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78DE" w14:textId="77777777" w:rsidR="00E9319B" w:rsidRDefault="00407046">
      <w:pPr>
        <w:spacing w:before="79"/>
        <w:ind w:left="6639"/>
        <w:rPr>
          <w:b/>
          <w:sz w:val="24"/>
        </w:rPr>
      </w:pPr>
      <w:r>
        <w:rPr>
          <w:b/>
          <w:sz w:val="24"/>
        </w:rPr>
        <w:t>Billing</w:t>
      </w:r>
      <w:r>
        <w:rPr>
          <w:b/>
          <w:spacing w:val="-4"/>
          <w:sz w:val="24"/>
        </w:rPr>
        <w:t xml:space="preserve"> </w:t>
      </w:r>
      <w:r>
        <w:rPr>
          <w:b/>
          <w:sz w:val="24"/>
        </w:rPr>
        <w:t>Code:</w:t>
      </w:r>
      <w:r>
        <w:rPr>
          <w:b/>
          <w:spacing w:val="-3"/>
          <w:sz w:val="24"/>
        </w:rPr>
        <w:t xml:space="preserve"> </w:t>
      </w:r>
      <w:r>
        <w:rPr>
          <w:b/>
          <w:sz w:val="24"/>
        </w:rPr>
        <w:t>4510-26-</w:t>
      </w:r>
      <w:r>
        <w:rPr>
          <w:b/>
          <w:spacing w:val="-10"/>
          <w:sz w:val="24"/>
        </w:rPr>
        <w:t>P</w:t>
      </w:r>
    </w:p>
    <w:p w14:paraId="2568D5A9" w14:textId="77777777" w:rsidR="00E9319B" w:rsidRDefault="00E9319B">
      <w:pPr>
        <w:pStyle w:val="BodyText"/>
        <w:spacing w:before="2"/>
        <w:ind w:left="0"/>
        <w:rPr>
          <w:b/>
          <w:sz w:val="16"/>
        </w:rPr>
      </w:pPr>
    </w:p>
    <w:p w14:paraId="41D9755C" w14:textId="77777777" w:rsidR="00E9319B" w:rsidRDefault="00407046">
      <w:pPr>
        <w:spacing w:before="90"/>
        <w:ind w:left="439"/>
        <w:rPr>
          <w:b/>
          <w:sz w:val="24"/>
        </w:rPr>
      </w:pPr>
      <w:r>
        <w:rPr>
          <w:b/>
          <w:sz w:val="24"/>
        </w:rPr>
        <w:t>DEPARTMENT</w:t>
      </w:r>
      <w:r>
        <w:rPr>
          <w:b/>
          <w:spacing w:val="-4"/>
          <w:sz w:val="24"/>
        </w:rPr>
        <w:t xml:space="preserve"> </w:t>
      </w:r>
      <w:r>
        <w:rPr>
          <w:b/>
          <w:sz w:val="24"/>
        </w:rPr>
        <w:t>OF</w:t>
      </w:r>
      <w:r>
        <w:rPr>
          <w:b/>
          <w:spacing w:val="-3"/>
          <w:sz w:val="24"/>
        </w:rPr>
        <w:t xml:space="preserve"> </w:t>
      </w:r>
      <w:r>
        <w:rPr>
          <w:b/>
          <w:spacing w:val="-2"/>
          <w:sz w:val="24"/>
        </w:rPr>
        <w:t>LABOR</w:t>
      </w:r>
    </w:p>
    <w:p w14:paraId="4E781068" w14:textId="77777777" w:rsidR="00E9319B" w:rsidRDefault="00E9319B">
      <w:pPr>
        <w:pStyle w:val="BodyText"/>
        <w:ind w:left="0"/>
        <w:rPr>
          <w:b/>
        </w:rPr>
      </w:pPr>
    </w:p>
    <w:p w14:paraId="6F1A3248" w14:textId="77777777" w:rsidR="00E9319B" w:rsidRDefault="00407046">
      <w:pPr>
        <w:spacing w:line="480" w:lineRule="auto"/>
        <w:ind w:left="439" w:right="4670"/>
        <w:rPr>
          <w:b/>
          <w:sz w:val="24"/>
        </w:rPr>
      </w:pPr>
      <w:r>
        <w:rPr>
          <w:b/>
          <w:sz w:val="24"/>
        </w:rPr>
        <w:t>Occupational</w:t>
      </w:r>
      <w:r>
        <w:rPr>
          <w:b/>
          <w:spacing w:val="-9"/>
          <w:sz w:val="24"/>
        </w:rPr>
        <w:t xml:space="preserve"> </w:t>
      </w:r>
      <w:r>
        <w:rPr>
          <w:b/>
          <w:sz w:val="24"/>
        </w:rPr>
        <w:t>Safety</w:t>
      </w:r>
      <w:r>
        <w:rPr>
          <w:b/>
          <w:spacing w:val="-9"/>
          <w:sz w:val="24"/>
        </w:rPr>
        <w:t xml:space="preserve"> </w:t>
      </w:r>
      <w:r>
        <w:rPr>
          <w:b/>
          <w:sz w:val="24"/>
        </w:rPr>
        <w:t>and</w:t>
      </w:r>
      <w:r>
        <w:rPr>
          <w:b/>
          <w:spacing w:val="-9"/>
          <w:sz w:val="24"/>
        </w:rPr>
        <w:t xml:space="preserve"> </w:t>
      </w:r>
      <w:r>
        <w:rPr>
          <w:b/>
          <w:sz w:val="24"/>
        </w:rPr>
        <w:t>Health</w:t>
      </w:r>
      <w:r>
        <w:rPr>
          <w:b/>
          <w:spacing w:val="-9"/>
          <w:sz w:val="24"/>
        </w:rPr>
        <w:t xml:space="preserve"> </w:t>
      </w:r>
      <w:r>
        <w:rPr>
          <w:b/>
          <w:sz w:val="24"/>
        </w:rPr>
        <w:t>Administration 29 CFR Part 1910</w:t>
      </w:r>
    </w:p>
    <w:p w14:paraId="5B07DF74" w14:textId="77777777" w:rsidR="00E9319B" w:rsidRDefault="00407046">
      <w:pPr>
        <w:ind w:left="439"/>
        <w:rPr>
          <w:b/>
          <w:sz w:val="24"/>
        </w:rPr>
      </w:pPr>
      <w:r>
        <w:rPr>
          <w:b/>
          <w:sz w:val="24"/>
        </w:rPr>
        <w:t>[Docket</w:t>
      </w:r>
      <w:r>
        <w:rPr>
          <w:b/>
          <w:spacing w:val="-4"/>
          <w:sz w:val="24"/>
        </w:rPr>
        <w:t xml:space="preserve"> </w:t>
      </w:r>
      <w:r>
        <w:rPr>
          <w:b/>
          <w:sz w:val="24"/>
        </w:rPr>
        <w:t>No.</w:t>
      </w:r>
      <w:r>
        <w:rPr>
          <w:b/>
          <w:spacing w:val="-3"/>
          <w:sz w:val="24"/>
        </w:rPr>
        <w:t xml:space="preserve"> </w:t>
      </w:r>
      <w:r>
        <w:rPr>
          <w:b/>
          <w:sz w:val="24"/>
        </w:rPr>
        <w:t>OSHA-2007-</w:t>
      </w:r>
      <w:r>
        <w:rPr>
          <w:b/>
          <w:spacing w:val="-2"/>
          <w:sz w:val="24"/>
        </w:rPr>
        <w:t>0073]</w:t>
      </w:r>
    </w:p>
    <w:p w14:paraId="5814432D" w14:textId="77777777" w:rsidR="00E9319B" w:rsidRDefault="00E9319B">
      <w:pPr>
        <w:pStyle w:val="BodyText"/>
        <w:ind w:left="0"/>
        <w:rPr>
          <w:b/>
        </w:rPr>
      </w:pPr>
    </w:p>
    <w:p w14:paraId="1C61ED9E" w14:textId="77777777" w:rsidR="00E9319B" w:rsidRDefault="00407046">
      <w:pPr>
        <w:ind w:left="439"/>
        <w:rPr>
          <w:b/>
          <w:sz w:val="24"/>
        </w:rPr>
      </w:pPr>
      <w:r>
        <w:rPr>
          <w:b/>
          <w:sz w:val="24"/>
        </w:rPr>
        <w:t>RIN</w:t>
      </w:r>
      <w:r>
        <w:rPr>
          <w:b/>
          <w:spacing w:val="-2"/>
          <w:sz w:val="24"/>
        </w:rPr>
        <w:t xml:space="preserve"> 1218‑AC91</w:t>
      </w:r>
    </w:p>
    <w:p w14:paraId="73E578D3" w14:textId="77777777" w:rsidR="00E9319B" w:rsidRDefault="00E9319B">
      <w:pPr>
        <w:pStyle w:val="BodyText"/>
        <w:ind w:left="0"/>
        <w:rPr>
          <w:b/>
        </w:rPr>
      </w:pPr>
    </w:p>
    <w:p w14:paraId="455919DB" w14:textId="77777777" w:rsidR="00E9319B" w:rsidRDefault="00407046">
      <w:pPr>
        <w:ind w:left="439"/>
        <w:rPr>
          <w:b/>
          <w:sz w:val="24"/>
        </w:rPr>
      </w:pPr>
      <w:r>
        <w:rPr>
          <w:b/>
          <w:sz w:val="24"/>
        </w:rPr>
        <w:t>Emergency</w:t>
      </w:r>
      <w:r>
        <w:rPr>
          <w:b/>
          <w:spacing w:val="-3"/>
          <w:sz w:val="24"/>
        </w:rPr>
        <w:t xml:space="preserve"> </w:t>
      </w:r>
      <w:r>
        <w:rPr>
          <w:b/>
          <w:sz w:val="24"/>
        </w:rPr>
        <w:t>Response</w:t>
      </w:r>
      <w:r>
        <w:rPr>
          <w:b/>
          <w:spacing w:val="-3"/>
          <w:sz w:val="24"/>
        </w:rPr>
        <w:t xml:space="preserve"> </w:t>
      </w:r>
      <w:r>
        <w:rPr>
          <w:b/>
          <w:spacing w:val="-2"/>
          <w:sz w:val="24"/>
        </w:rPr>
        <w:t>Standard</w:t>
      </w:r>
    </w:p>
    <w:p w14:paraId="0641D349" w14:textId="77777777" w:rsidR="00E9319B" w:rsidRDefault="00E9319B">
      <w:pPr>
        <w:pStyle w:val="BodyText"/>
        <w:ind w:left="0"/>
        <w:rPr>
          <w:b/>
        </w:rPr>
      </w:pPr>
    </w:p>
    <w:p w14:paraId="26533A23" w14:textId="77777777" w:rsidR="00E9319B" w:rsidRDefault="00407046">
      <w:pPr>
        <w:pStyle w:val="BodyText"/>
      </w:pPr>
      <w:r>
        <w:rPr>
          <w:b/>
        </w:rPr>
        <w:t>AGENCY:</w:t>
      </w:r>
      <w:r>
        <w:rPr>
          <w:b/>
          <w:spacing w:val="52"/>
        </w:rPr>
        <w:t xml:space="preserve"> </w:t>
      </w:r>
      <w:r>
        <w:t>Occupational</w:t>
      </w:r>
      <w:r>
        <w:rPr>
          <w:spacing w:val="-2"/>
        </w:rPr>
        <w:t xml:space="preserve"> </w:t>
      </w:r>
      <w:r>
        <w:t>Safety</w:t>
      </w:r>
      <w:r>
        <w:rPr>
          <w:spacing w:val="-2"/>
        </w:rPr>
        <w:t xml:space="preserve"> </w:t>
      </w:r>
      <w:r>
        <w:t>and</w:t>
      </w:r>
      <w:r>
        <w:rPr>
          <w:spacing w:val="-3"/>
        </w:rPr>
        <w:t xml:space="preserve"> </w:t>
      </w:r>
      <w:r>
        <w:t>Health</w:t>
      </w:r>
      <w:r>
        <w:rPr>
          <w:spacing w:val="-2"/>
        </w:rPr>
        <w:t xml:space="preserve"> </w:t>
      </w:r>
      <w:r>
        <w:t>Administration</w:t>
      </w:r>
      <w:r>
        <w:rPr>
          <w:spacing w:val="-2"/>
        </w:rPr>
        <w:t xml:space="preserve"> </w:t>
      </w:r>
      <w:r>
        <w:t>(OSHA),</w:t>
      </w:r>
      <w:r>
        <w:rPr>
          <w:spacing w:val="-2"/>
        </w:rPr>
        <w:t xml:space="preserve"> Labor.</w:t>
      </w:r>
    </w:p>
    <w:p w14:paraId="61EA2768" w14:textId="77777777" w:rsidR="00E9319B" w:rsidRDefault="00E9319B">
      <w:pPr>
        <w:pStyle w:val="BodyText"/>
        <w:ind w:left="0"/>
      </w:pPr>
    </w:p>
    <w:p w14:paraId="6EF6A0B0" w14:textId="77777777" w:rsidR="00E9319B" w:rsidRDefault="00407046">
      <w:pPr>
        <w:pStyle w:val="BodyText"/>
      </w:pPr>
      <w:r>
        <w:rPr>
          <w:b/>
        </w:rPr>
        <w:t>ACTION:</w:t>
      </w:r>
      <w:r>
        <w:rPr>
          <w:b/>
          <w:spacing w:val="55"/>
        </w:rPr>
        <w:t xml:space="preserve"> </w:t>
      </w:r>
      <w:r>
        <w:t>Proposed</w:t>
      </w:r>
      <w:r>
        <w:rPr>
          <w:spacing w:val="-1"/>
        </w:rPr>
        <w:t xml:space="preserve"> </w:t>
      </w:r>
      <w:r>
        <w:t>rule;</w:t>
      </w:r>
      <w:r>
        <w:rPr>
          <w:spacing w:val="-2"/>
        </w:rPr>
        <w:t xml:space="preserve"> </w:t>
      </w:r>
      <w:r>
        <w:t>request</w:t>
      </w:r>
      <w:r>
        <w:rPr>
          <w:spacing w:val="-2"/>
        </w:rPr>
        <w:t xml:space="preserve"> </w:t>
      </w:r>
      <w:r>
        <w:t>for</w:t>
      </w:r>
      <w:r>
        <w:rPr>
          <w:spacing w:val="-2"/>
        </w:rPr>
        <w:t xml:space="preserve"> comments.</w:t>
      </w:r>
    </w:p>
    <w:p w14:paraId="067F6CF6" w14:textId="77777777" w:rsidR="00E9319B" w:rsidRDefault="00E9319B">
      <w:pPr>
        <w:pStyle w:val="BodyText"/>
        <w:ind w:left="0"/>
      </w:pPr>
    </w:p>
    <w:p w14:paraId="6183D7EE" w14:textId="77777777" w:rsidR="00E9319B" w:rsidRDefault="00407046">
      <w:pPr>
        <w:pStyle w:val="BodyText"/>
        <w:spacing w:line="480" w:lineRule="auto"/>
        <w:ind w:right="1163"/>
      </w:pPr>
      <w:r>
        <w:rPr>
          <w:b/>
        </w:rPr>
        <w:t>SUMMARY:</w:t>
      </w:r>
      <w:r>
        <w:rPr>
          <w:b/>
          <w:spacing w:val="40"/>
        </w:rPr>
        <w:t xml:space="preserve"> </w:t>
      </w:r>
      <w:r>
        <w:t>OSHA</w:t>
      </w:r>
      <w:r>
        <w:rPr>
          <w:spacing w:val="-5"/>
        </w:rPr>
        <w:t xml:space="preserve"> </w:t>
      </w:r>
      <w:r>
        <w:t>is</w:t>
      </w:r>
      <w:r>
        <w:rPr>
          <w:spacing w:val="-2"/>
        </w:rPr>
        <w:t xml:space="preserve"> </w:t>
      </w:r>
      <w:r>
        <w:t>proposing</w:t>
      </w:r>
      <w:r>
        <w:rPr>
          <w:spacing w:val="-4"/>
        </w:rPr>
        <w:t xml:space="preserve"> </w:t>
      </w:r>
      <w:r>
        <w:t>through</w:t>
      </w:r>
      <w:r>
        <w:rPr>
          <w:spacing w:val="-4"/>
        </w:rPr>
        <w:t xml:space="preserve"> </w:t>
      </w:r>
      <w:r>
        <w:t>this</w:t>
      </w:r>
      <w:r>
        <w:rPr>
          <w:spacing w:val="-4"/>
        </w:rPr>
        <w:t xml:space="preserve"> </w:t>
      </w:r>
      <w:r>
        <w:t>notice</w:t>
      </w:r>
      <w:r>
        <w:rPr>
          <w:spacing w:val="-5"/>
        </w:rPr>
        <w:t xml:space="preserve"> </w:t>
      </w:r>
      <w:r>
        <w:t>of</w:t>
      </w:r>
      <w:r>
        <w:rPr>
          <w:spacing w:val="-5"/>
        </w:rPr>
        <w:t xml:space="preserve"> </w:t>
      </w:r>
      <w:r>
        <w:t>proposed</w:t>
      </w:r>
      <w:r>
        <w:rPr>
          <w:spacing w:val="-2"/>
        </w:rPr>
        <w:t xml:space="preserve"> </w:t>
      </w:r>
      <w:r>
        <w:t>rulemaking</w:t>
      </w:r>
      <w:r>
        <w:rPr>
          <w:spacing w:val="-4"/>
        </w:rPr>
        <w:t xml:space="preserve"> </w:t>
      </w:r>
      <w:r>
        <w:t xml:space="preserve">(NPRM) to issue a new safety and health standard, titled </w:t>
      </w:r>
      <w:r>
        <w:rPr>
          <w:i/>
        </w:rPr>
        <w:t>Emergency Response</w:t>
      </w:r>
      <w:r>
        <w:t xml:space="preserve">, to replace the existing Fire Brigades Standard, 29 CFR 1910.156. The new standard would address a broader scope of emergency responders and would include programmatic elements to protect emergency responders from a variety of occupational hazards. The agency requests comments on all aspects of the proposed rule. A “100-word summary” is available on </w:t>
      </w:r>
      <w:r>
        <w:rPr>
          <w:i/>
        </w:rPr>
        <w:t>https://</w:t>
      </w:r>
      <w:hyperlink r:id="rId7">
        <w:r>
          <w:rPr>
            <w:i/>
          </w:rPr>
          <w:t>www.regulations.gov</w:t>
        </w:r>
        <w:r>
          <w:t>.</w:t>
        </w:r>
      </w:hyperlink>
    </w:p>
    <w:p w14:paraId="19FFB901" w14:textId="77777777" w:rsidR="00E9319B" w:rsidRDefault="00407046">
      <w:pPr>
        <w:spacing w:before="1" w:line="480" w:lineRule="auto"/>
        <w:ind w:left="440" w:right="1163"/>
        <w:rPr>
          <w:sz w:val="24"/>
        </w:rPr>
      </w:pPr>
      <w:r>
        <w:rPr>
          <w:b/>
          <w:sz w:val="24"/>
        </w:rPr>
        <w:t>DATES:</w:t>
      </w:r>
      <w:r>
        <w:rPr>
          <w:b/>
          <w:spacing w:val="40"/>
          <w:sz w:val="24"/>
        </w:rPr>
        <w:t xml:space="preserve"> </w:t>
      </w:r>
      <w:r>
        <w:rPr>
          <w:sz w:val="24"/>
        </w:rPr>
        <w:t>Comments on this NPRM (including requests for a hearing) and other information</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submitted</w:t>
      </w:r>
      <w:r>
        <w:rPr>
          <w:spacing w:val="-3"/>
          <w:sz w:val="24"/>
        </w:rPr>
        <w:t xml:space="preserve"> </w:t>
      </w:r>
      <w:r>
        <w:rPr>
          <w:sz w:val="24"/>
        </w:rPr>
        <w:t>by</w:t>
      </w:r>
      <w:r>
        <w:rPr>
          <w:spacing w:val="-3"/>
          <w:sz w:val="24"/>
        </w:rPr>
        <w:t xml:space="preserve"> </w:t>
      </w:r>
      <w:r>
        <w:rPr>
          <w:b/>
          <w:sz w:val="24"/>
        </w:rPr>
        <w:t>[INSERT</w:t>
      </w:r>
      <w:r>
        <w:rPr>
          <w:b/>
          <w:spacing w:val="-3"/>
          <w:sz w:val="24"/>
        </w:rPr>
        <w:t xml:space="preserve"> </w:t>
      </w:r>
      <w:r>
        <w:rPr>
          <w:b/>
          <w:sz w:val="24"/>
        </w:rPr>
        <w:t>DATE</w:t>
      </w:r>
      <w:r>
        <w:rPr>
          <w:b/>
          <w:spacing w:val="-3"/>
          <w:sz w:val="24"/>
        </w:rPr>
        <w:t xml:space="preserve"> </w:t>
      </w:r>
      <w:r>
        <w:rPr>
          <w:b/>
          <w:sz w:val="24"/>
        </w:rPr>
        <w:t>90</w:t>
      </w:r>
      <w:r>
        <w:rPr>
          <w:b/>
          <w:spacing w:val="-3"/>
          <w:sz w:val="24"/>
        </w:rPr>
        <w:t xml:space="preserve"> </w:t>
      </w:r>
      <w:r>
        <w:rPr>
          <w:b/>
          <w:sz w:val="24"/>
        </w:rPr>
        <w:t>DAYS</w:t>
      </w:r>
      <w:r>
        <w:rPr>
          <w:b/>
          <w:spacing w:val="-3"/>
          <w:sz w:val="24"/>
        </w:rPr>
        <w:t xml:space="preserve"> </w:t>
      </w:r>
      <w:r>
        <w:rPr>
          <w:b/>
          <w:sz w:val="24"/>
        </w:rPr>
        <w:t>AFTER</w:t>
      </w:r>
      <w:r>
        <w:rPr>
          <w:b/>
          <w:spacing w:val="-4"/>
          <w:sz w:val="24"/>
        </w:rPr>
        <w:t xml:space="preserve"> </w:t>
      </w:r>
      <w:r>
        <w:rPr>
          <w:b/>
          <w:sz w:val="24"/>
        </w:rPr>
        <w:t>DATE</w:t>
      </w:r>
      <w:r>
        <w:rPr>
          <w:b/>
          <w:spacing w:val="-3"/>
          <w:sz w:val="24"/>
        </w:rPr>
        <w:t xml:space="preserve"> </w:t>
      </w:r>
      <w:r>
        <w:rPr>
          <w:b/>
          <w:sz w:val="24"/>
        </w:rPr>
        <w:t>OF PUBLICATION IN THE FEDERAL REGISTER]</w:t>
      </w:r>
      <w:r>
        <w:rPr>
          <w:sz w:val="24"/>
        </w:rPr>
        <w:t>.</w:t>
      </w:r>
    </w:p>
    <w:p w14:paraId="0269124A" w14:textId="77777777" w:rsidR="00E9319B" w:rsidRDefault="00407046">
      <w:pPr>
        <w:pStyle w:val="BodyText"/>
        <w:spacing w:line="480" w:lineRule="auto"/>
        <w:ind w:left="439" w:right="1163" w:firstLine="720"/>
      </w:pPr>
      <w:r>
        <w:rPr>
          <w:i/>
        </w:rPr>
        <w:t xml:space="preserve">Informal public hearing: </w:t>
      </w:r>
      <w:r>
        <w:t>OSHA will schedule an informal public hearing on the proposed rule if requested during the comment period. If a hearing is requested, the location</w:t>
      </w:r>
      <w:r>
        <w:rPr>
          <w:spacing w:val="-3"/>
        </w:rPr>
        <w:t xml:space="preserve"> </w:t>
      </w:r>
      <w:r>
        <w:t>and</w:t>
      </w:r>
      <w:r>
        <w:rPr>
          <w:spacing w:val="-3"/>
        </w:rPr>
        <w:t xml:space="preserve"> </w:t>
      </w:r>
      <w:r>
        <w:t>date</w:t>
      </w:r>
      <w:r>
        <w:rPr>
          <w:spacing w:val="-4"/>
        </w:rPr>
        <w:t xml:space="preserve"> </w:t>
      </w:r>
      <w:r>
        <w:t>of</w:t>
      </w:r>
      <w:r>
        <w:rPr>
          <w:spacing w:val="-4"/>
        </w:rPr>
        <w:t xml:space="preserve"> </w:t>
      </w:r>
      <w:r>
        <w:t>the</w:t>
      </w:r>
      <w:r>
        <w:rPr>
          <w:spacing w:val="-4"/>
        </w:rPr>
        <w:t xml:space="preserve"> </w:t>
      </w:r>
      <w:r>
        <w:t>hearing,</w:t>
      </w:r>
      <w:r>
        <w:rPr>
          <w:spacing w:val="-3"/>
        </w:rPr>
        <w:t xml:space="preserve"> </w:t>
      </w:r>
      <w:r>
        <w:t>procedures</w:t>
      </w:r>
      <w:r>
        <w:rPr>
          <w:spacing w:val="-3"/>
        </w:rPr>
        <w:t xml:space="preserve"> </w:t>
      </w:r>
      <w:r>
        <w:t>for</w:t>
      </w:r>
      <w:r>
        <w:rPr>
          <w:spacing w:val="-4"/>
        </w:rPr>
        <w:t xml:space="preserve"> </w:t>
      </w:r>
      <w:r>
        <w:t>interested</w:t>
      </w:r>
      <w:r>
        <w:rPr>
          <w:spacing w:val="-3"/>
        </w:rPr>
        <w:t xml:space="preserve"> </w:t>
      </w:r>
      <w:r>
        <w:t>parties</w:t>
      </w:r>
      <w:r>
        <w:rPr>
          <w:spacing w:val="-3"/>
        </w:rPr>
        <w:t xml:space="preserve"> </w:t>
      </w:r>
      <w:r>
        <w:t>to</w:t>
      </w:r>
      <w:r>
        <w:rPr>
          <w:spacing w:val="-3"/>
        </w:rPr>
        <w:t xml:space="preserve"> </w:t>
      </w:r>
      <w:r>
        <w:t>notify</w:t>
      </w:r>
      <w:r>
        <w:rPr>
          <w:spacing w:val="-3"/>
        </w:rPr>
        <w:t xml:space="preserve"> </w:t>
      </w:r>
      <w:r>
        <w:t>the</w:t>
      </w:r>
      <w:r>
        <w:rPr>
          <w:spacing w:val="-4"/>
        </w:rPr>
        <w:t xml:space="preserve"> </w:t>
      </w:r>
      <w:r>
        <w:t>agency</w:t>
      </w:r>
      <w:r>
        <w:rPr>
          <w:spacing w:val="-3"/>
        </w:rPr>
        <w:t xml:space="preserve"> </w:t>
      </w:r>
      <w:r>
        <w:t>of</w:t>
      </w:r>
    </w:p>
    <w:p w14:paraId="13EF59D5" w14:textId="77777777" w:rsidR="00E9319B" w:rsidRDefault="00E9319B">
      <w:pPr>
        <w:spacing w:line="480" w:lineRule="auto"/>
        <w:sectPr w:rsidR="00E9319B">
          <w:footerReference w:type="default" r:id="rId8"/>
          <w:type w:val="continuous"/>
          <w:pgSz w:w="12240" w:h="15840"/>
          <w:pgMar w:top="1360" w:right="320" w:bottom="1200" w:left="1720" w:header="0" w:footer="1014" w:gutter="0"/>
          <w:pgNumType w:start="1"/>
          <w:cols w:space="720"/>
        </w:sectPr>
      </w:pPr>
    </w:p>
    <w:p w14:paraId="6055F5A7" w14:textId="77777777" w:rsidR="00E9319B" w:rsidRDefault="00407046">
      <w:pPr>
        <w:pStyle w:val="BodyText"/>
        <w:spacing w:before="79" w:line="480" w:lineRule="auto"/>
        <w:ind w:right="1242"/>
      </w:pPr>
      <w:r>
        <w:lastRenderedPageBreak/>
        <w:t>their</w:t>
      </w:r>
      <w:r>
        <w:rPr>
          <w:spacing w:val="-5"/>
        </w:rPr>
        <w:t xml:space="preserve"> </w:t>
      </w:r>
      <w:r>
        <w:t>intention</w:t>
      </w:r>
      <w:r>
        <w:rPr>
          <w:spacing w:val="-4"/>
        </w:rPr>
        <w:t xml:space="preserve"> </w:t>
      </w:r>
      <w:r>
        <w:t>to</w:t>
      </w:r>
      <w:r>
        <w:rPr>
          <w:spacing w:val="-4"/>
        </w:rPr>
        <w:t xml:space="preserve"> </w:t>
      </w:r>
      <w:r>
        <w:t>participate,</w:t>
      </w:r>
      <w:r>
        <w:rPr>
          <w:spacing w:val="-4"/>
        </w:rPr>
        <w:t xml:space="preserve"> </w:t>
      </w:r>
      <w:r>
        <w:t>and</w:t>
      </w:r>
      <w:r>
        <w:rPr>
          <w:spacing w:val="-4"/>
        </w:rPr>
        <w:t xml:space="preserve"> </w:t>
      </w:r>
      <w:r>
        <w:t>procedures</w:t>
      </w:r>
      <w:r>
        <w:rPr>
          <w:spacing w:val="-4"/>
        </w:rPr>
        <w:t xml:space="preserve"> </w:t>
      </w:r>
      <w:r>
        <w:t>for</w:t>
      </w:r>
      <w:r>
        <w:rPr>
          <w:spacing w:val="-5"/>
        </w:rPr>
        <w:t xml:space="preserve"> </w:t>
      </w:r>
      <w:r>
        <w:t>participants</w:t>
      </w:r>
      <w:r>
        <w:rPr>
          <w:spacing w:val="-4"/>
        </w:rPr>
        <w:t xml:space="preserve"> </w:t>
      </w:r>
      <w:r>
        <w:t>to</w:t>
      </w:r>
      <w:r>
        <w:rPr>
          <w:spacing w:val="-4"/>
        </w:rPr>
        <w:t xml:space="preserve"> </w:t>
      </w:r>
      <w:r>
        <w:t>submit</w:t>
      </w:r>
      <w:r>
        <w:rPr>
          <w:spacing w:val="-4"/>
        </w:rPr>
        <w:t xml:space="preserve"> </w:t>
      </w:r>
      <w:r>
        <w:t>their</w:t>
      </w:r>
      <w:r>
        <w:rPr>
          <w:spacing w:val="-5"/>
        </w:rPr>
        <w:t xml:space="preserve"> </w:t>
      </w:r>
      <w:r>
        <w:t xml:space="preserve">testimony and documentary evidence will be announced in the </w:t>
      </w:r>
      <w:r>
        <w:rPr>
          <w:i/>
        </w:rPr>
        <w:t>Federal Register</w:t>
      </w:r>
      <w:r>
        <w:t>.</w:t>
      </w:r>
    </w:p>
    <w:p w14:paraId="5CBDFE21" w14:textId="77777777" w:rsidR="00E9319B" w:rsidRDefault="00407046">
      <w:pPr>
        <w:pStyle w:val="Heading2"/>
      </w:pPr>
      <w:r>
        <w:rPr>
          <w:spacing w:val="-2"/>
        </w:rPr>
        <w:t>ADDRESSES:</w:t>
      </w:r>
    </w:p>
    <w:p w14:paraId="7FCB187E" w14:textId="77777777" w:rsidR="00E9319B" w:rsidRDefault="00E9319B">
      <w:pPr>
        <w:pStyle w:val="BodyText"/>
        <w:ind w:left="0"/>
        <w:rPr>
          <w:b/>
        </w:rPr>
      </w:pPr>
    </w:p>
    <w:p w14:paraId="2D77982E" w14:textId="77777777" w:rsidR="00E9319B" w:rsidRDefault="00407046">
      <w:pPr>
        <w:pStyle w:val="BodyText"/>
        <w:spacing w:line="480" w:lineRule="auto"/>
        <w:ind w:right="1151" w:firstLine="720"/>
      </w:pPr>
      <w:r>
        <w:rPr>
          <w:i/>
        </w:rPr>
        <w:t xml:space="preserve">Written comments: </w:t>
      </w:r>
      <w:r>
        <w:t xml:space="preserve">You may submit comments and attachments, identified by Docket No. OSHA-2007-0073, electronically at </w:t>
      </w:r>
      <w:hyperlink r:id="rId9">
        <w:r>
          <w:rPr>
            <w:i/>
          </w:rPr>
          <w:t>http://www.regulations.gov</w:t>
        </w:r>
        <w:r>
          <w:t>,</w:t>
        </w:r>
      </w:hyperlink>
      <w:r>
        <w:t xml:space="preserve"> which is the Federal e-Rulemaking Portal. Follow the instructions online for making electronic submissions. After accessing “all documents and comments” in the docket (Docket No. OSHA-2007-0073), check the “proposed rule” box in the column headed “Document Type,” find the document posted on the date of publication of this document, and click the “Comment Now” link. When uploading multiple attachments to regulations.gov, please number all of your attachments because regulations.gov will not automatically number the attachments. This will be very useful in identifying all attachments in the preamble. For example, Attachment 1—title of your document, Attachment 2—title of your document, Attachment 3—title of your document. For assistance with commenting and</w:t>
      </w:r>
      <w:r>
        <w:rPr>
          <w:spacing w:val="-4"/>
        </w:rPr>
        <w:t xml:space="preserve"> </w:t>
      </w:r>
      <w:r>
        <w:t>uploading</w:t>
      </w:r>
      <w:r>
        <w:rPr>
          <w:spacing w:val="-4"/>
        </w:rPr>
        <w:t xml:space="preserve"> </w:t>
      </w:r>
      <w:r>
        <w:t>documents,</w:t>
      </w:r>
      <w:r>
        <w:rPr>
          <w:spacing w:val="-4"/>
        </w:rPr>
        <w:t xml:space="preserve"> </w:t>
      </w:r>
      <w:r>
        <w:t>please</w:t>
      </w:r>
      <w:r>
        <w:rPr>
          <w:spacing w:val="-5"/>
        </w:rPr>
        <w:t xml:space="preserve"> </w:t>
      </w:r>
      <w:r>
        <w:t>see</w:t>
      </w:r>
      <w:r>
        <w:rPr>
          <w:spacing w:val="-5"/>
        </w:rPr>
        <w:t xml:space="preserve"> </w:t>
      </w:r>
      <w:r>
        <w:t>the</w:t>
      </w:r>
      <w:r>
        <w:rPr>
          <w:spacing w:val="-5"/>
        </w:rPr>
        <w:t xml:space="preserve"> </w:t>
      </w:r>
      <w:r>
        <w:t>Frequently</w:t>
      </w:r>
      <w:r>
        <w:rPr>
          <w:spacing w:val="-4"/>
        </w:rPr>
        <w:t xml:space="preserve"> </w:t>
      </w:r>
      <w:r>
        <w:t>Asked</w:t>
      </w:r>
      <w:r>
        <w:rPr>
          <w:spacing w:val="-4"/>
        </w:rPr>
        <w:t xml:space="preserve"> </w:t>
      </w:r>
      <w:r>
        <w:t>Questions</w:t>
      </w:r>
      <w:r>
        <w:rPr>
          <w:spacing w:val="-4"/>
        </w:rPr>
        <w:t xml:space="preserve"> </w:t>
      </w:r>
      <w:r>
        <w:t>on</w:t>
      </w:r>
      <w:r>
        <w:rPr>
          <w:spacing w:val="-4"/>
        </w:rPr>
        <w:t xml:space="preserve"> </w:t>
      </w:r>
      <w:r>
        <w:t>regulations.gov.</w:t>
      </w:r>
    </w:p>
    <w:p w14:paraId="6015E0AB" w14:textId="77777777" w:rsidR="00E9319B" w:rsidRDefault="00407046">
      <w:pPr>
        <w:pStyle w:val="BodyText"/>
        <w:spacing w:before="1" w:line="480" w:lineRule="auto"/>
        <w:ind w:right="1136" w:firstLine="720"/>
      </w:pPr>
      <w:r>
        <w:rPr>
          <w:i/>
        </w:rPr>
        <w:t xml:space="preserve">Instructions: </w:t>
      </w:r>
      <w:r>
        <w:t>All submissions must include the agency's name and the docket number for this rulemaking (Docket No. OSHA-2007-0073). All comments, including any</w:t>
      </w:r>
      <w:r>
        <w:rPr>
          <w:spacing w:val="-3"/>
        </w:rPr>
        <w:t xml:space="preserve"> </w:t>
      </w:r>
      <w:r>
        <w:t>personal</w:t>
      </w:r>
      <w:r>
        <w:rPr>
          <w:spacing w:val="-3"/>
        </w:rPr>
        <w:t xml:space="preserve"> </w:t>
      </w:r>
      <w:r>
        <w:t>information</w:t>
      </w:r>
      <w:r>
        <w:rPr>
          <w:spacing w:val="-3"/>
        </w:rPr>
        <w:t xml:space="preserve"> </w:t>
      </w:r>
      <w:r>
        <w:t>you</w:t>
      </w:r>
      <w:r>
        <w:rPr>
          <w:spacing w:val="-3"/>
        </w:rPr>
        <w:t xml:space="preserve"> </w:t>
      </w:r>
      <w:r>
        <w:t>provide,</w:t>
      </w:r>
      <w:r>
        <w:rPr>
          <w:spacing w:val="-3"/>
        </w:rPr>
        <w:t xml:space="preserve"> </w:t>
      </w:r>
      <w:r>
        <w:t>are</w:t>
      </w:r>
      <w:r>
        <w:rPr>
          <w:spacing w:val="-4"/>
        </w:rPr>
        <w:t xml:space="preserve"> </w:t>
      </w:r>
      <w:r>
        <w:t>placed</w:t>
      </w:r>
      <w:r>
        <w:rPr>
          <w:spacing w:val="-3"/>
        </w:rPr>
        <w:t xml:space="preserve"> </w:t>
      </w:r>
      <w:r>
        <w:t>in</w:t>
      </w:r>
      <w:r>
        <w:rPr>
          <w:spacing w:val="-3"/>
        </w:rPr>
        <w:t xml:space="preserve"> </w:t>
      </w:r>
      <w:r>
        <w:t>the</w:t>
      </w:r>
      <w:r>
        <w:rPr>
          <w:spacing w:val="-4"/>
        </w:rPr>
        <w:t xml:space="preserve"> </w:t>
      </w:r>
      <w:r>
        <w:t>public</w:t>
      </w:r>
      <w:r>
        <w:rPr>
          <w:spacing w:val="-4"/>
        </w:rPr>
        <w:t xml:space="preserve"> </w:t>
      </w:r>
      <w:r>
        <w:t>docket</w:t>
      </w:r>
      <w:r>
        <w:rPr>
          <w:spacing w:val="-3"/>
        </w:rPr>
        <w:t xml:space="preserve"> </w:t>
      </w:r>
      <w:r>
        <w:t>without</w:t>
      </w:r>
      <w:r>
        <w:rPr>
          <w:spacing w:val="-3"/>
        </w:rPr>
        <w:t xml:space="preserve"> </w:t>
      </w:r>
      <w:r>
        <w:t>change</w:t>
      </w:r>
      <w:r>
        <w:rPr>
          <w:spacing w:val="-4"/>
        </w:rPr>
        <w:t xml:space="preserve"> </w:t>
      </w:r>
      <w:r>
        <w:t xml:space="preserve">and may be made available online at </w:t>
      </w:r>
      <w:hyperlink r:id="rId10">
        <w:r>
          <w:rPr>
            <w:i/>
          </w:rPr>
          <w:t>http://www.regulations.gov</w:t>
        </w:r>
        <w:r>
          <w:t>.</w:t>
        </w:r>
      </w:hyperlink>
      <w:r>
        <w:t xml:space="preserve"> Therefore, OSHA cautions commenters about submitting information they do not want made available to the public, or submitting materials that contain personal information (either about themselves or others), such as Social Security Numbers and birthdates.</w:t>
      </w:r>
    </w:p>
    <w:p w14:paraId="4258F6A8" w14:textId="77777777" w:rsidR="00E9319B" w:rsidRDefault="00E9319B">
      <w:pPr>
        <w:spacing w:line="480" w:lineRule="auto"/>
        <w:sectPr w:rsidR="00E9319B">
          <w:pgSz w:w="12240" w:h="15840"/>
          <w:pgMar w:top="1360" w:right="320" w:bottom="1200" w:left="1720" w:header="0" w:footer="1014" w:gutter="0"/>
          <w:cols w:space="720"/>
        </w:sectPr>
      </w:pPr>
    </w:p>
    <w:p w14:paraId="69FB7281" w14:textId="77777777" w:rsidR="00E9319B" w:rsidRDefault="00407046">
      <w:pPr>
        <w:pStyle w:val="BodyText"/>
        <w:spacing w:before="79" w:line="480" w:lineRule="auto"/>
        <w:ind w:right="1163" w:firstLine="720"/>
      </w:pPr>
      <w:r>
        <w:rPr>
          <w:i/>
        </w:rPr>
        <w:lastRenderedPageBreak/>
        <w:t>Docket</w:t>
      </w:r>
      <w:r>
        <w:rPr>
          <w:i/>
          <w:spacing w:val="-3"/>
        </w:rPr>
        <w:t xml:space="preserve"> </w:t>
      </w:r>
      <w:r>
        <w:rPr>
          <w:i/>
        </w:rPr>
        <w:t>citations</w:t>
      </w:r>
      <w:r>
        <w:t>:</w:t>
      </w:r>
      <w:r>
        <w:rPr>
          <w:spacing w:val="40"/>
        </w:rPr>
        <w:t xml:space="preserve"> </w:t>
      </w:r>
      <w:r>
        <w:t>This</w:t>
      </w:r>
      <w:r>
        <w:rPr>
          <w:spacing w:val="-5"/>
        </w:rPr>
        <w:t xml:space="preserve"> </w:t>
      </w:r>
      <w:r>
        <w:rPr>
          <w:i/>
        </w:rPr>
        <w:t>Federal</w:t>
      </w:r>
      <w:r>
        <w:rPr>
          <w:i/>
          <w:spacing w:val="-5"/>
        </w:rPr>
        <w:t xml:space="preserve"> </w:t>
      </w:r>
      <w:r>
        <w:rPr>
          <w:i/>
        </w:rPr>
        <w:t>Register</w:t>
      </w:r>
      <w:r>
        <w:rPr>
          <w:i/>
          <w:spacing w:val="-5"/>
        </w:rPr>
        <w:t xml:space="preserve"> </w:t>
      </w:r>
      <w:r>
        <w:t>document</w:t>
      </w:r>
      <w:r>
        <w:rPr>
          <w:spacing w:val="-5"/>
        </w:rPr>
        <w:t xml:space="preserve"> </w:t>
      </w:r>
      <w:r>
        <w:t>references</w:t>
      </w:r>
      <w:r>
        <w:rPr>
          <w:spacing w:val="-5"/>
        </w:rPr>
        <w:t xml:space="preserve"> </w:t>
      </w:r>
      <w:r>
        <w:t>materials</w:t>
      </w:r>
      <w:r>
        <w:rPr>
          <w:spacing w:val="-5"/>
        </w:rPr>
        <w:t xml:space="preserve"> </w:t>
      </w:r>
      <w:r>
        <w:t>in</w:t>
      </w:r>
      <w:r>
        <w:rPr>
          <w:spacing w:val="-3"/>
        </w:rPr>
        <w:t xml:space="preserve"> </w:t>
      </w:r>
      <w:r>
        <w:t xml:space="preserve">Docket ID OSHA-2007-0073, which is the docket for this rulemaking. OSHA also references documents in the following dockets which the agency incorporates by reference into this </w:t>
      </w:r>
      <w:r>
        <w:rPr>
          <w:spacing w:val="-2"/>
        </w:rPr>
        <w:t>rulemaking:</w:t>
      </w:r>
    </w:p>
    <w:p w14:paraId="6E64B925" w14:textId="77777777" w:rsidR="00E9319B" w:rsidRDefault="00407046">
      <w:pPr>
        <w:pStyle w:val="ListParagraph"/>
        <w:numPr>
          <w:ilvl w:val="0"/>
          <w:numId w:val="40"/>
        </w:numPr>
        <w:tabs>
          <w:tab w:val="left" w:pos="1160"/>
        </w:tabs>
        <w:spacing w:before="2" w:line="463" w:lineRule="auto"/>
        <w:ind w:right="2113"/>
        <w:rPr>
          <w:sz w:val="24"/>
        </w:rPr>
      </w:pPr>
      <w:r>
        <w:rPr>
          <w:sz w:val="24"/>
        </w:rPr>
        <w:t>2016,</w:t>
      </w:r>
      <w:r>
        <w:rPr>
          <w:spacing w:val="-5"/>
          <w:sz w:val="24"/>
        </w:rPr>
        <w:t xml:space="preserve"> </w:t>
      </w:r>
      <w:r>
        <w:rPr>
          <w:sz w:val="24"/>
        </w:rPr>
        <w:t>National</w:t>
      </w:r>
      <w:r>
        <w:rPr>
          <w:spacing w:val="-5"/>
          <w:sz w:val="24"/>
        </w:rPr>
        <w:t xml:space="preserve"> </w:t>
      </w:r>
      <w:r>
        <w:rPr>
          <w:sz w:val="24"/>
        </w:rPr>
        <w:t>Advisory</w:t>
      </w:r>
      <w:r>
        <w:rPr>
          <w:spacing w:val="-4"/>
          <w:sz w:val="24"/>
        </w:rPr>
        <w:t xml:space="preserve"> </w:t>
      </w:r>
      <w:r>
        <w:rPr>
          <w:sz w:val="24"/>
        </w:rPr>
        <w:t>Committee</w:t>
      </w:r>
      <w:r>
        <w:rPr>
          <w:spacing w:val="-6"/>
          <w:sz w:val="24"/>
        </w:rPr>
        <w:t xml:space="preserve"> </w:t>
      </w:r>
      <w:r>
        <w:rPr>
          <w:sz w:val="24"/>
        </w:rPr>
        <w:t>on</w:t>
      </w:r>
      <w:r>
        <w:rPr>
          <w:spacing w:val="-5"/>
          <w:sz w:val="24"/>
        </w:rPr>
        <w:t xml:space="preserve"> </w:t>
      </w:r>
      <w:r>
        <w:rPr>
          <w:sz w:val="24"/>
        </w:rPr>
        <w:t>Occupational</w:t>
      </w:r>
      <w:r>
        <w:rPr>
          <w:spacing w:val="-5"/>
          <w:sz w:val="24"/>
        </w:rPr>
        <w:t xml:space="preserve"> </w:t>
      </w:r>
      <w:r>
        <w:rPr>
          <w:sz w:val="24"/>
        </w:rPr>
        <w:t>Safety</w:t>
      </w:r>
      <w:r>
        <w:rPr>
          <w:spacing w:val="-5"/>
          <w:sz w:val="24"/>
        </w:rPr>
        <w:t xml:space="preserve"> </w:t>
      </w:r>
      <w:r>
        <w:rPr>
          <w:sz w:val="24"/>
        </w:rPr>
        <w:t>and</w:t>
      </w:r>
      <w:r>
        <w:rPr>
          <w:spacing w:val="-5"/>
          <w:sz w:val="24"/>
        </w:rPr>
        <w:t xml:space="preserve"> </w:t>
      </w:r>
      <w:r>
        <w:rPr>
          <w:sz w:val="24"/>
        </w:rPr>
        <w:t>Health (NACOSH) – Docket ID OSHA-2016-0001; and</w:t>
      </w:r>
    </w:p>
    <w:p w14:paraId="291FAB11" w14:textId="77777777" w:rsidR="00E9319B" w:rsidRDefault="00407046">
      <w:pPr>
        <w:pStyle w:val="ListParagraph"/>
        <w:numPr>
          <w:ilvl w:val="0"/>
          <w:numId w:val="40"/>
        </w:numPr>
        <w:tabs>
          <w:tab w:val="left" w:pos="1160"/>
        </w:tabs>
        <w:spacing w:before="21" w:line="463" w:lineRule="auto"/>
        <w:ind w:right="1193"/>
        <w:rPr>
          <w:sz w:val="24"/>
        </w:rPr>
      </w:pPr>
      <w:r>
        <w:rPr>
          <w:sz w:val="24"/>
        </w:rPr>
        <w:t>2015,</w:t>
      </w:r>
      <w:r>
        <w:rPr>
          <w:spacing w:val="-5"/>
          <w:sz w:val="24"/>
        </w:rPr>
        <w:t xml:space="preserve"> </w:t>
      </w:r>
      <w:r>
        <w:rPr>
          <w:sz w:val="24"/>
        </w:rPr>
        <w:t>NACOSH</w:t>
      </w:r>
      <w:r>
        <w:rPr>
          <w:spacing w:val="-6"/>
          <w:sz w:val="24"/>
        </w:rPr>
        <w:t xml:space="preserve"> </w:t>
      </w:r>
      <w:r>
        <w:rPr>
          <w:sz w:val="24"/>
        </w:rPr>
        <w:t>Emergency</w:t>
      </w:r>
      <w:r>
        <w:rPr>
          <w:spacing w:val="-5"/>
          <w:sz w:val="24"/>
        </w:rPr>
        <w:t xml:space="preserve"> </w:t>
      </w:r>
      <w:r>
        <w:rPr>
          <w:sz w:val="24"/>
        </w:rPr>
        <w:t>Responder</w:t>
      </w:r>
      <w:r>
        <w:rPr>
          <w:spacing w:val="-6"/>
          <w:sz w:val="24"/>
        </w:rPr>
        <w:t xml:space="preserve"> </w:t>
      </w:r>
      <w:r>
        <w:rPr>
          <w:sz w:val="24"/>
        </w:rPr>
        <w:t>Preparedness</w:t>
      </w:r>
      <w:r>
        <w:rPr>
          <w:spacing w:val="-5"/>
          <w:sz w:val="24"/>
        </w:rPr>
        <w:t xml:space="preserve"> </w:t>
      </w:r>
      <w:r>
        <w:rPr>
          <w:sz w:val="24"/>
        </w:rPr>
        <w:t>Subcommittee</w:t>
      </w:r>
      <w:r>
        <w:rPr>
          <w:spacing w:val="-6"/>
          <w:sz w:val="24"/>
        </w:rPr>
        <w:t xml:space="preserve"> </w:t>
      </w:r>
      <w:r>
        <w:rPr>
          <w:sz w:val="24"/>
        </w:rPr>
        <w:t>–</w:t>
      </w:r>
      <w:r>
        <w:rPr>
          <w:spacing w:val="-5"/>
          <w:sz w:val="24"/>
        </w:rPr>
        <w:t xml:space="preserve"> </w:t>
      </w:r>
      <w:r>
        <w:rPr>
          <w:sz w:val="24"/>
        </w:rPr>
        <w:t>Docket</w:t>
      </w:r>
      <w:r>
        <w:rPr>
          <w:spacing w:val="-3"/>
          <w:sz w:val="24"/>
        </w:rPr>
        <w:t xml:space="preserve"> </w:t>
      </w:r>
      <w:r>
        <w:rPr>
          <w:sz w:val="24"/>
        </w:rPr>
        <w:t xml:space="preserve">ID </w:t>
      </w:r>
      <w:r>
        <w:rPr>
          <w:spacing w:val="-2"/>
          <w:sz w:val="24"/>
        </w:rPr>
        <w:t>OSHA-2015-0019.</w:t>
      </w:r>
    </w:p>
    <w:p w14:paraId="3EF270EF" w14:textId="77777777" w:rsidR="00E9319B" w:rsidRDefault="00407046">
      <w:pPr>
        <w:spacing w:before="18" w:line="480" w:lineRule="auto"/>
        <w:ind w:left="440" w:right="1149"/>
        <w:rPr>
          <w:sz w:val="24"/>
        </w:rPr>
      </w:pPr>
      <w:r>
        <w:rPr>
          <w:sz w:val="24"/>
        </w:rPr>
        <w:t>All</w:t>
      </w:r>
      <w:r>
        <w:rPr>
          <w:spacing w:val="-4"/>
          <w:sz w:val="24"/>
        </w:rPr>
        <w:t xml:space="preserve"> </w:t>
      </w:r>
      <w:r>
        <w:rPr>
          <w:sz w:val="24"/>
        </w:rPr>
        <w:t>of</w:t>
      </w:r>
      <w:r>
        <w:rPr>
          <w:spacing w:val="-5"/>
          <w:sz w:val="24"/>
        </w:rPr>
        <w:t xml:space="preserve"> </w:t>
      </w:r>
      <w:r>
        <w:rPr>
          <w:sz w:val="24"/>
        </w:rPr>
        <w:t>these</w:t>
      </w:r>
      <w:r>
        <w:rPr>
          <w:spacing w:val="-5"/>
          <w:sz w:val="24"/>
        </w:rPr>
        <w:t xml:space="preserve"> </w:t>
      </w:r>
      <w:r>
        <w:rPr>
          <w:sz w:val="24"/>
        </w:rPr>
        <w:t>dockets</w:t>
      </w:r>
      <w:r>
        <w:rPr>
          <w:spacing w:val="-4"/>
          <w:sz w:val="24"/>
        </w:rPr>
        <w:t xml:space="preserve"> </w:t>
      </w:r>
      <w:r>
        <w:rPr>
          <w:sz w:val="24"/>
        </w:rPr>
        <w:t>are</w:t>
      </w:r>
      <w:r>
        <w:rPr>
          <w:spacing w:val="-3"/>
          <w:sz w:val="24"/>
        </w:rPr>
        <w:t xml:space="preserve"> </w:t>
      </w:r>
      <w:r>
        <w:rPr>
          <w:sz w:val="24"/>
        </w:rPr>
        <w:t>available</w:t>
      </w:r>
      <w:r>
        <w:rPr>
          <w:spacing w:val="-5"/>
          <w:sz w:val="24"/>
        </w:rPr>
        <w:t xml:space="preserve"> </w:t>
      </w:r>
      <w:r>
        <w:rPr>
          <w:sz w:val="24"/>
        </w:rPr>
        <w:t>for</w:t>
      </w:r>
      <w:r>
        <w:rPr>
          <w:spacing w:val="-5"/>
          <w:sz w:val="24"/>
        </w:rPr>
        <w:t xml:space="preserve"> </w:t>
      </w:r>
      <w:r>
        <w:rPr>
          <w:sz w:val="24"/>
        </w:rPr>
        <w:t>viewing</w:t>
      </w:r>
      <w:r>
        <w:rPr>
          <w:spacing w:val="-4"/>
          <w:sz w:val="24"/>
        </w:rPr>
        <w:t xml:space="preserve"> </w:t>
      </w:r>
      <w:r>
        <w:rPr>
          <w:sz w:val="24"/>
        </w:rPr>
        <w:t>at</w:t>
      </w:r>
      <w:r>
        <w:rPr>
          <w:spacing w:val="-4"/>
          <w:sz w:val="24"/>
        </w:rPr>
        <w:t xml:space="preserve"> </w:t>
      </w:r>
      <w:r>
        <w:rPr>
          <w:i/>
          <w:sz w:val="24"/>
        </w:rPr>
        <w:t>https://</w:t>
      </w:r>
      <w:hyperlink r:id="rId11">
        <w:r>
          <w:rPr>
            <w:i/>
            <w:sz w:val="24"/>
          </w:rPr>
          <w:t>www.regulations.gov</w:t>
        </w:r>
        <w:r>
          <w:rPr>
            <w:sz w:val="24"/>
          </w:rPr>
          <w:t>,</w:t>
        </w:r>
      </w:hyperlink>
      <w:r>
        <w:rPr>
          <w:spacing w:val="-4"/>
          <w:sz w:val="24"/>
        </w:rPr>
        <w:t xml:space="preserve"> </w:t>
      </w:r>
      <w:r>
        <w:rPr>
          <w:sz w:val="24"/>
        </w:rPr>
        <w:t>the</w:t>
      </w:r>
      <w:r>
        <w:rPr>
          <w:spacing w:val="-5"/>
          <w:sz w:val="24"/>
        </w:rPr>
        <w:t xml:space="preserve"> </w:t>
      </w:r>
      <w:r>
        <w:rPr>
          <w:sz w:val="24"/>
        </w:rPr>
        <w:t>Federal eRulemaking Portal.</w:t>
      </w:r>
    </w:p>
    <w:p w14:paraId="75E35EC8" w14:textId="77777777" w:rsidR="00E9319B" w:rsidRDefault="00407046">
      <w:pPr>
        <w:pStyle w:val="BodyText"/>
        <w:spacing w:before="1" w:line="480" w:lineRule="auto"/>
        <w:ind w:right="1151" w:firstLine="720"/>
      </w:pPr>
      <w:r>
        <w:rPr>
          <w:i/>
        </w:rPr>
        <w:t xml:space="preserve">Citations to documents: </w:t>
      </w:r>
      <w:r>
        <w:t>The docket referenced most frequently in this notice is the docket for this rulemaking, docket number OSHA-2007-0073, cited as Docket ID OSHA-2007-0073. Documents in the docket get an individual document identification number,</w:t>
      </w:r>
      <w:r>
        <w:rPr>
          <w:spacing w:val="-4"/>
        </w:rPr>
        <w:t xml:space="preserve"> </w:t>
      </w:r>
      <w:r>
        <w:t>for</w:t>
      </w:r>
      <w:r>
        <w:rPr>
          <w:spacing w:val="-5"/>
        </w:rPr>
        <w:t xml:space="preserve"> </w:t>
      </w:r>
      <w:r>
        <w:t>example</w:t>
      </w:r>
      <w:r>
        <w:rPr>
          <w:spacing w:val="-5"/>
        </w:rPr>
        <w:t xml:space="preserve"> </w:t>
      </w:r>
      <w:r>
        <w:t>“OSHA-2007-0073-0044.”</w:t>
      </w:r>
      <w:r>
        <w:rPr>
          <w:spacing w:val="-4"/>
        </w:rPr>
        <w:t xml:space="preserve"> </w:t>
      </w:r>
      <w:r>
        <w:t>Because</w:t>
      </w:r>
      <w:r>
        <w:rPr>
          <w:spacing w:val="-5"/>
        </w:rPr>
        <w:t xml:space="preserve"> </w:t>
      </w:r>
      <w:r>
        <w:t>this</w:t>
      </w:r>
      <w:r>
        <w:rPr>
          <w:spacing w:val="-4"/>
        </w:rPr>
        <w:t xml:space="preserve"> </w:t>
      </w:r>
      <w:r>
        <w:t>is</w:t>
      </w:r>
      <w:r>
        <w:rPr>
          <w:spacing w:val="-4"/>
        </w:rPr>
        <w:t xml:space="preserve"> </w:t>
      </w:r>
      <w:r>
        <w:t>the</w:t>
      </w:r>
      <w:r>
        <w:rPr>
          <w:spacing w:val="-5"/>
        </w:rPr>
        <w:t xml:space="preserve"> </w:t>
      </w:r>
      <w:r>
        <w:t>most</w:t>
      </w:r>
      <w:r>
        <w:rPr>
          <w:spacing w:val="-4"/>
        </w:rPr>
        <w:t xml:space="preserve"> </w:t>
      </w:r>
      <w:r>
        <w:t>frequently</w:t>
      </w:r>
      <w:r>
        <w:rPr>
          <w:spacing w:val="-4"/>
        </w:rPr>
        <w:t xml:space="preserve"> </w:t>
      </w:r>
      <w:r>
        <w:t>cited docket, the citation is shortened to indicate only the document number. The example is cited in the NPRM as “Document ID 0044.”</w:t>
      </w:r>
    </w:p>
    <w:p w14:paraId="2EB81651" w14:textId="77777777" w:rsidR="00E9319B" w:rsidRDefault="00407046">
      <w:pPr>
        <w:pStyle w:val="BodyText"/>
        <w:spacing w:line="480" w:lineRule="auto"/>
        <w:ind w:right="1163" w:firstLine="720"/>
      </w:pPr>
      <w:r>
        <w:t>Citations to documents in other dockets include the full document identification number,</w:t>
      </w:r>
      <w:r>
        <w:rPr>
          <w:spacing w:val="-4"/>
        </w:rPr>
        <w:t xml:space="preserve"> </w:t>
      </w:r>
      <w:r>
        <w:t>cited</w:t>
      </w:r>
      <w:r>
        <w:rPr>
          <w:spacing w:val="-4"/>
        </w:rPr>
        <w:t xml:space="preserve"> </w:t>
      </w:r>
      <w:r>
        <w:t>as,</w:t>
      </w:r>
      <w:r>
        <w:rPr>
          <w:spacing w:val="-4"/>
        </w:rPr>
        <w:t xml:space="preserve"> </w:t>
      </w:r>
      <w:r>
        <w:t>for</w:t>
      </w:r>
      <w:r>
        <w:rPr>
          <w:spacing w:val="-5"/>
        </w:rPr>
        <w:t xml:space="preserve"> </w:t>
      </w:r>
      <w:r>
        <w:t>example</w:t>
      </w:r>
      <w:r>
        <w:rPr>
          <w:spacing w:val="-5"/>
        </w:rPr>
        <w:t xml:space="preserve"> </w:t>
      </w:r>
      <w:r>
        <w:t>“Document</w:t>
      </w:r>
      <w:r>
        <w:rPr>
          <w:spacing w:val="-2"/>
        </w:rPr>
        <w:t xml:space="preserve"> </w:t>
      </w:r>
      <w:r>
        <w:t>ID</w:t>
      </w:r>
      <w:r>
        <w:rPr>
          <w:spacing w:val="-3"/>
        </w:rPr>
        <w:t xml:space="preserve"> </w:t>
      </w:r>
      <w:r>
        <w:t>OSHA-2015-0019-0014.”</w:t>
      </w:r>
      <w:r>
        <w:rPr>
          <w:spacing w:val="-5"/>
        </w:rPr>
        <w:t xml:space="preserve"> </w:t>
      </w:r>
      <w:r>
        <w:t>The</w:t>
      </w:r>
      <w:r>
        <w:rPr>
          <w:spacing w:val="-5"/>
        </w:rPr>
        <w:t xml:space="preserve"> </w:t>
      </w:r>
      <w:r>
        <w:t>citation</w:t>
      </w:r>
      <w:r>
        <w:rPr>
          <w:spacing w:val="-4"/>
        </w:rPr>
        <w:t xml:space="preserve"> </w:t>
      </w:r>
      <w:r>
        <w:t>may also include page numbers. The NACOSH subcommittee meetings were transcribed.</w:t>
      </w:r>
    </w:p>
    <w:p w14:paraId="673CFE69" w14:textId="77777777" w:rsidR="00E9319B" w:rsidRDefault="00407046">
      <w:pPr>
        <w:pStyle w:val="BodyText"/>
        <w:spacing w:line="480" w:lineRule="auto"/>
        <w:ind w:right="1163"/>
      </w:pPr>
      <w:r>
        <w:t>Citations</w:t>
      </w:r>
      <w:r>
        <w:rPr>
          <w:spacing w:val="-4"/>
        </w:rPr>
        <w:t xml:space="preserve"> </w:t>
      </w:r>
      <w:r>
        <w:t>to</w:t>
      </w:r>
      <w:r>
        <w:rPr>
          <w:spacing w:val="-4"/>
        </w:rPr>
        <w:t xml:space="preserve"> </w:t>
      </w:r>
      <w:r>
        <w:t>the</w:t>
      </w:r>
      <w:r>
        <w:rPr>
          <w:spacing w:val="-5"/>
        </w:rPr>
        <w:t xml:space="preserve"> </w:t>
      </w:r>
      <w:r>
        <w:t>transcripts,</w:t>
      </w:r>
      <w:r>
        <w:rPr>
          <w:spacing w:val="-4"/>
        </w:rPr>
        <w:t xml:space="preserve"> </w:t>
      </w:r>
      <w:r>
        <w:t>and</w:t>
      </w:r>
      <w:r>
        <w:rPr>
          <w:spacing w:val="-4"/>
        </w:rPr>
        <w:t xml:space="preserve"> </w:t>
      </w:r>
      <w:r>
        <w:t>the</w:t>
      </w:r>
      <w:r>
        <w:rPr>
          <w:spacing w:val="-5"/>
        </w:rPr>
        <w:t xml:space="preserve"> </w:t>
      </w:r>
      <w:r>
        <w:t>referenced</w:t>
      </w:r>
      <w:r>
        <w:rPr>
          <w:spacing w:val="-4"/>
        </w:rPr>
        <w:t xml:space="preserve"> </w:t>
      </w:r>
      <w:r>
        <w:t>page(s),</w:t>
      </w:r>
      <w:r>
        <w:rPr>
          <w:spacing w:val="-4"/>
        </w:rPr>
        <w:t xml:space="preserve"> </w:t>
      </w:r>
      <w:r>
        <w:t>are</w:t>
      </w:r>
      <w:r>
        <w:rPr>
          <w:spacing w:val="-5"/>
        </w:rPr>
        <w:t xml:space="preserve"> </w:t>
      </w:r>
      <w:r>
        <w:t>cited</w:t>
      </w:r>
      <w:r>
        <w:rPr>
          <w:spacing w:val="-2"/>
        </w:rPr>
        <w:t xml:space="preserve"> </w:t>
      </w:r>
      <w:r>
        <w:t>as,</w:t>
      </w:r>
      <w:r>
        <w:rPr>
          <w:spacing w:val="-4"/>
        </w:rPr>
        <w:t xml:space="preserve"> </w:t>
      </w:r>
      <w:r>
        <w:t>for</w:t>
      </w:r>
      <w:r>
        <w:rPr>
          <w:spacing w:val="-3"/>
        </w:rPr>
        <w:t xml:space="preserve"> </w:t>
      </w:r>
      <w:r>
        <w:t>example, “Document ID OSHA-2015-0019-0015, Tr. 53.”</w:t>
      </w:r>
    </w:p>
    <w:p w14:paraId="29F8EBF2" w14:textId="77777777" w:rsidR="00E9319B" w:rsidRDefault="00407046">
      <w:pPr>
        <w:pStyle w:val="BodyText"/>
        <w:spacing w:line="480" w:lineRule="auto"/>
        <w:ind w:right="1149" w:firstLine="720"/>
      </w:pPr>
      <w:r>
        <w:t>Documents</w:t>
      </w:r>
      <w:r>
        <w:rPr>
          <w:spacing w:val="-4"/>
        </w:rPr>
        <w:t xml:space="preserve"> </w:t>
      </w:r>
      <w:r>
        <w:t>cited</w:t>
      </w:r>
      <w:r>
        <w:rPr>
          <w:spacing w:val="-4"/>
        </w:rPr>
        <w:t xml:space="preserve"> </w:t>
      </w:r>
      <w:r>
        <w:t>in</w:t>
      </w:r>
      <w:r>
        <w:rPr>
          <w:spacing w:val="-4"/>
        </w:rPr>
        <w:t xml:space="preserve"> </w:t>
      </w:r>
      <w:r>
        <w:t>this</w:t>
      </w:r>
      <w:r>
        <w:rPr>
          <w:spacing w:val="-4"/>
        </w:rPr>
        <w:t xml:space="preserve"> </w:t>
      </w:r>
      <w:r>
        <w:t>NPRM</w:t>
      </w:r>
      <w:r>
        <w:rPr>
          <w:spacing w:val="-4"/>
        </w:rPr>
        <w:t xml:space="preserve"> </w:t>
      </w:r>
      <w:r>
        <w:t>are</w:t>
      </w:r>
      <w:r>
        <w:rPr>
          <w:spacing w:val="-5"/>
        </w:rPr>
        <w:t xml:space="preserve"> </w:t>
      </w:r>
      <w:r>
        <w:t>available</w:t>
      </w:r>
      <w:r>
        <w:rPr>
          <w:spacing w:val="-5"/>
        </w:rPr>
        <w:t xml:space="preserve"> </w:t>
      </w:r>
      <w:r>
        <w:t>in</w:t>
      </w:r>
      <w:r>
        <w:rPr>
          <w:spacing w:val="-4"/>
        </w:rPr>
        <w:t xml:space="preserve"> </w:t>
      </w:r>
      <w:r>
        <w:t>the</w:t>
      </w:r>
      <w:r>
        <w:rPr>
          <w:spacing w:val="-5"/>
        </w:rPr>
        <w:t xml:space="preserve"> </w:t>
      </w:r>
      <w:r>
        <w:t>rulemaking</w:t>
      </w:r>
      <w:r>
        <w:rPr>
          <w:spacing w:val="-4"/>
        </w:rPr>
        <w:t xml:space="preserve"> </w:t>
      </w:r>
      <w:r>
        <w:t>docket</w:t>
      </w:r>
      <w:r>
        <w:rPr>
          <w:spacing w:val="-4"/>
        </w:rPr>
        <w:t xml:space="preserve"> </w:t>
      </w:r>
      <w:r>
        <w:t>(Docket</w:t>
      </w:r>
      <w:r>
        <w:rPr>
          <w:spacing w:val="-2"/>
        </w:rPr>
        <w:t xml:space="preserve"> </w:t>
      </w:r>
      <w:r>
        <w:t>ID OSHA-2015-0073) or in the dockets OSHA is incorporating by reference in this</w:t>
      </w:r>
    </w:p>
    <w:p w14:paraId="4D8068AC" w14:textId="77777777" w:rsidR="00E9319B" w:rsidRDefault="00E9319B">
      <w:pPr>
        <w:spacing w:line="480" w:lineRule="auto"/>
        <w:sectPr w:rsidR="00E9319B">
          <w:pgSz w:w="12240" w:h="15840"/>
          <w:pgMar w:top="1360" w:right="320" w:bottom="1200" w:left="1720" w:header="0" w:footer="1014" w:gutter="0"/>
          <w:cols w:space="720"/>
        </w:sectPr>
      </w:pPr>
    </w:p>
    <w:p w14:paraId="523C6C72" w14:textId="77777777" w:rsidR="00E9319B" w:rsidRDefault="00407046">
      <w:pPr>
        <w:pStyle w:val="BodyText"/>
        <w:spacing w:before="79" w:line="480" w:lineRule="auto"/>
        <w:ind w:right="1149"/>
      </w:pPr>
      <w:r>
        <w:lastRenderedPageBreak/>
        <w:t xml:space="preserve">rulemaking. They are available to read and download by searching the docket number or document ID number at </w:t>
      </w:r>
      <w:r>
        <w:rPr>
          <w:i/>
        </w:rPr>
        <w:t>https://</w:t>
      </w:r>
      <w:hyperlink r:id="rId12">
        <w:r>
          <w:rPr>
            <w:i/>
          </w:rPr>
          <w:t>www.regulations.gov</w:t>
        </w:r>
        <w:r>
          <w:t>.</w:t>
        </w:r>
      </w:hyperlink>
      <w:r>
        <w:t xml:space="preserve"> Each docket index lists all documents in that docket, including public comments, supporting materials, meeting transcripts, and other documents. However, some documents (e.g., copyrighted material) in the dockets are not available to read or download from that website. All documents in the</w:t>
      </w:r>
      <w:r>
        <w:rPr>
          <w:spacing w:val="-4"/>
        </w:rPr>
        <w:t xml:space="preserve"> </w:t>
      </w:r>
      <w:r>
        <w:t>dockets</w:t>
      </w:r>
      <w:r>
        <w:rPr>
          <w:spacing w:val="-3"/>
        </w:rPr>
        <w:t xml:space="preserve"> </w:t>
      </w:r>
      <w:r>
        <w:t>are</w:t>
      </w:r>
      <w:r>
        <w:rPr>
          <w:spacing w:val="-4"/>
        </w:rPr>
        <w:t xml:space="preserve"> </w:t>
      </w:r>
      <w:r>
        <w:t>available</w:t>
      </w:r>
      <w:r>
        <w:rPr>
          <w:spacing w:val="-2"/>
        </w:rPr>
        <w:t xml:space="preserve"> </w:t>
      </w:r>
      <w:r>
        <w:t>for</w:t>
      </w:r>
      <w:r>
        <w:rPr>
          <w:spacing w:val="-4"/>
        </w:rPr>
        <w:t xml:space="preserve"> </w:t>
      </w:r>
      <w:r>
        <w:t>inspection</w:t>
      </w:r>
      <w:r>
        <w:rPr>
          <w:spacing w:val="-3"/>
        </w:rPr>
        <w:t xml:space="preserve"> </w:t>
      </w:r>
      <w:r>
        <w:t>at</w:t>
      </w:r>
      <w:r>
        <w:rPr>
          <w:spacing w:val="-3"/>
        </w:rPr>
        <w:t xml:space="preserve"> </w:t>
      </w:r>
      <w:r>
        <w:t>the</w:t>
      </w:r>
      <w:r>
        <w:rPr>
          <w:spacing w:val="-4"/>
        </w:rPr>
        <w:t xml:space="preserve"> </w:t>
      </w:r>
      <w:r>
        <w:t>OSHA</w:t>
      </w:r>
      <w:r>
        <w:rPr>
          <w:spacing w:val="-4"/>
        </w:rPr>
        <w:t xml:space="preserve"> </w:t>
      </w:r>
      <w:r>
        <w:t>Docket</w:t>
      </w:r>
      <w:r>
        <w:rPr>
          <w:spacing w:val="-3"/>
        </w:rPr>
        <w:t xml:space="preserve"> </w:t>
      </w:r>
      <w:r>
        <w:t>Office.</w:t>
      </w:r>
      <w:r>
        <w:rPr>
          <w:spacing w:val="-1"/>
        </w:rPr>
        <w:t xml:space="preserve"> </w:t>
      </w:r>
      <w:r>
        <w:t>This</w:t>
      </w:r>
      <w:r>
        <w:rPr>
          <w:spacing w:val="-3"/>
        </w:rPr>
        <w:t xml:space="preserve"> </w:t>
      </w:r>
      <w:r>
        <w:t>information</w:t>
      </w:r>
      <w:r>
        <w:rPr>
          <w:spacing w:val="-3"/>
        </w:rPr>
        <w:t xml:space="preserve"> </w:t>
      </w:r>
      <w:r>
        <w:t xml:space="preserve">can be used to search for a supporting document in the docket at </w:t>
      </w:r>
      <w:hyperlink r:id="rId13">
        <w:r>
          <w:rPr>
            <w:i/>
          </w:rPr>
          <w:t>www.regulations.gov</w:t>
        </w:r>
        <w:r>
          <w:t>.</w:t>
        </w:r>
      </w:hyperlink>
    </w:p>
    <w:p w14:paraId="731922B5" w14:textId="77777777" w:rsidR="00E9319B" w:rsidRDefault="00407046">
      <w:pPr>
        <w:pStyle w:val="BodyText"/>
        <w:spacing w:line="480" w:lineRule="auto"/>
        <w:ind w:right="1163"/>
      </w:pPr>
      <w:r>
        <w:t>Contact</w:t>
      </w:r>
      <w:r>
        <w:rPr>
          <w:spacing w:val="-4"/>
        </w:rPr>
        <w:t xml:space="preserve"> </w:t>
      </w:r>
      <w:r>
        <w:t>the</w:t>
      </w:r>
      <w:r>
        <w:rPr>
          <w:spacing w:val="-4"/>
        </w:rPr>
        <w:t xml:space="preserve"> </w:t>
      </w:r>
      <w:r>
        <w:t>OSHA</w:t>
      </w:r>
      <w:r>
        <w:rPr>
          <w:spacing w:val="-4"/>
        </w:rPr>
        <w:t xml:space="preserve"> </w:t>
      </w:r>
      <w:r>
        <w:t>Docket</w:t>
      </w:r>
      <w:r>
        <w:rPr>
          <w:spacing w:val="-4"/>
        </w:rPr>
        <w:t xml:space="preserve"> </w:t>
      </w:r>
      <w:r>
        <w:t>Office</w:t>
      </w:r>
      <w:r>
        <w:rPr>
          <w:spacing w:val="-4"/>
        </w:rPr>
        <w:t xml:space="preserve"> </w:t>
      </w:r>
      <w:r>
        <w:t>at</w:t>
      </w:r>
      <w:r>
        <w:rPr>
          <w:spacing w:val="-4"/>
        </w:rPr>
        <w:t xml:space="preserve"> </w:t>
      </w:r>
      <w:r>
        <w:t>(202)</w:t>
      </w:r>
      <w:r>
        <w:rPr>
          <w:spacing w:val="-4"/>
        </w:rPr>
        <w:t xml:space="preserve"> </w:t>
      </w:r>
      <w:r>
        <w:t>693-2350</w:t>
      </w:r>
      <w:r>
        <w:rPr>
          <w:spacing w:val="-4"/>
        </w:rPr>
        <w:t xml:space="preserve"> </w:t>
      </w:r>
      <w:r>
        <w:t>(TTY</w:t>
      </w:r>
      <w:r>
        <w:rPr>
          <w:spacing w:val="-4"/>
        </w:rPr>
        <w:t xml:space="preserve"> </w:t>
      </w:r>
      <w:r>
        <w:t>number:</w:t>
      </w:r>
      <w:r>
        <w:rPr>
          <w:spacing w:val="-4"/>
        </w:rPr>
        <w:t xml:space="preserve"> </w:t>
      </w:r>
      <w:r>
        <w:t>877-889-5627)</w:t>
      </w:r>
      <w:r>
        <w:rPr>
          <w:spacing w:val="-4"/>
        </w:rPr>
        <w:t xml:space="preserve"> </w:t>
      </w:r>
      <w:r>
        <w:t>for assistance in locating docket submissions.</w:t>
      </w:r>
    </w:p>
    <w:p w14:paraId="26557D08" w14:textId="77777777" w:rsidR="00E9319B" w:rsidRDefault="00407046">
      <w:pPr>
        <w:spacing w:line="480" w:lineRule="auto"/>
        <w:ind w:left="440" w:right="1620" w:firstLine="720"/>
        <w:rPr>
          <w:i/>
          <w:sz w:val="24"/>
        </w:rPr>
      </w:pPr>
      <w:r>
        <w:rPr>
          <w:i/>
          <w:sz w:val="24"/>
        </w:rPr>
        <w:t xml:space="preserve">Consensus standards: </w:t>
      </w:r>
      <w:r>
        <w:rPr>
          <w:sz w:val="24"/>
        </w:rPr>
        <w:t>Throughout this NPRM, OSHA makes numerous references to the consensus standards published by the National Fire Protection Association</w:t>
      </w:r>
      <w:r>
        <w:rPr>
          <w:spacing w:val="-3"/>
          <w:sz w:val="24"/>
        </w:rPr>
        <w:t xml:space="preserve"> </w:t>
      </w:r>
      <w:r>
        <w:rPr>
          <w:sz w:val="24"/>
        </w:rPr>
        <w:t>(NFPA).</w:t>
      </w:r>
      <w:r>
        <w:rPr>
          <w:spacing w:val="-2"/>
          <w:sz w:val="24"/>
        </w:rPr>
        <w:t xml:space="preserve"> </w:t>
      </w:r>
      <w:r>
        <w:rPr>
          <w:sz w:val="24"/>
        </w:rPr>
        <w:t>The</w:t>
      </w:r>
      <w:r>
        <w:rPr>
          <w:spacing w:val="-4"/>
          <w:sz w:val="24"/>
        </w:rPr>
        <w:t xml:space="preserve"> </w:t>
      </w:r>
      <w:r>
        <w:rPr>
          <w:sz w:val="24"/>
        </w:rPr>
        <w:t>NFPA</w:t>
      </w:r>
      <w:r>
        <w:rPr>
          <w:spacing w:val="-4"/>
          <w:sz w:val="24"/>
        </w:rPr>
        <w:t xml:space="preserve"> </w:t>
      </w:r>
      <w:r>
        <w:rPr>
          <w:sz w:val="24"/>
        </w:rPr>
        <w:t>standards</w:t>
      </w:r>
      <w:r>
        <w:rPr>
          <w:spacing w:val="-3"/>
          <w:sz w:val="24"/>
        </w:rPr>
        <w:t xml:space="preserve"> </w:t>
      </w:r>
      <w:r>
        <w:rPr>
          <w:sz w:val="24"/>
        </w:rPr>
        <w:t>are</w:t>
      </w:r>
      <w:r>
        <w:rPr>
          <w:spacing w:val="-4"/>
          <w:sz w:val="24"/>
        </w:rPr>
        <w:t xml:space="preserve"> </w:t>
      </w:r>
      <w:r>
        <w:rPr>
          <w:sz w:val="24"/>
        </w:rPr>
        <w:t>available</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viewed</w:t>
      </w:r>
      <w:r>
        <w:rPr>
          <w:spacing w:val="-3"/>
          <w:sz w:val="24"/>
        </w:rPr>
        <w:t xml:space="preserve"> </w:t>
      </w:r>
      <w:r>
        <w:rPr>
          <w:sz w:val="24"/>
        </w:rPr>
        <w:t>without</w:t>
      </w:r>
      <w:r>
        <w:rPr>
          <w:spacing w:val="-3"/>
          <w:sz w:val="24"/>
        </w:rPr>
        <w:t xml:space="preserve"> </w:t>
      </w:r>
      <w:r>
        <w:rPr>
          <w:sz w:val="24"/>
        </w:rPr>
        <w:t>cost</w:t>
      </w:r>
      <w:r>
        <w:rPr>
          <w:spacing w:val="-3"/>
          <w:sz w:val="24"/>
        </w:rPr>
        <w:t xml:space="preserve"> </w:t>
      </w:r>
      <w:r>
        <w:rPr>
          <w:sz w:val="24"/>
        </w:rPr>
        <w:t xml:space="preserve">at </w:t>
      </w:r>
      <w:r>
        <w:rPr>
          <w:i/>
          <w:spacing w:val="-2"/>
          <w:sz w:val="24"/>
        </w:rPr>
        <w:t>https://</w:t>
      </w:r>
      <w:hyperlink r:id="rId14">
        <w:r>
          <w:rPr>
            <w:i/>
            <w:spacing w:val="-2"/>
            <w:sz w:val="24"/>
          </w:rPr>
          <w:t>www.nfpa.org/for-professionals/codes-and-standards/list-of-codes-and-</w:t>
        </w:r>
      </w:hyperlink>
      <w:r>
        <w:rPr>
          <w:i/>
          <w:spacing w:val="-2"/>
          <w:sz w:val="24"/>
        </w:rPr>
        <w:t xml:space="preserve"> standards/free-access.</w:t>
      </w:r>
    </w:p>
    <w:p w14:paraId="38AA5860" w14:textId="77777777" w:rsidR="00E9319B" w:rsidRDefault="00407046">
      <w:pPr>
        <w:pStyle w:val="Heading2"/>
      </w:pPr>
      <w:r>
        <w:t>FOR</w:t>
      </w:r>
      <w:r>
        <w:rPr>
          <w:spacing w:val="-4"/>
        </w:rPr>
        <w:t xml:space="preserve"> </w:t>
      </w:r>
      <w:r>
        <w:t>FURTHER</w:t>
      </w:r>
      <w:r>
        <w:rPr>
          <w:spacing w:val="-4"/>
        </w:rPr>
        <w:t xml:space="preserve"> </w:t>
      </w:r>
      <w:r>
        <w:t>INFORMATION</w:t>
      </w:r>
      <w:r>
        <w:rPr>
          <w:spacing w:val="-4"/>
        </w:rPr>
        <w:t xml:space="preserve"> </w:t>
      </w:r>
      <w:r>
        <w:rPr>
          <w:spacing w:val="-2"/>
        </w:rPr>
        <w:t>CONTACT:</w:t>
      </w:r>
    </w:p>
    <w:p w14:paraId="7A0D24C0" w14:textId="77777777" w:rsidR="00E9319B" w:rsidRDefault="00E9319B">
      <w:pPr>
        <w:pStyle w:val="BodyText"/>
        <w:ind w:left="0"/>
        <w:rPr>
          <w:b/>
        </w:rPr>
      </w:pPr>
    </w:p>
    <w:p w14:paraId="6547DDB2" w14:textId="77777777" w:rsidR="00E9319B" w:rsidRDefault="00407046">
      <w:pPr>
        <w:spacing w:before="1" w:line="480" w:lineRule="auto"/>
        <w:ind w:left="440" w:right="1163" w:firstLine="720"/>
        <w:rPr>
          <w:sz w:val="24"/>
        </w:rPr>
      </w:pPr>
      <w:r>
        <w:rPr>
          <w:i/>
          <w:sz w:val="24"/>
        </w:rPr>
        <w:t xml:space="preserve">For press inquiries: </w:t>
      </w:r>
      <w:r>
        <w:rPr>
          <w:sz w:val="24"/>
        </w:rPr>
        <w:t>Contact Frank Meilinger, Director, Office of Communications,</w:t>
      </w:r>
      <w:r>
        <w:rPr>
          <w:spacing w:val="-5"/>
          <w:sz w:val="24"/>
        </w:rPr>
        <w:t xml:space="preserve"> </w:t>
      </w:r>
      <w:r>
        <w:rPr>
          <w:sz w:val="24"/>
        </w:rPr>
        <w:t>Occupational</w:t>
      </w:r>
      <w:r>
        <w:rPr>
          <w:spacing w:val="-5"/>
          <w:sz w:val="24"/>
        </w:rPr>
        <w:t xml:space="preserve"> </w:t>
      </w:r>
      <w:r>
        <w:rPr>
          <w:sz w:val="24"/>
        </w:rPr>
        <w:t>Safety</w:t>
      </w:r>
      <w:r>
        <w:rPr>
          <w:spacing w:val="-5"/>
          <w:sz w:val="24"/>
        </w:rPr>
        <w:t xml:space="preserve"> </w:t>
      </w:r>
      <w:r>
        <w:rPr>
          <w:sz w:val="24"/>
        </w:rPr>
        <w:t>and</w:t>
      </w:r>
      <w:r>
        <w:rPr>
          <w:spacing w:val="-5"/>
          <w:sz w:val="24"/>
        </w:rPr>
        <w:t xml:space="preserve"> </w:t>
      </w:r>
      <w:r>
        <w:rPr>
          <w:sz w:val="24"/>
        </w:rPr>
        <w:t>Health</w:t>
      </w:r>
      <w:r>
        <w:rPr>
          <w:spacing w:val="-4"/>
          <w:sz w:val="24"/>
        </w:rPr>
        <w:t xml:space="preserve"> </w:t>
      </w:r>
      <w:r>
        <w:rPr>
          <w:sz w:val="24"/>
        </w:rPr>
        <w:t>Administration,</w:t>
      </w:r>
      <w:r>
        <w:rPr>
          <w:spacing w:val="-5"/>
          <w:sz w:val="24"/>
        </w:rPr>
        <w:t xml:space="preserve"> </w:t>
      </w:r>
      <w:r>
        <w:rPr>
          <w:sz w:val="24"/>
        </w:rPr>
        <w:t>U.S.</w:t>
      </w:r>
      <w:r>
        <w:rPr>
          <w:spacing w:val="-5"/>
          <w:sz w:val="24"/>
        </w:rPr>
        <w:t xml:space="preserve"> </w:t>
      </w:r>
      <w:r>
        <w:rPr>
          <w:sz w:val="24"/>
        </w:rPr>
        <w:t>Department</w:t>
      </w:r>
      <w:r>
        <w:rPr>
          <w:spacing w:val="-5"/>
          <w:sz w:val="24"/>
        </w:rPr>
        <w:t xml:space="preserve"> </w:t>
      </w:r>
      <w:r>
        <w:rPr>
          <w:sz w:val="24"/>
        </w:rPr>
        <w:t xml:space="preserve">of Labor; telephone: (202) 693-1999; email: </w:t>
      </w:r>
      <w:hyperlink r:id="rId15">
        <w:r>
          <w:rPr>
            <w:i/>
            <w:sz w:val="24"/>
          </w:rPr>
          <w:t>meilinger.francis2@dol.gov</w:t>
        </w:r>
        <w:r>
          <w:rPr>
            <w:sz w:val="24"/>
          </w:rPr>
          <w:t>.</w:t>
        </w:r>
      </w:hyperlink>
    </w:p>
    <w:p w14:paraId="1110F0ED" w14:textId="77777777" w:rsidR="00E9319B" w:rsidRDefault="00407046">
      <w:pPr>
        <w:spacing w:line="480" w:lineRule="auto"/>
        <w:ind w:left="440" w:right="1163" w:firstLine="720"/>
        <w:rPr>
          <w:sz w:val="24"/>
        </w:rPr>
      </w:pPr>
      <w:r>
        <w:rPr>
          <w:i/>
          <w:sz w:val="24"/>
        </w:rPr>
        <w:t>For general information and technical inquiries</w:t>
      </w:r>
      <w:r>
        <w:rPr>
          <w:sz w:val="24"/>
        </w:rPr>
        <w:t>: Contact Mark Hagemann, Director,</w:t>
      </w:r>
      <w:r>
        <w:rPr>
          <w:spacing w:val="-5"/>
          <w:sz w:val="24"/>
        </w:rPr>
        <w:t xml:space="preserve"> </w:t>
      </w:r>
      <w:r>
        <w:rPr>
          <w:sz w:val="24"/>
        </w:rPr>
        <w:t>Office</w:t>
      </w:r>
      <w:r>
        <w:rPr>
          <w:spacing w:val="-6"/>
          <w:sz w:val="24"/>
        </w:rPr>
        <w:t xml:space="preserve"> </w:t>
      </w:r>
      <w:r>
        <w:rPr>
          <w:sz w:val="24"/>
        </w:rPr>
        <w:t>of</w:t>
      </w:r>
      <w:r>
        <w:rPr>
          <w:spacing w:val="-6"/>
          <w:sz w:val="24"/>
        </w:rPr>
        <w:t xml:space="preserve"> </w:t>
      </w:r>
      <w:r>
        <w:rPr>
          <w:sz w:val="24"/>
        </w:rPr>
        <w:t>Safety</w:t>
      </w:r>
      <w:r>
        <w:rPr>
          <w:spacing w:val="-6"/>
          <w:sz w:val="24"/>
        </w:rPr>
        <w:t xml:space="preserve"> </w:t>
      </w:r>
      <w:r>
        <w:rPr>
          <w:sz w:val="24"/>
        </w:rPr>
        <w:t>Systems,</w:t>
      </w:r>
      <w:r>
        <w:rPr>
          <w:spacing w:val="-5"/>
          <w:sz w:val="24"/>
        </w:rPr>
        <w:t xml:space="preserve"> </w:t>
      </w:r>
      <w:r>
        <w:rPr>
          <w:sz w:val="24"/>
        </w:rPr>
        <w:t>Directorate</w:t>
      </w:r>
      <w:r>
        <w:rPr>
          <w:spacing w:val="-6"/>
          <w:sz w:val="24"/>
        </w:rPr>
        <w:t xml:space="preserve"> </w:t>
      </w:r>
      <w:r>
        <w:rPr>
          <w:sz w:val="24"/>
        </w:rPr>
        <w:t>of</w:t>
      </w:r>
      <w:r>
        <w:rPr>
          <w:spacing w:val="-4"/>
          <w:sz w:val="24"/>
        </w:rPr>
        <w:t xml:space="preserve"> </w:t>
      </w:r>
      <w:r>
        <w:rPr>
          <w:sz w:val="24"/>
        </w:rPr>
        <w:t>Standards</w:t>
      </w:r>
      <w:r>
        <w:rPr>
          <w:spacing w:val="-5"/>
          <w:sz w:val="24"/>
        </w:rPr>
        <w:t xml:space="preserve"> </w:t>
      </w:r>
      <w:r>
        <w:rPr>
          <w:sz w:val="24"/>
        </w:rPr>
        <w:t>and</w:t>
      </w:r>
      <w:r>
        <w:rPr>
          <w:spacing w:val="-5"/>
          <w:sz w:val="24"/>
        </w:rPr>
        <w:t xml:space="preserve"> </w:t>
      </w:r>
      <w:r>
        <w:rPr>
          <w:sz w:val="24"/>
        </w:rPr>
        <w:t>Guidance,</w:t>
      </w:r>
      <w:r>
        <w:rPr>
          <w:spacing w:val="-3"/>
          <w:sz w:val="24"/>
        </w:rPr>
        <w:t xml:space="preserve"> </w:t>
      </w:r>
      <w:r>
        <w:rPr>
          <w:sz w:val="24"/>
        </w:rPr>
        <w:t xml:space="preserve">Occupational Safety and Health Administration, U.S. Department of Labor; telephone (202) 693-2222 or fax (202) 693-1678; email: </w:t>
      </w:r>
      <w:hyperlink r:id="rId16">
        <w:r>
          <w:rPr>
            <w:i/>
            <w:sz w:val="24"/>
          </w:rPr>
          <w:t>hagemann.mark@dol.gov</w:t>
        </w:r>
        <w:r>
          <w:rPr>
            <w:sz w:val="24"/>
          </w:rPr>
          <w:t>.</w:t>
        </w:r>
      </w:hyperlink>
    </w:p>
    <w:p w14:paraId="51F75FDB" w14:textId="77777777" w:rsidR="00E9319B" w:rsidRDefault="00407046">
      <w:pPr>
        <w:pStyle w:val="Heading2"/>
      </w:pPr>
      <w:r>
        <w:t>SUPPLEMENTARY</w:t>
      </w:r>
      <w:r>
        <w:rPr>
          <w:spacing w:val="-8"/>
        </w:rPr>
        <w:t xml:space="preserve"> </w:t>
      </w:r>
      <w:r>
        <w:rPr>
          <w:spacing w:val="-2"/>
        </w:rPr>
        <w:t>INFORMATION:</w:t>
      </w:r>
    </w:p>
    <w:p w14:paraId="1A253166" w14:textId="77777777" w:rsidR="00E9319B" w:rsidRDefault="00E9319B">
      <w:pPr>
        <w:sectPr w:rsidR="00E9319B">
          <w:pgSz w:w="12240" w:h="15840"/>
          <w:pgMar w:top="1360" w:right="320" w:bottom="1200" w:left="1720" w:header="0" w:footer="1014" w:gutter="0"/>
          <w:cols w:space="720"/>
        </w:sectPr>
      </w:pPr>
    </w:p>
    <w:p w14:paraId="1FE4CB8E" w14:textId="77777777" w:rsidR="00E9319B" w:rsidRDefault="00407046">
      <w:pPr>
        <w:spacing w:before="79"/>
        <w:ind w:left="440"/>
        <w:rPr>
          <w:b/>
          <w:sz w:val="24"/>
        </w:rPr>
      </w:pPr>
      <w:r>
        <w:rPr>
          <w:b/>
          <w:sz w:val="24"/>
        </w:rPr>
        <w:lastRenderedPageBreak/>
        <w:t>Table</w:t>
      </w:r>
      <w:r>
        <w:rPr>
          <w:b/>
          <w:spacing w:val="-1"/>
          <w:sz w:val="24"/>
        </w:rPr>
        <w:t xml:space="preserve"> </w:t>
      </w:r>
      <w:r>
        <w:rPr>
          <w:b/>
          <w:sz w:val="24"/>
        </w:rPr>
        <w:t>of</w:t>
      </w:r>
      <w:r>
        <w:rPr>
          <w:b/>
          <w:spacing w:val="-1"/>
          <w:sz w:val="24"/>
        </w:rPr>
        <w:t xml:space="preserve"> </w:t>
      </w:r>
      <w:r>
        <w:rPr>
          <w:b/>
          <w:spacing w:val="-2"/>
          <w:sz w:val="24"/>
        </w:rPr>
        <w:t>Contents</w:t>
      </w:r>
    </w:p>
    <w:p w14:paraId="2761D497" w14:textId="77777777" w:rsidR="00E9319B" w:rsidRDefault="00E9319B">
      <w:pPr>
        <w:pStyle w:val="BodyText"/>
        <w:ind w:left="0"/>
        <w:rPr>
          <w:b/>
        </w:rPr>
      </w:pPr>
    </w:p>
    <w:p w14:paraId="6F255BB3" w14:textId="77777777" w:rsidR="00E9319B" w:rsidRDefault="00407046">
      <w:pPr>
        <w:pStyle w:val="ListParagraph"/>
        <w:numPr>
          <w:ilvl w:val="0"/>
          <w:numId w:val="39"/>
        </w:numPr>
        <w:tabs>
          <w:tab w:val="left" w:pos="634"/>
        </w:tabs>
        <w:ind w:left="634" w:hanging="195"/>
        <w:rPr>
          <w:sz w:val="24"/>
        </w:rPr>
      </w:pPr>
      <w:r>
        <w:rPr>
          <w:sz w:val="24"/>
        </w:rPr>
        <w:t>Executive</w:t>
      </w:r>
      <w:r>
        <w:rPr>
          <w:spacing w:val="-2"/>
          <w:sz w:val="24"/>
        </w:rPr>
        <w:t xml:space="preserve"> Summary</w:t>
      </w:r>
    </w:p>
    <w:p w14:paraId="073BE0BC" w14:textId="77777777" w:rsidR="00E9319B" w:rsidRDefault="00407046">
      <w:pPr>
        <w:pStyle w:val="ListParagraph"/>
        <w:numPr>
          <w:ilvl w:val="0"/>
          <w:numId w:val="39"/>
        </w:numPr>
        <w:tabs>
          <w:tab w:val="left" w:pos="716"/>
        </w:tabs>
        <w:ind w:left="716" w:hanging="277"/>
        <w:rPr>
          <w:sz w:val="24"/>
        </w:rPr>
      </w:pPr>
      <w:r>
        <w:rPr>
          <w:spacing w:val="-2"/>
          <w:sz w:val="24"/>
        </w:rPr>
        <w:t>Background</w:t>
      </w:r>
    </w:p>
    <w:p w14:paraId="1F2945C5" w14:textId="77777777" w:rsidR="00E9319B" w:rsidRDefault="00407046">
      <w:pPr>
        <w:pStyle w:val="ListParagraph"/>
        <w:numPr>
          <w:ilvl w:val="1"/>
          <w:numId w:val="39"/>
        </w:numPr>
        <w:tabs>
          <w:tab w:val="left" w:pos="1451"/>
        </w:tabs>
        <w:ind w:left="1451" w:hanging="292"/>
        <w:rPr>
          <w:sz w:val="24"/>
        </w:rPr>
      </w:pPr>
      <w:r>
        <w:rPr>
          <w:sz w:val="24"/>
        </w:rPr>
        <w:t>Need for</w:t>
      </w:r>
      <w:r>
        <w:rPr>
          <w:spacing w:val="-2"/>
          <w:sz w:val="24"/>
        </w:rPr>
        <w:t xml:space="preserve"> </w:t>
      </w:r>
      <w:r>
        <w:rPr>
          <w:sz w:val="24"/>
        </w:rPr>
        <w:t>the</w:t>
      </w:r>
      <w:r>
        <w:rPr>
          <w:spacing w:val="-2"/>
          <w:sz w:val="24"/>
        </w:rPr>
        <w:t xml:space="preserve"> Standard.</w:t>
      </w:r>
    </w:p>
    <w:p w14:paraId="0D665642" w14:textId="77777777" w:rsidR="00E9319B" w:rsidRDefault="00407046">
      <w:pPr>
        <w:pStyle w:val="ListParagraph"/>
        <w:numPr>
          <w:ilvl w:val="1"/>
          <w:numId w:val="39"/>
        </w:numPr>
        <w:tabs>
          <w:tab w:val="left" w:pos="1440"/>
        </w:tabs>
        <w:ind w:left="1440" w:hanging="280"/>
        <w:rPr>
          <w:sz w:val="24"/>
        </w:rPr>
      </w:pPr>
      <w:r>
        <w:rPr>
          <w:sz w:val="24"/>
        </w:rPr>
        <w:t>Events</w:t>
      </w:r>
      <w:r>
        <w:rPr>
          <w:spacing w:val="-4"/>
          <w:sz w:val="24"/>
        </w:rPr>
        <w:t xml:space="preserve"> </w:t>
      </w:r>
      <w:r>
        <w:rPr>
          <w:sz w:val="24"/>
        </w:rPr>
        <w:t>Leading</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Proposed</w:t>
      </w:r>
      <w:r>
        <w:rPr>
          <w:spacing w:val="-2"/>
          <w:sz w:val="24"/>
        </w:rPr>
        <w:t xml:space="preserve"> Rule.</w:t>
      </w:r>
    </w:p>
    <w:p w14:paraId="2A07E497" w14:textId="77777777" w:rsidR="00E9319B" w:rsidRDefault="00407046">
      <w:pPr>
        <w:pStyle w:val="ListParagraph"/>
        <w:numPr>
          <w:ilvl w:val="1"/>
          <w:numId w:val="39"/>
        </w:numPr>
        <w:tabs>
          <w:tab w:val="left" w:pos="1440"/>
        </w:tabs>
        <w:ind w:left="1440" w:hanging="280"/>
        <w:rPr>
          <w:sz w:val="24"/>
        </w:rPr>
      </w:pPr>
      <w:r>
        <w:rPr>
          <w:sz w:val="24"/>
        </w:rPr>
        <w:t>National</w:t>
      </w:r>
      <w:r>
        <w:rPr>
          <w:spacing w:val="-4"/>
          <w:sz w:val="24"/>
        </w:rPr>
        <w:t xml:space="preserve"> </w:t>
      </w:r>
      <w:r>
        <w:rPr>
          <w:sz w:val="24"/>
        </w:rPr>
        <w:t>Consensus</w:t>
      </w:r>
      <w:r>
        <w:rPr>
          <w:spacing w:val="-4"/>
          <w:sz w:val="24"/>
        </w:rPr>
        <w:t xml:space="preserve"> </w:t>
      </w:r>
      <w:r>
        <w:rPr>
          <w:spacing w:val="-2"/>
          <w:sz w:val="24"/>
        </w:rPr>
        <w:t>Standards.</w:t>
      </w:r>
    </w:p>
    <w:p w14:paraId="0BD93AB1" w14:textId="77777777" w:rsidR="00E9319B" w:rsidRDefault="00407046">
      <w:pPr>
        <w:pStyle w:val="ListParagraph"/>
        <w:numPr>
          <w:ilvl w:val="0"/>
          <w:numId w:val="39"/>
        </w:numPr>
        <w:tabs>
          <w:tab w:val="left" w:pos="796"/>
        </w:tabs>
        <w:ind w:left="796" w:hanging="356"/>
        <w:rPr>
          <w:sz w:val="24"/>
        </w:rPr>
      </w:pPr>
      <w:r>
        <w:rPr>
          <w:sz w:val="24"/>
        </w:rPr>
        <w:t>Pertinent</w:t>
      </w:r>
      <w:r>
        <w:rPr>
          <w:spacing w:val="-2"/>
          <w:sz w:val="24"/>
        </w:rPr>
        <w:t xml:space="preserve"> </w:t>
      </w:r>
      <w:r>
        <w:rPr>
          <w:sz w:val="24"/>
        </w:rPr>
        <w:t>Legal</w:t>
      </w:r>
      <w:r>
        <w:rPr>
          <w:spacing w:val="-2"/>
          <w:sz w:val="24"/>
        </w:rPr>
        <w:t xml:space="preserve"> Authority</w:t>
      </w:r>
    </w:p>
    <w:p w14:paraId="27AD56DE" w14:textId="77777777" w:rsidR="00E9319B" w:rsidRDefault="00407046">
      <w:pPr>
        <w:pStyle w:val="ListParagraph"/>
        <w:numPr>
          <w:ilvl w:val="1"/>
          <w:numId w:val="39"/>
        </w:numPr>
        <w:tabs>
          <w:tab w:val="left" w:pos="1514"/>
        </w:tabs>
        <w:ind w:left="1514" w:hanging="354"/>
        <w:rPr>
          <w:sz w:val="24"/>
        </w:rPr>
      </w:pPr>
      <w:r>
        <w:rPr>
          <w:spacing w:val="-2"/>
          <w:sz w:val="24"/>
        </w:rPr>
        <w:t>Introduction.</w:t>
      </w:r>
    </w:p>
    <w:p w14:paraId="3FEA4FD3" w14:textId="77777777" w:rsidR="00E9319B" w:rsidRDefault="00407046">
      <w:pPr>
        <w:pStyle w:val="ListParagraph"/>
        <w:numPr>
          <w:ilvl w:val="1"/>
          <w:numId w:val="39"/>
        </w:numPr>
        <w:tabs>
          <w:tab w:val="left" w:pos="1500"/>
        </w:tabs>
        <w:ind w:left="1500" w:hanging="340"/>
        <w:rPr>
          <w:sz w:val="24"/>
        </w:rPr>
      </w:pPr>
      <w:r>
        <w:rPr>
          <w:spacing w:val="-2"/>
          <w:sz w:val="24"/>
        </w:rPr>
        <w:t>Coverage.</w:t>
      </w:r>
    </w:p>
    <w:p w14:paraId="1B052EF1" w14:textId="77777777" w:rsidR="00E9319B" w:rsidRDefault="00407046">
      <w:pPr>
        <w:pStyle w:val="ListParagraph"/>
        <w:numPr>
          <w:ilvl w:val="1"/>
          <w:numId w:val="39"/>
        </w:numPr>
        <w:tabs>
          <w:tab w:val="left" w:pos="1500"/>
        </w:tabs>
        <w:ind w:left="1500" w:hanging="340"/>
        <w:rPr>
          <w:sz w:val="24"/>
        </w:rPr>
      </w:pPr>
      <w:r>
        <w:rPr>
          <w:sz w:val="24"/>
        </w:rPr>
        <w:t>General</w:t>
      </w:r>
      <w:r>
        <w:rPr>
          <w:spacing w:val="-3"/>
          <w:sz w:val="24"/>
        </w:rPr>
        <w:t xml:space="preserve"> </w:t>
      </w:r>
      <w:r>
        <w:rPr>
          <w:sz w:val="24"/>
        </w:rPr>
        <w:t>Requirements</w:t>
      </w:r>
      <w:r>
        <w:rPr>
          <w:spacing w:val="-2"/>
          <w:sz w:val="24"/>
        </w:rPr>
        <w:t xml:space="preserve"> </w:t>
      </w:r>
      <w:r>
        <w:rPr>
          <w:sz w:val="24"/>
        </w:rPr>
        <w:t>for</w:t>
      </w:r>
      <w:r>
        <w:rPr>
          <w:spacing w:val="-4"/>
          <w:sz w:val="24"/>
        </w:rPr>
        <w:t xml:space="preserve"> </w:t>
      </w:r>
      <w:r>
        <w:rPr>
          <w:sz w:val="24"/>
        </w:rPr>
        <w:t>Occupational</w:t>
      </w:r>
      <w:r>
        <w:rPr>
          <w:spacing w:val="-2"/>
          <w:sz w:val="24"/>
        </w:rPr>
        <w:t xml:space="preserve"> </w:t>
      </w:r>
      <w:r>
        <w:rPr>
          <w:sz w:val="24"/>
        </w:rPr>
        <w:t>Safety</w:t>
      </w:r>
      <w:r>
        <w:rPr>
          <w:spacing w:val="-1"/>
          <w:sz w:val="24"/>
        </w:rPr>
        <w:t xml:space="preserve"> </w:t>
      </w:r>
      <w:r>
        <w:rPr>
          <w:sz w:val="24"/>
        </w:rPr>
        <w:t>and</w:t>
      </w:r>
      <w:r>
        <w:rPr>
          <w:spacing w:val="-2"/>
          <w:sz w:val="24"/>
        </w:rPr>
        <w:t xml:space="preserve"> </w:t>
      </w:r>
      <w:r>
        <w:rPr>
          <w:sz w:val="24"/>
        </w:rPr>
        <w:t>Health</w:t>
      </w:r>
      <w:r>
        <w:rPr>
          <w:spacing w:val="-2"/>
          <w:sz w:val="24"/>
        </w:rPr>
        <w:t xml:space="preserve"> Standards.</w:t>
      </w:r>
    </w:p>
    <w:p w14:paraId="30E68C7F" w14:textId="77777777" w:rsidR="00E9319B" w:rsidRDefault="00407046">
      <w:pPr>
        <w:pStyle w:val="ListParagraph"/>
        <w:numPr>
          <w:ilvl w:val="1"/>
          <w:numId w:val="39"/>
        </w:numPr>
        <w:tabs>
          <w:tab w:val="left" w:pos="1452"/>
        </w:tabs>
        <w:ind w:hanging="292"/>
        <w:rPr>
          <w:sz w:val="24"/>
        </w:rPr>
      </w:pPr>
      <w:r>
        <w:rPr>
          <w:sz w:val="24"/>
        </w:rPr>
        <w:t>Special</w:t>
      </w:r>
      <w:r>
        <w:rPr>
          <w:spacing w:val="-2"/>
          <w:sz w:val="24"/>
        </w:rPr>
        <w:t xml:space="preserve"> </w:t>
      </w:r>
      <w:r>
        <w:rPr>
          <w:sz w:val="24"/>
        </w:rPr>
        <w:t>Considerations</w:t>
      </w:r>
      <w:r>
        <w:rPr>
          <w:spacing w:val="-3"/>
          <w:sz w:val="24"/>
        </w:rPr>
        <w:t xml:space="preserve"> </w:t>
      </w:r>
      <w:r>
        <w:rPr>
          <w:sz w:val="24"/>
        </w:rPr>
        <w:t>for</w:t>
      </w:r>
      <w:r>
        <w:rPr>
          <w:spacing w:val="-2"/>
          <w:sz w:val="24"/>
        </w:rPr>
        <w:t xml:space="preserve"> </w:t>
      </w:r>
      <w:r>
        <w:rPr>
          <w:sz w:val="24"/>
        </w:rPr>
        <w:t>Health</w:t>
      </w:r>
      <w:r>
        <w:rPr>
          <w:spacing w:val="-2"/>
          <w:sz w:val="24"/>
        </w:rPr>
        <w:t xml:space="preserve"> Standards.</w:t>
      </w:r>
    </w:p>
    <w:p w14:paraId="17A8BFC7" w14:textId="77777777" w:rsidR="00E9319B" w:rsidRDefault="00407046">
      <w:pPr>
        <w:pStyle w:val="ListParagraph"/>
        <w:numPr>
          <w:ilvl w:val="1"/>
          <w:numId w:val="39"/>
        </w:numPr>
        <w:tabs>
          <w:tab w:val="left" w:pos="1425"/>
        </w:tabs>
        <w:ind w:left="1425" w:hanging="265"/>
        <w:rPr>
          <w:sz w:val="24"/>
        </w:rPr>
      </w:pPr>
      <w:r>
        <w:rPr>
          <w:sz w:val="24"/>
        </w:rPr>
        <w:t>Significant</w:t>
      </w:r>
      <w:r>
        <w:rPr>
          <w:spacing w:val="-3"/>
          <w:sz w:val="24"/>
        </w:rPr>
        <w:t xml:space="preserve"> </w:t>
      </w:r>
      <w:r>
        <w:rPr>
          <w:spacing w:val="-2"/>
          <w:sz w:val="24"/>
        </w:rPr>
        <w:t>Risk.</w:t>
      </w:r>
    </w:p>
    <w:p w14:paraId="3FD1EE63" w14:textId="77777777" w:rsidR="00E9319B" w:rsidRDefault="00407046">
      <w:pPr>
        <w:pStyle w:val="ListParagraph"/>
        <w:numPr>
          <w:ilvl w:val="1"/>
          <w:numId w:val="39"/>
        </w:numPr>
        <w:tabs>
          <w:tab w:val="left" w:pos="1411"/>
        </w:tabs>
        <w:ind w:left="1411" w:hanging="251"/>
        <w:rPr>
          <w:sz w:val="24"/>
        </w:rPr>
      </w:pPr>
      <w:r>
        <w:rPr>
          <w:sz w:val="24"/>
        </w:rPr>
        <w:t>Best</w:t>
      </w:r>
      <w:r>
        <w:rPr>
          <w:spacing w:val="-3"/>
          <w:sz w:val="24"/>
        </w:rPr>
        <w:t xml:space="preserve"> </w:t>
      </w:r>
      <w:r>
        <w:rPr>
          <w:sz w:val="24"/>
        </w:rPr>
        <w:t>Available</w:t>
      </w:r>
      <w:r>
        <w:rPr>
          <w:spacing w:val="-2"/>
          <w:sz w:val="24"/>
        </w:rPr>
        <w:t xml:space="preserve"> Evidence.</w:t>
      </w:r>
    </w:p>
    <w:p w14:paraId="73B33589" w14:textId="77777777" w:rsidR="00E9319B" w:rsidRDefault="00407046">
      <w:pPr>
        <w:pStyle w:val="ListParagraph"/>
        <w:numPr>
          <w:ilvl w:val="1"/>
          <w:numId w:val="39"/>
        </w:numPr>
        <w:tabs>
          <w:tab w:val="left" w:pos="1451"/>
        </w:tabs>
        <w:ind w:left="1451" w:hanging="292"/>
        <w:rPr>
          <w:sz w:val="24"/>
        </w:rPr>
      </w:pPr>
      <w:r>
        <w:rPr>
          <w:spacing w:val="-2"/>
          <w:sz w:val="24"/>
        </w:rPr>
        <w:t>Feasibility.</w:t>
      </w:r>
    </w:p>
    <w:p w14:paraId="3D19C65A" w14:textId="77777777" w:rsidR="00E9319B" w:rsidRDefault="00407046">
      <w:pPr>
        <w:pStyle w:val="ListParagraph"/>
        <w:numPr>
          <w:ilvl w:val="0"/>
          <w:numId w:val="39"/>
        </w:numPr>
        <w:tabs>
          <w:tab w:val="left" w:pos="812"/>
        </w:tabs>
        <w:ind w:left="812" w:hanging="373"/>
        <w:rPr>
          <w:sz w:val="24"/>
        </w:rPr>
      </w:pPr>
      <w:r>
        <w:rPr>
          <w:sz w:val="24"/>
        </w:rPr>
        <w:t>Issues</w:t>
      </w:r>
      <w:r>
        <w:rPr>
          <w:spacing w:val="-3"/>
          <w:sz w:val="24"/>
        </w:rPr>
        <w:t xml:space="preserve"> </w:t>
      </w:r>
      <w:r>
        <w:rPr>
          <w:sz w:val="24"/>
        </w:rPr>
        <w:t>and</w:t>
      </w:r>
      <w:r>
        <w:rPr>
          <w:spacing w:val="-1"/>
          <w:sz w:val="24"/>
        </w:rPr>
        <w:t xml:space="preserve"> </w:t>
      </w:r>
      <w:r>
        <w:rPr>
          <w:spacing w:val="-2"/>
          <w:sz w:val="24"/>
        </w:rPr>
        <w:t>Questions</w:t>
      </w:r>
    </w:p>
    <w:p w14:paraId="20DB2EA8" w14:textId="77777777" w:rsidR="00E9319B" w:rsidRDefault="00407046">
      <w:pPr>
        <w:pStyle w:val="ListParagraph"/>
        <w:numPr>
          <w:ilvl w:val="1"/>
          <w:numId w:val="39"/>
        </w:numPr>
        <w:tabs>
          <w:tab w:val="left" w:pos="1452"/>
        </w:tabs>
        <w:ind w:hanging="292"/>
        <w:rPr>
          <w:sz w:val="24"/>
        </w:rPr>
      </w:pPr>
      <w:r>
        <w:rPr>
          <w:spacing w:val="-2"/>
          <w:sz w:val="24"/>
        </w:rPr>
        <w:t>Scope.</w:t>
      </w:r>
    </w:p>
    <w:p w14:paraId="1399B335" w14:textId="77777777" w:rsidR="00E9319B" w:rsidRDefault="00407046">
      <w:pPr>
        <w:pStyle w:val="ListParagraph"/>
        <w:numPr>
          <w:ilvl w:val="1"/>
          <w:numId w:val="39"/>
        </w:numPr>
        <w:tabs>
          <w:tab w:val="left" w:pos="1440"/>
        </w:tabs>
        <w:ind w:left="1440" w:hanging="280"/>
        <w:rPr>
          <w:sz w:val="24"/>
        </w:rPr>
      </w:pPr>
      <w:r>
        <w:rPr>
          <w:sz w:val="24"/>
        </w:rPr>
        <w:t>State</w:t>
      </w:r>
      <w:r>
        <w:rPr>
          <w:spacing w:val="-2"/>
          <w:sz w:val="24"/>
        </w:rPr>
        <w:t xml:space="preserve"> Plans.</w:t>
      </w:r>
    </w:p>
    <w:p w14:paraId="0A7CB95F" w14:textId="77777777" w:rsidR="00E9319B" w:rsidRDefault="00407046">
      <w:pPr>
        <w:pStyle w:val="ListParagraph"/>
        <w:numPr>
          <w:ilvl w:val="1"/>
          <w:numId w:val="39"/>
        </w:numPr>
        <w:tabs>
          <w:tab w:val="left" w:pos="1440"/>
        </w:tabs>
        <w:ind w:left="1440" w:hanging="280"/>
        <w:rPr>
          <w:sz w:val="24"/>
        </w:rPr>
      </w:pPr>
      <w:r>
        <w:rPr>
          <w:sz w:val="24"/>
        </w:rPr>
        <w:t>Questions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Summary</w:t>
      </w:r>
      <w:r>
        <w:rPr>
          <w:spacing w:val="-2"/>
          <w:sz w:val="24"/>
        </w:rPr>
        <w:t xml:space="preserve"> </w:t>
      </w:r>
      <w:r>
        <w:rPr>
          <w:sz w:val="24"/>
        </w:rPr>
        <w:t>and</w:t>
      </w:r>
      <w:r>
        <w:rPr>
          <w:spacing w:val="-1"/>
          <w:sz w:val="24"/>
        </w:rPr>
        <w:t xml:space="preserve"> </w:t>
      </w:r>
      <w:r>
        <w:rPr>
          <w:spacing w:val="-2"/>
          <w:sz w:val="24"/>
        </w:rPr>
        <w:t>Explanation.</w:t>
      </w:r>
    </w:p>
    <w:p w14:paraId="6DE01F11" w14:textId="77777777" w:rsidR="00E9319B" w:rsidRDefault="00407046">
      <w:pPr>
        <w:pStyle w:val="ListParagraph"/>
        <w:numPr>
          <w:ilvl w:val="1"/>
          <w:numId w:val="39"/>
        </w:numPr>
        <w:tabs>
          <w:tab w:val="left" w:pos="1437"/>
        </w:tabs>
        <w:ind w:left="1437" w:hanging="277"/>
        <w:rPr>
          <w:sz w:val="24"/>
        </w:rPr>
      </w:pPr>
      <w:r>
        <w:rPr>
          <w:sz w:val="24"/>
        </w:rPr>
        <w:t>Additional</w:t>
      </w:r>
      <w:r>
        <w:rPr>
          <w:spacing w:val="-2"/>
          <w:sz w:val="24"/>
        </w:rPr>
        <w:t xml:space="preserve"> Issues.</w:t>
      </w:r>
    </w:p>
    <w:p w14:paraId="4A14B9CC" w14:textId="77777777" w:rsidR="00E9319B" w:rsidRDefault="00407046">
      <w:pPr>
        <w:pStyle w:val="ListParagraph"/>
        <w:numPr>
          <w:ilvl w:val="0"/>
          <w:numId w:val="39"/>
        </w:numPr>
        <w:tabs>
          <w:tab w:val="left" w:pos="731"/>
        </w:tabs>
        <w:ind w:left="731" w:hanging="292"/>
        <w:rPr>
          <w:sz w:val="24"/>
        </w:rPr>
      </w:pPr>
      <w:r>
        <w:rPr>
          <w:sz w:val="24"/>
        </w:rPr>
        <w:t>Summary</w:t>
      </w:r>
      <w:r>
        <w:rPr>
          <w:spacing w:val="-2"/>
          <w:sz w:val="24"/>
        </w:rPr>
        <w:t xml:space="preserve"> </w:t>
      </w:r>
      <w:r>
        <w:rPr>
          <w:sz w:val="24"/>
        </w:rPr>
        <w:t>and</w:t>
      </w:r>
      <w:r>
        <w:rPr>
          <w:spacing w:val="-2"/>
          <w:sz w:val="24"/>
        </w:rPr>
        <w:t xml:space="preserve"> </w:t>
      </w:r>
      <w:r>
        <w:rPr>
          <w:sz w:val="24"/>
        </w:rPr>
        <w:t>Explanation</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Proposed</w:t>
      </w:r>
      <w:r>
        <w:rPr>
          <w:spacing w:val="-1"/>
          <w:sz w:val="24"/>
        </w:rPr>
        <w:t xml:space="preserve"> </w:t>
      </w:r>
      <w:r>
        <w:rPr>
          <w:spacing w:val="-4"/>
          <w:sz w:val="24"/>
        </w:rPr>
        <w:t>Rule</w:t>
      </w:r>
    </w:p>
    <w:p w14:paraId="1828B33C" w14:textId="77777777" w:rsidR="00E9319B" w:rsidRDefault="00407046">
      <w:pPr>
        <w:pStyle w:val="ListParagraph"/>
        <w:numPr>
          <w:ilvl w:val="1"/>
          <w:numId w:val="39"/>
        </w:numPr>
        <w:tabs>
          <w:tab w:val="left" w:pos="1452"/>
        </w:tabs>
        <w:ind w:hanging="292"/>
        <w:rPr>
          <w:sz w:val="24"/>
        </w:rPr>
      </w:pPr>
      <w:r>
        <w:rPr>
          <w:sz w:val="24"/>
        </w:rPr>
        <w:t>Section</w:t>
      </w:r>
      <w:r>
        <w:rPr>
          <w:spacing w:val="-5"/>
          <w:sz w:val="24"/>
        </w:rPr>
        <w:t xml:space="preserve"> </w:t>
      </w:r>
      <w:r>
        <w:rPr>
          <w:sz w:val="24"/>
        </w:rPr>
        <w:t>1910.120</w:t>
      </w:r>
      <w:r>
        <w:rPr>
          <w:spacing w:val="-3"/>
          <w:sz w:val="24"/>
        </w:rPr>
        <w:t xml:space="preserve"> </w:t>
      </w:r>
      <w:r>
        <w:rPr>
          <w:sz w:val="24"/>
        </w:rPr>
        <w:t>Hazardous</w:t>
      </w:r>
      <w:r>
        <w:rPr>
          <w:spacing w:val="-2"/>
          <w:sz w:val="24"/>
        </w:rPr>
        <w:t xml:space="preserve"> </w:t>
      </w:r>
      <w:r>
        <w:rPr>
          <w:sz w:val="24"/>
        </w:rPr>
        <w:t>Waste</w:t>
      </w:r>
      <w:r>
        <w:rPr>
          <w:spacing w:val="-2"/>
          <w:sz w:val="24"/>
        </w:rPr>
        <w:t xml:space="preserve"> </w:t>
      </w:r>
      <w:r>
        <w:rPr>
          <w:sz w:val="24"/>
        </w:rPr>
        <w:t>Operations</w:t>
      </w:r>
      <w:r>
        <w:rPr>
          <w:spacing w:val="-2"/>
          <w:sz w:val="24"/>
        </w:rPr>
        <w:t xml:space="preserve"> </w:t>
      </w:r>
      <w:r>
        <w:rPr>
          <w:sz w:val="24"/>
        </w:rPr>
        <w:t>and</w:t>
      </w:r>
      <w:r>
        <w:rPr>
          <w:spacing w:val="-3"/>
          <w:sz w:val="24"/>
        </w:rPr>
        <w:t xml:space="preserve"> </w:t>
      </w:r>
      <w:r>
        <w:rPr>
          <w:sz w:val="24"/>
        </w:rPr>
        <w:t>Emergency</w:t>
      </w:r>
      <w:r>
        <w:rPr>
          <w:spacing w:val="-2"/>
          <w:sz w:val="24"/>
        </w:rPr>
        <w:t xml:space="preserve"> Response.</w:t>
      </w:r>
    </w:p>
    <w:p w14:paraId="6C70BC64" w14:textId="77777777" w:rsidR="00E9319B" w:rsidRDefault="00407046">
      <w:pPr>
        <w:pStyle w:val="ListParagraph"/>
        <w:numPr>
          <w:ilvl w:val="1"/>
          <w:numId w:val="39"/>
        </w:numPr>
        <w:tabs>
          <w:tab w:val="left" w:pos="1440"/>
        </w:tabs>
        <w:ind w:left="1440" w:hanging="280"/>
        <w:rPr>
          <w:sz w:val="24"/>
        </w:rPr>
      </w:pPr>
      <w:r>
        <w:rPr>
          <w:sz w:val="24"/>
        </w:rPr>
        <w:t>Section</w:t>
      </w:r>
      <w:r>
        <w:rPr>
          <w:spacing w:val="-2"/>
          <w:sz w:val="24"/>
        </w:rPr>
        <w:t xml:space="preserve"> </w:t>
      </w:r>
      <w:r>
        <w:rPr>
          <w:sz w:val="24"/>
        </w:rPr>
        <w:t>1910.134</w:t>
      </w:r>
      <w:r>
        <w:rPr>
          <w:spacing w:val="-2"/>
          <w:sz w:val="24"/>
        </w:rPr>
        <w:t xml:space="preserve"> </w:t>
      </w:r>
      <w:r>
        <w:rPr>
          <w:sz w:val="24"/>
        </w:rPr>
        <w:t>Respiratory</w:t>
      </w:r>
      <w:r>
        <w:rPr>
          <w:spacing w:val="-2"/>
          <w:sz w:val="24"/>
        </w:rPr>
        <w:t xml:space="preserve"> Protection.</w:t>
      </w:r>
    </w:p>
    <w:p w14:paraId="3BF83FFD" w14:textId="77777777" w:rsidR="00E9319B" w:rsidRDefault="00407046">
      <w:pPr>
        <w:pStyle w:val="ListParagraph"/>
        <w:numPr>
          <w:ilvl w:val="1"/>
          <w:numId w:val="39"/>
        </w:numPr>
        <w:tabs>
          <w:tab w:val="left" w:pos="1431"/>
          <w:tab w:val="left" w:pos="1439"/>
        </w:tabs>
        <w:ind w:left="1431" w:right="2051" w:hanging="272"/>
        <w:rPr>
          <w:sz w:val="24"/>
        </w:rPr>
      </w:pPr>
      <w:r>
        <w:rPr>
          <w:sz w:val="24"/>
        </w:rPr>
        <w:tab/>
        <w:t>Section</w:t>
      </w:r>
      <w:r>
        <w:rPr>
          <w:spacing w:val="-5"/>
          <w:sz w:val="24"/>
        </w:rPr>
        <w:t xml:space="preserve"> </w:t>
      </w:r>
      <w:r>
        <w:rPr>
          <w:sz w:val="24"/>
        </w:rPr>
        <w:t>1910.155</w:t>
      </w:r>
      <w:r>
        <w:rPr>
          <w:spacing w:val="-5"/>
          <w:sz w:val="24"/>
        </w:rPr>
        <w:t xml:space="preserve"> </w:t>
      </w:r>
      <w:r>
        <w:rPr>
          <w:sz w:val="24"/>
        </w:rPr>
        <w:t>Scope,</w:t>
      </w:r>
      <w:r>
        <w:rPr>
          <w:spacing w:val="-5"/>
          <w:sz w:val="24"/>
        </w:rPr>
        <w:t xml:space="preserve"> </w:t>
      </w:r>
      <w:r>
        <w:rPr>
          <w:sz w:val="24"/>
        </w:rPr>
        <w:t>application</w:t>
      </w:r>
      <w:r>
        <w:rPr>
          <w:spacing w:val="-5"/>
          <w:sz w:val="24"/>
        </w:rPr>
        <w:t xml:space="preserve"> </w:t>
      </w:r>
      <w:r>
        <w:rPr>
          <w:sz w:val="24"/>
        </w:rPr>
        <w:t>and</w:t>
      </w:r>
      <w:r>
        <w:rPr>
          <w:spacing w:val="-5"/>
          <w:sz w:val="24"/>
        </w:rPr>
        <w:t xml:space="preserve"> </w:t>
      </w:r>
      <w:r>
        <w:rPr>
          <w:sz w:val="24"/>
        </w:rPr>
        <w:t>definitions</w:t>
      </w:r>
      <w:r>
        <w:rPr>
          <w:spacing w:val="-5"/>
          <w:sz w:val="24"/>
        </w:rPr>
        <w:t xml:space="preserve"> </w:t>
      </w:r>
      <w:r>
        <w:rPr>
          <w:sz w:val="24"/>
        </w:rPr>
        <w:t>applicable</w:t>
      </w:r>
      <w:r>
        <w:rPr>
          <w:spacing w:val="-6"/>
          <w:sz w:val="24"/>
        </w:rPr>
        <w:t xml:space="preserve"> </w:t>
      </w:r>
      <w:r>
        <w:rPr>
          <w:sz w:val="24"/>
        </w:rPr>
        <w:t>to</w:t>
      </w:r>
      <w:r>
        <w:rPr>
          <w:spacing w:val="-5"/>
          <w:sz w:val="24"/>
        </w:rPr>
        <w:t xml:space="preserve"> </w:t>
      </w:r>
      <w:r>
        <w:rPr>
          <w:sz w:val="24"/>
        </w:rPr>
        <w:t xml:space="preserve">this </w:t>
      </w:r>
      <w:r>
        <w:rPr>
          <w:spacing w:val="-2"/>
          <w:sz w:val="24"/>
        </w:rPr>
        <w:t>subpart.</w:t>
      </w:r>
    </w:p>
    <w:p w14:paraId="3DBBA9E6" w14:textId="77777777" w:rsidR="00E9319B" w:rsidRDefault="00407046">
      <w:pPr>
        <w:pStyle w:val="ListParagraph"/>
        <w:numPr>
          <w:ilvl w:val="1"/>
          <w:numId w:val="39"/>
        </w:numPr>
        <w:tabs>
          <w:tab w:val="left" w:pos="1452"/>
        </w:tabs>
        <w:ind w:hanging="292"/>
        <w:rPr>
          <w:sz w:val="24"/>
        </w:rPr>
      </w:pPr>
      <w:r>
        <w:rPr>
          <w:sz w:val="24"/>
        </w:rPr>
        <w:t>Section</w:t>
      </w:r>
      <w:r>
        <w:rPr>
          <w:spacing w:val="-3"/>
          <w:sz w:val="24"/>
        </w:rPr>
        <w:t xml:space="preserve"> </w:t>
      </w:r>
      <w:r>
        <w:rPr>
          <w:sz w:val="24"/>
        </w:rPr>
        <w:t>1910.156</w:t>
      </w:r>
      <w:r>
        <w:rPr>
          <w:spacing w:val="-2"/>
          <w:sz w:val="24"/>
        </w:rPr>
        <w:t xml:space="preserve"> </w:t>
      </w:r>
      <w:r>
        <w:rPr>
          <w:sz w:val="24"/>
        </w:rPr>
        <w:t xml:space="preserve">Emergency </w:t>
      </w:r>
      <w:r>
        <w:rPr>
          <w:spacing w:val="-2"/>
          <w:sz w:val="24"/>
        </w:rPr>
        <w:t>response.</w:t>
      </w:r>
    </w:p>
    <w:p w14:paraId="63719FFD" w14:textId="77777777" w:rsidR="00E9319B" w:rsidRDefault="00407046">
      <w:pPr>
        <w:pStyle w:val="ListParagraph"/>
        <w:numPr>
          <w:ilvl w:val="1"/>
          <w:numId w:val="39"/>
        </w:numPr>
        <w:tabs>
          <w:tab w:val="left" w:pos="1425"/>
        </w:tabs>
        <w:ind w:left="1425" w:hanging="265"/>
        <w:rPr>
          <w:sz w:val="24"/>
        </w:rPr>
      </w:pPr>
      <w:r>
        <w:rPr>
          <w:sz w:val="24"/>
        </w:rPr>
        <w:t>Section</w:t>
      </w:r>
      <w:r>
        <w:rPr>
          <w:spacing w:val="-2"/>
          <w:sz w:val="24"/>
        </w:rPr>
        <w:t xml:space="preserve"> </w:t>
      </w:r>
      <w:r>
        <w:rPr>
          <w:sz w:val="24"/>
        </w:rPr>
        <w:t>1910.157</w:t>
      </w:r>
      <w:r>
        <w:rPr>
          <w:spacing w:val="-1"/>
          <w:sz w:val="24"/>
        </w:rPr>
        <w:t xml:space="preserve"> </w:t>
      </w:r>
      <w:r>
        <w:rPr>
          <w:sz w:val="24"/>
        </w:rPr>
        <w:t>Portable</w:t>
      </w:r>
      <w:r>
        <w:rPr>
          <w:spacing w:val="-3"/>
          <w:sz w:val="24"/>
        </w:rPr>
        <w:t xml:space="preserve"> </w:t>
      </w:r>
      <w:r>
        <w:rPr>
          <w:sz w:val="24"/>
        </w:rPr>
        <w:t xml:space="preserve">fire </w:t>
      </w:r>
      <w:r>
        <w:rPr>
          <w:spacing w:val="-2"/>
          <w:sz w:val="24"/>
        </w:rPr>
        <w:t>extinguishers.</w:t>
      </w:r>
    </w:p>
    <w:p w14:paraId="19139909" w14:textId="77777777" w:rsidR="00E9319B" w:rsidRDefault="00407046">
      <w:pPr>
        <w:pStyle w:val="ListParagraph"/>
        <w:numPr>
          <w:ilvl w:val="1"/>
          <w:numId w:val="39"/>
        </w:numPr>
        <w:tabs>
          <w:tab w:val="left" w:pos="1394"/>
        </w:tabs>
        <w:ind w:left="1394" w:hanging="234"/>
        <w:rPr>
          <w:sz w:val="24"/>
        </w:rPr>
      </w:pPr>
      <w:r>
        <w:rPr>
          <w:sz w:val="24"/>
        </w:rPr>
        <w:t>Section</w:t>
      </w:r>
      <w:r>
        <w:rPr>
          <w:spacing w:val="-3"/>
          <w:sz w:val="24"/>
        </w:rPr>
        <w:t xml:space="preserve"> </w:t>
      </w:r>
      <w:r>
        <w:rPr>
          <w:sz w:val="24"/>
        </w:rPr>
        <w:t>1910.158</w:t>
      </w:r>
      <w:r>
        <w:rPr>
          <w:spacing w:val="-2"/>
          <w:sz w:val="24"/>
        </w:rPr>
        <w:t xml:space="preserve"> </w:t>
      </w:r>
      <w:r>
        <w:rPr>
          <w:sz w:val="24"/>
        </w:rPr>
        <w:t>Standpipe</w:t>
      </w:r>
      <w:r>
        <w:rPr>
          <w:spacing w:val="-3"/>
          <w:sz w:val="24"/>
        </w:rPr>
        <w:t xml:space="preserve"> </w:t>
      </w:r>
      <w:r>
        <w:rPr>
          <w:sz w:val="24"/>
        </w:rPr>
        <w:t>hose</w:t>
      </w:r>
      <w:r>
        <w:rPr>
          <w:spacing w:val="-2"/>
          <w:sz w:val="24"/>
        </w:rPr>
        <w:t xml:space="preserve"> systems.</w:t>
      </w:r>
    </w:p>
    <w:p w14:paraId="1FE2A5DE" w14:textId="77777777" w:rsidR="00E9319B" w:rsidRDefault="00407046">
      <w:pPr>
        <w:pStyle w:val="ListParagraph"/>
        <w:numPr>
          <w:ilvl w:val="1"/>
          <w:numId w:val="39"/>
        </w:numPr>
        <w:tabs>
          <w:tab w:val="left" w:pos="1452"/>
        </w:tabs>
        <w:ind w:hanging="292"/>
        <w:rPr>
          <w:sz w:val="24"/>
        </w:rPr>
      </w:pPr>
      <w:r>
        <w:rPr>
          <w:sz w:val="24"/>
        </w:rPr>
        <w:t>Section</w:t>
      </w:r>
      <w:r>
        <w:rPr>
          <w:spacing w:val="-4"/>
          <w:sz w:val="24"/>
        </w:rPr>
        <w:t xml:space="preserve"> </w:t>
      </w:r>
      <w:r>
        <w:rPr>
          <w:sz w:val="24"/>
        </w:rPr>
        <w:t>1910.159</w:t>
      </w:r>
      <w:r>
        <w:rPr>
          <w:spacing w:val="-15"/>
          <w:sz w:val="24"/>
        </w:rPr>
        <w:t xml:space="preserve"> </w:t>
      </w:r>
      <w:r>
        <w:rPr>
          <w:sz w:val="24"/>
        </w:rPr>
        <w:t>Automatic</w:t>
      </w:r>
      <w:r>
        <w:rPr>
          <w:spacing w:val="-2"/>
          <w:sz w:val="24"/>
        </w:rPr>
        <w:t xml:space="preserve"> </w:t>
      </w:r>
      <w:r>
        <w:rPr>
          <w:sz w:val="24"/>
        </w:rPr>
        <w:t>sprinkler</w:t>
      </w:r>
      <w:r>
        <w:rPr>
          <w:spacing w:val="-2"/>
          <w:sz w:val="24"/>
        </w:rPr>
        <w:t xml:space="preserve"> systems.</w:t>
      </w:r>
    </w:p>
    <w:p w14:paraId="550206F2" w14:textId="77777777" w:rsidR="00E9319B" w:rsidRDefault="00407046">
      <w:pPr>
        <w:pStyle w:val="ListParagraph"/>
        <w:numPr>
          <w:ilvl w:val="0"/>
          <w:numId w:val="39"/>
        </w:numPr>
        <w:tabs>
          <w:tab w:val="left" w:pos="810"/>
        </w:tabs>
        <w:spacing w:before="1"/>
        <w:ind w:left="810" w:hanging="370"/>
        <w:rPr>
          <w:sz w:val="24"/>
        </w:rPr>
      </w:pPr>
      <w:r>
        <w:rPr>
          <w:sz w:val="24"/>
        </w:rPr>
        <w:t>Technological</w:t>
      </w:r>
      <w:r>
        <w:rPr>
          <w:spacing w:val="-3"/>
          <w:sz w:val="24"/>
        </w:rPr>
        <w:t xml:space="preserve"> </w:t>
      </w:r>
      <w:r>
        <w:rPr>
          <w:spacing w:val="-2"/>
          <w:sz w:val="24"/>
        </w:rPr>
        <w:t>Feasibility</w:t>
      </w:r>
    </w:p>
    <w:p w14:paraId="49D14ED3" w14:textId="77777777" w:rsidR="00E9319B" w:rsidRDefault="00407046">
      <w:pPr>
        <w:pStyle w:val="ListParagraph"/>
        <w:numPr>
          <w:ilvl w:val="0"/>
          <w:numId w:val="39"/>
        </w:numPr>
        <w:tabs>
          <w:tab w:val="left" w:pos="889"/>
        </w:tabs>
        <w:ind w:left="889" w:hanging="449"/>
        <w:rPr>
          <w:sz w:val="24"/>
        </w:rPr>
      </w:pPr>
      <w:r>
        <w:rPr>
          <w:sz w:val="24"/>
        </w:rPr>
        <w:t>Preliminary</w:t>
      </w:r>
      <w:r>
        <w:rPr>
          <w:spacing w:val="-3"/>
          <w:sz w:val="24"/>
        </w:rPr>
        <w:t xml:space="preserve"> </w:t>
      </w:r>
      <w:r>
        <w:rPr>
          <w:sz w:val="24"/>
        </w:rPr>
        <w:t>Economic</w:t>
      </w:r>
      <w:r>
        <w:rPr>
          <w:spacing w:val="-2"/>
          <w:sz w:val="24"/>
        </w:rPr>
        <w:t xml:space="preserve"> Analysis</w:t>
      </w:r>
    </w:p>
    <w:p w14:paraId="7DC9D77B" w14:textId="77777777" w:rsidR="00E9319B" w:rsidRDefault="00407046">
      <w:pPr>
        <w:pStyle w:val="ListParagraph"/>
        <w:numPr>
          <w:ilvl w:val="1"/>
          <w:numId w:val="39"/>
        </w:numPr>
        <w:tabs>
          <w:tab w:val="left" w:pos="1452"/>
        </w:tabs>
        <w:ind w:hanging="292"/>
        <w:rPr>
          <w:sz w:val="24"/>
        </w:rPr>
      </w:pPr>
      <w:r>
        <w:rPr>
          <w:sz w:val="24"/>
        </w:rPr>
        <w:t>Market</w:t>
      </w:r>
      <w:r>
        <w:rPr>
          <w:spacing w:val="-1"/>
          <w:sz w:val="24"/>
        </w:rPr>
        <w:t xml:space="preserve"> </w:t>
      </w:r>
      <w:r>
        <w:rPr>
          <w:sz w:val="24"/>
        </w:rPr>
        <w:t>Failure</w:t>
      </w:r>
      <w:r>
        <w:rPr>
          <w:spacing w:val="-1"/>
          <w:sz w:val="24"/>
        </w:rPr>
        <w:t xml:space="preserve"> </w:t>
      </w:r>
      <w:r>
        <w:rPr>
          <w:sz w:val="24"/>
        </w:rPr>
        <w:t>and</w:t>
      </w:r>
      <w:r>
        <w:rPr>
          <w:spacing w:val="-2"/>
          <w:sz w:val="24"/>
        </w:rPr>
        <w:t xml:space="preserve"> </w:t>
      </w:r>
      <w:r>
        <w:rPr>
          <w:sz w:val="24"/>
        </w:rPr>
        <w:t>Need</w:t>
      </w:r>
      <w:r>
        <w:rPr>
          <w:spacing w:val="-2"/>
          <w:sz w:val="24"/>
        </w:rPr>
        <w:t xml:space="preserve"> </w:t>
      </w:r>
      <w:r>
        <w:rPr>
          <w:sz w:val="24"/>
        </w:rPr>
        <w:t>for</w:t>
      </w:r>
      <w:r>
        <w:rPr>
          <w:spacing w:val="-2"/>
          <w:sz w:val="24"/>
        </w:rPr>
        <w:t xml:space="preserve"> Regulation.</w:t>
      </w:r>
    </w:p>
    <w:p w14:paraId="435C79ED" w14:textId="77777777" w:rsidR="00E9319B" w:rsidRDefault="00407046">
      <w:pPr>
        <w:pStyle w:val="ListParagraph"/>
        <w:numPr>
          <w:ilvl w:val="1"/>
          <w:numId w:val="39"/>
        </w:numPr>
        <w:tabs>
          <w:tab w:val="left" w:pos="1440"/>
        </w:tabs>
        <w:ind w:left="1440" w:hanging="280"/>
        <w:rPr>
          <w:sz w:val="24"/>
        </w:rPr>
      </w:pPr>
      <w:r>
        <w:rPr>
          <w:sz w:val="24"/>
        </w:rPr>
        <w:t>Profile</w:t>
      </w:r>
      <w:r>
        <w:rPr>
          <w:spacing w:val="-3"/>
          <w:sz w:val="24"/>
        </w:rPr>
        <w:t xml:space="preserve"> </w:t>
      </w:r>
      <w:r>
        <w:rPr>
          <w:sz w:val="24"/>
        </w:rPr>
        <w:t>of</w:t>
      </w:r>
      <w:r>
        <w:rPr>
          <w:spacing w:val="-3"/>
          <w:sz w:val="24"/>
        </w:rPr>
        <w:t xml:space="preserve"> </w:t>
      </w:r>
      <w:r>
        <w:rPr>
          <w:sz w:val="24"/>
        </w:rPr>
        <w:t xml:space="preserve">Affected </w:t>
      </w:r>
      <w:r>
        <w:rPr>
          <w:spacing w:val="-2"/>
          <w:sz w:val="24"/>
        </w:rPr>
        <w:t>Industries.</w:t>
      </w:r>
    </w:p>
    <w:p w14:paraId="4DBE56D5" w14:textId="77777777" w:rsidR="00E9319B" w:rsidRDefault="00407046">
      <w:pPr>
        <w:pStyle w:val="ListParagraph"/>
        <w:numPr>
          <w:ilvl w:val="1"/>
          <w:numId w:val="39"/>
        </w:numPr>
        <w:tabs>
          <w:tab w:val="left" w:pos="1440"/>
        </w:tabs>
        <w:ind w:left="1440" w:hanging="280"/>
        <w:rPr>
          <w:sz w:val="24"/>
        </w:rPr>
      </w:pPr>
      <w:r>
        <w:rPr>
          <w:sz w:val="24"/>
        </w:rPr>
        <w:t>Costs</w:t>
      </w:r>
      <w:r>
        <w:rPr>
          <w:spacing w:val="-1"/>
          <w:sz w:val="24"/>
        </w:rPr>
        <w:t xml:space="preserve"> </w:t>
      </w:r>
      <w:r>
        <w:rPr>
          <w:sz w:val="24"/>
        </w:rPr>
        <w:t>of</w:t>
      </w:r>
      <w:r>
        <w:rPr>
          <w:spacing w:val="-1"/>
          <w:sz w:val="24"/>
        </w:rPr>
        <w:t xml:space="preserve"> </w:t>
      </w:r>
      <w:r>
        <w:rPr>
          <w:spacing w:val="-2"/>
          <w:sz w:val="24"/>
        </w:rPr>
        <w:t>Compliance.</w:t>
      </w:r>
    </w:p>
    <w:p w14:paraId="1A160C23" w14:textId="77777777" w:rsidR="00E9319B" w:rsidRDefault="00407046">
      <w:pPr>
        <w:pStyle w:val="ListParagraph"/>
        <w:numPr>
          <w:ilvl w:val="1"/>
          <w:numId w:val="39"/>
        </w:numPr>
        <w:tabs>
          <w:tab w:val="left" w:pos="1452"/>
        </w:tabs>
        <w:ind w:hanging="292"/>
        <w:rPr>
          <w:sz w:val="24"/>
        </w:rPr>
      </w:pPr>
      <w:r>
        <w:rPr>
          <w:spacing w:val="-2"/>
          <w:sz w:val="24"/>
        </w:rPr>
        <w:t>Benefits.</w:t>
      </w:r>
    </w:p>
    <w:p w14:paraId="5ADC5DA0" w14:textId="77777777" w:rsidR="00E9319B" w:rsidRDefault="00407046">
      <w:pPr>
        <w:pStyle w:val="ListParagraph"/>
        <w:numPr>
          <w:ilvl w:val="1"/>
          <w:numId w:val="39"/>
        </w:numPr>
        <w:tabs>
          <w:tab w:val="left" w:pos="1425"/>
        </w:tabs>
        <w:ind w:left="1425" w:hanging="265"/>
        <w:rPr>
          <w:sz w:val="24"/>
        </w:rPr>
      </w:pPr>
      <w:r>
        <w:rPr>
          <w:sz w:val="24"/>
        </w:rPr>
        <w:t>Economic</w:t>
      </w:r>
      <w:r>
        <w:rPr>
          <w:spacing w:val="-3"/>
          <w:sz w:val="24"/>
        </w:rPr>
        <w:t xml:space="preserve"> </w:t>
      </w:r>
      <w:r>
        <w:rPr>
          <w:sz w:val="24"/>
        </w:rPr>
        <w:t>Feasibility</w:t>
      </w:r>
      <w:r>
        <w:rPr>
          <w:spacing w:val="-2"/>
          <w:sz w:val="24"/>
        </w:rPr>
        <w:t xml:space="preserve"> Analysis.</w:t>
      </w:r>
    </w:p>
    <w:p w14:paraId="5300A4D5" w14:textId="77777777" w:rsidR="00E9319B" w:rsidRDefault="00407046">
      <w:pPr>
        <w:pStyle w:val="ListParagraph"/>
        <w:numPr>
          <w:ilvl w:val="1"/>
          <w:numId w:val="39"/>
        </w:numPr>
        <w:tabs>
          <w:tab w:val="left" w:pos="1413"/>
        </w:tabs>
        <w:ind w:left="1413" w:hanging="253"/>
        <w:rPr>
          <w:sz w:val="24"/>
        </w:rPr>
      </w:pPr>
      <w:r>
        <w:rPr>
          <w:sz w:val="24"/>
        </w:rPr>
        <w:t>Initial</w:t>
      </w:r>
      <w:r>
        <w:rPr>
          <w:spacing w:val="-3"/>
          <w:sz w:val="24"/>
        </w:rPr>
        <w:t xml:space="preserve"> </w:t>
      </w:r>
      <w:r>
        <w:rPr>
          <w:sz w:val="24"/>
        </w:rPr>
        <w:t>Regulatory</w:t>
      </w:r>
      <w:r>
        <w:rPr>
          <w:spacing w:val="-2"/>
          <w:sz w:val="24"/>
        </w:rPr>
        <w:t xml:space="preserve"> </w:t>
      </w:r>
      <w:r>
        <w:rPr>
          <w:sz w:val="24"/>
        </w:rPr>
        <w:t>Flexibility</w:t>
      </w:r>
      <w:r>
        <w:rPr>
          <w:spacing w:val="-2"/>
          <w:sz w:val="24"/>
        </w:rPr>
        <w:t xml:space="preserve"> Analysis.</w:t>
      </w:r>
    </w:p>
    <w:p w14:paraId="5AC053D2" w14:textId="77777777" w:rsidR="00E9319B" w:rsidRDefault="00407046">
      <w:pPr>
        <w:pStyle w:val="ListParagraph"/>
        <w:numPr>
          <w:ilvl w:val="0"/>
          <w:numId w:val="39"/>
        </w:numPr>
        <w:tabs>
          <w:tab w:val="left" w:pos="968"/>
        </w:tabs>
        <w:ind w:left="968" w:hanging="528"/>
        <w:rPr>
          <w:sz w:val="24"/>
        </w:rPr>
      </w:pPr>
      <w:r>
        <w:rPr>
          <w:sz w:val="24"/>
        </w:rPr>
        <w:t>Additional</w:t>
      </w:r>
      <w:r>
        <w:rPr>
          <w:spacing w:val="-2"/>
          <w:sz w:val="24"/>
        </w:rPr>
        <w:t xml:space="preserve"> Requirements</w:t>
      </w:r>
    </w:p>
    <w:p w14:paraId="1F5C9454" w14:textId="77777777" w:rsidR="00E9319B" w:rsidRDefault="00407046">
      <w:pPr>
        <w:pStyle w:val="ListParagraph"/>
        <w:numPr>
          <w:ilvl w:val="1"/>
          <w:numId w:val="39"/>
        </w:numPr>
        <w:tabs>
          <w:tab w:val="left" w:pos="1452"/>
        </w:tabs>
        <w:ind w:hanging="292"/>
        <w:rPr>
          <w:sz w:val="24"/>
        </w:rPr>
      </w:pPr>
      <w:r>
        <w:rPr>
          <w:sz w:val="24"/>
        </w:rPr>
        <w:t>Unfunded</w:t>
      </w:r>
      <w:r>
        <w:rPr>
          <w:spacing w:val="-3"/>
          <w:sz w:val="24"/>
        </w:rPr>
        <w:t xml:space="preserve"> </w:t>
      </w:r>
      <w:r>
        <w:rPr>
          <w:sz w:val="24"/>
        </w:rPr>
        <w:t>Mandates Reform</w:t>
      </w:r>
      <w:r>
        <w:rPr>
          <w:spacing w:val="-2"/>
          <w:sz w:val="24"/>
        </w:rPr>
        <w:t xml:space="preserve"> </w:t>
      </w:r>
      <w:r>
        <w:rPr>
          <w:spacing w:val="-4"/>
          <w:sz w:val="24"/>
        </w:rPr>
        <w:t>Act.</w:t>
      </w:r>
    </w:p>
    <w:p w14:paraId="3DB329B7" w14:textId="77777777" w:rsidR="00E9319B" w:rsidRDefault="00407046">
      <w:pPr>
        <w:pStyle w:val="ListParagraph"/>
        <w:numPr>
          <w:ilvl w:val="1"/>
          <w:numId w:val="39"/>
        </w:numPr>
        <w:tabs>
          <w:tab w:val="left" w:pos="1431"/>
          <w:tab w:val="left" w:pos="1439"/>
        </w:tabs>
        <w:ind w:left="1431" w:right="1613" w:hanging="272"/>
        <w:rPr>
          <w:sz w:val="24"/>
        </w:rPr>
      </w:pPr>
      <w:r>
        <w:rPr>
          <w:sz w:val="24"/>
        </w:rPr>
        <w:tab/>
        <w:t>Consultation</w:t>
      </w:r>
      <w:r>
        <w:rPr>
          <w:spacing w:val="-7"/>
          <w:sz w:val="24"/>
        </w:rPr>
        <w:t xml:space="preserve"> </w:t>
      </w:r>
      <w:r>
        <w:rPr>
          <w:sz w:val="24"/>
        </w:rPr>
        <w:t>and</w:t>
      </w:r>
      <w:r>
        <w:rPr>
          <w:spacing w:val="-7"/>
          <w:sz w:val="24"/>
        </w:rPr>
        <w:t xml:space="preserve"> </w:t>
      </w:r>
      <w:r>
        <w:rPr>
          <w:sz w:val="24"/>
        </w:rPr>
        <w:t>Coordination</w:t>
      </w:r>
      <w:r>
        <w:rPr>
          <w:spacing w:val="-7"/>
          <w:sz w:val="24"/>
        </w:rPr>
        <w:t xml:space="preserve"> </w:t>
      </w:r>
      <w:r>
        <w:rPr>
          <w:sz w:val="24"/>
        </w:rPr>
        <w:t>with</w:t>
      </w:r>
      <w:r>
        <w:rPr>
          <w:spacing w:val="-7"/>
          <w:sz w:val="24"/>
        </w:rPr>
        <w:t xml:space="preserve"> </w:t>
      </w:r>
      <w:r>
        <w:rPr>
          <w:sz w:val="24"/>
        </w:rPr>
        <w:t>Indian</w:t>
      </w:r>
      <w:r>
        <w:rPr>
          <w:spacing w:val="-7"/>
          <w:sz w:val="24"/>
        </w:rPr>
        <w:t xml:space="preserve"> </w:t>
      </w:r>
      <w:r>
        <w:rPr>
          <w:sz w:val="24"/>
        </w:rPr>
        <w:t>Tribal</w:t>
      </w:r>
      <w:r>
        <w:rPr>
          <w:spacing w:val="-7"/>
          <w:sz w:val="24"/>
        </w:rPr>
        <w:t xml:space="preserve"> </w:t>
      </w:r>
      <w:r>
        <w:rPr>
          <w:sz w:val="24"/>
        </w:rPr>
        <w:t>Governments/Executive Order 13175.</w:t>
      </w:r>
    </w:p>
    <w:p w14:paraId="1D542B19" w14:textId="77777777" w:rsidR="00E9319B" w:rsidRDefault="00407046">
      <w:pPr>
        <w:pStyle w:val="ListParagraph"/>
        <w:numPr>
          <w:ilvl w:val="1"/>
          <w:numId w:val="39"/>
        </w:numPr>
        <w:tabs>
          <w:tab w:val="left" w:pos="1440"/>
        </w:tabs>
        <w:ind w:left="1440" w:hanging="280"/>
        <w:rPr>
          <w:sz w:val="24"/>
        </w:rPr>
      </w:pPr>
      <w:r>
        <w:rPr>
          <w:sz w:val="24"/>
        </w:rPr>
        <w:t>Environmental</w:t>
      </w:r>
      <w:r>
        <w:rPr>
          <w:spacing w:val="-3"/>
          <w:sz w:val="24"/>
        </w:rPr>
        <w:t xml:space="preserve"> </w:t>
      </w:r>
      <w:r>
        <w:rPr>
          <w:sz w:val="24"/>
        </w:rPr>
        <w:t>Impacts/National</w:t>
      </w:r>
      <w:r>
        <w:rPr>
          <w:spacing w:val="-3"/>
          <w:sz w:val="24"/>
        </w:rPr>
        <w:t xml:space="preserve"> </w:t>
      </w:r>
      <w:r>
        <w:rPr>
          <w:sz w:val="24"/>
        </w:rPr>
        <w:t>Environmental</w:t>
      </w:r>
      <w:r>
        <w:rPr>
          <w:spacing w:val="-3"/>
          <w:sz w:val="24"/>
        </w:rPr>
        <w:t xml:space="preserve"> </w:t>
      </w:r>
      <w:r>
        <w:rPr>
          <w:sz w:val="24"/>
        </w:rPr>
        <w:t>Policy</w:t>
      </w:r>
      <w:r>
        <w:rPr>
          <w:spacing w:val="-3"/>
          <w:sz w:val="24"/>
        </w:rPr>
        <w:t xml:space="preserve"> </w:t>
      </w:r>
      <w:r>
        <w:rPr>
          <w:spacing w:val="-4"/>
          <w:sz w:val="24"/>
        </w:rPr>
        <w:t>Act.</w:t>
      </w:r>
    </w:p>
    <w:p w14:paraId="41061AD9" w14:textId="77777777" w:rsidR="00E9319B" w:rsidRDefault="00407046">
      <w:pPr>
        <w:pStyle w:val="ListParagraph"/>
        <w:numPr>
          <w:ilvl w:val="1"/>
          <w:numId w:val="39"/>
        </w:numPr>
        <w:tabs>
          <w:tab w:val="left" w:pos="1452"/>
        </w:tabs>
        <w:ind w:hanging="292"/>
        <w:rPr>
          <w:sz w:val="24"/>
        </w:rPr>
      </w:pPr>
      <w:r>
        <w:rPr>
          <w:sz w:val="24"/>
        </w:rPr>
        <w:t>Consensus</w:t>
      </w:r>
      <w:r>
        <w:rPr>
          <w:spacing w:val="-5"/>
          <w:sz w:val="24"/>
        </w:rPr>
        <w:t xml:space="preserve"> </w:t>
      </w:r>
      <w:r>
        <w:rPr>
          <w:spacing w:val="-2"/>
          <w:sz w:val="24"/>
        </w:rPr>
        <w:t>Standards.</w:t>
      </w:r>
    </w:p>
    <w:p w14:paraId="2240DC96" w14:textId="77777777" w:rsidR="00E9319B" w:rsidRDefault="00407046">
      <w:pPr>
        <w:pStyle w:val="ListParagraph"/>
        <w:numPr>
          <w:ilvl w:val="1"/>
          <w:numId w:val="39"/>
        </w:numPr>
        <w:tabs>
          <w:tab w:val="left" w:pos="1431"/>
          <w:tab w:val="left" w:pos="1484"/>
        </w:tabs>
        <w:ind w:left="1431" w:right="1326" w:hanging="272"/>
        <w:rPr>
          <w:sz w:val="24"/>
        </w:rPr>
      </w:pPr>
      <w:r>
        <w:rPr>
          <w:sz w:val="24"/>
        </w:rPr>
        <w:tab/>
        <w:t>Executive</w:t>
      </w:r>
      <w:r>
        <w:rPr>
          <w:spacing w:val="-6"/>
          <w:sz w:val="24"/>
        </w:rPr>
        <w:t xml:space="preserve"> </w:t>
      </w:r>
      <w:r>
        <w:rPr>
          <w:sz w:val="24"/>
        </w:rPr>
        <w:t>Order</w:t>
      </w:r>
      <w:r>
        <w:rPr>
          <w:spacing w:val="-6"/>
          <w:sz w:val="24"/>
        </w:rPr>
        <w:t xml:space="preserve"> </w:t>
      </w:r>
      <w:r>
        <w:rPr>
          <w:sz w:val="24"/>
        </w:rPr>
        <w:t>13045</w:t>
      </w:r>
      <w:r>
        <w:rPr>
          <w:spacing w:val="-5"/>
          <w:sz w:val="24"/>
        </w:rPr>
        <w:t xml:space="preserve"> </w:t>
      </w:r>
      <w:r>
        <w:rPr>
          <w:sz w:val="24"/>
        </w:rPr>
        <w:t>(Protecting</w:t>
      </w:r>
      <w:r>
        <w:rPr>
          <w:spacing w:val="-5"/>
          <w:sz w:val="24"/>
        </w:rPr>
        <w:t xml:space="preserve"> </w:t>
      </w:r>
      <w:r>
        <w:rPr>
          <w:sz w:val="24"/>
        </w:rPr>
        <w:t>Children</w:t>
      </w:r>
      <w:r>
        <w:rPr>
          <w:spacing w:val="-5"/>
          <w:sz w:val="24"/>
        </w:rPr>
        <w:t xml:space="preserve"> </w:t>
      </w:r>
      <w:r>
        <w:rPr>
          <w:sz w:val="24"/>
        </w:rPr>
        <w:t>from</w:t>
      </w:r>
      <w:r>
        <w:rPr>
          <w:spacing w:val="-5"/>
          <w:sz w:val="24"/>
        </w:rPr>
        <w:t xml:space="preserve"> </w:t>
      </w:r>
      <w:r>
        <w:rPr>
          <w:sz w:val="24"/>
        </w:rPr>
        <w:t>Environmental</w:t>
      </w:r>
      <w:r>
        <w:rPr>
          <w:spacing w:val="-5"/>
          <w:sz w:val="24"/>
        </w:rPr>
        <w:t xml:space="preserve"> </w:t>
      </w:r>
      <w:r>
        <w:rPr>
          <w:sz w:val="24"/>
        </w:rPr>
        <w:t>Health</w:t>
      </w:r>
      <w:r>
        <w:rPr>
          <w:spacing w:val="-5"/>
          <w:sz w:val="24"/>
        </w:rPr>
        <w:t xml:space="preserve"> </w:t>
      </w:r>
      <w:r>
        <w:rPr>
          <w:sz w:val="24"/>
        </w:rPr>
        <w:t>and Safety Risks).</w:t>
      </w:r>
    </w:p>
    <w:p w14:paraId="2D5B3398" w14:textId="77777777" w:rsidR="00E9319B" w:rsidRDefault="00407046">
      <w:pPr>
        <w:pStyle w:val="ListParagraph"/>
        <w:numPr>
          <w:ilvl w:val="1"/>
          <w:numId w:val="39"/>
        </w:numPr>
        <w:tabs>
          <w:tab w:val="left" w:pos="1471"/>
        </w:tabs>
        <w:ind w:left="1471" w:hanging="311"/>
        <w:rPr>
          <w:sz w:val="24"/>
        </w:rPr>
      </w:pPr>
      <w:r>
        <w:rPr>
          <w:spacing w:val="-2"/>
          <w:sz w:val="24"/>
        </w:rPr>
        <w:t>Federalism.</w:t>
      </w:r>
    </w:p>
    <w:p w14:paraId="1ED7248A" w14:textId="77777777" w:rsidR="00E9319B" w:rsidRDefault="00E9319B">
      <w:pPr>
        <w:rPr>
          <w:sz w:val="24"/>
        </w:rPr>
        <w:sectPr w:rsidR="00E9319B">
          <w:pgSz w:w="12240" w:h="15840"/>
          <w:pgMar w:top="1360" w:right="320" w:bottom="1200" w:left="1720" w:header="0" w:footer="1014" w:gutter="0"/>
          <w:cols w:space="720"/>
        </w:sectPr>
      </w:pPr>
    </w:p>
    <w:p w14:paraId="3EA17F33" w14:textId="77777777" w:rsidR="00E9319B" w:rsidRDefault="00407046">
      <w:pPr>
        <w:pStyle w:val="ListParagraph"/>
        <w:numPr>
          <w:ilvl w:val="1"/>
          <w:numId w:val="39"/>
        </w:numPr>
        <w:tabs>
          <w:tab w:val="left" w:pos="1452"/>
        </w:tabs>
        <w:spacing w:before="79"/>
        <w:ind w:hanging="292"/>
        <w:rPr>
          <w:sz w:val="24"/>
        </w:rPr>
      </w:pPr>
      <w:r>
        <w:rPr>
          <w:sz w:val="24"/>
        </w:rPr>
        <w:lastRenderedPageBreak/>
        <w:t>Requirements</w:t>
      </w:r>
      <w:r>
        <w:rPr>
          <w:spacing w:val="-2"/>
          <w:sz w:val="24"/>
        </w:rPr>
        <w:t xml:space="preserve"> </w:t>
      </w:r>
      <w:r>
        <w:rPr>
          <w:sz w:val="24"/>
        </w:rPr>
        <w:t>for</w:t>
      </w:r>
      <w:r>
        <w:rPr>
          <w:spacing w:val="-3"/>
          <w:sz w:val="24"/>
        </w:rPr>
        <w:t xml:space="preserve"> </w:t>
      </w:r>
      <w:r>
        <w:rPr>
          <w:sz w:val="24"/>
        </w:rPr>
        <w:t>States</w:t>
      </w:r>
      <w:r>
        <w:rPr>
          <w:spacing w:val="-2"/>
          <w:sz w:val="24"/>
        </w:rPr>
        <w:t xml:space="preserve"> </w:t>
      </w:r>
      <w:r>
        <w:rPr>
          <w:sz w:val="24"/>
        </w:rPr>
        <w:t>with</w:t>
      </w:r>
      <w:r>
        <w:rPr>
          <w:spacing w:val="-1"/>
          <w:sz w:val="24"/>
        </w:rPr>
        <w:t xml:space="preserve"> </w:t>
      </w:r>
      <w:r>
        <w:rPr>
          <w:sz w:val="24"/>
        </w:rPr>
        <w:t>OSHA</w:t>
      </w:r>
      <w:r>
        <w:rPr>
          <w:spacing w:val="-3"/>
          <w:sz w:val="24"/>
        </w:rPr>
        <w:t xml:space="preserve"> </w:t>
      </w:r>
      <w:r>
        <w:rPr>
          <w:sz w:val="24"/>
        </w:rPr>
        <w:t>Approved State</w:t>
      </w:r>
      <w:r>
        <w:rPr>
          <w:spacing w:val="-2"/>
          <w:sz w:val="24"/>
        </w:rPr>
        <w:t xml:space="preserve"> Plans.</w:t>
      </w:r>
    </w:p>
    <w:p w14:paraId="5499A2CA" w14:textId="77777777" w:rsidR="00E9319B" w:rsidRDefault="00407046">
      <w:pPr>
        <w:pStyle w:val="ListParagraph"/>
        <w:numPr>
          <w:ilvl w:val="1"/>
          <w:numId w:val="39"/>
        </w:numPr>
        <w:tabs>
          <w:tab w:val="left" w:pos="1452"/>
        </w:tabs>
        <w:ind w:hanging="292"/>
        <w:rPr>
          <w:sz w:val="24"/>
        </w:rPr>
      </w:pPr>
      <w:r>
        <w:rPr>
          <w:sz w:val="24"/>
        </w:rPr>
        <w:t>OMB</w:t>
      </w:r>
      <w:r>
        <w:rPr>
          <w:spacing w:val="-4"/>
          <w:sz w:val="24"/>
        </w:rPr>
        <w:t xml:space="preserve"> </w:t>
      </w:r>
      <w:r>
        <w:rPr>
          <w:sz w:val="24"/>
        </w:rPr>
        <w:t>Review</w:t>
      </w:r>
      <w:r>
        <w:rPr>
          <w:spacing w:val="-2"/>
          <w:sz w:val="24"/>
        </w:rPr>
        <w:t xml:space="preserve"> </w:t>
      </w:r>
      <w:r>
        <w:rPr>
          <w:sz w:val="24"/>
        </w:rPr>
        <w:t>Under</w:t>
      </w:r>
      <w:r>
        <w:rPr>
          <w:spacing w:val="-2"/>
          <w:sz w:val="24"/>
        </w:rPr>
        <w:t xml:space="preserve"> </w:t>
      </w:r>
      <w:r>
        <w:rPr>
          <w:sz w:val="24"/>
        </w:rPr>
        <w:t>the</w:t>
      </w:r>
      <w:r>
        <w:rPr>
          <w:spacing w:val="-2"/>
          <w:sz w:val="24"/>
        </w:rPr>
        <w:t xml:space="preserve"> </w:t>
      </w:r>
      <w:r>
        <w:rPr>
          <w:sz w:val="24"/>
        </w:rPr>
        <w:t>Paperwork</w:t>
      </w:r>
      <w:r>
        <w:rPr>
          <w:spacing w:val="-2"/>
          <w:sz w:val="24"/>
        </w:rPr>
        <w:t xml:space="preserve"> </w:t>
      </w:r>
      <w:r>
        <w:rPr>
          <w:sz w:val="24"/>
        </w:rPr>
        <w:t>Reduction</w:t>
      </w:r>
      <w:r>
        <w:rPr>
          <w:spacing w:val="1"/>
          <w:sz w:val="24"/>
        </w:rPr>
        <w:t xml:space="preserve"> </w:t>
      </w:r>
      <w:r>
        <w:rPr>
          <w:sz w:val="24"/>
        </w:rPr>
        <w:t>Act</w:t>
      </w:r>
      <w:r>
        <w:rPr>
          <w:spacing w:val="-1"/>
          <w:sz w:val="24"/>
        </w:rPr>
        <w:t xml:space="preserve"> </w:t>
      </w:r>
      <w:r>
        <w:rPr>
          <w:sz w:val="24"/>
        </w:rPr>
        <w:t>of</w:t>
      </w:r>
      <w:r>
        <w:rPr>
          <w:spacing w:val="-2"/>
          <w:sz w:val="24"/>
        </w:rPr>
        <w:t xml:space="preserve"> 1995.</w:t>
      </w:r>
    </w:p>
    <w:p w14:paraId="2507025D" w14:textId="77777777" w:rsidR="00E9319B" w:rsidRDefault="00407046">
      <w:pPr>
        <w:pStyle w:val="ListParagraph"/>
        <w:numPr>
          <w:ilvl w:val="0"/>
          <w:numId w:val="39"/>
        </w:numPr>
        <w:tabs>
          <w:tab w:val="left" w:pos="811"/>
        </w:tabs>
        <w:ind w:left="811" w:hanging="371"/>
        <w:rPr>
          <w:sz w:val="24"/>
        </w:rPr>
      </w:pPr>
      <w:r>
        <w:rPr>
          <w:sz w:val="24"/>
        </w:rPr>
        <w:t>List</w:t>
      </w:r>
      <w:r>
        <w:rPr>
          <w:spacing w:val="-1"/>
          <w:sz w:val="24"/>
        </w:rPr>
        <w:t xml:space="preserve"> </w:t>
      </w:r>
      <w:r>
        <w:rPr>
          <w:sz w:val="24"/>
        </w:rPr>
        <w:t>of</w:t>
      </w:r>
      <w:r>
        <w:rPr>
          <w:spacing w:val="-1"/>
          <w:sz w:val="24"/>
        </w:rPr>
        <w:t xml:space="preserve"> </w:t>
      </w:r>
      <w:r>
        <w:rPr>
          <w:spacing w:val="-2"/>
          <w:sz w:val="24"/>
        </w:rPr>
        <w:t>Subjects</w:t>
      </w:r>
    </w:p>
    <w:p w14:paraId="18F2819B" w14:textId="77777777" w:rsidR="00E9319B" w:rsidRDefault="00407046">
      <w:pPr>
        <w:pStyle w:val="ListParagraph"/>
        <w:numPr>
          <w:ilvl w:val="0"/>
          <w:numId w:val="39"/>
        </w:numPr>
        <w:tabs>
          <w:tab w:val="left" w:pos="732"/>
        </w:tabs>
        <w:ind w:left="732" w:hanging="292"/>
        <w:rPr>
          <w:sz w:val="24"/>
        </w:rPr>
      </w:pPr>
      <w:r>
        <w:rPr>
          <w:sz w:val="24"/>
        </w:rPr>
        <w:t>Authority</w:t>
      </w:r>
      <w:r>
        <w:rPr>
          <w:spacing w:val="-2"/>
          <w:sz w:val="24"/>
        </w:rPr>
        <w:t xml:space="preserve"> </w:t>
      </w:r>
      <w:r>
        <w:rPr>
          <w:sz w:val="24"/>
        </w:rPr>
        <w:t>and</w:t>
      </w:r>
      <w:r>
        <w:rPr>
          <w:spacing w:val="-1"/>
          <w:sz w:val="24"/>
        </w:rPr>
        <w:t xml:space="preserve"> </w:t>
      </w:r>
      <w:r>
        <w:rPr>
          <w:spacing w:val="-2"/>
          <w:sz w:val="24"/>
        </w:rPr>
        <w:t>Signature</w:t>
      </w:r>
    </w:p>
    <w:p w14:paraId="2A62C64A" w14:textId="77777777" w:rsidR="00E9319B" w:rsidRDefault="00E9319B">
      <w:pPr>
        <w:pStyle w:val="BodyText"/>
        <w:ind w:left="0"/>
        <w:rPr>
          <w:sz w:val="26"/>
        </w:rPr>
      </w:pPr>
    </w:p>
    <w:p w14:paraId="2A5DDA74" w14:textId="77777777" w:rsidR="00E9319B" w:rsidRDefault="00E9319B">
      <w:pPr>
        <w:pStyle w:val="BodyText"/>
        <w:ind w:left="0"/>
        <w:rPr>
          <w:sz w:val="26"/>
        </w:rPr>
      </w:pPr>
    </w:p>
    <w:p w14:paraId="6D92583F" w14:textId="77777777" w:rsidR="00E9319B" w:rsidRDefault="00407046">
      <w:pPr>
        <w:pStyle w:val="Heading2"/>
        <w:numPr>
          <w:ilvl w:val="0"/>
          <w:numId w:val="38"/>
        </w:numPr>
        <w:tabs>
          <w:tab w:val="left" w:pos="653"/>
        </w:tabs>
        <w:spacing w:before="230"/>
        <w:ind w:hanging="213"/>
        <w:jc w:val="left"/>
      </w:pPr>
      <w:r>
        <w:t>Executive</w:t>
      </w:r>
      <w:r>
        <w:rPr>
          <w:spacing w:val="-4"/>
        </w:rPr>
        <w:t xml:space="preserve"> </w:t>
      </w:r>
      <w:r>
        <w:rPr>
          <w:spacing w:val="-2"/>
        </w:rPr>
        <w:t>Summary</w:t>
      </w:r>
    </w:p>
    <w:p w14:paraId="22506D5D" w14:textId="77777777" w:rsidR="00E9319B" w:rsidRDefault="00E9319B">
      <w:pPr>
        <w:pStyle w:val="BodyText"/>
        <w:ind w:left="0"/>
        <w:rPr>
          <w:b/>
        </w:rPr>
      </w:pPr>
    </w:p>
    <w:p w14:paraId="028041A9" w14:textId="77777777" w:rsidR="00E9319B" w:rsidRDefault="00407046">
      <w:pPr>
        <w:pStyle w:val="BodyText"/>
        <w:spacing w:line="480" w:lineRule="auto"/>
        <w:ind w:left="439" w:right="1163" w:firstLine="720"/>
      </w:pPr>
      <w:r>
        <w:t>Elements of emergency responder (firefighters, emergency medical service providers, and technical search and rescuers) health and safety are currently regulated by OSHA</w:t>
      </w:r>
      <w:r>
        <w:rPr>
          <w:spacing w:val="-5"/>
        </w:rPr>
        <w:t xml:space="preserve"> </w:t>
      </w:r>
      <w:r>
        <w:t>primarily</w:t>
      </w:r>
      <w:r>
        <w:rPr>
          <w:spacing w:val="-4"/>
        </w:rPr>
        <w:t xml:space="preserve"> </w:t>
      </w:r>
      <w:r>
        <w:t>under</w:t>
      </w:r>
      <w:r>
        <w:rPr>
          <w:spacing w:val="-3"/>
        </w:rPr>
        <w:t xml:space="preserve"> </w:t>
      </w:r>
      <w:r>
        <w:t>a</w:t>
      </w:r>
      <w:r>
        <w:rPr>
          <w:spacing w:val="-3"/>
        </w:rPr>
        <w:t xml:space="preserve"> </w:t>
      </w:r>
      <w:r>
        <w:t>patchwork</w:t>
      </w:r>
      <w:r>
        <w:rPr>
          <w:spacing w:val="-4"/>
        </w:rPr>
        <w:t xml:space="preserve"> </w:t>
      </w:r>
      <w:r>
        <w:t>of</w:t>
      </w:r>
      <w:r>
        <w:rPr>
          <w:spacing w:val="-5"/>
        </w:rPr>
        <w:t xml:space="preserve"> </w:t>
      </w:r>
      <w:r>
        <w:t>hazard-specific</w:t>
      </w:r>
      <w:r>
        <w:rPr>
          <w:spacing w:val="-5"/>
        </w:rPr>
        <w:t xml:space="preserve"> </w:t>
      </w:r>
      <w:r>
        <w:t>standards,</w:t>
      </w:r>
      <w:r>
        <w:rPr>
          <w:spacing w:val="-2"/>
        </w:rPr>
        <w:t xml:space="preserve"> </w:t>
      </w:r>
      <w:r>
        <w:t>and</w:t>
      </w:r>
      <w:r>
        <w:rPr>
          <w:spacing w:val="-4"/>
        </w:rPr>
        <w:t xml:space="preserve"> </w:t>
      </w:r>
      <w:r>
        <w:t>by</w:t>
      </w:r>
      <w:r>
        <w:rPr>
          <w:spacing w:val="-4"/>
        </w:rPr>
        <w:t xml:space="preserve"> </w:t>
      </w:r>
      <w:r>
        <w:t>state</w:t>
      </w:r>
      <w:r>
        <w:rPr>
          <w:spacing w:val="-5"/>
        </w:rPr>
        <w:t xml:space="preserve"> </w:t>
      </w:r>
      <w:r>
        <w:t>regulations in states with OSHA-approved State plan programs. (While OSHA standards do not apply to volunteers, some volunteers are covered in states with OSHA-approved State plan programs.) All of the OSHA standards referred to above were promulgated decades ago, and none was designed as a comprehensive emergency response standard.</w:t>
      </w:r>
    </w:p>
    <w:p w14:paraId="0D639EB4" w14:textId="77777777" w:rsidR="00E9319B" w:rsidRDefault="00407046">
      <w:pPr>
        <w:pStyle w:val="BodyText"/>
        <w:spacing w:line="480" w:lineRule="auto"/>
        <w:ind w:left="439" w:right="1124"/>
      </w:pPr>
      <w:r>
        <w:t>Consequently, they do not address the full range of hazards currently facing emergency responders,</w:t>
      </w:r>
      <w:r>
        <w:rPr>
          <w:spacing w:val="-4"/>
        </w:rPr>
        <w:t xml:space="preserve"> </w:t>
      </w:r>
      <w:r>
        <w:t>nor</w:t>
      </w:r>
      <w:r>
        <w:rPr>
          <w:spacing w:val="-5"/>
        </w:rPr>
        <w:t xml:space="preserve"> </w:t>
      </w:r>
      <w:r>
        <w:t>do</w:t>
      </w:r>
      <w:r>
        <w:rPr>
          <w:spacing w:val="-4"/>
        </w:rPr>
        <w:t xml:space="preserve"> </w:t>
      </w:r>
      <w:r>
        <w:t>they</w:t>
      </w:r>
      <w:r>
        <w:rPr>
          <w:spacing w:val="-4"/>
        </w:rPr>
        <w:t xml:space="preserve"> </w:t>
      </w:r>
      <w:r>
        <w:t>reflect</w:t>
      </w:r>
      <w:r>
        <w:rPr>
          <w:spacing w:val="-4"/>
        </w:rPr>
        <w:t xml:space="preserve"> </w:t>
      </w:r>
      <w:r>
        <w:t>major</w:t>
      </w:r>
      <w:r>
        <w:rPr>
          <w:spacing w:val="-3"/>
        </w:rPr>
        <w:t xml:space="preserve"> </w:t>
      </w:r>
      <w:r>
        <w:t>changes</w:t>
      </w:r>
      <w:r>
        <w:rPr>
          <w:spacing w:val="-4"/>
        </w:rPr>
        <w:t xml:space="preserve"> </w:t>
      </w:r>
      <w:r>
        <w:t>in</w:t>
      </w:r>
      <w:r>
        <w:rPr>
          <w:spacing w:val="-4"/>
        </w:rPr>
        <w:t xml:space="preserve"> </w:t>
      </w:r>
      <w:r>
        <w:t>performance</w:t>
      </w:r>
      <w:r>
        <w:rPr>
          <w:spacing w:val="-5"/>
        </w:rPr>
        <w:t xml:space="preserve"> </w:t>
      </w:r>
      <w:r>
        <w:t>specifications</w:t>
      </w:r>
      <w:r>
        <w:rPr>
          <w:spacing w:val="-4"/>
        </w:rPr>
        <w:t xml:space="preserve"> </w:t>
      </w:r>
      <w:r>
        <w:t>for</w:t>
      </w:r>
      <w:r>
        <w:rPr>
          <w:spacing w:val="-5"/>
        </w:rPr>
        <w:t xml:space="preserve"> </w:t>
      </w:r>
      <w:r>
        <w:t>protective clothing and equipment or major improvements in safety and health practices that have already been accepted by the emergency response community and incorporated into industry consensus standards. Notably, the OSHA standards do not align with the Department of Homeland Security’s National Incident Management System (NIMS), which guides all levels of government, nongovernmental organizations, and the private sector to work together to prevent, protect against, mitigate, respond to, and recover from emergency incidents.</w:t>
      </w:r>
    </w:p>
    <w:p w14:paraId="41CC1C9C" w14:textId="77777777" w:rsidR="00E9319B" w:rsidRDefault="00407046">
      <w:pPr>
        <w:pStyle w:val="BodyText"/>
        <w:spacing w:before="1" w:line="480" w:lineRule="auto"/>
        <w:ind w:left="439" w:right="1163" w:firstLine="720"/>
      </w:pPr>
      <w:r>
        <w:t>In the aftermath of the terrorist attacks on September 11, 2001, all government agencies, including OSHA, were directed to strengthen their preparedness to respond to terrorist</w:t>
      </w:r>
      <w:r>
        <w:rPr>
          <w:spacing w:val="-3"/>
        </w:rPr>
        <w:t xml:space="preserve"> </w:t>
      </w:r>
      <w:r>
        <w:t>attacks,</w:t>
      </w:r>
      <w:r>
        <w:rPr>
          <w:spacing w:val="-3"/>
        </w:rPr>
        <w:t xml:space="preserve"> </w:t>
      </w:r>
      <w:r>
        <w:t>major</w:t>
      </w:r>
      <w:r>
        <w:rPr>
          <w:spacing w:val="-4"/>
        </w:rPr>
        <w:t xml:space="preserve"> </w:t>
      </w:r>
      <w:r>
        <w:t>disasters,</w:t>
      </w:r>
      <w:r>
        <w:rPr>
          <w:spacing w:val="-3"/>
        </w:rPr>
        <w:t xml:space="preserve"> </w:t>
      </w:r>
      <w:r>
        <w:t>and</w:t>
      </w:r>
      <w:r>
        <w:rPr>
          <w:spacing w:val="-3"/>
        </w:rPr>
        <w:t xml:space="preserve"> </w:t>
      </w:r>
      <w:r>
        <w:t>other</w:t>
      </w:r>
      <w:r>
        <w:rPr>
          <w:spacing w:val="-4"/>
        </w:rPr>
        <w:t xml:space="preserve"> </w:t>
      </w:r>
      <w:r>
        <w:t>emergencies.</w:t>
      </w:r>
      <w:r>
        <w:rPr>
          <w:spacing w:val="-2"/>
        </w:rPr>
        <w:t xml:space="preserve"> </w:t>
      </w:r>
      <w:r>
        <w:t>In</w:t>
      </w:r>
      <w:r>
        <w:rPr>
          <w:spacing w:val="-3"/>
        </w:rPr>
        <w:t xml:space="preserve"> </w:t>
      </w:r>
      <w:r>
        <w:t>response</w:t>
      </w:r>
      <w:r>
        <w:rPr>
          <w:spacing w:val="-4"/>
        </w:rPr>
        <w:t xml:space="preserve"> </w:t>
      </w:r>
      <w:r>
        <w:t>to</w:t>
      </w:r>
      <w:r>
        <w:rPr>
          <w:spacing w:val="-3"/>
        </w:rPr>
        <w:t xml:space="preserve"> </w:t>
      </w:r>
      <w:r>
        <w:t>this</w:t>
      </w:r>
      <w:r>
        <w:rPr>
          <w:spacing w:val="-3"/>
        </w:rPr>
        <w:t xml:space="preserve"> </w:t>
      </w:r>
      <w:r>
        <w:t>direction,</w:t>
      </w:r>
      <w:r>
        <w:rPr>
          <w:spacing w:val="-3"/>
        </w:rPr>
        <w:t xml:space="preserve"> </w:t>
      </w:r>
      <w:r>
        <w:t>the</w:t>
      </w:r>
    </w:p>
    <w:p w14:paraId="4E726683" w14:textId="77777777" w:rsidR="00E9319B" w:rsidRDefault="00E9319B">
      <w:pPr>
        <w:spacing w:line="480" w:lineRule="auto"/>
        <w:sectPr w:rsidR="00E9319B">
          <w:pgSz w:w="12240" w:h="15840"/>
          <w:pgMar w:top="1360" w:right="320" w:bottom="1200" w:left="1720" w:header="0" w:footer="1014" w:gutter="0"/>
          <w:cols w:space="720"/>
        </w:sectPr>
      </w:pPr>
    </w:p>
    <w:p w14:paraId="15D38144" w14:textId="77777777" w:rsidR="00E9319B" w:rsidRDefault="00407046">
      <w:pPr>
        <w:pStyle w:val="BodyText"/>
        <w:spacing w:before="79" w:line="480" w:lineRule="auto"/>
        <w:ind w:right="1163"/>
      </w:pPr>
      <w:r>
        <w:lastRenderedPageBreak/>
        <w:t>agency reviewed its standards applicable to the safe conduct of emergency response and disaster recovery activities and identified gaps in the protections for emergency responders</w:t>
      </w:r>
      <w:r>
        <w:rPr>
          <w:spacing w:val="-3"/>
        </w:rPr>
        <w:t xml:space="preserve"> </w:t>
      </w:r>
      <w:r>
        <w:t>and</w:t>
      </w:r>
      <w:r>
        <w:rPr>
          <w:spacing w:val="-4"/>
        </w:rPr>
        <w:t xml:space="preserve"> </w:t>
      </w:r>
      <w:r>
        <w:t>disaster</w:t>
      </w:r>
      <w:r>
        <w:rPr>
          <w:spacing w:val="-5"/>
        </w:rPr>
        <w:t xml:space="preserve"> </w:t>
      </w:r>
      <w:r>
        <w:t>recovery</w:t>
      </w:r>
      <w:r>
        <w:rPr>
          <w:spacing w:val="-3"/>
        </w:rPr>
        <w:t xml:space="preserve"> </w:t>
      </w:r>
      <w:r>
        <w:t>workers.</w:t>
      </w:r>
      <w:r>
        <w:rPr>
          <w:spacing w:val="-4"/>
        </w:rPr>
        <w:t xml:space="preserve"> </w:t>
      </w:r>
      <w:r>
        <w:t>The</w:t>
      </w:r>
      <w:r>
        <w:rPr>
          <w:spacing w:val="-4"/>
        </w:rPr>
        <w:t xml:space="preserve"> </w:t>
      </w:r>
      <w:r>
        <w:t>agency</w:t>
      </w:r>
      <w:r>
        <w:rPr>
          <w:spacing w:val="-4"/>
        </w:rPr>
        <w:t xml:space="preserve"> </w:t>
      </w:r>
      <w:r>
        <w:t>subsequently</w:t>
      </w:r>
      <w:r>
        <w:rPr>
          <w:spacing w:val="-4"/>
        </w:rPr>
        <w:t xml:space="preserve"> </w:t>
      </w:r>
      <w:r>
        <w:t>published</w:t>
      </w:r>
      <w:r>
        <w:rPr>
          <w:spacing w:val="-4"/>
        </w:rPr>
        <w:t xml:space="preserve"> </w:t>
      </w:r>
      <w:r>
        <w:t>a</w:t>
      </w:r>
      <w:r>
        <w:rPr>
          <w:spacing w:val="-5"/>
        </w:rPr>
        <w:t xml:space="preserve"> </w:t>
      </w:r>
      <w:r>
        <w:t>Request for</w:t>
      </w:r>
      <w:r>
        <w:rPr>
          <w:spacing w:val="-2"/>
        </w:rPr>
        <w:t xml:space="preserve"> </w:t>
      </w:r>
      <w:r>
        <w:t>Information</w:t>
      </w:r>
      <w:r>
        <w:rPr>
          <w:spacing w:val="-3"/>
        </w:rPr>
        <w:t xml:space="preserve"> </w:t>
      </w:r>
      <w:r>
        <w:t>(RFI),</w:t>
      </w:r>
      <w:r>
        <w:rPr>
          <w:spacing w:val="-3"/>
        </w:rPr>
        <w:t xml:space="preserve"> </w:t>
      </w:r>
      <w:r>
        <w:t>using</w:t>
      </w:r>
      <w:r>
        <w:rPr>
          <w:spacing w:val="-3"/>
        </w:rPr>
        <w:t xml:space="preserve"> </w:t>
      </w:r>
      <w:r>
        <w:t>the</w:t>
      </w:r>
      <w:r>
        <w:rPr>
          <w:spacing w:val="-4"/>
        </w:rPr>
        <w:t xml:space="preserve"> </w:t>
      </w:r>
      <w:r>
        <w:t>Fire</w:t>
      </w:r>
      <w:r>
        <w:rPr>
          <w:spacing w:val="-4"/>
        </w:rPr>
        <w:t xml:space="preserve"> </w:t>
      </w:r>
      <w:r>
        <w:t>Brigades</w:t>
      </w:r>
      <w:r>
        <w:rPr>
          <w:spacing w:val="-3"/>
        </w:rPr>
        <w:t xml:space="preserve"> </w:t>
      </w:r>
      <w:r>
        <w:t>standard</w:t>
      </w:r>
      <w:r>
        <w:rPr>
          <w:spacing w:val="-3"/>
        </w:rPr>
        <w:t xml:space="preserve"> </w:t>
      </w:r>
      <w:r>
        <w:t>(29</w:t>
      </w:r>
      <w:r>
        <w:rPr>
          <w:spacing w:val="-3"/>
        </w:rPr>
        <w:t xml:space="preserve"> </w:t>
      </w:r>
      <w:r>
        <w:t>CFR</w:t>
      </w:r>
      <w:r>
        <w:rPr>
          <w:spacing w:val="-3"/>
        </w:rPr>
        <w:t xml:space="preserve"> </w:t>
      </w:r>
      <w:r>
        <w:t>1910.156)</w:t>
      </w:r>
      <w:r>
        <w:rPr>
          <w:spacing w:val="-4"/>
        </w:rPr>
        <w:t xml:space="preserve"> </w:t>
      </w:r>
      <w:r>
        <w:t>as</w:t>
      </w:r>
      <w:r>
        <w:rPr>
          <w:spacing w:val="-3"/>
        </w:rPr>
        <w:t xml:space="preserve"> </w:t>
      </w:r>
      <w:r>
        <w:t>a</w:t>
      </w:r>
      <w:r>
        <w:rPr>
          <w:spacing w:val="-4"/>
        </w:rPr>
        <w:t xml:space="preserve"> </w:t>
      </w:r>
      <w:r>
        <w:t>baseline for emergency response activities, to determine if it should proceed with updating and expanding the standard.</w:t>
      </w:r>
    </w:p>
    <w:p w14:paraId="6E12C0BA" w14:textId="77777777" w:rsidR="00E9319B" w:rsidRDefault="00407046">
      <w:pPr>
        <w:pStyle w:val="BodyText"/>
        <w:spacing w:line="480" w:lineRule="auto"/>
        <w:ind w:right="1150" w:firstLine="720"/>
      </w:pPr>
      <w:r>
        <w:t>Responses to the RFI generally supported the need for continued rulemaking; therefore, the agency worked with the National Advisory Committee for Occupational Safety and Health (NACOSH) to assemble a subcommittee of emergency response community</w:t>
      </w:r>
      <w:r>
        <w:rPr>
          <w:spacing w:val="-4"/>
        </w:rPr>
        <w:t xml:space="preserve"> </w:t>
      </w:r>
      <w:r>
        <w:t>representatives</w:t>
      </w:r>
      <w:r>
        <w:rPr>
          <w:spacing w:val="-4"/>
        </w:rPr>
        <w:t xml:space="preserve"> </w:t>
      </w:r>
      <w:r>
        <w:t>to</w:t>
      </w:r>
      <w:r>
        <w:rPr>
          <w:spacing w:val="-4"/>
        </w:rPr>
        <w:t xml:space="preserve"> </w:t>
      </w:r>
      <w:r>
        <w:t>develop</w:t>
      </w:r>
      <w:r>
        <w:rPr>
          <w:spacing w:val="-4"/>
        </w:rPr>
        <w:t xml:space="preserve"> </w:t>
      </w:r>
      <w:r>
        <w:t>draft</w:t>
      </w:r>
      <w:r>
        <w:rPr>
          <w:spacing w:val="-4"/>
        </w:rPr>
        <w:t xml:space="preserve"> </w:t>
      </w:r>
      <w:r>
        <w:t>regulatory</w:t>
      </w:r>
      <w:r>
        <w:rPr>
          <w:spacing w:val="-4"/>
        </w:rPr>
        <w:t xml:space="preserve"> </w:t>
      </w:r>
      <w:r>
        <w:t>language</w:t>
      </w:r>
      <w:r>
        <w:rPr>
          <w:spacing w:val="-5"/>
        </w:rPr>
        <w:t xml:space="preserve"> </w:t>
      </w:r>
      <w:r>
        <w:t>through</w:t>
      </w:r>
      <w:r>
        <w:rPr>
          <w:spacing w:val="-2"/>
        </w:rPr>
        <w:t xml:space="preserve"> </w:t>
      </w:r>
      <w:r>
        <w:t>a</w:t>
      </w:r>
      <w:r>
        <w:rPr>
          <w:spacing w:val="-3"/>
        </w:rPr>
        <w:t xml:space="preserve"> </w:t>
      </w:r>
      <w:r>
        <w:t>process</w:t>
      </w:r>
      <w:r>
        <w:rPr>
          <w:spacing w:val="-4"/>
        </w:rPr>
        <w:t xml:space="preserve"> </w:t>
      </w:r>
      <w:r>
        <w:t>akin</w:t>
      </w:r>
      <w:r>
        <w:rPr>
          <w:spacing w:val="-4"/>
        </w:rPr>
        <w:t xml:space="preserve"> </w:t>
      </w:r>
      <w:r>
        <w:t>to negotiated rulemaking. To ensure a draft standard would incorporate best practices and the latest advances in technology, OSHA invited emergency response stakeholder organizations to provide subject matter experts to consult with and participate on the Subcommittee. The Subcommittee comprised a balanced group of subject matter experts representing labor and management, career and volunteer emergency service</w:t>
      </w:r>
      <w:r>
        <w:rPr>
          <w:spacing w:val="40"/>
        </w:rPr>
        <w:t xml:space="preserve"> </w:t>
      </w:r>
      <w:r>
        <w:t>management associations, other Federal agencies and State plans, a national consensus standard organization, and general industry skilled support workers. NACOSH unanimously recommended that OSHA proceed with the rulemaking to update its emergency response standard and endorsed the draft regulatory language developed by the Subcommittee.</w:t>
      </w:r>
    </w:p>
    <w:p w14:paraId="60789428" w14:textId="77777777" w:rsidR="00E9319B" w:rsidRDefault="00407046">
      <w:pPr>
        <w:pStyle w:val="BodyText"/>
        <w:spacing w:before="1" w:line="480" w:lineRule="auto"/>
        <w:ind w:right="1163" w:firstLine="720"/>
      </w:pPr>
      <w:r>
        <w:t>In accordance with the requirements of the Small Business Regulatory Enforcement</w:t>
      </w:r>
      <w:r>
        <w:rPr>
          <w:spacing w:val="-5"/>
        </w:rPr>
        <w:t xml:space="preserve"> </w:t>
      </w:r>
      <w:r>
        <w:t>Fairness</w:t>
      </w:r>
      <w:r>
        <w:rPr>
          <w:spacing w:val="-5"/>
        </w:rPr>
        <w:t xml:space="preserve"> </w:t>
      </w:r>
      <w:r>
        <w:t>Act</w:t>
      </w:r>
      <w:r>
        <w:rPr>
          <w:spacing w:val="-5"/>
        </w:rPr>
        <w:t xml:space="preserve"> </w:t>
      </w:r>
      <w:r>
        <w:t>(SBREFA),</w:t>
      </w:r>
      <w:r>
        <w:rPr>
          <w:spacing w:val="-5"/>
        </w:rPr>
        <w:t xml:space="preserve"> </w:t>
      </w:r>
      <w:r>
        <w:t>OSHA</w:t>
      </w:r>
      <w:r>
        <w:rPr>
          <w:spacing w:val="-6"/>
        </w:rPr>
        <w:t xml:space="preserve"> </w:t>
      </w:r>
      <w:r>
        <w:t>convened</w:t>
      </w:r>
      <w:r>
        <w:rPr>
          <w:spacing w:val="-5"/>
        </w:rPr>
        <w:t xml:space="preserve"> </w:t>
      </w:r>
      <w:r>
        <w:t>a</w:t>
      </w:r>
      <w:r>
        <w:rPr>
          <w:spacing w:val="-6"/>
        </w:rPr>
        <w:t xml:space="preserve"> </w:t>
      </w:r>
      <w:r>
        <w:t>Small</w:t>
      </w:r>
      <w:r>
        <w:rPr>
          <w:spacing w:val="-5"/>
        </w:rPr>
        <w:t xml:space="preserve"> </w:t>
      </w:r>
      <w:r>
        <w:t>Business</w:t>
      </w:r>
      <w:r>
        <w:rPr>
          <w:spacing w:val="-5"/>
        </w:rPr>
        <w:t xml:space="preserve"> </w:t>
      </w:r>
      <w:r>
        <w:t>Advocacy Review (SBAR) panel in the fall of 2021. The panel, comprising members from the</w:t>
      </w:r>
    </w:p>
    <w:p w14:paraId="0CD8B4A7" w14:textId="77777777" w:rsidR="00E9319B" w:rsidRDefault="00E9319B">
      <w:pPr>
        <w:spacing w:line="480" w:lineRule="auto"/>
        <w:sectPr w:rsidR="00E9319B">
          <w:pgSz w:w="12240" w:h="15840"/>
          <w:pgMar w:top="1360" w:right="320" w:bottom="1200" w:left="1720" w:header="0" w:footer="1014" w:gutter="0"/>
          <w:cols w:space="720"/>
        </w:sectPr>
      </w:pPr>
    </w:p>
    <w:p w14:paraId="70971048" w14:textId="77777777" w:rsidR="00E9319B" w:rsidRDefault="00407046">
      <w:pPr>
        <w:pStyle w:val="BodyText"/>
        <w:spacing w:before="79" w:line="480" w:lineRule="auto"/>
        <w:ind w:right="1163"/>
      </w:pPr>
      <w:r>
        <w:lastRenderedPageBreak/>
        <w:t>Small</w:t>
      </w:r>
      <w:r>
        <w:rPr>
          <w:spacing w:val="-5"/>
        </w:rPr>
        <w:t xml:space="preserve"> </w:t>
      </w:r>
      <w:r>
        <w:t>Business</w:t>
      </w:r>
      <w:r>
        <w:rPr>
          <w:spacing w:val="-5"/>
        </w:rPr>
        <w:t xml:space="preserve"> </w:t>
      </w:r>
      <w:r>
        <w:t>Administration’s</w:t>
      </w:r>
      <w:r>
        <w:rPr>
          <w:spacing w:val="-5"/>
        </w:rPr>
        <w:t xml:space="preserve"> </w:t>
      </w:r>
      <w:r>
        <w:t>(SBA)</w:t>
      </w:r>
      <w:r>
        <w:rPr>
          <w:spacing w:val="-6"/>
        </w:rPr>
        <w:t xml:space="preserve"> </w:t>
      </w:r>
      <w:r>
        <w:t>Office</w:t>
      </w:r>
      <w:r>
        <w:rPr>
          <w:spacing w:val="-6"/>
        </w:rPr>
        <w:t xml:space="preserve"> </w:t>
      </w:r>
      <w:r>
        <w:t>of</w:t>
      </w:r>
      <w:r>
        <w:rPr>
          <w:spacing w:val="-4"/>
        </w:rPr>
        <w:t xml:space="preserve"> </w:t>
      </w:r>
      <w:r>
        <w:t>Advocacy,</w:t>
      </w:r>
      <w:r>
        <w:rPr>
          <w:spacing w:val="-3"/>
        </w:rPr>
        <w:t xml:space="preserve"> </w:t>
      </w:r>
      <w:r>
        <w:t>OSHA,</w:t>
      </w:r>
      <w:r>
        <w:rPr>
          <w:spacing w:val="-5"/>
        </w:rPr>
        <w:t xml:space="preserve"> </w:t>
      </w:r>
      <w:r>
        <w:t>and</w:t>
      </w:r>
      <w:r>
        <w:rPr>
          <w:spacing w:val="-5"/>
        </w:rPr>
        <w:t xml:space="preserve"> </w:t>
      </w:r>
      <w:r>
        <w:t>OMB's</w:t>
      </w:r>
      <w:r>
        <w:rPr>
          <w:spacing w:val="-5"/>
        </w:rPr>
        <w:t xml:space="preserve"> </w:t>
      </w:r>
      <w:r>
        <w:t>Office of Information and Regulatory Affairs, listened to and reported on what Small Entity Representatives</w:t>
      </w:r>
      <w:r>
        <w:rPr>
          <w:spacing w:val="-1"/>
        </w:rPr>
        <w:t xml:space="preserve"> </w:t>
      </w:r>
      <w:r>
        <w:t>(SERs)</w:t>
      </w:r>
      <w:r>
        <w:rPr>
          <w:spacing w:val="-2"/>
        </w:rPr>
        <w:t xml:space="preserve"> </w:t>
      </w:r>
      <w:r>
        <w:t>from</w:t>
      </w:r>
      <w:r>
        <w:rPr>
          <w:spacing w:val="-1"/>
        </w:rPr>
        <w:t xml:space="preserve"> </w:t>
      </w:r>
      <w:r>
        <w:t>entities</w:t>
      </w:r>
      <w:r>
        <w:rPr>
          <w:spacing w:val="-1"/>
        </w:rPr>
        <w:t xml:space="preserve"> </w:t>
      </w:r>
      <w:r>
        <w:t>that</w:t>
      </w:r>
      <w:r>
        <w:rPr>
          <w:spacing w:val="-1"/>
        </w:rPr>
        <w:t xml:space="preserve"> </w:t>
      </w:r>
      <w:r>
        <w:t>would</w:t>
      </w:r>
      <w:r>
        <w:rPr>
          <w:spacing w:val="-1"/>
        </w:rPr>
        <w:t xml:space="preserve"> </w:t>
      </w:r>
      <w:r>
        <w:t>potentially</w:t>
      </w:r>
      <w:r>
        <w:rPr>
          <w:spacing w:val="-1"/>
        </w:rPr>
        <w:t xml:space="preserve"> </w:t>
      </w:r>
      <w:r>
        <w:t>be</w:t>
      </w:r>
      <w:r>
        <w:rPr>
          <w:spacing w:val="-2"/>
        </w:rPr>
        <w:t xml:space="preserve"> </w:t>
      </w:r>
      <w:r>
        <w:t>affected</w:t>
      </w:r>
      <w:r>
        <w:rPr>
          <w:spacing w:val="-1"/>
        </w:rPr>
        <w:t xml:space="preserve"> </w:t>
      </w:r>
      <w:r>
        <w:t>by</w:t>
      </w:r>
      <w:r>
        <w:rPr>
          <w:spacing w:val="-1"/>
        </w:rPr>
        <w:t xml:space="preserve"> </w:t>
      </w:r>
      <w:r>
        <w:t>the</w:t>
      </w:r>
      <w:r>
        <w:rPr>
          <w:spacing w:val="-2"/>
        </w:rPr>
        <w:t xml:space="preserve"> </w:t>
      </w:r>
      <w:r>
        <w:t>proposed rule had to say. OSHA provided SERs with the draft regulatory language developed by the NACOSH subcommittee for their review and comment. The Panel received advice and recommendations from the SERs and reported its findings and recommendations to OSHA. OSHA has taken the SERs’ comments and the Panel’s findings and recommendations into consideration in the development of the proposed rule.</w:t>
      </w:r>
    </w:p>
    <w:p w14:paraId="6E587B09" w14:textId="77777777" w:rsidR="00E9319B" w:rsidRDefault="00407046">
      <w:pPr>
        <w:pStyle w:val="BodyText"/>
        <w:spacing w:line="480" w:lineRule="auto"/>
        <w:ind w:right="1242" w:firstLine="720"/>
      </w:pPr>
      <w:r>
        <w:t>The proposed rule updates by replacing the existing Fire Brigades standard and would expand the scope of OSHA’s standard to include a broad range of hazards emergency responders encounter during emergency response activities and would bring the standard in line with the Federal Emergency Management Agency’s (FEMA) National Response Framework and modernize the standard to align with the current industry</w:t>
      </w:r>
      <w:r>
        <w:rPr>
          <w:spacing w:val="-4"/>
        </w:rPr>
        <w:t xml:space="preserve"> </w:t>
      </w:r>
      <w:r>
        <w:t>consensus</w:t>
      </w:r>
      <w:r>
        <w:rPr>
          <w:spacing w:val="-4"/>
        </w:rPr>
        <w:t xml:space="preserve"> </w:t>
      </w:r>
      <w:r>
        <w:t>standards</w:t>
      </w:r>
      <w:r>
        <w:rPr>
          <w:spacing w:val="-4"/>
        </w:rPr>
        <w:t xml:space="preserve"> </w:t>
      </w:r>
      <w:r>
        <w:t>issued</w:t>
      </w:r>
      <w:r>
        <w:rPr>
          <w:spacing w:val="-4"/>
        </w:rPr>
        <w:t xml:space="preserve"> </w:t>
      </w:r>
      <w:r>
        <w:t>by</w:t>
      </w:r>
      <w:r>
        <w:rPr>
          <w:spacing w:val="-4"/>
        </w:rPr>
        <w:t xml:space="preserve"> </w:t>
      </w:r>
      <w:r>
        <w:t>the</w:t>
      </w:r>
      <w:r>
        <w:rPr>
          <w:spacing w:val="-5"/>
        </w:rPr>
        <w:t xml:space="preserve"> </w:t>
      </w:r>
      <w:r>
        <w:t>National</w:t>
      </w:r>
      <w:r>
        <w:rPr>
          <w:spacing w:val="-4"/>
        </w:rPr>
        <w:t xml:space="preserve"> </w:t>
      </w:r>
      <w:r>
        <w:t>Fire</w:t>
      </w:r>
      <w:r>
        <w:rPr>
          <w:spacing w:val="-5"/>
        </w:rPr>
        <w:t xml:space="preserve"> </w:t>
      </w:r>
      <w:r>
        <w:t>Protection</w:t>
      </w:r>
      <w:r>
        <w:rPr>
          <w:spacing w:val="-4"/>
        </w:rPr>
        <w:t xml:space="preserve"> </w:t>
      </w:r>
      <w:r>
        <w:t>Association</w:t>
      </w:r>
      <w:r>
        <w:rPr>
          <w:spacing w:val="-4"/>
        </w:rPr>
        <w:t xml:space="preserve"> </w:t>
      </w:r>
      <w:r>
        <w:t>(NFPA) on the safe conduct of emergency response activities.</w:t>
      </w:r>
    </w:p>
    <w:p w14:paraId="5375033A" w14:textId="77777777" w:rsidR="00E9319B" w:rsidRDefault="00407046">
      <w:pPr>
        <w:pStyle w:val="BodyText"/>
        <w:spacing w:before="1" w:line="480" w:lineRule="auto"/>
        <w:ind w:right="1191" w:firstLine="720"/>
      </w:pPr>
      <w:r>
        <w:t>As noted in the first paragraph above, and discussed in detail below, OSHA standards do not apply to volunteer emergency responders. However, in States with OSHA-approved State Plans, volunteers may be treated as employees under state law. OSHA</w:t>
      </w:r>
      <w:r>
        <w:rPr>
          <w:spacing w:val="-4"/>
        </w:rPr>
        <w:t xml:space="preserve"> </w:t>
      </w:r>
      <w:r>
        <w:t>has</w:t>
      </w:r>
      <w:r>
        <w:rPr>
          <w:spacing w:val="-3"/>
        </w:rPr>
        <w:t xml:space="preserve"> </w:t>
      </w:r>
      <w:r>
        <w:t>no</w:t>
      </w:r>
      <w:r>
        <w:rPr>
          <w:spacing w:val="-3"/>
        </w:rPr>
        <w:t xml:space="preserve"> </w:t>
      </w:r>
      <w:r>
        <w:t>authority</w:t>
      </w:r>
      <w:r>
        <w:rPr>
          <w:spacing w:val="-3"/>
        </w:rPr>
        <w:t xml:space="preserve"> </w:t>
      </w:r>
      <w:r>
        <w:t>over</w:t>
      </w:r>
      <w:r>
        <w:rPr>
          <w:spacing w:val="-4"/>
        </w:rPr>
        <w:t xml:space="preserve"> </w:t>
      </w:r>
      <w:r>
        <w:t>how</w:t>
      </w:r>
      <w:r>
        <w:rPr>
          <w:spacing w:val="-4"/>
        </w:rPr>
        <w:t xml:space="preserve"> </w:t>
      </w:r>
      <w:r>
        <w:t>individual</w:t>
      </w:r>
      <w:r>
        <w:rPr>
          <w:spacing w:val="-3"/>
        </w:rPr>
        <w:t xml:space="preserve"> </w:t>
      </w:r>
      <w:r>
        <w:t>states</w:t>
      </w:r>
      <w:r>
        <w:rPr>
          <w:spacing w:val="-2"/>
        </w:rPr>
        <w:t xml:space="preserve"> </w:t>
      </w:r>
      <w:r>
        <w:t>regulate</w:t>
      </w:r>
      <w:r>
        <w:rPr>
          <w:spacing w:val="-4"/>
        </w:rPr>
        <w:t xml:space="preserve"> </w:t>
      </w:r>
      <w:r>
        <w:t>volunteers.</w:t>
      </w:r>
      <w:r>
        <w:rPr>
          <w:spacing w:val="-3"/>
        </w:rPr>
        <w:t xml:space="preserve"> </w:t>
      </w:r>
      <w:r>
        <w:t>See</w:t>
      </w:r>
      <w:r>
        <w:rPr>
          <w:spacing w:val="-2"/>
        </w:rPr>
        <w:t xml:space="preserve"> </w:t>
      </w:r>
      <w:r>
        <w:t>Section</w:t>
      </w:r>
      <w:r>
        <w:rPr>
          <w:spacing w:val="-3"/>
        </w:rPr>
        <w:t xml:space="preserve"> </w:t>
      </w:r>
      <w:r>
        <w:t>III.B, Pertinent Legal Authority, and Section VIII.G, Requirements for States with OSHA- Approved State Plans, for further discussion. Throughout this notice, the agency seeks input on alternatives and potential exclusions for economically at-risk small and</w:t>
      </w:r>
    </w:p>
    <w:p w14:paraId="4B09A4C2" w14:textId="77777777" w:rsidR="00E9319B" w:rsidRDefault="00E9319B">
      <w:pPr>
        <w:spacing w:line="480" w:lineRule="auto"/>
        <w:sectPr w:rsidR="00E9319B">
          <w:pgSz w:w="12240" w:h="15840"/>
          <w:pgMar w:top="1360" w:right="320" w:bottom="1200" w:left="1720" w:header="0" w:footer="1014" w:gutter="0"/>
          <w:cols w:space="720"/>
        </w:sectPr>
      </w:pPr>
    </w:p>
    <w:p w14:paraId="4C027467" w14:textId="77777777" w:rsidR="00E9319B" w:rsidRDefault="00407046">
      <w:pPr>
        <w:pStyle w:val="BodyText"/>
        <w:spacing w:before="79" w:line="480" w:lineRule="auto"/>
        <w:ind w:right="1163"/>
      </w:pPr>
      <w:r>
        <w:lastRenderedPageBreak/>
        <w:t>volunteer</w:t>
      </w:r>
      <w:r>
        <w:rPr>
          <w:spacing w:val="-4"/>
        </w:rPr>
        <w:t xml:space="preserve"> </w:t>
      </w:r>
      <w:r>
        <w:t>organizations</w:t>
      </w:r>
      <w:r>
        <w:rPr>
          <w:spacing w:val="-3"/>
        </w:rPr>
        <w:t xml:space="preserve"> </w:t>
      </w:r>
      <w:r>
        <w:t>that</w:t>
      </w:r>
      <w:r>
        <w:rPr>
          <w:spacing w:val="-3"/>
        </w:rPr>
        <w:t xml:space="preserve"> </w:t>
      </w:r>
      <w:r>
        <w:t>will</w:t>
      </w:r>
      <w:r>
        <w:rPr>
          <w:spacing w:val="-3"/>
        </w:rPr>
        <w:t xml:space="preserve"> </w:t>
      </w:r>
      <w:r>
        <w:t>be</w:t>
      </w:r>
      <w:r>
        <w:rPr>
          <w:spacing w:val="-4"/>
        </w:rPr>
        <w:t xml:space="preserve"> </w:t>
      </w:r>
      <w:r>
        <w:t>shared</w:t>
      </w:r>
      <w:r>
        <w:rPr>
          <w:spacing w:val="-3"/>
        </w:rPr>
        <w:t xml:space="preserve"> </w:t>
      </w:r>
      <w:r>
        <w:t>with</w:t>
      </w:r>
      <w:r>
        <w:rPr>
          <w:spacing w:val="-3"/>
        </w:rPr>
        <w:t xml:space="preserve"> </w:t>
      </w:r>
      <w:r>
        <w:t>State</w:t>
      </w:r>
      <w:r>
        <w:rPr>
          <w:spacing w:val="-4"/>
        </w:rPr>
        <w:t xml:space="preserve"> </w:t>
      </w:r>
      <w:r>
        <w:t>Plans</w:t>
      </w:r>
      <w:r>
        <w:rPr>
          <w:spacing w:val="-3"/>
        </w:rPr>
        <w:t xml:space="preserve"> </w:t>
      </w:r>
      <w:r>
        <w:t>as</w:t>
      </w:r>
      <w:r>
        <w:rPr>
          <w:spacing w:val="-3"/>
        </w:rPr>
        <w:t xml:space="preserve"> </w:t>
      </w:r>
      <w:r>
        <w:t>they</w:t>
      </w:r>
      <w:r>
        <w:rPr>
          <w:spacing w:val="-3"/>
        </w:rPr>
        <w:t xml:space="preserve"> </w:t>
      </w:r>
      <w:r>
        <w:t>determine</w:t>
      </w:r>
      <w:r>
        <w:rPr>
          <w:spacing w:val="-4"/>
        </w:rPr>
        <w:t xml:space="preserve"> </w:t>
      </w:r>
      <w:r>
        <w:t>how</w:t>
      </w:r>
      <w:r>
        <w:rPr>
          <w:spacing w:val="-4"/>
        </w:rPr>
        <w:t xml:space="preserve"> </w:t>
      </w:r>
      <w:r>
        <w:t>to proceed with their subsequent individual state-level rulemaking efforts.</w:t>
      </w:r>
    </w:p>
    <w:p w14:paraId="153869AA" w14:textId="77777777" w:rsidR="00E9319B" w:rsidRDefault="00407046">
      <w:pPr>
        <w:pStyle w:val="BodyText"/>
        <w:spacing w:line="480" w:lineRule="auto"/>
        <w:ind w:left="439" w:right="1124" w:firstLine="720"/>
      </w:pPr>
      <w:r>
        <w:t>Organizations that provide emergency services vary significantly in size and the type(s) of service(s) they provide. They are often not well suited for “one-size-fits-all” prescriptive</w:t>
      </w:r>
      <w:r>
        <w:rPr>
          <w:spacing w:val="-6"/>
        </w:rPr>
        <w:t xml:space="preserve"> </w:t>
      </w:r>
      <w:r>
        <w:t>standards.</w:t>
      </w:r>
      <w:r>
        <w:rPr>
          <w:spacing w:val="-5"/>
        </w:rPr>
        <w:t xml:space="preserve"> </w:t>
      </w:r>
      <w:r>
        <w:t>Accordingly,</w:t>
      </w:r>
      <w:r>
        <w:rPr>
          <w:spacing w:val="-5"/>
        </w:rPr>
        <w:t xml:space="preserve"> </w:t>
      </w:r>
      <w:r>
        <w:t>the</w:t>
      </w:r>
      <w:r>
        <w:rPr>
          <w:spacing w:val="-6"/>
        </w:rPr>
        <w:t xml:space="preserve"> </w:t>
      </w:r>
      <w:r>
        <w:t>proposed</w:t>
      </w:r>
      <w:r>
        <w:rPr>
          <w:spacing w:val="-3"/>
        </w:rPr>
        <w:t xml:space="preserve"> </w:t>
      </w:r>
      <w:r>
        <w:t>rule</w:t>
      </w:r>
      <w:r>
        <w:rPr>
          <w:spacing w:val="-6"/>
        </w:rPr>
        <w:t xml:space="preserve"> </w:t>
      </w:r>
      <w:r>
        <w:t>is</w:t>
      </w:r>
      <w:r>
        <w:rPr>
          <w:spacing w:val="-5"/>
        </w:rPr>
        <w:t xml:space="preserve"> </w:t>
      </w:r>
      <w:r>
        <w:t>a</w:t>
      </w:r>
      <w:r>
        <w:rPr>
          <w:spacing w:val="-6"/>
        </w:rPr>
        <w:t xml:space="preserve"> </w:t>
      </w:r>
      <w:r>
        <w:t>“performance-based”</w:t>
      </w:r>
      <w:r>
        <w:rPr>
          <w:spacing w:val="-6"/>
        </w:rPr>
        <w:t xml:space="preserve"> </w:t>
      </w:r>
      <w:r>
        <w:t>standard, which</w:t>
      </w:r>
      <w:r>
        <w:rPr>
          <w:spacing w:val="-2"/>
        </w:rPr>
        <w:t xml:space="preserve"> </w:t>
      </w:r>
      <w:r>
        <w:t>provides</w:t>
      </w:r>
      <w:r>
        <w:rPr>
          <w:spacing w:val="-2"/>
        </w:rPr>
        <w:t xml:space="preserve"> </w:t>
      </w:r>
      <w:r>
        <w:t>flexibility</w:t>
      </w:r>
      <w:r>
        <w:rPr>
          <w:spacing w:val="-2"/>
        </w:rPr>
        <w:t xml:space="preserve"> </w:t>
      </w:r>
      <w:r>
        <w:t>for</w:t>
      </w:r>
      <w:r>
        <w:rPr>
          <w:spacing w:val="-3"/>
        </w:rPr>
        <w:t xml:space="preserve"> </w:t>
      </w:r>
      <w:r>
        <w:t>affected</w:t>
      </w:r>
      <w:r>
        <w:rPr>
          <w:spacing w:val="-2"/>
        </w:rPr>
        <w:t xml:space="preserve"> </w:t>
      </w:r>
      <w:r>
        <w:t>employers</w:t>
      </w:r>
      <w:r>
        <w:rPr>
          <w:spacing w:val="-1"/>
        </w:rPr>
        <w:t xml:space="preserve"> </w:t>
      </w:r>
      <w:r>
        <w:t>to</w:t>
      </w:r>
      <w:r>
        <w:rPr>
          <w:spacing w:val="-3"/>
        </w:rPr>
        <w:t xml:space="preserve"> </w:t>
      </w:r>
      <w:r>
        <w:t>establish</w:t>
      </w:r>
      <w:r>
        <w:rPr>
          <w:spacing w:val="-2"/>
        </w:rPr>
        <w:t xml:space="preserve"> </w:t>
      </w:r>
      <w:r>
        <w:t>the</w:t>
      </w:r>
      <w:r>
        <w:rPr>
          <w:spacing w:val="-3"/>
        </w:rPr>
        <w:t xml:space="preserve"> </w:t>
      </w:r>
      <w:r>
        <w:t>specific</w:t>
      </w:r>
      <w:r>
        <w:rPr>
          <w:spacing w:val="-3"/>
        </w:rPr>
        <w:t xml:space="preserve"> </w:t>
      </w:r>
      <w:r>
        <w:t>criteria</w:t>
      </w:r>
      <w:r>
        <w:rPr>
          <w:spacing w:val="-3"/>
        </w:rPr>
        <w:t xml:space="preserve"> </w:t>
      </w:r>
      <w:r>
        <w:t>that</w:t>
      </w:r>
      <w:r>
        <w:rPr>
          <w:spacing w:val="-2"/>
        </w:rPr>
        <w:t xml:space="preserve"> </w:t>
      </w:r>
      <w:r>
        <w:t>best suits their organization. The proposed rule focuses on the achievement of desired results</w:t>
      </w:r>
      <w:r>
        <w:rPr>
          <w:spacing w:val="40"/>
        </w:rPr>
        <w:t xml:space="preserve"> </w:t>
      </w:r>
      <w:r>
        <w:t>– improving emergency responder health and safety and reducing injuries and fatalities – while providing flexibility as to the precise methods used to achieve those results. The performance-based nature of the proposed rule is particularly beneficial to small and volunteer organizations with limited resources.</w:t>
      </w:r>
    </w:p>
    <w:p w14:paraId="303A54DB" w14:textId="77777777" w:rsidR="00E9319B" w:rsidRDefault="00407046">
      <w:pPr>
        <w:pStyle w:val="BodyText"/>
        <w:spacing w:line="480" w:lineRule="auto"/>
        <w:ind w:left="439" w:right="1149" w:firstLine="720"/>
      </w:pPr>
      <w:r>
        <w:t>Additionally, in accordance with Executive Orders 12866 and 13563, the Regulatory Flexibility Act (RFA), and the Unfunded Mandates Reform Act (2 U.S.C. 1501</w:t>
      </w:r>
      <w:r>
        <w:rPr>
          <w:spacing w:val="-4"/>
        </w:rPr>
        <w:t xml:space="preserve"> </w:t>
      </w:r>
      <w:r>
        <w:t>et</w:t>
      </w:r>
      <w:r>
        <w:rPr>
          <w:spacing w:val="-4"/>
        </w:rPr>
        <w:t xml:space="preserve"> </w:t>
      </w:r>
      <w:r>
        <w:t>seq.),</w:t>
      </w:r>
      <w:r>
        <w:rPr>
          <w:spacing w:val="-4"/>
        </w:rPr>
        <w:t xml:space="preserve"> </w:t>
      </w:r>
      <w:r>
        <w:t>OSHA</w:t>
      </w:r>
      <w:r>
        <w:rPr>
          <w:spacing w:val="-5"/>
        </w:rPr>
        <w:t xml:space="preserve"> </w:t>
      </w:r>
      <w:r>
        <w:t>has</w:t>
      </w:r>
      <w:r>
        <w:rPr>
          <w:spacing w:val="-2"/>
        </w:rPr>
        <w:t xml:space="preserve"> </w:t>
      </w:r>
      <w:r>
        <w:t>prepared</w:t>
      </w:r>
      <w:r>
        <w:rPr>
          <w:spacing w:val="-4"/>
        </w:rPr>
        <w:t xml:space="preserve"> </w:t>
      </w:r>
      <w:r>
        <w:t>a</w:t>
      </w:r>
      <w:r>
        <w:rPr>
          <w:spacing w:val="-5"/>
        </w:rPr>
        <w:t xml:space="preserve"> </w:t>
      </w:r>
      <w:r>
        <w:t>Preliminary</w:t>
      </w:r>
      <w:r>
        <w:rPr>
          <w:spacing w:val="-4"/>
        </w:rPr>
        <w:t xml:space="preserve"> </w:t>
      </w:r>
      <w:r>
        <w:t>Economic</w:t>
      </w:r>
      <w:r>
        <w:rPr>
          <w:spacing w:val="-5"/>
        </w:rPr>
        <w:t xml:space="preserve"> </w:t>
      </w:r>
      <w:r>
        <w:t>Analysis</w:t>
      </w:r>
      <w:r>
        <w:rPr>
          <w:spacing w:val="-4"/>
        </w:rPr>
        <w:t xml:space="preserve"> </w:t>
      </w:r>
      <w:r>
        <w:t>(PEA),</w:t>
      </w:r>
      <w:r>
        <w:rPr>
          <w:spacing w:val="-4"/>
        </w:rPr>
        <w:t xml:space="preserve"> </w:t>
      </w:r>
      <w:r>
        <w:t>including</w:t>
      </w:r>
      <w:r>
        <w:rPr>
          <w:spacing w:val="-4"/>
        </w:rPr>
        <w:t xml:space="preserve"> </w:t>
      </w:r>
      <w:r>
        <w:t xml:space="preserve">an Initial Regulatory Flexibility Analysis, for the replacement of the existing Fire Brigades standard. Supporting materials prepared by OSHA are available in the public docket for this rulemaking, Docket ID OSHA-2007-0073, through </w:t>
      </w:r>
      <w:hyperlink r:id="rId17">
        <w:r>
          <w:rPr>
            <w:i/>
          </w:rPr>
          <w:t>www.regulations.gov</w:t>
        </w:r>
        <w:r>
          <w:t>.</w:t>
        </w:r>
      </w:hyperlink>
    </w:p>
    <w:p w14:paraId="48D634F1" w14:textId="77777777" w:rsidR="00E9319B" w:rsidRDefault="00E9319B">
      <w:pPr>
        <w:pStyle w:val="BodyText"/>
        <w:ind w:left="0"/>
        <w:rPr>
          <w:sz w:val="26"/>
        </w:rPr>
      </w:pPr>
    </w:p>
    <w:p w14:paraId="5CB9E428" w14:textId="77777777" w:rsidR="00E9319B" w:rsidRDefault="00E9319B">
      <w:pPr>
        <w:pStyle w:val="BodyText"/>
        <w:ind w:left="0"/>
        <w:rPr>
          <w:sz w:val="22"/>
        </w:rPr>
      </w:pPr>
    </w:p>
    <w:p w14:paraId="6272ADDE" w14:textId="77777777" w:rsidR="00E9319B" w:rsidRDefault="00407046">
      <w:pPr>
        <w:pStyle w:val="Heading2"/>
        <w:numPr>
          <w:ilvl w:val="0"/>
          <w:numId w:val="38"/>
        </w:numPr>
        <w:tabs>
          <w:tab w:val="left" w:pos="746"/>
        </w:tabs>
        <w:spacing w:before="1"/>
        <w:ind w:left="746" w:hanging="306"/>
        <w:jc w:val="left"/>
      </w:pPr>
      <w:r>
        <w:rPr>
          <w:spacing w:val="-2"/>
        </w:rPr>
        <w:t>Background</w:t>
      </w:r>
    </w:p>
    <w:p w14:paraId="64850798" w14:textId="77777777" w:rsidR="00E9319B" w:rsidRDefault="00E9319B">
      <w:pPr>
        <w:pStyle w:val="BodyText"/>
        <w:ind w:left="0"/>
        <w:rPr>
          <w:b/>
        </w:rPr>
      </w:pPr>
    </w:p>
    <w:p w14:paraId="5E814C47" w14:textId="77777777" w:rsidR="00E9319B" w:rsidRDefault="00407046">
      <w:pPr>
        <w:pStyle w:val="ListParagraph"/>
        <w:numPr>
          <w:ilvl w:val="1"/>
          <w:numId w:val="38"/>
        </w:numPr>
        <w:tabs>
          <w:tab w:val="left" w:pos="732"/>
        </w:tabs>
        <w:ind w:left="732" w:hanging="292"/>
        <w:rPr>
          <w:b/>
          <w:sz w:val="24"/>
        </w:rPr>
      </w:pPr>
      <w:r>
        <w:rPr>
          <w:b/>
          <w:sz w:val="24"/>
        </w:rPr>
        <w:t>Need</w:t>
      </w:r>
      <w:r>
        <w:rPr>
          <w:b/>
          <w:spacing w:val="-1"/>
          <w:sz w:val="24"/>
        </w:rPr>
        <w:t xml:space="preserve"> </w:t>
      </w:r>
      <w:r>
        <w:rPr>
          <w:b/>
          <w:sz w:val="24"/>
        </w:rPr>
        <w:t>for</w:t>
      </w:r>
      <w:r>
        <w:rPr>
          <w:b/>
          <w:spacing w:val="-2"/>
          <w:sz w:val="24"/>
        </w:rPr>
        <w:t xml:space="preserve"> </w:t>
      </w:r>
      <w:r>
        <w:rPr>
          <w:b/>
          <w:sz w:val="24"/>
        </w:rPr>
        <w:t>the</w:t>
      </w:r>
      <w:r>
        <w:rPr>
          <w:b/>
          <w:spacing w:val="-1"/>
          <w:sz w:val="24"/>
        </w:rPr>
        <w:t xml:space="preserve"> </w:t>
      </w:r>
      <w:r>
        <w:rPr>
          <w:b/>
          <w:spacing w:val="-2"/>
          <w:sz w:val="24"/>
        </w:rPr>
        <w:t>Standard.</w:t>
      </w:r>
    </w:p>
    <w:p w14:paraId="21581583" w14:textId="77777777" w:rsidR="00E9319B" w:rsidRDefault="00E9319B">
      <w:pPr>
        <w:pStyle w:val="BodyText"/>
        <w:ind w:left="0"/>
        <w:rPr>
          <w:b/>
        </w:rPr>
      </w:pPr>
    </w:p>
    <w:p w14:paraId="4B3E14A3" w14:textId="77777777" w:rsidR="00E9319B" w:rsidRDefault="00407046">
      <w:pPr>
        <w:pStyle w:val="ListParagraph"/>
        <w:numPr>
          <w:ilvl w:val="2"/>
          <w:numId w:val="38"/>
        </w:numPr>
        <w:tabs>
          <w:tab w:val="left" w:pos="638"/>
        </w:tabs>
        <w:ind w:left="638" w:hanging="198"/>
        <w:jc w:val="left"/>
        <w:rPr>
          <w:i/>
          <w:sz w:val="24"/>
        </w:rPr>
      </w:pPr>
      <w:r>
        <w:rPr>
          <w:i/>
          <w:sz w:val="24"/>
        </w:rPr>
        <w:t>Fatality</w:t>
      </w:r>
      <w:r>
        <w:rPr>
          <w:i/>
          <w:spacing w:val="-2"/>
          <w:sz w:val="24"/>
        </w:rPr>
        <w:t xml:space="preserve"> </w:t>
      </w:r>
      <w:r>
        <w:rPr>
          <w:i/>
          <w:sz w:val="24"/>
        </w:rPr>
        <w:t>and</w:t>
      </w:r>
      <w:r>
        <w:rPr>
          <w:i/>
          <w:spacing w:val="-1"/>
          <w:sz w:val="24"/>
        </w:rPr>
        <w:t xml:space="preserve"> </w:t>
      </w:r>
      <w:r>
        <w:rPr>
          <w:i/>
          <w:sz w:val="24"/>
        </w:rPr>
        <w:t>Injury</w:t>
      </w:r>
      <w:r>
        <w:rPr>
          <w:i/>
          <w:spacing w:val="-2"/>
          <w:sz w:val="24"/>
        </w:rPr>
        <w:t xml:space="preserve"> Analysis.</w:t>
      </w:r>
    </w:p>
    <w:p w14:paraId="27AA8716" w14:textId="77777777" w:rsidR="00E9319B" w:rsidRDefault="00E9319B">
      <w:pPr>
        <w:pStyle w:val="BodyText"/>
        <w:ind w:left="0"/>
        <w:rPr>
          <w:i/>
        </w:rPr>
      </w:pPr>
    </w:p>
    <w:p w14:paraId="540D109C" w14:textId="77777777" w:rsidR="00E9319B" w:rsidRDefault="00407046">
      <w:pPr>
        <w:pStyle w:val="BodyText"/>
        <w:spacing w:line="480" w:lineRule="auto"/>
        <w:ind w:right="1163" w:firstLine="720"/>
      </w:pPr>
      <w:r>
        <w:t>On</w:t>
      </w:r>
      <w:r>
        <w:rPr>
          <w:spacing w:val="-15"/>
        </w:rPr>
        <w:t xml:space="preserve"> </w:t>
      </w:r>
      <w:r>
        <w:t>April</w:t>
      </w:r>
      <w:r>
        <w:rPr>
          <w:spacing w:val="-5"/>
        </w:rPr>
        <w:t xml:space="preserve"> </w:t>
      </w:r>
      <w:r>
        <w:t>17,</w:t>
      </w:r>
      <w:r>
        <w:rPr>
          <w:spacing w:val="-3"/>
        </w:rPr>
        <w:t xml:space="preserve"> </w:t>
      </w:r>
      <w:r>
        <w:t>2013,</w:t>
      </w:r>
      <w:r>
        <w:rPr>
          <w:spacing w:val="-3"/>
        </w:rPr>
        <w:t xml:space="preserve"> </w:t>
      </w:r>
      <w:r>
        <w:t>while</w:t>
      </w:r>
      <w:r>
        <w:rPr>
          <w:spacing w:val="-2"/>
        </w:rPr>
        <w:t xml:space="preserve"> </w:t>
      </w:r>
      <w:r>
        <w:t>engaged</w:t>
      </w:r>
      <w:r>
        <w:rPr>
          <w:spacing w:val="-3"/>
        </w:rPr>
        <w:t xml:space="preserve"> </w:t>
      </w:r>
      <w:r>
        <w:t>in</w:t>
      </w:r>
      <w:r>
        <w:rPr>
          <w:spacing w:val="-3"/>
        </w:rPr>
        <w:t xml:space="preserve"> </w:t>
      </w:r>
      <w:r>
        <w:t>fire</w:t>
      </w:r>
      <w:r>
        <w:rPr>
          <w:spacing w:val="-4"/>
        </w:rPr>
        <w:t xml:space="preserve"> </w:t>
      </w:r>
      <w:r>
        <w:t>suppression</w:t>
      </w:r>
      <w:r>
        <w:rPr>
          <w:spacing w:val="-3"/>
        </w:rPr>
        <w:t xml:space="preserve"> </w:t>
      </w:r>
      <w:r>
        <w:t>activities</w:t>
      </w:r>
      <w:r>
        <w:rPr>
          <w:spacing w:val="-3"/>
        </w:rPr>
        <w:t xml:space="preserve"> </w:t>
      </w:r>
      <w:r>
        <w:t>at</w:t>
      </w:r>
      <w:r>
        <w:rPr>
          <w:spacing w:val="-3"/>
        </w:rPr>
        <w:t xml:space="preserve"> </w:t>
      </w:r>
      <w:r>
        <w:t>a</w:t>
      </w:r>
      <w:r>
        <w:rPr>
          <w:spacing w:val="-4"/>
        </w:rPr>
        <w:t xml:space="preserve"> </w:t>
      </w:r>
      <w:r>
        <w:t>fertilizer</w:t>
      </w:r>
      <w:r>
        <w:rPr>
          <w:spacing w:val="-2"/>
        </w:rPr>
        <w:t xml:space="preserve"> </w:t>
      </w:r>
      <w:r>
        <w:t>plant in West, Texas, ten firefighters died after approximately 40 to 60 tons of ammonium</w:t>
      </w:r>
    </w:p>
    <w:p w14:paraId="144324AA" w14:textId="77777777" w:rsidR="00E9319B" w:rsidRDefault="00E9319B">
      <w:pPr>
        <w:spacing w:line="480" w:lineRule="auto"/>
        <w:sectPr w:rsidR="00E9319B">
          <w:pgSz w:w="12240" w:h="15840"/>
          <w:pgMar w:top="1360" w:right="320" w:bottom="1200" w:left="1720" w:header="0" w:footer="1014" w:gutter="0"/>
          <w:cols w:space="720"/>
        </w:sectPr>
      </w:pPr>
    </w:p>
    <w:p w14:paraId="6EE24820" w14:textId="77777777" w:rsidR="00E9319B" w:rsidRDefault="00407046">
      <w:pPr>
        <w:pStyle w:val="BodyText"/>
        <w:spacing w:before="79" w:line="480" w:lineRule="auto"/>
        <w:ind w:right="1136"/>
      </w:pPr>
      <w:r>
        <w:lastRenderedPageBreak/>
        <w:t>nitrate unexpectedly detonated. Five civilians, two of whom were providing support for firefighting activities, were also killed, and five firefighters were injured. Victims of the blast included both volunteer and career firefighters, ranging in age from 26 to 52 years, each with 1 to 31 years of firefighting experience.</w:t>
      </w:r>
      <w:r>
        <w:rPr>
          <w:spacing w:val="-3"/>
        </w:rPr>
        <w:t xml:space="preserve"> </w:t>
      </w:r>
      <w:r>
        <w:t>A</w:t>
      </w:r>
      <w:r>
        <w:rPr>
          <w:spacing w:val="-4"/>
        </w:rPr>
        <w:t xml:space="preserve"> </w:t>
      </w:r>
      <w:r>
        <w:t>subsequent investigation into the incident</w:t>
      </w:r>
      <w:r>
        <w:rPr>
          <w:spacing w:val="-4"/>
        </w:rPr>
        <w:t xml:space="preserve"> </w:t>
      </w:r>
      <w:r>
        <w:t>performed</w:t>
      </w:r>
      <w:r>
        <w:rPr>
          <w:spacing w:val="-4"/>
        </w:rPr>
        <w:t xml:space="preserve"> </w:t>
      </w:r>
      <w:r>
        <w:t>by</w:t>
      </w:r>
      <w:r>
        <w:rPr>
          <w:spacing w:val="-4"/>
        </w:rPr>
        <w:t xml:space="preserve"> </w:t>
      </w:r>
      <w:r>
        <w:t>the</w:t>
      </w:r>
      <w:r>
        <w:rPr>
          <w:spacing w:val="-5"/>
        </w:rPr>
        <w:t xml:space="preserve"> </w:t>
      </w:r>
      <w:r>
        <w:t>National</w:t>
      </w:r>
      <w:r>
        <w:rPr>
          <w:spacing w:val="-4"/>
        </w:rPr>
        <w:t xml:space="preserve"> </w:t>
      </w:r>
      <w:r>
        <w:t>Institute</w:t>
      </w:r>
      <w:r>
        <w:rPr>
          <w:spacing w:val="-5"/>
        </w:rPr>
        <w:t xml:space="preserve"> </w:t>
      </w:r>
      <w:r>
        <w:t>for</w:t>
      </w:r>
      <w:r>
        <w:rPr>
          <w:spacing w:val="-5"/>
        </w:rPr>
        <w:t xml:space="preserve"> </w:t>
      </w:r>
      <w:r>
        <w:t>Occupational</w:t>
      </w:r>
      <w:r>
        <w:rPr>
          <w:spacing w:val="-4"/>
        </w:rPr>
        <w:t xml:space="preserve"> </w:t>
      </w:r>
      <w:r>
        <w:t>Safety</w:t>
      </w:r>
      <w:r>
        <w:rPr>
          <w:spacing w:val="-4"/>
        </w:rPr>
        <w:t xml:space="preserve"> </w:t>
      </w:r>
      <w:r>
        <w:t>and</w:t>
      </w:r>
      <w:r>
        <w:rPr>
          <w:spacing w:val="-4"/>
        </w:rPr>
        <w:t xml:space="preserve"> </w:t>
      </w:r>
      <w:r>
        <w:t>Health</w:t>
      </w:r>
      <w:r>
        <w:rPr>
          <w:spacing w:val="-4"/>
        </w:rPr>
        <w:t xml:space="preserve"> </w:t>
      </w:r>
      <w:r>
        <w:t>(NIOSH) revealed numerous contributing factors in the incidents that led to the fatalities, including limited responder knowledge and recognition of the hazards created by ammonium nitrate, inadequate pre-incident emergency response planning for the fertilizer plant, and the fact that response personnel performed fire suppression activities from a location that was within the blast radius of the explosion (NIOSH 2014, Document ID 0331).</w:t>
      </w:r>
      <w:r>
        <w:rPr>
          <w:spacing w:val="-8"/>
        </w:rPr>
        <w:t xml:space="preserve"> </w:t>
      </w:r>
      <w:r>
        <w:t>As part of its investigation report, NIOSH made several recommendations for how fire departments could prevent fatalities and injuries, including the development of a written risk management plan, the conducting of pre-incident planning inspections for the buildings located within a fire department’s jurisdiction, the development and implementation of a written incident management system for all emergency incident operations, the mandated use of turnout clothing and other personal protective equipment (PPE) that has been determined to be appropriate for each task, and a minimum standard of training for every firefighter.</w:t>
      </w:r>
    </w:p>
    <w:p w14:paraId="79F5E091" w14:textId="77777777" w:rsidR="00E9319B" w:rsidRDefault="00407046">
      <w:pPr>
        <w:pStyle w:val="BodyText"/>
        <w:spacing w:before="1" w:line="480" w:lineRule="auto"/>
        <w:ind w:right="1149" w:firstLine="720"/>
      </w:pPr>
      <w:r>
        <w:t>Every day, the duties of an emergency responder may require making life and death</w:t>
      </w:r>
      <w:r>
        <w:rPr>
          <w:spacing w:val="-4"/>
        </w:rPr>
        <w:t xml:space="preserve"> </w:t>
      </w:r>
      <w:r>
        <w:t>decisions.</w:t>
      </w:r>
      <w:r>
        <w:rPr>
          <w:spacing w:val="-9"/>
        </w:rPr>
        <w:t xml:space="preserve"> </w:t>
      </w:r>
      <w:r>
        <w:t>The</w:t>
      </w:r>
      <w:r>
        <w:rPr>
          <w:spacing w:val="-5"/>
        </w:rPr>
        <w:t xml:space="preserve"> </w:t>
      </w:r>
      <w:r>
        <w:t>typical</w:t>
      </w:r>
      <w:r>
        <w:rPr>
          <w:spacing w:val="-4"/>
        </w:rPr>
        <w:t xml:space="preserve"> </w:t>
      </w:r>
      <w:r>
        <w:t>workday</w:t>
      </w:r>
      <w:r>
        <w:rPr>
          <w:spacing w:val="-4"/>
        </w:rPr>
        <w:t xml:space="preserve"> </w:t>
      </w:r>
      <w:r>
        <w:t>of</w:t>
      </w:r>
      <w:r>
        <w:rPr>
          <w:spacing w:val="-5"/>
        </w:rPr>
        <w:t xml:space="preserve"> </w:t>
      </w:r>
      <w:r>
        <w:t>an</w:t>
      </w:r>
      <w:r>
        <w:rPr>
          <w:spacing w:val="-2"/>
        </w:rPr>
        <w:t xml:space="preserve"> </w:t>
      </w:r>
      <w:r>
        <w:t>emergency</w:t>
      </w:r>
      <w:r>
        <w:rPr>
          <w:spacing w:val="-4"/>
        </w:rPr>
        <w:t xml:space="preserve"> </w:t>
      </w:r>
      <w:r>
        <w:t>responder</w:t>
      </w:r>
      <w:r>
        <w:rPr>
          <w:spacing w:val="-5"/>
        </w:rPr>
        <w:t xml:space="preserve"> </w:t>
      </w:r>
      <w:r>
        <w:t>could</w:t>
      </w:r>
      <w:r>
        <w:rPr>
          <w:spacing w:val="-4"/>
        </w:rPr>
        <w:t xml:space="preserve"> </w:t>
      </w:r>
      <w:r>
        <w:t>include</w:t>
      </w:r>
      <w:r>
        <w:rPr>
          <w:spacing w:val="-5"/>
        </w:rPr>
        <w:t xml:space="preserve"> </w:t>
      </w:r>
      <w:r>
        <w:t>tasks</w:t>
      </w:r>
      <w:r>
        <w:rPr>
          <w:spacing w:val="-4"/>
        </w:rPr>
        <w:t xml:space="preserve"> </w:t>
      </w:r>
      <w:r>
        <w:t>that range from responding to a minor medical emergency to addressing a more severe incident such as a multi-building fire or assisting in the rescue and helicopter medical evacuation of an injured rock climber trapped on the side of a cliff. In performing their</w:t>
      </w:r>
    </w:p>
    <w:p w14:paraId="68B51F12" w14:textId="77777777" w:rsidR="00E9319B" w:rsidRDefault="00E9319B">
      <w:pPr>
        <w:spacing w:line="480" w:lineRule="auto"/>
        <w:sectPr w:rsidR="00E9319B">
          <w:pgSz w:w="12240" w:h="15840"/>
          <w:pgMar w:top="1360" w:right="320" w:bottom="1200" w:left="1720" w:header="0" w:footer="1014" w:gutter="0"/>
          <w:cols w:space="720"/>
        </w:sectPr>
      </w:pPr>
    </w:p>
    <w:p w14:paraId="0775F43F" w14:textId="77777777" w:rsidR="00E9319B" w:rsidRDefault="00407046">
      <w:pPr>
        <w:pStyle w:val="BodyText"/>
        <w:spacing w:before="79" w:line="480" w:lineRule="auto"/>
        <w:ind w:right="1242"/>
      </w:pPr>
      <w:r>
        <w:lastRenderedPageBreak/>
        <w:t>assigned tasks associated with the protection of the public, personal and real property, and the environment, emergency responders face numerous safety and health hazards which may lead to injury, illness, and death.</w:t>
      </w:r>
      <w:r>
        <w:rPr>
          <w:spacing w:val="-8"/>
        </w:rPr>
        <w:t xml:space="preserve"> </w:t>
      </w:r>
      <w:r>
        <w:t>After conducting a review of the fatalities and injuries sustained during regular work activities by emergency response personnel operating within the current regulatory framework, OSHA</w:t>
      </w:r>
      <w:r>
        <w:rPr>
          <w:spacing w:val="-5"/>
        </w:rPr>
        <w:t xml:space="preserve"> </w:t>
      </w:r>
      <w:r>
        <w:t>has determined that existing safety</w:t>
      </w:r>
      <w:r>
        <w:rPr>
          <w:spacing w:val="-4"/>
        </w:rPr>
        <w:t xml:space="preserve"> </w:t>
      </w:r>
      <w:r>
        <w:t>and</w:t>
      </w:r>
      <w:r>
        <w:rPr>
          <w:spacing w:val="-4"/>
        </w:rPr>
        <w:t xml:space="preserve"> </w:t>
      </w:r>
      <w:r>
        <w:t>health</w:t>
      </w:r>
      <w:r>
        <w:rPr>
          <w:spacing w:val="-4"/>
        </w:rPr>
        <w:t xml:space="preserve"> </w:t>
      </w:r>
      <w:r>
        <w:t>standards</w:t>
      </w:r>
      <w:r>
        <w:rPr>
          <w:spacing w:val="-4"/>
        </w:rPr>
        <w:t xml:space="preserve"> </w:t>
      </w:r>
      <w:r>
        <w:t>do</w:t>
      </w:r>
      <w:r>
        <w:rPr>
          <w:spacing w:val="-4"/>
        </w:rPr>
        <w:t xml:space="preserve"> </w:t>
      </w:r>
      <w:r>
        <w:t>not</w:t>
      </w:r>
      <w:r>
        <w:rPr>
          <w:spacing w:val="-4"/>
        </w:rPr>
        <w:t xml:space="preserve"> </w:t>
      </w:r>
      <w:r>
        <w:t>adequately</w:t>
      </w:r>
      <w:r>
        <w:rPr>
          <w:spacing w:val="-4"/>
        </w:rPr>
        <w:t xml:space="preserve"> </w:t>
      </w:r>
      <w:r>
        <w:t>protect</w:t>
      </w:r>
      <w:r>
        <w:rPr>
          <w:spacing w:val="-4"/>
        </w:rPr>
        <w:t xml:space="preserve"> </w:t>
      </w:r>
      <w:r>
        <w:t>the</w:t>
      </w:r>
      <w:r>
        <w:rPr>
          <w:spacing w:val="-5"/>
        </w:rPr>
        <w:t xml:space="preserve"> </w:t>
      </w:r>
      <w:r>
        <w:t>emergency</w:t>
      </w:r>
      <w:r>
        <w:rPr>
          <w:spacing w:val="-4"/>
        </w:rPr>
        <w:t xml:space="preserve"> </w:t>
      </w:r>
      <w:r>
        <w:t>response</w:t>
      </w:r>
      <w:r>
        <w:rPr>
          <w:spacing w:val="-5"/>
        </w:rPr>
        <w:t xml:space="preserve"> </w:t>
      </w:r>
      <w:r>
        <w:t>workforce from these hazards.</w:t>
      </w:r>
    </w:p>
    <w:p w14:paraId="5327CE48" w14:textId="77777777" w:rsidR="00E9319B" w:rsidRDefault="00407046">
      <w:pPr>
        <w:pStyle w:val="BodyText"/>
        <w:spacing w:line="480" w:lineRule="auto"/>
        <w:ind w:left="439" w:right="1163" w:firstLine="720"/>
      </w:pPr>
      <w:r>
        <w:t xml:space="preserve">As explained in the </w:t>
      </w:r>
      <w:r>
        <w:rPr>
          <w:i/>
        </w:rPr>
        <w:t>Preliminary Economic Analysis</w:t>
      </w:r>
      <w:r>
        <w:t>, OSHA</w:t>
      </w:r>
      <w:r>
        <w:rPr>
          <w:spacing w:val="-1"/>
        </w:rPr>
        <w:t xml:space="preserve"> </w:t>
      </w:r>
      <w:r>
        <w:t>estimates that approximately 1,054,611 individuals are exposed on an annual basis to the workplace hazards</w:t>
      </w:r>
      <w:r>
        <w:rPr>
          <w:spacing w:val="-2"/>
        </w:rPr>
        <w:t xml:space="preserve"> </w:t>
      </w:r>
      <w:r>
        <w:t>associated</w:t>
      </w:r>
      <w:r>
        <w:rPr>
          <w:spacing w:val="-2"/>
        </w:rPr>
        <w:t xml:space="preserve"> </w:t>
      </w:r>
      <w:r>
        <w:t>with</w:t>
      </w:r>
      <w:r>
        <w:rPr>
          <w:spacing w:val="-5"/>
        </w:rPr>
        <w:t xml:space="preserve"> </w:t>
      </w:r>
      <w:r>
        <w:t>the</w:t>
      </w:r>
      <w:r>
        <w:rPr>
          <w:spacing w:val="-5"/>
        </w:rPr>
        <w:t xml:space="preserve"> </w:t>
      </w:r>
      <w:r>
        <w:t>emergency</w:t>
      </w:r>
      <w:r>
        <w:rPr>
          <w:spacing w:val="-2"/>
        </w:rPr>
        <w:t xml:space="preserve"> </w:t>
      </w:r>
      <w:r>
        <w:t>response</w:t>
      </w:r>
      <w:r>
        <w:rPr>
          <w:spacing w:val="-3"/>
        </w:rPr>
        <w:t xml:space="preserve"> </w:t>
      </w:r>
      <w:r>
        <w:t>activities</w:t>
      </w:r>
      <w:r>
        <w:rPr>
          <w:spacing w:val="-4"/>
        </w:rPr>
        <w:t xml:space="preserve"> </w:t>
      </w:r>
      <w:r>
        <w:t>falling</w:t>
      </w:r>
      <w:r>
        <w:rPr>
          <w:spacing w:val="-4"/>
        </w:rPr>
        <w:t xml:space="preserve"> </w:t>
      </w:r>
      <w:r>
        <w:t>within</w:t>
      </w:r>
      <w:r>
        <w:rPr>
          <w:spacing w:val="-4"/>
        </w:rPr>
        <w:t xml:space="preserve"> </w:t>
      </w:r>
      <w:r>
        <w:t>the</w:t>
      </w:r>
      <w:r>
        <w:rPr>
          <w:spacing w:val="-5"/>
        </w:rPr>
        <w:t xml:space="preserve"> </w:t>
      </w:r>
      <w:r>
        <w:t>scope</w:t>
      </w:r>
      <w:r>
        <w:rPr>
          <w:spacing w:val="-5"/>
        </w:rPr>
        <w:t xml:space="preserve"> </w:t>
      </w:r>
      <w:r>
        <w:t>of</w:t>
      </w:r>
      <w:r>
        <w:rPr>
          <w:spacing w:val="-5"/>
        </w:rPr>
        <w:t xml:space="preserve"> </w:t>
      </w:r>
      <w:r>
        <w:t>the proposed rule, including public-sector employees in States with OSHA-approved State Plans.</w:t>
      </w:r>
      <w:hyperlink w:anchor="_bookmark0" w:history="1">
        <w:r>
          <w:rPr>
            <w:vertAlign w:val="superscript"/>
          </w:rPr>
          <w:t>1</w:t>
        </w:r>
      </w:hyperlink>
      <w:r>
        <w:t xml:space="preserve"> Workers performing emergency response activities can be assigned to a wide variety of tasks, including firefighting, medical assistance, and search and rescue. The hazards associated with emergency response activities are not limited to emergency situations; OSHA</w:t>
      </w:r>
      <w:r>
        <w:rPr>
          <w:spacing w:val="-3"/>
        </w:rPr>
        <w:t xml:space="preserve"> </w:t>
      </w:r>
      <w:r>
        <w:t>has also identified safety and health risks present during training exercises and other routine tasks. While some individuals are employed full-time as emergency response workers, a substantial number of personnel are categorized as volunteers. OSHA</w:t>
      </w:r>
      <w:r>
        <w:rPr>
          <w:spacing w:val="-9"/>
        </w:rPr>
        <w:t xml:space="preserve"> </w:t>
      </w:r>
      <w:r>
        <w:t>estimates that, of the 1,054,611 emergency responders anticipated to fall within the scope of the proposed rule, 331,472 will be self-identified as volunteers.</w:t>
      </w:r>
    </w:p>
    <w:p w14:paraId="39217F3E" w14:textId="77777777" w:rsidR="00E9319B" w:rsidRDefault="00407046">
      <w:pPr>
        <w:pStyle w:val="ListParagraph"/>
        <w:numPr>
          <w:ilvl w:val="3"/>
          <w:numId w:val="38"/>
        </w:numPr>
        <w:tabs>
          <w:tab w:val="left" w:pos="732"/>
        </w:tabs>
        <w:spacing w:before="1"/>
        <w:ind w:hanging="292"/>
        <w:rPr>
          <w:sz w:val="24"/>
        </w:rPr>
      </w:pPr>
      <w:r>
        <w:rPr>
          <w:spacing w:val="-2"/>
          <w:sz w:val="24"/>
        </w:rPr>
        <w:t>Fatalities.</w:t>
      </w:r>
    </w:p>
    <w:p w14:paraId="551B3441" w14:textId="77777777" w:rsidR="00E9319B" w:rsidRDefault="00E9319B">
      <w:pPr>
        <w:pStyle w:val="BodyText"/>
        <w:ind w:left="0"/>
        <w:rPr>
          <w:sz w:val="20"/>
        </w:rPr>
      </w:pPr>
    </w:p>
    <w:p w14:paraId="0FB08D70" w14:textId="77777777" w:rsidR="00E9319B" w:rsidRDefault="00E9319B">
      <w:pPr>
        <w:pStyle w:val="BodyText"/>
        <w:ind w:left="0"/>
        <w:rPr>
          <w:sz w:val="20"/>
        </w:rPr>
      </w:pPr>
    </w:p>
    <w:p w14:paraId="032EC3C7" w14:textId="77777777" w:rsidR="00E9319B" w:rsidRDefault="00E9319B">
      <w:pPr>
        <w:pStyle w:val="BodyText"/>
        <w:ind w:left="0"/>
        <w:rPr>
          <w:sz w:val="20"/>
        </w:rPr>
      </w:pPr>
    </w:p>
    <w:p w14:paraId="341964B6" w14:textId="77777777" w:rsidR="00E9319B" w:rsidRDefault="00E9319B">
      <w:pPr>
        <w:pStyle w:val="BodyText"/>
        <w:ind w:left="0"/>
        <w:rPr>
          <w:sz w:val="20"/>
        </w:rPr>
      </w:pPr>
    </w:p>
    <w:p w14:paraId="4D397588" w14:textId="77777777" w:rsidR="00E9319B" w:rsidRDefault="00407046">
      <w:pPr>
        <w:pStyle w:val="BodyText"/>
        <w:ind w:left="0"/>
        <w:rPr>
          <w:sz w:val="19"/>
        </w:rPr>
      </w:pPr>
      <w:r>
        <w:rPr>
          <w:noProof/>
        </w:rPr>
        <mc:AlternateContent>
          <mc:Choice Requires="wps">
            <w:drawing>
              <wp:anchor distT="0" distB="0" distL="0" distR="0" simplePos="0" relativeHeight="487587840" behindDoc="1" locked="0" layoutInCell="1" allowOverlap="1" wp14:anchorId="3BD93AE2" wp14:editId="17B4D449">
                <wp:simplePos x="0" y="0"/>
                <wp:positionH relativeFrom="page">
                  <wp:posOffset>1371600</wp:posOffset>
                </wp:positionH>
                <wp:positionV relativeFrom="paragraph">
                  <wp:posOffset>154046</wp:posOffset>
                </wp:positionV>
                <wp:extent cx="182880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7B631" id="Graphic 2" o:spid="_x0000_s1026" style="position:absolute;margin-left:108pt;margin-top:12.1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9hzBbN0AAAAJAQAADwAAAGRycy9kb3ducmV2LnhtbEyPzU7DQAyE&#10;70i8w8pI3OimvyohmwohKm6IFlRx3GRNEjXrjbJuEt4ec4KbPR6Nv8l2k2/VgH1sAhmYzxJQSGVw&#10;DVUGPt73d1tQkS052wZCA98YYZdfX2U2dWGkAw5HrpSEUEytgZq5S7WOZY3exlnokOT2FXpvWda+&#10;0q63o4T7Vi+SZKO9bUg+1LbDpxrL8/HiDYxcnIb78/Llmdf7t+LA7vXzxMbc3kyPD6AYJ/4zwy++&#10;oEMuTEW4kIuqNbCYb6QLy7BaghLDOlmJUIiw3oLOM/2/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9hzBbN0AAAAJAQAADwAAAAAAAAAAAAAAAAB4BAAAZHJzL2Rvd25yZXYueG1s&#10;UEsFBgAAAAAEAAQA8wAAAIIFAAAAAA==&#10;" path="m1828800,l,,,9144r1828800,l1828800,xe" fillcolor="black" stroked="f">
                <v:path arrowok="t"/>
                <w10:wrap type="topAndBottom" anchorx="page"/>
              </v:shape>
            </w:pict>
          </mc:Fallback>
        </mc:AlternateContent>
      </w:r>
    </w:p>
    <w:p w14:paraId="305EC3F7" w14:textId="77777777" w:rsidR="00E9319B" w:rsidRDefault="00407046">
      <w:pPr>
        <w:spacing w:before="101"/>
        <w:ind w:left="439" w:right="1163"/>
        <w:rPr>
          <w:sz w:val="20"/>
        </w:rPr>
      </w:pPr>
      <w:bookmarkStart w:id="0" w:name="_bookmark0"/>
      <w:bookmarkEnd w:id="0"/>
      <w:r>
        <w:rPr>
          <w:sz w:val="20"/>
          <w:vertAlign w:val="superscript"/>
        </w:rPr>
        <w:t>1</w:t>
      </w:r>
      <w:r>
        <w:rPr>
          <w:spacing w:val="-3"/>
          <w:sz w:val="20"/>
        </w:rPr>
        <w:t xml:space="preserve"> </w:t>
      </w:r>
      <w:r>
        <w:rPr>
          <w:sz w:val="20"/>
        </w:rPr>
        <w:t>The</w:t>
      </w:r>
      <w:r>
        <w:rPr>
          <w:spacing w:val="-3"/>
          <w:sz w:val="20"/>
        </w:rPr>
        <w:t xml:space="preserve"> </w:t>
      </w:r>
      <w:r>
        <w:rPr>
          <w:sz w:val="20"/>
        </w:rPr>
        <w:t>proposed</w:t>
      </w:r>
      <w:r>
        <w:rPr>
          <w:spacing w:val="-4"/>
          <w:sz w:val="20"/>
        </w:rPr>
        <w:t xml:space="preserve"> </w:t>
      </w:r>
      <w:r>
        <w:rPr>
          <w:sz w:val="20"/>
        </w:rPr>
        <w:t>rule</w:t>
      </w:r>
      <w:r>
        <w:rPr>
          <w:spacing w:val="-3"/>
          <w:sz w:val="20"/>
        </w:rPr>
        <w:t xml:space="preserve"> </w:t>
      </w:r>
      <w:r>
        <w:rPr>
          <w:sz w:val="20"/>
        </w:rPr>
        <w:t>defines</w:t>
      </w:r>
      <w:r>
        <w:rPr>
          <w:spacing w:val="-4"/>
          <w:sz w:val="20"/>
        </w:rPr>
        <w:t xml:space="preserve"> </w:t>
      </w:r>
      <w:r>
        <w:rPr>
          <w:sz w:val="20"/>
        </w:rPr>
        <w:t>two</w:t>
      </w:r>
      <w:r>
        <w:rPr>
          <w:spacing w:val="-2"/>
          <w:sz w:val="20"/>
        </w:rPr>
        <w:t xml:space="preserve"> </w:t>
      </w:r>
      <w:r>
        <w:rPr>
          <w:sz w:val="20"/>
        </w:rPr>
        <w:t>types</w:t>
      </w:r>
      <w:r>
        <w:rPr>
          <w:spacing w:val="-4"/>
          <w:sz w:val="20"/>
        </w:rPr>
        <w:t xml:space="preserve"> </w:t>
      </w:r>
      <w:r>
        <w:rPr>
          <w:sz w:val="20"/>
        </w:rPr>
        <w:t>of</w:t>
      </w:r>
      <w:r>
        <w:rPr>
          <w:spacing w:val="-2"/>
          <w:sz w:val="20"/>
        </w:rPr>
        <w:t xml:space="preserve"> </w:t>
      </w:r>
      <w:r>
        <w:rPr>
          <w:sz w:val="20"/>
        </w:rPr>
        <w:t>emergency</w:t>
      </w:r>
      <w:r>
        <w:rPr>
          <w:spacing w:val="-2"/>
          <w:sz w:val="20"/>
        </w:rPr>
        <w:t xml:space="preserve"> </w:t>
      </w:r>
      <w:r>
        <w:rPr>
          <w:sz w:val="20"/>
        </w:rPr>
        <w:t>response</w:t>
      </w:r>
      <w:r>
        <w:rPr>
          <w:spacing w:val="-3"/>
          <w:sz w:val="20"/>
        </w:rPr>
        <w:t xml:space="preserve"> </w:t>
      </w:r>
      <w:r>
        <w:rPr>
          <w:sz w:val="20"/>
        </w:rPr>
        <w:t>workers:</w:t>
      </w:r>
      <w:r>
        <w:rPr>
          <w:spacing w:val="-3"/>
          <w:sz w:val="20"/>
        </w:rPr>
        <w:t xml:space="preserve"> </w:t>
      </w:r>
      <w:r>
        <w:rPr>
          <w:i/>
          <w:sz w:val="20"/>
        </w:rPr>
        <w:t>responders</w:t>
      </w:r>
      <w:r>
        <w:rPr>
          <w:i/>
          <w:spacing w:val="-4"/>
          <w:sz w:val="20"/>
        </w:rPr>
        <w:t xml:space="preserve"> </w:t>
      </w:r>
      <w:r>
        <w:rPr>
          <w:sz w:val="20"/>
        </w:rPr>
        <w:t>and</w:t>
      </w:r>
      <w:r>
        <w:rPr>
          <w:spacing w:val="-2"/>
          <w:sz w:val="20"/>
        </w:rPr>
        <w:t xml:space="preserve"> </w:t>
      </w:r>
      <w:r>
        <w:rPr>
          <w:i/>
          <w:sz w:val="20"/>
        </w:rPr>
        <w:t>team</w:t>
      </w:r>
      <w:r>
        <w:rPr>
          <w:i/>
          <w:spacing w:val="-3"/>
          <w:sz w:val="20"/>
        </w:rPr>
        <w:t xml:space="preserve"> </w:t>
      </w:r>
      <w:r>
        <w:rPr>
          <w:i/>
          <w:sz w:val="20"/>
        </w:rPr>
        <w:t>members</w:t>
      </w:r>
      <w:r>
        <w:rPr>
          <w:sz w:val="20"/>
        </w:rPr>
        <w:t>.</w:t>
      </w:r>
      <w:r>
        <w:rPr>
          <w:spacing w:val="40"/>
          <w:sz w:val="20"/>
        </w:rPr>
        <w:t xml:space="preserve"> </w:t>
      </w:r>
      <w:r>
        <w:rPr>
          <w:sz w:val="20"/>
        </w:rPr>
        <w:t>For purposes</w:t>
      </w:r>
      <w:r>
        <w:rPr>
          <w:spacing w:val="-1"/>
          <w:sz w:val="20"/>
        </w:rPr>
        <w:t xml:space="preserve"> </w:t>
      </w:r>
      <w:r>
        <w:rPr>
          <w:sz w:val="20"/>
        </w:rPr>
        <w:t>of the discussion in this</w:t>
      </w:r>
      <w:r>
        <w:rPr>
          <w:spacing w:val="-1"/>
          <w:sz w:val="20"/>
        </w:rPr>
        <w:t xml:space="preserve"> </w:t>
      </w:r>
      <w:r>
        <w:rPr>
          <w:sz w:val="20"/>
        </w:rPr>
        <w:t>section and the Health Effects</w:t>
      </w:r>
      <w:r>
        <w:rPr>
          <w:spacing w:val="-1"/>
          <w:sz w:val="20"/>
        </w:rPr>
        <w:t xml:space="preserve"> </w:t>
      </w:r>
      <w:r>
        <w:rPr>
          <w:sz w:val="20"/>
        </w:rPr>
        <w:t>of Emergency Response</w:t>
      </w:r>
      <w:r>
        <w:rPr>
          <w:spacing w:val="-2"/>
          <w:sz w:val="20"/>
        </w:rPr>
        <w:t xml:space="preserve"> </w:t>
      </w:r>
      <w:r>
        <w:rPr>
          <w:sz w:val="20"/>
        </w:rPr>
        <w:t>Activities</w:t>
      </w:r>
      <w:r>
        <w:rPr>
          <w:spacing w:val="-1"/>
          <w:sz w:val="20"/>
        </w:rPr>
        <w:t xml:space="preserve"> </w:t>
      </w:r>
      <w:r>
        <w:rPr>
          <w:sz w:val="20"/>
        </w:rPr>
        <w:t xml:space="preserve">section that follows, both types of workers are referred to as “emergency responders” or “emergency response </w:t>
      </w:r>
      <w:r>
        <w:rPr>
          <w:spacing w:val="-2"/>
          <w:sz w:val="20"/>
        </w:rPr>
        <w:t>personnel.”</w:t>
      </w:r>
    </w:p>
    <w:p w14:paraId="3E90A13D" w14:textId="77777777" w:rsidR="00E9319B" w:rsidRDefault="00E9319B">
      <w:pPr>
        <w:rPr>
          <w:sz w:val="20"/>
        </w:rPr>
        <w:sectPr w:rsidR="00E9319B">
          <w:pgSz w:w="12240" w:h="15840"/>
          <w:pgMar w:top="1360" w:right="320" w:bottom="1200" w:left="1720" w:header="0" w:footer="1014" w:gutter="0"/>
          <w:cols w:space="720"/>
        </w:sectPr>
      </w:pPr>
    </w:p>
    <w:p w14:paraId="4D867814" w14:textId="77777777" w:rsidR="00E9319B" w:rsidRDefault="00407046">
      <w:pPr>
        <w:pStyle w:val="BodyText"/>
        <w:spacing w:before="79" w:line="480" w:lineRule="auto"/>
        <w:ind w:right="1121" w:firstLine="720"/>
      </w:pPr>
      <w:r>
        <w:lastRenderedPageBreak/>
        <w:t>To determine the frequency and nature of workplace fatalities for emergency responders, OSHA</w:t>
      </w:r>
      <w:r>
        <w:rPr>
          <w:spacing w:val="-4"/>
        </w:rPr>
        <w:t xml:space="preserve"> </w:t>
      </w:r>
      <w:r>
        <w:t>reviewed the datasets of published summary reports available from a variety of sources, including reports published by the United States Fire</w:t>
      </w:r>
      <w:r>
        <w:rPr>
          <w:spacing w:val="-6"/>
        </w:rPr>
        <w:t xml:space="preserve"> </w:t>
      </w:r>
      <w:r>
        <w:t>Administration (USFA),</w:t>
      </w:r>
      <w:r>
        <w:rPr>
          <w:spacing w:val="-9"/>
        </w:rPr>
        <w:t xml:space="preserve"> </w:t>
      </w:r>
      <w:r>
        <w:t>FEMA,</w:t>
      </w:r>
      <w:r>
        <w:rPr>
          <w:spacing w:val="-9"/>
        </w:rPr>
        <w:t xml:space="preserve"> </w:t>
      </w:r>
      <w:r>
        <w:t>the</w:t>
      </w:r>
      <w:r>
        <w:rPr>
          <w:spacing w:val="-10"/>
        </w:rPr>
        <w:t xml:space="preserve"> </w:t>
      </w:r>
      <w:r>
        <w:t>NFPA,</w:t>
      </w:r>
      <w:r>
        <w:rPr>
          <w:spacing w:val="-9"/>
        </w:rPr>
        <w:t xml:space="preserve"> </w:t>
      </w:r>
      <w:r>
        <w:t>NIOSH,</w:t>
      </w:r>
      <w:r>
        <w:rPr>
          <w:spacing w:val="-9"/>
        </w:rPr>
        <w:t xml:space="preserve"> </w:t>
      </w:r>
      <w:r>
        <w:t>the</w:t>
      </w:r>
      <w:r>
        <w:rPr>
          <w:spacing w:val="-10"/>
        </w:rPr>
        <w:t xml:space="preserve"> </w:t>
      </w:r>
      <w:r>
        <w:t>National</w:t>
      </w:r>
      <w:r>
        <w:rPr>
          <w:spacing w:val="-11"/>
        </w:rPr>
        <w:t xml:space="preserve"> </w:t>
      </w:r>
      <w:r>
        <w:t>Wildfire</w:t>
      </w:r>
      <w:r>
        <w:rPr>
          <w:spacing w:val="-10"/>
        </w:rPr>
        <w:t xml:space="preserve"> </w:t>
      </w:r>
      <w:r>
        <w:t>Coordinating</w:t>
      </w:r>
      <w:r>
        <w:rPr>
          <w:spacing w:val="-9"/>
        </w:rPr>
        <w:t xml:space="preserve"> </w:t>
      </w:r>
      <w:r>
        <w:t>Group</w:t>
      </w:r>
      <w:r>
        <w:rPr>
          <w:spacing w:val="-9"/>
        </w:rPr>
        <w:t xml:space="preserve"> </w:t>
      </w:r>
      <w:r>
        <w:t>(NWCG), the OSHA</w:t>
      </w:r>
      <w:r>
        <w:rPr>
          <w:spacing w:val="-3"/>
        </w:rPr>
        <w:t xml:space="preserve"> </w:t>
      </w:r>
      <w:r>
        <w:t>Information System (OIS), and the Bureau of Labor Statistics (BLS).</w:t>
      </w:r>
    </w:p>
    <w:p w14:paraId="3AB965B7" w14:textId="77777777" w:rsidR="00E9319B" w:rsidRDefault="00407046">
      <w:pPr>
        <w:pStyle w:val="BodyText"/>
        <w:spacing w:line="480" w:lineRule="auto"/>
        <w:ind w:right="1136" w:firstLine="720"/>
      </w:pPr>
      <w:r>
        <w:t>Review of the overall rate of reported workplace-related deaths for emergency response personnel contained within these reports revealed substantial variation among reporting agencies (Table VII-A-1). Some organizations reported higher rates of fatal injuries as compared to other, non-emergency response professions, while other organizations reported lower rates of fatal injuries. OSHA</w:t>
      </w:r>
      <w:r>
        <w:rPr>
          <w:spacing w:val="-4"/>
        </w:rPr>
        <w:t xml:space="preserve"> </w:t>
      </w:r>
      <w:r>
        <w:t>also determined that each reporting agency varied significantly in the number of deaths reported annually, the number and date of the years examined, the inclusion or exclusion of certain victims (volunteer, non-firefighter job categories), and their definition of an ‘on-duty’</w:t>
      </w:r>
      <w:r>
        <w:rPr>
          <w:spacing w:val="-10"/>
        </w:rPr>
        <w:t xml:space="preserve"> </w:t>
      </w:r>
      <w:r>
        <w:t>fatality. Additionally,</w:t>
      </w:r>
      <w:r>
        <w:rPr>
          <w:spacing w:val="-5"/>
        </w:rPr>
        <w:t xml:space="preserve"> </w:t>
      </w:r>
      <w:r>
        <w:t>although</w:t>
      </w:r>
      <w:r>
        <w:rPr>
          <w:spacing w:val="-5"/>
        </w:rPr>
        <w:t xml:space="preserve"> </w:t>
      </w:r>
      <w:r>
        <w:t>each</w:t>
      </w:r>
      <w:r>
        <w:rPr>
          <w:spacing w:val="-5"/>
        </w:rPr>
        <w:t xml:space="preserve"> </w:t>
      </w:r>
      <w:r>
        <w:t>study</w:t>
      </w:r>
      <w:r>
        <w:rPr>
          <w:spacing w:val="-5"/>
        </w:rPr>
        <w:t xml:space="preserve"> </w:t>
      </w:r>
      <w:r>
        <w:t>provided</w:t>
      </w:r>
      <w:r>
        <w:rPr>
          <w:spacing w:val="-5"/>
        </w:rPr>
        <w:t xml:space="preserve"> </w:t>
      </w:r>
      <w:r>
        <w:t>summary</w:t>
      </w:r>
      <w:r>
        <w:rPr>
          <w:spacing w:val="-5"/>
        </w:rPr>
        <w:t xml:space="preserve"> </w:t>
      </w:r>
      <w:r>
        <w:t>numbers</w:t>
      </w:r>
      <w:r>
        <w:rPr>
          <w:spacing w:val="-5"/>
        </w:rPr>
        <w:t xml:space="preserve"> </w:t>
      </w:r>
      <w:r>
        <w:t>for</w:t>
      </w:r>
      <w:r>
        <w:rPr>
          <w:spacing w:val="-6"/>
        </w:rPr>
        <w:t xml:space="preserve"> </w:t>
      </w:r>
      <w:r>
        <w:t>the</w:t>
      </w:r>
      <w:r>
        <w:rPr>
          <w:spacing w:val="-6"/>
        </w:rPr>
        <w:t xml:space="preserve"> </w:t>
      </w:r>
      <w:r>
        <w:t>causes</w:t>
      </w:r>
      <w:r>
        <w:rPr>
          <w:spacing w:val="-5"/>
        </w:rPr>
        <w:t xml:space="preserve"> </w:t>
      </w:r>
      <w:r>
        <w:t>of</w:t>
      </w:r>
      <w:r>
        <w:rPr>
          <w:spacing w:val="-6"/>
        </w:rPr>
        <w:t xml:space="preserve"> </w:t>
      </w:r>
      <w:r>
        <w:t>death,</w:t>
      </w:r>
      <w:r>
        <w:rPr>
          <w:spacing w:val="-5"/>
        </w:rPr>
        <w:t xml:space="preserve"> </w:t>
      </w:r>
      <w:r>
        <w:t>the extent of the investigations performed to identify the root cause of each fatality varied among reports. Table VII-A-1, below, shows a summary of the reports reviewed by OSHA</w:t>
      </w:r>
      <w:r>
        <w:rPr>
          <w:spacing w:val="-4"/>
        </w:rPr>
        <w:t xml:space="preserve"> </w:t>
      </w:r>
      <w:r>
        <w:t>in consideration of the annual fatality rates for emergency response personnel.</w:t>
      </w:r>
    </w:p>
    <w:p w14:paraId="757FFE23" w14:textId="77777777" w:rsidR="00E9319B" w:rsidRDefault="00407046">
      <w:pPr>
        <w:pStyle w:val="Heading2"/>
        <w:spacing w:before="1"/>
        <w:ind w:left="1049"/>
      </w:pPr>
      <w:r>
        <w:t>Table</w:t>
      </w:r>
      <w:r>
        <w:rPr>
          <w:spacing w:val="-17"/>
        </w:rPr>
        <w:t xml:space="preserve"> </w:t>
      </w:r>
      <w:r>
        <w:t>VII-A-1.</w:t>
      </w:r>
      <w:r>
        <w:rPr>
          <w:spacing w:val="-15"/>
        </w:rPr>
        <w:t xml:space="preserve"> </w:t>
      </w:r>
      <w:r>
        <w:t>Annual</w:t>
      </w:r>
      <w:r>
        <w:rPr>
          <w:spacing w:val="-6"/>
        </w:rPr>
        <w:t xml:space="preserve"> </w:t>
      </w:r>
      <w:r>
        <w:t>number</w:t>
      </w:r>
      <w:r>
        <w:rPr>
          <w:spacing w:val="-9"/>
        </w:rPr>
        <w:t xml:space="preserve"> </w:t>
      </w:r>
      <w:r>
        <w:t>of</w:t>
      </w:r>
      <w:r>
        <w:rPr>
          <w:spacing w:val="-7"/>
        </w:rPr>
        <w:t xml:space="preserve"> </w:t>
      </w:r>
      <w:r>
        <w:t>firefighter</w:t>
      </w:r>
      <w:r>
        <w:rPr>
          <w:spacing w:val="-9"/>
        </w:rPr>
        <w:t xml:space="preserve"> </w:t>
      </w:r>
      <w:r>
        <w:t>deaths</w:t>
      </w:r>
      <w:r>
        <w:rPr>
          <w:spacing w:val="-5"/>
        </w:rPr>
        <w:t xml:space="preserve"> </w:t>
      </w:r>
      <w:r>
        <w:t>by</w:t>
      </w:r>
      <w:r>
        <w:rPr>
          <w:spacing w:val="-6"/>
        </w:rPr>
        <w:t xml:space="preserve"> </w:t>
      </w:r>
      <w:r>
        <w:t>reporting</w:t>
      </w:r>
      <w:r>
        <w:rPr>
          <w:spacing w:val="-5"/>
        </w:rPr>
        <w:t xml:space="preserve"> </w:t>
      </w:r>
      <w:r>
        <w:rPr>
          <w:spacing w:val="-2"/>
        </w:rPr>
        <w:t>agency.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gridCol w:w="900"/>
        <w:gridCol w:w="1080"/>
        <w:gridCol w:w="1078"/>
        <w:gridCol w:w="1707"/>
      </w:tblGrid>
      <w:tr w:rsidR="00E9319B" w14:paraId="794AFB44" w14:textId="77777777">
        <w:trPr>
          <w:trHeight w:val="505"/>
        </w:trPr>
        <w:tc>
          <w:tcPr>
            <w:tcW w:w="1346" w:type="dxa"/>
          </w:tcPr>
          <w:p w14:paraId="4A456AB1" w14:textId="77777777" w:rsidR="00E9319B" w:rsidRDefault="00407046">
            <w:pPr>
              <w:pStyle w:val="TableParagraph"/>
              <w:spacing w:line="252" w:lineRule="exact"/>
              <w:ind w:left="107" w:right="50"/>
              <w:jc w:val="left"/>
              <w:rPr>
                <w:b/>
              </w:rPr>
            </w:pPr>
            <w:r>
              <w:rPr>
                <w:b/>
                <w:spacing w:val="-2"/>
              </w:rPr>
              <w:t xml:space="preserve">Investigatin </w:t>
            </w:r>
            <w:r>
              <w:rPr>
                <w:b/>
              </w:rPr>
              <w:t>g Entity:</w:t>
            </w:r>
          </w:p>
        </w:tc>
        <w:tc>
          <w:tcPr>
            <w:tcW w:w="1080" w:type="dxa"/>
          </w:tcPr>
          <w:p w14:paraId="641AEA61" w14:textId="77777777" w:rsidR="00E9319B" w:rsidRDefault="00407046">
            <w:pPr>
              <w:pStyle w:val="TableParagraph"/>
              <w:spacing w:line="251" w:lineRule="exact"/>
              <w:ind w:left="105"/>
              <w:jc w:val="left"/>
              <w:rPr>
                <w:b/>
              </w:rPr>
            </w:pPr>
            <w:r>
              <w:rPr>
                <w:b/>
                <w:spacing w:val="-4"/>
              </w:rPr>
              <w:t>USFA</w:t>
            </w:r>
          </w:p>
        </w:tc>
        <w:tc>
          <w:tcPr>
            <w:tcW w:w="1080" w:type="dxa"/>
          </w:tcPr>
          <w:p w14:paraId="779E8285" w14:textId="77777777" w:rsidR="00E9319B" w:rsidRDefault="00407046">
            <w:pPr>
              <w:pStyle w:val="TableParagraph"/>
              <w:spacing w:line="251" w:lineRule="exact"/>
              <w:ind w:left="105"/>
              <w:jc w:val="left"/>
              <w:rPr>
                <w:b/>
              </w:rPr>
            </w:pPr>
            <w:r>
              <w:rPr>
                <w:b/>
                <w:spacing w:val="-4"/>
              </w:rPr>
              <w:t>FEMA</w:t>
            </w:r>
          </w:p>
        </w:tc>
        <w:tc>
          <w:tcPr>
            <w:tcW w:w="1080" w:type="dxa"/>
          </w:tcPr>
          <w:p w14:paraId="17022F1D" w14:textId="77777777" w:rsidR="00E9319B" w:rsidRDefault="00407046">
            <w:pPr>
              <w:pStyle w:val="TableParagraph"/>
              <w:spacing w:line="251" w:lineRule="exact"/>
              <w:ind w:left="105"/>
              <w:jc w:val="left"/>
              <w:rPr>
                <w:b/>
              </w:rPr>
            </w:pPr>
            <w:r>
              <w:rPr>
                <w:b/>
                <w:spacing w:val="-4"/>
              </w:rPr>
              <w:t>NFPA</w:t>
            </w:r>
          </w:p>
        </w:tc>
        <w:tc>
          <w:tcPr>
            <w:tcW w:w="900" w:type="dxa"/>
          </w:tcPr>
          <w:p w14:paraId="49D63CAF" w14:textId="77777777" w:rsidR="00E9319B" w:rsidRDefault="00407046">
            <w:pPr>
              <w:pStyle w:val="TableParagraph"/>
              <w:spacing w:line="252" w:lineRule="exact"/>
              <w:ind w:left="105" w:right="126"/>
              <w:jc w:val="left"/>
              <w:rPr>
                <w:b/>
              </w:rPr>
            </w:pPr>
            <w:r>
              <w:rPr>
                <w:b/>
                <w:spacing w:val="-4"/>
              </w:rPr>
              <w:t xml:space="preserve">NIOS </w:t>
            </w:r>
            <w:r>
              <w:rPr>
                <w:b/>
                <w:spacing w:val="-10"/>
              </w:rPr>
              <w:t>H</w:t>
            </w:r>
          </w:p>
        </w:tc>
        <w:tc>
          <w:tcPr>
            <w:tcW w:w="1080" w:type="dxa"/>
          </w:tcPr>
          <w:p w14:paraId="3AE2D48D" w14:textId="77777777" w:rsidR="00E9319B" w:rsidRDefault="00407046">
            <w:pPr>
              <w:pStyle w:val="TableParagraph"/>
              <w:spacing w:line="251" w:lineRule="exact"/>
              <w:ind w:left="105"/>
              <w:jc w:val="left"/>
              <w:rPr>
                <w:b/>
              </w:rPr>
            </w:pPr>
            <w:r>
              <w:rPr>
                <w:b/>
                <w:spacing w:val="-4"/>
              </w:rPr>
              <w:t>NWCG</w:t>
            </w:r>
          </w:p>
        </w:tc>
        <w:tc>
          <w:tcPr>
            <w:tcW w:w="1078" w:type="dxa"/>
          </w:tcPr>
          <w:p w14:paraId="2B00E9EF" w14:textId="77777777" w:rsidR="00E9319B" w:rsidRDefault="00407046">
            <w:pPr>
              <w:pStyle w:val="TableParagraph"/>
              <w:spacing w:line="252" w:lineRule="exact"/>
              <w:ind w:left="105"/>
              <w:jc w:val="left"/>
              <w:rPr>
                <w:b/>
              </w:rPr>
            </w:pPr>
            <w:r>
              <w:rPr>
                <w:b/>
                <w:spacing w:val="-4"/>
              </w:rPr>
              <w:t xml:space="preserve">OSHA </w:t>
            </w:r>
            <w:r>
              <w:rPr>
                <w:b/>
                <w:spacing w:val="-2"/>
              </w:rPr>
              <w:t>(OIS)</w:t>
            </w:r>
          </w:p>
        </w:tc>
        <w:tc>
          <w:tcPr>
            <w:tcW w:w="1707" w:type="dxa"/>
          </w:tcPr>
          <w:p w14:paraId="5D1B3EF4" w14:textId="77777777" w:rsidR="00E9319B" w:rsidRDefault="00407046">
            <w:pPr>
              <w:pStyle w:val="TableParagraph"/>
              <w:spacing w:line="251" w:lineRule="exact"/>
              <w:ind w:left="107"/>
              <w:jc w:val="left"/>
              <w:rPr>
                <w:b/>
              </w:rPr>
            </w:pPr>
            <w:r>
              <w:rPr>
                <w:b/>
                <w:spacing w:val="-5"/>
              </w:rPr>
              <w:t>BLS</w:t>
            </w:r>
          </w:p>
        </w:tc>
      </w:tr>
      <w:tr w:rsidR="00E9319B" w14:paraId="3093692B" w14:textId="77777777">
        <w:trPr>
          <w:trHeight w:val="1010"/>
        </w:trPr>
        <w:tc>
          <w:tcPr>
            <w:tcW w:w="1346" w:type="dxa"/>
          </w:tcPr>
          <w:p w14:paraId="4C965DBB" w14:textId="77777777" w:rsidR="00E9319B" w:rsidRDefault="00407046">
            <w:pPr>
              <w:pStyle w:val="TableParagraph"/>
              <w:spacing w:line="251" w:lineRule="exact"/>
              <w:ind w:left="107"/>
              <w:jc w:val="left"/>
              <w:rPr>
                <w:b/>
              </w:rPr>
            </w:pPr>
            <w:r>
              <w:rPr>
                <w:b/>
              </w:rPr>
              <w:t>Data</w:t>
            </w:r>
            <w:r>
              <w:rPr>
                <w:b/>
                <w:spacing w:val="-4"/>
              </w:rPr>
              <w:t xml:space="preserve"> </w:t>
            </w:r>
            <w:r>
              <w:rPr>
                <w:b/>
                <w:spacing w:val="-2"/>
              </w:rPr>
              <w:t>Range</w:t>
            </w:r>
          </w:p>
        </w:tc>
        <w:tc>
          <w:tcPr>
            <w:tcW w:w="1080" w:type="dxa"/>
          </w:tcPr>
          <w:p w14:paraId="3F96BCDB" w14:textId="77777777" w:rsidR="00E9319B" w:rsidRDefault="00407046">
            <w:pPr>
              <w:pStyle w:val="TableParagraph"/>
              <w:spacing w:line="251" w:lineRule="exact"/>
              <w:ind w:left="105"/>
              <w:jc w:val="left"/>
            </w:pPr>
            <w:r>
              <w:rPr>
                <w:spacing w:val="-2"/>
              </w:rPr>
              <w:t>1990-</w:t>
            </w:r>
          </w:p>
          <w:p w14:paraId="14D7E2F2" w14:textId="77777777" w:rsidR="00E9319B" w:rsidRDefault="00407046">
            <w:pPr>
              <w:pStyle w:val="TableParagraph"/>
              <w:spacing w:line="252" w:lineRule="exact"/>
              <w:ind w:left="105"/>
              <w:jc w:val="left"/>
            </w:pPr>
            <w:r>
              <w:rPr>
                <w:spacing w:val="-4"/>
              </w:rPr>
              <w:t>2012</w:t>
            </w:r>
          </w:p>
          <w:p w14:paraId="392A1909" w14:textId="77777777" w:rsidR="00E9319B" w:rsidRDefault="00407046">
            <w:pPr>
              <w:pStyle w:val="TableParagraph"/>
              <w:spacing w:line="252" w:lineRule="exact"/>
              <w:ind w:left="105" w:right="119"/>
              <w:jc w:val="left"/>
            </w:pPr>
            <w:r>
              <w:rPr>
                <w:spacing w:val="-2"/>
              </w:rPr>
              <w:t xml:space="preserve">(excludin </w:t>
            </w:r>
            <w:r>
              <w:t>g 2001)</w:t>
            </w:r>
          </w:p>
        </w:tc>
        <w:tc>
          <w:tcPr>
            <w:tcW w:w="1080" w:type="dxa"/>
          </w:tcPr>
          <w:p w14:paraId="1F0F2DD0" w14:textId="77777777" w:rsidR="00E9319B" w:rsidRDefault="00407046">
            <w:pPr>
              <w:pStyle w:val="TableParagraph"/>
              <w:spacing w:line="251" w:lineRule="exact"/>
              <w:ind w:left="105"/>
              <w:jc w:val="left"/>
            </w:pPr>
            <w:r>
              <w:rPr>
                <w:spacing w:val="-4"/>
              </w:rPr>
              <w:t>2020</w:t>
            </w:r>
          </w:p>
        </w:tc>
        <w:tc>
          <w:tcPr>
            <w:tcW w:w="1080" w:type="dxa"/>
          </w:tcPr>
          <w:p w14:paraId="245D393D" w14:textId="77777777" w:rsidR="00E9319B" w:rsidRDefault="00407046">
            <w:pPr>
              <w:pStyle w:val="TableParagraph"/>
              <w:spacing w:line="251" w:lineRule="exact"/>
              <w:ind w:left="105"/>
              <w:jc w:val="left"/>
            </w:pPr>
            <w:r>
              <w:rPr>
                <w:spacing w:val="-2"/>
              </w:rPr>
              <w:t>2007-</w:t>
            </w:r>
          </w:p>
          <w:p w14:paraId="2769A73D" w14:textId="77777777" w:rsidR="00E9319B" w:rsidRDefault="00407046">
            <w:pPr>
              <w:pStyle w:val="TableParagraph"/>
              <w:spacing w:line="252" w:lineRule="exact"/>
              <w:ind w:left="105"/>
              <w:jc w:val="left"/>
            </w:pPr>
            <w:r>
              <w:rPr>
                <w:spacing w:val="-4"/>
              </w:rPr>
              <w:t>2021</w:t>
            </w:r>
          </w:p>
        </w:tc>
        <w:tc>
          <w:tcPr>
            <w:tcW w:w="900" w:type="dxa"/>
          </w:tcPr>
          <w:p w14:paraId="1B418CFB" w14:textId="77777777" w:rsidR="00E9319B" w:rsidRDefault="00407046">
            <w:pPr>
              <w:pStyle w:val="TableParagraph"/>
              <w:spacing w:line="251" w:lineRule="exact"/>
              <w:ind w:left="105"/>
              <w:jc w:val="left"/>
            </w:pPr>
            <w:r>
              <w:rPr>
                <w:spacing w:val="-2"/>
              </w:rPr>
              <w:t>2007-</w:t>
            </w:r>
          </w:p>
          <w:p w14:paraId="3CCA270A" w14:textId="77777777" w:rsidR="00E9319B" w:rsidRDefault="00407046">
            <w:pPr>
              <w:pStyle w:val="TableParagraph"/>
              <w:spacing w:line="252" w:lineRule="exact"/>
              <w:ind w:left="105"/>
              <w:jc w:val="left"/>
            </w:pPr>
            <w:r>
              <w:rPr>
                <w:spacing w:val="-4"/>
              </w:rPr>
              <w:t>2021</w:t>
            </w:r>
          </w:p>
        </w:tc>
        <w:tc>
          <w:tcPr>
            <w:tcW w:w="1080" w:type="dxa"/>
          </w:tcPr>
          <w:p w14:paraId="32488AC4" w14:textId="77777777" w:rsidR="00E9319B" w:rsidRDefault="00407046">
            <w:pPr>
              <w:pStyle w:val="TableParagraph"/>
              <w:spacing w:line="251" w:lineRule="exact"/>
              <w:ind w:left="105"/>
              <w:jc w:val="left"/>
            </w:pPr>
            <w:r>
              <w:rPr>
                <w:spacing w:val="-2"/>
              </w:rPr>
              <w:t>2007-</w:t>
            </w:r>
          </w:p>
          <w:p w14:paraId="24005CC4" w14:textId="77777777" w:rsidR="00E9319B" w:rsidRDefault="00407046">
            <w:pPr>
              <w:pStyle w:val="TableParagraph"/>
              <w:spacing w:line="252" w:lineRule="exact"/>
              <w:ind w:left="105"/>
              <w:jc w:val="left"/>
            </w:pPr>
            <w:r>
              <w:rPr>
                <w:spacing w:val="-4"/>
              </w:rPr>
              <w:t>2016</w:t>
            </w:r>
          </w:p>
        </w:tc>
        <w:tc>
          <w:tcPr>
            <w:tcW w:w="1078" w:type="dxa"/>
          </w:tcPr>
          <w:p w14:paraId="3CF3A3B2" w14:textId="77777777" w:rsidR="00E9319B" w:rsidRDefault="00407046">
            <w:pPr>
              <w:pStyle w:val="TableParagraph"/>
              <w:spacing w:line="251" w:lineRule="exact"/>
              <w:ind w:left="105"/>
              <w:jc w:val="left"/>
            </w:pPr>
            <w:r>
              <w:rPr>
                <w:spacing w:val="-2"/>
              </w:rPr>
              <w:t>2007-</w:t>
            </w:r>
          </w:p>
          <w:p w14:paraId="69DBAAFE" w14:textId="77777777" w:rsidR="00E9319B" w:rsidRDefault="00407046">
            <w:pPr>
              <w:pStyle w:val="TableParagraph"/>
              <w:spacing w:line="252" w:lineRule="exact"/>
              <w:ind w:left="105"/>
              <w:jc w:val="left"/>
            </w:pPr>
            <w:r>
              <w:rPr>
                <w:spacing w:val="-4"/>
              </w:rPr>
              <w:t>2021</w:t>
            </w:r>
          </w:p>
        </w:tc>
        <w:tc>
          <w:tcPr>
            <w:tcW w:w="1707" w:type="dxa"/>
          </w:tcPr>
          <w:p w14:paraId="2B3BCF7B" w14:textId="77777777" w:rsidR="00E9319B" w:rsidRDefault="00407046">
            <w:pPr>
              <w:pStyle w:val="TableParagraph"/>
              <w:spacing w:line="251" w:lineRule="exact"/>
              <w:ind w:left="107"/>
              <w:jc w:val="left"/>
            </w:pPr>
            <w:r>
              <w:t>2007-</w:t>
            </w:r>
            <w:r>
              <w:rPr>
                <w:spacing w:val="-4"/>
              </w:rPr>
              <w:t>2021</w:t>
            </w:r>
          </w:p>
        </w:tc>
      </w:tr>
      <w:tr w:rsidR="00E9319B" w14:paraId="10956AF5" w14:textId="77777777">
        <w:trPr>
          <w:trHeight w:val="1518"/>
        </w:trPr>
        <w:tc>
          <w:tcPr>
            <w:tcW w:w="1346" w:type="dxa"/>
          </w:tcPr>
          <w:p w14:paraId="2236550A" w14:textId="77777777" w:rsidR="00E9319B" w:rsidRDefault="00E9319B">
            <w:pPr>
              <w:pStyle w:val="TableParagraph"/>
              <w:spacing w:before="11"/>
              <w:jc w:val="left"/>
              <w:rPr>
                <w:b/>
                <w:sz w:val="21"/>
              </w:rPr>
            </w:pPr>
          </w:p>
          <w:p w14:paraId="19691FE0" w14:textId="77777777" w:rsidR="00E9319B" w:rsidRDefault="00407046">
            <w:pPr>
              <w:pStyle w:val="TableParagraph"/>
              <w:ind w:left="107" w:right="202"/>
              <w:jc w:val="left"/>
              <w:rPr>
                <w:b/>
              </w:rPr>
            </w:pPr>
            <w:r>
              <w:rPr>
                <w:b/>
                <w:spacing w:val="-2"/>
              </w:rPr>
              <w:t xml:space="preserve">Average </w:t>
            </w:r>
            <w:r>
              <w:rPr>
                <w:b/>
              </w:rPr>
              <w:t>Number</w:t>
            </w:r>
            <w:r>
              <w:rPr>
                <w:b/>
                <w:spacing w:val="-14"/>
              </w:rPr>
              <w:t xml:space="preserve"> </w:t>
            </w:r>
            <w:r>
              <w:rPr>
                <w:b/>
              </w:rPr>
              <w:t xml:space="preserve">of </w:t>
            </w:r>
            <w:r>
              <w:rPr>
                <w:b/>
                <w:spacing w:val="-2"/>
              </w:rPr>
              <w:t>Fatalities, Annually</w:t>
            </w:r>
          </w:p>
        </w:tc>
        <w:tc>
          <w:tcPr>
            <w:tcW w:w="1080" w:type="dxa"/>
          </w:tcPr>
          <w:p w14:paraId="70F89389" w14:textId="77777777" w:rsidR="00E9319B" w:rsidRDefault="00E9319B">
            <w:pPr>
              <w:pStyle w:val="TableParagraph"/>
              <w:spacing w:before="11"/>
              <w:jc w:val="left"/>
              <w:rPr>
                <w:b/>
                <w:sz w:val="21"/>
              </w:rPr>
            </w:pPr>
          </w:p>
          <w:p w14:paraId="0B40F3B2" w14:textId="77777777" w:rsidR="00E9319B" w:rsidRDefault="00407046">
            <w:pPr>
              <w:pStyle w:val="TableParagraph"/>
              <w:ind w:left="105"/>
              <w:jc w:val="left"/>
            </w:pPr>
            <w:r>
              <w:rPr>
                <w:spacing w:val="-2"/>
              </w:rPr>
              <w:t>105.2</w:t>
            </w:r>
          </w:p>
        </w:tc>
        <w:tc>
          <w:tcPr>
            <w:tcW w:w="1080" w:type="dxa"/>
          </w:tcPr>
          <w:p w14:paraId="55D1B021" w14:textId="77777777" w:rsidR="00E9319B" w:rsidRDefault="00E9319B">
            <w:pPr>
              <w:pStyle w:val="TableParagraph"/>
              <w:spacing w:before="11"/>
              <w:jc w:val="left"/>
              <w:rPr>
                <w:b/>
                <w:sz w:val="21"/>
              </w:rPr>
            </w:pPr>
          </w:p>
          <w:p w14:paraId="685ED23B" w14:textId="77777777" w:rsidR="00E9319B" w:rsidRDefault="00407046">
            <w:pPr>
              <w:pStyle w:val="TableParagraph"/>
              <w:spacing w:line="252" w:lineRule="exact"/>
              <w:ind w:left="105"/>
              <w:jc w:val="left"/>
            </w:pPr>
            <w:r>
              <w:rPr>
                <w:spacing w:val="-5"/>
              </w:rPr>
              <w:t>102</w:t>
            </w:r>
          </w:p>
          <w:p w14:paraId="18B3FF06" w14:textId="77777777" w:rsidR="00E9319B" w:rsidRDefault="00407046">
            <w:pPr>
              <w:pStyle w:val="TableParagraph"/>
              <w:ind w:left="105"/>
              <w:jc w:val="left"/>
            </w:pPr>
            <w:r>
              <w:rPr>
                <w:spacing w:val="-2"/>
              </w:rPr>
              <w:t xml:space="preserve">(Includes </w:t>
            </w:r>
            <w:r>
              <w:rPr>
                <w:spacing w:val="-6"/>
              </w:rPr>
              <w:t>36</w:t>
            </w:r>
          </w:p>
          <w:p w14:paraId="4C4B37A3" w14:textId="77777777" w:rsidR="00E9319B" w:rsidRDefault="00407046">
            <w:pPr>
              <w:pStyle w:val="TableParagraph"/>
              <w:ind w:left="105"/>
              <w:jc w:val="left"/>
            </w:pPr>
            <w:r>
              <w:rPr>
                <w:spacing w:val="-2"/>
              </w:rPr>
              <w:t>Covid-</w:t>
            </w:r>
            <w:r>
              <w:rPr>
                <w:spacing w:val="-5"/>
              </w:rPr>
              <w:t>19</w:t>
            </w:r>
          </w:p>
        </w:tc>
        <w:tc>
          <w:tcPr>
            <w:tcW w:w="1080" w:type="dxa"/>
          </w:tcPr>
          <w:p w14:paraId="7CA2335D" w14:textId="77777777" w:rsidR="00E9319B" w:rsidRDefault="00E9319B">
            <w:pPr>
              <w:pStyle w:val="TableParagraph"/>
              <w:spacing w:before="11"/>
              <w:jc w:val="left"/>
              <w:rPr>
                <w:b/>
                <w:sz w:val="21"/>
              </w:rPr>
            </w:pPr>
          </w:p>
          <w:p w14:paraId="75997E1A" w14:textId="77777777" w:rsidR="00E9319B" w:rsidRDefault="00407046">
            <w:pPr>
              <w:pStyle w:val="TableParagraph"/>
              <w:spacing w:line="252" w:lineRule="exact"/>
              <w:ind w:left="105"/>
              <w:jc w:val="left"/>
            </w:pPr>
            <w:r>
              <w:rPr>
                <w:spacing w:val="-4"/>
              </w:rPr>
              <w:t>72.4</w:t>
            </w:r>
          </w:p>
          <w:p w14:paraId="1C87AD73" w14:textId="77777777" w:rsidR="00E9319B" w:rsidRDefault="00407046">
            <w:pPr>
              <w:pStyle w:val="TableParagraph"/>
              <w:ind w:left="105" w:right="165"/>
              <w:jc w:val="both"/>
            </w:pPr>
            <w:r>
              <w:rPr>
                <w:spacing w:val="-2"/>
              </w:rPr>
              <w:t xml:space="preserve">(Exclude </w:t>
            </w:r>
            <w:r>
              <w:t xml:space="preserve">s Covid- </w:t>
            </w:r>
            <w:r>
              <w:rPr>
                <w:spacing w:val="-6"/>
              </w:rPr>
              <w:t>19</w:t>
            </w:r>
          </w:p>
        </w:tc>
        <w:tc>
          <w:tcPr>
            <w:tcW w:w="900" w:type="dxa"/>
          </w:tcPr>
          <w:p w14:paraId="1C15CDF3" w14:textId="77777777" w:rsidR="00E9319B" w:rsidRDefault="00E9319B">
            <w:pPr>
              <w:pStyle w:val="TableParagraph"/>
              <w:spacing w:before="11"/>
              <w:jc w:val="left"/>
              <w:rPr>
                <w:b/>
                <w:sz w:val="21"/>
              </w:rPr>
            </w:pPr>
          </w:p>
          <w:p w14:paraId="0B8AAD76" w14:textId="77777777" w:rsidR="00E9319B" w:rsidRDefault="00407046">
            <w:pPr>
              <w:pStyle w:val="TableParagraph"/>
              <w:ind w:left="105"/>
              <w:jc w:val="left"/>
            </w:pPr>
            <w:r>
              <w:rPr>
                <w:spacing w:val="-4"/>
              </w:rPr>
              <w:t>99.3</w:t>
            </w:r>
          </w:p>
        </w:tc>
        <w:tc>
          <w:tcPr>
            <w:tcW w:w="1080" w:type="dxa"/>
          </w:tcPr>
          <w:p w14:paraId="622D3499" w14:textId="77777777" w:rsidR="00E9319B" w:rsidRDefault="00E9319B">
            <w:pPr>
              <w:pStyle w:val="TableParagraph"/>
              <w:spacing w:before="11"/>
              <w:jc w:val="left"/>
              <w:rPr>
                <w:b/>
                <w:sz w:val="21"/>
              </w:rPr>
            </w:pPr>
          </w:p>
          <w:p w14:paraId="7B47BC47" w14:textId="77777777" w:rsidR="00E9319B" w:rsidRDefault="00407046">
            <w:pPr>
              <w:pStyle w:val="TableParagraph"/>
              <w:spacing w:line="252" w:lineRule="exact"/>
              <w:ind w:left="105"/>
              <w:jc w:val="left"/>
            </w:pPr>
            <w:r>
              <w:rPr>
                <w:spacing w:val="-5"/>
              </w:rPr>
              <w:t>17</w:t>
            </w:r>
          </w:p>
          <w:p w14:paraId="0A0EE2D0" w14:textId="77777777" w:rsidR="00E9319B" w:rsidRDefault="00407046">
            <w:pPr>
              <w:pStyle w:val="TableParagraph"/>
              <w:ind w:left="105" w:right="119"/>
              <w:jc w:val="left"/>
            </w:pPr>
            <w:r>
              <w:rPr>
                <w:spacing w:val="-2"/>
              </w:rPr>
              <w:t xml:space="preserve">(Wildlan </w:t>
            </w:r>
            <w:r>
              <w:rPr>
                <w:spacing w:val="-10"/>
              </w:rPr>
              <w:t xml:space="preserve">d </w:t>
            </w:r>
            <w:r>
              <w:rPr>
                <w:spacing w:val="-2"/>
              </w:rPr>
              <w:t>firefighte</w:t>
            </w:r>
          </w:p>
        </w:tc>
        <w:tc>
          <w:tcPr>
            <w:tcW w:w="1078" w:type="dxa"/>
          </w:tcPr>
          <w:p w14:paraId="781FF224" w14:textId="77777777" w:rsidR="00E9319B" w:rsidRDefault="00E9319B">
            <w:pPr>
              <w:pStyle w:val="TableParagraph"/>
              <w:spacing w:before="11"/>
              <w:jc w:val="left"/>
              <w:rPr>
                <w:b/>
                <w:sz w:val="21"/>
              </w:rPr>
            </w:pPr>
          </w:p>
          <w:p w14:paraId="7C995233" w14:textId="77777777" w:rsidR="00E9319B" w:rsidRDefault="00407046">
            <w:pPr>
              <w:pStyle w:val="TableParagraph"/>
              <w:spacing w:line="252" w:lineRule="exact"/>
              <w:ind w:left="105"/>
              <w:jc w:val="left"/>
            </w:pPr>
            <w:r>
              <w:rPr>
                <w:spacing w:val="-4"/>
              </w:rPr>
              <w:t>18.2</w:t>
            </w:r>
          </w:p>
          <w:p w14:paraId="20F369F0" w14:textId="77777777" w:rsidR="00E9319B" w:rsidRDefault="00407046">
            <w:pPr>
              <w:pStyle w:val="TableParagraph"/>
              <w:ind w:left="105" w:right="163"/>
              <w:jc w:val="both"/>
            </w:pPr>
            <w:r>
              <w:rPr>
                <w:spacing w:val="-2"/>
              </w:rPr>
              <w:t xml:space="preserve">(Exclude </w:t>
            </w:r>
            <w:r>
              <w:t xml:space="preserve">s Covid- </w:t>
            </w:r>
            <w:r>
              <w:rPr>
                <w:spacing w:val="-6"/>
              </w:rPr>
              <w:t>19</w:t>
            </w:r>
          </w:p>
        </w:tc>
        <w:tc>
          <w:tcPr>
            <w:tcW w:w="1707" w:type="dxa"/>
          </w:tcPr>
          <w:p w14:paraId="3533D5F5" w14:textId="77777777" w:rsidR="00E9319B" w:rsidRDefault="00E9319B">
            <w:pPr>
              <w:pStyle w:val="TableParagraph"/>
              <w:spacing w:before="11"/>
              <w:jc w:val="left"/>
              <w:rPr>
                <w:b/>
                <w:sz w:val="21"/>
              </w:rPr>
            </w:pPr>
          </w:p>
          <w:p w14:paraId="20A3F392" w14:textId="77777777" w:rsidR="00E9319B" w:rsidRDefault="00407046">
            <w:pPr>
              <w:pStyle w:val="TableParagraph"/>
              <w:ind w:left="107" w:right="325"/>
              <w:jc w:val="left"/>
            </w:pPr>
            <w:r>
              <w:t>11.3</w:t>
            </w:r>
            <w:r>
              <w:rPr>
                <w:spacing w:val="-14"/>
              </w:rPr>
              <w:t xml:space="preserve"> </w:t>
            </w:r>
            <w:r>
              <w:t xml:space="preserve">(Includes only non- </w:t>
            </w:r>
            <w:r>
              <w:rPr>
                <w:spacing w:val="-2"/>
              </w:rPr>
              <w:t>firefighter personnel,</w:t>
            </w:r>
          </w:p>
          <w:p w14:paraId="4CC3DA2A" w14:textId="77777777" w:rsidR="00E9319B" w:rsidRDefault="00407046">
            <w:pPr>
              <w:pStyle w:val="TableParagraph"/>
              <w:spacing w:before="1" w:line="233" w:lineRule="exact"/>
              <w:ind w:left="107"/>
              <w:jc w:val="left"/>
            </w:pPr>
            <w:r>
              <w:t>excludes</w:t>
            </w:r>
            <w:r>
              <w:rPr>
                <w:spacing w:val="-3"/>
              </w:rPr>
              <w:t xml:space="preserve"> </w:t>
            </w:r>
            <w:r>
              <w:rPr>
                <w:spacing w:val="-2"/>
              </w:rPr>
              <w:t>Covid-</w:t>
            </w:r>
          </w:p>
        </w:tc>
      </w:tr>
    </w:tbl>
    <w:p w14:paraId="4F34E97B" w14:textId="77777777" w:rsidR="00E9319B" w:rsidRDefault="00E9319B">
      <w:pPr>
        <w:spacing w:line="233" w:lineRule="exact"/>
        <w:sectPr w:rsidR="00E9319B">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gridCol w:w="900"/>
        <w:gridCol w:w="1080"/>
        <w:gridCol w:w="1078"/>
        <w:gridCol w:w="1707"/>
      </w:tblGrid>
      <w:tr w:rsidR="00E9319B" w14:paraId="158FE1B9" w14:textId="77777777">
        <w:trPr>
          <w:trHeight w:val="760"/>
        </w:trPr>
        <w:tc>
          <w:tcPr>
            <w:tcW w:w="1346" w:type="dxa"/>
          </w:tcPr>
          <w:p w14:paraId="3BEE0187" w14:textId="77777777" w:rsidR="00E9319B" w:rsidRDefault="00E9319B">
            <w:pPr>
              <w:pStyle w:val="TableParagraph"/>
              <w:jc w:val="left"/>
            </w:pPr>
          </w:p>
        </w:tc>
        <w:tc>
          <w:tcPr>
            <w:tcW w:w="1080" w:type="dxa"/>
          </w:tcPr>
          <w:p w14:paraId="34BD7CD3" w14:textId="77777777" w:rsidR="00E9319B" w:rsidRDefault="00E9319B">
            <w:pPr>
              <w:pStyle w:val="TableParagraph"/>
              <w:jc w:val="left"/>
            </w:pPr>
          </w:p>
        </w:tc>
        <w:tc>
          <w:tcPr>
            <w:tcW w:w="1080" w:type="dxa"/>
          </w:tcPr>
          <w:p w14:paraId="646A69E4" w14:textId="77777777" w:rsidR="00E9319B" w:rsidRDefault="00407046">
            <w:pPr>
              <w:pStyle w:val="TableParagraph"/>
              <w:ind w:left="105" w:right="323"/>
              <w:jc w:val="left"/>
            </w:pPr>
            <w:r>
              <w:rPr>
                <w:spacing w:val="-2"/>
              </w:rPr>
              <w:t>related deaths)</w:t>
            </w:r>
          </w:p>
        </w:tc>
        <w:tc>
          <w:tcPr>
            <w:tcW w:w="1080" w:type="dxa"/>
          </w:tcPr>
          <w:p w14:paraId="616D355B" w14:textId="77777777" w:rsidR="00E9319B" w:rsidRDefault="00407046">
            <w:pPr>
              <w:pStyle w:val="TableParagraph"/>
              <w:ind w:left="105" w:right="323"/>
              <w:jc w:val="left"/>
            </w:pPr>
            <w:r>
              <w:rPr>
                <w:spacing w:val="-2"/>
              </w:rPr>
              <w:t>related deaths)</w:t>
            </w:r>
          </w:p>
        </w:tc>
        <w:tc>
          <w:tcPr>
            <w:tcW w:w="900" w:type="dxa"/>
          </w:tcPr>
          <w:p w14:paraId="35A4C29E" w14:textId="77777777" w:rsidR="00E9319B" w:rsidRDefault="00E9319B">
            <w:pPr>
              <w:pStyle w:val="TableParagraph"/>
              <w:jc w:val="left"/>
            </w:pPr>
          </w:p>
        </w:tc>
        <w:tc>
          <w:tcPr>
            <w:tcW w:w="1080" w:type="dxa"/>
          </w:tcPr>
          <w:p w14:paraId="0CCB0A15" w14:textId="77777777" w:rsidR="00E9319B" w:rsidRDefault="00407046">
            <w:pPr>
              <w:pStyle w:val="TableParagraph"/>
              <w:ind w:left="105" w:right="268"/>
              <w:jc w:val="left"/>
            </w:pPr>
            <w:r>
              <w:t>r</w:t>
            </w:r>
            <w:r>
              <w:rPr>
                <w:spacing w:val="-14"/>
              </w:rPr>
              <w:t xml:space="preserve"> </w:t>
            </w:r>
            <w:r>
              <w:t xml:space="preserve">deaths </w:t>
            </w:r>
            <w:r>
              <w:rPr>
                <w:spacing w:val="-2"/>
              </w:rPr>
              <w:t>only)</w:t>
            </w:r>
          </w:p>
        </w:tc>
        <w:tc>
          <w:tcPr>
            <w:tcW w:w="1078" w:type="dxa"/>
          </w:tcPr>
          <w:p w14:paraId="644E8392" w14:textId="77777777" w:rsidR="00E9319B" w:rsidRDefault="00407046">
            <w:pPr>
              <w:pStyle w:val="TableParagraph"/>
              <w:ind w:left="105" w:right="321"/>
              <w:jc w:val="left"/>
            </w:pPr>
            <w:r>
              <w:rPr>
                <w:spacing w:val="-2"/>
              </w:rPr>
              <w:t>related deaths)</w:t>
            </w:r>
          </w:p>
        </w:tc>
        <w:tc>
          <w:tcPr>
            <w:tcW w:w="1707" w:type="dxa"/>
          </w:tcPr>
          <w:p w14:paraId="331A5DDE" w14:textId="77777777" w:rsidR="00E9319B" w:rsidRDefault="00407046">
            <w:pPr>
              <w:pStyle w:val="TableParagraph"/>
              <w:ind w:left="107" w:right="710"/>
              <w:jc w:val="left"/>
            </w:pPr>
            <w:r>
              <w:t>19</w:t>
            </w:r>
            <w:r>
              <w:rPr>
                <w:spacing w:val="-14"/>
              </w:rPr>
              <w:t xml:space="preserve"> </w:t>
            </w:r>
            <w:r>
              <w:t xml:space="preserve">related </w:t>
            </w:r>
            <w:r>
              <w:rPr>
                <w:spacing w:val="-2"/>
              </w:rPr>
              <w:t>deaths)</w:t>
            </w:r>
          </w:p>
        </w:tc>
      </w:tr>
    </w:tbl>
    <w:p w14:paraId="4BD3220A" w14:textId="77777777" w:rsidR="00E9319B" w:rsidRDefault="00407046">
      <w:pPr>
        <w:spacing w:before="18"/>
        <w:ind w:left="440" w:right="1149"/>
        <w:rPr>
          <w:sz w:val="20"/>
        </w:rPr>
      </w:pPr>
      <w:r>
        <w:rPr>
          <w:sz w:val="20"/>
        </w:rPr>
        <w:t>Source: USFA</w:t>
      </w:r>
      <w:r>
        <w:rPr>
          <w:spacing w:val="-20"/>
          <w:sz w:val="20"/>
        </w:rPr>
        <w:t xml:space="preserve"> </w:t>
      </w:r>
      <w:r>
        <w:rPr>
          <w:sz w:val="20"/>
        </w:rPr>
        <w:t>Annual Fatality Summary Reports, 2007-2021; NFPA</w:t>
      </w:r>
      <w:r>
        <w:rPr>
          <w:spacing w:val="-20"/>
          <w:sz w:val="20"/>
        </w:rPr>
        <w:t xml:space="preserve"> </w:t>
      </w:r>
      <w:r>
        <w:rPr>
          <w:sz w:val="20"/>
        </w:rPr>
        <w:t>Annual Fatality Summary Reports, 2007 – 2021; NIOSH, Fire Fighter Fatality Investigation and Prevention Program - Fire Fighter Fatality Map</w:t>
      </w:r>
      <w:r>
        <w:rPr>
          <w:spacing w:val="-6"/>
          <w:sz w:val="20"/>
        </w:rPr>
        <w:t xml:space="preserve"> </w:t>
      </w:r>
      <w:r>
        <w:rPr>
          <w:sz w:val="20"/>
        </w:rPr>
        <w:t>(2007-2021);</w:t>
      </w:r>
      <w:r>
        <w:rPr>
          <w:spacing w:val="-7"/>
          <w:sz w:val="20"/>
        </w:rPr>
        <w:t xml:space="preserve"> </w:t>
      </w:r>
      <w:r>
        <w:rPr>
          <w:sz w:val="20"/>
        </w:rPr>
        <w:t>U.S.</w:t>
      </w:r>
      <w:r>
        <w:rPr>
          <w:spacing w:val="-6"/>
          <w:sz w:val="20"/>
        </w:rPr>
        <w:t xml:space="preserve"> </w:t>
      </w:r>
      <w:r>
        <w:rPr>
          <w:sz w:val="20"/>
        </w:rPr>
        <w:t>Department</w:t>
      </w:r>
      <w:r>
        <w:rPr>
          <w:spacing w:val="-7"/>
          <w:sz w:val="20"/>
        </w:rPr>
        <w:t xml:space="preserve"> </w:t>
      </w:r>
      <w:r>
        <w:rPr>
          <w:sz w:val="20"/>
        </w:rPr>
        <w:t>of</w:t>
      </w:r>
      <w:r>
        <w:rPr>
          <w:spacing w:val="-6"/>
          <w:sz w:val="20"/>
        </w:rPr>
        <w:t xml:space="preserve"> </w:t>
      </w:r>
      <w:r>
        <w:rPr>
          <w:sz w:val="20"/>
        </w:rPr>
        <w:t>Labor,</w:t>
      </w:r>
      <w:r>
        <w:rPr>
          <w:spacing w:val="-6"/>
          <w:sz w:val="20"/>
        </w:rPr>
        <w:t xml:space="preserve"> </w:t>
      </w:r>
      <w:r>
        <w:rPr>
          <w:sz w:val="20"/>
        </w:rPr>
        <w:t>Bureau</w:t>
      </w:r>
      <w:r>
        <w:rPr>
          <w:spacing w:val="-7"/>
          <w:sz w:val="20"/>
        </w:rPr>
        <w:t xml:space="preserve"> </w:t>
      </w:r>
      <w:r>
        <w:rPr>
          <w:sz w:val="20"/>
        </w:rPr>
        <w:t>of</w:t>
      </w:r>
      <w:r>
        <w:rPr>
          <w:spacing w:val="-6"/>
          <w:sz w:val="20"/>
        </w:rPr>
        <w:t xml:space="preserve"> </w:t>
      </w:r>
      <w:r>
        <w:rPr>
          <w:sz w:val="20"/>
        </w:rPr>
        <w:t>Labor</w:t>
      </w:r>
      <w:r>
        <w:rPr>
          <w:spacing w:val="-6"/>
          <w:sz w:val="20"/>
        </w:rPr>
        <w:t xml:space="preserve"> </w:t>
      </w:r>
      <w:r>
        <w:rPr>
          <w:sz w:val="20"/>
        </w:rPr>
        <w:t>Statistics;</w:t>
      </w:r>
      <w:r>
        <w:rPr>
          <w:spacing w:val="-7"/>
          <w:sz w:val="20"/>
        </w:rPr>
        <w:t xml:space="preserve"> </w:t>
      </w:r>
      <w:r>
        <w:rPr>
          <w:sz w:val="20"/>
        </w:rPr>
        <w:t>OSHA’s</w:t>
      </w:r>
      <w:r>
        <w:rPr>
          <w:spacing w:val="-7"/>
          <w:sz w:val="20"/>
        </w:rPr>
        <w:t xml:space="preserve"> </w:t>
      </w:r>
      <w:r>
        <w:rPr>
          <w:sz w:val="20"/>
        </w:rPr>
        <w:t>Occupational</w:t>
      </w:r>
      <w:r>
        <w:rPr>
          <w:spacing w:val="-7"/>
          <w:sz w:val="20"/>
        </w:rPr>
        <w:t xml:space="preserve"> </w:t>
      </w:r>
      <w:r>
        <w:rPr>
          <w:sz w:val="20"/>
        </w:rPr>
        <w:t>Safety</w:t>
      </w:r>
      <w:r>
        <w:rPr>
          <w:spacing w:val="-6"/>
          <w:sz w:val="20"/>
        </w:rPr>
        <w:t xml:space="preserve"> </w:t>
      </w:r>
      <w:r>
        <w:rPr>
          <w:sz w:val="20"/>
        </w:rPr>
        <w:t>and Health Information System (OIS).</w:t>
      </w:r>
    </w:p>
    <w:p w14:paraId="7DCDBD6F" w14:textId="77777777" w:rsidR="00E9319B" w:rsidRDefault="00E9319B">
      <w:pPr>
        <w:pStyle w:val="BodyText"/>
        <w:ind w:left="0"/>
        <w:rPr>
          <w:sz w:val="22"/>
        </w:rPr>
      </w:pPr>
    </w:p>
    <w:p w14:paraId="58E9496D" w14:textId="77777777" w:rsidR="00E9319B" w:rsidRDefault="00E9319B">
      <w:pPr>
        <w:pStyle w:val="BodyText"/>
        <w:ind w:left="0"/>
        <w:rPr>
          <w:sz w:val="26"/>
        </w:rPr>
      </w:pPr>
    </w:p>
    <w:p w14:paraId="08B2CF6A" w14:textId="77777777" w:rsidR="00E9319B" w:rsidRDefault="00407046">
      <w:pPr>
        <w:pStyle w:val="BodyText"/>
        <w:spacing w:line="480" w:lineRule="auto"/>
        <w:ind w:left="439" w:right="1170" w:firstLine="720"/>
      </w:pPr>
      <w:r>
        <w:t>From the information in Table VII-A-1, OSHA</w:t>
      </w:r>
      <w:r>
        <w:rPr>
          <w:spacing w:val="-3"/>
        </w:rPr>
        <w:t xml:space="preserve"> </w:t>
      </w:r>
      <w:r>
        <w:t>concluded that a conservative estimate of workplace deaths for emergency response personnel falling within the scope of</w:t>
      </w:r>
      <w:r>
        <w:rPr>
          <w:spacing w:val="-7"/>
        </w:rPr>
        <w:t xml:space="preserve"> </w:t>
      </w:r>
      <w:r>
        <w:t>the</w:t>
      </w:r>
      <w:r>
        <w:rPr>
          <w:spacing w:val="-6"/>
        </w:rPr>
        <w:t xml:space="preserve"> </w:t>
      </w:r>
      <w:r>
        <w:t>proposed</w:t>
      </w:r>
      <w:r>
        <w:rPr>
          <w:spacing w:val="-5"/>
        </w:rPr>
        <w:t xml:space="preserve"> </w:t>
      </w:r>
      <w:r>
        <w:t>rule</w:t>
      </w:r>
      <w:r>
        <w:rPr>
          <w:spacing w:val="-6"/>
        </w:rPr>
        <w:t xml:space="preserve"> </w:t>
      </w:r>
      <w:r>
        <w:t>would</w:t>
      </w:r>
      <w:r>
        <w:rPr>
          <w:spacing w:val="-5"/>
        </w:rPr>
        <w:t xml:space="preserve"> </w:t>
      </w:r>
      <w:r>
        <w:t>include</w:t>
      </w:r>
      <w:r>
        <w:rPr>
          <w:spacing w:val="-6"/>
        </w:rPr>
        <w:t xml:space="preserve"> </w:t>
      </w:r>
      <w:r>
        <w:t>those</w:t>
      </w:r>
      <w:r>
        <w:rPr>
          <w:spacing w:val="-6"/>
        </w:rPr>
        <w:t xml:space="preserve"> </w:t>
      </w:r>
      <w:r>
        <w:t>firefighter</w:t>
      </w:r>
      <w:r>
        <w:rPr>
          <w:spacing w:val="-6"/>
        </w:rPr>
        <w:t xml:space="preserve"> </w:t>
      </w:r>
      <w:r>
        <w:t>deaths</w:t>
      </w:r>
      <w:r>
        <w:rPr>
          <w:spacing w:val="-5"/>
        </w:rPr>
        <w:t xml:space="preserve"> </w:t>
      </w:r>
      <w:r>
        <w:t>reported</w:t>
      </w:r>
      <w:r>
        <w:rPr>
          <w:spacing w:val="-5"/>
        </w:rPr>
        <w:t xml:space="preserve"> </w:t>
      </w:r>
      <w:r>
        <w:t>by</w:t>
      </w:r>
      <w:r>
        <w:rPr>
          <w:spacing w:val="-3"/>
        </w:rPr>
        <w:t xml:space="preserve"> </w:t>
      </w:r>
      <w:r>
        <w:t>NFPA</w:t>
      </w:r>
      <w:r>
        <w:rPr>
          <w:spacing w:val="-15"/>
        </w:rPr>
        <w:t xml:space="preserve"> </w:t>
      </w:r>
      <w:r>
        <w:t>(an</w:t>
      </w:r>
      <w:r>
        <w:rPr>
          <w:spacing w:val="-5"/>
        </w:rPr>
        <w:t xml:space="preserve"> </w:t>
      </w:r>
      <w:r>
        <w:t>average of 72.4 deaths annually, including career and volunteer firefighters), combined with BLS information on the number of non-firefighter emergency responder deaths (an average of 11.3 deaths, annually), which produces an estimate of 83.7 emergency responder deaths annually, on average. The agency believes that the majority of technical search and rescue job activities are performed by firefighters, EMS providers, and law enforcement officers (such as park rangers, conservation officers, and natural resource police), who are cross trained to perform technical search and rescue. As such, OSHA believes that most injuries and fatalities that occur during technical search and rescue activities are attributed to firefighters, EMS personnel, and law enforcement officers in data sources.</w:t>
      </w:r>
    </w:p>
    <w:p w14:paraId="4ECBCFCD" w14:textId="77777777" w:rsidR="00E9319B" w:rsidRDefault="00407046">
      <w:pPr>
        <w:pStyle w:val="BodyText"/>
        <w:spacing w:before="1" w:line="480" w:lineRule="auto"/>
        <w:ind w:left="439" w:right="1121"/>
      </w:pPr>
      <w:r>
        <w:t>This assumption is supported by the information available in the OSHA Information System (OIS) database; of the 273 emergency response-related fatalities in the OIS database, 19 occurred while the victim was engaged in non-fire-related technical search and</w:t>
      </w:r>
      <w:r>
        <w:rPr>
          <w:spacing w:val="-3"/>
        </w:rPr>
        <w:t xml:space="preserve"> </w:t>
      </w:r>
      <w:r>
        <w:t>rescue</w:t>
      </w:r>
      <w:r>
        <w:rPr>
          <w:spacing w:val="-4"/>
        </w:rPr>
        <w:t xml:space="preserve"> </w:t>
      </w:r>
      <w:r>
        <w:t>activities.</w:t>
      </w:r>
      <w:r>
        <w:rPr>
          <w:spacing w:val="-3"/>
        </w:rPr>
        <w:t xml:space="preserve"> </w:t>
      </w:r>
      <w:r>
        <w:t>Among</w:t>
      </w:r>
      <w:r>
        <w:rPr>
          <w:spacing w:val="-3"/>
        </w:rPr>
        <w:t xml:space="preserve"> </w:t>
      </w:r>
      <w:r>
        <w:t>these</w:t>
      </w:r>
      <w:r>
        <w:rPr>
          <w:spacing w:val="-4"/>
        </w:rPr>
        <w:t xml:space="preserve"> </w:t>
      </w:r>
      <w:r>
        <w:t>victims,</w:t>
      </w:r>
      <w:r>
        <w:rPr>
          <w:spacing w:val="-3"/>
        </w:rPr>
        <w:t xml:space="preserve"> </w:t>
      </w:r>
      <w:r>
        <w:t>each</w:t>
      </w:r>
      <w:r>
        <w:rPr>
          <w:spacing w:val="-2"/>
        </w:rPr>
        <w:t xml:space="preserve"> </w:t>
      </w:r>
      <w:r>
        <w:t>was</w:t>
      </w:r>
      <w:r>
        <w:rPr>
          <w:spacing w:val="-3"/>
        </w:rPr>
        <w:t xml:space="preserve"> </w:t>
      </w:r>
      <w:r>
        <w:t>identified</w:t>
      </w:r>
      <w:r>
        <w:rPr>
          <w:spacing w:val="-3"/>
        </w:rPr>
        <w:t xml:space="preserve"> </w:t>
      </w:r>
      <w:r>
        <w:t>by</w:t>
      </w:r>
      <w:r>
        <w:rPr>
          <w:spacing w:val="-3"/>
        </w:rPr>
        <w:t xml:space="preserve"> </w:t>
      </w:r>
      <w:r>
        <w:t>the</w:t>
      </w:r>
      <w:r>
        <w:rPr>
          <w:spacing w:val="-4"/>
        </w:rPr>
        <w:t xml:space="preserve"> </w:t>
      </w:r>
      <w:r>
        <w:t>OSHA</w:t>
      </w:r>
      <w:r>
        <w:rPr>
          <w:spacing w:val="-4"/>
        </w:rPr>
        <w:t xml:space="preserve"> </w:t>
      </w:r>
      <w:r>
        <w:t>investigator as employed within one of the job categories of firefighter, EMS provider, or law enforcement, and not as a technical search and rescuer.</w:t>
      </w:r>
    </w:p>
    <w:p w14:paraId="7BEFD172"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3A430AC9" w14:textId="77777777" w:rsidR="00E9319B" w:rsidRDefault="00407046">
      <w:pPr>
        <w:pStyle w:val="BodyText"/>
        <w:spacing w:before="79" w:line="480" w:lineRule="auto"/>
        <w:ind w:right="1196" w:firstLine="720"/>
        <w:jc w:val="both"/>
      </w:pPr>
      <w:r>
        <w:lastRenderedPageBreak/>
        <w:t>Listed</w:t>
      </w:r>
      <w:r>
        <w:rPr>
          <w:spacing w:val="-3"/>
        </w:rPr>
        <w:t xml:space="preserve"> </w:t>
      </w:r>
      <w:r>
        <w:t>below</w:t>
      </w:r>
      <w:r>
        <w:rPr>
          <w:spacing w:val="-4"/>
        </w:rPr>
        <w:t xml:space="preserve"> </w:t>
      </w:r>
      <w:r>
        <w:t>are</w:t>
      </w:r>
      <w:r>
        <w:rPr>
          <w:spacing w:val="-2"/>
        </w:rPr>
        <w:t xml:space="preserve"> </w:t>
      </w:r>
      <w:r>
        <w:t>examples</w:t>
      </w:r>
      <w:r>
        <w:rPr>
          <w:spacing w:val="-3"/>
        </w:rPr>
        <w:t xml:space="preserve"> </w:t>
      </w:r>
      <w:r>
        <w:t>of</w:t>
      </w:r>
      <w:r>
        <w:rPr>
          <w:spacing w:val="-4"/>
        </w:rPr>
        <w:t xml:space="preserve"> </w:t>
      </w:r>
      <w:r>
        <w:t>fatalities</w:t>
      </w:r>
      <w:r>
        <w:rPr>
          <w:spacing w:val="-3"/>
        </w:rPr>
        <w:t xml:space="preserve"> </w:t>
      </w:r>
      <w:r>
        <w:t>from</w:t>
      </w:r>
      <w:r>
        <w:rPr>
          <w:spacing w:val="-3"/>
        </w:rPr>
        <w:t xml:space="preserve"> </w:t>
      </w:r>
      <w:r>
        <w:t>the</w:t>
      </w:r>
      <w:r>
        <w:rPr>
          <w:spacing w:val="-2"/>
        </w:rPr>
        <w:t xml:space="preserve"> </w:t>
      </w:r>
      <w:r>
        <w:t>OIS</w:t>
      </w:r>
      <w:r>
        <w:rPr>
          <w:spacing w:val="-3"/>
        </w:rPr>
        <w:t xml:space="preserve"> </w:t>
      </w:r>
      <w:r>
        <w:t>database</w:t>
      </w:r>
      <w:r>
        <w:rPr>
          <w:spacing w:val="-4"/>
        </w:rPr>
        <w:t xml:space="preserve"> </w:t>
      </w:r>
      <w:r>
        <w:t>that</w:t>
      </w:r>
      <w:r>
        <w:rPr>
          <w:spacing w:val="-3"/>
        </w:rPr>
        <w:t xml:space="preserve"> </w:t>
      </w:r>
      <w:r>
        <w:t>occurred</w:t>
      </w:r>
      <w:r>
        <w:rPr>
          <w:spacing w:val="-3"/>
        </w:rPr>
        <w:t xml:space="preserve"> </w:t>
      </w:r>
      <w:r>
        <w:t>while the</w:t>
      </w:r>
      <w:r>
        <w:rPr>
          <w:spacing w:val="-4"/>
        </w:rPr>
        <w:t xml:space="preserve"> </w:t>
      </w:r>
      <w:r>
        <w:t>rescuer</w:t>
      </w:r>
      <w:r>
        <w:rPr>
          <w:spacing w:val="-4"/>
        </w:rPr>
        <w:t xml:space="preserve"> </w:t>
      </w:r>
      <w:r>
        <w:t>(victim)</w:t>
      </w:r>
      <w:r>
        <w:rPr>
          <w:spacing w:val="-4"/>
        </w:rPr>
        <w:t xml:space="preserve"> </w:t>
      </w:r>
      <w:r>
        <w:t>was</w:t>
      </w:r>
      <w:r>
        <w:rPr>
          <w:spacing w:val="-1"/>
        </w:rPr>
        <w:t xml:space="preserve"> </w:t>
      </w:r>
      <w:r>
        <w:t>engaged</w:t>
      </w:r>
      <w:r>
        <w:rPr>
          <w:spacing w:val="-3"/>
        </w:rPr>
        <w:t xml:space="preserve"> </w:t>
      </w:r>
      <w:r>
        <w:t>in</w:t>
      </w:r>
      <w:r>
        <w:rPr>
          <w:spacing w:val="-3"/>
        </w:rPr>
        <w:t xml:space="preserve"> </w:t>
      </w:r>
      <w:r>
        <w:t>activities</w:t>
      </w:r>
      <w:r>
        <w:rPr>
          <w:spacing w:val="-3"/>
        </w:rPr>
        <w:t xml:space="preserve"> </w:t>
      </w:r>
      <w:r>
        <w:t>that</w:t>
      </w:r>
      <w:r>
        <w:rPr>
          <w:spacing w:val="-3"/>
        </w:rPr>
        <w:t xml:space="preserve"> </w:t>
      </w:r>
      <w:r>
        <w:t>were</w:t>
      </w:r>
      <w:r>
        <w:rPr>
          <w:spacing w:val="-4"/>
        </w:rPr>
        <w:t xml:space="preserve"> </w:t>
      </w:r>
      <w:r>
        <w:t>determined</w:t>
      </w:r>
      <w:r>
        <w:rPr>
          <w:spacing w:val="-3"/>
        </w:rPr>
        <w:t xml:space="preserve"> </w:t>
      </w:r>
      <w:r>
        <w:t>to</w:t>
      </w:r>
      <w:r>
        <w:rPr>
          <w:spacing w:val="-3"/>
        </w:rPr>
        <w:t xml:space="preserve"> </w:t>
      </w:r>
      <w:r>
        <w:t>be</w:t>
      </w:r>
      <w:r>
        <w:rPr>
          <w:spacing w:val="-4"/>
        </w:rPr>
        <w:t xml:space="preserve"> </w:t>
      </w:r>
      <w:r>
        <w:t>technical</w:t>
      </w:r>
      <w:r>
        <w:rPr>
          <w:spacing w:val="-3"/>
        </w:rPr>
        <w:t xml:space="preserve"> </w:t>
      </w:r>
      <w:r>
        <w:t>search and rescue related.</w:t>
      </w:r>
    </w:p>
    <w:p w14:paraId="39018AF9" w14:textId="77777777" w:rsidR="00E9319B" w:rsidRDefault="00407046">
      <w:pPr>
        <w:pStyle w:val="BodyText"/>
        <w:spacing w:before="161" w:line="480" w:lineRule="auto"/>
        <w:ind w:right="1142" w:firstLine="720"/>
      </w:pPr>
      <w:r>
        <w:t>Inspection #343188371 - At 8:15 p.m. on May 28, 2018, an employee was working</w:t>
      </w:r>
      <w:r>
        <w:rPr>
          <w:spacing w:val="-1"/>
        </w:rPr>
        <w:t xml:space="preserve"> </w:t>
      </w:r>
      <w:r>
        <w:t>as</w:t>
      </w:r>
      <w:r>
        <w:rPr>
          <w:spacing w:val="-1"/>
        </w:rPr>
        <w:t xml:space="preserve"> </w:t>
      </w:r>
      <w:r>
        <w:t>a</w:t>
      </w:r>
      <w:r>
        <w:rPr>
          <w:spacing w:val="-2"/>
        </w:rPr>
        <w:t xml:space="preserve"> </w:t>
      </w:r>
      <w:r>
        <w:t>firefighter and</w:t>
      </w:r>
      <w:r>
        <w:rPr>
          <w:spacing w:val="-1"/>
        </w:rPr>
        <w:t xml:space="preserve"> </w:t>
      </w:r>
      <w:r>
        <w:t>diver</w:t>
      </w:r>
      <w:r>
        <w:rPr>
          <w:spacing w:val="-2"/>
        </w:rPr>
        <w:t xml:space="preserve"> </w:t>
      </w:r>
      <w:r>
        <w:t>for</w:t>
      </w:r>
      <w:r>
        <w:rPr>
          <w:spacing w:val="-2"/>
        </w:rPr>
        <w:t xml:space="preserve"> </w:t>
      </w:r>
      <w:r>
        <w:t>a big</w:t>
      </w:r>
      <w:r>
        <w:rPr>
          <w:spacing w:val="-1"/>
        </w:rPr>
        <w:t xml:space="preserve"> </w:t>
      </w:r>
      <w:r>
        <w:t>city</w:t>
      </w:r>
      <w:r>
        <w:rPr>
          <w:spacing w:val="-1"/>
        </w:rPr>
        <w:t xml:space="preserve"> </w:t>
      </w:r>
      <w:r>
        <w:t>fire</w:t>
      </w:r>
      <w:r>
        <w:rPr>
          <w:spacing w:val="-2"/>
        </w:rPr>
        <w:t xml:space="preserve"> </w:t>
      </w:r>
      <w:r>
        <w:t>department.</w:t>
      </w:r>
      <w:r>
        <w:rPr>
          <w:spacing w:val="-1"/>
        </w:rPr>
        <w:t xml:space="preserve"> </w:t>
      </w:r>
      <w:r>
        <w:t>A</w:t>
      </w:r>
      <w:r>
        <w:rPr>
          <w:spacing w:val="-2"/>
        </w:rPr>
        <w:t xml:space="preserve"> </w:t>
      </w:r>
      <w:r>
        <w:t>man</w:t>
      </w:r>
      <w:r>
        <w:rPr>
          <w:spacing w:val="-1"/>
        </w:rPr>
        <w:t xml:space="preserve"> </w:t>
      </w:r>
      <w:r>
        <w:t>fell into</w:t>
      </w:r>
      <w:r>
        <w:rPr>
          <w:spacing w:val="-1"/>
        </w:rPr>
        <w:t xml:space="preserve"> </w:t>
      </w:r>
      <w:r>
        <w:t>the</w:t>
      </w:r>
      <w:r>
        <w:rPr>
          <w:spacing w:val="-2"/>
        </w:rPr>
        <w:t xml:space="preserve"> </w:t>
      </w:r>
      <w:r>
        <w:t>South Branch</w:t>
      </w:r>
      <w:r>
        <w:rPr>
          <w:spacing w:val="-3"/>
        </w:rPr>
        <w:t xml:space="preserve"> </w:t>
      </w:r>
      <w:r>
        <w:t>of</w:t>
      </w:r>
      <w:r>
        <w:rPr>
          <w:spacing w:val="-4"/>
        </w:rPr>
        <w:t xml:space="preserve"> </w:t>
      </w:r>
      <w:r>
        <w:t>the</w:t>
      </w:r>
      <w:r>
        <w:rPr>
          <w:spacing w:val="-4"/>
        </w:rPr>
        <w:t xml:space="preserve"> </w:t>
      </w:r>
      <w:r>
        <w:t>Chicago</w:t>
      </w:r>
      <w:r>
        <w:rPr>
          <w:spacing w:val="-3"/>
        </w:rPr>
        <w:t xml:space="preserve"> </w:t>
      </w:r>
      <w:r>
        <w:t>River.</w:t>
      </w:r>
      <w:r>
        <w:rPr>
          <w:spacing w:val="-3"/>
        </w:rPr>
        <w:t xml:space="preserve"> </w:t>
      </w:r>
      <w:r>
        <w:t>The</w:t>
      </w:r>
      <w:r>
        <w:rPr>
          <w:spacing w:val="-4"/>
        </w:rPr>
        <w:t xml:space="preserve"> </w:t>
      </w:r>
      <w:r>
        <w:t>firefighter</w:t>
      </w:r>
      <w:r>
        <w:rPr>
          <w:spacing w:val="-4"/>
        </w:rPr>
        <w:t xml:space="preserve"> </w:t>
      </w:r>
      <w:r>
        <w:t>and</w:t>
      </w:r>
      <w:r>
        <w:rPr>
          <w:spacing w:val="-3"/>
        </w:rPr>
        <w:t xml:space="preserve"> </w:t>
      </w:r>
      <w:r>
        <w:t>a</w:t>
      </w:r>
      <w:r>
        <w:rPr>
          <w:spacing w:val="-2"/>
        </w:rPr>
        <w:t xml:space="preserve"> </w:t>
      </w:r>
      <w:r>
        <w:t>coworker,</w:t>
      </w:r>
      <w:r>
        <w:rPr>
          <w:spacing w:val="-3"/>
        </w:rPr>
        <w:t xml:space="preserve"> </w:t>
      </w:r>
      <w:r>
        <w:t>his</w:t>
      </w:r>
      <w:r>
        <w:rPr>
          <w:spacing w:val="-3"/>
        </w:rPr>
        <w:t xml:space="preserve"> </w:t>
      </w:r>
      <w:r>
        <w:t>diving</w:t>
      </w:r>
      <w:r>
        <w:rPr>
          <w:spacing w:val="-3"/>
        </w:rPr>
        <w:t xml:space="preserve"> </w:t>
      </w:r>
      <w:r>
        <w:t>partner,</w:t>
      </w:r>
      <w:r>
        <w:rPr>
          <w:spacing w:val="-3"/>
        </w:rPr>
        <w:t xml:space="preserve"> </w:t>
      </w:r>
      <w:r>
        <w:t>had</w:t>
      </w:r>
      <w:r>
        <w:rPr>
          <w:spacing w:val="-3"/>
        </w:rPr>
        <w:t xml:space="preserve"> </w:t>
      </w:r>
      <w:r>
        <w:t>been deployed from a helicopter into the river to conduct dive rescue operations. During the attempt, the firefighter surfaced with his partner. Then he subsequently sank to the</w:t>
      </w:r>
      <w:r>
        <w:rPr>
          <w:spacing w:val="40"/>
        </w:rPr>
        <w:t xml:space="preserve"> </w:t>
      </w:r>
      <w:r>
        <w:t>bottom of the river. At that time, he lost communication with the fire department. Divers from the department's marine unit searched for firefighter. After several minutes, they located the firefighter and pulled him out of the water with his diving equipment intact.</w:t>
      </w:r>
    </w:p>
    <w:p w14:paraId="0B3D5704" w14:textId="77777777" w:rsidR="00E9319B" w:rsidRDefault="00407046">
      <w:pPr>
        <w:pStyle w:val="BodyText"/>
        <w:spacing w:line="480" w:lineRule="auto"/>
        <w:ind w:right="1163"/>
      </w:pPr>
      <w:r>
        <w:t>Despite</w:t>
      </w:r>
      <w:r>
        <w:rPr>
          <w:spacing w:val="-4"/>
        </w:rPr>
        <w:t xml:space="preserve"> </w:t>
      </w:r>
      <w:r>
        <w:t>resuscitation</w:t>
      </w:r>
      <w:r>
        <w:rPr>
          <w:spacing w:val="-3"/>
        </w:rPr>
        <w:t xml:space="preserve"> </w:t>
      </w:r>
      <w:r>
        <w:t>attempts</w:t>
      </w:r>
      <w:r>
        <w:rPr>
          <w:spacing w:val="-3"/>
        </w:rPr>
        <w:t xml:space="preserve"> </w:t>
      </w:r>
      <w:r>
        <w:t>by</w:t>
      </w:r>
      <w:r>
        <w:rPr>
          <w:spacing w:val="-3"/>
        </w:rPr>
        <w:t xml:space="preserve"> </w:t>
      </w:r>
      <w:r>
        <w:t>paramedics</w:t>
      </w:r>
      <w:r>
        <w:rPr>
          <w:spacing w:val="-3"/>
        </w:rPr>
        <w:t xml:space="preserve"> </w:t>
      </w:r>
      <w:r>
        <w:t>on</w:t>
      </w:r>
      <w:r>
        <w:rPr>
          <w:spacing w:val="-3"/>
        </w:rPr>
        <w:t xml:space="preserve"> </w:t>
      </w:r>
      <w:r>
        <w:t>the</w:t>
      </w:r>
      <w:r>
        <w:rPr>
          <w:spacing w:val="-4"/>
        </w:rPr>
        <w:t xml:space="preserve"> </w:t>
      </w:r>
      <w:r>
        <w:t>scene</w:t>
      </w:r>
      <w:r>
        <w:rPr>
          <w:spacing w:val="-2"/>
        </w:rPr>
        <w:t xml:space="preserve"> </w:t>
      </w:r>
      <w:r>
        <w:t>and</w:t>
      </w:r>
      <w:r>
        <w:rPr>
          <w:spacing w:val="-3"/>
        </w:rPr>
        <w:t xml:space="preserve"> </w:t>
      </w:r>
      <w:r>
        <w:t>at</w:t>
      </w:r>
      <w:r>
        <w:rPr>
          <w:spacing w:val="-3"/>
        </w:rPr>
        <w:t xml:space="preserve"> </w:t>
      </w:r>
      <w:r>
        <w:t>the</w:t>
      </w:r>
      <w:r>
        <w:rPr>
          <w:spacing w:val="-4"/>
        </w:rPr>
        <w:t xml:space="preserve"> </w:t>
      </w:r>
      <w:r>
        <w:t>hospital,</w:t>
      </w:r>
      <w:r>
        <w:rPr>
          <w:spacing w:val="-3"/>
        </w:rPr>
        <w:t xml:space="preserve"> </w:t>
      </w:r>
      <w:r>
        <w:t>he</w:t>
      </w:r>
      <w:r>
        <w:rPr>
          <w:spacing w:val="-4"/>
        </w:rPr>
        <w:t xml:space="preserve"> </w:t>
      </w:r>
      <w:r>
        <w:t>was pronounced dead at 10:02 p.m. that same day.</w:t>
      </w:r>
    </w:p>
    <w:p w14:paraId="4B3FDECA" w14:textId="77777777" w:rsidR="00E9319B" w:rsidRDefault="00407046">
      <w:pPr>
        <w:pStyle w:val="BodyText"/>
        <w:spacing w:before="159" w:line="480" w:lineRule="auto"/>
        <w:ind w:right="1119" w:firstLine="720"/>
      </w:pPr>
      <w:r>
        <w:t>Inspection #334815610 - At approximately 5:00 p.m. on June 21, 2012, during a mountain</w:t>
      </w:r>
      <w:r>
        <w:rPr>
          <w:spacing w:val="-1"/>
        </w:rPr>
        <w:t xml:space="preserve"> </w:t>
      </w:r>
      <w:r>
        <w:t>rescue, an</w:t>
      </w:r>
      <w:r>
        <w:rPr>
          <w:spacing w:val="-1"/>
        </w:rPr>
        <w:t xml:space="preserve"> </w:t>
      </w:r>
      <w:r>
        <w:t>employee</w:t>
      </w:r>
      <w:r>
        <w:rPr>
          <w:spacing w:val="-2"/>
        </w:rPr>
        <w:t xml:space="preserve"> </w:t>
      </w:r>
      <w:r>
        <w:t>was</w:t>
      </w:r>
      <w:r>
        <w:rPr>
          <w:spacing w:val="-1"/>
        </w:rPr>
        <w:t xml:space="preserve"> </w:t>
      </w:r>
      <w:r>
        <w:t>preparing</w:t>
      </w:r>
      <w:r>
        <w:rPr>
          <w:spacing w:val="-1"/>
        </w:rPr>
        <w:t xml:space="preserve"> </w:t>
      </w:r>
      <w:r>
        <w:t>to</w:t>
      </w:r>
      <w:r>
        <w:rPr>
          <w:spacing w:val="-1"/>
        </w:rPr>
        <w:t xml:space="preserve"> </w:t>
      </w:r>
      <w:r>
        <w:t>place</w:t>
      </w:r>
      <w:r>
        <w:rPr>
          <w:spacing w:val="-2"/>
        </w:rPr>
        <w:t xml:space="preserve"> </w:t>
      </w:r>
      <w:r>
        <w:t>rescue</w:t>
      </w:r>
      <w:r>
        <w:rPr>
          <w:spacing w:val="-2"/>
        </w:rPr>
        <w:t xml:space="preserve"> </w:t>
      </w:r>
      <w:r>
        <w:t>victim</w:t>
      </w:r>
      <w:r>
        <w:rPr>
          <w:spacing w:val="-1"/>
        </w:rPr>
        <w:t xml:space="preserve"> </w:t>
      </w:r>
      <w:r>
        <w:t>in</w:t>
      </w:r>
      <w:r>
        <w:rPr>
          <w:spacing w:val="-1"/>
        </w:rPr>
        <w:t xml:space="preserve"> </w:t>
      </w:r>
      <w:r>
        <w:t>a</w:t>
      </w:r>
      <w:r>
        <w:rPr>
          <w:spacing w:val="-2"/>
        </w:rPr>
        <w:t xml:space="preserve"> </w:t>
      </w:r>
      <w:r>
        <w:t>stokes</w:t>
      </w:r>
      <w:r>
        <w:rPr>
          <w:spacing w:val="-1"/>
        </w:rPr>
        <w:t xml:space="preserve"> </w:t>
      </w:r>
      <w:r>
        <w:t>litter</w:t>
      </w:r>
      <w:r>
        <w:rPr>
          <w:spacing w:val="-2"/>
        </w:rPr>
        <w:t xml:space="preserve"> </w:t>
      </w:r>
      <w:r>
        <w:t>to</w:t>
      </w:r>
      <w:r>
        <w:rPr>
          <w:spacing w:val="-1"/>
        </w:rPr>
        <w:t xml:space="preserve"> </w:t>
      </w:r>
      <w:r>
        <w:t>be hoisted on to a helicopter at approximately 13,800 foot level of Emmons Glacier on Mt. Rainier. The helicopter was lowering a litter to the employee. The employee reached up and</w:t>
      </w:r>
      <w:r>
        <w:rPr>
          <w:spacing w:val="-3"/>
        </w:rPr>
        <w:t xml:space="preserve"> </w:t>
      </w:r>
      <w:r>
        <w:t>unhooked</w:t>
      </w:r>
      <w:r>
        <w:rPr>
          <w:spacing w:val="-3"/>
        </w:rPr>
        <w:t xml:space="preserve"> </w:t>
      </w:r>
      <w:r>
        <w:t>the</w:t>
      </w:r>
      <w:r>
        <w:rPr>
          <w:spacing w:val="-4"/>
        </w:rPr>
        <w:t xml:space="preserve"> </w:t>
      </w:r>
      <w:r>
        <w:t>litter</w:t>
      </w:r>
      <w:r>
        <w:rPr>
          <w:spacing w:val="-4"/>
        </w:rPr>
        <w:t xml:space="preserve"> </w:t>
      </w:r>
      <w:r>
        <w:t>when</w:t>
      </w:r>
      <w:r>
        <w:rPr>
          <w:spacing w:val="-3"/>
        </w:rPr>
        <w:t xml:space="preserve"> </w:t>
      </w:r>
      <w:r>
        <w:t>he</w:t>
      </w:r>
      <w:r>
        <w:rPr>
          <w:spacing w:val="-4"/>
        </w:rPr>
        <w:t xml:space="preserve"> </w:t>
      </w:r>
      <w:r>
        <w:t>apparently</w:t>
      </w:r>
      <w:r>
        <w:rPr>
          <w:spacing w:val="-3"/>
        </w:rPr>
        <w:t xml:space="preserve"> </w:t>
      </w:r>
      <w:r>
        <w:t>lost</w:t>
      </w:r>
      <w:r>
        <w:rPr>
          <w:spacing w:val="-3"/>
        </w:rPr>
        <w:t xml:space="preserve"> </w:t>
      </w:r>
      <w:r>
        <w:t>his</w:t>
      </w:r>
      <w:r>
        <w:rPr>
          <w:spacing w:val="-3"/>
        </w:rPr>
        <w:t xml:space="preserve"> </w:t>
      </w:r>
      <w:r>
        <w:t>footing</w:t>
      </w:r>
      <w:r>
        <w:rPr>
          <w:spacing w:val="-3"/>
        </w:rPr>
        <w:t xml:space="preserve"> </w:t>
      </w:r>
      <w:r>
        <w:t>and</w:t>
      </w:r>
      <w:r>
        <w:rPr>
          <w:spacing w:val="-3"/>
        </w:rPr>
        <w:t xml:space="preserve"> </w:t>
      </w:r>
      <w:r>
        <w:t>slid</w:t>
      </w:r>
      <w:r>
        <w:rPr>
          <w:spacing w:val="-3"/>
        </w:rPr>
        <w:t xml:space="preserve"> </w:t>
      </w:r>
      <w:r>
        <w:t>approximately</w:t>
      </w:r>
      <w:r>
        <w:rPr>
          <w:spacing w:val="-3"/>
        </w:rPr>
        <w:t xml:space="preserve"> </w:t>
      </w:r>
      <w:r>
        <w:t>3,7000 feet down the face of the glacier. The employee was killed.</w:t>
      </w:r>
    </w:p>
    <w:p w14:paraId="6C52B6E8" w14:textId="77777777" w:rsidR="00E9319B" w:rsidRDefault="00407046">
      <w:pPr>
        <w:pStyle w:val="BodyText"/>
        <w:spacing w:before="161" w:line="480" w:lineRule="auto"/>
        <w:ind w:right="1121" w:firstLine="720"/>
      </w:pPr>
      <w:r>
        <w:t>Inspection</w:t>
      </w:r>
      <w:r>
        <w:rPr>
          <w:spacing w:val="-4"/>
        </w:rPr>
        <w:t xml:space="preserve"> </w:t>
      </w:r>
      <w:r>
        <w:t>#315597187</w:t>
      </w:r>
      <w:r>
        <w:rPr>
          <w:spacing w:val="-4"/>
        </w:rPr>
        <w:t xml:space="preserve"> </w:t>
      </w:r>
      <w:r>
        <w:t>-</w:t>
      </w:r>
      <w:r>
        <w:rPr>
          <w:spacing w:val="-3"/>
        </w:rPr>
        <w:t xml:space="preserve"> </w:t>
      </w:r>
      <w:r>
        <w:t>At</w:t>
      </w:r>
      <w:r>
        <w:rPr>
          <w:spacing w:val="-4"/>
        </w:rPr>
        <w:t xml:space="preserve"> </w:t>
      </w:r>
      <w:r>
        <w:t>approximately</w:t>
      </w:r>
      <w:r>
        <w:rPr>
          <w:spacing w:val="-4"/>
        </w:rPr>
        <w:t xml:space="preserve"> </w:t>
      </w:r>
      <w:r>
        <w:t>9:45</w:t>
      </w:r>
      <w:r>
        <w:rPr>
          <w:spacing w:val="-4"/>
        </w:rPr>
        <w:t xml:space="preserve"> </w:t>
      </w:r>
      <w:r>
        <w:t>p.m.</w:t>
      </w:r>
      <w:r>
        <w:rPr>
          <w:spacing w:val="-4"/>
        </w:rPr>
        <w:t xml:space="preserve"> </w:t>
      </w:r>
      <w:r>
        <w:t>on</w:t>
      </w:r>
      <w:r>
        <w:rPr>
          <w:spacing w:val="-4"/>
        </w:rPr>
        <w:t xml:space="preserve"> </w:t>
      </w:r>
      <w:r>
        <w:t>May</w:t>
      </w:r>
      <w:r>
        <w:rPr>
          <w:spacing w:val="-4"/>
        </w:rPr>
        <w:t xml:space="preserve"> </w:t>
      </w:r>
      <w:r>
        <w:t>23,</w:t>
      </w:r>
      <w:r>
        <w:rPr>
          <w:spacing w:val="-4"/>
        </w:rPr>
        <w:t xml:space="preserve"> </w:t>
      </w:r>
      <w:r>
        <w:t>2011,</w:t>
      </w:r>
      <w:r>
        <w:rPr>
          <w:spacing w:val="-4"/>
        </w:rPr>
        <w:t xml:space="preserve"> </w:t>
      </w:r>
      <w:r>
        <w:t>Employee #1 and a firefighter crew were standing in the driveway of the fire hall. They had completed a rope rescue-training course using a rope and pulley system, which was hooked to the bucket of a ladder truck. The bucket was 20 ft above the pavement.</w:t>
      </w:r>
    </w:p>
    <w:p w14:paraId="3C3FE615" w14:textId="77777777" w:rsidR="00E9319B" w:rsidRDefault="00E9319B">
      <w:pPr>
        <w:spacing w:line="480" w:lineRule="auto"/>
        <w:sectPr w:rsidR="00E9319B">
          <w:pgSz w:w="12240" w:h="15840"/>
          <w:pgMar w:top="1360" w:right="320" w:bottom="1200" w:left="1720" w:header="0" w:footer="1014" w:gutter="0"/>
          <w:cols w:space="720"/>
        </w:sectPr>
      </w:pPr>
    </w:p>
    <w:p w14:paraId="7A6A7A95" w14:textId="77777777" w:rsidR="00E9319B" w:rsidRDefault="00407046">
      <w:pPr>
        <w:pStyle w:val="BodyText"/>
        <w:spacing w:before="79" w:line="480" w:lineRule="auto"/>
        <w:ind w:right="1149"/>
      </w:pPr>
      <w:r>
        <w:lastRenderedPageBreak/>
        <w:t>Employee #1 placed his foot in the loop of the rope and pulled himself up by pulling down on the other end of the rope. When his feet were approximately 4.5 ft above the ground, the two ends of the rope spread apart, so his feet went in one direction and his hands went in the other. This caused his body to be positioned horizontally. He fell backwards</w:t>
      </w:r>
      <w:r>
        <w:rPr>
          <w:spacing w:val="-3"/>
        </w:rPr>
        <w:t xml:space="preserve"> </w:t>
      </w:r>
      <w:r>
        <w:t>to</w:t>
      </w:r>
      <w:r>
        <w:rPr>
          <w:spacing w:val="-3"/>
        </w:rPr>
        <w:t xml:space="preserve"> </w:t>
      </w:r>
      <w:r>
        <w:t>the</w:t>
      </w:r>
      <w:r>
        <w:rPr>
          <w:spacing w:val="-4"/>
        </w:rPr>
        <w:t xml:space="preserve"> </w:t>
      </w:r>
      <w:r>
        <w:t>ground</w:t>
      </w:r>
      <w:r>
        <w:rPr>
          <w:spacing w:val="-1"/>
        </w:rPr>
        <w:t xml:space="preserve"> </w:t>
      </w:r>
      <w:r>
        <w:t>and</w:t>
      </w:r>
      <w:r>
        <w:rPr>
          <w:spacing w:val="-3"/>
        </w:rPr>
        <w:t xml:space="preserve"> </w:t>
      </w:r>
      <w:r>
        <w:t>struck</w:t>
      </w:r>
      <w:r>
        <w:rPr>
          <w:spacing w:val="-3"/>
        </w:rPr>
        <w:t xml:space="preserve"> </w:t>
      </w:r>
      <w:r>
        <w:t>his</w:t>
      </w:r>
      <w:r>
        <w:rPr>
          <w:spacing w:val="-3"/>
        </w:rPr>
        <w:t xml:space="preserve"> </w:t>
      </w:r>
      <w:r>
        <w:t>back</w:t>
      </w:r>
      <w:r>
        <w:rPr>
          <w:spacing w:val="-1"/>
        </w:rPr>
        <w:t xml:space="preserve"> </w:t>
      </w:r>
      <w:r>
        <w:t>and</w:t>
      </w:r>
      <w:r>
        <w:rPr>
          <w:spacing w:val="-3"/>
        </w:rPr>
        <w:t xml:space="preserve"> </w:t>
      </w:r>
      <w:r>
        <w:t>head</w:t>
      </w:r>
      <w:r>
        <w:rPr>
          <w:spacing w:val="-3"/>
        </w:rPr>
        <w:t xml:space="preserve"> </w:t>
      </w:r>
      <w:r>
        <w:t>on</w:t>
      </w:r>
      <w:r>
        <w:rPr>
          <w:spacing w:val="-3"/>
        </w:rPr>
        <w:t xml:space="preserve"> </w:t>
      </w:r>
      <w:r>
        <w:t>the</w:t>
      </w:r>
      <w:r>
        <w:rPr>
          <w:spacing w:val="-4"/>
        </w:rPr>
        <w:t xml:space="preserve"> </w:t>
      </w:r>
      <w:r>
        <w:t>pavement</w:t>
      </w:r>
      <w:r>
        <w:rPr>
          <w:spacing w:val="-3"/>
        </w:rPr>
        <w:t xml:space="preserve"> </w:t>
      </w:r>
      <w:r>
        <w:t>below.</w:t>
      </w:r>
      <w:r>
        <w:rPr>
          <w:spacing w:val="-3"/>
        </w:rPr>
        <w:t xml:space="preserve"> </w:t>
      </w:r>
      <w:r>
        <w:t>Employee #1 sustained head trauma that killed him.</w:t>
      </w:r>
    </w:p>
    <w:p w14:paraId="61EDA6DB" w14:textId="77777777" w:rsidR="00E9319B" w:rsidRDefault="00407046">
      <w:pPr>
        <w:pStyle w:val="BodyText"/>
        <w:spacing w:before="161" w:line="480" w:lineRule="auto"/>
        <w:ind w:left="439" w:right="1127" w:firstLine="720"/>
      </w:pPr>
      <w:r>
        <w:t>The information in the OIS dataset, while limited, supports OSHA’s inclusion of technical search and rescue-related job activities within the scope of the proposed rule. However, as fully discussed in Section VII.D. Benefits, the number of fatalities in the</w:t>
      </w:r>
      <w:r>
        <w:rPr>
          <w:spacing w:val="40"/>
        </w:rPr>
        <w:t xml:space="preserve"> </w:t>
      </w:r>
      <w:r>
        <w:t>OIS dataset is likely a significant underestimation of the total emergency responder fatalities occurring annually in the United States. Moreover, in contrast to firefighters, publicly available injury and fatality data specific to technical search and rescue is difficult</w:t>
      </w:r>
      <w:r>
        <w:rPr>
          <w:spacing w:val="-3"/>
        </w:rPr>
        <w:t xml:space="preserve"> </w:t>
      </w:r>
      <w:r>
        <w:t>to</w:t>
      </w:r>
      <w:r>
        <w:rPr>
          <w:spacing w:val="-3"/>
        </w:rPr>
        <w:t xml:space="preserve"> </w:t>
      </w:r>
      <w:r>
        <w:t>obtain,</w:t>
      </w:r>
      <w:r>
        <w:rPr>
          <w:spacing w:val="-3"/>
        </w:rPr>
        <w:t xml:space="preserve"> </w:t>
      </w:r>
      <w:r>
        <w:t>in</w:t>
      </w:r>
      <w:r>
        <w:rPr>
          <w:spacing w:val="-3"/>
        </w:rPr>
        <w:t xml:space="preserve"> </w:t>
      </w:r>
      <w:r>
        <w:t>part</w:t>
      </w:r>
      <w:r>
        <w:rPr>
          <w:spacing w:val="-3"/>
        </w:rPr>
        <w:t xml:space="preserve"> </w:t>
      </w:r>
      <w:r>
        <w:t>because</w:t>
      </w:r>
      <w:r>
        <w:rPr>
          <w:spacing w:val="-4"/>
        </w:rPr>
        <w:t xml:space="preserve"> </w:t>
      </w:r>
      <w:r>
        <w:t>it</w:t>
      </w:r>
      <w:r>
        <w:rPr>
          <w:spacing w:val="-3"/>
        </w:rPr>
        <w:t xml:space="preserve"> </w:t>
      </w:r>
      <w:r>
        <w:t>may</w:t>
      </w:r>
      <w:r>
        <w:rPr>
          <w:spacing w:val="-3"/>
        </w:rPr>
        <w:t xml:space="preserve"> </w:t>
      </w:r>
      <w:r>
        <w:t>be</w:t>
      </w:r>
      <w:r>
        <w:rPr>
          <w:spacing w:val="-4"/>
        </w:rPr>
        <w:t xml:space="preserve"> </w:t>
      </w:r>
      <w:r>
        <w:t>included</w:t>
      </w:r>
      <w:r>
        <w:rPr>
          <w:spacing w:val="-3"/>
        </w:rPr>
        <w:t xml:space="preserve"> </w:t>
      </w:r>
      <w:r>
        <w:t>with</w:t>
      </w:r>
      <w:r>
        <w:rPr>
          <w:spacing w:val="-3"/>
        </w:rPr>
        <w:t xml:space="preserve"> </w:t>
      </w:r>
      <w:r>
        <w:t>non-technical</w:t>
      </w:r>
      <w:r>
        <w:rPr>
          <w:spacing w:val="-3"/>
        </w:rPr>
        <w:t xml:space="preserve"> </w:t>
      </w:r>
      <w:r>
        <w:t>rescue</w:t>
      </w:r>
      <w:r>
        <w:rPr>
          <w:spacing w:val="-4"/>
        </w:rPr>
        <w:t xml:space="preserve"> </w:t>
      </w:r>
      <w:r>
        <w:t>data,</w:t>
      </w:r>
      <w:r>
        <w:rPr>
          <w:spacing w:val="-1"/>
        </w:rPr>
        <w:t xml:space="preserve"> </w:t>
      </w:r>
      <w:r>
        <w:t>as</w:t>
      </w:r>
      <w:r>
        <w:rPr>
          <w:spacing w:val="-3"/>
        </w:rPr>
        <w:t xml:space="preserve"> </w:t>
      </w:r>
      <w:r>
        <w:t xml:space="preserve">in this article titled “Injuries to Search and Rescue Volunteers; A 30-year Study,” in which there is no differentiation between technical and non-technical rescuers. </w:t>
      </w:r>
      <w:r>
        <w:rPr>
          <w:spacing w:val="-2"/>
        </w:rPr>
        <w:t>https://</w:t>
      </w:r>
      <w:hyperlink r:id="rId18">
        <w:r>
          <w:rPr>
            <w:spacing w:val="-2"/>
          </w:rPr>
          <w:t>www.researchgate.net/publication/20566794_Injuries_to_search_and_rescue_volu</w:t>
        </w:r>
      </w:hyperlink>
      <w:r>
        <w:rPr>
          <w:spacing w:val="-2"/>
        </w:rPr>
        <w:t xml:space="preserve"> </w:t>
      </w:r>
      <w:r>
        <w:t>nteers_A_30-year_experience. Similarly, as noted above, OSHA believes that many injuries arising from technical search and rescue activities are categorized generally as firefighting or EMS injuries, making them difficult to disaggregate from other firefighter and EMS data.</w:t>
      </w:r>
    </w:p>
    <w:p w14:paraId="7526FBCB" w14:textId="77777777" w:rsidR="00E9319B" w:rsidRDefault="00407046">
      <w:pPr>
        <w:pStyle w:val="BodyText"/>
        <w:spacing w:before="159" w:line="480" w:lineRule="auto"/>
        <w:ind w:left="439" w:right="1163" w:firstLine="720"/>
      </w:pPr>
      <w:r>
        <w:t>In addition to the lack of peer-reviewed publications focusing exclusively on technical search and rescue, a review of publicly available information from the professional</w:t>
      </w:r>
      <w:r>
        <w:rPr>
          <w:spacing w:val="-4"/>
        </w:rPr>
        <w:t xml:space="preserve"> </w:t>
      </w:r>
      <w:r>
        <w:t>associations</w:t>
      </w:r>
      <w:r>
        <w:rPr>
          <w:spacing w:val="-4"/>
        </w:rPr>
        <w:t xml:space="preserve"> </w:t>
      </w:r>
      <w:r>
        <w:t>devoted</w:t>
      </w:r>
      <w:r>
        <w:rPr>
          <w:spacing w:val="-4"/>
        </w:rPr>
        <w:t xml:space="preserve"> </w:t>
      </w:r>
      <w:r>
        <w:t>to</w:t>
      </w:r>
      <w:r>
        <w:rPr>
          <w:spacing w:val="-4"/>
        </w:rPr>
        <w:t xml:space="preserve"> </w:t>
      </w:r>
      <w:r>
        <w:t>providing</w:t>
      </w:r>
      <w:r>
        <w:rPr>
          <w:spacing w:val="-4"/>
        </w:rPr>
        <w:t xml:space="preserve"> </w:t>
      </w:r>
      <w:r>
        <w:t>support</w:t>
      </w:r>
      <w:r>
        <w:rPr>
          <w:spacing w:val="-4"/>
        </w:rPr>
        <w:t xml:space="preserve"> </w:t>
      </w:r>
      <w:r>
        <w:t>for</w:t>
      </w:r>
      <w:r>
        <w:rPr>
          <w:spacing w:val="-5"/>
        </w:rPr>
        <w:t xml:space="preserve"> </w:t>
      </w:r>
      <w:r>
        <w:t>technical</w:t>
      </w:r>
      <w:r>
        <w:rPr>
          <w:spacing w:val="-4"/>
        </w:rPr>
        <w:t xml:space="preserve"> </w:t>
      </w:r>
      <w:r>
        <w:t>search</w:t>
      </w:r>
      <w:r>
        <w:rPr>
          <w:spacing w:val="-3"/>
        </w:rPr>
        <w:t xml:space="preserve"> </w:t>
      </w:r>
      <w:r>
        <w:t>and</w:t>
      </w:r>
      <w:r>
        <w:rPr>
          <w:spacing w:val="-4"/>
        </w:rPr>
        <w:t xml:space="preserve"> </w:t>
      </w:r>
      <w:r>
        <w:t>rescue</w:t>
      </w:r>
    </w:p>
    <w:p w14:paraId="73968B96" w14:textId="77777777" w:rsidR="00E9319B" w:rsidRDefault="00E9319B">
      <w:pPr>
        <w:spacing w:line="480" w:lineRule="auto"/>
        <w:sectPr w:rsidR="00E9319B">
          <w:pgSz w:w="12240" w:h="15840"/>
          <w:pgMar w:top="1360" w:right="320" w:bottom="1200" w:left="1720" w:header="0" w:footer="1014" w:gutter="0"/>
          <w:cols w:space="720"/>
        </w:sectPr>
      </w:pPr>
    </w:p>
    <w:p w14:paraId="7175E89C" w14:textId="77777777" w:rsidR="00E9319B" w:rsidRDefault="00407046">
      <w:pPr>
        <w:pStyle w:val="BodyText"/>
        <w:spacing w:before="79" w:line="480" w:lineRule="auto"/>
        <w:ind w:right="1169"/>
      </w:pPr>
      <w:r>
        <w:lastRenderedPageBreak/>
        <w:t>employees on a national level identified no readily available summary reports of technical search and rescue-related accidents, injuries, or fatalities for victims falling within the scope of OSHA’s proposed rule. Further examination of available BLS data is infeasible</w:t>
      </w:r>
      <w:r>
        <w:rPr>
          <w:spacing w:val="-5"/>
        </w:rPr>
        <w:t xml:space="preserve"> </w:t>
      </w:r>
      <w:r>
        <w:t>because</w:t>
      </w:r>
      <w:r>
        <w:rPr>
          <w:spacing w:val="-5"/>
        </w:rPr>
        <w:t xml:space="preserve"> </w:t>
      </w:r>
      <w:r>
        <w:t>BLS</w:t>
      </w:r>
      <w:r>
        <w:rPr>
          <w:spacing w:val="-4"/>
        </w:rPr>
        <w:t xml:space="preserve"> </w:t>
      </w:r>
      <w:r>
        <w:t>does</w:t>
      </w:r>
      <w:r>
        <w:rPr>
          <w:spacing w:val="-4"/>
        </w:rPr>
        <w:t xml:space="preserve"> </w:t>
      </w:r>
      <w:r>
        <w:t>not</w:t>
      </w:r>
      <w:r>
        <w:rPr>
          <w:spacing w:val="-4"/>
        </w:rPr>
        <w:t xml:space="preserve"> </w:t>
      </w:r>
      <w:r>
        <w:t>have</w:t>
      </w:r>
      <w:r>
        <w:rPr>
          <w:spacing w:val="-5"/>
        </w:rPr>
        <w:t xml:space="preserve"> </w:t>
      </w:r>
      <w:r>
        <w:t>an</w:t>
      </w:r>
      <w:r>
        <w:rPr>
          <w:spacing w:val="-5"/>
        </w:rPr>
        <w:t xml:space="preserve"> </w:t>
      </w:r>
      <w:r>
        <w:t>occupational</w:t>
      </w:r>
      <w:r>
        <w:rPr>
          <w:spacing w:val="-4"/>
        </w:rPr>
        <w:t xml:space="preserve"> </w:t>
      </w:r>
      <w:r>
        <w:t>code</w:t>
      </w:r>
      <w:r>
        <w:rPr>
          <w:spacing w:val="-5"/>
        </w:rPr>
        <w:t xml:space="preserve"> </w:t>
      </w:r>
      <w:r>
        <w:t>for</w:t>
      </w:r>
      <w:r>
        <w:rPr>
          <w:spacing w:val="-5"/>
        </w:rPr>
        <w:t xml:space="preserve"> </w:t>
      </w:r>
      <w:r>
        <w:t>Technical</w:t>
      </w:r>
      <w:r>
        <w:rPr>
          <w:spacing w:val="-2"/>
        </w:rPr>
        <w:t xml:space="preserve"> </w:t>
      </w:r>
      <w:r>
        <w:t>Search/Rescue.</w:t>
      </w:r>
    </w:p>
    <w:p w14:paraId="536990E5" w14:textId="77777777" w:rsidR="00E9319B" w:rsidRDefault="00407046">
      <w:pPr>
        <w:pStyle w:val="BodyText"/>
        <w:spacing w:before="161" w:line="480" w:lineRule="auto"/>
        <w:ind w:right="1163" w:firstLine="720"/>
      </w:pPr>
      <w:r>
        <w:t>Despite</w:t>
      </w:r>
      <w:r>
        <w:rPr>
          <w:spacing w:val="-1"/>
        </w:rPr>
        <w:t xml:space="preserve"> </w:t>
      </w:r>
      <w:r>
        <w:t>the</w:t>
      </w:r>
      <w:r>
        <w:rPr>
          <w:spacing w:val="-1"/>
        </w:rPr>
        <w:t xml:space="preserve"> </w:t>
      </w:r>
      <w:r>
        <w:t>limited availability of</w:t>
      </w:r>
      <w:r>
        <w:rPr>
          <w:spacing w:val="-1"/>
        </w:rPr>
        <w:t xml:space="preserve"> </w:t>
      </w:r>
      <w:r>
        <w:t>data</w:t>
      </w:r>
      <w:r>
        <w:rPr>
          <w:spacing w:val="-1"/>
        </w:rPr>
        <w:t xml:space="preserve"> </w:t>
      </w:r>
      <w:r>
        <w:t>specific</w:t>
      </w:r>
      <w:r>
        <w:rPr>
          <w:spacing w:val="-1"/>
        </w:rPr>
        <w:t xml:space="preserve"> </w:t>
      </w:r>
      <w:r>
        <w:t>to technical search and rescue, the hazards posed by these activities are recognized in the industry. The NACOSH subcommittee, comprised of subject matter experts representing labor and management, career</w:t>
      </w:r>
      <w:r>
        <w:rPr>
          <w:spacing w:val="-4"/>
        </w:rPr>
        <w:t xml:space="preserve"> </w:t>
      </w:r>
      <w:r>
        <w:t>and</w:t>
      </w:r>
      <w:r>
        <w:rPr>
          <w:spacing w:val="-5"/>
        </w:rPr>
        <w:t xml:space="preserve"> </w:t>
      </w:r>
      <w:r>
        <w:t>volunteer</w:t>
      </w:r>
      <w:r>
        <w:rPr>
          <w:spacing w:val="-4"/>
        </w:rPr>
        <w:t xml:space="preserve"> </w:t>
      </w:r>
      <w:r>
        <w:t>emergency</w:t>
      </w:r>
      <w:r>
        <w:rPr>
          <w:spacing w:val="-5"/>
        </w:rPr>
        <w:t xml:space="preserve"> </w:t>
      </w:r>
      <w:r>
        <w:t>service</w:t>
      </w:r>
      <w:r>
        <w:rPr>
          <w:spacing w:val="-6"/>
        </w:rPr>
        <w:t xml:space="preserve"> </w:t>
      </w:r>
      <w:r>
        <w:t>management</w:t>
      </w:r>
      <w:r>
        <w:rPr>
          <w:spacing w:val="-5"/>
        </w:rPr>
        <w:t xml:space="preserve"> </w:t>
      </w:r>
      <w:r>
        <w:t>associations,</w:t>
      </w:r>
      <w:r>
        <w:rPr>
          <w:spacing w:val="-5"/>
        </w:rPr>
        <w:t xml:space="preserve"> </w:t>
      </w:r>
      <w:r>
        <w:t>other</w:t>
      </w:r>
      <w:r>
        <w:rPr>
          <w:spacing w:val="-4"/>
        </w:rPr>
        <w:t xml:space="preserve"> </w:t>
      </w:r>
      <w:r>
        <w:t>Federal</w:t>
      </w:r>
      <w:r>
        <w:rPr>
          <w:spacing w:val="-5"/>
        </w:rPr>
        <w:t xml:space="preserve"> </w:t>
      </w:r>
      <w:r>
        <w:t>agencies and State plans, a national consensus standard organization, and general industry skilled support workers, recommended coverage for technical search and rescue activities by including it in its proposed draft standard (Docket ID OSHA-2015-0019-0002, Ex. 5).</w:t>
      </w:r>
    </w:p>
    <w:p w14:paraId="13E89482" w14:textId="77777777" w:rsidR="00E9319B" w:rsidRDefault="00407046">
      <w:pPr>
        <w:pStyle w:val="BodyText"/>
        <w:spacing w:line="480" w:lineRule="auto"/>
        <w:ind w:right="1163"/>
      </w:pPr>
      <w:r>
        <w:t>Similarly, NFPA has standards specific to technical search and rescue; NFPA 1670, Operations</w:t>
      </w:r>
      <w:r>
        <w:rPr>
          <w:spacing w:val="-4"/>
        </w:rPr>
        <w:t xml:space="preserve"> </w:t>
      </w:r>
      <w:r>
        <w:t>and</w:t>
      </w:r>
      <w:r>
        <w:rPr>
          <w:spacing w:val="-4"/>
        </w:rPr>
        <w:t xml:space="preserve"> </w:t>
      </w:r>
      <w:r>
        <w:t>Training</w:t>
      </w:r>
      <w:r>
        <w:rPr>
          <w:spacing w:val="-2"/>
        </w:rPr>
        <w:t xml:space="preserve"> </w:t>
      </w:r>
      <w:r>
        <w:t>for</w:t>
      </w:r>
      <w:r>
        <w:rPr>
          <w:spacing w:val="-5"/>
        </w:rPr>
        <w:t xml:space="preserve"> </w:t>
      </w:r>
      <w:r>
        <w:t>Technical</w:t>
      </w:r>
      <w:r>
        <w:rPr>
          <w:spacing w:val="-4"/>
        </w:rPr>
        <w:t xml:space="preserve"> </w:t>
      </w:r>
      <w:r>
        <w:t>Search</w:t>
      </w:r>
      <w:r>
        <w:rPr>
          <w:spacing w:val="-4"/>
        </w:rPr>
        <w:t xml:space="preserve"> </w:t>
      </w:r>
      <w:r>
        <w:t>and</w:t>
      </w:r>
      <w:r>
        <w:rPr>
          <w:spacing w:val="-2"/>
        </w:rPr>
        <w:t xml:space="preserve"> </w:t>
      </w:r>
      <w:r>
        <w:t>Rescue</w:t>
      </w:r>
      <w:r>
        <w:rPr>
          <w:spacing w:val="-5"/>
        </w:rPr>
        <w:t xml:space="preserve"> </w:t>
      </w:r>
      <w:r>
        <w:t>Activities;</w:t>
      </w:r>
      <w:r>
        <w:rPr>
          <w:spacing w:val="-4"/>
        </w:rPr>
        <w:t xml:space="preserve"> </w:t>
      </w:r>
      <w:r>
        <w:t>and</w:t>
      </w:r>
      <w:r>
        <w:rPr>
          <w:spacing w:val="-4"/>
        </w:rPr>
        <w:t xml:space="preserve"> </w:t>
      </w:r>
      <w:r>
        <w:t>NFPA</w:t>
      </w:r>
      <w:r>
        <w:rPr>
          <w:spacing w:val="-5"/>
        </w:rPr>
        <w:t xml:space="preserve"> </w:t>
      </w:r>
      <w:r>
        <w:t>1006, Rescue Technician Professional Qualifications.</w:t>
      </w:r>
    </w:p>
    <w:p w14:paraId="5C96079B" w14:textId="77777777" w:rsidR="00E9319B" w:rsidRDefault="00407046">
      <w:pPr>
        <w:pStyle w:val="BodyText"/>
        <w:spacing w:before="159" w:line="480" w:lineRule="auto"/>
        <w:ind w:right="1163" w:firstLine="720"/>
      </w:pPr>
      <w:r>
        <w:t>Based on the available data and industry recognition, OSHA preliminarily concludes</w:t>
      </w:r>
      <w:r>
        <w:rPr>
          <w:spacing w:val="-1"/>
        </w:rPr>
        <w:t xml:space="preserve"> </w:t>
      </w:r>
      <w:r>
        <w:t>that</w:t>
      </w:r>
      <w:r>
        <w:rPr>
          <w:spacing w:val="-1"/>
        </w:rPr>
        <w:t xml:space="preserve"> </w:t>
      </w:r>
      <w:r>
        <w:t>technical search and</w:t>
      </w:r>
      <w:r>
        <w:rPr>
          <w:spacing w:val="-1"/>
        </w:rPr>
        <w:t xml:space="preserve"> </w:t>
      </w:r>
      <w:r>
        <w:t>rescue emergency</w:t>
      </w:r>
      <w:r>
        <w:rPr>
          <w:spacing w:val="-1"/>
        </w:rPr>
        <w:t xml:space="preserve"> </w:t>
      </w:r>
      <w:r>
        <w:t>response</w:t>
      </w:r>
      <w:r>
        <w:rPr>
          <w:spacing w:val="-2"/>
        </w:rPr>
        <w:t xml:space="preserve"> </w:t>
      </w:r>
      <w:r>
        <w:t>activities</w:t>
      </w:r>
      <w:r>
        <w:rPr>
          <w:spacing w:val="-1"/>
        </w:rPr>
        <w:t xml:space="preserve"> </w:t>
      </w:r>
      <w:r>
        <w:t>involve</w:t>
      </w:r>
      <w:r>
        <w:rPr>
          <w:spacing w:val="-2"/>
        </w:rPr>
        <w:t xml:space="preserve"> </w:t>
      </w:r>
      <w:r>
        <w:t>risks</w:t>
      </w:r>
      <w:r>
        <w:rPr>
          <w:spacing w:val="-1"/>
        </w:rPr>
        <w:t xml:space="preserve"> </w:t>
      </w:r>
      <w:r>
        <w:t>to employee safety and health comparable to those in other types of emergency response such as firefighting and EMS. OSHA requests comment on this conclusion and specifically</w:t>
      </w:r>
      <w:r>
        <w:rPr>
          <w:spacing w:val="-4"/>
        </w:rPr>
        <w:t xml:space="preserve"> </w:t>
      </w:r>
      <w:r>
        <w:t>invites</w:t>
      </w:r>
      <w:r>
        <w:rPr>
          <w:spacing w:val="-4"/>
        </w:rPr>
        <w:t xml:space="preserve"> </w:t>
      </w:r>
      <w:r>
        <w:t>additional</w:t>
      </w:r>
      <w:r>
        <w:rPr>
          <w:spacing w:val="-4"/>
        </w:rPr>
        <w:t xml:space="preserve"> </w:t>
      </w:r>
      <w:r>
        <w:t>data</w:t>
      </w:r>
      <w:r>
        <w:rPr>
          <w:spacing w:val="-5"/>
        </w:rPr>
        <w:t xml:space="preserve"> </w:t>
      </w:r>
      <w:r>
        <w:t>and</w:t>
      </w:r>
      <w:r>
        <w:rPr>
          <w:spacing w:val="-4"/>
        </w:rPr>
        <w:t xml:space="preserve"> </w:t>
      </w:r>
      <w:r>
        <w:t>information</w:t>
      </w:r>
      <w:r>
        <w:rPr>
          <w:spacing w:val="-4"/>
        </w:rPr>
        <w:t xml:space="preserve"> </w:t>
      </w:r>
      <w:r>
        <w:t>on</w:t>
      </w:r>
      <w:r>
        <w:rPr>
          <w:spacing w:val="-4"/>
        </w:rPr>
        <w:t xml:space="preserve"> </w:t>
      </w:r>
      <w:r>
        <w:t>the</w:t>
      </w:r>
      <w:r>
        <w:rPr>
          <w:spacing w:val="-5"/>
        </w:rPr>
        <w:t xml:space="preserve"> </w:t>
      </w:r>
      <w:r>
        <w:t>risks</w:t>
      </w:r>
      <w:r>
        <w:rPr>
          <w:spacing w:val="-4"/>
        </w:rPr>
        <w:t xml:space="preserve"> </w:t>
      </w:r>
      <w:r>
        <w:t>posed</w:t>
      </w:r>
      <w:r>
        <w:rPr>
          <w:spacing w:val="-4"/>
        </w:rPr>
        <w:t xml:space="preserve"> </w:t>
      </w:r>
      <w:r>
        <w:t>by</w:t>
      </w:r>
      <w:r>
        <w:rPr>
          <w:spacing w:val="-4"/>
        </w:rPr>
        <w:t xml:space="preserve"> </w:t>
      </w:r>
      <w:r>
        <w:t>technical</w:t>
      </w:r>
      <w:r>
        <w:rPr>
          <w:spacing w:val="-4"/>
        </w:rPr>
        <w:t xml:space="preserve"> </w:t>
      </w:r>
      <w:r>
        <w:t>search and rescue activities.</w:t>
      </w:r>
    </w:p>
    <w:p w14:paraId="02AEB0FC" w14:textId="77777777" w:rsidR="00E9319B" w:rsidRDefault="00407046">
      <w:pPr>
        <w:pStyle w:val="BodyText"/>
        <w:spacing w:line="480" w:lineRule="auto"/>
        <w:ind w:right="1163" w:firstLine="720"/>
      </w:pPr>
      <w:r>
        <w:t>OSHA</w:t>
      </w:r>
      <w:r>
        <w:rPr>
          <w:spacing w:val="-5"/>
        </w:rPr>
        <w:t xml:space="preserve"> </w:t>
      </w:r>
      <w:r>
        <w:t>believes that the fatalities present in the OSHA</w:t>
      </w:r>
      <w:r>
        <w:rPr>
          <w:spacing w:val="-5"/>
        </w:rPr>
        <w:t xml:space="preserve"> </w:t>
      </w:r>
      <w:r>
        <w:t>OIS dataset are likely a significant underestimation of the fatalities occurring annually within the emergency response</w:t>
      </w:r>
      <w:r>
        <w:rPr>
          <w:spacing w:val="-6"/>
        </w:rPr>
        <w:t xml:space="preserve"> </w:t>
      </w:r>
      <w:r>
        <w:t>community.</w:t>
      </w:r>
      <w:r>
        <w:rPr>
          <w:spacing w:val="-9"/>
        </w:rPr>
        <w:t xml:space="preserve"> </w:t>
      </w:r>
      <w:r>
        <w:t>This</w:t>
      </w:r>
      <w:r>
        <w:rPr>
          <w:spacing w:val="-5"/>
        </w:rPr>
        <w:t xml:space="preserve"> </w:t>
      </w:r>
      <w:r>
        <w:t>is</w:t>
      </w:r>
      <w:r>
        <w:rPr>
          <w:spacing w:val="-5"/>
        </w:rPr>
        <w:t xml:space="preserve"> </w:t>
      </w:r>
      <w:r>
        <w:t>likely</w:t>
      </w:r>
      <w:r>
        <w:rPr>
          <w:spacing w:val="-5"/>
        </w:rPr>
        <w:t xml:space="preserve"> </w:t>
      </w:r>
      <w:r>
        <w:t>because</w:t>
      </w:r>
      <w:r>
        <w:rPr>
          <w:spacing w:val="-6"/>
        </w:rPr>
        <w:t xml:space="preserve"> </w:t>
      </w:r>
      <w:r>
        <w:t>the</w:t>
      </w:r>
      <w:r>
        <w:rPr>
          <w:spacing w:val="-6"/>
        </w:rPr>
        <w:t xml:space="preserve"> </w:t>
      </w:r>
      <w:r>
        <w:t>OIS</w:t>
      </w:r>
      <w:r>
        <w:rPr>
          <w:spacing w:val="-5"/>
        </w:rPr>
        <w:t xml:space="preserve"> </w:t>
      </w:r>
      <w:r>
        <w:t>database</w:t>
      </w:r>
      <w:r>
        <w:rPr>
          <w:spacing w:val="-6"/>
        </w:rPr>
        <w:t xml:space="preserve"> </w:t>
      </w:r>
      <w:r>
        <w:t>contains</w:t>
      </w:r>
      <w:r>
        <w:rPr>
          <w:spacing w:val="-5"/>
        </w:rPr>
        <w:t xml:space="preserve"> </w:t>
      </w:r>
      <w:r>
        <w:t>information</w:t>
      </w:r>
      <w:r>
        <w:rPr>
          <w:spacing w:val="-5"/>
        </w:rPr>
        <w:t xml:space="preserve"> </w:t>
      </w:r>
      <w:r>
        <w:t>about</w:t>
      </w:r>
    </w:p>
    <w:p w14:paraId="02C867B3" w14:textId="77777777" w:rsidR="00E9319B" w:rsidRDefault="00E9319B">
      <w:pPr>
        <w:spacing w:line="480" w:lineRule="auto"/>
        <w:sectPr w:rsidR="00E9319B">
          <w:pgSz w:w="12240" w:h="15840"/>
          <w:pgMar w:top="1360" w:right="320" w:bottom="1200" w:left="1720" w:header="0" w:footer="1014" w:gutter="0"/>
          <w:cols w:space="720"/>
        </w:sectPr>
      </w:pPr>
    </w:p>
    <w:p w14:paraId="5D3F01B0" w14:textId="77777777" w:rsidR="00E9319B" w:rsidRDefault="00407046">
      <w:pPr>
        <w:pStyle w:val="BodyText"/>
        <w:spacing w:before="79" w:line="480" w:lineRule="auto"/>
        <w:ind w:right="1151"/>
      </w:pPr>
      <w:r>
        <w:lastRenderedPageBreak/>
        <w:t>fatality investigations performed by OSHA</w:t>
      </w:r>
      <w:r>
        <w:rPr>
          <w:spacing w:val="-2"/>
        </w:rPr>
        <w:t xml:space="preserve"> </w:t>
      </w:r>
      <w:r>
        <w:t>field investigators, but does not contain information about deaths not reported to OSHA, which includes many volunteer firefighter</w:t>
      </w:r>
      <w:r>
        <w:rPr>
          <w:spacing w:val="-4"/>
        </w:rPr>
        <w:t xml:space="preserve"> </w:t>
      </w:r>
      <w:r>
        <w:t>deaths.</w:t>
      </w:r>
      <w:r>
        <w:rPr>
          <w:spacing w:val="-8"/>
        </w:rPr>
        <w:t xml:space="preserve"> </w:t>
      </w:r>
      <w:r>
        <w:t>The</w:t>
      </w:r>
      <w:r>
        <w:rPr>
          <w:spacing w:val="-4"/>
        </w:rPr>
        <w:t xml:space="preserve"> </w:t>
      </w:r>
      <w:r>
        <w:t>total</w:t>
      </w:r>
      <w:r>
        <w:rPr>
          <w:spacing w:val="-3"/>
        </w:rPr>
        <w:t xml:space="preserve"> </w:t>
      </w:r>
      <w:r>
        <w:t>number</w:t>
      </w:r>
      <w:r>
        <w:rPr>
          <w:spacing w:val="-4"/>
        </w:rPr>
        <w:t xml:space="preserve"> </w:t>
      </w:r>
      <w:r>
        <w:t>of</w:t>
      </w:r>
      <w:r>
        <w:rPr>
          <w:spacing w:val="-4"/>
        </w:rPr>
        <w:t xml:space="preserve"> </w:t>
      </w:r>
      <w:r>
        <w:t>fatalities</w:t>
      </w:r>
      <w:r>
        <w:rPr>
          <w:spacing w:val="-3"/>
        </w:rPr>
        <w:t xml:space="preserve"> </w:t>
      </w:r>
      <w:r>
        <w:t>may</w:t>
      </w:r>
      <w:r>
        <w:rPr>
          <w:spacing w:val="-3"/>
        </w:rPr>
        <w:t xml:space="preserve"> </w:t>
      </w:r>
      <w:r>
        <w:t>also</w:t>
      </w:r>
      <w:r>
        <w:rPr>
          <w:spacing w:val="-3"/>
        </w:rPr>
        <w:t xml:space="preserve"> </w:t>
      </w:r>
      <w:r>
        <w:t>be</w:t>
      </w:r>
      <w:r>
        <w:rPr>
          <w:spacing w:val="-4"/>
        </w:rPr>
        <w:t xml:space="preserve"> </w:t>
      </w:r>
      <w:r>
        <w:t>underestimated</w:t>
      </w:r>
      <w:r>
        <w:rPr>
          <w:spacing w:val="-3"/>
        </w:rPr>
        <w:t xml:space="preserve"> </w:t>
      </w:r>
      <w:r>
        <w:t>as</w:t>
      </w:r>
      <w:r>
        <w:rPr>
          <w:spacing w:val="-3"/>
        </w:rPr>
        <w:t xml:space="preserve"> </w:t>
      </w:r>
      <w:r>
        <w:t>there</w:t>
      </w:r>
      <w:r>
        <w:rPr>
          <w:spacing w:val="-4"/>
        </w:rPr>
        <w:t xml:space="preserve"> </w:t>
      </w:r>
      <w:r>
        <w:t>is</w:t>
      </w:r>
      <w:r>
        <w:rPr>
          <w:spacing w:val="-3"/>
        </w:rPr>
        <w:t xml:space="preserve"> </w:t>
      </w:r>
      <w:r>
        <w:t>no blanket mandatory reporting requirement for emergency responder deaths. This is also likely</w:t>
      </w:r>
      <w:r>
        <w:rPr>
          <w:spacing w:val="-2"/>
        </w:rPr>
        <w:t xml:space="preserve"> </w:t>
      </w:r>
      <w:r>
        <w:t>due</w:t>
      </w:r>
      <w:r>
        <w:rPr>
          <w:spacing w:val="-3"/>
        </w:rPr>
        <w:t xml:space="preserve"> </w:t>
      </w:r>
      <w:r>
        <w:t>in</w:t>
      </w:r>
      <w:r>
        <w:rPr>
          <w:spacing w:val="-2"/>
        </w:rPr>
        <w:t xml:space="preserve"> </w:t>
      </w:r>
      <w:r>
        <w:t>part</w:t>
      </w:r>
      <w:r>
        <w:rPr>
          <w:spacing w:val="-2"/>
        </w:rPr>
        <w:t xml:space="preserve"> </w:t>
      </w:r>
      <w:r>
        <w:t>to</w:t>
      </w:r>
      <w:r>
        <w:rPr>
          <w:spacing w:val="-2"/>
        </w:rPr>
        <w:t xml:space="preserve"> </w:t>
      </w:r>
      <w:r>
        <w:t>varying</w:t>
      </w:r>
      <w:r>
        <w:rPr>
          <w:spacing w:val="-2"/>
        </w:rPr>
        <w:t xml:space="preserve"> </w:t>
      </w:r>
      <w:r>
        <w:t>methodology</w:t>
      </w:r>
      <w:r>
        <w:rPr>
          <w:spacing w:val="-2"/>
        </w:rPr>
        <w:t xml:space="preserve"> </w:t>
      </w:r>
      <w:r>
        <w:t>among</w:t>
      </w:r>
      <w:r>
        <w:rPr>
          <w:spacing w:val="-2"/>
        </w:rPr>
        <w:t xml:space="preserve"> </w:t>
      </w:r>
      <w:r>
        <w:t>reporting</w:t>
      </w:r>
      <w:r>
        <w:rPr>
          <w:spacing w:val="-2"/>
        </w:rPr>
        <w:t xml:space="preserve"> </w:t>
      </w:r>
      <w:r>
        <w:t>organizations</w:t>
      </w:r>
      <w:r>
        <w:rPr>
          <w:spacing w:val="-2"/>
        </w:rPr>
        <w:t xml:space="preserve"> </w:t>
      </w:r>
      <w:r>
        <w:t>for</w:t>
      </w:r>
      <w:r>
        <w:rPr>
          <w:spacing w:val="-3"/>
        </w:rPr>
        <w:t xml:space="preserve"> </w:t>
      </w:r>
      <w:r>
        <w:t>categorizing a heart attack as work-related. The differences observed between the OIS dataset and the NFPA dataset in these two categories of fatalities are summarized in Table VII-A-2.</w:t>
      </w:r>
    </w:p>
    <w:p w14:paraId="5530AE99" w14:textId="77777777" w:rsidR="00E9319B" w:rsidRDefault="00407046">
      <w:pPr>
        <w:pStyle w:val="BodyText"/>
        <w:spacing w:line="480" w:lineRule="auto"/>
        <w:ind w:left="439" w:right="1143"/>
      </w:pPr>
      <w:r>
        <w:t>Although the NFPA dataset contained more victims in each of these fatality characteristics, when OSHA</w:t>
      </w:r>
      <w:r>
        <w:rPr>
          <w:spacing w:val="-12"/>
        </w:rPr>
        <w:t xml:space="preserve"> </w:t>
      </w:r>
      <w:r>
        <w:t>compared the manner and cause of deaths in the OIS dataset with</w:t>
      </w:r>
      <w:r>
        <w:rPr>
          <w:spacing w:val="-10"/>
        </w:rPr>
        <w:t xml:space="preserve"> </w:t>
      </w:r>
      <w:r>
        <w:t>those</w:t>
      </w:r>
      <w:r>
        <w:rPr>
          <w:spacing w:val="-8"/>
        </w:rPr>
        <w:t xml:space="preserve"> </w:t>
      </w:r>
      <w:r>
        <w:t>in</w:t>
      </w:r>
      <w:r>
        <w:rPr>
          <w:spacing w:val="-7"/>
        </w:rPr>
        <w:t xml:space="preserve"> </w:t>
      </w:r>
      <w:r>
        <w:t>the</w:t>
      </w:r>
      <w:r>
        <w:rPr>
          <w:spacing w:val="-8"/>
        </w:rPr>
        <w:t xml:space="preserve"> </w:t>
      </w:r>
      <w:r>
        <w:t>NFPA</w:t>
      </w:r>
      <w:r>
        <w:rPr>
          <w:spacing w:val="-15"/>
        </w:rPr>
        <w:t xml:space="preserve"> </w:t>
      </w:r>
      <w:r>
        <w:t>summary</w:t>
      </w:r>
      <w:r>
        <w:rPr>
          <w:spacing w:val="-7"/>
        </w:rPr>
        <w:t xml:space="preserve"> </w:t>
      </w:r>
      <w:r>
        <w:t>reports,</w:t>
      </w:r>
      <w:r>
        <w:rPr>
          <w:spacing w:val="-7"/>
        </w:rPr>
        <w:t xml:space="preserve"> </w:t>
      </w:r>
      <w:r>
        <w:t>observable</w:t>
      </w:r>
      <w:r>
        <w:rPr>
          <w:spacing w:val="-8"/>
        </w:rPr>
        <w:t xml:space="preserve"> </w:t>
      </w:r>
      <w:r>
        <w:t>similarities</w:t>
      </w:r>
      <w:r>
        <w:rPr>
          <w:spacing w:val="-7"/>
        </w:rPr>
        <w:t xml:space="preserve"> </w:t>
      </w:r>
      <w:r>
        <w:t>were</w:t>
      </w:r>
      <w:r>
        <w:rPr>
          <w:spacing w:val="-8"/>
        </w:rPr>
        <w:t xml:space="preserve"> </w:t>
      </w:r>
      <w:r>
        <w:t>present</w:t>
      </w:r>
      <w:r>
        <w:rPr>
          <w:spacing w:val="-7"/>
        </w:rPr>
        <w:t xml:space="preserve"> </w:t>
      </w:r>
      <w:r>
        <w:t>(Table</w:t>
      </w:r>
      <w:r>
        <w:rPr>
          <w:spacing w:val="-9"/>
        </w:rPr>
        <w:t xml:space="preserve"> </w:t>
      </w:r>
      <w:r>
        <w:t xml:space="preserve">VII- </w:t>
      </w:r>
      <w:r>
        <w:rPr>
          <w:spacing w:val="-4"/>
        </w:rPr>
        <w:t>A-2).</w:t>
      </w:r>
    </w:p>
    <w:p w14:paraId="47A70AD5" w14:textId="77777777" w:rsidR="00E9319B" w:rsidRDefault="00E9319B">
      <w:pPr>
        <w:pStyle w:val="BodyText"/>
        <w:ind w:left="0"/>
        <w:rPr>
          <w:sz w:val="26"/>
        </w:rPr>
      </w:pPr>
    </w:p>
    <w:p w14:paraId="6E5772C1" w14:textId="77777777" w:rsidR="00E9319B" w:rsidRDefault="00E9319B">
      <w:pPr>
        <w:pStyle w:val="BodyText"/>
        <w:ind w:left="0"/>
        <w:rPr>
          <w:sz w:val="22"/>
        </w:rPr>
      </w:pPr>
    </w:p>
    <w:p w14:paraId="2BDA4D1A" w14:textId="77777777" w:rsidR="00E9319B" w:rsidRDefault="00407046">
      <w:pPr>
        <w:pStyle w:val="Heading2"/>
        <w:ind w:left="3920" w:right="1163" w:hanging="3288"/>
      </w:pPr>
      <w:r>
        <w:t>Table</w:t>
      </w:r>
      <w:r>
        <w:rPr>
          <w:spacing w:val="-15"/>
        </w:rPr>
        <w:t xml:space="preserve"> </w:t>
      </w:r>
      <w:r>
        <w:t>VII-A-2.</w:t>
      </w:r>
      <w:r>
        <w:rPr>
          <w:spacing w:val="-7"/>
        </w:rPr>
        <w:t xml:space="preserve"> </w:t>
      </w:r>
      <w:r>
        <w:t>Summary</w:t>
      </w:r>
      <w:r>
        <w:rPr>
          <w:spacing w:val="-7"/>
        </w:rPr>
        <w:t xml:space="preserve"> </w:t>
      </w:r>
      <w:r>
        <w:t>comparison</w:t>
      </w:r>
      <w:r>
        <w:rPr>
          <w:spacing w:val="-7"/>
        </w:rPr>
        <w:t xml:space="preserve"> </w:t>
      </w:r>
      <w:r>
        <w:t>of</w:t>
      </w:r>
      <w:r>
        <w:rPr>
          <w:spacing w:val="-8"/>
        </w:rPr>
        <w:t xml:space="preserve"> </w:t>
      </w:r>
      <w:r>
        <w:t>the</w:t>
      </w:r>
      <w:r>
        <w:rPr>
          <w:spacing w:val="-8"/>
        </w:rPr>
        <w:t xml:space="preserve"> </w:t>
      </w:r>
      <w:r>
        <w:t>characteristics</w:t>
      </w:r>
      <w:r>
        <w:rPr>
          <w:spacing w:val="-7"/>
        </w:rPr>
        <w:t xml:space="preserve"> </w:t>
      </w:r>
      <w:r>
        <w:t>of</w:t>
      </w:r>
      <w:r>
        <w:rPr>
          <w:spacing w:val="-6"/>
        </w:rPr>
        <w:t xml:space="preserve"> </w:t>
      </w:r>
      <w:r>
        <w:t>the</w:t>
      </w:r>
      <w:r>
        <w:rPr>
          <w:spacing w:val="-8"/>
        </w:rPr>
        <w:t xml:space="preserve"> </w:t>
      </w:r>
      <w:r>
        <w:t>NFPA</w:t>
      </w:r>
      <w:r>
        <w:rPr>
          <w:spacing w:val="-15"/>
        </w:rPr>
        <w:t xml:space="preserve"> </w:t>
      </w:r>
      <w:r>
        <w:t>and</w:t>
      </w:r>
      <w:r>
        <w:rPr>
          <w:spacing w:val="-7"/>
        </w:rPr>
        <w:t xml:space="preserve"> </w:t>
      </w:r>
      <w:r>
        <w:t>OIS fatality datasets.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6"/>
        <w:gridCol w:w="2608"/>
        <w:gridCol w:w="2385"/>
      </w:tblGrid>
      <w:tr w:rsidR="00E9319B" w14:paraId="6F235969" w14:textId="77777777">
        <w:trPr>
          <w:trHeight w:val="1012"/>
        </w:trPr>
        <w:tc>
          <w:tcPr>
            <w:tcW w:w="4406" w:type="dxa"/>
          </w:tcPr>
          <w:p w14:paraId="70CCA301" w14:textId="77777777" w:rsidR="00E9319B" w:rsidRDefault="00E9319B">
            <w:pPr>
              <w:pStyle w:val="TableParagraph"/>
              <w:jc w:val="left"/>
              <w:rPr>
                <w:b/>
                <w:sz w:val="24"/>
              </w:rPr>
            </w:pPr>
          </w:p>
          <w:p w14:paraId="75963EEB" w14:textId="77777777" w:rsidR="00E9319B" w:rsidRDefault="00E9319B">
            <w:pPr>
              <w:pStyle w:val="TableParagraph"/>
              <w:jc w:val="left"/>
              <w:rPr>
                <w:b/>
                <w:sz w:val="24"/>
              </w:rPr>
            </w:pPr>
          </w:p>
          <w:p w14:paraId="1FF8AA65" w14:textId="77777777" w:rsidR="00E9319B" w:rsidRDefault="00407046">
            <w:pPr>
              <w:pStyle w:val="TableParagraph"/>
              <w:spacing w:before="205" w:line="236" w:lineRule="exact"/>
              <w:ind w:left="674"/>
              <w:jc w:val="left"/>
              <w:rPr>
                <w:b/>
              </w:rPr>
            </w:pPr>
            <w:r>
              <w:rPr>
                <w:b/>
              </w:rPr>
              <w:t>Fatality</w:t>
            </w:r>
            <w:r>
              <w:rPr>
                <w:b/>
                <w:spacing w:val="-8"/>
              </w:rPr>
              <w:t xml:space="preserve"> </w:t>
            </w:r>
            <w:r>
              <w:rPr>
                <w:b/>
              </w:rPr>
              <w:t>Descriptive</w:t>
            </w:r>
            <w:r>
              <w:rPr>
                <w:b/>
                <w:spacing w:val="-5"/>
              </w:rPr>
              <w:t xml:space="preserve"> </w:t>
            </w:r>
            <w:r>
              <w:rPr>
                <w:b/>
                <w:spacing w:val="-2"/>
              </w:rPr>
              <w:t>Information</w:t>
            </w:r>
          </w:p>
        </w:tc>
        <w:tc>
          <w:tcPr>
            <w:tcW w:w="2608" w:type="dxa"/>
          </w:tcPr>
          <w:p w14:paraId="21ADA342" w14:textId="77777777" w:rsidR="00E9319B" w:rsidRDefault="00407046">
            <w:pPr>
              <w:pStyle w:val="TableParagraph"/>
              <w:ind w:left="372" w:right="364"/>
              <w:jc w:val="center"/>
              <w:rPr>
                <w:b/>
              </w:rPr>
            </w:pPr>
            <w:r>
              <w:rPr>
                <w:b/>
              </w:rPr>
              <w:t>Average</w:t>
            </w:r>
            <w:r>
              <w:rPr>
                <w:b/>
                <w:spacing w:val="-14"/>
              </w:rPr>
              <w:t xml:space="preserve"> </w:t>
            </w:r>
            <w:r>
              <w:rPr>
                <w:b/>
              </w:rPr>
              <w:t>Number</w:t>
            </w:r>
            <w:r>
              <w:rPr>
                <w:b/>
                <w:spacing w:val="-14"/>
              </w:rPr>
              <w:t xml:space="preserve"> </w:t>
            </w:r>
            <w:r>
              <w:rPr>
                <w:b/>
              </w:rPr>
              <w:t xml:space="preserve">of Annual Fatalities </w:t>
            </w:r>
            <w:r>
              <w:rPr>
                <w:b/>
                <w:spacing w:val="-2"/>
              </w:rPr>
              <w:t>(2007-2021)</w:t>
            </w:r>
          </w:p>
          <w:p w14:paraId="1D5CE828" w14:textId="77777777" w:rsidR="00E9319B" w:rsidRDefault="00407046">
            <w:pPr>
              <w:pStyle w:val="TableParagraph"/>
              <w:spacing w:line="235" w:lineRule="exact"/>
              <w:ind w:left="616" w:right="609"/>
              <w:jc w:val="center"/>
              <w:rPr>
                <w:b/>
              </w:rPr>
            </w:pPr>
            <w:r>
              <w:rPr>
                <w:b/>
              </w:rPr>
              <w:t>NFPA</w:t>
            </w:r>
            <w:r>
              <w:rPr>
                <w:b/>
                <w:spacing w:val="-5"/>
              </w:rPr>
              <w:t xml:space="preserve"> </w:t>
            </w:r>
            <w:r>
              <w:rPr>
                <w:b/>
                <w:spacing w:val="-2"/>
              </w:rPr>
              <w:t>Dataset</w:t>
            </w:r>
          </w:p>
        </w:tc>
        <w:tc>
          <w:tcPr>
            <w:tcW w:w="2385" w:type="dxa"/>
          </w:tcPr>
          <w:p w14:paraId="1042FD75" w14:textId="77777777" w:rsidR="00E9319B" w:rsidRDefault="00407046">
            <w:pPr>
              <w:pStyle w:val="TableParagraph"/>
              <w:ind w:left="262" w:right="252"/>
              <w:jc w:val="center"/>
              <w:rPr>
                <w:b/>
              </w:rPr>
            </w:pPr>
            <w:r>
              <w:rPr>
                <w:b/>
              </w:rPr>
              <w:t>Average</w:t>
            </w:r>
            <w:r>
              <w:rPr>
                <w:b/>
                <w:spacing w:val="-14"/>
              </w:rPr>
              <w:t xml:space="preserve"> </w:t>
            </w:r>
            <w:r>
              <w:rPr>
                <w:b/>
              </w:rPr>
              <w:t>Number</w:t>
            </w:r>
            <w:r>
              <w:rPr>
                <w:b/>
                <w:spacing w:val="-14"/>
              </w:rPr>
              <w:t xml:space="preserve"> </w:t>
            </w:r>
            <w:r>
              <w:rPr>
                <w:b/>
              </w:rPr>
              <w:t xml:space="preserve">of Annual Fatalities </w:t>
            </w:r>
            <w:r>
              <w:rPr>
                <w:b/>
                <w:spacing w:val="-2"/>
              </w:rPr>
              <w:t>(2007-2021)</w:t>
            </w:r>
          </w:p>
          <w:p w14:paraId="75022A72" w14:textId="77777777" w:rsidR="00E9319B" w:rsidRDefault="00407046">
            <w:pPr>
              <w:pStyle w:val="TableParagraph"/>
              <w:spacing w:line="235" w:lineRule="exact"/>
              <w:ind w:left="262" w:right="248"/>
              <w:jc w:val="center"/>
              <w:rPr>
                <w:b/>
              </w:rPr>
            </w:pPr>
            <w:r>
              <w:rPr>
                <w:b/>
              </w:rPr>
              <w:t xml:space="preserve">OIS </w:t>
            </w:r>
            <w:r>
              <w:rPr>
                <w:b/>
                <w:spacing w:val="-2"/>
              </w:rPr>
              <w:t>Dataset</w:t>
            </w:r>
          </w:p>
        </w:tc>
      </w:tr>
      <w:tr w:rsidR="00E9319B" w14:paraId="6015C84F" w14:textId="77777777">
        <w:trPr>
          <w:trHeight w:val="505"/>
        </w:trPr>
        <w:tc>
          <w:tcPr>
            <w:tcW w:w="4406" w:type="dxa"/>
          </w:tcPr>
          <w:p w14:paraId="3A2A170B" w14:textId="77777777" w:rsidR="00E9319B" w:rsidRDefault="00407046">
            <w:pPr>
              <w:pStyle w:val="TableParagraph"/>
              <w:spacing w:line="252" w:lineRule="exact"/>
              <w:ind w:left="107"/>
              <w:jc w:val="left"/>
              <w:rPr>
                <w:b/>
              </w:rPr>
            </w:pPr>
            <w:r>
              <w:rPr>
                <w:b/>
              </w:rPr>
              <w:t>Average</w:t>
            </w:r>
            <w:r>
              <w:rPr>
                <w:b/>
                <w:spacing w:val="-9"/>
              </w:rPr>
              <w:t xml:space="preserve"> </w:t>
            </w:r>
            <w:r>
              <w:rPr>
                <w:b/>
              </w:rPr>
              <w:t>Annual</w:t>
            </w:r>
            <w:r>
              <w:rPr>
                <w:b/>
                <w:spacing w:val="-8"/>
              </w:rPr>
              <w:t xml:space="preserve"> </w:t>
            </w:r>
            <w:r>
              <w:rPr>
                <w:b/>
              </w:rPr>
              <w:t>Fatality</w:t>
            </w:r>
            <w:r>
              <w:rPr>
                <w:b/>
                <w:spacing w:val="-11"/>
              </w:rPr>
              <w:t xml:space="preserve"> </w:t>
            </w:r>
            <w:r>
              <w:rPr>
                <w:b/>
              </w:rPr>
              <w:t>Rate</w:t>
            </w:r>
            <w:r>
              <w:rPr>
                <w:b/>
                <w:spacing w:val="-9"/>
              </w:rPr>
              <w:t xml:space="preserve"> </w:t>
            </w:r>
            <w:r>
              <w:rPr>
                <w:b/>
              </w:rPr>
              <w:t>(AAFR)- Overall Rate</w:t>
            </w:r>
          </w:p>
        </w:tc>
        <w:tc>
          <w:tcPr>
            <w:tcW w:w="2608" w:type="dxa"/>
          </w:tcPr>
          <w:p w14:paraId="7BC2CB3F" w14:textId="77777777" w:rsidR="00E9319B" w:rsidRDefault="00E9319B">
            <w:pPr>
              <w:pStyle w:val="TableParagraph"/>
              <w:spacing w:before="8"/>
              <w:jc w:val="left"/>
              <w:rPr>
                <w:b/>
                <w:sz w:val="21"/>
              </w:rPr>
            </w:pPr>
          </w:p>
          <w:p w14:paraId="7AFC3050" w14:textId="77777777" w:rsidR="00E9319B" w:rsidRDefault="00407046">
            <w:pPr>
              <w:pStyle w:val="TableParagraph"/>
              <w:spacing w:before="1" w:line="236" w:lineRule="exact"/>
              <w:ind w:left="615" w:right="609"/>
              <w:jc w:val="center"/>
            </w:pPr>
            <w:r>
              <w:rPr>
                <w:spacing w:val="-4"/>
              </w:rPr>
              <w:t>72.4</w:t>
            </w:r>
          </w:p>
        </w:tc>
        <w:tc>
          <w:tcPr>
            <w:tcW w:w="2385" w:type="dxa"/>
          </w:tcPr>
          <w:p w14:paraId="37D653CA" w14:textId="77777777" w:rsidR="00E9319B" w:rsidRDefault="00E9319B">
            <w:pPr>
              <w:pStyle w:val="TableParagraph"/>
              <w:spacing w:before="8"/>
              <w:jc w:val="left"/>
              <w:rPr>
                <w:b/>
                <w:sz w:val="21"/>
              </w:rPr>
            </w:pPr>
          </w:p>
          <w:p w14:paraId="3459476C" w14:textId="77777777" w:rsidR="00E9319B" w:rsidRDefault="00407046">
            <w:pPr>
              <w:pStyle w:val="TableParagraph"/>
              <w:spacing w:before="1" w:line="236" w:lineRule="exact"/>
              <w:ind w:left="262" w:right="247"/>
              <w:jc w:val="center"/>
            </w:pPr>
            <w:r>
              <w:rPr>
                <w:spacing w:val="-4"/>
              </w:rPr>
              <w:t>18.2</w:t>
            </w:r>
          </w:p>
        </w:tc>
      </w:tr>
      <w:tr w:rsidR="00E9319B" w14:paraId="1DB60248" w14:textId="77777777">
        <w:trPr>
          <w:trHeight w:val="290"/>
        </w:trPr>
        <w:tc>
          <w:tcPr>
            <w:tcW w:w="4406" w:type="dxa"/>
          </w:tcPr>
          <w:p w14:paraId="3EB262E1" w14:textId="77777777" w:rsidR="00E9319B" w:rsidRDefault="00407046">
            <w:pPr>
              <w:pStyle w:val="TableParagraph"/>
              <w:spacing w:before="34" w:line="236" w:lineRule="exact"/>
              <w:ind w:left="107"/>
              <w:jc w:val="left"/>
              <w:rPr>
                <w:b/>
              </w:rPr>
            </w:pPr>
            <w:r>
              <w:rPr>
                <w:b/>
              </w:rPr>
              <w:t>AAFR-Paid</w:t>
            </w:r>
            <w:r>
              <w:rPr>
                <w:b/>
                <w:spacing w:val="-8"/>
              </w:rPr>
              <w:t xml:space="preserve"> </w:t>
            </w:r>
            <w:r>
              <w:rPr>
                <w:b/>
                <w:spacing w:val="-2"/>
              </w:rPr>
              <w:t>Employee</w:t>
            </w:r>
          </w:p>
        </w:tc>
        <w:tc>
          <w:tcPr>
            <w:tcW w:w="2608" w:type="dxa"/>
          </w:tcPr>
          <w:p w14:paraId="5C8825F5" w14:textId="77777777" w:rsidR="00E9319B" w:rsidRDefault="00407046">
            <w:pPr>
              <w:pStyle w:val="TableParagraph"/>
              <w:spacing w:before="34" w:line="236" w:lineRule="exact"/>
              <w:ind w:left="806"/>
              <w:jc w:val="left"/>
            </w:pPr>
            <w:r>
              <w:t xml:space="preserve">35.1 </w:t>
            </w:r>
            <w:r>
              <w:rPr>
                <w:spacing w:val="-2"/>
              </w:rPr>
              <w:t>(48%)</w:t>
            </w:r>
          </w:p>
        </w:tc>
        <w:tc>
          <w:tcPr>
            <w:tcW w:w="2385" w:type="dxa"/>
          </w:tcPr>
          <w:p w14:paraId="6E250822" w14:textId="77777777" w:rsidR="00E9319B" w:rsidRDefault="00407046">
            <w:pPr>
              <w:pStyle w:val="TableParagraph"/>
              <w:spacing w:before="34" w:line="236" w:lineRule="exact"/>
              <w:ind w:right="683"/>
            </w:pPr>
            <w:r>
              <w:t xml:space="preserve">16.3 </w:t>
            </w:r>
            <w:r>
              <w:rPr>
                <w:spacing w:val="-2"/>
              </w:rPr>
              <w:t>(90%)</w:t>
            </w:r>
          </w:p>
        </w:tc>
      </w:tr>
      <w:tr w:rsidR="00E9319B" w14:paraId="63EFDE85" w14:textId="77777777">
        <w:trPr>
          <w:trHeight w:val="290"/>
        </w:trPr>
        <w:tc>
          <w:tcPr>
            <w:tcW w:w="4406" w:type="dxa"/>
          </w:tcPr>
          <w:p w14:paraId="6A82366E" w14:textId="77777777" w:rsidR="00E9319B" w:rsidRDefault="00407046">
            <w:pPr>
              <w:pStyle w:val="TableParagraph"/>
              <w:spacing w:before="34" w:line="236" w:lineRule="exact"/>
              <w:ind w:left="107"/>
              <w:jc w:val="left"/>
              <w:rPr>
                <w:b/>
              </w:rPr>
            </w:pPr>
            <w:r>
              <w:rPr>
                <w:b/>
                <w:spacing w:val="-2"/>
              </w:rPr>
              <w:t>AAFR-Volunteer</w:t>
            </w:r>
          </w:p>
        </w:tc>
        <w:tc>
          <w:tcPr>
            <w:tcW w:w="2608" w:type="dxa"/>
          </w:tcPr>
          <w:p w14:paraId="206F1598" w14:textId="77777777" w:rsidR="00E9319B" w:rsidRDefault="00407046">
            <w:pPr>
              <w:pStyle w:val="TableParagraph"/>
              <w:spacing w:before="34" w:line="236" w:lineRule="exact"/>
              <w:ind w:left="806"/>
              <w:jc w:val="left"/>
            </w:pPr>
            <w:r>
              <w:t xml:space="preserve">37.3 </w:t>
            </w:r>
            <w:r>
              <w:rPr>
                <w:spacing w:val="-2"/>
              </w:rPr>
              <w:t>(52%)</w:t>
            </w:r>
          </w:p>
        </w:tc>
        <w:tc>
          <w:tcPr>
            <w:tcW w:w="2385" w:type="dxa"/>
          </w:tcPr>
          <w:p w14:paraId="609C36D1" w14:textId="77777777" w:rsidR="00E9319B" w:rsidRDefault="00407046">
            <w:pPr>
              <w:pStyle w:val="TableParagraph"/>
              <w:spacing w:before="34" w:line="236" w:lineRule="exact"/>
              <w:ind w:right="738"/>
            </w:pPr>
            <w:r>
              <w:t xml:space="preserve">1.9 </w:t>
            </w:r>
            <w:r>
              <w:rPr>
                <w:spacing w:val="-2"/>
              </w:rPr>
              <w:t>(10%)</w:t>
            </w:r>
          </w:p>
        </w:tc>
      </w:tr>
      <w:tr w:rsidR="00E9319B" w14:paraId="57CEECED" w14:textId="77777777">
        <w:trPr>
          <w:trHeight w:val="289"/>
        </w:trPr>
        <w:tc>
          <w:tcPr>
            <w:tcW w:w="4406" w:type="dxa"/>
          </w:tcPr>
          <w:p w14:paraId="0438720E" w14:textId="77777777" w:rsidR="00E9319B" w:rsidRDefault="00407046">
            <w:pPr>
              <w:pStyle w:val="TableParagraph"/>
              <w:spacing w:before="34" w:line="236" w:lineRule="exact"/>
              <w:ind w:left="107"/>
              <w:jc w:val="left"/>
              <w:rPr>
                <w:b/>
              </w:rPr>
            </w:pPr>
            <w:r>
              <w:rPr>
                <w:b/>
              </w:rPr>
              <w:t>Task</w:t>
            </w:r>
            <w:r>
              <w:rPr>
                <w:b/>
                <w:spacing w:val="-5"/>
              </w:rPr>
              <w:t xml:space="preserve"> </w:t>
            </w:r>
            <w:r>
              <w:rPr>
                <w:b/>
              </w:rPr>
              <w:t>at Time</w:t>
            </w:r>
            <w:r>
              <w:rPr>
                <w:b/>
                <w:spacing w:val="-3"/>
              </w:rPr>
              <w:t xml:space="preserve"> </w:t>
            </w:r>
            <w:r>
              <w:rPr>
                <w:b/>
              </w:rPr>
              <w:t xml:space="preserve">of </w:t>
            </w:r>
            <w:r>
              <w:rPr>
                <w:b/>
                <w:spacing w:val="-2"/>
              </w:rPr>
              <w:t>Death</w:t>
            </w:r>
          </w:p>
        </w:tc>
        <w:tc>
          <w:tcPr>
            <w:tcW w:w="2608" w:type="dxa"/>
          </w:tcPr>
          <w:p w14:paraId="047C3F7B" w14:textId="77777777" w:rsidR="00E9319B" w:rsidRDefault="00E9319B">
            <w:pPr>
              <w:pStyle w:val="TableParagraph"/>
              <w:jc w:val="left"/>
              <w:rPr>
                <w:sz w:val="20"/>
              </w:rPr>
            </w:pPr>
          </w:p>
        </w:tc>
        <w:tc>
          <w:tcPr>
            <w:tcW w:w="2385" w:type="dxa"/>
          </w:tcPr>
          <w:p w14:paraId="2D9C1499" w14:textId="77777777" w:rsidR="00E9319B" w:rsidRDefault="00E9319B">
            <w:pPr>
              <w:pStyle w:val="TableParagraph"/>
              <w:jc w:val="left"/>
              <w:rPr>
                <w:sz w:val="20"/>
              </w:rPr>
            </w:pPr>
          </w:p>
        </w:tc>
      </w:tr>
      <w:tr w:rsidR="00E9319B" w14:paraId="57BEAEC3" w14:textId="77777777">
        <w:trPr>
          <w:trHeight w:val="290"/>
        </w:trPr>
        <w:tc>
          <w:tcPr>
            <w:tcW w:w="4406" w:type="dxa"/>
          </w:tcPr>
          <w:p w14:paraId="3864148B" w14:textId="77777777" w:rsidR="00E9319B" w:rsidRDefault="00407046">
            <w:pPr>
              <w:pStyle w:val="TableParagraph"/>
              <w:spacing w:before="34" w:line="236" w:lineRule="exact"/>
              <w:ind w:left="107"/>
              <w:jc w:val="left"/>
              <w:rPr>
                <w:b/>
              </w:rPr>
            </w:pPr>
            <w:r>
              <w:rPr>
                <w:b/>
              </w:rPr>
              <w:t>Fire</w:t>
            </w:r>
            <w:r>
              <w:rPr>
                <w:b/>
                <w:spacing w:val="-3"/>
              </w:rPr>
              <w:t xml:space="preserve"> </w:t>
            </w:r>
            <w:r>
              <w:rPr>
                <w:b/>
              </w:rPr>
              <w:t>or</w:t>
            </w:r>
            <w:r>
              <w:rPr>
                <w:b/>
                <w:spacing w:val="-3"/>
              </w:rPr>
              <w:t xml:space="preserve"> </w:t>
            </w:r>
            <w:r>
              <w:rPr>
                <w:b/>
              </w:rPr>
              <w:t>Emergency</w:t>
            </w:r>
            <w:r>
              <w:rPr>
                <w:b/>
                <w:spacing w:val="-3"/>
              </w:rPr>
              <w:t xml:space="preserve"> </w:t>
            </w:r>
            <w:r>
              <w:rPr>
                <w:b/>
                <w:spacing w:val="-2"/>
              </w:rPr>
              <w:t>Response</w:t>
            </w:r>
          </w:p>
        </w:tc>
        <w:tc>
          <w:tcPr>
            <w:tcW w:w="2608" w:type="dxa"/>
          </w:tcPr>
          <w:p w14:paraId="7274E72B" w14:textId="77777777" w:rsidR="00E9319B" w:rsidRDefault="00407046">
            <w:pPr>
              <w:pStyle w:val="TableParagraph"/>
              <w:spacing w:before="34" w:line="236" w:lineRule="exact"/>
              <w:ind w:left="806"/>
              <w:jc w:val="left"/>
            </w:pPr>
            <w:r>
              <w:t xml:space="preserve">42.1 </w:t>
            </w:r>
            <w:r>
              <w:rPr>
                <w:spacing w:val="-2"/>
              </w:rPr>
              <w:t>(58%)</w:t>
            </w:r>
          </w:p>
        </w:tc>
        <w:tc>
          <w:tcPr>
            <w:tcW w:w="2385" w:type="dxa"/>
          </w:tcPr>
          <w:p w14:paraId="09D55230" w14:textId="77777777" w:rsidR="00E9319B" w:rsidRDefault="00407046">
            <w:pPr>
              <w:pStyle w:val="TableParagraph"/>
              <w:spacing w:before="34" w:line="236" w:lineRule="exact"/>
              <w:ind w:right="683"/>
            </w:pPr>
            <w:r>
              <w:t xml:space="preserve">11.3 </w:t>
            </w:r>
            <w:r>
              <w:rPr>
                <w:spacing w:val="-2"/>
              </w:rPr>
              <w:t>(62%)</w:t>
            </w:r>
          </w:p>
        </w:tc>
      </w:tr>
      <w:tr w:rsidR="00E9319B" w14:paraId="305F9300" w14:textId="77777777">
        <w:trPr>
          <w:trHeight w:val="290"/>
        </w:trPr>
        <w:tc>
          <w:tcPr>
            <w:tcW w:w="4406" w:type="dxa"/>
          </w:tcPr>
          <w:p w14:paraId="494358F0" w14:textId="77777777" w:rsidR="00E9319B" w:rsidRDefault="00407046">
            <w:pPr>
              <w:pStyle w:val="TableParagraph"/>
              <w:spacing w:before="34" w:line="236" w:lineRule="exact"/>
              <w:ind w:left="107"/>
              <w:jc w:val="left"/>
              <w:rPr>
                <w:b/>
              </w:rPr>
            </w:pPr>
            <w:r>
              <w:rPr>
                <w:b/>
              </w:rPr>
              <w:t>Other</w:t>
            </w:r>
            <w:r>
              <w:rPr>
                <w:b/>
                <w:spacing w:val="-2"/>
              </w:rPr>
              <w:t xml:space="preserve"> Emergencies</w:t>
            </w:r>
          </w:p>
        </w:tc>
        <w:tc>
          <w:tcPr>
            <w:tcW w:w="2608" w:type="dxa"/>
          </w:tcPr>
          <w:p w14:paraId="37B7D0D2" w14:textId="77777777" w:rsidR="00E9319B" w:rsidRDefault="00407046">
            <w:pPr>
              <w:pStyle w:val="TableParagraph"/>
              <w:spacing w:before="34" w:line="236" w:lineRule="exact"/>
              <w:ind w:left="861"/>
              <w:jc w:val="left"/>
            </w:pPr>
            <w:r>
              <w:t xml:space="preserve">7.9 </w:t>
            </w:r>
            <w:r>
              <w:rPr>
                <w:spacing w:val="-2"/>
              </w:rPr>
              <w:t>(11%)</w:t>
            </w:r>
          </w:p>
        </w:tc>
        <w:tc>
          <w:tcPr>
            <w:tcW w:w="2385" w:type="dxa"/>
          </w:tcPr>
          <w:p w14:paraId="21D2D5C4" w14:textId="77777777" w:rsidR="00E9319B" w:rsidRDefault="00407046">
            <w:pPr>
              <w:pStyle w:val="TableParagraph"/>
              <w:spacing w:before="34" w:line="236" w:lineRule="exact"/>
              <w:ind w:left="807"/>
              <w:jc w:val="left"/>
            </w:pPr>
            <w:r>
              <w:t xml:space="preserve">0.4 </w:t>
            </w:r>
            <w:r>
              <w:rPr>
                <w:spacing w:val="-4"/>
              </w:rPr>
              <w:t>(2%)</w:t>
            </w:r>
          </w:p>
        </w:tc>
      </w:tr>
      <w:tr w:rsidR="00E9319B" w14:paraId="752C69FD" w14:textId="77777777">
        <w:trPr>
          <w:trHeight w:val="289"/>
        </w:trPr>
        <w:tc>
          <w:tcPr>
            <w:tcW w:w="4406" w:type="dxa"/>
          </w:tcPr>
          <w:p w14:paraId="5D9735D3" w14:textId="77777777" w:rsidR="00E9319B" w:rsidRDefault="00407046">
            <w:pPr>
              <w:pStyle w:val="TableParagraph"/>
              <w:spacing w:before="34" w:line="236" w:lineRule="exact"/>
              <w:ind w:left="107"/>
              <w:jc w:val="left"/>
              <w:rPr>
                <w:b/>
              </w:rPr>
            </w:pPr>
            <w:r>
              <w:rPr>
                <w:b/>
              </w:rPr>
              <w:t>Training</w:t>
            </w:r>
            <w:r>
              <w:rPr>
                <w:b/>
                <w:spacing w:val="-3"/>
              </w:rPr>
              <w:t xml:space="preserve"> </w:t>
            </w:r>
            <w:r>
              <w:rPr>
                <w:b/>
                <w:spacing w:val="-2"/>
              </w:rPr>
              <w:t>Exercise</w:t>
            </w:r>
          </w:p>
        </w:tc>
        <w:tc>
          <w:tcPr>
            <w:tcW w:w="2608" w:type="dxa"/>
          </w:tcPr>
          <w:p w14:paraId="0CF8BCCB" w14:textId="77777777" w:rsidR="00E9319B" w:rsidRDefault="00407046">
            <w:pPr>
              <w:pStyle w:val="TableParagraph"/>
              <w:spacing w:before="34" w:line="236" w:lineRule="exact"/>
              <w:ind w:left="861"/>
              <w:jc w:val="left"/>
            </w:pPr>
            <w:r>
              <w:t xml:space="preserve">8.5 </w:t>
            </w:r>
            <w:r>
              <w:rPr>
                <w:spacing w:val="-2"/>
              </w:rPr>
              <w:t>(12%)</w:t>
            </w:r>
          </w:p>
        </w:tc>
        <w:tc>
          <w:tcPr>
            <w:tcW w:w="2385" w:type="dxa"/>
          </w:tcPr>
          <w:p w14:paraId="3D6F62C1" w14:textId="77777777" w:rsidR="00E9319B" w:rsidRDefault="00407046">
            <w:pPr>
              <w:pStyle w:val="TableParagraph"/>
              <w:spacing w:before="34" w:line="236" w:lineRule="exact"/>
              <w:ind w:right="738"/>
            </w:pPr>
            <w:r>
              <w:t xml:space="preserve">2.5 </w:t>
            </w:r>
            <w:r>
              <w:rPr>
                <w:spacing w:val="-2"/>
              </w:rPr>
              <w:t>(14%)</w:t>
            </w:r>
          </w:p>
        </w:tc>
      </w:tr>
      <w:tr w:rsidR="00E9319B" w14:paraId="74DA8C58" w14:textId="77777777">
        <w:trPr>
          <w:trHeight w:val="290"/>
        </w:trPr>
        <w:tc>
          <w:tcPr>
            <w:tcW w:w="4406" w:type="dxa"/>
          </w:tcPr>
          <w:p w14:paraId="43EB13FC" w14:textId="77777777" w:rsidR="00E9319B" w:rsidRDefault="00407046">
            <w:pPr>
              <w:pStyle w:val="TableParagraph"/>
              <w:spacing w:before="34" w:line="236" w:lineRule="exact"/>
              <w:ind w:left="107"/>
              <w:jc w:val="left"/>
              <w:rPr>
                <w:b/>
              </w:rPr>
            </w:pPr>
            <w:r>
              <w:rPr>
                <w:b/>
              </w:rPr>
              <w:t>On</w:t>
            </w:r>
            <w:r>
              <w:rPr>
                <w:b/>
                <w:spacing w:val="-5"/>
              </w:rPr>
              <w:t xml:space="preserve"> </w:t>
            </w:r>
            <w:r>
              <w:rPr>
                <w:b/>
              </w:rPr>
              <w:t>Duty,</w:t>
            </w:r>
            <w:r>
              <w:rPr>
                <w:b/>
                <w:spacing w:val="-3"/>
              </w:rPr>
              <w:t xml:space="preserve"> </w:t>
            </w:r>
            <w:r>
              <w:rPr>
                <w:b/>
                <w:spacing w:val="-2"/>
              </w:rPr>
              <w:t>Other</w:t>
            </w:r>
          </w:p>
        </w:tc>
        <w:tc>
          <w:tcPr>
            <w:tcW w:w="2608" w:type="dxa"/>
          </w:tcPr>
          <w:p w14:paraId="2C6A74CD" w14:textId="77777777" w:rsidR="00E9319B" w:rsidRDefault="00407046">
            <w:pPr>
              <w:pStyle w:val="TableParagraph"/>
              <w:spacing w:before="34" w:line="236" w:lineRule="exact"/>
              <w:ind w:left="806"/>
              <w:jc w:val="left"/>
            </w:pPr>
            <w:r>
              <w:t xml:space="preserve">13.8 </w:t>
            </w:r>
            <w:r>
              <w:rPr>
                <w:spacing w:val="-2"/>
              </w:rPr>
              <w:t>(19%)</w:t>
            </w:r>
          </w:p>
        </w:tc>
        <w:tc>
          <w:tcPr>
            <w:tcW w:w="2385" w:type="dxa"/>
          </w:tcPr>
          <w:p w14:paraId="0B0FB68A" w14:textId="77777777" w:rsidR="00E9319B" w:rsidRDefault="00407046">
            <w:pPr>
              <w:pStyle w:val="TableParagraph"/>
              <w:spacing w:before="34" w:line="236" w:lineRule="exact"/>
              <w:ind w:right="738"/>
            </w:pPr>
            <w:r>
              <w:t xml:space="preserve">3.7 </w:t>
            </w:r>
            <w:r>
              <w:rPr>
                <w:spacing w:val="-2"/>
              </w:rPr>
              <w:t>(21%)</w:t>
            </w:r>
          </w:p>
        </w:tc>
      </w:tr>
      <w:tr w:rsidR="00E9319B" w14:paraId="386025A8" w14:textId="77777777">
        <w:trPr>
          <w:trHeight w:val="290"/>
        </w:trPr>
        <w:tc>
          <w:tcPr>
            <w:tcW w:w="4406" w:type="dxa"/>
          </w:tcPr>
          <w:p w14:paraId="7F46FF5B" w14:textId="77777777" w:rsidR="00E9319B" w:rsidRDefault="00407046">
            <w:pPr>
              <w:pStyle w:val="TableParagraph"/>
              <w:spacing w:before="34" w:line="236" w:lineRule="exact"/>
              <w:ind w:left="107"/>
              <w:jc w:val="left"/>
              <w:rPr>
                <w:b/>
              </w:rPr>
            </w:pPr>
            <w:r>
              <w:rPr>
                <w:b/>
              </w:rPr>
              <w:t>Cause</w:t>
            </w:r>
            <w:r>
              <w:rPr>
                <w:b/>
                <w:spacing w:val="-2"/>
              </w:rPr>
              <w:t xml:space="preserve"> </w:t>
            </w:r>
            <w:r>
              <w:rPr>
                <w:b/>
              </w:rPr>
              <w:t>of</w:t>
            </w:r>
            <w:r>
              <w:rPr>
                <w:b/>
                <w:spacing w:val="-1"/>
              </w:rPr>
              <w:t xml:space="preserve"> </w:t>
            </w:r>
            <w:r>
              <w:rPr>
                <w:b/>
                <w:spacing w:val="-2"/>
              </w:rPr>
              <w:t>Death</w:t>
            </w:r>
          </w:p>
        </w:tc>
        <w:tc>
          <w:tcPr>
            <w:tcW w:w="2608" w:type="dxa"/>
          </w:tcPr>
          <w:p w14:paraId="61BF3BC5" w14:textId="77777777" w:rsidR="00E9319B" w:rsidRDefault="00E9319B">
            <w:pPr>
              <w:pStyle w:val="TableParagraph"/>
              <w:jc w:val="left"/>
              <w:rPr>
                <w:sz w:val="20"/>
              </w:rPr>
            </w:pPr>
          </w:p>
        </w:tc>
        <w:tc>
          <w:tcPr>
            <w:tcW w:w="2385" w:type="dxa"/>
          </w:tcPr>
          <w:p w14:paraId="0064DC32" w14:textId="77777777" w:rsidR="00E9319B" w:rsidRDefault="00E9319B">
            <w:pPr>
              <w:pStyle w:val="TableParagraph"/>
              <w:jc w:val="left"/>
              <w:rPr>
                <w:sz w:val="20"/>
              </w:rPr>
            </w:pPr>
          </w:p>
        </w:tc>
      </w:tr>
      <w:tr w:rsidR="00E9319B" w14:paraId="3342ED28" w14:textId="77777777">
        <w:trPr>
          <w:trHeight w:val="289"/>
        </w:trPr>
        <w:tc>
          <w:tcPr>
            <w:tcW w:w="4406" w:type="dxa"/>
          </w:tcPr>
          <w:p w14:paraId="5B91806A" w14:textId="77777777" w:rsidR="00E9319B" w:rsidRDefault="00407046">
            <w:pPr>
              <w:pStyle w:val="TableParagraph"/>
              <w:spacing w:before="34" w:line="236" w:lineRule="exact"/>
              <w:ind w:left="107"/>
              <w:jc w:val="left"/>
              <w:rPr>
                <w:b/>
              </w:rPr>
            </w:pPr>
            <w:r>
              <w:rPr>
                <w:b/>
                <w:spacing w:val="-2"/>
              </w:rPr>
              <w:t>Explosion</w:t>
            </w:r>
          </w:p>
        </w:tc>
        <w:tc>
          <w:tcPr>
            <w:tcW w:w="2608" w:type="dxa"/>
          </w:tcPr>
          <w:p w14:paraId="77F83753" w14:textId="77777777" w:rsidR="00E9319B" w:rsidRDefault="00407046">
            <w:pPr>
              <w:pStyle w:val="TableParagraph"/>
              <w:spacing w:before="34" w:line="236" w:lineRule="exact"/>
              <w:ind w:left="916"/>
              <w:jc w:val="left"/>
            </w:pPr>
            <w:r>
              <w:t xml:space="preserve">2.4 </w:t>
            </w:r>
            <w:r>
              <w:rPr>
                <w:spacing w:val="-4"/>
              </w:rPr>
              <w:t>(3%)</w:t>
            </w:r>
          </w:p>
        </w:tc>
        <w:tc>
          <w:tcPr>
            <w:tcW w:w="2385" w:type="dxa"/>
          </w:tcPr>
          <w:p w14:paraId="086F5CAC" w14:textId="77777777" w:rsidR="00E9319B" w:rsidRDefault="00407046">
            <w:pPr>
              <w:pStyle w:val="TableParagraph"/>
              <w:spacing w:before="34" w:line="236" w:lineRule="exact"/>
              <w:ind w:left="807"/>
              <w:jc w:val="left"/>
            </w:pPr>
            <w:r>
              <w:t xml:space="preserve">0.6 </w:t>
            </w:r>
            <w:r>
              <w:rPr>
                <w:spacing w:val="-4"/>
              </w:rPr>
              <w:t>(3%)</w:t>
            </w:r>
          </w:p>
        </w:tc>
      </w:tr>
      <w:tr w:rsidR="00E9319B" w14:paraId="2A88C9F5" w14:textId="77777777">
        <w:trPr>
          <w:trHeight w:val="290"/>
        </w:trPr>
        <w:tc>
          <w:tcPr>
            <w:tcW w:w="4406" w:type="dxa"/>
          </w:tcPr>
          <w:p w14:paraId="2990D3A0" w14:textId="77777777" w:rsidR="00E9319B" w:rsidRDefault="00407046">
            <w:pPr>
              <w:pStyle w:val="TableParagraph"/>
              <w:spacing w:before="34" w:line="236" w:lineRule="exact"/>
              <w:ind w:left="107"/>
              <w:jc w:val="left"/>
              <w:rPr>
                <w:b/>
              </w:rPr>
            </w:pPr>
            <w:r>
              <w:rPr>
                <w:b/>
                <w:spacing w:val="-4"/>
              </w:rPr>
              <w:t>Fall</w:t>
            </w:r>
          </w:p>
        </w:tc>
        <w:tc>
          <w:tcPr>
            <w:tcW w:w="2608" w:type="dxa"/>
          </w:tcPr>
          <w:p w14:paraId="34136E87" w14:textId="77777777" w:rsidR="00E9319B" w:rsidRDefault="00407046">
            <w:pPr>
              <w:pStyle w:val="TableParagraph"/>
              <w:spacing w:before="34" w:line="236" w:lineRule="exact"/>
              <w:ind w:left="916"/>
              <w:jc w:val="left"/>
            </w:pPr>
            <w:r>
              <w:t xml:space="preserve">4.5 </w:t>
            </w:r>
            <w:r>
              <w:rPr>
                <w:spacing w:val="-4"/>
              </w:rPr>
              <w:t>(6%)</w:t>
            </w:r>
          </w:p>
        </w:tc>
        <w:tc>
          <w:tcPr>
            <w:tcW w:w="2385" w:type="dxa"/>
          </w:tcPr>
          <w:p w14:paraId="6883FCDE" w14:textId="77777777" w:rsidR="00E9319B" w:rsidRDefault="00407046">
            <w:pPr>
              <w:pStyle w:val="TableParagraph"/>
              <w:spacing w:before="34" w:line="236" w:lineRule="exact"/>
              <w:ind w:right="738"/>
            </w:pPr>
            <w:r>
              <w:t xml:space="preserve">1.9 </w:t>
            </w:r>
            <w:r>
              <w:rPr>
                <w:spacing w:val="-2"/>
              </w:rPr>
              <w:t>(10%)</w:t>
            </w:r>
          </w:p>
        </w:tc>
      </w:tr>
      <w:tr w:rsidR="00E9319B" w14:paraId="7C8120B9" w14:textId="77777777">
        <w:trPr>
          <w:trHeight w:val="290"/>
        </w:trPr>
        <w:tc>
          <w:tcPr>
            <w:tcW w:w="4406" w:type="dxa"/>
          </w:tcPr>
          <w:p w14:paraId="5CB898C4" w14:textId="77777777" w:rsidR="00E9319B" w:rsidRDefault="00407046">
            <w:pPr>
              <w:pStyle w:val="TableParagraph"/>
              <w:spacing w:before="34" w:line="236" w:lineRule="exact"/>
              <w:ind w:left="107"/>
              <w:jc w:val="left"/>
              <w:rPr>
                <w:b/>
              </w:rPr>
            </w:pPr>
            <w:r>
              <w:rPr>
                <w:b/>
              </w:rPr>
              <w:t>Heat</w:t>
            </w:r>
            <w:r>
              <w:rPr>
                <w:b/>
                <w:spacing w:val="-1"/>
              </w:rPr>
              <w:t xml:space="preserve"> </w:t>
            </w:r>
            <w:r>
              <w:rPr>
                <w:b/>
                <w:spacing w:val="-2"/>
              </w:rPr>
              <w:t>Exhaustion</w:t>
            </w:r>
          </w:p>
        </w:tc>
        <w:tc>
          <w:tcPr>
            <w:tcW w:w="2608" w:type="dxa"/>
          </w:tcPr>
          <w:p w14:paraId="30C96C19" w14:textId="77777777" w:rsidR="00E9319B" w:rsidRDefault="00407046">
            <w:pPr>
              <w:pStyle w:val="TableParagraph"/>
              <w:spacing w:before="34" w:line="236" w:lineRule="exact"/>
              <w:ind w:left="615" w:right="609"/>
              <w:jc w:val="center"/>
            </w:pPr>
            <w:r>
              <w:t xml:space="preserve">1 </w:t>
            </w:r>
            <w:r>
              <w:rPr>
                <w:spacing w:val="-4"/>
              </w:rPr>
              <w:t>(1%)</w:t>
            </w:r>
          </w:p>
        </w:tc>
        <w:tc>
          <w:tcPr>
            <w:tcW w:w="2385" w:type="dxa"/>
          </w:tcPr>
          <w:p w14:paraId="3A44CD34" w14:textId="77777777" w:rsidR="00E9319B" w:rsidRDefault="00407046">
            <w:pPr>
              <w:pStyle w:val="TableParagraph"/>
              <w:spacing w:before="34" w:line="236" w:lineRule="exact"/>
              <w:ind w:left="807"/>
              <w:jc w:val="left"/>
            </w:pPr>
            <w:r>
              <w:t xml:space="preserve">0.5 </w:t>
            </w:r>
            <w:r>
              <w:rPr>
                <w:spacing w:val="-4"/>
              </w:rPr>
              <w:t>(3%)</w:t>
            </w:r>
          </w:p>
        </w:tc>
      </w:tr>
      <w:tr w:rsidR="00E9319B" w14:paraId="3B425772" w14:textId="77777777">
        <w:trPr>
          <w:trHeight w:val="289"/>
        </w:trPr>
        <w:tc>
          <w:tcPr>
            <w:tcW w:w="4406" w:type="dxa"/>
          </w:tcPr>
          <w:p w14:paraId="00D15B70" w14:textId="77777777" w:rsidR="00E9319B" w:rsidRDefault="00407046">
            <w:pPr>
              <w:pStyle w:val="TableParagraph"/>
              <w:spacing w:before="34" w:line="236" w:lineRule="exact"/>
              <w:ind w:left="107"/>
              <w:jc w:val="left"/>
              <w:rPr>
                <w:b/>
              </w:rPr>
            </w:pPr>
            <w:r>
              <w:rPr>
                <w:b/>
              </w:rPr>
              <w:t>Struck</w:t>
            </w:r>
            <w:r>
              <w:rPr>
                <w:b/>
                <w:spacing w:val="-3"/>
              </w:rPr>
              <w:t xml:space="preserve"> </w:t>
            </w:r>
            <w:r>
              <w:rPr>
                <w:b/>
                <w:spacing w:val="-5"/>
              </w:rPr>
              <w:t>By</w:t>
            </w:r>
          </w:p>
        </w:tc>
        <w:tc>
          <w:tcPr>
            <w:tcW w:w="2608" w:type="dxa"/>
          </w:tcPr>
          <w:p w14:paraId="7AAD7F79" w14:textId="77777777" w:rsidR="00E9319B" w:rsidRDefault="00407046">
            <w:pPr>
              <w:pStyle w:val="TableParagraph"/>
              <w:spacing w:before="34" w:line="236" w:lineRule="exact"/>
              <w:ind w:left="806"/>
              <w:jc w:val="left"/>
            </w:pPr>
            <w:r>
              <w:t xml:space="preserve">13.5 </w:t>
            </w:r>
            <w:r>
              <w:rPr>
                <w:spacing w:val="-2"/>
              </w:rPr>
              <w:t>(19%)</w:t>
            </w:r>
          </w:p>
        </w:tc>
        <w:tc>
          <w:tcPr>
            <w:tcW w:w="2385" w:type="dxa"/>
          </w:tcPr>
          <w:p w14:paraId="6D00301A" w14:textId="77777777" w:rsidR="00E9319B" w:rsidRDefault="00407046">
            <w:pPr>
              <w:pStyle w:val="TableParagraph"/>
              <w:spacing w:before="34" w:line="236" w:lineRule="exact"/>
              <w:ind w:right="738"/>
            </w:pPr>
            <w:r>
              <w:t xml:space="preserve">4.8 </w:t>
            </w:r>
            <w:r>
              <w:rPr>
                <w:spacing w:val="-2"/>
              </w:rPr>
              <w:t>(26%)</w:t>
            </w:r>
          </w:p>
        </w:tc>
      </w:tr>
      <w:tr w:rsidR="00E9319B" w14:paraId="6C184605" w14:textId="77777777">
        <w:trPr>
          <w:trHeight w:val="290"/>
        </w:trPr>
        <w:tc>
          <w:tcPr>
            <w:tcW w:w="4406" w:type="dxa"/>
          </w:tcPr>
          <w:p w14:paraId="7B218FF2" w14:textId="77777777" w:rsidR="00E9319B" w:rsidRDefault="00407046">
            <w:pPr>
              <w:pStyle w:val="TableParagraph"/>
              <w:spacing w:before="34" w:line="236" w:lineRule="exact"/>
              <w:ind w:left="107"/>
              <w:jc w:val="left"/>
              <w:rPr>
                <w:b/>
              </w:rPr>
            </w:pPr>
            <w:r>
              <w:rPr>
                <w:b/>
              </w:rPr>
              <w:t>Workplace</w:t>
            </w:r>
            <w:r>
              <w:rPr>
                <w:b/>
                <w:spacing w:val="-6"/>
              </w:rPr>
              <w:t xml:space="preserve"> </w:t>
            </w:r>
            <w:r>
              <w:rPr>
                <w:b/>
                <w:spacing w:val="-2"/>
              </w:rPr>
              <w:t>Violence</w:t>
            </w:r>
          </w:p>
        </w:tc>
        <w:tc>
          <w:tcPr>
            <w:tcW w:w="2608" w:type="dxa"/>
          </w:tcPr>
          <w:p w14:paraId="519C2775" w14:textId="77777777" w:rsidR="00E9319B" w:rsidRDefault="00407046">
            <w:pPr>
              <w:pStyle w:val="TableParagraph"/>
              <w:spacing w:before="34" w:line="236" w:lineRule="exact"/>
              <w:ind w:left="916"/>
              <w:jc w:val="left"/>
            </w:pPr>
            <w:r>
              <w:t xml:space="preserve">1.7 </w:t>
            </w:r>
            <w:r>
              <w:rPr>
                <w:spacing w:val="-4"/>
              </w:rPr>
              <w:t>(2%)</w:t>
            </w:r>
          </w:p>
        </w:tc>
        <w:tc>
          <w:tcPr>
            <w:tcW w:w="2385" w:type="dxa"/>
          </w:tcPr>
          <w:p w14:paraId="6EA286BF" w14:textId="77777777" w:rsidR="00E9319B" w:rsidRDefault="00407046">
            <w:pPr>
              <w:pStyle w:val="TableParagraph"/>
              <w:spacing w:before="34" w:line="236" w:lineRule="exact"/>
              <w:ind w:left="807"/>
              <w:jc w:val="left"/>
            </w:pPr>
            <w:r>
              <w:t xml:space="preserve">0.1 </w:t>
            </w:r>
            <w:r>
              <w:rPr>
                <w:spacing w:val="-4"/>
              </w:rPr>
              <w:t>(1%)</w:t>
            </w:r>
          </w:p>
        </w:tc>
      </w:tr>
      <w:tr w:rsidR="00E9319B" w14:paraId="253059F3" w14:textId="77777777">
        <w:trPr>
          <w:trHeight w:val="290"/>
        </w:trPr>
        <w:tc>
          <w:tcPr>
            <w:tcW w:w="4406" w:type="dxa"/>
          </w:tcPr>
          <w:p w14:paraId="7A4318BC" w14:textId="77777777" w:rsidR="00E9319B" w:rsidRDefault="00407046">
            <w:pPr>
              <w:pStyle w:val="TableParagraph"/>
              <w:spacing w:before="34" w:line="236" w:lineRule="exact"/>
              <w:ind w:left="107"/>
              <w:jc w:val="left"/>
              <w:rPr>
                <w:b/>
              </w:rPr>
            </w:pPr>
            <w:r>
              <w:rPr>
                <w:b/>
              </w:rPr>
              <w:t>Nature</w:t>
            </w:r>
            <w:r>
              <w:rPr>
                <w:b/>
                <w:spacing w:val="-5"/>
              </w:rPr>
              <w:t xml:space="preserve"> </w:t>
            </w:r>
            <w:r>
              <w:rPr>
                <w:b/>
              </w:rPr>
              <w:t>of</w:t>
            </w:r>
            <w:r>
              <w:rPr>
                <w:b/>
                <w:spacing w:val="-2"/>
              </w:rPr>
              <w:t xml:space="preserve"> </w:t>
            </w:r>
            <w:r>
              <w:rPr>
                <w:b/>
                <w:spacing w:val="-4"/>
              </w:rPr>
              <w:t>Death</w:t>
            </w:r>
          </w:p>
        </w:tc>
        <w:tc>
          <w:tcPr>
            <w:tcW w:w="2608" w:type="dxa"/>
          </w:tcPr>
          <w:p w14:paraId="7B18EC4A" w14:textId="77777777" w:rsidR="00E9319B" w:rsidRDefault="00E9319B">
            <w:pPr>
              <w:pStyle w:val="TableParagraph"/>
              <w:jc w:val="left"/>
              <w:rPr>
                <w:sz w:val="20"/>
              </w:rPr>
            </w:pPr>
          </w:p>
        </w:tc>
        <w:tc>
          <w:tcPr>
            <w:tcW w:w="2385" w:type="dxa"/>
          </w:tcPr>
          <w:p w14:paraId="062DC6CD" w14:textId="77777777" w:rsidR="00E9319B" w:rsidRDefault="00E9319B">
            <w:pPr>
              <w:pStyle w:val="TableParagraph"/>
              <w:jc w:val="left"/>
              <w:rPr>
                <w:sz w:val="20"/>
              </w:rPr>
            </w:pPr>
          </w:p>
        </w:tc>
      </w:tr>
    </w:tbl>
    <w:p w14:paraId="4AF790F3" w14:textId="77777777" w:rsidR="00E9319B" w:rsidRDefault="00E9319B">
      <w:pPr>
        <w:rPr>
          <w:sz w:val="20"/>
        </w:rPr>
        <w:sectPr w:rsidR="00E9319B">
          <w:pgSz w:w="12240" w:h="15840"/>
          <w:pgMar w:top="1360" w:right="320" w:bottom="1335"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6"/>
        <w:gridCol w:w="2608"/>
        <w:gridCol w:w="2385"/>
      </w:tblGrid>
      <w:tr w:rsidR="00E9319B" w14:paraId="2357AEF9" w14:textId="77777777">
        <w:trPr>
          <w:trHeight w:val="290"/>
        </w:trPr>
        <w:tc>
          <w:tcPr>
            <w:tcW w:w="4406" w:type="dxa"/>
          </w:tcPr>
          <w:p w14:paraId="168093AB" w14:textId="77777777" w:rsidR="00E9319B" w:rsidRDefault="00407046">
            <w:pPr>
              <w:pStyle w:val="TableParagraph"/>
              <w:spacing w:before="37" w:line="233" w:lineRule="exact"/>
              <w:ind w:left="107"/>
              <w:jc w:val="left"/>
              <w:rPr>
                <w:b/>
              </w:rPr>
            </w:pPr>
            <w:r>
              <w:rPr>
                <w:b/>
                <w:spacing w:val="-2"/>
              </w:rPr>
              <w:lastRenderedPageBreak/>
              <w:t>Asphyxia</w:t>
            </w:r>
          </w:p>
        </w:tc>
        <w:tc>
          <w:tcPr>
            <w:tcW w:w="2608" w:type="dxa"/>
          </w:tcPr>
          <w:p w14:paraId="5DADD558" w14:textId="77777777" w:rsidR="00E9319B" w:rsidRDefault="00407046">
            <w:pPr>
              <w:pStyle w:val="TableParagraph"/>
              <w:spacing w:before="37" w:line="233" w:lineRule="exact"/>
              <w:ind w:left="614" w:right="609"/>
              <w:jc w:val="center"/>
            </w:pPr>
            <w:r>
              <w:t xml:space="preserve">7 </w:t>
            </w:r>
            <w:r>
              <w:rPr>
                <w:spacing w:val="-2"/>
              </w:rPr>
              <w:t>(10%)</w:t>
            </w:r>
          </w:p>
        </w:tc>
        <w:tc>
          <w:tcPr>
            <w:tcW w:w="2385" w:type="dxa"/>
          </w:tcPr>
          <w:p w14:paraId="70DE8315" w14:textId="77777777" w:rsidR="00E9319B" w:rsidRDefault="00407046">
            <w:pPr>
              <w:pStyle w:val="TableParagraph"/>
              <w:spacing w:before="37" w:line="233" w:lineRule="exact"/>
              <w:ind w:left="752"/>
              <w:jc w:val="left"/>
            </w:pPr>
            <w:r>
              <w:t xml:space="preserve">1.9 </w:t>
            </w:r>
            <w:r>
              <w:rPr>
                <w:spacing w:val="-2"/>
              </w:rPr>
              <w:t>(10%)</w:t>
            </w:r>
          </w:p>
        </w:tc>
      </w:tr>
      <w:tr w:rsidR="00E9319B" w14:paraId="0171E87B" w14:textId="77777777">
        <w:trPr>
          <w:trHeight w:val="289"/>
        </w:trPr>
        <w:tc>
          <w:tcPr>
            <w:tcW w:w="4406" w:type="dxa"/>
          </w:tcPr>
          <w:p w14:paraId="75E0411F" w14:textId="77777777" w:rsidR="00E9319B" w:rsidRDefault="00407046">
            <w:pPr>
              <w:pStyle w:val="TableParagraph"/>
              <w:spacing w:before="37" w:line="233" w:lineRule="exact"/>
              <w:ind w:left="107"/>
              <w:jc w:val="left"/>
              <w:rPr>
                <w:b/>
              </w:rPr>
            </w:pPr>
            <w:r>
              <w:rPr>
                <w:b/>
              </w:rPr>
              <w:t>Burn</w:t>
            </w:r>
            <w:r>
              <w:rPr>
                <w:b/>
                <w:spacing w:val="-2"/>
              </w:rPr>
              <w:t xml:space="preserve"> </w:t>
            </w:r>
            <w:r>
              <w:rPr>
                <w:b/>
              </w:rPr>
              <w:t>or</w:t>
            </w:r>
            <w:r>
              <w:rPr>
                <w:b/>
                <w:spacing w:val="-1"/>
              </w:rPr>
              <w:t xml:space="preserve"> </w:t>
            </w:r>
            <w:r>
              <w:rPr>
                <w:b/>
                <w:spacing w:val="-2"/>
              </w:rPr>
              <w:t>Scald</w:t>
            </w:r>
          </w:p>
        </w:tc>
        <w:tc>
          <w:tcPr>
            <w:tcW w:w="2608" w:type="dxa"/>
          </w:tcPr>
          <w:p w14:paraId="372F4B15" w14:textId="77777777" w:rsidR="00E9319B" w:rsidRDefault="00407046">
            <w:pPr>
              <w:pStyle w:val="TableParagraph"/>
              <w:spacing w:before="37" w:line="233" w:lineRule="exact"/>
              <w:ind w:left="916"/>
              <w:jc w:val="left"/>
            </w:pPr>
            <w:r>
              <w:t xml:space="preserve">4.8 </w:t>
            </w:r>
            <w:r>
              <w:rPr>
                <w:spacing w:val="-4"/>
              </w:rPr>
              <w:t>(7%)</w:t>
            </w:r>
          </w:p>
        </w:tc>
        <w:tc>
          <w:tcPr>
            <w:tcW w:w="2385" w:type="dxa"/>
          </w:tcPr>
          <w:p w14:paraId="2C60322E" w14:textId="77777777" w:rsidR="00E9319B" w:rsidRDefault="00407046">
            <w:pPr>
              <w:pStyle w:val="TableParagraph"/>
              <w:spacing w:before="37" w:line="233" w:lineRule="exact"/>
              <w:ind w:left="752"/>
              <w:jc w:val="left"/>
            </w:pPr>
            <w:r>
              <w:t xml:space="preserve">2.6 </w:t>
            </w:r>
            <w:r>
              <w:rPr>
                <w:spacing w:val="-2"/>
              </w:rPr>
              <w:t>(14%)</w:t>
            </w:r>
          </w:p>
        </w:tc>
      </w:tr>
      <w:tr w:rsidR="00E9319B" w14:paraId="2E1C49A1" w14:textId="77777777">
        <w:trPr>
          <w:trHeight w:val="290"/>
        </w:trPr>
        <w:tc>
          <w:tcPr>
            <w:tcW w:w="4406" w:type="dxa"/>
          </w:tcPr>
          <w:p w14:paraId="09F05B07" w14:textId="77777777" w:rsidR="00E9319B" w:rsidRDefault="00407046">
            <w:pPr>
              <w:pStyle w:val="TableParagraph"/>
              <w:spacing w:before="37" w:line="233" w:lineRule="exact"/>
              <w:ind w:left="107"/>
              <w:jc w:val="left"/>
              <w:rPr>
                <w:b/>
              </w:rPr>
            </w:pPr>
            <w:r>
              <w:rPr>
                <w:b/>
                <w:spacing w:val="-2"/>
              </w:rPr>
              <w:t>Drowning</w:t>
            </w:r>
          </w:p>
        </w:tc>
        <w:tc>
          <w:tcPr>
            <w:tcW w:w="2608" w:type="dxa"/>
          </w:tcPr>
          <w:p w14:paraId="64E0D2B0" w14:textId="77777777" w:rsidR="00E9319B" w:rsidRDefault="00407046">
            <w:pPr>
              <w:pStyle w:val="TableParagraph"/>
              <w:spacing w:before="37" w:line="233" w:lineRule="exact"/>
              <w:ind w:left="916"/>
              <w:jc w:val="left"/>
            </w:pPr>
            <w:r>
              <w:t xml:space="preserve">1.4 </w:t>
            </w:r>
            <w:r>
              <w:rPr>
                <w:spacing w:val="-4"/>
              </w:rPr>
              <w:t>(2%)</w:t>
            </w:r>
          </w:p>
        </w:tc>
        <w:tc>
          <w:tcPr>
            <w:tcW w:w="2385" w:type="dxa"/>
          </w:tcPr>
          <w:p w14:paraId="1FFFA9A8" w14:textId="77777777" w:rsidR="00E9319B" w:rsidRDefault="00407046">
            <w:pPr>
              <w:pStyle w:val="TableParagraph"/>
              <w:spacing w:before="37" w:line="233" w:lineRule="exact"/>
              <w:ind w:left="807"/>
              <w:jc w:val="left"/>
            </w:pPr>
            <w:r>
              <w:t xml:space="preserve">0.8 </w:t>
            </w:r>
            <w:r>
              <w:rPr>
                <w:spacing w:val="-4"/>
              </w:rPr>
              <w:t>(4%)</w:t>
            </w:r>
          </w:p>
        </w:tc>
      </w:tr>
      <w:tr w:rsidR="00E9319B" w14:paraId="332EA121" w14:textId="77777777">
        <w:trPr>
          <w:trHeight w:val="290"/>
        </w:trPr>
        <w:tc>
          <w:tcPr>
            <w:tcW w:w="4406" w:type="dxa"/>
          </w:tcPr>
          <w:p w14:paraId="0E4176CA" w14:textId="77777777" w:rsidR="00E9319B" w:rsidRDefault="00407046">
            <w:pPr>
              <w:pStyle w:val="TableParagraph"/>
              <w:spacing w:before="37" w:line="233" w:lineRule="exact"/>
              <w:ind w:left="107"/>
              <w:jc w:val="left"/>
              <w:rPr>
                <w:b/>
              </w:rPr>
            </w:pPr>
            <w:r>
              <w:rPr>
                <w:b/>
              </w:rPr>
              <w:t>Heart</w:t>
            </w:r>
            <w:r>
              <w:rPr>
                <w:b/>
                <w:spacing w:val="-3"/>
              </w:rPr>
              <w:t xml:space="preserve"> </w:t>
            </w:r>
            <w:r>
              <w:rPr>
                <w:b/>
                <w:spacing w:val="-2"/>
              </w:rPr>
              <w:t>Attack</w:t>
            </w:r>
          </w:p>
        </w:tc>
        <w:tc>
          <w:tcPr>
            <w:tcW w:w="2608" w:type="dxa"/>
          </w:tcPr>
          <w:p w14:paraId="0076D9EF" w14:textId="77777777" w:rsidR="00E9319B" w:rsidRDefault="00407046">
            <w:pPr>
              <w:pStyle w:val="TableParagraph"/>
              <w:spacing w:before="37" w:line="233" w:lineRule="exact"/>
              <w:ind w:left="806"/>
              <w:jc w:val="left"/>
            </w:pPr>
            <w:r>
              <w:t xml:space="preserve">30.9 </w:t>
            </w:r>
            <w:r>
              <w:rPr>
                <w:spacing w:val="-2"/>
              </w:rPr>
              <w:t>(43%)</w:t>
            </w:r>
          </w:p>
        </w:tc>
        <w:tc>
          <w:tcPr>
            <w:tcW w:w="2385" w:type="dxa"/>
          </w:tcPr>
          <w:p w14:paraId="6A93624A" w14:textId="77777777" w:rsidR="00E9319B" w:rsidRDefault="00407046">
            <w:pPr>
              <w:pStyle w:val="TableParagraph"/>
              <w:spacing w:before="37" w:line="233" w:lineRule="exact"/>
              <w:ind w:left="752"/>
              <w:jc w:val="left"/>
            </w:pPr>
            <w:r>
              <w:t xml:space="preserve">3.8 </w:t>
            </w:r>
            <w:r>
              <w:rPr>
                <w:spacing w:val="-2"/>
              </w:rPr>
              <w:t>(20%)</w:t>
            </w:r>
          </w:p>
        </w:tc>
      </w:tr>
      <w:tr w:rsidR="00E9319B" w14:paraId="653B7916" w14:textId="77777777">
        <w:trPr>
          <w:trHeight w:val="289"/>
        </w:trPr>
        <w:tc>
          <w:tcPr>
            <w:tcW w:w="4406" w:type="dxa"/>
          </w:tcPr>
          <w:p w14:paraId="1EE831AD" w14:textId="77777777" w:rsidR="00E9319B" w:rsidRDefault="00407046">
            <w:pPr>
              <w:pStyle w:val="TableParagraph"/>
              <w:spacing w:before="37" w:line="233" w:lineRule="exact"/>
              <w:ind w:left="107"/>
              <w:jc w:val="left"/>
              <w:rPr>
                <w:b/>
              </w:rPr>
            </w:pPr>
            <w:r>
              <w:rPr>
                <w:b/>
                <w:spacing w:val="-2"/>
              </w:rPr>
              <w:t>Striking/Crushing/Collision</w:t>
            </w:r>
          </w:p>
        </w:tc>
        <w:tc>
          <w:tcPr>
            <w:tcW w:w="2608" w:type="dxa"/>
          </w:tcPr>
          <w:p w14:paraId="4CC686A6" w14:textId="77777777" w:rsidR="00E9319B" w:rsidRDefault="00407046">
            <w:pPr>
              <w:pStyle w:val="TableParagraph"/>
              <w:spacing w:before="37" w:line="233" w:lineRule="exact"/>
              <w:ind w:left="806"/>
              <w:jc w:val="left"/>
            </w:pPr>
            <w:r>
              <w:t xml:space="preserve">23.2 </w:t>
            </w:r>
            <w:r>
              <w:rPr>
                <w:spacing w:val="-2"/>
              </w:rPr>
              <w:t>(32%)</w:t>
            </w:r>
          </w:p>
        </w:tc>
        <w:tc>
          <w:tcPr>
            <w:tcW w:w="2385" w:type="dxa"/>
          </w:tcPr>
          <w:p w14:paraId="77286F1C" w14:textId="77777777" w:rsidR="00E9319B" w:rsidRDefault="00407046">
            <w:pPr>
              <w:pStyle w:val="TableParagraph"/>
              <w:spacing w:before="37" w:line="233" w:lineRule="exact"/>
              <w:ind w:left="752"/>
              <w:jc w:val="left"/>
            </w:pPr>
            <w:r>
              <w:t xml:space="preserve">4.8 </w:t>
            </w:r>
            <w:r>
              <w:rPr>
                <w:spacing w:val="-2"/>
              </w:rPr>
              <w:t>(26%)</w:t>
            </w:r>
          </w:p>
        </w:tc>
      </w:tr>
    </w:tbl>
    <w:p w14:paraId="35A11AD5" w14:textId="77777777" w:rsidR="00E9319B" w:rsidRDefault="00407046">
      <w:pPr>
        <w:spacing w:before="22"/>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008F2F0E" w14:textId="77777777" w:rsidR="00E9319B" w:rsidRDefault="00407046">
      <w:pPr>
        <w:ind w:left="440" w:right="1124"/>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r>
        <w:rPr>
          <w:sz w:val="20"/>
        </w:rPr>
        <w:t>nonclassifiable</w:t>
      </w:r>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totals Source: OSHA’s Occupational Safety and Health Information System (OIS).</w:t>
      </w:r>
    </w:p>
    <w:p w14:paraId="100CDF1E" w14:textId="77777777" w:rsidR="00E9319B" w:rsidRDefault="00407046">
      <w:pPr>
        <w:pStyle w:val="BodyText"/>
        <w:spacing w:before="158" w:line="480" w:lineRule="auto"/>
        <w:ind w:left="439" w:right="1242" w:firstLine="720"/>
      </w:pPr>
      <w:r>
        <w:t>For example, both datasets show that a majority of emergency responder deaths occurred while the responder was responding to emergencies or fighting fires (58% for NFPA, 62% for OIS).</w:t>
      </w:r>
      <w:r>
        <w:rPr>
          <w:spacing w:val="-15"/>
        </w:rPr>
        <w:t xml:space="preserve"> </w:t>
      </w:r>
      <w:r>
        <w:t>A</w:t>
      </w:r>
      <w:r>
        <w:rPr>
          <w:spacing w:val="-13"/>
        </w:rPr>
        <w:t xml:space="preserve"> </w:t>
      </w:r>
      <w:r>
        <w:t>substantial number of fatalities also occurred while engaged in training activities (12% and 14% for the NFPA</w:t>
      </w:r>
      <w:r>
        <w:rPr>
          <w:spacing w:val="-5"/>
        </w:rPr>
        <w:t xml:space="preserve"> </w:t>
      </w:r>
      <w:r>
        <w:t>and OIS datasets, respectively). The leading cause of death for both the NFPA</w:t>
      </w:r>
      <w:r>
        <w:rPr>
          <w:spacing w:val="-11"/>
        </w:rPr>
        <w:t xml:space="preserve"> </w:t>
      </w:r>
      <w:r>
        <w:t>(19%) and the OIS (26%) datasets was being struck by an object, and a similar percentage of deaths fell into the striking/crushing/collision</w:t>
      </w:r>
      <w:r>
        <w:rPr>
          <w:spacing w:val="-7"/>
        </w:rPr>
        <w:t xml:space="preserve"> </w:t>
      </w:r>
      <w:r>
        <w:t>category</w:t>
      </w:r>
      <w:r>
        <w:rPr>
          <w:spacing w:val="-4"/>
        </w:rPr>
        <w:t xml:space="preserve"> </w:t>
      </w:r>
      <w:r>
        <w:t>(32%</w:t>
      </w:r>
      <w:r>
        <w:rPr>
          <w:spacing w:val="-6"/>
        </w:rPr>
        <w:t xml:space="preserve"> </w:t>
      </w:r>
      <w:r>
        <w:t>in</w:t>
      </w:r>
      <w:r>
        <w:rPr>
          <w:spacing w:val="-5"/>
        </w:rPr>
        <w:t xml:space="preserve"> </w:t>
      </w:r>
      <w:r>
        <w:t>the</w:t>
      </w:r>
      <w:r>
        <w:rPr>
          <w:spacing w:val="-6"/>
        </w:rPr>
        <w:t xml:space="preserve"> </w:t>
      </w:r>
      <w:r>
        <w:t>NFPA</w:t>
      </w:r>
      <w:r>
        <w:rPr>
          <w:spacing w:val="-15"/>
        </w:rPr>
        <w:t xml:space="preserve"> </w:t>
      </w:r>
      <w:r>
        <w:t>dataset,</w:t>
      </w:r>
      <w:r>
        <w:rPr>
          <w:spacing w:val="-5"/>
        </w:rPr>
        <w:t xml:space="preserve"> </w:t>
      </w:r>
      <w:r>
        <w:t>26%</w:t>
      </w:r>
      <w:r>
        <w:rPr>
          <w:spacing w:val="-6"/>
        </w:rPr>
        <w:t xml:space="preserve"> </w:t>
      </w:r>
      <w:r>
        <w:t>in</w:t>
      </w:r>
      <w:r>
        <w:rPr>
          <w:spacing w:val="-5"/>
        </w:rPr>
        <w:t xml:space="preserve"> </w:t>
      </w:r>
      <w:r>
        <w:t>the</w:t>
      </w:r>
      <w:r>
        <w:rPr>
          <w:spacing w:val="-5"/>
        </w:rPr>
        <w:t xml:space="preserve"> </w:t>
      </w:r>
      <w:r>
        <w:t>OIS</w:t>
      </w:r>
      <w:r>
        <w:rPr>
          <w:spacing w:val="-5"/>
        </w:rPr>
        <w:t xml:space="preserve"> </w:t>
      </w:r>
      <w:r>
        <w:t>dataset). Important</w:t>
      </w:r>
      <w:r>
        <w:rPr>
          <w:spacing w:val="-8"/>
        </w:rPr>
        <w:t xml:space="preserve"> </w:t>
      </w:r>
      <w:r>
        <w:t>distinctions</w:t>
      </w:r>
      <w:r>
        <w:rPr>
          <w:spacing w:val="-6"/>
        </w:rPr>
        <w:t xml:space="preserve"> </w:t>
      </w:r>
      <w:r>
        <w:t>between</w:t>
      </w:r>
      <w:r>
        <w:rPr>
          <w:spacing w:val="-6"/>
        </w:rPr>
        <w:t xml:space="preserve"> </w:t>
      </w:r>
      <w:r>
        <w:t>the</w:t>
      </w:r>
      <w:r>
        <w:rPr>
          <w:spacing w:val="-7"/>
        </w:rPr>
        <w:t xml:space="preserve"> </w:t>
      </w:r>
      <w:r>
        <w:t>NFPA</w:t>
      </w:r>
      <w:r>
        <w:rPr>
          <w:spacing w:val="-15"/>
        </w:rPr>
        <w:t xml:space="preserve"> </w:t>
      </w:r>
      <w:r>
        <w:t>and</w:t>
      </w:r>
      <w:r>
        <w:rPr>
          <w:spacing w:val="-4"/>
        </w:rPr>
        <w:t xml:space="preserve"> </w:t>
      </w:r>
      <w:r>
        <w:t>OIS</w:t>
      </w:r>
      <w:r>
        <w:rPr>
          <w:spacing w:val="-3"/>
        </w:rPr>
        <w:t xml:space="preserve"> </w:t>
      </w:r>
      <w:r>
        <w:t>datasets</w:t>
      </w:r>
      <w:r>
        <w:rPr>
          <w:spacing w:val="-6"/>
        </w:rPr>
        <w:t xml:space="preserve"> </w:t>
      </w:r>
      <w:r>
        <w:t>include</w:t>
      </w:r>
      <w:r>
        <w:rPr>
          <w:spacing w:val="-7"/>
        </w:rPr>
        <w:t xml:space="preserve"> </w:t>
      </w:r>
      <w:r>
        <w:t>both</w:t>
      </w:r>
      <w:r>
        <w:rPr>
          <w:spacing w:val="-6"/>
        </w:rPr>
        <w:t xml:space="preserve"> </w:t>
      </w:r>
      <w:r>
        <w:t>scope</w:t>
      </w:r>
      <w:r>
        <w:rPr>
          <w:spacing w:val="-7"/>
        </w:rPr>
        <w:t xml:space="preserve"> </w:t>
      </w:r>
      <w:r>
        <w:t>and</w:t>
      </w:r>
      <w:r>
        <w:rPr>
          <w:spacing w:val="-6"/>
        </w:rPr>
        <w:t xml:space="preserve"> </w:t>
      </w:r>
      <w:r>
        <w:t>level of</w:t>
      </w:r>
      <w:r>
        <w:rPr>
          <w:spacing w:val="-2"/>
        </w:rPr>
        <w:t xml:space="preserve"> </w:t>
      </w:r>
      <w:r>
        <w:t>detail.</w:t>
      </w:r>
      <w:r>
        <w:rPr>
          <w:spacing w:val="-1"/>
        </w:rPr>
        <w:t xml:space="preserve"> </w:t>
      </w:r>
      <w:r>
        <w:t>Specifically,</w:t>
      </w:r>
      <w:r>
        <w:rPr>
          <w:spacing w:val="-1"/>
        </w:rPr>
        <w:t xml:space="preserve"> </w:t>
      </w:r>
      <w:r>
        <w:t>NFPA</w:t>
      </w:r>
      <w:r>
        <w:rPr>
          <w:spacing w:val="-14"/>
        </w:rPr>
        <w:t xml:space="preserve"> </w:t>
      </w:r>
      <w:r>
        <w:t>reports</w:t>
      </w:r>
      <w:r>
        <w:rPr>
          <w:spacing w:val="-1"/>
        </w:rPr>
        <w:t xml:space="preserve"> </w:t>
      </w:r>
      <w:r>
        <w:t>are</w:t>
      </w:r>
      <w:r>
        <w:rPr>
          <w:spacing w:val="-2"/>
        </w:rPr>
        <w:t xml:space="preserve"> </w:t>
      </w:r>
      <w:r>
        <w:t>limited</w:t>
      </w:r>
      <w:r>
        <w:rPr>
          <w:spacing w:val="-1"/>
        </w:rPr>
        <w:t xml:space="preserve"> </w:t>
      </w:r>
      <w:r>
        <w:t>to</w:t>
      </w:r>
      <w:r>
        <w:rPr>
          <w:spacing w:val="-1"/>
        </w:rPr>
        <w:t xml:space="preserve"> </w:t>
      </w:r>
      <w:r>
        <w:t>deaths</w:t>
      </w:r>
      <w:r>
        <w:rPr>
          <w:spacing w:val="-1"/>
        </w:rPr>
        <w:t xml:space="preserve"> </w:t>
      </w:r>
      <w:r>
        <w:t>occurring</w:t>
      </w:r>
      <w:r>
        <w:rPr>
          <w:spacing w:val="-1"/>
        </w:rPr>
        <w:t xml:space="preserve"> </w:t>
      </w:r>
      <w:r>
        <w:t>among</w:t>
      </w:r>
      <w:r>
        <w:rPr>
          <w:spacing w:val="-1"/>
        </w:rPr>
        <w:t xml:space="preserve"> </w:t>
      </w:r>
      <w:r>
        <w:t>firefighters. The</w:t>
      </w:r>
      <w:r>
        <w:rPr>
          <w:spacing w:val="-3"/>
        </w:rPr>
        <w:t xml:space="preserve"> </w:t>
      </w:r>
      <w:r>
        <w:t>OIS</w:t>
      </w:r>
      <w:r>
        <w:rPr>
          <w:spacing w:val="-2"/>
        </w:rPr>
        <w:t xml:space="preserve"> </w:t>
      </w:r>
      <w:r>
        <w:t>dataset</w:t>
      </w:r>
      <w:r>
        <w:rPr>
          <w:spacing w:val="-2"/>
        </w:rPr>
        <w:t xml:space="preserve"> </w:t>
      </w:r>
      <w:r>
        <w:t>includes deaths</w:t>
      </w:r>
      <w:r>
        <w:rPr>
          <w:spacing w:val="-2"/>
        </w:rPr>
        <w:t xml:space="preserve"> </w:t>
      </w:r>
      <w:r>
        <w:t>of</w:t>
      </w:r>
      <w:r>
        <w:rPr>
          <w:spacing w:val="-3"/>
        </w:rPr>
        <w:t xml:space="preserve"> </w:t>
      </w:r>
      <w:r>
        <w:t>all</w:t>
      </w:r>
      <w:r>
        <w:rPr>
          <w:spacing w:val="-2"/>
        </w:rPr>
        <w:t xml:space="preserve"> </w:t>
      </w:r>
      <w:r>
        <w:t>emergency response</w:t>
      </w:r>
      <w:r>
        <w:rPr>
          <w:spacing w:val="-3"/>
        </w:rPr>
        <w:t xml:space="preserve"> </w:t>
      </w:r>
      <w:r>
        <w:t>personnel</w:t>
      </w:r>
      <w:r>
        <w:rPr>
          <w:spacing w:val="-2"/>
        </w:rPr>
        <w:t xml:space="preserve"> </w:t>
      </w:r>
      <w:r>
        <w:t>determined</w:t>
      </w:r>
      <w:r>
        <w:rPr>
          <w:spacing w:val="-2"/>
        </w:rPr>
        <w:t xml:space="preserve"> </w:t>
      </w:r>
      <w:r>
        <w:t>to</w:t>
      </w:r>
      <w:r>
        <w:rPr>
          <w:spacing w:val="-2"/>
        </w:rPr>
        <w:t xml:space="preserve"> </w:t>
      </w:r>
      <w:r>
        <w:t>fall within the scope of the proposed rule, including other, non-firefighter individuals.</w:t>
      </w:r>
    </w:p>
    <w:p w14:paraId="58D829C3" w14:textId="77777777" w:rsidR="00E9319B" w:rsidRDefault="00407046">
      <w:pPr>
        <w:pStyle w:val="BodyText"/>
        <w:spacing w:before="1" w:line="480" w:lineRule="auto"/>
        <w:ind w:left="439" w:right="1163"/>
      </w:pPr>
      <w:r>
        <w:t>Additionally, the NFPA</w:t>
      </w:r>
      <w:r>
        <w:rPr>
          <w:spacing w:val="-5"/>
        </w:rPr>
        <w:t xml:space="preserve"> </w:t>
      </w:r>
      <w:r>
        <w:t>dataset contains little to no information regarding identified workplace hazards associated with the reported deaths, while the OIS dataset includes summary</w:t>
      </w:r>
      <w:r>
        <w:rPr>
          <w:spacing w:val="-4"/>
        </w:rPr>
        <w:t xml:space="preserve"> </w:t>
      </w:r>
      <w:r>
        <w:t>information</w:t>
      </w:r>
      <w:r>
        <w:rPr>
          <w:spacing w:val="-4"/>
        </w:rPr>
        <w:t xml:space="preserve"> </w:t>
      </w:r>
      <w:r>
        <w:t>for</w:t>
      </w:r>
      <w:r>
        <w:rPr>
          <w:spacing w:val="-3"/>
        </w:rPr>
        <w:t xml:space="preserve"> </w:t>
      </w:r>
      <w:r>
        <w:t>contributory</w:t>
      </w:r>
      <w:r>
        <w:rPr>
          <w:spacing w:val="-4"/>
        </w:rPr>
        <w:t xml:space="preserve"> </w:t>
      </w:r>
      <w:r>
        <w:t>hazards,</w:t>
      </w:r>
      <w:r>
        <w:rPr>
          <w:spacing w:val="-4"/>
        </w:rPr>
        <w:t xml:space="preserve"> </w:t>
      </w:r>
      <w:r>
        <w:t>as</w:t>
      </w:r>
      <w:r>
        <w:rPr>
          <w:spacing w:val="-2"/>
        </w:rPr>
        <w:t xml:space="preserve"> </w:t>
      </w:r>
      <w:r>
        <w:t>identified</w:t>
      </w:r>
      <w:r>
        <w:rPr>
          <w:spacing w:val="-4"/>
        </w:rPr>
        <w:t xml:space="preserve"> </w:t>
      </w:r>
      <w:r>
        <w:t>by</w:t>
      </w:r>
      <w:r>
        <w:rPr>
          <w:spacing w:val="-4"/>
        </w:rPr>
        <w:t xml:space="preserve"> </w:t>
      </w:r>
      <w:r>
        <w:t>the</w:t>
      </w:r>
      <w:r>
        <w:rPr>
          <w:spacing w:val="-5"/>
        </w:rPr>
        <w:t xml:space="preserve"> </w:t>
      </w:r>
      <w:r>
        <w:t>standards</w:t>
      </w:r>
      <w:r>
        <w:rPr>
          <w:spacing w:val="-4"/>
        </w:rPr>
        <w:t xml:space="preserve"> </w:t>
      </w:r>
      <w:r>
        <w:t>cited</w:t>
      </w:r>
      <w:r>
        <w:rPr>
          <w:spacing w:val="-4"/>
        </w:rPr>
        <w:t xml:space="preserve"> </w:t>
      </w:r>
      <w:r>
        <w:t>by</w:t>
      </w:r>
      <w:r>
        <w:rPr>
          <w:spacing w:val="-4"/>
        </w:rPr>
        <w:t xml:space="preserve"> </w:t>
      </w:r>
      <w:r>
        <w:t>the OSHA</w:t>
      </w:r>
      <w:r>
        <w:rPr>
          <w:spacing w:val="-3"/>
        </w:rPr>
        <w:t xml:space="preserve"> </w:t>
      </w:r>
      <w:r>
        <w:t>investigator and the information contained in each accident’s summary abstract.</w:t>
      </w:r>
    </w:p>
    <w:p w14:paraId="77C6F517" w14:textId="77777777" w:rsidR="00E9319B" w:rsidRDefault="00407046">
      <w:pPr>
        <w:pStyle w:val="BodyText"/>
        <w:spacing w:line="480" w:lineRule="auto"/>
        <w:ind w:left="439" w:right="1163"/>
      </w:pPr>
      <w:r>
        <w:t>For these reasons, while OSHA</w:t>
      </w:r>
      <w:r>
        <w:rPr>
          <w:spacing w:val="-9"/>
        </w:rPr>
        <w:t xml:space="preserve"> </w:t>
      </w:r>
      <w:r>
        <w:t>determined that the overall number of firefighter deaths annually is more accurately reflected by the NFPA</w:t>
      </w:r>
      <w:r>
        <w:rPr>
          <w:spacing w:val="-5"/>
        </w:rPr>
        <w:t xml:space="preserve"> </w:t>
      </w:r>
      <w:r>
        <w:t>annual summary reports, OSHA determined</w:t>
      </w:r>
      <w:r>
        <w:rPr>
          <w:spacing w:val="-3"/>
        </w:rPr>
        <w:t xml:space="preserve"> </w:t>
      </w:r>
      <w:r>
        <w:t>that</w:t>
      </w:r>
      <w:r>
        <w:rPr>
          <w:spacing w:val="-3"/>
        </w:rPr>
        <w:t xml:space="preserve"> </w:t>
      </w:r>
      <w:r>
        <w:t>the</w:t>
      </w:r>
      <w:r>
        <w:rPr>
          <w:spacing w:val="-4"/>
        </w:rPr>
        <w:t xml:space="preserve"> </w:t>
      </w:r>
      <w:r>
        <w:t>descriptive</w:t>
      </w:r>
      <w:r>
        <w:rPr>
          <w:spacing w:val="-4"/>
        </w:rPr>
        <w:t xml:space="preserve"> </w:t>
      </w:r>
      <w:r>
        <w:t>information</w:t>
      </w:r>
      <w:r>
        <w:rPr>
          <w:spacing w:val="-3"/>
        </w:rPr>
        <w:t xml:space="preserve"> </w:t>
      </w:r>
      <w:r>
        <w:t>available</w:t>
      </w:r>
      <w:r>
        <w:rPr>
          <w:spacing w:val="-4"/>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regarding</w:t>
      </w:r>
      <w:r>
        <w:rPr>
          <w:spacing w:val="-3"/>
        </w:rPr>
        <w:t xml:space="preserve"> </w:t>
      </w:r>
      <w:r>
        <w:t>task</w:t>
      </w:r>
      <w:r>
        <w:rPr>
          <w:spacing w:val="-3"/>
        </w:rPr>
        <w:t xml:space="preserve"> </w:t>
      </w:r>
      <w:r>
        <w:t>at time of death, cause of death, and workplace hazards identified by the OSHA</w:t>
      </w:r>
      <w:r>
        <w:rPr>
          <w:spacing w:val="-5"/>
        </w:rPr>
        <w:t xml:space="preserve"> </w:t>
      </w:r>
      <w:r>
        <w:t>inspector</w:t>
      </w:r>
    </w:p>
    <w:p w14:paraId="26B57462"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1A3EA55A" w14:textId="77777777" w:rsidR="00E9319B" w:rsidRDefault="00407046">
      <w:pPr>
        <w:pStyle w:val="BodyText"/>
        <w:spacing w:before="79" w:line="480" w:lineRule="auto"/>
        <w:ind w:right="1163"/>
      </w:pPr>
      <w:r>
        <w:lastRenderedPageBreak/>
        <w:t>while</w:t>
      </w:r>
      <w:r>
        <w:rPr>
          <w:spacing w:val="-5"/>
        </w:rPr>
        <w:t xml:space="preserve"> </w:t>
      </w:r>
      <w:r>
        <w:t>investigating</w:t>
      </w:r>
      <w:r>
        <w:rPr>
          <w:spacing w:val="-4"/>
        </w:rPr>
        <w:t xml:space="preserve"> </w:t>
      </w:r>
      <w:r>
        <w:t>an</w:t>
      </w:r>
      <w:r>
        <w:rPr>
          <w:spacing w:val="-4"/>
        </w:rPr>
        <w:t xml:space="preserve"> </w:t>
      </w:r>
      <w:r>
        <w:t>individual’s</w:t>
      </w:r>
      <w:r>
        <w:rPr>
          <w:spacing w:val="-4"/>
        </w:rPr>
        <w:t xml:space="preserve"> </w:t>
      </w:r>
      <w:r>
        <w:t>death</w:t>
      </w:r>
      <w:r>
        <w:rPr>
          <w:spacing w:val="-4"/>
        </w:rPr>
        <w:t xml:space="preserve"> </w:t>
      </w:r>
      <w:r>
        <w:t>is</w:t>
      </w:r>
      <w:r>
        <w:rPr>
          <w:spacing w:val="-4"/>
        </w:rPr>
        <w:t xml:space="preserve"> </w:t>
      </w:r>
      <w:r>
        <w:t>a</w:t>
      </w:r>
      <w:r>
        <w:rPr>
          <w:spacing w:val="-5"/>
        </w:rPr>
        <w:t xml:space="preserve"> </w:t>
      </w:r>
      <w:r>
        <w:t>representative</w:t>
      </w:r>
      <w:r>
        <w:rPr>
          <w:spacing w:val="-5"/>
        </w:rPr>
        <w:t xml:space="preserve"> </w:t>
      </w:r>
      <w:r>
        <w:t>sample</w:t>
      </w:r>
      <w:r>
        <w:rPr>
          <w:spacing w:val="-5"/>
        </w:rPr>
        <w:t xml:space="preserve"> </w:t>
      </w:r>
      <w:r>
        <w:t>of</w:t>
      </w:r>
      <w:r>
        <w:rPr>
          <w:spacing w:val="-5"/>
        </w:rPr>
        <w:t xml:space="preserve"> </w:t>
      </w:r>
      <w:r>
        <w:t>the</w:t>
      </w:r>
      <w:r>
        <w:rPr>
          <w:spacing w:val="-3"/>
        </w:rPr>
        <w:t xml:space="preserve"> </w:t>
      </w:r>
      <w:r>
        <w:t>characteristics of emergency response fatalities across the larger dataset. OSHA</w:t>
      </w:r>
      <w:r>
        <w:rPr>
          <w:spacing w:val="-3"/>
        </w:rPr>
        <w:t xml:space="preserve"> </w:t>
      </w:r>
      <w:r>
        <w:t>reviewed all 273 fatalities</w:t>
      </w:r>
      <w:r>
        <w:rPr>
          <w:spacing w:val="-3"/>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to</w:t>
      </w:r>
      <w:r>
        <w:rPr>
          <w:spacing w:val="-3"/>
        </w:rPr>
        <w:t xml:space="preserve"> </w:t>
      </w:r>
      <w:r>
        <w:t>identify</w:t>
      </w:r>
      <w:r>
        <w:rPr>
          <w:spacing w:val="-3"/>
        </w:rPr>
        <w:t xml:space="preserve"> </w:t>
      </w:r>
      <w:r>
        <w:t>the</w:t>
      </w:r>
      <w:r>
        <w:rPr>
          <w:spacing w:val="-4"/>
        </w:rPr>
        <w:t xml:space="preserve"> </w:t>
      </w:r>
      <w:r>
        <w:t>causes</w:t>
      </w:r>
      <w:r>
        <w:rPr>
          <w:spacing w:val="-3"/>
        </w:rPr>
        <w:t xml:space="preserve"> </w:t>
      </w:r>
      <w:r>
        <w:t>of</w:t>
      </w:r>
      <w:r>
        <w:rPr>
          <w:spacing w:val="-4"/>
        </w:rPr>
        <w:t xml:space="preserve"> </w:t>
      </w:r>
      <w:r>
        <w:t>death</w:t>
      </w:r>
      <w:r>
        <w:rPr>
          <w:spacing w:val="-3"/>
        </w:rPr>
        <w:t xml:space="preserve"> </w:t>
      </w:r>
      <w:r>
        <w:t>and</w:t>
      </w:r>
      <w:r>
        <w:rPr>
          <w:spacing w:val="-1"/>
        </w:rPr>
        <w:t xml:space="preserve"> </w:t>
      </w:r>
      <w:r>
        <w:t>any</w:t>
      </w:r>
      <w:r>
        <w:rPr>
          <w:spacing w:val="-3"/>
        </w:rPr>
        <w:t xml:space="preserve"> </w:t>
      </w:r>
      <w:r>
        <w:t>contributory</w:t>
      </w:r>
      <w:r>
        <w:rPr>
          <w:spacing w:val="-3"/>
        </w:rPr>
        <w:t xml:space="preserve"> </w:t>
      </w:r>
      <w:r>
        <w:t>safety</w:t>
      </w:r>
      <w:r>
        <w:rPr>
          <w:spacing w:val="-3"/>
        </w:rPr>
        <w:t xml:space="preserve"> </w:t>
      </w:r>
      <w:r>
        <w:t>or health hazards. Table VII-A-3 shows a summary of the reported cause of death and the assigned task at the time of death for each of the fatalities in the OIS dataset.</w:t>
      </w:r>
    </w:p>
    <w:p w14:paraId="705A27B0" w14:textId="77777777" w:rsidR="00E9319B" w:rsidRDefault="00407046">
      <w:pPr>
        <w:pStyle w:val="BodyText"/>
        <w:spacing w:line="480" w:lineRule="auto"/>
        <w:ind w:right="1242" w:firstLine="720"/>
      </w:pPr>
      <w:r>
        <w:t>A</w:t>
      </w:r>
      <w:r>
        <w:rPr>
          <w:spacing w:val="-3"/>
        </w:rPr>
        <w:t xml:space="preserve"> </w:t>
      </w:r>
      <w:r>
        <w:t>review of the available literature identifying common causes of death for emergency responders supports OSHA’s analysis of the fatalities available in the OIS dataset.</w:t>
      </w:r>
      <w:r>
        <w:rPr>
          <w:spacing w:val="-6"/>
        </w:rPr>
        <w:t xml:space="preserve"> </w:t>
      </w:r>
      <w:r>
        <w:t>From</w:t>
      </w:r>
      <w:r>
        <w:rPr>
          <w:spacing w:val="-5"/>
        </w:rPr>
        <w:t xml:space="preserve"> </w:t>
      </w:r>
      <w:r>
        <w:t>this</w:t>
      </w:r>
      <w:r>
        <w:rPr>
          <w:spacing w:val="-5"/>
        </w:rPr>
        <w:t xml:space="preserve"> </w:t>
      </w:r>
      <w:r>
        <w:t>review,</w:t>
      </w:r>
      <w:r>
        <w:rPr>
          <w:spacing w:val="-5"/>
        </w:rPr>
        <w:t xml:space="preserve"> </w:t>
      </w:r>
      <w:r>
        <w:t>OSHA</w:t>
      </w:r>
      <w:r>
        <w:rPr>
          <w:spacing w:val="-15"/>
        </w:rPr>
        <w:t xml:space="preserve"> </w:t>
      </w:r>
      <w:r>
        <w:t>determined</w:t>
      </w:r>
      <w:r>
        <w:rPr>
          <w:spacing w:val="-5"/>
        </w:rPr>
        <w:t xml:space="preserve"> </w:t>
      </w:r>
      <w:r>
        <w:t>that</w:t>
      </w:r>
      <w:r>
        <w:rPr>
          <w:spacing w:val="-3"/>
        </w:rPr>
        <w:t xml:space="preserve"> </w:t>
      </w:r>
      <w:r>
        <w:t>some</w:t>
      </w:r>
      <w:r>
        <w:rPr>
          <w:spacing w:val="-6"/>
        </w:rPr>
        <w:t xml:space="preserve"> </w:t>
      </w:r>
      <w:r>
        <w:t>of</w:t>
      </w:r>
      <w:r>
        <w:rPr>
          <w:spacing w:val="-6"/>
        </w:rPr>
        <w:t xml:space="preserve"> </w:t>
      </w:r>
      <w:r>
        <w:t>the</w:t>
      </w:r>
      <w:r>
        <w:rPr>
          <w:spacing w:val="-6"/>
        </w:rPr>
        <w:t xml:space="preserve"> </w:t>
      </w:r>
      <w:r>
        <w:t>most</w:t>
      </w:r>
      <w:r>
        <w:rPr>
          <w:spacing w:val="-5"/>
        </w:rPr>
        <w:t xml:space="preserve"> </w:t>
      </w:r>
      <w:r>
        <w:t>common</w:t>
      </w:r>
      <w:r>
        <w:rPr>
          <w:spacing w:val="-5"/>
        </w:rPr>
        <w:t xml:space="preserve"> </w:t>
      </w:r>
      <w:r>
        <w:t>safety</w:t>
      </w:r>
      <w:r>
        <w:rPr>
          <w:spacing w:val="-5"/>
        </w:rPr>
        <w:t xml:space="preserve"> </w:t>
      </w:r>
      <w:r>
        <w:t>and health hazards encountered by emergency responders include vehicle collisions; falls from heights to lower levels due to structural or building collapses; being struck by, caught in between, or crushed by vehicles; falling objects or debris; burns; and entrapments (FEMA, 2022, Document ID 0341; NWCG, 2017, Document ID 0265;</w:t>
      </w:r>
    </w:p>
    <w:p w14:paraId="4DB17B68" w14:textId="77777777" w:rsidR="00E9319B" w:rsidRDefault="00407046">
      <w:pPr>
        <w:pStyle w:val="BodyText"/>
      </w:pPr>
      <w:r>
        <w:t>NFPA,</w:t>
      </w:r>
      <w:r>
        <w:rPr>
          <w:spacing w:val="-8"/>
        </w:rPr>
        <w:t xml:space="preserve"> </w:t>
      </w:r>
      <w:r>
        <w:t>2022,</w:t>
      </w:r>
      <w:r>
        <w:rPr>
          <w:spacing w:val="-7"/>
        </w:rPr>
        <w:t xml:space="preserve"> </w:t>
      </w:r>
      <w:r>
        <w:t>Document</w:t>
      </w:r>
      <w:r>
        <w:rPr>
          <w:spacing w:val="-7"/>
        </w:rPr>
        <w:t xml:space="preserve"> </w:t>
      </w:r>
      <w:r>
        <w:t>ID</w:t>
      </w:r>
      <w:r>
        <w:rPr>
          <w:spacing w:val="-8"/>
        </w:rPr>
        <w:t xml:space="preserve"> </w:t>
      </w:r>
      <w:r>
        <w:rPr>
          <w:spacing w:val="-2"/>
        </w:rPr>
        <w:t>0122).</w:t>
      </w:r>
    </w:p>
    <w:p w14:paraId="2CD810FC" w14:textId="77777777" w:rsidR="00E9319B" w:rsidRDefault="00E9319B">
      <w:pPr>
        <w:pStyle w:val="BodyText"/>
        <w:ind w:left="0"/>
      </w:pPr>
    </w:p>
    <w:p w14:paraId="781062F8" w14:textId="77777777" w:rsidR="00E9319B" w:rsidRDefault="00407046">
      <w:pPr>
        <w:pStyle w:val="Heading2"/>
        <w:ind w:left="720"/>
      </w:pPr>
      <w:r>
        <w:t>Table</w:t>
      </w:r>
      <w:r>
        <w:rPr>
          <w:spacing w:val="-11"/>
        </w:rPr>
        <w:t xml:space="preserve"> </w:t>
      </w:r>
      <w:r>
        <w:t>VII-A-3.</w:t>
      </w:r>
      <w:r>
        <w:rPr>
          <w:spacing w:val="-4"/>
        </w:rPr>
        <w:t xml:space="preserve"> </w:t>
      </w:r>
      <w:r>
        <w:t>Summary</w:t>
      </w:r>
      <w:r>
        <w:rPr>
          <w:spacing w:val="-3"/>
        </w:rPr>
        <w:t xml:space="preserve"> </w:t>
      </w:r>
      <w:r>
        <w:t>of</w:t>
      </w:r>
      <w:r>
        <w:rPr>
          <w:spacing w:val="-4"/>
        </w:rPr>
        <w:t xml:space="preserve"> </w:t>
      </w:r>
      <w:r>
        <w:t>nature</w:t>
      </w:r>
      <w:r>
        <w:rPr>
          <w:spacing w:val="-5"/>
        </w:rPr>
        <w:t xml:space="preserve"> </w:t>
      </w:r>
      <w:r>
        <w:t>and</w:t>
      </w:r>
      <w:r>
        <w:rPr>
          <w:spacing w:val="-3"/>
        </w:rPr>
        <w:t xml:space="preserve"> </w:t>
      </w:r>
      <w:r>
        <w:t>cause</w:t>
      </w:r>
      <w:r>
        <w:rPr>
          <w:spacing w:val="-4"/>
        </w:rPr>
        <w:t xml:space="preserve"> </w:t>
      </w:r>
      <w:r>
        <w:t>of</w:t>
      </w:r>
      <w:r>
        <w:rPr>
          <w:spacing w:val="-4"/>
        </w:rPr>
        <w:t xml:space="preserve"> </w:t>
      </w:r>
      <w:r>
        <w:t>deaths</w:t>
      </w:r>
      <w:r>
        <w:rPr>
          <w:spacing w:val="-4"/>
        </w:rPr>
        <w:t xml:space="preserve"> </w:t>
      </w:r>
      <w:r>
        <w:t>in</w:t>
      </w:r>
      <w:r>
        <w:rPr>
          <w:spacing w:val="-3"/>
        </w:rPr>
        <w:t xml:space="preserve"> </w:t>
      </w:r>
      <w:r>
        <w:t>OIS</w:t>
      </w:r>
      <w:r>
        <w:rPr>
          <w:spacing w:val="-3"/>
        </w:rPr>
        <w:t xml:space="preserve"> </w:t>
      </w:r>
      <w:r>
        <w:t>fatality</w:t>
      </w:r>
      <w:r>
        <w:rPr>
          <w:spacing w:val="-3"/>
        </w:rPr>
        <w:t xml:space="preserve"> </w:t>
      </w:r>
      <w:r>
        <w:rPr>
          <w:spacing w:val="-2"/>
        </w:rPr>
        <w:t>analysis.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80"/>
        <w:gridCol w:w="1171"/>
        <w:gridCol w:w="900"/>
        <w:gridCol w:w="989"/>
        <w:gridCol w:w="1351"/>
        <w:gridCol w:w="1169"/>
        <w:gridCol w:w="900"/>
      </w:tblGrid>
      <w:tr w:rsidR="00E9319B" w14:paraId="073BA778" w14:textId="77777777">
        <w:trPr>
          <w:trHeight w:val="2022"/>
        </w:trPr>
        <w:tc>
          <w:tcPr>
            <w:tcW w:w="1435" w:type="dxa"/>
          </w:tcPr>
          <w:p w14:paraId="27B1B29D" w14:textId="77777777" w:rsidR="00E9319B" w:rsidRDefault="00E9319B">
            <w:pPr>
              <w:pStyle w:val="TableParagraph"/>
              <w:spacing w:before="8"/>
              <w:jc w:val="left"/>
              <w:rPr>
                <w:b/>
                <w:sz w:val="21"/>
              </w:rPr>
            </w:pPr>
          </w:p>
          <w:p w14:paraId="671E07E0" w14:textId="77777777" w:rsidR="00E9319B" w:rsidRDefault="00407046">
            <w:pPr>
              <w:pStyle w:val="TableParagraph"/>
              <w:spacing w:before="1"/>
              <w:ind w:left="107" w:right="304"/>
              <w:jc w:val="left"/>
              <w:rPr>
                <w:b/>
              </w:rPr>
            </w:pPr>
            <w:r>
              <w:rPr>
                <w:b/>
                <w:spacing w:val="-2"/>
              </w:rPr>
              <w:t xml:space="preserve">Assigned </w:t>
            </w:r>
            <w:r>
              <w:rPr>
                <w:b/>
                <w:spacing w:val="-4"/>
              </w:rPr>
              <w:t>Task</w:t>
            </w:r>
          </w:p>
          <w:p w14:paraId="06210A39" w14:textId="77777777" w:rsidR="00E9319B" w:rsidRDefault="00E9319B">
            <w:pPr>
              <w:pStyle w:val="TableParagraph"/>
              <w:spacing w:before="1"/>
              <w:jc w:val="left"/>
              <w:rPr>
                <w:b/>
              </w:rPr>
            </w:pPr>
          </w:p>
          <w:p w14:paraId="3C91EB1F" w14:textId="77777777" w:rsidR="00E9319B" w:rsidRDefault="00407046">
            <w:pPr>
              <w:pStyle w:val="TableParagraph"/>
              <w:spacing w:line="252" w:lineRule="exact"/>
              <w:ind w:left="107"/>
              <w:jc w:val="left"/>
              <w:rPr>
                <w:b/>
              </w:rPr>
            </w:pPr>
            <w:r>
              <w:rPr>
                <w:b/>
                <w:spacing w:val="-2"/>
              </w:rPr>
              <w:t>---------------</w:t>
            </w:r>
            <w:r>
              <w:rPr>
                <w:b/>
                <w:spacing w:val="-10"/>
              </w:rPr>
              <w:t>-</w:t>
            </w:r>
          </w:p>
          <w:p w14:paraId="44F5E9DD" w14:textId="77777777" w:rsidR="00E9319B" w:rsidRDefault="00407046">
            <w:pPr>
              <w:pStyle w:val="TableParagraph"/>
              <w:spacing w:line="252" w:lineRule="exact"/>
              <w:ind w:left="107"/>
              <w:jc w:val="left"/>
              <w:rPr>
                <w:b/>
              </w:rPr>
            </w:pPr>
            <w:r>
              <w:rPr>
                <w:b/>
                <w:spacing w:val="-2"/>
              </w:rPr>
              <w:t>---</w:t>
            </w:r>
            <w:r>
              <w:rPr>
                <w:b/>
                <w:spacing w:val="-10"/>
              </w:rPr>
              <w:t>-</w:t>
            </w:r>
          </w:p>
          <w:p w14:paraId="2919A8D1" w14:textId="77777777" w:rsidR="00E9319B" w:rsidRDefault="00407046">
            <w:pPr>
              <w:pStyle w:val="TableParagraph"/>
              <w:spacing w:line="254" w:lineRule="exact"/>
              <w:ind w:left="107" w:right="499"/>
              <w:jc w:val="left"/>
              <w:rPr>
                <w:b/>
              </w:rPr>
            </w:pPr>
            <w:r>
              <w:rPr>
                <w:b/>
              </w:rPr>
              <w:t>Cause</w:t>
            </w:r>
            <w:r>
              <w:rPr>
                <w:b/>
                <w:spacing w:val="-14"/>
              </w:rPr>
              <w:t xml:space="preserve"> </w:t>
            </w:r>
            <w:r>
              <w:rPr>
                <w:b/>
              </w:rPr>
              <w:t xml:space="preserve">of </w:t>
            </w:r>
            <w:r>
              <w:rPr>
                <w:b/>
                <w:spacing w:val="-2"/>
              </w:rPr>
              <w:t>Death</w:t>
            </w:r>
          </w:p>
        </w:tc>
        <w:tc>
          <w:tcPr>
            <w:tcW w:w="1080" w:type="dxa"/>
          </w:tcPr>
          <w:p w14:paraId="586E121F" w14:textId="77777777" w:rsidR="00E9319B" w:rsidRDefault="00407046">
            <w:pPr>
              <w:pStyle w:val="TableParagraph"/>
              <w:ind w:left="108" w:right="114"/>
              <w:jc w:val="left"/>
            </w:pPr>
            <w:r>
              <w:rPr>
                <w:spacing w:val="-2"/>
              </w:rPr>
              <w:t xml:space="preserve">Emergen </w:t>
            </w:r>
            <w:r>
              <w:rPr>
                <w:spacing w:val="-6"/>
              </w:rPr>
              <w:t xml:space="preserve">cy </w:t>
            </w:r>
            <w:r>
              <w:rPr>
                <w:spacing w:val="-2"/>
              </w:rPr>
              <w:t>Response</w:t>
            </w:r>
          </w:p>
          <w:p w14:paraId="11BA11F2" w14:textId="77777777" w:rsidR="00E9319B" w:rsidRDefault="00407046">
            <w:pPr>
              <w:pStyle w:val="TableParagraph"/>
              <w:spacing w:line="252" w:lineRule="exact"/>
              <w:ind w:left="108"/>
              <w:jc w:val="left"/>
            </w:pPr>
            <w:r>
              <w:t>-Not</w:t>
            </w:r>
            <w:r>
              <w:rPr>
                <w:spacing w:val="-1"/>
              </w:rPr>
              <w:t xml:space="preserve"> </w:t>
            </w:r>
            <w:r>
              <w:rPr>
                <w:spacing w:val="-4"/>
              </w:rPr>
              <w:t>Fire</w:t>
            </w:r>
          </w:p>
        </w:tc>
        <w:tc>
          <w:tcPr>
            <w:tcW w:w="1171" w:type="dxa"/>
          </w:tcPr>
          <w:p w14:paraId="2A4F2CDC" w14:textId="77777777" w:rsidR="00E9319B" w:rsidRDefault="00407046">
            <w:pPr>
              <w:pStyle w:val="TableParagraph"/>
              <w:ind w:left="108" w:right="132"/>
              <w:jc w:val="left"/>
            </w:pPr>
            <w:r>
              <w:rPr>
                <w:spacing w:val="-2"/>
              </w:rPr>
              <w:t xml:space="preserve">Emergenc </w:t>
            </w:r>
            <w:r>
              <w:rPr>
                <w:spacing w:val="-10"/>
              </w:rPr>
              <w:t xml:space="preserve">y </w:t>
            </w:r>
            <w:r>
              <w:rPr>
                <w:spacing w:val="-2"/>
              </w:rPr>
              <w:t xml:space="preserve">Response- </w:t>
            </w:r>
            <w:r>
              <w:rPr>
                <w:spacing w:val="-4"/>
              </w:rPr>
              <w:t>Fire</w:t>
            </w:r>
          </w:p>
        </w:tc>
        <w:tc>
          <w:tcPr>
            <w:tcW w:w="900" w:type="dxa"/>
          </w:tcPr>
          <w:p w14:paraId="3A78B363" w14:textId="77777777" w:rsidR="00E9319B" w:rsidRDefault="00407046">
            <w:pPr>
              <w:pStyle w:val="TableParagraph"/>
              <w:spacing w:line="251" w:lineRule="exact"/>
              <w:ind w:left="94" w:right="132"/>
              <w:jc w:val="center"/>
            </w:pPr>
            <w:r>
              <w:rPr>
                <w:spacing w:val="-2"/>
              </w:rPr>
              <w:t>Rescue</w:t>
            </w:r>
          </w:p>
        </w:tc>
        <w:tc>
          <w:tcPr>
            <w:tcW w:w="989" w:type="dxa"/>
          </w:tcPr>
          <w:p w14:paraId="4386B109" w14:textId="77777777" w:rsidR="00E9319B" w:rsidRDefault="00407046">
            <w:pPr>
              <w:pStyle w:val="TableParagraph"/>
              <w:ind w:left="105"/>
              <w:jc w:val="left"/>
            </w:pPr>
            <w:r>
              <w:rPr>
                <w:spacing w:val="-2"/>
              </w:rPr>
              <w:t>Training Exercise</w:t>
            </w:r>
          </w:p>
        </w:tc>
        <w:tc>
          <w:tcPr>
            <w:tcW w:w="1351" w:type="dxa"/>
          </w:tcPr>
          <w:p w14:paraId="21427878" w14:textId="77777777" w:rsidR="00E9319B" w:rsidRDefault="00407046">
            <w:pPr>
              <w:pStyle w:val="TableParagraph"/>
              <w:ind w:left="108" w:right="389"/>
              <w:jc w:val="left"/>
            </w:pPr>
            <w:r>
              <w:t>On</w:t>
            </w:r>
            <w:r>
              <w:rPr>
                <w:spacing w:val="-14"/>
              </w:rPr>
              <w:t xml:space="preserve"> </w:t>
            </w:r>
            <w:r>
              <w:t xml:space="preserve">Duty- </w:t>
            </w:r>
            <w:r>
              <w:rPr>
                <w:spacing w:val="-2"/>
              </w:rPr>
              <w:t>Other</w:t>
            </w:r>
          </w:p>
        </w:tc>
        <w:tc>
          <w:tcPr>
            <w:tcW w:w="1169" w:type="dxa"/>
          </w:tcPr>
          <w:p w14:paraId="0E14510A" w14:textId="77777777" w:rsidR="00E9319B" w:rsidRDefault="00407046">
            <w:pPr>
              <w:pStyle w:val="TableParagraph"/>
              <w:spacing w:line="251" w:lineRule="exact"/>
              <w:ind w:left="105"/>
              <w:jc w:val="left"/>
            </w:pPr>
            <w:r>
              <w:t>Off</w:t>
            </w:r>
            <w:r>
              <w:rPr>
                <w:spacing w:val="-7"/>
              </w:rPr>
              <w:t xml:space="preserve"> </w:t>
            </w:r>
            <w:r>
              <w:rPr>
                <w:spacing w:val="-4"/>
              </w:rPr>
              <w:t>Duty</w:t>
            </w:r>
          </w:p>
        </w:tc>
        <w:tc>
          <w:tcPr>
            <w:tcW w:w="900" w:type="dxa"/>
          </w:tcPr>
          <w:p w14:paraId="3C759E03" w14:textId="77777777" w:rsidR="00E9319B" w:rsidRDefault="00407046">
            <w:pPr>
              <w:pStyle w:val="TableParagraph"/>
              <w:ind w:left="108" w:right="126"/>
              <w:jc w:val="left"/>
              <w:rPr>
                <w:b/>
              </w:rPr>
            </w:pPr>
            <w:r>
              <w:rPr>
                <w:b/>
                <w:spacing w:val="-2"/>
              </w:rPr>
              <w:t>Total Deaths</w:t>
            </w:r>
          </w:p>
        </w:tc>
      </w:tr>
      <w:tr w:rsidR="00E9319B" w14:paraId="1AE1AE06" w14:textId="77777777">
        <w:trPr>
          <w:trHeight w:val="254"/>
        </w:trPr>
        <w:tc>
          <w:tcPr>
            <w:tcW w:w="1435" w:type="dxa"/>
          </w:tcPr>
          <w:p w14:paraId="169459EC" w14:textId="77777777" w:rsidR="00E9319B" w:rsidRDefault="00407046">
            <w:pPr>
              <w:pStyle w:val="TableParagraph"/>
              <w:spacing w:line="234" w:lineRule="exact"/>
              <w:ind w:left="107"/>
              <w:jc w:val="left"/>
              <w:rPr>
                <w:b/>
              </w:rPr>
            </w:pPr>
            <w:r>
              <w:rPr>
                <w:b/>
                <w:spacing w:val="-2"/>
              </w:rPr>
              <w:t>Asphyxia</w:t>
            </w:r>
          </w:p>
        </w:tc>
        <w:tc>
          <w:tcPr>
            <w:tcW w:w="1080" w:type="dxa"/>
          </w:tcPr>
          <w:p w14:paraId="544A7678" w14:textId="77777777" w:rsidR="00E9319B" w:rsidRDefault="00407046">
            <w:pPr>
              <w:pStyle w:val="TableParagraph"/>
              <w:spacing w:line="234" w:lineRule="exact"/>
              <w:ind w:left="501"/>
              <w:jc w:val="left"/>
            </w:pPr>
            <w:r>
              <w:t>-</w:t>
            </w:r>
          </w:p>
        </w:tc>
        <w:tc>
          <w:tcPr>
            <w:tcW w:w="1171" w:type="dxa"/>
          </w:tcPr>
          <w:p w14:paraId="47AFBB3A" w14:textId="77777777" w:rsidR="00E9319B" w:rsidRDefault="00407046">
            <w:pPr>
              <w:pStyle w:val="TableParagraph"/>
              <w:spacing w:line="234" w:lineRule="exact"/>
              <w:ind w:left="405" w:right="400"/>
              <w:jc w:val="center"/>
            </w:pPr>
            <w:r>
              <w:rPr>
                <w:spacing w:val="-5"/>
              </w:rPr>
              <w:t>28</w:t>
            </w:r>
          </w:p>
        </w:tc>
        <w:tc>
          <w:tcPr>
            <w:tcW w:w="900" w:type="dxa"/>
          </w:tcPr>
          <w:p w14:paraId="3BAE6D8C" w14:textId="77777777" w:rsidR="00E9319B" w:rsidRDefault="00407046">
            <w:pPr>
              <w:pStyle w:val="TableParagraph"/>
              <w:spacing w:line="234" w:lineRule="exact"/>
              <w:ind w:left="4"/>
              <w:jc w:val="center"/>
            </w:pPr>
            <w:r>
              <w:t>-</w:t>
            </w:r>
          </w:p>
        </w:tc>
        <w:tc>
          <w:tcPr>
            <w:tcW w:w="989" w:type="dxa"/>
          </w:tcPr>
          <w:p w14:paraId="2DAD66A8" w14:textId="77777777" w:rsidR="00E9319B" w:rsidRDefault="00407046">
            <w:pPr>
              <w:pStyle w:val="TableParagraph"/>
              <w:spacing w:line="234" w:lineRule="exact"/>
              <w:ind w:right="449"/>
            </w:pPr>
            <w:r>
              <w:t>-</w:t>
            </w:r>
          </w:p>
        </w:tc>
        <w:tc>
          <w:tcPr>
            <w:tcW w:w="1351" w:type="dxa"/>
          </w:tcPr>
          <w:p w14:paraId="704809DA" w14:textId="77777777" w:rsidR="00E9319B" w:rsidRDefault="00407046">
            <w:pPr>
              <w:pStyle w:val="TableParagraph"/>
              <w:spacing w:line="234" w:lineRule="exact"/>
              <w:ind w:left="4"/>
              <w:jc w:val="center"/>
            </w:pPr>
            <w:r>
              <w:t>-</w:t>
            </w:r>
          </w:p>
        </w:tc>
        <w:tc>
          <w:tcPr>
            <w:tcW w:w="1169" w:type="dxa"/>
          </w:tcPr>
          <w:p w14:paraId="16AEF3B3" w14:textId="77777777" w:rsidR="00E9319B" w:rsidRDefault="00407046">
            <w:pPr>
              <w:pStyle w:val="TableParagraph"/>
              <w:spacing w:line="234" w:lineRule="exact"/>
              <w:ind w:left="4"/>
              <w:jc w:val="center"/>
            </w:pPr>
            <w:r>
              <w:t>-</w:t>
            </w:r>
          </w:p>
        </w:tc>
        <w:tc>
          <w:tcPr>
            <w:tcW w:w="900" w:type="dxa"/>
          </w:tcPr>
          <w:p w14:paraId="50C7C51C" w14:textId="77777777" w:rsidR="00E9319B" w:rsidRDefault="00407046">
            <w:pPr>
              <w:pStyle w:val="TableParagraph"/>
              <w:spacing w:line="234" w:lineRule="exact"/>
              <w:ind w:right="328"/>
              <w:rPr>
                <w:b/>
              </w:rPr>
            </w:pPr>
            <w:r>
              <w:rPr>
                <w:b/>
                <w:spacing w:val="-5"/>
              </w:rPr>
              <w:t>28</w:t>
            </w:r>
          </w:p>
        </w:tc>
      </w:tr>
      <w:tr w:rsidR="00E9319B" w14:paraId="042F59F8" w14:textId="77777777">
        <w:trPr>
          <w:trHeight w:val="506"/>
        </w:trPr>
        <w:tc>
          <w:tcPr>
            <w:tcW w:w="1435" w:type="dxa"/>
          </w:tcPr>
          <w:p w14:paraId="5EDDD067" w14:textId="77777777" w:rsidR="00E9319B" w:rsidRDefault="00407046">
            <w:pPr>
              <w:pStyle w:val="TableParagraph"/>
              <w:spacing w:line="252" w:lineRule="exact"/>
              <w:ind w:left="107" w:right="304"/>
              <w:jc w:val="left"/>
              <w:rPr>
                <w:b/>
              </w:rPr>
            </w:pPr>
            <w:r>
              <w:rPr>
                <w:b/>
                <w:spacing w:val="-4"/>
              </w:rPr>
              <w:t xml:space="preserve">Burn/ </w:t>
            </w:r>
            <w:r>
              <w:rPr>
                <w:b/>
                <w:spacing w:val="-2"/>
              </w:rPr>
              <w:t>Scald</w:t>
            </w:r>
          </w:p>
        </w:tc>
        <w:tc>
          <w:tcPr>
            <w:tcW w:w="1080" w:type="dxa"/>
          </w:tcPr>
          <w:p w14:paraId="7E90F068" w14:textId="77777777" w:rsidR="00E9319B" w:rsidRDefault="00407046">
            <w:pPr>
              <w:pStyle w:val="TableParagraph"/>
              <w:spacing w:line="251" w:lineRule="exact"/>
              <w:ind w:left="501"/>
              <w:jc w:val="left"/>
            </w:pPr>
            <w:r>
              <w:t>-</w:t>
            </w:r>
          </w:p>
        </w:tc>
        <w:tc>
          <w:tcPr>
            <w:tcW w:w="1171" w:type="dxa"/>
          </w:tcPr>
          <w:p w14:paraId="1963C2B0" w14:textId="77777777" w:rsidR="00E9319B" w:rsidRDefault="00407046">
            <w:pPr>
              <w:pStyle w:val="TableParagraph"/>
              <w:spacing w:line="251" w:lineRule="exact"/>
              <w:ind w:left="405" w:right="400"/>
              <w:jc w:val="center"/>
            </w:pPr>
            <w:r>
              <w:rPr>
                <w:spacing w:val="-5"/>
              </w:rPr>
              <w:t>38</w:t>
            </w:r>
          </w:p>
        </w:tc>
        <w:tc>
          <w:tcPr>
            <w:tcW w:w="900" w:type="dxa"/>
          </w:tcPr>
          <w:p w14:paraId="2330ABFC" w14:textId="77777777" w:rsidR="00E9319B" w:rsidRDefault="00407046">
            <w:pPr>
              <w:pStyle w:val="TableParagraph"/>
              <w:spacing w:line="251" w:lineRule="exact"/>
              <w:ind w:left="4"/>
              <w:jc w:val="center"/>
            </w:pPr>
            <w:r>
              <w:t>-</w:t>
            </w:r>
          </w:p>
        </w:tc>
        <w:tc>
          <w:tcPr>
            <w:tcW w:w="989" w:type="dxa"/>
          </w:tcPr>
          <w:p w14:paraId="1D42B86B" w14:textId="77777777" w:rsidR="00E9319B" w:rsidRDefault="00407046">
            <w:pPr>
              <w:pStyle w:val="TableParagraph"/>
              <w:spacing w:line="251" w:lineRule="exact"/>
              <w:ind w:right="429"/>
            </w:pPr>
            <w:r>
              <w:t>1</w:t>
            </w:r>
          </w:p>
        </w:tc>
        <w:tc>
          <w:tcPr>
            <w:tcW w:w="1351" w:type="dxa"/>
          </w:tcPr>
          <w:p w14:paraId="23A99A7E" w14:textId="77777777" w:rsidR="00E9319B" w:rsidRDefault="00407046">
            <w:pPr>
              <w:pStyle w:val="TableParagraph"/>
              <w:spacing w:line="251" w:lineRule="exact"/>
              <w:ind w:left="4"/>
              <w:jc w:val="center"/>
            </w:pPr>
            <w:r>
              <w:t>-</w:t>
            </w:r>
          </w:p>
        </w:tc>
        <w:tc>
          <w:tcPr>
            <w:tcW w:w="1169" w:type="dxa"/>
          </w:tcPr>
          <w:p w14:paraId="3C98A166" w14:textId="77777777" w:rsidR="00E9319B" w:rsidRDefault="00407046">
            <w:pPr>
              <w:pStyle w:val="TableParagraph"/>
              <w:spacing w:line="251" w:lineRule="exact"/>
              <w:ind w:left="4"/>
              <w:jc w:val="center"/>
            </w:pPr>
            <w:r>
              <w:t>-</w:t>
            </w:r>
          </w:p>
        </w:tc>
        <w:tc>
          <w:tcPr>
            <w:tcW w:w="900" w:type="dxa"/>
          </w:tcPr>
          <w:p w14:paraId="4674A6C9" w14:textId="77777777" w:rsidR="00E9319B" w:rsidRDefault="00407046">
            <w:pPr>
              <w:pStyle w:val="TableParagraph"/>
              <w:spacing w:line="251" w:lineRule="exact"/>
              <w:ind w:right="328"/>
              <w:rPr>
                <w:b/>
              </w:rPr>
            </w:pPr>
            <w:r>
              <w:rPr>
                <w:b/>
                <w:spacing w:val="-5"/>
              </w:rPr>
              <w:t>39</w:t>
            </w:r>
          </w:p>
        </w:tc>
      </w:tr>
      <w:tr w:rsidR="00E9319B" w14:paraId="2FAB3B54" w14:textId="77777777">
        <w:trPr>
          <w:trHeight w:val="251"/>
        </w:trPr>
        <w:tc>
          <w:tcPr>
            <w:tcW w:w="1435" w:type="dxa"/>
          </w:tcPr>
          <w:p w14:paraId="279B369E" w14:textId="77777777" w:rsidR="00E9319B" w:rsidRDefault="00407046">
            <w:pPr>
              <w:pStyle w:val="TableParagraph"/>
              <w:spacing w:line="232" w:lineRule="exact"/>
              <w:ind w:left="107"/>
              <w:jc w:val="left"/>
              <w:rPr>
                <w:b/>
              </w:rPr>
            </w:pPr>
            <w:r>
              <w:rPr>
                <w:b/>
                <w:spacing w:val="-2"/>
              </w:rPr>
              <w:t>Cancer</w:t>
            </w:r>
          </w:p>
        </w:tc>
        <w:tc>
          <w:tcPr>
            <w:tcW w:w="1080" w:type="dxa"/>
          </w:tcPr>
          <w:p w14:paraId="088B15BB" w14:textId="77777777" w:rsidR="00E9319B" w:rsidRDefault="00407046">
            <w:pPr>
              <w:pStyle w:val="TableParagraph"/>
              <w:spacing w:line="232" w:lineRule="exact"/>
              <w:ind w:left="501"/>
              <w:jc w:val="left"/>
            </w:pPr>
            <w:r>
              <w:t>-</w:t>
            </w:r>
          </w:p>
        </w:tc>
        <w:tc>
          <w:tcPr>
            <w:tcW w:w="1171" w:type="dxa"/>
          </w:tcPr>
          <w:p w14:paraId="5ACD619A" w14:textId="77777777" w:rsidR="00E9319B" w:rsidRDefault="00407046">
            <w:pPr>
              <w:pStyle w:val="TableParagraph"/>
              <w:spacing w:line="232" w:lineRule="exact"/>
              <w:ind w:left="6"/>
              <w:jc w:val="center"/>
            </w:pPr>
            <w:r>
              <w:t>-</w:t>
            </w:r>
          </w:p>
        </w:tc>
        <w:tc>
          <w:tcPr>
            <w:tcW w:w="900" w:type="dxa"/>
          </w:tcPr>
          <w:p w14:paraId="14263367" w14:textId="77777777" w:rsidR="00E9319B" w:rsidRDefault="00407046">
            <w:pPr>
              <w:pStyle w:val="TableParagraph"/>
              <w:spacing w:line="232" w:lineRule="exact"/>
              <w:ind w:left="4"/>
              <w:jc w:val="center"/>
            </w:pPr>
            <w:r>
              <w:t>-</w:t>
            </w:r>
          </w:p>
        </w:tc>
        <w:tc>
          <w:tcPr>
            <w:tcW w:w="989" w:type="dxa"/>
          </w:tcPr>
          <w:p w14:paraId="188EC3D2" w14:textId="77777777" w:rsidR="00E9319B" w:rsidRDefault="00407046">
            <w:pPr>
              <w:pStyle w:val="TableParagraph"/>
              <w:spacing w:line="232" w:lineRule="exact"/>
              <w:ind w:right="449"/>
            </w:pPr>
            <w:r>
              <w:t>-</w:t>
            </w:r>
          </w:p>
        </w:tc>
        <w:tc>
          <w:tcPr>
            <w:tcW w:w="1351" w:type="dxa"/>
          </w:tcPr>
          <w:p w14:paraId="37FB1B1E" w14:textId="77777777" w:rsidR="00E9319B" w:rsidRDefault="00407046">
            <w:pPr>
              <w:pStyle w:val="TableParagraph"/>
              <w:spacing w:line="232" w:lineRule="exact"/>
              <w:ind w:left="7"/>
              <w:jc w:val="center"/>
            </w:pPr>
            <w:r>
              <w:t>1</w:t>
            </w:r>
          </w:p>
        </w:tc>
        <w:tc>
          <w:tcPr>
            <w:tcW w:w="1169" w:type="dxa"/>
          </w:tcPr>
          <w:p w14:paraId="374C20D8" w14:textId="77777777" w:rsidR="00E9319B" w:rsidRDefault="00407046">
            <w:pPr>
              <w:pStyle w:val="TableParagraph"/>
              <w:spacing w:line="232" w:lineRule="exact"/>
              <w:ind w:left="4"/>
              <w:jc w:val="center"/>
            </w:pPr>
            <w:r>
              <w:t>-</w:t>
            </w:r>
          </w:p>
        </w:tc>
        <w:tc>
          <w:tcPr>
            <w:tcW w:w="900" w:type="dxa"/>
          </w:tcPr>
          <w:p w14:paraId="7E94DB3A" w14:textId="77777777" w:rsidR="00E9319B" w:rsidRDefault="00407046">
            <w:pPr>
              <w:pStyle w:val="TableParagraph"/>
              <w:spacing w:line="232" w:lineRule="exact"/>
              <w:ind w:right="383"/>
              <w:rPr>
                <w:b/>
              </w:rPr>
            </w:pPr>
            <w:r>
              <w:rPr>
                <w:b/>
              </w:rPr>
              <w:t>1</w:t>
            </w:r>
          </w:p>
        </w:tc>
      </w:tr>
      <w:tr w:rsidR="00E9319B" w14:paraId="0D66C57B" w14:textId="77777777">
        <w:trPr>
          <w:trHeight w:val="506"/>
        </w:trPr>
        <w:tc>
          <w:tcPr>
            <w:tcW w:w="1435" w:type="dxa"/>
          </w:tcPr>
          <w:p w14:paraId="570FD7B6" w14:textId="77777777" w:rsidR="00E9319B" w:rsidRDefault="00407046">
            <w:pPr>
              <w:pStyle w:val="TableParagraph"/>
              <w:spacing w:line="254" w:lineRule="exact"/>
              <w:ind w:left="107" w:right="304"/>
              <w:jc w:val="left"/>
              <w:rPr>
                <w:b/>
              </w:rPr>
            </w:pPr>
            <w:r>
              <w:rPr>
                <w:b/>
                <w:spacing w:val="-2"/>
              </w:rPr>
              <w:t>Chemical Exposure</w:t>
            </w:r>
          </w:p>
        </w:tc>
        <w:tc>
          <w:tcPr>
            <w:tcW w:w="1080" w:type="dxa"/>
          </w:tcPr>
          <w:p w14:paraId="15D344ED" w14:textId="77777777" w:rsidR="00E9319B" w:rsidRDefault="00407046">
            <w:pPr>
              <w:pStyle w:val="TableParagraph"/>
              <w:spacing w:line="251" w:lineRule="exact"/>
              <w:ind w:left="501"/>
              <w:jc w:val="left"/>
            </w:pPr>
            <w:r>
              <w:t>-</w:t>
            </w:r>
          </w:p>
        </w:tc>
        <w:tc>
          <w:tcPr>
            <w:tcW w:w="1171" w:type="dxa"/>
          </w:tcPr>
          <w:p w14:paraId="6507E979" w14:textId="77777777" w:rsidR="00E9319B" w:rsidRDefault="00407046">
            <w:pPr>
              <w:pStyle w:val="TableParagraph"/>
              <w:spacing w:line="251" w:lineRule="exact"/>
              <w:ind w:left="6"/>
              <w:jc w:val="center"/>
            </w:pPr>
            <w:r>
              <w:t>-</w:t>
            </w:r>
          </w:p>
        </w:tc>
        <w:tc>
          <w:tcPr>
            <w:tcW w:w="900" w:type="dxa"/>
          </w:tcPr>
          <w:p w14:paraId="7B94BBB1" w14:textId="77777777" w:rsidR="00E9319B" w:rsidRDefault="00407046">
            <w:pPr>
              <w:pStyle w:val="TableParagraph"/>
              <w:spacing w:line="251" w:lineRule="exact"/>
              <w:ind w:left="4"/>
              <w:jc w:val="center"/>
            </w:pPr>
            <w:r>
              <w:t>-</w:t>
            </w:r>
          </w:p>
        </w:tc>
        <w:tc>
          <w:tcPr>
            <w:tcW w:w="989" w:type="dxa"/>
          </w:tcPr>
          <w:p w14:paraId="13F1755B" w14:textId="77777777" w:rsidR="00E9319B" w:rsidRDefault="00407046">
            <w:pPr>
              <w:pStyle w:val="TableParagraph"/>
              <w:spacing w:line="251" w:lineRule="exact"/>
              <w:ind w:right="449"/>
            </w:pPr>
            <w:r>
              <w:t>-</w:t>
            </w:r>
          </w:p>
        </w:tc>
        <w:tc>
          <w:tcPr>
            <w:tcW w:w="1351" w:type="dxa"/>
          </w:tcPr>
          <w:p w14:paraId="312FE7DF" w14:textId="77777777" w:rsidR="00E9319B" w:rsidRDefault="00407046">
            <w:pPr>
              <w:pStyle w:val="TableParagraph"/>
              <w:spacing w:line="251" w:lineRule="exact"/>
              <w:ind w:left="7"/>
              <w:jc w:val="center"/>
            </w:pPr>
            <w:r>
              <w:t>1</w:t>
            </w:r>
          </w:p>
        </w:tc>
        <w:tc>
          <w:tcPr>
            <w:tcW w:w="1169" w:type="dxa"/>
          </w:tcPr>
          <w:p w14:paraId="15DF1840" w14:textId="77777777" w:rsidR="00E9319B" w:rsidRDefault="00407046">
            <w:pPr>
              <w:pStyle w:val="TableParagraph"/>
              <w:spacing w:line="251" w:lineRule="exact"/>
              <w:ind w:left="4"/>
              <w:jc w:val="center"/>
            </w:pPr>
            <w:r>
              <w:t>-</w:t>
            </w:r>
          </w:p>
        </w:tc>
        <w:tc>
          <w:tcPr>
            <w:tcW w:w="900" w:type="dxa"/>
          </w:tcPr>
          <w:p w14:paraId="2AB2189B" w14:textId="77777777" w:rsidR="00E9319B" w:rsidRDefault="00407046">
            <w:pPr>
              <w:pStyle w:val="TableParagraph"/>
              <w:spacing w:line="251" w:lineRule="exact"/>
              <w:ind w:right="383"/>
              <w:rPr>
                <w:b/>
              </w:rPr>
            </w:pPr>
            <w:r>
              <w:rPr>
                <w:b/>
              </w:rPr>
              <w:t>1</w:t>
            </w:r>
          </w:p>
        </w:tc>
      </w:tr>
      <w:tr w:rsidR="00E9319B" w14:paraId="1BF2A120" w14:textId="77777777">
        <w:trPr>
          <w:trHeight w:val="503"/>
        </w:trPr>
        <w:tc>
          <w:tcPr>
            <w:tcW w:w="1435" w:type="dxa"/>
          </w:tcPr>
          <w:p w14:paraId="3AB2CAFD" w14:textId="77777777" w:rsidR="00E9319B" w:rsidRDefault="00407046">
            <w:pPr>
              <w:pStyle w:val="TableParagraph"/>
              <w:spacing w:line="249" w:lineRule="exact"/>
              <w:ind w:left="107"/>
              <w:jc w:val="left"/>
              <w:rPr>
                <w:b/>
              </w:rPr>
            </w:pPr>
            <w:r>
              <w:rPr>
                <w:b/>
                <w:spacing w:val="-4"/>
              </w:rPr>
              <w:t>Cut/</w:t>
            </w:r>
          </w:p>
          <w:p w14:paraId="78221470" w14:textId="77777777" w:rsidR="00E9319B" w:rsidRDefault="00407046">
            <w:pPr>
              <w:pStyle w:val="TableParagraph"/>
              <w:spacing w:before="1" w:line="233" w:lineRule="exact"/>
              <w:ind w:left="107"/>
              <w:jc w:val="left"/>
              <w:rPr>
                <w:b/>
              </w:rPr>
            </w:pPr>
            <w:r>
              <w:rPr>
                <w:b/>
                <w:spacing w:val="-2"/>
              </w:rPr>
              <w:t>Laceration</w:t>
            </w:r>
          </w:p>
        </w:tc>
        <w:tc>
          <w:tcPr>
            <w:tcW w:w="1080" w:type="dxa"/>
          </w:tcPr>
          <w:p w14:paraId="4E77064C" w14:textId="77777777" w:rsidR="00E9319B" w:rsidRDefault="00407046">
            <w:pPr>
              <w:pStyle w:val="TableParagraph"/>
              <w:spacing w:line="249" w:lineRule="exact"/>
              <w:ind w:left="501"/>
              <w:jc w:val="left"/>
            </w:pPr>
            <w:r>
              <w:t>-</w:t>
            </w:r>
          </w:p>
        </w:tc>
        <w:tc>
          <w:tcPr>
            <w:tcW w:w="1171" w:type="dxa"/>
          </w:tcPr>
          <w:p w14:paraId="473963F5" w14:textId="77777777" w:rsidR="00E9319B" w:rsidRDefault="00407046">
            <w:pPr>
              <w:pStyle w:val="TableParagraph"/>
              <w:spacing w:line="249" w:lineRule="exact"/>
              <w:ind w:left="6"/>
              <w:jc w:val="center"/>
            </w:pPr>
            <w:r>
              <w:t>-</w:t>
            </w:r>
          </w:p>
        </w:tc>
        <w:tc>
          <w:tcPr>
            <w:tcW w:w="900" w:type="dxa"/>
          </w:tcPr>
          <w:p w14:paraId="7FBC7961" w14:textId="77777777" w:rsidR="00E9319B" w:rsidRDefault="00407046">
            <w:pPr>
              <w:pStyle w:val="TableParagraph"/>
              <w:spacing w:line="249" w:lineRule="exact"/>
              <w:ind w:left="4"/>
              <w:jc w:val="center"/>
            </w:pPr>
            <w:r>
              <w:t>-</w:t>
            </w:r>
          </w:p>
        </w:tc>
        <w:tc>
          <w:tcPr>
            <w:tcW w:w="989" w:type="dxa"/>
          </w:tcPr>
          <w:p w14:paraId="7C897419" w14:textId="77777777" w:rsidR="00E9319B" w:rsidRDefault="00407046">
            <w:pPr>
              <w:pStyle w:val="TableParagraph"/>
              <w:spacing w:line="249" w:lineRule="exact"/>
              <w:ind w:right="449"/>
            </w:pPr>
            <w:r>
              <w:t>-</w:t>
            </w:r>
          </w:p>
        </w:tc>
        <w:tc>
          <w:tcPr>
            <w:tcW w:w="1351" w:type="dxa"/>
          </w:tcPr>
          <w:p w14:paraId="4037D8A5" w14:textId="77777777" w:rsidR="00E9319B" w:rsidRDefault="00407046">
            <w:pPr>
              <w:pStyle w:val="TableParagraph"/>
              <w:spacing w:line="249" w:lineRule="exact"/>
              <w:ind w:left="7"/>
              <w:jc w:val="center"/>
            </w:pPr>
            <w:r>
              <w:t>1</w:t>
            </w:r>
          </w:p>
        </w:tc>
        <w:tc>
          <w:tcPr>
            <w:tcW w:w="1169" w:type="dxa"/>
          </w:tcPr>
          <w:p w14:paraId="397F0BA2" w14:textId="77777777" w:rsidR="00E9319B" w:rsidRDefault="00407046">
            <w:pPr>
              <w:pStyle w:val="TableParagraph"/>
              <w:spacing w:line="249" w:lineRule="exact"/>
              <w:ind w:left="4"/>
              <w:jc w:val="center"/>
            </w:pPr>
            <w:r>
              <w:t>-</w:t>
            </w:r>
          </w:p>
        </w:tc>
        <w:tc>
          <w:tcPr>
            <w:tcW w:w="900" w:type="dxa"/>
          </w:tcPr>
          <w:p w14:paraId="59EE0996" w14:textId="77777777" w:rsidR="00E9319B" w:rsidRDefault="00407046">
            <w:pPr>
              <w:pStyle w:val="TableParagraph"/>
              <w:spacing w:line="249" w:lineRule="exact"/>
              <w:ind w:right="383"/>
              <w:rPr>
                <w:b/>
              </w:rPr>
            </w:pPr>
            <w:r>
              <w:rPr>
                <w:b/>
              </w:rPr>
              <w:t>1</w:t>
            </w:r>
          </w:p>
        </w:tc>
      </w:tr>
      <w:tr w:rsidR="00E9319B" w14:paraId="734FBC9F" w14:textId="77777777">
        <w:trPr>
          <w:trHeight w:val="254"/>
        </w:trPr>
        <w:tc>
          <w:tcPr>
            <w:tcW w:w="1435" w:type="dxa"/>
          </w:tcPr>
          <w:p w14:paraId="461C161A" w14:textId="77777777" w:rsidR="00E9319B" w:rsidRDefault="00407046">
            <w:pPr>
              <w:pStyle w:val="TableParagraph"/>
              <w:spacing w:line="234" w:lineRule="exact"/>
              <w:ind w:left="107"/>
              <w:jc w:val="left"/>
              <w:rPr>
                <w:b/>
              </w:rPr>
            </w:pPr>
            <w:r>
              <w:rPr>
                <w:b/>
                <w:spacing w:val="-2"/>
              </w:rPr>
              <w:t>Drowning</w:t>
            </w:r>
          </w:p>
        </w:tc>
        <w:tc>
          <w:tcPr>
            <w:tcW w:w="1080" w:type="dxa"/>
          </w:tcPr>
          <w:p w14:paraId="3E88B63E" w14:textId="77777777" w:rsidR="00E9319B" w:rsidRDefault="00407046">
            <w:pPr>
              <w:pStyle w:val="TableParagraph"/>
              <w:spacing w:line="234" w:lineRule="exact"/>
              <w:ind w:left="501"/>
              <w:jc w:val="left"/>
            </w:pPr>
            <w:r>
              <w:t>-</w:t>
            </w:r>
          </w:p>
        </w:tc>
        <w:tc>
          <w:tcPr>
            <w:tcW w:w="1171" w:type="dxa"/>
          </w:tcPr>
          <w:p w14:paraId="1DC4375A" w14:textId="77777777" w:rsidR="00E9319B" w:rsidRDefault="00407046">
            <w:pPr>
              <w:pStyle w:val="TableParagraph"/>
              <w:spacing w:line="234" w:lineRule="exact"/>
              <w:ind w:left="6"/>
              <w:jc w:val="center"/>
            </w:pPr>
            <w:r>
              <w:t>-</w:t>
            </w:r>
          </w:p>
        </w:tc>
        <w:tc>
          <w:tcPr>
            <w:tcW w:w="900" w:type="dxa"/>
          </w:tcPr>
          <w:p w14:paraId="0B8C2E79" w14:textId="77777777" w:rsidR="00E9319B" w:rsidRDefault="00407046">
            <w:pPr>
              <w:pStyle w:val="TableParagraph"/>
              <w:spacing w:line="234" w:lineRule="exact"/>
              <w:ind w:left="3"/>
              <w:jc w:val="center"/>
            </w:pPr>
            <w:r>
              <w:t>5</w:t>
            </w:r>
          </w:p>
        </w:tc>
        <w:tc>
          <w:tcPr>
            <w:tcW w:w="989" w:type="dxa"/>
          </w:tcPr>
          <w:p w14:paraId="1BDF82F8" w14:textId="77777777" w:rsidR="00E9319B" w:rsidRDefault="00407046">
            <w:pPr>
              <w:pStyle w:val="TableParagraph"/>
              <w:spacing w:line="234" w:lineRule="exact"/>
              <w:ind w:right="429"/>
            </w:pPr>
            <w:r>
              <w:t>5</w:t>
            </w:r>
          </w:p>
        </w:tc>
        <w:tc>
          <w:tcPr>
            <w:tcW w:w="1351" w:type="dxa"/>
          </w:tcPr>
          <w:p w14:paraId="68B0219C" w14:textId="77777777" w:rsidR="00E9319B" w:rsidRDefault="00407046">
            <w:pPr>
              <w:pStyle w:val="TableParagraph"/>
              <w:spacing w:line="234" w:lineRule="exact"/>
              <w:ind w:left="7"/>
              <w:jc w:val="center"/>
            </w:pPr>
            <w:r>
              <w:t>2</w:t>
            </w:r>
          </w:p>
        </w:tc>
        <w:tc>
          <w:tcPr>
            <w:tcW w:w="1169" w:type="dxa"/>
          </w:tcPr>
          <w:p w14:paraId="48063C62" w14:textId="77777777" w:rsidR="00E9319B" w:rsidRDefault="00407046">
            <w:pPr>
              <w:pStyle w:val="TableParagraph"/>
              <w:spacing w:line="234" w:lineRule="exact"/>
              <w:ind w:left="4"/>
              <w:jc w:val="center"/>
            </w:pPr>
            <w:r>
              <w:t>-</w:t>
            </w:r>
          </w:p>
        </w:tc>
        <w:tc>
          <w:tcPr>
            <w:tcW w:w="900" w:type="dxa"/>
          </w:tcPr>
          <w:p w14:paraId="324745DB" w14:textId="77777777" w:rsidR="00E9319B" w:rsidRDefault="00407046">
            <w:pPr>
              <w:pStyle w:val="TableParagraph"/>
              <w:spacing w:line="234" w:lineRule="exact"/>
              <w:ind w:right="328"/>
              <w:rPr>
                <w:b/>
              </w:rPr>
            </w:pPr>
            <w:r>
              <w:rPr>
                <w:b/>
                <w:spacing w:val="-5"/>
              </w:rPr>
              <w:t>12</w:t>
            </w:r>
          </w:p>
        </w:tc>
      </w:tr>
      <w:tr w:rsidR="00E9319B" w14:paraId="089C9FFC" w14:textId="77777777">
        <w:trPr>
          <w:trHeight w:val="251"/>
        </w:trPr>
        <w:tc>
          <w:tcPr>
            <w:tcW w:w="1435" w:type="dxa"/>
          </w:tcPr>
          <w:p w14:paraId="55040656" w14:textId="77777777" w:rsidR="00E9319B" w:rsidRDefault="00407046">
            <w:pPr>
              <w:pStyle w:val="TableParagraph"/>
              <w:spacing w:line="232" w:lineRule="exact"/>
              <w:ind w:left="107"/>
              <w:jc w:val="left"/>
              <w:rPr>
                <w:b/>
              </w:rPr>
            </w:pPr>
            <w:r>
              <w:rPr>
                <w:b/>
                <w:spacing w:val="-2"/>
              </w:rPr>
              <w:t>Explosion</w:t>
            </w:r>
          </w:p>
        </w:tc>
        <w:tc>
          <w:tcPr>
            <w:tcW w:w="1080" w:type="dxa"/>
          </w:tcPr>
          <w:p w14:paraId="167404B6" w14:textId="77777777" w:rsidR="00E9319B" w:rsidRDefault="00407046">
            <w:pPr>
              <w:pStyle w:val="TableParagraph"/>
              <w:spacing w:line="232" w:lineRule="exact"/>
              <w:ind w:left="484"/>
              <w:jc w:val="left"/>
            </w:pPr>
            <w:r>
              <w:t>1</w:t>
            </w:r>
          </w:p>
        </w:tc>
        <w:tc>
          <w:tcPr>
            <w:tcW w:w="1171" w:type="dxa"/>
          </w:tcPr>
          <w:p w14:paraId="7BE56A11" w14:textId="77777777" w:rsidR="00E9319B" w:rsidRDefault="00407046">
            <w:pPr>
              <w:pStyle w:val="TableParagraph"/>
              <w:spacing w:line="232" w:lineRule="exact"/>
              <w:ind w:left="5"/>
              <w:jc w:val="center"/>
            </w:pPr>
            <w:r>
              <w:t>6</w:t>
            </w:r>
          </w:p>
        </w:tc>
        <w:tc>
          <w:tcPr>
            <w:tcW w:w="900" w:type="dxa"/>
          </w:tcPr>
          <w:p w14:paraId="2B2317F8" w14:textId="77777777" w:rsidR="00E9319B" w:rsidRDefault="00407046">
            <w:pPr>
              <w:pStyle w:val="TableParagraph"/>
              <w:spacing w:line="232" w:lineRule="exact"/>
              <w:ind w:left="4"/>
              <w:jc w:val="center"/>
            </w:pPr>
            <w:r>
              <w:t>-</w:t>
            </w:r>
          </w:p>
        </w:tc>
        <w:tc>
          <w:tcPr>
            <w:tcW w:w="989" w:type="dxa"/>
          </w:tcPr>
          <w:p w14:paraId="7C5B606E" w14:textId="77777777" w:rsidR="00E9319B" w:rsidRDefault="00407046">
            <w:pPr>
              <w:pStyle w:val="TableParagraph"/>
              <w:spacing w:line="232" w:lineRule="exact"/>
              <w:ind w:right="449"/>
            </w:pPr>
            <w:r>
              <w:t>-</w:t>
            </w:r>
          </w:p>
        </w:tc>
        <w:tc>
          <w:tcPr>
            <w:tcW w:w="1351" w:type="dxa"/>
          </w:tcPr>
          <w:p w14:paraId="588F45E9" w14:textId="77777777" w:rsidR="00E9319B" w:rsidRDefault="00407046">
            <w:pPr>
              <w:pStyle w:val="TableParagraph"/>
              <w:spacing w:line="232" w:lineRule="exact"/>
              <w:ind w:left="7"/>
              <w:jc w:val="center"/>
            </w:pPr>
            <w:r>
              <w:t>2</w:t>
            </w:r>
          </w:p>
        </w:tc>
        <w:tc>
          <w:tcPr>
            <w:tcW w:w="1169" w:type="dxa"/>
          </w:tcPr>
          <w:p w14:paraId="0B79CF7E" w14:textId="77777777" w:rsidR="00E9319B" w:rsidRDefault="00407046">
            <w:pPr>
              <w:pStyle w:val="TableParagraph"/>
              <w:spacing w:line="232" w:lineRule="exact"/>
              <w:ind w:left="4"/>
              <w:jc w:val="center"/>
            </w:pPr>
            <w:r>
              <w:t>-</w:t>
            </w:r>
          </w:p>
        </w:tc>
        <w:tc>
          <w:tcPr>
            <w:tcW w:w="900" w:type="dxa"/>
          </w:tcPr>
          <w:p w14:paraId="5B19D210" w14:textId="77777777" w:rsidR="00E9319B" w:rsidRDefault="00407046">
            <w:pPr>
              <w:pStyle w:val="TableParagraph"/>
              <w:spacing w:line="232" w:lineRule="exact"/>
              <w:ind w:right="383"/>
              <w:rPr>
                <w:b/>
              </w:rPr>
            </w:pPr>
            <w:r>
              <w:rPr>
                <w:b/>
              </w:rPr>
              <w:t>9</w:t>
            </w:r>
          </w:p>
        </w:tc>
      </w:tr>
      <w:tr w:rsidR="00E9319B" w14:paraId="0F3A7E1C" w14:textId="77777777">
        <w:trPr>
          <w:trHeight w:val="254"/>
        </w:trPr>
        <w:tc>
          <w:tcPr>
            <w:tcW w:w="1435" w:type="dxa"/>
          </w:tcPr>
          <w:p w14:paraId="7BB236CC" w14:textId="77777777" w:rsidR="00E9319B" w:rsidRDefault="00407046">
            <w:pPr>
              <w:pStyle w:val="TableParagraph"/>
              <w:spacing w:before="1" w:line="233" w:lineRule="exact"/>
              <w:ind w:left="107"/>
              <w:jc w:val="left"/>
              <w:rPr>
                <w:b/>
              </w:rPr>
            </w:pPr>
            <w:r>
              <w:rPr>
                <w:b/>
                <w:spacing w:val="-4"/>
              </w:rPr>
              <w:t>Fall</w:t>
            </w:r>
          </w:p>
        </w:tc>
        <w:tc>
          <w:tcPr>
            <w:tcW w:w="1080" w:type="dxa"/>
          </w:tcPr>
          <w:p w14:paraId="7EED2F69" w14:textId="77777777" w:rsidR="00E9319B" w:rsidRDefault="00407046">
            <w:pPr>
              <w:pStyle w:val="TableParagraph"/>
              <w:spacing w:before="1" w:line="233" w:lineRule="exact"/>
              <w:ind w:left="484"/>
              <w:jc w:val="left"/>
            </w:pPr>
            <w:r>
              <w:t>2</w:t>
            </w:r>
          </w:p>
        </w:tc>
        <w:tc>
          <w:tcPr>
            <w:tcW w:w="1171" w:type="dxa"/>
          </w:tcPr>
          <w:p w14:paraId="6C40C05C" w14:textId="77777777" w:rsidR="00E9319B" w:rsidRDefault="00407046">
            <w:pPr>
              <w:pStyle w:val="TableParagraph"/>
              <w:spacing w:before="1" w:line="233" w:lineRule="exact"/>
              <w:ind w:left="400" w:right="400"/>
              <w:jc w:val="center"/>
            </w:pPr>
            <w:r>
              <w:rPr>
                <w:spacing w:val="-5"/>
              </w:rPr>
              <w:t>11</w:t>
            </w:r>
          </w:p>
        </w:tc>
        <w:tc>
          <w:tcPr>
            <w:tcW w:w="900" w:type="dxa"/>
          </w:tcPr>
          <w:p w14:paraId="0B2074F3" w14:textId="77777777" w:rsidR="00E9319B" w:rsidRDefault="00407046">
            <w:pPr>
              <w:pStyle w:val="TableParagraph"/>
              <w:spacing w:before="1" w:line="233" w:lineRule="exact"/>
              <w:ind w:left="3"/>
              <w:jc w:val="center"/>
            </w:pPr>
            <w:r>
              <w:t>2</w:t>
            </w:r>
          </w:p>
        </w:tc>
        <w:tc>
          <w:tcPr>
            <w:tcW w:w="989" w:type="dxa"/>
          </w:tcPr>
          <w:p w14:paraId="77333490" w14:textId="77777777" w:rsidR="00E9319B" w:rsidRDefault="00407046">
            <w:pPr>
              <w:pStyle w:val="TableParagraph"/>
              <w:spacing w:before="1" w:line="233" w:lineRule="exact"/>
              <w:ind w:right="429"/>
            </w:pPr>
            <w:r>
              <w:t>6</w:t>
            </w:r>
          </w:p>
        </w:tc>
        <w:tc>
          <w:tcPr>
            <w:tcW w:w="1351" w:type="dxa"/>
          </w:tcPr>
          <w:p w14:paraId="0274718D" w14:textId="77777777" w:rsidR="00E9319B" w:rsidRDefault="00407046">
            <w:pPr>
              <w:pStyle w:val="TableParagraph"/>
              <w:spacing w:before="1" w:line="233" w:lineRule="exact"/>
              <w:ind w:left="7"/>
              <w:jc w:val="center"/>
            </w:pPr>
            <w:r>
              <w:t>7</w:t>
            </w:r>
          </w:p>
        </w:tc>
        <w:tc>
          <w:tcPr>
            <w:tcW w:w="1169" w:type="dxa"/>
          </w:tcPr>
          <w:p w14:paraId="4834DDCD" w14:textId="77777777" w:rsidR="00E9319B" w:rsidRDefault="00407046">
            <w:pPr>
              <w:pStyle w:val="TableParagraph"/>
              <w:spacing w:before="1" w:line="233" w:lineRule="exact"/>
              <w:ind w:left="4"/>
              <w:jc w:val="center"/>
            </w:pPr>
            <w:r>
              <w:t>-</w:t>
            </w:r>
          </w:p>
        </w:tc>
        <w:tc>
          <w:tcPr>
            <w:tcW w:w="900" w:type="dxa"/>
          </w:tcPr>
          <w:p w14:paraId="2F2DE86E" w14:textId="77777777" w:rsidR="00E9319B" w:rsidRDefault="00407046">
            <w:pPr>
              <w:pStyle w:val="TableParagraph"/>
              <w:spacing w:before="1" w:line="233" w:lineRule="exact"/>
              <w:ind w:right="328"/>
              <w:rPr>
                <w:b/>
              </w:rPr>
            </w:pPr>
            <w:r>
              <w:rPr>
                <w:b/>
                <w:spacing w:val="-5"/>
              </w:rPr>
              <w:t>28</w:t>
            </w:r>
          </w:p>
        </w:tc>
      </w:tr>
      <w:tr w:rsidR="00E9319B" w14:paraId="71CF3CAC" w14:textId="77777777">
        <w:trPr>
          <w:trHeight w:val="506"/>
        </w:trPr>
        <w:tc>
          <w:tcPr>
            <w:tcW w:w="1435" w:type="dxa"/>
          </w:tcPr>
          <w:p w14:paraId="5204A9D9" w14:textId="77777777" w:rsidR="00E9319B" w:rsidRDefault="00407046">
            <w:pPr>
              <w:pStyle w:val="TableParagraph"/>
              <w:spacing w:line="254" w:lineRule="exact"/>
              <w:ind w:left="107" w:right="674"/>
              <w:jc w:val="left"/>
              <w:rPr>
                <w:b/>
              </w:rPr>
            </w:pPr>
            <w:r>
              <w:rPr>
                <w:b/>
                <w:spacing w:val="-4"/>
              </w:rPr>
              <w:t xml:space="preserve">Heart </w:t>
            </w:r>
            <w:r>
              <w:rPr>
                <w:b/>
                <w:spacing w:val="-2"/>
              </w:rPr>
              <w:t>Attack</w:t>
            </w:r>
          </w:p>
        </w:tc>
        <w:tc>
          <w:tcPr>
            <w:tcW w:w="1080" w:type="dxa"/>
          </w:tcPr>
          <w:p w14:paraId="17F4D415" w14:textId="77777777" w:rsidR="00E9319B" w:rsidRDefault="00407046">
            <w:pPr>
              <w:pStyle w:val="TableParagraph"/>
              <w:spacing w:line="251" w:lineRule="exact"/>
              <w:ind w:left="484"/>
              <w:jc w:val="left"/>
            </w:pPr>
            <w:r>
              <w:t>3</w:t>
            </w:r>
          </w:p>
        </w:tc>
        <w:tc>
          <w:tcPr>
            <w:tcW w:w="1171" w:type="dxa"/>
          </w:tcPr>
          <w:p w14:paraId="2678F2D6" w14:textId="77777777" w:rsidR="00E9319B" w:rsidRDefault="00407046">
            <w:pPr>
              <w:pStyle w:val="TableParagraph"/>
              <w:spacing w:line="251" w:lineRule="exact"/>
              <w:ind w:left="405" w:right="400"/>
              <w:jc w:val="center"/>
            </w:pPr>
            <w:r>
              <w:rPr>
                <w:spacing w:val="-5"/>
              </w:rPr>
              <w:t>15</w:t>
            </w:r>
          </w:p>
        </w:tc>
        <w:tc>
          <w:tcPr>
            <w:tcW w:w="900" w:type="dxa"/>
          </w:tcPr>
          <w:p w14:paraId="0908C0FB" w14:textId="77777777" w:rsidR="00E9319B" w:rsidRDefault="00407046">
            <w:pPr>
              <w:pStyle w:val="TableParagraph"/>
              <w:spacing w:line="251" w:lineRule="exact"/>
              <w:ind w:left="4"/>
              <w:jc w:val="center"/>
            </w:pPr>
            <w:r>
              <w:t>-</w:t>
            </w:r>
          </w:p>
        </w:tc>
        <w:tc>
          <w:tcPr>
            <w:tcW w:w="989" w:type="dxa"/>
          </w:tcPr>
          <w:p w14:paraId="2FE00A5E" w14:textId="77777777" w:rsidR="00E9319B" w:rsidRDefault="00407046">
            <w:pPr>
              <w:pStyle w:val="TableParagraph"/>
              <w:spacing w:line="251" w:lineRule="exact"/>
              <w:ind w:right="374"/>
            </w:pPr>
            <w:r>
              <w:rPr>
                <w:spacing w:val="-5"/>
              </w:rPr>
              <w:t>15</w:t>
            </w:r>
          </w:p>
        </w:tc>
        <w:tc>
          <w:tcPr>
            <w:tcW w:w="1351" w:type="dxa"/>
          </w:tcPr>
          <w:p w14:paraId="40FA7FEE" w14:textId="77777777" w:rsidR="00E9319B" w:rsidRDefault="00407046">
            <w:pPr>
              <w:pStyle w:val="TableParagraph"/>
              <w:spacing w:line="251" w:lineRule="exact"/>
              <w:ind w:left="549" w:right="542"/>
              <w:jc w:val="center"/>
            </w:pPr>
            <w:r>
              <w:rPr>
                <w:spacing w:val="-5"/>
              </w:rPr>
              <w:t>14</w:t>
            </w:r>
          </w:p>
        </w:tc>
        <w:tc>
          <w:tcPr>
            <w:tcW w:w="1169" w:type="dxa"/>
          </w:tcPr>
          <w:p w14:paraId="650AA7BF" w14:textId="77777777" w:rsidR="00E9319B" w:rsidRDefault="00407046">
            <w:pPr>
              <w:pStyle w:val="TableParagraph"/>
              <w:spacing w:line="251" w:lineRule="exact"/>
              <w:ind w:left="3"/>
              <w:jc w:val="center"/>
            </w:pPr>
            <w:r>
              <w:t>8</w:t>
            </w:r>
          </w:p>
        </w:tc>
        <w:tc>
          <w:tcPr>
            <w:tcW w:w="900" w:type="dxa"/>
          </w:tcPr>
          <w:p w14:paraId="64D245DE" w14:textId="77777777" w:rsidR="00E9319B" w:rsidRDefault="00407046">
            <w:pPr>
              <w:pStyle w:val="TableParagraph"/>
              <w:spacing w:line="251" w:lineRule="exact"/>
              <w:ind w:right="328"/>
              <w:rPr>
                <w:b/>
              </w:rPr>
            </w:pPr>
            <w:r>
              <w:rPr>
                <w:b/>
                <w:spacing w:val="-5"/>
              </w:rPr>
              <w:t>55</w:t>
            </w:r>
          </w:p>
        </w:tc>
      </w:tr>
    </w:tbl>
    <w:p w14:paraId="36578952" w14:textId="77777777" w:rsidR="00E9319B" w:rsidRDefault="00E9319B">
      <w:pPr>
        <w:spacing w:line="251" w:lineRule="exact"/>
        <w:sectPr w:rsidR="00E9319B">
          <w:pgSz w:w="12240" w:h="15840"/>
          <w:pgMar w:top="1360" w:right="320" w:bottom="1200"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80"/>
        <w:gridCol w:w="1171"/>
        <w:gridCol w:w="900"/>
        <w:gridCol w:w="989"/>
        <w:gridCol w:w="1351"/>
        <w:gridCol w:w="1169"/>
        <w:gridCol w:w="900"/>
      </w:tblGrid>
      <w:tr w:rsidR="00E9319B" w14:paraId="65F068C8" w14:textId="77777777">
        <w:trPr>
          <w:trHeight w:val="505"/>
        </w:trPr>
        <w:tc>
          <w:tcPr>
            <w:tcW w:w="1435" w:type="dxa"/>
          </w:tcPr>
          <w:p w14:paraId="573BEBED" w14:textId="77777777" w:rsidR="00E9319B" w:rsidRDefault="00407046">
            <w:pPr>
              <w:pStyle w:val="TableParagraph"/>
              <w:spacing w:line="254" w:lineRule="exact"/>
              <w:ind w:left="107"/>
              <w:jc w:val="left"/>
              <w:rPr>
                <w:b/>
              </w:rPr>
            </w:pPr>
            <w:r>
              <w:rPr>
                <w:b/>
                <w:spacing w:val="-4"/>
              </w:rPr>
              <w:lastRenderedPageBreak/>
              <w:t xml:space="preserve">Heat </w:t>
            </w:r>
            <w:r>
              <w:rPr>
                <w:b/>
                <w:spacing w:val="-2"/>
              </w:rPr>
              <w:t>Exhaustion</w:t>
            </w:r>
          </w:p>
        </w:tc>
        <w:tc>
          <w:tcPr>
            <w:tcW w:w="1080" w:type="dxa"/>
          </w:tcPr>
          <w:p w14:paraId="30D6B479" w14:textId="77777777" w:rsidR="00E9319B" w:rsidRDefault="00407046">
            <w:pPr>
              <w:pStyle w:val="TableParagraph"/>
              <w:spacing w:line="251" w:lineRule="exact"/>
              <w:ind w:left="6"/>
              <w:jc w:val="center"/>
            </w:pPr>
            <w:r>
              <w:t>-</w:t>
            </w:r>
          </w:p>
        </w:tc>
        <w:tc>
          <w:tcPr>
            <w:tcW w:w="1171" w:type="dxa"/>
          </w:tcPr>
          <w:p w14:paraId="37D64379" w14:textId="77777777" w:rsidR="00E9319B" w:rsidRDefault="00407046">
            <w:pPr>
              <w:pStyle w:val="TableParagraph"/>
              <w:spacing w:line="251" w:lineRule="exact"/>
              <w:ind w:left="5"/>
              <w:jc w:val="center"/>
            </w:pPr>
            <w:r>
              <w:t>3</w:t>
            </w:r>
          </w:p>
        </w:tc>
        <w:tc>
          <w:tcPr>
            <w:tcW w:w="900" w:type="dxa"/>
          </w:tcPr>
          <w:p w14:paraId="31E757AB" w14:textId="77777777" w:rsidR="00E9319B" w:rsidRDefault="00407046">
            <w:pPr>
              <w:pStyle w:val="TableParagraph"/>
              <w:spacing w:line="251" w:lineRule="exact"/>
              <w:ind w:left="4"/>
              <w:jc w:val="center"/>
            </w:pPr>
            <w:r>
              <w:t>-</w:t>
            </w:r>
          </w:p>
        </w:tc>
        <w:tc>
          <w:tcPr>
            <w:tcW w:w="989" w:type="dxa"/>
          </w:tcPr>
          <w:p w14:paraId="131B0561" w14:textId="77777777" w:rsidR="00E9319B" w:rsidRDefault="00407046">
            <w:pPr>
              <w:pStyle w:val="TableParagraph"/>
              <w:spacing w:line="251" w:lineRule="exact"/>
              <w:ind w:right="429"/>
            </w:pPr>
            <w:r>
              <w:t>4</w:t>
            </w:r>
          </w:p>
        </w:tc>
        <w:tc>
          <w:tcPr>
            <w:tcW w:w="1351" w:type="dxa"/>
          </w:tcPr>
          <w:p w14:paraId="0EAA0DF1" w14:textId="77777777" w:rsidR="00E9319B" w:rsidRDefault="00407046">
            <w:pPr>
              <w:pStyle w:val="TableParagraph"/>
              <w:spacing w:line="251" w:lineRule="exact"/>
              <w:ind w:left="4"/>
              <w:jc w:val="center"/>
            </w:pPr>
            <w:r>
              <w:t>-</w:t>
            </w:r>
          </w:p>
        </w:tc>
        <w:tc>
          <w:tcPr>
            <w:tcW w:w="1169" w:type="dxa"/>
          </w:tcPr>
          <w:p w14:paraId="2CE596C4" w14:textId="77777777" w:rsidR="00E9319B" w:rsidRDefault="00407046">
            <w:pPr>
              <w:pStyle w:val="TableParagraph"/>
              <w:spacing w:line="251" w:lineRule="exact"/>
              <w:ind w:left="545"/>
              <w:jc w:val="left"/>
            </w:pPr>
            <w:r>
              <w:t>-</w:t>
            </w:r>
          </w:p>
        </w:tc>
        <w:tc>
          <w:tcPr>
            <w:tcW w:w="900" w:type="dxa"/>
          </w:tcPr>
          <w:p w14:paraId="7ED5AA3A" w14:textId="77777777" w:rsidR="00E9319B" w:rsidRDefault="00407046">
            <w:pPr>
              <w:pStyle w:val="TableParagraph"/>
              <w:spacing w:line="251" w:lineRule="exact"/>
              <w:ind w:right="383"/>
              <w:rPr>
                <w:b/>
              </w:rPr>
            </w:pPr>
            <w:r>
              <w:rPr>
                <w:b/>
              </w:rPr>
              <w:t>7</w:t>
            </w:r>
          </w:p>
        </w:tc>
      </w:tr>
      <w:tr w:rsidR="00E9319B" w14:paraId="1419E452" w14:textId="77777777">
        <w:trPr>
          <w:trHeight w:val="503"/>
        </w:trPr>
        <w:tc>
          <w:tcPr>
            <w:tcW w:w="1435" w:type="dxa"/>
          </w:tcPr>
          <w:p w14:paraId="52F0A848" w14:textId="77777777" w:rsidR="00E9319B" w:rsidRDefault="00407046">
            <w:pPr>
              <w:pStyle w:val="TableParagraph"/>
              <w:spacing w:line="249" w:lineRule="exact"/>
              <w:ind w:left="107"/>
              <w:jc w:val="left"/>
              <w:rPr>
                <w:b/>
              </w:rPr>
            </w:pPr>
            <w:r>
              <w:rPr>
                <w:b/>
                <w:spacing w:val="-2"/>
              </w:rPr>
              <w:t>Natural</w:t>
            </w:r>
          </w:p>
          <w:p w14:paraId="7574B402" w14:textId="77777777" w:rsidR="00E9319B" w:rsidRDefault="00407046">
            <w:pPr>
              <w:pStyle w:val="TableParagraph"/>
              <w:spacing w:before="1" w:line="233" w:lineRule="exact"/>
              <w:ind w:left="107"/>
              <w:jc w:val="left"/>
              <w:rPr>
                <w:b/>
              </w:rPr>
            </w:pPr>
            <w:r>
              <w:rPr>
                <w:b/>
                <w:spacing w:val="-2"/>
              </w:rPr>
              <w:t>Causes</w:t>
            </w:r>
          </w:p>
        </w:tc>
        <w:tc>
          <w:tcPr>
            <w:tcW w:w="1080" w:type="dxa"/>
          </w:tcPr>
          <w:p w14:paraId="192AB979" w14:textId="77777777" w:rsidR="00E9319B" w:rsidRDefault="00407046">
            <w:pPr>
              <w:pStyle w:val="TableParagraph"/>
              <w:spacing w:line="249" w:lineRule="exact"/>
              <w:ind w:left="6"/>
              <w:jc w:val="center"/>
            </w:pPr>
            <w:r>
              <w:t>-</w:t>
            </w:r>
          </w:p>
        </w:tc>
        <w:tc>
          <w:tcPr>
            <w:tcW w:w="1171" w:type="dxa"/>
          </w:tcPr>
          <w:p w14:paraId="171A1D78" w14:textId="77777777" w:rsidR="00E9319B" w:rsidRDefault="00407046">
            <w:pPr>
              <w:pStyle w:val="TableParagraph"/>
              <w:spacing w:line="249" w:lineRule="exact"/>
              <w:ind w:left="6"/>
              <w:jc w:val="center"/>
            </w:pPr>
            <w:r>
              <w:t>-</w:t>
            </w:r>
          </w:p>
        </w:tc>
        <w:tc>
          <w:tcPr>
            <w:tcW w:w="900" w:type="dxa"/>
          </w:tcPr>
          <w:p w14:paraId="5FE93525" w14:textId="77777777" w:rsidR="00E9319B" w:rsidRDefault="00407046">
            <w:pPr>
              <w:pStyle w:val="TableParagraph"/>
              <w:spacing w:line="249" w:lineRule="exact"/>
              <w:ind w:left="4"/>
              <w:jc w:val="center"/>
            </w:pPr>
            <w:r>
              <w:t>-</w:t>
            </w:r>
          </w:p>
        </w:tc>
        <w:tc>
          <w:tcPr>
            <w:tcW w:w="989" w:type="dxa"/>
          </w:tcPr>
          <w:p w14:paraId="10A8C142" w14:textId="77777777" w:rsidR="00E9319B" w:rsidRDefault="00407046">
            <w:pPr>
              <w:pStyle w:val="TableParagraph"/>
              <w:spacing w:line="249" w:lineRule="exact"/>
              <w:ind w:right="429"/>
            </w:pPr>
            <w:r>
              <w:t>1</w:t>
            </w:r>
          </w:p>
        </w:tc>
        <w:tc>
          <w:tcPr>
            <w:tcW w:w="1351" w:type="dxa"/>
          </w:tcPr>
          <w:p w14:paraId="350ABB46" w14:textId="77777777" w:rsidR="00E9319B" w:rsidRDefault="00407046">
            <w:pPr>
              <w:pStyle w:val="TableParagraph"/>
              <w:spacing w:line="249" w:lineRule="exact"/>
              <w:ind w:left="7"/>
              <w:jc w:val="center"/>
            </w:pPr>
            <w:r>
              <w:t>1</w:t>
            </w:r>
          </w:p>
        </w:tc>
        <w:tc>
          <w:tcPr>
            <w:tcW w:w="1169" w:type="dxa"/>
          </w:tcPr>
          <w:p w14:paraId="77BF2C0A" w14:textId="77777777" w:rsidR="00E9319B" w:rsidRDefault="00407046">
            <w:pPr>
              <w:pStyle w:val="TableParagraph"/>
              <w:spacing w:line="249" w:lineRule="exact"/>
              <w:ind w:left="545"/>
              <w:jc w:val="left"/>
            </w:pPr>
            <w:r>
              <w:t>-</w:t>
            </w:r>
          </w:p>
        </w:tc>
        <w:tc>
          <w:tcPr>
            <w:tcW w:w="900" w:type="dxa"/>
          </w:tcPr>
          <w:p w14:paraId="7C098400" w14:textId="77777777" w:rsidR="00E9319B" w:rsidRDefault="00407046">
            <w:pPr>
              <w:pStyle w:val="TableParagraph"/>
              <w:spacing w:line="249" w:lineRule="exact"/>
              <w:ind w:right="383"/>
              <w:rPr>
                <w:b/>
              </w:rPr>
            </w:pPr>
            <w:r>
              <w:rPr>
                <w:b/>
              </w:rPr>
              <w:t>2</w:t>
            </w:r>
          </w:p>
        </w:tc>
      </w:tr>
      <w:tr w:rsidR="00E9319B" w14:paraId="6F724C59" w14:textId="77777777">
        <w:trPr>
          <w:trHeight w:val="254"/>
        </w:trPr>
        <w:tc>
          <w:tcPr>
            <w:tcW w:w="1435" w:type="dxa"/>
          </w:tcPr>
          <w:p w14:paraId="4058DC0E" w14:textId="77777777" w:rsidR="00E9319B" w:rsidRDefault="00407046">
            <w:pPr>
              <w:pStyle w:val="TableParagraph"/>
              <w:spacing w:line="234" w:lineRule="exact"/>
              <w:ind w:left="107"/>
              <w:jc w:val="left"/>
              <w:rPr>
                <w:b/>
              </w:rPr>
            </w:pPr>
            <w:r>
              <w:rPr>
                <w:b/>
                <w:spacing w:val="-2"/>
              </w:rPr>
              <w:t>Stroke</w:t>
            </w:r>
          </w:p>
        </w:tc>
        <w:tc>
          <w:tcPr>
            <w:tcW w:w="1080" w:type="dxa"/>
          </w:tcPr>
          <w:p w14:paraId="2BFEDCC1" w14:textId="77777777" w:rsidR="00E9319B" w:rsidRDefault="00407046">
            <w:pPr>
              <w:pStyle w:val="TableParagraph"/>
              <w:spacing w:line="234" w:lineRule="exact"/>
              <w:ind w:left="6"/>
              <w:jc w:val="center"/>
            </w:pPr>
            <w:r>
              <w:t>-</w:t>
            </w:r>
          </w:p>
        </w:tc>
        <w:tc>
          <w:tcPr>
            <w:tcW w:w="1171" w:type="dxa"/>
          </w:tcPr>
          <w:p w14:paraId="6B679F85" w14:textId="77777777" w:rsidR="00E9319B" w:rsidRDefault="00407046">
            <w:pPr>
              <w:pStyle w:val="TableParagraph"/>
              <w:spacing w:line="234" w:lineRule="exact"/>
              <w:ind w:left="5"/>
              <w:jc w:val="center"/>
            </w:pPr>
            <w:r>
              <w:t>1</w:t>
            </w:r>
          </w:p>
        </w:tc>
        <w:tc>
          <w:tcPr>
            <w:tcW w:w="900" w:type="dxa"/>
          </w:tcPr>
          <w:p w14:paraId="015F8F21" w14:textId="77777777" w:rsidR="00E9319B" w:rsidRDefault="00407046">
            <w:pPr>
              <w:pStyle w:val="TableParagraph"/>
              <w:spacing w:line="234" w:lineRule="exact"/>
              <w:ind w:left="4"/>
              <w:jc w:val="center"/>
            </w:pPr>
            <w:r>
              <w:t>-</w:t>
            </w:r>
          </w:p>
        </w:tc>
        <w:tc>
          <w:tcPr>
            <w:tcW w:w="989" w:type="dxa"/>
          </w:tcPr>
          <w:p w14:paraId="4A02A859" w14:textId="77777777" w:rsidR="00E9319B" w:rsidRDefault="00407046">
            <w:pPr>
              <w:pStyle w:val="TableParagraph"/>
              <w:spacing w:line="234" w:lineRule="exact"/>
              <w:ind w:right="449"/>
            </w:pPr>
            <w:r>
              <w:t>-</w:t>
            </w:r>
          </w:p>
        </w:tc>
        <w:tc>
          <w:tcPr>
            <w:tcW w:w="1351" w:type="dxa"/>
          </w:tcPr>
          <w:p w14:paraId="6301437C" w14:textId="77777777" w:rsidR="00E9319B" w:rsidRDefault="00407046">
            <w:pPr>
              <w:pStyle w:val="TableParagraph"/>
              <w:spacing w:line="234" w:lineRule="exact"/>
              <w:ind w:left="4"/>
              <w:jc w:val="center"/>
            </w:pPr>
            <w:r>
              <w:t>-</w:t>
            </w:r>
          </w:p>
        </w:tc>
        <w:tc>
          <w:tcPr>
            <w:tcW w:w="1169" w:type="dxa"/>
          </w:tcPr>
          <w:p w14:paraId="4286D998" w14:textId="77777777" w:rsidR="00E9319B" w:rsidRDefault="00407046">
            <w:pPr>
              <w:pStyle w:val="TableParagraph"/>
              <w:spacing w:line="234" w:lineRule="exact"/>
              <w:ind w:left="545"/>
              <w:jc w:val="left"/>
            </w:pPr>
            <w:r>
              <w:t>-</w:t>
            </w:r>
          </w:p>
        </w:tc>
        <w:tc>
          <w:tcPr>
            <w:tcW w:w="900" w:type="dxa"/>
          </w:tcPr>
          <w:p w14:paraId="4A566520" w14:textId="77777777" w:rsidR="00E9319B" w:rsidRDefault="00407046">
            <w:pPr>
              <w:pStyle w:val="TableParagraph"/>
              <w:spacing w:line="234" w:lineRule="exact"/>
              <w:ind w:right="383"/>
              <w:rPr>
                <w:b/>
              </w:rPr>
            </w:pPr>
            <w:r>
              <w:rPr>
                <w:b/>
              </w:rPr>
              <w:t>1</w:t>
            </w:r>
          </w:p>
        </w:tc>
      </w:tr>
      <w:tr w:rsidR="00E9319B" w14:paraId="053A6AB6" w14:textId="77777777">
        <w:trPr>
          <w:trHeight w:val="506"/>
        </w:trPr>
        <w:tc>
          <w:tcPr>
            <w:tcW w:w="1435" w:type="dxa"/>
          </w:tcPr>
          <w:p w14:paraId="0EE7D65D" w14:textId="77777777" w:rsidR="00E9319B" w:rsidRDefault="00407046">
            <w:pPr>
              <w:pStyle w:val="TableParagraph"/>
              <w:spacing w:line="252" w:lineRule="exact"/>
              <w:ind w:left="107" w:right="421"/>
              <w:jc w:val="left"/>
              <w:rPr>
                <w:b/>
              </w:rPr>
            </w:pPr>
            <w:r>
              <w:rPr>
                <w:b/>
                <w:spacing w:val="-4"/>
              </w:rPr>
              <w:t xml:space="preserve">Smoke </w:t>
            </w:r>
            <w:r>
              <w:rPr>
                <w:b/>
                <w:spacing w:val="-2"/>
              </w:rPr>
              <w:t>Exposure</w:t>
            </w:r>
          </w:p>
        </w:tc>
        <w:tc>
          <w:tcPr>
            <w:tcW w:w="1080" w:type="dxa"/>
          </w:tcPr>
          <w:p w14:paraId="6F177424" w14:textId="77777777" w:rsidR="00E9319B" w:rsidRDefault="00407046">
            <w:pPr>
              <w:pStyle w:val="TableParagraph"/>
              <w:spacing w:line="251" w:lineRule="exact"/>
              <w:ind w:left="6"/>
              <w:jc w:val="center"/>
            </w:pPr>
            <w:r>
              <w:t>-</w:t>
            </w:r>
          </w:p>
        </w:tc>
        <w:tc>
          <w:tcPr>
            <w:tcW w:w="1171" w:type="dxa"/>
          </w:tcPr>
          <w:p w14:paraId="71CF786B" w14:textId="77777777" w:rsidR="00E9319B" w:rsidRDefault="00407046">
            <w:pPr>
              <w:pStyle w:val="TableParagraph"/>
              <w:spacing w:line="251" w:lineRule="exact"/>
              <w:ind w:left="5"/>
              <w:jc w:val="center"/>
            </w:pPr>
            <w:r>
              <w:t>1</w:t>
            </w:r>
          </w:p>
        </w:tc>
        <w:tc>
          <w:tcPr>
            <w:tcW w:w="900" w:type="dxa"/>
          </w:tcPr>
          <w:p w14:paraId="3F4B9E14" w14:textId="77777777" w:rsidR="00E9319B" w:rsidRDefault="00407046">
            <w:pPr>
              <w:pStyle w:val="TableParagraph"/>
              <w:spacing w:line="251" w:lineRule="exact"/>
              <w:ind w:left="4"/>
              <w:jc w:val="center"/>
            </w:pPr>
            <w:r>
              <w:t>-</w:t>
            </w:r>
          </w:p>
        </w:tc>
        <w:tc>
          <w:tcPr>
            <w:tcW w:w="989" w:type="dxa"/>
          </w:tcPr>
          <w:p w14:paraId="52FC2CD2" w14:textId="77777777" w:rsidR="00E9319B" w:rsidRDefault="00407046">
            <w:pPr>
              <w:pStyle w:val="TableParagraph"/>
              <w:spacing w:line="251" w:lineRule="exact"/>
              <w:ind w:right="449"/>
            </w:pPr>
            <w:r>
              <w:t>-</w:t>
            </w:r>
          </w:p>
        </w:tc>
        <w:tc>
          <w:tcPr>
            <w:tcW w:w="1351" w:type="dxa"/>
          </w:tcPr>
          <w:p w14:paraId="2F50600A" w14:textId="77777777" w:rsidR="00E9319B" w:rsidRDefault="00407046">
            <w:pPr>
              <w:pStyle w:val="TableParagraph"/>
              <w:spacing w:line="251" w:lineRule="exact"/>
              <w:ind w:left="4"/>
              <w:jc w:val="center"/>
            </w:pPr>
            <w:r>
              <w:t>-</w:t>
            </w:r>
          </w:p>
        </w:tc>
        <w:tc>
          <w:tcPr>
            <w:tcW w:w="1169" w:type="dxa"/>
          </w:tcPr>
          <w:p w14:paraId="39811AC1" w14:textId="77777777" w:rsidR="00E9319B" w:rsidRDefault="00407046">
            <w:pPr>
              <w:pStyle w:val="TableParagraph"/>
              <w:spacing w:line="251" w:lineRule="exact"/>
              <w:ind w:left="545"/>
              <w:jc w:val="left"/>
            </w:pPr>
            <w:r>
              <w:t>-</w:t>
            </w:r>
          </w:p>
        </w:tc>
        <w:tc>
          <w:tcPr>
            <w:tcW w:w="900" w:type="dxa"/>
          </w:tcPr>
          <w:p w14:paraId="28EC1DA7" w14:textId="77777777" w:rsidR="00E9319B" w:rsidRDefault="00407046">
            <w:pPr>
              <w:pStyle w:val="TableParagraph"/>
              <w:spacing w:line="251" w:lineRule="exact"/>
              <w:ind w:right="383"/>
              <w:rPr>
                <w:b/>
              </w:rPr>
            </w:pPr>
            <w:r>
              <w:rPr>
                <w:b/>
              </w:rPr>
              <w:t>1</w:t>
            </w:r>
          </w:p>
        </w:tc>
      </w:tr>
      <w:tr w:rsidR="00E9319B" w14:paraId="076635FF" w14:textId="77777777">
        <w:trPr>
          <w:trHeight w:val="757"/>
        </w:trPr>
        <w:tc>
          <w:tcPr>
            <w:tcW w:w="1435" w:type="dxa"/>
          </w:tcPr>
          <w:p w14:paraId="2D1C6FD5" w14:textId="77777777" w:rsidR="00E9319B" w:rsidRDefault="00407046">
            <w:pPr>
              <w:pStyle w:val="TableParagraph"/>
              <w:ind w:left="107" w:right="304"/>
              <w:jc w:val="left"/>
              <w:rPr>
                <w:b/>
              </w:rPr>
            </w:pPr>
            <w:r>
              <w:rPr>
                <w:b/>
                <w:spacing w:val="-2"/>
              </w:rPr>
              <w:t>Striking/ Crushing/</w:t>
            </w:r>
          </w:p>
          <w:p w14:paraId="36FAFC32" w14:textId="77777777" w:rsidR="00E9319B" w:rsidRDefault="00407046">
            <w:pPr>
              <w:pStyle w:val="TableParagraph"/>
              <w:spacing w:line="233" w:lineRule="exact"/>
              <w:ind w:left="107"/>
              <w:jc w:val="left"/>
              <w:rPr>
                <w:b/>
              </w:rPr>
            </w:pPr>
            <w:r>
              <w:rPr>
                <w:b/>
                <w:spacing w:val="-2"/>
              </w:rPr>
              <w:t>Collision</w:t>
            </w:r>
          </w:p>
        </w:tc>
        <w:tc>
          <w:tcPr>
            <w:tcW w:w="1080" w:type="dxa"/>
          </w:tcPr>
          <w:p w14:paraId="55A9DE62" w14:textId="77777777" w:rsidR="00E9319B" w:rsidRDefault="00407046">
            <w:pPr>
              <w:pStyle w:val="TableParagraph"/>
              <w:spacing w:line="251" w:lineRule="exact"/>
              <w:ind w:left="10"/>
              <w:jc w:val="center"/>
            </w:pPr>
            <w:r>
              <w:t>6</w:t>
            </w:r>
          </w:p>
        </w:tc>
        <w:tc>
          <w:tcPr>
            <w:tcW w:w="1171" w:type="dxa"/>
          </w:tcPr>
          <w:p w14:paraId="70C535BB" w14:textId="77777777" w:rsidR="00E9319B" w:rsidRDefault="00407046">
            <w:pPr>
              <w:pStyle w:val="TableParagraph"/>
              <w:spacing w:line="251" w:lineRule="exact"/>
              <w:ind w:left="405" w:right="400"/>
              <w:jc w:val="center"/>
            </w:pPr>
            <w:r>
              <w:rPr>
                <w:spacing w:val="-5"/>
              </w:rPr>
              <w:t>17</w:t>
            </w:r>
          </w:p>
        </w:tc>
        <w:tc>
          <w:tcPr>
            <w:tcW w:w="900" w:type="dxa"/>
          </w:tcPr>
          <w:p w14:paraId="58AB48DC" w14:textId="77777777" w:rsidR="00E9319B" w:rsidRDefault="00407046">
            <w:pPr>
              <w:pStyle w:val="TableParagraph"/>
              <w:spacing w:line="251" w:lineRule="exact"/>
              <w:ind w:left="4"/>
              <w:jc w:val="center"/>
            </w:pPr>
            <w:r>
              <w:t>-</w:t>
            </w:r>
          </w:p>
        </w:tc>
        <w:tc>
          <w:tcPr>
            <w:tcW w:w="989" w:type="dxa"/>
          </w:tcPr>
          <w:p w14:paraId="3E16F890" w14:textId="77777777" w:rsidR="00E9319B" w:rsidRDefault="00407046">
            <w:pPr>
              <w:pStyle w:val="TableParagraph"/>
              <w:spacing w:line="251" w:lineRule="exact"/>
              <w:ind w:right="429"/>
            </w:pPr>
            <w:r>
              <w:t>2</w:t>
            </w:r>
          </w:p>
        </w:tc>
        <w:tc>
          <w:tcPr>
            <w:tcW w:w="1351" w:type="dxa"/>
          </w:tcPr>
          <w:p w14:paraId="124A8196" w14:textId="77777777" w:rsidR="00E9319B" w:rsidRDefault="00407046">
            <w:pPr>
              <w:pStyle w:val="TableParagraph"/>
              <w:spacing w:line="251" w:lineRule="exact"/>
              <w:ind w:left="7"/>
              <w:jc w:val="center"/>
            </w:pPr>
            <w:r>
              <w:t>9</w:t>
            </w:r>
          </w:p>
        </w:tc>
        <w:tc>
          <w:tcPr>
            <w:tcW w:w="1169" w:type="dxa"/>
          </w:tcPr>
          <w:p w14:paraId="4F59FFBA" w14:textId="77777777" w:rsidR="00E9319B" w:rsidRDefault="00407046">
            <w:pPr>
              <w:pStyle w:val="TableParagraph"/>
              <w:spacing w:line="251" w:lineRule="exact"/>
              <w:ind w:left="545"/>
              <w:jc w:val="left"/>
            </w:pPr>
            <w:r>
              <w:t>-</w:t>
            </w:r>
          </w:p>
        </w:tc>
        <w:tc>
          <w:tcPr>
            <w:tcW w:w="900" w:type="dxa"/>
          </w:tcPr>
          <w:p w14:paraId="4AB4712A" w14:textId="77777777" w:rsidR="00E9319B" w:rsidRDefault="00407046">
            <w:pPr>
              <w:pStyle w:val="TableParagraph"/>
              <w:spacing w:line="251" w:lineRule="exact"/>
              <w:ind w:right="328"/>
              <w:rPr>
                <w:b/>
              </w:rPr>
            </w:pPr>
            <w:r>
              <w:rPr>
                <w:b/>
                <w:spacing w:val="-5"/>
              </w:rPr>
              <w:t>34</w:t>
            </w:r>
          </w:p>
        </w:tc>
      </w:tr>
      <w:tr w:rsidR="00E9319B" w14:paraId="0750EBC3" w14:textId="77777777">
        <w:trPr>
          <w:trHeight w:val="251"/>
        </w:trPr>
        <w:tc>
          <w:tcPr>
            <w:tcW w:w="1435" w:type="dxa"/>
          </w:tcPr>
          <w:p w14:paraId="77323407" w14:textId="77777777" w:rsidR="00E9319B" w:rsidRDefault="00407046">
            <w:pPr>
              <w:pStyle w:val="TableParagraph"/>
              <w:spacing w:line="232" w:lineRule="exact"/>
              <w:ind w:left="107"/>
              <w:jc w:val="left"/>
              <w:rPr>
                <w:b/>
              </w:rPr>
            </w:pPr>
            <w:r>
              <w:rPr>
                <w:b/>
              </w:rPr>
              <w:t>Struck</w:t>
            </w:r>
            <w:r>
              <w:rPr>
                <w:b/>
                <w:spacing w:val="-3"/>
              </w:rPr>
              <w:t xml:space="preserve"> </w:t>
            </w:r>
            <w:r>
              <w:rPr>
                <w:b/>
                <w:spacing w:val="-5"/>
              </w:rPr>
              <w:t>By</w:t>
            </w:r>
          </w:p>
        </w:tc>
        <w:tc>
          <w:tcPr>
            <w:tcW w:w="1080" w:type="dxa"/>
          </w:tcPr>
          <w:p w14:paraId="5C02D9D1" w14:textId="77777777" w:rsidR="00E9319B" w:rsidRDefault="00407046">
            <w:pPr>
              <w:pStyle w:val="TableParagraph"/>
              <w:spacing w:line="232" w:lineRule="exact"/>
              <w:ind w:left="10"/>
              <w:jc w:val="center"/>
            </w:pPr>
            <w:r>
              <w:t>6</w:t>
            </w:r>
          </w:p>
        </w:tc>
        <w:tc>
          <w:tcPr>
            <w:tcW w:w="1171" w:type="dxa"/>
          </w:tcPr>
          <w:p w14:paraId="746B08B4" w14:textId="77777777" w:rsidR="00E9319B" w:rsidRDefault="00407046">
            <w:pPr>
              <w:pStyle w:val="TableParagraph"/>
              <w:spacing w:line="232" w:lineRule="exact"/>
              <w:ind w:left="405" w:right="400"/>
              <w:jc w:val="center"/>
            </w:pPr>
            <w:r>
              <w:rPr>
                <w:spacing w:val="-5"/>
              </w:rPr>
              <w:t>23</w:t>
            </w:r>
          </w:p>
        </w:tc>
        <w:tc>
          <w:tcPr>
            <w:tcW w:w="900" w:type="dxa"/>
          </w:tcPr>
          <w:p w14:paraId="4939E32B" w14:textId="77777777" w:rsidR="00E9319B" w:rsidRDefault="00407046">
            <w:pPr>
              <w:pStyle w:val="TableParagraph"/>
              <w:spacing w:line="232" w:lineRule="exact"/>
              <w:ind w:left="4"/>
              <w:jc w:val="center"/>
            </w:pPr>
            <w:r>
              <w:t>-</w:t>
            </w:r>
          </w:p>
        </w:tc>
        <w:tc>
          <w:tcPr>
            <w:tcW w:w="989" w:type="dxa"/>
          </w:tcPr>
          <w:p w14:paraId="4CCCB32D" w14:textId="77777777" w:rsidR="00E9319B" w:rsidRDefault="00407046">
            <w:pPr>
              <w:pStyle w:val="TableParagraph"/>
              <w:spacing w:line="232" w:lineRule="exact"/>
              <w:ind w:right="429"/>
            </w:pPr>
            <w:r>
              <w:t>1</w:t>
            </w:r>
          </w:p>
        </w:tc>
        <w:tc>
          <w:tcPr>
            <w:tcW w:w="1351" w:type="dxa"/>
          </w:tcPr>
          <w:p w14:paraId="640294EB" w14:textId="77777777" w:rsidR="00E9319B" w:rsidRDefault="00407046">
            <w:pPr>
              <w:pStyle w:val="TableParagraph"/>
              <w:spacing w:line="232" w:lineRule="exact"/>
              <w:ind w:left="7"/>
              <w:jc w:val="center"/>
            </w:pPr>
            <w:r>
              <w:t>8</w:t>
            </w:r>
          </w:p>
        </w:tc>
        <w:tc>
          <w:tcPr>
            <w:tcW w:w="1169" w:type="dxa"/>
          </w:tcPr>
          <w:p w14:paraId="5217F7D4" w14:textId="77777777" w:rsidR="00E9319B" w:rsidRDefault="00407046">
            <w:pPr>
              <w:pStyle w:val="TableParagraph"/>
              <w:spacing w:line="232" w:lineRule="exact"/>
              <w:ind w:left="545"/>
              <w:jc w:val="left"/>
            </w:pPr>
            <w:r>
              <w:t>-</w:t>
            </w:r>
          </w:p>
        </w:tc>
        <w:tc>
          <w:tcPr>
            <w:tcW w:w="900" w:type="dxa"/>
          </w:tcPr>
          <w:p w14:paraId="7C8B4E89" w14:textId="77777777" w:rsidR="00E9319B" w:rsidRDefault="00407046">
            <w:pPr>
              <w:pStyle w:val="TableParagraph"/>
              <w:spacing w:line="232" w:lineRule="exact"/>
              <w:ind w:right="328"/>
              <w:rPr>
                <w:b/>
              </w:rPr>
            </w:pPr>
            <w:r>
              <w:rPr>
                <w:b/>
                <w:spacing w:val="-5"/>
              </w:rPr>
              <w:t>38</w:t>
            </w:r>
          </w:p>
        </w:tc>
      </w:tr>
      <w:tr w:rsidR="00E9319B" w14:paraId="1B7DBCBD" w14:textId="77777777">
        <w:trPr>
          <w:trHeight w:val="253"/>
        </w:trPr>
        <w:tc>
          <w:tcPr>
            <w:tcW w:w="1435" w:type="dxa"/>
          </w:tcPr>
          <w:p w14:paraId="46715368" w14:textId="77777777" w:rsidR="00E9319B" w:rsidRDefault="00407046">
            <w:pPr>
              <w:pStyle w:val="TableParagraph"/>
              <w:spacing w:before="1" w:line="233" w:lineRule="exact"/>
              <w:ind w:left="107"/>
              <w:jc w:val="left"/>
              <w:rPr>
                <w:b/>
              </w:rPr>
            </w:pPr>
            <w:r>
              <w:rPr>
                <w:b/>
                <w:spacing w:val="-2"/>
              </w:rPr>
              <w:t>Suicide</w:t>
            </w:r>
          </w:p>
        </w:tc>
        <w:tc>
          <w:tcPr>
            <w:tcW w:w="1080" w:type="dxa"/>
          </w:tcPr>
          <w:p w14:paraId="0499A622" w14:textId="77777777" w:rsidR="00E9319B" w:rsidRDefault="00407046">
            <w:pPr>
              <w:pStyle w:val="TableParagraph"/>
              <w:spacing w:before="1" w:line="233" w:lineRule="exact"/>
              <w:ind w:left="6"/>
              <w:jc w:val="center"/>
            </w:pPr>
            <w:r>
              <w:t>-</w:t>
            </w:r>
          </w:p>
        </w:tc>
        <w:tc>
          <w:tcPr>
            <w:tcW w:w="1171" w:type="dxa"/>
          </w:tcPr>
          <w:p w14:paraId="158728AB" w14:textId="77777777" w:rsidR="00E9319B" w:rsidRDefault="00407046">
            <w:pPr>
              <w:pStyle w:val="TableParagraph"/>
              <w:spacing w:before="1" w:line="233" w:lineRule="exact"/>
              <w:ind w:left="6"/>
              <w:jc w:val="center"/>
            </w:pPr>
            <w:r>
              <w:t>-</w:t>
            </w:r>
          </w:p>
        </w:tc>
        <w:tc>
          <w:tcPr>
            <w:tcW w:w="900" w:type="dxa"/>
          </w:tcPr>
          <w:p w14:paraId="7D2FD214" w14:textId="77777777" w:rsidR="00E9319B" w:rsidRDefault="00407046">
            <w:pPr>
              <w:pStyle w:val="TableParagraph"/>
              <w:spacing w:before="1" w:line="233" w:lineRule="exact"/>
              <w:ind w:left="4"/>
              <w:jc w:val="center"/>
            </w:pPr>
            <w:r>
              <w:t>-</w:t>
            </w:r>
          </w:p>
        </w:tc>
        <w:tc>
          <w:tcPr>
            <w:tcW w:w="989" w:type="dxa"/>
          </w:tcPr>
          <w:p w14:paraId="2E9B3EAE" w14:textId="77777777" w:rsidR="00E9319B" w:rsidRDefault="00407046">
            <w:pPr>
              <w:pStyle w:val="TableParagraph"/>
              <w:spacing w:before="1" w:line="233" w:lineRule="exact"/>
              <w:ind w:right="449"/>
            </w:pPr>
            <w:r>
              <w:t>-</w:t>
            </w:r>
          </w:p>
        </w:tc>
        <w:tc>
          <w:tcPr>
            <w:tcW w:w="1351" w:type="dxa"/>
          </w:tcPr>
          <w:p w14:paraId="14C064F7" w14:textId="77777777" w:rsidR="00E9319B" w:rsidRDefault="00407046">
            <w:pPr>
              <w:pStyle w:val="TableParagraph"/>
              <w:spacing w:before="1" w:line="233" w:lineRule="exact"/>
              <w:ind w:left="7"/>
              <w:jc w:val="center"/>
            </w:pPr>
            <w:r>
              <w:t>1</w:t>
            </w:r>
          </w:p>
        </w:tc>
        <w:tc>
          <w:tcPr>
            <w:tcW w:w="1169" w:type="dxa"/>
          </w:tcPr>
          <w:p w14:paraId="33EE23B5" w14:textId="77777777" w:rsidR="00E9319B" w:rsidRDefault="00407046">
            <w:pPr>
              <w:pStyle w:val="TableParagraph"/>
              <w:spacing w:before="1" w:line="233" w:lineRule="exact"/>
              <w:ind w:left="545"/>
              <w:jc w:val="left"/>
            </w:pPr>
            <w:r>
              <w:t>-</w:t>
            </w:r>
          </w:p>
        </w:tc>
        <w:tc>
          <w:tcPr>
            <w:tcW w:w="900" w:type="dxa"/>
          </w:tcPr>
          <w:p w14:paraId="51DCB7A3" w14:textId="77777777" w:rsidR="00E9319B" w:rsidRDefault="00407046">
            <w:pPr>
              <w:pStyle w:val="TableParagraph"/>
              <w:spacing w:before="1" w:line="233" w:lineRule="exact"/>
              <w:ind w:right="383"/>
              <w:rPr>
                <w:b/>
              </w:rPr>
            </w:pPr>
            <w:r>
              <w:rPr>
                <w:b/>
              </w:rPr>
              <w:t>1</w:t>
            </w:r>
          </w:p>
        </w:tc>
      </w:tr>
      <w:tr w:rsidR="00E9319B" w14:paraId="562EFFF6" w14:textId="77777777">
        <w:trPr>
          <w:trHeight w:val="254"/>
        </w:trPr>
        <w:tc>
          <w:tcPr>
            <w:tcW w:w="1435" w:type="dxa"/>
          </w:tcPr>
          <w:p w14:paraId="41BE4DF1" w14:textId="77777777" w:rsidR="00E9319B" w:rsidRDefault="00407046">
            <w:pPr>
              <w:pStyle w:val="TableParagraph"/>
              <w:spacing w:line="234" w:lineRule="exact"/>
              <w:ind w:left="107"/>
              <w:jc w:val="left"/>
              <w:rPr>
                <w:b/>
              </w:rPr>
            </w:pPr>
            <w:r>
              <w:rPr>
                <w:b/>
                <w:spacing w:val="-2"/>
              </w:rPr>
              <w:t>Unknown</w:t>
            </w:r>
          </w:p>
        </w:tc>
        <w:tc>
          <w:tcPr>
            <w:tcW w:w="1080" w:type="dxa"/>
          </w:tcPr>
          <w:p w14:paraId="3CC0E1A1" w14:textId="77777777" w:rsidR="00E9319B" w:rsidRDefault="00407046">
            <w:pPr>
              <w:pStyle w:val="TableParagraph"/>
              <w:spacing w:line="234" w:lineRule="exact"/>
              <w:ind w:left="6"/>
              <w:jc w:val="center"/>
            </w:pPr>
            <w:r>
              <w:t>-</w:t>
            </w:r>
          </w:p>
        </w:tc>
        <w:tc>
          <w:tcPr>
            <w:tcW w:w="1171" w:type="dxa"/>
          </w:tcPr>
          <w:p w14:paraId="4E9CB77A" w14:textId="77777777" w:rsidR="00E9319B" w:rsidRDefault="00407046">
            <w:pPr>
              <w:pStyle w:val="TableParagraph"/>
              <w:spacing w:line="234" w:lineRule="exact"/>
              <w:ind w:left="5"/>
              <w:jc w:val="center"/>
            </w:pPr>
            <w:r>
              <w:t>6</w:t>
            </w:r>
          </w:p>
        </w:tc>
        <w:tc>
          <w:tcPr>
            <w:tcW w:w="900" w:type="dxa"/>
          </w:tcPr>
          <w:p w14:paraId="6D37A2ED" w14:textId="77777777" w:rsidR="00E9319B" w:rsidRDefault="00407046">
            <w:pPr>
              <w:pStyle w:val="TableParagraph"/>
              <w:spacing w:line="234" w:lineRule="exact"/>
              <w:ind w:left="4"/>
              <w:jc w:val="center"/>
            </w:pPr>
            <w:r>
              <w:t>-</w:t>
            </w:r>
          </w:p>
        </w:tc>
        <w:tc>
          <w:tcPr>
            <w:tcW w:w="989" w:type="dxa"/>
          </w:tcPr>
          <w:p w14:paraId="0A72559D" w14:textId="77777777" w:rsidR="00E9319B" w:rsidRDefault="00407046">
            <w:pPr>
              <w:pStyle w:val="TableParagraph"/>
              <w:spacing w:line="234" w:lineRule="exact"/>
              <w:ind w:right="429"/>
            </w:pPr>
            <w:r>
              <w:t>3</w:t>
            </w:r>
          </w:p>
        </w:tc>
        <w:tc>
          <w:tcPr>
            <w:tcW w:w="1351" w:type="dxa"/>
          </w:tcPr>
          <w:p w14:paraId="5F4B10B8" w14:textId="77777777" w:rsidR="00E9319B" w:rsidRDefault="00407046">
            <w:pPr>
              <w:pStyle w:val="TableParagraph"/>
              <w:spacing w:line="234" w:lineRule="exact"/>
              <w:ind w:left="7"/>
              <w:jc w:val="center"/>
            </w:pPr>
            <w:r>
              <w:t>4</w:t>
            </w:r>
          </w:p>
        </w:tc>
        <w:tc>
          <w:tcPr>
            <w:tcW w:w="1169" w:type="dxa"/>
          </w:tcPr>
          <w:p w14:paraId="5DCD54E2" w14:textId="77777777" w:rsidR="00E9319B" w:rsidRDefault="00407046">
            <w:pPr>
              <w:pStyle w:val="TableParagraph"/>
              <w:spacing w:line="234" w:lineRule="exact"/>
              <w:ind w:left="545"/>
              <w:jc w:val="left"/>
            </w:pPr>
            <w:r>
              <w:t>-</w:t>
            </w:r>
          </w:p>
        </w:tc>
        <w:tc>
          <w:tcPr>
            <w:tcW w:w="900" w:type="dxa"/>
          </w:tcPr>
          <w:p w14:paraId="293E4D7A" w14:textId="77777777" w:rsidR="00E9319B" w:rsidRDefault="00407046">
            <w:pPr>
              <w:pStyle w:val="TableParagraph"/>
              <w:spacing w:line="234" w:lineRule="exact"/>
              <w:ind w:right="328"/>
              <w:rPr>
                <w:b/>
              </w:rPr>
            </w:pPr>
            <w:r>
              <w:rPr>
                <w:b/>
                <w:spacing w:val="-5"/>
              </w:rPr>
              <w:t>13</w:t>
            </w:r>
          </w:p>
        </w:tc>
      </w:tr>
      <w:tr w:rsidR="00E9319B" w14:paraId="5C1E1965" w14:textId="77777777">
        <w:trPr>
          <w:trHeight w:val="251"/>
        </w:trPr>
        <w:tc>
          <w:tcPr>
            <w:tcW w:w="1435" w:type="dxa"/>
          </w:tcPr>
          <w:p w14:paraId="641E5483" w14:textId="77777777" w:rsidR="00E9319B" w:rsidRDefault="00407046">
            <w:pPr>
              <w:pStyle w:val="TableParagraph"/>
              <w:spacing w:line="232" w:lineRule="exact"/>
              <w:ind w:left="107"/>
              <w:jc w:val="left"/>
              <w:rPr>
                <w:b/>
              </w:rPr>
            </w:pPr>
            <w:r>
              <w:rPr>
                <w:b/>
                <w:spacing w:val="-2"/>
              </w:rPr>
              <w:t>Violence</w:t>
            </w:r>
          </w:p>
        </w:tc>
        <w:tc>
          <w:tcPr>
            <w:tcW w:w="1080" w:type="dxa"/>
          </w:tcPr>
          <w:p w14:paraId="7A9CFEC0" w14:textId="77777777" w:rsidR="00E9319B" w:rsidRDefault="00407046">
            <w:pPr>
              <w:pStyle w:val="TableParagraph"/>
              <w:spacing w:line="232" w:lineRule="exact"/>
              <w:ind w:left="10"/>
              <w:jc w:val="center"/>
            </w:pPr>
            <w:r>
              <w:t>1</w:t>
            </w:r>
          </w:p>
        </w:tc>
        <w:tc>
          <w:tcPr>
            <w:tcW w:w="1171" w:type="dxa"/>
          </w:tcPr>
          <w:p w14:paraId="73E611CB" w14:textId="77777777" w:rsidR="00E9319B" w:rsidRDefault="00407046">
            <w:pPr>
              <w:pStyle w:val="TableParagraph"/>
              <w:spacing w:line="232" w:lineRule="exact"/>
              <w:ind w:left="5"/>
              <w:jc w:val="center"/>
            </w:pPr>
            <w:r>
              <w:t>1</w:t>
            </w:r>
          </w:p>
        </w:tc>
        <w:tc>
          <w:tcPr>
            <w:tcW w:w="900" w:type="dxa"/>
          </w:tcPr>
          <w:p w14:paraId="5C45974C" w14:textId="77777777" w:rsidR="00E9319B" w:rsidRDefault="00407046">
            <w:pPr>
              <w:pStyle w:val="TableParagraph"/>
              <w:spacing w:line="232" w:lineRule="exact"/>
              <w:ind w:left="4"/>
              <w:jc w:val="center"/>
            </w:pPr>
            <w:r>
              <w:t>-</w:t>
            </w:r>
          </w:p>
        </w:tc>
        <w:tc>
          <w:tcPr>
            <w:tcW w:w="989" w:type="dxa"/>
          </w:tcPr>
          <w:p w14:paraId="74CA36DE" w14:textId="77777777" w:rsidR="00E9319B" w:rsidRDefault="00407046">
            <w:pPr>
              <w:pStyle w:val="TableParagraph"/>
              <w:spacing w:line="232" w:lineRule="exact"/>
              <w:ind w:right="449"/>
            </w:pPr>
            <w:r>
              <w:t>-</w:t>
            </w:r>
          </w:p>
        </w:tc>
        <w:tc>
          <w:tcPr>
            <w:tcW w:w="1351" w:type="dxa"/>
          </w:tcPr>
          <w:p w14:paraId="0CA7D0F2" w14:textId="77777777" w:rsidR="00E9319B" w:rsidRDefault="00407046">
            <w:pPr>
              <w:pStyle w:val="TableParagraph"/>
              <w:spacing w:line="232" w:lineRule="exact"/>
              <w:ind w:left="4"/>
              <w:jc w:val="center"/>
            </w:pPr>
            <w:r>
              <w:t>-</w:t>
            </w:r>
          </w:p>
        </w:tc>
        <w:tc>
          <w:tcPr>
            <w:tcW w:w="1169" w:type="dxa"/>
          </w:tcPr>
          <w:p w14:paraId="1D0795C7" w14:textId="77777777" w:rsidR="00E9319B" w:rsidRDefault="00407046">
            <w:pPr>
              <w:pStyle w:val="TableParagraph"/>
              <w:spacing w:line="232" w:lineRule="exact"/>
              <w:ind w:left="545"/>
              <w:jc w:val="left"/>
            </w:pPr>
            <w:r>
              <w:t>-</w:t>
            </w:r>
          </w:p>
        </w:tc>
        <w:tc>
          <w:tcPr>
            <w:tcW w:w="900" w:type="dxa"/>
          </w:tcPr>
          <w:p w14:paraId="4709C02B" w14:textId="77777777" w:rsidR="00E9319B" w:rsidRDefault="00407046">
            <w:pPr>
              <w:pStyle w:val="TableParagraph"/>
              <w:spacing w:line="232" w:lineRule="exact"/>
              <w:ind w:right="383"/>
              <w:rPr>
                <w:b/>
              </w:rPr>
            </w:pPr>
            <w:r>
              <w:rPr>
                <w:b/>
              </w:rPr>
              <w:t>2</w:t>
            </w:r>
          </w:p>
        </w:tc>
      </w:tr>
      <w:tr w:rsidR="00E9319B" w14:paraId="73C9B54A" w14:textId="77777777">
        <w:trPr>
          <w:trHeight w:val="254"/>
        </w:trPr>
        <w:tc>
          <w:tcPr>
            <w:tcW w:w="1435" w:type="dxa"/>
          </w:tcPr>
          <w:p w14:paraId="09C1277D" w14:textId="77777777" w:rsidR="00E9319B" w:rsidRDefault="00407046">
            <w:pPr>
              <w:pStyle w:val="TableParagraph"/>
              <w:spacing w:line="234" w:lineRule="exact"/>
              <w:ind w:left="107"/>
              <w:jc w:val="left"/>
              <w:rPr>
                <w:b/>
              </w:rPr>
            </w:pPr>
            <w:r>
              <w:rPr>
                <w:b/>
                <w:spacing w:val="-2"/>
              </w:rPr>
              <w:t>Total</w:t>
            </w:r>
          </w:p>
        </w:tc>
        <w:tc>
          <w:tcPr>
            <w:tcW w:w="1080" w:type="dxa"/>
          </w:tcPr>
          <w:p w14:paraId="52149A2F" w14:textId="77777777" w:rsidR="00E9319B" w:rsidRDefault="00407046">
            <w:pPr>
              <w:pStyle w:val="TableParagraph"/>
              <w:spacing w:line="234" w:lineRule="exact"/>
              <w:ind w:left="415" w:right="405"/>
              <w:jc w:val="center"/>
              <w:rPr>
                <w:b/>
              </w:rPr>
            </w:pPr>
            <w:r>
              <w:rPr>
                <w:b/>
                <w:spacing w:val="-5"/>
              </w:rPr>
              <w:t>19</w:t>
            </w:r>
          </w:p>
        </w:tc>
        <w:tc>
          <w:tcPr>
            <w:tcW w:w="1171" w:type="dxa"/>
          </w:tcPr>
          <w:p w14:paraId="7B6BEA9E" w14:textId="77777777" w:rsidR="00E9319B" w:rsidRDefault="00407046">
            <w:pPr>
              <w:pStyle w:val="TableParagraph"/>
              <w:spacing w:line="234" w:lineRule="exact"/>
              <w:ind w:left="405" w:right="400"/>
              <w:jc w:val="center"/>
              <w:rPr>
                <w:b/>
              </w:rPr>
            </w:pPr>
            <w:r>
              <w:rPr>
                <w:b/>
                <w:spacing w:val="-5"/>
              </w:rPr>
              <w:t>150</w:t>
            </w:r>
          </w:p>
        </w:tc>
        <w:tc>
          <w:tcPr>
            <w:tcW w:w="900" w:type="dxa"/>
          </w:tcPr>
          <w:p w14:paraId="76149EAA" w14:textId="77777777" w:rsidR="00E9319B" w:rsidRDefault="00407046">
            <w:pPr>
              <w:pStyle w:val="TableParagraph"/>
              <w:spacing w:line="234" w:lineRule="exact"/>
              <w:ind w:left="3"/>
              <w:jc w:val="center"/>
              <w:rPr>
                <w:b/>
              </w:rPr>
            </w:pPr>
            <w:r>
              <w:rPr>
                <w:b/>
              </w:rPr>
              <w:t>7</w:t>
            </w:r>
          </w:p>
        </w:tc>
        <w:tc>
          <w:tcPr>
            <w:tcW w:w="989" w:type="dxa"/>
          </w:tcPr>
          <w:p w14:paraId="1017D5EC" w14:textId="77777777" w:rsidR="00E9319B" w:rsidRDefault="00407046">
            <w:pPr>
              <w:pStyle w:val="TableParagraph"/>
              <w:spacing w:line="234" w:lineRule="exact"/>
              <w:ind w:right="374"/>
              <w:rPr>
                <w:b/>
              </w:rPr>
            </w:pPr>
            <w:r>
              <w:rPr>
                <w:b/>
                <w:spacing w:val="-5"/>
              </w:rPr>
              <w:t>38</w:t>
            </w:r>
          </w:p>
        </w:tc>
        <w:tc>
          <w:tcPr>
            <w:tcW w:w="1351" w:type="dxa"/>
          </w:tcPr>
          <w:p w14:paraId="7D768371" w14:textId="77777777" w:rsidR="00E9319B" w:rsidRDefault="00407046">
            <w:pPr>
              <w:pStyle w:val="TableParagraph"/>
              <w:spacing w:line="234" w:lineRule="exact"/>
              <w:ind w:left="549" w:right="542"/>
              <w:jc w:val="center"/>
              <w:rPr>
                <w:b/>
              </w:rPr>
            </w:pPr>
            <w:r>
              <w:rPr>
                <w:b/>
                <w:spacing w:val="-5"/>
              </w:rPr>
              <w:t>51</w:t>
            </w:r>
          </w:p>
        </w:tc>
        <w:tc>
          <w:tcPr>
            <w:tcW w:w="1169" w:type="dxa"/>
          </w:tcPr>
          <w:p w14:paraId="469D758B" w14:textId="77777777" w:rsidR="00E9319B" w:rsidRDefault="00407046">
            <w:pPr>
              <w:pStyle w:val="TableParagraph"/>
              <w:spacing w:line="234" w:lineRule="exact"/>
              <w:ind w:left="525"/>
              <w:jc w:val="left"/>
              <w:rPr>
                <w:b/>
              </w:rPr>
            </w:pPr>
            <w:r>
              <w:rPr>
                <w:b/>
              </w:rPr>
              <w:t>8</w:t>
            </w:r>
          </w:p>
        </w:tc>
        <w:tc>
          <w:tcPr>
            <w:tcW w:w="900" w:type="dxa"/>
          </w:tcPr>
          <w:p w14:paraId="21B33A21" w14:textId="77777777" w:rsidR="00E9319B" w:rsidRDefault="00407046">
            <w:pPr>
              <w:pStyle w:val="TableParagraph"/>
              <w:spacing w:line="234" w:lineRule="exact"/>
              <w:ind w:right="273"/>
              <w:rPr>
                <w:b/>
              </w:rPr>
            </w:pPr>
            <w:r>
              <w:rPr>
                <w:b/>
                <w:spacing w:val="-5"/>
              </w:rPr>
              <w:t>273</w:t>
            </w:r>
          </w:p>
        </w:tc>
      </w:tr>
    </w:tbl>
    <w:p w14:paraId="1C3CC5A8" w14:textId="77777777" w:rsidR="00E9319B" w:rsidRDefault="00407046">
      <w:pPr>
        <w:spacing w:before="25"/>
        <w:ind w:left="440"/>
        <w:rPr>
          <w:sz w:val="20"/>
        </w:rPr>
      </w:pPr>
      <w:r>
        <w:rPr>
          <w:sz w:val="20"/>
        </w:rPr>
        <w:t>Source:</w:t>
      </w:r>
      <w:r>
        <w:rPr>
          <w:spacing w:val="-12"/>
          <w:sz w:val="20"/>
        </w:rPr>
        <w:t xml:space="preserve"> </w:t>
      </w:r>
      <w:r>
        <w:rPr>
          <w:sz w:val="20"/>
        </w:rPr>
        <w:t>OSHA’s</w:t>
      </w:r>
      <w:r>
        <w:rPr>
          <w:spacing w:val="-12"/>
          <w:sz w:val="20"/>
        </w:rPr>
        <w:t xml:space="preserve"> </w:t>
      </w:r>
      <w:r>
        <w:rPr>
          <w:sz w:val="20"/>
        </w:rPr>
        <w:t>Occupational</w:t>
      </w:r>
      <w:r>
        <w:rPr>
          <w:spacing w:val="-12"/>
          <w:sz w:val="20"/>
        </w:rPr>
        <w:t xml:space="preserve"> </w:t>
      </w:r>
      <w:r>
        <w:rPr>
          <w:sz w:val="20"/>
        </w:rPr>
        <w:t>Safety</w:t>
      </w:r>
      <w:r>
        <w:rPr>
          <w:spacing w:val="-11"/>
          <w:sz w:val="20"/>
        </w:rPr>
        <w:t xml:space="preserve"> </w:t>
      </w:r>
      <w:r>
        <w:rPr>
          <w:sz w:val="20"/>
        </w:rPr>
        <w:t>and</w:t>
      </w:r>
      <w:r>
        <w:rPr>
          <w:spacing w:val="-11"/>
          <w:sz w:val="20"/>
        </w:rPr>
        <w:t xml:space="preserve"> </w:t>
      </w:r>
      <w:r>
        <w:rPr>
          <w:sz w:val="20"/>
        </w:rPr>
        <w:t>Health</w:t>
      </w:r>
      <w:r>
        <w:rPr>
          <w:spacing w:val="-12"/>
          <w:sz w:val="20"/>
        </w:rPr>
        <w:t xml:space="preserve"> </w:t>
      </w:r>
      <w:r>
        <w:rPr>
          <w:sz w:val="20"/>
        </w:rPr>
        <w:t>Information</w:t>
      </w:r>
      <w:r>
        <w:rPr>
          <w:spacing w:val="-11"/>
          <w:sz w:val="20"/>
        </w:rPr>
        <w:t xml:space="preserve"> </w:t>
      </w:r>
      <w:r>
        <w:rPr>
          <w:sz w:val="20"/>
        </w:rPr>
        <w:t>System</w:t>
      </w:r>
      <w:r>
        <w:rPr>
          <w:spacing w:val="-11"/>
          <w:sz w:val="20"/>
        </w:rPr>
        <w:t xml:space="preserve"> </w:t>
      </w:r>
      <w:r>
        <w:rPr>
          <w:spacing w:val="-2"/>
          <w:sz w:val="20"/>
        </w:rPr>
        <w:t>(OIS).</w:t>
      </w:r>
    </w:p>
    <w:p w14:paraId="6277758D" w14:textId="77777777" w:rsidR="00E9319B" w:rsidRDefault="00407046">
      <w:pPr>
        <w:pStyle w:val="BodyText"/>
        <w:spacing w:before="157" w:line="480" w:lineRule="auto"/>
        <w:ind w:left="439" w:right="1193" w:firstLine="720"/>
      </w:pPr>
      <w:r>
        <w:t>Among these 273 fatalities, hazards identified by OSHA</w:t>
      </w:r>
      <w:r>
        <w:rPr>
          <w:spacing w:val="-6"/>
        </w:rPr>
        <w:t xml:space="preserve"> </w:t>
      </w:r>
      <w:r>
        <w:t>investigators as present on-site</w:t>
      </w:r>
      <w:r>
        <w:rPr>
          <w:spacing w:val="-3"/>
        </w:rPr>
        <w:t xml:space="preserve"> </w:t>
      </w:r>
      <w:r>
        <w:t>at</w:t>
      </w:r>
      <w:r>
        <w:rPr>
          <w:spacing w:val="-3"/>
        </w:rPr>
        <w:t xml:space="preserve"> </w:t>
      </w:r>
      <w:r>
        <w:t>the</w:t>
      </w:r>
      <w:r>
        <w:rPr>
          <w:spacing w:val="-3"/>
        </w:rPr>
        <w:t xml:space="preserve"> </w:t>
      </w:r>
      <w:r>
        <w:t>time</w:t>
      </w:r>
      <w:r>
        <w:rPr>
          <w:spacing w:val="-3"/>
        </w:rPr>
        <w:t xml:space="preserve"> </w:t>
      </w:r>
      <w:r>
        <w:t>of</w:t>
      </w:r>
      <w:r>
        <w:rPr>
          <w:spacing w:val="-4"/>
        </w:rPr>
        <w:t xml:space="preserve"> </w:t>
      </w:r>
      <w:r>
        <w:t>death</w:t>
      </w:r>
      <w:r>
        <w:rPr>
          <w:spacing w:val="-3"/>
        </w:rPr>
        <w:t xml:space="preserve"> </w:t>
      </w:r>
      <w:r>
        <w:t>included</w:t>
      </w:r>
      <w:r>
        <w:rPr>
          <w:spacing w:val="-3"/>
        </w:rPr>
        <w:t xml:space="preserve"> </w:t>
      </w:r>
      <w:r>
        <w:t>hazards</w:t>
      </w:r>
      <w:r>
        <w:rPr>
          <w:spacing w:val="-3"/>
        </w:rPr>
        <w:t xml:space="preserve"> </w:t>
      </w:r>
      <w:r>
        <w:t>involving</w:t>
      </w:r>
      <w:r>
        <w:rPr>
          <w:spacing w:val="-3"/>
        </w:rPr>
        <w:t xml:space="preserve"> </w:t>
      </w:r>
      <w:r>
        <w:t>the</w:t>
      </w:r>
      <w:r>
        <w:rPr>
          <w:spacing w:val="-3"/>
        </w:rPr>
        <w:t xml:space="preserve"> </w:t>
      </w:r>
      <w:r>
        <w:t>incorrect</w:t>
      </w:r>
      <w:r>
        <w:rPr>
          <w:spacing w:val="-3"/>
        </w:rPr>
        <w:t xml:space="preserve"> </w:t>
      </w:r>
      <w:r>
        <w:t>use</w:t>
      </w:r>
      <w:r>
        <w:rPr>
          <w:spacing w:val="-3"/>
        </w:rPr>
        <w:t xml:space="preserve"> </w:t>
      </w:r>
      <w:r>
        <w:t>of</w:t>
      </w:r>
      <w:r>
        <w:rPr>
          <w:spacing w:val="-2"/>
        </w:rPr>
        <w:t xml:space="preserve"> </w:t>
      </w:r>
      <w:r>
        <w:t>PPE</w:t>
      </w:r>
      <w:r>
        <w:rPr>
          <w:spacing w:val="-3"/>
        </w:rPr>
        <w:t xml:space="preserve"> </w:t>
      </w:r>
      <w:r>
        <w:t>and</w:t>
      </w:r>
      <w:r>
        <w:rPr>
          <w:spacing w:val="-3"/>
        </w:rPr>
        <w:t xml:space="preserve"> </w:t>
      </w:r>
      <w:r>
        <w:t>other equipment, inadequate vehicle preparedness and operation, lack of effective implementation</w:t>
      </w:r>
      <w:r>
        <w:rPr>
          <w:spacing w:val="-2"/>
        </w:rPr>
        <w:t xml:space="preserve"> </w:t>
      </w:r>
      <w:r>
        <w:t>of</w:t>
      </w:r>
      <w:r>
        <w:rPr>
          <w:spacing w:val="-3"/>
        </w:rPr>
        <w:t xml:space="preserve"> </w:t>
      </w:r>
      <w:r>
        <w:t>standard</w:t>
      </w:r>
      <w:r>
        <w:rPr>
          <w:spacing w:val="-2"/>
        </w:rPr>
        <w:t xml:space="preserve"> </w:t>
      </w:r>
      <w:r>
        <w:t>operating</w:t>
      </w:r>
      <w:r>
        <w:rPr>
          <w:spacing w:val="-2"/>
        </w:rPr>
        <w:t xml:space="preserve"> </w:t>
      </w:r>
      <w:r>
        <w:t>procedures</w:t>
      </w:r>
      <w:r>
        <w:rPr>
          <w:spacing w:val="-2"/>
        </w:rPr>
        <w:t xml:space="preserve"> </w:t>
      </w:r>
      <w:r>
        <w:t>in</w:t>
      </w:r>
      <w:r>
        <w:rPr>
          <w:spacing w:val="-2"/>
        </w:rPr>
        <w:t xml:space="preserve"> </w:t>
      </w:r>
      <w:r>
        <w:t>various</w:t>
      </w:r>
      <w:r>
        <w:rPr>
          <w:spacing w:val="-2"/>
        </w:rPr>
        <w:t xml:space="preserve"> </w:t>
      </w:r>
      <w:r>
        <w:t>emergency</w:t>
      </w:r>
      <w:r>
        <w:rPr>
          <w:spacing w:val="-2"/>
        </w:rPr>
        <w:t xml:space="preserve"> </w:t>
      </w:r>
      <w:r>
        <w:t>scenarios,</w:t>
      </w:r>
      <w:r>
        <w:rPr>
          <w:spacing w:val="-2"/>
        </w:rPr>
        <w:t xml:space="preserve"> </w:t>
      </w:r>
      <w:r>
        <w:t>failure to adhere to practices for Immediately Dangerous to Life and Health (IDLH) situations, failure to meet medical evaluation requirements, failure to meet minimum training requirements, lack of or ineffective implementation of an Emergency Response Plan (ERP), and the lack of an effective Risk Management Plan (RMP). These hazards were identified by reviews of the citations issued at the time of the inspection and of the summary abstracts for each investigation.</w:t>
      </w:r>
      <w:r>
        <w:rPr>
          <w:spacing w:val="-11"/>
        </w:rPr>
        <w:t xml:space="preserve"> </w:t>
      </w:r>
      <w:r>
        <w:t>A</w:t>
      </w:r>
      <w:r>
        <w:rPr>
          <w:spacing w:val="-9"/>
        </w:rPr>
        <w:t xml:space="preserve"> </w:t>
      </w:r>
      <w:r>
        <w:t>summary of the number of hazards found at each of the OIS fatalities can be found in Table VII-A-4, below.</w:t>
      </w:r>
    </w:p>
    <w:p w14:paraId="1BE592EB" w14:textId="77777777" w:rsidR="00E9319B" w:rsidRDefault="00407046">
      <w:pPr>
        <w:pStyle w:val="Heading2"/>
        <w:spacing w:before="1"/>
        <w:ind w:left="4030" w:right="1163" w:hanging="3017"/>
      </w:pPr>
      <w:r>
        <w:t>Table</w:t>
      </w:r>
      <w:r>
        <w:rPr>
          <w:spacing w:val="-15"/>
        </w:rPr>
        <w:t xml:space="preserve"> </w:t>
      </w:r>
      <w:r>
        <w:t>VII-A-4.</w:t>
      </w:r>
      <w:r>
        <w:rPr>
          <w:spacing w:val="-15"/>
        </w:rPr>
        <w:t xml:space="preserve"> </w:t>
      </w:r>
      <w:r>
        <w:t>A</w:t>
      </w:r>
      <w:r>
        <w:rPr>
          <w:spacing w:val="-15"/>
        </w:rPr>
        <w:t xml:space="preserve"> </w:t>
      </w:r>
      <w:r>
        <w:t>summary</w:t>
      </w:r>
      <w:r>
        <w:rPr>
          <w:spacing w:val="-11"/>
        </w:rPr>
        <w:t xml:space="preserve"> </w:t>
      </w:r>
      <w:r>
        <w:t>of</w:t>
      </w:r>
      <w:r>
        <w:rPr>
          <w:spacing w:val="-7"/>
        </w:rPr>
        <w:t xml:space="preserve"> </w:t>
      </w:r>
      <w:r>
        <w:t>hazards</w:t>
      </w:r>
      <w:r>
        <w:rPr>
          <w:spacing w:val="-6"/>
        </w:rPr>
        <w:t xml:space="preserve"> </w:t>
      </w:r>
      <w:r>
        <w:t>identified</w:t>
      </w:r>
      <w:r>
        <w:rPr>
          <w:spacing w:val="-6"/>
        </w:rPr>
        <w:t xml:space="preserve"> </w:t>
      </w:r>
      <w:r>
        <w:t>by</w:t>
      </w:r>
      <w:r>
        <w:rPr>
          <w:spacing w:val="-6"/>
        </w:rPr>
        <w:t xml:space="preserve"> </w:t>
      </w:r>
      <w:r>
        <w:t>OSHA</w:t>
      </w:r>
      <w:r>
        <w:rPr>
          <w:spacing w:val="-15"/>
        </w:rPr>
        <w:t xml:space="preserve"> </w:t>
      </w:r>
      <w:r>
        <w:t>during</w:t>
      </w:r>
      <w:r>
        <w:rPr>
          <w:spacing w:val="-6"/>
        </w:rPr>
        <w:t xml:space="preserve"> </w:t>
      </w:r>
      <w:r>
        <w:t xml:space="preserve">fatality </w:t>
      </w:r>
      <w:r>
        <w:rPr>
          <w:spacing w:val="-2"/>
        </w:rPr>
        <w:t>investigations.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1"/>
        <w:gridCol w:w="1694"/>
      </w:tblGrid>
      <w:tr w:rsidR="00E9319B" w14:paraId="19B0B5C2" w14:textId="77777777">
        <w:trPr>
          <w:trHeight w:val="506"/>
        </w:trPr>
        <w:tc>
          <w:tcPr>
            <w:tcW w:w="5011" w:type="dxa"/>
          </w:tcPr>
          <w:p w14:paraId="5141FC0A" w14:textId="77777777" w:rsidR="00E9319B" w:rsidRDefault="00407046">
            <w:pPr>
              <w:pStyle w:val="TableParagraph"/>
              <w:spacing w:line="254" w:lineRule="exact"/>
              <w:ind w:left="1564" w:hanging="958"/>
              <w:jc w:val="left"/>
              <w:rPr>
                <w:b/>
              </w:rPr>
            </w:pPr>
            <w:r>
              <w:rPr>
                <w:b/>
              </w:rPr>
              <w:t>Identified</w:t>
            </w:r>
            <w:r>
              <w:rPr>
                <w:b/>
                <w:spacing w:val="-9"/>
              </w:rPr>
              <w:t xml:space="preserve"> </w:t>
            </w:r>
            <w:r>
              <w:rPr>
                <w:b/>
              </w:rPr>
              <w:t>Safety</w:t>
            </w:r>
            <w:r>
              <w:rPr>
                <w:b/>
                <w:spacing w:val="-8"/>
              </w:rPr>
              <w:t xml:space="preserve"> </w:t>
            </w:r>
            <w:r>
              <w:rPr>
                <w:b/>
              </w:rPr>
              <w:t>Deficiencies</w:t>
            </w:r>
            <w:r>
              <w:rPr>
                <w:b/>
                <w:spacing w:val="-10"/>
              </w:rPr>
              <w:t xml:space="preserve"> </w:t>
            </w:r>
            <w:r>
              <w:rPr>
                <w:b/>
              </w:rPr>
              <w:t>Leading</w:t>
            </w:r>
            <w:r>
              <w:rPr>
                <w:b/>
                <w:spacing w:val="-8"/>
              </w:rPr>
              <w:t xml:space="preserve"> </w:t>
            </w:r>
            <w:r>
              <w:rPr>
                <w:b/>
              </w:rPr>
              <w:t>to Workplace Hazards</w:t>
            </w:r>
          </w:p>
        </w:tc>
        <w:tc>
          <w:tcPr>
            <w:tcW w:w="1694" w:type="dxa"/>
          </w:tcPr>
          <w:p w14:paraId="6B6EEE16" w14:textId="77777777" w:rsidR="00E9319B" w:rsidRDefault="00407046">
            <w:pPr>
              <w:pStyle w:val="TableParagraph"/>
              <w:spacing w:line="254" w:lineRule="exact"/>
              <w:ind w:left="412" w:right="320" w:hanging="75"/>
              <w:jc w:val="left"/>
              <w:rPr>
                <w:b/>
              </w:rPr>
            </w:pPr>
            <w:r>
              <w:rPr>
                <w:b/>
              </w:rPr>
              <w:t>Number</w:t>
            </w:r>
            <w:r>
              <w:rPr>
                <w:b/>
                <w:spacing w:val="-14"/>
              </w:rPr>
              <w:t xml:space="preserve"> </w:t>
            </w:r>
            <w:r>
              <w:rPr>
                <w:b/>
              </w:rPr>
              <w:t xml:space="preserve">of </w:t>
            </w:r>
            <w:r>
              <w:rPr>
                <w:b/>
                <w:spacing w:val="-2"/>
              </w:rPr>
              <w:t>Fatalities</w:t>
            </w:r>
          </w:p>
        </w:tc>
      </w:tr>
      <w:tr w:rsidR="00E9319B" w14:paraId="20587ECF" w14:textId="77777777">
        <w:trPr>
          <w:trHeight w:val="297"/>
        </w:trPr>
        <w:tc>
          <w:tcPr>
            <w:tcW w:w="5011" w:type="dxa"/>
          </w:tcPr>
          <w:p w14:paraId="2B399F61" w14:textId="77777777" w:rsidR="00E9319B" w:rsidRDefault="00407046">
            <w:pPr>
              <w:pStyle w:val="TableParagraph"/>
              <w:spacing w:line="249" w:lineRule="exact"/>
              <w:ind w:left="107"/>
              <w:jc w:val="left"/>
            </w:pPr>
            <w:r>
              <w:t>Correct</w:t>
            </w:r>
            <w:r>
              <w:rPr>
                <w:spacing w:val="-2"/>
              </w:rPr>
              <w:t xml:space="preserve"> </w:t>
            </w:r>
            <w:r>
              <w:t>Use</w:t>
            </w:r>
            <w:r>
              <w:rPr>
                <w:spacing w:val="-3"/>
              </w:rPr>
              <w:t xml:space="preserve"> </w:t>
            </w:r>
            <w:r>
              <w:t>of</w:t>
            </w:r>
            <w:r>
              <w:rPr>
                <w:spacing w:val="-2"/>
              </w:rPr>
              <w:t xml:space="preserve"> </w:t>
            </w:r>
            <w:r>
              <w:t>PPE</w:t>
            </w:r>
            <w:r>
              <w:rPr>
                <w:spacing w:val="-5"/>
              </w:rPr>
              <w:t xml:space="preserve"> </w:t>
            </w:r>
            <w:r>
              <w:t>and</w:t>
            </w:r>
            <w:r>
              <w:rPr>
                <w:spacing w:val="-3"/>
              </w:rPr>
              <w:t xml:space="preserve"> </w:t>
            </w:r>
            <w:r>
              <w:t>Other</w:t>
            </w:r>
            <w:r>
              <w:rPr>
                <w:spacing w:val="-1"/>
              </w:rPr>
              <w:t xml:space="preserve"> </w:t>
            </w:r>
            <w:r>
              <w:rPr>
                <w:spacing w:val="-2"/>
              </w:rPr>
              <w:t>Equipment</w:t>
            </w:r>
          </w:p>
        </w:tc>
        <w:tc>
          <w:tcPr>
            <w:tcW w:w="1694" w:type="dxa"/>
          </w:tcPr>
          <w:p w14:paraId="5CA42627" w14:textId="77777777" w:rsidR="00E9319B" w:rsidRDefault="00407046">
            <w:pPr>
              <w:pStyle w:val="TableParagraph"/>
              <w:spacing w:line="249" w:lineRule="exact"/>
              <w:ind w:left="352"/>
              <w:jc w:val="left"/>
            </w:pPr>
            <w:r>
              <w:t xml:space="preserve">59 </w:t>
            </w:r>
            <w:r>
              <w:rPr>
                <w:spacing w:val="-2"/>
              </w:rPr>
              <w:t>(21.6%)</w:t>
            </w:r>
          </w:p>
        </w:tc>
      </w:tr>
      <w:tr w:rsidR="00E9319B" w14:paraId="00CA4879" w14:textId="77777777">
        <w:trPr>
          <w:trHeight w:val="301"/>
        </w:trPr>
        <w:tc>
          <w:tcPr>
            <w:tcW w:w="5011" w:type="dxa"/>
          </w:tcPr>
          <w:p w14:paraId="7E05A077" w14:textId="77777777" w:rsidR="00E9319B" w:rsidRDefault="00407046">
            <w:pPr>
              <w:pStyle w:val="TableParagraph"/>
              <w:spacing w:before="1"/>
              <w:ind w:left="107"/>
              <w:jc w:val="left"/>
            </w:pPr>
            <w:r>
              <w:t>Vehicle</w:t>
            </w:r>
            <w:r>
              <w:rPr>
                <w:spacing w:val="-14"/>
              </w:rPr>
              <w:t xml:space="preserve"> </w:t>
            </w:r>
            <w:r>
              <w:t>Preparedness</w:t>
            </w:r>
            <w:r>
              <w:rPr>
                <w:spacing w:val="-12"/>
              </w:rPr>
              <w:t xml:space="preserve"> </w:t>
            </w:r>
            <w:r>
              <w:t>and</w:t>
            </w:r>
            <w:r>
              <w:rPr>
                <w:spacing w:val="-13"/>
              </w:rPr>
              <w:t xml:space="preserve"> </w:t>
            </w:r>
            <w:r>
              <w:rPr>
                <w:spacing w:val="-2"/>
              </w:rPr>
              <w:t>Operation</w:t>
            </w:r>
          </w:p>
        </w:tc>
        <w:tc>
          <w:tcPr>
            <w:tcW w:w="1694" w:type="dxa"/>
          </w:tcPr>
          <w:p w14:paraId="38E9EA32" w14:textId="77777777" w:rsidR="00E9319B" w:rsidRDefault="00407046">
            <w:pPr>
              <w:pStyle w:val="TableParagraph"/>
              <w:spacing w:before="1"/>
              <w:ind w:left="352"/>
              <w:jc w:val="left"/>
            </w:pPr>
            <w:r>
              <w:t xml:space="preserve">29 </w:t>
            </w:r>
            <w:r>
              <w:rPr>
                <w:spacing w:val="-2"/>
              </w:rPr>
              <w:t>(10.6%)</w:t>
            </w:r>
          </w:p>
        </w:tc>
      </w:tr>
      <w:tr w:rsidR="00E9319B" w14:paraId="278381CA" w14:textId="77777777">
        <w:trPr>
          <w:trHeight w:val="506"/>
        </w:trPr>
        <w:tc>
          <w:tcPr>
            <w:tcW w:w="5011" w:type="dxa"/>
          </w:tcPr>
          <w:p w14:paraId="6B4B084C" w14:textId="77777777" w:rsidR="00E9319B" w:rsidRDefault="00407046">
            <w:pPr>
              <w:pStyle w:val="TableParagraph"/>
              <w:spacing w:line="252" w:lineRule="exact"/>
              <w:ind w:left="107" w:right="62"/>
              <w:jc w:val="left"/>
            </w:pPr>
            <w:r>
              <w:t>Standard</w:t>
            </w:r>
            <w:r>
              <w:rPr>
                <w:spacing w:val="-12"/>
              </w:rPr>
              <w:t xml:space="preserve"> </w:t>
            </w:r>
            <w:r>
              <w:t>Operating</w:t>
            </w:r>
            <w:r>
              <w:rPr>
                <w:spacing w:val="-12"/>
              </w:rPr>
              <w:t xml:space="preserve"> </w:t>
            </w:r>
            <w:r>
              <w:t>Procedures-Creation</w:t>
            </w:r>
            <w:r>
              <w:rPr>
                <w:spacing w:val="-12"/>
              </w:rPr>
              <w:t xml:space="preserve"> </w:t>
            </w:r>
            <w:r>
              <w:t xml:space="preserve">and </w:t>
            </w:r>
            <w:r>
              <w:rPr>
                <w:spacing w:val="-2"/>
              </w:rPr>
              <w:t>Adherence</w:t>
            </w:r>
          </w:p>
        </w:tc>
        <w:tc>
          <w:tcPr>
            <w:tcW w:w="1694" w:type="dxa"/>
          </w:tcPr>
          <w:p w14:paraId="388A2A3F" w14:textId="77777777" w:rsidR="00E9319B" w:rsidRDefault="00407046">
            <w:pPr>
              <w:pStyle w:val="TableParagraph"/>
              <w:spacing w:line="251" w:lineRule="exact"/>
              <w:ind w:left="352"/>
              <w:jc w:val="left"/>
            </w:pPr>
            <w:r>
              <w:t xml:space="preserve">47 </w:t>
            </w:r>
            <w:r>
              <w:rPr>
                <w:spacing w:val="-2"/>
              </w:rPr>
              <w:t>(17.2%)</w:t>
            </w:r>
          </w:p>
        </w:tc>
      </w:tr>
      <w:tr w:rsidR="00E9319B" w14:paraId="35788DB4" w14:textId="77777777">
        <w:trPr>
          <w:trHeight w:val="299"/>
        </w:trPr>
        <w:tc>
          <w:tcPr>
            <w:tcW w:w="5011" w:type="dxa"/>
          </w:tcPr>
          <w:p w14:paraId="7B16E01F" w14:textId="77777777" w:rsidR="00E9319B" w:rsidRDefault="00407046">
            <w:pPr>
              <w:pStyle w:val="TableParagraph"/>
              <w:spacing w:line="251" w:lineRule="exact"/>
              <w:ind w:left="107"/>
              <w:jc w:val="left"/>
            </w:pPr>
            <w:r>
              <w:t>IDLH</w:t>
            </w:r>
            <w:r>
              <w:rPr>
                <w:spacing w:val="-11"/>
              </w:rPr>
              <w:t xml:space="preserve"> </w:t>
            </w:r>
            <w:r>
              <w:t>Practices-Creation</w:t>
            </w:r>
            <w:r>
              <w:rPr>
                <w:spacing w:val="-6"/>
              </w:rPr>
              <w:t xml:space="preserve"> </w:t>
            </w:r>
            <w:r>
              <w:t>and</w:t>
            </w:r>
            <w:r>
              <w:rPr>
                <w:spacing w:val="-13"/>
              </w:rPr>
              <w:t xml:space="preserve"> </w:t>
            </w:r>
            <w:r>
              <w:rPr>
                <w:spacing w:val="-2"/>
              </w:rPr>
              <w:t>Adherence</w:t>
            </w:r>
          </w:p>
        </w:tc>
        <w:tc>
          <w:tcPr>
            <w:tcW w:w="1694" w:type="dxa"/>
          </w:tcPr>
          <w:p w14:paraId="37A0F8E0" w14:textId="77777777" w:rsidR="00E9319B" w:rsidRDefault="00407046">
            <w:pPr>
              <w:pStyle w:val="TableParagraph"/>
              <w:spacing w:line="251" w:lineRule="exact"/>
              <w:ind w:left="405"/>
              <w:jc w:val="left"/>
            </w:pPr>
            <w:r>
              <w:t xml:space="preserve">18 </w:t>
            </w:r>
            <w:r>
              <w:rPr>
                <w:spacing w:val="-2"/>
              </w:rPr>
              <w:t>(6.6%)</w:t>
            </w:r>
          </w:p>
        </w:tc>
      </w:tr>
    </w:tbl>
    <w:p w14:paraId="6CE1148B" w14:textId="77777777" w:rsidR="00E9319B" w:rsidRDefault="00E9319B">
      <w:pPr>
        <w:spacing w:line="251" w:lineRule="exact"/>
        <w:sectPr w:rsidR="00E9319B">
          <w:type w:val="continuous"/>
          <w:pgSz w:w="12240" w:h="15840"/>
          <w:pgMar w:top="1420" w:right="320" w:bottom="1362"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1"/>
        <w:gridCol w:w="1694"/>
      </w:tblGrid>
      <w:tr w:rsidR="00E9319B" w14:paraId="0EDB3722" w14:textId="77777777">
        <w:trPr>
          <w:trHeight w:val="299"/>
        </w:trPr>
        <w:tc>
          <w:tcPr>
            <w:tcW w:w="5011" w:type="dxa"/>
          </w:tcPr>
          <w:p w14:paraId="11DE16C1" w14:textId="77777777" w:rsidR="00E9319B" w:rsidRDefault="00407046">
            <w:pPr>
              <w:pStyle w:val="TableParagraph"/>
              <w:spacing w:line="251" w:lineRule="exact"/>
              <w:ind w:left="107"/>
              <w:jc w:val="left"/>
            </w:pPr>
            <w:r>
              <w:lastRenderedPageBreak/>
              <w:t>Medical</w:t>
            </w:r>
            <w:r>
              <w:rPr>
                <w:spacing w:val="-3"/>
              </w:rPr>
              <w:t xml:space="preserve"> </w:t>
            </w:r>
            <w:r>
              <w:rPr>
                <w:spacing w:val="-2"/>
              </w:rPr>
              <w:t>Evaluation</w:t>
            </w:r>
          </w:p>
        </w:tc>
        <w:tc>
          <w:tcPr>
            <w:tcW w:w="1694" w:type="dxa"/>
          </w:tcPr>
          <w:p w14:paraId="101BA024" w14:textId="77777777" w:rsidR="00E9319B" w:rsidRDefault="00407046">
            <w:pPr>
              <w:pStyle w:val="TableParagraph"/>
              <w:spacing w:line="251" w:lineRule="exact"/>
              <w:ind w:left="405"/>
              <w:jc w:val="left"/>
            </w:pPr>
            <w:r>
              <w:t xml:space="preserve">18 </w:t>
            </w:r>
            <w:r>
              <w:rPr>
                <w:spacing w:val="-2"/>
              </w:rPr>
              <w:t>(6.6%)</w:t>
            </w:r>
          </w:p>
        </w:tc>
      </w:tr>
      <w:tr w:rsidR="00E9319B" w14:paraId="6B045285" w14:textId="77777777">
        <w:trPr>
          <w:trHeight w:val="299"/>
        </w:trPr>
        <w:tc>
          <w:tcPr>
            <w:tcW w:w="5011" w:type="dxa"/>
          </w:tcPr>
          <w:p w14:paraId="0ADED3B8" w14:textId="77777777" w:rsidR="00E9319B" w:rsidRDefault="00407046">
            <w:pPr>
              <w:pStyle w:val="TableParagraph"/>
              <w:spacing w:line="251" w:lineRule="exact"/>
              <w:ind w:left="107"/>
              <w:jc w:val="left"/>
            </w:pPr>
            <w:r>
              <w:t>Minimum</w:t>
            </w:r>
            <w:r>
              <w:rPr>
                <w:spacing w:val="-13"/>
              </w:rPr>
              <w:t xml:space="preserve"> </w:t>
            </w:r>
            <w:r>
              <w:t>Training</w:t>
            </w:r>
            <w:r>
              <w:rPr>
                <w:spacing w:val="-8"/>
              </w:rPr>
              <w:t xml:space="preserve"> </w:t>
            </w:r>
            <w:r>
              <w:rPr>
                <w:spacing w:val="-2"/>
              </w:rPr>
              <w:t>Requirements</w:t>
            </w:r>
          </w:p>
        </w:tc>
        <w:tc>
          <w:tcPr>
            <w:tcW w:w="1694" w:type="dxa"/>
          </w:tcPr>
          <w:p w14:paraId="216CEE72" w14:textId="77777777" w:rsidR="00E9319B" w:rsidRDefault="00407046">
            <w:pPr>
              <w:pStyle w:val="TableParagraph"/>
              <w:spacing w:line="251" w:lineRule="exact"/>
              <w:ind w:left="352"/>
              <w:jc w:val="left"/>
            </w:pPr>
            <w:r>
              <w:t xml:space="preserve">41 </w:t>
            </w:r>
            <w:r>
              <w:rPr>
                <w:spacing w:val="-2"/>
              </w:rPr>
              <w:t>(15.0%)</w:t>
            </w:r>
          </w:p>
        </w:tc>
      </w:tr>
      <w:tr w:rsidR="00E9319B" w14:paraId="246AAB2E" w14:textId="77777777">
        <w:trPr>
          <w:trHeight w:val="301"/>
        </w:trPr>
        <w:tc>
          <w:tcPr>
            <w:tcW w:w="5011" w:type="dxa"/>
          </w:tcPr>
          <w:p w14:paraId="1FDEA09E" w14:textId="77777777" w:rsidR="00E9319B" w:rsidRDefault="00407046">
            <w:pPr>
              <w:pStyle w:val="TableParagraph"/>
              <w:spacing w:before="1"/>
              <w:ind w:left="107"/>
              <w:jc w:val="left"/>
            </w:pPr>
            <w:r>
              <w:t>ERP-</w:t>
            </w:r>
            <w:r>
              <w:rPr>
                <w:spacing w:val="-5"/>
              </w:rPr>
              <w:t xml:space="preserve"> </w:t>
            </w:r>
            <w:r>
              <w:t>Creation</w:t>
            </w:r>
            <w:r>
              <w:rPr>
                <w:spacing w:val="-2"/>
              </w:rPr>
              <w:t xml:space="preserve"> </w:t>
            </w:r>
            <w:r>
              <w:t>and</w:t>
            </w:r>
            <w:r>
              <w:rPr>
                <w:spacing w:val="-15"/>
              </w:rPr>
              <w:t xml:space="preserve"> </w:t>
            </w:r>
            <w:r>
              <w:rPr>
                <w:spacing w:val="-2"/>
              </w:rPr>
              <w:t>Adherence</w:t>
            </w:r>
          </w:p>
        </w:tc>
        <w:tc>
          <w:tcPr>
            <w:tcW w:w="1694" w:type="dxa"/>
          </w:tcPr>
          <w:p w14:paraId="3AC4A13E" w14:textId="77777777" w:rsidR="00E9319B" w:rsidRDefault="00407046">
            <w:pPr>
              <w:pStyle w:val="TableParagraph"/>
              <w:spacing w:before="1"/>
              <w:ind w:left="352"/>
              <w:jc w:val="left"/>
            </w:pPr>
            <w:r>
              <w:t xml:space="preserve">56 </w:t>
            </w:r>
            <w:r>
              <w:rPr>
                <w:spacing w:val="-2"/>
              </w:rPr>
              <w:t>(20.5%)</w:t>
            </w:r>
          </w:p>
        </w:tc>
      </w:tr>
      <w:tr w:rsidR="00E9319B" w14:paraId="660714FA" w14:textId="77777777">
        <w:trPr>
          <w:trHeight w:val="299"/>
        </w:trPr>
        <w:tc>
          <w:tcPr>
            <w:tcW w:w="5011" w:type="dxa"/>
          </w:tcPr>
          <w:p w14:paraId="2B35CD84" w14:textId="77777777" w:rsidR="00E9319B" w:rsidRDefault="00407046">
            <w:pPr>
              <w:pStyle w:val="TableParagraph"/>
              <w:spacing w:line="251" w:lineRule="exact"/>
              <w:ind w:left="107"/>
              <w:jc w:val="left"/>
            </w:pPr>
            <w:r>
              <w:t>RMP-</w:t>
            </w:r>
            <w:r>
              <w:rPr>
                <w:spacing w:val="-2"/>
              </w:rPr>
              <w:t xml:space="preserve"> </w:t>
            </w:r>
            <w:r>
              <w:t>Creation</w:t>
            </w:r>
            <w:r>
              <w:rPr>
                <w:spacing w:val="-5"/>
              </w:rPr>
              <w:t xml:space="preserve"> </w:t>
            </w:r>
            <w:r>
              <w:t>and</w:t>
            </w:r>
            <w:r>
              <w:rPr>
                <w:spacing w:val="-13"/>
              </w:rPr>
              <w:t xml:space="preserve"> </w:t>
            </w:r>
            <w:r>
              <w:rPr>
                <w:spacing w:val="-2"/>
              </w:rPr>
              <w:t>Adherence</w:t>
            </w:r>
          </w:p>
        </w:tc>
        <w:tc>
          <w:tcPr>
            <w:tcW w:w="1694" w:type="dxa"/>
          </w:tcPr>
          <w:p w14:paraId="4A1A1792" w14:textId="77777777" w:rsidR="00E9319B" w:rsidRDefault="00407046">
            <w:pPr>
              <w:pStyle w:val="TableParagraph"/>
              <w:spacing w:line="251" w:lineRule="exact"/>
              <w:ind w:left="352"/>
              <w:jc w:val="left"/>
            </w:pPr>
            <w:r>
              <w:t xml:space="preserve">43 </w:t>
            </w:r>
            <w:r>
              <w:rPr>
                <w:spacing w:val="-2"/>
              </w:rPr>
              <w:t>(15.8%)</w:t>
            </w:r>
          </w:p>
        </w:tc>
      </w:tr>
    </w:tbl>
    <w:p w14:paraId="38BCABF6" w14:textId="77777777" w:rsidR="00E9319B" w:rsidRDefault="00407046">
      <w:pPr>
        <w:spacing w:before="23"/>
        <w:ind w:left="440"/>
        <w:rPr>
          <w:sz w:val="20"/>
        </w:rPr>
      </w:pPr>
      <w:r>
        <w:rPr>
          <w:sz w:val="20"/>
        </w:rPr>
        <w:t>Source:</w:t>
      </w:r>
      <w:r>
        <w:rPr>
          <w:spacing w:val="-13"/>
          <w:sz w:val="20"/>
        </w:rPr>
        <w:t xml:space="preserve"> </w:t>
      </w:r>
      <w:r>
        <w:rPr>
          <w:sz w:val="20"/>
        </w:rPr>
        <w:t>OSHA’s</w:t>
      </w:r>
      <w:r>
        <w:rPr>
          <w:spacing w:val="-12"/>
          <w:sz w:val="20"/>
        </w:rPr>
        <w:t xml:space="preserve"> </w:t>
      </w:r>
      <w:r>
        <w:rPr>
          <w:sz w:val="20"/>
        </w:rPr>
        <w:t>Occupational</w:t>
      </w:r>
      <w:r>
        <w:rPr>
          <w:spacing w:val="-12"/>
          <w:sz w:val="20"/>
        </w:rPr>
        <w:t xml:space="preserve"> </w:t>
      </w:r>
      <w:r>
        <w:rPr>
          <w:sz w:val="20"/>
        </w:rPr>
        <w:t>Safety</w:t>
      </w:r>
      <w:r>
        <w:rPr>
          <w:spacing w:val="-11"/>
          <w:sz w:val="20"/>
        </w:rPr>
        <w:t xml:space="preserve"> </w:t>
      </w:r>
      <w:r>
        <w:rPr>
          <w:sz w:val="20"/>
        </w:rPr>
        <w:t>and</w:t>
      </w:r>
      <w:r>
        <w:rPr>
          <w:spacing w:val="-11"/>
          <w:sz w:val="20"/>
        </w:rPr>
        <w:t xml:space="preserve"> </w:t>
      </w:r>
      <w:r>
        <w:rPr>
          <w:sz w:val="20"/>
        </w:rPr>
        <w:t>Health</w:t>
      </w:r>
      <w:r>
        <w:rPr>
          <w:spacing w:val="-12"/>
          <w:sz w:val="20"/>
        </w:rPr>
        <w:t xml:space="preserve"> </w:t>
      </w:r>
      <w:r>
        <w:rPr>
          <w:sz w:val="20"/>
        </w:rPr>
        <w:t>Information</w:t>
      </w:r>
      <w:r>
        <w:rPr>
          <w:spacing w:val="-11"/>
          <w:sz w:val="20"/>
        </w:rPr>
        <w:t xml:space="preserve"> </w:t>
      </w:r>
      <w:r>
        <w:rPr>
          <w:sz w:val="20"/>
        </w:rPr>
        <w:t>System</w:t>
      </w:r>
      <w:r>
        <w:rPr>
          <w:spacing w:val="-11"/>
          <w:sz w:val="20"/>
        </w:rPr>
        <w:t xml:space="preserve"> </w:t>
      </w:r>
      <w:r>
        <w:rPr>
          <w:spacing w:val="-2"/>
          <w:sz w:val="20"/>
        </w:rPr>
        <w:t>(OIS).</w:t>
      </w:r>
    </w:p>
    <w:p w14:paraId="391DE0D9" w14:textId="77777777" w:rsidR="00E9319B" w:rsidRDefault="00E9319B">
      <w:pPr>
        <w:pStyle w:val="BodyText"/>
        <w:spacing w:before="8"/>
        <w:ind w:left="0"/>
        <w:rPr>
          <w:sz w:val="19"/>
        </w:rPr>
      </w:pPr>
    </w:p>
    <w:p w14:paraId="4A47AE90" w14:textId="77777777" w:rsidR="00E9319B" w:rsidRDefault="00407046">
      <w:pPr>
        <w:pStyle w:val="BodyText"/>
        <w:spacing w:line="480" w:lineRule="auto"/>
        <w:ind w:right="1163" w:firstLine="720"/>
      </w:pPr>
      <w:r>
        <w:t>From</w:t>
      </w:r>
      <w:r>
        <w:rPr>
          <w:spacing w:val="-4"/>
        </w:rPr>
        <w:t xml:space="preserve"> </w:t>
      </w:r>
      <w:r>
        <w:t>these</w:t>
      </w:r>
      <w:r>
        <w:rPr>
          <w:spacing w:val="-4"/>
        </w:rPr>
        <w:t xml:space="preserve"> </w:t>
      </w:r>
      <w:r>
        <w:t>273</w:t>
      </w:r>
      <w:r>
        <w:rPr>
          <w:spacing w:val="-3"/>
        </w:rPr>
        <w:t xml:space="preserve"> </w:t>
      </w:r>
      <w:r>
        <w:t>fatalities,</w:t>
      </w:r>
      <w:r>
        <w:rPr>
          <w:spacing w:val="-2"/>
        </w:rPr>
        <w:t xml:space="preserve"> </w:t>
      </w:r>
      <w:r>
        <w:t>OSHA</w:t>
      </w:r>
      <w:r>
        <w:rPr>
          <w:spacing w:val="-15"/>
        </w:rPr>
        <w:t xml:space="preserve"> </w:t>
      </w:r>
      <w:r>
        <w:t>identified</w:t>
      </w:r>
      <w:r>
        <w:rPr>
          <w:spacing w:val="-3"/>
        </w:rPr>
        <w:t xml:space="preserve"> </w:t>
      </w:r>
      <w:r>
        <w:t>212</w:t>
      </w:r>
      <w:r>
        <w:rPr>
          <w:spacing w:val="-3"/>
        </w:rPr>
        <w:t xml:space="preserve"> </w:t>
      </w:r>
      <w:r>
        <w:t>(77.7%)</w:t>
      </w:r>
      <w:r>
        <w:rPr>
          <w:spacing w:val="-4"/>
        </w:rPr>
        <w:t xml:space="preserve"> </w:t>
      </w:r>
      <w:r>
        <w:t>in</w:t>
      </w:r>
      <w:r>
        <w:rPr>
          <w:spacing w:val="-3"/>
        </w:rPr>
        <w:t xml:space="preserve"> </w:t>
      </w:r>
      <w:r>
        <w:t>which</w:t>
      </w:r>
      <w:r>
        <w:rPr>
          <w:spacing w:val="-3"/>
        </w:rPr>
        <w:t xml:space="preserve"> </w:t>
      </w:r>
      <w:r>
        <w:t>at</w:t>
      </w:r>
      <w:r>
        <w:rPr>
          <w:spacing w:val="-3"/>
        </w:rPr>
        <w:t xml:space="preserve"> </w:t>
      </w:r>
      <w:r>
        <w:t>least</w:t>
      </w:r>
      <w:r>
        <w:rPr>
          <w:spacing w:val="-3"/>
        </w:rPr>
        <w:t xml:space="preserve"> </w:t>
      </w:r>
      <w:r>
        <w:t>one</w:t>
      </w:r>
      <w:r>
        <w:rPr>
          <w:spacing w:val="-4"/>
        </w:rPr>
        <w:t xml:space="preserve"> </w:t>
      </w:r>
      <w:r>
        <w:t>of the safety hazards addressed by the proposed rule was determined to be present at the time of the emergency responder’s death.</w:t>
      </w:r>
    </w:p>
    <w:p w14:paraId="3B0099F6" w14:textId="77777777" w:rsidR="00E9319B" w:rsidRDefault="00407046">
      <w:pPr>
        <w:pStyle w:val="BodyText"/>
        <w:spacing w:line="480" w:lineRule="auto"/>
        <w:ind w:right="1151" w:firstLine="720"/>
      </w:pPr>
      <w:r>
        <w:t>Heart attacks were identified in both the NFPA</w:t>
      </w:r>
      <w:r>
        <w:rPr>
          <w:spacing w:val="-7"/>
        </w:rPr>
        <w:t xml:space="preserve"> </w:t>
      </w:r>
      <w:r>
        <w:t>(43%) and OIS (20%) datasets as one of the most commonly occurring means by which an emergency responder will die while</w:t>
      </w:r>
      <w:r>
        <w:rPr>
          <w:spacing w:val="-4"/>
        </w:rPr>
        <w:t xml:space="preserve"> </w:t>
      </w:r>
      <w:r>
        <w:t>at</w:t>
      </w:r>
      <w:r>
        <w:rPr>
          <w:spacing w:val="-3"/>
        </w:rPr>
        <w:t xml:space="preserve"> </w:t>
      </w:r>
      <w:r>
        <w:t>work.</w:t>
      </w:r>
      <w:r>
        <w:rPr>
          <w:spacing w:val="-15"/>
        </w:rPr>
        <w:t xml:space="preserve"> </w:t>
      </w:r>
      <w:r>
        <w:t>Among</w:t>
      </w:r>
      <w:r>
        <w:rPr>
          <w:spacing w:val="-3"/>
        </w:rPr>
        <w:t xml:space="preserve"> </w:t>
      </w:r>
      <w:r>
        <w:t>the</w:t>
      </w:r>
      <w:r>
        <w:rPr>
          <w:spacing w:val="-4"/>
        </w:rPr>
        <w:t xml:space="preserve"> </w:t>
      </w:r>
      <w:r>
        <w:t>212</w:t>
      </w:r>
      <w:r>
        <w:rPr>
          <w:spacing w:val="-3"/>
        </w:rPr>
        <w:t xml:space="preserve"> </w:t>
      </w:r>
      <w:r>
        <w:t>fatalities</w:t>
      </w:r>
      <w:r>
        <w:rPr>
          <w:spacing w:val="-3"/>
        </w:rPr>
        <w:t xml:space="preserve"> </w:t>
      </w:r>
      <w:r>
        <w:t>in</w:t>
      </w:r>
      <w:r>
        <w:rPr>
          <w:spacing w:val="-3"/>
        </w:rPr>
        <w:t xml:space="preserve"> </w:t>
      </w:r>
      <w:r>
        <w:t>the</w:t>
      </w:r>
      <w:r>
        <w:rPr>
          <w:spacing w:val="-4"/>
        </w:rPr>
        <w:t xml:space="preserve"> </w:t>
      </w:r>
      <w:r>
        <w:t>OIS</w:t>
      </w:r>
      <w:r>
        <w:rPr>
          <w:spacing w:val="-3"/>
        </w:rPr>
        <w:t xml:space="preserve"> </w:t>
      </w:r>
      <w:r>
        <w:t>dataset</w:t>
      </w:r>
      <w:r>
        <w:rPr>
          <w:spacing w:val="-3"/>
        </w:rPr>
        <w:t xml:space="preserve"> </w:t>
      </w:r>
      <w:r>
        <w:t>determined</w:t>
      </w:r>
      <w:r>
        <w:rPr>
          <w:spacing w:val="-3"/>
        </w:rPr>
        <w:t xml:space="preserve"> </w:t>
      </w:r>
      <w:r>
        <w:t>to</w:t>
      </w:r>
      <w:r>
        <w:rPr>
          <w:spacing w:val="-4"/>
        </w:rPr>
        <w:t xml:space="preserve"> </w:t>
      </w:r>
      <w:r>
        <w:t>have</w:t>
      </w:r>
      <w:r>
        <w:rPr>
          <w:spacing w:val="-4"/>
        </w:rPr>
        <w:t xml:space="preserve"> </w:t>
      </w:r>
      <w:r>
        <w:t>at</w:t>
      </w:r>
      <w:r>
        <w:rPr>
          <w:spacing w:val="-3"/>
        </w:rPr>
        <w:t xml:space="preserve"> </w:t>
      </w:r>
      <w:r>
        <w:t>least</w:t>
      </w:r>
      <w:r>
        <w:rPr>
          <w:spacing w:val="-3"/>
        </w:rPr>
        <w:t xml:space="preserve"> </w:t>
      </w:r>
      <w:r>
        <w:t xml:space="preserve">one of the safety hazards addressed by the proposed rule present in the workplace at the time of death, eight were classified as heart attack fatalities, approximately 15% of the total number of heart attacks observed in the dataset. Cardiovascular health and the reduction of heart attacks is further discussed in the </w:t>
      </w:r>
      <w:r>
        <w:rPr>
          <w:i/>
        </w:rPr>
        <w:t xml:space="preserve">Health Effects of Emergency Response Activities </w:t>
      </w:r>
      <w:r>
        <w:t>section, below.</w:t>
      </w:r>
    </w:p>
    <w:p w14:paraId="211F4F6E" w14:textId="77777777" w:rsidR="00E9319B" w:rsidRDefault="00407046">
      <w:pPr>
        <w:pStyle w:val="ListParagraph"/>
        <w:numPr>
          <w:ilvl w:val="3"/>
          <w:numId w:val="38"/>
        </w:numPr>
        <w:tabs>
          <w:tab w:val="left" w:pos="719"/>
        </w:tabs>
        <w:spacing w:before="1"/>
        <w:ind w:left="719" w:hanging="280"/>
        <w:rPr>
          <w:sz w:val="24"/>
        </w:rPr>
      </w:pPr>
      <w:r>
        <w:rPr>
          <w:sz w:val="24"/>
        </w:rPr>
        <w:t>Nonfatal</w:t>
      </w:r>
      <w:r>
        <w:rPr>
          <w:spacing w:val="-4"/>
          <w:sz w:val="24"/>
        </w:rPr>
        <w:t xml:space="preserve"> </w:t>
      </w:r>
      <w:r>
        <w:rPr>
          <w:spacing w:val="-2"/>
          <w:sz w:val="24"/>
        </w:rPr>
        <w:t>injuries.</w:t>
      </w:r>
    </w:p>
    <w:p w14:paraId="4936F95D" w14:textId="77777777" w:rsidR="00E9319B" w:rsidRDefault="00E9319B">
      <w:pPr>
        <w:pStyle w:val="BodyText"/>
        <w:ind w:left="0"/>
      </w:pPr>
    </w:p>
    <w:p w14:paraId="5D094CC9" w14:textId="77777777" w:rsidR="00E9319B" w:rsidRDefault="00407046">
      <w:pPr>
        <w:pStyle w:val="BodyText"/>
        <w:spacing w:line="480" w:lineRule="auto"/>
        <w:ind w:right="1191" w:firstLine="720"/>
      </w:pPr>
      <w:r>
        <w:t>OSHA</w:t>
      </w:r>
      <w:r>
        <w:rPr>
          <w:spacing w:val="-3"/>
        </w:rPr>
        <w:t xml:space="preserve"> </w:t>
      </w:r>
      <w:r>
        <w:t>reviewed the available literature to examine the extent and nature of workplace injuries occurring among emergency response personnel. From this review, OSHA</w:t>
      </w:r>
      <w:r>
        <w:rPr>
          <w:spacing w:val="-4"/>
        </w:rPr>
        <w:t xml:space="preserve"> </w:t>
      </w:r>
      <w:r>
        <w:t>determined that, overall, emergency responders are at higher risk of injury than the</w:t>
      </w:r>
      <w:r>
        <w:rPr>
          <w:spacing w:val="-6"/>
        </w:rPr>
        <w:t xml:space="preserve"> </w:t>
      </w:r>
      <w:r>
        <w:t>general</w:t>
      </w:r>
      <w:r>
        <w:rPr>
          <w:spacing w:val="-5"/>
        </w:rPr>
        <w:t xml:space="preserve"> </w:t>
      </w:r>
      <w:r>
        <w:t>population.</w:t>
      </w:r>
      <w:r>
        <w:rPr>
          <w:spacing w:val="-10"/>
        </w:rPr>
        <w:t xml:space="preserve"> </w:t>
      </w:r>
      <w:r>
        <w:t>Workplace</w:t>
      </w:r>
      <w:r>
        <w:rPr>
          <w:spacing w:val="-6"/>
        </w:rPr>
        <w:t xml:space="preserve"> </w:t>
      </w:r>
      <w:r>
        <w:t>hazards</w:t>
      </w:r>
      <w:r>
        <w:rPr>
          <w:spacing w:val="-5"/>
        </w:rPr>
        <w:t xml:space="preserve"> </w:t>
      </w:r>
      <w:r>
        <w:t>identified</w:t>
      </w:r>
      <w:r>
        <w:rPr>
          <w:spacing w:val="-5"/>
        </w:rPr>
        <w:t xml:space="preserve"> </w:t>
      </w:r>
      <w:r>
        <w:t>in</w:t>
      </w:r>
      <w:r>
        <w:rPr>
          <w:spacing w:val="-5"/>
        </w:rPr>
        <w:t xml:space="preserve"> </w:t>
      </w:r>
      <w:r>
        <w:t>the</w:t>
      </w:r>
      <w:r>
        <w:rPr>
          <w:spacing w:val="-6"/>
        </w:rPr>
        <w:t xml:space="preserve"> </w:t>
      </w:r>
      <w:r>
        <w:t>literature</w:t>
      </w:r>
      <w:r>
        <w:rPr>
          <w:spacing w:val="-4"/>
        </w:rPr>
        <w:t xml:space="preserve"> </w:t>
      </w:r>
      <w:r>
        <w:t>as</w:t>
      </w:r>
      <w:r>
        <w:rPr>
          <w:spacing w:val="-5"/>
        </w:rPr>
        <w:t xml:space="preserve"> </w:t>
      </w:r>
      <w:r>
        <w:t>leading</w:t>
      </w:r>
      <w:r>
        <w:rPr>
          <w:spacing w:val="-5"/>
        </w:rPr>
        <w:t xml:space="preserve"> </w:t>
      </w:r>
      <w:r>
        <w:t>to</w:t>
      </w:r>
      <w:r>
        <w:rPr>
          <w:spacing w:val="-5"/>
        </w:rPr>
        <w:t xml:space="preserve"> </w:t>
      </w:r>
      <w:r>
        <w:t>injury among emergency response personnel include exposure to toxic chemicals, falls, environmental hypoxia, exposure to excessive noise, over-exertion due to lifting heavy objects, wearing heavy protective equipment, repetitive motion, and other similar activities (Gentzler, 2010, Document ID 0337; Neitzel et. al, 2013, Document ID 0333;</w:t>
      </w:r>
    </w:p>
    <w:p w14:paraId="48D3995B"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78AF05D5" w14:textId="77777777" w:rsidR="00E9319B" w:rsidRDefault="00407046">
      <w:pPr>
        <w:pStyle w:val="BodyText"/>
        <w:spacing w:before="79" w:line="480" w:lineRule="auto"/>
        <w:ind w:right="1163"/>
      </w:pPr>
      <w:r>
        <w:lastRenderedPageBreak/>
        <w:t>Neitzel et. al, 2016, Document ID 0338; Campbell, 2017, Document ID 0342). Estimations of the increased risk as compared to all private industries varied by the type of emergency service provided, ranging from 1.7 times for private ambulance service workers</w:t>
      </w:r>
      <w:r>
        <w:rPr>
          <w:spacing w:val="-3"/>
        </w:rPr>
        <w:t xml:space="preserve"> </w:t>
      </w:r>
      <w:r>
        <w:t>to</w:t>
      </w:r>
      <w:r>
        <w:rPr>
          <w:spacing w:val="-3"/>
        </w:rPr>
        <w:t xml:space="preserve"> </w:t>
      </w:r>
      <w:r>
        <w:t>4</w:t>
      </w:r>
      <w:r>
        <w:rPr>
          <w:spacing w:val="-3"/>
        </w:rPr>
        <w:t xml:space="preserve"> </w:t>
      </w:r>
      <w:r>
        <w:t>times</w:t>
      </w:r>
      <w:r>
        <w:rPr>
          <w:spacing w:val="-3"/>
        </w:rPr>
        <w:t xml:space="preserve"> </w:t>
      </w:r>
      <w:r>
        <w:t>for</w:t>
      </w:r>
      <w:r>
        <w:rPr>
          <w:spacing w:val="-4"/>
        </w:rPr>
        <w:t xml:space="preserve"> </w:t>
      </w:r>
      <w:r>
        <w:t>EMS</w:t>
      </w:r>
      <w:r>
        <w:rPr>
          <w:spacing w:val="-3"/>
        </w:rPr>
        <w:t xml:space="preserve"> </w:t>
      </w:r>
      <w:r>
        <w:t>responders</w:t>
      </w:r>
      <w:r>
        <w:rPr>
          <w:spacing w:val="-3"/>
        </w:rPr>
        <w:t xml:space="preserve"> </w:t>
      </w:r>
      <w:r>
        <w:t>(Reichard,</w:t>
      </w:r>
      <w:r>
        <w:rPr>
          <w:spacing w:val="-3"/>
        </w:rPr>
        <w:t xml:space="preserve"> </w:t>
      </w:r>
      <w:r>
        <w:t>2017,</w:t>
      </w:r>
      <w:r>
        <w:rPr>
          <w:spacing w:val="-3"/>
        </w:rPr>
        <w:t xml:space="preserve"> </w:t>
      </w:r>
      <w:r>
        <w:t>Document</w:t>
      </w:r>
      <w:r>
        <w:rPr>
          <w:spacing w:val="-3"/>
        </w:rPr>
        <w:t xml:space="preserve"> </w:t>
      </w:r>
      <w:r>
        <w:t>ID</w:t>
      </w:r>
      <w:r>
        <w:rPr>
          <w:spacing w:val="-4"/>
        </w:rPr>
        <w:t xml:space="preserve"> </w:t>
      </w:r>
      <w:r>
        <w:t>0339;</w:t>
      </w:r>
      <w:r>
        <w:rPr>
          <w:spacing w:val="-3"/>
        </w:rPr>
        <w:t xml:space="preserve"> </w:t>
      </w:r>
      <w:r>
        <w:t>Reichard</w:t>
      </w:r>
      <w:r>
        <w:rPr>
          <w:spacing w:val="-3"/>
        </w:rPr>
        <w:t xml:space="preserve"> </w:t>
      </w:r>
      <w:r>
        <w:t>et al, 2018, Document ID 0335). For the purposes of this analysis, OSHA</w:t>
      </w:r>
      <w:r>
        <w:rPr>
          <w:spacing w:val="-5"/>
        </w:rPr>
        <w:t xml:space="preserve"> </w:t>
      </w:r>
      <w:r>
        <w:t xml:space="preserve">focused on lost- time injuries; expected lost-time injuries for the hazards identified above include fractures, sprains, internal bodily trauma, dislocations, chemical burns, and chemical </w:t>
      </w:r>
      <w:r>
        <w:rPr>
          <w:spacing w:val="-2"/>
        </w:rPr>
        <w:t>pneumonia.</w:t>
      </w:r>
    </w:p>
    <w:p w14:paraId="6D7FAB0C" w14:textId="77777777" w:rsidR="00E9319B" w:rsidRDefault="00407046">
      <w:pPr>
        <w:pStyle w:val="BodyText"/>
        <w:spacing w:line="480" w:lineRule="auto"/>
        <w:ind w:left="439" w:right="1176" w:firstLine="720"/>
      </w:pPr>
      <w:r>
        <w:t>OSHA</w:t>
      </w:r>
      <w:r>
        <w:rPr>
          <w:spacing w:val="-2"/>
        </w:rPr>
        <w:t xml:space="preserve"> </w:t>
      </w:r>
      <w:r>
        <w:t>determined that the most common cause of injury among emergency medical services providers was overexertion or strain. Multiple studies identified overexertion or strain as the leading causes of injury, with reported proportions of injury ranging</w:t>
      </w:r>
      <w:r>
        <w:rPr>
          <w:spacing w:val="-3"/>
        </w:rPr>
        <w:t xml:space="preserve"> </w:t>
      </w:r>
      <w:r>
        <w:t>from</w:t>
      </w:r>
      <w:r>
        <w:rPr>
          <w:spacing w:val="-3"/>
        </w:rPr>
        <w:t xml:space="preserve"> </w:t>
      </w:r>
      <w:r>
        <w:t>23%</w:t>
      </w:r>
      <w:r>
        <w:rPr>
          <w:spacing w:val="-4"/>
        </w:rPr>
        <w:t xml:space="preserve"> </w:t>
      </w:r>
      <w:r>
        <w:t>to</w:t>
      </w:r>
      <w:r>
        <w:rPr>
          <w:spacing w:val="-3"/>
        </w:rPr>
        <w:t xml:space="preserve"> </w:t>
      </w:r>
      <w:r>
        <w:t>60%</w:t>
      </w:r>
      <w:r>
        <w:rPr>
          <w:spacing w:val="-4"/>
        </w:rPr>
        <w:t xml:space="preserve"> </w:t>
      </w:r>
      <w:r>
        <w:t>and</w:t>
      </w:r>
      <w:r>
        <w:rPr>
          <w:spacing w:val="-3"/>
        </w:rPr>
        <w:t xml:space="preserve"> </w:t>
      </w:r>
      <w:r>
        <w:t>body</w:t>
      </w:r>
      <w:r>
        <w:rPr>
          <w:spacing w:val="-3"/>
        </w:rPr>
        <w:t xml:space="preserve"> </w:t>
      </w:r>
      <w:r>
        <w:t>motion</w:t>
      </w:r>
      <w:r>
        <w:rPr>
          <w:spacing w:val="-3"/>
        </w:rPr>
        <w:t xml:space="preserve"> </w:t>
      </w:r>
      <w:r>
        <w:t>injuries</w:t>
      </w:r>
      <w:r>
        <w:rPr>
          <w:spacing w:val="-3"/>
        </w:rPr>
        <w:t xml:space="preserve"> </w:t>
      </w:r>
      <w:r>
        <w:t>(e.g.,</w:t>
      </w:r>
      <w:r>
        <w:rPr>
          <w:spacing w:val="-3"/>
        </w:rPr>
        <w:t xml:space="preserve"> </w:t>
      </w:r>
      <w:r>
        <w:t>lifting,</w:t>
      </w:r>
      <w:r>
        <w:rPr>
          <w:spacing w:val="-3"/>
        </w:rPr>
        <w:t xml:space="preserve"> </w:t>
      </w:r>
      <w:r>
        <w:t>carrying,</w:t>
      </w:r>
      <w:r>
        <w:rPr>
          <w:spacing w:val="-3"/>
        </w:rPr>
        <w:t xml:space="preserve"> </w:t>
      </w:r>
      <w:r>
        <w:t>or</w:t>
      </w:r>
      <w:r>
        <w:rPr>
          <w:spacing w:val="-4"/>
        </w:rPr>
        <w:t xml:space="preserve"> </w:t>
      </w:r>
      <w:r>
        <w:t>transferring a patient and/or equipment) commonly serving as the leading event (Campbell, 2017, Document ID 0342; Campbell and Hall, 2022, Document ID 0336; Campbell and Molis, 2020, Document ID 0343; Butry et al., 2019, Document ID 0334; Reichard et al., 2018, Document ID 0335; Dworsky et al., 2021, Document ID 0332). In addition to reviewing the available literature, OSHA</w:t>
      </w:r>
      <w:r>
        <w:rPr>
          <w:spacing w:val="-3"/>
        </w:rPr>
        <w:t xml:space="preserve"> </w:t>
      </w:r>
      <w:r>
        <w:t>conducted an analysis of the injury statistics available from</w:t>
      </w:r>
      <w:r>
        <w:rPr>
          <w:spacing w:val="-2"/>
        </w:rPr>
        <w:t xml:space="preserve"> </w:t>
      </w:r>
      <w:r>
        <w:t>the</w:t>
      </w:r>
      <w:r>
        <w:rPr>
          <w:spacing w:val="-3"/>
        </w:rPr>
        <w:t xml:space="preserve"> </w:t>
      </w:r>
      <w:r>
        <w:t>BLS</w:t>
      </w:r>
      <w:r>
        <w:rPr>
          <w:spacing w:val="-2"/>
        </w:rPr>
        <w:t xml:space="preserve"> </w:t>
      </w:r>
      <w:r>
        <w:t>for</w:t>
      </w:r>
      <w:r>
        <w:rPr>
          <w:spacing w:val="-3"/>
        </w:rPr>
        <w:t xml:space="preserve"> </w:t>
      </w:r>
      <w:r>
        <w:t>the</w:t>
      </w:r>
      <w:r>
        <w:rPr>
          <w:spacing w:val="-3"/>
        </w:rPr>
        <w:t xml:space="preserve"> </w:t>
      </w:r>
      <w:r>
        <w:t>EMT</w:t>
      </w:r>
      <w:r>
        <w:rPr>
          <w:spacing w:val="-7"/>
        </w:rPr>
        <w:t xml:space="preserve"> </w:t>
      </w:r>
      <w:r>
        <w:t>and</w:t>
      </w:r>
      <w:r>
        <w:rPr>
          <w:spacing w:val="-2"/>
        </w:rPr>
        <w:t xml:space="preserve"> </w:t>
      </w:r>
      <w:r>
        <w:t>Paramedic</w:t>
      </w:r>
      <w:r>
        <w:rPr>
          <w:spacing w:val="-3"/>
        </w:rPr>
        <w:t xml:space="preserve"> </w:t>
      </w:r>
      <w:r>
        <w:t>categories</w:t>
      </w:r>
      <w:r>
        <w:rPr>
          <w:spacing w:val="-2"/>
        </w:rPr>
        <w:t xml:space="preserve"> </w:t>
      </w:r>
      <w:r>
        <w:t>of</w:t>
      </w:r>
      <w:r>
        <w:rPr>
          <w:spacing w:val="-3"/>
        </w:rPr>
        <w:t xml:space="preserve"> </w:t>
      </w:r>
      <w:r>
        <w:t>emergency response</w:t>
      </w:r>
      <w:r>
        <w:rPr>
          <w:spacing w:val="-3"/>
        </w:rPr>
        <w:t xml:space="preserve"> </w:t>
      </w:r>
      <w:r>
        <w:t>professions, from the years 2007 through 2020. In total, 107,720 non-fatal incidents requiring days away from work were reported, an average of 7,694 injuries annually. In addition to the common sources of injury as identified by the literature review, the BLS injury statistics revealed further causes of frequent injury among emergency response professionals, summarized in Table VII-A-5, below.</w:t>
      </w:r>
    </w:p>
    <w:p w14:paraId="55D1D023" w14:textId="77777777" w:rsidR="00E9319B" w:rsidRDefault="00E9319B">
      <w:pPr>
        <w:spacing w:line="480" w:lineRule="auto"/>
        <w:sectPr w:rsidR="00E9319B">
          <w:pgSz w:w="12240" w:h="15840"/>
          <w:pgMar w:top="1360" w:right="320" w:bottom="1200" w:left="1720" w:header="0" w:footer="1014" w:gutter="0"/>
          <w:cols w:space="720"/>
        </w:sectPr>
      </w:pPr>
    </w:p>
    <w:p w14:paraId="6D2AB464" w14:textId="77777777" w:rsidR="00E9319B" w:rsidRDefault="00407046">
      <w:pPr>
        <w:pStyle w:val="Heading2"/>
        <w:spacing w:before="79"/>
        <w:ind w:left="4488" w:right="1149" w:hanging="4006"/>
      </w:pPr>
      <w:r>
        <w:lastRenderedPageBreak/>
        <w:t>Table</w:t>
      </w:r>
      <w:r>
        <w:rPr>
          <w:spacing w:val="-5"/>
        </w:rPr>
        <w:t xml:space="preserve"> </w:t>
      </w:r>
      <w:r>
        <w:t>VII-A-5.</w:t>
      </w:r>
      <w:r>
        <w:rPr>
          <w:spacing w:val="-4"/>
        </w:rPr>
        <w:t xml:space="preserve"> </w:t>
      </w:r>
      <w:r>
        <w:t>Non-Fatal</w:t>
      </w:r>
      <w:r>
        <w:rPr>
          <w:spacing w:val="-4"/>
        </w:rPr>
        <w:t xml:space="preserve"> </w:t>
      </w:r>
      <w:r>
        <w:t>Injuries</w:t>
      </w:r>
      <w:r>
        <w:rPr>
          <w:spacing w:val="-4"/>
        </w:rPr>
        <w:t xml:space="preserve"> </w:t>
      </w:r>
      <w:r>
        <w:t>to</w:t>
      </w:r>
      <w:r>
        <w:rPr>
          <w:spacing w:val="-4"/>
        </w:rPr>
        <w:t xml:space="preserve"> </w:t>
      </w:r>
      <w:r>
        <w:t>EMTs</w:t>
      </w:r>
      <w:r>
        <w:rPr>
          <w:spacing w:val="-4"/>
        </w:rPr>
        <w:t xml:space="preserve"> </w:t>
      </w:r>
      <w:r>
        <w:t>and</w:t>
      </w:r>
      <w:r>
        <w:rPr>
          <w:spacing w:val="-4"/>
        </w:rPr>
        <w:t xml:space="preserve"> </w:t>
      </w:r>
      <w:r>
        <w:t>Paramedics,</w:t>
      </w:r>
      <w:r>
        <w:rPr>
          <w:spacing w:val="-4"/>
        </w:rPr>
        <w:t xml:space="preserve"> </w:t>
      </w:r>
      <w:r>
        <w:t>All</w:t>
      </w:r>
      <w:r>
        <w:rPr>
          <w:spacing w:val="-4"/>
        </w:rPr>
        <w:t xml:space="preserve"> </w:t>
      </w:r>
      <w:r>
        <w:t>Ownerships,</w:t>
      </w:r>
      <w:r>
        <w:rPr>
          <w:spacing w:val="-4"/>
        </w:rPr>
        <w:t xml:space="preserve"> </w:t>
      </w:r>
      <w:r>
        <w:t xml:space="preserve">2007- </w:t>
      </w:r>
      <w:r>
        <w:rPr>
          <w:spacing w:val="-2"/>
        </w:rPr>
        <w:t>2020.</w:t>
      </w:r>
    </w:p>
    <w:tbl>
      <w:tblPr>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2"/>
        <w:gridCol w:w="2434"/>
        <w:gridCol w:w="1745"/>
        <w:gridCol w:w="1786"/>
      </w:tblGrid>
      <w:tr w:rsidR="00E9319B" w14:paraId="0F4393B0" w14:textId="77777777">
        <w:trPr>
          <w:trHeight w:val="505"/>
        </w:trPr>
        <w:tc>
          <w:tcPr>
            <w:tcW w:w="3382" w:type="dxa"/>
          </w:tcPr>
          <w:p w14:paraId="1A574CD4" w14:textId="77777777" w:rsidR="00E9319B" w:rsidRDefault="00407046">
            <w:pPr>
              <w:pStyle w:val="TableParagraph"/>
              <w:spacing w:line="251" w:lineRule="exact"/>
              <w:ind w:left="782"/>
              <w:jc w:val="left"/>
              <w:rPr>
                <w:b/>
              </w:rPr>
            </w:pPr>
            <w:r>
              <w:rPr>
                <w:b/>
              </w:rPr>
              <w:t>Event or</w:t>
            </w:r>
            <w:r>
              <w:rPr>
                <w:b/>
                <w:spacing w:val="-1"/>
              </w:rPr>
              <w:t xml:space="preserve"> </w:t>
            </w:r>
            <w:r>
              <w:rPr>
                <w:b/>
                <w:spacing w:val="-2"/>
              </w:rPr>
              <w:t>Exposure</w:t>
            </w:r>
          </w:p>
        </w:tc>
        <w:tc>
          <w:tcPr>
            <w:tcW w:w="2434" w:type="dxa"/>
          </w:tcPr>
          <w:p w14:paraId="222B1518" w14:textId="77777777" w:rsidR="00E9319B" w:rsidRDefault="00407046">
            <w:pPr>
              <w:pStyle w:val="TableParagraph"/>
              <w:spacing w:line="251" w:lineRule="exact"/>
              <w:ind w:left="277"/>
              <w:jc w:val="left"/>
              <w:rPr>
                <w:b/>
              </w:rPr>
            </w:pPr>
            <w:r>
              <w:rPr>
                <w:b/>
              </w:rPr>
              <w:t>Number</w:t>
            </w:r>
            <w:r>
              <w:rPr>
                <w:b/>
                <w:spacing w:val="-4"/>
              </w:rPr>
              <w:t xml:space="preserve"> </w:t>
            </w:r>
            <w:r>
              <w:rPr>
                <w:b/>
              </w:rPr>
              <w:t>of</w:t>
            </w:r>
            <w:r>
              <w:rPr>
                <w:b/>
                <w:spacing w:val="-2"/>
              </w:rPr>
              <w:t xml:space="preserve"> Injuries</w:t>
            </w:r>
          </w:p>
        </w:tc>
        <w:tc>
          <w:tcPr>
            <w:tcW w:w="1745" w:type="dxa"/>
          </w:tcPr>
          <w:p w14:paraId="69D4F669" w14:textId="77777777" w:rsidR="00E9319B" w:rsidRDefault="00407046">
            <w:pPr>
              <w:pStyle w:val="TableParagraph"/>
              <w:spacing w:line="254" w:lineRule="exact"/>
              <w:ind w:left="469" w:hanging="358"/>
              <w:jc w:val="left"/>
              <w:rPr>
                <w:b/>
              </w:rPr>
            </w:pPr>
            <w:r>
              <w:rPr>
                <w:b/>
              </w:rPr>
              <w:t>Percent</w:t>
            </w:r>
            <w:r>
              <w:rPr>
                <w:b/>
                <w:spacing w:val="-14"/>
              </w:rPr>
              <w:t xml:space="preserve"> </w:t>
            </w:r>
            <w:r>
              <w:rPr>
                <w:b/>
              </w:rPr>
              <w:t>of</w:t>
            </w:r>
            <w:r>
              <w:rPr>
                <w:b/>
                <w:spacing w:val="-14"/>
              </w:rPr>
              <w:t xml:space="preserve"> </w:t>
            </w:r>
            <w:r>
              <w:rPr>
                <w:b/>
              </w:rPr>
              <w:t xml:space="preserve">Total </w:t>
            </w:r>
            <w:r>
              <w:rPr>
                <w:b/>
                <w:spacing w:val="-2"/>
              </w:rPr>
              <w:t>Injuries</w:t>
            </w:r>
          </w:p>
        </w:tc>
        <w:tc>
          <w:tcPr>
            <w:tcW w:w="1786" w:type="dxa"/>
          </w:tcPr>
          <w:p w14:paraId="29FDF8EE" w14:textId="77777777" w:rsidR="00E9319B" w:rsidRDefault="00407046">
            <w:pPr>
              <w:pStyle w:val="TableParagraph"/>
              <w:spacing w:line="254" w:lineRule="exact"/>
              <w:ind w:left="488" w:right="111" w:hanging="368"/>
              <w:jc w:val="left"/>
              <w:rPr>
                <w:b/>
              </w:rPr>
            </w:pPr>
            <w:r>
              <w:rPr>
                <w:b/>
              </w:rPr>
              <w:t>Average</w:t>
            </w:r>
            <w:r>
              <w:rPr>
                <w:b/>
                <w:spacing w:val="-14"/>
              </w:rPr>
              <w:t xml:space="preserve"> </w:t>
            </w:r>
            <w:r>
              <w:rPr>
                <w:b/>
              </w:rPr>
              <w:t xml:space="preserve">Annual </w:t>
            </w:r>
            <w:r>
              <w:rPr>
                <w:b/>
                <w:spacing w:val="-2"/>
              </w:rPr>
              <w:t>Injuries</w:t>
            </w:r>
          </w:p>
        </w:tc>
      </w:tr>
      <w:tr w:rsidR="00E9319B" w14:paraId="6922260C" w14:textId="77777777">
        <w:trPr>
          <w:trHeight w:val="297"/>
        </w:trPr>
        <w:tc>
          <w:tcPr>
            <w:tcW w:w="3382" w:type="dxa"/>
          </w:tcPr>
          <w:p w14:paraId="2E857685" w14:textId="77777777" w:rsidR="00E9319B" w:rsidRDefault="00407046">
            <w:pPr>
              <w:pStyle w:val="TableParagraph"/>
              <w:spacing w:line="249" w:lineRule="exact"/>
              <w:ind w:left="6"/>
              <w:jc w:val="left"/>
            </w:pPr>
            <w:r>
              <w:t>Contact</w:t>
            </w:r>
            <w:r>
              <w:rPr>
                <w:spacing w:val="-2"/>
              </w:rPr>
              <w:t xml:space="preserve"> </w:t>
            </w:r>
            <w:r>
              <w:t>with</w:t>
            </w:r>
            <w:r>
              <w:rPr>
                <w:spacing w:val="-2"/>
              </w:rPr>
              <w:t xml:space="preserve"> objects</w:t>
            </w:r>
          </w:p>
        </w:tc>
        <w:tc>
          <w:tcPr>
            <w:tcW w:w="2434" w:type="dxa"/>
          </w:tcPr>
          <w:p w14:paraId="51208CE7" w14:textId="77777777" w:rsidR="00E9319B" w:rsidRDefault="00407046">
            <w:pPr>
              <w:pStyle w:val="TableParagraph"/>
              <w:spacing w:line="249" w:lineRule="exact"/>
              <w:ind w:right="44"/>
            </w:pPr>
            <w:r>
              <w:rPr>
                <w:spacing w:val="-2"/>
              </w:rPr>
              <w:t>10,570</w:t>
            </w:r>
          </w:p>
        </w:tc>
        <w:tc>
          <w:tcPr>
            <w:tcW w:w="1745" w:type="dxa"/>
          </w:tcPr>
          <w:p w14:paraId="68CA69C9" w14:textId="77777777" w:rsidR="00E9319B" w:rsidRDefault="00407046">
            <w:pPr>
              <w:pStyle w:val="TableParagraph"/>
              <w:spacing w:line="249" w:lineRule="exact"/>
              <w:ind w:right="49"/>
            </w:pPr>
            <w:r>
              <w:rPr>
                <w:spacing w:val="-5"/>
              </w:rPr>
              <w:t>9.8</w:t>
            </w:r>
          </w:p>
        </w:tc>
        <w:tc>
          <w:tcPr>
            <w:tcW w:w="1786" w:type="dxa"/>
          </w:tcPr>
          <w:p w14:paraId="38492521" w14:textId="77777777" w:rsidR="00E9319B" w:rsidRDefault="00407046">
            <w:pPr>
              <w:pStyle w:val="TableParagraph"/>
              <w:spacing w:line="249" w:lineRule="exact"/>
              <w:ind w:right="47"/>
            </w:pPr>
            <w:r>
              <w:rPr>
                <w:spacing w:val="-5"/>
              </w:rPr>
              <w:t>755</w:t>
            </w:r>
          </w:p>
        </w:tc>
      </w:tr>
      <w:tr w:rsidR="00E9319B" w14:paraId="096281B7" w14:textId="77777777">
        <w:trPr>
          <w:trHeight w:val="301"/>
        </w:trPr>
        <w:tc>
          <w:tcPr>
            <w:tcW w:w="3382" w:type="dxa"/>
          </w:tcPr>
          <w:p w14:paraId="5E1A8A00" w14:textId="77777777" w:rsidR="00E9319B" w:rsidRDefault="00407046">
            <w:pPr>
              <w:pStyle w:val="TableParagraph"/>
              <w:ind w:left="6"/>
              <w:jc w:val="left"/>
            </w:pPr>
            <w:r>
              <w:t>Falls,</w:t>
            </w:r>
            <w:r>
              <w:rPr>
                <w:spacing w:val="-3"/>
              </w:rPr>
              <w:t xml:space="preserve"> </w:t>
            </w:r>
            <w:r>
              <w:t>slips,</w:t>
            </w:r>
            <w:r>
              <w:rPr>
                <w:spacing w:val="-2"/>
              </w:rPr>
              <w:t xml:space="preserve"> trips</w:t>
            </w:r>
          </w:p>
        </w:tc>
        <w:tc>
          <w:tcPr>
            <w:tcW w:w="2434" w:type="dxa"/>
          </w:tcPr>
          <w:p w14:paraId="3B2D1491" w14:textId="77777777" w:rsidR="00E9319B" w:rsidRDefault="00407046">
            <w:pPr>
              <w:pStyle w:val="TableParagraph"/>
              <w:ind w:right="44"/>
            </w:pPr>
            <w:r>
              <w:rPr>
                <w:spacing w:val="-2"/>
              </w:rPr>
              <w:t>14,700</w:t>
            </w:r>
          </w:p>
        </w:tc>
        <w:tc>
          <w:tcPr>
            <w:tcW w:w="1745" w:type="dxa"/>
          </w:tcPr>
          <w:p w14:paraId="4B7ACE19" w14:textId="77777777" w:rsidR="00E9319B" w:rsidRDefault="00407046">
            <w:pPr>
              <w:pStyle w:val="TableParagraph"/>
              <w:ind w:right="46"/>
            </w:pPr>
            <w:r>
              <w:rPr>
                <w:spacing w:val="-4"/>
              </w:rPr>
              <w:t>13.6</w:t>
            </w:r>
          </w:p>
        </w:tc>
        <w:tc>
          <w:tcPr>
            <w:tcW w:w="1786" w:type="dxa"/>
          </w:tcPr>
          <w:p w14:paraId="4141839A" w14:textId="77777777" w:rsidR="00E9319B" w:rsidRDefault="00407046">
            <w:pPr>
              <w:pStyle w:val="TableParagraph"/>
              <w:ind w:right="47"/>
            </w:pPr>
            <w:r>
              <w:rPr>
                <w:spacing w:val="-2"/>
              </w:rPr>
              <w:t>1,050</w:t>
            </w:r>
          </w:p>
        </w:tc>
      </w:tr>
      <w:tr w:rsidR="00E9319B" w14:paraId="1851C7ED" w14:textId="77777777">
        <w:trPr>
          <w:trHeight w:val="299"/>
        </w:trPr>
        <w:tc>
          <w:tcPr>
            <w:tcW w:w="3382" w:type="dxa"/>
          </w:tcPr>
          <w:p w14:paraId="231709FF" w14:textId="77777777" w:rsidR="00E9319B" w:rsidRDefault="00407046">
            <w:pPr>
              <w:pStyle w:val="TableParagraph"/>
              <w:spacing w:line="251" w:lineRule="exact"/>
              <w:ind w:left="6"/>
              <w:jc w:val="left"/>
            </w:pPr>
            <w:r>
              <w:t>Overexertion</w:t>
            </w:r>
            <w:r>
              <w:rPr>
                <w:spacing w:val="-6"/>
              </w:rPr>
              <w:t xml:space="preserve"> </w:t>
            </w:r>
            <w:r>
              <w:t>and</w:t>
            </w:r>
            <w:r>
              <w:rPr>
                <w:spacing w:val="-3"/>
              </w:rPr>
              <w:t xml:space="preserve"> </w:t>
            </w:r>
            <w:r>
              <w:t>bodily</w:t>
            </w:r>
            <w:r>
              <w:rPr>
                <w:spacing w:val="-3"/>
              </w:rPr>
              <w:t xml:space="preserve"> </w:t>
            </w:r>
            <w:r>
              <w:rPr>
                <w:spacing w:val="-2"/>
              </w:rPr>
              <w:t>reaction</w:t>
            </w:r>
          </w:p>
        </w:tc>
        <w:tc>
          <w:tcPr>
            <w:tcW w:w="2434" w:type="dxa"/>
          </w:tcPr>
          <w:p w14:paraId="45E73E2C" w14:textId="77777777" w:rsidR="00E9319B" w:rsidRDefault="00407046">
            <w:pPr>
              <w:pStyle w:val="TableParagraph"/>
              <w:spacing w:line="251" w:lineRule="exact"/>
              <w:ind w:right="44"/>
            </w:pPr>
            <w:r>
              <w:rPr>
                <w:spacing w:val="-2"/>
              </w:rPr>
              <w:t>57,790</w:t>
            </w:r>
          </w:p>
        </w:tc>
        <w:tc>
          <w:tcPr>
            <w:tcW w:w="1745" w:type="dxa"/>
          </w:tcPr>
          <w:p w14:paraId="53490336" w14:textId="77777777" w:rsidR="00E9319B" w:rsidRDefault="00407046">
            <w:pPr>
              <w:pStyle w:val="TableParagraph"/>
              <w:spacing w:line="251" w:lineRule="exact"/>
              <w:ind w:right="46"/>
            </w:pPr>
            <w:r>
              <w:rPr>
                <w:spacing w:val="-4"/>
              </w:rPr>
              <w:t>53.6</w:t>
            </w:r>
          </w:p>
        </w:tc>
        <w:tc>
          <w:tcPr>
            <w:tcW w:w="1786" w:type="dxa"/>
          </w:tcPr>
          <w:p w14:paraId="330D17AB" w14:textId="77777777" w:rsidR="00E9319B" w:rsidRDefault="00407046">
            <w:pPr>
              <w:pStyle w:val="TableParagraph"/>
              <w:spacing w:line="251" w:lineRule="exact"/>
              <w:ind w:right="47"/>
            </w:pPr>
            <w:r>
              <w:rPr>
                <w:spacing w:val="-2"/>
              </w:rPr>
              <w:t>4,128</w:t>
            </w:r>
          </w:p>
        </w:tc>
      </w:tr>
      <w:tr w:rsidR="00E9319B" w14:paraId="0995F230" w14:textId="77777777">
        <w:trPr>
          <w:trHeight w:val="505"/>
        </w:trPr>
        <w:tc>
          <w:tcPr>
            <w:tcW w:w="3382" w:type="dxa"/>
          </w:tcPr>
          <w:p w14:paraId="146F898B" w14:textId="77777777" w:rsidR="00E9319B" w:rsidRDefault="00407046">
            <w:pPr>
              <w:pStyle w:val="TableParagraph"/>
              <w:spacing w:line="252" w:lineRule="exact"/>
              <w:ind w:left="6"/>
              <w:jc w:val="left"/>
            </w:pPr>
            <w:r>
              <w:t>Exposure</w:t>
            </w:r>
            <w:r>
              <w:rPr>
                <w:spacing w:val="-9"/>
              </w:rPr>
              <w:t xml:space="preserve"> </w:t>
            </w:r>
            <w:r>
              <w:t>to</w:t>
            </w:r>
            <w:r>
              <w:rPr>
                <w:spacing w:val="-9"/>
              </w:rPr>
              <w:t xml:space="preserve"> </w:t>
            </w:r>
            <w:r>
              <w:t>harmful</w:t>
            </w:r>
            <w:r>
              <w:rPr>
                <w:spacing w:val="-11"/>
              </w:rPr>
              <w:t xml:space="preserve"> </w:t>
            </w:r>
            <w:r>
              <w:t>substance</w:t>
            </w:r>
            <w:r>
              <w:rPr>
                <w:spacing w:val="-9"/>
              </w:rPr>
              <w:t xml:space="preserve"> </w:t>
            </w:r>
            <w:r>
              <w:t xml:space="preserve">or </w:t>
            </w:r>
            <w:r>
              <w:rPr>
                <w:spacing w:val="-2"/>
              </w:rPr>
              <w:t>environment</w:t>
            </w:r>
          </w:p>
        </w:tc>
        <w:tc>
          <w:tcPr>
            <w:tcW w:w="2434" w:type="dxa"/>
          </w:tcPr>
          <w:p w14:paraId="15FC670D" w14:textId="77777777" w:rsidR="00E9319B" w:rsidRDefault="00E9319B">
            <w:pPr>
              <w:pStyle w:val="TableParagraph"/>
              <w:spacing w:before="8"/>
              <w:jc w:val="left"/>
              <w:rPr>
                <w:b/>
                <w:sz w:val="21"/>
              </w:rPr>
            </w:pPr>
          </w:p>
          <w:p w14:paraId="0F0A1120" w14:textId="77777777" w:rsidR="00E9319B" w:rsidRDefault="00407046">
            <w:pPr>
              <w:pStyle w:val="TableParagraph"/>
              <w:spacing w:before="1" w:line="235" w:lineRule="exact"/>
              <w:ind w:right="44"/>
            </w:pPr>
            <w:r>
              <w:rPr>
                <w:spacing w:val="-2"/>
              </w:rPr>
              <w:t>7,010</w:t>
            </w:r>
          </w:p>
        </w:tc>
        <w:tc>
          <w:tcPr>
            <w:tcW w:w="1745" w:type="dxa"/>
          </w:tcPr>
          <w:p w14:paraId="103FC355" w14:textId="77777777" w:rsidR="00E9319B" w:rsidRDefault="00E9319B">
            <w:pPr>
              <w:pStyle w:val="TableParagraph"/>
              <w:spacing w:before="8"/>
              <w:jc w:val="left"/>
              <w:rPr>
                <w:b/>
                <w:sz w:val="21"/>
              </w:rPr>
            </w:pPr>
          </w:p>
          <w:p w14:paraId="79354B06" w14:textId="77777777" w:rsidR="00E9319B" w:rsidRDefault="00407046">
            <w:pPr>
              <w:pStyle w:val="TableParagraph"/>
              <w:spacing w:before="1" w:line="235" w:lineRule="exact"/>
              <w:ind w:right="49"/>
            </w:pPr>
            <w:r>
              <w:rPr>
                <w:spacing w:val="-5"/>
              </w:rPr>
              <w:t>6.5</w:t>
            </w:r>
          </w:p>
        </w:tc>
        <w:tc>
          <w:tcPr>
            <w:tcW w:w="1786" w:type="dxa"/>
          </w:tcPr>
          <w:p w14:paraId="0C8C1966" w14:textId="77777777" w:rsidR="00E9319B" w:rsidRDefault="00E9319B">
            <w:pPr>
              <w:pStyle w:val="TableParagraph"/>
              <w:spacing w:before="8"/>
              <w:jc w:val="left"/>
              <w:rPr>
                <w:b/>
                <w:sz w:val="21"/>
              </w:rPr>
            </w:pPr>
          </w:p>
          <w:p w14:paraId="75B7070A" w14:textId="77777777" w:rsidR="00E9319B" w:rsidRDefault="00407046">
            <w:pPr>
              <w:pStyle w:val="TableParagraph"/>
              <w:spacing w:before="1" w:line="235" w:lineRule="exact"/>
              <w:ind w:right="47"/>
            </w:pPr>
            <w:r>
              <w:rPr>
                <w:spacing w:val="-5"/>
              </w:rPr>
              <w:t>501</w:t>
            </w:r>
          </w:p>
        </w:tc>
      </w:tr>
      <w:tr w:rsidR="00E9319B" w14:paraId="2282D7A5" w14:textId="77777777">
        <w:trPr>
          <w:trHeight w:val="299"/>
        </w:trPr>
        <w:tc>
          <w:tcPr>
            <w:tcW w:w="3382" w:type="dxa"/>
          </w:tcPr>
          <w:p w14:paraId="5878D01C" w14:textId="77777777" w:rsidR="00E9319B" w:rsidRDefault="00407046">
            <w:pPr>
              <w:pStyle w:val="TableParagraph"/>
              <w:spacing w:line="251" w:lineRule="exact"/>
              <w:ind w:left="6"/>
              <w:jc w:val="left"/>
            </w:pPr>
            <w:r>
              <w:t>Transportation</w:t>
            </w:r>
            <w:r>
              <w:rPr>
                <w:spacing w:val="-10"/>
              </w:rPr>
              <w:t xml:space="preserve"> </w:t>
            </w:r>
            <w:r>
              <w:rPr>
                <w:spacing w:val="-2"/>
              </w:rPr>
              <w:t>incidents</w:t>
            </w:r>
          </w:p>
        </w:tc>
        <w:tc>
          <w:tcPr>
            <w:tcW w:w="2434" w:type="dxa"/>
          </w:tcPr>
          <w:p w14:paraId="2DD4B69D" w14:textId="77777777" w:rsidR="00E9319B" w:rsidRDefault="00407046">
            <w:pPr>
              <w:pStyle w:val="TableParagraph"/>
              <w:spacing w:line="251" w:lineRule="exact"/>
              <w:ind w:right="44"/>
            </w:pPr>
            <w:r>
              <w:rPr>
                <w:spacing w:val="-2"/>
              </w:rPr>
              <w:t>7,540</w:t>
            </w:r>
          </w:p>
        </w:tc>
        <w:tc>
          <w:tcPr>
            <w:tcW w:w="1745" w:type="dxa"/>
          </w:tcPr>
          <w:p w14:paraId="546E62DA" w14:textId="77777777" w:rsidR="00E9319B" w:rsidRDefault="00407046">
            <w:pPr>
              <w:pStyle w:val="TableParagraph"/>
              <w:spacing w:line="251" w:lineRule="exact"/>
              <w:ind w:right="49"/>
            </w:pPr>
            <w:r>
              <w:rPr>
                <w:spacing w:val="-5"/>
              </w:rPr>
              <w:t>7.0</w:t>
            </w:r>
          </w:p>
        </w:tc>
        <w:tc>
          <w:tcPr>
            <w:tcW w:w="1786" w:type="dxa"/>
          </w:tcPr>
          <w:p w14:paraId="29D3196B" w14:textId="77777777" w:rsidR="00E9319B" w:rsidRDefault="00407046">
            <w:pPr>
              <w:pStyle w:val="TableParagraph"/>
              <w:spacing w:line="251" w:lineRule="exact"/>
              <w:ind w:right="47"/>
            </w:pPr>
            <w:r>
              <w:rPr>
                <w:spacing w:val="-5"/>
              </w:rPr>
              <w:t>539</w:t>
            </w:r>
          </w:p>
        </w:tc>
      </w:tr>
      <w:tr w:rsidR="00E9319B" w14:paraId="0741148B" w14:textId="77777777">
        <w:trPr>
          <w:trHeight w:val="299"/>
        </w:trPr>
        <w:tc>
          <w:tcPr>
            <w:tcW w:w="3382" w:type="dxa"/>
          </w:tcPr>
          <w:p w14:paraId="10978A25" w14:textId="77777777" w:rsidR="00E9319B" w:rsidRDefault="00407046">
            <w:pPr>
              <w:pStyle w:val="TableParagraph"/>
              <w:spacing w:line="251" w:lineRule="exact"/>
              <w:ind w:left="6"/>
              <w:jc w:val="left"/>
            </w:pPr>
            <w:r>
              <w:t>Fires</w:t>
            </w:r>
            <w:r>
              <w:rPr>
                <w:spacing w:val="-2"/>
              </w:rPr>
              <w:t xml:space="preserve"> </w:t>
            </w:r>
            <w:r>
              <w:t>and</w:t>
            </w:r>
            <w:r>
              <w:rPr>
                <w:spacing w:val="-3"/>
              </w:rPr>
              <w:t xml:space="preserve"> </w:t>
            </w:r>
            <w:r>
              <w:rPr>
                <w:spacing w:val="-2"/>
              </w:rPr>
              <w:t>explosions</w:t>
            </w:r>
          </w:p>
        </w:tc>
        <w:tc>
          <w:tcPr>
            <w:tcW w:w="2434" w:type="dxa"/>
          </w:tcPr>
          <w:p w14:paraId="209B5F92" w14:textId="77777777" w:rsidR="00E9319B" w:rsidRDefault="00407046">
            <w:pPr>
              <w:pStyle w:val="TableParagraph"/>
              <w:spacing w:line="251" w:lineRule="exact"/>
              <w:ind w:right="44"/>
            </w:pPr>
            <w:r>
              <w:rPr>
                <w:spacing w:val="-5"/>
              </w:rPr>
              <w:t>260</w:t>
            </w:r>
          </w:p>
        </w:tc>
        <w:tc>
          <w:tcPr>
            <w:tcW w:w="1745" w:type="dxa"/>
          </w:tcPr>
          <w:p w14:paraId="03AE2B60" w14:textId="77777777" w:rsidR="00E9319B" w:rsidRDefault="00407046">
            <w:pPr>
              <w:pStyle w:val="TableParagraph"/>
              <w:spacing w:line="251" w:lineRule="exact"/>
              <w:ind w:right="49"/>
            </w:pPr>
            <w:r>
              <w:rPr>
                <w:spacing w:val="-5"/>
              </w:rPr>
              <w:t>0.2</w:t>
            </w:r>
          </w:p>
        </w:tc>
        <w:tc>
          <w:tcPr>
            <w:tcW w:w="1786" w:type="dxa"/>
          </w:tcPr>
          <w:p w14:paraId="4BC2B25A" w14:textId="77777777" w:rsidR="00E9319B" w:rsidRDefault="00407046">
            <w:pPr>
              <w:pStyle w:val="TableParagraph"/>
              <w:spacing w:line="251" w:lineRule="exact"/>
              <w:ind w:right="49"/>
            </w:pPr>
            <w:r>
              <w:rPr>
                <w:spacing w:val="-5"/>
              </w:rPr>
              <w:t>19</w:t>
            </w:r>
          </w:p>
        </w:tc>
      </w:tr>
      <w:tr w:rsidR="00E9319B" w14:paraId="05E45E9C" w14:textId="77777777">
        <w:trPr>
          <w:trHeight w:val="505"/>
        </w:trPr>
        <w:tc>
          <w:tcPr>
            <w:tcW w:w="3382" w:type="dxa"/>
          </w:tcPr>
          <w:p w14:paraId="66BDD6E9" w14:textId="77777777" w:rsidR="00E9319B" w:rsidRDefault="00407046">
            <w:pPr>
              <w:pStyle w:val="TableParagraph"/>
              <w:spacing w:line="252" w:lineRule="exact"/>
              <w:ind w:left="6" w:right="84"/>
              <w:jc w:val="left"/>
            </w:pPr>
            <w:r>
              <w:t>Violence</w:t>
            </w:r>
            <w:r>
              <w:rPr>
                <w:spacing w:val="-11"/>
              </w:rPr>
              <w:t xml:space="preserve"> </w:t>
            </w:r>
            <w:r>
              <w:t>and</w:t>
            </w:r>
            <w:r>
              <w:rPr>
                <w:spacing w:val="-9"/>
              </w:rPr>
              <w:t xml:space="preserve"> </w:t>
            </w:r>
            <w:r>
              <w:t>other</w:t>
            </w:r>
            <w:r>
              <w:rPr>
                <w:spacing w:val="-8"/>
              </w:rPr>
              <w:t xml:space="preserve"> </w:t>
            </w:r>
            <w:r>
              <w:t>injuries</w:t>
            </w:r>
            <w:r>
              <w:rPr>
                <w:spacing w:val="-11"/>
              </w:rPr>
              <w:t xml:space="preserve"> </w:t>
            </w:r>
            <w:r>
              <w:t>by persons or animals</w:t>
            </w:r>
          </w:p>
        </w:tc>
        <w:tc>
          <w:tcPr>
            <w:tcW w:w="2434" w:type="dxa"/>
          </w:tcPr>
          <w:p w14:paraId="1BEA8E40" w14:textId="77777777" w:rsidR="00E9319B" w:rsidRDefault="00E9319B">
            <w:pPr>
              <w:pStyle w:val="TableParagraph"/>
              <w:spacing w:before="11"/>
              <w:jc w:val="left"/>
              <w:rPr>
                <w:b/>
                <w:sz w:val="21"/>
              </w:rPr>
            </w:pPr>
          </w:p>
          <w:p w14:paraId="105FEC6B" w14:textId="77777777" w:rsidR="00E9319B" w:rsidRDefault="00407046">
            <w:pPr>
              <w:pStyle w:val="TableParagraph"/>
              <w:spacing w:line="233" w:lineRule="exact"/>
              <w:ind w:right="44"/>
            </w:pPr>
            <w:r>
              <w:rPr>
                <w:spacing w:val="-2"/>
              </w:rPr>
              <w:t>4,720</w:t>
            </w:r>
          </w:p>
        </w:tc>
        <w:tc>
          <w:tcPr>
            <w:tcW w:w="1745" w:type="dxa"/>
          </w:tcPr>
          <w:p w14:paraId="4AFD7D11" w14:textId="77777777" w:rsidR="00E9319B" w:rsidRDefault="00E9319B">
            <w:pPr>
              <w:pStyle w:val="TableParagraph"/>
              <w:spacing w:before="11"/>
              <w:jc w:val="left"/>
              <w:rPr>
                <w:b/>
                <w:sz w:val="21"/>
              </w:rPr>
            </w:pPr>
          </w:p>
          <w:p w14:paraId="79B3D7DA" w14:textId="77777777" w:rsidR="00E9319B" w:rsidRDefault="00407046">
            <w:pPr>
              <w:pStyle w:val="TableParagraph"/>
              <w:spacing w:line="233" w:lineRule="exact"/>
              <w:ind w:right="49"/>
            </w:pPr>
            <w:r>
              <w:rPr>
                <w:spacing w:val="-5"/>
              </w:rPr>
              <w:t>4.4</w:t>
            </w:r>
          </w:p>
        </w:tc>
        <w:tc>
          <w:tcPr>
            <w:tcW w:w="1786" w:type="dxa"/>
          </w:tcPr>
          <w:p w14:paraId="036CCEDE" w14:textId="77777777" w:rsidR="00E9319B" w:rsidRDefault="00E9319B">
            <w:pPr>
              <w:pStyle w:val="TableParagraph"/>
              <w:spacing w:before="11"/>
              <w:jc w:val="left"/>
              <w:rPr>
                <w:b/>
                <w:sz w:val="21"/>
              </w:rPr>
            </w:pPr>
          </w:p>
          <w:p w14:paraId="0048DA1E" w14:textId="77777777" w:rsidR="00E9319B" w:rsidRDefault="00407046">
            <w:pPr>
              <w:pStyle w:val="TableParagraph"/>
              <w:spacing w:line="233" w:lineRule="exact"/>
              <w:ind w:right="47"/>
            </w:pPr>
            <w:r>
              <w:rPr>
                <w:spacing w:val="-5"/>
              </w:rPr>
              <w:t>337</w:t>
            </w:r>
          </w:p>
        </w:tc>
      </w:tr>
      <w:tr w:rsidR="00E9319B" w14:paraId="17BAB35D" w14:textId="77777777">
        <w:trPr>
          <w:trHeight w:val="301"/>
        </w:trPr>
        <w:tc>
          <w:tcPr>
            <w:tcW w:w="3382" w:type="dxa"/>
          </w:tcPr>
          <w:p w14:paraId="250E3282" w14:textId="77777777" w:rsidR="00E9319B" w:rsidRDefault="00407046">
            <w:pPr>
              <w:pStyle w:val="TableParagraph"/>
              <w:ind w:left="6"/>
              <w:jc w:val="left"/>
            </w:pPr>
            <w:r>
              <w:rPr>
                <w:spacing w:val="-2"/>
              </w:rPr>
              <w:t>Other</w:t>
            </w:r>
          </w:p>
        </w:tc>
        <w:tc>
          <w:tcPr>
            <w:tcW w:w="2434" w:type="dxa"/>
          </w:tcPr>
          <w:p w14:paraId="2CB4710B" w14:textId="77777777" w:rsidR="00E9319B" w:rsidRDefault="00407046">
            <w:pPr>
              <w:pStyle w:val="TableParagraph"/>
              <w:ind w:right="44"/>
            </w:pPr>
            <w:r>
              <w:rPr>
                <w:spacing w:val="-2"/>
              </w:rPr>
              <w:t>4,640</w:t>
            </w:r>
          </w:p>
        </w:tc>
        <w:tc>
          <w:tcPr>
            <w:tcW w:w="1745" w:type="dxa"/>
          </w:tcPr>
          <w:p w14:paraId="21616F0E" w14:textId="77777777" w:rsidR="00E9319B" w:rsidRDefault="00407046">
            <w:pPr>
              <w:pStyle w:val="TableParagraph"/>
              <w:ind w:right="49"/>
            </w:pPr>
            <w:r>
              <w:rPr>
                <w:spacing w:val="-5"/>
              </w:rPr>
              <w:t>4.3</w:t>
            </w:r>
          </w:p>
        </w:tc>
        <w:tc>
          <w:tcPr>
            <w:tcW w:w="1786" w:type="dxa"/>
          </w:tcPr>
          <w:p w14:paraId="31EE22D2" w14:textId="77777777" w:rsidR="00E9319B" w:rsidRDefault="00407046">
            <w:pPr>
              <w:pStyle w:val="TableParagraph"/>
              <w:ind w:right="47"/>
            </w:pPr>
            <w:r>
              <w:rPr>
                <w:spacing w:val="-5"/>
              </w:rPr>
              <w:t>331</w:t>
            </w:r>
          </w:p>
        </w:tc>
      </w:tr>
      <w:tr w:rsidR="00E9319B" w14:paraId="4CB5D8D8" w14:textId="77777777">
        <w:trPr>
          <w:trHeight w:val="299"/>
        </w:trPr>
        <w:tc>
          <w:tcPr>
            <w:tcW w:w="3382" w:type="dxa"/>
          </w:tcPr>
          <w:p w14:paraId="707FA32D" w14:textId="77777777" w:rsidR="00E9319B" w:rsidRDefault="00407046">
            <w:pPr>
              <w:pStyle w:val="TableParagraph"/>
              <w:spacing w:line="251" w:lineRule="exact"/>
              <w:ind w:left="6"/>
              <w:jc w:val="left"/>
              <w:rPr>
                <w:b/>
              </w:rPr>
            </w:pPr>
            <w:r>
              <w:rPr>
                <w:b/>
              </w:rPr>
              <w:t>Total</w:t>
            </w:r>
            <w:r>
              <w:rPr>
                <w:b/>
                <w:spacing w:val="-5"/>
              </w:rPr>
              <w:t xml:space="preserve"> </w:t>
            </w:r>
            <w:r>
              <w:rPr>
                <w:b/>
                <w:spacing w:val="-2"/>
              </w:rPr>
              <w:t>Injuries</w:t>
            </w:r>
          </w:p>
        </w:tc>
        <w:tc>
          <w:tcPr>
            <w:tcW w:w="2434" w:type="dxa"/>
          </w:tcPr>
          <w:p w14:paraId="6BA3FA3B" w14:textId="77777777" w:rsidR="00E9319B" w:rsidRDefault="00407046">
            <w:pPr>
              <w:pStyle w:val="TableParagraph"/>
              <w:spacing w:line="251" w:lineRule="exact"/>
              <w:ind w:right="44"/>
              <w:rPr>
                <w:b/>
              </w:rPr>
            </w:pPr>
            <w:r>
              <w:rPr>
                <w:b/>
                <w:spacing w:val="-2"/>
              </w:rPr>
              <w:t>107,720</w:t>
            </w:r>
          </w:p>
        </w:tc>
        <w:tc>
          <w:tcPr>
            <w:tcW w:w="1745" w:type="dxa"/>
          </w:tcPr>
          <w:p w14:paraId="0CC39BDA" w14:textId="77777777" w:rsidR="00E9319B" w:rsidRDefault="00407046">
            <w:pPr>
              <w:pStyle w:val="TableParagraph"/>
              <w:spacing w:line="251" w:lineRule="exact"/>
              <w:ind w:right="46"/>
              <w:rPr>
                <w:b/>
              </w:rPr>
            </w:pPr>
            <w:r>
              <w:rPr>
                <w:b/>
                <w:spacing w:val="-2"/>
              </w:rPr>
              <w:t>100.0</w:t>
            </w:r>
          </w:p>
        </w:tc>
        <w:tc>
          <w:tcPr>
            <w:tcW w:w="1786" w:type="dxa"/>
          </w:tcPr>
          <w:p w14:paraId="473EBBC2" w14:textId="77777777" w:rsidR="00E9319B" w:rsidRDefault="00407046">
            <w:pPr>
              <w:pStyle w:val="TableParagraph"/>
              <w:spacing w:line="251" w:lineRule="exact"/>
              <w:ind w:right="47"/>
              <w:rPr>
                <w:b/>
              </w:rPr>
            </w:pPr>
            <w:r>
              <w:rPr>
                <w:b/>
                <w:spacing w:val="-2"/>
              </w:rPr>
              <w:t>7,694</w:t>
            </w:r>
          </w:p>
        </w:tc>
      </w:tr>
    </w:tbl>
    <w:p w14:paraId="774CA85D" w14:textId="77777777" w:rsidR="00E9319B" w:rsidRDefault="00407046">
      <w:pPr>
        <w:spacing w:before="6"/>
        <w:ind w:left="440" w:right="1620"/>
        <w:rPr>
          <w:sz w:val="20"/>
        </w:rPr>
      </w:pPr>
      <w:r>
        <w:rPr>
          <w:sz w:val="20"/>
        </w:rPr>
        <w:t>Source:</w:t>
      </w:r>
      <w:r>
        <w:rPr>
          <w:spacing w:val="-4"/>
          <w:sz w:val="20"/>
        </w:rPr>
        <w:t xml:space="preserve"> </w:t>
      </w:r>
      <w:r>
        <w:rPr>
          <w:sz w:val="20"/>
        </w:rPr>
        <w:t>Bureau</w:t>
      </w:r>
      <w:r>
        <w:rPr>
          <w:spacing w:val="-3"/>
          <w:sz w:val="20"/>
        </w:rPr>
        <w:t xml:space="preserve"> </w:t>
      </w:r>
      <w:r>
        <w:rPr>
          <w:sz w:val="20"/>
        </w:rPr>
        <w:t>of</w:t>
      </w:r>
      <w:r>
        <w:rPr>
          <w:spacing w:val="-3"/>
          <w:sz w:val="20"/>
        </w:rPr>
        <w:t xml:space="preserve"> </w:t>
      </w:r>
      <w:r>
        <w:rPr>
          <w:sz w:val="20"/>
        </w:rPr>
        <w:t>Labor</w:t>
      </w:r>
      <w:r>
        <w:rPr>
          <w:spacing w:val="-3"/>
          <w:sz w:val="20"/>
        </w:rPr>
        <w:t xml:space="preserve"> </w:t>
      </w:r>
      <w:r>
        <w:rPr>
          <w:sz w:val="20"/>
        </w:rPr>
        <w:t>Statistics,</w:t>
      </w:r>
      <w:r>
        <w:rPr>
          <w:spacing w:val="-3"/>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Labor,</w:t>
      </w:r>
      <w:r>
        <w:rPr>
          <w:spacing w:val="-3"/>
          <w:sz w:val="20"/>
        </w:rPr>
        <w:t xml:space="preserve"> </w:t>
      </w:r>
      <w:r>
        <w:rPr>
          <w:sz w:val="20"/>
        </w:rPr>
        <w:t>Survey</w:t>
      </w:r>
      <w:r>
        <w:rPr>
          <w:spacing w:val="-3"/>
          <w:sz w:val="20"/>
        </w:rPr>
        <w:t xml:space="preserve"> </w:t>
      </w:r>
      <w:r>
        <w:rPr>
          <w:sz w:val="20"/>
        </w:rPr>
        <w:t>of</w:t>
      </w:r>
      <w:r>
        <w:rPr>
          <w:spacing w:val="-3"/>
          <w:sz w:val="20"/>
        </w:rPr>
        <w:t xml:space="preserve"> </w:t>
      </w:r>
      <w:r>
        <w:rPr>
          <w:sz w:val="20"/>
        </w:rPr>
        <w:t>Occupational</w:t>
      </w:r>
      <w:r>
        <w:rPr>
          <w:spacing w:val="-4"/>
          <w:sz w:val="20"/>
        </w:rPr>
        <w:t xml:space="preserve"> </w:t>
      </w:r>
      <w:r>
        <w:rPr>
          <w:sz w:val="20"/>
        </w:rPr>
        <w:t>Injuries</w:t>
      </w:r>
      <w:r>
        <w:rPr>
          <w:spacing w:val="-5"/>
          <w:sz w:val="20"/>
        </w:rPr>
        <w:t xml:space="preserve"> </w:t>
      </w:r>
      <w:r>
        <w:rPr>
          <w:sz w:val="20"/>
        </w:rPr>
        <w:t xml:space="preserve">and Illnesses in cooperation with participating State agencies. </w:t>
      </w:r>
      <w:r>
        <w:rPr>
          <w:i/>
          <w:sz w:val="20"/>
        </w:rPr>
        <w:t>https://data.bls.gov/gqt/ProfileData</w:t>
      </w:r>
      <w:r>
        <w:rPr>
          <w:sz w:val="20"/>
        </w:rPr>
        <w:t>.</w:t>
      </w:r>
    </w:p>
    <w:p w14:paraId="52E3E614" w14:textId="77777777" w:rsidR="00E9319B" w:rsidRDefault="00407046">
      <w:pPr>
        <w:spacing w:before="1"/>
        <w:ind w:left="440" w:right="1163"/>
        <w:rPr>
          <w:sz w:val="20"/>
        </w:rPr>
      </w:pPr>
      <w:r>
        <w:rPr>
          <w:sz w:val="20"/>
        </w:rPr>
        <w:t>Number</w:t>
      </w:r>
      <w:r>
        <w:rPr>
          <w:spacing w:val="-2"/>
          <w:sz w:val="20"/>
        </w:rPr>
        <w:t xml:space="preserve"> </w:t>
      </w:r>
      <w:r>
        <w:rPr>
          <w:sz w:val="20"/>
        </w:rPr>
        <w:t>of</w:t>
      </w:r>
      <w:r>
        <w:rPr>
          <w:spacing w:val="-2"/>
          <w:sz w:val="20"/>
        </w:rPr>
        <w:t xml:space="preserve"> </w:t>
      </w:r>
      <w:r>
        <w:rPr>
          <w:sz w:val="20"/>
        </w:rPr>
        <w:t>nonfatal</w:t>
      </w:r>
      <w:r>
        <w:rPr>
          <w:spacing w:val="-3"/>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illnesses</w:t>
      </w:r>
      <w:r>
        <w:rPr>
          <w:spacing w:val="-4"/>
          <w:sz w:val="20"/>
        </w:rPr>
        <w:t xml:space="preserve"> </w:t>
      </w:r>
      <w:r>
        <w:rPr>
          <w:sz w:val="20"/>
        </w:rPr>
        <w:t>involving</w:t>
      </w:r>
      <w:r>
        <w:rPr>
          <w:spacing w:val="-2"/>
          <w:sz w:val="20"/>
        </w:rPr>
        <w:t xml:space="preserve"> </w:t>
      </w:r>
      <w:r>
        <w:rPr>
          <w:sz w:val="20"/>
        </w:rPr>
        <w:t>days</w:t>
      </w:r>
      <w:r>
        <w:rPr>
          <w:spacing w:val="-4"/>
          <w:sz w:val="20"/>
        </w:rPr>
        <w:t xml:space="preserve"> </w:t>
      </w:r>
      <w:r>
        <w:rPr>
          <w:sz w:val="20"/>
        </w:rPr>
        <w:t>away</w:t>
      </w:r>
      <w:r>
        <w:rPr>
          <w:spacing w:val="-2"/>
          <w:sz w:val="20"/>
        </w:rPr>
        <w:t xml:space="preserve"> </w:t>
      </w:r>
      <w:r>
        <w:rPr>
          <w:sz w:val="20"/>
        </w:rPr>
        <w:t>from</w:t>
      </w:r>
      <w:r>
        <w:rPr>
          <w:spacing w:val="-2"/>
          <w:sz w:val="20"/>
        </w:rPr>
        <w:t xml:space="preserve"> </w:t>
      </w:r>
      <w:r>
        <w:rPr>
          <w:sz w:val="20"/>
        </w:rPr>
        <w:t>work</w:t>
      </w:r>
      <w:r>
        <w:rPr>
          <w:spacing w:val="-2"/>
          <w:sz w:val="20"/>
        </w:rPr>
        <w:t xml:space="preserve"> </w:t>
      </w:r>
      <w:r>
        <w:rPr>
          <w:sz w:val="20"/>
        </w:rPr>
        <w:t>(1)</w:t>
      </w:r>
      <w:r>
        <w:rPr>
          <w:spacing w:val="-5"/>
          <w:sz w:val="20"/>
        </w:rPr>
        <w:t xml:space="preserve"> </w:t>
      </w:r>
      <w:r>
        <w:rPr>
          <w:sz w:val="20"/>
        </w:rPr>
        <w:t>by</w:t>
      </w:r>
      <w:r>
        <w:rPr>
          <w:spacing w:val="-2"/>
          <w:sz w:val="20"/>
        </w:rPr>
        <w:t xml:space="preserve"> </w:t>
      </w:r>
      <w:r>
        <w:rPr>
          <w:sz w:val="20"/>
        </w:rPr>
        <w:t>selected worker and case characteristics and occupation, All U.S., private industry, 2007 – 2020.</w:t>
      </w:r>
    </w:p>
    <w:p w14:paraId="0BFE757F" w14:textId="77777777" w:rsidR="00E9319B" w:rsidRDefault="00407046">
      <w:pPr>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r>
        <w:rPr>
          <w:sz w:val="20"/>
        </w:rPr>
        <w:t>nonclassifiable</w:t>
      </w:r>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3BEE2FA7" w14:textId="77777777" w:rsidR="00E9319B" w:rsidRDefault="00E9319B">
      <w:pPr>
        <w:pStyle w:val="BodyText"/>
        <w:ind w:left="0"/>
        <w:rPr>
          <w:sz w:val="12"/>
        </w:rPr>
      </w:pPr>
    </w:p>
    <w:p w14:paraId="3BA6DB15" w14:textId="77777777" w:rsidR="00E9319B" w:rsidRDefault="00407046">
      <w:pPr>
        <w:pStyle w:val="BodyText"/>
        <w:spacing w:before="90" w:line="480" w:lineRule="auto"/>
        <w:ind w:right="1191" w:firstLine="720"/>
      </w:pPr>
      <w:r>
        <w:t>To determine the number of injuries occurring annually among firefighters, OSHA</w:t>
      </w:r>
      <w:r>
        <w:rPr>
          <w:spacing w:val="-11"/>
        </w:rPr>
        <w:t xml:space="preserve"> </w:t>
      </w:r>
      <w:r>
        <w:t>reviewed the annual NFPA</w:t>
      </w:r>
      <w:r>
        <w:rPr>
          <w:spacing w:val="-11"/>
        </w:rPr>
        <w:t xml:space="preserve"> </w:t>
      </w:r>
      <w:r>
        <w:t>injury summary reports from 2007 to 2020 (Docket Nos.</w:t>
      </w:r>
      <w:r>
        <w:rPr>
          <w:spacing w:val="-4"/>
        </w:rPr>
        <w:t xml:space="preserve"> </w:t>
      </w:r>
      <w:r>
        <w:t>0362-0376).</w:t>
      </w:r>
      <w:r>
        <w:rPr>
          <w:spacing w:val="-8"/>
        </w:rPr>
        <w:t xml:space="preserve"> </w:t>
      </w:r>
      <w:r>
        <w:t>These</w:t>
      </w:r>
      <w:r>
        <w:rPr>
          <w:spacing w:val="-5"/>
        </w:rPr>
        <w:t xml:space="preserve"> </w:t>
      </w:r>
      <w:r>
        <w:t>reports</w:t>
      </w:r>
      <w:r>
        <w:rPr>
          <w:spacing w:val="-4"/>
        </w:rPr>
        <w:t xml:space="preserve"> </w:t>
      </w:r>
      <w:r>
        <w:t>show</w:t>
      </w:r>
      <w:r>
        <w:rPr>
          <w:spacing w:val="-5"/>
        </w:rPr>
        <w:t xml:space="preserve"> </w:t>
      </w:r>
      <w:r>
        <w:t>that,</w:t>
      </w:r>
      <w:r>
        <w:rPr>
          <w:spacing w:val="-4"/>
        </w:rPr>
        <w:t xml:space="preserve"> </w:t>
      </w:r>
      <w:r>
        <w:t>on</w:t>
      </w:r>
      <w:r>
        <w:rPr>
          <w:spacing w:val="-4"/>
        </w:rPr>
        <w:t xml:space="preserve"> </w:t>
      </w:r>
      <w:r>
        <w:t>average,</w:t>
      </w:r>
      <w:r>
        <w:rPr>
          <w:spacing w:val="-4"/>
        </w:rPr>
        <w:t xml:space="preserve"> </w:t>
      </w:r>
      <w:r>
        <w:t>67,964</w:t>
      </w:r>
      <w:r>
        <w:rPr>
          <w:spacing w:val="-4"/>
        </w:rPr>
        <w:t xml:space="preserve"> </w:t>
      </w:r>
      <w:r>
        <w:t>injuries</w:t>
      </w:r>
      <w:r>
        <w:rPr>
          <w:spacing w:val="-4"/>
        </w:rPr>
        <w:t xml:space="preserve"> </w:t>
      </w:r>
      <w:r>
        <w:t>occurred</w:t>
      </w:r>
      <w:r>
        <w:rPr>
          <w:spacing w:val="-4"/>
        </w:rPr>
        <w:t xml:space="preserve"> </w:t>
      </w:r>
      <w:r>
        <w:t>among firefighters</w:t>
      </w:r>
      <w:r>
        <w:rPr>
          <w:spacing w:val="-2"/>
        </w:rPr>
        <w:t xml:space="preserve"> </w:t>
      </w:r>
      <w:r>
        <w:t>annually,</w:t>
      </w:r>
      <w:r>
        <w:rPr>
          <w:spacing w:val="-4"/>
        </w:rPr>
        <w:t xml:space="preserve"> </w:t>
      </w:r>
      <w:r>
        <w:t>with</w:t>
      </w:r>
      <w:r>
        <w:rPr>
          <w:spacing w:val="-4"/>
        </w:rPr>
        <w:t xml:space="preserve"> </w:t>
      </w:r>
      <w:r>
        <w:t>an</w:t>
      </w:r>
      <w:r>
        <w:rPr>
          <w:spacing w:val="-4"/>
        </w:rPr>
        <w:t xml:space="preserve"> </w:t>
      </w:r>
      <w:r>
        <w:t>average</w:t>
      </w:r>
      <w:r>
        <w:rPr>
          <w:spacing w:val="-5"/>
        </w:rPr>
        <w:t xml:space="preserve"> </w:t>
      </w:r>
      <w:r>
        <w:t>of</w:t>
      </w:r>
      <w:r>
        <w:rPr>
          <w:spacing w:val="-5"/>
        </w:rPr>
        <w:t xml:space="preserve"> </w:t>
      </w:r>
      <w:r>
        <w:t>14,172</w:t>
      </w:r>
      <w:r>
        <w:rPr>
          <w:spacing w:val="-4"/>
        </w:rPr>
        <w:t xml:space="preserve"> </w:t>
      </w:r>
      <w:r>
        <w:t>of</w:t>
      </w:r>
      <w:r>
        <w:rPr>
          <w:spacing w:val="-3"/>
        </w:rPr>
        <w:t xml:space="preserve"> </w:t>
      </w:r>
      <w:r>
        <w:t>those</w:t>
      </w:r>
      <w:r>
        <w:rPr>
          <w:spacing w:val="-5"/>
        </w:rPr>
        <w:t xml:space="preserve"> </w:t>
      </w:r>
      <w:r>
        <w:t>classified</w:t>
      </w:r>
      <w:r>
        <w:rPr>
          <w:spacing w:val="-4"/>
        </w:rPr>
        <w:t xml:space="preserve"> </w:t>
      </w:r>
      <w:r>
        <w:t>as</w:t>
      </w:r>
      <w:r>
        <w:rPr>
          <w:spacing w:val="-4"/>
        </w:rPr>
        <w:t xml:space="preserve"> </w:t>
      </w:r>
      <w:r>
        <w:t>a</w:t>
      </w:r>
      <w:r>
        <w:rPr>
          <w:spacing w:val="-5"/>
        </w:rPr>
        <w:t xml:space="preserve"> </w:t>
      </w:r>
      <w:r>
        <w:t>lost</w:t>
      </w:r>
      <w:r>
        <w:rPr>
          <w:spacing w:val="-2"/>
        </w:rPr>
        <w:t xml:space="preserve"> </w:t>
      </w:r>
      <w:r>
        <w:t>time</w:t>
      </w:r>
      <w:r>
        <w:rPr>
          <w:spacing w:val="-5"/>
        </w:rPr>
        <w:t xml:space="preserve"> </w:t>
      </w:r>
      <w:r>
        <w:t>injury, 21% of total injuries (see Table VII-A-6).</w:t>
      </w:r>
    </w:p>
    <w:p w14:paraId="0B2F7E10" w14:textId="77777777" w:rsidR="00E9319B" w:rsidRDefault="00407046">
      <w:pPr>
        <w:pStyle w:val="Heading2"/>
        <w:ind w:left="1001"/>
      </w:pPr>
      <w:r>
        <w:t>Table</w:t>
      </w:r>
      <w:r>
        <w:rPr>
          <w:spacing w:val="-17"/>
        </w:rPr>
        <w:t xml:space="preserve"> </w:t>
      </w:r>
      <w:r>
        <w:t>VII-A-6.</w:t>
      </w:r>
      <w:r>
        <w:rPr>
          <w:spacing w:val="-15"/>
        </w:rPr>
        <w:t xml:space="preserve"> </w:t>
      </w:r>
      <w:r>
        <w:t>A</w:t>
      </w:r>
      <w:r>
        <w:rPr>
          <w:spacing w:val="-15"/>
        </w:rPr>
        <w:t xml:space="preserve"> </w:t>
      </w:r>
      <w:r>
        <w:t>summary</w:t>
      </w:r>
      <w:r>
        <w:rPr>
          <w:spacing w:val="-8"/>
        </w:rPr>
        <w:t xml:space="preserve"> </w:t>
      </w:r>
      <w:r>
        <w:t>of</w:t>
      </w:r>
      <w:r>
        <w:rPr>
          <w:spacing w:val="-7"/>
        </w:rPr>
        <w:t xml:space="preserve"> </w:t>
      </w:r>
      <w:r>
        <w:t>non-fatal</w:t>
      </w:r>
      <w:r>
        <w:rPr>
          <w:spacing w:val="-5"/>
        </w:rPr>
        <w:t xml:space="preserve"> </w:t>
      </w:r>
      <w:r>
        <w:t>injuries</w:t>
      </w:r>
      <w:r>
        <w:rPr>
          <w:spacing w:val="-6"/>
        </w:rPr>
        <w:t xml:space="preserve"> </w:t>
      </w:r>
      <w:r>
        <w:t>to</w:t>
      </w:r>
      <w:r>
        <w:rPr>
          <w:spacing w:val="-5"/>
        </w:rPr>
        <w:t xml:space="preserve"> </w:t>
      </w:r>
      <w:r>
        <w:t>firefighters,</w:t>
      </w:r>
      <w:r>
        <w:rPr>
          <w:spacing w:val="-5"/>
        </w:rPr>
        <w:t xml:space="preserve"> </w:t>
      </w:r>
      <w:r>
        <w:t>2007-</w:t>
      </w:r>
      <w:r>
        <w:rPr>
          <w:spacing w:val="-2"/>
        </w:rPr>
        <w:t>2020.</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00"/>
        <w:gridCol w:w="2340"/>
        <w:gridCol w:w="3060"/>
      </w:tblGrid>
      <w:tr w:rsidR="00E9319B" w14:paraId="0317BD98" w14:textId="77777777">
        <w:trPr>
          <w:trHeight w:val="506"/>
        </w:trPr>
        <w:tc>
          <w:tcPr>
            <w:tcW w:w="1075" w:type="dxa"/>
          </w:tcPr>
          <w:p w14:paraId="3803DF97" w14:textId="77777777" w:rsidR="00E9319B" w:rsidRDefault="00407046">
            <w:pPr>
              <w:pStyle w:val="TableParagraph"/>
              <w:spacing w:line="252" w:lineRule="exact"/>
              <w:ind w:left="194" w:right="178" w:firstLine="4"/>
              <w:jc w:val="left"/>
              <w:rPr>
                <w:b/>
              </w:rPr>
            </w:pPr>
            <w:r>
              <w:rPr>
                <w:b/>
                <w:spacing w:val="-4"/>
              </w:rPr>
              <w:t>Year</w:t>
            </w:r>
            <w:r>
              <w:rPr>
                <w:b/>
                <w:spacing w:val="-10"/>
              </w:rPr>
              <w:t xml:space="preserve"> </w:t>
            </w:r>
            <w:r>
              <w:rPr>
                <w:b/>
                <w:spacing w:val="-4"/>
              </w:rPr>
              <w:t xml:space="preserve">of </w:t>
            </w:r>
            <w:r>
              <w:rPr>
                <w:b/>
                <w:spacing w:val="-2"/>
              </w:rPr>
              <w:t>Record</w:t>
            </w:r>
          </w:p>
        </w:tc>
        <w:tc>
          <w:tcPr>
            <w:tcW w:w="1800" w:type="dxa"/>
          </w:tcPr>
          <w:p w14:paraId="07A56B0B" w14:textId="77777777" w:rsidR="00E9319B" w:rsidRDefault="00407046">
            <w:pPr>
              <w:pStyle w:val="TableParagraph"/>
              <w:spacing w:line="252" w:lineRule="exact"/>
              <w:ind w:left="525" w:hanging="404"/>
              <w:jc w:val="left"/>
              <w:rPr>
                <w:b/>
              </w:rPr>
            </w:pPr>
            <w:r>
              <w:rPr>
                <w:b/>
                <w:spacing w:val="-2"/>
              </w:rPr>
              <w:t>Total</w:t>
            </w:r>
            <w:r>
              <w:rPr>
                <w:b/>
                <w:spacing w:val="-12"/>
              </w:rPr>
              <w:t xml:space="preserve"> </w:t>
            </w:r>
            <w:r>
              <w:rPr>
                <w:b/>
                <w:spacing w:val="-2"/>
              </w:rPr>
              <w:t>Number</w:t>
            </w:r>
            <w:r>
              <w:rPr>
                <w:b/>
                <w:spacing w:val="-12"/>
              </w:rPr>
              <w:t xml:space="preserve"> </w:t>
            </w:r>
            <w:r>
              <w:rPr>
                <w:b/>
                <w:spacing w:val="-2"/>
              </w:rPr>
              <w:t>of Injuries</w:t>
            </w:r>
          </w:p>
        </w:tc>
        <w:tc>
          <w:tcPr>
            <w:tcW w:w="2340" w:type="dxa"/>
          </w:tcPr>
          <w:p w14:paraId="70082789" w14:textId="77777777" w:rsidR="00E9319B" w:rsidRDefault="00407046">
            <w:pPr>
              <w:pStyle w:val="TableParagraph"/>
              <w:spacing w:line="252" w:lineRule="exact"/>
              <w:ind w:left="525" w:hanging="370"/>
              <w:jc w:val="left"/>
              <w:rPr>
                <w:b/>
              </w:rPr>
            </w:pPr>
            <w:r>
              <w:rPr>
                <w:b/>
              </w:rPr>
              <w:t>Total</w:t>
            </w:r>
            <w:r>
              <w:rPr>
                <w:b/>
                <w:spacing w:val="-14"/>
              </w:rPr>
              <w:t xml:space="preserve"> </w:t>
            </w:r>
            <w:r>
              <w:rPr>
                <w:b/>
              </w:rPr>
              <w:t>Number</w:t>
            </w:r>
            <w:r>
              <w:rPr>
                <w:b/>
                <w:spacing w:val="-14"/>
              </w:rPr>
              <w:t xml:space="preserve"> </w:t>
            </w:r>
            <w:r>
              <w:rPr>
                <w:b/>
              </w:rPr>
              <w:t>of</w:t>
            </w:r>
            <w:r>
              <w:rPr>
                <w:b/>
                <w:spacing w:val="-14"/>
              </w:rPr>
              <w:t xml:space="preserve"> </w:t>
            </w:r>
            <w:r>
              <w:rPr>
                <w:b/>
              </w:rPr>
              <w:t>Lost Time Injuries</w:t>
            </w:r>
          </w:p>
        </w:tc>
        <w:tc>
          <w:tcPr>
            <w:tcW w:w="3060" w:type="dxa"/>
          </w:tcPr>
          <w:p w14:paraId="03E1A8DC" w14:textId="77777777" w:rsidR="00E9319B" w:rsidRDefault="00407046">
            <w:pPr>
              <w:pStyle w:val="TableParagraph"/>
              <w:spacing w:line="252" w:lineRule="exact"/>
              <w:ind w:left="386" w:right="370" w:firstLine="57"/>
              <w:jc w:val="left"/>
              <w:rPr>
                <w:b/>
              </w:rPr>
            </w:pPr>
            <w:r>
              <w:rPr>
                <w:b/>
              </w:rPr>
              <w:t>Lost Time Injuries as a Percent</w:t>
            </w:r>
            <w:r>
              <w:rPr>
                <w:b/>
                <w:spacing w:val="-14"/>
              </w:rPr>
              <w:t xml:space="preserve"> </w:t>
            </w:r>
            <w:r>
              <w:rPr>
                <w:b/>
              </w:rPr>
              <w:t>of</w:t>
            </w:r>
            <w:r>
              <w:rPr>
                <w:b/>
                <w:spacing w:val="-14"/>
              </w:rPr>
              <w:t xml:space="preserve"> </w:t>
            </w:r>
            <w:r>
              <w:rPr>
                <w:b/>
              </w:rPr>
              <w:t>Total</w:t>
            </w:r>
            <w:r>
              <w:rPr>
                <w:b/>
                <w:spacing w:val="-14"/>
              </w:rPr>
              <w:t xml:space="preserve"> </w:t>
            </w:r>
            <w:r>
              <w:rPr>
                <w:b/>
              </w:rPr>
              <w:t>Injuries</w:t>
            </w:r>
          </w:p>
        </w:tc>
      </w:tr>
      <w:tr w:rsidR="00E9319B" w14:paraId="2C247A25" w14:textId="77777777">
        <w:trPr>
          <w:trHeight w:val="251"/>
        </w:trPr>
        <w:tc>
          <w:tcPr>
            <w:tcW w:w="1075" w:type="dxa"/>
          </w:tcPr>
          <w:p w14:paraId="40D11023" w14:textId="77777777" w:rsidR="00E9319B" w:rsidRDefault="00407046">
            <w:pPr>
              <w:pStyle w:val="TableParagraph"/>
              <w:spacing w:line="232" w:lineRule="exact"/>
              <w:ind w:left="303" w:right="294"/>
              <w:jc w:val="center"/>
            </w:pPr>
            <w:r>
              <w:rPr>
                <w:spacing w:val="-4"/>
              </w:rPr>
              <w:t>2007</w:t>
            </w:r>
          </w:p>
        </w:tc>
        <w:tc>
          <w:tcPr>
            <w:tcW w:w="1800" w:type="dxa"/>
          </w:tcPr>
          <w:p w14:paraId="2F64F718" w14:textId="77777777" w:rsidR="00E9319B" w:rsidRDefault="00407046">
            <w:pPr>
              <w:pStyle w:val="TableParagraph"/>
              <w:spacing w:line="232" w:lineRule="exact"/>
              <w:ind w:left="584" w:right="572"/>
              <w:jc w:val="center"/>
            </w:pPr>
            <w:r>
              <w:rPr>
                <w:spacing w:val="-2"/>
              </w:rPr>
              <w:t>80,100</w:t>
            </w:r>
          </w:p>
        </w:tc>
        <w:tc>
          <w:tcPr>
            <w:tcW w:w="2340" w:type="dxa"/>
          </w:tcPr>
          <w:p w14:paraId="4F681F2C" w14:textId="77777777" w:rsidR="00E9319B" w:rsidRDefault="00407046">
            <w:pPr>
              <w:pStyle w:val="TableParagraph"/>
              <w:spacing w:line="232" w:lineRule="exact"/>
              <w:ind w:left="852" w:right="842"/>
              <w:jc w:val="center"/>
            </w:pPr>
            <w:r>
              <w:rPr>
                <w:spacing w:val="-2"/>
              </w:rPr>
              <w:t>16,350</w:t>
            </w:r>
          </w:p>
        </w:tc>
        <w:tc>
          <w:tcPr>
            <w:tcW w:w="3060" w:type="dxa"/>
          </w:tcPr>
          <w:p w14:paraId="6880B173" w14:textId="77777777" w:rsidR="00E9319B" w:rsidRDefault="00407046">
            <w:pPr>
              <w:pStyle w:val="TableParagraph"/>
              <w:spacing w:line="232" w:lineRule="exact"/>
              <w:ind w:left="1212" w:right="1201"/>
              <w:jc w:val="center"/>
            </w:pPr>
            <w:r>
              <w:rPr>
                <w:spacing w:val="-2"/>
              </w:rPr>
              <w:t>20.4%</w:t>
            </w:r>
          </w:p>
        </w:tc>
      </w:tr>
      <w:tr w:rsidR="00E9319B" w14:paraId="664959E6" w14:textId="77777777">
        <w:trPr>
          <w:trHeight w:val="254"/>
        </w:trPr>
        <w:tc>
          <w:tcPr>
            <w:tcW w:w="1075" w:type="dxa"/>
          </w:tcPr>
          <w:p w14:paraId="0E6EB077" w14:textId="77777777" w:rsidR="00E9319B" w:rsidRDefault="00407046">
            <w:pPr>
              <w:pStyle w:val="TableParagraph"/>
              <w:spacing w:before="1" w:line="233" w:lineRule="exact"/>
              <w:ind w:left="303" w:right="294"/>
              <w:jc w:val="center"/>
            </w:pPr>
            <w:r>
              <w:rPr>
                <w:spacing w:val="-4"/>
              </w:rPr>
              <w:t>2008</w:t>
            </w:r>
          </w:p>
        </w:tc>
        <w:tc>
          <w:tcPr>
            <w:tcW w:w="1800" w:type="dxa"/>
          </w:tcPr>
          <w:p w14:paraId="47748299" w14:textId="77777777" w:rsidR="00E9319B" w:rsidRDefault="00407046">
            <w:pPr>
              <w:pStyle w:val="TableParagraph"/>
              <w:spacing w:before="1" w:line="233" w:lineRule="exact"/>
              <w:ind w:left="584" w:right="572"/>
              <w:jc w:val="center"/>
            </w:pPr>
            <w:r>
              <w:rPr>
                <w:spacing w:val="-2"/>
              </w:rPr>
              <w:t>79,700</w:t>
            </w:r>
          </w:p>
        </w:tc>
        <w:tc>
          <w:tcPr>
            <w:tcW w:w="2340" w:type="dxa"/>
          </w:tcPr>
          <w:p w14:paraId="5BC2F85A" w14:textId="77777777" w:rsidR="00E9319B" w:rsidRDefault="00407046">
            <w:pPr>
              <w:pStyle w:val="TableParagraph"/>
              <w:spacing w:before="1" w:line="233" w:lineRule="exact"/>
              <w:ind w:left="852" w:right="842"/>
              <w:jc w:val="center"/>
            </w:pPr>
            <w:r>
              <w:rPr>
                <w:spacing w:val="-2"/>
              </w:rPr>
              <w:t>15,250</w:t>
            </w:r>
          </w:p>
        </w:tc>
        <w:tc>
          <w:tcPr>
            <w:tcW w:w="3060" w:type="dxa"/>
          </w:tcPr>
          <w:p w14:paraId="61BE8D8E" w14:textId="77777777" w:rsidR="00E9319B" w:rsidRDefault="00407046">
            <w:pPr>
              <w:pStyle w:val="TableParagraph"/>
              <w:spacing w:before="1" w:line="233" w:lineRule="exact"/>
              <w:ind w:left="1212" w:right="1201"/>
              <w:jc w:val="center"/>
            </w:pPr>
            <w:r>
              <w:rPr>
                <w:spacing w:val="-2"/>
              </w:rPr>
              <w:t>19.1%</w:t>
            </w:r>
          </w:p>
        </w:tc>
      </w:tr>
      <w:tr w:rsidR="00E9319B" w14:paraId="15F6E393" w14:textId="77777777">
        <w:trPr>
          <w:trHeight w:val="253"/>
        </w:trPr>
        <w:tc>
          <w:tcPr>
            <w:tcW w:w="1075" w:type="dxa"/>
          </w:tcPr>
          <w:p w14:paraId="270ABA2D" w14:textId="77777777" w:rsidR="00E9319B" w:rsidRDefault="00407046">
            <w:pPr>
              <w:pStyle w:val="TableParagraph"/>
              <w:spacing w:line="234" w:lineRule="exact"/>
              <w:ind w:left="303" w:right="294"/>
              <w:jc w:val="center"/>
            </w:pPr>
            <w:r>
              <w:rPr>
                <w:spacing w:val="-4"/>
              </w:rPr>
              <w:t>2009</w:t>
            </w:r>
          </w:p>
        </w:tc>
        <w:tc>
          <w:tcPr>
            <w:tcW w:w="1800" w:type="dxa"/>
          </w:tcPr>
          <w:p w14:paraId="61952038" w14:textId="77777777" w:rsidR="00E9319B" w:rsidRDefault="00407046">
            <w:pPr>
              <w:pStyle w:val="TableParagraph"/>
              <w:spacing w:line="234" w:lineRule="exact"/>
              <w:ind w:left="584" w:right="572"/>
              <w:jc w:val="center"/>
            </w:pPr>
            <w:r>
              <w:rPr>
                <w:spacing w:val="-2"/>
              </w:rPr>
              <w:t>78,150</w:t>
            </w:r>
          </w:p>
        </w:tc>
        <w:tc>
          <w:tcPr>
            <w:tcW w:w="2340" w:type="dxa"/>
          </w:tcPr>
          <w:p w14:paraId="3101F650" w14:textId="77777777" w:rsidR="00E9319B" w:rsidRDefault="00407046">
            <w:pPr>
              <w:pStyle w:val="TableParagraph"/>
              <w:spacing w:line="234" w:lineRule="exact"/>
              <w:ind w:left="852" w:right="842"/>
              <w:jc w:val="center"/>
            </w:pPr>
            <w:r>
              <w:rPr>
                <w:spacing w:val="-2"/>
              </w:rPr>
              <w:t>15,150</w:t>
            </w:r>
          </w:p>
        </w:tc>
        <w:tc>
          <w:tcPr>
            <w:tcW w:w="3060" w:type="dxa"/>
          </w:tcPr>
          <w:p w14:paraId="3353191B" w14:textId="77777777" w:rsidR="00E9319B" w:rsidRDefault="00407046">
            <w:pPr>
              <w:pStyle w:val="TableParagraph"/>
              <w:spacing w:line="234" w:lineRule="exact"/>
              <w:ind w:left="1212" w:right="1201"/>
              <w:jc w:val="center"/>
            </w:pPr>
            <w:r>
              <w:rPr>
                <w:spacing w:val="-2"/>
              </w:rPr>
              <w:t>19.4%</w:t>
            </w:r>
          </w:p>
        </w:tc>
      </w:tr>
      <w:tr w:rsidR="00E9319B" w14:paraId="7ADF697F" w14:textId="77777777">
        <w:trPr>
          <w:trHeight w:val="251"/>
        </w:trPr>
        <w:tc>
          <w:tcPr>
            <w:tcW w:w="1075" w:type="dxa"/>
          </w:tcPr>
          <w:p w14:paraId="3B852BCF" w14:textId="77777777" w:rsidR="00E9319B" w:rsidRDefault="00407046">
            <w:pPr>
              <w:pStyle w:val="TableParagraph"/>
              <w:spacing w:line="232" w:lineRule="exact"/>
              <w:ind w:left="303" w:right="294"/>
              <w:jc w:val="center"/>
            </w:pPr>
            <w:r>
              <w:rPr>
                <w:spacing w:val="-4"/>
              </w:rPr>
              <w:t>2010</w:t>
            </w:r>
          </w:p>
        </w:tc>
        <w:tc>
          <w:tcPr>
            <w:tcW w:w="1800" w:type="dxa"/>
          </w:tcPr>
          <w:p w14:paraId="7EEE80E2" w14:textId="77777777" w:rsidR="00E9319B" w:rsidRDefault="00407046">
            <w:pPr>
              <w:pStyle w:val="TableParagraph"/>
              <w:spacing w:line="232" w:lineRule="exact"/>
              <w:ind w:left="584" w:right="572"/>
              <w:jc w:val="center"/>
            </w:pPr>
            <w:r>
              <w:rPr>
                <w:spacing w:val="-2"/>
              </w:rPr>
              <w:t>71,875</w:t>
            </w:r>
          </w:p>
        </w:tc>
        <w:tc>
          <w:tcPr>
            <w:tcW w:w="2340" w:type="dxa"/>
          </w:tcPr>
          <w:p w14:paraId="1ED35265" w14:textId="77777777" w:rsidR="00E9319B" w:rsidRDefault="00407046">
            <w:pPr>
              <w:pStyle w:val="TableParagraph"/>
              <w:spacing w:line="232" w:lineRule="exact"/>
              <w:ind w:left="852" w:right="842"/>
              <w:jc w:val="center"/>
            </w:pPr>
            <w:r>
              <w:rPr>
                <w:spacing w:val="-2"/>
              </w:rPr>
              <w:t>15,000</w:t>
            </w:r>
          </w:p>
        </w:tc>
        <w:tc>
          <w:tcPr>
            <w:tcW w:w="3060" w:type="dxa"/>
          </w:tcPr>
          <w:p w14:paraId="2C0C9C92" w14:textId="77777777" w:rsidR="00E9319B" w:rsidRDefault="00407046">
            <w:pPr>
              <w:pStyle w:val="TableParagraph"/>
              <w:spacing w:line="232" w:lineRule="exact"/>
              <w:ind w:left="1212" w:right="1201"/>
              <w:jc w:val="center"/>
            </w:pPr>
            <w:r>
              <w:rPr>
                <w:spacing w:val="-2"/>
              </w:rPr>
              <w:t>20.9%</w:t>
            </w:r>
          </w:p>
        </w:tc>
      </w:tr>
      <w:tr w:rsidR="00E9319B" w14:paraId="24F0E53C" w14:textId="77777777">
        <w:trPr>
          <w:trHeight w:val="254"/>
        </w:trPr>
        <w:tc>
          <w:tcPr>
            <w:tcW w:w="1075" w:type="dxa"/>
          </w:tcPr>
          <w:p w14:paraId="67DF32E2" w14:textId="77777777" w:rsidR="00E9319B" w:rsidRDefault="00407046">
            <w:pPr>
              <w:pStyle w:val="TableParagraph"/>
              <w:spacing w:line="234" w:lineRule="exact"/>
              <w:ind w:left="305" w:right="293"/>
              <w:jc w:val="center"/>
            </w:pPr>
            <w:r>
              <w:rPr>
                <w:spacing w:val="-4"/>
              </w:rPr>
              <w:t>2011</w:t>
            </w:r>
          </w:p>
        </w:tc>
        <w:tc>
          <w:tcPr>
            <w:tcW w:w="1800" w:type="dxa"/>
          </w:tcPr>
          <w:p w14:paraId="78AFEAC7" w14:textId="77777777" w:rsidR="00E9319B" w:rsidRDefault="00407046">
            <w:pPr>
              <w:pStyle w:val="TableParagraph"/>
              <w:spacing w:line="234" w:lineRule="exact"/>
              <w:ind w:left="584" w:right="572"/>
              <w:jc w:val="center"/>
            </w:pPr>
            <w:r>
              <w:rPr>
                <w:spacing w:val="-2"/>
              </w:rPr>
              <w:t>70,090</w:t>
            </w:r>
          </w:p>
        </w:tc>
        <w:tc>
          <w:tcPr>
            <w:tcW w:w="2340" w:type="dxa"/>
          </w:tcPr>
          <w:p w14:paraId="0FCEDCF7" w14:textId="77777777" w:rsidR="00E9319B" w:rsidRDefault="00407046">
            <w:pPr>
              <w:pStyle w:val="TableParagraph"/>
              <w:spacing w:line="234" w:lineRule="exact"/>
              <w:ind w:left="852" w:right="842"/>
              <w:jc w:val="center"/>
            </w:pPr>
            <w:r>
              <w:rPr>
                <w:spacing w:val="-2"/>
              </w:rPr>
              <w:t>13,650</w:t>
            </w:r>
          </w:p>
        </w:tc>
        <w:tc>
          <w:tcPr>
            <w:tcW w:w="3060" w:type="dxa"/>
          </w:tcPr>
          <w:p w14:paraId="0DFFAF33" w14:textId="77777777" w:rsidR="00E9319B" w:rsidRDefault="00407046">
            <w:pPr>
              <w:pStyle w:val="TableParagraph"/>
              <w:spacing w:line="234" w:lineRule="exact"/>
              <w:ind w:left="1212" w:right="1201"/>
              <w:jc w:val="center"/>
            </w:pPr>
            <w:r>
              <w:rPr>
                <w:spacing w:val="-2"/>
              </w:rPr>
              <w:t>19.5%</w:t>
            </w:r>
          </w:p>
        </w:tc>
      </w:tr>
      <w:tr w:rsidR="00E9319B" w14:paraId="31E62123" w14:textId="77777777">
        <w:trPr>
          <w:trHeight w:val="251"/>
        </w:trPr>
        <w:tc>
          <w:tcPr>
            <w:tcW w:w="1075" w:type="dxa"/>
          </w:tcPr>
          <w:p w14:paraId="489700FE" w14:textId="77777777" w:rsidR="00E9319B" w:rsidRDefault="00407046">
            <w:pPr>
              <w:pStyle w:val="TableParagraph"/>
              <w:spacing w:line="232" w:lineRule="exact"/>
              <w:ind w:left="303" w:right="294"/>
              <w:jc w:val="center"/>
            </w:pPr>
            <w:r>
              <w:rPr>
                <w:spacing w:val="-4"/>
              </w:rPr>
              <w:t>2012</w:t>
            </w:r>
          </w:p>
        </w:tc>
        <w:tc>
          <w:tcPr>
            <w:tcW w:w="1800" w:type="dxa"/>
          </w:tcPr>
          <w:p w14:paraId="640DF413" w14:textId="77777777" w:rsidR="00E9319B" w:rsidRDefault="00407046">
            <w:pPr>
              <w:pStyle w:val="TableParagraph"/>
              <w:spacing w:line="232" w:lineRule="exact"/>
              <w:ind w:left="584" w:right="572"/>
              <w:jc w:val="center"/>
            </w:pPr>
            <w:r>
              <w:rPr>
                <w:spacing w:val="-2"/>
              </w:rPr>
              <w:t>69,400</w:t>
            </w:r>
          </w:p>
        </w:tc>
        <w:tc>
          <w:tcPr>
            <w:tcW w:w="2340" w:type="dxa"/>
          </w:tcPr>
          <w:p w14:paraId="06597B03" w14:textId="77777777" w:rsidR="00E9319B" w:rsidRDefault="00407046">
            <w:pPr>
              <w:pStyle w:val="TableParagraph"/>
              <w:spacing w:line="232" w:lineRule="exact"/>
              <w:ind w:left="852" w:right="842"/>
              <w:jc w:val="center"/>
            </w:pPr>
            <w:r>
              <w:rPr>
                <w:spacing w:val="-2"/>
              </w:rPr>
              <w:t>14,350</w:t>
            </w:r>
          </w:p>
        </w:tc>
        <w:tc>
          <w:tcPr>
            <w:tcW w:w="3060" w:type="dxa"/>
          </w:tcPr>
          <w:p w14:paraId="31D0CA1A" w14:textId="77777777" w:rsidR="00E9319B" w:rsidRDefault="00407046">
            <w:pPr>
              <w:pStyle w:val="TableParagraph"/>
              <w:spacing w:line="232" w:lineRule="exact"/>
              <w:ind w:left="1212" w:right="1201"/>
              <w:jc w:val="center"/>
            </w:pPr>
            <w:r>
              <w:rPr>
                <w:spacing w:val="-2"/>
              </w:rPr>
              <w:t>20.7%</w:t>
            </w:r>
          </w:p>
        </w:tc>
      </w:tr>
      <w:tr w:rsidR="00E9319B" w14:paraId="27ABDBDA" w14:textId="77777777">
        <w:trPr>
          <w:trHeight w:val="253"/>
        </w:trPr>
        <w:tc>
          <w:tcPr>
            <w:tcW w:w="1075" w:type="dxa"/>
          </w:tcPr>
          <w:p w14:paraId="6491FF73" w14:textId="77777777" w:rsidR="00E9319B" w:rsidRDefault="00407046">
            <w:pPr>
              <w:pStyle w:val="TableParagraph"/>
              <w:spacing w:line="234" w:lineRule="exact"/>
              <w:ind w:left="303" w:right="294"/>
              <w:jc w:val="center"/>
            </w:pPr>
            <w:r>
              <w:rPr>
                <w:spacing w:val="-4"/>
              </w:rPr>
              <w:t>2013</w:t>
            </w:r>
          </w:p>
        </w:tc>
        <w:tc>
          <w:tcPr>
            <w:tcW w:w="1800" w:type="dxa"/>
          </w:tcPr>
          <w:p w14:paraId="5001C069" w14:textId="77777777" w:rsidR="00E9319B" w:rsidRDefault="00407046">
            <w:pPr>
              <w:pStyle w:val="TableParagraph"/>
              <w:spacing w:line="234" w:lineRule="exact"/>
              <w:ind w:left="584" w:right="572"/>
              <w:jc w:val="center"/>
            </w:pPr>
            <w:r>
              <w:rPr>
                <w:spacing w:val="-2"/>
              </w:rPr>
              <w:t>65,880</w:t>
            </w:r>
          </w:p>
        </w:tc>
        <w:tc>
          <w:tcPr>
            <w:tcW w:w="2340" w:type="dxa"/>
          </w:tcPr>
          <w:p w14:paraId="6E3F499E" w14:textId="77777777" w:rsidR="00E9319B" w:rsidRDefault="00407046">
            <w:pPr>
              <w:pStyle w:val="TableParagraph"/>
              <w:spacing w:line="234" w:lineRule="exact"/>
              <w:ind w:left="852" w:right="842"/>
              <w:jc w:val="center"/>
            </w:pPr>
            <w:r>
              <w:rPr>
                <w:spacing w:val="-2"/>
              </w:rPr>
              <w:t>10,000</w:t>
            </w:r>
          </w:p>
        </w:tc>
        <w:tc>
          <w:tcPr>
            <w:tcW w:w="3060" w:type="dxa"/>
          </w:tcPr>
          <w:p w14:paraId="0CF82B90" w14:textId="77777777" w:rsidR="00E9319B" w:rsidRDefault="00407046">
            <w:pPr>
              <w:pStyle w:val="TableParagraph"/>
              <w:spacing w:line="234" w:lineRule="exact"/>
              <w:ind w:left="1212" w:right="1201"/>
              <w:jc w:val="center"/>
            </w:pPr>
            <w:r>
              <w:rPr>
                <w:spacing w:val="-2"/>
              </w:rPr>
              <w:t>15.2%</w:t>
            </w:r>
          </w:p>
        </w:tc>
      </w:tr>
      <w:tr w:rsidR="00E9319B" w14:paraId="31F6CDAC" w14:textId="77777777">
        <w:trPr>
          <w:trHeight w:val="251"/>
        </w:trPr>
        <w:tc>
          <w:tcPr>
            <w:tcW w:w="1075" w:type="dxa"/>
          </w:tcPr>
          <w:p w14:paraId="071DF7F1" w14:textId="77777777" w:rsidR="00E9319B" w:rsidRDefault="00407046">
            <w:pPr>
              <w:pStyle w:val="TableParagraph"/>
              <w:spacing w:line="232" w:lineRule="exact"/>
              <w:ind w:left="303" w:right="294"/>
              <w:jc w:val="center"/>
            </w:pPr>
            <w:r>
              <w:rPr>
                <w:spacing w:val="-4"/>
              </w:rPr>
              <w:t>2014</w:t>
            </w:r>
          </w:p>
        </w:tc>
        <w:tc>
          <w:tcPr>
            <w:tcW w:w="1800" w:type="dxa"/>
          </w:tcPr>
          <w:p w14:paraId="23BD7F71" w14:textId="77777777" w:rsidR="00E9319B" w:rsidRDefault="00407046">
            <w:pPr>
              <w:pStyle w:val="TableParagraph"/>
              <w:spacing w:line="232" w:lineRule="exact"/>
              <w:ind w:left="584" w:right="572"/>
              <w:jc w:val="center"/>
            </w:pPr>
            <w:r>
              <w:rPr>
                <w:spacing w:val="-2"/>
              </w:rPr>
              <w:t>63,350</w:t>
            </w:r>
          </w:p>
        </w:tc>
        <w:tc>
          <w:tcPr>
            <w:tcW w:w="2340" w:type="dxa"/>
          </w:tcPr>
          <w:p w14:paraId="37CECFF1" w14:textId="77777777" w:rsidR="00E9319B" w:rsidRDefault="00407046">
            <w:pPr>
              <w:pStyle w:val="TableParagraph"/>
              <w:spacing w:line="232" w:lineRule="exact"/>
              <w:ind w:left="852" w:right="842"/>
              <w:jc w:val="center"/>
            </w:pPr>
            <w:r>
              <w:rPr>
                <w:spacing w:val="-2"/>
              </w:rPr>
              <w:t>10,700</w:t>
            </w:r>
          </w:p>
        </w:tc>
        <w:tc>
          <w:tcPr>
            <w:tcW w:w="3060" w:type="dxa"/>
          </w:tcPr>
          <w:p w14:paraId="140C2BBE" w14:textId="77777777" w:rsidR="00E9319B" w:rsidRDefault="00407046">
            <w:pPr>
              <w:pStyle w:val="TableParagraph"/>
              <w:spacing w:line="232" w:lineRule="exact"/>
              <w:ind w:left="1212" w:right="1201"/>
              <w:jc w:val="center"/>
            </w:pPr>
            <w:r>
              <w:rPr>
                <w:spacing w:val="-2"/>
              </w:rPr>
              <w:t>16.9%</w:t>
            </w:r>
          </w:p>
        </w:tc>
      </w:tr>
      <w:tr w:rsidR="00E9319B" w14:paraId="60DDEECA" w14:textId="77777777">
        <w:trPr>
          <w:trHeight w:val="254"/>
        </w:trPr>
        <w:tc>
          <w:tcPr>
            <w:tcW w:w="1075" w:type="dxa"/>
          </w:tcPr>
          <w:p w14:paraId="643D1B6B" w14:textId="77777777" w:rsidR="00E9319B" w:rsidRDefault="00407046">
            <w:pPr>
              <w:pStyle w:val="TableParagraph"/>
              <w:spacing w:before="1" w:line="233" w:lineRule="exact"/>
              <w:ind w:left="303" w:right="294"/>
              <w:jc w:val="center"/>
            </w:pPr>
            <w:r>
              <w:rPr>
                <w:spacing w:val="-4"/>
              </w:rPr>
              <w:t>2015</w:t>
            </w:r>
          </w:p>
        </w:tc>
        <w:tc>
          <w:tcPr>
            <w:tcW w:w="1800" w:type="dxa"/>
          </w:tcPr>
          <w:p w14:paraId="1751D335" w14:textId="77777777" w:rsidR="00E9319B" w:rsidRDefault="00407046">
            <w:pPr>
              <w:pStyle w:val="TableParagraph"/>
              <w:spacing w:before="1" w:line="233" w:lineRule="exact"/>
              <w:ind w:left="584" w:right="572"/>
              <w:jc w:val="center"/>
            </w:pPr>
            <w:r>
              <w:rPr>
                <w:spacing w:val="-2"/>
              </w:rPr>
              <w:t>68,085</w:t>
            </w:r>
          </w:p>
        </w:tc>
        <w:tc>
          <w:tcPr>
            <w:tcW w:w="2340" w:type="dxa"/>
          </w:tcPr>
          <w:p w14:paraId="39204AFB" w14:textId="77777777" w:rsidR="00E9319B" w:rsidRDefault="00407046">
            <w:pPr>
              <w:pStyle w:val="TableParagraph"/>
              <w:spacing w:before="1" w:line="233" w:lineRule="exact"/>
              <w:ind w:left="853" w:right="841"/>
              <w:jc w:val="center"/>
            </w:pPr>
            <w:r>
              <w:rPr>
                <w:spacing w:val="-2"/>
              </w:rPr>
              <w:t>11,500</w:t>
            </w:r>
          </w:p>
        </w:tc>
        <w:tc>
          <w:tcPr>
            <w:tcW w:w="3060" w:type="dxa"/>
          </w:tcPr>
          <w:p w14:paraId="26E957E7" w14:textId="77777777" w:rsidR="00E9319B" w:rsidRDefault="00407046">
            <w:pPr>
              <w:pStyle w:val="TableParagraph"/>
              <w:spacing w:before="1" w:line="233" w:lineRule="exact"/>
              <w:ind w:left="1212" w:right="1201"/>
              <w:jc w:val="center"/>
            </w:pPr>
            <w:r>
              <w:rPr>
                <w:spacing w:val="-2"/>
              </w:rPr>
              <w:t>16.9%</w:t>
            </w:r>
          </w:p>
        </w:tc>
      </w:tr>
      <w:tr w:rsidR="00E9319B" w14:paraId="62D85783" w14:textId="77777777">
        <w:trPr>
          <w:trHeight w:val="253"/>
        </w:trPr>
        <w:tc>
          <w:tcPr>
            <w:tcW w:w="1075" w:type="dxa"/>
          </w:tcPr>
          <w:p w14:paraId="3D1EAC3A" w14:textId="77777777" w:rsidR="00E9319B" w:rsidRDefault="00407046">
            <w:pPr>
              <w:pStyle w:val="TableParagraph"/>
              <w:spacing w:line="234" w:lineRule="exact"/>
              <w:ind w:left="303" w:right="294"/>
              <w:jc w:val="center"/>
            </w:pPr>
            <w:r>
              <w:rPr>
                <w:spacing w:val="-4"/>
              </w:rPr>
              <w:t>2016</w:t>
            </w:r>
          </w:p>
        </w:tc>
        <w:tc>
          <w:tcPr>
            <w:tcW w:w="1800" w:type="dxa"/>
          </w:tcPr>
          <w:p w14:paraId="5CC1F5AD" w14:textId="77777777" w:rsidR="00E9319B" w:rsidRDefault="00407046">
            <w:pPr>
              <w:pStyle w:val="TableParagraph"/>
              <w:spacing w:line="234" w:lineRule="exact"/>
              <w:ind w:left="584" w:right="572"/>
              <w:jc w:val="center"/>
            </w:pPr>
            <w:r>
              <w:rPr>
                <w:spacing w:val="-2"/>
              </w:rPr>
              <w:t>62,085</w:t>
            </w:r>
          </w:p>
        </w:tc>
        <w:tc>
          <w:tcPr>
            <w:tcW w:w="2340" w:type="dxa"/>
          </w:tcPr>
          <w:p w14:paraId="17FAC810" w14:textId="77777777" w:rsidR="00E9319B" w:rsidRDefault="00407046">
            <w:pPr>
              <w:pStyle w:val="TableParagraph"/>
              <w:spacing w:line="234" w:lineRule="exact"/>
              <w:ind w:left="852" w:right="842"/>
              <w:jc w:val="center"/>
            </w:pPr>
            <w:r>
              <w:rPr>
                <w:spacing w:val="-2"/>
              </w:rPr>
              <w:t>19,050</w:t>
            </w:r>
          </w:p>
        </w:tc>
        <w:tc>
          <w:tcPr>
            <w:tcW w:w="3060" w:type="dxa"/>
          </w:tcPr>
          <w:p w14:paraId="0AD9DBF7" w14:textId="77777777" w:rsidR="00E9319B" w:rsidRDefault="00407046">
            <w:pPr>
              <w:pStyle w:val="TableParagraph"/>
              <w:spacing w:line="234" w:lineRule="exact"/>
              <w:ind w:left="1212" w:right="1201"/>
              <w:jc w:val="center"/>
            </w:pPr>
            <w:r>
              <w:rPr>
                <w:spacing w:val="-2"/>
              </w:rPr>
              <w:t>30.7%</w:t>
            </w:r>
          </w:p>
        </w:tc>
      </w:tr>
      <w:tr w:rsidR="00E9319B" w14:paraId="34703F76" w14:textId="77777777">
        <w:trPr>
          <w:trHeight w:val="251"/>
        </w:trPr>
        <w:tc>
          <w:tcPr>
            <w:tcW w:w="1075" w:type="dxa"/>
          </w:tcPr>
          <w:p w14:paraId="20A2330E" w14:textId="77777777" w:rsidR="00E9319B" w:rsidRDefault="00407046">
            <w:pPr>
              <w:pStyle w:val="TableParagraph"/>
              <w:spacing w:line="232" w:lineRule="exact"/>
              <w:ind w:left="303" w:right="294"/>
              <w:jc w:val="center"/>
            </w:pPr>
            <w:r>
              <w:rPr>
                <w:spacing w:val="-4"/>
              </w:rPr>
              <w:t>2017</w:t>
            </w:r>
          </w:p>
        </w:tc>
        <w:tc>
          <w:tcPr>
            <w:tcW w:w="1800" w:type="dxa"/>
          </w:tcPr>
          <w:p w14:paraId="098D5A3C" w14:textId="77777777" w:rsidR="00E9319B" w:rsidRDefault="00407046">
            <w:pPr>
              <w:pStyle w:val="TableParagraph"/>
              <w:spacing w:line="232" w:lineRule="exact"/>
              <w:ind w:left="584" w:right="572"/>
              <w:jc w:val="center"/>
            </w:pPr>
            <w:r>
              <w:rPr>
                <w:spacing w:val="-2"/>
              </w:rPr>
              <w:t>58,835</w:t>
            </w:r>
          </w:p>
        </w:tc>
        <w:tc>
          <w:tcPr>
            <w:tcW w:w="2340" w:type="dxa"/>
          </w:tcPr>
          <w:p w14:paraId="0ECB617A" w14:textId="77777777" w:rsidR="00E9319B" w:rsidRDefault="00407046">
            <w:pPr>
              <w:pStyle w:val="TableParagraph"/>
              <w:spacing w:line="232" w:lineRule="exact"/>
              <w:ind w:left="852" w:right="842"/>
              <w:jc w:val="center"/>
            </w:pPr>
            <w:r>
              <w:rPr>
                <w:spacing w:val="-2"/>
              </w:rPr>
              <w:t>10,155</w:t>
            </w:r>
          </w:p>
        </w:tc>
        <w:tc>
          <w:tcPr>
            <w:tcW w:w="3060" w:type="dxa"/>
          </w:tcPr>
          <w:p w14:paraId="2B674935" w14:textId="77777777" w:rsidR="00E9319B" w:rsidRDefault="00407046">
            <w:pPr>
              <w:pStyle w:val="TableParagraph"/>
              <w:spacing w:line="232" w:lineRule="exact"/>
              <w:ind w:left="1212" w:right="1201"/>
              <w:jc w:val="center"/>
            </w:pPr>
            <w:r>
              <w:rPr>
                <w:spacing w:val="-2"/>
              </w:rPr>
              <w:t>17.3%</w:t>
            </w:r>
          </w:p>
        </w:tc>
      </w:tr>
      <w:tr w:rsidR="00E9319B" w14:paraId="23C9B5FF" w14:textId="77777777">
        <w:trPr>
          <w:trHeight w:val="253"/>
        </w:trPr>
        <w:tc>
          <w:tcPr>
            <w:tcW w:w="1075" w:type="dxa"/>
          </w:tcPr>
          <w:p w14:paraId="513F571A" w14:textId="77777777" w:rsidR="00E9319B" w:rsidRDefault="00407046">
            <w:pPr>
              <w:pStyle w:val="TableParagraph"/>
              <w:spacing w:line="234" w:lineRule="exact"/>
              <w:ind w:left="303" w:right="294"/>
              <w:jc w:val="center"/>
            </w:pPr>
            <w:r>
              <w:rPr>
                <w:spacing w:val="-4"/>
              </w:rPr>
              <w:t>2018</w:t>
            </w:r>
          </w:p>
        </w:tc>
        <w:tc>
          <w:tcPr>
            <w:tcW w:w="1800" w:type="dxa"/>
          </w:tcPr>
          <w:p w14:paraId="05FD53FF" w14:textId="77777777" w:rsidR="00E9319B" w:rsidRDefault="00407046">
            <w:pPr>
              <w:pStyle w:val="TableParagraph"/>
              <w:spacing w:line="234" w:lineRule="exact"/>
              <w:ind w:left="584" w:right="572"/>
              <w:jc w:val="center"/>
            </w:pPr>
            <w:r>
              <w:rPr>
                <w:spacing w:val="-2"/>
              </w:rPr>
              <w:t>58,250</w:t>
            </w:r>
          </w:p>
        </w:tc>
        <w:tc>
          <w:tcPr>
            <w:tcW w:w="2340" w:type="dxa"/>
          </w:tcPr>
          <w:p w14:paraId="628BFF0E" w14:textId="77777777" w:rsidR="00E9319B" w:rsidRDefault="00407046">
            <w:pPr>
              <w:pStyle w:val="TableParagraph"/>
              <w:spacing w:line="234" w:lineRule="exact"/>
              <w:ind w:left="852" w:right="842"/>
              <w:jc w:val="center"/>
            </w:pPr>
            <w:r>
              <w:rPr>
                <w:spacing w:val="-2"/>
              </w:rPr>
              <w:t>15,500</w:t>
            </w:r>
          </w:p>
        </w:tc>
        <w:tc>
          <w:tcPr>
            <w:tcW w:w="3060" w:type="dxa"/>
          </w:tcPr>
          <w:p w14:paraId="2FC49660" w14:textId="77777777" w:rsidR="00E9319B" w:rsidRDefault="00407046">
            <w:pPr>
              <w:pStyle w:val="TableParagraph"/>
              <w:spacing w:line="234" w:lineRule="exact"/>
              <w:ind w:left="1212" w:right="1201"/>
              <w:jc w:val="center"/>
            </w:pPr>
            <w:r>
              <w:rPr>
                <w:spacing w:val="-2"/>
              </w:rPr>
              <w:t>26.6%</w:t>
            </w:r>
          </w:p>
        </w:tc>
      </w:tr>
      <w:tr w:rsidR="00E9319B" w14:paraId="3273BD51" w14:textId="77777777">
        <w:trPr>
          <w:trHeight w:val="251"/>
        </w:trPr>
        <w:tc>
          <w:tcPr>
            <w:tcW w:w="1075" w:type="dxa"/>
          </w:tcPr>
          <w:p w14:paraId="0C57B84E" w14:textId="77777777" w:rsidR="00E9319B" w:rsidRDefault="00407046">
            <w:pPr>
              <w:pStyle w:val="TableParagraph"/>
              <w:spacing w:line="232" w:lineRule="exact"/>
              <w:ind w:left="303" w:right="294"/>
              <w:jc w:val="center"/>
            </w:pPr>
            <w:r>
              <w:rPr>
                <w:spacing w:val="-4"/>
              </w:rPr>
              <w:t>2019</w:t>
            </w:r>
          </w:p>
        </w:tc>
        <w:tc>
          <w:tcPr>
            <w:tcW w:w="1800" w:type="dxa"/>
          </w:tcPr>
          <w:p w14:paraId="1C463273" w14:textId="77777777" w:rsidR="00E9319B" w:rsidRDefault="00407046">
            <w:pPr>
              <w:pStyle w:val="TableParagraph"/>
              <w:spacing w:line="232" w:lineRule="exact"/>
              <w:ind w:left="584" w:right="572"/>
              <w:jc w:val="center"/>
            </w:pPr>
            <w:r>
              <w:rPr>
                <w:spacing w:val="-2"/>
              </w:rPr>
              <w:t>60,825</w:t>
            </w:r>
          </w:p>
        </w:tc>
        <w:tc>
          <w:tcPr>
            <w:tcW w:w="2340" w:type="dxa"/>
          </w:tcPr>
          <w:p w14:paraId="4C0A1C66" w14:textId="77777777" w:rsidR="00E9319B" w:rsidRDefault="00407046">
            <w:pPr>
              <w:pStyle w:val="TableParagraph"/>
              <w:spacing w:line="232" w:lineRule="exact"/>
              <w:ind w:left="852" w:right="842"/>
              <w:jc w:val="center"/>
            </w:pPr>
            <w:r>
              <w:rPr>
                <w:spacing w:val="-2"/>
              </w:rPr>
              <w:t>17,575</w:t>
            </w:r>
          </w:p>
        </w:tc>
        <w:tc>
          <w:tcPr>
            <w:tcW w:w="3060" w:type="dxa"/>
          </w:tcPr>
          <w:p w14:paraId="3AF05EDB" w14:textId="77777777" w:rsidR="00E9319B" w:rsidRDefault="00407046">
            <w:pPr>
              <w:pStyle w:val="TableParagraph"/>
              <w:spacing w:line="232" w:lineRule="exact"/>
              <w:ind w:left="1212" w:right="1201"/>
              <w:jc w:val="center"/>
            </w:pPr>
            <w:r>
              <w:rPr>
                <w:spacing w:val="-2"/>
              </w:rPr>
              <w:t>28.9%</w:t>
            </w:r>
          </w:p>
        </w:tc>
      </w:tr>
    </w:tbl>
    <w:p w14:paraId="1D32AA63" w14:textId="77777777" w:rsidR="00E9319B" w:rsidRDefault="00E9319B">
      <w:pPr>
        <w:spacing w:line="232" w:lineRule="exact"/>
        <w:jc w:val="center"/>
        <w:sectPr w:rsidR="00E9319B">
          <w:pgSz w:w="12240" w:h="15840"/>
          <w:pgMar w:top="1360" w:right="320" w:bottom="1357" w:left="1720" w:header="0" w:footer="1014"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00"/>
        <w:gridCol w:w="2340"/>
        <w:gridCol w:w="3060"/>
      </w:tblGrid>
      <w:tr w:rsidR="00E9319B" w14:paraId="6B8A31CF" w14:textId="77777777">
        <w:trPr>
          <w:trHeight w:val="253"/>
        </w:trPr>
        <w:tc>
          <w:tcPr>
            <w:tcW w:w="1075" w:type="dxa"/>
          </w:tcPr>
          <w:p w14:paraId="3BBF6943" w14:textId="77777777" w:rsidR="00E9319B" w:rsidRDefault="00407046">
            <w:pPr>
              <w:pStyle w:val="TableParagraph"/>
              <w:spacing w:line="234" w:lineRule="exact"/>
              <w:ind w:left="261"/>
              <w:jc w:val="left"/>
            </w:pPr>
            <w:r>
              <w:rPr>
                <w:spacing w:val="-2"/>
              </w:rPr>
              <w:lastRenderedPageBreak/>
              <w:t>2020*</w:t>
            </w:r>
          </w:p>
        </w:tc>
        <w:tc>
          <w:tcPr>
            <w:tcW w:w="1800" w:type="dxa"/>
          </w:tcPr>
          <w:p w14:paraId="39360C40" w14:textId="77777777" w:rsidR="00E9319B" w:rsidRDefault="00407046">
            <w:pPr>
              <w:pStyle w:val="TableParagraph"/>
              <w:spacing w:line="234" w:lineRule="exact"/>
              <w:ind w:left="584" w:right="572"/>
              <w:jc w:val="center"/>
            </w:pPr>
            <w:r>
              <w:rPr>
                <w:spacing w:val="-2"/>
              </w:rPr>
              <w:t>64,875</w:t>
            </w:r>
          </w:p>
        </w:tc>
        <w:tc>
          <w:tcPr>
            <w:tcW w:w="2340" w:type="dxa"/>
          </w:tcPr>
          <w:p w14:paraId="6980D614" w14:textId="77777777" w:rsidR="00E9319B" w:rsidRDefault="00407046">
            <w:pPr>
              <w:pStyle w:val="TableParagraph"/>
              <w:spacing w:line="234" w:lineRule="exact"/>
              <w:ind w:left="852" w:right="842"/>
              <w:jc w:val="center"/>
            </w:pPr>
            <w:r>
              <w:rPr>
                <w:spacing w:val="-2"/>
              </w:rPr>
              <w:t>13,590</w:t>
            </w:r>
          </w:p>
        </w:tc>
        <w:tc>
          <w:tcPr>
            <w:tcW w:w="3060" w:type="dxa"/>
          </w:tcPr>
          <w:p w14:paraId="0EA1AD83" w14:textId="77777777" w:rsidR="00E9319B" w:rsidRDefault="00407046">
            <w:pPr>
              <w:pStyle w:val="TableParagraph"/>
              <w:spacing w:line="234" w:lineRule="exact"/>
              <w:ind w:left="1212" w:right="1201"/>
              <w:jc w:val="center"/>
            </w:pPr>
            <w:r>
              <w:rPr>
                <w:spacing w:val="-2"/>
              </w:rPr>
              <w:t>28.9%</w:t>
            </w:r>
          </w:p>
        </w:tc>
      </w:tr>
      <w:tr w:rsidR="00E9319B" w14:paraId="2AA42811" w14:textId="77777777">
        <w:trPr>
          <w:trHeight w:val="505"/>
        </w:trPr>
        <w:tc>
          <w:tcPr>
            <w:tcW w:w="1075" w:type="dxa"/>
          </w:tcPr>
          <w:p w14:paraId="2FA5CD62" w14:textId="77777777" w:rsidR="00E9319B" w:rsidRDefault="00407046">
            <w:pPr>
              <w:pStyle w:val="TableParagraph"/>
              <w:spacing w:line="252" w:lineRule="exact"/>
              <w:ind w:left="153" w:right="138" w:firstLine="33"/>
              <w:jc w:val="left"/>
              <w:rPr>
                <w:b/>
              </w:rPr>
            </w:pPr>
            <w:r>
              <w:rPr>
                <w:b/>
                <w:spacing w:val="-2"/>
              </w:rPr>
              <w:t xml:space="preserve">Annual </w:t>
            </w:r>
            <w:r>
              <w:rPr>
                <w:b/>
                <w:spacing w:val="-4"/>
              </w:rPr>
              <w:t>Average</w:t>
            </w:r>
          </w:p>
        </w:tc>
        <w:tc>
          <w:tcPr>
            <w:tcW w:w="1800" w:type="dxa"/>
          </w:tcPr>
          <w:p w14:paraId="06C4F3C2" w14:textId="77777777" w:rsidR="00E9319B" w:rsidRDefault="00407046">
            <w:pPr>
              <w:pStyle w:val="TableParagraph"/>
              <w:spacing w:line="251" w:lineRule="exact"/>
              <w:ind w:left="584" w:right="572"/>
              <w:jc w:val="center"/>
              <w:rPr>
                <w:b/>
              </w:rPr>
            </w:pPr>
            <w:r>
              <w:rPr>
                <w:b/>
                <w:spacing w:val="-2"/>
              </w:rPr>
              <w:t>67,964</w:t>
            </w:r>
          </w:p>
        </w:tc>
        <w:tc>
          <w:tcPr>
            <w:tcW w:w="2340" w:type="dxa"/>
          </w:tcPr>
          <w:p w14:paraId="4CC81412" w14:textId="77777777" w:rsidR="00E9319B" w:rsidRDefault="00407046">
            <w:pPr>
              <w:pStyle w:val="TableParagraph"/>
              <w:spacing w:line="251" w:lineRule="exact"/>
              <w:ind w:left="852" w:right="842"/>
              <w:jc w:val="center"/>
              <w:rPr>
                <w:b/>
              </w:rPr>
            </w:pPr>
            <w:r>
              <w:rPr>
                <w:b/>
                <w:spacing w:val="-2"/>
              </w:rPr>
              <w:t>14,172</w:t>
            </w:r>
          </w:p>
        </w:tc>
        <w:tc>
          <w:tcPr>
            <w:tcW w:w="3060" w:type="dxa"/>
          </w:tcPr>
          <w:p w14:paraId="32B6D207" w14:textId="77777777" w:rsidR="00E9319B" w:rsidRDefault="00407046">
            <w:pPr>
              <w:pStyle w:val="TableParagraph"/>
              <w:spacing w:line="251" w:lineRule="exact"/>
              <w:ind w:left="1212" w:right="1202"/>
              <w:jc w:val="center"/>
              <w:rPr>
                <w:b/>
              </w:rPr>
            </w:pPr>
            <w:r>
              <w:rPr>
                <w:b/>
                <w:spacing w:val="-2"/>
              </w:rPr>
              <w:t>21.0%</w:t>
            </w:r>
          </w:p>
        </w:tc>
      </w:tr>
    </w:tbl>
    <w:p w14:paraId="76A1DFA0" w14:textId="77777777" w:rsidR="00E9319B" w:rsidRDefault="00407046">
      <w:pPr>
        <w:spacing w:before="22" w:line="229" w:lineRule="exact"/>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3B0CF9F5" w14:textId="77777777" w:rsidR="00E9319B" w:rsidRDefault="00407046">
      <w:pPr>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r>
        <w:rPr>
          <w:sz w:val="20"/>
        </w:rPr>
        <w:t>nonclassifiable</w:t>
      </w:r>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7BDDF727" w14:textId="77777777" w:rsidR="00E9319B" w:rsidRDefault="00407046">
      <w:pPr>
        <w:ind w:left="439"/>
        <w:rPr>
          <w:sz w:val="20"/>
        </w:rPr>
      </w:pPr>
      <w:r>
        <w:rPr>
          <w:sz w:val="20"/>
        </w:rPr>
        <w:t>*2020</w:t>
      </w:r>
      <w:r>
        <w:rPr>
          <w:spacing w:val="-5"/>
          <w:sz w:val="20"/>
        </w:rPr>
        <w:t xml:space="preserve"> </w:t>
      </w:r>
      <w:r>
        <w:rPr>
          <w:sz w:val="20"/>
        </w:rPr>
        <w:t>lost-time</w:t>
      </w:r>
      <w:r>
        <w:rPr>
          <w:spacing w:val="-5"/>
          <w:sz w:val="20"/>
        </w:rPr>
        <w:t xml:space="preserve"> </w:t>
      </w:r>
      <w:r>
        <w:rPr>
          <w:sz w:val="20"/>
        </w:rPr>
        <w:t>number</w:t>
      </w:r>
      <w:r>
        <w:rPr>
          <w:spacing w:val="-4"/>
          <w:sz w:val="20"/>
        </w:rPr>
        <w:t xml:space="preserve"> </w:t>
      </w:r>
      <w:r>
        <w:rPr>
          <w:sz w:val="20"/>
        </w:rPr>
        <w:t>is</w:t>
      </w:r>
      <w:r>
        <w:rPr>
          <w:spacing w:val="-6"/>
          <w:sz w:val="20"/>
        </w:rPr>
        <w:t xml:space="preserve"> </w:t>
      </w:r>
      <w:r>
        <w:rPr>
          <w:sz w:val="20"/>
        </w:rPr>
        <w:t>derived</w:t>
      </w:r>
      <w:r>
        <w:rPr>
          <w:spacing w:val="-4"/>
          <w:sz w:val="20"/>
        </w:rPr>
        <w:t xml:space="preserve"> </w:t>
      </w:r>
      <w:r>
        <w:rPr>
          <w:sz w:val="20"/>
        </w:rPr>
        <w:t>from</w:t>
      </w:r>
      <w:r>
        <w:rPr>
          <w:spacing w:val="-4"/>
          <w:sz w:val="20"/>
        </w:rPr>
        <w:t xml:space="preserve"> </w:t>
      </w:r>
      <w:r>
        <w:rPr>
          <w:sz w:val="20"/>
        </w:rPr>
        <w:t>the</w:t>
      </w:r>
      <w:r>
        <w:rPr>
          <w:spacing w:val="-7"/>
          <w:sz w:val="20"/>
        </w:rPr>
        <w:t xml:space="preserve"> </w:t>
      </w:r>
      <w:r>
        <w:rPr>
          <w:sz w:val="20"/>
        </w:rPr>
        <w:t>15-year</w:t>
      </w:r>
      <w:r>
        <w:rPr>
          <w:spacing w:val="-4"/>
          <w:sz w:val="20"/>
        </w:rPr>
        <w:t xml:space="preserve"> </w:t>
      </w:r>
      <w:r>
        <w:rPr>
          <w:spacing w:val="-2"/>
          <w:sz w:val="20"/>
        </w:rPr>
        <w:t>average.</w:t>
      </w:r>
    </w:p>
    <w:p w14:paraId="0D5F9A7E" w14:textId="77777777" w:rsidR="00E9319B" w:rsidRDefault="00E9319B">
      <w:pPr>
        <w:pStyle w:val="BodyText"/>
        <w:spacing w:before="10"/>
        <w:ind w:left="0"/>
        <w:rPr>
          <w:sz w:val="19"/>
        </w:rPr>
      </w:pPr>
    </w:p>
    <w:p w14:paraId="27B6890D" w14:textId="77777777" w:rsidR="00E9319B" w:rsidRDefault="00407046">
      <w:pPr>
        <w:pStyle w:val="BodyText"/>
        <w:spacing w:before="1" w:line="480" w:lineRule="auto"/>
        <w:ind w:left="439" w:right="1163" w:firstLine="720"/>
      </w:pPr>
      <w:r>
        <w:t>Review of the reported tasks that injured firefighters were engaged in at the time of injury revealed persistent trends, both among the injury task categories, and when compared</w:t>
      </w:r>
      <w:r>
        <w:rPr>
          <w:spacing w:val="-6"/>
        </w:rPr>
        <w:t xml:space="preserve"> </w:t>
      </w:r>
      <w:r>
        <w:t>to</w:t>
      </w:r>
      <w:r>
        <w:rPr>
          <w:spacing w:val="-6"/>
        </w:rPr>
        <w:t xml:space="preserve"> </w:t>
      </w:r>
      <w:r>
        <w:t>the</w:t>
      </w:r>
      <w:r>
        <w:rPr>
          <w:spacing w:val="-7"/>
        </w:rPr>
        <w:t xml:space="preserve"> </w:t>
      </w:r>
      <w:r>
        <w:t>task</w:t>
      </w:r>
      <w:r>
        <w:rPr>
          <w:spacing w:val="-5"/>
        </w:rPr>
        <w:t xml:space="preserve"> </w:t>
      </w:r>
      <w:r>
        <w:t>categories</w:t>
      </w:r>
      <w:r>
        <w:rPr>
          <w:spacing w:val="-6"/>
        </w:rPr>
        <w:t xml:space="preserve"> </w:t>
      </w:r>
      <w:r>
        <w:t>of</w:t>
      </w:r>
      <w:r>
        <w:rPr>
          <w:spacing w:val="-7"/>
        </w:rPr>
        <w:t xml:space="preserve"> </w:t>
      </w:r>
      <w:r>
        <w:t>the</w:t>
      </w:r>
      <w:r>
        <w:rPr>
          <w:spacing w:val="-7"/>
        </w:rPr>
        <w:t xml:space="preserve"> </w:t>
      </w:r>
      <w:r>
        <w:t>fatality</w:t>
      </w:r>
      <w:r>
        <w:rPr>
          <w:spacing w:val="-6"/>
        </w:rPr>
        <w:t xml:space="preserve"> </w:t>
      </w:r>
      <w:r>
        <w:t>victims</w:t>
      </w:r>
      <w:r>
        <w:rPr>
          <w:spacing w:val="-6"/>
        </w:rPr>
        <w:t xml:space="preserve"> </w:t>
      </w:r>
      <w:r>
        <w:t>(Table</w:t>
      </w:r>
      <w:r>
        <w:rPr>
          <w:spacing w:val="-12"/>
        </w:rPr>
        <w:t xml:space="preserve"> </w:t>
      </w:r>
      <w:r>
        <w:t>VII-A-7).</w:t>
      </w:r>
      <w:r>
        <w:rPr>
          <w:spacing w:val="-6"/>
        </w:rPr>
        <w:t xml:space="preserve"> </w:t>
      </w:r>
      <w:r>
        <w:t>Specifically,</w:t>
      </w:r>
      <w:r>
        <w:rPr>
          <w:spacing w:val="-6"/>
        </w:rPr>
        <w:t xml:space="preserve"> </w:t>
      </w:r>
      <w:r>
        <w:t>each year,</w:t>
      </w:r>
      <w:r>
        <w:rPr>
          <w:spacing w:val="-1"/>
        </w:rPr>
        <w:t xml:space="preserve"> </w:t>
      </w:r>
      <w:r>
        <w:t>the</w:t>
      </w:r>
      <w:r>
        <w:rPr>
          <w:spacing w:val="-2"/>
        </w:rPr>
        <w:t xml:space="preserve"> </w:t>
      </w:r>
      <w:r>
        <w:t>work</w:t>
      </w:r>
      <w:r>
        <w:rPr>
          <w:spacing w:val="-1"/>
        </w:rPr>
        <w:t xml:space="preserve"> </w:t>
      </w:r>
      <w:r>
        <w:t>associated with</w:t>
      </w:r>
      <w:r>
        <w:rPr>
          <w:spacing w:val="-1"/>
        </w:rPr>
        <w:t xml:space="preserve"> </w:t>
      </w:r>
      <w:r>
        <w:t>firefighting</w:t>
      </w:r>
      <w:r>
        <w:rPr>
          <w:spacing w:val="-1"/>
        </w:rPr>
        <w:t xml:space="preserve"> </w:t>
      </w:r>
      <w:r>
        <w:t>activities</w:t>
      </w:r>
      <w:r>
        <w:rPr>
          <w:spacing w:val="-1"/>
        </w:rPr>
        <w:t xml:space="preserve"> </w:t>
      </w:r>
      <w:r>
        <w:t>results</w:t>
      </w:r>
      <w:r>
        <w:rPr>
          <w:spacing w:val="-1"/>
        </w:rPr>
        <w:t xml:space="preserve"> </w:t>
      </w:r>
      <w:r>
        <w:t>in</w:t>
      </w:r>
      <w:r>
        <w:rPr>
          <w:spacing w:val="-1"/>
        </w:rPr>
        <w:t xml:space="preserve"> </w:t>
      </w:r>
      <w:r>
        <w:t>an</w:t>
      </w:r>
      <w:r>
        <w:rPr>
          <w:spacing w:val="-1"/>
        </w:rPr>
        <w:t xml:space="preserve"> </w:t>
      </w:r>
      <w:r>
        <w:t>average</w:t>
      </w:r>
      <w:r>
        <w:rPr>
          <w:spacing w:val="-2"/>
        </w:rPr>
        <w:t xml:space="preserve"> </w:t>
      </w:r>
      <w:r>
        <w:t>of</w:t>
      </w:r>
      <w:r>
        <w:rPr>
          <w:spacing w:val="-2"/>
        </w:rPr>
        <w:t xml:space="preserve"> </w:t>
      </w:r>
      <w:r>
        <w:t>42.4%</w:t>
      </w:r>
      <w:r>
        <w:rPr>
          <w:spacing w:val="-2"/>
        </w:rPr>
        <w:t xml:space="preserve"> </w:t>
      </w:r>
      <w:r>
        <w:t>of</w:t>
      </w:r>
      <w:r>
        <w:rPr>
          <w:spacing w:val="-2"/>
        </w:rPr>
        <w:t xml:space="preserve"> </w:t>
      </w:r>
      <w:r>
        <w:t>all injuries, while non-fire emergency tasks result in 20.4% of all injuries. The activities associated with responding to or returning from an emergency result in an average of 6.6% of annual injuries. Training activities result in 11.6% of all firefighter injuries, and duties not associated with emergencies, emergency response, or training result in, on average, 19% of injuries. Examples of injuries in this last category could include things like a responder slipping on an icy walkway at the fire station, dropping an old tire on their foot while doing a changeout at the fire station, having their foot run over while directing a fire truck back into the station after a fire, and sliding down the fire pole and landing poorly, spraining an ankle.</w:t>
      </w:r>
      <w:r>
        <w:rPr>
          <w:spacing w:val="-3"/>
        </w:rPr>
        <w:t xml:space="preserve"> </w:t>
      </w:r>
      <w:r>
        <w:t>The proportion of total injuries for each assigned job category was similar to the proportions observed in each of the fatality categories (see Table VII-A-2).</w:t>
      </w:r>
    </w:p>
    <w:p w14:paraId="20B470D2" w14:textId="77777777" w:rsidR="00E9319B" w:rsidRDefault="00407046">
      <w:pPr>
        <w:pStyle w:val="Heading2"/>
        <w:ind w:left="1248"/>
      </w:pPr>
      <w:r>
        <w:t>Table</w:t>
      </w:r>
      <w:r>
        <w:rPr>
          <w:spacing w:val="-15"/>
        </w:rPr>
        <w:t xml:space="preserve"> </w:t>
      </w:r>
      <w:r>
        <w:t>VII-A-7.</w:t>
      </w:r>
      <w:r>
        <w:rPr>
          <w:spacing w:val="-15"/>
        </w:rPr>
        <w:t xml:space="preserve"> </w:t>
      </w:r>
      <w:r>
        <w:t>Assigned</w:t>
      </w:r>
      <w:r>
        <w:rPr>
          <w:spacing w:val="-4"/>
        </w:rPr>
        <w:t xml:space="preserve"> </w:t>
      </w:r>
      <w:r>
        <w:t>task</w:t>
      </w:r>
      <w:r>
        <w:rPr>
          <w:spacing w:val="-3"/>
        </w:rPr>
        <w:t xml:space="preserve"> </w:t>
      </w:r>
      <w:r>
        <w:t>of</w:t>
      </w:r>
      <w:r>
        <w:rPr>
          <w:spacing w:val="-5"/>
        </w:rPr>
        <w:t xml:space="preserve"> </w:t>
      </w:r>
      <w:r>
        <w:t>firefighter</w:t>
      </w:r>
      <w:r>
        <w:rPr>
          <w:spacing w:val="-8"/>
        </w:rPr>
        <w:t xml:space="preserve"> </w:t>
      </w:r>
      <w:r>
        <w:t>at</w:t>
      </w:r>
      <w:r>
        <w:rPr>
          <w:spacing w:val="-5"/>
        </w:rPr>
        <w:t xml:space="preserve"> </w:t>
      </w:r>
      <w:r>
        <w:t>the</w:t>
      </w:r>
      <w:r>
        <w:rPr>
          <w:spacing w:val="-4"/>
        </w:rPr>
        <w:t xml:space="preserve"> </w:t>
      </w:r>
      <w:r>
        <w:t>time</w:t>
      </w:r>
      <w:r>
        <w:rPr>
          <w:spacing w:val="-5"/>
        </w:rPr>
        <w:t xml:space="preserve"> </w:t>
      </w:r>
      <w:r>
        <w:t>of</w:t>
      </w:r>
      <w:r>
        <w:rPr>
          <w:spacing w:val="-5"/>
        </w:rPr>
        <w:t xml:space="preserve"> </w:t>
      </w:r>
      <w:r>
        <w:t>their</w:t>
      </w:r>
      <w:r>
        <w:rPr>
          <w:spacing w:val="-7"/>
        </w:rPr>
        <w:t xml:space="preserve"> </w:t>
      </w:r>
      <w:r>
        <w:rPr>
          <w:spacing w:val="-2"/>
        </w:rPr>
        <w:t>injury.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560"/>
        <w:gridCol w:w="1654"/>
        <w:gridCol w:w="1661"/>
        <w:gridCol w:w="1207"/>
        <w:gridCol w:w="1130"/>
      </w:tblGrid>
      <w:tr w:rsidR="00E9319B" w14:paraId="3F945BA3" w14:textId="77777777">
        <w:trPr>
          <w:trHeight w:val="1009"/>
        </w:trPr>
        <w:tc>
          <w:tcPr>
            <w:tcW w:w="1793" w:type="dxa"/>
          </w:tcPr>
          <w:p w14:paraId="4558EB80" w14:textId="77777777" w:rsidR="00E9319B" w:rsidRDefault="00E9319B">
            <w:pPr>
              <w:pStyle w:val="TableParagraph"/>
              <w:jc w:val="left"/>
              <w:rPr>
                <w:b/>
                <w:sz w:val="24"/>
              </w:rPr>
            </w:pPr>
          </w:p>
          <w:p w14:paraId="7F4F64B7" w14:textId="77777777" w:rsidR="00E9319B" w:rsidRDefault="00E9319B">
            <w:pPr>
              <w:pStyle w:val="TableParagraph"/>
              <w:jc w:val="left"/>
              <w:rPr>
                <w:b/>
                <w:sz w:val="24"/>
              </w:rPr>
            </w:pPr>
          </w:p>
          <w:p w14:paraId="23D7AACE" w14:textId="77777777" w:rsidR="00E9319B" w:rsidRDefault="00407046">
            <w:pPr>
              <w:pStyle w:val="TableParagraph"/>
              <w:spacing w:before="205" w:line="233" w:lineRule="exact"/>
              <w:ind w:left="189"/>
              <w:jc w:val="left"/>
              <w:rPr>
                <w:b/>
              </w:rPr>
            </w:pPr>
            <w:r>
              <w:rPr>
                <w:b/>
                <w:spacing w:val="-2"/>
              </w:rPr>
              <w:t>Year</w:t>
            </w:r>
            <w:r>
              <w:rPr>
                <w:b/>
                <w:spacing w:val="-12"/>
              </w:rPr>
              <w:t xml:space="preserve"> </w:t>
            </w:r>
            <w:r>
              <w:rPr>
                <w:b/>
                <w:spacing w:val="-2"/>
              </w:rPr>
              <w:t>of</w:t>
            </w:r>
            <w:r>
              <w:rPr>
                <w:b/>
                <w:spacing w:val="-6"/>
              </w:rPr>
              <w:t xml:space="preserve"> </w:t>
            </w:r>
            <w:r>
              <w:rPr>
                <w:b/>
                <w:spacing w:val="-2"/>
              </w:rPr>
              <w:t>Record</w:t>
            </w:r>
          </w:p>
        </w:tc>
        <w:tc>
          <w:tcPr>
            <w:tcW w:w="1560" w:type="dxa"/>
          </w:tcPr>
          <w:p w14:paraId="23C07116" w14:textId="77777777" w:rsidR="00E9319B" w:rsidRDefault="00E9319B">
            <w:pPr>
              <w:pStyle w:val="TableParagraph"/>
              <w:jc w:val="left"/>
              <w:rPr>
                <w:b/>
                <w:sz w:val="24"/>
              </w:rPr>
            </w:pPr>
          </w:p>
          <w:p w14:paraId="28BF2113" w14:textId="77777777" w:rsidR="00E9319B" w:rsidRDefault="00407046">
            <w:pPr>
              <w:pStyle w:val="TableParagraph"/>
              <w:spacing w:before="210" w:line="252" w:lineRule="exact"/>
              <w:ind w:left="253" w:right="231" w:hanging="10"/>
              <w:jc w:val="left"/>
              <w:rPr>
                <w:b/>
              </w:rPr>
            </w:pPr>
            <w:r>
              <w:rPr>
                <w:b/>
                <w:spacing w:val="-2"/>
              </w:rPr>
              <w:t>Fireground Operations</w:t>
            </w:r>
          </w:p>
        </w:tc>
        <w:tc>
          <w:tcPr>
            <w:tcW w:w="1654" w:type="dxa"/>
          </w:tcPr>
          <w:p w14:paraId="4764A5B3" w14:textId="77777777" w:rsidR="00E9319B" w:rsidRDefault="00E9319B">
            <w:pPr>
              <w:pStyle w:val="TableParagraph"/>
              <w:jc w:val="left"/>
              <w:rPr>
                <w:b/>
                <w:sz w:val="24"/>
              </w:rPr>
            </w:pPr>
          </w:p>
          <w:p w14:paraId="7B35AF06" w14:textId="77777777" w:rsidR="00E9319B" w:rsidRDefault="00407046">
            <w:pPr>
              <w:pStyle w:val="TableParagraph"/>
              <w:spacing w:before="210" w:line="252" w:lineRule="exact"/>
              <w:ind w:left="227" w:firstLine="170"/>
              <w:jc w:val="left"/>
              <w:rPr>
                <w:b/>
              </w:rPr>
            </w:pPr>
            <w:r>
              <w:rPr>
                <w:b/>
                <w:spacing w:val="-2"/>
              </w:rPr>
              <w:t>Non-Fire Emergencies</w:t>
            </w:r>
          </w:p>
        </w:tc>
        <w:tc>
          <w:tcPr>
            <w:tcW w:w="1661" w:type="dxa"/>
          </w:tcPr>
          <w:p w14:paraId="558861B4" w14:textId="77777777" w:rsidR="00E9319B" w:rsidRDefault="00407046">
            <w:pPr>
              <w:pStyle w:val="TableParagraph"/>
              <w:ind w:left="150" w:right="145"/>
              <w:jc w:val="center"/>
              <w:rPr>
                <w:b/>
              </w:rPr>
            </w:pPr>
            <w:r>
              <w:rPr>
                <w:b/>
              </w:rPr>
              <w:t>Responding</w:t>
            </w:r>
            <w:r>
              <w:rPr>
                <w:b/>
                <w:spacing w:val="-14"/>
              </w:rPr>
              <w:t xml:space="preserve"> </w:t>
            </w:r>
            <w:r>
              <w:rPr>
                <w:b/>
              </w:rPr>
              <w:t>to or Returning from an</w:t>
            </w:r>
          </w:p>
          <w:p w14:paraId="6C191F37" w14:textId="77777777" w:rsidR="00E9319B" w:rsidRDefault="00407046">
            <w:pPr>
              <w:pStyle w:val="TableParagraph"/>
              <w:spacing w:line="233" w:lineRule="exact"/>
              <w:ind w:left="150" w:right="142"/>
              <w:jc w:val="center"/>
              <w:rPr>
                <w:b/>
              </w:rPr>
            </w:pPr>
            <w:r>
              <w:rPr>
                <w:b/>
                <w:spacing w:val="-2"/>
              </w:rPr>
              <w:t>Emergency</w:t>
            </w:r>
          </w:p>
        </w:tc>
        <w:tc>
          <w:tcPr>
            <w:tcW w:w="1207" w:type="dxa"/>
          </w:tcPr>
          <w:p w14:paraId="1ACF5F3E" w14:textId="77777777" w:rsidR="00E9319B" w:rsidRDefault="00E9319B">
            <w:pPr>
              <w:pStyle w:val="TableParagraph"/>
              <w:jc w:val="left"/>
              <w:rPr>
                <w:b/>
                <w:sz w:val="24"/>
              </w:rPr>
            </w:pPr>
          </w:p>
          <w:p w14:paraId="2085947C" w14:textId="77777777" w:rsidR="00E9319B" w:rsidRDefault="00E9319B">
            <w:pPr>
              <w:pStyle w:val="TableParagraph"/>
              <w:jc w:val="left"/>
              <w:rPr>
                <w:b/>
                <w:sz w:val="24"/>
              </w:rPr>
            </w:pPr>
          </w:p>
          <w:p w14:paraId="3F9E0D0C" w14:textId="77777777" w:rsidR="00E9319B" w:rsidRDefault="00407046">
            <w:pPr>
              <w:pStyle w:val="TableParagraph"/>
              <w:spacing w:before="205" w:line="233" w:lineRule="exact"/>
              <w:ind w:left="174" w:right="167"/>
              <w:jc w:val="center"/>
              <w:rPr>
                <w:b/>
              </w:rPr>
            </w:pPr>
            <w:r>
              <w:rPr>
                <w:b/>
                <w:spacing w:val="-2"/>
              </w:rPr>
              <w:t>Training</w:t>
            </w:r>
          </w:p>
        </w:tc>
        <w:tc>
          <w:tcPr>
            <w:tcW w:w="1130" w:type="dxa"/>
          </w:tcPr>
          <w:p w14:paraId="2D676173" w14:textId="77777777" w:rsidR="00E9319B" w:rsidRDefault="00E9319B">
            <w:pPr>
              <w:pStyle w:val="TableParagraph"/>
              <w:jc w:val="left"/>
              <w:rPr>
                <w:b/>
                <w:sz w:val="24"/>
              </w:rPr>
            </w:pPr>
          </w:p>
          <w:p w14:paraId="72123551" w14:textId="77777777" w:rsidR="00E9319B" w:rsidRDefault="00407046">
            <w:pPr>
              <w:pStyle w:val="TableParagraph"/>
              <w:spacing w:before="210" w:line="252" w:lineRule="exact"/>
              <w:ind w:left="260" w:right="253" w:firstLine="21"/>
              <w:jc w:val="left"/>
              <w:rPr>
                <w:b/>
              </w:rPr>
            </w:pPr>
            <w:r>
              <w:rPr>
                <w:b/>
                <w:spacing w:val="-2"/>
              </w:rPr>
              <w:t>Other Duties</w:t>
            </w:r>
          </w:p>
        </w:tc>
      </w:tr>
      <w:tr w:rsidR="00E9319B" w14:paraId="4165CEFF" w14:textId="77777777">
        <w:trPr>
          <w:trHeight w:val="302"/>
        </w:trPr>
        <w:tc>
          <w:tcPr>
            <w:tcW w:w="1793" w:type="dxa"/>
          </w:tcPr>
          <w:p w14:paraId="398C55C1" w14:textId="77777777" w:rsidR="00E9319B" w:rsidRDefault="00407046">
            <w:pPr>
              <w:pStyle w:val="TableParagraph"/>
              <w:spacing w:before="46" w:line="236" w:lineRule="exact"/>
              <w:ind w:right="95"/>
            </w:pPr>
            <w:r>
              <w:rPr>
                <w:spacing w:val="-4"/>
              </w:rPr>
              <w:t>2007</w:t>
            </w:r>
          </w:p>
        </w:tc>
        <w:tc>
          <w:tcPr>
            <w:tcW w:w="1560" w:type="dxa"/>
          </w:tcPr>
          <w:p w14:paraId="57C2A946" w14:textId="77777777" w:rsidR="00E9319B" w:rsidRDefault="00407046">
            <w:pPr>
              <w:pStyle w:val="TableParagraph"/>
              <w:spacing w:before="46" w:line="236" w:lineRule="exact"/>
              <w:ind w:right="483"/>
            </w:pPr>
            <w:r>
              <w:rPr>
                <w:spacing w:val="-2"/>
              </w:rPr>
              <w:t>47.9%</w:t>
            </w:r>
          </w:p>
        </w:tc>
        <w:tc>
          <w:tcPr>
            <w:tcW w:w="1654" w:type="dxa"/>
          </w:tcPr>
          <w:p w14:paraId="61E4CC4D" w14:textId="77777777" w:rsidR="00E9319B" w:rsidRDefault="00407046">
            <w:pPr>
              <w:pStyle w:val="TableParagraph"/>
              <w:spacing w:before="46" w:line="236" w:lineRule="exact"/>
              <w:ind w:left="508" w:right="498"/>
              <w:jc w:val="center"/>
            </w:pPr>
            <w:r>
              <w:rPr>
                <w:spacing w:val="-2"/>
              </w:rPr>
              <w:t>19.3%</w:t>
            </w:r>
          </w:p>
        </w:tc>
        <w:tc>
          <w:tcPr>
            <w:tcW w:w="1661" w:type="dxa"/>
          </w:tcPr>
          <w:p w14:paraId="217E9911" w14:textId="77777777" w:rsidR="00E9319B" w:rsidRDefault="00407046">
            <w:pPr>
              <w:pStyle w:val="TableParagraph"/>
              <w:spacing w:before="46" w:line="236" w:lineRule="exact"/>
              <w:ind w:left="150" w:right="143"/>
              <w:jc w:val="center"/>
            </w:pPr>
            <w:r>
              <w:rPr>
                <w:spacing w:val="-4"/>
              </w:rPr>
              <w:t>6.2%</w:t>
            </w:r>
          </w:p>
        </w:tc>
        <w:tc>
          <w:tcPr>
            <w:tcW w:w="1207" w:type="dxa"/>
          </w:tcPr>
          <w:p w14:paraId="10C2D4A8" w14:textId="77777777" w:rsidR="00E9319B" w:rsidRDefault="00407046">
            <w:pPr>
              <w:pStyle w:val="TableParagraph"/>
              <w:spacing w:before="46" w:line="236" w:lineRule="exact"/>
              <w:ind w:left="174" w:right="165"/>
              <w:jc w:val="center"/>
            </w:pPr>
            <w:r>
              <w:rPr>
                <w:spacing w:val="-4"/>
              </w:rPr>
              <w:t>9.7%</w:t>
            </w:r>
          </w:p>
        </w:tc>
        <w:tc>
          <w:tcPr>
            <w:tcW w:w="1130" w:type="dxa"/>
          </w:tcPr>
          <w:p w14:paraId="1D64DC58" w14:textId="77777777" w:rsidR="00E9319B" w:rsidRDefault="00407046">
            <w:pPr>
              <w:pStyle w:val="TableParagraph"/>
              <w:spacing w:before="46" w:line="236" w:lineRule="exact"/>
              <w:ind w:left="244" w:right="239"/>
              <w:jc w:val="center"/>
            </w:pPr>
            <w:r>
              <w:rPr>
                <w:spacing w:val="-2"/>
              </w:rPr>
              <w:t>17.1%</w:t>
            </w:r>
          </w:p>
        </w:tc>
      </w:tr>
      <w:tr w:rsidR="00E9319B" w14:paraId="61912996" w14:textId="77777777">
        <w:trPr>
          <w:trHeight w:val="299"/>
        </w:trPr>
        <w:tc>
          <w:tcPr>
            <w:tcW w:w="1793" w:type="dxa"/>
          </w:tcPr>
          <w:p w14:paraId="79C2DADC" w14:textId="77777777" w:rsidR="00E9319B" w:rsidRDefault="00407046">
            <w:pPr>
              <w:pStyle w:val="TableParagraph"/>
              <w:spacing w:before="44" w:line="236" w:lineRule="exact"/>
              <w:ind w:right="95"/>
            </w:pPr>
            <w:r>
              <w:rPr>
                <w:spacing w:val="-4"/>
              </w:rPr>
              <w:t>2008</w:t>
            </w:r>
          </w:p>
        </w:tc>
        <w:tc>
          <w:tcPr>
            <w:tcW w:w="1560" w:type="dxa"/>
          </w:tcPr>
          <w:p w14:paraId="43531C0A" w14:textId="77777777" w:rsidR="00E9319B" w:rsidRDefault="00407046">
            <w:pPr>
              <w:pStyle w:val="TableParagraph"/>
              <w:spacing w:before="44" w:line="236" w:lineRule="exact"/>
              <w:ind w:right="483"/>
            </w:pPr>
            <w:r>
              <w:rPr>
                <w:spacing w:val="-2"/>
              </w:rPr>
              <w:t>45.9%</w:t>
            </w:r>
          </w:p>
        </w:tc>
        <w:tc>
          <w:tcPr>
            <w:tcW w:w="1654" w:type="dxa"/>
          </w:tcPr>
          <w:p w14:paraId="666777AF" w14:textId="77777777" w:rsidR="00E9319B" w:rsidRDefault="00407046">
            <w:pPr>
              <w:pStyle w:val="TableParagraph"/>
              <w:spacing w:before="44" w:line="236" w:lineRule="exact"/>
              <w:ind w:left="508" w:right="498"/>
              <w:jc w:val="center"/>
            </w:pPr>
            <w:r>
              <w:rPr>
                <w:spacing w:val="-2"/>
              </w:rPr>
              <w:t>19.8%</w:t>
            </w:r>
          </w:p>
        </w:tc>
        <w:tc>
          <w:tcPr>
            <w:tcW w:w="1661" w:type="dxa"/>
          </w:tcPr>
          <w:p w14:paraId="2A675C6D" w14:textId="77777777" w:rsidR="00E9319B" w:rsidRDefault="00407046">
            <w:pPr>
              <w:pStyle w:val="TableParagraph"/>
              <w:spacing w:before="44" w:line="236" w:lineRule="exact"/>
              <w:ind w:left="150" w:right="143"/>
              <w:jc w:val="center"/>
            </w:pPr>
            <w:r>
              <w:rPr>
                <w:spacing w:val="-4"/>
              </w:rPr>
              <w:t>6.2%</w:t>
            </w:r>
          </w:p>
        </w:tc>
        <w:tc>
          <w:tcPr>
            <w:tcW w:w="1207" w:type="dxa"/>
          </w:tcPr>
          <w:p w14:paraId="5A5191FF" w14:textId="77777777" w:rsidR="00E9319B" w:rsidRDefault="00407046">
            <w:pPr>
              <w:pStyle w:val="TableParagraph"/>
              <w:spacing w:before="44" w:line="236" w:lineRule="exact"/>
              <w:ind w:left="174" w:right="165"/>
              <w:jc w:val="center"/>
            </w:pPr>
            <w:r>
              <w:rPr>
                <w:spacing w:val="-2"/>
              </w:rPr>
              <w:t>10.2%</w:t>
            </w:r>
          </w:p>
        </w:tc>
        <w:tc>
          <w:tcPr>
            <w:tcW w:w="1130" w:type="dxa"/>
          </w:tcPr>
          <w:p w14:paraId="065AB9A9" w14:textId="77777777" w:rsidR="00E9319B" w:rsidRDefault="00407046">
            <w:pPr>
              <w:pStyle w:val="TableParagraph"/>
              <w:spacing w:before="44" w:line="236" w:lineRule="exact"/>
              <w:ind w:left="244" w:right="239"/>
              <w:jc w:val="center"/>
            </w:pPr>
            <w:r>
              <w:rPr>
                <w:spacing w:val="-2"/>
              </w:rPr>
              <w:t>17.9%</w:t>
            </w:r>
          </w:p>
        </w:tc>
      </w:tr>
      <w:tr w:rsidR="00E9319B" w14:paraId="47E31676" w14:textId="77777777">
        <w:trPr>
          <w:trHeight w:val="299"/>
        </w:trPr>
        <w:tc>
          <w:tcPr>
            <w:tcW w:w="1793" w:type="dxa"/>
          </w:tcPr>
          <w:p w14:paraId="18F54B3E" w14:textId="77777777" w:rsidR="00E9319B" w:rsidRDefault="00407046">
            <w:pPr>
              <w:pStyle w:val="TableParagraph"/>
              <w:spacing w:before="44" w:line="236" w:lineRule="exact"/>
              <w:ind w:right="95"/>
            </w:pPr>
            <w:r>
              <w:rPr>
                <w:spacing w:val="-4"/>
              </w:rPr>
              <w:t>2009</w:t>
            </w:r>
          </w:p>
        </w:tc>
        <w:tc>
          <w:tcPr>
            <w:tcW w:w="1560" w:type="dxa"/>
          </w:tcPr>
          <w:p w14:paraId="155444A5" w14:textId="77777777" w:rsidR="00E9319B" w:rsidRDefault="00407046">
            <w:pPr>
              <w:pStyle w:val="TableParagraph"/>
              <w:spacing w:before="44" w:line="236" w:lineRule="exact"/>
              <w:ind w:right="483"/>
            </w:pPr>
            <w:r>
              <w:rPr>
                <w:spacing w:val="-2"/>
              </w:rPr>
              <w:t>41.2%</w:t>
            </w:r>
          </w:p>
        </w:tc>
        <w:tc>
          <w:tcPr>
            <w:tcW w:w="1654" w:type="dxa"/>
          </w:tcPr>
          <w:p w14:paraId="5CDA2D7B" w14:textId="77777777" w:rsidR="00E9319B" w:rsidRDefault="00407046">
            <w:pPr>
              <w:pStyle w:val="TableParagraph"/>
              <w:spacing w:before="44" w:line="236" w:lineRule="exact"/>
              <w:ind w:left="508" w:right="498"/>
              <w:jc w:val="center"/>
            </w:pPr>
            <w:r>
              <w:rPr>
                <w:spacing w:val="-2"/>
              </w:rPr>
              <w:t>19.8%</w:t>
            </w:r>
          </w:p>
        </w:tc>
        <w:tc>
          <w:tcPr>
            <w:tcW w:w="1661" w:type="dxa"/>
          </w:tcPr>
          <w:p w14:paraId="390FA2B9" w14:textId="77777777" w:rsidR="00E9319B" w:rsidRDefault="00407046">
            <w:pPr>
              <w:pStyle w:val="TableParagraph"/>
              <w:spacing w:before="44" w:line="236" w:lineRule="exact"/>
              <w:ind w:left="150" w:right="143"/>
              <w:jc w:val="center"/>
            </w:pPr>
            <w:r>
              <w:rPr>
                <w:spacing w:val="-4"/>
              </w:rPr>
              <w:t>6.4%</w:t>
            </w:r>
          </w:p>
        </w:tc>
        <w:tc>
          <w:tcPr>
            <w:tcW w:w="1207" w:type="dxa"/>
          </w:tcPr>
          <w:p w14:paraId="27E26149" w14:textId="77777777" w:rsidR="00E9319B" w:rsidRDefault="00407046">
            <w:pPr>
              <w:pStyle w:val="TableParagraph"/>
              <w:spacing w:before="44" w:line="236" w:lineRule="exact"/>
              <w:ind w:left="174" w:right="165"/>
              <w:jc w:val="center"/>
            </w:pPr>
            <w:r>
              <w:rPr>
                <w:spacing w:val="-2"/>
              </w:rPr>
              <w:t>10.2%</w:t>
            </w:r>
          </w:p>
        </w:tc>
        <w:tc>
          <w:tcPr>
            <w:tcW w:w="1130" w:type="dxa"/>
          </w:tcPr>
          <w:p w14:paraId="32BAEB56" w14:textId="77777777" w:rsidR="00E9319B" w:rsidRDefault="00407046">
            <w:pPr>
              <w:pStyle w:val="TableParagraph"/>
              <w:spacing w:before="44" w:line="236" w:lineRule="exact"/>
              <w:ind w:left="244" w:right="239"/>
              <w:jc w:val="center"/>
            </w:pPr>
            <w:r>
              <w:rPr>
                <w:spacing w:val="-2"/>
              </w:rPr>
              <w:t>22.5%</w:t>
            </w:r>
          </w:p>
        </w:tc>
      </w:tr>
      <w:tr w:rsidR="00E9319B" w14:paraId="347B44E8" w14:textId="77777777">
        <w:trPr>
          <w:trHeight w:val="299"/>
        </w:trPr>
        <w:tc>
          <w:tcPr>
            <w:tcW w:w="1793" w:type="dxa"/>
          </w:tcPr>
          <w:p w14:paraId="6DE18CFF" w14:textId="77777777" w:rsidR="00E9319B" w:rsidRDefault="00407046">
            <w:pPr>
              <w:pStyle w:val="TableParagraph"/>
              <w:spacing w:before="46" w:line="233" w:lineRule="exact"/>
              <w:ind w:right="95"/>
            </w:pPr>
            <w:r>
              <w:rPr>
                <w:spacing w:val="-4"/>
              </w:rPr>
              <w:t>2010</w:t>
            </w:r>
          </w:p>
        </w:tc>
        <w:tc>
          <w:tcPr>
            <w:tcW w:w="1560" w:type="dxa"/>
          </w:tcPr>
          <w:p w14:paraId="00EB1491" w14:textId="77777777" w:rsidR="00E9319B" w:rsidRDefault="00407046">
            <w:pPr>
              <w:pStyle w:val="TableParagraph"/>
              <w:spacing w:before="46" w:line="233" w:lineRule="exact"/>
              <w:ind w:right="483"/>
            </w:pPr>
            <w:r>
              <w:rPr>
                <w:spacing w:val="-2"/>
              </w:rPr>
              <w:t>45.5%</w:t>
            </w:r>
          </w:p>
        </w:tc>
        <w:tc>
          <w:tcPr>
            <w:tcW w:w="1654" w:type="dxa"/>
          </w:tcPr>
          <w:p w14:paraId="5580B0F4" w14:textId="77777777" w:rsidR="00E9319B" w:rsidRDefault="00407046">
            <w:pPr>
              <w:pStyle w:val="TableParagraph"/>
              <w:spacing w:before="46" w:line="233" w:lineRule="exact"/>
              <w:ind w:left="508" w:right="498"/>
              <w:jc w:val="center"/>
            </w:pPr>
            <w:r>
              <w:rPr>
                <w:spacing w:val="-2"/>
              </w:rPr>
              <w:t>18.6%</w:t>
            </w:r>
          </w:p>
        </w:tc>
        <w:tc>
          <w:tcPr>
            <w:tcW w:w="1661" w:type="dxa"/>
          </w:tcPr>
          <w:p w14:paraId="451155E9" w14:textId="77777777" w:rsidR="00E9319B" w:rsidRDefault="00407046">
            <w:pPr>
              <w:pStyle w:val="TableParagraph"/>
              <w:spacing w:before="46" w:line="233" w:lineRule="exact"/>
              <w:ind w:left="150" w:right="143"/>
              <w:jc w:val="center"/>
            </w:pPr>
            <w:r>
              <w:rPr>
                <w:spacing w:val="-4"/>
              </w:rPr>
              <w:t>6.1%</w:t>
            </w:r>
          </w:p>
        </w:tc>
        <w:tc>
          <w:tcPr>
            <w:tcW w:w="1207" w:type="dxa"/>
          </w:tcPr>
          <w:p w14:paraId="4519A5B5" w14:textId="77777777" w:rsidR="00E9319B" w:rsidRDefault="00407046">
            <w:pPr>
              <w:pStyle w:val="TableParagraph"/>
              <w:spacing w:before="46" w:line="233" w:lineRule="exact"/>
              <w:ind w:left="174" w:right="165"/>
              <w:jc w:val="center"/>
            </w:pPr>
            <w:r>
              <w:rPr>
                <w:spacing w:val="-2"/>
              </w:rPr>
              <w:t>10.1%</w:t>
            </w:r>
          </w:p>
        </w:tc>
        <w:tc>
          <w:tcPr>
            <w:tcW w:w="1130" w:type="dxa"/>
          </w:tcPr>
          <w:p w14:paraId="03F6F756" w14:textId="77777777" w:rsidR="00E9319B" w:rsidRDefault="00407046">
            <w:pPr>
              <w:pStyle w:val="TableParagraph"/>
              <w:spacing w:before="46" w:line="233" w:lineRule="exact"/>
              <w:ind w:left="244" w:right="239"/>
              <w:jc w:val="center"/>
            </w:pPr>
            <w:r>
              <w:rPr>
                <w:spacing w:val="-2"/>
              </w:rPr>
              <w:t>19.7%</w:t>
            </w:r>
          </w:p>
        </w:tc>
      </w:tr>
    </w:tbl>
    <w:p w14:paraId="780F47A1" w14:textId="77777777" w:rsidR="00E9319B" w:rsidRDefault="00E9319B">
      <w:pPr>
        <w:spacing w:line="233" w:lineRule="exact"/>
        <w:jc w:val="center"/>
        <w:sectPr w:rsidR="00E9319B">
          <w:type w:val="continuous"/>
          <w:pgSz w:w="12240" w:h="15840"/>
          <w:pgMar w:top="1420" w:right="320" w:bottom="1487"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560"/>
        <w:gridCol w:w="1654"/>
        <w:gridCol w:w="1661"/>
        <w:gridCol w:w="1207"/>
        <w:gridCol w:w="1130"/>
      </w:tblGrid>
      <w:tr w:rsidR="00E9319B" w14:paraId="707700FD" w14:textId="77777777">
        <w:trPr>
          <w:trHeight w:val="299"/>
        </w:trPr>
        <w:tc>
          <w:tcPr>
            <w:tcW w:w="1793" w:type="dxa"/>
          </w:tcPr>
          <w:p w14:paraId="7D3BD309" w14:textId="77777777" w:rsidR="00E9319B" w:rsidRDefault="00407046">
            <w:pPr>
              <w:pStyle w:val="TableParagraph"/>
              <w:spacing w:before="46" w:line="233" w:lineRule="exact"/>
              <w:ind w:right="95"/>
            </w:pPr>
            <w:r>
              <w:rPr>
                <w:spacing w:val="-4"/>
              </w:rPr>
              <w:lastRenderedPageBreak/>
              <w:t>2011</w:t>
            </w:r>
          </w:p>
        </w:tc>
        <w:tc>
          <w:tcPr>
            <w:tcW w:w="1560" w:type="dxa"/>
          </w:tcPr>
          <w:p w14:paraId="7B1C01AB" w14:textId="77777777" w:rsidR="00E9319B" w:rsidRDefault="00407046">
            <w:pPr>
              <w:pStyle w:val="TableParagraph"/>
              <w:spacing w:before="46" w:line="233" w:lineRule="exact"/>
              <w:ind w:left="460" w:right="452"/>
              <w:jc w:val="center"/>
            </w:pPr>
            <w:r>
              <w:rPr>
                <w:spacing w:val="-2"/>
              </w:rPr>
              <w:t>43.5%</w:t>
            </w:r>
          </w:p>
        </w:tc>
        <w:tc>
          <w:tcPr>
            <w:tcW w:w="1654" w:type="dxa"/>
          </w:tcPr>
          <w:p w14:paraId="7C78F1A2" w14:textId="77777777" w:rsidR="00E9319B" w:rsidRDefault="00407046">
            <w:pPr>
              <w:pStyle w:val="TableParagraph"/>
              <w:spacing w:before="46" w:line="233" w:lineRule="exact"/>
              <w:ind w:left="508" w:right="498"/>
              <w:jc w:val="center"/>
            </w:pPr>
            <w:r>
              <w:rPr>
                <w:spacing w:val="-2"/>
              </w:rPr>
              <w:t>21.3%</w:t>
            </w:r>
          </w:p>
        </w:tc>
        <w:tc>
          <w:tcPr>
            <w:tcW w:w="1661" w:type="dxa"/>
          </w:tcPr>
          <w:p w14:paraId="46DABF13" w14:textId="77777777" w:rsidR="00E9319B" w:rsidRDefault="00407046">
            <w:pPr>
              <w:pStyle w:val="TableParagraph"/>
              <w:spacing w:before="46" w:line="233" w:lineRule="exact"/>
              <w:ind w:left="150" w:right="143"/>
              <w:jc w:val="center"/>
            </w:pPr>
            <w:r>
              <w:rPr>
                <w:spacing w:val="-4"/>
              </w:rPr>
              <w:t>5.5%</w:t>
            </w:r>
          </w:p>
        </w:tc>
        <w:tc>
          <w:tcPr>
            <w:tcW w:w="1207" w:type="dxa"/>
          </w:tcPr>
          <w:p w14:paraId="50E1130B" w14:textId="77777777" w:rsidR="00E9319B" w:rsidRDefault="00407046">
            <w:pPr>
              <w:pStyle w:val="TableParagraph"/>
              <w:spacing w:before="46" w:line="233" w:lineRule="exact"/>
              <w:ind w:left="174" w:right="165"/>
              <w:jc w:val="center"/>
            </w:pPr>
            <w:r>
              <w:rPr>
                <w:spacing w:val="-2"/>
              </w:rPr>
              <w:t>10.7%</w:t>
            </w:r>
          </w:p>
        </w:tc>
        <w:tc>
          <w:tcPr>
            <w:tcW w:w="1130" w:type="dxa"/>
          </w:tcPr>
          <w:p w14:paraId="65A47059" w14:textId="77777777" w:rsidR="00E9319B" w:rsidRDefault="00407046">
            <w:pPr>
              <w:pStyle w:val="TableParagraph"/>
              <w:spacing w:before="46" w:line="233" w:lineRule="exact"/>
              <w:ind w:left="244" w:right="239"/>
              <w:jc w:val="center"/>
            </w:pPr>
            <w:r>
              <w:rPr>
                <w:spacing w:val="-2"/>
              </w:rPr>
              <w:t>19.0%</w:t>
            </w:r>
          </w:p>
        </w:tc>
      </w:tr>
      <w:tr w:rsidR="00E9319B" w14:paraId="51B00155" w14:textId="77777777">
        <w:trPr>
          <w:trHeight w:val="299"/>
        </w:trPr>
        <w:tc>
          <w:tcPr>
            <w:tcW w:w="1793" w:type="dxa"/>
          </w:tcPr>
          <w:p w14:paraId="206DD104" w14:textId="77777777" w:rsidR="00E9319B" w:rsidRDefault="00407046">
            <w:pPr>
              <w:pStyle w:val="TableParagraph"/>
              <w:spacing w:before="46" w:line="233" w:lineRule="exact"/>
              <w:ind w:right="95"/>
            </w:pPr>
            <w:r>
              <w:rPr>
                <w:spacing w:val="-4"/>
              </w:rPr>
              <w:t>2012</w:t>
            </w:r>
          </w:p>
        </w:tc>
        <w:tc>
          <w:tcPr>
            <w:tcW w:w="1560" w:type="dxa"/>
          </w:tcPr>
          <w:p w14:paraId="2FF83788" w14:textId="77777777" w:rsidR="00E9319B" w:rsidRDefault="00407046">
            <w:pPr>
              <w:pStyle w:val="TableParagraph"/>
              <w:spacing w:before="46" w:line="233" w:lineRule="exact"/>
              <w:ind w:left="460" w:right="452"/>
              <w:jc w:val="center"/>
            </w:pPr>
            <w:r>
              <w:rPr>
                <w:spacing w:val="-2"/>
              </w:rPr>
              <w:t>45.4%</w:t>
            </w:r>
          </w:p>
        </w:tc>
        <w:tc>
          <w:tcPr>
            <w:tcW w:w="1654" w:type="dxa"/>
          </w:tcPr>
          <w:p w14:paraId="60773545" w14:textId="77777777" w:rsidR="00E9319B" w:rsidRDefault="00407046">
            <w:pPr>
              <w:pStyle w:val="TableParagraph"/>
              <w:spacing w:before="46" w:line="233" w:lineRule="exact"/>
              <w:ind w:left="508" w:right="498"/>
              <w:jc w:val="center"/>
            </w:pPr>
            <w:r>
              <w:rPr>
                <w:spacing w:val="-2"/>
              </w:rPr>
              <w:t>18.4%</w:t>
            </w:r>
          </w:p>
        </w:tc>
        <w:tc>
          <w:tcPr>
            <w:tcW w:w="1661" w:type="dxa"/>
          </w:tcPr>
          <w:p w14:paraId="5843823D" w14:textId="77777777" w:rsidR="00E9319B" w:rsidRDefault="00407046">
            <w:pPr>
              <w:pStyle w:val="TableParagraph"/>
              <w:spacing w:before="46" w:line="233" w:lineRule="exact"/>
              <w:ind w:left="150" w:right="143"/>
              <w:jc w:val="center"/>
            </w:pPr>
            <w:r>
              <w:rPr>
                <w:spacing w:val="-4"/>
              </w:rPr>
              <w:t>6.0%</w:t>
            </w:r>
          </w:p>
        </w:tc>
        <w:tc>
          <w:tcPr>
            <w:tcW w:w="1207" w:type="dxa"/>
          </w:tcPr>
          <w:p w14:paraId="30E846C3" w14:textId="77777777" w:rsidR="00E9319B" w:rsidRDefault="00407046">
            <w:pPr>
              <w:pStyle w:val="TableParagraph"/>
              <w:spacing w:before="46" w:line="233" w:lineRule="exact"/>
              <w:ind w:left="174" w:right="165"/>
              <w:jc w:val="center"/>
            </w:pPr>
            <w:r>
              <w:rPr>
                <w:spacing w:val="-2"/>
              </w:rPr>
              <w:t>10.3%</w:t>
            </w:r>
          </w:p>
        </w:tc>
        <w:tc>
          <w:tcPr>
            <w:tcW w:w="1130" w:type="dxa"/>
          </w:tcPr>
          <w:p w14:paraId="59EF7032" w14:textId="77777777" w:rsidR="00E9319B" w:rsidRDefault="00407046">
            <w:pPr>
              <w:pStyle w:val="TableParagraph"/>
              <w:spacing w:before="46" w:line="233" w:lineRule="exact"/>
              <w:ind w:left="244" w:right="239"/>
              <w:jc w:val="center"/>
            </w:pPr>
            <w:r>
              <w:rPr>
                <w:spacing w:val="-2"/>
              </w:rPr>
              <w:t>19.9%</w:t>
            </w:r>
          </w:p>
        </w:tc>
      </w:tr>
      <w:tr w:rsidR="00E9319B" w14:paraId="4D75B9FC" w14:textId="77777777">
        <w:trPr>
          <w:trHeight w:val="301"/>
        </w:trPr>
        <w:tc>
          <w:tcPr>
            <w:tcW w:w="1793" w:type="dxa"/>
          </w:tcPr>
          <w:p w14:paraId="68300B8B" w14:textId="77777777" w:rsidR="00E9319B" w:rsidRDefault="00407046">
            <w:pPr>
              <w:pStyle w:val="TableParagraph"/>
              <w:spacing w:before="46" w:line="236" w:lineRule="exact"/>
              <w:ind w:right="95"/>
            </w:pPr>
            <w:r>
              <w:rPr>
                <w:spacing w:val="-4"/>
              </w:rPr>
              <w:t>2013</w:t>
            </w:r>
          </w:p>
        </w:tc>
        <w:tc>
          <w:tcPr>
            <w:tcW w:w="1560" w:type="dxa"/>
          </w:tcPr>
          <w:p w14:paraId="1637C265" w14:textId="77777777" w:rsidR="00E9319B" w:rsidRDefault="00407046">
            <w:pPr>
              <w:pStyle w:val="TableParagraph"/>
              <w:spacing w:before="46" w:line="236" w:lineRule="exact"/>
              <w:ind w:left="460" w:right="452"/>
              <w:jc w:val="center"/>
            </w:pPr>
            <w:r>
              <w:rPr>
                <w:spacing w:val="-2"/>
              </w:rPr>
              <w:t>45.2%</w:t>
            </w:r>
          </w:p>
        </w:tc>
        <w:tc>
          <w:tcPr>
            <w:tcW w:w="1654" w:type="dxa"/>
          </w:tcPr>
          <w:p w14:paraId="74294992" w14:textId="77777777" w:rsidR="00E9319B" w:rsidRDefault="00407046">
            <w:pPr>
              <w:pStyle w:val="TableParagraph"/>
              <w:spacing w:before="46" w:line="236" w:lineRule="exact"/>
              <w:ind w:left="508" w:right="498"/>
              <w:jc w:val="center"/>
            </w:pPr>
            <w:r>
              <w:rPr>
                <w:spacing w:val="-2"/>
              </w:rPr>
              <w:t>19.0%</w:t>
            </w:r>
          </w:p>
        </w:tc>
        <w:tc>
          <w:tcPr>
            <w:tcW w:w="1661" w:type="dxa"/>
          </w:tcPr>
          <w:p w14:paraId="6EF85EAC" w14:textId="77777777" w:rsidR="00E9319B" w:rsidRDefault="00407046">
            <w:pPr>
              <w:pStyle w:val="TableParagraph"/>
              <w:spacing w:before="46" w:line="236" w:lineRule="exact"/>
              <w:ind w:left="150" w:right="143"/>
              <w:jc w:val="center"/>
            </w:pPr>
            <w:r>
              <w:rPr>
                <w:spacing w:val="-4"/>
              </w:rPr>
              <w:t>6.1%</w:t>
            </w:r>
          </w:p>
        </w:tc>
        <w:tc>
          <w:tcPr>
            <w:tcW w:w="1207" w:type="dxa"/>
          </w:tcPr>
          <w:p w14:paraId="4954D768" w14:textId="77777777" w:rsidR="00E9319B" w:rsidRDefault="00407046">
            <w:pPr>
              <w:pStyle w:val="TableParagraph"/>
              <w:spacing w:before="46" w:line="236" w:lineRule="exact"/>
              <w:ind w:left="174" w:right="165"/>
              <w:jc w:val="center"/>
            </w:pPr>
            <w:r>
              <w:rPr>
                <w:spacing w:val="-2"/>
              </w:rPr>
              <w:t>11.8%</w:t>
            </w:r>
          </w:p>
        </w:tc>
        <w:tc>
          <w:tcPr>
            <w:tcW w:w="1130" w:type="dxa"/>
          </w:tcPr>
          <w:p w14:paraId="56D89269" w14:textId="77777777" w:rsidR="00E9319B" w:rsidRDefault="00407046">
            <w:pPr>
              <w:pStyle w:val="TableParagraph"/>
              <w:spacing w:before="46" w:line="236" w:lineRule="exact"/>
              <w:ind w:left="244" w:right="239"/>
              <w:jc w:val="center"/>
            </w:pPr>
            <w:r>
              <w:rPr>
                <w:spacing w:val="-2"/>
              </w:rPr>
              <w:t>17.9%</w:t>
            </w:r>
          </w:p>
        </w:tc>
      </w:tr>
      <w:tr w:rsidR="00E9319B" w14:paraId="19347566" w14:textId="77777777">
        <w:trPr>
          <w:trHeight w:val="299"/>
        </w:trPr>
        <w:tc>
          <w:tcPr>
            <w:tcW w:w="1793" w:type="dxa"/>
          </w:tcPr>
          <w:p w14:paraId="386CCB58" w14:textId="77777777" w:rsidR="00E9319B" w:rsidRDefault="00407046">
            <w:pPr>
              <w:pStyle w:val="TableParagraph"/>
              <w:spacing w:before="44" w:line="236" w:lineRule="exact"/>
              <w:ind w:right="95"/>
            </w:pPr>
            <w:r>
              <w:rPr>
                <w:spacing w:val="-4"/>
              </w:rPr>
              <w:t>2014</w:t>
            </w:r>
          </w:p>
        </w:tc>
        <w:tc>
          <w:tcPr>
            <w:tcW w:w="1560" w:type="dxa"/>
          </w:tcPr>
          <w:p w14:paraId="40C1BDCB" w14:textId="77777777" w:rsidR="00E9319B" w:rsidRDefault="00407046">
            <w:pPr>
              <w:pStyle w:val="TableParagraph"/>
              <w:spacing w:before="44" w:line="236" w:lineRule="exact"/>
              <w:ind w:left="460" w:right="452"/>
              <w:jc w:val="center"/>
            </w:pPr>
            <w:r>
              <w:rPr>
                <w:spacing w:val="-2"/>
              </w:rPr>
              <w:t>42.6%</w:t>
            </w:r>
          </w:p>
        </w:tc>
        <w:tc>
          <w:tcPr>
            <w:tcW w:w="1654" w:type="dxa"/>
          </w:tcPr>
          <w:p w14:paraId="639AF1E1" w14:textId="77777777" w:rsidR="00E9319B" w:rsidRDefault="00407046">
            <w:pPr>
              <w:pStyle w:val="TableParagraph"/>
              <w:spacing w:before="44" w:line="236" w:lineRule="exact"/>
              <w:ind w:left="508" w:right="498"/>
              <w:jc w:val="center"/>
            </w:pPr>
            <w:r>
              <w:rPr>
                <w:spacing w:val="-2"/>
              </w:rPr>
              <w:t>23.0%</w:t>
            </w:r>
          </w:p>
        </w:tc>
        <w:tc>
          <w:tcPr>
            <w:tcW w:w="1661" w:type="dxa"/>
          </w:tcPr>
          <w:p w14:paraId="4A3E3C79" w14:textId="77777777" w:rsidR="00E9319B" w:rsidRDefault="00407046">
            <w:pPr>
              <w:pStyle w:val="TableParagraph"/>
              <w:spacing w:before="44" w:line="236" w:lineRule="exact"/>
              <w:ind w:left="150" w:right="143"/>
              <w:jc w:val="center"/>
            </w:pPr>
            <w:r>
              <w:rPr>
                <w:spacing w:val="-4"/>
              </w:rPr>
              <w:t>6.6%</w:t>
            </w:r>
          </w:p>
        </w:tc>
        <w:tc>
          <w:tcPr>
            <w:tcW w:w="1207" w:type="dxa"/>
          </w:tcPr>
          <w:p w14:paraId="50A2D1D6" w14:textId="77777777" w:rsidR="00E9319B" w:rsidRDefault="00407046">
            <w:pPr>
              <w:pStyle w:val="TableParagraph"/>
              <w:spacing w:before="44" w:line="236" w:lineRule="exact"/>
              <w:ind w:left="174" w:right="165"/>
              <w:jc w:val="center"/>
            </w:pPr>
            <w:r>
              <w:rPr>
                <w:spacing w:val="-2"/>
              </w:rPr>
              <w:t>10.9%</w:t>
            </w:r>
          </w:p>
        </w:tc>
        <w:tc>
          <w:tcPr>
            <w:tcW w:w="1130" w:type="dxa"/>
          </w:tcPr>
          <w:p w14:paraId="1158DD74" w14:textId="77777777" w:rsidR="00E9319B" w:rsidRDefault="00407046">
            <w:pPr>
              <w:pStyle w:val="TableParagraph"/>
              <w:spacing w:before="44" w:line="236" w:lineRule="exact"/>
              <w:ind w:left="244" w:right="239"/>
              <w:jc w:val="center"/>
            </w:pPr>
            <w:r>
              <w:rPr>
                <w:spacing w:val="-2"/>
              </w:rPr>
              <w:t>16.9%</w:t>
            </w:r>
          </w:p>
        </w:tc>
      </w:tr>
      <w:tr w:rsidR="00E9319B" w14:paraId="540C0AFD" w14:textId="77777777">
        <w:trPr>
          <w:trHeight w:val="299"/>
        </w:trPr>
        <w:tc>
          <w:tcPr>
            <w:tcW w:w="1793" w:type="dxa"/>
          </w:tcPr>
          <w:p w14:paraId="0C887DC2" w14:textId="77777777" w:rsidR="00E9319B" w:rsidRDefault="00407046">
            <w:pPr>
              <w:pStyle w:val="TableParagraph"/>
              <w:spacing w:before="44" w:line="236" w:lineRule="exact"/>
              <w:ind w:right="95"/>
            </w:pPr>
            <w:r>
              <w:rPr>
                <w:spacing w:val="-4"/>
              </w:rPr>
              <w:t>2015</w:t>
            </w:r>
          </w:p>
        </w:tc>
        <w:tc>
          <w:tcPr>
            <w:tcW w:w="1560" w:type="dxa"/>
          </w:tcPr>
          <w:p w14:paraId="6B4D3BB0" w14:textId="77777777" w:rsidR="00E9319B" w:rsidRDefault="00407046">
            <w:pPr>
              <w:pStyle w:val="TableParagraph"/>
              <w:spacing w:before="44" w:line="236" w:lineRule="exact"/>
              <w:ind w:left="460" w:right="452"/>
              <w:jc w:val="center"/>
            </w:pPr>
            <w:r>
              <w:rPr>
                <w:spacing w:val="-2"/>
              </w:rPr>
              <w:t>42.8%</w:t>
            </w:r>
          </w:p>
        </w:tc>
        <w:tc>
          <w:tcPr>
            <w:tcW w:w="1654" w:type="dxa"/>
          </w:tcPr>
          <w:p w14:paraId="0CF7C255" w14:textId="77777777" w:rsidR="00E9319B" w:rsidRDefault="00407046">
            <w:pPr>
              <w:pStyle w:val="TableParagraph"/>
              <w:spacing w:before="44" w:line="236" w:lineRule="exact"/>
              <w:ind w:left="508" w:right="498"/>
              <w:jc w:val="center"/>
            </w:pPr>
            <w:r>
              <w:rPr>
                <w:spacing w:val="-2"/>
              </w:rPr>
              <w:t>21.0%</w:t>
            </w:r>
          </w:p>
        </w:tc>
        <w:tc>
          <w:tcPr>
            <w:tcW w:w="1661" w:type="dxa"/>
          </w:tcPr>
          <w:p w14:paraId="17E6DFDE" w14:textId="77777777" w:rsidR="00E9319B" w:rsidRDefault="00407046">
            <w:pPr>
              <w:pStyle w:val="TableParagraph"/>
              <w:spacing w:before="44" w:line="236" w:lineRule="exact"/>
              <w:ind w:left="150" w:right="143"/>
              <w:jc w:val="center"/>
            </w:pPr>
            <w:r>
              <w:rPr>
                <w:spacing w:val="-4"/>
              </w:rPr>
              <w:t>5.6%</w:t>
            </w:r>
          </w:p>
        </w:tc>
        <w:tc>
          <w:tcPr>
            <w:tcW w:w="1207" w:type="dxa"/>
          </w:tcPr>
          <w:p w14:paraId="0F2708D7" w14:textId="77777777" w:rsidR="00E9319B" w:rsidRDefault="00407046">
            <w:pPr>
              <w:pStyle w:val="TableParagraph"/>
              <w:spacing w:before="44" w:line="236" w:lineRule="exact"/>
              <w:ind w:left="174" w:right="165"/>
              <w:jc w:val="center"/>
            </w:pPr>
            <w:r>
              <w:rPr>
                <w:spacing w:val="-2"/>
              </w:rPr>
              <w:t>11.1%</w:t>
            </w:r>
          </w:p>
        </w:tc>
        <w:tc>
          <w:tcPr>
            <w:tcW w:w="1130" w:type="dxa"/>
          </w:tcPr>
          <w:p w14:paraId="678AD4A1" w14:textId="77777777" w:rsidR="00E9319B" w:rsidRDefault="00407046">
            <w:pPr>
              <w:pStyle w:val="TableParagraph"/>
              <w:spacing w:before="44" w:line="236" w:lineRule="exact"/>
              <w:ind w:left="244" w:right="239"/>
              <w:jc w:val="center"/>
            </w:pPr>
            <w:r>
              <w:rPr>
                <w:spacing w:val="-2"/>
              </w:rPr>
              <w:t>19.5%</w:t>
            </w:r>
          </w:p>
        </w:tc>
      </w:tr>
      <w:tr w:rsidR="00E9319B" w14:paraId="2B02CD0A" w14:textId="77777777">
        <w:trPr>
          <w:trHeight w:val="299"/>
        </w:trPr>
        <w:tc>
          <w:tcPr>
            <w:tcW w:w="1793" w:type="dxa"/>
          </w:tcPr>
          <w:p w14:paraId="6D0E7854" w14:textId="77777777" w:rsidR="00E9319B" w:rsidRDefault="00407046">
            <w:pPr>
              <w:pStyle w:val="TableParagraph"/>
              <w:spacing w:before="46" w:line="233" w:lineRule="exact"/>
              <w:ind w:right="95"/>
            </w:pPr>
            <w:r>
              <w:rPr>
                <w:spacing w:val="-4"/>
              </w:rPr>
              <w:t>2016</w:t>
            </w:r>
          </w:p>
        </w:tc>
        <w:tc>
          <w:tcPr>
            <w:tcW w:w="1560" w:type="dxa"/>
          </w:tcPr>
          <w:p w14:paraId="5F2B2859" w14:textId="77777777" w:rsidR="00E9319B" w:rsidRDefault="00407046">
            <w:pPr>
              <w:pStyle w:val="TableParagraph"/>
              <w:spacing w:before="46" w:line="233" w:lineRule="exact"/>
              <w:ind w:left="460" w:right="452"/>
              <w:jc w:val="center"/>
            </w:pPr>
            <w:r>
              <w:rPr>
                <w:spacing w:val="-2"/>
              </w:rPr>
              <w:t>39.2%</w:t>
            </w:r>
          </w:p>
        </w:tc>
        <w:tc>
          <w:tcPr>
            <w:tcW w:w="1654" w:type="dxa"/>
          </w:tcPr>
          <w:p w14:paraId="15B7C5A9" w14:textId="77777777" w:rsidR="00E9319B" w:rsidRDefault="00407046">
            <w:pPr>
              <w:pStyle w:val="TableParagraph"/>
              <w:spacing w:before="46" w:line="233" w:lineRule="exact"/>
              <w:ind w:left="508" w:right="498"/>
              <w:jc w:val="center"/>
            </w:pPr>
            <w:r>
              <w:rPr>
                <w:spacing w:val="-2"/>
              </w:rPr>
              <w:t>20.6%</w:t>
            </w:r>
          </w:p>
        </w:tc>
        <w:tc>
          <w:tcPr>
            <w:tcW w:w="1661" w:type="dxa"/>
          </w:tcPr>
          <w:p w14:paraId="4626AA61" w14:textId="77777777" w:rsidR="00E9319B" w:rsidRDefault="00407046">
            <w:pPr>
              <w:pStyle w:val="TableParagraph"/>
              <w:spacing w:before="46" w:line="233" w:lineRule="exact"/>
              <w:ind w:left="150" w:right="143"/>
              <w:jc w:val="center"/>
            </w:pPr>
            <w:r>
              <w:rPr>
                <w:spacing w:val="-4"/>
              </w:rPr>
              <w:t>8.4%</w:t>
            </w:r>
          </w:p>
        </w:tc>
        <w:tc>
          <w:tcPr>
            <w:tcW w:w="1207" w:type="dxa"/>
          </w:tcPr>
          <w:p w14:paraId="546317BD" w14:textId="77777777" w:rsidR="00E9319B" w:rsidRDefault="00407046">
            <w:pPr>
              <w:pStyle w:val="TableParagraph"/>
              <w:spacing w:before="46" w:line="233" w:lineRule="exact"/>
              <w:ind w:left="174" w:right="165"/>
              <w:jc w:val="center"/>
            </w:pPr>
            <w:r>
              <w:rPr>
                <w:spacing w:val="-2"/>
              </w:rPr>
              <w:t>13.7%</w:t>
            </w:r>
          </w:p>
        </w:tc>
        <w:tc>
          <w:tcPr>
            <w:tcW w:w="1130" w:type="dxa"/>
          </w:tcPr>
          <w:p w14:paraId="789298F4" w14:textId="77777777" w:rsidR="00E9319B" w:rsidRDefault="00407046">
            <w:pPr>
              <w:pStyle w:val="TableParagraph"/>
              <w:spacing w:before="46" w:line="233" w:lineRule="exact"/>
              <w:ind w:left="244" w:right="239"/>
              <w:jc w:val="center"/>
            </w:pPr>
            <w:r>
              <w:rPr>
                <w:spacing w:val="-2"/>
              </w:rPr>
              <w:t>18.2%</w:t>
            </w:r>
          </w:p>
        </w:tc>
      </w:tr>
      <w:tr w:rsidR="00E9319B" w14:paraId="27A7E320" w14:textId="77777777">
        <w:trPr>
          <w:trHeight w:val="299"/>
        </w:trPr>
        <w:tc>
          <w:tcPr>
            <w:tcW w:w="1793" w:type="dxa"/>
          </w:tcPr>
          <w:p w14:paraId="2580D0FA" w14:textId="77777777" w:rsidR="00E9319B" w:rsidRDefault="00407046">
            <w:pPr>
              <w:pStyle w:val="TableParagraph"/>
              <w:spacing w:before="46" w:line="233" w:lineRule="exact"/>
              <w:ind w:right="95"/>
            </w:pPr>
            <w:r>
              <w:rPr>
                <w:spacing w:val="-4"/>
              </w:rPr>
              <w:t>2017</w:t>
            </w:r>
          </w:p>
        </w:tc>
        <w:tc>
          <w:tcPr>
            <w:tcW w:w="1560" w:type="dxa"/>
          </w:tcPr>
          <w:p w14:paraId="59DDC037" w14:textId="77777777" w:rsidR="00E9319B" w:rsidRDefault="00407046">
            <w:pPr>
              <w:pStyle w:val="TableParagraph"/>
              <w:spacing w:before="46" w:line="233" w:lineRule="exact"/>
              <w:ind w:left="460" w:right="452"/>
              <w:jc w:val="center"/>
            </w:pPr>
            <w:r>
              <w:rPr>
                <w:spacing w:val="-2"/>
              </w:rPr>
              <w:t>41.6%</w:t>
            </w:r>
          </w:p>
        </w:tc>
        <w:tc>
          <w:tcPr>
            <w:tcW w:w="1654" w:type="dxa"/>
          </w:tcPr>
          <w:p w14:paraId="2B23DD11" w14:textId="77777777" w:rsidR="00E9319B" w:rsidRDefault="00407046">
            <w:pPr>
              <w:pStyle w:val="TableParagraph"/>
              <w:spacing w:before="46" w:line="233" w:lineRule="exact"/>
              <w:ind w:left="508" w:right="498"/>
              <w:jc w:val="center"/>
            </w:pPr>
            <w:r>
              <w:rPr>
                <w:spacing w:val="-2"/>
              </w:rPr>
              <w:t>20.8%</w:t>
            </w:r>
          </w:p>
        </w:tc>
        <w:tc>
          <w:tcPr>
            <w:tcW w:w="1661" w:type="dxa"/>
          </w:tcPr>
          <w:p w14:paraId="19E49BE9" w14:textId="77777777" w:rsidR="00E9319B" w:rsidRDefault="00407046">
            <w:pPr>
              <w:pStyle w:val="TableParagraph"/>
              <w:spacing w:before="46" w:line="233" w:lineRule="exact"/>
              <w:ind w:left="150" w:right="143"/>
              <w:jc w:val="center"/>
            </w:pPr>
            <w:r>
              <w:rPr>
                <w:spacing w:val="-4"/>
              </w:rPr>
              <w:t>7.7%</w:t>
            </w:r>
          </w:p>
        </w:tc>
        <w:tc>
          <w:tcPr>
            <w:tcW w:w="1207" w:type="dxa"/>
          </w:tcPr>
          <w:p w14:paraId="723DFF1A" w14:textId="77777777" w:rsidR="00E9319B" w:rsidRDefault="00407046">
            <w:pPr>
              <w:pStyle w:val="TableParagraph"/>
              <w:spacing w:before="46" w:line="233" w:lineRule="exact"/>
              <w:ind w:left="174" w:right="165"/>
              <w:jc w:val="center"/>
            </w:pPr>
            <w:r>
              <w:rPr>
                <w:spacing w:val="-2"/>
              </w:rPr>
              <w:t>14.2%</w:t>
            </w:r>
          </w:p>
        </w:tc>
        <w:tc>
          <w:tcPr>
            <w:tcW w:w="1130" w:type="dxa"/>
          </w:tcPr>
          <w:p w14:paraId="4F7070E5" w14:textId="77777777" w:rsidR="00E9319B" w:rsidRDefault="00407046">
            <w:pPr>
              <w:pStyle w:val="TableParagraph"/>
              <w:spacing w:before="46" w:line="233" w:lineRule="exact"/>
              <w:ind w:left="244" w:right="239"/>
              <w:jc w:val="center"/>
            </w:pPr>
            <w:r>
              <w:rPr>
                <w:spacing w:val="-2"/>
              </w:rPr>
              <w:t>15.6%</w:t>
            </w:r>
          </w:p>
        </w:tc>
      </w:tr>
      <w:tr w:rsidR="00E9319B" w14:paraId="67D6B854" w14:textId="77777777">
        <w:trPr>
          <w:trHeight w:val="299"/>
        </w:trPr>
        <w:tc>
          <w:tcPr>
            <w:tcW w:w="1793" w:type="dxa"/>
          </w:tcPr>
          <w:p w14:paraId="6EC1059C" w14:textId="77777777" w:rsidR="00E9319B" w:rsidRDefault="00407046">
            <w:pPr>
              <w:pStyle w:val="TableParagraph"/>
              <w:spacing w:before="46" w:line="233" w:lineRule="exact"/>
              <w:ind w:right="95"/>
            </w:pPr>
            <w:r>
              <w:rPr>
                <w:spacing w:val="-4"/>
              </w:rPr>
              <w:t>2018</w:t>
            </w:r>
          </w:p>
        </w:tc>
        <w:tc>
          <w:tcPr>
            <w:tcW w:w="1560" w:type="dxa"/>
          </w:tcPr>
          <w:p w14:paraId="7E011A58" w14:textId="77777777" w:rsidR="00E9319B" w:rsidRDefault="00407046">
            <w:pPr>
              <w:pStyle w:val="TableParagraph"/>
              <w:spacing w:before="46" w:line="233" w:lineRule="exact"/>
              <w:ind w:left="460" w:right="452"/>
              <w:jc w:val="center"/>
            </w:pPr>
            <w:r>
              <w:rPr>
                <w:spacing w:val="-2"/>
              </w:rPr>
              <w:t>39.4%</w:t>
            </w:r>
          </w:p>
        </w:tc>
        <w:tc>
          <w:tcPr>
            <w:tcW w:w="1654" w:type="dxa"/>
          </w:tcPr>
          <w:p w14:paraId="0B5C98BC" w14:textId="77777777" w:rsidR="00E9319B" w:rsidRDefault="00407046">
            <w:pPr>
              <w:pStyle w:val="TableParagraph"/>
              <w:spacing w:before="46" w:line="233" w:lineRule="exact"/>
              <w:ind w:left="508" w:right="498"/>
              <w:jc w:val="center"/>
            </w:pPr>
            <w:r>
              <w:rPr>
                <w:spacing w:val="-2"/>
              </w:rPr>
              <w:t>20.0%</w:t>
            </w:r>
          </w:p>
        </w:tc>
        <w:tc>
          <w:tcPr>
            <w:tcW w:w="1661" w:type="dxa"/>
          </w:tcPr>
          <w:p w14:paraId="7A5C1406" w14:textId="77777777" w:rsidR="00E9319B" w:rsidRDefault="00407046">
            <w:pPr>
              <w:pStyle w:val="TableParagraph"/>
              <w:spacing w:before="46" w:line="233" w:lineRule="exact"/>
              <w:ind w:left="150" w:right="143"/>
              <w:jc w:val="center"/>
            </w:pPr>
            <w:r>
              <w:rPr>
                <w:spacing w:val="-4"/>
              </w:rPr>
              <w:t>7.1%</w:t>
            </w:r>
          </w:p>
        </w:tc>
        <w:tc>
          <w:tcPr>
            <w:tcW w:w="1207" w:type="dxa"/>
          </w:tcPr>
          <w:p w14:paraId="39791F12" w14:textId="77777777" w:rsidR="00E9319B" w:rsidRDefault="00407046">
            <w:pPr>
              <w:pStyle w:val="TableParagraph"/>
              <w:spacing w:before="46" w:line="233" w:lineRule="exact"/>
              <w:ind w:left="174" w:right="165"/>
              <w:jc w:val="center"/>
            </w:pPr>
            <w:r>
              <w:rPr>
                <w:spacing w:val="-2"/>
              </w:rPr>
              <w:t>14.0%</w:t>
            </w:r>
          </w:p>
        </w:tc>
        <w:tc>
          <w:tcPr>
            <w:tcW w:w="1130" w:type="dxa"/>
          </w:tcPr>
          <w:p w14:paraId="76A9B6CC" w14:textId="77777777" w:rsidR="00E9319B" w:rsidRDefault="00407046">
            <w:pPr>
              <w:pStyle w:val="TableParagraph"/>
              <w:spacing w:before="46" w:line="233" w:lineRule="exact"/>
              <w:ind w:left="244" w:right="239"/>
              <w:jc w:val="center"/>
            </w:pPr>
            <w:r>
              <w:rPr>
                <w:spacing w:val="-2"/>
              </w:rPr>
              <w:t>19.4%</w:t>
            </w:r>
          </w:p>
        </w:tc>
      </w:tr>
      <w:tr w:rsidR="00E9319B" w14:paraId="6CAC1B0C" w14:textId="77777777">
        <w:trPr>
          <w:trHeight w:val="302"/>
        </w:trPr>
        <w:tc>
          <w:tcPr>
            <w:tcW w:w="1793" w:type="dxa"/>
          </w:tcPr>
          <w:p w14:paraId="336A510C" w14:textId="77777777" w:rsidR="00E9319B" w:rsidRDefault="00407046">
            <w:pPr>
              <w:pStyle w:val="TableParagraph"/>
              <w:spacing w:before="46" w:line="236" w:lineRule="exact"/>
              <w:ind w:right="95"/>
            </w:pPr>
            <w:r>
              <w:rPr>
                <w:spacing w:val="-4"/>
              </w:rPr>
              <w:t>2019</w:t>
            </w:r>
          </w:p>
        </w:tc>
        <w:tc>
          <w:tcPr>
            <w:tcW w:w="1560" w:type="dxa"/>
          </w:tcPr>
          <w:p w14:paraId="10B40DBB" w14:textId="77777777" w:rsidR="00E9319B" w:rsidRDefault="00407046">
            <w:pPr>
              <w:pStyle w:val="TableParagraph"/>
              <w:spacing w:before="46" w:line="236" w:lineRule="exact"/>
              <w:ind w:left="460" w:right="452"/>
              <w:jc w:val="center"/>
            </w:pPr>
            <w:r>
              <w:rPr>
                <w:spacing w:val="-2"/>
              </w:rPr>
              <w:t>39.2%</w:t>
            </w:r>
          </w:p>
        </w:tc>
        <w:tc>
          <w:tcPr>
            <w:tcW w:w="1654" w:type="dxa"/>
          </w:tcPr>
          <w:p w14:paraId="667F86A3" w14:textId="77777777" w:rsidR="00E9319B" w:rsidRDefault="00407046">
            <w:pPr>
              <w:pStyle w:val="TableParagraph"/>
              <w:spacing w:before="46" w:line="236" w:lineRule="exact"/>
              <w:ind w:left="508" w:right="498"/>
              <w:jc w:val="center"/>
            </w:pPr>
            <w:r>
              <w:rPr>
                <w:spacing w:val="-2"/>
              </w:rPr>
              <w:t>23.3%</w:t>
            </w:r>
          </w:p>
        </w:tc>
        <w:tc>
          <w:tcPr>
            <w:tcW w:w="1661" w:type="dxa"/>
          </w:tcPr>
          <w:p w14:paraId="455D14E6" w14:textId="77777777" w:rsidR="00E9319B" w:rsidRDefault="00407046">
            <w:pPr>
              <w:pStyle w:val="TableParagraph"/>
              <w:spacing w:before="46" w:line="236" w:lineRule="exact"/>
              <w:ind w:left="150" w:right="143"/>
              <w:jc w:val="center"/>
            </w:pPr>
            <w:r>
              <w:rPr>
                <w:spacing w:val="-4"/>
              </w:rPr>
              <w:t>6.7%</w:t>
            </w:r>
          </w:p>
        </w:tc>
        <w:tc>
          <w:tcPr>
            <w:tcW w:w="1207" w:type="dxa"/>
          </w:tcPr>
          <w:p w14:paraId="1EF794CC" w14:textId="77777777" w:rsidR="00E9319B" w:rsidRDefault="00407046">
            <w:pPr>
              <w:pStyle w:val="TableParagraph"/>
              <w:spacing w:before="46" w:line="236" w:lineRule="exact"/>
              <w:ind w:left="174" w:right="165"/>
              <w:jc w:val="center"/>
            </w:pPr>
            <w:r>
              <w:rPr>
                <w:spacing w:val="-2"/>
              </w:rPr>
              <w:t>13.4%</w:t>
            </w:r>
          </w:p>
        </w:tc>
        <w:tc>
          <w:tcPr>
            <w:tcW w:w="1130" w:type="dxa"/>
          </w:tcPr>
          <w:p w14:paraId="1B141667" w14:textId="77777777" w:rsidR="00E9319B" w:rsidRDefault="00407046">
            <w:pPr>
              <w:pStyle w:val="TableParagraph"/>
              <w:spacing w:before="46" w:line="236" w:lineRule="exact"/>
              <w:ind w:left="244" w:right="239"/>
              <w:jc w:val="center"/>
            </w:pPr>
            <w:r>
              <w:rPr>
                <w:spacing w:val="-2"/>
              </w:rPr>
              <w:t>17.4%</w:t>
            </w:r>
          </w:p>
        </w:tc>
      </w:tr>
      <w:tr w:rsidR="00E9319B" w14:paraId="22EEDB31" w14:textId="77777777">
        <w:trPr>
          <w:trHeight w:val="299"/>
        </w:trPr>
        <w:tc>
          <w:tcPr>
            <w:tcW w:w="1793" w:type="dxa"/>
          </w:tcPr>
          <w:p w14:paraId="21968CF4" w14:textId="77777777" w:rsidR="00E9319B" w:rsidRDefault="00407046">
            <w:pPr>
              <w:pStyle w:val="TableParagraph"/>
              <w:spacing w:line="251" w:lineRule="exact"/>
              <w:ind w:right="95"/>
            </w:pPr>
            <w:r>
              <w:rPr>
                <w:spacing w:val="-4"/>
              </w:rPr>
              <w:t>2020</w:t>
            </w:r>
          </w:p>
        </w:tc>
        <w:tc>
          <w:tcPr>
            <w:tcW w:w="1560" w:type="dxa"/>
          </w:tcPr>
          <w:p w14:paraId="27AA2E34" w14:textId="77777777" w:rsidR="00E9319B" w:rsidRDefault="00407046">
            <w:pPr>
              <w:pStyle w:val="TableParagraph"/>
              <w:spacing w:before="44" w:line="236" w:lineRule="exact"/>
              <w:ind w:left="460" w:right="452"/>
              <w:jc w:val="center"/>
            </w:pPr>
            <w:r>
              <w:rPr>
                <w:spacing w:val="-2"/>
              </w:rPr>
              <w:t>34.6%</w:t>
            </w:r>
          </w:p>
        </w:tc>
        <w:tc>
          <w:tcPr>
            <w:tcW w:w="1654" w:type="dxa"/>
          </w:tcPr>
          <w:p w14:paraId="46BB5842" w14:textId="77777777" w:rsidR="00E9319B" w:rsidRDefault="00407046">
            <w:pPr>
              <w:pStyle w:val="TableParagraph"/>
              <w:spacing w:before="44" w:line="236" w:lineRule="exact"/>
              <w:ind w:left="508" w:right="498"/>
              <w:jc w:val="center"/>
            </w:pPr>
            <w:r>
              <w:rPr>
                <w:spacing w:val="-2"/>
              </w:rPr>
              <w:t>21.0%</w:t>
            </w:r>
          </w:p>
        </w:tc>
        <w:tc>
          <w:tcPr>
            <w:tcW w:w="1661" w:type="dxa"/>
          </w:tcPr>
          <w:p w14:paraId="1C35ADE0" w14:textId="77777777" w:rsidR="00E9319B" w:rsidRDefault="00407046">
            <w:pPr>
              <w:pStyle w:val="TableParagraph"/>
              <w:spacing w:before="44" w:line="236" w:lineRule="exact"/>
              <w:ind w:left="150" w:right="143"/>
              <w:jc w:val="center"/>
            </w:pPr>
            <w:r>
              <w:rPr>
                <w:spacing w:val="-4"/>
              </w:rPr>
              <w:t>7.7%</w:t>
            </w:r>
          </w:p>
        </w:tc>
        <w:tc>
          <w:tcPr>
            <w:tcW w:w="1207" w:type="dxa"/>
          </w:tcPr>
          <w:p w14:paraId="525C324E" w14:textId="77777777" w:rsidR="00E9319B" w:rsidRDefault="00407046">
            <w:pPr>
              <w:pStyle w:val="TableParagraph"/>
              <w:spacing w:before="44" w:line="236" w:lineRule="exact"/>
              <w:ind w:left="174" w:right="165"/>
              <w:jc w:val="center"/>
            </w:pPr>
            <w:r>
              <w:rPr>
                <w:spacing w:val="-2"/>
              </w:rPr>
              <w:t>11.6%</w:t>
            </w:r>
          </w:p>
        </w:tc>
        <w:tc>
          <w:tcPr>
            <w:tcW w:w="1130" w:type="dxa"/>
          </w:tcPr>
          <w:p w14:paraId="3602C290" w14:textId="77777777" w:rsidR="00E9319B" w:rsidRDefault="00407046">
            <w:pPr>
              <w:pStyle w:val="TableParagraph"/>
              <w:spacing w:before="44" w:line="236" w:lineRule="exact"/>
              <w:ind w:left="244" w:right="239"/>
              <w:jc w:val="center"/>
            </w:pPr>
            <w:r>
              <w:rPr>
                <w:spacing w:val="-2"/>
              </w:rPr>
              <w:t>25.1%</w:t>
            </w:r>
          </w:p>
        </w:tc>
      </w:tr>
      <w:tr w:rsidR="00E9319B" w14:paraId="0A1565E9" w14:textId="77777777">
        <w:trPr>
          <w:trHeight w:val="299"/>
        </w:trPr>
        <w:tc>
          <w:tcPr>
            <w:tcW w:w="1793" w:type="dxa"/>
          </w:tcPr>
          <w:p w14:paraId="405BA837" w14:textId="77777777" w:rsidR="00E9319B" w:rsidRDefault="00407046">
            <w:pPr>
              <w:pStyle w:val="TableParagraph"/>
              <w:spacing w:line="251" w:lineRule="exact"/>
              <w:ind w:right="94"/>
              <w:rPr>
                <w:b/>
              </w:rPr>
            </w:pPr>
            <w:r>
              <w:rPr>
                <w:b/>
                <w:spacing w:val="-2"/>
              </w:rPr>
              <w:t>Annual</w:t>
            </w:r>
            <w:r>
              <w:rPr>
                <w:b/>
                <w:spacing w:val="-4"/>
              </w:rPr>
              <w:t xml:space="preserve"> </w:t>
            </w:r>
            <w:r>
              <w:rPr>
                <w:b/>
                <w:spacing w:val="-2"/>
              </w:rPr>
              <w:t>Average</w:t>
            </w:r>
          </w:p>
        </w:tc>
        <w:tc>
          <w:tcPr>
            <w:tcW w:w="1560" w:type="dxa"/>
          </w:tcPr>
          <w:p w14:paraId="17510F6A" w14:textId="77777777" w:rsidR="00E9319B" w:rsidRDefault="00407046">
            <w:pPr>
              <w:pStyle w:val="TableParagraph"/>
              <w:spacing w:line="251" w:lineRule="exact"/>
              <w:ind w:left="463" w:right="452"/>
              <w:jc w:val="center"/>
              <w:rPr>
                <w:b/>
              </w:rPr>
            </w:pPr>
            <w:r>
              <w:rPr>
                <w:b/>
                <w:spacing w:val="-2"/>
              </w:rPr>
              <w:t>42.4%</w:t>
            </w:r>
          </w:p>
        </w:tc>
        <w:tc>
          <w:tcPr>
            <w:tcW w:w="1654" w:type="dxa"/>
          </w:tcPr>
          <w:p w14:paraId="1BC90949" w14:textId="77777777" w:rsidR="00E9319B" w:rsidRDefault="00407046">
            <w:pPr>
              <w:pStyle w:val="TableParagraph"/>
              <w:spacing w:line="251" w:lineRule="exact"/>
              <w:ind w:left="508" w:right="500"/>
              <w:jc w:val="center"/>
              <w:rPr>
                <w:b/>
              </w:rPr>
            </w:pPr>
            <w:r>
              <w:rPr>
                <w:b/>
                <w:spacing w:val="-2"/>
              </w:rPr>
              <w:t>20.4%</w:t>
            </w:r>
          </w:p>
        </w:tc>
        <w:tc>
          <w:tcPr>
            <w:tcW w:w="1661" w:type="dxa"/>
          </w:tcPr>
          <w:p w14:paraId="0A75FCB4" w14:textId="77777777" w:rsidR="00E9319B" w:rsidRDefault="00407046">
            <w:pPr>
              <w:pStyle w:val="TableParagraph"/>
              <w:spacing w:line="251" w:lineRule="exact"/>
              <w:ind w:left="150" w:right="145"/>
              <w:jc w:val="center"/>
              <w:rPr>
                <w:b/>
              </w:rPr>
            </w:pPr>
            <w:r>
              <w:rPr>
                <w:b/>
                <w:spacing w:val="-4"/>
              </w:rPr>
              <w:t>6.6%</w:t>
            </w:r>
          </w:p>
        </w:tc>
        <w:tc>
          <w:tcPr>
            <w:tcW w:w="1207" w:type="dxa"/>
          </w:tcPr>
          <w:p w14:paraId="6B6C4E4B" w14:textId="77777777" w:rsidR="00E9319B" w:rsidRDefault="00407046">
            <w:pPr>
              <w:pStyle w:val="TableParagraph"/>
              <w:spacing w:line="251" w:lineRule="exact"/>
              <w:ind w:left="174" w:right="164"/>
              <w:jc w:val="center"/>
              <w:rPr>
                <w:b/>
              </w:rPr>
            </w:pPr>
            <w:r>
              <w:rPr>
                <w:b/>
                <w:spacing w:val="-2"/>
              </w:rPr>
              <w:t>11.6%</w:t>
            </w:r>
          </w:p>
        </w:tc>
        <w:tc>
          <w:tcPr>
            <w:tcW w:w="1130" w:type="dxa"/>
          </w:tcPr>
          <w:p w14:paraId="35048956" w14:textId="77777777" w:rsidR="00E9319B" w:rsidRDefault="00407046">
            <w:pPr>
              <w:pStyle w:val="TableParagraph"/>
              <w:spacing w:line="251" w:lineRule="exact"/>
              <w:ind w:left="244" w:right="240"/>
              <w:jc w:val="center"/>
              <w:rPr>
                <w:b/>
              </w:rPr>
            </w:pPr>
            <w:r>
              <w:rPr>
                <w:b/>
                <w:spacing w:val="-2"/>
              </w:rPr>
              <w:t>19.0%</w:t>
            </w:r>
          </w:p>
        </w:tc>
      </w:tr>
    </w:tbl>
    <w:p w14:paraId="71F361ED" w14:textId="77777777" w:rsidR="00E9319B" w:rsidRDefault="00407046">
      <w:pPr>
        <w:spacing w:before="26"/>
        <w:ind w:left="440"/>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2100A97A" w14:textId="77777777" w:rsidR="00E9319B" w:rsidRDefault="00407046">
      <w:pPr>
        <w:spacing w:before="1"/>
        <w:ind w:left="439" w:right="1295"/>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r>
        <w:rPr>
          <w:sz w:val="20"/>
        </w:rPr>
        <w:t>nonclassifiable</w:t>
      </w:r>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317261D9" w14:textId="77777777" w:rsidR="00E9319B" w:rsidRDefault="00407046">
      <w:pPr>
        <w:pStyle w:val="BodyText"/>
        <w:spacing w:before="157" w:line="480" w:lineRule="auto"/>
        <w:ind w:right="1198" w:firstLine="720"/>
      </w:pPr>
      <w:r>
        <w:t>The most common source of injury among firefighters was overexertion or strain (27.0%</w:t>
      </w:r>
      <w:r>
        <w:rPr>
          <w:spacing w:val="-2"/>
        </w:rPr>
        <w:t xml:space="preserve"> </w:t>
      </w:r>
      <w:r>
        <w:t>of</w:t>
      </w:r>
      <w:r>
        <w:rPr>
          <w:spacing w:val="-2"/>
        </w:rPr>
        <w:t xml:space="preserve"> </w:t>
      </w:r>
      <w:r>
        <w:t>injuries,</w:t>
      </w:r>
      <w:r>
        <w:rPr>
          <w:spacing w:val="-2"/>
        </w:rPr>
        <w:t xml:space="preserve"> </w:t>
      </w:r>
      <w:r>
        <w:t>on</w:t>
      </w:r>
      <w:r>
        <w:rPr>
          <w:spacing w:val="-2"/>
        </w:rPr>
        <w:t xml:space="preserve"> </w:t>
      </w:r>
      <w:r>
        <w:t>average).</w:t>
      </w:r>
      <w:r>
        <w:rPr>
          <w:spacing w:val="-6"/>
        </w:rPr>
        <w:t xml:space="preserve"> </w:t>
      </w:r>
      <w:r>
        <w:t>While</w:t>
      </w:r>
      <w:r>
        <w:rPr>
          <w:spacing w:val="-2"/>
        </w:rPr>
        <w:t xml:space="preserve"> </w:t>
      </w:r>
      <w:r>
        <w:t>overexertion</w:t>
      </w:r>
      <w:r>
        <w:rPr>
          <w:spacing w:val="-2"/>
        </w:rPr>
        <w:t xml:space="preserve"> </w:t>
      </w:r>
      <w:r>
        <w:t>was</w:t>
      </w:r>
      <w:r>
        <w:rPr>
          <w:spacing w:val="-2"/>
        </w:rPr>
        <w:t xml:space="preserve"> </w:t>
      </w:r>
      <w:r>
        <w:t>also</w:t>
      </w:r>
      <w:r>
        <w:rPr>
          <w:spacing w:val="-2"/>
        </w:rPr>
        <w:t xml:space="preserve"> </w:t>
      </w:r>
      <w:r>
        <w:t>the</w:t>
      </w:r>
      <w:r>
        <w:rPr>
          <w:spacing w:val="-2"/>
        </w:rPr>
        <w:t xml:space="preserve"> </w:t>
      </w:r>
      <w:r>
        <w:t>leading</w:t>
      </w:r>
      <w:r>
        <w:rPr>
          <w:spacing w:val="-2"/>
        </w:rPr>
        <w:t xml:space="preserve"> </w:t>
      </w:r>
      <w:r>
        <w:t>source</w:t>
      </w:r>
      <w:r>
        <w:rPr>
          <w:spacing w:val="-2"/>
        </w:rPr>
        <w:t xml:space="preserve"> </w:t>
      </w:r>
      <w:r>
        <w:t>of</w:t>
      </w:r>
      <w:r>
        <w:rPr>
          <w:spacing w:val="-2"/>
        </w:rPr>
        <w:t xml:space="preserve"> </w:t>
      </w:r>
      <w:r>
        <w:t>injury among emergency response personnel not classified as firefighters, the proportion of these</w:t>
      </w:r>
      <w:r>
        <w:rPr>
          <w:spacing w:val="-5"/>
        </w:rPr>
        <w:t xml:space="preserve"> </w:t>
      </w:r>
      <w:r>
        <w:t>injuries</w:t>
      </w:r>
      <w:r>
        <w:rPr>
          <w:spacing w:val="-4"/>
        </w:rPr>
        <w:t xml:space="preserve"> </w:t>
      </w:r>
      <w:r>
        <w:t>varied</w:t>
      </w:r>
      <w:r>
        <w:rPr>
          <w:spacing w:val="-4"/>
        </w:rPr>
        <w:t xml:space="preserve"> </w:t>
      </w:r>
      <w:r>
        <w:t>significantly</w:t>
      </w:r>
      <w:r>
        <w:rPr>
          <w:spacing w:val="-4"/>
        </w:rPr>
        <w:t xml:space="preserve"> </w:t>
      </w:r>
      <w:r>
        <w:t>among</w:t>
      </w:r>
      <w:r>
        <w:rPr>
          <w:spacing w:val="-4"/>
        </w:rPr>
        <w:t xml:space="preserve"> </w:t>
      </w:r>
      <w:r>
        <w:t>the</w:t>
      </w:r>
      <w:r>
        <w:rPr>
          <w:spacing w:val="-5"/>
        </w:rPr>
        <w:t xml:space="preserve"> </w:t>
      </w:r>
      <w:r>
        <w:t>professional</w:t>
      </w:r>
      <w:r>
        <w:rPr>
          <w:spacing w:val="-4"/>
        </w:rPr>
        <w:t xml:space="preserve"> </w:t>
      </w:r>
      <w:r>
        <w:t>categories,</w:t>
      </w:r>
      <w:r>
        <w:rPr>
          <w:spacing w:val="-4"/>
        </w:rPr>
        <w:t xml:space="preserve"> </w:t>
      </w:r>
      <w:r>
        <w:t>27.0%</w:t>
      </w:r>
      <w:r>
        <w:rPr>
          <w:spacing w:val="-3"/>
        </w:rPr>
        <w:t xml:space="preserve"> </w:t>
      </w:r>
      <w:r>
        <w:t>of</w:t>
      </w:r>
      <w:r>
        <w:rPr>
          <w:spacing w:val="-5"/>
        </w:rPr>
        <w:t xml:space="preserve"> </w:t>
      </w:r>
      <w:r>
        <w:t>firefighter injuries compared to 53.6% of injuries for non-firefighter personnel. Other significant causes of injury among firefighters included fall, jump, slip injuries (22.8% of injuries, on average) exposure to fire products (11.5% of injuries, on average), contact with objects (10.8%), and being struck by a moving object (6.0%). (see Table VII-A-8).</w:t>
      </w:r>
    </w:p>
    <w:p w14:paraId="0C2081F9" w14:textId="77777777" w:rsidR="00E9319B" w:rsidRDefault="00407046">
      <w:pPr>
        <w:pStyle w:val="Heading2"/>
        <w:spacing w:before="1"/>
        <w:ind w:left="2568"/>
      </w:pPr>
      <w:r>
        <w:t>Table</w:t>
      </w:r>
      <w:r>
        <w:rPr>
          <w:spacing w:val="-14"/>
        </w:rPr>
        <w:t xml:space="preserve"> </w:t>
      </w:r>
      <w:r>
        <w:t>VII-A-8.</w:t>
      </w:r>
      <w:r>
        <w:rPr>
          <w:spacing w:val="-8"/>
        </w:rPr>
        <w:t xml:space="preserve"> </w:t>
      </w:r>
      <w:r>
        <w:t>Nature</w:t>
      </w:r>
      <w:r>
        <w:rPr>
          <w:spacing w:val="-8"/>
        </w:rPr>
        <w:t xml:space="preserve"> </w:t>
      </w:r>
      <w:r>
        <w:t>of</w:t>
      </w:r>
      <w:r>
        <w:rPr>
          <w:spacing w:val="-9"/>
        </w:rPr>
        <w:t xml:space="preserve"> </w:t>
      </w:r>
      <w:r>
        <w:t>firefighter</w:t>
      </w:r>
      <w:r>
        <w:rPr>
          <w:spacing w:val="-11"/>
        </w:rPr>
        <w:t xml:space="preserve"> </w:t>
      </w:r>
      <w:r>
        <w:rPr>
          <w:spacing w:val="-2"/>
        </w:rPr>
        <w:t>injury.</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876"/>
        <w:gridCol w:w="1514"/>
        <w:gridCol w:w="962"/>
        <w:gridCol w:w="1012"/>
        <w:gridCol w:w="1019"/>
        <w:gridCol w:w="1103"/>
        <w:gridCol w:w="1319"/>
        <w:gridCol w:w="875"/>
      </w:tblGrid>
      <w:tr w:rsidR="00E9319B" w14:paraId="23FE0D4B" w14:textId="77777777">
        <w:trPr>
          <w:trHeight w:val="1264"/>
        </w:trPr>
        <w:tc>
          <w:tcPr>
            <w:tcW w:w="1068" w:type="dxa"/>
          </w:tcPr>
          <w:p w14:paraId="5626F384" w14:textId="77777777" w:rsidR="00E9319B" w:rsidRDefault="00E9319B">
            <w:pPr>
              <w:pStyle w:val="TableParagraph"/>
              <w:jc w:val="left"/>
              <w:rPr>
                <w:b/>
                <w:sz w:val="24"/>
              </w:rPr>
            </w:pPr>
          </w:p>
          <w:p w14:paraId="2F58E26D" w14:textId="77777777" w:rsidR="00E9319B" w:rsidRDefault="00E9319B">
            <w:pPr>
              <w:pStyle w:val="TableParagraph"/>
              <w:jc w:val="left"/>
              <w:rPr>
                <w:b/>
                <w:sz w:val="24"/>
              </w:rPr>
            </w:pPr>
          </w:p>
          <w:p w14:paraId="7FF33068" w14:textId="77777777" w:rsidR="00E9319B" w:rsidRDefault="00407046">
            <w:pPr>
              <w:pStyle w:val="TableParagraph"/>
              <w:spacing w:before="186" w:line="250" w:lineRule="atLeast"/>
              <w:ind w:left="191" w:right="166" w:firstLine="2"/>
              <w:jc w:val="left"/>
              <w:rPr>
                <w:b/>
              </w:rPr>
            </w:pPr>
            <w:r>
              <w:rPr>
                <w:b/>
                <w:spacing w:val="-2"/>
              </w:rPr>
              <w:t>Year</w:t>
            </w:r>
            <w:r>
              <w:rPr>
                <w:b/>
                <w:spacing w:val="-12"/>
              </w:rPr>
              <w:t xml:space="preserve"> </w:t>
            </w:r>
            <w:r>
              <w:rPr>
                <w:b/>
                <w:spacing w:val="-2"/>
              </w:rPr>
              <w:t>of Record</w:t>
            </w:r>
          </w:p>
        </w:tc>
        <w:tc>
          <w:tcPr>
            <w:tcW w:w="876" w:type="dxa"/>
          </w:tcPr>
          <w:p w14:paraId="2F950A8E" w14:textId="77777777" w:rsidR="00E9319B" w:rsidRDefault="00E9319B">
            <w:pPr>
              <w:pStyle w:val="TableParagraph"/>
              <w:jc w:val="left"/>
              <w:rPr>
                <w:b/>
                <w:sz w:val="24"/>
              </w:rPr>
            </w:pPr>
          </w:p>
          <w:p w14:paraId="03C2BE55" w14:textId="77777777" w:rsidR="00E9319B" w:rsidRDefault="00E9319B">
            <w:pPr>
              <w:pStyle w:val="TableParagraph"/>
              <w:spacing w:before="10"/>
              <w:jc w:val="left"/>
              <w:rPr>
                <w:b/>
                <w:sz w:val="19"/>
              </w:rPr>
            </w:pPr>
          </w:p>
          <w:p w14:paraId="610C8710" w14:textId="77777777" w:rsidR="00E9319B" w:rsidRDefault="00407046">
            <w:pPr>
              <w:pStyle w:val="TableParagraph"/>
              <w:ind w:left="139" w:firstLine="86"/>
              <w:jc w:val="left"/>
              <w:rPr>
                <w:b/>
              </w:rPr>
            </w:pPr>
            <w:r>
              <w:rPr>
                <w:b/>
                <w:spacing w:val="-2"/>
              </w:rPr>
              <w:t xml:space="preserve">Fall, </w:t>
            </w:r>
            <w:r>
              <w:rPr>
                <w:b/>
                <w:spacing w:val="-4"/>
              </w:rPr>
              <w:t>Jump,</w:t>
            </w:r>
          </w:p>
          <w:p w14:paraId="38A655E4" w14:textId="77777777" w:rsidR="00E9319B" w:rsidRDefault="00407046">
            <w:pPr>
              <w:pStyle w:val="TableParagraph"/>
              <w:spacing w:line="233" w:lineRule="exact"/>
              <w:ind w:left="254"/>
              <w:jc w:val="left"/>
              <w:rPr>
                <w:b/>
              </w:rPr>
            </w:pPr>
            <w:r>
              <w:rPr>
                <w:b/>
                <w:spacing w:val="-4"/>
              </w:rPr>
              <w:t>Slip</w:t>
            </w:r>
          </w:p>
        </w:tc>
        <w:tc>
          <w:tcPr>
            <w:tcW w:w="1514" w:type="dxa"/>
          </w:tcPr>
          <w:p w14:paraId="6039E6F0" w14:textId="77777777" w:rsidR="00E9319B" w:rsidRDefault="00E9319B">
            <w:pPr>
              <w:pStyle w:val="TableParagraph"/>
              <w:jc w:val="left"/>
              <w:rPr>
                <w:b/>
                <w:sz w:val="24"/>
              </w:rPr>
            </w:pPr>
          </w:p>
          <w:p w14:paraId="285D8099" w14:textId="77777777" w:rsidR="00E9319B" w:rsidRDefault="00E9319B">
            <w:pPr>
              <w:pStyle w:val="TableParagraph"/>
              <w:jc w:val="left"/>
              <w:rPr>
                <w:b/>
                <w:sz w:val="24"/>
              </w:rPr>
            </w:pPr>
          </w:p>
          <w:p w14:paraId="261B2747" w14:textId="77777777" w:rsidR="00E9319B" w:rsidRDefault="00407046">
            <w:pPr>
              <w:pStyle w:val="TableParagraph"/>
              <w:spacing w:before="186" w:line="250" w:lineRule="atLeast"/>
              <w:ind w:left="463" w:hanging="356"/>
              <w:jc w:val="left"/>
              <w:rPr>
                <w:b/>
              </w:rPr>
            </w:pPr>
            <w:r>
              <w:rPr>
                <w:b/>
                <w:spacing w:val="-2"/>
              </w:rPr>
              <w:t>Overexertion, Strain</w:t>
            </w:r>
          </w:p>
        </w:tc>
        <w:tc>
          <w:tcPr>
            <w:tcW w:w="962" w:type="dxa"/>
          </w:tcPr>
          <w:p w14:paraId="7ABEA362" w14:textId="77777777" w:rsidR="00E9319B" w:rsidRDefault="00E9319B">
            <w:pPr>
              <w:pStyle w:val="TableParagraph"/>
              <w:jc w:val="left"/>
              <w:rPr>
                <w:b/>
                <w:sz w:val="24"/>
              </w:rPr>
            </w:pPr>
          </w:p>
          <w:p w14:paraId="7E8EE993" w14:textId="77777777" w:rsidR="00E9319B" w:rsidRDefault="00E9319B">
            <w:pPr>
              <w:pStyle w:val="TableParagraph"/>
              <w:spacing w:before="10"/>
              <w:jc w:val="left"/>
              <w:rPr>
                <w:b/>
                <w:sz w:val="19"/>
              </w:rPr>
            </w:pPr>
          </w:p>
          <w:p w14:paraId="4BA399B9" w14:textId="77777777" w:rsidR="00E9319B" w:rsidRDefault="00407046">
            <w:pPr>
              <w:pStyle w:val="TableParagraph"/>
              <w:ind w:left="271" w:hanging="164"/>
              <w:jc w:val="left"/>
              <w:rPr>
                <w:b/>
              </w:rPr>
            </w:pPr>
            <w:r>
              <w:rPr>
                <w:b/>
                <w:spacing w:val="-2"/>
              </w:rPr>
              <w:t xml:space="preserve">Contact </w:t>
            </w:r>
            <w:r>
              <w:rPr>
                <w:b/>
                <w:spacing w:val="-4"/>
              </w:rPr>
              <w:t>with</w:t>
            </w:r>
          </w:p>
          <w:p w14:paraId="5E4D28A5" w14:textId="77777777" w:rsidR="00E9319B" w:rsidRDefault="00407046">
            <w:pPr>
              <w:pStyle w:val="TableParagraph"/>
              <w:spacing w:line="233" w:lineRule="exact"/>
              <w:ind w:left="194"/>
              <w:jc w:val="left"/>
              <w:rPr>
                <w:b/>
              </w:rPr>
            </w:pPr>
            <w:r>
              <w:rPr>
                <w:b/>
                <w:spacing w:val="-2"/>
              </w:rPr>
              <w:t>object</w:t>
            </w:r>
          </w:p>
        </w:tc>
        <w:tc>
          <w:tcPr>
            <w:tcW w:w="1012" w:type="dxa"/>
          </w:tcPr>
          <w:p w14:paraId="511D24FF" w14:textId="77777777" w:rsidR="00E9319B" w:rsidRDefault="00E9319B">
            <w:pPr>
              <w:pStyle w:val="TableParagraph"/>
              <w:jc w:val="left"/>
              <w:rPr>
                <w:b/>
                <w:sz w:val="24"/>
              </w:rPr>
            </w:pPr>
          </w:p>
          <w:p w14:paraId="6621296B" w14:textId="77777777" w:rsidR="00E9319B" w:rsidRDefault="00E9319B">
            <w:pPr>
              <w:pStyle w:val="TableParagraph"/>
              <w:spacing w:before="10"/>
              <w:jc w:val="left"/>
              <w:rPr>
                <w:b/>
                <w:sz w:val="19"/>
              </w:rPr>
            </w:pPr>
          </w:p>
          <w:p w14:paraId="213EE575" w14:textId="77777777" w:rsidR="00E9319B" w:rsidRDefault="00407046">
            <w:pPr>
              <w:pStyle w:val="TableParagraph"/>
              <w:ind w:left="245" w:right="171" w:hanging="58"/>
              <w:jc w:val="left"/>
              <w:rPr>
                <w:b/>
              </w:rPr>
            </w:pPr>
            <w:r>
              <w:rPr>
                <w:b/>
                <w:spacing w:val="-2"/>
              </w:rPr>
              <w:t xml:space="preserve">Struck </w:t>
            </w:r>
            <w:r>
              <w:rPr>
                <w:b/>
              </w:rPr>
              <w:t>by an</w:t>
            </w:r>
          </w:p>
          <w:p w14:paraId="04F58F73" w14:textId="77777777" w:rsidR="00E9319B" w:rsidRDefault="00407046">
            <w:pPr>
              <w:pStyle w:val="TableParagraph"/>
              <w:spacing w:line="233" w:lineRule="exact"/>
              <w:ind w:left="218"/>
              <w:jc w:val="left"/>
              <w:rPr>
                <w:b/>
              </w:rPr>
            </w:pPr>
            <w:r>
              <w:rPr>
                <w:b/>
                <w:spacing w:val="-2"/>
              </w:rPr>
              <w:t>object</w:t>
            </w:r>
          </w:p>
        </w:tc>
        <w:tc>
          <w:tcPr>
            <w:tcW w:w="1019" w:type="dxa"/>
          </w:tcPr>
          <w:p w14:paraId="5B8CEF5D" w14:textId="77777777" w:rsidR="00E9319B" w:rsidRDefault="00E9319B">
            <w:pPr>
              <w:pStyle w:val="TableParagraph"/>
              <w:jc w:val="left"/>
              <w:rPr>
                <w:b/>
                <w:sz w:val="24"/>
              </w:rPr>
            </w:pPr>
          </w:p>
          <w:p w14:paraId="48C7B2A7" w14:textId="77777777" w:rsidR="00E9319B" w:rsidRDefault="00E9319B">
            <w:pPr>
              <w:pStyle w:val="TableParagraph"/>
              <w:jc w:val="left"/>
              <w:rPr>
                <w:b/>
                <w:sz w:val="24"/>
              </w:rPr>
            </w:pPr>
          </w:p>
          <w:p w14:paraId="301D91C7" w14:textId="77777777" w:rsidR="00E9319B" w:rsidRDefault="00407046">
            <w:pPr>
              <w:pStyle w:val="TableParagraph"/>
              <w:spacing w:before="186" w:line="250" w:lineRule="atLeast"/>
              <w:ind w:left="130" w:right="88" w:hanging="22"/>
              <w:jc w:val="left"/>
              <w:rPr>
                <w:b/>
              </w:rPr>
            </w:pPr>
            <w:r>
              <w:rPr>
                <w:b/>
                <w:spacing w:val="-2"/>
              </w:rPr>
              <w:t>Extreme weather</w:t>
            </w:r>
          </w:p>
        </w:tc>
        <w:tc>
          <w:tcPr>
            <w:tcW w:w="1103" w:type="dxa"/>
          </w:tcPr>
          <w:p w14:paraId="796E425A" w14:textId="77777777" w:rsidR="00E9319B" w:rsidRDefault="00E9319B">
            <w:pPr>
              <w:pStyle w:val="TableParagraph"/>
              <w:jc w:val="left"/>
              <w:rPr>
                <w:b/>
                <w:sz w:val="24"/>
              </w:rPr>
            </w:pPr>
          </w:p>
          <w:p w14:paraId="15F46657" w14:textId="77777777" w:rsidR="00E9319B" w:rsidRDefault="00E9319B">
            <w:pPr>
              <w:pStyle w:val="TableParagraph"/>
              <w:spacing w:before="10"/>
              <w:jc w:val="left"/>
              <w:rPr>
                <w:b/>
                <w:sz w:val="19"/>
              </w:rPr>
            </w:pPr>
          </w:p>
          <w:p w14:paraId="5C06E3F5" w14:textId="77777777" w:rsidR="00E9319B" w:rsidRDefault="00407046">
            <w:pPr>
              <w:pStyle w:val="TableParagraph"/>
              <w:ind w:left="271" w:right="86" w:hanging="161"/>
              <w:jc w:val="left"/>
              <w:rPr>
                <w:b/>
              </w:rPr>
            </w:pPr>
            <w:r>
              <w:rPr>
                <w:b/>
                <w:spacing w:val="-2"/>
              </w:rPr>
              <w:t xml:space="preserve">Exposure </w:t>
            </w:r>
            <w:r>
              <w:rPr>
                <w:b/>
              </w:rPr>
              <w:t>to fire</w:t>
            </w:r>
          </w:p>
          <w:p w14:paraId="0F640B5E" w14:textId="77777777" w:rsidR="00E9319B" w:rsidRDefault="00407046">
            <w:pPr>
              <w:pStyle w:val="TableParagraph"/>
              <w:spacing w:line="233" w:lineRule="exact"/>
              <w:ind w:left="139"/>
              <w:jc w:val="left"/>
              <w:rPr>
                <w:b/>
              </w:rPr>
            </w:pPr>
            <w:r>
              <w:rPr>
                <w:b/>
                <w:spacing w:val="-2"/>
              </w:rPr>
              <w:t>products</w:t>
            </w:r>
          </w:p>
        </w:tc>
        <w:tc>
          <w:tcPr>
            <w:tcW w:w="1319" w:type="dxa"/>
          </w:tcPr>
          <w:p w14:paraId="0C14D511" w14:textId="77777777" w:rsidR="00E9319B" w:rsidRDefault="00407046">
            <w:pPr>
              <w:pStyle w:val="TableParagraph"/>
              <w:ind w:left="202" w:right="185" w:hanging="1"/>
              <w:jc w:val="center"/>
              <w:rPr>
                <w:b/>
              </w:rPr>
            </w:pPr>
            <w:r>
              <w:rPr>
                <w:b/>
                <w:spacing w:val="-2"/>
              </w:rPr>
              <w:t xml:space="preserve">Exposure </w:t>
            </w:r>
            <w:r>
              <w:rPr>
                <w:b/>
                <w:spacing w:val="-6"/>
              </w:rPr>
              <w:t xml:space="preserve">to </w:t>
            </w:r>
            <w:r>
              <w:rPr>
                <w:b/>
                <w:spacing w:val="-2"/>
              </w:rPr>
              <w:t xml:space="preserve">chemicals </w:t>
            </w:r>
            <w:r>
              <w:rPr>
                <w:b/>
                <w:spacing w:val="-6"/>
              </w:rPr>
              <w:t>or</w:t>
            </w:r>
          </w:p>
          <w:p w14:paraId="163E9E55" w14:textId="77777777" w:rsidR="00E9319B" w:rsidRDefault="00407046">
            <w:pPr>
              <w:pStyle w:val="TableParagraph"/>
              <w:spacing w:line="233" w:lineRule="exact"/>
              <w:ind w:left="219" w:right="199"/>
              <w:jc w:val="center"/>
              <w:rPr>
                <w:b/>
              </w:rPr>
            </w:pPr>
            <w:r>
              <w:rPr>
                <w:b/>
                <w:spacing w:val="-2"/>
              </w:rPr>
              <w:t>radiation</w:t>
            </w:r>
          </w:p>
        </w:tc>
        <w:tc>
          <w:tcPr>
            <w:tcW w:w="875" w:type="dxa"/>
          </w:tcPr>
          <w:p w14:paraId="7B4CDC58" w14:textId="77777777" w:rsidR="00E9319B" w:rsidRDefault="00E9319B">
            <w:pPr>
              <w:pStyle w:val="TableParagraph"/>
              <w:jc w:val="left"/>
              <w:rPr>
                <w:b/>
                <w:sz w:val="24"/>
              </w:rPr>
            </w:pPr>
          </w:p>
          <w:p w14:paraId="4EAE2862" w14:textId="77777777" w:rsidR="00E9319B" w:rsidRDefault="00E9319B">
            <w:pPr>
              <w:pStyle w:val="TableParagraph"/>
              <w:jc w:val="left"/>
              <w:rPr>
                <w:b/>
                <w:sz w:val="24"/>
              </w:rPr>
            </w:pPr>
          </w:p>
          <w:p w14:paraId="0A5020BB" w14:textId="77777777" w:rsidR="00E9319B" w:rsidRDefault="00E9319B">
            <w:pPr>
              <w:pStyle w:val="TableParagraph"/>
              <w:jc w:val="left"/>
              <w:rPr>
                <w:b/>
                <w:sz w:val="24"/>
              </w:rPr>
            </w:pPr>
          </w:p>
          <w:p w14:paraId="3F045357" w14:textId="77777777" w:rsidR="00E9319B" w:rsidRDefault="00407046">
            <w:pPr>
              <w:pStyle w:val="TableParagraph"/>
              <w:spacing w:before="183" w:line="233" w:lineRule="exact"/>
              <w:ind w:left="139" w:right="122"/>
              <w:jc w:val="center"/>
              <w:rPr>
                <w:b/>
              </w:rPr>
            </w:pPr>
            <w:r>
              <w:rPr>
                <w:b/>
                <w:spacing w:val="-4"/>
              </w:rPr>
              <w:t>Other</w:t>
            </w:r>
          </w:p>
        </w:tc>
      </w:tr>
      <w:tr w:rsidR="00E9319B" w14:paraId="16161A1B" w14:textId="77777777">
        <w:trPr>
          <w:trHeight w:val="299"/>
        </w:trPr>
        <w:tc>
          <w:tcPr>
            <w:tcW w:w="1068" w:type="dxa"/>
          </w:tcPr>
          <w:p w14:paraId="6450C42B" w14:textId="77777777" w:rsidR="00E9319B" w:rsidRDefault="00407046">
            <w:pPr>
              <w:pStyle w:val="TableParagraph"/>
              <w:spacing w:before="46" w:line="233" w:lineRule="exact"/>
              <w:ind w:left="301" w:right="289"/>
              <w:jc w:val="center"/>
            </w:pPr>
            <w:r>
              <w:rPr>
                <w:spacing w:val="-4"/>
              </w:rPr>
              <w:t>2007</w:t>
            </w:r>
          </w:p>
        </w:tc>
        <w:tc>
          <w:tcPr>
            <w:tcW w:w="876" w:type="dxa"/>
          </w:tcPr>
          <w:p w14:paraId="0982A23B" w14:textId="77777777" w:rsidR="00E9319B" w:rsidRDefault="00407046">
            <w:pPr>
              <w:pStyle w:val="TableParagraph"/>
              <w:spacing w:before="46" w:line="233" w:lineRule="exact"/>
              <w:ind w:left="120" w:right="109"/>
              <w:jc w:val="center"/>
            </w:pPr>
            <w:r>
              <w:rPr>
                <w:spacing w:val="-2"/>
              </w:rPr>
              <w:t>27.3%</w:t>
            </w:r>
          </w:p>
        </w:tc>
        <w:tc>
          <w:tcPr>
            <w:tcW w:w="1514" w:type="dxa"/>
          </w:tcPr>
          <w:p w14:paraId="73966787" w14:textId="77777777" w:rsidR="00E9319B" w:rsidRDefault="00407046">
            <w:pPr>
              <w:pStyle w:val="TableParagraph"/>
              <w:spacing w:before="46" w:line="233" w:lineRule="exact"/>
              <w:ind w:left="439" w:right="428"/>
              <w:jc w:val="center"/>
            </w:pPr>
            <w:r>
              <w:rPr>
                <w:spacing w:val="-2"/>
              </w:rPr>
              <w:t>24.4%</w:t>
            </w:r>
          </w:p>
        </w:tc>
        <w:tc>
          <w:tcPr>
            <w:tcW w:w="962" w:type="dxa"/>
          </w:tcPr>
          <w:p w14:paraId="6C0EABCA" w14:textId="77777777" w:rsidR="00E9319B" w:rsidRDefault="00407046">
            <w:pPr>
              <w:pStyle w:val="TableParagraph"/>
              <w:spacing w:before="46" w:line="233" w:lineRule="exact"/>
              <w:ind w:left="201"/>
              <w:jc w:val="left"/>
            </w:pPr>
            <w:r>
              <w:rPr>
                <w:spacing w:val="-2"/>
              </w:rPr>
              <w:t>11.9%</w:t>
            </w:r>
          </w:p>
        </w:tc>
        <w:tc>
          <w:tcPr>
            <w:tcW w:w="1012" w:type="dxa"/>
          </w:tcPr>
          <w:p w14:paraId="09E14711" w14:textId="77777777" w:rsidR="00E9319B" w:rsidRDefault="00407046">
            <w:pPr>
              <w:pStyle w:val="TableParagraph"/>
              <w:spacing w:before="46" w:line="233" w:lineRule="exact"/>
              <w:ind w:left="276"/>
              <w:jc w:val="left"/>
            </w:pPr>
            <w:r>
              <w:rPr>
                <w:spacing w:val="-4"/>
              </w:rPr>
              <w:t>8.8%</w:t>
            </w:r>
          </w:p>
        </w:tc>
        <w:tc>
          <w:tcPr>
            <w:tcW w:w="1019" w:type="dxa"/>
          </w:tcPr>
          <w:p w14:paraId="22701332" w14:textId="77777777" w:rsidR="00E9319B" w:rsidRDefault="00407046">
            <w:pPr>
              <w:pStyle w:val="TableParagraph"/>
              <w:spacing w:before="46" w:line="233" w:lineRule="exact"/>
              <w:ind w:left="251" w:right="236"/>
              <w:jc w:val="center"/>
            </w:pPr>
            <w:r>
              <w:rPr>
                <w:spacing w:val="-4"/>
              </w:rPr>
              <w:t>2.4%</w:t>
            </w:r>
          </w:p>
        </w:tc>
        <w:tc>
          <w:tcPr>
            <w:tcW w:w="1103" w:type="dxa"/>
          </w:tcPr>
          <w:p w14:paraId="409D2B99" w14:textId="77777777" w:rsidR="00E9319B" w:rsidRDefault="00407046">
            <w:pPr>
              <w:pStyle w:val="TableParagraph"/>
              <w:spacing w:before="46" w:line="233" w:lineRule="exact"/>
              <w:ind w:left="235" w:right="221"/>
              <w:jc w:val="center"/>
            </w:pPr>
            <w:r>
              <w:rPr>
                <w:spacing w:val="-4"/>
              </w:rPr>
              <w:t>8.8%</w:t>
            </w:r>
          </w:p>
        </w:tc>
        <w:tc>
          <w:tcPr>
            <w:tcW w:w="1319" w:type="dxa"/>
          </w:tcPr>
          <w:p w14:paraId="689E5C87" w14:textId="77777777" w:rsidR="00E9319B" w:rsidRDefault="00407046">
            <w:pPr>
              <w:pStyle w:val="TableParagraph"/>
              <w:spacing w:before="46" w:line="233" w:lineRule="exact"/>
              <w:ind w:left="432"/>
              <w:jc w:val="left"/>
            </w:pPr>
            <w:r>
              <w:rPr>
                <w:spacing w:val="-4"/>
              </w:rPr>
              <w:t>1.0%</w:t>
            </w:r>
          </w:p>
        </w:tc>
        <w:tc>
          <w:tcPr>
            <w:tcW w:w="875" w:type="dxa"/>
          </w:tcPr>
          <w:p w14:paraId="1E509FFB" w14:textId="77777777" w:rsidR="00E9319B" w:rsidRDefault="00407046">
            <w:pPr>
              <w:pStyle w:val="TableParagraph"/>
              <w:spacing w:before="46" w:line="233" w:lineRule="exact"/>
              <w:ind w:left="143" w:right="122"/>
              <w:jc w:val="center"/>
            </w:pPr>
            <w:r>
              <w:rPr>
                <w:spacing w:val="-2"/>
              </w:rPr>
              <w:t>15.4%</w:t>
            </w:r>
          </w:p>
        </w:tc>
      </w:tr>
      <w:tr w:rsidR="00E9319B" w14:paraId="7D1C2D23" w14:textId="77777777">
        <w:trPr>
          <w:trHeight w:val="302"/>
        </w:trPr>
        <w:tc>
          <w:tcPr>
            <w:tcW w:w="1068" w:type="dxa"/>
          </w:tcPr>
          <w:p w14:paraId="68F440F1" w14:textId="77777777" w:rsidR="00E9319B" w:rsidRDefault="00407046">
            <w:pPr>
              <w:pStyle w:val="TableParagraph"/>
              <w:spacing w:before="46" w:line="236" w:lineRule="exact"/>
              <w:ind w:left="301" w:right="289"/>
              <w:jc w:val="center"/>
            </w:pPr>
            <w:r>
              <w:rPr>
                <w:spacing w:val="-4"/>
              </w:rPr>
              <w:t>2008</w:t>
            </w:r>
          </w:p>
        </w:tc>
        <w:tc>
          <w:tcPr>
            <w:tcW w:w="876" w:type="dxa"/>
          </w:tcPr>
          <w:p w14:paraId="7D6C5429" w14:textId="77777777" w:rsidR="00E9319B" w:rsidRDefault="00407046">
            <w:pPr>
              <w:pStyle w:val="TableParagraph"/>
              <w:spacing w:before="46" w:line="236" w:lineRule="exact"/>
              <w:ind w:left="120" w:right="109"/>
              <w:jc w:val="center"/>
            </w:pPr>
            <w:r>
              <w:rPr>
                <w:spacing w:val="-2"/>
              </w:rPr>
              <w:t>23.5%</w:t>
            </w:r>
          </w:p>
        </w:tc>
        <w:tc>
          <w:tcPr>
            <w:tcW w:w="1514" w:type="dxa"/>
          </w:tcPr>
          <w:p w14:paraId="3FE59757" w14:textId="77777777" w:rsidR="00E9319B" w:rsidRDefault="00407046">
            <w:pPr>
              <w:pStyle w:val="TableParagraph"/>
              <w:spacing w:before="46" w:line="236" w:lineRule="exact"/>
              <w:ind w:left="439" w:right="428"/>
              <w:jc w:val="center"/>
            </w:pPr>
            <w:r>
              <w:rPr>
                <w:spacing w:val="-2"/>
              </w:rPr>
              <w:t>23.1%</w:t>
            </w:r>
          </w:p>
        </w:tc>
        <w:tc>
          <w:tcPr>
            <w:tcW w:w="962" w:type="dxa"/>
          </w:tcPr>
          <w:p w14:paraId="65EBB48D" w14:textId="77777777" w:rsidR="00E9319B" w:rsidRDefault="00407046">
            <w:pPr>
              <w:pStyle w:val="TableParagraph"/>
              <w:spacing w:before="46" w:line="236" w:lineRule="exact"/>
              <w:ind w:left="197"/>
              <w:jc w:val="left"/>
            </w:pPr>
            <w:r>
              <w:rPr>
                <w:spacing w:val="-2"/>
              </w:rPr>
              <w:t>13.0%</w:t>
            </w:r>
          </w:p>
        </w:tc>
        <w:tc>
          <w:tcPr>
            <w:tcW w:w="1012" w:type="dxa"/>
          </w:tcPr>
          <w:p w14:paraId="1E7A7E29" w14:textId="77777777" w:rsidR="00E9319B" w:rsidRDefault="00407046">
            <w:pPr>
              <w:pStyle w:val="TableParagraph"/>
              <w:spacing w:before="46" w:line="236" w:lineRule="exact"/>
              <w:ind w:left="276"/>
              <w:jc w:val="left"/>
            </w:pPr>
            <w:r>
              <w:rPr>
                <w:spacing w:val="-4"/>
              </w:rPr>
              <w:t>4.9%</w:t>
            </w:r>
          </w:p>
        </w:tc>
        <w:tc>
          <w:tcPr>
            <w:tcW w:w="1019" w:type="dxa"/>
          </w:tcPr>
          <w:p w14:paraId="5C46A4D0" w14:textId="77777777" w:rsidR="00E9319B" w:rsidRDefault="00407046">
            <w:pPr>
              <w:pStyle w:val="TableParagraph"/>
              <w:spacing w:before="46" w:line="236" w:lineRule="exact"/>
              <w:ind w:left="251" w:right="236"/>
              <w:jc w:val="center"/>
            </w:pPr>
            <w:r>
              <w:rPr>
                <w:spacing w:val="-4"/>
              </w:rPr>
              <w:t>2.9%</w:t>
            </w:r>
          </w:p>
        </w:tc>
        <w:tc>
          <w:tcPr>
            <w:tcW w:w="1103" w:type="dxa"/>
          </w:tcPr>
          <w:p w14:paraId="1D2DA910" w14:textId="77777777" w:rsidR="00E9319B" w:rsidRDefault="00407046">
            <w:pPr>
              <w:pStyle w:val="TableParagraph"/>
              <w:spacing w:before="46" w:line="236" w:lineRule="exact"/>
              <w:ind w:left="235" w:right="221"/>
              <w:jc w:val="center"/>
            </w:pPr>
            <w:r>
              <w:rPr>
                <w:spacing w:val="-2"/>
              </w:rPr>
              <w:t>12.7%</w:t>
            </w:r>
          </w:p>
        </w:tc>
        <w:tc>
          <w:tcPr>
            <w:tcW w:w="1319" w:type="dxa"/>
          </w:tcPr>
          <w:p w14:paraId="7BBB9B0F" w14:textId="77777777" w:rsidR="00E9319B" w:rsidRDefault="00407046">
            <w:pPr>
              <w:pStyle w:val="TableParagraph"/>
              <w:spacing w:before="46" w:line="236" w:lineRule="exact"/>
              <w:ind w:left="432"/>
              <w:jc w:val="left"/>
            </w:pPr>
            <w:r>
              <w:rPr>
                <w:spacing w:val="-4"/>
              </w:rPr>
              <w:t>2.8%</w:t>
            </w:r>
          </w:p>
        </w:tc>
        <w:tc>
          <w:tcPr>
            <w:tcW w:w="875" w:type="dxa"/>
          </w:tcPr>
          <w:p w14:paraId="67387CE4" w14:textId="77777777" w:rsidR="00E9319B" w:rsidRDefault="00407046">
            <w:pPr>
              <w:pStyle w:val="TableParagraph"/>
              <w:spacing w:before="46" w:line="236" w:lineRule="exact"/>
              <w:ind w:left="143" w:right="122"/>
              <w:jc w:val="center"/>
            </w:pPr>
            <w:r>
              <w:rPr>
                <w:spacing w:val="-2"/>
              </w:rPr>
              <w:t>16.9%</w:t>
            </w:r>
          </w:p>
        </w:tc>
      </w:tr>
      <w:tr w:rsidR="00E9319B" w14:paraId="54753BD9" w14:textId="77777777">
        <w:trPr>
          <w:trHeight w:val="299"/>
        </w:trPr>
        <w:tc>
          <w:tcPr>
            <w:tcW w:w="1068" w:type="dxa"/>
          </w:tcPr>
          <w:p w14:paraId="3CFC90A6" w14:textId="77777777" w:rsidR="00E9319B" w:rsidRDefault="00407046">
            <w:pPr>
              <w:pStyle w:val="TableParagraph"/>
              <w:spacing w:before="44" w:line="236" w:lineRule="exact"/>
              <w:ind w:left="301" w:right="289"/>
              <w:jc w:val="center"/>
            </w:pPr>
            <w:r>
              <w:rPr>
                <w:spacing w:val="-4"/>
              </w:rPr>
              <w:t>2009</w:t>
            </w:r>
          </w:p>
        </w:tc>
        <w:tc>
          <w:tcPr>
            <w:tcW w:w="876" w:type="dxa"/>
          </w:tcPr>
          <w:p w14:paraId="404610BD" w14:textId="77777777" w:rsidR="00E9319B" w:rsidRDefault="00407046">
            <w:pPr>
              <w:pStyle w:val="TableParagraph"/>
              <w:spacing w:before="44" w:line="236" w:lineRule="exact"/>
              <w:ind w:left="120" w:right="109"/>
              <w:jc w:val="center"/>
            </w:pPr>
            <w:r>
              <w:rPr>
                <w:spacing w:val="-2"/>
              </w:rPr>
              <w:t>22.7%</w:t>
            </w:r>
          </w:p>
        </w:tc>
        <w:tc>
          <w:tcPr>
            <w:tcW w:w="1514" w:type="dxa"/>
          </w:tcPr>
          <w:p w14:paraId="5AFCF3BB" w14:textId="77777777" w:rsidR="00E9319B" w:rsidRDefault="00407046">
            <w:pPr>
              <w:pStyle w:val="TableParagraph"/>
              <w:spacing w:before="44" w:line="236" w:lineRule="exact"/>
              <w:ind w:left="439" w:right="428"/>
              <w:jc w:val="center"/>
            </w:pPr>
            <w:r>
              <w:rPr>
                <w:spacing w:val="-2"/>
              </w:rPr>
              <w:t>25.2%</w:t>
            </w:r>
          </w:p>
        </w:tc>
        <w:tc>
          <w:tcPr>
            <w:tcW w:w="962" w:type="dxa"/>
          </w:tcPr>
          <w:p w14:paraId="351F3B4E" w14:textId="77777777" w:rsidR="00E9319B" w:rsidRDefault="00407046">
            <w:pPr>
              <w:pStyle w:val="TableParagraph"/>
              <w:spacing w:before="44" w:line="236" w:lineRule="exact"/>
              <w:ind w:left="201"/>
              <w:jc w:val="left"/>
            </w:pPr>
            <w:r>
              <w:rPr>
                <w:spacing w:val="-2"/>
              </w:rPr>
              <w:t>11.4%</w:t>
            </w:r>
          </w:p>
        </w:tc>
        <w:tc>
          <w:tcPr>
            <w:tcW w:w="1012" w:type="dxa"/>
          </w:tcPr>
          <w:p w14:paraId="0A32E82B" w14:textId="77777777" w:rsidR="00E9319B" w:rsidRDefault="00407046">
            <w:pPr>
              <w:pStyle w:val="TableParagraph"/>
              <w:spacing w:before="44" w:line="236" w:lineRule="exact"/>
              <w:ind w:left="276"/>
              <w:jc w:val="left"/>
            </w:pPr>
            <w:r>
              <w:rPr>
                <w:spacing w:val="-4"/>
              </w:rPr>
              <w:t>5.8%</w:t>
            </w:r>
          </w:p>
        </w:tc>
        <w:tc>
          <w:tcPr>
            <w:tcW w:w="1019" w:type="dxa"/>
          </w:tcPr>
          <w:p w14:paraId="5E018260" w14:textId="77777777" w:rsidR="00E9319B" w:rsidRDefault="00407046">
            <w:pPr>
              <w:pStyle w:val="TableParagraph"/>
              <w:spacing w:before="44" w:line="236" w:lineRule="exact"/>
              <w:ind w:left="251" w:right="236"/>
              <w:jc w:val="center"/>
            </w:pPr>
            <w:r>
              <w:rPr>
                <w:spacing w:val="-4"/>
              </w:rPr>
              <w:t>2.4%</w:t>
            </w:r>
          </w:p>
        </w:tc>
        <w:tc>
          <w:tcPr>
            <w:tcW w:w="1103" w:type="dxa"/>
          </w:tcPr>
          <w:p w14:paraId="7AF38506" w14:textId="77777777" w:rsidR="00E9319B" w:rsidRDefault="00407046">
            <w:pPr>
              <w:pStyle w:val="TableParagraph"/>
              <w:spacing w:before="44" w:line="236" w:lineRule="exact"/>
              <w:ind w:left="235" w:right="221"/>
              <w:jc w:val="center"/>
            </w:pPr>
            <w:r>
              <w:rPr>
                <w:spacing w:val="-2"/>
              </w:rPr>
              <w:t>12.9%</w:t>
            </w:r>
          </w:p>
        </w:tc>
        <w:tc>
          <w:tcPr>
            <w:tcW w:w="1319" w:type="dxa"/>
          </w:tcPr>
          <w:p w14:paraId="6B432373" w14:textId="77777777" w:rsidR="00E9319B" w:rsidRDefault="00407046">
            <w:pPr>
              <w:pStyle w:val="TableParagraph"/>
              <w:spacing w:before="44" w:line="236" w:lineRule="exact"/>
              <w:ind w:left="432"/>
              <w:jc w:val="left"/>
            </w:pPr>
            <w:r>
              <w:rPr>
                <w:spacing w:val="-4"/>
              </w:rPr>
              <w:t>5.0%</w:t>
            </w:r>
          </w:p>
        </w:tc>
        <w:tc>
          <w:tcPr>
            <w:tcW w:w="875" w:type="dxa"/>
          </w:tcPr>
          <w:p w14:paraId="09B3DEC1" w14:textId="77777777" w:rsidR="00E9319B" w:rsidRDefault="00407046">
            <w:pPr>
              <w:pStyle w:val="TableParagraph"/>
              <w:spacing w:before="44" w:line="236" w:lineRule="exact"/>
              <w:ind w:left="143" w:right="122"/>
              <w:jc w:val="center"/>
            </w:pPr>
            <w:r>
              <w:rPr>
                <w:spacing w:val="-2"/>
              </w:rPr>
              <w:t>14.6%</w:t>
            </w:r>
          </w:p>
        </w:tc>
      </w:tr>
      <w:tr w:rsidR="00E9319B" w14:paraId="2C5FF7F9" w14:textId="77777777">
        <w:trPr>
          <w:trHeight w:val="299"/>
        </w:trPr>
        <w:tc>
          <w:tcPr>
            <w:tcW w:w="1068" w:type="dxa"/>
          </w:tcPr>
          <w:p w14:paraId="3085D457" w14:textId="77777777" w:rsidR="00E9319B" w:rsidRDefault="00407046">
            <w:pPr>
              <w:pStyle w:val="TableParagraph"/>
              <w:spacing w:before="44" w:line="236" w:lineRule="exact"/>
              <w:ind w:left="301" w:right="289"/>
              <w:jc w:val="center"/>
            </w:pPr>
            <w:r>
              <w:rPr>
                <w:spacing w:val="-4"/>
              </w:rPr>
              <w:t>2010</w:t>
            </w:r>
          </w:p>
        </w:tc>
        <w:tc>
          <w:tcPr>
            <w:tcW w:w="876" w:type="dxa"/>
          </w:tcPr>
          <w:p w14:paraId="192FE5A6" w14:textId="77777777" w:rsidR="00E9319B" w:rsidRDefault="00407046">
            <w:pPr>
              <w:pStyle w:val="TableParagraph"/>
              <w:spacing w:before="44" w:line="236" w:lineRule="exact"/>
              <w:ind w:left="120" w:right="109"/>
              <w:jc w:val="center"/>
            </w:pPr>
            <w:r>
              <w:rPr>
                <w:spacing w:val="-2"/>
              </w:rPr>
              <w:t>22.5%</w:t>
            </w:r>
          </w:p>
        </w:tc>
        <w:tc>
          <w:tcPr>
            <w:tcW w:w="1514" w:type="dxa"/>
          </w:tcPr>
          <w:p w14:paraId="5D89D530" w14:textId="77777777" w:rsidR="00E9319B" w:rsidRDefault="00407046">
            <w:pPr>
              <w:pStyle w:val="TableParagraph"/>
              <w:spacing w:before="44" w:line="236" w:lineRule="exact"/>
              <w:ind w:left="439" w:right="428"/>
              <w:jc w:val="center"/>
            </w:pPr>
            <w:r>
              <w:rPr>
                <w:spacing w:val="-2"/>
              </w:rPr>
              <w:t>25.7%</w:t>
            </w:r>
          </w:p>
        </w:tc>
        <w:tc>
          <w:tcPr>
            <w:tcW w:w="962" w:type="dxa"/>
          </w:tcPr>
          <w:p w14:paraId="0BC48202" w14:textId="77777777" w:rsidR="00E9319B" w:rsidRDefault="00407046">
            <w:pPr>
              <w:pStyle w:val="TableParagraph"/>
              <w:spacing w:before="44" w:line="236" w:lineRule="exact"/>
              <w:ind w:left="197"/>
              <w:jc w:val="left"/>
            </w:pPr>
            <w:r>
              <w:rPr>
                <w:spacing w:val="-2"/>
              </w:rPr>
              <w:t>12.4%</w:t>
            </w:r>
          </w:p>
        </w:tc>
        <w:tc>
          <w:tcPr>
            <w:tcW w:w="1012" w:type="dxa"/>
          </w:tcPr>
          <w:p w14:paraId="0CBC4BF7" w14:textId="77777777" w:rsidR="00E9319B" w:rsidRDefault="00407046">
            <w:pPr>
              <w:pStyle w:val="TableParagraph"/>
              <w:spacing w:before="44" w:line="236" w:lineRule="exact"/>
              <w:ind w:left="276"/>
              <w:jc w:val="left"/>
            </w:pPr>
            <w:r>
              <w:rPr>
                <w:spacing w:val="-4"/>
              </w:rPr>
              <w:t>6.9%</w:t>
            </w:r>
          </w:p>
        </w:tc>
        <w:tc>
          <w:tcPr>
            <w:tcW w:w="1019" w:type="dxa"/>
          </w:tcPr>
          <w:p w14:paraId="2EBAEFEA" w14:textId="77777777" w:rsidR="00E9319B" w:rsidRDefault="00407046">
            <w:pPr>
              <w:pStyle w:val="TableParagraph"/>
              <w:spacing w:before="44" w:line="236" w:lineRule="exact"/>
              <w:ind w:left="251" w:right="236"/>
              <w:jc w:val="center"/>
            </w:pPr>
            <w:r>
              <w:rPr>
                <w:spacing w:val="-4"/>
              </w:rPr>
              <w:t>4.7%</w:t>
            </w:r>
          </w:p>
        </w:tc>
        <w:tc>
          <w:tcPr>
            <w:tcW w:w="1103" w:type="dxa"/>
          </w:tcPr>
          <w:p w14:paraId="5492ABCA" w14:textId="77777777" w:rsidR="00E9319B" w:rsidRDefault="00407046">
            <w:pPr>
              <w:pStyle w:val="TableParagraph"/>
              <w:spacing w:before="44" w:line="236" w:lineRule="exact"/>
              <w:ind w:left="235" w:right="221"/>
              <w:jc w:val="center"/>
            </w:pPr>
            <w:r>
              <w:rPr>
                <w:spacing w:val="-4"/>
              </w:rPr>
              <w:t>9.0%</w:t>
            </w:r>
          </w:p>
        </w:tc>
        <w:tc>
          <w:tcPr>
            <w:tcW w:w="1319" w:type="dxa"/>
          </w:tcPr>
          <w:p w14:paraId="19D53EAD" w14:textId="77777777" w:rsidR="00E9319B" w:rsidRDefault="00407046">
            <w:pPr>
              <w:pStyle w:val="TableParagraph"/>
              <w:spacing w:before="44" w:line="236" w:lineRule="exact"/>
              <w:ind w:left="432"/>
              <w:jc w:val="left"/>
            </w:pPr>
            <w:r>
              <w:rPr>
                <w:spacing w:val="-4"/>
              </w:rPr>
              <w:t>0.9%</w:t>
            </w:r>
          </w:p>
        </w:tc>
        <w:tc>
          <w:tcPr>
            <w:tcW w:w="875" w:type="dxa"/>
          </w:tcPr>
          <w:p w14:paraId="24D2219B" w14:textId="77777777" w:rsidR="00E9319B" w:rsidRDefault="00407046">
            <w:pPr>
              <w:pStyle w:val="TableParagraph"/>
              <w:spacing w:before="44" w:line="236" w:lineRule="exact"/>
              <w:ind w:left="143" w:right="122"/>
              <w:jc w:val="center"/>
            </w:pPr>
            <w:r>
              <w:rPr>
                <w:spacing w:val="-2"/>
              </w:rPr>
              <w:t>18.0%</w:t>
            </w:r>
          </w:p>
        </w:tc>
      </w:tr>
      <w:tr w:rsidR="00E9319B" w14:paraId="708C4048" w14:textId="77777777">
        <w:trPr>
          <w:trHeight w:val="299"/>
        </w:trPr>
        <w:tc>
          <w:tcPr>
            <w:tcW w:w="1068" w:type="dxa"/>
          </w:tcPr>
          <w:p w14:paraId="78B8DBED" w14:textId="77777777" w:rsidR="00E9319B" w:rsidRDefault="00407046">
            <w:pPr>
              <w:pStyle w:val="TableParagraph"/>
              <w:spacing w:before="46" w:line="233" w:lineRule="exact"/>
              <w:ind w:left="300" w:right="291"/>
              <w:jc w:val="center"/>
            </w:pPr>
            <w:r>
              <w:rPr>
                <w:spacing w:val="-4"/>
              </w:rPr>
              <w:t>2011</w:t>
            </w:r>
          </w:p>
        </w:tc>
        <w:tc>
          <w:tcPr>
            <w:tcW w:w="876" w:type="dxa"/>
          </w:tcPr>
          <w:p w14:paraId="66DA1672" w14:textId="77777777" w:rsidR="00E9319B" w:rsidRDefault="00407046">
            <w:pPr>
              <w:pStyle w:val="TableParagraph"/>
              <w:spacing w:before="46" w:line="233" w:lineRule="exact"/>
              <w:ind w:left="120" w:right="109"/>
              <w:jc w:val="center"/>
            </w:pPr>
            <w:r>
              <w:rPr>
                <w:spacing w:val="-2"/>
              </w:rPr>
              <w:t>21.0%</w:t>
            </w:r>
          </w:p>
        </w:tc>
        <w:tc>
          <w:tcPr>
            <w:tcW w:w="1514" w:type="dxa"/>
          </w:tcPr>
          <w:p w14:paraId="579BFD49" w14:textId="77777777" w:rsidR="00E9319B" w:rsidRDefault="00407046">
            <w:pPr>
              <w:pStyle w:val="TableParagraph"/>
              <w:spacing w:before="46" w:line="233" w:lineRule="exact"/>
              <w:ind w:left="439" w:right="428"/>
              <w:jc w:val="center"/>
            </w:pPr>
            <w:r>
              <w:rPr>
                <w:spacing w:val="-2"/>
              </w:rPr>
              <w:t>28.4%</w:t>
            </w:r>
          </w:p>
        </w:tc>
        <w:tc>
          <w:tcPr>
            <w:tcW w:w="962" w:type="dxa"/>
          </w:tcPr>
          <w:p w14:paraId="1650CC9D" w14:textId="77777777" w:rsidR="00E9319B" w:rsidRDefault="00407046">
            <w:pPr>
              <w:pStyle w:val="TableParagraph"/>
              <w:spacing w:before="46" w:line="233" w:lineRule="exact"/>
              <w:ind w:left="201"/>
              <w:jc w:val="left"/>
            </w:pPr>
            <w:r>
              <w:rPr>
                <w:spacing w:val="-2"/>
              </w:rPr>
              <w:t>11.7%</w:t>
            </w:r>
          </w:p>
        </w:tc>
        <w:tc>
          <w:tcPr>
            <w:tcW w:w="1012" w:type="dxa"/>
          </w:tcPr>
          <w:p w14:paraId="34C65683" w14:textId="77777777" w:rsidR="00E9319B" w:rsidRDefault="00407046">
            <w:pPr>
              <w:pStyle w:val="TableParagraph"/>
              <w:spacing w:before="46" w:line="233" w:lineRule="exact"/>
              <w:ind w:left="276"/>
              <w:jc w:val="left"/>
            </w:pPr>
            <w:r>
              <w:rPr>
                <w:spacing w:val="-4"/>
              </w:rPr>
              <w:t>5.7%</w:t>
            </w:r>
          </w:p>
        </w:tc>
        <w:tc>
          <w:tcPr>
            <w:tcW w:w="1019" w:type="dxa"/>
          </w:tcPr>
          <w:p w14:paraId="37F1B143" w14:textId="77777777" w:rsidR="00E9319B" w:rsidRDefault="00407046">
            <w:pPr>
              <w:pStyle w:val="TableParagraph"/>
              <w:spacing w:before="46" w:line="233" w:lineRule="exact"/>
              <w:ind w:left="251" w:right="236"/>
              <w:jc w:val="center"/>
            </w:pPr>
            <w:r>
              <w:rPr>
                <w:spacing w:val="-4"/>
              </w:rPr>
              <w:t>3.7%</w:t>
            </w:r>
          </w:p>
        </w:tc>
        <w:tc>
          <w:tcPr>
            <w:tcW w:w="1103" w:type="dxa"/>
          </w:tcPr>
          <w:p w14:paraId="4E2A30BB" w14:textId="77777777" w:rsidR="00E9319B" w:rsidRDefault="00407046">
            <w:pPr>
              <w:pStyle w:val="TableParagraph"/>
              <w:spacing w:before="46" w:line="233" w:lineRule="exact"/>
              <w:ind w:left="235" w:right="221"/>
              <w:jc w:val="center"/>
            </w:pPr>
            <w:r>
              <w:rPr>
                <w:spacing w:val="-4"/>
              </w:rPr>
              <w:t>8.0%</w:t>
            </w:r>
          </w:p>
        </w:tc>
        <w:tc>
          <w:tcPr>
            <w:tcW w:w="1319" w:type="dxa"/>
          </w:tcPr>
          <w:p w14:paraId="439C4429" w14:textId="77777777" w:rsidR="00E9319B" w:rsidRDefault="00407046">
            <w:pPr>
              <w:pStyle w:val="TableParagraph"/>
              <w:spacing w:before="46" w:line="233" w:lineRule="exact"/>
              <w:ind w:left="432"/>
              <w:jc w:val="left"/>
            </w:pPr>
            <w:r>
              <w:rPr>
                <w:spacing w:val="-4"/>
              </w:rPr>
              <w:t>2.3%</w:t>
            </w:r>
          </w:p>
        </w:tc>
        <w:tc>
          <w:tcPr>
            <w:tcW w:w="875" w:type="dxa"/>
          </w:tcPr>
          <w:p w14:paraId="5CEFA4A5" w14:textId="77777777" w:rsidR="00E9319B" w:rsidRDefault="00407046">
            <w:pPr>
              <w:pStyle w:val="TableParagraph"/>
              <w:spacing w:before="46" w:line="233" w:lineRule="exact"/>
              <w:ind w:left="143" w:right="122"/>
              <w:jc w:val="center"/>
            </w:pPr>
            <w:r>
              <w:rPr>
                <w:spacing w:val="-2"/>
              </w:rPr>
              <w:t>19.1%</w:t>
            </w:r>
          </w:p>
        </w:tc>
      </w:tr>
      <w:tr w:rsidR="00E9319B" w14:paraId="5198EA8B" w14:textId="77777777">
        <w:trPr>
          <w:trHeight w:val="299"/>
        </w:trPr>
        <w:tc>
          <w:tcPr>
            <w:tcW w:w="1068" w:type="dxa"/>
          </w:tcPr>
          <w:p w14:paraId="4F8AEB0A" w14:textId="77777777" w:rsidR="00E9319B" w:rsidRDefault="00407046">
            <w:pPr>
              <w:pStyle w:val="TableParagraph"/>
              <w:spacing w:before="46" w:line="233" w:lineRule="exact"/>
              <w:ind w:left="301" w:right="289"/>
              <w:jc w:val="center"/>
            </w:pPr>
            <w:r>
              <w:rPr>
                <w:spacing w:val="-4"/>
              </w:rPr>
              <w:t>2012</w:t>
            </w:r>
          </w:p>
        </w:tc>
        <w:tc>
          <w:tcPr>
            <w:tcW w:w="876" w:type="dxa"/>
          </w:tcPr>
          <w:p w14:paraId="1F67B33B" w14:textId="77777777" w:rsidR="00E9319B" w:rsidRDefault="00407046">
            <w:pPr>
              <w:pStyle w:val="TableParagraph"/>
              <w:spacing w:before="46" w:line="233" w:lineRule="exact"/>
              <w:ind w:left="120" w:right="109"/>
              <w:jc w:val="center"/>
            </w:pPr>
            <w:r>
              <w:rPr>
                <w:spacing w:val="-2"/>
              </w:rPr>
              <w:t>23.2%</w:t>
            </w:r>
          </w:p>
        </w:tc>
        <w:tc>
          <w:tcPr>
            <w:tcW w:w="1514" w:type="dxa"/>
          </w:tcPr>
          <w:p w14:paraId="685394AE" w14:textId="77777777" w:rsidR="00E9319B" w:rsidRDefault="00407046">
            <w:pPr>
              <w:pStyle w:val="TableParagraph"/>
              <w:spacing w:before="46" w:line="233" w:lineRule="exact"/>
              <w:ind w:left="439" w:right="428"/>
              <w:jc w:val="center"/>
            </w:pPr>
            <w:r>
              <w:rPr>
                <w:spacing w:val="-2"/>
              </w:rPr>
              <w:t>27.5%</w:t>
            </w:r>
          </w:p>
        </w:tc>
        <w:tc>
          <w:tcPr>
            <w:tcW w:w="962" w:type="dxa"/>
          </w:tcPr>
          <w:p w14:paraId="697BC487" w14:textId="77777777" w:rsidR="00E9319B" w:rsidRDefault="00407046">
            <w:pPr>
              <w:pStyle w:val="TableParagraph"/>
              <w:spacing w:before="46" w:line="233" w:lineRule="exact"/>
              <w:ind w:left="197"/>
              <w:jc w:val="left"/>
            </w:pPr>
            <w:r>
              <w:rPr>
                <w:spacing w:val="-2"/>
              </w:rPr>
              <w:t>10.9%</w:t>
            </w:r>
          </w:p>
        </w:tc>
        <w:tc>
          <w:tcPr>
            <w:tcW w:w="1012" w:type="dxa"/>
          </w:tcPr>
          <w:p w14:paraId="4C2F6FC5" w14:textId="77777777" w:rsidR="00E9319B" w:rsidRDefault="00407046">
            <w:pPr>
              <w:pStyle w:val="TableParagraph"/>
              <w:spacing w:before="46" w:line="233" w:lineRule="exact"/>
              <w:ind w:left="276"/>
              <w:jc w:val="left"/>
            </w:pPr>
            <w:r>
              <w:rPr>
                <w:spacing w:val="-4"/>
              </w:rPr>
              <w:t>5.5%</w:t>
            </w:r>
          </w:p>
        </w:tc>
        <w:tc>
          <w:tcPr>
            <w:tcW w:w="1019" w:type="dxa"/>
          </w:tcPr>
          <w:p w14:paraId="52DFB4A7" w14:textId="77777777" w:rsidR="00E9319B" w:rsidRDefault="00407046">
            <w:pPr>
              <w:pStyle w:val="TableParagraph"/>
              <w:spacing w:before="46" w:line="233" w:lineRule="exact"/>
              <w:ind w:left="251" w:right="236"/>
              <w:jc w:val="center"/>
            </w:pPr>
            <w:r>
              <w:rPr>
                <w:spacing w:val="-4"/>
              </w:rPr>
              <w:t>3.4%</w:t>
            </w:r>
          </w:p>
        </w:tc>
        <w:tc>
          <w:tcPr>
            <w:tcW w:w="1103" w:type="dxa"/>
          </w:tcPr>
          <w:p w14:paraId="6B224D92" w14:textId="77777777" w:rsidR="00E9319B" w:rsidRDefault="00407046">
            <w:pPr>
              <w:pStyle w:val="TableParagraph"/>
              <w:spacing w:before="46" w:line="233" w:lineRule="exact"/>
              <w:ind w:left="235" w:right="221"/>
              <w:jc w:val="center"/>
            </w:pPr>
            <w:r>
              <w:rPr>
                <w:spacing w:val="-4"/>
              </w:rPr>
              <w:t>9.7%</w:t>
            </w:r>
          </w:p>
        </w:tc>
        <w:tc>
          <w:tcPr>
            <w:tcW w:w="1319" w:type="dxa"/>
          </w:tcPr>
          <w:p w14:paraId="1E06D141" w14:textId="77777777" w:rsidR="00E9319B" w:rsidRDefault="00407046">
            <w:pPr>
              <w:pStyle w:val="TableParagraph"/>
              <w:spacing w:before="46" w:line="233" w:lineRule="exact"/>
              <w:ind w:left="432"/>
              <w:jc w:val="left"/>
            </w:pPr>
            <w:r>
              <w:rPr>
                <w:spacing w:val="-4"/>
              </w:rPr>
              <w:t>1.8%</w:t>
            </w:r>
          </w:p>
        </w:tc>
        <w:tc>
          <w:tcPr>
            <w:tcW w:w="875" w:type="dxa"/>
          </w:tcPr>
          <w:p w14:paraId="06965DCB" w14:textId="77777777" w:rsidR="00E9319B" w:rsidRDefault="00407046">
            <w:pPr>
              <w:pStyle w:val="TableParagraph"/>
              <w:spacing w:before="46" w:line="233" w:lineRule="exact"/>
              <w:ind w:left="143" w:right="122"/>
              <w:jc w:val="center"/>
            </w:pPr>
            <w:r>
              <w:rPr>
                <w:spacing w:val="-2"/>
              </w:rPr>
              <w:t>17.9%</w:t>
            </w:r>
          </w:p>
        </w:tc>
      </w:tr>
      <w:tr w:rsidR="00E9319B" w14:paraId="58D86C68" w14:textId="77777777">
        <w:trPr>
          <w:trHeight w:val="299"/>
        </w:trPr>
        <w:tc>
          <w:tcPr>
            <w:tcW w:w="1068" w:type="dxa"/>
          </w:tcPr>
          <w:p w14:paraId="726AC05E" w14:textId="77777777" w:rsidR="00E9319B" w:rsidRDefault="00407046">
            <w:pPr>
              <w:pStyle w:val="TableParagraph"/>
              <w:spacing w:before="46" w:line="233" w:lineRule="exact"/>
              <w:ind w:left="301" w:right="289"/>
              <w:jc w:val="center"/>
            </w:pPr>
            <w:r>
              <w:rPr>
                <w:spacing w:val="-4"/>
              </w:rPr>
              <w:t>2013</w:t>
            </w:r>
          </w:p>
        </w:tc>
        <w:tc>
          <w:tcPr>
            <w:tcW w:w="876" w:type="dxa"/>
          </w:tcPr>
          <w:p w14:paraId="0462C93E" w14:textId="77777777" w:rsidR="00E9319B" w:rsidRDefault="00407046">
            <w:pPr>
              <w:pStyle w:val="TableParagraph"/>
              <w:spacing w:before="46" w:line="233" w:lineRule="exact"/>
              <w:ind w:left="120" w:right="109"/>
              <w:jc w:val="center"/>
            </w:pPr>
            <w:r>
              <w:rPr>
                <w:spacing w:val="-2"/>
              </w:rPr>
              <w:t>22.7%</w:t>
            </w:r>
          </w:p>
        </w:tc>
        <w:tc>
          <w:tcPr>
            <w:tcW w:w="1514" w:type="dxa"/>
          </w:tcPr>
          <w:p w14:paraId="5CCF02FF" w14:textId="77777777" w:rsidR="00E9319B" w:rsidRDefault="00407046">
            <w:pPr>
              <w:pStyle w:val="TableParagraph"/>
              <w:spacing w:before="46" w:line="233" w:lineRule="exact"/>
              <w:ind w:left="439" w:right="428"/>
              <w:jc w:val="center"/>
            </w:pPr>
            <w:r>
              <w:rPr>
                <w:spacing w:val="-2"/>
              </w:rPr>
              <w:t>26.5%</w:t>
            </w:r>
          </w:p>
        </w:tc>
        <w:tc>
          <w:tcPr>
            <w:tcW w:w="962" w:type="dxa"/>
          </w:tcPr>
          <w:p w14:paraId="0CB2E8AD" w14:textId="77777777" w:rsidR="00E9319B" w:rsidRDefault="00407046">
            <w:pPr>
              <w:pStyle w:val="TableParagraph"/>
              <w:spacing w:before="46" w:line="233" w:lineRule="exact"/>
              <w:ind w:left="197"/>
              <w:jc w:val="left"/>
            </w:pPr>
            <w:r>
              <w:rPr>
                <w:spacing w:val="-2"/>
              </w:rPr>
              <w:t>12.0%</w:t>
            </w:r>
          </w:p>
        </w:tc>
        <w:tc>
          <w:tcPr>
            <w:tcW w:w="1012" w:type="dxa"/>
          </w:tcPr>
          <w:p w14:paraId="4694E7E0" w14:textId="77777777" w:rsidR="00E9319B" w:rsidRDefault="00407046">
            <w:pPr>
              <w:pStyle w:val="TableParagraph"/>
              <w:spacing w:before="46" w:line="233" w:lineRule="exact"/>
              <w:ind w:left="276"/>
              <w:jc w:val="left"/>
            </w:pPr>
            <w:r>
              <w:rPr>
                <w:spacing w:val="-4"/>
              </w:rPr>
              <w:t>4.7%</w:t>
            </w:r>
          </w:p>
        </w:tc>
        <w:tc>
          <w:tcPr>
            <w:tcW w:w="1019" w:type="dxa"/>
          </w:tcPr>
          <w:p w14:paraId="59904A99" w14:textId="77777777" w:rsidR="00E9319B" w:rsidRDefault="00407046">
            <w:pPr>
              <w:pStyle w:val="TableParagraph"/>
              <w:spacing w:before="46" w:line="233" w:lineRule="exact"/>
              <w:ind w:left="251" w:right="236"/>
              <w:jc w:val="center"/>
            </w:pPr>
            <w:r>
              <w:rPr>
                <w:spacing w:val="-4"/>
              </w:rPr>
              <w:t>3.8%</w:t>
            </w:r>
          </w:p>
        </w:tc>
        <w:tc>
          <w:tcPr>
            <w:tcW w:w="1103" w:type="dxa"/>
          </w:tcPr>
          <w:p w14:paraId="0F8AC1B3" w14:textId="77777777" w:rsidR="00E9319B" w:rsidRDefault="00407046">
            <w:pPr>
              <w:pStyle w:val="TableParagraph"/>
              <w:spacing w:before="46" w:line="233" w:lineRule="exact"/>
              <w:ind w:left="235" w:right="221"/>
              <w:jc w:val="center"/>
            </w:pPr>
            <w:r>
              <w:rPr>
                <w:spacing w:val="-2"/>
              </w:rPr>
              <w:t>10.4%</w:t>
            </w:r>
          </w:p>
        </w:tc>
        <w:tc>
          <w:tcPr>
            <w:tcW w:w="1319" w:type="dxa"/>
          </w:tcPr>
          <w:p w14:paraId="5935BC01" w14:textId="77777777" w:rsidR="00E9319B" w:rsidRDefault="00407046">
            <w:pPr>
              <w:pStyle w:val="TableParagraph"/>
              <w:spacing w:before="46" w:line="233" w:lineRule="exact"/>
              <w:ind w:left="432"/>
              <w:jc w:val="left"/>
            </w:pPr>
            <w:r>
              <w:rPr>
                <w:spacing w:val="-4"/>
              </w:rPr>
              <w:t>2.2%</w:t>
            </w:r>
          </w:p>
        </w:tc>
        <w:tc>
          <w:tcPr>
            <w:tcW w:w="875" w:type="dxa"/>
          </w:tcPr>
          <w:p w14:paraId="7D7A533E" w14:textId="77777777" w:rsidR="00E9319B" w:rsidRDefault="00407046">
            <w:pPr>
              <w:pStyle w:val="TableParagraph"/>
              <w:spacing w:before="46" w:line="233" w:lineRule="exact"/>
              <w:ind w:left="143" w:right="122"/>
              <w:jc w:val="center"/>
            </w:pPr>
            <w:r>
              <w:rPr>
                <w:spacing w:val="-2"/>
              </w:rPr>
              <w:t>17.8%</w:t>
            </w:r>
          </w:p>
        </w:tc>
      </w:tr>
      <w:tr w:rsidR="00E9319B" w14:paraId="05B3ECDA" w14:textId="77777777">
        <w:trPr>
          <w:trHeight w:val="301"/>
        </w:trPr>
        <w:tc>
          <w:tcPr>
            <w:tcW w:w="1068" w:type="dxa"/>
          </w:tcPr>
          <w:p w14:paraId="01C3A76E" w14:textId="77777777" w:rsidR="00E9319B" w:rsidRDefault="00407046">
            <w:pPr>
              <w:pStyle w:val="TableParagraph"/>
              <w:spacing w:before="46" w:line="236" w:lineRule="exact"/>
              <w:ind w:left="301" w:right="289"/>
              <w:jc w:val="center"/>
            </w:pPr>
            <w:r>
              <w:rPr>
                <w:spacing w:val="-4"/>
              </w:rPr>
              <w:t>2014</w:t>
            </w:r>
          </w:p>
        </w:tc>
        <w:tc>
          <w:tcPr>
            <w:tcW w:w="876" w:type="dxa"/>
          </w:tcPr>
          <w:p w14:paraId="49FACBAD" w14:textId="77777777" w:rsidR="00E9319B" w:rsidRDefault="00407046">
            <w:pPr>
              <w:pStyle w:val="TableParagraph"/>
              <w:spacing w:before="46" w:line="236" w:lineRule="exact"/>
              <w:ind w:left="120" w:right="109"/>
              <w:jc w:val="center"/>
            </w:pPr>
            <w:r>
              <w:rPr>
                <w:spacing w:val="-2"/>
              </w:rPr>
              <w:t>29.0%</w:t>
            </w:r>
          </w:p>
        </w:tc>
        <w:tc>
          <w:tcPr>
            <w:tcW w:w="1514" w:type="dxa"/>
          </w:tcPr>
          <w:p w14:paraId="356485D7" w14:textId="77777777" w:rsidR="00E9319B" w:rsidRDefault="00407046">
            <w:pPr>
              <w:pStyle w:val="TableParagraph"/>
              <w:spacing w:before="46" w:line="236" w:lineRule="exact"/>
              <w:ind w:left="439" w:right="428"/>
              <w:jc w:val="center"/>
            </w:pPr>
            <w:r>
              <w:rPr>
                <w:spacing w:val="-2"/>
              </w:rPr>
              <w:t>25.0%</w:t>
            </w:r>
          </w:p>
        </w:tc>
        <w:tc>
          <w:tcPr>
            <w:tcW w:w="962" w:type="dxa"/>
          </w:tcPr>
          <w:p w14:paraId="6C6F595A" w14:textId="77777777" w:rsidR="00E9319B" w:rsidRDefault="00407046">
            <w:pPr>
              <w:pStyle w:val="TableParagraph"/>
              <w:spacing w:before="46" w:line="236" w:lineRule="exact"/>
              <w:ind w:left="201"/>
              <w:jc w:val="left"/>
            </w:pPr>
            <w:r>
              <w:rPr>
                <w:spacing w:val="-2"/>
              </w:rPr>
              <w:t>11.0%</w:t>
            </w:r>
          </w:p>
        </w:tc>
        <w:tc>
          <w:tcPr>
            <w:tcW w:w="1012" w:type="dxa"/>
          </w:tcPr>
          <w:p w14:paraId="06C3C025" w14:textId="77777777" w:rsidR="00E9319B" w:rsidRDefault="00407046">
            <w:pPr>
              <w:pStyle w:val="TableParagraph"/>
              <w:spacing w:before="46" w:line="236" w:lineRule="exact"/>
              <w:ind w:left="276"/>
              <w:jc w:val="left"/>
            </w:pPr>
            <w:r>
              <w:rPr>
                <w:spacing w:val="-4"/>
              </w:rPr>
              <w:t>6.0%</w:t>
            </w:r>
          </w:p>
        </w:tc>
        <w:tc>
          <w:tcPr>
            <w:tcW w:w="1019" w:type="dxa"/>
          </w:tcPr>
          <w:p w14:paraId="1EAEF507" w14:textId="77777777" w:rsidR="00E9319B" w:rsidRDefault="00407046">
            <w:pPr>
              <w:pStyle w:val="TableParagraph"/>
              <w:spacing w:before="46" w:line="236" w:lineRule="exact"/>
              <w:ind w:left="251" w:right="236"/>
              <w:jc w:val="center"/>
            </w:pPr>
            <w:r>
              <w:rPr>
                <w:spacing w:val="-4"/>
              </w:rPr>
              <w:t>3.0%</w:t>
            </w:r>
          </w:p>
        </w:tc>
        <w:tc>
          <w:tcPr>
            <w:tcW w:w="1103" w:type="dxa"/>
          </w:tcPr>
          <w:p w14:paraId="38FAE01D" w14:textId="77777777" w:rsidR="00E9319B" w:rsidRDefault="00407046">
            <w:pPr>
              <w:pStyle w:val="TableParagraph"/>
              <w:spacing w:before="46" w:line="236" w:lineRule="exact"/>
              <w:ind w:left="235" w:right="221"/>
              <w:jc w:val="center"/>
            </w:pPr>
            <w:r>
              <w:rPr>
                <w:spacing w:val="-4"/>
              </w:rPr>
              <w:t>9.0%</w:t>
            </w:r>
          </w:p>
        </w:tc>
        <w:tc>
          <w:tcPr>
            <w:tcW w:w="1319" w:type="dxa"/>
          </w:tcPr>
          <w:p w14:paraId="0B7498D2" w14:textId="77777777" w:rsidR="00E9319B" w:rsidRDefault="00407046">
            <w:pPr>
              <w:pStyle w:val="TableParagraph"/>
              <w:spacing w:before="46" w:line="236" w:lineRule="exact"/>
              <w:ind w:left="432"/>
              <w:jc w:val="left"/>
            </w:pPr>
            <w:r>
              <w:rPr>
                <w:spacing w:val="-4"/>
              </w:rPr>
              <w:t>3.0%</w:t>
            </w:r>
          </w:p>
        </w:tc>
        <w:tc>
          <w:tcPr>
            <w:tcW w:w="875" w:type="dxa"/>
          </w:tcPr>
          <w:p w14:paraId="1317736E" w14:textId="77777777" w:rsidR="00E9319B" w:rsidRDefault="00407046">
            <w:pPr>
              <w:pStyle w:val="TableParagraph"/>
              <w:spacing w:before="46" w:line="236" w:lineRule="exact"/>
              <w:ind w:left="143" w:right="122"/>
              <w:jc w:val="center"/>
            </w:pPr>
            <w:r>
              <w:rPr>
                <w:spacing w:val="-2"/>
              </w:rPr>
              <w:t>14.0%</w:t>
            </w:r>
          </w:p>
        </w:tc>
      </w:tr>
    </w:tbl>
    <w:p w14:paraId="629208E9" w14:textId="77777777" w:rsidR="00E9319B" w:rsidRDefault="00E9319B">
      <w:pPr>
        <w:spacing w:line="236" w:lineRule="exact"/>
        <w:jc w:val="center"/>
        <w:sectPr w:rsidR="00E9319B">
          <w:type w:val="continuous"/>
          <w:pgSz w:w="12240" w:h="15840"/>
          <w:pgMar w:top="1420" w:right="320" w:bottom="1528" w:left="1720" w:header="0" w:footer="1014"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876"/>
        <w:gridCol w:w="1514"/>
        <w:gridCol w:w="962"/>
        <w:gridCol w:w="1012"/>
        <w:gridCol w:w="1019"/>
        <w:gridCol w:w="1103"/>
        <w:gridCol w:w="1319"/>
        <w:gridCol w:w="875"/>
      </w:tblGrid>
      <w:tr w:rsidR="00E9319B" w14:paraId="67BE82D1" w14:textId="77777777">
        <w:trPr>
          <w:trHeight w:val="299"/>
        </w:trPr>
        <w:tc>
          <w:tcPr>
            <w:tcW w:w="1068" w:type="dxa"/>
          </w:tcPr>
          <w:p w14:paraId="176CC8CF" w14:textId="77777777" w:rsidR="00E9319B" w:rsidRDefault="00407046">
            <w:pPr>
              <w:pStyle w:val="TableParagraph"/>
              <w:spacing w:before="46" w:line="233" w:lineRule="exact"/>
              <w:ind w:left="301" w:right="289"/>
              <w:jc w:val="center"/>
            </w:pPr>
            <w:r>
              <w:rPr>
                <w:spacing w:val="-4"/>
              </w:rPr>
              <w:lastRenderedPageBreak/>
              <w:t>2015</w:t>
            </w:r>
          </w:p>
        </w:tc>
        <w:tc>
          <w:tcPr>
            <w:tcW w:w="876" w:type="dxa"/>
          </w:tcPr>
          <w:p w14:paraId="436071D5" w14:textId="77777777" w:rsidR="00E9319B" w:rsidRDefault="00407046">
            <w:pPr>
              <w:pStyle w:val="TableParagraph"/>
              <w:spacing w:before="46" w:line="233" w:lineRule="exact"/>
              <w:ind w:left="120" w:right="109"/>
              <w:jc w:val="center"/>
            </w:pPr>
            <w:r>
              <w:rPr>
                <w:spacing w:val="-2"/>
              </w:rPr>
              <w:t>27.2%</w:t>
            </w:r>
          </w:p>
        </w:tc>
        <w:tc>
          <w:tcPr>
            <w:tcW w:w="1514" w:type="dxa"/>
          </w:tcPr>
          <w:p w14:paraId="65FBE0E7" w14:textId="77777777" w:rsidR="00E9319B" w:rsidRDefault="00407046">
            <w:pPr>
              <w:pStyle w:val="TableParagraph"/>
              <w:spacing w:before="46" w:line="233" w:lineRule="exact"/>
              <w:ind w:left="439" w:right="428"/>
              <w:jc w:val="center"/>
            </w:pPr>
            <w:r>
              <w:rPr>
                <w:spacing w:val="-2"/>
              </w:rPr>
              <w:t>27.2%</w:t>
            </w:r>
          </w:p>
        </w:tc>
        <w:tc>
          <w:tcPr>
            <w:tcW w:w="962" w:type="dxa"/>
          </w:tcPr>
          <w:p w14:paraId="0AEFE6AC" w14:textId="77777777" w:rsidR="00E9319B" w:rsidRDefault="00407046">
            <w:pPr>
              <w:pStyle w:val="TableParagraph"/>
              <w:spacing w:before="46" w:line="233" w:lineRule="exact"/>
              <w:ind w:right="237"/>
            </w:pPr>
            <w:r>
              <w:rPr>
                <w:spacing w:val="-4"/>
              </w:rPr>
              <w:t>7.4%</w:t>
            </w:r>
          </w:p>
        </w:tc>
        <w:tc>
          <w:tcPr>
            <w:tcW w:w="1012" w:type="dxa"/>
          </w:tcPr>
          <w:p w14:paraId="3071056A" w14:textId="77777777" w:rsidR="00E9319B" w:rsidRDefault="00407046">
            <w:pPr>
              <w:pStyle w:val="TableParagraph"/>
              <w:spacing w:before="46" w:line="233" w:lineRule="exact"/>
              <w:ind w:left="276"/>
              <w:jc w:val="left"/>
            </w:pPr>
            <w:r>
              <w:rPr>
                <w:spacing w:val="-4"/>
              </w:rPr>
              <w:t>9.0%</w:t>
            </w:r>
          </w:p>
        </w:tc>
        <w:tc>
          <w:tcPr>
            <w:tcW w:w="1019" w:type="dxa"/>
          </w:tcPr>
          <w:p w14:paraId="7AE97E6F" w14:textId="77777777" w:rsidR="00E9319B" w:rsidRDefault="00407046">
            <w:pPr>
              <w:pStyle w:val="TableParagraph"/>
              <w:spacing w:before="46" w:line="233" w:lineRule="exact"/>
              <w:ind w:left="251" w:right="236"/>
              <w:jc w:val="center"/>
            </w:pPr>
            <w:r>
              <w:rPr>
                <w:spacing w:val="-4"/>
              </w:rPr>
              <w:t>1.8%</w:t>
            </w:r>
          </w:p>
        </w:tc>
        <w:tc>
          <w:tcPr>
            <w:tcW w:w="1103" w:type="dxa"/>
          </w:tcPr>
          <w:p w14:paraId="6AA45ABD" w14:textId="77777777" w:rsidR="00E9319B" w:rsidRDefault="00407046">
            <w:pPr>
              <w:pStyle w:val="TableParagraph"/>
              <w:spacing w:before="46" w:line="233" w:lineRule="exact"/>
              <w:ind w:left="235" w:right="221"/>
              <w:jc w:val="center"/>
            </w:pPr>
            <w:r>
              <w:rPr>
                <w:spacing w:val="-4"/>
              </w:rPr>
              <w:t>8.2%</w:t>
            </w:r>
          </w:p>
        </w:tc>
        <w:tc>
          <w:tcPr>
            <w:tcW w:w="1319" w:type="dxa"/>
          </w:tcPr>
          <w:p w14:paraId="3E39EC96" w14:textId="77777777" w:rsidR="00E9319B" w:rsidRDefault="00407046">
            <w:pPr>
              <w:pStyle w:val="TableParagraph"/>
              <w:spacing w:before="46" w:line="233" w:lineRule="exact"/>
              <w:ind w:left="432"/>
              <w:jc w:val="left"/>
            </w:pPr>
            <w:r>
              <w:rPr>
                <w:spacing w:val="-4"/>
              </w:rPr>
              <w:t>2.6%</w:t>
            </w:r>
          </w:p>
        </w:tc>
        <w:tc>
          <w:tcPr>
            <w:tcW w:w="875" w:type="dxa"/>
          </w:tcPr>
          <w:p w14:paraId="4F360DDC" w14:textId="77777777" w:rsidR="00E9319B" w:rsidRDefault="00407046">
            <w:pPr>
              <w:pStyle w:val="TableParagraph"/>
              <w:spacing w:before="46" w:line="233" w:lineRule="exact"/>
              <w:ind w:left="157"/>
              <w:jc w:val="left"/>
            </w:pPr>
            <w:r>
              <w:rPr>
                <w:spacing w:val="-2"/>
              </w:rPr>
              <w:t>16.4%</w:t>
            </w:r>
          </w:p>
        </w:tc>
      </w:tr>
      <w:tr w:rsidR="00E9319B" w14:paraId="5506732A" w14:textId="77777777">
        <w:trPr>
          <w:trHeight w:val="299"/>
        </w:trPr>
        <w:tc>
          <w:tcPr>
            <w:tcW w:w="1068" w:type="dxa"/>
          </w:tcPr>
          <w:p w14:paraId="12AD7A39" w14:textId="77777777" w:rsidR="00E9319B" w:rsidRDefault="00407046">
            <w:pPr>
              <w:pStyle w:val="TableParagraph"/>
              <w:spacing w:before="46" w:line="233" w:lineRule="exact"/>
              <w:ind w:left="301" w:right="289"/>
              <w:jc w:val="center"/>
            </w:pPr>
            <w:r>
              <w:rPr>
                <w:spacing w:val="-4"/>
              </w:rPr>
              <w:t>2016</w:t>
            </w:r>
          </w:p>
        </w:tc>
        <w:tc>
          <w:tcPr>
            <w:tcW w:w="876" w:type="dxa"/>
          </w:tcPr>
          <w:p w14:paraId="24369E92" w14:textId="77777777" w:rsidR="00E9319B" w:rsidRDefault="00407046">
            <w:pPr>
              <w:pStyle w:val="TableParagraph"/>
              <w:spacing w:before="46" w:line="233" w:lineRule="exact"/>
              <w:ind w:left="120" w:right="109"/>
              <w:jc w:val="center"/>
            </w:pPr>
            <w:r>
              <w:rPr>
                <w:spacing w:val="-2"/>
              </w:rPr>
              <w:t>21.0%</w:t>
            </w:r>
          </w:p>
        </w:tc>
        <w:tc>
          <w:tcPr>
            <w:tcW w:w="1514" w:type="dxa"/>
          </w:tcPr>
          <w:p w14:paraId="5E6E13EA" w14:textId="77777777" w:rsidR="00E9319B" w:rsidRDefault="00407046">
            <w:pPr>
              <w:pStyle w:val="TableParagraph"/>
              <w:spacing w:before="46" w:line="233" w:lineRule="exact"/>
              <w:ind w:left="439" w:right="428"/>
              <w:jc w:val="center"/>
            </w:pPr>
            <w:r>
              <w:rPr>
                <w:spacing w:val="-2"/>
              </w:rPr>
              <w:t>27.1%</w:t>
            </w:r>
          </w:p>
        </w:tc>
        <w:tc>
          <w:tcPr>
            <w:tcW w:w="962" w:type="dxa"/>
          </w:tcPr>
          <w:p w14:paraId="3FFEDFC9" w14:textId="77777777" w:rsidR="00E9319B" w:rsidRDefault="00407046">
            <w:pPr>
              <w:pStyle w:val="TableParagraph"/>
              <w:spacing w:before="46" w:line="233" w:lineRule="exact"/>
              <w:ind w:right="237"/>
            </w:pPr>
            <w:r>
              <w:rPr>
                <w:spacing w:val="-4"/>
              </w:rPr>
              <w:t>9.7%</w:t>
            </w:r>
          </w:p>
        </w:tc>
        <w:tc>
          <w:tcPr>
            <w:tcW w:w="1012" w:type="dxa"/>
          </w:tcPr>
          <w:p w14:paraId="2FDBEB73" w14:textId="77777777" w:rsidR="00E9319B" w:rsidRDefault="00407046">
            <w:pPr>
              <w:pStyle w:val="TableParagraph"/>
              <w:spacing w:before="46" w:line="233" w:lineRule="exact"/>
              <w:ind w:left="276"/>
              <w:jc w:val="left"/>
            </w:pPr>
            <w:r>
              <w:rPr>
                <w:spacing w:val="-4"/>
              </w:rPr>
              <w:t>5.9%</w:t>
            </w:r>
          </w:p>
        </w:tc>
        <w:tc>
          <w:tcPr>
            <w:tcW w:w="1019" w:type="dxa"/>
          </w:tcPr>
          <w:p w14:paraId="22E474EB" w14:textId="77777777" w:rsidR="00E9319B" w:rsidRDefault="00407046">
            <w:pPr>
              <w:pStyle w:val="TableParagraph"/>
              <w:spacing w:before="46" w:line="233" w:lineRule="exact"/>
              <w:ind w:left="251" w:right="236"/>
              <w:jc w:val="center"/>
            </w:pPr>
            <w:r>
              <w:rPr>
                <w:spacing w:val="-4"/>
              </w:rPr>
              <w:t>3.1%</w:t>
            </w:r>
          </w:p>
        </w:tc>
        <w:tc>
          <w:tcPr>
            <w:tcW w:w="1103" w:type="dxa"/>
          </w:tcPr>
          <w:p w14:paraId="3166228E" w14:textId="77777777" w:rsidR="00E9319B" w:rsidRDefault="00407046">
            <w:pPr>
              <w:pStyle w:val="TableParagraph"/>
              <w:spacing w:before="46" w:line="233" w:lineRule="exact"/>
              <w:ind w:left="235" w:right="221"/>
              <w:jc w:val="center"/>
            </w:pPr>
            <w:r>
              <w:rPr>
                <w:spacing w:val="-2"/>
              </w:rPr>
              <w:t>13.6%</w:t>
            </w:r>
          </w:p>
        </w:tc>
        <w:tc>
          <w:tcPr>
            <w:tcW w:w="1319" w:type="dxa"/>
          </w:tcPr>
          <w:p w14:paraId="36486A7E" w14:textId="77777777" w:rsidR="00E9319B" w:rsidRDefault="00407046">
            <w:pPr>
              <w:pStyle w:val="TableParagraph"/>
              <w:spacing w:before="46" w:line="233" w:lineRule="exact"/>
              <w:ind w:left="432"/>
              <w:jc w:val="left"/>
            </w:pPr>
            <w:r>
              <w:rPr>
                <w:spacing w:val="-4"/>
              </w:rPr>
              <w:t>3.7%</w:t>
            </w:r>
          </w:p>
        </w:tc>
        <w:tc>
          <w:tcPr>
            <w:tcW w:w="875" w:type="dxa"/>
          </w:tcPr>
          <w:p w14:paraId="132A3380" w14:textId="77777777" w:rsidR="00E9319B" w:rsidRDefault="00407046">
            <w:pPr>
              <w:pStyle w:val="TableParagraph"/>
              <w:spacing w:before="46" w:line="233" w:lineRule="exact"/>
              <w:ind w:left="157"/>
              <w:jc w:val="left"/>
            </w:pPr>
            <w:r>
              <w:rPr>
                <w:spacing w:val="-2"/>
              </w:rPr>
              <w:t>16.4%</w:t>
            </w:r>
          </w:p>
        </w:tc>
      </w:tr>
      <w:tr w:rsidR="00E9319B" w14:paraId="39219991" w14:textId="77777777">
        <w:trPr>
          <w:trHeight w:val="301"/>
        </w:trPr>
        <w:tc>
          <w:tcPr>
            <w:tcW w:w="1068" w:type="dxa"/>
          </w:tcPr>
          <w:p w14:paraId="737CFEE7" w14:textId="77777777" w:rsidR="00E9319B" w:rsidRDefault="00407046">
            <w:pPr>
              <w:pStyle w:val="TableParagraph"/>
              <w:spacing w:before="46" w:line="236" w:lineRule="exact"/>
              <w:ind w:left="301" w:right="289"/>
              <w:jc w:val="center"/>
            </w:pPr>
            <w:r>
              <w:rPr>
                <w:spacing w:val="-4"/>
              </w:rPr>
              <w:t>2017</w:t>
            </w:r>
          </w:p>
        </w:tc>
        <w:tc>
          <w:tcPr>
            <w:tcW w:w="876" w:type="dxa"/>
          </w:tcPr>
          <w:p w14:paraId="1D4BCC4C" w14:textId="77777777" w:rsidR="00E9319B" w:rsidRDefault="00407046">
            <w:pPr>
              <w:pStyle w:val="TableParagraph"/>
              <w:spacing w:before="46" w:line="236" w:lineRule="exact"/>
              <w:ind w:left="120" w:right="109"/>
              <w:jc w:val="center"/>
            </w:pPr>
            <w:r>
              <w:rPr>
                <w:spacing w:val="-2"/>
              </w:rPr>
              <w:t>20.0%</w:t>
            </w:r>
          </w:p>
        </w:tc>
        <w:tc>
          <w:tcPr>
            <w:tcW w:w="1514" w:type="dxa"/>
          </w:tcPr>
          <w:p w14:paraId="7FE93421" w14:textId="77777777" w:rsidR="00E9319B" w:rsidRDefault="00407046">
            <w:pPr>
              <w:pStyle w:val="TableParagraph"/>
              <w:spacing w:before="46" w:line="236" w:lineRule="exact"/>
              <w:ind w:left="439" w:right="428"/>
              <w:jc w:val="center"/>
            </w:pPr>
            <w:r>
              <w:rPr>
                <w:spacing w:val="-2"/>
              </w:rPr>
              <w:t>29.0%</w:t>
            </w:r>
          </w:p>
        </w:tc>
        <w:tc>
          <w:tcPr>
            <w:tcW w:w="962" w:type="dxa"/>
          </w:tcPr>
          <w:p w14:paraId="3081E2DB" w14:textId="77777777" w:rsidR="00E9319B" w:rsidRDefault="00407046">
            <w:pPr>
              <w:pStyle w:val="TableParagraph"/>
              <w:spacing w:before="46" w:line="236" w:lineRule="exact"/>
              <w:ind w:right="187"/>
            </w:pPr>
            <w:r>
              <w:rPr>
                <w:spacing w:val="-2"/>
              </w:rPr>
              <w:t>11.0%</w:t>
            </w:r>
          </w:p>
        </w:tc>
        <w:tc>
          <w:tcPr>
            <w:tcW w:w="1012" w:type="dxa"/>
          </w:tcPr>
          <w:p w14:paraId="01E8B19F" w14:textId="77777777" w:rsidR="00E9319B" w:rsidRDefault="00407046">
            <w:pPr>
              <w:pStyle w:val="TableParagraph"/>
              <w:spacing w:before="46" w:line="236" w:lineRule="exact"/>
              <w:ind w:left="276"/>
              <w:jc w:val="left"/>
            </w:pPr>
            <w:r>
              <w:rPr>
                <w:spacing w:val="-4"/>
              </w:rPr>
              <w:t>6.0%</w:t>
            </w:r>
          </w:p>
        </w:tc>
        <w:tc>
          <w:tcPr>
            <w:tcW w:w="1019" w:type="dxa"/>
          </w:tcPr>
          <w:p w14:paraId="56F2CDDE" w14:textId="77777777" w:rsidR="00E9319B" w:rsidRDefault="00407046">
            <w:pPr>
              <w:pStyle w:val="TableParagraph"/>
              <w:spacing w:before="46" w:line="236" w:lineRule="exact"/>
              <w:ind w:left="251" w:right="236"/>
              <w:jc w:val="center"/>
            </w:pPr>
            <w:r>
              <w:rPr>
                <w:spacing w:val="-4"/>
              </w:rPr>
              <w:t>3.0%</w:t>
            </w:r>
          </w:p>
        </w:tc>
        <w:tc>
          <w:tcPr>
            <w:tcW w:w="1103" w:type="dxa"/>
          </w:tcPr>
          <w:p w14:paraId="3BD0A4D4" w14:textId="77777777" w:rsidR="00E9319B" w:rsidRDefault="00407046">
            <w:pPr>
              <w:pStyle w:val="TableParagraph"/>
              <w:spacing w:before="46" w:line="236" w:lineRule="exact"/>
              <w:ind w:left="235" w:right="221"/>
              <w:jc w:val="center"/>
            </w:pPr>
            <w:r>
              <w:rPr>
                <w:spacing w:val="-2"/>
              </w:rPr>
              <w:t>11.0%</w:t>
            </w:r>
          </w:p>
        </w:tc>
        <w:tc>
          <w:tcPr>
            <w:tcW w:w="1319" w:type="dxa"/>
          </w:tcPr>
          <w:p w14:paraId="4E502810" w14:textId="77777777" w:rsidR="00E9319B" w:rsidRDefault="00407046">
            <w:pPr>
              <w:pStyle w:val="TableParagraph"/>
              <w:spacing w:before="46" w:line="236" w:lineRule="exact"/>
              <w:ind w:left="432"/>
              <w:jc w:val="left"/>
            </w:pPr>
            <w:r>
              <w:rPr>
                <w:spacing w:val="-4"/>
              </w:rPr>
              <w:t>4.0%</w:t>
            </w:r>
          </w:p>
        </w:tc>
        <w:tc>
          <w:tcPr>
            <w:tcW w:w="875" w:type="dxa"/>
          </w:tcPr>
          <w:p w14:paraId="741DDFDA" w14:textId="77777777" w:rsidR="00E9319B" w:rsidRDefault="00407046">
            <w:pPr>
              <w:pStyle w:val="TableParagraph"/>
              <w:spacing w:before="46" w:line="236" w:lineRule="exact"/>
              <w:ind w:left="157"/>
              <w:jc w:val="left"/>
            </w:pPr>
            <w:r>
              <w:rPr>
                <w:spacing w:val="-2"/>
              </w:rPr>
              <w:t>16.0%</w:t>
            </w:r>
          </w:p>
        </w:tc>
      </w:tr>
      <w:tr w:rsidR="00E9319B" w14:paraId="4CAD892E" w14:textId="77777777">
        <w:trPr>
          <w:trHeight w:val="299"/>
        </w:trPr>
        <w:tc>
          <w:tcPr>
            <w:tcW w:w="1068" w:type="dxa"/>
          </w:tcPr>
          <w:p w14:paraId="590D34C1" w14:textId="77777777" w:rsidR="00E9319B" w:rsidRDefault="00407046">
            <w:pPr>
              <w:pStyle w:val="TableParagraph"/>
              <w:spacing w:before="44" w:line="236" w:lineRule="exact"/>
              <w:ind w:left="301" w:right="289"/>
              <w:jc w:val="center"/>
            </w:pPr>
            <w:r>
              <w:rPr>
                <w:spacing w:val="-4"/>
              </w:rPr>
              <w:t>2018</w:t>
            </w:r>
          </w:p>
        </w:tc>
        <w:tc>
          <w:tcPr>
            <w:tcW w:w="876" w:type="dxa"/>
          </w:tcPr>
          <w:p w14:paraId="6AADAB39" w14:textId="77777777" w:rsidR="00E9319B" w:rsidRDefault="00407046">
            <w:pPr>
              <w:pStyle w:val="TableParagraph"/>
              <w:spacing w:before="44" w:line="236" w:lineRule="exact"/>
              <w:ind w:left="120" w:right="109"/>
              <w:jc w:val="center"/>
            </w:pPr>
            <w:r>
              <w:rPr>
                <w:spacing w:val="-2"/>
              </w:rPr>
              <w:t>18.0%</w:t>
            </w:r>
          </w:p>
        </w:tc>
        <w:tc>
          <w:tcPr>
            <w:tcW w:w="1514" w:type="dxa"/>
          </w:tcPr>
          <w:p w14:paraId="238EA51E" w14:textId="77777777" w:rsidR="00E9319B" w:rsidRDefault="00407046">
            <w:pPr>
              <w:pStyle w:val="TableParagraph"/>
              <w:spacing w:before="44" w:line="236" w:lineRule="exact"/>
              <w:ind w:left="439" w:right="428"/>
              <w:jc w:val="center"/>
            </w:pPr>
            <w:r>
              <w:rPr>
                <w:spacing w:val="-2"/>
              </w:rPr>
              <w:t>29.0%</w:t>
            </w:r>
          </w:p>
        </w:tc>
        <w:tc>
          <w:tcPr>
            <w:tcW w:w="962" w:type="dxa"/>
          </w:tcPr>
          <w:p w14:paraId="32612998" w14:textId="77777777" w:rsidR="00E9319B" w:rsidRDefault="00407046">
            <w:pPr>
              <w:pStyle w:val="TableParagraph"/>
              <w:spacing w:before="44" w:line="236" w:lineRule="exact"/>
              <w:ind w:right="182"/>
            </w:pPr>
            <w:r>
              <w:rPr>
                <w:spacing w:val="-2"/>
              </w:rPr>
              <w:t>10.0%</w:t>
            </w:r>
          </w:p>
        </w:tc>
        <w:tc>
          <w:tcPr>
            <w:tcW w:w="1012" w:type="dxa"/>
          </w:tcPr>
          <w:p w14:paraId="548580D0" w14:textId="77777777" w:rsidR="00E9319B" w:rsidRDefault="00407046">
            <w:pPr>
              <w:pStyle w:val="TableParagraph"/>
              <w:spacing w:before="44" w:line="236" w:lineRule="exact"/>
              <w:ind w:left="276"/>
              <w:jc w:val="left"/>
            </w:pPr>
            <w:r>
              <w:rPr>
                <w:spacing w:val="-4"/>
              </w:rPr>
              <w:t>5.0%</w:t>
            </w:r>
          </w:p>
        </w:tc>
        <w:tc>
          <w:tcPr>
            <w:tcW w:w="1019" w:type="dxa"/>
          </w:tcPr>
          <w:p w14:paraId="20AB882D" w14:textId="77777777" w:rsidR="00E9319B" w:rsidRDefault="00407046">
            <w:pPr>
              <w:pStyle w:val="TableParagraph"/>
              <w:spacing w:before="44" w:line="236" w:lineRule="exact"/>
              <w:ind w:left="251" w:right="236"/>
              <w:jc w:val="center"/>
            </w:pPr>
            <w:r>
              <w:rPr>
                <w:spacing w:val="-4"/>
              </w:rPr>
              <w:t>3.0%</w:t>
            </w:r>
          </w:p>
        </w:tc>
        <w:tc>
          <w:tcPr>
            <w:tcW w:w="1103" w:type="dxa"/>
          </w:tcPr>
          <w:p w14:paraId="6F93ED4D" w14:textId="77777777" w:rsidR="00E9319B" w:rsidRDefault="00407046">
            <w:pPr>
              <w:pStyle w:val="TableParagraph"/>
              <w:spacing w:before="44" w:line="236" w:lineRule="exact"/>
              <w:ind w:left="235" w:right="221"/>
              <w:jc w:val="center"/>
            </w:pPr>
            <w:r>
              <w:rPr>
                <w:spacing w:val="-2"/>
              </w:rPr>
              <w:t>17.0%</w:t>
            </w:r>
          </w:p>
        </w:tc>
        <w:tc>
          <w:tcPr>
            <w:tcW w:w="1319" w:type="dxa"/>
          </w:tcPr>
          <w:p w14:paraId="1903A3B4" w14:textId="77777777" w:rsidR="00E9319B" w:rsidRDefault="00407046">
            <w:pPr>
              <w:pStyle w:val="TableParagraph"/>
              <w:spacing w:before="44" w:line="236" w:lineRule="exact"/>
              <w:ind w:left="432"/>
              <w:jc w:val="left"/>
            </w:pPr>
            <w:r>
              <w:rPr>
                <w:spacing w:val="-4"/>
              </w:rPr>
              <w:t>2.0%</w:t>
            </w:r>
          </w:p>
        </w:tc>
        <w:tc>
          <w:tcPr>
            <w:tcW w:w="875" w:type="dxa"/>
          </w:tcPr>
          <w:p w14:paraId="3BABE644" w14:textId="77777777" w:rsidR="00E9319B" w:rsidRDefault="00407046">
            <w:pPr>
              <w:pStyle w:val="TableParagraph"/>
              <w:spacing w:before="44" w:line="236" w:lineRule="exact"/>
              <w:ind w:left="157"/>
              <w:jc w:val="left"/>
            </w:pPr>
            <w:r>
              <w:rPr>
                <w:spacing w:val="-2"/>
              </w:rPr>
              <w:t>16.0%</w:t>
            </w:r>
          </w:p>
        </w:tc>
      </w:tr>
      <w:tr w:rsidR="00E9319B" w14:paraId="1E2146BF" w14:textId="77777777">
        <w:trPr>
          <w:trHeight w:val="299"/>
        </w:trPr>
        <w:tc>
          <w:tcPr>
            <w:tcW w:w="1068" w:type="dxa"/>
          </w:tcPr>
          <w:p w14:paraId="387498AE" w14:textId="77777777" w:rsidR="00E9319B" w:rsidRDefault="00407046">
            <w:pPr>
              <w:pStyle w:val="TableParagraph"/>
              <w:spacing w:before="44" w:line="236" w:lineRule="exact"/>
              <w:ind w:left="301" w:right="289"/>
              <w:jc w:val="center"/>
            </w:pPr>
            <w:r>
              <w:rPr>
                <w:spacing w:val="-4"/>
              </w:rPr>
              <w:t>2019</w:t>
            </w:r>
          </w:p>
        </w:tc>
        <w:tc>
          <w:tcPr>
            <w:tcW w:w="876" w:type="dxa"/>
          </w:tcPr>
          <w:p w14:paraId="6C12256C" w14:textId="77777777" w:rsidR="00E9319B" w:rsidRDefault="00407046">
            <w:pPr>
              <w:pStyle w:val="TableParagraph"/>
              <w:spacing w:before="44" w:line="236" w:lineRule="exact"/>
              <w:ind w:left="120" w:right="109"/>
              <w:jc w:val="center"/>
            </w:pPr>
            <w:r>
              <w:rPr>
                <w:spacing w:val="-2"/>
              </w:rPr>
              <w:t>20.0%</w:t>
            </w:r>
          </w:p>
        </w:tc>
        <w:tc>
          <w:tcPr>
            <w:tcW w:w="1514" w:type="dxa"/>
          </w:tcPr>
          <w:p w14:paraId="0F3294C0" w14:textId="77777777" w:rsidR="00E9319B" w:rsidRDefault="00407046">
            <w:pPr>
              <w:pStyle w:val="TableParagraph"/>
              <w:spacing w:before="44" w:line="236" w:lineRule="exact"/>
              <w:ind w:left="439" w:right="428"/>
              <w:jc w:val="center"/>
            </w:pPr>
            <w:r>
              <w:rPr>
                <w:spacing w:val="-2"/>
              </w:rPr>
              <w:t>29.0%</w:t>
            </w:r>
          </w:p>
        </w:tc>
        <w:tc>
          <w:tcPr>
            <w:tcW w:w="962" w:type="dxa"/>
          </w:tcPr>
          <w:p w14:paraId="22814E9C" w14:textId="77777777" w:rsidR="00E9319B" w:rsidRDefault="00407046">
            <w:pPr>
              <w:pStyle w:val="TableParagraph"/>
              <w:spacing w:before="44" w:line="236" w:lineRule="exact"/>
              <w:ind w:right="237"/>
            </w:pPr>
            <w:r>
              <w:rPr>
                <w:spacing w:val="-4"/>
              </w:rPr>
              <w:t>9.0%</w:t>
            </w:r>
          </w:p>
        </w:tc>
        <w:tc>
          <w:tcPr>
            <w:tcW w:w="1012" w:type="dxa"/>
          </w:tcPr>
          <w:p w14:paraId="55B18DBD" w14:textId="77777777" w:rsidR="00E9319B" w:rsidRDefault="00407046">
            <w:pPr>
              <w:pStyle w:val="TableParagraph"/>
              <w:spacing w:before="44" w:line="236" w:lineRule="exact"/>
              <w:ind w:left="276"/>
              <w:jc w:val="left"/>
            </w:pPr>
            <w:r>
              <w:rPr>
                <w:spacing w:val="-4"/>
              </w:rPr>
              <w:t>5.0%</w:t>
            </w:r>
          </w:p>
        </w:tc>
        <w:tc>
          <w:tcPr>
            <w:tcW w:w="1019" w:type="dxa"/>
          </w:tcPr>
          <w:p w14:paraId="1797680D" w14:textId="77777777" w:rsidR="00E9319B" w:rsidRDefault="00407046">
            <w:pPr>
              <w:pStyle w:val="TableParagraph"/>
              <w:spacing w:before="44" w:line="236" w:lineRule="exact"/>
              <w:ind w:left="251" w:right="236"/>
              <w:jc w:val="center"/>
            </w:pPr>
            <w:r>
              <w:rPr>
                <w:spacing w:val="-4"/>
              </w:rPr>
              <w:t>3.0%</w:t>
            </w:r>
          </w:p>
        </w:tc>
        <w:tc>
          <w:tcPr>
            <w:tcW w:w="1103" w:type="dxa"/>
          </w:tcPr>
          <w:p w14:paraId="267F6CC7" w14:textId="77777777" w:rsidR="00E9319B" w:rsidRDefault="00407046">
            <w:pPr>
              <w:pStyle w:val="TableParagraph"/>
              <w:spacing w:before="44" w:line="236" w:lineRule="exact"/>
              <w:ind w:left="235" w:right="221"/>
              <w:jc w:val="center"/>
            </w:pPr>
            <w:r>
              <w:rPr>
                <w:spacing w:val="-2"/>
              </w:rPr>
              <w:t>15.0%</w:t>
            </w:r>
          </w:p>
        </w:tc>
        <w:tc>
          <w:tcPr>
            <w:tcW w:w="1319" w:type="dxa"/>
          </w:tcPr>
          <w:p w14:paraId="017CCEA9" w14:textId="77777777" w:rsidR="00E9319B" w:rsidRDefault="00407046">
            <w:pPr>
              <w:pStyle w:val="TableParagraph"/>
              <w:spacing w:before="44" w:line="236" w:lineRule="exact"/>
              <w:ind w:left="432"/>
              <w:jc w:val="left"/>
            </w:pPr>
            <w:r>
              <w:rPr>
                <w:spacing w:val="-4"/>
              </w:rPr>
              <w:t>5.0%</w:t>
            </w:r>
          </w:p>
        </w:tc>
        <w:tc>
          <w:tcPr>
            <w:tcW w:w="875" w:type="dxa"/>
          </w:tcPr>
          <w:p w14:paraId="2C10DDFF" w14:textId="77777777" w:rsidR="00E9319B" w:rsidRDefault="00407046">
            <w:pPr>
              <w:pStyle w:val="TableParagraph"/>
              <w:spacing w:before="44" w:line="236" w:lineRule="exact"/>
              <w:ind w:left="157"/>
              <w:jc w:val="left"/>
            </w:pPr>
            <w:r>
              <w:rPr>
                <w:spacing w:val="-2"/>
              </w:rPr>
              <w:t>14.0%</w:t>
            </w:r>
          </w:p>
        </w:tc>
      </w:tr>
      <w:tr w:rsidR="00E9319B" w14:paraId="660BDED8" w14:textId="77777777">
        <w:trPr>
          <w:trHeight w:val="299"/>
        </w:trPr>
        <w:tc>
          <w:tcPr>
            <w:tcW w:w="1068" w:type="dxa"/>
          </w:tcPr>
          <w:p w14:paraId="7DA3DAD2" w14:textId="77777777" w:rsidR="00E9319B" w:rsidRDefault="00407046">
            <w:pPr>
              <w:pStyle w:val="TableParagraph"/>
              <w:spacing w:before="46" w:line="233" w:lineRule="exact"/>
              <w:ind w:left="301" w:right="289"/>
              <w:jc w:val="center"/>
            </w:pPr>
            <w:r>
              <w:rPr>
                <w:spacing w:val="-4"/>
              </w:rPr>
              <w:t>2020</w:t>
            </w:r>
          </w:p>
        </w:tc>
        <w:tc>
          <w:tcPr>
            <w:tcW w:w="876" w:type="dxa"/>
          </w:tcPr>
          <w:p w14:paraId="120EB326" w14:textId="77777777" w:rsidR="00E9319B" w:rsidRDefault="00407046">
            <w:pPr>
              <w:pStyle w:val="TableParagraph"/>
              <w:spacing w:before="46" w:line="233" w:lineRule="exact"/>
              <w:ind w:left="120" w:right="109"/>
              <w:jc w:val="center"/>
            </w:pPr>
            <w:r>
              <w:rPr>
                <w:spacing w:val="-2"/>
              </w:rPr>
              <w:t>21.0%</w:t>
            </w:r>
          </w:p>
        </w:tc>
        <w:tc>
          <w:tcPr>
            <w:tcW w:w="1514" w:type="dxa"/>
          </w:tcPr>
          <w:p w14:paraId="58FB769F" w14:textId="77777777" w:rsidR="00E9319B" w:rsidRDefault="00407046">
            <w:pPr>
              <w:pStyle w:val="TableParagraph"/>
              <w:spacing w:before="46" w:line="233" w:lineRule="exact"/>
              <w:ind w:left="439" w:right="428"/>
              <w:jc w:val="center"/>
            </w:pPr>
            <w:r>
              <w:rPr>
                <w:spacing w:val="-2"/>
              </w:rPr>
              <w:t>31.0%</w:t>
            </w:r>
          </w:p>
        </w:tc>
        <w:tc>
          <w:tcPr>
            <w:tcW w:w="962" w:type="dxa"/>
          </w:tcPr>
          <w:p w14:paraId="420285FB" w14:textId="77777777" w:rsidR="00E9319B" w:rsidRDefault="00407046">
            <w:pPr>
              <w:pStyle w:val="TableParagraph"/>
              <w:spacing w:before="46" w:line="233" w:lineRule="exact"/>
              <w:ind w:right="182"/>
            </w:pPr>
            <w:r>
              <w:rPr>
                <w:spacing w:val="-2"/>
              </w:rPr>
              <w:t>10.0%</w:t>
            </w:r>
          </w:p>
        </w:tc>
        <w:tc>
          <w:tcPr>
            <w:tcW w:w="1012" w:type="dxa"/>
          </w:tcPr>
          <w:p w14:paraId="75DACE50" w14:textId="77777777" w:rsidR="00E9319B" w:rsidRDefault="00407046">
            <w:pPr>
              <w:pStyle w:val="TableParagraph"/>
              <w:spacing w:before="46" w:line="233" w:lineRule="exact"/>
              <w:ind w:left="276"/>
              <w:jc w:val="left"/>
            </w:pPr>
            <w:r>
              <w:rPr>
                <w:spacing w:val="-4"/>
              </w:rPr>
              <w:t>5.0%</w:t>
            </w:r>
          </w:p>
        </w:tc>
        <w:tc>
          <w:tcPr>
            <w:tcW w:w="1019" w:type="dxa"/>
          </w:tcPr>
          <w:p w14:paraId="6629D4FC" w14:textId="77777777" w:rsidR="00E9319B" w:rsidRDefault="00407046">
            <w:pPr>
              <w:pStyle w:val="TableParagraph"/>
              <w:spacing w:before="46" w:line="233" w:lineRule="exact"/>
              <w:ind w:left="251" w:right="236"/>
              <w:jc w:val="center"/>
            </w:pPr>
            <w:r>
              <w:rPr>
                <w:spacing w:val="-4"/>
              </w:rPr>
              <w:t>3.0%</w:t>
            </w:r>
          </w:p>
        </w:tc>
        <w:tc>
          <w:tcPr>
            <w:tcW w:w="1103" w:type="dxa"/>
          </w:tcPr>
          <w:p w14:paraId="6DDCC68C" w14:textId="77777777" w:rsidR="00E9319B" w:rsidRDefault="00407046">
            <w:pPr>
              <w:pStyle w:val="TableParagraph"/>
              <w:spacing w:before="46" w:line="233" w:lineRule="exact"/>
              <w:ind w:left="235" w:right="221"/>
              <w:jc w:val="center"/>
            </w:pPr>
            <w:r>
              <w:rPr>
                <w:spacing w:val="-2"/>
              </w:rPr>
              <w:t>15.0%</w:t>
            </w:r>
          </w:p>
        </w:tc>
        <w:tc>
          <w:tcPr>
            <w:tcW w:w="1319" w:type="dxa"/>
          </w:tcPr>
          <w:p w14:paraId="49B9E47E" w14:textId="77777777" w:rsidR="00E9319B" w:rsidRDefault="00407046">
            <w:pPr>
              <w:pStyle w:val="TableParagraph"/>
              <w:spacing w:before="46" w:line="233" w:lineRule="exact"/>
              <w:ind w:left="432"/>
              <w:jc w:val="left"/>
            </w:pPr>
            <w:r>
              <w:rPr>
                <w:spacing w:val="-4"/>
              </w:rPr>
              <w:t>3.0%</w:t>
            </w:r>
          </w:p>
        </w:tc>
        <w:tc>
          <w:tcPr>
            <w:tcW w:w="875" w:type="dxa"/>
          </w:tcPr>
          <w:p w14:paraId="7B7F8485" w14:textId="77777777" w:rsidR="00E9319B" w:rsidRDefault="00407046">
            <w:pPr>
              <w:pStyle w:val="TableParagraph"/>
              <w:spacing w:before="46" w:line="233" w:lineRule="exact"/>
              <w:ind w:left="157"/>
              <w:jc w:val="left"/>
            </w:pPr>
            <w:r>
              <w:rPr>
                <w:spacing w:val="-2"/>
              </w:rPr>
              <w:t>16.0%</w:t>
            </w:r>
          </w:p>
        </w:tc>
      </w:tr>
      <w:tr w:rsidR="00E9319B" w14:paraId="5CC8C5EC" w14:textId="77777777">
        <w:trPr>
          <w:trHeight w:val="506"/>
        </w:trPr>
        <w:tc>
          <w:tcPr>
            <w:tcW w:w="1068" w:type="dxa"/>
          </w:tcPr>
          <w:p w14:paraId="70710079" w14:textId="77777777" w:rsidR="00E9319B" w:rsidRDefault="00407046">
            <w:pPr>
              <w:pStyle w:val="TableParagraph"/>
              <w:spacing w:line="254" w:lineRule="exact"/>
              <w:ind w:left="150" w:right="134" w:firstLine="33"/>
              <w:jc w:val="left"/>
              <w:rPr>
                <w:b/>
              </w:rPr>
            </w:pPr>
            <w:r>
              <w:rPr>
                <w:b/>
                <w:spacing w:val="-2"/>
              </w:rPr>
              <w:t xml:space="preserve">Annual </w:t>
            </w:r>
            <w:r>
              <w:rPr>
                <w:b/>
                <w:spacing w:val="-4"/>
              </w:rPr>
              <w:t>Average</w:t>
            </w:r>
          </w:p>
        </w:tc>
        <w:tc>
          <w:tcPr>
            <w:tcW w:w="876" w:type="dxa"/>
          </w:tcPr>
          <w:p w14:paraId="3A2C1366" w14:textId="77777777" w:rsidR="00E9319B" w:rsidRDefault="00407046">
            <w:pPr>
              <w:pStyle w:val="TableParagraph"/>
              <w:spacing w:line="251" w:lineRule="exact"/>
              <w:ind w:left="120" w:right="111"/>
              <w:jc w:val="center"/>
              <w:rPr>
                <w:b/>
              </w:rPr>
            </w:pPr>
            <w:r>
              <w:rPr>
                <w:b/>
                <w:spacing w:val="-2"/>
              </w:rPr>
              <w:t>22.8%</w:t>
            </w:r>
          </w:p>
        </w:tc>
        <w:tc>
          <w:tcPr>
            <w:tcW w:w="1514" w:type="dxa"/>
          </w:tcPr>
          <w:p w14:paraId="47F10A31" w14:textId="77777777" w:rsidR="00E9319B" w:rsidRDefault="00407046">
            <w:pPr>
              <w:pStyle w:val="TableParagraph"/>
              <w:spacing w:line="251" w:lineRule="exact"/>
              <w:ind w:left="439" w:right="429"/>
              <w:jc w:val="center"/>
              <w:rPr>
                <w:b/>
              </w:rPr>
            </w:pPr>
            <w:r>
              <w:rPr>
                <w:b/>
                <w:spacing w:val="-2"/>
              </w:rPr>
              <w:t>27.0%</w:t>
            </w:r>
          </w:p>
        </w:tc>
        <w:tc>
          <w:tcPr>
            <w:tcW w:w="962" w:type="dxa"/>
          </w:tcPr>
          <w:p w14:paraId="0520E75A" w14:textId="77777777" w:rsidR="00E9319B" w:rsidRDefault="00407046">
            <w:pPr>
              <w:pStyle w:val="TableParagraph"/>
              <w:spacing w:line="251" w:lineRule="exact"/>
              <w:ind w:right="166"/>
              <w:rPr>
                <w:b/>
              </w:rPr>
            </w:pPr>
            <w:r>
              <w:rPr>
                <w:b/>
                <w:spacing w:val="-2"/>
              </w:rPr>
              <w:t>10.8%</w:t>
            </w:r>
          </w:p>
        </w:tc>
        <w:tc>
          <w:tcPr>
            <w:tcW w:w="1012" w:type="dxa"/>
          </w:tcPr>
          <w:p w14:paraId="5A580A3C" w14:textId="77777777" w:rsidR="00E9319B" w:rsidRDefault="00407046">
            <w:pPr>
              <w:pStyle w:val="TableParagraph"/>
              <w:spacing w:line="251" w:lineRule="exact"/>
              <w:ind w:left="259"/>
              <w:jc w:val="left"/>
              <w:rPr>
                <w:b/>
              </w:rPr>
            </w:pPr>
            <w:r>
              <w:rPr>
                <w:b/>
                <w:spacing w:val="-4"/>
              </w:rPr>
              <w:t>6.0%</w:t>
            </w:r>
          </w:p>
        </w:tc>
        <w:tc>
          <w:tcPr>
            <w:tcW w:w="1019" w:type="dxa"/>
          </w:tcPr>
          <w:p w14:paraId="7E8D95E1" w14:textId="77777777" w:rsidR="00E9319B" w:rsidRDefault="00407046">
            <w:pPr>
              <w:pStyle w:val="TableParagraph"/>
              <w:spacing w:line="251" w:lineRule="exact"/>
              <w:ind w:left="251" w:right="238"/>
              <w:jc w:val="center"/>
              <w:rPr>
                <w:b/>
              </w:rPr>
            </w:pPr>
            <w:r>
              <w:rPr>
                <w:b/>
                <w:spacing w:val="-4"/>
              </w:rPr>
              <w:t>3.1%</w:t>
            </w:r>
          </w:p>
        </w:tc>
        <w:tc>
          <w:tcPr>
            <w:tcW w:w="1103" w:type="dxa"/>
          </w:tcPr>
          <w:p w14:paraId="18BBE322" w14:textId="77777777" w:rsidR="00E9319B" w:rsidRDefault="00407046">
            <w:pPr>
              <w:pStyle w:val="TableParagraph"/>
              <w:spacing w:line="251" w:lineRule="exact"/>
              <w:ind w:left="236" w:right="221"/>
              <w:jc w:val="center"/>
              <w:rPr>
                <w:b/>
              </w:rPr>
            </w:pPr>
            <w:r>
              <w:rPr>
                <w:b/>
                <w:spacing w:val="-2"/>
              </w:rPr>
              <w:t>11.5%</w:t>
            </w:r>
          </w:p>
        </w:tc>
        <w:tc>
          <w:tcPr>
            <w:tcW w:w="1319" w:type="dxa"/>
          </w:tcPr>
          <w:p w14:paraId="7B0555B5" w14:textId="77777777" w:rsidR="00E9319B" w:rsidRDefault="00407046">
            <w:pPr>
              <w:pStyle w:val="TableParagraph"/>
              <w:spacing w:line="251" w:lineRule="exact"/>
              <w:ind w:left="416"/>
              <w:jc w:val="left"/>
              <w:rPr>
                <w:b/>
              </w:rPr>
            </w:pPr>
            <w:r>
              <w:rPr>
                <w:b/>
                <w:spacing w:val="-4"/>
              </w:rPr>
              <w:t>2.8%</w:t>
            </w:r>
          </w:p>
        </w:tc>
        <w:tc>
          <w:tcPr>
            <w:tcW w:w="875" w:type="dxa"/>
          </w:tcPr>
          <w:p w14:paraId="16B5F01A" w14:textId="77777777" w:rsidR="00E9319B" w:rsidRDefault="00407046">
            <w:pPr>
              <w:pStyle w:val="TableParagraph"/>
              <w:spacing w:line="251" w:lineRule="exact"/>
              <w:ind w:left="138"/>
              <w:jc w:val="left"/>
              <w:rPr>
                <w:b/>
              </w:rPr>
            </w:pPr>
            <w:r>
              <w:rPr>
                <w:b/>
                <w:spacing w:val="-2"/>
              </w:rPr>
              <w:t>16.3%</w:t>
            </w:r>
          </w:p>
        </w:tc>
      </w:tr>
    </w:tbl>
    <w:p w14:paraId="1D5DDC95" w14:textId="77777777" w:rsidR="00E9319B" w:rsidRDefault="00407046">
      <w:pPr>
        <w:spacing w:before="24"/>
        <w:ind w:left="295"/>
        <w:rPr>
          <w:sz w:val="20"/>
        </w:rPr>
      </w:pPr>
      <w:r>
        <w:rPr>
          <w:sz w:val="20"/>
        </w:rPr>
        <w:t>Source:</w:t>
      </w:r>
      <w:r>
        <w:rPr>
          <w:spacing w:val="-6"/>
          <w:sz w:val="20"/>
        </w:rPr>
        <w:t xml:space="preserve"> </w:t>
      </w:r>
      <w:r>
        <w:rPr>
          <w:sz w:val="20"/>
        </w:rPr>
        <w:t>NFPA</w:t>
      </w:r>
      <w:r>
        <w:rPr>
          <w:spacing w:val="-6"/>
          <w:sz w:val="20"/>
        </w:rPr>
        <w:t xml:space="preserve"> </w:t>
      </w:r>
      <w:r>
        <w:rPr>
          <w:sz w:val="20"/>
        </w:rPr>
        <w:t>Annual</w:t>
      </w:r>
      <w:r>
        <w:rPr>
          <w:spacing w:val="-5"/>
          <w:sz w:val="20"/>
        </w:rPr>
        <w:t xml:space="preserve"> </w:t>
      </w:r>
      <w:r>
        <w:rPr>
          <w:sz w:val="20"/>
        </w:rPr>
        <w:t>Fatality</w:t>
      </w:r>
      <w:r>
        <w:rPr>
          <w:spacing w:val="-5"/>
          <w:sz w:val="20"/>
        </w:rPr>
        <w:t xml:space="preserve"> </w:t>
      </w:r>
      <w:r>
        <w:rPr>
          <w:sz w:val="20"/>
        </w:rPr>
        <w:t>Summary</w:t>
      </w:r>
      <w:r>
        <w:rPr>
          <w:spacing w:val="-6"/>
          <w:sz w:val="20"/>
        </w:rPr>
        <w:t xml:space="preserve"> </w:t>
      </w:r>
      <w:r>
        <w:rPr>
          <w:sz w:val="20"/>
        </w:rPr>
        <w:t>Reports,</w:t>
      </w:r>
      <w:r>
        <w:rPr>
          <w:spacing w:val="-5"/>
          <w:sz w:val="20"/>
        </w:rPr>
        <w:t xml:space="preserve"> </w:t>
      </w:r>
      <w:r>
        <w:rPr>
          <w:sz w:val="20"/>
        </w:rPr>
        <w:t>2007</w:t>
      </w:r>
      <w:r>
        <w:rPr>
          <w:spacing w:val="-5"/>
          <w:sz w:val="20"/>
        </w:rPr>
        <w:t xml:space="preserve"> </w:t>
      </w:r>
      <w:r>
        <w:rPr>
          <w:sz w:val="20"/>
        </w:rPr>
        <w:t>–</w:t>
      </w:r>
      <w:r>
        <w:rPr>
          <w:spacing w:val="-6"/>
          <w:sz w:val="20"/>
        </w:rPr>
        <w:t xml:space="preserve"> </w:t>
      </w:r>
      <w:r>
        <w:rPr>
          <w:spacing w:val="-2"/>
          <w:sz w:val="20"/>
        </w:rPr>
        <w:t>2021.</w:t>
      </w:r>
    </w:p>
    <w:p w14:paraId="34E3FE8C" w14:textId="77777777" w:rsidR="00E9319B" w:rsidRDefault="00407046">
      <w:pPr>
        <w:ind w:left="295"/>
        <w:rPr>
          <w:sz w:val="20"/>
        </w:rPr>
      </w:pPr>
      <w:r>
        <w:rPr>
          <w:sz w:val="20"/>
        </w:rPr>
        <w:t>NOTE:</w:t>
      </w:r>
      <w:r>
        <w:rPr>
          <w:spacing w:val="-6"/>
          <w:sz w:val="20"/>
        </w:rPr>
        <w:t xml:space="preserve"> </w:t>
      </w:r>
      <w:r>
        <w:rPr>
          <w:sz w:val="20"/>
        </w:rPr>
        <w:t>Because</w:t>
      </w:r>
      <w:r>
        <w:rPr>
          <w:spacing w:val="-5"/>
          <w:sz w:val="20"/>
        </w:rPr>
        <w:t xml:space="preserve"> </w:t>
      </w:r>
      <w:r>
        <w:rPr>
          <w:sz w:val="20"/>
        </w:rPr>
        <w:t>of</w:t>
      </w:r>
      <w:r>
        <w:rPr>
          <w:spacing w:val="-4"/>
          <w:sz w:val="20"/>
        </w:rPr>
        <w:t xml:space="preserve"> </w:t>
      </w:r>
      <w:r>
        <w:rPr>
          <w:sz w:val="20"/>
        </w:rPr>
        <w:t>rounding</w:t>
      </w:r>
      <w:r>
        <w:rPr>
          <w:spacing w:val="-5"/>
          <w:sz w:val="20"/>
        </w:rPr>
        <w:t xml:space="preserve"> </w:t>
      </w:r>
      <w:r>
        <w:rPr>
          <w:sz w:val="20"/>
        </w:rPr>
        <w:t>and</w:t>
      </w:r>
      <w:r>
        <w:rPr>
          <w:spacing w:val="-4"/>
          <w:sz w:val="20"/>
        </w:rPr>
        <w:t xml:space="preserve"> </w:t>
      </w:r>
      <w:r>
        <w:rPr>
          <w:sz w:val="20"/>
        </w:rPr>
        <w:t>data</w:t>
      </w:r>
      <w:r>
        <w:rPr>
          <w:spacing w:val="-5"/>
          <w:sz w:val="20"/>
        </w:rPr>
        <w:t xml:space="preserve"> </w:t>
      </w:r>
      <w:r>
        <w:rPr>
          <w:sz w:val="20"/>
        </w:rPr>
        <w:t>exclusion</w:t>
      </w:r>
      <w:r>
        <w:rPr>
          <w:spacing w:val="-5"/>
          <w:sz w:val="20"/>
        </w:rPr>
        <w:t xml:space="preserve"> </w:t>
      </w:r>
      <w:r>
        <w:rPr>
          <w:sz w:val="20"/>
        </w:rPr>
        <w:t>of</w:t>
      </w:r>
      <w:r>
        <w:rPr>
          <w:spacing w:val="-4"/>
          <w:sz w:val="20"/>
        </w:rPr>
        <w:t xml:space="preserve"> </w:t>
      </w:r>
      <w:r>
        <w:rPr>
          <w:sz w:val="20"/>
        </w:rPr>
        <w:t>nonclassifiable</w:t>
      </w:r>
      <w:r>
        <w:rPr>
          <w:spacing w:val="-5"/>
          <w:sz w:val="20"/>
        </w:rPr>
        <w:t xml:space="preserve"> </w:t>
      </w:r>
      <w:r>
        <w:rPr>
          <w:sz w:val="20"/>
        </w:rPr>
        <w:t>responses,</w:t>
      </w:r>
      <w:r>
        <w:rPr>
          <w:spacing w:val="-5"/>
          <w:sz w:val="20"/>
        </w:rPr>
        <w:t xml:space="preserve"> </w:t>
      </w:r>
      <w:r>
        <w:rPr>
          <w:sz w:val="20"/>
        </w:rPr>
        <w:t>data</w:t>
      </w:r>
      <w:r>
        <w:rPr>
          <w:spacing w:val="-5"/>
          <w:sz w:val="20"/>
        </w:rPr>
        <w:t xml:space="preserve"> </w:t>
      </w:r>
      <w:r>
        <w:rPr>
          <w:sz w:val="20"/>
        </w:rPr>
        <w:t>may</w:t>
      </w:r>
      <w:r>
        <w:rPr>
          <w:spacing w:val="-4"/>
          <w:sz w:val="20"/>
        </w:rPr>
        <w:t xml:space="preserve"> </w:t>
      </w:r>
      <w:r>
        <w:rPr>
          <w:sz w:val="20"/>
        </w:rPr>
        <w:t>not</w:t>
      </w:r>
      <w:r>
        <w:rPr>
          <w:spacing w:val="-8"/>
          <w:sz w:val="20"/>
        </w:rPr>
        <w:t xml:space="preserve"> </w:t>
      </w:r>
      <w:r>
        <w:rPr>
          <w:sz w:val="20"/>
        </w:rPr>
        <w:t>sum</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totals.</w:t>
      </w:r>
    </w:p>
    <w:p w14:paraId="29A9001A" w14:textId="77777777" w:rsidR="00E9319B" w:rsidRDefault="00407046">
      <w:pPr>
        <w:pStyle w:val="ListParagraph"/>
        <w:numPr>
          <w:ilvl w:val="2"/>
          <w:numId w:val="38"/>
        </w:numPr>
        <w:tabs>
          <w:tab w:val="left" w:pos="777"/>
        </w:tabs>
        <w:spacing w:before="158"/>
        <w:ind w:left="777" w:hanging="277"/>
        <w:jc w:val="left"/>
        <w:rPr>
          <w:i/>
          <w:sz w:val="24"/>
        </w:rPr>
      </w:pPr>
      <w:r>
        <w:rPr>
          <w:i/>
          <w:sz w:val="24"/>
        </w:rPr>
        <w:t>Health</w:t>
      </w:r>
      <w:r>
        <w:rPr>
          <w:i/>
          <w:spacing w:val="-2"/>
          <w:sz w:val="24"/>
        </w:rPr>
        <w:t xml:space="preserve"> </w:t>
      </w:r>
      <w:r>
        <w:rPr>
          <w:i/>
          <w:sz w:val="24"/>
        </w:rPr>
        <w:t>Effects</w:t>
      </w:r>
      <w:r>
        <w:rPr>
          <w:i/>
          <w:spacing w:val="-2"/>
          <w:sz w:val="24"/>
        </w:rPr>
        <w:t xml:space="preserve"> </w:t>
      </w:r>
      <w:r>
        <w:rPr>
          <w:i/>
          <w:sz w:val="24"/>
        </w:rPr>
        <w:t>of</w:t>
      </w:r>
      <w:r>
        <w:rPr>
          <w:i/>
          <w:spacing w:val="-1"/>
          <w:sz w:val="24"/>
        </w:rPr>
        <w:t xml:space="preserve"> </w:t>
      </w:r>
      <w:r>
        <w:rPr>
          <w:i/>
          <w:sz w:val="24"/>
        </w:rPr>
        <w:t>Emergency</w:t>
      </w:r>
      <w:r>
        <w:rPr>
          <w:i/>
          <w:spacing w:val="-3"/>
          <w:sz w:val="24"/>
        </w:rPr>
        <w:t xml:space="preserve"> </w:t>
      </w:r>
      <w:r>
        <w:rPr>
          <w:i/>
          <w:sz w:val="24"/>
        </w:rPr>
        <w:t>Response</w:t>
      </w:r>
      <w:r>
        <w:rPr>
          <w:i/>
          <w:spacing w:val="-2"/>
          <w:sz w:val="24"/>
        </w:rPr>
        <w:t xml:space="preserve"> Activities.</w:t>
      </w:r>
    </w:p>
    <w:p w14:paraId="5375A49C" w14:textId="77777777" w:rsidR="00E9319B" w:rsidRDefault="00E9319B">
      <w:pPr>
        <w:pStyle w:val="BodyText"/>
        <w:ind w:left="0"/>
        <w:rPr>
          <w:i/>
        </w:rPr>
      </w:pPr>
    </w:p>
    <w:p w14:paraId="6338D33B" w14:textId="77777777" w:rsidR="00E9319B" w:rsidRDefault="00407046">
      <w:pPr>
        <w:pStyle w:val="BodyText"/>
        <w:spacing w:line="480" w:lineRule="auto"/>
        <w:ind w:left="439" w:right="1127" w:firstLine="720"/>
      </w:pPr>
      <w:r>
        <w:t>In addition to the traumatic injuries discussed above, emergency response activities are associated with exposure to hazards that can cause both chronic physical health and adverse psychological health effects for responders, including but not limited to adverse cardiovascular and respiratory effects, cancers, post-traumatic stress disorder (PTSD), and suicide. Exposure to combustion products is a major factor behind physical illnesses associated with emergency response activities; however, factors such as exposure</w:t>
      </w:r>
      <w:r>
        <w:rPr>
          <w:spacing w:val="-5"/>
        </w:rPr>
        <w:t xml:space="preserve"> </w:t>
      </w:r>
      <w:r>
        <w:t>to</w:t>
      </w:r>
      <w:r>
        <w:rPr>
          <w:spacing w:val="-4"/>
        </w:rPr>
        <w:t xml:space="preserve"> </w:t>
      </w:r>
      <w:r>
        <w:t>infectious</w:t>
      </w:r>
      <w:r>
        <w:rPr>
          <w:spacing w:val="-4"/>
        </w:rPr>
        <w:t xml:space="preserve"> </w:t>
      </w:r>
      <w:r>
        <w:t>diseases,</w:t>
      </w:r>
      <w:r>
        <w:rPr>
          <w:spacing w:val="-4"/>
        </w:rPr>
        <w:t xml:space="preserve"> </w:t>
      </w:r>
      <w:r>
        <w:t>heat,</w:t>
      </w:r>
      <w:r>
        <w:rPr>
          <w:spacing w:val="-4"/>
        </w:rPr>
        <w:t xml:space="preserve"> </w:t>
      </w:r>
      <w:r>
        <w:t>physical</w:t>
      </w:r>
      <w:r>
        <w:rPr>
          <w:spacing w:val="-4"/>
        </w:rPr>
        <w:t xml:space="preserve"> </w:t>
      </w:r>
      <w:r>
        <w:t>exertion,</w:t>
      </w:r>
      <w:r>
        <w:rPr>
          <w:spacing w:val="-4"/>
        </w:rPr>
        <w:t xml:space="preserve"> </w:t>
      </w:r>
      <w:r>
        <w:t>physical</w:t>
      </w:r>
      <w:r>
        <w:rPr>
          <w:spacing w:val="-4"/>
        </w:rPr>
        <w:t xml:space="preserve"> </w:t>
      </w:r>
      <w:r>
        <w:t>stress</w:t>
      </w:r>
      <w:r>
        <w:rPr>
          <w:spacing w:val="-4"/>
        </w:rPr>
        <w:t xml:space="preserve"> </w:t>
      </w:r>
      <w:r>
        <w:t>reactions</w:t>
      </w:r>
      <w:r>
        <w:rPr>
          <w:spacing w:val="-4"/>
        </w:rPr>
        <w:t xml:space="preserve"> </w:t>
      </w:r>
      <w:r>
        <w:t>to</w:t>
      </w:r>
      <w:r>
        <w:rPr>
          <w:spacing w:val="-4"/>
        </w:rPr>
        <w:t xml:space="preserve"> </w:t>
      </w:r>
      <w:r>
        <w:t>alarms and sirens, shift work, and other exposures also play a role. Psychological health effects have been attributed to exposure to trauma, stressful situations, and threats to life and health, including due to workplace violence.</w:t>
      </w:r>
    </w:p>
    <w:p w14:paraId="160C611E" w14:textId="77777777" w:rsidR="00E9319B" w:rsidRDefault="00407046">
      <w:pPr>
        <w:pStyle w:val="BodyText"/>
        <w:spacing w:line="480" w:lineRule="auto"/>
        <w:ind w:left="439" w:right="1163" w:firstLine="720"/>
      </w:pPr>
      <w:r>
        <w:t>This</w:t>
      </w:r>
      <w:r>
        <w:rPr>
          <w:spacing w:val="-7"/>
        </w:rPr>
        <w:t xml:space="preserve"> </w:t>
      </w:r>
      <w:r>
        <w:t>section</w:t>
      </w:r>
      <w:r>
        <w:rPr>
          <w:spacing w:val="-7"/>
        </w:rPr>
        <w:t xml:space="preserve"> </w:t>
      </w:r>
      <w:r>
        <w:t>presents</w:t>
      </w:r>
      <w:r>
        <w:rPr>
          <w:spacing w:val="-7"/>
        </w:rPr>
        <w:t xml:space="preserve"> </w:t>
      </w:r>
      <w:r>
        <w:t>a</w:t>
      </w:r>
      <w:r>
        <w:rPr>
          <w:spacing w:val="-8"/>
        </w:rPr>
        <w:t xml:space="preserve"> </w:t>
      </w:r>
      <w:r>
        <w:t>summary</w:t>
      </w:r>
      <w:r>
        <w:rPr>
          <w:spacing w:val="-8"/>
        </w:rPr>
        <w:t xml:space="preserve"> </w:t>
      </w:r>
      <w:r>
        <w:t>of</w:t>
      </w:r>
      <w:r>
        <w:rPr>
          <w:spacing w:val="-8"/>
        </w:rPr>
        <w:t xml:space="preserve"> </w:t>
      </w:r>
      <w:r>
        <w:t>OSHA’s</w:t>
      </w:r>
      <w:r>
        <w:rPr>
          <w:spacing w:val="-7"/>
        </w:rPr>
        <w:t xml:space="preserve"> </w:t>
      </w:r>
      <w:r>
        <w:t>review</w:t>
      </w:r>
      <w:r>
        <w:rPr>
          <w:spacing w:val="-8"/>
        </w:rPr>
        <w:t xml:space="preserve"> </w:t>
      </w:r>
      <w:r>
        <w:t>of</w:t>
      </w:r>
      <w:r>
        <w:rPr>
          <w:spacing w:val="-8"/>
        </w:rPr>
        <w:t xml:space="preserve"> </w:t>
      </w:r>
      <w:r>
        <w:t>the</w:t>
      </w:r>
      <w:r>
        <w:rPr>
          <w:spacing w:val="-8"/>
        </w:rPr>
        <w:t xml:space="preserve"> </w:t>
      </w:r>
      <w:r>
        <w:t>health</w:t>
      </w:r>
      <w:r>
        <w:rPr>
          <w:spacing w:val="-7"/>
        </w:rPr>
        <w:t xml:space="preserve"> </w:t>
      </w:r>
      <w:r>
        <w:t>effects</w:t>
      </w:r>
      <w:r>
        <w:rPr>
          <w:spacing w:val="-7"/>
        </w:rPr>
        <w:t xml:space="preserve"> </w:t>
      </w:r>
      <w:r>
        <w:t>literature for emergency response activities, including the workplace exposures that contribute to these health effects, and the agency’s preliminary conclusions based on that review.</w:t>
      </w:r>
    </w:p>
    <w:p w14:paraId="73F677D7" w14:textId="77777777" w:rsidR="00E9319B" w:rsidRDefault="00407046">
      <w:pPr>
        <w:pStyle w:val="BodyText"/>
        <w:spacing w:line="480" w:lineRule="auto"/>
        <w:ind w:left="439" w:right="1163"/>
      </w:pPr>
      <w:r>
        <w:t>OSHA’s full analysis is contained in the background document entitled “Emergency Response</w:t>
      </w:r>
      <w:r>
        <w:rPr>
          <w:spacing w:val="-6"/>
        </w:rPr>
        <w:t xml:space="preserve"> </w:t>
      </w:r>
      <w:r>
        <w:t>Health</w:t>
      </w:r>
      <w:r>
        <w:rPr>
          <w:spacing w:val="-5"/>
        </w:rPr>
        <w:t xml:space="preserve"> </w:t>
      </w:r>
      <w:r>
        <w:t>Effects</w:t>
      </w:r>
      <w:r>
        <w:rPr>
          <w:spacing w:val="-6"/>
        </w:rPr>
        <w:t xml:space="preserve"> </w:t>
      </w:r>
      <w:r>
        <w:t>Literature</w:t>
      </w:r>
      <w:r>
        <w:rPr>
          <w:spacing w:val="-6"/>
        </w:rPr>
        <w:t xml:space="preserve"> </w:t>
      </w:r>
      <w:r>
        <w:t>Review,”</w:t>
      </w:r>
      <w:r>
        <w:rPr>
          <w:spacing w:val="-6"/>
        </w:rPr>
        <w:t xml:space="preserve"> </w:t>
      </w:r>
      <w:r>
        <w:t>which</w:t>
      </w:r>
      <w:r>
        <w:rPr>
          <w:spacing w:val="-5"/>
        </w:rPr>
        <w:t xml:space="preserve"> </w:t>
      </w:r>
      <w:r>
        <w:t>has</w:t>
      </w:r>
      <w:r>
        <w:rPr>
          <w:spacing w:val="-6"/>
        </w:rPr>
        <w:t xml:space="preserve"> </w:t>
      </w:r>
      <w:r>
        <w:t>been</w:t>
      </w:r>
      <w:r>
        <w:rPr>
          <w:spacing w:val="-5"/>
        </w:rPr>
        <w:t xml:space="preserve"> </w:t>
      </w:r>
      <w:r>
        <w:t>placed</w:t>
      </w:r>
      <w:r>
        <w:rPr>
          <w:spacing w:val="-6"/>
        </w:rPr>
        <w:t xml:space="preserve"> </w:t>
      </w:r>
      <w:r>
        <w:t>in</w:t>
      </w:r>
      <w:r>
        <w:rPr>
          <w:spacing w:val="-5"/>
        </w:rPr>
        <w:t xml:space="preserve"> </w:t>
      </w:r>
      <w:r>
        <w:t>the</w:t>
      </w:r>
      <w:r>
        <w:rPr>
          <w:spacing w:val="-6"/>
        </w:rPr>
        <w:t xml:space="preserve"> </w:t>
      </w:r>
      <w:r>
        <w:t>rulemaking docket (Document ID 0361).</w:t>
      </w:r>
    </w:p>
    <w:p w14:paraId="516058EF"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78409CF7" w14:textId="77777777" w:rsidR="00E9319B" w:rsidRDefault="00407046">
      <w:pPr>
        <w:pStyle w:val="BodyText"/>
        <w:spacing w:before="79" w:line="480" w:lineRule="auto"/>
        <w:ind w:right="1163" w:firstLine="720"/>
      </w:pPr>
      <w:r>
        <w:lastRenderedPageBreak/>
        <w:t>OSHA conducted a literature search to collect relevant information, studies, reports, and materials related to the occupational safety and health of emergency responders such as firefighters, search and rescue personnel, and emergency medical service</w:t>
      </w:r>
      <w:r>
        <w:rPr>
          <w:spacing w:val="-5"/>
        </w:rPr>
        <w:t xml:space="preserve"> </w:t>
      </w:r>
      <w:r>
        <w:t>providers.</w:t>
      </w:r>
      <w:r>
        <w:rPr>
          <w:spacing w:val="-4"/>
        </w:rPr>
        <w:t xml:space="preserve"> </w:t>
      </w:r>
      <w:r>
        <w:t>OSHA</w:t>
      </w:r>
      <w:r>
        <w:rPr>
          <w:spacing w:val="-3"/>
        </w:rPr>
        <w:t xml:space="preserve"> </w:t>
      </w:r>
      <w:r>
        <w:t>sought</w:t>
      </w:r>
      <w:r>
        <w:rPr>
          <w:spacing w:val="-4"/>
        </w:rPr>
        <w:t xml:space="preserve"> </w:t>
      </w:r>
      <w:r>
        <w:t>literature</w:t>
      </w:r>
      <w:r>
        <w:rPr>
          <w:spacing w:val="-5"/>
        </w:rPr>
        <w:t xml:space="preserve"> </w:t>
      </w:r>
      <w:r>
        <w:t>that</w:t>
      </w:r>
      <w:r>
        <w:rPr>
          <w:spacing w:val="-4"/>
        </w:rPr>
        <w:t xml:space="preserve"> </w:t>
      </w:r>
      <w:r>
        <w:t>evaluated</w:t>
      </w:r>
      <w:r>
        <w:rPr>
          <w:spacing w:val="-4"/>
        </w:rPr>
        <w:t xml:space="preserve"> </w:t>
      </w:r>
      <w:r>
        <w:t>workplace</w:t>
      </w:r>
      <w:r>
        <w:rPr>
          <w:spacing w:val="-5"/>
        </w:rPr>
        <w:t xml:space="preserve"> </w:t>
      </w:r>
      <w:r>
        <w:t>exposures</w:t>
      </w:r>
      <w:r>
        <w:rPr>
          <w:spacing w:val="-4"/>
        </w:rPr>
        <w:t xml:space="preserve"> </w:t>
      </w:r>
      <w:r>
        <w:t>and</w:t>
      </w:r>
      <w:r>
        <w:rPr>
          <w:spacing w:val="-4"/>
        </w:rPr>
        <w:t xml:space="preserve"> </w:t>
      </w:r>
      <w:r>
        <w:t>health effects for emergency responders including:</w:t>
      </w:r>
    </w:p>
    <w:p w14:paraId="61D2AF42" w14:textId="77777777" w:rsidR="00E9319B" w:rsidRDefault="00407046">
      <w:pPr>
        <w:pStyle w:val="ListParagraph"/>
        <w:numPr>
          <w:ilvl w:val="0"/>
          <w:numId w:val="37"/>
        </w:numPr>
        <w:tabs>
          <w:tab w:val="left" w:pos="1160"/>
        </w:tabs>
        <w:spacing w:before="2" w:line="463" w:lineRule="auto"/>
        <w:ind w:right="1813"/>
        <w:rPr>
          <w:sz w:val="24"/>
        </w:rPr>
      </w:pPr>
      <w:r>
        <w:rPr>
          <w:sz w:val="24"/>
        </w:rPr>
        <w:t>Exposures</w:t>
      </w:r>
      <w:r>
        <w:rPr>
          <w:spacing w:val="-5"/>
          <w:sz w:val="24"/>
        </w:rPr>
        <w:t xml:space="preserve"> </w:t>
      </w:r>
      <w:r>
        <w:rPr>
          <w:sz w:val="24"/>
        </w:rPr>
        <w:t>to</w:t>
      </w:r>
      <w:r>
        <w:rPr>
          <w:spacing w:val="-5"/>
          <w:sz w:val="24"/>
        </w:rPr>
        <w:t xml:space="preserve"> </w:t>
      </w:r>
      <w:r>
        <w:rPr>
          <w:sz w:val="24"/>
        </w:rPr>
        <w:t>combustion</w:t>
      </w:r>
      <w:r>
        <w:rPr>
          <w:spacing w:val="-5"/>
          <w:sz w:val="24"/>
        </w:rPr>
        <w:t xml:space="preserve"> </w:t>
      </w:r>
      <w:r>
        <w:rPr>
          <w:sz w:val="24"/>
        </w:rPr>
        <w:t>products,</w:t>
      </w:r>
      <w:r>
        <w:rPr>
          <w:spacing w:val="-5"/>
          <w:sz w:val="24"/>
        </w:rPr>
        <w:t xml:space="preserve"> </w:t>
      </w:r>
      <w:r>
        <w:rPr>
          <w:sz w:val="24"/>
        </w:rPr>
        <w:t>other</w:t>
      </w:r>
      <w:r>
        <w:rPr>
          <w:spacing w:val="-6"/>
          <w:sz w:val="24"/>
        </w:rPr>
        <w:t xml:space="preserve"> </w:t>
      </w:r>
      <w:r>
        <w:rPr>
          <w:sz w:val="24"/>
        </w:rPr>
        <w:t>contaminants</w:t>
      </w:r>
      <w:r>
        <w:rPr>
          <w:spacing w:val="-5"/>
          <w:sz w:val="24"/>
        </w:rPr>
        <w:t xml:space="preserve"> </w:t>
      </w:r>
      <w:r>
        <w:rPr>
          <w:sz w:val="24"/>
        </w:rPr>
        <w:t>and</w:t>
      </w:r>
      <w:r>
        <w:rPr>
          <w:spacing w:val="-5"/>
          <w:sz w:val="24"/>
        </w:rPr>
        <w:t xml:space="preserve"> </w:t>
      </w:r>
      <w:r>
        <w:rPr>
          <w:sz w:val="24"/>
        </w:rPr>
        <w:t>substances,</w:t>
      </w:r>
      <w:r>
        <w:rPr>
          <w:spacing w:val="-4"/>
          <w:sz w:val="24"/>
        </w:rPr>
        <w:t xml:space="preserve"> </w:t>
      </w:r>
      <w:r>
        <w:rPr>
          <w:sz w:val="24"/>
        </w:rPr>
        <w:t>and infectious diseases</w:t>
      </w:r>
    </w:p>
    <w:p w14:paraId="6A9A56CF" w14:textId="77777777" w:rsidR="00E9319B" w:rsidRDefault="00407046">
      <w:pPr>
        <w:pStyle w:val="ListParagraph"/>
        <w:numPr>
          <w:ilvl w:val="0"/>
          <w:numId w:val="37"/>
        </w:numPr>
        <w:tabs>
          <w:tab w:val="left" w:pos="1159"/>
        </w:tabs>
        <w:spacing w:before="21" w:line="463" w:lineRule="auto"/>
        <w:ind w:left="1159" w:right="2010"/>
        <w:rPr>
          <w:sz w:val="24"/>
        </w:rPr>
      </w:pPr>
      <w:r>
        <w:rPr>
          <w:sz w:val="24"/>
        </w:rPr>
        <w:t>Acute</w:t>
      </w:r>
      <w:r>
        <w:rPr>
          <w:spacing w:val="-6"/>
          <w:sz w:val="24"/>
        </w:rPr>
        <w:t xml:space="preserve"> </w:t>
      </w:r>
      <w:r>
        <w:rPr>
          <w:sz w:val="24"/>
        </w:rPr>
        <w:t>and</w:t>
      </w:r>
      <w:r>
        <w:rPr>
          <w:spacing w:val="-4"/>
          <w:sz w:val="24"/>
        </w:rPr>
        <w:t xml:space="preserve"> </w:t>
      </w:r>
      <w:r>
        <w:rPr>
          <w:sz w:val="24"/>
        </w:rPr>
        <w:t>chronic</w:t>
      </w:r>
      <w:r>
        <w:rPr>
          <w:spacing w:val="-6"/>
          <w:sz w:val="24"/>
        </w:rPr>
        <w:t xml:space="preserve"> </w:t>
      </w:r>
      <w:r>
        <w:rPr>
          <w:sz w:val="24"/>
        </w:rPr>
        <w:t>health</w:t>
      </w:r>
      <w:r>
        <w:rPr>
          <w:spacing w:val="-6"/>
          <w:sz w:val="24"/>
        </w:rPr>
        <w:t xml:space="preserve"> </w:t>
      </w:r>
      <w:r>
        <w:rPr>
          <w:sz w:val="24"/>
        </w:rPr>
        <w:t>conditions</w:t>
      </w:r>
      <w:r>
        <w:rPr>
          <w:spacing w:val="-6"/>
          <w:sz w:val="24"/>
        </w:rPr>
        <w:t xml:space="preserve"> </w:t>
      </w:r>
      <w:r>
        <w:rPr>
          <w:sz w:val="24"/>
        </w:rPr>
        <w:t>(e.g.,</w:t>
      </w:r>
      <w:r>
        <w:rPr>
          <w:spacing w:val="-6"/>
          <w:sz w:val="24"/>
        </w:rPr>
        <w:t xml:space="preserve"> </w:t>
      </w:r>
      <w:r>
        <w:rPr>
          <w:sz w:val="24"/>
        </w:rPr>
        <w:t>cancer,</w:t>
      </w:r>
      <w:r>
        <w:rPr>
          <w:spacing w:val="-4"/>
          <w:sz w:val="24"/>
        </w:rPr>
        <w:t xml:space="preserve"> </w:t>
      </w:r>
      <w:r>
        <w:rPr>
          <w:sz w:val="24"/>
        </w:rPr>
        <w:t>cardiovascular</w:t>
      </w:r>
      <w:r>
        <w:rPr>
          <w:spacing w:val="-6"/>
          <w:sz w:val="24"/>
        </w:rPr>
        <w:t xml:space="preserve"> </w:t>
      </w:r>
      <w:r>
        <w:rPr>
          <w:sz w:val="24"/>
        </w:rPr>
        <w:t>disease, respiratory disease)</w:t>
      </w:r>
    </w:p>
    <w:p w14:paraId="3E012941" w14:textId="77777777" w:rsidR="00E9319B" w:rsidRDefault="00407046">
      <w:pPr>
        <w:pStyle w:val="ListParagraph"/>
        <w:numPr>
          <w:ilvl w:val="0"/>
          <w:numId w:val="37"/>
        </w:numPr>
        <w:tabs>
          <w:tab w:val="left" w:pos="1159"/>
        </w:tabs>
        <w:spacing w:before="20"/>
        <w:ind w:left="1159"/>
        <w:rPr>
          <w:sz w:val="24"/>
        </w:rPr>
      </w:pPr>
      <w:r>
        <w:rPr>
          <w:sz w:val="24"/>
        </w:rPr>
        <w:t>Behavioral</w:t>
      </w:r>
      <w:r>
        <w:rPr>
          <w:spacing w:val="-4"/>
          <w:sz w:val="24"/>
        </w:rPr>
        <w:t xml:space="preserve"> </w:t>
      </w:r>
      <w:r>
        <w:rPr>
          <w:sz w:val="24"/>
        </w:rPr>
        <w:t>health</w:t>
      </w:r>
      <w:r>
        <w:rPr>
          <w:spacing w:val="-2"/>
          <w:sz w:val="24"/>
        </w:rPr>
        <w:t xml:space="preserve"> </w:t>
      </w:r>
      <w:r>
        <w:rPr>
          <w:sz w:val="24"/>
        </w:rPr>
        <w:t>issues</w:t>
      </w:r>
      <w:r>
        <w:rPr>
          <w:spacing w:val="-2"/>
          <w:sz w:val="24"/>
        </w:rPr>
        <w:t xml:space="preserve"> </w:t>
      </w:r>
      <w:r>
        <w:rPr>
          <w:sz w:val="24"/>
        </w:rPr>
        <w:t>(e.g.,</w:t>
      </w:r>
      <w:r>
        <w:rPr>
          <w:spacing w:val="-1"/>
          <w:sz w:val="24"/>
        </w:rPr>
        <w:t xml:space="preserve"> </w:t>
      </w:r>
      <w:r>
        <w:rPr>
          <w:sz w:val="24"/>
        </w:rPr>
        <w:t>mental</w:t>
      </w:r>
      <w:r>
        <w:rPr>
          <w:spacing w:val="-2"/>
          <w:sz w:val="24"/>
        </w:rPr>
        <w:t xml:space="preserve"> </w:t>
      </w:r>
      <w:r>
        <w:rPr>
          <w:sz w:val="24"/>
        </w:rPr>
        <w:t>health,</w:t>
      </w:r>
      <w:r>
        <w:rPr>
          <w:spacing w:val="-2"/>
          <w:sz w:val="24"/>
        </w:rPr>
        <w:t xml:space="preserve"> </w:t>
      </w:r>
      <w:r>
        <w:rPr>
          <w:sz w:val="24"/>
        </w:rPr>
        <w:t>substance</w:t>
      </w:r>
      <w:r>
        <w:rPr>
          <w:spacing w:val="-2"/>
          <w:sz w:val="24"/>
        </w:rPr>
        <w:t xml:space="preserve"> </w:t>
      </w:r>
      <w:r>
        <w:rPr>
          <w:sz w:val="24"/>
        </w:rPr>
        <w:t>use</w:t>
      </w:r>
      <w:r>
        <w:rPr>
          <w:spacing w:val="-3"/>
          <w:sz w:val="24"/>
        </w:rPr>
        <w:t xml:space="preserve"> </w:t>
      </w:r>
      <w:r>
        <w:rPr>
          <w:sz w:val="24"/>
        </w:rPr>
        <w:t>disorders,</w:t>
      </w:r>
      <w:r>
        <w:rPr>
          <w:spacing w:val="-1"/>
          <w:sz w:val="24"/>
        </w:rPr>
        <w:t xml:space="preserve"> </w:t>
      </w:r>
      <w:r>
        <w:rPr>
          <w:spacing w:val="-2"/>
          <w:sz w:val="24"/>
        </w:rPr>
        <w:t>suicide)</w:t>
      </w:r>
    </w:p>
    <w:p w14:paraId="4D986539" w14:textId="77777777" w:rsidR="00E9319B" w:rsidRDefault="00E9319B">
      <w:pPr>
        <w:pStyle w:val="BodyText"/>
        <w:spacing w:before="11"/>
        <w:ind w:left="0"/>
        <w:rPr>
          <w:sz w:val="23"/>
        </w:rPr>
      </w:pPr>
    </w:p>
    <w:p w14:paraId="6A7027E7" w14:textId="77777777" w:rsidR="00E9319B" w:rsidRDefault="00407046">
      <w:pPr>
        <w:pStyle w:val="ListParagraph"/>
        <w:numPr>
          <w:ilvl w:val="0"/>
          <w:numId w:val="37"/>
        </w:numPr>
        <w:tabs>
          <w:tab w:val="left" w:pos="1159"/>
        </w:tabs>
        <w:ind w:left="1159"/>
        <w:rPr>
          <w:sz w:val="24"/>
        </w:rPr>
      </w:pPr>
      <w:r>
        <w:rPr>
          <w:sz w:val="24"/>
        </w:rPr>
        <w:t>Workplace</w:t>
      </w:r>
      <w:r>
        <w:rPr>
          <w:spacing w:val="-3"/>
          <w:sz w:val="24"/>
        </w:rPr>
        <w:t xml:space="preserve"> </w:t>
      </w:r>
      <w:r>
        <w:rPr>
          <w:spacing w:val="-2"/>
          <w:sz w:val="24"/>
        </w:rPr>
        <w:t>violence</w:t>
      </w:r>
    </w:p>
    <w:p w14:paraId="6BB7ADD8" w14:textId="77777777" w:rsidR="00E9319B" w:rsidRDefault="00E9319B">
      <w:pPr>
        <w:pStyle w:val="BodyText"/>
        <w:spacing w:before="8"/>
        <w:ind w:left="0"/>
        <w:rPr>
          <w:sz w:val="23"/>
        </w:rPr>
      </w:pPr>
    </w:p>
    <w:p w14:paraId="00952B03" w14:textId="77777777" w:rsidR="00E9319B" w:rsidRDefault="00407046">
      <w:pPr>
        <w:pStyle w:val="BodyText"/>
        <w:spacing w:line="480" w:lineRule="auto"/>
        <w:ind w:left="439" w:right="1151" w:firstLine="720"/>
      </w:pPr>
      <w:r>
        <w:t>OSHA searched the National Library of Medicine (NLM) (</w:t>
      </w:r>
      <w:r>
        <w:rPr>
          <w:i/>
        </w:rPr>
        <w:t>https://pubmed.ncbi.nlm.nih.gov/</w:t>
      </w:r>
      <w:r>
        <w:t>) and (</w:t>
      </w:r>
      <w:r>
        <w:rPr>
          <w:i/>
        </w:rPr>
        <w:t>https://www2a.cdc.gov/nioshtic- 2/advsearch2.asp</w:t>
      </w:r>
      <w:r>
        <w:t>) in 2020 and again in 2022. The search was date limited to 2010 and included several occupational and risk key words to target relevant search results. OSHA obtained and reviewed the full text of relevant articles. OSHA also searched several key organizations’</w:t>
      </w:r>
      <w:r>
        <w:rPr>
          <w:spacing w:val="-5"/>
        </w:rPr>
        <w:t xml:space="preserve"> </w:t>
      </w:r>
      <w:r>
        <w:t>websites</w:t>
      </w:r>
      <w:r>
        <w:rPr>
          <w:spacing w:val="-4"/>
        </w:rPr>
        <w:t xml:space="preserve"> </w:t>
      </w:r>
      <w:r>
        <w:t>for</w:t>
      </w:r>
      <w:r>
        <w:rPr>
          <w:spacing w:val="-5"/>
        </w:rPr>
        <w:t xml:space="preserve"> </w:t>
      </w:r>
      <w:r>
        <w:t>relevant</w:t>
      </w:r>
      <w:r>
        <w:rPr>
          <w:spacing w:val="-4"/>
        </w:rPr>
        <w:t xml:space="preserve"> </w:t>
      </w:r>
      <w:r>
        <w:t>reports</w:t>
      </w:r>
      <w:r>
        <w:rPr>
          <w:spacing w:val="-4"/>
        </w:rPr>
        <w:t xml:space="preserve"> </w:t>
      </w:r>
      <w:r>
        <w:t>and</w:t>
      </w:r>
      <w:r>
        <w:rPr>
          <w:spacing w:val="-4"/>
        </w:rPr>
        <w:t xml:space="preserve"> </w:t>
      </w:r>
      <w:r>
        <w:t>information.</w:t>
      </w:r>
      <w:r>
        <w:rPr>
          <w:spacing w:val="-4"/>
        </w:rPr>
        <w:t xml:space="preserve"> </w:t>
      </w:r>
      <w:r>
        <w:t>This</w:t>
      </w:r>
      <w:r>
        <w:rPr>
          <w:spacing w:val="-4"/>
        </w:rPr>
        <w:t xml:space="preserve"> </w:t>
      </w:r>
      <w:r>
        <w:t>section</w:t>
      </w:r>
      <w:r>
        <w:rPr>
          <w:spacing w:val="-4"/>
        </w:rPr>
        <w:t xml:space="preserve"> </w:t>
      </w:r>
      <w:r>
        <w:t>summarizes</w:t>
      </w:r>
      <w:r>
        <w:rPr>
          <w:spacing w:val="-4"/>
        </w:rPr>
        <w:t xml:space="preserve"> </w:t>
      </w:r>
      <w:r>
        <w:t>the results of this search.</w:t>
      </w:r>
    </w:p>
    <w:p w14:paraId="759FC929" w14:textId="77777777" w:rsidR="00E9319B" w:rsidRDefault="00407046">
      <w:pPr>
        <w:pStyle w:val="ListParagraph"/>
        <w:numPr>
          <w:ilvl w:val="3"/>
          <w:numId w:val="38"/>
        </w:numPr>
        <w:tabs>
          <w:tab w:val="left" w:pos="731"/>
        </w:tabs>
        <w:ind w:left="731" w:hanging="292"/>
        <w:rPr>
          <w:sz w:val="24"/>
        </w:rPr>
      </w:pPr>
      <w:bookmarkStart w:id="1" w:name="A._Exposures."/>
      <w:bookmarkEnd w:id="1"/>
      <w:r>
        <w:rPr>
          <w:spacing w:val="-2"/>
          <w:sz w:val="24"/>
        </w:rPr>
        <w:t>Exposures.</w:t>
      </w:r>
    </w:p>
    <w:p w14:paraId="0DF51725" w14:textId="77777777" w:rsidR="00E9319B" w:rsidRDefault="00E9319B">
      <w:pPr>
        <w:pStyle w:val="BodyText"/>
        <w:ind w:left="0"/>
      </w:pPr>
    </w:p>
    <w:p w14:paraId="0E859F04" w14:textId="77777777" w:rsidR="00E9319B" w:rsidRDefault="00407046">
      <w:pPr>
        <w:pStyle w:val="BodyText"/>
        <w:spacing w:line="480" w:lineRule="auto"/>
        <w:ind w:left="439" w:right="1295" w:firstLine="720"/>
      </w:pPr>
      <w:r>
        <w:t>Emergency responders are exposed to a variety of health hazards in the workplace. OSHA focused its literature review on three areas: combustion products, other contaminants and substances, and infectious diseases. The combustion products review</w:t>
      </w:r>
      <w:r>
        <w:rPr>
          <w:spacing w:val="-6"/>
        </w:rPr>
        <w:t xml:space="preserve"> </w:t>
      </w:r>
      <w:r>
        <w:t>covers</w:t>
      </w:r>
      <w:r>
        <w:rPr>
          <w:spacing w:val="-5"/>
        </w:rPr>
        <w:t xml:space="preserve"> </w:t>
      </w:r>
      <w:r>
        <w:t>substances</w:t>
      </w:r>
      <w:r>
        <w:rPr>
          <w:spacing w:val="-3"/>
        </w:rPr>
        <w:t xml:space="preserve"> </w:t>
      </w:r>
      <w:r>
        <w:t>released</w:t>
      </w:r>
      <w:r>
        <w:rPr>
          <w:spacing w:val="-5"/>
        </w:rPr>
        <w:t xml:space="preserve"> </w:t>
      </w:r>
      <w:r>
        <w:t>during</w:t>
      </w:r>
      <w:r>
        <w:rPr>
          <w:spacing w:val="-5"/>
        </w:rPr>
        <w:t xml:space="preserve"> </w:t>
      </w:r>
      <w:r>
        <w:t>fires.</w:t>
      </w:r>
      <w:r>
        <w:rPr>
          <w:spacing w:val="-6"/>
        </w:rPr>
        <w:t xml:space="preserve"> </w:t>
      </w:r>
      <w:r>
        <w:t>The</w:t>
      </w:r>
      <w:r>
        <w:rPr>
          <w:spacing w:val="-6"/>
        </w:rPr>
        <w:t xml:space="preserve"> </w:t>
      </w:r>
      <w:r>
        <w:t>other</w:t>
      </w:r>
      <w:r>
        <w:rPr>
          <w:spacing w:val="-6"/>
        </w:rPr>
        <w:t xml:space="preserve"> </w:t>
      </w:r>
      <w:r>
        <w:t>contaminants</w:t>
      </w:r>
      <w:r>
        <w:rPr>
          <w:spacing w:val="-3"/>
        </w:rPr>
        <w:t xml:space="preserve"> </w:t>
      </w:r>
      <w:r>
        <w:t>and</w:t>
      </w:r>
      <w:r>
        <w:rPr>
          <w:spacing w:val="-3"/>
        </w:rPr>
        <w:t xml:space="preserve"> </w:t>
      </w:r>
      <w:r>
        <w:t>substances</w:t>
      </w:r>
    </w:p>
    <w:p w14:paraId="37321540" w14:textId="77777777" w:rsidR="00E9319B" w:rsidRDefault="00E9319B">
      <w:pPr>
        <w:spacing w:line="480" w:lineRule="auto"/>
        <w:sectPr w:rsidR="00E9319B">
          <w:pgSz w:w="12240" w:h="15840"/>
          <w:pgMar w:top="1360" w:right="320" w:bottom="1200" w:left="1720" w:header="0" w:footer="1014" w:gutter="0"/>
          <w:cols w:space="720"/>
        </w:sectPr>
      </w:pPr>
    </w:p>
    <w:p w14:paraId="176605F4" w14:textId="77777777" w:rsidR="00E9319B" w:rsidRDefault="00407046">
      <w:pPr>
        <w:pStyle w:val="BodyText"/>
        <w:spacing w:before="79" w:line="480" w:lineRule="auto"/>
        <w:ind w:right="1124"/>
      </w:pPr>
      <w:r>
        <w:lastRenderedPageBreak/>
        <w:t>review examines specific situations where emergency responders were exposed to harmful chemicals (e.g., vinyl chloride, phosphine, opioids) while responding to emergency situations in the field or when participating in training exercises that involved simulated</w:t>
      </w:r>
      <w:r>
        <w:rPr>
          <w:spacing w:val="-4"/>
        </w:rPr>
        <w:t xml:space="preserve"> </w:t>
      </w:r>
      <w:r>
        <w:t>smoke.</w:t>
      </w:r>
      <w:r>
        <w:rPr>
          <w:spacing w:val="-4"/>
        </w:rPr>
        <w:t xml:space="preserve"> </w:t>
      </w:r>
      <w:r>
        <w:t>It</w:t>
      </w:r>
      <w:r>
        <w:rPr>
          <w:spacing w:val="-4"/>
        </w:rPr>
        <w:t xml:space="preserve"> </w:t>
      </w:r>
      <w:r>
        <w:t>also</w:t>
      </w:r>
      <w:r>
        <w:rPr>
          <w:spacing w:val="-2"/>
        </w:rPr>
        <w:t xml:space="preserve"> </w:t>
      </w:r>
      <w:r>
        <w:t>includes</w:t>
      </w:r>
      <w:r>
        <w:rPr>
          <w:spacing w:val="-4"/>
        </w:rPr>
        <w:t xml:space="preserve"> </w:t>
      </w:r>
      <w:r>
        <w:t>studies</w:t>
      </w:r>
      <w:r>
        <w:rPr>
          <w:spacing w:val="-4"/>
        </w:rPr>
        <w:t xml:space="preserve"> </w:t>
      </w:r>
      <w:r>
        <w:t>that</w:t>
      </w:r>
      <w:r>
        <w:rPr>
          <w:spacing w:val="-4"/>
        </w:rPr>
        <w:t xml:space="preserve"> </w:t>
      </w:r>
      <w:r>
        <w:t>assessed</w:t>
      </w:r>
      <w:r>
        <w:rPr>
          <w:spacing w:val="-4"/>
        </w:rPr>
        <w:t xml:space="preserve"> </w:t>
      </w:r>
      <w:r>
        <w:t>contaminants</w:t>
      </w:r>
      <w:r>
        <w:rPr>
          <w:spacing w:val="-4"/>
        </w:rPr>
        <w:t xml:space="preserve"> </w:t>
      </w:r>
      <w:r>
        <w:t>inside</w:t>
      </w:r>
      <w:r>
        <w:rPr>
          <w:spacing w:val="-5"/>
        </w:rPr>
        <w:t xml:space="preserve"> </w:t>
      </w:r>
      <w:r>
        <w:t>firehouses</w:t>
      </w:r>
      <w:r>
        <w:rPr>
          <w:spacing w:val="-4"/>
        </w:rPr>
        <w:t xml:space="preserve"> </w:t>
      </w:r>
      <w:r>
        <w:t xml:space="preserve">and substances off-gassing from emergency response gear. The infectious diseases review summarizes research on a variety of diseases, including hepatitis B, </w:t>
      </w:r>
      <w:r>
        <w:rPr>
          <w:i/>
        </w:rPr>
        <w:t>Clostridiodes difficile</w:t>
      </w:r>
      <w:r>
        <w:t xml:space="preserve">, Methicillin-resistant </w:t>
      </w:r>
      <w:r>
        <w:rPr>
          <w:i/>
        </w:rPr>
        <w:t xml:space="preserve">Staphylococcus aureus </w:t>
      </w:r>
      <w:r>
        <w:t>(MRSA), and COVID-19.</w:t>
      </w:r>
    </w:p>
    <w:p w14:paraId="3FFF22FA" w14:textId="77777777" w:rsidR="00E9319B" w:rsidRDefault="00407046">
      <w:pPr>
        <w:pStyle w:val="BodyText"/>
        <w:spacing w:line="480" w:lineRule="auto"/>
        <w:ind w:right="1149"/>
      </w:pPr>
      <w:r>
        <w:t>Many of the studies identified under these three topics focused solely on examining the likelihood or the extent of exposures among emergency responder populations. In some cases, the studies also provided information about the health effects observed among exposed</w:t>
      </w:r>
      <w:r>
        <w:rPr>
          <w:spacing w:val="-3"/>
        </w:rPr>
        <w:t xml:space="preserve"> </w:t>
      </w:r>
      <w:r>
        <w:t>groups.</w:t>
      </w:r>
      <w:r>
        <w:rPr>
          <w:spacing w:val="-3"/>
        </w:rPr>
        <w:t xml:space="preserve"> </w:t>
      </w:r>
      <w:r>
        <w:t>More</w:t>
      </w:r>
      <w:r>
        <w:rPr>
          <w:spacing w:val="-4"/>
        </w:rPr>
        <w:t xml:space="preserve"> </w:t>
      </w:r>
      <w:r>
        <w:t>detailed</w:t>
      </w:r>
      <w:r>
        <w:rPr>
          <w:spacing w:val="-3"/>
        </w:rPr>
        <w:t xml:space="preserve"> </w:t>
      </w:r>
      <w:r>
        <w:t>information</w:t>
      </w:r>
      <w:r>
        <w:rPr>
          <w:spacing w:val="-3"/>
        </w:rPr>
        <w:t xml:space="preserve"> </w:t>
      </w:r>
      <w:r>
        <w:t>about</w:t>
      </w:r>
      <w:r>
        <w:rPr>
          <w:spacing w:val="-3"/>
        </w:rPr>
        <w:t xml:space="preserve"> </w:t>
      </w:r>
      <w:r>
        <w:t>health</w:t>
      </w:r>
      <w:r>
        <w:rPr>
          <w:spacing w:val="-3"/>
        </w:rPr>
        <w:t xml:space="preserve"> </w:t>
      </w:r>
      <w:r>
        <w:t>effects</w:t>
      </w:r>
      <w:r>
        <w:rPr>
          <w:spacing w:val="-3"/>
        </w:rPr>
        <w:t xml:space="preserve"> </w:t>
      </w:r>
      <w:r>
        <w:t>is</w:t>
      </w:r>
      <w:r>
        <w:rPr>
          <w:spacing w:val="-3"/>
        </w:rPr>
        <w:t xml:space="preserve"> </w:t>
      </w:r>
      <w:r>
        <w:t>presented</w:t>
      </w:r>
      <w:r>
        <w:rPr>
          <w:spacing w:val="-3"/>
        </w:rPr>
        <w:t xml:space="preserve"> </w:t>
      </w:r>
      <w:r>
        <w:t>in</w:t>
      </w:r>
      <w:r>
        <w:rPr>
          <w:spacing w:val="-3"/>
        </w:rPr>
        <w:t xml:space="preserve"> </w:t>
      </w:r>
      <w:r>
        <w:t>Section</w:t>
      </w:r>
      <w:r>
        <w:rPr>
          <w:spacing w:val="-3"/>
        </w:rPr>
        <w:t xml:space="preserve"> </w:t>
      </w:r>
      <w:r>
        <w:t>2, Acute and Chronic Health Conditions and Section 3, Behavioral Health.</w:t>
      </w:r>
    </w:p>
    <w:p w14:paraId="39EDB9A5" w14:textId="77777777" w:rsidR="00E9319B" w:rsidRDefault="00407046">
      <w:pPr>
        <w:pStyle w:val="ListParagraph"/>
        <w:numPr>
          <w:ilvl w:val="4"/>
          <w:numId w:val="38"/>
        </w:numPr>
        <w:tabs>
          <w:tab w:val="left" w:pos="724"/>
        </w:tabs>
        <w:ind w:left="724" w:hanging="284"/>
        <w:rPr>
          <w:i/>
          <w:sz w:val="24"/>
        </w:rPr>
      </w:pPr>
      <w:bookmarkStart w:id="2" w:name="(i)_Combustion_Products."/>
      <w:bookmarkEnd w:id="2"/>
      <w:r>
        <w:rPr>
          <w:i/>
          <w:sz w:val="24"/>
        </w:rPr>
        <w:t>Combustion</w:t>
      </w:r>
      <w:r>
        <w:rPr>
          <w:i/>
          <w:spacing w:val="-4"/>
          <w:sz w:val="24"/>
        </w:rPr>
        <w:t xml:space="preserve"> </w:t>
      </w:r>
      <w:r>
        <w:rPr>
          <w:i/>
          <w:spacing w:val="-2"/>
          <w:sz w:val="24"/>
        </w:rPr>
        <w:t>Products.</w:t>
      </w:r>
    </w:p>
    <w:p w14:paraId="6FF7CD33" w14:textId="77777777" w:rsidR="00E9319B" w:rsidRDefault="00E9319B">
      <w:pPr>
        <w:pStyle w:val="BodyText"/>
        <w:ind w:left="0"/>
        <w:rPr>
          <w:i/>
        </w:rPr>
      </w:pPr>
    </w:p>
    <w:p w14:paraId="10880AB3" w14:textId="77777777" w:rsidR="00E9319B" w:rsidRDefault="00407046">
      <w:pPr>
        <w:pStyle w:val="BodyText"/>
        <w:spacing w:line="480" w:lineRule="auto"/>
        <w:ind w:right="1143" w:firstLine="720"/>
      </w:pPr>
      <w:r>
        <w:t>Combustion products, many of which are considered respiratory hazards, are released when materials burn. The combustion product studies identified during OSHA’s literature review addressed firefighters, including both structural and wildland firefighters. Firefighters may be exposed to a wide variety of combustion products, even when</w:t>
      </w:r>
      <w:r>
        <w:rPr>
          <w:spacing w:val="-4"/>
        </w:rPr>
        <w:t xml:space="preserve"> </w:t>
      </w:r>
      <w:r>
        <w:t>wearing</w:t>
      </w:r>
      <w:r>
        <w:rPr>
          <w:spacing w:val="-4"/>
        </w:rPr>
        <w:t xml:space="preserve"> </w:t>
      </w:r>
      <w:r>
        <w:t>protective</w:t>
      </w:r>
      <w:r>
        <w:rPr>
          <w:spacing w:val="-3"/>
        </w:rPr>
        <w:t xml:space="preserve"> </w:t>
      </w:r>
      <w:r>
        <w:t>gear,</w:t>
      </w:r>
      <w:r>
        <w:rPr>
          <w:spacing w:val="-4"/>
        </w:rPr>
        <w:t xml:space="preserve"> </w:t>
      </w:r>
      <w:r>
        <w:t>and</w:t>
      </w:r>
      <w:r>
        <w:rPr>
          <w:spacing w:val="-2"/>
        </w:rPr>
        <w:t xml:space="preserve"> </w:t>
      </w:r>
      <w:r>
        <w:t>exposures</w:t>
      </w:r>
      <w:r>
        <w:rPr>
          <w:spacing w:val="-4"/>
        </w:rPr>
        <w:t xml:space="preserve"> </w:t>
      </w:r>
      <w:r>
        <w:t>can</w:t>
      </w:r>
      <w:r>
        <w:rPr>
          <w:spacing w:val="-2"/>
        </w:rPr>
        <w:t xml:space="preserve"> </w:t>
      </w:r>
      <w:r>
        <w:t>occur</w:t>
      </w:r>
      <w:r>
        <w:rPr>
          <w:spacing w:val="-5"/>
        </w:rPr>
        <w:t xml:space="preserve"> </w:t>
      </w:r>
      <w:r>
        <w:t>during</w:t>
      </w:r>
      <w:r>
        <w:rPr>
          <w:spacing w:val="-2"/>
        </w:rPr>
        <w:t xml:space="preserve"> </w:t>
      </w:r>
      <w:r>
        <w:t>a</w:t>
      </w:r>
      <w:r>
        <w:rPr>
          <w:spacing w:val="-5"/>
        </w:rPr>
        <w:t xml:space="preserve"> </w:t>
      </w:r>
      <w:r>
        <w:t>broad</w:t>
      </w:r>
      <w:r>
        <w:rPr>
          <w:spacing w:val="-2"/>
        </w:rPr>
        <w:t xml:space="preserve"> </w:t>
      </w:r>
      <w:r>
        <w:t>range</w:t>
      </w:r>
      <w:r>
        <w:rPr>
          <w:spacing w:val="-5"/>
        </w:rPr>
        <w:t xml:space="preserve"> </w:t>
      </w:r>
      <w:r>
        <w:t>of</w:t>
      </w:r>
      <w:r>
        <w:rPr>
          <w:spacing w:val="-5"/>
        </w:rPr>
        <w:t xml:space="preserve"> </w:t>
      </w:r>
      <w:r>
        <w:t>activities. Emergency responders can be exposed to combustion products during live training exercises as well as when responding to actual events; while performing exterior operations and during interior fire attack operations; during the early phase of operations as they delay donning self-contained breathing apparatus to conserve vital air supply, through</w:t>
      </w:r>
      <w:r>
        <w:rPr>
          <w:spacing w:val="-4"/>
        </w:rPr>
        <w:t xml:space="preserve"> </w:t>
      </w:r>
      <w:r>
        <w:t>leaks</w:t>
      </w:r>
      <w:r>
        <w:rPr>
          <w:spacing w:val="-4"/>
        </w:rPr>
        <w:t xml:space="preserve"> </w:t>
      </w:r>
      <w:r>
        <w:t>while</w:t>
      </w:r>
      <w:r>
        <w:rPr>
          <w:spacing w:val="-5"/>
        </w:rPr>
        <w:t xml:space="preserve"> </w:t>
      </w:r>
      <w:r>
        <w:t>wearing</w:t>
      </w:r>
      <w:r>
        <w:rPr>
          <w:spacing w:val="-4"/>
        </w:rPr>
        <w:t xml:space="preserve"> </w:t>
      </w:r>
      <w:r>
        <w:t>respiratory</w:t>
      </w:r>
      <w:r>
        <w:rPr>
          <w:spacing w:val="-4"/>
        </w:rPr>
        <w:t xml:space="preserve"> </w:t>
      </w:r>
      <w:r>
        <w:t>protection,</w:t>
      </w:r>
      <w:r>
        <w:rPr>
          <w:spacing w:val="-4"/>
        </w:rPr>
        <w:t xml:space="preserve"> </w:t>
      </w:r>
      <w:r>
        <w:t>or</w:t>
      </w:r>
      <w:r>
        <w:rPr>
          <w:spacing w:val="-5"/>
        </w:rPr>
        <w:t xml:space="preserve"> </w:t>
      </w:r>
      <w:r>
        <w:t>during</w:t>
      </w:r>
      <w:r>
        <w:rPr>
          <w:spacing w:val="-4"/>
        </w:rPr>
        <w:t xml:space="preserve"> </w:t>
      </w:r>
      <w:r>
        <w:t>post-fire</w:t>
      </w:r>
      <w:r>
        <w:rPr>
          <w:spacing w:val="-3"/>
        </w:rPr>
        <w:t xml:space="preserve"> </w:t>
      </w:r>
      <w:r>
        <w:t>clean-up</w:t>
      </w:r>
      <w:r>
        <w:rPr>
          <w:spacing w:val="-4"/>
        </w:rPr>
        <w:t xml:space="preserve"> </w:t>
      </w:r>
      <w:r>
        <w:t>activities.</w:t>
      </w:r>
    </w:p>
    <w:p w14:paraId="4E0F4187" w14:textId="77777777" w:rsidR="00E9319B" w:rsidRDefault="00E9319B">
      <w:pPr>
        <w:spacing w:line="480" w:lineRule="auto"/>
        <w:sectPr w:rsidR="00E9319B">
          <w:pgSz w:w="12240" w:h="15840"/>
          <w:pgMar w:top="1360" w:right="320" w:bottom="1200" w:left="1720" w:header="0" w:footer="1014" w:gutter="0"/>
          <w:cols w:space="720"/>
        </w:sectPr>
      </w:pPr>
    </w:p>
    <w:p w14:paraId="3A51C357" w14:textId="77777777" w:rsidR="00E9319B" w:rsidRDefault="00407046">
      <w:pPr>
        <w:pStyle w:val="BodyText"/>
        <w:spacing w:before="79" w:line="480" w:lineRule="auto"/>
        <w:ind w:left="439" w:right="1151"/>
      </w:pPr>
      <w:r>
        <w:lastRenderedPageBreak/>
        <w:t>Emergency responders can also be exposed to combustion products through off-gassing from contaminated protective clothing and equipment or while cleaning such items after fire operations. (Geer Wallace et al., 2019a, Document ID 0204; Poutasse et al., 2020, Document</w:t>
      </w:r>
      <w:r>
        <w:rPr>
          <w:spacing w:val="-2"/>
        </w:rPr>
        <w:t xml:space="preserve"> </w:t>
      </w:r>
      <w:r>
        <w:t>ID</w:t>
      </w:r>
      <w:r>
        <w:rPr>
          <w:spacing w:val="-5"/>
        </w:rPr>
        <w:t xml:space="preserve"> </w:t>
      </w:r>
      <w:r>
        <w:t>0259;</w:t>
      </w:r>
      <w:r>
        <w:rPr>
          <w:spacing w:val="-2"/>
        </w:rPr>
        <w:t xml:space="preserve"> </w:t>
      </w:r>
      <w:r>
        <w:t>Fent</w:t>
      </w:r>
      <w:r>
        <w:rPr>
          <w:spacing w:val="-2"/>
        </w:rPr>
        <w:t xml:space="preserve"> </w:t>
      </w:r>
      <w:r>
        <w:t>et</w:t>
      </w:r>
      <w:r>
        <w:rPr>
          <w:spacing w:val="-4"/>
        </w:rPr>
        <w:t xml:space="preserve"> </w:t>
      </w:r>
      <w:r>
        <w:t>al.,</w:t>
      </w:r>
      <w:r>
        <w:rPr>
          <w:spacing w:val="-4"/>
        </w:rPr>
        <w:t xml:space="preserve"> </w:t>
      </w:r>
      <w:r>
        <w:t>2010,</w:t>
      </w:r>
      <w:r>
        <w:rPr>
          <w:spacing w:val="-4"/>
        </w:rPr>
        <w:t xml:space="preserve"> </w:t>
      </w:r>
      <w:r>
        <w:t>Document</w:t>
      </w:r>
      <w:r>
        <w:rPr>
          <w:spacing w:val="-2"/>
        </w:rPr>
        <w:t xml:space="preserve"> </w:t>
      </w:r>
      <w:r>
        <w:t>ID</w:t>
      </w:r>
      <w:r>
        <w:rPr>
          <w:spacing w:val="-5"/>
        </w:rPr>
        <w:t xml:space="preserve"> </w:t>
      </w:r>
      <w:r>
        <w:t>0213;</w:t>
      </w:r>
      <w:r>
        <w:rPr>
          <w:spacing w:val="-4"/>
        </w:rPr>
        <w:t xml:space="preserve"> </w:t>
      </w:r>
      <w:r>
        <w:t>Fent</w:t>
      </w:r>
      <w:r>
        <w:rPr>
          <w:spacing w:val="-4"/>
        </w:rPr>
        <w:t xml:space="preserve"> </w:t>
      </w:r>
      <w:r>
        <w:t>et</w:t>
      </w:r>
      <w:r>
        <w:rPr>
          <w:spacing w:val="-4"/>
        </w:rPr>
        <w:t xml:space="preserve"> </w:t>
      </w:r>
      <w:r>
        <w:t>al.,</w:t>
      </w:r>
      <w:r>
        <w:rPr>
          <w:spacing w:val="-4"/>
        </w:rPr>
        <w:t xml:space="preserve"> </w:t>
      </w:r>
      <w:r>
        <w:t>2022,</w:t>
      </w:r>
      <w:r>
        <w:rPr>
          <w:spacing w:val="-2"/>
        </w:rPr>
        <w:t xml:space="preserve"> </w:t>
      </w:r>
      <w:r>
        <w:t>Document</w:t>
      </w:r>
      <w:r>
        <w:rPr>
          <w:spacing w:val="-2"/>
        </w:rPr>
        <w:t xml:space="preserve"> </w:t>
      </w:r>
      <w:r>
        <w:t>ID 0207; Levasseur et al., 2022, Document ID 0253).</w:t>
      </w:r>
    </w:p>
    <w:p w14:paraId="6DBFBEA3" w14:textId="77777777" w:rsidR="00E9319B" w:rsidRDefault="00407046">
      <w:pPr>
        <w:pStyle w:val="BodyText"/>
        <w:spacing w:line="480" w:lineRule="auto"/>
        <w:ind w:left="439" w:right="1124" w:firstLine="720"/>
      </w:pPr>
      <w:r>
        <w:t>The literature provides evidence of firefighters being exposed to a variety of different combustion products, including carbon monoxide (McCleery et al., 2011, Document ID 0281; Semmens et al., 2021, Document ID 0291; Navarro et al., 2021a, Document ID</w:t>
      </w:r>
      <w:r>
        <w:rPr>
          <w:spacing w:val="-3"/>
        </w:rPr>
        <w:t xml:space="preserve"> </w:t>
      </w:r>
      <w:r>
        <w:t>0252;</w:t>
      </w:r>
      <w:r>
        <w:rPr>
          <w:spacing w:val="-2"/>
        </w:rPr>
        <w:t xml:space="preserve"> </w:t>
      </w:r>
      <w:r>
        <w:t>Reinhardt</w:t>
      </w:r>
      <w:r>
        <w:rPr>
          <w:spacing w:val="-2"/>
        </w:rPr>
        <w:t xml:space="preserve"> </w:t>
      </w:r>
      <w:r>
        <w:t>and</w:t>
      </w:r>
      <w:r>
        <w:rPr>
          <w:spacing w:val="-2"/>
        </w:rPr>
        <w:t xml:space="preserve"> </w:t>
      </w:r>
      <w:r>
        <w:t>Broyles,</w:t>
      </w:r>
      <w:r>
        <w:rPr>
          <w:spacing w:val="-2"/>
        </w:rPr>
        <w:t xml:space="preserve"> </w:t>
      </w:r>
      <w:r>
        <w:t>2019, Document ID</w:t>
      </w:r>
      <w:r>
        <w:rPr>
          <w:spacing w:val="-3"/>
        </w:rPr>
        <w:t xml:space="preserve"> </w:t>
      </w:r>
      <w:r>
        <w:t>0278);</w:t>
      </w:r>
      <w:r>
        <w:rPr>
          <w:spacing w:val="-2"/>
        </w:rPr>
        <w:t xml:space="preserve"> </w:t>
      </w:r>
      <w:r>
        <w:t>particulate</w:t>
      </w:r>
      <w:r>
        <w:rPr>
          <w:spacing w:val="-3"/>
        </w:rPr>
        <w:t xml:space="preserve"> </w:t>
      </w:r>
      <w:r>
        <w:t>matter (Baxter et al., 2010, Document ID 0179; Horn et al., 2017, Document ID 0243); dioxins (Shaw et al., 2013, Document ID 0218); radionuclides (Carvalho et al., 2014, Document ID 0180); and a variety of volatile organic compounds (VOCs) and semi-volatile organic compounds</w:t>
      </w:r>
      <w:r>
        <w:rPr>
          <w:spacing w:val="-5"/>
        </w:rPr>
        <w:t xml:space="preserve"> </w:t>
      </w:r>
      <w:r>
        <w:t>(SVOCs),</w:t>
      </w:r>
      <w:r>
        <w:rPr>
          <w:spacing w:val="-5"/>
        </w:rPr>
        <w:t xml:space="preserve"> </w:t>
      </w:r>
      <w:r>
        <w:t>including</w:t>
      </w:r>
      <w:r>
        <w:rPr>
          <w:spacing w:val="-5"/>
        </w:rPr>
        <w:t xml:space="preserve"> </w:t>
      </w:r>
      <w:r>
        <w:t>polycyclic</w:t>
      </w:r>
      <w:r>
        <w:rPr>
          <w:spacing w:val="-6"/>
        </w:rPr>
        <w:t xml:space="preserve"> </w:t>
      </w:r>
      <w:r>
        <w:t>aromatic</w:t>
      </w:r>
      <w:r>
        <w:rPr>
          <w:spacing w:val="-6"/>
        </w:rPr>
        <w:t xml:space="preserve"> </w:t>
      </w:r>
      <w:r>
        <w:t>hydrocarbons</w:t>
      </w:r>
      <w:r>
        <w:rPr>
          <w:spacing w:val="-3"/>
        </w:rPr>
        <w:t xml:space="preserve"> </w:t>
      </w:r>
      <w:r>
        <w:t>(PAHs)</w:t>
      </w:r>
      <w:r>
        <w:rPr>
          <w:spacing w:val="-4"/>
        </w:rPr>
        <w:t xml:space="preserve"> </w:t>
      </w:r>
      <w:r>
        <w:t>(Hwang</w:t>
      </w:r>
      <w:r>
        <w:rPr>
          <w:spacing w:val="-3"/>
        </w:rPr>
        <w:t xml:space="preserve"> </w:t>
      </w:r>
      <w:r>
        <w:t>et</w:t>
      </w:r>
      <w:r>
        <w:rPr>
          <w:spacing w:val="-5"/>
        </w:rPr>
        <w:t xml:space="preserve"> </w:t>
      </w:r>
      <w:r>
        <w:t>al., 2021, Document ID 0155; Hwang et al., 2022, Document ID 0156; Pleil et al., 2014, Document ID 0158; Rossbach et al., 2020, Document ID 0289; Fent et al. 2013, Document</w:t>
      </w:r>
      <w:r>
        <w:rPr>
          <w:spacing w:val="-1"/>
        </w:rPr>
        <w:t xml:space="preserve"> </w:t>
      </w:r>
      <w:r>
        <w:t>ID</w:t>
      </w:r>
      <w:r>
        <w:rPr>
          <w:spacing w:val="-4"/>
        </w:rPr>
        <w:t xml:space="preserve"> </w:t>
      </w:r>
      <w:r>
        <w:t>0206;</w:t>
      </w:r>
      <w:r>
        <w:rPr>
          <w:spacing w:val="-1"/>
        </w:rPr>
        <w:t xml:space="preserve"> </w:t>
      </w:r>
      <w:r>
        <w:t>Fent</w:t>
      </w:r>
      <w:r>
        <w:rPr>
          <w:spacing w:val="-1"/>
        </w:rPr>
        <w:t xml:space="preserve"> </w:t>
      </w:r>
      <w:r>
        <w:t>et</w:t>
      </w:r>
      <w:r>
        <w:rPr>
          <w:spacing w:val="-3"/>
        </w:rPr>
        <w:t xml:space="preserve"> </w:t>
      </w:r>
      <w:r>
        <w:t>al.,</w:t>
      </w:r>
      <w:r>
        <w:rPr>
          <w:spacing w:val="-3"/>
        </w:rPr>
        <w:t xml:space="preserve"> </w:t>
      </w:r>
      <w:r>
        <w:t>2022,</w:t>
      </w:r>
      <w:r>
        <w:rPr>
          <w:spacing w:val="-3"/>
        </w:rPr>
        <w:t xml:space="preserve"> </w:t>
      </w:r>
      <w:r>
        <w:t>Document</w:t>
      </w:r>
      <w:r>
        <w:rPr>
          <w:spacing w:val="-1"/>
        </w:rPr>
        <w:t xml:space="preserve"> </w:t>
      </w:r>
      <w:r>
        <w:t>ID</w:t>
      </w:r>
      <w:r>
        <w:rPr>
          <w:spacing w:val="-4"/>
        </w:rPr>
        <w:t xml:space="preserve"> </w:t>
      </w:r>
      <w:r>
        <w:t>0207;</w:t>
      </w:r>
      <w:r>
        <w:rPr>
          <w:spacing w:val="-3"/>
        </w:rPr>
        <w:t xml:space="preserve"> </w:t>
      </w:r>
      <w:r>
        <w:t>Alharbi</w:t>
      </w:r>
      <w:r>
        <w:rPr>
          <w:spacing w:val="-3"/>
        </w:rPr>
        <w:t xml:space="preserve"> </w:t>
      </w:r>
      <w:r>
        <w:t>et</w:t>
      </w:r>
      <w:r>
        <w:rPr>
          <w:spacing w:val="-3"/>
        </w:rPr>
        <w:t xml:space="preserve"> </w:t>
      </w:r>
      <w:r>
        <w:t>al.,</w:t>
      </w:r>
      <w:r>
        <w:rPr>
          <w:spacing w:val="-3"/>
        </w:rPr>
        <w:t xml:space="preserve"> </w:t>
      </w:r>
      <w:r>
        <w:t>2021,</w:t>
      </w:r>
      <w:r>
        <w:rPr>
          <w:spacing w:val="-3"/>
        </w:rPr>
        <w:t xml:space="preserve"> </w:t>
      </w:r>
      <w:r>
        <w:t>Document ID 0171; Kirk et al., 2021, Document ID 0240; Cherry et al., 2019, Document ID 0188; Poutasse et al., 2020, Document ID 0259; Adetona et al., 2015, Document ID 0167). A 2022 report by the National Academies, “The Chemistry of Fires at the Wildland-Urban Interface”, provides additional detailed information on fire emissions from a variety of household components, vehicles, and biomass (NASEM 2022, Document ID 0395).</w:t>
      </w:r>
    </w:p>
    <w:p w14:paraId="700171D7" w14:textId="77777777" w:rsidR="00E9319B" w:rsidRDefault="00407046">
      <w:pPr>
        <w:pStyle w:val="BodyText"/>
        <w:spacing w:before="1" w:line="480" w:lineRule="auto"/>
        <w:ind w:left="439" w:right="1163"/>
      </w:pPr>
      <w:r>
        <w:t>These studies show that firefighters can be exposed to combustion products through inhalation</w:t>
      </w:r>
      <w:r>
        <w:rPr>
          <w:spacing w:val="-3"/>
        </w:rPr>
        <w:t xml:space="preserve"> </w:t>
      </w:r>
      <w:r>
        <w:t>and</w:t>
      </w:r>
      <w:r>
        <w:rPr>
          <w:spacing w:val="-3"/>
        </w:rPr>
        <w:t xml:space="preserve"> </w:t>
      </w:r>
      <w:r>
        <w:t>dermal</w:t>
      </w:r>
      <w:r>
        <w:rPr>
          <w:spacing w:val="-3"/>
        </w:rPr>
        <w:t xml:space="preserve"> </w:t>
      </w:r>
      <w:r>
        <w:t>routes</w:t>
      </w:r>
      <w:r>
        <w:rPr>
          <w:spacing w:val="-3"/>
        </w:rPr>
        <w:t xml:space="preserve"> </w:t>
      </w:r>
      <w:r>
        <w:t>during</w:t>
      </w:r>
      <w:r>
        <w:rPr>
          <w:spacing w:val="-3"/>
        </w:rPr>
        <w:t xml:space="preserve"> </w:t>
      </w:r>
      <w:r>
        <w:t>both</w:t>
      </w:r>
      <w:r>
        <w:rPr>
          <w:spacing w:val="-3"/>
        </w:rPr>
        <w:t xml:space="preserve"> </w:t>
      </w:r>
      <w:r>
        <w:t>live</w:t>
      </w:r>
      <w:r>
        <w:rPr>
          <w:spacing w:val="-4"/>
        </w:rPr>
        <w:t xml:space="preserve"> </w:t>
      </w:r>
      <w:r>
        <w:t>fires</w:t>
      </w:r>
      <w:r>
        <w:rPr>
          <w:spacing w:val="-3"/>
        </w:rPr>
        <w:t xml:space="preserve"> </w:t>
      </w:r>
      <w:r>
        <w:t>and</w:t>
      </w:r>
      <w:r>
        <w:rPr>
          <w:spacing w:val="-3"/>
        </w:rPr>
        <w:t xml:space="preserve"> </w:t>
      </w:r>
      <w:r>
        <w:t>training</w:t>
      </w:r>
      <w:r>
        <w:rPr>
          <w:spacing w:val="-3"/>
        </w:rPr>
        <w:t xml:space="preserve"> </w:t>
      </w:r>
      <w:r>
        <w:t>exercises.</w:t>
      </w:r>
      <w:r>
        <w:rPr>
          <w:spacing w:val="-1"/>
        </w:rPr>
        <w:t xml:space="preserve"> </w:t>
      </w:r>
      <w:r>
        <w:t>It</w:t>
      </w:r>
      <w:r>
        <w:rPr>
          <w:spacing w:val="-3"/>
        </w:rPr>
        <w:t xml:space="preserve"> </w:t>
      </w:r>
      <w:r>
        <w:t>is</w:t>
      </w:r>
      <w:r>
        <w:rPr>
          <w:spacing w:val="-3"/>
        </w:rPr>
        <w:t xml:space="preserve"> </w:t>
      </w:r>
      <w:r>
        <w:t>difficult</w:t>
      </w:r>
      <w:r>
        <w:rPr>
          <w:spacing w:val="-3"/>
        </w:rPr>
        <w:t xml:space="preserve"> </w:t>
      </w:r>
      <w:r>
        <w:t>to</w:t>
      </w:r>
    </w:p>
    <w:p w14:paraId="0279446A" w14:textId="77777777" w:rsidR="00E9319B" w:rsidRDefault="00E9319B">
      <w:pPr>
        <w:spacing w:line="480" w:lineRule="auto"/>
        <w:sectPr w:rsidR="00E9319B">
          <w:pgSz w:w="12240" w:h="15840"/>
          <w:pgMar w:top="1360" w:right="320" w:bottom="1200" w:left="1720" w:header="0" w:footer="1014" w:gutter="0"/>
          <w:cols w:space="720"/>
        </w:sectPr>
      </w:pPr>
    </w:p>
    <w:p w14:paraId="01423B01" w14:textId="77777777" w:rsidR="00E9319B" w:rsidRDefault="00407046">
      <w:pPr>
        <w:pStyle w:val="BodyText"/>
        <w:spacing w:before="79" w:line="480" w:lineRule="auto"/>
        <w:ind w:right="1149"/>
      </w:pPr>
      <w:r>
        <w:lastRenderedPageBreak/>
        <w:t>provide estimates of how many firefighters are exposed and at what level because of the variables</w:t>
      </w:r>
      <w:r>
        <w:rPr>
          <w:spacing w:val="-4"/>
        </w:rPr>
        <w:t xml:space="preserve"> </w:t>
      </w:r>
      <w:r>
        <w:t>involved</w:t>
      </w:r>
      <w:r>
        <w:rPr>
          <w:spacing w:val="-4"/>
        </w:rPr>
        <w:t xml:space="preserve"> </w:t>
      </w:r>
      <w:r>
        <w:t>in</w:t>
      </w:r>
      <w:r>
        <w:rPr>
          <w:spacing w:val="-4"/>
        </w:rPr>
        <w:t xml:space="preserve"> </w:t>
      </w:r>
      <w:r>
        <w:t>firefighting.</w:t>
      </w:r>
      <w:r>
        <w:rPr>
          <w:spacing w:val="-4"/>
        </w:rPr>
        <w:t xml:space="preserve"> </w:t>
      </w:r>
      <w:r>
        <w:t>For</w:t>
      </w:r>
      <w:r>
        <w:rPr>
          <w:spacing w:val="-5"/>
        </w:rPr>
        <w:t xml:space="preserve"> </w:t>
      </w:r>
      <w:r>
        <w:t>example,</w:t>
      </w:r>
      <w:r>
        <w:rPr>
          <w:spacing w:val="-4"/>
        </w:rPr>
        <w:t xml:space="preserve"> </w:t>
      </w:r>
      <w:r>
        <w:t>the</w:t>
      </w:r>
      <w:r>
        <w:rPr>
          <w:spacing w:val="-5"/>
        </w:rPr>
        <w:t xml:space="preserve"> </w:t>
      </w:r>
      <w:r>
        <w:t>number</w:t>
      </w:r>
      <w:r>
        <w:rPr>
          <w:spacing w:val="-5"/>
        </w:rPr>
        <w:t xml:space="preserve"> </w:t>
      </w:r>
      <w:r>
        <w:t>of</w:t>
      </w:r>
      <w:r>
        <w:rPr>
          <w:spacing w:val="-5"/>
        </w:rPr>
        <w:t xml:space="preserve"> </w:t>
      </w:r>
      <w:r>
        <w:t>firefighters</w:t>
      </w:r>
      <w:r>
        <w:rPr>
          <w:spacing w:val="-4"/>
        </w:rPr>
        <w:t xml:space="preserve"> </w:t>
      </w:r>
      <w:r>
        <w:t>exposed</w:t>
      </w:r>
      <w:r>
        <w:rPr>
          <w:spacing w:val="-4"/>
        </w:rPr>
        <w:t xml:space="preserve"> </w:t>
      </w:r>
      <w:r>
        <w:t>varies depending on the</w:t>
      </w:r>
      <w:r>
        <w:rPr>
          <w:spacing w:val="-1"/>
        </w:rPr>
        <w:t xml:space="preserve"> </w:t>
      </w:r>
      <w:r>
        <w:t>size</w:t>
      </w:r>
      <w:r>
        <w:rPr>
          <w:spacing w:val="-1"/>
        </w:rPr>
        <w:t xml:space="preserve"> </w:t>
      </w:r>
      <w:r>
        <w:t>of the</w:t>
      </w:r>
      <w:r>
        <w:rPr>
          <w:spacing w:val="-1"/>
        </w:rPr>
        <w:t xml:space="preserve"> </w:t>
      </w:r>
      <w:r>
        <w:t>fire, with fewer firefighters exposed in response</w:t>
      </w:r>
      <w:r>
        <w:rPr>
          <w:spacing w:val="-1"/>
        </w:rPr>
        <w:t xml:space="preserve"> </w:t>
      </w:r>
      <w:r>
        <w:t>to a</w:t>
      </w:r>
      <w:r>
        <w:rPr>
          <w:spacing w:val="-1"/>
        </w:rPr>
        <w:t xml:space="preserve"> </w:t>
      </w:r>
      <w:r>
        <w:t>car</w:t>
      </w:r>
      <w:r>
        <w:rPr>
          <w:spacing w:val="-1"/>
        </w:rPr>
        <w:t xml:space="preserve"> </w:t>
      </w:r>
      <w:r>
        <w:t>fire than at a large industrial fire. The quantity and type of combustion products that firefighters are exposed to also varies depending on what is burning. Since fires are generally not planned events, the instrumentation that would be required to quantify firefighter exposures is not present at most fires. The frequency of firefighter exposures can</w:t>
      </w:r>
      <w:r>
        <w:rPr>
          <w:spacing w:val="-3"/>
        </w:rPr>
        <w:t xml:space="preserve"> </w:t>
      </w:r>
      <w:r>
        <w:t>also</w:t>
      </w:r>
      <w:r>
        <w:rPr>
          <w:spacing w:val="-3"/>
        </w:rPr>
        <w:t xml:space="preserve"> </w:t>
      </w:r>
      <w:r>
        <w:t>vary</w:t>
      </w:r>
      <w:r>
        <w:rPr>
          <w:spacing w:val="-3"/>
        </w:rPr>
        <w:t xml:space="preserve"> </w:t>
      </w:r>
      <w:r>
        <w:t>greatly,</w:t>
      </w:r>
      <w:r>
        <w:rPr>
          <w:spacing w:val="-3"/>
        </w:rPr>
        <w:t xml:space="preserve"> </w:t>
      </w:r>
      <w:r>
        <w:t>from</w:t>
      </w:r>
      <w:r>
        <w:rPr>
          <w:spacing w:val="-3"/>
        </w:rPr>
        <w:t xml:space="preserve"> </w:t>
      </w:r>
      <w:r>
        <w:t>very</w:t>
      </w:r>
      <w:r>
        <w:rPr>
          <w:spacing w:val="-3"/>
        </w:rPr>
        <w:t xml:space="preserve"> </w:t>
      </w:r>
      <w:r>
        <w:t>few</w:t>
      </w:r>
      <w:r>
        <w:rPr>
          <w:spacing w:val="-2"/>
        </w:rPr>
        <w:t xml:space="preserve"> </w:t>
      </w:r>
      <w:r>
        <w:t>exposures</w:t>
      </w:r>
      <w:r>
        <w:rPr>
          <w:spacing w:val="-1"/>
        </w:rPr>
        <w:t xml:space="preserve"> </w:t>
      </w:r>
      <w:r>
        <w:t>annually</w:t>
      </w:r>
      <w:r>
        <w:rPr>
          <w:spacing w:val="-3"/>
        </w:rPr>
        <w:t xml:space="preserve"> </w:t>
      </w:r>
      <w:r>
        <w:t>in</w:t>
      </w:r>
      <w:r>
        <w:rPr>
          <w:spacing w:val="-3"/>
        </w:rPr>
        <w:t xml:space="preserve"> </w:t>
      </w:r>
      <w:r>
        <w:t>rural</w:t>
      </w:r>
      <w:r>
        <w:rPr>
          <w:spacing w:val="-3"/>
        </w:rPr>
        <w:t xml:space="preserve"> </w:t>
      </w:r>
      <w:r>
        <w:t>areas</w:t>
      </w:r>
      <w:r>
        <w:rPr>
          <w:spacing w:val="-3"/>
        </w:rPr>
        <w:t xml:space="preserve"> </w:t>
      </w:r>
      <w:r>
        <w:t>to</w:t>
      </w:r>
      <w:r>
        <w:rPr>
          <w:spacing w:val="-3"/>
        </w:rPr>
        <w:t xml:space="preserve"> </w:t>
      </w:r>
      <w:r>
        <w:t>many</w:t>
      </w:r>
      <w:r>
        <w:rPr>
          <w:spacing w:val="-3"/>
        </w:rPr>
        <w:t xml:space="preserve"> </w:t>
      </w:r>
      <w:r>
        <w:t>exposures annually in metropolitan areas.</w:t>
      </w:r>
      <w:r>
        <w:rPr>
          <w:spacing w:val="40"/>
        </w:rPr>
        <w:t xml:space="preserve"> </w:t>
      </w:r>
      <w:r>
        <w:t>Nonetheless, the literature is clear that firefighters are exposed to combustion products at harmful levels.</w:t>
      </w:r>
    </w:p>
    <w:p w14:paraId="64DE3416" w14:textId="77777777" w:rsidR="00E9319B" w:rsidRDefault="00407046">
      <w:pPr>
        <w:pStyle w:val="BodyText"/>
        <w:spacing w:line="480" w:lineRule="auto"/>
        <w:ind w:right="1147" w:firstLine="720"/>
      </w:pPr>
      <w:r>
        <w:t>The specific types and concentration of combustion products released during a fire vary depending on which types of materials are burning and whether the fire is a wildfire,</w:t>
      </w:r>
      <w:r>
        <w:rPr>
          <w:spacing w:val="-3"/>
        </w:rPr>
        <w:t xml:space="preserve"> </w:t>
      </w:r>
      <w:r>
        <w:t>residential</w:t>
      </w:r>
      <w:r>
        <w:rPr>
          <w:spacing w:val="-3"/>
        </w:rPr>
        <w:t xml:space="preserve"> </w:t>
      </w:r>
      <w:r>
        <w:t>fire,</w:t>
      </w:r>
      <w:r>
        <w:rPr>
          <w:spacing w:val="-1"/>
        </w:rPr>
        <w:t xml:space="preserve"> </w:t>
      </w:r>
      <w:r>
        <w:t>industrial</w:t>
      </w:r>
      <w:r>
        <w:rPr>
          <w:spacing w:val="-3"/>
        </w:rPr>
        <w:t xml:space="preserve"> </w:t>
      </w:r>
      <w:r>
        <w:t>fire,</w:t>
      </w:r>
      <w:r>
        <w:rPr>
          <w:spacing w:val="-3"/>
        </w:rPr>
        <w:t xml:space="preserve"> </w:t>
      </w:r>
      <w:r>
        <w:t>or</w:t>
      </w:r>
      <w:r>
        <w:rPr>
          <w:spacing w:val="-4"/>
        </w:rPr>
        <w:t xml:space="preserve"> </w:t>
      </w:r>
      <w:r>
        <w:t>vehicle</w:t>
      </w:r>
      <w:r>
        <w:rPr>
          <w:spacing w:val="-2"/>
        </w:rPr>
        <w:t xml:space="preserve"> </w:t>
      </w:r>
      <w:r>
        <w:t>fire.</w:t>
      </w:r>
      <w:r>
        <w:rPr>
          <w:spacing w:val="40"/>
        </w:rPr>
        <w:t xml:space="preserve"> </w:t>
      </w:r>
      <w:r>
        <w:t>It</w:t>
      </w:r>
      <w:r>
        <w:rPr>
          <w:spacing w:val="-3"/>
        </w:rPr>
        <w:t xml:space="preserve"> </w:t>
      </w:r>
      <w:r>
        <w:t>is</w:t>
      </w:r>
      <w:r>
        <w:rPr>
          <w:spacing w:val="-3"/>
        </w:rPr>
        <w:t xml:space="preserve"> </w:t>
      </w:r>
      <w:r>
        <w:t>not</w:t>
      </w:r>
      <w:r>
        <w:rPr>
          <w:spacing w:val="-3"/>
        </w:rPr>
        <w:t xml:space="preserve"> </w:t>
      </w:r>
      <w:r>
        <w:t>uncommon</w:t>
      </w:r>
      <w:r>
        <w:rPr>
          <w:spacing w:val="-3"/>
        </w:rPr>
        <w:t xml:space="preserve"> </w:t>
      </w:r>
      <w:r>
        <w:t>for</w:t>
      </w:r>
      <w:r>
        <w:rPr>
          <w:spacing w:val="-4"/>
        </w:rPr>
        <w:t xml:space="preserve"> </w:t>
      </w:r>
      <w:r>
        <w:t>residential fires to involve hazardous materials stored in paint cabinets, workshops, or garages; or buildings that still contain lead paint or asbestos. As a result, emergency responders’ exposures</w:t>
      </w:r>
      <w:r>
        <w:rPr>
          <w:spacing w:val="-2"/>
        </w:rPr>
        <w:t xml:space="preserve"> </w:t>
      </w:r>
      <w:r>
        <w:t>to</w:t>
      </w:r>
      <w:r>
        <w:rPr>
          <w:spacing w:val="-2"/>
        </w:rPr>
        <w:t xml:space="preserve"> </w:t>
      </w:r>
      <w:r>
        <w:t>combustion</w:t>
      </w:r>
      <w:r>
        <w:rPr>
          <w:spacing w:val="-2"/>
        </w:rPr>
        <w:t xml:space="preserve"> </w:t>
      </w:r>
      <w:r>
        <w:t>products</w:t>
      </w:r>
      <w:r>
        <w:rPr>
          <w:spacing w:val="-2"/>
        </w:rPr>
        <w:t xml:space="preserve"> </w:t>
      </w:r>
      <w:r>
        <w:t>vary</w:t>
      </w:r>
      <w:r>
        <w:rPr>
          <w:spacing w:val="-2"/>
        </w:rPr>
        <w:t xml:space="preserve"> </w:t>
      </w:r>
      <w:r>
        <w:t>broadly</w:t>
      </w:r>
      <w:r>
        <w:rPr>
          <w:spacing w:val="-2"/>
        </w:rPr>
        <w:t xml:space="preserve"> </w:t>
      </w:r>
      <w:r>
        <w:t>(Alharbi</w:t>
      </w:r>
      <w:r>
        <w:rPr>
          <w:spacing w:val="-2"/>
        </w:rPr>
        <w:t xml:space="preserve"> </w:t>
      </w:r>
      <w:r>
        <w:t>et</w:t>
      </w:r>
      <w:r>
        <w:rPr>
          <w:spacing w:val="-2"/>
        </w:rPr>
        <w:t xml:space="preserve"> </w:t>
      </w:r>
      <w:r>
        <w:t>al.,</w:t>
      </w:r>
      <w:r>
        <w:rPr>
          <w:spacing w:val="-2"/>
        </w:rPr>
        <w:t xml:space="preserve"> </w:t>
      </w:r>
      <w:r>
        <w:t>2021,</w:t>
      </w:r>
      <w:r>
        <w:rPr>
          <w:spacing w:val="-2"/>
        </w:rPr>
        <w:t xml:space="preserve"> </w:t>
      </w:r>
      <w:r>
        <w:t>Document</w:t>
      </w:r>
      <w:r>
        <w:rPr>
          <w:spacing w:val="-2"/>
        </w:rPr>
        <w:t xml:space="preserve"> </w:t>
      </w:r>
      <w:r>
        <w:t>ID</w:t>
      </w:r>
      <w:r>
        <w:rPr>
          <w:spacing w:val="-1"/>
        </w:rPr>
        <w:t xml:space="preserve"> </w:t>
      </w:r>
      <w:r>
        <w:t>0171; Kirk et al., 2021, Document ID 0240; Fent et al., 2010, Document ID 0213). For example, one study reported that residential fires release more VOCs than industrial fires but lower levels of inorganic gases (Alharbi et al., 2021, Document ID 0171). Another study, which involved controlled fires in a simulated house structure, showed that hydrogen</w:t>
      </w:r>
      <w:r>
        <w:rPr>
          <w:spacing w:val="-4"/>
        </w:rPr>
        <w:t xml:space="preserve"> </w:t>
      </w:r>
      <w:r>
        <w:t>cyanide</w:t>
      </w:r>
      <w:r>
        <w:rPr>
          <w:spacing w:val="-5"/>
        </w:rPr>
        <w:t xml:space="preserve"> </w:t>
      </w:r>
      <w:r>
        <w:t>was</w:t>
      </w:r>
      <w:r>
        <w:rPr>
          <w:spacing w:val="-4"/>
        </w:rPr>
        <w:t xml:space="preserve"> </w:t>
      </w:r>
      <w:r>
        <w:t>detected</w:t>
      </w:r>
      <w:r>
        <w:rPr>
          <w:spacing w:val="-4"/>
        </w:rPr>
        <w:t xml:space="preserve"> </w:t>
      </w:r>
      <w:r>
        <w:t>at</w:t>
      </w:r>
      <w:r>
        <w:rPr>
          <w:spacing w:val="-4"/>
        </w:rPr>
        <w:t xml:space="preserve"> </w:t>
      </w:r>
      <w:r>
        <w:t>concentrations</w:t>
      </w:r>
      <w:r>
        <w:rPr>
          <w:spacing w:val="-4"/>
        </w:rPr>
        <w:t xml:space="preserve"> </w:t>
      </w:r>
      <w:r>
        <w:t>exceeding</w:t>
      </w:r>
      <w:r>
        <w:rPr>
          <w:spacing w:val="-4"/>
        </w:rPr>
        <w:t xml:space="preserve"> </w:t>
      </w:r>
      <w:r>
        <w:t>occupational</w:t>
      </w:r>
      <w:r>
        <w:rPr>
          <w:spacing w:val="-4"/>
        </w:rPr>
        <w:t xml:space="preserve"> </w:t>
      </w:r>
      <w:r>
        <w:t>exposure</w:t>
      </w:r>
      <w:r>
        <w:rPr>
          <w:spacing w:val="-5"/>
        </w:rPr>
        <w:t xml:space="preserve"> </w:t>
      </w:r>
      <w:r>
        <w:t>limits, and at times, at levels regarded as immediately dangerous to life and health (Horn et al., 2017, Document ID 0243). A training exercise focused on vehicle fires suggested that</w:t>
      </w:r>
    </w:p>
    <w:p w14:paraId="3B810C99" w14:textId="77777777" w:rsidR="00E9319B" w:rsidRDefault="00E9319B">
      <w:pPr>
        <w:spacing w:line="480" w:lineRule="auto"/>
        <w:sectPr w:rsidR="00E9319B">
          <w:pgSz w:w="12240" w:h="15840"/>
          <w:pgMar w:top="1360" w:right="320" w:bottom="1200" w:left="1720" w:header="0" w:footer="1014" w:gutter="0"/>
          <w:cols w:space="720"/>
        </w:sectPr>
      </w:pPr>
    </w:p>
    <w:p w14:paraId="60CD23CB" w14:textId="77777777" w:rsidR="00E9319B" w:rsidRDefault="00407046">
      <w:pPr>
        <w:pStyle w:val="BodyText"/>
        <w:spacing w:before="79" w:line="480" w:lineRule="auto"/>
        <w:ind w:right="1151"/>
      </w:pPr>
      <w:r>
        <w:lastRenderedPageBreak/>
        <w:t>firefighters</w:t>
      </w:r>
      <w:r>
        <w:rPr>
          <w:spacing w:val="-5"/>
        </w:rPr>
        <w:t xml:space="preserve"> </w:t>
      </w:r>
      <w:r>
        <w:t>might</w:t>
      </w:r>
      <w:r>
        <w:rPr>
          <w:spacing w:val="-5"/>
        </w:rPr>
        <w:t xml:space="preserve"> </w:t>
      </w:r>
      <w:r>
        <w:t>encounter</w:t>
      </w:r>
      <w:r>
        <w:rPr>
          <w:spacing w:val="-6"/>
        </w:rPr>
        <w:t xml:space="preserve"> </w:t>
      </w:r>
      <w:r>
        <w:t>acute</w:t>
      </w:r>
      <w:r>
        <w:rPr>
          <w:spacing w:val="-6"/>
        </w:rPr>
        <w:t xml:space="preserve"> </w:t>
      </w:r>
      <w:r>
        <w:t>overexposures</w:t>
      </w:r>
      <w:r>
        <w:rPr>
          <w:spacing w:val="-5"/>
        </w:rPr>
        <w:t xml:space="preserve"> </w:t>
      </w:r>
      <w:r>
        <w:t>to</w:t>
      </w:r>
      <w:r>
        <w:rPr>
          <w:spacing w:val="-5"/>
        </w:rPr>
        <w:t xml:space="preserve"> </w:t>
      </w:r>
      <w:r>
        <w:t>formaldehyde,</w:t>
      </w:r>
      <w:r>
        <w:rPr>
          <w:spacing w:val="-3"/>
        </w:rPr>
        <w:t xml:space="preserve"> </w:t>
      </w:r>
      <w:r>
        <w:t>carbon</w:t>
      </w:r>
      <w:r>
        <w:rPr>
          <w:spacing w:val="-3"/>
        </w:rPr>
        <w:t xml:space="preserve"> </w:t>
      </w:r>
      <w:r>
        <w:t>monoxide,</w:t>
      </w:r>
      <w:r>
        <w:rPr>
          <w:spacing w:val="-5"/>
        </w:rPr>
        <w:t xml:space="preserve"> </w:t>
      </w:r>
      <w:r>
        <w:t>and isocyanates (Fent et al., 2010, Document ID 0213).</w:t>
      </w:r>
    </w:p>
    <w:p w14:paraId="38E31743" w14:textId="77777777" w:rsidR="00E9319B" w:rsidRDefault="00407046">
      <w:pPr>
        <w:pStyle w:val="BodyText"/>
        <w:spacing w:line="480" w:lineRule="auto"/>
        <w:ind w:right="1135" w:firstLine="720"/>
      </w:pPr>
      <w:r>
        <w:t>Multiple studies found that firefighters are exposed to VOCs, especially PAH compounds, through the dermal and inhalation routes; the studies conducted personal air sampling</w:t>
      </w:r>
      <w:r>
        <w:rPr>
          <w:spacing w:val="-3"/>
        </w:rPr>
        <w:t xml:space="preserve"> </w:t>
      </w:r>
      <w:r>
        <w:t>on</w:t>
      </w:r>
      <w:r>
        <w:rPr>
          <w:spacing w:val="-3"/>
        </w:rPr>
        <w:t xml:space="preserve"> </w:t>
      </w:r>
      <w:r>
        <w:t>the</w:t>
      </w:r>
      <w:r>
        <w:rPr>
          <w:spacing w:val="-4"/>
        </w:rPr>
        <w:t xml:space="preserve"> </w:t>
      </w:r>
      <w:r>
        <w:t>exterior</w:t>
      </w:r>
      <w:r>
        <w:rPr>
          <w:spacing w:val="-2"/>
        </w:rPr>
        <w:t xml:space="preserve"> </w:t>
      </w:r>
      <w:r>
        <w:t>of</w:t>
      </w:r>
      <w:r>
        <w:rPr>
          <w:spacing w:val="-4"/>
        </w:rPr>
        <w:t xml:space="preserve"> </w:t>
      </w:r>
      <w:r>
        <w:t>firefighter</w:t>
      </w:r>
      <w:r>
        <w:rPr>
          <w:spacing w:val="-4"/>
        </w:rPr>
        <w:t xml:space="preserve"> </w:t>
      </w:r>
      <w:r>
        <w:t>gear</w:t>
      </w:r>
      <w:r>
        <w:rPr>
          <w:spacing w:val="-4"/>
        </w:rPr>
        <w:t xml:space="preserve"> </w:t>
      </w:r>
      <w:r>
        <w:t>and</w:t>
      </w:r>
      <w:r>
        <w:rPr>
          <w:spacing w:val="-1"/>
        </w:rPr>
        <w:t xml:space="preserve"> </w:t>
      </w:r>
      <w:r>
        <w:t>compared</w:t>
      </w:r>
      <w:r>
        <w:rPr>
          <w:spacing w:val="-3"/>
        </w:rPr>
        <w:t xml:space="preserve"> </w:t>
      </w:r>
      <w:r>
        <w:t>urinary</w:t>
      </w:r>
      <w:r>
        <w:rPr>
          <w:spacing w:val="-3"/>
        </w:rPr>
        <w:t xml:space="preserve"> </w:t>
      </w:r>
      <w:r>
        <w:t>metabolites</w:t>
      </w:r>
      <w:r>
        <w:rPr>
          <w:spacing w:val="-3"/>
        </w:rPr>
        <w:t xml:space="preserve"> </w:t>
      </w:r>
      <w:r>
        <w:t>from</w:t>
      </w:r>
      <w:r>
        <w:rPr>
          <w:spacing w:val="-3"/>
        </w:rPr>
        <w:t xml:space="preserve"> </w:t>
      </w:r>
      <w:r>
        <w:t>before and after firefighter trainings. For firefighters wearing self-contained breathing apparatus (SCBA), the dermal route appears to be the main route of exposure (Hwang et al., 2021, Document ID 0155; Hwang et al. 2022, Document ID 0156; Pleil et al., 2014, Document ID 0158; Rossbach et al., 2020, Document ID 0289; Fent et al., 2022, Document ID 0207). Firefighter PAH levels were correlated with estimated exposures (based on combustion products identified in environmental samples), length of exposure, and number of fire suppressions (Cherry et al., 2019, Document ID 0188; Cherry et al., 2021, Document ID 0192; Poutasse et al., 2020, Document ID 0259). Also, elevated VOC and PAH levels were associated with certain job positions, including overhaul, attack, search, and outside ventilation positions (Baxter et al., 2014, Document ID 0157; Geer Wallace</w:t>
      </w:r>
      <w:r>
        <w:rPr>
          <w:spacing w:val="40"/>
        </w:rPr>
        <w:t xml:space="preserve"> </w:t>
      </w:r>
      <w:r>
        <w:t>et</w:t>
      </w:r>
      <w:r>
        <w:rPr>
          <w:spacing w:val="-3"/>
        </w:rPr>
        <w:t xml:space="preserve"> </w:t>
      </w:r>
      <w:r>
        <w:t>al.,</w:t>
      </w:r>
      <w:r>
        <w:rPr>
          <w:spacing w:val="-3"/>
        </w:rPr>
        <w:t xml:space="preserve"> </w:t>
      </w:r>
      <w:r>
        <w:t>2019b,</w:t>
      </w:r>
      <w:r>
        <w:rPr>
          <w:spacing w:val="-3"/>
        </w:rPr>
        <w:t xml:space="preserve"> </w:t>
      </w:r>
      <w:r>
        <w:t>Document</w:t>
      </w:r>
      <w:r>
        <w:rPr>
          <w:spacing w:val="-1"/>
        </w:rPr>
        <w:t xml:space="preserve"> </w:t>
      </w:r>
      <w:r>
        <w:t>ID</w:t>
      </w:r>
      <w:r>
        <w:rPr>
          <w:spacing w:val="-4"/>
        </w:rPr>
        <w:t xml:space="preserve"> </w:t>
      </w:r>
      <w:r>
        <w:t>0202).</w:t>
      </w:r>
      <w:r>
        <w:rPr>
          <w:spacing w:val="-3"/>
        </w:rPr>
        <w:t xml:space="preserve"> </w:t>
      </w:r>
      <w:r>
        <w:t>Some</w:t>
      </w:r>
      <w:r>
        <w:rPr>
          <w:spacing w:val="-4"/>
        </w:rPr>
        <w:t xml:space="preserve"> </w:t>
      </w:r>
      <w:r>
        <w:t>studies</w:t>
      </w:r>
      <w:r>
        <w:rPr>
          <w:spacing w:val="-3"/>
        </w:rPr>
        <w:t xml:space="preserve"> </w:t>
      </w:r>
      <w:r>
        <w:t>examined</w:t>
      </w:r>
      <w:r>
        <w:rPr>
          <w:spacing w:val="-3"/>
        </w:rPr>
        <w:t xml:space="preserve"> </w:t>
      </w:r>
      <w:r>
        <w:t>ways</w:t>
      </w:r>
      <w:r>
        <w:rPr>
          <w:spacing w:val="-3"/>
        </w:rPr>
        <w:t xml:space="preserve"> </w:t>
      </w:r>
      <w:r>
        <w:t>to</w:t>
      </w:r>
      <w:r>
        <w:rPr>
          <w:spacing w:val="-3"/>
        </w:rPr>
        <w:t xml:space="preserve"> </w:t>
      </w:r>
      <w:r>
        <w:t>reduce</w:t>
      </w:r>
      <w:r>
        <w:rPr>
          <w:spacing w:val="-2"/>
        </w:rPr>
        <w:t xml:space="preserve"> </w:t>
      </w:r>
      <w:r>
        <w:t>VOC</w:t>
      </w:r>
      <w:r>
        <w:rPr>
          <w:spacing w:val="-3"/>
        </w:rPr>
        <w:t xml:space="preserve"> </w:t>
      </w:r>
      <w:r>
        <w:t>and</w:t>
      </w:r>
      <w:r>
        <w:rPr>
          <w:spacing w:val="-3"/>
        </w:rPr>
        <w:t xml:space="preserve"> </w:t>
      </w:r>
      <w:r>
        <w:t>PAH exposures, including enhanced skin hygiene. One study found that the transitional attack method (which involves applying water to the fire from outside of a structure through windows or openings) could lower firefighters’ exposures to PAHs compared to the interior attack method (which involves entering the structure for water application) (Fent et al., 2020, Document ID 0205).</w:t>
      </w:r>
    </w:p>
    <w:p w14:paraId="7B002A1F" w14:textId="77777777" w:rsidR="00E9319B" w:rsidRDefault="00407046">
      <w:pPr>
        <w:pStyle w:val="BodyText"/>
        <w:spacing w:before="1" w:line="480" w:lineRule="auto"/>
        <w:ind w:right="1295" w:firstLine="720"/>
      </w:pPr>
      <w:r>
        <w:t>Many of the articles identified in the combustion product literature review focused</w:t>
      </w:r>
      <w:r>
        <w:rPr>
          <w:spacing w:val="-3"/>
        </w:rPr>
        <w:t xml:space="preserve"> </w:t>
      </w:r>
      <w:r>
        <w:t>on</w:t>
      </w:r>
      <w:r>
        <w:rPr>
          <w:spacing w:val="-3"/>
        </w:rPr>
        <w:t xml:space="preserve"> </w:t>
      </w:r>
      <w:r>
        <w:t>wildland</w:t>
      </w:r>
      <w:r>
        <w:rPr>
          <w:spacing w:val="-3"/>
        </w:rPr>
        <w:t xml:space="preserve"> </w:t>
      </w:r>
      <w:r>
        <w:t>firefighters,</w:t>
      </w:r>
      <w:r>
        <w:rPr>
          <w:spacing w:val="-3"/>
        </w:rPr>
        <w:t xml:space="preserve"> </w:t>
      </w:r>
      <w:r>
        <w:t>who</w:t>
      </w:r>
      <w:r>
        <w:rPr>
          <w:spacing w:val="-3"/>
        </w:rPr>
        <w:t xml:space="preserve"> </w:t>
      </w:r>
      <w:r>
        <w:t>have</w:t>
      </w:r>
      <w:r>
        <w:rPr>
          <w:spacing w:val="-4"/>
        </w:rPr>
        <w:t xml:space="preserve"> </w:t>
      </w:r>
      <w:r>
        <w:t>much</w:t>
      </w:r>
      <w:r>
        <w:rPr>
          <w:spacing w:val="-3"/>
        </w:rPr>
        <w:t xml:space="preserve"> </w:t>
      </w:r>
      <w:r>
        <w:t>longer</w:t>
      </w:r>
      <w:r>
        <w:rPr>
          <w:spacing w:val="-4"/>
        </w:rPr>
        <w:t xml:space="preserve"> </w:t>
      </w:r>
      <w:r>
        <w:t>fire</w:t>
      </w:r>
      <w:r>
        <w:rPr>
          <w:spacing w:val="-4"/>
        </w:rPr>
        <w:t xml:space="preserve"> </w:t>
      </w:r>
      <w:r>
        <w:t>suppression</w:t>
      </w:r>
      <w:r>
        <w:rPr>
          <w:spacing w:val="-3"/>
        </w:rPr>
        <w:t xml:space="preserve"> </w:t>
      </w:r>
      <w:r>
        <w:t>shifts</w:t>
      </w:r>
      <w:r>
        <w:rPr>
          <w:spacing w:val="-3"/>
        </w:rPr>
        <w:t xml:space="preserve"> </w:t>
      </w:r>
      <w:r>
        <w:t>(8</w:t>
      </w:r>
      <w:r>
        <w:rPr>
          <w:spacing w:val="-3"/>
        </w:rPr>
        <w:t xml:space="preserve"> </w:t>
      </w:r>
      <w:r>
        <w:t>to</w:t>
      </w:r>
      <w:r>
        <w:rPr>
          <w:spacing w:val="-3"/>
        </w:rPr>
        <w:t xml:space="preserve"> </w:t>
      </w:r>
      <w:r>
        <w:t>13</w:t>
      </w:r>
    </w:p>
    <w:p w14:paraId="505CDDB9" w14:textId="77777777" w:rsidR="00E9319B" w:rsidRDefault="00E9319B">
      <w:pPr>
        <w:spacing w:line="480" w:lineRule="auto"/>
        <w:sectPr w:rsidR="00E9319B">
          <w:pgSz w:w="12240" w:h="15840"/>
          <w:pgMar w:top="1360" w:right="320" w:bottom="1200" w:left="1720" w:header="0" w:footer="1014" w:gutter="0"/>
          <w:cols w:space="720"/>
        </w:sectPr>
      </w:pPr>
    </w:p>
    <w:p w14:paraId="15B2E2CB" w14:textId="77777777" w:rsidR="00E9319B" w:rsidRDefault="00407046">
      <w:pPr>
        <w:pStyle w:val="BodyText"/>
        <w:spacing w:before="79" w:line="480" w:lineRule="auto"/>
        <w:ind w:right="1126"/>
      </w:pPr>
      <w:r>
        <w:lastRenderedPageBreak/>
        <w:t>hours)</w:t>
      </w:r>
      <w:r>
        <w:rPr>
          <w:spacing w:val="-1"/>
        </w:rPr>
        <w:t xml:space="preserve"> </w:t>
      </w:r>
      <w:r>
        <w:t>compared to structural firefighters (typically 30 minutes)</w:t>
      </w:r>
      <w:r>
        <w:rPr>
          <w:spacing w:val="-1"/>
        </w:rPr>
        <w:t xml:space="preserve"> </w:t>
      </w:r>
      <w:r>
        <w:t>and are</w:t>
      </w:r>
      <w:r>
        <w:rPr>
          <w:spacing w:val="-1"/>
        </w:rPr>
        <w:t xml:space="preserve"> </w:t>
      </w:r>
      <w:r>
        <w:t>more</w:t>
      </w:r>
      <w:r>
        <w:rPr>
          <w:spacing w:val="-1"/>
        </w:rPr>
        <w:t xml:space="preserve"> </w:t>
      </w:r>
      <w:r>
        <w:t>likely to be exposed to combustion products through inhalation since they often wear no respiratory protection or sometimes only a bandana or an N95 respirator rather than an SCBA like structural firefighters do (Hwang et al., 2022, Document ID 0156; Navarro, 2021, Document ID 0257).</w:t>
      </w:r>
      <w:r>
        <w:rPr>
          <w:spacing w:val="40"/>
        </w:rPr>
        <w:t xml:space="preserve"> </w:t>
      </w:r>
      <w:r>
        <w:t>It is important to note that an N95 respirator or bandana can only filter out particulate matter and cannot reduce or prevent exposure to toxic gasses and vapors from combustion products. Among wildland firefighters, certain job tasks were associated with higher exposures to different combustion products: for particulate matter, mop-up, direct suppression, and holding tasks had the highest exposures; for carbon monoxide, direct suppression, fireline construction, and holding job tasks had the highest exposures (Navarro, 2021, Document ID 0257; Reinhardt and Broyles, 2019, Document ID 0278). Prescribed burns were found to produce higher exposures of particulate matter and carbon monoxide than wildfires. Time spent on the fireline increased carbon monoxide</w:t>
      </w:r>
      <w:r>
        <w:rPr>
          <w:spacing w:val="-5"/>
        </w:rPr>
        <w:t xml:space="preserve"> </w:t>
      </w:r>
      <w:r>
        <w:t>exposure,</w:t>
      </w:r>
      <w:r>
        <w:rPr>
          <w:spacing w:val="-4"/>
        </w:rPr>
        <w:t xml:space="preserve"> </w:t>
      </w:r>
      <w:r>
        <w:t>and</w:t>
      </w:r>
      <w:r>
        <w:rPr>
          <w:spacing w:val="-2"/>
        </w:rPr>
        <w:t xml:space="preserve"> </w:t>
      </w:r>
      <w:r>
        <w:t>VOC</w:t>
      </w:r>
      <w:r>
        <w:rPr>
          <w:spacing w:val="-4"/>
        </w:rPr>
        <w:t xml:space="preserve"> </w:t>
      </w:r>
      <w:r>
        <w:t>levels</w:t>
      </w:r>
      <w:r>
        <w:rPr>
          <w:spacing w:val="-4"/>
        </w:rPr>
        <w:t xml:space="preserve"> </w:t>
      </w:r>
      <w:r>
        <w:t>were</w:t>
      </w:r>
      <w:r>
        <w:rPr>
          <w:spacing w:val="-5"/>
        </w:rPr>
        <w:t xml:space="preserve"> </w:t>
      </w:r>
      <w:r>
        <w:t>highest</w:t>
      </w:r>
      <w:r>
        <w:rPr>
          <w:spacing w:val="-2"/>
        </w:rPr>
        <w:t xml:space="preserve"> </w:t>
      </w:r>
      <w:r>
        <w:t>for</w:t>
      </w:r>
      <w:r>
        <w:rPr>
          <w:spacing w:val="-5"/>
        </w:rPr>
        <w:t xml:space="preserve"> </w:t>
      </w:r>
      <w:r>
        <w:t>Type</w:t>
      </w:r>
      <w:r>
        <w:rPr>
          <w:spacing w:val="-5"/>
        </w:rPr>
        <w:t xml:space="preserve"> </w:t>
      </w:r>
      <w:r>
        <w:t>1</w:t>
      </w:r>
      <w:r>
        <w:rPr>
          <w:spacing w:val="-4"/>
        </w:rPr>
        <w:t xml:space="preserve"> </w:t>
      </w:r>
      <w:r>
        <w:t>crews,</w:t>
      </w:r>
      <w:r>
        <w:rPr>
          <w:spacing w:val="-2"/>
        </w:rPr>
        <w:t xml:space="preserve"> </w:t>
      </w:r>
      <w:r>
        <w:t>which</w:t>
      </w:r>
      <w:r>
        <w:rPr>
          <w:spacing w:val="-2"/>
        </w:rPr>
        <w:t xml:space="preserve"> </w:t>
      </w:r>
      <w:r>
        <w:t>typically</w:t>
      </w:r>
      <w:r>
        <w:rPr>
          <w:spacing w:val="-4"/>
        </w:rPr>
        <w:t xml:space="preserve"> </w:t>
      </w:r>
      <w:r>
        <w:t>have the most experienced firefighters performing the most complex tasks (Navarro et al., 2021a, Document ID 0252). Simultaneous carbon monoxide and noise exposure from chain saws and woodchippers have been found to result in greater hearing loss than if carbon monoxide was not a co-exposure in wildland fire fighters (Ramsey et al. 2019, Document ID 0256). Additionally, wildland firefighters are at risk of radionuclide exposure due to incineration of vegetation that contains naturally occurring radionuclides (Carvalho et al., 2014, Document ID 0180). Studies about wildland firefighters identified multiple negative health effects due to exposures to combustion products, including decline in lung function, oxidative and inflammatory stress response, and increased</w:t>
      </w:r>
    </w:p>
    <w:p w14:paraId="0AB33E65" w14:textId="77777777" w:rsidR="00E9319B" w:rsidRDefault="00E9319B">
      <w:pPr>
        <w:spacing w:line="480" w:lineRule="auto"/>
        <w:sectPr w:rsidR="00E9319B">
          <w:pgSz w:w="12240" w:h="15840"/>
          <w:pgMar w:top="1360" w:right="320" w:bottom="1200" w:left="1720" w:header="0" w:footer="1014" w:gutter="0"/>
          <w:cols w:space="720"/>
        </w:sectPr>
      </w:pPr>
    </w:p>
    <w:p w14:paraId="196D6875" w14:textId="77777777" w:rsidR="00E9319B" w:rsidRDefault="00407046">
      <w:pPr>
        <w:pStyle w:val="BodyText"/>
        <w:spacing w:before="79" w:line="480" w:lineRule="auto"/>
        <w:ind w:right="1151"/>
      </w:pPr>
      <w:r>
        <w:lastRenderedPageBreak/>
        <w:t>cardiovascular</w:t>
      </w:r>
      <w:r>
        <w:rPr>
          <w:spacing w:val="-6"/>
        </w:rPr>
        <w:t xml:space="preserve"> </w:t>
      </w:r>
      <w:r>
        <w:t>health</w:t>
      </w:r>
      <w:r>
        <w:rPr>
          <w:spacing w:val="-5"/>
        </w:rPr>
        <w:t xml:space="preserve"> </w:t>
      </w:r>
      <w:r>
        <w:t>effects</w:t>
      </w:r>
      <w:r>
        <w:rPr>
          <w:spacing w:val="-5"/>
        </w:rPr>
        <w:t xml:space="preserve"> </w:t>
      </w:r>
      <w:r>
        <w:t>and</w:t>
      </w:r>
      <w:r>
        <w:rPr>
          <w:spacing w:val="-5"/>
        </w:rPr>
        <w:t xml:space="preserve"> </w:t>
      </w:r>
      <w:r>
        <w:t>mortality</w:t>
      </w:r>
      <w:r>
        <w:rPr>
          <w:spacing w:val="-5"/>
        </w:rPr>
        <w:t xml:space="preserve"> </w:t>
      </w:r>
      <w:r>
        <w:t>(Navarro,</w:t>
      </w:r>
      <w:r>
        <w:rPr>
          <w:spacing w:val="-5"/>
        </w:rPr>
        <w:t xml:space="preserve"> </w:t>
      </w:r>
      <w:r>
        <w:t>2021,</w:t>
      </w:r>
      <w:r>
        <w:rPr>
          <w:spacing w:val="-5"/>
        </w:rPr>
        <w:t xml:space="preserve"> </w:t>
      </w:r>
      <w:r>
        <w:t>Document</w:t>
      </w:r>
      <w:r>
        <w:rPr>
          <w:spacing w:val="-3"/>
        </w:rPr>
        <w:t xml:space="preserve"> </w:t>
      </w:r>
      <w:r>
        <w:t>ID</w:t>
      </w:r>
      <w:r>
        <w:rPr>
          <w:spacing w:val="-6"/>
        </w:rPr>
        <w:t xml:space="preserve"> </w:t>
      </w:r>
      <w:r>
        <w:t>0257;</w:t>
      </w:r>
      <w:r>
        <w:rPr>
          <w:spacing w:val="-5"/>
        </w:rPr>
        <w:t xml:space="preserve"> </w:t>
      </w:r>
      <w:r>
        <w:t>Ferguson et al., 2016, Document ID 0197; Main et al., 2019, Document ID 0258; Adetona et al., 2013, Document ID 0165; Wu et al., 2019, Document ID 0318; Navarro et al., 2019,</w:t>
      </w:r>
    </w:p>
    <w:p w14:paraId="154D1A16" w14:textId="77777777" w:rsidR="00E9319B" w:rsidRDefault="00407046">
      <w:pPr>
        <w:pStyle w:val="BodyText"/>
      </w:pPr>
      <w:r>
        <w:t>Document</w:t>
      </w:r>
      <w:r>
        <w:rPr>
          <w:spacing w:val="-2"/>
        </w:rPr>
        <w:t xml:space="preserve"> </w:t>
      </w:r>
      <w:r>
        <w:t>ID</w:t>
      </w:r>
      <w:r>
        <w:rPr>
          <w:spacing w:val="-4"/>
        </w:rPr>
        <w:t xml:space="preserve"> </w:t>
      </w:r>
      <w:r>
        <w:rPr>
          <w:spacing w:val="-2"/>
        </w:rPr>
        <w:t>0247).</w:t>
      </w:r>
    </w:p>
    <w:p w14:paraId="49EE7FB4" w14:textId="77777777" w:rsidR="00E9319B" w:rsidRDefault="00E9319B">
      <w:pPr>
        <w:pStyle w:val="BodyText"/>
        <w:ind w:left="0"/>
      </w:pPr>
    </w:p>
    <w:p w14:paraId="5DA601B1" w14:textId="77777777" w:rsidR="00E9319B" w:rsidRDefault="00407046">
      <w:pPr>
        <w:pStyle w:val="BodyText"/>
        <w:spacing w:line="480" w:lineRule="auto"/>
        <w:ind w:right="1136" w:firstLine="720"/>
      </w:pPr>
      <w:r>
        <w:t>Based on the evidence described above, OSHA has preliminarily determined that emergency responders, specifically both structural and wildland firefighters performing firefighting activities, are exposed to combustion products. These combustion products contain components that are known to cause cardiovascular and pulmonary illness and to be carcinogenic to humans. OSHA therefore preliminarily finds justification to promulgate a standard which requires protective equipment and practices to limit exposure to combustion products. In addition, since exposure cannot be completely eliminated</w:t>
      </w:r>
      <w:r>
        <w:rPr>
          <w:spacing w:val="-4"/>
        </w:rPr>
        <w:t xml:space="preserve"> </w:t>
      </w:r>
      <w:r>
        <w:t>due</w:t>
      </w:r>
      <w:r>
        <w:rPr>
          <w:spacing w:val="-5"/>
        </w:rPr>
        <w:t xml:space="preserve"> </w:t>
      </w:r>
      <w:r>
        <w:t>to</w:t>
      </w:r>
      <w:r>
        <w:rPr>
          <w:spacing w:val="-4"/>
        </w:rPr>
        <w:t xml:space="preserve"> </w:t>
      </w:r>
      <w:r>
        <w:t>the</w:t>
      </w:r>
      <w:r>
        <w:rPr>
          <w:spacing w:val="-5"/>
        </w:rPr>
        <w:t xml:space="preserve"> </w:t>
      </w:r>
      <w:r>
        <w:t>nature</w:t>
      </w:r>
      <w:r>
        <w:rPr>
          <w:spacing w:val="-5"/>
        </w:rPr>
        <w:t xml:space="preserve"> </w:t>
      </w:r>
      <w:r>
        <w:t>of</w:t>
      </w:r>
      <w:r>
        <w:rPr>
          <w:spacing w:val="-5"/>
        </w:rPr>
        <w:t xml:space="preserve"> </w:t>
      </w:r>
      <w:r>
        <w:t>firefighting</w:t>
      </w:r>
      <w:r>
        <w:rPr>
          <w:spacing w:val="-4"/>
        </w:rPr>
        <w:t xml:space="preserve"> </w:t>
      </w:r>
      <w:r>
        <w:t>activities,</w:t>
      </w:r>
      <w:r>
        <w:rPr>
          <w:spacing w:val="-5"/>
        </w:rPr>
        <w:t xml:space="preserve"> </w:t>
      </w:r>
      <w:r>
        <w:t>OSHA</w:t>
      </w:r>
      <w:r>
        <w:rPr>
          <w:spacing w:val="-5"/>
        </w:rPr>
        <w:t xml:space="preserve"> </w:t>
      </w:r>
      <w:r>
        <w:t>has</w:t>
      </w:r>
      <w:r>
        <w:rPr>
          <w:spacing w:val="-4"/>
        </w:rPr>
        <w:t xml:space="preserve"> </w:t>
      </w:r>
      <w:r>
        <w:t>preliminarily</w:t>
      </w:r>
      <w:r>
        <w:rPr>
          <w:spacing w:val="-4"/>
        </w:rPr>
        <w:t xml:space="preserve"> </w:t>
      </w:r>
      <w:r>
        <w:t>determined that</w:t>
      </w:r>
      <w:r>
        <w:rPr>
          <w:spacing w:val="-2"/>
        </w:rPr>
        <w:t xml:space="preserve"> </w:t>
      </w:r>
      <w:r>
        <w:t>medical</w:t>
      </w:r>
      <w:r>
        <w:rPr>
          <w:spacing w:val="-2"/>
        </w:rPr>
        <w:t xml:space="preserve"> </w:t>
      </w:r>
      <w:r>
        <w:t>surveillance</w:t>
      </w:r>
      <w:r>
        <w:rPr>
          <w:spacing w:val="-1"/>
        </w:rPr>
        <w:t xml:space="preserve"> </w:t>
      </w:r>
      <w:r>
        <w:t>is</w:t>
      </w:r>
      <w:r>
        <w:rPr>
          <w:spacing w:val="-2"/>
        </w:rPr>
        <w:t xml:space="preserve"> </w:t>
      </w:r>
      <w:r>
        <w:t>necessary for</w:t>
      </w:r>
      <w:r>
        <w:rPr>
          <w:spacing w:val="-3"/>
        </w:rPr>
        <w:t xml:space="preserve"> </w:t>
      </w:r>
      <w:r>
        <w:t>these</w:t>
      </w:r>
      <w:r>
        <w:rPr>
          <w:spacing w:val="-3"/>
        </w:rPr>
        <w:t xml:space="preserve"> </w:t>
      </w:r>
      <w:r>
        <w:t>responders</w:t>
      </w:r>
      <w:r>
        <w:rPr>
          <w:spacing w:val="-2"/>
        </w:rPr>
        <w:t xml:space="preserve"> </w:t>
      </w:r>
      <w:r>
        <w:t>to</w:t>
      </w:r>
      <w:r>
        <w:rPr>
          <w:spacing w:val="-2"/>
        </w:rPr>
        <w:t xml:space="preserve"> </w:t>
      </w:r>
      <w:r>
        <w:t>detect and</w:t>
      </w:r>
      <w:r>
        <w:rPr>
          <w:spacing w:val="-2"/>
        </w:rPr>
        <w:t xml:space="preserve"> </w:t>
      </w:r>
      <w:r>
        <w:t>respond</w:t>
      </w:r>
      <w:r>
        <w:rPr>
          <w:spacing w:val="-2"/>
        </w:rPr>
        <w:t xml:space="preserve"> </w:t>
      </w:r>
      <w:r>
        <w:t>to</w:t>
      </w:r>
      <w:r>
        <w:rPr>
          <w:spacing w:val="-2"/>
        </w:rPr>
        <w:t xml:space="preserve"> </w:t>
      </w:r>
      <w:r>
        <w:t>health conditions as soon as possible in order to mitigate the long-term health impact of such exposures on emergency responders.</w:t>
      </w:r>
    </w:p>
    <w:p w14:paraId="449BD352" w14:textId="77777777" w:rsidR="00E9319B" w:rsidRDefault="00407046">
      <w:pPr>
        <w:pStyle w:val="ListParagraph"/>
        <w:numPr>
          <w:ilvl w:val="4"/>
          <w:numId w:val="38"/>
        </w:numPr>
        <w:tabs>
          <w:tab w:val="left" w:pos="791"/>
        </w:tabs>
        <w:spacing w:before="1"/>
        <w:ind w:left="791" w:hanging="351"/>
        <w:rPr>
          <w:i/>
          <w:sz w:val="24"/>
        </w:rPr>
      </w:pPr>
      <w:bookmarkStart w:id="3" w:name="(ii)_Other_Contaminants_and_Substances."/>
      <w:bookmarkEnd w:id="3"/>
      <w:r>
        <w:rPr>
          <w:i/>
          <w:sz w:val="24"/>
        </w:rPr>
        <w:t>Other</w:t>
      </w:r>
      <w:r>
        <w:rPr>
          <w:i/>
          <w:spacing w:val="-4"/>
          <w:sz w:val="24"/>
        </w:rPr>
        <w:t xml:space="preserve"> </w:t>
      </w:r>
      <w:r>
        <w:rPr>
          <w:i/>
          <w:sz w:val="24"/>
        </w:rPr>
        <w:t>Contaminants</w:t>
      </w:r>
      <w:r>
        <w:rPr>
          <w:i/>
          <w:spacing w:val="-1"/>
          <w:sz w:val="24"/>
        </w:rPr>
        <w:t xml:space="preserve"> </w:t>
      </w:r>
      <w:r>
        <w:rPr>
          <w:i/>
          <w:sz w:val="24"/>
        </w:rPr>
        <w:t>and</w:t>
      </w:r>
      <w:r>
        <w:rPr>
          <w:i/>
          <w:spacing w:val="-1"/>
          <w:sz w:val="24"/>
        </w:rPr>
        <w:t xml:space="preserve"> </w:t>
      </w:r>
      <w:r>
        <w:rPr>
          <w:i/>
          <w:spacing w:val="-2"/>
          <w:sz w:val="24"/>
        </w:rPr>
        <w:t>Substances.</w:t>
      </w:r>
    </w:p>
    <w:p w14:paraId="2906B979" w14:textId="77777777" w:rsidR="00E9319B" w:rsidRDefault="00E9319B">
      <w:pPr>
        <w:pStyle w:val="BodyText"/>
        <w:spacing w:before="11"/>
        <w:ind w:left="0"/>
        <w:rPr>
          <w:i/>
          <w:sz w:val="23"/>
        </w:rPr>
      </w:pPr>
    </w:p>
    <w:p w14:paraId="020611C8" w14:textId="77777777" w:rsidR="00E9319B" w:rsidRDefault="00407046">
      <w:pPr>
        <w:pStyle w:val="BodyText"/>
        <w:spacing w:line="480" w:lineRule="auto"/>
        <w:ind w:right="1163" w:firstLine="720"/>
      </w:pPr>
      <w:r>
        <w:t>In addition to the combustion products reviewed in Section A.(i), emergency responders may be exposed to varied, unpredictable, and often unknown contaminants and substances while performing their duties. (Hall et al., 2018, Document ID 0220; Melnikova et al., 2018, Document ID 0246). Overall, OSHA’s literature review found evidence of adverse health effects among emergency responders who encountered contaminants and other potentially harmful substances on the job, with the most injuries seen</w:t>
      </w:r>
      <w:r>
        <w:rPr>
          <w:spacing w:val="-3"/>
        </w:rPr>
        <w:t xml:space="preserve"> </w:t>
      </w:r>
      <w:r>
        <w:t>among</w:t>
      </w:r>
      <w:r>
        <w:rPr>
          <w:spacing w:val="-3"/>
        </w:rPr>
        <w:t xml:space="preserve"> </w:t>
      </w:r>
      <w:r>
        <w:t>firefighters.</w:t>
      </w:r>
      <w:r>
        <w:rPr>
          <w:spacing w:val="-1"/>
        </w:rPr>
        <w:t xml:space="preserve"> </w:t>
      </w:r>
      <w:r>
        <w:t>As</w:t>
      </w:r>
      <w:r>
        <w:rPr>
          <w:spacing w:val="-3"/>
        </w:rPr>
        <w:t xml:space="preserve"> </w:t>
      </w:r>
      <w:r>
        <w:t>an</w:t>
      </w:r>
      <w:r>
        <w:rPr>
          <w:spacing w:val="-3"/>
        </w:rPr>
        <w:t xml:space="preserve"> </w:t>
      </w:r>
      <w:r>
        <w:t>example</w:t>
      </w:r>
      <w:r>
        <w:rPr>
          <w:spacing w:val="-4"/>
        </w:rPr>
        <w:t xml:space="preserve"> </w:t>
      </w:r>
      <w:r>
        <w:t>of</w:t>
      </w:r>
      <w:r>
        <w:rPr>
          <w:spacing w:val="-4"/>
        </w:rPr>
        <w:t xml:space="preserve"> </w:t>
      </w:r>
      <w:r>
        <w:t>the</w:t>
      </w:r>
      <w:r>
        <w:rPr>
          <w:spacing w:val="-4"/>
        </w:rPr>
        <w:t xml:space="preserve"> </w:t>
      </w:r>
      <w:r>
        <w:t>sources</w:t>
      </w:r>
      <w:r>
        <w:rPr>
          <w:spacing w:val="-3"/>
        </w:rPr>
        <w:t xml:space="preserve"> </w:t>
      </w:r>
      <w:r>
        <w:t>of</w:t>
      </w:r>
      <w:r>
        <w:rPr>
          <w:spacing w:val="-4"/>
        </w:rPr>
        <w:t xml:space="preserve"> </w:t>
      </w:r>
      <w:r>
        <w:t>these</w:t>
      </w:r>
      <w:r>
        <w:rPr>
          <w:spacing w:val="-4"/>
        </w:rPr>
        <w:t xml:space="preserve"> </w:t>
      </w:r>
      <w:r>
        <w:t>contaminants,</w:t>
      </w:r>
      <w:r>
        <w:rPr>
          <w:spacing w:val="-3"/>
        </w:rPr>
        <w:t xml:space="preserve"> </w:t>
      </w:r>
      <w:r>
        <w:t>in</w:t>
      </w:r>
      <w:r>
        <w:rPr>
          <w:spacing w:val="-3"/>
        </w:rPr>
        <w:t xml:space="preserve"> </w:t>
      </w:r>
      <w:r>
        <w:t>2022</w:t>
      </w:r>
      <w:r>
        <w:rPr>
          <w:spacing w:val="-3"/>
        </w:rPr>
        <w:t xml:space="preserve"> </w:t>
      </w:r>
      <w:r>
        <w:t>the</w:t>
      </w:r>
    </w:p>
    <w:p w14:paraId="3DE4C953" w14:textId="77777777" w:rsidR="00E9319B" w:rsidRDefault="00E9319B">
      <w:pPr>
        <w:spacing w:line="480" w:lineRule="auto"/>
        <w:sectPr w:rsidR="00E9319B">
          <w:pgSz w:w="12240" w:h="15840"/>
          <w:pgMar w:top="1360" w:right="320" w:bottom="1200" w:left="1720" w:header="0" w:footer="1014" w:gutter="0"/>
          <w:cols w:space="720"/>
        </w:sectPr>
      </w:pPr>
    </w:p>
    <w:p w14:paraId="0D0C3A51" w14:textId="77777777" w:rsidR="00E9319B" w:rsidRDefault="00407046">
      <w:pPr>
        <w:pStyle w:val="BodyText"/>
        <w:spacing w:before="79" w:line="480" w:lineRule="auto"/>
        <w:ind w:right="1163"/>
      </w:pPr>
      <w:r>
        <w:lastRenderedPageBreak/>
        <w:t>U.S. Department of Transportation’s Pipeline and Hazardous Materials Safety Administration recorded 23,178 highway incidents involving hazardous materials (hazmat)</w:t>
      </w:r>
      <w:r>
        <w:rPr>
          <w:spacing w:val="-3"/>
        </w:rPr>
        <w:t xml:space="preserve"> </w:t>
      </w:r>
      <w:r>
        <w:t>and</w:t>
      </w:r>
      <w:r>
        <w:rPr>
          <w:spacing w:val="-4"/>
        </w:rPr>
        <w:t xml:space="preserve"> </w:t>
      </w:r>
      <w:r>
        <w:t>355</w:t>
      </w:r>
      <w:r>
        <w:rPr>
          <w:spacing w:val="-4"/>
        </w:rPr>
        <w:t xml:space="preserve"> </w:t>
      </w:r>
      <w:r>
        <w:t>railway</w:t>
      </w:r>
      <w:r>
        <w:rPr>
          <w:spacing w:val="-4"/>
        </w:rPr>
        <w:t xml:space="preserve"> </w:t>
      </w:r>
      <w:r>
        <w:t>spill</w:t>
      </w:r>
      <w:r>
        <w:rPr>
          <w:spacing w:val="-4"/>
        </w:rPr>
        <w:t xml:space="preserve"> </w:t>
      </w:r>
      <w:r>
        <w:t>hazmat</w:t>
      </w:r>
      <w:r>
        <w:rPr>
          <w:spacing w:val="-4"/>
        </w:rPr>
        <w:t xml:space="preserve"> </w:t>
      </w:r>
      <w:r>
        <w:t>incidents.</w:t>
      </w:r>
      <w:r>
        <w:rPr>
          <w:spacing w:val="-4"/>
        </w:rPr>
        <w:t xml:space="preserve"> </w:t>
      </w:r>
      <w:r>
        <w:t>Additionally,</w:t>
      </w:r>
      <w:r>
        <w:rPr>
          <w:spacing w:val="-4"/>
        </w:rPr>
        <w:t xml:space="preserve"> </w:t>
      </w:r>
      <w:r>
        <w:t>the</w:t>
      </w:r>
      <w:r>
        <w:rPr>
          <w:spacing w:val="-5"/>
        </w:rPr>
        <w:t xml:space="preserve"> </w:t>
      </w:r>
      <w:r>
        <w:t>U.S.</w:t>
      </w:r>
      <w:r>
        <w:rPr>
          <w:spacing w:val="-4"/>
        </w:rPr>
        <w:t xml:space="preserve"> </w:t>
      </w:r>
      <w:r>
        <w:t>Chemical</w:t>
      </w:r>
      <w:r>
        <w:rPr>
          <w:spacing w:val="-4"/>
        </w:rPr>
        <w:t xml:space="preserve"> </w:t>
      </w:r>
      <w:r>
        <w:t xml:space="preserve">Safety Board reported 102 reportable chemical release events in 2022. Studies also show that emergency responders can be exposed to hazardous substances through equipment contamination and inside their workplaces even when they are not responding to </w:t>
      </w:r>
      <w:r>
        <w:rPr>
          <w:spacing w:val="-2"/>
        </w:rPr>
        <w:t>emergencies.</w:t>
      </w:r>
    </w:p>
    <w:p w14:paraId="2925F2A5" w14:textId="77777777" w:rsidR="00E9319B" w:rsidRDefault="00407046">
      <w:pPr>
        <w:pStyle w:val="BodyText"/>
        <w:spacing w:line="480" w:lineRule="auto"/>
        <w:ind w:right="1147" w:firstLine="720"/>
      </w:pPr>
      <w:r>
        <w:t>Studies show that emergency responders are exposed to a variety of chemicals in the field, including vinyl chloride, phosphine, ammonia, and hydrochloric acid (Hall et al., 2018, Document ID 0220; Melnikova et al., 2018, Document ID 0246; Brinker et al., 2013, Document ID 0177; Brinker et al., 2015, Document ID 0175). Examples of emergency response activities that can involve such exposures include attending to drug overdose victims (Chiu et al., 2018a, Document ID 0191; Chiu et al., 2018b, Document ID 0182; Chiu et al., 2018c, Document ID 0186), putting out a fire at a chemical manufacturing facility (Eisenberg et al., 2019, Document ID 0203), working with chainsaws that released carbon monoxide and generate wood dust (Ramsey et al., 2019, Document ID 0256), and participating in training that exposed them to a variety of chemicals and potential irritants in simulated smoke such as mineral oil, diethylene glycol,</w:t>
      </w:r>
      <w:r>
        <w:rPr>
          <w:spacing w:val="-4"/>
        </w:rPr>
        <w:t xml:space="preserve"> </w:t>
      </w:r>
      <w:r>
        <w:t>aldehydes,</w:t>
      </w:r>
      <w:r>
        <w:rPr>
          <w:spacing w:val="-4"/>
        </w:rPr>
        <w:t xml:space="preserve"> </w:t>
      </w:r>
      <w:r>
        <w:t>PAHs,</w:t>
      </w:r>
      <w:r>
        <w:rPr>
          <w:spacing w:val="-2"/>
        </w:rPr>
        <w:t xml:space="preserve"> </w:t>
      </w:r>
      <w:r>
        <w:t>VOCs,</w:t>
      </w:r>
      <w:r>
        <w:rPr>
          <w:spacing w:val="-4"/>
        </w:rPr>
        <w:t xml:space="preserve"> </w:t>
      </w:r>
      <w:r>
        <w:t>and</w:t>
      </w:r>
      <w:r>
        <w:rPr>
          <w:spacing w:val="-4"/>
        </w:rPr>
        <w:t xml:space="preserve"> </w:t>
      </w:r>
      <w:r>
        <w:t>carbonaceous</w:t>
      </w:r>
      <w:r>
        <w:rPr>
          <w:spacing w:val="-4"/>
        </w:rPr>
        <w:t xml:space="preserve"> </w:t>
      </w:r>
      <w:r>
        <w:t>particles</w:t>
      </w:r>
      <w:r>
        <w:rPr>
          <w:spacing w:val="-4"/>
        </w:rPr>
        <w:t xml:space="preserve"> </w:t>
      </w:r>
      <w:r>
        <w:t>(Fent</w:t>
      </w:r>
      <w:r>
        <w:rPr>
          <w:spacing w:val="-4"/>
        </w:rPr>
        <w:t xml:space="preserve"> </w:t>
      </w:r>
      <w:r>
        <w:t>et</w:t>
      </w:r>
      <w:r>
        <w:rPr>
          <w:spacing w:val="-4"/>
        </w:rPr>
        <w:t xml:space="preserve"> </w:t>
      </w:r>
      <w:r>
        <w:t>al.,</w:t>
      </w:r>
      <w:r>
        <w:rPr>
          <w:spacing w:val="-4"/>
        </w:rPr>
        <w:t xml:space="preserve"> </w:t>
      </w:r>
      <w:r>
        <w:t>2013,</w:t>
      </w:r>
      <w:r>
        <w:rPr>
          <w:spacing w:val="-4"/>
        </w:rPr>
        <w:t xml:space="preserve"> </w:t>
      </w:r>
      <w:r>
        <w:t>Document ID 0206). The literature review also captured studies that examined diesel exhaust particulate matter and PAH concentrations inside firehouses (Sparer et al., 2018, Document ID 0292; Baxter et al., 2014, Document ID 0157), as well as contaminants associated with firefighting gear, including residual combustion products that adhere to</w:t>
      </w:r>
    </w:p>
    <w:p w14:paraId="2FDA66C7" w14:textId="77777777" w:rsidR="00E9319B" w:rsidRDefault="00E9319B">
      <w:pPr>
        <w:spacing w:line="480" w:lineRule="auto"/>
        <w:sectPr w:rsidR="00E9319B">
          <w:pgSz w:w="12240" w:h="15840"/>
          <w:pgMar w:top="1360" w:right="320" w:bottom="1200" w:left="1720" w:header="0" w:footer="1014" w:gutter="0"/>
          <w:cols w:space="720"/>
        </w:sectPr>
      </w:pPr>
    </w:p>
    <w:p w14:paraId="68A5BB07" w14:textId="77777777" w:rsidR="00E9319B" w:rsidRDefault="00407046">
      <w:pPr>
        <w:pStyle w:val="BodyText"/>
        <w:spacing w:before="79" w:line="480" w:lineRule="auto"/>
        <w:ind w:left="439" w:right="1163"/>
      </w:pPr>
      <w:r>
        <w:lastRenderedPageBreak/>
        <w:t>the gear, and substances used to make the gear, such as organophosphorus flame retardants, per-and polyfluoroalkyl substances (PFAS) chemicals, and plasticizers (Alexander and Baxter, 2014, Document ID 0164; Banks et al., 2021b, Document ID 0168;</w:t>
      </w:r>
      <w:r>
        <w:rPr>
          <w:spacing w:val="-3"/>
        </w:rPr>
        <w:t xml:space="preserve"> </w:t>
      </w:r>
      <w:r>
        <w:t>Fent</w:t>
      </w:r>
      <w:r>
        <w:rPr>
          <w:spacing w:val="-3"/>
        </w:rPr>
        <w:t xml:space="preserve"> </w:t>
      </w:r>
      <w:r>
        <w:t>et</w:t>
      </w:r>
      <w:r>
        <w:rPr>
          <w:spacing w:val="-3"/>
        </w:rPr>
        <w:t xml:space="preserve"> </w:t>
      </w:r>
      <w:r>
        <w:t>al.,</w:t>
      </w:r>
      <w:r>
        <w:rPr>
          <w:spacing w:val="-3"/>
        </w:rPr>
        <w:t xml:space="preserve"> </w:t>
      </w:r>
      <w:r>
        <w:t>2018,</w:t>
      </w:r>
      <w:r>
        <w:rPr>
          <w:spacing w:val="-3"/>
        </w:rPr>
        <w:t xml:space="preserve"> </w:t>
      </w:r>
      <w:r>
        <w:t>Document</w:t>
      </w:r>
      <w:r>
        <w:rPr>
          <w:spacing w:val="-2"/>
        </w:rPr>
        <w:t xml:space="preserve"> </w:t>
      </w:r>
      <w:r>
        <w:t>ID</w:t>
      </w:r>
      <w:r>
        <w:rPr>
          <w:spacing w:val="-4"/>
        </w:rPr>
        <w:t xml:space="preserve"> </w:t>
      </w:r>
      <w:r>
        <w:t>0210;</w:t>
      </w:r>
      <w:r>
        <w:rPr>
          <w:spacing w:val="-3"/>
        </w:rPr>
        <w:t xml:space="preserve"> </w:t>
      </w:r>
      <w:r>
        <w:t>Kirk</w:t>
      </w:r>
      <w:r>
        <w:rPr>
          <w:spacing w:val="-3"/>
        </w:rPr>
        <w:t xml:space="preserve"> </w:t>
      </w:r>
      <w:r>
        <w:t>and</w:t>
      </w:r>
      <w:r>
        <w:rPr>
          <w:spacing w:val="-3"/>
        </w:rPr>
        <w:t xml:space="preserve"> </w:t>
      </w:r>
      <w:r>
        <w:t>Logan,</w:t>
      </w:r>
      <w:r>
        <w:rPr>
          <w:spacing w:val="-3"/>
        </w:rPr>
        <w:t xml:space="preserve"> </w:t>
      </w:r>
      <w:r>
        <w:t>2015,</w:t>
      </w:r>
      <w:r>
        <w:rPr>
          <w:spacing w:val="-3"/>
        </w:rPr>
        <w:t xml:space="preserve"> </w:t>
      </w:r>
      <w:r>
        <w:t>Document</w:t>
      </w:r>
      <w:r>
        <w:rPr>
          <w:spacing w:val="-3"/>
        </w:rPr>
        <w:t xml:space="preserve"> </w:t>
      </w:r>
      <w:r>
        <w:t>ID</w:t>
      </w:r>
      <w:r>
        <w:rPr>
          <w:spacing w:val="-4"/>
        </w:rPr>
        <w:t xml:space="preserve"> </w:t>
      </w:r>
      <w:r>
        <w:t>0232; and Muensterman et al., 2022, Document ID 0282).</w:t>
      </w:r>
    </w:p>
    <w:p w14:paraId="3904FA79" w14:textId="77777777" w:rsidR="00E9319B" w:rsidRDefault="00407046">
      <w:pPr>
        <w:pStyle w:val="BodyText"/>
        <w:spacing w:line="480" w:lineRule="auto"/>
        <w:ind w:left="439" w:right="1139" w:firstLine="720"/>
      </w:pPr>
      <w:r>
        <w:t>Respiratory effects (e.g., cough, asthma-like symptoms) were the most frequently reported symptoms among the emergency responders who were assessed (Melnikova et al., 2018, Document ID 0246; Chiu et al., 2018a, Document ID 0191, Chiu et al., 2018c, Document ID 0186; Fent et al., 2013, Document ID 0206; Eisenberg et al., 2019, Document ID 0203; Brinker et al., 2013, Document ID 0177; Brinker et al., 2015, Document ID 0175). Melnikova et al. (2018, Document ID 0246) examined 566 acute chemical exposures among 1,460 emergency responders and found that respiratory system problems were the most common adverse health effect, constituting 56.3 percent of all adverse effects. Other adverse health effects included trauma (11.3 percent), eye irritation (10.5 percent), headache (9.9 percent), and dizziness/other non-head-related central nervous system symptoms (9.9 percent). The chemicals most likely to cause adverse health effects were respiratory irritants, including ammonia (12.4 percent); unspecified, illegal methamphetamine-related chemicals (7.4 percent); carbon monoxide (6.2 percent); propane (6.0 percent); and hydrochloric acid (4.8 percent). Given the prominence of respiratory symptoms in responders exposed to these chemicals, several articles emphasized the importance of wearing respiratory PPE to protect emergency responders</w:t>
      </w:r>
      <w:r>
        <w:rPr>
          <w:spacing w:val="-1"/>
        </w:rPr>
        <w:t xml:space="preserve"> </w:t>
      </w:r>
      <w:r>
        <w:t>from</w:t>
      </w:r>
      <w:r>
        <w:rPr>
          <w:spacing w:val="-3"/>
        </w:rPr>
        <w:t xml:space="preserve"> </w:t>
      </w:r>
      <w:r>
        <w:t>negative</w:t>
      </w:r>
      <w:r>
        <w:rPr>
          <w:spacing w:val="-2"/>
        </w:rPr>
        <w:t xml:space="preserve"> </w:t>
      </w:r>
      <w:r>
        <w:t>health</w:t>
      </w:r>
      <w:r>
        <w:rPr>
          <w:spacing w:val="-3"/>
        </w:rPr>
        <w:t xml:space="preserve"> </w:t>
      </w:r>
      <w:r>
        <w:t>effects</w:t>
      </w:r>
      <w:r>
        <w:rPr>
          <w:spacing w:val="-3"/>
        </w:rPr>
        <w:t xml:space="preserve"> </w:t>
      </w:r>
      <w:r>
        <w:t>(Hall</w:t>
      </w:r>
      <w:r>
        <w:rPr>
          <w:spacing w:val="-3"/>
        </w:rPr>
        <w:t xml:space="preserve"> </w:t>
      </w:r>
      <w:r>
        <w:t>et</w:t>
      </w:r>
      <w:r>
        <w:rPr>
          <w:spacing w:val="-3"/>
        </w:rPr>
        <w:t xml:space="preserve"> </w:t>
      </w:r>
      <w:r>
        <w:t>al.,</w:t>
      </w:r>
      <w:r>
        <w:rPr>
          <w:spacing w:val="-3"/>
        </w:rPr>
        <w:t xml:space="preserve"> </w:t>
      </w:r>
      <w:r>
        <w:t>2018,</w:t>
      </w:r>
      <w:r>
        <w:rPr>
          <w:spacing w:val="-3"/>
        </w:rPr>
        <w:t xml:space="preserve"> </w:t>
      </w:r>
      <w:r>
        <w:t>Document</w:t>
      </w:r>
      <w:r>
        <w:rPr>
          <w:spacing w:val="-1"/>
        </w:rPr>
        <w:t xml:space="preserve"> </w:t>
      </w:r>
      <w:r>
        <w:t>ID</w:t>
      </w:r>
      <w:r>
        <w:rPr>
          <w:spacing w:val="-4"/>
        </w:rPr>
        <w:t xml:space="preserve"> </w:t>
      </w:r>
      <w:r>
        <w:t>0220;</w:t>
      </w:r>
      <w:r>
        <w:rPr>
          <w:spacing w:val="-3"/>
        </w:rPr>
        <w:t xml:space="preserve"> </w:t>
      </w:r>
      <w:r>
        <w:t>Chiu</w:t>
      </w:r>
      <w:r>
        <w:rPr>
          <w:spacing w:val="-3"/>
        </w:rPr>
        <w:t xml:space="preserve"> </w:t>
      </w:r>
      <w:r>
        <w:t>et</w:t>
      </w:r>
      <w:r>
        <w:rPr>
          <w:spacing w:val="-3"/>
        </w:rPr>
        <w:t xml:space="preserve"> </w:t>
      </w:r>
      <w:r>
        <w:t>al., 2018a, Document ID 0191; Chiu et al., 2018c, Document ID 0186).</w:t>
      </w:r>
    </w:p>
    <w:p w14:paraId="0F09C243" w14:textId="77777777" w:rsidR="00E9319B" w:rsidRDefault="00E9319B">
      <w:pPr>
        <w:spacing w:line="480" w:lineRule="auto"/>
        <w:sectPr w:rsidR="00E9319B">
          <w:pgSz w:w="12240" w:h="15840"/>
          <w:pgMar w:top="1360" w:right="320" w:bottom="1200" w:left="1720" w:header="0" w:footer="1014" w:gutter="0"/>
          <w:cols w:space="720"/>
        </w:sectPr>
      </w:pPr>
    </w:p>
    <w:p w14:paraId="046E30B4" w14:textId="77777777" w:rsidR="00E9319B" w:rsidRDefault="00407046">
      <w:pPr>
        <w:pStyle w:val="BodyText"/>
        <w:spacing w:before="79" w:line="480" w:lineRule="auto"/>
        <w:ind w:right="1163" w:firstLine="720"/>
      </w:pPr>
      <w:r>
        <w:lastRenderedPageBreak/>
        <w:t>A few NIOSH Health Hazard Evaluations (HHEs) investigated health impacts among emergency responders who assisted drug overdose victims. In a 2018 opioid- related</w:t>
      </w:r>
      <w:r>
        <w:rPr>
          <w:spacing w:val="-4"/>
        </w:rPr>
        <w:t xml:space="preserve"> </w:t>
      </w:r>
      <w:r>
        <w:t>exposure,</w:t>
      </w:r>
      <w:r>
        <w:rPr>
          <w:spacing w:val="-4"/>
        </w:rPr>
        <w:t xml:space="preserve"> </w:t>
      </w:r>
      <w:r>
        <w:t>eight</w:t>
      </w:r>
      <w:r>
        <w:rPr>
          <w:spacing w:val="-4"/>
        </w:rPr>
        <w:t xml:space="preserve"> </w:t>
      </w:r>
      <w:r>
        <w:t>of</w:t>
      </w:r>
      <w:r>
        <w:rPr>
          <w:spacing w:val="-3"/>
        </w:rPr>
        <w:t xml:space="preserve"> </w:t>
      </w:r>
      <w:r>
        <w:t>nine</w:t>
      </w:r>
      <w:r>
        <w:rPr>
          <w:spacing w:val="-5"/>
        </w:rPr>
        <w:t xml:space="preserve"> </w:t>
      </w:r>
      <w:r>
        <w:t>emergency</w:t>
      </w:r>
      <w:r>
        <w:rPr>
          <w:spacing w:val="-4"/>
        </w:rPr>
        <w:t xml:space="preserve"> </w:t>
      </w:r>
      <w:r>
        <w:t>responders</w:t>
      </w:r>
      <w:r>
        <w:rPr>
          <w:spacing w:val="-4"/>
        </w:rPr>
        <w:t xml:space="preserve"> </w:t>
      </w:r>
      <w:r>
        <w:t>reported</w:t>
      </w:r>
      <w:r>
        <w:rPr>
          <w:spacing w:val="-4"/>
        </w:rPr>
        <w:t xml:space="preserve"> </w:t>
      </w:r>
      <w:r>
        <w:t>adverse</w:t>
      </w:r>
      <w:r>
        <w:rPr>
          <w:spacing w:val="-5"/>
        </w:rPr>
        <w:t xml:space="preserve"> </w:t>
      </w:r>
      <w:r>
        <w:t>health</w:t>
      </w:r>
      <w:r>
        <w:rPr>
          <w:spacing w:val="-4"/>
        </w:rPr>
        <w:t xml:space="preserve"> </w:t>
      </w:r>
      <w:r>
        <w:t>effects</w:t>
      </w:r>
      <w:r>
        <w:rPr>
          <w:spacing w:val="-4"/>
        </w:rPr>
        <w:t xml:space="preserve"> </w:t>
      </w:r>
      <w:r>
        <w:t>that were consistent with drug exposure: weakness, confusion, palpitations, lightheadedness, headache, nausea, numbness, double vision, chest discomfort, and stomach discomfort (Chiu</w:t>
      </w:r>
      <w:r>
        <w:rPr>
          <w:spacing w:val="-3"/>
        </w:rPr>
        <w:t xml:space="preserve"> </w:t>
      </w:r>
      <w:r>
        <w:t>et</w:t>
      </w:r>
      <w:r>
        <w:rPr>
          <w:spacing w:val="-3"/>
        </w:rPr>
        <w:t xml:space="preserve"> </w:t>
      </w:r>
      <w:r>
        <w:t>al.,</w:t>
      </w:r>
      <w:r>
        <w:rPr>
          <w:spacing w:val="-3"/>
        </w:rPr>
        <w:t xml:space="preserve"> </w:t>
      </w:r>
      <w:r>
        <w:t>2018a,</w:t>
      </w:r>
      <w:r>
        <w:rPr>
          <w:spacing w:val="-3"/>
        </w:rPr>
        <w:t xml:space="preserve"> </w:t>
      </w:r>
      <w:r>
        <w:t>Document</w:t>
      </w:r>
      <w:r>
        <w:rPr>
          <w:spacing w:val="-3"/>
        </w:rPr>
        <w:t xml:space="preserve"> </w:t>
      </w:r>
      <w:r>
        <w:t>ID</w:t>
      </w:r>
      <w:r>
        <w:rPr>
          <w:spacing w:val="-2"/>
        </w:rPr>
        <w:t xml:space="preserve"> </w:t>
      </w:r>
      <w:r>
        <w:t>0191;</w:t>
      </w:r>
      <w:r>
        <w:rPr>
          <w:spacing w:val="-3"/>
        </w:rPr>
        <w:t xml:space="preserve"> </w:t>
      </w:r>
      <w:r>
        <w:t>Chiu</w:t>
      </w:r>
      <w:r>
        <w:rPr>
          <w:spacing w:val="-3"/>
        </w:rPr>
        <w:t xml:space="preserve"> </w:t>
      </w:r>
      <w:r>
        <w:t>et</w:t>
      </w:r>
      <w:r>
        <w:rPr>
          <w:spacing w:val="-3"/>
        </w:rPr>
        <w:t xml:space="preserve"> </w:t>
      </w:r>
      <w:r>
        <w:t>al.,</w:t>
      </w:r>
      <w:r>
        <w:rPr>
          <w:spacing w:val="-3"/>
        </w:rPr>
        <w:t xml:space="preserve"> </w:t>
      </w:r>
      <w:r>
        <w:t>2018c,</w:t>
      </w:r>
      <w:r>
        <w:rPr>
          <w:spacing w:val="-3"/>
        </w:rPr>
        <w:t xml:space="preserve"> </w:t>
      </w:r>
      <w:r>
        <w:t>Document</w:t>
      </w:r>
      <w:r>
        <w:rPr>
          <w:spacing w:val="-1"/>
        </w:rPr>
        <w:t xml:space="preserve"> </w:t>
      </w:r>
      <w:r>
        <w:t>ID</w:t>
      </w:r>
      <w:r>
        <w:rPr>
          <w:spacing w:val="-4"/>
        </w:rPr>
        <w:t xml:space="preserve"> </w:t>
      </w:r>
      <w:r>
        <w:t>0186).</w:t>
      </w:r>
      <w:r>
        <w:rPr>
          <w:spacing w:val="-3"/>
        </w:rPr>
        <w:t xml:space="preserve"> </w:t>
      </w:r>
      <w:r>
        <w:t>Overall, wearing appropriate PPE during responses to drug overdoses was deemed important, especially for preventing eye and mouth exposure.</w:t>
      </w:r>
    </w:p>
    <w:p w14:paraId="124F0AE3" w14:textId="77777777" w:rsidR="00E9319B" w:rsidRDefault="00407046">
      <w:pPr>
        <w:pStyle w:val="BodyText"/>
        <w:spacing w:line="480" w:lineRule="auto"/>
        <w:ind w:left="439" w:right="1149" w:firstLine="720"/>
      </w:pPr>
      <w:r>
        <w:t>Multiple studies identified contaminants inside fire stations and on firefighting gear</w:t>
      </w:r>
      <w:r>
        <w:rPr>
          <w:spacing w:val="-4"/>
        </w:rPr>
        <w:t xml:space="preserve"> </w:t>
      </w:r>
      <w:r>
        <w:t>and</w:t>
      </w:r>
      <w:r>
        <w:rPr>
          <w:spacing w:val="-1"/>
        </w:rPr>
        <w:t xml:space="preserve"> </w:t>
      </w:r>
      <w:r>
        <w:t>equipment</w:t>
      </w:r>
      <w:r>
        <w:rPr>
          <w:spacing w:val="-3"/>
        </w:rPr>
        <w:t xml:space="preserve"> </w:t>
      </w:r>
      <w:r>
        <w:t>that</w:t>
      </w:r>
      <w:r>
        <w:rPr>
          <w:spacing w:val="-3"/>
        </w:rPr>
        <w:t xml:space="preserve"> </w:t>
      </w:r>
      <w:r>
        <w:t>firefighters</w:t>
      </w:r>
      <w:r>
        <w:rPr>
          <w:spacing w:val="-3"/>
        </w:rPr>
        <w:t xml:space="preserve"> </w:t>
      </w:r>
      <w:r>
        <w:t>may</w:t>
      </w:r>
      <w:r>
        <w:rPr>
          <w:spacing w:val="-3"/>
        </w:rPr>
        <w:t xml:space="preserve"> </w:t>
      </w:r>
      <w:r>
        <w:t>be</w:t>
      </w:r>
      <w:r>
        <w:rPr>
          <w:spacing w:val="-4"/>
        </w:rPr>
        <w:t xml:space="preserve"> </w:t>
      </w:r>
      <w:r>
        <w:t>exposed</w:t>
      </w:r>
      <w:r>
        <w:rPr>
          <w:spacing w:val="-3"/>
        </w:rPr>
        <w:t xml:space="preserve"> </w:t>
      </w:r>
      <w:r>
        <w:t>to.</w:t>
      </w:r>
      <w:r>
        <w:rPr>
          <w:spacing w:val="-3"/>
        </w:rPr>
        <w:t xml:space="preserve"> </w:t>
      </w:r>
      <w:r>
        <w:t>In</w:t>
      </w:r>
      <w:r>
        <w:rPr>
          <w:spacing w:val="-3"/>
        </w:rPr>
        <w:t xml:space="preserve"> </w:t>
      </w:r>
      <w:r>
        <w:t>studies</w:t>
      </w:r>
      <w:r>
        <w:rPr>
          <w:spacing w:val="-3"/>
        </w:rPr>
        <w:t xml:space="preserve"> </w:t>
      </w:r>
      <w:r>
        <w:t>that</w:t>
      </w:r>
      <w:r>
        <w:rPr>
          <w:spacing w:val="-1"/>
        </w:rPr>
        <w:t xml:space="preserve"> </w:t>
      </w:r>
      <w:r>
        <w:t>examined</w:t>
      </w:r>
      <w:r>
        <w:rPr>
          <w:spacing w:val="-3"/>
        </w:rPr>
        <w:t xml:space="preserve"> </w:t>
      </w:r>
      <w:r>
        <w:t>separate rooms within fire</w:t>
      </w:r>
      <w:r>
        <w:rPr>
          <w:spacing w:val="-1"/>
        </w:rPr>
        <w:t xml:space="preserve"> </w:t>
      </w:r>
      <w:r>
        <w:t>stations, truck bays had the</w:t>
      </w:r>
      <w:r>
        <w:rPr>
          <w:spacing w:val="-1"/>
        </w:rPr>
        <w:t xml:space="preserve"> </w:t>
      </w:r>
      <w:r>
        <w:t>highest contaminant concentrations (Sparer et al., 2018, Document ID 0292; Baxter et al., 2014, Document ID 0157). Banks et al. (2021b, Document ID 0168) found that off-gassing of SVOCs from uniforms stored in private vehicles could be a source of dermal or inhalation exposure for firefighters.</w:t>
      </w:r>
    </w:p>
    <w:p w14:paraId="7D61615B" w14:textId="77777777" w:rsidR="00E9319B" w:rsidRDefault="00407046">
      <w:pPr>
        <w:pStyle w:val="BodyText"/>
        <w:spacing w:line="480" w:lineRule="auto"/>
        <w:ind w:left="439" w:right="1242"/>
      </w:pPr>
      <w:r>
        <w:t>Therefore,</w:t>
      </w:r>
      <w:r>
        <w:rPr>
          <w:spacing w:val="-4"/>
        </w:rPr>
        <w:t xml:space="preserve"> </w:t>
      </w:r>
      <w:r>
        <w:t>laundering</w:t>
      </w:r>
      <w:r>
        <w:rPr>
          <w:spacing w:val="-4"/>
        </w:rPr>
        <w:t xml:space="preserve"> </w:t>
      </w:r>
      <w:r>
        <w:t>of</w:t>
      </w:r>
      <w:r>
        <w:rPr>
          <w:spacing w:val="-3"/>
        </w:rPr>
        <w:t xml:space="preserve"> </w:t>
      </w:r>
      <w:r>
        <w:t>firefighters’</w:t>
      </w:r>
      <w:r>
        <w:rPr>
          <w:spacing w:val="-5"/>
        </w:rPr>
        <w:t xml:space="preserve"> </w:t>
      </w:r>
      <w:r>
        <w:t>protective</w:t>
      </w:r>
      <w:r>
        <w:rPr>
          <w:spacing w:val="-5"/>
        </w:rPr>
        <w:t xml:space="preserve"> </w:t>
      </w:r>
      <w:r>
        <w:t>gear</w:t>
      </w:r>
      <w:r>
        <w:rPr>
          <w:spacing w:val="-5"/>
        </w:rPr>
        <w:t xml:space="preserve"> </w:t>
      </w:r>
      <w:r>
        <w:t>(Kirk</w:t>
      </w:r>
      <w:r>
        <w:rPr>
          <w:spacing w:val="-2"/>
        </w:rPr>
        <w:t xml:space="preserve"> </w:t>
      </w:r>
      <w:r>
        <w:t>and</w:t>
      </w:r>
      <w:r>
        <w:rPr>
          <w:spacing w:val="-4"/>
        </w:rPr>
        <w:t xml:space="preserve"> </w:t>
      </w:r>
      <w:r>
        <w:t>Logan,</w:t>
      </w:r>
      <w:r>
        <w:rPr>
          <w:spacing w:val="-4"/>
        </w:rPr>
        <w:t xml:space="preserve"> </w:t>
      </w:r>
      <w:r>
        <w:t>2015,</w:t>
      </w:r>
      <w:r>
        <w:rPr>
          <w:spacing w:val="-4"/>
        </w:rPr>
        <w:t xml:space="preserve"> </w:t>
      </w:r>
      <w:r>
        <w:t>Document ID 0232), field decontamination, and dermal wipes (Fent et al., 2018, Document ID 0210) were recommended methods to prevent exposures. PFAS (Muensterman et al., 2022, Document ID 0282) and di(2-ethylhexyl)phthalate (Alexander and Baxter, 2014, Document ID 0164) were highlighted as contaminants that need further research due to their presence in and/or persistence on firefighter gear.</w:t>
      </w:r>
    </w:p>
    <w:p w14:paraId="1BE0D76C" w14:textId="77777777" w:rsidR="00E9319B" w:rsidRDefault="00407046">
      <w:pPr>
        <w:pStyle w:val="BodyText"/>
        <w:spacing w:before="1" w:line="480" w:lineRule="auto"/>
        <w:ind w:left="439" w:right="1121" w:firstLine="720"/>
      </w:pPr>
      <w:r>
        <w:t>Based on the evidence described above, OSHA has preliminarily determined that in the course of their duties, firefighters, emergency medical service providers and technical</w:t>
      </w:r>
      <w:r>
        <w:rPr>
          <w:spacing w:val="-4"/>
        </w:rPr>
        <w:t xml:space="preserve"> </w:t>
      </w:r>
      <w:r>
        <w:t>rescuers</w:t>
      </w:r>
      <w:r>
        <w:rPr>
          <w:spacing w:val="-4"/>
        </w:rPr>
        <w:t xml:space="preserve"> </w:t>
      </w:r>
      <w:r>
        <w:t>are</w:t>
      </w:r>
      <w:r>
        <w:rPr>
          <w:spacing w:val="-5"/>
        </w:rPr>
        <w:t xml:space="preserve"> </w:t>
      </w:r>
      <w:r>
        <w:t>exposed</w:t>
      </w:r>
      <w:r>
        <w:rPr>
          <w:spacing w:val="-4"/>
        </w:rPr>
        <w:t xml:space="preserve"> </w:t>
      </w:r>
      <w:r>
        <w:t>to</w:t>
      </w:r>
      <w:r>
        <w:rPr>
          <w:spacing w:val="-4"/>
        </w:rPr>
        <w:t xml:space="preserve"> </w:t>
      </w:r>
      <w:r>
        <w:t>hazardous</w:t>
      </w:r>
      <w:r>
        <w:rPr>
          <w:spacing w:val="-4"/>
        </w:rPr>
        <w:t xml:space="preserve"> </w:t>
      </w:r>
      <w:r>
        <w:t>substances</w:t>
      </w:r>
      <w:r>
        <w:rPr>
          <w:spacing w:val="-4"/>
        </w:rPr>
        <w:t xml:space="preserve"> </w:t>
      </w:r>
      <w:r>
        <w:t>in</w:t>
      </w:r>
      <w:r>
        <w:rPr>
          <w:spacing w:val="-4"/>
        </w:rPr>
        <w:t xml:space="preserve"> </w:t>
      </w:r>
      <w:r>
        <w:t>the</w:t>
      </w:r>
      <w:r>
        <w:rPr>
          <w:spacing w:val="-5"/>
        </w:rPr>
        <w:t xml:space="preserve"> </w:t>
      </w:r>
      <w:r>
        <w:t>workplace.</w:t>
      </w:r>
      <w:r>
        <w:rPr>
          <w:spacing w:val="-2"/>
        </w:rPr>
        <w:t xml:space="preserve"> </w:t>
      </w:r>
      <w:r>
        <w:t>OSHA</w:t>
      </w:r>
      <w:r>
        <w:rPr>
          <w:spacing w:val="-5"/>
        </w:rPr>
        <w:t xml:space="preserve"> </w:t>
      </w:r>
      <w:r>
        <w:t>therefore</w:t>
      </w:r>
    </w:p>
    <w:p w14:paraId="1BB50B59" w14:textId="77777777" w:rsidR="00E9319B" w:rsidRDefault="00E9319B">
      <w:pPr>
        <w:spacing w:line="480" w:lineRule="auto"/>
        <w:sectPr w:rsidR="00E9319B">
          <w:pgSz w:w="12240" w:h="15840"/>
          <w:pgMar w:top="1360" w:right="320" w:bottom="1200" w:left="1720" w:header="0" w:footer="1014" w:gutter="0"/>
          <w:cols w:space="720"/>
        </w:sectPr>
      </w:pPr>
    </w:p>
    <w:p w14:paraId="0B812941" w14:textId="77777777" w:rsidR="00E9319B" w:rsidRDefault="00407046">
      <w:pPr>
        <w:pStyle w:val="BodyText"/>
        <w:spacing w:before="79" w:line="480" w:lineRule="auto"/>
        <w:ind w:right="1163"/>
      </w:pPr>
      <w:r>
        <w:lastRenderedPageBreak/>
        <w:t>preliminarily finds justification to promulgate a standard which requires protective equipment and practices to limit exposure to hazardous substances. In addition, since exposure cannot be completely eliminated due to the nature of emergency response activities,</w:t>
      </w:r>
      <w:r>
        <w:rPr>
          <w:spacing w:val="-4"/>
        </w:rPr>
        <w:t xml:space="preserve"> </w:t>
      </w:r>
      <w:r>
        <w:t>OSHA</w:t>
      </w:r>
      <w:r>
        <w:rPr>
          <w:spacing w:val="-5"/>
        </w:rPr>
        <w:t xml:space="preserve"> </w:t>
      </w:r>
      <w:r>
        <w:t>has</w:t>
      </w:r>
      <w:r>
        <w:rPr>
          <w:spacing w:val="-4"/>
        </w:rPr>
        <w:t xml:space="preserve"> </w:t>
      </w:r>
      <w:r>
        <w:t>preliminarily</w:t>
      </w:r>
      <w:r>
        <w:rPr>
          <w:spacing w:val="-4"/>
        </w:rPr>
        <w:t xml:space="preserve"> </w:t>
      </w:r>
      <w:r>
        <w:t>determined</w:t>
      </w:r>
      <w:r>
        <w:rPr>
          <w:spacing w:val="-4"/>
        </w:rPr>
        <w:t xml:space="preserve"> </w:t>
      </w:r>
      <w:r>
        <w:t>that</w:t>
      </w:r>
      <w:r>
        <w:rPr>
          <w:spacing w:val="-4"/>
        </w:rPr>
        <w:t xml:space="preserve"> </w:t>
      </w:r>
      <w:r>
        <w:t>medical</w:t>
      </w:r>
      <w:r>
        <w:rPr>
          <w:spacing w:val="-4"/>
        </w:rPr>
        <w:t xml:space="preserve"> </w:t>
      </w:r>
      <w:r>
        <w:t>surveillance</w:t>
      </w:r>
      <w:r>
        <w:rPr>
          <w:spacing w:val="-5"/>
        </w:rPr>
        <w:t xml:space="preserve"> </w:t>
      </w:r>
      <w:r>
        <w:t>is</w:t>
      </w:r>
      <w:r>
        <w:rPr>
          <w:spacing w:val="-4"/>
        </w:rPr>
        <w:t xml:space="preserve"> </w:t>
      </w:r>
      <w:r>
        <w:t>also</w:t>
      </w:r>
      <w:r>
        <w:rPr>
          <w:spacing w:val="-4"/>
        </w:rPr>
        <w:t xml:space="preserve"> </w:t>
      </w:r>
      <w:r>
        <w:t>necessary for these responders to detect and respond to health conditions as soon as possible in order to mitigate long-term health impacts.</w:t>
      </w:r>
    </w:p>
    <w:p w14:paraId="751866DF" w14:textId="77777777" w:rsidR="00E9319B" w:rsidRDefault="00407046">
      <w:pPr>
        <w:pStyle w:val="ListParagraph"/>
        <w:numPr>
          <w:ilvl w:val="4"/>
          <w:numId w:val="38"/>
        </w:numPr>
        <w:tabs>
          <w:tab w:val="left" w:pos="857"/>
        </w:tabs>
        <w:ind w:left="857" w:hanging="417"/>
        <w:rPr>
          <w:i/>
          <w:sz w:val="24"/>
        </w:rPr>
      </w:pPr>
      <w:bookmarkStart w:id="4" w:name="(iii)_Infectious_Diseases."/>
      <w:bookmarkEnd w:id="4"/>
      <w:r>
        <w:rPr>
          <w:i/>
          <w:sz w:val="24"/>
        </w:rPr>
        <w:t>Infectious</w:t>
      </w:r>
      <w:r>
        <w:rPr>
          <w:i/>
          <w:spacing w:val="-3"/>
          <w:sz w:val="24"/>
        </w:rPr>
        <w:t xml:space="preserve"> </w:t>
      </w:r>
      <w:r>
        <w:rPr>
          <w:i/>
          <w:spacing w:val="-2"/>
          <w:sz w:val="24"/>
        </w:rPr>
        <w:t>Diseases.</w:t>
      </w:r>
    </w:p>
    <w:p w14:paraId="442F650F" w14:textId="77777777" w:rsidR="00E9319B" w:rsidRDefault="00E9319B">
      <w:pPr>
        <w:pStyle w:val="BodyText"/>
        <w:ind w:left="0"/>
        <w:rPr>
          <w:i/>
        </w:rPr>
      </w:pPr>
    </w:p>
    <w:p w14:paraId="6944C797" w14:textId="77777777" w:rsidR="00E9319B" w:rsidRDefault="00407046">
      <w:pPr>
        <w:pStyle w:val="BodyText"/>
        <w:spacing w:line="480" w:lineRule="auto"/>
        <w:ind w:right="1172" w:firstLine="720"/>
      </w:pPr>
      <w:r>
        <w:t xml:space="preserve">When responding to community needs, emergency responders come in direct contact with people who have infectious diseases. OSHA’s literature review identified multiple infectious diseases that firefighters, technical rescue responders, and emergency medical service providers are exposed to, including hepatitis B, </w:t>
      </w:r>
      <w:r>
        <w:rPr>
          <w:i/>
        </w:rPr>
        <w:t>Clostridiodes difficile</w:t>
      </w:r>
      <w:r>
        <w:t xml:space="preserve">, Methicillin-resistant </w:t>
      </w:r>
      <w:r>
        <w:rPr>
          <w:i/>
        </w:rPr>
        <w:t xml:space="preserve">Staphylococcus aureus </w:t>
      </w:r>
      <w:r>
        <w:t>(MRSA), and COVID-19. The studies covered a range of topics, such as the incidence rate or prevalence of infectious disease among emergency responders, the likelihood of emergency equipment being contaminated,</w:t>
      </w:r>
      <w:r>
        <w:rPr>
          <w:spacing w:val="-4"/>
        </w:rPr>
        <w:t xml:space="preserve"> </w:t>
      </w:r>
      <w:r>
        <w:t>and</w:t>
      </w:r>
      <w:r>
        <w:rPr>
          <w:spacing w:val="-4"/>
        </w:rPr>
        <w:t xml:space="preserve"> </w:t>
      </w:r>
      <w:r>
        <w:t>the</w:t>
      </w:r>
      <w:r>
        <w:rPr>
          <w:spacing w:val="-5"/>
        </w:rPr>
        <w:t xml:space="preserve"> </w:t>
      </w:r>
      <w:r>
        <w:t>impact</w:t>
      </w:r>
      <w:r>
        <w:rPr>
          <w:spacing w:val="-4"/>
        </w:rPr>
        <w:t xml:space="preserve"> </w:t>
      </w:r>
      <w:r>
        <w:t>of</w:t>
      </w:r>
      <w:r>
        <w:rPr>
          <w:spacing w:val="-5"/>
        </w:rPr>
        <w:t xml:space="preserve"> </w:t>
      </w:r>
      <w:r>
        <w:t>other</w:t>
      </w:r>
      <w:r>
        <w:rPr>
          <w:spacing w:val="-5"/>
        </w:rPr>
        <w:t xml:space="preserve"> </w:t>
      </w:r>
      <w:r>
        <w:t>variables</w:t>
      </w:r>
      <w:r>
        <w:rPr>
          <w:spacing w:val="-2"/>
        </w:rPr>
        <w:t xml:space="preserve"> </w:t>
      </w:r>
      <w:r>
        <w:t>(e.g.,</w:t>
      </w:r>
      <w:r>
        <w:rPr>
          <w:spacing w:val="-4"/>
        </w:rPr>
        <w:t xml:space="preserve"> </w:t>
      </w:r>
      <w:r>
        <w:t>wildfire</w:t>
      </w:r>
      <w:r>
        <w:rPr>
          <w:spacing w:val="-5"/>
        </w:rPr>
        <w:t xml:space="preserve"> </w:t>
      </w:r>
      <w:r>
        <w:t>smoke,</w:t>
      </w:r>
      <w:r>
        <w:rPr>
          <w:spacing w:val="-4"/>
        </w:rPr>
        <w:t xml:space="preserve"> </w:t>
      </w:r>
      <w:r>
        <w:t>social</w:t>
      </w:r>
      <w:r>
        <w:rPr>
          <w:spacing w:val="-2"/>
        </w:rPr>
        <w:t xml:space="preserve"> </w:t>
      </w:r>
      <w:r>
        <w:t>vulnerability index) on emergency responders’ occupational risks.</w:t>
      </w:r>
    </w:p>
    <w:p w14:paraId="0EA9CF37" w14:textId="77777777" w:rsidR="00E9319B" w:rsidRDefault="00407046">
      <w:pPr>
        <w:pStyle w:val="BodyText"/>
        <w:spacing w:before="1" w:line="480" w:lineRule="auto"/>
        <w:ind w:right="1163" w:firstLine="720"/>
      </w:pPr>
      <w:r>
        <w:t>Generally, bloodborne diseases (e.g., hepatitis B, hepatitis C, and human immunodeficiency virus) pose low risk to emergency responders, whereas infectious diseases</w:t>
      </w:r>
      <w:r>
        <w:rPr>
          <w:spacing w:val="-5"/>
        </w:rPr>
        <w:t xml:space="preserve"> </w:t>
      </w:r>
      <w:r>
        <w:t>spread</w:t>
      </w:r>
      <w:r>
        <w:rPr>
          <w:spacing w:val="-5"/>
        </w:rPr>
        <w:t xml:space="preserve"> </w:t>
      </w:r>
      <w:r>
        <w:t>through</w:t>
      </w:r>
      <w:r>
        <w:rPr>
          <w:spacing w:val="-5"/>
        </w:rPr>
        <w:t xml:space="preserve"> </w:t>
      </w:r>
      <w:r>
        <w:t>airborne</w:t>
      </w:r>
      <w:r>
        <w:rPr>
          <w:spacing w:val="-6"/>
        </w:rPr>
        <w:t xml:space="preserve"> </w:t>
      </w:r>
      <w:r>
        <w:t>pathways</w:t>
      </w:r>
      <w:r>
        <w:rPr>
          <w:spacing w:val="-5"/>
        </w:rPr>
        <w:t xml:space="preserve"> </w:t>
      </w:r>
      <w:r>
        <w:t>(e.g.,</w:t>
      </w:r>
      <w:r>
        <w:rPr>
          <w:spacing w:val="-5"/>
        </w:rPr>
        <w:t xml:space="preserve"> </w:t>
      </w:r>
      <w:r>
        <w:t>meningococcal</w:t>
      </w:r>
      <w:r>
        <w:rPr>
          <w:spacing w:val="-5"/>
        </w:rPr>
        <w:t xml:space="preserve"> </w:t>
      </w:r>
      <w:r>
        <w:t>meningitis,</w:t>
      </w:r>
      <w:r>
        <w:rPr>
          <w:spacing w:val="-5"/>
        </w:rPr>
        <w:t xml:space="preserve"> </w:t>
      </w:r>
      <w:r>
        <w:t>severe</w:t>
      </w:r>
      <w:r>
        <w:rPr>
          <w:spacing w:val="-4"/>
        </w:rPr>
        <w:t xml:space="preserve"> </w:t>
      </w:r>
      <w:r>
        <w:t>acute respiratory syndrome (SARS), influenza, and tuberculosis) and direct contact transmission (e.g., MRSA) pose higher risk (Thomas et al., 2017, Document ID 0307).</w:t>
      </w:r>
    </w:p>
    <w:p w14:paraId="237F1EEA" w14:textId="77777777" w:rsidR="00E9319B" w:rsidRDefault="00407046">
      <w:pPr>
        <w:pStyle w:val="BodyText"/>
      </w:pPr>
      <w:r>
        <w:t>However,</w:t>
      </w:r>
      <w:r>
        <w:rPr>
          <w:spacing w:val="-2"/>
        </w:rPr>
        <w:t xml:space="preserve"> </w:t>
      </w:r>
      <w:r>
        <w:t>EMS</w:t>
      </w:r>
      <w:r>
        <w:rPr>
          <w:spacing w:val="-2"/>
        </w:rPr>
        <w:t xml:space="preserve"> </w:t>
      </w:r>
      <w:r>
        <w:t>providers’</w:t>
      </w:r>
      <w:r>
        <w:rPr>
          <w:spacing w:val="-3"/>
        </w:rPr>
        <w:t xml:space="preserve"> </w:t>
      </w:r>
      <w:r>
        <w:t>exposure</w:t>
      </w:r>
      <w:r>
        <w:rPr>
          <w:spacing w:val="-3"/>
        </w:rPr>
        <w:t xml:space="preserve"> </w:t>
      </w:r>
      <w:r>
        <w:t>to</w:t>
      </w:r>
      <w:r>
        <w:rPr>
          <w:spacing w:val="-1"/>
        </w:rPr>
        <w:t xml:space="preserve"> </w:t>
      </w:r>
      <w:r>
        <w:t>infectious</w:t>
      </w:r>
      <w:r>
        <w:rPr>
          <w:spacing w:val="-2"/>
        </w:rPr>
        <w:t xml:space="preserve"> </w:t>
      </w:r>
      <w:r>
        <w:t>diseases</w:t>
      </w:r>
      <w:r>
        <w:rPr>
          <w:spacing w:val="-2"/>
        </w:rPr>
        <w:t xml:space="preserve"> </w:t>
      </w:r>
      <w:r>
        <w:t>declined</w:t>
      </w:r>
      <w:r>
        <w:rPr>
          <w:spacing w:val="-2"/>
        </w:rPr>
        <w:t xml:space="preserve"> </w:t>
      </w:r>
      <w:r>
        <w:t>between</w:t>
      </w:r>
      <w:r>
        <w:rPr>
          <w:spacing w:val="-2"/>
        </w:rPr>
        <w:t xml:space="preserve"> </w:t>
      </w:r>
      <w:r>
        <w:t>1993</w:t>
      </w:r>
      <w:r>
        <w:rPr>
          <w:spacing w:val="-1"/>
        </w:rPr>
        <w:t xml:space="preserve"> </w:t>
      </w:r>
      <w:r>
        <w:rPr>
          <w:spacing w:val="-5"/>
        </w:rPr>
        <w:t>and</w:t>
      </w:r>
    </w:p>
    <w:p w14:paraId="5ED1B7BF" w14:textId="77777777" w:rsidR="00E9319B" w:rsidRDefault="00E9319B">
      <w:pPr>
        <w:sectPr w:rsidR="00E9319B">
          <w:pgSz w:w="12240" w:h="15840"/>
          <w:pgMar w:top="1360" w:right="320" w:bottom="1200" w:left="1720" w:header="0" w:footer="1014" w:gutter="0"/>
          <w:cols w:space="720"/>
        </w:sectPr>
      </w:pPr>
    </w:p>
    <w:p w14:paraId="2E82F1D4" w14:textId="77777777" w:rsidR="00E9319B" w:rsidRDefault="00407046">
      <w:pPr>
        <w:pStyle w:val="BodyText"/>
        <w:spacing w:before="79" w:line="480" w:lineRule="auto"/>
        <w:ind w:right="1620"/>
      </w:pPr>
      <w:r>
        <w:lastRenderedPageBreak/>
        <w:t>2011</w:t>
      </w:r>
      <w:r>
        <w:rPr>
          <w:spacing w:val="-4"/>
        </w:rPr>
        <w:t xml:space="preserve"> </w:t>
      </w:r>
      <w:r>
        <w:t>and</w:t>
      </w:r>
      <w:r>
        <w:rPr>
          <w:spacing w:val="-4"/>
        </w:rPr>
        <w:t xml:space="preserve"> </w:t>
      </w:r>
      <w:r>
        <w:t>remains</w:t>
      </w:r>
      <w:r>
        <w:rPr>
          <w:spacing w:val="-4"/>
        </w:rPr>
        <w:t xml:space="preserve"> </w:t>
      </w:r>
      <w:r>
        <w:t>generally</w:t>
      </w:r>
      <w:r>
        <w:rPr>
          <w:spacing w:val="-4"/>
        </w:rPr>
        <w:t xml:space="preserve"> </w:t>
      </w:r>
      <w:r>
        <w:t>low</w:t>
      </w:r>
      <w:r>
        <w:rPr>
          <w:spacing w:val="-5"/>
        </w:rPr>
        <w:t xml:space="preserve"> </w:t>
      </w:r>
      <w:r>
        <w:t>except</w:t>
      </w:r>
      <w:r>
        <w:rPr>
          <w:spacing w:val="-4"/>
        </w:rPr>
        <w:t xml:space="preserve"> </w:t>
      </w:r>
      <w:r>
        <w:t>during</w:t>
      </w:r>
      <w:r>
        <w:rPr>
          <w:spacing w:val="-4"/>
        </w:rPr>
        <w:t xml:space="preserve"> </w:t>
      </w:r>
      <w:r>
        <w:t>pandemics</w:t>
      </w:r>
      <w:r>
        <w:rPr>
          <w:spacing w:val="-4"/>
        </w:rPr>
        <w:t xml:space="preserve"> </w:t>
      </w:r>
      <w:r>
        <w:t>(Thomas</w:t>
      </w:r>
      <w:r>
        <w:rPr>
          <w:spacing w:val="-4"/>
        </w:rPr>
        <w:t xml:space="preserve"> </w:t>
      </w:r>
      <w:r>
        <w:t>et</w:t>
      </w:r>
      <w:r>
        <w:rPr>
          <w:spacing w:val="-4"/>
        </w:rPr>
        <w:t xml:space="preserve"> </w:t>
      </w:r>
      <w:r>
        <w:t>al.,</w:t>
      </w:r>
      <w:r>
        <w:rPr>
          <w:spacing w:val="-4"/>
        </w:rPr>
        <w:t xml:space="preserve"> </w:t>
      </w:r>
      <w:r>
        <w:t>2017, Document ID 0307).</w:t>
      </w:r>
    </w:p>
    <w:p w14:paraId="70842AE1" w14:textId="77777777" w:rsidR="00E9319B" w:rsidRDefault="00407046">
      <w:pPr>
        <w:pStyle w:val="BodyText"/>
        <w:spacing w:line="480" w:lineRule="auto"/>
        <w:ind w:right="1151" w:firstLine="720"/>
      </w:pPr>
      <w:r>
        <w:t xml:space="preserve">MRSA and </w:t>
      </w:r>
      <w:r>
        <w:rPr>
          <w:i/>
        </w:rPr>
        <w:t xml:space="preserve">Staphylococcus aureus </w:t>
      </w:r>
      <w:r>
        <w:t>prevalence was generally high among emergency</w:t>
      </w:r>
      <w:r>
        <w:rPr>
          <w:spacing w:val="-4"/>
        </w:rPr>
        <w:t xml:space="preserve"> </w:t>
      </w:r>
      <w:r>
        <w:t>responders.</w:t>
      </w:r>
      <w:r>
        <w:rPr>
          <w:spacing w:val="-2"/>
        </w:rPr>
        <w:t xml:space="preserve"> </w:t>
      </w:r>
      <w:r>
        <w:t>Miramonti</w:t>
      </w:r>
      <w:r>
        <w:rPr>
          <w:spacing w:val="-4"/>
        </w:rPr>
        <w:t xml:space="preserve"> </w:t>
      </w:r>
      <w:r>
        <w:t>et</w:t>
      </w:r>
      <w:r>
        <w:rPr>
          <w:spacing w:val="-4"/>
        </w:rPr>
        <w:t xml:space="preserve"> </w:t>
      </w:r>
      <w:r>
        <w:t>al.</w:t>
      </w:r>
      <w:r>
        <w:rPr>
          <w:spacing w:val="-4"/>
        </w:rPr>
        <w:t xml:space="preserve"> </w:t>
      </w:r>
      <w:r>
        <w:t>(2012,</w:t>
      </w:r>
      <w:r>
        <w:rPr>
          <w:spacing w:val="-4"/>
        </w:rPr>
        <w:t xml:space="preserve"> </w:t>
      </w:r>
      <w:r>
        <w:t>Document</w:t>
      </w:r>
      <w:r>
        <w:rPr>
          <w:spacing w:val="-2"/>
        </w:rPr>
        <w:t xml:space="preserve"> </w:t>
      </w:r>
      <w:r>
        <w:t>ID</w:t>
      </w:r>
      <w:r>
        <w:rPr>
          <w:spacing w:val="-5"/>
        </w:rPr>
        <w:t xml:space="preserve"> </w:t>
      </w:r>
      <w:r>
        <w:t>0274)</w:t>
      </w:r>
      <w:r>
        <w:rPr>
          <w:spacing w:val="-3"/>
        </w:rPr>
        <w:t xml:space="preserve"> </w:t>
      </w:r>
      <w:r>
        <w:t>found</w:t>
      </w:r>
      <w:r>
        <w:rPr>
          <w:spacing w:val="-4"/>
        </w:rPr>
        <w:t xml:space="preserve"> </w:t>
      </w:r>
      <w:r>
        <w:t>that</w:t>
      </w:r>
      <w:r>
        <w:rPr>
          <w:spacing w:val="-4"/>
        </w:rPr>
        <w:t xml:space="preserve"> </w:t>
      </w:r>
      <w:r>
        <w:t>EMTs</w:t>
      </w:r>
      <w:r>
        <w:rPr>
          <w:spacing w:val="-4"/>
        </w:rPr>
        <w:t xml:space="preserve"> </w:t>
      </w:r>
      <w:r>
        <w:t xml:space="preserve">and paramedics have a significantly higher nasal colonization rate of MRSA compared to the general population (4.5% vs 0.084%). Elie-Turenne et al., (2010, Document ID 0195) found that paramedics had the highest rate of </w:t>
      </w:r>
      <w:r>
        <w:rPr>
          <w:i/>
        </w:rPr>
        <w:t xml:space="preserve">Staphylococcus aureus </w:t>
      </w:r>
      <w:r>
        <w:t xml:space="preserve">nasal colonization (57.7%), but the lowest rate of MRSA compared to other health care professionals (i.e., nurses, clerical workers, and physicians). The authors suggested that the lower relative rate of MRSA may be due to paramedics spending more time in the field compared to other health care professionals. However, two studies examining the contamination of environmental surfaces that emergency responders contact found MRSA in fire stations (Sexton and Reynolds, 2010, Document ID 0284) and </w:t>
      </w:r>
      <w:r>
        <w:rPr>
          <w:i/>
        </w:rPr>
        <w:t xml:space="preserve">Clostridiodes difficile </w:t>
      </w:r>
      <w:r>
        <w:t>on EMS monitoring equipment (Gibson et al., 2021, Document ID 0199).</w:t>
      </w:r>
    </w:p>
    <w:p w14:paraId="196DE3EA" w14:textId="77777777" w:rsidR="00E9319B" w:rsidRDefault="00407046">
      <w:pPr>
        <w:pStyle w:val="BodyText"/>
        <w:spacing w:line="480" w:lineRule="auto"/>
        <w:ind w:left="439" w:right="1129" w:firstLine="720"/>
      </w:pPr>
      <w:r>
        <w:t>COVID-19 can serve as a proxy for both epidemic and pandemic exposures for emergency</w:t>
      </w:r>
      <w:r>
        <w:rPr>
          <w:spacing w:val="-2"/>
        </w:rPr>
        <w:t xml:space="preserve"> </w:t>
      </w:r>
      <w:r>
        <w:t>responders.</w:t>
      </w:r>
      <w:r>
        <w:rPr>
          <w:spacing w:val="40"/>
        </w:rPr>
        <w:t xml:space="preserve"> </w:t>
      </w:r>
      <w:r>
        <w:t>Inconsistent</w:t>
      </w:r>
      <w:r>
        <w:rPr>
          <w:spacing w:val="-2"/>
        </w:rPr>
        <w:t xml:space="preserve"> </w:t>
      </w:r>
      <w:r>
        <w:t>results</w:t>
      </w:r>
      <w:r>
        <w:rPr>
          <w:spacing w:val="-2"/>
        </w:rPr>
        <w:t xml:space="preserve"> </w:t>
      </w:r>
      <w:r>
        <w:t>were</w:t>
      </w:r>
      <w:r>
        <w:rPr>
          <w:spacing w:val="-1"/>
        </w:rPr>
        <w:t xml:space="preserve"> </w:t>
      </w:r>
      <w:r>
        <w:t>found</w:t>
      </w:r>
      <w:r>
        <w:rPr>
          <w:spacing w:val="-2"/>
        </w:rPr>
        <w:t xml:space="preserve"> </w:t>
      </w:r>
      <w:r>
        <w:t>for</w:t>
      </w:r>
      <w:r>
        <w:rPr>
          <w:spacing w:val="-3"/>
        </w:rPr>
        <w:t xml:space="preserve"> </w:t>
      </w:r>
      <w:r>
        <w:t>COVID-19</w:t>
      </w:r>
      <w:r>
        <w:rPr>
          <w:spacing w:val="-2"/>
        </w:rPr>
        <w:t xml:space="preserve"> </w:t>
      </w:r>
      <w:r>
        <w:t>prevalence</w:t>
      </w:r>
      <w:r>
        <w:rPr>
          <w:spacing w:val="-1"/>
        </w:rPr>
        <w:t xml:space="preserve"> </w:t>
      </w:r>
      <w:r>
        <w:t>among emergency responders. Two studies that examined seroprevalence rates found that first responders had a higher risk of contracting COVID-19 than other health care professionals (Sami et al., 2021, Document ID 0290; Zhang et al., 2022, Document ID 0319). In contrast, other studies found that the</w:t>
      </w:r>
      <w:r>
        <w:rPr>
          <w:spacing w:val="-1"/>
        </w:rPr>
        <w:t xml:space="preserve"> </w:t>
      </w:r>
      <w:r>
        <w:t>prevalence</w:t>
      </w:r>
      <w:r>
        <w:rPr>
          <w:spacing w:val="-1"/>
        </w:rPr>
        <w:t xml:space="preserve"> </w:t>
      </w:r>
      <w:r>
        <w:t>of</w:t>
      </w:r>
      <w:r>
        <w:rPr>
          <w:spacing w:val="-1"/>
        </w:rPr>
        <w:t xml:space="preserve"> </w:t>
      </w:r>
      <w:r>
        <w:t>COVID-19 was not elevated in first responders compared to the general public (Shukla et al., 2020, Document ID 0285; Vieira et al., 2021, Document ID 0302) or to other medical professionals (Akinbami</w:t>
      </w:r>
      <w:r>
        <w:rPr>
          <w:spacing w:val="-4"/>
        </w:rPr>
        <w:t xml:space="preserve"> </w:t>
      </w:r>
      <w:r>
        <w:t>et</w:t>
      </w:r>
      <w:r>
        <w:rPr>
          <w:spacing w:val="-4"/>
        </w:rPr>
        <w:t xml:space="preserve"> </w:t>
      </w:r>
      <w:r>
        <w:t>al.,</w:t>
      </w:r>
      <w:r>
        <w:rPr>
          <w:spacing w:val="-4"/>
        </w:rPr>
        <w:t xml:space="preserve"> </w:t>
      </w:r>
      <w:r>
        <w:t>2020,</w:t>
      </w:r>
      <w:r>
        <w:rPr>
          <w:spacing w:val="-2"/>
        </w:rPr>
        <w:t xml:space="preserve"> </w:t>
      </w:r>
      <w:r>
        <w:t>Document</w:t>
      </w:r>
      <w:r>
        <w:rPr>
          <w:spacing w:val="-2"/>
        </w:rPr>
        <w:t xml:space="preserve"> </w:t>
      </w:r>
      <w:r>
        <w:t>ID</w:t>
      </w:r>
      <w:r>
        <w:rPr>
          <w:spacing w:val="-5"/>
        </w:rPr>
        <w:t xml:space="preserve"> </w:t>
      </w:r>
      <w:r>
        <w:t>0170;</w:t>
      </w:r>
      <w:r>
        <w:rPr>
          <w:spacing w:val="-4"/>
        </w:rPr>
        <w:t xml:space="preserve"> </w:t>
      </w:r>
      <w:r>
        <w:t>MacDonald</w:t>
      </w:r>
      <w:r>
        <w:rPr>
          <w:spacing w:val="-4"/>
        </w:rPr>
        <w:t xml:space="preserve"> </w:t>
      </w:r>
      <w:r>
        <w:t>et</w:t>
      </w:r>
      <w:r>
        <w:rPr>
          <w:spacing w:val="-4"/>
        </w:rPr>
        <w:t xml:space="preserve"> </w:t>
      </w:r>
      <w:r>
        <w:t>al.,</w:t>
      </w:r>
      <w:r>
        <w:rPr>
          <w:spacing w:val="-4"/>
        </w:rPr>
        <w:t xml:space="preserve"> </w:t>
      </w:r>
      <w:r>
        <w:t>2021,</w:t>
      </w:r>
      <w:r>
        <w:rPr>
          <w:spacing w:val="-4"/>
        </w:rPr>
        <w:t xml:space="preserve"> </w:t>
      </w:r>
      <w:r>
        <w:t>Document</w:t>
      </w:r>
      <w:r>
        <w:rPr>
          <w:spacing w:val="-4"/>
        </w:rPr>
        <w:t xml:space="preserve"> </w:t>
      </w:r>
      <w:r>
        <w:t>ID</w:t>
      </w:r>
      <w:r>
        <w:rPr>
          <w:spacing w:val="-3"/>
        </w:rPr>
        <w:t xml:space="preserve"> </w:t>
      </w:r>
      <w:r>
        <w:t>0251).</w:t>
      </w:r>
    </w:p>
    <w:p w14:paraId="27CD4A52" w14:textId="77777777" w:rsidR="00E9319B" w:rsidRDefault="00E9319B">
      <w:pPr>
        <w:spacing w:line="480" w:lineRule="auto"/>
        <w:sectPr w:rsidR="00E9319B">
          <w:pgSz w:w="12240" w:h="15840"/>
          <w:pgMar w:top="1360" w:right="320" w:bottom="1200" w:left="1720" w:header="0" w:footer="1014" w:gutter="0"/>
          <w:cols w:space="720"/>
        </w:sectPr>
      </w:pPr>
    </w:p>
    <w:p w14:paraId="09A8FC1E" w14:textId="77777777" w:rsidR="00E9319B" w:rsidRDefault="00407046">
      <w:pPr>
        <w:pStyle w:val="BodyText"/>
        <w:spacing w:before="79" w:line="480" w:lineRule="auto"/>
        <w:ind w:right="1137"/>
      </w:pPr>
      <w:r>
        <w:lastRenderedPageBreak/>
        <w:t>Some of these studies suggested that increased PPE usage and the strict infection control measures that emergency responders instituted during the COVID-19 pandemic helped prevent elevated rates among this population (Akinbami et al., 2020, Document ID 0170; Zhang</w:t>
      </w:r>
      <w:r>
        <w:rPr>
          <w:spacing w:val="-4"/>
        </w:rPr>
        <w:t xml:space="preserve"> </w:t>
      </w:r>
      <w:r>
        <w:t>et</w:t>
      </w:r>
      <w:r>
        <w:rPr>
          <w:spacing w:val="-4"/>
        </w:rPr>
        <w:t xml:space="preserve"> </w:t>
      </w:r>
      <w:r>
        <w:t>al.,</w:t>
      </w:r>
      <w:r>
        <w:rPr>
          <w:spacing w:val="-4"/>
        </w:rPr>
        <w:t xml:space="preserve"> </w:t>
      </w:r>
      <w:r>
        <w:t>2022,</w:t>
      </w:r>
      <w:r>
        <w:rPr>
          <w:spacing w:val="-4"/>
        </w:rPr>
        <w:t xml:space="preserve"> </w:t>
      </w:r>
      <w:r>
        <w:t>Document</w:t>
      </w:r>
      <w:r>
        <w:rPr>
          <w:spacing w:val="-4"/>
        </w:rPr>
        <w:t xml:space="preserve"> </w:t>
      </w:r>
      <w:r>
        <w:t>ID</w:t>
      </w:r>
      <w:r>
        <w:rPr>
          <w:spacing w:val="-3"/>
        </w:rPr>
        <w:t xml:space="preserve"> </w:t>
      </w:r>
      <w:r>
        <w:t>0319;</w:t>
      </w:r>
      <w:r>
        <w:rPr>
          <w:spacing w:val="-4"/>
        </w:rPr>
        <w:t xml:space="preserve"> </w:t>
      </w:r>
      <w:r>
        <w:t>Newberry</w:t>
      </w:r>
      <w:r>
        <w:rPr>
          <w:spacing w:val="-2"/>
        </w:rPr>
        <w:t xml:space="preserve"> </w:t>
      </w:r>
      <w:r>
        <w:t>et</w:t>
      </w:r>
      <w:r>
        <w:rPr>
          <w:spacing w:val="-4"/>
        </w:rPr>
        <w:t xml:space="preserve"> </w:t>
      </w:r>
      <w:r>
        <w:t>al.,</w:t>
      </w:r>
      <w:r>
        <w:rPr>
          <w:spacing w:val="-4"/>
        </w:rPr>
        <w:t xml:space="preserve"> </w:t>
      </w:r>
      <w:r>
        <w:t>2021,</w:t>
      </w:r>
      <w:r>
        <w:rPr>
          <w:spacing w:val="-4"/>
        </w:rPr>
        <w:t xml:space="preserve"> </w:t>
      </w:r>
      <w:r>
        <w:t>Document</w:t>
      </w:r>
      <w:r>
        <w:rPr>
          <w:spacing w:val="-2"/>
        </w:rPr>
        <w:t xml:space="preserve"> </w:t>
      </w:r>
      <w:r>
        <w:t>ID</w:t>
      </w:r>
      <w:r>
        <w:rPr>
          <w:spacing w:val="-5"/>
        </w:rPr>
        <w:t xml:space="preserve"> </w:t>
      </w:r>
      <w:r>
        <w:t>0261;</w:t>
      </w:r>
      <w:r>
        <w:rPr>
          <w:spacing w:val="-4"/>
        </w:rPr>
        <w:t xml:space="preserve"> </w:t>
      </w:r>
      <w:r>
        <w:t>Vieira et al., 2021, Document ID 0302). Additionally, two studies showed that vaccination may mitigate occupational risks (Grunau et al., 2022, Document ID 0211; Caban-Martinez et al., 2022, Document ID 0178). Other variables also affected first responders’ occupational risk of contracting COVID-19 or developing severe COVID-19. Sami et al. (2021, Document ID 0290) and Akinbami et al. (2020, Document ID 0170) both found that community levels of</w:t>
      </w:r>
      <w:r>
        <w:rPr>
          <w:spacing w:val="-1"/>
        </w:rPr>
        <w:t xml:space="preserve"> </w:t>
      </w:r>
      <w:r>
        <w:t>COVID-19 correlated with seroprevalence rates of</w:t>
      </w:r>
      <w:r>
        <w:rPr>
          <w:spacing w:val="-1"/>
        </w:rPr>
        <w:t xml:space="preserve"> </w:t>
      </w:r>
      <w:r>
        <w:t>SARS-CoV- 2 in first responders. Moreover, emergency responders who resided in more socially vulnerable response areas (gauged using the CDC’s Social Vulnerability Index) were found to have increased exposure to COVID-19 (Haas et al., 2021, Document ID 0230). Additionally, increased levels of wildfire smoke inhalation may increase occupational risk</w:t>
      </w:r>
      <w:r>
        <w:rPr>
          <w:spacing w:val="-3"/>
        </w:rPr>
        <w:t xml:space="preserve"> </w:t>
      </w:r>
      <w:r>
        <w:t>for</w:t>
      </w:r>
      <w:r>
        <w:rPr>
          <w:spacing w:val="-4"/>
        </w:rPr>
        <w:t xml:space="preserve"> </w:t>
      </w:r>
      <w:r>
        <w:t>developing</w:t>
      </w:r>
      <w:r>
        <w:rPr>
          <w:spacing w:val="-3"/>
        </w:rPr>
        <w:t xml:space="preserve"> </w:t>
      </w:r>
      <w:r>
        <w:t>severe</w:t>
      </w:r>
      <w:r>
        <w:rPr>
          <w:spacing w:val="-4"/>
        </w:rPr>
        <w:t xml:space="preserve"> </w:t>
      </w:r>
      <w:r>
        <w:t>COVID-19</w:t>
      </w:r>
      <w:r>
        <w:rPr>
          <w:spacing w:val="-1"/>
        </w:rPr>
        <w:t xml:space="preserve"> </w:t>
      </w:r>
      <w:r>
        <w:t>among</w:t>
      </w:r>
      <w:r>
        <w:rPr>
          <w:spacing w:val="-3"/>
        </w:rPr>
        <w:t xml:space="preserve"> </w:t>
      </w:r>
      <w:r>
        <w:t>wildland</w:t>
      </w:r>
      <w:r>
        <w:rPr>
          <w:spacing w:val="-3"/>
        </w:rPr>
        <w:t xml:space="preserve"> </w:t>
      </w:r>
      <w:r>
        <w:t>firefighters</w:t>
      </w:r>
      <w:r>
        <w:rPr>
          <w:spacing w:val="-3"/>
        </w:rPr>
        <w:t xml:space="preserve"> </w:t>
      </w:r>
      <w:r>
        <w:t>(Navarro</w:t>
      </w:r>
      <w:r>
        <w:rPr>
          <w:spacing w:val="-3"/>
        </w:rPr>
        <w:t xml:space="preserve"> </w:t>
      </w:r>
      <w:r>
        <w:t>et</w:t>
      </w:r>
      <w:r>
        <w:rPr>
          <w:spacing w:val="-3"/>
        </w:rPr>
        <w:t xml:space="preserve"> </w:t>
      </w:r>
      <w:r>
        <w:t>al.,</w:t>
      </w:r>
      <w:r>
        <w:rPr>
          <w:spacing w:val="-3"/>
        </w:rPr>
        <w:t xml:space="preserve"> </w:t>
      </w:r>
      <w:r>
        <w:t>2021b, Document ID 0279).</w:t>
      </w:r>
    </w:p>
    <w:p w14:paraId="32DCB396" w14:textId="77777777" w:rsidR="00E9319B" w:rsidRDefault="00407046">
      <w:pPr>
        <w:pStyle w:val="BodyText"/>
        <w:spacing w:before="1" w:line="480" w:lineRule="auto"/>
        <w:ind w:left="439" w:right="1242" w:firstLine="720"/>
      </w:pPr>
      <w:r>
        <w:t>Based on the above, OSHA has preliminarily determined that emergency responders are exposed to infectious diseases in the course of their work. Exposures occur due to contact with victims of emergencies (e.g., traumatic injuries) and the treatment and transport of emergency medical patients suffering from either traumatic injuries or illness (e.g., viral meningitis). Infectious agents can contaminate emergency response</w:t>
      </w:r>
      <w:r>
        <w:rPr>
          <w:spacing w:val="-4"/>
        </w:rPr>
        <w:t xml:space="preserve"> </w:t>
      </w:r>
      <w:r>
        <w:t>vehicles</w:t>
      </w:r>
      <w:r>
        <w:rPr>
          <w:spacing w:val="-3"/>
        </w:rPr>
        <w:t xml:space="preserve"> </w:t>
      </w:r>
      <w:r>
        <w:t>and</w:t>
      </w:r>
      <w:r>
        <w:rPr>
          <w:spacing w:val="-3"/>
        </w:rPr>
        <w:t xml:space="preserve"> </w:t>
      </w:r>
      <w:r>
        <w:t>response</w:t>
      </w:r>
      <w:r>
        <w:rPr>
          <w:spacing w:val="-4"/>
        </w:rPr>
        <w:t xml:space="preserve"> </w:t>
      </w:r>
      <w:r>
        <w:t>equipment;</w:t>
      </w:r>
      <w:r>
        <w:rPr>
          <w:spacing w:val="-3"/>
        </w:rPr>
        <w:t xml:space="preserve"> </w:t>
      </w:r>
      <w:r>
        <w:t>protective</w:t>
      </w:r>
      <w:r>
        <w:rPr>
          <w:spacing w:val="-4"/>
        </w:rPr>
        <w:t xml:space="preserve"> </w:t>
      </w:r>
      <w:r>
        <w:t>clothing</w:t>
      </w:r>
      <w:r>
        <w:rPr>
          <w:spacing w:val="-3"/>
        </w:rPr>
        <w:t xml:space="preserve"> </w:t>
      </w:r>
      <w:r>
        <w:t>and</w:t>
      </w:r>
      <w:r>
        <w:rPr>
          <w:spacing w:val="-3"/>
        </w:rPr>
        <w:t xml:space="preserve"> </w:t>
      </w:r>
      <w:r>
        <w:t>equipment;</w:t>
      </w:r>
      <w:r>
        <w:rPr>
          <w:spacing w:val="-3"/>
        </w:rPr>
        <w:t xml:space="preserve"> </w:t>
      </w:r>
      <w:r>
        <w:t>or</w:t>
      </w:r>
      <w:r>
        <w:rPr>
          <w:spacing w:val="-4"/>
        </w:rPr>
        <w:t xml:space="preserve"> </w:t>
      </w:r>
      <w:r>
        <w:t>station uniforms and be brought back to communal quarters such as a fire stations or wildfire</w:t>
      </w:r>
    </w:p>
    <w:p w14:paraId="57E24D2B" w14:textId="77777777" w:rsidR="00E9319B" w:rsidRDefault="00E9319B">
      <w:pPr>
        <w:spacing w:line="480" w:lineRule="auto"/>
        <w:sectPr w:rsidR="00E9319B">
          <w:pgSz w:w="12240" w:h="15840"/>
          <w:pgMar w:top="1360" w:right="320" w:bottom="1200" w:left="1720" w:header="0" w:footer="1014" w:gutter="0"/>
          <w:cols w:space="720"/>
        </w:sectPr>
      </w:pPr>
    </w:p>
    <w:p w14:paraId="1FB755FF" w14:textId="77777777" w:rsidR="00E9319B" w:rsidRDefault="00407046">
      <w:pPr>
        <w:pStyle w:val="BodyText"/>
        <w:spacing w:before="79" w:line="480" w:lineRule="auto"/>
        <w:ind w:right="1163"/>
      </w:pPr>
      <w:r>
        <w:lastRenderedPageBreak/>
        <w:t>basecamps.</w:t>
      </w:r>
      <w:r>
        <w:rPr>
          <w:spacing w:val="-4"/>
        </w:rPr>
        <w:t xml:space="preserve"> </w:t>
      </w:r>
      <w:r>
        <w:t>OSHA</w:t>
      </w:r>
      <w:r>
        <w:rPr>
          <w:spacing w:val="-5"/>
        </w:rPr>
        <w:t xml:space="preserve"> </w:t>
      </w:r>
      <w:r>
        <w:t>therefore</w:t>
      </w:r>
      <w:r>
        <w:rPr>
          <w:spacing w:val="-5"/>
        </w:rPr>
        <w:t xml:space="preserve"> </w:t>
      </w:r>
      <w:r>
        <w:t>preliminarily</w:t>
      </w:r>
      <w:r>
        <w:rPr>
          <w:spacing w:val="-4"/>
        </w:rPr>
        <w:t xml:space="preserve"> </w:t>
      </w:r>
      <w:r>
        <w:t>finds</w:t>
      </w:r>
      <w:r>
        <w:rPr>
          <w:spacing w:val="-4"/>
        </w:rPr>
        <w:t xml:space="preserve"> </w:t>
      </w:r>
      <w:r>
        <w:t>justification</w:t>
      </w:r>
      <w:r>
        <w:rPr>
          <w:spacing w:val="-4"/>
        </w:rPr>
        <w:t xml:space="preserve"> </w:t>
      </w:r>
      <w:r>
        <w:t>to</w:t>
      </w:r>
      <w:r>
        <w:rPr>
          <w:spacing w:val="-4"/>
        </w:rPr>
        <w:t xml:space="preserve"> </w:t>
      </w:r>
      <w:r>
        <w:t>promulgate</w:t>
      </w:r>
      <w:r>
        <w:rPr>
          <w:spacing w:val="-5"/>
        </w:rPr>
        <w:t xml:space="preserve"> </w:t>
      </w:r>
      <w:r>
        <w:t>a</w:t>
      </w:r>
      <w:r>
        <w:rPr>
          <w:spacing w:val="-5"/>
        </w:rPr>
        <w:t xml:space="preserve"> </w:t>
      </w:r>
      <w:r>
        <w:t xml:space="preserve">standard which requires protective equipment and practices to address exposures to infectious </w:t>
      </w:r>
      <w:r>
        <w:rPr>
          <w:spacing w:val="-2"/>
        </w:rPr>
        <w:t>disease.</w:t>
      </w:r>
    </w:p>
    <w:p w14:paraId="576AD647" w14:textId="77777777" w:rsidR="00E9319B" w:rsidRDefault="00407046">
      <w:pPr>
        <w:pStyle w:val="ListParagraph"/>
        <w:numPr>
          <w:ilvl w:val="3"/>
          <w:numId w:val="38"/>
        </w:numPr>
        <w:tabs>
          <w:tab w:val="left" w:pos="705"/>
        </w:tabs>
        <w:ind w:left="705" w:hanging="265"/>
        <w:rPr>
          <w:sz w:val="24"/>
        </w:rPr>
      </w:pPr>
      <w:bookmarkStart w:id="5" w:name="B._Acute_and_Chronic_Health_Conditions."/>
      <w:bookmarkEnd w:id="5"/>
      <w:r>
        <w:rPr>
          <w:sz w:val="24"/>
        </w:rPr>
        <w:t>Acute</w:t>
      </w:r>
      <w:r>
        <w:rPr>
          <w:spacing w:val="-2"/>
          <w:sz w:val="24"/>
        </w:rPr>
        <w:t xml:space="preserve"> </w:t>
      </w:r>
      <w:r>
        <w:rPr>
          <w:sz w:val="24"/>
        </w:rPr>
        <w:t>and</w:t>
      </w:r>
      <w:r>
        <w:rPr>
          <w:spacing w:val="-1"/>
          <w:sz w:val="24"/>
        </w:rPr>
        <w:t xml:space="preserve"> </w:t>
      </w:r>
      <w:r>
        <w:rPr>
          <w:sz w:val="24"/>
        </w:rPr>
        <w:t>Chronic</w:t>
      </w:r>
      <w:r>
        <w:rPr>
          <w:spacing w:val="-2"/>
          <w:sz w:val="24"/>
        </w:rPr>
        <w:t xml:space="preserve"> </w:t>
      </w:r>
      <w:r>
        <w:rPr>
          <w:sz w:val="24"/>
        </w:rPr>
        <w:t xml:space="preserve">Health </w:t>
      </w:r>
      <w:r>
        <w:rPr>
          <w:spacing w:val="-2"/>
          <w:sz w:val="24"/>
        </w:rPr>
        <w:t>Conditions.</w:t>
      </w:r>
    </w:p>
    <w:p w14:paraId="38AB35F0" w14:textId="77777777" w:rsidR="00E9319B" w:rsidRDefault="00E9319B">
      <w:pPr>
        <w:pStyle w:val="BodyText"/>
        <w:ind w:left="0"/>
      </w:pPr>
    </w:p>
    <w:p w14:paraId="1B41115B" w14:textId="77777777" w:rsidR="00E9319B" w:rsidRDefault="00407046">
      <w:pPr>
        <w:pStyle w:val="BodyText"/>
        <w:spacing w:line="480" w:lineRule="auto"/>
        <w:ind w:left="439" w:right="1143" w:firstLine="720"/>
      </w:pPr>
      <w:r>
        <w:t>OSHA has identified evidence suggesting that the hazardous exposures that emergency</w:t>
      </w:r>
      <w:r>
        <w:rPr>
          <w:spacing w:val="-4"/>
        </w:rPr>
        <w:t xml:space="preserve"> </w:t>
      </w:r>
      <w:r>
        <w:t>responders</w:t>
      </w:r>
      <w:r>
        <w:rPr>
          <w:spacing w:val="-4"/>
        </w:rPr>
        <w:t xml:space="preserve"> </w:t>
      </w:r>
      <w:r>
        <w:t>encounter,</w:t>
      </w:r>
      <w:r>
        <w:rPr>
          <w:spacing w:val="-4"/>
        </w:rPr>
        <w:t xml:space="preserve"> </w:t>
      </w:r>
      <w:r>
        <w:t>as</w:t>
      </w:r>
      <w:r>
        <w:rPr>
          <w:spacing w:val="-4"/>
        </w:rPr>
        <w:t xml:space="preserve"> </w:t>
      </w:r>
      <w:r>
        <w:t>described</w:t>
      </w:r>
      <w:r>
        <w:rPr>
          <w:spacing w:val="-2"/>
        </w:rPr>
        <w:t xml:space="preserve"> </w:t>
      </w:r>
      <w:r>
        <w:t>above,</w:t>
      </w:r>
      <w:r>
        <w:rPr>
          <w:spacing w:val="-4"/>
        </w:rPr>
        <w:t xml:space="preserve"> </w:t>
      </w:r>
      <w:r>
        <w:t>put</w:t>
      </w:r>
      <w:r>
        <w:rPr>
          <w:spacing w:val="-4"/>
        </w:rPr>
        <w:t xml:space="preserve"> </w:t>
      </w:r>
      <w:r>
        <w:t>them</w:t>
      </w:r>
      <w:r>
        <w:rPr>
          <w:spacing w:val="-4"/>
        </w:rPr>
        <w:t xml:space="preserve"> </w:t>
      </w:r>
      <w:r>
        <w:t>at</w:t>
      </w:r>
      <w:r>
        <w:rPr>
          <w:spacing w:val="-4"/>
        </w:rPr>
        <w:t xml:space="preserve"> </w:t>
      </w:r>
      <w:r>
        <w:t>elevated</w:t>
      </w:r>
      <w:r>
        <w:rPr>
          <w:spacing w:val="-2"/>
        </w:rPr>
        <w:t xml:space="preserve"> </w:t>
      </w:r>
      <w:r>
        <w:t>risk</w:t>
      </w:r>
      <w:r>
        <w:rPr>
          <w:spacing w:val="-5"/>
        </w:rPr>
        <w:t xml:space="preserve"> </w:t>
      </w:r>
      <w:r>
        <w:t>for</w:t>
      </w:r>
      <w:r>
        <w:rPr>
          <w:spacing w:val="-5"/>
        </w:rPr>
        <w:t xml:space="preserve"> </w:t>
      </w:r>
      <w:r>
        <w:t>certain acute and chronic health conditions. OSHA’s literature review on acute and chronic health conditions among emergency responders covered cancer, cardiovascular disease, and respiratory disease.</w:t>
      </w:r>
    </w:p>
    <w:p w14:paraId="2A438961" w14:textId="77777777" w:rsidR="00E9319B" w:rsidRDefault="00407046">
      <w:pPr>
        <w:pStyle w:val="ListParagraph"/>
        <w:numPr>
          <w:ilvl w:val="4"/>
          <w:numId w:val="38"/>
        </w:numPr>
        <w:tabs>
          <w:tab w:val="left" w:pos="723"/>
        </w:tabs>
        <w:ind w:left="723" w:hanging="284"/>
        <w:rPr>
          <w:i/>
          <w:sz w:val="24"/>
        </w:rPr>
      </w:pPr>
      <w:bookmarkStart w:id="6" w:name="(i)_Cancer."/>
      <w:bookmarkEnd w:id="6"/>
      <w:r>
        <w:rPr>
          <w:i/>
          <w:spacing w:val="-2"/>
          <w:sz w:val="24"/>
        </w:rPr>
        <w:t>Cancer.</w:t>
      </w:r>
    </w:p>
    <w:p w14:paraId="7BFA265A" w14:textId="77777777" w:rsidR="00E9319B" w:rsidRDefault="00E9319B">
      <w:pPr>
        <w:pStyle w:val="BodyText"/>
        <w:ind w:left="0"/>
        <w:rPr>
          <w:i/>
        </w:rPr>
      </w:pPr>
    </w:p>
    <w:p w14:paraId="469E3BE9" w14:textId="77777777" w:rsidR="00E9319B" w:rsidRDefault="00407046">
      <w:pPr>
        <w:pStyle w:val="BodyText"/>
        <w:spacing w:line="480" w:lineRule="auto"/>
        <w:ind w:left="439" w:right="1150" w:firstLine="720"/>
      </w:pPr>
      <w:r>
        <w:t>Emergency responders, particularly firefighters, are exposed to known and suspected carcinogens when performing their work (see Sections A.(i) and A.(ii) above), which places them at a 12-19% greater risk of dying from cancer (Muegge et al., 2018, Document ID 0269; Daniels et al., 2014, Document ID 0187; Pinkerton et al., 2020, Document ID 0245) and a 9% greater risk of developing cancer (Daniels et al., 2014, Document ID 0187) than the general population.</w:t>
      </w:r>
      <w:r>
        <w:rPr>
          <w:spacing w:val="40"/>
        </w:rPr>
        <w:t xml:space="preserve"> </w:t>
      </w:r>
      <w:r>
        <w:t>Studies show that firefighters are at higher risk for multiple cancers compared to the general U.S. population. In fact, the International Association for Research on Cancer (IARC) has concluded that occupational</w:t>
      </w:r>
      <w:r>
        <w:rPr>
          <w:spacing w:val="-3"/>
        </w:rPr>
        <w:t xml:space="preserve"> </w:t>
      </w:r>
      <w:r>
        <w:t>exposure</w:t>
      </w:r>
      <w:r>
        <w:rPr>
          <w:spacing w:val="-4"/>
        </w:rPr>
        <w:t xml:space="preserve"> </w:t>
      </w:r>
      <w:r>
        <w:t>as</w:t>
      </w:r>
      <w:r>
        <w:rPr>
          <w:spacing w:val="-1"/>
        </w:rPr>
        <w:t xml:space="preserve"> </w:t>
      </w:r>
      <w:r>
        <w:t>a</w:t>
      </w:r>
      <w:r>
        <w:rPr>
          <w:spacing w:val="-4"/>
        </w:rPr>
        <w:t xml:space="preserve"> </w:t>
      </w:r>
      <w:r>
        <w:t>firefighter</w:t>
      </w:r>
      <w:r>
        <w:rPr>
          <w:spacing w:val="-4"/>
        </w:rPr>
        <w:t xml:space="preserve"> </w:t>
      </w:r>
      <w:r>
        <w:t>is</w:t>
      </w:r>
      <w:r>
        <w:rPr>
          <w:spacing w:val="-3"/>
        </w:rPr>
        <w:t xml:space="preserve"> </w:t>
      </w:r>
      <w:r>
        <w:t>itself</w:t>
      </w:r>
      <w:r>
        <w:rPr>
          <w:spacing w:val="-4"/>
        </w:rPr>
        <w:t xml:space="preserve"> </w:t>
      </w:r>
      <w:r>
        <w:t>carcinogenic</w:t>
      </w:r>
      <w:r>
        <w:rPr>
          <w:spacing w:val="-4"/>
        </w:rPr>
        <w:t xml:space="preserve"> </w:t>
      </w:r>
      <w:r>
        <w:t>to</w:t>
      </w:r>
      <w:r>
        <w:rPr>
          <w:spacing w:val="-3"/>
        </w:rPr>
        <w:t xml:space="preserve"> </w:t>
      </w:r>
      <w:r>
        <w:t>humans</w:t>
      </w:r>
      <w:r>
        <w:rPr>
          <w:spacing w:val="-3"/>
        </w:rPr>
        <w:t xml:space="preserve"> </w:t>
      </w:r>
      <w:r>
        <w:t>(Group</w:t>
      </w:r>
      <w:r>
        <w:rPr>
          <w:spacing w:val="-3"/>
        </w:rPr>
        <w:t xml:space="preserve"> </w:t>
      </w:r>
      <w:r>
        <w:t>1)</w:t>
      </w:r>
      <w:r>
        <w:rPr>
          <w:spacing w:val="-4"/>
        </w:rPr>
        <w:t xml:space="preserve"> </w:t>
      </w:r>
      <w:r>
        <w:t>(Demers et al. 2022, Document ID 0194; IARC 2023, Document ID 0236; NASEM 2022,</w:t>
      </w:r>
    </w:p>
    <w:p w14:paraId="3F6D452B" w14:textId="77777777" w:rsidR="00E9319B" w:rsidRDefault="00407046">
      <w:pPr>
        <w:pStyle w:val="BodyText"/>
        <w:spacing w:before="1"/>
      </w:pPr>
      <w:r>
        <w:t>Document</w:t>
      </w:r>
      <w:r>
        <w:rPr>
          <w:spacing w:val="-4"/>
        </w:rPr>
        <w:t xml:space="preserve"> </w:t>
      </w:r>
      <w:r>
        <w:t>ID</w:t>
      </w:r>
      <w:r>
        <w:rPr>
          <w:spacing w:val="-4"/>
        </w:rPr>
        <w:t xml:space="preserve"> </w:t>
      </w:r>
      <w:r>
        <w:rPr>
          <w:spacing w:val="-2"/>
        </w:rPr>
        <w:t>0395).</w:t>
      </w:r>
    </w:p>
    <w:p w14:paraId="5E034F32" w14:textId="77777777" w:rsidR="00E9319B" w:rsidRDefault="00E9319B">
      <w:pPr>
        <w:pStyle w:val="BodyText"/>
        <w:ind w:left="0"/>
      </w:pPr>
    </w:p>
    <w:p w14:paraId="4002236E" w14:textId="77777777" w:rsidR="00E9319B" w:rsidRDefault="00407046">
      <w:pPr>
        <w:pStyle w:val="BodyText"/>
        <w:spacing w:line="480" w:lineRule="auto"/>
        <w:ind w:right="1163" w:firstLine="720"/>
      </w:pPr>
      <w:r>
        <w:t>Researchers</w:t>
      </w:r>
      <w:r>
        <w:rPr>
          <w:spacing w:val="-1"/>
        </w:rPr>
        <w:t xml:space="preserve"> </w:t>
      </w:r>
      <w:r>
        <w:t>found</w:t>
      </w:r>
      <w:r>
        <w:rPr>
          <w:spacing w:val="-1"/>
        </w:rPr>
        <w:t xml:space="preserve"> </w:t>
      </w:r>
      <w:r>
        <w:t>that,</w:t>
      </w:r>
      <w:r>
        <w:rPr>
          <w:spacing w:val="-1"/>
        </w:rPr>
        <w:t xml:space="preserve"> </w:t>
      </w:r>
      <w:r>
        <w:t>compared</w:t>
      </w:r>
      <w:r>
        <w:rPr>
          <w:spacing w:val="-1"/>
        </w:rPr>
        <w:t xml:space="preserve"> </w:t>
      </w:r>
      <w:r>
        <w:t>to</w:t>
      </w:r>
      <w:r>
        <w:rPr>
          <w:spacing w:val="-1"/>
        </w:rPr>
        <w:t xml:space="preserve"> </w:t>
      </w:r>
      <w:r>
        <w:t>the</w:t>
      </w:r>
      <w:r>
        <w:rPr>
          <w:spacing w:val="-2"/>
        </w:rPr>
        <w:t xml:space="preserve"> </w:t>
      </w:r>
      <w:r>
        <w:t>general</w:t>
      </w:r>
      <w:r>
        <w:rPr>
          <w:spacing w:val="-1"/>
        </w:rPr>
        <w:t xml:space="preserve"> </w:t>
      </w:r>
      <w:r>
        <w:t>population,</w:t>
      </w:r>
      <w:r>
        <w:rPr>
          <w:spacing w:val="-1"/>
        </w:rPr>
        <w:t xml:space="preserve"> </w:t>
      </w:r>
      <w:r>
        <w:t>male</w:t>
      </w:r>
      <w:r>
        <w:rPr>
          <w:spacing w:val="-2"/>
        </w:rPr>
        <w:t xml:space="preserve"> </w:t>
      </w:r>
      <w:r>
        <w:t>firefighters</w:t>
      </w:r>
      <w:r>
        <w:rPr>
          <w:spacing w:val="-1"/>
        </w:rPr>
        <w:t xml:space="preserve"> </w:t>
      </w:r>
      <w:r>
        <w:t>are at</w:t>
      </w:r>
      <w:r>
        <w:rPr>
          <w:spacing w:val="-2"/>
        </w:rPr>
        <w:t xml:space="preserve"> </w:t>
      </w:r>
      <w:r>
        <w:t>increased</w:t>
      </w:r>
      <w:r>
        <w:rPr>
          <w:spacing w:val="-1"/>
        </w:rPr>
        <w:t xml:space="preserve"> </w:t>
      </w:r>
      <w:r>
        <w:t>risk</w:t>
      </w:r>
      <w:r>
        <w:rPr>
          <w:spacing w:val="-1"/>
        </w:rPr>
        <w:t xml:space="preserve"> </w:t>
      </w:r>
      <w:r>
        <w:t>for</w:t>
      </w:r>
      <w:r>
        <w:rPr>
          <w:spacing w:val="-2"/>
        </w:rPr>
        <w:t xml:space="preserve"> </w:t>
      </w:r>
      <w:r>
        <w:t>melanoma</w:t>
      </w:r>
      <w:r>
        <w:rPr>
          <w:spacing w:val="-3"/>
        </w:rPr>
        <w:t xml:space="preserve"> </w:t>
      </w:r>
      <w:r>
        <w:t>and</w:t>
      </w:r>
      <w:r>
        <w:rPr>
          <w:spacing w:val="-1"/>
        </w:rPr>
        <w:t xml:space="preserve"> </w:t>
      </w:r>
      <w:r>
        <w:t>prostate cancer (Lee et</w:t>
      </w:r>
      <w:r>
        <w:rPr>
          <w:spacing w:val="-2"/>
        </w:rPr>
        <w:t xml:space="preserve"> </w:t>
      </w:r>
      <w:r>
        <w:t>al.,</w:t>
      </w:r>
      <w:r>
        <w:rPr>
          <w:spacing w:val="-1"/>
        </w:rPr>
        <w:t xml:space="preserve"> </w:t>
      </w:r>
      <w:r>
        <w:t>2020,</w:t>
      </w:r>
      <w:r>
        <w:rPr>
          <w:spacing w:val="-1"/>
        </w:rPr>
        <w:t xml:space="preserve"> </w:t>
      </w:r>
      <w:r>
        <w:t>Document</w:t>
      </w:r>
      <w:r>
        <w:rPr>
          <w:spacing w:val="-1"/>
        </w:rPr>
        <w:t xml:space="preserve"> </w:t>
      </w:r>
      <w:r>
        <w:t>ID</w:t>
      </w:r>
      <w:r>
        <w:rPr>
          <w:spacing w:val="-2"/>
        </w:rPr>
        <w:t xml:space="preserve"> 0250;</w:t>
      </w:r>
    </w:p>
    <w:p w14:paraId="2D160CE0" w14:textId="77777777" w:rsidR="00E9319B" w:rsidRDefault="00E9319B">
      <w:pPr>
        <w:spacing w:line="480" w:lineRule="auto"/>
        <w:sectPr w:rsidR="00E9319B">
          <w:pgSz w:w="12240" w:h="15840"/>
          <w:pgMar w:top="1360" w:right="320" w:bottom="1200" w:left="1720" w:header="0" w:footer="1014" w:gutter="0"/>
          <w:cols w:space="720"/>
        </w:sectPr>
      </w:pPr>
    </w:p>
    <w:p w14:paraId="41F8C604" w14:textId="77777777" w:rsidR="00E9319B" w:rsidRDefault="00407046">
      <w:pPr>
        <w:pStyle w:val="BodyText"/>
        <w:spacing w:before="79" w:line="480" w:lineRule="auto"/>
        <w:ind w:left="439" w:right="1145"/>
      </w:pPr>
      <w:r>
        <w:lastRenderedPageBreak/>
        <w:t>Tsai et al., 2015, Document ID 0311); testicular cancer, thyroid cancer, late-stage colon cancer (Lee et al., 2020, Document ID 0250); multiple myeloma, acute myeloid</w:t>
      </w:r>
      <w:r>
        <w:rPr>
          <w:spacing w:val="40"/>
        </w:rPr>
        <w:t xml:space="preserve"> </w:t>
      </w:r>
      <w:r>
        <w:t>leukemia, esophageal cancer, kidney cancer, and brain cancer (Tsai et al., 2015, Document ID 0311). Researchers found that female firefighters are at increased risk compared to the general population for brain cancer and thyroid cancer (Lee et al., 2020, Document</w:t>
      </w:r>
      <w:r>
        <w:rPr>
          <w:spacing w:val="-1"/>
        </w:rPr>
        <w:t xml:space="preserve"> </w:t>
      </w:r>
      <w:r>
        <w:t>ID</w:t>
      </w:r>
      <w:r>
        <w:rPr>
          <w:spacing w:val="-4"/>
        </w:rPr>
        <w:t xml:space="preserve"> </w:t>
      </w:r>
      <w:r>
        <w:t>0250)</w:t>
      </w:r>
      <w:r>
        <w:rPr>
          <w:spacing w:val="-2"/>
        </w:rPr>
        <w:t xml:space="preserve"> </w:t>
      </w:r>
      <w:r>
        <w:t>and</w:t>
      </w:r>
      <w:r>
        <w:rPr>
          <w:spacing w:val="-1"/>
        </w:rPr>
        <w:t xml:space="preserve"> </w:t>
      </w:r>
      <w:r>
        <w:t>increased</w:t>
      </w:r>
      <w:r>
        <w:rPr>
          <w:spacing w:val="-3"/>
        </w:rPr>
        <w:t xml:space="preserve"> </w:t>
      </w:r>
      <w:r>
        <w:t>risk</w:t>
      </w:r>
      <w:r>
        <w:rPr>
          <w:spacing w:val="-3"/>
        </w:rPr>
        <w:t xml:space="preserve"> </w:t>
      </w:r>
      <w:r>
        <w:t>of</w:t>
      </w:r>
      <w:r>
        <w:rPr>
          <w:spacing w:val="-4"/>
        </w:rPr>
        <w:t xml:space="preserve"> </w:t>
      </w:r>
      <w:r>
        <w:t>death</w:t>
      </w:r>
      <w:r>
        <w:rPr>
          <w:spacing w:val="-3"/>
        </w:rPr>
        <w:t xml:space="preserve"> </w:t>
      </w:r>
      <w:r>
        <w:t>from</w:t>
      </w:r>
      <w:r>
        <w:rPr>
          <w:spacing w:val="-3"/>
        </w:rPr>
        <w:t xml:space="preserve"> </w:t>
      </w:r>
      <w:r>
        <w:t>bladder</w:t>
      </w:r>
      <w:r>
        <w:rPr>
          <w:spacing w:val="-4"/>
        </w:rPr>
        <w:t xml:space="preserve"> </w:t>
      </w:r>
      <w:r>
        <w:t>cancer</w:t>
      </w:r>
      <w:r>
        <w:rPr>
          <w:spacing w:val="-4"/>
        </w:rPr>
        <w:t xml:space="preserve"> </w:t>
      </w:r>
      <w:r>
        <w:t>(Daniels</w:t>
      </w:r>
      <w:r>
        <w:rPr>
          <w:spacing w:val="-3"/>
        </w:rPr>
        <w:t xml:space="preserve"> </w:t>
      </w:r>
      <w:r>
        <w:t>et</w:t>
      </w:r>
      <w:r>
        <w:rPr>
          <w:spacing w:val="-3"/>
        </w:rPr>
        <w:t xml:space="preserve"> </w:t>
      </w:r>
      <w:r>
        <w:t>al.,</w:t>
      </w:r>
      <w:r>
        <w:rPr>
          <w:spacing w:val="-3"/>
        </w:rPr>
        <w:t xml:space="preserve"> </w:t>
      </w:r>
      <w:r>
        <w:t>2014, Document ID 0187; Pinkerton et al., 2020, Document ID 0245).</w:t>
      </w:r>
    </w:p>
    <w:p w14:paraId="7FD15CB8" w14:textId="77777777" w:rsidR="00E9319B" w:rsidRDefault="00407046">
      <w:pPr>
        <w:pStyle w:val="BodyText"/>
        <w:spacing w:line="480" w:lineRule="auto"/>
        <w:ind w:left="439" w:right="1161" w:firstLine="720"/>
      </w:pPr>
      <w:r>
        <w:t>For males and females combined, researchers found that firefighters are at increased</w:t>
      </w:r>
      <w:r>
        <w:rPr>
          <w:spacing w:val="-2"/>
        </w:rPr>
        <w:t xml:space="preserve"> </w:t>
      </w:r>
      <w:r>
        <w:t>risk</w:t>
      </w:r>
      <w:r>
        <w:rPr>
          <w:spacing w:val="-2"/>
        </w:rPr>
        <w:t xml:space="preserve"> </w:t>
      </w:r>
      <w:r>
        <w:t>compared to</w:t>
      </w:r>
      <w:r>
        <w:rPr>
          <w:spacing w:val="-2"/>
        </w:rPr>
        <w:t xml:space="preserve"> </w:t>
      </w:r>
      <w:r>
        <w:t>the</w:t>
      </w:r>
      <w:r>
        <w:rPr>
          <w:spacing w:val="-3"/>
        </w:rPr>
        <w:t xml:space="preserve"> </w:t>
      </w:r>
      <w:r>
        <w:t>general</w:t>
      </w:r>
      <w:r>
        <w:rPr>
          <w:spacing w:val="-2"/>
        </w:rPr>
        <w:t xml:space="preserve"> </w:t>
      </w:r>
      <w:r>
        <w:t>population for</w:t>
      </w:r>
      <w:r>
        <w:rPr>
          <w:spacing w:val="-3"/>
        </w:rPr>
        <w:t xml:space="preserve"> </w:t>
      </w:r>
      <w:r>
        <w:t>all-cancer</w:t>
      </w:r>
      <w:r>
        <w:rPr>
          <w:spacing w:val="-3"/>
        </w:rPr>
        <w:t xml:space="preserve"> </w:t>
      </w:r>
      <w:r>
        <w:t>mortality</w:t>
      </w:r>
      <w:r>
        <w:rPr>
          <w:spacing w:val="-2"/>
        </w:rPr>
        <w:t xml:space="preserve"> </w:t>
      </w:r>
      <w:r>
        <w:t>(Muegge</w:t>
      </w:r>
      <w:r>
        <w:rPr>
          <w:spacing w:val="-3"/>
        </w:rPr>
        <w:t xml:space="preserve"> </w:t>
      </w:r>
      <w:r>
        <w:t>et</w:t>
      </w:r>
      <w:r>
        <w:rPr>
          <w:spacing w:val="-2"/>
        </w:rPr>
        <w:t xml:space="preserve"> </w:t>
      </w:r>
      <w:r>
        <w:t>al., 2018, Document ID 0269; Daniels et al., 2014, Document ID 0187; Pinkerton et al., 2020, Document ID 0245); all-cancer incidence (Daniels et al., 2014, Document ID 0187); buccal cavity and pharynx cancer mortality (Muegge et al., 2018, Document ID 0269; Pinkerton et al., 2020, Document ID 0245); other parts of the buccal cavity cancer mortality, pancreatic cancer</w:t>
      </w:r>
      <w:r>
        <w:rPr>
          <w:spacing w:val="-1"/>
        </w:rPr>
        <w:t xml:space="preserve"> </w:t>
      </w:r>
      <w:r>
        <w:t>mortality, kidney cancer</w:t>
      </w:r>
      <w:r>
        <w:rPr>
          <w:spacing w:val="-1"/>
        </w:rPr>
        <w:t xml:space="preserve"> </w:t>
      </w:r>
      <w:r>
        <w:t>mortality, connective tissues cancer mortality, brain and other parts of the nervous system cancer mortality (Muegge et al., 2018,</w:t>
      </w:r>
      <w:r>
        <w:rPr>
          <w:spacing w:val="-3"/>
        </w:rPr>
        <w:t xml:space="preserve"> </w:t>
      </w:r>
      <w:r>
        <w:t>Document</w:t>
      </w:r>
      <w:r>
        <w:rPr>
          <w:spacing w:val="-1"/>
        </w:rPr>
        <w:t xml:space="preserve"> </w:t>
      </w:r>
      <w:r>
        <w:t>ID</w:t>
      </w:r>
      <w:r>
        <w:rPr>
          <w:spacing w:val="-4"/>
        </w:rPr>
        <w:t xml:space="preserve"> </w:t>
      </w:r>
      <w:r>
        <w:t>0269);</w:t>
      </w:r>
      <w:r>
        <w:rPr>
          <w:spacing w:val="-3"/>
        </w:rPr>
        <w:t xml:space="preserve"> </w:t>
      </w:r>
      <w:r>
        <w:t>digestive</w:t>
      </w:r>
      <w:r>
        <w:rPr>
          <w:spacing w:val="-4"/>
        </w:rPr>
        <w:t xml:space="preserve"> </w:t>
      </w:r>
      <w:r>
        <w:t>cancer</w:t>
      </w:r>
      <w:r>
        <w:rPr>
          <w:spacing w:val="-4"/>
        </w:rPr>
        <w:t xml:space="preserve"> </w:t>
      </w:r>
      <w:r>
        <w:t>incidence</w:t>
      </w:r>
      <w:r>
        <w:rPr>
          <w:spacing w:val="-4"/>
        </w:rPr>
        <w:t xml:space="preserve"> </w:t>
      </w:r>
      <w:r>
        <w:t>and</w:t>
      </w:r>
      <w:r>
        <w:rPr>
          <w:spacing w:val="-3"/>
        </w:rPr>
        <w:t xml:space="preserve"> </w:t>
      </w:r>
      <w:r>
        <w:t>mortality</w:t>
      </w:r>
      <w:r>
        <w:rPr>
          <w:spacing w:val="-3"/>
        </w:rPr>
        <w:t xml:space="preserve"> </w:t>
      </w:r>
      <w:r>
        <w:t>(Daniels</w:t>
      </w:r>
      <w:r>
        <w:rPr>
          <w:spacing w:val="-3"/>
        </w:rPr>
        <w:t xml:space="preserve"> </w:t>
      </w:r>
      <w:r>
        <w:t>et</w:t>
      </w:r>
      <w:r>
        <w:rPr>
          <w:spacing w:val="-3"/>
        </w:rPr>
        <w:t xml:space="preserve"> </w:t>
      </w:r>
      <w:r>
        <w:t>al.,</w:t>
      </w:r>
      <w:r>
        <w:rPr>
          <w:spacing w:val="-3"/>
        </w:rPr>
        <w:t xml:space="preserve"> </w:t>
      </w:r>
      <w:r>
        <w:t>2014, Document ID 0187); respiratory cancer incidence and mortality (Daniels et al., 2014, Document ID 0187); malignant mesothelioma incidence and mortality (Daniels et al., 2014, Document ID 0187; Pinkerton et al., 2020, Document ID 0245); non-Hodgkins lymphoma mortality; esophageal cancer mortality; intestine cancer mortality; rectal cancer mortality; lung cancer mortality; biliary, liver, and gall bladder cancer; and other digestive cancer mortality (Pinkerton et al., 2020, Document ID 0245). Systematic reviews</w:t>
      </w:r>
      <w:r>
        <w:rPr>
          <w:spacing w:val="-2"/>
        </w:rPr>
        <w:t xml:space="preserve"> </w:t>
      </w:r>
      <w:r>
        <w:t>and</w:t>
      </w:r>
      <w:r>
        <w:rPr>
          <w:spacing w:val="-2"/>
        </w:rPr>
        <w:t xml:space="preserve"> </w:t>
      </w:r>
      <w:r>
        <w:t>meta-analyses</w:t>
      </w:r>
      <w:r>
        <w:rPr>
          <w:spacing w:val="-2"/>
        </w:rPr>
        <w:t xml:space="preserve"> </w:t>
      </w:r>
      <w:r>
        <w:t>corroborate</w:t>
      </w:r>
      <w:r>
        <w:rPr>
          <w:spacing w:val="-3"/>
        </w:rPr>
        <w:t xml:space="preserve"> </w:t>
      </w:r>
      <w:r>
        <w:t>many</w:t>
      </w:r>
      <w:r>
        <w:rPr>
          <w:spacing w:val="-2"/>
        </w:rPr>
        <w:t xml:space="preserve"> </w:t>
      </w:r>
      <w:r>
        <w:t>of</w:t>
      </w:r>
      <w:r>
        <w:rPr>
          <w:spacing w:val="-3"/>
        </w:rPr>
        <w:t xml:space="preserve"> </w:t>
      </w:r>
      <w:r>
        <w:t>these</w:t>
      </w:r>
      <w:r>
        <w:rPr>
          <w:spacing w:val="-3"/>
        </w:rPr>
        <w:t xml:space="preserve"> </w:t>
      </w:r>
      <w:r>
        <w:t>results</w:t>
      </w:r>
      <w:r>
        <w:rPr>
          <w:spacing w:val="-2"/>
        </w:rPr>
        <w:t xml:space="preserve"> </w:t>
      </w:r>
      <w:r>
        <w:t>(IARC,</w:t>
      </w:r>
      <w:r>
        <w:rPr>
          <w:spacing w:val="-2"/>
        </w:rPr>
        <w:t xml:space="preserve"> </w:t>
      </w:r>
      <w:r>
        <w:t>2023,</w:t>
      </w:r>
      <w:r>
        <w:rPr>
          <w:spacing w:val="-2"/>
        </w:rPr>
        <w:t xml:space="preserve"> </w:t>
      </w:r>
      <w:r>
        <w:t>Document ID</w:t>
      </w:r>
    </w:p>
    <w:p w14:paraId="1DDEF3CF" w14:textId="77777777" w:rsidR="00E9319B" w:rsidRDefault="00E9319B">
      <w:pPr>
        <w:spacing w:line="480" w:lineRule="auto"/>
        <w:sectPr w:rsidR="00E9319B">
          <w:pgSz w:w="12240" w:h="15840"/>
          <w:pgMar w:top="1360" w:right="320" w:bottom="1200" w:left="1720" w:header="0" w:footer="1014" w:gutter="0"/>
          <w:cols w:space="720"/>
        </w:sectPr>
      </w:pPr>
    </w:p>
    <w:p w14:paraId="0D3C1482" w14:textId="77777777" w:rsidR="00E9319B" w:rsidRDefault="00407046">
      <w:pPr>
        <w:pStyle w:val="BodyText"/>
        <w:spacing w:before="79" w:line="480" w:lineRule="auto"/>
        <w:ind w:right="1163"/>
      </w:pPr>
      <w:r>
        <w:lastRenderedPageBreak/>
        <w:t>0236;</w:t>
      </w:r>
      <w:r>
        <w:rPr>
          <w:spacing w:val="-4"/>
        </w:rPr>
        <w:t xml:space="preserve"> </w:t>
      </w:r>
      <w:r>
        <w:t>Jalilian</w:t>
      </w:r>
      <w:r>
        <w:rPr>
          <w:spacing w:val="-4"/>
        </w:rPr>
        <w:t xml:space="preserve"> </w:t>
      </w:r>
      <w:r>
        <w:t>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4"/>
        </w:rPr>
        <w:t xml:space="preserve"> </w:t>
      </w:r>
      <w:r>
        <w:t>0233;</w:t>
      </w:r>
      <w:r>
        <w:rPr>
          <w:spacing w:val="-4"/>
        </w:rPr>
        <w:t xml:space="preserve"> </w:t>
      </w:r>
      <w:r>
        <w:t>Sritharan</w:t>
      </w:r>
      <w:r>
        <w:rPr>
          <w:spacing w:val="-4"/>
        </w:rPr>
        <w:t xml:space="preserve"> </w:t>
      </w:r>
      <w:r>
        <w:t>et</w:t>
      </w:r>
      <w:r>
        <w:rPr>
          <w:spacing w:val="-2"/>
        </w:rPr>
        <w:t xml:space="preserve"> </w:t>
      </w:r>
      <w:r>
        <w:t>al.,</w:t>
      </w:r>
      <w:r>
        <w:rPr>
          <w:spacing w:val="-4"/>
        </w:rPr>
        <w:t xml:space="preserve"> </w:t>
      </w:r>
      <w:r>
        <w:t>2017,</w:t>
      </w:r>
      <w:r>
        <w:rPr>
          <w:spacing w:val="-4"/>
        </w:rPr>
        <w:t xml:space="preserve"> </w:t>
      </w:r>
      <w:r>
        <w:t>Document</w:t>
      </w:r>
      <w:r>
        <w:rPr>
          <w:spacing w:val="-4"/>
        </w:rPr>
        <w:t xml:space="preserve"> </w:t>
      </w:r>
      <w:r>
        <w:t>ID</w:t>
      </w:r>
      <w:r>
        <w:rPr>
          <w:spacing w:val="-3"/>
        </w:rPr>
        <w:t xml:space="preserve"> </w:t>
      </w:r>
      <w:r>
        <w:t>0299; LeMasters et al., 2006, Document ID 0268; Demers et al., 2022, Document ID 0194).</w:t>
      </w:r>
    </w:p>
    <w:p w14:paraId="54EB7D91" w14:textId="77777777" w:rsidR="00E9319B" w:rsidRDefault="00407046">
      <w:pPr>
        <w:pStyle w:val="BodyText"/>
        <w:spacing w:line="480" w:lineRule="auto"/>
        <w:ind w:right="1163"/>
      </w:pPr>
      <w:r>
        <w:t>Additionally,</w:t>
      </w:r>
      <w:r>
        <w:rPr>
          <w:spacing w:val="-5"/>
        </w:rPr>
        <w:t xml:space="preserve"> </w:t>
      </w:r>
      <w:r>
        <w:t>researchers</w:t>
      </w:r>
      <w:r>
        <w:rPr>
          <w:spacing w:val="-4"/>
        </w:rPr>
        <w:t xml:space="preserve"> </w:t>
      </w:r>
      <w:r>
        <w:t>have</w:t>
      </w:r>
      <w:r>
        <w:rPr>
          <w:spacing w:val="-6"/>
        </w:rPr>
        <w:t xml:space="preserve"> </w:t>
      </w:r>
      <w:r>
        <w:t>studied</w:t>
      </w:r>
      <w:r>
        <w:rPr>
          <w:spacing w:val="-5"/>
        </w:rPr>
        <w:t xml:space="preserve"> </w:t>
      </w:r>
      <w:r>
        <w:t>whether</w:t>
      </w:r>
      <w:r>
        <w:rPr>
          <w:spacing w:val="-6"/>
        </w:rPr>
        <w:t xml:space="preserve"> </w:t>
      </w:r>
      <w:r>
        <w:t>dose-response</w:t>
      </w:r>
      <w:r>
        <w:rPr>
          <w:spacing w:val="-6"/>
        </w:rPr>
        <w:t xml:space="preserve"> </w:t>
      </w:r>
      <w:r>
        <w:t>relationships</w:t>
      </w:r>
      <w:r>
        <w:rPr>
          <w:spacing w:val="-4"/>
        </w:rPr>
        <w:t xml:space="preserve"> </w:t>
      </w:r>
      <w:r>
        <w:t>exist</w:t>
      </w:r>
      <w:r>
        <w:rPr>
          <w:spacing w:val="-5"/>
        </w:rPr>
        <w:t xml:space="preserve"> </w:t>
      </w:r>
      <w:r>
        <w:t>between firefighting</w:t>
      </w:r>
      <w:r>
        <w:rPr>
          <w:spacing w:val="-1"/>
        </w:rPr>
        <w:t xml:space="preserve"> </w:t>
      </w:r>
      <w:r>
        <w:t>exposures and</w:t>
      </w:r>
      <w:r>
        <w:rPr>
          <w:spacing w:val="-1"/>
        </w:rPr>
        <w:t xml:space="preserve"> </w:t>
      </w:r>
      <w:r>
        <w:t>developing</w:t>
      </w:r>
      <w:r>
        <w:rPr>
          <w:spacing w:val="-1"/>
        </w:rPr>
        <w:t xml:space="preserve"> </w:t>
      </w:r>
      <w:r>
        <w:t>cancer. In</w:t>
      </w:r>
      <w:r>
        <w:rPr>
          <w:spacing w:val="-1"/>
        </w:rPr>
        <w:t xml:space="preserve"> </w:t>
      </w:r>
      <w:r>
        <w:t>these</w:t>
      </w:r>
      <w:r>
        <w:rPr>
          <w:spacing w:val="-2"/>
        </w:rPr>
        <w:t xml:space="preserve"> </w:t>
      </w:r>
      <w:r>
        <w:t>dose-response</w:t>
      </w:r>
      <w:r>
        <w:rPr>
          <w:spacing w:val="-2"/>
        </w:rPr>
        <w:t xml:space="preserve"> </w:t>
      </w:r>
      <w:r>
        <w:t>studies,</w:t>
      </w:r>
      <w:r>
        <w:rPr>
          <w:spacing w:val="-1"/>
        </w:rPr>
        <w:t xml:space="preserve"> </w:t>
      </w:r>
      <w:r>
        <w:t>researchers found associations between increased firefighting exposures and increased lung cancer incidence and mortality (Daniels et al., 2015, Document ID 0184; Pinkerton et al., 2020, Document</w:t>
      </w:r>
      <w:r>
        <w:rPr>
          <w:spacing w:val="-2"/>
        </w:rPr>
        <w:t xml:space="preserve"> </w:t>
      </w:r>
      <w:r>
        <w:t>ID</w:t>
      </w:r>
      <w:r>
        <w:rPr>
          <w:spacing w:val="-5"/>
        </w:rPr>
        <w:t xml:space="preserve"> </w:t>
      </w:r>
      <w:r>
        <w:t>0245)</w:t>
      </w:r>
      <w:r>
        <w:rPr>
          <w:spacing w:val="-3"/>
        </w:rPr>
        <w:t xml:space="preserve"> </w:t>
      </w:r>
      <w:r>
        <w:t>and</w:t>
      </w:r>
      <w:r>
        <w:rPr>
          <w:spacing w:val="-2"/>
        </w:rPr>
        <w:t xml:space="preserve"> </w:t>
      </w:r>
      <w:r>
        <w:t>leukemia</w:t>
      </w:r>
      <w:r>
        <w:rPr>
          <w:spacing w:val="-5"/>
        </w:rPr>
        <w:t xml:space="preserve"> </w:t>
      </w:r>
      <w:r>
        <w:t>mortality</w:t>
      </w:r>
      <w:r>
        <w:rPr>
          <w:spacing w:val="-4"/>
        </w:rPr>
        <w:t xml:space="preserve"> </w:t>
      </w:r>
      <w:r>
        <w:t>(Daniels</w:t>
      </w:r>
      <w:r>
        <w:rPr>
          <w:spacing w:val="-4"/>
        </w:rPr>
        <w:t xml:space="preserve"> </w:t>
      </w:r>
      <w:r>
        <w:t>et</w:t>
      </w:r>
      <w:r>
        <w:rPr>
          <w:spacing w:val="-4"/>
        </w:rPr>
        <w:t xml:space="preserve"> </w:t>
      </w:r>
      <w:r>
        <w:t>al.,</w:t>
      </w:r>
      <w:r>
        <w:rPr>
          <w:spacing w:val="-4"/>
        </w:rPr>
        <w:t xml:space="preserve"> </w:t>
      </w:r>
      <w:r>
        <w:t>2015,</w:t>
      </w:r>
      <w:r>
        <w:rPr>
          <w:spacing w:val="-4"/>
        </w:rPr>
        <w:t xml:space="preserve"> </w:t>
      </w:r>
      <w:r>
        <w:t>Document</w:t>
      </w:r>
      <w:r>
        <w:rPr>
          <w:spacing w:val="-4"/>
        </w:rPr>
        <w:t xml:space="preserve"> </w:t>
      </w:r>
      <w:r>
        <w:t>ID</w:t>
      </w:r>
      <w:r>
        <w:rPr>
          <w:spacing w:val="-5"/>
        </w:rPr>
        <w:t xml:space="preserve"> </w:t>
      </w:r>
      <w:r>
        <w:t>0184).</w:t>
      </w:r>
      <w:r>
        <w:rPr>
          <w:spacing w:val="-2"/>
        </w:rPr>
        <w:t xml:space="preserve"> </w:t>
      </w:r>
      <w:r>
        <w:t>In a risk assessment, Navarro et al. (2019, Document ID 0247) found that wildland firefighters were at an 8 to 43 percent increased risk of lung cancer mortality.</w:t>
      </w:r>
    </w:p>
    <w:p w14:paraId="693D024F" w14:textId="77777777" w:rsidR="00E9319B" w:rsidRDefault="00407046">
      <w:pPr>
        <w:pStyle w:val="BodyText"/>
        <w:spacing w:line="480" w:lineRule="auto"/>
        <w:ind w:right="1242" w:firstLine="720"/>
      </w:pPr>
      <w:r>
        <w:t xml:space="preserve">All 50 states have adopted some form of firefighter cancer legislation that provides benefits to firefighters who develop or die from cancer. In 80% of those, the cancers are presumed to have been the result of firefighting duties. It is also noteworthy that Congress recently passed the Fiscal Year 2023 National Defense Authorization Act </w:t>
      </w:r>
      <w:r>
        <w:rPr>
          <w:i/>
        </w:rPr>
        <w:t>(https://</w:t>
      </w:r>
      <w:hyperlink r:id="rId19">
        <w:r>
          <w:rPr>
            <w:i/>
          </w:rPr>
          <w:t>www.dol.gov/agencies/owcp/FECA/NDAA2023</w:t>
        </w:r>
        <w:r>
          <w:t>).</w:t>
        </w:r>
      </w:hyperlink>
      <w:r>
        <w:rPr>
          <w:spacing w:val="-4"/>
        </w:rPr>
        <w:t xml:space="preserve"> </w:t>
      </w:r>
      <w:r>
        <w:t>Section</w:t>
      </w:r>
      <w:r>
        <w:rPr>
          <w:spacing w:val="-3"/>
        </w:rPr>
        <w:t xml:space="preserve"> </w:t>
      </w:r>
      <w:r>
        <w:t>5305</w:t>
      </w:r>
      <w:r>
        <w:rPr>
          <w:spacing w:val="-3"/>
        </w:rPr>
        <w:t xml:space="preserve"> </w:t>
      </w:r>
      <w:r>
        <w:t>of</w:t>
      </w:r>
      <w:r>
        <w:rPr>
          <w:spacing w:val="-4"/>
        </w:rPr>
        <w:t xml:space="preserve"> </w:t>
      </w:r>
      <w:r>
        <w:t>this</w:t>
      </w:r>
      <w:r>
        <w:rPr>
          <w:spacing w:val="-3"/>
        </w:rPr>
        <w:t xml:space="preserve"> </w:t>
      </w:r>
      <w:r>
        <w:t>Act,</w:t>
      </w:r>
      <w:r>
        <w:rPr>
          <w:spacing w:val="-3"/>
        </w:rPr>
        <w:t xml:space="preserve"> </w:t>
      </w:r>
      <w:r>
        <w:t>titled “Fairness</w:t>
      </w:r>
      <w:r>
        <w:rPr>
          <w:spacing w:val="-5"/>
        </w:rPr>
        <w:t xml:space="preserve"> </w:t>
      </w:r>
      <w:r>
        <w:t>for</w:t>
      </w:r>
      <w:r>
        <w:rPr>
          <w:spacing w:val="-4"/>
        </w:rPr>
        <w:t xml:space="preserve"> </w:t>
      </w:r>
      <w:r>
        <w:t>Federal</w:t>
      </w:r>
      <w:r>
        <w:rPr>
          <w:spacing w:val="-3"/>
        </w:rPr>
        <w:t xml:space="preserve"> </w:t>
      </w:r>
      <w:r>
        <w:t>Firefighters,”</w:t>
      </w:r>
      <w:r>
        <w:rPr>
          <w:spacing w:val="-6"/>
        </w:rPr>
        <w:t xml:space="preserve"> </w:t>
      </w:r>
      <w:r>
        <w:t>determined</w:t>
      </w:r>
      <w:r>
        <w:rPr>
          <w:spacing w:val="-5"/>
        </w:rPr>
        <w:t xml:space="preserve"> </w:t>
      </w:r>
      <w:r>
        <w:t>that</w:t>
      </w:r>
      <w:r>
        <w:rPr>
          <w:spacing w:val="-5"/>
        </w:rPr>
        <w:t xml:space="preserve"> </w:t>
      </w:r>
      <w:r>
        <w:t>certain</w:t>
      </w:r>
      <w:r>
        <w:rPr>
          <w:spacing w:val="-3"/>
        </w:rPr>
        <w:t xml:space="preserve"> </w:t>
      </w:r>
      <w:r>
        <w:t>conditions,</w:t>
      </w:r>
      <w:r>
        <w:rPr>
          <w:spacing w:val="-5"/>
        </w:rPr>
        <w:t xml:space="preserve"> </w:t>
      </w:r>
      <w:r>
        <w:t>including</w:t>
      </w:r>
      <w:r>
        <w:rPr>
          <w:spacing w:val="-5"/>
        </w:rPr>
        <w:t xml:space="preserve"> </w:t>
      </w:r>
      <w:r>
        <w:t xml:space="preserve">various cancers, will be presumed to be work-related for federal employees who perform fire protection activities and modified the Federal Employees’ Compensation Act (FECA) </w:t>
      </w:r>
      <w:r>
        <w:rPr>
          <w:spacing w:val="-2"/>
        </w:rPr>
        <w:t>accordingly.</w:t>
      </w:r>
    </w:p>
    <w:p w14:paraId="648E7A59" w14:textId="77777777" w:rsidR="00E9319B" w:rsidRDefault="00E9319B">
      <w:pPr>
        <w:spacing w:line="480" w:lineRule="auto"/>
        <w:sectPr w:rsidR="00E9319B">
          <w:pgSz w:w="12240" w:h="15840"/>
          <w:pgMar w:top="1360" w:right="320" w:bottom="1200" w:left="1720" w:header="0" w:footer="1014" w:gutter="0"/>
          <w:cols w:space="720"/>
        </w:sectPr>
      </w:pPr>
    </w:p>
    <w:p w14:paraId="48F88684" w14:textId="77777777" w:rsidR="00E9319B" w:rsidRDefault="00407046">
      <w:pPr>
        <w:pStyle w:val="BodyText"/>
        <w:spacing w:before="79" w:line="480" w:lineRule="auto"/>
        <w:ind w:right="1163" w:firstLine="720"/>
      </w:pPr>
      <w:bookmarkStart w:id="7" w:name="OSHA_has_preliminarily_determined_that_t"/>
      <w:bookmarkEnd w:id="7"/>
      <w:r>
        <w:lastRenderedPageBreak/>
        <w:t>OSHA</w:t>
      </w:r>
      <w:r>
        <w:rPr>
          <w:spacing w:val="-15"/>
        </w:rPr>
        <w:t xml:space="preserve"> </w:t>
      </w:r>
      <w:r>
        <w:t>has</w:t>
      </w:r>
      <w:r>
        <w:rPr>
          <w:spacing w:val="-8"/>
        </w:rPr>
        <w:t xml:space="preserve"> </w:t>
      </w:r>
      <w:r>
        <w:t>preliminarily</w:t>
      </w:r>
      <w:r>
        <w:rPr>
          <w:spacing w:val="-4"/>
        </w:rPr>
        <w:t xml:space="preserve"> </w:t>
      </w:r>
      <w:r>
        <w:t>determined</w:t>
      </w:r>
      <w:r>
        <w:rPr>
          <w:spacing w:val="-4"/>
        </w:rPr>
        <w:t xml:space="preserve"> </w:t>
      </w:r>
      <w:r>
        <w:t>that</w:t>
      </w:r>
      <w:r>
        <w:rPr>
          <w:spacing w:val="-4"/>
        </w:rPr>
        <w:t xml:space="preserve"> </w:t>
      </w:r>
      <w:r>
        <w:t>the</w:t>
      </w:r>
      <w:r>
        <w:rPr>
          <w:spacing w:val="-5"/>
        </w:rPr>
        <w:t xml:space="preserve"> </w:t>
      </w:r>
      <w:r>
        <w:t>exposures</w:t>
      </w:r>
      <w:r>
        <w:rPr>
          <w:spacing w:val="-4"/>
        </w:rPr>
        <w:t xml:space="preserve"> </w:t>
      </w:r>
      <w:r>
        <w:t>discussed</w:t>
      </w:r>
      <w:r>
        <w:rPr>
          <w:spacing w:val="-4"/>
        </w:rPr>
        <w:t xml:space="preserve"> </w:t>
      </w:r>
      <w:r>
        <w:t>in</w:t>
      </w:r>
      <w:r>
        <w:rPr>
          <w:spacing w:val="-4"/>
        </w:rPr>
        <w:t xml:space="preserve"> </w:t>
      </w:r>
      <w:r>
        <w:t>sections</w:t>
      </w:r>
      <w:r>
        <w:rPr>
          <w:spacing w:val="-15"/>
        </w:rPr>
        <w:t xml:space="preserve"> </w:t>
      </w:r>
      <w:r>
        <w:t>A.(i) and</w:t>
      </w:r>
      <w:r>
        <w:rPr>
          <w:spacing w:val="-5"/>
        </w:rPr>
        <w:t xml:space="preserve"> </w:t>
      </w:r>
      <w:r>
        <w:t>A.(ii) lead emergency responders who perform firefighting duties to have an increased risk of developing cancer. OSHA</w:t>
      </w:r>
      <w:r>
        <w:rPr>
          <w:spacing w:val="-4"/>
        </w:rPr>
        <w:t xml:space="preserve"> </w:t>
      </w:r>
      <w:r>
        <w:t>therefore preliminarily finds justification to promulgate a standard which requires protective equipment and practices to limit exposure to known and suspected carcinogens. In addition, since exposure cannot be completely eliminated due to the nature of emergency response activities, OSHA</w:t>
      </w:r>
      <w:r>
        <w:rPr>
          <w:spacing w:val="-4"/>
        </w:rPr>
        <w:t xml:space="preserve"> </w:t>
      </w:r>
      <w:r>
        <w:t>has preliminarily determined that medical surveillance is necessary for these responders to detect</w:t>
      </w:r>
      <w:r>
        <w:rPr>
          <w:spacing w:val="-3"/>
        </w:rPr>
        <w:t xml:space="preserve"> </w:t>
      </w:r>
      <w:r>
        <w:t>and</w:t>
      </w:r>
      <w:r>
        <w:rPr>
          <w:spacing w:val="-3"/>
        </w:rPr>
        <w:t xml:space="preserve"> </w:t>
      </w:r>
      <w:r>
        <w:t>respond</w:t>
      </w:r>
      <w:r>
        <w:rPr>
          <w:spacing w:val="-3"/>
        </w:rPr>
        <w:t xml:space="preserve"> </w:t>
      </w:r>
      <w:r>
        <w:t>to</w:t>
      </w:r>
      <w:r>
        <w:rPr>
          <w:spacing w:val="-3"/>
        </w:rPr>
        <w:t xml:space="preserve"> </w:t>
      </w:r>
      <w:r>
        <w:t>health</w:t>
      </w:r>
      <w:r>
        <w:rPr>
          <w:spacing w:val="-3"/>
        </w:rPr>
        <w:t xml:space="preserve"> </w:t>
      </w:r>
      <w:r>
        <w:t>conditions</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4"/>
        </w:rPr>
        <w:t xml:space="preserve"> </w:t>
      </w:r>
      <w:r>
        <w:t>in</w:t>
      </w:r>
      <w:r>
        <w:rPr>
          <w:spacing w:val="-3"/>
        </w:rPr>
        <w:t xml:space="preserve"> </w:t>
      </w:r>
      <w:r>
        <w:t>order</w:t>
      </w:r>
      <w:r>
        <w:rPr>
          <w:spacing w:val="-4"/>
        </w:rPr>
        <w:t xml:space="preserve"> </w:t>
      </w:r>
      <w:r>
        <w:t>to</w:t>
      </w:r>
      <w:r>
        <w:rPr>
          <w:spacing w:val="-3"/>
        </w:rPr>
        <w:t xml:space="preserve"> </w:t>
      </w:r>
      <w:r>
        <w:t>mitigate</w:t>
      </w:r>
      <w:r>
        <w:rPr>
          <w:spacing w:val="-4"/>
        </w:rPr>
        <w:t xml:space="preserve"> </w:t>
      </w:r>
      <w:r>
        <w:t>long-term health impacts.</w:t>
      </w:r>
    </w:p>
    <w:p w14:paraId="014D5C29" w14:textId="77777777" w:rsidR="00E9319B" w:rsidRDefault="00407046">
      <w:pPr>
        <w:pStyle w:val="ListParagraph"/>
        <w:numPr>
          <w:ilvl w:val="4"/>
          <w:numId w:val="38"/>
        </w:numPr>
        <w:tabs>
          <w:tab w:val="left" w:pos="791"/>
        </w:tabs>
        <w:ind w:left="791" w:hanging="351"/>
        <w:rPr>
          <w:i/>
          <w:sz w:val="24"/>
        </w:rPr>
      </w:pPr>
      <w:bookmarkStart w:id="8" w:name="(ii)_Cardiovascular_Disease."/>
      <w:bookmarkEnd w:id="8"/>
      <w:r>
        <w:rPr>
          <w:i/>
          <w:sz w:val="24"/>
        </w:rPr>
        <w:t>Cardiovascular</w:t>
      </w:r>
      <w:r>
        <w:rPr>
          <w:i/>
          <w:spacing w:val="-15"/>
          <w:sz w:val="24"/>
        </w:rPr>
        <w:t xml:space="preserve"> </w:t>
      </w:r>
      <w:r>
        <w:rPr>
          <w:i/>
          <w:spacing w:val="-2"/>
          <w:sz w:val="24"/>
        </w:rPr>
        <w:t>Disease.</w:t>
      </w:r>
    </w:p>
    <w:p w14:paraId="0FD53B15" w14:textId="77777777" w:rsidR="00E9319B" w:rsidRDefault="00E9319B">
      <w:pPr>
        <w:pStyle w:val="BodyText"/>
        <w:ind w:left="0"/>
        <w:rPr>
          <w:i/>
        </w:rPr>
      </w:pPr>
    </w:p>
    <w:p w14:paraId="0248523A" w14:textId="77777777" w:rsidR="00E9319B" w:rsidRDefault="00407046">
      <w:pPr>
        <w:pStyle w:val="BodyText"/>
        <w:spacing w:line="480" w:lineRule="auto"/>
        <w:ind w:right="1163" w:firstLine="720"/>
      </w:pPr>
      <w:r>
        <w:t>Emergency responders, especially firefighters, may be called on to engage in physically strenuous activities while wearing heavy, insulated, and restrictive PPE ensembles that pose physiological burden, exacerbate heat stress hazards, and raise core temperatures to dangerous levels (Horn et al., 2013, Document ID 0219; West et al., 2020,</w:t>
      </w:r>
      <w:r>
        <w:rPr>
          <w:spacing w:val="-4"/>
        </w:rPr>
        <w:t xml:space="preserve"> </w:t>
      </w:r>
      <w:r>
        <w:t>Document</w:t>
      </w:r>
      <w:r>
        <w:rPr>
          <w:spacing w:val="-2"/>
        </w:rPr>
        <w:t xml:space="preserve"> </w:t>
      </w:r>
      <w:r>
        <w:t>ID</w:t>
      </w:r>
      <w:r>
        <w:rPr>
          <w:spacing w:val="-5"/>
        </w:rPr>
        <w:t xml:space="preserve"> </w:t>
      </w:r>
      <w:r>
        <w:t>0314).</w:t>
      </w:r>
      <w:r>
        <w:rPr>
          <w:spacing w:val="-2"/>
        </w:rPr>
        <w:t xml:space="preserve"> </w:t>
      </w:r>
      <w:r>
        <w:t>In</w:t>
      </w:r>
      <w:r>
        <w:rPr>
          <w:spacing w:val="-4"/>
        </w:rPr>
        <w:t xml:space="preserve"> </w:t>
      </w:r>
      <w:r>
        <w:t>combination,</w:t>
      </w:r>
      <w:r>
        <w:rPr>
          <w:spacing w:val="-4"/>
        </w:rPr>
        <w:t xml:space="preserve"> </w:t>
      </w:r>
      <w:r>
        <w:t>these</w:t>
      </w:r>
      <w:r>
        <w:rPr>
          <w:spacing w:val="-5"/>
        </w:rPr>
        <w:t xml:space="preserve"> </w:t>
      </w:r>
      <w:r>
        <w:t>factors</w:t>
      </w:r>
      <w:r>
        <w:rPr>
          <w:spacing w:val="-4"/>
        </w:rPr>
        <w:t xml:space="preserve"> </w:t>
      </w:r>
      <w:r>
        <w:t>strain</w:t>
      </w:r>
      <w:r>
        <w:rPr>
          <w:spacing w:val="-4"/>
        </w:rPr>
        <w:t xml:space="preserve"> </w:t>
      </w:r>
      <w:r>
        <w:t>the</w:t>
      </w:r>
      <w:r>
        <w:rPr>
          <w:spacing w:val="-5"/>
        </w:rPr>
        <w:t xml:space="preserve"> </w:t>
      </w:r>
      <w:r>
        <w:t>body’s</w:t>
      </w:r>
      <w:r>
        <w:rPr>
          <w:spacing w:val="-2"/>
        </w:rPr>
        <w:t xml:space="preserve"> </w:t>
      </w:r>
      <w:r>
        <w:t>cardiovascular system and increase the risk of sudden cardiac events (Soteriades et al., 2011, Document ID 0121).</w:t>
      </w:r>
    </w:p>
    <w:p w14:paraId="2B871F86" w14:textId="77777777" w:rsidR="00E9319B" w:rsidRDefault="00407046">
      <w:pPr>
        <w:pStyle w:val="BodyText"/>
        <w:spacing w:before="1" w:line="480" w:lineRule="auto"/>
        <w:ind w:right="1156" w:firstLine="720"/>
      </w:pPr>
      <w:r>
        <w:t>Many studies assessed cardiovascular disease prevalence among firefighters.</w:t>
      </w:r>
      <w:r>
        <w:rPr>
          <w:spacing w:val="40"/>
        </w:rPr>
        <w:t xml:space="preserve"> </w:t>
      </w:r>
      <w:r>
        <w:t>They revealed that cardiac events are the leading cause of on-duty death among U.S. structural and wildland firefighters, with cardiovascular disease causing 45 to 50 percent of</w:t>
      </w:r>
      <w:r>
        <w:rPr>
          <w:spacing w:val="-4"/>
        </w:rPr>
        <w:t xml:space="preserve"> </w:t>
      </w:r>
      <w:r>
        <w:t>on-duty</w:t>
      </w:r>
      <w:r>
        <w:rPr>
          <w:spacing w:val="-3"/>
        </w:rPr>
        <w:t xml:space="preserve"> </w:t>
      </w:r>
      <w:r>
        <w:t>firefighter</w:t>
      </w:r>
      <w:r>
        <w:rPr>
          <w:spacing w:val="-4"/>
        </w:rPr>
        <w:t xml:space="preserve"> </w:t>
      </w:r>
      <w:r>
        <w:t>deaths</w:t>
      </w:r>
      <w:r>
        <w:rPr>
          <w:spacing w:val="-3"/>
        </w:rPr>
        <w:t xml:space="preserve"> </w:t>
      </w:r>
      <w:r>
        <w:t>each</w:t>
      </w:r>
      <w:r>
        <w:rPr>
          <w:spacing w:val="-3"/>
        </w:rPr>
        <w:t xml:space="preserve"> </w:t>
      </w:r>
      <w:r>
        <w:t>year</w:t>
      </w:r>
      <w:r>
        <w:rPr>
          <w:spacing w:val="-4"/>
        </w:rPr>
        <w:t xml:space="preserve"> </w:t>
      </w:r>
      <w:r>
        <w:t>(Smith</w:t>
      </w:r>
      <w:r>
        <w:rPr>
          <w:spacing w:val="-3"/>
        </w:rPr>
        <w:t xml:space="preserve"> </w:t>
      </w:r>
      <w:r>
        <w:t>et</w:t>
      </w:r>
      <w:r>
        <w:rPr>
          <w:spacing w:val="-3"/>
        </w:rPr>
        <w:t xml:space="preserve"> </w:t>
      </w:r>
      <w:r>
        <w:t>al.,</w:t>
      </w:r>
      <w:r>
        <w:rPr>
          <w:spacing w:val="-3"/>
        </w:rPr>
        <w:t xml:space="preserve"> </w:t>
      </w:r>
      <w:r>
        <w:t>2016,</w:t>
      </w:r>
      <w:r>
        <w:rPr>
          <w:spacing w:val="-3"/>
        </w:rPr>
        <w:t xml:space="preserve"> </w:t>
      </w:r>
      <w:r>
        <w:t>Document</w:t>
      </w:r>
      <w:r>
        <w:rPr>
          <w:spacing w:val="-1"/>
        </w:rPr>
        <w:t xml:space="preserve"> </w:t>
      </w:r>
      <w:r>
        <w:t>ID</w:t>
      </w:r>
      <w:r>
        <w:rPr>
          <w:spacing w:val="-4"/>
        </w:rPr>
        <w:t xml:space="preserve"> </w:t>
      </w:r>
      <w:r>
        <w:t>0120;</w:t>
      </w:r>
      <w:r>
        <w:rPr>
          <w:spacing w:val="-3"/>
        </w:rPr>
        <w:t xml:space="preserve"> </w:t>
      </w:r>
      <w:r>
        <w:t>Soteriades et al., 2011, Document ID 0121; NWCG, 2017, Document ID 0265; NASEM 2022,</w:t>
      </w:r>
    </w:p>
    <w:p w14:paraId="79D12C76" w14:textId="77777777" w:rsidR="00E9319B" w:rsidRDefault="00407046">
      <w:pPr>
        <w:pStyle w:val="BodyText"/>
      </w:pPr>
      <w:r>
        <w:t>Document</w:t>
      </w:r>
      <w:r>
        <w:rPr>
          <w:spacing w:val="-2"/>
        </w:rPr>
        <w:t xml:space="preserve"> </w:t>
      </w:r>
      <w:r>
        <w:t>ID</w:t>
      </w:r>
      <w:r>
        <w:rPr>
          <w:spacing w:val="-3"/>
        </w:rPr>
        <w:t xml:space="preserve"> </w:t>
      </w:r>
      <w:r>
        <w:t>0396).</w:t>
      </w:r>
      <w:r>
        <w:rPr>
          <w:spacing w:val="1"/>
        </w:rPr>
        <w:t xml:space="preserve"> </w:t>
      </w:r>
      <w:r>
        <w:t>Navarro</w:t>
      </w:r>
      <w:r>
        <w:rPr>
          <w:spacing w:val="-2"/>
        </w:rPr>
        <w:t xml:space="preserve"> </w:t>
      </w:r>
      <w:r>
        <w:t>et</w:t>
      </w:r>
      <w:r>
        <w:rPr>
          <w:spacing w:val="1"/>
        </w:rPr>
        <w:t xml:space="preserve"> </w:t>
      </w:r>
      <w:r>
        <w:t>al.</w:t>
      </w:r>
      <w:r>
        <w:rPr>
          <w:spacing w:val="-2"/>
        </w:rPr>
        <w:t xml:space="preserve"> </w:t>
      </w:r>
      <w:r>
        <w:t>(2019,</w:t>
      </w:r>
      <w:r>
        <w:rPr>
          <w:spacing w:val="-1"/>
        </w:rPr>
        <w:t xml:space="preserve"> </w:t>
      </w:r>
      <w:r>
        <w:t>Document</w:t>
      </w:r>
      <w:r>
        <w:rPr>
          <w:spacing w:val="-2"/>
        </w:rPr>
        <w:t xml:space="preserve"> </w:t>
      </w:r>
      <w:r>
        <w:t>ID</w:t>
      </w:r>
      <w:r>
        <w:rPr>
          <w:spacing w:val="-2"/>
        </w:rPr>
        <w:t xml:space="preserve"> </w:t>
      </w:r>
      <w:r>
        <w:t>0247)</w:t>
      </w:r>
      <w:r>
        <w:rPr>
          <w:spacing w:val="-3"/>
        </w:rPr>
        <w:t xml:space="preserve"> </w:t>
      </w:r>
      <w:r>
        <w:t>estimated</w:t>
      </w:r>
      <w:r>
        <w:rPr>
          <w:spacing w:val="-1"/>
        </w:rPr>
        <w:t xml:space="preserve"> </w:t>
      </w:r>
      <w:r>
        <w:t>that</w:t>
      </w:r>
      <w:r>
        <w:rPr>
          <w:spacing w:val="-1"/>
        </w:rPr>
        <w:t xml:space="preserve"> </w:t>
      </w:r>
      <w:r>
        <w:rPr>
          <w:spacing w:val="-2"/>
        </w:rPr>
        <w:t>wildland</w:t>
      </w:r>
    </w:p>
    <w:p w14:paraId="68A39CB8" w14:textId="77777777" w:rsidR="00E9319B" w:rsidRDefault="00E9319B">
      <w:pPr>
        <w:sectPr w:rsidR="00E9319B">
          <w:pgSz w:w="12240" w:h="15840"/>
          <w:pgMar w:top="1360" w:right="320" w:bottom="1200" w:left="1720" w:header="0" w:footer="1014" w:gutter="0"/>
          <w:cols w:space="720"/>
        </w:sectPr>
      </w:pPr>
    </w:p>
    <w:p w14:paraId="67C02C03" w14:textId="77777777" w:rsidR="00E9319B" w:rsidRDefault="00407046">
      <w:pPr>
        <w:pStyle w:val="BodyText"/>
        <w:spacing w:before="79" w:line="480" w:lineRule="auto"/>
        <w:ind w:right="1149"/>
      </w:pPr>
      <w:r>
        <w:lastRenderedPageBreak/>
        <w:t>firefighters had an increased cardiovascular disease mortality of 16 to 30 percent compared</w:t>
      </w:r>
      <w:r>
        <w:rPr>
          <w:spacing w:val="-1"/>
        </w:rPr>
        <w:t xml:space="preserve"> </w:t>
      </w:r>
      <w:r>
        <w:t>to</w:t>
      </w:r>
      <w:r>
        <w:rPr>
          <w:spacing w:val="-1"/>
        </w:rPr>
        <w:t xml:space="preserve"> </w:t>
      </w:r>
      <w:r>
        <w:t>the</w:t>
      </w:r>
      <w:r>
        <w:rPr>
          <w:spacing w:val="-2"/>
        </w:rPr>
        <w:t xml:space="preserve"> </w:t>
      </w:r>
      <w:r>
        <w:t>general population.</w:t>
      </w:r>
      <w:r>
        <w:rPr>
          <w:spacing w:val="-1"/>
        </w:rPr>
        <w:t xml:space="preserve"> </w:t>
      </w:r>
      <w:r>
        <w:t>Soteriades</w:t>
      </w:r>
      <w:r>
        <w:rPr>
          <w:spacing w:val="-1"/>
        </w:rPr>
        <w:t xml:space="preserve"> </w:t>
      </w:r>
      <w:r>
        <w:t>et al.</w:t>
      </w:r>
      <w:r>
        <w:rPr>
          <w:spacing w:val="-1"/>
        </w:rPr>
        <w:t xml:space="preserve"> </w:t>
      </w:r>
      <w:r>
        <w:t>(2011,</w:t>
      </w:r>
      <w:r>
        <w:rPr>
          <w:spacing w:val="-1"/>
        </w:rPr>
        <w:t xml:space="preserve"> </w:t>
      </w:r>
      <w:r>
        <w:t>Document ID 0121)</w:t>
      </w:r>
      <w:r>
        <w:rPr>
          <w:spacing w:val="-2"/>
        </w:rPr>
        <w:t xml:space="preserve"> </w:t>
      </w:r>
      <w:r>
        <w:t>reported that firefighting causes considerable cardiovascular strain, which may trigger a sudden cardiac event. However, Muegge et al. (2018, Document ID 0269), in a study that reviewed death certificates in Indiana, found that the odds of dying from cardiovascular disease overall were no different between current and retired firefighters and non- firefighters, possibly due to the healthy worker effect. OSHA does not view this study as determinative of the cardiovascular risks facing firefighters; rather it must be viewed in the larger context of the weight of evidence discussed here on the association between emergency response work and cardiovascular events. Several studies identified factors and activities in firefighter populations that are associated with increased risks for cardiovascular disease and mortality. Factors that resulted in increased risks of cardiac fatalities included volunteer</w:t>
      </w:r>
      <w:r>
        <w:rPr>
          <w:spacing w:val="-1"/>
        </w:rPr>
        <w:t xml:space="preserve"> </w:t>
      </w:r>
      <w:r>
        <w:t>status and stress or</w:t>
      </w:r>
      <w:r>
        <w:rPr>
          <w:spacing w:val="-1"/>
        </w:rPr>
        <w:t xml:space="preserve"> </w:t>
      </w:r>
      <w:r>
        <w:t>overexertion (Sen et al., 2016, Document ID 0300); participation in fire suppression activities (Smith et al., 2019, Document ID 0303); and hypertension, a history of cardiovascular disease, and smoking (Yang et al., 2013,</w:t>
      </w:r>
      <w:r>
        <w:rPr>
          <w:spacing w:val="-4"/>
        </w:rPr>
        <w:t xml:space="preserve"> </w:t>
      </w:r>
      <w:r>
        <w:t>Document</w:t>
      </w:r>
      <w:r>
        <w:rPr>
          <w:spacing w:val="-2"/>
        </w:rPr>
        <w:t xml:space="preserve"> </w:t>
      </w:r>
      <w:r>
        <w:t>ID</w:t>
      </w:r>
      <w:r>
        <w:rPr>
          <w:spacing w:val="-5"/>
        </w:rPr>
        <w:t xml:space="preserve"> </w:t>
      </w:r>
      <w:r>
        <w:t>0309).</w:t>
      </w:r>
      <w:r>
        <w:rPr>
          <w:spacing w:val="-4"/>
        </w:rPr>
        <w:t xml:space="preserve"> </w:t>
      </w:r>
      <w:r>
        <w:t>Martin</w:t>
      </w:r>
      <w:r>
        <w:rPr>
          <w:spacing w:val="-4"/>
        </w:rPr>
        <w:t xml:space="preserve"> </w:t>
      </w:r>
      <w:r>
        <w:t>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5"/>
        </w:rPr>
        <w:t xml:space="preserve"> </w:t>
      </w:r>
      <w:r>
        <w:t>0271)</w:t>
      </w:r>
      <w:r>
        <w:rPr>
          <w:spacing w:val="-3"/>
        </w:rPr>
        <w:t xml:space="preserve"> </w:t>
      </w:r>
      <w:r>
        <w:t>found</w:t>
      </w:r>
      <w:r>
        <w:rPr>
          <w:spacing w:val="-4"/>
        </w:rPr>
        <w:t xml:space="preserve"> </w:t>
      </w:r>
      <w:r>
        <w:t>that</w:t>
      </w:r>
      <w:r>
        <w:rPr>
          <w:spacing w:val="-4"/>
        </w:rPr>
        <w:t xml:space="preserve"> </w:t>
      </w:r>
      <w:r>
        <w:t>68</w:t>
      </w:r>
      <w:r>
        <w:rPr>
          <w:spacing w:val="-4"/>
        </w:rPr>
        <w:t xml:space="preserve"> </w:t>
      </w:r>
      <w:r>
        <w:t>percent of the firefighters in one study population had two or more cardiovascular risk factors.</w:t>
      </w:r>
    </w:p>
    <w:p w14:paraId="526561E1" w14:textId="77777777" w:rsidR="00E9319B" w:rsidRDefault="00407046">
      <w:pPr>
        <w:pStyle w:val="BodyText"/>
        <w:spacing w:before="1" w:line="480" w:lineRule="auto"/>
        <w:ind w:right="1121"/>
      </w:pPr>
      <w:r>
        <w:t>Obesity (Smith et al., 2022, Document ID 0294; Khaya et al., 2021, Document ID 0242), reduced cardiorespiratory fitness (Smith et al., 2022, Document ID 0294), metabolic syndrome or abnormal metabolic syndrome components (Li et al., 2017, Document ID 0260), and elevated blood pressures and/or hypertension (Lan et al., 2021, Document ID 0226;</w:t>
      </w:r>
      <w:r>
        <w:rPr>
          <w:spacing w:val="-3"/>
        </w:rPr>
        <w:t xml:space="preserve"> </w:t>
      </w:r>
      <w:r>
        <w:t>Bond</w:t>
      </w:r>
      <w:r>
        <w:rPr>
          <w:spacing w:val="-3"/>
        </w:rPr>
        <w:t xml:space="preserve"> </w:t>
      </w:r>
      <w:r>
        <w:t>et</w:t>
      </w:r>
      <w:r>
        <w:rPr>
          <w:spacing w:val="-3"/>
        </w:rPr>
        <w:t xml:space="preserve"> </w:t>
      </w:r>
      <w:r>
        <w:t>al.,</w:t>
      </w:r>
      <w:r>
        <w:rPr>
          <w:spacing w:val="-3"/>
        </w:rPr>
        <w:t xml:space="preserve"> </w:t>
      </w:r>
      <w:r>
        <w:t>2022,</w:t>
      </w:r>
      <w:r>
        <w:rPr>
          <w:spacing w:val="-3"/>
        </w:rPr>
        <w:t xml:space="preserve"> </w:t>
      </w:r>
      <w:r>
        <w:t>Document</w:t>
      </w:r>
      <w:r>
        <w:rPr>
          <w:spacing w:val="-1"/>
        </w:rPr>
        <w:t xml:space="preserve"> </w:t>
      </w:r>
      <w:r>
        <w:t>ID</w:t>
      </w:r>
      <w:r>
        <w:rPr>
          <w:spacing w:val="-4"/>
        </w:rPr>
        <w:t xml:space="preserve"> </w:t>
      </w:r>
      <w:r>
        <w:t>0176;</w:t>
      </w:r>
      <w:r>
        <w:rPr>
          <w:spacing w:val="-3"/>
        </w:rPr>
        <w:t xml:space="preserve"> </w:t>
      </w:r>
      <w:r>
        <w:t>Khaja</w:t>
      </w:r>
      <w:r>
        <w:rPr>
          <w:spacing w:val="-4"/>
        </w:rPr>
        <w:t xml:space="preserve"> </w:t>
      </w:r>
      <w:r>
        <w:t>et</w:t>
      </w:r>
      <w:r>
        <w:rPr>
          <w:spacing w:val="-3"/>
        </w:rPr>
        <w:t xml:space="preserve"> </w:t>
      </w:r>
      <w:r>
        <w:t>al.,</w:t>
      </w:r>
      <w:r>
        <w:rPr>
          <w:spacing w:val="-3"/>
        </w:rPr>
        <w:t xml:space="preserve"> </w:t>
      </w:r>
      <w:r>
        <w:t>2021,</w:t>
      </w:r>
      <w:r>
        <w:rPr>
          <w:spacing w:val="-3"/>
        </w:rPr>
        <w:t xml:space="preserve"> </w:t>
      </w:r>
      <w:r>
        <w:t>Document</w:t>
      </w:r>
      <w:r>
        <w:rPr>
          <w:spacing w:val="-3"/>
        </w:rPr>
        <w:t xml:space="preserve"> </w:t>
      </w:r>
      <w:r>
        <w:t>ID</w:t>
      </w:r>
      <w:r>
        <w:rPr>
          <w:spacing w:val="-4"/>
        </w:rPr>
        <w:t xml:space="preserve"> </w:t>
      </w:r>
      <w:r>
        <w:t>0242)</w:t>
      </w:r>
      <w:r>
        <w:rPr>
          <w:spacing w:val="-4"/>
        </w:rPr>
        <w:t xml:space="preserve"> </w:t>
      </w:r>
      <w:r>
        <w:t>were highly prevalent among firefighters and could serve as markers for cardiac dysfunction.</w:t>
      </w:r>
    </w:p>
    <w:p w14:paraId="1668D912" w14:textId="77777777" w:rsidR="00E9319B" w:rsidRDefault="00E9319B">
      <w:pPr>
        <w:spacing w:line="480" w:lineRule="auto"/>
        <w:sectPr w:rsidR="00E9319B">
          <w:pgSz w:w="12240" w:h="15840"/>
          <w:pgMar w:top="1360" w:right="320" w:bottom="1200" w:left="1720" w:header="0" w:footer="1014" w:gutter="0"/>
          <w:cols w:space="720"/>
        </w:sectPr>
      </w:pPr>
    </w:p>
    <w:p w14:paraId="4F5C4355" w14:textId="77777777" w:rsidR="00E9319B" w:rsidRDefault="00407046">
      <w:pPr>
        <w:pStyle w:val="BodyText"/>
        <w:spacing w:before="79" w:line="480" w:lineRule="auto"/>
        <w:ind w:right="1163"/>
      </w:pPr>
      <w:r>
        <w:lastRenderedPageBreak/>
        <w:t>Observed</w:t>
      </w:r>
      <w:r>
        <w:rPr>
          <w:spacing w:val="-1"/>
        </w:rPr>
        <w:t xml:space="preserve"> </w:t>
      </w:r>
      <w:r>
        <w:t>elevated</w:t>
      </w:r>
      <w:r>
        <w:rPr>
          <w:spacing w:val="-3"/>
        </w:rPr>
        <w:t xml:space="preserve"> </w:t>
      </w:r>
      <w:r>
        <w:t>blood</w:t>
      </w:r>
      <w:r>
        <w:rPr>
          <w:spacing w:val="-1"/>
        </w:rPr>
        <w:t xml:space="preserve"> </w:t>
      </w:r>
      <w:r>
        <w:t>pressures</w:t>
      </w:r>
      <w:r>
        <w:rPr>
          <w:spacing w:val="-1"/>
        </w:rPr>
        <w:t xml:space="preserve"> </w:t>
      </w:r>
      <w:r>
        <w:t>and/or</w:t>
      </w:r>
      <w:r>
        <w:rPr>
          <w:spacing w:val="-4"/>
        </w:rPr>
        <w:t xml:space="preserve"> </w:t>
      </w:r>
      <w:r>
        <w:t>hypertension</w:t>
      </w:r>
      <w:r>
        <w:rPr>
          <w:spacing w:val="-3"/>
        </w:rPr>
        <w:t xml:space="preserve"> </w:t>
      </w:r>
      <w:r>
        <w:t>among</w:t>
      </w:r>
      <w:r>
        <w:rPr>
          <w:spacing w:val="-3"/>
        </w:rPr>
        <w:t xml:space="preserve"> </w:t>
      </w:r>
      <w:r>
        <w:t>firefighters</w:t>
      </w:r>
      <w:r>
        <w:rPr>
          <w:spacing w:val="-1"/>
        </w:rPr>
        <w:t xml:space="preserve"> </w:t>
      </w:r>
      <w:r>
        <w:t>was</w:t>
      </w:r>
      <w:r>
        <w:rPr>
          <w:spacing w:val="-3"/>
        </w:rPr>
        <w:t xml:space="preserve"> </w:t>
      </w:r>
      <w:r>
        <w:t>attributed to</w:t>
      </w:r>
      <w:r>
        <w:rPr>
          <w:spacing w:val="-3"/>
        </w:rPr>
        <w:t xml:space="preserve"> </w:t>
      </w:r>
      <w:r>
        <w:t>increased</w:t>
      </w:r>
      <w:r>
        <w:rPr>
          <w:spacing w:val="-3"/>
        </w:rPr>
        <w:t xml:space="preserve"> </w:t>
      </w:r>
      <w:r>
        <w:t>psychological</w:t>
      </w:r>
      <w:r>
        <w:rPr>
          <w:spacing w:val="-3"/>
        </w:rPr>
        <w:t xml:space="preserve"> </w:t>
      </w:r>
      <w:r>
        <w:t>stress</w:t>
      </w:r>
      <w:r>
        <w:rPr>
          <w:spacing w:val="-3"/>
        </w:rPr>
        <w:t xml:space="preserve"> </w:t>
      </w:r>
      <w:r>
        <w:t>(Lan</w:t>
      </w:r>
      <w:r>
        <w:rPr>
          <w:spacing w:val="-1"/>
        </w:rPr>
        <w:t xml:space="preserve"> </w:t>
      </w:r>
      <w:r>
        <w:t>et</w:t>
      </w:r>
      <w:r>
        <w:rPr>
          <w:spacing w:val="-3"/>
        </w:rPr>
        <w:t xml:space="preserve"> </w:t>
      </w:r>
      <w:r>
        <w:t>al.,</w:t>
      </w:r>
      <w:r>
        <w:rPr>
          <w:spacing w:val="-3"/>
        </w:rPr>
        <w:t xml:space="preserve"> </w:t>
      </w:r>
      <w:r>
        <w:t>2021,</w:t>
      </w:r>
      <w:r>
        <w:rPr>
          <w:spacing w:val="-3"/>
        </w:rPr>
        <w:t xml:space="preserve"> </w:t>
      </w:r>
      <w:r>
        <w:t>Document</w:t>
      </w:r>
      <w:r>
        <w:rPr>
          <w:spacing w:val="-1"/>
        </w:rPr>
        <w:t xml:space="preserve"> </w:t>
      </w:r>
      <w:r>
        <w:t>ID</w:t>
      </w:r>
      <w:r>
        <w:rPr>
          <w:spacing w:val="-4"/>
        </w:rPr>
        <w:t xml:space="preserve"> </w:t>
      </w:r>
      <w:r>
        <w:t>0226;</w:t>
      </w:r>
      <w:r>
        <w:rPr>
          <w:spacing w:val="-3"/>
        </w:rPr>
        <w:t xml:space="preserve"> </w:t>
      </w:r>
      <w:r>
        <w:t>Bond</w:t>
      </w:r>
      <w:r>
        <w:rPr>
          <w:spacing w:val="-3"/>
        </w:rPr>
        <w:t xml:space="preserve"> </w:t>
      </w:r>
      <w:r>
        <w:t>et</w:t>
      </w:r>
      <w:r>
        <w:rPr>
          <w:spacing w:val="-3"/>
        </w:rPr>
        <w:t xml:space="preserve"> </w:t>
      </w:r>
      <w:r>
        <w:t>al.,</w:t>
      </w:r>
      <w:r>
        <w:rPr>
          <w:spacing w:val="-3"/>
        </w:rPr>
        <w:t xml:space="preserve"> </w:t>
      </w:r>
      <w:r>
        <w:t>2022, Document ID 0176; Khaja et al., 2021, Document ID 0242) and increased frequency of work shifts (Choi et al., 2016, Document ID 0181).</w:t>
      </w:r>
    </w:p>
    <w:p w14:paraId="218FEBC6" w14:textId="77777777" w:rsidR="00E9319B" w:rsidRDefault="00407046">
      <w:pPr>
        <w:pStyle w:val="BodyText"/>
        <w:spacing w:line="480" w:lineRule="auto"/>
        <w:ind w:right="1149" w:firstLine="720"/>
      </w:pPr>
      <w:r>
        <w:t>A</w:t>
      </w:r>
      <w:r>
        <w:rPr>
          <w:spacing w:val="-5"/>
        </w:rPr>
        <w:t xml:space="preserve"> </w:t>
      </w:r>
      <w:r>
        <w:t>few</w:t>
      </w:r>
      <w:r>
        <w:rPr>
          <w:spacing w:val="-5"/>
        </w:rPr>
        <w:t xml:space="preserve"> </w:t>
      </w:r>
      <w:r>
        <w:t>studies</w:t>
      </w:r>
      <w:r>
        <w:rPr>
          <w:spacing w:val="-4"/>
        </w:rPr>
        <w:t xml:space="preserve"> </w:t>
      </w:r>
      <w:r>
        <w:t>examined</w:t>
      </w:r>
      <w:r>
        <w:rPr>
          <w:spacing w:val="-2"/>
        </w:rPr>
        <w:t xml:space="preserve"> </w:t>
      </w:r>
      <w:r>
        <w:t>methods</w:t>
      </w:r>
      <w:r>
        <w:rPr>
          <w:spacing w:val="-4"/>
        </w:rPr>
        <w:t xml:space="preserve"> </w:t>
      </w:r>
      <w:r>
        <w:t>that</w:t>
      </w:r>
      <w:r>
        <w:rPr>
          <w:spacing w:val="-4"/>
        </w:rPr>
        <w:t xml:space="preserve"> </w:t>
      </w:r>
      <w:r>
        <w:t>improved</w:t>
      </w:r>
      <w:r>
        <w:rPr>
          <w:spacing w:val="-4"/>
        </w:rPr>
        <w:t xml:space="preserve"> </w:t>
      </w:r>
      <w:r>
        <w:t>cardiovascular</w:t>
      </w:r>
      <w:r>
        <w:rPr>
          <w:spacing w:val="-5"/>
        </w:rPr>
        <w:t xml:space="preserve"> </w:t>
      </w:r>
      <w:r>
        <w:t>health.</w:t>
      </w:r>
      <w:r>
        <w:rPr>
          <w:spacing w:val="-4"/>
        </w:rPr>
        <w:t xml:space="preserve"> </w:t>
      </w:r>
      <w:r>
        <w:t>Horn</w:t>
      </w:r>
      <w:r>
        <w:rPr>
          <w:spacing w:val="-4"/>
        </w:rPr>
        <w:t xml:space="preserve"> </w:t>
      </w:r>
      <w:r>
        <w:t>et</w:t>
      </w:r>
      <w:r>
        <w:rPr>
          <w:spacing w:val="-4"/>
        </w:rPr>
        <w:t xml:space="preserve"> </w:t>
      </w:r>
      <w:r>
        <w:t>al. (2013, Document ID 0219) and Mani et al. (2013, Document ID 0270) measured cardiovascular responses during specific workplace tasks and activities and found that systolic blood pressures were significantly lower during rest periods. Cash et al. (2021, Document ID 0190) found that firefighters who slept for recommended durations (seven to nine hours) nearly doubled their likelihood of having ideal cardiovascular health.</w:t>
      </w:r>
    </w:p>
    <w:p w14:paraId="2954C0E1" w14:textId="77777777" w:rsidR="00E9319B" w:rsidRDefault="00407046">
      <w:pPr>
        <w:pStyle w:val="BodyText"/>
        <w:spacing w:line="480" w:lineRule="auto"/>
        <w:ind w:right="1242"/>
      </w:pPr>
      <w:r>
        <w:t>OSHA has preliminarily determined that emergency response activities can produce physiological and psychological strain that is sufficient to trigger a cardiovascular event up to and including sudden cardiac death. In addition, elevated core body temperature, disrupted sleep patterns, noise from alarms and sirens, circadian rhythm disruptions, overexertion, and stress associated with emergency response occupations can contribute to the development of cardiovascular disease. OSHA therefore preliminarily finds justification to promulgate a standard which requires medical screening and prevention programming</w:t>
      </w:r>
      <w:r>
        <w:rPr>
          <w:spacing w:val="-4"/>
        </w:rPr>
        <w:t xml:space="preserve"> </w:t>
      </w:r>
      <w:r>
        <w:t>for</w:t>
      </w:r>
      <w:r>
        <w:rPr>
          <w:spacing w:val="-5"/>
        </w:rPr>
        <w:t xml:space="preserve"> </w:t>
      </w:r>
      <w:r>
        <w:t>these</w:t>
      </w:r>
      <w:r>
        <w:rPr>
          <w:spacing w:val="-3"/>
        </w:rPr>
        <w:t xml:space="preserve"> </w:t>
      </w:r>
      <w:r>
        <w:t>responders.</w:t>
      </w:r>
      <w:r>
        <w:rPr>
          <w:spacing w:val="-4"/>
        </w:rPr>
        <w:t xml:space="preserve"> </w:t>
      </w:r>
      <w:r>
        <w:t>OSHA</w:t>
      </w:r>
      <w:r>
        <w:rPr>
          <w:spacing w:val="-5"/>
        </w:rPr>
        <w:t xml:space="preserve"> </w:t>
      </w:r>
      <w:r>
        <w:t>seeks</w:t>
      </w:r>
      <w:r>
        <w:rPr>
          <w:spacing w:val="-4"/>
        </w:rPr>
        <w:t xml:space="preserve"> </w:t>
      </w:r>
      <w:r>
        <w:t>additional</w:t>
      </w:r>
      <w:r>
        <w:rPr>
          <w:spacing w:val="-4"/>
        </w:rPr>
        <w:t xml:space="preserve"> </w:t>
      </w:r>
      <w:r>
        <w:t>information</w:t>
      </w:r>
      <w:r>
        <w:rPr>
          <w:spacing w:val="-4"/>
        </w:rPr>
        <w:t xml:space="preserve"> </w:t>
      </w:r>
      <w:r>
        <w:t>and</w:t>
      </w:r>
      <w:r>
        <w:rPr>
          <w:spacing w:val="-4"/>
        </w:rPr>
        <w:t xml:space="preserve"> </w:t>
      </w:r>
      <w:r>
        <w:t>data</w:t>
      </w:r>
      <w:r>
        <w:rPr>
          <w:spacing w:val="-5"/>
        </w:rPr>
        <w:t xml:space="preserve"> </w:t>
      </w:r>
      <w:r>
        <w:t>on</w:t>
      </w:r>
      <w:r>
        <w:rPr>
          <w:spacing w:val="-4"/>
        </w:rPr>
        <w:t xml:space="preserve"> </w:t>
      </w:r>
      <w:r>
        <w:t>how emergency response activities contribute to cardiovascular disease.</w:t>
      </w:r>
    </w:p>
    <w:p w14:paraId="33784930" w14:textId="77777777" w:rsidR="00E9319B" w:rsidRDefault="00407046">
      <w:pPr>
        <w:pStyle w:val="ListParagraph"/>
        <w:numPr>
          <w:ilvl w:val="4"/>
          <w:numId w:val="38"/>
        </w:numPr>
        <w:tabs>
          <w:tab w:val="left" w:pos="857"/>
        </w:tabs>
        <w:spacing w:before="1"/>
        <w:ind w:left="857" w:hanging="417"/>
        <w:rPr>
          <w:i/>
          <w:sz w:val="24"/>
        </w:rPr>
      </w:pPr>
      <w:bookmarkStart w:id="9" w:name="(iii)_Respiratory_Diseases_and_Other_Res"/>
      <w:bookmarkEnd w:id="9"/>
      <w:r>
        <w:rPr>
          <w:i/>
          <w:sz w:val="24"/>
        </w:rPr>
        <w:t>Respiratory</w:t>
      </w:r>
      <w:r>
        <w:rPr>
          <w:i/>
          <w:spacing w:val="-3"/>
          <w:sz w:val="24"/>
        </w:rPr>
        <w:t xml:space="preserve"> </w:t>
      </w:r>
      <w:r>
        <w:rPr>
          <w:i/>
          <w:sz w:val="24"/>
        </w:rPr>
        <w:t>Diseases</w:t>
      </w:r>
      <w:r>
        <w:rPr>
          <w:i/>
          <w:spacing w:val="-1"/>
          <w:sz w:val="24"/>
        </w:rPr>
        <w:t xml:space="preserve"> </w:t>
      </w:r>
      <w:r>
        <w:rPr>
          <w:i/>
          <w:sz w:val="24"/>
        </w:rPr>
        <w:t>and</w:t>
      </w:r>
      <w:r>
        <w:rPr>
          <w:i/>
          <w:spacing w:val="-2"/>
          <w:sz w:val="24"/>
        </w:rPr>
        <w:t xml:space="preserve"> </w:t>
      </w:r>
      <w:r>
        <w:rPr>
          <w:i/>
          <w:sz w:val="24"/>
        </w:rPr>
        <w:t>Other</w:t>
      </w:r>
      <w:r>
        <w:rPr>
          <w:i/>
          <w:spacing w:val="-1"/>
          <w:sz w:val="24"/>
        </w:rPr>
        <w:t xml:space="preserve"> </w:t>
      </w:r>
      <w:r>
        <w:rPr>
          <w:i/>
          <w:sz w:val="24"/>
        </w:rPr>
        <w:t>Respiratory</w:t>
      </w:r>
      <w:r>
        <w:rPr>
          <w:i/>
          <w:spacing w:val="-2"/>
          <w:sz w:val="24"/>
        </w:rPr>
        <w:t xml:space="preserve"> Effects.</w:t>
      </w:r>
    </w:p>
    <w:p w14:paraId="289C7AEC" w14:textId="77777777" w:rsidR="00E9319B" w:rsidRDefault="00E9319B">
      <w:pPr>
        <w:pStyle w:val="BodyText"/>
        <w:ind w:left="0"/>
        <w:rPr>
          <w:i/>
        </w:rPr>
      </w:pPr>
    </w:p>
    <w:p w14:paraId="16248A53" w14:textId="77777777" w:rsidR="00E9319B" w:rsidRDefault="00407046">
      <w:pPr>
        <w:pStyle w:val="BodyText"/>
        <w:spacing w:line="480" w:lineRule="auto"/>
        <w:ind w:left="439" w:right="1163" w:firstLine="720"/>
      </w:pPr>
      <w:r>
        <w:t>Emergency responders, especially firefighters, can encounter a wide variety of airborne respiratory hazards on the job, including gases, fumes, and particulates.</w:t>
      </w:r>
      <w:r>
        <w:rPr>
          <w:spacing w:val="40"/>
        </w:rPr>
        <w:t xml:space="preserve"> </w:t>
      </w:r>
      <w:r>
        <w:t>In addition,</w:t>
      </w:r>
      <w:r>
        <w:rPr>
          <w:spacing w:val="-5"/>
        </w:rPr>
        <w:t xml:space="preserve"> </w:t>
      </w:r>
      <w:r>
        <w:t>many</w:t>
      </w:r>
      <w:r>
        <w:rPr>
          <w:spacing w:val="-5"/>
        </w:rPr>
        <w:t xml:space="preserve"> </w:t>
      </w:r>
      <w:r>
        <w:t>emergency</w:t>
      </w:r>
      <w:r>
        <w:rPr>
          <w:spacing w:val="-5"/>
        </w:rPr>
        <w:t xml:space="preserve"> </w:t>
      </w:r>
      <w:r>
        <w:t>responders</w:t>
      </w:r>
      <w:r>
        <w:rPr>
          <w:spacing w:val="-3"/>
        </w:rPr>
        <w:t xml:space="preserve"> </w:t>
      </w:r>
      <w:r>
        <w:t>are</w:t>
      </w:r>
      <w:r>
        <w:rPr>
          <w:spacing w:val="-4"/>
        </w:rPr>
        <w:t xml:space="preserve"> </w:t>
      </w:r>
      <w:r>
        <w:t>regularly</w:t>
      </w:r>
      <w:r>
        <w:rPr>
          <w:spacing w:val="-5"/>
        </w:rPr>
        <w:t xml:space="preserve"> </w:t>
      </w:r>
      <w:r>
        <w:t>exposed</w:t>
      </w:r>
      <w:r>
        <w:rPr>
          <w:spacing w:val="-5"/>
        </w:rPr>
        <w:t xml:space="preserve"> </w:t>
      </w:r>
      <w:r>
        <w:t>to</w:t>
      </w:r>
      <w:r>
        <w:rPr>
          <w:spacing w:val="-5"/>
        </w:rPr>
        <w:t xml:space="preserve"> </w:t>
      </w:r>
      <w:r>
        <w:t>diesel</w:t>
      </w:r>
      <w:r>
        <w:rPr>
          <w:spacing w:val="-5"/>
        </w:rPr>
        <w:t xml:space="preserve"> </w:t>
      </w:r>
      <w:r>
        <w:t>exhaust</w:t>
      </w:r>
      <w:r>
        <w:rPr>
          <w:spacing w:val="-5"/>
        </w:rPr>
        <w:t xml:space="preserve"> </w:t>
      </w:r>
      <w:r>
        <w:t>particulates</w:t>
      </w:r>
    </w:p>
    <w:p w14:paraId="12DB5CC9" w14:textId="77777777" w:rsidR="00E9319B" w:rsidRDefault="00E9319B">
      <w:pPr>
        <w:spacing w:line="480" w:lineRule="auto"/>
        <w:sectPr w:rsidR="00E9319B">
          <w:pgSz w:w="12240" w:h="15840"/>
          <w:pgMar w:top="1360" w:right="320" w:bottom="1200" w:left="1720" w:header="0" w:footer="1014" w:gutter="0"/>
          <w:cols w:space="720"/>
        </w:sectPr>
      </w:pPr>
    </w:p>
    <w:p w14:paraId="04833B34" w14:textId="77777777" w:rsidR="00E9319B" w:rsidRDefault="00407046">
      <w:pPr>
        <w:pStyle w:val="BodyText"/>
        <w:spacing w:before="79" w:line="480" w:lineRule="auto"/>
        <w:ind w:right="1163"/>
      </w:pPr>
      <w:r>
        <w:lastRenderedPageBreak/>
        <w:t>in the course of their jobs, both responding to emergency incidents and while in ESO facilities</w:t>
      </w:r>
      <w:r>
        <w:rPr>
          <w:spacing w:val="-3"/>
        </w:rPr>
        <w:t xml:space="preserve"> </w:t>
      </w:r>
      <w:r>
        <w:t>where</w:t>
      </w:r>
      <w:r>
        <w:rPr>
          <w:spacing w:val="-4"/>
        </w:rPr>
        <w:t xml:space="preserve"> </w:t>
      </w:r>
      <w:r>
        <w:t>vehicle</w:t>
      </w:r>
      <w:r>
        <w:rPr>
          <w:spacing w:val="-2"/>
        </w:rPr>
        <w:t xml:space="preserve"> </w:t>
      </w:r>
      <w:r>
        <w:t>engines</w:t>
      </w:r>
      <w:r>
        <w:rPr>
          <w:spacing w:val="-3"/>
        </w:rPr>
        <w:t xml:space="preserve"> </w:t>
      </w:r>
      <w:r>
        <w:t>are</w:t>
      </w:r>
      <w:r>
        <w:rPr>
          <w:spacing w:val="-4"/>
        </w:rPr>
        <w:t xml:space="preserve"> </w:t>
      </w:r>
      <w:r>
        <w:t>started</w:t>
      </w:r>
      <w:r>
        <w:rPr>
          <w:spacing w:val="-3"/>
        </w:rPr>
        <w:t xml:space="preserve"> </w:t>
      </w:r>
      <w:r>
        <w:t>and</w:t>
      </w:r>
      <w:r>
        <w:rPr>
          <w:spacing w:val="-3"/>
        </w:rPr>
        <w:t xml:space="preserve"> </w:t>
      </w:r>
      <w:r>
        <w:t>run,</w:t>
      </w:r>
      <w:r>
        <w:rPr>
          <w:spacing w:val="-3"/>
        </w:rPr>
        <w:t xml:space="preserve"> </w:t>
      </w:r>
      <w:r>
        <w:t>such</w:t>
      </w:r>
      <w:r>
        <w:rPr>
          <w:spacing w:val="-3"/>
        </w:rPr>
        <w:t xml:space="preserve"> </w:t>
      </w:r>
      <w:r>
        <w:t>as</w:t>
      </w:r>
      <w:r>
        <w:rPr>
          <w:spacing w:val="-3"/>
        </w:rPr>
        <w:t xml:space="preserve"> </w:t>
      </w:r>
      <w:r>
        <w:t>in</w:t>
      </w:r>
      <w:r>
        <w:rPr>
          <w:spacing w:val="-3"/>
        </w:rPr>
        <w:t xml:space="preserve"> </w:t>
      </w:r>
      <w:r>
        <w:t>fire</w:t>
      </w:r>
      <w:r>
        <w:rPr>
          <w:spacing w:val="-4"/>
        </w:rPr>
        <w:t xml:space="preserve"> </w:t>
      </w:r>
      <w:r>
        <w:t>stations</w:t>
      </w:r>
      <w:r>
        <w:rPr>
          <w:spacing w:val="-1"/>
        </w:rPr>
        <w:t xml:space="preserve"> </w:t>
      </w:r>
      <w:r>
        <w:t>(Sparer</w:t>
      </w:r>
      <w:r>
        <w:rPr>
          <w:spacing w:val="-2"/>
        </w:rPr>
        <w:t xml:space="preserve"> </w:t>
      </w:r>
      <w:r>
        <w:t>et.</w:t>
      </w:r>
      <w:r>
        <w:rPr>
          <w:spacing w:val="-3"/>
        </w:rPr>
        <w:t xml:space="preserve"> </w:t>
      </w:r>
      <w:r>
        <w:t>al., 2018,</w:t>
      </w:r>
      <w:r>
        <w:rPr>
          <w:spacing w:val="-2"/>
        </w:rPr>
        <w:t xml:space="preserve"> </w:t>
      </w:r>
      <w:r>
        <w:t>Document ID</w:t>
      </w:r>
      <w:r>
        <w:rPr>
          <w:spacing w:val="-3"/>
        </w:rPr>
        <w:t xml:space="preserve"> </w:t>
      </w:r>
      <w:r>
        <w:t>0292;</w:t>
      </w:r>
      <w:r>
        <w:rPr>
          <w:spacing w:val="-2"/>
        </w:rPr>
        <w:t xml:space="preserve"> </w:t>
      </w:r>
      <w:r>
        <w:t>Couch</w:t>
      </w:r>
      <w:r>
        <w:rPr>
          <w:spacing w:val="-2"/>
        </w:rPr>
        <w:t xml:space="preserve"> </w:t>
      </w:r>
      <w:r>
        <w:t>et.</w:t>
      </w:r>
      <w:r>
        <w:rPr>
          <w:spacing w:val="-2"/>
        </w:rPr>
        <w:t xml:space="preserve"> </w:t>
      </w:r>
      <w:r>
        <w:t>al.</w:t>
      </w:r>
      <w:r>
        <w:rPr>
          <w:spacing w:val="-2"/>
        </w:rPr>
        <w:t xml:space="preserve"> </w:t>
      </w:r>
      <w:r>
        <w:t>2016,</w:t>
      </w:r>
      <w:r>
        <w:rPr>
          <w:spacing w:val="-2"/>
        </w:rPr>
        <w:t xml:space="preserve"> </w:t>
      </w:r>
      <w:r>
        <w:t>Document</w:t>
      </w:r>
      <w:r>
        <w:rPr>
          <w:spacing w:val="-2"/>
        </w:rPr>
        <w:t xml:space="preserve"> </w:t>
      </w:r>
      <w:r>
        <w:t>ID</w:t>
      </w:r>
      <w:r>
        <w:rPr>
          <w:spacing w:val="-1"/>
        </w:rPr>
        <w:t xml:space="preserve"> </w:t>
      </w:r>
      <w:r>
        <w:t>0324).</w:t>
      </w:r>
      <w:r>
        <w:rPr>
          <w:spacing w:val="-2"/>
        </w:rPr>
        <w:t xml:space="preserve"> </w:t>
      </w:r>
      <w:r>
        <w:t>Emergency</w:t>
      </w:r>
      <w:r>
        <w:rPr>
          <w:spacing w:val="-2"/>
        </w:rPr>
        <w:t xml:space="preserve"> </w:t>
      </w:r>
      <w:r>
        <w:t>response equipment is commonly powered by diesel fuel, a known respiratory irritant and carcinogen. Unless adequate protective measures are taken, these exposures can impair pulmonary function and may cause respiratory diseases such as chronic obstructive pulmonary disease (COPD), bronchitis, and asthma (Barbosa et al., 2022, Document ID 0173).</w:t>
      </w:r>
      <w:r>
        <w:rPr>
          <w:spacing w:val="-4"/>
        </w:rPr>
        <w:t xml:space="preserve"> </w:t>
      </w:r>
      <w:r>
        <w:t>OSHA</w:t>
      </w:r>
      <w:r>
        <w:rPr>
          <w:spacing w:val="-5"/>
        </w:rPr>
        <w:t xml:space="preserve"> </w:t>
      </w:r>
      <w:r>
        <w:t>reviewed</w:t>
      </w:r>
      <w:r>
        <w:rPr>
          <w:spacing w:val="-4"/>
        </w:rPr>
        <w:t xml:space="preserve"> </w:t>
      </w:r>
      <w:r>
        <w:t>several</w:t>
      </w:r>
      <w:r>
        <w:rPr>
          <w:spacing w:val="-4"/>
        </w:rPr>
        <w:t xml:space="preserve"> </w:t>
      </w:r>
      <w:r>
        <w:t>studies</w:t>
      </w:r>
      <w:r>
        <w:rPr>
          <w:spacing w:val="-4"/>
        </w:rPr>
        <w:t xml:space="preserve"> </w:t>
      </w:r>
      <w:r>
        <w:t>on</w:t>
      </w:r>
      <w:r>
        <w:rPr>
          <w:spacing w:val="-4"/>
        </w:rPr>
        <w:t xml:space="preserve"> </w:t>
      </w:r>
      <w:r>
        <w:t>pulmonary</w:t>
      </w:r>
      <w:r>
        <w:rPr>
          <w:spacing w:val="-4"/>
        </w:rPr>
        <w:t xml:space="preserve"> </w:t>
      </w:r>
      <w:r>
        <w:t>function</w:t>
      </w:r>
      <w:r>
        <w:rPr>
          <w:spacing w:val="-4"/>
        </w:rPr>
        <w:t xml:space="preserve"> </w:t>
      </w:r>
      <w:r>
        <w:t>in</w:t>
      </w:r>
      <w:r>
        <w:rPr>
          <w:spacing w:val="-4"/>
        </w:rPr>
        <w:t xml:space="preserve"> </w:t>
      </w:r>
      <w:r>
        <w:t>firefighter</w:t>
      </w:r>
      <w:r>
        <w:rPr>
          <w:spacing w:val="-3"/>
        </w:rPr>
        <w:t xml:space="preserve"> </w:t>
      </w:r>
      <w:r>
        <w:t>populations. The studies identified respiratory protection as crucial for preventing lung function decline in responders.</w:t>
      </w:r>
    </w:p>
    <w:p w14:paraId="3982E580" w14:textId="77777777" w:rsidR="00E9319B" w:rsidRDefault="00407046">
      <w:pPr>
        <w:pStyle w:val="BodyText"/>
        <w:spacing w:line="480" w:lineRule="auto"/>
        <w:ind w:right="1149" w:firstLine="720"/>
      </w:pPr>
      <w:r>
        <w:t>First, as explained above, several evaluations, reports, and studies that looked at emergency responder exposures to a variety of hazardous chemicals indicated that respiratory</w:t>
      </w:r>
      <w:r>
        <w:rPr>
          <w:spacing w:val="-3"/>
        </w:rPr>
        <w:t xml:space="preserve"> </w:t>
      </w:r>
      <w:r>
        <w:t>effects</w:t>
      </w:r>
      <w:r>
        <w:rPr>
          <w:spacing w:val="-5"/>
        </w:rPr>
        <w:t xml:space="preserve"> </w:t>
      </w:r>
      <w:r>
        <w:t>(e.g.,</w:t>
      </w:r>
      <w:r>
        <w:rPr>
          <w:spacing w:val="-3"/>
        </w:rPr>
        <w:t xml:space="preserve"> </w:t>
      </w:r>
      <w:r>
        <w:t>cough,</w:t>
      </w:r>
      <w:r>
        <w:rPr>
          <w:spacing w:val="-5"/>
        </w:rPr>
        <w:t xml:space="preserve"> </w:t>
      </w:r>
      <w:r>
        <w:t>asthma-like</w:t>
      </w:r>
      <w:r>
        <w:rPr>
          <w:spacing w:val="-6"/>
        </w:rPr>
        <w:t xml:space="preserve"> </w:t>
      </w:r>
      <w:r>
        <w:t>symptoms)</w:t>
      </w:r>
      <w:r>
        <w:rPr>
          <w:spacing w:val="-6"/>
        </w:rPr>
        <w:t xml:space="preserve"> </w:t>
      </w:r>
      <w:r>
        <w:t>were</w:t>
      </w:r>
      <w:r>
        <w:rPr>
          <w:spacing w:val="-6"/>
        </w:rPr>
        <w:t xml:space="preserve"> </w:t>
      </w:r>
      <w:r>
        <w:t>the</w:t>
      </w:r>
      <w:r>
        <w:rPr>
          <w:spacing w:val="-4"/>
        </w:rPr>
        <w:t xml:space="preserve"> </w:t>
      </w:r>
      <w:r>
        <w:t>most</w:t>
      </w:r>
      <w:r>
        <w:rPr>
          <w:spacing w:val="-5"/>
        </w:rPr>
        <w:t xml:space="preserve"> </w:t>
      </w:r>
      <w:r>
        <w:t>frequently</w:t>
      </w:r>
      <w:r>
        <w:rPr>
          <w:spacing w:val="-5"/>
        </w:rPr>
        <w:t xml:space="preserve"> </w:t>
      </w:r>
      <w:r>
        <w:t>reported symptoms among the emergency responders who were assessed (Melnikova et al., 2018, Document ID</w:t>
      </w:r>
      <w:r>
        <w:rPr>
          <w:spacing w:val="-3"/>
        </w:rPr>
        <w:t xml:space="preserve"> </w:t>
      </w:r>
      <w:r>
        <w:t>0246;</w:t>
      </w:r>
      <w:r>
        <w:rPr>
          <w:spacing w:val="-2"/>
        </w:rPr>
        <w:t xml:space="preserve"> </w:t>
      </w:r>
      <w:r>
        <w:t>Chiu</w:t>
      </w:r>
      <w:r>
        <w:rPr>
          <w:spacing w:val="-2"/>
        </w:rPr>
        <w:t xml:space="preserve"> </w:t>
      </w:r>
      <w:r>
        <w:t>et</w:t>
      </w:r>
      <w:r>
        <w:rPr>
          <w:spacing w:val="-2"/>
        </w:rPr>
        <w:t xml:space="preserve"> </w:t>
      </w:r>
      <w:r>
        <w:t>al.,</w:t>
      </w:r>
      <w:r>
        <w:rPr>
          <w:spacing w:val="-2"/>
        </w:rPr>
        <w:t xml:space="preserve"> </w:t>
      </w:r>
      <w:r>
        <w:t>2018a,</w:t>
      </w:r>
      <w:r>
        <w:rPr>
          <w:spacing w:val="-2"/>
        </w:rPr>
        <w:t xml:space="preserve"> </w:t>
      </w:r>
      <w:r>
        <w:t>Document</w:t>
      </w:r>
      <w:r>
        <w:rPr>
          <w:spacing w:val="-2"/>
        </w:rPr>
        <w:t xml:space="preserve"> </w:t>
      </w:r>
      <w:r>
        <w:t>ID</w:t>
      </w:r>
      <w:r>
        <w:rPr>
          <w:spacing w:val="-3"/>
        </w:rPr>
        <w:t xml:space="preserve"> </w:t>
      </w:r>
      <w:r>
        <w:t>0191;</w:t>
      </w:r>
      <w:r>
        <w:rPr>
          <w:spacing w:val="-3"/>
        </w:rPr>
        <w:t xml:space="preserve"> </w:t>
      </w:r>
      <w:r>
        <w:t>Chiu</w:t>
      </w:r>
      <w:r>
        <w:rPr>
          <w:spacing w:val="-2"/>
        </w:rPr>
        <w:t xml:space="preserve"> </w:t>
      </w:r>
      <w:r>
        <w:t>et</w:t>
      </w:r>
      <w:r>
        <w:rPr>
          <w:spacing w:val="-2"/>
        </w:rPr>
        <w:t xml:space="preserve"> </w:t>
      </w:r>
      <w:r>
        <w:t>al.,</w:t>
      </w:r>
      <w:r>
        <w:rPr>
          <w:spacing w:val="-2"/>
        </w:rPr>
        <w:t xml:space="preserve"> </w:t>
      </w:r>
      <w:r>
        <w:t>2018c,</w:t>
      </w:r>
      <w:r>
        <w:rPr>
          <w:spacing w:val="-2"/>
        </w:rPr>
        <w:t xml:space="preserve"> </w:t>
      </w:r>
      <w:r>
        <w:t>Document ID 0186; Fent et al., 2013, Document ID 0206; Eisenberg et al., 2019, Document ID 0203; Brinker et al., 2013, Document ID 0177; Brinker et al., 2015, Document ID 0175). Melnikova et al. (2018, Document ID 0246) examined 566 acute chemical exposures among</w:t>
      </w:r>
      <w:r>
        <w:rPr>
          <w:spacing w:val="-1"/>
        </w:rPr>
        <w:t xml:space="preserve"> </w:t>
      </w:r>
      <w:r>
        <w:t>1,460</w:t>
      </w:r>
      <w:r>
        <w:rPr>
          <w:spacing w:val="-1"/>
        </w:rPr>
        <w:t xml:space="preserve"> </w:t>
      </w:r>
      <w:r>
        <w:t>emergency responders and</w:t>
      </w:r>
      <w:r>
        <w:rPr>
          <w:spacing w:val="-1"/>
        </w:rPr>
        <w:t xml:space="preserve"> </w:t>
      </w:r>
      <w:r>
        <w:t>found</w:t>
      </w:r>
      <w:r>
        <w:rPr>
          <w:spacing w:val="-1"/>
        </w:rPr>
        <w:t xml:space="preserve"> </w:t>
      </w:r>
      <w:r>
        <w:t>that</w:t>
      </w:r>
      <w:r>
        <w:rPr>
          <w:spacing w:val="-1"/>
        </w:rPr>
        <w:t xml:space="preserve"> </w:t>
      </w:r>
      <w:r>
        <w:t>respiratory</w:t>
      </w:r>
      <w:r>
        <w:rPr>
          <w:spacing w:val="-1"/>
        </w:rPr>
        <w:t xml:space="preserve"> </w:t>
      </w:r>
      <w:r>
        <w:t>system</w:t>
      </w:r>
      <w:r>
        <w:rPr>
          <w:spacing w:val="-1"/>
        </w:rPr>
        <w:t xml:space="preserve"> </w:t>
      </w:r>
      <w:r>
        <w:t>problems</w:t>
      </w:r>
      <w:r>
        <w:rPr>
          <w:spacing w:val="-1"/>
        </w:rPr>
        <w:t xml:space="preserve"> </w:t>
      </w:r>
      <w:r>
        <w:t>were</w:t>
      </w:r>
      <w:r>
        <w:rPr>
          <w:spacing w:val="-2"/>
        </w:rPr>
        <w:t xml:space="preserve"> </w:t>
      </w:r>
      <w:r>
        <w:t>the most common adverse health effect, constituting 56.3 percent of all adverse effects.</w:t>
      </w:r>
    </w:p>
    <w:p w14:paraId="6DAB2E66" w14:textId="77777777" w:rsidR="00E9319B" w:rsidRDefault="00407046">
      <w:pPr>
        <w:pStyle w:val="BodyText"/>
        <w:spacing w:before="1" w:line="480" w:lineRule="auto"/>
        <w:ind w:right="1149" w:firstLine="720"/>
      </w:pPr>
      <w:r>
        <w:t>Studies</w:t>
      </w:r>
      <w:r>
        <w:rPr>
          <w:spacing w:val="-4"/>
        </w:rPr>
        <w:t xml:space="preserve"> </w:t>
      </w:r>
      <w:r>
        <w:t>also</w:t>
      </w:r>
      <w:r>
        <w:rPr>
          <w:spacing w:val="-4"/>
        </w:rPr>
        <w:t xml:space="preserve"> </w:t>
      </w:r>
      <w:r>
        <w:t>show</w:t>
      </w:r>
      <w:r>
        <w:rPr>
          <w:spacing w:val="-5"/>
        </w:rPr>
        <w:t xml:space="preserve"> </w:t>
      </w:r>
      <w:r>
        <w:t>that</w:t>
      </w:r>
      <w:r>
        <w:rPr>
          <w:spacing w:val="-4"/>
        </w:rPr>
        <w:t xml:space="preserve"> </w:t>
      </w:r>
      <w:r>
        <w:t>firefighters</w:t>
      </w:r>
      <w:r>
        <w:rPr>
          <w:spacing w:val="-4"/>
        </w:rPr>
        <w:t xml:space="preserve"> </w:t>
      </w:r>
      <w:r>
        <w:t>experience</w:t>
      </w:r>
      <w:r>
        <w:rPr>
          <w:spacing w:val="-5"/>
        </w:rPr>
        <w:t xml:space="preserve"> </w:t>
      </w:r>
      <w:r>
        <w:t>declines</w:t>
      </w:r>
      <w:r>
        <w:rPr>
          <w:spacing w:val="-4"/>
        </w:rPr>
        <w:t xml:space="preserve"> </w:t>
      </w:r>
      <w:r>
        <w:t>in</w:t>
      </w:r>
      <w:r>
        <w:rPr>
          <w:spacing w:val="-4"/>
        </w:rPr>
        <w:t xml:space="preserve"> </w:t>
      </w:r>
      <w:r>
        <w:t>lung</w:t>
      </w:r>
      <w:r>
        <w:rPr>
          <w:spacing w:val="-4"/>
        </w:rPr>
        <w:t xml:space="preserve"> </w:t>
      </w:r>
      <w:r>
        <w:t>function</w:t>
      </w:r>
      <w:r>
        <w:rPr>
          <w:spacing w:val="-4"/>
        </w:rPr>
        <w:t xml:space="preserve"> </w:t>
      </w:r>
      <w:r>
        <w:t>after</w:t>
      </w:r>
      <w:r>
        <w:rPr>
          <w:spacing w:val="-5"/>
        </w:rPr>
        <w:t xml:space="preserve"> </w:t>
      </w:r>
      <w:r>
        <w:t>acute exposure events such as the World Trade Center disaster response and wildland firefighting activities. Two studies, both of which were reviews, reported accelerated</w:t>
      </w:r>
    </w:p>
    <w:p w14:paraId="5B1FE328" w14:textId="77777777" w:rsidR="00E9319B" w:rsidRDefault="00E9319B">
      <w:pPr>
        <w:spacing w:line="480" w:lineRule="auto"/>
        <w:sectPr w:rsidR="00E9319B">
          <w:pgSz w:w="12240" w:h="15840"/>
          <w:pgMar w:top="1360" w:right="320" w:bottom="1200" w:left="1720" w:header="0" w:footer="1014" w:gutter="0"/>
          <w:cols w:space="720"/>
        </w:sectPr>
      </w:pPr>
    </w:p>
    <w:p w14:paraId="715A6925" w14:textId="77777777" w:rsidR="00E9319B" w:rsidRDefault="00407046">
      <w:pPr>
        <w:pStyle w:val="BodyText"/>
        <w:spacing w:before="79" w:line="480" w:lineRule="auto"/>
        <w:ind w:right="1163"/>
      </w:pPr>
      <w:r>
        <w:lastRenderedPageBreak/>
        <w:t>pulmonary function declines after the World Trade Center disaster (Slattery et al., 2018, Document ID 0301; Rajnoveanu et al., 2022, Document ID 0273). A meta-analysis of 32 articles</w:t>
      </w:r>
      <w:r>
        <w:rPr>
          <w:spacing w:val="-3"/>
        </w:rPr>
        <w:t xml:space="preserve"> </w:t>
      </w:r>
      <w:r>
        <w:t>identified</w:t>
      </w:r>
      <w:r>
        <w:rPr>
          <w:spacing w:val="-3"/>
        </w:rPr>
        <w:t xml:space="preserve"> </w:t>
      </w:r>
      <w:r>
        <w:t>small</w:t>
      </w:r>
      <w:r>
        <w:rPr>
          <w:spacing w:val="-3"/>
        </w:rPr>
        <w:t xml:space="preserve"> </w:t>
      </w:r>
      <w:r>
        <w:t>but</w:t>
      </w:r>
      <w:r>
        <w:rPr>
          <w:spacing w:val="-3"/>
        </w:rPr>
        <w:t xml:space="preserve"> </w:t>
      </w:r>
      <w:r>
        <w:t>statistically</w:t>
      </w:r>
      <w:r>
        <w:rPr>
          <w:spacing w:val="-3"/>
        </w:rPr>
        <w:t xml:space="preserve"> </w:t>
      </w:r>
      <w:r>
        <w:t>significant</w:t>
      </w:r>
      <w:r>
        <w:rPr>
          <w:spacing w:val="-5"/>
        </w:rPr>
        <w:t xml:space="preserve"> </w:t>
      </w:r>
      <w:r>
        <w:t>short-term</w:t>
      </w:r>
      <w:r>
        <w:rPr>
          <w:spacing w:val="-3"/>
        </w:rPr>
        <w:t xml:space="preserve"> </w:t>
      </w:r>
      <w:r>
        <w:t>declines</w:t>
      </w:r>
      <w:r>
        <w:rPr>
          <w:spacing w:val="-3"/>
        </w:rPr>
        <w:t xml:space="preserve"> </w:t>
      </w:r>
      <w:r>
        <w:t>in</w:t>
      </w:r>
      <w:r>
        <w:rPr>
          <w:spacing w:val="-3"/>
        </w:rPr>
        <w:t xml:space="preserve"> </w:t>
      </w:r>
      <w:r>
        <w:t>lung</w:t>
      </w:r>
      <w:r>
        <w:rPr>
          <w:spacing w:val="-3"/>
        </w:rPr>
        <w:t xml:space="preserve"> </w:t>
      </w:r>
      <w:r>
        <w:t>function</w:t>
      </w:r>
      <w:r>
        <w:rPr>
          <w:spacing w:val="-3"/>
        </w:rPr>
        <w:t xml:space="preserve"> </w:t>
      </w:r>
      <w:r>
        <w:t>in response to occupational exposure to wildland fires (Groot et al., 2019, Document ID 0212). Rajnoveanu et al. (2022, Document ID 0273) included studies reporting cross- season declines in wildland firefighter lung function. Similarly, biomarker levels for oxidative</w:t>
      </w:r>
      <w:r>
        <w:rPr>
          <w:spacing w:val="-3"/>
        </w:rPr>
        <w:t xml:space="preserve"> </w:t>
      </w:r>
      <w:r>
        <w:t>stress</w:t>
      </w:r>
      <w:r>
        <w:rPr>
          <w:spacing w:val="-2"/>
        </w:rPr>
        <w:t xml:space="preserve"> </w:t>
      </w:r>
      <w:r>
        <w:t>were</w:t>
      </w:r>
      <w:r>
        <w:rPr>
          <w:spacing w:val="-3"/>
        </w:rPr>
        <w:t xml:space="preserve"> </w:t>
      </w:r>
      <w:r>
        <w:t>marginally</w:t>
      </w:r>
      <w:r>
        <w:rPr>
          <w:spacing w:val="-2"/>
        </w:rPr>
        <w:t xml:space="preserve"> </w:t>
      </w:r>
      <w:r>
        <w:t>higher</w:t>
      </w:r>
      <w:r>
        <w:rPr>
          <w:spacing w:val="-3"/>
        </w:rPr>
        <w:t xml:space="preserve"> </w:t>
      </w:r>
      <w:r>
        <w:t>following</w:t>
      </w:r>
      <w:r>
        <w:rPr>
          <w:spacing w:val="-2"/>
        </w:rPr>
        <w:t xml:space="preserve"> </w:t>
      </w:r>
      <w:r>
        <w:t>exposure</w:t>
      </w:r>
      <w:r>
        <w:rPr>
          <w:spacing w:val="-3"/>
        </w:rPr>
        <w:t xml:space="preserve"> </w:t>
      </w:r>
      <w:r>
        <w:t>to</w:t>
      </w:r>
      <w:r>
        <w:rPr>
          <w:spacing w:val="-2"/>
        </w:rPr>
        <w:t xml:space="preserve"> </w:t>
      </w:r>
      <w:r>
        <w:t>wildland</w:t>
      </w:r>
      <w:r>
        <w:rPr>
          <w:spacing w:val="-2"/>
        </w:rPr>
        <w:t xml:space="preserve"> </w:t>
      </w:r>
      <w:r>
        <w:t>fire</w:t>
      </w:r>
      <w:r>
        <w:rPr>
          <w:spacing w:val="-1"/>
        </w:rPr>
        <w:t xml:space="preserve"> </w:t>
      </w:r>
      <w:r>
        <w:t>smoke</w:t>
      </w:r>
      <w:r>
        <w:rPr>
          <w:spacing w:val="-3"/>
        </w:rPr>
        <w:t xml:space="preserve"> </w:t>
      </w:r>
      <w:r>
        <w:t>in</w:t>
      </w:r>
      <w:r>
        <w:rPr>
          <w:spacing w:val="-2"/>
        </w:rPr>
        <w:t xml:space="preserve"> </w:t>
      </w:r>
      <w:r>
        <w:t>Wu et</w:t>
      </w:r>
      <w:r>
        <w:rPr>
          <w:spacing w:val="-4"/>
        </w:rPr>
        <w:t xml:space="preserve"> </w:t>
      </w:r>
      <w:r>
        <w:t>al.</w:t>
      </w:r>
      <w:r>
        <w:rPr>
          <w:spacing w:val="-4"/>
        </w:rPr>
        <w:t xml:space="preserve"> </w:t>
      </w:r>
      <w:r>
        <w:t>(2019,</w:t>
      </w:r>
      <w:r>
        <w:rPr>
          <w:spacing w:val="-4"/>
        </w:rPr>
        <w:t xml:space="preserve"> </w:t>
      </w:r>
      <w:r>
        <w:t>Document</w:t>
      </w:r>
      <w:r>
        <w:rPr>
          <w:spacing w:val="-2"/>
        </w:rPr>
        <w:t xml:space="preserve"> </w:t>
      </w:r>
      <w:r>
        <w:t>ID</w:t>
      </w:r>
      <w:r>
        <w:rPr>
          <w:spacing w:val="-5"/>
        </w:rPr>
        <w:t xml:space="preserve"> </w:t>
      </w:r>
      <w:r>
        <w:t>0318),</w:t>
      </w:r>
      <w:r>
        <w:rPr>
          <w:spacing w:val="-4"/>
        </w:rPr>
        <w:t xml:space="preserve"> </w:t>
      </w:r>
      <w:r>
        <w:t>suggesting</w:t>
      </w:r>
      <w:r>
        <w:rPr>
          <w:spacing w:val="-4"/>
        </w:rPr>
        <w:t xml:space="preserve"> </w:t>
      </w:r>
      <w:r>
        <w:t>that</w:t>
      </w:r>
      <w:r>
        <w:rPr>
          <w:spacing w:val="-4"/>
        </w:rPr>
        <w:t xml:space="preserve"> </w:t>
      </w:r>
      <w:r>
        <w:t>wildland</w:t>
      </w:r>
      <w:r>
        <w:rPr>
          <w:spacing w:val="-4"/>
        </w:rPr>
        <w:t xml:space="preserve"> </w:t>
      </w:r>
      <w:r>
        <w:t>fire</w:t>
      </w:r>
      <w:r>
        <w:rPr>
          <w:spacing w:val="-5"/>
        </w:rPr>
        <w:t xml:space="preserve"> </w:t>
      </w:r>
      <w:r>
        <w:t>smoke</w:t>
      </w:r>
      <w:r>
        <w:rPr>
          <w:spacing w:val="-5"/>
        </w:rPr>
        <w:t xml:space="preserve"> </w:t>
      </w:r>
      <w:r>
        <w:t>exposure</w:t>
      </w:r>
      <w:r>
        <w:rPr>
          <w:spacing w:val="-5"/>
        </w:rPr>
        <w:t xml:space="preserve"> </w:t>
      </w:r>
      <w:r>
        <w:t>can</w:t>
      </w:r>
      <w:r>
        <w:rPr>
          <w:spacing w:val="-2"/>
        </w:rPr>
        <w:t xml:space="preserve"> </w:t>
      </w:r>
      <w:r>
        <w:t xml:space="preserve">cause mild pulmonary responses. Another study found that forced expiratory volume in one </w:t>
      </w:r>
      <w:r>
        <w:rPr>
          <w:position w:val="2"/>
        </w:rPr>
        <w:t>second (FEV</w:t>
      </w:r>
      <w:r>
        <w:rPr>
          <w:sz w:val="16"/>
        </w:rPr>
        <w:t>1</w:t>
      </w:r>
      <w:r>
        <w:rPr>
          <w:position w:val="2"/>
        </w:rPr>
        <w:t>) levels decreased (but non-significantly) after wildland firefighting shifts and that cross-shift FEV</w:t>
      </w:r>
      <w:r>
        <w:rPr>
          <w:sz w:val="16"/>
        </w:rPr>
        <w:t>1</w:t>
      </w:r>
      <w:r>
        <w:rPr>
          <w:spacing w:val="33"/>
          <w:sz w:val="16"/>
        </w:rPr>
        <w:t xml:space="preserve"> </w:t>
      </w:r>
      <w:r>
        <w:rPr>
          <w:position w:val="2"/>
        </w:rPr>
        <w:t xml:space="preserve">declines were more pronounced in firefighters who were </w:t>
      </w:r>
      <w:r>
        <w:t>exposed to higher levels of wood smoke (Gaughan et al., 2014, Document ID 0198).</w:t>
      </w:r>
    </w:p>
    <w:p w14:paraId="348094B2" w14:textId="77777777" w:rsidR="00E9319B" w:rsidRDefault="00407046">
      <w:pPr>
        <w:pStyle w:val="BodyText"/>
        <w:spacing w:line="480" w:lineRule="auto"/>
        <w:ind w:right="1163"/>
      </w:pPr>
      <w:r>
        <w:t>The more general relationship between emergency responder exposure to smoke and other harmful substances and lung function decline is less clear. For example, COPD diagnosis</w:t>
      </w:r>
      <w:r>
        <w:rPr>
          <w:spacing w:val="-4"/>
        </w:rPr>
        <w:t xml:space="preserve"> </w:t>
      </w:r>
      <w:r>
        <w:t>among</w:t>
      </w:r>
      <w:r>
        <w:rPr>
          <w:spacing w:val="-4"/>
        </w:rPr>
        <w:t xml:space="preserve"> </w:t>
      </w:r>
      <w:r>
        <w:t>firefighters</w:t>
      </w:r>
      <w:r>
        <w:rPr>
          <w:spacing w:val="-4"/>
        </w:rPr>
        <w:t xml:space="preserve"> </w:t>
      </w:r>
      <w:r>
        <w:t>was</w:t>
      </w:r>
      <w:r>
        <w:rPr>
          <w:spacing w:val="-4"/>
        </w:rPr>
        <w:t xml:space="preserve"> </w:t>
      </w:r>
      <w:r>
        <w:t>not</w:t>
      </w:r>
      <w:r>
        <w:rPr>
          <w:spacing w:val="-4"/>
        </w:rPr>
        <w:t xml:space="preserve"> </w:t>
      </w:r>
      <w:r>
        <w:t>significantly</w:t>
      </w:r>
      <w:r>
        <w:rPr>
          <w:spacing w:val="-2"/>
        </w:rPr>
        <w:t xml:space="preserve"> </w:t>
      </w:r>
      <w:r>
        <w:t>increased</w:t>
      </w:r>
      <w:r>
        <w:rPr>
          <w:spacing w:val="-4"/>
        </w:rPr>
        <w:t xml:space="preserve"> </w:t>
      </w:r>
      <w:r>
        <w:t>as</w:t>
      </w:r>
      <w:r>
        <w:rPr>
          <w:spacing w:val="-4"/>
        </w:rPr>
        <w:t xml:space="preserve"> </w:t>
      </w:r>
      <w:r>
        <w:t>compared</w:t>
      </w:r>
      <w:r>
        <w:rPr>
          <w:spacing w:val="-4"/>
        </w:rPr>
        <w:t xml:space="preserve"> </w:t>
      </w:r>
      <w:r>
        <w:t>to</w:t>
      </w:r>
      <w:r>
        <w:rPr>
          <w:spacing w:val="-4"/>
        </w:rPr>
        <w:t xml:space="preserve"> </w:t>
      </w:r>
      <w:r>
        <w:t>the</w:t>
      </w:r>
      <w:r>
        <w:rPr>
          <w:spacing w:val="-5"/>
        </w:rPr>
        <w:t xml:space="preserve"> </w:t>
      </w:r>
      <w:r>
        <w:t>general population in the majority of the 43 studies assessed in the Rajnoveanu et al. (2022, Document ID 0273) meta-analysis. Similarly, lung function was not significantly different among firefighters in a meta-analysis of 24 studies (Barbosa et al., 2022, Document ID 0173). Researchers have suggested that this could be explained by a number of factors, including the “healthy worker effect” and the fact that many emergency responders wear respiratory protection on the job (Rajnoveanu et al., 2022, Document ID 0273; McCluskey et al., 2014, Document ID 0262).</w:t>
      </w:r>
      <w:r>
        <w:rPr>
          <w:spacing w:val="40"/>
        </w:rPr>
        <w:t xml:space="preserve"> </w:t>
      </w:r>
      <w:r>
        <w:t>OSHA welcomes</w:t>
      </w:r>
    </w:p>
    <w:p w14:paraId="43D54C00" w14:textId="77777777" w:rsidR="00E9319B" w:rsidRDefault="00E9319B">
      <w:pPr>
        <w:spacing w:line="480" w:lineRule="auto"/>
        <w:sectPr w:rsidR="00E9319B">
          <w:pgSz w:w="12240" w:h="15840"/>
          <w:pgMar w:top="1360" w:right="320" w:bottom="1200" w:left="1720" w:header="0" w:footer="1014" w:gutter="0"/>
          <w:cols w:space="720"/>
        </w:sectPr>
      </w:pPr>
    </w:p>
    <w:p w14:paraId="68D185F2" w14:textId="77777777" w:rsidR="00E9319B" w:rsidRDefault="00407046">
      <w:pPr>
        <w:pStyle w:val="BodyText"/>
        <w:spacing w:before="79" w:line="480" w:lineRule="auto"/>
        <w:ind w:right="1163"/>
      </w:pPr>
      <w:r>
        <w:lastRenderedPageBreak/>
        <w:t>comments</w:t>
      </w:r>
      <w:r>
        <w:rPr>
          <w:spacing w:val="-4"/>
        </w:rPr>
        <w:t xml:space="preserve"> </w:t>
      </w:r>
      <w:r>
        <w:t>and</w:t>
      </w:r>
      <w:r>
        <w:rPr>
          <w:spacing w:val="-4"/>
        </w:rPr>
        <w:t xml:space="preserve"> </w:t>
      </w:r>
      <w:r>
        <w:t>evidence</w:t>
      </w:r>
      <w:r>
        <w:rPr>
          <w:spacing w:val="-3"/>
        </w:rPr>
        <w:t xml:space="preserve"> </w:t>
      </w:r>
      <w:r>
        <w:t>about</w:t>
      </w:r>
      <w:r>
        <w:rPr>
          <w:spacing w:val="-4"/>
        </w:rPr>
        <w:t xml:space="preserve"> </w:t>
      </w:r>
      <w:r>
        <w:t>emergency</w:t>
      </w:r>
      <w:r>
        <w:rPr>
          <w:spacing w:val="-4"/>
        </w:rPr>
        <w:t xml:space="preserve"> </w:t>
      </w:r>
      <w:r>
        <w:t>responders’</w:t>
      </w:r>
      <w:r>
        <w:rPr>
          <w:spacing w:val="-5"/>
        </w:rPr>
        <w:t xml:space="preserve"> </w:t>
      </w:r>
      <w:r>
        <w:t>relative</w:t>
      </w:r>
      <w:r>
        <w:rPr>
          <w:spacing w:val="-5"/>
        </w:rPr>
        <w:t xml:space="preserve"> </w:t>
      </w:r>
      <w:r>
        <w:t>risk</w:t>
      </w:r>
      <w:r>
        <w:rPr>
          <w:spacing w:val="-4"/>
        </w:rPr>
        <w:t xml:space="preserve"> </w:t>
      </w:r>
      <w:r>
        <w:t>for</w:t>
      </w:r>
      <w:r>
        <w:rPr>
          <w:spacing w:val="-5"/>
        </w:rPr>
        <w:t xml:space="preserve"> </w:t>
      </w:r>
      <w:r>
        <w:t>COPD</w:t>
      </w:r>
      <w:r>
        <w:rPr>
          <w:spacing w:val="-5"/>
        </w:rPr>
        <w:t xml:space="preserve"> </w:t>
      </w:r>
      <w:r>
        <w:t>and</w:t>
      </w:r>
      <w:r>
        <w:rPr>
          <w:spacing w:val="-4"/>
        </w:rPr>
        <w:t xml:space="preserve"> </w:t>
      </w:r>
      <w:r>
        <w:t>other respiratory diseases.</w:t>
      </w:r>
    </w:p>
    <w:p w14:paraId="490C8EF9" w14:textId="77777777" w:rsidR="00E9319B" w:rsidRDefault="00407046">
      <w:pPr>
        <w:pStyle w:val="BodyText"/>
        <w:spacing w:line="480" w:lineRule="auto"/>
        <w:ind w:right="1151" w:firstLine="720"/>
      </w:pPr>
      <w:r>
        <w:t>OSHA has preliminarily determined that emergency responders are exposed to combustion products and diesel exhaust that have been shown to acutely affect lung function and may lead to chronic lung conditions. OSHA therefore preliminarily finds justification to promulgate a standard which requires protective equipment and practices to limit exposure to these substances. In addition, since exposure cannot be completely eliminated due to the nature of emergency response activities, OSHA has preliminarily determined</w:t>
      </w:r>
      <w:r>
        <w:rPr>
          <w:spacing w:val="-5"/>
        </w:rPr>
        <w:t xml:space="preserve"> </w:t>
      </w:r>
      <w:r>
        <w:t>that</w:t>
      </w:r>
      <w:r>
        <w:rPr>
          <w:spacing w:val="-5"/>
        </w:rPr>
        <w:t xml:space="preserve"> </w:t>
      </w:r>
      <w:r>
        <w:t>a</w:t>
      </w:r>
      <w:r>
        <w:rPr>
          <w:spacing w:val="-5"/>
        </w:rPr>
        <w:t xml:space="preserve"> </w:t>
      </w:r>
      <w:r>
        <w:t>baseline</w:t>
      </w:r>
      <w:r>
        <w:rPr>
          <w:spacing w:val="-5"/>
        </w:rPr>
        <w:t xml:space="preserve"> </w:t>
      </w:r>
      <w:r>
        <w:t>spirometry</w:t>
      </w:r>
      <w:r>
        <w:rPr>
          <w:spacing w:val="-5"/>
        </w:rPr>
        <w:t xml:space="preserve"> </w:t>
      </w:r>
      <w:r>
        <w:t>measurement</w:t>
      </w:r>
      <w:r>
        <w:rPr>
          <w:spacing w:val="-5"/>
        </w:rPr>
        <w:t xml:space="preserve"> </w:t>
      </w:r>
      <w:r>
        <w:t>and</w:t>
      </w:r>
      <w:r>
        <w:rPr>
          <w:spacing w:val="-5"/>
        </w:rPr>
        <w:t xml:space="preserve"> </w:t>
      </w:r>
      <w:r>
        <w:t>repeated</w:t>
      </w:r>
      <w:r>
        <w:rPr>
          <w:spacing w:val="-5"/>
        </w:rPr>
        <w:t xml:space="preserve"> </w:t>
      </w:r>
      <w:r>
        <w:t>measurement</w:t>
      </w:r>
      <w:r>
        <w:rPr>
          <w:spacing w:val="-5"/>
        </w:rPr>
        <w:t xml:space="preserve"> </w:t>
      </w:r>
      <w:r>
        <w:t>as</w:t>
      </w:r>
      <w:r>
        <w:rPr>
          <w:spacing w:val="-5"/>
        </w:rPr>
        <w:t xml:space="preserve"> </w:t>
      </w:r>
      <w:r>
        <w:t>deemed medically appropriate is necessary for these responders to detect and respond to lung- related health conditions as soon as possible in order to mitigate long-term health</w:t>
      </w:r>
      <w:r>
        <w:rPr>
          <w:spacing w:val="40"/>
        </w:rPr>
        <w:t xml:space="preserve"> </w:t>
      </w:r>
      <w:r>
        <w:rPr>
          <w:spacing w:val="-2"/>
        </w:rPr>
        <w:t>impacts.</w:t>
      </w:r>
    </w:p>
    <w:p w14:paraId="01D5BC2E" w14:textId="77777777" w:rsidR="00E9319B" w:rsidRDefault="00407046">
      <w:pPr>
        <w:pStyle w:val="ListParagraph"/>
        <w:numPr>
          <w:ilvl w:val="3"/>
          <w:numId w:val="38"/>
        </w:numPr>
        <w:tabs>
          <w:tab w:val="left" w:pos="720"/>
        </w:tabs>
        <w:ind w:left="720" w:hanging="280"/>
        <w:rPr>
          <w:sz w:val="24"/>
        </w:rPr>
      </w:pPr>
      <w:bookmarkStart w:id="10" w:name="C._Behavioral_Health."/>
      <w:bookmarkEnd w:id="10"/>
      <w:r>
        <w:rPr>
          <w:sz w:val="24"/>
        </w:rPr>
        <w:t>Behavioral</w:t>
      </w:r>
      <w:r>
        <w:rPr>
          <w:spacing w:val="-4"/>
          <w:sz w:val="24"/>
        </w:rPr>
        <w:t xml:space="preserve"> </w:t>
      </w:r>
      <w:r>
        <w:rPr>
          <w:spacing w:val="-2"/>
          <w:sz w:val="24"/>
        </w:rPr>
        <w:t>Health.</w:t>
      </w:r>
    </w:p>
    <w:p w14:paraId="7FA0DC64" w14:textId="77777777" w:rsidR="00E9319B" w:rsidRDefault="00E9319B">
      <w:pPr>
        <w:pStyle w:val="BodyText"/>
        <w:ind w:left="0"/>
      </w:pPr>
    </w:p>
    <w:p w14:paraId="5933E48F" w14:textId="77777777" w:rsidR="00E9319B" w:rsidRDefault="00407046">
      <w:pPr>
        <w:pStyle w:val="BodyText"/>
        <w:spacing w:line="480" w:lineRule="auto"/>
        <w:ind w:right="1149" w:firstLine="720"/>
      </w:pPr>
      <w:r>
        <w:t>The</w:t>
      </w:r>
      <w:r>
        <w:rPr>
          <w:spacing w:val="-5"/>
        </w:rPr>
        <w:t xml:space="preserve"> </w:t>
      </w:r>
      <w:r>
        <w:t>intense</w:t>
      </w:r>
      <w:r>
        <w:rPr>
          <w:spacing w:val="-5"/>
        </w:rPr>
        <w:t xml:space="preserve"> </w:t>
      </w:r>
      <w:r>
        <w:t>and</w:t>
      </w:r>
      <w:r>
        <w:rPr>
          <w:spacing w:val="-4"/>
        </w:rPr>
        <w:t xml:space="preserve"> </w:t>
      </w:r>
      <w:r>
        <w:t>stressful</w:t>
      </w:r>
      <w:r>
        <w:rPr>
          <w:spacing w:val="-4"/>
        </w:rPr>
        <w:t xml:space="preserve"> </w:t>
      </w:r>
      <w:r>
        <w:t>(both</w:t>
      </w:r>
      <w:r>
        <w:rPr>
          <w:spacing w:val="-4"/>
        </w:rPr>
        <w:t xml:space="preserve"> </w:t>
      </w:r>
      <w:r>
        <w:t>physically</w:t>
      </w:r>
      <w:r>
        <w:rPr>
          <w:spacing w:val="-4"/>
        </w:rPr>
        <w:t xml:space="preserve"> </w:t>
      </w:r>
      <w:r>
        <w:t>and</w:t>
      </w:r>
      <w:r>
        <w:rPr>
          <w:spacing w:val="-4"/>
        </w:rPr>
        <w:t xml:space="preserve"> </w:t>
      </w:r>
      <w:r>
        <w:t>mentally)</w:t>
      </w:r>
      <w:r>
        <w:rPr>
          <w:spacing w:val="-5"/>
        </w:rPr>
        <w:t xml:space="preserve"> </w:t>
      </w:r>
      <w:r>
        <w:t>situations</w:t>
      </w:r>
      <w:r>
        <w:rPr>
          <w:spacing w:val="-4"/>
        </w:rPr>
        <w:t xml:space="preserve"> </w:t>
      </w:r>
      <w:r>
        <w:t>that</w:t>
      </w:r>
      <w:r>
        <w:rPr>
          <w:spacing w:val="-4"/>
        </w:rPr>
        <w:t xml:space="preserve"> </w:t>
      </w:r>
      <w:r>
        <w:t>emergency responders encounter on the job place them at risk for a range of behavioral health impacts. OSHA’s review of the literature on behavioral health among emergency responders covered general mental health issues, substance use disorders, and suicide.</w:t>
      </w:r>
    </w:p>
    <w:p w14:paraId="36D43903" w14:textId="77777777" w:rsidR="00E9319B" w:rsidRDefault="00407046">
      <w:pPr>
        <w:pStyle w:val="ListParagraph"/>
        <w:numPr>
          <w:ilvl w:val="4"/>
          <w:numId w:val="38"/>
        </w:numPr>
        <w:tabs>
          <w:tab w:val="left" w:pos="724"/>
        </w:tabs>
        <w:spacing w:before="1"/>
        <w:ind w:left="724" w:hanging="284"/>
        <w:rPr>
          <w:i/>
          <w:sz w:val="24"/>
        </w:rPr>
      </w:pPr>
      <w:bookmarkStart w:id="11" w:name="(i)_General_Mental_Health."/>
      <w:bookmarkEnd w:id="11"/>
      <w:r>
        <w:rPr>
          <w:i/>
          <w:sz w:val="24"/>
        </w:rPr>
        <w:t>General</w:t>
      </w:r>
      <w:r>
        <w:rPr>
          <w:i/>
          <w:spacing w:val="-4"/>
          <w:sz w:val="24"/>
        </w:rPr>
        <w:t xml:space="preserve"> </w:t>
      </w:r>
      <w:r>
        <w:rPr>
          <w:i/>
          <w:sz w:val="24"/>
        </w:rPr>
        <w:t>Mental</w:t>
      </w:r>
      <w:r>
        <w:rPr>
          <w:i/>
          <w:spacing w:val="-1"/>
          <w:sz w:val="24"/>
        </w:rPr>
        <w:t xml:space="preserve"> </w:t>
      </w:r>
      <w:r>
        <w:rPr>
          <w:i/>
          <w:spacing w:val="-2"/>
          <w:sz w:val="24"/>
        </w:rPr>
        <w:t>Health.</w:t>
      </w:r>
    </w:p>
    <w:p w14:paraId="069BF39F" w14:textId="77777777" w:rsidR="00E9319B" w:rsidRDefault="00E9319B">
      <w:pPr>
        <w:pStyle w:val="BodyText"/>
        <w:spacing w:before="11"/>
        <w:ind w:left="0"/>
        <w:rPr>
          <w:i/>
          <w:sz w:val="23"/>
        </w:rPr>
      </w:pPr>
    </w:p>
    <w:p w14:paraId="27DDD1D6" w14:textId="77777777" w:rsidR="00E9319B" w:rsidRDefault="00407046">
      <w:pPr>
        <w:pStyle w:val="BodyText"/>
        <w:spacing w:line="480" w:lineRule="auto"/>
        <w:ind w:right="1163" w:firstLine="720"/>
      </w:pPr>
      <w:r>
        <w:t>Emergency</w:t>
      </w:r>
      <w:r>
        <w:rPr>
          <w:spacing w:val="-3"/>
        </w:rPr>
        <w:t xml:space="preserve"> </w:t>
      </w:r>
      <w:r>
        <w:t>responders</w:t>
      </w:r>
      <w:r>
        <w:rPr>
          <w:spacing w:val="-5"/>
        </w:rPr>
        <w:t xml:space="preserve"> </w:t>
      </w:r>
      <w:r>
        <w:t>are</w:t>
      </w:r>
      <w:r>
        <w:rPr>
          <w:spacing w:val="-6"/>
        </w:rPr>
        <w:t xml:space="preserve"> </w:t>
      </w:r>
      <w:r>
        <w:t>exposed</w:t>
      </w:r>
      <w:r>
        <w:rPr>
          <w:spacing w:val="-5"/>
        </w:rPr>
        <w:t xml:space="preserve"> </w:t>
      </w:r>
      <w:r>
        <w:t>to</w:t>
      </w:r>
      <w:r>
        <w:rPr>
          <w:spacing w:val="-5"/>
        </w:rPr>
        <w:t xml:space="preserve"> </w:t>
      </w:r>
      <w:r>
        <w:t>traumatic,</w:t>
      </w:r>
      <w:r>
        <w:rPr>
          <w:spacing w:val="-5"/>
        </w:rPr>
        <w:t xml:space="preserve"> </w:t>
      </w:r>
      <w:r>
        <w:t>emotionally</w:t>
      </w:r>
      <w:r>
        <w:rPr>
          <w:spacing w:val="-5"/>
        </w:rPr>
        <w:t xml:space="preserve"> </w:t>
      </w:r>
      <w:r>
        <w:t>charged</w:t>
      </w:r>
      <w:r>
        <w:rPr>
          <w:spacing w:val="-5"/>
        </w:rPr>
        <w:t xml:space="preserve"> </w:t>
      </w:r>
      <w:r>
        <w:t>events,</w:t>
      </w:r>
      <w:r>
        <w:rPr>
          <w:spacing w:val="-5"/>
        </w:rPr>
        <w:t xml:space="preserve"> </w:t>
      </w:r>
      <w:r>
        <w:t>and they may work long shifts, hold multiple jobs, and get inadequate rest (Alexander and Klein, 2001, Document ID 0166; Patterson et al., 2012, Document ID 0266; Weaver et al., 2015, Document ID 0298). Lack of sleep, long working hours, working in isolated locations, and repeated exposure to stressful scenarios are all risk factors for developing</w:t>
      </w:r>
    </w:p>
    <w:p w14:paraId="03C7C5A1" w14:textId="77777777" w:rsidR="00E9319B" w:rsidRDefault="00E9319B">
      <w:pPr>
        <w:spacing w:line="480" w:lineRule="auto"/>
        <w:sectPr w:rsidR="00E9319B">
          <w:pgSz w:w="12240" w:h="15840"/>
          <w:pgMar w:top="1360" w:right="320" w:bottom="1200" w:left="1720" w:header="0" w:footer="1014" w:gutter="0"/>
          <w:cols w:space="720"/>
        </w:sectPr>
      </w:pPr>
    </w:p>
    <w:p w14:paraId="21F55E86" w14:textId="77777777" w:rsidR="00E9319B" w:rsidRDefault="00407046">
      <w:pPr>
        <w:pStyle w:val="BodyText"/>
        <w:spacing w:before="79" w:line="480" w:lineRule="auto"/>
        <w:ind w:right="1147"/>
      </w:pPr>
      <w:r>
        <w:lastRenderedPageBreak/>
        <w:t>mental health problems (Carey et al., 2011, Document ID 0183; Kshtriya et al., 2020, Document</w:t>
      </w:r>
      <w:r>
        <w:rPr>
          <w:spacing w:val="-2"/>
        </w:rPr>
        <w:t xml:space="preserve"> </w:t>
      </w:r>
      <w:r>
        <w:t>ID</w:t>
      </w:r>
      <w:r>
        <w:rPr>
          <w:spacing w:val="-5"/>
        </w:rPr>
        <w:t xml:space="preserve"> </w:t>
      </w:r>
      <w:r>
        <w:t>0231;</w:t>
      </w:r>
      <w:r>
        <w:rPr>
          <w:spacing w:val="-4"/>
        </w:rPr>
        <w:t xml:space="preserve"> </w:t>
      </w:r>
      <w:r>
        <w:t>Donnelly,</w:t>
      </w:r>
      <w:r>
        <w:rPr>
          <w:spacing w:val="-4"/>
        </w:rPr>
        <w:t xml:space="preserve"> </w:t>
      </w:r>
      <w:r>
        <w:t>2012,</w:t>
      </w:r>
      <w:r>
        <w:rPr>
          <w:spacing w:val="-4"/>
        </w:rPr>
        <w:t xml:space="preserve"> </w:t>
      </w:r>
      <w:r>
        <w:t>Document</w:t>
      </w:r>
      <w:r>
        <w:rPr>
          <w:spacing w:val="-2"/>
        </w:rPr>
        <w:t xml:space="preserve"> </w:t>
      </w:r>
      <w:r>
        <w:t>ID</w:t>
      </w:r>
      <w:r>
        <w:rPr>
          <w:spacing w:val="-5"/>
        </w:rPr>
        <w:t xml:space="preserve"> </w:t>
      </w:r>
      <w:r>
        <w:t>0201;</w:t>
      </w:r>
      <w:r>
        <w:rPr>
          <w:spacing w:val="-4"/>
        </w:rPr>
        <w:t xml:space="preserve"> </w:t>
      </w:r>
      <w:r>
        <w:t>Cash</w:t>
      </w:r>
      <w:r>
        <w:rPr>
          <w:spacing w:val="-4"/>
        </w:rPr>
        <w:t xml:space="preserve"> </w:t>
      </w:r>
      <w:r>
        <w:t>et</w:t>
      </w:r>
      <w:r>
        <w:rPr>
          <w:spacing w:val="-4"/>
        </w:rPr>
        <w:t xml:space="preserve"> </w:t>
      </w:r>
      <w:r>
        <w:t>al.,</w:t>
      </w:r>
      <w:r>
        <w:rPr>
          <w:spacing w:val="-4"/>
        </w:rPr>
        <w:t xml:space="preserve"> </w:t>
      </w:r>
      <w:r>
        <w:t>2020,</w:t>
      </w:r>
      <w:r>
        <w:rPr>
          <w:spacing w:val="-4"/>
        </w:rPr>
        <w:t xml:space="preserve"> </w:t>
      </w:r>
      <w:r>
        <w:t>Document</w:t>
      </w:r>
      <w:r>
        <w:rPr>
          <w:spacing w:val="-2"/>
        </w:rPr>
        <w:t xml:space="preserve"> </w:t>
      </w:r>
      <w:r>
        <w:t>ID 0193). OSHA’s literature review on mental health focused on depression, anxiety, stress, post-traumatic stress symptoms, PTSD, and burnout.</w:t>
      </w:r>
    </w:p>
    <w:p w14:paraId="5D37F486" w14:textId="77777777" w:rsidR="00E9319B" w:rsidRDefault="00407046">
      <w:pPr>
        <w:pStyle w:val="BodyText"/>
        <w:spacing w:line="480" w:lineRule="auto"/>
        <w:ind w:right="1124" w:firstLine="720"/>
      </w:pPr>
      <w:r>
        <w:t>Compared with the general population, emergency responders have elevated rates of depression (Petrie et al., 2018, Document ID 0275; SAMHSA, 2018, Document ID 0286; Jahnke et al., 2012, Document ID 0235), stress (SAMHSA, 2018, Document ID 0286), PTSD (Jones et al., 2018, Document ID 0229; Petrie et al., 2018, Document ID 0275; SAMHSA, 2018, Document ID 0286), anxiety (Petrie et al., 2018, Document ID 0275), and poor sleep (Cash et al., 2020, Document ID 0193). Some articles found significant relationships between emergency response activities and PTSD, emotion regulation difficulties, and thwarted belongingness (Leonard and Vujanovic, 2021, Document ID 0255); alcohol use disorder, PTSD, trauma load, depression, and anxiety (Lebeaut</w:t>
      </w:r>
      <w:r>
        <w:rPr>
          <w:spacing w:val="-3"/>
        </w:rPr>
        <w:t xml:space="preserve"> </w:t>
      </w:r>
      <w:r>
        <w:t>et</w:t>
      </w:r>
      <w:r>
        <w:rPr>
          <w:spacing w:val="-3"/>
        </w:rPr>
        <w:t xml:space="preserve"> </w:t>
      </w:r>
      <w:r>
        <w:t>al.,</w:t>
      </w:r>
      <w:r>
        <w:rPr>
          <w:spacing w:val="-3"/>
        </w:rPr>
        <w:t xml:space="preserve"> </w:t>
      </w:r>
      <w:r>
        <w:t>2021,</w:t>
      </w:r>
      <w:r>
        <w:rPr>
          <w:spacing w:val="-3"/>
        </w:rPr>
        <w:t xml:space="preserve"> </w:t>
      </w:r>
      <w:r>
        <w:t>Document</w:t>
      </w:r>
      <w:r>
        <w:rPr>
          <w:spacing w:val="-1"/>
        </w:rPr>
        <w:t xml:space="preserve"> </w:t>
      </w:r>
      <w:r>
        <w:t>ID</w:t>
      </w:r>
      <w:r>
        <w:rPr>
          <w:spacing w:val="-4"/>
        </w:rPr>
        <w:t xml:space="preserve"> </w:t>
      </w:r>
      <w:r>
        <w:t>0244;</w:t>
      </w:r>
      <w:r>
        <w:rPr>
          <w:spacing w:val="-3"/>
        </w:rPr>
        <w:t xml:space="preserve"> </w:t>
      </w:r>
      <w:r>
        <w:t>Lebeaut</w:t>
      </w:r>
      <w:r>
        <w:rPr>
          <w:spacing w:val="-3"/>
        </w:rPr>
        <w:t xml:space="preserve"> </w:t>
      </w:r>
      <w:r>
        <w:t>et</w:t>
      </w:r>
      <w:r>
        <w:rPr>
          <w:spacing w:val="-3"/>
        </w:rPr>
        <w:t xml:space="preserve"> </w:t>
      </w:r>
      <w:r>
        <w:t>al.,</w:t>
      </w:r>
      <w:r>
        <w:rPr>
          <w:spacing w:val="-3"/>
        </w:rPr>
        <w:t xml:space="preserve"> </w:t>
      </w:r>
      <w:r>
        <w:t>2020,</w:t>
      </w:r>
      <w:r>
        <w:rPr>
          <w:spacing w:val="-3"/>
        </w:rPr>
        <w:t xml:space="preserve"> </w:t>
      </w:r>
      <w:r>
        <w:t>Document</w:t>
      </w:r>
      <w:r>
        <w:rPr>
          <w:spacing w:val="-1"/>
        </w:rPr>
        <w:t xml:space="preserve"> </w:t>
      </w:r>
      <w:r>
        <w:t>ID</w:t>
      </w:r>
      <w:r>
        <w:rPr>
          <w:spacing w:val="-4"/>
        </w:rPr>
        <w:t xml:space="preserve"> </w:t>
      </w:r>
      <w:r>
        <w:t>0276;</w:t>
      </w:r>
      <w:r>
        <w:rPr>
          <w:spacing w:val="-3"/>
        </w:rPr>
        <w:t xml:space="preserve"> </w:t>
      </w:r>
      <w:r>
        <w:t>Zegel et al., 2021, Document ID 0320); tinnitus and occupational stress (Odes et al., 2023, Document ID 0267); and stress and burnout on diminished safety behaviors (Smith et al., 2020, Document ID 0306).</w:t>
      </w:r>
    </w:p>
    <w:p w14:paraId="46AC9B36" w14:textId="77777777" w:rsidR="00E9319B" w:rsidRDefault="00407046">
      <w:pPr>
        <w:pStyle w:val="BodyText"/>
        <w:spacing w:before="1" w:line="480" w:lineRule="auto"/>
        <w:ind w:right="1151" w:firstLine="720"/>
      </w:pPr>
      <w:r>
        <w:t>Multiple articles described healthy coping strategies and techniques that improve mental</w:t>
      </w:r>
      <w:r>
        <w:rPr>
          <w:spacing w:val="-3"/>
        </w:rPr>
        <w:t xml:space="preserve"> </w:t>
      </w:r>
      <w:r>
        <w:t>health</w:t>
      </w:r>
      <w:r>
        <w:rPr>
          <w:spacing w:val="-3"/>
        </w:rPr>
        <w:t xml:space="preserve"> </w:t>
      </w:r>
      <w:r>
        <w:t>outcomes.</w:t>
      </w:r>
      <w:r>
        <w:rPr>
          <w:spacing w:val="-1"/>
        </w:rPr>
        <w:t xml:space="preserve"> </w:t>
      </w:r>
      <w:r>
        <w:t>These</w:t>
      </w:r>
      <w:r>
        <w:rPr>
          <w:spacing w:val="-4"/>
        </w:rPr>
        <w:t xml:space="preserve"> </w:t>
      </w:r>
      <w:r>
        <w:t>included:</w:t>
      </w:r>
      <w:r>
        <w:rPr>
          <w:spacing w:val="-3"/>
        </w:rPr>
        <w:t xml:space="preserve"> </w:t>
      </w:r>
      <w:r>
        <w:t>exercise,</w:t>
      </w:r>
      <w:r>
        <w:rPr>
          <w:spacing w:val="-1"/>
        </w:rPr>
        <w:t xml:space="preserve"> </w:t>
      </w:r>
      <w:r>
        <w:t>having</w:t>
      </w:r>
      <w:r>
        <w:rPr>
          <w:spacing w:val="-3"/>
        </w:rPr>
        <w:t xml:space="preserve"> </w:t>
      </w:r>
      <w:r>
        <w:t>a</w:t>
      </w:r>
      <w:r>
        <w:rPr>
          <w:spacing w:val="-4"/>
        </w:rPr>
        <w:t xml:space="preserve"> </w:t>
      </w:r>
      <w:r>
        <w:t>strong</w:t>
      </w:r>
      <w:r>
        <w:rPr>
          <w:spacing w:val="-3"/>
        </w:rPr>
        <w:t xml:space="preserve"> </w:t>
      </w:r>
      <w:r>
        <w:t>interpersonal</w:t>
      </w:r>
      <w:r>
        <w:rPr>
          <w:spacing w:val="-3"/>
        </w:rPr>
        <w:t xml:space="preserve"> </w:t>
      </w:r>
      <w:r>
        <w:t>network, leadership support (DeMoulin et al., 2022, Document ID 0196), and finding mental fulfillment and enjoyment from the day’s challenges and recovery activities (Hruska and Barduhn,</w:t>
      </w:r>
      <w:r>
        <w:rPr>
          <w:spacing w:val="-4"/>
        </w:rPr>
        <w:t xml:space="preserve"> </w:t>
      </w:r>
      <w:r>
        <w:t>2021,</w:t>
      </w:r>
      <w:r>
        <w:rPr>
          <w:spacing w:val="-4"/>
        </w:rPr>
        <w:t xml:space="preserve"> </w:t>
      </w:r>
      <w:r>
        <w:t>Document</w:t>
      </w:r>
      <w:r>
        <w:rPr>
          <w:spacing w:val="-4"/>
        </w:rPr>
        <w:t xml:space="preserve"> </w:t>
      </w:r>
      <w:r>
        <w:t>ID</w:t>
      </w:r>
      <w:r>
        <w:rPr>
          <w:spacing w:val="-5"/>
        </w:rPr>
        <w:t xml:space="preserve"> </w:t>
      </w:r>
      <w:r>
        <w:t>0223).</w:t>
      </w:r>
      <w:r>
        <w:rPr>
          <w:spacing w:val="-4"/>
        </w:rPr>
        <w:t xml:space="preserve"> </w:t>
      </w:r>
      <w:r>
        <w:t>Obstacles</w:t>
      </w:r>
      <w:r>
        <w:rPr>
          <w:spacing w:val="-4"/>
        </w:rPr>
        <w:t xml:space="preserve"> </w:t>
      </w:r>
      <w:r>
        <w:t>to</w:t>
      </w:r>
      <w:r>
        <w:rPr>
          <w:spacing w:val="-4"/>
        </w:rPr>
        <w:t xml:space="preserve"> </w:t>
      </w:r>
      <w:r>
        <w:t>improving</w:t>
      </w:r>
      <w:r>
        <w:rPr>
          <w:spacing w:val="-4"/>
        </w:rPr>
        <w:t xml:space="preserve"> </w:t>
      </w:r>
      <w:r>
        <w:t>mental</w:t>
      </w:r>
      <w:r>
        <w:rPr>
          <w:spacing w:val="-4"/>
        </w:rPr>
        <w:t xml:space="preserve"> </w:t>
      </w:r>
      <w:r>
        <w:t>health</w:t>
      </w:r>
      <w:r>
        <w:rPr>
          <w:spacing w:val="-4"/>
        </w:rPr>
        <w:t xml:space="preserve"> </w:t>
      </w:r>
      <w:r>
        <w:t>included:</w:t>
      </w:r>
      <w:r>
        <w:rPr>
          <w:spacing w:val="-4"/>
        </w:rPr>
        <w:t xml:space="preserve"> </w:t>
      </w:r>
      <w:r>
        <w:t>lack of resources (DeMoulin et al., 2022, Document ID 0196), an absence of medical</w:t>
      </w:r>
    </w:p>
    <w:p w14:paraId="66CB3AFC" w14:textId="77777777" w:rsidR="00E9319B" w:rsidRDefault="00E9319B">
      <w:pPr>
        <w:spacing w:line="480" w:lineRule="auto"/>
        <w:sectPr w:rsidR="00E9319B">
          <w:pgSz w:w="12240" w:h="15840"/>
          <w:pgMar w:top="1360" w:right="320" w:bottom="1200" w:left="1720" w:header="0" w:footer="1014" w:gutter="0"/>
          <w:cols w:space="720"/>
        </w:sectPr>
      </w:pPr>
    </w:p>
    <w:p w14:paraId="1DA2C39E" w14:textId="77777777" w:rsidR="00E9319B" w:rsidRDefault="00407046">
      <w:pPr>
        <w:pStyle w:val="BodyText"/>
        <w:spacing w:before="79" w:line="480" w:lineRule="auto"/>
        <w:ind w:right="1191"/>
      </w:pPr>
      <w:r>
        <w:lastRenderedPageBreak/>
        <w:t>professionals who understand situations unique to emergency responder occupations (DeMoulin et al., 2022, Document ID 0196), occupational stressors (Hruska and Barduhn, 2021, Document ID 0223), social conflict (Hruska and Barduhn, 2021, Document</w:t>
      </w:r>
      <w:r>
        <w:rPr>
          <w:spacing w:val="-3"/>
        </w:rPr>
        <w:t xml:space="preserve"> </w:t>
      </w:r>
      <w:r>
        <w:t>ID</w:t>
      </w:r>
      <w:r>
        <w:rPr>
          <w:spacing w:val="-5"/>
        </w:rPr>
        <w:t xml:space="preserve"> </w:t>
      </w:r>
      <w:r>
        <w:t>0223),</w:t>
      </w:r>
      <w:r>
        <w:rPr>
          <w:spacing w:val="-3"/>
        </w:rPr>
        <w:t xml:space="preserve"> </w:t>
      </w:r>
      <w:r>
        <w:t>and</w:t>
      </w:r>
      <w:r>
        <w:rPr>
          <w:spacing w:val="-3"/>
        </w:rPr>
        <w:t xml:space="preserve"> </w:t>
      </w:r>
      <w:r>
        <w:t>stigmatization</w:t>
      </w:r>
      <w:r>
        <w:rPr>
          <w:spacing w:val="-4"/>
        </w:rPr>
        <w:t xml:space="preserve"> </w:t>
      </w:r>
      <w:r>
        <w:t>(DeMoulin</w:t>
      </w:r>
      <w:r>
        <w:rPr>
          <w:spacing w:val="-4"/>
        </w:rPr>
        <w:t xml:space="preserve"> </w:t>
      </w:r>
      <w:r>
        <w:t>et</w:t>
      </w:r>
      <w:r>
        <w:rPr>
          <w:spacing w:val="-4"/>
        </w:rPr>
        <w:t xml:space="preserve"> </w:t>
      </w:r>
      <w:r>
        <w:t>al.,</w:t>
      </w:r>
      <w:r>
        <w:rPr>
          <w:spacing w:val="-4"/>
        </w:rPr>
        <w:t xml:space="preserve"> </w:t>
      </w:r>
      <w:r>
        <w:t>2022,</w:t>
      </w:r>
      <w:r>
        <w:rPr>
          <w:spacing w:val="-4"/>
        </w:rPr>
        <w:t xml:space="preserve"> </w:t>
      </w:r>
      <w:r>
        <w:t>Document</w:t>
      </w:r>
      <w:r>
        <w:rPr>
          <w:spacing w:val="-3"/>
        </w:rPr>
        <w:t xml:space="preserve"> </w:t>
      </w:r>
      <w:r>
        <w:t>ID</w:t>
      </w:r>
      <w:r>
        <w:rPr>
          <w:spacing w:val="-5"/>
        </w:rPr>
        <w:t xml:space="preserve"> </w:t>
      </w:r>
      <w:r>
        <w:t>0196).</w:t>
      </w:r>
    </w:p>
    <w:p w14:paraId="083757B9" w14:textId="77777777" w:rsidR="00E9319B" w:rsidRDefault="00407046">
      <w:pPr>
        <w:pStyle w:val="BodyText"/>
        <w:spacing w:line="480" w:lineRule="auto"/>
        <w:ind w:right="1163" w:firstLine="720"/>
      </w:pPr>
      <w:r>
        <w:t>Based on this review, OSHA has preliminarily determined that emergency responders are exposed to traumatic events and psychological stress that place them at increased risk of mental health issues such as PTSD, depression, anxiety, and burnout. OSHA</w:t>
      </w:r>
      <w:r>
        <w:rPr>
          <w:spacing w:val="-5"/>
        </w:rPr>
        <w:t xml:space="preserve"> </w:t>
      </w:r>
      <w:r>
        <w:t>therefore</w:t>
      </w:r>
      <w:r>
        <w:rPr>
          <w:spacing w:val="-5"/>
        </w:rPr>
        <w:t xml:space="preserve"> </w:t>
      </w:r>
      <w:r>
        <w:t>preliminarily</w:t>
      </w:r>
      <w:r>
        <w:rPr>
          <w:spacing w:val="-4"/>
        </w:rPr>
        <w:t xml:space="preserve"> </w:t>
      </w:r>
      <w:r>
        <w:t>finds</w:t>
      </w:r>
      <w:r>
        <w:rPr>
          <w:spacing w:val="-4"/>
        </w:rPr>
        <w:t xml:space="preserve"> </w:t>
      </w:r>
      <w:r>
        <w:t>justification</w:t>
      </w:r>
      <w:r>
        <w:rPr>
          <w:spacing w:val="-4"/>
        </w:rPr>
        <w:t xml:space="preserve"> </w:t>
      </w:r>
      <w:r>
        <w:t>to</w:t>
      </w:r>
      <w:r>
        <w:rPr>
          <w:spacing w:val="-4"/>
        </w:rPr>
        <w:t xml:space="preserve"> </w:t>
      </w:r>
      <w:r>
        <w:t>promulgate</w:t>
      </w:r>
      <w:r>
        <w:rPr>
          <w:spacing w:val="-5"/>
        </w:rPr>
        <w:t xml:space="preserve"> </w:t>
      </w:r>
      <w:r>
        <w:t>a</w:t>
      </w:r>
      <w:r>
        <w:rPr>
          <w:spacing w:val="-5"/>
        </w:rPr>
        <w:t xml:space="preserve"> </w:t>
      </w:r>
      <w:r>
        <w:t>standard</w:t>
      </w:r>
      <w:r>
        <w:rPr>
          <w:spacing w:val="-4"/>
        </w:rPr>
        <w:t xml:space="preserve"> </w:t>
      </w:r>
      <w:r>
        <w:t>which</w:t>
      </w:r>
      <w:r>
        <w:rPr>
          <w:spacing w:val="-4"/>
        </w:rPr>
        <w:t xml:space="preserve"> </w:t>
      </w:r>
      <w:r>
        <w:t>requires behavioral health screening and prevention programming for these responders.</w:t>
      </w:r>
    </w:p>
    <w:p w14:paraId="4E2D0715" w14:textId="77777777" w:rsidR="00E9319B" w:rsidRDefault="00407046">
      <w:pPr>
        <w:pStyle w:val="ListParagraph"/>
        <w:numPr>
          <w:ilvl w:val="4"/>
          <w:numId w:val="38"/>
        </w:numPr>
        <w:tabs>
          <w:tab w:val="left" w:pos="791"/>
        </w:tabs>
        <w:ind w:left="791" w:hanging="351"/>
        <w:rPr>
          <w:i/>
          <w:sz w:val="24"/>
        </w:rPr>
      </w:pPr>
      <w:bookmarkStart w:id="12" w:name="(ii)_Suicide."/>
      <w:bookmarkEnd w:id="12"/>
      <w:r>
        <w:rPr>
          <w:i/>
          <w:spacing w:val="-2"/>
          <w:sz w:val="24"/>
        </w:rPr>
        <w:t>Suicide.</w:t>
      </w:r>
    </w:p>
    <w:p w14:paraId="30759748" w14:textId="77777777" w:rsidR="00E9319B" w:rsidRDefault="00E9319B">
      <w:pPr>
        <w:pStyle w:val="BodyText"/>
        <w:ind w:left="0"/>
        <w:rPr>
          <w:i/>
        </w:rPr>
      </w:pPr>
    </w:p>
    <w:p w14:paraId="2A397927" w14:textId="77777777" w:rsidR="00E9319B" w:rsidRDefault="00407046">
      <w:pPr>
        <w:pStyle w:val="BodyText"/>
        <w:spacing w:line="480" w:lineRule="auto"/>
        <w:ind w:right="1163" w:firstLine="720"/>
      </w:pPr>
      <w:r>
        <w:t>According to the Firefighter Behavioral Health Alliance (FBHA), at least 1,399 suicides</w:t>
      </w:r>
      <w:r>
        <w:rPr>
          <w:spacing w:val="-5"/>
        </w:rPr>
        <w:t xml:space="preserve"> </w:t>
      </w:r>
      <w:r>
        <w:t>occurred</w:t>
      </w:r>
      <w:r>
        <w:rPr>
          <w:spacing w:val="-5"/>
        </w:rPr>
        <w:t xml:space="preserve"> </w:t>
      </w:r>
      <w:r>
        <w:t>between</w:t>
      </w:r>
      <w:r>
        <w:rPr>
          <w:spacing w:val="-5"/>
        </w:rPr>
        <w:t xml:space="preserve"> </w:t>
      </w:r>
      <w:r>
        <w:t>2011</w:t>
      </w:r>
      <w:r>
        <w:rPr>
          <w:spacing w:val="-5"/>
        </w:rPr>
        <w:t xml:space="preserve"> </w:t>
      </w:r>
      <w:r>
        <w:t>and</w:t>
      </w:r>
      <w:r>
        <w:rPr>
          <w:spacing w:val="-5"/>
        </w:rPr>
        <w:t xml:space="preserve"> </w:t>
      </w:r>
      <w:r>
        <w:t>2022</w:t>
      </w:r>
      <w:r>
        <w:rPr>
          <w:spacing w:val="-5"/>
        </w:rPr>
        <w:t xml:space="preserve"> </w:t>
      </w:r>
      <w:r>
        <w:t>among</w:t>
      </w:r>
      <w:r>
        <w:rPr>
          <w:spacing w:val="-3"/>
        </w:rPr>
        <w:t xml:space="preserve"> </w:t>
      </w:r>
      <w:r>
        <w:t>firefighters,</w:t>
      </w:r>
      <w:r>
        <w:rPr>
          <w:spacing w:val="-3"/>
        </w:rPr>
        <w:t xml:space="preserve"> </w:t>
      </w:r>
      <w:r>
        <w:t>emergency</w:t>
      </w:r>
      <w:r>
        <w:rPr>
          <w:spacing w:val="-5"/>
        </w:rPr>
        <w:t xml:space="preserve"> </w:t>
      </w:r>
      <w:r>
        <w:t>responders,</w:t>
      </w:r>
      <w:r>
        <w:rPr>
          <w:spacing w:val="-5"/>
        </w:rPr>
        <w:t xml:space="preserve"> </w:t>
      </w:r>
      <w:r>
        <w:t>and communication specialists (i.e., emergency response dispatchers). The actual number may well be higher, as many suicides are not reported or appropriately identified as</w:t>
      </w:r>
    </w:p>
    <w:p w14:paraId="79E99865" w14:textId="77777777" w:rsidR="00E9319B" w:rsidRDefault="00407046">
      <w:pPr>
        <w:pStyle w:val="BodyText"/>
        <w:spacing w:line="480" w:lineRule="auto"/>
        <w:ind w:right="1163"/>
      </w:pPr>
      <w:r>
        <w:t>work-related (FBHA, 2023). OSHA found evidence that emergency responders are at higher</w:t>
      </w:r>
      <w:r>
        <w:rPr>
          <w:spacing w:val="-4"/>
        </w:rPr>
        <w:t xml:space="preserve"> </w:t>
      </w:r>
      <w:r>
        <w:t>risk</w:t>
      </w:r>
      <w:r>
        <w:rPr>
          <w:spacing w:val="-3"/>
        </w:rPr>
        <w:t xml:space="preserve"> </w:t>
      </w:r>
      <w:r>
        <w:t>for</w:t>
      </w:r>
      <w:r>
        <w:rPr>
          <w:spacing w:val="-4"/>
        </w:rPr>
        <w:t xml:space="preserve"> </w:t>
      </w:r>
      <w:r>
        <w:t>suicidal</w:t>
      </w:r>
      <w:r>
        <w:rPr>
          <w:spacing w:val="-3"/>
        </w:rPr>
        <w:t xml:space="preserve"> </w:t>
      </w:r>
      <w:r>
        <w:t>ideation,</w:t>
      </w:r>
      <w:r>
        <w:rPr>
          <w:spacing w:val="-3"/>
        </w:rPr>
        <w:t xml:space="preserve"> </w:t>
      </w:r>
      <w:r>
        <w:t>plans,</w:t>
      </w:r>
      <w:r>
        <w:rPr>
          <w:spacing w:val="-3"/>
        </w:rPr>
        <w:t xml:space="preserve"> </w:t>
      </w:r>
      <w:r>
        <w:t>and</w:t>
      </w:r>
      <w:r>
        <w:rPr>
          <w:spacing w:val="-3"/>
        </w:rPr>
        <w:t xml:space="preserve"> </w:t>
      </w:r>
      <w:r>
        <w:t>attempts.</w:t>
      </w:r>
      <w:r>
        <w:rPr>
          <w:spacing w:val="-3"/>
        </w:rPr>
        <w:t xml:space="preserve"> </w:t>
      </w:r>
      <w:r>
        <w:t>One</w:t>
      </w:r>
      <w:r>
        <w:rPr>
          <w:spacing w:val="-4"/>
        </w:rPr>
        <w:t xml:space="preserve"> </w:t>
      </w:r>
      <w:r>
        <w:t>literature</w:t>
      </w:r>
      <w:r>
        <w:rPr>
          <w:spacing w:val="-2"/>
        </w:rPr>
        <w:t xml:space="preserve"> </w:t>
      </w:r>
      <w:r>
        <w:t>review</w:t>
      </w:r>
      <w:r>
        <w:rPr>
          <w:spacing w:val="-2"/>
        </w:rPr>
        <w:t xml:space="preserve"> </w:t>
      </w:r>
      <w:r>
        <w:t>(Stanley</w:t>
      </w:r>
      <w:r>
        <w:rPr>
          <w:spacing w:val="-3"/>
        </w:rPr>
        <w:t xml:space="preserve"> </w:t>
      </w:r>
      <w:r>
        <w:t>et</w:t>
      </w:r>
      <w:r>
        <w:rPr>
          <w:spacing w:val="-3"/>
        </w:rPr>
        <w:t xml:space="preserve"> </w:t>
      </w:r>
      <w:r>
        <w:t>al., 2016, Document ID 0310) and several studies (Abbott et al., 2015, Document ID 0169; Stanley et al., 2015, Document ID 0312; Tiesman et al., 2015, Document ID 0295; Vigil et al., 2019, Document ID 0296; Vigil et al., 2021, Document ID 0297) reported approximately</w:t>
      </w:r>
      <w:r>
        <w:rPr>
          <w:spacing w:val="-1"/>
        </w:rPr>
        <w:t xml:space="preserve"> </w:t>
      </w:r>
      <w:r>
        <w:t>three</w:t>
      </w:r>
      <w:r>
        <w:rPr>
          <w:spacing w:val="-2"/>
        </w:rPr>
        <w:t xml:space="preserve"> </w:t>
      </w:r>
      <w:r>
        <w:t>and a</w:t>
      </w:r>
      <w:r>
        <w:rPr>
          <w:spacing w:val="-2"/>
        </w:rPr>
        <w:t xml:space="preserve"> </w:t>
      </w:r>
      <w:r>
        <w:t>half</w:t>
      </w:r>
      <w:r>
        <w:rPr>
          <w:spacing w:val="-2"/>
        </w:rPr>
        <w:t xml:space="preserve"> </w:t>
      </w:r>
      <w:r>
        <w:t>times</w:t>
      </w:r>
      <w:r>
        <w:rPr>
          <w:spacing w:val="-1"/>
        </w:rPr>
        <w:t xml:space="preserve"> </w:t>
      </w:r>
      <w:r>
        <w:t>higher</w:t>
      </w:r>
      <w:r>
        <w:rPr>
          <w:spacing w:val="-2"/>
        </w:rPr>
        <w:t xml:space="preserve"> </w:t>
      </w:r>
      <w:r>
        <w:t>rates of</w:t>
      </w:r>
      <w:r>
        <w:rPr>
          <w:spacing w:val="-2"/>
        </w:rPr>
        <w:t xml:space="preserve"> </w:t>
      </w:r>
      <w:r>
        <w:t>suicide</w:t>
      </w:r>
      <w:r>
        <w:rPr>
          <w:spacing w:val="-2"/>
        </w:rPr>
        <w:t xml:space="preserve"> </w:t>
      </w:r>
      <w:r>
        <w:t>ideation</w:t>
      </w:r>
      <w:r>
        <w:rPr>
          <w:spacing w:val="-1"/>
        </w:rPr>
        <w:t xml:space="preserve"> </w:t>
      </w:r>
      <w:r>
        <w:t>and</w:t>
      </w:r>
      <w:r>
        <w:rPr>
          <w:spacing w:val="-1"/>
        </w:rPr>
        <w:t xml:space="preserve"> </w:t>
      </w:r>
      <w:r>
        <w:t>suicide</w:t>
      </w:r>
      <w:r>
        <w:rPr>
          <w:spacing w:val="-2"/>
        </w:rPr>
        <w:t xml:space="preserve"> </w:t>
      </w:r>
      <w:r>
        <w:t>attempts and approximately five times higher rates of suicide plans among emergency responders when compared to the general public. Stanley et al. (2017b, Document ID 0305) found that volunteer firefighters reported elevated levels of suicide plans and attempts</w:t>
      </w:r>
    </w:p>
    <w:p w14:paraId="1188429F" w14:textId="77777777" w:rsidR="00E9319B" w:rsidRDefault="00E9319B">
      <w:pPr>
        <w:spacing w:line="480" w:lineRule="auto"/>
        <w:sectPr w:rsidR="00E9319B">
          <w:pgSz w:w="12240" w:h="15840"/>
          <w:pgMar w:top="1360" w:right="320" w:bottom="1200" w:left="1720" w:header="0" w:footer="1014" w:gutter="0"/>
          <w:cols w:space="720"/>
        </w:sectPr>
      </w:pPr>
    </w:p>
    <w:p w14:paraId="33707ED7" w14:textId="77777777" w:rsidR="00E9319B" w:rsidRDefault="00407046">
      <w:pPr>
        <w:pStyle w:val="BodyText"/>
        <w:spacing w:before="79" w:line="480" w:lineRule="auto"/>
        <w:ind w:right="1242"/>
      </w:pPr>
      <w:r>
        <w:lastRenderedPageBreak/>
        <w:t>compared to career firefighters. Hom et al. (2018, Document ID 0323) concluded that women firefighters exposed to suicide during their careers (either in professional or personal settings) are themselves at increased suicide risk. Stanley et al. (2017a, Document ID 0304) reported higher rates of suicidal ideation, suicide plans, and non- suicidal self-injury among women firefighters compared to the general U.S. population. Problematic alcohol use (Gallyer et al., 2018, Document ID 0209), occupational stress (Stanley</w:t>
      </w:r>
      <w:r>
        <w:rPr>
          <w:spacing w:val="-4"/>
        </w:rPr>
        <w:t xml:space="preserve"> </w:t>
      </w:r>
      <w:r>
        <w:t>et</w:t>
      </w:r>
      <w:r>
        <w:rPr>
          <w:spacing w:val="-4"/>
        </w:rPr>
        <w:t xml:space="preserve"> </w:t>
      </w:r>
      <w:r>
        <w:t>al.,</w:t>
      </w:r>
      <w:r>
        <w:rPr>
          <w:spacing w:val="-4"/>
        </w:rPr>
        <w:t xml:space="preserve"> </w:t>
      </w:r>
      <w:r>
        <w:t>2018,</w:t>
      </w:r>
      <w:r>
        <w:rPr>
          <w:spacing w:val="-4"/>
        </w:rPr>
        <w:t xml:space="preserve"> </w:t>
      </w:r>
      <w:r>
        <w:t>Document</w:t>
      </w:r>
      <w:r>
        <w:rPr>
          <w:spacing w:val="-4"/>
        </w:rPr>
        <w:t xml:space="preserve"> </w:t>
      </w:r>
      <w:r>
        <w:t>ID</w:t>
      </w:r>
      <w:r>
        <w:rPr>
          <w:spacing w:val="-3"/>
        </w:rPr>
        <w:t xml:space="preserve"> </w:t>
      </w:r>
      <w:r>
        <w:t>0316),</w:t>
      </w:r>
      <w:r>
        <w:rPr>
          <w:spacing w:val="-4"/>
        </w:rPr>
        <w:t xml:space="preserve"> </w:t>
      </w:r>
      <w:r>
        <w:t>PTSD</w:t>
      </w:r>
      <w:r>
        <w:rPr>
          <w:spacing w:val="-5"/>
        </w:rPr>
        <w:t xml:space="preserve"> </w:t>
      </w:r>
      <w:r>
        <w:t>(Bing-Canar</w:t>
      </w:r>
      <w:r>
        <w:rPr>
          <w:spacing w:val="-5"/>
        </w:rPr>
        <w:t xml:space="preserve"> </w:t>
      </w:r>
      <w:r>
        <w:t>et</w:t>
      </w:r>
      <w:r>
        <w:rPr>
          <w:spacing w:val="-4"/>
        </w:rPr>
        <w:t xml:space="preserve"> </w:t>
      </w:r>
      <w:r>
        <w:t>al.,</w:t>
      </w:r>
      <w:r>
        <w:rPr>
          <w:spacing w:val="-4"/>
        </w:rPr>
        <w:t xml:space="preserve"> </w:t>
      </w:r>
      <w:r>
        <w:t>2019,</w:t>
      </w:r>
      <w:r>
        <w:rPr>
          <w:spacing w:val="-2"/>
        </w:rPr>
        <w:t xml:space="preserve"> </w:t>
      </w:r>
      <w:r>
        <w:t>Document</w:t>
      </w:r>
      <w:r>
        <w:rPr>
          <w:spacing w:val="-2"/>
        </w:rPr>
        <w:t xml:space="preserve"> </w:t>
      </w:r>
      <w:r>
        <w:t>ID 0174; Boffa et al., 2017, Document ID 0189; Martin et al., 2017, Document ID 0254; Stanley et al., 2019, Document ID 0308; Pennington et al., 2021, Document ID 0263), depression (Martin et al., 2017, Document ID</w:t>
      </w:r>
      <w:r>
        <w:rPr>
          <w:spacing w:val="-1"/>
        </w:rPr>
        <w:t xml:space="preserve"> </w:t>
      </w:r>
      <w:r>
        <w:t>0254), and past physical and sexual abuse (Hom et al., 2017, Document ID 0217) were contributors to suicide risk over the course of the responder’s career.</w:t>
      </w:r>
    </w:p>
    <w:p w14:paraId="7DBED6F8" w14:textId="77777777" w:rsidR="00E9319B" w:rsidRDefault="00407046">
      <w:pPr>
        <w:pStyle w:val="BodyText"/>
        <w:spacing w:line="480" w:lineRule="auto"/>
        <w:ind w:right="1163" w:firstLine="720"/>
      </w:pPr>
      <w:r>
        <w:t>The issue of suicide in the emergency response community has become so prevalent that in 2022, Congress passed and President Biden signed into law, House Resolution</w:t>
      </w:r>
      <w:r>
        <w:rPr>
          <w:spacing w:val="-3"/>
        </w:rPr>
        <w:t xml:space="preserve"> </w:t>
      </w:r>
      <w:r>
        <w:t>6943,</w:t>
      </w:r>
      <w:r>
        <w:rPr>
          <w:spacing w:val="-3"/>
        </w:rPr>
        <w:t xml:space="preserve"> </w:t>
      </w:r>
      <w:r>
        <w:t>the</w:t>
      </w:r>
      <w:r>
        <w:rPr>
          <w:spacing w:val="-4"/>
        </w:rPr>
        <w:t xml:space="preserve"> </w:t>
      </w:r>
      <w:r>
        <w:t>Public</w:t>
      </w:r>
      <w:r>
        <w:rPr>
          <w:spacing w:val="-4"/>
        </w:rPr>
        <w:t xml:space="preserve"> </w:t>
      </w:r>
      <w:r>
        <w:t>Safety</w:t>
      </w:r>
      <w:r>
        <w:rPr>
          <w:spacing w:val="-3"/>
        </w:rPr>
        <w:t xml:space="preserve"> </w:t>
      </w:r>
      <w:r>
        <w:t>Officer</w:t>
      </w:r>
      <w:r>
        <w:rPr>
          <w:spacing w:val="-4"/>
        </w:rPr>
        <w:t xml:space="preserve"> </w:t>
      </w:r>
      <w:r>
        <w:t>Support</w:t>
      </w:r>
      <w:r>
        <w:rPr>
          <w:spacing w:val="-3"/>
        </w:rPr>
        <w:t xml:space="preserve"> </w:t>
      </w:r>
      <w:r>
        <w:t>Act,</w:t>
      </w:r>
      <w:r>
        <w:rPr>
          <w:spacing w:val="-3"/>
        </w:rPr>
        <w:t xml:space="preserve"> </w:t>
      </w:r>
      <w:r>
        <w:t>which</w:t>
      </w:r>
      <w:r>
        <w:rPr>
          <w:spacing w:val="-3"/>
        </w:rPr>
        <w:t xml:space="preserve"> </w:t>
      </w:r>
      <w:r>
        <w:t>added</w:t>
      </w:r>
      <w:r>
        <w:rPr>
          <w:spacing w:val="-3"/>
        </w:rPr>
        <w:t xml:space="preserve"> </w:t>
      </w:r>
      <w:r>
        <w:t>death</w:t>
      </w:r>
      <w:r>
        <w:rPr>
          <w:spacing w:val="-1"/>
        </w:rPr>
        <w:t xml:space="preserve"> </w:t>
      </w:r>
      <w:r>
        <w:t>by</w:t>
      </w:r>
      <w:r>
        <w:rPr>
          <w:spacing w:val="-3"/>
        </w:rPr>
        <w:t xml:space="preserve"> </w:t>
      </w:r>
      <w:r>
        <w:t>suicide</w:t>
      </w:r>
      <w:r>
        <w:rPr>
          <w:spacing w:val="-4"/>
        </w:rPr>
        <w:t xml:space="preserve"> </w:t>
      </w:r>
      <w:r>
        <w:t>to the causes of death that are eligible for benefits under the U.S. Department of Justice, Bureau of Justice Assistance’s Public Safety Officers Benefits Program (PSOB).</w:t>
      </w:r>
    </w:p>
    <w:p w14:paraId="1D49D245" w14:textId="77777777" w:rsidR="00E9319B" w:rsidRDefault="00407046">
      <w:pPr>
        <w:pStyle w:val="BodyText"/>
        <w:spacing w:before="1" w:line="480" w:lineRule="auto"/>
        <w:ind w:right="1191" w:firstLine="720"/>
      </w:pPr>
      <w:r>
        <w:t>OSHA</w:t>
      </w:r>
      <w:r>
        <w:rPr>
          <w:spacing w:val="-6"/>
        </w:rPr>
        <w:t xml:space="preserve"> </w:t>
      </w:r>
      <w:r>
        <w:t>has</w:t>
      </w:r>
      <w:r>
        <w:rPr>
          <w:spacing w:val="-5"/>
        </w:rPr>
        <w:t xml:space="preserve"> </w:t>
      </w:r>
      <w:r>
        <w:t>preliminarily</w:t>
      </w:r>
      <w:r>
        <w:rPr>
          <w:spacing w:val="-3"/>
        </w:rPr>
        <w:t xml:space="preserve"> </w:t>
      </w:r>
      <w:r>
        <w:t>determined</w:t>
      </w:r>
      <w:r>
        <w:rPr>
          <w:spacing w:val="-5"/>
        </w:rPr>
        <w:t xml:space="preserve"> </w:t>
      </w:r>
      <w:r>
        <w:t>that</w:t>
      </w:r>
      <w:r>
        <w:rPr>
          <w:spacing w:val="-5"/>
        </w:rPr>
        <w:t xml:space="preserve"> </w:t>
      </w:r>
      <w:r>
        <w:t>the</w:t>
      </w:r>
      <w:r>
        <w:rPr>
          <w:spacing w:val="-6"/>
        </w:rPr>
        <w:t xml:space="preserve"> </w:t>
      </w:r>
      <w:r>
        <w:t>traumatic</w:t>
      </w:r>
      <w:r>
        <w:rPr>
          <w:spacing w:val="-6"/>
        </w:rPr>
        <w:t xml:space="preserve"> </w:t>
      </w:r>
      <w:r>
        <w:t>events</w:t>
      </w:r>
      <w:r>
        <w:rPr>
          <w:spacing w:val="-5"/>
        </w:rPr>
        <w:t xml:space="preserve"> </w:t>
      </w:r>
      <w:r>
        <w:t>and</w:t>
      </w:r>
      <w:r>
        <w:rPr>
          <w:spacing w:val="-5"/>
        </w:rPr>
        <w:t xml:space="preserve"> </w:t>
      </w:r>
      <w:r>
        <w:t>psychological stress that emergency responders are exposed to places them at increased risk for death by suicide. OSHA therefore preliminarily finds justification to promulgate a standard which requires behavioral health resources for these responders.</w:t>
      </w:r>
    </w:p>
    <w:p w14:paraId="34146361" w14:textId="77777777" w:rsidR="00E9319B" w:rsidRDefault="00E9319B">
      <w:pPr>
        <w:spacing w:line="480" w:lineRule="auto"/>
        <w:sectPr w:rsidR="00E9319B">
          <w:pgSz w:w="12240" w:h="15840"/>
          <w:pgMar w:top="1360" w:right="320" w:bottom="1200" w:left="1720" w:header="0" w:footer="1014" w:gutter="0"/>
          <w:cols w:space="720"/>
        </w:sectPr>
      </w:pPr>
    </w:p>
    <w:p w14:paraId="0D355091" w14:textId="77777777" w:rsidR="00E9319B" w:rsidRDefault="00407046">
      <w:pPr>
        <w:pStyle w:val="ListParagraph"/>
        <w:numPr>
          <w:ilvl w:val="4"/>
          <w:numId w:val="38"/>
        </w:numPr>
        <w:tabs>
          <w:tab w:val="left" w:pos="857"/>
        </w:tabs>
        <w:spacing w:before="79"/>
        <w:ind w:left="857" w:hanging="417"/>
        <w:rPr>
          <w:i/>
          <w:sz w:val="24"/>
        </w:rPr>
      </w:pPr>
      <w:bookmarkStart w:id="13" w:name="(iii)_Substance_Use_Disorders."/>
      <w:bookmarkEnd w:id="13"/>
      <w:r>
        <w:rPr>
          <w:i/>
          <w:sz w:val="24"/>
        </w:rPr>
        <w:lastRenderedPageBreak/>
        <w:t>Substance</w:t>
      </w:r>
      <w:r>
        <w:rPr>
          <w:i/>
          <w:spacing w:val="-4"/>
          <w:sz w:val="24"/>
        </w:rPr>
        <w:t xml:space="preserve"> </w:t>
      </w:r>
      <w:r>
        <w:rPr>
          <w:i/>
          <w:sz w:val="24"/>
        </w:rPr>
        <w:t>Use</w:t>
      </w:r>
      <w:r>
        <w:rPr>
          <w:i/>
          <w:spacing w:val="-3"/>
          <w:sz w:val="24"/>
        </w:rPr>
        <w:t xml:space="preserve"> </w:t>
      </w:r>
      <w:r>
        <w:rPr>
          <w:i/>
          <w:spacing w:val="-2"/>
          <w:sz w:val="24"/>
        </w:rPr>
        <w:t>Disorders.</w:t>
      </w:r>
    </w:p>
    <w:p w14:paraId="5160735C" w14:textId="77777777" w:rsidR="00E9319B" w:rsidRDefault="00E9319B">
      <w:pPr>
        <w:pStyle w:val="BodyText"/>
        <w:ind w:left="0"/>
        <w:rPr>
          <w:i/>
        </w:rPr>
      </w:pPr>
    </w:p>
    <w:p w14:paraId="7C368276" w14:textId="77777777" w:rsidR="00E9319B" w:rsidRDefault="00407046">
      <w:pPr>
        <w:pStyle w:val="BodyText"/>
        <w:spacing w:line="480" w:lineRule="auto"/>
        <w:ind w:right="1163" w:firstLine="720"/>
      </w:pPr>
      <w:r>
        <w:t>Studies suggest that repeated exposure to traumatic situations can lead to mental health</w:t>
      </w:r>
      <w:r>
        <w:rPr>
          <w:spacing w:val="-4"/>
        </w:rPr>
        <w:t xml:space="preserve"> </w:t>
      </w:r>
      <w:r>
        <w:t>strain</w:t>
      </w:r>
      <w:r>
        <w:rPr>
          <w:spacing w:val="-4"/>
        </w:rPr>
        <w:t xml:space="preserve"> </w:t>
      </w:r>
      <w:r>
        <w:t>and</w:t>
      </w:r>
      <w:r>
        <w:rPr>
          <w:spacing w:val="-4"/>
        </w:rPr>
        <w:t xml:space="preserve"> </w:t>
      </w:r>
      <w:r>
        <w:t>post-traumatic</w:t>
      </w:r>
      <w:r>
        <w:rPr>
          <w:spacing w:val="-5"/>
        </w:rPr>
        <w:t xml:space="preserve"> </w:t>
      </w:r>
      <w:r>
        <w:t>stress</w:t>
      </w:r>
      <w:r>
        <w:rPr>
          <w:spacing w:val="-4"/>
        </w:rPr>
        <w:t xml:space="preserve"> </w:t>
      </w:r>
      <w:r>
        <w:t>(Murphy</w:t>
      </w:r>
      <w:r>
        <w:rPr>
          <w:spacing w:val="-4"/>
        </w:rPr>
        <w:t xml:space="preserve"> </w:t>
      </w:r>
      <w:r>
        <w:t>et</w:t>
      </w:r>
      <w:r>
        <w:rPr>
          <w:spacing w:val="-2"/>
        </w:rPr>
        <w:t xml:space="preserve"> </w:t>
      </w:r>
      <w:r>
        <w:t>al.,</w:t>
      </w:r>
      <w:r>
        <w:rPr>
          <w:spacing w:val="-4"/>
        </w:rPr>
        <w:t xml:space="preserve"> </w:t>
      </w:r>
      <w:r>
        <w:t>1999,</w:t>
      </w:r>
      <w:r>
        <w:rPr>
          <w:spacing w:val="-4"/>
        </w:rPr>
        <w:t xml:space="preserve"> </w:t>
      </w:r>
      <w:r>
        <w:t>Document</w:t>
      </w:r>
      <w:r>
        <w:rPr>
          <w:spacing w:val="-2"/>
        </w:rPr>
        <w:t xml:space="preserve"> </w:t>
      </w:r>
      <w:r>
        <w:t>ID</w:t>
      </w:r>
      <w:r>
        <w:rPr>
          <w:spacing w:val="-5"/>
        </w:rPr>
        <w:t xml:space="preserve"> </w:t>
      </w:r>
      <w:r>
        <w:t>0280)</w:t>
      </w:r>
      <w:r>
        <w:rPr>
          <w:spacing w:val="-5"/>
        </w:rPr>
        <w:t xml:space="preserve"> </w:t>
      </w:r>
      <w:r>
        <w:t>coupled with substance use disorders (Hruska et al., 2011, Document ID 0227) and resorting to substance use as a coping mechanism (Vujanovic et al., 2011, Document ID 0317).</w:t>
      </w:r>
    </w:p>
    <w:p w14:paraId="5237D43D" w14:textId="77777777" w:rsidR="00E9319B" w:rsidRDefault="00407046">
      <w:pPr>
        <w:pStyle w:val="BodyText"/>
        <w:spacing w:line="480" w:lineRule="auto"/>
        <w:ind w:right="1417"/>
      </w:pPr>
      <w:r>
        <w:t>During its literature review, OSHA sought articles that examined whether emergency responders</w:t>
      </w:r>
      <w:r>
        <w:rPr>
          <w:spacing w:val="-4"/>
        </w:rPr>
        <w:t xml:space="preserve"> </w:t>
      </w:r>
      <w:r>
        <w:t>have</w:t>
      </w:r>
      <w:r>
        <w:rPr>
          <w:spacing w:val="-5"/>
        </w:rPr>
        <w:t xml:space="preserve"> </w:t>
      </w:r>
      <w:r>
        <w:t>elevated</w:t>
      </w:r>
      <w:r>
        <w:rPr>
          <w:spacing w:val="-2"/>
        </w:rPr>
        <w:t xml:space="preserve"> </w:t>
      </w:r>
      <w:r>
        <w:t>rates</w:t>
      </w:r>
      <w:r>
        <w:rPr>
          <w:spacing w:val="-4"/>
        </w:rPr>
        <w:t xml:space="preserve"> </w:t>
      </w:r>
      <w:r>
        <w:t>of</w:t>
      </w:r>
      <w:r>
        <w:rPr>
          <w:spacing w:val="-5"/>
        </w:rPr>
        <w:t xml:space="preserve"> </w:t>
      </w:r>
      <w:r>
        <w:t>substance</w:t>
      </w:r>
      <w:r>
        <w:rPr>
          <w:spacing w:val="-5"/>
        </w:rPr>
        <w:t xml:space="preserve"> </w:t>
      </w:r>
      <w:r>
        <w:t>use.</w:t>
      </w:r>
      <w:r>
        <w:rPr>
          <w:spacing w:val="-4"/>
        </w:rPr>
        <w:t xml:space="preserve"> </w:t>
      </w:r>
      <w:r>
        <w:t>OSHA</w:t>
      </w:r>
      <w:r>
        <w:rPr>
          <w:spacing w:val="-5"/>
        </w:rPr>
        <w:t xml:space="preserve"> </w:t>
      </w:r>
      <w:r>
        <w:t>identified</w:t>
      </w:r>
      <w:r>
        <w:rPr>
          <w:spacing w:val="-4"/>
        </w:rPr>
        <w:t xml:space="preserve"> </w:t>
      </w:r>
      <w:r>
        <w:t>multiple</w:t>
      </w:r>
      <w:r>
        <w:rPr>
          <w:spacing w:val="-5"/>
        </w:rPr>
        <w:t xml:space="preserve"> </w:t>
      </w:r>
      <w:r>
        <w:t>articles</w:t>
      </w:r>
      <w:r>
        <w:rPr>
          <w:spacing w:val="-4"/>
        </w:rPr>
        <w:t xml:space="preserve"> </w:t>
      </w:r>
      <w:r>
        <w:t>that focused on alcohol consumption among emergency responders, two that addressed tobacco</w:t>
      </w:r>
      <w:r>
        <w:rPr>
          <w:spacing w:val="-3"/>
        </w:rPr>
        <w:t xml:space="preserve"> </w:t>
      </w:r>
      <w:r>
        <w:t>use,</w:t>
      </w:r>
      <w:r>
        <w:rPr>
          <w:spacing w:val="-1"/>
        </w:rPr>
        <w:t xml:space="preserve"> </w:t>
      </w:r>
      <w:r>
        <w:t>and</w:t>
      </w:r>
      <w:r>
        <w:rPr>
          <w:spacing w:val="-3"/>
        </w:rPr>
        <w:t xml:space="preserve"> </w:t>
      </w:r>
      <w:r>
        <w:t>one</w:t>
      </w:r>
      <w:r>
        <w:rPr>
          <w:spacing w:val="-4"/>
        </w:rPr>
        <w:t xml:space="preserve"> </w:t>
      </w:r>
      <w:r>
        <w:t>that</w:t>
      </w:r>
      <w:r>
        <w:rPr>
          <w:spacing w:val="-1"/>
        </w:rPr>
        <w:t xml:space="preserve"> </w:t>
      </w:r>
      <w:r>
        <w:t>spoke</w:t>
      </w:r>
      <w:r>
        <w:rPr>
          <w:spacing w:val="-4"/>
        </w:rPr>
        <w:t xml:space="preserve"> </w:t>
      </w:r>
      <w:r>
        <w:t>about</w:t>
      </w:r>
      <w:r>
        <w:rPr>
          <w:spacing w:val="-3"/>
        </w:rPr>
        <w:t xml:space="preserve"> </w:t>
      </w:r>
      <w:r>
        <w:t>substance</w:t>
      </w:r>
      <w:r>
        <w:rPr>
          <w:spacing w:val="-4"/>
        </w:rPr>
        <w:t xml:space="preserve"> </w:t>
      </w:r>
      <w:r>
        <w:t>use</w:t>
      </w:r>
      <w:r>
        <w:rPr>
          <w:spacing w:val="-4"/>
        </w:rPr>
        <w:t xml:space="preserve"> </w:t>
      </w:r>
      <w:r>
        <w:t>disorders</w:t>
      </w:r>
      <w:r>
        <w:rPr>
          <w:spacing w:val="-3"/>
        </w:rPr>
        <w:t xml:space="preserve"> </w:t>
      </w:r>
      <w:r>
        <w:t>more</w:t>
      </w:r>
      <w:r>
        <w:rPr>
          <w:spacing w:val="-4"/>
        </w:rPr>
        <w:t xml:space="preserve"> </w:t>
      </w:r>
      <w:r>
        <w:t>broadly</w:t>
      </w:r>
      <w:r>
        <w:rPr>
          <w:spacing w:val="-3"/>
        </w:rPr>
        <w:t xml:space="preserve"> </w:t>
      </w:r>
      <w:r>
        <w:t>during</w:t>
      </w:r>
      <w:r>
        <w:rPr>
          <w:spacing w:val="-3"/>
        </w:rPr>
        <w:t xml:space="preserve"> </w:t>
      </w:r>
      <w:r>
        <w:t>the COVID-19 pandemic.</w:t>
      </w:r>
    </w:p>
    <w:p w14:paraId="42D60D3D" w14:textId="77777777" w:rsidR="00E9319B" w:rsidRDefault="00407046">
      <w:pPr>
        <w:pStyle w:val="BodyText"/>
        <w:spacing w:line="480" w:lineRule="auto"/>
        <w:ind w:right="1147" w:firstLine="720"/>
      </w:pPr>
      <w:r>
        <w:t>Overall, there is evidence that emergency responders are at increased risk for problematic alcohol consumption. Several studies observed a high prevalence of increased alcohol use and at-risk drinking episodes for both male and female firefighters (Carey et al., 2011, Document ID 0183; Gallyer et al., 2018, Document ID 0209; Haddock et al., 2012, Document ID 0214, Haddock et al., 2015, Document ID 0215, Haddock</w:t>
      </w:r>
      <w:r>
        <w:rPr>
          <w:spacing w:val="-3"/>
        </w:rPr>
        <w:t xml:space="preserve"> </w:t>
      </w:r>
      <w:r>
        <w:t>et</w:t>
      </w:r>
      <w:r>
        <w:rPr>
          <w:spacing w:val="-1"/>
        </w:rPr>
        <w:t xml:space="preserve"> </w:t>
      </w:r>
      <w:r>
        <w:t>al.,</w:t>
      </w:r>
      <w:r>
        <w:rPr>
          <w:spacing w:val="-3"/>
        </w:rPr>
        <w:t xml:space="preserve"> </w:t>
      </w:r>
      <w:r>
        <w:t>2017,</w:t>
      </w:r>
      <w:r>
        <w:rPr>
          <w:spacing w:val="-3"/>
        </w:rPr>
        <w:t xml:space="preserve"> </w:t>
      </w:r>
      <w:r>
        <w:t>Document</w:t>
      </w:r>
      <w:r>
        <w:rPr>
          <w:spacing w:val="-1"/>
        </w:rPr>
        <w:t xml:space="preserve"> </w:t>
      </w:r>
      <w:r>
        <w:t>ID</w:t>
      </w:r>
      <w:r>
        <w:rPr>
          <w:spacing w:val="-4"/>
        </w:rPr>
        <w:t xml:space="preserve"> </w:t>
      </w:r>
      <w:r>
        <w:t>0218;</w:t>
      </w:r>
      <w:r>
        <w:rPr>
          <w:spacing w:val="-3"/>
        </w:rPr>
        <w:t xml:space="preserve"> </w:t>
      </w:r>
      <w:r>
        <w:t>Meyer</w:t>
      </w:r>
      <w:r>
        <w:rPr>
          <w:spacing w:val="-2"/>
        </w:rPr>
        <w:t xml:space="preserve"> </w:t>
      </w:r>
      <w:r>
        <w:t>et</w:t>
      </w:r>
      <w:r>
        <w:rPr>
          <w:spacing w:val="-3"/>
        </w:rPr>
        <w:t xml:space="preserve"> </w:t>
      </w:r>
      <w:r>
        <w:t>al.,</w:t>
      </w:r>
      <w:r>
        <w:rPr>
          <w:spacing w:val="-3"/>
        </w:rPr>
        <w:t xml:space="preserve"> </w:t>
      </w:r>
      <w:r>
        <w:t>2012,</w:t>
      </w:r>
      <w:r>
        <w:rPr>
          <w:spacing w:val="-3"/>
        </w:rPr>
        <w:t xml:space="preserve"> </w:t>
      </w:r>
      <w:r>
        <w:t>Document</w:t>
      </w:r>
      <w:r>
        <w:rPr>
          <w:spacing w:val="-1"/>
        </w:rPr>
        <w:t xml:space="preserve"> </w:t>
      </w:r>
      <w:r>
        <w:t>ID</w:t>
      </w:r>
      <w:r>
        <w:rPr>
          <w:spacing w:val="-4"/>
        </w:rPr>
        <w:t xml:space="preserve"> </w:t>
      </w:r>
      <w:r>
        <w:t>0272).</w:t>
      </w:r>
      <w:r>
        <w:rPr>
          <w:spacing w:val="-3"/>
        </w:rPr>
        <w:t xml:space="preserve"> </w:t>
      </w:r>
      <w:r>
        <w:t>A</w:t>
      </w:r>
      <w:r>
        <w:rPr>
          <w:spacing w:val="-4"/>
        </w:rPr>
        <w:t xml:space="preserve"> </w:t>
      </w:r>
      <w:r>
        <w:t>few studies indicated higher rates of alcohol consumption during the first few years of fire fighter/EMS service (Haddock et al., 2015, Document ID 0215; Piazza-Gardner et al., 2014, Document ID 0248; Gulliver et al., 2019, Document ID 0216) compared with fire fighters/EMS personnel with more years of service. There is also some evidence that firefighters use alcohol as a coping mechanism (Haddock et al., 2017, Document ID 0218; Rogers et al., 2020, Document ID 0287; Tomaka et al., 2017, Document ID 0293).</w:t>
      </w:r>
    </w:p>
    <w:p w14:paraId="28C6B846" w14:textId="77777777" w:rsidR="00E9319B" w:rsidRDefault="00E9319B">
      <w:pPr>
        <w:spacing w:line="480" w:lineRule="auto"/>
        <w:sectPr w:rsidR="00E9319B">
          <w:pgSz w:w="12240" w:h="15840"/>
          <w:pgMar w:top="1360" w:right="320" w:bottom="1200" w:left="1720" w:header="0" w:footer="1014" w:gutter="0"/>
          <w:cols w:space="720"/>
        </w:sectPr>
      </w:pPr>
    </w:p>
    <w:p w14:paraId="6A982A79" w14:textId="77777777" w:rsidR="00E9319B" w:rsidRDefault="00407046">
      <w:pPr>
        <w:pStyle w:val="BodyText"/>
        <w:spacing w:before="79" w:line="480" w:lineRule="auto"/>
        <w:ind w:left="439" w:right="1149" w:firstLine="720"/>
      </w:pPr>
      <w:r>
        <w:lastRenderedPageBreak/>
        <w:t>Literature on tobacco use among emergency responders was limited. Poston et al. (2012, Document ID 0277) indicated that smoking rates among firefighters have generally declined, whereas smokeless tobacco use has increased. Smoking regulations were cited as the primary reason for declining smoking rates, but other common reasons included fire service culture changes, impacts of smoking on job performance, and smoking</w:t>
      </w:r>
      <w:r>
        <w:rPr>
          <w:spacing w:val="-3"/>
        </w:rPr>
        <w:t xml:space="preserve"> </w:t>
      </w:r>
      <w:r>
        <w:t>costs.</w:t>
      </w:r>
      <w:r>
        <w:rPr>
          <w:spacing w:val="-3"/>
        </w:rPr>
        <w:t xml:space="preserve"> </w:t>
      </w:r>
      <w:r>
        <w:t>Jitnarin</w:t>
      </w:r>
      <w:r>
        <w:rPr>
          <w:spacing w:val="-3"/>
        </w:rPr>
        <w:t xml:space="preserve"> </w:t>
      </w:r>
      <w:r>
        <w:t>et</w:t>
      </w:r>
      <w:r>
        <w:rPr>
          <w:spacing w:val="-3"/>
        </w:rPr>
        <w:t xml:space="preserve"> </w:t>
      </w:r>
      <w:r>
        <w:t>al.</w:t>
      </w:r>
      <w:r>
        <w:rPr>
          <w:spacing w:val="-3"/>
        </w:rPr>
        <w:t xml:space="preserve"> </w:t>
      </w:r>
      <w:r>
        <w:t>(2019,</w:t>
      </w:r>
      <w:r>
        <w:rPr>
          <w:spacing w:val="-3"/>
        </w:rPr>
        <w:t xml:space="preserve"> </w:t>
      </w:r>
      <w:r>
        <w:t>Document</w:t>
      </w:r>
      <w:r>
        <w:rPr>
          <w:spacing w:val="-2"/>
        </w:rPr>
        <w:t xml:space="preserve"> </w:t>
      </w:r>
      <w:r>
        <w:t>ID</w:t>
      </w:r>
      <w:r>
        <w:rPr>
          <w:spacing w:val="-2"/>
        </w:rPr>
        <w:t xml:space="preserve"> </w:t>
      </w:r>
      <w:r>
        <w:t>0224)</w:t>
      </w:r>
      <w:r>
        <w:rPr>
          <w:spacing w:val="-4"/>
        </w:rPr>
        <w:t xml:space="preserve"> </w:t>
      </w:r>
      <w:r>
        <w:t>found</w:t>
      </w:r>
      <w:r>
        <w:rPr>
          <w:spacing w:val="-3"/>
        </w:rPr>
        <w:t xml:space="preserve"> </w:t>
      </w:r>
      <w:r>
        <w:t>that</w:t>
      </w:r>
      <w:r>
        <w:rPr>
          <w:spacing w:val="-3"/>
        </w:rPr>
        <w:t xml:space="preserve"> </w:t>
      </w:r>
      <w:r>
        <w:t>age-adjusted</w:t>
      </w:r>
      <w:r>
        <w:rPr>
          <w:spacing w:val="-3"/>
        </w:rPr>
        <w:t xml:space="preserve"> </w:t>
      </w:r>
      <w:r>
        <w:t>smoking prevalence was lower among female firefighters (1.9 percent) than the prevalence observed for male firefighters (13.2 percent) and for adult women in the U.S. (13.5 percent). As for smokeless tobacco, age-adjusted use in female firefighters (0.5 percent) was comparable with U.S. adult women (0.3 percent), but well below rates observed for male firefighters (10.5 percent).</w:t>
      </w:r>
    </w:p>
    <w:p w14:paraId="6AA24403" w14:textId="77777777" w:rsidR="00E9319B" w:rsidRDefault="00407046">
      <w:pPr>
        <w:pStyle w:val="BodyText"/>
        <w:spacing w:line="480" w:lineRule="auto"/>
        <w:ind w:right="1191" w:firstLine="720"/>
      </w:pPr>
      <w:r>
        <w:t>OSHA did not identify any published research that addresses the prevalence of opioid</w:t>
      </w:r>
      <w:r>
        <w:rPr>
          <w:spacing w:val="-4"/>
        </w:rPr>
        <w:t xml:space="preserve"> </w:t>
      </w:r>
      <w:r>
        <w:t>use</w:t>
      </w:r>
      <w:r>
        <w:rPr>
          <w:spacing w:val="-5"/>
        </w:rPr>
        <w:t xml:space="preserve"> </w:t>
      </w:r>
      <w:r>
        <w:t>among</w:t>
      </w:r>
      <w:r>
        <w:rPr>
          <w:spacing w:val="-4"/>
        </w:rPr>
        <w:t xml:space="preserve"> </w:t>
      </w:r>
      <w:r>
        <w:t>emergency</w:t>
      </w:r>
      <w:r>
        <w:rPr>
          <w:spacing w:val="-4"/>
        </w:rPr>
        <w:t xml:space="preserve"> </w:t>
      </w:r>
      <w:r>
        <w:t>responders.</w:t>
      </w:r>
      <w:r>
        <w:rPr>
          <w:spacing w:val="-4"/>
        </w:rPr>
        <w:t xml:space="preserve"> </w:t>
      </w:r>
      <w:r>
        <w:t>An</w:t>
      </w:r>
      <w:r>
        <w:rPr>
          <w:spacing w:val="-4"/>
        </w:rPr>
        <w:t xml:space="preserve"> </w:t>
      </w:r>
      <w:r>
        <w:t>online</w:t>
      </w:r>
      <w:r>
        <w:rPr>
          <w:spacing w:val="-5"/>
        </w:rPr>
        <w:t xml:space="preserve"> </w:t>
      </w:r>
      <w:r>
        <w:t>article</w:t>
      </w:r>
      <w:r>
        <w:rPr>
          <w:spacing w:val="-3"/>
        </w:rPr>
        <w:t xml:space="preserve"> </w:t>
      </w:r>
      <w:r>
        <w:t>(Jahnke,</w:t>
      </w:r>
      <w:r>
        <w:rPr>
          <w:spacing w:val="-4"/>
        </w:rPr>
        <w:t xml:space="preserve"> </w:t>
      </w:r>
      <w:r>
        <w:t>2020,</w:t>
      </w:r>
      <w:r>
        <w:rPr>
          <w:spacing w:val="-2"/>
        </w:rPr>
        <w:t xml:space="preserve"> </w:t>
      </w:r>
      <w:r>
        <w:t>Document</w:t>
      </w:r>
      <w:r>
        <w:rPr>
          <w:spacing w:val="-2"/>
        </w:rPr>
        <w:t xml:space="preserve"> </w:t>
      </w:r>
      <w:r>
        <w:t>ID 0237) confirmed the absence of published research, stating “there is no available published research on the rates of opioid use among first responder groups, so quantifying the risk is not possible.” That author did note, however, that “it is important to recognize that first responders are at a high risk for opioid use disorder for several reasons,”</w:t>
      </w:r>
      <w:r>
        <w:rPr>
          <w:spacing w:val="-1"/>
        </w:rPr>
        <w:t xml:space="preserve"> </w:t>
      </w:r>
      <w:r>
        <w:t>which</w:t>
      </w:r>
      <w:r>
        <w:rPr>
          <w:spacing w:val="-2"/>
        </w:rPr>
        <w:t xml:space="preserve"> </w:t>
      </w:r>
      <w:r>
        <w:t>were</w:t>
      </w:r>
      <w:r>
        <w:rPr>
          <w:spacing w:val="-3"/>
        </w:rPr>
        <w:t xml:space="preserve"> </w:t>
      </w:r>
      <w:r>
        <w:t>identified</w:t>
      </w:r>
      <w:r>
        <w:rPr>
          <w:spacing w:val="-2"/>
        </w:rPr>
        <w:t xml:space="preserve"> </w:t>
      </w:r>
      <w:r>
        <w:t>as</w:t>
      </w:r>
      <w:r>
        <w:rPr>
          <w:spacing w:val="-2"/>
        </w:rPr>
        <w:t xml:space="preserve"> </w:t>
      </w:r>
      <w:r>
        <w:t>high</w:t>
      </w:r>
      <w:r>
        <w:rPr>
          <w:spacing w:val="-2"/>
        </w:rPr>
        <w:t xml:space="preserve"> </w:t>
      </w:r>
      <w:r>
        <w:t>risk</w:t>
      </w:r>
      <w:r>
        <w:rPr>
          <w:spacing w:val="-2"/>
        </w:rPr>
        <w:t xml:space="preserve"> </w:t>
      </w:r>
      <w:r>
        <w:t>of</w:t>
      </w:r>
      <w:r>
        <w:rPr>
          <w:spacing w:val="-3"/>
        </w:rPr>
        <w:t xml:space="preserve"> </w:t>
      </w:r>
      <w:r>
        <w:t>injury,</w:t>
      </w:r>
      <w:r>
        <w:rPr>
          <w:spacing w:val="-2"/>
        </w:rPr>
        <w:t xml:space="preserve"> </w:t>
      </w:r>
      <w:r>
        <w:t>risky</w:t>
      </w:r>
      <w:r>
        <w:rPr>
          <w:spacing w:val="-2"/>
        </w:rPr>
        <w:t xml:space="preserve"> </w:t>
      </w:r>
      <w:r>
        <w:t>health</w:t>
      </w:r>
      <w:r>
        <w:rPr>
          <w:spacing w:val="-2"/>
        </w:rPr>
        <w:t xml:space="preserve"> </w:t>
      </w:r>
      <w:r>
        <w:t>behavior,</w:t>
      </w:r>
      <w:r>
        <w:rPr>
          <w:spacing w:val="-2"/>
        </w:rPr>
        <w:t xml:space="preserve"> </w:t>
      </w:r>
      <w:r>
        <w:t>exposure</w:t>
      </w:r>
      <w:r>
        <w:rPr>
          <w:spacing w:val="-3"/>
        </w:rPr>
        <w:t xml:space="preserve"> </w:t>
      </w:r>
      <w:r>
        <w:t>to stressors, behavioral health concerns, and sleep issues.</w:t>
      </w:r>
    </w:p>
    <w:p w14:paraId="6E18220B" w14:textId="77777777" w:rsidR="00E9319B" w:rsidRDefault="00407046">
      <w:pPr>
        <w:pStyle w:val="BodyText"/>
        <w:spacing w:before="1" w:line="480" w:lineRule="auto"/>
        <w:ind w:right="1163" w:firstLine="720"/>
      </w:pPr>
      <w:r>
        <w:t>OSHA</w:t>
      </w:r>
      <w:r>
        <w:rPr>
          <w:spacing w:val="-6"/>
        </w:rPr>
        <w:t xml:space="preserve"> </w:t>
      </w:r>
      <w:r>
        <w:t>has</w:t>
      </w:r>
      <w:r>
        <w:rPr>
          <w:spacing w:val="-5"/>
        </w:rPr>
        <w:t xml:space="preserve"> </w:t>
      </w:r>
      <w:r>
        <w:t>preliminarily</w:t>
      </w:r>
      <w:r>
        <w:rPr>
          <w:spacing w:val="-3"/>
        </w:rPr>
        <w:t xml:space="preserve"> </w:t>
      </w:r>
      <w:r>
        <w:t>determined</w:t>
      </w:r>
      <w:r>
        <w:rPr>
          <w:spacing w:val="-5"/>
        </w:rPr>
        <w:t xml:space="preserve"> </w:t>
      </w:r>
      <w:r>
        <w:t>that</w:t>
      </w:r>
      <w:r>
        <w:rPr>
          <w:spacing w:val="-5"/>
        </w:rPr>
        <w:t xml:space="preserve"> </w:t>
      </w:r>
      <w:r>
        <w:t>the</w:t>
      </w:r>
      <w:r>
        <w:rPr>
          <w:spacing w:val="-6"/>
        </w:rPr>
        <w:t xml:space="preserve"> </w:t>
      </w:r>
      <w:r>
        <w:t>traumatic</w:t>
      </w:r>
      <w:r>
        <w:rPr>
          <w:spacing w:val="-6"/>
        </w:rPr>
        <w:t xml:space="preserve"> </w:t>
      </w:r>
      <w:r>
        <w:t>events</w:t>
      </w:r>
      <w:r>
        <w:rPr>
          <w:spacing w:val="-5"/>
        </w:rPr>
        <w:t xml:space="preserve"> </w:t>
      </w:r>
      <w:r>
        <w:t>and</w:t>
      </w:r>
      <w:r>
        <w:rPr>
          <w:spacing w:val="-5"/>
        </w:rPr>
        <w:t xml:space="preserve"> </w:t>
      </w:r>
      <w:r>
        <w:t>psychological stress that emergency responders are exposed to places them at increased risk of substance abuse. OSHA therefore preliminarily finds justification to promulgate a standard which requires behavioral health resources for these responders.</w:t>
      </w:r>
    </w:p>
    <w:p w14:paraId="2EDF02F9" w14:textId="77777777" w:rsidR="00E9319B" w:rsidRDefault="00E9319B">
      <w:pPr>
        <w:spacing w:line="480" w:lineRule="auto"/>
        <w:sectPr w:rsidR="00E9319B">
          <w:pgSz w:w="12240" w:h="15840"/>
          <w:pgMar w:top="1360" w:right="320" w:bottom="1200" w:left="1720" w:header="0" w:footer="1014" w:gutter="0"/>
          <w:cols w:space="720"/>
        </w:sectPr>
      </w:pPr>
    </w:p>
    <w:p w14:paraId="3C81D16A" w14:textId="77777777" w:rsidR="00E9319B" w:rsidRDefault="00407046">
      <w:pPr>
        <w:pStyle w:val="ListParagraph"/>
        <w:numPr>
          <w:ilvl w:val="3"/>
          <w:numId w:val="38"/>
        </w:numPr>
        <w:tabs>
          <w:tab w:val="left" w:pos="732"/>
        </w:tabs>
        <w:spacing w:before="79"/>
        <w:ind w:hanging="292"/>
        <w:rPr>
          <w:sz w:val="24"/>
        </w:rPr>
      </w:pPr>
      <w:bookmarkStart w:id="14" w:name="D._Exposure_to_Violence."/>
      <w:bookmarkEnd w:id="14"/>
      <w:r>
        <w:rPr>
          <w:sz w:val="24"/>
        </w:rPr>
        <w:lastRenderedPageBreak/>
        <w:t>Exposure</w:t>
      </w:r>
      <w:r>
        <w:rPr>
          <w:spacing w:val="-4"/>
          <w:sz w:val="24"/>
        </w:rPr>
        <w:t xml:space="preserve"> </w:t>
      </w:r>
      <w:r>
        <w:rPr>
          <w:sz w:val="24"/>
        </w:rPr>
        <w:t>to</w:t>
      </w:r>
      <w:r>
        <w:rPr>
          <w:spacing w:val="-7"/>
          <w:sz w:val="24"/>
        </w:rPr>
        <w:t xml:space="preserve"> </w:t>
      </w:r>
      <w:r>
        <w:rPr>
          <w:spacing w:val="-2"/>
          <w:sz w:val="24"/>
        </w:rPr>
        <w:t>Violence.</w:t>
      </w:r>
    </w:p>
    <w:p w14:paraId="5B4BA9DF" w14:textId="77777777" w:rsidR="00E9319B" w:rsidRDefault="00E9319B">
      <w:pPr>
        <w:pStyle w:val="BodyText"/>
        <w:ind w:left="0"/>
      </w:pPr>
    </w:p>
    <w:p w14:paraId="00C0AC1A" w14:textId="77777777" w:rsidR="00E9319B" w:rsidRDefault="00407046">
      <w:pPr>
        <w:pStyle w:val="BodyText"/>
        <w:spacing w:line="480" w:lineRule="auto"/>
        <w:ind w:right="1152" w:firstLine="720"/>
      </w:pPr>
      <w:r>
        <w:t>At times, emergency responders encounter belligerent behaviors because the people they are trying to help, their family members, or nearby bystanders are not receptive to assistance. This can lead to conflict and may result in emergency responders being subjected to verbal aggression and/or physical violence, which can be a contributing factor to mental health problems or cause injuries.</w:t>
      </w:r>
      <w:r>
        <w:rPr>
          <w:spacing w:val="40"/>
        </w:rPr>
        <w:t xml:space="preserve"> </w:t>
      </w:r>
      <w:r>
        <w:t>Additionally, emergency responders are sometimes called to respond to situations that have a law enforcement aspect that has not been fully resolved or contained by police (e.g., active shooter situations).</w:t>
      </w:r>
      <w:r>
        <w:rPr>
          <w:spacing w:val="40"/>
        </w:rPr>
        <w:t xml:space="preserve"> </w:t>
      </w:r>
      <w:r>
        <w:t>Exposure to violence incidents can result in both observable traumatic injuries as well as significant mental health impacts. OSHA found multiple studies that document workplace violence against emergency responders.</w:t>
      </w:r>
      <w:r>
        <w:rPr>
          <w:spacing w:val="40"/>
        </w:rPr>
        <w:t xml:space="preserve"> </w:t>
      </w:r>
      <w:r>
        <w:t>Only one study addressed emergency responders who were injured from violent interactions. Taylor et al. found</w:t>
      </w:r>
      <w:r>
        <w:rPr>
          <w:spacing w:val="40"/>
        </w:rPr>
        <w:t xml:space="preserve"> </w:t>
      </w:r>
      <w:r>
        <w:t>that male and female paramedics were at increased likelihood of patient-initiated violent injury</w:t>
      </w:r>
      <w:r>
        <w:rPr>
          <w:spacing w:val="-4"/>
        </w:rPr>
        <w:t xml:space="preserve"> </w:t>
      </w:r>
      <w:r>
        <w:t>compared</w:t>
      </w:r>
      <w:r>
        <w:rPr>
          <w:spacing w:val="-4"/>
        </w:rPr>
        <w:t xml:space="preserve"> </w:t>
      </w:r>
      <w:r>
        <w:t>to</w:t>
      </w:r>
      <w:r>
        <w:rPr>
          <w:spacing w:val="-4"/>
        </w:rPr>
        <w:t xml:space="preserve"> </w:t>
      </w:r>
      <w:r>
        <w:t>male</w:t>
      </w:r>
      <w:r>
        <w:rPr>
          <w:spacing w:val="-3"/>
        </w:rPr>
        <w:t xml:space="preserve"> </w:t>
      </w:r>
      <w:r>
        <w:t>and</w:t>
      </w:r>
      <w:r>
        <w:rPr>
          <w:spacing w:val="-4"/>
        </w:rPr>
        <w:t xml:space="preserve"> </w:t>
      </w:r>
      <w:r>
        <w:t>female</w:t>
      </w:r>
      <w:r>
        <w:rPr>
          <w:spacing w:val="-3"/>
        </w:rPr>
        <w:t xml:space="preserve"> </w:t>
      </w:r>
      <w:r>
        <w:t>firefighters</w:t>
      </w:r>
      <w:r>
        <w:rPr>
          <w:spacing w:val="-4"/>
        </w:rPr>
        <w:t xml:space="preserve"> </w:t>
      </w:r>
      <w:r>
        <w:t>(Taylor</w:t>
      </w:r>
      <w:r>
        <w:rPr>
          <w:spacing w:val="-5"/>
        </w:rPr>
        <w:t xml:space="preserve"> </w:t>
      </w:r>
      <w:r>
        <w:t>et</w:t>
      </w:r>
      <w:r>
        <w:rPr>
          <w:spacing w:val="-4"/>
        </w:rPr>
        <w:t xml:space="preserve"> </w:t>
      </w:r>
      <w:r>
        <w:t>al.,</w:t>
      </w:r>
      <w:r>
        <w:rPr>
          <w:spacing w:val="-4"/>
        </w:rPr>
        <w:t xml:space="preserve"> </w:t>
      </w:r>
      <w:r>
        <w:t>2016,</w:t>
      </w:r>
      <w:r>
        <w:rPr>
          <w:spacing w:val="-4"/>
        </w:rPr>
        <w:t xml:space="preserve"> </w:t>
      </w:r>
      <w:r>
        <w:t>Document</w:t>
      </w:r>
      <w:r>
        <w:rPr>
          <w:spacing w:val="-4"/>
        </w:rPr>
        <w:t xml:space="preserve"> </w:t>
      </w:r>
      <w:r>
        <w:t>ID</w:t>
      </w:r>
      <w:r>
        <w:rPr>
          <w:spacing w:val="-3"/>
        </w:rPr>
        <w:t xml:space="preserve"> </w:t>
      </w:r>
      <w:r>
        <w:t>0313). In the Murray et al. 2020 review (Document ID 0249), the authors found violence to be the leading cause of stress and that stress was the most frequent injury reported by EMS survey respondents. Violence exposure was found to be associated with increased levels of stress, fear, and anxiety in EMS responders. The review found that exposures to workplace violence, especially cumulative exposures, in concert with other job stressors, were associated with adverse mental health outcomes such as anxiety, depression, and PTSD.</w:t>
      </w:r>
      <w:r>
        <w:rPr>
          <w:spacing w:val="40"/>
        </w:rPr>
        <w:t xml:space="preserve"> </w:t>
      </w:r>
      <w:r>
        <w:t>Most other studies did not indicate whether the violence actually led to adverse health effects, such as mental health issues or physical injuries. The studies provide</w:t>
      </w:r>
    </w:p>
    <w:p w14:paraId="7A971DFC" w14:textId="77777777" w:rsidR="00E9319B" w:rsidRDefault="00E9319B">
      <w:pPr>
        <w:spacing w:line="480" w:lineRule="auto"/>
        <w:sectPr w:rsidR="00E9319B">
          <w:pgSz w:w="12240" w:h="15840"/>
          <w:pgMar w:top="1360" w:right="320" w:bottom="1200" w:left="1720" w:header="0" w:footer="1014" w:gutter="0"/>
          <w:cols w:space="720"/>
        </w:sectPr>
      </w:pPr>
    </w:p>
    <w:p w14:paraId="126643C3" w14:textId="77777777" w:rsidR="00E9319B" w:rsidRDefault="00407046">
      <w:pPr>
        <w:pStyle w:val="BodyText"/>
        <w:spacing w:before="79" w:line="480" w:lineRule="auto"/>
        <w:ind w:right="1295"/>
      </w:pPr>
      <w:r>
        <w:lastRenderedPageBreak/>
        <w:t>insight</w:t>
      </w:r>
      <w:r>
        <w:rPr>
          <w:spacing w:val="-4"/>
        </w:rPr>
        <w:t xml:space="preserve"> </w:t>
      </w:r>
      <w:r>
        <w:t>on</w:t>
      </w:r>
      <w:r>
        <w:rPr>
          <w:spacing w:val="-4"/>
        </w:rPr>
        <w:t xml:space="preserve"> </w:t>
      </w:r>
      <w:r>
        <w:t>the</w:t>
      </w:r>
      <w:r>
        <w:rPr>
          <w:spacing w:val="-5"/>
        </w:rPr>
        <w:t xml:space="preserve"> </w:t>
      </w:r>
      <w:r>
        <w:t>types</w:t>
      </w:r>
      <w:r>
        <w:rPr>
          <w:spacing w:val="-4"/>
        </w:rPr>
        <w:t xml:space="preserve"> </w:t>
      </w:r>
      <w:r>
        <w:t>of</w:t>
      </w:r>
      <w:r>
        <w:rPr>
          <w:spacing w:val="-5"/>
        </w:rPr>
        <w:t xml:space="preserve"> </w:t>
      </w:r>
      <w:r>
        <w:t>violence</w:t>
      </w:r>
      <w:r>
        <w:rPr>
          <w:spacing w:val="-5"/>
        </w:rPr>
        <w:t xml:space="preserve"> </w:t>
      </w:r>
      <w:r>
        <w:t>occurring</w:t>
      </w:r>
      <w:r>
        <w:rPr>
          <w:spacing w:val="-2"/>
        </w:rPr>
        <w:t xml:space="preserve"> </w:t>
      </w:r>
      <w:r>
        <w:t>among</w:t>
      </w:r>
      <w:r>
        <w:rPr>
          <w:spacing w:val="-4"/>
        </w:rPr>
        <w:t xml:space="preserve"> </w:t>
      </w:r>
      <w:r>
        <w:t>emergency</w:t>
      </w:r>
      <w:r>
        <w:rPr>
          <w:spacing w:val="-4"/>
        </w:rPr>
        <w:t xml:space="preserve"> </w:t>
      </w:r>
      <w:r>
        <w:t>response</w:t>
      </w:r>
      <w:r>
        <w:rPr>
          <w:spacing w:val="-5"/>
        </w:rPr>
        <w:t xml:space="preserve"> </w:t>
      </w:r>
      <w:r>
        <w:t>populations</w:t>
      </w:r>
      <w:r>
        <w:rPr>
          <w:spacing w:val="-4"/>
        </w:rPr>
        <w:t xml:space="preserve"> </w:t>
      </w:r>
      <w:r>
        <w:t>and the prevalence between different groups (e.g., men versus women).</w:t>
      </w:r>
    </w:p>
    <w:p w14:paraId="78424E8D" w14:textId="77777777" w:rsidR="00E9319B" w:rsidRDefault="00407046">
      <w:pPr>
        <w:pStyle w:val="BodyText"/>
        <w:spacing w:line="480" w:lineRule="auto"/>
        <w:ind w:left="439" w:right="1150" w:firstLine="720"/>
      </w:pPr>
      <w:r>
        <w:t>Estimates of the proportion of emergency responders who reported experiencing</w:t>
      </w:r>
      <w:r>
        <w:rPr>
          <w:spacing w:val="40"/>
        </w:rPr>
        <w:t xml:space="preserve"> </w:t>
      </w:r>
      <w:r>
        <w:t>at least one type of violence on the job ranged from 57 to 93 percent (Gormley et al., 2016, Document ID</w:t>
      </w:r>
      <w:r>
        <w:rPr>
          <w:spacing w:val="-1"/>
        </w:rPr>
        <w:t xml:space="preserve"> </w:t>
      </w:r>
      <w:r>
        <w:t>0208; Murray et al., 2020, Document ID</w:t>
      </w:r>
      <w:r>
        <w:rPr>
          <w:spacing w:val="-1"/>
        </w:rPr>
        <w:t xml:space="preserve"> </w:t>
      </w:r>
      <w:r>
        <w:t>0249). Survey-based results in Gormley et al. (2016, Document ID 0208) found that verbal aggression was the most common form experienced (67.0 percent), but physical violence was reported by 43.6 percent of respondents. These findings fell in line with the review-based results (from</w:t>
      </w:r>
      <w:r>
        <w:rPr>
          <w:spacing w:val="40"/>
        </w:rPr>
        <w:t xml:space="preserve"> </w:t>
      </w:r>
      <w:r>
        <w:t>104 studies) provided in Murray et al. (2020, Document ID 0249), which indicated that</w:t>
      </w:r>
      <w:r>
        <w:rPr>
          <w:spacing w:val="40"/>
        </w:rPr>
        <w:t xml:space="preserve"> </w:t>
      </w:r>
      <w:r>
        <w:t>21</w:t>
      </w:r>
      <w:r>
        <w:rPr>
          <w:spacing w:val="-4"/>
        </w:rPr>
        <w:t xml:space="preserve"> </w:t>
      </w:r>
      <w:r>
        <w:t>to</w:t>
      </w:r>
      <w:r>
        <w:rPr>
          <w:spacing w:val="-4"/>
        </w:rPr>
        <w:t xml:space="preserve"> </w:t>
      </w:r>
      <w:r>
        <w:t>88</w:t>
      </w:r>
      <w:r>
        <w:rPr>
          <w:spacing w:val="-4"/>
        </w:rPr>
        <w:t xml:space="preserve"> </w:t>
      </w:r>
      <w:r>
        <w:t>percent</w:t>
      </w:r>
      <w:r>
        <w:rPr>
          <w:spacing w:val="-4"/>
        </w:rPr>
        <w:t xml:space="preserve"> </w:t>
      </w:r>
      <w:r>
        <w:t>of</w:t>
      </w:r>
      <w:r>
        <w:rPr>
          <w:spacing w:val="-3"/>
        </w:rPr>
        <w:t xml:space="preserve"> </w:t>
      </w:r>
      <w:r>
        <w:t>emergency</w:t>
      </w:r>
      <w:r>
        <w:rPr>
          <w:spacing w:val="-4"/>
        </w:rPr>
        <w:t xml:space="preserve"> </w:t>
      </w:r>
      <w:r>
        <w:t>responders</w:t>
      </w:r>
      <w:r>
        <w:rPr>
          <w:spacing w:val="-4"/>
        </w:rPr>
        <w:t xml:space="preserve"> </w:t>
      </w:r>
      <w:r>
        <w:t>reported</w:t>
      </w:r>
      <w:r>
        <w:rPr>
          <w:spacing w:val="-4"/>
        </w:rPr>
        <w:t xml:space="preserve"> </w:t>
      </w:r>
      <w:r>
        <w:t>experiencing</w:t>
      </w:r>
      <w:r>
        <w:rPr>
          <w:spacing w:val="-4"/>
        </w:rPr>
        <w:t xml:space="preserve"> </w:t>
      </w:r>
      <w:r>
        <w:t>verbal</w:t>
      </w:r>
      <w:r>
        <w:rPr>
          <w:spacing w:val="-4"/>
        </w:rPr>
        <w:t xml:space="preserve"> </w:t>
      </w:r>
      <w:r>
        <w:t>aggression</w:t>
      </w:r>
      <w:r>
        <w:rPr>
          <w:spacing w:val="-4"/>
        </w:rPr>
        <w:t xml:space="preserve"> </w:t>
      </w:r>
      <w:r>
        <w:t>and</w:t>
      </w:r>
      <w:r>
        <w:rPr>
          <w:spacing w:val="-4"/>
        </w:rPr>
        <w:t xml:space="preserve"> </w:t>
      </w:r>
      <w:r>
        <w:t>23 to 90 percent reported experiencing physical violence. Additionally, multiple studies assessed risks for occupational violence among different types of emergency responders. Paramedics were found to be at significantly higher risk for occupational violence compared to both firefighters (Taylor et al., 2016, Document ID 0313; Murray et al., 2020, Document ID 0249) and emergency medical technicians (Gormley et al., 2016, Document ID 0208; NAEMT, 2019, Document ID 0264). In general, responders who provided more direct patient care were at a higher risk for violence (Murray et al., 2020, Document ID 0249).</w:t>
      </w:r>
    </w:p>
    <w:p w14:paraId="22CC78B3" w14:textId="77777777" w:rsidR="00E9319B" w:rsidRDefault="00407046">
      <w:pPr>
        <w:pStyle w:val="BodyText"/>
        <w:spacing w:before="1" w:line="480" w:lineRule="auto"/>
        <w:ind w:left="439" w:right="1163" w:firstLine="720"/>
      </w:pPr>
      <w:r>
        <w:t>Three</w:t>
      </w:r>
      <w:r>
        <w:rPr>
          <w:spacing w:val="-5"/>
        </w:rPr>
        <w:t xml:space="preserve"> </w:t>
      </w:r>
      <w:r>
        <w:t>studies</w:t>
      </w:r>
      <w:r>
        <w:rPr>
          <w:spacing w:val="-5"/>
        </w:rPr>
        <w:t xml:space="preserve"> </w:t>
      </w:r>
      <w:r>
        <w:t>investigated</w:t>
      </w:r>
      <w:r>
        <w:rPr>
          <w:spacing w:val="-5"/>
        </w:rPr>
        <w:t xml:space="preserve"> </w:t>
      </w:r>
      <w:r>
        <w:t>differences</w:t>
      </w:r>
      <w:r>
        <w:rPr>
          <w:spacing w:val="-5"/>
        </w:rPr>
        <w:t xml:space="preserve"> </w:t>
      </w:r>
      <w:r>
        <w:t>in</w:t>
      </w:r>
      <w:r>
        <w:rPr>
          <w:spacing w:val="-5"/>
        </w:rPr>
        <w:t xml:space="preserve"> </w:t>
      </w:r>
      <w:r>
        <w:t>workplace</w:t>
      </w:r>
      <w:r>
        <w:rPr>
          <w:spacing w:val="-5"/>
        </w:rPr>
        <w:t xml:space="preserve"> </w:t>
      </w:r>
      <w:r>
        <w:t>violence</w:t>
      </w:r>
      <w:r>
        <w:rPr>
          <w:spacing w:val="-5"/>
        </w:rPr>
        <w:t xml:space="preserve"> </w:t>
      </w:r>
      <w:r>
        <w:t>risks</w:t>
      </w:r>
      <w:r>
        <w:rPr>
          <w:spacing w:val="-5"/>
        </w:rPr>
        <w:t xml:space="preserve"> </w:t>
      </w:r>
      <w:r>
        <w:t>between</w:t>
      </w:r>
      <w:r>
        <w:rPr>
          <w:spacing w:val="-3"/>
        </w:rPr>
        <w:t xml:space="preserve"> </w:t>
      </w:r>
      <w:r>
        <w:t>male and female emergency responders, with mixed results. NAEMT (2019, Document ID 0264) found that percentages of reported physical and verbal assaults among National Association of Emergency Medical Technicians members were higher for males than females. In contrast, Taylor et al. (2016, Document ID 0313) found that female</w:t>
      </w:r>
    </w:p>
    <w:p w14:paraId="193F4013" w14:textId="77777777" w:rsidR="00E9319B" w:rsidRDefault="00E9319B">
      <w:pPr>
        <w:spacing w:line="480" w:lineRule="auto"/>
        <w:sectPr w:rsidR="00E9319B">
          <w:pgSz w:w="12240" w:h="15840"/>
          <w:pgMar w:top="1360" w:right="320" w:bottom="1200" w:left="1720" w:header="0" w:footer="1014" w:gutter="0"/>
          <w:cols w:space="720"/>
        </w:sectPr>
      </w:pPr>
    </w:p>
    <w:p w14:paraId="2A89D299" w14:textId="77777777" w:rsidR="00E9319B" w:rsidRDefault="00407046">
      <w:pPr>
        <w:pStyle w:val="BodyText"/>
        <w:spacing w:before="79" w:line="480" w:lineRule="auto"/>
        <w:ind w:right="1121"/>
      </w:pPr>
      <w:r>
        <w:lastRenderedPageBreak/>
        <w:t>responders had increased odds (though not statistically significant) of suffering patient- initiated</w:t>
      </w:r>
      <w:r>
        <w:rPr>
          <w:spacing w:val="-4"/>
        </w:rPr>
        <w:t xml:space="preserve"> </w:t>
      </w:r>
      <w:r>
        <w:t>violent</w:t>
      </w:r>
      <w:r>
        <w:rPr>
          <w:spacing w:val="-4"/>
        </w:rPr>
        <w:t xml:space="preserve"> </w:t>
      </w:r>
      <w:r>
        <w:t>injuries</w:t>
      </w:r>
      <w:r>
        <w:rPr>
          <w:spacing w:val="-6"/>
        </w:rPr>
        <w:t xml:space="preserve"> </w:t>
      </w:r>
      <w:r>
        <w:t>compared</w:t>
      </w:r>
      <w:r>
        <w:rPr>
          <w:spacing w:val="-4"/>
        </w:rPr>
        <w:t xml:space="preserve"> </w:t>
      </w:r>
      <w:r>
        <w:t>to</w:t>
      </w:r>
      <w:r>
        <w:rPr>
          <w:spacing w:val="-4"/>
        </w:rPr>
        <w:t xml:space="preserve"> </w:t>
      </w:r>
      <w:r>
        <w:t>male</w:t>
      </w:r>
      <w:r>
        <w:rPr>
          <w:spacing w:val="-3"/>
        </w:rPr>
        <w:t xml:space="preserve"> </w:t>
      </w:r>
      <w:r>
        <w:t>responders,</w:t>
      </w:r>
      <w:r>
        <w:rPr>
          <w:spacing w:val="-4"/>
        </w:rPr>
        <w:t xml:space="preserve"> </w:t>
      </w:r>
      <w:r>
        <w:t>and</w:t>
      </w:r>
      <w:r>
        <w:rPr>
          <w:spacing w:val="-4"/>
        </w:rPr>
        <w:t xml:space="preserve"> </w:t>
      </w:r>
      <w:r>
        <w:t>Gormley</w:t>
      </w:r>
      <w:r>
        <w:rPr>
          <w:spacing w:val="-4"/>
        </w:rPr>
        <w:t xml:space="preserve"> </w:t>
      </w:r>
      <w:r>
        <w:t>et</w:t>
      </w:r>
      <w:r>
        <w:rPr>
          <w:spacing w:val="-4"/>
        </w:rPr>
        <w:t xml:space="preserve"> </w:t>
      </w:r>
      <w:r>
        <w:t>al.</w:t>
      </w:r>
      <w:r>
        <w:rPr>
          <w:spacing w:val="-4"/>
        </w:rPr>
        <w:t xml:space="preserve"> </w:t>
      </w:r>
      <w:r>
        <w:t>(2016)</w:t>
      </w:r>
      <w:r>
        <w:rPr>
          <w:spacing w:val="-4"/>
        </w:rPr>
        <w:t xml:space="preserve"> </w:t>
      </w:r>
      <w:r>
        <w:t>reported increased odds of experiencing physical violence among female personnel compared to male personnel. The studies do not break down violence exposure by race or ethnicity.</w:t>
      </w:r>
    </w:p>
    <w:p w14:paraId="04610C2E" w14:textId="77777777" w:rsidR="00E9319B" w:rsidRDefault="00407046">
      <w:pPr>
        <w:pStyle w:val="BodyText"/>
        <w:spacing w:line="480" w:lineRule="auto"/>
        <w:ind w:right="1191" w:firstLine="720"/>
      </w:pPr>
      <w:r>
        <w:t>OSHA</w:t>
      </w:r>
      <w:r>
        <w:rPr>
          <w:spacing w:val="-15"/>
        </w:rPr>
        <w:t xml:space="preserve"> </w:t>
      </w:r>
      <w:r>
        <w:t>has</w:t>
      </w:r>
      <w:r>
        <w:rPr>
          <w:spacing w:val="-7"/>
        </w:rPr>
        <w:t xml:space="preserve"> </w:t>
      </w:r>
      <w:r>
        <w:t>preliminarily</w:t>
      </w:r>
      <w:r>
        <w:rPr>
          <w:spacing w:val="-5"/>
        </w:rPr>
        <w:t xml:space="preserve"> </w:t>
      </w:r>
      <w:r>
        <w:t>determined</w:t>
      </w:r>
      <w:r>
        <w:rPr>
          <w:spacing w:val="-5"/>
        </w:rPr>
        <w:t xml:space="preserve"> </w:t>
      </w:r>
      <w:r>
        <w:t>that</w:t>
      </w:r>
      <w:r>
        <w:rPr>
          <w:spacing w:val="-5"/>
        </w:rPr>
        <w:t xml:space="preserve"> </w:t>
      </w:r>
      <w:r>
        <w:t>emergency</w:t>
      </w:r>
      <w:r>
        <w:rPr>
          <w:spacing w:val="-5"/>
        </w:rPr>
        <w:t xml:space="preserve"> </w:t>
      </w:r>
      <w:r>
        <w:t>responders</w:t>
      </w:r>
      <w:r>
        <w:rPr>
          <w:spacing w:val="-5"/>
        </w:rPr>
        <w:t xml:space="preserve"> </w:t>
      </w:r>
      <w:r>
        <w:t>are</w:t>
      </w:r>
      <w:r>
        <w:rPr>
          <w:spacing w:val="-6"/>
        </w:rPr>
        <w:t xml:space="preserve"> </w:t>
      </w:r>
      <w:r>
        <w:t>exposed</w:t>
      </w:r>
      <w:r>
        <w:rPr>
          <w:spacing w:val="-5"/>
        </w:rPr>
        <w:t xml:space="preserve"> </w:t>
      </w:r>
      <w:r>
        <w:t>to verbal aggression and physical violence at their workplaces that may lead both to physical injury and to adverse behavioral health outcomes.</w:t>
      </w:r>
    </w:p>
    <w:p w14:paraId="1A1CF6F6" w14:textId="77777777" w:rsidR="00E9319B" w:rsidRDefault="00407046">
      <w:pPr>
        <w:pStyle w:val="Heading2"/>
        <w:numPr>
          <w:ilvl w:val="1"/>
          <w:numId w:val="38"/>
        </w:numPr>
        <w:tabs>
          <w:tab w:val="left" w:pos="720"/>
        </w:tabs>
        <w:ind w:left="720" w:hanging="280"/>
      </w:pPr>
      <w:r>
        <w:t>Events</w:t>
      </w:r>
      <w:r>
        <w:rPr>
          <w:spacing w:val="-4"/>
        </w:rPr>
        <w:t xml:space="preserve"> </w:t>
      </w:r>
      <w:r>
        <w:t>Leading</w:t>
      </w:r>
      <w:r>
        <w:rPr>
          <w:spacing w:val="-3"/>
        </w:rPr>
        <w:t xml:space="preserve"> </w:t>
      </w:r>
      <w:r>
        <w:t>to</w:t>
      </w:r>
      <w:r>
        <w:rPr>
          <w:spacing w:val="-3"/>
        </w:rPr>
        <w:t xml:space="preserve"> </w:t>
      </w:r>
      <w:r>
        <w:t>the</w:t>
      </w:r>
      <w:r>
        <w:rPr>
          <w:spacing w:val="-4"/>
        </w:rPr>
        <w:t xml:space="preserve"> </w:t>
      </w:r>
      <w:r>
        <w:t>Proposed</w:t>
      </w:r>
      <w:r>
        <w:rPr>
          <w:spacing w:val="-3"/>
        </w:rPr>
        <w:t xml:space="preserve"> </w:t>
      </w:r>
      <w:r>
        <w:rPr>
          <w:spacing w:val="-4"/>
        </w:rPr>
        <w:t>Rule.</w:t>
      </w:r>
    </w:p>
    <w:p w14:paraId="643B0253" w14:textId="77777777" w:rsidR="00E9319B" w:rsidRDefault="00E9319B">
      <w:pPr>
        <w:pStyle w:val="BodyText"/>
        <w:ind w:left="0"/>
        <w:rPr>
          <w:b/>
        </w:rPr>
      </w:pPr>
    </w:p>
    <w:p w14:paraId="46D50484" w14:textId="77777777" w:rsidR="00E9319B" w:rsidRDefault="00407046">
      <w:pPr>
        <w:pStyle w:val="BodyText"/>
        <w:spacing w:line="480" w:lineRule="auto"/>
        <w:ind w:right="1139" w:firstLine="720"/>
      </w:pPr>
      <w:r>
        <w:t>The existing 29 CFR 1910.156, Fire Brigades standard was promulgated in 1980 (45 FR 60656 (Sept. 12, 1980)). In the time since, there have been significant improvements in PPE and the guidance provided by national consensus standards. In the aftermath of the terrorist attacks on September 11, 2001, all government agencies, including OSHA, were directed to strengthen their preparedness to respond to terrorist attacks, major disasters, and other emergencies. In response to this direction, the agency reviewed its standards applicable to the safe conduct of emergency response and identified gaps in the protections for emergency responders. The agency determined that it</w:t>
      </w:r>
      <w:r>
        <w:rPr>
          <w:spacing w:val="-3"/>
        </w:rPr>
        <w:t xml:space="preserve"> </w:t>
      </w:r>
      <w:r>
        <w:t>should</w:t>
      </w:r>
      <w:r>
        <w:rPr>
          <w:spacing w:val="-3"/>
        </w:rPr>
        <w:t xml:space="preserve"> </w:t>
      </w:r>
      <w:r>
        <w:t>proceed</w:t>
      </w:r>
      <w:r>
        <w:rPr>
          <w:spacing w:val="-3"/>
        </w:rPr>
        <w:t xml:space="preserve"> </w:t>
      </w:r>
      <w:r>
        <w:t>in</w:t>
      </w:r>
      <w:r>
        <w:rPr>
          <w:spacing w:val="-3"/>
        </w:rPr>
        <w:t xml:space="preserve"> </w:t>
      </w:r>
      <w:r>
        <w:t>the</w:t>
      </w:r>
      <w:r>
        <w:rPr>
          <w:spacing w:val="-4"/>
        </w:rPr>
        <w:t xml:space="preserve"> </w:t>
      </w:r>
      <w:r>
        <w:t>process</w:t>
      </w:r>
      <w:r>
        <w:rPr>
          <w:spacing w:val="-3"/>
        </w:rPr>
        <w:t xml:space="preserve"> </w:t>
      </w:r>
      <w:r>
        <w:t>for</w:t>
      </w:r>
      <w:r>
        <w:rPr>
          <w:spacing w:val="-4"/>
        </w:rPr>
        <w:t xml:space="preserve"> </w:t>
      </w:r>
      <w:r>
        <w:t>potentially</w:t>
      </w:r>
      <w:r>
        <w:rPr>
          <w:spacing w:val="-3"/>
        </w:rPr>
        <w:t xml:space="preserve"> </w:t>
      </w:r>
      <w:r>
        <w:t>updating</w:t>
      </w:r>
      <w:r>
        <w:rPr>
          <w:spacing w:val="-3"/>
        </w:rPr>
        <w:t xml:space="preserve"> </w:t>
      </w:r>
      <w:r>
        <w:t>its</w:t>
      </w:r>
      <w:r>
        <w:rPr>
          <w:spacing w:val="-3"/>
        </w:rPr>
        <w:t xml:space="preserve"> </w:t>
      </w:r>
      <w:r>
        <w:t>standard</w:t>
      </w:r>
      <w:r>
        <w:rPr>
          <w:spacing w:val="-3"/>
        </w:rPr>
        <w:t xml:space="preserve"> </w:t>
      </w:r>
      <w:r>
        <w:t>for</w:t>
      </w:r>
      <w:r>
        <w:rPr>
          <w:spacing w:val="-4"/>
        </w:rPr>
        <w:t xml:space="preserve"> </w:t>
      </w:r>
      <w:r>
        <w:t>Fire</w:t>
      </w:r>
      <w:r>
        <w:rPr>
          <w:spacing w:val="-2"/>
        </w:rPr>
        <w:t xml:space="preserve"> </w:t>
      </w:r>
      <w:r>
        <w:t>Brigades</w:t>
      </w:r>
      <w:r>
        <w:rPr>
          <w:spacing w:val="-3"/>
        </w:rPr>
        <w:t xml:space="preserve"> </w:t>
      </w:r>
      <w:r>
        <w:t>and consider including other emergency responders.</w:t>
      </w:r>
    </w:p>
    <w:p w14:paraId="751B1809" w14:textId="77777777" w:rsidR="00E9319B" w:rsidRDefault="00407046">
      <w:pPr>
        <w:pStyle w:val="BodyText"/>
        <w:spacing w:before="1" w:line="480" w:lineRule="auto"/>
        <w:ind w:right="1163" w:firstLine="720"/>
      </w:pPr>
      <w:r>
        <w:t>In</w:t>
      </w:r>
      <w:r>
        <w:rPr>
          <w:spacing w:val="-4"/>
        </w:rPr>
        <w:t xml:space="preserve"> </w:t>
      </w:r>
      <w:r>
        <w:t>2007,</w:t>
      </w:r>
      <w:r>
        <w:rPr>
          <w:spacing w:val="-4"/>
        </w:rPr>
        <w:t xml:space="preserve"> </w:t>
      </w:r>
      <w:r>
        <w:t>OSHA</w:t>
      </w:r>
      <w:r>
        <w:rPr>
          <w:spacing w:val="-15"/>
        </w:rPr>
        <w:t xml:space="preserve"> </w:t>
      </w:r>
      <w:r>
        <w:t>published</w:t>
      </w:r>
      <w:r>
        <w:rPr>
          <w:spacing w:val="-4"/>
        </w:rPr>
        <w:t xml:space="preserve"> </w:t>
      </w:r>
      <w:r>
        <w:t>a</w:t>
      </w:r>
      <w:r>
        <w:rPr>
          <w:spacing w:val="-5"/>
        </w:rPr>
        <w:t xml:space="preserve"> </w:t>
      </w:r>
      <w:r>
        <w:t>41-question</w:t>
      </w:r>
      <w:r>
        <w:rPr>
          <w:spacing w:val="-4"/>
        </w:rPr>
        <w:t xml:space="preserve"> </w:t>
      </w:r>
      <w:r>
        <w:t>Request</w:t>
      </w:r>
      <w:r>
        <w:rPr>
          <w:spacing w:val="-4"/>
        </w:rPr>
        <w:t xml:space="preserve"> </w:t>
      </w:r>
      <w:r>
        <w:t>for</w:t>
      </w:r>
      <w:r>
        <w:rPr>
          <w:spacing w:val="-5"/>
        </w:rPr>
        <w:t xml:space="preserve"> </w:t>
      </w:r>
      <w:r>
        <w:t>Information</w:t>
      </w:r>
      <w:r>
        <w:rPr>
          <w:spacing w:val="-4"/>
        </w:rPr>
        <w:t xml:space="preserve"> </w:t>
      </w:r>
      <w:r>
        <w:t>(RFI)</w:t>
      </w:r>
      <w:r>
        <w:rPr>
          <w:spacing w:val="-3"/>
        </w:rPr>
        <w:t xml:space="preserve"> </w:t>
      </w:r>
      <w:r>
        <w:t>for</w:t>
      </w:r>
      <w:r>
        <w:rPr>
          <w:spacing w:val="-3"/>
        </w:rPr>
        <w:t xml:space="preserve"> </w:t>
      </w:r>
      <w:r>
        <w:t>the public to evaluate what action, if any, the agency should take to further address emergency response and preparedness (72 FR 51735 (Sept. 11, 2007)). The RFI encouraged commenters to provide input covering the scope of emergency response operations, personal protective clothing and equipment, training and qualifications,</w:t>
      </w:r>
    </w:p>
    <w:p w14:paraId="2B761A8A" w14:textId="77777777" w:rsidR="00E9319B" w:rsidRDefault="00E9319B">
      <w:pPr>
        <w:spacing w:line="480" w:lineRule="auto"/>
        <w:sectPr w:rsidR="00E9319B">
          <w:pgSz w:w="12240" w:h="15840"/>
          <w:pgMar w:top="1360" w:right="320" w:bottom="1200" w:left="1720" w:header="0" w:footer="1014" w:gutter="0"/>
          <w:cols w:space="720"/>
        </w:sectPr>
      </w:pPr>
    </w:p>
    <w:p w14:paraId="6CE4F0FA" w14:textId="77777777" w:rsidR="00E9319B" w:rsidRDefault="00407046">
      <w:pPr>
        <w:pStyle w:val="BodyText"/>
        <w:spacing w:before="79" w:line="480" w:lineRule="auto"/>
        <w:ind w:right="1822"/>
        <w:jc w:val="both"/>
      </w:pPr>
      <w:r>
        <w:lastRenderedPageBreak/>
        <w:t>medical</w:t>
      </w:r>
      <w:r>
        <w:rPr>
          <w:spacing w:val="-2"/>
        </w:rPr>
        <w:t xml:space="preserve"> </w:t>
      </w:r>
      <w:r>
        <w:t>evaluation</w:t>
      </w:r>
      <w:r>
        <w:rPr>
          <w:spacing w:val="-2"/>
        </w:rPr>
        <w:t xml:space="preserve"> </w:t>
      </w:r>
      <w:r>
        <w:t>and</w:t>
      </w:r>
      <w:r>
        <w:rPr>
          <w:spacing w:val="-2"/>
        </w:rPr>
        <w:t xml:space="preserve"> </w:t>
      </w:r>
      <w:r>
        <w:t>health</w:t>
      </w:r>
      <w:r>
        <w:rPr>
          <w:spacing w:val="-2"/>
        </w:rPr>
        <w:t xml:space="preserve"> </w:t>
      </w:r>
      <w:r>
        <w:t>monitoring,</w:t>
      </w:r>
      <w:r>
        <w:rPr>
          <w:spacing w:val="-2"/>
        </w:rPr>
        <w:t xml:space="preserve"> </w:t>
      </w:r>
      <w:r>
        <w:t>safety,</w:t>
      </w:r>
      <w:r>
        <w:rPr>
          <w:spacing w:val="-2"/>
        </w:rPr>
        <w:t xml:space="preserve"> </w:t>
      </w:r>
      <w:r>
        <w:t>and</w:t>
      </w:r>
      <w:r>
        <w:rPr>
          <w:spacing w:val="-2"/>
        </w:rPr>
        <w:t xml:space="preserve"> </w:t>
      </w:r>
      <w:r>
        <w:t>economic</w:t>
      </w:r>
      <w:r>
        <w:rPr>
          <w:spacing w:val="-3"/>
        </w:rPr>
        <w:t xml:space="preserve"> </w:t>
      </w:r>
      <w:r>
        <w:t>impacts</w:t>
      </w:r>
      <w:r>
        <w:rPr>
          <w:spacing w:val="-2"/>
        </w:rPr>
        <w:t xml:space="preserve"> </w:t>
      </w:r>
      <w:r>
        <w:t>related</w:t>
      </w:r>
      <w:r>
        <w:rPr>
          <w:spacing w:val="-2"/>
        </w:rPr>
        <w:t xml:space="preserve"> </w:t>
      </w:r>
      <w:r>
        <w:t>to potential</w:t>
      </w:r>
      <w:r>
        <w:rPr>
          <w:spacing w:val="-4"/>
        </w:rPr>
        <w:t xml:space="preserve"> </w:t>
      </w:r>
      <w:r>
        <w:t>regulatory</w:t>
      </w:r>
      <w:r>
        <w:rPr>
          <w:spacing w:val="-4"/>
        </w:rPr>
        <w:t xml:space="preserve"> </w:t>
      </w:r>
      <w:r>
        <w:t>action.</w:t>
      </w:r>
      <w:r>
        <w:rPr>
          <w:spacing w:val="-9"/>
        </w:rPr>
        <w:t xml:space="preserve"> </w:t>
      </w:r>
      <w:r>
        <w:t>The</w:t>
      </w:r>
      <w:r>
        <w:rPr>
          <w:spacing w:val="-5"/>
        </w:rPr>
        <w:t xml:space="preserve"> </w:t>
      </w:r>
      <w:r>
        <w:t>agency</w:t>
      </w:r>
      <w:r>
        <w:rPr>
          <w:spacing w:val="-4"/>
        </w:rPr>
        <w:t xml:space="preserve"> </w:t>
      </w:r>
      <w:r>
        <w:t>received</w:t>
      </w:r>
      <w:r>
        <w:rPr>
          <w:spacing w:val="-4"/>
        </w:rPr>
        <w:t xml:space="preserve"> </w:t>
      </w:r>
      <w:r>
        <w:t>85</w:t>
      </w:r>
      <w:r>
        <w:rPr>
          <w:spacing w:val="-4"/>
        </w:rPr>
        <w:t xml:space="preserve"> </w:t>
      </w:r>
      <w:r>
        <w:t>responses</w:t>
      </w:r>
      <w:r>
        <w:rPr>
          <w:spacing w:val="-4"/>
        </w:rPr>
        <w:t xml:space="preserve"> </w:t>
      </w:r>
      <w:r>
        <w:t>largely</w:t>
      </w:r>
      <w:r>
        <w:rPr>
          <w:spacing w:val="-4"/>
        </w:rPr>
        <w:t xml:space="preserve"> </w:t>
      </w:r>
      <w:r>
        <w:t>in</w:t>
      </w:r>
      <w:r>
        <w:rPr>
          <w:spacing w:val="-4"/>
        </w:rPr>
        <w:t xml:space="preserve"> </w:t>
      </w:r>
      <w:r>
        <w:t>support</w:t>
      </w:r>
      <w:r>
        <w:rPr>
          <w:spacing w:val="-4"/>
        </w:rPr>
        <w:t xml:space="preserve"> </w:t>
      </w:r>
      <w:r>
        <w:t>of updating the existing rule.</w:t>
      </w:r>
    </w:p>
    <w:p w14:paraId="25FDA6A6" w14:textId="77777777" w:rsidR="00E9319B" w:rsidRDefault="00407046">
      <w:pPr>
        <w:pStyle w:val="BodyText"/>
        <w:spacing w:line="480" w:lineRule="auto"/>
        <w:ind w:right="1163" w:firstLine="720"/>
      </w:pPr>
      <w:r>
        <w:t>On July 30 and 31, 2014, OSHA</w:t>
      </w:r>
      <w:r>
        <w:rPr>
          <w:spacing w:val="-4"/>
        </w:rPr>
        <w:t xml:space="preserve"> </w:t>
      </w:r>
      <w:r>
        <w:t>hosted stakeholder meetings that attracted 49 participants and approximately the same number of observers (Document ID 0087). Participants represented a broad range of emergency responders as well as allied stakeholders such as State plan representatives, skilled support workers, and law enforcement. Broad support for a comprehensive standard was evident in both days of stakeholder meetings. Participants favored OSHA proceeding with comprehensive rulemaking</w:t>
      </w:r>
      <w:r>
        <w:rPr>
          <w:spacing w:val="-4"/>
        </w:rPr>
        <w:t xml:space="preserve"> </w:t>
      </w:r>
      <w:r>
        <w:t>that</w:t>
      </w:r>
      <w:r>
        <w:rPr>
          <w:spacing w:val="-4"/>
        </w:rPr>
        <w:t xml:space="preserve"> </w:t>
      </w:r>
      <w:r>
        <w:t>covered</w:t>
      </w:r>
      <w:r>
        <w:rPr>
          <w:spacing w:val="-2"/>
        </w:rPr>
        <w:t xml:space="preserve"> </w:t>
      </w:r>
      <w:r>
        <w:t>a</w:t>
      </w:r>
      <w:r>
        <w:rPr>
          <w:spacing w:val="-5"/>
        </w:rPr>
        <w:t xml:space="preserve"> </w:t>
      </w:r>
      <w:r>
        <w:t>broad</w:t>
      </w:r>
      <w:r>
        <w:rPr>
          <w:spacing w:val="-4"/>
        </w:rPr>
        <w:t xml:space="preserve"> </w:t>
      </w:r>
      <w:r>
        <w:t>scope</w:t>
      </w:r>
      <w:r>
        <w:rPr>
          <w:spacing w:val="-5"/>
        </w:rPr>
        <w:t xml:space="preserve"> </w:t>
      </w:r>
      <w:r>
        <w:t>of</w:t>
      </w:r>
      <w:r>
        <w:rPr>
          <w:spacing w:val="-5"/>
        </w:rPr>
        <w:t xml:space="preserve"> </w:t>
      </w:r>
      <w:r>
        <w:t>emergency</w:t>
      </w:r>
      <w:r>
        <w:rPr>
          <w:spacing w:val="-4"/>
        </w:rPr>
        <w:t xml:space="preserve"> </w:t>
      </w:r>
      <w:r>
        <w:t>preparedness</w:t>
      </w:r>
      <w:r>
        <w:rPr>
          <w:spacing w:val="-4"/>
        </w:rPr>
        <w:t xml:space="preserve"> </w:t>
      </w:r>
      <w:r>
        <w:t>and</w:t>
      </w:r>
      <w:r>
        <w:rPr>
          <w:spacing w:val="-4"/>
        </w:rPr>
        <w:t xml:space="preserve"> </w:t>
      </w:r>
      <w:r>
        <w:t>response</w:t>
      </w:r>
      <w:r>
        <w:rPr>
          <w:spacing w:val="-5"/>
        </w:rPr>
        <w:t xml:space="preserve"> </w:t>
      </w:r>
      <w:r>
        <w:t>workers rather than the agency’s historical perspective covering industrial fire brigades.</w:t>
      </w:r>
    </w:p>
    <w:p w14:paraId="0EEF03A7" w14:textId="77777777" w:rsidR="00E9319B" w:rsidRDefault="00407046">
      <w:pPr>
        <w:pStyle w:val="BodyText"/>
        <w:spacing w:line="480" w:lineRule="auto"/>
        <w:ind w:left="439" w:right="1158" w:firstLine="720"/>
      </w:pPr>
      <w:r>
        <w:t>In September 2015, OSHA convened a NACOSH subcommittee to develop recommendations, including regulatory text for a proposed rule, for NACOSH to</w:t>
      </w:r>
      <w:r>
        <w:rPr>
          <w:spacing w:val="40"/>
        </w:rPr>
        <w:t xml:space="preserve"> </w:t>
      </w:r>
      <w:r>
        <w:t>consider (Docket ID OSHA-2015-0019-0001). To assist the Subcommittee, OSHA provided</w:t>
      </w:r>
      <w:r>
        <w:rPr>
          <w:spacing w:val="-4"/>
        </w:rPr>
        <w:t xml:space="preserve"> </w:t>
      </w:r>
      <w:r>
        <w:t>draft</w:t>
      </w:r>
      <w:r>
        <w:rPr>
          <w:spacing w:val="-2"/>
        </w:rPr>
        <w:t xml:space="preserve"> </w:t>
      </w:r>
      <w:r>
        <w:t>regulatory</w:t>
      </w:r>
      <w:r>
        <w:rPr>
          <w:spacing w:val="-2"/>
        </w:rPr>
        <w:t xml:space="preserve"> </w:t>
      </w:r>
      <w:r>
        <w:t>language</w:t>
      </w:r>
      <w:r>
        <w:rPr>
          <w:spacing w:val="-5"/>
        </w:rPr>
        <w:t xml:space="preserve"> </w:t>
      </w:r>
      <w:r>
        <w:t>for</w:t>
      </w:r>
      <w:r>
        <w:rPr>
          <w:spacing w:val="-5"/>
        </w:rPr>
        <w:t xml:space="preserve"> </w:t>
      </w:r>
      <w:r>
        <w:t>the</w:t>
      </w:r>
      <w:r>
        <w:rPr>
          <w:spacing w:val="-5"/>
        </w:rPr>
        <w:t xml:space="preserve"> </w:t>
      </w:r>
      <w:r>
        <w:t>purpose</w:t>
      </w:r>
      <w:r>
        <w:rPr>
          <w:spacing w:val="-3"/>
        </w:rPr>
        <w:t xml:space="preserve"> </w:t>
      </w:r>
      <w:r>
        <w:t>of</w:t>
      </w:r>
      <w:r>
        <w:rPr>
          <w:spacing w:val="-5"/>
        </w:rPr>
        <w:t xml:space="preserve"> </w:t>
      </w:r>
      <w:r>
        <w:t>initiating</w:t>
      </w:r>
      <w:r>
        <w:rPr>
          <w:spacing w:val="-4"/>
        </w:rPr>
        <w:t xml:space="preserve"> </w:t>
      </w:r>
      <w:r>
        <w:t>and</w:t>
      </w:r>
      <w:r>
        <w:rPr>
          <w:spacing w:val="-4"/>
        </w:rPr>
        <w:t xml:space="preserve"> </w:t>
      </w:r>
      <w:r>
        <w:t>facilitating</w:t>
      </w:r>
      <w:r>
        <w:rPr>
          <w:spacing w:val="-4"/>
        </w:rPr>
        <w:t xml:space="preserve"> </w:t>
      </w:r>
      <w:r>
        <w:t>discussion (Docket ID</w:t>
      </w:r>
      <w:r>
        <w:rPr>
          <w:spacing w:val="-1"/>
        </w:rPr>
        <w:t xml:space="preserve"> </w:t>
      </w:r>
      <w:r>
        <w:t>OSHA-2015-0019-0002, Ex. 5).</w:t>
      </w:r>
      <w:r>
        <w:rPr>
          <w:spacing w:val="-5"/>
        </w:rPr>
        <w:t xml:space="preserve"> </w:t>
      </w:r>
      <w:r>
        <w:t>The</w:t>
      </w:r>
      <w:r>
        <w:rPr>
          <w:spacing w:val="-1"/>
        </w:rPr>
        <w:t xml:space="preserve"> </w:t>
      </w:r>
      <w:r>
        <w:t>Subcommittee</w:t>
      </w:r>
      <w:r>
        <w:rPr>
          <w:spacing w:val="-1"/>
        </w:rPr>
        <w:t xml:space="preserve"> </w:t>
      </w:r>
      <w:r>
        <w:t>participants were</w:t>
      </w:r>
      <w:r>
        <w:rPr>
          <w:spacing w:val="-1"/>
        </w:rPr>
        <w:t xml:space="preserve"> </w:t>
      </w:r>
      <w:r>
        <w:t>subject matter experts from major stakeholder entities that represented a broad range of emergency response experts, who provided balance and a diversity of views. The Subcommittee was co-chaired by two NACOSH members, a labor representative and a management representative.</w:t>
      </w:r>
    </w:p>
    <w:p w14:paraId="026BCCE0" w14:textId="77777777" w:rsidR="00E9319B" w:rsidRDefault="00407046">
      <w:pPr>
        <w:pStyle w:val="BodyText"/>
        <w:spacing w:before="1" w:line="480" w:lineRule="auto"/>
        <w:ind w:left="439" w:right="1295" w:firstLine="720"/>
      </w:pPr>
      <w:r>
        <w:t>The</w:t>
      </w:r>
      <w:r>
        <w:rPr>
          <w:spacing w:val="-4"/>
        </w:rPr>
        <w:t xml:space="preserve"> </w:t>
      </w:r>
      <w:r>
        <w:t>Subcommittee</w:t>
      </w:r>
      <w:r>
        <w:rPr>
          <w:spacing w:val="-4"/>
        </w:rPr>
        <w:t xml:space="preserve"> </w:t>
      </w:r>
      <w:r>
        <w:t>met</w:t>
      </w:r>
      <w:r>
        <w:rPr>
          <w:spacing w:val="-4"/>
        </w:rPr>
        <w:t xml:space="preserve"> </w:t>
      </w:r>
      <w:r>
        <w:t>for</w:t>
      </w:r>
      <w:r>
        <w:rPr>
          <w:spacing w:val="-4"/>
        </w:rPr>
        <w:t xml:space="preserve"> </w:t>
      </w:r>
      <w:r>
        <w:t>12</w:t>
      </w:r>
      <w:r>
        <w:rPr>
          <w:spacing w:val="-4"/>
        </w:rPr>
        <w:t xml:space="preserve"> </w:t>
      </w:r>
      <w:r>
        <w:t>days</w:t>
      </w:r>
      <w:r>
        <w:rPr>
          <w:spacing w:val="-4"/>
        </w:rPr>
        <w:t xml:space="preserve"> </w:t>
      </w:r>
      <w:r>
        <w:t>in</w:t>
      </w:r>
      <w:r>
        <w:rPr>
          <w:spacing w:val="-4"/>
        </w:rPr>
        <w:t xml:space="preserve"> </w:t>
      </w:r>
      <w:r>
        <w:t>six</w:t>
      </w:r>
      <w:r>
        <w:rPr>
          <w:spacing w:val="-4"/>
        </w:rPr>
        <w:t xml:space="preserve"> </w:t>
      </w:r>
      <w:r>
        <w:t>in-person</w:t>
      </w:r>
      <w:r>
        <w:rPr>
          <w:spacing w:val="-4"/>
        </w:rPr>
        <w:t xml:space="preserve"> </w:t>
      </w:r>
      <w:r>
        <w:t>meetings</w:t>
      </w:r>
      <w:r>
        <w:rPr>
          <w:spacing w:val="-4"/>
        </w:rPr>
        <w:t xml:space="preserve"> </w:t>
      </w:r>
      <w:r>
        <w:t>and</w:t>
      </w:r>
      <w:r>
        <w:rPr>
          <w:spacing w:val="-4"/>
        </w:rPr>
        <w:t xml:space="preserve"> </w:t>
      </w:r>
      <w:r>
        <w:t>held</w:t>
      </w:r>
      <w:r>
        <w:rPr>
          <w:spacing w:val="-4"/>
        </w:rPr>
        <w:t xml:space="preserve"> </w:t>
      </w:r>
      <w:r>
        <w:t>numerous sub-group teleconferences from September 9, 2015, to September 9, 2016 (Docket ID OSHA-2015-0019). The members heard and discussed reports from the subgroups, and</w:t>
      </w:r>
    </w:p>
    <w:p w14:paraId="7C9F717B" w14:textId="77777777" w:rsidR="00E9319B" w:rsidRDefault="00E9319B">
      <w:pPr>
        <w:spacing w:line="480" w:lineRule="auto"/>
        <w:sectPr w:rsidR="00E9319B">
          <w:pgSz w:w="12240" w:h="15840"/>
          <w:pgMar w:top="1360" w:right="320" w:bottom="1200" w:left="1720" w:header="0" w:footer="1014" w:gutter="0"/>
          <w:cols w:space="720"/>
        </w:sectPr>
      </w:pPr>
    </w:p>
    <w:p w14:paraId="0BD1802A" w14:textId="77777777" w:rsidR="00E9319B" w:rsidRDefault="00407046">
      <w:pPr>
        <w:pStyle w:val="BodyText"/>
        <w:spacing w:before="79" w:line="480" w:lineRule="auto"/>
        <w:ind w:right="1220"/>
      </w:pPr>
      <w:r>
        <w:lastRenderedPageBreak/>
        <w:t>deliberated on various issues, as they developed their recommendations and proposed regulatory text. The Subcommittee completed its recommendations for a proposed rule and</w:t>
      </w:r>
      <w:r>
        <w:rPr>
          <w:spacing w:val="-3"/>
        </w:rPr>
        <w:t xml:space="preserve"> </w:t>
      </w:r>
      <w:r>
        <w:t>transmitted</w:t>
      </w:r>
      <w:r>
        <w:rPr>
          <w:spacing w:val="-3"/>
        </w:rPr>
        <w:t xml:space="preserve"> </w:t>
      </w:r>
      <w:r>
        <w:t>the</w:t>
      </w:r>
      <w:r>
        <w:rPr>
          <w:spacing w:val="-4"/>
        </w:rPr>
        <w:t xml:space="preserve"> </w:t>
      </w:r>
      <w:r>
        <w:t>documents</w:t>
      </w:r>
      <w:r>
        <w:rPr>
          <w:spacing w:val="-3"/>
        </w:rPr>
        <w:t xml:space="preserve"> </w:t>
      </w:r>
      <w:r>
        <w:t>to</w:t>
      </w:r>
      <w:r>
        <w:rPr>
          <w:spacing w:val="-3"/>
        </w:rPr>
        <w:t xml:space="preserve"> </w:t>
      </w:r>
      <w:r>
        <w:t>the</w:t>
      </w:r>
      <w:r>
        <w:rPr>
          <w:spacing w:val="-4"/>
        </w:rPr>
        <w:t xml:space="preserve"> </w:t>
      </w:r>
      <w:r>
        <w:t>full</w:t>
      </w:r>
      <w:r>
        <w:rPr>
          <w:spacing w:val="-3"/>
        </w:rPr>
        <w:t xml:space="preserve"> </w:t>
      </w:r>
      <w:r>
        <w:t>NACOSH</w:t>
      </w:r>
      <w:r>
        <w:rPr>
          <w:spacing w:val="-4"/>
        </w:rPr>
        <w:t xml:space="preserve"> </w:t>
      </w:r>
      <w:r>
        <w:t>in</w:t>
      </w:r>
      <w:r>
        <w:rPr>
          <w:spacing w:val="-3"/>
        </w:rPr>
        <w:t xml:space="preserve"> </w:t>
      </w:r>
      <w:r>
        <w:t>October</w:t>
      </w:r>
      <w:r>
        <w:rPr>
          <w:spacing w:val="-4"/>
        </w:rPr>
        <w:t xml:space="preserve"> </w:t>
      </w:r>
      <w:r>
        <w:t>2016</w:t>
      </w:r>
      <w:r>
        <w:rPr>
          <w:spacing w:val="-3"/>
        </w:rPr>
        <w:t xml:space="preserve"> </w:t>
      </w:r>
      <w:r>
        <w:t>(Docket</w:t>
      </w:r>
      <w:r>
        <w:rPr>
          <w:spacing w:val="-3"/>
        </w:rPr>
        <w:t xml:space="preserve"> </w:t>
      </w:r>
      <w:r>
        <w:t>ID</w:t>
      </w:r>
      <w:r>
        <w:rPr>
          <w:spacing w:val="-4"/>
        </w:rPr>
        <w:t xml:space="preserve"> </w:t>
      </w:r>
      <w:r>
        <w:t xml:space="preserve">OSHA- </w:t>
      </w:r>
      <w:r>
        <w:rPr>
          <w:spacing w:val="-2"/>
        </w:rPr>
        <w:t>2015-0019-0035).</w:t>
      </w:r>
    </w:p>
    <w:p w14:paraId="7F2E74D7" w14:textId="77777777" w:rsidR="00E9319B" w:rsidRDefault="00407046">
      <w:pPr>
        <w:pStyle w:val="BodyText"/>
        <w:spacing w:line="480" w:lineRule="auto"/>
        <w:ind w:right="1242" w:firstLine="720"/>
      </w:pPr>
      <w:r>
        <w:t>NACOSH</w:t>
      </w:r>
      <w:r>
        <w:rPr>
          <w:spacing w:val="-4"/>
        </w:rPr>
        <w:t xml:space="preserve"> </w:t>
      </w:r>
      <w:r>
        <w:t>met</w:t>
      </w:r>
      <w:r>
        <w:rPr>
          <w:spacing w:val="-4"/>
        </w:rPr>
        <w:t xml:space="preserve"> </w:t>
      </w:r>
      <w:r>
        <w:t>on</w:t>
      </w:r>
      <w:r>
        <w:rPr>
          <w:spacing w:val="-4"/>
        </w:rPr>
        <w:t xml:space="preserve"> </w:t>
      </w:r>
      <w:r>
        <w:t>December</w:t>
      </w:r>
      <w:r>
        <w:rPr>
          <w:spacing w:val="-4"/>
        </w:rPr>
        <w:t xml:space="preserve"> </w:t>
      </w:r>
      <w:r>
        <w:t>14,</w:t>
      </w:r>
      <w:r>
        <w:rPr>
          <w:spacing w:val="-4"/>
        </w:rPr>
        <w:t xml:space="preserve"> </w:t>
      </w:r>
      <w:r>
        <w:t>2016,</w:t>
      </w:r>
      <w:r>
        <w:rPr>
          <w:spacing w:val="-4"/>
        </w:rPr>
        <w:t xml:space="preserve"> </w:t>
      </w:r>
      <w:r>
        <w:t>and</w:t>
      </w:r>
      <w:r>
        <w:rPr>
          <w:spacing w:val="-2"/>
        </w:rPr>
        <w:t xml:space="preserve"> </w:t>
      </w:r>
      <w:r>
        <w:t>after</w:t>
      </w:r>
      <w:r>
        <w:rPr>
          <w:spacing w:val="-4"/>
        </w:rPr>
        <w:t xml:space="preserve"> </w:t>
      </w:r>
      <w:r>
        <w:t>hearing</w:t>
      </w:r>
      <w:r>
        <w:rPr>
          <w:spacing w:val="-4"/>
        </w:rPr>
        <w:t xml:space="preserve"> </w:t>
      </w:r>
      <w:r>
        <w:t>some</w:t>
      </w:r>
      <w:r>
        <w:rPr>
          <w:spacing w:val="-4"/>
        </w:rPr>
        <w:t xml:space="preserve"> </w:t>
      </w:r>
      <w:r>
        <w:t>public</w:t>
      </w:r>
      <w:r>
        <w:rPr>
          <w:spacing w:val="-4"/>
        </w:rPr>
        <w:t xml:space="preserve"> </w:t>
      </w:r>
      <w:r>
        <w:t>support</w:t>
      </w:r>
      <w:r>
        <w:rPr>
          <w:spacing w:val="-4"/>
        </w:rPr>
        <w:t xml:space="preserve"> </w:t>
      </w:r>
      <w:r>
        <w:t>for the project and deliberating over the draft document developed by the Subcommittee, voted unanimously to recommend to the Secretary of Labor that OSHA</w:t>
      </w:r>
      <w:r>
        <w:rPr>
          <w:spacing w:val="-4"/>
        </w:rPr>
        <w:t xml:space="preserve"> </w:t>
      </w:r>
      <w:r>
        <w:t>proceed with rulemaking using the draft language as the basis for developing a proposed rule.</w:t>
      </w:r>
    </w:p>
    <w:p w14:paraId="3445550A" w14:textId="77777777" w:rsidR="00E9319B" w:rsidRDefault="00407046">
      <w:pPr>
        <w:pStyle w:val="BodyText"/>
        <w:spacing w:line="480" w:lineRule="auto"/>
        <w:ind w:right="1242" w:firstLine="720"/>
      </w:pPr>
      <w:r>
        <w:t>On</w:t>
      </w:r>
      <w:r>
        <w:rPr>
          <w:spacing w:val="-6"/>
        </w:rPr>
        <w:t xml:space="preserve"> </w:t>
      </w:r>
      <w:r>
        <w:t>October</w:t>
      </w:r>
      <w:r>
        <w:rPr>
          <w:spacing w:val="-5"/>
        </w:rPr>
        <w:t xml:space="preserve"> </w:t>
      </w:r>
      <w:r>
        <w:t>4,</w:t>
      </w:r>
      <w:r>
        <w:rPr>
          <w:spacing w:val="-5"/>
        </w:rPr>
        <w:t xml:space="preserve"> </w:t>
      </w:r>
      <w:r>
        <w:t>2021,</w:t>
      </w:r>
      <w:r>
        <w:rPr>
          <w:spacing w:val="-3"/>
        </w:rPr>
        <w:t xml:space="preserve"> </w:t>
      </w:r>
      <w:r>
        <w:t>OSHA</w:t>
      </w:r>
      <w:r>
        <w:rPr>
          <w:spacing w:val="-15"/>
        </w:rPr>
        <w:t xml:space="preserve"> </w:t>
      </w:r>
      <w:r>
        <w:t>convened</w:t>
      </w:r>
      <w:r>
        <w:rPr>
          <w:spacing w:val="-3"/>
        </w:rPr>
        <w:t xml:space="preserve"> </w:t>
      </w:r>
      <w:r>
        <w:t>a</w:t>
      </w:r>
      <w:r>
        <w:rPr>
          <w:spacing w:val="-5"/>
        </w:rPr>
        <w:t xml:space="preserve"> </w:t>
      </w:r>
      <w:r>
        <w:t>SBAR</w:t>
      </w:r>
      <w:r>
        <w:rPr>
          <w:spacing w:val="-5"/>
        </w:rPr>
        <w:t xml:space="preserve"> </w:t>
      </w:r>
      <w:r>
        <w:t>Panel</w:t>
      </w:r>
      <w:r>
        <w:rPr>
          <w:spacing w:val="-5"/>
        </w:rPr>
        <w:t xml:space="preserve"> </w:t>
      </w:r>
      <w:r>
        <w:t>for</w:t>
      </w:r>
      <w:r>
        <w:rPr>
          <w:spacing w:val="-4"/>
        </w:rPr>
        <w:t xml:space="preserve"> </w:t>
      </w:r>
      <w:r>
        <w:t>a</w:t>
      </w:r>
      <w:r>
        <w:rPr>
          <w:spacing w:val="-5"/>
        </w:rPr>
        <w:t xml:space="preserve"> </w:t>
      </w:r>
      <w:r>
        <w:t>potential</w:t>
      </w:r>
      <w:r>
        <w:rPr>
          <w:spacing w:val="-5"/>
        </w:rPr>
        <w:t xml:space="preserve"> </w:t>
      </w:r>
      <w:r>
        <w:t>Emergency Response draft proposed standard (Document ID 0094). OSHA</w:t>
      </w:r>
      <w:r>
        <w:rPr>
          <w:spacing w:val="-2"/>
        </w:rPr>
        <w:t xml:space="preserve"> </w:t>
      </w:r>
      <w:r>
        <w:t>convened this panel under Section 609(b) of the RFA, 5 U.S.C. § 601 et seq., as amended by SBREFA. 5</w:t>
      </w:r>
    </w:p>
    <w:p w14:paraId="62DC4110" w14:textId="77777777" w:rsidR="00E9319B" w:rsidRDefault="00407046">
      <w:pPr>
        <w:pStyle w:val="BodyText"/>
      </w:pPr>
      <w:r>
        <w:t>U.S.C.</w:t>
      </w:r>
      <w:r>
        <w:rPr>
          <w:spacing w:val="-1"/>
        </w:rPr>
        <w:t xml:space="preserve"> </w:t>
      </w:r>
      <w:r>
        <w:t>§</w:t>
      </w:r>
      <w:r>
        <w:rPr>
          <w:spacing w:val="-1"/>
        </w:rPr>
        <w:t xml:space="preserve"> </w:t>
      </w:r>
      <w:r>
        <w:rPr>
          <w:spacing w:val="-2"/>
        </w:rPr>
        <w:t>609(b).</w:t>
      </w:r>
    </w:p>
    <w:p w14:paraId="36B8FA40" w14:textId="77777777" w:rsidR="00E9319B" w:rsidRDefault="00E9319B">
      <w:pPr>
        <w:pStyle w:val="BodyText"/>
        <w:ind w:left="0"/>
      </w:pPr>
    </w:p>
    <w:p w14:paraId="71653141" w14:textId="77777777" w:rsidR="00E9319B" w:rsidRDefault="00407046">
      <w:pPr>
        <w:pStyle w:val="BodyText"/>
        <w:spacing w:line="480" w:lineRule="auto"/>
        <w:ind w:right="1149" w:firstLine="720"/>
      </w:pPr>
      <w:r>
        <w:t>The panel included representatives from OSHA, the Office of</w:t>
      </w:r>
      <w:r>
        <w:rPr>
          <w:spacing w:val="-2"/>
        </w:rPr>
        <w:t xml:space="preserve"> </w:t>
      </w:r>
      <w:r>
        <w:t>Advocacy within the SBA, and the Office of Information and Regulatory</w:t>
      </w:r>
      <w:r>
        <w:rPr>
          <w:spacing w:val="-8"/>
        </w:rPr>
        <w:t xml:space="preserve"> </w:t>
      </w:r>
      <w:r>
        <w:t>Affairs of the Office of Management and Budget. SERs made oral and written comments on the draft regulatory framework and submitted them to the panel. The Panel received advice and recommendations from the SERs and reported its findings and recommendations to OSHA.</w:t>
      </w:r>
      <w:r>
        <w:rPr>
          <w:spacing w:val="-11"/>
        </w:rPr>
        <w:t xml:space="preserve"> </w:t>
      </w:r>
      <w:r>
        <w:t>OSHA</w:t>
      </w:r>
      <w:r>
        <w:rPr>
          <w:spacing w:val="-15"/>
        </w:rPr>
        <w:t xml:space="preserve"> </w:t>
      </w:r>
      <w:r>
        <w:t>has</w:t>
      </w:r>
      <w:r>
        <w:rPr>
          <w:spacing w:val="-5"/>
        </w:rPr>
        <w:t xml:space="preserve"> </w:t>
      </w:r>
      <w:r>
        <w:t>taken</w:t>
      </w:r>
      <w:r>
        <w:rPr>
          <w:spacing w:val="-4"/>
        </w:rPr>
        <w:t xml:space="preserve"> </w:t>
      </w:r>
      <w:r>
        <w:t>SERs’</w:t>
      </w:r>
      <w:r>
        <w:rPr>
          <w:spacing w:val="-18"/>
        </w:rPr>
        <w:t xml:space="preserve"> </w:t>
      </w:r>
      <w:r>
        <w:t>comments</w:t>
      </w:r>
      <w:r>
        <w:rPr>
          <w:spacing w:val="-5"/>
        </w:rPr>
        <w:t xml:space="preserve"> </w:t>
      </w:r>
      <w:r>
        <w:t>and</w:t>
      </w:r>
      <w:r>
        <w:rPr>
          <w:spacing w:val="-5"/>
        </w:rPr>
        <w:t xml:space="preserve"> </w:t>
      </w:r>
      <w:r>
        <w:t>the</w:t>
      </w:r>
      <w:r>
        <w:rPr>
          <w:spacing w:val="-6"/>
        </w:rPr>
        <w:t xml:space="preserve"> </w:t>
      </w:r>
      <w:r>
        <w:t>Panel’s</w:t>
      </w:r>
      <w:r>
        <w:rPr>
          <w:spacing w:val="-5"/>
        </w:rPr>
        <w:t xml:space="preserve"> </w:t>
      </w:r>
      <w:r>
        <w:t>findings</w:t>
      </w:r>
      <w:r>
        <w:rPr>
          <w:spacing w:val="-5"/>
        </w:rPr>
        <w:t xml:space="preserve"> </w:t>
      </w:r>
      <w:r>
        <w:t>and</w:t>
      </w:r>
      <w:r>
        <w:rPr>
          <w:spacing w:val="-5"/>
        </w:rPr>
        <w:t xml:space="preserve"> </w:t>
      </w:r>
      <w:r>
        <w:t>recommendations into consideration in the development of the proposed rule.</w:t>
      </w:r>
    </w:p>
    <w:p w14:paraId="521F79CE" w14:textId="77777777" w:rsidR="00E9319B" w:rsidRDefault="00407046">
      <w:pPr>
        <w:pStyle w:val="BodyText"/>
        <w:spacing w:before="1" w:line="480" w:lineRule="auto"/>
        <w:ind w:right="1163" w:firstLine="720"/>
      </w:pPr>
      <w:r>
        <w:t>The SBREFA</w:t>
      </w:r>
      <w:r>
        <w:rPr>
          <w:spacing w:val="-5"/>
        </w:rPr>
        <w:t xml:space="preserve"> </w:t>
      </w:r>
      <w:r>
        <w:t>Panel issued a report on December 2, 2021, which included the SERs' comments. SERs expressed concerns about the impact of the proposed rule on small and volunteer fire departments. Their comments addressed potential costs associated</w:t>
      </w:r>
      <w:r>
        <w:rPr>
          <w:spacing w:val="-4"/>
        </w:rPr>
        <w:t xml:space="preserve"> </w:t>
      </w:r>
      <w:r>
        <w:t>with</w:t>
      </w:r>
      <w:r>
        <w:rPr>
          <w:spacing w:val="-4"/>
        </w:rPr>
        <w:t xml:space="preserve"> </w:t>
      </w:r>
      <w:r>
        <w:t>compliance</w:t>
      </w:r>
      <w:r>
        <w:rPr>
          <w:spacing w:val="-5"/>
        </w:rPr>
        <w:t xml:space="preserve"> </w:t>
      </w:r>
      <w:r>
        <w:t>with</w:t>
      </w:r>
      <w:r>
        <w:rPr>
          <w:spacing w:val="-4"/>
        </w:rPr>
        <w:t xml:space="preserve"> </w:t>
      </w:r>
      <w:r>
        <w:t>the</w:t>
      </w:r>
      <w:r>
        <w:rPr>
          <w:spacing w:val="-5"/>
        </w:rPr>
        <w:t xml:space="preserve"> </w:t>
      </w:r>
      <w:r>
        <w:t>proposed</w:t>
      </w:r>
      <w:r>
        <w:rPr>
          <w:spacing w:val="-2"/>
        </w:rPr>
        <w:t xml:space="preserve"> </w:t>
      </w:r>
      <w:r>
        <w:t>rule's</w:t>
      </w:r>
      <w:r>
        <w:rPr>
          <w:spacing w:val="-4"/>
        </w:rPr>
        <w:t xml:space="preserve"> </w:t>
      </w:r>
      <w:r>
        <w:t>medical</w:t>
      </w:r>
      <w:r>
        <w:rPr>
          <w:spacing w:val="-4"/>
        </w:rPr>
        <w:t xml:space="preserve"> </w:t>
      </w:r>
      <w:r>
        <w:t>screening,</w:t>
      </w:r>
      <w:r>
        <w:rPr>
          <w:spacing w:val="-4"/>
        </w:rPr>
        <w:t xml:space="preserve"> </w:t>
      </w:r>
      <w:r>
        <w:t>physical</w:t>
      </w:r>
      <w:r>
        <w:rPr>
          <w:spacing w:val="-4"/>
        </w:rPr>
        <w:t xml:space="preserve"> </w:t>
      </w:r>
      <w:r>
        <w:t>fitness,</w:t>
      </w:r>
    </w:p>
    <w:p w14:paraId="1C90C2F5" w14:textId="77777777" w:rsidR="00E9319B" w:rsidRDefault="00E9319B">
      <w:pPr>
        <w:spacing w:line="480" w:lineRule="auto"/>
        <w:sectPr w:rsidR="00E9319B">
          <w:pgSz w:w="12240" w:h="15840"/>
          <w:pgMar w:top="1360" w:right="320" w:bottom="1200" w:left="1720" w:header="0" w:footer="1014" w:gutter="0"/>
          <w:cols w:space="720"/>
        </w:sectPr>
      </w:pPr>
    </w:p>
    <w:p w14:paraId="7893F2CA" w14:textId="77777777" w:rsidR="00E9319B" w:rsidRDefault="00407046">
      <w:pPr>
        <w:pStyle w:val="BodyText"/>
        <w:spacing w:before="79" w:line="480" w:lineRule="auto"/>
        <w:ind w:right="1242"/>
      </w:pPr>
      <w:r>
        <w:lastRenderedPageBreak/>
        <w:t>and training requirements. In addition, many SERs were concerned with OSHA’s extensive use of NFPA</w:t>
      </w:r>
      <w:r>
        <w:rPr>
          <w:spacing w:val="-7"/>
        </w:rPr>
        <w:t xml:space="preserve"> </w:t>
      </w:r>
      <w:r>
        <w:t>consensus standards in the development of the draft regulation. They</w:t>
      </w:r>
      <w:r>
        <w:rPr>
          <w:spacing w:val="-4"/>
        </w:rPr>
        <w:t xml:space="preserve"> </w:t>
      </w:r>
      <w:r>
        <w:t>were</w:t>
      </w:r>
      <w:r>
        <w:rPr>
          <w:spacing w:val="-5"/>
        </w:rPr>
        <w:t xml:space="preserve"> </w:t>
      </w:r>
      <w:r>
        <w:t>concerned</w:t>
      </w:r>
      <w:r>
        <w:rPr>
          <w:spacing w:val="-4"/>
        </w:rPr>
        <w:t xml:space="preserve"> </w:t>
      </w:r>
      <w:r>
        <w:t>about</w:t>
      </w:r>
      <w:r>
        <w:rPr>
          <w:spacing w:val="-4"/>
        </w:rPr>
        <w:t xml:space="preserve"> </w:t>
      </w:r>
      <w:r>
        <w:t>the</w:t>
      </w:r>
      <w:r>
        <w:rPr>
          <w:spacing w:val="-5"/>
        </w:rPr>
        <w:t xml:space="preserve"> </w:t>
      </w:r>
      <w:r>
        <w:t>costs</w:t>
      </w:r>
      <w:r>
        <w:rPr>
          <w:spacing w:val="-4"/>
        </w:rPr>
        <w:t xml:space="preserve"> </w:t>
      </w:r>
      <w:r>
        <w:t>associated</w:t>
      </w:r>
      <w:r>
        <w:rPr>
          <w:spacing w:val="-2"/>
        </w:rPr>
        <w:t xml:space="preserve"> </w:t>
      </w:r>
      <w:r>
        <w:t>with</w:t>
      </w:r>
      <w:r>
        <w:rPr>
          <w:spacing w:val="-4"/>
        </w:rPr>
        <w:t xml:space="preserve"> </w:t>
      </w:r>
      <w:r>
        <w:t>compliance</w:t>
      </w:r>
      <w:r>
        <w:rPr>
          <w:spacing w:val="-5"/>
        </w:rPr>
        <w:t xml:space="preserve"> </w:t>
      </w:r>
      <w:r>
        <w:t>with</w:t>
      </w:r>
      <w:r>
        <w:rPr>
          <w:spacing w:val="-4"/>
        </w:rPr>
        <w:t xml:space="preserve"> </w:t>
      </w:r>
      <w:r>
        <w:t>the</w:t>
      </w:r>
      <w:r>
        <w:rPr>
          <w:spacing w:val="-3"/>
        </w:rPr>
        <w:t xml:space="preserve"> </w:t>
      </w:r>
      <w:r>
        <w:t>proposed</w:t>
      </w:r>
      <w:r>
        <w:rPr>
          <w:spacing w:val="-4"/>
        </w:rPr>
        <w:t xml:space="preserve"> </w:t>
      </w:r>
      <w:r>
        <w:t>rule if OSHA</w:t>
      </w:r>
      <w:r>
        <w:rPr>
          <w:spacing w:val="-5"/>
        </w:rPr>
        <w:t xml:space="preserve"> </w:t>
      </w:r>
      <w:r>
        <w:t>incorporated by reference certain NFPA</w:t>
      </w:r>
      <w:r>
        <w:rPr>
          <w:spacing w:val="-3"/>
        </w:rPr>
        <w:t xml:space="preserve"> </w:t>
      </w:r>
      <w:r>
        <w:t>standards (Document ID 0115).</w:t>
      </w:r>
    </w:p>
    <w:p w14:paraId="5ED61BA7" w14:textId="77777777" w:rsidR="00E9319B" w:rsidRDefault="00407046">
      <w:pPr>
        <w:ind w:left="440"/>
        <w:rPr>
          <w:i/>
          <w:sz w:val="24"/>
        </w:rPr>
      </w:pPr>
      <w:r>
        <w:rPr>
          <w:i/>
          <w:sz w:val="24"/>
        </w:rPr>
        <w:t>I.</w:t>
      </w:r>
      <w:r>
        <w:rPr>
          <w:i/>
          <w:spacing w:val="-5"/>
          <w:sz w:val="24"/>
        </w:rPr>
        <w:t xml:space="preserve"> </w:t>
      </w:r>
      <w:r>
        <w:rPr>
          <w:i/>
          <w:sz w:val="24"/>
        </w:rPr>
        <w:t>Preliminary</w:t>
      </w:r>
      <w:r>
        <w:rPr>
          <w:i/>
          <w:spacing w:val="-4"/>
          <w:sz w:val="24"/>
        </w:rPr>
        <w:t xml:space="preserve"> </w:t>
      </w:r>
      <w:r>
        <w:rPr>
          <w:i/>
          <w:sz w:val="24"/>
        </w:rPr>
        <w:t>Determination</w:t>
      </w:r>
      <w:r>
        <w:rPr>
          <w:i/>
          <w:spacing w:val="-3"/>
          <w:sz w:val="24"/>
        </w:rPr>
        <w:t xml:space="preserve"> </w:t>
      </w:r>
      <w:r>
        <w:rPr>
          <w:i/>
          <w:sz w:val="24"/>
        </w:rPr>
        <w:t>of</w:t>
      </w:r>
      <w:r>
        <w:rPr>
          <w:i/>
          <w:spacing w:val="-3"/>
          <w:sz w:val="24"/>
        </w:rPr>
        <w:t xml:space="preserve"> </w:t>
      </w:r>
      <w:r>
        <w:rPr>
          <w:i/>
          <w:sz w:val="24"/>
        </w:rPr>
        <w:t>Significant</w:t>
      </w:r>
      <w:r>
        <w:rPr>
          <w:i/>
          <w:spacing w:val="-3"/>
          <w:sz w:val="24"/>
        </w:rPr>
        <w:t xml:space="preserve"> </w:t>
      </w:r>
      <w:r>
        <w:rPr>
          <w:i/>
          <w:sz w:val="24"/>
        </w:rPr>
        <w:t>Risk</w:t>
      </w:r>
      <w:r>
        <w:rPr>
          <w:i/>
          <w:spacing w:val="-4"/>
          <w:sz w:val="24"/>
        </w:rPr>
        <w:t xml:space="preserve"> </w:t>
      </w:r>
      <w:r>
        <w:rPr>
          <w:i/>
          <w:sz w:val="24"/>
        </w:rPr>
        <w:t>and</w:t>
      </w:r>
      <w:r>
        <w:rPr>
          <w:i/>
          <w:spacing w:val="-3"/>
          <w:sz w:val="24"/>
        </w:rPr>
        <w:t xml:space="preserve"> </w:t>
      </w:r>
      <w:r>
        <w:rPr>
          <w:i/>
          <w:sz w:val="24"/>
        </w:rPr>
        <w:t>Material</w:t>
      </w:r>
      <w:r>
        <w:rPr>
          <w:i/>
          <w:spacing w:val="-2"/>
          <w:sz w:val="24"/>
        </w:rPr>
        <w:t xml:space="preserve"> Impairment.</w:t>
      </w:r>
    </w:p>
    <w:p w14:paraId="56EFC1A3" w14:textId="77777777" w:rsidR="00E9319B" w:rsidRDefault="00E9319B">
      <w:pPr>
        <w:pStyle w:val="BodyText"/>
        <w:ind w:left="0"/>
        <w:rPr>
          <w:i/>
        </w:rPr>
      </w:pPr>
    </w:p>
    <w:p w14:paraId="46E4809A" w14:textId="77777777" w:rsidR="00E9319B" w:rsidRDefault="00407046">
      <w:pPr>
        <w:pStyle w:val="BodyText"/>
        <w:spacing w:line="480" w:lineRule="auto"/>
        <w:ind w:right="1163" w:firstLine="720"/>
      </w:pPr>
      <w:r>
        <w:t>As</w:t>
      </w:r>
      <w:r>
        <w:rPr>
          <w:spacing w:val="-6"/>
        </w:rPr>
        <w:t xml:space="preserve"> </w:t>
      </w:r>
      <w:r>
        <w:t>explained</w:t>
      </w:r>
      <w:r>
        <w:rPr>
          <w:spacing w:val="-3"/>
        </w:rPr>
        <w:t xml:space="preserve"> </w:t>
      </w:r>
      <w:r>
        <w:t>in</w:t>
      </w:r>
      <w:r>
        <w:rPr>
          <w:spacing w:val="-3"/>
        </w:rPr>
        <w:t xml:space="preserve"> </w:t>
      </w:r>
      <w:r>
        <w:t>Section</w:t>
      </w:r>
      <w:r>
        <w:rPr>
          <w:spacing w:val="-3"/>
        </w:rPr>
        <w:t xml:space="preserve"> </w:t>
      </w:r>
      <w:r>
        <w:t>III,</w:t>
      </w:r>
      <w:r>
        <w:rPr>
          <w:spacing w:val="-3"/>
        </w:rPr>
        <w:t xml:space="preserve"> </w:t>
      </w:r>
      <w:r>
        <w:rPr>
          <w:i/>
        </w:rPr>
        <w:t>Pertinent</w:t>
      </w:r>
      <w:r>
        <w:rPr>
          <w:i/>
          <w:spacing w:val="-3"/>
        </w:rPr>
        <w:t xml:space="preserve"> </w:t>
      </w:r>
      <w:r>
        <w:rPr>
          <w:i/>
        </w:rPr>
        <w:t>Legal</w:t>
      </w:r>
      <w:r>
        <w:rPr>
          <w:i/>
          <w:spacing w:val="-8"/>
        </w:rPr>
        <w:t xml:space="preserve"> </w:t>
      </w:r>
      <w:r>
        <w:rPr>
          <w:i/>
        </w:rPr>
        <w:t>Authority</w:t>
      </w:r>
      <w:r>
        <w:t>,</w:t>
      </w:r>
      <w:r>
        <w:rPr>
          <w:spacing w:val="-3"/>
        </w:rPr>
        <w:t xml:space="preserve"> </w:t>
      </w:r>
      <w:r>
        <w:t>the</w:t>
      </w:r>
      <w:r>
        <w:rPr>
          <w:spacing w:val="-4"/>
        </w:rPr>
        <w:t xml:space="preserve"> </w:t>
      </w:r>
      <w:r>
        <w:t>OSH</w:t>
      </w:r>
      <w:r>
        <w:rPr>
          <w:spacing w:val="-15"/>
        </w:rPr>
        <w:t xml:space="preserve"> </w:t>
      </w:r>
      <w:r>
        <w:t>Act</w:t>
      </w:r>
      <w:r>
        <w:rPr>
          <w:spacing w:val="-3"/>
        </w:rPr>
        <w:t xml:space="preserve"> </w:t>
      </w:r>
      <w:r>
        <w:t>and</w:t>
      </w:r>
      <w:r>
        <w:rPr>
          <w:spacing w:val="-3"/>
        </w:rPr>
        <w:t xml:space="preserve"> </w:t>
      </w:r>
      <w:r>
        <w:t>Supreme Court precedent require OSHA</w:t>
      </w:r>
      <w:r>
        <w:rPr>
          <w:spacing w:val="-10"/>
        </w:rPr>
        <w:t xml:space="preserve"> </w:t>
      </w:r>
      <w:r>
        <w:t>to determine, prior to issuing a safety or health standard, that employees are being subjected to a significant risk of serious injury or material impairment of health or functional capacity by the hazards being targeted. OSHA</w:t>
      </w:r>
      <w:r>
        <w:rPr>
          <w:spacing w:val="-4"/>
        </w:rPr>
        <w:t xml:space="preserve"> </w:t>
      </w:r>
      <w:r>
        <w:t>has reviewed the evidence currently in the record, including the data and scientific studies discussed above; the comments received in response to the 2007 Emergency Response RFI, from SERs during the SBREFA</w:t>
      </w:r>
      <w:r>
        <w:rPr>
          <w:spacing w:val="-5"/>
        </w:rPr>
        <w:t xml:space="preserve"> </w:t>
      </w:r>
      <w:r>
        <w:t>process, and from NACOSH; and industry consensus as evidenced in the various NFPA</w:t>
      </w:r>
      <w:r>
        <w:rPr>
          <w:spacing w:val="-4"/>
        </w:rPr>
        <w:t xml:space="preserve"> </w:t>
      </w:r>
      <w:r>
        <w:t>consensus standards, and preliminarily determined that emergency response activities place team members and responders at significant</w:t>
      </w:r>
      <w:r>
        <w:rPr>
          <w:spacing w:val="-4"/>
        </w:rPr>
        <w:t xml:space="preserve"> </w:t>
      </w:r>
      <w:r>
        <w:t>risk</w:t>
      </w:r>
      <w:r>
        <w:rPr>
          <w:spacing w:val="-4"/>
        </w:rPr>
        <w:t xml:space="preserve"> </w:t>
      </w:r>
      <w:r>
        <w:t>of</w:t>
      </w:r>
      <w:r>
        <w:rPr>
          <w:spacing w:val="-5"/>
        </w:rPr>
        <w:t xml:space="preserve"> </w:t>
      </w:r>
      <w:r>
        <w:t>personal</w:t>
      </w:r>
      <w:r>
        <w:rPr>
          <w:spacing w:val="-4"/>
        </w:rPr>
        <w:t xml:space="preserve"> </w:t>
      </w:r>
      <w:r>
        <w:t>injury,</w:t>
      </w:r>
      <w:r>
        <w:rPr>
          <w:spacing w:val="-4"/>
        </w:rPr>
        <w:t xml:space="preserve"> </w:t>
      </w:r>
      <w:r>
        <w:t>several</w:t>
      </w:r>
      <w:r>
        <w:rPr>
          <w:spacing w:val="-4"/>
        </w:rPr>
        <w:t xml:space="preserve"> </w:t>
      </w:r>
      <w:r>
        <w:t>acute</w:t>
      </w:r>
      <w:r>
        <w:rPr>
          <w:spacing w:val="-5"/>
        </w:rPr>
        <w:t xml:space="preserve"> </w:t>
      </w:r>
      <w:r>
        <w:t>and</w:t>
      </w:r>
      <w:r>
        <w:rPr>
          <w:spacing w:val="-4"/>
        </w:rPr>
        <w:t xml:space="preserve"> </w:t>
      </w:r>
      <w:r>
        <w:t>chronic</w:t>
      </w:r>
      <w:r>
        <w:rPr>
          <w:spacing w:val="-5"/>
        </w:rPr>
        <w:t xml:space="preserve"> </w:t>
      </w:r>
      <w:r>
        <w:t>health</w:t>
      </w:r>
      <w:r>
        <w:rPr>
          <w:spacing w:val="-4"/>
        </w:rPr>
        <w:t xml:space="preserve"> </w:t>
      </w:r>
      <w:r>
        <w:t>conditions,</w:t>
      </w:r>
      <w:r>
        <w:rPr>
          <w:spacing w:val="-4"/>
        </w:rPr>
        <w:t xml:space="preserve"> </w:t>
      </w:r>
      <w:r>
        <w:t>and</w:t>
      </w:r>
      <w:r>
        <w:rPr>
          <w:spacing w:val="-4"/>
        </w:rPr>
        <w:t xml:space="preserve"> </w:t>
      </w:r>
      <w:r>
        <w:t>death.</w:t>
      </w:r>
    </w:p>
    <w:p w14:paraId="47266D7C" w14:textId="77777777" w:rsidR="00E9319B" w:rsidRDefault="00407046">
      <w:pPr>
        <w:pStyle w:val="BodyText"/>
        <w:spacing w:before="1" w:line="480" w:lineRule="auto"/>
        <w:ind w:right="1163" w:firstLine="720"/>
      </w:pPr>
      <w:r>
        <w:t>As identified above, the documented serious injuries suffered by emergency responders are numerous, including fractures, sprains, internal bodily trauma, dislocations,</w:t>
      </w:r>
      <w:r>
        <w:rPr>
          <w:spacing w:val="-3"/>
        </w:rPr>
        <w:t xml:space="preserve"> </w:t>
      </w:r>
      <w:r>
        <w:t>chemical</w:t>
      </w:r>
      <w:r>
        <w:rPr>
          <w:spacing w:val="-3"/>
        </w:rPr>
        <w:t xml:space="preserve"> </w:t>
      </w:r>
      <w:r>
        <w:t>burns,</w:t>
      </w:r>
      <w:r>
        <w:rPr>
          <w:spacing w:val="-3"/>
        </w:rPr>
        <w:t xml:space="preserve"> </w:t>
      </w:r>
      <w:r>
        <w:t>and</w:t>
      </w:r>
      <w:r>
        <w:rPr>
          <w:spacing w:val="-3"/>
        </w:rPr>
        <w:t xml:space="preserve"> </w:t>
      </w:r>
      <w:r>
        <w:t>chemical</w:t>
      </w:r>
      <w:r>
        <w:rPr>
          <w:spacing w:val="-3"/>
        </w:rPr>
        <w:t xml:space="preserve"> </w:t>
      </w:r>
      <w:r>
        <w:t>pneumonia.</w:t>
      </w:r>
      <w:r>
        <w:rPr>
          <w:spacing w:val="-8"/>
        </w:rPr>
        <w:t xml:space="preserve"> </w:t>
      </w:r>
      <w:r>
        <w:t>There</w:t>
      </w:r>
      <w:r>
        <w:rPr>
          <w:spacing w:val="-4"/>
        </w:rPr>
        <w:t xml:space="preserve"> </w:t>
      </w:r>
      <w:r>
        <w:t>can</w:t>
      </w:r>
      <w:r>
        <w:rPr>
          <w:spacing w:val="-1"/>
        </w:rPr>
        <w:t xml:space="preserve"> </w:t>
      </w:r>
      <w:r>
        <w:t>also</w:t>
      </w:r>
      <w:r>
        <w:rPr>
          <w:spacing w:val="-3"/>
        </w:rPr>
        <w:t xml:space="preserve"> </w:t>
      </w:r>
      <w:r>
        <w:t>be</w:t>
      </w:r>
      <w:r>
        <w:rPr>
          <w:spacing w:val="-4"/>
        </w:rPr>
        <w:t xml:space="preserve"> </w:t>
      </w:r>
      <w:r>
        <w:t>little</w:t>
      </w:r>
      <w:r>
        <w:rPr>
          <w:spacing w:val="-4"/>
        </w:rPr>
        <w:t xml:space="preserve"> </w:t>
      </w:r>
      <w:r>
        <w:t>doubt</w:t>
      </w:r>
      <w:r>
        <w:rPr>
          <w:spacing w:val="-3"/>
        </w:rPr>
        <w:t xml:space="preserve"> </w:t>
      </w:r>
      <w:r>
        <w:t>that the morbidity and mortality risks posed by cancer, cardiovascular disease, and lung disease represent material impairments of health and functional capacity. In addition, the adverse mental health outcomes resulting from emergency response activities, including substance use disorder, PTSD, depression, anxiety, burnout, and suicidality, can significantly impair responders’</w:t>
      </w:r>
      <w:r>
        <w:rPr>
          <w:spacing w:val="-11"/>
        </w:rPr>
        <w:t xml:space="preserve"> </w:t>
      </w:r>
      <w:r>
        <w:t>quality of life and limit their ability to function in daily</w:t>
      </w:r>
    </w:p>
    <w:p w14:paraId="28430A36" w14:textId="77777777" w:rsidR="00E9319B" w:rsidRDefault="00E9319B">
      <w:pPr>
        <w:spacing w:line="480" w:lineRule="auto"/>
        <w:sectPr w:rsidR="00E9319B">
          <w:pgSz w:w="12240" w:h="15840"/>
          <w:pgMar w:top="1360" w:right="320" w:bottom="1200" w:left="1720" w:header="0" w:footer="1014" w:gutter="0"/>
          <w:cols w:space="720"/>
        </w:sectPr>
      </w:pPr>
    </w:p>
    <w:p w14:paraId="2EEB7D21" w14:textId="77777777" w:rsidR="00E9319B" w:rsidRDefault="00407046">
      <w:pPr>
        <w:pStyle w:val="BodyText"/>
        <w:spacing w:before="79" w:line="480" w:lineRule="auto"/>
        <w:ind w:right="1124"/>
      </w:pPr>
      <w:r>
        <w:lastRenderedPageBreak/>
        <w:t>life,</w:t>
      </w:r>
      <w:r>
        <w:rPr>
          <w:spacing w:val="-3"/>
        </w:rPr>
        <w:t xml:space="preserve"> </w:t>
      </w:r>
      <w:r>
        <w:t>can</w:t>
      </w:r>
      <w:r>
        <w:rPr>
          <w:spacing w:val="-3"/>
        </w:rPr>
        <w:t xml:space="preserve"> </w:t>
      </w:r>
      <w:r>
        <w:t>cause</w:t>
      </w:r>
      <w:r>
        <w:rPr>
          <w:spacing w:val="-4"/>
        </w:rPr>
        <w:t xml:space="preserve"> </w:t>
      </w:r>
      <w:r>
        <w:t>or</w:t>
      </w:r>
      <w:r>
        <w:rPr>
          <w:spacing w:val="-2"/>
        </w:rPr>
        <w:t xml:space="preserve"> </w:t>
      </w:r>
      <w:r>
        <w:t>exacerbate</w:t>
      </w:r>
      <w:r>
        <w:rPr>
          <w:spacing w:val="-4"/>
        </w:rPr>
        <w:t xml:space="preserve"> </w:t>
      </w:r>
      <w:r>
        <w:t>other</w:t>
      </w:r>
      <w:r>
        <w:rPr>
          <w:spacing w:val="-4"/>
        </w:rPr>
        <w:t xml:space="preserve"> </w:t>
      </w:r>
      <w:r>
        <w:t>physical</w:t>
      </w:r>
      <w:r>
        <w:rPr>
          <w:spacing w:val="-3"/>
        </w:rPr>
        <w:t xml:space="preserve"> </w:t>
      </w:r>
      <w:r>
        <w:t>conditions,</w:t>
      </w:r>
      <w:r>
        <w:rPr>
          <w:spacing w:val="-3"/>
        </w:rPr>
        <w:t xml:space="preserve"> </w:t>
      </w:r>
      <w:r>
        <w:t>and,</w:t>
      </w:r>
      <w:r>
        <w:rPr>
          <w:spacing w:val="-3"/>
        </w:rPr>
        <w:t xml:space="preserve"> </w:t>
      </w:r>
      <w:r>
        <w:t>in</w:t>
      </w:r>
      <w:r>
        <w:rPr>
          <w:spacing w:val="-3"/>
        </w:rPr>
        <w:t xml:space="preserve"> </w:t>
      </w:r>
      <w:r>
        <w:t>the</w:t>
      </w:r>
      <w:r>
        <w:rPr>
          <w:spacing w:val="-4"/>
        </w:rPr>
        <w:t xml:space="preserve"> </w:t>
      </w:r>
      <w:r>
        <w:t>worst</w:t>
      </w:r>
      <w:r>
        <w:rPr>
          <w:spacing w:val="-3"/>
        </w:rPr>
        <w:t xml:space="preserve"> </w:t>
      </w:r>
      <w:r>
        <w:t>cases,</w:t>
      </w:r>
      <w:r>
        <w:rPr>
          <w:spacing w:val="-3"/>
        </w:rPr>
        <w:t xml:space="preserve"> </w:t>
      </w:r>
      <w:r>
        <w:t>can</w:t>
      </w:r>
      <w:r>
        <w:rPr>
          <w:spacing w:val="-3"/>
        </w:rPr>
        <w:t xml:space="preserve"> </w:t>
      </w:r>
      <w:r>
        <w:t>lead</w:t>
      </w:r>
      <w:r>
        <w:rPr>
          <w:spacing w:val="-3"/>
        </w:rPr>
        <w:t xml:space="preserve"> </w:t>
      </w:r>
      <w:r>
        <w:t>to death.</w:t>
      </w:r>
      <w:r>
        <w:rPr>
          <w:spacing w:val="-10"/>
        </w:rPr>
        <w:t xml:space="preserve"> </w:t>
      </w:r>
      <w:r>
        <w:t>Accordingly, OSHA</w:t>
      </w:r>
      <w:r>
        <w:rPr>
          <w:spacing w:val="-7"/>
        </w:rPr>
        <w:t xml:space="preserve"> </w:t>
      </w:r>
      <w:r>
        <w:t>preliminarily finds these behavioral health effects represent a serious impairment of health.</w:t>
      </w:r>
    </w:p>
    <w:p w14:paraId="1B2C27B8" w14:textId="77777777" w:rsidR="00E9319B" w:rsidRDefault="00407046">
      <w:pPr>
        <w:pStyle w:val="Heading2"/>
        <w:numPr>
          <w:ilvl w:val="1"/>
          <w:numId w:val="38"/>
        </w:numPr>
        <w:tabs>
          <w:tab w:val="left" w:pos="732"/>
        </w:tabs>
        <w:ind w:left="732" w:hanging="292"/>
      </w:pPr>
      <w:r>
        <w:t>National</w:t>
      </w:r>
      <w:r>
        <w:rPr>
          <w:spacing w:val="-5"/>
        </w:rPr>
        <w:t xml:space="preserve"> </w:t>
      </w:r>
      <w:r>
        <w:t>Consensus</w:t>
      </w:r>
      <w:r>
        <w:rPr>
          <w:spacing w:val="-4"/>
        </w:rPr>
        <w:t xml:space="preserve"> </w:t>
      </w:r>
      <w:r>
        <w:rPr>
          <w:spacing w:val="-2"/>
        </w:rPr>
        <w:t>Standards.</w:t>
      </w:r>
    </w:p>
    <w:p w14:paraId="07FC7153" w14:textId="77777777" w:rsidR="00E9319B" w:rsidRDefault="00E9319B">
      <w:pPr>
        <w:pStyle w:val="BodyText"/>
        <w:ind w:left="0"/>
        <w:rPr>
          <w:b/>
        </w:rPr>
      </w:pPr>
    </w:p>
    <w:p w14:paraId="7A942875" w14:textId="77777777" w:rsidR="00E9319B" w:rsidRDefault="00407046">
      <w:pPr>
        <w:pStyle w:val="BodyText"/>
        <w:spacing w:line="480" w:lineRule="auto"/>
        <w:ind w:right="1239" w:firstLine="720"/>
      </w:pPr>
      <w:r>
        <w:t xml:space="preserve">In development of the proposed rule, OSHA extensively examined numerous relevant consensus standards, primarily those developed by the NFPA. The NFPA standards are available to be viewed without cost at </w:t>
      </w:r>
      <w:r>
        <w:rPr>
          <w:i/>
        </w:rPr>
        <w:t>https://</w:t>
      </w:r>
      <w:hyperlink r:id="rId20">
        <w:r>
          <w:rPr>
            <w:i/>
          </w:rPr>
          <w:t>www.nfpa.org/for-</w:t>
        </w:r>
      </w:hyperlink>
      <w:r>
        <w:rPr>
          <w:i/>
        </w:rPr>
        <w:t xml:space="preserve"> professionals/codes-and-standards/list-of-codes-and-standards/free-access.</w:t>
      </w:r>
      <w:r>
        <w:rPr>
          <w:i/>
          <w:spacing w:val="-13"/>
        </w:rPr>
        <w:t xml:space="preserve"> </w:t>
      </w:r>
      <w:r>
        <w:t>Many</w:t>
      </w:r>
      <w:r>
        <w:rPr>
          <w:spacing w:val="-13"/>
        </w:rPr>
        <w:t xml:space="preserve"> </w:t>
      </w:r>
      <w:r>
        <w:t>of</w:t>
      </w:r>
      <w:r>
        <w:rPr>
          <w:spacing w:val="-14"/>
        </w:rPr>
        <w:t xml:space="preserve"> </w:t>
      </w:r>
      <w:r>
        <w:t>the provisions in the proposed rule are based on or consistent with provisions in these standards. Additionally, OSHA is proposing to incorporate by reference (IBR) several consensus standards.</w:t>
      </w:r>
    </w:p>
    <w:p w14:paraId="20E11042" w14:textId="77777777" w:rsidR="00E9319B" w:rsidRDefault="00407046">
      <w:pPr>
        <w:pStyle w:val="BodyText"/>
        <w:spacing w:line="480" w:lineRule="auto"/>
        <w:ind w:right="1163" w:firstLine="720"/>
      </w:pPr>
      <w:r>
        <w:t>In certain provisions of the proposed rule, OSHA would require compliance with the relevant portions of the cited NFPA standard by IBR, in accordance with 29 CFR 1910.6, Incorporation by reference. In certain other provisions, OSHA is proposing to require WERE and ESO’s to provide protections at least equivalent to various aspects of some</w:t>
      </w:r>
      <w:r>
        <w:rPr>
          <w:spacing w:val="-4"/>
        </w:rPr>
        <w:t xml:space="preserve"> </w:t>
      </w:r>
      <w:r>
        <w:t>of</w:t>
      </w:r>
      <w:r>
        <w:rPr>
          <w:spacing w:val="-4"/>
        </w:rPr>
        <w:t xml:space="preserve"> </w:t>
      </w:r>
      <w:r>
        <w:t>the</w:t>
      </w:r>
      <w:r>
        <w:rPr>
          <w:spacing w:val="-4"/>
        </w:rPr>
        <w:t xml:space="preserve"> </w:t>
      </w:r>
      <w:r>
        <w:t>NFPA</w:t>
      </w:r>
      <w:r>
        <w:rPr>
          <w:spacing w:val="-4"/>
        </w:rPr>
        <w:t xml:space="preserve"> </w:t>
      </w:r>
      <w:r>
        <w:t>standards</w:t>
      </w:r>
      <w:r>
        <w:rPr>
          <w:spacing w:val="-3"/>
        </w:rPr>
        <w:t xml:space="preserve"> </w:t>
      </w:r>
      <w:r>
        <w:t>listed</w:t>
      </w:r>
      <w:r>
        <w:rPr>
          <w:spacing w:val="-3"/>
        </w:rPr>
        <w:t xml:space="preserve"> </w:t>
      </w:r>
      <w:r>
        <w:t>below,</w:t>
      </w:r>
      <w:r>
        <w:rPr>
          <w:spacing w:val="-3"/>
        </w:rPr>
        <w:t xml:space="preserve"> </w:t>
      </w:r>
      <w:r>
        <w:t>such</w:t>
      </w:r>
      <w:r>
        <w:rPr>
          <w:spacing w:val="-3"/>
        </w:rPr>
        <w:t xml:space="preserve"> </w:t>
      </w:r>
      <w:r>
        <w:t>as</w:t>
      </w:r>
      <w:r>
        <w:rPr>
          <w:spacing w:val="-1"/>
        </w:rPr>
        <w:t xml:space="preserve"> </w:t>
      </w:r>
      <w:r>
        <w:t>training</w:t>
      </w:r>
      <w:r>
        <w:rPr>
          <w:spacing w:val="-3"/>
        </w:rPr>
        <w:t xml:space="preserve"> </w:t>
      </w:r>
      <w:r>
        <w:t>job</w:t>
      </w:r>
      <w:r>
        <w:rPr>
          <w:spacing w:val="-3"/>
        </w:rPr>
        <w:t xml:space="preserve"> </w:t>
      </w:r>
      <w:r>
        <w:t>performance</w:t>
      </w:r>
      <w:r>
        <w:rPr>
          <w:spacing w:val="-2"/>
        </w:rPr>
        <w:t xml:space="preserve"> </w:t>
      </w:r>
      <w:r>
        <w:t>requirements being equivalent to those in the consensus standard. In the latter case, compliance with the NFPA standard would satisfy the requirement, but the Emergency Service Organizations (ESOs) and Workplace Emergency Response Employers (WEREs) retain flexibility to utilize alternative measures, so long as those measures provide equivalent protection.</w:t>
      </w:r>
      <w:r>
        <w:rPr>
          <w:spacing w:val="-3"/>
        </w:rPr>
        <w:t xml:space="preserve"> </w:t>
      </w:r>
      <w:r>
        <w:t>Below</w:t>
      </w:r>
      <w:r>
        <w:rPr>
          <w:spacing w:val="-4"/>
        </w:rPr>
        <w:t xml:space="preserve"> </w:t>
      </w:r>
      <w:r>
        <w:t>is</w:t>
      </w:r>
      <w:r>
        <w:rPr>
          <w:spacing w:val="-3"/>
        </w:rPr>
        <w:t xml:space="preserve"> </w:t>
      </w:r>
      <w:r>
        <w:t>a</w:t>
      </w:r>
      <w:r>
        <w:rPr>
          <w:spacing w:val="-4"/>
        </w:rPr>
        <w:t xml:space="preserve"> </w:t>
      </w:r>
      <w:r>
        <w:t>list</w:t>
      </w:r>
      <w:r>
        <w:rPr>
          <w:spacing w:val="-3"/>
        </w:rPr>
        <w:t xml:space="preserve"> </w:t>
      </w:r>
      <w:r>
        <w:t>and</w:t>
      </w:r>
      <w:r>
        <w:rPr>
          <w:spacing w:val="-3"/>
        </w:rPr>
        <w:t xml:space="preserve"> </w:t>
      </w:r>
      <w:r>
        <w:t>description</w:t>
      </w:r>
      <w:r>
        <w:rPr>
          <w:spacing w:val="-3"/>
        </w:rPr>
        <w:t xml:space="preserve"> </w:t>
      </w:r>
      <w:r>
        <w:t>of</w:t>
      </w:r>
      <w:r>
        <w:rPr>
          <w:spacing w:val="-4"/>
        </w:rPr>
        <w:t xml:space="preserve"> </w:t>
      </w:r>
      <w:r>
        <w:t>the</w:t>
      </w:r>
      <w:r>
        <w:rPr>
          <w:spacing w:val="-4"/>
        </w:rPr>
        <w:t xml:space="preserve"> </w:t>
      </w:r>
      <w:r>
        <w:t>national</w:t>
      </w:r>
      <w:r>
        <w:rPr>
          <w:spacing w:val="-3"/>
        </w:rPr>
        <w:t xml:space="preserve"> </w:t>
      </w:r>
      <w:r>
        <w:t>consensus</w:t>
      </w:r>
      <w:r>
        <w:rPr>
          <w:spacing w:val="-3"/>
        </w:rPr>
        <w:t xml:space="preserve"> </w:t>
      </w:r>
      <w:r>
        <w:t>standards</w:t>
      </w:r>
      <w:r>
        <w:rPr>
          <w:spacing w:val="-3"/>
        </w:rPr>
        <w:t xml:space="preserve"> </w:t>
      </w:r>
      <w:r>
        <w:t>that</w:t>
      </w:r>
      <w:r>
        <w:rPr>
          <w:spacing w:val="-3"/>
        </w:rPr>
        <w:t xml:space="preserve"> </w:t>
      </w:r>
      <w:r>
        <w:t>OSHA is proposing to IBR in whole or in part.</w:t>
      </w:r>
    </w:p>
    <w:p w14:paraId="75398246" w14:textId="77777777" w:rsidR="00E9319B" w:rsidRDefault="00E9319B">
      <w:pPr>
        <w:spacing w:line="480" w:lineRule="auto"/>
        <w:sectPr w:rsidR="00E9319B">
          <w:pgSz w:w="12240" w:h="15840"/>
          <w:pgMar w:top="1360" w:right="320" w:bottom="1200" w:left="1720" w:header="0" w:footer="1014" w:gutter="0"/>
          <w:cols w:space="720"/>
        </w:sectPr>
      </w:pPr>
    </w:p>
    <w:p w14:paraId="3A47B084" w14:textId="77777777" w:rsidR="00E9319B" w:rsidRDefault="00407046">
      <w:pPr>
        <w:pStyle w:val="BodyText"/>
        <w:spacing w:before="79" w:line="480" w:lineRule="auto"/>
        <w:ind w:left="439" w:right="1163" w:firstLine="780"/>
      </w:pPr>
      <w:r>
        <w:lastRenderedPageBreak/>
        <w:t>NFPA 1001, Standard for Structural Fire Fighter Professional Qualifications, 2019 ed. (Document ID 0138) – This standard contains the minimum job performance requirements including the requisite knowledge and skills to perform structural firefighting</w:t>
      </w:r>
      <w:r>
        <w:rPr>
          <w:spacing w:val="-3"/>
        </w:rPr>
        <w:t xml:space="preserve"> </w:t>
      </w:r>
      <w:r>
        <w:t>duties</w:t>
      </w:r>
      <w:r>
        <w:rPr>
          <w:spacing w:val="-3"/>
        </w:rPr>
        <w:t xml:space="preserve"> </w:t>
      </w:r>
      <w:r>
        <w:t>for</w:t>
      </w:r>
      <w:r>
        <w:rPr>
          <w:spacing w:val="-4"/>
        </w:rPr>
        <w:t xml:space="preserve"> </w:t>
      </w:r>
      <w:r>
        <w:t>career</w:t>
      </w:r>
      <w:r>
        <w:rPr>
          <w:spacing w:val="-4"/>
        </w:rPr>
        <w:t xml:space="preserve"> </w:t>
      </w:r>
      <w:r>
        <w:t>and</w:t>
      </w:r>
      <w:r>
        <w:rPr>
          <w:spacing w:val="-3"/>
        </w:rPr>
        <w:t xml:space="preserve"> </w:t>
      </w:r>
      <w:r>
        <w:t>volunteer</w:t>
      </w:r>
      <w:r>
        <w:rPr>
          <w:spacing w:val="-4"/>
        </w:rPr>
        <w:t xml:space="preserve"> </w:t>
      </w:r>
      <w:r>
        <w:t>fire</w:t>
      </w:r>
      <w:r>
        <w:rPr>
          <w:spacing w:val="-4"/>
        </w:rPr>
        <w:t xml:space="preserve"> </w:t>
      </w:r>
      <w:r>
        <w:t>fighters</w:t>
      </w:r>
      <w:r>
        <w:rPr>
          <w:spacing w:val="-3"/>
        </w:rPr>
        <w:t xml:space="preserve"> </w:t>
      </w:r>
      <w:r>
        <w:t>through</w:t>
      </w:r>
      <w:r>
        <w:rPr>
          <w:spacing w:val="-3"/>
        </w:rPr>
        <w:t xml:space="preserve"> </w:t>
      </w:r>
      <w:r>
        <w:t>two</w:t>
      </w:r>
      <w:r>
        <w:rPr>
          <w:spacing w:val="-3"/>
        </w:rPr>
        <w:t xml:space="preserve"> </w:t>
      </w:r>
      <w:r>
        <w:t>progressive</w:t>
      </w:r>
      <w:r>
        <w:rPr>
          <w:spacing w:val="-4"/>
        </w:rPr>
        <w:t xml:space="preserve"> </w:t>
      </w:r>
      <w:r>
        <w:t>levels</w:t>
      </w:r>
      <w:r>
        <w:rPr>
          <w:spacing w:val="-3"/>
        </w:rPr>
        <w:t xml:space="preserve"> </w:t>
      </w:r>
      <w:r>
        <w:t xml:space="preserve">of </w:t>
      </w:r>
      <w:r>
        <w:rPr>
          <w:spacing w:val="-2"/>
        </w:rPr>
        <w:t>qualification.</w:t>
      </w:r>
    </w:p>
    <w:p w14:paraId="6B4B7FCF" w14:textId="77777777" w:rsidR="00E9319B" w:rsidRDefault="00407046">
      <w:pPr>
        <w:pStyle w:val="BodyText"/>
        <w:spacing w:line="480" w:lineRule="auto"/>
        <w:ind w:left="439" w:right="1163" w:firstLine="720"/>
      </w:pPr>
      <w:r>
        <w:t>NFPA 1002, Standard for Fire Apparatus Driver/Operator Professional Qualifications,</w:t>
      </w:r>
      <w:r>
        <w:rPr>
          <w:spacing w:val="-3"/>
        </w:rPr>
        <w:t xml:space="preserve"> </w:t>
      </w:r>
      <w:r>
        <w:t>2017</w:t>
      </w:r>
      <w:r>
        <w:rPr>
          <w:spacing w:val="-3"/>
        </w:rPr>
        <w:t xml:space="preserve"> </w:t>
      </w:r>
      <w:r>
        <w:t>ed.</w:t>
      </w:r>
      <w:r>
        <w:rPr>
          <w:spacing w:val="-3"/>
        </w:rPr>
        <w:t xml:space="preserve"> </w:t>
      </w:r>
      <w:r>
        <w:t>(Document</w:t>
      </w:r>
      <w:r>
        <w:rPr>
          <w:spacing w:val="-1"/>
        </w:rPr>
        <w:t xml:space="preserve"> </w:t>
      </w:r>
      <w:r>
        <w:t>ID</w:t>
      </w:r>
      <w:r>
        <w:rPr>
          <w:spacing w:val="-4"/>
        </w:rPr>
        <w:t xml:space="preserve"> </w:t>
      </w:r>
      <w:r>
        <w:t>0140)</w:t>
      </w:r>
      <w:r>
        <w:rPr>
          <w:spacing w:val="-4"/>
        </w:rPr>
        <w:t xml:space="preserve"> </w:t>
      </w:r>
      <w:r>
        <w:t>–</w:t>
      </w:r>
      <w:r>
        <w:rPr>
          <w:spacing w:val="-1"/>
        </w:rPr>
        <w:t xml:space="preserve"> </w:t>
      </w:r>
      <w:r>
        <w:t>This</w:t>
      </w:r>
      <w:r>
        <w:rPr>
          <w:spacing w:val="-3"/>
        </w:rPr>
        <w:t xml:space="preserve"> </w:t>
      </w:r>
      <w:r>
        <w:t>standard</w:t>
      </w:r>
      <w:r>
        <w:rPr>
          <w:spacing w:val="-3"/>
        </w:rPr>
        <w:t xml:space="preserve"> </w:t>
      </w:r>
      <w:r>
        <w:t>contains</w:t>
      </w:r>
      <w:r>
        <w:rPr>
          <w:spacing w:val="-3"/>
        </w:rPr>
        <w:t xml:space="preserve"> </w:t>
      </w:r>
      <w:r>
        <w:t>the</w:t>
      </w:r>
      <w:r>
        <w:rPr>
          <w:spacing w:val="-2"/>
        </w:rPr>
        <w:t xml:space="preserve"> </w:t>
      </w:r>
      <w:r>
        <w:t>minimum</w:t>
      </w:r>
      <w:r>
        <w:rPr>
          <w:spacing w:val="-3"/>
        </w:rPr>
        <w:t xml:space="preserve"> </w:t>
      </w:r>
      <w:r>
        <w:t>job performance requirements including the requisite knowledge and skills to drive and operate fire apparatus for career and volunteer fire fighters and fire brigade personnel.</w:t>
      </w:r>
    </w:p>
    <w:p w14:paraId="4A730975" w14:textId="77777777" w:rsidR="00E9319B" w:rsidRDefault="00407046">
      <w:pPr>
        <w:pStyle w:val="BodyText"/>
        <w:spacing w:line="480" w:lineRule="auto"/>
        <w:ind w:right="1163"/>
      </w:pPr>
      <w:r>
        <w:t>The</w:t>
      </w:r>
      <w:r>
        <w:rPr>
          <w:spacing w:val="-4"/>
        </w:rPr>
        <w:t xml:space="preserve"> </w:t>
      </w:r>
      <w:r>
        <w:t>standard</w:t>
      </w:r>
      <w:r>
        <w:rPr>
          <w:spacing w:val="-4"/>
        </w:rPr>
        <w:t xml:space="preserve"> </w:t>
      </w:r>
      <w:r>
        <w:t>differentiates</w:t>
      </w:r>
      <w:r>
        <w:rPr>
          <w:spacing w:val="-4"/>
        </w:rPr>
        <w:t xml:space="preserve"> </w:t>
      </w:r>
      <w:r>
        <w:t>requirements</w:t>
      </w:r>
      <w:r>
        <w:rPr>
          <w:spacing w:val="-4"/>
        </w:rPr>
        <w:t xml:space="preserve"> </w:t>
      </w:r>
      <w:r>
        <w:t>based</w:t>
      </w:r>
      <w:r>
        <w:rPr>
          <w:spacing w:val="-4"/>
        </w:rPr>
        <w:t xml:space="preserve"> </w:t>
      </w:r>
      <w:r>
        <w:t>on</w:t>
      </w:r>
      <w:r>
        <w:rPr>
          <w:spacing w:val="-2"/>
        </w:rPr>
        <w:t xml:space="preserve"> </w:t>
      </w:r>
      <w:r>
        <w:t>the</w:t>
      </w:r>
      <w:r>
        <w:rPr>
          <w:spacing w:val="-4"/>
        </w:rPr>
        <w:t xml:space="preserve"> </w:t>
      </w:r>
      <w:r>
        <w:t>type</w:t>
      </w:r>
      <w:r>
        <w:rPr>
          <w:spacing w:val="-4"/>
        </w:rPr>
        <w:t xml:space="preserve"> </w:t>
      </w:r>
      <w:r>
        <w:t>of</w:t>
      </w:r>
      <w:r>
        <w:rPr>
          <w:spacing w:val="-4"/>
        </w:rPr>
        <w:t xml:space="preserve"> </w:t>
      </w:r>
      <w:r>
        <w:t>apparatus</w:t>
      </w:r>
      <w:r>
        <w:rPr>
          <w:spacing w:val="-4"/>
        </w:rPr>
        <w:t xml:space="preserve"> </w:t>
      </w:r>
      <w:r>
        <w:t>driven</w:t>
      </w:r>
      <w:r>
        <w:rPr>
          <w:spacing w:val="-4"/>
        </w:rPr>
        <w:t xml:space="preserve"> </w:t>
      </w:r>
      <w:r>
        <w:t>such</w:t>
      </w:r>
      <w:r>
        <w:rPr>
          <w:spacing w:val="-4"/>
        </w:rPr>
        <w:t xml:space="preserve"> </w:t>
      </w:r>
      <w:r>
        <w:t>as pumper, aerial, aerial with tiller, water tender, and others.</w:t>
      </w:r>
    </w:p>
    <w:p w14:paraId="3A3E9EA7" w14:textId="77777777" w:rsidR="00E9319B" w:rsidRDefault="00407046">
      <w:pPr>
        <w:pStyle w:val="BodyText"/>
        <w:spacing w:line="480" w:lineRule="auto"/>
        <w:ind w:right="1150" w:firstLine="720"/>
      </w:pPr>
      <w:r>
        <w:t>NFPA</w:t>
      </w:r>
      <w:r>
        <w:rPr>
          <w:spacing w:val="-5"/>
        </w:rPr>
        <w:t xml:space="preserve"> </w:t>
      </w:r>
      <w:r>
        <w:t>1005,</w:t>
      </w:r>
      <w:r>
        <w:rPr>
          <w:spacing w:val="-4"/>
        </w:rPr>
        <w:t xml:space="preserve"> </w:t>
      </w:r>
      <w:r>
        <w:t>Standard</w:t>
      </w:r>
      <w:r>
        <w:rPr>
          <w:spacing w:val="-2"/>
        </w:rPr>
        <w:t xml:space="preserve"> </w:t>
      </w:r>
      <w:r>
        <w:t>for</w:t>
      </w:r>
      <w:r>
        <w:rPr>
          <w:spacing w:val="-5"/>
        </w:rPr>
        <w:t xml:space="preserve"> </w:t>
      </w:r>
      <w:r>
        <w:t>Professional</w:t>
      </w:r>
      <w:r>
        <w:rPr>
          <w:spacing w:val="-4"/>
        </w:rPr>
        <w:t xml:space="preserve"> </w:t>
      </w:r>
      <w:r>
        <w:t>Qualifications</w:t>
      </w:r>
      <w:r>
        <w:rPr>
          <w:spacing w:val="-4"/>
        </w:rPr>
        <w:t xml:space="preserve"> </w:t>
      </w:r>
      <w:r>
        <w:t>for</w:t>
      </w:r>
      <w:r>
        <w:rPr>
          <w:spacing w:val="-5"/>
        </w:rPr>
        <w:t xml:space="preserve"> </w:t>
      </w:r>
      <w:r>
        <w:t>Marine</w:t>
      </w:r>
      <w:r>
        <w:rPr>
          <w:spacing w:val="-3"/>
        </w:rPr>
        <w:t xml:space="preserve"> </w:t>
      </w:r>
      <w:r>
        <w:t>Fire</w:t>
      </w:r>
      <w:r>
        <w:rPr>
          <w:spacing w:val="-3"/>
        </w:rPr>
        <w:t xml:space="preserve"> </w:t>
      </w:r>
      <w:r>
        <w:t>Fighting</w:t>
      </w:r>
      <w:r>
        <w:rPr>
          <w:spacing w:val="-4"/>
        </w:rPr>
        <w:t xml:space="preserve"> </w:t>
      </w:r>
      <w:r>
        <w:t>for Land-Based Fire Fighters, 2019 ed. (Document ID 0136) – This standard contains the minimum job performance requirements including the requisite knowledge and skills to perform marine fire fighting for land-based fire fighters.</w:t>
      </w:r>
    </w:p>
    <w:p w14:paraId="0F593BA5" w14:textId="77777777" w:rsidR="00E9319B" w:rsidRDefault="00407046">
      <w:pPr>
        <w:pStyle w:val="BodyText"/>
        <w:spacing w:before="1" w:line="480" w:lineRule="auto"/>
        <w:ind w:right="1161" w:firstLine="720"/>
      </w:pPr>
      <w:r>
        <w:t>NFPA 1006, Standard for Technical Rescue Personnel Professional Qualifications, 2021 ed. (Document ID 0149) – This standard contains the minimum job performance requirements including the requisite knowledge and skills to perform technical</w:t>
      </w:r>
      <w:r>
        <w:rPr>
          <w:spacing w:val="-4"/>
        </w:rPr>
        <w:t xml:space="preserve"> </w:t>
      </w:r>
      <w:r>
        <w:t>rescue</w:t>
      </w:r>
      <w:r>
        <w:rPr>
          <w:spacing w:val="-4"/>
        </w:rPr>
        <w:t xml:space="preserve"> </w:t>
      </w:r>
      <w:r>
        <w:t>operations</w:t>
      </w:r>
      <w:r>
        <w:rPr>
          <w:spacing w:val="-4"/>
        </w:rPr>
        <w:t xml:space="preserve"> </w:t>
      </w:r>
      <w:r>
        <w:t>for</w:t>
      </w:r>
      <w:r>
        <w:rPr>
          <w:spacing w:val="-4"/>
        </w:rPr>
        <w:t xml:space="preserve"> </w:t>
      </w:r>
      <w:r>
        <w:t>twenty</w:t>
      </w:r>
      <w:r>
        <w:rPr>
          <w:spacing w:val="-4"/>
        </w:rPr>
        <w:t xml:space="preserve"> </w:t>
      </w:r>
      <w:r>
        <w:t>different</w:t>
      </w:r>
      <w:r>
        <w:rPr>
          <w:spacing w:val="-4"/>
        </w:rPr>
        <w:t xml:space="preserve"> </w:t>
      </w:r>
      <w:r>
        <w:t>rescue</w:t>
      </w:r>
      <w:r>
        <w:rPr>
          <w:spacing w:val="-4"/>
        </w:rPr>
        <w:t xml:space="preserve"> </w:t>
      </w:r>
      <w:r>
        <w:t>scenarios</w:t>
      </w:r>
      <w:r>
        <w:rPr>
          <w:spacing w:val="-4"/>
        </w:rPr>
        <w:t xml:space="preserve"> </w:t>
      </w:r>
      <w:r>
        <w:t>for</w:t>
      </w:r>
      <w:r>
        <w:rPr>
          <w:spacing w:val="-3"/>
        </w:rPr>
        <w:t xml:space="preserve"> </w:t>
      </w:r>
      <w:r>
        <w:t>fire</w:t>
      </w:r>
      <w:r>
        <w:rPr>
          <w:spacing w:val="-4"/>
        </w:rPr>
        <w:t xml:space="preserve"> </w:t>
      </w:r>
      <w:r>
        <w:t>service</w:t>
      </w:r>
      <w:r>
        <w:rPr>
          <w:spacing w:val="-4"/>
        </w:rPr>
        <w:t xml:space="preserve"> </w:t>
      </w:r>
      <w:r>
        <w:t>and</w:t>
      </w:r>
      <w:r>
        <w:rPr>
          <w:spacing w:val="-4"/>
        </w:rPr>
        <w:t xml:space="preserve"> </w:t>
      </w:r>
      <w:r>
        <w:t>other emergency responders who perform these operations.</w:t>
      </w:r>
    </w:p>
    <w:p w14:paraId="6D51EDA6" w14:textId="77777777" w:rsidR="00E9319B" w:rsidRDefault="00407046">
      <w:pPr>
        <w:pStyle w:val="BodyText"/>
        <w:spacing w:line="480" w:lineRule="auto"/>
        <w:ind w:right="1163" w:firstLine="720"/>
      </w:pPr>
      <w:r>
        <w:t>NFPA</w:t>
      </w:r>
      <w:r>
        <w:rPr>
          <w:spacing w:val="-6"/>
        </w:rPr>
        <w:t xml:space="preserve"> </w:t>
      </w:r>
      <w:r>
        <w:t>1021,</w:t>
      </w:r>
      <w:r>
        <w:rPr>
          <w:spacing w:val="-5"/>
        </w:rPr>
        <w:t xml:space="preserve"> </w:t>
      </w:r>
      <w:r>
        <w:t>Standard</w:t>
      </w:r>
      <w:r>
        <w:rPr>
          <w:spacing w:val="-3"/>
        </w:rPr>
        <w:t xml:space="preserve"> </w:t>
      </w:r>
      <w:r>
        <w:t>for</w:t>
      </w:r>
      <w:r>
        <w:rPr>
          <w:spacing w:val="-6"/>
        </w:rPr>
        <w:t xml:space="preserve"> </w:t>
      </w:r>
      <w:r>
        <w:t>Fire</w:t>
      </w:r>
      <w:r>
        <w:rPr>
          <w:spacing w:val="-4"/>
        </w:rPr>
        <w:t xml:space="preserve"> </w:t>
      </w:r>
      <w:r>
        <w:t>Officer</w:t>
      </w:r>
      <w:r>
        <w:rPr>
          <w:spacing w:val="-6"/>
        </w:rPr>
        <w:t xml:space="preserve"> </w:t>
      </w:r>
      <w:r>
        <w:t>Professional</w:t>
      </w:r>
      <w:r>
        <w:rPr>
          <w:spacing w:val="-5"/>
        </w:rPr>
        <w:t xml:space="preserve"> </w:t>
      </w:r>
      <w:r>
        <w:t>Qualifications,</w:t>
      </w:r>
      <w:r>
        <w:rPr>
          <w:spacing w:val="-5"/>
        </w:rPr>
        <w:t xml:space="preserve"> </w:t>
      </w:r>
      <w:r>
        <w:t>2020</w:t>
      </w:r>
      <w:r>
        <w:rPr>
          <w:spacing w:val="-5"/>
        </w:rPr>
        <w:t xml:space="preserve"> </w:t>
      </w:r>
      <w:r>
        <w:t>ed. (Document ID 0144) – This standard contains the minimum job performance</w:t>
      </w:r>
    </w:p>
    <w:p w14:paraId="7B16E8CB" w14:textId="77777777" w:rsidR="00E9319B" w:rsidRDefault="00E9319B">
      <w:pPr>
        <w:spacing w:line="480" w:lineRule="auto"/>
        <w:sectPr w:rsidR="00E9319B">
          <w:pgSz w:w="12240" w:h="15840"/>
          <w:pgMar w:top="1360" w:right="320" w:bottom="1200" w:left="1720" w:header="0" w:footer="1014" w:gutter="0"/>
          <w:cols w:space="720"/>
        </w:sectPr>
      </w:pPr>
    </w:p>
    <w:p w14:paraId="38EDBEBD" w14:textId="77777777" w:rsidR="00E9319B" w:rsidRDefault="00407046">
      <w:pPr>
        <w:pStyle w:val="BodyText"/>
        <w:spacing w:before="79" w:line="480" w:lineRule="auto"/>
        <w:ind w:right="1163"/>
      </w:pPr>
      <w:r>
        <w:lastRenderedPageBreak/>
        <w:t>requirements</w:t>
      </w:r>
      <w:r>
        <w:rPr>
          <w:spacing w:val="-4"/>
        </w:rPr>
        <w:t xml:space="preserve"> </w:t>
      </w:r>
      <w:r>
        <w:t>including</w:t>
      </w:r>
      <w:r>
        <w:rPr>
          <w:spacing w:val="-4"/>
        </w:rPr>
        <w:t xml:space="preserve"> </w:t>
      </w:r>
      <w:r>
        <w:t>the</w:t>
      </w:r>
      <w:r>
        <w:rPr>
          <w:spacing w:val="-5"/>
        </w:rPr>
        <w:t xml:space="preserve"> </w:t>
      </w:r>
      <w:r>
        <w:t>requisite</w:t>
      </w:r>
      <w:r>
        <w:rPr>
          <w:spacing w:val="-5"/>
        </w:rPr>
        <w:t xml:space="preserve"> </w:t>
      </w:r>
      <w:r>
        <w:t>knowledge</w:t>
      </w:r>
      <w:r>
        <w:rPr>
          <w:spacing w:val="-5"/>
        </w:rPr>
        <w:t xml:space="preserve"> </w:t>
      </w:r>
      <w:r>
        <w:t>and</w:t>
      </w:r>
      <w:r>
        <w:rPr>
          <w:spacing w:val="-4"/>
        </w:rPr>
        <w:t xml:space="preserve"> </w:t>
      </w:r>
      <w:r>
        <w:t>skills</w:t>
      </w:r>
      <w:r>
        <w:rPr>
          <w:spacing w:val="-4"/>
        </w:rPr>
        <w:t xml:space="preserve"> </w:t>
      </w:r>
      <w:r>
        <w:t>to</w:t>
      </w:r>
      <w:r>
        <w:rPr>
          <w:spacing w:val="-4"/>
        </w:rPr>
        <w:t xml:space="preserve"> </w:t>
      </w:r>
      <w:r>
        <w:t>perform</w:t>
      </w:r>
      <w:r>
        <w:rPr>
          <w:spacing w:val="-4"/>
        </w:rPr>
        <w:t xml:space="preserve"> </w:t>
      </w:r>
      <w:r>
        <w:t>fire</w:t>
      </w:r>
      <w:r>
        <w:rPr>
          <w:spacing w:val="-3"/>
        </w:rPr>
        <w:t xml:space="preserve"> </w:t>
      </w:r>
      <w:r>
        <w:t>officer</w:t>
      </w:r>
      <w:r>
        <w:rPr>
          <w:spacing w:val="-5"/>
        </w:rPr>
        <w:t xml:space="preserve"> </w:t>
      </w:r>
      <w:r>
        <w:t>duties through four progressive levels of qualification.</w:t>
      </w:r>
    </w:p>
    <w:p w14:paraId="13BB3067" w14:textId="77777777" w:rsidR="00E9319B" w:rsidRDefault="00407046">
      <w:pPr>
        <w:pStyle w:val="BodyText"/>
        <w:spacing w:line="480" w:lineRule="auto"/>
        <w:ind w:right="1191" w:firstLine="720"/>
      </w:pPr>
      <w:r>
        <w:t>NFPA 1081, Standard for Facility Fire Brigade Member Professional Qualifications,</w:t>
      </w:r>
      <w:r>
        <w:rPr>
          <w:spacing w:val="-3"/>
        </w:rPr>
        <w:t xml:space="preserve"> </w:t>
      </w:r>
      <w:r>
        <w:t>2018</w:t>
      </w:r>
      <w:r>
        <w:rPr>
          <w:spacing w:val="-3"/>
        </w:rPr>
        <w:t xml:space="preserve"> </w:t>
      </w:r>
      <w:r>
        <w:t>ed.</w:t>
      </w:r>
      <w:r>
        <w:rPr>
          <w:spacing w:val="-3"/>
        </w:rPr>
        <w:t xml:space="preserve"> </w:t>
      </w:r>
      <w:r>
        <w:t>(Document</w:t>
      </w:r>
      <w:r>
        <w:rPr>
          <w:spacing w:val="-2"/>
        </w:rPr>
        <w:t xml:space="preserve"> </w:t>
      </w:r>
      <w:r>
        <w:t>ID</w:t>
      </w:r>
      <w:r>
        <w:rPr>
          <w:spacing w:val="-4"/>
        </w:rPr>
        <w:t xml:space="preserve"> </w:t>
      </w:r>
      <w:r>
        <w:t>0134)</w:t>
      </w:r>
      <w:r>
        <w:rPr>
          <w:spacing w:val="-4"/>
        </w:rPr>
        <w:t xml:space="preserve"> </w:t>
      </w:r>
      <w:r>
        <w:t>–</w:t>
      </w:r>
      <w:r>
        <w:rPr>
          <w:spacing w:val="-2"/>
        </w:rPr>
        <w:t xml:space="preserve"> </w:t>
      </w:r>
      <w:r>
        <w:t>This</w:t>
      </w:r>
      <w:r>
        <w:rPr>
          <w:spacing w:val="-3"/>
        </w:rPr>
        <w:t xml:space="preserve"> </w:t>
      </w:r>
      <w:r>
        <w:t>standard</w:t>
      </w:r>
      <w:r>
        <w:rPr>
          <w:spacing w:val="-3"/>
        </w:rPr>
        <w:t xml:space="preserve"> </w:t>
      </w:r>
      <w:r>
        <w:t>contains</w:t>
      </w:r>
      <w:r>
        <w:rPr>
          <w:spacing w:val="-3"/>
        </w:rPr>
        <w:t xml:space="preserve"> </w:t>
      </w:r>
      <w:r>
        <w:t>the</w:t>
      </w:r>
      <w:r>
        <w:rPr>
          <w:spacing w:val="-3"/>
        </w:rPr>
        <w:t xml:space="preserve"> </w:t>
      </w:r>
      <w:r>
        <w:t>minimum</w:t>
      </w:r>
      <w:r>
        <w:rPr>
          <w:spacing w:val="-3"/>
        </w:rPr>
        <w:t xml:space="preserve"> </w:t>
      </w:r>
      <w:r>
        <w:t>job performance requirements including the requisite knowledge and skills to perform fire brigade operations from incipient facility fire brigade member through fire brigade leader, and also fire brigade training coordinator, and support member.</w:t>
      </w:r>
    </w:p>
    <w:p w14:paraId="0F3CADCC" w14:textId="77777777" w:rsidR="00E9319B" w:rsidRDefault="00407046">
      <w:pPr>
        <w:pStyle w:val="BodyText"/>
        <w:spacing w:line="480" w:lineRule="auto"/>
        <w:ind w:left="439" w:right="1191" w:firstLine="720"/>
      </w:pPr>
      <w:r>
        <w:t>NFPA 1140, Standard for Wildland Fire Protection, 2022 ed. (Document ID 0153)</w:t>
      </w:r>
      <w:r>
        <w:rPr>
          <w:spacing w:val="-4"/>
        </w:rPr>
        <w:t xml:space="preserve"> </w:t>
      </w:r>
      <w:r>
        <w:t>–</w:t>
      </w:r>
      <w:r>
        <w:rPr>
          <w:spacing w:val="-3"/>
        </w:rPr>
        <w:t xml:space="preserve"> </w:t>
      </w:r>
      <w:r>
        <w:t>This</w:t>
      </w:r>
      <w:r>
        <w:rPr>
          <w:spacing w:val="-3"/>
        </w:rPr>
        <w:t xml:space="preserve"> </w:t>
      </w:r>
      <w:r>
        <w:t>standard</w:t>
      </w:r>
      <w:r>
        <w:rPr>
          <w:spacing w:val="-3"/>
        </w:rPr>
        <w:t xml:space="preserve"> </w:t>
      </w:r>
      <w:r>
        <w:t>contains</w:t>
      </w:r>
      <w:r>
        <w:rPr>
          <w:spacing w:val="-3"/>
        </w:rPr>
        <w:t xml:space="preserve"> </w:t>
      </w:r>
      <w:r>
        <w:t>requirements</w:t>
      </w:r>
      <w:r>
        <w:rPr>
          <w:spacing w:val="-3"/>
        </w:rPr>
        <w:t xml:space="preserve"> </w:t>
      </w:r>
      <w:r>
        <w:t>for</w:t>
      </w:r>
      <w:r>
        <w:rPr>
          <w:spacing w:val="-2"/>
        </w:rPr>
        <w:t xml:space="preserve"> </w:t>
      </w:r>
      <w:r>
        <w:t>wildland</w:t>
      </w:r>
      <w:r>
        <w:rPr>
          <w:spacing w:val="-3"/>
        </w:rPr>
        <w:t xml:space="preserve"> </w:t>
      </w:r>
      <w:r>
        <w:t>fire</w:t>
      </w:r>
      <w:r>
        <w:rPr>
          <w:spacing w:val="-4"/>
        </w:rPr>
        <w:t xml:space="preserve"> </w:t>
      </w:r>
      <w:r>
        <w:t>management</w:t>
      </w:r>
      <w:r>
        <w:rPr>
          <w:spacing w:val="-3"/>
        </w:rPr>
        <w:t xml:space="preserve"> </w:t>
      </w:r>
      <w:r>
        <w:t>as</w:t>
      </w:r>
      <w:r>
        <w:rPr>
          <w:spacing w:val="-3"/>
        </w:rPr>
        <w:t xml:space="preserve"> </w:t>
      </w:r>
      <w:r>
        <w:t>well</w:t>
      </w:r>
      <w:r>
        <w:rPr>
          <w:spacing w:val="-3"/>
        </w:rPr>
        <w:t xml:space="preserve"> </w:t>
      </w:r>
      <w:r>
        <w:t>as</w:t>
      </w:r>
      <w:r>
        <w:rPr>
          <w:spacing w:val="-3"/>
        </w:rPr>
        <w:t xml:space="preserve"> </w:t>
      </w:r>
      <w:r>
        <w:t>the job performance requirements including the requisite knowledge and skills to perform wildland fire positions. Included in the standard are requirements for fighting wildland/urban interface fires.</w:t>
      </w:r>
    </w:p>
    <w:p w14:paraId="25E41E70" w14:textId="77777777" w:rsidR="00E9319B" w:rsidRDefault="00407046">
      <w:pPr>
        <w:pStyle w:val="BodyText"/>
        <w:spacing w:line="480" w:lineRule="auto"/>
        <w:ind w:left="439" w:right="1242" w:firstLine="720"/>
      </w:pPr>
      <w:r>
        <w:t>NFPA</w:t>
      </w:r>
      <w:r>
        <w:rPr>
          <w:spacing w:val="-5"/>
        </w:rPr>
        <w:t xml:space="preserve"> </w:t>
      </w:r>
      <w:r>
        <w:t>1407,</w:t>
      </w:r>
      <w:r>
        <w:rPr>
          <w:spacing w:val="-4"/>
        </w:rPr>
        <w:t xml:space="preserve"> </w:t>
      </w:r>
      <w:r>
        <w:t>Standard</w:t>
      </w:r>
      <w:r>
        <w:rPr>
          <w:spacing w:val="-2"/>
        </w:rPr>
        <w:t xml:space="preserve"> </w:t>
      </w:r>
      <w:r>
        <w:t>for</w:t>
      </w:r>
      <w:r>
        <w:rPr>
          <w:spacing w:val="-5"/>
        </w:rPr>
        <w:t xml:space="preserve"> </w:t>
      </w:r>
      <w:r>
        <w:t>Training</w:t>
      </w:r>
      <w:r>
        <w:rPr>
          <w:spacing w:val="-4"/>
        </w:rPr>
        <w:t xml:space="preserve"> </w:t>
      </w:r>
      <w:r>
        <w:t>Fire</w:t>
      </w:r>
      <w:r>
        <w:rPr>
          <w:spacing w:val="-5"/>
        </w:rPr>
        <w:t xml:space="preserve"> </w:t>
      </w:r>
      <w:r>
        <w:t>Service</w:t>
      </w:r>
      <w:r>
        <w:rPr>
          <w:spacing w:val="-5"/>
        </w:rPr>
        <w:t xml:space="preserve"> </w:t>
      </w:r>
      <w:r>
        <w:t>Rapid</w:t>
      </w:r>
      <w:r>
        <w:rPr>
          <w:spacing w:val="-4"/>
        </w:rPr>
        <w:t xml:space="preserve"> </w:t>
      </w:r>
      <w:r>
        <w:t>Intervention</w:t>
      </w:r>
      <w:r>
        <w:rPr>
          <w:spacing w:val="-4"/>
        </w:rPr>
        <w:t xml:space="preserve"> </w:t>
      </w:r>
      <w:r>
        <w:t>Crews,</w:t>
      </w:r>
      <w:r>
        <w:rPr>
          <w:spacing w:val="-4"/>
        </w:rPr>
        <w:t xml:space="preserve"> </w:t>
      </w:r>
      <w:r>
        <w:t>2020 ed. (Document ID 0143) – This standard contains requirements for training fire service personnel to safely perform rapid intervention operations to rescue firefighters who become lost, injured, trapped, incapacitated, or disoriented at an emergency scene or during training operations.</w:t>
      </w:r>
    </w:p>
    <w:p w14:paraId="3B70726C" w14:textId="77777777" w:rsidR="00E9319B" w:rsidRDefault="00407046">
      <w:pPr>
        <w:pStyle w:val="BodyText"/>
        <w:spacing w:before="1" w:line="480" w:lineRule="auto"/>
        <w:ind w:left="439" w:right="1163" w:firstLine="720"/>
      </w:pPr>
      <w:r>
        <w:t>NFPA</w:t>
      </w:r>
      <w:r>
        <w:rPr>
          <w:spacing w:val="-6"/>
        </w:rPr>
        <w:t xml:space="preserve"> </w:t>
      </w:r>
      <w:r>
        <w:t>1582,</w:t>
      </w:r>
      <w:r>
        <w:rPr>
          <w:spacing w:val="-5"/>
        </w:rPr>
        <w:t xml:space="preserve"> </w:t>
      </w:r>
      <w:r>
        <w:t>Standard</w:t>
      </w:r>
      <w:r>
        <w:rPr>
          <w:spacing w:val="-5"/>
        </w:rPr>
        <w:t xml:space="preserve"> </w:t>
      </w:r>
      <w:r>
        <w:t>on</w:t>
      </w:r>
      <w:r>
        <w:rPr>
          <w:spacing w:val="-3"/>
        </w:rPr>
        <w:t xml:space="preserve"> </w:t>
      </w:r>
      <w:r>
        <w:t>Comprehensive</w:t>
      </w:r>
      <w:r>
        <w:rPr>
          <w:spacing w:val="-6"/>
        </w:rPr>
        <w:t xml:space="preserve"> </w:t>
      </w:r>
      <w:r>
        <w:t>Occupational</w:t>
      </w:r>
      <w:r>
        <w:rPr>
          <w:spacing w:val="-5"/>
        </w:rPr>
        <w:t xml:space="preserve"> </w:t>
      </w:r>
      <w:r>
        <w:t>Medical</w:t>
      </w:r>
      <w:r>
        <w:rPr>
          <w:spacing w:val="-5"/>
        </w:rPr>
        <w:t xml:space="preserve"> </w:t>
      </w:r>
      <w:r>
        <w:t>Program</w:t>
      </w:r>
      <w:r>
        <w:rPr>
          <w:spacing w:val="-5"/>
        </w:rPr>
        <w:t xml:space="preserve"> </w:t>
      </w:r>
      <w:r>
        <w:t>for</w:t>
      </w:r>
      <w:r>
        <w:rPr>
          <w:spacing w:val="-6"/>
        </w:rPr>
        <w:t xml:space="preserve"> </w:t>
      </w:r>
      <w:r>
        <w:t>Fire Departments, 2022 ed. (Document ID 0118) – This standard contains provisions for an occupational medical program that is designed to reduce</w:t>
      </w:r>
      <w:r>
        <w:rPr>
          <w:spacing w:val="-1"/>
        </w:rPr>
        <w:t xml:space="preserve"> </w:t>
      </w:r>
      <w:r>
        <w:t>risks and provide</w:t>
      </w:r>
      <w:r>
        <w:rPr>
          <w:spacing w:val="-1"/>
        </w:rPr>
        <w:t xml:space="preserve"> </w:t>
      </w:r>
      <w:r>
        <w:t>for</w:t>
      </w:r>
      <w:r>
        <w:rPr>
          <w:spacing w:val="-1"/>
        </w:rPr>
        <w:t xml:space="preserve"> </w:t>
      </w:r>
      <w:r>
        <w:t>the</w:t>
      </w:r>
      <w:r>
        <w:rPr>
          <w:spacing w:val="-1"/>
        </w:rPr>
        <w:t xml:space="preserve"> </w:t>
      </w:r>
      <w:r>
        <w:t>health, safety, and effectiveness of fire fighters while performing emergency operations.</w:t>
      </w:r>
    </w:p>
    <w:p w14:paraId="63E27ADD" w14:textId="77777777" w:rsidR="00E9319B" w:rsidRDefault="00407046">
      <w:pPr>
        <w:pStyle w:val="BodyText"/>
        <w:spacing w:line="480" w:lineRule="auto"/>
        <w:ind w:left="439" w:right="1151" w:firstLine="720"/>
      </w:pPr>
      <w:r>
        <w:t>NFPA 1910, Standard for the Inspection, Maintenance, Refurbishment, Testing, and</w:t>
      </w:r>
      <w:r>
        <w:rPr>
          <w:spacing w:val="-4"/>
        </w:rPr>
        <w:t xml:space="preserve"> </w:t>
      </w:r>
      <w:r>
        <w:t>Retirement</w:t>
      </w:r>
      <w:r>
        <w:rPr>
          <w:spacing w:val="-4"/>
        </w:rPr>
        <w:t xml:space="preserve"> </w:t>
      </w:r>
      <w:r>
        <w:t>of</w:t>
      </w:r>
      <w:r>
        <w:rPr>
          <w:spacing w:val="-3"/>
        </w:rPr>
        <w:t xml:space="preserve"> </w:t>
      </w:r>
      <w:r>
        <w:t>In-Service</w:t>
      </w:r>
      <w:r>
        <w:rPr>
          <w:spacing w:val="-5"/>
        </w:rPr>
        <w:t xml:space="preserve"> </w:t>
      </w:r>
      <w:r>
        <w:t>Emergency</w:t>
      </w:r>
      <w:r>
        <w:rPr>
          <w:spacing w:val="-4"/>
        </w:rPr>
        <w:t xml:space="preserve"> </w:t>
      </w:r>
      <w:r>
        <w:t>Vehicles</w:t>
      </w:r>
      <w:r>
        <w:rPr>
          <w:spacing w:val="-3"/>
        </w:rPr>
        <w:t xml:space="preserve"> </w:t>
      </w:r>
      <w:r>
        <w:t>and</w:t>
      </w:r>
      <w:r>
        <w:rPr>
          <w:spacing w:val="-4"/>
        </w:rPr>
        <w:t xml:space="preserve"> </w:t>
      </w:r>
      <w:r>
        <w:t>Marine</w:t>
      </w:r>
      <w:r>
        <w:rPr>
          <w:spacing w:val="-3"/>
        </w:rPr>
        <w:t xml:space="preserve"> </w:t>
      </w:r>
      <w:r>
        <w:t>Firefighting</w:t>
      </w:r>
      <w:r>
        <w:rPr>
          <w:spacing w:val="-4"/>
        </w:rPr>
        <w:t xml:space="preserve"> </w:t>
      </w:r>
      <w:r>
        <w:t>Vessels,</w:t>
      </w:r>
      <w:r>
        <w:rPr>
          <w:spacing w:val="-4"/>
        </w:rPr>
        <w:t xml:space="preserve"> </w:t>
      </w:r>
      <w:r>
        <w:t>2024</w:t>
      </w:r>
    </w:p>
    <w:p w14:paraId="02906421" w14:textId="77777777" w:rsidR="00E9319B" w:rsidRDefault="00E9319B">
      <w:pPr>
        <w:spacing w:line="480" w:lineRule="auto"/>
        <w:sectPr w:rsidR="00E9319B">
          <w:pgSz w:w="12240" w:h="15840"/>
          <w:pgMar w:top="1360" w:right="320" w:bottom="1200" w:left="1720" w:header="0" w:footer="1014" w:gutter="0"/>
          <w:cols w:space="720"/>
        </w:sectPr>
      </w:pPr>
    </w:p>
    <w:p w14:paraId="785DF26B" w14:textId="77777777" w:rsidR="00E9319B" w:rsidRDefault="00407046">
      <w:pPr>
        <w:pStyle w:val="BodyText"/>
        <w:spacing w:before="79" w:line="480" w:lineRule="auto"/>
        <w:ind w:right="1163"/>
      </w:pPr>
      <w:r>
        <w:lastRenderedPageBreak/>
        <w:t>ed. (Document ID 0151) – This standard contains requirements for establishing an inspection,</w:t>
      </w:r>
      <w:r>
        <w:rPr>
          <w:spacing w:val="-6"/>
        </w:rPr>
        <w:t xml:space="preserve"> </w:t>
      </w:r>
      <w:r>
        <w:t>maintenance,</w:t>
      </w:r>
      <w:r>
        <w:rPr>
          <w:spacing w:val="-4"/>
        </w:rPr>
        <w:t xml:space="preserve"> </w:t>
      </w:r>
      <w:r>
        <w:t>refurbishment,</w:t>
      </w:r>
      <w:r>
        <w:rPr>
          <w:spacing w:val="-6"/>
        </w:rPr>
        <w:t xml:space="preserve"> </w:t>
      </w:r>
      <w:r>
        <w:t>retirement,</w:t>
      </w:r>
      <w:r>
        <w:rPr>
          <w:spacing w:val="-6"/>
        </w:rPr>
        <w:t xml:space="preserve"> </w:t>
      </w:r>
      <w:r>
        <w:t>and</w:t>
      </w:r>
      <w:r>
        <w:rPr>
          <w:spacing w:val="-6"/>
        </w:rPr>
        <w:t xml:space="preserve"> </w:t>
      </w:r>
      <w:r>
        <w:t>testing</w:t>
      </w:r>
      <w:r>
        <w:rPr>
          <w:spacing w:val="-6"/>
        </w:rPr>
        <w:t xml:space="preserve"> </w:t>
      </w:r>
      <w:r>
        <w:t>program</w:t>
      </w:r>
      <w:r>
        <w:rPr>
          <w:spacing w:val="-6"/>
        </w:rPr>
        <w:t xml:space="preserve"> </w:t>
      </w:r>
      <w:r>
        <w:t>for</w:t>
      </w:r>
      <w:r>
        <w:rPr>
          <w:spacing w:val="-5"/>
        </w:rPr>
        <w:t xml:space="preserve"> </w:t>
      </w:r>
      <w:r>
        <w:t>emergency service vehicles and marine firefighting vessels and provides the minimum job performance requirements including the requisite knowledge and skills for emergency vehicle technicians.</w:t>
      </w:r>
    </w:p>
    <w:p w14:paraId="4729E810" w14:textId="77777777" w:rsidR="00E9319B" w:rsidRDefault="00407046">
      <w:pPr>
        <w:pStyle w:val="BodyText"/>
        <w:spacing w:line="480" w:lineRule="auto"/>
        <w:ind w:right="1242" w:firstLine="720"/>
      </w:pPr>
      <w:r>
        <w:t>NFPA</w:t>
      </w:r>
      <w:r>
        <w:rPr>
          <w:spacing w:val="-6"/>
        </w:rPr>
        <w:t xml:space="preserve"> </w:t>
      </w:r>
      <w:r>
        <w:t>1951,</w:t>
      </w:r>
      <w:r>
        <w:rPr>
          <w:spacing w:val="-5"/>
        </w:rPr>
        <w:t xml:space="preserve"> </w:t>
      </w:r>
      <w:r>
        <w:t>Standard</w:t>
      </w:r>
      <w:r>
        <w:rPr>
          <w:spacing w:val="-5"/>
        </w:rPr>
        <w:t xml:space="preserve"> </w:t>
      </w:r>
      <w:r>
        <w:t>on</w:t>
      </w:r>
      <w:r>
        <w:rPr>
          <w:spacing w:val="-3"/>
        </w:rPr>
        <w:t xml:space="preserve"> </w:t>
      </w:r>
      <w:r>
        <w:t>Protective</w:t>
      </w:r>
      <w:r>
        <w:rPr>
          <w:spacing w:val="-6"/>
        </w:rPr>
        <w:t xml:space="preserve"> </w:t>
      </w:r>
      <w:r>
        <w:t>Ensembles</w:t>
      </w:r>
      <w:r>
        <w:rPr>
          <w:spacing w:val="-5"/>
        </w:rPr>
        <w:t xml:space="preserve"> </w:t>
      </w:r>
      <w:r>
        <w:t>for</w:t>
      </w:r>
      <w:r>
        <w:rPr>
          <w:spacing w:val="-6"/>
        </w:rPr>
        <w:t xml:space="preserve"> </w:t>
      </w:r>
      <w:r>
        <w:t>Technical</w:t>
      </w:r>
      <w:r>
        <w:rPr>
          <w:spacing w:val="-5"/>
        </w:rPr>
        <w:t xml:space="preserve"> </w:t>
      </w:r>
      <w:r>
        <w:t>Rescue</w:t>
      </w:r>
      <w:r>
        <w:rPr>
          <w:spacing w:val="-4"/>
        </w:rPr>
        <w:t xml:space="preserve"> </w:t>
      </w:r>
      <w:r>
        <w:t>Incidents, 2020 ed. (Document ID 0347) – This standard specifies the minimum design, performance, testing, and certification requirements for utility technical rescue, rescue and recovery technical rescue, and chemical, biological, radiological, and nuclear (CBRN) technical rescue protective ensembles including garments, helmets, gloves, footwear, interface, and eye and face protection.</w:t>
      </w:r>
    </w:p>
    <w:p w14:paraId="2DB87BAA" w14:textId="77777777" w:rsidR="00E9319B" w:rsidRDefault="00407046">
      <w:pPr>
        <w:pStyle w:val="BodyText"/>
        <w:spacing w:line="480" w:lineRule="auto"/>
        <w:ind w:left="439" w:right="1189" w:firstLine="720"/>
      </w:pPr>
      <w:r>
        <w:t>NFPA 1952, Standard on Surface Water Operations Protective Clothing and Equipment,</w:t>
      </w:r>
      <w:r>
        <w:rPr>
          <w:spacing w:val="-3"/>
        </w:rPr>
        <w:t xml:space="preserve"> </w:t>
      </w:r>
      <w:r>
        <w:t>2021</w:t>
      </w:r>
      <w:r>
        <w:rPr>
          <w:spacing w:val="-3"/>
        </w:rPr>
        <w:t xml:space="preserve"> </w:t>
      </w:r>
      <w:r>
        <w:t>ed.</w:t>
      </w:r>
      <w:r>
        <w:rPr>
          <w:spacing w:val="-3"/>
        </w:rPr>
        <w:t xml:space="preserve"> </w:t>
      </w:r>
      <w:r>
        <w:t>(Document</w:t>
      </w:r>
      <w:r>
        <w:rPr>
          <w:spacing w:val="-1"/>
        </w:rPr>
        <w:t xml:space="preserve"> </w:t>
      </w:r>
      <w:r>
        <w:t>ID</w:t>
      </w:r>
      <w:r>
        <w:rPr>
          <w:spacing w:val="-4"/>
        </w:rPr>
        <w:t xml:space="preserve"> </w:t>
      </w:r>
      <w:r>
        <w:t>0348)</w:t>
      </w:r>
      <w:r>
        <w:rPr>
          <w:spacing w:val="-2"/>
        </w:rPr>
        <w:t xml:space="preserve"> </w:t>
      </w:r>
      <w:r>
        <w:t>-</w:t>
      </w:r>
      <w:r>
        <w:rPr>
          <w:spacing w:val="-4"/>
        </w:rPr>
        <w:t xml:space="preserve"> </w:t>
      </w:r>
      <w:r>
        <w:t>This</w:t>
      </w:r>
      <w:r>
        <w:rPr>
          <w:spacing w:val="-3"/>
        </w:rPr>
        <w:t xml:space="preserve"> </w:t>
      </w:r>
      <w:r>
        <w:t>standard</w:t>
      </w:r>
      <w:r>
        <w:rPr>
          <w:spacing w:val="-3"/>
        </w:rPr>
        <w:t xml:space="preserve"> </w:t>
      </w:r>
      <w:r>
        <w:t>specifies</w:t>
      </w:r>
      <w:r>
        <w:rPr>
          <w:spacing w:val="-3"/>
        </w:rPr>
        <w:t xml:space="preserve"> </w:t>
      </w:r>
      <w:r>
        <w:t>the</w:t>
      </w:r>
      <w:r>
        <w:rPr>
          <w:spacing w:val="-4"/>
        </w:rPr>
        <w:t xml:space="preserve"> </w:t>
      </w:r>
      <w:r>
        <w:t>minimum</w:t>
      </w:r>
      <w:r>
        <w:rPr>
          <w:spacing w:val="-3"/>
        </w:rPr>
        <w:t xml:space="preserve"> </w:t>
      </w:r>
      <w:r>
        <w:t>design, performance, testing, and certification requirements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swift water, tidal water, surf, and ice operations.</w:t>
      </w:r>
    </w:p>
    <w:p w14:paraId="196CF809" w14:textId="77777777" w:rsidR="00E9319B" w:rsidRDefault="00407046">
      <w:pPr>
        <w:pStyle w:val="BodyText"/>
        <w:spacing w:before="1" w:line="480" w:lineRule="auto"/>
        <w:ind w:left="439" w:right="1151" w:firstLine="720"/>
      </w:pPr>
      <w:r>
        <w:t>NFPA 1953, Standard on Protective Ensembles for Contaminated Water Diving, 2021 ed. (Document ID 0349) - This standard specifies the minimum design, performance,</w:t>
      </w:r>
      <w:r>
        <w:rPr>
          <w:spacing w:val="-5"/>
        </w:rPr>
        <w:t xml:space="preserve"> </w:t>
      </w:r>
      <w:r>
        <w:t>testing,</w:t>
      </w:r>
      <w:r>
        <w:rPr>
          <w:spacing w:val="-5"/>
        </w:rPr>
        <w:t xml:space="preserve"> </w:t>
      </w:r>
      <w:r>
        <w:t>and</w:t>
      </w:r>
      <w:r>
        <w:rPr>
          <w:spacing w:val="-3"/>
        </w:rPr>
        <w:t xml:space="preserve"> </w:t>
      </w:r>
      <w:r>
        <w:t>certification</w:t>
      </w:r>
      <w:r>
        <w:rPr>
          <w:spacing w:val="-5"/>
        </w:rPr>
        <w:t xml:space="preserve"> </w:t>
      </w:r>
      <w:r>
        <w:t>requirements</w:t>
      </w:r>
      <w:r>
        <w:rPr>
          <w:spacing w:val="-5"/>
        </w:rPr>
        <w:t xml:space="preserve"> </w:t>
      </w:r>
      <w:r>
        <w:t>for</w:t>
      </w:r>
      <w:r>
        <w:rPr>
          <w:spacing w:val="-6"/>
        </w:rPr>
        <w:t xml:space="preserve"> </w:t>
      </w:r>
      <w:r>
        <w:t>protective</w:t>
      </w:r>
      <w:r>
        <w:rPr>
          <w:spacing w:val="-4"/>
        </w:rPr>
        <w:t xml:space="preserve"> </w:t>
      </w:r>
      <w:r>
        <w:t>clothing</w:t>
      </w:r>
      <w:r>
        <w:rPr>
          <w:spacing w:val="-5"/>
        </w:rPr>
        <w:t xml:space="preserve"> </w:t>
      </w:r>
      <w:r>
        <w:t>and</w:t>
      </w:r>
      <w:r>
        <w:rPr>
          <w:spacing w:val="-5"/>
        </w:rPr>
        <w:t xml:space="preserve"> </w:t>
      </w:r>
      <w:r>
        <w:t>protective equipment used during operations in contaminated water dive operations.</w:t>
      </w:r>
    </w:p>
    <w:p w14:paraId="04742B7E" w14:textId="77777777" w:rsidR="00E9319B" w:rsidRDefault="00E9319B">
      <w:pPr>
        <w:spacing w:line="480" w:lineRule="auto"/>
        <w:sectPr w:rsidR="00E9319B">
          <w:pgSz w:w="12240" w:h="15840"/>
          <w:pgMar w:top="1360" w:right="320" w:bottom="1200" w:left="1720" w:header="0" w:footer="1014" w:gutter="0"/>
          <w:cols w:space="720"/>
        </w:sectPr>
      </w:pPr>
    </w:p>
    <w:p w14:paraId="77B5396B" w14:textId="77777777" w:rsidR="00E9319B" w:rsidRDefault="00407046">
      <w:pPr>
        <w:pStyle w:val="BodyText"/>
        <w:spacing w:before="79" w:line="480" w:lineRule="auto"/>
        <w:ind w:right="1163" w:firstLine="720"/>
      </w:pPr>
      <w:r>
        <w:lastRenderedPageBreak/>
        <w:t>NFPA 1971, Standard on Protective Ensembles for Structural Fire Fighting and Proximity Fire Fighting, 2018 ed. (Document ID 0350) – This standard specifies the minimum</w:t>
      </w:r>
      <w:r>
        <w:rPr>
          <w:spacing w:val="-5"/>
        </w:rPr>
        <w:t xml:space="preserve"> </w:t>
      </w:r>
      <w:r>
        <w:t>design,</w:t>
      </w:r>
      <w:r>
        <w:rPr>
          <w:spacing w:val="-5"/>
        </w:rPr>
        <w:t xml:space="preserve"> </w:t>
      </w:r>
      <w:r>
        <w:t>performance,</w:t>
      </w:r>
      <w:r>
        <w:rPr>
          <w:spacing w:val="-5"/>
        </w:rPr>
        <w:t xml:space="preserve"> </w:t>
      </w:r>
      <w:r>
        <w:t>testing,</w:t>
      </w:r>
      <w:r>
        <w:rPr>
          <w:spacing w:val="-5"/>
        </w:rPr>
        <w:t xml:space="preserve"> </w:t>
      </w:r>
      <w:r>
        <w:t>and</w:t>
      </w:r>
      <w:r>
        <w:rPr>
          <w:spacing w:val="-5"/>
        </w:rPr>
        <w:t xml:space="preserve"> </w:t>
      </w:r>
      <w:r>
        <w:t>certification</w:t>
      </w:r>
      <w:r>
        <w:rPr>
          <w:spacing w:val="-5"/>
        </w:rPr>
        <w:t xml:space="preserve"> </w:t>
      </w:r>
      <w:r>
        <w:t>requirements</w:t>
      </w:r>
      <w:r>
        <w:rPr>
          <w:spacing w:val="-5"/>
        </w:rPr>
        <w:t xml:space="preserve"> </w:t>
      </w:r>
      <w:r>
        <w:t>for</w:t>
      </w:r>
      <w:r>
        <w:rPr>
          <w:spacing w:val="-4"/>
        </w:rPr>
        <w:t xml:space="preserve"> </w:t>
      </w:r>
      <w:r>
        <w:t>structural</w:t>
      </w:r>
      <w:r>
        <w:rPr>
          <w:spacing w:val="-5"/>
        </w:rPr>
        <w:t xml:space="preserve"> </w:t>
      </w:r>
      <w:r>
        <w:t>and proximity firefighting protective ensembles and ensemble elements.</w:t>
      </w:r>
    </w:p>
    <w:p w14:paraId="7E68A3FF" w14:textId="77777777" w:rsidR="00E9319B" w:rsidRDefault="00407046">
      <w:pPr>
        <w:pStyle w:val="BodyText"/>
        <w:spacing w:line="480" w:lineRule="auto"/>
        <w:ind w:left="439" w:right="1136" w:firstLine="720"/>
      </w:pPr>
      <w:r>
        <w:t>NFPA 1977, Standard on Protective Clothing and Equipment for Wildland Fire Fighting</w:t>
      </w:r>
      <w:r>
        <w:rPr>
          <w:spacing w:val="-4"/>
        </w:rPr>
        <w:t xml:space="preserve"> </w:t>
      </w:r>
      <w:r>
        <w:t>and</w:t>
      </w:r>
      <w:r>
        <w:rPr>
          <w:spacing w:val="-4"/>
        </w:rPr>
        <w:t xml:space="preserve"> </w:t>
      </w:r>
      <w:r>
        <w:t>Urban</w:t>
      </w:r>
      <w:r>
        <w:rPr>
          <w:spacing w:val="-2"/>
        </w:rPr>
        <w:t xml:space="preserve"> </w:t>
      </w:r>
      <w:r>
        <w:t>Interface</w:t>
      </w:r>
      <w:r>
        <w:rPr>
          <w:spacing w:val="-3"/>
        </w:rPr>
        <w:t xml:space="preserve"> </w:t>
      </w:r>
      <w:r>
        <w:t>Fire</w:t>
      </w:r>
      <w:r>
        <w:rPr>
          <w:spacing w:val="-5"/>
        </w:rPr>
        <w:t xml:space="preserve"> </w:t>
      </w:r>
      <w:r>
        <w:t>Fighting,</w:t>
      </w:r>
      <w:r>
        <w:rPr>
          <w:spacing w:val="-4"/>
        </w:rPr>
        <w:t xml:space="preserve"> </w:t>
      </w:r>
      <w:r>
        <w:t>2022</w:t>
      </w:r>
      <w:r>
        <w:rPr>
          <w:spacing w:val="-2"/>
        </w:rPr>
        <w:t xml:space="preserve"> </w:t>
      </w:r>
      <w:r>
        <w:t>ed.</w:t>
      </w:r>
      <w:r>
        <w:rPr>
          <w:spacing w:val="-4"/>
        </w:rPr>
        <w:t xml:space="preserve"> </w:t>
      </w:r>
      <w:r>
        <w:t>(Document</w:t>
      </w:r>
      <w:r>
        <w:rPr>
          <w:spacing w:val="-2"/>
        </w:rPr>
        <w:t xml:space="preserve"> </w:t>
      </w:r>
      <w:r>
        <w:t>ID</w:t>
      </w:r>
      <w:r>
        <w:rPr>
          <w:spacing w:val="-5"/>
        </w:rPr>
        <w:t xml:space="preserve"> </w:t>
      </w:r>
      <w:r>
        <w:t>0351)</w:t>
      </w:r>
      <w:r>
        <w:rPr>
          <w:spacing w:val="-3"/>
        </w:rPr>
        <w:t xml:space="preserve"> </w:t>
      </w:r>
      <w:r>
        <w:t>-</w:t>
      </w:r>
      <w:r>
        <w:rPr>
          <w:spacing w:val="-5"/>
        </w:rPr>
        <w:t xml:space="preserve"> </w:t>
      </w:r>
      <w:r>
        <w:t>This</w:t>
      </w:r>
      <w:r>
        <w:rPr>
          <w:spacing w:val="-4"/>
        </w:rPr>
        <w:t xml:space="preserve"> </w:t>
      </w:r>
      <w:r>
        <w:t>standard specifies the minimum design, performance, testing, and certification requirements for items of wildland fire fighting and wildland-urban interface firefighting protective clothing and equipment including protective garments, helmets, gloves, footwear, goggles, chain saw protectors, and load-carrying equipment.</w:t>
      </w:r>
    </w:p>
    <w:p w14:paraId="0F685DA8" w14:textId="77777777" w:rsidR="00E9319B" w:rsidRDefault="00407046">
      <w:pPr>
        <w:pStyle w:val="BodyText"/>
        <w:spacing w:line="480" w:lineRule="auto"/>
        <w:ind w:left="439" w:right="1124" w:firstLine="720"/>
      </w:pPr>
      <w:r>
        <w:t>NFPA 1981, Standard on Open-Circuit Self-Contained Breathing Apparatus (SCBA)</w:t>
      </w:r>
      <w:r>
        <w:rPr>
          <w:spacing w:val="-1"/>
        </w:rPr>
        <w:t xml:space="preserve"> </w:t>
      </w:r>
      <w:r>
        <w:t>for</w:t>
      </w:r>
      <w:r>
        <w:rPr>
          <w:spacing w:val="-1"/>
        </w:rPr>
        <w:t xml:space="preserve"> </w:t>
      </w:r>
      <w:r>
        <w:t>Emergency Services, 2019 ed. (Document ID 0139)</w:t>
      </w:r>
      <w:r>
        <w:rPr>
          <w:spacing w:val="-1"/>
        </w:rPr>
        <w:t xml:space="preserve"> </w:t>
      </w:r>
      <w:r>
        <w:t>– This standard contains requirements</w:t>
      </w:r>
      <w:r>
        <w:rPr>
          <w:spacing w:val="-3"/>
        </w:rPr>
        <w:t xml:space="preserve"> </w:t>
      </w:r>
      <w:r>
        <w:t>for</w:t>
      </w:r>
      <w:r>
        <w:rPr>
          <w:spacing w:val="-4"/>
        </w:rPr>
        <w:t xml:space="preserve"> </w:t>
      </w:r>
      <w:r>
        <w:t>the</w:t>
      </w:r>
      <w:r>
        <w:rPr>
          <w:spacing w:val="-4"/>
        </w:rPr>
        <w:t xml:space="preserve"> </w:t>
      </w:r>
      <w:r>
        <w:t>design,</w:t>
      </w:r>
      <w:r>
        <w:rPr>
          <w:spacing w:val="-3"/>
        </w:rPr>
        <w:t xml:space="preserve"> </w:t>
      </w:r>
      <w:r>
        <w:t>performance,</w:t>
      </w:r>
      <w:r>
        <w:rPr>
          <w:spacing w:val="-3"/>
        </w:rPr>
        <w:t xml:space="preserve"> </w:t>
      </w:r>
      <w:r>
        <w:t>testing,</w:t>
      </w:r>
      <w:r>
        <w:rPr>
          <w:spacing w:val="-1"/>
        </w:rPr>
        <w:t xml:space="preserve"> </w:t>
      </w:r>
      <w:r>
        <w:t>and</w:t>
      </w:r>
      <w:r>
        <w:rPr>
          <w:spacing w:val="-3"/>
        </w:rPr>
        <w:t xml:space="preserve"> </w:t>
      </w:r>
      <w:r>
        <w:t>certification</w:t>
      </w:r>
      <w:r>
        <w:rPr>
          <w:spacing w:val="-3"/>
        </w:rPr>
        <w:t xml:space="preserve"> </w:t>
      </w:r>
      <w:r>
        <w:t>of</w:t>
      </w:r>
      <w:r>
        <w:rPr>
          <w:spacing w:val="-4"/>
        </w:rPr>
        <w:t xml:space="preserve"> </w:t>
      </w:r>
      <w:r>
        <w:t>new</w:t>
      </w:r>
      <w:r>
        <w:rPr>
          <w:spacing w:val="-2"/>
        </w:rPr>
        <w:t xml:space="preserve"> </w:t>
      </w:r>
      <w:r>
        <w:t>SCBA</w:t>
      </w:r>
      <w:r>
        <w:rPr>
          <w:spacing w:val="-4"/>
        </w:rPr>
        <w:t xml:space="preserve"> </w:t>
      </w:r>
      <w:r>
        <w:t>used</w:t>
      </w:r>
      <w:r>
        <w:rPr>
          <w:spacing w:val="-3"/>
        </w:rPr>
        <w:t xml:space="preserve"> </w:t>
      </w:r>
      <w:r>
        <w:t>by emergency service personnel.</w:t>
      </w:r>
    </w:p>
    <w:p w14:paraId="31DDBECA" w14:textId="77777777" w:rsidR="00E9319B" w:rsidRDefault="00407046">
      <w:pPr>
        <w:pStyle w:val="BodyText"/>
        <w:spacing w:line="480" w:lineRule="auto"/>
        <w:ind w:left="439" w:right="1163" w:firstLine="720"/>
      </w:pPr>
      <w:r>
        <w:t>NFPA 1982, Standard on Personal Alert Safety Systems (PASS), 2018 ed. (Document</w:t>
      </w:r>
      <w:r>
        <w:rPr>
          <w:spacing w:val="-2"/>
        </w:rPr>
        <w:t xml:space="preserve"> </w:t>
      </w:r>
      <w:r>
        <w:t>ID</w:t>
      </w:r>
      <w:r>
        <w:rPr>
          <w:spacing w:val="-4"/>
        </w:rPr>
        <w:t xml:space="preserve"> </w:t>
      </w:r>
      <w:r>
        <w:t>0352)</w:t>
      </w:r>
      <w:r>
        <w:rPr>
          <w:spacing w:val="-4"/>
        </w:rPr>
        <w:t xml:space="preserve"> </w:t>
      </w:r>
      <w:r>
        <w:t>-</w:t>
      </w:r>
      <w:r>
        <w:rPr>
          <w:spacing w:val="-4"/>
        </w:rPr>
        <w:t xml:space="preserve"> </w:t>
      </w:r>
      <w:r>
        <w:t>This</w:t>
      </w:r>
      <w:r>
        <w:rPr>
          <w:spacing w:val="-3"/>
        </w:rPr>
        <w:t xml:space="preserve"> </w:t>
      </w:r>
      <w:r>
        <w:t>standard</w:t>
      </w:r>
      <w:r>
        <w:rPr>
          <w:spacing w:val="-3"/>
        </w:rPr>
        <w:t xml:space="preserve"> </w:t>
      </w:r>
      <w:r>
        <w:t>specifies</w:t>
      </w:r>
      <w:r>
        <w:rPr>
          <w:spacing w:val="-3"/>
        </w:rPr>
        <w:t xml:space="preserve"> </w:t>
      </w:r>
      <w:r>
        <w:t>the</w:t>
      </w:r>
      <w:r>
        <w:rPr>
          <w:spacing w:val="-2"/>
        </w:rPr>
        <w:t xml:space="preserve"> </w:t>
      </w:r>
      <w:r>
        <w:t>minimum</w:t>
      </w:r>
      <w:r>
        <w:rPr>
          <w:spacing w:val="-3"/>
        </w:rPr>
        <w:t xml:space="preserve"> </w:t>
      </w:r>
      <w:r>
        <w:t>requirements</w:t>
      </w:r>
      <w:r>
        <w:rPr>
          <w:spacing w:val="-3"/>
        </w:rPr>
        <w:t xml:space="preserve"> </w:t>
      </w:r>
      <w:r>
        <w:t>for</w:t>
      </w:r>
      <w:r>
        <w:rPr>
          <w:spacing w:val="-4"/>
        </w:rPr>
        <w:t xml:space="preserve"> </w:t>
      </w:r>
      <w:r>
        <w:t>the</w:t>
      </w:r>
      <w:r>
        <w:rPr>
          <w:spacing w:val="-4"/>
        </w:rPr>
        <w:t xml:space="preserve"> </w:t>
      </w:r>
      <w:r>
        <w:t>design, performance, testing, and certification for all personal alert safety systems (PASS) for emergency services personnel.</w:t>
      </w:r>
    </w:p>
    <w:p w14:paraId="22ED0D2C" w14:textId="77777777" w:rsidR="00E9319B" w:rsidRDefault="00407046">
      <w:pPr>
        <w:pStyle w:val="BodyText"/>
        <w:spacing w:before="1" w:line="480" w:lineRule="auto"/>
        <w:ind w:left="439" w:right="1163" w:firstLine="720"/>
      </w:pPr>
      <w:r>
        <w:t>NFPA</w:t>
      </w:r>
      <w:r>
        <w:rPr>
          <w:spacing w:val="-6"/>
        </w:rPr>
        <w:t xml:space="preserve"> </w:t>
      </w:r>
      <w:r>
        <w:t>1984,</w:t>
      </w:r>
      <w:r>
        <w:rPr>
          <w:spacing w:val="-5"/>
        </w:rPr>
        <w:t xml:space="preserve"> </w:t>
      </w:r>
      <w:r>
        <w:t>Standards</w:t>
      </w:r>
      <w:r>
        <w:rPr>
          <w:spacing w:val="-5"/>
        </w:rPr>
        <w:t xml:space="preserve"> </w:t>
      </w:r>
      <w:r>
        <w:t>on</w:t>
      </w:r>
      <w:r>
        <w:rPr>
          <w:spacing w:val="-5"/>
        </w:rPr>
        <w:t xml:space="preserve"> </w:t>
      </w:r>
      <w:r>
        <w:t>Respirators</w:t>
      </w:r>
      <w:r>
        <w:rPr>
          <w:spacing w:val="-5"/>
        </w:rPr>
        <w:t xml:space="preserve"> </w:t>
      </w:r>
      <w:r>
        <w:t>for</w:t>
      </w:r>
      <w:r>
        <w:rPr>
          <w:spacing w:val="-4"/>
        </w:rPr>
        <w:t xml:space="preserve"> </w:t>
      </w:r>
      <w:r>
        <w:t>Wildland</w:t>
      </w:r>
      <w:r>
        <w:rPr>
          <w:spacing w:val="-5"/>
        </w:rPr>
        <w:t xml:space="preserve"> </w:t>
      </w:r>
      <w:r>
        <w:t>Fire-Fighting</w:t>
      </w:r>
      <w:r>
        <w:rPr>
          <w:spacing w:val="-5"/>
        </w:rPr>
        <w:t xml:space="preserve"> </w:t>
      </w:r>
      <w:r>
        <w:t>Operations</w:t>
      </w:r>
      <w:r>
        <w:rPr>
          <w:spacing w:val="-5"/>
        </w:rPr>
        <w:t xml:space="preserve"> </w:t>
      </w:r>
      <w:r>
        <w:t>and Wildland Urban Interface Operations, 2022 ed. (Document ID 0353) - This standard specifies the minimum design, performance, testing, and certification requirements for respirators to provide protection from inhalation hazards for personnel conducting wildland firefighting operations for use in non-immediately dangerous to life or health</w:t>
      </w:r>
    </w:p>
    <w:p w14:paraId="7B1F16E4" w14:textId="77777777" w:rsidR="00E9319B" w:rsidRDefault="00E9319B">
      <w:pPr>
        <w:spacing w:line="480" w:lineRule="auto"/>
        <w:sectPr w:rsidR="00E9319B">
          <w:pgSz w:w="12240" w:h="15840"/>
          <w:pgMar w:top="1360" w:right="320" w:bottom="1200" w:left="1720" w:header="0" w:footer="1014" w:gutter="0"/>
          <w:cols w:space="720"/>
        </w:sectPr>
      </w:pPr>
    </w:p>
    <w:p w14:paraId="72BE14B9" w14:textId="77777777" w:rsidR="00E9319B" w:rsidRDefault="00407046">
      <w:pPr>
        <w:pStyle w:val="BodyText"/>
        <w:spacing w:before="79" w:line="480" w:lineRule="auto"/>
        <w:ind w:right="1163"/>
      </w:pPr>
      <w:r>
        <w:lastRenderedPageBreak/>
        <w:t>(IDLH)</w:t>
      </w:r>
      <w:r>
        <w:rPr>
          <w:spacing w:val="-4"/>
        </w:rPr>
        <w:t xml:space="preserve"> </w:t>
      </w:r>
      <w:r>
        <w:t>wildland</w:t>
      </w:r>
      <w:r>
        <w:rPr>
          <w:spacing w:val="-5"/>
        </w:rPr>
        <w:t xml:space="preserve"> </w:t>
      </w:r>
      <w:r>
        <w:t>environments</w:t>
      </w:r>
      <w:r>
        <w:rPr>
          <w:spacing w:val="-5"/>
        </w:rPr>
        <w:t xml:space="preserve"> </w:t>
      </w:r>
      <w:r>
        <w:t>during</w:t>
      </w:r>
      <w:r>
        <w:rPr>
          <w:spacing w:val="-5"/>
        </w:rPr>
        <w:t xml:space="preserve"> </w:t>
      </w:r>
      <w:r>
        <w:t>wildland</w:t>
      </w:r>
      <w:r>
        <w:rPr>
          <w:spacing w:val="-5"/>
        </w:rPr>
        <w:t xml:space="preserve"> </w:t>
      </w:r>
      <w:r>
        <w:t>firefighting</w:t>
      </w:r>
      <w:r>
        <w:rPr>
          <w:spacing w:val="-5"/>
        </w:rPr>
        <w:t xml:space="preserve"> </w:t>
      </w:r>
      <w:r>
        <w:t>operations</w:t>
      </w:r>
      <w:r>
        <w:rPr>
          <w:spacing w:val="-5"/>
        </w:rPr>
        <w:t xml:space="preserve"> </w:t>
      </w:r>
      <w:r>
        <w:t>and/or</w:t>
      </w:r>
      <w:r>
        <w:rPr>
          <w:spacing w:val="-6"/>
        </w:rPr>
        <w:t xml:space="preserve"> </w:t>
      </w:r>
      <w:r>
        <w:t>wildland urban interface operations.</w:t>
      </w:r>
    </w:p>
    <w:p w14:paraId="012DECA1" w14:textId="77777777" w:rsidR="00E9319B" w:rsidRDefault="00407046">
      <w:pPr>
        <w:pStyle w:val="BodyText"/>
        <w:spacing w:line="480" w:lineRule="auto"/>
        <w:ind w:left="439" w:right="1300" w:firstLine="780"/>
      </w:pPr>
      <w:r>
        <w:t>NFPA 1986, Standard on Respiratory Protection Equipment for Tactical and Technical Operations, 2023 ed. (Document ID 0354) - This standard specifies the minimum requirements for the design, performance, testing, and certification of new compressed</w:t>
      </w:r>
      <w:r>
        <w:rPr>
          <w:spacing w:val="-5"/>
        </w:rPr>
        <w:t xml:space="preserve"> </w:t>
      </w:r>
      <w:r>
        <w:t>breathing</w:t>
      </w:r>
      <w:r>
        <w:rPr>
          <w:spacing w:val="-5"/>
        </w:rPr>
        <w:t xml:space="preserve"> </w:t>
      </w:r>
      <w:r>
        <w:t>air</w:t>
      </w:r>
      <w:r>
        <w:rPr>
          <w:spacing w:val="-4"/>
        </w:rPr>
        <w:t xml:space="preserve"> </w:t>
      </w:r>
      <w:r>
        <w:t>open-circuit</w:t>
      </w:r>
      <w:r>
        <w:rPr>
          <w:spacing w:val="-5"/>
        </w:rPr>
        <w:t xml:space="preserve"> </w:t>
      </w:r>
      <w:r>
        <w:t>SCBA</w:t>
      </w:r>
      <w:r>
        <w:rPr>
          <w:spacing w:val="-6"/>
        </w:rPr>
        <w:t xml:space="preserve"> </w:t>
      </w:r>
      <w:r>
        <w:t>and</w:t>
      </w:r>
      <w:r>
        <w:rPr>
          <w:spacing w:val="-5"/>
        </w:rPr>
        <w:t xml:space="preserve"> </w:t>
      </w:r>
      <w:r>
        <w:t>compressed</w:t>
      </w:r>
      <w:r>
        <w:rPr>
          <w:spacing w:val="-5"/>
        </w:rPr>
        <w:t xml:space="preserve"> </w:t>
      </w:r>
      <w:r>
        <w:t>breathing</w:t>
      </w:r>
      <w:r>
        <w:rPr>
          <w:spacing w:val="-5"/>
        </w:rPr>
        <w:t xml:space="preserve"> </w:t>
      </w:r>
      <w:r>
        <w:t>air</w:t>
      </w:r>
      <w:r>
        <w:rPr>
          <w:spacing w:val="-4"/>
        </w:rPr>
        <w:t xml:space="preserve"> </w:t>
      </w:r>
      <w:r>
        <w:t>combination open-circuit</w:t>
      </w:r>
      <w:r>
        <w:rPr>
          <w:spacing w:val="-1"/>
        </w:rPr>
        <w:t xml:space="preserve"> </w:t>
      </w:r>
      <w:r>
        <w:t>SCBA</w:t>
      </w:r>
      <w:r>
        <w:rPr>
          <w:spacing w:val="-2"/>
        </w:rPr>
        <w:t xml:space="preserve"> </w:t>
      </w:r>
      <w:r>
        <w:t>and</w:t>
      </w:r>
      <w:r>
        <w:rPr>
          <w:spacing w:val="-1"/>
        </w:rPr>
        <w:t xml:space="preserve"> </w:t>
      </w:r>
      <w:r>
        <w:t>supplied</w:t>
      </w:r>
      <w:r>
        <w:rPr>
          <w:spacing w:val="-1"/>
        </w:rPr>
        <w:t xml:space="preserve"> </w:t>
      </w:r>
      <w:r>
        <w:t>air</w:t>
      </w:r>
      <w:r>
        <w:rPr>
          <w:spacing w:val="-2"/>
        </w:rPr>
        <w:t xml:space="preserve"> </w:t>
      </w:r>
      <w:r>
        <w:t>respirators</w:t>
      </w:r>
      <w:r>
        <w:rPr>
          <w:spacing w:val="-1"/>
        </w:rPr>
        <w:t xml:space="preserve"> </w:t>
      </w:r>
      <w:r>
        <w:t>and</w:t>
      </w:r>
      <w:r>
        <w:rPr>
          <w:spacing w:val="-1"/>
        </w:rPr>
        <w:t xml:space="preserve"> </w:t>
      </w:r>
      <w:r>
        <w:t>replacement</w:t>
      </w:r>
      <w:r>
        <w:rPr>
          <w:spacing w:val="-1"/>
        </w:rPr>
        <w:t xml:space="preserve"> </w:t>
      </w:r>
      <w:r>
        <w:t>parts,</w:t>
      </w:r>
      <w:r>
        <w:rPr>
          <w:spacing w:val="-1"/>
        </w:rPr>
        <w:t xml:space="preserve"> </w:t>
      </w:r>
      <w:r>
        <w:t>components,</w:t>
      </w:r>
      <w:r>
        <w:rPr>
          <w:spacing w:val="-1"/>
        </w:rPr>
        <w:t xml:space="preserve"> </w:t>
      </w:r>
      <w:r>
        <w:t>and accessories for the respirators for use by emergency services personnel in non- firefighting operations where the atmosphere is categorized as IDLH.</w:t>
      </w:r>
    </w:p>
    <w:p w14:paraId="59DB93DC" w14:textId="77777777" w:rsidR="00E9319B" w:rsidRDefault="00407046">
      <w:pPr>
        <w:pStyle w:val="BodyText"/>
        <w:spacing w:line="480" w:lineRule="auto"/>
        <w:ind w:right="1163" w:firstLine="720"/>
      </w:pPr>
      <w:r>
        <w:t>NFPA</w:t>
      </w:r>
      <w:r>
        <w:rPr>
          <w:spacing w:val="-5"/>
        </w:rPr>
        <w:t xml:space="preserve"> </w:t>
      </w:r>
      <w:r>
        <w:t>1987,</w:t>
      </w:r>
      <w:r>
        <w:rPr>
          <w:spacing w:val="-4"/>
        </w:rPr>
        <w:t xml:space="preserve"> </w:t>
      </w:r>
      <w:r>
        <w:t>Standard</w:t>
      </w:r>
      <w:r>
        <w:rPr>
          <w:spacing w:val="-4"/>
        </w:rPr>
        <w:t xml:space="preserve"> </w:t>
      </w:r>
      <w:r>
        <w:t>on</w:t>
      </w:r>
      <w:r>
        <w:rPr>
          <w:spacing w:val="-2"/>
        </w:rPr>
        <w:t xml:space="preserve"> </w:t>
      </w:r>
      <w:r>
        <w:t>Combination</w:t>
      </w:r>
      <w:r>
        <w:rPr>
          <w:spacing w:val="-4"/>
        </w:rPr>
        <w:t xml:space="preserve"> </w:t>
      </w:r>
      <w:r>
        <w:t>Unit</w:t>
      </w:r>
      <w:r>
        <w:rPr>
          <w:spacing w:val="-4"/>
        </w:rPr>
        <w:t xml:space="preserve"> </w:t>
      </w:r>
      <w:r>
        <w:t>Respirator</w:t>
      </w:r>
      <w:r>
        <w:rPr>
          <w:spacing w:val="-5"/>
        </w:rPr>
        <w:t xml:space="preserve"> </w:t>
      </w:r>
      <w:r>
        <w:t>Systems</w:t>
      </w:r>
      <w:r>
        <w:rPr>
          <w:spacing w:val="-4"/>
        </w:rPr>
        <w:t xml:space="preserve"> </w:t>
      </w:r>
      <w:r>
        <w:t>for</w:t>
      </w:r>
      <w:r>
        <w:rPr>
          <w:spacing w:val="-5"/>
        </w:rPr>
        <w:t xml:space="preserve"> </w:t>
      </w:r>
      <w:r>
        <w:t>Tactical</w:t>
      </w:r>
      <w:r>
        <w:rPr>
          <w:spacing w:val="-4"/>
        </w:rPr>
        <w:t xml:space="preserve"> </w:t>
      </w:r>
      <w:r>
        <w:t>and Technical Operations, 2023 ed. (Document ID 0355) - This standard specifies the minimum requirements for the design, performance, testing, and certification of new combination unit respirator systems and for the replacement parts, components, and accessories for such respirators for emergency services personnel in non-firefighting operations and in atmospheres that are categorized as entry into and escape from IDLH atmospheres in open-circuit SCBA mode and entry into non-IDLH and escape from IDLH and non-IDLH atmospheres when in air-purifying respirator (APR) mode or powered air-purifying respirator (PAPR) mode.</w:t>
      </w:r>
    </w:p>
    <w:p w14:paraId="57C441AD" w14:textId="77777777" w:rsidR="00E9319B" w:rsidRDefault="00407046">
      <w:pPr>
        <w:pStyle w:val="BodyText"/>
        <w:spacing w:before="1" w:line="480" w:lineRule="auto"/>
        <w:ind w:right="1149" w:firstLine="720"/>
      </w:pPr>
      <w:r>
        <w:t>NFPA 1990, Standard for Protective Ensembles for Hazardous Materials and CBRN</w:t>
      </w:r>
      <w:r>
        <w:rPr>
          <w:spacing w:val="-5"/>
        </w:rPr>
        <w:t xml:space="preserve"> </w:t>
      </w:r>
      <w:r>
        <w:t>Operations,</w:t>
      </w:r>
      <w:r>
        <w:rPr>
          <w:spacing w:val="-4"/>
        </w:rPr>
        <w:t xml:space="preserve"> </w:t>
      </w:r>
      <w:r>
        <w:t>2022</w:t>
      </w:r>
      <w:r>
        <w:rPr>
          <w:spacing w:val="-4"/>
        </w:rPr>
        <w:t xml:space="preserve"> </w:t>
      </w:r>
      <w:r>
        <w:t>ed.</w:t>
      </w:r>
      <w:r>
        <w:rPr>
          <w:spacing w:val="-4"/>
        </w:rPr>
        <w:t xml:space="preserve"> </w:t>
      </w:r>
      <w:r>
        <w:t>(Document</w:t>
      </w:r>
      <w:r>
        <w:rPr>
          <w:spacing w:val="-2"/>
        </w:rPr>
        <w:t xml:space="preserve"> </w:t>
      </w:r>
      <w:r>
        <w:t>ID</w:t>
      </w:r>
      <w:r>
        <w:rPr>
          <w:spacing w:val="-5"/>
        </w:rPr>
        <w:t xml:space="preserve"> </w:t>
      </w:r>
      <w:r>
        <w:t>0356)</w:t>
      </w:r>
      <w:r>
        <w:rPr>
          <w:spacing w:val="-3"/>
        </w:rPr>
        <w:t xml:space="preserve"> </w:t>
      </w:r>
      <w:r>
        <w:t>-</w:t>
      </w:r>
      <w:r>
        <w:rPr>
          <w:spacing w:val="-5"/>
        </w:rPr>
        <w:t xml:space="preserve"> </w:t>
      </w:r>
      <w:r>
        <w:t>This</w:t>
      </w:r>
      <w:r>
        <w:rPr>
          <w:spacing w:val="-4"/>
        </w:rPr>
        <w:t xml:space="preserve"> </w:t>
      </w:r>
      <w:r>
        <w:t>standard</w:t>
      </w:r>
      <w:r>
        <w:rPr>
          <w:spacing w:val="-4"/>
        </w:rPr>
        <w:t xml:space="preserve"> </w:t>
      </w:r>
      <w:r>
        <w:t>specifies</w:t>
      </w:r>
      <w:r>
        <w:rPr>
          <w:spacing w:val="-2"/>
        </w:rPr>
        <w:t xml:space="preserve"> </w:t>
      </w:r>
      <w:r>
        <w:t>the</w:t>
      </w:r>
      <w:r>
        <w:rPr>
          <w:spacing w:val="-5"/>
        </w:rPr>
        <w:t xml:space="preserve"> </w:t>
      </w:r>
      <w:r>
        <w:t>minimum design, performance, testing, documentation, and certification requirements for new ensembles and new ensemble elements that are used by emergency responders during</w:t>
      </w:r>
    </w:p>
    <w:p w14:paraId="1F187E97" w14:textId="77777777" w:rsidR="00E9319B" w:rsidRDefault="00E9319B">
      <w:pPr>
        <w:spacing w:line="480" w:lineRule="auto"/>
        <w:sectPr w:rsidR="00E9319B">
          <w:pgSz w:w="12240" w:h="15840"/>
          <w:pgMar w:top="1360" w:right="320" w:bottom="1200" w:left="1720" w:header="0" w:footer="1014" w:gutter="0"/>
          <w:cols w:space="720"/>
        </w:sectPr>
      </w:pPr>
    </w:p>
    <w:p w14:paraId="09BD1A2F" w14:textId="77777777" w:rsidR="00E9319B" w:rsidRDefault="00407046">
      <w:pPr>
        <w:pStyle w:val="BodyText"/>
        <w:spacing w:before="79" w:line="480" w:lineRule="auto"/>
        <w:ind w:right="1163"/>
      </w:pPr>
      <w:r>
        <w:lastRenderedPageBreak/>
        <w:t>hazardous</w:t>
      </w:r>
      <w:r>
        <w:rPr>
          <w:spacing w:val="-5"/>
        </w:rPr>
        <w:t xml:space="preserve"> </w:t>
      </w:r>
      <w:r>
        <w:t>materials</w:t>
      </w:r>
      <w:r>
        <w:rPr>
          <w:spacing w:val="-5"/>
        </w:rPr>
        <w:t xml:space="preserve"> </w:t>
      </w:r>
      <w:r>
        <w:t>emergencies</w:t>
      </w:r>
      <w:r>
        <w:rPr>
          <w:spacing w:val="-5"/>
        </w:rPr>
        <w:t xml:space="preserve"> </w:t>
      </w:r>
      <w:r>
        <w:t>and</w:t>
      </w:r>
      <w:r>
        <w:rPr>
          <w:spacing w:val="-5"/>
        </w:rPr>
        <w:t xml:space="preserve"> </w:t>
      </w:r>
      <w:r>
        <w:t>CBRN</w:t>
      </w:r>
      <w:r>
        <w:rPr>
          <w:spacing w:val="-6"/>
        </w:rPr>
        <w:t xml:space="preserve"> </w:t>
      </w:r>
      <w:r>
        <w:t>(chemical,</w:t>
      </w:r>
      <w:r>
        <w:rPr>
          <w:spacing w:val="-5"/>
        </w:rPr>
        <w:t xml:space="preserve"> </w:t>
      </w:r>
      <w:r>
        <w:t>biological,</w:t>
      </w:r>
      <w:r>
        <w:rPr>
          <w:spacing w:val="-5"/>
        </w:rPr>
        <w:t xml:space="preserve"> </w:t>
      </w:r>
      <w:r>
        <w:t>radiological</w:t>
      </w:r>
      <w:r>
        <w:rPr>
          <w:spacing w:val="-5"/>
        </w:rPr>
        <w:t xml:space="preserve"> </w:t>
      </w:r>
      <w:r>
        <w:t>and nuclear) terrorism incidents.</w:t>
      </w:r>
    </w:p>
    <w:p w14:paraId="36A240CF" w14:textId="77777777" w:rsidR="00E9319B" w:rsidRDefault="00407046">
      <w:pPr>
        <w:pStyle w:val="BodyText"/>
        <w:spacing w:line="480" w:lineRule="auto"/>
        <w:ind w:right="1162" w:firstLine="720"/>
      </w:pPr>
      <w:r>
        <w:t>NFPA 1999, Standard on Protective Clothing and Ensembles for Emergency Medical Operations, 2018 ed. (Document ID 0357) - This standard specifies the minimum</w:t>
      </w:r>
      <w:r>
        <w:rPr>
          <w:spacing w:val="-5"/>
        </w:rPr>
        <w:t xml:space="preserve"> </w:t>
      </w:r>
      <w:r>
        <w:t>design,</w:t>
      </w:r>
      <w:r>
        <w:rPr>
          <w:spacing w:val="-5"/>
        </w:rPr>
        <w:t xml:space="preserve"> </w:t>
      </w:r>
      <w:r>
        <w:t>performance,</w:t>
      </w:r>
      <w:r>
        <w:rPr>
          <w:spacing w:val="-5"/>
        </w:rPr>
        <w:t xml:space="preserve"> </w:t>
      </w:r>
      <w:r>
        <w:t>testing,</w:t>
      </w:r>
      <w:r>
        <w:rPr>
          <w:spacing w:val="-5"/>
        </w:rPr>
        <w:t xml:space="preserve"> </w:t>
      </w:r>
      <w:r>
        <w:t>documentation,</w:t>
      </w:r>
      <w:r>
        <w:rPr>
          <w:spacing w:val="-5"/>
        </w:rPr>
        <w:t xml:space="preserve"> </w:t>
      </w:r>
      <w:r>
        <w:t>and</w:t>
      </w:r>
      <w:r>
        <w:rPr>
          <w:spacing w:val="-5"/>
        </w:rPr>
        <w:t xml:space="preserve"> </w:t>
      </w:r>
      <w:r>
        <w:t>certification</w:t>
      </w:r>
      <w:r>
        <w:rPr>
          <w:spacing w:val="-5"/>
        </w:rPr>
        <w:t xml:space="preserve"> </w:t>
      </w:r>
      <w:r>
        <w:t>requirements</w:t>
      </w:r>
      <w:r>
        <w:rPr>
          <w:spacing w:val="-5"/>
        </w:rPr>
        <w:t xml:space="preserve"> </w:t>
      </w:r>
      <w:r>
        <w:t>for new single-use and new multiple-use emergency medical operations protective clothing including garments, helmets, gloves, footwear, and face protection devices used by emergency medical responders prior to arrival at medical care facilities and used by medical first receivers at medical care facilities during emergency medical operations.</w:t>
      </w:r>
    </w:p>
    <w:p w14:paraId="099D26D6" w14:textId="77777777" w:rsidR="00E9319B" w:rsidRDefault="00407046">
      <w:pPr>
        <w:pStyle w:val="BodyText"/>
        <w:spacing w:line="480" w:lineRule="auto"/>
        <w:ind w:right="1163"/>
      </w:pPr>
      <w:r>
        <w:t>The</w:t>
      </w:r>
      <w:r>
        <w:rPr>
          <w:spacing w:val="-5"/>
        </w:rPr>
        <w:t xml:space="preserve"> </w:t>
      </w:r>
      <w:r>
        <w:t>standard</w:t>
      </w:r>
      <w:r>
        <w:rPr>
          <w:spacing w:val="-2"/>
        </w:rPr>
        <w:t xml:space="preserve"> </w:t>
      </w:r>
      <w:r>
        <w:t>also</w:t>
      </w:r>
      <w:r>
        <w:rPr>
          <w:spacing w:val="-4"/>
        </w:rPr>
        <w:t xml:space="preserve"> </w:t>
      </w:r>
      <w:r>
        <w:t>applies</w:t>
      </w:r>
      <w:r>
        <w:rPr>
          <w:spacing w:val="-2"/>
        </w:rPr>
        <w:t xml:space="preserve"> </w:t>
      </w:r>
      <w:r>
        <w:t>to</w:t>
      </w:r>
      <w:r>
        <w:rPr>
          <w:spacing w:val="-4"/>
        </w:rPr>
        <w:t xml:space="preserve"> </w:t>
      </w:r>
      <w:r>
        <w:t>health</w:t>
      </w:r>
      <w:r>
        <w:rPr>
          <w:spacing w:val="-4"/>
        </w:rPr>
        <w:t xml:space="preserve"> </w:t>
      </w:r>
      <w:r>
        <w:t>care</w:t>
      </w:r>
      <w:r>
        <w:rPr>
          <w:spacing w:val="-5"/>
        </w:rPr>
        <w:t xml:space="preserve"> </w:t>
      </w:r>
      <w:r>
        <w:t>workers</w:t>
      </w:r>
      <w:r>
        <w:rPr>
          <w:spacing w:val="-4"/>
        </w:rPr>
        <w:t xml:space="preserve"> </w:t>
      </w:r>
      <w:r>
        <w:t>providing</w:t>
      </w:r>
      <w:r>
        <w:rPr>
          <w:spacing w:val="-4"/>
        </w:rPr>
        <w:t xml:space="preserve"> </w:t>
      </w:r>
      <w:r>
        <w:t>medical</w:t>
      </w:r>
      <w:r>
        <w:rPr>
          <w:spacing w:val="-4"/>
        </w:rPr>
        <w:t xml:space="preserve"> </w:t>
      </w:r>
      <w:r>
        <w:t>and</w:t>
      </w:r>
      <w:r>
        <w:rPr>
          <w:spacing w:val="-4"/>
        </w:rPr>
        <w:t xml:space="preserve"> </w:t>
      </w:r>
      <w:r>
        <w:t>supportive</w:t>
      </w:r>
      <w:r>
        <w:rPr>
          <w:spacing w:val="-5"/>
        </w:rPr>
        <w:t xml:space="preserve"> </w:t>
      </w:r>
      <w:r>
        <w:t>care; however these workers are not covered by the proposed rule.</w:t>
      </w:r>
    </w:p>
    <w:p w14:paraId="6CE786DA" w14:textId="77777777" w:rsidR="00E9319B" w:rsidRDefault="00407046">
      <w:pPr>
        <w:pStyle w:val="BodyText"/>
        <w:spacing w:line="480" w:lineRule="auto"/>
        <w:ind w:right="1163" w:firstLine="720"/>
      </w:pPr>
      <w:r>
        <w:t>ANSI/ISEA 207, American National Standard for High-Visibility Public Safety Vests,</w:t>
      </w:r>
      <w:r>
        <w:rPr>
          <w:spacing w:val="-2"/>
        </w:rPr>
        <w:t xml:space="preserve"> </w:t>
      </w:r>
      <w:r>
        <w:t>2011</w:t>
      </w:r>
      <w:r>
        <w:rPr>
          <w:spacing w:val="-2"/>
        </w:rPr>
        <w:t xml:space="preserve"> </w:t>
      </w:r>
      <w:r>
        <w:t>ed.</w:t>
      </w:r>
      <w:r>
        <w:rPr>
          <w:spacing w:val="-2"/>
        </w:rPr>
        <w:t xml:space="preserve"> </w:t>
      </w:r>
      <w:r>
        <w:t>(Document</w:t>
      </w:r>
      <w:r>
        <w:rPr>
          <w:spacing w:val="-2"/>
        </w:rPr>
        <w:t xml:space="preserve"> </w:t>
      </w:r>
      <w:r>
        <w:t>ID</w:t>
      </w:r>
      <w:r>
        <w:rPr>
          <w:spacing w:val="-3"/>
        </w:rPr>
        <w:t xml:space="preserve"> </w:t>
      </w:r>
      <w:r>
        <w:t>0358)</w:t>
      </w:r>
      <w:r>
        <w:rPr>
          <w:spacing w:val="-3"/>
        </w:rPr>
        <w:t xml:space="preserve"> </w:t>
      </w:r>
      <w:r>
        <w:t>-</w:t>
      </w:r>
      <w:r>
        <w:rPr>
          <w:spacing w:val="-3"/>
        </w:rPr>
        <w:t xml:space="preserve"> </w:t>
      </w:r>
      <w:r>
        <w:t>This</w:t>
      </w:r>
      <w:r>
        <w:rPr>
          <w:spacing w:val="-2"/>
        </w:rPr>
        <w:t xml:space="preserve"> </w:t>
      </w:r>
      <w:r>
        <w:t>standard</w:t>
      </w:r>
      <w:r>
        <w:rPr>
          <w:spacing w:val="-2"/>
        </w:rPr>
        <w:t xml:space="preserve"> </w:t>
      </w:r>
      <w:r>
        <w:t>specifies</w:t>
      </w:r>
      <w:r>
        <w:rPr>
          <w:spacing w:val="-2"/>
        </w:rPr>
        <w:t xml:space="preserve"> </w:t>
      </w:r>
      <w:r>
        <w:t>performance</w:t>
      </w:r>
      <w:r>
        <w:rPr>
          <w:spacing w:val="-1"/>
        </w:rPr>
        <w:t xml:space="preserve"> </w:t>
      </w:r>
      <w:r>
        <w:t>requirements for high-visibility vests for use by public safety workers which are intended to provide conspicuity of the user in hazardous situations under any light conditions by day and under illumination by vehicle headlights in the dark. Performance requirements are included for color, retroreflection, and minimum areas, as well as the suggested configuration</w:t>
      </w:r>
      <w:r>
        <w:rPr>
          <w:spacing w:val="-3"/>
        </w:rPr>
        <w:t xml:space="preserve"> </w:t>
      </w:r>
      <w:r>
        <w:t>of</w:t>
      </w:r>
      <w:r>
        <w:rPr>
          <w:spacing w:val="-4"/>
        </w:rPr>
        <w:t xml:space="preserve"> </w:t>
      </w:r>
      <w:r>
        <w:t>highly</w:t>
      </w:r>
      <w:r>
        <w:rPr>
          <w:spacing w:val="-3"/>
        </w:rPr>
        <w:t xml:space="preserve"> </w:t>
      </w:r>
      <w:r>
        <w:t>visible</w:t>
      </w:r>
      <w:r>
        <w:rPr>
          <w:spacing w:val="-4"/>
        </w:rPr>
        <w:t xml:space="preserve"> </w:t>
      </w:r>
      <w:r>
        <w:t>materials</w:t>
      </w:r>
      <w:r>
        <w:rPr>
          <w:spacing w:val="-3"/>
        </w:rPr>
        <w:t xml:space="preserve"> </w:t>
      </w:r>
      <w:r>
        <w:t>used</w:t>
      </w:r>
      <w:r>
        <w:rPr>
          <w:spacing w:val="-3"/>
        </w:rPr>
        <w:t xml:space="preserve"> </w:t>
      </w:r>
      <w:r>
        <w:t>in</w:t>
      </w:r>
      <w:r>
        <w:rPr>
          <w:spacing w:val="-3"/>
        </w:rPr>
        <w:t xml:space="preserve"> </w:t>
      </w:r>
      <w:r>
        <w:t>the</w:t>
      </w:r>
      <w:r>
        <w:rPr>
          <w:spacing w:val="-4"/>
        </w:rPr>
        <w:t xml:space="preserve"> </w:t>
      </w:r>
      <w:r>
        <w:t>construction</w:t>
      </w:r>
      <w:r>
        <w:rPr>
          <w:spacing w:val="-3"/>
        </w:rPr>
        <w:t xml:space="preserve"> </w:t>
      </w:r>
      <w:r>
        <w:t>of</w:t>
      </w:r>
      <w:r>
        <w:rPr>
          <w:spacing w:val="-4"/>
        </w:rPr>
        <w:t xml:space="preserve"> </w:t>
      </w:r>
      <w:r>
        <w:t>high-visibility</w:t>
      </w:r>
      <w:r>
        <w:rPr>
          <w:spacing w:val="-3"/>
        </w:rPr>
        <w:t xml:space="preserve"> </w:t>
      </w:r>
      <w:r>
        <w:t>public safety</w:t>
      </w:r>
      <w:r>
        <w:rPr>
          <w:spacing w:val="-3"/>
        </w:rPr>
        <w:t xml:space="preserve"> </w:t>
      </w:r>
      <w:r>
        <w:t>vests.</w:t>
      </w:r>
      <w:r>
        <w:rPr>
          <w:spacing w:val="-3"/>
        </w:rPr>
        <w:t xml:space="preserve"> </w:t>
      </w:r>
      <w:r>
        <w:t>Test</w:t>
      </w:r>
      <w:r>
        <w:rPr>
          <w:spacing w:val="-3"/>
        </w:rPr>
        <w:t xml:space="preserve"> </w:t>
      </w:r>
      <w:r>
        <w:t>methods</w:t>
      </w:r>
      <w:r>
        <w:rPr>
          <w:spacing w:val="-3"/>
        </w:rPr>
        <w:t xml:space="preserve"> </w:t>
      </w:r>
      <w:r>
        <w:t>are</w:t>
      </w:r>
      <w:r>
        <w:rPr>
          <w:spacing w:val="-4"/>
        </w:rPr>
        <w:t xml:space="preserve"> </w:t>
      </w:r>
      <w:r>
        <w:t>provided</w:t>
      </w:r>
      <w:r>
        <w:rPr>
          <w:spacing w:val="-1"/>
        </w:rPr>
        <w:t xml:space="preserve"> </w:t>
      </w:r>
      <w:r>
        <w:t>in</w:t>
      </w:r>
      <w:r>
        <w:rPr>
          <w:spacing w:val="-3"/>
        </w:rPr>
        <w:t xml:space="preserve"> </w:t>
      </w:r>
      <w:r>
        <w:t>the</w:t>
      </w:r>
      <w:r>
        <w:rPr>
          <w:spacing w:val="-4"/>
        </w:rPr>
        <w:t xml:space="preserve"> </w:t>
      </w:r>
      <w:r>
        <w:t>standard</w:t>
      </w:r>
      <w:r>
        <w:rPr>
          <w:spacing w:val="-3"/>
        </w:rPr>
        <w:t xml:space="preserve"> </w:t>
      </w:r>
      <w:r>
        <w:t>to</w:t>
      </w:r>
      <w:r>
        <w:rPr>
          <w:spacing w:val="-3"/>
        </w:rPr>
        <w:t xml:space="preserve"> </w:t>
      </w:r>
      <w:r>
        <w:t>ensure</w:t>
      </w:r>
      <w:r>
        <w:rPr>
          <w:spacing w:val="-2"/>
        </w:rPr>
        <w:t xml:space="preserve"> </w:t>
      </w:r>
      <w:r>
        <w:t>that</w:t>
      </w:r>
      <w:r>
        <w:rPr>
          <w:spacing w:val="-3"/>
        </w:rPr>
        <w:t xml:space="preserve"> </w:t>
      </w:r>
      <w:r>
        <w:t>a</w:t>
      </w:r>
      <w:r>
        <w:rPr>
          <w:spacing w:val="-4"/>
        </w:rPr>
        <w:t xml:space="preserve"> </w:t>
      </w:r>
      <w:r>
        <w:t>minimum</w:t>
      </w:r>
      <w:r>
        <w:rPr>
          <w:spacing w:val="-3"/>
        </w:rPr>
        <w:t xml:space="preserve"> </w:t>
      </w:r>
      <w:r>
        <w:t>level</w:t>
      </w:r>
      <w:r>
        <w:rPr>
          <w:spacing w:val="-3"/>
        </w:rPr>
        <w:t xml:space="preserve"> </w:t>
      </w:r>
      <w:r>
        <w:t>of visibility is maintained when items are subjected to ongoing care procedures.</w:t>
      </w:r>
    </w:p>
    <w:p w14:paraId="092D525C" w14:textId="77777777" w:rsidR="00E9319B" w:rsidRDefault="00407046">
      <w:pPr>
        <w:pStyle w:val="BodyText"/>
        <w:spacing w:before="1" w:line="480" w:lineRule="auto"/>
        <w:ind w:right="1163" w:firstLine="720"/>
      </w:pPr>
      <w:r>
        <w:t>The</w:t>
      </w:r>
      <w:r>
        <w:rPr>
          <w:spacing w:val="-5"/>
        </w:rPr>
        <w:t xml:space="preserve"> </w:t>
      </w:r>
      <w:r>
        <w:t>following</w:t>
      </w:r>
      <w:r>
        <w:rPr>
          <w:spacing w:val="-4"/>
        </w:rPr>
        <w:t xml:space="preserve"> </w:t>
      </w:r>
      <w:r>
        <w:t>NFPA</w:t>
      </w:r>
      <w:r>
        <w:rPr>
          <w:spacing w:val="-5"/>
        </w:rPr>
        <w:t xml:space="preserve"> </w:t>
      </w:r>
      <w:r>
        <w:t>standards,</w:t>
      </w:r>
      <w:r>
        <w:rPr>
          <w:spacing w:val="-4"/>
        </w:rPr>
        <w:t xml:space="preserve"> </w:t>
      </w:r>
      <w:r>
        <w:t>although</w:t>
      </w:r>
      <w:r>
        <w:rPr>
          <w:spacing w:val="-4"/>
        </w:rPr>
        <w:t xml:space="preserve"> </w:t>
      </w:r>
      <w:r>
        <w:t>not</w:t>
      </w:r>
      <w:r>
        <w:rPr>
          <w:spacing w:val="-4"/>
        </w:rPr>
        <w:t xml:space="preserve"> </w:t>
      </w:r>
      <w:r>
        <w:t>being</w:t>
      </w:r>
      <w:r>
        <w:rPr>
          <w:spacing w:val="-4"/>
        </w:rPr>
        <w:t xml:space="preserve"> </w:t>
      </w:r>
      <w:r>
        <w:t>formally</w:t>
      </w:r>
      <w:r>
        <w:rPr>
          <w:spacing w:val="-4"/>
        </w:rPr>
        <w:t xml:space="preserve"> </w:t>
      </w:r>
      <w:r>
        <w:t>incorporated</w:t>
      </w:r>
      <w:r>
        <w:rPr>
          <w:spacing w:val="-4"/>
        </w:rPr>
        <w:t xml:space="preserve"> </w:t>
      </w:r>
      <w:r>
        <w:t>into</w:t>
      </w:r>
      <w:r>
        <w:rPr>
          <w:spacing w:val="-4"/>
        </w:rPr>
        <w:t xml:space="preserve"> </w:t>
      </w:r>
      <w:r>
        <w:t>the proposed standard, were extensively examined and many of the provisions in the proposed rule are based on or are consistent with provisions in them:</w:t>
      </w:r>
    </w:p>
    <w:p w14:paraId="2ABD3BF6" w14:textId="77777777" w:rsidR="00E9319B" w:rsidRDefault="00E9319B">
      <w:pPr>
        <w:spacing w:line="480" w:lineRule="auto"/>
        <w:sectPr w:rsidR="00E9319B">
          <w:pgSz w:w="12240" w:h="15840"/>
          <w:pgMar w:top="1360" w:right="320" w:bottom="1200" w:left="1720" w:header="0" w:footer="1014" w:gutter="0"/>
          <w:cols w:space="720"/>
        </w:sectPr>
      </w:pPr>
    </w:p>
    <w:p w14:paraId="38B20A1C" w14:textId="77777777" w:rsidR="00E9319B" w:rsidRDefault="00407046">
      <w:pPr>
        <w:pStyle w:val="BodyText"/>
        <w:spacing w:before="79" w:line="480" w:lineRule="auto"/>
        <w:ind w:right="1191" w:firstLine="720"/>
      </w:pPr>
      <w:r>
        <w:lastRenderedPageBreak/>
        <w:t>NFPA 10, Standard for Portable Fire Extinguishers, 2022 ed. (Document ID 0345)</w:t>
      </w:r>
      <w:r>
        <w:rPr>
          <w:spacing w:val="-5"/>
        </w:rPr>
        <w:t xml:space="preserve"> </w:t>
      </w:r>
      <w:r>
        <w:t>-</w:t>
      </w:r>
      <w:r>
        <w:rPr>
          <w:spacing w:val="-5"/>
        </w:rPr>
        <w:t xml:space="preserve"> </w:t>
      </w:r>
      <w:r>
        <w:t>This</w:t>
      </w:r>
      <w:r>
        <w:rPr>
          <w:spacing w:val="-4"/>
        </w:rPr>
        <w:t xml:space="preserve"> </w:t>
      </w:r>
      <w:r>
        <w:t>standard</w:t>
      </w:r>
      <w:r>
        <w:rPr>
          <w:spacing w:val="-2"/>
        </w:rPr>
        <w:t xml:space="preserve"> </w:t>
      </w:r>
      <w:r>
        <w:t>contains</w:t>
      </w:r>
      <w:r>
        <w:rPr>
          <w:spacing w:val="-4"/>
        </w:rPr>
        <w:t xml:space="preserve"> </w:t>
      </w:r>
      <w:r>
        <w:t>requirements</w:t>
      </w:r>
      <w:r>
        <w:rPr>
          <w:spacing w:val="-4"/>
        </w:rPr>
        <w:t xml:space="preserve"> </w:t>
      </w:r>
      <w:r>
        <w:t>for</w:t>
      </w:r>
      <w:r>
        <w:rPr>
          <w:spacing w:val="-5"/>
        </w:rPr>
        <w:t xml:space="preserve"> </w:t>
      </w:r>
      <w:r>
        <w:t>the</w:t>
      </w:r>
      <w:r>
        <w:rPr>
          <w:spacing w:val="-5"/>
        </w:rPr>
        <w:t xml:space="preserve"> </w:t>
      </w:r>
      <w:r>
        <w:t>selection,</w:t>
      </w:r>
      <w:r>
        <w:rPr>
          <w:spacing w:val="-4"/>
        </w:rPr>
        <w:t xml:space="preserve"> </w:t>
      </w:r>
      <w:r>
        <w:t>installation,</w:t>
      </w:r>
      <w:r>
        <w:rPr>
          <w:spacing w:val="-4"/>
        </w:rPr>
        <w:t xml:space="preserve"> </w:t>
      </w:r>
      <w:r>
        <w:t>inspection, maintenance, recharging, and testing of portable fire extinguishers and Class D extinguishing agents.</w:t>
      </w:r>
    </w:p>
    <w:p w14:paraId="213AA16D" w14:textId="77777777" w:rsidR="00E9319B" w:rsidRDefault="00407046">
      <w:pPr>
        <w:pStyle w:val="BodyText"/>
        <w:spacing w:line="480" w:lineRule="auto"/>
        <w:ind w:right="1163" w:firstLine="720"/>
      </w:pPr>
      <w:r>
        <w:t>NFPA</w:t>
      </w:r>
      <w:r>
        <w:rPr>
          <w:spacing w:val="-3"/>
        </w:rPr>
        <w:t xml:space="preserve"> </w:t>
      </w:r>
      <w:r>
        <w:t>600,</w:t>
      </w:r>
      <w:r>
        <w:rPr>
          <w:spacing w:val="-2"/>
        </w:rPr>
        <w:t xml:space="preserve"> </w:t>
      </w:r>
      <w:r>
        <w:t>Standard</w:t>
      </w:r>
      <w:r>
        <w:rPr>
          <w:spacing w:val="-2"/>
        </w:rPr>
        <w:t xml:space="preserve"> </w:t>
      </w:r>
      <w:r>
        <w:t>on Facility</w:t>
      </w:r>
      <w:r>
        <w:rPr>
          <w:spacing w:val="-2"/>
        </w:rPr>
        <w:t xml:space="preserve"> </w:t>
      </w:r>
      <w:r>
        <w:t>Fire</w:t>
      </w:r>
      <w:r>
        <w:rPr>
          <w:spacing w:val="-3"/>
        </w:rPr>
        <w:t xml:space="preserve"> </w:t>
      </w:r>
      <w:r>
        <w:t>Brigades,</w:t>
      </w:r>
      <w:r>
        <w:rPr>
          <w:spacing w:val="-2"/>
        </w:rPr>
        <w:t xml:space="preserve"> </w:t>
      </w:r>
      <w:r>
        <w:t>2020</w:t>
      </w:r>
      <w:r>
        <w:rPr>
          <w:spacing w:val="-2"/>
        </w:rPr>
        <w:t xml:space="preserve"> </w:t>
      </w:r>
      <w:r>
        <w:t>ed.</w:t>
      </w:r>
      <w:r>
        <w:rPr>
          <w:spacing w:val="-2"/>
        </w:rPr>
        <w:t xml:space="preserve"> </w:t>
      </w:r>
      <w:r>
        <w:t>(Document ID</w:t>
      </w:r>
      <w:r>
        <w:rPr>
          <w:spacing w:val="-3"/>
        </w:rPr>
        <w:t xml:space="preserve"> </w:t>
      </w:r>
      <w:r>
        <w:t>0133)</w:t>
      </w:r>
      <w:r>
        <w:rPr>
          <w:spacing w:val="-3"/>
        </w:rPr>
        <w:t xml:space="preserve"> </w:t>
      </w:r>
      <w:r>
        <w:t>– This standard contains requirements for organizing, operating, training, and equipping facility fire brigades for response to fires in industrial, commercial, institutional, and similar</w:t>
      </w:r>
      <w:r>
        <w:rPr>
          <w:spacing w:val="-4"/>
        </w:rPr>
        <w:t xml:space="preserve"> </w:t>
      </w:r>
      <w:r>
        <w:t>properties;</w:t>
      </w:r>
      <w:r>
        <w:rPr>
          <w:spacing w:val="-3"/>
        </w:rPr>
        <w:t xml:space="preserve"> </w:t>
      </w:r>
      <w:r>
        <w:t>and</w:t>
      </w:r>
      <w:r>
        <w:rPr>
          <w:spacing w:val="-3"/>
        </w:rPr>
        <w:t xml:space="preserve"> </w:t>
      </w:r>
      <w:r>
        <w:t>for</w:t>
      </w:r>
      <w:r>
        <w:rPr>
          <w:spacing w:val="-4"/>
        </w:rPr>
        <w:t xml:space="preserve"> </w:t>
      </w:r>
      <w:r>
        <w:t>the</w:t>
      </w:r>
      <w:r>
        <w:rPr>
          <w:spacing w:val="-4"/>
        </w:rPr>
        <w:t xml:space="preserve"> </w:t>
      </w:r>
      <w:r>
        <w:t>occupational</w:t>
      </w:r>
      <w:r>
        <w:rPr>
          <w:spacing w:val="-3"/>
        </w:rPr>
        <w:t xml:space="preserve"> </w:t>
      </w:r>
      <w:r>
        <w:t>safety</w:t>
      </w:r>
      <w:r>
        <w:rPr>
          <w:spacing w:val="-2"/>
        </w:rPr>
        <w:t xml:space="preserve"> </w:t>
      </w:r>
      <w:r>
        <w:t>and</w:t>
      </w:r>
      <w:r>
        <w:rPr>
          <w:spacing w:val="-3"/>
        </w:rPr>
        <w:t xml:space="preserve"> </w:t>
      </w:r>
      <w:r>
        <w:t>health</w:t>
      </w:r>
      <w:r>
        <w:rPr>
          <w:spacing w:val="-3"/>
        </w:rPr>
        <w:t xml:space="preserve"> </w:t>
      </w:r>
      <w:r>
        <w:t>of</w:t>
      </w:r>
      <w:r>
        <w:rPr>
          <w:spacing w:val="-4"/>
        </w:rPr>
        <w:t xml:space="preserve"> </w:t>
      </w:r>
      <w:r>
        <w:t>brigade</w:t>
      </w:r>
      <w:r>
        <w:rPr>
          <w:spacing w:val="-4"/>
        </w:rPr>
        <w:t xml:space="preserve"> </w:t>
      </w:r>
      <w:r>
        <w:t>members</w:t>
      </w:r>
      <w:r>
        <w:rPr>
          <w:spacing w:val="-3"/>
        </w:rPr>
        <w:t xml:space="preserve"> </w:t>
      </w:r>
      <w:r>
        <w:t>while performing their duties.</w:t>
      </w:r>
    </w:p>
    <w:p w14:paraId="614F907D" w14:textId="77777777" w:rsidR="00E9319B" w:rsidRDefault="00407046">
      <w:pPr>
        <w:pStyle w:val="BodyText"/>
        <w:spacing w:line="480" w:lineRule="auto"/>
        <w:ind w:right="1198" w:firstLine="720"/>
      </w:pPr>
      <w:r>
        <w:t>NFPA 1201, Standard for Providing Fire and Emergency Services to the Public, 2020</w:t>
      </w:r>
      <w:r>
        <w:rPr>
          <w:spacing w:val="-3"/>
        </w:rPr>
        <w:t xml:space="preserve"> </w:t>
      </w:r>
      <w:r>
        <w:t>ed.</w:t>
      </w:r>
      <w:r>
        <w:rPr>
          <w:spacing w:val="-3"/>
        </w:rPr>
        <w:t xml:space="preserve"> </w:t>
      </w:r>
      <w:r>
        <w:t>(Document</w:t>
      </w:r>
      <w:r>
        <w:rPr>
          <w:spacing w:val="-1"/>
        </w:rPr>
        <w:t xml:space="preserve"> </w:t>
      </w:r>
      <w:r>
        <w:t>ID</w:t>
      </w:r>
      <w:r>
        <w:rPr>
          <w:spacing w:val="-2"/>
        </w:rPr>
        <w:t xml:space="preserve"> </w:t>
      </w:r>
      <w:r>
        <w:t>0141)</w:t>
      </w:r>
      <w:r>
        <w:rPr>
          <w:spacing w:val="-4"/>
        </w:rPr>
        <w:t xml:space="preserve"> </w:t>
      </w:r>
      <w:r>
        <w:t>-</w:t>
      </w:r>
      <w:r>
        <w:rPr>
          <w:spacing w:val="-4"/>
        </w:rPr>
        <w:t xml:space="preserve"> </w:t>
      </w:r>
      <w:r>
        <w:t>This</w:t>
      </w:r>
      <w:r>
        <w:rPr>
          <w:spacing w:val="-3"/>
        </w:rPr>
        <w:t xml:space="preserve"> </w:t>
      </w:r>
      <w:r>
        <w:t>standard</w:t>
      </w:r>
      <w:r>
        <w:rPr>
          <w:spacing w:val="-1"/>
        </w:rPr>
        <w:t xml:space="preserve"> </w:t>
      </w:r>
      <w:r>
        <w:t>contains</w:t>
      </w:r>
      <w:r>
        <w:rPr>
          <w:spacing w:val="-3"/>
        </w:rPr>
        <w:t xml:space="preserve"> </w:t>
      </w:r>
      <w:r>
        <w:t>requirements</w:t>
      </w:r>
      <w:r>
        <w:rPr>
          <w:spacing w:val="-3"/>
        </w:rPr>
        <w:t xml:space="preserve"> </w:t>
      </w:r>
      <w:r>
        <w:t>on</w:t>
      </w:r>
      <w:r>
        <w:rPr>
          <w:spacing w:val="-3"/>
        </w:rPr>
        <w:t xml:space="preserve"> </w:t>
      </w:r>
      <w:r>
        <w:t>the</w:t>
      </w:r>
      <w:r>
        <w:rPr>
          <w:spacing w:val="-4"/>
        </w:rPr>
        <w:t xml:space="preserve"> </w:t>
      </w:r>
      <w:r>
        <w:t>structure</w:t>
      </w:r>
      <w:r>
        <w:rPr>
          <w:spacing w:val="-2"/>
        </w:rPr>
        <w:t xml:space="preserve"> </w:t>
      </w:r>
      <w:r>
        <w:t>and operations of fire emergency service organizations that provide a wide range of services to the community. The standard serves as guidance for organizations that provide services</w:t>
      </w:r>
      <w:r>
        <w:rPr>
          <w:spacing w:val="-4"/>
        </w:rPr>
        <w:t xml:space="preserve"> </w:t>
      </w:r>
      <w:r>
        <w:t>to</w:t>
      </w:r>
      <w:r>
        <w:rPr>
          <w:spacing w:val="-4"/>
        </w:rPr>
        <w:t xml:space="preserve"> </w:t>
      </w:r>
      <w:r>
        <w:t>protect</w:t>
      </w:r>
      <w:r>
        <w:rPr>
          <w:spacing w:val="-4"/>
        </w:rPr>
        <w:t xml:space="preserve"> </w:t>
      </w:r>
      <w:r>
        <w:t>lives,</w:t>
      </w:r>
      <w:r>
        <w:rPr>
          <w:spacing w:val="-4"/>
        </w:rPr>
        <w:t xml:space="preserve"> </w:t>
      </w:r>
      <w:r>
        <w:t>property,</w:t>
      </w:r>
      <w:r>
        <w:rPr>
          <w:spacing w:val="-4"/>
        </w:rPr>
        <w:t xml:space="preserve"> </w:t>
      </w:r>
      <w:r>
        <w:t>infrastructure,</w:t>
      </w:r>
      <w:r>
        <w:rPr>
          <w:spacing w:val="-2"/>
        </w:rPr>
        <w:t xml:space="preserve"> </w:t>
      </w:r>
      <w:r>
        <w:t>and</w:t>
      </w:r>
      <w:r>
        <w:rPr>
          <w:spacing w:val="-4"/>
        </w:rPr>
        <w:t xml:space="preserve"> </w:t>
      </w:r>
      <w:r>
        <w:t>the</w:t>
      </w:r>
      <w:r>
        <w:rPr>
          <w:spacing w:val="-5"/>
        </w:rPr>
        <w:t xml:space="preserve"> </w:t>
      </w:r>
      <w:r>
        <w:t>environment</w:t>
      </w:r>
      <w:r>
        <w:rPr>
          <w:spacing w:val="-4"/>
        </w:rPr>
        <w:t xml:space="preserve"> </w:t>
      </w:r>
      <w:r>
        <w:t>from</w:t>
      </w:r>
      <w:r>
        <w:rPr>
          <w:spacing w:val="-2"/>
        </w:rPr>
        <w:t xml:space="preserve"> </w:t>
      </w:r>
      <w:r>
        <w:t>the</w:t>
      </w:r>
      <w:r>
        <w:rPr>
          <w:spacing w:val="-5"/>
        </w:rPr>
        <w:t xml:space="preserve"> </w:t>
      </w:r>
      <w:r>
        <w:t>effects</w:t>
      </w:r>
      <w:r>
        <w:rPr>
          <w:spacing w:val="-4"/>
        </w:rPr>
        <w:t xml:space="preserve"> </w:t>
      </w:r>
      <w:r>
        <w:t xml:space="preserve">of </w:t>
      </w:r>
      <w:r>
        <w:rPr>
          <w:spacing w:val="-2"/>
        </w:rPr>
        <w:t>hazards.</w:t>
      </w:r>
    </w:p>
    <w:p w14:paraId="4466E699" w14:textId="77777777" w:rsidR="00E9319B" w:rsidRDefault="00407046">
      <w:pPr>
        <w:pStyle w:val="BodyText"/>
        <w:spacing w:before="1" w:line="480" w:lineRule="auto"/>
        <w:ind w:left="439" w:right="1163" w:firstLine="720"/>
      </w:pPr>
      <w:r>
        <w:t>NFPA</w:t>
      </w:r>
      <w:r>
        <w:rPr>
          <w:spacing w:val="-5"/>
        </w:rPr>
        <w:t xml:space="preserve"> </w:t>
      </w:r>
      <w:r>
        <w:t>1451,</w:t>
      </w:r>
      <w:r>
        <w:rPr>
          <w:spacing w:val="-4"/>
        </w:rPr>
        <w:t xml:space="preserve"> </w:t>
      </w:r>
      <w:r>
        <w:t>Standard</w:t>
      </w:r>
      <w:r>
        <w:rPr>
          <w:spacing w:val="-2"/>
        </w:rPr>
        <w:t xml:space="preserve"> </w:t>
      </w:r>
      <w:r>
        <w:t>for</w:t>
      </w:r>
      <w:r>
        <w:rPr>
          <w:spacing w:val="-5"/>
        </w:rPr>
        <w:t xml:space="preserve"> </w:t>
      </w:r>
      <w:r>
        <w:t>a</w:t>
      </w:r>
      <w:r>
        <w:rPr>
          <w:spacing w:val="-5"/>
        </w:rPr>
        <w:t xml:space="preserve"> </w:t>
      </w:r>
      <w:r>
        <w:t>Fire</w:t>
      </w:r>
      <w:r>
        <w:rPr>
          <w:spacing w:val="-5"/>
        </w:rPr>
        <w:t xml:space="preserve"> </w:t>
      </w:r>
      <w:r>
        <w:t>and</w:t>
      </w:r>
      <w:r>
        <w:rPr>
          <w:spacing w:val="-4"/>
        </w:rPr>
        <w:t xml:space="preserve"> </w:t>
      </w:r>
      <w:r>
        <w:t>Emergency</w:t>
      </w:r>
      <w:r>
        <w:rPr>
          <w:spacing w:val="-4"/>
        </w:rPr>
        <w:t xml:space="preserve"> </w:t>
      </w:r>
      <w:r>
        <w:t>Service</w:t>
      </w:r>
      <w:r>
        <w:rPr>
          <w:spacing w:val="-5"/>
        </w:rPr>
        <w:t xml:space="preserve"> </w:t>
      </w:r>
      <w:r>
        <w:t>Vehicle</w:t>
      </w:r>
      <w:r>
        <w:rPr>
          <w:spacing w:val="-5"/>
        </w:rPr>
        <w:t xml:space="preserve"> </w:t>
      </w:r>
      <w:r>
        <w:t>Operations Training Program, 2018 ed. (Document ID 0137) - This standard contains the requirements for a fire and emergency service vehicle operations training program including the knowledge and skills required of safety, training, maintenance, and administrative officers assigned to develop and implement the program.</w:t>
      </w:r>
    </w:p>
    <w:p w14:paraId="3AA95798" w14:textId="77777777" w:rsidR="00E9319B" w:rsidRDefault="00407046">
      <w:pPr>
        <w:pStyle w:val="BodyText"/>
        <w:spacing w:line="480" w:lineRule="auto"/>
        <w:ind w:left="439" w:right="1163" w:firstLine="720"/>
      </w:pPr>
      <w:r>
        <w:t>NFPA 1500, Standard on Fire Department Occupational Safety, Health, and Wellness</w:t>
      </w:r>
      <w:r>
        <w:rPr>
          <w:spacing w:val="-4"/>
        </w:rPr>
        <w:t xml:space="preserve"> </w:t>
      </w:r>
      <w:r>
        <w:t>Program,</w:t>
      </w:r>
      <w:r>
        <w:rPr>
          <w:spacing w:val="-4"/>
        </w:rPr>
        <w:t xml:space="preserve"> </w:t>
      </w:r>
      <w:r>
        <w:t>2021</w:t>
      </w:r>
      <w:r>
        <w:rPr>
          <w:spacing w:val="-3"/>
        </w:rPr>
        <w:t xml:space="preserve"> </w:t>
      </w:r>
      <w:r>
        <w:t>ed.</w:t>
      </w:r>
      <w:r>
        <w:rPr>
          <w:spacing w:val="-4"/>
        </w:rPr>
        <w:t xml:space="preserve"> </w:t>
      </w:r>
      <w:r>
        <w:t>(Document</w:t>
      </w:r>
      <w:r>
        <w:rPr>
          <w:spacing w:val="-3"/>
        </w:rPr>
        <w:t xml:space="preserve"> </w:t>
      </w:r>
      <w:r>
        <w:t>ID</w:t>
      </w:r>
      <w:r>
        <w:rPr>
          <w:spacing w:val="-5"/>
        </w:rPr>
        <w:t xml:space="preserve"> </w:t>
      </w:r>
      <w:r>
        <w:t>0135)</w:t>
      </w:r>
      <w:r>
        <w:rPr>
          <w:spacing w:val="-4"/>
        </w:rPr>
        <w:t xml:space="preserve"> </w:t>
      </w:r>
      <w:r>
        <w:t>–</w:t>
      </w:r>
      <w:r>
        <w:rPr>
          <w:spacing w:val="-4"/>
        </w:rPr>
        <w:t xml:space="preserve"> </w:t>
      </w:r>
      <w:r>
        <w:t>This</w:t>
      </w:r>
      <w:r>
        <w:rPr>
          <w:spacing w:val="-4"/>
        </w:rPr>
        <w:t xml:space="preserve"> </w:t>
      </w:r>
      <w:r>
        <w:t>standard</w:t>
      </w:r>
      <w:r>
        <w:rPr>
          <w:spacing w:val="-4"/>
        </w:rPr>
        <w:t xml:space="preserve"> </w:t>
      </w:r>
      <w:r>
        <w:t>contains</w:t>
      </w:r>
      <w:r>
        <w:rPr>
          <w:spacing w:val="-3"/>
        </w:rPr>
        <w:t xml:space="preserve"> </w:t>
      </w:r>
      <w:r>
        <w:t>requirements for occupational safety, health, and wellness programs for fire departments.</w:t>
      </w:r>
    </w:p>
    <w:p w14:paraId="0D923E29" w14:textId="77777777" w:rsidR="00E9319B" w:rsidRDefault="00E9319B">
      <w:pPr>
        <w:spacing w:line="480" w:lineRule="auto"/>
        <w:sectPr w:rsidR="00E9319B">
          <w:pgSz w:w="12240" w:h="15840"/>
          <w:pgMar w:top="1360" w:right="320" w:bottom="1200" w:left="1720" w:header="0" w:footer="1014" w:gutter="0"/>
          <w:cols w:space="720"/>
        </w:sectPr>
      </w:pPr>
    </w:p>
    <w:p w14:paraId="3E675980" w14:textId="77777777" w:rsidR="00E9319B" w:rsidRDefault="00407046">
      <w:pPr>
        <w:pStyle w:val="BodyText"/>
        <w:spacing w:before="79" w:line="480" w:lineRule="auto"/>
        <w:ind w:left="439" w:right="1163" w:firstLine="720"/>
      </w:pPr>
      <w:r>
        <w:lastRenderedPageBreak/>
        <w:t>NFPA 1521, Standard for Fire Department Safety Officer Professional Qualifications, 2020 ed. (Document ID 0147) - This standard contains job performance requirements for the assignment of a health and safety officer and an incident safety officer</w:t>
      </w:r>
      <w:r>
        <w:rPr>
          <w:spacing w:val="-2"/>
        </w:rPr>
        <w:t xml:space="preserve"> </w:t>
      </w:r>
      <w:r>
        <w:t>for</w:t>
      </w:r>
      <w:r>
        <w:rPr>
          <w:spacing w:val="-4"/>
        </w:rPr>
        <w:t xml:space="preserve"> </w:t>
      </w:r>
      <w:r>
        <w:t>a</w:t>
      </w:r>
      <w:r>
        <w:rPr>
          <w:spacing w:val="-2"/>
        </w:rPr>
        <w:t xml:space="preserve"> </w:t>
      </w:r>
      <w:r>
        <w:t>fire</w:t>
      </w:r>
      <w:r>
        <w:rPr>
          <w:spacing w:val="-4"/>
        </w:rPr>
        <w:t xml:space="preserve"> </w:t>
      </w:r>
      <w:r>
        <w:t>department</w:t>
      </w:r>
      <w:r>
        <w:rPr>
          <w:spacing w:val="-3"/>
        </w:rPr>
        <w:t xml:space="preserve"> </w:t>
      </w:r>
      <w:r>
        <w:t>to</w:t>
      </w:r>
      <w:r>
        <w:rPr>
          <w:spacing w:val="-3"/>
        </w:rPr>
        <w:t xml:space="preserve"> </w:t>
      </w:r>
      <w:r>
        <w:t>ensure</w:t>
      </w:r>
      <w:r>
        <w:rPr>
          <w:spacing w:val="-4"/>
        </w:rPr>
        <w:t xml:space="preserve"> </w:t>
      </w:r>
      <w:r>
        <w:t>responders</w:t>
      </w:r>
      <w:r>
        <w:rPr>
          <w:spacing w:val="-1"/>
        </w:rPr>
        <w:t xml:space="preserve"> </w:t>
      </w:r>
      <w:r>
        <w:t>holding</w:t>
      </w:r>
      <w:r>
        <w:rPr>
          <w:spacing w:val="-3"/>
        </w:rPr>
        <w:t xml:space="preserve"> </w:t>
      </w:r>
      <w:r>
        <w:t>these</w:t>
      </w:r>
      <w:r>
        <w:rPr>
          <w:spacing w:val="-4"/>
        </w:rPr>
        <w:t xml:space="preserve"> </w:t>
      </w:r>
      <w:r>
        <w:t>positions</w:t>
      </w:r>
      <w:r>
        <w:rPr>
          <w:spacing w:val="-3"/>
        </w:rPr>
        <w:t xml:space="preserve"> </w:t>
      </w:r>
      <w:r>
        <w:t>are</w:t>
      </w:r>
      <w:r>
        <w:rPr>
          <w:spacing w:val="-4"/>
        </w:rPr>
        <w:t xml:space="preserve"> </w:t>
      </w:r>
      <w:r>
        <w:t>qualified</w:t>
      </w:r>
      <w:r>
        <w:rPr>
          <w:spacing w:val="-3"/>
        </w:rPr>
        <w:t xml:space="preserve"> </w:t>
      </w:r>
      <w:r>
        <w:t>for the jobs.</w:t>
      </w:r>
    </w:p>
    <w:p w14:paraId="1DE15C98" w14:textId="77777777" w:rsidR="00E9319B" w:rsidRDefault="00407046">
      <w:pPr>
        <w:pStyle w:val="BodyText"/>
        <w:spacing w:line="480" w:lineRule="auto"/>
        <w:ind w:left="439" w:right="1121" w:firstLine="720"/>
      </w:pPr>
      <w:r>
        <w:t>NFPA 1561, Standard on Emergency Services Incident Management System and Command Safety, 2020 ed. (Document ID 0145) - This standard contains requirements for the development and implementation of an incident management system that is intended</w:t>
      </w:r>
      <w:r>
        <w:rPr>
          <w:spacing w:val="-3"/>
        </w:rPr>
        <w:t xml:space="preserve"> </w:t>
      </w:r>
      <w:r>
        <w:t>to</w:t>
      </w:r>
      <w:r>
        <w:rPr>
          <w:spacing w:val="-3"/>
        </w:rPr>
        <w:t xml:space="preserve"> </w:t>
      </w:r>
      <w:r>
        <w:t>be</w:t>
      </w:r>
      <w:r>
        <w:rPr>
          <w:spacing w:val="-4"/>
        </w:rPr>
        <w:t xml:space="preserve"> </w:t>
      </w:r>
      <w:r>
        <w:t>used</w:t>
      </w:r>
      <w:r>
        <w:rPr>
          <w:spacing w:val="-3"/>
        </w:rPr>
        <w:t xml:space="preserve"> </w:t>
      </w:r>
      <w:r>
        <w:t>by</w:t>
      </w:r>
      <w:r>
        <w:rPr>
          <w:spacing w:val="-3"/>
        </w:rPr>
        <w:t xml:space="preserve"> </w:t>
      </w:r>
      <w:r>
        <w:t>emergency</w:t>
      </w:r>
      <w:r>
        <w:rPr>
          <w:spacing w:val="-3"/>
        </w:rPr>
        <w:t xml:space="preserve"> </w:t>
      </w:r>
      <w:r>
        <w:t>services</w:t>
      </w:r>
      <w:r>
        <w:rPr>
          <w:spacing w:val="-1"/>
        </w:rPr>
        <w:t xml:space="preserve"> </w:t>
      </w:r>
      <w:r>
        <w:t>and</w:t>
      </w:r>
      <w:r>
        <w:rPr>
          <w:spacing w:val="-3"/>
        </w:rPr>
        <w:t xml:space="preserve"> </w:t>
      </w:r>
      <w:r>
        <w:t>apply</w:t>
      </w:r>
      <w:r>
        <w:rPr>
          <w:spacing w:val="-3"/>
        </w:rPr>
        <w:t xml:space="preserve"> </w:t>
      </w:r>
      <w:r>
        <w:t>to</w:t>
      </w:r>
      <w:r>
        <w:rPr>
          <w:spacing w:val="-3"/>
        </w:rPr>
        <w:t xml:space="preserve"> </w:t>
      </w:r>
      <w:r>
        <w:t>operations</w:t>
      </w:r>
      <w:r>
        <w:rPr>
          <w:spacing w:val="-3"/>
        </w:rPr>
        <w:t xml:space="preserve"> </w:t>
      </w:r>
      <w:r>
        <w:t>conducted</w:t>
      </w:r>
      <w:r>
        <w:rPr>
          <w:spacing w:val="-3"/>
        </w:rPr>
        <w:t xml:space="preserve"> </w:t>
      </w:r>
      <w:r>
        <w:t>at</w:t>
      </w:r>
      <w:r>
        <w:rPr>
          <w:spacing w:val="-3"/>
        </w:rPr>
        <w:t xml:space="preserve"> </w:t>
      </w:r>
      <w:r>
        <w:t>the</w:t>
      </w:r>
      <w:r>
        <w:rPr>
          <w:spacing w:val="-4"/>
        </w:rPr>
        <w:t xml:space="preserve"> </w:t>
      </w:r>
      <w:r>
        <w:t>scene of all types of emergency incidents. The standard is intended to integrate with systems that apply to multiple agencies and large-scale incidents.</w:t>
      </w:r>
    </w:p>
    <w:p w14:paraId="69A9E591" w14:textId="77777777" w:rsidR="00E9319B" w:rsidRDefault="00407046">
      <w:pPr>
        <w:pStyle w:val="BodyText"/>
        <w:spacing w:line="480" w:lineRule="auto"/>
        <w:ind w:left="439" w:right="1121" w:firstLine="720"/>
      </w:pPr>
      <w:r>
        <w:t>NFPA 1581, Standard on Fire Department Infection Control Program, 2022 ed. (Document</w:t>
      </w:r>
      <w:r>
        <w:rPr>
          <w:spacing w:val="-2"/>
        </w:rPr>
        <w:t xml:space="preserve"> </w:t>
      </w:r>
      <w:r>
        <w:t>ID</w:t>
      </w:r>
      <w:r>
        <w:rPr>
          <w:spacing w:val="-4"/>
        </w:rPr>
        <w:t xml:space="preserve"> </w:t>
      </w:r>
      <w:r>
        <w:t>0148)</w:t>
      </w:r>
      <w:r>
        <w:rPr>
          <w:spacing w:val="-4"/>
        </w:rPr>
        <w:t xml:space="preserve"> </w:t>
      </w:r>
      <w:r>
        <w:t>-</w:t>
      </w:r>
      <w:r>
        <w:rPr>
          <w:spacing w:val="-4"/>
        </w:rPr>
        <w:t xml:space="preserve"> </w:t>
      </w:r>
      <w:r>
        <w:t>This</w:t>
      </w:r>
      <w:r>
        <w:rPr>
          <w:spacing w:val="-4"/>
        </w:rPr>
        <w:t xml:space="preserve"> </w:t>
      </w:r>
      <w:r>
        <w:t>standard</w:t>
      </w:r>
      <w:r>
        <w:rPr>
          <w:spacing w:val="-4"/>
        </w:rPr>
        <w:t xml:space="preserve"> </w:t>
      </w:r>
      <w:r>
        <w:t>contains</w:t>
      </w:r>
      <w:r>
        <w:rPr>
          <w:spacing w:val="-4"/>
        </w:rPr>
        <w:t xml:space="preserve"> </w:t>
      </w:r>
      <w:r>
        <w:t>requirements</w:t>
      </w:r>
      <w:r>
        <w:rPr>
          <w:spacing w:val="-4"/>
        </w:rPr>
        <w:t xml:space="preserve"> </w:t>
      </w:r>
      <w:r>
        <w:t>for</w:t>
      </w:r>
      <w:r>
        <w:rPr>
          <w:spacing w:val="-4"/>
        </w:rPr>
        <w:t xml:space="preserve"> </w:t>
      </w:r>
      <w:r>
        <w:t>a</w:t>
      </w:r>
      <w:r>
        <w:rPr>
          <w:spacing w:val="-3"/>
        </w:rPr>
        <w:t xml:space="preserve"> </w:t>
      </w:r>
      <w:r>
        <w:t>fire</w:t>
      </w:r>
      <w:r>
        <w:rPr>
          <w:spacing w:val="-4"/>
        </w:rPr>
        <w:t xml:space="preserve"> </w:t>
      </w:r>
      <w:r>
        <w:t>department</w:t>
      </w:r>
      <w:r>
        <w:rPr>
          <w:spacing w:val="-4"/>
        </w:rPr>
        <w:t xml:space="preserve"> </w:t>
      </w:r>
      <w:r>
        <w:t>infection control program that includes infection control in the fire station, in fire apparatus, at incident scenes, and any other routine or emergency operations.</w:t>
      </w:r>
    </w:p>
    <w:p w14:paraId="35D8EE47" w14:textId="77777777" w:rsidR="00E9319B" w:rsidRDefault="00407046">
      <w:pPr>
        <w:pStyle w:val="BodyText"/>
        <w:spacing w:before="1" w:line="480" w:lineRule="auto"/>
        <w:ind w:left="439" w:right="1242" w:firstLine="720"/>
      </w:pPr>
      <w:r>
        <w:t>NFPA 1660, Standard for Emergency, Continuity, and Crisis Management: Preparedness, Response, and Recovery, 2024 ed. (Document ID 0359) – This standard establishes</w:t>
      </w:r>
      <w:r>
        <w:rPr>
          <w:spacing w:val="-2"/>
        </w:rPr>
        <w:t xml:space="preserve"> </w:t>
      </w:r>
      <w:r>
        <w:t>a</w:t>
      </w:r>
      <w:r>
        <w:rPr>
          <w:spacing w:val="-3"/>
        </w:rPr>
        <w:t xml:space="preserve"> </w:t>
      </w:r>
      <w:r>
        <w:t>common</w:t>
      </w:r>
      <w:r>
        <w:rPr>
          <w:spacing w:val="-2"/>
        </w:rPr>
        <w:t xml:space="preserve"> </w:t>
      </w:r>
      <w:r>
        <w:t>set of</w:t>
      </w:r>
      <w:r>
        <w:rPr>
          <w:spacing w:val="-3"/>
        </w:rPr>
        <w:t xml:space="preserve"> </w:t>
      </w:r>
      <w:r>
        <w:t>criteria</w:t>
      </w:r>
      <w:r>
        <w:rPr>
          <w:spacing w:val="-1"/>
        </w:rPr>
        <w:t xml:space="preserve"> </w:t>
      </w:r>
      <w:r>
        <w:t>for</w:t>
      </w:r>
      <w:r>
        <w:rPr>
          <w:spacing w:val="-3"/>
        </w:rPr>
        <w:t xml:space="preserve"> </w:t>
      </w:r>
      <w:r>
        <w:t>emergency management</w:t>
      </w:r>
      <w:r>
        <w:rPr>
          <w:spacing w:val="-2"/>
        </w:rPr>
        <w:t xml:space="preserve"> </w:t>
      </w:r>
      <w:r>
        <w:t>and</w:t>
      </w:r>
      <w:r>
        <w:rPr>
          <w:spacing w:val="-2"/>
        </w:rPr>
        <w:t xml:space="preserve"> </w:t>
      </w:r>
      <w:r>
        <w:t>business</w:t>
      </w:r>
      <w:r>
        <w:rPr>
          <w:spacing w:val="-2"/>
        </w:rPr>
        <w:t xml:space="preserve"> </w:t>
      </w:r>
      <w:r>
        <w:t>continuity programs;</w:t>
      </w:r>
      <w:r>
        <w:rPr>
          <w:spacing w:val="-4"/>
        </w:rPr>
        <w:t xml:space="preserve"> </w:t>
      </w:r>
      <w:r>
        <w:t>mass</w:t>
      </w:r>
      <w:r>
        <w:rPr>
          <w:spacing w:val="-4"/>
        </w:rPr>
        <w:t xml:space="preserve"> </w:t>
      </w:r>
      <w:r>
        <w:t>evacuations,</w:t>
      </w:r>
      <w:r>
        <w:rPr>
          <w:spacing w:val="-4"/>
        </w:rPr>
        <w:t xml:space="preserve"> </w:t>
      </w:r>
      <w:r>
        <w:t>sheltering,</w:t>
      </w:r>
      <w:r>
        <w:rPr>
          <w:spacing w:val="-4"/>
        </w:rPr>
        <w:t xml:space="preserve"> </w:t>
      </w:r>
      <w:r>
        <w:t>and</w:t>
      </w:r>
      <w:r>
        <w:rPr>
          <w:spacing w:val="-4"/>
        </w:rPr>
        <w:t xml:space="preserve"> </w:t>
      </w:r>
      <w:r>
        <w:t>re-entry</w:t>
      </w:r>
      <w:r>
        <w:rPr>
          <w:spacing w:val="-4"/>
        </w:rPr>
        <w:t xml:space="preserve"> </w:t>
      </w:r>
      <w:r>
        <w:t>programs;</w:t>
      </w:r>
      <w:r>
        <w:rPr>
          <w:spacing w:val="-4"/>
        </w:rPr>
        <w:t xml:space="preserve"> </w:t>
      </w:r>
      <w:r>
        <w:t>and</w:t>
      </w:r>
      <w:r>
        <w:rPr>
          <w:spacing w:val="-4"/>
        </w:rPr>
        <w:t xml:space="preserve"> </w:t>
      </w:r>
      <w:r>
        <w:t>development</w:t>
      </w:r>
      <w:r>
        <w:rPr>
          <w:spacing w:val="-4"/>
        </w:rPr>
        <w:t xml:space="preserve"> </w:t>
      </w:r>
      <w:r>
        <w:t>of</w:t>
      </w:r>
      <w:r>
        <w:rPr>
          <w:spacing w:val="-5"/>
        </w:rPr>
        <w:t xml:space="preserve"> </w:t>
      </w:r>
      <w:r>
        <w:t>pre- incident plans for personnel responding to emergencies.</w:t>
      </w:r>
    </w:p>
    <w:p w14:paraId="5E39E445" w14:textId="77777777" w:rsidR="00E9319B" w:rsidRDefault="00407046">
      <w:pPr>
        <w:pStyle w:val="BodyText"/>
        <w:spacing w:line="480" w:lineRule="auto"/>
        <w:ind w:left="439" w:right="1151" w:firstLine="720"/>
      </w:pPr>
      <w:r>
        <w:t>NFPA 1700, Guide for Structural Fire Fighting, 2021 ed. (Document ID 0150) - This</w:t>
      </w:r>
      <w:r>
        <w:rPr>
          <w:spacing w:val="-3"/>
        </w:rPr>
        <w:t xml:space="preserve"> </w:t>
      </w:r>
      <w:r>
        <w:t>guide</w:t>
      </w:r>
      <w:r>
        <w:rPr>
          <w:spacing w:val="-4"/>
        </w:rPr>
        <w:t xml:space="preserve"> </w:t>
      </w:r>
      <w:r>
        <w:t>addresses</w:t>
      </w:r>
      <w:r>
        <w:rPr>
          <w:spacing w:val="-1"/>
        </w:rPr>
        <w:t xml:space="preserve"> </w:t>
      </w:r>
      <w:r>
        <w:t>research</w:t>
      </w:r>
      <w:r>
        <w:rPr>
          <w:spacing w:val="-3"/>
        </w:rPr>
        <w:t xml:space="preserve"> </w:t>
      </w:r>
      <w:r>
        <w:t>in</w:t>
      </w:r>
      <w:r>
        <w:rPr>
          <w:spacing w:val="-3"/>
        </w:rPr>
        <w:t xml:space="preserve"> </w:t>
      </w:r>
      <w:r>
        <w:t>fire</w:t>
      </w:r>
      <w:r>
        <w:rPr>
          <w:spacing w:val="-4"/>
        </w:rPr>
        <w:t xml:space="preserve"> </w:t>
      </w:r>
      <w:r>
        <w:t>dynamics</w:t>
      </w:r>
      <w:r>
        <w:rPr>
          <w:spacing w:val="-3"/>
        </w:rPr>
        <w:t xml:space="preserve"> </w:t>
      </w:r>
      <w:r>
        <w:t>that</w:t>
      </w:r>
      <w:r>
        <w:rPr>
          <w:spacing w:val="-1"/>
        </w:rPr>
        <w:t xml:space="preserve"> </w:t>
      </w:r>
      <w:r>
        <w:t>have</w:t>
      </w:r>
      <w:r>
        <w:rPr>
          <w:spacing w:val="-4"/>
        </w:rPr>
        <w:t xml:space="preserve"> </w:t>
      </w:r>
      <w:r>
        <w:t>led</w:t>
      </w:r>
      <w:r>
        <w:rPr>
          <w:spacing w:val="-3"/>
        </w:rPr>
        <w:t xml:space="preserve"> </w:t>
      </w:r>
      <w:r>
        <w:t>to</w:t>
      </w:r>
      <w:r>
        <w:rPr>
          <w:spacing w:val="-3"/>
        </w:rPr>
        <w:t xml:space="preserve"> </w:t>
      </w:r>
      <w:r>
        <w:t>alterations</w:t>
      </w:r>
      <w:r>
        <w:rPr>
          <w:spacing w:val="-3"/>
        </w:rPr>
        <w:t xml:space="preserve"> </w:t>
      </w:r>
      <w:r>
        <w:t>in</w:t>
      </w:r>
      <w:r>
        <w:rPr>
          <w:spacing w:val="-3"/>
        </w:rPr>
        <w:t xml:space="preserve"> </w:t>
      </w:r>
      <w:r>
        <w:t>fire</w:t>
      </w:r>
      <w:r>
        <w:rPr>
          <w:spacing w:val="-4"/>
        </w:rPr>
        <w:t xml:space="preserve"> </w:t>
      </w:r>
      <w:r>
        <w:t>behavior</w:t>
      </w:r>
    </w:p>
    <w:p w14:paraId="6DF71A08" w14:textId="77777777" w:rsidR="00E9319B" w:rsidRDefault="00E9319B">
      <w:pPr>
        <w:spacing w:line="480" w:lineRule="auto"/>
        <w:sectPr w:rsidR="00E9319B">
          <w:pgSz w:w="12240" w:h="15840"/>
          <w:pgMar w:top="1360" w:right="320" w:bottom="1200" w:left="1720" w:header="0" w:footer="1014" w:gutter="0"/>
          <w:cols w:space="720"/>
        </w:sectPr>
      </w:pPr>
    </w:p>
    <w:p w14:paraId="3BAEA57C" w14:textId="77777777" w:rsidR="00E9319B" w:rsidRDefault="00407046">
      <w:pPr>
        <w:pStyle w:val="BodyText"/>
        <w:spacing w:before="79" w:line="480" w:lineRule="auto"/>
        <w:ind w:right="1163"/>
      </w:pPr>
      <w:r>
        <w:lastRenderedPageBreak/>
        <w:t>models</w:t>
      </w:r>
      <w:r>
        <w:rPr>
          <w:spacing w:val="-3"/>
        </w:rPr>
        <w:t xml:space="preserve"> </w:t>
      </w:r>
      <w:r>
        <w:t>that</w:t>
      </w:r>
      <w:r>
        <w:rPr>
          <w:spacing w:val="-3"/>
        </w:rPr>
        <w:t xml:space="preserve"> </w:t>
      </w:r>
      <w:r>
        <w:t>have</w:t>
      </w:r>
      <w:r>
        <w:rPr>
          <w:spacing w:val="-4"/>
        </w:rPr>
        <w:t xml:space="preserve"> </w:t>
      </w:r>
      <w:r>
        <w:t>been</w:t>
      </w:r>
      <w:r>
        <w:rPr>
          <w:spacing w:val="-3"/>
        </w:rPr>
        <w:t xml:space="preserve"> </w:t>
      </w:r>
      <w:r>
        <w:t>taught</w:t>
      </w:r>
      <w:r>
        <w:rPr>
          <w:spacing w:val="-3"/>
        </w:rPr>
        <w:t xml:space="preserve"> </w:t>
      </w:r>
      <w:r>
        <w:t>in</w:t>
      </w:r>
      <w:r>
        <w:rPr>
          <w:spacing w:val="-3"/>
        </w:rPr>
        <w:t xml:space="preserve"> </w:t>
      </w:r>
      <w:r>
        <w:t>the</w:t>
      </w:r>
      <w:r>
        <w:rPr>
          <w:spacing w:val="-4"/>
        </w:rPr>
        <w:t xml:space="preserve"> </w:t>
      </w:r>
      <w:r>
        <w:t>fire</w:t>
      </w:r>
      <w:r>
        <w:rPr>
          <w:spacing w:val="-4"/>
        </w:rPr>
        <w:t xml:space="preserve"> </w:t>
      </w:r>
      <w:r>
        <w:t>service</w:t>
      </w:r>
      <w:r>
        <w:rPr>
          <w:spacing w:val="-4"/>
        </w:rPr>
        <w:t xml:space="preserve"> </w:t>
      </w:r>
      <w:r>
        <w:t>for</w:t>
      </w:r>
      <w:r>
        <w:rPr>
          <w:spacing w:val="-4"/>
        </w:rPr>
        <w:t xml:space="preserve"> </w:t>
      </w:r>
      <w:r>
        <w:t>decades</w:t>
      </w:r>
      <w:r>
        <w:rPr>
          <w:spacing w:val="-3"/>
        </w:rPr>
        <w:t xml:space="preserve"> </w:t>
      </w:r>
      <w:r>
        <w:t>and</w:t>
      </w:r>
      <w:r>
        <w:rPr>
          <w:spacing w:val="-3"/>
        </w:rPr>
        <w:t xml:space="preserve"> </w:t>
      </w:r>
      <w:r>
        <w:t>that</w:t>
      </w:r>
      <w:r>
        <w:rPr>
          <w:spacing w:val="-3"/>
        </w:rPr>
        <w:t xml:space="preserve"> </w:t>
      </w:r>
      <w:r>
        <w:t>support</w:t>
      </w:r>
      <w:r>
        <w:rPr>
          <w:spacing w:val="-3"/>
        </w:rPr>
        <w:t xml:space="preserve"> </w:t>
      </w:r>
      <w:r>
        <w:t>changes needed in structural fire-fighting strategy, tactics, and tasks.</w:t>
      </w:r>
    </w:p>
    <w:p w14:paraId="360F5433" w14:textId="77777777" w:rsidR="00E9319B" w:rsidRDefault="00407046">
      <w:pPr>
        <w:pStyle w:val="BodyText"/>
        <w:spacing w:line="480" w:lineRule="auto"/>
        <w:ind w:right="1163" w:firstLine="720"/>
      </w:pPr>
      <w:r>
        <w:t>NFPA 1710, Standard for the Organization and Deployment of Fire Suppression Operations, Emergency Medical Operations, and Special Operations to the Public by Career Fire Departments, 2020 ed. (Document ID 0146) - This standard contains requirements for the organization and deployment of fire suppression operations, emergency</w:t>
      </w:r>
      <w:r>
        <w:rPr>
          <w:spacing w:val="-4"/>
        </w:rPr>
        <w:t xml:space="preserve"> </w:t>
      </w:r>
      <w:r>
        <w:t>medical</w:t>
      </w:r>
      <w:r>
        <w:rPr>
          <w:spacing w:val="-4"/>
        </w:rPr>
        <w:t xml:space="preserve"> </w:t>
      </w:r>
      <w:r>
        <w:t>operations,</w:t>
      </w:r>
      <w:r>
        <w:rPr>
          <w:spacing w:val="-4"/>
        </w:rPr>
        <w:t xml:space="preserve"> </w:t>
      </w:r>
      <w:r>
        <w:t>and</w:t>
      </w:r>
      <w:r>
        <w:rPr>
          <w:spacing w:val="-4"/>
        </w:rPr>
        <w:t xml:space="preserve"> </w:t>
      </w:r>
      <w:r>
        <w:t>special</w:t>
      </w:r>
      <w:r>
        <w:rPr>
          <w:spacing w:val="-4"/>
        </w:rPr>
        <w:t xml:space="preserve"> </w:t>
      </w:r>
      <w:r>
        <w:t>operations</w:t>
      </w:r>
      <w:r>
        <w:rPr>
          <w:spacing w:val="-4"/>
        </w:rPr>
        <w:t xml:space="preserve"> </w:t>
      </w:r>
      <w:r>
        <w:t>to</w:t>
      </w:r>
      <w:r>
        <w:rPr>
          <w:spacing w:val="-4"/>
        </w:rPr>
        <w:t xml:space="preserve"> </w:t>
      </w:r>
      <w:r>
        <w:t>the</w:t>
      </w:r>
      <w:r>
        <w:rPr>
          <w:spacing w:val="-5"/>
        </w:rPr>
        <w:t xml:space="preserve"> </w:t>
      </w:r>
      <w:r>
        <w:t>served</w:t>
      </w:r>
      <w:r>
        <w:rPr>
          <w:spacing w:val="-4"/>
        </w:rPr>
        <w:t xml:space="preserve"> </w:t>
      </w:r>
      <w:r>
        <w:t>community</w:t>
      </w:r>
      <w:r>
        <w:rPr>
          <w:spacing w:val="-4"/>
        </w:rPr>
        <w:t xml:space="preserve"> </w:t>
      </w:r>
      <w:r>
        <w:t>by</w:t>
      </w:r>
      <w:r>
        <w:rPr>
          <w:spacing w:val="-4"/>
        </w:rPr>
        <w:t xml:space="preserve"> </w:t>
      </w:r>
      <w:r>
        <w:t>career fire departments. The standard also contains system requirements for health and safety, incident management, training, communications, and pre-incident planning.</w:t>
      </w:r>
    </w:p>
    <w:p w14:paraId="051DED51" w14:textId="77777777" w:rsidR="00E9319B" w:rsidRDefault="00407046">
      <w:pPr>
        <w:pStyle w:val="BodyText"/>
        <w:spacing w:line="480" w:lineRule="auto"/>
        <w:ind w:right="1261" w:firstLine="720"/>
      </w:pPr>
      <w:r>
        <w:t>NFPA 1720, Standard for the Organization and Deployment of Fire Suppression Operations, Emergency Medical Operations, and Special Operations to the Public by Volunteer Fire Departments, 2020 ed. (Document ID 0142) - This standard contains requirements for the organization and deployment of fire suppression operations, emergency medical operations, and special operations to the served community by volunteer and combination fire departments. The standard also contains system requirements</w:t>
      </w:r>
      <w:r>
        <w:rPr>
          <w:spacing w:val="-5"/>
        </w:rPr>
        <w:t xml:space="preserve"> </w:t>
      </w:r>
      <w:r>
        <w:t>for</w:t>
      </w:r>
      <w:r>
        <w:rPr>
          <w:spacing w:val="-5"/>
        </w:rPr>
        <w:t xml:space="preserve"> </w:t>
      </w:r>
      <w:r>
        <w:t>health</w:t>
      </w:r>
      <w:r>
        <w:rPr>
          <w:spacing w:val="-5"/>
        </w:rPr>
        <w:t xml:space="preserve"> </w:t>
      </w:r>
      <w:r>
        <w:t>and</w:t>
      </w:r>
      <w:r>
        <w:rPr>
          <w:spacing w:val="-5"/>
        </w:rPr>
        <w:t xml:space="preserve"> </w:t>
      </w:r>
      <w:r>
        <w:t>safety,</w:t>
      </w:r>
      <w:r>
        <w:rPr>
          <w:spacing w:val="-5"/>
        </w:rPr>
        <w:t xml:space="preserve"> </w:t>
      </w:r>
      <w:r>
        <w:t>incident</w:t>
      </w:r>
      <w:r>
        <w:rPr>
          <w:spacing w:val="-5"/>
        </w:rPr>
        <w:t xml:space="preserve"> </w:t>
      </w:r>
      <w:r>
        <w:t>management,</w:t>
      </w:r>
      <w:r>
        <w:rPr>
          <w:spacing w:val="-5"/>
        </w:rPr>
        <w:t xml:space="preserve"> </w:t>
      </w:r>
      <w:r>
        <w:t>training,</w:t>
      </w:r>
      <w:r>
        <w:rPr>
          <w:spacing w:val="-5"/>
        </w:rPr>
        <w:t xml:space="preserve"> </w:t>
      </w:r>
      <w:r>
        <w:t>communications,</w:t>
      </w:r>
      <w:r>
        <w:rPr>
          <w:spacing w:val="-5"/>
        </w:rPr>
        <w:t xml:space="preserve"> </w:t>
      </w:r>
      <w:r>
        <w:t>and pre-incident planning.</w:t>
      </w:r>
    </w:p>
    <w:p w14:paraId="6825E629" w14:textId="77777777" w:rsidR="00E9319B" w:rsidRDefault="00407046">
      <w:pPr>
        <w:pStyle w:val="BodyText"/>
        <w:spacing w:before="1" w:line="480" w:lineRule="auto"/>
        <w:ind w:left="439" w:right="1163" w:firstLine="720"/>
      </w:pPr>
      <w:r>
        <w:t>NFPA 1851, Standard on Selection, Care, and Maintenance of Protective Ensembles</w:t>
      </w:r>
      <w:r>
        <w:rPr>
          <w:spacing w:val="-4"/>
        </w:rPr>
        <w:t xml:space="preserve"> </w:t>
      </w:r>
      <w:r>
        <w:t>for</w:t>
      </w:r>
      <w:r>
        <w:rPr>
          <w:spacing w:val="-5"/>
        </w:rPr>
        <w:t xml:space="preserve"> </w:t>
      </w:r>
      <w:r>
        <w:t>Structural</w:t>
      </w:r>
      <w:r>
        <w:rPr>
          <w:spacing w:val="-2"/>
        </w:rPr>
        <w:t xml:space="preserve"> </w:t>
      </w:r>
      <w:r>
        <w:t>Fire</w:t>
      </w:r>
      <w:r>
        <w:rPr>
          <w:spacing w:val="-3"/>
        </w:rPr>
        <w:t xml:space="preserve"> </w:t>
      </w:r>
      <w:r>
        <w:t>Fighting</w:t>
      </w:r>
      <w:r>
        <w:rPr>
          <w:spacing w:val="-4"/>
        </w:rPr>
        <w:t xml:space="preserve"> </w:t>
      </w:r>
      <w:r>
        <w:t>and</w:t>
      </w:r>
      <w:r>
        <w:rPr>
          <w:spacing w:val="-4"/>
        </w:rPr>
        <w:t xml:space="preserve"> </w:t>
      </w:r>
      <w:r>
        <w:t>Proximity</w:t>
      </w:r>
      <w:r>
        <w:rPr>
          <w:spacing w:val="-4"/>
        </w:rPr>
        <w:t xml:space="preserve"> </w:t>
      </w:r>
      <w:r>
        <w:t>Fire</w:t>
      </w:r>
      <w:r>
        <w:rPr>
          <w:spacing w:val="-5"/>
        </w:rPr>
        <w:t xml:space="preserve"> </w:t>
      </w:r>
      <w:r>
        <w:t>Fighting,</w:t>
      </w:r>
      <w:r>
        <w:rPr>
          <w:spacing w:val="-4"/>
        </w:rPr>
        <w:t xml:space="preserve"> </w:t>
      </w:r>
      <w:r>
        <w:t>2020</w:t>
      </w:r>
      <w:r>
        <w:rPr>
          <w:spacing w:val="-4"/>
        </w:rPr>
        <w:t xml:space="preserve"> </w:t>
      </w:r>
      <w:r>
        <w:t>ed.</w:t>
      </w:r>
      <w:r>
        <w:rPr>
          <w:spacing w:val="-4"/>
        </w:rPr>
        <w:t xml:space="preserve"> </w:t>
      </w:r>
      <w:r>
        <w:t>(Document ID 0346) - This standard contains requirements for the selection, care, and maintenance structural and proximity fire fighter protective ensembles and the individual ensemble elements that include garments, helmets, gloves, footwear, and interface components.</w:t>
      </w:r>
    </w:p>
    <w:p w14:paraId="10FB9368" w14:textId="77777777" w:rsidR="00E9319B" w:rsidRDefault="00E9319B">
      <w:pPr>
        <w:spacing w:line="480" w:lineRule="auto"/>
        <w:sectPr w:rsidR="00E9319B">
          <w:pgSz w:w="12240" w:h="15840"/>
          <w:pgMar w:top="1360" w:right="320" w:bottom="1200" w:left="1720" w:header="0" w:footer="1014" w:gutter="0"/>
          <w:cols w:space="720"/>
        </w:sectPr>
      </w:pPr>
    </w:p>
    <w:p w14:paraId="1E52AE76" w14:textId="77777777" w:rsidR="00E9319B" w:rsidRDefault="00407046">
      <w:pPr>
        <w:pStyle w:val="BodyText"/>
        <w:spacing w:before="79" w:line="480" w:lineRule="auto"/>
        <w:ind w:right="1151" w:firstLine="720"/>
      </w:pPr>
      <w:r>
        <w:lastRenderedPageBreak/>
        <w:t>NFPA 2500, Standard for Operations and Training for Technical Search and Rescue Incidents and Life</w:t>
      </w:r>
      <w:r>
        <w:rPr>
          <w:spacing w:val="-1"/>
        </w:rPr>
        <w:t xml:space="preserve"> </w:t>
      </w:r>
      <w:r>
        <w:t>Safety Rope</w:t>
      </w:r>
      <w:r>
        <w:rPr>
          <w:spacing w:val="-1"/>
        </w:rPr>
        <w:t xml:space="preserve"> </w:t>
      </w:r>
      <w:r>
        <w:t>and Equipment for</w:t>
      </w:r>
      <w:r>
        <w:rPr>
          <w:spacing w:val="-1"/>
        </w:rPr>
        <w:t xml:space="preserve"> </w:t>
      </w:r>
      <w:r>
        <w:t>Emergency Services, 2022 ed. (Document</w:t>
      </w:r>
      <w:r>
        <w:rPr>
          <w:spacing w:val="-2"/>
        </w:rPr>
        <w:t xml:space="preserve"> </w:t>
      </w:r>
      <w:r>
        <w:t>ID</w:t>
      </w:r>
      <w:r>
        <w:rPr>
          <w:spacing w:val="-5"/>
        </w:rPr>
        <w:t xml:space="preserve"> </w:t>
      </w:r>
      <w:r>
        <w:t>0152)</w:t>
      </w:r>
      <w:r>
        <w:rPr>
          <w:spacing w:val="-5"/>
        </w:rPr>
        <w:t xml:space="preserve"> </w:t>
      </w:r>
      <w:r>
        <w:t>-</w:t>
      </w:r>
      <w:r>
        <w:rPr>
          <w:spacing w:val="-5"/>
        </w:rPr>
        <w:t xml:space="preserve"> </w:t>
      </w:r>
      <w:r>
        <w:t>This</w:t>
      </w:r>
      <w:r>
        <w:rPr>
          <w:spacing w:val="-4"/>
        </w:rPr>
        <w:t xml:space="preserve"> </w:t>
      </w:r>
      <w:r>
        <w:t>standard</w:t>
      </w:r>
      <w:r>
        <w:rPr>
          <w:spacing w:val="-4"/>
        </w:rPr>
        <w:t xml:space="preserve"> </w:t>
      </w:r>
      <w:r>
        <w:t>contains</w:t>
      </w:r>
      <w:r>
        <w:rPr>
          <w:spacing w:val="-4"/>
        </w:rPr>
        <w:t xml:space="preserve"> </w:t>
      </w:r>
      <w:r>
        <w:t>requirements</w:t>
      </w:r>
      <w:r>
        <w:rPr>
          <w:spacing w:val="-4"/>
        </w:rPr>
        <w:t xml:space="preserve"> </w:t>
      </w:r>
      <w:r>
        <w:t>for</w:t>
      </w:r>
      <w:r>
        <w:rPr>
          <w:spacing w:val="-5"/>
        </w:rPr>
        <w:t xml:space="preserve"> </w:t>
      </w:r>
      <w:r>
        <w:t>conducting</w:t>
      </w:r>
      <w:r>
        <w:rPr>
          <w:spacing w:val="-4"/>
        </w:rPr>
        <w:t xml:space="preserve"> </w:t>
      </w:r>
      <w:r>
        <w:t>operations</w:t>
      </w:r>
      <w:r>
        <w:rPr>
          <w:spacing w:val="-4"/>
        </w:rPr>
        <w:t xml:space="preserve"> </w:t>
      </w:r>
      <w:r>
        <w:t>at</w:t>
      </w:r>
      <w:r>
        <w:rPr>
          <w:spacing w:val="-4"/>
        </w:rPr>
        <w:t xml:space="preserve"> </w:t>
      </w:r>
      <w:r>
        <w:t xml:space="preserve">a wide range of technical search and rescue incidents; for the design, performance, testing, and certification of life safety rope and other search and rescue equipment; and for the selection, care, and maintenance of rope and search and rescue equipment for emergency </w:t>
      </w:r>
      <w:r>
        <w:rPr>
          <w:spacing w:val="-2"/>
        </w:rPr>
        <w:t>services.</w:t>
      </w:r>
    </w:p>
    <w:p w14:paraId="64FBA8C0" w14:textId="77777777" w:rsidR="00E9319B" w:rsidRDefault="00407046">
      <w:pPr>
        <w:pStyle w:val="BodyText"/>
        <w:spacing w:line="480" w:lineRule="auto"/>
        <w:ind w:right="1121" w:firstLine="720"/>
      </w:pPr>
      <w:r>
        <w:t>As noted in the SBAR Panel Report, during the teleconferences and in written public comments several SERs expressed concern with the potential expense of time and money in having to comply with the provisions in NFPA standards (Document ID 0115, pp. 16-17/370; 18/370; 21/370; 33/370; 57-58/370). In Question II. C, OSHA is seeking input on the potential impacts of incorporating by reference of various NFPA standards, and how equivalency or consistency could be achieved if the NFPA standards were not incorporated by reference. NFPA makes their standards available to be viewed without cost</w:t>
      </w:r>
      <w:r>
        <w:rPr>
          <w:spacing w:val="-15"/>
        </w:rPr>
        <w:t xml:space="preserve"> </w:t>
      </w:r>
      <w:r>
        <w:t>at</w:t>
      </w:r>
      <w:r>
        <w:rPr>
          <w:spacing w:val="-15"/>
        </w:rPr>
        <w:t xml:space="preserve"> </w:t>
      </w:r>
      <w:r>
        <w:rPr>
          <w:i/>
        </w:rPr>
        <w:t>https://</w:t>
      </w:r>
      <w:hyperlink r:id="rId21">
        <w:r>
          <w:rPr>
            <w:i/>
          </w:rPr>
          <w:t>www.nfpa.org/Codes-and-Standards/All-Codes-and-Standards/Free-access</w:t>
        </w:r>
      </w:hyperlink>
      <w:r>
        <w:rPr>
          <w:i/>
        </w:rPr>
        <w:t xml:space="preserve"> </w:t>
      </w:r>
      <w:r>
        <w:t xml:space="preserve">or for purchase at </w:t>
      </w:r>
      <w:r>
        <w:rPr>
          <w:i/>
        </w:rPr>
        <w:t>https://catalog.nfpa.org/Codes-and-Standards-C3322.aspx</w:t>
      </w:r>
      <w:r>
        <w:t>.</w:t>
      </w:r>
    </w:p>
    <w:p w14:paraId="2585BD52" w14:textId="77777777" w:rsidR="00E9319B" w:rsidRDefault="00407046">
      <w:pPr>
        <w:spacing w:before="1" w:line="480" w:lineRule="auto"/>
        <w:ind w:left="439" w:right="1160" w:firstLine="720"/>
        <w:rPr>
          <w:sz w:val="24"/>
        </w:rPr>
      </w:pPr>
      <w:r>
        <w:rPr>
          <w:sz w:val="24"/>
        </w:rPr>
        <w:t>The</w:t>
      </w:r>
      <w:r>
        <w:rPr>
          <w:spacing w:val="-4"/>
          <w:sz w:val="24"/>
        </w:rPr>
        <w:t xml:space="preserve"> </w:t>
      </w:r>
      <w:r>
        <w:rPr>
          <w:sz w:val="24"/>
        </w:rPr>
        <w:t>agency</w:t>
      </w:r>
      <w:r>
        <w:rPr>
          <w:spacing w:val="-3"/>
          <w:sz w:val="24"/>
        </w:rPr>
        <w:t xml:space="preserve"> </w:t>
      </w:r>
      <w:r>
        <w:rPr>
          <w:sz w:val="24"/>
        </w:rPr>
        <w:t>is</w:t>
      </w:r>
      <w:r>
        <w:rPr>
          <w:spacing w:val="-3"/>
          <w:sz w:val="24"/>
        </w:rPr>
        <w:t xml:space="preserve"> </w:t>
      </w:r>
      <w:r>
        <w:rPr>
          <w:sz w:val="24"/>
        </w:rPr>
        <w:t>aware</w:t>
      </w:r>
      <w:r>
        <w:rPr>
          <w:spacing w:val="-4"/>
          <w:sz w:val="24"/>
        </w:rPr>
        <w:t xml:space="preserve"> </w:t>
      </w:r>
      <w:r>
        <w:rPr>
          <w:sz w:val="24"/>
        </w:rPr>
        <w:t>that</w:t>
      </w:r>
      <w:r>
        <w:rPr>
          <w:spacing w:val="-1"/>
          <w:sz w:val="24"/>
        </w:rPr>
        <w:t xml:space="preserve"> </w:t>
      </w:r>
      <w:r>
        <w:rPr>
          <w:sz w:val="24"/>
        </w:rPr>
        <w:t>the</w:t>
      </w:r>
      <w:r>
        <w:rPr>
          <w:spacing w:val="-4"/>
          <w:sz w:val="24"/>
        </w:rPr>
        <w:t xml:space="preserve"> </w:t>
      </w:r>
      <w:r>
        <w:rPr>
          <w:sz w:val="24"/>
        </w:rPr>
        <w:t>NFPA</w:t>
      </w:r>
      <w:r>
        <w:rPr>
          <w:spacing w:val="-4"/>
          <w:sz w:val="24"/>
        </w:rPr>
        <w:t xml:space="preserve"> </w:t>
      </w:r>
      <w:r>
        <w:rPr>
          <w:sz w:val="24"/>
        </w:rPr>
        <w:t>is</w:t>
      </w:r>
      <w:r>
        <w:rPr>
          <w:spacing w:val="-3"/>
          <w:sz w:val="24"/>
        </w:rPr>
        <w:t xml:space="preserve"> </w:t>
      </w:r>
      <w:r>
        <w:rPr>
          <w:sz w:val="24"/>
        </w:rPr>
        <w:t>currently</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process</w:t>
      </w:r>
      <w:r>
        <w:rPr>
          <w:spacing w:val="-3"/>
          <w:sz w:val="24"/>
        </w:rPr>
        <w:t xml:space="preserve"> </w:t>
      </w:r>
      <w:r>
        <w:rPr>
          <w:sz w:val="24"/>
        </w:rPr>
        <w:t>of</w:t>
      </w:r>
      <w:r>
        <w:rPr>
          <w:spacing w:val="-2"/>
          <w:sz w:val="24"/>
        </w:rPr>
        <w:t xml:space="preserve"> </w:t>
      </w:r>
      <w:r>
        <w:rPr>
          <w:sz w:val="24"/>
        </w:rPr>
        <w:t>combining</w:t>
      </w:r>
      <w:r>
        <w:rPr>
          <w:spacing w:val="-3"/>
          <w:sz w:val="24"/>
        </w:rPr>
        <w:t xml:space="preserve"> </w:t>
      </w:r>
      <w:r>
        <w:rPr>
          <w:sz w:val="24"/>
        </w:rPr>
        <w:t xml:space="preserve">many of their standards into larger consolidated standards (see </w:t>
      </w:r>
      <w:r>
        <w:rPr>
          <w:i/>
          <w:sz w:val="24"/>
        </w:rPr>
        <w:t>https://</w:t>
      </w:r>
      <w:hyperlink r:id="rId22">
        <w:r>
          <w:rPr>
            <w:i/>
            <w:sz w:val="24"/>
          </w:rPr>
          <w:t>www.nfpa.org/Codes-</w:t>
        </w:r>
      </w:hyperlink>
      <w:r>
        <w:rPr>
          <w:i/>
          <w:sz w:val="24"/>
        </w:rPr>
        <w:t xml:space="preserve"> </w:t>
      </w:r>
      <w:r>
        <w:rPr>
          <w:i/>
          <w:spacing w:val="-2"/>
          <w:sz w:val="24"/>
        </w:rPr>
        <w:t xml:space="preserve">and-Standards/Resources/Standards-in-action/Emergency-Response-and-Responder- </w:t>
      </w:r>
      <w:r>
        <w:rPr>
          <w:i/>
          <w:sz w:val="24"/>
        </w:rPr>
        <w:t>Safety-Project</w:t>
      </w:r>
      <w:r>
        <w:rPr>
          <w:sz w:val="24"/>
        </w:rPr>
        <w:t>). OSHA will review the consolidated standards during development of a potential final rule. The referenced standards that will be affected by the consolidation project are the following:</w:t>
      </w:r>
    </w:p>
    <w:p w14:paraId="16BCB807"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60EC91B9" w14:textId="77777777" w:rsidR="00E9319B" w:rsidRDefault="00407046">
      <w:pPr>
        <w:pStyle w:val="BodyText"/>
        <w:spacing w:before="79"/>
        <w:ind w:left="1160"/>
      </w:pPr>
      <w:r>
        <w:lastRenderedPageBreak/>
        <w:t>NFPA</w:t>
      </w:r>
      <w:r>
        <w:rPr>
          <w:spacing w:val="-3"/>
        </w:rPr>
        <w:t xml:space="preserve"> </w:t>
      </w:r>
      <w:r>
        <w:t>1001,</w:t>
      </w:r>
      <w:r>
        <w:rPr>
          <w:spacing w:val="-1"/>
        </w:rPr>
        <w:t xml:space="preserve"> </w:t>
      </w:r>
      <w:r>
        <w:t>NFPA</w:t>
      </w:r>
      <w:r>
        <w:rPr>
          <w:spacing w:val="-2"/>
        </w:rPr>
        <w:t xml:space="preserve"> </w:t>
      </w:r>
      <w:r>
        <w:t>1002,</w:t>
      </w:r>
      <w:r>
        <w:rPr>
          <w:spacing w:val="-1"/>
        </w:rPr>
        <w:t xml:space="preserve"> </w:t>
      </w:r>
      <w:r>
        <w:t>NFPA</w:t>
      </w:r>
      <w:r>
        <w:rPr>
          <w:spacing w:val="-3"/>
        </w:rPr>
        <w:t xml:space="preserve"> </w:t>
      </w:r>
      <w:r>
        <w:t>1003,</w:t>
      </w:r>
      <w:r>
        <w:rPr>
          <w:spacing w:val="-1"/>
        </w:rPr>
        <w:t xml:space="preserve"> </w:t>
      </w:r>
      <w:r>
        <w:t>and</w:t>
      </w:r>
      <w:r>
        <w:rPr>
          <w:spacing w:val="-1"/>
        </w:rPr>
        <w:t xml:space="preserve"> </w:t>
      </w:r>
      <w:r>
        <w:t>NFPA 1005</w:t>
      </w:r>
      <w:r>
        <w:rPr>
          <w:spacing w:val="-2"/>
        </w:rPr>
        <w:t xml:space="preserve"> </w:t>
      </w:r>
      <w:r>
        <w:t>will</w:t>
      </w:r>
      <w:r>
        <w:rPr>
          <w:spacing w:val="-1"/>
        </w:rPr>
        <w:t xml:space="preserve"> </w:t>
      </w:r>
      <w:r>
        <w:t>become</w:t>
      </w:r>
      <w:r>
        <w:rPr>
          <w:spacing w:val="-2"/>
        </w:rPr>
        <w:t xml:space="preserve"> </w:t>
      </w:r>
      <w:r>
        <w:t xml:space="preserve">NFPA </w:t>
      </w:r>
      <w:r>
        <w:rPr>
          <w:spacing w:val="-2"/>
        </w:rPr>
        <w:t>1010,</w:t>
      </w:r>
    </w:p>
    <w:p w14:paraId="6E9F5459" w14:textId="77777777" w:rsidR="00E9319B" w:rsidRDefault="00E9319B">
      <w:pPr>
        <w:pStyle w:val="BodyText"/>
        <w:ind w:left="0"/>
      </w:pPr>
    </w:p>
    <w:p w14:paraId="7173DAFB" w14:textId="77777777" w:rsidR="00E9319B" w:rsidRDefault="00407046">
      <w:pPr>
        <w:pStyle w:val="BodyText"/>
        <w:spacing w:line="480" w:lineRule="auto"/>
        <w:ind w:right="1163"/>
      </w:pPr>
      <w:r>
        <w:t>Standard</w:t>
      </w:r>
      <w:r>
        <w:rPr>
          <w:spacing w:val="-5"/>
        </w:rPr>
        <w:t xml:space="preserve"> </w:t>
      </w:r>
      <w:r>
        <w:t>for</w:t>
      </w:r>
      <w:r>
        <w:rPr>
          <w:spacing w:val="-4"/>
        </w:rPr>
        <w:t xml:space="preserve"> </w:t>
      </w:r>
      <w:r>
        <w:t>Firefighter,</w:t>
      </w:r>
      <w:r>
        <w:rPr>
          <w:spacing w:val="-3"/>
        </w:rPr>
        <w:t xml:space="preserve"> </w:t>
      </w:r>
      <w:r>
        <w:t>Fire</w:t>
      </w:r>
      <w:r>
        <w:rPr>
          <w:spacing w:val="-6"/>
        </w:rPr>
        <w:t xml:space="preserve"> </w:t>
      </w:r>
      <w:r>
        <w:t>Apparatus</w:t>
      </w:r>
      <w:r>
        <w:rPr>
          <w:spacing w:val="-5"/>
        </w:rPr>
        <w:t xml:space="preserve"> </w:t>
      </w:r>
      <w:r>
        <w:t>Driver/Operator,</w:t>
      </w:r>
      <w:r>
        <w:rPr>
          <w:spacing w:val="-5"/>
        </w:rPr>
        <w:t xml:space="preserve"> </w:t>
      </w:r>
      <w:r>
        <w:t>Airport</w:t>
      </w:r>
      <w:r>
        <w:rPr>
          <w:spacing w:val="-5"/>
        </w:rPr>
        <w:t xml:space="preserve"> </w:t>
      </w:r>
      <w:r>
        <w:t>Firefighter,</w:t>
      </w:r>
      <w:r>
        <w:rPr>
          <w:spacing w:val="-5"/>
        </w:rPr>
        <w:t xml:space="preserve"> </w:t>
      </w:r>
      <w:r>
        <w:t>and</w:t>
      </w:r>
      <w:r>
        <w:rPr>
          <w:spacing w:val="-5"/>
        </w:rPr>
        <w:t xml:space="preserve"> </w:t>
      </w:r>
      <w:r>
        <w:t>Marine Firefighting</w:t>
      </w:r>
      <w:r>
        <w:rPr>
          <w:spacing w:val="-5"/>
        </w:rPr>
        <w:t xml:space="preserve"> </w:t>
      </w:r>
      <w:r>
        <w:t>for</w:t>
      </w:r>
      <w:r>
        <w:rPr>
          <w:spacing w:val="-4"/>
        </w:rPr>
        <w:t xml:space="preserve"> </w:t>
      </w:r>
      <w:r>
        <w:t>Land-Based</w:t>
      </w:r>
      <w:r>
        <w:rPr>
          <w:spacing w:val="-3"/>
        </w:rPr>
        <w:t xml:space="preserve"> </w:t>
      </w:r>
      <w:r>
        <w:t>Firefighters</w:t>
      </w:r>
      <w:r>
        <w:rPr>
          <w:spacing w:val="-2"/>
        </w:rPr>
        <w:t xml:space="preserve"> </w:t>
      </w:r>
      <w:r>
        <w:t>Professional</w:t>
      </w:r>
      <w:r>
        <w:rPr>
          <w:spacing w:val="-3"/>
        </w:rPr>
        <w:t xml:space="preserve"> </w:t>
      </w:r>
      <w:r>
        <w:t>Qualifications,</w:t>
      </w:r>
      <w:r>
        <w:rPr>
          <w:spacing w:val="-3"/>
        </w:rPr>
        <w:t xml:space="preserve"> </w:t>
      </w:r>
      <w:r>
        <w:t>scheduled</w:t>
      </w:r>
      <w:r>
        <w:rPr>
          <w:spacing w:val="-3"/>
        </w:rPr>
        <w:t xml:space="preserve"> </w:t>
      </w:r>
      <w:r>
        <w:t>for</w:t>
      </w:r>
      <w:r>
        <w:rPr>
          <w:spacing w:val="-3"/>
        </w:rPr>
        <w:t xml:space="preserve"> </w:t>
      </w:r>
      <w:r>
        <w:rPr>
          <w:spacing w:val="-2"/>
        </w:rPr>
        <w:t>2024.</w:t>
      </w:r>
    </w:p>
    <w:p w14:paraId="04A4CABF" w14:textId="77777777" w:rsidR="00E9319B" w:rsidRDefault="00407046">
      <w:pPr>
        <w:pStyle w:val="BodyText"/>
        <w:spacing w:line="480" w:lineRule="auto"/>
        <w:ind w:right="1163" w:firstLine="720"/>
      </w:pPr>
      <w:r>
        <w:t>NFPA 1021 and other standards will become NFPA 1020, Standard for Fire Officer</w:t>
      </w:r>
      <w:r>
        <w:rPr>
          <w:spacing w:val="-6"/>
        </w:rPr>
        <w:t xml:space="preserve"> </w:t>
      </w:r>
      <w:r>
        <w:t>and</w:t>
      </w:r>
      <w:r>
        <w:rPr>
          <w:spacing w:val="-5"/>
        </w:rPr>
        <w:t xml:space="preserve"> </w:t>
      </w:r>
      <w:r>
        <w:t>Emergency</w:t>
      </w:r>
      <w:r>
        <w:rPr>
          <w:spacing w:val="-5"/>
        </w:rPr>
        <w:t xml:space="preserve"> </w:t>
      </w:r>
      <w:r>
        <w:t>Services</w:t>
      </w:r>
      <w:r>
        <w:rPr>
          <w:spacing w:val="-4"/>
        </w:rPr>
        <w:t xml:space="preserve"> </w:t>
      </w:r>
      <w:r>
        <w:t>Instructor</w:t>
      </w:r>
      <w:r>
        <w:rPr>
          <w:spacing w:val="-6"/>
        </w:rPr>
        <w:t xml:space="preserve"> </w:t>
      </w:r>
      <w:r>
        <w:t>Professional</w:t>
      </w:r>
      <w:r>
        <w:rPr>
          <w:spacing w:val="-5"/>
        </w:rPr>
        <w:t xml:space="preserve"> </w:t>
      </w:r>
      <w:r>
        <w:t>Qualifications,</w:t>
      </w:r>
      <w:r>
        <w:rPr>
          <w:spacing w:val="-5"/>
        </w:rPr>
        <w:t xml:space="preserve"> </w:t>
      </w:r>
      <w:r>
        <w:t>scheduled</w:t>
      </w:r>
      <w:r>
        <w:rPr>
          <w:spacing w:val="-6"/>
        </w:rPr>
        <w:t xml:space="preserve"> </w:t>
      </w:r>
      <w:r>
        <w:t xml:space="preserve">for </w:t>
      </w:r>
      <w:r>
        <w:rPr>
          <w:spacing w:val="-2"/>
        </w:rPr>
        <w:t>2025.</w:t>
      </w:r>
    </w:p>
    <w:p w14:paraId="4102A2BB" w14:textId="77777777" w:rsidR="00E9319B" w:rsidRDefault="00407046">
      <w:pPr>
        <w:pStyle w:val="BodyText"/>
        <w:spacing w:line="480" w:lineRule="auto"/>
        <w:ind w:right="1163" w:firstLine="720"/>
      </w:pPr>
      <w:r>
        <w:t>NFPA</w:t>
      </w:r>
      <w:r>
        <w:rPr>
          <w:spacing w:val="-5"/>
        </w:rPr>
        <w:t xml:space="preserve"> </w:t>
      </w:r>
      <w:r>
        <w:t>1407,</w:t>
      </w:r>
      <w:r>
        <w:rPr>
          <w:spacing w:val="-4"/>
        </w:rPr>
        <w:t xml:space="preserve"> </w:t>
      </w:r>
      <w:r>
        <w:t>NFPA</w:t>
      </w:r>
      <w:r>
        <w:rPr>
          <w:spacing w:val="-5"/>
        </w:rPr>
        <w:t xml:space="preserve"> </w:t>
      </w:r>
      <w:r>
        <w:t>1451</w:t>
      </w:r>
      <w:r>
        <w:rPr>
          <w:spacing w:val="-4"/>
        </w:rPr>
        <w:t xml:space="preserve"> </w:t>
      </w:r>
      <w:r>
        <w:t>and</w:t>
      </w:r>
      <w:r>
        <w:rPr>
          <w:spacing w:val="-4"/>
        </w:rPr>
        <w:t xml:space="preserve"> </w:t>
      </w:r>
      <w:r>
        <w:t>other</w:t>
      </w:r>
      <w:r>
        <w:rPr>
          <w:spacing w:val="-5"/>
        </w:rPr>
        <w:t xml:space="preserve"> </w:t>
      </w:r>
      <w:r>
        <w:t>standards</w:t>
      </w:r>
      <w:r>
        <w:rPr>
          <w:spacing w:val="-4"/>
        </w:rPr>
        <w:t xml:space="preserve"> </w:t>
      </w:r>
      <w:r>
        <w:t>will</w:t>
      </w:r>
      <w:r>
        <w:rPr>
          <w:spacing w:val="-4"/>
        </w:rPr>
        <w:t xml:space="preserve"> </w:t>
      </w:r>
      <w:r>
        <w:t>become</w:t>
      </w:r>
      <w:r>
        <w:rPr>
          <w:spacing w:val="-5"/>
        </w:rPr>
        <w:t xml:space="preserve"> </w:t>
      </w:r>
      <w:r>
        <w:t>NFPA</w:t>
      </w:r>
      <w:r>
        <w:rPr>
          <w:spacing w:val="-5"/>
        </w:rPr>
        <w:t xml:space="preserve"> </w:t>
      </w:r>
      <w:r>
        <w:t>1400,</w:t>
      </w:r>
      <w:r>
        <w:rPr>
          <w:spacing w:val="-4"/>
        </w:rPr>
        <w:t xml:space="preserve"> </w:t>
      </w:r>
      <w:r>
        <w:t>Standard on Fire Service Training, scheduled for 2026.</w:t>
      </w:r>
    </w:p>
    <w:p w14:paraId="1D29B342" w14:textId="77777777" w:rsidR="00E9319B" w:rsidRDefault="00407046">
      <w:pPr>
        <w:pStyle w:val="BodyText"/>
        <w:spacing w:line="480" w:lineRule="auto"/>
        <w:ind w:left="439" w:right="1163" w:firstLine="720"/>
      </w:pPr>
      <w:r>
        <w:t>NFPA</w:t>
      </w:r>
      <w:r>
        <w:rPr>
          <w:spacing w:val="-5"/>
        </w:rPr>
        <w:t xml:space="preserve"> </w:t>
      </w:r>
      <w:r>
        <w:t>1581,</w:t>
      </w:r>
      <w:r>
        <w:rPr>
          <w:spacing w:val="-4"/>
        </w:rPr>
        <w:t xml:space="preserve"> </w:t>
      </w:r>
      <w:r>
        <w:t>NFPA</w:t>
      </w:r>
      <w:r>
        <w:rPr>
          <w:spacing w:val="-5"/>
        </w:rPr>
        <w:t xml:space="preserve"> </w:t>
      </w:r>
      <w:r>
        <w:t>1582</w:t>
      </w:r>
      <w:r>
        <w:rPr>
          <w:spacing w:val="-4"/>
        </w:rPr>
        <w:t xml:space="preserve"> </w:t>
      </w:r>
      <w:r>
        <w:t>and</w:t>
      </w:r>
      <w:r>
        <w:rPr>
          <w:spacing w:val="-4"/>
        </w:rPr>
        <w:t xml:space="preserve"> </w:t>
      </w:r>
      <w:r>
        <w:t>other</w:t>
      </w:r>
      <w:r>
        <w:rPr>
          <w:spacing w:val="-5"/>
        </w:rPr>
        <w:t xml:space="preserve"> </w:t>
      </w:r>
      <w:r>
        <w:t>standards</w:t>
      </w:r>
      <w:r>
        <w:rPr>
          <w:spacing w:val="-4"/>
        </w:rPr>
        <w:t xml:space="preserve"> </w:t>
      </w:r>
      <w:r>
        <w:t>will</w:t>
      </w:r>
      <w:r>
        <w:rPr>
          <w:spacing w:val="-4"/>
        </w:rPr>
        <w:t xml:space="preserve"> </w:t>
      </w:r>
      <w:r>
        <w:t>become</w:t>
      </w:r>
      <w:r>
        <w:rPr>
          <w:spacing w:val="-5"/>
        </w:rPr>
        <w:t xml:space="preserve"> </w:t>
      </w:r>
      <w:r>
        <w:t>NFPA</w:t>
      </w:r>
      <w:r>
        <w:rPr>
          <w:spacing w:val="-5"/>
        </w:rPr>
        <w:t xml:space="preserve"> </w:t>
      </w:r>
      <w:r>
        <w:t>1580,</w:t>
      </w:r>
      <w:r>
        <w:rPr>
          <w:spacing w:val="-4"/>
        </w:rPr>
        <w:t xml:space="preserve"> </w:t>
      </w:r>
      <w:r>
        <w:t>Standard for Emergency Responder Occupational Health and Wellness, scheduled for 2025.</w:t>
      </w:r>
    </w:p>
    <w:p w14:paraId="63CE9DDA" w14:textId="77777777" w:rsidR="00E9319B" w:rsidRDefault="00407046">
      <w:pPr>
        <w:pStyle w:val="BodyText"/>
        <w:spacing w:line="480" w:lineRule="auto"/>
        <w:ind w:left="439" w:right="1163" w:firstLine="720"/>
      </w:pPr>
      <w:r>
        <w:t>NFPA</w:t>
      </w:r>
      <w:r>
        <w:rPr>
          <w:spacing w:val="-4"/>
        </w:rPr>
        <w:t xml:space="preserve"> </w:t>
      </w:r>
      <w:r>
        <w:t>1201,</w:t>
      </w:r>
      <w:r>
        <w:rPr>
          <w:spacing w:val="-3"/>
        </w:rPr>
        <w:t xml:space="preserve"> </w:t>
      </w:r>
      <w:r>
        <w:t>NFPA</w:t>
      </w:r>
      <w:r>
        <w:rPr>
          <w:spacing w:val="-4"/>
        </w:rPr>
        <w:t xml:space="preserve"> </w:t>
      </w:r>
      <w:r>
        <w:t>1710,</w:t>
      </w:r>
      <w:r>
        <w:rPr>
          <w:spacing w:val="-3"/>
        </w:rPr>
        <w:t xml:space="preserve"> </w:t>
      </w:r>
      <w:r>
        <w:t>NFPA</w:t>
      </w:r>
      <w:r>
        <w:rPr>
          <w:spacing w:val="-4"/>
        </w:rPr>
        <w:t xml:space="preserve"> </w:t>
      </w:r>
      <w:r>
        <w:t>1720,</w:t>
      </w:r>
      <w:r>
        <w:rPr>
          <w:spacing w:val="-3"/>
        </w:rPr>
        <w:t xml:space="preserve"> </w:t>
      </w:r>
      <w:r>
        <w:t>and</w:t>
      </w:r>
      <w:r>
        <w:rPr>
          <w:spacing w:val="-3"/>
        </w:rPr>
        <w:t xml:space="preserve"> </w:t>
      </w:r>
      <w:r>
        <w:t>other</w:t>
      </w:r>
      <w:r>
        <w:rPr>
          <w:spacing w:val="-4"/>
        </w:rPr>
        <w:t xml:space="preserve"> </w:t>
      </w:r>
      <w:r>
        <w:t>standards</w:t>
      </w:r>
      <w:r>
        <w:rPr>
          <w:spacing w:val="-3"/>
        </w:rPr>
        <w:t xml:space="preserve"> </w:t>
      </w:r>
      <w:r>
        <w:t>will</w:t>
      </w:r>
      <w:r>
        <w:rPr>
          <w:spacing w:val="-3"/>
        </w:rPr>
        <w:t xml:space="preserve"> </w:t>
      </w:r>
      <w:r>
        <w:t>become</w:t>
      </w:r>
      <w:r>
        <w:rPr>
          <w:spacing w:val="-2"/>
        </w:rPr>
        <w:t xml:space="preserve"> </w:t>
      </w:r>
      <w:r>
        <w:t>NFPA 1750, Standard for the Organization and Deployment of Fire Suppression Operations, Emergency Medical Operations, and Providing Fire and Emergency Services to the Public, scheduled for 2026.</w:t>
      </w:r>
    </w:p>
    <w:p w14:paraId="088A9ADA" w14:textId="77777777" w:rsidR="00E9319B" w:rsidRDefault="00407046">
      <w:pPr>
        <w:pStyle w:val="BodyText"/>
        <w:spacing w:line="480" w:lineRule="auto"/>
        <w:ind w:left="439" w:right="1247" w:firstLine="720"/>
      </w:pPr>
      <w:r>
        <w:t>NFPA</w:t>
      </w:r>
      <w:r>
        <w:rPr>
          <w:spacing w:val="-3"/>
        </w:rPr>
        <w:t xml:space="preserve"> </w:t>
      </w:r>
      <w:r>
        <w:t>1981,</w:t>
      </w:r>
      <w:r>
        <w:rPr>
          <w:spacing w:val="-2"/>
        </w:rPr>
        <w:t xml:space="preserve"> </w:t>
      </w:r>
      <w:r>
        <w:t>NFPA</w:t>
      </w:r>
      <w:r>
        <w:rPr>
          <w:spacing w:val="-3"/>
        </w:rPr>
        <w:t xml:space="preserve"> </w:t>
      </w:r>
      <w:r>
        <w:t>1982</w:t>
      </w:r>
      <w:r>
        <w:rPr>
          <w:spacing w:val="-2"/>
        </w:rPr>
        <w:t xml:space="preserve"> </w:t>
      </w:r>
      <w:r>
        <w:t>and</w:t>
      </w:r>
      <w:r>
        <w:rPr>
          <w:spacing w:val="-2"/>
        </w:rPr>
        <w:t xml:space="preserve"> </w:t>
      </w:r>
      <w:r>
        <w:t>other</w:t>
      </w:r>
      <w:r>
        <w:rPr>
          <w:spacing w:val="-3"/>
        </w:rPr>
        <w:t xml:space="preserve"> </w:t>
      </w:r>
      <w:r>
        <w:t>standards</w:t>
      </w:r>
      <w:r>
        <w:rPr>
          <w:spacing w:val="-2"/>
        </w:rPr>
        <w:t xml:space="preserve"> </w:t>
      </w:r>
      <w:r>
        <w:t>will</w:t>
      </w:r>
      <w:r>
        <w:rPr>
          <w:spacing w:val="-2"/>
        </w:rPr>
        <w:t xml:space="preserve"> </w:t>
      </w:r>
      <w:r>
        <w:t>become</w:t>
      </w:r>
      <w:r>
        <w:rPr>
          <w:spacing w:val="-3"/>
        </w:rPr>
        <w:t xml:space="preserve"> </w:t>
      </w:r>
      <w:r>
        <w:t>NFPA</w:t>
      </w:r>
      <w:r>
        <w:rPr>
          <w:spacing w:val="-3"/>
        </w:rPr>
        <w:t xml:space="preserve"> </w:t>
      </w:r>
      <w:r>
        <w:t>1970,</w:t>
      </w:r>
      <w:r>
        <w:rPr>
          <w:spacing w:val="-2"/>
        </w:rPr>
        <w:t xml:space="preserve"> </w:t>
      </w:r>
      <w:r>
        <w:t>Standard on Protective Ensembles for Structural and Proximity Firefighting, Work Apparel and Open-Circuit</w:t>
      </w:r>
      <w:r>
        <w:rPr>
          <w:spacing w:val="-5"/>
        </w:rPr>
        <w:t xml:space="preserve"> </w:t>
      </w:r>
      <w:r>
        <w:t>Self-Contained</w:t>
      </w:r>
      <w:r>
        <w:rPr>
          <w:spacing w:val="-5"/>
        </w:rPr>
        <w:t xml:space="preserve"> </w:t>
      </w:r>
      <w:r>
        <w:t>Breathing</w:t>
      </w:r>
      <w:r>
        <w:rPr>
          <w:spacing w:val="-5"/>
        </w:rPr>
        <w:t xml:space="preserve"> </w:t>
      </w:r>
      <w:r>
        <w:t>Apparatus</w:t>
      </w:r>
      <w:r>
        <w:rPr>
          <w:spacing w:val="-4"/>
        </w:rPr>
        <w:t xml:space="preserve"> </w:t>
      </w:r>
      <w:r>
        <w:t>(SCBA)</w:t>
      </w:r>
      <w:r>
        <w:rPr>
          <w:spacing w:val="-6"/>
        </w:rPr>
        <w:t xml:space="preserve"> </w:t>
      </w:r>
      <w:r>
        <w:t>for</w:t>
      </w:r>
      <w:r>
        <w:rPr>
          <w:spacing w:val="-6"/>
        </w:rPr>
        <w:t xml:space="preserve"> </w:t>
      </w:r>
      <w:r>
        <w:t>Emergency</w:t>
      </w:r>
      <w:r>
        <w:rPr>
          <w:spacing w:val="-4"/>
        </w:rPr>
        <w:t xml:space="preserve"> </w:t>
      </w:r>
      <w:r>
        <w:t>Services,</w:t>
      </w:r>
      <w:r>
        <w:rPr>
          <w:spacing w:val="-5"/>
        </w:rPr>
        <w:t xml:space="preserve"> </w:t>
      </w:r>
      <w:r>
        <w:t>and Personal Alert Safety Systems (PASS), scheduled for 2024.</w:t>
      </w:r>
    </w:p>
    <w:p w14:paraId="48634AD4" w14:textId="77777777" w:rsidR="00E9319B" w:rsidRDefault="00407046">
      <w:pPr>
        <w:pStyle w:val="BodyText"/>
        <w:spacing w:before="1" w:line="480" w:lineRule="auto"/>
        <w:ind w:left="439" w:right="1163" w:firstLine="720"/>
      </w:pPr>
      <w:r>
        <w:t>NFPA</w:t>
      </w:r>
      <w:r>
        <w:rPr>
          <w:spacing w:val="-4"/>
        </w:rPr>
        <w:t xml:space="preserve"> </w:t>
      </w:r>
      <w:r>
        <w:t>1951,</w:t>
      </w:r>
      <w:r>
        <w:rPr>
          <w:spacing w:val="-3"/>
        </w:rPr>
        <w:t xml:space="preserve"> </w:t>
      </w:r>
      <w:r>
        <w:t>NFPA</w:t>
      </w:r>
      <w:r>
        <w:rPr>
          <w:spacing w:val="-4"/>
        </w:rPr>
        <w:t xml:space="preserve"> </w:t>
      </w:r>
      <w:r>
        <w:t>1977,</w:t>
      </w:r>
      <w:r>
        <w:rPr>
          <w:spacing w:val="-3"/>
        </w:rPr>
        <w:t xml:space="preserve"> </w:t>
      </w:r>
      <w:r>
        <w:t>and</w:t>
      </w:r>
      <w:r>
        <w:rPr>
          <w:spacing w:val="-3"/>
        </w:rPr>
        <w:t xml:space="preserve"> </w:t>
      </w:r>
      <w:r>
        <w:t>NFPA</w:t>
      </w:r>
      <w:r>
        <w:rPr>
          <w:spacing w:val="-4"/>
        </w:rPr>
        <w:t xml:space="preserve"> </w:t>
      </w:r>
      <w:r>
        <w:t>1999</w:t>
      </w:r>
      <w:r>
        <w:rPr>
          <w:spacing w:val="-3"/>
        </w:rPr>
        <w:t xml:space="preserve"> </w:t>
      </w:r>
      <w:r>
        <w:t>will</w:t>
      </w:r>
      <w:r>
        <w:rPr>
          <w:spacing w:val="-3"/>
        </w:rPr>
        <w:t xml:space="preserve"> </w:t>
      </w:r>
      <w:r>
        <w:t>become</w:t>
      </w:r>
      <w:r>
        <w:rPr>
          <w:spacing w:val="-4"/>
        </w:rPr>
        <w:t xml:space="preserve"> </w:t>
      </w:r>
      <w:r>
        <w:t>NFPA</w:t>
      </w:r>
      <w:r>
        <w:rPr>
          <w:spacing w:val="-4"/>
        </w:rPr>
        <w:t xml:space="preserve"> </w:t>
      </w:r>
      <w:r>
        <w:t>1950,</w:t>
      </w:r>
      <w:r>
        <w:rPr>
          <w:spacing w:val="-3"/>
        </w:rPr>
        <w:t xml:space="preserve"> </w:t>
      </w:r>
      <w:r>
        <w:t>Standard</w:t>
      </w:r>
      <w:r>
        <w:rPr>
          <w:spacing w:val="-3"/>
        </w:rPr>
        <w:t xml:space="preserve"> </w:t>
      </w:r>
      <w:r>
        <w:t>on Protective Clothing, Ensembles, and Equipment for Technical Rescue Incidents, Emergency Medical Operations, and Wildland Firefighting, and Urban Interface Firefighting, scheduled for 2025.</w:t>
      </w:r>
    </w:p>
    <w:p w14:paraId="243A723F" w14:textId="77777777" w:rsidR="00E9319B" w:rsidRDefault="00E9319B">
      <w:pPr>
        <w:spacing w:line="480" w:lineRule="auto"/>
        <w:sectPr w:rsidR="00E9319B">
          <w:pgSz w:w="12240" w:h="15840"/>
          <w:pgMar w:top="1360" w:right="320" w:bottom="1200" w:left="1720" w:header="0" w:footer="1014" w:gutter="0"/>
          <w:cols w:space="720"/>
        </w:sectPr>
      </w:pPr>
    </w:p>
    <w:p w14:paraId="713D9C72" w14:textId="77777777" w:rsidR="00E9319B" w:rsidRDefault="00407046">
      <w:pPr>
        <w:pStyle w:val="BodyText"/>
        <w:spacing w:before="79" w:line="480" w:lineRule="auto"/>
        <w:ind w:right="1728" w:firstLine="720"/>
        <w:jc w:val="both"/>
      </w:pPr>
      <w:r>
        <w:lastRenderedPageBreak/>
        <w:t>NFPA</w:t>
      </w:r>
      <w:r>
        <w:rPr>
          <w:spacing w:val="-3"/>
        </w:rPr>
        <w:t xml:space="preserve"> </w:t>
      </w:r>
      <w:r>
        <w:t>1952</w:t>
      </w:r>
      <w:r>
        <w:rPr>
          <w:spacing w:val="-2"/>
        </w:rPr>
        <w:t xml:space="preserve"> </w:t>
      </w:r>
      <w:r>
        <w:t>and</w:t>
      </w:r>
      <w:r>
        <w:rPr>
          <w:spacing w:val="-2"/>
        </w:rPr>
        <w:t xml:space="preserve"> </w:t>
      </w:r>
      <w:r>
        <w:t>NFPA</w:t>
      </w:r>
      <w:r>
        <w:rPr>
          <w:spacing w:val="-3"/>
        </w:rPr>
        <w:t xml:space="preserve"> </w:t>
      </w:r>
      <w:r>
        <w:t>1953</w:t>
      </w:r>
      <w:r>
        <w:rPr>
          <w:spacing w:val="-2"/>
        </w:rPr>
        <w:t xml:space="preserve"> </w:t>
      </w:r>
      <w:r>
        <w:t>will</w:t>
      </w:r>
      <w:r>
        <w:rPr>
          <w:spacing w:val="-2"/>
        </w:rPr>
        <w:t xml:space="preserve"> </w:t>
      </w:r>
      <w:r>
        <w:t>become</w:t>
      </w:r>
      <w:r>
        <w:rPr>
          <w:spacing w:val="-3"/>
        </w:rPr>
        <w:t xml:space="preserve"> </w:t>
      </w:r>
      <w:r>
        <w:t>NFPA</w:t>
      </w:r>
      <w:r>
        <w:rPr>
          <w:spacing w:val="-3"/>
        </w:rPr>
        <w:t xml:space="preserve"> </w:t>
      </w:r>
      <w:r>
        <w:t>1955,</w:t>
      </w:r>
      <w:r>
        <w:rPr>
          <w:spacing w:val="-2"/>
        </w:rPr>
        <w:t xml:space="preserve"> </w:t>
      </w:r>
      <w:r>
        <w:t>Standard</w:t>
      </w:r>
      <w:r>
        <w:rPr>
          <w:spacing w:val="-2"/>
        </w:rPr>
        <w:t xml:space="preserve"> </w:t>
      </w:r>
      <w:r>
        <w:t>on</w:t>
      </w:r>
      <w:r>
        <w:rPr>
          <w:spacing w:val="-2"/>
        </w:rPr>
        <w:t xml:space="preserve"> </w:t>
      </w:r>
      <w:r>
        <w:t>Surface Water</w:t>
      </w:r>
      <w:r>
        <w:rPr>
          <w:spacing w:val="-5"/>
        </w:rPr>
        <w:t xml:space="preserve"> </w:t>
      </w:r>
      <w:r>
        <w:t>Operations</w:t>
      </w:r>
      <w:r>
        <w:rPr>
          <w:spacing w:val="-5"/>
        </w:rPr>
        <w:t xml:space="preserve"> </w:t>
      </w:r>
      <w:r>
        <w:t>Protective</w:t>
      </w:r>
      <w:r>
        <w:rPr>
          <w:spacing w:val="-5"/>
        </w:rPr>
        <w:t xml:space="preserve"> </w:t>
      </w:r>
      <w:r>
        <w:t>Clothing</w:t>
      </w:r>
      <w:r>
        <w:rPr>
          <w:spacing w:val="-5"/>
        </w:rPr>
        <w:t xml:space="preserve"> </w:t>
      </w:r>
      <w:r>
        <w:t>and</w:t>
      </w:r>
      <w:r>
        <w:rPr>
          <w:spacing w:val="-5"/>
        </w:rPr>
        <w:t xml:space="preserve"> </w:t>
      </w:r>
      <w:r>
        <w:t>Equipment</w:t>
      </w:r>
      <w:r>
        <w:rPr>
          <w:spacing w:val="-5"/>
        </w:rPr>
        <w:t xml:space="preserve"> </w:t>
      </w:r>
      <w:r>
        <w:t>and</w:t>
      </w:r>
      <w:r>
        <w:rPr>
          <w:spacing w:val="-5"/>
        </w:rPr>
        <w:t xml:space="preserve"> </w:t>
      </w:r>
      <w:r>
        <w:t>Protective</w:t>
      </w:r>
      <w:r>
        <w:rPr>
          <w:spacing w:val="-5"/>
        </w:rPr>
        <w:t xml:space="preserve"> </w:t>
      </w:r>
      <w:r>
        <w:t>Ensembles</w:t>
      </w:r>
      <w:r>
        <w:rPr>
          <w:spacing w:val="-5"/>
        </w:rPr>
        <w:t xml:space="preserve"> </w:t>
      </w:r>
      <w:r>
        <w:t>for Contaminated Water Diving, scheduled for 2025.</w:t>
      </w:r>
    </w:p>
    <w:p w14:paraId="63A7BF24" w14:textId="77777777" w:rsidR="00E9319B" w:rsidRDefault="00407046">
      <w:pPr>
        <w:pStyle w:val="BodyText"/>
        <w:spacing w:line="480" w:lineRule="auto"/>
        <w:ind w:right="1151" w:firstLine="720"/>
      </w:pPr>
      <w:r>
        <w:t>NFPA</w:t>
      </w:r>
      <w:r>
        <w:rPr>
          <w:spacing w:val="-4"/>
        </w:rPr>
        <w:t xml:space="preserve"> </w:t>
      </w:r>
      <w:r>
        <w:t>1984</w:t>
      </w:r>
      <w:r>
        <w:rPr>
          <w:spacing w:val="-3"/>
        </w:rPr>
        <w:t xml:space="preserve"> </w:t>
      </w:r>
      <w:r>
        <w:t>and</w:t>
      </w:r>
      <w:r>
        <w:rPr>
          <w:spacing w:val="-3"/>
        </w:rPr>
        <w:t xml:space="preserve"> </w:t>
      </w:r>
      <w:r>
        <w:t>NFPA</w:t>
      </w:r>
      <w:r>
        <w:rPr>
          <w:spacing w:val="-4"/>
        </w:rPr>
        <w:t xml:space="preserve"> </w:t>
      </w:r>
      <w:r>
        <w:t>1989</w:t>
      </w:r>
      <w:r>
        <w:rPr>
          <w:spacing w:val="-3"/>
        </w:rPr>
        <w:t xml:space="preserve"> </w:t>
      </w:r>
      <w:r>
        <w:t>will</w:t>
      </w:r>
      <w:r>
        <w:rPr>
          <w:spacing w:val="-3"/>
        </w:rPr>
        <w:t xml:space="preserve"> </w:t>
      </w:r>
      <w:r>
        <w:t>become</w:t>
      </w:r>
      <w:r>
        <w:rPr>
          <w:spacing w:val="-4"/>
        </w:rPr>
        <w:t xml:space="preserve"> </w:t>
      </w:r>
      <w:r>
        <w:t>NFPA</w:t>
      </w:r>
      <w:r>
        <w:rPr>
          <w:spacing w:val="-4"/>
        </w:rPr>
        <w:t xml:space="preserve"> </w:t>
      </w:r>
      <w:r>
        <w:t>1985,</w:t>
      </w:r>
      <w:r>
        <w:rPr>
          <w:spacing w:val="-3"/>
        </w:rPr>
        <w:t xml:space="preserve"> </w:t>
      </w:r>
      <w:r>
        <w:t>Standard</w:t>
      </w:r>
      <w:r>
        <w:rPr>
          <w:spacing w:val="-3"/>
        </w:rPr>
        <w:t xml:space="preserve"> </w:t>
      </w:r>
      <w:r>
        <w:t>on</w:t>
      </w:r>
      <w:r>
        <w:rPr>
          <w:spacing w:val="-3"/>
        </w:rPr>
        <w:t xml:space="preserve"> </w:t>
      </w:r>
      <w:r>
        <w:t>Breathing</w:t>
      </w:r>
      <w:r>
        <w:rPr>
          <w:spacing w:val="-3"/>
        </w:rPr>
        <w:t xml:space="preserve"> </w:t>
      </w:r>
      <w:r>
        <w:t>Air Quality for Emergency Services Respiratory Protection and Respirators for Wildland Firefighting and Wildland Urban Interface Operations, scheduled for 2026.</w:t>
      </w:r>
    </w:p>
    <w:p w14:paraId="355CC07D" w14:textId="77777777" w:rsidR="00E9319B" w:rsidRDefault="00407046">
      <w:pPr>
        <w:pStyle w:val="Heading2"/>
        <w:numPr>
          <w:ilvl w:val="0"/>
          <w:numId w:val="38"/>
        </w:numPr>
        <w:tabs>
          <w:tab w:val="left" w:pos="840"/>
        </w:tabs>
        <w:ind w:left="840" w:hanging="400"/>
        <w:jc w:val="left"/>
      </w:pPr>
      <w:r>
        <w:t>Pertinent</w:t>
      </w:r>
      <w:r>
        <w:rPr>
          <w:spacing w:val="-4"/>
        </w:rPr>
        <w:t xml:space="preserve"> </w:t>
      </w:r>
      <w:r>
        <w:t>Legal</w:t>
      </w:r>
      <w:r>
        <w:rPr>
          <w:spacing w:val="-3"/>
        </w:rPr>
        <w:t xml:space="preserve"> </w:t>
      </w:r>
      <w:r>
        <w:rPr>
          <w:spacing w:val="-2"/>
        </w:rPr>
        <w:t>Authority</w:t>
      </w:r>
    </w:p>
    <w:p w14:paraId="42515147" w14:textId="77777777" w:rsidR="00E9319B" w:rsidRDefault="00E9319B">
      <w:pPr>
        <w:pStyle w:val="BodyText"/>
        <w:ind w:left="0"/>
        <w:rPr>
          <w:b/>
        </w:rPr>
      </w:pPr>
    </w:p>
    <w:p w14:paraId="44A7F0C7" w14:textId="77777777" w:rsidR="00E9319B" w:rsidRDefault="00407046">
      <w:pPr>
        <w:pStyle w:val="ListParagraph"/>
        <w:numPr>
          <w:ilvl w:val="1"/>
          <w:numId w:val="38"/>
        </w:numPr>
        <w:tabs>
          <w:tab w:val="left" w:pos="792"/>
        </w:tabs>
        <w:ind w:left="792" w:hanging="352"/>
        <w:rPr>
          <w:b/>
          <w:sz w:val="24"/>
        </w:rPr>
      </w:pPr>
      <w:r>
        <w:rPr>
          <w:b/>
          <w:spacing w:val="-2"/>
          <w:sz w:val="24"/>
        </w:rPr>
        <w:t>Introduction.</w:t>
      </w:r>
    </w:p>
    <w:p w14:paraId="79CCCFEA" w14:textId="77777777" w:rsidR="00E9319B" w:rsidRDefault="00E9319B">
      <w:pPr>
        <w:pStyle w:val="BodyText"/>
        <w:ind w:left="0"/>
        <w:rPr>
          <w:b/>
        </w:rPr>
      </w:pPr>
    </w:p>
    <w:p w14:paraId="41514B1B" w14:textId="77777777" w:rsidR="00E9319B" w:rsidRDefault="00407046">
      <w:pPr>
        <w:pStyle w:val="BodyText"/>
        <w:spacing w:line="480" w:lineRule="auto"/>
        <w:ind w:right="1148" w:firstLine="720"/>
      </w:pPr>
      <w:r>
        <w:t>The purpose of the Occupational Safety and Health Act, 29 USC 651 et seq</w:t>
      </w:r>
      <w:r>
        <w:rPr>
          <w:i/>
        </w:rPr>
        <w:t xml:space="preserve">. </w:t>
      </w:r>
      <w:r>
        <w:t>(“the Act” or “the OSH Act”), is “to assure so far as possible every working man and woman</w:t>
      </w:r>
      <w:r>
        <w:rPr>
          <w:spacing w:val="40"/>
        </w:rPr>
        <w:t xml:space="preserve"> </w:t>
      </w:r>
      <w:r>
        <w:t>in</w:t>
      </w:r>
      <w:r>
        <w:rPr>
          <w:spacing w:val="-3"/>
        </w:rPr>
        <w:t xml:space="preserve"> </w:t>
      </w:r>
      <w:r>
        <w:t>the</w:t>
      </w:r>
      <w:r>
        <w:rPr>
          <w:spacing w:val="-4"/>
        </w:rPr>
        <w:t xml:space="preserve"> </w:t>
      </w:r>
      <w:r>
        <w:t>Nation</w:t>
      </w:r>
      <w:r>
        <w:rPr>
          <w:spacing w:val="-3"/>
        </w:rPr>
        <w:t xml:space="preserve"> </w:t>
      </w:r>
      <w:r>
        <w:t>safe</w:t>
      </w:r>
      <w:r>
        <w:rPr>
          <w:spacing w:val="-2"/>
        </w:rPr>
        <w:t xml:space="preserve"> </w:t>
      </w:r>
      <w:r>
        <w:t>and</w:t>
      </w:r>
      <w:r>
        <w:rPr>
          <w:spacing w:val="-3"/>
        </w:rPr>
        <w:t xml:space="preserve"> </w:t>
      </w:r>
      <w:r>
        <w:t>healthful</w:t>
      </w:r>
      <w:r>
        <w:rPr>
          <w:spacing w:val="-3"/>
        </w:rPr>
        <w:t xml:space="preserve"> </w:t>
      </w:r>
      <w:r>
        <w:t>working</w:t>
      </w:r>
      <w:r>
        <w:rPr>
          <w:spacing w:val="-3"/>
        </w:rPr>
        <w:t xml:space="preserve"> </w:t>
      </w:r>
      <w:r>
        <w:t>conditions</w:t>
      </w:r>
      <w:r>
        <w:rPr>
          <w:spacing w:val="-3"/>
        </w:rPr>
        <w:t xml:space="preserve"> </w:t>
      </w:r>
      <w:r>
        <w:t>and</w:t>
      </w:r>
      <w:r>
        <w:rPr>
          <w:spacing w:val="-3"/>
        </w:rPr>
        <w:t xml:space="preserve"> </w:t>
      </w:r>
      <w:r>
        <w:t>to</w:t>
      </w:r>
      <w:r>
        <w:rPr>
          <w:spacing w:val="-3"/>
        </w:rPr>
        <w:t xml:space="preserve"> </w:t>
      </w:r>
      <w:r>
        <w:t>preserve</w:t>
      </w:r>
      <w:r>
        <w:rPr>
          <w:spacing w:val="-4"/>
        </w:rPr>
        <w:t xml:space="preserve"> </w:t>
      </w:r>
      <w:r>
        <w:t>our</w:t>
      </w:r>
      <w:r>
        <w:rPr>
          <w:spacing w:val="-4"/>
        </w:rPr>
        <w:t xml:space="preserve"> </w:t>
      </w:r>
      <w:r>
        <w:t>human</w:t>
      </w:r>
      <w:r>
        <w:rPr>
          <w:spacing w:val="-3"/>
        </w:rPr>
        <w:t xml:space="preserve"> </w:t>
      </w:r>
      <w:r>
        <w:t>resources” (29 USC 651(b)). To achieve this goal, Congress authorized the Secretary of Labor (“the Secretary”) “to set mandatory occupational safety and health standards applicable to businesses affecting interstate commerce” (29 USC 651(b)(3); see also 29 USC 654(a) (requiring employers to comply with OSHA standards)). Section 6(b) of the Act authorizes the promulgation, modification or revocation of occupational safety or health standards pursuant to detailed notice and comment procedures (29 USC 655(b)).</w:t>
      </w:r>
    </w:p>
    <w:p w14:paraId="66BB1177" w14:textId="77777777" w:rsidR="00E9319B" w:rsidRDefault="00407046">
      <w:pPr>
        <w:pStyle w:val="Heading2"/>
        <w:numPr>
          <w:ilvl w:val="1"/>
          <w:numId w:val="38"/>
        </w:numPr>
        <w:tabs>
          <w:tab w:val="left" w:pos="780"/>
        </w:tabs>
        <w:spacing w:before="1"/>
        <w:ind w:left="780" w:hanging="340"/>
      </w:pPr>
      <w:r>
        <w:rPr>
          <w:spacing w:val="-2"/>
        </w:rPr>
        <w:t>Coverage.</w:t>
      </w:r>
    </w:p>
    <w:p w14:paraId="3199E716" w14:textId="77777777" w:rsidR="00E9319B" w:rsidRDefault="00E9319B">
      <w:pPr>
        <w:pStyle w:val="BodyText"/>
        <w:spacing w:before="11"/>
        <w:ind w:left="0"/>
        <w:rPr>
          <w:b/>
          <w:sz w:val="23"/>
        </w:rPr>
      </w:pPr>
    </w:p>
    <w:p w14:paraId="7842FD32" w14:textId="77777777" w:rsidR="00E9319B" w:rsidRDefault="00407046">
      <w:pPr>
        <w:pStyle w:val="ListParagraph"/>
        <w:numPr>
          <w:ilvl w:val="2"/>
          <w:numId w:val="38"/>
        </w:numPr>
        <w:tabs>
          <w:tab w:val="left" w:pos="698"/>
        </w:tabs>
        <w:ind w:left="698" w:hanging="258"/>
        <w:jc w:val="left"/>
        <w:rPr>
          <w:sz w:val="24"/>
        </w:rPr>
      </w:pPr>
      <w:r>
        <w:rPr>
          <w:i/>
          <w:spacing w:val="-2"/>
          <w:sz w:val="24"/>
        </w:rPr>
        <w:t>Volunteers</w:t>
      </w:r>
      <w:r>
        <w:rPr>
          <w:spacing w:val="-2"/>
          <w:sz w:val="24"/>
        </w:rPr>
        <w:t>.</w:t>
      </w:r>
    </w:p>
    <w:p w14:paraId="3CF86EEF" w14:textId="77777777" w:rsidR="00E9319B" w:rsidRDefault="00E9319B">
      <w:pPr>
        <w:pStyle w:val="BodyText"/>
        <w:ind w:left="0"/>
      </w:pPr>
    </w:p>
    <w:p w14:paraId="21C4A5C3" w14:textId="77777777" w:rsidR="00E9319B" w:rsidRDefault="00407046">
      <w:pPr>
        <w:pStyle w:val="BodyText"/>
        <w:spacing w:line="480" w:lineRule="auto"/>
        <w:ind w:right="1191" w:firstLine="720"/>
      </w:pPr>
      <w:r>
        <w:t xml:space="preserve">The OSH Act requires “[e]ach employer” to “comply with occupational safety and health standards promulgated under this Act” (29 USC 654(a)(2)). The term “employer” is defined as “a person engaged in a business affecting commerce who has </w:t>
      </w:r>
      <w:r>
        <w:rPr>
          <w:i/>
        </w:rPr>
        <w:t>employees</w:t>
      </w:r>
      <w:r>
        <w:t>,</w:t>
      </w:r>
      <w:r>
        <w:rPr>
          <w:spacing w:val="-3"/>
        </w:rPr>
        <w:t xml:space="preserve"> </w:t>
      </w:r>
      <w:r>
        <w:t>but</w:t>
      </w:r>
      <w:r>
        <w:rPr>
          <w:spacing w:val="-3"/>
        </w:rPr>
        <w:t xml:space="preserve"> </w:t>
      </w:r>
      <w:r>
        <w:t>does</w:t>
      </w:r>
      <w:r>
        <w:rPr>
          <w:spacing w:val="-3"/>
        </w:rPr>
        <w:t xml:space="preserve"> </w:t>
      </w:r>
      <w:r>
        <w:t>not</w:t>
      </w:r>
      <w:r>
        <w:rPr>
          <w:spacing w:val="-3"/>
        </w:rPr>
        <w:t xml:space="preserve"> </w:t>
      </w:r>
      <w:r>
        <w:t>include</w:t>
      </w:r>
      <w:r>
        <w:rPr>
          <w:spacing w:val="-4"/>
        </w:rPr>
        <w:t xml:space="preserve"> </w:t>
      </w:r>
      <w:r>
        <w:t>the</w:t>
      </w:r>
      <w:r>
        <w:rPr>
          <w:spacing w:val="-4"/>
        </w:rPr>
        <w:t xml:space="preserve"> </w:t>
      </w:r>
      <w:r>
        <w:t>United</w:t>
      </w:r>
      <w:r>
        <w:rPr>
          <w:spacing w:val="-3"/>
        </w:rPr>
        <w:t xml:space="preserve"> </w:t>
      </w:r>
      <w:r>
        <w:t>States</w:t>
      </w:r>
      <w:r>
        <w:rPr>
          <w:spacing w:val="-1"/>
        </w:rPr>
        <w:t xml:space="preserve"> </w:t>
      </w:r>
      <w:r>
        <w:t>(not</w:t>
      </w:r>
      <w:r>
        <w:rPr>
          <w:spacing w:val="-3"/>
        </w:rPr>
        <w:t xml:space="preserve"> </w:t>
      </w:r>
      <w:r>
        <w:t>including</w:t>
      </w:r>
      <w:r>
        <w:rPr>
          <w:spacing w:val="-3"/>
        </w:rPr>
        <w:t xml:space="preserve"> </w:t>
      </w:r>
      <w:r>
        <w:t>the</w:t>
      </w:r>
      <w:r>
        <w:rPr>
          <w:spacing w:val="-4"/>
        </w:rPr>
        <w:t xml:space="preserve"> </w:t>
      </w:r>
      <w:r>
        <w:t>United</w:t>
      </w:r>
      <w:r>
        <w:rPr>
          <w:spacing w:val="-3"/>
        </w:rPr>
        <w:t xml:space="preserve"> </w:t>
      </w:r>
      <w:r>
        <w:t>States</w:t>
      </w:r>
      <w:r>
        <w:rPr>
          <w:spacing w:val="-3"/>
        </w:rPr>
        <w:t xml:space="preserve"> </w:t>
      </w:r>
      <w:r>
        <w:t>Postal</w:t>
      </w:r>
    </w:p>
    <w:p w14:paraId="1017E2A4" w14:textId="77777777" w:rsidR="00E9319B" w:rsidRDefault="00E9319B">
      <w:pPr>
        <w:spacing w:line="480" w:lineRule="auto"/>
        <w:sectPr w:rsidR="00E9319B">
          <w:pgSz w:w="12240" w:h="15840"/>
          <w:pgMar w:top="1360" w:right="320" w:bottom="1200" w:left="1720" w:header="0" w:footer="1014" w:gutter="0"/>
          <w:cols w:space="720"/>
        </w:sectPr>
      </w:pPr>
    </w:p>
    <w:p w14:paraId="7F5E54E9" w14:textId="77777777" w:rsidR="00E9319B" w:rsidRDefault="00407046">
      <w:pPr>
        <w:pStyle w:val="BodyText"/>
        <w:spacing w:before="79" w:line="480" w:lineRule="auto"/>
        <w:ind w:right="1163"/>
      </w:pPr>
      <w:r>
        <w:lastRenderedPageBreak/>
        <w:t>Service) or any State or political subdivision of a State” (29 USC 652(5) (emphasis added)).</w:t>
      </w:r>
      <w:r>
        <w:rPr>
          <w:spacing w:val="-4"/>
        </w:rPr>
        <w:t xml:space="preserve"> </w:t>
      </w:r>
      <w:r>
        <w:t>This</w:t>
      </w:r>
      <w:r>
        <w:rPr>
          <w:spacing w:val="-4"/>
        </w:rPr>
        <w:t xml:space="preserve"> </w:t>
      </w:r>
      <w:r>
        <w:t>proposed</w:t>
      </w:r>
      <w:r>
        <w:rPr>
          <w:spacing w:val="-4"/>
        </w:rPr>
        <w:t xml:space="preserve"> </w:t>
      </w:r>
      <w:r>
        <w:t>standard</w:t>
      </w:r>
      <w:r>
        <w:rPr>
          <w:spacing w:val="-4"/>
        </w:rPr>
        <w:t xml:space="preserve"> </w:t>
      </w:r>
      <w:r>
        <w:t>would</w:t>
      </w:r>
      <w:r>
        <w:rPr>
          <w:spacing w:val="-2"/>
        </w:rPr>
        <w:t xml:space="preserve"> </w:t>
      </w:r>
      <w:r>
        <w:t>cover</w:t>
      </w:r>
      <w:r>
        <w:rPr>
          <w:spacing w:val="-5"/>
        </w:rPr>
        <w:t xml:space="preserve"> </w:t>
      </w:r>
      <w:r>
        <w:t>some</w:t>
      </w:r>
      <w:r>
        <w:rPr>
          <w:spacing w:val="-5"/>
        </w:rPr>
        <w:t xml:space="preserve"> </w:t>
      </w:r>
      <w:r>
        <w:t>emergency</w:t>
      </w:r>
      <w:r>
        <w:rPr>
          <w:spacing w:val="-4"/>
        </w:rPr>
        <w:t xml:space="preserve"> </w:t>
      </w:r>
      <w:r>
        <w:t>service</w:t>
      </w:r>
      <w:r>
        <w:rPr>
          <w:spacing w:val="-5"/>
        </w:rPr>
        <w:t xml:space="preserve"> </w:t>
      </w:r>
      <w:r>
        <w:t>organizations (ESOs) whose responders may be referred to as volunteers rather than employees.</w:t>
      </w:r>
    </w:p>
    <w:p w14:paraId="60EC7CB5" w14:textId="77777777" w:rsidR="00E9319B" w:rsidRDefault="00407046">
      <w:pPr>
        <w:pStyle w:val="BodyText"/>
        <w:spacing w:line="480" w:lineRule="auto"/>
        <w:ind w:right="1163"/>
      </w:pPr>
      <w:r>
        <w:t>However,</w:t>
      </w:r>
      <w:r>
        <w:rPr>
          <w:spacing w:val="-2"/>
        </w:rPr>
        <w:t xml:space="preserve"> </w:t>
      </w:r>
      <w:r>
        <w:t>whether</w:t>
      </w:r>
      <w:r>
        <w:rPr>
          <w:spacing w:val="-3"/>
        </w:rPr>
        <w:t xml:space="preserve"> </w:t>
      </w:r>
      <w:r>
        <w:t>an</w:t>
      </w:r>
      <w:r>
        <w:rPr>
          <w:spacing w:val="-2"/>
        </w:rPr>
        <w:t xml:space="preserve"> </w:t>
      </w:r>
      <w:r>
        <w:t>emergency response</w:t>
      </w:r>
      <w:r>
        <w:rPr>
          <w:spacing w:val="-1"/>
        </w:rPr>
        <w:t xml:space="preserve"> </w:t>
      </w:r>
      <w:r>
        <w:t>worker</w:t>
      </w:r>
      <w:r>
        <w:rPr>
          <w:spacing w:val="-1"/>
        </w:rPr>
        <w:t xml:space="preserve"> </w:t>
      </w:r>
      <w:r>
        <w:t>is</w:t>
      </w:r>
      <w:r>
        <w:rPr>
          <w:spacing w:val="-2"/>
        </w:rPr>
        <w:t xml:space="preserve"> </w:t>
      </w:r>
      <w:r>
        <w:t>an</w:t>
      </w:r>
      <w:r>
        <w:rPr>
          <w:spacing w:val="-2"/>
        </w:rPr>
        <w:t xml:space="preserve"> </w:t>
      </w:r>
      <w:r>
        <w:t>employee,</w:t>
      </w:r>
      <w:r>
        <w:rPr>
          <w:spacing w:val="-2"/>
        </w:rPr>
        <w:t xml:space="preserve"> </w:t>
      </w:r>
      <w:r>
        <w:t>and</w:t>
      </w:r>
      <w:r>
        <w:rPr>
          <w:spacing w:val="-2"/>
        </w:rPr>
        <w:t xml:space="preserve"> </w:t>
      </w:r>
      <w:r>
        <w:t>therefore</w:t>
      </w:r>
      <w:r>
        <w:rPr>
          <w:spacing w:val="-1"/>
        </w:rPr>
        <w:t xml:space="preserve"> </w:t>
      </w:r>
      <w:r>
        <w:t>whether the</w:t>
      </w:r>
      <w:r>
        <w:rPr>
          <w:spacing w:val="-4"/>
        </w:rPr>
        <w:t xml:space="preserve"> </w:t>
      </w:r>
      <w:r>
        <w:t>standard</w:t>
      </w:r>
      <w:r>
        <w:rPr>
          <w:spacing w:val="-3"/>
        </w:rPr>
        <w:t xml:space="preserve"> </w:t>
      </w:r>
      <w:r>
        <w:t>would</w:t>
      </w:r>
      <w:r>
        <w:rPr>
          <w:spacing w:val="-3"/>
        </w:rPr>
        <w:t xml:space="preserve"> </w:t>
      </w:r>
      <w:r>
        <w:t>apply</w:t>
      </w:r>
      <w:r>
        <w:rPr>
          <w:spacing w:val="-1"/>
        </w:rPr>
        <w:t xml:space="preserve"> </w:t>
      </w:r>
      <w:r>
        <w:t>to</w:t>
      </w:r>
      <w:r>
        <w:rPr>
          <w:spacing w:val="-3"/>
        </w:rPr>
        <w:t xml:space="preserve"> </w:t>
      </w:r>
      <w:r>
        <w:t>that</w:t>
      </w:r>
      <w:r>
        <w:rPr>
          <w:spacing w:val="-3"/>
        </w:rPr>
        <w:t xml:space="preserve"> </w:t>
      </w:r>
      <w:r>
        <w:t>worker’s</w:t>
      </w:r>
      <w:r>
        <w:rPr>
          <w:spacing w:val="-3"/>
        </w:rPr>
        <w:t xml:space="preserve"> </w:t>
      </w:r>
      <w:r>
        <w:t>ESO,</w:t>
      </w:r>
      <w:r>
        <w:rPr>
          <w:spacing w:val="-3"/>
        </w:rPr>
        <w:t xml:space="preserve"> </w:t>
      </w:r>
      <w:r>
        <w:t>does</w:t>
      </w:r>
      <w:r>
        <w:rPr>
          <w:spacing w:val="-3"/>
        </w:rPr>
        <w:t xml:space="preserve"> </w:t>
      </w:r>
      <w:r>
        <w:t>not</w:t>
      </w:r>
      <w:r>
        <w:rPr>
          <w:spacing w:val="-3"/>
        </w:rPr>
        <w:t xml:space="preserve"> </w:t>
      </w:r>
      <w:r>
        <w:t>depend</w:t>
      </w:r>
      <w:r>
        <w:rPr>
          <w:spacing w:val="-3"/>
        </w:rPr>
        <w:t xml:space="preserve"> </w:t>
      </w:r>
      <w:r>
        <w:t>on</w:t>
      </w:r>
      <w:r>
        <w:rPr>
          <w:spacing w:val="-3"/>
        </w:rPr>
        <w:t xml:space="preserve"> </w:t>
      </w:r>
      <w:r>
        <w:t>the</w:t>
      </w:r>
      <w:r>
        <w:rPr>
          <w:spacing w:val="-4"/>
        </w:rPr>
        <w:t xml:space="preserve"> </w:t>
      </w:r>
      <w:r>
        <w:t>label</w:t>
      </w:r>
      <w:r>
        <w:rPr>
          <w:spacing w:val="-3"/>
        </w:rPr>
        <w:t xml:space="preserve"> </w:t>
      </w:r>
      <w:r>
        <w:t>assigned</w:t>
      </w:r>
      <w:r>
        <w:rPr>
          <w:spacing w:val="-3"/>
        </w:rPr>
        <w:t xml:space="preserve"> </w:t>
      </w:r>
      <w:r>
        <w:t xml:space="preserve">by the ESO. The following discussion lays out the relevant legal principles governing employment status under the OSH Act. For a more detailed discussion of how OSHA expects these principles to apply in the context of this proposed standard, see the Summary and Explanation for paragraph (a), Scope, under the heading </w:t>
      </w:r>
      <w:r>
        <w:rPr>
          <w:i/>
        </w:rPr>
        <w:t xml:space="preserve">Coverage for </w:t>
      </w:r>
      <w:r>
        <w:rPr>
          <w:i/>
          <w:spacing w:val="-2"/>
        </w:rPr>
        <w:t>Volunteers</w:t>
      </w:r>
      <w:r>
        <w:rPr>
          <w:spacing w:val="-2"/>
        </w:rPr>
        <w:t>.</w:t>
      </w:r>
    </w:p>
    <w:p w14:paraId="6B791494" w14:textId="77777777" w:rsidR="00E9319B" w:rsidRDefault="00407046">
      <w:pPr>
        <w:pStyle w:val="BodyText"/>
        <w:spacing w:line="480" w:lineRule="auto"/>
        <w:ind w:left="439" w:right="1151" w:firstLine="720"/>
      </w:pPr>
      <w:r>
        <w:t>The</w:t>
      </w:r>
      <w:r>
        <w:rPr>
          <w:spacing w:val="-4"/>
        </w:rPr>
        <w:t xml:space="preserve"> </w:t>
      </w:r>
      <w:r>
        <w:t>Act</w:t>
      </w:r>
      <w:r>
        <w:rPr>
          <w:spacing w:val="-3"/>
        </w:rPr>
        <w:t xml:space="preserve"> </w:t>
      </w:r>
      <w:r>
        <w:t>defines</w:t>
      </w:r>
      <w:r>
        <w:rPr>
          <w:spacing w:val="-3"/>
        </w:rPr>
        <w:t xml:space="preserve"> </w:t>
      </w:r>
      <w:r>
        <w:t>an</w:t>
      </w:r>
      <w:r>
        <w:rPr>
          <w:spacing w:val="-3"/>
        </w:rPr>
        <w:t xml:space="preserve"> </w:t>
      </w:r>
      <w:r>
        <w:t>“employee”</w:t>
      </w:r>
      <w:r>
        <w:rPr>
          <w:spacing w:val="-4"/>
        </w:rPr>
        <w:t xml:space="preserve"> </w:t>
      </w:r>
      <w:r>
        <w:t>as</w:t>
      </w:r>
      <w:r>
        <w:rPr>
          <w:spacing w:val="-1"/>
        </w:rPr>
        <w:t xml:space="preserve"> </w:t>
      </w:r>
      <w:r>
        <w:t>“an</w:t>
      </w:r>
      <w:r>
        <w:rPr>
          <w:spacing w:val="-3"/>
        </w:rPr>
        <w:t xml:space="preserve"> </w:t>
      </w:r>
      <w:r>
        <w:t>employee</w:t>
      </w:r>
      <w:r>
        <w:rPr>
          <w:spacing w:val="-4"/>
        </w:rPr>
        <w:t xml:space="preserve"> </w:t>
      </w:r>
      <w:r>
        <w:t>of</w:t>
      </w:r>
      <w:r>
        <w:rPr>
          <w:spacing w:val="-4"/>
        </w:rPr>
        <w:t xml:space="preserve"> </w:t>
      </w:r>
      <w:r>
        <w:t>an</w:t>
      </w:r>
      <w:r>
        <w:rPr>
          <w:spacing w:val="-3"/>
        </w:rPr>
        <w:t xml:space="preserve"> </w:t>
      </w:r>
      <w:r>
        <w:t>employer</w:t>
      </w:r>
      <w:r>
        <w:rPr>
          <w:spacing w:val="-2"/>
        </w:rPr>
        <w:t xml:space="preserve"> </w:t>
      </w:r>
      <w:r>
        <w:t>who</w:t>
      </w:r>
      <w:r>
        <w:rPr>
          <w:spacing w:val="-3"/>
        </w:rPr>
        <w:t xml:space="preserve"> </w:t>
      </w:r>
      <w:r>
        <w:t>is</w:t>
      </w:r>
      <w:r>
        <w:rPr>
          <w:spacing w:val="-3"/>
        </w:rPr>
        <w:t xml:space="preserve"> </w:t>
      </w:r>
      <w:r>
        <w:t xml:space="preserve">employed in a business of his employer which affects commerce” (29 USC 652(6)). Because this definition is circular, courts apply the test for employee status enunciated in </w:t>
      </w:r>
      <w:r>
        <w:rPr>
          <w:i/>
        </w:rPr>
        <w:t>Nationwide Mut. Ins. Co. v. Darden</w:t>
      </w:r>
      <w:r>
        <w:t xml:space="preserve">, 503 U.S. 318, 322–23 (1992) (see </w:t>
      </w:r>
      <w:r>
        <w:rPr>
          <w:i/>
        </w:rPr>
        <w:t>Quinlan v. Secretary</w:t>
      </w:r>
      <w:r>
        <w:t xml:space="preserve">, </w:t>
      </w:r>
      <w:r>
        <w:rPr>
          <w:i/>
        </w:rPr>
        <w:t>U.S. Dep’t of Labor</w:t>
      </w:r>
      <w:r>
        <w:t xml:space="preserve">, 812 F.3d 832, 836 (11th Cir. 2016); </w:t>
      </w:r>
      <w:r>
        <w:rPr>
          <w:i/>
        </w:rPr>
        <w:t>Slingluff v. Occupational Safety and Health Review Comm’n</w:t>
      </w:r>
      <w:r>
        <w:t xml:space="preserve">, 425 F.3d 861, 867-68 (10th Cir. 2005)). In </w:t>
      </w:r>
      <w:r>
        <w:rPr>
          <w:i/>
        </w:rPr>
        <w:t xml:space="preserve">Darden </w:t>
      </w:r>
      <w:r>
        <w:t>the</w:t>
      </w:r>
      <w:r>
        <w:rPr>
          <w:spacing w:val="-1"/>
        </w:rPr>
        <w:t xml:space="preserve"> </w:t>
      </w:r>
      <w:r>
        <w:t>Supreme Court set forth the following test for employee status: “In determining whether a hired party is an employee under the general common law of agency, we consider the hiring party’s</w:t>
      </w:r>
      <w:r>
        <w:rPr>
          <w:spacing w:val="-1"/>
        </w:rPr>
        <w:t xml:space="preserve"> </w:t>
      </w:r>
      <w:r>
        <w:t>right</w:t>
      </w:r>
      <w:r>
        <w:rPr>
          <w:spacing w:val="-1"/>
        </w:rPr>
        <w:t xml:space="preserve"> </w:t>
      </w:r>
      <w:r>
        <w:t>to</w:t>
      </w:r>
      <w:r>
        <w:rPr>
          <w:spacing w:val="-1"/>
        </w:rPr>
        <w:t xml:space="preserve"> </w:t>
      </w:r>
      <w:r>
        <w:t>control</w:t>
      </w:r>
      <w:r>
        <w:rPr>
          <w:spacing w:val="-1"/>
        </w:rPr>
        <w:t xml:space="preserve"> </w:t>
      </w:r>
      <w:r>
        <w:t>the</w:t>
      </w:r>
      <w:r>
        <w:rPr>
          <w:spacing w:val="-2"/>
        </w:rPr>
        <w:t xml:space="preserve"> </w:t>
      </w:r>
      <w:r>
        <w:t>manner and</w:t>
      </w:r>
      <w:r>
        <w:rPr>
          <w:spacing w:val="-1"/>
        </w:rPr>
        <w:t xml:space="preserve"> </w:t>
      </w:r>
      <w:r>
        <w:t>means</w:t>
      </w:r>
      <w:r>
        <w:rPr>
          <w:spacing w:val="-1"/>
        </w:rPr>
        <w:t xml:space="preserve"> </w:t>
      </w:r>
      <w:r>
        <w:t>by which</w:t>
      </w:r>
      <w:r>
        <w:rPr>
          <w:spacing w:val="-1"/>
        </w:rPr>
        <w:t xml:space="preserve"> </w:t>
      </w:r>
      <w:r>
        <w:t>the</w:t>
      </w:r>
      <w:r>
        <w:rPr>
          <w:spacing w:val="-2"/>
        </w:rPr>
        <w:t xml:space="preserve"> </w:t>
      </w:r>
      <w:r>
        <w:t>product</w:t>
      </w:r>
      <w:r>
        <w:rPr>
          <w:spacing w:val="-1"/>
        </w:rPr>
        <w:t xml:space="preserve"> </w:t>
      </w:r>
      <w:r>
        <w:t>is</w:t>
      </w:r>
      <w:r>
        <w:rPr>
          <w:spacing w:val="-1"/>
        </w:rPr>
        <w:t xml:space="preserve"> </w:t>
      </w:r>
      <w:r>
        <w:t>accomplished”</w:t>
      </w:r>
      <w:r>
        <w:rPr>
          <w:spacing w:val="-2"/>
        </w:rPr>
        <w:t xml:space="preserve"> </w:t>
      </w:r>
      <w:r>
        <w:t>(Id. at 323) (internal quotation marks omitted). The Court went on to list a number of factors which relate to the right to control (Id.).</w:t>
      </w:r>
    </w:p>
    <w:p w14:paraId="1F175007" w14:textId="77777777" w:rsidR="00E9319B" w:rsidRDefault="00407046">
      <w:pPr>
        <w:pStyle w:val="BodyText"/>
        <w:spacing w:before="1" w:line="480" w:lineRule="auto"/>
        <w:ind w:left="439" w:right="1163" w:firstLine="720"/>
      </w:pPr>
      <w:r>
        <w:t xml:space="preserve">The </w:t>
      </w:r>
      <w:r>
        <w:rPr>
          <w:i/>
        </w:rPr>
        <w:t xml:space="preserve">Darden </w:t>
      </w:r>
      <w:r>
        <w:t>Court’s use of the phrase “hired party” indicates that an essential prerequisite</w:t>
      </w:r>
      <w:r>
        <w:rPr>
          <w:spacing w:val="-4"/>
        </w:rPr>
        <w:t xml:space="preserve"> </w:t>
      </w:r>
      <w:r>
        <w:t>for</w:t>
      </w:r>
      <w:r>
        <w:rPr>
          <w:spacing w:val="-4"/>
        </w:rPr>
        <w:t xml:space="preserve"> </w:t>
      </w:r>
      <w:r>
        <w:t>employee</w:t>
      </w:r>
      <w:r>
        <w:rPr>
          <w:spacing w:val="-4"/>
        </w:rPr>
        <w:t xml:space="preserve"> </w:t>
      </w:r>
      <w:r>
        <w:t>status</w:t>
      </w:r>
      <w:r>
        <w:rPr>
          <w:spacing w:val="-3"/>
        </w:rPr>
        <w:t xml:space="preserve"> </w:t>
      </w:r>
      <w:r>
        <w:t>is</w:t>
      </w:r>
      <w:r>
        <w:rPr>
          <w:spacing w:val="-3"/>
        </w:rPr>
        <w:t xml:space="preserve"> </w:t>
      </w:r>
      <w:r>
        <w:t>that</w:t>
      </w:r>
      <w:r>
        <w:rPr>
          <w:spacing w:val="-3"/>
        </w:rPr>
        <w:t xml:space="preserve"> </w:t>
      </w:r>
      <w:r>
        <w:t>the</w:t>
      </w:r>
      <w:r>
        <w:rPr>
          <w:spacing w:val="-4"/>
        </w:rPr>
        <w:t xml:space="preserve"> </w:t>
      </w:r>
      <w:r>
        <w:t>worker</w:t>
      </w:r>
      <w:r>
        <w:rPr>
          <w:spacing w:val="-2"/>
        </w:rPr>
        <w:t xml:space="preserve"> </w:t>
      </w:r>
      <w:r>
        <w:t>receive</w:t>
      </w:r>
      <w:r>
        <w:rPr>
          <w:spacing w:val="-4"/>
        </w:rPr>
        <w:t xml:space="preserve"> </w:t>
      </w:r>
      <w:r>
        <w:t>some</w:t>
      </w:r>
      <w:r>
        <w:rPr>
          <w:spacing w:val="-4"/>
        </w:rPr>
        <w:t xml:space="preserve"> </w:t>
      </w:r>
      <w:r>
        <w:t>form</w:t>
      </w:r>
      <w:r>
        <w:rPr>
          <w:spacing w:val="-3"/>
        </w:rPr>
        <w:t xml:space="preserve"> </w:t>
      </w:r>
      <w:r>
        <w:t>of</w:t>
      </w:r>
      <w:r>
        <w:rPr>
          <w:spacing w:val="-2"/>
        </w:rPr>
        <w:t xml:space="preserve"> </w:t>
      </w:r>
      <w:r>
        <w:t>compensation</w:t>
      </w:r>
    </w:p>
    <w:p w14:paraId="5C65E380" w14:textId="77777777" w:rsidR="00E9319B" w:rsidRDefault="00E9319B">
      <w:pPr>
        <w:spacing w:line="480" w:lineRule="auto"/>
        <w:sectPr w:rsidR="00E9319B">
          <w:pgSz w:w="12240" w:h="15840"/>
          <w:pgMar w:top="1360" w:right="320" w:bottom="1200" w:left="1720" w:header="0" w:footer="1014" w:gutter="0"/>
          <w:cols w:space="720"/>
        </w:sectPr>
      </w:pPr>
    </w:p>
    <w:p w14:paraId="4BD57FDD" w14:textId="77777777" w:rsidR="00E9319B" w:rsidRDefault="00407046">
      <w:pPr>
        <w:spacing w:before="79" w:line="480" w:lineRule="auto"/>
        <w:ind w:left="440" w:right="1163"/>
        <w:rPr>
          <w:i/>
          <w:sz w:val="24"/>
        </w:rPr>
      </w:pPr>
      <w:r>
        <w:rPr>
          <w:sz w:val="24"/>
        </w:rPr>
        <w:lastRenderedPageBreak/>
        <w:t>for</w:t>
      </w:r>
      <w:r>
        <w:rPr>
          <w:spacing w:val="-4"/>
          <w:sz w:val="24"/>
        </w:rPr>
        <w:t xml:space="preserve"> </w:t>
      </w:r>
      <w:r>
        <w:rPr>
          <w:sz w:val="24"/>
        </w:rPr>
        <w:t>services</w:t>
      </w:r>
      <w:r>
        <w:rPr>
          <w:spacing w:val="-3"/>
          <w:sz w:val="24"/>
        </w:rPr>
        <w:t xml:space="preserve"> </w:t>
      </w:r>
      <w:r>
        <w:rPr>
          <w:sz w:val="24"/>
        </w:rPr>
        <w:t>performed</w:t>
      </w:r>
      <w:r>
        <w:rPr>
          <w:spacing w:val="-1"/>
          <w:sz w:val="24"/>
        </w:rPr>
        <w:t xml:space="preserve"> </w:t>
      </w:r>
      <w:r>
        <w:rPr>
          <w:sz w:val="24"/>
        </w:rPr>
        <w:t>(see</w:t>
      </w:r>
      <w:r>
        <w:rPr>
          <w:spacing w:val="-4"/>
          <w:sz w:val="24"/>
        </w:rPr>
        <w:t xml:space="preserve"> </w:t>
      </w:r>
      <w:r>
        <w:rPr>
          <w:sz w:val="24"/>
        </w:rPr>
        <w:t>also</w:t>
      </w:r>
      <w:r>
        <w:rPr>
          <w:spacing w:val="-3"/>
          <w:sz w:val="24"/>
        </w:rPr>
        <w:t xml:space="preserve"> </w:t>
      </w:r>
      <w:r>
        <w:rPr>
          <w:i/>
          <w:sz w:val="24"/>
        </w:rPr>
        <w:t>N.L.R.B.</w:t>
      </w:r>
      <w:r>
        <w:rPr>
          <w:i/>
          <w:spacing w:val="-3"/>
          <w:sz w:val="24"/>
        </w:rPr>
        <w:t xml:space="preserve"> </w:t>
      </w:r>
      <w:r>
        <w:rPr>
          <w:i/>
          <w:sz w:val="24"/>
        </w:rPr>
        <w:t>v.</w:t>
      </w:r>
      <w:r>
        <w:rPr>
          <w:i/>
          <w:spacing w:val="-3"/>
          <w:sz w:val="24"/>
        </w:rPr>
        <w:t xml:space="preserve"> </w:t>
      </w:r>
      <w:r>
        <w:rPr>
          <w:i/>
          <w:sz w:val="24"/>
        </w:rPr>
        <w:t>Town</w:t>
      </w:r>
      <w:r>
        <w:rPr>
          <w:i/>
          <w:spacing w:val="-3"/>
          <w:sz w:val="24"/>
        </w:rPr>
        <w:t xml:space="preserve"> </w:t>
      </w:r>
      <w:r>
        <w:rPr>
          <w:i/>
          <w:sz w:val="24"/>
        </w:rPr>
        <w:t>&amp;</w:t>
      </w:r>
      <w:r>
        <w:rPr>
          <w:i/>
          <w:spacing w:val="-3"/>
          <w:sz w:val="24"/>
        </w:rPr>
        <w:t xml:space="preserve"> </w:t>
      </w:r>
      <w:r>
        <w:rPr>
          <w:i/>
          <w:sz w:val="24"/>
        </w:rPr>
        <w:t>Country</w:t>
      </w:r>
      <w:r>
        <w:rPr>
          <w:i/>
          <w:spacing w:val="-4"/>
          <w:sz w:val="24"/>
        </w:rPr>
        <w:t xml:space="preserve"> </w:t>
      </w:r>
      <w:r>
        <w:rPr>
          <w:i/>
          <w:sz w:val="24"/>
        </w:rPr>
        <w:t>Elec.,</w:t>
      </w:r>
      <w:r>
        <w:rPr>
          <w:i/>
          <w:spacing w:val="-3"/>
          <w:sz w:val="24"/>
        </w:rPr>
        <w:t xml:space="preserve"> </w:t>
      </w:r>
      <w:r>
        <w:rPr>
          <w:i/>
          <w:sz w:val="24"/>
        </w:rPr>
        <w:t>Inc.</w:t>
      </w:r>
      <w:r>
        <w:rPr>
          <w:sz w:val="24"/>
        </w:rPr>
        <w:t>,</w:t>
      </w:r>
      <w:r>
        <w:rPr>
          <w:spacing w:val="-3"/>
          <w:sz w:val="24"/>
        </w:rPr>
        <w:t xml:space="preserve"> </w:t>
      </w:r>
      <w:r>
        <w:rPr>
          <w:sz w:val="24"/>
        </w:rPr>
        <w:t>516</w:t>
      </w:r>
      <w:r>
        <w:rPr>
          <w:spacing w:val="-3"/>
          <w:sz w:val="24"/>
        </w:rPr>
        <w:t xml:space="preserve"> </w:t>
      </w:r>
      <w:r>
        <w:rPr>
          <w:sz w:val="24"/>
        </w:rPr>
        <w:t>U.S.</w:t>
      </w:r>
      <w:r>
        <w:rPr>
          <w:spacing w:val="-3"/>
          <w:sz w:val="24"/>
        </w:rPr>
        <w:t xml:space="preserve"> </w:t>
      </w:r>
      <w:r>
        <w:rPr>
          <w:sz w:val="24"/>
        </w:rPr>
        <w:t>85,</w:t>
      </w:r>
      <w:r>
        <w:rPr>
          <w:spacing w:val="-3"/>
          <w:sz w:val="24"/>
        </w:rPr>
        <w:t xml:space="preserve"> </w:t>
      </w:r>
      <w:r>
        <w:rPr>
          <w:sz w:val="24"/>
        </w:rPr>
        <w:t xml:space="preserve">90 (1995) (“The ordinary dictionary definition of ‘employee’ includes any ‘person who works for another </w:t>
      </w:r>
      <w:r>
        <w:rPr>
          <w:i/>
          <w:sz w:val="24"/>
        </w:rPr>
        <w:t>in return for financial or other compensation</w:t>
      </w:r>
      <w:r>
        <w:rPr>
          <w:sz w:val="24"/>
        </w:rPr>
        <w:t>.’ American Heritage Dictionary 604 (3d ed. 1992).”) (emphasis added). Accordingly, seven federal courts of appeals have adopted the so-called threshold remuneration test (</w:t>
      </w:r>
      <w:r>
        <w:rPr>
          <w:i/>
          <w:sz w:val="24"/>
        </w:rPr>
        <w:t>Acosta v. Cathedral Buffet, Inc.</w:t>
      </w:r>
      <w:r>
        <w:rPr>
          <w:sz w:val="24"/>
        </w:rPr>
        <w:t xml:space="preserve">, 887 F.3d 761, 766-67 (6th Cir. 2018); </w:t>
      </w:r>
      <w:r>
        <w:rPr>
          <w:i/>
          <w:sz w:val="24"/>
        </w:rPr>
        <w:t>Juino v. Livingston Parish Fire Dist. No. 5</w:t>
      </w:r>
      <w:r>
        <w:rPr>
          <w:sz w:val="24"/>
        </w:rPr>
        <w:t xml:space="preserve">, 717 F.3d 431, 435-40 (5th Cir. 2013); </w:t>
      </w:r>
      <w:r>
        <w:rPr>
          <w:i/>
          <w:sz w:val="24"/>
        </w:rPr>
        <w:t>Pietras v. Bd. of Fire Comm’rs of Farmingville Fire Dist.</w:t>
      </w:r>
      <w:r>
        <w:rPr>
          <w:sz w:val="24"/>
        </w:rPr>
        <w:t xml:space="preserve">, 180 F.3d 468 (2d Cir. 1999) (firefighter regarded as employee despite being called a volunteer because of benefits received); </w:t>
      </w:r>
      <w:r>
        <w:rPr>
          <w:i/>
          <w:sz w:val="24"/>
        </w:rPr>
        <w:t>McGuinness v. Univ. of</w:t>
      </w:r>
    </w:p>
    <w:p w14:paraId="58971D5F" w14:textId="77777777" w:rsidR="00E9319B" w:rsidRDefault="00407046">
      <w:pPr>
        <w:spacing w:line="480" w:lineRule="auto"/>
        <w:ind w:left="440" w:right="1191"/>
        <w:rPr>
          <w:sz w:val="24"/>
        </w:rPr>
      </w:pPr>
      <w:r>
        <w:rPr>
          <w:i/>
          <w:sz w:val="24"/>
        </w:rPr>
        <w:t>N.M.</w:t>
      </w:r>
      <w:r>
        <w:rPr>
          <w:i/>
          <w:spacing w:val="-3"/>
          <w:sz w:val="24"/>
        </w:rPr>
        <w:t xml:space="preserve"> </w:t>
      </w:r>
      <w:r>
        <w:rPr>
          <w:i/>
          <w:sz w:val="24"/>
        </w:rPr>
        <w:t>Sch.</w:t>
      </w:r>
      <w:r>
        <w:rPr>
          <w:i/>
          <w:spacing w:val="-3"/>
          <w:sz w:val="24"/>
        </w:rPr>
        <w:t xml:space="preserve"> </w:t>
      </w:r>
      <w:r>
        <w:rPr>
          <w:i/>
          <w:sz w:val="24"/>
        </w:rPr>
        <w:t>of</w:t>
      </w:r>
      <w:r>
        <w:rPr>
          <w:i/>
          <w:spacing w:val="-3"/>
          <w:sz w:val="24"/>
        </w:rPr>
        <w:t xml:space="preserve"> </w:t>
      </w:r>
      <w:r>
        <w:rPr>
          <w:i/>
          <w:sz w:val="24"/>
        </w:rPr>
        <w:t>Med.</w:t>
      </w:r>
      <w:r>
        <w:rPr>
          <w:sz w:val="24"/>
        </w:rPr>
        <w:t>,</w:t>
      </w:r>
      <w:r>
        <w:rPr>
          <w:spacing w:val="-3"/>
          <w:sz w:val="24"/>
        </w:rPr>
        <w:t xml:space="preserve"> </w:t>
      </w:r>
      <w:r>
        <w:rPr>
          <w:sz w:val="24"/>
        </w:rPr>
        <w:t>170</w:t>
      </w:r>
      <w:r>
        <w:rPr>
          <w:spacing w:val="-1"/>
          <w:sz w:val="24"/>
        </w:rPr>
        <w:t xml:space="preserve"> </w:t>
      </w:r>
      <w:r>
        <w:rPr>
          <w:sz w:val="24"/>
        </w:rPr>
        <w:t>F.3d</w:t>
      </w:r>
      <w:r>
        <w:rPr>
          <w:spacing w:val="-3"/>
          <w:sz w:val="24"/>
        </w:rPr>
        <w:t xml:space="preserve"> </w:t>
      </w:r>
      <w:r>
        <w:rPr>
          <w:sz w:val="24"/>
        </w:rPr>
        <w:t>974,</w:t>
      </w:r>
      <w:r>
        <w:rPr>
          <w:spacing w:val="-3"/>
          <w:sz w:val="24"/>
        </w:rPr>
        <w:t xml:space="preserve"> </w:t>
      </w:r>
      <w:r>
        <w:rPr>
          <w:sz w:val="24"/>
        </w:rPr>
        <w:t>979</w:t>
      </w:r>
      <w:r>
        <w:rPr>
          <w:spacing w:val="-3"/>
          <w:sz w:val="24"/>
        </w:rPr>
        <w:t xml:space="preserve"> </w:t>
      </w:r>
      <w:r>
        <w:rPr>
          <w:sz w:val="24"/>
        </w:rPr>
        <w:t>(10th</w:t>
      </w:r>
      <w:r>
        <w:rPr>
          <w:spacing w:val="-3"/>
          <w:sz w:val="24"/>
        </w:rPr>
        <w:t xml:space="preserve"> </w:t>
      </w:r>
      <w:r>
        <w:rPr>
          <w:sz w:val="24"/>
        </w:rPr>
        <w:t>Cir.</w:t>
      </w:r>
      <w:r>
        <w:rPr>
          <w:spacing w:val="-3"/>
          <w:sz w:val="24"/>
        </w:rPr>
        <w:t xml:space="preserve"> </w:t>
      </w:r>
      <w:r>
        <w:rPr>
          <w:sz w:val="24"/>
        </w:rPr>
        <w:t>1998);</w:t>
      </w:r>
      <w:r>
        <w:rPr>
          <w:spacing w:val="-3"/>
          <w:sz w:val="24"/>
        </w:rPr>
        <w:t xml:space="preserve"> </w:t>
      </w:r>
      <w:r>
        <w:rPr>
          <w:i/>
          <w:sz w:val="24"/>
        </w:rPr>
        <w:t>Llampallas</w:t>
      </w:r>
      <w:r>
        <w:rPr>
          <w:i/>
          <w:spacing w:val="-3"/>
          <w:sz w:val="24"/>
        </w:rPr>
        <w:t xml:space="preserve"> </w:t>
      </w:r>
      <w:r>
        <w:rPr>
          <w:i/>
          <w:sz w:val="24"/>
        </w:rPr>
        <w:t>v.</w:t>
      </w:r>
      <w:r>
        <w:rPr>
          <w:i/>
          <w:spacing w:val="-3"/>
          <w:sz w:val="24"/>
        </w:rPr>
        <w:t xml:space="preserve"> </w:t>
      </w:r>
      <w:r>
        <w:rPr>
          <w:i/>
          <w:sz w:val="24"/>
        </w:rPr>
        <w:t>Mini–Circuits</w:t>
      </w:r>
      <w:r>
        <w:rPr>
          <w:i/>
          <w:spacing w:val="-3"/>
          <w:sz w:val="24"/>
        </w:rPr>
        <w:t xml:space="preserve"> </w:t>
      </w:r>
      <w:r>
        <w:rPr>
          <w:i/>
          <w:sz w:val="24"/>
        </w:rPr>
        <w:t>Lab, Inc.</w:t>
      </w:r>
      <w:r>
        <w:rPr>
          <w:sz w:val="24"/>
        </w:rPr>
        <w:t xml:space="preserve">, 163 F.3d 1236, 1243–44 (11th Cir. 1998); </w:t>
      </w:r>
      <w:r>
        <w:rPr>
          <w:i/>
          <w:sz w:val="24"/>
        </w:rPr>
        <w:t>Haavistola v. Cmty. Fire Co. of Rising Sun, Inc</w:t>
      </w:r>
      <w:r>
        <w:rPr>
          <w:sz w:val="24"/>
        </w:rPr>
        <w:t xml:space="preserve">., 6 F.3d 211, 220-21 (4th Cir. 1993); </w:t>
      </w:r>
      <w:r>
        <w:rPr>
          <w:i/>
          <w:sz w:val="24"/>
        </w:rPr>
        <w:t>Graves v. Women’s Prof’l Rodeo Ass’n, Inc.</w:t>
      </w:r>
      <w:r>
        <w:rPr>
          <w:sz w:val="24"/>
        </w:rPr>
        <w:t>, 907 F.2d 71, 73 (8th Cir. 1990)). Only one federal court of appeals does not require a showing of compensation to find employee status (</w:t>
      </w:r>
      <w:r>
        <w:rPr>
          <w:i/>
          <w:sz w:val="24"/>
        </w:rPr>
        <w:t>Fichman v. Media Center</w:t>
      </w:r>
      <w:r>
        <w:rPr>
          <w:sz w:val="24"/>
        </w:rPr>
        <w:t>, 512 F.3d 1157, 110 (9th Cir. 2008)).</w:t>
      </w:r>
    </w:p>
    <w:p w14:paraId="384EA86B" w14:textId="77777777" w:rsidR="00E9319B" w:rsidRDefault="00407046">
      <w:pPr>
        <w:pStyle w:val="BodyText"/>
        <w:spacing w:before="1" w:line="480" w:lineRule="auto"/>
        <w:ind w:right="1163" w:firstLine="720"/>
      </w:pPr>
      <w:r>
        <w:t>Remuneration may be direct remuneration, i.e., salary or wages, or significant indirect benefits that are not incidental to the service performed, i.e., job-related benefits (</w:t>
      </w:r>
      <w:r>
        <w:rPr>
          <w:i/>
        </w:rPr>
        <w:t>Juino</w:t>
      </w:r>
      <w:r>
        <w:t xml:space="preserve">, 717 F.3d at 437; </w:t>
      </w:r>
      <w:r>
        <w:rPr>
          <w:i/>
        </w:rPr>
        <w:t>Pietras</w:t>
      </w:r>
      <w:r>
        <w:t xml:space="preserve">, 180 F.3d at 473; </w:t>
      </w:r>
      <w:r>
        <w:rPr>
          <w:i/>
        </w:rPr>
        <w:t>Haavistola</w:t>
      </w:r>
      <w:r>
        <w:t>, 6 F.3d at 221-22). For example, significant indirect benefits may consist of a retirement pension, life insurance, death</w:t>
      </w:r>
      <w:r>
        <w:rPr>
          <w:spacing w:val="-4"/>
        </w:rPr>
        <w:t xml:space="preserve"> </w:t>
      </w:r>
      <w:r>
        <w:t>benefits,</w:t>
      </w:r>
      <w:r>
        <w:rPr>
          <w:spacing w:val="-4"/>
        </w:rPr>
        <w:t xml:space="preserve"> </w:t>
      </w:r>
      <w:r>
        <w:t>disability</w:t>
      </w:r>
      <w:r>
        <w:rPr>
          <w:spacing w:val="-7"/>
        </w:rPr>
        <w:t xml:space="preserve"> </w:t>
      </w:r>
      <w:r>
        <w:t>insurance,</w:t>
      </w:r>
      <w:r>
        <w:rPr>
          <w:spacing w:val="-2"/>
        </w:rPr>
        <w:t xml:space="preserve"> </w:t>
      </w:r>
      <w:r>
        <w:t>and</w:t>
      </w:r>
      <w:r>
        <w:rPr>
          <w:spacing w:val="-4"/>
        </w:rPr>
        <w:t xml:space="preserve"> </w:t>
      </w:r>
      <w:r>
        <w:t>some</w:t>
      </w:r>
      <w:r>
        <w:rPr>
          <w:spacing w:val="-5"/>
        </w:rPr>
        <w:t xml:space="preserve"> </w:t>
      </w:r>
      <w:r>
        <w:t>medical</w:t>
      </w:r>
      <w:r>
        <w:rPr>
          <w:spacing w:val="-4"/>
        </w:rPr>
        <w:t xml:space="preserve"> </w:t>
      </w:r>
      <w:r>
        <w:t>benefits</w:t>
      </w:r>
      <w:r>
        <w:rPr>
          <w:spacing w:val="-4"/>
        </w:rPr>
        <w:t xml:space="preserve"> </w:t>
      </w:r>
      <w:r>
        <w:t>(</w:t>
      </w:r>
      <w:r>
        <w:rPr>
          <w:i/>
        </w:rPr>
        <w:t>Pietras</w:t>
      </w:r>
      <w:r>
        <w:t>,</w:t>
      </w:r>
      <w:r>
        <w:rPr>
          <w:spacing w:val="-4"/>
        </w:rPr>
        <w:t xml:space="preserve"> </w:t>
      </w:r>
      <w:r>
        <w:t>180</w:t>
      </w:r>
      <w:r>
        <w:rPr>
          <w:spacing w:val="-4"/>
        </w:rPr>
        <w:t xml:space="preserve"> </w:t>
      </w:r>
      <w:r>
        <w:t>F.3d</w:t>
      </w:r>
      <w:r>
        <w:rPr>
          <w:spacing w:val="-4"/>
        </w:rPr>
        <w:t xml:space="preserve"> </w:t>
      </w:r>
      <w:r>
        <w:t>at</w:t>
      </w:r>
      <w:r>
        <w:rPr>
          <w:spacing w:val="-4"/>
        </w:rPr>
        <w:t xml:space="preserve"> </w:t>
      </w:r>
      <w:r>
        <w:t xml:space="preserve">471). Similarly, the provision of food, clothing, shelter, and other in-kind benefits may be significant remuneration (see </w:t>
      </w:r>
      <w:r>
        <w:rPr>
          <w:i/>
        </w:rPr>
        <w:t>Tony and Susan Alamo Foundation v. Secretary of Labor</w:t>
      </w:r>
      <w:r>
        <w:t>, 471 U.S. 290, 292, 299-303 (interpreting “employee” under the Fair Labor Standards</w:t>
      </w:r>
    </w:p>
    <w:p w14:paraId="3C9FE1B8" w14:textId="77777777" w:rsidR="00E9319B" w:rsidRDefault="00E9319B">
      <w:pPr>
        <w:spacing w:line="480" w:lineRule="auto"/>
        <w:sectPr w:rsidR="00E9319B">
          <w:pgSz w:w="12240" w:h="15840"/>
          <w:pgMar w:top="1360" w:right="320" w:bottom="1200" w:left="1720" w:header="0" w:footer="1014" w:gutter="0"/>
          <w:cols w:space="720"/>
        </w:sectPr>
      </w:pPr>
    </w:p>
    <w:p w14:paraId="5CA3294F" w14:textId="77777777" w:rsidR="00E9319B" w:rsidRDefault="00407046">
      <w:pPr>
        <w:pStyle w:val="BodyText"/>
        <w:spacing w:before="79" w:line="480" w:lineRule="auto"/>
        <w:ind w:right="1562"/>
      </w:pPr>
      <w:r>
        <w:lastRenderedPageBreak/>
        <w:t xml:space="preserve">Act); but see </w:t>
      </w:r>
      <w:r>
        <w:rPr>
          <w:i/>
        </w:rPr>
        <w:t>Fichman</w:t>
      </w:r>
      <w:r>
        <w:t>, 512 F.3d at 1160 (travel reimbursements and food at board meetings insufficient to render board member of nonprofit organization an employee under related test for determining employee status of directors)). Minor incidental benefits</w:t>
      </w:r>
      <w:r>
        <w:rPr>
          <w:spacing w:val="-3"/>
        </w:rPr>
        <w:t xml:space="preserve"> </w:t>
      </w:r>
      <w:r>
        <w:t>do</w:t>
      </w:r>
      <w:r>
        <w:rPr>
          <w:spacing w:val="-3"/>
        </w:rPr>
        <w:t xml:space="preserve"> </w:t>
      </w:r>
      <w:r>
        <w:t>not</w:t>
      </w:r>
      <w:r>
        <w:rPr>
          <w:spacing w:val="-3"/>
        </w:rPr>
        <w:t xml:space="preserve"> </w:t>
      </w:r>
      <w:r>
        <w:t>suffice</w:t>
      </w:r>
      <w:r>
        <w:rPr>
          <w:spacing w:val="-4"/>
        </w:rPr>
        <w:t xml:space="preserve"> </w:t>
      </w:r>
      <w:r>
        <w:t>to</w:t>
      </w:r>
      <w:r>
        <w:rPr>
          <w:spacing w:val="-1"/>
        </w:rPr>
        <w:t xml:space="preserve"> </w:t>
      </w:r>
      <w:r>
        <w:t>meet</w:t>
      </w:r>
      <w:r>
        <w:rPr>
          <w:spacing w:val="-3"/>
        </w:rPr>
        <w:t xml:space="preserve"> </w:t>
      </w:r>
      <w:r>
        <w:t>the</w:t>
      </w:r>
      <w:r>
        <w:rPr>
          <w:spacing w:val="-4"/>
        </w:rPr>
        <w:t xml:space="preserve"> </w:t>
      </w:r>
      <w:r>
        <w:t>threshold</w:t>
      </w:r>
      <w:r>
        <w:rPr>
          <w:spacing w:val="-3"/>
        </w:rPr>
        <w:t xml:space="preserve"> </w:t>
      </w:r>
      <w:r>
        <w:t>remuneration</w:t>
      </w:r>
      <w:r>
        <w:rPr>
          <w:spacing w:val="-3"/>
        </w:rPr>
        <w:t xml:space="preserve"> </w:t>
      </w:r>
      <w:r>
        <w:t>test</w:t>
      </w:r>
      <w:r>
        <w:rPr>
          <w:spacing w:val="-3"/>
        </w:rPr>
        <w:t xml:space="preserve"> </w:t>
      </w:r>
      <w:r>
        <w:t>(see</w:t>
      </w:r>
      <w:r>
        <w:rPr>
          <w:spacing w:val="-4"/>
        </w:rPr>
        <w:t xml:space="preserve"> </w:t>
      </w:r>
      <w:r>
        <w:rPr>
          <w:i/>
        </w:rPr>
        <w:t>Juino</w:t>
      </w:r>
      <w:r>
        <w:t>,</w:t>
      </w:r>
      <w:r>
        <w:rPr>
          <w:spacing w:val="-3"/>
        </w:rPr>
        <w:t xml:space="preserve"> </w:t>
      </w:r>
      <w:r>
        <w:t>717</w:t>
      </w:r>
      <w:r>
        <w:rPr>
          <w:spacing w:val="-3"/>
        </w:rPr>
        <w:t xml:space="preserve"> </w:t>
      </w:r>
      <w:r>
        <w:t>F.3d</w:t>
      </w:r>
      <w:r>
        <w:rPr>
          <w:spacing w:val="-3"/>
        </w:rPr>
        <w:t xml:space="preserve"> </w:t>
      </w:r>
      <w:r>
        <w:t>at 339-440 (receipt of $78 for 39 service calls, life insurance, uniform, badge, and emergency/first responders training do not suffice)).</w:t>
      </w:r>
    </w:p>
    <w:p w14:paraId="7A7490E4" w14:textId="77777777" w:rsidR="00E9319B" w:rsidRDefault="00407046">
      <w:pPr>
        <w:pStyle w:val="BodyText"/>
        <w:spacing w:line="480" w:lineRule="auto"/>
        <w:ind w:right="1292" w:firstLine="720"/>
        <w:jc w:val="both"/>
      </w:pPr>
      <w:r>
        <w:t>In addition to these principles, volunteer emergency responders may be deemed employees</w:t>
      </w:r>
      <w:r>
        <w:rPr>
          <w:spacing w:val="-1"/>
        </w:rPr>
        <w:t xml:space="preserve"> </w:t>
      </w:r>
      <w:r>
        <w:t>under</w:t>
      </w:r>
      <w:r>
        <w:rPr>
          <w:spacing w:val="-2"/>
        </w:rPr>
        <w:t xml:space="preserve"> </w:t>
      </w:r>
      <w:r>
        <w:t>State</w:t>
      </w:r>
      <w:r>
        <w:rPr>
          <w:spacing w:val="-2"/>
        </w:rPr>
        <w:t xml:space="preserve"> </w:t>
      </w:r>
      <w:r>
        <w:t>law</w:t>
      </w:r>
      <w:r>
        <w:rPr>
          <w:spacing w:val="-2"/>
        </w:rPr>
        <w:t xml:space="preserve"> </w:t>
      </w:r>
      <w:r>
        <w:t>in</w:t>
      </w:r>
      <w:r>
        <w:rPr>
          <w:spacing w:val="-1"/>
        </w:rPr>
        <w:t xml:space="preserve"> </w:t>
      </w:r>
      <w:r>
        <w:t>States</w:t>
      </w:r>
      <w:r>
        <w:rPr>
          <w:spacing w:val="-1"/>
        </w:rPr>
        <w:t xml:space="preserve"> </w:t>
      </w:r>
      <w:r>
        <w:t>with</w:t>
      </w:r>
      <w:r>
        <w:rPr>
          <w:spacing w:val="-1"/>
        </w:rPr>
        <w:t xml:space="preserve"> </w:t>
      </w:r>
      <w:r>
        <w:t>occupational</w:t>
      </w:r>
      <w:r>
        <w:rPr>
          <w:spacing w:val="-1"/>
        </w:rPr>
        <w:t xml:space="preserve"> </w:t>
      </w:r>
      <w:r>
        <w:t>safety</w:t>
      </w:r>
      <w:r>
        <w:rPr>
          <w:spacing w:val="-1"/>
        </w:rPr>
        <w:t xml:space="preserve"> </w:t>
      </w:r>
      <w:r>
        <w:t>and</w:t>
      </w:r>
      <w:r>
        <w:rPr>
          <w:spacing w:val="-1"/>
        </w:rPr>
        <w:t xml:space="preserve"> </w:t>
      </w:r>
      <w:r>
        <w:t>health</w:t>
      </w:r>
      <w:r>
        <w:rPr>
          <w:spacing w:val="-1"/>
        </w:rPr>
        <w:t xml:space="preserve"> </w:t>
      </w:r>
      <w:r>
        <w:t>plans</w:t>
      </w:r>
      <w:r>
        <w:rPr>
          <w:spacing w:val="-1"/>
        </w:rPr>
        <w:t xml:space="preserve"> </w:t>
      </w:r>
      <w:r>
        <w:t>approved by</w:t>
      </w:r>
      <w:r>
        <w:rPr>
          <w:spacing w:val="-3"/>
        </w:rPr>
        <w:t xml:space="preserve"> </w:t>
      </w:r>
      <w:r>
        <w:t>OSHA</w:t>
      </w:r>
      <w:r>
        <w:rPr>
          <w:spacing w:val="-4"/>
        </w:rPr>
        <w:t xml:space="preserve"> </w:t>
      </w:r>
      <w:r>
        <w:t>under</w:t>
      </w:r>
      <w:r>
        <w:rPr>
          <w:spacing w:val="-4"/>
        </w:rPr>
        <w:t xml:space="preserve"> </w:t>
      </w:r>
      <w:r>
        <w:t>section</w:t>
      </w:r>
      <w:r>
        <w:rPr>
          <w:spacing w:val="-3"/>
        </w:rPr>
        <w:t xml:space="preserve"> </w:t>
      </w:r>
      <w:r>
        <w:t>18</w:t>
      </w:r>
      <w:r>
        <w:rPr>
          <w:spacing w:val="-3"/>
        </w:rPr>
        <w:t xml:space="preserve"> </w:t>
      </w:r>
      <w:r>
        <w:t>of</w:t>
      </w:r>
      <w:r>
        <w:rPr>
          <w:spacing w:val="-4"/>
        </w:rPr>
        <w:t xml:space="preserve"> </w:t>
      </w:r>
      <w:r>
        <w:t>the</w:t>
      </w:r>
      <w:r>
        <w:rPr>
          <w:spacing w:val="-4"/>
        </w:rPr>
        <w:t xml:space="preserve"> </w:t>
      </w:r>
      <w:r>
        <w:t>Act</w:t>
      </w:r>
      <w:r>
        <w:rPr>
          <w:spacing w:val="-3"/>
        </w:rPr>
        <w:t xml:space="preserve"> </w:t>
      </w:r>
      <w:r>
        <w:t>(29</w:t>
      </w:r>
      <w:r>
        <w:rPr>
          <w:spacing w:val="-3"/>
        </w:rPr>
        <w:t xml:space="preserve"> </w:t>
      </w:r>
      <w:r>
        <w:t>USC</w:t>
      </w:r>
      <w:r>
        <w:rPr>
          <w:spacing w:val="-3"/>
        </w:rPr>
        <w:t xml:space="preserve"> </w:t>
      </w:r>
      <w:r>
        <w:t>667).</w:t>
      </w:r>
      <w:r>
        <w:rPr>
          <w:spacing w:val="-3"/>
        </w:rPr>
        <w:t xml:space="preserve"> </w:t>
      </w:r>
      <w:r>
        <w:t>See</w:t>
      </w:r>
      <w:r>
        <w:rPr>
          <w:spacing w:val="-4"/>
        </w:rPr>
        <w:t xml:space="preserve"> </w:t>
      </w:r>
      <w:r>
        <w:t>the</w:t>
      </w:r>
      <w:r>
        <w:rPr>
          <w:spacing w:val="-4"/>
        </w:rPr>
        <w:t xml:space="preserve"> </w:t>
      </w:r>
      <w:r>
        <w:t>Summary</w:t>
      </w:r>
      <w:r>
        <w:rPr>
          <w:spacing w:val="-3"/>
        </w:rPr>
        <w:t xml:space="preserve"> </w:t>
      </w:r>
      <w:r>
        <w:t>and</w:t>
      </w:r>
      <w:r>
        <w:rPr>
          <w:spacing w:val="-3"/>
        </w:rPr>
        <w:t xml:space="preserve"> </w:t>
      </w:r>
      <w:r>
        <w:t>Explanation of paragraph (a), Scope, for further discussion on this issue.</w:t>
      </w:r>
    </w:p>
    <w:p w14:paraId="64E768D2" w14:textId="77777777" w:rsidR="00E9319B" w:rsidRDefault="00407046">
      <w:pPr>
        <w:pStyle w:val="ListParagraph"/>
        <w:numPr>
          <w:ilvl w:val="2"/>
          <w:numId w:val="38"/>
        </w:numPr>
        <w:tabs>
          <w:tab w:val="left" w:pos="777"/>
        </w:tabs>
        <w:ind w:left="777" w:hanging="337"/>
        <w:jc w:val="both"/>
        <w:rPr>
          <w:i/>
          <w:sz w:val="24"/>
        </w:rPr>
      </w:pPr>
      <w:r>
        <w:rPr>
          <w:i/>
          <w:sz w:val="24"/>
        </w:rPr>
        <w:t>Private-Sector</w:t>
      </w:r>
      <w:r>
        <w:rPr>
          <w:i/>
          <w:spacing w:val="-4"/>
          <w:sz w:val="24"/>
        </w:rPr>
        <w:t xml:space="preserve"> </w:t>
      </w:r>
      <w:r>
        <w:rPr>
          <w:i/>
          <w:spacing w:val="-2"/>
          <w:sz w:val="24"/>
        </w:rPr>
        <w:t>Coverage.</w:t>
      </w:r>
    </w:p>
    <w:p w14:paraId="1CAD3302" w14:textId="77777777" w:rsidR="00E9319B" w:rsidRDefault="00E9319B">
      <w:pPr>
        <w:pStyle w:val="BodyText"/>
        <w:ind w:left="0"/>
        <w:rPr>
          <w:i/>
        </w:rPr>
      </w:pPr>
    </w:p>
    <w:p w14:paraId="3B8A8AB9" w14:textId="77777777" w:rsidR="00E9319B" w:rsidRDefault="00407046">
      <w:pPr>
        <w:pStyle w:val="BodyText"/>
        <w:spacing w:line="480" w:lineRule="auto"/>
        <w:ind w:right="1163" w:firstLine="720"/>
      </w:pPr>
      <w:r>
        <w:t>With the exception of the United States Postal Service, occupational safety and health standards issued under Section 6 of the OSH Act apply only to private-sector employers.</w:t>
      </w:r>
      <w:hyperlink w:anchor="_bookmark1" w:history="1">
        <w:r>
          <w:rPr>
            <w:vertAlign w:val="superscript"/>
          </w:rPr>
          <w:t>2</w:t>
        </w:r>
      </w:hyperlink>
      <w:r>
        <w:t xml:space="preserve"> They do not apply to any “State or a political subdivision of a State”</w:t>
      </w:r>
      <w:hyperlink w:anchor="_bookmark2" w:history="1">
        <w:r>
          <w:rPr>
            <w:vertAlign w:val="superscript"/>
          </w:rPr>
          <w:t>3</w:t>
        </w:r>
      </w:hyperlink>
      <w:r>
        <w:t xml:space="preserve"> (29 USC</w:t>
      </w:r>
      <w:r>
        <w:rPr>
          <w:spacing w:val="-3"/>
        </w:rPr>
        <w:t xml:space="preserve"> </w:t>
      </w:r>
      <w:r>
        <w:t>652(5)).</w:t>
      </w:r>
      <w:r>
        <w:rPr>
          <w:spacing w:val="40"/>
        </w:rPr>
        <w:t xml:space="preserve"> </w:t>
      </w:r>
      <w:r>
        <w:t>Accordingly,</w:t>
      </w:r>
      <w:r>
        <w:rPr>
          <w:spacing w:val="-3"/>
        </w:rPr>
        <w:t xml:space="preserve"> </w:t>
      </w:r>
      <w:r>
        <w:t>this</w:t>
      </w:r>
      <w:r>
        <w:rPr>
          <w:spacing w:val="-3"/>
        </w:rPr>
        <w:t xml:space="preserve"> </w:t>
      </w:r>
      <w:r>
        <w:t>proposed</w:t>
      </w:r>
      <w:r>
        <w:rPr>
          <w:spacing w:val="-3"/>
        </w:rPr>
        <w:t xml:space="preserve"> </w:t>
      </w:r>
      <w:r>
        <w:t>standard</w:t>
      </w:r>
      <w:r>
        <w:rPr>
          <w:spacing w:val="-3"/>
        </w:rPr>
        <w:t xml:space="preserve"> </w:t>
      </w:r>
      <w:r>
        <w:t>would</w:t>
      </w:r>
      <w:r>
        <w:rPr>
          <w:spacing w:val="-3"/>
        </w:rPr>
        <w:t xml:space="preserve"> </w:t>
      </w:r>
      <w:r>
        <w:t>not</w:t>
      </w:r>
      <w:r>
        <w:rPr>
          <w:spacing w:val="-3"/>
        </w:rPr>
        <w:t xml:space="preserve"> </w:t>
      </w:r>
      <w:r>
        <w:t>apply</w:t>
      </w:r>
      <w:r>
        <w:rPr>
          <w:spacing w:val="-3"/>
        </w:rPr>
        <w:t xml:space="preserve"> </w:t>
      </w:r>
      <w:r>
        <w:t>to</w:t>
      </w:r>
      <w:r>
        <w:rPr>
          <w:spacing w:val="-3"/>
        </w:rPr>
        <w:t xml:space="preserve"> </w:t>
      </w:r>
      <w:r>
        <w:t>any</w:t>
      </w:r>
      <w:r>
        <w:rPr>
          <w:spacing w:val="-3"/>
        </w:rPr>
        <w:t xml:space="preserve"> </w:t>
      </w:r>
      <w:r>
        <w:t>State</w:t>
      </w:r>
      <w:r>
        <w:rPr>
          <w:spacing w:val="-4"/>
        </w:rPr>
        <w:t xml:space="preserve"> </w:t>
      </w:r>
      <w:r>
        <w:t>or</w:t>
      </w:r>
      <w:r>
        <w:rPr>
          <w:spacing w:val="-4"/>
        </w:rPr>
        <w:t xml:space="preserve"> </w:t>
      </w:r>
      <w:r>
        <w:t>local government entities determined to be a political subdivision of a State. Note, however, that States with OSHA-approved State Plans pursuant to Section 18 of the OSH Act, 29</w:t>
      </w:r>
    </w:p>
    <w:p w14:paraId="4CF8C17C" w14:textId="77777777" w:rsidR="00E9319B" w:rsidRDefault="00E9319B">
      <w:pPr>
        <w:pStyle w:val="BodyText"/>
        <w:ind w:left="0"/>
        <w:rPr>
          <w:sz w:val="20"/>
        </w:rPr>
      </w:pPr>
    </w:p>
    <w:p w14:paraId="7E23898F" w14:textId="77777777" w:rsidR="00E9319B" w:rsidRDefault="00E9319B">
      <w:pPr>
        <w:pStyle w:val="BodyText"/>
        <w:ind w:left="0"/>
        <w:rPr>
          <w:sz w:val="20"/>
        </w:rPr>
      </w:pPr>
    </w:p>
    <w:p w14:paraId="34613926" w14:textId="77777777" w:rsidR="00E9319B" w:rsidRDefault="00407046">
      <w:pPr>
        <w:pStyle w:val="BodyText"/>
        <w:spacing w:before="8"/>
        <w:ind w:left="0"/>
        <w:rPr>
          <w:sz w:val="17"/>
        </w:rPr>
      </w:pPr>
      <w:r>
        <w:rPr>
          <w:noProof/>
        </w:rPr>
        <mc:AlternateContent>
          <mc:Choice Requires="wps">
            <w:drawing>
              <wp:anchor distT="0" distB="0" distL="0" distR="0" simplePos="0" relativeHeight="487588352" behindDoc="1" locked="0" layoutInCell="1" allowOverlap="1" wp14:anchorId="0F40A261" wp14:editId="3DA21D02">
                <wp:simplePos x="0" y="0"/>
                <wp:positionH relativeFrom="page">
                  <wp:posOffset>1371600</wp:posOffset>
                </wp:positionH>
                <wp:positionV relativeFrom="paragraph">
                  <wp:posOffset>144929</wp:posOffset>
                </wp:positionV>
                <wp:extent cx="182880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62A51" id="Graphic 3" o:spid="_x0000_s1026" style="position:absolute;margin-left:108pt;margin-top:11.4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AjTA94AAAAJAQAADwAAAGRycy9kb3ducmV2LnhtbEyPzU7DQAyE&#10;70i8w8pI3Oim6Y8gZFMhRMUN0YIqjpusSaJmvVHWTcrbY07lZo9H42/yzdl3asQhtoEMzGcJKKQq&#10;uJZqA58f27t7UJEtOdsFQgM/GGFTXF/lNnNhoh2Oe66VhFDMrIGGuc+0jlWD3sZZ6JHk9h0Gb1nW&#10;odZusJOE+06nSbLW3rYkHxrb43OD1XF/8gYmLg/jw3Hx+sKr7Xu5Y/f2dWBjbm/OT4+gGM98McMf&#10;vqBDIUxlOJGLqjOQztfShWVIpYIYVslShFKE5QJ0kev/DYpfAAAA//8DAFBLAQItABQABgAIAAAA&#10;IQC2gziS/gAAAOEBAAATAAAAAAAAAAAAAAAAAAAAAABbQ29udGVudF9UeXBlc10ueG1sUEsBAi0A&#10;FAAGAAgAAAAhADj9If/WAAAAlAEAAAsAAAAAAAAAAAAAAAAALwEAAF9yZWxzLy5yZWxzUEsBAi0A&#10;FAAGAAgAAAAhAHJ9mhkeAgAAvQQAAA4AAAAAAAAAAAAAAAAALgIAAGRycy9lMm9Eb2MueG1sUEsB&#10;Ai0AFAAGAAgAAAAhAIwI0wPeAAAACQEAAA8AAAAAAAAAAAAAAAAAeAQAAGRycy9kb3ducmV2Lnht&#10;bFBLBQYAAAAABAAEAPMAAACDBQAAAAA=&#10;" path="m1828800,l,,,9144r1828800,l1828800,xe" fillcolor="black" stroked="f">
                <v:path arrowok="t"/>
                <w10:wrap type="topAndBottom" anchorx="page"/>
              </v:shape>
            </w:pict>
          </mc:Fallback>
        </mc:AlternateContent>
      </w:r>
    </w:p>
    <w:p w14:paraId="10DA2692" w14:textId="77777777" w:rsidR="00E9319B" w:rsidRDefault="00407046">
      <w:pPr>
        <w:spacing w:before="102"/>
        <w:ind w:left="440" w:right="1240" w:hanging="1"/>
        <w:rPr>
          <w:sz w:val="20"/>
        </w:rPr>
      </w:pPr>
      <w:bookmarkStart w:id="15" w:name="_bookmark1"/>
      <w:bookmarkEnd w:id="15"/>
      <w:r>
        <w:rPr>
          <w:rFonts w:ascii="Calibri"/>
          <w:sz w:val="20"/>
          <w:vertAlign w:val="superscript"/>
        </w:rPr>
        <w:t>2</w:t>
      </w:r>
      <w:r>
        <w:rPr>
          <w:rFonts w:ascii="Calibri"/>
          <w:sz w:val="20"/>
        </w:rPr>
        <w:t xml:space="preserve"> </w:t>
      </w:r>
      <w:r>
        <w:rPr>
          <w:sz w:val="20"/>
        </w:rPr>
        <w:t>Pursuant to Section 19 of the OSH Act (29 U.S.C. 668) and Executive Order 12196, Federal agency occupational safety and health programs are established by each agency head and must be consistent with the</w:t>
      </w:r>
      <w:r>
        <w:rPr>
          <w:spacing w:val="-3"/>
          <w:sz w:val="20"/>
        </w:rPr>
        <w:t xml:space="preserve"> </w:t>
      </w:r>
      <w:r>
        <w:rPr>
          <w:sz w:val="20"/>
        </w:rPr>
        <w:t>standards</w:t>
      </w:r>
      <w:r>
        <w:rPr>
          <w:spacing w:val="-4"/>
          <w:sz w:val="20"/>
        </w:rPr>
        <w:t xml:space="preserve"> </w:t>
      </w:r>
      <w:r>
        <w:rPr>
          <w:sz w:val="20"/>
        </w:rPr>
        <w:t>promulgated</w:t>
      </w:r>
      <w:r>
        <w:rPr>
          <w:spacing w:val="-2"/>
          <w:sz w:val="20"/>
        </w:rPr>
        <w:t xml:space="preserve"> </w:t>
      </w:r>
      <w:r>
        <w:rPr>
          <w:sz w:val="20"/>
        </w:rPr>
        <w:t>under</w:t>
      </w:r>
      <w:r>
        <w:rPr>
          <w:spacing w:val="-2"/>
          <w:sz w:val="20"/>
        </w:rPr>
        <w:t xml:space="preserve"> </w:t>
      </w:r>
      <w:r>
        <w:rPr>
          <w:sz w:val="20"/>
        </w:rPr>
        <w:t>section</w:t>
      </w:r>
      <w:r>
        <w:rPr>
          <w:spacing w:val="-2"/>
          <w:sz w:val="20"/>
        </w:rPr>
        <w:t xml:space="preserve"> </w:t>
      </w:r>
      <w:r>
        <w:rPr>
          <w:sz w:val="20"/>
        </w:rPr>
        <w:t>6</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Act.</w:t>
      </w:r>
      <w:r>
        <w:rPr>
          <w:spacing w:val="-3"/>
          <w:sz w:val="20"/>
        </w:rPr>
        <w:t xml:space="preserve"> </w:t>
      </w:r>
      <w:r>
        <w:rPr>
          <w:sz w:val="20"/>
        </w:rPr>
        <w:t>Accordingly,</w:t>
      </w:r>
      <w:r>
        <w:rPr>
          <w:spacing w:val="-5"/>
          <w:sz w:val="20"/>
        </w:rPr>
        <w:t xml:space="preserve"> </w:t>
      </w:r>
      <w:r>
        <w:rPr>
          <w:sz w:val="20"/>
        </w:rPr>
        <w:t>Federal</w:t>
      </w:r>
      <w:r>
        <w:rPr>
          <w:spacing w:val="-3"/>
          <w:sz w:val="20"/>
        </w:rPr>
        <w:t xml:space="preserve"> </w:t>
      </w:r>
      <w:r>
        <w:rPr>
          <w:sz w:val="20"/>
        </w:rPr>
        <w:t>agencies</w:t>
      </w:r>
      <w:r>
        <w:rPr>
          <w:spacing w:val="-4"/>
          <w:sz w:val="20"/>
        </w:rPr>
        <w:t xml:space="preserve"> </w:t>
      </w:r>
      <w:r>
        <w:rPr>
          <w:sz w:val="20"/>
        </w:rPr>
        <w:t>must</w:t>
      </w:r>
      <w:r>
        <w:rPr>
          <w:spacing w:val="-3"/>
          <w:sz w:val="20"/>
        </w:rPr>
        <w:t xml:space="preserve"> </w:t>
      </w:r>
      <w:r>
        <w:rPr>
          <w:sz w:val="20"/>
        </w:rPr>
        <w:t>comply</w:t>
      </w:r>
      <w:r>
        <w:rPr>
          <w:spacing w:val="-2"/>
          <w:sz w:val="20"/>
        </w:rPr>
        <w:t xml:space="preserve"> </w:t>
      </w:r>
      <w:r>
        <w:rPr>
          <w:sz w:val="20"/>
        </w:rPr>
        <w:t>with</w:t>
      </w:r>
      <w:r>
        <w:rPr>
          <w:spacing w:val="-2"/>
          <w:sz w:val="20"/>
        </w:rPr>
        <w:t xml:space="preserve"> </w:t>
      </w:r>
      <w:r>
        <w:rPr>
          <w:sz w:val="20"/>
        </w:rPr>
        <w:t xml:space="preserve">all applicable section 6 standards unless an alternative standard is approved by the Secretary (see 29 CFR </w:t>
      </w:r>
      <w:r>
        <w:rPr>
          <w:spacing w:val="-2"/>
          <w:sz w:val="20"/>
        </w:rPr>
        <w:t>1960.16-.17).</w:t>
      </w:r>
    </w:p>
    <w:p w14:paraId="1C06789F" w14:textId="77777777" w:rsidR="00E9319B" w:rsidRDefault="00407046">
      <w:pPr>
        <w:ind w:left="440" w:right="1198" w:hanging="1"/>
        <w:rPr>
          <w:sz w:val="20"/>
        </w:rPr>
      </w:pPr>
      <w:bookmarkStart w:id="16" w:name="_bookmark2"/>
      <w:bookmarkEnd w:id="16"/>
      <w:r>
        <w:rPr>
          <w:sz w:val="20"/>
          <w:vertAlign w:val="superscript"/>
        </w:rPr>
        <w:t>3</w:t>
      </w:r>
      <w:r>
        <w:rPr>
          <w:sz w:val="20"/>
        </w:rPr>
        <w:t xml:space="preserve"> Under the Act the term “State” includes a State of the United States, the District of Columbia, Puerto Rico, the Virgin Islands, American Samoa, and Guam (29 USC 652(7)). The Commonwealth of the Northern Mariana Islands is also a State because the covenant establishing the Commonwealth provides that</w:t>
      </w:r>
      <w:r>
        <w:rPr>
          <w:spacing w:val="-3"/>
          <w:sz w:val="20"/>
        </w:rPr>
        <w:t xml:space="preserve"> </w:t>
      </w:r>
      <w:r>
        <w:rPr>
          <w:sz w:val="20"/>
        </w:rPr>
        <w:t>generally</w:t>
      </w:r>
      <w:r>
        <w:rPr>
          <w:spacing w:val="-2"/>
          <w:sz w:val="20"/>
        </w:rPr>
        <w:t xml:space="preserve"> </w:t>
      </w:r>
      <w:r>
        <w:rPr>
          <w:sz w:val="20"/>
        </w:rPr>
        <w:t>applicable</w:t>
      </w:r>
      <w:r>
        <w:rPr>
          <w:spacing w:val="-3"/>
          <w:sz w:val="20"/>
        </w:rPr>
        <w:t xml:space="preserve"> </w:t>
      </w:r>
      <w:r>
        <w:rPr>
          <w:sz w:val="20"/>
        </w:rPr>
        <w:t>federal</w:t>
      </w:r>
      <w:r>
        <w:rPr>
          <w:spacing w:val="-3"/>
          <w:sz w:val="20"/>
        </w:rPr>
        <w:t xml:space="preserve"> </w:t>
      </w:r>
      <w:r>
        <w:rPr>
          <w:sz w:val="20"/>
        </w:rPr>
        <w:t>laws</w:t>
      </w:r>
      <w:r>
        <w:rPr>
          <w:spacing w:val="-4"/>
          <w:sz w:val="20"/>
        </w:rPr>
        <w:t xml:space="preserve"> </w:t>
      </w:r>
      <w:r>
        <w:rPr>
          <w:sz w:val="20"/>
        </w:rPr>
        <w:t>which</w:t>
      </w:r>
      <w:r>
        <w:rPr>
          <w:spacing w:val="-2"/>
          <w:sz w:val="20"/>
        </w:rPr>
        <w:t xml:space="preserve"> </w:t>
      </w:r>
      <w:r>
        <w:rPr>
          <w:sz w:val="20"/>
        </w:rPr>
        <w:t>apply</w:t>
      </w:r>
      <w:r>
        <w:rPr>
          <w:spacing w:val="-2"/>
          <w:sz w:val="20"/>
        </w:rPr>
        <w:t xml:space="preserve"> </w:t>
      </w:r>
      <w:r>
        <w:rPr>
          <w:sz w:val="20"/>
        </w:rPr>
        <w:t>to</w:t>
      </w:r>
      <w:r>
        <w:rPr>
          <w:spacing w:val="-2"/>
          <w:sz w:val="20"/>
        </w:rPr>
        <w:t xml:space="preserve"> </w:t>
      </w:r>
      <w:r>
        <w:rPr>
          <w:sz w:val="20"/>
        </w:rPr>
        <w:t>Guam</w:t>
      </w:r>
      <w:r>
        <w:rPr>
          <w:spacing w:val="-4"/>
          <w:sz w:val="20"/>
        </w:rPr>
        <w:t xml:space="preserve"> </w:t>
      </w:r>
      <w:r>
        <w:rPr>
          <w:sz w:val="20"/>
        </w:rPr>
        <w:t>also</w:t>
      </w:r>
      <w:r>
        <w:rPr>
          <w:spacing w:val="-2"/>
          <w:sz w:val="20"/>
        </w:rPr>
        <w:t xml:space="preserve"> </w:t>
      </w:r>
      <w:r>
        <w:rPr>
          <w:sz w:val="20"/>
        </w:rPr>
        <w:t>apply</w:t>
      </w:r>
      <w:r>
        <w:rPr>
          <w:spacing w:val="-2"/>
          <w:sz w:val="20"/>
        </w:rPr>
        <w:t xml:space="preserve"> </w:t>
      </w:r>
      <w:r>
        <w:rPr>
          <w:sz w:val="20"/>
        </w:rPr>
        <w:t>to</w:t>
      </w:r>
      <w:r>
        <w:rPr>
          <w:spacing w:val="-2"/>
          <w:sz w:val="20"/>
        </w:rPr>
        <w:t xml:space="preserve"> </w:t>
      </w:r>
      <w:r>
        <w:rPr>
          <w:sz w:val="20"/>
        </w:rPr>
        <w:t>the</w:t>
      </w:r>
      <w:r>
        <w:rPr>
          <w:spacing w:val="-5"/>
          <w:sz w:val="20"/>
        </w:rPr>
        <w:t xml:space="preserve"> </w:t>
      </w:r>
      <w:r>
        <w:rPr>
          <w:sz w:val="20"/>
        </w:rPr>
        <w:t>Commonwealth</w:t>
      </w:r>
      <w:r>
        <w:rPr>
          <w:spacing w:val="-2"/>
          <w:sz w:val="20"/>
        </w:rPr>
        <w:t xml:space="preserve"> </w:t>
      </w:r>
      <w:r>
        <w:rPr>
          <w:sz w:val="20"/>
        </w:rPr>
        <w:t>as</w:t>
      </w:r>
      <w:r>
        <w:rPr>
          <w:spacing w:val="-4"/>
          <w:sz w:val="20"/>
        </w:rPr>
        <w:t xml:space="preserve"> </w:t>
      </w:r>
      <w:r>
        <w:rPr>
          <w:sz w:val="20"/>
        </w:rPr>
        <w:t>they</w:t>
      </w:r>
      <w:r>
        <w:rPr>
          <w:spacing w:val="-2"/>
          <w:sz w:val="20"/>
        </w:rPr>
        <w:t xml:space="preserve"> </w:t>
      </w:r>
      <w:r>
        <w:rPr>
          <w:sz w:val="20"/>
        </w:rPr>
        <w:t>do</w:t>
      </w:r>
      <w:r>
        <w:rPr>
          <w:spacing w:val="-2"/>
          <w:sz w:val="20"/>
        </w:rPr>
        <w:t xml:space="preserve"> </w:t>
      </w:r>
      <w:r>
        <w:rPr>
          <w:sz w:val="20"/>
        </w:rPr>
        <w:t>to Guam.</w:t>
      </w:r>
      <w:r>
        <w:rPr>
          <w:spacing w:val="40"/>
          <w:sz w:val="20"/>
        </w:rPr>
        <w:t xml:space="preserve"> </w:t>
      </w:r>
      <w:r>
        <w:rPr>
          <w:sz w:val="20"/>
        </w:rPr>
        <w:t xml:space="preserve">Article V, Section 502(a), </w:t>
      </w:r>
      <w:r>
        <w:rPr>
          <w:i/>
          <w:sz w:val="20"/>
        </w:rPr>
        <w:t>Covenant to Establish a Commonwealth of the Northern Mariana Islands in Political Union with the United States of America</w:t>
      </w:r>
      <w:r>
        <w:rPr>
          <w:sz w:val="20"/>
        </w:rPr>
        <w:t>.</w:t>
      </w:r>
      <w:r>
        <w:rPr>
          <w:spacing w:val="40"/>
          <w:sz w:val="20"/>
        </w:rPr>
        <w:t xml:space="preserve"> </w:t>
      </w:r>
      <w:r>
        <w:rPr>
          <w:sz w:val="20"/>
        </w:rPr>
        <w:t>Pub. L 94-24, 90 Stat. 263 (Mar. 24, 1976). Thus, because Guam is a State under the OSH Act so is the Commonwealth.</w:t>
      </w:r>
    </w:p>
    <w:p w14:paraId="3F4E2D79" w14:textId="77777777" w:rsidR="00E9319B" w:rsidRDefault="00E9319B">
      <w:pPr>
        <w:rPr>
          <w:sz w:val="20"/>
        </w:rPr>
        <w:sectPr w:rsidR="00E9319B">
          <w:pgSz w:w="12240" w:h="15840"/>
          <w:pgMar w:top="1360" w:right="320" w:bottom="1200" w:left="1720" w:header="0" w:footer="1014" w:gutter="0"/>
          <w:cols w:space="720"/>
        </w:sectPr>
      </w:pPr>
    </w:p>
    <w:p w14:paraId="35336043" w14:textId="77777777" w:rsidR="00E9319B" w:rsidRDefault="00407046">
      <w:pPr>
        <w:pStyle w:val="BodyText"/>
        <w:spacing w:before="79" w:line="480" w:lineRule="auto"/>
        <w:ind w:right="1290"/>
      </w:pPr>
      <w:r>
        <w:lastRenderedPageBreak/>
        <w:t>U.S.C. 667, would be required to treat public-sector employees the same as they do private-sector</w:t>
      </w:r>
      <w:r>
        <w:rPr>
          <w:spacing w:val="-4"/>
        </w:rPr>
        <w:t xml:space="preserve"> </w:t>
      </w:r>
      <w:r>
        <w:t>employees</w:t>
      </w:r>
      <w:r>
        <w:rPr>
          <w:spacing w:val="-3"/>
        </w:rPr>
        <w:t xml:space="preserve"> </w:t>
      </w:r>
      <w:r>
        <w:t>when</w:t>
      </w:r>
      <w:r>
        <w:rPr>
          <w:spacing w:val="-3"/>
        </w:rPr>
        <w:t xml:space="preserve"> </w:t>
      </w:r>
      <w:r>
        <w:t>adopting</w:t>
      </w:r>
      <w:r>
        <w:rPr>
          <w:spacing w:val="-3"/>
        </w:rPr>
        <w:t xml:space="preserve"> </w:t>
      </w:r>
      <w:r>
        <w:t>and</w:t>
      </w:r>
      <w:r>
        <w:rPr>
          <w:spacing w:val="-3"/>
        </w:rPr>
        <w:t xml:space="preserve"> </w:t>
      </w:r>
      <w:r>
        <w:t>enforcing</w:t>
      </w:r>
      <w:r>
        <w:rPr>
          <w:spacing w:val="-3"/>
        </w:rPr>
        <w:t xml:space="preserve"> </w:t>
      </w:r>
      <w:r>
        <w:t>a</w:t>
      </w:r>
      <w:r>
        <w:rPr>
          <w:spacing w:val="-4"/>
        </w:rPr>
        <w:t xml:space="preserve"> </w:t>
      </w:r>
      <w:r>
        <w:t>standard</w:t>
      </w:r>
      <w:r>
        <w:rPr>
          <w:spacing w:val="-1"/>
        </w:rPr>
        <w:t xml:space="preserve"> </w:t>
      </w:r>
      <w:r>
        <w:t>at</w:t>
      </w:r>
      <w:r>
        <w:rPr>
          <w:spacing w:val="-3"/>
        </w:rPr>
        <w:t xml:space="preserve"> </w:t>
      </w:r>
      <w:r>
        <w:t>least</w:t>
      </w:r>
      <w:r>
        <w:rPr>
          <w:spacing w:val="-3"/>
        </w:rPr>
        <w:t xml:space="preserve"> </w:t>
      </w:r>
      <w:r>
        <w:t>as</w:t>
      </w:r>
      <w:r>
        <w:rPr>
          <w:spacing w:val="-1"/>
        </w:rPr>
        <w:t xml:space="preserve"> </w:t>
      </w:r>
      <w:r>
        <w:t>effective</w:t>
      </w:r>
      <w:r>
        <w:rPr>
          <w:spacing w:val="-4"/>
        </w:rPr>
        <w:t xml:space="preserve"> </w:t>
      </w:r>
      <w:r>
        <w:t>as any final standard which may result from this rulemaking. This issue is discussed separately</w:t>
      </w:r>
      <w:r>
        <w:rPr>
          <w:spacing w:val="-4"/>
        </w:rPr>
        <w:t xml:space="preserve"> </w:t>
      </w:r>
      <w:r>
        <w:t>in</w:t>
      </w:r>
      <w:r>
        <w:rPr>
          <w:spacing w:val="-4"/>
        </w:rPr>
        <w:t xml:space="preserve"> </w:t>
      </w:r>
      <w:r>
        <w:t>Section</w:t>
      </w:r>
      <w:r>
        <w:rPr>
          <w:spacing w:val="-4"/>
        </w:rPr>
        <w:t xml:space="preserve"> </w:t>
      </w:r>
      <w:r>
        <w:t>VIII.G,</w:t>
      </w:r>
      <w:r>
        <w:rPr>
          <w:spacing w:val="-4"/>
        </w:rPr>
        <w:t xml:space="preserve"> </w:t>
      </w:r>
      <w:r>
        <w:rPr>
          <w:i/>
        </w:rPr>
        <w:t>Requirements</w:t>
      </w:r>
      <w:r>
        <w:rPr>
          <w:i/>
          <w:spacing w:val="-4"/>
        </w:rPr>
        <w:t xml:space="preserve"> </w:t>
      </w:r>
      <w:r>
        <w:rPr>
          <w:i/>
        </w:rPr>
        <w:t>for</w:t>
      </w:r>
      <w:r>
        <w:rPr>
          <w:i/>
          <w:spacing w:val="-4"/>
        </w:rPr>
        <w:t xml:space="preserve"> </w:t>
      </w:r>
      <w:r>
        <w:rPr>
          <w:i/>
        </w:rPr>
        <w:t>States</w:t>
      </w:r>
      <w:r>
        <w:rPr>
          <w:i/>
          <w:spacing w:val="-4"/>
        </w:rPr>
        <w:t xml:space="preserve"> </w:t>
      </w:r>
      <w:r>
        <w:rPr>
          <w:i/>
        </w:rPr>
        <w:t>with</w:t>
      </w:r>
      <w:r>
        <w:rPr>
          <w:i/>
          <w:spacing w:val="-4"/>
        </w:rPr>
        <w:t xml:space="preserve"> </w:t>
      </w:r>
      <w:r>
        <w:rPr>
          <w:i/>
        </w:rPr>
        <w:t>OSHA</w:t>
      </w:r>
      <w:r>
        <w:rPr>
          <w:i/>
          <w:spacing w:val="-4"/>
        </w:rPr>
        <w:t xml:space="preserve"> </w:t>
      </w:r>
      <w:r>
        <w:rPr>
          <w:i/>
        </w:rPr>
        <w:t>Approved</w:t>
      </w:r>
      <w:r>
        <w:rPr>
          <w:i/>
          <w:spacing w:val="-4"/>
        </w:rPr>
        <w:t xml:space="preserve"> </w:t>
      </w:r>
      <w:r>
        <w:rPr>
          <w:i/>
        </w:rPr>
        <w:t>State</w:t>
      </w:r>
      <w:r>
        <w:rPr>
          <w:i/>
          <w:spacing w:val="-4"/>
        </w:rPr>
        <w:t xml:space="preserve"> </w:t>
      </w:r>
      <w:r>
        <w:rPr>
          <w:i/>
        </w:rPr>
        <w:t>Plans</w:t>
      </w:r>
      <w:r>
        <w:t>.</w:t>
      </w:r>
    </w:p>
    <w:p w14:paraId="0F00B3FF" w14:textId="77777777" w:rsidR="00E9319B" w:rsidRDefault="00407046">
      <w:pPr>
        <w:pStyle w:val="BodyText"/>
        <w:spacing w:line="480" w:lineRule="auto"/>
        <w:ind w:right="1143" w:firstLine="720"/>
      </w:pPr>
      <w:r>
        <w:t>Under OSHA’s regulations, an entity is a “State or political subdivision of a</w:t>
      </w:r>
      <w:r>
        <w:rPr>
          <w:spacing w:val="40"/>
        </w:rPr>
        <w:t xml:space="preserve"> </w:t>
      </w:r>
      <w:r>
        <w:t>State” if (1) it has been “created directly by the State, so as to constitute a department or administrative arm of the government,” or (2) it is “administered by individuals who are controlled by public officials and responsible to such officials or to the general</w:t>
      </w:r>
      <w:r>
        <w:rPr>
          <w:spacing w:val="40"/>
        </w:rPr>
        <w:t xml:space="preserve"> </w:t>
      </w:r>
      <w:r>
        <w:t>electorate”</w:t>
      </w:r>
      <w:r>
        <w:rPr>
          <w:spacing w:val="-4"/>
        </w:rPr>
        <w:t xml:space="preserve"> </w:t>
      </w:r>
      <w:r>
        <w:t>(29</w:t>
      </w:r>
      <w:r>
        <w:rPr>
          <w:spacing w:val="-3"/>
        </w:rPr>
        <w:t xml:space="preserve"> </w:t>
      </w:r>
      <w:r>
        <w:t>CFR</w:t>
      </w:r>
      <w:r>
        <w:rPr>
          <w:spacing w:val="-3"/>
        </w:rPr>
        <w:t xml:space="preserve"> </w:t>
      </w:r>
      <w:r>
        <w:t>1975.5(b);</w:t>
      </w:r>
      <w:r>
        <w:rPr>
          <w:spacing w:val="-3"/>
        </w:rPr>
        <w:t xml:space="preserve"> </w:t>
      </w:r>
      <w:r>
        <w:rPr>
          <w:i/>
        </w:rPr>
        <w:t>cf.</w:t>
      </w:r>
      <w:r>
        <w:rPr>
          <w:i/>
          <w:spacing w:val="-3"/>
        </w:rPr>
        <w:t xml:space="preserve"> </w:t>
      </w:r>
      <w:r>
        <w:rPr>
          <w:i/>
        </w:rPr>
        <w:t>N.L.R.B.</w:t>
      </w:r>
      <w:r>
        <w:rPr>
          <w:i/>
          <w:spacing w:val="-3"/>
        </w:rPr>
        <w:t xml:space="preserve"> </w:t>
      </w:r>
      <w:r>
        <w:rPr>
          <w:i/>
        </w:rPr>
        <w:t>v.</w:t>
      </w:r>
      <w:r>
        <w:rPr>
          <w:i/>
          <w:spacing w:val="-3"/>
        </w:rPr>
        <w:t xml:space="preserve"> </w:t>
      </w:r>
      <w:r>
        <w:rPr>
          <w:i/>
        </w:rPr>
        <w:t>Natural</w:t>
      </w:r>
      <w:r>
        <w:rPr>
          <w:i/>
          <w:spacing w:val="-3"/>
        </w:rPr>
        <w:t xml:space="preserve"> </w:t>
      </w:r>
      <w:r>
        <w:rPr>
          <w:i/>
        </w:rPr>
        <w:t>Gas</w:t>
      </w:r>
      <w:r>
        <w:rPr>
          <w:i/>
          <w:spacing w:val="-3"/>
        </w:rPr>
        <w:t xml:space="preserve"> </w:t>
      </w:r>
      <w:r>
        <w:rPr>
          <w:i/>
        </w:rPr>
        <w:t>Util.</w:t>
      </w:r>
      <w:r>
        <w:rPr>
          <w:i/>
          <w:spacing w:val="-3"/>
        </w:rPr>
        <w:t xml:space="preserve"> </w:t>
      </w:r>
      <w:r>
        <w:rPr>
          <w:i/>
        </w:rPr>
        <w:t>Dist.</w:t>
      </w:r>
      <w:r>
        <w:rPr>
          <w:i/>
          <w:spacing w:val="-3"/>
        </w:rPr>
        <w:t xml:space="preserve"> </w:t>
      </w:r>
      <w:r>
        <w:rPr>
          <w:i/>
        </w:rPr>
        <w:t>of</w:t>
      </w:r>
      <w:r>
        <w:rPr>
          <w:i/>
          <w:spacing w:val="-3"/>
        </w:rPr>
        <w:t xml:space="preserve"> </w:t>
      </w:r>
      <w:r>
        <w:rPr>
          <w:i/>
        </w:rPr>
        <w:t>Hawkins</w:t>
      </w:r>
      <w:r>
        <w:rPr>
          <w:i/>
          <w:spacing w:val="-3"/>
        </w:rPr>
        <w:t xml:space="preserve"> </w:t>
      </w:r>
      <w:r>
        <w:rPr>
          <w:i/>
        </w:rPr>
        <w:t>County</w:t>
      </w:r>
      <w:r>
        <w:t xml:space="preserve">, </w:t>
      </w:r>
      <w:r>
        <w:rPr>
          <w:i/>
        </w:rPr>
        <w:t>Tenn.</w:t>
      </w:r>
      <w:r>
        <w:t>,</w:t>
      </w:r>
      <w:r>
        <w:rPr>
          <w:spacing w:val="-3"/>
        </w:rPr>
        <w:t xml:space="preserve"> </w:t>
      </w:r>
      <w:r>
        <w:t>402</w:t>
      </w:r>
      <w:r>
        <w:rPr>
          <w:spacing w:val="-3"/>
        </w:rPr>
        <w:t xml:space="preserve"> </w:t>
      </w:r>
      <w:r>
        <w:t>U.S.</w:t>
      </w:r>
      <w:r>
        <w:rPr>
          <w:spacing w:val="-3"/>
        </w:rPr>
        <w:t xml:space="preserve"> </w:t>
      </w:r>
      <w:r>
        <w:t>600</w:t>
      </w:r>
      <w:r>
        <w:rPr>
          <w:spacing w:val="-3"/>
        </w:rPr>
        <w:t xml:space="preserve"> </w:t>
      </w:r>
      <w:r>
        <w:t>(1971)).</w:t>
      </w:r>
      <w:r>
        <w:rPr>
          <w:spacing w:val="-3"/>
        </w:rPr>
        <w:t xml:space="preserve"> </w:t>
      </w:r>
      <w:r>
        <w:t>Any</w:t>
      </w:r>
      <w:r>
        <w:rPr>
          <w:spacing w:val="-3"/>
        </w:rPr>
        <w:t xml:space="preserve"> </w:t>
      </w:r>
      <w:r>
        <w:t>such</w:t>
      </w:r>
      <w:r>
        <w:rPr>
          <w:spacing w:val="-1"/>
        </w:rPr>
        <w:t xml:space="preserve"> </w:t>
      </w:r>
      <w:r>
        <w:t>entity</w:t>
      </w:r>
      <w:r>
        <w:rPr>
          <w:spacing w:val="-3"/>
        </w:rPr>
        <w:t xml:space="preserve"> </w:t>
      </w:r>
      <w:r>
        <w:t>shall</w:t>
      </w:r>
      <w:r>
        <w:rPr>
          <w:spacing w:val="-3"/>
        </w:rPr>
        <w:t xml:space="preserve"> </w:t>
      </w:r>
      <w:r>
        <w:t>be</w:t>
      </w:r>
      <w:r>
        <w:rPr>
          <w:spacing w:val="-4"/>
        </w:rPr>
        <w:t xml:space="preserve"> </w:t>
      </w:r>
      <w:r>
        <w:t>deemed</w:t>
      </w:r>
      <w:r>
        <w:rPr>
          <w:spacing w:val="-3"/>
        </w:rPr>
        <w:t xml:space="preserve"> </w:t>
      </w:r>
      <w:r>
        <w:t>outside</w:t>
      </w:r>
      <w:r>
        <w:rPr>
          <w:spacing w:val="-4"/>
        </w:rPr>
        <w:t xml:space="preserve"> </w:t>
      </w:r>
      <w:r>
        <w:t>the</w:t>
      </w:r>
      <w:r>
        <w:rPr>
          <w:spacing w:val="-2"/>
        </w:rPr>
        <w:t xml:space="preserve"> </w:t>
      </w:r>
      <w:r>
        <w:t>Act’s</w:t>
      </w:r>
      <w:r>
        <w:rPr>
          <w:spacing w:val="-3"/>
        </w:rPr>
        <w:t xml:space="preserve"> </w:t>
      </w:r>
      <w:r>
        <w:t xml:space="preserve">definition of employer, and, consequently, not subject to the Act as an employer (29 CFR </w:t>
      </w:r>
      <w:r>
        <w:rPr>
          <w:spacing w:val="-2"/>
        </w:rPr>
        <w:t>1975.5(b)).</w:t>
      </w:r>
    </w:p>
    <w:p w14:paraId="29060652" w14:textId="77777777" w:rsidR="00E9319B" w:rsidRDefault="00407046">
      <w:pPr>
        <w:pStyle w:val="BodyText"/>
        <w:spacing w:line="480" w:lineRule="auto"/>
        <w:ind w:right="1151" w:firstLine="720"/>
        <w:rPr>
          <w:i/>
        </w:rPr>
      </w:pPr>
      <w:r>
        <w:t>Paragraph (c) of 29 CFR 1975.5 lists a number of factors used to determine whether one or both of these tests has been met. One important factor under the second test</w:t>
      </w:r>
      <w:r>
        <w:rPr>
          <w:spacing w:val="-3"/>
        </w:rPr>
        <w:t xml:space="preserve"> </w:t>
      </w:r>
      <w:r>
        <w:t>is</w:t>
      </w:r>
      <w:r>
        <w:rPr>
          <w:spacing w:val="-3"/>
        </w:rPr>
        <w:t xml:space="preserve"> </w:t>
      </w:r>
      <w:r>
        <w:t>whether</w:t>
      </w:r>
      <w:r>
        <w:rPr>
          <w:spacing w:val="-4"/>
        </w:rPr>
        <w:t xml:space="preserve"> </w:t>
      </w:r>
      <w:r>
        <w:t>the</w:t>
      </w:r>
      <w:r>
        <w:rPr>
          <w:spacing w:val="-4"/>
        </w:rPr>
        <w:t xml:space="preserve"> </w:t>
      </w:r>
      <w:r>
        <w:t>individuals</w:t>
      </w:r>
      <w:r>
        <w:rPr>
          <w:spacing w:val="-3"/>
        </w:rPr>
        <w:t xml:space="preserve"> </w:t>
      </w:r>
      <w:r>
        <w:t>who</w:t>
      </w:r>
      <w:r>
        <w:rPr>
          <w:spacing w:val="-3"/>
        </w:rPr>
        <w:t xml:space="preserve"> </w:t>
      </w:r>
      <w:r>
        <w:t>administer</w:t>
      </w:r>
      <w:r>
        <w:rPr>
          <w:spacing w:val="-4"/>
        </w:rPr>
        <w:t xml:space="preserve"> </w:t>
      </w:r>
      <w:r>
        <w:t>the</w:t>
      </w:r>
      <w:r>
        <w:rPr>
          <w:spacing w:val="-2"/>
        </w:rPr>
        <w:t xml:space="preserve"> </w:t>
      </w:r>
      <w:r>
        <w:t>entity</w:t>
      </w:r>
      <w:r>
        <w:rPr>
          <w:spacing w:val="-3"/>
        </w:rPr>
        <w:t xml:space="preserve"> </w:t>
      </w:r>
      <w:r>
        <w:t>are</w:t>
      </w:r>
      <w:r>
        <w:rPr>
          <w:spacing w:val="-4"/>
        </w:rPr>
        <w:t xml:space="preserve"> </w:t>
      </w:r>
      <w:r>
        <w:t>appointed</w:t>
      </w:r>
      <w:r>
        <w:rPr>
          <w:spacing w:val="-3"/>
        </w:rPr>
        <w:t xml:space="preserve"> </w:t>
      </w:r>
      <w:r>
        <w:t>by</w:t>
      </w:r>
      <w:r>
        <w:rPr>
          <w:spacing w:val="-1"/>
        </w:rPr>
        <w:t xml:space="preserve"> </w:t>
      </w:r>
      <w:r>
        <w:t>a</w:t>
      </w:r>
      <w:r>
        <w:rPr>
          <w:spacing w:val="-2"/>
        </w:rPr>
        <w:t xml:space="preserve"> </w:t>
      </w:r>
      <w:r>
        <w:t>public</w:t>
      </w:r>
      <w:r>
        <w:rPr>
          <w:spacing w:val="-4"/>
        </w:rPr>
        <w:t xml:space="preserve"> </w:t>
      </w:r>
      <w:r>
        <w:t xml:space="preserve">official or elected by the general electorate. Other issues relate to the terms and conditions of the appointment, to the identity of the person who may dismiss such individuals, and to the procedures for dismissal. For example, in </w:t>
      </w:r>
      <w:r>
        <w:rPr>
          <w:i/>
        </w:rPr>
        <w:t>StarTran, Inc. v Occupational Safety and Health Review Comm’n</w:t>
      </w:r>
      <w:r>
        <w:t xml:space="preserve">, 608 F.3d 312 (5th Cir. 2010), the court held that a nonprofit corporation established by a transit district to supply bus drivers and mechanics was a political subdivision under the second test because all the members of StarTran’s board were appointed and subject to removal by the transit district. In contrast, in </w:t>
      </w:r>
      <w:r>
        <w:rPr>
          <w:i/>
        </w:rPr>
        <w:t>Brock v.</w:t>
      </w:r>
    </w:p>
    <w:p w14:paraId="672D329B" w14:textId="77777777" w:rsidR="00E9319B" w:rsidRDefault="00407046">
      <w:pPr>
        <w:spacing w:before="1"/>
        <w:ind w:left="440"/>
        <w:rPr>
          <w:sz w:val="24"/>
        </w:rPr>
      </w:pPr>
      <w:r>
        <w:rPr>
          <w:i/>
          <w:sz w:val="24"/>
        </w:rPr>
        <w:t>Chicago</w:t>
      </w:r>
      <w:r>
        <w:rPr>
          <w:i/>
          <w:spacing w:val="-1"/>
          <w:sz w:val="24"/>
        </w:rPr>
        <w:t xml:space="preserve"> </w:t>
      </w:r>
      <w:r>
        <w:rPr>
          <w:i/>
          <w:sz w:val="24"/>
        </w:rPr>
        <w:t>Zoological</w:t>
      </w:r>
      <w:r>
        <w:rPr>
          <w:i/>
          <w:spacing w:val="-1"/>
          <w:sz w:val="24"/>
        </w:rPr>
        <w:t xml:space="preserve"> </w:t>
      </w:r>
      <w:r>
        <w:rPr>
          <w:i/>
          <w:sz w:val="24"/>
        </w:rPr>
        <w:t>Society</w:t>
      </w:r>
      <w:r>
        <w:rPr>
          <w:sz w:val="24"/>
        </w:rPr>
        <w:t>,</w:t>
      </w:r>
      <w:r>
        <w:rPr>
          <w:spacing w:val="-1"/>
          <w:sz w:val="24"/>
        </w:rPr>
        <w:t xml:space="preserve"> </w:t>
      </w:r>
      <w:r>
        <w:rPr>
          <w:sz w:val="24"/>
        </w:rPr>
        <w:t>820</w:t>
      </w:r>
      <w:r>
        <w:rPr>
          <w:spacing w:val="-1"/>
          <w:sz w:val="24"/>
        </w:rPr>
        <w:t xml:space="preserve"> </w:t>
      </w:r>
      <w:r>
        <w:rPr>
          <w:sz w:val="24"/>
        </w:rPr>
        <w:t>F.2d</w:t>
      </w:r>
      <w:r>
        <w:rPr>
          <w:spacing w:val="-1"/>
          <w:sz w:val="24"/>
        </w:rPr>
        <w:t xml:space="preserve"> </w:t>
      </w:r>
      <w:r>
        <w:rPr>
          <w:sz w:val="24"/>
        </w:rPr>
        <w:t>909 (7th</w:t>
      </w:r>
      <w:r>
        <w:rPr>
          <w:spacing w:val="-1"/>
          <w:sz w:val="24"/>
        </w:rPr>
        <w:t xml:space="preserve"> </w:t>
      </w:r>
      <w:r>
        <w:rPr>
          <w:sz w:val="24"/>
        </w:rPr>
        <w:t>Cir.</w:t>
      </w:r>
      <w:r>
        <w:rPr>
          <w:spacing w:val="-1"/>
          <w:sz w:val="24"/>
        </w:rPr>
        <w:t xml:space="preserve"> </w:t>
      </w:r>
      <w:r>
        <w:rPr>
          <w:sz w:val="24"/>
        </w:rPr>
        <w:t>1987),</w:t>
      </w:r>
      <w:r>
        <w:rPr>
          <w:spacing w:val="-1"/>
          <w:sz w:val="24"/>
        </w:rPr>
        <w:t xml:space="preserve"> </w:t>
      </w:r>
      <w:r>
        <w:rPr>
          <w:sz w:val="24"/>
        </w:rPr>
        <w:t>only</w:t>
      </w:r>
      <w:r>
        <w:rPr>
          <w:spacing w:val="-1"/>
          <w:sz w:val="24"/>
        </w:rPr>
        <w:t xml:space="preserve"> </w:t>
      </w:r>
      <w:r>
        <w:rPr>
          <w:sz w:val="24"/>
        </w:rPr>
        <w:t>one</w:t>
      </w:r>
      <w:r>
        <w:rPr>
          <w:spacing w:val="-2"/>
          <w:sz w:val="24"/>
        </w:rPr>
        <w:t xml:space="preserve"> </w:t>
      </w:r>
      <w:r>
        <w:rPr>
          <w:sz w:val="24"/>
        </w:rPr>
        <w:t>member</w:t>
      </w:r>
      <w:r>
        <w:rPr>
          <w:spacing w:val="-2"/>
          <w:sz w:val="24"/>
        </w:rPr>
        <w:t xml:space="preserve"> </w:t>
      </w:r>
      <w:r>
        <w:rPr>
          <w:sz w:val="24"/>
        </w:rPr>
        <w:t>of</w:t>
      </w:r>
      <w:r>
        <w:rPr>
          <w:spacing w:val="-1"/>
          <w:sz w:val="24"/>
        </w:rPr>
        <w:t xml:space="preserve"> </w:t>
      </w:r>
      <w:r>
        <w:rPr>
          <w:spacing w:val="-5"/>
          <w:sz w:val="24"/>
        </w:rPr>
        <w:t>the</w:t>
      </w:r>
    </w:p>
    <w:p w14:paraId="4BFB54B3" w14:textId="77777777" w:rsidR="00E9319B" w:rsidRDefault="00E9319B">
      <w:pPr>
        <w:rPr>
          <w:sz w:val="24"/>
        </w:rPr>
        <w:sectPr w:rsidR="00E9319B">
          <w:pgSz w:w="12240" w:h="15840"/>
          <w:pgMar w:top="1360" w:right="320" w:bottom="1200" w:left="1720" w:header="0" w:footer="1014" w:gutter="0"/>
          <w:cols w:space="720"/>
        </w:sectPr>
      </w:pPr>
    </w:p>
    <w:p w14:paraId="03ED428E" w14:textId="77777777" w:rsidR="00E9319B" w:rsidRDefault="00407046">
      <w:pPr>
        <w:pStyle w:val="BodyText"/>
        <w:spacing w:before="79" w:line="480" w:lineRule="auto"/>
        <w:ind w:right="1149"/>
      </w:pPr>
      <w:r>
        <w:lastRenderedPageBreak/>
        <w:t>Society’s thirty-five member board of trustees was a public official; the other board members were chosen by 240 governing members, only four of whom were public officials.</w:t>
      </w:r>
      <w:r>
        <w:rPr>
          <w:spacing w:val="-3"/>
        </w:rPr>
        <w:t xml:space="preserve"> </w:t>
      </w:r>
      <w:r>
        <w:t>Thus,</w:t>
      </w:r>
      <w:r>
        <w:rPr>
          <w:spacing w:val="-3"/>
        </w:rPr>
        <w:t xml:space="preserve"> </w:t>
      </w:r>
      <w:r>
        <w:t>the</w:t>
      </w:r>
      <w:r>
        <w:rPr>
          <w:spacing w:val="-4"/>
        </w:rPr>
        <w:t xml:space="preserve"> </w:t>
      </w:r>
      <w:r>
        <w:t>court</w:t>
      </w:r>
      <w:r>
        <w:rPr>
          <w:spacing w:val="-3"/>
        </w:rPr>
        <w:t xml:space="preserve"> </w:t>
      </w:r>
      <w:r>
        <w:t>found</w:t>
      </w:r>
      <w:r>
        <w:rPr>
          <w:spacing w:val="-3"/>
        </w:rPr>
        <w:t xml:space="preserve"> </w:t>
      </w:r>
      <w:r>
        <w:t>that</w:t>
      </w:r>
      <w:r>
        <w:rPr>
          <w:spacing w:val="-3"/>
        </w:rPr>
        <w:t xml:space="preserve"> </w:t>
      </w:r>
      <w:r>
        <w:t>the</w:t>
      </w:r>
      <w:r>
        <w:rPr>
          <w:spacing w:val="-4"/>
        </w:rPr>
        <w:t xml:space="preserve"> </w:t>
      </w:r>
      <w:r>
        <w:t>Society</w:t>
      </w:r>
      <w:r>
        <w:rPr>
          <w:spacing w:val="-3"/>
        </w:rPr>
        <w:t xml:space="preserve"> </w:t>
      </w:r>
      <w:r>
        <w:t>was</w:t>
      </w:r>
      <w:r>
        <w:rPr>
          <w:spacing w:val="-3"/>
        </w:rPr>
        <w:t xml:space="preserve"> </w:t>
      </w:r>
      <w:r>
        <w:t>not</w:t>
      </w:r>
      <w:r>
        <w:rPr>
          <w:spacing w:val="-3"/>
        </w:rPr>
        <w:t xml:space="preserve"> </w:t>
      </w:r>
      <w:r>
        <w:t>a</w:t>
      </w:r>
      <w:r>
        <w:rPr>
          <w:spacing w:val="-4"/>
        </w:rPr>
        <w:t xml:space="preserve"> </w:t>
      </w:r>
      <w:r>
        <w:t>political</w:t>
      </w:r>
      <w:r>
        <w:rPr>
          <w:spacing w:val="-3"/>
        </w:rPr>
        <w:t xml:space="preserve"> </w:t>
      </w:r>
      <w:r>
        <w:t>subdivision</w:t>
      </w:r>
      <w:r>
        <w:rPr>
          <w:spacing w:val="-3"/>
        </w:rPr>
        <w:t xml:space="preserve"> </w:t>
      </w:r>
      <w:r>
        <w:t>within</w:t>
      </w:r>
      <w:r>
        <w:rPr>
          <w:spacing w:val="-3"/>
        </w:rPr>
        <w:t xml:space="preserve"> </w:t>
      </w:r>
      <w:r>
        <w:t xml:space="preserve">the meaning of the OSH Act, despite its contract with a local forest preserve district, a governmental entity. Similarly, in </w:t>
      </w:r>
      <w:r>
        <w:rPr>
          <w:i/>
        </w:rPr>
        <w:t>Tricil Resources v. Brock</w:t>
      </w:r>
      <w:r>
        <w:t>, 842 F.2d 141 (6th Cir.</w:t>
      </w:r>
    </w:p>
    <w:p w14:paraId="401EE7CD" w14:textId="77777777" w:rsidR="00E9319B" w:rsidRDefault="00407046">
      <w:pPr>
        <w:pStyle w:val="BodyText"/>
        <w:spacing w:line="480" w:lineRule="auto"/>
        <w:ind w:left="439" w:right="1150"/>
      </w:pPr>
      <w:r>
        <w:t>1988),</w:t>
      </w:r>
      <w:r>
        <w:rPr>
          <w:spacing w:val="-3"/>
        </w:rPr>
        <w:t xml:space="preserve"> </w:t>
      </w:r>
      <w:r>
        <w:t>a</w:t>
      </w:r>
      <w:r>
        <w:rPr>
          <w:spacing w:val="-4"/>
        </w:rPr>
        <w:t xml:space="preserve"> </w:t>
      </w:r>
      <w:r>
        <w:t>private</w:t>
      </w:r>
      <w:r>
        <w:rPr>
          <w:spacing w:val="-2"/>
        </w:rPr>
        <w:t xml:space="preserve"> </w:t>
      </w:r>
      <w:r>
        <w:t>for-profit</w:t>
      </w:r>
      <w:r>
        <w:rPr>
          <w:spacing w:val="-3"/>
        </w:rPr>
        <w:t xml:space="preserve"> </w:t>
      </w:r>
      <w:r>
        <w:t>corporation</w:t>
      </w:r>
      <w:r>
        <w:rPr>
          <w:spacing w:val="-3"/>
        </w:rPr>
        <w:t xml:space="preserve"> </w:t>
      </w:r>
      <w:r>
        <w:t>which</w:t>
      </w:r>
      <w:r>
        <w:rPr>
          <w:spacing w:val="-3"/>
        </w:rPr>
        <w:t xml:space="preserve"> </w:t>
      </w:r>
      <w:r>
        <w:t>had</w:t>
      </w:r>
      <w:r>
        <w:rPr>
          <w:spacing w:val="-3"/>
        </w:rPr>
        <w:t xml:space="preserve"> </w:t>
      </w:r>
      <w:r>
        <w:t>a</w:t>
      </w:r>
      <w:r>
        <w:rPr>
          <w:spacing w:val="-2"/>
        </w:rPr>
        <w:t xml:space="preserve"> </w:t>
      </w:r>
      <w:r>
        <w:t>contract</w:t>
      </w:r>
      <w:r>
        <w:rPr>
          <w:spacing w:val="-3"/>
        </w:rPr>
        <w:t xml:space="preserve"> </w:t>
      </w:r>
      <w:r>
        <w:t>with</w:t>
      </w:r>
      <w:r>
        <w:rPr>
          <w:spacing w:val="-3"/>
        </w:rPr>
        <w:t xml:space="preserve"> </w:t>
      </w:r>
      <w:r>
        <w:t>a</w:t>
      </w:r>
      <w:r>
        <w:rPr>
          <w:spacing w:val="-2"/>
        </w:rPr>
        <w:t xml:space="preserve"> </w:t>
      </w:r>
      <w:r>
        <w:t>city</w:t>
      </w:r>
      <w:r>
        <w:rPr>
          <w:spacing w:val="-3"/>
        </w:rPr>
        <w:t xml:space="preserve"> </w:t>
      </w:r>
      <w:r>
        <w:t>and</w:t>
      </w:r>
      <w:r>
        <w:rPr>
          <w:spacing w:val="-1"/>
        </w:rPr>
        <w:t xml:space="preserve"> </w:t>
      </w:r>
      <w:r>
        <w:t>none</w:t>
      </w:r>
      <w:r>
        <w:rPr>
          <w:spacing w:val="-4"/>
        </w:rPr>
        <w:t xml:space="preserve"> </w:t>
      </w:r>
      <w:r>
        <w:t>of</w:t>
      </w:r>
      <w:r>
        <w:rPr>
          <w:spacing w:val="-4"/>
        </w:rPr>
        <w:t xml:space="preserve"> </w:t>
      </w:r>
      <w:r>
        <w:t>whose board members were appointed or subject to removal by the city was not a political subdivision within the meaning of the Act. Thus, as a general rule, if a majority of the board of directors of an entity are not subject to selection or removal by public officials</w:t>
      </w:r>
      <w:r>
        <w:rPr>
          <w:spacing w:val="40"/>
        </w:rPr>
        <w:t xml:space="preserve"> </w:t>
      </w:r>
      <w:r>
        <w:t>or the general electorate, the entity for that reason fails the second test for being a political</w:t>
      </w:r>
      <w:r>
        <w:rPr>
          <w:spacing w:val="-3"/>
        </w:rPr>
        <w:t xml:space="preserve"> </w:t>
      </w:r>
      <w:r>
        <w:t>subdivision</w:t>
      </w:r>
      <w:r>
        <w:rPr>
          <w:spacing w:val="-3"/>
        </w:rPr>
        <w:t xml:space="preserve"> </w:t>
      </w:r>
      <w:r>
        <w:t>(see</w:t>
      </w:r>
      <w:r>
        <w:rPr>
          <w:spacing w:val="-4"/>
        </w:rPr>
        <w:t xml:space="preserve"> </w:t>
      </w:r>
      <w:r>
        <w:rPr>
          <w:i/>
        </w:rPr>
        <w:t>StarTran</w:t>
      </w:r>
      <w:r>
        <w:t>,</w:t>
      </w:r>
      <w:r>
        <w:rPr>
          <w:spacing w:val="-3"/>
        </w:rPr>
        <w:t xml:space="preserve"> </w:t>
      </w:r>
      <w:r>
        <w:t>608</w:t>
      </w:r>
      <w:r>
        <w:rPr>
          <w:spacing w:val="-3"/>
        </w:rPr>
        <w:t xml:space="preserve"> </w:t>
      </w:r>
      <w:r>
        <w:t>F.3d</w:t>
      </w:r>
      <w:r>
        <w:rPr>
          <w:spacing w:val="-3"/>
        </w:rPr>
        <w:t xml:space="preserve"> </w:t>
      </w:r>
      <w:r>
        <w:t>at</w:t>
      </w:r>
      <w:r>
        <w:rPr>
          <w:spacing w:val="-3"/>
        </w:rPr>
        <w:t xml:space="preserve"> </w:t>
      </w:r>
      <w:r>
        <w:t>323).</w:t>
      </w:r>
      <w:r>
        <w:rPr>
          <w:spacing w:val="-3"/>
        </w:rPr>
        <w:t xml:space="preserve"> </w:t>
      </w:r>
      <w:r>
        <w:t>OSHA</w:t>
      </w:r>
      <w:r>
        <w:rPr>
          <w:spacing w:val="-4"/>
        </w:rPr>
        <w:t xml:space="preserve"> </w:t>
      </w:r>
      <w:r>
        <w:t>will</w:t>
      </w:r>
      <w:r>
        <w:rPr>
          <w:spacing w:val="-3"/>
        </w:rPr>
        <w:t xml:space="preserve"> </w:t>
      </w:r>
      <w:r>
        <w:t>consider</w:t>
      </w:r>
      <w:r>
        <w:rPr>
          <w:spacing w:val="-4"/>
        </w:rPr>
        <w:t xml:space="preserve"> </w:t>
      </w:r>
      <w:r>
        <w:t>these</w:t>
      </w:r>
      <w:r>
        <w:rPr>
          <w:spacing w:val="-4"/>
        </w:rPr>
        <w:t xml:space="preserve"> </w:t>
      </w:r>
      <w:r>
        <w:t>factors</w:t>
      </w:r>
      <w:r>
        <w:rPr>
          <w:spacing w:val="-3"/>
        </w:rPr>
        <w:t xml:space="preserve"> </w:t>
      </w:r>
      <w:r>
        <w:t>in determining whether the proposed standard applies to a particular entity.</w:t>
      </w:r>
    </w:p>
    <w:p w14:paraId="7CAF6F5F" w14:textId="77777777" w:rsidR="00E9319B" w:rsidRDefault="00407046">
      <w:pPr>
        <w:pStyle w:val="Heading2"/>
        <w:numPr>
          <w:ilvl w:val="1"/>
          <w:numId w:val="38"/>
        </w:numPr>
        <w:tabs>
          <w:tab w:val="left" w:pos="792"/>
        </w:tabs>
        <w:ind w:left="792" w:hanging="352"/>
      </w:pPr>
      <w:r>
        <w:t>General</w:t>
      </w:r>
      <w:r>
        <w:rPr>
          <w:spacing w:val="-5"/>
        </w:rPr>
        <w:t xml:space="preserve"> </w:t>
      </w:r>
      <w:r>
        <w:t>Requirements</w:t>
      </w:r>
      <w:r>
        <w:rPr>
          <w:spacing w:val="-2"/>
        </w:rPr>
        <w:t xml:space="preserve"> </w:t>
      </w:r>
      <w:r>
        <w:t>for</w:t>
      </w:r>
      <w:r>
        <w:rPr>
          <w:spacing w:val="-3"/>
        </w:rPr>
        <w:t xml:space="preserve"> </w:t>
      </w:r>
      <w:r>
        <w:t>Occupational</w:t>
      </w:r>
      <w:r>
        <w:rPr>
          <w:spacing w:val="-2"/>
        </w:rPr>
        <w:t xml:space="preserve"> </w:t>
      </w:r>
      <w:r>
        <w:t>Safety</w:t>
      </w:r>
      <w:r>
        <w:rPr>
          <w:spacing w:val="-2"/>
        </w:rPr>
        <w:t xml:space="preserve"> </w:t>
      </w:r>
      <w:r>
        <w:t>and</w:t>
      </w:r>
      <w:r>
        <w:rPr>
          <w:spacing w:val="-2"/>
        </w:rPr>
        <w:t xml:space="preserve"> </w:t>
      </w:r>
      <w:r>
        <w:t>Health</w:t>
      </w:r>
      <w:r>
        <w:rPr>
          <w:spacing w:val="-2"/>
        </w:rPr>
        <w:t xml:space="preserve"> Standards.</w:t>
      </w:r>
    </w:p>
    <w:p w14:paraId="71508FC9" w14:textId="77777777" w:rsidR="00E9319B" w:rsidRDefault="00E9319B">
      <w:pPr>
        <w:pStyle w:val="BodyText"/>
        <w:ind w:left="0"/>
        <w:rPr>
          <w:b/>
        </w:rPr>
      </w:pPr>
    </w:p>
    <w:p w14:paraId="3AA91106" w14:textId="77777777" w:rsidR="00E9319B" w:rsidRDefault="00407046">
      <w:pPr>
        <w:pStyle w:val="BodyText"/>
        <w:spacing w:line="480" w:lineRule="auto"/>
        <w:ind w:right="1167" w:firstLine="720"/>
      </w:pPr>
      <w:r>
        <w:t>A safety or health standard is a standard which requires conditions, or the adoption or use of one or more practices, means, methods, operations, or processes “reasonably necessary or appropriate” to provide safe or healthful employment and</w:t>
      </w:r>
      <w:r>
        <w:rPr>
          <w:spacing w:val="40"/>
        </w:rPr>
        <w:t xml:space="preserve"> </w:t>
      </w:r>
      <w:r>
        <w:t>places of employment (29 USC 652(8)). A standard is reasonably necessary or appropriate</w:t>
      </w:r>
      <w:r>
        <w:rPr>
          <w:spacing w:val="-3"/>
        </w:rPr>
        <w:t xml:space="preserve"> </w:t>
      </w:r>
      <w:r>
        <w:t>within</w:t>
      </w:r>
      <w:r>
        <w:rPr>
          <w:spacing w:val="-4"/>
        </w:rPr>
        <w:t xml:space="preserve"> </w:t>
      </w:r>
      <w:r>
        <w:t>the</w:t>
      </w:r>
      <w:r>
        <w:rPr>
          <w:spacing w:val="-5"/>
        </w:rPr>
        <w:t xml:space="preserve"> </w:t>
      </w:r>
      <w:r>
        <w:t>meaning</w:t>
      </w:r>
      <w:r>
        <w:rPr>
          <w:spacing w:val="-4"/>
        </w:rPr>
        <w:t xml:space="preserve"> </w:t>
      </w:r>
      <w:r>
        <w:t>of</w:t>
      </w:r>
      <w:r>
        <w:rPr>
          <w:spacing w:val="-5"/>
        </w:rPr>
        <w:t xml:space="preserve"> </w:t>
      </w:r>
      <w:r>
        <w:t>section</w:t>
      </w:r>
      <w:r>
        <w:rPr>
          <w:spacing w:val="-4"/>
        </w:rPr>
        <w:t xml:space="preserve"> </w:t>
      </w:r>
      <w:r>
        <w:t>652(8)</w:t>
      </w:r>
      <w:r>
        <w:rPr>
          <w:spacing w:val="-3"/>
        </w:rPr>
        <w:t xml:space="preserve"> </w:t>
      </w:r>
      <w:r>
        <w:t>when</w:t>
      </w:r>
      <w:r>
        <w:rPr>
          <w:spacing w:val="-4"/>
        </w:rPr>
        <w:t xml:space="preserve"> </w:t>
      </w:r>
      <w:r>
        <w:t>a</w:t>
      </w:r>
      <w:r>
        <w:rPr>
          <w:spacing w:val="-5"/>
        </w:rPr>
        <w:t xml:space="preserve"> </w:t>
      </w:r>
      <w:r>
        <w:t>significant</w:t>
      </w:r>
      <w:r>
        <w:rPr>
          <w:spacing w:val="-4"/>
        </w:rPr>
        <w:t xml:space="preserve"> </w:t>
      </w:r>
      <w:r>
        <w:t>risk</w:t>
      </w:r>
      <w:r>
        <w:rPr>
          <w:spacing w:val="-4"/>
        </w:rPr>
        <w:t xml:space="preserve"> </w:t>
      </w:r>
      <w:r>
        <w:t>of</w:t>
      </w:r>
      <w:r>
        <w:rPr>
          <w:spacing w:val="-3"/>
        </w:rPr>
        <w:t xml:space="preserve"> </w:t>
      </w:r>
      <w:r>
        <w:t>material</w:t>
      </w:r>
      <w:r>
        <w:rPr>
          <w:spacing w:val="-4"/>
        </w:rPr>
        <w:t xml:space="preserve"> </w:t>
      </w:r>
      <w:r>
        <w:t xml:space="preserve">harm exists in the workplace and the standard would substantially reduce or eliminate that workplace risk (see </w:t>
      </w:r>
      <w:r>
        <w:rPr>
          <w:i/>
        </w:rPr>
        <w:t xml:space="preserve">Indus. Union Dep’t, AFL-CIO v. Am. Petroleum Inst., </w:t>
      </w:r>
      <w:r>
        <w:t>448 U.S. 607 (1980) (“</w:t>
      </w:r>
      <w:r>
        <w:rPr>
          <w:i/>
        </w:rPr>
        <w:t>Benzene</w:t>
      </w:r>
      <w:r>
        <w:t>”)).</w:t>
      </w:r>
    </w:p>
    <w:p w14:paraId="02FEE887" w14:textId="77777777" w:rsidR="00E9319B" w:rsidRDefault="00407046">
      <w:pPr>
        <w:pStyle w:val="BodyText"/>
        <w:spacing w:before="1" w:line="480" w:lineRule="auto"/>
        <w:ind w:right="1163" w:firstLine="720"/>
      </w:pPr>
      <w:r>
        <w:t>The</w:t>
      </w:r>
      <w:r>
        <w:rPr>
          <w:spacing w:val="-4"/>
        </w:rPr>
        <w:t xml:space="preserve"> </w:t>
      </w:r>
      <w:r>
        <w:t>Supreme</w:t>
      </w:r>
      <w:r>
        <w:rPr>
          <w:spacing w:val="-4"/>
        </w:rPr>
        <w:t xml:space="preserve"> </w:t>
      </w:r>
      <w:r>
        <w:t>Court</w:t>
      </w:r>
      <w:r>
        <w:rPr>
          <w:spacing w:val="-3"/>
        </w:rPr>
        <w:t xml:space="preserve"> </w:t>
      </w:r>
      <w:r>
        <w:t>in</w:t>
      </w:r>
      <w:r>
        <w:rPr>
          <w:spacing w:val="-3"/>
        </w:rPr>
        <w:t xml:space="preserve"> </w:t>
      </w:r>
      <w:r>
        <w:rPr>
          <w:i/>
        </w:rPr>
        <w:t>Benzene</w:t>
      </w:r>
      <w:r>
        <w:rPr>
          <w:i/>
          <w:spacing w:val="-4"/>
        </w:rPr>
        <w:t xml:space="preserve"> </w:t>
      </w:r>
      <w:r>
        <w:t>clarified</w:t>
      </w:r>
      <w:r>
        <w:rPr>
          <w:spacing w:val="-3"/>
        </w:rPr>
        <w:t xml:space="preserve"> </w:t>
      </w:r>
      <w:r>
        <w:t>that</w:t>
      </w:r>
      <w:r>
        <w:rPr>
          <w:spacing w:val="-3"/>
        </w:rPr>
        <w:t xml:space="preserve"> </w:t>
      </w:r>
      <w:r>
        <w:t>“[i]t</w:t>
      </w:r>
      <w:r>
        <w:rPr>
          <w:spacing w:val="-3"/>
        </w:rPr>
        <w:t xml:space="preserve"> </w:t>
      </w:r>
      <w:r>
        <w:t>is</w:t>
      </w:r>
      <w:r>
        <w:rPr>
          <w:spacing w:val="-3"/>
        </w:rPr>
        <w:t xml:space="preserve"> </w:t>
      </w:r>
      <w:r>
        <w:t>the</w:t>
      </w:r>
      <w:r>
        <w:rPr>
          <w:spacing w:val="-4"/>
        </w:rPr>
        <w:t xml:space="preserve"> </w:t>
      </w:r>
      <w:r>
        <w:t>agency’s</w:t>
      </w:r>
      <w:r>
        <w:rPr>
          <w:spacing w:val="-3"/>
        </w:rPr>
        <w:t xml:space="preserve"> </w:t>
      </w:r>
      <w:r>
        <w:t>responsibility</w:t>
      </w:r>
      <w:r>
        <w:rPr>
          <w:spacing w:val="-3"/>
        </w:rPr>
        <w:t xml:space="preserve"> </w:t>
      </w:r>
      <w:r>
        <w:t>to determine,</w:t>
      </w:r>
      <w:r>
        <w:rPr>
          <w:spacing w:val="-4"/>
        </w:rPr>
        <w:t xml:space="preserve"> </w:t>
      </w:r>
      <w:r>
        <w:t>in</w:t>
      </w:r>
      <w:r>
        <w:rPr>
          <w:spacing w:val="-1"/>
        </w:rPr>
        <w:t xml:space="preserve"> </w:t>
      </w:r>
      <w:r>
        <w:t>the</w:t>
      </w:r>
      <w:r>
        <w:rPr>
          <w:spacing w:val="-2"/>
        </w:rPr>
        <w:t xml:space="preserve"> </w:t>
      </w:r>
      <w:r>
        <w:t>first</w:t>
      </w:r>
      <w:r>
        <w:rPr>
          <w:spacing w:val="-2"/>
        </w:rPr>
        <w:t xml:space="preserve"> </w:t>
      </w:r>
      <w:r>
        <w:t>instance,</w:t>
      </w:r>
      <w:r>
        <w:rPr>
          <w:spacing w:val="-1"/>
        </w:rPr>
        <w:t xml:space="preserve"> </w:t>
      </w:r>
      <w:r>
        <w:t>what</w:t>
      </w:r>
      <w:r>
        <w:rPr>
          <w:spacing w:val="-1"/>
        </w:rPr>
        <w:t xml:space="preserve"> </w:t>
      </w:r>
      <w:r>
        <w:t>it</w:t>
      </w:r>
      <w:r>
        <w:rPr>
          <w:spacing w:val="-2"/>
        </w:rPr>
        <w:t xml:space="preserve"> </w:t>
      </w:r>
      <w:r>
        <w:t>considers</w:t>
      </w:r>
      <w:r>
        <w:rPr>
          <w:spacing w:val="-1"/>
        </w:rPr>
        <w:t xml:space="preserve"> </w:t>
      </w:r>
      <w:r>
        <w:t>to</w:t>
      </w:r>
      <w:r>
        <w:rPr>
          <w:spacing w:val="-1"/>
        </w:rPr>
        <w:t xml:space="preserve"> </w:t>
      </w:r>
      <w:r>
        <w:t>be</w:t>
      </w:r>
      <w:r>
        <w:rPr>
          <w:spacing w:val="-2"/>
        </w:rPr>
        <w:t xml:space="preserve"> </w:t>
      </w:r>
      <w:r>
        <w:t>a</w:t>
      </w:r>
      <w:r>
        <w:rPr>
          <w:spacing w:val="-3"/>
        </w:rPr>
        <w:t xml:space="preserve"> </w:t>
      </w:r>
      <w:r>
        <w:t>‘significant’</w:t>
      </w:r>
      <w:r>
        <w:rPr>
          <w:spacing w:val="-2"/>
        </w:rPr>
        <w:t xml:space="preserve"> </w:t>
      </w:r>
      <w:r>
        <w:t>risk” (</w:t>
      </w:r>
      <w:r>
        <w:rPr>
          <w:i/>
        </w:rPr>
        <w:t>Benzene</w:t>
      </w:r>
      <w:r>
        <w:t>,</w:t>
      </w:r>
      <w:r>
        <w:rPr>
          <w:spacing w:val="-1"/>
        </w:rPr>
        <w:t xml:space="preserve"> </w:t>
      </w:r>
      <w:r>
        <w:rPr>
          <w:spacing w:val="-5"/>
        </w:rPr>
        <w:t>448</w:t>
      </w:r>
    </w:p>
    <w:p w14:paraId="082B3240" w14:textId="77777777" w:rsidR="00E9319B" w:rsidRDefault="00E9319B">
      <w:pPr>
        <w:spacing w:line="480" w:lineRule="auto"/>
        <w:sectPr w:rsidR="00E9319B">
          <w:pgSz w:w="12240" w:h="15840"/>
          <w:pgMar w:top="1360" w:right="320" w:bottom="1200" w:left="1720" w:header="0" w:footer="1014" w:gutter="0"/>
          <w:cols w:space="720"/>
        </w:sectPr>
      </w:pPr>
    </w:p>
    <w:p w14:paraId="7C33855C" w14:textId="77777777" w:rsidR="00E9319B" w:rsidRDefault="00407046">
      <w:pPr>
        <w:pStyle w:val="BodyText"/>
        <w:spacing w:before="79" w:line="480" w:lineRule="auto"/>
        <w:ind w:left="439" w:right="1163"/>
      </w:pPr>
      <w:r>
        <w:lastRenderedPageBreak/>
        <w:t>U.S. at 655). The Court declined to “express any opinion on the . . . difficult question of what factual determinations would warrant a conclusion that significant risks are present which make promulgation of a new standard reasonably necessary or appropriate” (Id. at 659). The Court stated, however, that the substantial evidence standard applicable to OSHA’s significant risk determination (see 29 USC 655(b)(f)) does not require the agency “to support its finding that a significant risk exists with anything approaching scientific certainty” (</w:t>
      </w:r>
      <w:r>
        <w:rPr>
          <w:i/>
        </w:rPr>
        <w:t>Benzene</w:t>
      </w:r>
      <w:r>
        <w:t>, 448 U.S. at 656). Rather, OSHA may rely on “a body of reputable</w:t>
      </w:r>
      <w:r>
        <w:rPr>
          <w:spacing w:val="-5"/>
        </w:rPr>
        <w:t xml:space="preserve"> </w:t>
      </w:r>
      <w:r>
        <w:t>scientific</w:t>
      </w:r>
      <w:r>
        <w:rPr>
          <w:spacing w:val="-5"/>
        </w:rPr>
        <w:t xml:space="preserve"> </w:t>
      </w:r>
      <w:r>
        <w:t>thought”</w:t>
      </w:r>
      <w:r>
        <w:rPr>
          <w:spacing w:val="-5"/>
        </w:rPr>
        <w:t xml:space="preserve"> </w:t>
      </w:r>
      <w:r>
        <w:t>to</w:t>
      </w:r>
      <w:r>
        <w:rPr>
          <w:spacing w:val="-4"/>
        </w:rPr>
        <w:t xml:space="preserve"> </w:t>
      </w:r>
      <w:r>
        <w:t>which</w:t>
      </w:r>
      <w:r>
        <w:rPr>
          <w:spacing w:val="-4"/>
        </w:rPr>
        <w:t xml:space="preserve"> </w:t>
      </w:r>
      <w:r>
        <w:t>“conservative</w:t>
      </w:r>
      <w:r>
        <w:rPr>
          <w:spacing w:val="-5"/>
        </w:rPr>
        <w:t xml:space="preserve"> </w:t>
      </w:r>
      <w:r>
        <w:t>assumptions</w:t>
      </w:r>
      <w:r>
        <w:rPr>
          <w:spacing w:val="-4"/>
        </w:rPr>
        <w:t xml:space="preserve"> </w:t>
      </w:r>
      <w:r>
        <w:t>in</w:t>
      </w:r>
      <w:r>
        <w:rPr>
          <w:spacing w:val="-4"/>
        </w:rPr>
        <w:t xml:space="preserve"> </w:t>
      </w:r>
      <w:r>
        <w:t>interpreting</w:t>
      </w:r>
      <w:r>
        <w:rPr>
          <w:spacing w:val="-4"/>
        </w:rPr>
        <w:t xml:space="preserve"> </w:t>
      </w:r>
      <w:r>
        <w:t>the</w:t>
      </w:r>
      <w:r>
        <w:rPr>
          <w:spacing w:val="-5"/>
        </w:rPr>
        <w:t xml:space="preserve"> </w:t>
      </w:r>
      <w:r>
        <w:t>data” may be applied, “risking error on the side of overprotection” (Id.). The D.C. Circuit has further explained that OSHA may thus act with a pronounced bias towards worker safety in making its risk determinations (</w:t>
      </w:r>
      <w:r>
        <w:rPr>
          <w:i/>
        </w:rPr>
        <w:t>Bldg &amp; Constr.</w:t>
      </w:r>
      <w:r>
        <w:rPr>
          <w:i/>
          <w:spacing w:val="-2"/>
        </w:rPr>
        <w:t xml:space="preserve"> </w:t>
      </w:r>
      <w:r>
        <w:rPr>
          <w:i/>
        </w:rPr>
        <w:t>Trades Dep’t v. Brock</w:t>
      </w:r>
      <w:r>
        <w:t>, 838 F.2d 1258, 1266 (D.C. Cir. 1988) (“</w:t>
      </w:r>
      <w:r>
        <w:rPr>
          <w:i/>
        </w:rPr>
        <w:t>Asbestos II</w:t>
      </w:r>
      <w:r>
        <w:t>”)).</w:t>
      </w:r>
    </w:p>
    <w:p w14:paraId="5F900F86" w14:textId="77777777" w:rsidR="00E9319B" w:rsidRDefault="00407046">
      <w:pPr>
        <w:pStyle w:val="BodyText"/>
        <w:spacing w:line="480" w:lineRule="auto"/>
        <w:ind w:left="439" w:right="1151" w:firstLine="720"/>
      </w:pPr>
      <w:r>
        <w:t>The Supreme Court further recognized that the determination of what constitutes “significant</w:t>
      </w:r>
      <w:r>
        <w:rPr>
          <w:spacing w:val="-3"/>
        </w:rPr>
        <w:t xml:space="preserve"> </w:t>
      </w:r>
      <w:r>
        <w:t>risk”</w:t>
      </w:r>
      <w:r>
        <w:rPr>
          <w:spacing w:val="-4"/>
        </w:rPr>
        <w:t xml:space="preserve"> </w:t>
      </w:r>
      <w:r>
        <w:t>is</w:t>
      </w:r>
      <w:r>
        <w:rPr>
          <w:spacing w:val="-3"/>
        </w:rPr>
        <w:t xml:space="preserve"> </w:t>
      </w:r>
      <w:r>
        <w:t>“not</w:t>
      </w:r>
      <w:r>
        <w:rPr>
          <w:spacing w:val="-1"/>
        </w:rPr>
        <w:t xml:space="preserve"> </w:t>
      </w:r>
      <w:r>
        <w:t>a</w:t>
      </w:r>
      <w:r>
        <w:rPr>
          <w:spacing w:val="-4"/>
        </w:rPr>
        <w:t xml:space="preserve"> </w:t>
      </w:r>
      <w:r>
        <w:t>mathematical</w:t>
      </w:r>
      <w:r>
        <w:rPr>
          <w:spacing w:val="-3"/>
        </w:rPr>
        <w:t xml:space="preserve"> </w:t>
      </w:r>
      <w:r>
        <w:t>straitjacket”</w:t>
      </w:r>
      <w:r>
        <w:rPr>
          <w:spacing w:val="-4"/>
        </w:rPr>
        <w:t xml:space="preserve"> </w:t>
      </w:r>
      <w:r>
        <w:t>and</w:t>
      </w:r>
      <w:r>
        <w:rPr>
          <w:spacing w:val="-3"/>
        </w:rPr>
        <w:t xml:space="preserve"> </w:t>
      </w:r>
      <w:r>
        <w:t>will</w:t>
      </w:r>
      <w:r>
        <w:rPr>
          <w:spacing w:val="-3"/>
        </w:rPr>
        <w:t xml:space="preserve"> </w:t>
      </w:r>
      <w:r>
        <w:t>be</w:t>
      </w:r>
      <w:r>
        <w:rPr>
          <w:spacing w:val="-4"/>
        </w:rPr>
        <w:t xml:space="preserve"> </w:t>
      </w:r>
      <w:r>
        <w:t>“based</w:t>
      </w:r>
      <w:r>
        <w:rPr>
          <w:spacing w:val="-3"/>
        </w:rPr>
        <w:t xml:space="preserve"> </w:t>
      </w:r>
      <w:r>
        <w:t>largely</w:t>
      </w:r>
      <w:r>
        <w:rPr>
          <w:spacing w:val="-3"/>
        </w:rPr>
        <w:t xml:space="preserve"> </w:t>
      </w:r>
      <w:r>
        <w:t>on</w:t>
      </w:r>
      <w:r>
        <w:rPr>
          <w:spacing w:val="-3"/>
        </w:rPr>
        <w:t xml:space="preserve"> </w:t>
      </w:r>
      <w:r>
        <w:t>policy considerations” (</w:t>
      </w:r>
      <w:r>
        <w:rPr>
          <w:i/>
        </w:rPr>
        <w:t>Benzene</w:t>
      </w:r>
      <w:r>
        <w:t>, 448 U.S. at 655 &amp; n.62). The Court gave the following example: “If . . . the odds are one in a billion that a person will die from cancer by taking a drink of chlorinated water, the risk clearly could not be considered significant. On the other hand, if the odds are one in a thousand that regular inhalation of gasoline vapors that are 2% benzene will be fatal, a reasonable person might well consider the risk significant[.]” (Id. at 655).</w:t>
      </w:r>
    </w:p>
    <w:p w14:paraId="34B07500" w14:textId="77777777" w:rsidR="00E9319B" w:rsidRDefault="00407046">
      <w:pPr>
        <w:pStyle w:val="BodyText"/>
        <w:spacing w:before="1" w:line="480" w:lineRule="auto"/>
        <w:ind w:left="439" w:right="1242" w:firstLine="720"/>
      </w:pPr>
      <w:r>
        <w:t xml:space="preserve">In addition to the requirement that each standard address a significant risk, standards must also be technologically feasible (see </w:t>
      </w:r>
      <w:r>
        <w:rPr>
          <w:i/>
        </w:rPr>
        <w:t>UAW v. OSHA</w:t>
      </w:r>
      <w:r>
        <w:t>, 37 F.3d 665, 668 (D.C.</w:t>
      </w:r>
      <w:r>
        <w:rPr>
          <w:spacing w:val="-3"/>
        </w:rPr>
        <w:t xml:space="preserve"> </w:t>
      </w:r>
      <w:r>
        <w:t>Cir.</w:t>
      </w:r>
      <w:r>
        <w:rPr>
          <w:spacing w:val="-3"/>
        </w:rPr>
        <w:t xml:space="preserve"> </w:t>
      </w:r>
      <w:r>
        <w:t>1994)).</w:t>
      </w:r>
      <w:r>
        <w:rPr>
          <w:spacing w:val="-3"/>
        </w:rPr>
        <w:t xml:space="preserve"> </w:t>
      </w:r>
      <w:r>
        <w:t>A</w:t>
      </w:r>
      <w:r>
        <w:rPr>
          <w:spacing w:val="-4"/>
        </w:rPr>
        <w:t xml:space="preserve"> </w:t>
      </w:r>
      <w:r>
        <w:t>standard</w:t>
      </w:r>
      <w:r>
        <w:rPr>
          <w:spacing w:val="-3"/>
        </w:rPr>
        <w:t xml:space="preserve"> </w:t>
      </w:r>
      <w:r>
        <w:t>is</w:t>
      </w:r>
      <w:r>
        <w:rPr>
          <w:spacing w:val="-3"/>
        </w:rPr>
        <w:t xml:space="preserve"> </w:t>
      </w:r>
      <w:r>
        <w:t>technologically</w:t>
      </w:r>
      <w:r>
        <w:rPr>
          <w:spacing w:val="-3"/>
        </w:rPr>
        <w:t xml:space="preserve"> </w:t>
      </w:r>
      <w:r>
        <w:t>feasible</w:t>
      </w:r>
      <w:r>
        <w:rPr>
          <w:spacing w:val="-4"/>
        </w:rPr>
        <w:t xml:space="preserve"> </w:t>
      </w:r>
      <w:r>
        <w:t>when</w:t>
      </w:r>
      <w:r>
        <w:rPr>
          <w:spacing w:val="-3"/>
        </w:rPr>
        <w:t xml:space="preserve"> </w:t>
      </w:r>
      <w:r>
        <w:t>the</w:t>
      </w:r>
      <w:r>
        <w:rPr>
          <w:spacing w:val="-4"/>
        </w:rPr>
        <w:t xml:space="preserve"> </w:t>
      </w:r>
      <w:r>
        <w:t>protective</w:t>
      </w:r>
      <w:r>
        <w:rPr>
          <w:spacing w:val="-4"/>
        </w:rPr>
        <w:t xml:space="preserve"> </w:t>
      </w:r>
      <w:r>
        <w:t>measures</w:t>
      </w:r>
      <w:r>
        <w:rPr>
          <w:spacing w:val="-3"/>
        </w:rPr>
        <w:t xml:space="preserve"> </w:t>
      </w:r>
      <w:r>
        <w:t>it</w:t>
      </w:r>
    </w:p>
    <w:p w14:paraId="70855B5C" w14:textId="77777777" w:rsidR="00E9319B" w:rsidRDefault="00E9319B">
      <w:pPr>
        <w:spacing w:line="480" w:lineRule="auto"/>
        <w:sectPr w:rsidR="00E9319B">
          <w:pgSz w:w="12240" w:h="15840"/>
          <w:pgMar w:top="1360" w:right="320" w:bottom="1200" w:left="1720" w:header="0" w:footer="1014" w:gutter="0"/>
          <w:cols w:space="720"/>
        </w:sectPr>
      </w:pPr>
    </w:p>
    <w:p w14:paraId="470EDADF" w14:textId="77777777" w:rsidR="00E9319B" w:rsidRDefault="00407046">
      <w:pPr>
        <w:pStyle w:val="BodyText"/>
        <w:spacing w:before="79" w:line="480" w:lineRule="auto"/>
        <w:ind w:right="1121"/>
      </w:pPr>
      <w:r>
        <w:lastRenderedPageBreak/>
        <w:t>requires already exist, when available technology can bring the protective measures into existence,</w:t>
      </w:r>
      <w:r>
        <w:rPr>
          <w:spacing w:val="-3"/>
        </w:rPr>
        <w:t xml:space="preserve"> </w:t>
      </w:r>
      <w:r>
        <w:t>or</w:t>
      </w:r>
      <w:r>
        <w:rPr>
          <w:spacing w:val="-2"/>
        </w:rPr>
        <w:t xml:space="preserve"> </w:t>
      </w:r>
      <w:r>
        <w:t>when</w:t>
      </w:r>
      <w:r>
        <w:rPr>
          <w:spacing w:val="-3"/>
        </w:rPr>
        <w:t xml:space="preserve"> </w:t>
      </w:r>
      <w:r>
        <w:t>that</w:t>
      </w:r>
      <w:r>
        <w:rPr>
          <w:spacing w:val="-3"/>
        </w:rPr>
        <w:t xml:space="preserve"> </w:t>
      </w:r>
      <w:r>
        <w:t>technology</w:t>
      </w:r>
      <w:r>
        <w:rPr>
          <w:spacing w:val="-3"/>
        </w:rPr>
        <w:t xml:space="preserve"> </w:t>
      </w:r>
      <w:r>
        <w:t>is</w:t>
      </w:r>
      <w:r>
        <w:rPr>
          <w:spacing w:val="-3"/>
        </w:rPr>
        <w:t xml:space="preserve"> </w:t>
      </w:r>
      <w:r>
        <w:t>reasonably</w:t>
      </w:r>
      <w:r>
        <w:rPr>
          <w:spacing w:val="-3"/>
        </w:rPr>
        <w:t xml:space="preserve"> </w:t>
      </w:r>
      <w:r>
        <w:t>likely</w:t>
      </w:r>
      <w:r>
        <w:rPr>
          <w:spacing w:val="-3"/>
        </w:rPr>
        <w:t xml:space="preserve"> </w:t>
      </w:r>
      <w:r>
        <w:t>to</w:t>
      </w:r>
      <w:r>
        <w:rPr>
          <w:spacing w:val="-3"/>
        </w:rPr>
        <w:t xml:space="preserve"> </w:t>
      </w:r>
      <w:r>
        <w:t>develop</w:t>
      </w:r>
      <w:r>
        <w:rPr>
          <w:spacing w:val="-3"/>
        </w:rPr>
        <w:t xml:space="preserve"> </w:t>
      </w:r>
      <w:r>
        <w:t>(see</w:t>
      </w:r>
      <w:r>
        <w:rPr>
          <w:spacing w:val="-4"/>
        </w:rPr>
        <w:t xml:space="preserve"> </w:t>
      </w:r>
      <w:r>
        <w:rPr>
          <w:i/>
        </w:rPr>
        <w:t>Am.</w:t>
      </w:r>
      <w:r>
        <w:rPr>
          <w:i/>
          <w:spacing w:val="-1"/>
        </w:rPr>
        <w:t xml:space="preserve"> </w:t>
      </w:r>
      <w:r>
        <w:rPr>
          <w:i/>
        </w:rPr>
        <w:t>Iron</w:t>
      </w:r>
      <w:r>
        <w:rPr>
          <w:i/>
          <w:spacing w:val="-3"/>
        </w:rPr>
        <w:t xml:space="preserve"> </w:t>
      </w:r>
      <w:r>
        <w:rPr>
          <w:i/>
        </w:rPr>
        <w:t>and</w:t>
      </w:r>
      <w:r>
        <w:rPr>
          <w:i/>
          <w:spacing w:val="-3"/>
        </w:rPr>
        <w:t xml:space="preserve"> </w:t>
      </w:r>
      <w:r>
        <w:rPr>
          <w:i/>
        </w:rPr>
        <w:t>Steel Inst. v. OSHA</w:t>
      </w:r>
      <w:r>
        <w:t>, 939 F.2d 975, 980 (D.C. Cir. 1991)).</w:t>
      </w:r>
    </w:p>
    <w:p w14:paraId="1FEF7FFF" w14:textId="77777777" w:rsidR="00E9319B" w:rsidRDefault="00407046">
      <w:pPr>
        <w:pStyle w:val="BodyText"/>
        <w:spacing w:line="480" w:lineRule="auto"/>
        <w:ind w:right="1153" w:firstLine="720"/>
      </w:pPr>
      <w:r>
        <w:t xml:space="preserve">Finally, a standard must be economically feasible (see </w:t>
      </w:r>
      <w:r>
        <w:rPr>
          <w:i/>
        </w:rPr>
        <w:t>Forging Indus. Ass’n v. Secretary of Labor</w:t>
      </w:r>
      <w:r>
        <w:t xml:space="preserve">, 773 F.2d 1436, 1453 (4th Cir. 1985)). A standard is economically feasible if industry can absorb or pass on the costs of compliance without threatening its long-term profitability or competitive structure (see </w:t>
      </w:r>
      <w:r>
        <w:rPr>
          <w:i/>
        </w:rPr>
        <w:t>American Textile Mfrs</w:t>
      </w:r>
      <w:r>
        <w:t xml:space="preserve">. </w:t>
      </w:r>
      <w:r>
        <w:rPr>
          <w:i/>
        </w:rPr>
        <w:t>Inst., Inc.</w:t>
      </w:r>
      <w:r>
        <w:t>, 452</w:t>
      </w:r>
      <w:r>
        <w:rPr>
          <w:spacing w:val="-3"/>
        </w:rPr>
        <w:t xml:space="preserve"> </w:t>
      </w:r>
      <w:r>
        <w:t>U.S.</w:t>
      </w:r>
      <w:r>
        <w:rPr>
          <w:spacing w:val="-3"/>
        </w:rPr>
        <w:t xml:space="preserve"> </w:t>
      </w:r>
      <w:r>
        <w:t>490,</w:t>
      </w:r>
      <w:r>
        <w:rPr>
          <w:spacing w:val="-3"/>
        </w:rPr>
        <w:t xml:space="preserve"> </w:t>
      </w:r>
      <w:r>
        <w:t>530</w:t>
      </w:r>
      <w:r>
        <w:rPr>
          <w:spacing w:val="-3"/>
        </w:rPr>
        <w:t xml:space="preserve"> </w:t>
      </w:r>
      <w:r>
        <w:t>n.</w:t>
      </w:r>
      <w:r>
        <w:rPr>
          <w:spacing w:val="-3"/>
        </w:rPr>
        <w:t xml:space="preserve"> </w:t>
      </w:r>
      <w:r>
        <w:t>55</w:t>
      </w:r>
      <w:r>
        <w:rPr>
          <w:spacing w:val="-3"/>
        </w:rPr>
        <w:t xml:space="preserve"> </w:t>
      </w:r>
      <w:r>
        <w:t>(“</w:t>
      </w:r>
      <w:r>
        <w:rPr>
          <w:i/>
        </w:rPr>
        <w:t>Cotton</w:t>
      </w:r>
      <w:r>
        <w:rPr>
          <w:i/>
          <w:spacing w:val="-3"/>
        </w:rPr>
        <w:t xml:space="preserve"> </w:t>
      </w:r>
      <w:r>
        <w:rPr>
          <w:i/>
        </w:rPr>
        <w:t>Dust</w:t>
      </w:r>
      <w:r>
        <w:t>”)).</w:t>
      </w:r>
      <w:r>
        <w:rPr>
          <w:spacing w:val="-3"/>
        </w:rPr>
        <w:t xml:space="preserve"> </w:t>
      </w:r>
      <w:r>
        <w:t>Each</w:t>
      </w:r>
      <w:r>
        <w:rPr>
          <w:spacing w:val="-3"/>
        </w:rPr>
        <w:t xml:space="preserve"> </w:t>
      </w:r>
      <w:r>
        <w:t>of</w:t>
      </w:r>
      <w:r>
        <w:rPr>
          <w:spacing w:val="-2"/>
        </w:rPr>
        <w:t xml:space="preserve"> </w:t>
      </w:r>
      <w:r>
        <w:t>these</w:t>
      </w:r>
      <w:r>
        <w:rPr>
          <w:spacing w:val="-4"/>
        </w:rPr>
        <w:t xml:space="preserve"> </w:t>
      </w:r>
      <w:r>
        <w:t>requirements</w:t>
      </w:r>
      <w:r>
        <w:rPr>
          <w:spacing w:val="-3"/>
        </w:rPr>
        <w:t xml:space="preserve"> </w:t>
      </w:r>
      <w:r>
        <w:t>is</w:t>
      </w:r>
      <w:r>
        <w:rPr>
          <w:spacing w:val="-3"/>
        </w:rPr>
        <w:t xml:space="preserve"> </w:t>
      </w:r>
      <w:r>
        <w:t>discussed</w:t>
      </w:r>
      <w:r>
        <w:rPr>
          <w:spacing w:val="-3"/>
        </w:rPr>
        <w:t xml:space="preserve"> </w:t>
      </w:r>
      <w:r>
        <w:t xml:space="preserve">further </w:t>
      </w:r>
      <w:r>
        <w:rPr>
          <w:spacing w:val="-2"/>
        </w:rPr>
        <w:t>below.</w:t>
      </w:r>
    </w:p>
    <w:p w14:paraId="420E0B17" w14:textId="77777777" w:rsidR="00E9319B" w:rsidRDefault="00407046">
      <w:pPr>
        <w:pStyle w:val="Heading2"/>
        <w:numPr>
          <w:ilvl w:val="1"/>
          <w:numId w:val="38"/>
        </w:numPr>
        <w:tabs>
          <w:tab w:val="left" w:pos="792"/>
        </w:tabs>
        <w:ind w:left="792" w:hanging="352"/>
      </w:pPr>
      <w:r>
        <w:t>Special</w:t>
      </w:r>
      <w:r>
        <w:rPr>
          <w:spacing w:val="-2"/>
        </w:rPr>
        <w:t xml:space="preserve"> </w:t>
      </w:r>
      <w:r>
        <w:t>Considerations</w:t>
      </w:r>
      <w:r>
        <w:rPr>
          <w:spacing w:val="-2"/>
        </w:rPr>
        <w:t xml:space="preserve"> </w:t>
      </w:r>
      <w:r>
        <w:t>for</w:t>
      </w:r>
      <w:r>
        <w:rPr>
          <w:spacing w:val="-2"/>
        </w:rPr>
        <w:t xml:space="preserve"> </w:t>
      </w:r>
      <w:r>
        <w:t>Health</w:t>
      </w:r>
      <w:r>
        <w:rPr>
          <w:spacing w:val="-1"/>
        </w:rPr>
        <w:t xml:space="preserve"> </w:t>
      </w:r>
      <w:r>
        <w:rPr>
          <w:spacing w:val="-2"/>
        </w:rPr>
        <w:t>Standards.</w:t>
      </w:r>
    </w:p>
    <w:p w14:paraId="2FCC46B3" w14:textId="77777777" w:rsidR="00E9319B" w:rsidRDefault="00E9319B">
      <w:pPr>
        <w:pStyle w:val="BodyText"/>
        <w:ind w:left="0"/>
        <w:rPr>
          <w:b/>
        </w:rPr>
      </w:pPr>
    </w:p>
    <w:p w14:paraId="4AC11698" w14:textId="77777777" w:rsidR="00E9319B" w:rsidRDefault="00407046">
      <w:pPr>
        <w:pStyle w:val="BodyText"/>
        <w:spacing w:line="480" w:lineRule="auto"/>
        <w:ind w:right="1266" w:firstLine="720"/>
      </w:pPr>
      <w:r>
        <w:t>The</w:t>
      </w:r>
      <w:r>
        <w:rPr>
          <w:spacing w:val="-2"/>
        </w:rPr>
        <w:t xml:space="preserve"> </w:t>
      </w:r>
      <w:r>
        <w:t>proposed</w:t>
      </w:r>
      <w:r>
        <w:rPr>
          <w:spacing w:val="-1"/>
        </w:rPr>
        <w:t xml:space="preserve"> </w:t>
      </w:r>
      <w:r>
        <w:t>standard</w:t>
      </w:r>
      <w:r>
        <w:rPr>
          <w:spacing w:val="-1"/>
        </w:rPr>
        <w:t xml:space="preserve"> </w:t>
      </w:r>
      <w:r>
        <w:t>deals</w:t>
      </w:r>
      <w:r>
        <w:rPr>
          <w:spacing w:val="-1"/>
        </w:rPr>
        <w:t xml:space="preserve"> </w:t>
      </w:r>
      <w:r>
        <w:t>in</w:t>
      </w:r>
      <w:r>
        <w:rPr>
          <w:spacing w:val="-1"/>
        </w:rPr>
        <w:t xml:space="preserve"> </w:t>
      </w:r>
      <w:r>
        <w:t>part</w:t>
      </w:r>
      <w:r>
        <w:rPr>
          <w:spacing w:val="-1"/>
        </w:rPr>
        <w:t xml:space="preserve"> </w:t>
      </w:r>
      <w:r>
        <w:t>with</w:t>
      </w:r>
      <w:r>
        <w:rPr>
          <w:spacing w:val="-1"/>
        </w:rPr>
        <w:t xml:space="preserve"> </w:t>
      </w:r>
      <w:r>
        <w:t>the</w:t>
      </w:r>
      <w:r>
        <w:rPr>
          <w:spacing w:val="-2"/>
        </w:rPr>
        <w:t xml:space="preserve"> </w:t>
      </w:r>
      <w:r>
        <w:t>exposure</w:t>
      </w:r>
      <w:r>
        <w:rPr>
          <w:spacing w:val="-2"/>
        </w:rPr>
        <w:t xml:space="preserve"> </w:t>
      </w:r>
      <w:r>
        <w:t>of</w:t>
      </w:r>
      <w:r>
        <w:rPr>
          <w:spacing w:val="-2"/>
        </w:rPr>
        <w:t xml:space="preserve"> </w:t>
      </w:r>
      <w:r>
        <w:t>firefighters, emergency medical service providers, and technical rescuers to toxic substances. Section 6(b)(5) of the</w:t>
      </w:r>
      <w:r>
        <w:rPr>
          <w:spacing w:val="-4"/>
        </w:rPr>
        <w:t xml:space="preserve"> </w:t>
      </w:r>
      <w:r>
        <w:t>Act</w:t>
      </w:r>
      <w:r>
        <w:rPr>
          <w:spacing w:val="-3"/>
        </w:rPr>
        <w:t xml:space="preserve"> </w:t>
      </w:r>
      <w:r>
        <w:t>provides</w:t>
      </w:r>
      <w:r>
        <w:rPr>
          <w:spacing w:val="-3"/>
        </w:rPr>
        <w:t xml:space="preserve"> </w:t>
      </w:r>
      <w:r>
        <w:t>that</w:t>
      </w:r>
      <w:r>
        <w:rPr>
          <w:spacing w:val="-3"/>
        </w:rPr>
        <w:t xml:space="preserve"> </w:t>
      </w:r>
      <w:r>
        <w:t>in</w:t>
      </w:r>
      <w:r>
        <w:rPr>
          <w:spacing w:val="-3"/>
        </w:rPr>
        <w:t xml:space="preserve"> </w:t>
      </w:r>
      <w:r>
        <w:t>promulgating</w:t>
      </w:r>
      <w:r>
        <w:rPr>
          <w:spacing w:val="-3"/>
        </w:rPr>
        <w:t xml:space="preserve"> </w:t>
      </w:r>
      <w:r>
        <w:t>standards</w:t>
      </w:r>
      <w:r>
        <w:rPr>
          <w:spacing w:val="-3"/>
        </w:rPr>
        <w:t xml:space="preserve"> </w:t>
      </w:r>
      <w:r>
        <w:t>dealing</w:t>
      </w:r>
      <w:r>
        <w:rPr>
          <w:spacing w:val="-3"/>
        </w:rPr>
        <w:t xml:space="preserve"> </w:t>
      </w:r>
      <w:r>
        <w:t>with</w:t>
      </w:r>
      <w:r>
        <w:rPr>
          <w:spacing w:val="-3"/>
        </w:rPr>
        <w:t xml:space="preserve"> </w:t>
      </w:r>
      <w:r>
        <w:t>“toxic</w:t>
      </w:r>
      <w:r>
        <w:rPr>
          <w:spacing w:val="-4"/>
        </w:rPr>
        <w:t xml:space="preserve"> </w:t>
      </w:r>
      <w:r>
        <w:t>materials</w:t>
      </w:r>
      <w:r>
        <w:rPr>
          <w:spacing w:val="-3"/>
        </w:rPr>
        <w:t xml:space="preserve"> </w:t>
      </w:r>
      <w:r>
        <w:t>or</w:t>
      </w:r>
      <w:r>
        <w:rPr>
          <w:spacing w:val="-4"/>
        </w:rPr>
        <w:t xml:space="preserve"> </w:t>
      </w:r>
      <w:r>
        <w:t>harmful physical</w:t>
      </w:r>
      <w:r>
        <w:rPr>
          <w:spacing w:val="-1"/>
        </w:rPr>
        <w:t xml:space="preserve"> </w:t>
      </w:r>
      <w:r>
        <w:t>agents,”</w:t>
      </w:r>
      <w:r>
        <w:rPr>
          <w:spacing w:val="-2"/>
        </w:rPr>
        <w:t xml:space="preserve"> </w:t>
      </w:r>
      <w:r>
        <w:t>the</w:t>
      </w:r>
      <w:r>
        <w:rPr>
          <w:spacing w:val="-2"/>
        </w:rPr>
        <w:t xml:space="preserve"> </w:t>
      </w:r>
      <w:r>
        <w:t>Secretary “shall</w:t>
      </w:r>
      <w:r>
        <w:rPr>
          <w:spacing w:val="-1"/>
        </w:rPr>
        <w:t xml:space="preserve"> </w:t>
      </w:r>
      <w:r>
        <w:t>set</w:t>
      </w:r>
      <w:r>
        <w:rPr>
          <w:spacing w:val="-1"/>
        </w:rPr>
        <w:t xml:space="preserve"> </w:t>
      </w:r>
      <w:r>
        <w:t>the</w:t>
      </w:r>
      <w:r>
        <w:rPr>
          <w:spacing w:val="-2"/>
        </w:rPr>
        <w:t xml:space="preserve"> </w:t>
      </w:r>
      <w:r>
        <w:t>standard</w:t>
      </w:r>
      <w:r>
        <w:rPr>
          <w:spacing w:val="-1"/>
        </w:rPr>
        <w:t xml:space="preserve"> </w:t>
      </w:r>
      <w:r>
        <w:t>which</w:t>
      </w:r>
      <w:r>
        <w:rPr>
          <w:spacing w:val="-1"/>
        </w:rPr>
        <w:t xml:space="preserve"> </w:t>
      </w:r>
      <w:r>
        <w:t>most</w:t>
      </w:r>
      <w:r>
        <w:rPr>
          <w:spacing w:val="-1"/>
        </w:rPr>
        <w:t xml:space="preserve"> </w:t>
      </w:r>
      <w:r>
        <w:t>adequately</w:t>
      </w:r>
      <w:r>
        <w:rPr>
          <w:spacing w:val="-1"/>
        </w:rPr>
        <w:t xml:space="preserve"> </w:t>
      </w:r>
      <w:r>
        <w:t>assures,</w:t>
      </w:r>
      <w:r>
        <w:rPr>
          <w:spacing w:val="-1"/>
        </w:rPr>
        <w:t xml:space="preserve"> </w:t>
      </w:r>
      <w:r>
        <w:t>to the extent feasible, on the basis of the best available evidence, that no employee will suffer material impairment of health or functional capacity even if such employee has regular exposure to the hazard dealt with by such standard for the period of his working life” (29 USC 655(b)(5)). Thus, “[w]hen Congress passed the [OSH] Act in 1970, it chose to place pre-eminent value on assuring employees a safe and healthful working environment, limited only by the feasibility of achieving such an environment” (</w:t>
      </w:r>
      <w:r>
        <w:rPr>
          <w:i/>
        </w:rPr>
        <w:t>Cotton Dust</w:t>
      </w:r>
      <w:r>
        <w:t>, 452 U.S. at 541). “OSHA is not required to state with scientific certainty or precision the exact point at which each type of [harm] becomes a material impairment” (</w:t>
      </w:r>
      <w:r>
        <w:rPr>
          <w:i/>
        </w:rPr>
        <w:t>AFL-CIO v. OSHA</w:t>
      </w:r>
      <w:r>
        <w:t>, 965 F.2d 962, 975 (11th Cir. 1992)). Courts have also noted that</w:t>
      </w:r>
    </w:p>
    <w:p w14:paraId="6C8CAFB1" w14:textId="77777777" w:rsidR="00E9319B" w:rsidRDefault="00E9319B">
      <w:pPr>
        <w:spacing w:line="480" w:lineRule="auto"/>
        <w:sectPr w:rsidR="00E9319B">
          <w:pgSz w:w="12240" w:h="15840"/>
          <w:pgMar w:top="1360" w:right="320" w:bottom="1200" w:left="1720" w:header="0" w:footer="1014" w:gutter="0"/>
          <w:cols w:space="720"/>
        </w:sectPr>
      </w:pPr>
    </w:p>
    <w:p w14:paraId="6C3CF769" w14:textId="77777777" w:rsidR="00E9319B" w:rsidRDefault="00407046">
      <w:pPr>
        <w:pStyle w:val="BodyText"/>
        <w:spacing w:before="79" w:line="480" w:lineRule="auto"/>
        <w:ind w:right="1163"/>
      </w:pPr>
      <w:r>
        <w:lastRenderedPageBreak/>
        <w:t>OSHA</w:t>
      </w:r>
      <w:r>
        <w:rPr>
          <w:spacing w:val="-4"/>
        </w:rPr>
        <w:t xml:space="preserve"> </w:t>
      </w:r>
      <w:r>
        <w:t>should</w:t>
      </w:r>
      <w:r>
        <w:rPr>
          <w:spacing w:val="-3"/>
        </w:rPr>
        <w:t xml:space="preserve"> </w:t>
      </w:r>
      <w:r>
        <w:t>consider</w:t>
      </w:r>
      <w:r>
        <w:rPr>
          <w:spacing w:val="-4"/>
        </w:rPr>
        <w:t xml:space="preserve"> </w:t>
      </w:r>
      <w:r>
        <w:t>all</w:t>
      </w:r>
      <w:r>
        <w:rPr>
          <w:spacing w:val="-3"/>
        </w:rPr>
        <w:t xml:space="preserve"> </w:t>
      </w:r>
      <w:r>
        <w:t>forms</w:t>
      </w:r>
      <w:r>
        <w:rPr>
          <w:spacing w:val="-3"/>
        </w:rPr>
        <w:t xml:space="preserve"> </w:t>
      </w:r>
      <w:r>
        <w:t>and</w:t>
      </w:r>
      <w:r>
        <w:rPr>
          <w:spacing w:val="-3"/>
        </w:rPr>
        <w:t xml:space="preserve"> </w:t>
      </w:r>
      <w:r>
        <w:t>degrees</w:t>
      </w:r>
      <w:r>
        <w:rPr>
          <w:spacing w:val="-3"/>
        </w:rPr>
        <w:t xml:space="preserve"> </w:t>
      </w:r>
      <w:r>
        <w:t>of</w:t>
      </w:r>
      <w:r>
        <w:rPr>
          <w:spacing w:val="-3"/>
        </w:rPr>
        <w:t xml:space="preserve"> </w:t>
      </w:r>
      <w:r>
        <w:t>material</w:t>
      </w:r>
      <w:r>
        <w:rPr>
          <w:spacing w:val="-3"/>
        </w:rPr>
        <w:t xml:space="preserve"> </w:t>
      </w:r>
      <w:r>
        <w:t>impairment—not</w:t>
      </w:r>
      <w:r>
        <w:rPr>
          <w:spacing w:val="-3"/>
        </w:rPr>
        <w:t xml:space="preserve"> </w:t>
      </w:r>
      <w:r>
        <w:t>just</w:t>
      </w:r>
      <w:r>
        <w:rPr>
          <w:spacing w:val="-3"/>
        </w:rPr>
        <w:t xml:space="preserve"> </w:t>
      </w:r>
      <w:r>
        <w:t>death</w:t>
      </w:r>
      <w:r>
        <w:rPr>
          <w:spacing w:val="-3"/>
        </w:rPr>
        <w:t xml:space="preserve"> </w:t>
      </w:r>
      <w:r>
        <w:t>or serious physical harm (</w:t>
      </w:r>
      <w:r>
        <w:rPr>
          <w:i/>
        </w:rPr>
        <w:t>AFL-CIO</w:t>
      </w:r>
      <w:r>
        <w:t>, 965 F.2d at 975).</w:t>
      </w:r>
    </w:p>
    <w:p w14:paraId="79EC5660" w14:textId="77777777" w:rsidR="00E9319B" w:rsidRDefault="00407046">
      <w:pPr>
        <w:pStyle w:val="BodyText"/>
        <w:spacing w:line="480" w:lineRule="auto"/>
        <w:ind w:right="1163" w:firstLine="720"/>
      </w:pPr>
      <w:r>
        <w:t>In acting to protect workers from health hazards the Secretary is authorized to require</w:t>
      </w:r>
      <w:r>
        <w:rPr>
          <w:spacing w:val="-2"/>
        </w:rPr>
        <w:t xml:space="preserve"> </w:t>
      </w:r>
      <w:r>
        <w:t>employers</w:t>
      </w:r>
      <w:r>
        <w:rPr>
          <w:spacing w:val="-3"/>
        </w:rPr>
        <w:t xml:space="preserve"> </w:t>
      </w:r>
      <w:r>
        <w:t>to</w:t>
      </w:r>
      <w:r>
        <w:rPr>
          <w:spacing w:val="-3"/>
        </w:rPr>
        <w:t xml:space="preserve"> </w:t>
      </w:r>
      <w:r>
        <w:t>offer</w:t>
      </w:r>
      <w:r>
        <w:rPr>
          <w:spacing w:val="-4"/>
        </w:rPr>
        <w:t xml:space="preserve"> </w:t>
      </w:r>
      <w:r>
        <w:t>medical</w:t>
      </w:r>
      <w:r>
        <w:rPr>
          <w:spacing w:val="-3"/>
        </w:rPr>
        <w:t xml:space="preserve"> </w:t>
      </w:r>
      <w:r>
        <w:t>examinations.</w:t>
      </w:r>
      <w:r>
        <w:rPr>
          <w:spacing w:val="-3"/>
        </w:rPr>
        <w:t xml:space="preserve"> </w:t>
      </w:r>
      <w:r>
        <w:t>Section</w:t>
      </w:r>
      <w:r>
        <w:rPr>
          <w:spacing w:val="-3"/>
        </w:rPr>
        <w:t xml:space="preserve"> </w:t>
      </w:r>
      <w:r>
        <w:t>6(b)(7)</w:t>
      </w:r>
      <w:r>
        <w:rPr>
          <w:spacing w:val="-4"/>
        </w:rPr>
        <w:t xml:space="preserve"> </w:t>
      </w:r>
      <w:r>
        <w:t>of</w:t>
      </w:r>
      <w:r>
        <w:rPr>
          <w:spacing w:val="-4"/>
        </w:rPr>
        <w:t xml:space="preserve"> </w:t>
      </w:r>
      <w:r>
        <w:t>the</w:t>
      </w:r>
      <w:r>
        <w:rPr>
          <w:spacing w:val="-4"/>
        </w:rPr>
        <w:t xml:space="preserve"> </w:t>
      </w:r>
      <w:r>
        <w:t>Act</w:t>
      </w:r>
      <w:r>
        <w:rPr>
          <w:spacing w:val="-3"/>
        </w:rPr>
        <w:t xml:space="preserve"> </w:t>
      </w:r>
      <w:r>
        <w:t>provides</w:t>
      </w:r>
      <w:r>
        <w:rPr>
          <w:spacing w:val="-3"/>
        </w:rPr>
        <w:t xml:space="preserve"> </w:t>
      </w:r>
      <w:r>
        <w:t>that “where appropriate, any such standard shall prescribe the type and frequency of medical examinations</w:t>
      </w:r>
      <w:r>
        <w:rPr>
          <w:spacing w:val="-1"/>
        </w:rPr>
        <w:t xml:space="preserve"> </w:t>
      </w:r>
      <w:r>
        <w:t>or</w:t>
      </w:r>
      <w:r>
        <w:rPr>
          <w:spacing w:val="-2"/>
        </w:rPr>
        <w:t xml:space="preserve"> </w:t>
      </w:r>
      <w:r>
        <w:t>other</w:t>
      </w:r>
      <w:r>
        <w:rPr>
          <w:spacing w:val="-2"/>
        </w:rPr>
        <w:t xml:space="preserve"> </w:t>
      </w:r>
      <w:r>
        <w:t>tests</w:t>
      </w:r>
      <w:r>
        <w:rPr>
          <w:spacing w:val="-1"/>
        </w:rPr>
        <w:t xml:space="preserve"> </w:t>
      </w:r>
      <w:r>
        <w:t>which</w:t>
      </w:r>
      <w:r>
        <w:rPr>
          <w:spacing w:val="-1"/>
        </w:rPr>
        <w:t xml:space="preserve"> </w:t>
      </w:r>
      <w:r>
        <w:t>shall</w:t>
      </w:r>
      <w:r>
        <w:rPr>
          <w:spacing w:val="-1"/>
        </w:rPr>
        <w:t xml:space="preserve"> </w:t>
      </w:r>
      <w:r>
        <w:t>be</w:t>
      </w:r>
      <w:r>
        <w:rPr>
          <w:spacing w:val="-2"/>
        </w:rPr>
        <w:t xml:space="preserve"> </w:t>
      </w:r>
      <w:r>
        <w:t>made</w:t>
      </w:r>
      <w:r>
        <w:rPr>
          <w:spacing w:val="-2"/>
        </w:rPr>
        <w:t xml:space="preserve"> </w:t>
      </w:r>
      <w:r>
        <w:t>available,</w:t>
      </w:r>
      <w:r>
        <w:rPr>
          <w:spacing w:val="-1"/>
        </w:rPr>
        <w:t xml:space="preserve"> </w:t>
      </w:r>
      <w:r>
        <w:t>by</w:t>
      </w:r>
      <w:r>
        <w:rPr>
          <w:spacing w:val="-1"/>
        </w:rPr>
        <w:t xml:space="preserve"> </w:t>
      </w:r>
      <w:r>
        <w:t>the</w:t>
      </w:r>
      <w:r>
        <w:rPr>
          <w:spacing w:val="-2"/>
        </w:rPr>
        <w:t xml:space="preserve"> </w:t>
      </w:r>
      <w:r>
        <w:t>employer or</w:t>
      </w:r>
      <w:r>
        <w:rPr>
          <w:spacing w:val="-2"/>
        </w:rPr>
        <w:t xml:space="preserve"> </w:t>
      </w:r>
      <w:r>
        <w:t>at</w:t>
      </w:r>
      <w:r>
        <w:rPr>
          <w:spacing w:val="-1"/>
        </w:rPr>
        <w:t xml:space="preserve"> </w:t>
      </w:r>
      <w:r>
        <w:t>his</w:t>
      </w:r>
      <w:r>
        <w:rPr>
          <w:spacing w:val="-1"/>
        </w:rPr>
        <w:t xml:space="preserve"> </w:t>
      </w:r>
      <w:r>
        <w:t>cost, to employees exposed to such hazards in order</w:t>
      </w:r>
      <w:r>
        <w:rPr>
          <w:spacing w:val="-1"/>
        </w:rPr>
        <w:t xml:space="preserve"> </w:t>
      </w:r>
      <w:r>
        <w:t>to most effectively determine</w:t>
      </w:r>
      <w:r>
        <w:rPr>
          <w:spacing w:val="-1"/>
        </w:rPr>
        <w:t xml:space="preserve"> </w:t>
      </w:r>
      <w:r>
        <w:t>whether</w:t>
      </w:r>
      <w:r>
        <w:rPr>
          <w:spacing w:val="-1"/>
        </w:rPr>
        <w:t xml:space="preserve"> </w:t>
      </w:r>
      <w:r>
        <w:t>the health of such employees is adversely affected by such exposure” (29 USC 655(b)(7)).</w:t>
      </w:r>
    </w:p>
    <w:p w14:paraId="7ABA9BFB" w14:textId="77777777" w:rsidR="00E9319B" w:rsidRDefault="00407046">
      <w:pPr>
        <w:pStyle w:val="Heading2"/>
        <w:numPr>
          <w:ilvl w:val="1"/>
          <w:numId w:val="38"/>
        </w:numPr>
        <w:tabs>
          <w:tab w:val="left" w:pos="720"/>
        </w:tabs>
        <w:ind w:left="720" w:hanging="280"/>
      </w:pPr>
      <w:r>
        <w:t>Significant</w:t>
      </w:r>
      <w:r>
        <w:rPr>
          <w:spacing w:val="-5"/>
        </w:rPr>
        <w:t xml:space="preserve"> </w:t>
      </w:r>
      <w:r>
        <w:rPr>
          <w:spacing w:val="-4"/>
        </w:rPr>
        <w:t>Risk.</w:t>
      </w:r>
    </w:p>
    <w:p w14:paraId="63FED6CE" w14:textId="77777777" w:rsidR="00E9319B" w:rsidRDefault="00E9319B">
      <w:pPr>
        <w:pStyle w:val="BodyText"/>
        <w:ind w:left="0"/>
        <w:rPr>
          <w:b/>
        </w:rPr>
      </w:pPr>
    </w:p>
    <w:p w14:paraId="428388F5" w14:textId="77777777" w:rsidR="00E9319B" w:rsidRDefault="00407046">
      <w:pPr>
        <w:pStyle w:val="BodyText"/>
        <w:spacing w:line="480" w:lineRule="auto"/>
        <w:ind w:right="1180" w:firstLine="720"/>
      </w:pPr>
      <w:r>
        <w:t>As</w:t>
      </w:r>
      <w:r>
        <w:rPr>
          <w:spacing w:val="-4"/>
        </w:rPr>
        <w:t xml:space="preserve"> </w:t>
      </w:r>
      <w:r>
        <w:t>explained</w:t>
      </w:r>
      <w:r>
        <w:rPr>
          <w:spacing w:val="-4"/>
        </w:rPr>
        <w:t xml:space="preserve"> </w:t>
      </w:r>
      <w:r>
        <w:t>above,</w:t>
      </w:r>
      <w:r>
        <w:rPr>
          <w:spacing w:val="-4"/>
        </w:rPr>
        <w:t xml:space="preserve"> </w:t>
      </w:r>
      <w:r>
        <w:t>OSHA’s</w:t>
      </w:r>
      <w:r>
        <w:rPr>
          <w:spacing w:val="-4"/>
        </w:rPr>
        <w:t xml:space="preserve"> </w:t>
      </w:r>
      <w:r>
        <w:t>workplace</w:t>
      </w:r>
      <w:r>
        <w:rPr>
          <w:spacing w:val="-5"/>
        </w:rPr>
        <w:t xml:space="preserve"> </w:t>
      </w:r>
      <w:r>
        <w:t>safety</w:t>
      </w:r>
      <w:r>
        <w:rPr>
          <w:spacing w:val="-4"/>
        </w:rPr>
        <w:t xml:space="preserve"> </w:t>
      </w:r>
      <w:r>
        <w:t>and</w:t>
      </w:r>
      <w:r>
        <w:rPr>
          <w:spacing w:val="-4"/>
        </w:rPr>
        <w:t xml:space="preserve"> </w:t>
      </w:r>
      <w:r>
        <w:t>health</w:t>
      </w:r>
      <w:r>
        <w:rPr>
          <w:spacing w:val="-4"/>
        </w:rPr>
        <w:t xml:space="preserve"> </w:t>
      </w:r>
      <w:r>
        <w:t>standards</w:t>
      </w:r>
      <w:r>
        <w:rPr>
          <w:spacing w:val="-4"/>
        </w:rPr>
        <w:t xml:space="preserve"> </w:t>
      </w:r>
      <w:r>
        <w:t>must</w:t>
      </w:r>
      <w:r>
        <w:rPr>
          <w:spacing w:val="-3"/>
        </w:rPr>
        <w:t xml:space="preserve"> </w:t>
      </w:r>
      <w:r>
        <w:t xml:space="preserve">address a significant risk of material harm that exists in the workplace (see </w:t>
      </w:r>
      <w:r>
        <w:rPr>
          <w:i/>
        </w:rPr>
        <w:t xml:space="preserve">Indus. Union Dep’t, AFL-CIO v. Am. Petroleum Inst., </w:t>
      </w:r>
      <w:r>
        <w:t>448 U.S. 607 (1980) (“</w:t>
      </w:r>
      <w:r>
        <w:rPr>
          <w:i/>
        </w:rPr>
        <w:t>Benzene</w:t>
      </w:r>
      <w:r>
        <w:t>”)). The agency’s risk assessments are based on the best available evidence, and its final conclusions are made only after considering all information in the rulemaking record. Reviewing courts have upheld the Secretary’s significant risk determinations where supported by substantial evidence and “a reasoned explanation for his policy assumptions and conclusions” (</w:t>
      </w:r>
      <w:r>
        <w:rPr>
          <w:i/>
        </w:rPr>
        <w:t>Asbestos II</w:t>
      </w:r>
      <w:r>
        <w:t>, 838 F.2d at 1266).</w:t>
      </w:r>
    </w:p>
    <w:p w14:paraId="4B29FCF7" w14:textId="77777777" w:rsidR="00E9319B" w:rsidRDefault="00407046">
      <w:pPr>
        <w:pStyle w:val="BodyText"/>
        <w:spacing w:before="1" w:line="480" w:lineRule="auto"/>
        <w:ind w:right="1163" w:firstLine="720"/>
      </w:pPr>
      <w:r>
        <w:t>Once OSHA makes its significant risk finding, the standard it promulgates must be “reasonably necessary or appropriate” to reduce or eliminate that risk. In choosing among regulatory alternatives, however, “[t]he determination that [one standard] is appropriate, as opposed to a marginally [more or less protective] standard, is a technical decision</w:t>
      </w:r>
      <w:r>
        <w:rPr>
          <w:spacing w:val="-3"/>
        </w:rPr>
        <w:t xml:space="preserve"> </w:t>
      </w:r>
      <w:r>
        <w:t>entrusted</w:t>
      </w:r>
      <w:r>
        <w:rPr>
          <w:spacing w:val="-3"/>
        </w:rPr>
        <w:t xml:space="preserve"> </w:t>
      </w:r>
      <w:r>
        <w:t>to</w:t>
      </w:r>
      <w:r>
        <w:rPr>
          <w:spacing w:val="-3"/>
        </w:rPr>
        <w:t xml:space="preserve"> </w:t>
      </w:r>
      <w:r>
        <w:t>the</w:t>
      </w:r>
      <w:r>
        <w:rPr>
          <w:spacing w:val="-2"/>
        </w:rPr>
        <w:t xml:space="preserve"> </w:t>
      </w:r>
      <w:r>
        <w:t>expertise</w:t>
      </w:r>
      <w:r>
        <w:rPr>
          <w:spacing w:val="-4"/>
        </w:rPr>
        <w:t xml:space="preserve"> </w:t>
      </w:r>
      <w:r>
        <w:t>of</w:t>
      </w:r>
      <w:r>
        <w:rPr>
          <w:spacing w:val="-4"/>
        </w:rPr>
        <w:t xml:space="preserve"> </w:t>
      </w:r>
      <w:r>
        <w:t>the</w:t>
      </w:r>
      <w:r>
        <w:rPr>
          <w:spacing w:val="-2"/>
        </w:rPr>
        <w:t xml:space="preserve"> </w:t>
      </w:r>
      <w:r>
        <w:t>agency”</w:t>
      </w:r>
      <w:r>
        <w:rPr>
          <w:spacing w:val="-2"/>
        </w:rPr>
        <w:t xml:space="preserve"> </w:t>
      </w:r>
      <w:r>
        <w:t>(</w:t>
      </w:r>
      <w:r>
        <w:rPr>
          <w:i/>
        </w:rPr>
        <w:t>Nat’l</w:t>
      </w:r>
      <w:r>
        <w:rPr>
          <w:i/>
          <w:spacing w:val="-3"/>
        </w:rPr>
        <w:t xml:space="preserve"> </w:t>
      </w:r>
      <w:r>
        <w:rPr>
          <w:i/>
        </w:rPr>
        <w:t>Mining</w:t>
      </w:r>
      <w:r>
        <w:rPr>
          <w:i/>
          <w:spacing w:val="-3"/>
        </w:rPr>
        <w:t xml:space="preserve"> </w:t>
      </w:r>
      <w:r>
        <w:rPr>
          <w:i/>
        </w:rPr>
        <w:t>Ass’n</w:t>
      </w:r>
      <w:r>
        <w:rPr>
          <w:i/>
          <w:spacing w:val="-3"/>
        </w:rPr>
        <w:t xml:space="preserve"> </w:t>
      </w:r>
      <w:r>
        <w:rPr>
          <w:i/>
        </w:rPr>
        <w:t>v.</w:t>
      </w:r>
      <w:r>
        <w:rPr>
          <w:i/>
          <w:spacing w:val="-3"/>
        </w:rPr>
        <w:t xml:space="preserve"> </w:t>
      </w:r>
      <w:r>
        <w:rPr>
          <w:i/>
        </w:rPr>
        <w:t>Mine</w:t>
      </w:r>
      <w:r>
        <w:rPr>
          <w:i/>
          <w:spacing w:val="-4"/>
        </w:rPr>
        <w:t xml:space="preserve"> </w:t>
      </w:r>
      <w:r>
        <w:rPr>
          <w:i/>
        </w:rPr>
        <w:t>Safety</w:t>
      </w:r>
      <w:r>
        <w:rPr>
          <w:i/>
          <w:spacing w:val="-4"/>
        </w:rPr>
        <w:t xml:space="preserve"> </w:t>
      </w:r>
      <w:r>
        <w:rPr>
          <w:i/>
        </w:rPr>
        <w:t>and Health Admin.</w:t>
      </w:r>
      <w:r>
        <w:t>, 116 F.3d 520, 528 (D.C. Cir. 1997) (analyzing a Mine Safety and Health</w:t>
      </w:r>
    </w:p>
    <w:p w14:paraId="24DA6108" w14:textId="77777777" w:rsidR="00E9319B" w:rsidRDefault="00E9319B">
      <w:pPr>
        <w:spacing w:line="480" w:lineRule="auto"/>
        <w:sectPr w:rsidR="00E9319B">
          <w:pgSz w:w="12240" w:h="15840"/>
          <w:pgMar w:top="1360" w:right="320" w:bottom="1200" w:left="1720" w:header="0" w:footer="1014" w:gutter="0"/>
          <w:cols w:space="720"/>
        </w:sectPr>
      </w:pPr>
    </w:p>
    <w:p w14:paraId="68C92674" w14:textId="77777777" w:rsidR="00E9319B" w:rsidRDefault="00407046">
      <w:pPr>
        <w:pStyle w:val="BodyText"/>
        <w:spacing w:before="79" w:line="480" w:lineRule="auto"/>
        <w:ind w:right="1163"/>
      </w:pPr>
      <w:r>
        <w:lastRenderedPageBreak/>
        <w:t xml:space="preserve">Administration standard under the </w:t>
      </w:r>
      <w:r>
        <w:rPr>
          <w:i/>
        </w:rPr>
        <w:t xml:space="preserve">Benzene </w:t>
      </w:r>
      <w:r>
        <w:t>significant risk standard)). In making its choice,</w:t>
      </w:r>
      <w:r>
        <w:rPr>
          <w:spacing w:val="-3"/>
        </w:rPr>
        <w:t xml:space="preserve"> </w:t>
      </w:r>
      <w:r>
        <w:t>OSHA</w:t>
      </w:r>
      <w:r>
        <w:rPr>
          <w:spacing w:val="-4"/>
        </w:rPr>
        <w:t xml:space="preserve"> </w:t>
      </w:r>
      <w:r>
        <w:t>may</w:t>
      </w:r>
      <w:r>
        <w:rPr>
          <w:spacing w:val="-3"/>
        </w:rPr>
        <w:t xml:space="preserve"> </w:t>
      </w:r>
      <w:r>
        <w:t>incorporate</w:t>
      </w:r>
      <w:r>
        <w:rPr>
          <w:spacing w:val="-4"/>
        </w:rPr>
        <w:t xml:space="preserve"> </w:t>
      </w:r>
      <w:r>
        <w:t>a</w:t>
      </w:r>
      <w:r>
        <w:rPr>
          <w:spacing w:val="-4"/>
        </w:rPr>
        <w:t xml:space="preserve"> </w:t>
      </w:r>
      <w:r>
        <w:t>margin</w:t>
      </w:r>
      <w:r>
        <w:rPr>
          <w:spacing w:val="-3"/>
        </w:rPr>
        <w:t xml:space="preserve"> </w:t>
      </w:r>
      <w:r>
        <w:t>of</w:t>
      </w:r>
      <w:r>
        <w:rPr>
          <w:spacing w:val="-4"/>
        </w:rPr>
        <w:t xml:space="preserve"> </w:t>
      </w:r>
      <w:r>
        <w:t>safety</w:t>
      </w:r>
      <w:r>
        <w:rPr>
          <w:spacing w:val="-1"/>
        </w:rPr>
        <w:t xml:space="preserve"> </w:t>
      </w:r>
      <w:r>
        <w:t>even</w:t>
      </w:r>
      <w:r>
        <w:rPr>
          <w:spacing w:val="-3"/>
        </w:rPr>
        <w:t xml:space="preserve"> </w:t>
      </w:r>
      <w:r>
        <w:t>if</w:t>
      </w:r>
      <w:r>
        <w:rPr>
          <w:spacing w:val="-4"/>
        </w:rPr>
        <w:t xml:space="preserve"> </w:t>
      </w:r>
      <w:r>
        <w:t>it</w:t>
      </w:r>
      <w:r>
        <w:rPr>
          <w:spacing w:val="-3"/>
        </w:rPr>
        <w:t xml:space="preserve"> </w:t>
      </w:r>
      <w:r>
        <w:t>theoretically</w:t>
      </w:r>
      <w:r>
        <w:rPr>
          <w:spacing w:val="-3"/>
        </w:rPr>
        <w:t xml:space="preserve"> </w:t>
      </w:r>
      <w:r>
        <w:t>regulates</w:t>
      </w:r>
      <w:r>
        <w:rPr>
          <w:spacing w:val="-3"/>
        </w:rPr>
        <w:t xml:space="preserve"> </w:t>
      </w:r>
      <w:r>
        <w:t>below the lower limit of significant risk (</w:t>
      </w:r>
      <w:r>
        <w:rPr>
          <w:i/>
        </w:rPr>
        <w:t>Nat’l Mining Ass’n</w:t>
      </w:r>
      <w:r>
        <w:t xml:space="preserve">, 116 F.3d at 528 (citing </w:t>
      </w:r>
      <w:r>
        <w:rPr>
          <w:i/>
        </w:rPr>
        <w:t>American Petroleum Inst. v. Costle</w:t>
      </w:r>
      <w:r>
        <w:t>, 665 F.2d 1176, 1186 (D.C. Cir. 1982))).</w:t>
      </w:r>
    </w:p>
    <w:p w14:paraId="07D512FA" w14:textId="77777777" w:rsidR="00E9319B" w:rsidRDefault="00407046">
      <w:pPr>
        <w:pStyle w:val="Heading2"/>
        <w:numPr>
          <w:ilvl w:val="1"/>
          <w:numId w:val="38"/>
        </w:numPr>
        <w:tabs>
          <w:tab w:val="left" w:pos="705"/>
        </w:tabs>
        <w:ind w:left="705" w:hanging="265"/>
      </w:pPr>
      <w:r>
        <w:t>Best</w:t>
      </w:r>
      <w:r>
        <w:rPr>
          <w:spacing w:val="-3"/>
        </w:rPr>
        <w:t xml:space="preserve"> </w:t>
      </w:r>
      <w:r>
        <w:t>Available</w:t>
      </w:r>
      <w:r>
        <w:rPr>
          <w:spacing w:val="-2"/>
        </w:rPr>
        <w:t xml:space="preserve"> Evidence.</w:t>
      </w:r>
    </w:p>
    <w:p w14:paraId="1445A457" w14:textId="77777777" w:rsidR="00E9319B" w:rsidRDefault="00E9319B">
      <w:pPr>
        <w:pStyle w:val="BodyText"/>
        <w:ind w:left="0"/>
        <w:rPr>
          <w:b/>
        </w:rPr>
      </w:pPr>
    </w:p>
    <w:p w14:paraId="4EBE54D4" w14:textId="77777777" w:rsidR="00E9319B" w:rsidRDefault="00407046">
      <w:pPr>
        <w:pStyle w:val="BodyText"/>
        <w:spacing w:line="480" w:lineRule="auto"/>
        <w:ind w:right="1119" w:firstLine="720"/>
        <w:rPr>
          <w:i/>
        </w:rPr>
      </w:pPr>
      <w:r>
        <w:t>Section 6(b)(5) of the Act requires OSHA to set standards “on the basis of the</w:t>
      </w:r>
      <w:r>
        <w:rPr>
          <w:spacing w:val="40"/>
        </w:rPr>
        <w:t xml:space="preserve"> </w:t>
      </w:r>
      <w:r>
        <w:t>best available evidence” and to consider the “latest available scientific data in the field” (29 USC 655(b)(5)). As noted above, the Supreme Court has explained that OSHA must look to “a body of reputable scientific thought” in making its material harm and significant risk determinations, while noting that a reviewing court must “give OSHA some leeway where its findings must be made on the frontiers of scientific knowledge” (</w:t>
      </w:r>
      <w:r>
        <w:rPr>
          <w:i/>
        </w:rPr>
        <w:t>Benzene</w:t>
      </w:r>
      <w:r>
        <w:t>, 448 U.S. at 656). In upholding the vinyl chloride standard, the Second Circuit stated: “[T]he ultimate facts here in dispute are ‘on the frontiers of scientific knowledge,’ and,</w:t>
      </w:r>
      <w:r>
        <w:rPr>
          <w:spacing w:val="-3"/>
        </w:rPr>
        <w:t xml:space="preserve"> </w:t>
      </w:r>
      <w:r>
        <w:t>though</w:t>
      </w:r>
      <w:r>
        <w:rPr>
          <w:spacing w:val="-3"/>
        </w:rPr>
        <w:t xml:space="preserve"> </w:t>
      </w:r>
      <w:r>
        <w:t>the</w:t>
      </w:r>
      <w:r>
        <w:rPr>
          <w:spacing w:val="-4"/>
        </w:rPr>
        <w:t xml:space="preserve"> </w:t>
      </w:r>
      <w:r>
        <w:t>factual</w:t>
      </w:r>
      <w:r>
        <w:rPr>
          <w:spacing w:val="-3"/>
        </w:rPr>
        <w:t xml:space="preserve"> </w:t>
      </w:r>
      <w:r>
        <w:t>finger</w:t>
      </w:r>
      <w:r>
        <w:rPr>
          <w:spacing w:val="-4"/>
        </w:rPr>
        <w:t xml:space="preserve"> </w:t>
      </w:r>
      <w:r>
        <w:t>points,</w:t>
      </w:r>
      <w:r>
        <w:rPr>
          <w:spacing w:val="-3"/>
        </w:rPr>
        <w:t xml:space="preserve"> </w:t>
      </w:r>
      <w:r>
        <w:t>it</w:t>
      </w:r>
      <w:r>
        <w:rPr>
          <w:spacing w:val="-3"/>
        </w:rPr>
        <w:t xml:space="preserve"> </w:t>
      </w:r>
      <w:r>
        <w:t>does</w:t>
      </w:r>
      <w:r>
        <w:rPr>
          <w:spacing w:val="-3"/>
        </w:rPr>
        <w:t xml:space="preserve"> </w:t>
      </w:r>
      <w:r>
        <w:t>not</w:t>
      </w:r>
      <w:r>
        <w:rPr>
          <w:spacing w:val="-3"/>
        </w:rPr>
        <w:t xml:space="preserve"> </w:t>
      </w:r>
      <w:r>
        <w:t>conclude.</w:t>
      </w:r>
      <w:r>
        <w:rPr>
          <w:spacing w:val="-3"/>
        </w:rPr>
        <w:t xml:space="preserve"> </w:t>
      </w:r>
      <w:r>
        <w:t>Under</w:t>
      </w:r>
      <w:r>
        <w:rPr>
          <w:spacing w:val="-4"/>
        </w:rPr>
        <w:t xml:space="preserve"> </w:t>
      </w:r>
      <w:r>
        <w:t>the</w:t>
      </w:r>
      <w:r>
        <w:rPr>
          <w:spacing w:val="-4"/>
        </w:rPr>
        <w:t xml:space="preserve"> </w:t>
      </w:r>
      <w:r>
        <w:t>command</w:t>
      </w:r>
      <w:r>
        <w:rPr>
          <w:spacing w:val="-3"/>
        </w:rPr>
        <w:t xml:space="preserve"> </w:t>
      </w:r>
      <w:r>
        <w:t>of</w:t>
      </w:r>
      <w:r>
        <w:rPr>
          <w:spacing w:val="-4"/>
        </w:rPr>
        <w:t xml:space="preserve"> </w:t>
      </w:r>
      <w:r>
        <w:t>OSHA, it remains the duty of the Secretary to act to protect the workingman, and to act even in circumstances where existing methodology or research is deficient” (</w:t>
      </w:r>
      <w:r>
        <w:rPr>
          <w:i/>
        </w:rPr>
        <w:t>Society of the Plastics Industry, Inc. v. OSHA</w:t>
      </w:r>
      <w:r>
        <w:t xml:space="preserve">, 509 F.2d 1301, 1308 (2d Cir. 1975) (quoting </w:t>
      </w:r>
      <w:r>
        <w:rPr>
          <w:i/>
        </w:rPr>
        <w:t>Indus.</w:t>
      </w:r>
    </w:p>
    <w:p w14:paraId="76C91DD5" w14:textId="77777777" w:rsidR="00E9319B" w:rsidRDefault="00407046">
      <w:pPr>
        <w:spacing w:before="1" w:line="480" w:lineRule="auto"/>
        <w:ind w:left="440" w:right="1121"/>
        <w:rPr>
          <w:sz w:val="24"/>
        </w:rPr>
      </w:pPr>
      <w:r>
        <w:rPr>
          <w:i/>
          <w:sz w:val="24"/>
        </w:rPr>
        <w:t>Union Dep’t, AFL-CIO v. Hodgson</w:t>
      </w:r>
      <w:r>
        <w:rPr>
          <w:sz w:val="24"/>
        </w:rPr>
        <w:t>, 499 F.2d 467, 474 (D.C. Cir. 1974) (“</w:t>
      </w:r>
      <w:r>
        <w:rPr>
          <w:i/>
          <w:sz w:val="24"/>
        </w:rPr>
        <w:t>Asbestos I</w:t>
      </w:r>
      <w:r>
        <w:rPr>
          <w:sz w:val="24"/>
        </w:rPr>
        <w:t>”))). Similarly,</w:t>
      </w:r>
      <w:r>
        <w:rPr>
          <w:spacing w:val="-3"/>
          <w:sz w:val="24"/>
        </w:rPr>
        <w:t xml:space="preserve"> </w:t>
      </w:r>
      <w:r>
        <w:rPr>
          <w:sz w:val="24"/>
        </w:rPr>
        <w:t>the</w:t>
      </w:r>
      <w:r>
        <w:rPr>
          <w:spacing w:val="-4"/>
          <w:sz w:val="24"/>
        </w:rPr>
        <w:t xml:space="preserve"> </w:t>
      </w:r>
      <w:r>
        <w:rPr>
          <w:sz w:val="24"/>
        </w:rPr>
        <w:t>D.C.</w:t>
      </w:r>
      <w:r>
        <w:rPr>
          <w:spacing w:val="-3"/>
          <w:sz w:val="24"/>
        </w:rPr>
        <w:t xml:space="preserve"> </w:t>
      </w:r>
      <w:r>
        <w:rPr>
          <w:sz w:val="24"/>
        </w:rPr>
        <w:t>Circuit</w:t>
      </w:r>
      <w:r>
        <w:rPr>
          <w:spacing w:val="-3"/>
          <w:sz w:val="24"/>
        </w:rPr>
        <w:t xml:space="preserve"> </w:t>
      </w:r>
      <w:r>
        <w:rPr>
          <w:sz w:val="24"/>
        </w:rPr>
        <w:t>has</w:t>
      </w:r>
      <w:r>
        <w:rPr>
          <w:spacing w:val="-3"/>
          <w:sz w:val="24"/>
        </w:rPr>
        <w:t xml:space="preserve"> </w:t>
      </w:r>
      <w:r>
        <w:rPr>
          <w:sz w:val="24"/>
        </w:rPr>
        <w:t>stated</w:t>
      </w:r>
      <w:r>
        <w:rPr>
          <w:spacing w:val="-3"/>
          <w:sz w:val="24"/>
        </w:rPr>
        <w:t xml:space="preserve"> </w:t>
      </w:r>
      <w:r>
        <w:rPr>
          <w:sz w:val="24"/>
        </w:rPr>
        <w:t>that</w:t>
      </w:r>
      <w:r>
        <w:rPr>
          <w:spacing w:val="-3"/>
          <w:sz w:val="24"/>
        </w:rPr>
        <w:t xml:space="preserve"> </w:t>
      </w:r>
      <w:r>
        <w:rPr>
          <w:sz w:val="24"/>
        </w:rPr>
        <w:t>when</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disputed</w:t>
      </w:r>
      <w:r>
        <w:rPr>
          <w:spacing w:val="-3"/>
          <w:sz w:val="24"/>
        </w:rPr>
        <w:t xml:space="preserve"> </w:t>
      </w:r>
      <w:r>
        <w:rPr>
          <w:sz w:val="24"/>
        </w:rPr>
        <w:t>scientific</w:t>
      </w:r>
      <w:r>
        <w:rPr>
          <w:spacing w:val="-2"/>
          <w:sz w:val="24"/>
        </w:rPr>
        <w:t xml:space="preserve"> </w:t>
      </w:r>
      <w:r>
        <w:rPr>
          <w:sz w:val="24"/>
        </w:rPr>
        <w:t>evidence</w:t>
      </w:r>
      <w:r>
        <w:rPr>
          <w:spacing w:val="-4"/>
          <w:sz w:val="24"/>
        </w:rPr>
        <w:t xml:space="preserve"> </w:t>
      </w:r>
      <w:r>
        <w:rPr>
          <w:sz w:val="24"/>
        </w:rPr>
        <w:t>in</w:t>
      </w:r>
      <w:r>
        <w:rPr>
          <w:spacing w:val="-3"/>
          <w:sz w:val="24"/>
        </w:rPr>
        <w:t xml:space="preserve"> </w:t>
      </w:r>
      <w:r>
        <w:rPr>
          <w:sz w:val="24"/>
        </w:rPr>
        <w:t>the record, OSHA must review the evidence on both sides and “reasonably resolve” the dispute (</w:t>
      </w:r>
      <w:r>
        <w:rPr>
          <w:i/>
          <w:sz w:val="24"/>
        </w:rPr>
        <w:t>Pub. Citizen Health Research Grp. v. Tyson</w:t>
      </w:r>
      <w:r>
        <w:rPr>
          <w:sz w:val="24"/>
        </w:rPr>
        <w:t>, 796 F.2d 1479, 1500 (D.C. Cir.</w:t>
      </w:r>
    </w:p>
    <w:p w14:paraId="1C8A65E6" w14:textId="77777777" w:rsidR="00E9319B" w:rsidRDefault="00407046">
      <w:pPr>
        <w:pStyle w:val="BodyText"/>
      </w:pPr>
      <w:r>
        <w:rPr>
          <w:spacing w:val="-2"/>
        </w:rPr>
        <w:t>1986)).</w:t>
      </w:r>
    </w:p>
    <w:p w14:paraId="0473E33A" w14:textId="77777777" w:rsidR="00E9319B" w:rsidRDefault="00E9319B">
      <w:pPr>
        <w:pStyle w:val="BodyText"/>
        <w:ind w:left="0"/>
      </w:pPr>
    </w:p>
    <w:p w14:paraId="6CE0E429" w14:textId="77777777" w:rsidR="00E9319B" w:rsidRDefault="00407046">
      <w:pPr>
        <w:pStyle w:val="Heading2"/>
        <w:numPr>
          <w:ilvl w:val="1"/>
          <w:numId w:val="38"/>
        </w:numPr>
        <w:tabs>
          <w:tab w:val="left" w:pos="746"/>
        </w:tabs>
        <w:ind w:left="746" w:hanging="306"/>
      </w:pPr>
      <w:r>
        <w:rPr>
          <w:spacing w:val="-2"/>
        </w:rPr>
        <w:t>Feasibility.</w:t>
      </w:r>
    </w:p>
    <w:p w14:paraId="0A9DECAA" w14:textId="77777777" w:rsidR="00E9319B" w:rsidRDefault="00E9319B">
      <w:pPr>
        <w:sectPr w:rsidR="00E9319B">
          <w:pgSz w:w="12240" w:h="15840"/>
          <w:pgMar w:top="1360" w:right="320" w:bottom="1200" w:left="1720" w:header="0" w:footer="1014" w:gutter="0"/>
          <w:cols w:space="720"/>
        </w:sectPr>
      </w:pPr>
    </w:p>
    <w:p w14:paraId="678CDB4B" w14:textId="77777777" w:rsidR="00E9319B" w:rsidRDefault="00407046">
      <w:pPr>
        <w:pStyle w:val="BodyText"/>
        <w:spacing w:before="79" w:line="480" w:lineRule="auto"/>
        <w:ind w:left="439" w:right="1198" w:firstLine="720"/>
      </w:pPr>
      <w:r>
        <w:lastRenderedPageBreak/>
        <w:t>The statutory mandate to consider the feasibility of the standard encompasses both technological and economic feasibility; these analyses have been done primarily on an</w:t>
      </w:r>
      <w:r>
        <w:rPr>
          <w:spacing w:val="-3"/>
        </w:rPr>
        <w:t xml:space="preserve"> </w:t>
      </w:r>
      <w:r>
        <w:t>industry-by-industry</w:t>
      </w:r>
      <w:r>
        <w:rPr>
          <w:spacing w:val="-3"/>
        </w:rPr>
        <w:t xml:space="preserve"> </w:t>
      </w:r>
      <w:r>
        <w:t>basis</w:t>
      </w:r>
      <w:r>
        <w:rPr>
          <w:spacing w:val="-3"/>
        </w:rPr>
        <w:t xml:space="preserve"> </w:t>
      </w:r>
      <w:r>
        <w:t>(</w:t>
      </w:r>
      <w:r>
        <w:rPr>
          <w:i/>
        </w:rPr>
        <w:t>Lead</w:t>
      </w:r>
      <w:r>
        <w:rPr>
          <w:i/>
          <w:spacing w:val="-3"/>
        </w:rPr>
        <w:t xml:space="preserve"> </w:t>
      </w:r>
      <w:r>
        <w:rPr>
          <w:i/>
        </w:rPr>
        <w:t>I</w:t>
      </w:r>
      <w:r>
        <w:t>,</w:t>
      </w:r>
      <w:r>
        <w:rPr>
          <w:spacing w:val="-3"/>
        </w:rPr>
        <w:t xml:space="preserve"> </w:t>
      </w:r>
      <w:r>
        <w:t>647</w:t>
      </w:r>
      <w:r>
        <w:rPr>
          <w:spacing w:val="-3"/>
        </w:rPr>
        <w:t xml:space="preserve"> </w:t>
      </w:r>
      <w:r>
        <w:t>F.2d</w:t>
      </w:r>
      <w:r>
        <w:rPr>
          <w:spacing w:val="-1"/>
        </w:rPr>
        <w:t xml:space="preserve"> </w:t>
      </w:r>
      <w:r>
        <w:t>at</w:t>
      </w:r>
      <w:r>
        <w:rPr>
          <w:spacing w:val="-3"/>
        </w:rPr>
        <w:t xml:space="preserve"> </w:t>
      </w:r>
      <w:r>
        <w:t>1264,</w:t>
      </w:r>
      <w:r>
        <w:rPr>
          <w:spacing w:val="-3"/>
        </w:rPr>
        <w:t xml:space="preserve"> </w:t>
      </w:r>
      <w:r>
        <w:t>1301).</w:t>
      </w:r>
      <w:r>
        <w:rPr>
          <w:spacing w:val="-3"/>
        </w:rPr>
        <w:t xml:space="preserve"> </w:t>
      </w:r>
      <w:r>
        <w:t>The</w:t>
      </w:r>
      <w:r>
        <w:rPr>
          <w:spacing w:val="-4"/>
        </w:rPr>
        <w:t xml:space="preserve"> </w:t>
      </w:r>
      <w:r>
        <w:t>agency</w:t>
      </w:r>
      <w:r>
        <w:rPr>
          <w:spacing w:val="-1"/>
        </w:rPr>
        <w:t xml:space="preserve"> </w:t>
      </w:r>
      <w:r>
        <w:t>has</w:t>
      </w:r>
      <w:r>
        <w:rPr>
          <w:spacing w:val="-3"/>
        </w:rPr>
        <w:t xml:space="preserve"> </w:t>
      </w:r>
      <w:r>
        <w:t>also</w:t>
      </w:r>
      <w:r>
        <w:rPr>
          <w:spacing w:val="-3"/>
        </w:rPr>
        <w:t xml:space="preserve"> </w:t>
      </w:r>
      <w:r>
        <w:t>used application groups, defined by common tasks, as the structure for its feasibility analyses (</w:t>
      </w:r>
      <w:r>
        <w:rPr>
          <w:i/>
        </w:rPr>
        <w:t>Pub.</w:t>
      </w:r>
      <w:r>
        <w:rPr>
          <w:i/>
          <w:spacing w:val="-2"/>
        </w:rPr>
        <w:t xml:space="preserve"> </w:t>
      </w:r>
      <w:r>
        <w:rPr>
          <w:i/>
        </w:rPr>
        <w:t>Citizen</w:t>
      </w:r>
      <w:r>
        <w:rPr>
          <w:i/>
          <w:spacing w:val="-2"/>
        </w:rPr>
        <w:t xml:space="preserve"> </w:t>
      </w:r>
      <w:r>
        <w:rPr>
          <w:i/>
        </w:rPr>
        <w:t>Health</w:t>
      </w:r>
      <w:r>
        <w:rPr>
          <w:i/>
          <w:spacing w:val="-2"/>
        </w:rPr>
        <w:t xml:space="preserve"> </w:t>
      </w:r>
      <w:r>
        <w:rPr>
          <w:i/>
        </w:rPr>
        <w:t>Research</w:t>
      </w:r>
      <w:r>
        <w:rPr>
          <w:i/>
          <w:spacing w:val="-2"/>
        </w:rPr>
        <w:t xml:space="preserve"> </w:t>
      </w:r>
      <w:r>
        <w:rPr>
          <w:i/>
        </w:rPr>
        <w:t>Grp.</w:t>
      </w:r>
      <w:r>
        <w:rPr>
          <w:i/>
          <w:spacing w:val="-2"/>
        </w:rPr>
        <w:t xml:space="preserve"> </w:t>
      </w:r>
      <w:r>
        <w:rPr>
          <w:i/>
        </w:rPr>
        <w:t>v.</w:t>
      </w:r>
      <w:r>
        <w:rPr>
          <w:i/>
          <w:spacing w:val="-2"/>
        </w:rPr>
        <w:t xml:space="preserve"> </w:t>
      </w:r>
      <w:r>
        <w:rPr>
          <w:i/>
        </w:rPr>
        <w:t>OSHA</w:t>
      </w:r>
      <w:r>
        <w:t>,</w:t>
      </w:r>
      <w:r>
        <w:rPr>
          <w:spacing w:val="-2"/>
        </w:rPr>
        <w:t xml:space="preserve"> </w:t>
      </w:r>
      <w:r>
        <w:t>557 F.3d</w:t>
      </w:r>
      <w:r>
        <w:rPr>
          <w:spacing w:val="-2"/>
        </w:rPr>
        <w:t xml:space="preserve"> </w:t>
      </w:r>
      <w:r>
        <w:t>165,</w:t>
      </w:r>
      <w:r>
        <w:rPr>
          <w:spacing w:val="-2"/>
        </w:rPr>
        <w:t xml:space="preserve"> </w:t>
      </w:r>
      <w:r>
        <w:t>177-79</w:t>
      </w:r>
      <w:r>
        <w:rPr>
          <w:spacing w:val="-2"/>
        </w:rPr>
        <w:t xml:space="preserve"> </w:t>
      </w:r>
      <w:r>
        <w:t>(3d</w:t>
      </w:r>
      <w:r>
        <w:rPr>
          <w:spacing w:val="-2"/>
        </w:rPr>
        <w:t xml:space="preserve"> </w:t>
      </w:r>
      <w:r>
        <w:t>Cir.</w:t>
      </w:r>
      <w:r>
        <w:rPr>
          <w:spacing w:val="-2"/>
        </w:rPr>
        <w:t xml:space="preserve"> </w:t>
      </w:r>
      <w:r>
        <w:t>2009)).</w:t>
      </w:r>
      <w:r>
        <w:rPr>
          <w:spacing w:val="-2"/>
        </w:rPr>
        <w:t xml:space="preserve"> </w:t>
      </w:r>
      <w:r>
        <w:t>The Supreme Court has broadly defined feasible as “capable of being done” (</w:t>
      </w:r>
      <w:r>
        <w:rPr>
          <w:i/>
        </w:rPr>
        <w:t>Cotton Dust</w:t>
      </w:r>
      <w:r>
        <w:t>, 452 U.S. at 509-10).</w:t>
      </w:r>
    </w:p>
    <w:p w14:paraId="21C5CC87" w14:textId="77777777" w:rsidR="00E9319B" w:rsidRDefault="00407046">
      <w:pPr>
        <w:pStyle w:val="ListParagraph"/>
        <w:numPr>
          <w:ilvl w:val="2"/>
          <w:numId w:val="38"/>
        </w:numPr>
        <w:tabs>
          <w:tab w:val="left" w:pos="637"/>
        </w:tabs>
        <w:ind w:left="637" w:hanging="198"/>
        <w:jc w:val="left"/>
        <w:rPr>
          <w:i/>
          <w:sz w:val="24"/>
        </w:rPr>
      </w:pPr>
      <w:r>
        <w:rPr>
          <w:i/>
          <w:sz w:val="24"/>
        </w:rPr>
        <w:t>Technological</w:t>
      </w:r>
      <w:r>
        <w:rPr>
          <w:i/>
          <w:spacing w:val="-3"/>
          <w:sz w:val="24"/>
        </w:rPr>
        <w:t xml:space="preserve"> </w:t>
      </w:r>
      <w:r>
        <w:rPr>
          <w:i/>
          <w:spacing w:val="-2"/>
          <w:sz w:val="24"/>
        </w:rPr>
        <w:t>Feasibility.</w:t>
      </w:r>
    </w:p>
    <w:p w14:paraId="3C440952" w14:textId="77777777" w:rsidR="00E9319B" w:rsidRDefault="00E9319B">
      <w:pPr>
        <w:pStyle w:val="BodyText"/>
        <w:ind w:left="0"/>
        <w:rPr>
          <w:i/>
        </w:rPr>
      </w:pPr>
    </w:p>
    <w:p w14:paraId="1926640F" w14:textId="77777777" w:rsidR="00E9319B" w:rsidRDefault="00407046">
      <w:pPr>
        <w:pStyle w:val="BodyText"/>
        <w:spacing w:line="480" w:lineRule="auto"/>
        <w:ind w:left="439" w:right="1164" w:firstLine="720"/>
      </w:pPr>
      <w:r>
        <w:t>A standard is technologically feasible if the protective measures it requires already exist, can be brought into existence with available technology, or can be created with technology that can reasonably be expected to be developed (</w:t>
      </w:r>
      <w:r>
        <w:rPr>
          <w:i/>
        </w:rPr>
        <w:t>Lead I</w:t>
      </w:r>
      <w:r>
        <w:t>, 647 F.2d at 1272;</w:t>
      </w:r>
      <w:r>
        <w:rPr>
          <w:spacing w:val="-3"/>
        </w:rPr>
        <w:t xml:space="preserve"> </w:t>
      </w:r>
      <w:r>
        <w:rPr>
          <w:i/>
        </w:rPr>
        <w:t>Amer.</w:t>
      </w:r>
      <w:r>
        <w:rPr>
          <w:i/>
          <w:spacing w:val="-3"/>
        </w:rPr>
        <w:t xml:space="preserve"> </w:t>
      </w:r>
      <w:r>
        <w:rPr>
          <w:i/>
        </w:rPr>
        <w:t>Iron</w:t>
      </w:r>
      <w:r>
        <w:rPr>
          <w:i/>
          <w:spacing w:val="-3"/>
        </w:rPr>
        <w:t xml:space="preserve"> </w:t>
      </w:r>
      <w:r>
        <w:rPr>
          <w:i/>
        </w:rPr>
        <w:t>&amp;</w:t>
      </w:r>
      <w:r>
        <w:rPr>
          <w:i/>
          <w:spacing w:val="-3"/>
        </w:rPr>
        <w:t xml:space="preserve"> </w:t>
      </w:r>
      <w:r>
        <w:rPr>
          <w:i/>
        </w:rPr>
        <w:t>Steel</w:t>
      </w:r>
      <w:r>
        <w:rPr>
          <w:i/>
          <w:spacing w:val="-1"/>
        </w:rPr>
        <w:t xml:space="preserve"> </w:t>
      </w:r>
      <w:r>
        <w:rPr>
          <w:i/>
        </w:rPr>
        <w:t>Inst.</w:t>
      </w:r>
      <w:r>
        <w:rPr>
          <w:i/>
          <w:spacing w:val="-3"/>
        </w:rPr>
        <w:t xml:space="preserve"> </w:t>
      </w:r>
      <w:r>
        <w:rPr>
          <w:i/>
        </w:rPr>
        <w:t>v.</w:t>
      </w:r>
      <w:r>
        <w:rPr>
          <w:i/>
          <w:spacing w:val="-3"/>
        </w:rPr>
        <w:t xml:space="preserve"> </w:t>
      </w:r>
      <w:r>
        <w:rPr>
          <w:i/>
        </w:rPr>
        <w:t>OSHA</w:t>
      </w:r>
      <w:r>
        <w:t>,</w:t>
      </w:r>
      <w:r>
        <w:rPr>
          <w:spacing w:val="-3"/>
        </w:rPr>
        <w:t xml:space="preserve"> </w:t>
      </w:r>
      <w:r>
        <w:t>939</w:t>
      </w:r>
      <w:r>
        <w:rPr>
          <w:spacing w:val="-1"/>
        </w:rPr>
        <w:t xml:space="preserve"> </w:t>
      </w:r>
      <w:r>
        <w:t>F.2d</w:t>
      </w:r>
      <w:r>
        <w:rPr>
          <w:spacing w:val="-1"/>
        </w:rPr>
        <w:t xml:space="preserve"> </w:t>
      </w:r>
      <w:r>
        <w:t>975,</w:t>
      </w:r>
      <w:r>
        <w:rPr>
          <w:spacing w:val="-3"/>
        </w:rPr>
        <w:t xml:space="preserve"> </w:t>
      </w:r>
      <w:r>
        <w:t>980</w:t>
      </w:r>
      <w:r>
        <w:rPr>
          <w:spacing w:val="-3"/>
        </w:rPr>
        <w:t xml:space="preserve"> </w:t>
      </w:r>
      <w:r>
        <w:t>(D.C.</w:t>
      </w:r>
      <w:r>
        <w:rPr>
          <w:spacing w:val="-3"/>
        </w:rPr>
        <w:t xml:space="preserve"> </w:t>
      </w:r>
      <w:r>
        <w:t>Cir.</w:t>
      </w:r>
      <w:r>
        <w:rPr>
          <w:spacing w:val="-3"/>
        </w:rPr>
        <w:t xml:space="preserve"> </w:t>
      </w:r>
      <w:r>
        <w:t>1991)</w:t>
      </w:r>
      <w:r>
        <w:rPr>
          <w:spacing w:val="-4"/>
        </w:rPr>
        <w:t xml:space="preserve"> </w:t>
      </w:r>
      <w:r>
        <w:t>(“</w:t>
      </w:r>
      <w:r>
        <w:rPr>
          <w:i/>
        </w:rPr>
        <w:t>Lead</w:t>
      </w:r>
      <w:r>
        <w:rPr>
          <w:i/>
          <w:spacing w:val="-3"/>
        </w:rPr>
        <w:t xml:space="preserve"> </w:t>
      </w:r>
      <w:r>
        <w:rPr>
          <w:i/>
        </w:rPr>
        <w:t>II</w:t>
      </w:r>
      <w:r>
        <w:t>”)).</w:t>
      </w:r>
    </w:p>
    <w:p w14:paraId="70D9620C" w14:textId="77777777" w:rsidR="00E9319B" w:rsidRDefault="00407046">
      <w:pPr>
        <w:pStyle w:val="BodyText"/>
        <w:spacing w:line="480" w:lineRule="auto"/>
        <w:ind w:right="1163"/>
      </w:pPr>
      <w:r>
        <w:t xml:space="preserve">Courts have also interpreted technological feasibility to mean that a typical firm in each affected industry or application group will reasonably be able to implement the requirements of the standard in most operations most of the time (see </w:t>
      </w:r>
      <w:r>
        <w:rPr>
          <w:i/>
        </w:rPr>
        <w:t>Public Citizen v. OSHA</w:t>
      </w:r>
      <w:r>
        <w:t>,</w:t>
      </w:r>
      <w:r>
        <w:rPr>
          <w:spacing w:val="-3"/>
        </w:rPr>
        <w:t xml:space="preserve"> </w:t>
      </w:r>
      <w:r>
        <w:t>557</w:t>
      </w:r>
      <w:r>
        <w:rPr>
          <w:spacing w:val="-3"/>
        </w:rPr>
        <w:t xml:space="preserve"> </w:t>
      </w:r>
      <w:r>
        <w:t>F.3d</w:t>
      </w:r>
      <w:r>
        <w:rPr>
          <w:spacing w:val="-3"/>
        </w:rPr>
        <w:t xml:space="preserve"> </w:t>
      </w:r>
      <w:r>
        <w:t>165,</w:t>
      </w:r>
      <w:r>
        <w:rPr>
          <w:spacing w:val="-3"/>
        </w:rPr>
        <w:t xml:space="preserve"> </w:t>
      </w:r>
      <w:r>
        <w:t>170-71</w:t>
      </w:r>
      <w:r>
        <w:rPr>
          <w:spacing w:val="-3"/>
        </w:rPr>
        <w:t xml:space="preserve"> </w:t>
      </w:r>
      <w:r>
        <w:t>(3d</w:t>
      </w:r>
      <w:r>
        <w:rPr>
          <w:spacing w:val="-3"/>
        </w:rPr>
        <w:t xml:space="preserve"> </w:t>
      </w:r>
      <w:r>
        <w:t>Cir.</w:t>
      </w:r>
      <w:r>
        <w:rPr>
          <w:spacing w:val="-3"/>
        </w:rPr>
        <w:t xml:space="preserve"> </w:t>
      </w:r>
      <w:r>
        <w:t>2009);</w:t>
      </w:r>
      <w:r>
        <w:rPr>
          <w:spacing w:val="-3"/>
        </w:rPr>
        <w:t xml:space="preserve"> </w:t>
      </w:r>
      <w:r>
        <w:rPr>
          <w:i/>
        </w:rPr>
        <w:t>Lead</w:t>
      </w:r>
      <w:r>
        <w:rPr>
          <w:i/>
          <w:spacing w:val="-3"/>
        </w:rPr>
        <w:t xml:space="preserve"> </w:t>
      </w:r>
      <w:r>
        <w:rPr>
          <w:i/>
        </w:rPr>
        <w:t>I</w:t>
      </w:r>
      <w:r>
        <w:t>,</w:t>
      </w:r>
      <w:r>
        <w:rPr>
          <w:spacing w:val="-3"/>
        </w:rPr>
        <w:t xml:space="preserve"> </w:t>
      </w:r>
      <w:r>
        <w:t>647</w:t>
      </w:r>
      <w:r>
        <w:rPr>
          <w:spacing w:val="-3"/>
        </w:rPr>
        <w:t xml:space="preserve"> </w:t>
      </w:r>
      <w:r>
        <w:t>F.2d</w:t>
      </w:r>
      <w:r>
        <w:rPr>
          <w:spacing w:val="-3"/>
        </w:rPr>
        <w:t xml:space="preserve"> </w:t>
      </w:r>
      <w:r>
        <w:t>at</w:t>
      </w:r>
      <w:r>
        <w:rPr>
          <w:spacing w:val="-3"/>
        </w:rPr>
        <w:t xml:space="preserve"> </w:t>
      </w:r>
      <w:r>
        <w:t>1272;</w:t>
      </w:r>
      <w:r>
        <w:rPr>
          <w:spacing w:val="-3"/>
        </w:rPr>
        <w:t xml:space="preserve"> </w:t>
      </w:r>
      <w:r>
        <w:rPr>
          <w:i/>
        </w:rPr>
        <w:t>Lead</w:t>
      </w:r>
      <w:r>
        <w:rPr>
          <w:i/>
          <w:spacing w:val="-3"/>
        </w:rPr>
        <w:t xml:space="preserve"> </w:t>
      </w:r>
      <w:r>
        <w:rPr>
          <w:i/>
        </w:rPr>
        <w:t>II</w:t>
      </w:r>
      <w:r>
        <w:t>,</w:t>
      </w:r>
      <w:r>
        <w:rPr>
          <w:spacing w:val="-3"/>
        </w:rPr>
        <w:t xml:space="preserve"> </w:t>
      </w:r>
      <w:r>
        <w:t>939</w:t>
      </w:r>
      <w:r>
        <w:rPr>
          <w:spacing w:val="-3"/>
        </w:rPr>
        <w:t xml:space="preserve"> </w:t>
      </w:r>
      <w:r>
        <w:t>F.2d</w:t>
      </w:r>
    </w:p>
    <w:p w14:paraId="5E9354F4" w14:textId="77777777" w:rsidR="00E9319B" w:rsidRDefault="00407046">
      <w:pPr>
        <w:pStyle w:val="BodyText"/>
        <w:spacing w:before="1" w:line="480" w:lineRule="auto"/>
        <w:ind w:right="1163"/>
      </w:pPr>
      <w:r>
        <w:t>at</w:t>
      </w:r>
      <w:r>
        <w:rPr>
          <w:spacing w:val="-3"/>
        </w:rPr>
        <w:t xml:space="preserve"> </w:t>
      </w:r>
      <w:r>
        <w:t>990)).</w:t>
      </w:r>
      <w:r>
        <w:rPr>
          <w:spacing w:val="-3"/>
        </w:rPr>
        <w:t xml:space="preserve"> </w:t>
      </w:r>
      <w:r>
        <w:t>OSHA’s</w:t>
      </w:r>
      <w:r>
        <w:rPr>
          <w:spacing w:val="-3"/>
        </w:rPr>
        <w:t xml:space="preserve"> </w:t>
      </w:r>
      <w:r>
        <w:t>standards</w:t>
      </w:r>
      <w:r>
        <w:rPr>
          <w:spacing w:val="-3"/>
        </w:rPr>
        <w:t xml:space="preserve"> </w:t>
      </w:r>
      <w:r>
        <w:t>may</w:t>
      </w:r>
      <w:r>
        <w:rPr>
          <w:spacing w:val="-3"/>
        </w:rPr>
        <w:t xml:space="preserve"> </w:t>
      </w:r>
      <w:r>
        <w:t>be</w:t>
      </w:r>
      <w:r>
        <w:rPr>
          <w:spacing w:val="-4"/>
        </w:rPr>
        <w:t xml:space="preserve"> </w:t>
      </w:r>
      <w:r>
        <w:t>“technology</w:t>
      </w:r>
      <w:r>
        <w:rPr>
          <w:spacing w:val="-1"/>
        </w:rPr>
        <w:t xml:space="preserve"> </w:t>
      </w:r>
      <w:r>
        <w:t>forcing,”</w:t>
      </w:r>
      <w:r>
        <w:rPr>
          <w:spacing w:val="-4"/>
        </w:rPr>
        <w:t xml:space="preserve"> </w:t>
      </w:r>
      <w:r>
        <w:t>i.e.,</w:t>
      </w:r>
      <w:r>
        <w:rPr>
          <w:spacing w:val="-3"/>
        </w:rPr>
        <w:t xml:space="preserve"> </w:t>
      </w:r>
      <w:r>
        <w:t>where</w:t>
      </w:r>
      <w:r>
        <w:rPr>
          <w:spacing w:val="-4"/>
        </w:rPr>
        <w:t xml:space="preserve"> </w:t>
      </w:r>
      <w:r>
        <w:t>the</w:t>
      </w:r>
      <w:r>
        <w:rPr>
          <w:spacing w:val="-4"/>
        </w:rPr>
        <w:t xml:space="preserve"> </w:t>
      </w:r>
      <w:r>
        <w:t>agency</w:t>
      </w:r>
      <w:r>
        <w:rPr>
          <w:spacing w:val="-3"/>
        </w:rPr>
        <w:t xml:space="preserve"> </w:t>
      </w:r>
      <w:r>
        <w:t>gives</w:t>
      </w:r>
      <w:r>
        <w:rPr>
          <w:spacing w:val="-3"/>
        </w:rPr>
        <w:t xml:space="preserve"> </w:t>
      </w:r>
      <w:r>
        <w:t>an industry a reasonable amount of time to develop new technologies, OSHA is not bound by the “technological status quo” (</w:t>
      </w:r>
      <w:r>
        <w:rPr>
          <w:i/>
        </w:rPr>
        <w:t>Lead I</w:t>
      </w:r>
      <w:r>
        <w:t>, 647 F.2d at 1264).</w:t>
      </w:r>
    </w:p>
    <w:p w14:paraId="552EF260" w14:textId="77777777" w:rsidR="00E9319B" w:rsidRDefault="00407046">
      <w:pPr>
        <w:pStyle w:val="ListParagraph"/>
        <w:numPr>
          <w:ilvl w:val="2"/>
          <w:numId w:val="38"/>
        </w:numPr>
        <w:tabs>
          <w:tab w:val="left" w:pos="716"/>
        </w:tabs>
        <w:ind w:left="716" w:hanging="277"/>
        <w:jc w:val="left"/>
        <w:rPr>
          <w:i/>
          <w:sz w:val="24"/>
        </w:rPr>
      </w:pPr>
      <w:r>
        <w:rPr>
          <w:i/>
          <w:sz w:val="24"/>
        </w:rPr>
        <w:t>Economic</w:t>
      </w:r>
      <w:r>
        <w:rPr>
          <w:i/>
          <w:spacing w:val="-5"/>
          <w:sz w:val="24"/>
        </w:rPr>
        <w:t xml:space="preserve"> </w:t>
      </w:r>
      <w:r>
        <w:rPr>
          <w:i/>
          <w:spacing w:val="-2"/>
          <w:sz w:val="24"/>
        </w:rPr>
        <w:t>Feasibility.</w:t>
      </w:r>
    </w:p>
    <w:p w14:paraId="05152FA2" w14:textId="77777777" w:rsidR="00E9319B" w:rsidRDefault="00E9319B">
      <w:pPr>
        <w:pStyle w:val="BodyText"/>
        <w:ind w:left="0"/>
        <w:rPr>
          <w:i/>
        </w:rPr>
      </w:pPr>
    </w:p>
    <w:p w14:paraId="18D11CC4" w14:textId="77777777" w:rsidR="00E9319B" w:rsidRDefault="00407046">
      <w:pPr>
        <w:pStyle w:val="BodyText"/>
        <w:spacing w:line="480" w:lineRule="auto"/>
        <w:ind w:left="439" w:right="1121" w:firstLine="720"/>
      </w:pPr>
      <w:r>
        <w:t>In addition to technological feasibility, OSHA is required to demonstrate that its standards are economically feasible. A reviewing court will examine the cost of compliance</w:t>
      </w:r>
      <w:r>
        <w:rPr>
          <w:spacing w:val="-4"/>
        </w:rPr>
        <w:t xml:space="preserve"> </w:t>
      </w:r>
      <w:r>
        <w:t>with</w:t>
      </w:r>
      <w:r>
        <w:rPr>
          <w:spacing w:val="-3"/>
        </w:rPr>
        <w:t xml:space="preserve"> </w:t>
      </w:r>
      <w:r>
        <w:t>an</w:t>
      </w:r>
      <w:r>
        <w:rPr>
          <w:spacing w:val="-3"/>
        </w:rPr>
        <w:t xml:space="preserve"> </w:t>
      </w:r>
      <w:r>
        <w:t>OSHA</w:t>
      </w:r>
      <w:r>
        <w:rPr>
          <w:spacing w:val="-4"/>
        </w:rPr>
        <w:t xml:space="preserve"> </w:t>
      </w:r>
      <w:r>
        <w:t>standard</w:t>
      </w:r>
      <w:r>
        <w:rPr>
          <w:spacing w:val="-3"/>
        </w:rPr>
        <w:t xml:space="preserve"> </w:t>
      </w:r>
      <w:r>
        <w:t>“in</w:t>
      </w:r>
      <w:r>
        <w:rPr>
          <w:spacing w:val="-1"/>
        </w:rPr>
        <w:t xml:space="preserve"> </w:t>
      </w:r>
      <w:r>
        <w:t>relation</w:t>
      </w:r>
      <w:r>
        <w:rPr>
          <w:spacing w:val="-3"/>
        </w:rPr>
        <w:t xml:space="preserve"> </w:t>
      </w:r>
      <w:r>
        <w:t>to</w:t>
      </w:r>
      <w:r>
        <w:rPr>
          <w:spacing w:val="-3"/>
        </w:rPr>
        <w:t xml:space="preserve"> </w:t>
      </w:r>
      <w:r>
        <w:t>the</w:t>
      </w:r>
      <w:r>
        <w:rPr>
          <w:spacing w:val="-4"/>
        </w:rPr>
        <w:t xml:space="preserve"> </w:t>
      </w:r>
      <w:r>
        <w:t>financial</w:t>
      </w:r>
      <w:r>
        <w:rPr>
          <w:spacing w:val="-3"/>
        </w:rPr>
        <w:t xml:space="preserve"> </w:t>
      </w:r>
      <w:r>
        <w:t>health</w:t>
      </w:r>
      <w:r>
        <w:rPr>
          <w:spacing w:val="-3"/>
        </w:rPr>
        <w:t xml:space="preserve"> </w:t>
      </w:r>
      <w:r>
        <w:t>and</w:t>
      </w:r>
      <w:r>
        <w:rPr>
          <w:spacing w:val="-1"/>
        </w:rPr>
        <w:t xml:space="preserve"> </w:t>
      </w:r>
      <w:r>
        <w:t>profitability</w:t>
      </w:r>
      <w:r>
        <w:rPr>
          <w:spacing w:val="-3"/>
        </w:rPr>
        <w:t xml:space="preserve"> </w:t>
      </w:r>
      <w:r>
        <w:t>of</w:t>
      </w:r>
    </w:p>
    <w:p w14:paraId="2949468C" w14:textId="77777777" w:rsidR="00E9319B" w:rsidRDefault="00E9319B">
      <w:pPr>
        <w:spacing w:line="480" w:lineRule="auto"/>
        <w:sectPr w:rsidR="00E9319B">
          <w:pgSz w:w="12240" w:h="15840"/>
          <w:pgMar w:top="1360" w:right="320" w:bottom="1200" w:left="1720" w:header="0" w:footer="1014" w:gutter="0"/>
          <w:cols w:space="720"/>
        </w:sectPr>
      </w:pPr>
    </w:p>
    <w:p w14:paraId="7B243D4D" w14:textId="77777777" w:rsidR="00E9319B" w:rsidRDefault="00407046">
      <w:pPr>
        <w:pStyle w:val="BodyText"/>
        <w:spacing w:before="79" w:line="480" w:lineRule="auto"/>
        <w:ind w:left="439" w:right="1149"/>
      </w:pPr>
      <w:r>
        <w:lastRenderedPageBreak/>
        <w:t>the</w:t>
      </w:r>
      <w:r>
        <w:rPr>
          <w:spacing w:val="-2"/>
        </w:rPr>
        <w:t xml:space="preserve"> </w:t>
      </w:r>
      <w:r>
        <w:t>industry</w:t>
      </w:r>
      <w:r>
        <w:rPr>
          <w:spacing w:val="-1"/>
        </w:rPr>
        <w:t xml:space="preserve"> </w:t>
      </w:r>
      <w:r>
        <w:t>and</w:t>
      </w:r>
      <w:r>
        <w:rPr>
          <w:spacing w:val="-1"/>
        </w:rPr>
        <w:t xml:space="preserve"> </w:t>
      </w:r>
      <w:r>
        <w:t>the</w:t>
      </w:r>
      <w:r>
        <w:rPr>
          <w:spacing w:val="-2"/>
        </w:rPr>
        <w:t xml:space="preserve"> </w:t>
      </w:r>
      <w:r>
        <w:t>likely</w:t>
      </w:r>
      <w:r>
        <w:rPr>
          <w:spacing w:val="-1"/>
        </w:rPr>
        <w:t xml:space="preserve"> </w:t>
      </w:r>
      <w:r>
        <w:t>effect</w:t>
      </w:r>
      <w:r>
        <w:rPr>
          <w:spacing w:val="-1"/>
        </w:rPr>
        <w:t xml:space="preserve"> </w:t>
      </w:r>
      <w:r>
        <w:t>of</w:t>
      </w:r>
      <w:r>
        <w:rPr>
          <w:spacing w:val="-2"/>
        </w:rPr>
        <w:t xml:space="preserve"> </w:t>
      </w:r>
      <w:r>
        <w:t>such costs</w:t>
      </w:r>
      <w:r>
        <w:rPr>
          <w:spacing w:val="-1"/>
        </w:rPr>
        <w:t xml:space="preserve"> </w:t>
      </w:r>
      <w:r>
        <w:t>on</w:t>
      </w:r>
      <w:r>
        <w:rPr>
          <w:spacing w:val="-1"/>
        </w:rPr>
        <w:t xml:space="preserve"> </w:t>
      </w:r>
      <w:r>
        <w:t>unit</w:t>
      </w:r>
      <w:r>
        <w:rPr>
          <w:spacing w:val="-1"/>
        </w:rPr>
        <w:t xml:space="preserve"> </w:t>
      </w:r>
      <w:r>
        <w:t>consumer</w:t>
      </w:r>
      <w:r>
        <w:rPr>
          <w:spacing w:val="-2"/>
        </w:rPr>
        <w:t xml:space="preserve"> </w:t>
      </w:r>
      <w:r>
        <w:t>prices”</w:t>
      </w:r>
      <w:r>
        <w:rPr>
          <w:spacing w:val="-2"/>
        </w:rPr>
        <w:t xml:space="preserve"> </w:t>
      </w:r>
      <w:r>
        <w:t>(</w:t>
      </w:r>
      <w:r>
        <w:rPr>
          <w:i/>
        </w:rPr>
        <w:t>Lead</w:t>
      </w:r>
      <w:r>
        <w:rPr>
          <w:i/>
          <w:spacing w:val="-1"/>
        </w:rPr>
        <w:t xml:space="preserve"> </w:t>
      </w:r>
      <w:r>
        <w:rPr>
          <w:i/>
        </w:rPr>
        <w:t>I</w:t>
      </w:r>
      <w:r>
        <w:t>,</w:t>
      </w:r>
      <w:r>
        <w:rPr>
          <w:spacing w:val="-1"/>
        </w:rPr>
        <w:t xml:space="preserve"> </w:t>
      </w:r>
      <w:r>
        <w:t>647</w:t>
      </w:r>
      <w:r>
        <w:rPr>
          <w:spacing w:val="-1"/>
        </w:rPr>
        <w:t xml:space="preserve"> </w:t>
      </w:r>
      <w:r>
        <w:t xml:space="preserve">F.2d at 1265 (omitting citation)). As articulated by the D.C. Circuit in </w:t>
      </w:r>
      <w:r>
        <w:rPr>
          <w:i/>
        </w:rPr>
        <w:t>Lead I</w:t>
      </w:r>
      <w:r>
        <w:t>, “OSHA must construct a reasonable estimate of compliance costs and demonstrate a reasonable likelihood that these costs will not threaten the existence or competitive structure of an industry, even if it does portend disaster for some marginal firms” (647 F.2d at 1272). A reasonable estimate entails assessing “the likely range of costs and the likely effects of those costs on the industry” (</w:t>
      </w:r>
      <w:r>
        <w:rPr>
          <w:i/>
        </w:rPr>
        <w:t>Lead I</w:t>
      </w:r>
      <w:r>
        <w:t>, 647 F.2d at 1266). OSHA standards satisfy the economic</w:t>
      </w:r>
      <w:r>
        <w:rPr>
          <w:spacing w:val="-5"/>
        </w:rPr>
        <w:t xml:space="preserve"> </w:t>
      </w:r>
      <w:r>
        <w:t>feasibility</w:t>
      </w:r>
      <w:r>
        <w:rPr>
          <w:spacing w:val="-4"/>
        </w:rPr>
        <w:t xml:space="preserve"> </w:t>
      </w:r>
      <w:r>
        <w:t>criterion</w:t>
      </w:r>
      <w:r>
        <w:rPr>
          <w:spacing w:val="-4"/>
        </w:rPr>
        <w:t xml:space="preserve"> </w:t>
      </w:r>
      <w:r>
        <w:t>even</w:t>
      </w:r>
      <w:r>
        <w:rPr>
          <w:spacing w:val="-4"/>
        </w:rPr>
        <w:t xml:space="preserve"> </w:t>
      </w:r>
      <w:r>
        <w:t>if</w:t>
      </w:r>
      <w:r>
        <w:rPr>
          <w:spacing w:val="-5"/>
        </w:rPr>
        <w:t xml:space="preserve"> </w:t>
      </w:r>
      <w:r>
        <w:t>they</w:t>
      </w:r>
      <w:r>
        <w:rPr>
          <w:spacing w:val="-4"/>
        </w:rPr>
        <w:t xml:space="preserve"> </w:t>
      </w:r>
      <w:r>
        <w:t>impose</w:t>
      </w:r>
      <w:r>
        <w:rPr>
          <w:spacing w:val="-3"/>
        </w:rPr>
        <w:t xml:space="preserve"> </w:t>
      </w:r>
      <w:r>
        <w:t>significant</w:t>
      </w:r>
      <w:r>
        <w:rPr>
          <w:spacing w:val="-4"/>
        </w:rPr>
        <w:t xml:space="preserve"> </w:t>
      </w:r>
      <w:r>
        <w:t>costs</w:t>
      </w:r>
      <w:r>
        <w:rPr>
          <w:spacing w:val="-4"/>
        </w:rPr>
        <w:t xml:space="preserve"> </w:t>
      </w:r>
      <w:r>
        <w:t>on</w:t>
      </w:r>
      <w:r>
        <w:rPr>
          <w:spacing w:val="-4"/>
        </w:rPr>
        <w:t xml:space="preserve"> </w:t>
      </w:r>
      <w:r>
        <w:t>regulated</w:t>
      </w:r>
      <w:r>
        <w:rPr>
          <w:spacing w:val="-4"/>
        </w:rPr>
        <w:t xml:space="preserve"> </w:t>
      </w:r>
      <w:r>
        <w:t>industries so long as they do not cause massive economic dislocations within a particular industry</w:t>
      </w:r>
      <w:r>
        <w:rPr>
          <w:spacing w:val="40"/>
        </w:rPr>
        <w:t xml:space="preserve"> </w:t>
      </w:r>
      <w:r>
        <w:t>or imperil the very existence of the industry (</w:t>
      </w:r>
      <w:r>
        <w:rPr>
          <w:i/>
        </w:rPr>
        <w:t>Lead II</w:t>
      </w:r>
      <w:r>
        <w:t xml:space="preserve">, 939 F.2d at 980; see also </w:t>
      </w:r>
      <w:r>
        <w:rPr>
          <w:i/>
        </w:rPr>
        <w:t>Lead I</w:t>
      </w:r>
      <w:r>
        <w:t xml:space="preserve">, 647 F.2d at 1272; </w:t>
      </w:r>
      <w:r>
        <w:rPr>
          <w:i/>
        </w:rPr>
        <w:t>Asbestos I</w:t>
      </w:r>
      <w:r>
        <w:t>, 499 F.2d. at 478).</w:t>
      </w:r>
    </w:p>
    <w:p w14:paraId="3850A803" w14:textId="77777777" w:rsidR="00E9319B" w:rsidRDefault="00407046">
      <w:pPr>
        <w:pStyle w:val="Heading2"/>
        <w:numPr>
          <w:ilvl w:val="0"/>
          <w:numId w:val="38"/>
        </w:numPr>
        <w:tabs>
          <w:tab w:val="left" w:pos="825"/>
        </w:tabs>
        <w:ind w:left="825" w:hanging="385"/>
        <w:jc w:val="left"/>
      </w:pPr>
      <w:r>
        <w:t>Issues</w:t>
      </w:r>
      <w:r>
        <w:rPr>
          <w:spacing w:val="-1"/>
        </w:rPr>
        <w:t xml:space="preserve"> </w:t>
      </w:r>
      <w:r>
        <w:t xml:space="preserve">and </w:t>
      </w:r>
      <w:r>
        <w:rPr>
          <w:spacing w:val="-2"/>
        </w:rPr>
        <w:t>Questions</w:t>
      </w:r>
    </w:p>
    <w:p w14:paraId="094A4A71" w14:textId="77777777" w:rsidR="00E9319B" w:rsidRDefault="00E9319B">
      <w:pPr>
        <w:pStyle w:val="BodyText"/>
        <w:ind w:left="0"/>
        <w:rPr>
          <w:b/>
        </w:rPr>
      </w:pPr>
    </w:p>
    <w:p w14:paraId="0216923E" w14:textId="77777777" w:rsidR="00E9319B" w:rsidRDefault="00407046">
      <w:pPr>
        <w:pStyle w:val="BodyText"/>
        <w:spacing w:line="480" w:lineRule="auto"/>
        <w:ind w:right="1135" w:firstLine="720"/>
      </w:pPr>
      <w:r>
        <w:t>OSHA</w:t>
      </w:r>
      <w:r>
        <w:rPr>
          <w:spacing w:val="-15"/>
        </w:rPr>
        <w:t xml:space="preserve"> </w:t>
      </w:r>
      <w:r>
        <w:t>is</w:t>
      </w:r>
      <w:r>
        <w:rPr>
          <w:spacing w:val="-4"/>
        </w:rPr>
        <w:t xml:space="preserve"> </w:t>
      </w:r>
      <w:r>
        <w:t>providing</w:t>
      </w:r>
      <w:r>
        <w:rPr>
          <w:spacing w:val="-3"/>
        </w:rPr>
        <w:t xml:space="preserve"> </w:t>
      </w:r>
      <w:r>
        <w:t>this</w:t>
      </w:r>
      <w:r>
        <w:rPr>
          <w:spacing w:val="-3"/>
        </w:rPr>
        <w:t xml:space="preserve"> </w:t>
      </w:r>
      <w:r>
        <w:t>issues</w:t>
      </w:r>
      <w:r>
        <w:rPr>
          <w:spacing w:val="-3"/>
        </w:rPr>
        <w:t xml:space="preserve"> </w:t>
      </w:r>
      <w:r>
        <w:t>and</w:t>
      </w:r>
      <w:r>
        <w:rPr>
          <w:spacing w:val="-3"/>
        </w:rPr>
        <w:t xml:space="preserve"> </w:t>
      </w:r>
      <w:r>
        <w:t>questions</w:t>
      </w:r>
      <w:r>
        <w:rPr>
          <w:spacing w:val="-3"/>
        </w:rPr>
        <w:t xml:space="preserve"> </w:t>
      </w:r>
      <w:r>
        <w:t>section</w:t>
      </w:r>
      <w:r>
        <w:rPr>
          <w:spacing w:val="-3"/>
        </w:rPr>
        <w:t xml:space="preserve"> </w:t>
      </w:r>
      <w:r>
        <w:t>to</w:t>
      </w:r>
      <w:r>
        <w:rPr>
          <w:spacing w:val="-3"/>
        </w:rPr>
        <w:t xml:space="preserve"> </w:t>
      </w:r>
      <w:r>
        <w:t>solicit</w:t>
      </w:r>
      <w:r>
        <w:rPr>
          <w:spacing w:val="-3"/>
        </w:rPr>
        <w:t xml:space="preserve"> </w:t>
      </w:r>
      <w:r>
        <w:t>stakeholder</w:t>
      </w:r>
      <w:r>
        <w:rPr>
          <w:spacing w:val="-4"/>
        </w:rPr>
        <w:t xml:space="preserve"> </w:t>
      </w:r>
      <w:r>
        <w:t>input</w:t>
      </w:r>
      <w:r>
        <w:rPr>
          <w:spacing w:val="-3"/>
        </w:rPr>
        <w:t xml:space="preserve"> </w:t>
      </w:r>
      <w:r>
        <w:t>on various issues associated with the proposed rule. While OSHA</w:t>
      </w:r>
      <w:r>
        <w:rPr>
          <w:spacing w:val="-4"/>
        </w:rPr>
        <w:t xml:space="preserve"> </w:t>
      </w:r>
      <w:r>
        <w:t>invites stakeholders to comment on all aspects of this proposal, this section identifies specific areas of interest to the agency. OSHA</w:t>
      </w:r>
      <w:r>
        <w:rPr>
          <w:spacing w:val="-6"/>
        </w:rPr>
        <w:t xml:space="preserve"> </w:t>
      </w:r>
      <w:r>
        <w:t>is including certain issues and questions in this section to assist stakeholders as they review the proposal and consider the comments they plan to submit. However, to fully understand the questions, and to provide substantive input and</w:t>
      </w:r>
      <w:r>
        <w:rPr>
          <w:spacing w:val="40"/>
        </w:rPr>
        <w:t xml:space="preserve"> </w:t>
      </w:r>
      <w:r>
        <w:t xml:space="preserve">feedback in response to them, the agency suggests commenters review the other sections of the preamble that address these issues in detail. Some issues and options that have cost implications are discussed more thoroughly in the </w:t>
      </w:r>
      <w:r>
        <w:rPr>
          <w:i/>
        </w:rPr>
        <w:t xml:space="preserve">Preliminary Economic Analysis and Initial Regulatory Flexibility Analysis </w:t>
      </w:r>
      <w:r>
        <w:t>(Section VII.).</w:t>
      </w:r>
    </w:p>
    <w:p w14:paraId="36F5090D" w14:textId="77777777" w:rsidR="00E9319B" w:rsidRDefault="00E9319B">
      <w:pPr>
        <w:spacing w:line="480" w:lineRule="auto"/>
        <w:sectPr w:rsidR="00E9319B">
          <w:pgSz w:w="12240" w:h="15840"/>
          <w:pgMar w:top="1360" w:right="320" w:bottom="1200" w:left="1720" w:header="0" w:footer="1014" w:gutter="0"/>
          <w:cols w:space="720"/>
        </w:sectPr>
      </w:pPr>
    </w:p>
    <w:p w14:paraId="7168F7DC" w14:textId="77777777" w:rsidR="00E9319B" w:rsidRDefault="00407046">
      <w:pPr>
        <w:pStyle w:val="BodyText"/>
        <w:spacing w:before="79" w:line="480" w:lineRule="auto"/>
        <w:ind w:left="439" w:right="1136" w:firstLine="720"/>
      </w:pPr>
      <w:r>
        <w:lastRenderedPageBreak/>
        <w:t>It should be noted that the proposed regulatory text provided at the end of this document would completely replace the existing regulatory text for 29 CFR 1910.156, Fire Brigades. Comments addressing more than one section or paragraph should include all</w:t>
      </w:r>
      <w:r>
        <w:rPr>
          <w:spacing w:val="-5"/>
        </w:rPr>
        <w:t xml:space="preserve"> </w:t>
      </w:r>
      <w:r>
        <w:t>relevant</w:t>
      </w:r>
      <w:r>
        <w:rPr>
          <w:spacing w:val="-5"/>
        </w:rPr>
        <w:t xml:space="preserve"> </w:t>
      </w:r>
      <w:r>
        <w:t>references.</w:t>
      </w:r>
      <w:r>
        <w:rPr>
          <w:spacing w:val="-6"/>
        </w:rPr>
        <w:t xml:space="preserve"> </w:t>
      </w:r>
      <w:r>
        <w:t>Submitting</w:t>
      </w:r>
      <w:r>
        <w:rPr>
          <w:spacing w:val="-5"/>
        </w:rPr>
        <w:t xml:space="preserve"> </w:t>
      </w:r>
      <w:r>
        <w:t>comments</w:t>
      </w:r>
      <w:r>
        <w:rPr>
          <w:spacing w:val="-5"/>
        </w:rPr>
        <w:t xml:space="preserve"> </w:t>
      </w:r>
      <w:r>
        <w:t>in</w:t>
      </w:r>
      <w:r>
        <w:rPr>
          <w:spacing w:val="-5"/>
        </w:rPr>
        <w:t xml:space="preserve"> </w:t>
      </w:r>
      <w:r>
        <w:t>an</w:t>
      </w:r>
      <w:r>
        <w:rPr>
          <w:spacing w:val="-5"/>
        </w:rPr>
        <w:t xml:space="preserve"> </w:t>
      </w:r>
      <w:r>
        <w:t>organized</w:t>
      </w:r>
      <w:r>
        <w:rPr>
          <w:spacing w:val="-5"/>
        </w:rPr>
        <w:t xml:space="preserve"> </w:t>
      </w:r>
      <w:r>
        <w:t>manner</w:t>
      </w:r>
      <w:r>
        <w:rPr>
          <w:spacing w:val="-4"/>
        </w:rPr>
        <w:t xml:space="preserve"> </w:t>
      </w:r>
      <w:r>
        <w:t>with</w:t>
      </w:r>
      <w:r>
        <w:rPr>
          <w:spacing w:val="-5"/>
        </w:rPr>
        <w:t xml:space="preserve"> </w:t>
      </w:r>
      <w:r>
        <w:t>clear</w:t>
      </w:r>
      <w:r>
        <w:rPr>
          <w:spacing w:val="-4"/>
        </w:rPr>
        <w:t xml:space="preserve"> </w:t>
      </w:r>
      <w:r>
        <w:t>reference to the issue(s) raised will enable the agency and all participants to better understand the issues the commenter addressed and how they addressed them. Some commenters may confine their interest (and comments) to the issues that specifically affect them; correspondingly they will benefit from being able to quickly identify comments on these issues in others’</w:t>
      </w:r>
      <w:r>
        <w:rPr>
          <w:spacing w:val="-9"/>
        </w:rPr>
        <w:t xml:space="preserve"> </w:t>
      </w:r>
      <w:r>
        <w:t>submissions. While the agency welcomes relevant comments on any aspect of this proposal, OSHA</w:t>
      </w:r>
      <w:r>
        <w:rPr>
          <w:spacing w:val="-4"/>
        </w:rPr>
        <w:t xml:space="preserve"> </w:t>
      </w:r>
      <w:r>
        <w:t>is interested in responses, supported by evidence and explanations, to the following issues and questions, and to other issues and questions raised in this notice.</w:t>
      </w:r>
    </w:p>
    <w:p w14:paraId="62F9B658" w14:textId="77777777" w:rsidR="00E9319B" w:rsidRDefault="00407046">
      <w:pPr>
        <w:pStyle w:val="Heading2"/>
        <w:numPr>
          <w:ilvl w:val="1"/>
          <w:numId w:val="38"/>
        </w:numPr>
        <w:tabs>
          <w:tab w:val="left" w:pos="732"/>
        </w:tabs>
        <w:ind w:left="732" w:hanging="292"/>
      </w:pPr>
      <w:r>
        <w:rPr>
          <w:spacing w:val="-2"/>
        </w:rPr>
        <w:t>Scope.</w:t>
      </w:r>
    </w:p>
    <w:p w14:paraId="20D53EE3" w14:textId="77777777" w:rsidR="00E9319B" w:rsidRDefault="00E9319B">
      <w:pPr>
        <w:pStyle w:val="BodyText"/>
        <w:ind w:left="0"/>
        <w:rPr>
          <w:b/>
        </w:rPr>
      </w:pPr>
    </w:p>
    <w:p w14:paraId="2FDA5A0A" w14:textId="77777777" w:rsidR="00E9319B" w:rsidRDefault="00407046">
      <w:pPr>
        <w:pStyle w:val="BodyText"/>
        <w:spacing w:line="480" w:lineRule="auto"/>
        <w:ind w:right="1124" w:firstLine="720"/>
      </w:pPr>
      <w:r>
        <w:t>OSHA recognizes that many emergency responders, particularly firefighters, emergency</w:t>
      </w:r>
      <w:r>
        <w:rPr>
          <w:spacing w:val="-4"/>
        </w:rPr>
        <w:t xml:space="preserve"> </w:t>
      </w:r>
      <w:r>
        <w:t>medical</w:t>
      </w:r>
      <w:r>
        <w:rPr>
          <w:spacing w:val="-4"/>
        </w:rPr>
        <w:t xml:space="preserve"> </w:t>
      </w:r>
      <w:r>
        <w:t>service</w:t>
      </w:r>
      <w:r>
        <w:rPr>
          <w:spacing w:val="-5"/>
        </w:rPr>
        <w:t xml:space="preserve"> </w:t>
      </w:r>
      <w:r>
        <w:t>providers,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rescuers,</w:t>
      </w:r>
      <w:r>
        <w:rPr>
          <w:spacing w:val="-4"/>
        </w:rPr>
        <w:t xml:space="preserve"> </w:t>
      </w:r>
      <w:r>
        <w:t>are</w:t>
      </w:r>
      <w:r>
        <w:rPr>
          <w:spacing w:val="-5"/>
        </w:rPr>
        <w:t xml:space="preserve"> </w:t>
      </w:r>
      <w:r>
        <w:t>referred</w:t>
      </w:r>
      <w:r>
        <w:rPr>
          <w:spacing w:val="-4"/>
        </w:rPr>
        <w:t xml:space="preserve"> </w:t>
      </w:r>
      <w:r>
        <w:t>to</w:t>
      </w:r>
      <w:r>
        <w:rPr>
          <w:spacing w:val="-4"/>
        </w:rPr>
        <w:t xml:space="preserve"> </w:t>
      </w:r>
      <w:r>
        <w:t>as “volunteers.”</w:t>
      </w:r>
      <w:r>
        <w:rPr>
          <w:spacing w:val="79"/>
        </w:rPr>
        <w:t xml:space="preserve"> </w:t>
      </w:r>
      <w:r>
        <w:t>The OSH Act applies to employers, as defined in 29 USC 652(5), who have employees, 29 USC 652(6), and does not cover true volunteers.</w:t>
      </w:r>
      <w:r>
        <w:rPr>
          <w:spacing w:val="40"/>
        </w:rPr>
        <w:t xml:space="preserve"> </w:t>
      </w:r>
      <w:r>
        <w:t>However, some workers labeled as volunteers may actually be considered employees under federal law because they receive a certain level of compensation, which may include the direct payment of</w:t>
      </w:r>
      <w:r>
        <w:rPr>
          <w:spacing w:val="-1"/>
        </w:rPr>
        <w:t xml:space="preserve"> </w:t>
      </w:r>
      <w:r>
        <w:t>money or</w:t>
      </w:r>
      <w:r>
        <w:rPr>
          <w:spacing w:val="-1"/>
        </w:rPr>
        <w:t xml:space="preserve"> </w:t>
      </w:r>
      <w:r>
        <w:t>other</w:t>
      </w:r>
      <w:r>
        <w:rPr>
          <w:spacing w:val="-1"/>
        </w:rPr>
        <w:t xml:space="preserve"> </w:t>
      </w:r>
      <w:r>
        <w:t>types of</w:t>
      </w:r>
      <w:r>
        <w:rPr>
          <w:spacing w:val="-1"/>
        </w:rPr>
        <w:t xml:space="preserve"> </w:t>
      </w:r>
      <w:r>
        <w:t>remuneration (see</w:t>
      </w:r>
      <w:r>
        <w:rPr>
          <w:spacing w:val="-1"/>
        </w:rPr>
        <w:t xml:space="preserve"> </w:t>
      </w:r>
      <w:r>
        <w:rPr>
          <w:i/>
        </w:rPr>
        <w:t>Pertinent Legal Authority</w:t>
      </w:r>
      <w:r>
        <w:t>, Section III of this preamble).</w:t>
      </w:r>
      <w:r>
        <w:rPr>
          <w:spacing w:val="40"/>
        </w:rPr>
        <w:t xml:space="preserve"> </w:t>
      </w:r>
      <w:r>
        <w:t>Therefore, any emergency responders who are referred to as volunteers but receive “significant remuneration” within the meaning of federal law would be included within the scope of this proposed rule as employees.</w:t>
      </w:r>
      <w:r>
        <w:rPr>
          <w:spacing w:val="40"/>
        </w:rPr>
        <w:t xml:space="preserve"> </w:t>
      </w:r>
      <w:r>
        <w:t>OSHA believes</w:t>
      </w:r>
    </w:p>
    <w:p w14:paraId="66BD07B9" w14:textId="77777777" w:rsidR="00E9319B" w:rsidRDefault="00E9319B">
      <w:pPr>
        <w:spacing w:line="480" w:lineRule="auto"/>
        <w:sectPr w:rsidR="00E9319B">
          <w:pgSz w:w="12240" w:h="15840"/>
          <w:pgMar w:top="1360" w:right="320" w:bottom="1200" w:left="1720" w:header="0" w:footer="1014" w:gutter="0"/>
          <w:cols w:space="720"/>
        </w:sectPr>
      </w:pPr>
    </w:p>
    <w:p w14:paraId="7CDE3917" w14:textId="77777777" w:rsidR="00E9319B" w:rsidRDefault="00407046">
      <w:pPr>
        <w:pStyle w:val="BodyText"/>
        <w:spacing w:before="79" w:line="480" w:lineRule="auto"/>
        <w:ind w:right="1355"/>
        <w:jc w:val="both"/>
      </w:pPr>
      <w:r>
        <w:lastRenderedPageBreak/>
        <w:t>that</w:t>
      </w:r>
      <w:r>
        <w:rPr>
          <w:spacing w:val="-5"/>
        </w:rPr>
        <w:t xml:space="preserve"> </w:t>
      </w:r>
      <w:r>
        <w:t>volunteer</w:t>
      </w:r>
      <w:r>
        <w:rPr>
          <w:spacing w:val="-6"/>
        </w:rPr>
        <w:t xml:space="preserve"> </w:t>
      </w:r>
      <w:r>
        <w:t>emergency</w:t>
      </w:r>
      <w:r>
        <w:rPr>
          <w:spacing w:val="-3"/>
        </w:rPr>
        <w:t xml:space="preserve"> </w:t>
      </w:r>
      <w:r>
        <w:t>responders</w:t>
      </w:r>
      <w:r>
        <w:rPr>
          <w:spacing w:val="-3"/>
        </w:rPr>
        <w:t xml:space="preserve"> </w:t>
      </w:r>
      <w:r>
        <w:t>rarely</w:t>
      </w:r>
      <w:r>
        <w:rPr>
          <w:spacing w:val="-5"/>
        </w:rPr>
        <w:t xml:space="preserve"> </w:t>
      </w:r>
      <w:r>
        <w:t>receive</w:t>
      </w:r>
      <w:r>
        <w:rPr>
          <w:spacing w:val="-6"/>
        </w:rPr>
        <w:t xml:space="preserve"> </w:t>
      </w:r>
      <w:r>
        <w:t>compensation</w:t>
      </w:r>
      <w:r>
        <w:rPr>
          <w:spacing w:val="-5"/>
        </w:rPr>
        <w:t xml:space="preserve"> </w:t>
      </w:r>
      <w:r>
        <w:t>substantial</w:t>
      </w:r>
      <w:r>
        <w:rPr>
          <w:spacing w:val="-5"/>
        </w:rPr>
        <w:t xml:space="preserve"> </w:t>
      </w:r>
      <w:r>
        <w:t>enough</w:t>
      </w:r>
      <w:r>
        <w:rPr>
          <w:spacing w:val="-5"/>
        </w:rPr>
        <w:t xml:space="preserve"> </w:t>
      </w:r>
      <w:r>
        <w:t>to render</w:t>
      </w:r>
      <w:r>
        <w:rPr>
          <w:spacing w:val="-3"/>
        </w:rPr>
        <w:t xml:space="preserve"> </w:t>
      </w:r>
      <w:r>
        <w:t>them</w:t>
      </w:r>
      <w:r>
        <w:rPr>
          <w:spacing w:val="-2"/>
        </w:rPr>
        <w:t xml:space="preserve"> </w:t>
      </w:r>
      <w:r>
        <w:t>employees</w:t>
      </w:r>
      <w:r>
        <w:rPr>
          <w:spacing w:val="-2"/>
        </w:rPr>
        <w:t xml:space="preserve"> </w:t>
      </w:r>
      <w:r>
        <w:t>under</w:t>
      </w:r>
      <w:r>
        <w:rPr>
          <w:spacing w:val="-3"/>
        </w:rPr>
        <w:t xml:space="preserve"> </w:t>
      </w:r>
      <w:r>
        <w:t>this</w:t>
      </w:r>
      <w:r>
        <w:rPr>
          <w:spacing w:val="-2"/>
        </w:rPr>
        <w:t xml:space="preserve"> </w:t>
      </w:r>
      <w:r>
        <w:t>“significant</w:t>
      </w:r>
      <w:r>
        <w:rPr>
          <w:spacing w:val="-2"/>
        </w:rPr>
        <w:t xml:space="preserve"> </w:t>
      </w:r>
      <w:r>
        <w:t>remuneration”</w:t>
      </w:r>
      <w:r>
        <w:rPr>
          <w:spacing w:val="-3"/>
        </w:rPr>
        <w:t xml:space="preserve"> </w:t>
      </w:r>
      <w:r>
        <w:t>legal</w:t>
      </w:r>
      <w:r>
        <w:rPr>
          <w:spacing w:val="-2"/>
        </w:rPr>
        <w:t xml:space="preserve"> </w:t>
      </w:r>
      <w:r>
        <w:t>test</w:t>
      </w:r>
      <w:r>
        <w:rPr>
          <w:spacing w:val="-2"/>
        </w:rPr>
        <w:t xml:space="preserve"> </w:t>
      </w:r>
      <w:r>
        <w:t>and thus</w:t>
      </w:r>
      <w:r>
        <w:rPr>
          <w:spacing w:val="-2"/>
        </w:rPr>
        <w:t xml:space="preserve"> </w:t>
      </w:r>
      <w:r>
        <w:t>OSHA does not expect that many emergency responders will fall into this category.</w:t>
      </w:r>
    </w:p>
    <w:p w14:paraId="74413557" w14:textId="77777777" w:rsidR="00E9319B" w:rsidRDefault="00407046">
      <w:pPr>
        <w:pStyle w:val="BodyText"/>
        <w:spacing w:line="480" w:lineRule="auto"/>
        <w:ind w:right="1124"/>
      </w:pPr>
      <w:r>
        <w:t>Additionally,</w:t>
      </w:r>
      <w:r>
        <w:rPr>
          <w:spacing w:val="-3"/>
        </w:rPr>
        <w:t xml:space="preserve"> </w:t>
      </w:r>
      <w:r>
        <w:t>OSHA</w:t>
      </w:r>
      <w:r>
        <w:rPr>
          <w:spacing w:val="-4"/>
        </w:rPr>
        <w:t xml:space="preserve"> </w:t>
      </w:r>
      <w:r>
        <w:t>notes</w:t>
      </w:r>
      <w:r>
        <w:rPr>
          <w:spacing w:val="-3"/>
        </w:rPr>
        <w:t xml:space="preserve"> </w:t>
      </w:r>
      <w:r>
        <w:t>that</w:t>
      </w:r>
      <w:r>
        <w:rPr>
          <w:spacing w:val="-3"/>
        </w:rPr>
        <w:t xml:space="preserve"> </w:t>
      </w:r>
      <w:r>
        <w:t>this</w:t>
      </w:r>
      <w:r>
        <w:rPr>
          <w:spacing w:val="-3"/>
        </w:rPr>
        <w:t xml:space="preserve"> </w:t>
      </w:r>
      <w:r>
        <w:t>rulemaking</w:t>
      </w:r>
      <w:r>
        <w:rPr>
          <w:spacing w:val="-3"/>
        </w:rPr>
        <w:t xml:space="preserve"> </w:t>
      </w:r>
      <w:r>
        <w:t>will</w:t>
      </w:r>
      <w:r>
        <w:rPr>
          <w:spacing w:val="-3"/>
        </w:rPr>
        <w:t xml:space="preserve"> </w:t>
      </w:r>
      <w:r>
        <w:t>not</w:t>
      </w:r>
      <w:r>
        <w:rPr>
          <w:spacing w:val="-3"/>
        </w:rPr>
        <w:t xml:space="preserve"> </w:t>
      </w:r>
      <w:r>
        <w:t>in</w:t>
      </w:r>
      <w:r>
        <w:rPr>
          <w:spacing w:val="-3"/>
        </w:rPr>
        <w:t xml:space="preserve"> </w:t>
      </w:r>
      <w:r>
        <w:t>any</w:t>
      </w:r>
      <w:r>
        <w:rPr>
          <w:spacing w:val="-3"/>
        </w:rPr>
        <w:t xml:space="preserve"> </w:t>
      </w:r>
      <w:r>
        <w:t>way</w:t>
      </w:r>
      <w:r>
        <w:rPr>
          <w:spacing w:val="-3"/>
        </w:rPr>
        <w:t xml:space="preserve"> </w:t>
      </w:r>
      <w:r>
        <w:t>alter</w:t>
      </w:r>
      <w:r>
        <w:rPr>
          <w:spacing w:val="-4"/>
        </w:rPr>
        <w:t xml:space="preserve"> </w:t>
      </w:r>
      <w:r>
        <w:t>the</w:t>
      </w:r>
      <w:r>
        <w:rPr>
          <w:spacing w:val="-4"/>
        </w:rPr>
        <w:t xml:space="preserve"> </w:t>
      </w:r>
      <w:r>
        <w:t>existing</w:t>
      </w:r>
      <w:r>
        <w:rPr>
          <w:spacing w:val="-3"/>
        </w:rPr>
        <w:t xml:space="preserve"> </w:t>
      </w:r>
      <w:r>
        <w:t>legal requirements under federal law on this issue.</w:t>
      </w:r>
      <w:r>
        <w:rPr>
          <w:spacing w:val="40"/>
        </w:rPr>
        <w:t xml:space="preserve"> </w:t>
      </w:r>
      <w:r>
        <w:t>Accordingly, all volunteer emergency responders who are currently excluded from coverage under the OSH Act should expect that they will continue to be excluded from the scope of this rulemaking.</w:t>
      </w:r>
    </w:p>
    <w:p w14:paraId="04A852E7" w14:textId="77777777" w:rsidR="00E9319B" w:rsidRDefault="00407046">
      <w:pPr>
        <w:pStyle w:val="Heading2"/>
        <w:numPr>
          <w:ilvl w:val="1"/>
          <w:numId w:val="38"/>
        </w:numPr>
        <w:tabs>
          <w:tab w:val="left" w:pos="720"/>
        </w:tabs>
        <w:ind w:left="720" w:hanging="280"/>
      </w:pPr>
      <w:r>
        <w:t>State</w:t>
      </w:r>
      <w:r>
        <w:rPr>
          <w:spacing w:val="-5"/>
        </w:rPr>
        <w:t xml:space="preserve"> </w:t>
      </w:r>
      <w:r>
        <w:rPr>
          <w:spacing w:val="-2"/>
        </w:rPr>
        <w:t>Plans.</w:t>
      </w:r>
    </w:p>
    <w:p w14:paraId="48812AFB" w14:textId="77777777" w:rsidR="00E9319B" w:rsidRDefault="00E9319B">
      <w:pPr>
        <w:pStyle w:val="BodyText"/>
        <w:ind w:left="0"/>
        <w:rPr>
          <w:b/>
        </w:rPr>
      </w:pPr>
    </w:p>
    <w:p w14:paraId="1E5AA877" w14:textId="77777777" w:rsidR="00E9319B" w:rsidRDefault="00407046">
      <w:pPr>
        <w:pStyle w:val="BodyText"/>
        <w:spacing w:line="480" w:lineRule="auto"/>
        <w:ind w:right="1163" w:firstLine="720"/>
      </w:pPr>
      <w:r>
        <w:t>OSHA</w:t>
      </w:r>
      <w:r>
        <w:rPr>
          <w:spacing w:val="-2"/>
        </w:rPr>
        <w:t xml:space="preserve"> </w:t>
      </w:r>
      <w:r>
        <w:t>also recognizes that among the States with OSHA-approved State Plans there is variability as to whether volunteer emergency responders are classified as employees</w:t>
      </w:r>
      <w:r>
        <w:rPr>
          <w:spacing w:val="-5"/>
        </w:rPr>
        <w:t xml:space="preserve"> </w:t>
      </w:r>
      <w:r>
        <w:t>under</w:t>
      </w:r>
      <w:r>
        <w:rPr>
          <w:spacing w:val="-6"/>
        </w:rPr>
        <w:t xml:space="preserve"> </w:t>
      </w:r>
      <w:r>
        <w:t>state</w:t>
      </w:r>
      <w:r>
        <w:rPr>
          <w:spacing w:val="-6"/>
        </w:rPr>
        <w:t xml:space="preserve"> </w:t>
      </w:r>
      <w:r>
        <w:t>law.</w:t>
      </w:r>
      <w:r>
        <w:rPr>
          <w:spacing w:val="-5"/>
        </w:rPr>
        <w:t xml:space="preserve"> </w:t>
      </w:r>
      <w:r>
        <w:t>Regardless</w:t>
      </w:r>
      <w:r>
        <w:rPr>
          <w:spacing w:val="-5"/>
        </w:rPr>
        <w:t xml:space="preserve"> </w:t>
      </w:r>
      <w:r>
        <w:t>of</w:t>
      </w:r>
      <w:r>
        <w:rPr>
          <w:spacing w:val="-6"/>
        </w:rPr>
        <w:t xml:space="preserve"> </w:t>
      </w:r>
      <w:r>
        <w:t>state</w:t>
      </w:r>
      <w:r>
        <w:rPr>
          <w:spacing w:val="-6"/>
        </w:rPr>
        <w:t xml:space="preserve"> </w:t>
      </w:r>
      <w:r>
        <w:t>law,</w:t>
      </w:r>
      <w:r>
        <w:rPr>
          <w:spacing w:val="-5"/>
        </w:rPr>
        <w:t xml:space="preserve"> </w:t>
      </w:r>
      <w:r>
        <w:t>should</w:t>
      </w:r>
      <w:r>
        <w:rPr>
          <w:spacing w:val="-5"/>
        </w:rPr>
        <w:t xml:space="preserve"> </w:t>
      </w:r>
      <w:r>
        <w:t>there</w:t>
      </w:r>
      <w:r>
        <w:rPr>
          <w:spacing w:val="-6"/>
        </w:rPr>
        <w:t xml:space="preserve"> </w:t>
      </w:r>
      <w:r>
        <w:t>be</w:t>
      </w:r>
      <w:r>
        <w:rPr>
          <w:spacing w:val="-6"/>
        </w:rPr>
        <w:t xml:space="preserve"> </w:t>
      </w:r>
      <w:r>
        <w:t>any</w:t>
      </w:r>
      <w:r>
        <w:rPr>
          <w:spacing w:val="-4"/>
        </w:rPr>
        <w:t xml:space="preserve"> </w:t>
      </w:r>
      <w:r>
        <w:t>“volunteers”</w:t>
      </w:r>
      <w:r>
        <w:rPr>
          <w:spacing w:val="-6"/>
        </w:rPr>
        <w:t xml:space="preserve"> </w:t>
      </w:r>
      <w:r>
        <w:t xml:space="preserve">who receive “significant remuneration” such that they would be considered employees under federal law (see Section III. </w:t>
      </w:r>
      <w:r>
        <w:rPr>
          <w:i/>
        </w:rPr>
        <w:t>Pertinent Legal Authority</w:t>
      </w:r>
      <w:r>
        <w:t>, B. Coverage), State Plans would be required to cover those employees as part of their obligation to promulgate a standard that is “at least as effective” as the federal standard. 29 USC 667(c)(2).</w:t>
      </w:r>
      <w:r>
        <w:rPr>
          <w:spacing w:val="-5"/>
        </w:rPr>
        <w:t xml:space="preserve"> </w:t>
      </w:r>
      <w:r>
        <w:t>As noted above, OSHA believes this would be rare.</w:t>
      </w:r>
    </w:p>
    <w:p w14:paraId="16FDA96F" w14:textId="77777777" w:rsidR="00E9319B" w:rsidRDefault="00407046">
      <w:pPr>
        <w:pStyle w:val="BodyText"/>
        <w:spacing w:before="1" w:line="480" w:lineRule="auto"/>
        <w:ind w:right="1149" w:firstLine="720"/>
      </w:pPr>
      <w:r>
        <w:t>In addition, some States with OSHA-approved State Plans regard volunteer firefighters and other volunteers as employees under State law. See, e.g.,</w:t>
      </w:r>
      <w:r>
        <w:rPr>
          <w:spacing w:val="-4"/>
        </w:rPr>
        <w:t xml:space="preserve"> </w:t>
      </w:r>
      <w:r>
        <w:t>A.R.S. 23- 901(6)(d) (2021) (in Arizona, firefighters, police, and other emergency management personnel</w:t>
      </w:r>
      <w:r>
        <w:rPr>
          <w:spacing w:val="-2"/>
        </w:rPr>
        <w:t xml:space="preserve"> </w:t>
      </w:r>
      <w:r>
        <w:t>who</w:t>
      </w:r>
      <w:r>
        <w:rPr>
          <w:spacing w:val="-2"/>
        </w:rPr>
        <w:t xml:space="preserve"> </w:t>
      </w:r>
      <w:r>
        <w:t>are</w:t>
      </w:r>
      <w:r>
        <w:rPr>
          <w:spacing w:val="-3"/>
        </w:rPr>
        <w:t xml:space="preserve"> </w:t>
      </w:r>
      <w:r>
        <w:t>volunteers</w:t>
      </w:r>
      <w:r>
        <w:rPr>
          <w:spacing w:val="-2"/>
        </w:rPr>
        <w:t xml:space="preserve"> </w:t>
      </w:r>
      <w:r>
        <w:t>are</w:t>
      </w:r>
      <w:r>
        <w:rPr>
          <w:spacing w:val="-3"/>
        </w:rPr>
        <w:t xml:space="preserve"> </w:t>
      </w:r>
      <w:r>
        <w:t>deemed</w:t>
      </w:r>
      <w:r>
        <w:rPr>
          <w:spacing w:val="-2"/>
        </w:rPr>
        <w:t xml:space="preserve"> </w:t>
      </w:r>
      <w:r>
        <w:t>to</w:t>
      </w:r>
      <w:r>
        <w:rPr>
          <w:spacing w:val="-2"/>
        </w:rPr>
        <w:t xml:space="preserve"> </w:t>
      </w:r>
      <w:r>
        <w:t>be</w:t>
      </w:r>
      <w:r>
        <w:rPr>
          <w:spacing w:val="-1"/>
        </w:rPr>
        <w:t xml:space="preserve"> </w:t>
      </w:r>
      <w:r>
        <w:t>employees).</w:t>
      </w:r>
      <w:r>
        <w:rPr>
          <w:spacing w:val="40"/>
        </w:rPr>
        <w:t xml:space="preserve"> </w:t>
      </w:r>
      <w:r>
        <w:t>Regardless</w:t>
      </w:r>
      <w:r>
        <w:rPr>
          <w:spacing w:val="-2"/>
        </w:rPr>
        <w:t xml:space="preserve"> </w:t>
      </w:r>
      <w:r>
        <w:t>of</w:t>
      </w:r>
      <w:r>
        <w:rPr>
          <w:spacing w:val="-1"/>
        </w:rPr>
        <w:t xml:space="preserve"> </w:t>
      </w:r>
      <w:r>
        <w:t>whether</w:t>
      </w:r>
      <w:r>
        <w:rPr>
          <w:spacing w:val="-3"/>
        </w:rPr>
        <w:t xml:space="preserve"> </w:t>
      </w:r>
      <w:r>
        <w:t>these volunteers are considered employees under federal law, such States must treat them as it does</w:t>
      </w:r>
      <w:r>
        <w:rPr>
          <w:spacing w:val="-4"/>
        </w:rPr>
        <w:t xml:space="preserve"> </w:t>
      </w:r>
      <w:r>
        <w:t>other</w:t>
      </w:r>
      <w:r>
        <w:rPr>
          <w:spacing w:val="-5"/>
        </w:rPr>
        <w:t xml:space="preserve"> </w:t>
      </w:r>
      <w:r>
        <w:t>emergency</w:t>
      </w:r>
      <w:r>
        <w:rPr>
          <w:spacing w:val="-4"/>
        </w:rPr>
        <w:t xml:space="preserve"> </w:t>
      </w:r>
      <w:r>
        <w:t>response</w:t>
      </w:r>
      <w:r>
        <w:rPr>
          <w:spacing w:val="-5"/>
        </w:rPr>
        <w:t xml:space="preserve"> </w:t>
      </w:r>
      <w:r>
        <w:t>workers</w:t>
      </w:r>
      <w:r>
        <w:rPr>
          <w:spacing w:val="-4"/>
        </w:rPr>
        <w:t xml:space="preserve"> </w:t>
      </w:r>
      <w:r>
        <w:t>under</w:t>
      </w:r>
      <w:r>
        <w:rPr>
          <w:spacing w:val="-5"/>
        </w:rPr>
        <w:t xml:space="preserve"> </w:t>
      </w:r>
      <w:r>
        <w:t>its</w:t>
      </w:r>
      <w:r>
        <w:rPr>
          <w:spacing w:val="-4"/>
        </w:rPr>
        <w:t xml:space="preserve"> </w:t>
      </w:r>
      <w:r>
        <w:t>analogue</w:t>
      </w:r>
      <w:r>
        <w:rPr>
          <w:spacing w:val="-5"/>
        </w:rPr>
        <w:t xml:space="preserve"> </w:t>
      </w:r>
      <w:r>
        <w:t>to</w:t>
      </w:r>
      <w:r>
        <w:rPr>
          <w:spacing w:val="-4"/>
        </w:rPr>
        <w:t xml:space="preserve"> </w:t>
      </w:r>
      <w:r>
        <w:t>any</w:t>
      </w:r>
      <w:r>
        <w:rPr>
          <w:spacing w:val="-4"/>
        </w:rPr>
        <w:t xml:space="preserve"> </w:t>
      </w:r>
      <w:r>
        <w:t>final</w:t>
      </w:r>
      <w:r>
        <w:rPr>
          <w:spacing w:val="-4"/>
        </w:rPr>
        <w:t xml:space="preserve"> </w:t>
      </w:r>
      <w:r>
        <w:t>standard</w:t>
      </w:r>
      <w:r>
        <w:rPr>
          <w:spacing w:val="-4"/>
        </w:rPr>
        <w:t xml:space="preserve"> </w:t>
      </w:r>
      <w:r>
        <w:t>resulting from this rulemaking.</w:t>
      </w:r>
      <w:r>
        <w:rPr>
          <w:spacing w:val="40"/>
        </w:rPr>
        <w:t xml:space="preserve"> </w:t>
      </w:r>
      <w:r>
        <w:t>Cf. Letter from John</w:t>
      </w:r>
      <w:r>
        <w:rPr>
          <w:spacing w:val="-11"/>
        </w:rPr>
        <w:t xml:space="preserve"> </w:t>
      </w:r>
      <w:r>
        <w:t>A. Pendergrass,</w:t>
      </w:r>
      <w:r>
        <w:rPr>
          <w:spacing w:val="-14"/>
        </w:rPr>
        <w:t xml:space="preserve"> </w:t>
      </w:r>
      <w:r>
        <w:t>Assistant Secretary of Labor</w:t>
      </w:r>
    </w:p>
    <w:p w14:paraId="1C59D6C0" w14:textId="77777777" w:rsidR="00E9319B" w:rsidRDefault="00E9319B">
      <w:pPr>
        <w:spacing w:line="480" w:lineRule="auto"/>
        <w:sectPr w:rsidR="00E9319B">
          <w:pgSz w:w="12240" w:h="15840"/>
          <w:pgMar w:top="1360" w:right="320" w:bottom="1200" w:left="1720" w:header="0" w:footer="1014" w:gutter="0"/>
          <w:cols w:space="720"/>
        </w:sectPr>
      </w:pPr>
    </w:p>
    <w:p w14:paraId="3D904BE8" w14:textId="77777777" w:rsidR="00E9319B" w:rsidRDefault="00407046">
      <w:pPr>
        <w:spacing w:before="79" w:line="480" w:lineRule="auto"/>
        <w:ind w:left="440" w:right="1237"/>
        <w:rPr>
          <w:sz w:val="24"/>
        </w:rPr>
      </w:pPr>
      <w:r>
        <w:rPr>
          <w:sz w:val="24"/>
        </w:rPr>
        <w:lastRenderedPageBreak/>
        <w:t>for</w:t>
      </w:r>
      <w:r>
        <w:rPr>
          <w:spacing w:val="-1"/>
          <w:sz w:val="24"/>
        </w:rPr>
        <w:t xml:space="preserve"> </w:t>
      </w:r>
      <w:r>
        <w:rPr>
          <w:sz w:val="24"/>
        </w:rPr>
        <w:t>Occupational Safety and Health, to Rep. Hamilton Fish, May 4, 1988 (if</w:t>
      </w:r>
      <w:r>
        <w:rPr>
          <w:spacing w:val="-1"/>
          <w:sz w:val="24"/>
        </w:rPr>
        <w:t xml:space="preserve"> </w:t>
      </w:r>
      <w:r>
        <w:rPr>
          <w:sz w:val="24"/>
        </w:rPr>
        <w:t>a</w:t>
      </w:r>
      <w:r>
        <w:rPr>
          <w:spacing w:val="-1"/>
          <w:sz w:val="24"/>
        </w:rPr>
        <w:t xml:space="preserve"> </w:t>
      </w:r>
      <w:r>
        <w:rPr>
          <w:sz w:val="24"/>
        </w:rPr>
        <w:t>State</w:t>
      </w:r>
      <w:r>
        <w:rPr>
          <w:spacing w:val="-1"/>
          <w:sz w:val="24"/>
        </w:rPr>
        <w:t xml:space="preserve"> </w:t>
      </w:r>
      <w:r>
        <w:rPr>
          <w:sz w:val="24"/>
        </w:rPr>
        <w:t>with an</w:t>
      </w:r>
      <w:r>
        <w:rPr>
          <w:spacing w:val="-4"/>
          <w:sz w:val="24"/>
        </w:rPr>
        <w:t xml:space="preserve"> </w:t>
      </w:r>
      <w:r>
        <w:rPr>
          <w:sz w:val="24"/>
        </w:rPr>
        <w:t>OSHA-approved</w:t>
      </w:r>
      <w:r>
        <w:rPr>
          <w:spacing w:val="-4"/>
          <w:sz w:val="24"/>
        </w:rPr>
        <w:t xml:space="preserve"> </w:t>
      </w:r>
      <w:r>
        <w:rPr>
          <w:sz w:val="24"/>
        </w:rPr>
        <w:t>State</w:t>
      </w:r>
      <w:r>
        <w:rPr>
          <w:spacing w:val="-3"/>
          <w:sz w:val="24"/>
        </w:rPr>
        <w:t xml:space="preserve"> </w:t>
      </w:r>
      <w:r>
        <w:rPr>
          <w:sz w:val="24"/>
        </w:rPr>
        <w:t>Plan</w:t>
      </w:r>
      <w:r>
        <w:rPr>
          <w:spacing w:val="-4"/>
          <w:sz w:val="24"/>
        </w:rPr>
        <w:t xml:space="preserve"> </w:t>
      </w:r>
      <w:r>
        <w:rPr>
          <w:sz w:val="24"/>
        </w:rPr>
        <w:t>regards</w:t>
      </w:r>
      <w:r>
        <w:rPr>
          <w:spacing w:val="-4"/>
          <w:sz w:val="24"/>
        </w:rPr>
        <w:t xml:space="preserve"> </w:t>
      </w:r>
      <w:r>
        <w:rPr>
          <w:sz w:val="24"/>
        </w:rPr>
        <w:t>volunteer</w:t>
      </w:r>
      <w:r>
        <w:rPr>
          <w:spacing w:val="-5"/>
          <w:sz w:val="24"/>
        </w:rPr>
        <w:t xml:space="preserve"> </w:t>
      </w:r>
      <w:r>
        <w:rPr>
          <w:sz w:val="24"/>
        </w:rPr>
        <w:t>firefighters</w:t>
      </w:r>
      <w:r>
        <w:rPr>
          <w:spacing w:val="-2"/>
          <w:sz w:val="24"/>
        </w:rPr>
        <w:t xml:space="preserve"> </w:t>
      </w:r>
      <w:r>
        <w:rPr>
          <w:sz w:val="24"/>
        </w:rPr>
        <w:t>as</w:t>
      </w:r>
      <w:r>
        <w:rPr>
          <w:spacing w:val="-4"/>
          <w:sz w:val="24"/>
        </w:rPr>
        <w:t xml:space="preserve"> </w:t>
      </w:r>
      <w:r>
        <w:rPr>
          <w:sz w:val="24"/>
        </w:rPr>
        <w:t>employees,</w:t>
      </w:r>
      <w:r>
        <w:rPr>
          <w:spacing w:val="-4"/>
          <w:sz w:val="24"/>
        </w:rPr>
        <w:t xml:space="preserve"> </w:t>
      </w:r>
      <w:r>
        <w:rPr>
          <w:sz w:val="24"/>
        </w:rPr>
        <w:t>it</w:t>
      </w:r>
      <w:r>
        <w:rPr>
          <w:spacing w:val="-4"/>
          <w:sz w:val="24"/>
        </w:rPr>
        <w:t xml:space="preserve"> </w:t>
      </w:r>
      <w:r>
        <w:rPr>
          <w:sz w:val="24"/>
        </w:rPr>
        <w:t>must</w:t>
      </w:r>
      <w:r>
        <w:rPr>
          <w:spacing w:val="-4"/>
          <w:sz w:val="24"/>
        </w:rPr>
        <w:t xml:space="preserve"> </w:t>
      </w:r>
      <w:r>
        <w:rPr>
          <w:sz w:val="24"/>
        </w:rPr>
        <w:t xml:space="preserve">apply its fire brigade standard to them) available at </w:t>
      </w:r>
      <w:r>
        <w:rPr>
          <w:i/>
          <w:sz w:val="24"/>
        </w:rPr>
        <w:t>https://</w:t>
      </w:r>
      <w:hyperlink r:id="rId23">
        <w:r>
          <w:rPr>
            <w:i/>
            <w:sz w:val="24"/>
          </w:rPr>
          <w:t>www.osha.gov/laws-</w:t>
        </w:r>
      </w:hyperlink>
      <w:r>
        <w:rPr>
          <w:i/>
          <w:sz w:val="24"/>
        </w:rPr>
        <w:t xml:space="preserve"> </w:t>
      </w:r>
      <w:r>
        <w:rPr>
          <w:i/>
          <w:spacing w:val="-2"/>
          <w:sz w:val="24"/>
        </w:rPr>
        <w:t>regs/standardinterpretations/1988-05-04</w:t>
      </w:r>
      <w:r>
        <w:rPr>
          <w:spacing w:val="-2"/>
          <w:sz w:val="24"/>
        </w:rPr>
        <w:t>.</w:t>
      </w:r>
    </w:p>
    <w:p w14:paraId="63BCDA0C" w14:textId="77777777" w:rsidR="00E9319B" w:rsidRDefault="00407046">
      <w:pPr>
        <w:pStyle w:val="BodyText"/>
        <w:spacing w:line="480" w:lineRule="auto"/>
        <w:ind w:right="1163" w:firstLine="720"/>
      </w:pPr>
      <w:r>
        <w:t>In States with OSHA-approved State Plans, each state determines what types of volunteer emergency responders it covers, and to what extent they are covered, based upon state definitions of who constitutes an employee and whether or not volunteer organizations are covered by state legislation. While the proposed rule does not directly apply to volunteers because OSHA</w:t>
      </w:r>
      <w:r>
        <w:rPr>
          <w:spacing w:val="-4"/>
        </w:rPr>
        <w:t xml:space="preserve"> </w:t>
      </w:r>
      <w:r>
        <w:t>does not have regulatory authority over volunteers, the</w:t>
      </w:r>
      <w:r>
        <w:rPr>
          <w:spacing w:val="-5"/>
        </w:rPr>
        <w:t xml:space="preserve"> </w:t>
      </w:r>
      <w:r>
        <w:t>agency</w:t>
      </w:r>
      <w:r>
        <w:rPr>
          <w:spacing w:val="-4"/>
        </w:rPr>
        <w:t xml:space="preserve"> </w:t>
      </w:r>
      <w:r>
        <w:t>is</w:t>
      </w:r>
      <w:r>
        <w:rPr>
          <w:spacing w:val="-4"/>
        </w:rPr>
        <w:t xml:space="preserve"> </w:t>
      </w:r>
      <w:r>
        <w:t>concerned</w:t>
      </w:r>
      <w:r>
        <w:rPr>
          <w:spacing w:val="-2"/>
        </w:rPr>
        <w:t xml:space="preserve"> </w:t>
      </w:r>
      <w:r>
        <w:t>with</w:t>
      </w:r>
      <w:r>
        <w:rPr>
          <w:spacing w:val="-4"/>
        </w:rPr>
        <w:t xml:space="preserve"> </w:t>
      </w:r>
      <w:r>
        <w:t>the</w:t>
      </w:r>
      <w:r>
        <w:rPr>
          <w:spacing w:val="-5"/>
        </w:rPr>
        <w:t xml:space="preserve"> </w:t>
      </w:r>
      <w:r>
        <w:t>potential</w:t>
      </w:r>
      <w:r>
        <w:rPr>
          <w:spacing w:val="-4"/>
        </w:rPr>
        <w:t xml:space="preserve"> </w:t>
      </w:r>
      <w:r>
        <w:t>“downstream”</w:t>
      </w:r>
      <w:r>
        <w:rPr>
          <w:spacing w:val="-5"/>
        </w:rPr>
        <w:t xml:space="preserve"> </w:t>
      </w:r>
      <w:r>
        <w:t>economic</w:t>
      </w:r>
      <w:r>
        <w:rPr>
          <w:spacing w:val="-5"/>
        </w:rPr>
        <w:t xml:space="preserve"> </w:t>
      </w:r>
      <w:r>
        <w:t>impact</w:t>
      </w:r>
      <w:r>
        <w:rPr>
          <w:spacing w:val="-2"/>
        </w:rPr>
        <w:t xml:space="preserve"> </w:t>
      </w:r>
      <w:r>
        <w:t>the</w:t>
      </w:r>
      <w:r>
        <w:rPr>
          <w:spacing w:val="-5"/>
        </w:rPr>
        <w:t xml:space="preserve"> </w:t>
      </w:r>
      <w:r>
        <w:t>proposed rule may have on organizations with volunteer responders. OSHA</w:t>
      </w:r>
      <w:r>
        <w:rPr>
          <w:spacing w:val="-1"/>
        </w:rPr>
        <w:t xml:space="preserve"> </w:t>
      </w:r>
      <w:r>
        <w:t>encourages stakeholders to engage with local and state officials about reducing potential impacts of the proposed rule.</w:t>
      </w:r>
    </w:p>
    <w:p w14:paraId="5F05E53C" w14:textId="77777777" w:rsidR="00E9319B" w:rsidRDefault="00407046">
      <w:pPr>
        <w:pStyle w:val="BodyText"/>
        <w:spacing w:line="480" w:lineRule="auto"/>
        <w:ind w:right="1124" w:firstLine="720"/>
      </w:pPr>
      <w:r>
        <w:t>Additionally,</w:t>
      </w:r>
      <w:r>
        <w:rPr>
          <w:spacing w:val="-2"/>
        </w:rPr>
        <w:t xml:space="preserve"> </w:t>
      </w:r>
      <w:r>
        <w:t>the</w:t>
      </w:r>
      <w:r>
        <w:rPr>
          <w:spacing w:val="-3"/>
        </w:rPr>
        <w:t xml:space="preserve"> </w:t>
      </w:r>
      <w:r>
        <w:t>agency</w:t>
      </w:r>
      <w:r>
        <w:rPr>
          <w:spacing w:val="-2"/>
        </w:rPr>
        <w:t xml:space="preserve"> </w:t>
      </w:r>
      <w:r>
        <w:t>seeks</w:t>
      </w:r>
      <w:r>
        <w:rPr>
          <w:spacing w:val="-2"/>
        </w:rPr>
        <w:t xml:space="preserve"> </w:t>
      </w:r>
      <w:r>
        <w:t>input</w:t>
      </w:r>
      <w:r>
        <w:rPr>
          <w:spacing w:val="-2"/>
        </w:rPr>
        <w:t xml:space="preserve"> </w:t>
      </w:r>
      <w:r>
        <w:t>on</w:t>
      </w:r>
      <w:r>
        <w:rPr>
          <w:spacing w:val="-2"/>
        </w:rPr>
        <w:t xml:space="preserve"> </w:t>
      </w:r>
      <w:r>
        <w:t>what</w:t>
      </w:r>
      <w:r>
        <w:rPr>
          <w:spacing w:val="-2"/>
        </w:rPr>
        <w:t xml:space="preserve"> </w:t>
      </w:r>
      <w:r>
        <w:t>it</w:t>
      </w:r>
      <w:r>
        <w:rPr>
          <w:spacing w:val="-2"/>
        </w:rPr>
        <w:t xml:space="preserve"> </w:t>
      </w:r>
      <w:r>
        <w:t>could</w:t>
      </w:r>
      <w:r>
        <w:rPr>
          <w:spacing w:val="-2"/>
        </w:rPr>
        <w:t xml:space="preserve"> </w:t>
      </w:r>
      <w:r>
        <w:t>do</w:t>
      </w:r>
      <w:r>
        <w:rPr>
          <w:spacing w:val="-2"/>
        </w:rPr>
        <w:t xml:space="preserve"> </w:t>
      </w:r>
      <w:r>
        <w:t>in</w:t>
      </w:r>
      <w:r>
        <w:rPr>
          <w:spacing w:val="-2"/>
        </w:rPr>
        <w:t xml:space="preserve"> </w:t>
      </w:r>
      <w:r>
        <w:t>the</w:t>
      </w:r>
      <w:r>
        <w:rPr>
          <w:spacing w:val="-3"/>
        </w:rPr>
        <w:t xml:space="preserve"> </w:t>
      </w:r>
      <w:r>
        <w:t>final</w:t>
      </w:r>
      <w:r>
        <w:rPr>
          <w:spacing w:val="-2"/>
        </w:rPr>
        <w:t xml:space="preserve"> </w:t>
      </w:r>
      <w:r>
        <w:t>rule</w:t>
      </w:r>
      <w:r>
        <w:rPr>
          <w:spacing w:val="-3"/>
        </w:rPr>
        <w:t xml:space="preserve"> </w:t>
      </w:r>
      <w:r>
        <w:t>to</w:t>
      </w:r>
      <w:r>
        <w:rPr>
          <w:spacing w:val="-2"/>
        </w:rPr>
        <w:t xml:space="preserve"> </w:t>
      </w:r>
      <w:r>
        <w:t>reduce undesirable impacts on volunteer organizations.</w:t>
      </w:r>
      <w:r>
        <w:rPr>
          <w:spacing w:val="40"/>
        </w:rPr>
        <w:t xml:space="preserve"> </w:t>
      </w:r>
      <w:r>
        <w:t>OSHA understands that negative financial</w:t>
      </w:r>
      <w:r>
        <w:rPr>
          <w:spacing w:val="-3"/>
        </w:rPr>
        <w:t xml:space="preserve"> </w:t>
      </w:r>
      <w:r>
        <w:t>impacts</w:t>
      </w:r>
      <w:r>
        <w:rPr>
          <w:spacing w:val="-3"/>
        </w:rPr>
        <w:t xml:space="preserve"> </w:t>
      </w:r>
      <w:r>
        <w:t>on</w:t>
      </w:r>
      <w:r>
        <w:rPr>
          <w:spacing w:val="-3"/>
        </w:rPr>
        <w:t xml:space="preserve"> </w:t>
      </w:r>
      <w:r>
        <w:t>volunteer</w:t>
      </w:r>
      <w:r>
        <w:rPr>
          <w:spacing w:val="-4"/>
        </w:rPr>
        <w:t xml:space="preserve"> </w:t>
      </w:r>
      <w:r>
        <w:t>emergency</w:t>
      </w:r>
      <w:r>
        <w:rPr>
          <w:spacing w:val="-3"/>
        </w:rPr>
        <w:t xml:space="preserve"> </w:t>
      </w:r>
      <w:r>
        <w:t>response</w:t>
      </w:r>
      <w:r>
        <w:rPr>
          <w:spacing w:val="-4"/>
        </w:rPr>
        <w:t xml:space="preserve"> </w:t>
      </w:r>
      <w:r>
        <w:t>entities</w:t>
      </w:r>
      <w:r>
        <w:rPr>
          <w:spacing w:val="-3"/>
        </w:rPr>
        <w:t xml:space="preserve"> </w:t>
      </w:r>
      <w:r>
        <w:t>could</w:t>
      </w:r>
      <w:r>
        <w:rPr>
          <w:spacing w:val="-3"/>
        </w:rPr>
        <w:t xml:space="preserve"> </w:t>
      </w:r>
      <w:r>
        <w:t>have</w:t>
      </w:r>
      <w:r>
        <w:rPr>
          <w:spacing w:val="-4"/>
        </w:rPr>
        <w:t xml:space="preserve"> </w:t>
      </w:r>
      <w:r>
        <w:t>undesirable</w:t>
      </w:r>
      <w:r>
        <w:rPr>
          <w:spacing w:val="-4"/>
        </w:rPr>
        <w:t xml:space="preserve"> </w:t>
      </w:r>
      <w:r>
        <w:t>public safety implications. When drafting this NPRM, OSHA considered the possibility of excluding</w:t>
      </w:r>
      <w:r>
        <w:rPr>
          <w:spacing w:val="-4"/>
        </w:rPr>
        <w:t xml:space="preserve"> </w:t>
      </w:r>
      <w:r>
        <w:t>certain</w:t>
      </w:r>
      <w:r>
        <w:rPr>
          <w:spacing w:val="-4"/>
        </w:rPr>
        <w:t xml:space="preserve"> </w:t>
      </w:r>
      <w:r>
        <w:t>categories</w:t>
      </w:r>
      <w:r>
        <w:rPr>
          <w:spacing w:val="-4"/>
        </w:rPr>
        <w:t xml:space="preserve"> </w:t>
      </w:r>
      <w:r>
        <w:t>of</w:t>
      </w:r>
      <w:r>
        <w:rPr>
          <w:spacing w:val="-5"/>
        </w:rPr>
        <w:t xml:space="preserve"> </w:t>
      </w:r>
      <w:r>
        <w:t>emergency</w:t>
      </w:r>
      <w:r>
        <w:rPr>
          <w:spacing w:val="-4"/>
        </w:rPr>
        <w:t xml:space="preserve"> </w:t>
      </w:r>
      <w:r>
        <w:t>response</w:t>
      </w:r>
      <w:r>
        <w:rPr>
          <w:spacing w:val="-5"/>
        </w:rPr>
        <w:t xml:space="preserve"> </w:t>
      </w:r>
      <w:r>
        <w:t>organizations</w:t>
      </w:r>
      <w:r>
        <w:rPr>
          <w:spacing w:val="-4"/>
        </w:rPr>
        <w:t xml:space="preserve"> </w:t>
      </w:r>
      <w:r>
        <w:t>from</w:t>
      </w:r>
      <w:r>
        <w:rPr>
          <w:spacing w:val="-4"/>
        </w:rPr>
        <w:t xml:space="preserve"> </w:t>
      </w:r>
      <w:r>
        <w:t>certain</w:t>
      </w:r>
      <w:r>
        <w:rPr>
          <w:spacing w:val="-4"/>
        </w:rPr>
        <w:t xml:space="preserve"> </w:t>
      </w:r>
      <w:r>
        <w:t>provisions of the proposed rule based on organization size, funding source, and/or the number of emergencies responded to each year, but was unable to determine any appropriate exclusions in light of the agency’s obligation to ameliorate significant risks to employees where economically feasible.</w:t>
      </w:r>
      <w:r>
        <w:rPr>
          <w:spacing w:val="40"/>
        </w:rPr>
        <w:t xml:space="preserve"> </w:t>
      </w:r>
      <w:r>
        <w:t>OSHA welcomes public comment on these issues.</w:t>
      </w:r>
    </w:p>
    <w:p w14:paraId="003817B3" w14:textId="77777777" w:rsidR="00E9319B" w:rsidRDefault="00407046">
      <w:pPr>
        <w:pStyle w:val="Heading2"/>
        <w:numPr>
          <w:ilvl w:val="1"/>
          <w:numId w:val="38"/>
        </w:numPr>
        <w:tabs>
          <w:tab w:val="left" w:pos="732"/>
        </w:tabs>
        <w:spacing w:before="1"/>
        <w:ind w:left="732" w:hanging="292"/>
      </w:pPr>
      <w:r>
        <w:t>Questions</w:t>
      </w:r>
      <w:r>
        <w:rPr>
          <w:spacing w:val="-2"/>
        </w:rPr>
        <w:t xml:space="preserve"> </w:t>
      </w:r>
      <w:r>
        <w:t>in</w:t>
      </w:r>
      <w:r>
        <w:rPr>
          <w:spacing w:val="-1"/>
        </w:rPr>
        <w:t xml:space="preserve"> </w:t>
      </w:r>
      <w:r>
        <w:t>the</w:t>
      </w:r>
      <w:r>
        <w:rPr>
          <w:spacing w:val="-3"/>
        </w:rPr>
        <w:t xml:space="preserve"> </w:t>
      </w:r>
      <w:r>
        <w:t>Summary</w:t>
      </w:r>
      <w:r>
        <w:rPr>
          <w:spacing w:val="-1"/>
        </w:rPr>
        <w:t xml:space="preserve"> </w:t>
      </w:r>
      <w:r>
        <w:t>and</w:t>
      </w:r>
      <w:r>
        <w:rPr>
          <w:spacing w:val="-1"/>
        </w:rPr>
        <w:t xml:space="preserve"> </w:t>
      </w:r>
      <w:r>
        <w:rPr>
          <w:spacing w:val="-2"/>
        </w:rPr>
        <w:t>Explanation.</w:t>
      </w:r>
    </w:p>
    <w:p w14:paraId="02F1ECE5" w14:textId="77777777" w:rsidR="00E9319B" w:rsidRDefault="00E9319B">
      <w:pPr>
        <w:sectPr w:rsidR="00E9319B">
          <w:pgSz w:w="12240" w:h="15840"/>
          <w:pgMar w:top="1360" w:right="320" w:bottom="1200" w:left="1720" w:header="0" w:footer="1014" w:gutter="0"/>
          <w:cols w:space="720"/>
        </w:sectPr>
      </w:pPr>
    </w:p>
    <w:p w14:paraId="1619CFE2" w14:textId="77777777" w:rsidR="00E9319B" w:rsidRDefault="00407046">
      <w:pPr>
        <w:pStyle w:val="BodyText"/>
        <w:spacing w:before="79" w:line="480" w:lineRule="auto"/>
        <w:ind w:right="1163" w:firstLine="720"/>
      </w:pPr>
      <w:r>
        <w:lastRenderedPageBreak/>
        <w:t>Throughout the summary and explanation of this proposed rule, OSHA</w:t>
      </w:r>
      <w:r>
        <w:rPr>
          <w:spacing w:val="-2"/>
        </w:rPr>
        <w:t xml:space="preserve"> </w:t>
      </w:r>
      <w:r>
        <w:t>has requested information or asked questions similar to those in this section. For more information</w:t>
      </w:r>
      <w:r>
        <w:rPr>
          <w:spacing w:val="-4"/>
        </w:rPr>
        <w:t xml:space="preserve"> </w:t>
      </w:r>
      <w:r>
        <w:t>on</w:t>
      </w:r>
      <w:r>
        <w:rPr>
          <w:spacing w:val="-4"/>
        </w:rPr>
        <w:t xml:space="preserve"> </w:t>
      </w:r>
      <w:r>
        <w:t>these</w:t>
      </w:r>
      <w:r>
        <w:rPr>
          <w:spacing w:val="-5"/>
        </w:rPr>
        <w:t xml:space="preserve"> </w:t>
      </w:r>
      <w:r>
        <w:t>topics,</w:t>
      </w:r>
      <w:r>
        <w:rPr>
          <w:spacing w:val="-4"/>
        </w:rPr>
        <w:t xml:space="preserve"> </w:t>
      </w:r>
      <w:r>
        <w:t>refer</w:t>
      </w:r>
      <w:r>
        <w:rPr>
          <w:spacing w:val="-5"/>
        </w:rPr>
        <w:t xml:space="preserve"> </w:t>
      </w:r>
      <w:r>
        <w:t>to</w:t>
      </w:r>
      <w:r>
        <w:rPr>
          <w:spacing w:val="-4"/>
        </w:rPr>
        <w:t xml:space="preserve"> </w:t>
      </w:r>
      <w:r>
        <w:t>the</w:t>
      </w:r>
      <w:r>
        <w:rPr>
          <w:spacing w:val="-5"/>
        </w:rPr>
        <w:t xml:space="preserve"> </w:t>
      </w:r>
      <w:r>
        <w:t>Summary</w:t>
      </w:r>
      <w:r>
        <w:rPr>
          <w:spacing w:val="-2"/>
        </w:rPr>
        <w:t xml:space="preserve"> </w:t>
      </w:r>
      <w:r>
        <w:t>and</w:t>
      </w:r>
      <w:r>
        <w:rPr>
          <w:spacing w:val="-4"/>
        </w:rPr>
        <w:t xml:space="preserve"> </w:t>
      </w:r>
      <w:r>
        <w:t>Explanation</w:t>
      </w:r>
      <w:r>
        <w:rPr>
          <w:spacing w:val="-4"/>
        </w:rPr>
        <w:t xml:space="preserve"> </w:t>
      </w:r>
      <w:r>
        <w:t>discussion</w:t>
      </w:r>
      <w:r>
        <w:rPr>
          <w:spacing w:val="-4"/>
        </w:rPr>
        <w:t xml:space="preserve"> </w:t>
      </w:r>
      <w:r>
        <w:t>for</w:t>
      </w:r>
      <w:r>
        <w:rPr>
          <w:spacing w:val="-5"/>
        </w:rPr>
        <w:t xml:space="preserve"> </w:t>
      </w:r>
      <w:r>
        <w:t>each respective topic.</w:t>
      </w:r>
    </w:p>
    <w:p w14:paraId="7748C5E9" w14:textId="77777777" w:rsidR="00E9319B" w:rsidRDefault="00407046">
      <w:pPr>
        <w:pStyle w:val="BodyText"/>
        <w:spacing w:line="480" w:lineRule="auto"/>
        <w:ind w:left="439" w:right="1163" w:firstLine="720"/>
      </w:pPr>
      <w:r>
        <w:rPr>
          <w:i/>
        </w:rPr>
        <w:t>(a)-1</w:t>
      </w:r>
      <w:r>
        <w:t>. OSHA</w:t>
      </w:r>
      <w:r>
        <w:rPr>
          <w:spacing w:val="-1"/>
        </w:rPr>
        <w:t xml:space="preserve"> </w:t>
      </w:r>
      <w:r>
        <w:t>is seeking information about how many private-sector emergency response</w:t>
      </w:r>
      <w:r>
        <w:rPr>
          <w:spacing w:val="-7"/>
        </w:rPr>
        <w:t xml:space="preserve"> </w:t>
      </w:r>
      <w:r>
        <w:t>organizations</w:t>
      </w:r>
      <w:r>
        <w:rPr>
          <w:spacing w:val="-4"/>
        </w:rPr>
        <w:t xml:space="preserve"> </w:t>
      </w:r>
      <w:r>
        <w:t>in</w:t>
      </w:r>
      <w:r>
        <w:rPr>
          <w:spacing w:val="-3"/>
        </w:rPr>
        <w:t xml:space="preserve"> </w:t>
      </w:r>
      <w:r>
        <w:t>States</w:t>
      </w:r>
      <w:r>
        <w:rPr>
          <w:spacing w:val="-4"/>
        </w:rPr>
        <w:t xml:space="preserve"> </w:t>
      </w:r>
      <w:r>
        <w:t>without</w:t>
      </w:r>
      <w:r>
        <w:rPr>
          <w:spacing w:val="-4"/>
        </w:rPr>
        <w:t xml:space="preserve"> </w:t>
      </w:r>
      <w:r>
        <w:t>State</w:t>
      </w:r>
      <w:r>
        <w:rPr>
          <w:spacing w:val="-5"/>
        </w:rPr>
        <w:t xml:space="preserve"> </w:t>
      </w:r>
      <w:r>
        <w:t>Plans</w:t>
      </w:r>
      <w:r>
        <w:rPr>
          <w:spacing w:val="-4"/>
        </w:rPr>
        <w:t xml:space="preserve"> </w:t>
      </w:r>
      <w:r>
        <w:t>(federal</w:t>
      </w:r>
      <w:r>
        <w:rPr>
          <w:spacing w:val="-4"/>
        </w:rPr>
        <w:t xml:space="preserve"> </w:t>
      </w:r>
      <w:r>
        <w:t>OSHA</w:t>
      </w:r>
      <w:r>
        <w:rPr>
          <w:spacing w:val="-15"/>
        </w:rPr>
        <w:t xml:space="preserve"> </w:t>
      </w:r>
      <w:r>
        <w:t>States)</w:t>
      </w:r>
      <w:r>
        <w:rPr>
          <w:spacing w:val="-4"/>
        </w:rPr>
        <w:t xml:space="preserve"> </w:t>
      </w:r>
      <w:r>
        <w:t>have</w:t>
      </w:r>
      <w:r>
        <w:rPr>
          <w:spacing w:val="-5"/>
        </w:rPr>
        <w:t xml:space="preserve"> </w:t>
      </w:r>
      <w:r>
        <w:t xml:space="preserve">workers who are called volunteers but who receive substantial benefits, such as a retirement pension, life and/or disability insurance, death benefits, or medical benefits. How many such workers do these organizations have and of what type(s) (fire, EMS, technical </w:t>
      </w:r>
      <w:r>
        <w:rPr>
          <w:spacing w:val="-2"/>
        </w:rPr>
        <w:t>rescue)?</w:t>
      </w:r>
    </w:p>
    <w:p w14:paraId="3DDD7E22" w14:textId="77777777" w:rsidR="00E9319B" w:rsidRDefault="00407046">
      <w:pPr>
        <w:pStyle w:val="BodyText"/>
        <w:spacing w:line="480" w:lineRule="auto"/>
        <w:ind w:left="439" w:right="1163" w:firstLine="720"/>
      </w:pPr>
      <w:r>
        <w:rPr>
          <w:i/>
        </w:rPr>
        <w:t>(a)-2</w:t>
      </w:r>
      <w:r>
        <w:t>. OSHA</w:t>
      </w:r>
      <w:r>
        <w:rPr>
          <w:spacing w:val="-1"/>
        </w:rPr>
        <w:t xml:space="preserve"> </w:t>
      </w:r>
      <w:r>
        <w:t>is seeking information about which States with OSHA-approved State</w:t>
      </w:r>
      <w:r>
        <w:rPr>
          <w:spacing w:val="-5"/>
        </w:rPr>
        <w:t xml:space="preserve"> </w:t>
      </w:r>
      <w:r>
        <w:t>Plans</w:t>
      </w:r>
      <w:r>
        <w:rPr>
          <w:spacing w:val="-4"/>
        </w:rPr>
        <w:t xml:space="preserve"> </w:t>
      </w:r>
      <w:r>
        <w:t>expressly</w:t>
      </w:r>
      <w:r>
        <w:rPr>
          <w:spacing w:val="-4"/>
        </w:rPr>
        <w:t xml:space="preserve"> </w:t>
      </w:r>
      <w:r>
        <w:t>cover</w:t>
      </w:r>
      <w:r>
        <w:rPr>
          <w:spacing w:val="-5"/>
        </w:rPr>
        <w:t xml:space="preserve"> </w:t>
      </w:r>
      <w:r>
        <w:t>volunteer</w:t>
      </w:r>
      <w:r>
        <w:rPr>
          <w:spacing w:val="-3"/>
        </w:rPr>
        <w:t xml:space="preserve"> </w:t>
      </w:r>
      <w:r>
        <w:t>emergency</w:t>
      </w:r>
      <w:r>
        <w:rPr>
          <w:spacing w:val="-2"/>
        </w:rPr>
        <w:t xml:space="preserve"> </w:t>
      </w:r>
      <w:r>
        <w:t>responders.</w:t>
      </w:r>
      <w:r>
        <w:rPr>
          <w:spacing w:val="-4"/>
        </w:rPr>
        <w:t xml:space="preserve"> </w:t>
      </w:r>
      <w:r>
        <w:t>In</w:t>
      </w:r>
      <w:r>
        <w:rPr>
          <w:spacing w:val="-4"/>
        </w:rPr>
        <w:t xml:space="preserve"> </w:t>
      </w:r>
      <w:r>
        <w:t>those</w:t>
      </w:r>
      <w:r>
        <w:rPr>
          <w:spacing w:val="-5"/>
        </w:rPr>
        <w:t xml:space="preserve"> </w:t>
      </w:r>
      <w:r>
        <w:t>States,</w:t>
      </w:r>
      <w:r>
        <w:rPr>
          <w:spacing w:val="-4"/>
        </w:rPr>
        <w:t xml:space="preserve"> </w:t>
      </w:r>
      <w:r>
        <w:t>how</w:t>
      </w:r>
      <w:r>
        <w:rPr>
          <w:spacing w:val="-5"/>
        </w:rPr>
        <w:t xml:space="preserve"> </w:t>
      </w:r>
      <w:r>
        <w:t>many emergency</w:t>
      </w:r>
      <w:r>
        <w:rPr>
          <w:spacing w:val="-5"/>
        </w:rPr>
        <w:t xml:space="preserve"> </w:t>
      </w:r>
      <w:r>
        <w:t>response</w:t>
      </w:r>
      <w:r>
        <w:rPr>
          <w:spacing w:val="-6"/>
        </w:rPr>
        <w:t xml:space="preserve"> </w:t>
      </w:r>
      <w:r>
        <w:t>organizations</w:t>
      </w:r>
      <w:r>
        <w:rPr>
          <w:spacing w:val="-5"/>
        </w:rPr>
        <w:t xml:space="preserve"> </w:t>
      </w:r>
      <w:r>
        <w:t>have</w:t>
      </w:r>
      <w:r>
        <w:rPr>
          <w:spacing w:val="-6"/>
        </w:rPr>
        <w:t xml:space="preserve"> </w:t>
      </w:r>
      <w:r>
        <w:t>volunteers?</w:t>
      </w:r>
      <w:r>
        <w:rPr>
          <w:spacing w:val="-6"/>
        </w:rPr>
        <w:t xml:space="preserve"> </w:t>
      </w:r>
      <w:r>
        <w:t>How</w:t>
      </w:r>
      <w:r>
        <w:rPr>
          <w:spacing w:val="-6"/>
        </w:rPr>
        <w:t xml:space="preserve"> </w:t>
      </w:r>
      <w:r>
        <w:t>many</w:t>
      </w:r>
      <w:r>
        <w:rPr>
          <w:spacing w:val="-5"/>
        </w:rPr>
        <w:t xml:space="preserve"> </w:t>
      </w:r>
      <w:r>
        <w:t>volunteers</w:t>
      </w:r>
      <w:r>
        <w:rPr>
          <w:spacing w:val="-3"/>
        </w:rPr>
        <w:t xml:space="preserve"> </w:t>
      </w:r>
      <w:r>
        <w:t>do</w:t>
      </w:r>
      <w:r>
        <w:rPr>
          <w:spacing w:val="-5"/>
        </w:rPr>
        <w:t xml:space="preserve"> </w:t>
      </w:r>
      <w:r>
        <w:t>they</w:t>
      </w:r>
      <w:r>
        <w:rPr>
          <w:spacing w:val="-5"/>
        </w:rPr>
        <w:t xml:space="preserve"> </w:t>
      </w:r>
      <w:r>
        <w:t>have and of what type(s) (fire, EMS, technical rescue)?</w:t>
      </w:r>
    </w:p>
    <w:p w14:paraId="753CB198" w14:textId="77777777" w:rsidR="00E9319B" w:rsidRDefault="00407046">
      <w:pPr>
        <w:pStyle w:val="BodyText"/>
        <w:spacing w:line="480" w:lineRule="auto"/>
        <w:ind w:left="439" w:right="1136" w:firstLine="720"/>
      </w:pPr>
      <w:r>
        <w:rPr>
          <w:i/>
        </w:rPr>
        <w:t>(a)-3</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information</w:t>
      </w:r>
      <w:r>
        <w:rPr>
          <w:spacing w:val="-4"/>
        </w:rPr>
        <w:t xml:space="preserve"> </w:t>
      </w:r>
      <w:r>
        <w:t>from</w:t>
      </w:r>
      <w:r>
        <w:rPr>
          <w:spacing w:val="-4"/>
        </w:rPr>
        <w:t xml:space="preserve"> </w:t>
      </w:r>
      <w:r>
        <w:t>States</w:t>
      </w:r>
      <w:r>
        <w:rPr>
          <w:spacing w:val="-2"/>
        </w:rPr>
        <w:t xml:space="preserve"> </w:t>
      </w:r>
      <w:r>
        <w:t>with</w:t>
      </w:r>
      <w:r>
        <w:rPr>
          <w:spacing w:val="-4"/>
        </w:rPr>
        <w:t xml:space="preserve"> </w:t>
      </w:r>
      <w:r>
        <w:t>OSHA-approved</w:t>
      </w:r>
      <w:r>
        <w:rPr>
          <w:spacing w:val="-4"/>
        </w:rPr>
        <w:t xml:space="preserve"> </w:t>
      </w:r>
      <w:r>
        <w:t>State</w:t>
      </w:r>
      <w:r>
        <w:rPr>
          <w:spacing w:val="-5"/>
        </w:rPr>
        <w:t xml:space="preserve"> </w:t>
      </w:r>
      <w:r>
        <w:t>Plans that do not expressly cover volunteer emergency responders. In those States, how many emergency response organizations have workers who are called volunteers but receive substantial benefits, such as a retirement pension, life and/or disability insurance, death benefits, or medical benefits; and as such may be considered employees within the meaning of federal law?</w:t>
      </w:r>
      <w:r>
        <w:rPr>
          <w:spacing w:val="40"/>
        </w:rPr>
        <w:t xml:space="preserve"> </w:t>
      </w:r>
      <w:r>
        <w:t>How many such workers do these organizations have and of what type(s) (fire, EMS, technical rescue)?</w:t>
      </w:r>
      <w:r>
        <w:rPr>
          <w:spacing w:val="-3"/>
        </w:rPr>
        <w:t xml:space="preserve"> </w:t>
      </w:r>
      <w:r>
        <w:t>Additionally, OSHA</w:t>
      </w:r>
      <w:r>
        <w:rPr>
          <w:spacing w:val="-3"/>
        </w:rPr>
        <w:t xml:space="preserve"> </w:t>
      </w:r>
      <w:r>
        <w:t>seeks similar input regarding inmate/incarcerated workers.</w:t>
      </w:r>
    </w:p>
    <w:p w14:paraId="34760CDB" w14:textId="77777777" w:rsidR="00E9319B" w:rsidRDefault="00E9319B">
      <w:pPr>
        <w:spacing w:line="480" w:lineRule="auto"/>
        <w:sectPr w:rsidR="00E9319B">
          <w:pgSz w:w="12240" w:h="15840"/>
          <w:pgMar w:top="1360" w:right="320" w:bottom="1200" w:left="1720" w:header="0" w:footer="1014" w:gutter="0"/>
          <w:cols w:space="720"/>
        </w:sectPr>
      </w:pPr>
    </w:p>
    <w:p w14:paraId="2FD7F21F" w14:textId="77777777" w:rsidR="00E9319B" w:rsidRDefault="00407046">
      <w:pPr>
        <w:pStyle w:val="BodyText"/>
        <w:spacing w:before="79" w:line="480" w:lineRule="auto"/>
        <w:ind w:right="1119" w:firstLine="720"/>
        <w:jc w:val="both"/>
      </w:pPr>
      <w:r>
        <w:rPr>
          <w:i/>
        </w:rPr>
        <w:lastRenderedPageBreak/>
        <w:t>(a)-4</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input</w:t>
      </w:r>
      <w:r>
        <w:rPr>
          <w:spacing w:val="-3"/>
        </w:rPr>
        <w:t xml:space="preserve"> </w:t>
      </w:r>
      <w:r>
        <w:t>regarding</w:t>
      </w:r>
      <w:r>
        <w:rPr>
          <w:spacing w:val="-3"/>
        </w:rPr>
        <w:t xml:space="preserve"> </w:t>
      </w:r>
      <w:r>
        <w:t>what</w:t>
      </w:r>
      <w:r>
        <w:rPr>
          <w:spacing w:val="-3"/>
        </w:rPr>
        <w:t xml:space="preserve"> </w:t>
      </w:r>
      <w:r>
        <w:t>types</w:t>
      </w:r>
      <w:r>
        <w:rPr>
          <w:spacing w:val="-3"/>
        </w:rPr>
        <w:t xml:space="preserve"> </w:t>
      </w:r>
      <w:r>
        <w:t>and</w:t>
      </w:r>
      <w:r>
        <w:rPr>
          <w:spacing w:val="-3"/>
        </w:rPr>
        <w:t xml:space="preserve"> </w:t>
      </w:r>
      <w:r>
        <w:t>levels</w:t>
      </w:r>
      <w:r>
        <w:rPr>
          <w:spacing w:val="-3"/>
        </w:rPr>
        <w:t xml:space="preserve"> </w:t>
      </w:r>
      <w:r>
        <w:t>of</w:t>
      </w:r>
      <w:r>
        <w:rPr>
          <w:spacing w:val="-4"/>
        </w:rPr>
        <w:t xml:space="preserve"> </w:t>
      </w:r>
      <w:r>
        <w:t>search</w:t>
      </w:r>
      <w:r>
        <w:rPr>
          <w:spacing w:val="-2"/>
        </w:rPr>
        <w:t xml:space="preserve"> </w:t>
      </w:r>
      <w:r>
        <w:t>and</w:t>
      </w:r>
      <w:r>
        <w:rPr>
          <w:spacing w:val="-3"/>
        </w:rPr>
        <w:t xml:space="preserve"> </w:t>
      </w:r>
      <w:r>
        <w:t>rescue services</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1"/>
        </w:rPr>
        <w:t xml:space="preserve"> </w:t>
      </w:r>
      <w:r>
        <w:t>rescue</w:t>
      </w:r>
      <w:r>
        <w:rPr>
          <w:spacing w:val="-4"/>
        </w:rPr>
        <w:t xml:space="preserve"> </w:t>
      </w:r>
      <w:r>
        <w:t>services</w:t>
      </w:r>
      <w:r>
        <w:rPr>
          <w:spacing w:val="-1"/>
        </w:rPr>
        <w:t xml:space="preserve"> </w:t>
      </w:r>
      <w:r>
        <w:t>should</w:t>
      </w:r>
      <w:r>
        <w:rPr>
          <w:spacing w:val="-3"/>
        </w:rPr>
        <w:t xml:space="preserve"> </w:t>
      </w:r>
      <w:r>
        <w:t>be</w:t>
      </w:r>
      <w:r>
        <w:rPr>
          <w:spacing w:val="-4"/>
        </w:rPr>
        <w:t xml:space="preserve"> </w:t>
      </w:r>
      <w:r>
        <w:t>included</w:t>
      </w:r>
      <w:r>
        <w:rPr>
          <w:spacing w:val="-3"/>
        </w:rPr>
        <w:t xml:space="preserve"> </w:t>
      </w:r>
      <w:r>
        <w:t>or</w:t>
      </w:r>
      <w:r>
        <w:rPr>
          <w:spacing w:val="-4"/>
        </w:rPr>
        <w:t xml:space="preserve"> </w:t>
      </w:r>
      <w:r>
        <w:t>excluded</w:t>
      </w:r>
      <w:r>
        <w:rPr>
          <w:spacing w:val="-3"/>
        </w:rPr>
        <w:t xml:space="preserve"> </w:t>
      </w:r>
      <w:r>
        <w:t>from</w:t>
      </w:r>
      <w:r>
        <w:rPr>
          <w:spacing w:val="-3"/>
        </w:rPr>
        <w:t xml:space="preserve"> </w:t>
      </w:r>
      <w:r>
        <w:t>the rule, and the extent to which those inclusions or exclusions should be specifically listed.</w:t>
      </w:r>
    </w:p>
    <w:p w14:paraId="0A704A75" w14:textId="77777777" w:rsidR="00E9319B" w:rsidRDefault="00407046">
      <w:pPr>
        <w:pStyle w:val="BodyText"/>
        <w:spacing w:line="480" w:lineRule="auto"/>
        <w:ind w:right="1163" w:firstLine="720"/>
      </w:pPr>
      <w:r>
        <w:rPr>
          <w:i/>
        </w:rPr>
        <w:t>(a)-5</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whether</w:t>
      </w:r>
      <w:r>
        <w:rPr>
          <w:spacing w:val="-5"/>
        </w:rPr>
        <w:t xml:space="preserve"> </w:t>
      </w:r>
      <w:r>
        <w:t>the</w:t>
      </w:r>
      <w:r>
        <w:rPr>
          <w:spacing w:val="-5"/>
        </w:rPr>
        <w:t xml:space="preserve"> </w:t>
      </w:r>
      <w:r>
        <w:t>agency</w:t>
      </w:r>
      <w:r>
        <w:rPr>
          <w:spacing w:val="-2"/>
        </w:rPr>
        <w:t xml:space="preserve"> </w:t>
      </w:r>
      <w:r>
        <w:t>should</w:t>
      </w:r>
      <w:r>
        <w:rPr>
          <w:spacing w:val="-4"/>
        </w:rPr>
        <w:t xml:space="preserve"> </w:t>
      </w:r>
      <w:r>
        <w:t>consider</w:t>
      </w:r>
      <w:r>
        <w:rPr>
          <w:spacing w:val="-5"/>
        </w:rPr>
        <w:t xml:space="preserve"> </w:t>
      </w:r>
      <w:r>
        <w:t>developing</w:t>
      </w:r>
      <w:r>
        <w:rPr>
          <w:spacing w:val="-4"/>
        </w:rPr>
        <w:t xml:space="preserve"> </w:t>
      </w:r>
      <w:r>
        <w:t>a separate rule for protecting workers involved in the clean-up of disaster sites, and associated recovery efforts? Why or why not?</w:t>
      </w:r>
    </w:p>
    <w:p w14:paraId="10E53104" w14:textId="77777777" w:rsidR="00E9319B" w:rsidRDefault="00407046">
      <w:pPr>
        <w:pStyle w:val="BodyText"/>
        <w:spacing w:line="480" w:lineRule="auto"/>
        <w:ind w:left="439" w:right="1242" w:firstLine="720"/>
      </w:pPr>
      <w:r>
        <w:rPr>
          <w:i/>
        </w:rPr>
        <w:t>(a)-6</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input</w:t>
      </w:r>
      <w:r>
        <w:rPr>
          <w:spacing w:val="-4"/>
        </w:rPr>
        <w:t xml:space="preserve"> </w:t>
      </w:r>
      <w:r>
        <w:t>on</w:t>
      </w:r>
      <w:r>
        <w:rPr>
          <w:spacing w:val="-3"/>
        </w:rPr>
        <w:t xml:space="preserve"> </w:t>
      </w:r>
      <w:r>
        <w:t>whether</w:t>
      </w:r>
      <w:r>
        <w:rPr>
          <w:spacing w:val="-4"/>
        </w:rPr>
        <w:t xml:space="preserve"> </w:t>
      </w:r>
      <w:r>
        <w:t>the</w:t>
      </w:r>
      <w:r>
        <w:rPr>
          <w:spacing w:val="-4"/>
        </w:rPr>
        <w:t xml:space="preserve"> </w:t>
      </w:r>
      <w:r>
        <w:t>agency</w:t>
      </w:r>
      <w:r>
        <w:rPr>
          <w:spacing w:val="-3"/>
        </w:rPr>
        <w:t xml:space="preserve"> </w:t>
      </w:r>
      <w:r>
        <w:t>should</w:t>
      </w:r>
      <w:r>
        <w:rPr>
          <w:spacing w:val="-3"/>
        </w:rPr>
        <w:t xml:space="preserve"> </w:t>
      </w:r>
      <w:r>
        <w:t>consider</w:t>
      </w:r>
      <w:r>
        <w:rPr>
          <w:spacing w:val="-4"/>
        </w:rPr>
        <w:t xml:space="preserve"> </w:t>
      </w:r>
      <w:r>
        <w:t>excluding other activities besides those in 29 CFR 1910.120 (Hazardous Waste Operations and Emergency Response (HAZWOPER)), 29 CFR 1910.146 (Permit-Required Confined Spaces in General Industry.</w:t>
      </w:r>
    </w:p>
    <w:p w14:paraId="43961702" w14:textId="77777777" w:rsidR="00E9319B" w:rsidRDefault="00407046">
      <w:pPr>
        <w:pStyle w:val="BodyText"/>
        <w:spacing w:line="480" w:lineRule="auto"/>
        <w:ind w:left="439" w:right="1832" w:firstLine="720"/>
        <w:jc w:val="both"/>
      </w:pPr>
      <w:r>
        <w:rPr>
          <w:i/>
        </w:rPr>
        <w:t>(b)-1</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information</w:t>
      </w:r>
      <w:r>
        <w:rPr>
          <w:spacing w:val="-4"/>
        </w:rPr>
        <w:t xml:space="preserve"> </w:t>
      </w:r>
      <w:r>
        <w:t>and</w:t>
      </w:r>
      <w:r>
        <w:rPr>
          <w:spacing w:val="-4"/>
        </w:rPr>
        <w:t xml:space="preserve"> </w:t>
      </w:r>
      <w:r>
        <w:t>data</w:t>
      </w:r>
      <w:r>
        <w:rPr>
          <w:spacing w:val="-3"/>
        </w:rPr>
        <w:t xml:space="preserve"> </w:t>
      </w:r>
      <w:r>
        <w:t>from</w:t>
      </w:r>
      <w:r>
        <w:rPr>
          <w:spacing w:val="-4"/>
        </w:rPr>
        <w:t xml:space="preserve"> </w:t>
      </w:r>
      <w:r>
        <w:t>commenters</w:t>
      </w:r>
      <w:r>
        <w:rPr>
          <w:spacing w:val="-4"/>
        </w:rPr>
        <w:t xml:space="preserve"> </w:t>
      </w:r>
      <w:r>
        <w:t>on</w:t>
      </w:r>
      <w:r>
        <w:rPr>
          <w:spacing w:val="-4"/>
        </w:rPr>
        <w:t xml:space="preserve"> </w:t>
      </w:r>
      <w:r>
        <w:t>whether WEREs</w:t>
      </w:r>
      <w:r>
        <w:rPr>
          <w:spacing w:val="-3"/>
        </w:rPr>
        <w:t xml:space="preserve"> </w:t>
      </w:r>
      <w:r>
        <w:t>have</w:t>
      </w:r>
      <w:r>
        <w:rPr>
          <w:spacing w:val="-4"/>
        </w:rPr>
        <w:t xml:space="preserve"> </w:t>
      </w:r>
      <w:r>
        <w:t>living</w:t>
      </w:r>
      <w:r>
        <w:rPr>
          <w:spacing w:val="-3"/>
        </w:rPr>
        <w:t xml:space="preserve"> </w:t>
      </w:r>
      <w:r>
        <w:t>areas</w:t>
      </w:r>
      <w:r>
        <w:rPr>
          <w:spacing w:val="-3"/>
        </w:rPr>
        <w:t xml:space="preserve"> </w:t>
      </w:r>
      <w:r>
        <w:t>for</w:t>
      </w:r>
      <w:r>
        <w:rPr>
          <w:spacing w:val="-4"/>
        </w:rPr>
        <w:t xml:space="preserve"> </w:t>
      </w:r>
      <w:r>
        <w:t>team</w:t>
      </w:r>
      <w:r>
        <w:rPr>
          <w:spacing w:val="-3"/>
        </w:rPr>
        <w:t xml:space="preserve"> </w:t>
      </w:r>
      <w:r>
        <w:t>members,</w:t>
      </w:r>
      <w:r>
        <w:rPr>
          <w:spacing w:val="-3"/>
        </w:rPr>
        <w:t xml:space="preserve"> </w:t>
      </w:r>
      <w:r>
        <w:t>and</w:t>
      </w:r>
      <w:r>
        <w:rPr>
          <w:spacing w:val="-1"/>
        </w:rPr>
        <w:t xml:space="preserve"> </w:t>
      </w:r>
      <w:r>
        <w:t>if</w:t>
      </w:r>
      <w:r>
        <w:rPr>
          <w:spacing w:val="-4"/>
        </w:rPr>
        <w:t xml:space="preserve"> </w:t>
      </w:r>
      <w:r>
        <w:t>so,</w:t>
      </w:r>
      <w:r>
        <w:rPr>
          <w:spacing w:val="-3"/>
        </w:rPr>
        <w:t xml:space="preserve"> </w:t>
      </w:r>
      <w:r>
        <w:t>whether</w:t>
      </w:r>
      <w:r>
        <w:rPr>
          <w:spacing w:val="-7"/>
        </w:rPr>
        <w:t xml:space="preserve"> </w:t>
      </w:r>
      <w:r>
        <w:t>WEREs</w:t>
      </w:r>
      <w:r>
        <w:rPr>
          <w:spacing w:val="-3"/>
        </w:rPr>
        <w:t xml:space="preserve"> </w:t>
      </w:r>
      <w:r>
        <w:t>should</w:t>
      </w:r>
      <w:r>
        <w:rPr>
          <w:spacing w:val="-3"/>
        </w:rPr>
        <w:t xml:space="preserve"> </w:t>
      </w:r>
      <w:r>
        <w:t xml:space="preserve">be included in the definition for </w:t>
      </w:r>
      <w:r>
        <w:rPr>
          <w:i/>
        </w:rPr>
        <w:t>Living area</w:t>
      </w:r>
      <w:r>
        <w:t>.</w:t>
      </w:r>
    </w:p>
    <w:p w14:paraId="6FFD762D" w14:textId="77777777" w:rsidR="00E9319B" w:rsidRDefault="00407046">
      <w:pPr>
        <w:pStyle w:val="BodyText"/>
        <w:spacing w:line="480" w:lineRule="auto"/>
        <w:ind w:left="439" w:right="1191" w:firstLine="720"/>
      </w:pPr>
      <w:r>
        <w:rPr>
          <w:i/>
        </w:rPr>
        <w:t>(e)-1</w:t>
      </w:r>
      <w:r>
        <w:t>. OSHA</w:t>
      </w:r>
      <w:r>
        <w:rPr>
          <w:spacing w:val="-3"/>
        </w:rPr>
        <w:t xml:space="preserve"> </w:t>
      </w:r>
      <w:r>
        <w:t>is considering adding to both paragraphs (e)(1) and (2) a requirement to permit employee representatives to be involved in the development and implementation of an ERP, and to paragraph (e)(4) a requirement to allow employee representatives to participate</w:t>
      </w:r>
      <w:r>
        <w:rPr>
          <w:spacing w:val="-1"/>
        </w:rPr>
        <w:t xml:space="preserve"> </w:t>
      </w:r>
      <w:r>
        <w:t>in walkaround inspections, along with team members and responders,</w:t>
      </w:r>
      <w:r>
        <w:rPr>
          <w:spacing w:val="-2"/>
        </w:rPr>
        <w:t xml:space="preserve"> </w:t>
      </w:r>
      <w:r>
        <w:t>and</w:t>
      </w:r>
      <w:r>
        <w:rPr>
          <w:spacing w:val="-5"/>
        </w:rPr>
        <w:t xml:space="preserve"> </w:t>
      </w:r>
      <w:r>
        <w:t>is</w:t>
      </w:r>
      <w:r>
        <w:rPr>
          <w:spacing w:val="-4"/>
        </w:rPr>
        <w:t xml:space="preserve"> </w:t>
      </w:r>
      <w:r>
        <w:t>seeking</w:t>
      </w:r>
      <w:r>
        <w:rPr>
          <w:spacing w:val="-4"/>
        </w:rPr>
        <w:t xml:space="preserve"> </w:t>
      </w:r>
      <w:r>
        <w:t>input</w:t>
      </w:r>
      <w:r>
        <w:rPr>
          <w:spacing w:val="-4"/>
        </w:rPr>
        <w:t xml:space="preserve"> </w:t>
      </w:r>
      <w:r>
        <w:t>from</w:t>
      </w:r>
      <w:r>
        <w:rPr>
          <w:spacing w:val="-4"/>
        </w:rPr>
        <w:t xml:space="preserve"> </w:t>
      </w:r>
      <w:r>
        <w:t>stakeholders</w:t>
      </w:r>
      <w:r>
        <w:rPr>
          <w:spacing w:val="-4"/>
        </w:rPr>
        <w:t xml:space="preserve"> </w:t>
      </w:r>
      <w:r>
        <w:t>on</w:t>
      </w:r>
      <w:r>
        <w:rPr>
          <w:spacing w:val="-4"/>
        </w:rPr>
        <w:t xml:space="preserve"> </w:t>
      </w:r>
      <w:r>
        <w:t>whether</w:t>
      </w:r>
      <w:r>
        <w:rPr>
          <w:spacing w:val="-5"/>
        </w:rPr>
        <w:t xml:space="preserve"> </w:t>
      </w:r>
      <w:r>
        <w:t>employee</w:t>
      </w:r>
      <w:r>
        <w:rPr>
          <w:spacing w:val="-5"/>
        </w:rPr>
        <w:t xml:space="preserve"> </w:t>
      </w:r>
      <w:r>
        <w:t>representative involvement should be added to paragraph (e).</w:t>
      </w:r>
    </w:p>
    <w:p w14:paraId="69AB7D01" w14:textId="77777777" w:rsidR="00E9319B" w:rsidRDefault="00407046">
      <w:pPr>
        <w:pStyle w:val="BodyText"/>
        <w:spacing w:before="1" w:line="480" w:lineRule="auto"/>
        <w:ind w:left="439" w:right="1163" w:firstLine="720"/>
      </w:pPr>
      <w:r>
        <w:rPr>
          <w:i/>
        </w:rPr>
        <w:t>(f)-1</w:t>
      </w:r>
      <w:r>
        <w:t>. OSHA</w:t>
      </w:r>
      <w:r>
        <w:rPr>
          <w:spacing w:val="-4"/>
        </w:rPr>
        <w:t xml:space="preserve"> </w:t>
      </w:r>
      <w:r>
        <w:t>is seeking input on whether other activities or subjects should be specifically</w:t>
      </w:r>
      <w:r>
        <w:rPr>
          <w:spacing w:val="-4"/>
        </w:rPr>
        <w:t xml:space="preserve"> </w:t>
      </w:r>
      <w:r>
        <w:t>included</w:t>
      </w:r>
      <w:r>
        <w:rPr>
          <w:spacing w:val="-4"/>
        </w:rPr>
        <w:t xml:space="preserve"> </w:t>
      </w:r>
      <w:r>
        <w:t>in</w:t>
      </w:r>
      <w:r>
        <w:rPr>
          <w:spacing w:val="-4"/>
        </w:rPr>
        <w:t xml:space="preserve"> </w:t>
      </w:r>
      <w:r>
        <w:t>the</w:t>
      </w:r>
      <w:r>
        <w:rPr>
          <w:spacing w:val="-4"/>
        </w:rPr>
        <w:t xml:space="preserve"> </w:t>
      </w:r>
      <w:r>
        <w:t>list</w:t>
      </w:r>
      <w:r>
        <w:rPr>
          <w:spacing w:val="-4"/>
        </w:rPr>
        <w:t xml:space="preserve"> </w:t>
      </w:r>
      <w:r>
        <w:t>of</w:t>
      </w:r>
      <w:r>
        <w:rPr>
          <w:spacing w:val="-4"/>
        </w:rPr>
        <w:t xml:space="preserve"> </w:t>
      </w:r>
      <w:r>
        <w:t>minimum</w:t>
      </w:r>
      <w:r>
        <w:rPr>
          <w:spacing w:val="-4"/>
        </w:rPr>
        <w:t xml:space="preserve"> </w:t>
      </w:r>
      <w:r>
        <w:t>requirements</w:t>
      </w:r>
      <w:r>
        <w:rPr>
          <w:spacing w:val="-4"/>
        </w:rPr>
        <w:t xml:space="preserve"> </w:t>
      </w:r>
      <w:r>
        <w:t>for</w:t>
      </w:r>
      <w:r>
        <w:rPr>
          <w:spacing w:val="-4"/>
        </w:rPr>
        <w:t xml:space="preserve"> </w:t>
      </w:r>
      <w:r>
        <w:t>the</w:t>
      </w:r>
      <w:r>
        <w:rPr>
          <w:spacing w:val="-3"/>
        </w:rPr>
        <w:t xml:space="preserve"> </w:t>
      </w:r>
      <w:r>
        <w:t>risk</w:t>
      </w:r>
      <w:r>
        <w:rPr>
          <w:spacing w:val="-4"/>
        </w:rPr>
        <w:t xml:space="preserve"> </w:t>
      </w:r>
      <w:r>
        <w:t>management</w:t>
      </w:r>
      <w:r>
        <w:rPr>
          <w:spacing w:val="-4"/>
        </w:rPr>
        <w:t xml:space="preserve"> </w:t>
      </w:r>
      <w:r>
        <w:t>plan.</w:t>
      </w:r>
    </w:p>
    <w:p w14:paraId="72E7757D" w14:textId="77777777" w:rsidR="00E9319B" w:rsidRDefault="00407046">
      <w:pPr>
        <w:pStyle w:val="BodyText"/>
        <w:spacing w:line="480" w:lineRule="auto"/>
        <w:ind w:left="439" w:right="1163" w:firstLine="720"/>
      </w:pPr>
      <w:r>
        <w:rPr>
          <w:i/>
        </w:rPr>
        <w:t>(f)-2</w:t>
      </w:r>
      <w:r>
        <w:t>.</w:t>
      </w:r>
      <w:r>
        <w:rPr>
          <w:spacing w:val="-5"/>
        </w:rPr>
        <w:t xml:space="preserve"> </w:t>
      </w:r>
      <w:r>
        <w:t>OSHA</w:t>
      </w:r>
      <w:r>
        <w:rPr>
          <w:spacing w:val="-15"/>
        </w:rPr>
        <w:t xml:space="preserve"> </w:t>
      </w:r>
      <w:r>
        <w:t>is</w:t>
      </w:r>
      <w:r>
        <w:rPr>
          <w:spacing w:val="-4"/>
        </w:rPr>
        <w:t xml:space="preserve"> </w:t>
      </w:r>
      <w:r>
        <w:t>proposing</w:t>
      </w:r>
      <w:r>
        <w:rPr>
          <w:spacing w:val="-4"/>
        </w:rPr>
        <w:t xml:space="preserve"> </w:t>
      </w:r>
      <w:r>
        <w:t>to</w:t>
      </w:r>
      <w:r>
        <w:rPr>
          <w:spacing w:val="-4"/>
        </w:rPr>
        <w:t xml:space="preserve"> </w:t>
      </w:r>
      <w:r>
        <w:t>have</w:t>
      </w:r>
      <w:r>
        <w:rPr>
          <w:spacing w:val="-5"/>
        </w:rPr>
        <w:t xml:space="preserve"> </w:t>
      </w:r>
      <w:r>
        <w:t>a</w:t>
      </w:r>
      <w:r>
        <w:rPr>
          <w:spacing w:val="-5"/>
        </w:rPr>
        <w:t xml:space="preserve"> </w:t>
      </w:r>
      <w:r>
        <w:t>performance-based</w:t>
      </w:r>
      <w:r>
        <w:rPr>
          <w:spacing w:val="-4"/>
        </w:rPr>
        <w:t xml:space="preserve"> </w:t>
      </w:r>
      <w:r>
        <w:t>infection</w:t>
      </w:r>
      <w:r>
        <w:rPr>
          <w:spacing w:val="-4"/>
        </w:rPr>
        <w:t xml:space="preserve"> </w:t>
      </w:r>
      <w:r>
        <w:t>control</w:t>
      </w:r>
      <w:r>
        <w:rPr>
          <w:spacing w:val="-4"/>
        </w:rPr>
        <w:t xml:space="preserve"> </w:t>
      </w:r>
      <w:r>
        <w:t>program provision in the risk management plan. OSHA</w:t>
      </w:r>
      <w:r>
        <w:rPr>
          <w:spacing w:val="-4"/>
        </w:rPr>
        <w:t xml:space="preserve"> </w:t>
      </w:r>
      <w:r>
        <w:t>is seeking comment on this approach</w:t>
      </w:r>
    </w:p>
    <w:p w14:paraId="34932C5B" w14:textId="77777777" w:rsidR="00E9319B" w:rsidRDefault="00E9319B">
      <w:pPr>
        <w:spacing w:line="480" w:lineRule="auto"/>
        <w:sectPr w:rsidR="00E9319B">
          <w:pgSz w:w="12240" w:h="15840"/>
          <w:pgMar w:top="1360" w:right="320" w:bottom="1200" w:left="1720" w:header="0" w:footer="1014" w:gutter="0"/>
          <w:cols w:space="720"/>
        </w:sectPr>
      </w:pPr>
    </w:p>
    <w:p w14:paraId="0D1960ED" w14:textId="77777777" w:rsidR="00E9319B" w:rsidRDefault="00407046">
      <w:pPr>
        <w:pStyle w:val="BodyText"/>
        <w:spacing w:before="79" w:line="480" w:lineRule="auto"/>
        <w:ind w:right="1163"/>
      </w:pPr>
      <w:r>
        <w:lastRenderedPageBreak/>
        <w:t>including</w:t>
      </w:r>
      <w:r>
        <w:rPr>
          <w:spacing w:val="-4"/>
        </w:rPr>
        <w:t xml:space="preserve"> </w:t>
      </w:r>
      <w:r>
        <w:t>whether</w:t>
      </w:r>
      <w:r>
        <w:rPr>
          <w:spacing w:val="-5"/>
        </w:rPr>
        <w:t xml:space="preserve"> </w:t>
      </w:r>
      <w:r>
        <w:t>a</w:t>
      </w:r>
      <w:r>
        <w:rPr>
          <w:spacing w:val="-3"/>
        </w:rPr>
        <w:t xml:space="preserve"> </w:t>
      </w:r>
      <w:r>
        <w:t>final</w:t>
      </w:r>
      <w:r>
        <w:rPr>
          <w:spacing w:val="-2"/>
        </w:rPr>
        <w:t xml:space="preserve"> </w:t>
      </w:r>
      <w:r>
        <w:t>standard</w:t>
      </w:r>
      <w:r>
        <w:rPr>
          <w:spacing w:val="-4"/>
        </w:rPr>
        <w:t xml:space="preserve"> </w:t>
      </w:r>
      <w:r>
        <w:t>should</w:t>
      </w:r>
      <w:r>
        <w:rPr>
          <w:spacing w:val="-4"/>
        </w:rPr>
        <w:t xml:space="preserve"> </w:t>
      </w:r>
      <w:r>
        <w:t>incorporate</w:t>
      </w:r>
      <w:r>
        <w:rPr>
          <w:spacing w:val="-5"/>
        </w:rPr>
        <w:t xml:space="preserve"> </w:t>
      </w:r>
      <w:r>
        <w:t>a</w:t>
      </w:r>
      <w:r>
        <w:rPr>
          <w:spacing w:val="-5"/>
        </w:rPr>
        <w:t xml:space="preserve"> </w:t>
      </w:r>
      <w:r>
        <w:t>particular</w:t>
      </w:r>
      <w:r>
        <w:rPr>
          <w:spacing w:val="-5"/>
        </w:rPr>
        <w:t xml:space="preserve"> </w:t>
      </w:r>
      <w:r>
        <w:t>consensus</w:t>
      </w:r>
      <w:r>
        <w:rPr>
          <w:spacing w:val="-4"/>
        </w:rPr>
        <w:t xml:space="preserve"> </w:t>
      </w:r>
      <w:r>
        <w:t>standard</w:t>
      </w:r>
      <w:r>
        <w:rPr>
          <w:spacing w:val="-4"/>
        </w:rPr>
        <w:t xml:space="preserve"> </w:t>
      </w:r>
      <w:r>
        <w:t>or other guidance, or otherwise include specific requirements regarding infection control.</w:t>
      </w:r>
    </w:p>
    <w:p w14:paraId="21A80A9D" w14:textId="77777777" w:rsidR="00E9319B" w:rsidRDefault="00407046">
      <w:pPr>
        <w:pStyle w:val="BodyText"/>
        <w:spacing w:line="480" w:lineRule="auto"/>
        <w:ind w:right="1163" w:firstLine="720"/>
      </w:pPr>
      <w:r>
        <w:rPr>
          <w:i/>
        </w:rPr>
        <w:t>(g)-1</w:t>
      </w:r>
      <w:r>
        <w:t>. OSHA</w:t>
      </w:r>
      <w:r>
        <w:rPr>
          <w:spacing w:val="-4"/>
        </w:rPr>
        <w:t xml:space="preserve"> </w:t>
      </w:r>
      <w:r>
        <w:t>is seeking input and data on whether the proposed rule’s requirements</w:t>
      </w:r>
      <w:r>
        <w:rPr>
          <w:spacing w:val="-2"/>
        </w:rPr>
        <w:t xml:space="preserve"> </w:t>
      </w:r>
      <w:r>
        <w:t>for</w:t>
      </w:r>
      <w:r>
        <w:rPr>
          <w:spacing w:val="-3"/>
        </w:rPr>
        <w:t xml:space="preserve"> </w:t>
      </w:r>
      <w:r>
        <w:t>medical evaluations</w:t>
      </w:r>
      <w:r>
        <w:rPr>
          <w:spacing w:val="-2"/>
        </w:rPr>
        <w:t xml:space="preserve"> </w:t>
      </w:r>
      <w:r>
        <w:t>are</w:t>
      </w:r>
      <w:r>
        <w:rPr>
          <w:spacing w:val="-3"/>
        </w:rPr>
        <w:t xml:space="preserve"> </w:t>
      </w:r>
      <w:r>
        <w:t>an</w:t>
      </w:r>
      <w:r>
        <w:rPr>
          <w:spacing w:val="-2"/>
        </w:rPr>
        <w:t xml:space="preserve"> </w:t>
      </w:r>
      <w:r>
        <w:t>appropriate</w:t>
      </w:r>
      <w:r>
        <w:rPr>
          <w:spacing w:val="-3"/>
        </w:rPr>
        <w:t xml:space="preserve"> </w:t>
      </w:r>
      <w:r>
        <w:t>minimum</w:t>
      </w:r>
      <w:r>
        <w:rPr>
          <w:spacing w:val="-2"/>
        </w:rPr>
        <w:t xml:space="preserve"> </w:t>
      </w:r>
      <w:r>
        <w:t>screening.</w:t>
      </w:r>
      <w:r>
        <w:rPr>
          <w:spacing w:val="-2"/>
        </w:rPr>
        <w:t xml:space="preserve"> </w:t>
      </w:r>
      <w:r>
        <w:t>Should</w:t>
      </w:r>
      <w:r>
        <w:rPr>
          <w:spacing w:val="-2"/>
        </w:rPr>
        <w:t xml:space="preserve"> </w:t>
      </w:r>
      <w:r>
        <w:t>the minimum screening include more or fewer elements, and if so, what elements? Provide supporting documentation and data that might establish the appropriate minimum screening.</w:t>
      </w:r>
      <w:r>
        <w:rPr>
          <w:spacing w:val="-3"/>
        </w:rPr>
        <w:t xml:space="preserve"> </w:t>
      </w:r>
      <w:r>
        <w:t>OSHA</w:t>
      </w:r>
      <w:r>
        <w:rPr>
          <w:spacing w:val="-15"/>
        </w:rPr>
        <w:t xml:space="preserve"> </w:t>
      </w:r>
      <w:r>
        <w:t>is</w:t>
      </w:r>
      <w:r>
        <w:rPr>
          <w:spacing w:val="-3"/>
        </w:rPr>
        <w:t xml:space="preserve"> </w:t>
      </w:r>
      <w:r>
        <w:t>also</w:t>
      </w:r>
      <w:r>
        <w:rPr>
          <w:spacing w:val="-1"/>
        </w:rPr>
        <w:t xml:space="preserve"> </w:t>
      </w:r>
      <w:r>
        <w:t>seeking</w:t>
      </w:r>
      <w:r>
        <w:rPr>
          <w:spacing w:val="-3"/>
        </w:rPr>
        <w:t xml:space="preserve"> </w:t>
      </w:r>
      <w:r>
        <w:t>additional</w:t>
      </w:r>
      <w:r>
        <w:rPr>
          <w:spacing w:val="-3"/>
        </w:rPr>
        <w:t xml:space="preserve"> </w:t>
      </w:r>
      <w:r>
        <w:t>data</w:t>
      </w:r>
      <w:r>
        <w:rPr>
          <w:spacing w:val="-4"/>
        </w:rPr>
        <w:t xml:space="preserve"> </w:t>
      </w:r>
      <w:r>
        <w:t>and</w:t>
      </w:r>
      <w:r>
        <w:rPr>
          <w:spacing w:val="-3"/>
        </w:rPr>
        <w:t xml:space="preserve"> </w:t>
      </w:r>
      <w:r>
        <w:t>information</w:t>
      </w:r>
      <w:r>
        <w:rPr>
          <w:spacing w:val="-3"/>
        </w:rPr>
        <w:t xml:space="preserve"> </w:t>
      </w:r>
      <w:r>
        <w:t>on</w:t>
      </w:r>
      <w:r>
        <w:rPr>
          <w:spacing w:val="-3"/>
        </w:rPr>
        <w:t xml:space="preserve"> </w:t>
      </w:r>
      <w:r>
        <w:t>the</w:t>
      </w:r>
      <w:r>
        <w:rPr>
          <w:spacing w:val="-4"/>
        </w:rPr>
        <w:t xml:space="preserve"> </w:t>
      </w:r>
      <w:r>
        <w:t>feasibility</w:t>
      </w:r>
      <w:r>
        <w:rPr>
          <w:spacing w:val="-3"/>
        </w:rPr>
        <w:t xml:space="preserve"> </w:t>
      </w:r>
      <w:r>
        <w:t>of</w:t>
      </w:r>
      <w:r>
        <w:rPr>
          <w:spacing w:val="-4"/>
        </w:rPr>
        <w:t xml:space="preserve"> </w:t>
      </w:r>
      <w:r>
        <w:t>the proposed medical evaluation and surveillance requirements for WEREs and ESOs.</w:t>
      </w:r>
    </w:p>
    <w:p w14:paraId="46ABEA73" w14:textId="77777777" w:rsidR="00E9319B" w:rsidRDefault="00407046">
      <w:pPr>
        <w:pStyle w:val="BodyText"/>
        <w:spacing w:line="480" w:lineRule="auto"/>
        <w:ind w:right="1137" w:firstLine="720"/>
      </w:pPr>
      <w:r>
        <w:rPr>
          <w:i/>
        </w:rPr>
        <w:t>(g)-2</w:t>
      </w:r>
      <w:r>
        <w:t>. OSHA</w:t>
      </w:r>
      <w:r>
        <w:rPr>
          <w:spacing w:val="-5"/>
        </w:rPr>
        <w:t xml:space="preserve"> </w:t>
      </w:r>
      <w:r>
        <w:t>is seeking input on whether an action level of 15 exposures to combustion products within a year is too high, too low, or an appropriate threshold. OSHA</w:t>
      </w:r>
      <w:r>
        <w:rPr>
          <w:spacing w:val="-6"/>
        </w:rPr>
        <w:t xml:space="preserve"> </w:t>
      </w:r>
      <w:r>
        <w:t>is also considering action levels of 5, 10, or 30 exposures a year as alternatives and</w:t>
      </w:r>
      <w:r>
        <w:rPr>
          <w:spacing w:val="-3"/>
        </w:rPr>
        <w:t xml:space="preserve"> </w:t>
      </w:r>
      <w:r>
        <w:t>is</w:t>
      </w:r>
      <w:r>
        <w:rPr>
          <w:spacing w:val="-3"/>
        </w:rPr>
        <w:t xml:space="preserve"> </w:t>
      </w:r>
      <w:r>
        <w:t>seeking</w:t>
      </w:r>
      <w:r>
        <w:rPr>
          <w:spacing w:val="-3"/>
        </w:rPr>
        <w:t xml:space="preserve"> </w:t>
      </w:r>
      <w:r>
        <w:t>public</w:t>
      </w:r>
      <w:r>
        <w:rPr>
          <w:spacing w:val="-4"/>
        </w:rPr>
        <w:t xml:space="preserve"> </w:t>
      </w:r>
      <w:r>
        <w:t>input</w:t>
      </w:r>
      <w:r>
        <w:rPr>
          <w:spacing w:val="-3"/>
        </w:rPr>
        <w:t xml:space="preserve"> </w:t>
      </w:r>
      <w:r>
        <w:t>on</w:t>
      </w:r>
      <w:r>
        <w:rPr>
          <w:spacing w:val="-3"/>
        </w:rPr>
        <w:t xml:space="preserve"> </w:t>
      </w:r>
      <w:r>
        <w:t>what</w:t>
      </w:r>
      <w:r>
        <w:rPr>
          <w:spacing w:val="-3"/>
        </w:rPr>
        <w:t xml:space="preserve"> </w:t>
      </w:r>
      <w:r>
        <w:t>action</w:t>
      </w:r>
      <w:r>
        <w:rPr>
          <w:spacing w:val="-3"/>
        </w:rPr>
        <w:t xml:space="preserve"> </w:t>
      </w:r>
      <w:r>
        <w:t>level</w:t>
      </w:r>
      <w:r>
        <w:rPr>
          <w:spacing w:val="-3"/>
        </w:rPr>
        <w:t xml:space="preserve"> </w:t>
      </w:r>
      <w:r>
        <w:t>would</w:t>
      </w:r>
      <w:r>
        <w:rPr>
          <w:spacing w:val="-3"/>
        </w:rPr>
        <w:t xml:space="preserve"> </w:t>
      </w:r>
      <w:r>
        <w:t>be</w:t>
      </w:r>
      <w:r>
        <w:rPr>
          <w:spacing w:val="-4"/>
        </w:rPr>
        <w:t xml:space="preserve"> </w:t>
      </w:r>
      <w:r>
        <w:t>appropriate.</w:t>
      </w:r>
      <w:r>
        <w:rPr>
          <w:spacing w:val="-3"/>
        </w:rPr>
        <w:t xml:space="preserve"> </w:t>
      </w:r>
      <w:r>
        <w:t>Provide</w:t>
      </w:r>
      <w:r>
        <w:rPr>
          <w:spacing w:val="-4"/>
        </w:rPr>
        <w:t xml:space="preserve"> </w:t>
      </w:r>
      <w:r>
        <w:t>supporting documentation and data that would help with identifying an appropriate action level.</w:t>
      </w:r>
    </w:p>
    <w:p w14:paraId="4C4E0735" w14:textId="77777777" w:rsidR="00E9319B" w:rsidRDefault="00407046">
      <w:pPr>
        <w:pStyle w:val="BodyText"/>
        <w:spacing w:line="480" w:lineRule="auto"/>
        <w:ind w:right="1242" w:firstLine="720"/>
      </w:pPr>
      <w:r>
        <w:rPr>
          <w:i/>
        </w:rPr>
        <w:t>(g)-3</w:t>
      </w:r>
      <w:r>
        <w:t>. OSHA</w:t>
      </w:r>
      <w:r>
        <w:rPr>
          <w:spacing w:val="-2"/>
        </w:rPr>
        <w:t xml:space="preserve"> </w:t>
      </w:r>
      <w:r>
        <w:t>is seeking input on whether the additional medical surveillance proposed</w:t>
      </w:r>
      <w:r>
        <w:rPr>
          <w:spacing w:val="-3"/>
        </w:rPr>
        <w:t xml:space="preserve"> </w:t>
      </w:r>
      <w:r>
        <w:t>in</w:t>
      </w:r>
      <w:r>
        <w:rPr>
          <w:spacing w:val="-3"/>
        </w:rPr>
        <w:t xml:space="preserve"> </w:t>
      </w:r>
      <w:r>
        <w:t>paragraph</w:t>
      </w:r>
      <w:r>
        <w:rPr>
          <w:spacing w:val="-2"/>
        </w:rPr>
        <w:t xml:space="preserve"> </w:t>
      </w:r>
      <w:r>
        <w:t>(g)(3)</w:t>
      </w:r>
      <w:r>
        <w:rPr>
          <w:spacing w:val="-4"/>
        </w:rPr>
        <w:t xml:space="preserve"> </w:t>
      </w:r>
      <w:r>
        <w:t>should</w:t>
      </w:r>
      <w:r>
        <w:rPr>
          <w:spacing w:val="-3"/>
        </w:rPr>
        <w:t xml:space="preserve"> </w:t>
      </w:r>
      <w:r>
        <w:t>be</w:t>
      </w:r>
      <w:r>
        <w:rPr>
          <w:spacing w:val="-4"/>
        </w:rPr>
        <w:t xml:space="preserve"> </w:t>
      </w:r>
      <w:r>
        <w:t>extended</w:t>
      </w:r>
      <w:r>
        <w:rPr>
          <w:spacing w:val="-3"/>
        </w:rPr>
        <w:t xml:space="preserve"> </w:t>
      </w:r>
      <w:r>
        <w:t>to</w:t>
      </w:r>
      <w:r>
        <w:rPr>
          <w:spacing w:val="-3"/>
        </w:rPr>
        <w:t xml:space="preserve"> </w:t>
      </w:r>
      <w:r>
        <w:t>include</w:t>
      </w:r>
      <w:r>
        <w:rPr>
          <w:spacing w:val="-9"/>
        </w:rPr>
        <w:t xml:space="preserve"> </w:t>
      </w:r>
      <w:r>
        <w:t>WEREs</w:t>
      </w:r>
      <w:r>
        <w:rPr>
          <w:spacing w:val="-3"/>
        </w:rPr>
        <w:t xml:space="preserve"> </w:t>
      </w:r>
      <w:r>
        <w:t>and</w:t>
      </w:r>
      <w:r>
        <w:rPr>
          <w:spacing w:val="-3"/>
        </w:rPr>
        <w:t xml:space="preserve"> </w:t>
      </w:r>
      <w:r>
        <w:t>team</w:t>
      </w:r>
      <w:r>
        <w:rPr>
          <w:spacing w:val="-3"/>
        </w:rPr>
        <w:t xml:space="preserve"> </w:t>
      </w:r>
      <w:r>
        <w:t>members.</w:t>
      </w:r>
    </w:p>
    <w:p w14:paraId="68775664" w14:textId="77777777" w:rsidR="00E9319B" w:rsidRDefault="00407046">
      <w:pPr>
        <w:pStyle w:val="BodyText"/>
        <w:spacing w:before="1" w:line="480" w:lineRule="auto"/>
        <w:ind w:right="1163" w:firstLine="720"/>
      </w:pPr>
      <w:r>
        <w:rPr>
          <w:i/>
        </w:rPr>
        <w:t>(g)-4</w:t>
      </w:r>
      <w:r>
        <w:t>. OSHA</w:t>
      </w:r>
      <w:r>
        <w:rPr>
          <w:spacing w:val="-3"/>
        </w:rPr>
        <w:t xml:space="preserve"> </w:t>
      </w:r>
      <w:r>
        <w:t>is seeking input and data on whether stakeholders support the proposed</w:t>
      </w:r>
      <w:r>
        <w:rPr>
          <w:spacing w:val="-4"/>
        </w:rPr>
        <w:t xml:space="preserve"> </w:t>
      </w:r>
      <w:r>
        <w:t>fitness</w:t>
      </w:r>
      <w:r>
        <w:rPr>
          <w:spacing w:val="-4"/>
        </w:rPr>
        <w:t xml:space="preserve"> </w:t>
      </w:r>
      <w:r>
        <w:t>for</w:t>
      </w:r>
      <w:r>
        <w:rPr>
          <w:spacing w:val="-4"/>
        </w:rPr>
        <w:t xml:space="preserve"> </w:t>
      </w:r>
      <w:r>
        <w:t>duty</w:t>
      </w:r>
      <w:r>
        <w:rPr>
          <w:spacing w:val="-2"/>
        </w:rPr>
        <w:t xml:space="preserve"> </w:t>
      </w:r>
      <w:r>
        <w:t>requirements</w:t>
      </w:r>
      <w:r>
        <w:rPr>
          <w:spacing w:val="-4"/>
        </w:rPr>
        <w:t xml:space="preserve"> </w:t>
      </w:r>
      <w:r>
        <w:t>or</w:t>
      </w:r>
      <w:r>
        <w:rPr>
          <w:spacing w:val="-3"/>
        </w:rPr>
        <w:t xml:space="preserve"> </w:t>
      </w:r>
      <w:r>
        <w:t>whether</w:t>
      </w:r>
      <w:r>
        <w:rPr>
          <w:spacing w:val="-3"/>
        </w:rPr>
        <w:t xml:space="preserve"> </w:t>
      </w:r>
      <w:r>
        <w:t>the</w:t>
      </w:r>
      <w:r>
        <w:rPr>
          <w:spacing w:val="-4"/>
        </w:rPr>
        <w:t xml:space="preserve"> </w:t>
      </w:r>
      <w:r>
        <w:t>requirements</w:t>
      </w:r>
      <w:r>
        <w:rPr>
          <w:spacing w:val="-4"/>
        </w:rPr>
        <w:t xml:space="preserve"> </w:t>
      </w:r>
      <w:r>
        <w:t>pose</w:t>
      </w:r>
      <w:r>
        <w:rPr>
          <w:spacing w:val="-4"/>
        </w:rPr>
        <w:t xml:space="preserve"> </w:t>
      </w:r>
      <w:r>
        <w:t>a</w:t>
      </w:r>
      <w:r>
        <w:rPr>
          <w:spacing w:val="-5"/>
        </w:rPr>
        <w:t xml:space="preserve"> </w:t>
      </w:r>
      <w:r>
        <w:t>burden</w:t>
      </w:r>
      <w:r>
        <w:rPr>
          <w:spacing w:val="-4"/>
        </w:rPr>
        <w:t xml:space="preserve"> </w:t>
      </w:r>
      <w:r>
        <w:t>on</w:t>
      </w:r>
      <w:r>
        <w:rPr>
          <w:spacing w:val="-4"/>
        </w:rPr>
        <w:t xml:space="preserve"> </w:t>
      </w:r>
      <w:r>
        <w:t>or raise concerns for team members, responders, WEREs or ESOs. Commenters should provide explanation and supporting information for their position.</w:t>
      </w:r>
    </w:p>
    <w:p w14:paraId="453A27E0" w14:textId="77777777" w:rsidR="00E9319B" w:rsidRDefault="00407046">
      <w:pPr>
        <w:pStyle w:val="BodyText"/>
        <w:spacing w:line="480" w:lineRule="auto"/>
        <w:ind w:right="1163" w:firstLine="720"/>
      </w:pPr>
      <w:r>
        <w:rPr>
          <w:i/>
        </w:rPr>
        <w:t>(g)-5</w:t>
      </w:r>
      <w:r>
        <w:t>. OSHA</w:t>
      </w:r>
      <w:r>
        <w:rPr>
          <w:spacing w:val="-4"/>
        </w:rPr>
        <w:t xml:space="preserve"> </w:t>
      </w:r>
      <w:r>
        <w:t>is seeking input on whether the health and fitness program in proposed</w:t>
      </w:r>
      <w:r>
        <w:rPr>
          <w:spacing w:val="-4"/>
        </w:rPr>
        <w:t xml:space="preserve"> </w:t>
      </w:r>
      <w:r>
        <w:t>paragraph</w:t>
      </w:r>
      <w:r>
        <w:rPr>
          <w:spacing w:val="-2"/>
        </w:rPr>
        <w:t xml:space="preserve"> </w:t>
      </w:r>
      <w:r>
        <w:t>(g)(6)</w:t>
      </w:r>
      <w:r>
        <w:rPr>
          <w:spacing w:val="-5"/>
        </w:rPr>
        <w:t xml:space="preserve"> </w:t>
      </w:r>
      <w:r>
        <w:t>should</w:t>
      </w:r>
      <w:r>
        <w:rPr>
          <w:spacing w:val="-4"/>
        </w:rPr>
        <w:t xml:space="preserve"> </w:t>
      </w:r>
      <w:r>
        <w:t>be</w:t>
      </w:r>
      <w:r>
        <w:rPr>
          <w:spacing w:val="-5"/>
        </w:rPr>
        <w:t xml:space="preserve"> </w:t>
      </w:r>
      <w:r>
        <w:t>extended</w:t>
      </w:r>
      <w:r>
        <w:rPr>
          <w:spacing w:val="-4"/>
        </w:rPr>
        <w:t xml:space="preserve"> </w:t>
      </w:r>
      <w:r>
        <w:t>to</w:t>
      </w:r>
      <w:r>
        <w:rPr>
          <w:spacing w:val="-4"/>
        </w:rPr>
        <w:t xml:space="preserve"> </w:t>
      </w:r>
      <w:r>
        <w:t>include</w:t>
      </w:r>
      <w:r>
        <w:rPr>
          <w:spacing w:val="-10"/>
        </w:rPr>
        <w:t xml:space="preserve"> </w:t>
      </w:r>
      <w:r>
        <w:t>WEREs</w:t>
      </w:r>
      <w:r>
        <w:rPr>
          <w:spacing w:val="-4"/>
        </w:rPr>
        <w:t xml:space="preserve"> </w:t>
      </w:r>
      <w:r>
        <w:t>and</w:t>
      </w:r>
      <w:r>
        <w:rPr>
          <w:spacing w:val="-4"/>
        </w:rPr>
        <w:t xml:space="preserve"> </w:t>
      </w:r>
      <w:r>
        <w:t>team</w:t>
      </w:r>
      <w:r>
        <w:rPr>
          <w:spacing w:val="-2"/>
        </w:rPr>
        <w:t xml:space="preserve"> </w:t>
      </w:r>
      <w:r>
        <w:t>members.</w:t>
      </w:r>
    </w:p>
    <w:p w14:paraId="63188547" w14:textId="77777777" w:rsidR="00E9319B" w:rsidRDefault="00407046">
      <w:pPr>
        <w:pStyle w:val="BodyText"/>
        <w:spacing w:line="480" w:lineRule="auto"/>
        <w:ind w:right="1620" w:firstLine="720"/>
      </w:pPr>
      <w:r>
        <w:rPr>
          <w:i/>
        </w:rPr>
        <w:t>(g)-6</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every</w:t>
      </w:r>
      <w:r>
        <w:rPr>
          <w:spacing w:val="-4"/>
        </w:rPr>
        <w:t xml:space="preserve"> </w:t>
      </w:r>
      <w:r>
        <w:t>three</w:t>
      </w:r>
      <w:r>
        <w:rPr>
          <w:spacing w:val="-5"/>
        </w:rPr>
        <w:t xml:space="preserve"> </w:t>
      </w:r>
      <w:r>
        <w:t>years</w:t>
      </w:r>
      <w:r>
        <w:rPr>
          <w:spacing w:val="-4"/>
        </w:rPr>
        <w:t xml:space="preserve"> </w:t>
      </w:r>
      <w:r>
        <w:t>is</w:t>
      </w:r>
      <w:r>
        <w:rPr>
          <w:spacing w:val="-4"/>
        </w:rPr>
        <w:t xml:space="preserve"> </w:t>
      </w:r>
      <w:r>
        <w:t>an</w:t>
      </w:r>
      <w:r>
        <w:rPr>
          <w:spacing w:val="-2"/>
        </w:rPr>
        <w:t xml:space="preserve"> </w:t>
      </w:r>
      <w:r>
        <w:t>appropriate length of time for fitness re-evaluation, and if not, what period of time would be</w:t>
      </w:r>
    </w:p>
    <w:p w14:paraId="3EBDEAE1" w14:textId="77777777" w:rsidR="00E9319B" w:rsidRDefault="00E9319B">
      <w:pPr>
        <w:spacing w:line="480" w:lineRule="auto"/>
        <w:sectPr w:rsidR="00E9319B">
          <w:pgSz w:w="12240" w:h="15840"/>
          <w:pgMar w:top="1360" w:right="320" w:bottom="1200" w:left="1720" w:header="0" w:footer="1014" w:gutter="0"/>
          <w:cols w:space="720"/>
        </w:sectPr>
      </w:pPr>
    </w:p>
    <w:p w14:paraId="16E89DC5" w14:textId="77777777" w:rsidR="00E9319B" w:rsidRDefault="00407046">
      <w:pPr>
        <w:pStyle w:val="BodyText"/>
        <w:spacing w:before="79" w:line="480" w:lineRule="auto"/>
        <w:ind w:right="1163"/>
      </w:pPr>
      <w:r>
        <w:lastRenderedPageBreak/>
        <w:t>appropriate.</w:t>
      </w:r>
      <w:r>
        <w:rPr>
          <w:spacing w:val="-8"/>
        </w:rPr>
        <w:t xml:space="preserve"> </w:t>
      </w:r>
      <w:r>
        <w:t>The</w:t>
      </w:r>
      <w:r>
        <w:rPr>
          <w:spacing w:val="-4"/>
        </w:rPr>
        <w:t xml:space="preserve"> </w:t>
      </w:r>
      <w:r>
        <w:t>agency</w:t>
      </w:r>
      <w:r>
        <w:rPr>
          <w:spacing w:val="-3"/>
        </w:rPr>
        <w:t xml:space="preserve"> </w:t>
      </w:r>
      <w:r>
        <w:t>is</w:t>
      </w:r>
      <w:r>
        <w:rPr>
          <w:spacing w:val="-3"/>
        </w:rPr>
        <w:t xml:space="preserve"> </w:t>
      </w:r>
      <w:r>
        <w:t>seeking</w:t>
      </w:r>
      <w:r>
        <w:rPr>
          <w:spacing w:val="-3"/>
        </w:rPr>
        <w:t xml:space="preserve"> </w:t>
      </w:r>
      <w:r>
        <w:t>any</w:t>
      </w:r>
      <w:r>
        <w:rPr>
          <w:spacing w:val="-4"/>
        </w:rPr>
        <w:t xml:space="preserve"> </w:t>
      </w:r>
      <w:r>
        <w:t>available</w:t>
      </w:r>
      <w:r>
        <w:rPr>
          <w:spacing w:val="-4"/>
        </w:rPr>
        <w:t xml:space="preserve"> </w:t>
      </w:r>
      <w:r>
        <w:t>data</w:t>
      </w:r>
      <w:r>
        <w:rPr>
          <w:spacing w:val="-4"/>
        </w:rPr>
        <w:t xml:space="preserve"> </w:t>
      </w:r>
      <w:r>
        <w:t>to</w:t>
      </w:r>
      <w:r>
        <w:rPr>
          <w:spacing w:val="-3"/>
        </w:rPr>
        <w:t xml:space="preserve"> </w:t>
      </w:r>
      <w:r>
        <w:t>support</w:t>
      </w:r>
      <w:r>
        <w:rPr>
          <w:spacing w:val="-3"/>
        </w:rPr>
        <w:t xml:space="preserve"> </w:t>
      </w:r>
      <w:r>
        <w:t>an</w:t>
      </w:r>
      <w:r>
        <w:rPr>
          <w:spacing w:val="-3"/>
        </w:rPr>
        <w:t xml:space="preserve"> </w:t>
      </w:r>
      <w:r>
        <w:t>alternative</w:t>
      </w:r>
      <w:r>
        <w:rPr>
          <w:spacing w:val="-4"/>
        </w:rPr>
        <w:t xml:space="preserve"> </w:t>
      </w:r>
      <w:r>
        <w:t>length</w:t>
      </w:r>
      <w:r>
        <w:rPr>
          <w:spacing w:val="-3"/>
        </w:rPr>
        <w:t xml:space="preserve"> </w:t>
      </w:r>
      <w:r>
        <w:t>of time between evaluations.</w:t>
      </w:r>
    </w:p>
    <w:p w14:paraId="74F954D9" w14:textId="77777777" w:rsidR="00E9319B" w:rsidRDefault="00407046">
      <w:pPr>
        <w:pStyle w:val="BodyText"/>
        <w:spacing w:line="480" w:lineRule="auto"/>
        <w:ind w:right="1163" w:firstLine="720"/>
      </w:pPr>
      <w:r>
        <w:rPr>
          <w:i/>
        </w:rPr>
        <w:t>(h)-1</w:t>
      </w:r>
      <w:r>
        <w:t>.</w:t>
      </w:r>
      <w:r>
        <w:rPr>
          <w:spacing w:val="-5"/>
        </w:rPr>
        <w:t xml:space="preserve"> </w:t>
      </w:r>
      <w:r>
        <w:t>OSHA</w:t>
      </w:r>
      <w:r>
        <w:rPr>
          <w:spacing w:val="-15"/>
        </w:rPr>
        <w:t xml:space="preserve"> </w:t>
      </w:r>
      <w:r>
        <w:t>is</w:t>
      </w:r>
      <w:r>
        <w:rPr>
          <w:spacing w:val="-4"/>
        </w:rPr>
        <w:t xml:space="preserve"> </w:t>
      </w:r>
      <w:r>
        <w:t>seeking</w:t>
      </w:r>
      <w:r>
        <w:rPr>
          <w:spacing w:val="-4"/>
        </w:rPr>
        <w:t xml:space="preserve"> </w:t>
      </w:r>
      <w:r>
        <w:t>stakeholder</w:t>
      </w:r>
      <w:r>
        <w:rPr>
          <w:spacing w:val="-5"/>
        </w:rPr>
        <w:t xml:space="preserve"> </w:t>
      </w:r>
      <w:r>
        <w:t>input</w:t>
      </w:r>
      <w:r>
        <w:rPr>
          <w:spacing w:val="-4"/>
        </w:rPr>
        <w:t xml:space="preserve"> </w:t>
      </w:r>
      <w:r>
        <w:t>and</w:t>
      </w:r>
      <w:r>
        <w:rPr>
          <w:spacing w:val="-4"/>
        </w:rPr>
        <w:t xml:space="preserve"> </w:t>
      </w:r>
      <w:r>
        <w:t>data</w:t>
      </w:r>
      <w:r>
        <w:rPr>
          <w:spacing w:val="-3"/>
        </w:rPr>
        <w:t xml:space="preserve"> </w:t>
      </w:r>
      <w:r>
        <w:t>regarding</w:t>
      </w:r>
      <w:r>
        <w:rPr>
          <w:spacing w:val="-4"/>
        </w:rPr>
        <w:t xml:space="preserve"> </w:t>
      </w:r>
      <w:r>
        <w:t>the</w:t>
      </w:r>
      <w:r>
        <w:rPr>
          <w:spacing w:val="-3"/>
        </w:rPr>
        <w:t xml:space="preserve"> </w:t>
      </w:r>
      <w:r>
        <w:t>appropriate methods and interval(s) for skills checks, as it relates to proposed paragraph (h)(3).</w:t>
      </w:r>
    </w:p>
    <w:p w14:paraId="1C38F136" w14:textId="77777777" w:rsidR="00E9319B" w:rsidRDefault="00407046">
      <w:pPr>
        <w:pStyle w:val="BodyText"/>
        <w:spacing w:line="480" w:lineRule="auto"/>
        <w:ind w:right="1149" w:firstLine="720"/>
      </w:pPr>
      <w:r>
        <w:rPr>
          <w:i/>
        </w:rPr>
        <w:t>(i)-1</w:t>
      </w:r>
      <w:r>
        <w:t>. OSHA</w:t>
      </w:r>
      <w:r>
        <w:rPr>
          <w:spacing w:val="-3"/>
        </w:rPr>
        <w:t xml:space="preserve"> </w:t>
      </w:r>
      <w:r>
        <w:t>is seeking input regarding what WEREs are currently doing for decontamination, disinfection, cleaning, and storage of PPE and equipment, and whether OSHA</w:t>
      </w:r>
      <w:r>
        <w:rPr>
          <w:spacing w:val="-15"/>
        </w:rPr>
        <w:t xml:space="preserve"> </w:t>
      </w:r>
      <w:r>
        <w:t>should</w:t>
      </w:r>
      <w:r>
        <w:rPr>
          <w:spacing w:val="-4"/>
        </w:rPr>
        <w:t xml:space="preserve"> </w:t>
      </w:r>
      <w:r>
        <w:t>include</w:t>
      </w:r>
      <w:r>
        <w:rPr>
          <w:spacing w:val="-5"/>
        </w:rPr>
        <w:t xml:space="preserve"> </w:t>
      </w:r>
      <w:r>
        <w:t>any</w:t>
      </w:r>
      <w:r>
        <w:rPr>
          <w:spacing w:val="-4"/>
        </w:rPr>
        <w:t xml:space="preserve"> </w:t>
      </w:r>
      <w:r>
        <w:t>additional</w:t>
      </w:r>
      <w:r>
        <w:rPr>
          <w:spacing w:val="-4"/>
        </w:rPr>
        <w:t xml:space="preserve"> </w:t>
      </w:r>
      <w:r>
        <w:t>requirements</w:t>
      </w:r>
      <w:r>
        <w:rPr>
          <w:spacing w:val="-2"/>
        </w:rPr>
        <w:t xml:space="preserve"> </w:t>
      </w:r>
      <w:r>
        <w:t>for</w:t>
      </w:r>
      <w:r>
        <w:rPr>
          <w:spacing w:val="-5"/>
        </w:rPr>
        <w:t xml:space="preserve"> </w:t>
      </w:r>
      <w:r>
        <w:t>these</w:t>
      </w:r>
      <w:r>
        <w:rPr>
          <w:spacing w:val="-5"/>
        </w:rPr>
        <w:t xml:space="preserve"> </w:t>
      </w:r>
      <w:r>
        <w:t>processes</w:t>
      </w:r>
      <w:r>
        <w:rPr>
          <w:spacing w:val="-4"/>
        </w:rPr>
        <w:t xml:space="preserve"> </w:t>
      </w:r>
      <w:r>
        <w:t>in</w:t>
      </w:r>
      <w:r>
        <w:rPr>
          <w:spacing w:val="-2"/>
        </w:rPr>
        <w:t xml:space="preserve"> </w:t>
      </w:r>
      <w:r>
        <w:t>a</w:t>
      </w:r>
      <w:r>
        <w:rPr>
          <w:spacing w:val="-5"/>
        </w:rPr>
        <w:t xml:space="preserve"> </w:t>
      </w:r>
      <w:r>
        <w:t>final</w:t>
      </w:r>
      <w:r>
        <w:rPr>
          <w:spacing w:val="-4"/>
        </w:rPr>
        <w:t xml:space="preserve"> </w:t>
      </w:r>
      <w:r>
        <w:t>standard.</w:t>
      </w:r>
    </w:p>
    <w:p w14:paraId="4F8A5924" w14:textId="77777777" w:rsidR="00E9319B" w:rsidRDefault="00407046">
      <w:pPr>
        <w:pStyle w:val="BodyText"/>
        <w:spacing w:line="480" w:lineRule="auto"/>
        <w:ind w:left="439" w:right="1163" w:firstLine="720"/>
      </w:pPr>
      <w:r>
        <w:rPr>
          <w:i/>
        </w:rPr>
        <w:t>(j)-1</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w:t>
      </w:r>
      <w:r>
        <w:rPr>
          <w:spacing w:val="-4"/>
        </w:rPr>
        <w:t xml:space="preserve"> </w:t>
      </w:r>
      <w:r>
        <w:t>should</w:t>
      </w:r>
      <w:r>
        <w:rPr>
          <w:spacing w:val="-4"/>
        </w:rPr>
        <w:t xml:space="preserve"> </w:t>
      </w:r>
      <w:r>
        <w:t>consider</w:t>
      </w:r>
      <w:r>
        <w:rPr>
          <w:spacing w:val="-5"/>
        </w:rPr>
        <w:t xml:space="preserve"> </w:t>
      </w:r>
      <w:r>
        <w:t>prohibiting the installation of fire poles in new ESO facilities.</w:t>
      </w:r>
    </w:p>
    <w:p w14:paraId="098AA095" w14:textId="77777777" w:rsidR="00E9319B" w:rsidRDefault="00407046">
      <w:pPr>
        <w:pStyle w:val="BodyText"/>
        <w:spacing w:line="480" w:lineRule="auto"/>
        <w:ind w:left="439" w:right="1163" w:firstLine="720"/>
      </w:pPr>
      <w:r>
        <w:t>(j)-2. OSHA</w:t>
      </w:r>
      <w:r>
        <w:rPr>
          <w:spacing w:val="-7"/>
        </w:rPr>
        <w:t xml:space="preserve"> </w:t>
      </w:r>
      <w:r>
        <w:t>is seeking input on whether ESO facilities with sleeping facilities should</w:t>
      </w:r>
      <w:r>
        <w:rPr>
          <w:spacing w:val="-4"/>
        </w:rPr>
        <w:t xml:space="preserve"> </w:t>
      </w:r>
      <w:r>
        <w:t>be</w:t>
      </w:r>
      <w:r>
        <w:rPr>
          <w:spacing w:val="-5"/>
        </w:rPr>
        <w:t xml:space="preserve"> </w:t>
      </w:r>
      <w:r>
        <w:t>protected</w:t>
      </w:r>
      <w:r>
        <w:rPr>
          <w:spacing w:val="-4"/>
        </w:rPr>
        <w:t xml:space="preserve"> </w:t>
      </w:r>
      <w:r>
        <w:t>by</w:t>
      </w:r>
      <w:r>
        <w:rPr>
          <w:spacing w:val="-2"/>
        </w:rPr>
        <w:t xml:space="preserve"> </w:t>
      </w:r>
      <w:r>
        <w:t>automatic</w:t>
      </w:r>
      <w:r>
        <w:rPr>
          <w:spacing w:val="-5"/>
        </w:rPr>
        <w:t xml:space="preserve"> </w:t>
      </w:r>
      <w:r>
        <w:t>sprinkler</w:t>
      </w:r>
      <w:r>
        <w:rPr>
          <w:spacing w:val="-5"/>
        </w:rPr>
        <w:t xml:space="preserve"> </w:t>
      </w:r>
      <w:r>
        <w:t>systems,</w:t>
      </w:r>
      <w:r>
        <w:rPr>
          <w:spacing w:val="-4"/>
        </w:rPr>
        <w:t xml:space="preserve"> </w:t>
      </w:r>
      <w:r>
        <w:t>as</w:t>
      </w:r>
      <w:r>
        <w:rPr>
          <w:spacing w:val="-4"/>
        </w:rPr>
        <w:t xml:space="preserve"> </w:t>
      </w:r>
      <w:r>
        <w:t>proposed</w:t>
      </w:r>
      <w:r>
        <w:rPr>
          <w:spacing w:val="-4"/>
        </w:rPr>
        <w:t xml:space="preserve"> </w:t>
      </w:r>
      <w:r>
        <w:t>in</w:t>
      </w:r>
      <w:r>
        <w:rPr>
          <w:spacing w:val="-4"/>
        </w:rPr>
        <w:t xml:space="preserve"> </w:t>
      </w:r>
      <w:r>
        <w:t>paragraph</w:t>
      </w:r>
      <w:r>
        <w:rPr>
          <w:spacing w:val="-4"/>
        </w:rPr>
        <w:t xml:space="preserve"> </w:t>
      </w:r>
      <w:r>
        <w:t>(j)(2)(ii).</w:t>
      </w:r>
    </w:p>
    <w:p w14:paraId="263F3A30" w14:textId="77777777" w:rsidR="00E9319B" w:rsidRDefault="00407046">
      <w:pPr>
        <w:pStyle w:val="BodyText"/>
        <w:spacing w:line="480" w:lineRule="auto"/>
        <w:ind w:left="439" w:right="1242" w:firstLine="720"/>
      </w:pPr>
      <w:r>
        <w:rPr>
          <w:i/>
        </w:rPr>
        <w:t>(k)-1</w:t>
      </w:r>
      <w:r>
        <w:t>.</w:t>
      </w:r>
      <w:r>
        <w:rPr>
          <w:spacing w:val="-3"/>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w:t>
      </w:r>
      <w:r>
        <w:rPr>
          <w:spacing w:val="-4"/>
        </w:rPr>
        <w:t xml:space="preserve"> </w:t>
      </w:r>
      <w:r>
        <w:t>should</w:t>
      </w:r>
      <w:r>
        <w:rPr>
          <w:spacing w:val="-4"/>
        </w:rPr>
        <w:t xml:space="preserve"> </w:t>
      </w:r>
      <w:r>
        <w:t>specify</w:t>
      </w:r>
      <w:r>
        <w:rPr>
          <w:spacing w:val="-4"/>
        </w:rPr>
        <w:t xml:space="preserve"> </w:t>
      </w:r>
      <w:r>
        <w:t>retirement age(s) for PPE.</w:t>
      </w:r>
    </w:p>
    <w:p w14:paraId="62A816E8" w14:textId="77777777" w:rsidR="00E9319B" w:rsidRDefault="00407046">
      <w:pPr>
        <w:pStyle w:val="BodyText"/>
        <w:spacing w:line="480" w:lineRule="auto"/>
        <w:ind w:left="439" w:right="1136" w:firstLine="720"/>
      </w:pPr>
      <w:r>
        <w:rPr>
          <w:i/>
        </w:rPr>
        <w:t>(k)-2</w:t>
      </w:r>
      <w:r>
        <w:t>. OSHA</w:t>
      </w:r>
      <w:r>
        <w:rPr>
          <w:spacing w:val="-3"/>
        </w:rPr>
        <w:t xml:space="preserve"> </w:t>
      </w:r>
      <w:r>
        <w:t>is seeking input regarding whether and how WEREs and ESOs currently</w:t>
      </w:r>
      <w:r>
        <w:rPr>
          <w:spacing w:val="-3"/>
        </w:rPr>
        <w:t xml:space="preserve"> </w:t>
      </w:r>
      <w:r>
        <w:t>provide</w:t>
      </w:r>
      <w:r>
        <w:rPr>
          <w:spacing w:val="-4"/>
        </w:rPr>
        <w:t xml:space="preserve"> </w:t>
      </w:r>
      <w:r>
        <w:t>separation</w:t>
      </w:r>
      <w:r>
        <w:rPr>
          <w:spacing w:val="-3"/>
        </w:rPr>
        <w:t xml:space="preserve"> </w:t>
      </w:r>
      <w:r>
        <w:t>and</w:t>
      </w:r>
      <w:r>
        <w:rPr>
          <w:spacing w:val="-3"/>
        </w:rPr>
        <w:t xml:space="preserve"> </w:t>
      </w:r>
      <w:r>
        <w:t>distinction</w:t>
      </w:r>
      <w:r>
        <w:rPr>
          <w:spacing w:val="-3"/>
        </w:rPr>
        <w:t xml:space="preserve"> </w:t>
      </w:r>
      <w:r>
        <w:t>of</w:t>
      </w:r>
      <w:r>
        <w:rPr>
          <w:spacing w:val="-4"/>
        </w:rPr>
        <w:t xml:space="preserve"> </w:t>
      </w:r>
      <w:r>
        <w:t>PPE</w:t>
      </w:r>
      <w:r>
        <w:rPr>
          <w:spacing w:val="-4"/>
        </w:rPr>
        <w:t xml:space="preserve"> </w:t>
      </w:r>
      <w:r>
        <w:t>and</w:t>
      </w:r>
      <w:r>
        <w:rPr>
          <w:spacing w:val="-3"/>
        </w:rPr>
        <w:t xml:space="preserve"> </w:t>
      </w:r>
      <w:r>
        <w:t>non-PPE</w:t>
      </w:r>
      <w:r>
        <w:rPr>
          <w:spacing w:val="-4"/>
        </w:rPr>
        <w:t xml:space="preserve"> </w:t>
      </w:r>
      <w:r>
        <w:t>equipment</w:t>
      </w:r>
      <w:r>
        <w:rPr>
          <w:spacing w:val="-3"/>
        </w:rPr>
        <w:t xml:space="preserve"> </w:t>
      </w:r>
      <w:r>
        <w:t>that</w:t>
      </w:r>
      <w:r>
        <w:rPr>
          <w:spacing w:val="-3"/>
        </w:rPr>
        <w:t xml:space="preserve"> </w:t>
      </w:r>
      <w:r>
        <w:t>have</w:t>
      </w:r>
      <w:r>
        <w:rPr>
          <w:spacing w:val="-4"/>
        </w:rPr>
        <w:t xml:space="preserve"> </w:t>
      </w:r>
      <w:r>
        <w:t>not undergone gross decontamination.</w:t>
      </w:r>
    </w:p>
    <w:p w14:paraId="6583A975" w14:textId="77777777" w:rsidR="00E9319B" w:rsidRDefault="00407046">
      <w:pPr>
        <w:pStyle w:val="BodyText"/>
        <w:spacing w:before="1" w:line="480" w:lineRule="auto"/>
        <w:ind w:right="1242" w:firstLine="720"/>
      </w:pPr>
      <w:r>
        <w:rPr>
          <w:i/>
        </w:rPr>
        <w:t>(k)-3</w:t>
      </w:r>
      <w:r>
        <w:t>. OSHA</w:t>
      </w:r>
      <w:r>
        <w:rPr>
          <w:spacing w:val="-4"/>
        </w:rPr>
        <w:t xml:space="preserve"> </w:t>
      </w:r>
      <w:r>
        <w:t>is seeking information on whether there is evidence of per- and polyfluoroalkyl</w:t>
      </w:r>
      <w:r>
        <w:rPr>
          <w:spacing w:val="-4"/>
        </w:rPr>
        <w:t xml:space="preserve"> </w:t>
      </w:r>
      <w:r>
        <w:t>substances</w:t>
      </w:r>
      <w:r>
        <w:rPr>
          <w:spacing w:val="-4"/>
        </w:rPr>
        <w:t xml:space="preserve"> </w:t>
      </w:r>
      <w:r>
        <w:t>(PFAS)</w:t>
      </w:r>
      <w:r>
        <w:rPr>
          <w:spacing w:val="-5"/>
        </w:rPr>
        <w:t xml:space="preserve"> </w:t>
      </w:r>
      <w:r>
        <w:t>in</w:t>
      </w:r>
      <w:r>
        <w:rPr>
          <w:spacing w:val="-4"/>
        </w:rPr>
        <w:t xml:space="preserve"> </w:t>
      </w:r>
      <w:r>
        <w:t>PPE</w:t>
      </w:r>
      <w:r>
        <w:rPr>
          <w:spacing w:val="-5"/>
        </w:rPr>
        <w:t xml:space="preserve"> </w:t>
      </w:r>
      <w:r>
        <w:t>causing</w:t>
      </w:r>
      <w:r>
        <w:rPr>
          <w:spacing w:val="-4"/>
        </w:rPr>
        <w:t xml:space="preserve"> </w:t>
      </w:r>
      <w:r>
        <w:t>health</w:t>
      </w:r>
      <w:r>
        <w:rPr>
          <w:spacing w:val="-4"/>
        </w:rPr>
        <w:t xml:space="preserve"> </w:t>
      </w:r>
      <w:r>
        <w:t>issues</w:t>
      </w:r>
      <w:r>
        <w:rPr>
          <w:spacing w:val="-4"/>
        </w:rPr>
        <w:t xml:space="preserve"> </w:t>
      </w:r>
      <w:r>
        <w:t>for</w:t>
      </w:r>
      <w:r>
        <w:rPr>
          <w:spacing w:val="-5"/>
        </w:rPr>
        <w:t xml:space="preserve"> </w:t>
      </w:r>
      <w:r>
        <w:t>team</w:t>
      </w:r>
      <w:r>
        <w:rPr>
          <w:spacing w:val="-2"/>
        </w:rPr>
        <w:t xml:space="preserve"> </w:t>
      </w:r>
      <w:r>
        <w:t>members</w:t>
      </w:r>
      <w:r>
        <w:rPr>
          <w:spacing w:val="-4"/>
        </w:rPr>
        <w:t xml:space="preserve"> </w:t>
      </w:r>
      <w:r>
        <w:t xml:space="preserve">and </w:t>
      </w:r>
      <w:r>
        <w:rPr>
          <w:spacing w:val="-2"/>
        </w:rPr>
        <w:t>responders.</w:t>
      </w:r>
    </w:p>
    <w:p w14:paraId="0708CBEB" w14:textId="77777777" w:rsidR="00E9319B" w:rsidRDefault="00407046">
      <w:pPr>
        <w:pStyle w:val="BodyText"/>
        <w:spacing w:line="480" w:lineRule="auto"/>
        <w:ind w:right="1295" w:firstLine="720"/>
      </w:pPr>
      <w:r>
        <w:rPr>
          <w:i/>
        </w:rPr>
        <w:t>(k)-4</w:t>
      </w:r>
      <w:r>
        <w:t>.</w:t>
      </w:r>
      <w:r>
        <w:rPr>
          <w:spacing w:val="-8"/>
        </w:rPr>
        <w:t xml:space="preserve"> </w:t>
      </w:r>
      <w:r>
        <w:t>OSHA</w:t>
      </w:r>
      <w:r>
        <w:rPr>
          <w:spacing w:val="-15"/>
        </w:rPr>
        <w:t xml:space="preserve"> </w:t>
      </w:r>
      <w:r>
        <w:t>is</w:t>
      </w:r>
      <w:r>
        <w:rPr>
          <w:spacing w:val="-6"/>
        </w:rPr>
        <w:t xml:space="preserve"> </w:t>
      </w:r>
      <w:r>
        <w:t>seeking</w:t>
      </w:r>
      <w:r>
        <w:rPr>
          <w:spacing w:val="-6"/>
        </w:rPr>
        <w:t xml:space="preserve"> </w:t>
      </w:r>
      <w:r>
        <w:t>input</w:t>
      </w:r>
      <w:r>
        <w:rPr>
          <w:spacing w:val="-6"/>
        </w:rPr>
        <w:t xml:space="preserve"> </w:t>
      </w:r>
      <w:r>
        <w:t>on</w:t>
      </w:r>
      <w:r>
        <w:rPr>
          <w:spacing w:val="-6"/>
        </w:rPr>
        <w:t xml:space="preserve"> </w:t>
      </w:r>
      <w:r>
        <w:t>whether</w:t>
      </w:r>
      <w:r>
        <w:rPr>
          <w:spacing w:val="-7"/>
        </w:rPr>
        <w:t xml:space="preserve"> </w:t>
      </w:r>
      <w:r>
        <w:t>the</w:t>
      </w:r>
      <w:r>
        <w:rPr>
          <w:spacing w:val="-7"/>
        </w:rPr>
        <w:t xml:space="preserve"> </w:t>
      </w:r>
      <w:r>
        <w:t>scheduled</w:t>
      </w:r>
      <w:r>
        <w:rPr>
          <w:spacing w:val="-6"/>
        </w:rPr>
        <w:t xml:space="preserve"> </w:t>
      </w:r>
      <w:r>
        <w:t>updates</w:t>
      </w:r>
      <w:r>
        <w:rPr>
          <w:spacing w:val="-6"/>
        </w:rPr>
        <w:t xml:space="preserve"> </w:t>
      </w:r>
      <w:r>
        <w:t>to</w:t>
      </w:r>
      <w:r>
        <w:rPr>
          <w:spacing w:val="-6"/>
        </w:rPr>
        <w:t xml:space="preserve"> </w:t>
      </w:r>
      <w:r>
        <w:t>NFPA</w:t>
      </w:r>
      <w:r>
        <w:rPr>
          <w:spacing w:val="-15"/>
        </w:rPr>
        <w:t xml:space="preserve"> </w:t>
      </w:r>
      <w:r>
        <w:t>1971 will address or alleviate stakeholder’s concerns about PFAS in PPE.</w:t>
      </w:r>
    </w:p>
    <w:p w14:paraId="7783A4C0" w14:textId="77777777" w:rsidR="00E9319B" w:rsidRDefault="00E9319B">
      <w:pPr>
        <w:spacing w:line="480" w:lineRule="auto"/>
        <w:sectPr w:rsidR="00E9319B">
          <w:pgSz w:w="12240" w:h="15840"/>
          <w:pgMar w:top="1360" w:right="320" w:bottom="1200" w:left="1720" w:header="0" w:footer="1014" w:gutter="0"/>
          <w:cols w:space="720"/>
        </w:sectPr>
      </w:pPr>
    </w:p>
    <w:p w14:paraId="1054444D" w14:textId="77777777" w:rsidR="00E9319B" w:rsidRDefault="00407046">
      <w:pPr>
        <w:pStyle w:val="BodyText"/>
        <w:spacing w:before="79" w:line="480" w:lineRule="auto"/>
        <w:ind w:right="1242" w:firstLine="720"/>
      </w:pPr>
      <w:r>
        <w:rPr>
          <w:i/>
        </w:rPr>
        <w:lastRenderedPageBreak/>
        <w:t>(l)-1</w:t>
      </w:r>
      <w:r>
        <w:t>.</w:t>
      </w:r>
      <w:r>
        <w:rPr>
          <w:spacing w:val="-4"/>
        </w:rPr>
        <w:t xml:space="preserve"> </w:t>
      </w:r>
      <w:r>
        <w:t>OSHA</w:t>
      </w:r>
      <w:r>
        <w:rPr>
          <w:spacing w:val="-15"/>
        </w:rPr>
        <w:t xml:space="preserve"> </w:t>
      </w:r>
      <w:r>
        <w:t>is</w:t>
      </w:r>
      <w:r>
        <w:rPr>
          <w:spacing w:val="-3"/>
        </w:rPr>
        <w:t xml:space="preserve"> </w:t>
      </w:r>
      <w:r>
        <w:t>seeking</w:t>
      </w:r>
      <w:r>
        <w:rPr>
          <w:spacing w:val="-3"/>
        </w:rPr>
        <w:t xml:space="preserve"> </w:t>
      </w:r>
      <w:r>
        <w:t>information</w:t>
      </w:r>
      <w:r>
        <w:rPr>
          <w:spacing w:val="-3"/>
        </w:rPr>
        <w:t xml:space="preserve"> </w:t>
      </w:r>
      <w:r>
        <w:t>on</w:t>
      </w:r>
      <w:r>
        <w:rPr>
          <w:spacing w:val="-3"/>
        </w:rPr>
        <w:t xml:space="preserve"> </w:t>
      </w:r>
      <w:r>
        <w:t>whether</w:t>
      </w:r>
      <w:r>
        <w:rPr>
          <w:spacing w:val="-4"/>
        </w:rPr>
        <w:t xml:space="preserve"> </w:t>
      </w:r>
      <w:r>
        <w:t>there</w:t>
      </w:r>
      <w:r>
        <w:rPr>
          <w:spacing w:val="-4"/>
        </w:rPr>
        <w:t xml:space="preserve"> </w:t>
      </w:r>
      <w:r>
        <w:t>are</w:t>
      </w:r>
      <w:r>
        <w:rPr>
          <w:spacing w:val="-4"/>
        </w:rPr>
        <w:t xml:space="preserve"> </w:t>
      </w:r>
      <w:r>
        <w:t>any</w:t>
      </w:r>
      <w:r>
        <w:rPr>
          <w:spacing w:val="-3"/>
        </w:rPr>
        <w:t xml:space="preserve"> </w:t>
      </w:r>
      <w:r>
        <w:t>other</w:t>
      </w:r>
      <w:r>
        <w:rPr>
          <w:spacing w:val="-4"/>
        </w:rPr>
        <w:t xml:space="preserve"> </w:t>
      </w:r>
      <w:r>
        <w:t>situations</w:t>
      </w:r>
      <w:r>
        <w:rPr>
          <w:spacing w:val="-3"/>
        </w:rPr>
        <w:t xml:space="preserve"> </w:t>
      </w:r>
      <w:r>
        <w:t>or vehicles where OSHA</w:t>
      </w:r>
      <w:r>
        <w:rPr>
          <w:spacing w:val="-5"/>
        </w:rPr>
        <w:t xml:space="preserve"> </w:t>
      </w:r>
      <w:r>
        <w:t>should require, or exclude, the use of seat belts and vehicle harnesses. If so, please explain.</w:t>
      </w:r>
    </w:p>
    <w:p w14:paraId="0BCCFCD7" w14:textId="77777777" w:rsidR="00E9319B" w:rsidRDefault="00407046">
      <w:pPr>
        <w:pStyle w:val="BodyText"/>
        <w:spacing w:line="480" w:lineRule="auto"/>
        <w:ind w:right="1163" w:firstLine="720"/>
      </w:pPr>
      <w:r>
        <w:rPr>
          <w:i/>
        </w:rPr>
        <w:t>(l)-2</w:t>
      </w:r>
      <w:r>
        <w:t>. OSHA</w:t>
      </w:r>
      <w:r>
        <w:rPr>
          <w:spacing w:val="-3"/>
        </w:rPr>
        <w:t xml:space="preserve"> </w:t>
      </w:r>
      <w:r>
        <w:t>is seeking input on how compliance with (l)(2)(iii) would be achieved</w:t>
      </w:r>
      <w:r>
        <w:rPr>
          <w:spacing w:val="-4"/>
        </w:rPr>
        <w:t xml:space="preserve"> </w:t>
      </w:r>
      <w:r>
        <w:t>in</w:t>
      </w:r>
      <w:r>
        <w:rPr>
          <w:spacing w:val="-4"/>
        </w:rPr>
        <w:t xml:space="preserve"> </w:t>
      </w:r>
      <w:r>
        <w:t>situations</w:t>
      </w:r>
      <w:r>
        <w:rPr>
          <w:spacing w:val="-4"/>
        </w:rPr>
        <w:t xml:space="preserve"> </w:t>
      </w:r>
      <w:r>
        <w:t>where</w:t>
      </w:r>
      <w:r>
        <w:rPr>
          <w:spacing w:val="-5"/>
        </w:rPr>
        <w:t xml:space="preserve"> </w:t>
      </w:r>
      <w:r>
        <w:t>PPE</w:t>
      </w:r>
      <w:r>
        <w:rPr>
          <w:spacing w:val="-5"/>
        </w:rPr>
        <w:t xml:space="preserve"> </w:t>
      </w:r>
      <w:r>
        <w:t>must</w:t>
      </w:r>
      <w:r>
        <w:rPr>
          <w:spacing w:val="-4"/>
        </w:rPr>
        <w:t xml:space="preserve"> </w:t>
      </w:r>
      <w:r>
        <w:t>be</w:t>
      </w:r>
      <w:r>
        <w:rPr>
          <w:spacing w:val="-5"/>
        </w:rPr>
        <w:t xml:space="preserve"> </w:t>
      </w:r>
      <w:r>
        <w:t>donned</w:t>
      </w:r>
      <w:r>
        <w:rPr>
          <w:spacing w:val="-3"/>
        </w:rPr>
        <w:t xml:space="preserve"> </w:t>
      </w:r>
      <w:r>
        <w:t>enroute</w:t>
      </w:r>
      <w:r>
        <w:rPr>
          <w:spacing w:val="-5"/>
        </w:rPr>
        <w:t xml:space="preserve"> </w:t>
      </w:r>
      <w:r>
        <w:t>to</w:t>
      </w:r>
      <w:r>
        <w:rPr>
          <w:spacing w:val="-4"/>
        </w:rPr>
        <w:t xml:space="preserve"> </w:t>
      </w:r>
      <w:r>
        <w:t>an</w:t>
      </w:r>
      <w:r>
        <w:rPr>
          <w:spacing w:val="-4"/>
        </w:rPr>
        <w:t xml:space="preserve"> </w:t>
      </w:r>
      <w:r>
        <w:t>incident.</w:t>
      </w:r>
      <w:r>
        <w:rPr>
          <w:spacing w:val="-7"/>
        </w:rPr>
        <w:t xml:space="preserve"> </w:t>
      </w:r>
      <w:r>
        <w:t>Would</w:t>
      </w:r>
      <w:r>
        <w:rPr>
          <w:spacing w:val="-4"/>
        </w:rPr>
        <w:t xml:space="preserve"> </w:t>
      </w:r>
      <w:r>
        <w:t>the</w:t>
      </w:r>
      <w:r>
        <w:rPr>
          <w:spacing w:val="-5"/>
        </w:rPr>
        <w:t xml:space="preserve"> </w:t>
      </w:r>
      <w:r>
        <w:t>team members or responders stop enroute or wait until arrival at the scene?</w:t>
      </w:r>
    </w:p>
    <w:p w14:paraId="520C86CA" w14:textId="77777777" w:rsidR="00E9319B" w:rsidRDefault="00407046">
      <w:pPr>
        <w:pStyle w:val="BodyText"/>
        <w:spacing w:line="480" w:lineRule="auto"/>
        <w:ind w:right="1242" w:firstLine="720"/>
      </w:pPr>
      <w:r>
        <w:rPr>
          <w:i/>
        </w:rPr>
        <w:t>(l)-3</w:t>
      </w:r>
      <w:r>
        <w:t>. OSHA</w:t>
      </w:r>
      <w:r>
        <w:rPr>
          <w:spacing w:val="-11"/>
        </w:rPr>
        <w:t xml:space="preserve"> </w:t>
      </w:r>
      <w:r>
        <w:t>is seeking input on whether it should also require that patients be restrained</w:t>
      </w:r>
      <w:r>
        <w:rPr>
          <w:spacing w:val="-4"/>
        </w:rPr>
        <w:t xml:space="preserve"> </w:t>
      </w:r>
      <w:r>
        <w:t>during</w:t>
      </w:r>
      <w:r>
        <w:rPr>
          <w:spacing w:val="-4"/>
        </w:rPr>
        <w:t xml:space="preserve"> </w:t>
      </w:r>
      <w:r>
        <w:t>transport</w:t>
      </w:r>
      <w:r>
        <w:rPr>
          <w:spacing w:val="-4"/>
        </w:rPr>
        <w:t xml:space="preserve"> </w:t>
      </w:r>
      <w:r>
        <w:t>to</w:t>
      </w:r>
      <w:r>
        <w:rPr>
          <w:spacing w:val="-4"/>
        </w:rPr>
        <w:t xml:space="preserve"> </w:t>
      </w:r>
      <w:r>
        <w:t>prevent</w:t>
      </w:r>
      <w:r>
        <w:rPr>
          <w:spacing w:val="-4"/>
        </w:rPr>
        <w:t xml:space="preserve"> </w:t>
      </w:r>
      <w:r>
        <w:t>an</w:t>
      </w:r>
      <w:r>
        <w:rPr>
          <w:spacing w:val="-4"/>
        </w:rPr>
        <w:t xml:space="preserve"> </w:t>
      </w:r>
      <w:r>
        <w:t>unrestrained</w:t>
      </w:r>
      <w:r>
        <w:rPr>
          <w:spacing w:val="-4"/>
        </w:rPr>
        <w:t xml:space="preserve"> </w:t>
      </w:r>
      <w:r>
        <w:t>patient</w:t>
      </w:r>
      <w:r>
        <w:rPr>
          <w:spacing w:val="-4"/>
        </w:rPr>
        <w:t xml:space="preserve"> </w:t>
      </w:r>
      <w:r>
        <w:t>from</w:t>
      </w:r>
      <w:r>
        <w:rPr>
          <w:spacing w:val="-4"/>
        </w:rPr>
        <w:t xml:space="preserve"> </w:t>
      </w:r>
      <w:r>
        <w:t>being</w:t>
      </w:r>
      <w:r>
        <w:rPr>
          <w:spacing w:val="-4"/>
        </w:rPr>
        <w:t xml:space="preserve"> </w:t>
      </w:r>
      <w:r>
        <w:t>thrown</w:t>
      </w:r>
      <w:r>
        <w:rPr>
          <w:spacing w:val="-4"/>
        </w:rPr>
        <w:t xml:space="preserve"> </w:t>
      </w:r>
      <w:r>
        <w:t>into</w:t>
      </w:r>
      <w:r>
        <w:rPr>
          <w:spacing w:val="-4"/>
        </w:rPr>
        <w:t xml:space="preserve"> </w:t>
      </w:r>
      <w:r>
        <w:t xml:space="preserve">a team member or responder in the event of a vehicle collision or an evasive driving </w:t>
      </w:r>
      <w:r>
        <w:rPr>
          <w:spacing w:val="-2"/>
        </w:rPr>
        <w:t>maneuver.</w:t>
      </w:r>
    </w:p>
    <w:p w14:paraId="459BE68C" w14:textId="77777777" w:rsidR="00E9319B" w:rsidRDefault="00407046">
      <w:pPr>
        <w:pStyle w:val="BodyText"/>
        <w:spacing w:line="480" w:lineRule="auto"/>
        <w:ind w:right="1242" w:firstLine="720"/>
      </w:pPr>
      <w:r>
        <w:rPr>
          <w:i/>
        </w:rPr>
        <w:t>(o)-1</w:t>
      </w:r>
      <w:r>
        <w:t>. OSHA</w:t>
      </w:r>
      <w:r>
        <w:rPr>
          <w:spacing w:val="-10"/>
        </w:rPr>
        <w:t xml:space="preserve"> </w:t>
      </w:r>
      <w:r>
        <w:t>is seeking input about</w:t>
      </w:r>
      <w:r>
        <w:rPr>
          <w:spacing w:val="-1"/>
        </w:rPr>
        <w:t xml:space="preserve"> </w:t>
      </w:r>
      <w:r>
        <w:t>WERE and ESO current use of an IMS, whether</w:t>
      </w:r>
      <w:r>
        <w:rPr>
          <w:spacing w:val="-3"/>
        </w:rPr>
        <w:t xml:space="preserve"> </w:t>
      </w:r>
      <w:r>
        <w:t>the</w:t>
      </w:r>
      <w:r>
        <w:rPr>
          <w:spacing w:val="-3"/>
        </w:rPr>
        <w:t xml:space="preserve"> </w:t>
      </w:r>
      <w:r>
        <w:t>NIMS</w:t>
      </w:r>
      <w:r>
        <w:rPr>
          <w:spacing w:val="-2"/>
        </w:rPr>
        <w:t xml:space="preserve"> </w:t>
      </w:r>
      <w:r>
        <w:t>and</w:t>
      </w:r>
      <w:r>
        <w:rPr>
          <w:spacing w:val="-2"/>
        </w:rPr>
        <w:t xml:space="preserve"> </w:t>
      </w:r>
      <w:r>
        <w:t>NRF</w:t>
      </w:r>
      <w:r>
        <w:rPr>
          <w:spacing w:val="-2"/>
        </w:rPr>
        <w:t xml:space="preserve"> </w:t>
      </w:r>
      <w:r>
        <w:t>were</w:t>
      </w:r>
      <w:r>
        <w:rPr>
          <w:spacing w:val="-3"/>
        </w:rPr>
        <w:t xml:space="preserve"> </w:t>
      </w:r>
      <w:r>
        <w:t>used</w:t>
      </w:r>
      <w:r>
        <w:rPr>
          <w:spacing w:val="-2"/>
        </w:rPr>
        <w:t xml:space="preserve"> </w:t>
      </w:r>
      <w:r>
        <w:t>as</w:t>
      </w:r>
      <w:r>
        <w:rPr>
          <w:spacing w:val="-2"/>
        </w:rPr>
        <w:t xml:space="preserve"> </w:t>
      </w:r>
      <w:r>
        <w:t>guidance</w:t>
      </w:r>
      <w:r>
        <w:rPr>
          <w:spacing w:val="-3"/>
        </w:rPr>
        <w:t xml:space="preserve"> </w:t>
      </w:r>
      <w:r>
        <w:t>for</w:t>
      </w:r>
      <w:r>
        <w:rPr>
          <w:spacing w:val="-3"/>
        </w:rPr>
        <w:t xml:space="preserve"> </w:t>
      </w:r>
      <w:r>
        <w:t>the</w:t>
      </w:r>
      <w:r>
        <w:rPr>
          <w:spacing w:val="-3"/>
        </w:rPr>
        <w:t xml:space="preserve"> </w:t>
      </w:r>
      <w:r>
        <w:t>IMS,</w:t>
      </w:r>
      <w:r>
        <w:rPr>
          <w:spacing w:val="-2"/>
        </w:rPr>
        <w:t xml:space="preserve"> </w:t>
      </w:r>
      <w:r>
        <w:t>and</w:t>
      </w:r>
      <w:r>
        <w:rPr>
          <w:spacing w:val="-2"/>
        </w:rPr>
        <w:t xml:space="preserve"> </w:t>
      </w:r>
      <w:r>
        <w:t>if</w:t>
      </w:r>
      <w:r>
        <w:rPr>
          <w:spacing w:val="-3"/>
        </w:rPr>
        <w:t xml:space="preserve"> </w:t>
      </w:r>
      <w:r>
        <w:t>there</w:t>
      </w:r>
      <w:r>
        <w:rPr>
          <w:spacing w:val="-3"/>
        </w:rPr>
        <w:t xml:space="preserve"> </w:t>
      </w:r>
      <w:r>
        <w:t>are</w:t>
      </w:r>
      <w:r>
        <w:rPr>
          <w:spacing w:val="-1"/>
        </w:rPr>
        <w:t xml:space="preserve"> </w:t>
      </w:r>
      <w:r>
        <w:t>any concerns with being compatible with NIMS.</w:t>
      </w:r>
    </w:p>
    <w:p w14:paraId="08E869AC" w14:textId="77777777" w:rsidR="00E9319B" w:rsidRDefault="00407046">
      <w:pPr>
        <w:pStyle w:val="BodyText"/>
        <w:spacing w:line="480" w:lineRule="auto"/>
        <w:ind w:right="1163" w:firstLine="720"/>
      </w:pPr>
      <w:r>
        <w:rPr>
          <w:i/>
        </w:rPr>
        <w:t xml:space="preserve">(o)-2. </w:t>
      </w:r>
      <w:r>
        <w:t>OSHA</w:t>
      </w:r>
      <w:r>
        <w:rPr>
          <w:spacing w:val="-5"/>
        </w:rPr>
        <w:t xml:space="preserve"> </w:t>
      </w:r>
      <w:r>
        <w:t>is seeking input on which aspects of an IMS are the most effective and the least effective in protecting the safety and health of team members and responders.</w:t>
      </w:r>
      <w:r>
        <w:rPr>
          <w:spacing w:val="-4"/>
        </w:rPr>
        <w:t xml:space="preserve"> </w:t>
      </w:r>
      <w:r>
        <w:t>Commenters</w:t>
      </w:r>
      <w:r>
        <w:rPr>
          <w:spacing w:val="-2"/>
        </w:rPr>
        <w:t xml:space="preserve"> </w:t>
      </w:r>
      <w:r>
        <w:t>should</w:t>
      </w:r>
      <w:r>
        <w:rPr>
          <w:spacing w:val="-4"/>
        </w:rPr>
        <w:t xml:space="preserve"> </w:t>
      </w:r>
      <w:r>
        <w:t>explain</w:t>
      </w:r>
      <w:r>
        <w:rPr>
          <w:spacing w:val="-4"/>
        </w:rPr>
        <w:t xml:space="preserve"> </w:t>
      </w:r>
      <w:r>
        <w:t>how</w:t>
      </w:r>
      <w:r>
        <w:rPr>
          <w:spacing w:val="-5"/>
        </w:rPr>
        <w:t xml:space="preserve"> </w:t>
      </w:r>
      <w:r>
        <w:t>and</w:t>
      </w:r>
      <w:r>
        <w:rPr>
          <w:spacing w:val="-2"/>
        </w:rPr>
        <w:t xml:space="preserve"> </w:t>
      </w:r>
      <w:r>
        <w:t>why</w:t>
      </w:r>
      <w:r>
        <w:rPr>
          <w:spacing w:val="-4"/>
        </w:rPr>
        <w:t xml:space="preserve"> </w:t>
      </w:r>
      <w:r>
        <w:t>certain</w:t>
      </w:r>
      <w:r>
        <w:rPr>
          <w:spacing w:val="-2"/>
        </w:rPr>
        <w:t xml:space="preserve"> </w:t>
      </w:r>
      <w:r>
        <w:t>IMS</w:t>
      </w:r>
      <w:r>
        <w:rPr>
          <w:spacing w:val="-4"/>
        </w:rPr>
        <w:t xml:space="preserve"> </w:t>
      </w:r>
      <w:r>
        <w:t>components</w:t>
      </w:r>
      <w:r>
        <w:rPr>
          <w:spacing w:val="-4"/>
        </w:rPr>
        <w:t xml:space="preserve"> </w:t>
      </w:r>
      <w:r>
        <w:t>are</w:t>
      </w:r>
      <w:r>
        <w:rPr>
          <w:spacing w:val="-5"/>
        </w:rPr>
        <w:t xml:space="preserve"> </w:t>
      </w:r>
      <w:r>
        <w:t>or</w:t>
      </w:r>
      <w:r>
        <w:rPr>
          <w:spacing w:val="-3"/>
        </w:rPr>
        <w:t xml:space="preserve"> </w:t>
      </w:r>
      <w:r>
        <w:t>are not effective.</w:t>
      </w:r>
    </w:p>
    <w:p w14:paraId="572A92AC" w14:textId="77777777" w:rsidR="00E9319B" w:rsidRDefault="00407046">
      <w:pPr>
        <w:pStyle w:val="BodyText"/>
        <w:spacing w:before="1" w:line="480" w:lineRule="auto"/>
        <w:ind w:firstLine="720"/>
      </w:pPr>
      <w:r>
        <w:rPr>
          <w:i/>
        </w:rPr>
        <w:t>(p)-1</w:t>
      </w:r>
      <w:r>
        <w:t>.</w:t>
      </w:r>
      <w:r>
        <w:rPr>
          <w:spacing w:val="-4"/>
        </w:rPr>
        <w:t xml:space="preserve"> </w:t>
      </w:r>
      <w:r>
        <w:t>OSHA</w:t>
      </w:r>
      <w:r>
        <w:rPr>
          <w:spacing w:val="-15"/>
        </w:rPr>
        <w:t xml:space="preserve"> </w:t>
      </w:r>
      <w:r>
        <w:t>is</w:t>
      </w:r>
      <w:r>
        <w:rPr>
          <w:spacing w:val="-4"/>
        </w:rPr>
        <w:t xml:space="preserve"> </w:t>
      </w:r>
      <w:r>
        <w:t>seeking</w:t>
      </w:r>
      <w:r>
        <w:rPr>
          <w:spacing w:val="-4"/>
        </w:rPr>
        <w:t xml:space="preserve"> </w:t>
      </w:r>
      <w:r>
        <w:t>stakeholder</w:t>
      </w:r>
      <w:r>
        <w:rPr>
          <w:spacing w:val="-5"/>
        </w:rPr>
        <w:t xml:space="preserve"> </w:t>
      </w:r>
      <w:r>
        <w:t>input</w:t>
      </w:r>
      <w:r>
        <w:rPr>
          <w:spacing w:val="-4"/>
        </w:rPr>
        <w:t xml:space="preserve"> </w:t>
      </w:r>
      <w:r>
        <w:t>on</w:t>
      </w:r>
      <w:r>
        <w:rPr>
          <w:spacing w:val="-4"/>
        </w:rPr>
        <w:t xml:space="preserve"> </w:t>
      </w:r>
      <w:r>
        <w:t>current</w:t>
      </w:r>
      <w:r>
        <w:rPr>
          <w:spacing w:val="-4"/>
        </w:rPr>
        <w:t xml:space="preserve"> </w:t>
      </w:r>
      <w:r>
        <w:t>practices</w:t>
      </w:r>
      <w:r>
        <w:rPr>
          <w:spacing w:val="-4"/>
        </w:rPr>
        <w:t xml:space="preserve"> </w:t>
      </w:r>
      <w:r>
        <w:t>for</w:t>
      </w:r>
      <w:r>
        <w:rPr>
          <w:spacing w:val="-5"/>
        </w:rPr>
        <w:t xml:space="preserve"> </w:t>
      </w:r>
      <w:r>
        <w:t>identifying</w:t>
      </w:r>
      <w:r>
        <w:rPr>
          <w:spacing w:val="-4"/>
        </w:rPr>
        <w:t xml:space="preserve"> </w:t>
      </w:r>
      <w:r>
        <w:t>and communicating the various control zone boundaries. What marking methods are used?</w:t>
      </w:r>
    </w:p>
    <w:p w14:paraId="1749AA40" w14:textId="77777777" w:rsidR="00E9319B" w:rsidRDefault="00407046">
      <w:pPr>
        <w:pStyle w:val="BodyText"/>
        <w:spacing w:line="480" w:lineRule="auto"/>
        <w:ind w:right="1163"/>
      </w:pPr>
      <w:r>
        <w:t>How</w:t>
      </w:r>
      <w:r>
        <w:rPr>
          <w:spacing w:val="-4"/>
        </w:rPr>
        <w:t xml:space="preserve"> </w:t>
      </w:r>
      <w:r>
        <w:t>are</w:t>
      </w:r>
      <w:r>
        <w:rPr>
          <w:spacing w:val="-4"/>
        </w:rPr>
        <w:t xml:space="preserve"> </w:t>
      </w:r>
      <w:r>
        <w:t>they</w:t>
      </w:r>
      <w:r>
        <w:rPr>
          <w:spacing w:val="-3"/>
        </w:rPr>
        <w:t xml:space="preserve"> </w:t>
      </w:r>
      <w:r>
        <w:t>communicated</w:t>
      </w:r>
      <w:r>
        <w:rPr>
          <w:spacing w:val="-3"/>
        </w:rPr>
        <w:t xml:space="preserve"> </w:t>
      </w:r>
      <w:r>
        <w:t>to</w:t>
      </w:r>
      <w:r>
        <w:rPr>
          <w:spacing w:val="-3"/>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4"/>
        </w:rPr>
        <w:t xml:space="preserve"> </w:t>
      </w:r>
      <w:r>
        <w:t>Do</w:t>
      </w:r>
      <w:r>
        <w:rPr>
          <w:spacing w:val="-3"/>
        </w:rPr>
        <w:t xml:space="preserve"> </w:t>
      </w:r>
      <w:r>
        <w:t>the</w:t>
      </w:r>
      <w:r>
        <w:rPr>
          <w:spacing w:val="-4"/>
        </w:rPr>
        <w:t xml:space="preserve"> </w:t>
      </w:r>
      <w:r>
        <w:t>marking</w:t>
      </w:r>
      <w:r>
        <w:rPr>
          <w:spacing w:val="-3"/>
        </w:rPr>
        <w:t xml:space="preserve"> </w:t>
      </w:r>
      <w:r>
        <w:t>methods help or hinder on-scene operations?</w:t>
      </w:r>
    </w:p>
    <w:p w14:paraId="001523F5" w14:textId="77777777" w:rsidR="00E9319B" w:rsidRDefault="00407046">
      <w:pPr>
        <w:pStyle w:val="BodyText"/>
        <w:spacing w:line="480" w:lineRule="auto"/>
        <w:ind w:right="1163" w:firstLine="720"/>
      </w:pPr>
      <w:r>
        <w:rPr>
          <w:i/>
        </w:rPr>
        <w:t>(q)-1</w:t>
      </w:r>
      <w:r>
        <w:t>. OSHA</w:t>
      </w:r>
      <w:r>
        <w:rPr>
          <w:spacing w:val="-10"/>
        </w:rPr>
        <w:t xml:space="preserve"> </w:t>
      </w:r>
      <w:r>
        <w:t>seeks input on whether the agency should include requirements for Standard</w:t>
      </w:r>
      <w:r>
        <w:rPr>
          <w:spacing w:val="-5"/>
        </w:rPr>
        <w:t xml:space="preserve"> </w:t>
      </w:r>
      <w:r>
        <w:t>Operating</w:t>
      </w:r>
      <w:r>
        <w:rPr>
          <w:spacing w:val="-5"/>
        </w:rPr>
        <w:t xml:space="preserve"> </w:t>
      </w:r>
      <w:r>
        <w:t>Procedures</w:t>
      </w:r>
      <w:r>
        <w:rPr>
          <w:spacing w:val="-5"/>
        </w:rPr>
        <w:t xml:space="preserve"> </w:t>
      </w:r>
      <w:r>
        <w:t>(SOPs)</w:t>
      </w:r>
      <w:r>
        <w:rPr>
          <w:spacing w:val="-6"/>
        </w:rPr>
        <w:t xml:space="preserve"> </w:t>
      </w:r>
      <w:r>
        <w:t>regarding</w:t>
      </w:r>
      <w:r>
        <w:rPr>
          <w:spacing w:val="-3"/>
        </w:rPr>
        <w:t xml:space="preserve"> </w:t>
      </w:r>
      <w:r>
        <w:t>protections</w:t>
      </w:r>
      <w:r>
        <w:rPr>
          <w:spacing w:val="-5"/>
        </w:rPr>
        <w:t xml:space="preserve"> </w:t>
      </w:r>
      <w:r>
        <w:t>against</w:t>
      </w:r>
      <w:r>
        <w:rPr>
          <w:spacing w:val="-5"/>
        </w:rPr>
        <w:t xml:space="preserve"> </w:t>
      </w:r>
      <w:r>
        <w:t>workplace</w:t>
      </w:r>
      <w:r>
        <w:rPr>
          <w:spacing w:val="-6"/>
        </w:rPr>
        <w:t xml:space="preserve"> </w:t>
      </w:r>
      <w:r>
        <w:t>violence</w:t>
      </w:r>
    </w:p>
    <w:p w14:paraId="46112527" w14:textId="77777777" w:rsidR="00E9319B" w:rsidRDefault="00E9319B">
      <w:pPr>
        <w:spacing w:line="480" w:lineRule="auto"/>
        <w:sectPr w:rsidR="00E9319B">
          <w:pgSz w:w="12240" w:h="15840"/>
          <w:pgMar w:top="1360" w:right="320" w:bottom="1200" w:left="1720" w:header="0" w:footer="1014" w:gutter="0"/>
          <w:cols w:space="720"/>
        </w:sectPr>
      </w:pPr>
    </w:p>
    <w:p w14:paraId="1ACB1706" w14:textId="77777777" w:rsidR="00E9319B" w:rsidRDefault="00407046">
      <w:pPr>
        <w:pStyle w:val="BodyText"/>
        <w:spacing w:before="79" w:line="480" w:lineRule="auto"/>
        <w:ind w:left="439" w:right="1136"/>
      </w:pPr>
      <w:r>
        <w:lastRenderedPageBreak/>
        <w:t>for</w:t>
      </w:r>
      <w:r>
        <w:rPr>
          <w:spacing w:val="-1"/>
        </w:rPr>
        <w:t xml:space="preserve"> </w:t>
      </w:r>
      <w:r>
        <w:t>team members and responders, and for</w:t>
      </w:r>
      <w:r>
        <w:rPr>
          <w:spacing w:val="-1"/>
        </w:rPr>
        <w:t xml:space="preserve"> </w:t>
      </w:r>
      <w:r>
        <w:t>any data</w:t>
      </w:r>
      <w:r>
        <w:rPr>
          <w:spacing w:val="-1"/>
        </w:rPr>
        <w:t xml:space="preserve"> </w:t>
      </w:r>
      <w:r>
        <w:t>or</w:t>
      </w:r>
      <w:r>
        <w:rPr>
          <w:spacing w:val="-1"/>
        </w:rPr>
        <w:t xml:space="preserve"> </w:t>
      </w:r>
      <w:r>
        <w:t>documentation to support or</w:t>
      </w:r>
      <w:r>
        <w:rPr>
          <w:spacing w:val="-1"/>
        </w:rPr>
        <w:t xml:space="preserve"> </w:t>
      </w:r>
      <w:r>
        <w:t>refute potential requirements. OSHA</w:t>
      </w:r>
      <w:r>
        <w:rPr>
          <w:spacing w:val="-2"/>
        </w:rPr>
        <w:t xml:space="preserve"> </w:t>
      </w:r>
      <w:r>
        <w:t>notes that its regulatory agenda includes a separate rulemaking addressing workplace violence against health care workers.</w:t>
      </w:r>
      <w:r>
        <w:rPr>
          <w:spacing w:val="-2"/>
        </w:rPr>
        <w:t xml:space="preserve"> </w:t>
      </w:r>
      <w:r>
        <w:t>While OSHA</w:t>
      </w:r>
      <w:r>
        <w:rPr>
          <w:spacing w:val="-12"/>
        </w:rPr>
        <w:t xml:space="preserve"> </w:t>
      </w:r>
      <w:r>
        <w:t>has not</w:t>
      </w:r>
      <w:r>
        <w:rPr>
          <w:spacing w:val="-4"/>
        </w:rPr>
        <w:t xml:space="preserve"> </w:t>
      </w:r>
      <w:r>
        <w:t>published</w:t>
      </w:r>
      <w:r>
        <w:rPr>
          <w:spacing w:val="-4"/>
        </w:rPr>
        <w:t xml:space="preserve"> </w:t>
      </w:r>
      <w:r>
        <w:t>a</w:t>
      </w:r>
      <w:r>
        <w:rPr>
          <w:spacing w:val="-5"/>
        </w:rPr>
        <w:t xml:space="preserve"> </w:t>
      </w:r>
      <w:r>
        <w:t>proposed</w:t>
      </w:r>
      <w:r>
        <w:rPr>
          <w:spacing w:val="-2"/>
        </w:rPr>
        <w:t xml:space="preserve"> </w:t>
      </w:r>
      <w:r>
        <w:t>rule</w:t>
      </w:r>
      <w:r>
        <w:rPr>
          <w:spacing w:val="-5"/>
        </w:rPr>
        <w:t xml:space="preserve"> </w:t>
      </w:r>
      <w:r>
        <w:t>in</w:t>
      </w:r>
      <w:r>
        <w:rPr>
          <w:spacing w:val="-4"/>
        </w:rPr>
        <w:t xml:space="preserve"> </w:t>
      </w:r>
      <w:r>
        <w:t>that</w:t>
      </w:r>
      <w:r>
        <w:rPr>
          <w:spacing w:val="-4"/>
        </w:rPr>
        <w:t xml:space="preserve"> </w:t>
      </w:r>
      <w:r>
        <w:t>rulemaking,</w:t>
      </w:r>
      <w:r>
        <w:rPr>
          <w:spacing w:val="-2"/>
        </w:rPr>
        <w:t xml:space="preserve"> </w:t>
      </w:r>
      <w:r>
        <w:t>OSHA</w:t>
      </w:r>
      <w:r>
        <w:rPr>
          <w:spacing w:val="-15"/>
        </w:rPr>
        <w:t xml:space="preserve"> </w:t>
      </w:r>
      <w:r>
        <w:t>welcomes</w:t>
      </w:r>
      <w:r>
        <w:rPr>
          <w:spacing w:val="-4"/>
        </w:rPr>
        <w:t xml:space="preserve"> </w:t>
      </w:r>
      <w:r>
        <w:t>comments</w:t>
      </w:r>
      <w:r>
        <w:rPr>
          <w:spacing w:val="-4"/>
        </w:rPr>
        <w:t xml:space="preserve"> </w:t>
      </w:r>
      <w:r>
        <w:t>on</w:t>
      </w:r>
      <w:r>
        <w:rPr>
          <w:spacing w:val="-4"/>
        </w:rPr>
        <w:t xml:space="preserve"> </w:t>
      </w:r>
      <w:r>
        <w:t>whether violence against emergency responders should be addressed in a potential Emergency Response final rule in addition to that</w:t>
      </w:r>
      <w:r>
        <w:rPr>
          <w:spacing w:val="-1"/>
        </w:rPr>
        <w:t xml:space="preserve"> </w:t>
      </w:r>
      <w:r>
        <w:t>Workplace Violence rulemaking, instead of in that rulemaking, or primarily in that other rulemaking.</w:t>
      </w:r>
    </w:p>
    <w:p w14:paraId="7C3EF7B9" w14:textId="77777777" w:rsidR="00E9319B" w:rsidRDefault="00407046">
      <w:pPr>
        <w:pStyle w:val="BodyText"/>
        <w:spacing w:line="480" w:lineRule="auto"/>
        <w:ind w:right="1242" w:firstLine="720"/>
      </w:pPr>
      <w:r>
        <w:rPr>
          <w:i/>
        </w:rPr>
        <w:t>(r)-1</w:t>
      </w:r>
      <w:r>
        <w:t>. OSHA</w:t>
      </w:r>
      <w:r>
        <w:rPr>
          <w:spacing w:val="-2"/>
        </w:rPr>
        <w:t xml:space="preserve"> </w:t>
      </w:r>
      <w:r>
        <w:t>is considering adding a requirement to permit team members, responders, and their representative to be involved in the review and evaluation of the relevant</w:t>
      </w:r>
      <w:r>
        <w:rPr>
          <w:spacing w:val="-4"/>
        </w:rPr>
        <w:t xml:space="preserve"> </w:t>
      </w:r>
      <w:r>
        <w:t>plans</w:t>
      </w:r>
      <w:r>
        <w:rPr>
          <w:spacing w:val="-1"/>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Post-Incident</w:t>
      </w:r>
      <w:r>
        <w:rPr>
          <w:spacing w:val="-15"/>
        </w:rPr>
        <w:t xml:space="preserve"> </w:t>
      </w:r>
      <w:r>
        <w:t>Analysis</w:t>
      </w:r>
      <w:r>
        <w:rPr>
          <w:spacing w:val="-3"/>
        </w:rPr>
        <w:t xml:space="preserve"> </w:t>
      </w:r>
      <w:r>
        <w:t>and</w:t>
      </w:r>
      <w:r>
        <w:rPr>
          <w:spacing w:val="-3"/>
        </w:rPr>
        <w:t xml:space="preserve"> </w:t>
      </w:r>
      <w:r>
        <w:t>would</w:t>
      </w:r>
      <w:r>
        <w:rPr>
          <w:spacing w:val="-3"/>
        </w:rPr>
        <w:t xml:space="preserve"> </w:t>
      </w:r>
      <w:r>
        <w:t>like</w:t>
      </w:r>
      <w:r>
        <w:rPr>
          <w:spacing w:val="-4"/>
        </w:rPr>
        <w:t xml:space="preserve"> </w:t>
      </w:r>
      <w:r>
        <w:t>stakeholder</w:t>
      </w:r>
      <w:r>
        <w:rPr>
          <w:spacing w:val="-4"/>
        </w:rPr>
        <w:t xml:space="preserve"> </w:t>
      </w:r>
      <w:r>
        <w:t>input</w:t>
      </w:r>
      <w:r>
        <w:rPr>
          <w:spacing w:val="-3"/>
        </w:rPr>
        <w:t xml:space="preserve"> </w:t>
      </w:r>
      <w:r>
        <w:t>on whether to add this requirement.</w:t>
      </w:r>
    </w:p>
    <w:p w14:paraId="16B27D67" w14:textId="77777777" w:rsidR="00E9319B" w:rsidRDefault="00407046">
      <w:pPr>
        <w:pStyle w:val="Heading2"/>
        <w:numPr>
          <w:ilvl w:val="1"/>
          <w:numId w:val="38"/>
        </w:numPr>
        <w:tabs>
          <w:tab w:val="left" w:pos="717"/>
        </w:tabs>
        <w:ind w:left="717" w:hanging="277"/>
      </w:pPr>
      <w:r>
        <w:t xml:space="preserve">Additional </w:t>
      </w:r>
      <w:r>
        <w:rPr>
          <w:spacing w:val="-2"/>
        </w:rPr>
        <w:t>Issues.</w:t>
      </w:r>
    </w:p>
    <w:p w14:paraId="5881A25F" w14:textId="77777777" w:rsidR="00E9319B" w:rsidRDefault="00E9319B">
      <w:pPr>
        <w:pStyle w:val="BodyText"/>
        <w:ind w:left="0"/>
        <w:rPr>
          <w:b/>
        </w:rPr>
      </w:pPr>
    </w:p>
    <w:p w14:paraId="003EFB12" w14:textId="77777777" w:rsidR="00E9319B" w:rsidRDefault="00407046">
      <w:pPr>
        <w:pStyle w:val="ListParagraph"/>
        <w:numPr>
          <w:ilvl w:val="2"/>
          <w:numId w:val="38"/>
        </w:numPr>
        <w:tabs>
          <w:tab w:val="left" w:pos="638"/>
        </w:tabs>
        <w:ind w:left="638" w:hanging="198"/>
        <w:jc w:val="left"/>
        <w:rPr>
          <w:i/>
          <w:sz w:val="24"/>
        </w:rPr>
      </w:pPr>
      <w:r>
        <w:rPr>
          <w:i/>
          <w:sz w:val="24"/>
        </w:rPr>
        <w:t>Aligned</w:t>
      </w:r>
      <w:r>
        <w:rPr>
          <w:i/>
          <w:spacing w:val="-2"/>
          <w:sz w:val="24"/>
        </w:rPr>
        <w:t xml:space="preserve"> Organizations.</w:t>
      </w:r>
    </w:p>
    <w:p w14:paraId="0B328BE1" w14:textId="77777777" w:rsidR="00E9319B" w:rsidRDefault="00E9319B">
      <w:pPr>
        <w:pStyle w:val="BodyText"/>
        <w:ind w:left="0"/>
        <w:rPr>
          <w:i/>
        </w:rPr>
      </w:pPr>
    </w:p>
    <w:p w14:paraId="2D2CDBE8" w14:textId="77777777" w:rsidR="00E9319B" w:rsidRDefault="00407046">
      <w:pPr>
        <w:pStyle w:val="BodyText"/>
        <w:spacing w:line="480" w:lineRule="auto"/>
        <w:ind w:right="1174" w:firstLine="720"/>
      </w:pPr>
      <w:r>
        <w:t>The scope of the proposed rule focuses on employers whose employees respond to</w:t>
      </w:r>
      <w:r>
        <w:rPr>
          <w:spacing w:val="-1"/>
        </w:rPr>
        <w:t xml:space="preserve"> </w:t>
      </w:r>
      <w:r>
        <w:t>emergency</w:t>
      </w:r>
      <w:r>
        <w:rPr>
          <w:spacing w:val="-1"/>
        </w:rPr>
        <w:t xml:space="preserve"> </w:t>
      </w:r>
      <w:r>
        <w:t>incidents</w:t>
      </w:r>
      <w:r>
        <w:rPr>
          <w:spacing w:val="-1"/>
        </w:rPr>
        <w:t xml:space="preserve"> </w:t>
      </w:r>
      <w:r>
        <w:t>to</w:t>
      </w:r>
      <w:r>
        <w:rPr>
          <w:spacing w:val="-1"/>
        </w:rPr>
        <w:t xml:space="preserve"> </w:t>
      </w:r>
      <w:r>
        <w:t>mitigate</w:t>
      </w:r>
      <w:r>
        <w:rPr>
          <w:spacing w:val="-2"/>
        </w:rPr>
        <w:t xml:space="preserve"> </w:t>
      </w:r>
      <w:r>
        <w:t>the</w:t>
      </w:r>
      <w:r>
        <w:rPr>
          <w:spacing w:val="-2"/>
        </w:rPr>
        <w:t xml:space="preserve"> </w:t>
      </w:r>
      <w:r>
        <w:t>incidents.</w:t>
      </w:r>
      <w:r>
        <w:rPr>
          <w:spacing w:val="-1"/>
        </w:rPr>
        <w:t xml:space="preserve"> </w:t>
      </w:r>
      <w:r>
        <w:t>OSHA</w:t>
      </w:r>
      <w:r>
        <w:rPr>
          <w:spacing w:val="-2"/>
        </w:rPr>
        <w:t xml:space="preserve"> </w:t>
      </w:r>
      <w:r>
        <w:t>believes</w:t>
      </w:r>
      <w:r>
        <w:rPr>
          <w:spacing w:val="-1"/>
        </w:rPr>
        <w:t xml:space="preserve"> </w:t>
      </w:r>
      <w:r>
        <w:t>that</w:t>
      </w:r>
      <w:r>
        <w:rPr>
          <w:spacing w:val="-1"/>
        </w:rPr>
        <w:t xml:space="preserve"> </w:t>
      </w:r>
      <w:r>
        <w:t>some</w:t>
      </w:r>
      <w:r>
        <w:rPr>
          <w:spacing w:val="-2"/>
        </w:rPr>
        <w:t xml:space="preserve"> </w:t>
      </w:r>
      <w:r>
        <w:t>employees</w:t>
      </w:r>
      <w:r>
        <w:rPr>
          <w:spacing w:val="-1"/>
        </w:rPr>
        <w:t xml:space="preserve"> </w:t>
      </w:r>
      <w:r>
        <w:t>of aligned employers face similar hazards to those who mitigate incidents. For instance, while some jurisdictions have their own fire investigators as part of the fire department, many more depend on State Fire Marshal’s office employees to respond to incident scenes to conduct fire investigations. However, these agencies may not provide a firefighting service. Similarly, many jurisdictions have instructors and training facilities directly within the emergency service organization. However, many more depend on other organizations for training such private entities or State-run training centers that do not</w:t>
      </w:r>
      <w:r>
        <w:rPr>
          <w:spacing w:val="-4"/>
        </w:rPr>
        <w:t xml:space="preserve"> </w:t>
      </w:r>
      <w:r>
        <w:t>perform</w:t>
      </w:r>
      <w:r>
        <w:rPr>
          <w:spacing w:val="-4"/>
        </w:rPr>
        <w:t xml:space="preserve"> </w:t>
      </w:r>
      <w:r>
        <w:t>incident</w:t>
      </w:r>
      <w:r>
        <w:rPr>
          <w:spacing w:val="-4"/>
        </w:rPr>
        <w:t xml:space="preserve"> </w:t>
      </w:r>
      <w:r>
        <w:t>mitigation.</w:t>
      </w:r>
      <w:r>
        <w:rPr>
          <w:spacing w:val="-4"/>
        </w:rPr>
        <w:t xml:space="preserve"> </w:t>
      </w:r>
      <w:r>
        <w:t>Nonetheless,</w:t>
      </w:r>
      <w:r>
        <w:rPr>
          <w:spacing w:val="-4"/>
        </w:rPr>
        <w:t xml:space="preserve"> </w:t>
      </w:r>
      <w:r>
        <w:t>these</w:t>
      </w:r>
      <w:r>
        <w:rPr>
          <w:spacing w:val="-5"/>
        </w:rPr>
        <w:t xml:space="preserve"> </w:t>
      </w:r>
      <w:r>
        <w:t>employees</w:t>
      </w:r>
      <w:r>
        <w:rPr>
          <w:spacing w:val="-4"/>
        </w:rPr>
        <w:t xml:space="preserve"> </w:t>
      </w:r>
      <w:r>
        <w:t>face</w:t>
      </w:r>
      <w:r>
        <w:rPr>
          <w:spacing w:val="-5"/>
        </w:rPr>
        <w:t xml:space="preserve"> </w:t>
      </w:r>
      <w:r>
        <w:t>similar</w:t>
      </w:r>
      <w:r>
        <w:rPr>
          <w:spacing w:val="-5"/>
        </w:rPr>
        <w:t xml:space="preserve"> </w:t>
      </w:r>
      <w:r>
        <w:t>hazards</w:t>
      </w:r>
      <w:r>
        <w:rPr>
          <w:spacing w:val="-2"/>
        </w:rPr>
        <w:t xml:space="preserve"> </w:t>
      </w:r>
      <w:r>
        <w:t>while</w:t>
      </w:r>
    </w:p>
    <w:p w14:paraId="2CFD18BB" w14:textId="77777777" w:rsidR="00E9319B" w:rsidRDefault="00E9319B">
      <w:pPr>
        <w:spacing w:line="480" w:lineRule="auto"/>
        <w:sectPr w:rsidR="00E9319B">
          <w:pgSz w:w="12240" w:h="15840"/>
          <w:pgMar w:top="1360" w:right="320" w:bottom="1200" w:left="1720" w:header="0" w:footer="1014" w:gutter="0"/>
          <w:cols w:space="720"/>
        </w:sectPr>
      </w:pPr>
    </w:p>
    <w:p w14:paraId="04AA9724" w14:textId="77777777" w:rsidR="00E9319B" w:rsidRDefault="00407046">
      <w:pPr>
        <w:pStyle w:val="BodyText"/>
        <w:spacing w:before="79" w:line="480" w:lineRule="auto"/>
        <w:ind w:right="1163"/>
      </w:pPr>
      <w:r>
        <w:lastRenderedPageBreak/>
        <w:t>providing training such as exposure to combustion products, and technical rescue scenarios</w:t>
      </w:r>
      <w:r>
        <w:rPr>
          <w:spacing w:val="-4"/>
        </w:rPr>
        <w:t xml:space="preserve"> </w:t>
      </w:r>
      <w:r>
        <w:t>such</w:t>
      </w:r>
      <w:r>
        <w:rPr>
          <w:spacing w:val="-2"/>
        </w:rPr>
        <w:t xml:space="preserve"> </w:t>
      </w:r>
      <w:r>
        <w:t>as</w:t>
      </w:r>
      <w:r>
        <w:rPr>
          <w:spacing w:val="-4"/>
        </w:rPr>
        <w:t xml:space="preserve"> </w:t>
      </w:r>
      <w:r>
        <w:t>confined</w:t>
      </w:r>
      <w:r>
        <w:rPr>
          <w:spacing w:val="-4"/>
        </w:rPr>
        <w:t xml:space="preserve"> </w:t>
      </w:r>
      <w:r>
        <w:t>spaces,</w:t>
      </w:r>
      <w:r>
        <w:rPr>
          <w:spacing w:val="-4"/>
        </w:rPr>
        <w:t xml:space="preserve"> </w:t>
      </w:r>
      <w:r>
        <w:t>trenches,</w:t>
      </w:r>
      <w:r>
        <w:rPr>
          <w:spacing w:val="-4"/>
        </w:rPr>
        <w:t xml:space="preserve"> </w:t>
      </w:r>
      <w:r>
        <w:t>high</w:t>
      </w:r>
      <w:r>
        <w:rPr>
          <w:spacing w:val="-4"/>
        </w:rPr>
        <w:t xml:space="preserve"> </w:t>
      </w:r>
      <w:r>
        <w:t>angle</w:t>
      </w:r>
      <w:r>
        <w:rPr>
          <w:spacing w:val="-5"/>
        </w:rPr>
        <w:t xml:space="preserve"> </w:t>
      </w:r>
      <w:r>
        <w:t>rope</w:t>
      </w:r>
      <w:r>
        <w:rPr>
          <w:spacing w:val="-5"/>
        </w:rPr>
        <w:t xml:space="preserve"> </w:t>
      </w:r>
      <w:r>
        <w:t>rescue,</w:t>
      </w:r>
      <w:r>
        <w:rPr>
          <w:spacing w:val="-2"/>
        </w:rPr>
        <w:t xml:space="preserve"> </w:t>
      </w:r>
      <w:r>
        <w:t>and</w:t>
      </w:r>
      <w:r>
        <w:rPr>
          <w:spacing w:val="-4"/>
        </w:rPr>
        <w:t xml:space="preserve"> </w:t>
      </w:r>
      <w:r>
        <w:t>swift</w:t>
      </w:r>
      <w:r>
        <w:rPr>
          <w:spacing w:val="-4"/>
        </w:rPr>
        <w:t xml:space="preserve"> </w:t>
      </w:r>
      <w:r>
        <w:t>water. OSHA seeks input and supporting arguments on whether these types of aligned employers should be included within the scope of this rule.</w:t>
      </w:r>
    </w:p>
    <w:p w14:paraId="1F74E9B4" w14:textId="77777777" w:rsidR="00E9319B" w:rsidRDefault="00407046">
      <w:pPr>
        <w:pStyle w:val="ListParagraph"/>
        <w:numPr>
          <w:ilvl w:val="2"/>
          <w:numId w:val="38"/>
        </w:numPr>
        <w:tabs>
          <w:tab w:val="left" w:pos="717"/>
        </w:tabs>
        <w:ind w:left="717" w:hanging="277"/>
        <w:jc w:val="left"/>
        <w:rPr>
          <w:i/>
          <w:sz w:val="24"/>
        </w:rPr>
      </w:pPr>
      <w:r>
        <w:rPr>
          <w:i/>
          <w:sz w:val="24"/>
        </w:rPr>
        <w:t>Portable</w:t>
      </w:r>
      <w:r>
        <w:rPr>
          <w:i/>
          <w:spacing w:val="-8"/>
          <w:sz w:val="24"/>
        </w:rPr>
        <w:t xml:space="preserve"> </w:t>
      </w:r>
      <w:r>
        <w:rPr>
          <w:i/>
          <w:sz w:val="24"/>
        </w:rPr>
        <w:t>Fire</w:t>
      </w:r>
      <w:r>
        <w:rPr>
          <w:i/>
          <w:spacing w:val="-7"/>
          <w:sz w:val="24"/>
        </w:rPr>
        <w:t xml:space="preserve"> </w:t>
      </w:r>
      <w:r>
        <w:rPr>
          <w:i/>
          <w:spacing w:val="-2"/>
          <w:sz w:val="24"/>
        </w:rPr>
        <w:t>Extinguishers.</w:t>
      </w:r>
    </w:p>
    <w:p w14:paraId="63366143" w14:textId="77777777" w:rsidR="00E9319B" w:rsidRDefault="00E9319B">
      <w:pPr>
        <w:pStyle w:val="BodyText"/>
        <w:ind w:left="0"/>
        <w:rPr>
          <w:i/>
        </w:rPr>
      </w:pPr>
    </w:p>
    <w:p w14:paraId="383E38BF" w14:textId="77777777" w:rsidR="00E9319B" w:rsidRDefault="00407046">
      <w:pPr>
        <w:pStyle w:val="BodyText"/>
        <w:spacing w:line="480" w:lineRule="auto"/>
        <w:ind w:right="1163" w:firstLine="720"/>
      </w:pPr>
      <w:r>
        <w:t>OSHA’s</w:t>
      </w:r>
      <w:r>
        <w:rPr>
          <w:spacing w:val="-8"/>
        </w:rPr>
        <w:t xml:space="preserve"> </w:t>
      </w:r>
      <w:r>
        <w:t>current</w:t>
      </w:r>
      <w:r>
        <w:rPr>
          <w:spacing w:val="-8"/>
        </w:rPr>
        <w:t xml:space="preserve"> </w:t>
      </w:r>
      <w:r>
        <w:t>standard,</w:t>
      </w:r>
      <w:r>
        <w:rPr>
          <w:spacing w:val="-8"/>
        </w:rPr>
        <w:t xml:space="preserve"> </w:t>
      </w:r>
      <w:r>
        <w:t>29</w:t>
      </w:r>
      <w:r>
        <w:rPr>
          <w:spacing w:val="-8"/>
        </w:rPr>
        <w:t xml:space="preserve"> </w:t>
      </w:r>
      <w:r>
        <w:t>CFR</w:t>
      </w:r>
      <w:r>
        <w:rPr>
          <w:spacing w:val="-8"/>
        </w:rPr>
        <w:t xml:space="preserve"> </w:t>
      </w:r>
      <w:r>
        <w:t>1910.157,</w:t>
      </w:r>
      <w:r>
        <w:rPr>
          <w:spacing w:val="-8"/>
        </w:rPr>
        <w:t xml:space="preserve"> </w:t>
      </w:r>
      <w:r>
        <w:t>Portable</w:t>
      </w:r>
      <w:r>
        <w:rPr>
          <w:spacing w:val="-9"/>
        </w:rPr>
        <w:t xml:space="preserve"> </w:t>
      </w:r>
      <w:r>
        <w:t>Fire</w:t>
      </w:r>
      <w:r>
        <w:rPr>
          <w:spacing w:val="-9"/>
        </w:rPr>
        <w:t xml:space="preserve"> </w:t>
      </w:r>
      <w:r>
        <w:t>Extinguishers,</w:t>
      </w:r>
      <w:r>
        <w:rPr>
          <w:spacing w:val="-8"/>
        </w:rPr>
        <w:t xml:space="preserve"> </w:t>
      </w:r>
      <w:r>
        <w:t>is</w:t>
      </w:r>
      <w:r>
        <w:rPr>
          <w:spacing w:val="-8"/>
        </w:rPr>
        <w:t xml:space="preserve"> </w:t>
      </w:r>
      <w:r>
        <w:t>based on the 1978 edition of NFPA</w:t>
      </w:r>
      <w:r>
        <w:rPr>
          <w:spacing w:val="-7"/>
        </w:rPr>
        <w:t xml:space="preserve"> </w:t>
      </w:r>
      <w:r>
        <w:t>10, Standard for Portable Fire Extinguisher, and was last updated more than 20 years ago. OSHA’s current standard does not include Class K extinguishers or wet chemical agents. Because Class K extinguishers are provided by employers, and the proposed rule would require employers to provide training for team members and responders on all portable fire extinguishers in the workplace, OSHA</w:t>
      </w:r>
      <w:r>
        <w:rPr>
          <w:spacing w:val="-4"/>
        </w:rPr>
        <w:t xml:space="preserve"> </w:t>
      </w:r>
      <w:r>
        <w:t>is proposing to update the standard to include Class K portable extinguishers and wet chemical agents. OSHA</w:t>
      </w:r>
      <w:r>
        <w:rPr>
          <w:spacing w:val="-3"/>
        </w:rPr>
        <w:t xml:space="preserve"> </w:t>
      </w:r>
      <w:r>
        <w:t>is seeking stakeholder input and data regarding whether the agency should consider updating the standard to improve consistency with a version of the national consensus standard, NFPA</w:t>
      </w:r>
      <w:r>
        <w:rPr>
          <w:spacing w:val="-12"/>
        </w:rPr>
        <w:t xml:space="preserve"> </w:t>
      </w:r>
      <w:r>
        <w:t>10, Standard for Portable Fire Extinguishers, that is current when the final rule is being developed.</w:t>
      </w:r>
    </w:p>
    <w:p w14:paraId="4613BAAC" w14:textId="77777777" w:rsidR="00E9319B" w:rsidRDefault="00407046">
      <w:pPr>
        <w:pStyle w:val="ListParagraph"/>
        <w:numPr>
          <w:ilvl w:val="2"/>
          <w:numId w:val="38"/>
        </w:numPr>
        <w:tabs>
          <w:tab w:val="left" w:pos="796"/>
        </w:tabs>
        <w:spacing w:before="1"/>
        <w:ind w:left="796" w:hanging="356"/>
        <w:jc w:val="left"/>
        <w:rPr>
          <w:i/>
          <w:sz w:val="24"/>
        </w:rPr>
      </w:pPr>
      <w:r>
        <w:rPr>
          <w:i/>
          <w:spacing w:val="-2"/>
          <w:sz w:val="24"/>
        </w:rPr>
        <w:t>Heat.</w:t>
      </w:r>
    </w:p>
    <w:p w14:paraId="7DED36AA" w14:textId="77777777" w:rsidR="00E9319B" w:rsidRDefault="00E9319B">
      <w:pPr>
        <w:pStyle w:val="BodyText"/>
        <w:spacing w:before="11"/>
        <w:ind w:left="0"/>
        <w:rPr>
          <w:i/>
          <w:sz w:val="23"/>
        </w:rPr>
      </w:pPr>
    </w:p>
    <w:p w14:paraId="10572454" w14:textId="77777777" w:rsidR="00E9319B" w:rsidRDefault="00407046">
      <w:pPr>
        <w:spacing w:line="480" w:lineRule="auto"/>
        <w:ind w:left="440" w:right="1271" w:firstLine="720"/>
        <w:rPr>
          <w:sz w:val="24"/>
        </w:rPr>
      </w:pPr>
      <w:r>
        <w:rPr>
          <w:sz w:val="24"/>
        </w:rPr>
        <w:t>OSHA</w:t>
      </w:r>
      <w:r>
        <w:rPr>
          <w:spacing w:val="-15"/>
          <w:sz w:val="24"/>
        </w:rPr>
        <w:t xml:space="preserve"> </w:t>
      </w:r>
      <w:r>
        <w:rPr>
          <w:sz w:val="24"/>
        </w:rPr>
        <w:t>is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preliminary</w:t>
      </w:r>
      <w:r>
        <w:rPr>
          <w:spacing w:val="-3"/>
          <w:sz w:val="24"/>
        </w:rPr>
        <w:t xml:space="preserve"> </w:t>
      </w:r>
      <w:r>
        <w:rPr>
          <w:sz w:val="24"/>
        </w:rPr>
        <w:t>stages</w:t>
      </w:r>
      <w:r>
        <w:rPr>
          <w:spacing w:val="-3"/>
          <w:sz w:val="24"/>
        </w:rPr>
        <w:t xml:space="preserve"> </w:t>
      </w:r>
      <w:r>
        <w:rPr>
          <w:sz w:val="24"/>
        </w:rPr>
        <w:t>of</w:t>
      </w:r>
      <w:r>
        <w:rPr>
          <w:spacing w:val="-4"/>
          <w:sz w:val="24"/>
        </w:rPr>
        <w:t xml:space="preserve"> </w:t>
      </w:r>
      <w:r>
        <w:rPr>
          <w:sz w:val="24"/>
        </w:rPr>
        <w:t>developing</w:t>
      </w:r>
      <w:r>
        <w:rPr>
          <w:spacing w:val="-3"/>
          <w:sz w:val="24"/>
        </w:rPr>
        <w:t xml:space="preserve"> </w:t>
      </w:r>
      <w:r>
        <w:rPr>
          <w:sz w:val="24"/>
        </w:rPr>
        <w:t>a</w:t>
      </w:r>
      <w:r>
        <w:rPr>
          <w:spacing w:val="-2"/>
          <w:sz w:val="24"/>
        </w:rPr>
        <w:t xml:space="preserve"> </w:t>
      </w:r>
      <w:r>
        <w:rPr>
          <w:sz w:val="24"/>
        </w:rPr>
        <w:t>proposed</w:t>
      </w:r>
      <w:r>
        <w:rPr>
          <w:spacing w:val="-3"/>
          <w:sz w:val="24"/>
        </w:rPr>
        <w:t xml:space="preserve"> </w:t>
      </w:r>
      <w:r>
        <w:rPr>
          <w:sz w:val="24"/>
        </w:rPr>
        <w:t>rule</w:t>
      </w:r>
      <w:r>
        <w:rPr>
          <w:spacing w:val="-4"/>
          <w:sz w:val="24"/>
        </w:rPr>
        <w:t xml:space="preserve"> </w:t>
      </w:r>
      <w:r>
        <w:rPr>
          <w:sz w:val="24"/>
        </w:rPr>
        <w:t>for</w:t>
      </w:r>
      <w:r>
        <w:rPr>
          <w:spacing w:val="-4"/>
          <w:sz w:val="24"/>
        </w:rPr>
        <w:t xml:space="preserve"> </w:t>
      </w:r>
      <w:r>
        <w:rPr>
          <w:i/>
          <w:sz w:val="24"/>
        </w:rPr>
        <w:t>Heat</w:t>
      </w:r>
      <w:r>
        <w:rPr>
          <w:i/>
          <w:spacing w:val="-3"/>
          <w:sz w:val="24"/>
        </w:rPr>
        <w:t xml:space="preserve"> </w:t>
      </w:r>
      <w:r>
        <w:rPr>
          <w:i/>
          <w:sz w:val="24"/>
        </w:rPr>
        <w:t xml:space="preserve">Illness Prevention in Outdoor and Indoor Work Settings </w:t>
      </w:r>
      <w:r>
        <w:rPr>
          <w:sz w:val="24"/>
        </w:rPr>
        <w:t xml:space="preserve">(for additional information, see </w:t>
      </w:r>
      <w:r>
        <w:rPr>
          <w:i/>
          <w:sz w:val="24"/>
        </w:rPr>
        <w:t>https://</w:t>
      </w:r>
      <w:hyperlink r:id="rId24">
        <w:r>
          <w:rPr>
            <w:i/>
            <w:sz w:val="24"/>
          </w:rPr>
          <w:t>www.osha.gov/heat-exposure/rulemaking</w:t>
        </w:r>
        <w:r>
          <w:rPr>
            <w:sz w:val="24"/>
          </w:rPr>
          <w:t>).</w:t>
        </w:r>
      </w:hyperlink>
      <w:r>
        <w:rPr>
          <w:sz w:val="24"/>
        </w:rPr>
        <w:t xml:space="preserve"> OSHA recognizes that emergency response workers must perform their duties regardless of the outdoor environmental conditions. However, some activities, such as exercising for physical fitness and vocational training could be modified based on external temperatures. OSHA</w:t>
      </w:r>
      <w:r>
        <w:rPr>
          <w:spacing w:val="-12"/>
          <w:sz w:val="24"/>
        </w:rPr>
        <w:t xml:space="preserve"> </w:t>
      </w:r>
      <w:r>
        <w:rPr>
          <w:sz w:val="24"/>
        </w:rPr>
        <w:t>is seeking</w:t>
      </w:r>
    </w:p>
    <w:p w14:paraId="7A1954B2"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38D33AFC" w14:textId="77777777" w:rsidR="00E9319B" w:rsidRDefault="00407046">
      <w:pPr>
        <w:pStyle w:val="BodyText"/>
        <w:spacing w:before="79" w:line="480" w:lineRule="auto"/>
        <w:ind w:right="1163"/>
      </w:pPr>
      <w:r>
        <w:lastRenderedPageBreak/>
        <w:t>stakeholder input and supporting documentation on whether it should include requirements</w:t>
      </w:r>
      <w:r>
        <w:rPr>
          <w:spacing w:val="-5"/>
        </w:rPr>
        <w:t xml:space="preserve"> </w:t>
      </w:r>
      <w:r>
        <w:t>for</w:t>
      </w:r>
      <w:r>
        <w:rPr>
          <w:spacing w:val="-6"/>
        </w:rPr>
        <w:t xml:space="preserve"> </w:t>
      </w:r>
      <w:r>
        <w:t>operating</w:t>
      </w:r>
      <w:r>
        <w:rPr>
          <w:spacing w:val="-5"/>
        </w:rPr>
        <w:t xml:space="preserve"> </w:t>
      </w:r>
      <w:r>
        <w:t>in</w:t>
      </w:r>
      <w:r>
        <w:rPr>
          <w:spacing w:val="-5"/>
        </w:rPr>
        <w:t xml:space="preserve"> </w:t>
      </w:r>
      <w:r>
        <w:t>external</w:t>
      </w:r>
      <w:r>
        <w:rPr>
          <w:spacing w:val="-5"/>
        </w:rPr>
        <w:t xml:space="preserve"> </w:t>
      </w:r>
      <w:r>
        <w:t>environments</w:t>
      </w:r>
      <w:r>
        <w:rPr>
          <w:spacing w:val="-5"/>
        </w:rPr>
        <w:t xml:space="preserve"> </w:t>
      </w:r>
      <w:r>
        <w:t>with</w:t>
      </w:r>
      <w:r>
        <w:rPr>
          <w:spacing w:val="-5"/>
        </w:rPr>
        <w:t xml:space="preserve"> </w:t>
      </w:r>
      <w:r>
        <w:t>elevated</w:t>
      </w:r>
      <w:r>
        <w:rPr>
          <w:spacing w:val="-5"/>
        </w:rPr>
        <w:t xml:space="preserve"> </w:t>
      </w:r>
      <w:r>
        <w:t>temperature</w:t>
      </w:r>
      <w:r>
        <w:rPr>
          <w:spacing w:val="-6"/>
        </w:rPr>
        <w:t xml:space="preserve"> </w:t>
      </w:r>
      <w:r>
        <w:t>in situations that are not emergency incidents.</w:t>
      </w:r>
    </w:p>
    <w:p w14:paraId="1A8A9504" w14:textId="77777777" w:rsidR="00E9319B" w:rsidRDefault="00407046">
      <w:pPr>
        <w:pStyle w:val="ListParagraph"/>
        <w:numPr>
          <w:ilvl w:val="2"/>
          <w:numId w:val="38"/>
        </w:numPr>
        <w:tabs>
          <w:tab w:val="left" w:pos="784"/>
        </w:tabs>
        <w:ind w:left="784" w:hanging="344"/>
        <w:jc w:val="left"/>
        <w:rPr>
          <w:i/>
          <w:sz w:val="24"/>
        </w:rPr>
      </w:pPr>
      <w:r>
        <w:rPr>
          <w:i/>
          <w:sz w:val="24"/>
        </w:rPr>
        <w:t>Consensus</w:t>
      </w:r>
      <w:r>
        <w:rPr>
          <w:i/>
          <w:spacing w:val="-5"/>
          <w:sz w:val="24"/>
        </w:rPr>
        <w:t xml:space="preserve"> </w:t>
      </w:r>
      <w:r>
        <w:rPr>
          <w:i/>
          <w:spacing w:val="-2"/>
          <w:sz w:val="24"/>
        </w:rPr>
        <w:t>Standards.</w:t>
      </w:r>
    </w:p>
    <w:p w14:paraId="51836829" w14:textId="77777777" w:rsidR="00E9319B" w:rsidRDefault="00E9319B">
      <w:pPr>
        <w:pStyle w:val="BodyText"/>
        <w:ind w:left="0"/>
        <w:rPr>
          <w:i/>
        </w:rPr>
      </w:pPr>
    </w:p>
    <w:p w14:paraId="393FBF17" w14:textId="77777777" w:rsidR="00E9319B" w:rsidRDefault="00407046">
      <w:pPr>
        <w:pStyle w:val="BodyText"/>
        <w:spacing w:line="480" w:lineRule="auto"/>
        <w:ind w:right="1163" w:firstLine="720"/>
      </w:pP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the</w:t>
      </w:r>
      <w:r>
        <w:rPr>
          <w:spacing w:val="-4"/>
        </w:rPr>
        <w:t xml:space="preserve"> </w:t>
      </w:r>
      <w:r>
        <w:t>potential</w:t>
      </w:r>
      <w:r>
        <w:rPr>
          <w:spacing w:val="-4"/>
        </w:rPr>
        <w:t xml:space="preserve"> </w:t>
      </w:r>
      <w:r>
        <w:t>impacts</w:t>
      </w:r>
      <w:r>
        <w:rPr>
          <w:spacing w:val="-4"/>
        </w:rPr>
        <w:t xml:space="preserve"> </w:t>
      </w:r>
      <w:r>
        <w:t>of</w:t>
      </w:r>
      <w:r>
        <w:rPr>
          <w:spacing w:val="-4"/>
        </w:rPr>
        <w:t xml:space="preserve"> </w:t>
      </w:r>
      <w:r>
        <w:t>incorporating</w:t>
      </w:r>
      <w:r>
        <w:rPr>
          <w:spacing w:val="-4"/>
        </w:rPr>
        <w:t xml:space="preserve"> </w:t>
      </w:r>
      <w:r>
        <w:t>by</w:t>
      </w:r>
      <w:r>
        <w:rPr>
          <w:spacing w:val="-4"/>
        </w:rPr>
        <w:t xml:space="preserve"> </w:t>
      </w:r>
      <w:r>
        <w:t>reference</w:t>
      </w:r>
      <w:r>
        <w:rPr>
          <w:spacing w:val="-4"/>
        </w:rPr>
        <w:t xml:space="preserve"> </w:t>
      </w:r>
      <w:r>
        <w:t>of various NFPA</w:t>
      </w:r>
      <w:r>
        <w:rPr>
          <w:spacing w:val="-8"/>
        </w:rPr>
        <w:t xml:space="preserve"> </w:t>
      </w:r>
      <w:r>
        <w:t>standards, and how equivalency or consistency could be achieved if the NFPA standards were not incorporated by reference.</w:t>
      </w:r>
    </w:p>
    <w:p w14:paraId="5D92B929" w14:textId="77777777" w:rsidR="00E9319B" w:rsidRDefault="00407046">
      <w:pPr>
        <w:pStyle w:val="BodyText"/>
        <w:spacing w:line="480" w:lineRule="auto"/>
        <w:ind w:right="1163" w:firstLine="720"/>
      </w:pPr>
      <w:r>
        <w:t>OSHA</w:t>
      </w:r>
      <w:r>
        <w:rPr>
          <w:spacing w:val="-6"/>
        </w:rPr>
        <w:t xml:space="preserve"> </w:t>
      </w:r>
      <w:r>
        <w:t>recognizes that organizations such as the National Wildfire Coordinating Group (NCWG) develop standards applicable to their member organizations, and other organizations</w:t>
      </w:r>
      <w:r>
        <w:rPr>
          <w:spacing w:val="-3"/>
        </w:rPr>
        <w:t xml:space="preserve"> </w:t>
      </w:r>
      <w:r>
        <w:t>who</w:t>
      </w:r>
      <w:r>
        <w:rPr>
          <w:spacing w:val="-3"/>
        </w:rPr>
        <w:t xml:space="preserve"> </w:t>
      </w:r>
      <w:r>
        <w:t>perform</w:t>
      </w:r>
      <w:r>
        <w:rPr>
          <w:spacing w:val="-3"/>
        </w:rPr>
        <w:t xml:space="preserve"> </w:t>
      </w:r>
      <w:r>
        <w:t>wildland</w:t>
      </w:r>
      <w:r>
        <w:rPr>
          <w:spacing w:val="-3"/>
        </w:rPr>
        <w:t xml:space="preserve"> </w:t>
      </w:r>
      <w:r>
        <w:t>firefighting</w:t>
      </w:r>
      <w:r>
        <w:rPr>
          <w:spacing w:val="-3"/>
        </w:rPr>
        <w:t xml:space="preserve"> </w:t>
      </w:r>
      <w:r>
        <w:t>services.</w:t>
      </w:r>
      <w:r>
        <w:rPr>
          <w:spacing w:val="-3"/>
        </w:rPr>
        <w:t xml:space="preserve"> </w:t>
      </w:r>
      <w:r>
        <w:t>OSHA</w:t>
      </w:r>
      <w:r>
        <w:rPr>
          <w:spacing w:val="-15"/>
        </w:rPr>
        <w:t xml:space="preserve"> </w:t>
      </w:r>
      <w:r>
        <w:t>seeks</w:t>
      </w:r>
      <w:r>
        <w:rPr>
          <w:spacing w:val="-3"/>
        </w:rPr>
        <w:t xml:space="preserve"> </w:t>
      </w:r>
      <w:r>
        <w:t>input</w:t>
      </w:r>
      <w:r>
        <w:rPr>
          <w:spacing w:val="-3"/>
        </w:rPr>
        <w:t xml:space="preserve"> </w:t>
      </w:r>
      <w:r>
        <w:t>on</w:t>
      </w:r>
      <w:r>
        <w:rPr>
          <w:spacing w:val="-3"/>
        </w:rPr>
        <w:t xml:space="preserve"> </w:t>
      </w:r>
      <w:r>
        <w:t>whether standards</w:t>
      </w:r>
      <w:r>
        <w:rPr>
          <w:spacing w:val="-4"/>
        </w:rPr>
        <w:t xml:space="preserve"> </w:t>
      </w:r>
      <w:r>
        <w:t>such</w:t>
      </w:r>
      <w:r>
        <w:rPr>
          <w:spacing w:val="-4"/>
        </w:rPr>
        <w:t xml:space="preserve"> </w:t>
      </w:r>
      <w:r>
        <w:t>as</w:t>
      </w:r>
      <w:r>
        <w:rPr>
          <w:spacing w:val="-4"/>
        </w:rPr>
        <w:t xml:space="preserve"> </w:t>
      </w:r>
      <w:r>
        <w:t>those</w:t>
      </w:r>
      <w:r>
        <w:rPr>
          <w:spacing w:val="-5"/>
        </w:rPr>
        <w:t xml:space="preserve"> </w:t>
      </w:r>
      <w:r>
        <w:t>developed</w:t>
      </w:r>
      <w:r>
        <w:rPr>
          <w:spacing w:val="-4"/>
        </w:rPr>
        <w:t xml:space="preserve"> </w:t>
      </w:r>
      <w:r>
        <w:t>by</w:t>
      </w:r>
      <w:r>
        <w:rPr>
          <w:spacing w:val="-4"/>
        </w:rPr>
        <w:t xml:space="preserve"> </w:t>
      </w:r>
      <w:r>
        <w:t>NWCG</w:t>
      </w:r>
      <w:r>
        <w:rPr>
          <w:spacing w:val="-5"/>
        </w:rPr>
        <w:t xml:space="preserve"> </w:t>
      </w:r>
      <w:r>
        <w:t>should</w:t>
      </w:r>
      <w:r>
        <w:rPr>
          <w:spacing w:val="-4"/>
        </w:rPr>
        <w:t xml:space="preserve"> </w:t>
      </w:r>
      <w:r>
        <w:t>be</w:t>
      </w:r>
      <w:r>
        <w:rPr>
          <w:spacing w:val="-5"/>
        </w:rPr>
        <w:t xml:space="preserve"> </w:t>
      </w:r>
      <w:r>
        <w:t>considered</w:t>
      </w:r>
      <w:r>
        <w:rPr>
          <w:spacing w:val="-2"/>
        </w:rPr>
        <w:t xml:space="preserve"> </w:t>
      </w:r>
      <w:r>
        <w:t>equivalent</w:t>
      </w:r>
      <w:r>
        <w:rPr>
          <w:spacing w:val="-4"/>
        </w:rPr>
        <w:t xml:space="preserve"> </w:t>
      </w:r>
      <w:r>
        <w:t>to</w:t>
      </w:r>
      <w:r>
        <w:rPr>
          <w:spacing w:val="-5"/>
        </w:rPr>
        <w:t xml:space="preserve"> </w:t>
      </w:r>
      <w:r>
        <w:t>various provisions in the proposed rule; particularly those related to policies and procedures, personal protective equipment, and medical evaluation and surveillance requirements.</w:t>
      </w:r>
    </w:p>
    <w:p w14:paraId="60D631A2" w14:textId="77777777" w:rsidR="00E9319B" w:rsidRDefault="00407046">
      <w:pPr>
        <w:pStyle w:val="BodyText"/>
        <w:spacing w:line="480" w:lineRule="auto"/>
        <w:ind w:left="439" w:right="1484"/>
      </w:pPr>
      <w:r>
        <w:t>Are there standards for other “specialty or non-structural” types of firefighting that OSHA</w:t>
      </w:r>
      <w:r>
        <w:rPr>
          <w:spacing w:val="-15"/>
        </w:rPr>
        <w:t xml:space="preserve"> </w:t>
      </w:r>
      <w:r>
        <w:t>should</w:t>
      </w:r>
      <w:r>
        <w:rPr>
          <w:spacing w:val="-6"/>
        </w:rPr>
        <w:t xml:space="preserve"> </w:t>
      </w:r>
      <w:r>
        <w:t>consider?</w:t>
      </w:r>
      <w:r>
        <w:rPr>
          <w:spacing w:val="-4"/>
        </w:rPr>
        <w:t xml:space="preserve"> </w:t>
      </w:r>
      <w:r>
        <w:t>Commenters</w:t>
      </w:r>
      <w:r>
        <w:rPr>
          <w:spacing w:val="-5"/>
        </w:rPr>
        <w:t xml:space="preserve"> </w:t>
      </w:r>
      <w:r>
        <w:t>should</w:t>
      </w:r>
      <w:r>
        <w:rPr>
          <w:spacing w:val="-5"/>
        </w:rPr>
        <w:t xml:space="preserve"> </w:t>
      </w:r>
      <w:r>
        <w:t>provide</w:t>
      </w:r>
      <w:r>
        <w:rPr>
          <w:spacing w:val="-5"/>
        </w:rPr>
        <w:t xml:space="preserve"> </w:t>
      </w:r>
      <w:r>
        <w:t>supporting</w:t>
      </w:r>
      <w:r>
        <w:rPr>
          <w:spacing w:val="-5"/>
        </w:rPr>
        <w:t xml:space="preserve"> </w:t>
      </w:r>
      <w:r>
        <w:t>data,</w:t>
      </w:r>
      <w:r>
        <w:rPr>
          <w:spacing w:val="-5"/>
        </w:rPr>
        <w:t xml:space="preserve"> </w:t>
      </w:r>
      <w:r>
        <w:t>documents,</w:t>
      </w:r>
      <w:r>
        <w:rPr>
          <w:spacing w:val="-5"/>
        </w:rPr>
        <w:t xml:space="preserve"> </w:t>
      </w:r>
      <w:r>
        <w:t>and side-by-side comparison.</w:t>
      </w:r>
    </w:p>
    <w:p w14:paraId="143B0898" w14:textId="77777777" w:rsidR="00E9319B" w:rsidRDefault="00407046">
      <w:pPr>
        <w:pStyle w:val="ListParagraph"/>
        <w:numPr>
          <w:ilvl w:val="2"/>
          <w:numId w:val="38"/>
        </w:numPr>
        <w:tabs>
          <w:tab w:val="left" w:pos="704"/>
        </w:tabs>
        <w:spacing w:before="1"/>
        <w:ind w:left="704" w:hanging="265"/>
        <w:jc w:val="left"/>
        <w:rPr>
          <w:i/>
          <w:sz w:val="24"/>
        </w:rPr>
      </w:pPr>
      <w:r>
        <w:rPr>
          <w:i/>
          <w:sz w:val="24"/>
        </w:rPr>
        <w:t>Timeline</w:t>
      </w:r>
      <w:r>
        <w:rPr>
          <w:i/>
          <w:spacing w:val="-2"/>
          <w:sz w:val="24"/>
        </w:rPr>
        <w:t xml:space="preserve"> </w:t>
      </w:r>
      <w:r>
        <w:rPr>
          <w:i/>
          <w:sz w:val="24"/>
        </w:rPr>
        <w:t>for</w:t>
      </w:r>
      <w:r>
        <w:rPr>
          <w:i/>
          <w:spacing w:val="-1"/>
          <w:sz w:val="24"/>
        </w:rPr>
        <w:t xml:space="preserve"> </w:t>
      </w:r>
      <w:r>
        <w:rPr>
          <w:i/>
          <w:spacing w:val="-2"/>
          <w:sz w:val="24"/>
        </w:rPr>
        <w:t>Compliance.</w:t>
      </w:r>
    </w:p>
    <w:p w14:paraId="37C5628C" w14:textId="77777777" w:rsidR="00E9319B" w:rsidRDefault="00E9319B">
      <w:pPr>
        <w:pStyle w:val="BodyText"/>
        <w:ind w:left="0"/>
        <w:rPr>
          <w:i/>
          <w:sz w:val="26"/>
        </w:rPr>
      </w:pPr>
    </w:p>
    <w:p w14:paraId="2A625899" w14:textId="77777777" w:rsidR="00E9319B" w:rsidRDefault="00E9319B">
      <w:pPr>
        <w:pStyle w:val="BodyText"/>
        <w:ind w:left="0"/>
        <w:rPr>
          <w:i/>
          <w:sz w:val="26"/>
        </w:rPr>
      </w:pPr>
    </w:p>
    <w:p w14:paraId="19EDA0DA" w14:textId="77777777" w:rsidR="00E9319B" w:rsidRDefault="00407046">
      <w:pPr>
        <w:pStyle w:val="BodyText"/>
        <w:spacing w:before="230" w:line="480" w:lineRule="auto"/>
        <w:ind w:right="1163" w:firstLine="720"/>
      </w:pPr>
      <w:r>
        <w:t>OSHA</w:t>
      </w:r>
      <w:r>
        <w:rPr>
          <w:spacing w:val="-5"/>
        </w:rPr>
        <w:t xml:space="preserve"> </w:t>
      </w:r>
      <w:r>
        <w:t>expects</w:t>
      </w:r>
      <w:r>
        <w:rPr>
          <w:spacing w:val="-4"/>
        </w:rPr>
        <w:t xml:space="preserve"> </w:t>
      </w:r>
      <w:r>
        <w:t>that</w:t>
      </w:r>
      <w:r>
        <w:rPr>
          <w:spacing w:val="-4"/>
        </w:rPr>
        <w:t xml:space="preserve"> </w:t>
      </w:r>
      <w:r>
        <w:t>some</w:t>
      </w:r>
      <w:r>
        <w:rPr>
          <w:spacing w:val="-3"/>
        </w:rPr>
        <w:t xml:space="preserve"> </w:t>
      </w:r>
      <w:r>
        <w:t>stakeholders</w:t>
      </w:r>
      <w:r>
        <w:rPr>
          <w:spacing w:val="-4"/>
        </w:rPr>
        <w:t xml:space="preserve"> </w:t>
      </w:r>
      <w:r>
        <w:t>may</w:t>
      </w:r>
      <w:r>
        <w:rPr>
          <w:spacing w:val="-4"/>
        </w:rPr>
        <w:t xml:space="preserve"> </w:t>
      </w:r>
      <w:r>
        <w:t>have</w:t>
      </w:r>
      <w:r>
        <w:rPr>
          <w:spacing w:val="-5"/>
        </w:rPr>
        <w:t xml:space="preserve"> </w:t>
      </w:r>
      <w:r>
        <w:t>concerns</w:t>
      </w:r>
      <w:r>
        <w:rPr>
          <w:spacing w:val="-4"/>
        </w:rPr>
        <w:t xml:space="preserve"> </w:t>
      </w:r>
      <w:r>
        <w:t>about</w:t>
      </w:r>
      <w:r>
        <w:rPr>
          <w:spacing w:val="-4"/>
        </w:rPr>
        <w:t xml:space="preserve"> </w:t>
      </w:r>
      <w:r>
        <w:t>the</w:t>
      </w:r>
      <w:r>
        <w:rPr>
          <w:spacing w:val="-5"/>
        </w:rPr>
        <w:t xml:space="preserve"> </w:t>
      </w:r>
      <w:r>
        <w:t>timeline</w:t>
      </w:r>
      <w:r>
        <w:rPr>
          <w:spacing w:val="-5"/>
        </w:rPr>
        <w:t xml:space="preserve"> </w:t>
      </w:r>
      <w:r>
        <w:t>for compliance when the final rule is published. Unless the agency delays compliance, compliance obligations begin on the effective date of a final rule: 60 days after publication of the final rule. However, OSHA often allows regulated parties additional time to come into compliance with certain provisions of a standard that would require</w:t>
      </w:r>
    </w:p>
    <w:p w14:paraId="4C4098AC" w14:textId="77777777" w:rsidR="00E9319B" w:rsidRDefault="00E9319B">
      <w:pPr>
        <w:spacing w:line="480" w:lineRule="auto"/>
        <w:sectPr w:rsidR="00E9319B">
          <w:pgSz w:w="12240" w:h="15840"/>
          <w:pgMar w:top="1360" w:right="320" w:bottom="1200" w:left="1720" w:header="0" w:footer="1014" w:gutter="0"/>
          <w:cols w:space="720"/>
        </w:sectPr>
      </w:pPr>
    </w:p>
    <w:p w14:paraId="652DD147" w14:textId="77777777" w:rsidR="00E9319B" w:rsidRDefault="00407046">
      <w:pPr>
        <w:pStyle w:val="BodyText"/>
        <w:spacing w:before="79" w:line="480" w:lineRule="auto"/>
        <w:ind w:right="1163"/>
      </w:pPr>
      <w:r>
        <w:lastRenderedPageBreak/>
        <w:t>additional resources. Many of the provisions in the proposed rule are based on or consistent with current NFPA standards, which are considered to be the industry best practices for emergency services. As such, OSHA believes that most WEREs and ESOs that</w:t>
      </w:r>
      <w:r>
        <w:rPr>
          <w:spacing w:val="-3"/>
        </w:rPr>
        <w:t xml:space="preserve"> </w:t>
      </w:r>
      <w:r>
        <w:t>already</w:t>
      </w:r>
      <w:r>
        <w:rPr>
          <w:spacing w:val="-3"/>
        </w:rPr>
        <w:t xml:space="preserve"> </w:t>
      </w:r>
      <w:r>
        <w:t>meet</w:t>
      </w:r>
      <w:r>
        <w:rPr>
          <w:spacing w:val="-3"/>
        </w:rPr>
        <w:t xml:space="preserve"> </w:t>
      </w:r>
      <w:r>
        <w:t>the</w:t>
      </w:r>
      <w:r>
        <w:rPr>
          <w:spacing w:val="-4"/>
        </w:rPr>
        <w:t xml:space="preserve"> </w:t>
      </w:r>
      <w:r>
        <w:t>NFPA</w:t>
      </w:r>
      <w:r>
        <w:rPr>
          <w:spacing w:val="-4"/>
        </w:rPr>
        <w:t xml:space="preserve"> </w:t>
      </w:r>
      <w:r>
        <w:t>standards</w:t>
      </w:r>
      <w:r>
        <w:rPr>
          <w:spacing w:val="-3"/>
        </w:rPr>
        <w:t xml:space="preserve"> </w:t>
      </w:r>
      <w:r>
        <w:t>are</w:t>
      </w:r>
      <w:r>
        <w:rPr>
          <w:spacing w:val="-4"/>
        </w:rPr>
        <w:t xml:space="preserve"> </w:t>
      </w:r>
      <w:r>
        <w:t>likely</w:t>
      </w:r>
      <w:r>
        <w:rPr>
          <w:spacing w:val="-3"/>
        </w:rPr>
        <w:t xml:space="preserve"> </w:t>
      </w:r>
      <w:r>
        <w:t>to</w:t>
      </w:r>
      <w:r>
        <w:rPr>
          <w:spacing w:val="-3"/>
        </w:rPr>
        <w:t xml:space="preserve"> </w:t>
      </w:r>
      <w:r>
        <w:t>be</w:t>
      </w:r>
      <w:r>
        <w:rPr>
          <w:spacing w:val="-4"/>
        </w:rPr>
        <w:t xml:space="preserve"> </w:t>
      </w:r>
      <w:r>
        <w:t>close</w:t>
      </w:r>
      <w:r>
        <w:rPr>
          <w:spacing w:val="-4"/>
        </w:rPr>
        <w:t xml:space="preserve"> </w:t>
      </w:r>
      <w:r>
        <w:t>to</w:t>
      </w:r>
      <w:r>
        <w:rPr>
          <w:spacing w:val="-3"/>
        </w:rPr>
        <w:t xml:space="preserve"> </w:t>
      </w:r>
      <w:r>
        <w:t>complying</w:t>
      </w:r>
      <w:r>
        <w:rPr>
          <w:spacing w:val="-3"/>
        </w:rPr>
        <w:t xml:space="preserve"> </w:t>
      </w:r>
      <w:r>
        <w:t>with,</w:t>
      </w:r>
      <w:r>
        <w:rPr>
          <w:spacing w:val="-3"/>
        </w:rPr>
        <w:t xml:space="preserve"> </w:t>
      </w:r>
      <w:r>
        <w:t>or</w:t>
      </w:r>
      <w:r>
        <w:rPr>
          <w:spacing w:val="-4"/>
        </w:rPr>
        <w:t xml:space="preserve"> </w:t>
      </w:r>
      <w:r>
        <w:t>already compliant with, many provisions of the proposed rule.</w:t>
      </w:r>
    </w:p>
    <w:p w14:paraId="29C285FC" w14:textId="77777777" w:rsidR="00E9319B" w:rsidRDefault="00407046">
      <w:pPr>
        <w:pStyle w:val="BodyText"/>
        <w:spacing w:before="161" w:line="480" w:lineRule="auto"/>
        <w:ind w:right="1163" w:firstLine="720"/>
      </w:pPr>
      <w:r>
        <w:t>OSHA</w:t>
      </w:r>
      <w:r>
        <w:rPr>
          <w:spacing w:val="-5"/>
        </w:rPr>
        <w:t xml:space="preserve"> </w:t>
      </w:r>
      <w:r>
        <w:t>recognizes</w:t>
      </w:r>
      <w:r>
        <w:rPr>
          <w:spacing w:val="-4"/>
        </w:rPr>
        <w:t xml:space="preserve"> </w:t>
      </w:r>
      <w:r>
        <w:t>that</w:t>
      </w:r>
      <w:r>
        <w:rPr>
          <w:spacing w:val="-4"/>
        </w:rPr>
        <w:t xml:space="preserve"> </w:t>
      </w:r>
      <w:r>
        <w:t>some</w:t>
      </w:r>
      <w:r>
        <w:rPr>
          <w:spacing w:val="-5"/>
        </w:rPr>
        <w:t xml:space="preserve"> </w:t>
      </w:r>
      <w:r>
        <w:t>provisions</w:t>
      </w:r>
      <w:r>
        <w:rPr>
          <w:spacing w:val="-4"/>
        </w:rPr>
        <w:t xml:space="preserve"> </w:t>
      </w:r>
      <w:r>
        <w:t>can</w:t>
      </w:r>
      <w:r>
        <w:rPr>
          <w:spacing w:val="-4"/>
        </w:rPr>
        <w:t xml:space="preserve"> </w:t>
      </w:r>
      <w:r>
        <w:t>be</w:t>
      </w:r>
      <w:r>
        <w:rPr>
          <w:spacing w:val="-5"/>
        </w:rPr>
        <w:t xml:space="preserve"> </w:t>
      </w:r>
      <w:r>
        <w:t>implemented</w:t>
      </w:r>
      <w:r>
        <w:rPr>
          <w:spacing w:val="-4"/>
        </w:rPr>
        <w:t xml:space="preserve"> </w:t>
      </w:r>
      <w:r>
        <w:t>quickly,</w:t>
      </w:r>
      <w:r>
        <w:rPr>
          <w:spacing w:val="-4"/>
        </w:rPr>
        <w:t xml:space="preserve"> </w:t>
      </w:r>
      <w:r>
        <w:t>while</w:t>
      </w:r>
      <w:r>
        <w:rPr>
          <w:spacing w:val="-3"/>
        </w:rPr>
        <w:t xml:space="preserve"> </w:t>
      </w:r>
      <w:r>
        <w:t>others might</w:t>
      </w:r>
      <w:r>
        <w:rPr>
          <w:spacing w:val="-1"/>
        </w:rPr>
        <w:t xml:space="preserve"> </w:t>
      </w:r>
      <w:r>
        <w:t>take</w:t>
      </w:r>
      <w:r>
        <w:rPr>
          <w:spacing w:val="-2"/>
        </w:rPr>
        <w:t xml:space="preserve"> </w:t>
      </w:r>
      <w:r>
        <w:t>more</w:t>
      </w:r>
      <w:r>
        <w:rPr>
          <w:spacing w:val="-2"/>
        </w:rPr>
        <w:t xml:space="preserve"> </w:t>
      </w:r>
      <w:r>
        <w:t>time</w:t>
      </w:r>
      <w:r>
        <w:rPr>
          <w:spacing w:val="-2"/>
        </w:rPr>
        <w:t xml:space="preserve"> </w:t>
      </w:r>
      <w:r>
        <w:t>to</w:t>
      </w:r>
      <w:r>
        <w:rPr>
          <w:spacing w:val="-1"/>
        </w:rPr>
        <w:t xml:space="preserve"> </w:t>
      </w:r>
      <w:r>
        <w:t>phase</w:t>
      </w:r>
      <w:r>
        <w:rPr>
          <w:spacing w:val="-2"/>
        </w:rPr>
        <w:t xml:space="preserve"> </w:t>
      </w:r>
      <w:r>
        <w:t>in.</w:t>
      </w:r>
      <w:r>
        <w:rPr>
          <w:spacing w:val="-1"/>
        </w:rPr>
        <w:t xml:space="preserve"> </w:t>
      </w:r>
      <w:r>
        <w:t>So,</w:t>
      </w:r>
      <w:r>
        <w:rPr>
          <w:spacing w:val="-1"/>
        </w:rPr>
        <w:t xml:space="preserve"> </w:t>
      </w:r>
      <w:r>
        <w:t>the</w:t>
      </w:r>
      <w:r>
        <w:rPr>
          <w:spacing w:val="-2"/>
        </w:rPr>
        <w:t xml:space="preserve"> </w:t>
      </w:r>
      <w:r>
        <w:t>agency</w:t>
      </w:r>
      <w:r>
        <w:rPr>
          <w:spacing w:val="-1"/>
        </w:rPr>
        <w:t xml:space="preserve"> </w:t>
      </w:r>
      <w:r>
        <w:t>is</w:t>
      </w:r>
      <w:r>
        <w:rPr>
          <w:spacing w:val="-1"/>
        </w:rPr>
        <w:t xml:space="preserve"> </w:t>
      </w:r>
      <w:r>
        <w:t>proposing</w:t>
      </w:r>
      <w:r>
        <w:rPr>
          <w:spacing w:val="-1"/>
        </w:rPr>
        <w:t xml:space="preserve"> </w:t>
      </w:r>
      <w:r>
        <w:t>the</w:t>
      </w:r>
      <w:r>
        <w:rPr>
          <w:spacing w:val="-2"/>
        </w:rPr>
        <w:t xml:space="preserve"> </w:t>
      </w:r>
      <w:r>
        <w:t>following</w:t>
      </w:r>
      <w:r>
        <w:rPr>
          <w:spacing w:val="-1"/>
        </w:rPr>
        <w:t xml:space="preserve"> </w:t>
      </w:r>
      <w:r>
        <w:t>timelines</w:t>
      </w:r>
      <w:r>
        <w:rPr>
          <w:spacing w:val="-1"/>
        </w:rPr>
        <w:t xml:space="preserve"> </w:t>
      </w:r>
      <w:r>
        <w:t>for compliance with the specified paragraphs and subparagraphs (the time period indicates the</w:t>
      </w:r>
      <w:r>
        <w:rPr>
          <w:spacing w:val="-3"/>
        </w:rPr>
        <w:t xml:space="preserve"> </w:t>
      </w:r>
      <w:r>
        <w:t>number</w:t>
      </w:r>
      <w:r>
        <w:rPr>
          <w:spacing w:val="-3"/>
        </w:rPr>
        <w:t xml:space="preserve"> </w:t>
      </w:r>
      <w:r>
        <w:t>of</w:t>
      </w:r>
      <w:r>
        <w:rPr>
          <w:spacing w:val="-3"/>
        </w:rPr>
        <w:t xml:space="preserve"> </w:t>
      </w:r>
      <w:r>
        <w:t>months</w:t>
      </w:r>
      <w:r>
        <w:rPr>
          <w:spacing w:val="-3"/>
        </w:rPr>
        <w:t xml:space="preserve"> </w:t>
      </w:r>
      <w:r>
        <w:t>past</w:t>
      </w:r>
      <w:r>
        <w:rPr>
          <w:spacing w:val="-3"/>
        </w:rPr>
        <w:t xml:space="preserve"> </w:t>
      </w:r>
      <w:r>
        <w:t>the</w:t>
      </w:r>
      <w:r>
        <w:rPr>
          <w:spacing w:val="-3"/>
        </w:rPr>
        <w:t xml:space="preserve"> </w:t>
      </w:r>
      <w:r>
        <w:t>rule’s</w:t>
      </w:r>
      <w:r>
        <w:rPr>
          <w:spacing w:val="-3"/>
        </w:rPr>
        <w:t xml:space="preserve"> </w:t>
      </w:r>
      <w:r>
        <w:t>effective</w:t>
      </w:r>
      <w:r>
        <w:rPr>
          <w:spacing w:val="-3"/>
        </w:rPr>
        <w:t xml:space="preserve"> </w:t>
      </w:r>
      <w:r>
        <w:t>date</w:t>
      </w:r>
      <w:r>
        <w:rPr>
          <w:spacing w:val="-3"/>
        </w:rPr>
        <w:t xml:space="preserve"> </w:t>
      </w:r>
      <w:r>
        <w:t>when</w:t>
      </w:r>
      <w:r>
        <w:rPr>
          <w:spacing w:val="-3"/>
        </w:rPr>
        <w:t xml:space="preserve"> </w:t>
      </w:r>
      <w:r>
        <w:t>compliance</w:t>
      </w:r>
      <w:r>
        <w:rPr>
          <w:spacing w:val="-3"/>
        </w:rPr>
        <w:t xml:space="preserve"> </w:t>
      </w:r>
      <w:r>
        <w:t>would</w:t>
      </w:r>
      <w:r>
        <w:rPr>
          <w:spacing w:val="-3"/>
        </w:rPr>
        <w:t xml:space="preserve"> </w:t>
      </w:r>
      <w:r>
        <w:t>be</w:t>
      </w:r>
      <w:r>
        <w:rPr>
          <w:spacing w:val="-3"/>
        </w:rPr>
        <w:t xml:space="preserve"> </w:t>
      </w:r>
      <w:r>
        <w:t>required):</w:t>
      </w:r>
    </w:p>
    <w:p w14:paraId="269ACB52" w14:textId="77777777" w:rsidR="00E9319B" w:rsidRDefault="00407046">
      <w:pPr>
        <w:pStyle w:val="ListParagraph"/>
        <w:numPr>
          <w:ilvl w:val="0"/>
          <w:numId w:val="36"/>
        </w:numPr>
        <w:tabs>
          <w:tab w:val="left" w:pos="1298"/>
        </w:tabs>
        <w:spacing w:before="158"/>
        <w:ind w:left="1298" w:hanging="138"/>
        <w:rPr>
          <w:sz w:val="24"/>
        </w:rPr>
      </w:pPr>
      <w:r>
        <w:rPr>
          <w:sz w:val="24"/>
        </w:rPr>
        <w:t>(c)</w:t>
      </w:r>
      <w:r>
        <w:rPr>
          <w:spacing w:val="-2"/>
          <w:sz w:val="24"/>
        </w:rPr>
        <w:t xml:space="preserve"> </w:t>
      </w:r>
      <w:r>
        <w:rPr>
          <w:sz w:val="24"/>
        </w:rPr>
        <w:t>and</w:t>
      </w:r>
      <w:r>
        <w:rPr>
          <w:spacing w:val="-1"/>
          <w:sz w:val="24"/>
        </w:rPr>
        <w:t xml:space="preserve"> </w:t>
      </w:r>
      <w:r>
        <w:rPr>
          <w:sz w:val="24"/>
        </w:rPr>
        <w:t>(d)</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1B76DA2A" w14:textId="77777777" w:rsidR="00E9319B" w:rsidRDefault="00E9319B">
      <w:pPr>
        <w:pStyle w:val="BodyText"/>
        <w:ind w:left="0"/>
        <w:rPr>
          <w:sz w:val="38"/>
        </w:rPr>
      </w:pPr>
    </w:p>
    <w:p w14:paraId="399C3AC6" w14:textId="77777777" w:rsidR="00E9319B" w:rsidRDefault="00407046">
      <w:pPr>
        <w:pStyle w:val="ListParagraph"/>
        <w:numPr>
          <w:ilvl w:val="0"/>
          <w:numId w:val="36"/>
        </w:numPr>
        <w:tabs>
          <w:tab w:val="left" w:pos="1298"/>
        </w:tabs>
        <w:ind w:left="1298" w:hanging="138"/>
        <w:rPr>
          <w:sz w:val="24"/>
        </w:rPr>
      </w:pPr>
      <w:r>
        <w:rPr>
          <w:sz w:val="24"/>
        </w:rPr>
        <w:t>(e)</w:t>
      </w:r>
      <w:r>
        <w:rPr>
          <w:spacing w:val="-2"/>
          <w:sz w:val="24"/>
        </w:rPr>
        <w:t xml:space="preserve"> </w:t>
      </w:r>
      <w:r>
        <w:rPr>
          <w:sz w:val="24"/>
        </w:rPr>
        <w:t>–</w:t>
      </w:r>
      <w:r>
        <w:rPr>
          <w:spacing w:val="-1"/>
          <w:sz w:val="24"/>
        </w:rPr>
        <w:t xml:space="preserve"> </w:t>
      </w:r>
      <w:r>
        <w:rPr>
          <w:sz w:val="24"/>
        </w:rPr>
        <w:t xml:space="preserve">2 </w:t>
      </w:r>
      <w:r>
        <w:rPr>
          <w:spacing w:val="-2"/>
          <w:sz w:val="24"/>
        </w:rPr>
        <w:t>months</w:t>
      </w:r>
    </w:p>
    <w:p w14:paraId="39879CA4" w14:textId="77777777" w:rsidR="00E9319B" w:rsidRDefault="00E9319B">
      <w:pPr>
        <w:pStyle w:val="BodyText"/>
        <w:spacing w:before="9"/>
        <w:ind w:left="0"/>
        <w:rPr>
          <w:sz w:val="37"/>
        </w:rPr>
      </w:pPr>
    </w:p>
    <w:p w14:paraId="229109D6" w14:textId="77777777" w:rsidR="00E9319B" w:rsidRDefault="00407046">
      <w:pPr>
        <w:pStyle w:val="ListParagraph"/>
        <w:numPr>
          <w:ilvl w:val="0"/>
          <w:numId w:val="36"/>
        </w:numPr>
        <w:tabs>
          <w:tab w:val="left" w:pos="1298"/>
        </w:tabs>
        <w:ind w:left="1298" w:hanging="138"/>
        <w:rPr>
          <w:sz w:val="24"/>
        </w:rPr>
      </w:pPr>
      <w:r>
        <w:rPr>
          <w:sz w:val="24"/>
        </w:rPr>
        <w:t>(f)</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31330A72" w14:textId="77777777" w:rsidR="00E9319B" w:rsidRDefault="00E9319B">
      <w:pPr>
        <w:pStyle w:val="BodyText"/>
        <w:ind w:left="0"/>
        <w:rPr>
          <w:sz w:val="38"/>
        </w:rPr>
      </w:pPr>
    </w:p>
    <w:p w14:paraId="0E2477A2" w14:textId="77777777" w:rsidR="00E9319B" w:rsidRDefault="00407046">
      <w:pPr>
        <w:pStyle w:val="BodyText"/>
        <w:ind w:left="1160"/>
      </w:pPr>
      <w:r>
        <w:t>-</w:t>
      </w:r>
      <w:r>
        <w:rPr>
          <w:spacing w:val="-4"/>
        </w:rPr>
        <w:t xml:space="preserve"> </w:t>
      </w:r>
      <w:r>
        <w:t>(g)(1),</w:t>
      </w:r>
      <w:r>
        <w:rPr>
          <w:spacing w:val="-1"/>
        </w:rPr>
        <w:t xml:space="preserve"> </w:t>
      </w:r>
      <w:r>
        <w:t>(4)</w:t>
      </w:r>
      <w:r>
        <w:rPr>
          <w:spacing w:val="-1"/>
        </w:rPr>
        <w:t xml:space="preserve"> </w:t>
      </w:r>
      <w:r>
        <w:t>–</w:t>
      </w:r>
      <w:r>
        <w:rPr>
          <w:spacing w:val="-1"/>
        </w:rPr>
        <w:t xml:space="preserve"> </w:t>
      </w:r>
      <w:r>
        <w:t xml:space="preserve">6 </w:t>
      </w:r>
      <w:r>
        <w:rPr>
          <w:spacing w:val="-2"/>
        </w:rPr>
        <w:t>months</w:t>
      </w:r>
    </w:p>
    <w:p w14:paraId="280E2884" w14:textId="77777777" w:rsidR="00E9319B" w:rsidRDefault="00E9319B">
      <w:pPr>
        <w:pStyle w:val="BodyText"/>
        <w:ind w:left="0"/>
        <w:rPr>
          <w:sz w:val="38"/>
        </w:rPr>
      </w:pPr>
    </w:p>
    <w:p w14:paraId="42351F4D" w14:textId="77777777" w:rsidR="00E9319B" w:rsidRDefault="00407046">
      <w:pPr>
        <w:pStyle w:val="BodyText"/>
        <w:ind w:left="1160"/>
      </w:pPr>
      <w:r>
        <w:t>-</w:t>
      </w:r>
      <w:r>
        <w:rPr>
          <w:spacing w:val="-4"/>
        </w:rPr>
        <w:t xml:space="preserve"> </w:t>
      </w:r>
      <w:r>
        <w:t>(g)(2).</w:t>
      </w:r>
      <w:r>
        <w:rPr>
          <w:spacing w:val="-1"/>
        </w:rPr>
        <w:t xml:space="preserve"> </w:t>
      </w:r>
      <w:r>
        <w:t>(3),</w:t>
      </w:r>
      <w:r>
        <w:rPr>
          <w:spacing w:val="-1"/>
        </w:rPr>
        <w:t xml:space="preserve"> </w:t>
      </w:r>
      <w:r>
        <w:t>(5), (6)</w:t>
      </w:r>
      <w:r>
        <w:rPr>
          <w:spacing w:val="-2"/>
        </w:rPr>
        <w:t xml:space="preserve"> </w:t>
      </w:r>
      <w:r>
        <w:t>–</w:t>
      </w:r>
      <w:r>
        <w:rPr>
          <w:spacing w:val="-1"/>
        </w:rPr>
        <w:t xml:space="preserve"> </w:t>
      </w:r>
      <w:r>
        <w:t>12</w:t>
      </w:r>
      <w:r>
        <w:rPr>
          <w:spacing w:val="2"/>
        </w:rPr>
        <w:t xml:space="preserve"> </w:t>
      </w:r>
      <w:r>
        <w:rPr>
          <w:spacing w:val="-2"/>
        </w:rPr>
        <w:t>months</w:t>
      </w:r>
    </w:p>
    <w:p w14:paraId="0AFEB487" w14:textId="77777777" w:rsidR="00E9319B" w:rsidRDefault="00E9319B">
      <w:pPr>
        <w:pStyle w:val="BodyText"/>
        <w:spacing w:before="9"/>
        <w:ind w:left="0"/>
        <w:rPr>
          <w:sz w:val="37"/>
        </w:rPr>
      </w:pPr>
    </w:p>
    <w:p w14:paraId="68605391" w14:textId="77777777" w:rsidR="00E9319B" w:rsidRDefault="00407046">
      <w:pPr>
        <w:pStyle w:val="BodyText"/>
        <w:ind w:left="1160"/>
      </w:pPr>
      <w:r>
        <w:t>-</w:t>
      </w:r>
      <w:r>
        <w:rPr>
          <w:spacing w:val="-2"/>
        </w:rPr>
        <w:t xml:space="preserve"> </w:t>
      </w:r>
      <w:r>
        <w:t>(h)(1)</w:t>
      </w:r>
      <w:r>
        <w:rPr>
          <w:spacing w:val="-1"/>
        </w:rPr>
        <w:t xml:space="preserve"> </w:t>
      </w:r>
      <w:r>
        <w:t xml:space="preserve">– 12 </w:t>
      </w:r>
      <w:r>
        <w:rPr>
          <w:spacing w:val="-2"/>
        </w:rPr>
        <w:t>months</w:t>
      </w:r>
    </w:p>
    <w:p w14:paraId="5272C82D" w14:textId="77777777" w:rsidR="00E9319B" w:rsidRDefault="00E9319B">
      <w:pPr>
        <w:pStyle w:val="BodyText"/>
        <w:ind w:left="0"/>
        <w:rPr>
          <w:sz w:val="38"/>
        </w:rPr>
      </w:pPr>
    </w:p>
    <w:p w14:paraId="187652C6" w14:textId="77777777" w:rsidR="00E9319B" w:rsidRDefault="00407046">
      <w:pPr>
        <w:pStyle w:val="BodyText"/>
        <w:ind w:left="1160"/>
      </w:pPr>
      <w:r>
        <w:t>-</w:t>
      </w:r>
      <w:r>
        <w:rPr>
          <w:spacing w:val="-4"/>
        </w:rPr>
        <w:t xml:space="preserve"> </w:t>
      </w:r>
      <w:r>
        <w:t>(h)(2),</w:t>
      </w:r>
      <w:r>
        <w:rPr>
          <w:spacing w:val="-1"/>
        </w:rPr>
        <w:t xml:space="preserve"> </w:t>
      </w:r>
      <w:r>
        <w:t>(3)</w:t>
      </w:r>
      <w:r>
        <w:rPr>
          <w:spacing w:val="-1"/>
        </w:rPr>
        <w:t xml:space="preserve"> </w:t>
      </w:r>
      <w:r>
        <w:t>–</w:t>
      </w:r>
      <w:r>
        <w:rPr>
          <w:spacing w:val="-1"/>
        </w:rPr>
        <w:t xml:space="preserve"> </w:t>
      </w:r>
      <w:r>
        <w:t xml:space="preserve">24 </w:t>
      </w:r>
      <w:r>
        <w:rPr>
          <w:spacing w:val="-2"/>
        </w:rPr>
        <w:t>months</w:t>
      </w:r>
    </w:p>
    <w:p w14:paraId="0E52230A" w14:textId="77777777" w:rsidR="00E9319B" w:rsidRDefault="00E9319B">
      <w:pPr>
        <w:pStyle w:val="BodyText"/>
        <w:spacing w:before="11"/>
        <w:ind w:left="0"/>
        <w:rPr>
          <w:sz w:val="37"/>
        </w:rPr>
      </w:pPr>
    </w:p>
    <w:p w14:paraId="0016F773" w14:textId="77777777" w:rsidR="00E9319B" w:rsidRDefault="00407046">
      <w:pPr>
        <w:pStyle w:val="ListParagraph"/>
        <w:numPr>
          <w:ilvl w:val="0"/>
          <w:numId w:val="36"/>
        </w:numPr>
        <w:tabs>
          <w:tab w:val="left" w:pos="1298"/>
        </w:tabs>
        <w:ind w:left="1298" w:hanging="138"/>
        <w:rPr>
          <w:sz w:val="24"/>
        </w:rPr>
      </w:pPr>
      <w:r>
        <w:rPr>
          <w:sz w:val="24"/>
        </w:rPr>
        <w:t>(i)</w:t>
      </w:r>
      <w:r>
        <w:rPr>
          <w:spacing w:val="-4"/>
          <w:sz w:val="24"/>
        </w:rPr>
        <w:t xml:space="preserve"> </w:t>
      </w:r>
      <w:r>
        <w:rPr>
          <w:sz w:val="24"/>
        </w:rPr>
        <w:t>and</w:t>
      </w:r>
      <w:r>
        <w:rPr>
          <w:spacing w:val="-1"/>
          <w:sz w:val="24"/>
        </w:rPr>
        <w:t xml:space="preserve"> </w:t>
      </w:r>
      <w:r>
        <w:rPr>
          <w:sz w:val="24"/>
        </w:rPr>
        <w:t>(j)</w:t>
      </w:r>
      <w:r>
        <w:rPr>
          <w:spacing w:val="-1"/>
          <w:sz w:val="24"/>
        </w:rPr>
        <w:t xml:space="preserve"> </w:t>
      </w:r>
      <w:r>
        <w:rPr>
          <w:sz w:val="24"/>
        </w:rPr>
        <w:t>–</w:t>
      </w:r>
      <w:r>
        <w:rPr>
          <w:spacing w:val="1"/>
          <w:sz w:val="24"/>
        </w:rPr>
        <w:t xml:space="preserve"> </w:t>
      </w:r>
      <w:r>
        <w:rPr>
          <w:sz w:val="24"/>
        </w:rPr>
        <w:t xml:space="preserve">24 </w:t>
      </w:r>
      <w:r>
        <w:rPr>
          <w:spacing w:val="-2"/>
          <w:sz w:val="24"/>
        </w:rPr>
        <w:t>months</w:t>
      </w:r>
    </w:p>
    <w:p w14:paraId="0C1FAED4" w14:textId="77777777" w:rsidR="00E9319B" w:rsidRDefault="00E9319B">
      <w:pPr>
        <w:pStyle w:val="BodyText"/>
        <w:spacing w:before="9"/>
        <w:ind w:left="0"/>
        <w:rPr>
          <w:sz w:val="37"/>
        </w:rPr>
      </w:pPr>
    </w:p>
    <w:p w14:paraId="3682A966" w14:textId="77777777" w:rsidR="00E9319B" w:rsidRDefault="00407046">
      <w:pPr>
        <w:pStyle w:val="BodyText"/>
        <w:ind w:left="1160"/>
      </w:pPr>
      <w:r>
        <w:t>-</w:t>
      </w:r>
      <w:r>
        <w:rPr>
          <w:spacing w:val="-2"/>
        </w:rPr>
        <w:t xml:space="preserve"> </w:t>
      </w:r>
      <w:r>
        <w:t>(k)(1)</w:t>
      </w:r>
      <w:r>
        <w:rPr>
          <w:spacing w:val="-1"/>
        </w:rPr>
        <w:t xml:space="preserve"> </w:t>
      </w:r>
      <w:r>
        <w:t xml:space="preserve">– 12 </w:t>
      </w:r>
      <w:r>
        <w:rPr>
          <w:spacing w:val="-2"/>
        </w:rPr>
        <w:t>months</w:t>
      </w:r>
    </w:p>
    <w:p w14:paraId="4DA97FE5" w14:textId="77777777" w:rsidR="00E9319B" w:rsidRDefault="00E9319B">
      <w:pPr>
        <w:pStyle w:val="BodyText"/>
        <w:ind w:left="0"/>
        <w:rPr>
          <w:sz w:val="38"/>
        </w:rPr>
      </w:pPr>
    </w:p>
    <w:p w14:paraId="7A9C53A6" w14:textId="77777777" w:rsidR="00E9319B" w:rsidRDefault="00407046">
      <w:pPr>
        <w:pStyle w:val="BodyText"/>
        <w:ind w:left="1160"/>
      </w:pPr>
      <w:r>
        <w:t>-</w:t>
      </w:r>
      <w:r>
        <w:rPr>
          <w:spacing w:val="-2"/>
        </w:rPr>
        <w:t xml:space="preserve"> </w:t>
      </w:r>
      <w:r>
        <w:t>(k)(2)(i),</w:t>
      </w:r>
      <w:r>
        <w:rPr>
          <w:spacing w:val="-1"/>
        </w:rPr>
        <w:t xml:space="preserve"> </w:t>
      </w:r>
      <w:r>
        <w:t>(vii)-(x),</w:t>
      </w:r>
      <w:r>
        <w:rPr>
          <w:spacing w:val="-1"/>
        </w:rPr>
        <w:t xml:space="preserve"> </w:t>
      </w:r>
      <w:r>
        <w:t>(k)(3)</w:t>
      </w:r>
      <w:r>
        <w:rPr>
          <w:spacing w:val="-2"/>
        </w:rPr>
        <w:t xml:space="preserve"> </w:t>
      </w:r>
      <w:r>
        <w:t>–</w:t>
      </w:r>
      <w:r>
        <w:rPr>
          <w:spacing w:val="-1"/>
        </w:rPr>
        <w:t xml:space="preserve"> </w:t>
      </w:r>
      <w:r>
        <w:t>6</w:t>
      </w:r>
      <w:r>
        <w:rPr>
          <w:spacing w:val="-1"/>
        </w:rPr>
        <w:t xml:space="preserve"> </w:t>
      </w:r>
      <w:r>
        <w:rPr>
          <w:spacing w:val="-2"/>
        </w:rPr>
        <w:t>months</w:t>
      </w:r>
    </w:p>
    <w:p w14:paraId="5A41F0E1" w14:textId="77777777" w:rsidR="00E9319B" w:rsidRDefault="00E9319B">
      <w:pPr>
        <w:pStyle w:val="BodyText"/>
        <w:ind w:left="0"/>
        <w:rPr>
          <w:sz w:val="38"/>
        </w:rPr>
      </w:pPr>
    </w:p>
    <w:p w14:paraId="2EC2BF08" w14:textId="77777777" w:rsidR="00E9319B" w:rsidRDefault="00407046">
      <w:pPr>
        <w:pStyle w:val="BodyText"/>
        <w:ind w:left="1160"/>
      </w:pPr>
      <w:r>
        <w:t>-</w:t>
      </w:r>
      <w:r>
        <w:rPr>
          <w:spacing w:val="-3"/>
        </w:rPr>
        <w:t xml:space="preserve"> </w:t>
      </w:r>
      <w:r>
        <w:t>(k)(2)(ii)-(vi)</w:t>
      </w:r>
      <w:r>
        <w:rPr>
          <w:spacing w:val="-2"/>
        </w:rPr>
        <w:t xml:space="preserve"> </w:t>
      </w:r>
      <w:r>
        <w:t>–</w:t>
      </w:r>
      <w:r>
        <w:rPr>
          <w:spacing w:val="-2"/>
        </w:rPr>
        <w:t xml:space="preserve"> </w:t>
      </w:r>
      <w:r>
        <w:t>24</w:t>
      </w:r>
      <w:r>
        <w:rPr>
          <w:spacing w:val="-1"/>
        </w:rPr>
        <w:t xml:space="preserve"> </w:t>
      </w:r>
      <w:r>
        <w:rPr>
          <w:spacing w:val="-2"/>
        </w:rPr>
        <w:t>months</w:t>
      </w:r>
    </w:p>
    <w:p w14:paraId="002760D7" w14:textId="77777777" w:rsidR="00E9319B" w:rsidRDefault="00E9319B">
      <w:pPr>
        <w:sectPr w:rsidR="00E9319B">
          <w:pgSz w:w="12240" w:h="15840"/>
          <w:pgMar w:top="1360" w:right="320" w:bottom="1200" w:left="1720" w:header="0" w:footer="1014" w:gutter="0"/>
          <w:cols w:space="720"/>
        </w:sectPr>
      </w:pPr>
    </w:p>
    <w:p w14:paraId="01BABDCC" w14:textId="77777777" w:rsidR="00E9319B" w:rsidRDefault="00407046">
      <w:pPr>
        <w:pStyle w:val="BodyText"/>
        <w:spacing w:before="79"/>
        <w:ind w:left="1160"/>
      </w:pPr>
      <w:r>
        <w:lastRenderedPageBreak/>
        <w:t>-</w:t>
      </w:r>
      <w:r>
        <w:rPr>
          <w:spacing w:val="-4"/>
        </w:rPr>
        <w:t xml:space="preserve"> </w:t>
      </w:r>
      <w:r>
        <w:t>(l),</w:t>
      </w:r>
      <w:r>
        <w:rPr>
          <w:spacing w:val="-1"/>
        </w:rPr>
        <w:t xml:space="preserve"> </w:t>
      </w:r>
      <w:r>
        <w:t>(m),</w:t>
      </w:r>
      <w:r>
        <w:rPr>
          <w:spacing w:val="-1"/>
        </w:rPr>
        <w:t xml:space="preserve"> </w:t>
      </w:r>
      <w:r>
        <w:t>(n), (o),</w:t>
      </w:r>
      <w:r>
        <w:rPr>
          <w:spacing w:val="1"/>
        </w:rPr>
        <w:t xml:space="preserve"> </w:t>
      </w:r>
      <w:r>
        <w:t>(p),</w:t>
      </w:r>
      <w:r>
        <w:rPr>
          <w:spacing w:val="-1"/>
        </w:rPr>
        <w:t xml:space="preserve"> </w:t>
      </w:r>
      <w:r>
        <w:t>(q),</w:t>
      </w:r>
      <w:r>
        <w:rPr>
          <w:spacing w:val="-1"/>
        </w:rPr>
        <w:t xml:space="preserve"> </w:t>
      </w:r>
      <w:r>
        <w:t>and (s)</w:t>
      </w:r>
      <w:r>
        <w:rPr>
          <w:spacing w:val="-2"/>
        </w:rPr>
        <w:t xml:space="preserve"> </w:t>
      </w:r>
      <w:r>
        <w:t>–</w:t>
      </w:r>
      <w:r>
        <w:rPr>
          <w:spacing w:val="-1"/>
        </w:rPr>
        <w:t xml:space="preserve"> </w:t>
      </w:r>
      <w:r>
        <w:t xml:space="preserve">12 </w:t>
      </w:r>
      <w:r>
        <w:rPr>
          <w:spacing w:val="-2"/>
        </w:rPr>
        <w:t>months</w:t>
      </w:r>
    </w:p>
    <w:p w14:paraId="740FFC98" w14:textId="77777777" w:rsidR="00E9319B" w:rsidRDefault="00E9319B">
      <w:pPr>
        <w:pStyle w:val="BodyText"/>
        <w:spacing w:before="11"/>
        <w:ind w:left="0"/>
        <w:rPr>
          <w:sz w:val="37"/>
        </w:rPr>
      </w:pPr>
    </w:p>
    <w:p w14:paraId="245A585B" w14:textId="77777777" w:rsidR="00E9319B" w:rsidRDefault="00407046">
      <w:pPr>
        <w:pStyle w:val="ListParagraph"/>
        <w:numPr>
          <w:ilvl w:val="0"/>
          <w:numId w:val="36"/>
        </w:numPr>
        <w:tabs>
          <w:tab w:val="left" w:pos="1298"/>
        </w:tabs>
        <w:ind w:left="1298" w:hanging="138"/>
        <w:rPr>
          <w:sz w:val="24"/>
        </w:rPr>
      </w:pPr>
      <w:r>
        <w:rPr>
          <w:sz w:val="24"/>
        </w:rPr>
        <w:t>(r)</w:t>
      </w:r>
      <w:r>
        <w:rPr>
          <w:spacing w:val="-2"/>
          <w:sz w:val="24"/>
        </w:rPr>
        <w:t xml:space="preserve"> </w:t>
      </w:r>
      <w:r>
        <w:rPr>
          <w:sz w:val="24"/>
        </w:rPr>
        <w:t>–</w:t>
      </w:r>
      <w:r>
        <w:rPr>
          <w:spacing w:val="-1"/>
          <w:sz w:val="24"/>
        </w:rPr>
        <w:t xml:space="preserve"> </w:t>
      </w:r>
      <w:r>
        <w:rPr>
          <w:sz w:val="24"/>
        </w:rPr>
        <w:t xml:space="preserve">6 </w:t>
      </w:r>
      <w:r>
        <w:rPr>
          <w:spacing w:val="-2"/>
          <w:sz w:val="24"/>
        </w:rPr>
        <w:t>months</w:t>
      </w:r>
    </w:p>
    <w:p w14:paraId="38FC6C82" w14:textId="77777777" w:rsidR="00E9319B" w:rsidRDefault="00E9319B">
      <w:pPr>
        <w:pStyle w:val="BodyText"/>
        <w:spacing w:before="9"/>
        <w:ind w:left="0"/>
        <w:rPr>
          <w:sz w:val="37"/>
        </w:rPr>
      </w:pPr>
    </w:p>
    <w:p w14:paraId="46DB7BB6" w14:textId="77777777" w:rsidR="00E9319B" w:rsidRDefault="00407046">
      <w:pPr>
        <w:pStyle w:val="BodyText"/>
        <w:spacing w:line="480" w:lineRule="auto"/>
        <w:ind w:right="1191" w:firstLine="720"/>
      </w:pPr>
      <w:r>
        <w:t>OSHA is open to considering alternative compliance dates for the proposed standard and seeks input on what reasonable implementation periods would be for specific provisions and why.</w:t>
      </w:r>
      <w:r>
        <w:rPr>
          <w:spacing w:val="40"/>
        </w:rPr>
        <w:t xml:space="preserve"> </w:t>
      </w:r>
      <w:r>
        <w:t>The agency is also interested if extended compliance timelines</w:t>
      </w:r>
      <w:r>
        <w:rPr>
          <w:spacing w:val="-3"/>
        </w:rPr>
        <w:t xml:space="preserve"> </w:t>
      </w:r>
      <w:r>
        <w:t>would</w:t>
      </w:r>
      <w:r>
        <w:rPr>
          <w:spacing w:val="-3"/>
        </w:rPr>
        <w:t xml:space="preserve"> </w:t>
      </w:r>
      <w:r>
        <w:t>be</w:t>
      </w:r>
      <w:r>
        <w:rPr>
          <w:spacing w:val="-4"/>
        </w:rPr>
        <w:t xml:space="preserve"> </w:t>
      </w:r>
      <w:r>
        <w:t>particularly</w:t>
      </w:r>
      <w:r>
        <w:rPr>
          <w:spacing w:val="-3"/>
        </w:rPr>
        <w:t xml:space="preserve"> </w:t>
      </w:r>
      <w:r>
        <w:t>helpful</w:t>
      </w:r>
      <w:r>
        <w:rPr>
          <w:spacing w:val="-3"/>
        </w:rPr>
        <w:t xml:space="preserve"> </w:t>
      </w:r>
      <w:r>
        <w:t>to</w:t>
      </w:r>
      <w:r>
        <w:rPr>
          <w:spacing w:val="-3"/>
        </w:rPr>
        <w:t xml:space="preserve"> </w:t>
      </w:r>
      <w:r>
        <w:t>small</w:t>
      </w:r>
      <w:r>
        <w:rPr>
          <w:spacing w:val="-3"/>
        </w:rPr>
        <w:t xml:space="preserve"> </w:t>
      </w:r>
      <w:r>
        <w:t>and/or</w:t>
      </w:r>
      <w:r>
        <w:rPr>
          <w:spacing w:val="-4"/>
        </w:rPr>
        <w:t xml:space="preserve"> </w:t>
      </w:r>
      <w:r>
        <w:t>volunteer</w:t>
      </w:r>
      <w:r>
        <w:rPr>
          <w:spacing w:val="-4"/>
        </w:rPr>
        <w:t xml:space="preserve"> </w:t>
      </w:r>
      <w:r>
        <w:t>organizations</w:t>
      </w:r>
      <w:r>
        <w:rPr>
          <w:spacing w:val="-3"/>
        </w:rPr>
        <w:t xml:space="preserve"> </w:t>
      </w:r>
      <w:r>
        <w:t>as</w:t>
      </w:r>
      <w:r>
        <w:rPr>
          <w:spacing w:val="-3"/>
        </w:rPr>
        <w:t xml:space="preserve"> </w:t>
      </w:r>
      <w:r>
        <w:t>a</w:t>
      </w:r>
      <w:r>
        <w:rPr>
          <w:spacing w:val="-4"/>
        </w:rPr>
        <w:t xml:space="preserve"> </w:t>
      </w:r>
      <w:r>
        <w:t>way of mitigating the impact of the rulemaking.</w:t>
      </w:r>
    </w:p>
    <w:p w14:paraId="6D25CFB4" w14:textId="77777777" w:rsidR="00E9319B" w:rsidRDefault="00407046">
      <w:pPr>
        <w:pStyle w:val="Heading2"/>
        <w:numPr>
          <w:ilvl w:val="0"/>
          <w:numId w:val="38"/>
        </w:numPr>
        <w:tabs>
          <w:tab w:val="left" w:pos="732"/>
        </w:tabs>
        <w:spacing w:before="161"/>
        <w:ind w:left="732" w:hanging="292"/>
        <w:jc w:val="left"/>
      </w:pPr>
      <w:r>
        <w:t>Summary</w:t>
      </w:r>
      <w:r>
        <w:rPr>
          <w:spacing w:val="-2"/>
        </w:rPr>
        <w:t xml:space="preserve"> </w:t>
      </w:r>
      <w:r>
        <w:t>and</w:t>
      </w:r>
      <w:r>
        <w:rPr>
          <w:spacing w:val="-3"/>
        </w:rPr>
        <w:t xml:space="preserve"> </w:t>
      </w:r>
      <w:r>
        <w:t>Explanation</w:t>
      </w:r>
      <w:r>
        <w:rPr>
          <w:spacing w:val="-1"/>
        </w:rPr>
        <w:t xml:space="preserve"> </w:t>
      </w:r>
      <w:r>
        <w:t>of</w:t>
      </w:r>
      <w:r>
        <w:rPr>
          <w:spacing w:val="-2"/>
        </w:rPr>
        <w:t xml:space="preserve"> </w:t>
      </w:r>
      <w:r>
        <w:t>the</w:t>
      </w:r>
      <w:r>
        <w:rPr>
          <w:spacing w:val="-2"/>
        </w:rPr>
        <w:t xml:space="preserve"> </w:t>
      </w:r>
      <w:r>
        <w:t>Proposed</w:t>
      </w:r>
      <w:r>
        <w:rPr>
          <w:spacing w:val="-1"/>
        </w:rPr>
        <w:t xml:space="preserve"> </w:t>
      </w:r>
      <w:r>
        <w:rPr>
          <w:spacing w:val="-4"/>
        </w:rPr>
        <w:t>Rule</w:t>
      </w:r>
    </w:p>
    <w:p w14:paraId="5E9E1D62" w14:textId="77777777" w:rsidR="00E9319B" w:rsidRDefault="00E9319B">
      <w:pPr>
        <w:pStyle w:val="BodyText"/>
        <w:ind w:left="0"/>
        <w:rPr>
          <w:b/>
        </w:rPr>
      </w:pPr>
    </w:p>
    <w:p w14:paraId="72DA0F24" w14:textId="77777777" w:rsidR="00E9319B" w:rsidRDefault="00407046">
      <w:pPr>
        <w:pStyle w:val="BodyText"/>
        <w:spacing w:line="480" w:lineRule="auto"/>
        <w:ind w:right="1138" w:firstLine="720"/>
      </w:pPr>
      <w:r>
        <w:t>The</w:t>
      </w:r>
      <w:r>
        <w:rPr>
          <w:spacing w:val="-4"/>
        </w:rPr>
        <w:t xml:space="preserve"> </w:t>
      </w:r>
      <w:r>
        <w:t>following</w:t>
      </w:r>
      <w:r>
        <w:rPr>
          <w:spacing w:val="-3"/>
        </w:rPr>
        <w:t xml:space="preserve"> </w:t>
      </w:r>
      <w:r>
        <w:t>discussion,</w:t>
      </w:r>
      <w:r>
        <w:rPr>
          <w:spacing w:val="-3"/>
        </w:rPr>
        <w:t xml:space="preserve"> </w:t>
      </w:r>
      <w:r>
        <w:t>which</w:t>
      </w:r>
      <w:r>
        <w:rPr>
          <w:spacing w:val="-3"/>
        </w:rPr>
        <w:t xml:space="preserve"> </w:t>
      </w:r>
      <w:r>
        <w:t>tracks</w:t>
      </w:r>
      <w:r>
        <w:rPr>
          <w:spacing w:val="-3"/>
        </w:rPr>
        <w:t xml:space="preserve"> </w:t>
      </w:r>
      <w:r>
        <w:t>the</w:t>
      </w:r>
      <w:r>
        <w:rPr>
          <w:spacing w:val="-4"/>
        </w:rPr>
        <w:t xml:space="preserve"> </w:t>
      </w:r>
      <w:r>
        <w:t>proposed</w:t>
      </w:r>
      <w:r>
        <w:rPr>
          <w:spacing w:val="-3"/>
        </w:rPr>
        <w:t xml:space="preserve"> </w:t>
      </w:r>
      <w:r>
        <w:t>rule</w:t>
      </w:r>
      <w:r>
        <w:rPr>
          <w:spacing w:val="-4"/>
        </w:rPr>
        <w:t xml:space="preserve"> </w:t>
      </w:r>
      <w:r>
        <w:t>paragraph</w:t>
      </w:r>
      <w:r>
        <w:rPr>
          <w:spacing w:val="-3"/>
        </w:rPr>
        <w:t xml:space="preserve"> </w:t>
      </w:r>
      <w:r>
        <w:t>by</w:t>
      </w:r>
      <w:r>
        <w:rPr>
          <w:spacing w:val="-3"/>
        </w:rPr>
        <w:t xml:space="preserve"> </w:t>
      </w:r>
      <w:r>
        <w:t>paragraph, summarizes the proposed rule’s requirements and explains how and why OSHA determined what those requirements would be. This section covers the comments received in response to the 2007 RFI, public input from the stakeholder meetings held in 2014, comments from the NACOSH subcommittee members, small entity representative comments as part of the 2021 SBREFA process, and research conducted by OSHA. References</w:t>
      </w:r>
      <w:r>
        <w:rPr>
          <w:spacing w:val="-1"/>
        </w:rPr>
        <w:t xml:space="preserve"> </w:t>
      </w:r>
      <w:r>
        <w:t>in</w:t>
      </w:r>
      <w:r>
        <w:rPr>
          <w:spacing w:val="-1"/>
        </w:rPr>
        <w:t xml:space="preserve"> </w:t>
      </w:r>
      <w:r>
        <w:t>parentheses</w:t>
      </w:r>
      <w:r>
        <w:rPr>
          <w:spacing w:val="-1"/>
        </w:rPr>
        <w:t xml:space="preserve"> </w:t>
      </w:r>
      <w:r>
        <w:t>are</w:t>
      </w:r>
      <w:r>
        <w:rPr>
          <w:spacing w:val="-2"/>
        </w:rPr>
        <w:t xml:space="preserve"> </w:t>
      </w:r>
      <w:r>
        <w:t>to</w:t>
      </w:r>
      <w:r>
        <w:rPr>
          <w:spacing w:val="-1"/>
        </w:rPr>
        <w:t xml:space="preserve"> </w:t>
      </w:r>
      <w:r>
        <w:t>exhibits</w:t>
      </w:r>
      <w:r>
        <w:rPr>
          <w:spacing w:val="-1"/>
        </w:rPr>
        <w:t xml:space="preserve"> </w:t>
      </w:r>
      <w:r>
        <w:t>in</w:t>
      </w:r>
      <w:r>
        <w:rPr>
          <w:spacing w:val="-1"/>
        </w:rPr>
        <w:t xml:space="preserve"> </w:t>
      </w:r>
      <w:r>
        <w:t>the</w:t>
      </w:r>
      <w:r>
        <w:rPr>
          <w:spacing w:val="-2"/>
        </w:rPr>
        <w:t xml:space="preserve"> </w:t>
      </w:r>
      <w:r>
        <w:t>rulemaking</w:t>
      </w:r>
      <w:r>
        <w:rPr>
          <w:spacing w:val="-1"/>
        </w:rPr>
        <w:t xml:space="preserve"> </w:t>
      </w:r>
      <w:r>
        <w:t>record,</w:t>
      </w:r>
      <w:r>
        <w:rPr>
          <w:spacing w:val="-1"/>
        </w:rPr>
        <w:t xml:space="preserve"> </w:t>
      </w:r>
      <w:r>
        <w:t>as</w:t>
      </w:r>
      <w:r>
        <w:rPr>
          <w:spacing w:val="-1"/>
        </w:rPr>
        <w:t xml:space="preserve"> </w:t>
      </w:r>
      <w:r>
        <w:t>noted in</w:t>
      </w:r>
      <w:r>
        <w:rPr>
          <w:spacing w:val="-1"/>
        </w:rPr>
        <w:t xml:space="preserve"> </w:t>
      </w:r>
      <w:r>
        <w:t>the</w:t>
      </w:r>
      <w:r>
        <w:rPr>
          <w:spacing w:val="-2"/>
        </w:rPr>
        <w:t xml:space="preserve"> </w:t>
      </w:r>
      <w:r>
        <w:rPr>
          <w:i/>
        </w:rPr>
        <w:t xml:space="preserve">Docket </w:t>
      </w:r>
      <w:r>
        <w:t>paragraph</w:t>
      </w:r>
      <w:r>
        <w:rPr>
          <w:spacing w:val="-3"/>
        </w:rPr>
        <w:t xml:space="preserve"> </w:t>
      </w:r>
      <w:r>
        <w:t>above</w:t>
      </w:r>
      <w:r>
        <w:rPr>
          <w:spacing w:val="-4"/>
        </w:rPr>
        <w:t xml:space="preserve"> </w:t>
      </w:r>
      <w:r>
        <w:t>in</w:t>
      </w:r>
      <w:r>
        <w:rPr>
          <w:spacing w:val="-3"/>
        </w:rPr>
        <w:t xml:space="preserve"> </w:t>
      </w:r>
      <w:r>
        <w:rPr>
          <w:b/>
        </w:rPr>
        <w:t>“Addresses.”</w:t>
      </w:r>
      <w:r>
        <w:rPr>
          <w:b/>
          <w:spacing w:val="-3"/>
        </w:rPr>
        <w:t xml:space="preserve"> </w:t>
      </w:r>
      <w:r>
        <w:t>These</w:t>
      </w:r>
      <w:r>
        <w:rPr>
          <w:spacing w:val="-2"/>
        </w:rPr>
        <w:t xml:space="preserve"> </w:t>
      </w:r>
      <w:r>
        <w:t>references</w:t>
      </w:r>
      <w:r>
        <w:rPr>
          <w:spacing w:val="-3"/>
        </w:rPr>
        <w:t xml:space="preserve"> </w:t>
      </w:r>
      <w:r>
        <w:t>are</w:t>
      </w:r>
      <w:r>
        <w:rPr>
          <w:spacing w:val="-4"/>
        </w:rPr>
        <w:t xml:space="preserve"> </w:t>
      </w:r>
      <w:r>
        <w:t>not</w:t>
      </w:r>
      <w:r>
        <w:rPr>
          <w:spacing w:val="-3"/>
        </w:rPr>
        <w:t xml:space="preserve"> </w:t>
      </w:r>
      <w:r>
        <w:t>meant</w:t>
      </w:r>
      <w:r>
        <w:rPr>
          <w:spacing w:val="-3"/>
        </w:rPr>
        <w:t xml:space="preserve"> </w:t>
      </w:r>
      <w:r>
        <w:t>to</w:t>
      </w:r>
      <w:r>
        <w:rPr>
          <w:spacing w:val="-3"/>
        </w:rPr>
        <w:t xml:space="preserve"> </w:t>
      </w:r>
      <w:r>
        <w:t>be</w:t>
      </w:r>
      <w:r>
        <w:rPr>
          <w:spacing w:val="-4"/>
        </w:rPr>
        <w:t xml:space="preserve"> </w:t>
      </w:r>
      <w:r>
        <w:t>exhaustive</w:t>
      </w:r>
      <w:r>
        <w:rPr>
          <w:spacing w:val="-4"/>
        </w:rPr>
        <w:t xml:space="preserve"> </w:t>
      </w:r>
      <w:r>
        <w:t>but</w:t>
      </w:r>
      <w:r>
        <w:rPr>
          <w:spacing w:val="-3"/>
        </w:rPr>
        <w:t xml:space="preserve"> </w:t>
      </w:r>
      <w:r>
        <w:t>are examples of sources that are relevant to the statements made in the preamble discussion.</w:t>
      </w:r>
    </w:p>
    <w:p w14:paraId="3283D06A" w14:textId="77777777" w:rsidR="00E9319B" w:rsidRDefault="00407046">
      <w:pPr>
        <w:pStyle w:val="BodyText"/>
        <w:spacing w:before="1" w:line="480" w:lineRule="auto"/>
        <w:ind w:right="1163" w:firstLine="720"/>
      </w:pPr>
      <w:r>
        <w:t xml:space="preserve">As noted in Section II., </w:t>
      </w:r>
      <w:r>
        <w:rPr>
          <w:i/>
        </w:rPr>
        <w:t>Background</w:t>
      </w:r>
      <w:r>
        <w:t>, earlier in this preamble, Section 6(b)(8) of the</w:t>
      </w:r>
      <w:r>
        <w:rPr>
          <w:spacing w:val="-4"/>
        </w:rPr>
        <w:t xml:space="preserve"> </w:t>
      </w:r>
      <w:r>
        <w:t>OSH</w:t>
      </w:r>
      <w:r>
        <w:rPr>
          <w:spacing w:val="-4"/>
        </w:rPr>
        <w:t xml:space="preserve"> </w:t>
      </w:r>
      <w:r>
        <w:t>Act</w:t>
      </w:r>
      <w:r>
        <w:rPr>
          <w:spacing w:val="-3"/>
        </w:rPr>
        <w:t xml:space="preserve"> </w:t>
      </w:r>
      <w:r>
        <w:t>requires</w:t>
      </w:r>
      <w:r>
        <w:rPr>
          <w:spacing w:val="-3"/>
        </w:rPr>
        <w:t xml:space="preserve"> </w:t>
      </w:r>
      <w:r>
        <w:t>OSHA</w:t>
      </w:r>
      <w:r>
        <w:rPr>
          <w:spacing w:val="-4"/>
        </w:rPr>
        <w:t xml:space="preserve"> </w:t>
      </w:r>
      <w:r>
        <w:t>to</w:t>
      </w:r>
      <w:r>
        <w:rPr>
          <w:spacing w:val="-3"/>
        </w:rPr>
        <w:t xml:space="preserve"> </w:t>
      </w:r>
      <w:r>
        <w:t>adopt</w:t>
      </w:r>
      <w:r>
        <w:rPr>
          <w:spacing w:val="-3"/>
        </w:rPr>
        <w:t xml:space="preserve"> </w:t>
      </w:r>
      <w:r>
        <w:t>existing</w:t>
      </w:r>
      <w:r>
        <w:rPr>
          <w:spacing w:val="-3"/>
        </w:rPr>
        <w:t xml:space="preserve"> </w:t>
      </w:r>
      <w:r>
        <w:t>consensus</w:t>
      </w:r>
      <w:r>
        <w:rPr>
          <w:spacing w:val="-3"/>
        </w:rPr>
        <w:t xml:space="preserve"> </w:t>
      </w:r>
      <w:r>
        <w:t>standards</w:t>
      </w:r>
      <w:r>
        <w:rPr>
          <w:spacing w:val="-3"/>
        </w:rPr>
        <w:t xml:space="preserve"> </w:t>
      </w:r>
      <w:r>
        <w:t>or</w:t>
      </w:r>
      <w:r>
        <w:rPr>
          <w:spacing w:val="-2"/>
        </w:rPr>
        <w:t xml:space="preserve"> </w:t>
      </w:r>
      <w:r>
        <w:t>explain</w:t>
      </w:r>
      <w:r>
        <w:rPr>
          <w:spacing w:val="-3"/>
        </w:rPr>
        <w:t xml:space="preserve"> </w:t>
      </w:r>
      <w:r>
        <w:t>why</w:t>
      </w:r>
      <w:r>
        <w:rPr>
          <w:spacing w:val="-3"/>
        </w:rPr>
        <w:t xml:space="preserve"> </w:t>
      </w:r>
      <w:r>
        <w:t>a</w:t>
      </w:r>
      <w:r>
        <w:rPr>
          <w:spacing w:val="-4"/>
        </w:rPr>
        <w:t xml:space="preserve"> </w:t>
      </w:r>
      <w:r>
        <w:t xml:space="preserve">rule which deviates substantially from a pertinent national consensus standard better effectuates the purposes of the Act. In most cases the proposed standard is aligned with the language of a national consensus standard, and the </w:t>
      </w:r>
      <w:r>
        <w:rPr>
          <w:i/>
        </w:rPr>
        <w:t xml:space="preserve">Summary and Explanation </w:t>
      </w:r>
      <w:r>
        <w:t>so indicates. While OSHA intends to incorporate by reference some portions of several</w:t>
      </w:r>
    </w:p>
    <w:p w14:paraId="05DF4190" w14:textId="77777777" w:rsidR="00E9319B" w:rsidRDefault="00E9319B">
      <w:pPr>
        <w:spacing w:line="480" w:lineRule="auto"/>
        <w:sectPr w:rsidR="00E9319B">
          <w:pgSz w:w="12240" w:h="15840"/>
          <w:pgMar w:top="1360" w:right="320" w:bottom="1200" w:left="1720" w:header="0" w:footer="1014" w:gutter="0"/>
          <w:cols w:space="720"/>
        </w:sectPr>
      </w:pPr>
    </w:p>
    <w:p w14:paraId="60E2D6A0" w14:textId="77777777" w:rsidR="00E9319B" w:rsidRDefault="00407046">
      <w:pPr>
        <w:pStyle w:val="BodyText"/>
        <w:spacing w:before="79" w:line="480" w:lineRule="auto"/>
        <w:ind w:right="1191"/>
      </w:pPr>
      <w:r>
        <w:lastRenderedPageBreak/>
        <w:t>different consensus standards, it has preliminarily determined that in some cases deviating</w:t>
      </w:r>
      <w:r>
        <w:rPr>
          <w:spacing w:val="-4"/>
        </w:rPr>
        <w:t xml:space="preserve"> </w:t>
      </w:r>
      <w:r>
        <w:t>from</w:t>
      </w:r>
      <w:r>
        <w:rPr>
          <w:spacing w:val="-4"/>
        </w:rPr>
        <w:t xml:space="preserve"> </w:t>
      </w:r>
      <w:r>
        <w:t>pertinent</w:t>
      </w:r>
      <w:r>
        <w:rPr>
          <w:spacing w:val="-2"/>
        </w:rPr>
        <w:t xml:space="preserve"> </w:t>
      </w:r>
      <w:r>
        <w:t>consensus</w:t>
      </w:r>
      <w:r>
        <w:rPr>
          <w:spacing w:val="-4"/>
        </w:rPr>
        <w:t xml:space="preserve"> </w:t>
      </w:r>
      <w:r>
        <w:t>standards</w:t>
      </w:r>
      <w:r>
        <w:rPr>
          <w:spacing w:val="-4"/>
        </w:rPr>
        <w:t xml:space="preserve"> </w:t>
      </w:r>
      <w:r>
        <w:t>will</w:t>
      </w:r>
      <w:r>
        <w:rPr>
          <w:spacing w:val="-2"/>
        </w:rPr>
        <w:t xml:space="preserve"> </w:t>
      </w:r>
      <w:r>
        <w:t>better</w:t>
      </w:r>
      <w:r>
        <w:rPr>
          <w:spacing w:val="-5"/>
        </w:rPr>
        <w:t xml:space="preserve"> </w:t>
      </w:r>
      <w:r>
        <w:t>effectuate</w:t>
      </w:r>
      <w:r>
        <w:rPr>
          <w:spacing w:val="-5"/>
        </w:rPr>
        <w:t xml:space="preserve"> </w:t>
      </w:r>
      <w:r>
        <w:t>the</w:t>
      </w:r>
      <w:r>
        <w:rPr>
          <w:spacing w:val="-5"/>
        </w:rPr>
        <w:t xml:space="preserve"> </w:t>
      </w:r>
      <w:r>
        <w:t>purposes</w:t>
      </w:r>
      <w:r>
        <w:rPr>
          <w:spacing w:val="-4"/>
        </w:rPr>
        <w:t xml:space="preserve"> </w:t>
      </w:r>
      <w:r>
        <w:t>of</w:t>
      </w:r>
      <w:r>
        <w:rPr>
          <w:spacing w:val="-5"/>
        </w:rPr>
        <w:t xml:space="preserve"> </w:t>
      </w:r>
      <w:r>
        <w:t xml:space="preserve">the </w:t>
      </w:r>
      <w:r>
        <w:rPr>
          <w:spacing w:val="-4"/>
        </w:rPr>
        <w:t>Act.</w:t>
      </w:r>
    </w:p>
    <w:p w14:paraId="7950A37E" w14:textId="77777777" w:rsidR="00E9319B" w:rsidRDefault="00407046">
      <w:pPr>
        <w:pStyle w:val="BodyText"/>
        <w:spacing w:line="480" w:lineRule="auto"/>
        <w:ind w:right="1163" w:firstLine="720"/>
      </w:pPr>
      <w:r>
        <w:t>In the RFI, OSHA solicited input regarding the types of emergency response activities,</w:t>
      </w:r>
      <w:r>
        <w:rPr>
          <w:spacing w:val="-5"/>
        </w:rPr>
        <w:t xml:space="preserve"> </w:t>
      </w:r>
      <w:r>
        <w:t>emergency</w:t>
      </w:r>
      <w:r>
        <w:rPr>
          <w:spacing w:val="-5"/>
        </w:rPr>
        <w:t xml:space="preserve"> </w:t>
      </w:r>
      <w:r>
        <w:t>responders</w:t>
      </w:r>
      <w:r>
        <w:rPr>
          <w:spacing w:val="-5"/>
        </w:rPr>
        <w:t xml:space="preserve"> </w:t>
      </w:r>
      <w:r>
        <w:t>(called</w:t>
      </w:r>
      <w:r>
        <w:rPr>
          <w:spacing w:val="-5"/>
        </w:rPr>
        <w:t xml:space="preserve"> </w:t>
      </w:r>
      <w:r>
        <w:t>team</w:t>
      </w:r>
      <w:r>
        <w:rPr>
          <w:spacing w:val="-5"/>
        </w:rPr>
        <w:t xml:space="preserve"> </w:t>
      </w:r>
      <w:r>
        <w:t>members</w:t>
      </w:r>
      <w:r>
        <w:rPr>
          <w:spacing w:val="-5"/>
        </w:rPr>
        <w:t xml:space="preserve"> </w:t>
      </w:r>
      <w:r>
        <w:t>and</w:t>
      </w:r>
      <w:r>
        <w:rPr>
          <w:spacing w:val="-5"/>
        </w:rPr>
        <w:t xml:space="preserve"> </w:t>
      </w:r>
      <w:r>
        <w:t>responders</w:t>
      </w:r>
      <w:r>
        <w:rPr>
          <w:spacing w:val="-5"/>
        </w:rPr>
        <w:t xml:space="preserve"> </w:t>
      </w:r>
      <w:r>
        <w:t>in</w:t>
      </w:r>
      <w:r>
        <w:rPr>
          <w:spacing w:val="-3"/>
        </w:rPr>
        <w:t xml:space="preserve"> </w:t>
      </w:r>
      <w:r>
        <w:t>the</w:t>
      </w:r>
      <w:r>
        <w:rPr>
          <w:spacing w:val="-6"/>
        </w:rPr>
        <w:t xml:space="preserve"> </w:t>
      </w:r>
      <w:r>
        <w:t>proposed rule), and organizations that should be covered by a potential rule. Firefighting, pre- hospital emergency medical service, and technical rescue were offered in the RFI as examples of activities for discussion.</w:t>
      </w:r>
    </w:p>
    <w:p w14:paraId="259D2424" w14:textId="77777777" w:rsidR="00E9319B" w:rsidRDefault="00407046">
      <w:pPr>
        <w:pStyle w:val="BodyText"/>
        <w:spacing w:line="480" w:lineRule="auto"/>
        <w:ind w:right="1124" w:firstLine="720"/>
      </w:pPr>
      <w:r>
        <w:t>Team members and responders deal with a wide range of emergency events. To them, some events are routine or commonly encountered, while others are rarely seen. OSHA</w:t>
      </w:r>
      <w:r>
        <w:rPr>
          <w:spacing w:val="-3"/>
        </w:rPr>
        <w:t xml:space="preserve"> </w:t>
      </w:r>
      <w:r>
        <w:t>recognizes</w:t>
      </w:r>
      <w:r>
        <w:rPr>
          <w:spacing w:val="-2"/>
        </w:rPr>
        <w:t xml:space="preserve"> </w:t>
      </w:r>
      <w:r>
        <w:t>that</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encounter</w:t>
      </w:r>
      <w:r>
        <w:rPr>
          <w:spacing w:val="-3"/>
        </w:rPr>
        <w:t xml:space="preserve"> </w:t>
      </w:r>
      <w:r>
        <w:t>“routine”</w:t>
      </w:r>
      <w:r>
        <w:rPr>
          <w:spacing w:val="-2"/>
        </w:rPr>
        <w:t xml:space="preserve"> </w:t>
      </w:r>
      <w:r>
        <w:t>emergencies</w:t>
      </w:r>
      <w:r>
        <w:rPr>
          <w:spacing w:val="-2"/>
        </w:rPr>
        <w:t xml:space="preserve"> </w:t>
      </w:r>
      <w:r>
        <w:t>to the extent that they become commonplace occurrences. Many fewer team members and responders</w:t>
      </w:r>
      <w:r>
        <w:rPr>
          <w:spacing w:val="-2"/>
        </w:rPr>
        <w:t xml:space="preserve"> </w:t>
      </w:r>
      <w:r>
        <w:t>encounter</w:t>
      </w:r>
      <w:r>
        <w:rPr>
          <w:spacing w:val="-5"/>
        </w:rPr>
        <w:t xml:space="preserve"> </w:t>
      </w:r>
      <w:r>
        <w:t>rare</w:t>
      </w:r>
      <w:r>
        <w:rPr>
          <w:spacing w:val="-5"/>
        </w:rPr>
        <w:t xml:space="preserve"> </w:t>
      </w:r>
      <w:r>
        <w:t>events.</w:t>
      </w:r>
      <w:r>
        <w:rPr>
          <w:spacing w:val="-9"/>
        </w:rPr>
        <w:t xml:space="preserve"> </w:t>
      </w:r>
      <w:r>
        <w:t>The</w:t>
      </w:r>
      <w:r>
        <w:rPr>
          <w:spacing w:val="-5"/>
        </w:rPr>
        <w:t xml:space="preserve"> </w:t>
      </w:r>
      <w:r>
        <w:t>broad</w:t>
      </w:r>
      <w:r>
        <w:rPr>
          <w:spacing w:val="-4"/>
        </w:rPr>
        <w:t xml:space="preserve"> </w:t>
      </w:r>
      <w:r>
        <w:t>range</w:t>
      </w:r>
      <w:r>
        <w:rPr>
          <w:spacing w:val="-5"/>
        </w:rPr>
        <w:t xml:space="preserve"> </w:t>
      </w:r>
      <w:r>
        <w:t>of</w:t>
      </w:r>
      <w:r>
        <w:rPr>
          <w:spacing w:val="-5"/>
        </w:rPr>
        <w:t xml:space="preserve"> </w:t>
      </w:r>
      <w:r>
        <w:t>emergency</w:t>
      </w:r>
      <w:r>
        <w:rPr>
          <w:spacing w:val="-2"/>
        </w:rPr>
        <w:t xml:space="preserve"> </w:t>
      </w:r>
      <w:r>
        <w:t>events</w:t>
      </w:r>
      <w:r>
        <w:rPr>
          <w:spacing w:val="-4"/>
        </w:rPr>
        <w:t xml:space="preserve"> </w:t>
      </w:r>
      <w:r>
        <w:t>is</w:t>
      </w:r>
      <w:r>
        <w:rPr>
          <w:spacing w:val="-2"/>
        </w:rPr>
        <w:t xml:space="preserve"> </w:t>
      </w:r>
      <w:r>
        <w:t>overwhelming, and it would be a daunting, if not impossible, task to list them all. Several respondents to the RFI offered examples of common events, while others questioned what constitutes a rare event. Given the vast differences in emergency response organizations across the country, a</w:t>
      </w:r>
      <w:r>
        <w:rPr>
          <w:spacing w:val="-1"/>
        </w:rPr>
        <w:t xml:space="preserve"> </w:t>
      </w:r>
      <w:r>
        <w:t>rare event for a</w:t>
      </w:r>
      <w:r>
        <w:rPr>
          <w:spacing w:val="-1"/>
        </w:rPr>
        <w:t xml:space="preserve"> </w:t>
      </w:r>
      <w:r>
        <w:t>small community or</w:t>
      </w:r>
      <w:r>
        <w:rPr>
          <w:spacing w:val="-1"/>
        </w:rPr>
        <w:t xml:space="preserve"> </w:t>
      </w:r>
      <w:r>
        <w:t>small plant or</w:t>
      </w:r>
      <w:r>
        <w:rPr>
          <w:spacing w:val="-1"/>
        </w:rPr>
        <w:t xml:space="preserve"> </w:t>
      </w:r>
      <w:r>
        <w:t>facility might be</w:t>
      </w:r>
      <w:r>
        <w:rPr>
          <w:spacing w:val="-1"/>
        </w:rPr>
        <w:t xml:space="preserve"> </w:t>
      </w:r>
      <w:r>
        <w:t>a</w:t>
      </w:r>
      <w:r>
        <w:rPr>
          <w:spacing w:val="-1"/>
        </w:rPr>
        <w:t xml:space="preserve"> </w:t>
      </w:r>
      <w:r>
        <w:t>common occurrence in a larger one.</w:t>
      </w:r>
    </w:p>
    <w:p w14:paraId="18804D3A" w14:textId="77777777" w:rsidR="00E9319B" w:rsidRDefault="00407046">
      <w:pPr>
        <w:pStyle w:val="BodyText"/>
        <w:spacing w:before="1" w:line="480" w:lineRule="auto"/>
        <w:ind w:right="1163" w:firstLine="720"/>
      </w:pPr>
      <w:r>
        <w:t>There were 39 respondents to the RFI who offered an opinion on the range of emergency</w:t>
      </w:r>
      <w:r>
        <w:rPr>
          <w:spacing w:val="-4"/>
        </w:rPr>
        <w:t xml:space="preserve"> </w:t>
      </w:r>
      <w:r>
        <w:t>events</w:t>
      </w:r>
      <w:r>
        <w:rPr>
          <w:spacing w:val="-4"/>
        </w:rPr>
        <w:t xml:space="preserve"> </w:t>
      </w:r>
      <w:r>
        <w:t>that</w:t>
      </w:r>
      <w:r>
        <w:rPr>
          <w:spacing w:val="-4"/>
        </w:rPr>
        <w:t xml:space="preserve"> </w:t>
      </w:r>
      <w:r>
        <w:t>should</w:t>
      </w:r>
      <w:r>
        <w:rPr>
          <w:spacing w:val="-4"/>
        </w:rPr>
        <w:t xml:space="preserve"> </w:t>
      </w:r>
      <w:r>
        <w:t>be</w:t>
      </w:r>
      <w:r>
        <w:rPr>
          <w:spacing w:val="-5"/>
        </w:rPr>
        <w:t xml:space="preserve"> </w:t>
      </w:r>
      <w:r>
        <w:t>regulated</w:t>
      </w:r>
      <w:r>
        <w:rPr>
          <w:spacing w:val="-4"/>
        </w:rPr>
        <w:t xml:space="preserve"> </w:t>
      </w:r>
      <w:r>
        <w:t>by</w:t>
      </w:r>
      <w:r>
        <w:rPr>
          <w:spacing w:val="-4"/>
        </w:rPr>
        <w:t xml:space="preserve"> </w:t>
      </w:r>
      <w:r>
        <w:t>OSHA.</w:t>
      </w:r>
      <w:r>
        <w:rPr>
          <w:spacing w:val="-4"/>
        </w:rPr>
        <w:t xml:space="preserve"> </w:t>
      </w:r>
      <w:r>
        <w:t>For</w:t>
      </w:r>
      <w:r>
        <w:rPr>
          <w:spacing w:val="-3"/>
        </w:rPr>
        <w:t xml:space="preserve"> </w:t>
      </w:r>
      <w:r>
        <w:t>example,</w:t>
      </w:r>
      <w:r>
        <w:rPr>
          <w:spacing w:val="-4"/>
        </w:rPr>
        <w:t xml:space="preserve"> </w:t>
      </w:r>
      <w:r>
        <w:t>the</w:t>
      </w:r>
      <w:r>
        <w:rPr>
          <w:spacing w:val="-5"/>
        </w:rPr>
        <w:t xml:space="preserve"> </w:t>
      </w:r>
      <w:r>
        <w:t>Texas</w:t>
      </w:r>
      <w:r>
        <w:rPr>
          <w:spacing w:val="-2"/>
        </w:rPr>
        <w:t xml:space="preserve"> </w:t>
      </w:r>
      <w:r>
        <w:t>Industrial Emergency Services Board (Document ID 0044) wrote that “all types of emergency incidents (an ‘all hazards’ approach) should be considered by OSHA for appropriate agency action.” The International Association of Fire Fighters (Document ID 0060)</w:t>
      </w:r>
    </w:p>
    <w:p w14:paraId="0D1F5CE0" w14:textId="77777777" w:rsidR="00E9319B" w:rsidRDefault="00E9319B">
      <w:pPr>
        <w:spacing w:line="480" w:lineRule="auto"/>
        <w:sectPr w:rsidR="00E9319B">
          <w:pgSz w:w="12240" w:h="15840"/>
          <w:pgMar w:top="1360" w:right="320" w:bottom="1200" w:left="1720" w:header="0" w:footer="1014" w:gutter="0"/>
          <w:cols w:space="720"/>
        </w:sectPr>
      </w:pPr>
    </w:p>
    <w:p w14:paraId="073AB6B3" w14:textId="77777777" w:rsidR="00E9319B" w:rsidRDefault="00407046">
      <w:pPr>
        <w:pStyle w:val="BodyText"/>
        <w:spacing w:before="79" w:line="480" w:lineRule="auto"/>
        <w:ind w:right="1151"/>
      </w:pPr>
      <w:r>
        <w:lastRenderedPageBreak/>
        <w:t>stated that “no incident types or responding activities should be excluded. Emergency response agencies must not only be prepared for mitigating emergency incidents in their jurisdictions, but must be prepared, before and during the event to ensure the health and safety</w:t>
      </w:r>
      <w:r>
        <w:rPr>
          <w:spacing w:val="-3"/>
        </w:rPr>
        <w:t xml:space="preserve"> </w:t>
      </w:r>
      <w:r>
        <w:t>of</w:t>
      </w:r>
      <w:r>
        <w:rPr>
          <w:spacing w:val="-4"/>
        </w:rPr>
        <w:t xml:space="preserve"> </w:t>
      </w:r>
      <w:r>
        <w:t>their</w:t>
      </w:r>
      <w:r>
        <w:rPr>
          <w:spacing w:val="-2"/>
        </w:rPr>
        <w:t xml:space="preserve"> </w:t>
      </w:r>
      <w:r>
        <w:t>employees</w:t>
      </w:r>
      <w:r>
        <w:rPr>
          <w:spacing w:val="-1"/>
        </w:rPr>
        <w:t xml:space="preserve"> </w:t>
      </w:r>
      <w:r>
        <w:t>is</w:t>
      </w:r>
      <w:r>
        <w:rPr>
          <w:spacing w:val="-3"/>
        </w:rPr>
        <w:t xml:space="preserve"> </w:t>
      </w:r>
      <w:r>
        <w:t>protected.”</w:t>
      </w:r>
      <w:r>
        <w:rPr>
          <w:spacing w:val="-4"/>
        </w:rPr>
        <w:t xml:space="preserve"> </w:t>
      </w:r>
      <w:r>
        <w:t>Overall,</w:t>
      </w:r>
      <w:r>
        <w:rPr>
          <w:spacing w:val="-3"/>
        </w:rPr>
        <w:t xml:space="preserve"> </w:t>
      </w:r>
      <w:r>
        <w:t>many</w:t>
      </w:r>
      <w:r>
        <w:rPr>
          <w:spacing w:val="-3"/>
        </w:rPr>
        <w:t xml:space="preserve"> </w:t>
      </w:r>
      <w:r>
        <w:t>of</w:t>
      </w:r>
      <w:r>
        <w:rPr>
          <w:spacing w:val="-4"/>
        </w:rPr>
        <w:t xml:space="preserve"> </w:t>
      </w:r>
      <w:r>
        <w:t>the</w:t>
      </w:r>
      <w:r>
        <w:rPr>
          <w:spacing w:val="-4"/>
        </w:rPr>
        <w:t xml:space="preserve"> </w:t>
      </w:r>
      <w:r>
        <w:t>respondents</w:t>
      </w:r>
      <w:r>
        <w:rPr>
          <w:spacing w:val="-3"/>
        </w:rPr>
        <w:t xml:space="preserve"> </w:t>
      </w:r>
      <w:r>
        <w:t>were</w:t>
      </w:r>
      <w:r>
        <w:rPr>
          <w:spacing w:val="-4"/>
        </w:rPr>
        <w:t xml:space="preserve"> </w:t>
      </w:r>
      <w:r>
        <w:t>in</w:t>
      </w:r>
      <w:r>
        <w:rPr>
          <w:spacing w:val="-3"/>
        </w:rPr>
        <w:t xml:space="preserve"> </w:t>
      </w:r>
      <w:r>
        <w:t>favor</w:t>
      </w:r>
      <w:r>
        <w:rPr>
          <w:spacing w:val="-4"/>
        </w:rPr>
        <w:t xml:space="preserve"> </w:t>
      </w:r>
      <w:r>
        <w:t>of an “all-hazards” approach (Document ID 0011; 0018; 0024; 0027; 0028; 0037; 0039;</w:t>
      </w:r>
    </w:p>
    <w:p w14:paraId="727FA2C7" w14:textId="77777777" w:rsidR="00E9319B" w:rsidRDefault="00407046">
      <w:pPr>
        <w:pStyle w:val="BodyText"/>
      </w:pPr>
      <w:r>
        <w:t>0040; 0041; 0044; 0046;</w:t>
      </w:r>
      <w:r>
        <w:rPr>
          <w:spacing w:val="-2"/>
        </w:rPr>
        <w:t xml:space="preserve"> </w:t>
      </w:r>
      <w:r>
        <w:t>0047; 0048; 0049; 0050;</w:t>
      </w:r>
      <w:r>
        <w:rPr>
          <w:spacing w:val="-2"/>
        </w:rPr>
        <w:t xml:space="preserve"> </w:t>
      </w:r>
      <w:r>
        <w:t>0052; 0053; 0059; 0060;</w:t>
      </w:r>
      <w:r>
        <w:rPr>
          <w:spacing w:val="-2"/>
        </w:rPr>
        <w:t xml:space="preserve"> </w:t>
      </w:r>
      <w:r>
        <w:t xml:space="preserve">0063; </w:t>
      </w:r>
      <w:r>
        <w:rPr>
          <w:spacing w:val="-2"/>
        </w:rPr>
        <w:t>0065;</w:t>
      </w:r>
    </w:p>
    <w:p w14:paraId="25949D83" w14:textId="77777777" w:rsidR="00E9319B" w:rsidRDefault="00E9319B">
      <w:pPr>
        <w:pStyle w:val="BodyText"/>
        <w:ind w:left="0"/>
      </w:pPr>
    </w:p>
    <w:p w14:paraId="516B6FBF" w14:textId="77777777" w:rsidR="00E9319B" w:rsidRDefault="00407046">
      <w:pPr>
        <w:pStyle w:val="BodyText"/>
      </w:pPr>
      <w:r>
        <w:t>0069;</w:t>
      </w:r>
      <w:r>
        <w:rPr>
          <w:spacing w:val="-1"/>
        </w:rPr>
        <w:t xml:space="preserve"> </w:t>
      </w:r>
      <w:r>
        <w:t>0071;</w:t>
      </w:r>
      <w:r>
        <w:rPr>
          <w:spacing w:val="-1"/>
        </w:rPr>
        <w:t xml:space="preserve"> </w:t>
      </w:r>
      <w:r>
        <w:t>0072; 0073;</w:t>
      </w:r>
      <w:r>
        <w:rPr>
          <w:spacing w:val="-3"/>
        </w:rPr>
        <w:t xml:space="preserve"> </w:t>
      </w:r>
      <w:r>
        <w:t>0074; 0078;</w:t>
      </w:r>
      <w:r>
        <w:rPr>
          <w:spacing w:val="-1"/>
        </w:rPr>
        <w:t xml:space="preserve"> </w:t>
      </w:r>
      <w:r>
        <w:t>0080; 0082;</w:t>
      </w:r>
      <w:r>
        <w:rPr>
          <w:spacing w:val="-3"/>
        </w:rPr>
        <w:t xml:space="preserve"> </w:t>
      </w:r>
      <w:r>
        <w:t>0083; 0085).</w:t>
      </w:r>
      <w:r>
        <w:rPr>
          <w:spacing w:val="-1"/>
        </w:rPr>
        <w:t xml:space="preserve"> </w:t>
      </w:r>
      <w:r>
        <w:t>The</w:t>
      </w:r>
      <w:r>
        <w:rPr>
          <w:spacing w:val="-1"/>
        </w:rPr>
        <w:t xml:space="preserve"> </w:t>
      </w:r>
      <w:r>
        <w:t>agency</w:t>
      </w:r>
      <w:r>
        <w:rPr>
          <w:spacing w:val="1"/>
        </w:rPr>
        <w:t xml:space="preserve"> </w:t>
      </w:r>
      <w:r>
        <w:t>agrees</w:t>
      </w:r>
      <w:r>
        <w:rPr>
          <w:spacing w:val="2"/>
        </w:rPr>
        <w:t xml:space="preserve"> </w:t>
      </w:r>
      <w:r>
        <w:rPr>
          <w:spacing w:val="-4"/>
        </w:rPr>
        <w:t>with</w:t>
      </w:r>
    </w:p>
    <w:p w14:paraId="21AAE554" w14:textId="77777777" w:rsidR="00E9319B" w:rsidRDefault="00E9319B">
      <w:pPr>
        <w:pStyle w:val="BodyText"/>
        <w:ind w:left="0"/>
      </w:pPr>
    </w:p>
    <w:p w14:paraId="342C936B" w14:textId="77777777" w:rsidR="00E9319B" w:rsidRDefault="00407046">
      <w:pPr>
        <w:pStyle w:val="BodyText"/>
        <w:spacing w:line="480" w:lineRule="auto"/>
        <w:ind w:right="1163"/>
      </w:pPr>
      <w:r>
        <w:t>these</w:t>
      </w:r>
      <w:r>
        <w:rPr>
          <w:spacing w:val="-5"/>
        </w:rPr>
        <w:t xml:space="preserve"> </w:t>
      </w:r>
      <w:r>
        <w:t>commenters</w:t>
      </w:r>
      <w:r>
        <w:rPr>
          <w:spacing w:val="-2"/>
        </w:rPr>
        <w:t xml:space="preserve"> </w:t>
      </w:r>
      <w:r>
        <w:t>and</w:t>
      </w:r>
      <w:r>
        <w:rPr>
          <w:spacing w:val="-4"/>
        </w:rPr>
        <w:t xml:space="preserve"> </w:t>
      </w:r>
      <w:r>
        <w:t>has</w:t>
      </w:r>
      <w:r>
        <w:rPr>
          <w:spacing w:val="-4"/>
        </w:rPr>
        <w:t xml:space="preserve"> </w:t>
      </w:r>
      <w:r>
        <w:t>preliminarily</w:t>
      </w:r>
      <w:r>
        <w:rPr>
          <w:spacing w:val="-4"/>
        </w:rPr>
        <w:t xml:space="preserve"> </w:t>
      </w:r>
      <w:r>
        <w:t>determined</w:t>
      </w:r>
      <w:r>
        <w:rPr>
          <w:spacing w:val="-4"/>
        </w:rPr>
        <w:t xml:space="preserve"> </w:t>
      </w:r>
      <w:r>
        <w:t>that</w:t>
      </w:r>
      <w:r>
        <w:rPr>
          <w:spacing w:val="-4"/>
        </w:rPr>
        <w:t xml:space="preserve"> </w:t>
      </w:r>
      <w:r>
        <w:t>the</w:t>
      </w:r>
      <w:r>
        <w:rPr>
          <w:spacing w:val="-5"/>
        </w:rPr>
        <w:t xml:space="preserve"> </w:t>
      </w:r>
      <w:r>
        <w:t>safety</w:t>
      </w:r>
      <w:r>
        <w:rPr>
          <w:spacing w:val="-4"/>
        </w:rPr>
        <w:t xml:space="preserve"> </w:t>
      </w:r>
      <w:r>
        <w:t>and</w:t>
      </w:r>
      <w:r>
        <w:rPr>
          <w:spacing w:val="-4"/>
        </w:rPr>
        <w:t xml:space="preserve"> </w:t>
      </w:r>
      <w:r>
        <w:t>health</w:t>
      </w:r>
      <w:r>
        <w:rPr>
          <w:spacing w:val="-4"/>
        </w:rPr>
        <w:t xml:space="preserve"> </w:t>
      </w:r>
      <w:r>
        <w:t>of emergency responders needs to be protected in all types of emergency events.</w:t>
      </w:r>
    </w:p>
    <w:p w14:paraId="2D2049C9" w14:textId="77777777" w:rsidR="00E9319B" w:rsidRDefault="00407046">
      <w:pPr>
        <w:pStyle w:val="BodyText"/>
      </w:pPr>
      <w:r>
        <w:t>Accordingly,</w:t>
      </w:r>
      <w:r>
        <w:rPr>
          <w:spacing w:val="-4"/>
        </w:rPr>
        <w:t xml:space="preserve"> </w:t>
      </w:r>
      <w:r>
        <w:t>the</w:t>
      </w:r>
      <w:r>
        <w:rPr>
          <w:spacing w:val="-3"/>
        </w:rPr>
        <w:t xml:space="preserve"> </w:t>
      </w:r>
      <w:r>
        <w:t>proposed</w:t>
      </w:r>
      <w:r>
        <w:rPr>
          <w:spacing w:val="-1"/>
        </w:rPr>
        <w:t xml:space="preserve"> </w:t>
      </w:r>
      <w:r>
        <w:t>rule</w:t>
      </w:r>
      <w:r>
        <w:rPr>
          <w:spacing w:val="-3"/>
        </w:rPr>
        <w:t xml:space="preserve"> </w:t>
      </w:r>
      <w:r>
        <w:t>takes</w:t>
      </w:r>
      <w:r>
        <w:rPr>
          <w:spacing w:val="-1"/>
        </w:rPr>
        <w:t xml:space="preserve"> </w:t>
      </w:r>
      <w:r>
        <w:t>an all-hazards</w:t>
      </w:r>
      <w:r>
        <w:rPr>
          <w:spacing w:val="-1"/>
        </w:rPr>
        <w:t xml:space="preserve"> </w:t>
      </w:r>
      <w:r>
        <w:rPr>
          <w:spacing w:val="-2"/>
        </w:rPr>
        <w:t>approach.</w:t>
      </w:r>
    </w:p>
    <w:p w14:paraId="4ABB7CA9" w14:textId="77777777" w:rsidR="00E9319B" w:rsidRDefault="00E9319B">
      <w:pPr>
        <w:pStyle w:val="BodyText"/>
        <w:ind w:left="0"/>
      </w:pPr>
    </w:p>
    <w:p w14:paraId="15AA34AA" w14:textId="77777777" w:rsidR="00E9319B" w:rsidRDefault="00407046">
      <w:pPr>
        <w:pStyle w:val="Heading2"/>
        <w:numPr>
          <w:ilvl w:val="1"/>
          <w:numId w:val="38"/>
        </w:numPr>
        <w:tabs>
          <w:tab w:val="left" w:pos="732"/>
        </w:tabs>
        <w:ind w:left="732" w:hanging="292"/>
      </w:pPr>
      <w:r>
        <w:t>Section</w:t>
      </w:r>
      <w:r>
        <w:rPr>
          <w:spacing w:val="-5"/>
        </w:rPr>
        <w:t xml:space="preserve"> </w:t>
      </w:r>
      <w:r>
        <w:t>1910.120</w:t>
      </w:r>
      <w:r>
        <w:rPr>
          <w:spacing w:val="-2"/>
        </w:rPr>
        <w:t xml:space="preserve"> </w:t>
      </w:r>
      <w:r>
        <w:t>Hazardous</w:t>
      </w:r>
      <w:r>
        <w:rPr>
          <w:spacing w:val="-2"/>
        </w:rPr>
        <w:t xml:space="preserve"> </w:t>
      </w:r>
      <w:r>
        <w:t>Waste</w:t>
      </w:r>
      <w:r>
        <w:rPr>
          <w:spacing w:val="-4"/>
        </w:rPr>
        <w:t xml:space="preserve"> </w:t>
      </w:r>
      <w:r>
        <w:t>Operations</w:t>
      </w:r>
      <w:r>
        <w:rPr>
          <w:spacing w:val="-2"/>
        </w:rPr>
        <w:t xml:space="preserve"> </w:t>
      </w:r>
      <w:r>
        <w:t>and</w:t>
      </w:r>
      <w:r>
        <w:rPr>
          <w:spacing w:val="-4"/>
        </w:rPr>
        <w:t xml:space="preserve"> </w:t>
      </w:r>
      <w:r>
        <w:t>Emergency</w:t>
      </w:r>
      <w:r>
        <w:rPr>
          <w:spacing w:val="-2"/>
        </w:rPr>
        <w:t xml:space="preserve"> Response.</w:t>
      </w:r>
    </w:p>
    <w:p w14:paraId="3DB32C5C" w14:textId="77777777" w:rsidR="00E9319B" w:rsidRDefault="00E9319B">
      <w:pPr>
        <w:pStyle w:val="BodyText"/>
        <w:ind w:left="0"/>
        <w:rPr>
          <w:b/>
        </w:rPr>
      </w:pPr>
    </w:p>
    <w:p w14:paraId="1DB98DA8" w14:textId="77777777" w:rsidR="00E9319B" w:rsidRDefault="00407046">
      <w:pPr>
        <w:pStyle w:val="BodyText"/>
        <w:spacing w:line="480" w:lineRule="auto"/>
        <w:ind w:right="1161" w:firstLine="720"/>
      </w:pPr>
      <w:r>
        <w:t>OSHA is proposing to update 29 CFR 1910.120(q)(3)(iii) to reflect the revised paragraph for PPE requirements in the proposed rule. The proposed rule would also revise Appendix B to 1910.120 to replace the existing reference to three outdated consensus</w:t>
      </w:r>
      <w:r>
        <w:rPr>
          <w:spacing w:val="-3"/>
        </w:rPr>
        <w:t xml:space="preserve"> </w:t>
      </w:r>
      <w:r>
        <w:t>standards</w:t>
      </w:r>
      <w:r>
        <w:rPr>
          <w:spacing w:val="-3"/>
        </w:rPr>
        <w:t xml:space="preserve"> </w:t>
      </w:r>
      <w:r>
        <w:t>in</w:t>
      </w:r>
      <w:r>
        <w:rPr>
          <w:spacing w:val="-3"/>
        </w:rPr>
        <w:t xml:space="preserve"> </w:t>
      </w:r>
      <w:r>
        <w:t>the</w:t>
      </w:r>
      <w:r>
        <w:rPr>
          <w:spacing w:val="-4"/>
        </w:rPr>
        <w:t xml:space="preserve"> </w:t>
      </w:r>
      <w:r>
        <w:t>Note</w:t>
      </w:r>
      <w:r>
        <w:rPr>
          <w:spacing w:val="-4"/>
        </w:rPr>
        <w:t xml:space="preserve"> </w:t>
      </w:r>
      <w:r>
        <w:t>to</w:t>
      </w:r>
      <w:r>
        <w:rPr>
          <w:spacing w:val="-3"/>
        </w:rPr>
        <w:t xml:space="preserve"> </w:t>
      </w:r>
      <w:r>
        <w:t>Part</w:t>
      </w:r>
      <w:r>
        <w:rPr>
          <w:spacing w:val="-3"/>
        </w:rPr>
        <w:t xml:space="preserve"> </w:t>
      </w:r>
      <w:r>
        <w:t>B,</w:t>
      </w:r>
      <w:r>
        <w:rPr>
          <w:spacing w:val="-3"/>
        </w:rPr>
        <w:t xml:space="preserve"> </w:t>
      </w:r>
      <w:r>
        <w:t>section</w:t>
      </w:r>
      <w:r>
        <w:rPr>
          <w:spacing w:val="-1"/>
        </w:rPr>
        <w:t xml:space="preserve"> </w:t>
      </w:r>
      <w:r>
        <w:t>IV,</w:t>
      </w:r>
      <w:r>
        <w:rPr>
          <w:spacing w:val="-3"/>
        </w:rPr>
        <w:t xml:space="preserve"> </w:t>
      </w:r>
      <w:r>
        <w:t>with</w:t>
      </w:r>
      <w:r>
        <w:rPr>
          <w:spacing w:val="-3"/>
        </w:rPr>
        <w:t xml:space="preserve"> </w:t>
      </w:r>
      <w:r>
        <w:t>the</w:t>
      </w:r>
      <w:r>
        <w:rPr>
          <w:spacing w:val="-4"/>
        </w:rPr>
        <w:t xml:space="preserve"> </w:t>
      </w:r>
      <w:r>
        <w:t>current</w:t>
      </w:r>
      <w:r>
        <w:rPr>
          <w:spacing w:val="-3"/>
        </w:rPr>
        <w:t xml:space="preserve"> </w:t>
      </w:r>
      <w:r>
        <w:t>national</w:t>
      </w:r>
      <w:r>
        <w:rPr>
          <w:spacing w:val="-3"/>
        </w:rPr>
        <w:t xml:space="preserve"> </w:t>
      </w:r>
      <w:r>
        <w:t>consensus standard, NFPA 1990 – Standard for Protective Ensembles for Hazardous Materials and CBRN Operations, 2022 ed.</w:t>
      </w:r>
    </w:p>
    <w:p w14:paraId="727C1D67" w14:textId="77777777" w:rsidR="00E9319B" w:rsidRDefault="00407046">
      <w:pPr>
        <w:pStyle w:val="Heading2"/>
        <w:numPr>
          <w:ilvl w:val="1"/>
          <w:numId w:val="38"/>
        </w:numPr>
        <w:tabs>
          <w:tab w:val="left" w:pos="720"/>
        </w:tabs>
        <w:spacing w:before="1"/>
        <w:ind w:left="720" w:hanging="280"/>
      </w:pPr>
      <w:r>
        <w:t>Section</w:t>
      </w:r>
      <w:r>
        <w:rPr>
          <w:spacing w:val="-3"/>
        </w:rPr>
        <w:t xml:space="preserve"> </w:t>
      </w:r>
      <w:r>
        <w:t>1910.134</w:t>
      </w:r>
      <w:r>
        <w:rPr>
          <w:spacing w:val="-3"/>
        </w:rPr>
        <w:t xml:space="preserve"> </w:t>
      </w:r>
      <w:r>
        <w:t>Respiratory</w:t>
      </w:r>
      <w:r>
        <w:rPr>
          <w:spacing w:val="-3"/>
        </w:rPr>
        <w:t xml:space="preserve"> </w:t>
      </w:r>
      <w:r>
        <w:rPr>
          <w:spacing w:val="-2"/>
        </w:rPr>
        <w:t>Protection.</w:t>
      </w:r>
    </w:p>
    <w:p w14:paraId="1E80DB2D" w14:textId="77777777" w:rsidR="00E9319B" w:rsidRDefault="00E9319B">
      <w:pPr>
        <w:pStyle w:val="BodyText"/>
        <w:spacing w:before="11"/>
        <w:ind w:left="0"/>
        <w:rPr>
          <w:b/>
          <w:sz w:val="23"/>
        </w:rPr>
      </w:pPr>
    </w:p>
    <w:p w14:paraId="50651068" w14:textId="77777777" w:rsidR="00E9319B" w:rsidRDefault="00407046">
      <w:pPr>
        <w:pStyle w:val="BodyText"/>
        <w:spacing w:line="480" w:lineRule="auto"/>
        <w:ind w:right="1242" w:firstLine="720"/>
      </w:pPr>
      <w:r>
        <w:t>The proposed rulemaking essentially moves the Respiratory Protection for Structural Firefighting requirements from 29 CFR 1910.134(g)(4) to the proposed rule. This move will help stakeholders by incorporating these requirements related to firefighting</w:t>
      </w:r>
      <w:r>
        <w:rPr>
          <w:spacing w:val="-3"/>
        </w:rPr>
        <w:t xml:space="preserve"> </w:t>
      </w:r>
      <w:r>
        <w:t>into</w:t>
      </w:r>
      <w:r>
        <w:rPr>
          <w:spacing w:val="-3"/>
        </w:rPr>
        <w:t xml:space="preserve"> </w:t>
      </w:r>
      <w:r>
        <w:t>one</w:t>
      </w:r>
      <w:r>
        <w:rPr>
          <w:spacing w:val="-4"/>
        </w:rPr>
        <w:t xml:space="preserve"> </w:t>
      </w:r>
      <w:r>
        <w:t>standard;</w:t>
      </w:r>
      <w:r>
        <w:rPr>
          <w:spacing w:val="-3"/>
        </w:rPr>
        <w:t xml:space="preserve"> </w:t>
      </w:r>
      <w:r>
        <w:t>the</w:t>
      </w:r>
      <w:r>
        <w:rPr>
          <w:spacing w:val="-4"/>
        </w:rPr>
        <w:t xml:space="preserve"> </w:t>
      </w:r>
      <w:r>
        <w:t>proposed</w:t>
      </w:r>
      <w:r>
        <w:rPr>
          <w:spacing w:val="-2"/>
        </w:rPr>
        <w:t xml:space="preserve"> </w:t>
      </w:r>
      <w:r>
        <w:t>rule.</w:t>
      </w:r>
      <w:r>
        <w:rPr>
          <w:spacing w:val="-2"/>
        </w:rPr>
        <w:t xml:space="preserve"> </w:t>
      </w:r>
      <w:r>
        <w:t>The</w:t>
      </w:r>
      <w:r>
        <w:rPr>
          <w:spacing w:val="-4"/>
        </w:rPr>
        <w:t xml:space="preserve"> </w:t>
      </w:r>
      <w:r>
        <w:t>proposed</w:t>
      </w:r>
      <w:r>
        <w:rPr>
          <w:spacing w:val="-3"/>
        </w:rPr>
        <w:t xml:space="preserve"> </w:t>
      </w:r>
      <w:r>
        <w:t>revision</w:t>
      </w:r>
      <w:r>
        <w:rPr>
          <w:spacing w:val="-3"/>
        </w:rPr>
        <w:t xml:space="preserve"> </w:t>
      </w:r>
      <w:r>
        <w:t>would</w:t>
      </w:r>
      <w:r>
        <w:rPr>
          <w:spacing w:val="-3"/>
        </w:rPr>
        <w:t xml:space="preserve"> </w:t>
      </w:r>
      <w:r>
        <w:t>delete</w:t>
      </w:r>
      <w:r>
        <w:rPr>
          <w:spacing w:val="-4"/>
        </w:rPr>
        <w:t xml:space="preserve"> </w:t>
      </w:r>
      <w:r>
        <w:t>the requirement and replace it with a referral to the proposed rule.</w:t>
      </w:r>
    </w:p>
    <w:p w14:paraId="5033556C" w14:textId="77777777" w:rsidR="00E9319B" w:rsidRDefault="00E9319B">
      <w:pPr>
        <w:spacing w:line="480" w:lineRule="auto"/>
        <w:sectPr w:rsidR="00E9319B">
          <w:pgSz w:w="12240" w:h="15840"/>
          <w:pgMar w:top="1360" w:right="320" w:bottom="1200" w:left="1720" w:header="0" w:footer="1014" w:gutter="0"/>
          <w:cols w:space="720"/>
        </w:sectPr>
      </w:pPr>
    </w:p>
    <w:p w14:paraId="5C6102CC" w14:textId="77777777" w:rsidR="00E9319B" w:rsidRDefault="00407046">
      <w:pPr>
        <w:pStyle w:val="Heading2"/>
        <w:numPr>
          <w:ilvl w:val="1"/>
          <w:numId w:val="38"/>
        </w:numPr>
        <w:tabs>
          <w:tab w:val="left" w:pos="732"/>
        </w:tabs>
        <w:spacing w:before="79"/>
        <w:ind w:left="732" w:hanging="292"/>
      </w:pPr>
      <w:r>
        <w:lastRenderedPageBreak/>
        <w:t>Section</w:t>
      </w:r>
      <w:r>
        <w:rPr>
          <w:spacing w:val="-2"/>
        </w:rPr>
        <w:t xml:space="preserve"> </w:t>
      </w:r>
      <w:r>
        <w:t>1910.155</w:t>
      </w:r>
      <w:r>
        <w:rPr>
          <w:spacing w:val="-1"/>
        </w:rPr>
        <w:t xml:space="preserve"> </w:t>
      </w:r>
      <w:r>
        <w:t>Scope,</w:t>
      </w:r>
      <w:r>
        <w:rPr>
          <w:spacing w:val="-1"/>
        </w:rPr>
        <w:t xml:space="preserve"> </w:t>
      </w:r>
      <w:r>
        <w:t>application</w:t>
      </w:r>
      <w:r>
        <w:rPr>
          <w:spacing w:val="-2"/>
        </w:rPr>
        <w:t xml:space="preserve"> </w:t>
      </w:r>
      <w:r>
        <w:t>and</w:t>
      </w:r>
      <w:r>
        <w:rPr>
          <w:spacing w:val="-1"/>
        </w:rPr>
        <w:t xml:space="preserve"> </w:t>
      </w:r>
      <w:r>
        <w:t>definitions</w:t>
      </w:r>
      <w:r>
        <w:rPr>
          <w:spacing w:val="-2"/>
        </w:rPr>
        <w:t xml:space="preserve"> </w:t>
      </w:r>
      <w:r>
        <w:t>applicable</w:t>
      </w:r>
      <w:r>
        <w:rPr>
          <w:spacing w:val="-2"/>
        </w:rPr>
        <w:t xml:space="preserve"> </w:t>
      </w:r>
      <w:r>
        <w:t>to</w:t>
      </w:r>
      <w:r>
        <w:rPr>
          <w:spacing w:val="-1"/>
        </w:rPr>
        <w:t xml:space="preserve"> </w:t>
      </w:r>
      <w:r>
        <w:t>this</w:t>
      </w:r>
      <w:r>
        <w:rPr>
          <w:spacing w:val="-1"/>
        </w:rPr>
        <w:t xml:space="preserve"> </w:t>
      </w:r>
      <w:r>
        <w:rPr>
          <w:spacing w:val="-2"/>
        </w:rPr>
        <w:t>subpart.</w:t>
      </w:r>
    </w:p>
    <w:p w14:paraId="10B541E6" w14:textId="77777777" w:rsidR="00E9319B" w:rsidRDefault="00E9319B">
      <w:pPr>
        <w:pStyle w:val="BodyText"/>
        <w:ind w:left="0"/>
        <w:rPr>
          <w:b/>
        </w:rPr>
      </w:pPr>
    </w:p>
    <w:p w14:paraId="14ADDCB7" w14:textId="77777777" w:rsidR="00E9319B" w:rsidRDefault="00407046">
      <w:pPr>
        <w:pStyle w:val="BodyText"/>
        <w:spacing w:line="480" w:lineRule="auto"/>
        <w:ind w:right="1149" w:firstLine="720"/>
      </w:pPr>
      <w:r>
        <w:t>Definitions for terms in Subpart L-Fire Protection are provided in 29 CFR 1910.155. Terms used in the proposed rule are defined therein. The new terms proposed coincide</w:t>
      </w:r>
      <w:r>
        <w:rPr>
          <w:spacing w:val="-4"/>
        </w:rPr>
        <w:t xml:space="preserve"> </w:t>
      </w:r>
      <w:r>
        <w:t>with</w:t>
      </w:r>
      <w:r>
        <w:rPr>
          <w:spacing w:val="-4"/>
        </w:rPr>
        <w:t xml:space="preserve"> </w:t>
      </w:r>
      <w:r>
        <w:t>the</w:t>
      </w:r>
      <w:r>
        <w:rPr>
          <w:spacing w:val="-4"/>
        </w:rPr>
        <w:t xml:space="preserve"> </w:t>
      </w:r>
      <w:r>
        <w:t>updates</w:t>
      </w:r>
      <w:r>
        <w:rPr>
          <w:spacing w:val="-2"/>
        </w:rPr>
        <w:t xml:space="preserve"> </w:t>
      </w:r>
      <w:r>
        <w:t>to</w:t>
      </w:r>
      <w:r>
        <w:rPr>
          <w:spacing w:val="-4"/>
        </w:rPr>
        <w:t xml:space="preserve"> </w:t>
      </w:r>
      <w:r>
        <w:t>other</w:t>
      </w:r>
      <w:r>
        <w:rPr>
          <w:spacing w:val="-4"/>
        </w:rPr>
        <w:t xml:space="preserve"> </w:t>
      </w:r>
      <w:r>
        <w:t>Subpart</w:t>
      </w:r>
      <w:r>
        <w:rPr>
          <w:spacing w:val="-4"/>
        </w:rPr>
        <w:t xml:space="preserve"> </w:t>
      </w:r>
      <w:r>
        <w:t>L</w:t>
      </w:r>
      <w:r>
        <w:rPr>
          <w:spacing w:val="-4"/>
        </w:rPr>
        <w:t xml:space="preserve"> </w:t>
      </w:r>
      <w:r>
        <w:t>standards</w:t>
      </w:r>
      <w:r>
        <w:rPr>
          <w:spacing w:val="-4"/>
        </w:rPr>
        <w:t xml:space="preserve"> </w:t>
      </w:r>
      <w:r>
        <w:t>proposed</w:t>
      </w:r>
      <w:r>
        <w:rPr>
          <w:spacing w:val="-4"/>
        </w:rPr>
        <w:t xml:space="preserve"> </w:t>
      </w:r>
      <w:r>
        <w:t>herein</w:t>
      </w:r>
      <w:r>
        <w:rPr>
          <w:spacing w:val="-2"/>
        </w:rPr>
        <w:t xml:space="preserve"> </w:t>
      </w:r>
      <w:r>
        <w:t>and</w:t>
      </w:r>
      <w:r>
        <w:rPr>
          <w:spacing w:val="-2"/>
        </w:rPr>
        <w:t xml:space="preserve"> </w:t>
      </w:r>
      <w:r>
        <w:t>are</w:t>
      </w:r>
      <w:r>
        <w:rPr>
          <w:spacing w:val="-4"/>
        </w:rPr>
        <w:t xml:space="preserve"> </w:t>
      </w:r>
      <w:r>
        <w:t xml:space="preserve">consistent with those recognized within the industry. OSHA is proposing to add the following </w:t>
      </w:r>
      <w:r>
        <w:rPr>
          <w:spacing w:val="-2"/>
        </w:rPr>
        <w:t>definitions:</w:t>
      </w:r>
    </w:p>
    <w:p w14:paraId="6CF908E2" w14:textId="77777777" w:rsidR="00E9319B" w:rsidRDefault="00407046">
      <w:pPr>
        <w:pStyle w:val="BodyText"/>
        <w:spacing w:line="480" w:lineRule="auto"/>
        <w:ind w:right="1163" w:firstLine="720"/>
      </w:pPr>
      <w:r>
        <w:rPr>
          <w:i/>
        </w:rPr>
        <w:t>Class</w:t>
      </w:r>
      <w:r>
        <w:rPr>
          <w:i/>
          <w:spacing w:val="-3"/>
        </w:rPr>
        <w:t xml:space="preserve"> </w:t>
      </w:r>
      <w:r>
        <w:rPr>
          <w:i/>
        </w:rPr>
        <w:t>K</w:t>
      </w:r>
      <w:r>
        <w:rPr>
          <w:i/>
          <w:spacing w:val="-3"/>
        </w:rPr>
        <w:t xml:space="preserve"> </w:t>
      </w:r>
      <w:r>
        <w:rPr>
          <w:i/>
        </w:rPr>
        <w:t>fire</w:t>
      </w:r>
      <w:r>
        <w:rPr>
          <w:i/>
          <w:spacing w:val="-4"/>
        </w:rPr>
        <w:t xml:space="preserve"> </w:t>
      </w:r>
      <w:r>
        <w:t>means</w:t>
      </w:r>
      <w:r>
        <w:rPr>
          <w:spacing w:val="-3"/>
        </w:rPr>
        <w:t xml:space="preserve"> </w:t>
      </w:r>
      <w:r>
        <w:t>a</w:t>
      </w:r>
      <w:r>
        <w:rPr>
          <w:spacing w:val="-4"/>
        </w:rPr>
        <w:t xml:space="preserve"> </w:t>
      </w:r>
      <w:r>
        <w:t>fire</w:t>
      </w:r>
      <w:r>
        <w:rPr>
          <w:spacing w:val="-2"/>
        </w:rPr>
        <w:t xml:space="preserve"> </w:t>
      </w:r>
      <w:r>
        <w:t>in</w:t>
      </w:r>
      <w:r>
        <w:rPr>
          <w:spacing w:val="-3"/>
        </w:rPr>
        <w:t xml:space="preserve"> </w:t>
      </w:r>
      <w:r>
        <w:t>a</w:t>
      </w:r>
      <w:r>
        <w:rPr>
          <w:spacing w:val="-4"/>
        </w:rPr>
        <w:t xml:space="preserve"> </w:t>
      </w:r>
      <w:r>
        <w:t>cooking</w:t>
      </w:r>
      <w:r>
        <w:rPr>
          <w:spacing w:val="-3"/>
        </w:rPr>
        <w:t xml:space="preserve"> </w:t>
      </w:r>
      <w:r>
        <w:t>appliance</w:t>
      </w:r>
      <w:r>
        <w:rPr>
          <w:spacing w:val="-4"/>
        </w:rPr>
        <w:t xml:space="preserve"> </w:t>
      </w:r>
      <w:r>
        <w:t>involving</w:t>
      </w:r>
      <w:r>
        <w:rPr>
          <w:spacing w:val="-3"/>
        </w:rPr>
        <w:t xml:space="preserve"> </w:t>
      </w:r>
      <w:r>
        <w:t>animal</w:t>
      </w:r>
      <w:r>
        <w:rPr>
          <w:spacing w:val="-3"/>
        </w:rPr>
        <w:t xml:space="preserve"> </w:t>
      </w:r>
      <w:r>
        <w:t>oils,</w:t>
      </w:r>
      <w:r>
        <w:rPr>
          <w:spacing w:val="-3"/>
        </w:rPr>
        <w:t xml:space="preserve"> </w:t>
      </w:r>
      <w:r>
        <w:t>vegetable oils, or fats.</w:t>
      </w:r>
    </w:p>
    <w:p w14:paraId="28D6ACFB" w14:textId="77777777" w:rsidR="00E9319B" w:rsidRDefault="00407046">
      <w:pPr>
        <w:pStyle w:val="BodyText"/>
        <w:spacing w:line="480" w:lineRule="auto"/>
        <w:ind w:right="1307" w:firstLine="720"/>
      </w:pPr>
      <w:r>
        <w:rPr>
          <w:i/>
        </w:rPr>
        <w:t>Clean</w:t>
      </w:r>
      <w:r>
        <w:rPr>
          <w:i/>
          <w:spacing w:val="-4"/>
        </w:rPr>
        <w:t xml:space="preserve"> </w:t>
      </w:r>
      <w:r>
        <w:rPr>
          <w:i/>
        </w:rPr>
        <w:t>agent</w:t>
      </w:r>
      <w:r>
        <w:rPr>
          <w:i/>
          <w:spacing w:val="-4"/>
        </w:rPr>
        <w:t xml:space="preserve"> </w:t>
      </w:r>
      <w:r>
        <w:t>means</w:t>
      </w:r>
      <w:r>
        <w:rPr>
          <w:spacing w:val="-4"/>
        </w:rPr>
        <w:t xml:space="preserve"> </w:t>
      </w:r>
      <w:r>
        <w:t>an</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is</w:t>
      </w:r>
      <w:r>
        <w:rPr>
          <w:spacing w:val="-7"/>
        </w:rPr>
        <w:t xml:space="preserve"> </w:t>
      </w:r>
      <w:r>
        <w:t>odorless,</w:t>
      </w:r>
      <w:r>
        <w:rPr>
          <w:spacing w:val="-4"/>
        </w:rPr>
        <w:t xml:space="preserve"> </w:t>
      </w:r>
      <w:r>
        <w:t>colorless,</w:t>
      </w:r>
      <w:r>
        <w:rPr>
          <w:spacing w:val="-4"/>
        </w:rPr>
        <w:t xml:space="preserve"> </w:t>
      </w:r>
      <w:r>
        <w:t>electrically non-conducive, and leaves no residue.</w:t>
      </w:r>
    </w:p>
    <w:p w14:paraId="4EB6DBCB" w14:textId="77777777" w:rsidR="00E9319B" w:rsidRDefault="00407046">
      <w:pPr>
        <w:pStyle w:val="BodyText"/>
        <w:spacing w:line="480" w:lineRule="auto"/>
        <w:ind w:right="1163" w:firstLine="720"/>
      </w:pPr>
      <w:r>
        <w:rPr>
          <w:i/>
        </w:rPr>
        <w:t>Halogenated</w:t>
      </w:r>
      <w:r>
        <w:rPr>
          <w:i/>
          <w:spacing w:val="-5"/>
        </w:rPr>
        <w:t xml:space="preserve"> </w:t>
      </w:r>
      <w:r>
        <w:rPr>
          <w:i/>
        </w:rPr>
        <w:t>agent</w:t>
      </w:r>
      <w:r>
        <w:rPr>
          <w:i/>
          <w:spacing w:val="-5"/>
        </w:rPr>
        <w:t xml:space="preserve"> </w:t>
      </w:r>
      <w:r>
        <w:t>means</w:t>
      </w:r>
      <w:r>
        <w:rPr>
          <w:spacing w:val="-5"/>
        </w:rPr>
        <w:t xml:space="preserve"> </w:t>
      </w:r>
      <w:r>
        <w:t>a</w:t>
      </w:r>
      <w:r>
        <w:rPr>
          <w:spacing w:val="-6"/>
        </w:rPr>
        <w:t xml:space="preserve"> </w:t>
      </w:r>
      <w:r>
        <w:t>liquified</w:t>
      </w:r>
      <w:r>
        <w:rPr>
          <w:spacing w:val="-5"/>
        </w:rPr>
        <w:t xml:space="preserve"> </w:t>
      </w:r>
      <w:r>
        <w:t>gas</w:t>
      </w:r>
      <w:r>
        <w:rPr>
          <w:spacing w:val="-5"/>
        </w:rPr>
        <w:t xml:space="preserve"> </w:t>
      </w:r>
      <w:r>
        <w:t>extinguishing</w:t>
      </w:r>
      <w:r>
        <w:rPr>
          <w:spacing w:val="-5"/>
        </w:rPr>
        <w:t xml:space="preserve"> </w:t>
      </w:r>
      <w:r>
        <w:t>agent</w:t>
      </w:r>
      <w:r>
        <w:rPr>
          <w:spacing w:val="-5"/>
        </w:rPr>
        <w:t xml:space="preserve"> </w:t>
      </w:r>
      <w:r>
        <w:t>that</w:t>
      </w:r>
      <w:r>
        <w:rPr>
          <w:spacing w:val="-5"/>
        </w:rPr>
        <w:t xml:space="preserve"> </w:t>
      </w:r>
      <w:r>
        <w:t>chemically interrupts the combustion reaction between the fuel and oxygen to extinguish fires.</w:t>
      </w:r>
    </w:p>
    <w:p w14:paraId="581AE6F1" w14:textId="77777777" w:rsidR="00E9319B" w:rsidRDefault="00407046">
      <w:pPr>
        <w:pStyle w:val="BodyText"/>
        <w:spacing w:line="480" w:lineRule="auto"/>
        <w:ind w:right="1163" w:firstLine="720"/>
      </w:pPr>
      <w:r>
        <w:rPr>
          <w:i/>
        </w:rPr>
        <w:t>Wet</w:t>
      </w:r>
      <w:r>
        <w:rPr>
          <w:i/>
          <w:spacing w:val="-3"/>
        </w:rPr>
        <w:t xml:space="preserve"> </w:t>
      </w:r>
      <w:r>
        <w:rPr>
          <w:i/>
        </w:rPr>
        <w:t>chemical</w:t>
      </w:r>
      <w:r>
        <w:rPr>
          <w:i/>
          <w:spacing w:val="-3"/>
        </w:rPr>
        <w:t xml:space="preserve"> </w:t>
      </w:r>
      <w:r>
        <w:t>means</w:t>
      </w:r>
      <w:r>
        <w:rPr>
          <w:spacing w:val="-3"/>
        </w:rPr>
        <w:t xml:space="preserve"> </w:t>
      </w:r>
      <w:r>
        <w:t>an</w:t>
      </w:r>
      <w:r>
        <w:rPr>
          <w:spacing w:val="-2"/>
        </w:rPr>
        <w:t xml:space="preserve"> </w:t>
      </w:r>
      <w:r>
        <w:t>aqueous</w:t>
      </w:r>
      <w:r>
        <w:rPr>
          <w:spacing w:val="-3"/>
        </w:rPr>
        <w:t xml:space="preserve"> </w:t>
      </w:r>
      <w:r>
        <w:t>solution</w:t>
      </w:r>
      <w:r>
        <w:rPr>
          <w:spacing w:val="-3"/>
        </w:rPr>
        <w:t xml:space="preserve"> </w:t>
      </w:r>
      <w:r>
        <w:t>of</w:t>
      </w:r>
      <w:r>
        <w:rPr>
          <w:spacing w:val="-4"/>
        </w:rPr>
        <w:t xml:space="preserve"> </w:t>
      </w:r>
      <w:r>
        <w:t>organic</w:t>
      </w:r>
      <w:r>
        <w:rPr>
          <w:spacing w:val="-4"/>
        </w:rPr>
        <w:t xml:space="preserve"> </w:t>
      </w:r>
      <w:r>
        <w:t>or</w:t>
      </w:r>
      <w:r>
        <w:rPr>
          <w:spacing w:val="-4"/>
        </w:rPr>
        <w:t xml:space="preserve"> </w:t>
      </w:r>
      <w:r>
        <w:t>inorganic</w:t>
      </w:r>
      <w:r>
        <w:rPr>
          <w:spacing w:val="-4"/>
        </w:rPr>
        <w:t xml:space="preserve"> </w:t>
      </w:r>
      <w:r>
        <w:t>salts,</w:t>
      </w:r>
      <w:r>
        <w:rPr>
          <w:spacing w:val="-3"/>
        </w:rPr>
        <w:t xml:space="preserve"> </w:t>
      </w:r>
      <w:r>
        <w:t>or</w:t>
      </w:r>
      <w:r>
        <w:rPr>
          <w:spacing w:val="-4"/>
        </w:rPr>
        <w:t xml:space="preserve"> </w:t>
      </w:r>
      <w:r>
        <w:t>a combination thereof, that forms an extinguishing agent.</w:t>
      </w:r>
    </w:p>
    <w:p w14:paraId="1B1A907B" w14:textId="77777777" w:rsidR="00E9319B" w:rsidRDefault="00407046">
      <w:pPr>
        <w:pStyle w:val="BodyText"/>
        <w:spacing w:line="480" w:lineRule="auto"/>
        <w:ind w:right="1151" w:firstLine="720"/>
      </w:pPr>
      <w:r>
        <w:rPr>
          <w:i/>
        </w:rPr>
        <w:t xml:space="preserve">Wetting agent </w:t>
      </w:r>
      <w:r>
        <w:t>means a concentrate mixed with water that reduces the surface tension</w:t>
      </w:r>
      <w:r>
        <w:rPr>
          <w:spacing w:val="-3"/>
        </w:rPr>
        <w:t xml:space="preserve"> </w:t>
      </w:r>
      <w:r>
        <w:t>of</w:t>
      </w:r>
      <w:r>
        <w:rPr>
          <w:spacing w:val="-4"/>
        </w:rPr>
        <w:t xml:space="preserve"> </w:t>
      </w:r>
      <w:r>
        <w:t>the</w:t>
      </w:r>
      <w:r>
        <w:rPr>
          <w:spacing w:val="-4"/>
        </w:rPr>
        <w:t xml:space="preserve"> </w:t>
      </w:r>
      <w:r>
        <w:t>water</w:t>
      </w:r>
      <w:r>
        <w:rPr>
          <w:spacing w:val="-2"/>
        </w:rPr>
        <w:t xml:space="preserve"> </w:t>
      </w:r>
      <w:r>
        <w:t>which</w:t>
      </w:r>
      <w:r>
        <w:rPr>
          <w:spacing w:val="-3"/>
        </w:rPr>
        <w:t xml:space="preserve"> </w:t>
      </w:r>
      <w:r>
        <w:t>increases</w:t>
      </w:r>
      <w:r>
        <w:rPr>
          <w:spacing w:val="-3"/>
        </w:rPr>
        <w:t xml:space="preserve"> </w:t>
      </w:r>
      <w:r>
        <w:t>its</w:t>
      </w:r>
      <w:r>
        <w:rPr>
          <w:spacing w:val="-3"/>
        </w:rPr>
        <w:t xml:space="preserve"> </w:t>
      </w:r>
      <w:r>
        <w:t>ability</w:t>
      </w:r>
      <w:r>
        <w:rPr>
          <w:spacing w:val="-3"/>
        </w:rPr>
        <w:t xml:space="preserve"> </w:t>
      </w:r>
      <w:r>
        <w:t>to</w:t>
      </w:r>
      <w:r>
        <w:rPr>
          <w:spacing w:val="-3"/>
        </w:rPr>
        <w:t xml:space="preserve"> </w:t>
      </w:r>
      <w:r>
        <w:t>spread</w:t>
      </w:r>
      <w:r>
        <w:rPr>
          <w:spacing w:val="-3"/>
        </w:rPr>
        <w:t xml:space="preserve"> </w:t>
      </w:r>
      <w:r>
        <w:t>and</w:t>
      </w:r>
      <w:r>
        <w:rPr>
          <w:spacing w:val="-3"/>
        </w:rPr>
        <w:t xml:space="preserve"> </w:t>
      </w:r>
      <w:r>
        <w:t>penetrate,</w:t>
      </w:r>
      <w:r>
        <w:rPr>
          <w:spacing w:val="-3"/>
        </w:rPr>
        <w:t xml:space="preserve"> </w:t>
      </w:r>
      <w:r>
        <w:t>thus</w:t>
      </w:r>
      <w:r>
        <w:rPr>
          <w:spacing w:val="-1"/>
        </w:rPr>
        <w:t xml:space="preserve"> </w:t>
      </w:r>
      <w:r>
        <w:t>extending</w:t>
      </w:r>
      <w:r>
        <w:rPr>
          <w:spacing w:val="-3"/>
        </w:rPr>
        <w:t xml:space="preserve"> </w:t>
      </w:r>
      <w:r>
        <w:t>the efficiency of the watering extinguishing fires.</w:t>
      </w:r>
    </w:p>
    <w:p w14:paraId="65258BDC" w14:textId="77777777" w:rsidR="00E9319B" w:rsidRDefault="00407046">
      <w:pPr>
        <w:spacing w:before="1" w:line="480" w:lineRule="auto"/>
        <w:ind w:left="440" w:right="1163" w:firstLine="720"/>
        <w:rPr>
          <w:sz w:val="24"/>
        </w:rPr>
      </w:pPr>
      <w:r>
        <w:rPr>
          <w:sz w:val="24"/>
        </w:rPr>
        <w:t>OSHA is also proposing to delete from 29 CFR 1910.155 definitions needed for terms used in the current Fire Brigades standard but not used in the proposed rule. The definitions</w:t>
      </w:r>
      <w:r>
        <w:rPr>
          <w:spacing w:val="-4"/>
          <w:sz w:val="24"/>
        </w:rPr>
        <w:t xml:space="preserve"> </w:t>
      </w:r>
      <w:r>
        <w:rPr>
          <w:sz w:val="24"/>
        </w:rPr>
        <w:t>proposed</w:t>
      </w:r>
      <w:r>
        <w:rPr>
          <w:spacing w:val="-4"/>
          <w:sz w:val="24"/>
        </w:rPr>
        <w:t xml:space="preserve"> </w:t>
      </w:r>
      <w:r>
        <w:rPr>
          <w:sz w:val="24"/>
        </w:rPr>
        <w:t>to</w:t>
      </w:r>
      <w:r>
        <w:rPr>
          <w:spacing w:val="-4"/>
          <w:sz w:val="24"/>
        </w:rPr>
        <w:t xml:space="preserve"> </w:t>
      </w:r>
      <w:r>
        <w:rPr>
          <w:sz w:val="24"/>
        </w:rPr>
        <w:t>be</w:t>
      </w:r>
      <w:r>
        <w:rPr>
          <w:spacing w:val="-5"/>
          <w:sz w:val="24"/>
        </w:rPr>
        <w:t xml:space="preserve"> </w:t>
      </w:r>
      <w:r>
        <w:rPr>
          <w:sz w:val="24"/>
        </w:rPr>
        <w:t>removed</w:t>
      </w:r>
      <w:r>
        <w:rPr>
          <w:spacing w:val="-2"/>
          <w:sz w:val="24"/>
        </w:rPr>
        <w:t xml:space="preserve"> </w:t>
      </w:r>
      <w:r>
        <w:rPr>
          <w:sz w:val="24"/>
        </w:rPr>
        <w:t>are</w:t>
      </w:r>
      <w:r>
        <w:rPr>
          <w:spacing w:val="-5"/>
          <w:sz w:val="24"/>
        </w:rPr>
        <w:t xml:space="preserve"> </w:t>
      </w:r>
      <w:r>
        <w:rPr>
          <w:sz w:val="24"/>
        </w:rPr>
        <w:t>those</w:t>
      </w:r>
      <w:r>
        <w:rPr>
          <w:spacing w:val="-3"/>
          <w:sz w:val="24"/>
        </w:rPr>
        <w:t xml:space="preserve"> </w:t>
      </w:r>
      <w:r>
        <w:rPr>
          <w:sz w:val="24"/>
        </w:rPr>
        <w:t>for</w:t>
      </w:r>
      <w:r>
        <w:rPr>
          <w:spacing w:val="-3"/>
          <w:sz w:val="24"/>
        </w:rPr>
        <w:t xml:space="preserve"> </w:t>
      </w:r>
      <w:r>
        <w:rPr>
          <w:i/>
          <w:sz w:val="24"/>
        </w:rPr>
        <w:t>Enclosed</w:t>
      </w:r>
      <w:r>
        <w:rPr>
          <w:i/>
          <w:spacing w:val="-4"/>
          <w:sz w:val="24"/>
        </w:rPr>
        <w:t xml:space="preserve"> </w:t>
      </w:r>
      <w:r>
        <w:rPr>
          <w:i/>
          <w:sz w:val="24"/>
        </w:rPr>
        <w:t>structure,</w:t>
      </w:r>
      <w:r>
        <w:rPr>
          <w:i/>
          <w:spacing w:val="-4"/>
          <w:sz w:val="24"/>
        </w:rPr>
        <w:t xml:space="preserve"> </w:t>
      </w:r>
      <w:r>
        <w:rPr>
          <w:i/>
          <w:sz w:val="24"/>
        </w:rPr>
        <w:t>Fire</w:t>
      </w:r>
      <w:r>
        <w:rPr>
          <w:i/>
          <w:spacing w:val="-3"/>
          <w:sz w:val="24"/>
        </w:rPr>
        <w:t xml:space="preserve"> </w:t>
      </w:r>
      <w:r>
        <w:rPr>
          <w:i/>
          <w:sz w:val="24"/>
        </w:rPr>
        <w:t>brigade,</w:t>
      </w:r>
      <w:r>
        <w:rPr>
          <w:i/>
          <w:spacing w:val="-4"/>
          <w:sz w:val="24"/>
        </w:rPr>
        <w:t xml:space="preserve"> </w:t>
      </w:r>
      <w:r>
        <w:rPr>
          <w:i/>
          <w:sz w:val="24"/>
        </w:rPr>
        <w:t xml:space="preserve">Flame resistance, Helmet, Lining, Outer shell, Positive-pressure breathing apparatus, Quick disconnect valve, </w:t>
      </w:r>
      <w:r>
        <w:rPr>
          <w:sz w:val="24"/>
        </w:rPr>
        <w:t xml:space="preserve">and </w:t>
      </w:r>
      <w:r>
        <w:rPr>
          <w:i/>
          <w:sz w:val="24"/>
        </w:rPr>
        <w:t xml:space="preserve">Vapor barrier. </w:t>
      </w:r>
      <w:r>
        <w:rPr>
          <w:sz w:val="24"/>
        </w:rPr>
        <w:t xml:space="preserve">These terms are not used in any other Subpart L </w:t>
      </w:r>
      <w:r>
        <w:rPr>
          <w:spacing w:val="-2"/>
          <w:sz w:val="24"/>
        </w:rPr>
        <w:t>standards.</w:t>
      </w:r>
    </w:p>
    <w:p w14:paraId="6C735435"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1F725491" w14:textId="77777777" w:rsidR="00E9319B" w:rsidRDefault="00407046">
      <w:pPr>
        <w:pStyle w:val="Heading2"/>
        <w:numPr>
          <w:ilvl w:val="1"/>
          <w:numId w:val="38"/>
        </w:numPr>
        <w:tabs>
          <w:tab w:val="left" w:pos="732"/>
        </w:tabs>
        <w:spacing w:before="79"/>
        <w:ind w:left="732" w:hanging="292"/>
      </w:pPr>
      <w:r>
        <w:lastRenderedPageBreak/>
        <w:t>Section</w:t>
      </w:r>
      <w:r>
        <w:rPr>
          <w:spacing w:val="-2"/>
        </w:rPr>
        <w:t xml:space="preserve"> </w:t>
      </w:r>
      <w:r>
        <w:t>1910.156</w:t>
      </w:r>
      <w:r>
        <w:rPr>
          <w:spacing w:val="-3"/>
        </w:rPr>
        <w:t xml:space="preserve"> </w:t>
      </w:r>
      <w:r>
        <w:t xml:space="preserve">Emergency </w:t>
      </w:r>
      <w:r>
        <w:rPr>
          <w:spacing w:val="-2"/>
        </w:rPr>
        <w:t>response.</w:t>
      </w:r>
    </w:p>
    <w:p w14:paraId="0022F3F4" w14:textId="77777777" w:rsidR="00E9319B" w:rsidRDefault="00E9319B">
      <w:pPr>
        <w:pStyle w:val="BodyText"/>
        <w:ind w:left="0"/>
        <w:rPr>
          <w:b/>
        </w:rPr>
      </w:pPr>
    </w:p>
    <w:p w14:paraId="57F590BC" w14:textId="77777777" w:rsidR="00E9319B" w:rsidRDefault="00407046">
      <w:pPr>
        <w:ind w:left="440"/>
        <w:rPr>
          <w:b/>
          <w:sz w:val="24"/>
        </w:rPr>
      </w:pPr>
      <w:r>
        <w:rPr>
          <w:b/>
          <w:sz w:val="24"/>
        </w:rPr>
        <w:t>Paragraph</w:t>
      </w:r>
      <w:r>
        <w:rPr>
          <w:b/>
          <w:spacing w:val="-3"/>
          <w:sz w:val="24"/>
        </w:rPr>
        <w:t xml:space="preserve"> </w:t>
      </w:r>
      <w:r>
        <w:rPr>
          <w:b/>
          <w:sz w:val="24"/>
        </w:rPr>
        <w:t>(a)</w:t>
      </w:r>
      <w:r>
        <w:rPr>
          <w:b/>
          <w:spacing w:val="-3"/>
          <w:sz w:val="24"/>
        </w:rPr>
        <w:t xml:space="preserve"> </w:t>
      </w:r>
      <w:r>
        <w:rPr>
          <w:b/>
          <w:spacing w:val="-2"/>
          <w:sz w:val="24"/>
        </w:rPr>
        <w:t>Scope.</w:t>
      </w:r>
    </w:p>
    <w:p w14:paraId="02BE65E0" w14:textId="77777777" w:rsidR="00E9319B" w:rsidRDefault="00E9319B">
      <w:pPr>
        <w:pStyle w:val="BodyText"/>
        <w:ind w:left="0"/>
        <w:rPr>
          <w:b/>
        </w:rPr>
      </w:pPr>
    </w:p>
    <w:p w14:paraId="5D57019D" w14:textId="77777777" w:rsidR="00E9319B" w:rsidRDefault="00407046">
      <w:pPr>
        <w:pStyle w:val="BodyText"/>
        <w:spacing w:line="480" w:lineRule="auto"/>
        <w:ind w:right="1188" w:firstLine="720"/>
      </w:pPr>
      <w:r>
        <w:t>Proposed paragraph (a) establishes the scope of general industry employers that would be covered by the proposed rule. The proposed rule would not include employers engaged in activities and operations regulated by OSHA’s construction, maritime, and agriculture standards. The existing Fire Brigades standard, 29 CFR 1910.156, applies to employers in general industry that have or establish “fire brigades, industrial fire departments,</w:t>
      </w:r>
      <w:r>
        <w:rPr>
          <w:spacing w:val="-3"/>
        </w:rPr>
        <w:t xml:space="preserve"> </w:t>
      </w:r>
      <w:r>
        <w:t>and</w:t>
      </w:r>
      <w:r>
        <w:rPr>
          <w:spacing w:val="-3"/>
        </w:rPr>
        <w:t xml:space="preserve"> </w:t>
      </w:r>
      <w:r>
        <w:t>private</w:t>
      </w:r>
      <w:r>
        <w:rPr>
          <w:spacing w:val="-2"/>
        </w:rPr>
        <w:t xml:space="preserve"> </w:t>
      </w:r>
      <w:r>
        <w:t>or</w:t>
      </w:r>
      <w:r>
        <w:rPr>
          <w:spacing w:val="-4"/>
        </w:rPr>
        <w:t xml:space="preserve"> </w:t>
      </w:r>
      <w:r>
        <w:t>contractual</w:t>
      </w:r>
      <w:r>
        <w:rPr>
          <w:spacing w:val="-3"/>
        </w:rPr>
        <w:t xml:space="preserve"> </w:t>
      </w:r>
      <w:r>
        <w:t>type</w:t>
      </w:r>
      <w:r>
        <w:rPr>
          <w:spacing w:val="-4"/>
        </w:rPr>
        <w:t xml:space="preserve"> </w:t>
      </w:r>
      <w:r>
        <w:t>fire</w:t>
      </w:r>
      <w:r>
        <w:rPr>
          <w:spacing w:val="-2"/>
        </w:rPr>
        <w:t xml:space="preserve"> </w:t>
      </w:r>
      <w:r>
        <w:t>departments”</w:t>
      </w:r>
      <w:r>
        <w:rPr>
          <w:spacing w:val="-4"/>
        </w:rPr>
        <w:t xml:space="preserve"> </w:t>
      </w:r>
      <w:r>
        <w:t>(29</w:t>
      </w:r>
      <w:r>
        <w:rPr>
          <w:spacing w:val="-3"/>
        </w:rPr>
        <w:t xml:space="preserve"> </w:t>
      </w:r>
      <w:r>
        <w:t>CFR</w:t>
      </w:r>
      <w:r>
        <w:rPr>
          <w:spacing w:val="-3"/>
        </w:rPr>
        <w:t xml:space="preserve"> </w:t>
      </w:r>
      <w:r>
        <w:t>1910.156</w:t>
      </w:r>
      <w:r>
        <w:rPr>
          <w:spacing w:val="-3"/>
        </w:rPr>
        <w:t xml:space="preserve"> </w:t>
      </w:r>
      <w:r>
        <w:t>(a)(2)). The scope of the proposed rule is larger, expanding beyond employers who provide only firefighting services to include</w:t>
      </w:r>
      <w:r>
        <w:rPr>
          <w:spacing w:val="-1"/>
        </w:rPr>
        <w:t xml:space="preserve"> </w:t>
      </w:r>
      <w:r>
        <w:t>employers that provide</w:t>
      </w:r>
      <w:r>
        <w:rPr>
          <w:spacing w:val="-1"/>
        </w:rPr>
        <w:t xml:space="preserve"> </w:t>
      </w:r>
      <w:r>
        <w:t>other</w:t>
      </w:r>
      <w:r>
        <w:rPr>
          <w:spacing w:val="-1"/>
        </w:rPr>
        <w:t xml:space="preserve"> </w:t>
      </w:r>
      <w:r>
        <w:t>emergency services, such as pre-hospital</w:t>
      </w:r>
      <w:r>
        <w:rPr>
          <w:spacing w:val="-4"/>
        </w:rPr>
        <w:t xml:space="preserve"> </w:t>
      </w:r>
      <w:r>
        <w:t>EMS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rescue</w:t>
      </w:r>
      <w:r>
        <w:rPr>
          <w:spacing w:val="-3"/>
        </w:rPr>
        <w:t xml:space="preserve"> </w:t>
      </w:r>
      <w:r>
        <w:t>services.</w:t>
      </w:r>
      <w:r>
        <w:rPr>
          <w:spacing w:val="-4"/>
        </w:rPr>
        <w:t xml:space="preserve"> </w:t>
      </w:r>
      <w:r>
        <w:t>In</w:t>
      </w:r>
      <w:r>
        <w:rPr>
          <w:spacing w:val="-2"/>
        </w:rPr>
        <w:t xml:space="preserve"> </w:t>
      </w:r>
      <w:r>
        <w:t>addition,</w:t>
      </w:r>
      <w:r>
        <w:rPr>
          <w:spacing w:val="-4"/>
        </w:rPr>
        <w:t xml:space="preserve"> </w:t>
      </w:r>
      <w:r>
        <w:t>the</w:t>
      </w:r>
      <w:r>
        <w:rPr>
          <w:spacing w:val="-5"/>
        </w:rPr>
        <w:t xml:space="preserve"> </w:t>
      </w:r>
      <w:r>
        <w:t>proposed</w:t>
      </w:r>
      <w:r>
        <w:rPr>
          <w:spacing w:val="-4"/>
        </w:rPr>
        <w:t xml:space="preserve"> </w:t>
      </w:r>
      <w:r>
        <w:t xml:space="preserve">rule would impact public and municipal fire departments and other emergency response employers in States with OSHA-approved State Plans, as explained in Section VIII.G., </w:t>
      </w:r>
      <w:r>
        <w:rPr>
          <w:i/>
        </w:rPr>
        <w:t>Requirements for States with OSHA Approved State Plans</w:t>
      </w:r>
      <w:r>
        <w:t>.</w:t>
      </w:r>
    </w:p>
    <w:p w14:paraId="6DE5C990" w14:textId="77777777" w:rsidR="00E9319B" w:rsidRDefault="00407046">
      <w:pPr>
        <w:pStyle w:val="BodyText"/>
        <w:spacing w:line="480" w:lineRule="auto"/>
        <w:ind w:right="1163" w:firstLine="720"/>
        <w:rPr>
          <w:i/>
        </w:rPr>
      </w:pPr>
      <w:r>
        <w:t>Proposed paragraph (a)(1)(i) provides that the proposed rule would apply to employers</w:t>
      </w:r>
      <w:r>
        <w:rPr>
          <w:spacing w:val="-4"/>
        </w:rPr>
        <w:t xml:space="preserve"> </w:t>
      </w:r>
      <w:r>
        <w:t>that</w:t>
      </w:r>
      <w:r>
        <w:rPr>
          <w:spacing w:val="-4"/>
        </w:rPr>
        <w:t xml:space="preserve"> </w:t>
      </w:r>
      <w:r>
        <w:t>have</w:t>
      </w:r>
      <w:r>
        <w:rPr>
          <w:spacing w:val="-3"/>
        </w:rPr>
        <w:t xml:space="preserve"> </w:t>
      </w:r>
      <w:r>
        <w:t>a</w:t>
      </w:r>
      <w:r>
        <w:rPr>
          <w:spacing w:val="-5"/>
        </w:rPr>
        <w:t xml:space="preserve"> </w:t>
      </w:r>
      <w:r>
        <w:t>workplace</w:t>
      </w:r>
      <w:r>
        <w:rPr>
          <w:spacing w:val="-3"/>
        </w:rPr>
        <w:t xml:space="preserve"> </w:t>
      </w:r>
      <w:r>
        <w:t>emergency</w:t>
      </w:r>
      <w:r>
        <w:rPr>
          <w:spacing w:val="-4"/>
        </w:rPr>
        <w:t xml:space="preserve"> </w:t>
      </w:r>
      <w:r>
        <w:t>response</w:t>
      </w:r>
      <w:r>
        <w:rPr>
          <w:spacing w:val="-5"/>
        </w:rPr>
        <w:t xml:space="preserve"> </w:t>
      </w:r>
      <w:r>
        <w:t>team</w:t>
      </w:r>
      <w:r>
        <w:rPr>
          <w:spacing w:val="-4"/>
        </w:rPr>
        <w:t xml:space="preserve"> </w:t>
      </w:r>
      <w:r>
        <w:t>as</w:t>
      </w:r>
      <w:r>
        <w:rPr>
          <w:spacing w:val="-4"/>
        </w:rPr>
        <w:t xml:space="preserve"> </w:t>
      </w:r>
      <w:r>
        <w:t>defined</w:t>
      </w:r>
      <w:r>
        <w:rPr>
          <w:spacing w:val="-4"/>
        </w:rPr>
        <w:t xml:space="preserve"> </w:t>
      </w:r>
      <w:r>
        <w:t>in</w:t>
      </w:r>
      <w:r>
        <w:rPr>
          <w:spacing w:val="-4"/>
        </w:rPr>
        <w:t xml:space="preserve"> </w:t>
      </w:r>
      <w:r>
        <w:t>paragraph</w:t>
      </w:r>
      <w:r>
        <w:rPr>
          <w:spacing w:val="-2"/>
        </w:rPr>
        <w:t xml:space="preserve"> </w:t>
      </w:r>
      <w:r>
        <w:t>(b)</w:t>
      </w:r>
      <w:r>
        <w:rPr>
          <w:spacing w:val="-5"/>
        </w:rPr>
        <w:t xml:space="preserve"> </w:t>
      </w:r>
      <w:r>
        <w:t xml:space="preserve">of this section. The employees on the team, as a collateral duty to their regular daily work assignments, respond to emergency incidents to provide services such as firefighting, emergency medical service, and technical search and rescue. For the purposes of this section, this type of employer is called a </w:t>
      </w:r>
      <w:r>
        <w:rPr>
          <w:i/>
        </w:rPr>
        <w:t xml:space="preserve">Workplace Emergency Response Employer </w:t>
      </w:r>
      <w:r>
        <w:t xml:space="preserve">(WERE), the team is called a </w:t>
      </w:r>
      <w:r>
        <w:rPr>
          <w:i/>
        </w:rPr>
        <w:t xml:space="preserve">Workplace Emergency Response Team </w:t>
      </w:r>
      <w:r>
        <w:t xml:space="preserve">(WERT), and the employees assigned to the team are called </w:t>
      </w:r>
      <w:r>
        <w:rPr>
          <w:i/>
        </w:rPr>
        <w:t>team members.</w:t>
      </w:r>
    </w:p>
    <w:p w14:paraId="23728EE1" w14:textId="77777777" w:rsidR="00E9319B" w:rsidRDefault="00E9319B">
      <w:pPr>
        <w:spacing w:line="480" w:lineRule="auto"/>
        <w:sectPr w:rsidR="00E9319B">
          <w:pgSz w:w="12240" w:h="15840"/>
          <w:pgMar w:top="1360" w:right="320" w:bottom="1200" w:left="1720" w:header="0" w:footer="1014" w:gutter="0"/>
          <w:cols w:space="720"/>
        </w:sectPr>
      </w:pPr>
    </w:p>
    <w:p w14:paraId="7CE00110" w14:textId="77777777" w:rsidR="00E9319B" w:rsidRDefault="00407046">
      <w:pPr>
        <w:pStyle w:val="BodyText"/>
        <w:spacing w:before="79" w:line="480" w:lineRule="auto"/>
        <w:ind w:right="1121" w:firstLine="720"/>
      </w:pPr>
      <w:r>
        <w:lastRenderedPageBreak/>
        <w:t>Proposed paragraph (a)(1)(ii) provides that the proposed rule would also apply to employers that are emergency service organizations as defined in paragraph (b) of this section, namely those that provide one or more of the following emergency services as a primary function: firefighting, EMS, and technical search and rescue; or the employees perform</w:t>
      </w:r>
      <w:r>
        <w:rPr>
          <w:spacing w:val="-4"/>
        </w:rPr>
        <w:t xml:space="preserve"> </w:t>
      </w:r>
      <w:r>
        <w:t>emergency</w:t>
      </w:r>
      <w:r>
        <w:rPr>
          <w:spacing w:val="-4"/>
        </w:rPr>
        <w:t xml:space="preserve"> </w:t>
      </w:r>
      <w:r>
        <w:t>service(s)</w:t>
      </w:r>
      <w:r>
        <w:rPr>
          <w:spacing w:val="-3"/>
        </w:rPr>
        <w:t xml:space="preserve"> </w:t>
      </w:r>
      <w:r>
        <w:t>as</w:t>
      </w:r>
      <w:r>
        <w:rPr>
          <w:spacing w:val="-4"/>
        </w:rPr>
        <w:t xml:space="preserve"> </w:t>
      </w:r>
      <w:r>
        <w:t>a</w:t>
      </w:r>
      <w:r>
        <w:rPr>
          <w:spacing w:val="-5"/>
        </w:rPr>
        <w:t xml:space="preserve"> </w:t>
      </w:r>
      <w:r>
        <w:t>primary</w:t>
      </w:r>
      <w:r>
        <w:rPr>
          <w:spacing w:val="-4"/>
        </w:rPr>
        <w:t xml:space="preserve"> </w:t>
      </w:r>
      <w:r>
        <w:t>duty</w:t>
      </w:r>
      <w:r>
        <w:rPr>
          <w:spacing w:val="-4"/>
        </w:rPr>
        <w:t xml:space="preserve"> </w:t>
      </w:r>
      <w:r>
        <w:t>for</w:t>
      </w:r>
      <w:r>
        <w:rPr>
          <w:spacing w:val="-5"/>
        </w:rPr>
        <w:t xml:space="preserve"> </w:t>
      </w:r>
      <w:r>
        <w:t>the</w:t>
      </w:r>
      <w:r>
        <w:rPr>
          <w:spacing w:val="-5"/>
        </w:rPr>
        <w:t xml:space="preserve"> </w:t>
      </w:r>
      <w:r>
        <w:t>employer.</w:t>
      </w:r>
      <w:r>
        <w:rPr>
          <w:spacing w:val="-4"/>
        </w:rPr>
        <w:t xml:space="preserve"> </w:t>
      </w:r>
      <w:r>
        <w:t>For</w:t>
      </w:r>
      <w:r>
        <w:rPr>
          <w:spacing w:val="-5"/>
        </w:rPr>
        <w:t xml:space="preserve"> </w:t>
      </w:r>
      <w:r>
        <w:t>the</w:t>
      </w:r>
      <w:r>
        <w:rPr>
          <w:spacing w:val="-3"/>
        </w:rPr>
        <w:t xml:space="preserve"> </w:t>
      </w:r>
      <w:r>
        <w:t>purposes</w:t>
      </w:r>
      <w:r>
        <w:rPr>
          <w:spacing w:val="-4"/>
        </w:rPr>
        <w:t xml:space="preserve"> </w:t>
      </w:r>
      <w:r>
        <w:t>of</w:t>
      </w:r>
      <w:r>
        <w:rPr>
          <w:spacing w:val="-5"/>
        </w:rPr>
        <w:t xml:space="preserve"> </w:t>
      </w:r>
      <w:r>
        <w:t xml:space="preserve">this section, this type of employer is called an </w:t>
      </w:r>
      <w:r>
        <w:rPr>
          <w:i/>
        </w:rPr>
        <w:t xml:space="preserve">Emergency Service Organization </w:t>
      </w:r>
      <w:r>
        <w:t xml:space="preserve">(ESO), and the employees and members are called </w:t>
      </w:r>
      <w:r>
        <w:rPr>
          <w:i/>
        </w:rPr>
        <w:t>responders</w:t>
      </w:r>
      <w:r>
        <w:t>. The term ESO encompasses entities who pay their employees, entities with volunteers, and entities whose members are a combination of paid and volunteer. Similarly, OSHA</w:t>
      </w:r>
      <w:r>
        <w:rPr>
          <w:spacing w:val="-5"/>
        </w:rPr>
        <w:t xml:space="preserve"> </w:t>
      </w:r>
      <w:r>
        <w:t>uses the term responders to encompass both those who are paid employees of an ESO and those who are volunteer members of an ESO.</w:t>
      </w:r>
    </w:p>
    <w:p w14:paraId="3895ACE9" w14:textId="77777777" w:rsidR="00E9319B" w:rsidRDefault="00407046">
      <w:pPr>
        <w:pStyle w:val="ListParagraph"/>
        <w:numPr>
          <w:ilvl w:val="2"/>
          <w:numId w:val="38"/>
        </w:numPr>
        <w:tabs>
          <w:tab w:val="left" w:pos="638"/>
        </w:tabs>
        <w:ind w:left="638" w:hanging="198"/>
        <w:jc w:val="left"/>
        <w:rPr>
          <w:i/>
          <w:sz w:val="24"/>
        </w:rPr>
      </w:pPr>
      <w:r>
        <w:rPr>
          <w:i/>
          <w:sz w:val="24"/>
        </w:rPr>
        <w:t>Coverage</w:t>
      </w:r>
      <w:r>
        <w:rPr>
          <w:i/>
          <w:spacing w:val="-2"/>
          <w:sz w:val="24"/>
        </w:rPr>
        <w:t xml:space="preserve"> </w:t>
      </w:r>
      <w:r>
        <w:rPr>
          <w:i/>
          <w:sz w:val="24"/>
        </w:rPr>
        <w:t>of</w:t>
      </w:r>
      <w:r>
        <w:rPr>
          <w:i/>
          <w:spacing w:val="-1"/>
          <w:sz w:val="24"/>
        </w:rPr>
        <w:t xml:space="preserve"> </w:t>
      </w:r>
      <w:r>
        <w:rPr>
          <w:i/>
          <w:spacing w:val="-2"/>
          <w:sz w:val="24"/>
        </w:rPr>
        <w:t>volunteers.</w:t>
      </w:r>
    </w:p>
    <w:p w14:paraId="61174846" w14:textId="77777777" w:rsidR="00E9319B" w:rsidRDefault="00E9319B">
      <w:pPr>
        <w:pStyle w:val="BodyText"/>
        <w:ind w:left="0"/>
        <w:rPr>
          <w:i/>
        </w:rPr>
      </w:pPr>
    </w:p>
    <w:p w14:paraId="553C9945" w14:textId="77777777" w:rsidR="00E9319B" w:rsidRDefault="00407046">
      <w:pPr>
        <w:pStyle w:val="BodyText"/>
        <w:spacing w:line="480" w:lineRule="auto"/>
        <w:ind w:right="1163" w:firstLine="720"/>
      </w:pPr>
      <w:r>
        <w:t>OSHA</w:t>
      </w:r>
      <w:r>
        <w:rPr>
          <w:spacing w:val="-15"/>
        </w:rPr>
        <w:t xml:space="preserve"> </w:t>
      </w:r>
      <w:r>
        <w:t>recognizes</w:t>
      </w:r>
      <w:r>
        <w:rPr>
          <w:spacing w:val="-9"/>
        </w:rPr>
        <w:t xml:space="preserve"> </w:t>
      </w:r>
      <w:r>
        <w:t>that</w:t>
      </w:r>
      <w:r>
        <w:rPr>
          <w:spacing w:val="-6"/>
        </w:rPr>
        <w:t xml:space="preserve"> </w:t>
      </w:r>
      <w:r>
        <w:t>many</w:t>
      </w:r>
      <w:r>
        <w:rPr>
          <w:spacing w:val="-6"/>
        </w:rPr>
        <w:t xml:space="preserve"> </w:t>
      </w:r>
      <w:r>
        <w:t>emergency</w:t>
      </w:r>
      <w:r>
        <w:rPr>
          <w:spacing w:val="-4"/>
        </w:rPr>
        <w:t xml:space="preserve"> </w:t>
      </w:r>
      <w:r>
        <w:t>responders,</w:t>
      </w:r>
      <w:r>
        <w:rPr>
          <w:spacing w:val="-6"/>
        </w:rPr>
        <w:t xml:space="preserve"> </w:t>
      </w:r>
      <w:r>
        <w:t>particularly</w:t>
      </w:r>
      <w:r>
        <w:rPr>
          <w:spacing w:val="-6"/>
        </w:rPr>
        <w:t xml:space="preserve"> </w:t>
      </w:r>
      <w:r>
        <w:t>firefighters</w:t>
      </w:r>
      <w:r>
        <w:rPr>
          <w:spacing w:val="-6"/>
        </w:rPr>
        <w:t xml:space="preserve"> </w:t>
      </w:r>
      <w:r>
        <w:t>and EMTs, are referred to as “volunteers.” The OSH</w:t>
      </w:r>
      <w:r>
        <w:rPr>
          <w:spacing w:val="-4"/>
        </w:rPr>
        <w:t xml:space="preserve"> </w:t>
      </w:r>
      <w:r>
        <w:t>Act applies to employers who have employees,</w:t>
      </w:r>
      <w:r>
        <w:rPr>
          <w:spacing w:val="-1"/>
        </w:rPr>
        <w:t xml:space="preserve"> </w:t>
      </w:r>
      <w:r>
        <w:t>29</w:t>
      </w:r>
      <w:r>
        <w:rPr>
          <w:spacing w:val="-1"/>
        </w:rPr>
        <w:t xml:space="preserve"> </w:t>
      </w:r>
      <w:r>
        <w:t>USC</w:t>
      </w:r>
      <w:r>
        <w:rPr>
          <w:spacing w:val="-1"/>
        </w:rPr>
        <w:t xml:space="preserve"> </w:t>
      </w:r>
      <w:r>
        <w:t>652(5),</w:t>
      </w:r>
      <w:r>
        <w:rPr>
          <w:spacing w:val="-1"/>
        </w:rPr>
        <w:t xml:space="preserve"> </w:t>
      </w:r>
      <w:r>
        <w:t>and</w:t>
      </w:r>
      <w:r>
        <w:rPr>
          <w:spacing w:val="-1"/>
        </w:rPr>
        <w:t xml:space="preserve"> </w:t>
      </w:r>
      <w:r>
        <w:t>does</w:t>
      </w:r>
      <w:r>
        <w:rPr>
          <w:spacing w:val="-1"/>
        </w:rPr>
        <w:t xml:space="preserve"> </w:t>
      </w:r>
      <w:r>
        <w:t>not</w:t>
      </w:r>
      <w:r>
        <w:rPr>
          <w:spacing w:val="-1"/>
        </w:rPr>
        <w:t xml:space="preserve"> </w:t>
      </w:r>
      <w:r>
        <w:t>cover</w:t>
      </w:r>
      <w:r>
        <w:rPr>
          <w:spacing w:val="-2"/>
        </w:rPr>
        <w:t xml:space="preserve"> </w:t>
      </w:r>
      <w:r>
        <w:t>true</w:t>
      </w:r>
      <w:r>
        <w:rPr>
          <w:spacing w:val="-2"/>
        </w:rPr>
        <w:t xml:space="preserve"> </w:t>
      </w:r>
      <w:r>
        <w:t>volunteers.</w:t>
      </w:r>
      <w:r>
        <w:rPr>
          <w:spacing w:val="-1"/>
        </w:rPr>
        <w:t xml:space="preserve"> </w:t>
      </w:r>
      <w:r>
        <w:t>However,</w:t>
      </w:r>
      <w:r>
        <w:rPr>
          <w:spacing w:val="-1"/>
        </w:rPr>
        <w:t xml:space="preserve"> </w:t>
      </w:r>
      <w:r>
        <w:t>workers</w:t>
      </w:r>
      <w:r>
        <w:rPr>
          <w:spacing w:val="-1"/>
        </w:rPr>
        <w:t xml:space="preserve"> </w:t>
      </w:r>
      <w:r>
        <w:t xml:space="preserve">who are labeled as volunteers actually are occasionally considered employees under federal law because they receive a certain amount of compensation, which may be money or other types of remuneration (see Section III. </w:t>
      </w:r>
      <w:r>
        <w:rPr>
          <w:i/>
        </w:rPr>
        <w:t>Pertinent Legal</w:t>
      </w:r>
      <w:r>
        <w:rPr>
          <w:i/>
          <w:spacing w:val="-4"/>
        </w:rPr>
        <w:t xml:space="preserve"> </w:t>
      </w:r>
      <w:r>
        <w:rPr>
          <w:i/>
        </w:rPr>
        <w:t>Authority</w:t>
      </w:r>
      <w:r>
        <w:t>).</w:t>
      </w:r>
      <w:r>
        <w:rPr>
          <w:spacing w:val="-4"/>
        </w:rPr>
        <w:t xml:space="preserve"> </w:t>
      </w:r>
      <w:r>
        <w:t>Therefore, any emergency responders who are referred to as volunteers but receive “significant remuneration”</w:t>
      </w:r>
      <w:r>
        <w:rPr>
          <w:spacing w:val="-3"/>
        </w:rPr>
        <w:t xml:space="preserve"> </w:t>
      </w:r>
      <w:r>
        <w:t>within</w:t>
      </w:r>
      <w:r>
        <w:rPr>
          <w:spacing w:val="-2"/>
        </w:rPr>
        <w:t xml:space="preserve"> </w:t>
      </w:r>
      <w:r>
        <w:t>the</w:t>
      </w:r>
      <w:r>
        <w:rPr>
          <w:spacing w:val="-3"/>
        </w:rPr>
        <w:t xml:space="preserve"> </w:t>
      </w:r>
      <w:r>
        <w:t>meaning</w:t>
      </w:r>
      <w:r>
        <w:rPr>
          <w:spacing w:val="-2"/>
        </w:rPr>
        <w:t xml:space="preserve"> </w:t>
      </w:r>
      <w:r>
        <w:t>of</w:t>
      </w:r>
      <w:r>
        <w:rPr>
          <w:spacing w:val="-3"/>
        </w:rPr>
        <w:t xml:space="preserve"> </w:t>
      </w:r>
      <w:r>
        <w:t>federal</w:t>
      </w:r>
      <w:r>
        <w:rPr>
          <w:spacing w:val="-2"/>
        </w:rPr>
        <w:t xml:space="preserve"> </w:t>
      </w:r>
      <w:r>
        <w:t>law</w:t>
      </w:r>
      <w:r>
        <w:rPr>
          <w:spacing w:val="-1"/>
        </w:rPr>
        <w:t xml:space="preserve"> </w:t>
      </w:r>
      <w:r>
        <w:t>would</w:t>
      </w:r>
      <w:r>
        <w:rPr>
          <w:spacing w:val="-2"/>
        </w:rPr>
        <w:t xml:space="preserve"> </w:t>
      </w:r>
      <w:r>
        <w:t>be</w:t>
      </w:r>
      <w:r>
        <w:rPr>
          <w:spacing w:val="-3"/>
        </w:rPr>
        <w:t xml:space="preserve"> </w:t>
      </w:r>
      <w:r>
        <w:t>included</w:t>
      </w:r>
      <w:r>
        <w:rPr>
          <w:spacing w:val="-2"/>
        </w:rPr>
        <w:t xml:space="preserve"> </w:t>
      </w:r>
      <w:r>
        <w:t>within</w:t>
      </w:r>
      <w:r>
        <w:rPr>
          <w:spacing w:val="-2"/>
        </w:rPr>
        <w:t xml:space="preserve"> </w:t>
      </w:r>
      <w:r>
        <w:t>the</w:t>
      </w:r>
      <w:r>
        <w:rPr>
          <w:spacing w:val="-3"/>
        </w:rPr>
        <w:t xml:space="preserve"> </w:t>
      </w:r>
      <w:r>
        <w:t>scope</w:t>
      </w:r>
      <w:r>
        <w:rPr>
          <w:spacing w:val="-3"/>
        </w:rPr>
        <w:t xml:space="preserve"> </w:t>
      </w:r>
      <w:r>
        <w:t>of this proposed rule as employees. OSHA</w:t>
      </w:r>
      <w:r>
        <w:rPr>
          <w:spacing w:val="-4"/>
        </w:rPr>
        <w:t xml:space="preserve"> </w:t>
      </w:r>
      <w:r>
        <w:t>believes that volunteer emergency responders rarely receive compensation substantial enough to render them employees under this “significant remuneration” test and thus OSHA</w:t>
      </w:r>
      <w:r>
        <w:rPr>
          <w:spacing w:val="-4"/>
        </w:rPr>
        <w:t xml:space="preserve"> </w:t>
      </w:r>
      <w:r>
        <w:t>does not expect that many emergency</w:t>
      </w:r>
    </w:p>
    <w:p w14:paraId="10D0BEDE" w14:textId="77777777" w:rsidR="00E9319B" w:rsidRDefault="00E9319B">
      <w:pPr>
        <w:spacing w:line="480" w:lineRule="auto"/>
        <w:sectPr w:rsidR="00E9319B">
          <w:pgSz w:w="12240" w:h="15840"/>
          <w:pgMar w:top="1360" w:right="320" w:bottom="1200" w:left="1720" w:header="0" w:footer="1014" w:gutter="0"/>
          <w:cols w:space="720"/>
        </w:sectPr>
      </w:pPr>
    </w:p>
    <w:p w14:paraId="3336F31C" w14:textId="77777777" w:rsidR="00E9319B" w:rsidRDefault="00407046">
      <w:pPr>
        <w:pStyle w:val="BodyText"/>
        <w:spacing w:before="79" w:line="480" w:lineRule="auto"/>
        <w:ind w:right="1191"/>
      </w:pPr>
      <w:r>
        <w:lastRenderedPageBreak/>
        <w:t>responders will fall into this category.</w:t>
      </w:r>
      <w:r>
        <w:rPr>
          <w:spacing w:val="-8"/>
        </w:rPr>
        <w:t xml:space="preserve"> </w:t>
      </w:r>
      <w:r>
        <w:t>Additionally, OSHA</w:t>
      </w:r>
      <w:r>
        <w:rPr>
          <w:spacing w:val="-6"/>
        </w:rPr>
        <w:t xml:space="preserve"> </w:t>
      </w:r>
      <w:r>
        <w:t>notes that nothing in this rulemaking</w:t>
      </w:r>
      <w:r>
        <w:rPr>
          <w:spacing w:val="-1"/>
        </w:rPr>
        <w:t xml:space="preserve"> </w:t>
      </w:r>
      <w:r>
        <w:t>will</w:t>
      </w:r>
      <w:r>
        <w:rPr>
          <w:spacing w:val="-1"/>
        </w:rPr>
        <w:t xml:space="preserve"> </w:t>
      </w:r>
      <w:r>
        <w:t>in</w:t>
      </w:r>
      <w:r>
        <w:rPr>
          <w:spacing w:val="-1"/>
        </w:rPr>
        <w:t xml:space="preserve"> </w:t>
      </w:r>
      <w:r>
        <w:t>any</w:t>
      </w:r>
      <w:r>
        <w:rPr>
          <w:spacing w:val="-1"/>
        </w:rPr>
        <w:t xml:space="preserve"> </w:t>
      </w:r>
      <w:r>
        <w:t>way</w:t>
      </w:r>
      <w:r>
        <w:rPr>
          <w:spacing w:val="-1"/>
        </w:rPr>
        <w:t xml:space="preserve"> </w:t>
      </w:r>
      <w:r>
        <w:t>alter</w:t>
      </w:r>
      <w:r>
        <w:rPr>
          <w:spacing w:val="-2"/>
        </w:rPr>
        <w:t xml:space="preserve"> </w:t>
      </w:r>
      <w:r>
        <w:t>the existing</w:t>
      </w:r>
      <w:r>
        <w:rPr>
          <w:spacing w:val="-1"/>
        </w:rPr>
        <w:t xml:space="preserve"> </w:t>
      </w:r>
      <w:r>
        <w:t>requirements</w:t>
      </w:r>
      <w:r>
        <w:rPr>
          <w:spacing w:val="-1"/>
        </w:rPr>
        <w:t xml:space="preserve"> </w:t>
      </w:r>
      <w:r>
        <w:t>of</w:t>
      </w:r>
      <w:r>
        <w:rPr>
          <w:spacing w:val="-2"/>
        </w:rPr>
        <w:t xml:space="preserve"> </w:t>
      </w:r>
      <w:r>
        <w:t>federal</w:t>
      </w:r>
      <w:r>
        <w:rPr>
          <w:spacing w:val="-1"/>
        </w:rPr>
        <w:t xml:space="preserve"> </w:t>
      </w:r>
      <w:r>
        <w:t>law</w:t>
      </w:r>
      <w:r>
        <w:rPr>
          <w:spacing w:val="-2"/>
        </w:rPr>
        <w:t xml:space="preserve"> </w:t>
      </w:r>
      <w:r>
        <w:t>on this</w:t>
      </w:r>
      <w:r>
        <w:rPr>
          <w:spacing w:val="-1"/>
        </w:rPr>
        <w:t xml:space="preserve"> </w:t>
      </w:r>
      <w:r>
        <w:t>issue. Accordingly, all volunteer emergency responders who are currently excluded from coverage</w:t>
      </w:r>
      <w:r>
        <w:rPr>
          <w:spacing w:val="-4"/>
        </w:rPr>
        <w:t xml:space="preserve"> </w:t>
      </w:r>
      <w:r>
        <w:t>under</w:t>
      </w:r>
      <w:r>
        <w:rPr>
          <w:spacing w:val="-4"/>
        </w:rPr>
        <w:t xml:space="preserve"> </w:t>
      </w:r>
      <w:r>
        <w:t>the</w:t>
      </w:r>
      <w:r>
        <w:rPr>
          <w:spacing w:val="-4"/>
        </w:rPr>
        <w:t xml:space="preserve"> </w:t>
      </w:r>
      <w:r>
        <w:t>OSH</w:t>
      </w:r>
      <w:r>
        <w:rPr>
          <w:spacing w:val="-15"/>
        </w:rPr>
        <w:t xml:space="preserve"> </w:t>
      </w:r>
      <w:r>
        <w:t>Act</w:t>
      </w:r>
      <w:r>
        <w:rPr>
          <w:spacing w:val="-3"/>
        </w:rPr>
        <w:t xml:space="preserve"> </w:t>
      </w:r>
      <w:r>
        <w:t>should</w:t>
      </w:r>
      <w:r>
        <w:rPr>
          <w:spacing w:val="-3"/>
        </w:rPr>
        <w:t xml:space="preserve"> </w:t>
      </w:r>
      <w:r>
        <w:t>expect</w:t>
      </w:r>
      <w:r>
        <w:rPr>
          <w:spacing w:val="-3"/>
        </w:rPr>
        <w:t xml:space="preserve"> </w:t>
      </w:r>
      <w:r>
        <w:t>that</w:t>
      </w:r>
      <w:r>
        <w:rPr>
          <w:spacing w:val="-3"/>
        </w:rPr>
        <w:t xml:space="preserve"> </w:t>
      </w:r>
      <w:r>
        <w:t>they</w:t>
      </w:r>
      <w:r>
        <w:rPr>
          <w:spacing w:val="-3"/>
        </w:rPr>
        <w:t xml:space="preserve"> </w:t>
      </w:r>
      <w:r>
        <w:t>will</w:t>
      </w:r>
      <w:r>
        <w:rPr>
          <w:spacing w:val="-3"/>
        </w:rPr>
        <w:t xml:space="preserve"> </w:t>
      </w:r>
      <w:r>
        <w:t>continue</w:t>
      </w:r>
      <w:r>
        <w:rPr>
          <w:spacing w:val="-4"/>
        </w:rPr>
        <w:t xml:space="preserve"> </w:t>
      </w:r>
      <w:r>
        <w:t>to</w:t>
      </w:r>
      <w:r>
        <w:rPr>
          <w:spacing w:val="-3"/>
        </w:rPr>
        <w:t xml:space="preserve"> </w:t>
      </w:r>
      <w:r>
        <w:t>be</w:t>
      </w:r>
      <w:r>
        <w:rPr>
          <w:spacing w:val="-4"/>
        </w:rPr>
        <w:t xml:space="preserve"> </w:t>
      </w:r>
      <w:r>
        <w:t>excluded</w:t>
      </w:r>
      <w:r>
        <w:rPr>
          <w:spacing w:val="-3"/>
        </w:rPr>
        <w:t xml:space="preserve"> </w:t>
      </w:r>
      <w:r>
        <w:t>from the scope of this rulemaking.</w:t>
      </w:r>
    </w:p>
    <w:p w14:paraId="5E19564E" w14:textId="77777777" w:rsidR="00E9319B" w:rsidRDefault="00407046">
      <w:pPr>
        <w:pStyle w:val="BodyText"/>
        <w:spacing w:line="480" w:lineRule="auto"/>
        <w:ind w:right="1163" w:firstLine="720"/>
      </w:pPr>
      <w:r>
        <w:t>OSHA</w:t>
      </w:r>
      <w:r>
        <w:rPr>
          <w:spacing w:val="-2"/>
        </w:rPr>
        <w:t xml:space="preserve"> </w:t>
      </w:r>
      <w:r>
        <w:t>also recognizes that among the States with OSHA-approved State Plans there is variability as to whether volunteer emergency responders are classified as employees</w:t>
      </w:r>
      <w:r>
        <w:rPr>
          <w:spacing w:val="-5"/>
        </w:rPr>
        <w:t xml:space="preserve"> </w:t>
      </w:r>
      <w:r>
        <w:t>under</w:t>
      </w:r>
      <w:r>
        <w:rPr>
          <w:spacing w:val="-6"/>
        </w:rPr>
        <w:t xml:space="preserve"> </w:t>
      </w:r>
      <w:r>
        <w:t>state</w:t>
      </w:r>
      <w:r>
        <w:rPr>
          <w:spacing w:val="-6"/>
        </w:rPr>
        <w:t xml:space="preserve"> </w:t>
      </w:r>
      <w:r>
        <w:t>law.</w:t>
      </w:r>
      <w:r>
        <w:rPr>
          <w:spacing w:val="-5"/>
        </w:rPr>
        <w:t xml:space="preserve"> </w:t>
      </w:r>
      <w:r>
        <w:t>Regardless</w:t>
      </w:r>
      <w:r>
        <w:rPr>
          <w:spacing w:val="-5"/>
        </w:rPr>
        <w:t xml:space="preserve"> </w:t>
      </w:r>
      <w:r>
        <w:t>of</w:t>
      </w:r>
      <w:r>
        <w:rPr>
          <w:spacing w:val="-6"/>
        </w:rPr>
        <w:t xml:space="preserve"> </w:t>
      </w:r>
      <w:r>
        <w:t>state</w:t>
      </w:r>
      <w:r>
        <w:rPr>
          <w:spacing w:val="-6"/>
        </w:rPr>
        <w:t xml:space="preserve"> </w:t>
      </w:r>
      <w:r>
        <w:t>law,</w:t>
      </w:r>
      <w:r>
        <w:rPr>
          <w:spacing w:val="-5"/>
        </w:rPr>
        <w:t xml:space="preserve"> </w:t>
      </w:r>
      <w:r>
        <w:t>should</w:t>
      </w:r>
      <w:r>
        <w:rPr>
          <w:spacing w:val="-5"/>
        </w:rPr>
        <w:t xml:space="preserve"> </w:t>
      </w:r>
      <w:r>
        <w:t>there</w:t>
      </w:r>
      <w:r>
        <w:rPr>
          <w:spacing w:val="-6"/>
        </w:rPr>
        <w:t xml:space="preserve"> </w:t>
      </w:r>
      <w:r>
        <w:t>be</w:t>
      </w:r>
      <w:r>
        <w:rPr>
          <w:spacing w:val="-6"/>
        </w:rPr>
        <w:t xml:space="preserve"> </w:t>
      </w:r>
      <w:r>
        <w:t>any</w:t>
      </w:r>
      <w:r>
        <w:rPr>
          <w:spacing w:val="-4"/>
        </w:rPr>
        <w:t xml:space="preserve"> </w:t>
      </w:r>
      <w:r>
        <w:t>“volunteers”</w:t>
      </w:r>
      <w:r>
        <w:rPr>
          <w:spacing w:val="-6"/>
        </w:rPr>
        <w:t xml:space="preserve"> </w:t>
      </w:r>
      <w:r>
        <w:t xml:space="preserve">who receive “significant remuneration” such that they would be considered employees under federal law (see Section III. </w:t>
      </w:r>
      <w:r>
        <w:rPr>
          <w:i/>
        </w:rPr>
        <w:t>Pertinent Legal Authority</w:t>
      </w:r>
      <w:r>
        <w:t>, B. Coverage), State Plans would be required to cover those employees as part of their obligation to promulgate a standard “at least as effective” as the federal standard. 29 USC 667(c)(2).</w:t>
      </w:r>
    </w:p>
    <w:p w14:paraId="0D10E613" w14:textId="77777777" w:rsidR="00E9319B" w:rsidRDefault="00407046">
      <w:pPr>
        <w:pStyle w:val="BodyText"/>
        <w:spacing w:line="480" w:lineRule="auto"/>
        <w:ind w:right="1149" w:firstLine="720"/>
      </w:pPr>
      <w:r>
        <w:t>In addition, some States with OSHA-approved State Plans regard volunteer firefighters and other volunteers as employees under state law. See, e.g.,</w:t>
      </w:r>
      <w:r>
        <w:rPr>
          <w:spacing w:val="-7"/>
        </w:rPr>
        <w:t xml:space="preserve"> </w:t>
      </w:r>
      <w:r>
        <w:t>A.R.S. 23- 901(6)(d)(2021) (in Arizona, firefighters, police, and other emergency management personnel who are volunteers are regarded as employees).</w:t>
      </w:r>
      <w:r>
        <w:rPr>
          <w:spacing w:val="40"/>
        </w:rPr>
        <w:t xml:space="preserve"> </w:t>
      </w:r>
      <w:r>
        <w:t>Regardless of whether these volunteers are considered employees under federal law, such States must treat them as it does</w:t>
      </w:r>
      <w:r>
        <w:rPr>
          <w:spacing w:val="-4"/>
        </w:rPr>
        <w:t xml:space="preserve"> </w:t>
      </w:r>
      <w:r>
        <w:t>other</w:t>
      </w:r>
      <w:r>
        <w:rPr>
          <w:spacing w:val="-5"/>
        </w:rPr>
        <w:t xml:space="preserve"> </w:t>
      </w:r>
      <w:r>
        <w:t>emergency</w:t>
      </w:r>
      <w:r>
        <w:rPr>
          <w:spacing w:val="-4"/>
        </w:rPr>
        <w:t xml:space="preserve"> </w:t>
      </w:r>
      <w:r>
        <w:t>response</w:t>
      </w:r>
      <w:r>
        <w:rPr>
          <w:spacing w:val="-5"/>
        </w:rPr>
        <w:t xml:space="preserve"> </w:t>
      </w:r>
      <w:r>
        <w:t>workers</w:t>
      </w:r>
      <w:r>
        <w:rPr>
          <w:spacing w:val="-4"/>
        </w:rPr>
        <w:t xml:space="preserve"> </w:t>
      </w:r>
      <w:r>
        <w:t>under</w:t>
      </w:r>
      <w:r>
        <w:rPr>
          <w:spacing w:val="-5"/>
        </w:rPr>
        <w:t xml:space="preserve"> </w:t>
      </w:r>
      <w:r>
        <w:t>its</w:t>
      </w:r>
      <w:r>
        <w:rPr>
          <w:spacing w:val="-4"/>
        </w:rPr>
        <w:t xml:space="preserve"> </w:t>
      </w:r>
      <w:r>
        <w:t>analogue</w:t>
      </w:r>
      <w:r>
        <w:rPr>
          <w:spacing w:val="-5"/>
        </w:rPr>
        <w:t xml:space="preserve"> </w:t>
      </w:r>
      <w:r>
        <w:t>to</w:t>
      </w:r>
      <w:r>
        <w:rPr>
          <w:spacing w:val="-4"/>
        </w:rPr>
        <w:t xml:space="preserve"> </w:t>
      </w:r>
      <w:r>
        <w:t>any</w:t>
      </w:r>
      <w:r>
        <w:rPr>
          <w:spacing w:val="-4"/>
        </w:rPr>
        <w:t xml:space="preserve"> </w:t>
      </w:r>
      <w:r>
        <w:t>final</w:t>
      </w:r>
      <w:r>
        <w:rPr>
          <w:spacing w:val="-4"/>
        </w:rPr>
        <w:t xml:space="preserve"> </w:t>
      </w:r>
      <w:r>
        <w:t>standard</w:t>
      </w:r>
      <w:r>
        <w:rPr>
          <w:spacing w:val="-4"/>
        </w:rPr>
        <w:t xml:space="preserve"> </w:t>
      </w:r>
      <w:r>
        <w:t>resulting from this rulemaking.</w:t>
      </w:r>
      <w:r>
        <w:rPr>
          <w:spacing w:val="40"/>
        </w:rPr>
        <w:t xml:space="preserve"> </w:t>
      </w:r>
      <w:r>
        <w:rPr>
          <w:i/>
        </w:rPr>
        <w:t>Cf</w:t>
      </w:r>
      <w:r>
        <w:t>. Letter from John</w:t>
      </w:r>
      <w:r>
        <w:rPr>
          <w:spacing w:val="-10"/>
        </w:rPr>
        <w:t xml:space="preserve"> </w:t>
      </w:r>
      <w:r>
        <w:t>A. Pendergrass,</w:t>
      </w:r>
      <w:r>
        <w:rPr>
          <w:spacing w:val="-14"/>
        </w:rPr>
        <w:t xml:space="preserve"> </w:t>
      </w:r>
      <w:r>
        <w:t>Assistant Secretary of Labor for Occupational Safety and Health, to Rep. Hamilton Fish, May 4, 1988 (if a State with an OSHA-approved State Plan regards volunteer firefighters as employees, it must apply its fire brigade standard to them).</w:t>
      </w:r>
    </w:p>
    <w:p w14:paraId="5C57246B" w14:textId="77777777" w:rsidR="00E9319B" w:rsidRDefault="00E9319B">
      <w:pPr>
        <w:spacing w:line="480" w:lineRule="auto"/>
        <w:sectPr w:rsidR="00E9319B">
          <w:pgSz w:w="12240" w:h="15840"/>
          <w:pgMar w:top="1360" w:right="320" w:bottom="1200" w:left="1720" w:header="0" w:footer="1014" w:gutter="0"/>
          <w:cols w:space="720"/>
        </w:sectPr>
      </w:pPr>
    </w:p>
    <w:p w14:paraId="161CFB95" w14:textId="77777777" w:rsidR="00E9319B" w:rsidRDefault="00407046">
      <w:pPr>
        <w:pStyle w:val="BodyText"/>
        <w:spacing w:before="79" w:line="480" w:lineRule="auto"/>
        <w:ind w:right="1242" w:firstLine="720"/>
      </w:pPr>
      <w:r>
        <w:lastRenderedPageBreak/>
        <w:t>In Question (a)-1, OSHA</w:t>
      </w:r>
      <w:r>
        <w:rPr>
          <w:spacing w:val="-1"/>
        </w:rPr>
        <w:t xml:space="preserve"> </w:t>
      </w:r>
      <w:r>
        <w:t>seeks information about how many private-sector emergency</w:t>
      </w:r>
      <w:r>
        <w:rPr>
          <w:spacing w:val="-5"/>
        </w:rPr>
        <w:t xml:space="preserve"> </w:t>
      </w:r>
      <w:r>
        <w:t>response</w:t>
      </w:r>
      <w:r>
        <w:rPr>
          <w:spacing w:val="-5"/>
        </w:rPr>
        <w:t xml:space="preserve"> </w:t>
      </w:r>
      <w:r>
        <w:t>organizations</w:t>
      </w:r>
      <w:r>
        <w:rPr>
          <w:spacing w:val="-4"/>
        </w:rPr>
        <w:t xml:space="preserve"> </w:t>
      </w:r>
      <w:r>
        <w:t>in</w:t>
      </w:r>
      <w:r>
        <w:rPr>
          <w:spacing w:val="-4"/>
        </w:rPr>
        <w:t xml:space="preserve"> </w:t>
      </w:r>
      <w:r>
        <w:t>States</w:t>
      </w:r>
      <w:r>
        <w:rPr>
          <w:spacing w:val="-4"/>
        </w:rPr>
        <w:t xml:space="preserve"> </w:t>
      </w:r>
      <w:r>
        <w:t>without</w:t>
      </w:r>
      <w:r>
        <w:rPr>
          <w:spacing w:val="-4"/>
        </w:rPr>
        <w:t xml:space="preserve"> </w:t>
      </w:r>
      <w:r>
        <w:t>State</w:t>
      </w:r>
      <w:r>
        <w:rPr>
          <w:spacing w:val="-5"/>
        </w:rPr>
        <w:t xml:space="preserve"> </w:t>
      </w:r>
      <w:r>
        <w:t>Plans</w:t>
      </w:r>
      <w:r>
        <w:rPr>
          <w:spacing w:val="-4"/>
        </w:rPr>
        <w:t xml:space="preserve"> </w:t>
      </w:r>
      <w:r>
        <w:t>(federal</w:t>
      </w:r>
      <w:r>
        <w:rPr>
          <w:spacing w:val="-4"/>
        </w:rPr>
        <w:t xml:space="preserve"> </w:t>
      </w:r>
      <w:r>
        <w:t>OSHA</w:t>
      </w:r>
      <w:r>
        <w:rPr>
          <w:spacing w:val="-15"/>
        </w:rPr>
        <w:t xml:space="preserve"> </w:t>
      </w:r>
      <w:r>
        <w:t>States) have</w:t>
      </w:r>
      <w:r>
        <w:rPr>
          <w:spacing w:val="-2"/>
        </w:rPr>
        <w:t xml:space="preserve"> </w:t>
      </w:r>
      <w:r>
        <w:t>workers</w:t>
      </w:r>
      <w:r>
        <w:rPr>
          <w:spacing w:val="-1"/>
        </w:rPr>
        <w:t xml:space="preserve"> </w:t>
      </w:r>
      <w:r>
        <w:t>who are called</w:t>
      </w:r>
      <w:r>
        <w:rPr>
          <w:spacing w:val="-1"/>
        </w:rPr>
        <w:t xml:space="preserve"> </w:t>
      </w:r>
      <w:r>
        <w:t>volunteers</w:t>
      </w:r>
      <w:r>
        <w:rPr>
          <w:spacing w:val="-1"/>
        </w:rPr>
        <w:t xml:space="preserve"> </w:t>
      </w:r>
      <w:r>
        <w:t>but</w:t>
      </w:r>
      <w:r>
        <w:rPr>
          <w:spacing w:val="-1"/>
        </w:rPr>
        <w:t xml:space="preserve"> </w:t>
      </w:r>
      <w:r>
        <w:t>who</w:t>
      </w:r>
      <w:r>
        <w:rPr>
          <w:spacing w:val="-1"/>
        </w:rPr>
        <w:t xml:space="preserve"> </w:t>
      </w:r>
      <w:r>
        <w:t>receive</w:t>
      </w:r>
      <w:r>
        <w:rPr>
          <w:spacing w:val="-2"/>
        </w:rPr>
        <w:t xml:space="preserve"> </w:t>
      </w:r>
      <w:r>
        <w:t>substantial</w:t>
      </w:r>
      <w:r>
        <w:rPr>
          <w:spacing w:val="-1"/>
        </w:rPr>
        <w:t xml:space="preserve"> </w:t>
      </w:r>
      <w:r>
        <w:t>benefits,</w:t>
      </w:r>
      <w:r>
        <w:rPr>
          <w:spacing w:val="-1"/>
        </w:rPr>
        <w:t xml:space="preserve"> </w:t>
      </w:r>
      <w:r>
        <w:t>such</w:t>
      </w:r>
      <w:r>
        <w:rPr>
          <w:spacing w:val="-1"/>
        </w:rPr>
        <w:t xml:space="preserve"> </w:t>
      </w:r>
      <w:r>
        <w:t>as</w:t>
      </w:r>
      <w:r>
        <w:rPr>
          <w:spacing w:val="-2"/>
        </w:rPr>
        <w:t xml:space="preserve"> </w:t>
      </w:r>
      <w:r>
        <w:t>a retirement</w:t>
      </w:r>
      <w:r>
        <w:rPr>
          <w:spacing w:val="-4"/>
        </w:rPr>
        <w:t xml:space="preserve"> </w:t>
      </w:r>
      <w:r>
        <w:t>pension,</w:t>
      </w:r>
      <w:r>
        <w:rPr>
          <w:spacing w:val="-4"/>
        </w:rPr>
        <w:t xml:space="preserve"> </w:t>
      </w:r>
      <w:r>
        <w:t>life</w:t>
      </w:r>
      <w:r>
        <w:rPr>
          <w:spacing w:val="-3"/>
        </w:rPr>
        <w:t xml:space="preserve"> </w:t>
      </w:r>
      <w:r>
        <w:t>and/or</w:t>
      </w:r>
      <w:r>
        <w:rPr>
          <w:spacing w:val="-5"/>
        </w:rPr>
        <w:t xml:space="preserve"> </w:t>
      </w:r>
      <w:r>
        <w:t>disability</w:t>
      </w:r>
      <w:r>
        <w:rPr>
          <w:spacing w:val="-4"/>
        </w:rPr>
        <w:t xml:space="preserve"> </w:t>
      </w:r>
      <w:r>
        <w:t>insurance,</w:t>
      </w:r>
      <w:r>
        <w:rPr>
          <w:spacing w:val="-4"/>
        </w:rPr>
        <w:t xml:space="preserve"> </w:t>
      </w:r>
      <w:r>
        <w:t>death</w:t>
      </w:r>
      <w:r>
        <w:rPr>
          <w:spacing w:val="-4"/>
        </w:rPr>
        <w:t xml:space="preserve"> </w:t>
      </w:r>
      <w:r>
        <w:t>benefits,</w:t>
      </w:r>
      <w:r>
        <w:rPr>
          <w:spacing w:val="-4"/>
        </w:rPr>
        <w:t xml:space="preserve"> </w:t>
      </w:r>
      <w:r>
        <w:t>or</w:t>
      </w:r>
      <w:r>
        <w:rPr>
          <w:spacing w:val="-5"/>
        </w:rPr>
        <w:t xml:space="preserve"> </w:t>
      </w:r>
      <w:r>
        <w:t>medical</w:t>
      </w:r>
      <w:r>
        <w:rPr>
          <w:spacing w:val="-4"/>
        </w:rPr>
        <w:t xml:space="preserve"> </w:t>
      </w:r>
      <w:r>
        <w:t>benefits. How many such workers do these organizations have and of what type(s) (fire, EMS, technical rescue)?</w:t>
      </w:r>
    </w:p>
    <w:p w14:paraId="70EC4D61" w14:textId="77777777" w:rsidR="00E9319B" w:rsidRDefault="00407046">
      <w:pPr>
        <w:pStyle w:val="BodyText"/>
        <w:spacing w:line="480" w:lineRule="auto"/>
        <w:ind w:right="1163" w:firstLine="720"/>
      </w:pPr>
      <w:r>
        <w:t>In Question (a)-2, OSHA</w:t>
      </w:r>
      <w:r>
        <w:rPr>
          <w:spacing w:val="-2"/>
        </w:rPr>
        <w:t xml:space="preserve"> </w:t>
      </w:r>
      <w:r>
        <w:t>seeks information about which States with OSHA- approved State Plans expressly cover volunteer emergency responders. In those States, how</w:t>
      </w:r>
      <w:r>
        <w:rPr>
          <w:spacing w:val="-6"/>
        </w:rPr>
        <w:t xml:space="preserve"> </w:t>
      </w:r>
      <w:r>
        <w:t>many</w:t>
      </w:r>
      <w:r>
        <w:rPr>
          <w:spacing w:val="-5"/>
        </w:rPr>
        <w:t xml:space="preserve"> </w:t>
      </w:r>
      <w:r>
        <w:t>emergency</w:t>
      </w:r>
      <w:r>
        <w:rPr>
          <w:spacing w:val="-3"/>
        </w:rPr>
        <w:t xml:space="preserve"> </w:t>
      </w:r>
      <w:r>
        <w:t>response</w:t>
      </w:r>
      <w:r>
        <w:rPr>
          <w:spacing w:val="-6"/>
        </w:rPr>
        <w:t xml:space="preserve"> </w:t>
      </w:r>
      <w:r>
        <w:t>organizations</w:t>
      </w:r>
      <w:r>
        <w:rPr>
          <w:spacing w:val="-5"/>
        </w:rPr>
        <w:t xml:space="preserve"> </w:t>
      </w:r>
      <w:r>
        <w:t>have</w:t>
      </w:r>
      <w:r>
        <w:rPr>
          <w:spacing w:val="-4"/>
        </w:rPr>
        <w:t xml:space="preserve"> </w:t>
      </w:r>
      <w:r>
        <w:t>volunteers?</w:t>
      </w:r>
      <w:r>
        <w:rPr>
          <w:spacing w:val="-6"/>
        </w:rPr>
        <w:t xml:space="preserve"> </w:t>
      </w:r>
      <w:r>
        <w:t>How</w:t>
      </w:r>
      <w:r>
        <w:rPr>
          <w:spacing w:val="-6"/>
        </w:rPr>
        <w:t xml:space="preserve"> </w:t>
      </w:r>
      <w:r>
        <w:t>many</w:t>
      </w:r>
      <w:r>
        <w:rPr>
          <w:spacing w:val="-3"/>
        </w:rPr>
        <w:t xml:space="preserve"> </w:t>
      </w:r>
      <w:r>
        <w:t>volunteers</w:t>
      </w:r>
      <w:r>
        <w:rPr>
          <w:spacing w:val="-5"/>
        </w:rPr>
        <w:t xml:space="preserve"> </w:t>
      </w:r>
      <w:r>
        <w:t>do they have and of what type(s) (fire, EMS, technical rescue)?</w:t>
      </w:r>
    </w:p>
    <w:p w14:paraId="346182AB" w14:textId="77777777" w:rsidR="00E9319B" w:rsidRDefault="00407046">
      <w:pPr>
        <w:pStyle w:val="BodyText"/>
        <w:spacing w:line="480" w:lineRule="auto"/>
        <w:ind w:right="1163" w:firstLine="720"/>
      </w:pPr>
      <w:r>
        <w:t>In Question (a)-3, OSHA</w:t>
      </w:r>
      <w:r>
        <w:rPr>
          <w:spacing w:val="-1"/>
        </w:rPr>
        <w:t xml:space="preserve"> </w:t>
      </w:r>
      <w:r>
        <w:t>seeks information from States with OSHA-approved State Plans that do not expressly cover volunteer emergency responders. In those States, how</w:t>
      </w:r>
      <w:r>
        <w:rPr>
          <w:spacing w:val="-6"/>
        </w:rPr>
        <w:t xml:space="preserve"> </w:t>
      </w:r>
      <w:r>
        <w:t>many</w:t>
      </w:r>
      <w:r>
        <w:rPr>
          <w:spacing w:val="-5"/>
        </w:rPr>
        <w:t xml:space="preserve"> </w:t>
      </w:r>
      <w:r>
        <w:t>emergency</w:t>
      </w:r>
      <w:r>
        <w:rPr>
          <w:spacing w:val="-3"/>
        </w:rPr>
        <w:t xml:space="preserve"> </w:t>
      </w:r>
      <w:r>
        <w:t>response</w:t>
      </w:r>
      <w:r>
        <w:rPr>
          <w:spacing w:val="-6"/>
        </w:rPr>
        <w:t xml:space="preserve"> </w:t>
      </w:r>
      <w:r>
        <w:t>organizations</w:t>
      </w:r>
      <w:r>
        <w:rPr>
          <w:spacing w:val="-5"/>
        </w:rPr>
        <w:t xml:space="preserve"> </w:t>
      </w:r>
      <w:r>
        <w:t>have</w:t>
      </w:r>
      <w:r>
        <w:rPr>
          <w:spacing w:val="-4"/>
        </w:rPr>
        <w:t xml:space="preserve"> </w:t>
      </w:r>
      <w:r>
        <w:t>workers</w:t>
      </w:r>
      <w:r>
        <w:rPr>
          <w:spacing w:val="-5"/>
        </w:rPr>
        <w:t xml:space="preserve"> </w:t>
      </w:r>
      <w:r>
        <w:t>who</w:t>
      </w:r>
      <w:r>
        <w:rPr>
          <w:spacing w:val="-3"/>
        </w:rPr>
        <w:t xml:space="preserve"> </w:t>
      </w:r>
      <w:r>
        <w:t>are</w:t>
      </w:r>
      <w:r>
        <w:rPr>
          <w:spacing w:val="-4"/>
        </w:rPr>
        <w:t xml:space="preserve"> </w:t>
      </w:r>
      <w:r>
        <w:t>called</w:t>
      </w:r>
      <w:r>
        <w:rPr>
          <w:spacing w:val="-3"/>
        </w:rPr>
        <w:t xml:space="preserve"> </w:t>
      </w:r>
      <w:r>
        <w:t>volunteers</w:t>
      </w:r>
      <w:r>
        <w:rPr>
          <w:spacing w:val="-5"/>
        </w:rPr>
        <w:t xml:space="preserve"> </w:t>
      </w:r>
      <w:r>
        <w:t>but who receive substantial benefits, such as a retirement pension, life and/or disability insurance, death benefits, or medical benefits; and as such may be considered employees within</w:t>
      </w:r>
      <w:r>
        <w:rPr>
          <w:spacing w:val="-2"/>
        </w:rPr>
        <w:t xml:space="preserve"> </w:t>
      </w:r>
      <w:r>
        <w:t>the</w:t>
      </w:r>
      <w:r>
        <w:rPr>
          <w:spacing w:val="-3"/>
        </w:rPr>
        <w:t xml:space="preserve"> </w:t>
      </w:r>
      <w:r>
        <w:t>meaning</w:t>
      </w:r>
      <w:r>
        <w:rPr>
          <w:spacing w:val="-2"/>
        </w:rPr>
        <w:t xml:space="preserve"> </w:t>
      </w:r>
      <w:r>
        <w:t>of</w:t>
      </w:r>
      <w:r>
        <w:rPr>
          <w:spacing w:val="-3"/>
        </w:rPr>
        <w:t xml:space="preserve"> </w:t>
      </w:r>
      <w:r>
        <w:t>federal</w:t>
      </w:r>
      <w:r>
        <w:rPr>
          <w:spacing w:val="-2"/>
        </w:rPr>
        <w:t xml:space="preserve"> </w:t>
      </w:r>
      <w:r>
        <w:t>law?</w:t>
      </w:r>
      <w:r>
        <w:rPr>
          <w:spacing w:val="40"/>
        </w:rPr>
        <w:t xml:space="preserve"> </w:t>
      </w:r>
      <w:r>
        <w:t>How</w:t>
      </w:r>
      <w:r>
        <w:rPr>
          <w:spacing w:val="-3"/>
        </w:rPr>
        <w:t xml:space="preserve"> </w:t>
      </w:r>
      <w:r>
        <w:t>many</w:t>
      </w:r>
      <w:r>
        <w:rPr>
          <w:spacing w:val="-2"/>
        </w:rPr>
        <w:t xml:space="preserve"> </w:t>
      </w:r>
      <w:r>
        <w:t>such</w:t>
      </w:r>
      <w:r>
        <w:rPr>
          <w:spacing w:val="-2"/>
        </w:rPr>
        <w:t xml:space="preserve"> </w:t>
      </w:r>
      <w:r>
        <w:t>workers</w:t>
      </w:r>
      <w:r>
        <w:rPr>
          <w:spacing w:val="-2"/>
        </w:rPr>
        <w:t xml:space="preserve"> </w:t>
      </w:r>
      <w:r>
        <w:t>do</w:t>
      </w:r>
      <w:r>
        <w:rPr>
          <w:spacing w:val="-2"/>
        </w:rPr>
        <w:t xml:space="preserve"> </w:t>
      </w:r>
      <w:r>
        <w:t>these</w:t>
      </w:r>
      <w:r>
        <w:rPr>
          <w:spacing w:val="-3"/>
        </w:rPr>
        <w:t xml:space="preserve"> </w:t>
      </w:r>
      <w:r>
        <w:t>organizations</w:t>
      </w:r>
      <w:r>
        <w:rPr>
          <w:spacing w:val="-2"/>
        </w:rPr>
        <w:t xml:space="preserve"> </w:t>
      </w:r>
      <w:r>
        <w:t>have and of what type(s) (fire, EMS, technical rescue)?</w:t>
      </w:r>
      <w:r>
        <w:rPr>
          <w:spacing w:val="-4"/>
        </w:rPr>
        <w:t xml:space="preserve"> </w:t>
      </w:r>
      <w:r>
        <w:t>Additionally, OSHA</w:t>
      </w:r>
      <w:r>
        <w:rPr>
          <w:spacing w:val="-4"/>
        </w:rPr>
        <w:t xml:space="preserve"> </w:t>
      </w:r>
      <w:r>
        <w:t>seeks similar input regarding inmate/incarcerated workers.</w:t>
      </w:r>
    </w:p>
    <w:p w14:paraId="1BDE9A7D" w14:textId="77777777" w:rsidR="00E9319B" w:rsidRDefault="00407046">
      <w:pPr>
        <w:pStyle w:val="ListParagraph"/>
        <w:numPr>
          <w:ilvl w:val="2"/>
          <w:numId w:val="38"/>
        </w:numPr>
        <w:tabs>
          <w:tab w:val="left" w:pos="717"/>
        </w:tabs>
        <w:spacing w:before="1"/>
        <w:ind w:left="717" w:hanging="277"/>
        <w:jc w:val="left"/>
        <w:rPr>
          <w:i/>
          <w:sz w:val="24"/>
        </w:rPr>
      </w:pPr>
      <w:r>
        <w:rPr>
          <w:i/>
          <w:sz w:val="24"/>
        </w:rPr>
        <w:t>Coverage</w:t>
      </w:r>
      <w:r>
        <w:rPr>
          <w:i/>
          <w:spacing w:val="-5"/>
          <w:sz w:val="24"/>
        </w:rPr>
        <w:t xml:space="preserve"> </w:t>
      </w:r>
      <w:r>
        <w:rPr>
          <w:i/>
          <w:sz w:val="24"/>
        </w:rPr>
        <w:t>of employees</w:t>
      </w:r>
      <w:r>
        <w:rPr>
          <w:i/>
          <w:spacing w:val="-2"/>
          <w:sz w:val="24"/>
        </w:rPr>
        <w:t xml:space="preserve"> </w:t>
      </w:r>
      <w:r>
        <w:rPr>
          <w:i/>
          <w:sz w:val="24"/>
        </w:rPr>
        <w:t>who</w:t>
      </w:r>
      <w:r>
        <w:rPr>
          <w:i/>
          <w:spacing w:val="-2"/>
          <w:sz w:val="24"/>
        </w:rPr>
        <w:t xml:space="preserve"> </w:t>
      </w:r>
      <w:r>
        <w:rPr>
          <w:i/>
          <w:sz w:val="24"/>
        </w:rPr>
        <w:t>perform</w:t>
      </w:r>
      <w:r>
        <w:rPr>
          <w:i/>
          <w:spacing w:val="-3"/>
          <w:sz w:val="24"/>
        </w:rPr>
        <w:t xml:space="preserve"> </w:t>
      </w:r>
      <w:r>
        <w:rPr>
          <w:i/>
          <w:sz w:val="24"/>
        </w:rPr>
        <w:t>emergency</w:t>
      </w:r>
      <w:r>
        <w:rPr>
          <w:i/>
          <w:spacing w:val="-3"/>
          <w:sz w:val="24"/>
        </w:rPr>
        <w:t xml:space="preserve"> </w:t>
      </w:r>
      <w:r>
        <w:rPr>
          <w:i/>
          <w:sz w:val="24"/>
        </w:rPr>
        <w:t>services</w:t>
      </w:r>
      <w:r>
        <w:rPr>
          <w:i/>
          <w:spacing w:val="-2"/>
          <w:sz w:val="24"/>
        </w:rPr>
        <w:t xml:space="preserve"> </w:t>
      </w:r>
      <w:r>
        <w:rPr>
          <w:i/>
          <w:sz w:val="24"/>
        </w:rPr>
        <w:t>as</w:t>
      </w:r>
      <w:r>
        <w:rPr>
          <w:i/>
          <w:spacing w:val="-2"/>
          <w:sz w:val="24"/>
        </w:rPr>
        <w:t xml:space="preserve"> </w:t>
      </w:r>
      <w:r>
        <w:rPr>
          <w:i/>
          <w:sz w:val="24"/>
        </w:rPr>
        <w:t>a</w:t>
      </w:r>
      <w:r>
        <w:rPr>
          <w:i/>
          <w:spacing w:val="-2"/>
          <w:sz w:val="24"/>
        </w:rPr>
        <w:t xml:space="preserve"> </w:t>
      </w:r>
      <w:r>
        <w:rPr>
          <w:i/>
          <w:sz w:val="24"/>
        </w:rPr>
        <w:t>collateral</w:t>
      </w:r>
      <w:r>
        <w:rPr>
          <w:i/>
          <w:spacing w:val="-1"/>
          <w:sz w:val="24"/>
        </w:rPr>
        <w:t xml:space="preserve"> </w:t>
      </w:r>
      <w:r>
        <w:rPr>
          <w:i/>
          <w:spacing w:val="-2"/>
          <w:sz w:val="24"/>
        </w:rPr>
        <w:t>duty.</w:t>
      </w:r>
    </w:p>
    <w:p w14:paraId="45D96203" w14:textId="77777777" w:rsidR="00E9319B" w:rsidRDefault="00E9319B">
      <w:pPr>
        <w:pStyle w:val="BodyText"/>
        <w:ind w:left="0"/>
        <w:rPr>
          <w:i/>
        </w:rPr>
      </w:pPr>
    </w:p>
    <w:p w14:paraId="3F91D432" w14:textId="77777777" w:rsidR="00E9319B" w:rsidRDefault="00407046">
      <w:pPr>
        <w:pStyle w:val="BodyText"/>
        <w:spacing w:line="480" w:lineRule="auto"/>
        <w:ind w:right="1124" w:firstLine="720"/>
      </w:pPr>
      <w:r>
        <w:t>The existing Fire Brigades standard, 29 CFR 1910.156, does not differentiate between</w:t>
      </w:r>
      <w:r>
        <w:rPr>
          <w:spacing w:val="-2"/>
        </w:rPr>
        <w:t xml:space="preserve"> </w:t>
      </w:r>
      <w:r>
        <w:t>employers</w:t>
      </w:r>
      <w:r>
        <w:rPr>
          <w:spacing w:val="-4"/>
        </w:rPr>
        <w:t xml:space="preserve"> </w:t>
      </w:r>
      <w:r>
        <w:t>whose</w:t>
      </w:r>
      <w:r>
        <w:rPr>
          <w:spacing w:val="-5"/>
        </w:rPr>
        <w:t xml:space="preserve"> </w:t>
      </w:r>
      <w:r>
        <w:t>workers</w:t>
      </w:r>
      <w:r>
        <w:rPr>
          <w:spacing w:val="-4"/>
        </w:rPr>
        <w:t xml:space="preserve"> </w:t>
      </w:r>
      <w:r>
        <w:t>perform</w:t>
      </w:r>
      <w:r>
        <w:rPr>
          <w:spacing w:val="-4"/>
        </w:rPr>
        <w:t xml:space="preserve"> </w:t>
      </w:r>
      <w:r>
        <w:t>emergency</w:t>
      </w:r>
      <w:r>
        <w:rPr>
          <w:spacing w:val="-4"/>
        </w:rPr>
        <w:t xml:space="preserve"> </w:t>
      </w:r>
      <w:r>
        <w:t>services</w:t>
      </w:r>
      <w:r>
        <w:rPr>
          <w:spacing w:val="-4"/>
        </w:rPr>
        <w:t xml:space="preserve"> </w:t>
      </w:r>
      <w:r>
        <w:t>as</w:t>
      </w:r>
      <w:r>
        <w:rPr>
          <w:spacing w:val="-4"/>
        </w:rPr>
        <w:t xml:space="preserve"> </w:t>
      </w:r>
      <w:r>
        <w:t>their</w:t>
      </w:r>
      <w:r>
        <w:rPr>
          <w:spacing w:val="-5"/>
        </w:rPr>
        <w:t xml:space="preserve"> </w:t>
      </w:r>
      <w:r>
        <w:t>primary</w:t>
      </w:r>
      <w:r>
        <w:rPr>
          <w:spacing w:val="-4"/>
        </w:rPr>
        <w:t xml:space="preserve"> </w:t>
      </w:r>
      <w:r>
        <w:t>duty</w:t>
      </w:r>
      <w:r>
        <w:rPr>
          <w:spacing w:val="-4"/>
        </w:rPr>
        <w:t xml:space="preserve"> </w:t>
      </w:r>
      <w:r>
        <w:t>and employers whose primary business operation is not an emergency service but who have workers who perform emergency service as a collateral duty, and not as their primary</w:t>
      </w:r>
    </w:p>
    <w:p w14:paraId="58866A77" w14:textId="77777777" w:rsidR="00E9319B" w:rsidRDefault="00E9319B">
      <w:pPr>
        <w:spacing w:line="480" w:lineRule="auto"/>
        <w:sectPr w:rsidR="00E9319B">
          <w:pgSz w:w="12240" w:h="15840"/>
          <w:pgMar w:top="1360" w:right="320" w:bottom="1200" w:left="1720" w:header="0" w:footer="1014" w:gutter="0"/>
          <w:cols w:space="720"/>
        </w:sectPr>
      </w:pPr>
    </w:p>
    <w:p w14:paraId="37AF2B13" w14:textId="77777777" w:rsidR="00E9319B" w:rsidRDefault="00407046">
      <w:pPr>
        <w:pStyle w:val="BodyText"/>
        <w:spacing w:before="79" w:line="480" w:lineRule="auto"/>
        <w:ind w:right="1163"/>
      </w:pPr>
      <w:r>
        <w:lastRenderedPageBreak/>
        <w:t>duty.</w:t>
      </w:r>
      <w:r>
        <w:rPr>
          <w:spacing w:val="-6"/>
        </w:rPr>
        <w:t xml:space="preserve"> </w:t>
      </w:r>
      <w:r>
        <w:t>Likewise,</w:t>
      </w:r>
      <w:r>
        <w:rPr>
          <w:spacing w:val="-6"/>
        </w:rPr>
        <w:t xml:space="preserve"> </w:t>
      </w:r>
      <w:r>
        <w:t>the</w:t>
      </w:r>
      <w:r>
        <w:rPr>
          <w:spacing w:val="-7"/>
        </w:rPr>
        <w:t xml:space="preserve"> </w:t>
      </w:r>
      <w:r>
        <w:t>existing</w:t>
      </w:r>
      <w:r>
        <w:rPr>
          <w:spacing w:val="-6"/>
        </w:rPr>
        <w:t xml:space="preserve"> </w:t>
      </w:r>
      <w:r>
        <w:t>standard</w:t>
      </w:r>
      <w:r>
        <w:rPr>
          <w:spacing w:val="-6"/>
        </w:rPr>
        <w:t xml:space="preserve"> </w:t>
      </w:r>
      <w:r>
        <w:t>does</w:t>
      </w:r>
      <w:r>
        <w:rPr>
          <w:spacing w:val="-6"/>
        </w:rPr>
        <w:t xml:space="preserve"> </w:t>
      </w:r>
      <w:r>
        <w:t>not</w:t>
      </w:r>
      <w:r>
        <w:rPr>
          <w:spacing w:val="-6"/>
        </w:rPr>
        <w:t xml:space="preserve"> </w:t>
      </w:r>
      <w:r>
        <w:t>differentiate</w:t>
      </w:r>
      <w:r>
        <w:rPr>
          <w:spacing w:val="-7"/>
        </w:rPr>
        <w:t xml:space="preserve"> </w:t>
      </w:r>
      <w:r>
        <w:t>between</w:t>
      </w:r>
      <w:r>
        <w:rPr>
          <w:spacing w:val="-6"/>
        </w:rPr>
        <w:t xml:space="preserve"> </w:t>
      </w:r>
      <w:r>
        <w:t>primary</w:t>
      </w:r>
      <w:r>
        <w:rPr>
          <w:spacing w:val="-6"/>
        </w:rPr>
        <w:t xml:space="preserve"> </w:t>
      </w:r>
      <w:r>
        <w:t>duty emergency service employees and collateral duty emergency service employees.</w:t>
      </w:r>
    </w:p>
    <w:p w14:paraId="56145B8E" w14:textId="77777777" w:rsidR="00E9319B" w:rsidRDefault="00407046">
      <w:pPr>
        <w:pStyle w:val="BodyText"/>
        <w:spacing w:line="480" w:lineRule="auto"/>
        <w:ind w:left="439" w:right="1144" w:firstLine="720"/>
      </w:pPr>
      <w:r>
        <w:t>While they are an important component in the overall community of emergency and first responders, the proposed rule would not apply to employees while engaged in law</w:t>
      </w:r>
      <w:r>
        <w:rPr>
          <w:spacing w:val="-3"/>
        </w:rPr>
        <w:t xml:space="preserve"> </w:t>
      </w:r>
      <w:r>
        <w:t>enforcement/crime</w:t>
      </w:r>
      <w:r>
        <w:rPr>
          <w:spacing w:val="-3"/>
        </w:rPr>
        <w:t xml:space="preserve"> </w:t>
      </w:r>
      <w:r>
        <w:t>prevention</w:t>
      </w:r>
      <w:r>
        <w:rPr>
          <w:spacing w:val="-2"/>
        </w:rPr>
        <w:t xml:space="preserve"> </w:t>
      </w:r>
      <w:r>
        <w:t>activities.</w:t>
      </w:r>
      <w:r>
        <w:rPr>
          <w:spacing w:val="-2"/>
        </w:rPr>
        <w:t xml:space="preserve"> </w:t>
      </w:r>
      <w:r>
        <w:t>The</w:t>
      </w:r>
      <w:r>
        <w:rPr>
          <w:spacing w:val="-1"/>
        </w:rPr>
        <w:t xml:space="preserve"> </w:t>
      </w:r>
      <w:r>
        <w:t>proposed</w:t>
      </w:r>
      <w:r>
        <w:rPr>
          <w:spacing w:val="-2"/>
        </w:rPr>
        <w:t xml:space="preserve"> </w:t>
      </w:r>
      <w:r>
        <w:t>rule</w:t>
      </w:r>
      <w:r>
        <w:rPr>
          <w:spacing w:val="-3"/>
        </w:rPr>
        <w:t xml:space="preserve"> </w:t>
      </w:r>
      <w:r>
        <w:t>would,</w:t>
      </w:r>
      <w:r>
        <w:rPr>
          <w:spacing w:val="-2"/>
        </w:rPr>
        <w:t xml:space="preserve"> </w:t>
      </w:r>
      <w:r>
        <w:t>however, apply</w:t>
      </w:r>
      <w:r>
        <w:rPr>
          <w:spacing w:val="-2"/>
        </w:rPr>
        <w:t xml:space="preserve"> </w:t>
      </w:r>
      <w:r>
        <w:t>to employers whose employees, in addition to performing law enforcement duties, also provide services such as firefighting, emergency medical service, or technical search and rescue. Employees engaged in these dual roles are sometimes known as Public Safety Officers, and the proposed rule would apply only with respect to when those employees provide</w:t>
      </w:r>
      <w:r>
        <w:rPr>
          <w:spacing w:val="-4"/>
        </w:rPr>
        <w:t xml:space="preserve"> </w:t>
      </w:r>
      <w:r>
        <w:t>services</w:t>
      </w:r>
      <w:r>
        <w:rPr>
          <w:spacing w:val="-3"/>
        </w:rPr>
        <w:t xml:space="preserve"> </w:t>
      </w:r>
      <w:r>
        <w:t>that</w:t>
      </w:r>
      <w:r>
        <w:rPr>
          <w:spacing w:val="-3"/>
        </w:rPr>
        <w:t xml:space="preserve"> </w:t>
      </w:r>
      <w:r>
        <w:t>do</w:t>
      </w:r>
      <w:r>
        <w:rPr>
          <w:spacing w:val="-1"/>
        </w:rPr>
        <w:t xml:space="preserve"> </w:t>
      </w:r>
      <w:r>
        <w:t>not</w:t>
      </w:r>
      <w:r>
        <w:rPr>
          <w:spacing w:val="-3"/>
        </w:rPr>
        <w:t xml:space="preserve"> </w:t>
      </w:r>
      <w:r>
        <w:t>qualify</w:t>
      </w:r>
      <w:r>
        <w:rPr>
          <w:spacing w:val="-3"/>
        </w:rPr>
        <w:t xml:space="preserve"> </w:t>
      </w:r>
      <w:r>
        <w:t>as</w:t>
      </w:r>
      <w:r>
        <w:rPr>
          <w:spacing w:val="-3"/>
        </w:rPr>
        <w:t xml:space="preserve"> </w:t>
      </w:r>
      <w:r>
        <w:t>law</w:t>
      </w:r>
      <w:r>
        <w:rPr>
          <w:spacing w:val="-4"/>
        </w:rPr>
        <w:t xml:space="preserve"> </w:t>
      </w:r>
      <w:r>
        <w:t>enforcement.</w:t>
      </w:r>
      <w:r>
        <w:rPr>
          <w:spacing w:val="-3"/>
        </w:rPr>
        <w:t xml:space="preserve"> </w:t>
      </w:r>
      <w:r>
        <w:t>For</w:t>
      </w:r>
      <w:r>
        <w:rPr>
          <w:spacing w:val="-2"/>
        </w:rPr>
        <w:t xml:space="preserve"> </w:t>
      </w:r>
      <w:r>
        <w:t>example,</w:t>
      </w:r>
      <w:r>
        <w:rPr>
          <w:spacing w:val="-3"/>
        </w:rPr>
        <w:t xml:space="preserve"> </w:t>
      </w:r>
      <w:r>
        <w:t>OSHA</w:t>
      </w:r>
      <w:r>
        <w:rPr>
          <w:spacing w:val="-4"/>
        </w:rPr>
        <w:t xml:space="preserve"> </w:t>
      </w:r>
      <w:r>
        <w:t>understands that many law enforcement employers have employees who are trained in some aspects</w:t>
      </w:r>
      <w:r>
        <w:rPr>
          <w:spacing w:val="40"/>
        </w:rPr>
        <w:t xml:space="preserve"> </w:t>
      </w:r>
      <w:r>
        <w:t>of emergency medical care to attend to the public and fellow employees. They are excluded from the proposed rule when they arrive at an emergency scene to provide law enforcement duties such as traffic control or securing an area, but they would be covered by the rule if they then transport an injured person to a medical facility via a dedicated medical transport vehicle such as an ambulance or helicopter. Additionally, some employers have employees who are trained in the use of ropes for law enforcement, such as a tactical response team using rope for tactical access to above- or below-grade locations</w:t>
      </w:r>
      <w:r>
        <w:rPr>
          <w:spacing w:val="-3"/>
        </w:rPr>
        <w:t xml:space="preserve"> </w:t>
      </w:r>
      <w:r>
        <w:t>as</w:t>
      </w:r>
      <w:r>
        <w:rPr>
          <w:spacing w:val="-3"/>
        </w:rPr>
        <w:t xml:space="preserve"> </w:t>
      </w:r>
      <w:r>
        <w:t>part</w:t>
      </w:r>
      <w:r>
        <w:rPr>
          <w:spacing w:val="-3"/>
        </w:rPr>
        <w:t xml:space="preserve"> </w:t>
      </w:r>
      <w:r>
        <w:t>of</w:t>
      </w:r>
      <w:r>
        <w:rPr>
          <w:spacing w:val="-2"/>
        </w:rPr>
        <w:t xml:space="preserve"> </w:t>
      </w:r>
      <w:r>
        <w:t>a</w:t>
      </w:r>
      <w:r>
        <w:rPr>
          <w:spacing w:val="-4"/>
        </w:rPr>
        <w:t xml:space="preserve"> </w:t>
      </w:r>
      <w:r>
        <w:t>hostage</w:t>
      </w:r>
      <w:r>
        <w:rPr>
          <w:spacing w:val="-4"/>
        </w:rPr>
        <w:t xml:space="preserve"> </w:t>
      </w:r>
      <w:r>
        <w:t>rescue</w:t>
      </w:r>
      <w:r>
        <w:rPr>
          <w:spacing w:val="-4"/>
        </w:rPr>
        <w:t xml:space="preserve"> </w:t>
      </w:r>
      <w:r>
        <w:t>operation.</w:t>
      </w:r>
      <w:r>
        <w:rPr>
          <w:spacing w:val="-3"/>
        </w:rPr>
        <w:t xml:space="preserve"> </w:t>
      </w:r>
      <w:r>
        <w:t>These</w:t>
      </w:r>
      <w:r>
        <w:rPr>
          <w:spacing w:val="-4"/>
        </w:rPr>
        <w:t xml:space="preserve"> </w:t>
      </w:r>
      <w:r>
        <w:t>employees</w:t>
      </w:r>
      <w:r>
        <w:rPr>
          <w:spacing w:val="-1"/>
        </w:rPr>
        <w:t xml:space="preserve"> </w:t>
      </w:r>
      <w:r>
        <w:t>would</w:t>
      </w:r>
      <w:r>
        <w:rPr>
          <w:spacing w:val="-3"/>
        </w:rPr>
        <w:t xml:space="preserve"> </w:t>
      </w:r>
      <w:r>
        <w:t>not</w:t>
      </w:r>
      <w:r>
        <w:rPr>
          <w:spacing w:val="-3"/>
        </w:rPr>
        <w:t xml:space="preserve"> </w:t>
      </w:r>
      <w:r>
        <w:t>be</w:t>
      </w:r>
      <w:r>
        <w:rPr>
          <w:spacing w:val="-4"/>
        </w:rPr>
        <w:t xml:space="preserve"> </w:t>
      </w:r>
      <w:r>
        <w:t>covered</w:t>
      </w:r>
      <w:r>
        <w:rPr>
          <w:spacing w:val="-3"/>
        </w:rPr>
        <w:t xml:space="preserve"> </w:t>
      </w:r>
      <w:r>
        <w:t>by the proposed rule during the hostage rescue.</w:t>
      </w:r>
      <w:r>
        <w:rPr>
          <w:spacing w:val="80"/>
        </w:rPr>
        <w:t xml:space="preserve"> </w:t>
      </w:r>
      <w:r>
        <w:t>They would, however, be covered when they</w:t>
      </w:r>
      <w:r>
        <w:rPr>
          <w:spacing w:val="-3"/>
        </w:rPr>
        <w:t xml:space="preserve"> </w:t>
      </w:r>
      <w:r>
        <w:t>are</w:t>
      </w:r>
      <w:r>
        <w:rPr>
          <w:spacing w:val="-4"/>
        </w:rPr>
        <w:t xml:space="preserve"> </w:t>
      </w:r>
      <w:r>
        <w:t>designated</w:t>
      </w:r>
      <w:r>
        <w:rPr>
          <w:spacing w:val="-3"/>
        </w:rPr>
        <w:t xml:space="preserve"> </w:t>
      </w:r>
      <w:r>
        <w:t>to</w:t>
      </w:r>
      <w:r>
        <w:rPr>
          <w:spacing w:val="-3"/>
        </w:rPr>
        <w:t xml:space="preserve"> </w:t>
      </w:r>
      <w:r>
        <w:t>provide</w:t>
      </w:r>
      <w:r>
        <w:rPr>
          <w:spacing w:val="-4"/>
        </w:rPr>
        <w:t xml:space="preserve"> </w:t>
      </w:r>
      <w:r>
        <w:t>rope</w:t>
      </w:r>
      <w:r>
        <w:rPr>
          <w:spacing w:val="-4"/>
        </w:rPr>
        <w:t xml:space="preserve"> </w:t>
      </w:r>
      <w:r>
        <w:t>rescue</w:t>
      </w:r>
      <w:r>
        <w:rPr>
          <w:spacing w:val="-4"/>
        </w:rPr>
        <w:t xml:space="preserve"> </w:t>
      </w:r>
      <w:r>
        <w:t>during</w:t>
      </w:r>
      <w:r>
        <w:rPr>
          <w:spacing w:val="-3"/>
        </w:rPr>
        <w:t xml:space="preserve"> </w:t>
      </w:r>
      <w:r>
        <w:t>non–law</w:t>
      </w:r>
      <w:r>
        <w:rPr>
          <w:spacing w:val="-4"/>
        </w:rPr>
        <w:t xml:space="preserve"> </w:t>
      </w:r>
      <w:r>
        <w:t>enforcement</w:t>
      </w:r>
      <w:r>
        <w:rPr>
          <w:spacing w:val="-1"/>
        </w:rPr>
        <w:t xml:space="preserve"> </w:t>
      </w:r>
      <w:r>
        <w:t>activities,</w:t>
      </w:r>
      <w:r>
        <w:rPr>
          <w:spacing w:val="-3"/>
        </w:rPr>
        <w:t xml:space="preserve"> </w:t>
      </w:r>
      <w:r>
        <w:t>such</w:t>
      </w:r>
      <w:r>
        <w:rPr>
          <w:spacing w:val="-3"/>
        </w:rPr>
        <w:t xml:space="preserve"> </w:t>
      </w:r>
      <w:r>
        <w:t>as helping to secure a person who is trapped on a scaffold.</w:t>
      </w:r>
    </w:p>
    <w:p w14:paraId="660946C0" w14:textId="77777777" w:rsidR="00E9319B" w:rsidRDefault="00407046">
      <w:pPr>
        <w:pStyle w:val="ListParagraph"/>
        <w:numPr>
          <w:ilvl w:val="2"/>
          <w:numId w:val="38"/>
        </w:numPr>
        <w:tabs>
          <w:tab w:val="left" w:pos="795"/>
        </w:tabs>
        <w:spacing w:before="1"/>
        <w:ind w:left="795" w:hanging="356"/>
        <w:jc w:val="left"/>
        <w:rPr>
          <w:i/>
          <w:sz w:val="24"/>
        </w:rPr>
      </w:pPr>
      <w:r>
        <w:rPr>
          <w:i/>
          <w:sz w:val="24"/>
        </w:rPr>
        <w:t>WEREs</w:t>
      </w:r>
      <w:r>
        <w:rPr>
          <w:i/>
          <w:spacing w:val="-2"/>
          <w:sz w:val="24"/>
        </w:rPr>
        <w:t xml:space="preserve"> </w:t>
      </w:r>
      <w:r>
        <w:rPr>
          <w:i/>
          <w:sz w:val="24"/>
        </w:rPr>
        <w:t xml:space="preserve">and </w:t>
      </w:r>
      <w:r>
        <w:rPr>
          <w:i/>
          <w:spacing w:val="-2"/>
          <w:sz w:val="24"/>
        </w:rPr>
        <w:t>ESOs.</w:t>
      </w:r>
    </w:p>
    <w:p w14:paraId="0CEC30BC" w14:textId="77777777" w:rsidR="00E9319B" w:rsidRDefault="00E9319B">
      <w:pPr>
        <w:rPr>
          <w:sz w:val="24"/>
        </w:rPr>
        <w:sectPr w:rsidR="00E9319B">
          <w:pgSz w:w="12240" w:h="15840"/>
          <w:pgMar w:top="1360" w:right="320" w:bottom="1200" w:left="1720" w:header="0" w:footer="1014" w:gutter="0"/>
          <w:cols w:space="720"/>
        </w:sectPr>
      </w:pPr>
    </w:p>
    <w:p w14:paraId="5C164EDF" w14:textId="77777777" w:rsidR="00E9319B" w:rsidRDefault="00407046">
      <w:pPr>
        <w:pStyle w:val="BodyText"/>
        <w:spacing w:before="79" w:line="480" w:lineRule="auto"/>
        <w:ind w:right="1073" w:firstLine="720"/>
      </w:pPr>
      <w:r>
        <w:lastRenderedPageBreak/>
        <w:t>During the SBREFA teleconferences, SERs commented that the employees of employers whose primary business is emergency response are exposed to more hazards more</w:t>
      </w:r>
      <w:r>
        <w:rPr>
          <w:spacing w:val="-4"/>
        </w:rPr>
        <w:t xml:space="preserve"> </w:t>
      </w:r>
      <w:r>
        <w:t>frequently</w:t>
      </w:r>
      <w:r>
        <w:rPr>
          <w:spacing w:val="-3"/>
        </w:rPr>
        <w:t xml:space="preserve"> </w:t>
      </w:r>
      <w:r>
        <w:t>than</w:t>
      </w:r>
      <w:r>
        <w:rPr>
          <w:spacing w:val="-3"/>
        </w:rPr>
        <w:t xml:space="preserve"> </w:t>
      </w:r>
      <w:r>
        <w:t>the</w:t>
      </w:r>
      <w:r>
        <w:rPr>
          <w:spacing w:val="-2"/>
        </w:rPr>
        <w:t xml:space="preserve"> </w:t>
      </w:r>
      <w:r>
        <w:t>employees</w:t>
      </w:r>
      <w:r>
        <w:rPr>
          <w:spacing w:val="-3"/>
        </w:rPr>
        <w:t xml:space="preserve"> </w:t>
      </w:r>
      <w:r>
        <w:t>of</w:t>
      </w:r>
      <w:r>
        <w:rPr>
          <w:spacing w:val="-4"/>
        </w:rPr>
        <w:t xml:space="preserve"> </w:t>
      </w:r>
      <w:r>
        <w:t>employers</w:t>
      </w:r>
      <w:r>
        <w:rPr>
          <w:spacing w:val="-1"/>
        </w:rPr>
        <w:t xml:space="preserve"> </w:t>
      </w:r>
      <w:r>
        <w:t>that</w:t>
      </w:r>
      <w:r>
        <w:rPr>
          <w:spacing w:val="-3"/>
        </w:rPr>
        <w:t xml:space="preserve"> </w:t>
      </w:r>
      <w:r>
        <w:t>are</w:t>
      </w:r>
      <w:r>
        <w:rPr>
          <w:spacing w:val="-4"/>
        </w:rPr>
        <w:t xml:space="preserve"> </w:t>
      </w:r>
      <w:r>
        <w:t>not</w:t>
      </w:r>
      <w:r>
        <w:rPr>
          <w:spacing w:val="-3"/>
        </w:rPr>
        <w:t xml:space="preserve"> </w:t>
      </w:r>
      <w:r>
        <w:t>in</w:t>
      </w:r>
      <w:r>
        <w:rPr>
          <w:spacing w:val="-3"/>
        </w:rPr>
        <w:t xml:space="preserve"> </w:t>
      </w:r>
      <w:r>
        <w:t>the</w:t>
      </w:r>
      <w:r>
        <w:rPr>
          <w:spacing w:val="-4"/>
        </w:rPr>
        <w:t xml:space="preserve"> </w:t>
      </w:r>
      <w:r>
        <w:t>business</w:t>
      </w:r>
      <w:r>
        <w:rPr>
          <w:spacing w:val="-3"/>
        </w:rPr>
        <w:t xml:space="preserve"> </w:t>
      </w:r>
      <w:r>
        <w:t>of</w:t>
      </w:r>
      <w:r>
        <w:rPr>
          <w:spacing w:val="-4"/>
        </w:rPr>
        <w:t xml:space="preserve"> </w:t>
      </w:r>
      <w:r>
        <w:t>providing emergency services but require</w:t>
      </w:r>
      <w:r>
        <w:rPr>
          <w:spacing w:val="-1"/>
        </w:rPr>
        <w:t xml:space="preserve"> </w:t>
      </w:r>
      <w:r>
        <w:t>their</w:t>
      </w:r>
      <w:r>
        <w:rPr>
          <w:spacing w:val="-1"/>
        </w:rPr>
        <w:t xml:space="preserve"> </w:t>
      </w:r>
      <w:r>
        <w:t>workers to perform emergency response</w:t>
      </w:r>
      <w:r>
        <w:rPr>
          <w:spacing w:val="-1"/>
        </w:rPr>
        <w:t xml:space="preserve"> </w:t>
      </w:r>
      <w:r>
        <w:t>activities as a collateral duty to their primary work assignments. There was consensus from the SERs that OSHA should have fewer and/or less stringent requirements for the latter employers because of the less frequent exposure of their employees to emergency response–related hazards and should clearly differentiate between the requirements for the two types of employers (Document ID 0115, p. 27). OSHA agrees and, to the extent appropriate, has provided separate requirements in the proposed rule.</w:t>
      </w:r>
    </w:p>
    <w:p w14:paraId="5EDCB227" w14:textId="77777777" w:rsidR="00E9319B" w:rsidRDefault="00407046">
      <w:pPr>
        <w:pStyle w:val="BodyText"/>
        <w:spacing w:line="480" w:lineRule="auto"/>
        <w:ind w:right="1151" w:firstLine="720"/>
      </w:pPr>
      <w:r>
        <w:t>To</w:t>
      </w:r>
      <w:r>
        <w:rPr>
          <w:spacing w:val="-3"/>
        </w:rPr>
        <w:t xml:space="preserve"> </w:t>
      </w:r>
      <w:r>
        <w:t>clearly</w:t>
      </w:r>
      <w:r>
        <w:rPr>
          <w:spacing w:val="-3"/>
        </w:rPr>
        <w:t xml:space="preserve"> </w:t>
      </w:r>
      <w:r>
        <w:t>distinguish</w:t>
      </w:r>
      <w:r>
        <w:rPr>
          <w:spacing w:val="-3"/>
        </w:rPr>
        <w:t xml:space="preserve"> </w:t>
      </w:r>
      <w:r>
        <w:t>between</w:t>
      </w:r>
      <w:r>
        <w:rPr>
          <w:spacing w:val="-3"/>
        </w:rPr>
        <w:t xml:space="preserve"> </w:t>
      </w:r>
      <w:r>
        <w:t>the</w:t>
      </w:r>
      <w:r>
        <w:rPr>
          <w:spacing w:val="-4"/>
        </w:rPr>
        <w:t xml:space="preserve"> </w:t>
      </w:r>
      <w:r>
        <w:t>two</w:t>
      </w:r>
      <w:r>
        <w:rPr>
          <w:spacing w:val="-3"/>
        </w:rPr>
        <w:t xml:space="preserve"> </w:t>
      </w:r>
      <w:r>
        <w:t>types</w:t>
      </w:r>
      <w:r>
        <w:rPr>
          <w:spacing w:val="-3"/>
        </w:rPr>
        <w:t xml:space="preserve"> </w:t>
      </w:r>
      <w:r>
        <w:t>of</w:t>
      </w:r>
      <w:r>
        <w:rPr>
          <w:spacing w:val="-4"/>
        </w:rPr>
        <w:t xml:space="preserve"> </w:t>
      </w:r>
      <w:r>
        <w:t>employers</w:t>
      </w:r>
      <w:r>
        <w:rPr>
          <w:spacing w:val="-3"/>
        </w:rPr>
        <w:t xml:space="preserve"> </w:t>
      </w:r>
      <w:r>
        <w:t>and</w:t>
      </w:r>
      <w:r>
        <w:rPr>
          <w:spacing w:val="-3"/>
        </w:rPr>
        <w:t xml:space="preserve"> </w:t>
      </w:r>
      <w:r>
        <w:t>employees,</w:t>
      </w:r>
      <w:r>
        <w:rPr>
          <w:spacing w:val="-1"/>
        </w:rPr>
        <w:t xml:space="preserve"> </w:t>
      </w:r>
      <w:r>
        <w:t>OSHA proposes to use different terms to refer to each type. The first term is “Workplace Emergency Response Employer (WERE).” This term applies to employers engaged in industries such as manufacturing, processing, and warehousing that have, or establish, a workplace emergency response team. As noted earlier, the employees on the team, as a collateral</w:t>
      </w:r>
      <w:r>
        <w:rPr>
          <w:spacing w:val="-3"/>
        </w:rPr>
        <w:t xml:space="preserve"> </w:t>
      </w:r>
      <w:r>
        <w:t>duty</w:t>
      </w:r>
      <w:r>
        <w:rPr>
          <w:spacing w:val="-3"/>
        </w:rPr>
        <w:t xml:space="preserve"> </w:t>
      </w:r>
      <w:r>
        <w:t>to</w:t>
      </w:r>
      <w:r>
        <w:rPr>
          <w:spacing w:val="-3"/>
        </w:rPr>
        <w:t xml:space="preserve"> </w:t>
      </w:r>
      <w:r>
        <w:t>their</w:t>
      </w:r>
      <w:r>
        <w:rPr>
          <w:spacing w:val="-4"/>
        </w:rPr>
        <w:t xml:space="preserve"> </w:t>
      </w:r>
      <w:r>
        <w:t>regular</w:t>
      </w:r>
      <w:r>
        <w:rPr>
          <w:spacing w:val="-4"/>
        </w:rPr>
        <w:t xml:space="preserve"> </w:t>
      </w:r>
      <w:r>
        <w:t>daily</w:t>
      </w:r>
      <w:r>
        <w:rPr>
          <w:spacing w:val="-3"/>
        </w:rPr>
        <w:t xml:space="preserve"> </w:t>
      </w:r>
      <w:r>
        <w:t>work</w:t>
      </w:r>
      <w:r>
        <w:rPr>
          <w:spacing w:val="-3"/>
        </w:rPr>
        <w:t xml:space="preserve"> </w:t>
      </w:r>
      <w:r>
        <w:t>assignments,</w:t>
      </w:r>
      <w:r>
        <w:rPr>
          <w:spacing w:val="-3"/>
        </w:rPr>
        <w:t xml:space="preserve"> </w:t>
      </w:r>
      <w:r>
        <w:t>respond</w:t>
      </w:r>
      <w:r>
        <w:rPr>
          <w:spacing w:val="-3"/>
        </w:rPr>
        <w:t xml:space="preserve"> </w:t>
      </w:r>
      <w:r>
        <w:t>to</w:t>
      </w:r>
      <w:r>
        <w:rPr>
          <w:spacing w:val="-3"/>
        </w:rPr>
        <w:t xml:space="preserve"> </w:t>
      </w:r>
      <w:r>
        <w:t>emergency</w:t>
      </w:r>
      <w:r>
        <w:rPr>
          <w:spacing w:val="-3"/>
        </w:rPr>
        <w:t xml:space="preserve"> </w:t>
      </w:r>
      <w:r>
        <w:t>incidents</w:t>
      </w:r>
      <w:r>
        <w:rPr>
          <w:spacing w:val="-3"/>
        </w:rPr>
        <w:t xml:space="preserve"> </w:t>
      </w:r>
      <w:r>
        <w:t>to provide service(s) such as firefighting, EMS, and technical search and rescue at the employer’s facility. The team is called a “Workplace Emergency Response Team (WERT),” and the employees assigned to the team are called “team members.”</w:t>
      </w:r>
    </w:p>
    <w:p w14:paraId="53AB66A5" w14:textId="77777777" w:rsidR="00E9319B" w:rsidRDefault="00407046">
      <w:pPr>
        <w:pStyle w:val="BodyText"/>
        <w:spacing w:before="1" w:line="480" w:lineRule="auto"/>
        <w:ind w:right="1163" w:firstLine="720"/>
      </w:pPr>
      <w:r>
        <w:t>The second term is “Emergency Service Organization (ESO).”</w:t>
      </w:r>
      <w:r>
        <w:rPr>
          <w:spacing w:val="40"/>
        </w:rPr>
        <w:t xml:space="preserve"> </w:t>
      </w:r>
      <w:r>
        <w:t>This term applies to</w:t>
      </w:r>
      <w:r>
        <w:rPr>
          <w:spacing w:val="-4"/>
        </w:rPr>
        <w:t xml:space="preserve"> </w:t>
      </w:r>
      <w:r>
        <w:t>employers</w:t>
      </w:r>
      <w:r>
        <w:rPr>
          <w:spacing w:val="-4"/>
        </w:rPr>
        <w:t xml:space="preserve"> </w:t>
      </w:r>
      <w:r>
        <w:t>that</w:t>
      </w:r>
      <w:r>
        <w:rPr>
          <w:spacing w:val="-4"/>
        </w:rPr>
        <w:t xml:space="preserve"> </w:t>
      </w:r>
      <w:r>
        <w:t>provide</w:t>
      </w:r>
      <w:r>
        <w:rPr>
          <w:spacing w:val="-5"/>
        </w:rPr>
        <w:t xml:space="preserve"> </w:t>
      </w:r>
      <w:r>
        <w:t>emergency</w:t>
      </w:r>
      <w:r>
        <w:rPr>
          <w:spacing w:val="-4"/>
        </w:rPr>
        <w:t xml:space="preserve"> </w:t>
      </w:r>
      <w:r>
        <w:t>service(s)</w:t>
      </w:r>
      <w:r>
        <w:rPr>
          <w:spacing w:val="-5"/>
        </w:rPr>
        <w:t xml:space="preserve"> </w:t>
      </w:r>
      <w:r>
        <w:t>as</w:t>
      </w:r>
      <w:r>
        <w:rPr>
          <w:spacing w:val="-4"/>
        </w:rPr>
        <w:t xml:space="preserve"> </w:t>
      </w:r>
      <w:r>
        <w:t>a</w:t>
      </w:r>
      <w:r>
        <w:rPr>
          <w:spacing w:val="-5"/>
        </w:rPr>
        <w:t xml:space="preserve"> </w:t>
      </w:r>
      <w:r>
        <w:t>primary</w:t>
      </w:r>
      <w:r>
        <w:rPr>
          <w:spacing w:val="-4"/>
        </w:rPr>
        <w:t xml:space="preserve"> </w:t>
      </w:r>
      <w:r>
        <w:t>function</w:t>
      </w:r>
      <w:r>
        <w:rPr>
          <w:spacing w:val="-4"/>
        </w:rPr>
        <w:t xml:space="preserve"> </w:t>
      </w:r>
      <w:r>
        <w:t>of</w:t>
      </w:r>
      <w:r>
        <w:rPr>
          <w:spacing w:val="-5"/>
        </w:rPr>
        <w:t xml:space="preserve"> </w:t>
      </w:r>
      <w:r>
        <w:t>the</w:t>
      </w:r>
      <w:r>
        <w:rPr>
          <w:spacing w:val="-5"/>
        </w:rPr>
        <w:t xml:space="preserve"> </w:t>
      </w:r>
      <w:r>
        <w:t>organization, or the employees perform emergency service(s) as a primary duty for the employer.</w:t>
      </w:r>
    </w:p>
    <w:p w14:paraId="718DB808" w14:textId="77777777" w:rsidR="00E9319B" w:rsidRDefault="00407046">
      <w:pPr>
        <w:pStyle w:val="BodyText"/>
        <w:ind w:left="439"/>
      </w:pPr>
      <w:r>
        <w:t>Examples</w:t>
      </w:r>
      <w:r>
        <w:rPr>
          <w:spacing w:val="-4"/>
        </w:rPr>
        <w:t xml:space="preserve"> </w:t>
      </w:r>
      <w:r>
        <w:t>include</w:t>
      </w:r>
      <w:r>
        <w:rPr>
          <w:spacing w:val="-3"/>
        </w:rPr>
        <w:t xml:space="preserve"> </w:t>
      </w:r>
      <w:r>
        <w:t>providers</w:t>
      </w:r>
      <w:r>
        <w:rPr>
          <w:spacing w:val="-1"/>
        </w:rPr>
        <w:t xml:space="preserve"> </w:t>
      </w:r>
      <w:r>
        <w:t>of</w:t>
      </w:r>
      <w:r>
        <w:rPr>
          <w:spacing w:val="-3"/>
        </w:rPr>
        <w:t xml:space="preserve"> </w:t>
      </w:r>
      <w:r>
        <w:t>emergency</w:t>
      </w:r>
      <w:r>
        <w:rPr>
          <w:spacing w:val="-2"/>
        </w:rPr>
        <w:t xml:space="preserve"> </w:t>
      </w:r>
      <w:r>
        <w:t>services</w:t>
      </w:r>
      <w:r>
        <w:rPr>
          <w:spacing w:val="-1"/>
        </w:rPr>
        <w:t xml:space="preserve"> </w:t>
      </w:r>
      <w:r>
        <w:t>such</w:t>
      </w:r>
      <w:r>
        <w:rPr>
          <w:spacing w:val="-2"/>
        </w:rPr>
        <w:t xml:space="preserve"> </w:t>
      </w:r>
      <w:r>
        <w:t>as</w:t>
      </w:r>
      <w:r>
        <w:rPr>
          <w:spacing w:val="-2"/>
        </w:rPr>
        <w:t xml:space="preserve"> </w:t>
      </w:r>
      <w:r>
        <w:t>firefighting,</w:t>
      </w:r>
      <w:r>
        <w:rPr>
          <w:spacing w:val="-1"/>
        </w:rPr>
        <w:t xml:space="preserve"> </w:t>
      </w:r>
      <w:r>
        <w:rPr>
          <w:spacing w:val="-2"/>
        </w:rPr>
        <w:t>emergency</w:t>
      </w:r>
    </w:p>
    <w:p w14:paraId="64DA00EB" w14:textId="77777777" w:rsidR="00E9319B" w:rsidRDefault="00E9319B">
      <w:pPr>
        <w:sectPr w:rsidR="00E9319B">
          <w:pgSz w:w="12240" w:h="15840"/>
          <w:pgMar w:top="1360" w:right="320" w:bottom="1200" w:left="1720" w:header="0" w:footer="1014" w:gutter="0"/>
          <w:cols w:space="720"/>
        </w:sectPr>
      </w:pPr>
    </w:p>
    <w:p w14:paraId="1A621482" w14:textId="77777777" w:rsidR="00E9319B" w:rsidRDefault="00407046">
      <w:pPr>
        <w:pStyle w:val="BodyText"/>
        <w:spacing w:before="79" w:line="480" w:lineRule="auto"/>
        <w:ind w:right="1151"/>
      </w:pPr>
      <w:r>
        <w:lastRenderedPageBreak/>
        <w:t>medical</w:t>
      </w:r>
      <w:r>
        <w:rPr>
          <w:spacing w:val="-3"/>
        </w:rPr>
        <w:t xml:space="preserve"> </w:t>
      </w:r>
      <w:r>
        <w:t>service,</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3"/>
        </w:rPr>
        <w:t xml:space="preserve"> </w:t>
      </w:r>
      <w:r>
        <w:t>In</w:t>
      </w:r>
      <w:r>
        <w:rPr>
          <w:spacing w:val="-3"/>
        </w:rPr>
        <w:t xml:space="preserve"> </w:t>
      </w:r>
      <w:r>
        <w:t>the</w:t>
      </w:r>
      <w:r>
        <w:rPr>
          <w:spacing w:val="-4"/>
        </w:rPr>
        <w:t xml:space="preserve"> </w:t>
      </w:r>
      <w:r>
        <w:t>proposed</w:t>
      </w:r>
      <w:r>
        <w:rPr>
          <w:spacing w:val="-3"/>
        </w:rPr>
        <w:t xml:space="preserve"> </w:t>
      </w:r>
      <w:r>
        <w:t>rule,</w:t>
      </w:r>
      <w:r>
        <w:rPr>
          <w:spacing w:val="-3"/>
        </w:rPr>
        <w:t xml:space="preserve"> </w:t>
      </w:r>
      <w:r>
        <w:t>the</w:t>
      </w:r>
      <w:r>
        <w:rPr>
          <w:spacing w:val="-2"/>
        </w:rPr>
        <w:t xml:space="preserve"> </w:t>
      </w:r>
      <w:r>
        <w:t>employees</w:t>
      </w:r>
      <w:r>
        <w:rPr>
          <w:spacing w:val="-3"/>
        </w:rPr>
        <w:t xml:space="preserve"> </w:t>
      </w:r>
      <w:r>
        <w:t>and members of an ESO are called “responders.”</w:t>
      </w:r>
    </w:p>
    <w:p w14:paraId="3FB99099" w14:textId="77777777" w:rsidR="00E9319B" w:rsidRDefault="00407046">
      <w:pPr>
        <w:pStyle w:val="ListParagraph"/>
        <w:numPr>
          <w:ilvl w:val="2"/>
          <w:numId w:val="38"/>
        </w:numPr>
        <w:tabs>
          <w:tab w:val="left" w:pos="753"/>
        </w:tabs>
        <w:ind w:left="753" w:hanging="313"/>
        <w:jc w:val="left"/>
        <w:rPr>
          <w:i/>
          <w:sz w:val="24"/>
        </w:rPr>
      </w:pPr>
      <w:r>
        <w:rPr>
          <w:i/>
          <w:sz w:val="24"/>
        </w:rPr>
        <w:t>Search</w:t>
      </w:r>
      <w:r>
        <w:rPr>
          <w:i/>
          <w:spacing w:val="-9"/>
          <w:sz w:val="24"/>
        </w:rPr>
        <w:t xml:space="preserve"> </w:t>
      </w:r>
      <w:r>
        <w:rPr>
          <w:i/>
          <w:sz w:val="24"/>
        </w:rPr>
        <w:t>and</w:t>
      </w:r>
      <w:r>
        <w:rPr>
          <w:i/>
          <w:spacing w:val="-8"/>
          <w:sz w:val="24"/>
        </w:rPr>
        <w:t xml:space="preserve"> </w:t>
      </w:r>
      <w:r>
        <w:rPr>
          <w:i/>
          <w:sz w:val="24"/>
        </w:rPr>
        <w:t>rescue:</w:t>
      </w:r>
      <w:r>
        <w:rPr>
          <w:i/>
          <w:spacing w:val="-10"/>
          <w:sz w:val="24"/>
        </w:rPr>
        <w:t xml:space="preserve"> </w:t>
      </w:r>
      <w:r>
        <w:rPr>
          <w:i/>
          <w:sz w:val="24"/>
        </w:rPr>
        <w:t>technical</w:t>
      </w:r>
      <w:r>
        <w:rPr>
          <w:i/>
          <w:spacing w:val="-8"/>
          <w:sz w:val="24"/>
        </w:rPr>
        <w:t xml:space="preserve"> </w:t>
      </w:r>
      <w:r>
        <w:rPr>
          <w:i/>
          <w:sz w:val="24"/>
        </w:rPr>
        <w:t>v.</w:t>
      </w:r>
      <w:r>
        <w:rPr>
          <w:i/>
          <w:spacing w:val="-8"/>
          <w:sz w:val="24"/>
        </w:rPr>
        <w:t xml:space="preserve"> </w:t>
      </w:r>
      <w:r>
        <w:rPr>
          <w:i/>
          <w:sz w:val="24"/>
        </w:rPr>
        <w:t>non-</w:t>
      </w:r>
      <w:r>
        <w:rPr>
          <w:i/>
          <w:spacing w:val="-2"/>
          <w:sz w:val="24"/>
        </w:rPr>
        <w:t>technical.</w:t>
      </w:r>
    </w:p>
    <w:p w14:paraId="4CED2176" w14:textId="77777777" w:rsidR="00E9319B" w:rsidRDefault="00E9319B">
      <w:pPr>
        <w:pStyle w:val="BodyText"/>
        <w:ind w:left="0"/>
        <w:rPr>
          <w:i/>
        </w:rPr>
      </w:pPr>
    </w:p>
    <w:p w14:paraId="40298A94" w14:textId="77777777" w:rsidR="00E9319B" w:rsidRDefault="00407046">
      <w:pPr>
        <w:pStyle w:val="BodyText"/>
        <w:spacing w:line="480" w:lineRule="auto"/>
        <w:ind w:right="1163" w:firstLine="720"/>
      </w:pPr>
      <w:r>
        <w:t>The proposed rule defines technical search and rescue as a type of service that utilizes special knowledge and skills and specialized equipment to resolve unique or complex search and rescue situations, such as rope rescue, vehicle/machinery rescue, structural collapse, trenches, and technical water rescue. OSHA</w:t>
      </w:r>
      <w:r>
        <w:rPr>
          <w:spacing w:val="-10"/>
        </w:rPr>
        <w:t xml:space="preserve"> </w:t>
      </w:r>
      <w:r>
        <w:t>anticipates the proposed rule</w:t>
      </w:r>
      <w:r>
        <w:rPr>
          <w:spacing w:val="-4"/>
        </w:rPr>
        <w:t xml:space="preserve"> </w:t>
      </w:r>
      <w:r>
        <w:t>would</w:t>
      </w:r>
      <w:r>
        <w:rPr>
          <w:spacing w:val="-3"/>
        </w:rPr>
        <w:t xml:space="preserve"> </w:t>
      </w:r>
      <w:r>
        <w:t>apply</w:t>
      </w:r>
      <w:r>
        <w:rPr>
          <w:spacing w:val="-3"/>
        </w:rPr>
        <w:t xml:space="preserve"> </w:t>
      </w:r>
      <w:r>
        <w:t>to</w:t>
      </w:r>
      <w:r>
        <w:rPr>
          <w:spacing w:val="-8"/>
        </w:rPr>
        <w:t xml:space="preserve"> </w:t>
      </w:r>
      <w:r>
        <w:t>WEREs</w:t>
      </w:r>
      <w:r>
        <w:rPr>
          <w:spacing w:val="-3"/>
        </w:rPr>
        <w:t xml:space="preserve"> </w:t>
      </w:r>
      <w:r>
        <w:t>and</w:t>
      </w:r>
      <w:r>
        <w:rPr>
          <w:spacing w:val="-3"/>
        </w:rPr>
        <w:t xml:space="preserve"> </w:t>
      </w:r>
      <w:r>
        <w:t>ESOs</w:t>
      </w:r>
      <w:r>
        <w:rPr>
          <w:spacing w:val="-3"/>
        </w:rPr>
        <w:t xml:space="preserve"> </w:t>
      </w:r>
      <w:r>
        <w:t>that</w:t>
      </w:r>
      <w:r>
        <w:rPr>
          <w:spacing w:val="-3"/>
        </w:rPr>
        <w:t xml:space="preserve"> </w:t>
      </w:r>
      <w:r>
        <w:t>provide</w:t>
      </w:r>
      <w:r>
        <w:rPr>
          <w:spacing w:val="-4"/>
        </w:rPr>
        <w:t xml:space="preserve"> </w:t>
      </w:r>
      <w:r>
        <w:t>such</w:t>
      </w:r>
      <w:r>
        <w:rPr>
          <w:spacing w:val="-3"/>
        </w:rPr>
        <w:t xml:space="preserve"> </w:t>
      </w:r>
      <w:r>
        <w:t>service,</w:t>
      </w:r>
      <w:r>
        <w:rPr>
          <w:spacing w:val="-3"/>
        </w:rPr>
        <w:t xml:space="preserve"> </w:t>
      </w:r>
      <w:r>
        <w:t>utilizing</w:t>
      </w:r>
      <w:r>
        <w:rPr>
          <w:spacing w:val="-3"/>
        </w:rPr>
        <w:t xml:space="preserve"> </w:t>
      </w:r>
      <w:r>
        <w:t>team</w:t>
      </w:r>
      <w:r>
        <w:rPr>
          <w:spacing w:val="-3"/>
        </w:rPr>
        <w:t xml:space="preserve"> </w:t>
      </w:r>
      <w:r>
        <w:t>members and responders who have the technical knowledge, skills, and abilities and are trained to perform and direct the designated technical rescue.</w:t>
      </w:r>
    </w:p>
    <w:p w14:paraId="14B61A06" w14:textId="77777777" w:rsidR="00E9319B" w:rsidRDefault="00407046">
      <w:pPr>
        <w:pStyle w:val="BodyText"/>
        <w:spacing w:line="480" w:lineRule="auto"/>
        <w:ind w:right="1163" w:firstLine="720"/>
      </w:pPr>
      <w:r>
        <w:t>OSHA</w:t>
      </w:r>
      <w:r>
        <w:rPr>
          <w:spacing w:val="-5"/>
        </w:rPr>
        <w:t xml:space="preserve"> </w:t>
      </w:r>
      <w:r>
        <w:t xml:space="preserve">believes that </w:t>
      </w:r>
      <w:r>
        <w:rPr>
          <w:i/>
        </w:rPr>
        <w:t xml:space="preserve">technical </w:t>
      </w:r>
      <w:r>
        <w:t>level search and rescue means the WERT or ESO has specialized equipment and team members and responders who are trained to use the equipment and perform specialized tasks. OSHA</w:t>
      </w:r>
      <w:r>
        <w:rPr>
          <w:spacing w:val="-4"/>
        </w:rPr>
        <w:t xml:space="preserve"> </w:t>
      </w:r>
      <w:r>
        <w:t>consulted NFPA</w:t>
      </w:r>
      <w:r>
        <w:rPr>
          <w:spacing w:val="-4"/>
        </w:rPr>
        <w:t xml:space="preserve"> </w:t>
      </w:r>
      <w:r>
        <w:t>2500, 2022 ed., Standard</w:t>
      </w:r>
      <w:r>
        <w:rPr>
          <w:spacing w:val="-6"/>
        </w:rPr>
        <w:t xml:space="preserve"> </w:t>
      </w:r>
      <w:r>
        <w:t>on</w:t>
      </w:r>
      <w:r>
        <w:rPr>
          <w:spacing w:val="-6"/>
        </w:rPr>
        <w:t xml:space="preserve"> </w:t>
      </w:r>
      <w:r>
        <w:t>Operations</w:t>
      </w:r>
      <w:r>
        <w:rPr>
          <w:spacing w:val="-6"/>
        </w:rPr>
        <w:t xml:space="preserve"> </w:t>
      </w:r>
      <w:r>
        <w:t>and</w:t>
      </w:r>
      <w:r>
        <w:rPr>
          <w:spacing w:val="-10"/>
        </w:rPr>
        <w:t xml:space="preserve"> </w:t>
      </w:r>
      <w:r>
        <w:t>Training</w:t>
      </w:r>
      <w:r>
        <w:rPr>
          <w:spacing w:val="-6"/>
        </w:rPr>
        <w:t xml:space="preserve"> </w:t>
      </w:r>
      <w:r>
        <w:t>for</w:t>
      </w:r>
      <w:r>
        <w:rPr>
          <w:spacing w:val="-11"/>
        </w:rPr>
        <w:t xml:space="preserve"> </w:t>
      </w:r>
      <w:r>
        <w:t>Technical</w:t>
      </w:r>
      <w:r>
        <w:rPr>
          <w:spacing w:val="-4"/>
        </w:rPr>
        <w:t xml:space="preserve"> </w:t>
      </w:r>
      <w:r>
        <w:t>Search</w:t>
      </w:r>
      <w:r>
        <w:rPr>
          <w:spacing w:val="-6"/>
        </w:rPr>
        <w:t xml:space="preserve"> </w:t>
      </w:r>
      <w:r>
        <w:t>and</w:t>
      </w:r>
      <w:r>
        <w:rPr>
          <w:spacing w:val="-6"/>
        </w:rPr>
        <w:t xml:space="preserve"> </w:t>
      </w:r>
      <w:r>
        <w:t>Rescue</w:t>
      </w:r>
      <w:r>
        <w:rPr>
          <w:spacing w:val="-5"/>
        </w:rPr>
        <w:t xml:space="preserve"> </w:t>
      </w:r>
      <w:r>
        <w:t>Incidents</w:t>
      </w:r>
      <w:r>
        <w:rPr>
          <w:spacing w:val="-6"/>
        </w:rPr>
        <w:t xml:space="preserve"> </w:t>
      </w:r>
      <w:r>
        <w:t>and</w:t>
      </w:r>
      <w:r>
        <w:rPr>
          <w:spacing w:val="-6"/>
        </w:rPr>
        <w:t xml:space="preserve"> </w:t>
      </w:r>
      <w:r>
        <w:t>Life Safety Rope and Equipment for Emergency Services, for guidance in using the technical level as the determining point for what types of search and rescue activities should be covered by the proposed rule. The scope of this proposed rule does not extend to employers that perform search and rescue at a lower-than-technical level. There is little evidence that the provisions of the proposed rule would reduce injuries and fatalities in organizations that only provide rescue services below the technical level.</w:t>
      </w:r>
    </w:p>
    <w:p w14:paraId="29110BE2" w14:textId="77777777" w:rsidR="00E9319B" w:rsidRDefault="00407046">
      <w:pPr>
        <w:pStyle w:val="BodyText"/>
        <w:spacing w:before="1" w:line="480" w:lineRule="auto"/>
        <w:ind w:left="439" w:right="1191" w:firstLine="720"/>
      </w:pPr>
      <w:r>
        <w:t>OSHA</w:t>
      </w:r>
      <w:r>
        <w:rPr>
          <w:spacing w:val="-4"/>
        </w:rPr>
        <w:t xml:space="preserve"> </w:t>
      </w:r>
      <w:r>
        <w:t>is seeking input from the regulated community about how and where to draw the line between technical and non-technical search and rescue activities.</w:t>
      </w:r>
      <w:r>
        <w:rPr>
          <w:spacing w:val="-6"/>
        </w:rPr>
        <w:t xml:space="preserve"> </w:t>
      </w:r>
      <w:r>
        <w:t>As drafted,</w:t>
      </w:r>
      <w:r>
        <w:rPr>
          <w:spacing w:val="-4"/>
        </w:rPr>
        <w:t xml:space="preserve"> </w:t>
      </w:r>
      <w:r>
        <w:t>for</w:t>
      </w:r>
      <w:r>
        <w:rPr>
          <w:spacing w:val="-5"/>
        </w:rPr>
        <w:t xml:space="preserve"> </w:t>
      </w:r>
      <w:r>
        <w:t>example,</w:t>
      </w:r>
      <w:r>
        <w:rPr>
          <w:spacing w:val="-4"/>
        </w:rPr>
        <w:t xml:space="preserve"> </w:t>
      </w:r>
      <w:r>
        <w:t>the</w:t>
      </w:r>
      <w:r>
        <w:rPr>
          <w:spacing w:val="-3"/>
        </w:rPr>
        <w:t xml:space="preserve"> </w:t>
      </w:r>
      <w:r>
        <w:t>proposed</w:t>
      </w:r>
      <w:r>
        <w:rPr>
          <w:spacing w:val="-4"/>
        </w:rPr>
        <w:t xml:space="preserve"> </w:t>
      </w:r>
      <w:r>
        <w:t>rule</w:t>
      </w:r>
      <w:r>
        <w:rPr>
          <w:spacing w:val="-3"/>
        </w:rPr>
        <w:t xml:space="preserve"> </w:t>
      </w:r>
      <w:r>
        <w:t>encompasses</w:t>
      </w:r>
      <w:r>
        <w:rPr>
          <w:spacing w:val="-4"/>
        </w:rPr>
        <w:t xml:space="preserve"> </w:t>
      </w:r>
      <w:r>
        <w:t>rescue</w:t>
      </w:r>
      <w:r>
        <w:rPr>
          <w:spacing w:val="-5"/>
        </w:rPr>
        <w:t xml:space="preserve"> </w:t>
      </w:r>
      <w:r>
        <w:t>services</w:t>
      </w:r>
      <w:r>
        <w:rPr>
          <w:spacing w:val="-4"/>
        </w:rPr>
        <w:t xml:space="preserve"> </w:t>
      </w:r>
      <w:r>
        <w:t>such</w:t>
      </w:r>
      <w:r>
        <w:rPr>
          <w:spacing w:val="-2"/>
        </w:rPr>
        <w:t xml:space="preserve"> </w:t>
      </w:r>
      <w:r>
        <w:t>as</w:t>
      </w:r>
      <w:r>
        <w:rPr>
          <w:spacing w:val="-4"/>
        </w:rPr>
        <w:t xml:space="preserve"> </w:t>
      </w:r>
      <w:r>
        <w:t>swift</w:t>
      </w:r>
      <w:r>
        <w:rPr>
          <w:spacing w:val="-4"/>
        </w:rPr>
        <w:t xml:space="preserve"> </w:t>
      </w:r>
      <w:r>
        <w:t>water</w:t>
      </w:r>
    </w:p>
    <w:p w14:paraId="0E019D52" w14:textId="77777777" w:rsidR="00E9319B" w:rsidRDefault="00E9319B">
      <w:pPr>
        <w:spacing w:line="480" w:lineRule="auto"/>
        <w:sectPr w:rsidR="00E9319B">
          <w:pgSz w:w="12240" w:h="15840"/>
          <w:pgMar w:top="1360" w:right="320" w:bottom="1200" w:left="1720" w:header="0" w:footer="1014" w:gutter="0"/>
          <w:cols w:space="720"/>
        </w:sectPr>
      </w:pPr>
    </w:p>
    <w:p w14:paraId="6EFCF973" w14:textId="77777777" w:rsidR="00E9319B" w:rsidRDefault="00407046">
      <w:pPr>
        <w:pStyle w:val="BodyText"/>
        <w:spacing w:before="79" w:line="480" w:lineRule="auto"/>
        <w:ind w:right="1151"/>
      </w:pPr>
      <w:r>
        <w:lastRenderedPageBreak/>
        <w:t xml:space="preserve">and underwater rescue as </w:t>
      </w:r>
      <w:r>
        <w:rPr>
          <w:i/>
        </w:rPr>
        <w:t>technical</w:t>
      </w:r>
      <w:r>
        <w:t>. On the other hand, while the agency is in no way demeaning the valuable services provided by emergency service providers such as pool lifeguards, OSHA</w:t>
      </w:r>
      <w:r>
        <w:rPr>
          <w:spacing w:val="-13"/>
        </w:rPr>
        <w:t xml:space="preserve"> </w:t>
      </w:r>
      <w:r>
        <w:t>preliminarily deems this type</w:t>
      </w:r>
      <w:r>
        <w:rPr>
          <w:spacing w:val="-1"/>
        </w:rPr>
        <w:t xml:space="preserve"> </w:t>
      </w:r>
      <w:r>
        <w:t>of service</w:t>
      </w:r>
      <w:r>
        <w:rPr>
          <w:spacing w:val="-1"/>
        </w:rPr>
        <w:t xml:space="preserve"> </w:t>
      </w:r>
      <w:r>
        <w:t>to be</w:t>
      </w:r>
      <w:r>
        <w:rPr>
          <w:spacing w:val="-1"/>
        </w:rPr>
        <w:t xml:space="preserve"> </w:t>
      </w:r>
      <w:r>
        <w:t>non-technical rescue</w:t>
      </w:r>
      <w:r>
        <w:rPr>
          <w:spacing w:val="-1"/>
        </w:rPr>
        <w:t xml:space="preserve"> </w:t>
      </w:r>
      <w:r>
        <w:t>and therefore is not intending to cover it under this proposed rule. This same distinction can be drawn with regard to other types of search and rescue which may be technical or non- technical, such as, for example, mountain and wilderness search and rescue, which could include ski patrols at recreational snow skiing and snowboarding facilities. Some mountain and wilderness search and rescue organizations may provide services that qualify as being technical, so are within the scope of the proposed rule, while those who do not provide a technical service are not within the scope. In Question (a)-4, OSHA</w:t>
      </w:r>
      <w:r>
        <w:rPr>
          <w:spacing w:val="-6"/>
        </w:rPr>
        <w:t xml:space="preserve"> </w:t>
      </w:r>
      <w:r>
        <w:t>is seeking input regarding what types and levels of search and rescue</w:t>
      </w:r>
      <w:r>
        <w:rPr>
          <w:spacing w:val="-1"/>
        </w:rPr>
        <w:t xml:space="preserve"> </w:t>
      </w:r>
      <w:r>
        <w:t>services and technical search</w:t>
      </w:r>
      <w:r>
        <w:rPr>
          <w:spacing w:val="-1"/>
        </w:rPr>
        <w:t xml:space="preserve"> </w:t>
      </w:r>
      <w:r>
        <w:t>and</w:t>
      </w:r>
      <w:r>
        <w:rPr>
          <w:spacing w:val="-3"/>
        </w:rPr>
        <w:t xml:space="preserve"> </w:t>
      </w:r>
      <w:r>
        <w:t>rescue</w:t>
      </w:r>
      <w:r>
        <w:rPr>
          <w:spacing w:val="-4"/>
        </w:rPr>
        <w:t xml:space="preserve"> </w:t>
      </w:r>
      <w:r>
        <w:t>services</w:t>
      </w:r>
      <w:r>
        <w:rPr>
          <w:spacing w:val="-3"/>
        </w:rPr>
        <w:t xml:space="preserve"> </w:t>
      </w:r>
      <w:r>
        <w:t>should</w:t>
      </w:r>
      <w:r>
        <w:rPr>
          <w:spacing w:val="-3"/>
        </w:rPr>
        <w:t xml:space="preserve"> </w:t>
      </w:r>
      <w:r>
        <w:t>be</w:t>
      </w:r>
      <w:r>
        <w:rPr>
          <w:spacing w:val="-4"/>
        </w:rPr>
        <w:t xml:space="preserve"> </w:t>
      </w:r>
      <w:r>
        <w:t>included</w:t>
      </w:r>
      <w:r>
        <w:rPr>
          <w:spacing w:val="-3"/>
        </w:rPr>
        <w:t xml:space="preserve"> </w:t>
      </w:r>
      <w:r>
        <w:t>or</w:t>
      </w:r>
      <w:r>
        <w:rPr>
          <w:spacing w:val="-4"/>
        </w:rPr>
        <w:t xml:space="preserve"> </w:t>
      </w:r>
      <w:r>
        <w:t>excluded</w:t>
      </w:r>
      <w:r>
        <w:rPr>
          <w:spacing w:val="-3"/>
        </w:rPr>
        <w:t xml:space="preserve"> </w:t>
      </w:r>
      <w:r>
        <w:t>from</w:t>
      </w:r>
      <w:r>
        <w:rPr>
          <w:spacing w:val="-3"/>
        </w:rPr>
        <w:t xml:space="preserve"> </w:t>
      </w:r>
      <w:r>
        <w:t>the</w:t>
      </w:r>
      <w:r>
        <w:rPr>
          <w:spacing w:val="-4"/>
        </w:rPr>
        <w:t xml:space="preserve"> </w:t>
      </w:r>
      <w:r>
        <w:t>rule,</w:t>
      </w:r>
      <w:r>
        <w:rPr>
          <w:spacing w:val="-3"/>
        </w:rPr>
        <w:t xml:space="preserve"> </w:t>
      </w:r>
      <w:r>
        <w:t>and</w:t>
      </w:r>
      <w:r>
        <w:rPr>
          <w:spacing w:val="-3"/>
        </w:rPr>
        <w:t xml:space="preserve"> </w:t>
      </w:r>
      <w:r>
        <w:t>the</w:t>
      </w:r>
      <w:r>
        <w:rPr>
          <w:spacing w:val="-4"/>
        </w:rPr>
        <w:t xml:space="preserve"> </w:t>
      </w:r>
      <w:r>
        <w:t>extent</w:t>
      </w:r>
      <w:r>
        <w:rPr>
          <w:spacing w:val="-3"/>
        </w:rPr>
        <w:t xml:space="preserve"> </w:t>
      </w:r>
      <w:r>
        <w:t>to which those inclusions or exclusions should be specifically listed.</w:t>
      </w:r>
    </w:p>
    <w:p w14:paraId="79FAA67D" w14:textId="77777777" w:rsidR="00E9319B" w:rsidRDefault="00407046">
      <w:pPr>
        <w:pStyle w:val="ListParagraph"/>
        <w:numPr>
          <w:ilvl w:val="2"/>
          <w:numId w:val="38"/>
        </w:numPr>
        <w:tabs>
          <w:tab w:val="left" w:pos="674"/>
        </w:tabs>
        <w:ind w:left="674" w:hanging="234"/>
        <w:jc w:val="left"/>
        <w:rPr>
          <w:i/>
          <w:sz w:val="24"/>
        </w:rPr>
      </w:pPr>
      <w:r>
        <w:rPr>
          <w:i/>
          <w:sz w:val="24"/>
        </w:rPr>
        <w:t>Skilled</w:t>
      </w:r>
      <w:r>
        <w:rPr>
          <w:i/>
          <w:spacing w:val="-3"/>
          <w:sz w:val="24"/>
        </w:rPr>
        <w:t xml:space="preserve"> </w:t>
      </w:r>
      <w:r>
        <w:rPr>
          <w:i/>
          <w:sz w:val="24"/>
        </w:rPr>
        <w:t>support</w:t>
      </w:r>
      <w:r>
        <w:rPr>
          <w:i/>
          <w:spacing w:val="-3"/>
          <w:sz w:val="24"/>
        </w:rPr>
        <w:t xml:space="preserve"> </w:t>
      </w:r>
      <w:r>
        <w:rPr>
          <w:i/>
          <w:spacing w:val="-2"/>
          <w:sz w:val="24"/>
        </w:rPr>
        <w:t>workers.</w:t>
      </w:r>
    </w:p>
    <w:p w14:paraId="1FD1F10A" w14:textId="77777777" w:rsidR="00E9319B" w:rsidRDefault="00E9319B">
      <w:pPr>
        <w:pStyle w:val="BodyText"/>
        <w:ind w:left="0"/>
        <w:rPr>
          <w:i/>
        </w:rPr>
      </w:pPr>
    </w:p>
    <w:p w14:paraId="5418C833" w14:textId="77777777" w:rsidR="00E9319B" w:rsidRDefault="00407046">
      <w:pPr>
        <w:pStyle w:val="BodyText"/>
        <w:spacing w:line="480" w:lineRule="auto"/>
        <w:ind w:right="1163" w:firstLine="720"/>
      </w:pPr>
      <w:r>
        <w:t xml:space="preserve">As noted above, proposed paragraphs (a)(1)(i) and (ii) indicate that this section applies to WEREs and ESOs. There are no proposed provisions for other employers. There are, however, some provisions related to skilled support workers who work for other employers. Proposed paragraph (b) defines </w:t>
      </w:r>
      <w:r>
        <w:rPr>
          <w:i/>
        </w:rPr>
        <w:t xml:space="preserve">skilled support worker </w:t>
      </w:r>
      <w:r>
        <w:t>as an employee of</w:t>
      </w:r>
      <w:r>
        <w:rPr>
          <w:spacing w:val="-4"/>
        </w:rPr>
        <w:t xml:space="preserve"> </w:t>
      </w:r>
      <w:r>
        <w:t>an</w:t>
      </w:r>
      <w:r>
        <w:rPr>
          <w:spacing w:val="-3"/>
        </w:rPr>
        <w:t xml:space="preserve"> </w:t>
      </w:r>
      <w:r>
        <w:t>employer</w:t>
      </w:r>
      <w:r>
        <w:rPr>
          <w:spacing w:val="-2"/>
        </w:rPr>
        <w:t xml:space="preserve"> </w:t>
      </w:r>
      <w:r>
        <w:t>whose</w:t>
      </w:r>
      <w:r>
        <w:rPr>
          <w:spacing w:val="-4"/>
        </w:rPr>
        <w:t xml:space="preserve"> </w:t>
      </w:r>
      <w:r>
        <w:t>primary</w:t>
      </w:r>
      <w:r>
        <w:rPr>
          <w:spacing w:val="-3"/>
        </w:rPr>
        <w:t xml:space="preserve"> </w:t>
      </w:r>
      <w:r>
        <w:t>function</w:t>
      </w:r>
      <w:r>
        <w:rPr>
          <w:spacing w:val="-3"/>
        </w:rPr>
        <w:t xml:space="preserve"> </w:t>
      </w:r>
      <w:r>
        <w:t>is</w:t>
      </w:r>
      <w:r>
        <w:rPr>
          <w:spacing w:val="-3"/>
        </w:rPr>
        <w:t xml:space="preserve"> </w:t>
      </w:r>
      <w:r>
        <w:t>not</w:t>
      </w:r>
      <w:r>
        <w:rPr>
          <w:spacing w:val="-3"/>
        </w:rPr>
        <w:t xml:space="preserve"> </w:t>
      </w:r>
      <w:r>
        <w:t>as</w:t>
      </w:r>
      <w:r>
        <w:rPr>
          <w:spacing w:val="-3"/>
        </w:rPr>
        <w:t xml:space="preserve"> </w:t>
      </w:r>
      <w:r>
        <w:t>an</w:t>
      </w:r>
      <w:r>
        <w:rPr>
          <w:spacing w:val="-3"/>
        </w:rPr>
        <w:t xml:space="preserve"> </w:t>
      </w:r>
      <w:r>
        <w:t>emergency</w:t>
      </w:r>
      <w:r>
        <w:rPr>
          <w:spacing w:val="-3"/>
        </w:rPr>
        <w:t xml:space="preserve"> </w:t>
      </w:r>
      <w:r>
        <w:t>service</w:t>
      </w:r>
      <w:r>
        <w:rPr>
          <w:spacing w:val="-4"/>
        </w:rPr>
        <w:t xml:space="preserve"> </w:t>
      </w:r>
      <w:r>
        <w:t>provider</w:t>
      </w:r>
      <w:r>
        <w:rPr>
          <w:spacing w:val="-4"/>
        </w:rPr>
        <w:t xml:space="preserve"> </w:t>
      </w:r>
      <w:r>
        <w:t>and</w:t>
      </w:r>
      <w:r>
        <w:rPr>
          <w:spacing w:val="-3"/>
        </w:rPr>
        <w:t xml:space="preserve"> </w:t>
      </w:r>
      <w:r>
        <w:t>who is skilled in certain tasks or disciplines that can support a WERT or ESO. The proposed rule would require WEREs and ESOs to provide protection for skilled support workers who work for other employers but are performing duties in support of the WERE and ESO activities on the emergency incident scene. These skilled support workers would</w:t>
      </w:r>
    </w:p>
    <w:p w14:paraId="55C535E0" w14:textId="77777777" w:rsidR="00E9319B" w:rsidRDefault="00E9319B">
      <w:pPr>
        <w:spacing w:line="480" w:lineRule="auto"/>
        <w:sectPr w:rsidR="00E9319B">
          <w:pgSz w:w="12240" w:h="15840"/>
          <w:pgMar w:top="1360" w:right="320" w:bottom="1200" w:left="1720" w:header="0" w:footer="1014" w:gutter="0"/>
          <w:cols w:space="720"/>
        </w:sectPr>
      </w:pPr>
    </w:p>
    <w:p w14:paraId="09B0BB0E" w14:textId="77777777" w:rsidR="00E9319B" w:rsidRDefault="00407046">
      <w:pPr>
        <w:pStyle w:val="BodyText"/>
        <w:spacing w:before="79" w:line="480" w:lineRule="auto"/>
        <w:ind w:right="1242"/>
      </w:pPr>
      <w:r>
        <w:lastRenderedPageBreak/>
        <w:t>operate</w:t>
      </w:r>
      <w:r>
        <w:rPr>
          <w:spacing w:val="-4"/>
        </w:rPr>
        <w:t xml:space="preserve"> </w:t>
      </w:r>
      <w:r>
        <w:t>under</w:t>
      </w:r>
      <w:r>
        <w:rPr>
          <w:spacing w:val="-4"/>
        </w:rPr>
        <w:t xml:space="preserve"> </w:t>
      </w:r>
      <w:r>
        <w:t>the</w:t>
      </w:r>
      <w:r>
        <w:rPr>
          <w:spacing w:val="-4"/>
        </w:rPr>
        <w:t xml:space="preserve"> </w:t>
      </w:r>
      <w:r>
        <w:t>direction</w:t>
      </w:r>
      <w:r>
        <w:rPr>
          <w:spacing w:val="-3"/>
        </w:rPr>
        <w:t xml:space="preserve"> </w:t>
      </w:r>
      <w:r>
        <w:t>of</w:t>
      </w:r>
      <w:r>
        <w:rPr>
          <w:spacing w:val="-4"/>
        </w:rPr>
        <w:t xml:space="preserve"> </w:t>
      </w:r>
      <w:r>
        <w:t>the</w:t>
      </w:r>
      <w:r>
        <w:rPr>
          <w:spacing w:val="-4"/>
        </w:rPr>
        <w:t xml:space="preserve"> </w:t>
      </w:r>
      <w:r>
        <w:t>Incident</w:t>
      </w:r>
      <w:r>
        <w:rPr>
          <w:spacing w:val="-3"/>
        </w:rPr>
        <w:t xml:space="preserve"> </w:t>
      </w:r>
      <w:r>
        <w:t>Commander</w:t>
      </w:r>
      <w:r>
        <w:rPr>
          <w:spacing w:val="-4"/>
        </w:rPr>
        <w:t xml:space="preserve"> </w:t>
      </w:r>
      <w:r>
        <w:t>(IC)</w:t>
      </w:r>
      <w:r>
        <w:rPr>
          <w:spacing w:val="-4"/>
        </w:rPr>
        <w:t xml:space="preserve"> </w:t>
      </w:r>
      <w:r>
        <w:t>or</w:t>
      </w:r>
      <w:r>
        <w:rPr>
          <w:spacing w:val="-4"/>
        </w:rPr>
        <w:t xml:space="preserve"> </w:t>
      </w:r>
      <w:r>
        <w:t>the</w:t>
      </w:r>
      <w:r>
        <w:rPr>
          <w:spacing w:val="-4"/>
        </w:rPr>
        <w:t xml:space="preserve"> </w:t>
      </w:r>
      <w:r>
        <w:t>Unified</w:t>
      </w:r>
      <w:r>
        <w:rPr>
          <w:spacing w:val="-1"/>
        </w:rPr>
        <w:t xml:space="preserve"> </w:t>
      </w:r>
      <w:r>
        <w:t>Command (UC) as provided in proposed paragraph (p)(10) of this section.</w:t>
      </w:r>
    </w:p>
    <w:p w14:paraId="5C04B20B" w14:textId="77777777" w:rsidR="00E9319B" w:rsidRDefault="00407046">
      <w:pPr>
        <w:pStyle w:val="BodyText"/>
        <w:spacing w:line="480" w:lineRule="auto"/>
        <w:ind w:right="1143" w:firstLine="720"/>
      </w:pPr>
      <w:r>
        <w:t>For example, a WERT or ESO needs a backhoe and operator to dig through the rubble of a collapsed structure to complete extinguishment of fire but does not have a backhoe or operator. The WERT or ESO could arrange to use a backhoe and operator belonging to another employer.</w:t>
      </w:r>
      <w:r>
        <w:rPr>
          <w:spacing w:val="40"/>
        </w:rPr>
        <w:t xml:space="preserve"> </w:t>
      </w:r>
      <w:r>
        <w:t>The backhoe operator would be considered a skilled support</w:t>
      </w:r>
      <w:r>
        <w:rPr>
          <w:spacing w:val="-6"/>
        </w:rPr>
        <w:t xml:space="preserve"> </w:t>
      </w:r>
      <w:r>
        <w:t>worker</w:t>
      </w:r>
      <w:r>
        <w:rPr>
          <w:spacing w:val="-6"/>
        </w:rPr>
        <w:t xml:space="preserve"> </w:t>
      </w:r>
      <w:r>
        <w:t>under</w:t>
      </w:r>
      <w:r>
        <w:rPr>
          <w:spacing w:val="-6"/>
        </w:rPr>
        <w:t xml:space="preserve"> </w:t>
      </w:r>
      <w:r>
        <w:t>the</w:t>
      </w:r>
      <w:r>
        <w:rPr>
          <w:spacing w:val="-5"/>
        </w:rPr>
        <w:t xml:space="preserve"> </w:t>
      </w:r>
      <w:r>
        <w:t>direction</w:t>
      </w:r>
      <w:r>
        <w:rPr>
          <w:spacing w:val="-6"/>
        </w:rPr>
        <w:t xml:space="preserve"> </w:t>
      </w:r>
      <w:r>
        <w:t>of</w:t>
      </w:r>
      <w:r>
        <w:rPr>
          <w:spacing w:val="-6"/>
        </w:rPr>
        <w:t xml:space="preserve"> </w:t>
      </w:r>
      <w:r>
        <w:t>the</w:t>
      </w:r>
      <w:r>
        <w:rPr>
          <w:spacing w:val="-9"/>
        </w:rPr>
        <w:t xml:space="preserve"> </w:t>
      </w:r>
      <w:r>
        <w:t>WERT’s</w:t>
      </w:r>
      <w:r>
        <w:rPr>
          <w:spacing w:val="-6"/>
        </w:rPr>
        <w:t xml:space="preserve"> </w:t>
      </w:r>
      <w:r>
        <w:t>or</w:t>
      </w:r>
      <w:r>
        <w:rPr>
          <w:spacing w:val="-6"/>
        </w:rPr>
        <w:t xml:space="preserve"> </w:t>
      </w:r>
      <w:r>
        <w:t>ESO’s</w:t>
      </w:r>
      <w:r>
        <w:rPr>
          <w:spacing w:val="-6"/>
        </w:rPr>
        <w:t xml:space="preserve"> </w:t>
      </w:r>
      <w:r>
        <w:t>IC,</w:t>
      </w:r>
      <w:r>
        <w:rPr>
          <w:spacing w:val="-6"/>
        </w:rPr>
        <w:t xml:space="preserve"> </w:t>
      </w:r>
      <w:r>
        <w:t>and</w:t>
      </w:r>
      <w:r>
        <w:rPr>
          <w:spacing w:val="-6"/>
        </w:rPr>
        <w:t xml:space="preserve"> </w:t>
      </w:r>
      <w:r>
        <w:t>thus</w:t>
      </w:r>
      <w:r>
        <w:rPr>
          <w:spacing w:val="-6"/>
        </w:rPr>
        <w:t xml:space="preserve"> </w:t>
      </w:r>
      <w:r>
        <w:t>within</w:t>
      </w:r>
      <w:r>
        <w:rPr>
          <w:spacing w:val="-6"/>
        </w:rPr>
        <w:t xml:space="preserve"> </w:t>
      </w:r>
      <w:r>
        <w:t>the</w:t>
      </w:r>
      <w:r>
        <w:rPr>
          <w:spacing w:val="-6"/>
        </w:rPr>
        <w:t xml:space="preserve"> </w:t>
      </w:r>
      <w:r>
        <w:t>scope of the proposed rule. But once the IC or the UC terminates the incident or the WERT or ESO leaves the location of the incident, the operator’s activities would no longer fall under the scope of the proposed rule. Note that other standards might apply to the operator’s work during this period; for example, if the operator were operating a crane, the crane standard would apply.</w:t>
      </w:r>
    </w:p>
    <w:p w14:paraId="3B2F4569" w14:textId="77777777" w:rsidR="00E9319B" w:rsidRDefault="00407046">
      <w:pPr>
        <w:pStyle w:val="BodyText"/>
        <w:spacing w:line="480" w:lineRule="auto"/>
        <w:ind w:right="1191" w:firstLine="720"/>
      </w:pPr>
      <w:r>
        <w:t>On a larger scale such as a disaster site, skilled support workers who operated under the direction and control of the WERE’s or ESO’s IC or the UC might remain at the location to participate in disaster site clean-up and recovery efforts. Once the emergency nature of the incident has ended, however, skilled support workers would no longer</w:t>
      </w:r>
      <w:r>
        <w:rPr>
          <w:spacing w:val="-4"/>
        </w:rPr>
        <w:t xml:space="preserve"> </w:t>
      </w:r>
      <w:r>
        <w:t>be</w:t>
      </w:r>
      <w:r>
        <w:rPr>
          <w:spacing w:val="-4"/>
        </w:rPr>
        <w:t xml:space="preserve"> </w:t>
      </w:r>
      <w:r>
        <w:t>working</w:t>
      </w:r>
      <w:r>
        <w:rPr>
          <w:spacing w:val="-3"/>
        </w:rPr>
        <w:t xml:space="preserve"> </w:t>
      </w:r>
      <w:r>
        <w:t>under</w:t>
      </w:r>
      <w:r>
        <w:rPr>
          <w:spacing w:val="-2"/>
        </w:rPr>
        <w:t xml:space="preserve"> </w:t>
      </w:r>
      <w:r>
        <w:t>the</w:t>
      </w:r>
      <w:r>
        <w:rPr>
          <w:spacing w:val="-4"/>
        </w:rPr>
        <w:t xml:space="preserve"> </w:t>
      </w:r>
      <w:r>
        <w:t>direction</w:t>
      </w:r>
      <w:r>
        <w:rPr>
          <w:spacing w:val="-3"/>
        </w:rPr>
        <w:t xml:space="preserve"> </w:t>
      </w:r>
      <w:r>
        <w:t>of</w:t>
      </w:r>
      <w:r>
        <w:rPr>
          <w:spacing w:val="-4"/>
        </w:rPr>
        <w:t xml:space="preserve"> </w:t>
      </w:r>
      <w:r>
        <w:t>the</w:t>
      </w:r>
      <w:r>
        <w:rPr>
          <w:spacing w:val="-7"/>
        </w:rPr>
        <w:t xml:space="preserve"> </w:t>
      </w:r>
      <w:r>
        <w:t>WERE</w:t>
      </w:r>
      <w:r>
        <w:rPr>
          <w:spacing w:val="-4"/>
        </w:rPr>
        <w:t xml:space="preserve"> </w:t>
      </w:r>
      <w:r>
        <w:t>or</w:t>
      </w:r>
      <w:r>
        <w:rPr>
          <w:spacing w:val="-4"/>
        </w:rPr>
        <w:t xml:space="preserve"> </w:t>
      </w:r>
      <w:r>
        <w:t>ESO</w:t>
      </w:r>
      <w:r>
        <w:rPr>
          <w:spacing w:val="-4"/>
        </w:rPr>
        <w:t xml:space="preserve"> </w:t>
      </w:r>
      <w:r>
        <w:t>and</w:t>
      </w:r>
      <w:r>
        <w:rPr>
          <w:spacing w:val="-3"/>
        </w:rPr>
        <w:t xml:space="preserve"> </w:t>
      </w:r>
      <w:r>
        <w:t>the</w:t>
      </w:r>
      <w:r>
        <w:rPr>
          <w:spacing w:val="-4"/>
        </w:rPr>
        <w:t xml:space="preserve"> </w:t>
      </w:r>
      <w:r>
        <w:t>proposed</w:t>
      </w:r>
      <w:r>
        <w:rPr>
          <w:spacing w:val="-3"/>
        </w:rPr>
        <w:t xml:space="preserve"> </w:t>
      </w:r>
      <w:r>
        <w:t>rule</w:t>
      </w:r>
      <w:r>
        <w:rPr>
          <w:spacing w:val="-4"/>
        </w:rPr>
        <w:t xml:space="preserve"> </w:t>
      </w:r>
      <w:r>
        <w:t>would no longer apply to them.</w:t>
      </w:r>
    </w:p>
    <w:p w14:paraId="1F8698D3" w14:textId="77777777" w:rsidR="00E9319B" w:rsidRDefault="00407046">
      <w:pPr>
        <w:pStyle w:val="ListParagraph"/>
        <w:numPr>
          <w:ilvl w:val="2"/>
          <w:numId w:val="38"/>
        </w:numPr>
        <w:tabs>
          <w:tab w:val="left" w:pos="784"/>
        </w:tabs>
        <w:spacing w:before="1"/>
        <w:ind w:left="784" w:hanging="344"/>
        <w:jc w:val="left"/>
        <w:rPr>
          <w:i/>
          <w:sz w:val="24"/>
        </w:rPr>
      </w:pPr>
      <w:r>
        <w:rPr>
          <w:i/>
          <w:spacing w:val="-2"/>
          <w:sz w:val="24"/>
        </w:rPr>
        <w:t>Exclusions.</w:t>
      </w:r>
    </w:p>
    <w:p w14:paraId="09A19BAA" w14:textId="77777777" w:rsidR="00E9319B" w:rsidRDefault="00E9319B">
      <w:pPr>
        <w:pStyle w:val="BodyText"/>
        <w:ind w:left="0"/>
        <w:rPr>
          <w:i/>
        </w:rPr>
      </w:pPr>
    </w:p>
    <w:p w14:paraId="17DD8767" w14:textId="77777777" w:rsidR="00E9319B" w:rsidRDefault="00407046">
      <w:pPr>
        <w:pStyle w:val="BodyText"/>
        <w:spacing w:line="480" w:lineRule="auto"/>
        <w:ind w:right="1151" w:firstLine="720"/>
      </w:pPr>
      <w:r>
        <w:t>Proposed paragraph (a)(2) ensures that employers are aware of activities that are not covered by the proposed rule. Paragraph (a)(2)(i) of the proposed rule explains that employers</w:t>
      </w:r>
      <w:r>
        <w:rPr>
          <w:spacing w:val="-4"/>
        </w:rPr>
        <w:t xml:space="preserve"> </w:t>
      </w:r>
      <w:r>
        <w:t>performing</w:t>
      </w:r>
      <w:r>
        <w:rPr>
          <w:spacing w:val="-4"/>
        </w:rPr>
        <w:t xml:space="preserve"> </w:t>
      </w:r>
      <w:r>
        <w:t>disaster</w:t>
      </w:r>
      <w:r>
        <w:rPr>
          <w:spacing w:val="-5"/>
        </w:rPr>
        <w:t xml:space="preserve"> </w:t>
      </w:r>
      <w:r>
        <w:t>site</w:t>
      </w:r>
      <w:r>
        <w:rPr>
          <w:spacing w:val="-5"/>
        </w:rPr>
        <w:t xml:space="preserve"> </w:t>
      </w:r>
      <w:r>
        <w:t>clean-up</w:t>
      </w:r>
      <w:r>
        <w:rPr>
          <w:spacing w:val="-4"/>
        </w:rPr>
        <w:t xml:space="preserve"> </w:t>
      </w:r>
      <w:r>
        <w:t>or</w:t>
      </w:r>
      <w:r>
        <w:rPr>
          <w:spacing w:val="-5"/>
        </w:rPr>
        <w:t xml:space="preserve"> </w:t>
      </w:r>
      <w:r>
        <w:t>recovery</w:t>
      </w:r>
      <w:r>
        <w:rPr>
          <w:spacing w:val="-4"/>
        </w:rPr>
        <w:t xml:space="preserve"> </w:t>
      </w:r>
      <w:r>
        <w:t>duties</w:t>
      </w:r>
      <w:r>
        <w:rPr>
          <w:spacing w:val="-4"/>
        </w:rPr>
        <w:t xml:space="preserve"> </w:t>
      </w:r>
      <w:r>
        <w:t>following</w:t>
      </w:r>
      <w:r>
        <w:rPr>
          <w:spacing w:val="-4"/>
        </w:rPr>
        <w:t xml:space="preserve"> </w:t>
      </w:r>
      <w:r>
        <w:t>natural</w:t>
      </w:r>
      <w:r>
        <w:rPr>
          <w:spacing w:val="-4"/>
        </w:rPr>
        <w:t xml:space="preserve"> </w:t>
      </w:r>
      <w:r>
        <w:t>disasters such as earthquakes, hurricanes, tornados, and floods and human-made disasters such as</w:t>
      </w:r>
    </w:p>
    <w:p w14:paraId="28A02833" w14:textId="77777777" w:rsidR="00E9319B" w:rsidRDefault="00E9319B">
      <w:pPr>
        <w:spacing w:line="480" w:lineRule="auto"/>
        <w:sectPr w:rsidR="00E9319B">
          <w:pgSz w:w="12240" w:h="15840"/>
          <w:pgMar w:top="1360" w:right="320" w:bottom="1200" w:left="1720" w:header="0" w:footer="1014" w:gutter="0"/>
          <w:cols w:space="720"/>
        </w:sectPr>
      </w:pPr>
    </w:p>
    <w:p w14:paraId="233305B2" w14:textId="77777777" w:rsidR="00E9319B" w:rsidRDefault="00407046">
      <w:pPr>
        <w:pStyle w:val="BodyText"/>
        <w:spacing w:before="79" w:line="480" w:lineRule="auto"/>
        <w:ind w:right="1163"/>
      </w:pPr>
      <w:r>
        <w:lastRenderedPageBreak/>
        <w:t>explosions</w:t>
      </w:r>
      <w:r>
        <w:rPr>
          <w:spacing w:val="-3"/>
        </w:rPr>
        <w:t xml:space="preserve"> </w:t>
      </w:r>
      <w:r>
        <w:t>and</w:t>
      </w:r>
      <w:r>
        <w:rPr>
          <w:spacing w:val="-3"/>
        </w:rPr>
        <w:t xml:space="preserve"> </w:t>
      </w:r>
      <w:r>
        <w:t>transportation</w:t>
      </w:r>
      <w:r>
        <w:rPr>
          <w:spacing w:val="-3"/>
        </w:rPr>
        <w:t xml:space="preserve"> </w:t>
      </w:r>
      <w:r>
        <w:t>incidents</w:t>
      </w:r>
      <w:r>
        <w:rPr>
          <w:spacing w:val="-3"/>
        </w:rPr>
        <w:t xml:space="preserve"> </w:t>
      </w:r>
      <w:r>
        <w:t>would</w:t>
      </w:r>
      <w:r>
        <w:rPr>
          <w:spacing w:val="-3"/>
        </w:rPr>
        <w:t xml:space="preserve"> </w:t>
      </w:r>
      <w:r>
        <w:t>be</w:t>
      </w:r>
      <w:r>
        <w:rPr>
          <w:spacing w:val="-4"/>
        </w:rPr>
        <w:t xml:space="preserve"> </w:t>
      </w:r>
      <w:r>
        <w:t>excluded</w:t>
      </w:r>
      <w:r>
        <w:rPr>
          <w:spacing w:val="-3"/>
        </w:rPr>
        <w:t xml:space="preserve"> </w:t>
      </w:r>
      <w:r>
        <w:t>from</w:t>
      </w:r>
      <w:r>
        <w:rPr>
          <w:spacing w:val="-3"/>
        </w:rPr>
        <w:t xml:space="preserve"> </w:t>
      </w:r>
      <w:r>
        <w:t>the</w:t>
      </w:r>
      <w:r>
        <w:rPr>
          <w:spacing w:val="-4"/>
        </w:rPr>
        <w:t xml:space="preserve"> </w:t>
      </w:r>
      <w:r>
        <w:t>requirements</w:t>
      </w:r>
      <w:r>
        <w:rPr>
          <w:spacing w:val="-3"/>
        </w:rPr>
        <w:t xml:space="preserve"> </w:t>
      </w:r>
      <w:r>
        <w:t>of</w:t>
      </w:r>
      <w:r>
        <w:rPr>
          <w:spacing w:val="-4"/>
        </w:rPr>
        <w:t xml:space="preserve"> </w:t>
      </w:r>
      <w:r>
        <w:t>this section</w:t>
      </w:r>
      <w:r>
        <w:rPr>
          <w:spacing w:val="-4"/>
        </w:rPr>
        <w:t xml:space="preserve"> </w:t>
      </w:r>
      <w:r>
        <w:t>after</w:t>
      </w:r>
      <w:r>
        <w:rPr>
          <w:spacing w:val="-3"/>
        </w:rPr>
        <w:t xml:space="preserve"> </w:t>
      </w:r>
      <w:r>
        <w:t>emergency</w:t>
      </w:r>
      <w:r>
        <w:rPr>
          <w:spacing w:val="-4"/>
        </w:rPr>
        <w:t xml:space="preserve"> </w:t>
      </w:r>
      <w:r>
        <w:t>response</w:t>
      </w:r>
      <w:r>
        <w:rPr>
          <w:spacing w:val="-5"/>
        </w:rPr>
        <w:t xml:space="preserve"> </w:t>
      </w:r>
      <w:r>
        <w:t>activities</w:t>
      </w:r>
      <w:r>
        <w:rPr>
          <w:spacing w:val="-4"/>
        </w:rPr>
        <w:t xml:space="preserve"> </w:t>
      </w:r>
      <w:r>
        <w:t>have</w:t>
      </w:r>
      <w:r>
        <w:rPr>
          <w:spacing w:val="-5"/>
        </w:rPr>
        <w:t xml:space="preserve"> </w:t>
      </w:r>
      <w:r>
        <w:t>terminated.</w:t>
      </w:r>
      <w:r>
        <w:rPr>
          <w:spacing w:val="-4"/>
        </w:rPr>
        <w:t xml:space="preserve"> </w:t>
      </w:r>
      <w:r>
        <w:t>OSHA</w:t>
      </w:r>
      <w:r>
        <w:rPr>
          <w:spacing w:val="-5"/>
        </w:rPr>
        <w:t xml:space="preserve"> </w:t>
      </w:r>
      <w:r>
        <w:t>intends</w:t>
      </w:r>
      <w:r>
        <w:rPr>
          <w:spacing w:val="-2"/>
        </w:rPr>
        <w:t xml:space="preserve"> </w:t>
      </w:r>
      <w:r>
        <w:t>it</w:t>
      </w:r>
      <w:r>
        <w:rPr>
          <w:spacing w:val="-4"/>
        </w:rPr>
        <w:t xml:space="preserve"> </w:t>
      </w:r>
      <w:r>
        <w:t>to</w:t>
      </w:r>
      <w:r>
        <w:rPr>
          <w:spacing w:val="-4"/>
        </w:rPr>
        <w:t xml:space="preserve"> </w:t>
      </w:r>
      <w:r>
        <w:t>be</w:t>
      </w:r>
      <w:r>
        <w:rPr>
          <w:spacing w:val="-5"/>
        </w:rPr>
        <w:t xml:space="preserve"> </w:t>
      </w:r>
      <w:r>
        <w:t>clear that the proposed rule would not apply to clean-up and recovery operations once the emergency nature of an incident has ended. OSHA is seeking input in Question (a)-5 whether or not the agency should consider developing a separate rule for protecting workers involved in the clean-up of disaster sites, and associated recovery efforts? Why or why not?</w:t>
      </w:r>
    </w:p>
    <w:p w14:paraId="776E36FB" w14:textId="77777777" w:rsidR="00E9319B" w:rsidRDefault="00407046">
      <w:pPr>
        <w:pStyle w:val="BodyText"/>
        <w:spacing w:line="480" w:lineRule="auto"/>
        <w:ind w:right="1163" w:firstLine="720"/>
      </w:pPr>
      <w:r>
        <w:t>Proposed paragraph (a)(2)(ii) would specifically exclude activities covered by 29 CFR 1910.120 (Hazardous Waste Operations and Emergency Response (HAZWOPER)) and 29 CFR 1910.146 (Permit-Required Confined Spaces in General Industry).</w:t>
      </w:r>
      <w:r>
        <w:rPr>
          <w:spacing w:val="40"/>
        </w:rPr>
        <w:t xml:space="preserve"> </w:t>
      </w:r>
      <w:r>
        <w:t>In addition, OSHA notes that there are a number of other general industry OSHA standards that impose requirements on employers concerning emergency-type or related services. These</w:t>
      </w:r>
      <w:r>
        <w:rPr>
          <w:spacing w:val="-5"/>
        </w:rPr>
        <w:t xml:space="preserve"> </w:t>
      </w:r>
      <w:r>
        <w:t>include</w:t>
      </w:r>
      <w:r>
        <w:rPr>
          <w:spacing w:val="-5"/>
        </w:rPr>
        <w:t xml:space="preserve"> </w:t>
      </w:r>
      <w:r>
        <w:t>29</w:t>
      </w:r>
      <w:r>
        <w:rPr>
          <w:spacing w:val="-4"/>
        </w:rPr>
        <w:t xml:space="preserve"> </w:t>
      </w:r>
      <w:r>
        <w:t>CFR</w:t>
      </w:r>
      <w:r>
        <w:rPr>
          <w:spacing w:val="-4"/>
        </w:rPr>
        <w:t xml:space="preserve"> </w:t>
      </w:r>
      <w:r>
        <w:t>1910.38,</w:t>
      </w:r>
      <w:r>
        <w:rPr>
          <w:spacing w:val="-4"/>
        </w:rPr>
        <w:t xml:space="preserve"> </w:t>
      </w:r>
      <w:r>
        <w:t>Emergency</w:t>
      </w:r>
      <w:r>
        <w:rPr>
          <w:spacing w:val="-2"/>
        </w:rPr>
        <w:t xml:space="preserve"> </w:t>
      </w:r>
      <w:r>
        <w:t>action</w:t>
      </w:r>
      <w:r>
        <w:rPr>
          <w:spacing w:val="-2"/>
        </w:rPr>
        <w:t xml:space="preserve"> </w:t>
      </w:r>
      <w:r>
        <w:t>plans;</w:t>
      </w:r>
      <w:r>
        <w:rPr>
          <w:spacing w:val="-4"/>
        </w:rPr>
        <w:t xml:space="preserve"> </w:t>
      </w:r>
      <w:r>
        <w:t>29</w:t>
      </w:r>
      <w:r>
        <w:rPr>
          <w:spacing w:val="-4"/>
        </w:rPr>
        <w:t xml:space="preserve"> </w:t>
      </w:r>
      <w:r>
        <w:t>CFR</w:t>
      </w:r>
      <w:r>
        <w:rPr>
          <w:spacing w:val="-4"/>
        </w:rPr>
        <w:t xml:space="preserve"> </w:t>
      </w:r>
      <w:r>
        <w:t>1910.157,</w:t>
      </w:r>
      <w:r>
        <w:rPr>
          <w:spacing w:val="-4"/>
        </w:rPr>
        <w:t xml:space="preserve"> </w:t>
      </w:r>
      <w:r>
        <w:t>Portable</w:t>
      </w:r>
      <w:r>
        <w:rPr>
          <w:spacing w:val="-5"/>
        </w:rPr>
        <w:t xml:space="preserve"> </w:t>
      </w:r>
      <w:r>
        <w:t>fire</w:t>
      </w:r>
    </w:p>
    <w:p w14:paraId="5A4039A9" w14:textId="77777777" w:rsidR="00E9319B" w:rsidRDefault="00407046">
      <w:pPr>
        <w:pStyle w:val="BodyText"/>
        <w:spacing w:line="480" w:lineRule="auto"/>
        <w:ind w:right="1163"/>
      </w:pPr>
      <w:r>
        <w:t>extinguishers; 29 CFR 1910.151, Medical services and first aid; 29 CFR 1910.119, Process</w:t>
      </w:r>
      <w:r>
        <w:rPr>
          <w:spacing w:val="-4"/>
        </w:rPr>
        <w:t xml:space="preserve"> </w:t>
      </w:r>
      <w:r>
        <w:t>safety</w:t>
      </w:r>
      <w:r>
        <w:rPr>
          <w:spacing w:val="-4"/>
        </w:rPr>
        <w:t xml:space="preserve"> </w:t>
      </w:r>
      <w:r>
        <w:t>management</w:t>
      </w:r>
      <w:r>
        <w:rPr>
          <w:spacing w:val="-4"/>
        </w:rPr>
        <w:t xml:space="preserve"> </w:t>
      </w:r>
      <w:r>
        <w:t>of</w:t>
      </w:r>
      <w:r>
        <w:rPr>
          <w:spacing w:val="-5"/>
        </w:rPr>
        <w:t xml:space="preserve"> </w:t>
      </w:r>
      <w:r>
        <w:t>highly</w:t>
      </w:r>
      <w:r>
        <w:rPr>
          <w:spacing w:val="-4"/>
        </w:rPr>
        <w:t xml:space="preserve"> </w:t>
      </w:r>
      <w:r>
        <w:t>hazardous</w:t>
      </w:r>
      <w:r>
        <w:rPr>
          <w:spacing w:val="-4"/>
        </w:rPr>
        <w:t xml:space="preserve"> </w:t>
      </w:r>
      <w:r>
        <w:t>chemicals;</w:t>
      </w:r>
      <w:r>
        <w:rPr>
          <w:spacing w:val="-4"/>
        </w:rPr>
        <w:t xml:space="preserve"> </w:t>
      </w:r>
      <w:r>
        <w:t>and</w:t>
      </w:r>
      <w:r>
        <w:rPr>
          <w:spacing w:val="-4"/>
        </w:rPr>
        <w:t xml:space="preserve"> </w:t>
      </w:r>
      <w:r>
        <w:t>29</w:t>
      </w:r>
      <w:r>
        <w:rPr>
          <w:spacing w:val="-4"/>
        </w:rPr>
        <w:t xml:space="preserve"> </w:t>
      </w:r>
      <w:r>
        <w:t>CFR</w:t>
      </w:r>
      <w:r>
        <w:rPr>
          <w:spacing w:val="-4"/>
        </w:rPr>
        <w:t xml:space="preserve"> </w:t>
      </w:r>
      <w:r>
        <w:t>1910.272,</w:t>
      </w:r>
      <w:r>
        <w:rPr>
          <w:spacing w:val="-4"/>
        </w:rPr>
        <w:t xml:space="preserve"> </w:t>
      </w:r>
      <w:r>
        <w:t>Grain handling facilities.</w:t>
      </w:r>
      <w:r>
        <w:rPr>
          <w:spacing w:val="40"/>
        </w:rPr>
        <w:t xml:space="preserve"> </w:t>
      </w:r>
      <w:r>
        <w:t>While employees are engaged solely in activities subject to one or more of these other OSHA standards, OSHA intends that the protections of those standards apply instead of the protections of the proposed rule.</w:t>
      </w:r>
      <w:r>
        <w:rPr>
          <w:spacing w:val="40"/>
        </w:rPr>
        <w:t xml:space="preserve"> </w:t>
      </w:r>
      <w:r>
        <w:t>So, if an emergency response employer limits its activities exclusively to activities covered by those other standards, it may not be subject to any provisions of this proposed rule.</w:t>
      </w:r>
      <w:r>
        <w:rPr>
          <w:spacing w:val="40"/>
        </w:rPr>
        <w:t xml:space="preserve"> </w:t>
      </w:r>
      <w:r>
        <w:t>OSHA notes, however, that most employers engaged in activities covered by those other standards are likely to also engage in other emergency response activities and would therefore need to</w:t>
      </w:r>
    </w:p>
    <w:p w14:paraId="6CF0F99C" w14:textId="77777777" w:rsidR="00E9319B" w:rsidRDefault="00E9319B">
      <w:pPr>
        <w:spacing w:line="480" w:lineRule="auto"/>
        <w:sectPr w:rsidR="00E9319B">
          <w:pgSz w:w="12240" w:h="15840"/>
          <w:pgMar w:top="1360" w:right="320" w:bottom="1200" w:left="1720" w:header="0" w:footer="1014" w:gutter="0"/>
          <w:cols w:space="720"/>
        </w:sectPr>
      </w:pPr>
    </w:p>
    <w:p w14:paraId="73A4C11E" w14:textId="77777777" w:rsidR="00E9319B" w:rsidRDefault="00407046">
      <w:pPr>
        <w:pStyle w:val="BodyText"/>
        <w:spacing w:before="79" w:line="480" w:lineRule="auto"/>
        <w:ind w:right="1163"/>
      </w:pPr>
      <w:r>
        <w:lastRenderedPageBreak/>
        <w:t>comply</w:t>
      </w:r>
      <w:r>
        <w:rPr>
          <w:spacing w:val="-3"/>
        </w:rPr>
        <w:t xml:space="preserve"> </w:t>
      </w:r>
      <w:r>
        <w:t>with</w:t>
      </w:r>
      <w:r>
        <w:rPr>
          <w:spacing w:val="-3"/>
        </w:rPr>
        <w:t xml:space="preserve"> </w:t>
      </w:r>
      <w:r>
        <w:t>the</w:t>
      </w:r>
      <w:r>
        <w:rPr>
          <w:spacing w:val="-4"/>
        </w:rPr>
        <w:t xml:space="preserve"> </w:t>
      </w:r>
      <w:r>
        <w:t>proposed</w:t>
      </w:r>
      <w:r>
        <w:rPr>
          <w:spacing w:val="-3"/>
        </w:rPr>
        <w:t xml:space="preserve"> </w:t>
      </w:r>
      <w:r>
        <w:t>standard</w:t>
      </w:r>
      <w:r>
        <w:rPr>
          <w:spacing w:val="-3"/>
        </w:rPr>
        <w:t xml:space="preserve"> </w:t>
      </w:r>
      <w:r>
        <w:t>in</w:t>
      </w:r>
      <w:r>
        <w:rPr>
          <w:spacing w:val="-3"/>
        </w:rPr>
        <w:t xml:space="preserve"> </w:t>
      </w:r>
      <w:r>
        <w:t>order</w:t>
      </w:r>
      <w:r>
        <w:rPr>
          <w:spacing w:val="-4"/>
        </w:rPr>
        <w:t xml:space="preserve"> </w:t>
      </w:r>
      <w:r>
        <w:t>to</w:t>
      </w:r>
      <w:r>
        <w:rPr>
          <w:spacing w:val="-3"/>
        </w:rPr>
        <w:t xml:space="preserve"> </w:t>
      </w:r>
      <w:r>
        <w:t>prepare</w:t>
      </w:r>
      <w:r>
        <w:rPr>
          <w:spacing w:val="-4"/>
        </w:rPr>
        <w:t xml:space="preserve"> </w:t>
      </w:r>
      <w:r>
        <w:t>for</w:t>
      </w:r>
      <w:r>
        <w:rPr>
          <w:spacing w:val="-4"/>
        </w:rPr>
        <w:t xml:space="preserve"> </w:t>
      </w:r>
      <w:r>
        <w:t>and</w:t>
      </w:r>
      <w:r>
        <w:rPr>
          <w:spacing w:val="-3"/>
        </w:rPr>
        <w:t xml:space="preserve"> </w:t>
      </w:r>
      <w:r>
        <w:t>respond</w:t>
      </w:r>
      <w:r>
        <w:rPr>
          <w:spacing w:val="-3"/>
        </w:rPr>
        <w:t xml:space="preserve"> </w:t>
      </w:r>
      <w:r>
        <w:t>to</w:t>
      </w:r>
      <w:r>
        <w:rPr>
          <w:spacing w:val="-3"/>
        </w:rPr>
        <w:t xml:space="preserve"> </w:t>
      </w:r>
      <w:r>
        <w:t>covered emergency incidents.</w:t>
      </w:r>
    </w:p>
    <w:p w14:paraId="12918806" w14:textId="77777777" w:rsidR="00E9319B" w:rsidRDefault="00407046">
      <w:pPr>
        <w:pStyle w:val="BodyText"/>
        <w:spacing w:line="480" w:lineRule="auto"/>
        <w:ind w:right="1163" w:firstLine="720"/>
      </w:pPr>
      <w:r>
        <w:t>OSHA’s intent is to avoid additional burden or inflicting overlapping or conflicting requirements on an employer who only performs the activities identified in this</w:t>
      </w:r>
      <w:r>
        <w:rPr>
          <w:spacing w:val="-4"/>
        </w:rPr>
        <w:t xml:space="preserve"> </w:t>
      </w:r>
      <w:r>
        <w:t>proposed</w:t>
      </w:r>
      <w:r>
        <w:rPr>
          <w:spacing w:val="-4"/>
        </w:rPr>
        <w:t xml:space="preserve"> </w:t>
      </w:r>
      <w:r>
        <w:t>provision.</w:t>
      </w:r>
      <w:r>
        <w:rPr>
          <w:spacing w:val="-4"/>
        </w:rPr>
        <w:t xml:space="preserve"> </w:t>
      </w:r>
      <w:r>
        <w:t>In</w:t>
      </w:r>
      <w:r>
        <w:rPr>
          <w:spacing w:val="-4"/>
        </w:rPr>
        <w:t xml:space="preserve"> </w:t>
      </w:r>
      <w:r>
        <w:t>Question</w:t>
      </w:r>
      <w:r>
        <w:rPr>
          <w:spacing w:val="-4"/>
        </w:rPr>
        <w:t xml:space="preserve"> </w:t>
      </w:r>
      <w:r>
        <w:t>(a)-6,</w:t>
      </w:r>
      <w:r>
        <w:rPr>
          <w:spacing w:val="-2"/>
        </w:rPr>
        <w:t xml:space="preserve"> </w:t>
      </w:r>
      <w:r>
        <w:t>OSHA</w:t>
      </w:r>
      <w:r>
        <w:rPr>
          <w:spacing w:val="-15"/>
        </w:rPr>
        <w:t xml:space="preserve"> </w:t>
      </w:r>
      <w:r>
        <w:t>is</w:t>
      </w:r>
      <w:r>
        <w:rPr>
          <w:spacing w:val="-4"/>
        </w:rPr>
        <w:t xml:space="preserve"> </w:t>
      </w:r>
      <w:r>
        <w:t>seeking</w:t>
      </w:r>
      <w:r>
        <w:rPr>
          <w:spacing w:val="-4"/>
        </w:rPr>
        <w:t xml:space="preserve"> </w:t>
      </w:r>
      <w:r>
        <w:t>input</w:t>
      </w:r>
      <w:r>
        <w:rPr>
          <w:spacing w:val="-4"/>
        </w:rPr>
        <w:t xml:space="preserve"> </w:t>
      </w:r>
      <w:r>
        <w:t>on</w:t>
      </w:r>
      <w:r>
        <w:rPr>
          <w:spacing w:val="-4"/>
        </w:rPr>
        <w:t xml:space="preserve"> </w:t>
      </w:r>
      <w:r>
        <w:t>whether</w:t>
      </w:r>
      <w:r>
        <w:rPr>
          <w:spacing w:val="-5"/>
        </w:rPr>
        <w:t xml:space="preserve"> </w:t>
      </w:r>
      <w:r>
        <w:t>the</w:t>
      </w:r>
      <w:r>
        <w:rPr>
          <w:spacing w:val="-5"/>
        </w:rPr>
        <w:t xml:space="preserve"> </w:t>
      </w:r>
      <w:r>
        <w:t>agency should consider excluding other activities besides those listed in paragraph (a)(2)(ii).</w:t>
      </w:r>
    </w:p>
    <w:p w14:paraId="741C05D9" w14:textId="77777777" w:rsidR="00E9319B" w:rsidRDefault="00407046">
      <w:pPr>
        <w:pStyle w:val="Heading2"/>
      </w:pPr>
      <w:r>
        <w:t>Paragraph</w:t>
      </w:r>
      <w:r>
        <w:rPr>
          <w:spacing w:val="-3"/>
        </w:rPr>
        <w:t xml:space="preserve"> </w:t>
      </w:r>
      <w:r>
        <w:t>(b)</w:t>
      </w:r>
      <w:r>
        <w:rPr>
          <w:spacing w:val="-2"/>
        </w:rPr>
        <w:t xml:space="preserve"> Definitions.</w:t>
      </w:r>
    </w:p>
    <w:p w14:paraId="72195475" w14:textId="77777777" w:rsidR="00E9319B" w:rsidRDefault="00E9319B">
      <w:pPr>
        <w:pStyle w:val="BodyText"/>
        <w:ind w:left="0"/>
        <w:rPr>
          <w:b/>
        </w:rPr>
      </w:pPr>
    </w:p>
    <w:p w14:paraId="50CA0BCE" w14:textId="77777777" w:rsidR="00E9319B" w:rsidRDefault="00407046">
      <w:pPr>
        <w:pStyle w:val="BodyText"/>
        <w:spacing w:line="480" w:lineRule="auto"/>
        <w:ind w:left="439" w:right="1124" w:firstLine="720"/>
      </w:pPr>
      <w:r>
        <w:t>Proposed paragraph (b) defines terms that are applicable to proposed 29 CFR 1910.156.</w:t>
      </w:r>
      <w:r>
        <w:rPr>
          <w:spacing w:val="-3"/>
        </w:rPr>
        <w:t xml:space="preserve"> </w:t>
      </w:r>
      <w:r>
        <w:t>OSHA</w:t>
      </w:r>
      <w:r>
        <w:rPr>
          <w:spacing w:val="-4"/>
        </w:rPr>
        <w:t xml:space="preserve"> </w:t>
      </w:r>
      <w:r>
        <w:t>drew</w:t>
      </w:r>
      <w:r>
        <w:rPr>
          <w:spacing w:val="-2"/>
        </w:rPr>
        <w:t xml:space="preserve"> </w:t>
      </w:r>
      <w:r>
        <w:t>from</w:t>
      </w:r>
      <w:r>
        <w:rPr>
          <w:spacing w:val="-3"/>
        </w:rPr>
        <w:t xml:space="preserve"> </w:t>
      </w:r>
      <w:r>
        <w:t>or</w:t>
      </w:r>
      <w:r>
        <w:rPr>
          <w:spacing w:val="-4"/>
        </w:rPr>
        <w:t xml:space="preserve"> </w:t>
      </w:r>
      <w:r>
        <w:t>based</w:t>
      </w:r>
      <w:r>
        <w:rPr>
          <w:spacing w:val="-3"/>
        </w:rPr>
        <w:t xml:space="preserve"> </w:t>
      </w:r>
      <w:r>
        <w:t>these</w:t>
      </w:r>
      <w:r>
        <w:rPr>
          <w:spacing w:val="-4"/>
        </w:rPr>
        <w:t xml:space="preserve"> </w:t>
      </w:r>
      <w:r>
        <w:t>definitions</w:t>
      </w:r>
      <w:r>
        <w:rPr>
          <w:spacing w:val="-3"/>
        </w:rPr>
        <w:t xml:space="preserve"> </w:t>
      </w:r>
      <w:r>
        <w:t>on</w:t>
      </w:r>
      <w:r>
        <w:rPr>
          <w:spacing w:val="-3"/>
        </w:rPr>
        <w:t xml:space="preserve"> </w:t>
      </w:r>
      <w:r>
        <w:t>other</w:t>
      </w:r>
      <w:r>
        <w:rPr>
          <w:spacing w:val="-4"/>
        </w:rPr>
        <w:t xml:space="preserve"> </w:t>
      </w:r>
      <w:r>
        <w:t>OSHA</w:t>
      </w:r>
      <w:r>
        <w:rPr>
          <w:spacing w:val="-4"/>
        </w:rPr>
        <w:t xml:space="preserve"> </w:t>
      </w:r>
      <w:r>
        <w:t>standards</w:t>
      </w:r>
      <w:r>
        <w:rPr>
          <w:spacing w:val="-3"/>
        </w:rPr>
        <w:t xml:space="preserve"> </w:t>
      </w:r>
      <w:r>
        <w:t>(e.g.,</w:t>
      </w:r>
      <w:r>
        <w:rPr>
          <w:spacing w:val="-3"/>
        </w:rPr>
        <w:t xml:space="preserve"> </w:t>
      </w:r>
      <w:r>
        <w:t>29 CFR 1910.120 and 1910.134), FEMA’s guidance “National Incident Management System” (NIMS), and NFPA national consensus standards. To facilitate compliance, OSHA is using terms that are familiar to the emergency response community, and thus relies heavily on definitions already in use in the community. However, some terms currently in use have multiple interpretations. OSHA is providing definitions in its proposed rule to clearly provide the agency’s intended meaning of these terms.</w:t>
      </w:r>
    </w:p>
    <w:p w14:paraId="7233CF0D" w14:textId="77777777" w:rsidR="00E9319B" w:rsidRDefault="00407046">
      <w:pPr>
        <w:pStyle w:val="BodyText"/>
        <w:spacing w:before="1" w:line="480" w:lineRule="auto"/>
        <w:ind w:left="439" w:right="1163"/>
      </w:pPr>
      <w:r>
        <w:t>Additionally, OSHA is proposing to delete some definitions from existing 29 CFR 1910.155</w:t>
      </w:r>
      <w:r>
        <w:rPr>
          <w:spacing w:val="-3"/>
        </w:rPr>
        <w:t xml:space="preserve"> </w:t>
      </w:r>
      <w:r>
        <w:t>because</w:t>
      </w:r>
      <w:r>
        <w:rPr>
          <w:spacing w:val="-4"/>
        </w:rPr>
        <w:t xml:space="preserve"> </w:t>
      </w:r>
      <w:r>
        <w:t>the</w:t>
      </w:r>
      <w:r>
        <w:rPr>
          <w:spacing w:val="-4"/>
        </w:rPr>
        <w:t xml:space="preserve"> </w:t>
      </w:r>
      <w:r>
        <w:t>terms</w:t>
      </w:r>
      <w:r>
        <w:rPr>
          <w:spacing w:val="-3"/>
        </w:rPr>
        <w:t xml:space="preserve"> </w:t>
      </w:r>
      <w:r>
        <w:t>are</w:t>
      </w:r>
      <w:r>
        <w:rPr>
          <w:spacing w:val="-4"/>
        </w:rPr>
        <w:t xml:space="preserve"> </w:t>
      </w:r>
      <w:r>
        <w:t>only</w:t>
      </w:r>
      <w:r>
        <w:rPr>
          <w:spacing w:val="-3"/>
        </w:rPr>
        <w:t xml:space="preserve"> </w:t>
      </w:r>
      <w:r>
        <w:t>used</w:t>
      </w:r>
      <w:r>
        <w:rPr>
          <w:spacing w:val="-3"/>
        </w:rPr>
        <w:t xml:space="preserve"> </w:t>
      </w:r>
      <w:r>
        <w:t>in</w:t>
      </w:r>
      <w:r>
        <w:rPr>
          <w:spacing w:val="-3"/>
        </w:rPr>
        <w:t xml:space="preserve"> </w:t>
      </w:r>
      <w:r>
        <w:t>existing</w:t>
      </w:r>
      <w:r>
        <w:rPr>
          <w:spacing w:val="-3"/>
        </w:rPr>
        <w:t xml:space="preserve"> </w:t>
      </w:r>
      <w:r>
        <w:t>29</w:t>
      </w:r>
      <w:r>
        <w:rPr>
          <w:spacing w:val="-3"/>
        </w:rPr>
        <w:t xml:space="preserve"> </w:t>
      </w:r>
      <w:r>
        <w:t>CFR</w:t>
      </w:r>
      <w:r>
        <w:rPr>
          <w:spacing w:val="-3"/>
        </w:rPr>
        <w:t xml:space="preserve"> </w:t>
      </w:r>
      <w:r>
        <w:t>1910.156,</w:t>
      </w:r>
      <w:r>
        <w:rPr>
          <w:spacing w:val="-3"/>
        </w:rPr>
        <w:t xml:space="preserve"> </w:t>
      </w:r>
      <w:r>
        <w:t>which</w:t>
      </w:r>
      <w:r>
        <w:rPr>
          <w:spacing w:val="-3"/>
        </w:rPr>
        <w:t xml:space="preserve"> </w:t>
      </w:r>
      <w:r>
        <w:t>would</w:t>
      </w:r>
      <w:r>
        <w:rPr>
          <w:spacing w:val="-3"/>
        </w:rPr>
        <w:t xml:space="preserve"> </w:t>
      </w:r>
      <w:r>
        <w:t xml:space="preserve">be replaced by the proposed rule. Specific changes to 29 CFR 1910.155 are listed in the </w:t>
      </w:r>
      <w:r>
        <w:rPr>
          <w:i/>
        </w:rPr>
        <w:t>Proposed Amendments</w:t>
      </w:r>
      <w:r>
        <w:t>.</w:t>
      </w:r>
    </w:p>
    <w:p w14:paraId="489B112B" w14:textId="77777777" w:rsidR="00E9319B" w:rsidRDefault="00407046">
      <w:pPr>
        <w:pStyle w:val="BodyText"/>
        <w:spacing w:line="480" w:lineRule="auto"/>
        <w:ind w:left="439" w:right="1163" w:firstLine="720"/>
      </w:pPr>
      <w:r>
        <w:t>OSHA</w:t>
      </w:r>
      <w:r>
        <w:rPr>
          <w:spacing w:val="-5"/>
        </w:rPr>
        <w:t xml:space="preserve"> </w:t>
      </w:r>
      <w:r>
        <w:t>based</w:t>
      </w:r>
      <w:r>
        <w:rPr>
          <w:spacing w:val="-4"/>
        </w:rPr>
        <w:t xml:space="preserve"> </w:t>
      </w:r>
      <w:r>
        <w:t>several</w:t>
      </w:r>
      <w:r>
        <w:rPr>
          <w:spacing w:val="-4"/>
        </w:rPr>
        <w:t xml:space="preserve"> </w:t>
      </w:r>
      <w:r>
        <w:t>definitions</w:t>
      </w:r>
      <w:r>
        <w:rPr>
          <w:spacing w:val="-4"/>
        </w:rPr>
        <w:t xml:space="preserve"> </w:t>
      </w:r>
      <w:r>
        <w:t>in</w:t>
      </w:r>
      <w:r>
        <w:rPr>
          <w:spacing w:val="-4"/>
        </w:rPr>
        <w:t xml:space="preserve"> </w:t>
      </w:r>
      <w:r>
        <w:t>this</w:t>
      </w:r>
      <w:r>
        <w:rPr>
          <w:spacing w:val="-4"/>
        </w:rPr>
        <w:t xml:space="preserve"> </w:t>
      </w:r>
      <w:r>
        <w:t>paragraph</w:t>
      </w:r>
      <w:r>
        <w:rPr>
          <w:spacing w:val="-4"/>
        </w:rPr>
        <w:t xml:space="preserve"> </w:t>
      </w:r>
      <w:r>
        <w:t>on</w:t>
      </w:r>
      <w:r>
        <w:rPr>
          <w:spacing w:val="-4"/>
        </w:rPr>
        <w:t xml:space="preserve"> </w:t>
      </w:r>
      <w:r>
        <w:t>the</w:t>
      </w:r>
      <w:r>
        <w:rPr>
          <w:spacing w:val="-5"/>
        </w:rPr>
        <w:t xml:space="preserve"> </w:t>
      </w:r>
      <w:r>
        <w:t>following</w:t>
      </w:r>
      <w:r>
        <w:rPr>
          <w:spacing w:val="-4"/>
        </w:rPr>
        <w:t xml:space="preserve"> </w:t>
      </w:r>
      <w:r>
        <w:t xml:space="preserve">NFPA </w:t>
      </w:r>
      <w:r>
        <w:rPr>
          <w:spacing w:val="-2"/>
        </w:rPr>
        <w:t>standards:</w:t>
      </w:r>
    </w:p>
    <w:p w14:paraId="7FEE8ABD" w14:textId="77777777" w:rsidR="00E9319B" w:rsidRDefault="00407046">
      <w:pPr>
        <w:pStyle w:val="ListParagraph"/>
        <w:numPr>
          <w:ilvl w:val="0"/>
          <w:numId w:val="35"/>
        </w:numPr>
        <w:tabs>
          <w:tab w:val="left" w:pos="1159"/>
        </w:tabs>
        <w:spacing w:before="2"/>
        <w:ind w:left="1159"/>
        <w:rPr>
          <w:sz w:val="24"/>
        </w:rPr>
      </w:pPr>
      <w:r>
        <w:rPr>
          <w:sz w:val="24"/>
        </w:rPr>
        <w:t>NFPA</w:t>
      </w:r>
      <w:r>
        <w:rPr>
          <w:spacing w:val="-3"/>
          <w:sz w:val="24"/>
        </w:rPr>
        <w:t xml:space="preserve"> </w:t>
      </w:r>
      <w:r>
        <w:rPr>
          <w:sz w:val="24"/>
        </w:rPr>
        <w:t>600,</w:t>
      </w:r>
      <w:r>
        <w:rPr>
          <w:spacing w:val="-2"/>
          <w:sz w:val="24"/>
        </w:rPr>
        <w:t xml:space="preserve"> </w:t>
      </w:r>
      <w:r>
        <w:rPr>
          <w:sz w:val="24"/>
        </w:rPr>
        <w:t>Standard</w:t>
      </w:r>
      <w:r>
        <w:rPr>
          <w:spacing w:val="-2"/>
          <w:sz w:val="24"/>
        </w:rPr>
        <w:t xml:space="preserve"> </w:t>
      </w:r>
      <w:r>
        <w:rPr>
          <w:sz w:val="24"/>
        </w:rPr>
        <w:t>on</w:t>
      </w:r>
      <w:r>
        <w:rPr>
          <w:spacing w:val="1"/>
          <w:sz w:val="24"/>
        </w:rPr>
        <w:t xml:space="preserve"> </w:t>
      </w:r>
      <w:r>
        <w:rPr>
          <w:sz w:val="24"/>
        </w:rPr>
        <w:t>Facility</w:t>
      </w:r>
      <w:r>
        <w:rPr>
          <w:spacing w:val="-2"/>
          <w:sz w:val="24"/>
        </w:rPr>
        <w:t xml:space="preserve"> </w:t>
      </w:r>
      <w:r>
        <w:rPr>
          <w:sz w:val="24"/>
        </w:rPr>
        <w:t>Fire</w:t>
      </w:r>
      <w:r>
        <w:rPr>
          <w:spacing w:val="-3"/>
          <w:sz w:val="24"/>
        </w:rPr>
        <w:t xml:space="preserve"> </w:t>
      </w:r>
      <w:r>
        <w:rPr>
          <w:sz w:val="24"/>
        </w:rPr>
        <w:t>Brigades.</w:t>
      </w:r>
      <w:r>
        <w:rPr>
          <w:spacing w:val="-1"/>
          <w:sz w:val="24"/>
        </w:rPr>
        <w:t xml:space="preserve"> </w:t>
      </w:r>
      <w:r>
        <w:rPr>
          <w:sz w:val="24"/>
        </w:rPr>
        <w:t>2020</w:t>
      </w:r>
      <w:r>
        <w:rPr>
          <w:spacing w:val="-2"/>
          <w:sz w:val="24"/>
        </w:rPr>
        <w:t xml:space="preserve"> </w:t>
      </w:r>
      <w:r>
        <w:rPr>
          <w:sz w:val="24"/>
        </w:rPr>
        <w:t>Ed.</w:t>
      </w:r>
      <w:r>
        <w:rPr>
          <w:spacing w:val="-2"/>
          <w:sz w:val="24"/>
        </w:rPr>
        <w:t xml:space="preserve"> </w:t>
      </w:r>
      <w:r>
        <w:rPr>
          <w:sz w:val="24"/>
        </w:rPr>
        <w:t>(NFPA</w:t>
      </w:r>
      <w:r>
        <w:rPr>
          <w:spacing w:val="-2"/>
          <w:sz w:val="24"/>
        </w:rPr>
        <w:t xml:space="preserve"> </w:t>
      </w:r>
      <w:r>
        <w:rPr>
          <w:spacing w:val="-4"/>
          <w:sz w:val="24"/>
        </w:rPr>
        <w:t>600)</w:t>
      </w:r>
    </w:p>
    <w:p w14:paraId="7D4D78FB" w14:textId="77777777" w:rsidR="00E9319B" w:rsidRDefault="00E9319B">
      <w:pPr>
        <w:rPr>
          <w:sz w:val="24"/>
        </w:rPr>
        <w:sectPr w:rsidR="00E9319B">
          <w:pgSz w:w="12240" w:h="15840"/>
          <w:pgMar w:top="1360" w:right="320" w:bottom="1200" w:left="1720" w:header="0" w:footer="1014" w:gutter="0"/>
          <w:cols w:space="720"/>
        </w:sectPr>
      </w:pPr>
    </w:p>
    <w:p w14:paraId="20272CFF" w14:textId="77777777" w:rsidR="00E9319B" w:rsidRDefault="00407046">
      <w:pPr>
        <w:pStyle w:val="ListParagraph"/>
        <w:numPr>
          <w:ilvl w:val="0"/>
          <w:numId w:val="35"/>
        </w:numPr>
        <w:tabs>
          <w:tab w:val="left" w:pos="1160"/>
        </w:tabs>
        <w:spacing w:before="81" w:line="463" w:lineRule="auto"/>
        <w:ind w:right="1735"/>
        <w:rPr>
          <w:sz w:val="24"/>
        </w:rPr>
      </w:pPr>
      <w:r>
        <w:rPr>
          <w:sz w:val="24"/>
        </w:rPr>
        <w:lastRenderedPageBreak/>
        <w:t>NFPA</w:t>
      </w:r>
      <w:r>
        <w:rPr>
          <w:spacing w:val="-6"/>
          <w:sz w:val="24"/>
        </w:rPr>
        <w:t xml:space="preserve"> </w:t>
      </w:r>
      <w:r>
        <w:rPr>
          <w:sz w:val="24"/>
        </w:rPr>
        <w:t>1500,</w:t>
      </w:r>
      <w:r>
        <w:rPr>
          <w:spacing w:val="-5"/>
          <w:sz w:val="24"/>
        </w:rPr>
        <w:t xml:space="preserve"> </w:t>
      </w:r>
      <w:r>
        <w:rPr>
          <w:sz w:val="24"/>
        </w:rPr>
        <w:t>Standard</w:t>
      </w:r>
      <w:r>
        <w:rPr>
          <w:spacing w:val="-5"/>
          <w:sz w:val="24"/>
        </w:rPr>
        <w:t xml:space="preserve"> </w:t>
      </w:r>
      <w:r>
        <w:rPr>
          <w:sz w:val="24"/>
        </w:rPr>
        <w:t>on</w:t>
      </w:r>
      <w:r>
        <w:rPr>
          <w:spacing w:val="-3"/>
          <w:sz w:val="24"/>
        </w:rPr>
        <w:t xml:space="preserve"> </w:t>
      </w:r>
      <w:r>
        <w:rPr>
          <w:sz w:val="24"/>
        </w:rPr>
        <w:t>Fire</w:t>
      </w:r>
      <w:r>
        <w:rPr>
          <w:spacing w:val="-6"/>
          <w:sz w:val="24"/>
        </w:rPr>
        <w:t xml:space="preserve"> </w:t>
      </w:r>
      <w:r>
        <w:rPr>
          <w:sz w:val="24"/>
        </w:rPr>
        <w:t>Department</w:t>
      </w:r>
      <w:r>
        <w:rPr>
          <w:spacing w:val="-5"/>
          <w:sz w:val="24"/>
        </w:rPr>
        <w:t xml:space="preserve"> </w:t>
      </w:r>
      <w:r>
        <w:rPr>
          <w:sz w:val="24"/>
        </w:rPr>
        <w:t>Occupational</w:t>
      </w:r>
      <w:r>
        <w:rPr>
          <w:spacing w:val="-5"/>
          <w:sz w:val="24"/>
        </w:rPr>
        <w:t xml:space="preserve"> </w:t>
      </w:r>
      <w:r>
        <w:rPr>
          <w:sz w:val="24"/>
        </w:rPr>
        <w:t>Safety,</w:t>
      </w:r>
      <w:r>
        <w:rPr>
          <w:spacing w:val="-5"/>
          <w:sz w:val="24"/>
        </w:rPr>
        <w:t xml:space="preserve"> </w:t>
      </w:r>
      <w:r>
        <w:rPr>
          <w:sz w:val="24"/>
        </w:rPr>
        <w:t>Health,</w:t>
      </w:r>
      <w:r>
        <w:rPr>
          <w:spacing w:val="-5"/>
          <w:sz w:val="24"/>
        </w:rPr>
        <w:t xml:space="preserve"> </w:t>
      </w:r>
      <w:r>
        <w:rPr>
          <w:sz w:val="24"/>
        </w:rPr>
        <w:t>and Wellness Program. 2021 Ed. (NFPA 1500)</w:t>
      </w:r>
    </w:p>
    <w:p w14:paraId="19F5F733" w14:textId="77777777" w:rsidR="00E9319B" w:rsidRDefault="00407046">
      <w:pPr>
        <w:pStyle w:val="ListParagraph"/>
        <w:numPr>
          <w:ilvl w:val="0"/>
          <w:numId w:val="35"/>
        </w:numPr>
        <w:tabs>
          <w:tab w:val="left" w:pos="1159"/>
        </w:tabs>
        <w:spacing w:before="21" w:line="463" w:lineRule="auto"/>
        <w:ind w:left="1159" w:right="1345"/>
        <w:rPr>
          <w:sz w:val="24"/>
        </w:rPr>
      </w:pPr>
      <w:r>
        <w:rPr>
          <w:sz w:val="24"/>
        </w:rPr>
        <w:t>NFPA</w:t>
      </w:r>
      <w:r>
        <w:rPr>
          <w:spacing w:val="-6"/>
          <w:sz w:val="24"/>
        </w:rPr>
        <w:t xml:space="preserve"> </w:t>
      </w:r>
      <w:r>
        <w:rPr>
          <w:sz w:val="24"/>
        </w:rPr>
        <w:t>1561,</w:t>
      </w:r>
      <w:r>
        <w:rPr>
          <w:spacing w:val="-5"/>
          <w:sz w:val="24"/>
        </w:rPr>
        <w:t xml:space="preserve"> </w:t>
      </w:r>
      <w:r>
        <w:rPr>
          <w:sz w:val="24"/>
        </w:rPr>
        <w:t>Standard</w:t>
      </w:r>
      <w:r>
        <w:rPr>
          <w:spacing w:val="-5"/>
          <w:sz w:val="24"/>
        </w:rPr>
        <w:t xml:space="preserve"> </w:t>
      </w:r>
      <w:r>
        <w:rPr>
          <w:sz w:val="24"/>
        </w:rPr>
        <w:t>on</w:t>
      </w:r>
      <w:r>
        <w:rPr>
          <w:spacing w:val="-3"/>
          <w:sz w:val="24"/>
        </w:rPr>
        <w:t xml:space="preserve"> </w:t>
      </w:r>
      <w:r>
        <w:rPr>
          <w:sz w:val="24"/>
        </w:rPr>
        <w:t>Emergency</w:t>
      </w:r>
      <w:r>
        <w:rPr>
          <w:spacing w:val="-5"/>
          <w:sz w:val="24"/>
        </w:rPr>
        <w:t xml:space="preserve"> </w:t>
      </w:r>
      <w:r>
        <w:rPr>
          <w:sz w:val="24"/>
        </w:rPr>
        <w:t>Service</w:t>
      </w:r>
      <w:r>
        <w:rPr>
          <w:spacing w:val="-4"/>
          <w:sz w:val="24"/>
        </w:rPr>
        <w:t xml:space="preserve"> </w:t>
      </w:r>
      <w:r>
        <w:rPr>
          <w:sz w:val="24"/>
        </w:rPr>
        <w:t>Incident</w:t>
      </w:r>
      <w:r>
        <w:rPr>
          <w:spacing w:val="-5"/>
          <w:sz w:val="24"/>
        </w:rPr>
        <w:t xml:space="preserve"> </w:t>
      </w:r>
      <w:r>
        <w:rPr>
          <w:sz w:val="24"/>
        </w:rPr>
        <w:t>Management</w:t>
      </w:r>
      <w:r>
        <w:rPr>
          <w:spacing w:val="-5"/>
          <w:sz w:val="24"/>
        </w:rPr>
        <w:t xml:space="preserve"> </w:t>
      </w:r>
      <w:r>
        <w:rPr>
          <w:sz w:val="24"/>
        </w:rPr>
        <w:t>System</w:t>
      </w:r>
      <w:r>
        <w:rPr>
          <w:spacing w:val="-5"/>
          <w:sz w:val="24"/>
        </w:rPr>
        <w:t xml:space="preserve"> </w:t>
      </w:r>
      <w:r>
        <w:rPr>
          <w:sz w:val="24"/>
        </w:rPr>
        <w:t>and Command Safety. 2020 Ed. (NFPA 1561)</w:t>
      </w:r>
    </w:p>
    <w:p w14:paraId="0C191AB9" w14:textId="77777777" w:rsidR="00E9319B" w:rsidRDefault="00407046">
      <w:pPr>
        <w:pStyle w:val="ListParagraph"/>
        <w:numPr>
          <w:ilvl w:val="0"/>
          <w:numId w:val="35"/>
        </w:numPr>
        <w:tabs>
          <w:tab w:val="left" w:pos="1159"/>
        </w:tabs>
        <w:spacing w:before="20" w:line="463" w:lineRule="auto"/>
        <w:ind w:left="1159" w:right="1804"/>
        <w:rPr>
          <w:sz w:val="24"/>
        </w:rPr>
      </w:pPr>
      <w:r>
        <w:rPr>
          <w:sz w:val="24"/>
        </w:rPr>
        <w:t>NFPA</w:t>
      </w:r>
      <w:r>
        <w:rPr>
          <w:spacing w:val="-6"/>
          <w:sz w:val="24"/>
        </w:rPr>
        <w:t xml:space="preserve"> </w:t>
      </w:r>
      <w:r>
        <w:rPr>
          <w:sz w:val="24"/>
        </w:rPr>
        <w:t>1660,</w:t>
      </w:r>
      <w:r>
        <w:rPr>
          <w:spacing w:val="-5"/>
          <w:sz w:val="24"/>
        </w:rPr>
        <w:t xml:space="preserve"> </w:t>
      </w:r>
      <w:r>
        <w:rPr>
          <w:sz w:val="24"/>
        </w:rPr>
        <w:t>Standard</w:t>
      </w:r>
      <w:r>
        <w:rPr>
          <w:spacing w:val="-3"/>
          <w:sz w:val="24"/>
        </w:rPr>
        <w:t xml:space="preserve"> </w:t>
      </w:r>
      <w:r>
        <w:rPr>
          <w:sz w:val="24"/>
        </w:rPr>
        <w:t>for</w:t>
      </w:r>
      <w:r>
        <w:rPr>
          <w:spacing w:val="-6"/>
          <w:sz w:val="24"/>
        </w:rPr>
        <w:t xml:space="preserve"> </w:t>
      </w:r>
      <w:r>
        <w:rPr>
          <w:sz w:val="24"/>
        </w:rPr>
        <w:t>Emergency,</w:t>
      </w:r>
      <w:r>
        <w:rPr>
          <w:spacing w:val="-5"/>
          <w:sz w:val="24"/>
        </w:rPr>
        <w:t xml:space="preserve"> </w:t>
      </w:r>
      <w:r>
        <w:rPr>
          <w:sz w:val="24"/>
        </w:rPr>
        <w:t>Continuity,</w:t>
      </w:r>
      <w:r>
        <w:rPr>
          <w:spacing w:val="-5"/>
          <w:sz w:val="24"/>
        </w:rPr>
        <w:t xml:space="preserve"> </w:t>
      </w:r>
      <w:r>
        <w:rPr>
          <w:sz w:val="24"/>
        </w:rPr>
        <w:t>and</w:t>
      </w:r>
      <w:r>
        <w:rPr>
          <w:spacing w:val="-5"/>
          <w:sz w:val="24"/>
        </w:rPr>
        <w:t xml:space="preserve"> </w:t>
      </w:r>
      <w:r>
        <w:rPr>
          <w:sz w:val="24"/>
        </w:rPr>
        <w:t>Crisis</w:t>
      </w:r>
      <w:r>
        <w:rPr>
          <w:spacing w:val="-5"/>
          <w:sz w:val="24"/>
        </w:rPr>
        <w:t xml:space="preserve"> </w:t>
      </w:r>
      <w:r>
        <w:rPr>
          <w:sz w:val="24"/>
        </w:rPr>
        <w:t>Management: Preparedness, Response, and Recovery. 2024 Ed. (NFPA 1660)</w:t>
      </w:r>
    </w:p>
    <w:p w14:paraId="3A22F1B7" w14:textId="77777777" w:rsidR="00E9319B" w:rsidRDefault="00407046">
      <w:pPr>
        <w:pStyle w:val="ListParagraph"/>
        <w:numPr>
          <w:ilvl w:val="0"/>
          <w:numId w:val="35"/>
        </w:numPr>
        <w:tabs>
          <w:tab w:val="left" w:pos="1159"/>
        </w:tabs>
        <w:spacing w:before="21" w:line="472" w:lineRule="auto"/>
        <w:ind w:left="1159" w:right="1355"/>
        <w:rPr>
          <w:sz w:val="24"/>
        </w:rPr>
      </w:pPr>
      <w:r>
        <w:rPr>
          <w:sz w:val="24"/>
        </w:rPr>
        <w:t>NFPA 2500, Standard on Operations and Training for Technical Search and Rescue</w:t>
      </w:r>
      <w:r>
        <w:rPr>
          <w:spacing w:val="-3"/>
          <w:sz w:val="24"/>
        </w:rPr>
        <w:t xml:space="preserve"> </w:t>
      </w:r>
      <w:r>
        <w:rPr>
          <w:sz w:val="24"/>
        </w:rPr>
        <w:t>Incidents</w:t>
      </w:r>
      <w:r>
        <w:rPr>
          <w:spacing w:val="-4"/>
          <w:sz w:val="24"/>
        </w:rPr>
        <w:t xml:space="preserve"> </w:t>
      </w:r>
      <w:r>
        <w:rPr>
          <w:sz w:val="24"/>
        </w:rPr>
        <w:t>and</w:t>
      </w:r>
      <w:r>
        <w:rPr>
          <w:spacing w:val="-4"/>
          <w:sz w:val="24"/>
        </w:rPr>
        <w:t xml:space="preserve"> </w:t>
      </w:r>
      <w:r>
        <w:rPr>
          <w:sz w:val="24"/>
        </w:rPr>
        <w:t>Life</w:t>
      </w:r>
      <w:r>
        <w:rPr>
          <w:spacing w:val="-5"/>
          <w:sz w:val="24"/>
        </w:rPr>
        <w:t xml:space="preserve"> </w:t>
      </w:r>
      <w:r>
        <w:rPr>
          <w:sz w:val="24"/>
        </w:rPr>
        <w:t>Safety</w:t>
      </w:r>
      <w:r>
        <w:rPr>
          <w:spacing w:val="-4"/>
          <w:sz w:val="24"/>
        </w:rPr>
        <w:t xml:space="preserve"> </w:t>
      </w:r>
      <w:r>
        <w:rPr>
          <w:sz w:val="24"/>
        </w:rPr>
        <w:t>Rope</w:t>
      </w:r>
      <w:r>
        <w:rPr>
          <w:spacing w:val="-5"/>
          <w:sz w:val="24"/>
        </w:rPr>
        <w:t xml:space="preserve"> </w:t>
      </w:r>
      <w:r>
        <w:rPr>
          <w:sz w:val="24"/>
        </w:rPr>
        <w:t>and</w:t>
      </w:r>
      <w:r>
        <w:rPr>
          <w:spacing w:val="-4"/>
          <w:sz w:val="24"/>
        </w:rPr>
        <w:t xml:space="preserve"> </w:t>
      </w:r>
      <w:r>
        <w:rPr>
          <w:sz w:val="24"/>
        </w:rPr>
        <w:t>Equipment</w:t>
      </w:r>
      <w:r>
        <w:rPr>
          <w:spacing w:val="-4"/>
          <w:sz w:val="24"/>
        </w:rPr>
        <w:t xml:space="preserve"> </w:t>
      </w:r>
      <w:r>
        <w:rPr>
          <w:sz w:val="24"/>
        </w:rPr>
        <w:t>for</w:t>
      </w:r>
      <w:r>
        <w:rPr>
          <w:spacing w:val="-5"/>
          <w:sz w:val="24"/>
        </w:rPr>
        <w:t xml:space="preserve"> </w:t>
      </w:r>
      <w:r>
        <w:rPr>
          <w:sz w:val="24"/>
        </w:rPr>
        <w:t>Emergency</w:t>
      </w:r>
      <w:r>
        <w:rPr>
          <w:spacing w:val="-4"/>
          <w:sz w:val="24"/>
        </w:rPr>
        <w:t xml:space="preserve"> </w:t>
      </w:r>
      <w:r>
        <w:rPr>
          <w:sz w:val="24"/>
        </w:rPr>
        <w:t>Services. 2022 Ed. (NFPA 2500)</w:t>
      </w:r>
    </w:p>
    <w:p w14:paraId="699FD065" w14:textId="77777777" w:rsidR="00E9319B" w:rsidRDefault="00407046">
      <w:pPr>
        <w:pStyle w:val="ListParagraph"/>
        <w:numPr>
          <w:ilvl w:val="0"/>
          <w:numId w:val="35"/>
        </w:numPr>
        <w:tabs>
          <w:tab w:val="left" w:pos="1159"/>
        </w:tabs>
        <w:spacing w:before="9"/>
        <w:ind w:left="1159"/>
        <w:rPr>
          <w:sz w:val="24"/>
        </w:rPr>
      </w:pPr>
      <w:r>
        <w:rPr>
          <w:sz w:val="24"/>
        </w:rPr>
        <w:t>NFPA</w:t>
      </w:r>
      <w:r>
        <w:rPr>
          <w:spacing w:val="-5"/>
          <w:sz w:val="24"/>
        </w:rPr>
        <w:t xml:space="preserve"> </w:t>
      </w:r>
      <w:r>
        <w:rPr>
          <w:sz w:val="24"/>
        </w:rPr>
        <w:t>1700,</w:t>
      </w:r>
      <w:r>
        <w:rPr>
          <w:spacing w:val="-1"/>
          <w:sz w:val="24"/>
        </w:rPr>
        <w:t xml:space="preserve"> </w:t>
      </w:r>
      <w:r>
        <w:rPr>
          <w:sz w:val="24"/>
        </w:rPr>
        <w:t>Guide</w:t>
      </w:r>
      <w:r>
        <w:rPr>
          <w:spacing w:val="-2"/>
          <w:sz w:val="24"/>
        </w:rPr>
        <w:t xml:space="preserve"> </w:t>
      </w:r>
      <w:r>
        <w:rPr>
          <w:sz w:val="24"/>
        </w:rPr>
        <w:t>for</w:t>
      </w:r>
      <w:r>
        <w:rPr>
          <w:spacing w:val="-3"/>
          <w:sz w:val="24"/>
        </w:rPr>
        <w:t xml:space="preserve"> </w:t>
      </w:r>
      <w:r>
        <w:rPr>
          <w:sz w:val="24"/>
        </w:rPr>
        <w:t>Structural</w:t>
      </w:r>
      <w:r>
        <w:rPr>
          <w:spacing w:val="-1"/>
          <w:sz w:val="24"/>
        </w:rPr>
        <w:t xml:space="preserve"> </w:t>
      </w:r>
      <w:r>
        <w:rPr>
          <w:sz w:val="24"/>
        </w:rPr>
        <w:t>Fire</w:t>
      </w:r>
      <w:r>
        <w:rPr>
          <w:spacing w:val="-2"/>
          <w:sz w:val="24"/>
        </w:rPr>
        <w:t xml:space="preserve"> </w:t>
      </w:r>
      <w:r>
        <w:rPr>
          <w:sz w:val="24"/>
        </w:rPr>
        <w:t>Fighting.</w:t>
      </w:r>
      <w:r>
        <w:rPr>
          <w:spacing w:val="-2"/>
          <w:sz w:val="24"/>
        </w:rPr>
        <w:t xml:space="preserve"> </w:t>
      </w:r>
      <w:r>
        <w:rPr>
          <w:sz w:val="24"/>
        </w:rPr>
        <w:t>2021</w:t>
      </w:r>
      <w:r>
        <w:rPr>
          <w:spacing w:val="-1"/>
          <w:sz w:val="24"/>
        </w:rPr>
        <w:t xml:space="preserve"> </w:t>
      </w:r>
      <w:r>
        <w:rPr>
          <w:sz w:val="24"/>
        </w:rPr>
        <w:t>Ed.</w:t>
      </w:r>
      <w:r>
        <w:rPr>
          <w:spacing w:val="-1"/>
          <w:sz w:val="24"/>
        </w:rPr>
        <w:t xml:space="preserve"> </w:t>
      </w:r>
      <w:r>
        <w:rPr>
          <w:sz w:val="24"/>
        </w:rPr>
        <w:t>(NFPA</w:t>
      </w:r>
      <w:r>
        <w:rPr>
          <w:spacing w:val="-2"/>
          <w:sz w:val="24"/>
        </w:rPr>
        <w:t xml:space="preserve"> 1700)</w:t>
      </w:r>
    </w:p>
    <w:p w14:paraId="330AA781" w14:textId="77777777" w:rsidR="00E9319B" w:rsidRDefault="00E9319B">
      <w:pPr>
        <w:pStyle w:val="BodyText"/>
        <w:spacing w:before="10"/>
        <w:ind w:left="0"/>
        <w:rPr>
          <w:sz w:val="23"/>
        </w:rPr>
      </w:pPr>
    </w:p>
    <w:p w14:paraId="3AC8E085" w14:textId="77777777" w:rsidR="00E9319B" w:rsidRDefault="00407046">
      <w:pPr>
        <w:pStyle w:val="ListParagraph"/>
        <w:numPr>
          <w:ilvl w:val="0"/>
          <w:numId w:val="35"/>
        </w:numPr>
        <w:tabs>
          <w:tab w:val="left" w:pos="1159"/>
        </w:tabs>
        <w:spacing w:line="470" w:lineRule="auto"/>
        <w:ind w:left="1159" w:right="1191"/>
        <w:rPr>
          <w:sz w:val="24"/>
        </w:rPr>
      </w:pPr>
      <w:r>
        <w:rPr>
          <w:sz w:val="24"/>
        </w:rPr>
        <w:t>NFPA 1710, Standard for the Organization and Deployment of Fire Suppression Operations,</w:t>
      </w:r>
      <w:r>
        <w:rPr>
          <w:spacing w:val="-5"/>
          <w:sz w:val="24"/>
        </w:rPr>
        <w:t xml:space="preserve"> </w:t>
      </w:r>
      <w:r>
        <w:rPr>
          <w:sz w:val="24"/>
        </w:rPr>
        <w:t>Emergency</w:t>
      </w:r>
      <w:r>
        <w:rPr>
          <w:spacing w:val="-3"/>
          <w:sz w:val="24"/>
        </w:rPr>
        <w:t xml:space="preserve"> </w:t>
      </w:r>
      <w:r>
        <w:rPr>
          <w:sz w:val="24"/>
        </w:rPr>
        <w:t>Medical</w:t>
      </w:r>
      <w:r>
        <w:rPr>
          <w:spacing w:val="-5"/>
          <w:sz w:val="24"/>
        </w:rPr>
        <w:t xml:space="preserve"> </w:t>
      </w:r>
      <w:r>
        <w:rPr>
          <w:sz w:val="24"/>
        </w:rPr>
        <w:t>Operations,</w:t>
      </w:r>
      <w:r>
        <w:rPr>
          <w:spacing w:val="-5"/>
          <w:sz w:val="24"/>
        </w:rPr>
        <w:t xml:space="preserve"> </w:t>
      </w:r>
      <w:r>
        <w:rPr>
          <w:sz w:val="24"/>
        </w:rPr>
        <w:t>and</w:t>
      </w:r>
      <w:r>
        <w:rPr>
          <w:spacing w:val="-3"/>
          <w:sz w:val="24"/>
        </w:rPr>
        <w:t xml:space="preserve"> </w:t>
      </w:r>
      <w:r>
        <w:rPr>
          <w:sz w:val="24"/>
        </w:rPr>
        <w:t>Special</w:t>
      </w:r>
      <w:r>
        <w:rPr>
          <w:spacing w:val="-5"/>
          <w:sz w:val="24"/>
        </w:rPr>
        <w:t xml:space="preserve"> </w:t>
      </w:r>
      <w:r>
        <w:rPr>
          <w:sz w:val="24"/>
        </w:rPr>
        <w:t>Operations</w:t>
      </w:r>
      <w:r>
        <w:rPr>
          <w:spacing w:val="-5"/>
          <w:sz w:val="24"/>
        </w:rPr>
        <w:t xml:space="preserve"> </w:t>
      </w:r>
      <w:r>
        <w:rPr>
          <w:sz w:val="24"/>
        </w:rPr>
        <w:t>to</w:t>
      </w:r>
      <w:r>
        <w:rPr>
          <w:spacing w:val="-5"/>
          <w:sz w:val="24"/>
        </w:rPr>
        <w:t xml:space="preserve"> </w:t>
      </w:r>
      <w:r>
        <w:rPr>
          <w:sz w:val="24"/>
        </w:rPr>
        <w:t>the</w:t>
      </w:r>
      <w:r>
        <w:rPr>
          <w:spacing w:val="-6"/>
          <w:sz w:val="24"/>
        </w:rPr>
        <w:t xml:space="preserve"> </w:t>
      </w:r>
      <w:r>
        <w:rPr>
          <w:sz w:val="24"/>
        </w:rPr>
        <w:t>Public by Career Fire Departments. 2020 Ed. (NFPA 1710).</w:t>
      </w:r>
    </w:p>
    <w:p w14:paraId="475A344B" w14:textId="77777777" w:rsidR="00E9319B" w:rsidRDefault="00407046">
      <w:pPr>
        <w:pStyle w:val="BodyText"/>
        <w:spacing w:before="13"/>
        <w:ind w:left="1159"/>
      </w:pPr>
      <w:r>
        <w:t>The</w:t>
      </w:r>
      <w:r>
        <w:rPr>
          <w:spacing w:val="-3"/>
        </w:rPr>
        <w:t xml:space="preserve"> </w:t>
      </w:r>
      <w:r>
        <w:t>following</w:t>
      </w:r>
      <w:r>
        <w:rPr>
          <w:spacing w:val="-2"/>
        </w:rPr>
        <w:t xml:space="preserve"> </w:t>
      </w:r>
      <w:r>
        <w:t>definitions</w:t>
      </w:r>
      <w:r>
        <w:rPr>
          <w:spacing w:val="-1"/>
        </w:rPr>
        <w:t xml:space="preserve"> </w:t>
      </w:r>
      <w:r>
        <w:t>apply</w:t>
      </w:r>
      <w:r>
        <w:rPr>
          <w:spacing w:val="-2"/>
        </w:rPr>
        <w:t xml:space="preserve"> </w:t>
      </w:r>
      <w:r>
        <w:t>to</w:t>
      </w:r>
      <w:r>
        <w:rPr>
          <w:spacing w:val="-1"/>
        </w:rPr>
        <w:t xml:space="preserve"> </w:t>
      </w:r>
      <w:r>
        <w:t>29</w:t>
      </w:r>
      <w:r>
        <w:rPr>
          <w:spacing w:val="-2"/>
        </w:rPr>
        <w:t xml:space="preserve"> </w:t>
      </w:r>
      <w:r>
        <w:t>CFR</w:t>
      </w:r>
      <w:r>
        <w:rPr>
          <w:spacing w:val="-1"/>
        </w:rPr>
        <w:t xml:space="preserve"> </w:t>
      </w:r>
      <w:r>
        <w:rPr>
          <w:spacing w:val="-2"/>
        </w:rPr>
        <w:t>1910.156:</w:t>
      </w:r>
    </w:p>
    <w:p w14:paraId="6A950340" w14:textId="77777777" w:rsidR="00E9319B" w:rsidRDefault="00E9319B">
      <w:pPr>
        <w:pStyle w:val="BodyText"/>
        <w:spacing w:before="11"/>
        <w:ind w:left="0"/>
        <w:rPr>
          <w:sz w:val="23"/>
        </w:rPr>
      </w:pPr>
    </w:p>
    <w:p w14:paraId="71AA9E91" w14:textId="77777777" w:rsidR="00E9319B" w:rsidRDefault="00407046">
      <w:pPr>
        <w:pStyle w:val="BodyText"/>
        <w:spacing w:line="480" w:lineRule="auto"/>
        <w:ind w:left="439" w:right="1136" w:firstLine="720"/>
      </w:pPr>
      <w:r>
        <w:rPr>
          <w:i/>
        </w:rPr>
        <w:t>Combustion product</w:t>
      </w:r>
      <w:r>
        <w:t>. The proposed rule defines this term as the heat, volatized liquids</w:t>
      </w:r>
      <w:r>
        <w:rPr>
          <w:spacing w:val="-4"/>
        </w:rPr>
        <w:t xml:space="preserve"> </w:t>
      </w:r>
      <w:r>
        <w:t>and</w:t>
      </w:r>
      <w:r>
        <w:rPr>
          <w:spacing w:val="-4"/>
        </w:rPr>
        <w:t xml:space="preserve"> </w:t>
      </w:r>
      <w:r>
        <w:t>solids,</w:t>
      </w:r>
      <w:r>
        <w:rPr>
          <w:spacing w:val="-4"/>
        </w:rPr>
        <w:t xml:space="preserve"> </w:t>
      </w:r>
      <w:r>
        <w:t>particulate</w:t>
      </w:r>
      <w:r>
        <w:rPr>
          <w:spacing w:val="-5"/>
        </w:rPr>
        <w:t xml:space="preserve"> </w:t>
      </w:r>
      <w:r>
        <w:t>matter</w:t>
      </w:r>
      <w:r>
        <w:rPr>
          <w:spacing w:val="-5"/>
        </w:rPr>
        <w:t xml:space="preserve"> </w:t>
      </w:r>
      <w:r>
        <w:t>(microscopic</w:t>
      </w:r>
      <w:r>
        <w:rPr>
          <w:spacing w:val="-3"/>
        </w:rPr>
        <w:t xml:space="preserve"> </w:t>
      </w:r>
      <w:r>
        <w:t>and</w:t>
      </w:r>
      <w:r>
        <w:rPr>
          <w:spacing w:val="-4"/>
        </w:rPr>
        <w:t xml:space="preserve"> </w:t>
      </w:r>
      <w:r>
        <w:t>small</w:t>
      </w:r>
      <w:r>
        <w:rPr>
          <w:spacing w:val="-4"/>
        </w:rPr>
        <w:t xml:space="preserve"> </w:t>
      </w:r>
      <w:r>
        <w:t>unburned</w:t>
      </w:r>
      <w:r>
        <w:rPr>
          <w:spacing w:val="-4"/>
        </w:rPr>
        <w:t xml:space="preserve"> </w:t>
      </w:r>
      <w:r>
        <w:t>particles),</w:t>
      </w:r>
      <w:r>
        <w:rPr>
          <w:spacing w:val="-4"/>
        </w:rPr>
        <w:t xml:space="preserve"> </w:t>
      </w:r>
      <w:r>
        <w:t>ash,</w:t>
      </w:r>
      <w:r>
        <w:rPr>
          <w:spacing w:val="-4"/>
        </w:rPr>
        <w:t xml:space="preserve"> </w:t>
      </w:r>
      <w:r>
        <w:t>and toxic gases released as a result of combustion (fire). OSHA based the definition on the term</w:t>
      </w:r>
      <w:r>
        <w:rPr>
          <w:spacing w:val="-1"/>
        </w:rPr>
        <w:t xml:space="preserve"> </w:t>
      </w:r>
      <w:r>
        <w:t>in</w:t>
      </w:r>
      <w:r>
        <w:rPr>
          <w:spacing w:val="-1"/>
        </w:rPr>
        <w:t xml:space="preserve"> </w:t>
      </w:r>
      <w:r>
        <w:t>NFPA</w:t>
      </w:r>
      <w:r>
        <w:rPr>
          <w:spacing w:val="-2"/>
        </w:rPr>
        <w:t xml:space="preserve"> </w:t>
      </w:r>
      <w:r>
        <w:t>1700.</w:t>
      </w:r>
      <w:r>
        <w:rPr>
          <w:spacing w:val="-1"/>
        </w:rPr>
        <w:t xml:space="preserve"> </w:t>
      </w:r>
      <w:r>
        <w:t>Smoke</w:t>
      </w:r>
      <w:r>
        <w:rPr>
          <w:spacing w:val="-2"/>
        </w:rPr>
        <w:t xml:space="preserve"> </w:t>
      </w:r>
      <w:r>
        <w:t>is</w:t>
      </w:r>
      <w:r>
        <w:rPr>
          <w:spacing w:val="-1"/>
        </w:rPr>
        <w:t xml:space="preserve"> </w:t>
      </w:r>
      <w:r>
        <w:t>a</w:t>
      </w:r>
      <w:r>
        <w:rPr>
          <w:spacing w:val="-2"/>
        </w:rPr>
        <w:t xml:space="preserve"> </w:t>
      </w:r>
      <w:r>
        <w:t>visible</w:t>
      </w:r>
      <w:r>
        <w:rPr>
          <w:spacing w:val="-2"/>
        </w:rPr>
        <w:t xml:space="preserve"> </w:t>
      </w:r>
      <w:r>
        <w:t>indicator of</w:t>
      </w:r>
      <w:r>
        <w:rPr>
          <w:spacing w:val="-2"/>
        </w:rPr>
        <w:t xml:space="preserve"> </w:t>
      </w:r>
      <w:r>
        <w:t>the</w:t>
      </w:r>
      <w:r>
        <w:rPr>
          <w:spacing w:val="-2"/>
        </w:rPr>
        <w:t xml:space="preserve"> </w:t>
      </w:r>
      <w:r>
        <w:t>presence</w:t>
      </w:r>
      <w:r>
        <w:rPr>
          <w:spacing w:val="-2"/>
        </w:rPr>
        <w:t xml:space="preserve"> </w:t>
      </w:r>
      <w:r>
        <w:t>of</w:t>
      </w:r>
      <w:r>
        <w:rPr>
          <w:spacing w:val="-2"/>
        </w:rPr>
        <w:t xml:space="preserve"> </w:t>
      </w:r>
      <w:r>
        <w:t>combustion</w:t>
      </w:r>
      <w:r>
        <w:rPr>
          <w:spacing w:val="-1"/>
        </w:rPr>
        <w:t xml:space="preserve"> </w:t>
      </w:r>
      <w:r>
        <w:t>products; however, combustion products may be present without visible smoke. OSHA believes exposure to combustion products is a leading cause for many illnesses among team members and responders. Exposure to combustion products is a significant factor for Workplace Emergency Response Employers (WEREs) and Emergency Service</w:t>
      </w:r>
    </w:p>
    <w:p w14:paraId="3992053B" w14:textId="77777777" w:rsidR="00E9319B" w:rsidRDefault="00E9319B">
      <w:pPr>
        <w:spacing w:line="480" w:lineRule="auto"/>
        <w:sectPr w:rsidR="00E9319B">
          <w:pgSz w:w="12240" w:h="15840"/>
          <w:pgMar w:top="1360" w:right="320" w:bottom="1200" w:left="1720" w:header="0" w:footer="1014" w:gutter="0"/>
          <w:cols w:space="720"/>
        </w:sectPr>
      </w:pPr>
    </w:p>
    <w:p w14:paraId="31DF7948" w14:textId="77777777" w:rsidR="00E9319B" w:rsidRDefault="00407046">
      <w:pPr>
        <w:pStyle w:val="BodyText"/>
        <w:spacing w:before="79" w:line="480" w:lineRule="auto"/>
        <w:ind w:right="1163"/>
      </w:pPr>
      <w:r>
        <w:lastRenderedPageBreak/>
        <w:t>Organizations</w:t>
      </w:r>
      <w:r>
        <w:rPr>
          <w:spacing w:val="-4"/>
        </w:rPr>
        <w:t xml:space="preserve"> </w:t>
      </w:r>
      <w:r>
        <w:t>(ESOs)</w:t>
      </w:r>
      <w:r>
        <w:rPr>
          <w:spacing w:val="-5"/>
        </w:rPr>
        <w:t xml:space="preserve"> </w:t>
      </w:r>
      <w:r>
        <w:t>in</w:t>
      </w:r>
      <w:r>
        <w:rPr>
          <w:spacing w:val="-3"/>
        </w:rPr>
        <w:t xml:space="preserve"> </w:t>
      </w:r>
      <w:r>
        <w:t>developing</w:t>
      </w:r>
      <w:r>
        <w:rPr>
          <w:spacing w:val="-4"/>
        </w:rPr>
        <w:t xml:space="preserve"> </w:t>
      </w:r>
      <w:r>
        <w:t>their</w:t>
      </w:r>
      <w:r>
        <w:rPr>
          <w:spacing w:val="-5"/>
        </w:rPr>
        <w:t xml:space="preserve"> </w:t>
      </w:r>
      <w:r>
        <w:t>Risk</w:t>
      </w:r>
      <w:r>
        <w:rPr>
          <w:spacing w:val="-4"/>
        </w:rPr>
        <w:t xml:space="preserve"> </w:t>
      </w:r>
      <w:r>
        <w:t>Management</w:t>
      </w:r>
      <w:r>
        <w:rPr>
          <w:spacing w:val="-4"/>
        </w:rPr>
        <w:t xml:space="preserve"> </w:t>
      </w:r>
      <w:r>
        <w:t>Plan</w:t>
      </w:r>
      <w:r>
        <w:rPr>
          <w:spacing w:val="-4"/>
        </w:rPr>
        <w:t xml:space="preserve"> </w:t>
      </w:r>
      <w:r>
        <w:t>and</w:t>
      </w:r>
      <w:r>
        <w:rPr>
          <w:spacing w:val="-4"/>
        </w:rPr>
        <w:t xml:space="preserve"> </w:t>
      </w:r>
      <w:r>
        <w:t>when</w:t>
      </w:r>
      <w:r>
        <w:rPr>
          <w:spacing w:val="-3"/>
        </w:rPr>
        <w:t xml:space="preserve"> </w:t>
      </w:r>
      <w:r>
        <w:t>determining what medical evaluation and surveillance is needed for team members and responders.</w:t>
      </w:r>
    </w:p>
    <w:p w14:paraId="653C989E" w14:textId="77777777" w:rsidR="00E9319B" w:rsidRDefault="00407046">
      <w:pPr>
        <w:pStyle w:val="BodyText"/>
        <w:spacing w:line="480" w:lineRule="auto"/>
        <w:ind w:right="1151" w:firstLine="720"/>
      </w:pPr>
      <w:r>
        <w:rPr>
          <w:i/>
        </w:rPr>
        <w:t>Community</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w:t>
      </w:r>
      <w:r>
        <w:rPr>
          <w:spacing w:val="-4"/>
        </w:rPr>
        <w:t xml:space="preserve"> </w:t>
      </w:r>
      <w:r>
        <w:t>state,</w:t>
      </w:r>
      <w:r>
        <w:rPr>
          <w:spacing w:val="-3"/>
        </w:rPr>
        <w:t xml:space="preserve"> </w:t>
      </w:r>
      <w:r>
        <w:t>region,</w:t>
      </w:r>
      <w:r>
        <w:rPr>
          <w:spacing w:val="-3"/>
        </w:rPr>
        <w:t xml:space="preserve"> </w:t>
      </w:r>
      <w:r>
        <w:t>municipality</w:t>
      </w:r>
      <w:r>
        <w:rPr>
          <w:spacing w:val="-3"/>
        </w:rPr>
        <w:t xml:space="preserve"> </w:t>
      </w:r>
      <w:r>
        <w:t xml:space="preserve">or portion thereof, such as a village, town, township, borough, city, county, or parish. This term and definition are used in conjunction with the term </w:t>
      </w:r>
      <w:r>
        <w:rPr>
          <w:i/>
        </w:rPr>
        <w:t>community vulnerability assessment</w:t>
      </w:r>
      <w:r>
        <w:t>.</w:t>
      </w:r>
      <w:r>
        <w:rPr>
          <w:spacing w:val="-1"/>
        </w:rPr>
        <w:t xml:space="preserve"> </w:t>
      </w:r>
      <w:r>
        <w:t>Community</w:t>
      </w:r>
      <w:r>
        <w:rPr>
          <w:spacing w:val="-4"/>
        </w:rPr>
        <w:t xml:space="preserve"> </w:t>
      </w:r>
      <w:r>
        <w:t>is</w:t>
      </w:r>
      <w:r>
        <w:rPr>
          <w:spacing w:val="-1"/>
        </w:rPr>
        <w:t xml:space="preserve"> </w:t>
      </w:r>
      <w:r>
        <w:t>a</w:t>
      </w:r>
      <w:r>
        <w:rPr>
          <w:spacing w:val="-2"/>
        </w:rPr>
        <w:t xml:space="preserve"> </w:t>
      </w:r>
      <w:r>
        <w:t>general</w:t>
      </w:r>
      <w:r>
        <w:rPr>
          <w:spacing w:val="-1"/>
        </w:rPr>
        <w:t xml:space="preserve"> </w:t>
      </w:r>
      <w:r>
        <w:t>term</w:t>
      </w:r>
      <w:r>
        <w:rPr>
          <w:spacing w:val="-1"/>
        </w:rPr>
        <w:t xml:space="preserve"> </w:t>
      </w:r>
      <w:r>
        <w:t>that</w:t>
      </w:r>
      <w:r>
        <w:rPr>
          <w:spacing w:val="-1"/>
        </w:rPr>
        <w:t xml:space="preserve"> </w:t>
      </w:r>
      <w:r>
        <w:t>is</w:t>
      </w:r>
      <w:r>
        <w:rPr>
          <w:spacing w:val="-1"/>
        </w:rPr>
        <w:t xml:space="preserve"> </w:t>
      </w:r>
      <w:r>
        <w:t>meant</w:t>
      </w:r>
      <w:r>
        <w:rPr>
          <w:spacing w:val="-1"/>
        </w:rPr>
        <w:t xml:space="preserve"> </w:t>
      </w:r>
      <w:r>
        <w:t>to</w:t>
      </w:r>
      <w:r>
        <w:rPr>
          <w:spacing w:val="-1"/>
        </w:rPr>
        <w:t xml:space="preserve"> </w:t>
      </w:r>
      <w:r>
        <w:t>encompass</w:t>
      </w:r>
      <w:r>
        <w:rPr>
          <w:spacing w:val="-1"/>
        </w:rPr>
        <w:t xml:space="preserve"> </w:t>
      </w:r>
      <w:r>
        <w:t xml:space="preserve">the geographic area where the ESO has a primary responsibility to provide emergency service(s); sometimes referred to as the </w:t>
      </w:r>
      <w:r>
        <w:rPr>
          <w:i/>
        </w:rPr>
        <w:t xml:space="preserve">first due </w:t>
      </w:r>
      <w:r>
        <w:t>area. OSHA recognizes that many ESOs are not limited by specific political boundaries to define their service community and that the community boundary</w:t>
      </w:r>
      <w:r>
        <w:rPr>
          <w:spacing w:val="-4"/>
        </w:rPr>
        <w:t xml:space="preserve"> </w:t>
      </w:r>
      <w:r>
        <w:t>between</w:t>
      </w:r>
      <w:r>
        <w:rPr>
          <w:spacing w:val="-4"/>
        </w:rPr>
        <w:t xml:space="preserve"> </w:t>
      </w:r>
      <w:r>
        <w:t>ESO</w:t>
      </w:r>
      <w:r>
        <w:rPr>
          <w:spacing w:val="-5"/>
        </w:rPr>
        <w:t xml:space="preserve"> </w:t>
      </w:r>
      <w:r>
        <w:t>facilities</w:t>
      </w:r>
      <w:r>
        <w:rPr>
          <w:spacing w:val="-4"/>
        </w:rPr>
        <w:t xml:space="preserve"> </w:t>
      </w:r>
      <w:r>
        <w:t>is</w:t>
      </w:r>
      <w:r>
        <w:rPr>
          <w:spacing w:val="-4"/>
        </w:rPr>
        <w:t xml:space="preserve"> </w:t>
      </w:r>
      <w:r>
        <w:t>often</w:t>
      </w:r>
      <w:r>
        <w:rPr>
          <w:spacing w:val="-4"/>
        </w:rPr>
        <w:t xml:space="preserve"> </w:t>
      </w:r>
      <w:r>
        <w:t>determined</w:t>
      </w:r>
      <w:r>
        <w:rPr>
          <w:spacing w:val="-4"/>
        </w:rPr>
        <w:t xml:space="preserve"> </w:t>
      </w:r>
      <w:r>
        <w:t>as</w:t>
      </w:r>
      <w:r>
        <w:rPr>
          <w:spacing w:val="-4"/>
        </w:rPr>
        <w:t xml:space="preserve"> </w:t>
      </w:r>
      <w:r>
        <w:t>the</w:t>
      </w:r>
      <w:r>
        <w:rPr>
          <w:spacing w:val="-5"/>
        </w:rPr>
        <w:t xml:space="preserve"> </w:t>
      </w:r>
      <w:r>
        <w:t>geographic</w:t>
      </w:r>
      <w:r>
        <w:rPr>
          <w:spacing w:val="-5"/>
        </w:rPr>
        <w:t xml:space="preserve"> </w:t>
      </w:r>
      <w:r>
        <w:t>midpoint</w:t>
      </w:r>
      <w:r>
        <w:rPr>
          <w:spacing w:val="-4"/>
        </w:rPr>
        <w:t xml:space="preserve"> </w:t>
      </w:r>
      <w:r>
        <w:t>between the ESO facilities, based on response times.</w:t>
      </w:r>
    </w:p>
    <w:p w14:paraId="60B7E0F4" w14:textId="77777777" w:rsidR="00E9319B" w:rsidRDefault="00407046">
      <w:pPr>
        <w:pStyle w:val="BodyText"/>
        <w:spacing w:line="480" w:lineRule="auto"/>
        <w:ind w:right="1142" w:firstLine="720"/>
      </w:pPr>
      <w:r>
        <w:rPr>
          <w:i/>
        </w:rPr>
        <w:t>Community vulnerability assessment</w:t>
      </w:r>
      <w:r>
        <w:t>. The proposed rule defines this term as the process of identifying, quantifying, and prioritizing the potential and known vulnerabilities of the overall community that may require emergency service from the ESO,</w:t>
      </w:r>
      <w:r>
        <w:rPr>
          <w:spacing w:val="-5"/>
        </w:rPr>
        <w:t xml:space="preserve"> </w:t>
      </w:r>
      <w:r>
        <w:t>including</w:t>
      </w:r>
      <w:r>
        <w:rPr>
          <w:spacing w:val="-5"/>
        </w:rPr>
        <w:t xml:space="preserve"> </w:t>
      </w:r>
      <w:r>
        <w:t>the</w:t>
      </w:r>
      <w:r>
        <w:rPr>
          <w:spacing w:val="-6"/>
        </w:rPr>
        <w:t xml:space="preserve"> </w:t>
      </w:r>
      <w:r>
        <w:t>community’s</w:t>
      </w:r>
      <w:r>
        <w:rPr>
          <w:spacing w:val="-5"/>
        </w:rPr>
        <w:t xml:space="preserve"> </w:t>
      </w:r>
      <w:r>
        <w:t>structures,</w:t>
      </w:r>
      <w:r>
        <w:rPr>
          <w:spacing w:val="-5"/>
        </w:rPr>
        <w:t xml:space="preserve"> </w:t>
      </w:r>
      <w:r>
        <w:t>inhabitants,</w:t>
      </w:r>
      <w:r>
        <w:rPr>
          <w:spacing w:val="-5"/>
        </w:rPr>
        <w:t xml:space="preserve"> </w:t>
      </w:r>
      <w:r>
        <w:t>infrastructure,</w:t>
      </w:r>
      <w:r>
        <w:rPr>
          <w:spacing w:val="-5"/>
        </w:rPr>
        <w:t xml:space="preserve"> </w:t>
      </w:r>
      <w:r>
        <w:t>organizations,</w:t>
      </w:r>
      <w:r>
        <w:rPr>
          <w:spacing w:val="-5"/>
        </w:rPr>
        <w:t xml:space="preserve"> </w:t>
      </w:r>
      <w:r>
        <w:t>and hazardous conditions or processes. The definition also indicates that the assessment is intended to include both human-created vulnerabilities and natural disasters. OSHA intends the assessment to be a systematic evaluation of the community to determine the impact that could be caused by potential emergency incidents, the severity of the impact, and the available or needed resources for mitigation. It would include risks and vulnerabilities associated with the prevailing residential structures and principal</w:t>
      </w:r>
      <w:r>
        <w:rPr>
          <w:spacing w:val="40"/>
        </w:rPr>
        <w:t xml:space="preserve"> </w:t>
      </w:r>
      <w:r>
        <w:t>structures such as schools, colleges, and universities; hospitals and medical centers; large residential structures and hotels; transportation, manufacturing, processing, and</w:t>
      </w:r>
    </w:p>
    <w:p w14:paraId="093DDEA4" w14:textId="77777777" w:rsidR="00E9319B" w:rsidRDefault="00E9319B">
      <w:pPr>
        <w:spacing w:line="480" w:lineRule="auto"/>
        <w:sectPr w:rsidR="00E9319B">
          <w:pgSz w:w="12240" w:h="15840"/>
          <w:pgMar w:top="1360" w:right="320" w:bottom="1200" w:left="1720" w:header="0" w:footer="1014" w:gutter="0"/>
          <w:cols w:space="720"/>
        </w:sectPr>
      </w:pPr>
    </w:p>
    <w:p w14:paraId="2592DF92" w14:textId="77777777" w:rsidR="00E9319B" w:rsidRDefault="00407046">
      <w:pPr>
        <w:pStyle w:val="BodyText"/>
        <w:spacing w:before="79" w:line="480" w:lineRule="auto"/>
        <w:ind w:right="1136"/>
      </w:pPr>
      <w:r>
        <w:lastRenderedPageBreak/>
        <w:t>warehousing</w:t>
      </w:r>
      <w:r>
        <w:rPr>
          <w:spacing w:val="-4"/>
        </w:rPr>
        <w:t xml:space="preserve"> </w:t>
      </w:r>
      <w:r>
        <w:t>facilities;</w:t>
      </w:r>
      <w:r>
        <w:rPr>
          <w:spacing w:val="-4"/>
        </w:rPr>
        <w:t xml:space="preserve"> </w:t>
      </w:r>
      <w:r>
        <w:t>and</w:t>
      </w:r>
      <w:r>
        <w:rPr>
          <w:spacing w:val="-4"/>
        </w:rPr>
        <w:t xml:space="preserve"> </w:t>
      </w:r>
      <w:r>
        <w:t>retail.</w:t>
      </w:r>
      <w:r>
        <w:rPr>
          <w:spacing w:val="-2"/>
        </w:rPr>
        <w:t xml:space="preserve"> </w:t>
      </w:r>
      <w:r>
        <w:t>It</w:t>
      </w:r>
      <w:r>
        <w:rPr>
          <w:spacing w:val="-4"/>
        </w:rPr>
        <w:t xml:space="preserve"> </w:t>
      </w:r>
      <w:r>
        <w:t>would</w:t>
      </w:r>
      <w:r>
        <w:rPr>
          <w:spacing w:val="-4"/>
        </w:rPr>
        <w:t xml:space="preserve"> </w:t>
      </w:r>
      <w:r>
        <w:t>also</w:t>
      </w:r>
      <w:r>
        <w:rPr>
          <w:spacing w:val="-4"/>
        </w:rPr>
        <w:t xml:space="preserve"> </w:t>
      </w:r>
      <w:r>
        <w:t>include</w:t>
      </w:r>
      <w:r>
        <w:rPr>
          <w:spacing w:val="-5"/>
        </w:rPr>
        <w:t xml:space="preserve"> </w:t>
      </w:r>
      <w:r>
        <w:t>an</w:t>
      </w:r>
      <w:r>
        <w:rPr>
          <w:spacing w:val="-4"/>
        </w:rPr>
        <w:t xml:space="preserve"> </w:t>
      </w:r>
      <w:r>
        <w:t>assessment</w:t>
      </w:r>
      <w:r>
        <w:rPr>
          <w:spacing w:val="-4"/>
        </w:rPr>
        <w:t xml:space="preserve"> </w:t>
      </w:r>
      <w:r>
        <w:t>of</w:t>
      </w:r>
      <w:r>
        <w:rPr>
          <w:spacing w:val="-5"/>
        </w:rPr>
        <w:t xml:space="preserve"> </w:t>
      </w:r>
      <w:r>
        <w:t>the</w:t>
      </w:r>
      <w:r>
        <w:rPr>
          <w:spacing w:val="-5"/>
        </w:rPr>
        <w:t xml:space="preserve"> </w:t>
      </w:r>
      <w:r>
        <w:t>community’s critical infrastructure such as available water supply, electric power generation and transmission, routine and emergency communication, and highways and railways.</w:t>
      </w:r>
    </w:p>
    <w:p w14:paraId="0E979B0A" w14:textId="77777777" w:rsidR="00E9319B" w:rsidRDefault="00407046">
      <w:pPr>
        <w:pStyle w:val="BodyText"/>
        <w:spacing w:line="480" w:lineRule="auto"/>
        <w:ind w:right="1143" w:firstLine="720"/>
      </w:pPr>
      <w:r>
        <w:rPr>
          <w:i/>
        </w:rPr>
        <w:t>Control zone</w:t>
      </w:r>
      <w:r>
        <w:t>. The proposed rule defines this term as an area at an incident that is designated based upon safety and the degree of hazard to team members and responders. The</w:t>
      </w:r>
      <w:r>
        <w:rPr>
          <w:spacing w:val="-4"/>
        </w:rPr>
        <w:t xml:space="preserve"> </w:t>
      </w:r>
      <w:r>
        <w:t>definition</w:t>
      </w:r>
      <w:r>
        <w:rPr>
          <w:spacing w:val="-3"/>
        </w:rPr>
        <w:t xml:space="preserve"> </w:t>
      </w:r>
      <w:r>
        <w:t>also</w:t>
      </w:r>
      <w:r>
        <w:rPr>
          <w:spacing w:val="-3"/>
        </w:rPr>
        <w:t xml:space="preserve"> </w:t>
      </w:r>
      <w:r>
        <w:t>states</w:t>
      </w:r>
      <w:r>
        <w:rPr>
          <w:spacing w:val="-1"/>
        </w:rPr>
        <w:t xml:space="preserve"> </w:t>
      </w:r>
      <w:r>
        <w:t>that</w:t>
      </w:r>
      <w:r>
        <w:rPr>
          <w:spacing w:val="-3"/>
        </w:rPr>
        <w:t xml:space="preserve"> </w:t>
      </w:r>
      <w:r>
        <w:t>a</w:t>
      </w:r>
      <w:r>
        <w:rPr>
          <w:spacing w:val="-4"/>
        </w:rPr>
        <w:t xml:space="preserve"> </w:t>
      </w:r>
      <w:r>
        <w:t>control</w:t>
      </w:r>
      <w:r>
        <w:rPr>
          <w:spacing w:val="-3"/>
        </w:rPr>
        <w:t xml:space="preserve"> </w:t>
      </w:r>
      <w:r>
        <w:t>zone</w:t>
      </w:r>
      <w:r>
        <w:rPr>
          <w:spacing w:val="-4"/>
        </w:rPr>
        <w:t xml:space="preserve"> </w:t>
      </w:r>
      <w:r>
        <w:t>may</w:t>
      </w:r>
      <w:r>
        <w:rPr>
          <w:spacing w:val="-1"/>
        </w:rPr>
        <w:t xml:space="preserve"> </w:t>
      </w:r>
      <w:r>
        <w:t>be</w:t>
      </w:r>
      <w:r>
        <w:rPr>
          <w:spacing w:val="-4"/>
        </w:rPr>
        <w:t xml:space="preserve"> </w:t>
      </w:r>
      <w:r>
        <w:t>designated</w:t>
      </w:r>
      <w:r>
        <w:rPr>
          <w:spacing w:val="-3"/>
        </w:rPr>
        <w:t xml:space="preserve"> </w:t>
      </w:r>
      <w:r>
        <w:t>as</w:t>
      </w:r>
      <w:r>
        <w:rPr>
          <w:spacing w:val="-1"/>
        </w:rPr>
        <w:t xml:space="preserve"> </w:t>
      </w:r>
      <w:r>
        <w:t>cold,</w:t>
      </w:r>
      <w:r>
        <w:rPr>
          <w:spacing w:val="-3"/>
        </w:rPr>
        <w:t xml:space="preserve"> </w:t>
      </w:r>
      <w:r>
        <w:t>warm,</w:t>
      </w:r>
      <w:r>
        <w:rPr>
          <w:spacing w:val="-3"/>
        </w:rPr>
        <w:t xml:space="preserve"> </w:t>
      </w:r>
      <w:r>
        <w:t>hot,</w:t>
      </w:r>
      <w:r>
        <w:rPr>
          <w:spacing w:val="-3"/>
        </w:rPr>
        <w:t xml:space="preserve"> </w:t>
      </w:r>
      <w:r>
        <w:t>or</w:t>
      </w:r>
      <w:r>
        <w:rPr>
          <w:spacing w:val="-4"/>
        </w:rPr>
        <w:t xml:space="preserve"> </w:t>
      </w:r>
      <w:r>
        <w:t>no- entry. OSHA</w:t>
      </w:r>
      <w:r>
        <w:rPr>
          <w:spacing w:val="-1"/>
        </w:rPr>
        <w:t xml:space="preserve"> </w:t>
      </w:r>
      <w:r>
        <w:t>based the</w:t>
      </w:r>
      <w:r>
        <w:rPr>
          <w:spacing w:val="-1"/>
        </w:rPr>
        <w:t xml:space="preserve"> </w:t>
      </w:r>
      <w:r>
        <w:t>definitions on the</w:t>
      </w:r>
      <w:r>
        <w:rPr>
          <w:spacing w:val="-1"/>
        </w:rPr>
        <w:t xml:space="preserve"> </w:t>
      </w:r>
      <w:r>
        <w:t>terms in NFPA</w:t>
      </w:r>
      <w:r>
        <w:rPr>
          <w:spacing w:val="-1"/>
        </w:rPr>
        <w:t xml:space="preserve"> </w:t>
      </w:r>
      <w:r>
        <w:t>1500. Control zones are</w:t>
      </w:r>
      <w:r>
        <w:rPr>
          <w:spacing w:val="-1"/>
        </w:rPr>
        <w:t xml:space="preserve"> </w:t>
      </w:r>
      <w:r>
        <w:t>used to establish what activities take place, what resources are available, and what PPE is required based on the zone. OSHA notes that control zones are not permanent areas for the duration of an incident. Zone boundaries are expected to change as the incident and environmental conditions dictate.</w:t>
      </w:r>
    </w:p>
    <w:p w14:paraId="69238E8B" w14:textId="77777777" w:rsidR="00E9319B" w:rsidRDefault="00407046">
      <w:pPr>
        <w:pStyle w:val="BodyText"/>
        <w:spacing w:line="480" w:lineRule="auto"/>
        <w:ind w:right="1191" w:firstLine="720"/>
      </w:pPr>
      <w:r>
        <w:rPr>
          <w:i/>
        </w:rPr>
        <w:t>Cold zone</w:t>
      </w:r>
      <w:r>
        <w:t>. The proposed rule defines this term as the area immediately outside the boundary of the established warm zone where team members and responders are not exposed</w:t>
      </w:r>
      <w:r>
        <w:rPr>
          <w:spacing w:val="-2"/>
        </w:rPr>
        <w:t xml:space="preserve"> </w:t>
      </w:r>
      <w:r>
        <w:t>to</w:t>
      </w:r>
      <w:r>
        <w:rPr>
          <w:spacing w:val="-2"/>
        </w:rPr>
        <w:t xml:space="preserve"> </w:t>
      </w:r>
      <w:r>
        <w:t>dangerous</w:t>
      </w:r>
      <w:r>
        <w:rPr>
          <w:spacing w:val="-2"/>
        </w:rPr>
        <w:t xml:space="preserve"> </w:t>
      </w:r>
      <w:r>
        <w:t>areas</w:t>
      </w:r>
      <w:r>
        <w:rPr>
          <w:spacing w:val="-2"/>
        </w:rPr>
        <w:t xml:space="preserve"> </w:t>
      </w:r>
      <w:r>
        <w:t>or</w:t>
      </w:r>
      <w:r>
        <w:rPr>
          <w:spacing w:val="-3"/>
        </w:rPr>
        <w:t xml:space="preserve"> </w:t>
      </w:r>
      <w:r>
        <w:t>contaminants</w:t>
      </w:r>
      <w:r>
        <w:rPr>
          <w:spacing w:val="-2"/>
        </w:rPr>
        <w:t xml:space="preserve"> </w:t>
      </w:r>
      <w:r>
        <w:t>from fire,</w:t>
      </w:r>
      <w:r>
        <w:rPr>
          <w:spacing w:val="-2"/>
        </w:rPr>
        <w:t xml:space="preserve"> </w:t>
      </w:r>
      <w:r>
        <w:t>toxic</w:t>
      </w:r>
      <w:r>
        <w:rPr>
          <w:spacing w:val="-3"/>
        </w:rPr>
        <w:t xml:space="preserve"> </w:t>
      </w:r>
      <w:r>
        <w:t>chemicals,</w:t>
      </w:r>
      <w:r>
        <w:rPr>
          <w:spacing w:val="-2"/>
        </w:rPr>
        <w:t xml:space="preserve"> </w:t>
      </w:r>
      <w:r>
        <w:t>and carcinogens. The</w:t>
      </w:r>
      <w:r>
        <w:rPr>
          <w:spacing w:val="-4"/>
        </w:rPr>
        <w:t xml:space="preserve"> </w:t>
      </w:r>
      <w:r>
        <w:t>definition</w:t>
      </w:r>
      <w:r>
        <w:rPr>
          <w:spacing w:val="-3"/>
        </w:rPr>
        <w:t xml:space="preserve"> </w:t>
      </w:r>
      <w:r>
        <w:t>indicates</w:t>
      </w:r>
      <w:r>
        <w:rPr>
          <w:spacing w:val="-3"/>
        </w:rPr>
        <w:t xml:space="preserve"> </w:t>
      </w:r>
      <w:r>
        <w:t>that</w:t>
      </w:r>
      <w:r>
        <w:rPr>
          <w:spacing w:val="-3"/>
        </w:rPr>
        <w:t xml:space="preserve"> </w:t>
      </w:r>
      <w:r>
        <w:t>the</w:t>
      </w:r>
      <w:r>
        <w:rPr>
          <w:spacing w:val="-4"/>
        </w:rPr>
        <w:t xml:space="preserve"> </w:t>
      </w:r>
      <w:r>
        <w:t>cold</w:t>
      </w:r>
      <w:r>
        <w:rPr>
          <w:spacing w:val="-3"/>
        </w:rPr>
        <w:t xml:space="preserve"> </w:t>
      </w:r>
      <w:r>
        <w:t>zone</w:t>
      </w:r>
      <w:r>
        <w:rPr>
          <w:spacing w:val="-4"/>
        </w:rPr>
        <w:t xml:space="preserve"> </w:t>
      </w:r>
      <w:r>
        <w:t>typically</w:t>
      </w:r>
      <w:r>
        <w:rPr>
          <w:spacing w:val="-3"/>
        </w:rPr>
        <w:t xml:space="preserve"> </w:t>
      </w:r>
      <w:r>
        <w:t>contains</w:t>
      </w:r>
      <w:r>
        <w:rPr>
          <w:spacing w:val="-3"/>
        </w:rPr>
        <w:t xml:space="preserve"> </w:t>
      </w:r>
      <w:r>
        <w:t>the</w:t>
      </w:r>
      <w:r>
        <w:rPr>
          <w:spacing w:val="-4"/>
        </w:rPr>
        <w:t xml:space="preserve"> </w:t>
      </w:r>
      <w:r>
        <w:t>command</w:t>
      </w:r>
      <w:r>
        <w:rPr>
          <w:spacing w:val="-1"/>
        </w:rPr>
        <w:t xml:space="preserve"> </w:t>
      </w:r>
      <w:r>
        <w:t>post</w:t>
      </w:r>
      <w:r>
        <w:rPr>
          <w:spacing w:val="-3"/>
        </w:rPr>
        <w:t xml:space="preserve"> </w:t>
      </w:r>
      <w:r>
        <w:t>and</w:t>
      </w:r>
      <w:r>
        <w:rPr>
          <w:spacing w:val="-3"/>
        </w:rPr>
        <w:t xml:space="preserve"> </w:t>
      </w:r>
      <w:r>
        <w:t>such other support functions as are deemed necessary to control the incident and that it may also be known as the support zone.</w:t>
      </w:r>
    </w:p>
    <w:p w14:paraId="14206861" w14:textId="77777777" w:rsidR="00E9319B" w:rsidRDefault="00407046">
      <w:pPr>
        <w:pStyle w:val="BodyText"/>
        <w:spacing w:before="1" w:line="480" w:lineRule="auto"/>
        <w:ind w:right="1242" w:firstLine="720"/>
      </w:pPr>
      <w:r>
        <w:rPr>
          <w:i/>
        </w:rPr>
        <w:t>Warm</w:t>
      </w:r>
      <w:r>
        <w:rPr>
          <w:i/>
          <w:spacing w:val="-4"/>
        </w:rPr>
        <w:t xml:space="preserve"> </w:t>
      </w:r>
      <w:r>
        <w:rPr>
          <w:i/>
        </w:rPr>
        <w:t>zone</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the</w:t>
      </w:r>
      <w:r>
        <w:rPr>
          <w:spacing w:val="-4"/>
        </w:rPr>
        <w:t xml:space="preserve"> </w:t>
      </w:r>
      <w:r>
        <w:t>area</w:t>
      </w:r>
      <w:r>
        <w:rPr>
          <w:spacing w:val="-4"/>
        </w:rPr>
        <w:t xml:space="preserve"> </w:t>
      </w:r>
      <w:r>
        <w:t>immediately</w:t>
      </w:r>
      <w:r>
        <w:rPr>
          <w:spacing w:val="-3"/>
        </w:rPr>
        <w:t xml:space="preserve"> </w:t>
      </w:r>
      <w:r>
        <w:t>outside the boundary of the hot zone that serves to transition to the cold zone. The definition indicates that the warm zone typically is where team member and responder and equipment decontamination and hot zone support take place and that it may also be known as the contamination reduction zone.</w:t>
      </w:r>
    </w:p>
    <w:p w14:paraId="3A510AB5" w14:textId="77777777" w:rsidR="00E9319B" w:rsidRDefault="00E9319B">
      <w:pPr>
        <w:spacing w:line="480" w:lineRule="auto"/>
        <w:sectPr w:rsidR="00E9319B">
          <w:pgSz w:w="12240" w:h="15840"/>
          <w:pgMar w:top="1360" w:right="320" w:bottom="1200" w:left="1720" w:header="0" w:footer="1014" w:gutter="0"/>
          <w:cols w:space="720"/>
        </w:sectPr>
      </w:pPr>
    </w:p>
    <w:p w14:paraId="5214A7CE" w14:textId="77777777" w:rsidR="00E9319B" w:rsidRDefault="00407046">
      <w:pPr>
        <w:pStyle w:val="BodyText"/>
        <w:spacing w:before="79" w:line="480" w:lineRule="auto"/>
        <w:ind w:right="1149" w:firstLine="720"/>
      </w:pPr>
      <w:r>
        <w:rPr>
          <w:i/>
        </w:rPr>
        <w:lastRenderedPageBreak/>
        <w:t>Hot zone</w:t>
      </w:r>
      <w:r>
        <w:t>. The proposed rule defines this term as the area including and immediately</w:t>
      </w:r>
      <w:r>
        <w:rPr>
          <w:spacing w:val="-3"/>
        </w:rPr>
        <w:t xml:space="preserve"> </w:t>
      </w:r>
      <w:r>
        <w:t>surrounding</w:t>
      </w:r>
      <w:r>
        <w:rPr>
          <w:spacing w:val="-3"/>
        </w:rPr>
        <w:t xml:space="preserve"> </w:t>
      </w:r>
      <w:r>
        <w:t>the</w:t>
      </w:r>
      <w:r>
        <w:rPr>
          <w:spacing w:val="-4"/>
        </w:rPr>
        <w:t xml:space="preserve"> </w:t>
      </w:r>
      <w:r>
        <w:t>physical</w:t>
      </w:r>
      <w:r>
        <w:rPr>
          <w:spacing w:val="-3"/>
        </w:rPr>
        <w:t xml:space="preserve"> </w:t>
      </w:r>
      <w:r>
        <w:t>location</w:t>
      </w:r>
      <w:r>
        <w:rPr>
          <w:spacing w:val="-3"/>
        </w:rPr>
        <w:t xml:space="preserve"> </w:t>
      </w:r>
      <w:r>
        <w:t>of</w:t>
      </w:r>
      <w:r>
        <w:rPr>
          <w:spacing w:val="-2"/>
        </w:rPr>
        <w:t xml:space="preserve"> </w:t>
      </w:r>
      <w:r>
        <w:t>a</w:t>
      </w:r>
      <w:r>
        <w:rPr>
          <w:spacing w:val="-4"/>
        </w:rPr>
        <w:t xml:space="preserve"> </w:t>
      </w:r>
      <w:r>
        <w:t>fire</w:t>
      </w:r>
      <w:r>
        <w:rPr>
          <w:spacing w:val="-4"/>
        </w:rPr>
        <w:t xml:space="preserve"> </w:t>
      </w:r>
      <w:r>
        <w:t>or</w:t>
      </w:r>
      <w:r>
        <w:rPr>
          <w:spacing w:val="-4"/>
        </w:rPr>
        <w:t xml:space="preserve"> </w:t>
      </w:r>
      <w:r>
        <w:t>other</w:t>
      </w:r>
      <w:r>
        <w:rPr>
          <w:spacing w:val="-4"/>
        </w:rPr>
        <w:t xml:space="preserve"> </w:t>
      </w:r>
      <w:r>
        <w:t>hazardous</w:t>
      </w:r>
      <w:r>
        <w:rPr>
          <w:spacing w:val="-1"/>
        </w:rPr>
        <w:t xml:space="preserve"> </w:t>
      </w:r>
      <w:r>
        <w:t>area,</w:t>
      </w:r>
      <w:r>
        <w:rPr>
          <w:spacing w:val="-3"/>
        </w:rPr>
        <w:t xml:space="preserve"> </w:t>
      </w:r>
      <w:r>
        <w:t>having</w:t>
      </w:r>
      <w:r>
        <w:rPr>
          <w:spacing w:val="-3"/>
        </w:rPr>
        <w:t xml:space="preserve"> </w:t>
      </w:r>
      <w:r>
        <w:t>a boundary that extends far enough away to protect team members and responders outside the hot zone from being directly exposed to the hazards present in the hot zone.</w:t>
      </w:r>
    </w:p>
    <w:p w14:paraId="7D7672CF" w14:textId="77777777" w:rsidR="00E9319B" w:rsidRDefault="00407046">
      <w:pPr>
        <w:pStyle w:val="BodyText"/>
        <w:spacing w:line="480" w:lineRule="auto"/>
        <w:ind w:right="1242" w:firstLine="720"/>
      </w:pPr>
      <w:r>
        <w:rPr>
          <w:i/>
        </w:rPr>
        <w:t>No-entry</w:t>
      </w:r>
      <w:r>
        <w:rPr>
          <w:i/>
          <w:spacing w:val="-4"/>
        </w:rPr>
        <w:t xml:space="preserve"> </w:t>
      </w:r>
      <w:r>
        <w:rPr>
          <w:i/>
        </w:rPr>
        <w:t>zone</w:t>
      </w:r>
      <w:r>
        <w:t>.</w:t>
      </w:r>
      <w:r>
        <w:rPr>
          <w:spacing w:val="-3"/>
        </w:rPr>
        <w:t xml:space="preserve"> </w:t>
      </w:r>
      <w:r>
        <w:t>The</w:t>
      </w:r>
      <w:r>
        <w:rPr>
          <w:spacing w:val="-4"/>
        </w:rPr>
        <w:t xml:space="preserve"> </w:t>
      </w:r>
      <w:r>
        <w:t>proposed</w:t>
      </w:r>
      <w:r>
        <w:rPr>
          <w:spacing w:val="-3"/>
        </w:rPr>
        <w:t xml:space="preserve"> </w:t>
      </w:r>
      <w:r>
        <w:t>rule</w:t>
      </w:r>
      <w:r>
        <w:rPr>
          <w:spacing w:val="-4"/>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an</w:t>
      </w:r>
      <w:r>
        <w:rPr>
          <w:spacing w:val="-3"/>
        </w:rPr>
        <w:t xml:space="preserve"> </w:t>
      </w:r>
      <w:r>
        <w:t>area</w:t>
      </w:r>
      <w:r>
        <w:rPr>
          <w:spacing w:val="-4"/>
        </w:rPr>
        <w:t xml:space="preserve"> </w:t>
      </w:r>
      <w:r>
        <w:t>designated</w:t>
      </w:r>
      <w:r>
        <w:rPr>
          <w:spacing w:val="-3"/>
        </w:rPr>
        <w:t xml:space="preserve"> </w:t>
      </w:r>
      <w:r>
        <w:t>to</w:t>
      </w:r>
      <w:r>
        <w:rPr>
          <w:spacing w:val="-3"/>
        </w:rPr>
        <w:t xml:space="preserve"> </w:t>
      </w:r>
      <w:r>
        <w:t>keep out team members and responders, due to the presence of dangers such as imminent hazard(s), potential collapse, or the need to preserve the scene. This zone may contain hazards where PPE cannot provide protection; for example, the presence of a downed energized electrical line or the potential collapse of a wall or roof. An area could be designated as a no-entry zone for team members and responders for other reasons, such as the need to preserve evidence for determining the cause and origin of a fire, to preserve evidence of a possible crime, or for accident/incident investigation.</w:t>
      </w:r>
    </w:p>
    <w:p w14:paraId="441F5B65" w14:textId="77777777" w:rsidR="00E9319B" w:rsidRDefault="00407046">
      <w:pPr>
        <w:pStyle w:val="BodyText"/>
        <w:spacing w:line="480" w:lineRule="auto"/>
        <w:ind w:right="1141" w:firstLine="720"/>
      </w:pPr>
      <w:r>
        <w:rPr>
          <w:i/>
        </w:rPr>
        <w:t>Emergency Medical Service (EMS)</w:t>
      </w:r>
      <w:r>
        <w:t>. The proposed rule defines this term as the provision</w:t>
      </w:r>
      <w:r>
        <w:rPr>
          <w:spacing w:val="-1"/>
        </w:rPr>
        <w:t xml:space="preserve"> </w:t>
      </w:r>
      <w:r>
        <w:t>of</w:t>
      </w:r>
      <w:r>
        <w:rPr>
          <w:spacing w:val="-2"/>
        </w:rPr>
        <w:t xml:space="preserve"> </w:t>
      </w:r>
      <w:r>
        <w:t>patient</w:t>
      </w:r>
      <w:r>
        <w:rPr>
          <w:spacing w:val="-1"/>
        </w:rPr>
        <w:t xml:space="preserve"> </w:t>
      </w:r>
      <w:r>
        <w:t>treatment,</w:t>
      </w:r>
      <w:r>
        <w:rPr>
          <w:spacing w:val="-1"/>
        </w:rPr>
        <w:t xml:space="preserve"> </w:t>
      </w:r>
      <w:r>
        <w:t>such</w:t>
      </w:r>
      <w:r>
        <w:rPr>
          <w:spacing w:val="-1"/>
        </w:rPr>
        <w:t xml:space="preserve"> </w:t>
      </w:r>
      <w:r>
        <w:t>as</w:t>
      </w:r>
      <w:r>
        <w:rPr>
          <w:spacing w:val="-1"/>
        </w:rPr>
        <w:t xml:space="preserve"> </w:t>
      </w:r>
      <w:r>
        <w:t>basic</w:t>
      </w:r>
      <w:r>
        <w:rPr>
          <w:spacing w:val="-2"/>
        </w:rPr>
        <w:t xml:space="preserve"> </w:t>
      </w:r>
      <w:r>
        <w:t>life</w:t>
      </w:r>
      <w:r>
        <w:rPr>
          <w:spacing w:val="-2"/>
        </w:rPr>
        <w:t xml:space="preserve"> </w:t>
      </w:r>
      <w:r>
        <w:t>support,</w:t>
      </w:r>
      <w:r>
        <w:rPr>
          <w:spacing w:val="-1"/>
        </w:rPr>
        <w:t xml:space="preserve"> </w:t>
      </w:r>
      <w:r>
        <w:t>advanced</w:t>
      </w:r>
      <w:r>
        <w:rPr>
          <w:spacing w:val="-1"/>
        </w:rPr>
        <w:t xml:space="preserve"> </w:t>
      </w:r>
      <w:r>
        <w:t>life</w:t>
      </w:r>
      <w:r>
        <w:rPr>
          <w:spacing w:val="-2"/>
        </w:rPr>
        <w:t xml:space="preserve"> </w:t>
      </w:r>
      <w:r>
        <w:t>support,</w:t>
      </w:r>
      <w:r>
        <w:rPr>
          <w:spacing w:val="-1"/>
        </w:rPr>
        <w:t xml:space="preserve"> </w:t>
      </w:r>
      <w:r>
        <w:t>and</w:t>
      </w:r>
      <w:r>
        <w:rPr>
          <w:spacing w:val="-1"/>
        </w:rPr>
        <w:t xml:space="preserve"> </w:t>
      </w:r>
      <w:r>
        <w:t>other pre-hospital procedures, and may include transportation to a medical facility. The definition</w:t>
      </w:r>
      <w:r>
        <w:rPr>
          <w:spacing w:val="-2"/>
        </w:rPr>
        <w:t xml:space="preserve"> </w:t>
      </w:r>
      <w:r>
        <w:t>also</w:t>
      </w:r>
      <w:r>
        <w:rPr>
          <w:spacing w:val="-2"/>
        </w:rPr>
        <w:t xml:space="preserve"> </w:t>
      </w:r>
      <w:r>
        <w:t>indicates</w:t>
      </w:r>
      <w:r>
        <w:rPr>
          <w:spacing w:val="-2"/>
        </w:rPr>
        <w:t xml:space="preserve"> </w:t>
      </w:r>
      <w:r>
        <w:t>that</w:t>
      </w:r>
      <w:r>
        <w:rPr>
          <w:spacing w:val="-2"/>
        </w:rPr>
        <w:t xml:space="preserve"> </w:t>
      </w:r>
      <w:r>
        <w:t>the</w:t>
      </w:r>
      <w:r>
        <w:rPr>
          <w:spacing w:val="-3"/>
        </w:rPr>
        <w:t xml:space="preserve"> </w:t>
      </w:r>
      <w:r>
        <w:t>term</w:t>
      </w:r>
      <w:r>
        <w:rPr>
          <w:spacing w:val="-2"/>
        </w:rPr>
        <w:t xml:space="preserve"> </w:t>
      </w:r>
      <w:r>
        <w:t>does</w:t>
      </w:r>
      <w:r>
        <w:rPr>
          <w:spacing w:val="-2"/>
        </w:rPr>
        <w:t xml:space="preserve"> </w:t>
      </w:r>
      <w:r>
        <w:t>not</w:t>
      </w:r>
      <w:r>
        <w:rPr>
          <w:spacing w:val="-2"/>
        </w:rPr>
        <w:t xml:space="preserve"> </w:t>
      </w:r>
      <w:r>
        <w:t>include</w:t>
      </w:r>
      <w:r>
        <w:rPr>
          <w:spacing w:val="-3"/>
        </w:rPr>
        <w:t xml:space="preserve"> </w:t>
      </w:r>
      <w:r>
        <w:t>the</w:t>
      </w:r>
      <w:r>
        <w:rPr>
          <w:spacing w:val="-3"/>
        </w:rPr>
        <w:t xml:space="preserve"> </w:t>
      </w:r>
      <w:r>
        <w:t>provision</w:t>
      </w:r>
      <w:r>
        <w:rPr>
          <w:spacing w:val="-2"/>
        </w:rPr>
        <w:t xml:space="preserve"> </w:t>
      </w:r>
      <w:r>
        <w:t>of</w:t>
      </w:r>
      <w:r>
        <w:rPr>
          <w:spacing w:val="-3"/>
        </w:rPr>
        <w:t xml:space="preserve"> </w:t>
      </w:r>
      <w:r>
        <w:t>first aid</w:t>
      </w:r>
      <w:r>
        <w:rPr>
          <w:spacing w:val="-2"/>
        </w:rPr>
        <w:t xml:space="preserve"> </w:t>
      </w:r>
      <w:r>
        <w:t>within</w:t>
      </w:r>
      <w:r>
        <w:rPr>
          <w:spacing w:val="-2"/>
        </w:rPr>
        <w:t xml:space="preserve"> </w:t>
      </w:r>
      <w:r>
        <w:t>the scope of 29 CFR 1910.151, Medical services and first aid. The definition is based on NFPA 1500. EMS covers a broad range of pre-hospital care that WEREs and ESOs may provide. Examples of EMS include Basic Life Support, First Responder, Emergency Medical Technician (EMT)–Basic, EMT-Intermediate, EMT-Advanced, Paramedic, and Flight/Transport</w:t>
      </w:r>
      <w:r>
        <w:rPr>
          <w:spacing w:val="-4"/>
        </w:rPr>
        <w:t xml:space="preserve"> </w:t>
      </w:r>
      <w:r>
        <w:t>Nurse.</w:t>
      </w:r>
      <w:r>
        <w:rPr>
          <w:spacing w:val="-2"/>
        </w:rPr>
        <w:t xml:space="preserve"> </w:t>
      </w:r>
      <w:r>
        <w:t>As</w:t>
      </w:r>
      <w:r>
        <w:rPr>
          <w:spacing w:val="-4"/>
        </w:rPr>
        <w:t xml:space="preserve"> </w:t>
      </w:r>
      <w:r>
        <w:t>part</w:t>
      </w:r>
      <w:r>
        <w:rPr>
          <w:spacing w:val="-4"/>
        </w:rPr>
        <w:t xml:space="preserve"> </w:t>
      </w:r>
      <w:r>
        <w:t>of</w:t>
      </w:r>
      <w:r>
        <w:rPr>
          <w:spacing w:val="-5"/>
        </w:rPr>
        <w:t xml:space="preserve"> </w:t>
      </w:r>
      <w:r>
        <w:t>the</w:t>
      </w:r>
      <w:r>
        <w:rPr>
          <w:spacing w:val="-5"/>
        </w:rPr>
        <w:t xml:space="preserve"> </w:t>
      </w:r>
      <w:r>
        <w:t>Emergency</w:t>
      </w:r>
      <w:r>
        <w:rPr>
          <w:spacing w:val="-4"/>
        </w:rPr>
        <w:t xml:space="preserve"> </w:t>
      </w:r>
      <w:r>
        <w:t>Response</w:t>
      </w:r>
      <w:r>
        <w:rPr>
          <w:spacing w:val="-5"/>
        </w:rPr>
        <w:t xml:space="preserve"> </w:t>
      </w:r>
      <w:r>
        <w:t>Program</w:t>
      </w:r>
      <w:r>
        <w:rPr>
          <w:spacing w:val="-4"/>
        </w:rPr>
        <w:t xml:space="preserve"> </w:t>
      </w:r>
      <w:r>
        <w:t>(ERP),</w:t>
      </w:r>
      <w:r>
        <w:rPr>
          <w:spacing w:val="-4"/>
        </w:rPr>
        <w:t xml:space="preserve"> </w:t>
      </w:r>
      <w:r>
        <w:t>WEREs</w:t>
      </w:r>
      <w:r>
        <w:rPr>
          <w:spacing w:val="-4"/>
        </w:rPr>
        <w:t xml:space="preserve"> </w:t>
      </w:r>
      <w:r>
        <w:t>and ESOs would identify the type(s) and level(s) of service they intend to provide. By excluding from the definition first aid within the scope of 29 CFR 1910.151, Medical</w:t>
      </w:r>
    </w:p>
    <w:p w14:paraId="020216A0" w14:textId="77777777" w:rsidR="00E9319B" w:rsidRDefault="00E9319B">
      <w:pPr>
        <w:spacing w:line="480" w:lineRule="auto"/>
        <w:sectPr w:rsidR="00E9319B">
          <w:pgSz w:w="12240" w:h="15840"/>
          <w:pgMar w:top="1360" w:right="320" w:bottom="1200" w:left="1720" w:header="0" w:footer="1014" w:gutter="0"/>
          <w:cols w:space="720"/>
        </w:sectPr>
      </w:pPr>
    </w:p>
    <w:p w14:paraId="252A9EF1" w14:textId="77777777" w:rsidR="00E9319B" w:rsidRDefault="00407046">
      <w:pPr>
        <w:pStyle w:val="BodyText"/>
        <w:spacing w:before="79" w:line="480" w:lineRule="auto"/>
        <w:ind w:right="1149"/>
      </w:pPr>
      <w:r>
        <w:lastRenderedPageBreak/>
        <w:t>services and first aid, the proposed rule would not apply to situations in which an employer</w:t>
      </w:r>
      <w:r>
        <w:rPr>
          <w:spacing w:val="-5"/>
        </w:rPr>
        <w:t xml:space="preserve"> </w:t>
      </w:r>
      <w:r>
        <w:t>utilizes</w:t>
      </w:r>
      <w:r>
        <w:rPr>
          <w:spacing w:val="-4"/>
        </w:rPr>
        <w:t xml:space="preserve"> </w:t>
      </w:r>
      <w:r>
        <w:t>employees</w:t>
      </w:r>
      <w:r>
        <w:rPr>
          <w:spacing w:val="-4"/>
        </w:rPr>
        <w:t xml:space="preserve"> </w:t>
      </w:r>
      <w:r>
        <w:t>or</w:t>
      </w:r>
      <w:r>
        <w:rPr>
          <w:spacing w:val="-5"/>
        </w:rPr>
        <w:t xml:space="preserve"> </w:t>
      </w:r>
      <w:r>
        <w:t>medical</w:t>
      </w:r>
      <w:r>
        <w:rPr>
          <w:spacing w:val="-4"/>
        </w:rPr>
        <w:t xml:space="preserve"> </w:t>
      </w:r>
      <w:r>
        <w:t>personnel</w:t>
      </w:r>
      <w:r>
        <w:rPr>
          <w:spacing w:val="-4"/>
        </w:rPr>
        <w:t xml:space="preserve"> </w:t>
      </w:r>
      <w:r>
        <w:t>to</w:t>
      </w:r>
      <w:r>
        <w:rPr>
          <w:spacing w:val="-4"/>
        </w:rPr>
        <w:t xml:space="preserve"> </w:t>
      </w:r>
      <w:r>
        <w:t>treat</w:t>
      </w:r>
      <w:r>
        <w:rPr>
          <w:spacing w:val="-4"/>
        </w:rPr>
        <w:t xml:space="preserve"> </w:t>
      </w:r>
      <w:r>
        <w:t>sick</w:t>
      </w:r>
      <w:r>
        <w:rPr>
          <w:spacing w:val="-4"/>
        </w:rPr>
        <w:t xml:space="preserve"> </w:t>
      </w:r>
      <w:r>
        <w:t>or</w:t>
      </w:r>
      <w:r>
        <w:rPr>
          <w:spacing w:val="-5"/>
        </w:rPr>
        <w:t xml:space="preserve"> </w:t>
      </w:r>
      <w:r>
        <w:t>injured</w:t>
      </w:r>
      <w:r>
        <w:rPr>
          <w:spacing w:val="-4"/>
        </w:rPr>
        <w:t xml:space="preserve"> </w:t>
      </w:r>
      <w:r>
        <w:t>workers</w:t>
      </w:r>
      <w:r>
        <w:rPr>
          <w:spacing w:val="-4"/>
        </w:rPr>
        <w:t xml:space="preserve"> </w:t>
      </w:r>
      <w:r>
        <w:t>strictly for compliance with section 1910.151.</w:t>
      </w:r>
    </w:p>
    <w:p w14:paraId="6F203A79" w14:textId="77777777" w:rsidR="00E9319B" w:rsidRDefault="00407046">
      <w:pPr>
        <w:pStyle w:val="BodyText"/>
        <w:spacing w:line="480" w:lineRule="auto"/>
        <w:ind w:right="1136" w:firstLine="720"/>
      </w:pPr>
      <w:r>
        <w:rPr>
          <w:i/>
        </w:rPr>
        <w:t>Emergency Response Program (ERP)</w:t>
      </w:r>
      <w:r>
        <w:t>. The proposed rule defines this term as a written program, developed by the WERE or ESO, to ensure that the WERE or ESO is prepared to safely respond to and operate at emergency incidents and non-emergency situations, and to provide for the occupational safety and health of team members and responders. The definition further states that the ERP shall be composed of at least the information and documents proposed to be required by this section. Additional specific requirements</w:t>
      </w:r>
      <w:r>
        <w:rPr>
          <w:spacing w:val="-1"/>
        </w:rPr>
        <w:t xml:space="preserve"> </w:t>
      </w:r>
      <w:r>
        <w:t>for</w:t>
      </w:r>
      <w:r>
        <w:rPr>
          <w:spacing w:val="-2"/>
        </w:rPr>
        <w:t xml:space="preserve"> </w:t>
      </w:r>
      <w:r>
        <w:t>the</w:t>
      </w:r>
      <w:r>
        <w:rPr>
          <w:spacing w:val="-2"/>
        </w:rPr>
        <w:t xml:space="preserve"> </w:t>
      </w:r>
      <w:r>
        <w:t>ERP</w:t>
      </w:r>
      <w:r>
        <w:rPr>
          <w:spacing w:val="-1"/>
        </w:rPr>
        <w:t xml:space="preserve"> </w:t>
      </w:r>
      <w:r>
        <w:t>are</w:t>
      </w:r>
      <w:r>
        <w:rPr>
          <w:spacing w:val="-2"/>
        </w:rPr>
        <w:t xml:space="preserve"> </w:t>
      </w:r>
      <w:r>
        <w:t>identified</w:t>
      </w:r>
      <w:r>
        <w:rPr>
          <w:spacing w:val="-1"/>
        </w:rPr>
        <w:t xml:space="preserve"> </w:t>
      </w:r>
      <w:r>
        <w:t>in</w:t>
      </w:r>
      <w:r>
        <w:rPr>
          <w:spacing w:val="-1"/>
        </w:rPr>
        <w:t xml:space="preserve"> </w:t>
      </w:r>
      <w:r>
        <w:t>paragraph</w:t>
      </w:r>
      <w:r>
        <w:rPr>
          <w:spacing w:val="-1"/>
        </w:rPr>
        <w:t xml:space="preserve"> </w:t>
      </w:r>
      <w:r>
        <w:t>(c)</w:t>
      </w:r>
      <w:r>
        <w:rPr>
          <w:spacing w:val="-2"/>
        </w:rPr>
        <w:t xml:space="preserve"> </w:t>
      </w:r>
      <w:r>
        <w:t>and (d)</w:t>
      </w:r>
      <w:r>
        <w:rPr>
          <w:spacing w:val="-2"/>
        </w:rPr>
        <w:t xml:space="preserve"> </w:t>
      </w:r>
      <w:r>
        <w:t>of</w:t>
      </w:r>
      <w:r>
        <w:rPr>
          <w:spacing w:val="-2"/>
        </w:rPr>
        <w:t xml:space="preserve"> </w:t>
      </w:r>
      <w:r>
        <w:t>the</w:t>
      </w:r>
      <w:r>
        <w:rPr>
          <w:spacing w:val="-2"/>
        </w:rPr>
        <w:t xml:space="preserve"> </w:t>
      </w:r>
      <w:r>
        <w:t>proposed</w:t>
      </w:r>
      <w:r>
        <w:rPr>
          <w:spacing w:val="-1"/>
        </w:rPr>
        <w:t xml:space="preserve"> </w:t>
      </w:r>
      <w:r>
        <w:t>standard. The</w:t>
      </w:r>
      <w:r>
        <w:rPr>
          <w:spacing w:val="-4"/>
        </w:rPr>
        <w:t xml:space="preserve"> </w:t>
      </w:r>
      <w:r>
        <w:t>WERE</w:t>
      </w:r>
      <w:r>
        <w:rPr>
          <w:spacing w:val="-4"/>
        </w:rPr>
        <w:t xml:space="preserve"> </w:t>
      </w:r>
      <w:r>
        <w:t>and</w:t>
      </w:r>
      <w:r>
        <w:rPr>
          <w:spacing w:val="-3"/>
        </w:rPr>
        <w:t xml:space="preserve"> </w:t>
      </w:r>
      <w:r>
        <w:t>ESO</w:t>
      </w:r>
      <w:r>
        <w:rPr>
          <w:spacing w:val="-4"/>
        </w:rPr>
        <w:t xml:space="preserve"> </w:t>
      </w:r>
      <w:r>
        <w:t>would</w:t>
      </w:r>
      <w:r>
        <w:rPr>
          <w:spacing w:val="-3"/>
        </w:rPr>
        <w:t xml:space="preserve"> </w:t>
      </w:r>
      <w:r>
        <w:t>determine</w:t>
      </w:r>
      <w:r>
        <w:rPr>
          <w:spacing w:val="-4"/>
        </w:rPr>
        <w:t xml:space="preserve"> </w:t>
      </w:r>
      <w:r>
        <w:t>and</w:t>
      </w:r>
      <w:r>
        <w:rPr>
          <w:spacing w:val="-3"/>
        </w:rPr>
        <w:t xml:space="preserve"> </w:t>
      </w:r>
      <w:r>
        <w:t>include</w:t>
      </w:r>
      <w:r>
        <w:rPr>
          <w:spacing w:val="-4"/>
        </w:rPr>
        <w:t xml:space="preserve"> </w:t>
      </w:r>
      <w:r>
        <w:t>in</w:t>
      </w:r>
      <w:r>
        <w:rPr>
          <w:spacing w:val="-3"/>
        </w:rPr>
        <w:t xml:space="preserve"> </w:t>
      </w:r>
      <w:r>
        <w:t>the</w:t>
      </w:r>
      <w:r>
        <w:rPr>
          <w:spacing w:val="-4"/>
        </w:rPr>
        <w:t xml:space="preserve"> </w:t>
      </w:r>
      <w:r>
        <w:t>ERP</w:t>
      </w:r>
      <w:r>
        <w:rPr>
          <w:spacing w:val="-3"/>
        </w:rPr>
        <w:t xml:space="preserve"> </w:t>
      </w:r>
      <w:r>
        <w:t>what</w:t>
      </w:r>
      <w:r>
        <w:rPr>
          <w:spacing w:val="-3"/>
        </w:rPr>
        <w:t xml:space="preserve"> </w:t>
      </w:r>
      <w:r>
        <w:t>specifically</w:t>
      </w:r>
      <w:r>
        <w:rPr>
          <w:spacing w:val="-3"/>
        </w:rPr>
        <w:t xml:space="preserve"> </w:t>
      </w:r>
      <w:r>
        <w:t>would</w:t>
      </w:r>
      <w:r>
        <w:rPr>
          <w:spacing w:val="-3"/>
        </w:rPr>
        <w:t xml:space="preserve"> </w:t>
      </w:r>
      <w:r>
        <w:t xml:space="preserve">be best for their organization and for the health and safety of their team members and </w:t>
      </w:r>
      <w:r>
        <w:rPr>
          <w:spacing w:val="-2"/>
        </w:rPr>
        <w:t>responders.</w:t>
      </w:r>
    </w:p>
    <w:p w14:paraId="42702A45" w14:textId="77777777" w:rsidR="00E9319B" w:rsidRDefault="00407046">
      <w:pPr>
        <w:pStyle w:val="BodyText"/>
        <w:spacing w:line="480" w:lineRule="auto"/>
        <w:ind w:right="1121" w:firstLine="720"/>
      </w:pPr>
      <w:r>
        <w:rPr>
          <w:i/>
        </w:rPr>
        <w:t>Emergency</w:t>
      </w:r>
      <w:r>
        <w:rPr>
          <w:i/>
          <w:spacing w:val="-5"/>
        </w:rPr>
        <w:t xml:space="preserve"> </w:t>
      </w:r>
      <w:r>
        <w:rPr>
          <w:i/>
        </w:rPr>
        <w:t>Service</w:t>
      </w:r>
      <w:r>
        <w:rPr>
          <w:i/>
          <w:spacing w:val="-5"/>
        </w:rPr>
        <w:t xml:space="preserve"> </w:t>
      </w:r>
      <w:r>
        <w:rPr>
          <w:i/>
        </w:rPr>
        <w:t>Organization</w:t>
      </w:r>
      <w:r>
        <w:rPr>
          <w:i/>
          <w:spacing w:val="-4"/>
        </w:rPr>
        <w:t xml:space="preserve"> </w:t>
      </w:r>
      <w:r>
        <w:rPr>
          <w:i/>
        </w:rPr>
        <w:t>(ESO)</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an organization that provides one</w:t>
      </w:r>
      <w:r>
        <w:rPr>
          <w:spacing w:val="-1"/>
        </w:rPr>
        <w:t xml:space="preserve"> </w:t>
      </w:r>
      <w:r>
        <w:t>or</w:t>
      </w:r>
      <w:r>
        <w:rPr>
          <w:spacing w:val="-1"/>
        </w:rPr>
        <w:t xml:space="preserve"> </w:t>
      </w:r>
      <w:r>
        <w:t>more</w:t>
      </w:r>
      <w:r>
        <w:rPr>
          <w:spacing w:val="-1"/>
        </w:rPr>
        <w:t xml:space="preserve"> </w:t>
      </w:r>
      <w:r>
        <w:t>of</w:t>
      </w:r>
      <w:r>
        <w:rPr>
          <w:spacing w:val="-1"/>
        </w:rPr>
        <w:t xml:space="preserve"> </w:t>
      </w:r>
      <w:r>
        <w:t>the</w:t>
      </w:r>
      <w:r>
        <w:rPr>
          <w:spacing w:val="-1"/>
        </w:rPr>
        <w:t xml:space="preserve"> </w:t>
      </w:r>
      <w:r>
        <w:t>following emergency response</w:t>
      </w:r>
      <w:r>
        <w:rPr>
          <w:spacing w:val="-1"/>
        </w:rPr>
        <w:t xml:space="preserve"> </w:t>
      </w:r>
      <w:r>
        <w:t>services as a primary function: firefighting, emergency medical service, and technical search and rescue; or the employees perform emergency service(s) as a primary duty for the employer. Personnel (called responders in the proposed rule), as part of their regularly assigned duties, respond to emergency incidents to provide service such as firefighting, emergency medical service, and technical search and rescue. Additionally, the term ESO encompasses employers whose primary function is not as an emergency service provider but have employees whose primary duty for the employer is to perform emergency</w:t>
      </w:r>
    </w:p>
    <w:p w14:paraId="64126BB6" w14:textId="77777777" w:rsidR="00E9319B" w:rsidRDefault="00E9319B">
      <w:pPr>
        <w:spacing w:line="480" w:lineRule="auto"/>
        <w:sectPr w:rsidR="00E9319B">
          <w:pgSz w:w="12240" w:h="15840"/>
          <w:pgMar w:top="1360" w:right="320" w:bottom="1200" w:left="1720" w:header="0" w:footer="1014" w:gutter="0"/>
          <w:cols w:space="720"/>
        </w:sectPr>
      </w:pPr>
    </w:p>
    <w:p w14:paraId="31BB0C5F" w14:textId="77777777" w:rsidR="00E9319B" w:rsidRDefault="00407046">
      <w:pPr>
        <w:pStyle w:val="BodyText"/>
        <w:spacing w:before="79" w:line="480" w:lineRule="auto"/>
        <w:ind w:right="1163"/>
      </w:pPr>
      <w:r>
        <w:lastRenderedPageBreak/>
        <w:t>service(s);</w:t>
      </w:r>
      <w:r>
        <w:rPr>
          <w:spacing w:val="-5"/>
        </w:rPr>
        <w:t xml:space="preserve"> </w:t>
      </w:r>
      <w:r>
        <w:t>for</w:t>
      </w:r>
      <w:r>
        <w:rPr>
          <w:spacing w:val="-6"/>
        </w:rPr>
        <w:t xml:space="preserve"> </w:t>
      </w:r>
      <w:r>
        <w:t>example,</w:t>
      </w:r>
      <w:r>
        <w:rPr>
          <w:spacing w:val="-5"/>
        </w:rPr>
        <w:t xml:space="preserve"> </w:t>
      </w:r>
      <w:r>
        <w:t>refineries</w:t>
      </w:r>
      <w:r>
        <w:rPr>
          <w:spacing w:val="-3"/>
        </w:rPr>
        <w:t xml:space="preserve"> </w:t>
      </w:r>
      <w:r>
        <w:t>and</w:t>
      </w:r>
      <w:r>
        <w:rPr>
          <w:spacing w:val="-5"/>
        </w:rPr>
        <w:t xml:space="preserve"> </w:t>
      </w:r>
      <w:r>
        <w:t>manufacturing</w:t>
      </w:r>
      <w:r>
        <w:rPr>
          <w:spacing w:val="-5"/>
        </w:rPr>
        <w:t xml:space="preserve"> </w:t>
      </w:r>
      <w:r>
        <w:t>facilities</w:t>
      </w:r>
      <w:r>
        <w:rPr>
          <w:spacing w:val="-5"/>
        </w:rPr>
        <w:t xml:space="preserve"> </w:t>
      </w:r>
      <w:r>
        <w:t>with</w:t>
      </w:r>
      <w:r>
        <w:rPr>
          <w:spacing w:val="-5"/>
        </w:rPr>
        <w:t xml:space="preserve"> </w:t>
      </w:r>
      <w:r>
        <w:t>full-time</w:t>
      </w:r>
      <w:r>
        <w:rPr>
          <w:spacing w:val="-6"/>
        </w:rPr>
        <w:t xml:space="preserve"> </w:t>
      </w:r>
      <w:r>
        <w:t>fire departments and hospital-based emergency medical service and transport.</w:t>
      </w:r>
    </w:p>
    <w:p w14:paraId="6FD65786" w14:textId="77777777" w:rsidR="00E9319B" w:rsidRDefault="00407046">
      <w:pPr>
        <w:pStyle w:val="BodyText"/>
        <w:spacing w:line="480" w:lineRule="auto"/>
        <w:ind w:left="439" w:right="1143" w:firstLine="720"/>
      </w:pPr>
      <w:r>
        <w:t>OSHA recognizes that ESOs may also be called upon to perform non-emergency services, defined below. The proposed definition goes on to clarify that the term would not include organizations solely engaged in law enforcement, crime prevention, facility security,</w:t>
      </w:r>
      <w:r>
        <w:rPr>
          <w:spacing w:val="-3"/>
        </w:rPr>
        <w:t xml:space="preserve"> </w:t>
      </w:r>
      <w:r>
        <w:t>or</w:t>
      </w:r>
      <w:r>
        <w:rPr>
          <w:spacing w:val="-4"/>
        </w:rPr>
        <w:t xml:space="preserve"> </w:t>
      </w:r>
      <w:r>
        <w:t>similar</w:t>
      </w:r>
      <w:r>
        <w:rPr>
          <w:spacing w:val="-4"/>
        </w:rPr>
        <w:t xml:space="preserve"> </w:t>
      </w:r>
      <w:r>
        <w:t>activities.</w:t>
      </w:r>
      <w:r>
        <w:rPr>
          <w:spacing w:val="-3"/>
        </w:rPr>
        <w:t xml:space="preserve"> </w:t>
      </w:r>
      <w:r>
        <w:t>As</w:t>
      </w:r>
      <w:r>
        <w:rPr>
          <w:spacing w:val="-3"/>
        </w:rPr>
        <w:t xml:space="preserve"> </w:t>
      </w:r>
      <w:r>
        <w:t>such,</w:t>
      </w:r>
      <w:r>
        <w:rPr>
          <w:spacing w:val="-3"/>
        </w:rPr>
        <w:t xml:space="preserve"> </w:t>
      </w:r>
      <w:r>
        <w:t>those</w:t>
      </w:r>
      <w:r>
        <w:rPr>
          <w:spacing w:val="-4"/>
        </w:rPr>
        <w:t xml:space="preserve"> </w:t>
      </w:r>
      <w:r>
        <w:t>organizations</w:t>
      </w:r>
      <w:r>
        <w:rPr>
          <w:spacing w:val="-3"/>
        </w:rPr>
        <w:t xml:space="preserve"> </w:t>
      </w:r>
      <w:r>
        <w:t>are</w:t>
      </w:r>
      <w:r>
        <w:rPr>
          <w:spacing w:val="-2"/>
        </w:rPr>
        <w:t xml:space="preserve"> </w:t>
      </w:r>
      <w:r>
        <w:t>excluded</w:t>
      </w:r>
      <w:r>
        <w:rPr>
          <w:spacing w:val="-3"/>
        </w:rPr>
        <w:t xml:space="preserve"> </w:t>
      </w:r>
      <w:r>
        <w:t>from</w:t>
      </w:r>
      <w:r>
        <w:rPr>
          <w:spacing w:val="-3"/>
        </w:rPr>
        <w:t xml:space="preserve"> </w:t>
      </w:r>
      <w:r>
        <w:t>the</w:t>
      </w:r>
      <w:r>
        <w:rPr>
          <w:spacing w:val="-4"/>
        </w:rPr>
        <w:t xml:space="preserve"> </w:t>
      </w:r>
      <w:r>
        <w:t>scope</w:t>
      </w:r>
      <w:r>
        <w:rPr>
          <w:spacing w:val="-4"/>
        </w:rPr>
        <w:t xml:space="preserve"> </w:t>
      </w:r>
      <w:r>
        <w:t>of the rule. However, organizations whose employees are cross-trained to provide fire,</w:t>
      </w:r>
      <w:r>
        <w:rPr>
          <w:spacing w:val="40"/>
        </w:rPr>
        <w:t xml:space="preserve"> </w:t>
      </w:r>
      <w:r>
        <w:t>EMS, or technical search and rescue services covered by the scope of this proposed rule are included in the scope, but only for those activities covered by this proposed rule. In states with OSHA-approved State Plans, public sector employers, and volunteer organizations whose members the State deems to be employees, would be covered as ESOs under this proposed rule.</w:t>
      </w:r>
    </w:p>
    <w:p w14:paraId="0CE8A6AB" w14:textId="77777777" w:rsidR="00E9319B" w:rsidRDefault="00407046">
      <w:pPr>
        <w:pStyle w:val="BodyText"/>
        <w:spacing w:line="480" w:lineRule="auto"/>
        <w:ind w:left="439" w:right="1246" w:firstLine="720"/>
      </w:pPr>
      <w:r>
        <w:rPr>
          <w:i/>
        </w:rPr>
        <w:t>Facility</w:t>
      </w:r>
      <w:r>
        <w:t>. The proposed rule defines this term as a structure, including industrial, commercial, mercantile, warehouse, power plant (utility), assembly occupancy, institutional</w:t>
      </w:r>
      <w:r>
        <w:rPr>
          <w:spacing w:val="-4"/>
        </w:rPr>
        <w:t xml:space="preserve"> </w:t>
      </w:r>
      <w:r>
        <w:t>or</w:t>
      </w:r>
      <w:r>
        <w:rPr>
          <w:spacing w:val="-5"/>
        </w:rPr>
        <w:t xml:space="preserve"> </w:t>
      </w:r>
      <w:r>
        <w:t>similar</w:t>
      </w:r>
      <w:r>
        <w:rPr>
          <w:spacing w:val="-5"/>
        </w:rPr>
        <w:t xml:space="preserve"> </w:t>
      </w:r>
      <w:r>
        <w:t>occupancy,</w:t>
      </w:r>
      <w:r>
        <w:rPr>
          <w:spacing w:val="-4"/>
        </w:rPr>
        <w:t xml:space="preserve"> </w:t>
      </w:r>
      <w:r>
        <w:t>public,</w:t>
      </w:r>
      <w:r>
        <w:rPr>
          <w:spacing w:val="-2"/>
        </w:rPr>
        <w:t xml:space="preserve"> </w:t>
      </w:r>
      <w:r>
        <w:t>and</w:t>
      </w:r>
      <w:r>
        <w:rPr>
          <w:spacing w:val="-4"/>
        </w:rPr>
        <w:t xml:space="preserve"> </w:t>
      </w:r>
      <w:r>
        <w:t>private</w:t>
      </w:r>
      <w:r>
        <w:rPr>
          <w:spacing w:val="-5"/>
        </w:rPr>
        <w:t xml:space="preserve"> </w:t>
      </w:r>
      <w:r>
        <w:t>as</w:t>
      </w:r>
      <w:r>
        <w:rPr>
          <w:spacing w:val="-4"/>
        </w:rPr>
        <w:t xml:space="preserve"> </w:t>
      </w:r>
      <w:r>
        <w:t>well</w:t>
      </w:r>
      <w:r>
        <w:rPr>
          <w:spacing w:val="-4"/>
        </w:rPr>
        <w:t xml:space="preserve"> </w:t>
      </w:r>
      <w:r>
        <w:t>as</w:t>
      </w:r>
      <w:r>
        <w:rPr>
          <w:spacing w:val="-2"/>
        </w:rPr>
        <w:t xml:space="preserve"> </w:t>
      </w:r>
      <w:r>
        <w:t>for-profit,</w:t>
      </w:r>
      <w:r>
        <w:rPr>
          <w:spacing w:val="-4"/>
        </w:rPr>
        <w:t xml:space="preserve"> </w:t>
      </w:r>
      <w:r>
        <w:t>not-for-profit, and governmental location, structure, campus, compound, base, or similar</w:t>
      </w:r>
      <w:r>
        <w:rPr>
          <w:spacing w:val="80"/>
        </w:rPr>
        <w:t xml:space="preserve"> </w:t>
      </w:r>
      <w:r>
        <w:t xml:space="preserve">establishment. This definition is consistent with the same term as defined in NFPA 600. For the proposed rule, OSHA is focused on those facilities that have a Workplace Emergency Response Team (WERT) or a dedicated ESO for the facility. This term and definition are used in conjunction with the term facility vulnerability assessment, discussed below. As defined, the term </w:t>
      </w:r>
      <w:r>
        <w:rPr>
          <w:i/>
        </w:rPr>
        <w:t xml:space="preserve">Facility </w:t>
      </w:r>
      <w:r>
        <w:t>may cover an individual structure or</w:t>
      </w:r>
    </w:p>
    <w:p w14:paraId="544EB2AE" w14:textId="77777777" w:rsidR="00E9319B" w:rsidRDefault="00407046">
      <w:pPr>
        <w:pStyle w:val="BodyText"/>
        <w:spacing w:before="1" w:line="480" w:lineRule="auto"/>
        <w:ind w:left="439" w:right="1121"/>
      </w:pPr>
      <w:r>
        <w:t>location</w:t>
      </w:r>
      <w:r>
        <w:rPr>
          <w:spacing w:val="-3"/>
        </w:rPr>
        <w:t xml:space="preserve"> </w:t>
      </w:r>
      <w:r>
        <w:t>and</w:t>
      </w:r>
      <w:r>
        <w:rPr>
          <w:spacing w:val="-3"/>
        </w:rPr>
        <w:t xml:space="preserve"> </w:t>
      </w:r>
      <w:r>
        <w:t>its</w:t>
      </w:r>
      <w:r>
        <w:rPr>
          <w:spacing w:val="-3"/>
        </w:rPr>
        <w:t xml:space="preserve"> </w:t>
      </w:r>
      <w:r>
        <w:t>associated</w:t>
      </w:r>
      <w:r>
        <w:rPr>
          <w:spacing w:val="-3"/>
        </w:rPr>
        <w:t xml:space="preserve"> </w:t>
      </w:r>
      <w:r>
        <w:t>property</w:t>
      </w:r>
      <w:r>
        <w:rPr>
          <w:spacing w:val="-3"/>
        </w:rPr>
        <w:t xml:space="preserve"> </w:t>
      </w:r>
      <w:r>
        <w:t>or</w:t>
      </w:r>
      <w:r>
        <w:rPr>
          <w:spacing w:val="-2"/>
        </w:rPr>
        <w:t xml:space="preserve"> </w:t>
      </w:r>
      <w:r>
        <w:t>a</w:t>
      </w:r>
      <w:r>
        <w:rPr>
          <w:spacing w:val="-4"/>
        </w:rPr>
        <w:t xml:space="preserve"> </w:t>
      </w:r>
      <w:r>
        <w:t>location</w:t>
      </w:r>
      <w:r>
        <w:rPr>
          <w:spacing w:val="-1"/>
        </w:rPr>
        <w:t xml:space="preserve"> </w:t>
      </w:r>
      <w:r>
        <w:t>with</w:t>
      </w:r>
      <w:r>
        <w:rPr>
          <w:spacing w:val="-3"/>
        </w:rPr>
        <w:t xml:space="preserve"> </w:t>
      </w:r>
      <w:r>
        <w:t>multiple</w:t>
      </w:r>
      <w:r>
        <w:rPr>
          <w:spacing w:val="-4"/>
        </w:rPr>
        <w:t xml:space="preserve"> </w:t>
      </w:r>
      <w:r>
        <w:t>related</w:t>
      </w:r>
      <w:r>
        <w:rPr>
          <w:spacing w:val="-3"/>
        </w:rPr>
        <w:t xml:space="preserve"> </w:t>
      </w:r>
      <w:r>
        <w:t>structures</w:t>
      </w:r>
      <w:r>
        <w:rPr>
          <w:spacing w:val="-3"/>
        </w:rPr>
        <w:t xml:space="preserve"> </w:t>
      </w:r>
      <w:r>
        <w:t>such</w:t>
      </w:r>
      <w:r>
        <w:rPr>
          <w:spacing w:val="-3"/>
        </w:rPr>
        <w:t xml:space="preserve"> </w:t>
      </w:r>
      <w:r>
        <w:t>as</w:t>
      </w:r>
      <w:r>
        <w:rPr>
          <w:spacing w:val="-1"/>
        </w:rPr>
        <w:t xml:space="preserve"> </w:t>
      </w:r>
      <w:r>
        <w:t>a campus, base, or multi-building manufacturing plant.</w:t>
      </w:r>
    </w:p>
    <w:p w14:paraId="6A299EC4" w14:textId="77777777" w:rsidR="00E9319B" w:rsidRDefault="00E9319B">
      <w:pPr>
        <w:spacing w:line="480" w:lineRule="auto"/>
        <w:sectPr w:rsidR="00E9319B">
          <w:pgSz w:w="12240" w:h="15840"/>
          <w:pgMar w:top="1360" w:right="320" w:bottom="1200" w:left="1720" w:header="0" w:footer="1014" w:gutter="0"/>
          <w:cols w:space="720"/>
        </w:sectPr>
      </w:pPr>
    </w:p>
    <w:p w14:paraId="59BCB213" w14:textId="77777777" w:rsidR="00E9319B" w:rsidRDefault="00407046">
      <w:pPr>
        <w:pStyle w:val="BodyText"/>
        <w:spacing w:before="79" w:line="480" w:lineRule="auto"/>
        <w:ind w:right="1163" w:firstLine="720"/>
      </w:pPr>
      <w:r>
        <w:rPr>
          <w:i/>
        </w:rPr>
        <w:lastRenderedPageBreak/>
        <w:t>Facility vulnerability assessment</w:t>
      </w:r>
      <w:r>
        <w:t>. The proposed rule defines this term as the process of identifying, quantifying, and prioritizing the potential and known vulnerabilities of the entire facility, including the facility’s structures and surrounding locations, inhabitants, infrastructure, and hazardous conditions or processes. A facility’s vulnerable areas are those areas which are most susceptible to emergencies or disasters; the loss of which could severely impact the facility’s operation, adversely affect the health and safety of employees, or cause potential damage to the environment. OSHA intends for the assessment to be a systematic evaluation of the facility to determine the impact</w:t>
      </w:r>
      <w:r>
        <w:rPr>
          <w:spacing w:val="-2"/>
        </w:rPr>
        <w:t xml:space="preserve"> </w:t>
      </w:r>
      <w:r>
        <w:t>that</w:t>
      </w:r>
      <w:r>
        <w:rPr>
          <w:spacing w:val="-2"/>
        </w:rPr>
        <w:t xml:space="preserve"> </w:t>
      </w:r>
      <w:r>
        <w:t>could</w:t>
      </w:r>
      <w:r>
        <w:rPr>
          <w:spacing w:val="-2"/>
        </w:rPr>
        <w:t xml:space="preserve"> </w:t>
      </w:r>
      <w:r>
        <w:t>be</w:t>
      </w:r>
      <w:r>
        <w:rPr>
          <w:spacing w:val="-3"/>
        </w:rPr>
        <w:t xml:space="preserve"> </w:t>
      </w:r>
      <w:r>
        <w:t>caused</w:t>
      </w:r>
      <w:r>
        <w:rPr>
          <w:spacing w:val="-2"/>
        </w:rPr>
        <w:t xml:space="preserve"> </w:t>
      </w:r>
      <w:r>
        <w:t>by</w:t>
      </w:r>
      <w:r>
        <w:rPr>
          <w:spacing w:val="-2"/>
        </w:rPr>
        <w:t xml:space="preserve"> </w:t>
      </w:r>
      <w:r>
        <w:t>potential</w:t>
      </w:r>
      <w:r>
        <w:rPr>
          <w:spacing w:val="-2"/>
        </w:rPr>
        <w:t xml:space="preserve"> </w:t>
      </w:r>
      <w:r>
        <w:t>emergency</w:t>
      </w:r>
      <w:r>
        <w:rPr>
          <w:spacing w:val="-2"/>
        </w:rPr>
        <w:t xml:space="preserve"> </w:t>
      </w:r>
      <w:r>
        <w:t>incidents,</w:t>
      </w:r>
      <w:r>
        <w:rPr>
          <w:spacing w:val="-2"/>
        </w:rPr>
        <w:t xml:space="preserve"> </w:t>
      </w:r>
      <w:r>
        <w:t>the</w:t>
      </w:r>
      <w:r>
        <w:rPr>
          <w:spacing w:val="-3"/>
        </w:rPr>
        <w:t xml:space="preserve"> </w:t>
      </w:r>
      <w:r>
        <w:t>severity of</w:t>
      </w:r>
      <w:r>
        <w:rPr>
          <w:spacing w:val="-3"/>
        </w:rPr>
        <w:t xml:space="preserve"> </w:t>
      </w:r>
      <w:r>
        <w:t>the</w:t>
      </w:r>
      <w:r>
        <w:rPr>
          <w:spacing w:val="-3"/>
        </w:rPr>
        <w:t xml:space="preserve"> </w:t>
      </w:r>
      <w:r>
        <w:t>impact, and the available or needed resources for mitigation. It would include risks and vulnerabilities associated with the principal structures; processing facilities; significant storage;</w:t>
      </w:r>
      <w:r>
        <w:rPr>
          <w:spacing w:val="-4"/>
        </w:rPr>
        <w:t xml:space="preserve"> </w:t>
      </w:r>
      <w:r>
        <w:t>hazardous</w:t>
      </w:r>
      <w:r>
        <w:rPr>
          <w:spacing w:val="-4"/>
        </w:rPr>
        <w:t xml:space="preserve"> </w:t>
      </w:r>
      <w:r>
        <w:t>materials</w:t>
      </w:r>
      <w:r>
        <w:rPr>
          <w:spacing w:val="-4"/>
        </w:rPr>
        <w:t xml:space="preserve"> </w:t>
      </w:r>
      <w:r>
        <w:t>and</w:t>
      </w:r>
      <w:r>
        <w:rPr>
          <w:spacing w:val="-4"/>
        </w:rPr>
        <w:t xml:space="preserve"> </w:t>
      </w:r>
      <w:r>
        <w:t>processes;</w:t>
      </w:r>
      <w:r>
        <w:rPr>
          <w:spacing w:val="-4"/>
        </w:rPr>
        <w:t xml:space="preserve"> </w:t>
      </w:r>
      <w:r>
        <w:t>critical</w:t>
      </w:r>
      <w:r>
        <w:rPr>
          <w:spacing w:val="-4"/>
        </w:rPr>
        <w:t xml:space="preserve"> </w:t>
      </w:r>
      <w:r>
        <w:t>infrastructure</w:t>
      </w:r>
      <w:r>
        <w:rPr>
          <w:spacing w:val="-5"/>
        </w:rPr>
        <w:t xml:space="preserve"> </w:t>
      </w:r>
      <w:r>
        <w:t>such</w:t>
      </w:r>
      <w:r>
        <w:rPr>
          <w:spacing w:val="-4"/>
        </w:rPr>
        <w:t xml:space="preserve"> </w:t>
      </w:r>
      <w:r>
        <w:t>as</w:t>
      </w:r>
      <w:r>
        <w:rPr>
          <w:spacing w:val="-4"/>
        </w:rPr>
        <w:t xml:space="preserve"> </w:t>
      </w:r>
      <w:r>
        <w:t>available</w:t>
      </w:r>
      <w:r>
        <w:rPr>
          <w:spacing w:val="-5"/>
        </w:rPr>
        <w:t xml:space="preserve"> </w:t>
      </w:r>
      <w:r>
        <w:t>water supply, electric power generation and transmission, and routine and emergency communication; and potential for damage to the environment.</w:t>
      </w:r>
    </w:p>
    <w:p w14:paraId="370859D2" w14:textId="77777777" w:rsidR="00E9319B" w:rsidRDefault="00407046">
      <w:pPr>
        <w:pStyle w:val="BodyText"/>
        <w:spacing w:line="480" w:lineRule="auto"/>
        <w:ind w:right="1151" w:firstLine="720"/>
      </w:pPr>
      <w:r>
        <w:rPr>
          <w:i/>
        </w:rPr>
        <w:t>Gross</w:t>
      </w:r>
      <w:r>
        <w:rPr>
          <w:i/>
          <w:spacing w:val="-2"/>
        </w:rPr>
        <w:t xml:space="preserve"> </w:t>
      </w:r>
      <w:r>
        <w:rPr>
          <w:i/>
        </w:rPr>
        <w:t>decontamination</w:t>
      </w:r>
      <w:r>
        <w:t>.</w:t>
      </w:r>
      <w:r>
        <w:rPr>
          <w:spacing w:val="-2"/>
        </w:rPr>
        <w:t xml:space="preserve"> </w:t>
      </w:r>
      <w:r>
        <w:t>The</w:t>
      </w:r>
      <w:r>
        <w:rPr>
          <w:spacing w:val="-3"/>
        </w:rPr>
        <w:t xml:space="preserve"> </w:t>
      </w:r>
      <w:r>
        <w:t>proposed</w:t>
      </w:r>
      <w:r>
        <w:rPr>
          <w:spacing w:val="-2"/>
        </w:rPr>
        <w:t xml:space="preserve"> </w:t>
      </w:r>
      <w:r>
        <w:t>rule</w:t>
      </w:r>
      <w:r>
        <w:rPr>
          <w:spacing w:val="-3"/>
        </w:rPr>
        <w:t xml:space="preserve"> </w:t>
      </w:r>
      <w:r>
        <w:t>defines</w:t>
      </w:r>
      <w:r>
        <w:rPr>
          <w:spacing w:val="-2"/>
        </w:rPr>
        <w:t xml:space="preserve"> </w:t>
      </w:r>
      <w:r>
        <w:t>this</w:t>
      </w:r>
      <w:r>
        <w:rPr>
          <w:spacing w:val="-2"/>
        </w:rPr>
        <w:t xml:space="preserve"> </w:t>
      </w:r>
      <w:r>
        <w:t>term</w:t>
      </w:r>
      <w:r>
        <w:rPr>
          <w:spacing w:val="-2"/>
        </w:rPr>
        <w:t xml:space="preserve"> </w:t>
      </w:r>
      <w:r>
        <w:t>as</w:t>
      </w:r>
      <w:r>
        <w:rPr>
          <w:spacing w:val="-2"/>
        </w:rPr>
        <w:t xml:space="preserve"> </w:t>
      </w:r>
      <w:r>
        <w:t>the</w:t>
      </w:r>
      <w:r>
        <w:rPr>
          <w:spacing w:val="-3"/>
        </w:rPr>
        <w:t xml:space="preserve"> </w:t>
      </w:r>
      <w:r>
        <w:t>initial</w:t>
      </w:r>
      <w:r>
        <w:rPr>
          <w:spacing w:val="-2"/>
        </w:rPr>
        <w:t xml:space="preserve"> </w:t>
      </w:r>
      <w:r>
        <w:t>phase</w:t>
      </w:r>
      <w:r>
        <w:rPr>
          <w:spacing w:val="-3"/>
        </w:rPr>
        <w:t xml:space="preserve"> </w:t>
      </w:r>
      <w:r>
        <w:t>of the</w:t>
      </w:r>
      <w:r>
        <w:rPr>
          <w:spacing w:val="-5"/>
        </w:rPr>
        <w:t xml:space="preserve"> </w:t>
      </w:r>
      <w:r>
        <w:t>decontamination</w:t>
      </w:r>
      <w:r>
        <w:rPr>
          <w:spacing w:val="-5"/>
        </w:rPr>
        <w:t xml:space="preserve"> </w:t>
      </w:r>
      <w:r>
        <w:t>process</w:t>
      </w:r>
      <w:r>
        <w:rPr>
          <w:spacing w:val="-5"/>
        </w:rPr>
        <w:t xml:space="preserve"> </w:t>
      </w:r>
      <w:r>
        <w:t>during</w:t>
      </w:r>
      <w:r>
        <w:rPr>
          <w:spacing w:val="-5"/>
        </w:rPr>
        <w:t xml:space="preserve"> </w:t>
      </w:r>
      <w:r>
        <w:t>which</w:t>
      </w:r>
      <w:r>
        <w:rPr>
          <w:spacing w:val="-5"/>
        </w:rPr>
        <w:t xml:space="preserve"> </w:t>
      </w:r>
      <w:r>
        <w:t>the</w:t>
      </w:r>
      <w:r>
        <w:rPr>
          <w:spacing w:val="-5"/>
        </w:rPr>
        <w:t xml:space="preserve"> </w:t>
      </w:r>
      <w:r>
        <w:t>surface</w:t>
      </w:r>
      <w:r>
        <w:rPr>
          <w:spacing w:val="-4"/>
        </w:rPr>
        <w:t xml:space="preserve"> </w:t>
      </w:r>
      <w:r>
        <w:t>contaminants</w:t>
      </w:r>
      <w:r>
        <w:rPr>
          <w:spacing w:val="-5"/>
        </w:rPr>
        <w:t xml:space="preserve"> </w:t>
      </w:r>
      <w:r>
        <w:t>and</w:t>
      </w:r>
      <w:r>
        <w:rPr>
          <w:spacing w:val="-5"/>
        </w:rPr>
        <w:t xml:space="preserve"> </w:t>
      </w:r>
      <w:r>
        <w:t>foreign</w:t>
      </w:r>
      <w:r>
        <w:rPr>
          <w:spacing w:val="-5"/>
        </w:rPr>
        <w:t xml:space="preserve"> </w:t>
      </w:r>
      <w:r>
        <w:t>materials on team member’s or responder’s skin, clothing, personal protective equipment (PPE), tools, and equipment are removed or significantly reduced, such as by brushing, rinsing, wiping, use of detergents, or use of personal hygiene wipes. The term is consistent with NFPA 1500. Gross decontamination is a preliminary exposure reduction method and is the first step in the decontamination process.</w:t>
      </w:r>
    </w:p>
    <w:p w14:paraId="566A9BBD" w14:textId="77777777" w:rsidR="00E9319B" w:rsidRDefault="00407046">
      <w:pPr>
        <w:spacing w:before="1" w:line="480" w:lineRule="auto"/>
        <w:ind w:left="440" w:right="1163" w:firstLine="720"/>
        <w:rPr>
          <w:sz w:val="24"/>
        </w:rPr>
      </w:pPr>
      <w:r>
        <w:rPr>
          <w:i/>
          <w:sz w:val="24"/>
        </w:rPr>
        <w:t>Immediately</w:t>
      </w:r>
      <w:r>
        <w:rPr>
          <w:i/>
          <w:spacing w:val="-3"/>
          <w:sz w:val="24"/>
        </w:rPr>
        <w:t xml:space="preserve"> </w:t>
      </w:r>
      <w:r>
        <w:rPr>
          <w:i/>
          <w:sz w:val="24"/>
        </w:rPr>
        <w:t>Dangerous</w:t>
      </w:r>
      <w:r>
        <w:rPr>
          <w:i/>
          <w:spacing w:val="-4"/>
          <w:sz w:val="24"/>
        </w:rPr>
        <w:t xml:space="preserve"> </w:t>
      </w:r>
      <w:r>
        <w:rPr>
          <w:i/>
          <w:sz w:val="24"/>
        </w:rPr>
        <w:t>to</w:t>
      </w:r>
      <w:r>
        <w:rPr>
          <w:i/>
          <w:spacing w:val="-4"/>
          <w:sz w:val="24"/>
        </w:rPr>
        <w:t xml:space="preserve"> </w:t>
      </w:r>
      <w:r>
        <w:rPr>
          <w:i/>
          <w:sz w:val="24"/>
        </w:rPr>
        <w:t>Life</w:t>
      </w:r>
      <w:r>
        <w:rPr>
          <w:i/>
          <w:spacing w:val="-5"/>
          <w:sz w:val="24"/>
        </w:rPr>
        <w:t xml:space="preserve"> </w:t>
      </w:r>
      <w:r>
        <w:rPr>
          <w:i/>
          <w:sz w:val="24"/>
        </w:rPr>
        <w:t>or</w:t>
      </w:r>
      <w:r>
        <w:rPr>
          <w:i/>
          <w:spacing w:val="-4"/>
          <w:sz w:val="24"/>
        </w:rPr>
        <w:t xml:space="preserve"> </w:t>
      </w:r>
      <w:r>
        <w:rPr>
          <w:i/>
          <w:sz w:val="24"/>
        </w:rPr>
        <w:t>Health</w:t>
      </w:r>
      <w:r>
        <w:rPr>
          <w:i/>
          <w:spacing w:val="-4"/>
          <w:sz w:val="24"/>
        </w:rPr>
        <w:t xml:space="preserve"> </w:t>
      </w:r>
      <w:r>
        <w:rPr>
          <w:i/>
          <w:sz w:val="24"/>
        </w:rPr>
        <w:t>(IDLH)</w:t>
      </w:r>
      <w:r>
        <w:rPr>
          <w:sz w:val="24"/>
        </w:rPr>
        <w:t>.</w:t>
      </w:r>
      <w:r>
        <w:rPr>
          <w:spacing w:val="-2"/>
          <w:sz w:val="24"/>
        </w:rPr>
        <w:t xml:space="preserve"> </w:t>
      </w:r>
      <w:r>
        <w:rPr>
          <w:sz w:val="24"/>
        </w:rPr>
        <w:t>The</w:t>
      </w:r>
      <w:r>
        <w:rPr>
          <w:spacing w:val="-5"/>
          <w:sz w:val="24"/>
        </w:rPr>
        <w:t xml:space="preserve"> </w:t>
      </w:r>
      <w:r>
        <w:rPr>
          <w:sz w:val="24"/>
        </w:rPr>
        <w:t>proposed</w:t>
      </w:r>
      <w:r>
        <w:rPr>
          <w:spacing w:val="-4"/>
          <w:sz w:val="24"/>
        </w:rPr>
        <w:t xml:space="preserve"> </w:t>
      </w:r>
      <w:r>
        <w:rPr>
          <w:sz w:val="24"/>
        </w:rPr>
        <w:t>rule</w:t>
      </w:r>
      <w:r>
        <w:rPr>
          <w:spacing w:val="-5"/>
          <w:sz w:val="24"/>
        </w:rPr>
        <w:t xml:space="preserve"> </w:t>
      </w:r>
      <w:r>
        <w:rPr>
          <w:sz w:val="24"/>
        </w:rPr>
        <w:t>defines</w:t>
      </w:r>
      <w:r>
        <w:rPr>
          <w:spacing w:val="-4"/>
          <w:sz w:val="24"/>
        </w:rPr>
        <w:t xml:space="preserve"> </w:t>
      </w:r>
      <w:r>
        <w:rPr>
          <w:sz w:val="24"/>
        </w:rPr>
        <w:t>this term as an atmosphere that poses an immediate threat to life, would cause irreversible</w:t>
      </w:r>
    </w:p>
    <w:p w14:paraId="52E58251"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49C54367" w14:textId="77777777" w:rsidR="00E9319B" w:rsidRDefault="00407046">
      <w:pPr>
        <w:pStyle w:val="BodyText"/>
        <w:spacing w:before="79" w:line="480" w:lineRule="auto"/>
        <w:ind w:right="1151"/>
      </w:pPr>
      <w:r>
        <w:lastRenderedPageBreak/>
        <w:t>adverse</w:t>
      </w:r>
      <w:r>
        <w:rPr>
          <w:spacing w:val="-4"/>
        </w:rPr>
        <w:t xml:space="preserve"> </w:t>
      </w:r>
      <w:r>
        <w:t>health</w:t>
      </w:r>
      <w:r>
        <w:rPr>
          <w:spacing w:val="-3"/>
        </w:rPr>
        <w:t xml:space="preserve"> </w:t>
      </w:r>
      <w:r>
        <w:t>effects,</w:t>
      </w:r>
      <w:r>
        <w:rPr>
          <w:spacing w:val="-3"/>
        </w:rPr>
        <w:t xml:space="preserve"> </w:t>
      </w:r>
      <w:r>
        <w:t>or</w:t>
      </w:r>
      <w:r>
        <w:rPr>
          <w:spacing w:val="-2"/>
        </w:rPr>
        <w:t xml:space="preserve"> </w:t>
      </w:r>
      <w:r>
        <w:t>would</w:t>
      </w:r>
      <w:r>
        <w:rPr>
          <w:spacing w:val="-3"/>
        </w:rPr>
        <w:t xml:space="preserve"> </w:t>
      </w:r>
      <w:r>
        <w:t>impair</w:t>
      </w:r>
      <w:r>
        <w:rPr>
          <w:spacing w:val="-4"/>
        </w:rPr>
        <w:t xml:space="preserve"> </w:t>
      </w:r>
      <w:r>
        <w:t>an</w:t>
      </w:r>
      <w:r>
        <w:rPr>
          <w:spacing w:val="-3"/>
        </w:rPr>
        <w:t xml:space="preserve"> </w:t>
      </w:r>
      <w:r>
        <w:t>individual’s</w:t>
      </w:r>
      <w:r>
        <w:rPr>
          <w:spacing w:val="-3"/>
        </w:rPr>
        <w:t xml:space="preserve"> </w:t>
      </w:r>
      <w:r>
        <w:t>ability</w:t>
      </w:r>
      <w:r>
        <w:rPr>
          <w:spacing w:val="-3"/>
        </w:rPr>
        <w:t xml:space="preserve"> </w:t>
      </w:r>
      <w:r>
        <w:t>to</w:t>
      </w:r>
      <w:r>
        <w:rPr>
          <w:spacing w:val="-3"/>
        </w:rPr>
        <w:t xml:space="preserve"> </w:t>
      </w:r>
      <w:r>
        <w:t>escape</w:t>
      </w:r>
      <w:r>
        <w:rPr>
          <w:spacing w:val="-2"/>
        </w:rPr>
        <w:t xml:space="preserve"> </w:t>
      </w:r>
      <w:r>
        <w:t>from</w:t>
      </w:r>
      <w:r>
        <w:rPr>
          <w:spacing w:val="-3"/>
        </w:rPr>
        <w:t xml:space="preserve"> </w:t>
      </w:r>
      <w:r>
        <w:t>a</w:t>
      </w:r>
      <w:r>
        <w:rPr>
          <w:spacing w:val="-4"/>
        </w:rPr>
        <w:t xml:space="preserve"> </w:t>
      </w:r>
      <w:r>
        <w:t xml:space="preserve">dangerous atmosphere. OSHA drew the term and definition from 29 CFR 1910.134, Respiratory </w:t>
      </w:r>
      <w:r>
        <w:rPr>
          <w:spacing w:val="-2"/>
        </w:rPr>
        <w:t>Protection.</w:t>
      </w:r>
    </w:p>
    <w:p w14:paraId="2FB7A86D" w14:textId="77777777" w:rsidR="00E9319B" w:rsidRDefault="00407046">
      <w:pPr>
        <w:pStyle w:val="BodyText"/>
        <w:spacing w:line="480" w:lineRule="auto"/>
        <w:ind w:right="1122" w:firstLine="720"/>
      </w:pPr>
      <w:r>
        <w:rPr>
          <w:i/>
        </w:rPr>
        <w:t>Incident</w:t>
      </w:r>
      <w:r>
        <w:t>. The proposed rule defines this term as any situation to which a WERE</w:t>
      </w:r>
      <w:r>
        <w:rPr>
          <w:spacing w:val="40"/>
        </w:rPr>
        <w:t xml:space="preserve"> </w:t>
      </w:r>
      <w:r>
        <w:t>or</w:t>
      </w:r>
      <w:r>
        <w:rPr>
          <w:spacing w:val="-2"/>
        </w:rPr>
        <w:t xml:space="preserve"> </w:t>
      </w:r>
      <w:r>
        <w:t>an</w:t>
      </w:r>
      <w:r>
        <w:rPr>
          <w:spacing w:val="-1"/>
        </w:rPr>
        <w:t xml:space="preserve"> </w:t>
      </w:r>
      <w:r>
        <w:t>ESO</w:t>
      </w:r>
      <w:r>
        <w:rPr>
          <w:spacing w:val="-2"/>
        </w:rPr>
        <w:t xml:space="preserve"> </w:t>
      </w:r>
      <w:r>
        <w:t>responds</w:t>
      </w:r>
      <w:r>
        <w:rPr>
          <w:spacing w:val="-1"/>
        </w:rPr>
        <w:t xml:space="preserve"> </w:t>
      </w:r>
      <w:r>
        <w:t>to</w:t>
      </w:r>
      <w:r>
        <w:rPr>
          <w:spacing w:val="-1"/>
        </w:rPr>
        <w:t xml:space="preserve"> </w:t>
      </w:r>
      <w:r>
        <w:t>perform</w:t>
      </w:r>
      <w:r>
        <w:rPr>
          <w:spacing w:val="-1"/>
        </w:rPr>
        <w:t xml:space="preserve"> </w:t>
      </w:r>
      <w:r>
        <w:t>services,</w:t>
      </w:r>
      <w:r>
        <w:rPr>
          <w:spacing w:val="-1"/>
        </w:rPr>
        <w:t xml:space="preserve"> </w:t>
      </w:r>
      <w:r>
        <w:t>such as</w:t>
      </w:r>
      <w:r>
        <w:rPr>
          <w:spacing w:val="-1"/>
        </w:rPr>
        <w:t xml:space="preserve"> </w:t>
      </w:r>
      <w:r>
        <w:t>firefighting;</w:t>
      </w:r>
      <w:r>
        <w:rPr>
          <w:spacing w:val="-1"/>
        </w:rPr>
        <w:t xml:space="preserve"> </w:t>
      </w:r>
      <w:r>
        <w:t>emergency</w:t>
      </w:r>
      <w:r>
        <w:rPr>
          <w:spacing w:val="-1"/>
        </w:rPr>
        <w:t xml:space="preserve"> </w:t>
      </w:r>
      <w:r>
        <w:t>medical</w:t>
      </w:r>
      <w:r>
        <w:rPr>
          <w:spacing w:val="-1"/>
        </w:rPr>
        <w:t xml:space="preserve"> </w:t>
      </w:r>
      <w:r>
        <w:t>service; technical</w:t>
      </w:r>
      <w:r>
        <w:rPr>
          <w:spacing w:val="-4"/>
        </w:rPr>
        <w:t xml:space="preserve"> </w:t>
      </w:r>
      <w:r>
        <w:t>search</w:t>
      </w:r>
      <w:r>
        <w:rPr>
          <w:spacing w:val="-2"/>
        </w:rPr>
        <w:t xml:space="preserve"> </w:t>
      </w:r>
      <w:r>
        <w:t>and</w:t>
      </w:r>
      <w:r>
        <w:rPr>
          <w:spacing w:val="-4"/>
        </w:rPr>
        <w:t xml:space="preserve"> </w:t>
      </w:r>
      <w:r>
        <w:t>rescue;</w:t>
      </w:r>
      <w:r>
        <w:rPr>
          <w:spacing w:val="-4"/>
        </w:rPr>
        <w:t xml:space="preserve"> </w:t>
      </w:r>
      <w:r>
        <w:t>other</w:t>
      </w:r>
      <w:r>
        <w:rPr>
          <w:spacing w:val="-5"/>
        </w:rPr>
        <w:t xml:space="preserve"> </w:t>
      </w:r>
      <w:r>
        <w:t>situations</w:t>
      </w:r>
      <w:r>
        <w:rPr>
          <w:spacing w:val="-4"/>
        </w:rPr>
        <w:t xml:space="preserve"> </w:t>
      </w:r>
      <w:r>
        <w:t>such</w:t>
      </w:r>
      <w:r>
        <w:rPr>
          <w:spacing w:val="-4"/>
        </w:rPr>
        <w:t xml:space="preserve"> </w:t>
      </w:r>
      <w:r>
        <w:t>as</w:t>
      </w:r>
      <w:r>
        <w:rPr>
          <w:spacing w:val="-4"/>
        </w:rPr>
        <w:t xml:space="preserve"> </w:t>
      </w:r>
      <w:r>
        <w:t>responses</w:t>
      </w:r>
      <w:r>
        <w:rPr>
          <w:spacing w:val="-4"/>
        </w:rPr>
        <w:t xml:space="preserve"> </w:t>
      </w:r>
      <w:r>
        <w:t>to</w:t>
      </w:r>
      <w:r>
        <w:rPr>
          <w:spacing w:val="-4"/>
        </w:rPr>
        <w:t xml:space="preserve"> </w:t>
      </w:r>
      <w:r>
        <w:t>downed</w:t>
      </w:r>
      <w:r>
        <w:rPr>
          <w:spacing w:val="-4"/>
        </w:rPr>
        <w:t xml:space="preserve"> </w:t>
      </w:r>
      <w:r>
        <w:t>electrical</w:t>
      </w:r>
      <w:r>
        <w:rPr>
          <w:spacing w:val="-4"/>
        </w:rPr>
        <w:t xml:space="preserve"> </w:t>
      </w:r>
      <w:r>
        <w:t>power lines, and outside propane or natural gas leaks. The term is based on NFPA 1561 and NIMS. Incidents may be the result of a natural or human-caused occurrence.</w:t>
      </w:r>
    </w:p>
    <w:p w14:paraId="33C5278E" w14:textId="77777777" w:rsidR="00E9319B" w:rsidRDefault="00407046">
      <w:pPr>
        <w:pStyle w:val="BodyText"/>
        <w:spacing w:line="480" w:lineRule="auto"/>
        <w:ind w:left="439" w:right="1213" w:firstLine="720"/>
      </w:pPr>
      <w:r>
        <w:rPr>
          <w:i/>
        </w:rPr>
        <w:t>Incident action plan (IAP)</w:t>
      </w:r>
      <w:r>
        <w:t>. The proposed rule defines this term as the incident objectives, strategy, and tactics necessary to manage an incident. The definition further states</w:t>
      </w:r>
      <w:r>
        <w:rPr>
          <w:spacing w:val="-3"/>
        </w:rPr>
        <w:t xml:space="preserve"> </w:t>
      </w:r>
      <w:r>
        <w:t>that</w:t>
      </w:r>
      <w:r>
        <w:rPr>
          <w:spacing w:val="-3"/>
        </w:rPr>
        <w:t xml:space="preserve"> </w:t>
      </w:r>
      <w:r>
        <w:t>the</w:t>
      </w:r>
      <w:r>
        <w:rPr>
          <w:spacing w:val="-2"/>
        </w:rPr>
        <w:t xml:space="preserve"> </w:t>
      </w:r>
      <w:r>
        <w:t>IAP</w:t>
      </w:r>
      <w:r>
        <w:rPr>
          <w:spacing w:val="-3"/>
        </w:rPr>
        <w:t xml:space="preserve"> </w:t>
      </w:r>
      <w:r>
        <w:t>is</w:t>
      </w:r>
      <w:r>
        <w:rPr>
          <w:spacing w:val="-3"/>
        </w:rPr>
        <w:t xml:space="preserve"> </w:t>
      </w:r>
      <w:r>
        <w:t>developed</w:t>
      </w:r>
      <w:r>
        <w:rPr>
          <w:spacing w:val="-3"/>
        </w:rPr>
        <w:t xml:space="preserve"> </w:t>
      </w:r>
      <w:r>
        <w:t>at</w:t>
      </w:r>
      <w:r>
        <w:rPr>
          <w:spacing w:val="-3"/>
        </w:rPr>
        <w:t xml:space="preserve"> </w:t>
      </w:r>
      <w:r>
        <w:t>the</w:t>
      </w:r>
      <w:r>
        <w:rPr>
          <w:spacing w:val="-4"/>
        </w:rPr>
        <w:t xml:space="preserve"> </w:t>
      </w:r>
      <w:r>
        <w:t>incident</w:t>
      </w:r>
      <w:r>
        <w:rPr>
          <w:spacing w:val="-3"/>
        </w:rPr>
        <w:t xml:space="preserve"> </w:t>
      </w:r>
      <w:r>
        <w:t>site</w:t>
      </w:r>
      <w:r>
        <w:rPr>
          <w:spacing w:val="-2"/>
        </w:rPr>
        <w:t xml:space="preserve"> </w:t>
      </w:r>
      <w:r>
        <w:t>and</w:t>
      </w:r>
      <w:r>
        <w:rPr>
          <w:spacing w:val="-3"/>
        </w:rPr>
        <w:t xml:space="preserve"> </w:t>
      </w:r>
      <w:r>
        <w:t>provides</w:t>
      </w:r>
      <w:r>
        <w:rPr>
          <w:spacing w:val="-3"/>
        </w:rPr>
        <w:t xml:space="preserve"> </w:t>
      </w:r>
      <w:r>
        <w:t>essential</w:t>
      </w:r>
      <w:r>
        <w:rPr>
          <w:spacing w:val="-3"/>
        </w:rPr>
        <w:t xml:space="preserve"> </w:t>
      </w:r>
      <w:r>
        <w:t>information</w:t>
      </w:r>
      <w:r>
        <w:rPr>
          <w:spacing w:val="-3"/>
        </w:rPr>
        <w:t xml:space="preserve"> </w:t>
      </w:r>
      <w:r>
        <w:t>for actionable incident organization, work assignments, management of resources, risk management, and team member or responder safety when operating at an incident. This definition is consistent with NFPA 1500 and NIMS. The IAP is developed by the Incident Commander (IC) and updated as needed throughout the incident. Because the IAP includes the information “necessary to manage the incident,” the form and level of detail of the IAP is dependent on the needs of the situation. In the initial stage of an incident,</w:t>
      </w:r>
      <w:r>
        <w:rPr>
          <w:spacing w:val="-3"/>
        </w:rPr>
        <w:t xml:space="preserve"> </w:t>
      </w:r>
      <w:r>
        <w:t>the</w:t>
      </w:r>
      <w:r>
        <w:rPr>
          <w:spacing w:val="-2"/>
        </w:rPr>
        <w:t xml:space="preserve"> </w:t>
      </w:r>
      <w:r>
        <w:t>IAP</w:t>
      </w:r>
      <w:r>
        <w:rPr>
          <w:spacing w:val="-3"/>
        </w:rPr>
        <w:t xml:space="preserve"> </w:t>
      </w:r>
      <w:r>
        <w:t>may</w:t>
      </w:r>
      <w:r>
        <w:rPr>
          <w:spacing w:val="-3"/>
        </w:rPr>
        <w:t xml:space="preserve"> </w:t>
      </w:r>
      <w:r>
        <w:t>be</w:t>
      </w:r>
      <w:r>
        <w:rPr>
          <w:spacing w:val="-2"/>
        </w:rPr>
        <w:t xml:space="preserve"> </w:t>
      </w:r>
      <w:r>
        <w:t>a</w:t>
      </w:r>
      <w:r>
        <w:rPr>
          <w:spacing w:val="-4"/>
        </w:rPr>
        <w:t xml:space="preserve"> </w:t>
      </w:r>
      <w:r>
        <w:t>simple</w:t>
      </w:r>
      <w:r>
        <w:rPr>
          <w:spacing w:val="-4"/>
        </w:rPr>
        <w:t xml:space="preserve"> </w:t>
      </w:r>
      <w:r>
        <w:t>plan,</w:t>
      </w:r>
      <w:r>
        <w:rPr>
          <w:spacing w:val="-3"/>
        </w:rPr>
        <w:t xml:space="preserve"> </w:t>
      </w:r>
      <w:r>
        <w:t>based</w:t>
      </w:r>
      <w:r>
        <w:rPr>
          <w:spacing w:val="-3"/>
        </w:rPr>
        <w:t xml:space="preserve"> </w:t>
      </w:r>
      <w:r>
        <w:t>on</w:t>
      </w:r>
      <w:r>
        <w:rPr>
          <w:spacing w:val="-3"/>
        </w:rPr>
        <w:t xml:space="preserve"> </w:t>
      </w:r>
      <w:r>
        <w:t>incomplete</w:t>
      </w:r>
      <w:r>
        <w:rPr>
          <w:spacing w:val="-4"/>
        </w:rPr>
        <w:t xml:space="preserve"> </w:t>
      </w:r>
      <w:r>
        <w:t>situational</w:t>
      </w:r>
      <w:r>
        <w:rPr>
          <w:spacing w:val="-3"/>
        </w:rPr>
        <w:t xml:space="preserve"> </w:t>
      </w:r>
      <w:r>
        <w:t>information,</w:t>
      </w:r>
      <w:r>
        <w:rPr>
          <w:spacing w:val="-3"/>
        </w:rPr>
        <w:t xml:space="preserve"> </w:t>
      </w:r>
      <w:r>
        <w:t>and communicated orally to team members and responders. Small-scale incidents may not need a written IAP or may only need to use something such as a fillable form, a white/wipe-off board, or a magnetic incident board. For a larger, complex, or long- duration incident, a more comprehensive IAP would likely need to be developed.</w:t>
      </w:r>
    </w:p>
    <w:p w14:paraId="2D8B30C7" w14:textId="77777777" w:rsidR="00E9319B" w:rsidRDefault="00E9319B">
      <w:pPr>
        <w:spacing w:line="480" w:lineRule="auto"/>
        <w:sectPr w:rsidR="00E9319B">
          <w:pgSz w:w="12240" w:h="15840"/>
          <w:pgMar w:top="1360" w:right="320" w:bottom="1200" w:left="1720" w:header="0" w:footer="1014" w:gutter="0"/>
          <w:cols w:space="720"/>
        </w:sectPr>
      </w:pPr>
    </w:p>
    <w:p w14:paraId="4FDB12FD" w14:textId="77777777" w:rsidR="00E9319B" w:rsidRDefault="00407046">
      <w:pPr>
        <w:pStyle w:val="BodyText"/>
        <w:spacing w:before="79" w:line="480" w:lineRule="auto"/>
        <w:ind w:left="439" w:right="1191" w:firstLine="720"/>
      </w:pPr>
      <w:r>
        <w:rPr>
          <w:i/>
        </w:rPr>
        <w:lastRenderedPageBreak/>
        <w:t>Incident Commander (IC)</w:t>
      </w:r>
      <w:r>
        <w:t>. The proposed rule defines this term as the team member or responder who fulfills the incident command function of the Incident Management System (IMS); who is responsible for the overall management of an incident and the safety of all team members or responders involved in the response; and who</w:t>
      </w:r>
      <w:r>
        <w:rPr>
          <w:spacing w:val="-2"/>
        </w:rPr>
        <w:t xml:space="preserve"> </w:t>
      </w:r>
      <w:r>
        <w:t>is</w:t>
      </w:r>
      <w:r>
        <w:rPr>
          <w:spacing w:val="-2"/>
        </w:rPr>
        <w:t xml:space="preserve"> </w:t>
      </w:r>
      <w:r>
        <w:t>responsible</w:t>
      </w:r>
      <w:r>
        <w:rPr>
          <w:spacing w:val="-3"/>
        </w:rPr>
        <w:t xml:space="preserve"> </w:t>
      </w:r>
      <w:r>
        <w:t>for</w:t>
      </w:r>
      <w:r>
        <w:rPr>
          <w:spacing w:val="-3"/>
        </w:rPr>
        <w:t xml:space="preserve"> </w:t>
      </w:r>
      <w:r>
        <w:t>all incident</w:t>
      </w:r>
      <w:r>
        <w:rPr>
          <w:spacing w:val="-2"/>
        </w:rPr>
        <w:t xml:space="preserve"> </w:t>
      </w:r>
      <w:r>
        <w:t>activities,</w:t>
      </w:r>
      <w:r>
        <w:rPr>
          <w:spacing w:val="-2"/>
        </w:rPr>
        <w:t xml:space="preserve"> </w:t>
      </w:r>
      <w:r>
        <w:t>including</w:t>
      </w:r>
      <w:r>
        <w:rPr>
          <w:spacing w:val="-2"/>
        </w:rPr>
        <w:t xml:space="preserve"> </w:t>
      </w:r>
      <w:r>
        <w:t>the</w:t>
      </w:r>
      <w:r>
        <w:rPr>
          <w:spacing w:val="-3"/>
        </w:rPr>
        <w:t xml:space="preserve"> </w:t>
      </w:r>
      <w:r>
        <w:t>development</w:t>
      </w:r>
      <w:r>
        <w:rPr>
          <w:spacing w:val="-2"/>
        </w:rPr>
        <w:t xml:space="preserve"> </w:t>
      </w:r>
      <w:r>
        <w:t>of</w:t>
      </w:r>
      <w:r>
        <w:rPr>
          <w:spacing w:val="-1"/>
        </w:rPr>
        <w:t xml:space="preserve"> </w:t>
      </w:r>
      <w:r>
        <w:t>strategies</w:t>
      </w:r>
      <w:r>
        <w:rPr>
          <w:spacing w:val="-2"/>
        </w:rPr>
        <w:t xml:space="preserve"> </w:t>
      </w:r>
      <w:r>
        <w:t>and tactics,</w:t>
      </w:r>
      <w:r>
        <w:rPr>
          <w:spacing w:val="-2"/>
        </w:rPr>
        <w:t xml:space="preserve"> </w:t>
      </w:r>
      <w:r>
        <w:t>the</w:t>
      </w:r>
      <w:r>
        <w:rPr>
          <w:spacing w:val="-3"/>
        </w:rPr>
        <w:t xml:space="preserve"> </w:t>
      </w:r>
      <w:r>
        <w:t>direction</w:t>
      </w:r>
      <w:r>
        <w:rPr>
          <w:spacing w:val="-2"/>
        </w:rPr>
        <w:t xml:space="preserve"> </w:t>
      </w:r>
      <w:r>
        <w:t>and</w:t>
      </w:r>
      <w:r>
        <w:rPr>
          <w:spacing w:val="-1"/>
        </w:rPr>
        <w:t xml:space="preserve"> </w:t>
      </w:r>
      <w:r>
        <w:t>control</w:t>
      </w:r>
      <w:r>
        <w:rPr>
          <w:spacing w:val="-2"/>
        </w:rPr>
        <w:t xml:space="preserve"> </w:t>
      </w:r>
      <w:r>
        <w:t>of</w:t>
      </w:r>
      <w:r>
        <w:rPr>
          <w:spacing w:val="-3"/>
        </w:rPr>
        <w:t xml:space="preserve"> </w:t>
      </w:r>
      <w:r>
        <w:t>all</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1"/>
        </w:rPr>
        <w:t xml:space="preserve"> </w:t>
      </w:r>
      <w:r>
        <w:t>at</w:t>
      </w:r>
      <w:r>
        <w:rPr>
          <w:spacing w:val="-2"/>
        </w:rPr>
        <w:t xml:space="preserve"> </w:t>
      </w:r>
      <w:r>
        <w:t>the</w:t>
      </w:r>
      <w:r>
        <w:rPr>
          <w:spacing w:val="-2"/>
        </w:rPr>
        <w:t xml:space="preserve"> </w:t>
      </w:r>
      <w:r>
        <w:t>incident,</w:t>
      </w:r>
      <w:r>
        <w:rPr>
          <w:spacing w:val="-2"/>
        </w:rPr>
        <w:t xml:space="preserve"> </w:t>
      </w:r>
      <w:r>
        <w:t>and the ordering and release of resources. This definition is consistent with NFPA 1710 and NIMS. Proposed paragraph (o)(3) provides further clarification of the responsibilities of the IC, including front line management of the incident, overall incident safety, and planning and execution of intended tactics, and proposed paragraph (p)(2) contains additional</w:t>
      </w:r>
      <w:r>
        <w:rPr>
          <w:spacing w:val="-5"/>
        </w:rPr>
        <w:t xml:space="preserve"> </w:t>
      </w:r>
      <w:r>
        <w:t>specific</w:t>
      </w:r>
      <w:r>
        <w:rPr>
          <w:spacing w:val="-6"/>
        </w:rPr>
        <w:t xml:space="preserve"> </w:t>
      </w:r>
      <w:r>
        <w:t>requirements</w:t>
      </w:r>
      <w:r>
        <w:rPr>
          <w:spacing w:val="-5"/>
        </w:rPr>
        <w:t xml:space="preserve"> </w:t>
      </w:r>
      <w:r>
        <w:t>related</w:t>
      </w:r>
      <w:r>
        <w:rPr>
          <w:spacing w:val="-5"/>
        </w:rPr>
        <w:t xml:space="preserve"> </w:t>
      </w:r>
      <w:r>
        <w:t>to</w:t>
      </w:r>
      <w:r>
        <w:rPr>
          <w:spacing w:val="-3"/>
        </w:rPr>
        <w:t xml:space="preserve"> </w:t>
      </w:r>
      <w:r>
        <w:t>emergency</w:t>
      </w:r>
      <w:r>
        <w:rPr>
          <w:spacing w:val="-5"/>
        </w:rPr>
        <w:t xml:space="preserve"> </w:t>
      </w:r>
      <w:r>
        <w:t>incident</w:t>
      </w:r>
      <w:r>
        <w:rPr>
          <w:spacing w:val="-5"/>
        </w:rPr>
        <w:t xml:space="preserve"> </w:t>
      </w:r>
      <w:r>
        <w:t>operations.</w:t>
      </w:r>
      <w:r>
        <w:rPr>
          <w:spacing w:val="-5"/>
        </w:rPr>
        <w:t xml:space="preserve"> </w:t>
      </w:r>
      <w:r>
        <w:t>Depending</w:t>
      </w:r>
      <w:r>
        <w:rPr>
          <w:spacing w:val="-5"/>
        </w:rPr>
        <w:t xml:space="preserve"> </w:t>
      </w:r>
      <w:r>
        <w:t>on the</w:t>
      </w:r>
      <w:r>
        <w:rPr>
          <w:spacing w:val="-1"/>
        </w:rPr>
        <w:t xml:space="preserve"> </w:t>
      </w:r>
      <w:r>
        <w:t>WERE’s or</w:t>
      </w:r>
      <w:r>
        <w:rPr>
          <w:spacing w:val="-1"/>
        </w:rPr>
        <w:t xml:space="preserve"> </w:t>
      </w:r>
      <w:r>
        <w:t>ESO’s IMS, the</w:t>
      </w:r>
      <w:r>
        <w:rPr>
          <w:spacing w:val="-1"/>
        </w:rPr>
        <w:t xml:space="preserve"> </w:t>
      </w:r>
      <w:r>
        <w:t>team member</w:t>
      </w:r>
      <w:r>
        <w:rPr>
          <w:spacing w:val="-1"/>
        </w:rPr>
        <w:t xml:space="preserve"> </w:t>
      </w:r>
      <w:r>
        <w:t>or responder who serves in the</w:t>
      </w:r>
      <w:r>
        <w:rPr>
          <w:spacing w:val="-1"/>
        </w:rPr>
        <w:t xml:space="preserve"> </w:t>
      </w:r>
      <w:r>
        <w:t>role</w:t>
      </w:r>
      <w:r>
        <w:rPr>
          <w:spacing w:val="-1"/>
        </w:rPr>
        <w:t xml:space="preserve"> </w:t>
      </w:r>
      <w:r>
        <w:t>of</w:t>
      </w:r>
      <w:r>
        <w:rPr>
          <w:spacing w:val="-1"/>
        </w:rPr>
        <w:t xml:space="preserve"> </w:t>
      </w:r>
      <w:r>
        <w:t>the IC may vary. For instance, in a single unit response, the senior or ranking team member or responder would typically fulfill the role of IC. In a multiple unit response, often the senior or ranking team member or responder on the first arriving unit might serve at the initial IC until a higher-ranking team member or responder assumes the role.</w:t>
      </w:r>
    </w:p>
    <w:p w14:paraId="227465CE" w14:textId="77777777" w:rsidR="00E9319B" w:rsidRDefault="00407046">
      <w:pPr>
        <w:pStyle w:val="BodyText"/>
        <w:spacing w:before="1" w:line="480" w:lineRule="auto"/>
        <w:ind w:right="1163" w:firstLine="720"/>
      </w:pPr>
      <w:r>
        <w:rPr>
          <w:i/>
        </w:rPr>
        <w:t xml:space="preserve">Incident Management System (IMS). </w:t>
      </w:r>
      <w:r>
        <w:t>The proposed rule defines this term as a system used for managing and directing incident scene operations and activities. The definition further states that the IMS includes establishing functions for managing incidents, describes the roles and responsibilities to be assumed by team members and responders, and standard operating procedures to be utilized. Incident command is a function</w:t>
      </w:r>
      <w:r>
        <w:rPr>
          <w:spacing w:val="-4"/>
        </w:rPr>
        <w:t xml:space="preserve"> </w:t>
      </w:r>
      <w:r>
        <w:t>of</w:t>
      </w:r>
      <w:r>
        <w:rPr>
          <w:spacing w:val="-5"/>
        </w:rPr>
        <w:t xml:space="preserve"> </w:t>
      </w:r>
      <w:r>
        <w:t>the</w:t>
      </w:r>
      <w:r>
        <w:rPr>
          <w:spacing w:val="-3"/>
        </w:rPr>
        <w:t xml:space="preserve"> </w:t>
      </w:r>
      <w:r>
        <w:t>IMS.</w:t>
      </w:r>
      <w:r>
        <w:rPr>
          <w:spacing w:val="-4"/>
        </w:rPr>
        <w:t xml:space="preserve"> </w:t>
      </w:r>
      <w:r>
        <w:t>The</w:t>
      </w:r>
      <w:r>
        <w:rPr>
          <w:spacing w:val="-3"/>
        </w:rPr>
        <w:t xml:space="preserve"> </w:t>
      </w:r>
      <w:r>
        <w:t>IMS</w:t>
      </w:r>
      <w:r>
        <w:rPr>
          <w:spacing w:val="-4"/>
        </w:rPr>
        <w:t xml:space="preserve"> </w:t>
      </w:r>
      <w:r>
        <w:t>would</w:t>
      </w:r>
      <w:r>
        <w:rPr>
          <w:spacing w:val="-4"/>
        </w:rPr>
        <w:t xml:space="preserve"> </w:t>
      </w:r>
      <w:r>
        <w:t>provide</w:t>
      </w:r>
      <w:r>
        <w:rPr>
          <w:spacing w:val="-3"/>
        </w:rPr>
        <w:t xml:space="preserve"> </w:t>
      </w:r>
      <w:r>
        <w:t>core</w:t>
      </w:r>
      <w:r>
        <w:rPr>
          <w:spacing w:val="-3"/>
        </w:rPr>
        <w:t xml:space="preserve"> </w:t>
      </w:r>
      <w:r>
        <w:t>concepts,</w:t>
      </w:r>
      <w:r>
        <w:rPr>
          <w:spacing w:val="-4"/>
        </w:rPr>
        <w:t xml:space="preserve"> </w:t>
      </w:r>
      <w:r>
        <w:t>principles,</w:t>
      </w:r>
      <w:r>
        <w:rPr>
          <w:spacing w:val="-2"/>
        </w:rPr>
        <w:t xml:space="preserve"> </w:t>
      </w:r>
      <w:r>
        <w:t>and</w:t>
      </w:r>
      <w:r>
        <w:rPr>
          <w:spacing w:val="-2"/>
        </w:rPr>
        <w:t xml:space="preserve"> </w:t>
      </w:r>
      <w:r>
        <w:t>terminology</w:t>
      </w:r>
    </w:p>
    <w:p w14:paraId="667246E8" w14:textId="77777777" w:rsidR="00E9319B" w:rsidRDefault="00E9319B">
      <w:pPr>
        <w:spacing w:line="480" w:lineRule="auto"/>
        <w:sectPr w:rsidR="00E9319B">
          <w:pgSz w:w="12240" w:h="15840"/>
          <w:pgMar w:top="1360" w:right="320" w:bottom="1200" w:left="1720" w:header="0" w:footer="1014" w:gutter="0"/>
          <w:cols w:space="720"/>
        </w:sectPr>
      </w:pPr>
    </w:p>
    <w:p w14:paraId="49171F87" w14:textId="77777777" w:rsidR="00E9319B" w:rsidRDefault="00407046">
      <w:pPr>
        <w:pStyle w:val="BodyText"/>
        <w:spacing w:before="79" w:line="480" w:lineRule="auto"/>
        <w:ind w:right="1163"/>
      </w:pPr>
      <w:r>
        <w:lastRenderedPageBreak/>
        <w:t>used</w:t>
      </w:r>
      <w:r>
        <w:rPr>
          <w:spacing w:val="-3"/>
        </w:rPr>
        <w:t xml:space="preserve"> </w:t>
      </w:r>
      <w:r>
        <w:t>by</w:t>
      </w:r>
      <w:r>
        <w:rPr>
          <w:spacing w:val="-3"/>
        </w:rPr>
        <w:t xml:space="preserve"> </w:t>
      </w:r>
      <w:r>
        <w:t>WEREs</w:t>
      </w:r>
      <w:r>
        <w:rPr>
          <w:spacing w:val="-3"/>
        </w:rPr>
        <w:t xml:space="preserve"> </w:t>
      </w:r>
      <w:r>
        <w:t>or</w:t>
      </w:r>
      <w:r>
        <w:rPr>
          <w:spacing w:val="-4"/>
        </w:rPr>
        <w:t xml:space="preserve"> </w:t>
      </w:r>
      <w:r>
        <w:t>ESOs,</w:t>
      </w:r>
      <w:r>
        <w:rPr>
          <w:spacing w:val="-3"/>
        </w:rPr>
        <w:t xml:space="preserve"> </w:t>
      </w:r>
      <w:r>
        <w:t>and</w:t>
      </w:r>
      <w:r>
        <w:rPr>
          <w:spacing w:val="-3"/>
        </w:rPr>
        <w:t xml:space="preserve"> </w:t>
      </w:r>
      <w:r>
        <w:t>provides</w:t>
      </w:r>
      <w:r>
        <w:rPr>
          <w:spacing w:val="-3"/>
        </w:rPr>
        <w:t xml:space="preserve"> </w:t>
      </w:r>
      <w:r>
        <w:t>for</w:t>
      </w:r>
      <w:r>
        <w:rPr>
          <w:spacing w:val="-4"/>
        </w:rPr>
        <w:t xml:space="preserve"> </w:t>
      </w:r>
      <w:r>
        <w:t>structure</w:t>
      </w:r>
      <w:r>
        <w:rPr>
          <w:spacing w:val="-4"/>
        </w:rPr>
        <w:t xml:space="preserve"> </w:t>
      </w:r>
      <w:r>
        <w:t>and</w:t>
      </w:r>
      <w:r>
        <w:rPr>
          <w:spacing w:val="-3"/>
        </w:rPr>
        <w:t xml:space="preserve"> </w:t>
      </w:r>
      <w:r>
        <w:t>coordination</w:t>
      </w:r>
      <w:r>
        <w:rPr>
          <w:spacing w:val="-3"/>
        </w:rPr>
        <w:t xml:space="preserve"> </w:t>
      </w:r>
      <w:r>
        <w:t>with</w:t>
      </w:r>
      <w:r>
        <w:rPr>
          <w:spacing w:val="-3"/>
        </w:rPr>
        <w:t xml:space="preserve"> </w:t>
      </w:r>
      <w:r>
        <w:t>other</w:t>
      </w:r>
      <w:r>
        <w:rPr>
          <w:spacing w:val="-4"/>
        </w:rPr>
        <w:t xml:space="preserve"> </w:t>
      </w:r>
      <w:r>
        <w:t>WEREs and ESOs for safely managing incidents.</w:t>
      </w:r>
    </w:p>
    <w:p w14:paraId="17215171" w14:textId="77777777" w:rsidR="00E9319B" w:rsidRDefault="00407046">
      <w:pPr>
        <w:pStyle w:val="BodyText"/>
        <w:spacing w:line="480" w:lineRule="auto"/>
        <w:ind w:right="1295" w:firstLine="720"/>
      </w:pPr>
      <w:r>
        <w:rPr>
          <w:i/>
        </w:rPr>
        <w:t>Incident Safety Officer (ISO)</w:t>
      </w:r>
      <w:r>
        <w:t>. The proposed rule defines this term as the team member or responder at an incident scene who is responsible for monitoring and assessing</w:t>
      </w:r>
      <w:r>
        <w:rPr>
          <w:spacing w:val="-4"/>
        </w:rPr>
        <w:t xml:space="preserve"> </w:t>
      </w:r>
      <w:r>
        <w:t>safety</w:t>
      </w:r>
      <w:r>
        <w:rPr>
          <w:spacing w:val="-4"/>
        </w:rPr>
        <w:t xml:space="preserve"> </w:t>
      </w:r>
      <w:r>
        <w:t>hazards</w:t>
      </w:r>
      <w:r>
        <w:rPr>
          <w:spacing w:val="-4"/>
        </w:rPr>
        <w:t xml:space="preserve"> </w:t>
      </w:r>
      <w:r>
        <w:t>and</w:t>
      </w:r>
      <w:r>
        <w:rPr>
          <w:spacing w:val="-4"/>
        </w:rPr>
        <w:t xml:space="preserve"> </w:t>
      </w:r>
      <w:r>
        <w:t>unsafe</w:t>
      </w:r>
      <w:r>
        <w:rPr>
          <w:spacing w:val="-5"/>
        </w:rPr>
        <w:t xml:space="preserve"> </w:t>
      </w:r>
      <w:r>
        <w:t>situations</w:t>
      </w:r>
      <w:r>
        <w:rPr>
          <w:spacing w:val="-4"/>
        </w:rPr>
        <w:t xml:space="preserve"> </w:t>
      </w:r>
      <w:r>
        <w:t>and</w:t>
      </w:r>
      <w:r>
        <w:rPr>
          <w:spacing w:val="-2"/>
        </w:rPr>
        <w:t xml:space="preserve"> </w:t>
      </w:r>
      <w:r>
        <w:t>for</w:t>
      </w:r>
      <w:r>
        <w:rPr>
          <w:spacing w:val="-5"/>
        </w:rPr>
        <w:t xml:space="preserve"> </w:t>
      </w:r>
      <w:r>
        <w:t>developing</w:t>
      </w:r>
      <w:r>
        <w:rPr>
          <w:spacing w:val="-4"/>
        </w:rPr>
        <w:t xml:space="preserve"> </w:t>
      </w:r>
      <w:r>
        <w:t>measures</w:t>
      </w:r>
      <w:r>
        <w:rPr>
          <w:spacing w:val="-2"/>
        </w:rPr>
        <w:t xml:space="preserve"> </w:t>
      </w:r>
      <w:r>
        <w:t>for</w:t>
      </w:r>
      <w:r>
        <w:rPr>
          <w:spacing w:val="-5"/>
        </w:rPr>
        <w:t xml:space="preserve"> </w:t>
      </w:r>
      <w:r>
        <w:t>ensuring team member</w:t>
      </w:r>
      <w:r>
        <w:rPr>
          <w:spacing w:val="-1"/>
        </w:rPr>
        <w:t xml:space="preserve"> </w:t>
      </w:r>
      <w:r>
        <w:t>and responder</w:t>
      </w:r>
      <w:r>
        <w:rPr>
          <w:spacing w:val="-1"/>
        </w:rPr>
        <w:t xml:space="preserve"> </w:t>
      </w:r>
      <w:r>
        <w:t>safety. This term is based on NFPA</w:t>
      </w:r>
      <w:r>
        <w:rPr>
          <w:spacing w:val="-1"/>
        </w:rPr>
        <w:t xml:space="preserve"> </w:t>
      </w:r>
      <w:r>
        <w:t xml:space="preserve">1521 and is consistent with the definition of </w:t>
      </w:r>
      <w:r>
        <w:rPr>
          <w:i/>
        </w:rPr>
        <w:t xml:space="preserve">safety officer </w:t>
      </w:r>
      <w:r>
        <w:t>in NIMS and other NFPA standards. The ISO is typically a member of the command staff responsible for advising the IC or Unified Command (UC) on matters related to operational safety, and the health and safety of team members and responders. The ISO monitors incident operations and modifies or stops the action(s) being performed to prevent unsafe acts.</w:t>
      </w:r>
    </w:p>
    <w:p w14:paraId="743E15E4" w14:textId="77777777" w:rsidR="00E9319B" w:rsidRDefault="00407046">
      <w:pPr>
        <w:pStyle w:val="BodyText"/>
        <w:spacing w:line="480" w:lineRule="auto"/>
        <w:ind w:left="439" w:right="1124" w:firstLine="720"/>
      </w:pPr>
      <w:r>
        <w:rPr>
          <w:i/>
        </w:rPr>
        <w:t>Incident scene</w:t>
      </w:r>
      <w:r>
        <w:t>. The proposed rule defines this term as the physical location where activities related to a specific incident are conducted. The definition goes on to state it includes</w:t>
      </w:r>
      <w:r>
        <w:rPr>
          <w:spacing w:val="-1"/>
        </w:rPr>
        <w:t xml:space="preserve"> </w:t>
      </w:r>
      <w:r>
        <w:t>nearby areas</w:t>
      </w:r>
      <w:r>
        <w:rPr>
          <w:spacing w:val="-1"/>
        </w:rPr>
        <w:t xml:space="preserve"> </w:t>
      </w:r>
      <w:r>
        <w:t>that</w:t>
      </w:r>
      <w:r>
        <w:rPr>
          <w:spacing w:val="-1"/>
        </w:rPr>
        <w:t xml:space="preserve"> </w:t>
      </w:r>
      <w:r>
        <w:t>are</w:t>
      </w:r>
      <w:r>
        <w:rPr>
          <w:spacing w:val="-2"/>
        </w:rPr>
        <w:t xml:space="preserve"> </w:t>
      </w:r>
      <w:r>
        <w:t>subject</w:t>
      </w:r>
      <w:r>
        <w:rPr>
          <w:spacing w:val="-1"/>
        </w:rPr>
        <w:t xml:space="preserve"> </w:t>
      </w:r>
      <w:r>
        <w:t>to</w:t>
      </w:r>
      <w:r>
        <w:rPr>
          <w:spacing w:val="-1"/>
        </w:rPr>
        <w:t xml:space="preserve"> </w:t>
      </w:r>
      <w:r>
        <w:t>incident-related</w:t>
      </w:r>
      <w:r>
        <w:rPr>
          <w:spacing w:val="-1"/>
        </w:rPr>
        <w:t xml:space="preserve"> </w:t>
      </w:r>
      <w:r>
        <w:t>hazards</w:t>
      </w:r>
      <w:r>
        <w:rPr>
          <w:spacing w:val="-1"/>
        </w:rPr>
        <w:t xml:space="preserve"> </w:t>
      </w:r>
      <w:r>
        <w:t>or</w:t>
      </w:r>
      <w:r>
        <w:rPr>
          <w:spacing w:val="-2"/>
        </w:rPr>
        <w:t xml:space="preserve"> </w:t>
      </w:r>
      <w:r>
        <w:t>used</w:t>
      </w:r>
      <w:r>
        <w:rPr>
          <w:spacing w:val="-1"/>
        </w:rPr>
        <w:t xml:space="preserve"> </w:t>
      </w:r>
      <w:r>
        <w:t>by the</w:t>
      </w:r>
      <w:r>
        <w:rPr>
          <w:spacing w:val="-2"/>
        </w:rPr>
        <w:t xml:space="preserve"> </w:t>
      </w:r>
      <w:r>
        <w:t>WERE</w:t>
      </w:r>
      <w:r>
        <w:rPr>
          <w:spacing w:val="-2"/>
        </w:rPr>
        <w:t xml:space="preserve"> </w:t>
      </w:r>
      <w:r>
        <w:t>or ESO for team members, responders, and equipment. The definition is consistent with NFPA</w:t>
      </w:r>
      <w:r>
        <w:rPr>
          <w:spacing w:val="-4"/>
        </w:rPr>
        <w:t xml:space="preserve"> </w:t>
      </w:r>
      <w:r>
        <w:t>1561.</w:t>
      </w:r>
      <w:r>
        <w:rPr>
          <w:spacing w:val="-1"/>
        </w:rPr>
        <w:t xml:space="preserve"> </w:t>
      </w:r>
      <w:r>
        <w:t>Incident</w:t>
      </w:r>
      <w:r>
        <w:rPr>
          <w:spacing w:val="-3"/>
        </w:rPr>
        <w:t xml:space="preserve"> </w:t>
      </w:r>
      <w:r>
        <w:t>scenes</w:t>
      </w:r>
      <w:r>
        <w:rPr>
          <w:spacing w:val="-3"/>
        </w:rPr>
        <w:t xml:space="preserve"> </w:t>
      </w:r>
      <w:r>
        <w:t>can</w:t>
      </w:r>
      <w:r>
        <w:rPr>
          <w:spacing w:val="-3"/>
        </w:rPr>
        <w:t xml:space="preserve"> </w:t>
      </w:r>
      <w:r>
        <w:t>be</w:t>
      </w:r>
      <w:r>
        <w:rPr>
          <w:spacing w:val="-4"/>
        </w:rPr>
        <w:t xml:space="preserve"> </w:t>
      </w:r>
      <w:r>
        <w:t>divided</w:t>
      </w:r>
      <w:r>
        <w:rPr>
          <w:spacing w:val="-3"/>
        </w:rPr>
        <w:t xml:space="preserve"> </w:t>
      </w:r>
      <w:r>
        <w:t>into</w:t>
      </w:r>
      <w:r>
        <w:rPr>
          <w:spacing w:val="-3"/>
        </w:rPr>
        <w:t xml:space="preserve"> </w:t>
      </w:r>
      <w:r>
        <w:t>control</w:t>
      </w:r>
      <w:r>
        <w:rPr>
          <w:spacing w:val="-3"/>
        </w:rPr>
        <w:t xml:space="preserve"> </w:t>
      </w:r>
      <w:r>
        <w:t>zones,</w:t>
      </w:r>
      <w:r>
        <w:rPr>
          <w:spacing w:val="-3"/>
        </w:rPr>
        <w:t xml:space="preserve"> </w:t>
      </w:r>
      <w:r>
        <w:t>as</w:t>
      </w:r>
      <w:r>
        <w:rPr>
          <w:spacing w:val="-3"/>
        </w:rPr>
        <w:t xml:space="preserve"> </w:t>
      </w:r>
      <w:r>
        <w:t>defined</w:t>
      </w:r>
      <w:r>
        <w:rPr>
          <w:spacing w:val="-3"/>
        </w:rPr>
        <w:t xml:space="preserve"> </w:t>
      </w:r>
      <w:r>
        <w:t>in</w:t>
      </w:r>
      <w:r>
        <w:rPr>
          <w:spacing w:val="-3"/>
        </w:rPr>
        <w:t xml:space="preserve"> </w:t>
      </w:r>
      <w:r>
        <w:t>the</w:t>
      </w:r>
      <w:r>
        <w:rPr>
          <w:spacing w:val="-4"/>
        </w:rPr>
        <w:t xml:space="preserve"> </w:t>
      </w:r>
      <w:r>
        <w:t>proposed rule and discussed above, depending on the location and nature of the incident.</w:t>
      </w:r>
    </w:p>
    <w:p w14:paraId="0CDAD4BA" w14:textId="77777777" w:rsidR="00E9319B" w:rsidRDefault="00407046">
      <w:pPr>
        <w:pStyle w:val="BodyText"/>
        <w:spacing w:before="1" w:line="480" w:lineRule="auto"/>
        <w:ind w:left="439" w:right="1163" w:firstLine="720"/>
      </w:pPr>
      <w:r>
        <w:rPr>
          <w:i/>
        </w:rPr>
        <w:t>Living area</w:t>
      </w:r>
      <w:r>
        <w:t>. The proposed rule defines this term as the room(s) or area(s) of the ESO’s facility where responders may cook, eat, relax, read, study, watch television, complete paperwork or data entry, and similar daily living activities. The definition includes the following examples: day rooms, kitchen/dining areas, classrooms, offices, and</w:t>
      </w:r>
      <w:r>
        <w:rPr>
          <w:spacing w:val="-3"/>
        </w:rPr>
        <w:t xml:space="preserve"> </w:t>
      </w:r>
      <w:r>
        <w:t>TV</w:t>
      </w:r>
      <w:r>
        <w:rPr>
          <w:spacing w:val="-4"/>
        </w:rPr>
        <w:t xml:space="preserve"> </w:t>
      </w:r>
      <w:r>
        <w:t>rooms.</w:t>
      </w:r>
      <w:r>
        <w:rPr>
          <w:spacing w:val="-3"/>
        </w:rPr>
        <w:t xml:space="preserve"> </w:t>
      </w:r>
      <w:r>
        <w:t>Sleeping</w:t>
      </w:r>
      <w:r>
        <w:rPr>
          <w:spacing w:val="-1"/>
        </w:rPr>
        <w:t xml:space="preserve"> </w:t>
      </w:r>
      <w:r>
        <w:t>areas</w:t>
      </w:r>
      <w:r>
        <w:rPr>
          <w:spacing w:val="-1"/>
        </w:rPr>
        <w:t xml:space="preserve"> </w:t>
      </w:r>
      <w:r>
        <w:t>are</w:t>
      </w:r>
      <w:r>
        <w:rPr>
          <w:spacing w:val="-4"/>
        </w:rPr>
        <w:t xml:space="preserve"> </w:t>
      </w:r>
      <w:r>
        <w:t>not</w:t>
      </w:r>
      <w:r>
        <w:rPr>
          <w:spacing w:val="-3"/>
        </w:rPr>
        <w:t xml:space="preserve"> </w:t>
      </w:r>
      <w:r>
        <w:t>included</w:t>
      </w:r>
      <w:r>
        <w:rPr>
          <w:spacing w:val="-3"/>
        </w:rPr>
        <w:t xml:space="preserve"> </w:t>
      </w:r>
      <w:r>
        <w:t>in</w:t>
      </w:r>
      <w:r>
        <w:rPr>
          <w:spacing w:val="-3"/>
        </w:rPr>
        <w:t xml:space="preserve"> </w:t>
      </w:r>
      <w:r>
        <w:t>this</w:t>
      </w:r>
      <w:r>
        <w:rPr>
          <w:spacing w:val="-3"/>
        </w:rPr>
        <w:t xml:space="preserve"> </w:t>
      </w:r>
      <w:r>
        <w:t>definition</w:t>
      </w:r>
      <w:r>
        <w:rPr>
          <w:spacing w:val="-3"/>
        </w:rPr>
        <w:t xml:space="preserve"> </w:t>
      </w:r>
      <w:r>
        <w:t>because</w:t>
      </w:r>
      <w:r>
        <w:rPr>
          <w:spacing w:val="-4"/>
        </w:rPr>
        <w:t xml:space="preserve"> </w:t>
      </w:r>
      <w:r>
        <w:t>they</w:t>
      </w:r>
      <w:r>
        <w:rPr>
          <w:spacing w:val="-3"/>
        </w:rPr>
        <w:t xml:space="preserve"> </w:t>
      </w:r>
      <w:r>
        <w:t>are</w:t>
      </w:r>
      <w:r>
        <w:rPr>
          <w:spacing w:val="-4"/>
        </w:rPr>
        <w:t xml:space="preserve"> </w:t>
      </w:r>
      <w:r>
        <w:t>defined separately. However, if any areas provided as examples of living spaces have a bed(s),</w:t>
      </w:r>
    </w:p>
    <w:p w14:paraId="421F91A7" w14:textId="77777777" w:rsidR="00E9319B" w:rsidRDefault="00E9319B">
      <w:pPr>
        <w:spacing w:line="480" w:lineRule="auto"/>
        <w:sectPr w:rsidR="00E9319B">
          <w:pgSz w:w="12240" w:h="15840"/>
          <w:pgMar w:top="1360" w:right="320" w:bottom="1200" w:left="1720" w:header="0" w:footer="1014" w:gutter="0"/>
          <w:cols w:space="720"/>
        </w:sectPr>
      </w:pPr>
    </w:p>
    <w:p w14:paraId="50238258" w14:textId="77777777" w:rsidR="00E9319B" w:rsidRDefault="00407046">
      <w:pPr>
        <w:pStyle w:val="BodyText"/>
        <w:spacing w:before="79" w:line="480" w:lineRule="auto"/>
        <w:ind w:left="439" w:right="1163"/>
      </w:pPr>
      <w:r>
        <w:lastRenderedPageBreak/>
        <w:t>such as a wall bed or “Murphy” bed, then it is considered a sleeping area. The definition also clarifies that areas such as maintenance shops, utility and storage areas, and interior vehicle parking bays are not considered living areas. OSHA is aware that some ESOs have areas that are available for use by the community, such as large reception and meeting halls used for private or community events which may include commercial/catering kitchens. Areas such as these would need to meet the same protective requirements as living areas. WEREs are not included in this proposed definition because OSHA believes that these types of areas are typically not provided in WERE facilities. In Question (b)-1, OSHA is seeking information and data from commenters</w:t>
      </w:r>
      <w:r>
        <w:rPr>
          <w:spacing w:val="-3"/>
        </w:rPr>
        <w:t xml:space="preserve"> </w:t>
      </w:r>
      <w:r>
        <w:t>on</w:t>
      </w:r>
      <w:r>
        <w:rPr>
          <w:spacing w:val="-3"/>
        </w:rPr>
        <w:t xml:space="preserve"> </w:t>
      </w:r>
      <w:r>
        <w:t>whether</w:t>
      </w:r>
      <w:r>
        <w:rPr>
          <w:spacing w:val="-2"/>
        </w:rPr>
        <w:t xml:space="preserve"> </w:t>
      </w:r>
      <w:r>
        <w:t>WEREs</w:t>
      </w:r>
      <w:r>
        <w:rPr>
          <w:spacing w:val="-3"/>
        </w:rPr>
        <w:t xml:space="preserve"> </w:t>
      </w:r>
      <w:r>
        <w:t>have</w:t>
      </w:r>
      <w:r>
        <w:rPr>
          <w:spacing w:val="-4"/>
        </w:rPr>
        <w:t xml:space="preserve"> </w:t>
      </w:r>
      <w:r>
        <w:t>similar</w:t>
      </w:r>
      <w:r>
        <w:rPr>
          <w:spacing w:val="-4"/>
        </w:rPr>
        <w:t xml:space="preserve"> </w:t>
      </w:r>
      <w:r>
        <w:t>areas</w:t>
      </w:r>
      <w:r>
        <w:rPr>
          <w:spacing w:val="-3"/>
        </w:rPr>
        <w:t xml:space="preserve"> </w:t>
      </w:r>
      <w:r>
        <w:t>for</w:t>
      </w:r>
      <w:r>
        <w:rPr>
          <w:spacing w:val="-4"/>
        </w:rPr>
        <w:t xml:space="preserve"> </w:t>
      </w:r>
      <w:r>
        <w:t>team</w:t>
      </w:r>
      <w:r>
        <w:rPr>
          <w:spacing w:val="-3"/>
        </w:rPr>
        <w:t xml:space="preserve"> </w:t>
      </w:r>
      <w:r>
        <w:t>members,</w:t>
      </w:r>
      <w:r>
        <w:rPr>
          <w:spacing w:val="-3"/>
        </w:rPr>
        <w:t xml:space="preserve"> </w:t>
      </w:r>
      <w:r>
        <w:t>and</w:t>
      </w:r>
      <w:r>
        <w:rPr>
          <w:spacing w:val="-3"/>
        </w:rPr>
        <w:t xml:space="preserve"> </w:t>
      </w:r>
      <w:r>
        <w:t>if</w:t>
      </w:r>
      <w:r>
        <w:rPr>
          <w:spacing w:val="-4"/>
        </w:rPr>
        <w:t xml:space="preserve"> </w:t>
      </w:r>
      <w:r>
        <w:t>so,</w:t>
      </w:r>
      <w:r>
        <w:rPr>
          <w:spacing w:val="-3"/>
        </w:rPr>
        <w:t xml:space="preserve"> </w:t>
      </w:r>
      <w:r>
        <w:t>whether WEREs should be included in this definition.</w:t>
      </w:r>
    </w:p>
    <w:p w14:paraId="7D4C392A" w14:textId="77777777" w:rsidR="00E9319B" w:rsidRDefault="00407046">
      <w:pPr>
        <w:pStyle w:val="BodyText"/>
        <w:spacing w:line="480" w:lineRule="auto"/>
        <w:ind w:left="439" w:right="1161" w:firstLine="720"/>
      </w:pPr>
      <w:r>
        <w:rPr>
          <w:i/>
        </w:rPr>
        <w:t>Mayday</w:t>
      </w:r>
      <w:r>
        <w:t>. The proposed rule defines this term as an emergency procedure term used to signal that a team member or responder is in distress, needs assistance and is unable to self-rescue; it is typically used when safety or life is in jeopardy. The term mayday comes from the French phrase “venez m’aider” meaning “come help me.” It is</w:t>
      </w:r>
      <w:r>
        <w:rPr>
          <w:spacing w:val="40"/>
        </w:rPr>
        <w:t xml:space="preserve"> </w:t>
      </w:r>
      <w:r>
        <w:t xml:space="preserve">an internationally recognized radio term to signal distress, most frequently recognized as being used by the maritime and aviation industries. Use of the term by emergency services has become more prevalent with the expansive availability and use of portable radios. Examples of situations where the term </w:t>
      </w:r>
      <w:r>
        <w:rPr>
          <w:i/>
        </w:rPr>
        <w:t xml:space="preserve">mayday </w:t>
      </w:r>
      <w:r>
        <w:t>would apply include a lost or missing team member or responder, a Self-Contained Breathing Apparatus (SCBA) malfunction</w:t>
      </w:r>
      <w:r>
        <w:rPr>
          <w:spacing w:val="-3"/>
        </w:rPr>
        <w:t xml:space="preserve"> </w:t>
      </w:r>
      <w:r>
        <w:t>or</w:t>
      </w:r>
      <w:r>
        <w:rPr>
          <w:spacing w:val="-4"/>
        </w:rPr>
        <w:t xml:space="preserve"> </w:t>
      </w:r>
      <w:r>
        <w:t>loss</w:t>
      </w:r>
      <w:r>
        <w:rPr>
          <w:spacing w:val="-3"/>
        </w:rPr>
        <w:t xml:space="preserve"> </w:t>
      </w:r>
      <w:r>
        <w:t>of</w:t>
      </w:r>
      <w:r>
        <w:rPr>
          <w:spacing w:val="-4"/>
        </w:rPr>
        <w:t xml:space="preserve"> </w:t>
      </w:r>
      <w:r>
        <w:t>air,</w:t>
      </w:r>
      <w:r>
        <w:rPr>
          <w:spacing w:val="-3"/>
        </w:rPr>
        <w:t xml:space="preserve"> </w:t>
      </w:r>
      <w:r>
        <w:t>a</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seriously</w:t>
      </w:r>
      <w:r>
        <w:rPr>
          <w:spacing w:val="-3"/>
        </w:rPr>
        <w:t xml:space="preserve"> </w:t>
      </w:r>
      <w:r>
        <w:t>injured</w:t>
      </w:r>
      <w:r>
        <w:rPr>
          <w:spacing w:val="-3"/>
        </w:rPr>
        <w:t xml:space="preserve"> </w:t>
      </w:r>
      <w:r>
        <w:t>or</w:t>
      </w:r>
      <w:r>
        <w:rPr>
          <w:spacing w:val="-2"/>
        </w:rPr>
        <w:t xml:space="preserve"> </w:t>
      </w:r>
      <w:r>
        <w:t>incapacitated, a team member or responder trapped or entangled, or any life-threatening situation that cannot be immediately resolved.</w:t>
      </w:r>
    </w:p>
    <w:p w14:paraId="703A003C" w14:textId="77777777" w:rsidR="00E9319B" w:rsidRDefault="00E9319B">
      <w:pPr>
        <w:spacing w:line="480" w:lineRule="auto"/>
        <w:sectPr w:rsidR="00E9319B">
          <w:pgSz w:w="12240" w:h="15840"/>
          <w:pgMar w:top="1360" w:right="320" w:bottom="1200" w:left="1720" w:header="0" w:footer="1014" w:gutter="0"/>
          <w:cols w:space="720"/>
        </w:sectPr>
      </w:pPr>
    </w:p>
    <w:p w14:paraId="7C27E0EC" w14:textId="77777777" w:rsidR="00E9319B" w:rsidRDefault="00407046">
      <w:pPr>
        <w:pStyle w:val="BodyText"/>
        <w:spacing w:before="79" w:line="480" w:lineRule="auto"/>
        <w:ind w:right="1163" w:firstLine="720"/>
      </w:pPr>
      <w:r>
        <w:rPr>
          <w:i/>
        </w:rPr>
        <w:lastRenderedPageBreak/>
        <w:t>Mutual</w:t>
      </w:r>
      <w:r>
        <w:rPr>
          <w:i/>
          <w:spacing w:val="-4"/>
        </w:rPr>
        <w:t xml:space="preserve"> </w:t>
      </w:r>
      <w:r>
        <w:rPr>
          <w:i/>
        </w:rPr>
        <w:t>aid</w:t>
      </w:r>
      <w:r>
        <w:rPr>
          <w:i/>
          <w:spacing w:val="-4"/>
        </w:rPr>
        <w:t xml:space="preserve"> </w:t>
      </w:r>
      <w:r>
        <w:rPr>
          <w:i/>
        </w:rPr>
        <w:t>agreement</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2"/>
        </w:rPr>
        <w:t xml:space="preserve"> </w:t>
      </w:r>
      <w:r>
        <w:t>this</w:t>
      </w:r>
      <w:r>
        <w:rPr>
          <w:spacing w:val="-4"/>
        </w:rPr>
        <w:t xml:space="preserve"> </w:t>
      </w:r>
      <w:r>
        <w:t>term</w:t>
      </w:r>
      <w:r>
        <w:rPr>
          <w:spacing w:val="-4"/>
        </w:rPr>
        <w:t xml:space="preserve"> </w:t>
      </w:r>
      <w:r>
        <w:t>as</w:t>
      </w:r>
      <w:r>
        <w:rPr>
          <w:spacing w:val="-4"/>
        </w:rPr>
        <w:t xml:space="preserve"> </w:t>
      </w:r>
      <w:r>
        <w:t>a</w:t>
      </w:r>
      <w:r>
        <w:rPr>
          <w:spacing w:val="-5"/>
        </w:rPr>
        <w:t xml:space="preserve"> </w:t>
      </w:r>
      <w:r>
        <w:t>written</w:t>
      </w:r>
      <w:r>
        <w:rPr>
          <w:spacing w:val="-4"/>
        </w:rPr>
        <w:t xml:space="preserve"> </w:t>
      </w:r>
      <w:r>
        <w:t>agreement or contract between WEREs and ESOs, or between ESOs, that they will assist one another upon request by furnishing personnel, equipment, materials, expertise, or other associated services as specified. The definition is consistent with NFPA 1710 and</w:t>
      </w:r>
    </w:p>
    <w:p w14:paraId="20ECC9ED" w14:textId="77777777" w:rsidR="00E9319B" w:rsidRDefault="00407046">
      <w:pPr>
        <w:pStyle w:val="BodyText"/>
        <w:spacing w:line="480" w:lineRule="auto"/>
        <w:ind w:left="439" w:right="1242"/>
      </w:pPr>
      <w:r>
        <w:t>NIMS. The purpose of establishing a mutual aid agreement(s) is to facilitate the rapid deployment of needed resources, typically viewed as an automatic reciprocal response. WEREs</w:t>
      </w:r>
      <w:r>
        <w:rPr>
          <w:spacing w:val="-3"/>
        </w:rPr>
        <w:t xml:space="preserve"> </w:t>
      </w:r>
      <w:r>
        <w:t>and</w:t>
      </w:r>
      <w:r>
        <w:rPr>
          <w:spacing w:val="-3"/>
        </w:rPr>
        <w:t xml:space="preserve"> </w:t>
      </w:r>
      <w:r>
        <w:t>ESOs</w:t>
      </w:r>
      <w:r>
        <w:rPr>
          <w:spacing w:val="-3"/>
        </w:rPr>
        <w:t xml:space="preserve"> </w:t>
      </w:r>
      <w:r>
        <w:t>may</w:t>
      </w:r>
      <w:r>
        <w:rPr>
          <w:spacing w:val="-3"/>
        </w:rPr>
        <w:t xml:space="preserve"> </w:t>
      </w:r>
      <w:r>
        <w:t>have</w:t>
      </w:r>
      <w:r>
        <w:rPr>
          <w:spacing w:val="-4"/>
        </w:rPr>
        <w:t xml:space="preserve"> </w:t>
      </w:r>
      <w:r>
        <w:t>previously</w:t>
      </w:r>
      <w:r>
        <w:rPr>
          <w:spacing w:val="-3"/>
        </w:rPr>
        <w:t xml:space="preserve"> </w:t>
      </w:r>
      <w:r>
        <w:t>referred</w:t>
      </w:r>
      <w:r>
        <w:rPr>
          <w:spacing w:val="-3"/>
        </w:rPr>
        <w:t xml:space="preserve"> </w:t>
      </w:r>
      <w:r>
        <w:t>to</w:t>
      </w:r>
      <w:r>
        <w:rPr>
          <w:spacing w:val="-3"/>
        </w:rPr>
        <w:t xml:space="preserve"> </w:t>
      </w:r>
      <w:r>
        <w:t>such</w:t>
      </w:r>
      <w:r>
        <w:rPr>
          <w:spacing w:val="-3"/>
        </w:rPr>
        <w:t xml:space="preserve"> </w:t>
      </w:r>
      <w:r>
        <w:t>agreements</w:t>
      </w:r>
      <w:r>
        <w:rPr>
          <w:spacing w:val="-3"/>
        </w:rPr>
        <w:t xml:space="preserve"> </w:t>
      </w:r>
      <w:r>
        <w:t>by</w:t>
      </w:r>
      <w:r>
        <w:rPr>
          <w:spacing w:val="-3"/>
        </w:rPr>
        <w:t xml:space="preserve"> </w:t>
      </w:r>
      <w:r>
        <w:t>other</w:t>
      </w:r>
      <w:r>
        <w:rPr>
          <w:spacing w:val="-4"/>
        </w:rPr>
        <w:t xml:space="preserve"> </w:t>
      </w:r>
      <w:r>
        <w:t>terms</w:t>
      </w:r>
      <w:r>
        <w:rPr>
          <w:spacing w:val="-3"/>
        </w:rPr>
        <w:t xml:space="preserve"> </w:t>
      </w:r>
      <w:r>
        <w:t>such as automatic aid or fire protection agreement. Mutual aid agreements ensure availability of sufficient resources to mitigate incidents that may not be possible by the WERE or ESO alone, or for when an incident occurs that the ESO or WERE does not have the personnel, training, or equipment to mitigate.</w:t>
      </w:r>
    </w:p>
    <w:p w14:paraId="370B5D3E" w14:textId="77777777" w:rsidR="00E9319B" w:rsidRDefault="00407046">
      <w:pPr>
        <w:pStyle w:val="BodyText"/>
        <w:spacing w:line="480" w:lineRule="auto"/>
        <w:ind w:left="439" w:right="1149" w:firstLine="720"/>
      </w:pPr>
      <w:r>
        <w:rPr>
          <w:i/>
        </w:rPr>
        <w:t>Non-emergency</w:t>
      </w:r>
      <w:r>
        <w:rPr>
          <w:i/>
          <w:spacing w:val="-5"/>
        </w:rPr>
        <w:t xml:space="preserve"> </w:t>
      </w:r>
      <w:r>
        <w:rPr>
          <w:i/>
        </w:rPr>
        <w:t>service.</w:t>
      </w:r>
      <w:r>
        <w:rPr>
          <w:i/>
          <w:spacing w:val="-2"/>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w:t>
      </w:r>
      <w:r>
        <w:rPr>
          <w:spacing w:val="-5"/>
        </w:rPr>
        <w:t xml:space="preserve"> </w:t>
      </w:r>
      <w:r>
        <w:t>situation</w:t>
      </w:r>
      <w:r>
        <w:rPr>
          <w:spacing w:val="-4"/>
        </w:rPr>
        <w:t xml:space="preserve"> </w:t>
      </w:r>
      <w:r>
        <w:t>where</w:t>
      </w:r>
      <w:r>
        <w:rPr>
          <w:spacing w:val="-3"/>
        </w:rPr>
        <w:t xml:space="preserve"> </w:t>
      </w:r>
      <w:r>
        <w:t>a WERT or ESO is called upon to provide a service that does not involve an immediate threat to health, life, or property, such as assisting law enforcement with tools,</w:t>
      </w:r>
      <w:r>
        <w:rPr>
          <w:spacing w:val="40"/>
        </w:rPr>
        <w:t xml:space="preserve"> </w:t>
      </w:r>
      <w:r>
        <w:t>equipment, and scene lighting; removing people from a stuck elevator; resetting an accidentally activated fire alarm system; or assisting a mobility-challenged person downstairs during an elevator outage. OSHA recognizes that WERTs and ESOs are</w:t>
      </w:r>
      <w:r>
        <w:rPr>
          <w:spacing w:val="40"/>
        </w:rPr>
        <w:t xml:space="preserve"> </w:t>
      </w:r>
      <w:r>
        <w:t>called upon to perform non-emergency services because of their knowledge, skills, abilities, and possession of the tools needed to perform the service. They may also be called upon to go to homes to check on the health or welfare of persons whom family members are unable to contact because they have forcible entry tools and can provide emergency medical treatment, if needed.</w:t>
      </w:r>
    </w:p>
    <w:p w14:paraId="4A04ECB0" w14:textId="77777777" w:rsidR="00E9319B" w:rsidRDefault="00E9319B">
      <w:pPr>
        <w:spacing w:line="480" w:lineRule="auto"/>
        <w:sectPr w:rsidR="00E9319B">
          <w:pgSz w:w="12240" w:h="15840"/>
          <w:pgMar w:top="1360" w:right="320" w:bottom="1200" w:left="1720" w:header="0" w:footer="1014" w:gutter="0"/>
          <w:cols w:space="720"/>
        </w:sectPr>
      </w:pPr>
    </w:p>
    <w:p w14:paraId="39F8FB9F" w14:textId="77777777" w:rsidR="00E9319B" w:rsidRDefault="00407046">
      <w:pPr>
        <w:pStyle w:val="BodyText"/>
        <w:spacing w:before="79" w:line="480" w:lineRule="auto"/>
        <w:ind w:right="1163" w:firstLine="720"/>
      </w:pPr>
      <w:r>
        <w:rPr>
          <w:i/>
        </w:rPr>
        <w:lastRenderedPageBreak/>
        <w:t>Personal protective equipment (PPE)</w:t>
      </w:r>
      <w:r>
        <w:t>. The proposed rule defines this term as the clothing and equipment worn and utilized to prevent or minimize exposure to serious workplace injuries and illnesses. The proposed provision also lists examples including gloves, safety glasses and goggles, safety shoes and boots, earplugs and muffs, hard hats and helmets, respirators and SCBA, protective coats and pants, hoods, coveralls, vests, and</w:t>
      </w:r>
      <w:r>
        <w:rPr>
          <w:spacing w:val="-1"/>
        </w:rPr>
        <w:t xml:space="preserve"> </w:t>
      </w:r>
      <w:r>
        <w:t>full</w:t>
      </w:r>
      <w:r>
        <w:rPr>
          <w:spacing w:val="-1"/>
        </w:rPr>
        <w:t xml:space="preserve"> </w:t>
      </w:r>
      <w:r>
        <w:t>body</w:t>
      </w:r>
      <w:r>
        <w:rPr>
          <w:spacing w:val="-1"/>
        </w:rPr>
        <w:t xml:space="preserve"> </w:t>
      </w:r>
      <w:r>
        <w:t>suits.</w:t>
      </w:r>
      <w:r>
        <w:rPr>
          <w:spacing w:val="-1"/>
        </w:rPr>
        <w:t xml:space="preserve"> </w:t>
      </w:r>
      <w:r>
        <w:t>This</w:t>
      </w:r>
      <w:r>
        <w:rPr>
          <w:spacing w:val="-1"/>
        </w:rPr>
        <w:t xml:space="preserve"> </w:t>
      </w:r>
      <w:r>
        <w:t>definition</w:t>
      </w:r>
      <w:r>
        <w:rPr>
          <w:spacing w:val="-1"/>
        </w:rPr>
        <w:t xml:space="preserve"> </w:t>
      </w:r>
      <w:r>
        <w:t>is</w:t>
      </w:r>
      <w:r>
        <w:rPr>
          <w:spacing w:val="-1"/>
        </w:rPr>
        <w:t xml:space="preserve"> </w:t>
      </w:r>
      <w:r>
        <w:t>consistent</w:t>
      </w:r>
      <w:r>
        <w:rPr>
          <w:spacing w:val="-1"/>
        </w:rPr>
        <w:t xml:space="preserve"> </w:t>
      </w:r>
      <w:r>
        <w:t>with</w:t>
      </w:r>
      <w:r>
        <w:rPr>
          <w:spacing w:val="-1"/>
        </w:rPr>
        <w:t xml:space="preserve"> </w:t>
      </w:r>
      <w:r>
        <w:t>the</w:t>
      </w:r>
      <w:r>
        <w:rPr>
          <w:spacing w:val="-2"/>
        </w:rPr>
        <w:t xml:space="preserve"> </w:t>
      </w:r>
      <w:r>
        <w:t>definition</w:t>
      </w:r>
      <w:r>
        <w:rPr>
          <w:spacing w:val="-1"/>
        </w:rPr>
        <w:t xml:space="preserve"> </w:t>
      </w:r>
      <w:r>
        <w:t>and</w:t>
      </w:r>
      <w:r>
        <w:rPr>
          <w:spacing w:val="-1"/>
        </w:rPr>
        <w:t xml:space="preserve"> </w:t>
      </w:r>
      <w:r>
        <w:t>use</w:t>
      </w:r>
      <w:r>
        <w:rPr>
          <w:spacing w:val="-2"/>
        </w:rPr>
        <w:t xml:space="preserve"> </w:t>
      </w:r>
      <w:r>
        <w:t>of</w:t>
      </w:r>
      <w:r>
        <w:rPr>
          <w:spacing w:val="-2"/>
        </w:rPr>
        <w:t xml:space="preserve"> </w:t>
      </w:r>
      <w:r>
        <w:t>the</w:t>
      </w:r>
      <w:r>
        <w:rPr>
          <w:spacing w:val="-2"/>
        </w:rPr>
        <w:t xml:space="preserve"> </w:t>
      </w:r>
      <w:r>
        <w:t>term</w:t>
      </w:r>
      <w:r>
        <w:rPr>
          <w:spacing w:val="-1"/>
        </w:rPr>
        <w:t xml:space="preserve"> </w:t>
      </w:r>
      <w:r>
        <w:t>in 29 CFR 1910 Subpart I - Personal Protective Equipment. Additional examples of PPE that team members and responders might be required to use include wet suits, dry suits, personal</w:t>
      </w:r>
      <w:r>
        <w:rPr>
          <w:spacing w:val="-5"/>
        </w:rPr>
        <w:t xml:space="preserve"> </w:t>
      </w:r>
      <w:r>
        <w:t>floatation</w:t>
      </w:r>
      <w:r>
        <w:rPr>
          <w:spacing w:val="-5"/>
        </w:rPr>
        <w:t xml:space="preserve"> </w:t>
      </w:r>
      <w:r>
        <w:t>devices,</w:t>
      </w:r>
      <w:r>
        <w:rPr>
          <w:spacing w:val="-5"/>
        </w:rPr>
        <w:t xml:space="preserve"> </w:t>
      </w:r>
      <w:r>
        <w:t>and</w:t>
      </w:r>
      <w:r>
        <w:rPr>
          <w:spacing w:val="-5"/>
        </w:rPr>
        <w:t xml:space="preserve"> </w:t>
      </w:r>
      <w:r>
        <w:t>self-contained</w:t>
      </w:r>
      <w:r>
        <w:rPr>
          <w:spacing w:val="-5"/>
        </w:rPr>
        <w:t xml:space="preserve"> </w:t>
      </w:r>
      <w:r>
        <w:t>underwater</w:t>
      </w:r>
      <w:r>
        <w:rPr>
          <w:spacing w:val="-6"/>
        </w:rPr>
        <w:t xml:space="preserve"> </w:t>
      </w:r>
      <w:r>
        <w:t>breathing</w:t>
      </w:r>
      <w:r>
        <w:rPr>
          <w:spacing w:val="-5"/>
        </w:rPr>
        <w:t xml:space="preserve"> </w:t>
      </w:r>
      <w:r>
        <w:t>apparatus</w:t>
      </w:r>
      <w:r>
        <w:rPr>
          <w:spacing w:val="-5"/>
        </w:rPr>
        <w:t xml:space="preserve"> </w:t>
      </w:r>
      <w:r>
        <w:t>(SCUBA) used in technical water rescue. PPE is particularly important for team members and responders because other protective measures such as administrative and engineering controls are often not practical for emergency response activities.</w:t>
      </w:r>
    </w:p>
    <w:p w14:paraId="1FD9DAE1" w14:textId="77777777" w:rsidR="00E9319B" w:rsidRDefault="00407046">
      <w:pPr>
        <w:pStyle w:val="BodyText"/>
        <w:spacing w:line="480" w:lineRule="auto"/>
        <w:ind w:right="1124" w:firstLine="720"/>
      </w:pPr>
      <w:r>
        <w:rPr>
          <w:i/>
        </w:rPr>
        <w:t>Physician or other licensed health care</w:t>
      </w:r>
      <w:r>
        <w:rPr>
          <w:i/>
          <w:spacing w:val="-1"/>
        </w:rPr>
        <w:t xml:space="preserve"> </w:t>
      </w:r>
      <w:r>
        <w:rPr>
          <w:i/>
        </w:rPr>
        <w:t>professional (PLHCP)</w:t>
      </w:r>
      <w:r>
        <w:t>. The</w:t>
      </w:r>
      <w:r>
        <w:rPr>
          <w:spacing w:val="-1"/>
        </w:rPr>
        <w:t xml:space="preserve"> </w:t>
      </w:r>
      <w:r>
        <w:t>proposed rule defines this term as an individual whose legally permitted scope of practice (i.e., license, registration, or certification) allows the individual to independently provide, or be delegated the responsibility to provide, some or all of the health care services required by paragraph</w:t>
      </w:r>
      <w:r>
        <w:rPr>
          <w:spacing w:val="-3"/>
        </w:rPr>
        <w:t xml:space="preserve"> </w:t>
      </w:r>
      <w:r>
        <w:t>(g)</w:t>
      </w:r>
      <w:r>
        <w:rPr>
          <w:spacing w:val="-4"/>
        </w:rPr>
        <w:t xml:space="preserve"> </w:t>
      </w:r>
      <w:r>
        <w:t>of</w:t>
      </w:r>
      <w:r>
        <w:rPr>
          <w:spacing w:val="-4"/>
        </w:rPr>
        <w:t xml:space="preserve"> </w:t>
      </w:r>
      <w:r>
        <w:t>this</w:t>
      </w:r>
      <w:r>
        <w:rPr>
          <w:spacing w:val="-3"/>
        </w:rPr>
        <w:t xml:space="preserve"> </w:t>
      </w:r>
      <w:r>
        <w:t>section.</w:t>
      </w:r>
      <w:r>
        <w:rPr>
          <w:spacing w:val="-3"/>
        </w:rPr>
        <w:t xml:space="preserve"> </w:t>
      </w:r>
      <w:r>
        <w:t>OSHA</w:t>
      </w:r>
      <w:r>
        <w:rPr>
          <w:spacing w:val="-4"/>
        </w:rPr>
        <w:t xml:space="preserve"> </w:t>
      </w:r>
      <w:r>
        <w:t>drew</w:t>
      </w:r>
      <w:r>
        <w:rPr>
          <w:spacing w:val="-4"/>
        </w:rPr>
        <w:t xml:space="preserve"> </w:t>
      </w:r>
      <w:r>
        <w:t>the</w:t>
      </w:r>
      <w:r>
        <w:rPr>
          <w:spacing w:val="-4"/>
        </w:rPr>
        <w:t xml:space="preserve"> </w:t>
      </w:r>
      <w:r>
        <w:t>term</w:t>
      </w:r>
      <w:r>
        <w:rPr>
          <w:spacing w:val="-3"/>
        </w:rPr>
        <w:t xml:space="preserve"> </w:t>
      </w:r>
      <w:r>
        <w:t>and</w:t>
      </w:r>
      <w:r>
        <w:rPr>
          <w:spacing w:val="-3"/>
        </w:rPr>
        <w:t xml:space="preserve"> </w:t>
      </w:r>
      <w:r>
        <w:t>definition</w:t>
      </w:r>
      <w:r>
        <w:rPr>
          <w:spacing w:val="-3"/>
        </w:rPr>
        <w:t xml:space="preserve"> </w:t>
      </w:r>
      <w:r>
        <w:t>from</w:t>
      </w:r>
      <w:r>
        <w:rPr>
          <w:spacing w:val="-3"/>
        </w:rPr>
        <w:t xml:space="preserve"> </w:t>
      </w:r>
      <w:r>
        <w:t>29</w:t>
      </w:r>
      <w:r>
        <w:rPr>
          <w:spacing w:val="-3"/>
        </w:rPr>
        <w:t xml:space="preserve"> </w:t>
      </w:r>
      <w:r>
        <w:t>CFR</w:t>
      </w:r>
      <w:r>
        <w:rPr>
          <w:spacing w:val="-3"/>
        </w:rPr>
        <w:t xml:space="preserve"> </w:t>
      </w:r>
      <w:r>
        <w:t>1910.134, Respiratory Protection.</w:t>
      </w:r>
      <w:r>
        <w:rPr>
          <w:spacing w:val="40"/>
        </w:rPr>
        <w:t xml:space="preserve"> </w:t>
      </w:r>
      <w:r>
        <w:t>The provisions in the proposed rule that require a PLHCP have varying</w:t>
      </w:r>
      <w:r>
        <w:rPr>
          <w:spacing w:val="-1"/>
        </w:rPr>
        <w:t xml:space="preserve"> </w:t>
      </w:r>
      <w:r>
        <w:t>degrees</w:t>
      </w:r>
      <w:r>
        <w:rPr>
          <w:spacing w:val="-1"/>
        </w:rPr>
        <w:t xml:space="preserve"> </w:t>
      </w:r>
      <w:r>
        <w:t>of</w:t>
      </w:r>
      <w:r>
        <w:rPr>
          <w:spacing w:val="-2"/>
        </w:rPr>
        <w:t xml:space="preserve"> </w:t>
      </w:r>
      <w:r>
        <w:t>medical</w:t>
      </w:r>
      <w:r>
        <w:rPr>
          <w:spacing w:val="-1"/>
        </w:rPr>
        <w:t xml:space="preserve"> </w:t>
      </w:r>
      <w:r>
        <w:t>complexity.</w:t>
      </w:r>
      <w:r>
        <w:rPr>
          <w:spacing w:val="-1"/>
        </w:rPr>
        <w:t xml:space="preserve"> </w:t>
      </w:r>
      <w:r>
        <w:t>OSHA</w:t>
      </w:r>
      <w:r>
        <w:rPr>
          <w:spacing w:val="-2"/>
        </w:rPr>
        <w:t xml:space="preserve"> </w:t>
      </w:r>
      <w:r>
        <w:t>expects</w:t>
      </w:r>
      <w:r>
        <w:rPr>
          <w:spacing w:val="-1"/>
        </w:rPr>
        <w:t xml:space="preserve"> </w:t>
      </w:r>
      <w:r>
        <w:t>that</w:t>
      </w:r>
      <w:r>
        <w:rPr>
          <w:spacing w:val="-1"/>
        </w:rPr>
        <w:t xml:space="preserve"> </w:t>
      </w:r>
      <w:r>
        <w:t>PLHCPs</w:t>
      </w:r>
      <w:r>
        <w:rPr>
          <w:spacing w:val="-1"/>
        </w:rPr>
        <w:t xml:space="preserve"> </w:t>
      </w:r>
      <w:r>
        <w:t>would</w:t>
      </w:r>
      <w:r>
        <w:rPr>
          <w:spacing w:val="-1"/>
        </w:rPr>
        <w:t xml:space="preserve"> </w:t>
      </w:r>
      <w:r>
        <w:t>only</w:t>
      </w:r>
      <w:r>
        <w:rPr>
          <w:spacing w:val="-1"/>
        </w:rPr>
        <w:t xml:space="preserve"> </w:t>
      </w:r>
      <w:r>
        <w:t>perform services within their area of expertise, as well as their license or certification, and would make referrals to a higher level or different area of expertise, as appropriate.</w:t>
      </w:r>
    </w:p>
    <w:p w14:paraId="03AEB498" w14:textId="77777777" w:rsidR="00E9319B" w:rsidRDefault="00407046">
      <w:pPr>
        <w:pStyle w:val="BodyText"/>
        <w:spacing w:before="1" w:line="480" w:lineRule="auto"/>
        <w:ind w:right="1163" w:firstLine="720"/>
      </w:pPr>
      <w:r>
        <w:rPr>
          <w:i/>
        </w:rPr>
        <w:t>Pre-incident plan (PIP)</w:t>
      </w:r>
      <w:r>
        <w:t>. The proposed rule defines this term as a written document</w:t>
      </w:r>
      <w:r>
        <w:rPr>
          <w:spacing w:val="-4"/>
        </w:rPr>
        <w:t xml:space="preserve"> </w:t>
      </w:r>
      <w:r>
        <w:t>developed</w:t>
      </w:r>
      <w:r>
        <w:rPr>
          <w:spacing w:val="-4"/>
        </w:rPr>
        <w:t xml:space="preserve"> </w:t>
      </w:r>
      <w:r>
        <w:t>by</w:t>
      </w:r>
      <w:r>
        <w:rPr>
          <w:spacing w:val="-2"/>
        </w:rPr>
        <w:t xml:space="preserve"> </w:t>
      </w:r>
      <w:r>
        <w:t>gathering</w:t>
      </w:r>
      <w:r>
        <w:rPr>
          <w:spacing w:val="-4"/>
        </w:rPr>
        <w:t xml:space="preserve"> </w:t>
      </w:r>
      <w:r>
        <w:t>general</w:t>
      </w:r>
      <w:r>
        <w:rPr>
          <w:spacing w:val="-4"/>
        </w:rPr>
        <w:t xml:space="preserve"> </w:t>
      </w:r>
      <w:r>
        <w:t>and</w:t>
      </w:r>
      <w:r>
        <w:rPr>
          <w:spacing w:val="-4"/>
        </w:rPr>
        <w:t xml:space="preserve"> </w:t>
      </w:r>
      <w:r>
        <w:t>detailed</w:t>
      </w:r>
      <w:r>
        <w:rPr>
          <w:spacing w:val="-4"/>
        </w:rPr>
        <w:t xml:space="preserve"> </w:t>
      </w:r>
      <w:r>
        <w:t>data</w:t>
      </w:r>
      <w:r>
        <w:rPr>
          <w:spacing w:val="-5"/>
        </w:rPr>
        <w:t xml:space="preserve"> </w:t>
      </w:r>
      <w:r>
        <w:t>about</w:t>
      </w:r>
      <w:r>
        <w:rPr>
          <w:spacing w:val="-4"/>
        </w:rPr>
        <w:t xml:space="preserve"> </w:t>
      </w:r>
      <w:r>
        <w:t>a</w:t>
      </w:r>
      <w:r>
        <w:rPr>
          <w:spacing w:val="-3"/>
        </w:rPr>
        <w:t xml:space="preserve"> </w:t>
      </w:r>
      <w:r>
        <w:t>particular</w:t>
      </w:r>
      <w:r>
        <w:rPr>
          <w:spacing w:val="-5"/>
        </w:rPr>
        <w:t xml:space="preserve"> </w:t>
      </w:r>
      <w:r>
        <w:t>facility</w:t>
      </w:r>
      <w:r>
        <w:rPr>
          <w:spacing w:val="-4"/>
        </w:rPr>
        <w:t xml:space="preserve"> </w:t>
      </w:r>
      <w:r>
        <w:t>or</w:t>
      </w:r>
    </w:p>
    <w:p w14:paraId="6052F04D" w14:textId="77777777" w:rsidR="00E9319B" w:rsidRDefault="00E9319B">
      <w:pPr>
        <w:spacing w:line="480" w:lineRule="auto"/>
        <w:sectPr w:rsidR="00E9319B">
          <w:pgSz w:w="12240" w:h="15840"/>
          <w:pgMar w:top="1360" w:right="320" w:bottom="1200" w:left="1720" w:header="0" w:footer="1014" w:gutter="0"/>
          <w:cols w:space="720"/>
        </w:sectPr>
      </w:pPr>
    </w:p>
    <w:p w14:paraId="68D9A5F1" w14:textId="77777777" w:rsidR="00E9319B" w:rsidRDefault="00407046">
      <w:pPr>
        <w:pStyle w:val="BodyText"/>
        <w:spacing w:before="79" w:line="480" w:lineRule="auto"/>
        <w:ind w:right="1126"/>
      </w:pPr>
      <w:r>
        <w:lastRenderedPageBreak/>
        <w:t>location that is used by team members or responders in effectively and safely managing an</w:t>
      </w:r>
      <w:r>
        <w:rPr>
          <w:spacing w:val="-3"/>
        </w:rPr>
        <w:t xml:space="preserve"> </w:t>
      </w:r>
      <w:r>
        <w:t>emergency</w:t>
      </w:r>
      <w:r>
        <w:rPr>
          <w:spacing w:val="-3"/>
        </w:rPr>
        <w:t xml:space="preserve"> </w:t>
      </w:r>
      <w:r>
        <w:t>incident</w:t>
      </w:r>
      <w:r>
        <w:rPr>
          <w:spacing w:val="-3"/>
        </w:rPr>
        <w:t xml:space="preserve"> </w:t>
      </w:r>
      <w:r>
        <w:t>there.</w:t>
      </w:r>
      <w:r>
        <w:rPr>
          <w:spacing w:val="-3"/>
        </w:rPr>
        <w:t xml:space="preserve"> </w:t>
      </w:r>
      <w:r>
        <w:t>Specific</w:t>
      </w:r>
      <w:r>
        <w:rPr>
          <w:spacing w:val="-4"/>
        </w:rPr>
        <w:t xml:space="preserve"> </w:t>
      </w:r>
      <w:r>
        <w:t>requirements</w:t>
      </w:r>
      <w:r>
        <w:rPr>
          <w:spacing w:val="-3"/>
        </w:rPr>
        <w:t xml:space="preserve"> </w:t>
      </w:r>
      <w:r>
        <w:t>for</w:t>
      </w:r>
      <w:r>
        <w:rPr>
          <w:spacing w:val="-4"/>
        </w:rPr>
        <w:t xml:space="preserve"> </w:t>
      </w:r>
      <w:r>
        <w:t>WERE</w:t>
      </w:r>
      <w:r>
        <w:rPr>
          <w:spacing w:val="-4"/>
        </w:rPr>
        <w:t xml:space="preserve"> </w:t>
      </w:r>
      <w:r>
        <w:t>and</w:t>
      </w:r>
      <w:r>
        <w:rPr>
          <w:spacing w:val="-3"/>
        </w:rPr>
        <w:t xml:space="preserve"> </w:t>
      </w:r>
      <w:r>
        <w:t>ESO</w:t>
      </w:r>
      <w:r>
        <w:rPr>
          <w:spacing w:val="-4"/>
        </w:rPr>
        <w:t xml:space="preserve"> </w:t>
      </w:r>
      <w:r>
        <w:t>PIPs</w:t>
      </w:r>
      <w:r>
        <w:rPr>
          <w:spacing w:val="-3"/>
        </w:rPr>
        <w:t xml:space="preserve"> </w:t>
      </w:r>
      <w:r>
        <w:t>are</w:t>
      </w:r>
      <w:r>
        <w:rPr>
          <w:spacing w:val="-4"/>
        </w:rPr>
        <w:t xml:space="preserve"> </w:t>
      </w:r>
      <w:r>
        <w:t>set</w:t>
      </w:r>
      <w:r>
        <w:rPr>
          <w:spacing w:val="-3"/>
        </w:rPr>
        <w:t xml:space="preserve"> </w:t>
      </w:r>
      <w:r>
        <w:t>forth in paragraphs (m)</w:t>
      </w:r>
      <w:r>
        <w:rPr>
          <w:spacing w:val="-1"/>
        </w:rPr>
        <w:t xml:space="preserve"> </w:t>
      </w:r>
      <w:r>
        <w:t>and (n), respectively. A</w:t>
      </w:r>
      <w:r>
        <w:rPr>
          <w:spacing w:val="-1"/>
        </w:rPr>
        <w:t xml:space="preserve"> </w:t>
      </w:r>
      <w:r>
        <w:t>PIP is developed before an incident occurs and is intended to be used in the development of an IAP during an incident to aid in the safe mitigation of the incident. The term is consistent with NFPA 1660. The PIP provides crucial information to prepare WEREs and ESOs for emergency incidents and assists the IC with making informed decisions at the time of an emergency.</w:t>
      </w:r>
    </w:p>
    <w:p w14:paraId="00C004F1" w14:textId="77777777" w:rsidR="00E9319B" w:rsidRDefault="00407046">
      <w:pPr>
        <w:pStyle w:val="BodyText"/>
        <w:spacing w:line="480" w:lineRule="auto"/>
        <w:ind w:left="439" w:right="1191" w:firstLine="720"/>
      </w:pPr>
      <w:r>
        <w:rPr>
          <w:i/>
        </w:rPr>
        <w:t>Rapid</w:t>
      </w:r>
      <w:r>
        <w:rPr>
          <w:i/>
          <w:spacing w:val="-3"/>
        </w:rPr>
        <w:t xml:space="preserve"> </w:t>
      </w:r>
      <w:r>
        <w:rPr>
          <w:i/>
        </w:rPr>
        <w:t>intervention</w:t>
      </w:r>
      <w:r>
        <w:rPr>
          <w:i/>
          <w:spacing w:val="-3"/>
        </w:rPr>
        <w:t xml:space="preserve"> </w:t>
      </w:r>
      <w:r>
        <w:rPr>
          <w:i/>
        </w:rPr>
        <w:t>crew (RIC)</w:t>
      </w:r>
      <w:r>
        <w:t>.</w:t>
      </w:r>
      <w:r>
        <w:rPr>
          <w:spacing w:val="-3"/>
        </w:rPr>
        <w:t xml:space="preserve"> </w:t>
      </w:r>
      <w:r>
        <w:t>The</w:t>
      </w:r>
      <w:r>
        <w:rPr>
          <w:spacing w:val="-4"/>
        </w:rPr>
        <w:t xml:space="preserve"> </w:t>
      </w:r>
      <w:r>
        <w:t>proposed</w:t>
      </w:r>
      <w:r>
        <w:rPr>
          <w:spacing w:val="-3"/>
        </w:rPr>
        <w:t xml:space="preserve"> </w:t>
      </w:r>
      <w:r>
        <w:t>rule</w:t>
      </w:r>
      <w:r>
        <w:rPr>
          <w:spacing w:val="-2"/>
        </w:rPr>
        <w:t xml:space="preserve"> </w:t>
      </w:r>
      <w:r>
        <w:t>defines</w:t>
      </w:r>
      <w:r>
        <w:rPr>
          <w:spacing w:val="-3"/>
        </w:rPr>
        <w:t xml:space="preserve"> </w:t>
      </w:r>
      <w:r>
        <w:t>this</w:t>
      </w:r>
      <w:r>
        <w:rPr>
          <w:spacing w:val="-3"/>
        </w:rPr>
        <w:t xml:space="preserve"> </w:t>
      </w:r>
      <w:r>
        <w:t>term</w:t>
      </w:r>
      <w:r>
        <w:rPr>
          <w:spacing w:val="-3"/>
        </w:rPr>
        <w:t xml:space="preserve"> </w:t>
      </w:r>
      <w:r>
        <w:t>as</w:t>
      </w:r>
      <w:r>
        <w:rPr>
          <w:spacing w:val="-3"/>
        </w:rPr>
        <w:t xml:space="preserve"> </w:t>
      </w:r>
      <w:r>
        <w:t>a</w:t>
      </w:r>
      <w:r>
        <w:rPr>
          <w:spacing w:val="-4"/>
        </w:rPr>
        <w:t xml:space="preserve"> </w:t>
      </w:r>
      <w:r>
        <w:t>group</w:t>
      </w:r>
      <w:r>
        <w:rPr>
          <w:spacing w:val="-3"/>
        </w:rPr>
        <w:t xml:space="preserve"> </w:t>
      </w:r>
      <w:r>
        <w:t>of at least two (2) team members or responders dedicated solely to serve as a stand-by rescue team available for the immediate search and rescue of any missing, trapped, injured or unaccounted-for team member(s) or responder(s). This crew must be fully equipped with the appropriate PPE and rescue equipment needed based on the specifics of the operation that is underway as required by paragraph (q)(2)(viii) of the proposed rule. OSHA based the definition on NFPA 1500.</w:t>
      </w:r>
    </w:p>
    <w:p w14:paraId="618A44BA" w14:textId="77777777" w:rsidR="00E9319B" w:rsidRDefault="00407046">
      <w:pPr>
        <w:pStyle w:val="BodyText"/>
        <w:spacing w:line="480" w:lineRule="auto"/>
        <w:ind w:left="439" w:right="1149" w:firstLine="720"/>
      </w:pPr>
      <w:r>
        <w:rPr>
          <w:i/>
        </w:rPr>
        <w:t>Responder</w:t>
      </w:r>
      <w:r>
        <w:t xml:space="preserve">. The proposed rule defines this term as an employee or member of an ESO who is, or will be, assigned to perform duties at emergency incidents. Some ESOs, especially those with volunteers, use the term </w:t>
      </w:r>
      <w:r>
        <w:rPr>
          <w:i/>
        </w:rPr>
        <w:t xml:space="preserve">member </w:t>
      </w:r>
      <w:r>
        <w:t>when referring to the people in their</w:t>
      </w:r>
      <w:r>
        <w:rPr>
          <w:spacing w:val="-4"/>
        </w:rPr>
        <w:t xml:space="preserve"> </w:t>
      </w:r>
      <w:r>
        <w:t>organizations.</w:t>
      </w:r>
      <w:r>
        <w:rPr>
          <w:spacing w:val="-3"/>
        </w:rPr>
        <w:t xml:space="preserve"> </w:t>
      </w:r>
      <w:r>
        <w:t>OSHA</w:t>
      </w:r>
      <w:r>
        <w:rPr>
          <w:spacing w:val="-4"/>
        </w:rPr>
        <w:t xml:space="preserve"> </w:t>
      </w:r>
      <w:r>
        <w:t>intends</w:t>
      </w:r>
      <w:r>
        <w:rPr>
          <w:spacing w:val="-3"/>
        </w:rPr>
        <w:t xml:space="preserve"> </w:t>
      </w:r>
      <w:r>
        <w:t>that</w:t>
      </w:r>
      <w:r>
        <w:rPr>
          <w:spacing w:val="-3"/>
        </w:rPr>
        <w:t xml:space="preserve"> </w:t>
      </w:r>
      <w:r>
        <w:t>the</w:t>
      </w:r>
      <w:r>
        <w:rPr>
          <w:spacing w:val="-4"/>
        </w:rPr>
        <w:t xml:space="preserve"> </w:t>
      </w:r>
      <w:r>
        <w:t>term</w:t>
      </w:r>
      <w:r>
        <w:rPr>
          <w:spacing w:val="-3"/>
        </w:rPr>
        <w:t xml:space="preserve"> </w:t>
      </w:r>
      <w:r>
        <w:rPr>
          <w:i/>
        </w:rPr>
        <w:t>responder</w:t>
      </w:r>
      <w:r>
        <w:rPr>
          <w:i/>
          <w:spacing w:val="-4"/>
        </w:rPr>
        <w:t xml:space="preserve"> </w:t>
      </w:r>
      <w:r>
        <w:t>in</w:t>
      </w:r>
      <w:r>
        <w:rPr>
          <w:spacing w:val="-3"/>
        </w:rPr>
        <w:t xml:space="preserve"> </w:t>
      </w:r>
      <w:r>
        <w:t>the</w:t>
      </w:r>
      <w:r>
        <w:rPr>
          <w:spacing w:val="-4"/>
        </w:rPr>
        <w:t xml:space="preserve"> </w:t>
      </w:r>
      <w:r>
        <w:t>proposed</w:t>
      </w:r>
      <w:r>
        <w:rPr>
          <w:spacing w:val="-1"/>
        </w:rPr>
        <w:t xml:space="preserve"> </w:t>
      </w:r>
      <w:r>
        <w:t>standard</w:t>
      </w:r>
      <w:r>
        <w:rPr>
          <w:spacing w:val="-3"/>
        </w:rPr>
        <w:t xml:space="preserve"> </w:t>
      </w:r>
      <w:r>
        <w:t>to</w:t>
      </w:r>
      <w:r>
        <w:rPr>
          <w:spacing w:val="-3"/>
        </w:rPr>
        <w:t xml:space="preserve"> </w:t>
      </w:r>
      <w:r>
        <w:t xml:space="preserve">be inclusive of both terms. Also, the term </w:t>
      </w:r>
      <w:r>
        <w:rPr>
          <w:i/>
        </w:rPr>
        <w:t>responder</w:t>
      </w:r>
      <w:r>
        <w:t>, as defined, excludes employees or volunteers who do not have emergency response duties, such as administrative staff who do not perform duties at emergency incident scenes. The proposed rule would not cover activities of these employees. Employees and members of public sector emergency</w:t>
      </w:r>
    </w:p>
    <w:p w14:paraId="107B6FBD" w14:textId="77777777" w:rsidR="00E9319B" w:rsidRDefault="00E9319B">
      <w:pPr>
        <w:spacing w:line="480" w:lineRule="auto"/>
        <w:sectPr w:rsidR="00E9319B">
          <w:pgSz w:w="12240" w:h="15840"/>
          <w:pgMar w:top="1360" w:right="320" w:bottom="1200" w:left="1720" w:header="0" w:footer="1014" w:gutter="0"/>
          <w:cols w:space="720"/>
        </w:sectPr>
      </w:pPr>
    </w:p>
    <w:p w14:paraId="6A7A4E45" w14:textId="77777777" w:rsidR="00E9319B" w:rsidRDefault="00407046">
      <w:pPr>
        <w:pStyle w:val="BodyText"/>
        <w:spacing w:before="79" w:line="480" w:lineRule="auto"/>
        <w:ind w:right="1163"/>
      </w:pPr>
      <w:r>
        <w:lastRenderedPageBreak/>
        <w:t>response</w:t>
      </w:r>
      <w:r>
        <w:rPr>
          <w:spacing w:val="-5"/>
        </w:rPr>
        <w:t xml:space="preserve"> </w:t>
      </w:r>
      <w:r>
        <w:t>employers</w:t>
      </w:r>
      <w:r>
        <w:rPr>
          <w:spacing w:val="-4"/>
        </w:rPr>
        <w:t xml:space="preserve"> </w:t>
      </w:r>
      <w:r>
        <w:t>in</w:t>
      </w:r>
      <w:r>
        <w:rPr>
          <w:spacing w:val="-4"/>
        </w:rPr>
        <w:t xml:space="preserve"> </w:t>
      </w:r>
      <w:r>
        <w:t>states</w:t>
      </w:r>
      <w:r>
        <w:rPr>
          <w:spacing w:val="-4"/>
        </w:rPr>
        <w:t xml:space="preserve"> </w:t>
      </w:r>
      <w:r>
        <w:t>with</w:t>
      </w:r>
      <w:r>
        <w:rPr>
          <w:spacing w:val="-4"/>
        </w:rPr>
        <w:t xml:space="preserve"> </w:t>
      </w:r>
      <w:r>
        <w:t>OSHA-approved</w:t>
      </w:r>
      <w:r>
        <w:rPr>
          <w:spacing w:val="-4"/>
        </w:rPr>
        <w:t xml:space="preserve"> </w:t>
      </w:r>
      <w:r>
        <w:t>State</w:t>
      </w:r>
      <w:r>
        <w:rPr>
          <w:spacing w:val="-5"/>
        </w:rPr>
        <w:t xml:space="preserve"> </w:t>
      </w:r>
      <w:r>
        <w:t>Plans,</w:t>
      </w:r>
      <w:r>
        <w:rPr>
          <w:spacing w:val="-4"/>
        </w:rPr>
        <w:t xml:space="preserve"> </w:t>
      </w:r>
      <w:r>
        <w:t>who</w:t>
      </w:r>
      <w:r>
        <w:rPr>
          <w:spacing w:val="-4"/>
        </w:rPr>
        <w:t xml:space="preserve"> </w:t>
      </w:r>
      <w:r>
        <w:t>are</w:t>
      </w:r>
      <w:r>
        <w:rPr>
          <w:spacing w:val="-5"/>
        </w:rPr>
        <w:t xml:space="preserve"> </w:t>
      </w:r>
      <w:r>
        <w:t>regulated</w:t>
      </w:r>
      <w:r>
        <w:rPr>
          <w:spacing w:val="-4"/>
        </w:rPr>
        <w:t xml:space="preserve"> </w:t>
      </w:r>
      <w:r>
        <w:t>as employees by the State, are considered responders under this rule.</w:t>
      </w:r>
    </w:p>
    <w:p w14:paraId="71199823" w14:textId="77777777" w:rsidR="00E9319B" w:rsidRDefault="00407046">
      <w:pPr>
        <w:pStyle w:val="BodyText"/>
        <w:spacing w:line="480" w:lineRule="auto"/>
        <w:ind w:right="1242" w:firstLine="720"/>
      </w:pPr>
      <w:r>
        <w:rPr>
          <w:i/>
        </w:rPr>
        <w:t>Size-up</w:t>
      </w:r>
      <w:r>
        <w:t>.</w:t>
      </w:r>
      <w:r>
        <w:rPr>
          <w:spacing w:val="-1"/>
        </w:rPr>
        <w:t xml:space="preserve"> </w:t>
      </w:r>
      <w:r>
        <w:t>The</w:t>
      </w:r>
      <w:r>
        <w:rPr>
          <w:spacing w:val="-2"/>
        </w:rPr>
        <w:t xml:space="preserve"> </w:t>
      </w:r>
      <w:r>
        <w:t>proposed</w:t>
      </w:r>
      <w:r>
        <w:rPr>
          <w:spacing w:val="-1"/>
        </w:rPr>
        <w:t xml:space="preserve"> </w:t>
      </w:r>
      <w:r>
        <w:t>rule</w:t>
      </w:r>
      <w:r>
        <w:rPr>
          <w:spacing w:val="-2"/>
        </w:rPr>
        <w:t xml:space="preserve"> </w:t>
      </w:r>
      <w:r>
        <w:t>defines</w:t>
      </w:r>
      <w:r>
        <w:rPr>
          <w:spacing w:val="-1"/>
        </w:rPr>
        <w:t xml:space="preserve"> </w:t>
      </w:r>
      <w:r>
        <w:t>this</w:t>
      </w:r>
      <w:r>
        <w:rPr>
          <w:spacing w:val="-1"/>
        </w:rPr>
        <w:t xml:space="preserve"> </w:t>
      </w:r>
      <w:r>
        <w:t>term</w:t>
      </w:r>
      <w:r>
        <w:rPr>
          <w:spacing w:val="-1"/>
        </w:rPr>
        <w:t xml:space="preserve"> </w:t>
      </w:r>
      <w:r>
        <w:t>as</w:t>
      </w:r>
      <w:r>
        <w:rPr>
          <w:spacing w:val="-1"/>
        </w:rPr>
        <w:t xml:space="preserve"> </w:t>
      </w:r>
      <w:r>
        <w:t>the observation</w:t>
      </w:r>
      <w:r>
        <w:rPr>
          <w:spacing w:val="-1"/>
        </w:rPr>
        <w:t xml:space="preserve"> </w:t>
      </w:r>
      <w:r>
        <w:t>and</w:t>
      </w:r>
      <w:r>
        <w:rPr>
          <w:spacing w:val="-1"/>
        </w:rPr>
        <w:t xml:space="preserve"> </w:t>
      </w:r>
      <w:r>
        <w:t>evaluation</w:t>
      </w:r>
      <w:r>
        <w:rPr>
          <w:spacing w:val="-1"/>
        </w:rPr>
        <w:t xml:space="preserve"> </w:t>
      </w:r>
      <w:r>
        <w:t>of the influencing factors at an incident used to determine the scope of the incident and to develop strategic goals and tactical objectives. The definition is consistent with NFPA 1700.</w:t>
      </w:r>
      <w:r>
        <w:rPr>
          <w:spacing w:val="40"/>
        </w:rPr>
        <w:t xml:space="preserve"> </w:t>
      </w:r>
      <w:r>
        <w:t xml:space="preserve">Many factors are involved in a size-up, beginning with the emergency dispatch center’s receipt of information and the need for emergency service, the dispatch of the appropriate service(s) to an incident, to the relay of information received. Factors involved in a size-up vary depending on the type of incident (fire, EMS, technical rescue), but as discussed in the </w:t>
      </w:r>
      <w:r>
        <w:rPr>
          <w:i/>
        </w:rPr>
        <w:t xml:space="preserve">Summary and Explanation </w:t>
      </w:r>
      <w:r>
        <w:t>of paragraph (p), all size-ups need</w:t>
      </w:r>
      <w:r>
        <w:rPr>
          <w:spacing w:val="-3"/>
        </w:rPr>
        <w:t xml:space="preserve"> </w:t>
      </w:r>
      <w:r>
        <w:t>to</w:t>
      </w:r>
      <w:r>
        <w:rPr>
          <w:spacing w:val="-3"/>
        </w:rPr>
        <w:t xml:space="preserve"> </w:t>
      </w:r>
      <w:r>
        <w:t>include</w:t>
      </w:r>
      <w:r>
        <w:rPr>
          <w:spacing w:val="-4"/>
        </w:rPr>
        <w:t xml:space="preserve"> </w:t>
      </w:r>
      <w:r>
        <w:t>evaluation</w:t>
      </w:r>
      <w:r>
        <w:rPr>
          <w:spacing w:val="-3"/>
        </w:rPr>
        <w:t xml:space="preserve"> </w:t>
      </w:r>
      <w:r>
        <w:t>of</w:t>
      </w:r>
      <w:r>
        <w:rPr>
          <w:spacing w:val="-4"/>
        </w:rPr>
        <w:t xml:space="preserve"> </w:t>
      </w:r>
      <w:r>
        <w:t>the</w:t>
      </w:r>
      <w:r>
        <w:rPr>
          <w:spacing w:val="-4"/>
        </w:rPr>
        <w:t xml:space="preserve"> </w:t>
      </w:r>
      <w:r>
        <w:t>level</w:t>
      </w:r>
      <w:r>
        <w:rPr>
          <w:spacing w:val="-3"/>
        </w:rPr>
        <w:t xml:space="preserve"> </w:t>
      </w:r>
      <w:r>
        <w:t>of</w:t>
      </w:r>
      <w:r>
        <w:rPr>
          <w:spacing w:val="-4"/>
        </w:rPr>
        <w:t xml:space="preserve"> </w:t>
      </w:r>
      <w:r>
        <w:t>safety</w:t>
      </w:r>
      <w:r>
        <w:rPr>
          <w:spacing w:val="-3"/>
        </w:rPr>
        <w:t xml:space="preserve"> </w:t>
      </w:r>
      <w:r>
        <w:t>hazards</w:t>
      </w:r>
      <w:r>
        <w:rPr>
          <w:spacing w:val="-3"/>
        </w:rPr>
        <w:t xml:space="preserve"> </w:t>
      </w:r>
      <w:r>
        <w:t>to</w:t>
      </w:r>
      <w:r>
        <w:rPr>
          <w:spacing w:val="-3"/>
        </w:rPr>
        <w:t xml:space="preserve"> </w:t>
      </w:r>
      <w:r>
        <w:t>the</w:t>
      </w:r>
      <w:r>
        <w:rPr>
          <w:spacing w:val="-4"/>
        </w:rPr>
        <w:t xml:space="preserve"> </w:t>
      </w:r>
      <w:r>
        <w:t>person/people</w:t>
      </w:r>
      <w:r>
        <w:rPr>
          <w:spacing w:val="-4"/>
        </w:rPr>
        <w:t xml:space="preserve"> </w:t>
      </w:r>
      <w:r>
        <w:t>involved</w:t>
      </w:r>
      <w:r>
        <w:rPr>
          <w:spacing w:val="-3"/>
        </w:rPr>
        <w:t xml:space="preserve"> </w:t>
      </w:r>
      <w:r>
        <w:t xml:space="preserve">in the incident, bystanders, and team members and responders. Size-up is an ongoing process that includes a continuing evaluation of information received and observations made at the incident scene. Based on the size-up, strategy and tactics may change depending on whether the changing conditions of the incident are improving or </w:t>
      </w:r>
      <w:r>
        <w:rPr>
          <w:spacing w:val="-2"/>
        </w:rPr>
        <w:t>deteriorating.</w:t>
      </w:r>
    </w:p>
    <w:p w14:paraId="7DEE6634" w14:textId="77777777" w:rsidR="00E9319B" w:rsidRDefault="00407046">
      <w:pPr>
        <w:pStyle w:val="BodyText"/>
        <w:spacing w:before="1" w:line="480" w:lineRule="auto"/>
        <w:ind w:left="439" w:right="1136" w:firstLine="720"/>
      </w:pPr>
      <w:r>
        <w:rPr>
          <w:i/>
        </w:rPr>
        <w:t>Skilled</w:t>
      </w:r>
      <w:r>
        <w:rPr>
          <w:i/>
          <w:spacing w:val="-4"/>
        </w:rPr>
        <w:t xml:space="preserve"> </w:t>
      </w:r>
      <w:r>
        <w:rPr>
          <w:i/>
        </w:rPr>
        <w:t>support</w:t>
      </w:r>
      <w:r>
        <w:rPr>
          <w:i/>
          <w:spacing w:val="-4"/>
        </w:rPr>
        <w:t xml:space="preserve"> </w:t>
      </w:r>
      <w:r>
        <w:rPr>
          <w:i/>
        </w:rPr>
        <w:t>worker</w:t>
      </w:r>
      <w:r>
        <w:rPr>
          <w:i/>
          <w:spacing w:val="-4"/>
        </w:rPr>
        <w:t xml:space="preserve"> </w:t>
      </w:r>
      <w:r>
        <w:rPr>
          <w:i/>
        </w:rPr>
        <w:t>(SSW)</w:t>
      </w:r>
      <w:r>
        <w:t>.</w:t>
      </w:r>
      <w:r>
        <w:rPr>
          <w:spacing w:val="-4"/>
        </w:rPr>
        <w:t xml:space="preserve"> </w:t>
      </w:r>
      <w:r>
        <w:t>The</w:t>
      </w:r>
      <w:r>
        <w:rPr>
          <w:spacing w:val="-5"/>
        </w:rPr>
        <w:t xml:space="preserve"> </w:t>
      </w:r>
      <w:r>
        <w:t>proposed</w:t>
      </w:r>
      <w:r>
        <w:rPr>
          <w:spacing w:val="-4"/>
        </w:rPr>
        <w:t xml:space="preserve"> </w:t>
      </w:r>
      <w:r>
        <w:t>rule</w:t>
      </w:r>
      <w:r>
        <w:rPr>
          <w:spacing w:val="-5"/>
        </w:rPr>
        <w:t xml:space="preserve"> </w:t>
      </w:r>
      <w:r>
        <w:t>defines</w:t>
      </w:r>
      <w:r>
        <w:rPr>
          <w:spacing w:val="-4"/>
        </w:rPr>
        <w:t xml:space="preserve"> </w:t>
      </w:r>
      <w:r>
        <w:t>this</w:t>
      </w:r>
      <w:r>
        <w:rPr>
          <w:spacing w:val="-4"/>
        </w:rPr>
        <w:t xml:space="preserve"> </w:t>
      </w:r>
      <w:r>
        <w:t>term</w:t>
      </w:r>
      <w:r>
        <w:rPr>
          <w:spacing w:val="-4"/>
        </w:rPr>
        <w:t xml:space="preserve"> </w:t>
      </w:r>
      <w:r>
        <w:t>as</w:t>
      </w:r>
      <w:r>
        <w:rPr>
          <w:spacing w:val="-4"/>
        </w:rPr>
        <w:t xml:space="preserve"> </w:t>
      </w:r>
      <w:r>
        <w:t>an</w:t>
      </w:r>
      <w:r>
        <w:rPr>
          <w:spacing w:val="-2"/>
        </w:rPr>
        <w:t xml:space="preserve"> </w:t>
      </w:r>
      <w:r>
        <w:t>employee of an employer whose primary function is not as an emergency service provider and who is skilled in certain tasks or disciplines that can support a WERT or ESO. This definition is based on the description of skilled support personnel in 29 CFR 1910.120, HAZWOPER. SSWs are not limited to general industry employers. Examples of SSWs include operators of equipment such as heavy-duty wrecker/rotator tow vehicles, mechanized earth moving or digging equipment, crane and hoisting equipment, and</w:t>
      </w:r>
    </w:p>
    <w:p w14:paraId="3DD3E3E2" w14:textId="77777777" w:rsidR="00E9319B" w:rsidRDefault="00E9319B">
      <w:pPr>
        <w:spacing w:line="480" w:lineRule="auto"/>
        <w:sectPr w:rsidR="00E9319B">
          <w:pgSz w:w="12240" w:h="15840"/>
          <w:pgMar w:top="1360" w:right="320" w:bottom="1200" w:left="1720" w:header="0" w:footer="1014" w:gutter="0"/>
          <w:cols w:space="720"/>
        </w:sectPr>
      </w:pPr>
    </w:p>
    <w:p w14:paraId="04DA2CD9" w14:textId="77777777" w:rsidR="00E9319B" w:rsidRDefault="00407046">
      <w:pPr>
        <w:pStyle w:val="BodyText"/>
        <w:spacing w:before="79" w:line="480" w:lineRule="auto"/>
        <w:ind w:right="1191"/>
      </w:pPr>
      <w:r>
        <w:lastRenderedPageBreak/>
        <w:t>others</w:t>
      </w:r>
      <w:r>
        <w:rPr>
          <w:spacing w:val="-4"/>
        </w:rPr>
        <w:t xml:space="preserve"> </w:t>
      </w:r>
      <w:r>
        <w:t>such</w:t>
      </w:r>
      <w:r>
        <w:rPr>
          <w:spacing w:val="-4"/>
        </w:rPr>
        <w:t xml:space="preserve"> </w:t>
      </w:r>
      <w:r>
        <w:t>as</w:t>
      </w:r>
      <w:r>
        <w:rPr>
          <w:spacing w:val="-4"/>
        </w:rPr>
        <w:t xml:space="preserve"> </w:t>
      </w:r>
      <w:r>
        <w:t>utility</w:t>
      </w:r>
      <w:r>
        <w:rPr>
          <w:spacing w:val="-4"/>
        </w:rPr>
        <w:t xml:space="preserve"> </w:t>
      </w:r>
      <w:r>
        <w:t>service</w:t>
      </w:r>
      <w:r>
        <w:rPr>
          <w:spacing w:val="-5"/>
        </w:rPr>
        <w:t xml:space="preserve"> </w:t>
      </w:r>
      <w:r>
        <w:t>workers</w:t>
      </w:r>
      <w:r>
        <w:rPr>
          <w:spacing w:val="-4"/>
        </w:rPr>
        <w:t xml:space="preserve"> </w:t>
      </w:r>
      <w:r>
        <w:t>(gas,</w:t>
      </w:r>
      <w:r>
        <w:rPr>
          <w:spacing w:val="-2"/>
        </w:rPr>
        <w:t xml:space="preserve"> </w:t>
      </w:r>
      <w:r>
        <w:t>water,</w:t>
      </w:r>
      <w:r>
        <w:rPr>
          <w:spacing w:val="-2"/>
        </w:rPr>
        <w:t xml:space="preserve"> </w:t>
      </w:r>
      <w:r>
        <w:t>electricity),</w:t>
      </w:r>
      <w:r>
        <w:rPr>
          <w:spacing w:val="-4"/>
        </w:rPr>
        <w:t xml:space="preserve"> </w:t>
      </w:r>
      <w:r>
        <w:t>public</w:t>
      </w:r>
      <w:r>
        <w:rPr>
          <w:spacing w:val="-5"/>
        </w:rPr>
        <w:t xml:space="preserve"> </w:t>
      </w:r>
      <w:r>
        <w:t>works</w:t>
      </w:r>
      <w:r>
        <w:rPr>
          <w:spacing w:val="-2"/>
        </w:rPr>
        <w:t xml:space="preserve"> </w:t>
      </w:r>
      <w:r>
        <w:t>workers,</w:t>
      </w:r>
      <w:r>
        <w:rPr>
          <w:spacing w:val="-2"/>
        </w:rPr>
        <w:t xml:space="preserve"> </w:t>
      </w:r>
      <w:r>
        <w:t xml:space="preserve">and technical experts. SSWs perform immediate support work that cannot reasonably be performed in a timely fashion by responders or team members, and who will be or may be exposed to the hazards at an emergency incident. The proposed rule does not include requirements for employers of SSWs. However, proposed paragraph (p) establishes requirements for WEREs and ESOs who utilize SSWs to provide for the safety of those </w:t>
      </w:r>
      <w:r>
        <w:rPr>
          <w:spacing w:val="-4"/>
        </w:rPr>
        <w:t>SSWs.</w:t>
      </w:r>
    </w:p>
    <w:p w14:paraId="40F728D8" w14:textId="77777777" w:rsidR="00E9319B" w:rsidRDefault="00407046">
      <w:pPr>
        <w:pStyle w:val="BodyText"/>
        <w:spacing w:line="480" w:lineRule="auto"/>
        <w:ind w:right="1163" w:firstLine="720"/>
      </w:pPr>
      <w:r>
        <w:rPr>
          <w:i/>
        </w:rPr>
        <w:t>Sleeping area</w:t>
      </w:r>
      <w:r>
        <w:t>. The proposed rule defines this term as designated room(s) or area(s) of the ESO’s facility where responders sleep in beds. OSHA intends for this term to</w:t>
      </w:r>
      <w:r>
        <w:rPr>
          <w:spacing w:val="-3"/>
        </w:rPr>
        <w:t xml:space="preserve"> </w:t>
      </w:r>
      <w:r>
        <w:t>cover</w:t>
      </w:r>
      <w:r>
        <w:rPr>
          <w:spacing w:val="-4"/>
        </w:rPr>
        <w:t xml:space="preserve"> </w:t>
      </w:r>
      <w:r>
        <w:t>ESO’s</w:t>
      </w:r>
      <w:r>
        <w:rPr>
          <w:spacing w:val="-3"/>
        </w:rPr>
        <w:t xml:space="preserve"> </w:t>
      </w:r>
      <w:r>
        <w:t>permanent</w:t>
      </w:r>
      <w:r>
        <w:rPr>
          <w:spacing w:val="-3"/>
        </w:rPr>
        <w:t xml:space="preserve"> </w:t>
      </w:r>
      <w:r>
        <w:t>facilities</w:t>
      </w:r>
      <w:r>
        <w:rPr>
          <w:spacing w:val="-3"/>
        </w:rPr>
        <w:t xml:space="preserve"> </w:t>
      </w:r>
      <w:r>
        <w:t>with</w:t>
      </w:r>
      <w:r>
        <w:rPr>
          <w:spacing w:val="-3"/>
        </w:rPr>
        <w:t xml:space="preserve"> </w:t>
      </w:r>
      <w:r>
        <w:t>room(s)</w:t>
      </w:r>
      <w:r>
        <w:rPr>
          <w:spacing w:val="-2"/>
        </w:rPr>
        <w:t xml:space="preserve"> </w:t>
      </w:r>
      <w:r>
        <w:t>or</w:t>
      </w:r>
      <w:r>
        <w:rPr>
          <w:spacing w:val="-4"/>
        </w:rPr>
        <w:t xml:space="preserve"> </w:t>
      </w:r>
      <w:r>
        <w:t>area(s)</w:t>
      </w:r>
      <w:r>
        <w:rPr>
          <w:spacing w:val="-4"/>
        </w:rPr>
        <w:t xml:space="preserve"> </w:t>
      </w:r>
      <w:r>
        <w:t>such</w:t>
      </w:r>
      <w:r>
        <w:rPr>
          <w:spacing w:val="-3"/>
        </w:rPr>
        <w:t xml:space="preserve"> </w:t>
      </w:r>
      <w:r>
        <w:t>as</w:t>
      </w:r>
      <w:r>
        <w:rPr>
          <w:spacing w:val="-3"/>
        </w:rPr>
        <w:t xml:space="preserve"> </w:t>
      </w:r>
      <w:r>
        <w:t>a</w:t>
      </w:r>
      <w:r>
        <w:rPr>
          <w:spacing w:val="-4"/>
        </w:rPr>
        <w:t xml:space="preserve"> </w:t>
      </w:r>
      <w:r>
        <w:t>dormitory,</w:t>
      </w:r>
      <w:r>
        <w:rPr>
          <w:spacing w:val="-3"/>
        </w:rPr>
        <w:t xml:space="preserve"> </w:t>
      </w:r>
      <w:r>
        <w:t>sleeping quarters, bunk room, or sack room. It includes rooms or areas with wall beds or “Murphy”</w:t>
      </w:r>
      <w:r>
        <w:rPr>
          <w:spacing w:val="-1"/>
        </w:rPr>
        <w:t xml:space="preserve"> </w:t>
      </w:r>
      <w:r>
        <w:t>beds. The</w:t>
      </w:r>
      <w:r>
        <w:rPr>
          <w:spacing w:val="-1"/>
        </w:rPr>
        <w:t xml:space="preserve"> </w:t>
      </w:r>
      <w:r>
        <w:t>term is not intended to apply to areas used temporarily for</w:t>
      </w:r>
      <w:r>
        <w:rPr>
          <w:spacing w:val="-1"/>
        </w:rPr>
        <w:t xml:space="preserve"> </w:t>
      </w:r>
      <w:r>
        <w:t>sleeping, such as tents or a community center used as a base camp in a wildfire situation, training room with cots set up during inclement weather events, or a TV room with couches.</w:t>
      </w:r>
    </w:p>
    <w:p w14:paraId="64E6C028" w14:textId="77777777" w:rsidR="00E9319B" w:rsidRDefault="00407046">
      <w:pPr>
        <w:pStyle w:val="BodyText"/>
        <w:spacing w:line="480" w:lineRule="auto"/>
        <w:ind w:right="1163" w:firstLine="720"/>
      </w:pPr>
      <w:r>
        <w:rPr>
          <w:i/>
        </w:rPr>
        <w:t>Standard operating procedure (SOP)</w:t>
      </w:r>
      <w:r>
        <w:t>. The proposed rule defines this term as a written directive that establishes a course of action or administrative method to be followed routinely and explains what is expected of team members or responders in performing the prescribed action, duty, or task. OSHA based the definition on NFPA 1710.</w:t>
      </w:r>
      <w:r>
        <w:rPr>
          <w:spacing w:val="-4"/>
        </w:rPr>
        <w:t xml:space="preserve"> </w:t>
      </w:r>
      <w:r>
        <w:t>The</w:t>
      </w:r>
      <w:r>
        <w:rPr>
          <w:spacing w:val="-5"/>
        </w:rPr>
        <w:t xml:space="preserve"> </w:t>
      </w:r>
      <w:r>
        <w:t>definition</w:t>
      </w:r>
      <w:r>
        <w:rPr>
          <w:spacing w:val="-4"/>
        </w:rPr>
        <w:t xml:space="preserve"> </w:t>
      </w:r>
      <w:r>
        <w:t>is</w:t>
      </w:r>
      <w:r>
        <w:rPr>
          <w:spacing w:val="-4"/>
        </w:rPr>
        <w:t xml:space="preserve"> </w:t>
      </w:r>
      <w:r>
        <w:t>similar</w:t>
      </w:r>
      <w:r>
        <w:rPr>
          <w:spacing w:val="-5"/>
        </w:rPr>
        <w:t xml:space="preserve"> </w:t>
      </w:r>
      <w:r>
        <w:t>in</w:t>
      </w:r>
      <w:r>
        <w:rPr>
          <w:spacing w:val="-4"/>
        </w:rPr>
        <w:t xml:space="preserve"> </w:t>
      </w:r>
      <w:r>
        <w:t>concept</w:t>
      </w:r>
      <w:r>
        <w:rPr>
          <w:spacing w:val="-4"/>
        </w:rPr>
        <w:t xml:space="preserve"> </w:t>
      </w:r>
      <w:r>
        <w:t>with</w:t>
      </w:r>
      <w:r>
        <w:rPr>
          <w:spacing w:val="-4"/>
        </w:rPr>
        <w:t xml:space="preserve"> </w:t>
      </w:r>
      <w:r>
        <w:t>NIMS.</w:t>
      </w:r>
      <w:r>
        <w:rPr>
          <w:spacing w:val="-4"/>
        </w:rPr>
        <w:t xml:space="preserve"> </w:t>
      </w:r>
      <w:r>
        <w:t>Proposed</w:t>
      </w:r>
      <w:r>
        <w:rPr>
          <w:spacing w:val="-4"/>
        </w:rPr>
        <w:t xml:space="preserve"> </w:t>
      </w:r>
      <w:r>
        <w:t>paragraph</w:t>
      </w:r>
      <w:r>
        <w:rPr>
          <w:spacing w:val="-2"/>
        </w:rPr>
        <w:t xml:space="preserve"> </w:t>
      </w:r>
      <w:r>
        <w:t>(q)</w:t>
      </w:r>
      <w:r>
        <w:rPr>
          <w:spacing w:val="-5"/>
        </w:rPr>
        <w:t xml:space="preserve"> </w:t>
      </w:r>
      <w:r>
        <w:t>addresses requirements regarding SOPs.</w:t>
      </w:r>
    </w:p>
    <w:p w14:paraId="0366A8A2" w14:textId="77777777" w:rsidR="00E9319B" w:rsidRDefault="00407046">
      <w:pPr>
        <w:pStyle w:val="BodyText"/>
        <w:spacing w:before="1" w:line="480" w:lineRule="auto"/>
        <w:ind w:right="1124" w:firstLine="720"/>
      </w:pPr>
      <w:r>
        <w:rPr>
          <w:i/>
        </w:rPr>
        <w:t>Team member</w:t>
      </w:r>
      <w:r>
        <w:t>. The proposed rule defines this term as an employee of the WERE whose primary job duties are typically associated with the business of the WERE (e.g., production,</w:t>
      </w:r>
      <w:r>
        <w:rPr>
          <w:spacing w:val="-5"/>
        </w:rPr>
        <w:t xml:space="preserve"> </w:t>
      </w:r>
      <w:r>
        <w:t>manufacturing,</w:t>
      </w:r>
      <w:r>
        <w:rPr>
          <w:spacing w:val="-5"/>
        </w:rPr>
        <w:t xml:space="preserve"> </w:t>
      </w:r>
      <w:r>
        <w:t>processing,</w:t>
      </w:r>
      <w:r>
        <w:rPr>
          <w:spacing w:val="-5"/>
        </w:rPr>
        <w:t xml:space="preserve"> </w:t>
      </w:r>
      <w:r>
        <w:t>warehousing,</w:t>
      </w:r>
      <w:r>
        <w:rPr>
          <w:spacing w:val="-5"/>
        </w:rPr>
        <w:t xml:space="preserve"> </w:t>
      </w:r>
      <w:r>
        <w:t>administration)</w:t>
      </w:r>
      <w:r>
        <w:rPr>
          <w:spacing w:val="-6"/>
        </w:rPr>
        <w:t xml:space="preserve"> </w:t>
      </w:r>
      <w:r>
        <w:t>and</w:t>
      </w:r>
      <w:r>
        <w:rPr>
          <w:spacing w:val="-5"/>
        </w:rPr>
        <w:t xml:space="preserve"> </w:t>
      </w:r>
      <w:r>
        <w:t>who</w:t>
      </w:r>
      <w:r>
        <w:rPr>
          <w:spacing w:val="-5"/>
        </w:rPr>
        <w:t xml:space="preserve"> </w:t>
      </w:r>
      <w:r>
        <w:t>is</w:t>
      </w:r>
      <w:r>
        <w:rPr>
          <w:spacing w:val="-5"/>
        </w:rPr>
        <w:t xml:space="preserve"> </w:t>
      </w:r>
      <w:r>
        <w:t>assigned</w:t>
      </w:r>
    </w:p>
    <w:p w14:paraId="14600A1F" w14:textId="77777777" w:rsidR="00E9319B" w:rsidRDefault="00E9319B">
      <w:pPr>
        <w:spacing w:line="480" w:lineRule="auto"/>
        <w:sectPr w:rsidR="00E9319B">
          <w:pgSz w:w="12240" w:h="15840"/>
          <w:pgMar w:top="1360" w:right="320" w:bottom="1200" w:left="1720" w:header="0" w:footer="1014" w:gutter="0"/>
          <w:cols w:space="720"/>
        </w:sectPr>
      </w:pPr>
    </w:p>
    <w:p w14:paraId="437114BD" w14:textId="77777777" w:rsidR="00E9319B" w:rsidRDefault="00407046">
      <w:pPr>
        <w:pStyle w:val="BodyText"/>
        <w:spacing w:before="79" w:line="480" w:lineRule="auto"/>
        <w:ind w:right="1163"/>
      </w:pPr>
      <w:r>
        <w:lastRenderedPageBreak/>
        <w:t>to</w:t>
      </w:r>
      <w:r>
        <w:rPr>
          <w:spacing w:val="-4"/>
        </w:rPr>
        <w:t xml:space="preserve"> </w:t>
      </w:r>
      <w:r>
        <w:t>the</w:t>
      </w:r>
      <w:r>
        <w:rPr>
          <w:spacing w:val="-5"/>
        </w:rPr>
        <w:t xml:space="preserve"> </w:t>
      </w:r>
      <w:r>
        <w:t>WERT</w:t>
      </w:r>
      <w:r>
        <w:rPr>
          <w:spacing w:val="-5"/>
        </w:rPr>
        <w:t xml:space="preserve"> </w:t>
      </w:r>
      <w:r>
        <w:t>to</w:t>
      </w:r>
      <w:r>
        <w:rPr>
          <w:spacing w:val="-4"/>
        </w:rPr>
        <w:t xml:space="preserve"> </w:t>
      </w:r>
      <w:r>
        <w:t>perform</w:t>
      </w:r>
      <w:r>
        <w:rPr>
          <w:spacing w:val="-2"/>
        </w:rPr>
        <w:t xml:space="preserve"> </w:t>
      </w:r>
      <w:r>
        <w:t>certain</w:t>
      </w:r>
      <w:r>
        <w:rPr>
          <w:spacing w:val="-4"/>
        </w:rPr>
        <w:t xml:space="preserve"> </w:t>
      </w:r>
      <w:r>
        <w:t>designated</w:t>
      </w:r>
      <w:r>
        <w:rPr>
          <w:spacing w:val="-4"/>
        </w:rPr>
        <w:t xml:space="preserve"> </w:t>
      </w:r>
      <w:r>
        <w:t>duties</w:t>
      </w:r>
      <w:r>
        <w:rPr>
          <w:spacing w:val="-2"/>
        </w:rPr>
        <w:t xml:space="preserve"> </w:t>
      </w:r>
      <w:r>
        <w:t>at</w:t>
      </w:r>
      <w:r>
        <w:rPr>
          <w:spacing w:val="-4"/>
        </w:rPr>
        <w:t xml:space="preserve"> </w:t>
      </w:r>
      <w:r>
        <w:t>emergency</w:t>
      </w:r>
      <w:r>
        <w:rPr>
          <w:spacing w:val="-4"/>
        </w:rPr>
        <w:t xml:space="preserve"> </w:t>
      </w:r>
      <w:r>
        <w:t>incidents</w:t>
      </w:r>
      <w:r>
        <w:rPr>
          <w:spacing w:val="-4"/>
        </w:rPr>
        <w:t xml:space="preserve"> </w:t>
      </w:r>
      <w:r>
        <w:t>at</w:t>
      </w:r>
      <w:r>
        <w:rPr>
          <w:spacing w:val="-2"/>
        </w:rPr>
        <w:t xml:space="preserve"> </w:t>
      </w:r>
      <w:r>
        <w:t>the</w:t>
      </w:r>
      <w:r>
        <w:rPr>
          <w:spacing w:val="-5"/>
        </w:rPr>
        <w:t xml:space="preserve"> </w:t>
      </w:r>
      <w:r>
        <w:t xml:space="preserve">WERE facility. The definition further clarifies that emergency response is a collateral duty for team members. The term </w:t>
      </w:r>
      <w:r>
        <w:rPr>
          <w:i/>
        </w:rPr>
        <w:t xml:space="preserve">team member </w:t>
      </w:r>
      <w:r>
        <w:t>encompasses all employees who serve roles as part of the WERT in emergency operations, from the firefighter holding a hose to the facility engineer who, for example, closes a sprinkler valve at the direction of the IC, ensures the fire pump is operating properly, or adjusts the control switches for the heating/ventilating/air conditioning system to provide full exhaust of smoke.</w:t>
      </w:r>
    </w:p>
    <w:p w14:paraId="64356974" w14:textId="77777777" w:rsidR="00E9319B" w:rsidRDefault="00407046">
      <w:pPr>
        <w:pStyle w:val="BodyText"/>
        <w:spacing w:line="480" w:lineRule="auto"/>
        <w:ind w:right="1143" w:firstLine="720"/>
      </w:pPr>
      <w:r>
        <w:rPr>
          <w:i/>
        </w:rPr>
        <w:t>Technical search and rescue/Technical rescue</w:t>
      </w:r>
      <w:r>
        <w:t>. The proposed rule defines this term as a type of service that utilizes special knowledge and skills and specialized equipment to resolve complex search and rescue situations, such as rope, confined space, vehicle/machinery,</w:t>
      </w:r>
      <w:r>
        <w:rPr>
          <w:spacing w:val="-1"/>
        </w:rPr>
        <w:t xml:space="preserve"> </w:t>
      </w:r>
      <w:r>
        <w:t>structural</w:t>
      </w:r>
      <w:r>
        <w:rPr>
          <w:spacing w:val="-1"/>
        </w:rPr>
        <w:t xml:space="preserve"> </w:t>
      </w:r>
      <w:r>
        <w:t>collapse,</w:t>
      </w:r>
      <w:r>
        <w:rPr>
          <w:spacing w:val="-1"/>
        </w:rPr>
        <w:t xml:space="preserve"> </w:t>
      </w:r>
      <w:r>
        <w:t>trench,</w:t>
      </w:r>
      <w:r>
        <w:rPr>
          <w:spacing w:val="-1"/>
        </w:rPr>
        <w:t xml:space="preserve"> </w:t>
      </w:r>
      <w:r>
        <w:t>or</w:t>
      </w:r>
      <w:r>
        <w:rPr>
          <w:spacing w:val="-2"/>
        </w:rPr>
        <w:t xml:space="preserve"> </w:t>
      </w:r>
      <w:r>
        <w:t>technical</w:t>
      </w:r>
      <w:r>
        <w:rPr>
          <w:spacing w:val="-1"/>
        </w:rPr>
        <w:t xml:space="preserve"> </w:t>
      </w:r>
      <w:r>
        <w:t>water rescue.</w:t>
      </w:r>
      <w:r>
        <w:rPr>
          <w:spacing w:val="-1"/>
        </w:rPr>
        <w:t xml:space="preserve"> </w:t>
      </w:r>
      <w:r>
        <w:t>The</w:t>
      </w:r>
      <w:r>
        <w:rPr>
          <w:spacing w:val="-2"/>
        </w:rPr>
        <w:t xml:space="preserve"> </w:t>
      </w:r>
      <w:r>
        <w:t>definition</w:t>
      </w:r>
      <w:r>
        <w:rPr>
          <w:spacing w:val="-1"/>
        </w:rPr>
        <w:t xml:space="preserve"> </w:t>
      </w:r>
      <w:r>
        <w:t xml:space="preserve">is based on NFPA 2500. With respect to water rescue, OSHA specifically uses the term </w:t>
      </w:r>
      <w:r>
        <w:rPr>
          <w:i/>
        </w:rPr>
        <w:t>technical</w:t>
      </w:r>
      <w:r>
        <w:rPr>
          <w:i/>
          <w:spacing w:val="-4"/>
        </w:rPr>
        <w:t xml:space="preserve"> </w:t>
      </w:r>
      <w:r>
        <w:t>to</w:t>
      </w:r>
      <w:r>
        <w:rPr>
          <w:spacing w:val="-4"/>
        </w:rPr>
        <w:t xml:space="preserve"> </w:t>
      </w:r>
      <w:r>
        <w:t>specify</w:t>
      </w:r>
      <w:r>
        <w:rPr>
          <w:spacing w:val="-4"/>
        </w:rPr>
        <w:t xml:space="preserve"> </w:t>
      </w:r>
      <w:r>
        <w:t>that</w:t>
      </w:r>
      <w:r>
        <w:rPr>
          <w:spacing w:val="-2"/>
        </w:rPr>
        <w:t xml:space="preserve"> </w:t>
      </w:r>
      <w:r>
        <w:t>non-technical</w:t>
      </w:r>
      <w:r>
        <w:rPr>
          <w:spacing w:val="-4"/>
        </w:rPr>
        <w:t xml:space="preserve"> </w:t>
      </w:r>
      <w:r>
        <w:t>water</w:t>
      </w:r>
      <w:r>
        <w:rPr>
          <w:spacing w:val="-3"/>
        </w:rPr>
        <w:t xml:space="preserve"> </w:t>
      </w:r>
      <w:r>
        <w:t>rescue</w:t>
      </w:r>
      <w:r>
        <w:rPr>
          <w:spacing w:val="-5"/>
        </w:rPr>
        <w:t xml:space="preserve"> </w:t>
      </w:r>
      <w:r>
        <w:t>would</w:t>
      </w:r>
      <w:r>
        <w:rPr>
          <w:spacing w:val="-4"/>
        </w:rPr>
        <w:t xml:space="preserve"> </w:t>
      </w:r>
      <w:r>
        <w:t>be</w:t>
      </w:r>
      <w:r>
        <w:rPr>
          <w:spacing w:val="-5"/>
        </w:rPr>
        <w:t xml:space="preserve"> </w:t>
      </w:r>
      <w:r>
        <w:t>excluded</w:t>
      </w:r>
      <w:r>
        <w:rPr>
          <w:spacing w:val="-4"/>
        </w:rPr>
        <w:t xml:space="preserve"> </w:t>
      </w:r>
      <w:r>
        <w:t>from</w:t>
      </w:r>
      <w:r>
        <w:rPr>
          <w:spacing w:val="-4"/>
        </w:rPr>
        <w:t xml:space="preserve"> </w:t>
      </w:r>
      <w:r>
        <w:t>the</w:t>
      </w:r>
      <w:r>
        <w:rPr>
          <w:spacing w:val="-5"/>
        </w:rPr>
        <w:t xml:space="preserve"> </w:t>
      </w:r>
      <w:r>
        <w:t>proposed rule. Examples of non-technical water rescue include services such as pool and water- amusement park lifeguard services, lake and beach lifeguard services that only use non- mechanized equipment such as rescue boards, rescue buoys, rescue tubes and cans, and snorkeling equipment. Proposed paragraph (h)(2)(vii) addresses the required qualifications for technical search and rescue team members and responders.</w:t>
      </w:r>
    </w:p>
    <w:p w14:paraId="701B7C53" w14:textId="77777777" w:rsidR="00E9319B" w:rsidRDefault="00407046">
      <w:pPr>
        <w:pStyle w:val="BodyText"/>
        <w:spacing w:before="1" w:line="480" w:lineRule="auto"/>
        <w:ind w:left="439" w:right="1163" w:firstLine="720"/>
      </w:pPr>
      <w:r>
        <w:rPr>
          <w:i/>
        </w:rPr>
        <w:t>Unified Command (UC)</w:t>
      </w:r>
      <w:r>
        <w:t>. The proposed rule defines this term as a structure for managing an incident that allows for all agencies with jurisdictional responsibility for an incident, either geographical or functional, to manage an incident by establishing a common</w:t>
      </w:r>
      <w:r>
        <w:rPr>
          <w:spacing w:val="-3"/>
        </w:rPr>
        <w:t xml:space="preserve"> </w:t>
      </w:r>
      <w:r>
        <w:t>set</w:t>
      </w:r>
      <w:r>
        <w:rPr>
          <w:spacing w:val="-3"/>
        </w:rPr>
        <w:t xml:space="preserve"> </w:t>
      </w:r>
      <w:r>
        <w:t>of</w:t>
      </w:r>
      <w:r>
        <w:rPr>
          <w:spacing w:val="-4"/>
        </w:rPr>
        <w:t xml:space="preserve"> </w:t>
      </w:r>
      <w:r>
        <w:t>incident</w:t>
      </w:r>
      <w:r>
        <w:rPr>
          <w:spacing w:val="-3"/>
        </w:rPr>
        <w:t xml:space="preserve"> </w:t>
      </w:r>
      <w:r>
        <w:t>objectives</w:t>
      </w:r>
      <w:r>
        <w:rPr>
          <w:spacing w:val="-3"/>
        </w:rPr>
        <w:t xml:space="preserve"> </w:t>
      </w:r>
      <w:r>
        <w:t>and</w:t>
      </w:r>
      <w:r>
        <w:rPr>
          <w:spacing w:val="-3"/>
        </w:rPr>
        <w:t xml:space="preserve"> </w:t>
      </w:r>
      <w:r>
        <w:t>strategies.</w:t>
      </w:r>
      <w:r>
        <w:rPr>
          <w:spacing w:val="-1"/>
        </w:rPr>
        <w:t xml:space="preserve"> </w:t>
      </w:r>
      <w:r>
        <w:t>The</w:t>
      </w:r>
      <w:r>
        <w:rPr>
          <w:spacing w:val="-4"/>
        </w:rPr>
        <w:t xml:space="preserve"> </w:t>
      </w:r>
      <w:r>
        <w:t>definition</w:t>
      </w:r>
      <w:r>
        <w:rPr>
          <w:spacing w:val="-3"/>
        </w:rPr>
        <w:t xml:space="preserve"> </w:t>
      </w:r>
      <w:r>
        <w:t>is</w:t>
      </w:r>
      <w:r>
        <w:rPr>
          <w:spacing w:val="-3"/>
        </w:rPr>
        <w:t xml:space="preserve"> </w:t>
      </w:r>
      <w:r>
        <w:t>consistent</w:t>
      </w:r>
      <w:r>
        <w:rPr>
          <w:spacing w:val="-3"/>
        </w:rPr>
        <w:t xml:space="preserve"> </w:t>
      </w:r>
      <w:r>
        <w:t>with</w:t>
      </w:r>
      <w:r>
        <w:rPr>
          <w:spacing w:val="-3"/>
        </w:rPr>
        <w:t xml:space="preserve"> </w:t>
      </w:r>
      <w:r>
        <w:t>NFPA 1561 and NIMS. A UC is typically utilized when an incident is large and complex and</w:t>
      </w:r>
    </w:p>
    <w:p w14:paraId="697D7FA6" w14:textId="77777777" w:rsidR="00E9319B" w:rsidRDefault="00E9319B">
      <w:pPr>
        <w:spacing w:line="480" w:lineRule="auto"/>
        <w:sectPr w:rsidR="00E9319B">
          <w:pgSz w:w="12240" w:h="15840"/>
          <w:pgMar w:top="1360" w:right="320" w:bottom="1200" w:left="1720" w:header="0" w:footer="1014" w:gutter="0"/>
          <w:cols w:space="720"/>
        </w:sectPr>
      </w:pPr>
    </w:p>
    <w:p w14:paraId="0E96FB1E" w14:textId="77777777" w:rsidR="00E9319B" w:rsidRDefault="00407046">
      <w:pPr>
        <w:pStyle w:val="BodyText"/>
        <w:spacing w:before="79" w:line="480" w:lineRule="auto"/>
        <w:ind w:left="439" w:right="1163"/>
      </w:pPr>
      <w:r>
        <w:lastRenderedPageBreak/>
        <w:t>involves</w:t>
      </w:r>
      <w:r>
        <w:rPr>
          <w:spacing w:val="-3"/>
        </w:rPr>
        <w:t xml:space="preserve"> </w:t>
      </w:r>
      <w:r>
        <w:t>multiple</w:t>
      </w:r>
      <w:r>
        <w:rPr>
          <w:spacing w:val="-4"/>
        </w:rPr>
        <w:t xml:space="preserve"> </w:t>
      </w:r>
      <w:r>
        <w:t>ESOs</w:t>
      </w:r>
      <w:r>
        <w:rPr>
          <w:spacing w:val="-3"/>
        </w:rPr>
        <w:t xml:space="preserve"> </w:t>
      </w:r>
      <w:r>
        <w:t>and</w:t>
      </w:r>
      <w:r>
        <w:rPr>
          <w:spacing w:val="-3"/>
        </w:rPr>
        <w:t xml:space="preserve"> </w:t>
      </w:r>
      <w:r>
        <w:t>agencies,</w:t>
      </w:r>
      <w:r>
        <w:rPr>
          <w:spacing w:val="-3"/>
        </w:rPr>
        <w:t xml:space="preserve"> </w:t>
      </w:r>
      <w:r>
        <w:t>such</w:t>
      </w:r>
      <w:r>
        <w:rPr>
          <w:spacing w:val="-3"/>
        </w:rPr>
        <w:t xml:space="preserve"> </w:t>
      </w:r>
      <w:r>
        <w:t>as</w:t>
      </w:r>
      <w:r>
        <w:rPr>
          <w:spacing w:val="-3"/>
        </w:rPr>
        <w:t xml:space="preserve"> </w:t>
      </w:r>
      <w:r>
        <w:t>a</w:t>
      </w:r>
      <w:r>
        <w:rPr>
          <w:spacing w:val="-4"/>
        </w:rPr>
        <w:t xml:space="preserve"> </w:t>
      </w:r>
      <w:r>
        <w:t>large-scale</w:t>
      </w:r>
      <w:r>
        <w:rPr>
          <w:spacing w:val="-4"/>
        </w:rPr>
        <w:t xml:space="preserve"> </w:t>
      </w:r>
      <w:r>
        <w:t>wildland</w:t>
      </w:r>
      <w:r>
        <w:rPr>
          <w:spacing w:val="-3"/>
        </w:rPr>
        <w:t xml:space="preserve"> </w:t>
      </w:r>
      <w:r>
        <w:t>fire</w:t>
      </w:r>
      <w:r>
        <w:rPr>
          <w:spacing w:val="-4"/>
        </w:rPr>
        <w:t xml:space="preserve"> </w:t>
      </w:r>
      <w:r>
        <w:t>or</w:t>
      </w:r>
      <w:r>
        <w:rPr>
          <w:spacing w:val="-2"/>
        </w:rPr>
        <w:t xml:space="preserve"> </w:t>
      </w:r>
      <w:r>
        <w:t>flash</w:t>
      </w:r>
      <w:r>
        <w:rPr>
          <w:spacing w:val="-3"/>
        </w:rPr>
        <w:t xml:space="preserve"> </w:t>
      </w:r>
      <w:r>
        <w:t>flood;</w:t>
      </w:r>
      <w:r>
        <w:rPr>
          <w:spacing w:val="-3"/>
        </w:rPr>
        <w:t xml:space="preserve"> </w:t>
      </w:r>
      <w:r>
        <w:t>a derailed passenger train or aircraft crash; or the collapse of a large, occupied structure.</w:t>
      </w:r>
    </w:p>
    <w:p w14:paraId="512C7262" w14:textId="77777777" w:rsidR="00E9319B" w:rsidRDefault="00407046">
      <w:pPr>
        <w:pStyle w:val="BodyText"/>
        <w:spacing w:line="480" w:lineRule="auto"/>
        <w:ind w:left="439" w:right="1149"/>
      </w:pPr>
      <w:r>
        <w:t>Other agencies involved may vary depending on the type, size, and location of the incident and could include agencies such as law enforcement, public works, utilities, federal</w:t>
      </w:r>
      <w:r>
        <w:rPr>
          <w:spacing w:val="-4"/>
        </w:rPr>
        <w:t xml:space="preserve"> </w:t>
      </w:r>
      <w:r>
        <w:t>agencies</w:t>
      </w:r>
      <w:r>
        <w:rPr>
          <w:spacing w:val="-4"/>
        </w:rPr>
        <w:t xml:space="preserve"> </w:t>
      </w:r>
      <w:r>
        <w:t>such</w:t>
      </w:r>
      <w:r>
        <w:rPr>
          <w:spacing w:val="-2"/>
        </w:rPr>
        <w:t xml:space="preserve"> </w:t>
      </w:r>
      <w:r>
        <w:t>as</w:t>
      </w:r>
      <w:r>
        <w:rPr>
          <w:spacing w:val="-4"/>
        </w:rPr>
        <w:t xml:space="preserve"> </w:t>
      </w:r>
      <w:r>
        <w:t>FEMA</w:t>
      </w:r>
      <w:r>
        <w:rPr>
          <w:spacing w:val="-5"/>
        </w:rPr>
        <w:t xml:space="preserve"> </w:t>
      </w:r>
      <w:r>
        <w:t>and</w:t>
      </w:r>
      <w:r>
        <w:rPr>
          <w:spacing w:val="-4"/>
        </w:rPr>
        <w:t xml:space="preserve"> </w:t>
      </w:r>
      <w:r>
        <w:t>OSHA,</w:t>
      </w:r>
      <w:r>
        <w:rPr>
          <w:spacing w:val="-4"/>
        </w:rPr>
        <w:t xml:space="preserve"> </w:t>
      </w:r>
      <w:r>
        <w:t>non-governmental</w:t>
      </w:r>
      <w:r>
        <w:rPr>
          <w:spacing w:val="-4"/>
        </w:rPr>
        <w:t xml:space="preserve"> </w:t>
      </w:r>
      <w:r>
        <w:t>organizations,</w:t>
      </w:r>
      <w:r>
        <w:rPr>
          <w:spacing w:val="-4"/>
        </w:rPr>
        <w:t xml:space="preserve"> </w:t>
      </w:r>
      <w:r>
        <w:t>and</w:t>
      </w:r>
      <w:r>
        <w:rPr>
          <w:spacing w:val="-4"/>
        </w:rPr>
        <w:t xml:space="preserve"> </w:t>
      </w:r>
      <w:r>
        <w:t>others.</w:t>
      </w:r>
    </w:p>
    <w:p w14:paraId="312CF431" w14:textId="77777777" w:rsidR="00E9319B" w:rsidRDefault="00407046">
      <w:pPr>
        <w:pStyle w:val="BodyText"/>
        <w:spacing w:line="480" w:lineRule="auto"/>
        <w:ind w:left="439" w:right="1242" w:firstLine="720"/>
      </w:pPr>
      <w:r>
        <w:rPr>
          <w:i/>
        </w:rPr>
        <w:t>Workplace Emergency Response Employer (WERE)</w:t>
      </w:r>
      <w:r>
        <w:t>. The proposed rule defines this term as an employer who has a workplace emergency response team; and whose employees on the team, as a collateral duty to their regular daily work assignments, respond to emergency incidents to provide service such as firefighting, emergency medical service, or technical search and rescue. WEREs are typically for-profit entities engaged</w:t>
      </w:r>
      <w:r>
        <w:rPr>
          <w:spacing w:val="-4"/>
        </w:rPr>
        <w:t xml:space="preserve"> </w:t>
      </w:r>
      <w:r>
        <w:t>in</w:t>
      </w:r>
      <w:r>
        <w:rPr>
          <w:spacing w:val="-4"/>
        </w:rPr>
        <w:t xml:space="preserve"> </w:t>
      </w:r>
      <w:r>
        <w:t>industries</w:t>
      </w:r>
      <w:r>
        <w:rPr>
          <w:spacing w:val="-4"/>
        </w:rPr>
        <w:t xml:space="preserve"> </w:t>
      </w:r>
      <w:r>
        <w:t>such</w:t>
      </w:r>
      <w:r>
        <w:rPr>
          <w:spacing w:val="-4"/>
        </w:rPr>
        <w:t xml:space="preserve"> </w:t>
      </w:r>
      <w:r>
        <w:t>as</w:t>
      </w:r>
      <w:r>
        <w:rPr>
          <w:spacing w:val="-4"/>
        </w:rPr>
        <w:t xml:space="preserve"> </w:t>
      </w:r>
      <w:r>
        <w:t>manufacturing,</w:t>
      </w:r>
      <w:r>
        <w:rPr>
          <w:spacing w:val="-4"/>
        </w:rPr>
        <w:t xml:space="preserve"> </w:t>
      </w:r>
      <w:r>
        <w:t>processing,</w:t>
      </w:r>
      <w:r>
        <w:rPr>
          <w:spacing w:val="-4"/>
        </w:rPr>
        <w:t xml:space="preserve"> </w:t>
      </w:r>
      <w:r>
        <w:t>and</w:t>
      </w:r>
      <w:r>
        <w:rPr>
          <w:spacing w:val="-4"/>
        </w:rPr>
        <w:t xml:space="preserve"> </w:t>
      </w:r>
      <w:r>
        <w:t>warehousing.</w:t>
      </w:r>
      <w:r>
        <w:rPr>
          <w:spacing w:val="-4"/>
        </w:rPr>
        <w:t xml:space="preserve"> </w:t>
      </w:r>
      <w:r>
        <w:t>They</w:t>
      </w:r>
      <w:r>
        <w:rPr>
          <w:spacing w:val="-4"/>
        </w:rPr>
        <w:t xml:space="preserve"> </w:t>
      </w:r>
      <w:r>
        <w:t>have</w:t>
      </w:r>
      <w:r>
        <w:rPr>
          <w:spacing w:val="-3"/>
        </w:rPr>
        <w:t xml:space="preserve"> </w:t>
      </w:r>
      <w:r>
        <w:t>a workplace emergency response team to respond to emergency incidents at the facility. Workers on the employer’s emergency response team meet the definition of team member under this proposed rule. However, if an employer has workers who meet the definition of responder (providing emergency service(s) is their primary duty for the employer), then the employer is an ESO, not a WERE.</w:t>
      </w:r>
    </w:p>
    <w:p w14:paraId="24A0C66E" w14:textId="77777777" w:rsidR="00E9319B" w:rsidRDefault="00407046">
      <w:pPr>
        <w:pStyle w:val="BodyText"/>
        <w:spacing w:before="1" w:line="480" w:lineRule="auto"/>
        <w:ind w:left="439" w:right="1187" w:firstLine="720"/>
      </w:pPr>
      <w:r>
        <w:rPr>
          <w:i/>
        </w:rPr>
        <w:t>Workplace Emergency Response Team (WERT)</w:t>
      </w:r>
      <w:r>
        <w:t>. The proposed rule defines this term as a group of employees (known as team members) who, as a collateral duty, prepare for and respond to emergency incidents in the WERE’s workplace. This term, and variations of it, are currently in use in multiple industries, with varying degrees of application.</w:t>
      </w:r>
      <w:r>
        <w:rPr>
          <w:spacing w:val="-2"/>
        </w:rPr>
        <w:t xml:space="preserve"> </w:t>
      </w:r>
      <w:r>
        <w:t>OSHA</w:t>
      </w:r>
      <w:r>
        <w:rPr>
          <w:spacing w:val="-3"/>
        </w:rPr>
        <w:t xml:space="preserve"> </w:t>
      </w:r>
      <w:r>
        <w:t>is</w:t>
      </w:r>
      <w:r>
        <w:rPr>
          <w:spacing w:val="-2"/>
        </w:rPr>
        <w:t xml:space="preserve"> </w:t>
      </w:r>
      <w:r>
        <w:t>providing</w:t>
      </w:r>
      <w:r>
        <w:rPr>
          <w:spacing w:val="-2"/>
        </w:rPr>
        <w:t xml:space="preserve"> </w:t>
      </w:r>
      <w:r>
        <w:t>this</w:t>
      </w:r>
      <w:r>
        <w:rPr>
          <w:spacing w:val="-2"/>
        </w:rPr>
        <w:t xml:space="preserve"> </w:t>
      </w:r>
      <w:r>
        <w:t>proposed</w:t>
      </w:r>
      <w:r>
        <w:rPr>
          <w:spacing w:val="-2"/>
        </w:rPr>
        <w:t xml:space="preserve"> </w:t>
      </w:r>
      <w:r>
        <w:t>definition</w:t>
      </w:r>
      <w:r>
        <w:rPr>
          <w:spacing w:val="-2"/>
        </w:rPr>
        <w:t xml:space="preserve"> </w:t>
      </w:r>
      <w:r>
        <w:t>to</w:t>
      </w:r>
      <w:r>
        <w:rPr>
          <w:spacing w:val="-2"/>
        </w:rPr>
        <w:t xml:space="preserve"> </w:t>
      </w:r>
      <w:r>
        <w:t>clearly</w:t>
      </w:r>
      <w:r>
        <w:rPr>
          <w:spacing w:val="-2"/>
        </w:rPr>
        <w:t xml:space="preserve"> </w:t>
      </w:r>
      <w:r>
        <w:t>identify</w:t>
      </w:r>
      <w:r>
        <w:rPr>
          <w:spacing w:val="-2"/>
        </w:rPr>
        <w:t xml:space="preserve"> </w:t>
      </w:r>
      <w:r>
        <w:t>what</w:t>
      </w:r>
      <w:r>
        <w:rPr>
          <w:spacing w:val="-2"/>
        </w:rPr>
        <w:t xml:space="preserve"> </w:t>
      </w:r>
      <w:r>
        <w:t>it</w:t>
      </w:r>
      <w:r>
        <w:rPr>
          <w:spacing w:val="-2"/>
        </w:rPr>
        <w:t xml:space="preserve"> </w:t>
      </w:r>
      <w:r>
        <w:t>means by</w:t>
      </w:r>
      <w:r>
        <w:rPr>
          <w:spacing w:val="-3"/>
        </w:rPr>
        <w:t xml:space="preserve"> </w:t>
      </w:r>
      <w:r>
        <w:t>the</w:t>
      </w:r>
      <w:r>
        <w:rPr>
          <w:spacing w:val="-4"/>
        </w:rPr>
        <w:t xml:space="preserve"> </w:t>
      </w:r>
      <w:r>
        <w:t>term</w:t>
      </w:r>
      <w:r>
        <w:rPr>
          <w:spacing w:val="-3"/>
        </w:rPr>
        <w:t xml:space="preserve"> </w:t>
      </w:r>
      <w:r>
        <w:rPr>
          <w:i/>
        </w:rPr>
        <w:t>WERT</w:t>
      </w:r>
      <w:r>
        <w:t>.</w:t>
      </w:r>
      <w:r>
        <w:rPr>
          <w:spacing w:val="-1"/>
        </w:rPr>
        <w:t xml:space="preserve"> </w:t>
      </w:r>
      <w:r>
        <w:t>In</w:t>
      </w:r>
      <w:r>
        <w:rPr>
          <w:spacing w:val="-3"/>
        </w:rPr>
        <w:t xml:space="preserve"> </w:t>
      </w:r>
      <w:r>
        <w:t>the</w:t>
      </w:r>
      <w:r>
        <w:rPr>
          <w:spacing w:val="-2"/>
        </w:rPr>
        <w:t xml:space="preserve"> </w:t>
      </w:r>
      <w:r>
        <w:t>proposed</w:t>
      </w:r>
      <w:r>
        <w:rPr>
          <w:spacing w:val="-3"/>
        </w:rPr>
        <w:t xml:space="preserve"> </w:t>
      </w:r>
      <w:r>
        <w:t>rule,</w:t>
      </w:r>
      <w:r>
        <w:rPr>
          <w:spacing w:val="-3"/>
        </w:rPr>
        <w:t xml:space="preserve"> </w:t>
      </w:r>
      <w:r>
        <w:t>team</w:t>
      </w:r>
      <w:r>
        <w:rPr>
          <w:spacing w:val="-3"/>
        </w:rPr>
        <w:t xml:space="preserve"> </w:t>
      </w:r>
      <w:r>
        <w:t>members</w:t>
      </w:r>
      <w:r>
        <w:rPr>
          <w:spacing w:val="-3"/>
        </w:rPr>
        <w:t xml:space="preserve"> </w:t>
      </w:r>
      <w:r>
        <w:t>are</w:t>
      </w:r>
      <w:r>
        <w:rPr>
          <w:spacing w:val="-2"/>
        </w:rPr>
        <w:t xml:space="preserve"> </w:t>
      </w:r>
      <w:r>
        <w:t>workers</w:t>
      </w:r>
      <w:r>
        <w:rPr>
          <w:spacing w:val="-3"/>
        </w:rPr>
        <w:t xml:space="preserve"> </w:t>
      </w:r>
      <w:r>
        <w:t>who</w:t>
      </w:r>
      <w:r>
        <w:rPr>
          <w:spacing w:val="-1"/>
        </w:rPr>
        <w:t xml:space="preserve"> </w:t>
      </w:r>
      <w:r>
        <w:t>would</w:t>
      </w:r>
      <w:r>
        <w:rPr>
          <w:spacing w:val="-3"/>
        </w:rPr>
        <w:t xml:space="preserve"> </w:t>
      </w:r>
      <w:r>
        <w:t>typically be engaged in an activity related to the employer’s primary business function and leave</w:t>
      </w:r>
    </w:p>
    <w:p w14:paraId="46E94081" w14:textId="77777777" w:rsidR="00E9319B" w:rsidRDefault="00E9319B">
      <w:pPr>
        <w:spacing w:line="480" w:lineRule="auto"/>
        <w:sectPr w:rsidR="00E9319B">
          <w:pgSz w:w="12240" w:h="15840"/>
          <w:pgMar w:top="1360" w:right="320" w:bottom="1200" w:left="1720" w:header="0" w:footer="1014" w:gutter="0"/>
          <w:cols w:space="720"/>
        </w:sectPr>
      </w:pPr>
    </w:p>
    <w:p w14:paraId="7D5C66D5" w14:textId="77777777" w:rsidR="00E9319B" w:rsidRDefault="00407046">
      <w:pPr>
        <w:pStyle w:val="BodyText"/>
        <w:spacing w:before="79" w:line="480" w:lineRule="auto"/>
        <w:ind w:right="1163"/>
      </w:pPr>
      <w:r>
        <w:lastRenderedPageBreak/>
        <w:t>that position when alerted to an emergency requiring the worker’s service as a WERT team</w:t>
      </w:r>
      <w:r>
        <w:rPr>
          <w:spacing w:val="-4"/>
        </w:rPr>
        <w:t xml:space="preserve"> </w:t>
      </w:r>
      <w:r>
        <w:t>member.</w:t>
      </w:r>
      <w:r>
        <w:rPr>
          <w:spacing w:val="-4"/>
        </w:rPr>
        <w:t xml:space="preserve"> </w:t>
      </w:r>
      <w:r>
        <w:t>OSHA</w:t>
      </w:r>
      <w:r>
        <w:rPr>
          <w:spacing w:val="-5"/>
        </w:rPr>
        <w:t xml:space="preserve"> </w:t>
      </w:r>
      <w:r>
        <w:t>believes</w:t>
      </w:r>
      <w:r>
        <w:rPr>
          <w:spacing w:val="-4"/>
        </w:rPr>
        <w:t xml:space="preserve"> </w:t>
      </w:r>
      <w:r>
        <w:t>that</w:t>
      </w:r>
      <w:r>
        <w:rPr>
          <w:spacing w:val="-4"/>
        </w:rPr>
        <w:t xml:space="preserve"> </w:t>
      </w:r>
      <w:r>
        <w:t>various</w:t>
      </w:r>
      <w:r>
        <w:rPr>
          <w:spacing w:val="-4"/>
        </w:rPr>
        <w:t xml:space="preserve"> </w:t>
      </w:r>
      <w:r>
        <w:t>terms</w:t>
      </w:r>
      <w:r>
        <w:rPr>
          <w:spacing w:val="-4"/>
        </w:rPr>
        <w:t xml:space="preserve"> </w:t>
      </w:r>
      <w:r>
        <w:t>previously</w:t>
      </w:r>
      <w:r>
        <w:rPr>
          <w:spacing w:val="-4"/>
        </w:rPr>
        <w:t xml:space="preserve"> </w:t>
      </w:r>
      <w:r>
        <w:t>used,</w:t>
      </w:r>
      <w:r>
        <w:rPr>
          <w:spacing w:val="-4"/>
        </w:rPr>
        <w:t xml:space="preserve"> </w:t>
      </w:r>
      <w:r>
        <w:t>such</w:t>
      </w:r>
      <w:r>
        <w:rPr>
          <w:spacing w:val="-4"/>
        </w:rPr>
        <w:t xml:space="preserve"> </w:t>
      </w:r>
      <w:r>
        <w:t>as</w:t>
      </w:r>
      <w:r>
        <w:rPr>
          <w:spacing w:val="-4"/>
        </w:rPr>
        <w:t xml:space="preserve"> </w:t>
      </w:r>
      <w:r>
        <w:t>industrial</w:t>
      </w:r>
      <w:r>
        <w:rPr>
          <w:spacing w:val="-4"/>
        </w:rPr>
        <w:t xml:space="preserve"> </w:t>
      </w:r>
      <w:r>
        <w:t>or facility fire brigade or fire department; emergency response team; fire team; and plant emergency organization are confusing to many employers. The terms have often been used interchangeably by various entities. In the proposed rule, OSHA clearly differentiates</w:t>
      </w:r>
      <w:r>
        <w:rPr>
          <w:spacing w:val="-1"/>
        </w:rPr>
        <w:t xml:space="preserve"> </w:t>
      </w:r>
      <w:r>
        <w:t>the</w:t>
      </w:r>
      <w:r>
        <w:rPr>
          <w:spacing w:val="-2"/>
        </w:rPr>
        <w:t xml:space="preserve"> </w:t>
      </w:r>
      <w:r>
        <w:t>types</w:t>
      </w:r>
      <w:r>
        <w:rPr>
          <w:spacing w:val="-1"/>
        </w:rPr>
        <w:t xml:space="preserve"> </w:t>
      </w:r>
      <w:r>
        <w:t>of emergency</w:t>
      </w:r>
      <w:r>
        <w:rPr>
          <w:spacing w:val="-1"/>
        </w:rPr>
        <w:t xml:space="preserve"> </w:t>
      </w:r>
      <w:r>
        <w:t>response</w:t>
      </w:r>
      <w:r>
        <w:rPr>
          <w:spacing w:val="-2"/>
        </w:rPr>
        <w:t xml:space="preserve"> </w:t>
      </w:r>
      <w:r>
        <w:t>entities</w:t>
      </w:r>
      <w:r>
        <w:rPr>
          <w:spacing w:val="-1"/>
        </w:rPr>
        <w:t xml:space="preserve"> </w:t>
      </w:r>
      <w:r>
        <w:t>by</w:t>
      </w:r>
      <w:r>
        <w:rPr>
          <w:spacing w:val="-1"/>
        </w:rPr>
        <w:t xml:space="preserve"> </w:t>
      </w:r>
      <w:r>
        <w:t>using</w:t>
      </w:r>
      <w:r>
        <w:rPr>
          <w:spacing w:val="-1"/>
        </w:rPr>
        <w:t xml:space="preserve"> </w:t>
      </w:r>
      <w:r>
        <w:t>and</w:t>
      </w:r>
      <w:r>
        <w:rPr>
          <w:spacing w:val="-1"/>
        </w:rPr>
        <w:t xml:space="preserve"> </w:t>
      </w:r>
      <w:r>
        <w:t>defining</w:t>
      </w:r>
      <w:r>
        <w:rPr>
          <w:spacing w:val="-1"/>
        </w:rPr>
        <w:t xml:space="preserve"> </w:t>
      </w:r>
      <w:r>
        <w:t>the</w:t>
      </w:r>
      <w:r>
        <w:rPr>
          <w:spacing w:val="-2"/>
        </w:rPr>
        <w:t xml:space="preserve"> </w:t>
      </w:r>
      <w:r>
        <w:t>terms WERE, WERT, and ESO. OSHA recognizes that WEREs may also be called upon to perform non-emergency services, defined above.</w:t>
      </w:r>
    </w:p>
    <w:p w14:paraId="5CE1EEA4" w14:textId="77777777" w:rsidR="00E9319B" w:rsidRDefault="00407046">
      <w:pPr>
        <w:pStyle w:val="Heading2"/>
        <w:spacing w:line="480" w:lineRule="auto"/>
        <w:ind w:right="1163"/>
      </w:pPr>
      <w:r>
        <w:t>Paragraph</w:t>
      </w:r>
      <w:r>
        <w:rPr>
          <w:spacing w:val="-3"/>
        </w:rPr>
        <w:t xml:space="preserve"> </w:t>
      </w:r>
      <w:r>
        <w:t>(c)</w:t>
      </w:r>
      <w:r>
        <w:rPr>
          <w:spacing w:val="-4"/>
        </w:rPr>
        <w:t xml:space="preserve"> </w:t>
      </w:r>
      <w:r>
        <w:t>Organization</w:t>
      </w:r>
      <w:r>
        <w:rPr>
          <w:spacing w:val="-3"/>
        </w:rPr>
        <w:t xml:space="preserve"> </w:t>
      </w:r>
      <w:r>
        <w:t>of</w:t>
      </w:r>
      <w:r>
        <w:rPr>
          <w:spacing w:val="-4"/>
        </w:rPr>
        <w:t xml:space="preserve"> </w:t>
      </w:r>
      <w:r>
        <w:t>the</w:t>
      </w:r>
      <w:r>
        <w:rPr>
          <w:spacing w:val="-4"/>
        </w:rPr>
        <w:t xml:space="preserve"> </w:t>
      </w:r>
      <w:r>
        <w:t>WERT,</w:t>
      </w:r>
      <w:r>
        <w:rPr>
          <w:spacing w:val="-3"/>
        </w:rPr>
        <w:t xml:space="preserve"> </w:t>
      </w:r>
      <w:r>
        <w:t>and</w:t>
      </w:r>
      <w:r>
        <w:rPr>
          <w:spacing w:val="-5"/>
        </w:rPr>
        <w:t xml:space="preserve"> </w:t>
      </w:r>
      <w:r>
        <w:t>Establishment</w:t>
      </w:r>
      <w:r>
        <w:rPr>
          <w:spacing w:val="-4"/>
        </w:rPr>
        <w:t xml:space="preserve"> </w:t>
      </w:r>
      <w:r>
        <w:t>of</w:t>
      </w:r>
      <w:r>
        <w:rPr>
          <w:spacing w:val="-4"/>
        </w:rPr>
        <w:t xml:space="preserve"> </w:t>
      </w:r>
      <w:r>
        <w:t>the</w:t>
      </w:r>
      <w:r>
        <w:rPr>
          <w:spacing w:val="-4"/>
        </w:rPr>
        <w:t xml:space="preserve"> </w:t>
      </w:r>
      <w:r>
        <w:t>ERP</w:t>
      </w:r>
      <w:r>
        <w:rPr>
          <w:spacing w:val="-4"/>
        </w:rPr>
        <w:t xml:space="preserve"> </w:t>
      </w:r>
      <w:r>
        <w:t>and Emergency Service(s) Capability.</w:t>
      </w:r>
    </w:p>
    <w:p w14:paraId="628CEDC1" w14:textId="77777777" w:rsidR="00E9319B" w:rsidRDefault="00407046">
      <w:pPr>
        <w:pStyle w:val="BodyText"/>
        <w:spacing w:line="480" w:lineRule="auto"/>
        <w:ind w:right="1163" w:firstLine="720"/>
      </w:pPr>
      <w:r>
        <w:t xml:space="preserve">As noted in the </w:t>
      </w:r>
      <w:r>
        <w:rPr>
          <w:i/>
        </w:rPr>
        <w:t xml:space="preserve">Summary and Explanation </w:t>
      </w:r>
      <w:r>
        <w:t>for proposed paragraph (a) Scope, the proposed rule would not apply to any employer that is not an Emergency Service Organization (ESO) and does not have a Workplace Emergency Response Team (WERT).</w:t>
      </w:r>
      <w:r>
        <w:rPr>
          <w:spacing w:val="-3"/>
        </w:rPr>
        <w:t xml:space="preserve"> </w:t>
      </w:r>
      <w:r>
        <w:t>Nothing</w:t>
      </w:r>
      <w:r>
        <w:rPr>
          <w:spacing w:val="-3"/>
        </w:rPr>
        <w:t xml:space="preserve"> </w:t>
      </w:r>
      <w:r>
        <w:t>in</w:t>
      </w:r>
      <w:r>
        <w:rPr>
          <w:spacing w:val="-3"/>
        </w:rPr>
        <w:t xml:space="preserve"> </w:t>
      </w:r>
      <w:r>
        <w:t>this</w:t>
      </w:r>
      <w:r>
        <w:rPr>
          <w:spacing w:val="-3"/>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an</w:t>
      </w:r>
      <w:r>
        <w:rPr>
          <w:spacing w:val="-3"/>
        </w:rPr>
        <w:t xml:space="preserve"> </w:t>
      </w:r>
      <w:r>
        <w:t>employer</w:t>
      </w:r>
      <w:r>
        <w:rPr>
          <w:spacing w:val="-4"/>
        </w:rPr>
        <w:t xml:space="preserve"> </w:t>
      </w:r>
      <w:r>
        <w:t>to</w:t>
      </w:r>
      <w:r>
        <w:rPr>
          <w:spacing w:val="-3"/>
        </w:rPr>
        <w:t xml:space="preserve"> </w:t>
      </w:r>
      <w:r>
        <w:t>establish</w:t>
      </w:r>
      <w:r>
        <w:rPr>
          <w:spacing w:val="-3"/>
        </w:rPr>
        <w:t xml:space="preserve"> </w:t>
      </w:r>
      <w:r>
        <w:t>a</w:t>
      </w:r>
      <w:r>
        <w:rPr>
          <w:spacing w:val="-4"/>
        </w:rPr>
        <w:t xml:space="preserve"> </w:t>
      </w:r>
      <w:r>
        <w:t>WERT. Each employer makes the decision for itself, based on a risk assessment of its facility, about how emergency response services will be provided for its workers at its facility.</w:t>
      </w:r>
    </w:p>
    <w:p w14:paraId="5389FFB2" w14:textId="77777777" w:rsidR="00E9319B" w:rsidRDefault="00407046">
      <w:pPr>
        <w:pStyle w:val="BodyText"/>
        <w:spacing w:before="1" w:line="480" w:lineRule="auto"/>
        <w:ind w:right="1163"/>
      </w:pPr>
      <w:r>
        <w:t>Employers may choose to rely on emergency services available in the community where the</w:t>
      </w:r>
      <w:r>
        <w:rPr>
          <w:spacing w:val="-4"/>
        </w:rPr>
        <w:t xml:space="preserve"> </w:t>
      </w:r>
      <w:r>
        <w:t>facility</w:t>
      </w:r>
      <w:r>
        <w:rPr>
          <w:spacing w:val="-3"/>
        </w:rPr>
        <w:t xml:space="preserve"> </w:t>
      </w:r>
      <w:r>
        <w:t>is</w:t>
      </w:r>
      <w:r>
        <w:rPr>
          <w:spacing w:val="-3"/>
        </w:rPr>
        <w:t xml:space="preserve"> </w:t>
      </w:r>
      <w:r>
        <w:t>located.</w:t>
      </w:r>
      <w:r>
        <w:rPr>
          <w:spacing w:val="-3"/>
        </w:rPr>
        <w:t xml:space="preserve"> </w:t>
      </w:r>
      <w:r>
        <w:t>Community</w:t>
      </w:r>
      <w:r>
        <w:rPr>
          <w:spacing w:val="-3"/>
        </w:rPr>
        <w:t xml:space="preserve"> </w:t>
      </w:r>
      <w:r>
        <w:t>fire</w:t>
      </w:r>
      <w:r>
        <w:rPr>
          <w:spacing w:val="-4"/>
        </w:rPr>
        <w:t xml:space="preserve"> </w:t>
      </w:r>
      <w:r>
        <w:t>and</w:t>
      </w:r>
      <w:r>
        <w:rPr>
          <w:spacing w:val="-3"/>
        </w:rPr>
        <w:t xml:space="preserve"> </w:t>
      </w:r>
      <w:r>
        <w:t>EMS</w:t>
      </w:r>
      <w:r>
        <w:rPr>
          <w:spacing w:val="-3"/>
        </w:rPr>
        <w:t xml:space="preserve"> </w:t>
      </w:r>
      <w:r>
        <w:t>ESOs</w:t>
      </w:r>
      <w:r>
        <w:rPr>
          <w:spacing w:val="-3"/>
        </w:rPr>
        <w:t xml:space="preserve"> </w:t>
      </w:r>
      <w:r>
        <w:t>are</w:t>
      </w:r>
      <w:r>
        <w:rPr>
          <w:spacing w:val="-4"/>
        </w:rPr>
        <w:t xml:space="preserve"> </w:t>
      </w:r>
      <w:r>
        <w:t>available</w:t>
      </w:r>
      <w:r>
        <w:rPr>
          <w:spacing w:val="-4"/>
        </w:rPr>
        <w:t xml:space="preserve"> </w:t>
      </w:r>
      <w:r>
        <w:t>in</w:t>
      </w:r>
      <w:r>
        <w:rPr>
          <w:spacing w:val="-3"/>
        </w:rPr>
        <w:t xml:space="preserve"> </w:t>
      </w:r>
      <w:r>
        <w:t>varying</w:t>
      </w:r>
      <w:r>
        <w:rPr>
          <w:spacing w:val="-3"/>
        </w:rPr>
        <w:t xml:space="preserve"> </w:t>
      </w:r>
      <w:r>
        <w:t>capacities throughout the country. When an employer is considering how emergency response services will be provided at its facility, response time and community ESO availability may be a concern and should be a factor in the employer’s decision. Additionally, employers should not assume that the local ESO is able to provide all types of services</w:t>
      </w:r>
    </w:p>
    <w:p w14:paraId="70232FCB" w14:textId="77777777" w:rsidR="00E9319B" w:rsidRDefault="00E9319B">
      <w:pPr>
        <w:spacing w:line="480" w:lineRule="auto"/>
        <w:sectPr w:rsidR="00E9319B">
          <w:pgSz w:w="12240" w:h="15840"/>
          <w:pgMar w:top="1360" w:right="320" w:bottom="1200" w:left="1720" w:header="0" w:footer="1014" w:gutter="0"/>
          <w:cols w:space="720"/>
        </w:sectPr>
      </w:pPr>
    </w:p>
    <w:p w14:paraId="10ED80AD" w14:textId="77777777" w:rsidR="00E9319B" w:rsidRDefault="00407046">
      <w:pPr>
        <w:pStyle w:val="BodyText"/>
        <w:spacing w:before="79" w:line="480" w:lineRule="auto"/>
        <w:ind w:right="1163"/>
      </w:pPr>
      <w:r>
        <w:lastRenderedPageBreak/>
        <w:t>that</w:t>
      </w:r>
      <w:r>
        <w:rPr>
          <w:spacing w:val="-3"/>
        </w:rPr>
        <w:t xml:space="preserve"> </w:t>
      </w:r>
      <w:r>
        <w:t>may</w:t>
      </w:r>
      <w:r>
        <w:rPr>
          <w:spacing w:val="-3"/>
        </w:rPr>
        <w:t xml:space="preserve"> </w:t>
      </w:r>
      <w:r>
        <w:t>be</w:t>
      </w:r>
      <w:r>
        <w:rPr>
          <w:spacing w:val="-4"/>
        </w:rPr>
        <w:t xml:space="preserve"> </w:t>
      </w:r>
      <w:r>
        <w:t>needed</w:t>
      </w:r>
      <w:r>
        <w:rPr>
          <w:spacing w:val="-3"/>
        </w:rPr>
        <w:t xml:space="preserve"> </w:t>
      </w:r>
      <w:r>
        <w:t>at</w:t>
      </w:r>
      <w:r>
        <w:rPr>
          <w:spacing w:val="-3"/>
        </w:rPr>
        <w:t xml:space="preserve"> </w:t>
      </w:r>
      <w:r>
        <w:t>their</w:t>
      </w:r>
      <w:r>
        <w:rPr>
          <w:spacing w:val="-4"/>
        </w:rPr>
        <w:t xml:space="preserve"> </w:t>
      </w:r>
      <w:r>
        <w:t>facility.</w:t>
      </w:r>
      <w:r>
        <w:rPr>
          <w:spacing w:val="-1"/>
        </w:rPr>
        <w:t xml:space="preserve"> </w:t>
      </w:r>
      <w:r>
        <w:t>In</w:t>
      </w:r>
      <w:r>
        <w:rPr>
          <w:spacing w:val="-3"/>
        </w:rPr>
        <w:t xml:space="preserve"> </w:t>
      </w:r>
      <w:r>
        <w:t>particular,</w:t>
      </w:r>
      <w:r>
        <w:rPr>
          <w:spacing w:val="-3"/>
        </w:rPr>
        <w:t xml:space="preserve"> </w:t>
      </w:r>
      <w:r>
        <w:t>ESOs</w:t>
      </w:r>
      <w:r>
        <w:rPr>
          <w:spacing w:val="-3"/>
        </w:rPr>
        <w:t xml:space="preserve"> </w:t>
      </w:r>
      <w:r>
        <w:t>with</w:t>
      </w:r>
      <w:r>
        <w:rPr>
          <w:spacing w:val="-3"/>
        </w:rPr>
        <w:t xml:space="preserve"> </w:t>
      </w:r>
      <w:r>
        <w:t>technical</w:t>
      </w:r>
      <w:r>
        <w:rPr>
          <w:spacing w:val="-3"/>
        </w:rPr>
        <w:t xml:space="preserve"> </w:t>
      </w:r>
      <w:r>
        <w:t>rescue</w:t>
      </w:r>
      <w:r>
        <w:rPr>
          <w:spacing w:val="-4"/>
        </w:rPr>
        <w:t xml:space="preserve"> </w:t>
      </w:r>
      <w:r>
        <w:t>capabilities are not as widely available as fire and EMS ESOs.</w:t>
      </w:r>
    </w:p>
    <w:p w14:paraId="026E1F21" w14:textId="77777777" w:rsidR="00E9319B" w:rsidRDefault="00407046">
      <w:pPr>
        <w:pStyle w:val="BodyText"/>
        <w:spacing w:line="480" w:lineRule="auto"/>
        <w:ind w:right="1198" w:firstLine="720"/>
      </w:pPr>
      <w:r>
        <w:t>Another</w:t>
      </w:r>
      <w:r>
        <w:rPr>
          <w:spacing w:val="-2"/>
        </w:rPr>
        <w:t xml:space="preserve"> </w:t>
      </w:r>
      <w:r>
        <w:t>option</w:t>
      </w:r>
      <w:r>
        <w:rPr>
          <w:spacing w:val="-1"/>
        </w:rPr>
        <w:t xml:space="preserve"> </w:t>
      </w:r>
      <w:r>
        <w:t>would</w:t>
      </w:r>
      <w:r>
        <w:rPr>
          <w:spacing w:val="-1"/>
        </w:rPr>
        <w:t xml:space="preserve"> </w:t>
      </w:r>
      <w:r>
        <w:t>be for</w:t>
      </w:r>
      <w:r>
        <w:rPr>
          <w:spacing w:val="-2"/>
        </w:rPr>
        <w:t xml:space="preserve"> </w:t>
      </w:r>
      <w:r>
        <w:t>the</w:t>
      </w:r>
      <w:r>
        <w:rPr>
          <w:spacing w:val="-2"/>
        </w:rPr>
        <w:t xml:space="preserve"> </w:t>
      </w:r>
      <w:r>
        <w:t>employer</w:t>
      </w:r>
      <w:r>
        <w:rPr>
          <w:spacing w:val="-2"/>
        </w:rPr>
        <w:t xml:space="preserve"> </w:t>
      </w:r>
      <w:r>
        <w:t>to establish</w:t>
      </w:r>
      <w:r>
        <w:rPr>
          <w:spacing w:val="-1"/>
        </w:rPr>
        <w:t xml:space="preserve"> </w:t>
      </w:r>
      <w:r>
        <w:t>a</w:t>
      </w:r>
      <w:r>
        <w:rPr>
          <w:spacing w:val="-2"/>
        </w:rPr>
        <w:t xml:space="preserve"> </w:t>
      </w:r>
      <w:r>
        <w:t>team</w:t>
      </w:r>
      <w:r>
        <w:rPr>
          <w:spacing w:val="-1"/>
        </w:rPr>
        <w:t xml:space="preserve"> </w:t>
      </w:r>
      <w:r>
        <w:t>of</w:t>
      </w:r>
      <w:r>
        <w:rPr>
          <w:spacing w:val="-2"/>
        </w:rPr>
        <w:t xml:space="preserve"> </w:t>
      </w:r>
      <w:r>
        <w:t>facility</w:t>
      </w:r>
      <w:r>
        <w:rPr>
          <w:spacing w:val="-1"/>
        </w:rPr>
        <w:t xml:space="preserve"> </w:t>
      </w:r>
      <w:r>
        <w:t>workers into</w:t>
      </w:r>
      <w:r>
        <w:rPr>
          <w:spacing w:val="-3"/>
        </w:rPr>
        <w:t xml:space="preserve"> </w:t>
      </w:r>
      <w:r>
        <w:t>a</w:t>
      </w:r>
      <w:r>
        <w:rPr>
          <w:spacing w:val="-4"/>
        </w:rPr>
        <w:t xml:space="preserve"> </w:t>
      </w:r>
      <w:r>
        <w:t>WERT</w:t>
      </w:r>
      <w:r>
        <w:rPr>
          <w:spacing w:val="-4"/>
        </w:rPr>
        <w:t xml:space="preserve"> </w:t>
      </w:r>
      <w:r>
        <w:t>to</w:t>
      </w:r>
      <w:r>
        <w:rPr>
          <w:spacing w:val="-3"/>
        </w:rPr>
        <w:t xml:space="preserve"> </w:t>
      </w:r>
      <w:r>
        <w:t>provide</w:t>
      </w:r>
      <w:r>
        <w:rPr>
          <w:spacing w:val="-2"/>
        </w:rPr>
        <w:t xml:space="preserve"> </w:t>
      </w:r>
      <w:r>
        <w:t>some,</w:t>
      </w:r>
      <w:r>
        <w:rPr>
          <w:spacing w:val="-3"/>
        </w:rPr>
        <w:t xml:space="preserve"> </w:t>
      </w:r>
      <w:r>
        <w:t>or</w:t>
      </w:r>
      <w:r>
        <w:rPr>
          <w:spacing w:val="-4"/>
        </w:rPr>
        <w:t xml:space="preserve"> </w:t>
      </w:r>
      <w:r>
        <w:t>all</w:t>
      </w:r>
      <w:r>
        <w:rPr>
          <w:spacing w:val="-3"/>
        </w:rPr>
        <w:t xml:space="preserve"> </w:t>
      </w:r>
      <w:r>
        <w:t>of</w:t>
      </w:r>
      <w:r>
        <w:rPr>
          <w:spacing w:val="-4"/>
        </w:rPr>
        <w:t xml:space="preserve"> </w:t>
      </w:r>
      <w:r>
        <w:t>the</w:t>
      </w:r>
      <w:r>
        <w:rPr>
          <w:spacing w:val="-4"/>
        </w:rPr>
        <w:t xml:space="preserve"> </w:t>
      </w:r>
      <w:r>
        <w:t>emergency</w:t>
      </w:r>
      <w:r>
        <w:rPr>
          <w:spacing w:val="-3"/>
        </w:rPr>
        <w:t xml:space="preserve"> </w:t>
      </w:r>
      <w:r>
        <w:t>services</w:t>
      </w:r>
      <w:r>
        <w:rPr>
          <w:spacing w:val="-3"/>
        </w:rPr>
        <w:t xml:space="preserve"> </w:t>
      </w:r>
      <w:r>
        <w:t>potentially</w:t>
      </w:r>
      <w:r>
        <w:rPr>
          <w:spacing w:val="-1"/>
        </w:rPr>
        <w:t xml:space="preserve"> </w:t>
      </w:r>
      <w:r>
        <w:t>needed</w:t>
      </w:r>
      <w:r>
        <w:rPr>
          <w:spacing w:val="-1"/>
        </w:rPr>
        <w:t xml:space="preserve"> </w:t>
      </w:r>
      <w:r>
        <w:t>at</w:t>
      </w:r>
      <w:r>
        <w:rPr>
          <w:spacing w:val="-3"/>
        </w:rPr>
        <w:t xml:space="preserve"> </w:t>
      </w:r>
      <w:r>
        <w:t>the facility. The establishment of the WERT could be a component of the employer’s 29 CFR 1910.38 compliant emergency action plan, when required. For example, if the employer’s facility risk assessment identified the need for technical rescue, but the community ESO provides only fire and EMS services, the employer could establish a WERT for technical rescue only. Or perhaps the risk assessment indicates a need for firefighting services because the facility is located a long distance from the community ESO. To ensure an adequate response time, the employer could establish a WERT to provide the appropriate level of firefighting services at its facility. Under the proposed rule, an employer who establishes a WERT is considered a Workplace Emergency Response Employer (WERE). If an employer chooses to establish a WERT, the requirements of the proposed standard would apply.</w:t>
      </w:r>
    </w:p>
    <w:p w14:paraId="55ACE3E4" w14:textId="77777777" w:rsidR="00E9319B" w:rsidRDefault="00407046">
      <w:pPr>
        <w:pStyle w:val="BodyText"/>
        <w:spacing w:before="1" w:line="480" w:lineRule="auto"/>
        <w:ind w:right="1163" w:firstLine="720"/>
      </w:pPr>
      <w:r>
        <w:t xml:space="preserve">Paragraph (c) of the proposed rule sets forth the core responsibilities of WEREs. The purpose of the proposed rule is to reduce team member injuries and fatalities, and a primary means to achieve this intended purpose is to require WEREs to develop and implement an Emergency Response Program (ERP) that encompasses the rule’s requirements. As discussed in the </w:t>
      </w:r>
      <w:r>
        <w:rPr>
          <w:i/>
        </w:rPr>
        <w:t xml:space="preserve">Summary and Explanation </w:t>
      </w:r>
      <w:r>
        <w:t>of paragraph (b), the proposed</w:t>
      </w:r>
      <w:r>
        <w:rPr>
          <w:spacing w:val="-1"/>
        </w:rPr>
        <w:t xml:space="preserve"> </w:t>
      </w:r>
      <w:r>
        <w:t>rule</w:t>
      </w:r>
      <w:r>
        <w:rPr>
          <w:spacing w:val="-2"/>
        </w:rPr>
        <w:t xml:space="preserve"> </w:t>
      </w:r>
      <w:r>
        <w:t>defines</w:t>
      </w:r>
      <w:r>
        <w:rPr>
          <w:spacing w:val="-1"/>
        </w:rPr>
        <w:t xml:space="preserve"> </w:t>
      </w:r>
      <w:r>
        <w:t>an ERP</w:t>
      </w:r>
      <w:r>
        <w:rPr>
          <w:spacing w:val="-1"/>
        </w:rPr>
        <w:t xml:space="preserve"> </w:t>
      </w:r>
      <w:r>
        <w:t>as</w:t>
      </w:r>
      <w:r>
        <w:rPr>
          <w:spacing w:val="-1"/>
        </w:rPr>
        <w:t xml:space="preserve"> </w:t>
      </w:r>
      <w:r>
        <w:t>a</w:t>
      </w:r>
      <w:r>
        <w:rPr>
          <w:spacing w:val="-2"/>
        </w:rPr>
        <w:t xml:space="preserve"> </w:t>
      </w:r>
      <w:r>
        <w:t>written</w:t>
      </w:r>
      <w:r>
        <w:rPr>
          <w:spacing w:val="-1"/>
        </w:rPr>
        <w:t xml:space="preserve"> </w:t>
      </w:r>
      <w:r>
        <w:t>program,</w:t>
      </w:r>
      <w:r>
        <w:rPr>
          <w:spacing w:val="-1"/>
        </w:rPr>
        <w:t xml:space="preserve"> </w:t>
      </w:r>
      <w:r>
        <w:t>developed</w:t>
      </w:r>
      <w:r>
        <w:rPr>
          <w:spacing w:val="-1"/>
        </w:rPr>
        <w:t xml:space="preserve"> </w:t>
      </w:r>
      <w:r>
        <w:t>by</w:t>
      </w:r>
      <w:r>
        <w:rPr>
          <w:spacing w:val="-1"/>
        </w:rPr>
        <w:t xml:space="preserve"> </w:t>
      </w:r>
      <w:r>
        <w:t>the</w:t>
      </w:r>
      <w:r>
        <w:rPr>
          <w:spacing w:val="-2"/>
        </w:rPr>
        <w:t xml:space="preserve"> </w:t>
      </w:r>
      <w:r>
        <w:t>WERE</w:t>
      </w:r>
      <w:r>
        <w:rPr>
          <w:spacing w:val="-2"/>
        </w:rPr>
        <w:t xml:space="preserve"> </w:t>
      </w:r>
      <w:r>
        <w:t>or</w:t>
      </w:r>
      <w:r>
        <w:rPr>
          <w:spacing w:val="-2"/>
        </w:rPr>
        <w:t xml:space="preserve"> </w:t>
      </w:r>
      <w:r>
        <w:t>ESO,</w:t>
      </w:r>
      <w:r>
        <w:rPr>
          <w:spacing w:val="-1"/>
        </w:rPr>
        <w:t xml:space="preserve"> </w:t>
      </w:r>
      <w:r>
        <w:t>to ensure</w:t>
      </w:r>
      <w:r>
        <w:rPr>
          <w:spacing w:val="-4"/>
        </w:rPr>
        <w:t xml:space="preserve"> </w:t>
      </w:r>
      <w:r>
        <w:t>that</w:t>
      </w:r>
      <w:r>
        <w:rPr>
          <w:spacing w:val="-3"/>
        </w:rPr>
        <w:t xml:space="preserve"> </w:t>
      </w:r>
      <w:r>
        <w:t>the</w:t>
      </w:r>
      <w:r>
        <w:rPr>
          <w:spacing w:val="-2"/>
        </w:rPr>
        <w:t xml:space="preserve"> </w:t>
      </w:r>
      <w:r>
        <w:t>WERE</w:t>
      </w:r>
      <w:r>
        <w:rPr>
          <w:spacing w:val="-4"/>
        </w:rPr>
        <w:t xml:space="preserve"> </w:t>
      </w:r>
      <w:r>
        <w:t>or</w:t>
      </w:r>
      <w:r>
        <w:rPr>
          <w:spacing w:val="-2"/>
        </w:rPr>
        <w:t xml:space="preserve"> </w:t>
      </w:r>
      <w:r>
        <w:t>ESO</w:t>
      </w:r>
      <w:r>
        <w:rPr>
          <w:spacing w:val="-4"/>
        </w:rPr>
        <w:t xml:space="preserve"> </w:t>
      </w:r>
      <w:r>
        <w:t>is</w:t>
      </w:r>
      <w:r>
        <w:rPr>
          <w:spacing w:val="-3"/>
        </w:rPr>
        <w:t xml:space="preserve"> </w:t>
      </w:r>
      <w:r>
        <w:t>prepared</w:t>
      </w:r>
      <w:r>
        <w:rPr>
          <w:spacing w:val="-3"/>
        </w:rPr>
        <w:t xml:space="preserve"> </w:t>
      </w:r>
      <w:r>
        <w:t>to</w:t>
      </w:r>
      <w:r>
        <w:rPr>
          <w:spacing w:val="-3"/>
        </w:rPr>
        <w:t xml:space="preserve"> </w:t>
      </w:r>
      <w:r>
        <w:t>safely</w:t>
      </w:r>
      <w:r>
        <w:rPr>
          <w:spacing w:val="-3"/>
        </w:rPr>
        <w:t xml:space="preserve"> </w:t>
      </w:r>
      <w:r>
        <w:t>respond</w:t>
      </w:r>
      <w:r>
        <w:rPr>
          <w:spacing w:val="-3"/>
        </w:rPr>
        <w:t xml:space="preserve"> </w:t>
      </w:r>
      <w:r>
        <w:t>to</w:t>
      </w:r>
      <w:r>
        <w:rPr>
          <w:spacing w:val="-3"/>
        </w:rPr>
        <w:t xml:space="preserve"> </w:t>
      </w:r>
      <w:r>
        <w:t>and</w:t>
      </w:r>
      <w:r>
        <w:rPr>
          <w:spacing w:val="-3"/>
        </w:rPr>
        <w:t xml:space="preserve"> </w:t>
      </w:r>
      <w:r>
        <w:t>operate</w:t>
      </w:r>
      <w:r>
        <w:rPr>
          <w:spacing w:val="-2"/>
        </w:rPr>
        <w:t xml:space="preserve"> </w:t>
      </w:r>
      <w:r>
        <w:t>at</w:t>
      </w:r>
      <w:r>
        <w:rPr>
          <w:spacing w:val="-3"/>
        </w:rPr>
        <w:t xml:space="preserve"> </w:t>
      </w:r>
      <w:r>
        <w:t>emergency incidents and non-emergency service situations, and to provide for the occupational</w:t>
      </w:r>
    </w:p>
    <w:p w14:paraId="64AF96CB" w14:textId="77777777" w:rsidR="00E9319B" w:rsidRDefault="00E9319B">
      <w:pPr>
        <w:spacing w:line="480" w:lineRule="auto"/>
        <w:sectPr w:rsidR="00E9319B">
          <w:pgSz w:w="12240" w:h="15840"/>
          <w:pgMar w:top="1360" w:right="320" w:bottom="1200" w:left="1720" w:header="0" w:footer="1014" w:gutter="0"/>
          <w:cols w:space="720"/>
        </w:sectPr>
      </w:pPr>
    </w:p>
    <w:p w14:paraId="3F38C8FB" w14:textId="77777777" w:rsidR="00E9319B" w:rsidRDefault="00407046">
      <w:pPr>
        <w:pStyle w:val="BodyText"/>
        <w:spacing w:before="79" w:line="480" w:lineRule="auto"/>
        <w:ind w:right="1242"/>
      </w:pPr>
      <w:r>
        <w:lastRenderedPageBreak/>
        <w:t>safety and health of team members and responders. The ERP will assist WEREs in ensuring</w:t>
      </w:r>
      <w:r>
        <w:rPr>
          <w:spacing w:val="-4"/>
        </w:rPr>
        <w:t xml:space="preserve"> </w:t>
      </w:r>
      <w:r>
        <w:t>emergency</w:t>
      </w:r>
      <w:r>
        <w:rPr>
          <w:spacing w:val="-4"/>
        </w:rPr>
        <w:t xml:space="preserve"> </w:t>
      </w:r>
      <w:r>
        <w:t>preparedness</w:t>
      </w:r>
      <w:r>
        <w:rPr>
          <w:spacing w:val="-2"/>
        </w:rPr>
        <w:t xml:space="preserve"> </w:t>
      </w:r>
      <w:r>
        <w:t>and</w:t>
      </w:r>
      <w:r>
        <w:rPr>
          <w:spacing w:val="-4"/>
        </w:rPr>
        <w:t xml:space="preserve"> </w:t>
      </w:r>
      <w:r>
        <w:t>compliance</w:t>
      </w:r>
      <w:r>
        <w:rPr>
          <w:spacing w:val="-3"/>
        </w:rPr>
        <w:t xml:space="preserve"> </w:t>
      </w:r>
      <w:r>
        <w:t>with</w:t>
      </w:r>
      <w:r>
        <w:rPr>
          <w:spacing w:val="-4"/>
        </w:rPr>
        <w:t xml:space="preserve"> </w:t>
      </w:r>
      <w:r>
        <w:t>the</w:t>
      </w:r>
      <w:r>
        <w:rPr>
          <w:spacing w:val="-5"/>
        </w:rPr>
        <w:t xml:space="preserve"> </w:t>
      </w:r>
      <w:r>
        <w:t>rule.</w:t>
      </w:r>
      <w:r>
        <w:rPr>
          <w:spacing w:val="-2"/>
        </w:rPr>
        <w:t xml:space="preserve"> </w:t>
      </w:r>
      <w:r>
        <w:t>In</w:t>
      </w:r>
      <w:r>
        <w:rPr>
          <w:spacing w:val="-4"/>
        </w:rPr>
        <w:t xml:space="preserve"> </w:t>
      </w:r>
      <w:r>
        <w:t>developing</w:t>
      </w:r>
      <w:r>
        <w:rPr>
          <w:spacing w:val="-4"/>
        </w:rPr>
        <w:t xml:space="preserve"> </w:t>
      </w:r>
      <w:r>
        <w:t>an</w:t>
      </w:r>
      <w:r>
        <w:rPr>
          <w:spacing w:val="-4"/>
        </w:rPr>
        <w:t xml:space="preserve"> </w:t>
      </w:r>
      <w:r>
        <w:t>ERP, WEREs will be better prepared for emergency incidents by establishing emergency procedures that are maintained in a central plan that can be readily shared with and accessed by supervisors and employees. This will promote clear understanding and knowledge</w:t>
      </w:r>
      <w:r>
        <w:rPr>
          <w:spacing w:val="-1"/>
        </w:rPr>
        <w:t xml:space="preserve"> </w:t>
      </w:r>
      <w:r>
        <w:t>of</w:t>
      </w:r>
      <w:r>
        <w:rPr>
          <w:spacing w:val="-1"/>
        </w:rPr>
        <w:t xml:space="preserve"> </w:t>
      </w:r>
      <w:r>
        <w:t>the WERE’s emergency procedures and better</w:t>
      </w:r>
      <w:r>
        <w:rPr>
          <w:spacing w:val="-1"/>
        </w:rPr>
        <w:t xml:space="preserve"> </w:t>
      </w:r>
      <w:r>
        <w:t>prepare</w:t>
      </w:r>
      <w:r>
        <w:rPr>
          <w:spacing w:val="-1"/>
        </w:rPr>
        <w:t xml:space="preserve"> </w:t>
      </w:r>
      <w:r>
        <w:t>the</w:t>
      </w:r>
      <w:r>
        <w:rPr>
          <w:spacing w:val="-1"/>
        </w:rPr>
        <w:t xml:space="preserve"> </w:t>
      </w:r>
      <w:r>
        <w:t>workplace for emergency incidents.</w:t>
      </w:r>
    </w:p>
    <w:p w14:paraId="008319DB" w14:textId="77777777" w:rsidR="00E9319B" w:rsidRDefault="00407046">
      <w:pPr>
        <w:pStyle w:val="BodyText"/>
        <w:spacing w:line="480" w:lineRule="auto"/>
        <w:ind w:right="1163" w:firstLine="720"/>
      </w:pPr>
      <w:r>
        <w:t>Paragraphs (c)(1) and (c)(2) of the proposed rule would require the WERE to develop</w:t>
      </w:r>
      <w:r>
        <w:rPr>
          <w:spacing w:val="-3"/>
        </w:rPr>
        <w:t xml:space="preserve"> </w:t>
      </w:r>
      <w:r>
        <w:t>and</w:t>
      </w:r>
      <w:r>
        <w:rPr>
          <w:spacing w:val="-3"/>
        </w:rPr>
        <w:t xml:space="preserve"> </w:t>
      </w:r>
      <w:r>
        <w:t>implement</w:t>
      </w:r>
      <w:r>
        <w:rPr>
          <w:spacing w:val="-3"/>
        </w:rPr>
        <w:t xml:space="preserve"> </w:t>
      </w:r>
      <w:r>
        <w:t>a</w:t>
      </w:r>
      <w:r>
        <w:rPr>
          <w:spacing w:val="-2"/>
        </w:rPr>
        <w:t xml:space="preserve"> </w:t>
      </w:r>
      <w:r>
        <w:t>written</w:t>
      </w:r>
      <w:r>
        <w:rPr>
          <w:spacing w:val="-3"/>
        </w:rPr>
        <w:t xml:space="preserve"> </w:t>
      </w:r>
      <w:r>
        <w:t>ERP</w:t>
      </w:r>
      <w:r>
        <w:rPr>
          <w:spacing w:val="-3"/>
        </w:rPr>
        <w:t xml:space="preserve"> </w:t>
      </w:r>
      <w:r>
        <w:t>that</w:t>
      </w:r>
      <w:r>
        <w:rPr>
          <w:spacing w:val="-3"/>
        </w:rPr>
        <w:t xml:space="preserve"> </w:t>
      </w:r>
      <w:r>
        <w:t>provides</w:t>
      </w:r>
      <w:r>
        <w:rPr>
          <w:spacing w:val="-3"/>
        </w:rPr>
        <w:t xml:space="preserve"> </w:t>
      </w:r>
      <w:r>
        <w:t>protection</w:t>
      </w:r>
      <w:r>
        <w:rPr>
          <w:spacing w:val="-3"/>
        </w:rPr>
        <w:t xml:space="preserve"> </w:t>
      </w:r>
      <w:r>
        <w:t>for</w:t>
      </w:r>
      <w:r>
        <w:rPr>
          <w:spacing w:val="-4"/>
        </w:rPr>
        <w:t xml:space="preserve"> </w:t>
      </w:r>
      <w:r>
        <w:t>each</w:t>
      </w:r>
      <w:r>
        <w:rPr>
          <w:spacing w:val="-3"/>
        </w:rPr>
        <w:t xml:space="preserve"> </w:t>
      </w:r>
      <w:r>
        <w:t>of</w:t>
      </w:r>
      <w:r>
        <w:rPr>
          <w:spacing w:val="-4"/>
        </w:rPr>
        <w:t xml:space="preserve"> </w:t>
      </w:r>
      <w:r>
        <w:t>its</w:t>
      </w:r>
      <w:r>
        <w:rPr>
          <w:spacing w:val="-3"/>
        </w:rPr>
        <w:t xml:space="preserve"> </w:t>
      </w:r>
      <w:r>
        <w:t xml:space="preserve">employees designated to operate at an emergency incident. In the proposed rule, these designated workers are referred to as </w:t>
      </w:r>
      <w:r>
        <w:rPr>
          <w:i/>
        </w:rPr>
        <w:t>team members</w:t>
      </w:r>
      <w:r>
        <w:t>. The ERP would establish the existence of the WERT; the basic organizational structure of the WERT, such as management and leadership structure/chain-of-command, and the purpose of the WERT and duties and responsibilities of team members; and include how the WERE is addressing the provisions</w:t>
      </w:r>
      <w:r>
        <w:rPr>
          <w:spacing w:val="-1"/>
        </w:rPr>
        <w:t xml:space="preserve"> </w:t>
      </w:r>
      <w:r>
        <w:t>in</w:t>
      </w:r>
      <w:r>
        <w:rPr>
          <w:spacing w:val="-1"/>
        </w:rPr>
        <w:t xml:space="preserve"> </w:t>
      </w:r>
      <w:r>
        <w:t>the</w:t>
      </w:r>
      <w:r>
        <w:rPr>
          <w:spacing w:val="-2"/>
        </w:rPr>
        <w:t xml:space="preserve"> </w:t>
      </w:r>
      <w:r>
        <w:t>following</w:t>
      </w:r>
      <w:r>
        <w:rPr>
          <w:spacing w:val="-1"/>
        </w:rPr>
        <w:t xml:space="preserve"> </w:t>
      </w:r>
      <w:r>
        <w:t>paragraphs</w:t>
      </w:r>
      <w:r>
        <w:rPr>
          <w:spacing w:val="-1"/>
        </w:rPr>
        <w:t xml:space="preserve"> </w:t>
      </w:r>
      <w:r>
        <w:t>of</w:t>
      </w:r>
      <w:r>
        <w:rPr>
          <w:spacing w:val="-2"/>
        </w:rPr>
        <w:t xml:space="preserve"> </w:t>
      </w:r>
      <w:r>
        <w:t>the</w:t>
      </w:r>
      <w:r>
        <w:rPr>
          <w:spacing w:val="-2"/>
        </w:rPr>
        <w:t xml:space="preserve"> </w:t>
      </w:r>
      <w:r>
        <w:t>Proposed</w:t>
      </w:r>
      <w:r>
        <w:rPr>
          <w:spacing w:val="-1"/>
        </w:rPr>
        <w:t xml:space="preserve"> </w:t>
      </w:r>
      <w:r>
        <w:t>rule:</w:t>
      </w:r>
      <w:r>
        <w:rPr>
          <w:spacing w:val="-1"/>
        </w:rPr>
        <w:t xml:space="preserve"> </w:t>
      </w:r>
      <w:r>
        <w:t>(c),</w:t>
      </w:r>
      <w:r>
        <w:rPr>
          <w:spacing w:val="-1"/>
        </w:rPr>
        <w:t xml:space="preserve"> </w:t>
      </w:r>
      <w:r>
        <w:t>(e),</w:t>
      </w:r>
      <w:r>
        <w:rPr>
          <w:spacing w:val="-1"/>
        </w:rPr>
        <w:t xml:space="preserve"> </w:t>
      </w:r>
      <w:r>
        <w:t>(f), (g),</w:t>
      </w:r>
      <w:r>
        <w:rPr>
          <w:spacing w:val="-1"/>
        </w:rPr>
        <w:t xml:space="preserve"> </w:t>
      </w:r>
      <w:r>
        <w:t>(h),</w:t>
      </w:r>
      <w:r>
        <w:rPr>
          <w:spacing w:val="-1"/>
        </w:rPr>
        <w:t xml:space="preserve"> </w:t>
      </w:r>
      <w:r>
        <w:t>(i), (k), (l),</w:t>
      </w:r>
      <w:r>
        <w:rPr>
          <w:spacing w:val="-3"/>
        </w:rPr>
        <w:t xml:space="preserve"> </w:t>
      </w:r>
      <w:r>
        <w:t>(m),</w:t>
      </w:r>
      <w:r>
        <w:rPr>
          <w:spacing w:val="-3"/>
        </w:rPr>
        <w:t xml:space="preserve"> </w:t>
      </w:r>
      <w:r>
        <w:t>(o),</w:t>
      </w:r>
      <w:r>
        <w:rPr>
          <w:spacing w:val="-1"/>
        </w:rPr>
        <w:t xml:space="preserve"> </w:t>
      </w:r>
      <w:r>
        <w:t>(p),</w:t>
      </w:r>
      <w:r>
        <w:rPr>
          <w:spacing w:val="-3"/>
        </w:rPr>
        <w:t xml:space="preserve"> </w:t>
      </w:r>
      <w:r>
        <w:t>(q),</w:t>
      </w:r>
      <w:r>
        <w:rPr>
          <w:spacing w:val="-3"/>
        </w:rPr>
        <w:t xml:space="preserve"> </w:t>
      </w:r>
      <w:r>
        <w:t>(r),</w:t>
      </w:r>
      <w:r>
        <w:rPr>
          <w:spacing w:val="-1"/>
        </w:rPr>
        <w:t xml:space="preserve"> </w:t>
      </w:r>
      <w:r>
        <w:t>and</w:t>
      </w:r>
      <w:r>
        <w:rPr>
          <w:spacing w:val="-3"/>
        </w:rPr>
        <w:t xml:space="preserve"> </w:t>
      </w:r>
      <w:r>
        <w:t>(s).</w:t>
      </w:r>
      <w:r>
        <w:rPr>
          <w:spacing w:val="-3"/>
        </w:rPr>
        <w:t xml:space="preserve"> </w:t>
      </w:r>
      <w:r>
        <w:t>The</w:t>
      </w:r>
      <w:r>
        <w:rPr>
          <w:spacing w:val="-4"/>
        </w:rPr>
        <w:t xml:space="preserve"> </w:t>
      </w:r>
      <w:r>
        <w:t>ERP</w:t>
      </w:r>
      <w:r>
        <w:rPr>
          <w:spacing w:val="-3"/>
        </w:rPr>
        <w:t xml:space="preserve"> </w:t>
      </w:r>
      <w:r>
        <w:t>must</w:t>
      </w:r>
      <w:r>
        <w:rPr>
          <w:spacing w:val="-3"/>
        </w:rPr>
        <w:t xml:space="preserve"> </w:t>
      </w:r>
      <w:r>
        <w:t>include</w:t>
      </w:r>
      <w:r>
        <w:rPr>
          <w:spacing w:val="-4"/>
        </w:rPr>
        <w:t xml:space="preserve"> </w:t>
      </w:r>
      <w:r>
        <w:t>an</w:t>
      </w:r>
      <w:r>
        <w:rPr>
          <w:spacing w:val="-3"/>
        </w:rPr>
        <w:t xml:space="preserve"> </w:t>
      </w:r>
      <w:r>
        <w:t>up-to-date</w:t>
      </w:r>
      <w:r>
        <w:rPr>
          <w:spacing w:val="-4"/>
        </w:rPr>
        <w:t xml:space="preserve"> </w:t>
      </w:r>
      <w:r>
        <w:t>copy</w:t>
      </w:r>
      <w:r>
        <w:rPr>
          <w:spacing w:val="-1"/>
        </w:rPr>
        <w:t xml:space="preserve"> </w:t>
      </w:r>
      <w:r>
        <w:t>of</w:t>
      </w:r>
      <w:r>
        <w:rPr>
          <w:spacing w:val="-4"/>
        </w:rPr>
        <w:t xml:space="preserve"> </w:t>
      </w:r>
      <w:r>
        <w:t>all</w:t>
      </w:r>
      <w:r>
        <w:rPr>
          <w:spacing w:val="-3"/>
        </w:rPr>
        <w:t xml:space="preserve"> </w:t>
      </w:r>
      <w:r>
        <w:t>written plans and procedures, except for pre-incident plans (PIPs), required by this section.</w:t>
      </w:r>
    </w:p>
    <w:p w14:paraId="4083A3C6" w14:textId="77777777" w:rsidR="00E9319B" w:rsidRDefault="00407046">
      <w:pPr>
        <w:pStyle w:val="BodyText"/>
        <w:spacing w:before="1" w:line="480" w:lineRule="auto"/>
        <w:ind w:left="439" w:right="1136"/>
      </w:pPr>
      <w:r>
        <w:t>Hence, the ERP is a compilation of all documents required by the proposed rule, except for</w:t>
      </w:r>
      <w:r>
        <w:rPr>
          <w:spacing w:val="-4"/>
        </w:rPr>
        <w:t xml:space="preserve"> </w:t>
      </w:r>
      <w:r>
        <w:t>PIPs.</w:t>
      </w:r>
      <w:r>
        <w:rPr>
          <w:spacing w:val="-3"/>
        </w:rPr>
        <w:t xml:space="preserve"> </w:t>
      </w:r>
      <w:r>
        <w:t>The</w:t>
      </w:r>
      <w:r>
        <w:rPr>
          <w:spacing w:val="-4"/>
        </w:rPr>
        <w:t xml:space="preserve"> </w:t>
      </w:r>
      <w:r>
        <w:t>organizational</w:t>
      </w:r>
      <w:r>
        <w:rPr>
          <w:spacing w:val="-3"/>
        </w:rPr>
        <w:t xml:space="preserve"> </w:t>
      </w:r>
      <w:r>
        <w:t>structure</w:t>
      </w:r>
      <w:r>
        <w:rPr>
          <w:spacing w:val="-4"/>
        </w:rPr>
        <w:t xml:space="preserve"> </w:t>
      </w:r>
      <w:r>
        <w:t>would</w:t>
      </w:r>
      <w:r>
        <w:rPr>
          <w:spacing w:val="-3"/>
        </w:rPr>
        <w:t xml:space="preserve"> </w:t>
      </w:r>
      <w:r>
        <w:t>include</w:t>
      </w:r>
      <w:r>
        <w:rPr>
          <w:spacing w:val="-4"/>
        </w:rPr>
        <w:t xml:space="preserve"> </w:t>
      </w:r>
      <w:r>
        <w:t>how</w:t>
      </w:r>
      <w:r>
        <w:rPr>
          <w:spacing w:val="-4"/>
        </w:rPr>
        <w:t xml:space="preserve"> </w:t>
      </w:r>
      <w:r>
        <w:t>the</w:t>
      </w:r>
      <w:r>
        <w:rPr>
          <w:spacing w:val="-4"/>
        </w:rPr>
        <w:t xml:space="preserve"> </w:t>
      </w:r>
      <w:r>
        <w:t>WERT</w:t>
      </w:r>
      <w:r>
        <w:rPr>
          <w:spacing w:val="-4"/>
        </w:rPr>
        <w:t xml:space="preserve"> </w:t>
      </w:r>
      <w:r>
        <w:t>is</w:t>
      </w:r>
      <w:r>
        <w:rPr>
          <w:spacing w:val="-3"/>
        </w:rPr>
        <w:t xml:space="preserve"> </w:t>
      </w:r>
      <w:r>
        <w:t>managed</w:t>
      </w:r>
      <w:r>
        <w:rPr>
          <w:spacing w:val="-3"/>
        </w:rPr>
        <w:t xml:space="preserve"> </w:t>
      </w:r>
      <w:r>
        <w:t>and</w:t>
      </w:r>
      <w:r>
        <w:rPr>
          <w:spacing w:val="-3"/>
        </w:rPr>
        <w:t xml:space="preserve"> </w:t>
      </w:r>
      <w:r>
        <w:t>how it fits into the operation of the facility. Most written plans and procedures might only be updated annually, unless deficiencies are discovered. The ERP would be revised as these plans and procedures are updated. PIPs, on the other hand, have the potential to be developed or updated on a much more frequent basis, new versions must be provided to</w:t>
      </w:r>
    </w:p>
    <w:p w14:paraId="152ECC22" w14:textId="77777777" w:rsidR="00E9319B" w:rsidRDefault="00E9319B">
      <w:pPr>
        <w:spacing w:line="480" w:lineRule="auto"/>
        <w:sectPr w:rsidR="00E9319B">
          <w:pgSz w:w="12240" w:h="15840"/>
          <w:pgMar w:top="1360" w:right="320" w:bottom="1200" w:left="1720" w:header="0" w:footer="1014" w:gutter="0"/>
          <w:cols w:space="720"/>
        </w:sectPr>
      </w:pPr>
    </w:p>
    <w:p w14:paraId="3F59F431" w14:textId="77777777" w:rsidR="00E9319B" w:rsidRDefault="00407046">
      <w:pPr>
        <w:pStyle w:val="BodyText"/>
        <w:spacing w:before="79" w:line="480" w:lineRule="auto"/>
        <w:ind w:right="1191"/>
      </w:pPr>
      <w:r>
        <w:lastRenderedPageBreak/>
        <w:t>the</w:t>
      </w:r>
      <w:r>
        <w:rPr>
          <w:spacing w:val="-4"/>
        </w:rPr>
        <w:t xml:space="preserve"> </w:t>
      </w:r>
      <w:r>
        <w:t>WERT</w:t>
      </w:r>
      <w:r>
        <w:rPr>
          <w:spacing w:val="-4"/>
        </w:rPr>
        <w:t xml:space="preserve"> </w:t>
      </w:r>
      <w:r>
        <w:t>when</w:t>
      </w:r>
      <w:r>
        <w:rPr>
          <w:spacing w:val="-3"/>
        </w:rPr>
        <w:t xml:space="preserve"> </w:t>
      </w:r>
      <w:r>
        <w:t>updates</w:t>
      </w:r>
      <w:r>
        <w:rPr>
          <w:spacing w:val="-1"/>
        </w:rPr>
        <w:t xml:space="preserve"> </w:t>
      </w:r>
      <w:r>
        <w:t>are</w:t>
      </w:r>
      <w:r>
        <w:rPr>
          <w:spacing w:val="-4"/>
        </w:rPr>
        <w:t xml:space="preserve"> </w:t>
      </w:r>
      <w:r>
        <w:t>made,</w:t>
      </w:r>
      <w:r>
        <w:rPr>
          <w:spacing w:val="-3"/>
        </w:rPr>
        <w:t xml:space="preserve"> </w:t>
      </w:r>
      <w:r>
        <w:t>and</w:t>
      </w:r>
      <w:r>
        <w:rPr>
          <w:spacing w:val="-3"/>
        </w:rPr>
        <w:t xml:space="preserve"> </w:t>
      </w:r>
      <w:r>
        <w:t>the</w:t>
      </w:r>
      <w:r>
        <w:rPr>
          <w:spacing w:val="-4"/>
        </w:rPr>
        <w:t xml:space="preserve"> </w:t>
      </w:r>
      <w:r>
        <w:t>most</w:t>
      </w:r>
      <w:r>
        <w:rPr>
          <w:spacing w:val="-3"/>
        </w:rPr>
        <w:t xml:space="preserve"> </w:t>
      </w:r>
      <w:r>
        <w:t>recent</w:t>
      </w:r>
      <w:r>
        <w:rPr>
          <w:spacing w:val="-3"/>
        </w:rPr>
        <w:t xml:space="preserve"> </w:t>
      </w:r>
      <w:r>
        <w:t>versions</w:t>
      </w:r>
      <w:r>
        <w:rPr>
          <w:spacing w:val="-3"/>
        </w:rPr>
        <w:t xml:space="preserve"> </w:t>
      </w:r>
      <w:r>
        <w:t>must</w:t>
      </w:r>
      <w:r>
        <w:rPr>
          <w:spacing w:val="-3"/>
        </w:rPr>
        <w:t xml:space="preserve"> </w:t>
      </w:r>
      <w:r>
        <w:t>be</w:t>
      </w:r>
      <w:r>
        <w:rPr>
          <w:spacing w:val="-4"/>
        </w:rPr>
        <w:t xml:space="preserve"> </w:t>
      </w:r>
      <w:r>
        <w:t>available</w:t>
      </w:r>
      <w:r>
        <w:rPr>
          <w:spacing w:val="-4"/>
        </w:rPr>
        <w:t xml:space="preserve"> </w:t>
      </w:r>
      <w:r>
        <w:t>and accessible to team members and responders on incident scenes. As such, OSHA has preliminarily</w:t>
      </w:r>
      <w:r>
        <w:rPr>
          <w:spacing w:val="-2"/>
        </w:rPr>
        <w:t xml:space="preserve"> </w:t>
      </w:r>
      <w:r>
        <w:t>determined it</w:t>
      </w:r>
      <w:r>
        <w:rPr>
          <w:spacing w:val="-2"/>
        </w:rPr>
        <w:t xml:space="preserve"> </w:t>
      </w:r>
      <w:r>
        <w:t>is</w:t>
      </w:r>
      <w:r>
        <w:rPr>
          <w:spacing w:val="-2"/>
        </w:rPr>
        <w:t xml:space="preserve"> </w:t>
      </w:r>
      <w:r>
        <w:t>not</w:t>
      </w:r>
      <w:r>
        <w:rPr>
          <w:spacing w:val="-2"/>
        </w:rPr>
        <w:t xml:space="preserve"> </w:t>
      </w:r>
      <w:r>
        <w:t>necessary</w:t>
      </w:r>
      <w:r>
        <w:rPr>
          <w:spacing w:val="-2"/>
        </w:rPr>
        <w:t xml:space="preserve"> </w:t>
      </w:r>
      <w:r>
        <w:t>for</w:t>
      </w:r>
      <w:r>
        <w:rPr>
          <w:spacing w:val="-3"/>
        </w:rPr>
        <w:t xml:space="preserve"> </w:t>
      </w:r>
      <w:r>
        <w:t>PIPs</w:t>
      </w:r>
      <w:r>
        <w:rPr>
          <w:spacing w:val="-2"/>
        </w:rPr>
        <w:t xml:space="preserve"> </w:t>
      </w:r>
      <w:r>
        <w:t>to</w:t>
      </w:r>
      <w:r>
        <w:rPr>
          <w:spacing w:val="-2"/>
        </w:rPr>
        <w:t xml:space="preserve"> </w:t>
      </w:r>
      <w:r>
        <w:t>also</w:t>
      </w:r>
      <w:r>
        <w:rPr>
          <w:spacing w:val="-2"/>
        </w:rPr>
        <w:t xml:space="preserve"> </w:t>
      </w:r>
      <w:r>
        <w:t>be</w:t>
      </w:r>
      <w:r>
        <w:rPr>
          <w:spacing w:val="-3"/>
        </w:rPr>
        <w:t xml:space="preserve"> </w:t>
      </w:r>
      <w:r>
        <w:t>redundantly</w:t>
      </w:r>
      <w:r>
        <w:rPr>
          <w:spacing w:val="-2"/>
        </w:rPr>
        <w:t xml:space="preserve"> </w:t>
      </w:r>
      <w:r>
        <w:t>included</w:t>
      </w:r>
      <w:r>
        <w:rPr>
          <w:spacing w:val="-2"/>
        </w:rPr>
        <w:t xml:space="preserve"> </w:t>
      </w:r>
      <w:r>
        <w:t>in the ERP.</w:t>
      </w:r>
    </w:p>
    <w:p w14:paraId="78F9CC58" w14:textId="77777777" w:rsidR="00E9319B" w:rsidRDefault="00407046">
      <w:pPr>
        <w:pStyle w:val="BodyText"/>
        <w:spacing w:line="480" w:lineRule="auto"/>
        <w:ind w:left="439" w:right="1147" w:firstLine="720"/>
      </w:pPr>
      <w:r>
        <w:t>Proposed paragraph (c)(3) would require the WERE to conduct a vulnerability assessment of their facility for the purpose of establishing its emergency response capabilities and determining its ability to match the facility’s vulnerabilities with available resources. The employer’s facility risk assessment would have already determined whether there is a need or desire to establish a WERT to provide emergency services. Building on that risk assessment, this proposed paragraph would require a more in-depth assessment of the facility to determine specific vulnerabilities, such as workers who work at elevated locations or the use or storage of large quantities of flammable liquids; what resources are needed for mitigation, such as the tools or equipment needed to</w:t>
      </w:r>
      <w:r>
        <w:rPr>
          <w:spacing w:val="-2"/>
        </w:rPr>
        <w:t xml:space="preserve"> </w:t>
      </w:r>
      <w:r>
        <w:t>rescue</w:t>
      </w:r>
      <w:r>
        <w:rPr>
          <w:spacing w:val="-1"/>
        </w:rPr>
        <w:t xml:space="preserve"> </w:t>
      </w:r>
      <w:r>
        <w:t>a</w:t>
      </w:r>
      <w:r>
        <w:rPr>
          <w:spacing w:val="-3"/>
        </w:rPr>
        <w:t xml:space="preserve"> </w:t>
      </w:r>
      <w:r>
        <w:t>worker</w:t>
      </w:r>
      <w:r>
        <w:rPr>
          <w:spacing w:val="-3"/>
        </w:rPr>
        <w:t xml:space="preserve"> </w:t>
      </w:r>
      <w:r>
        <w:t>who</w:t>
      </w:r>
      <w:r>
        <w:rPr>
          <w:spacing w:val="-2"/>
        </w:rPr>
        <w:t xml:space="preserve"> </w:t>
      </w:r>
      <w:r>
        <w:t>is</w:t>
      </w:r>
      <w:r>
        <w:rPr>
          <w:spacing w:val="-2"/>
        </w:rPr>
        <w:t xml:space="preserve"> </w:t>
      </w:r>
      <w:r>
        <w:t>suspended</w:t>
      </w:r>
      <w:r>
        <w:rPr>
          <w:spacing w:val="-2"/>
        </w:rPr>
        <w:t xml:space="preserve"> </w:t>
      </w:r>
      <w:r>
        <w:t>after</w:t>
      </w:r>
      <w:r>
        <w:rPr>
          <w:spacing w:val="-3"/>
        </w:rPr>
        <w:t xml:space="preserve"> </w:t>
      </w:r>
      <w:r>
        <w:t>falling from</w:t>
      </w:r>
      <w:r>
        <w:rPr>
          <w:spacing w:val="-2"/>
        </w:rPr>
        <w:t xml:space="preserve"> </w:t>
      </w:r>
      <w:r>
        <w:t>an</w:t>
      </w:r>
      <w:r>
        <w:rPr>
          <w:spacing w:val="-2"/>
        </w:rPr>
        <w:t xml:space="preserve"> </w:t>
      </w:r>
      <w:r>
        <w:t>elevated</w:t>
      </w:r>
      <w:r>
        <w:rPr>
          <w:spacing w:val="-2"/>
        </w:rPr>
        <w:t xml:space="preserve"> </w:t>
      </w:r>
      <w:r>
        <w:t>location or</w:t>
      </w:r>
      <w:r>
        <w:rPr>
          <w:spacing w:val="-3"/>
        </w:rPr>
        <w:t xml:space="preserve"> </w:t>
      </w:r>
      <w:r>
        <w:t>specialized extinguishing</w:t>
      </w:r>
      <w:r>
        <w:rPr>
          <w:spacing w:val="-3"/>
        </w:rPr>
        <w:t xml:space="preserve"> </w:t>
      </w:r>
      <w:r>
        <w:t>agents</w:t>
      </w:r>
      <w:r>
        <w:rPr>
          <w:spacing w:val="-3"/>
        </w:rPr>
        <w:t xml:space="preserve"> </w:t>
      </w:r>
      <w:r>
        <w:t>for</w:t>
      </w:r>
      <w:r>
        <w:rPr>
          <w:spacing w:val="-2"/>
        </w:rPr>
        <w:t xml:space="preserve"> </w:t>
      </w:r>
      <w:r>
        <w:t>flammable</w:t>
      </w:r>
      <w:r>
        <w:rPr>
          <w:spacing w:val="-4"/>
        </w:rPr>
        <w:t xml:space="preserve"> </w:t>
      </w:r>
      <w:r>
        <w:t>liquids;</w:t>
      </w:r>
      <w:r>
        <w:rPr>
          <w:spacing w:val="-3"/>
        </w:rPr>
        <w:t xml:space="preserve"> </w:t>
      </w:r>
      <w:r>
        <w:t>and</w:t>
      </w:r>
      <w:r>
        <w:rPr>
          <w:spacing w:val="-3"/>
        </w:rPr>
        <w:t xml:space="preserve"> </w:t>
      </w:r>
      <w:r>
        <w:t>whether</w:t>
      </w:r>
      <w:r>
        <w:rPr>
          <w:spacing w:val="-4"/>
        </w:rPr>
        <w:t xml:space="preserve"> </w:t>
      </w:r>
      <w:r>
        <w:t>the</w:t>
      </w:r>
      <w:r>
        <w:rPr>
          <w:spacing w:val="-4"/>
        </w:rPr>
        <w:t xml:space="preserve"> </w:t>
      </w:r>
      <w:r>
        <w:t>resources</w:t>
      </w:r>
      <w:r>
        <w:rPr>
          <w:spacing w:val="-3"/>
        </w:rPr>
        <w:t xml:space="preserve"> </w:t>
      </w:r>
      <w:r>
        <w:t>are</w:t>
      </w:r>
      <w:r>
        <w:rPr>
          <w:spacing w:val="-4"/>
        </w:rPr>
        <w:t xml:space="preserve"> </w:t>
      </w:r>
      <w:r>
        <w:t>available</w:t>
      </w:r>
      <w:r>
        <w:rPr>
          <w:spacing w:val="-4"/>
        </w:rPr>
        <w:t xml:space="preserve"> </w:t>
      </w:r>
      <w:r>
        <w:t>at</w:t>
      </w:r>
      <w:r>
        <w:rPr>
          <w:spacing w:val="-3"/>
        </w:rPr>
        <w:t xml:space="preserve"> </w:t>
      </w:r>
      <w:r>
        <w:t>the facility and are sufficient for mitigating the identified vulnerabilities.</w:t>
      </w:r>
    </w:p>
    <w:p w14:paraId="2221564A" w14:textId="77777777" w:rsidR="00E9319B" w:rsidRDefault="00407046">
      <w:pPr>
        <w:pStyle w:val="BodyText"/>
        <w:spacing w:before="1" w:line="480" w:lineRule="auto"/>
        <w:ind w:right="1163" w:firstLine="720"/>
      </w:pPr>
      <w:r>
        <w:t>Paragraph (c)(4) of the proposed rule would require the WERE, as part of the facility vulnerability assessment, to identify each structure, process area, and other location</w:t>
      </w:r>
      <w:r>
        <w:rPr>
          <w:spacing w:val="-4"/>
        </w:rPr>
        <w:t xml:space="preserve"> </w:t>
      </w:r>
      <w:r>
        <w:t>where</w:t>
      </w:r>
      <w:r>
        <w:rPr>
          <w:spacing w:val="-3"/>
        </w:rPr>
        <w:t xml:space="preserve"> </w:t>
      </w:r>
      <w:r>
        <w:t>a</w:t>
      </w:r>
      <w:r>
        <w:rPr>
          <w:spacing w:val="-5"/>
        </w:rPr>
        <w:t xml:space="preserve"> </w:t>
      </w:r>
      <w:r>
        <w:t>PIP</w:t>
      </w:r>
      <w:r>
        <w:rPr>
          <w:spacing w:val="-4"/>
        </w:rPr>
        <w:t xml:space="preserve"> </w:t>
      </w:r>
      <w:r>
        <w:t>is</w:t>
      </w:r>
      <w:r>
        <w:rPr>
          <w:spacing w:val="-4"/>
        </w:rPr>
        <w:t xml:space="preserve"> </w:t>
      </w:r>
      <w:r>
        <w:t>needed.</w:t>
      </w:r>
      <w:r>
        <w:rPr>
          <w:spacing w:val="-4"/>
        </w:rPr>
        <w:t xml:space="preserve"> </w:t>
      </w:r>
      <w:r>
        <w:t>Proposed</w:t>
      </w:r>
      <w:r>
        <w:rPr>
          <w:spacing w:val="-4"/>
        </w:rPr>
        <w:t xml:space="preserve"> </w:t>
      </w:r>
      <w:r>
        <w:t>paragraph</w:t>
      </w:r>
      <w:r>
        <w:rPr>
          <w:spacing w:val="-4"/>
        </w:rPr>
        <w:t xml:space="preserve"> </w:t>
      </w:r>
      <w:r>
        <w:t>(m)</w:t>
      </w:r>
      <w:r>
        <w:rPr>
          <w:spacing w:val="-5"/>
        </w:rPr>
        <w:t xml:space="preserve"> </w:t>
      </w:r>
      <w:r>
        <w:t>provides</w:t>
      </w:r>
      <w:r>
        <w:rPr>
          <w:spacing w:val="-4"/>
        </w:rPr>
        <w:t xml:space="preserve"> </w:t>
      </w:r>
      <w:r>
        <w:t>additional</w:t>
      </w:r>
      <w:r>
        <w:rPr>
          <w:spacing w:val="-4"/>
        </w:rPr>
        <w:t xml:space="preserve"> </w:t>
      </w:r>
      <w:r>
        <w:t>information and</w:t>
      </w:r>
      <w:r>
        <w:rPr>
          <w:spacing w:val="-1"/>
        </w:rPr>
        <w:t xml:space="preserve"> </w:t>
      </w:r>
      <w:r>
        <w:t>proposed</w:t>
      </w:r>
      <w:r>
        <w:rPr>
          <w:spacing w:val="-1"/>
        </w:rPr>
        <w:t xml:space="preserve"> </w:t>
      </w:r>
      <w:r>
        <w:t>provisions for</w:t>
      </w:r>
      <w:r>
        <w:rPr>
          <w:spacing w:val="-2"/>
        </w:rPr>
        <w:t xml:space="preserve"> </w:t>
      </w:r>
      <w:r>
        <w:t>developing</w:t>
      </w:r>
      <w:r>
        <w:rPr>
          <w:spacing w:val="-1"/>
        </w:rPr>
        <w:t xml:space="preserve"> </w:t>
      </w:r>
      <w:r>
        <w:t>PIPs,</w:t>
      </w:r>
      <w:r>
        <w:rPr>
          <w:spacing w:val="-1"/>
        </w:rPr>
        <w:t xml:space="preserve"> </w:t>
      </w:r>
      <w:r>
        <w:t>which</w:t>
      </w:r>
      <w:r>
        <w:rPr>
          <w:spacing w:val="-1"/>
        </w:rPr>
        <w:t xml:space="preserve"> </w:t>
      </w:r>
      <w:r>
        <w:t>would</w:t>
      </w:r>
      <w:r>
        <w:rPr>
          <w:spacing w:val="-1"/>
        </w:rPr>
        <w:t xml:space="preserve"> </w:t>
      </w:r>
      <w:r>
        <w:t>be</w:t>
      </w:r>
      <w:r>
        <w:rPr>
          <w:spacing w:val="-2"/>
        </w:rPr>
        <w:t xml:space="preserve"> </w:t>
      </w:r>
      <w:r>
        <w:t>used</w:t>
      </w:r>
      <w:r>
        <w:rPr>
          <w:spacing w:val="-1"/>
        </w:rPr>
        <w:t xml:space="preserve"> </w:t>
      </w:r>
      <w:r>
        <w:t>by</w:t>
      </w:r>
      <w:r>
        <w:rPr>
          <w:spacing w:val="-1"/>
        </w:rPr>
        <w:t xml:space="preserve"> </w:t>
      </w:r>
      <w:r>
        <w:t>team</w:t>
      </w:r>
      <w:r>
        <w:rPr>
          <w:spacing w:val="-1"/>
        </w:rPr>
        <w:t xml:space="preserve"> </w:t>
      </w:r>
      <w:r>
        <w:t>members</w:t>
      </w:r>
      <w:r>
        <w:rPr>
          <w:spacing w:val="-1"/>
        </w:rPr>
        <w:t xml:space="preserve"> </w:t>
      </w:r>
      <w:r>
        <w:t>at emergency incidents as discussed further in proposed paragraph (p).</w:t>
      </w:r>
    </w:p>
    <w:p w14:paraId="73F81458" w14:textId="77777777" w:rsidR="00E9319B" w:rsidRDefault="00407046">
      <w:pPr>
        <w:pStyle w:val="BodyText"/>
        <w:spacing w:line="480" w:lineRule="auto"/>
        <w:ind w:right="1163" w:firstLine="720"/>
      </w:pPr>
      <w:r>
        <w:t>Under</w:t>
      </w:r>
      <w:r>
        <w:rPr>
          <w:spacing w:val="-6"/>
        </w:rPr>
        <w:t xml:space="preserve"> </w:t>
      </w:r>
      <w:r>
        <w:t>proposed</w:t>
      </w:r>
      <w:r>
        <w:rPr>
          <w:spacing w:val="-5"/>
        </w:rPr>
        <w:t xml:space="preserve"> </w:t>
      </w:r>
      <w:r>
        <w:t>paragraphs</w:t>
      </w:r>
      <w:r>
        <w:rPr>
          <w:spacing w:val="-5"/>
        </w:rPr>
        <w:t xml:space="preserve"> </w:t>
      </w:r>
      <w:r>
        <w:t>(c)(4)(i)</w:t>
      </w:r>
      <w:r>
        <w:rPr>
          <w:spacing w:val="-6"/>
        </w:rPr>
        <w:t xml:space="preserve"> </w:t>
      </w:r>
      <w:r>
        <w:t>and</w:t>
      </w:r>
      <w:r>
        <w:rPr>
          <w:spacing w:val="-3"/>
        </w:rPr>
        <w:t xml:space="preserve"> </w:t>
      </w:r>
      <w:r>
        <w:t>(ii),</w:t>
      </w:r>
      <w:r>
        <w:rPr>
          <w:spacing w:val="-5"/>
        </w:rPr>
        <w:t xml:space="preserve"> </w:t>
      </w:r>
      <w:r>
        <w:t>the</w:t>
      </w:r>
      <w:r>
        <w:rPr>
          <w:spacing w:val="-6"/>
        </w:rPr>
        <w:t xml:space="preserve"> </w:t>
      </w:r>
      <w:r>
        <w:t>facility</w:t>
      </w:r>
      <w:r>
        <w:rPr>
          <w:spacing w:val="-5"/>
        </w:rPr>
        <w:t xml:space="preserve"> </w:t>
      </w:r>
      <w:r>
        <w:t>vulnerability</w:t>
      </w:r>
      <w:r>
        <w:rPr>
          <w:spacing w:val="-5"/>
        </w:rPr>
        <w:t xml:space="preserve"> </w:t>
      </w:r>
      <w:r>
        <w:t>assessment would identify each vacant structure and location at the facility that is unsafe for team</w:t>
      </w:r>
    </w:p>
    <w:p w14:paraId="0F316E68" w14:textId="77777777" w:rsidR="00E9319B" w:rsidRDefault="00E9319B">
      <w:pPr>
        <w:spacing w:line="480" w:lineRule="auto"/>
        <w:sectPr w:rsidR="00E9319B">
          <w:pgSz w:w="12240" w:h="15840"/>
          <w:pgMar w:top="1360" w:right="320" w:bottom="1200" w:left="1720" w:header="0" w:footer="1014" w:gutter="0"/>
          <w:cols w:space="720"/>
        </w:sectPr>
      </w:pPr>
    </w:p>
    <w:p w14:paraId="766537C3" w14:textId="77777777" w:rsidR="00E9319B" w:rsidRDefault="00407046">
      <w:pPr>
        <w:pStyle w:val="BodyText"/>
        <w:spacing w:before="79" w:line="480" w:lineRule="auto"/>
        <w:ind w:right="1151"/>
      </w:pPr>
      <w:r>
        <w:lastRenderedPageBreak/>
        <w:t>members to enter due to conditions such as previous fire damage, damage from natural disasters, and deterioration due to age and lack of upkeep; and would require the WERE to provide a means for notifying team members of the vacant structures and unsafe locations. Such vacant structures and locations are typically unsafe to enter under normal circumstances, and are even more dangerous during an emergency incident, particularly when on fire. Possible means of notification include installing a sign or painting a warning symbol on the wall adjacent to the entrance(s) that is visible to team members before</w:t>
      </w:r>
      <w:r>
        <w:rPr>
          <w:spacing w:val="-3"/>
        </w:rPr>
        <w:t xml:space="preserve"> </w:t>
      </w:r>
      <w:r>
        <w:t>they</w:t>
      </w:r>
      <w:r>
        <w:rPr>
          <w:spacing w:val="-2"/>
        </w:rPr>
        <w:t xml:space="preserve"> </w:t>
      </w:r>
      <w:r>
        <w:t>would</w:t>
      </w:r>
      <w:r>
        <w:rPr>
          <w:spacing w:val="-2"/>
        </w:rPr>
        <w:t xml:space="preserve"> </w:t>
      </w:r>
      <w:r>
        <w:t>enter</w:t>
      </w:r>
      <w:r>
        <w:rPr>
          <w:spacing w:val="-3"/>
        </w:rPr>
        <w:t xml:space="preserve"> </w:t>
      </w:r>
      <w:r>
        <w:t>the</w:t>
      </w:r>
      <w:r>
        <w:rPr>
          <w:spacing w:val="-3"/>
        </w:rPr>
        <w:t xml:space="preserve"> </w:t>
      </w:r>
      <w:r>
        <w:t>structure</w:t>
      </w:r>
      <w:r>
        <w:rPr>
          <w:spacing w:val="-1"/>
        </w:rPr>
        <w:t xml:space="preserve"> </w:t>
      </w:r>
      <w:r>
        <w:t>and</w:t>
      </w:r>
      <w:r>
        <w:rPr>
          <w:spacing w:val="-2"/>
        </w:rPr>
        <w:t xml:space="preserve"> </w:t>
      </w:r>
      <w:r>
        <w:t>blocking off</w:t>
      </w:r>
      <w:r>
        <w:rPr>
          <w:spacing w:val="-3"/>
        </w:rPr>
        <w:t xml:space="preserve"> </w:t>
      </w:r>
      <w:r>
        <w:t>an</w:t>
      </w:r>
      <w:r>
        <w:rPr>
          <w:spacing w:val="-2"/>
        </w:rPr>
        <w:t xml:space="preserve"> </w:t>
      </w:r>
      <w:r>
        <w:t>unsafe</w:t>
      </w:r>
      <w:r>
        <w:rPr>
          <w:spacing w:val="-3"/>
        </w:rPr>
        <w:t xml:space="preserve"> </w:t>
      </w:r>
      <w:r>
        <w:t>location.</w:t>
      </w:r>
      <w:r>
        <w:rPr>
          <w:spacing w:val="-2"/>
        </w:rPr>
        <w:t xml:space="preserve"> </w:t>
      </w:r>
      <w:r>
        <w:t>Also,</w:t>
      </w:r>
      <w:r>
        <w:rPr>
          <w:spacing w:val="-2"/>
        </w:rPr>
        <w:t xml:space="preserve"> </w:t>
      </w:r>
      <w:r>
        <w:t>the</w:t>
      </w:r>
      <w:r>
        <w:rPr>
          <w:spacing w:val="-3"/>
        </w:rPr>
        <w:t xml:space="preserve"> </w:t>
      </w:r>
      <w:r>
        <w:t>office responsible for alerting and communicating with team members (emergency dispatch center, safety office, security office) could maintain information on file for the vacant structure</w:t>
      </w:r>
      <w:r>
        <w:rPr>
          <w:spacing w:val="-5"/>
        </w:rPr>
        <w:t xml:space="preserve"> </w:t>
      </w:r>
      <w:r>
        <w:t>or</w:t>
      </w:r>
      <w:r>
        <w:rPr>
          <w:spacing w:val="-5"/>
        </w:rPr>
        <w:t xml:space="preserve"> </w:t>
      </w:r>
      <w:r>
        <w:t>unsafe</w:t>
      </w:r>
      <w:r>
        <w:rPr>
          <w:spacing w:val="-5"/>
        </w:rPr>
        <w:t xml:space="preserve"> </w:t>
      </w:r>
      <w:r>
        <w:t>location</w:t>
      </w:r>
      <w:r>
        <w:rPr>
          <w:spacing w:val="-4"/>
        </w:rPr>
        <w:t xml:space="preserve"> </w:t>
      </w:r>
      <w:r>
        <w:t>and</w:t>
      </w:r>
      <w:r>
        <w:rPr>
          <w:spacing w:val="-4"/>
        </w:rPr>
        <w:t xml:space="preserve"> </w:t>
      </w:r>
      <w:r>
        <w:t>could</w:t>
      </w:r>
      <w:r>
        <w:rPr>
          <w:spacing w:val="-4"/>
        </w:rPr>
        <w:t xml:space="preserve"> </w:t>
      </w:r>
      <w:r>
        <w:t>inform</w:t>
      </w:r>
      <w:r>
        <w:rPr>
          <w:spacing w:val="-4"/>
        </w:rPr>
        <w:t xml:space="preserve"> </w:t>
      </w:r>
      <w:r>
        <w:t>team</w:t>
      </w:r>
      <w:r>
        <w:rPr>
          <w:spacing w:val="-4"/>
        </w:rPr>
        <w:t xml:space="preserve"> </w:t>
      </w:r>
      <w:r>
        <w:t>members</w:t>
      </w:r>
      <w:r>
        <w:rPr>
          <w:spacing w:val="-4"/>
        </w:rPr>
        <w:t xml:space="preserve"> </w:t>
      </w:r>
      <w:r>
        <w:t>when</w:t>
      </w:r>
      <w:r>
        <w:rPr>
          <w:spacing w:val="-4"/>
        </w:rPr>
        <w:t xml:space="preserve"> </w:t>
      </w:r>
      <w:r>
        <w:t>an</w:t>
      </w:r>
      <w:r>
        <w:rPr>
          <w:spacing w:val="-2"/>
        </w:rPr>
        <w:t xml:space="preserve"> </w:t>
      </w:r>
      <w:r>
        <w:t>emergency</w:t>
      </w:r>
      <w:r>
        <w:rPr>
          <w:spacing w:val="-4"/>
        </w:rPr>
        <w:t xml:space="preserve"> </w:t>
      </w:r>
      <w:r>
        <w:t>incident occurs. The term vacant indicates that no person would be expected to be inside the structure. OSHA believes that team members should only enter the unsafe structure or location during an emergency incident in an attempt to perform a feasible rescue of a person or persons known to be inside.</w:t>
      </w:r>
    </w:p>
    <w:p w14:paraId="24192595" w14:textId="77777777" w:rsidR="00E9319B" w:rsidRDefault="00407046">
      <w:pPr>
        <w:pStyle w:val="BodyText"/>
        <w:spacing w:before="1" w:line="480" w:lineRule="auto"/>
        <w:ind w:right="1136" w:firstLine="720"/>
      </w:pPr>
      <w:r>
        <w:t>Paragraph (c)(5) of the proposed rule would require the WERE to specify the resources needed, including personnel and equipment, for mitigation of emergency incidents identified in the facility vulnerability assessment. This is an important step in the</w:t>
      </w:r>
      <w:r>
        <w:rPr>
          <w:spacing w:val="-4"/>
        </w:rPr>
        <w:t xml:space="preserve"> </w:t>
      </w:r>
      <w:r>
        <w:t>process</w:t>
      </w:r>
      <w:r>
        <w:rPr>
          <w:spacing w:val="-3"/>
        </w:rPr>
        <w:t xml:space="preserve"> </w:t>
      </w:r>
      <w:r>
        <w:t>of</w:t>
      </w:r>
      <w:r>
        <w:rPr>
          <w:spacing w:val="-4"/>
        </w:rPr>
        <w:t xml:space="preserve"> </w:t>
      </w:r>
      <w:r>
        <w:t>determining</w:t>
      </w:r>
      <w:r>
        <w:rPr>
          <w:spacing w:val="-3"/>
        </w:rPr>
        <w:t xml:space="preserve"> </w:t>
      </w:r>
      <w:r>
        <w:t>what</w:t>
      </w:r>
      <w:r>
        <w:rPr>
          <w:spacing w:val="-3"/>
        </w:rPr>
        <w:t xml:space="preserve"> </w:t>
      </w:r>
      <w:r>
        <w:t>is</w:t>
      </w:r>
      <w:r>
        <w:rPr>
          <w:spacing w:val="-3"/>
        </w:rPr>
        <w:t xml:space="preserve"> </w:t>
      </w:r>
      <w:r>
        <w:t>needed</w:t>
      </w:r>
      <w:r>
        <w:rPr>
          <w:spacing w:val="-3"/>
        </w:rPr>
        <w:t xml:space="preserve"> </w:t>
      </w:r>
      <w:r>
        <w:t>to</w:t>
      </w:r>
      <w:r>
        <w:rPr>
          <w:spacing w:val="-3"/>
        </w:rPr>
        <w:t xml:space="preserve"> </w:t>
      </w:r>
      <w:r>
        <w:t>address</w:t>
      </w:r>
      <w:r>
        <w:rPr>
          <w:spacing w:val="-3"/>
        </w:rPr>
        <w:t xml:space="preserve"> </w:t>
      </w:r>
      <w:r>
        <w:t>an</w:t>
      </w:r>
      <w:r>
        <w:rPr>
          <w:spacing w:val="-3"/>
        </w:rPr>
        <w:t xml:space="preserve"> </w:t>
      </w:r>
      <w:r>
        <w:t>emergency</w:t>
      </w:r>
      <w:r>
        <w:rPr>
          <w:spacing w:val="-3"/>
        </w:rPr>
        <w:t xml:space="preserve"> </w:t>
      </w:r>
      <w:r>
        <w:t>incident</w:t>
      </w:r>
      <w:r>
        <w:rPr>
          <w:spacing w:val="-1"/>
        </w:rPr>
        <w:t xml:space="preserve"> </w:t>
      </w:r>
      <w:r>
        <w:t>at</w:t>
      </w:r>
      <w:r>
        <w:rPr>
          <w:spacing w:val="-3"/>
        </w:rPr>
        <w:t xml:space="preserve"> </w:t>
      </w:r>
      <w:r>
        <w:t>the</w:t>
      </w:r>
      <w:r>
        <w:rPr>
          <w:spacing w:val="-4"/>
        </w:rPr>
        <w:t xml:space="preserve"> </w:t>
      </w:r>
      <w:r>
        <w:t>facility in</w:t>
      </w:r>
      <w:r>
        <w:rPr>
          <w:spacing w:val="-2"/>
        </w:rPr>
        <w:t xml:space="preserve"> </w:t>
      </w:r>
      <w:r>
        <w:t>order</w:t>
      </w:r>
      <w:r>
        <w:rPr>
          <w:spacing w:val="-3"/>
        </w:rPr>
        <w:t xml:space="preserve"> </w:t>
      </w:r>
      <w:r>
        <w:t>to</w:t>
      </w:r>
      <w:r>
        <w:rPr>
          <w:spacing w:val="-2"/>
        </w:rPr>
        <w:t xml:space="preserve"> </w:t>
      </w:r>
      <w:r>
        <w:t>ensure</w:t>
      </w:r>
      <w:r>
        <w:rPr>
          <w:spacing w:val="-3"/>
        </w:rPr>
        <w:t xml:space="preserve"> </w:t>
      </w:r>
      <w:r>
        <w:t>that</w:t>
      </w:r>
      <w:r>
        <w:rPr>
          <w:spacing w:val="-2"/>
        </w:rPr>
        <w:t xml:space="preserve"> </w:t>
      </w:r>
      <w:r>
        <w:t>team</w:t>
      </w:r>
      <w:r>
        <w:rPr>
          <w:spacing w:val="-2"/>
        </w:rPr>
        <w:t xml:space="preserve"> </w:t>
      </w:r>
      <w:r>
        <w:t>members</w:t>
      </w:r>
      <w:r>
        <w:rPr>
          <w:spacing w:val="-2"/>
        </w:rPr>
        <w:t xml:space="preserve"> </w:t>
      </w:r>
      <w:r>
        <w:t>have</w:t>
      </w:r>
      <w:r>
        <w:rPr>
          <w:spacing w:val="-3"/>
        </w:rPr>
        <w:t xml:space="preserve"> </w:t>
      </w:r>
      <w:r>
        <w:t>the</w:t>
      </w:r>
      <w:r>
        <w:rPr>
          <w:spacing w:val="-1"/>
        </w:rPr>
        <w:t xml:space="preserve"> </w:t>
      </w:r>
      <w:r>
        <w:t>resources</w:t>
      </w:r>
      <w:r>
        <w:rPr>
          <w:spacing w:val="-2"/>
        </w:rPr>
        <w:t xml:space="preserve"> </w:t>
      </w:r>
      <w:r>
        <w:t>necessary</w:t>
      </w:r>
      <w:r>
        <w:rPr>
          <w:spacing w:val="-2"/>
        </w:rPr>
        <w:t xml:space="preserve"> </w:t>
      </w:r>
      <w:r>
        <w:t>to</w:t>
      </w:r>
      <w:r>
        <w:rPr>
          <w:spacing w:val="-2"/>
        </w:rPr>
        <w:t xml:space="preserve"> </w:t>
      </w:r>
      <w:r>
        <w:t>perform</w:t>
      </w:r>
      <w:r>
        <w:rPr>
          <w:spacing w:val="-2"/>
        </w:rPr>
        <w:t xml:space="preserve"> </w:t>
      </w:r>
      <w:r>
        <w:t>their</w:t>
      </w:r>
      <w:r>
        <w:rPr>
          <w:spacing w:val="-3"/>
        </w:rPr>
        <w:t xml:space="preserve"> </w:t>
      </w:r>
      <w:r>
        <w:t>duties safely and effectively.</w:t>
      </w:r>
    </w:p>
    <w:p w14:paraId="73C394C6" w14:textId="77777777" w:rsidR="00E9319B" w:rsidRDefault="00407046">
      <w:pPr>
        <w:pStyle w:val="BodyText"/>
        <w:spacing w:line="480" w:lineRule="auto"/>
        <w:ind w:right="1163" w:firstLine="720"/>
      </w:pPr>
      <w:r>
        <w:t>In</w:t>
      </w:r>
      <w:r>
        <w:rPr>
          <w:spacing w:val="-4"/>
        </w:rPr>
        <w:t xml:space="preserve"> </w:t>
      </w:r>
      <w:r>
        <w:t>paragraphs</w:t>
      </w:r>
      <w:r>
        <w:rPr>
          <w:spacing w:val="-4"/>
        </w:rPr>
        <w:t xml:space="preserve"> </w:t>
      </w:r>
      <w:r>
        <w:t>(c)(6)</w:t>
      </w:r>
      <w:r>
        <w:rPr>
          <w:spacing w:val="-5"/>
        </w:rPr>
        <w:t xml:space="preserve"> </w:t>
      </w:r>
      <w:r>
        <w:t>and</w:t>
      </w:r>
      <w:r>
        <w:rPr>
          <w:spacing w:val="-2"/>
        </w:rPr>
        <w:t xml:space="preserve"> </w:t>
      </w:r>
      <w:r>
        <w:t>(c)(7),</w:t>
      </w:r>
      <w:r>
        <w:rPr>
          <w:spacing w:val="-4"/>
        </w:rPr>
        <w:t xml:space="preserve"> </w:t>
      </w:r>
      <w:r>
        <w:t>the</w:t>
      </w:r>
      <w:r>
        <w:rPr>
          <w:spacing w:val="-5"/>
        </w:rPr>
        <w:t xml:space="preserve"> </w:t>
      </w:r>
      <w:r>
        <w:t>proposed</w:t>
      </w:r>
      <w:r>
        <w:rPr>
          <w:spacing w:val="-2"/>
        </w:rPr>
        <w:t xml:space="preserve"> </w:t>
      </w:r>
      <w:r>
        <w:t>rule</w:t>
      </w:r>
      <w:r>
        <w:rPr>
          <w:spacing w:val="-3"/>
        </w:rPr>
        <w:t xml:space="preserve"> </w:t>
      </w:r>
      <w:r>
        <w:t>would</w:t>
      </w:r>
      <w:r>
        <w:rPr>
          <w:spacing w:val="-4"/>
        </w:rPr>
        <w:t xml:space="preserve"> </w:t>
      </w:r>
      <w:r>
        <w:t>require</w:t>
      </w:r>
      <w:r>
        <w:rPr>
          <w:spacing w:val="-5"/>
        </w:rPr>
        <w:t xml:space="preserve"> </w:t>
      </w:r>
      <w:r>
        <w:t>the</w:t>
      </w:r>
      <w:r>
        <w:rPr>
          <w:spacing w:val="-3"/>
        </w:rPr>
        <w:t xml:space="preserve"> </w:t>
      </w:r>
      <w:r>
        <w:t>WERE</w:t>
      </w:r>
      <w:r>
        <w:rPr>
          <w:spacing w:val="-2"/>
        </w:rPr>
        <w:t xml:space="preserve"> </w:t>
      </w:r>
      <w:r>
        <w:t>to establish and document in the ERP, the type(s) and level(s) of emergency service it</w:t>
      </w:r>
    </w:p>
    <w:p w14:paraId="312F735B" w14:textId="77777777" w:rsidR="00E9319B" w:rsidRDefault="00E9319B">
      <w:pPr>
        <w:spacing w:line="480" w:lineRule="auto"/>
        <w:sectPr w:rsidR="00E9319B">
          <w:pgSz w:w="12240" w:h="15840"/>
          <w:pgMar w:top="1360" w:right="320" w:bottom="1200" w:left="1720" w:header="0" w:footer="1014" w:gutter="0"/>
          <w:cols w:space="720"/>
        </w:sectPr>
      </w:pPr>
    </w:p>
    <w:p w14:paraId="0469349E" w14:textId="77777777" w:rsidR="00E9319B" w:rsidRDefault="00407046">
      <w:pPr>
        <w:pStyle w:val="BodyText"/>
        <w:spacing w:before="79" w:line="480" w:lineRule="auto"/>
        <w:ind w:right="1152"/>
      </w:pPr>
      <w:r>
        <w:lastRenderedPageBreak/>
        <w:t>intends to perform, and establish tiers of team member responsibilities, qualifications,</w:t>
      </w:r>
      <w:r>
        <w:rPr>
          <w:spacing w:val="40"/>
        </w:rPr>
        <w:t xml:space="preserve"> </w:t>
      </w:r>
      <w:r>
        <w:t xml:space="preserve">and capabilities for each of the type(s) and level(s). The concept of </w:t>
      </w:r>
      <w:r>
        <w:rPr>
          <w:i/>
        </w:rPr>
        <w:t xml:space="preserve">type(s), level(s), </w:t>
      </w:r>
      <w:r>
        <w:t xml:space="preserve">and </w:t>
      </w:r>
      <w:r>
        <w:rPr>
          <w:i/>
        </w:rPr>
        <w:t>tiers</w:t>
      </w:r>
      <w:r>
        <w:rPr>
          <w:i/>
          <w:spacing w:val="-3"/>
        </w:rPr>
        <w:t xml:space="preserve"> </w:t>
      </w:r>
      <w:r>
        <w:t>is</w:t>
      </w:r>
      <w:r>
        <w:rPr>
          <w:spacing w:val="-3"/>
        </w:rPr>
        <w:t xml:space="preserve"> </w:t>
      </w:r>
      <w:r>
        <w:t>used</w:t>
      </w:r>
      <w:r>
        <w:rPr>
          <w:spacing w:val="-3"/>
        </w:rPr>
        <w:t xml:space="preserve"> </w:t>
      </w:r>
      <w:r>
        <w:t>throughout</w:t>
      </w:r>
      <w:r>
        <w:rPr>
          <w:spacing w:val="-3"/>
        </w:rPr>
        <w:t xml:space="preserve"> </w:t>
      </w:r>
      <w:r>
        <w:t>the</w:t>
      </w:r>
      <w:r>
        <w:rPr>
          <w:spacing w:val="-4"/>
        </w:rPr>
        <w:t xml:space="preserve"> </w:t>
      </w:r>
      <w:r>
        <w:t>proposed</w:t>
      </w:r>
      <w:r>
        <w:rPr>
          <w:spacing w:val="-3"/>
        </w:rPr>
        <w:t xml:space="preserve"> </w:t>
      </w:r>
      <w:r>
        <w:t>rule.</w:t>
      </w:r>
      <w:r>
        <w:rPr>
          <w:spacing w:val="-3"/>
        </w:rPr>
        <w:t xml:space="preserve"> </w:t>
      </w:r>
      <w:r>
        <w:t>The</w:t>
      </w:r>
      <w:r>
        <w:rPr>
          <w:spacing w:val="-4"/>
        </w:rPr>
        <w:t xml:space="preserve"> </w:t>
      </w:r>
      <w:r>
        <w:t>WERE</w:t>
      </w:r>
      <w:r>
        <w:rPr>
          <w:spacing w:val="-4"/>
        </w:rPr>
        <w:t xml:space="preserve"> </w:t>
      </w:r>
      <w:r>
        <w:t>would</w:t>
      </w:r>
      <w:r>
        <w:rPr>
          <w:spacing w:val="-3"/>
        </w:rPr>
        <w:t xml:space="preserve"> </w:t>
      </w:r>
      <w:r>
        <w:t>use</w:t>
      </w:r>
      <w:r>
        <w:rPr>
          <w:spacing w:val="-4"/>
        </w:rPr>
        <w:t xml:space="preserve"> </w:t>
      </w:r>
      <w:r>
        <w:t>these</w:t>
      </w:r>
      <w:r>
        <w:rPr>
          <w:spacing w:val="-4"/>
        </w:rPr>
        <w:t xml:space="preserve"> </w:t>
      </w:r>
      <w:r>
        <w:t>terms</w:t>
      </w:r>
      <w:r>
        <w:rPr>
          <w:spacing w:val="-3"/>
        </w:rPr>
        <w:t xml:space="preserve"> </w:t>
      </w:r>
      <w:r>
        <w:t>consistently to determine how and to what extent various provisions of the proposed rule apply. For example, requirements for medical evaluations, training, and PPE may differ depending on the type(s), level(s), and tier(s) of service the WERT performs. The WERE would identify whatever tiers are appropriate to their organization.</w:t>
      </w:r>
    </w:p>
    <w:p w14:paraId="53143A9C" w14:textId="77777777" w:rsidR="00E9319B" w:rsidRDefault="00407046">
      <w:pPr>
        <w:pStyle w:val="BodyText"/>
        <w:spacing w:line="480" w:lineRule="auto"/>
        <w:ind w:right="1163" w:firstLine="720"/>
      </w:pPr>
      <w:r>
        <w:t>The type(s) of service(s) might include firefighting, technical rescue, or EMS for example. For firefighting operations, examples of levels of service could be incipient stage, advanced exterior, interior structural, and both advanced exterior and interior firefighting. Tiers of team members could be trainee, incipient stage, advanced exterior, interior</w:t>
      </w:r>
      <w:r>
        <w:rPr>
          <w:spacing w:val="-6"/>
        </w:rPr>
        <w:t xml:space="preserve"> </w:t>
      </w:r>
      <w:r>
        <w:t>structural,</w:t>
      </w:r>
      <w:r>
        <w:rPr>
          <w:spacing w:val="-5"/>
        </w:rPr>
        <w:t xml:space="preserve"> </w:t>
      </w:r>
      <w:r>
        <w:t>and</w:t>
      </w:r>
      <w:r>
        <w:rPr>
          <w:spacing w:val="-5"/>
        </w:rPr>
        <w:t xml:space="preserve"> </w:t>
      </w:r>
      <w:r>
        <w:t>both</w:t>
      </w:r>
      <w:r>
        <w:rPr>
          <w:spacing w:val="-5"/>
        </w:rPr>
        <w:t xml:space="preserve"> </w:t>
      </w:r>
      <w:r>
        <w:t>advanced</w:t>
      </w:r>
      <w:r>
        <w:rPr>
          <w:spacing w:val="-3"/>
        </w:rPr>
        <w:t xml:space="preserve"> </w:t>
      </w:r>
      <w:r>
        <w:t>exterior</w:t>
      </w:r>
      <w:r>
        <w:rPr>
          <w:spacing w:val="-4"/>
        </w:rPr>
        <w:t xml:space="preserve"> </w:t>
      </w:r>
      <w:r>
        <w:t>and</w:t>
      </w:r>
      <w:r>
        <w:rPr>
          <w:spacing w:val="-3"/>
        </w:rPr>
        <w:t xml:space="preserve"> </w:t>
      </w:r>
      <w:r>
        <w:t>interior</w:t>
      </w:r>
      <w:r>
        <w:rPr>
          <w:spacing w:val="-6"/>
        </w:rPr>
        <w:t xml:space="preserve"> </w:t>
      </w:r>
      <w:r>
        <w:t>firefighter,</w:t>
      </w:r>
      <w:r>
        <w:rPr>
          <w:spacing w:val="-5"/>
        </w:rPr>
        <w:t xml:space="preserve"> </w:t>
      </w:r>
      <w:r>
        <w:t>team</w:t>
      </w:r>
      <w:r>
        <w:rPr>
          <w:spacing w:val="-5"/>
        </w:rPr>
        <w:t xml:space="preserve"> </w:t>
      </w:r>
      <w:r>
        <w:t>leader/officer, team manager/chief, or support.</w:t>
      </w:r>
    </w:p>
    <w:p w14:paraId="4A1948C4" w14:textId="77777777" w:rsidR="00E9319B" w:rsidRDefault="00407046">
      <w:pPr>
        <w:pStyle w:val="BodyText"/>
        <w:spacing w:line="480" w:lineRule="auto"/>
        <w:ind w:right="1163" w:firstLine="720"/>
      </w:pPr>
      <w:r>
        <w:t>For technical rescue type of operations, examples of levels of service could be rope rescue, vehicle/machinery rescue, structural collapse, trench rescue, and technical water</w:t>
      </w:r>
      <w:r>
        <w:rPr>
          <w:spacing w:val="-5"/>
        </w:rPr>
        <w:t xml:space="preserve"> </w:t>
      </w:r>
      <w:r>
        <w:t>rescue.</w:t>
      </w:r>
      <w:r>
        <w:rPr>
          <w:spacing w:val="-2"/>
        </w:rPr>
        <w:t xml:space="preserve"> </w:t>
      </w:r>
      <w:r>
        <w:t>Tiers</w:t>
      </w:r>
      <w:r>
        <w:rPr>
          <w:spacing w:val="-4"/>
        </w:rPr>
        <w:t xml:space="preserve"> </w:t>
      </w:r>
      <w:r>
        <w:t>of</w:t>
      </w:r>
      <w:r>
        <w:rPr>
          <w:spacing w:val="-5"/>
        </w:rPr>
        <w:t xml:space="preserve"> </w:t>
      </w:r>
      <w:r>
        <w:t>team</w:t>
      </w:r>
      <w:r>
        <w:rPr>
          <w:spacing w:val="-4"/>
        </w:rPr>
        <w:t xml:space="preserve"> </w:t>
      </w:r>
      <w:r>
        <w:t>members</w:t>
      </w:r>
      <w:r>
        <w:rPr>
          <w:spacing w:val="-4"/>
        </w:rPr>
        <w:t xml:space="preserve"> </w:t>
      </w:r>
      <w:r>
        <w:t>could</w:t>
      </w:r>
      <w:r>
        <w:rPr>
          <w:spacing w:val="-4"/>
        </w:rPr>
        <w:t xml:space="preserve"> </w:t>
      </w:r>
      <w:r>
        <w:t>be</w:t>
      </w:r>
      <w:r>
        <w:rPr>
          <w:spacing w:val="-5"/>
        </w:rPr>
        <w:t xml:space="preserve"> </w:t>
      </w:r>
      <w:r>
        <w:t>trainee,</w:t>
      </w:r>
      <w:r>
        <w:rPr>
          <w:spacing w:val="-4"/>
        </w:rPr>
        <w:t xml:space="preserve"> </w:t>
      </w:r>
      <w:r>
        <w:t>awareness,</w:t>
      </w:r>
      <w:r>
        <w:rPr>
          <w:spacing w:val="-4"/>
        </w:rPr>
        <w:t xml:space="preserve"> </w:t>
      </w:r>
      <w:r>
        <w:t>operation,</w:t>
      </w:r>
      <w:r>
        <w:rPr>
          <w:spacing w:val="-4"/>
        </w:rPr>
        <w:t xml:space="preserve"> </w:t>
      </w:r>
      <w:r>
        <w:t>technician, team leader/officer, team manager/chief, or support.</w:t>
      </w:r>
    </w:p>
    <w:p w14:paraId="470955BA" w14:textId="77777777" w:rsidR="00E9319B" w:rsidRDefault="00407046">
      <w:pPr>
        <w:pStyle w:val="BodyText"/>
        <w:spacing w:before="1" w:line="480" w:lineRule="auto"/>
        <w:ind w:left="439" w:right="1151" w:firstLine="720"/>
      </w:pPr>
      <w:r>
        <w:t>For EMS, level(s) of service could be, for example, Basic Life Support or Advanced</w:t>
      </w:r>
      <w:r>
        <w:rPr>
          <w:spacing w:val="-4"/>
        </w:rPr>
        <w:t xml:space="preserve"> </w:t>
      </w:r>
      <w:r>
        <w:t>Life</w:t>
      </w:r>
      <w:r>
        <w:rPr>
          <w:spacing w:val="-5"/>
        </w:rPr>
        <w:t xml:space="preserve"> </w:t>
      </w:r>
      <w:r>
        <w:t>Support,</w:t>
      </w:r>
      <w:r>
        <w:rPr>
          <w:spacing w:val="-2"/>
        </w:rPr>
        <w:t xml:space="preserve"> </w:t>
      </w:r>
      <w:r>
        <w:t>or</w:t>
      </w:r>
      <w:r>
        <w:rPr>
          <w:spacing w:val="-5"/>
        </w:rPr>
        <w:t xml:space="preserve"> </w:t>
      </w:r>
      <w:r>
        <w:t>another</w:t>
      </w:r>
      <w:r>
        <w:rPr>
          <w:spacing w:val="-5"/>
        </w:rPr>
        <w:t xml:space="preserve"> </w:t>
      </w:r>
      <w:r>
        <w:t>level</w:t>
      </w:r>
      <w:r>
        <w:rPr>
          <w:spacing w:val="-4"/>
        </w:rPr>
        <w:t xml:space="preserve"> </w:t>
      </w:r>
      <w:r>
        <w:t>of</w:t>
      </w:r>
      <w:r>
        <w:rPr>
          <w:spacing w:val="-5"/>
        </w:rPr>
        <w:t xml:space="preserve"> </w:t>
      </w:r>
      <w:r>
        <w:t>pre-hospital</w:t>
      </w:r>
      <w:r>
        <w:rPr>
          <w:spacing w:val="-4"/>
        </w:rPr>
        <w:t xml:space="preserve"> </w:t>
      </w:r>
      <w:r>
        <w:t>care</w:t>
      </w:r>
      <w:r>
        <w:rPr>
          <w:spacing w:val="-5"/>
        </w:rPr>
        <w:t xml:space="preserve"> </w:t>
      </w:r>
      <w:r>
        <w:t>such</w:t>
      </w:r>
      <w:r>
        <w:rPr>
          <w:spacing w:val="-2"/>
        </w:rPr>
        <w:t xml:space="preserve"> </w:t>
      </w:r>
      <w:r>
        <w:t>as</w:t>
      </w:r>
      <w:r>
        <w:rPr>
          <w:spacing w:val="-4"/>
        </w:rPr>
        <w:t xml:space="preserve"> </w:t>
      </w:r>
      <w:r>
        <w:t>aeronautical</w:t>
      </w:r>
      <w:r>
        <w:rPr>
          <w:spacing w:val="-4"/>
        </w:rPr>
        <w:t xml:space="preserve"> </w:t>
      </w:r>
      <w:r>
        <w:t>medical evacuation. As noted above, the proposed rule would not apply to employers who only provide first aid and first aid kits in accordance with 29 CFR 1910.151, Medical services and first aid. For tiers, positions such as trainee, Emergency Medical Responder (EMR),</w:t>
      </w:r>
    </w:p>
    <w:p w14:paraId="4C2AA832" w14:textId="77777777" w:rsidR="00E9319B" w:rsidRDefault="00E9319B">
      <w:pPr>
        <w:spacing w:line="480" w:lineRule="auto"/>
        <w:sectPr w:rsidR="00E9319B">
          <w:pgSz w:w="12240" w:h="15840"/>
          <w:pgMar w:top="1360" w:right="320" w:bottom="1200" w:left="1720" w:header="0" w:footer="1014" w:gutter="0"/>
          <w:cols w:space="720"/>
        </w:sectPr>
      </w:pPr>
    </w:p>
    <w:p w14:paraId="1B836806" w14:textId="77777777" w:rsidR="00E9319B" w:rsidRDefault="00407046">
      <w:pPr>
        <w:pStyle w:val="BodyText"/>
        <w:spacing w:before="79" w:line="480" w:lineRule="auto"/>
        <w:ind w:right="1295"/>
      </w:pPr>
      <w:r>
        <w:lastRenderedPageBreak/>
        <w:t>Emergency</w:t>
      </w:r>
      <w:r>
        <w:rPr>
          <w:spacing w:val="-5"/>
        </w:rPr>
        <w:t xml:space="preserve"> </w:t>
      </w:r>
      <w:r>
        <w:t>Medical</w:t>
      </w:r>
      <w:r>
        <w:rPr>
          <w:spacing w:val="-5"/>
        </w:rPr>
        <w:t xml:space="preserve"> </w:t>
      </w:r>
      <w:r>
        <w:t>Technician</w:t>
      </w:r>
      <w:r>
        <w:rPr>
          <w:spacing w:val="-5"/>
        </w:rPr>
        <w:t xml:space="preserve"> </w:t>
      </w:r>
      <w:r>
        <w:t>(EMT),</w:t>
      </w:r>
      <w:r>
        <w:rPr>
          <w:spacing w:val="-5"/>
        </w:rPr>
        <w:t xml:space="preserve"> </w:t>
      </w:r>
      <w:r>
        <w:t>Advanced</w:t>
      </w:r>
      <w:r>
        <w:rPr>
          <w:spacing w:val="-5"/>
        </w:rPr>
        <w:t xml:space="preserve"> </w:t>
      </w:r>
      <w:r>
        <w:t>EMT,</w:t>
      </w:r>
      <w:r>
        <w:rPr>
          <w:spacing w:val="-5"/>
        </w:rPr>
        <w:t xml:space="preserve"> </w:t>
      </w:r>
      <w:r>
        <w:t>Paramedic,</w:t>
      </w:r>
      <w:r>
        <w:rPr>
          <w:spacing w:val="-5"/>
        </w:rPr>
        <w:t xml:space="preserve"> </w:t>
      </w:r>
      <w:r>
        <w:t>Nurse,</w:t>
      </w:r>
      <w:r>
        <w:rPr>
          <w:spacing w:val="-5"/>
        </w:rPr>
        <w:t xml:space="preserve"> </w:t>
      </w:r>
      <w:r>
        <w:t>Physician, or support.</w:t>
      </w:r>
    </w:p>
    <w:p w14:paraId="1B3A6A33" w14:textId="77777777" w:rsidR="00E9319B" w:rsidRDefault="00407046">
      <w:pPr>
        <w:pStyle w:val="BodyText"/>
        <w:spacing w:line="480" w:lineRule="auto"/>
        <w:ind w:right="1163" w:firstLine="720"/>
      </w:pPr>
      <w:r>
        <w:t>For the example support tier identified in proposed paragraph (c)(7), OSHA envisions that a team member in this tier would not perform any mitigation duties. Instead, this could be a building engineer who checks to make sure the fire pump is functioning</w:t>
      </w:r>
      <w:r>
        <w:rPr>
          <w:spacing w:val="-4"/>
        </w:rPr>
        <w:t xml:space="preserve"> </w:t>
      </w:r>
      <w:r>
        <w:t>properly</w:t>
      </w:r>
      <w:r>
        <w:rPr>
          <w:spacing w:val="-4"/>
        </w:rPr>
        <w:t xml:space="preserve"> </w:t>
      </w:r>
      <w:r>
        <w:t>while</w:t>
      </w:r>
      <w:r>
        <w:rPr>
          <w:spacing w:val="-5"/>
        </w:rPr>
        <w:t xml:space="preserve"> </w:t>
      </w:r>
      <w:r>
        <w:t>sprinklers</w:t>
      </w:r>
      <w:r>
        <w:rPr>
          <w:spacing w:val="-4"/>
        </w:rPr>
        <w:t xml:space="preserve"> </w:t>
      </w:r>
      <w:r>
        <w:t>are</w:t>
      </w:r>
      <w:r>
        <w:rPr>
          <w:spacing w:val="-5"/>
        </w:rPr>
        <w:t xml:space="preserve"> </w:t>
      </w:r>
      <w:r>
        <w:t>flowing,</w:t>
      </w:r>
      <w:r>
        <w:rPr>
          <w:spacing w:val="-2"/>
        </w:rPr>
        <w:t xml:space="preserve"> </w:t>
      </w:r>
      <w:r>
        <w:t>ensures</w:t>
      </w:r>
      <w:r>
        <w:rPr>
          <w:spacing w:val="-4"/>
        </w:rPr>
        <w:t xml:space="preserve"> </w:t>
      </w:r>
      <w:r>
        <w:t>that</w:t>
      </w:r>
      <w:r>
        <w:rPr>
          <w:spacing w:val="-4"/>
        </w:rPr>
        <w:t xml:space="preserve"> </w:t>
      </w:r>
      <w:r>
        <w:t>the</w:t>
      </w:r>
      <w:r>
        <w:rPr>
          <w:spacing w:val="-5"/>
        </w:rPr>
        <w:t xml:space="preserve"> </w:t>
      </w:r>
      <w:r>
        <w:t>smoke</w:t>
      </w:r>
      <w:r>
        <w:rPr>
          <w:spacing w:val="-3"/>
        </w:rPr>
        <w:t xml:space="preserve"> </w:t>
      </w:r>
      <w:r>
        <w:t>exhaust</w:t>
      </w:r>
      <w:r>
        <w:rPr>
          <w:spacing w:val="-4"/>
        </w:rPr>
        <w:t xml:space="preserve"> </w:t>
      </w:r>
      <w:r>
        <w:t xml:space="preserve">system is effectively exhausting smoke, or ensures sources of energy are locked out and tagged out during a technical rescue of an employee trapped in a machine. It could also be a cafeteria worker-team member designated to deliver and provide water and other refreshments at the incident scene, or an employee-team member designated to meet mutual aid WERTs or ESOs at the entrance gate and direct them to the location of the </w:t>
      </w:r>
      <w:r>
        <w:rPr>
          <w:spacing w:val="-2"/>
        </w:rPr>
        <w:t>incident.</w:t>
      </w:r>
    </w:p>
    <w:p w14:paraId="2B08ECF6" w14:textId="77777777" w:rsidR="00E9319B" w:rsidRDefault="00407046">
      <w:pPr>
        <w:pStyle w:val="BodyText"/>
        <w:spacing w:line="480" w:lineRule="auto"/>
        <w:ind w:right="1136" w:firstLine="720"/>
      </w:pPr>
      <w:r>
        <w:t>Proposed paragraph (c)(8) would require the WERE to identify, and document in the ERP, what emergency service(s) the WERE itself is unable to provide, and develop mutual aid agreements with other WEREs and ESOs, as necessary, or contract with an ESO(s), to ensure adequate resources are available to mitigate foreseeable incidents. For example,</w:t>
      </w:r>
      <w:r>
        <w:rPr>
          <w:spacing w:val="-1"/>
        </w:rPr>
        <w:t xml:space="preserve"> </w:t>
      </w:r>
      <w:r>
        <w:t>if</w:t>
      </w:r>
      <w:r>
        <w:rPr>
          <w:spacing w:val="-2"/>
        </w:rPr>
        <w:t xml:space="preserve"> </w:t>
      </w:r>
      <w:r>
        <w:t>a WERE</w:t>
      </w:r>
      <w:r>
        <w:rPr>
          <w:spacing w:val="-2"/>
        </w:rPr>
        <w:t xml:space="preserve"> </w:t>
      </w:r>
      <w:r>
        <w:t>identifies</w:t>
      </w:r>
      <w:r>
        <w:rPr>
          <w:spacing w:val="-1"/>
        </w:rPr>
        <w:t xml:space="preserve"> </w:t>
      </w:r>
      <w:r>
        <w:t>that</w:t>
      </w:r>
      <w:r>
        <w:rPr>
          <w:spacing w:val="-1"/>
        </w:rPr>
        <w:t xml:space="preserve"> </w:t>
      </w:r>
      <w:r>
        <w:t>its</w:t>
      </w:r>
      <w:r>
        <w:rPr>
          <w:spacing w:val="-1"/>
        </w:rPr>
        <w:t xml:space="preserve"> </w:t>
      </w:r>
      <w:r>
        <w:t>facility</w:t>
      </w:r>
      <w:r>
        <w:rPr>
          <w:spacing w:val="-1"/>
        </w:rPr>
        <w:t xml:space="preserve"> </w:t>
      </w:r>
      <w:r>
        <w:t>has</w:t>
      </w:r>
      <w:r>
        <w:rPr>
          <w:spacing w:val="-1"/>
        </w:rPr>
        <w:t xml:space="preserve"> </w:t>
      </w:r>
      <w:r>
        <w:t>tall</w:t>
      </w:r>
      <w:r>
        <w:rPr>
          <w:spacing w:val="-1"/>
        </w:rPr>
        <w:t xml:space="preserve"> </w:t>
      </w:r>
      <w:r>
        <w:t>structures</w:t>
      </w:r>
      <w:r>
        <w:rPr>
          <w:spacing w:val="-1"/>
        </w:rPr>
        <w:t xml:space="preserve"> </w:t>
      </w:r>
      <w:r>
        <w:t>that</w:t>
      </w:r>
      <w:r>
        <w:rPr>
          <w:spacing w:val="-1"/>
        </w:rPr>
        <w:t xml:space="preserve"> </w:t>
      </w:r>
      <w:r>
        <w:t>need an</w:t>
      </w:r>
      <w:r>
        <w:rPr>
          <w:spacing w:val="-1"/>
        </w:rPr>
        <w:t xml:space="preserve"> </w:t>
      </w:r>
      <w:r>
        <w:t>aerial</w:t>
      </w:r>
      <w:r>
        <w:rPr>
          <w:spacing w:val="-1"/>
        </w:rPr>
        <w:t xml:space="preserve"> </w:t>
      </w:r>
      <w:r>
        <w:t>ladder or</w:t>
      </w:r>
      <w:r>
        <w:rPr>
          <w:spacing w:val="-4"/>
        </w:rPr>
        <w:t xml:space="preserve"> </w:t>
      </w:r>
      <w:r>
        <w:t>elevated</w:t>
      </w:r>
      <w:r>
        <w:rPr>
          <w:spacing w:val="-3"/>
        </w:rPr>
        <w:t xml:space="preserve"> </w:t>
      </w:r>
      <w:r>
        <w:t>platform</w:t>
      </w:r>
      <w:r>
        <w:rPr>
          <w:spacing w:val="-3"/>
        </w:rPr>
        <w:t xml:space="preserve"> </w:t>
      </w:r>
      <w:r>
        <w:t>vehicle</w:t>
      </w:r>
      <w:r>
        <w:rPr>
          <w:spacing w:val="-4"/>
        </w:rPr>
        <w:t xml:space="preserve"> </w:t>
      </w:r>
      <w:r>
        <w:t>for</w:t>
      </w:r>
      <w:r>
        <w:rPr>
          <w:spacing w:val="-4"/>
        </w:rPr>
        <w:t xml:space="preserve"> </w:t>
      </w:r>
      <w:r>
        <w:t>firefighting</w:t>
      </w:r>
      <w:r>
        <w:rPr>
          <w:spacing w:val="-3"/>
        </w:rPr>
        <w:t xml:space="preserve"> </w:t>
      </w:r>
      <w:r>
        <w:t>or</w:t>
      </w:r>
      <w:r>
        <w:rPr>
          <w:spacing w:val="-4"/>
        </w:rPr>
        <w:t xml:space="preserve"> </w:t>
      </w:r>
      <w:r>
        <w:t>rescue,</w:t>
      </w:r>
      <w:r>
        <w:rPr>
          <w:spacing w:val="-3"/>
        </w:rPr>
        <w:t xml:space="preserve"> </w:t>
      </w:r>
      <w:r>
        <w:t>but</w:t>
      </w:r>
      <w:r>
        <w:rPr>
          <w:spacing w:val="-3"/>
        </w:rPr>
        <w:t xml:space="preserve"> </w:t>
      </w:r>
      <w:r>
        <w:t>its</w:t>
      </w:r>
      <w:r>
        <w:rPr>
          <w:spacing w:val="-3"/>
        </w:rPr>
        <w:t xml:space="preserve"> </w:t>
      </w:r>
      <w:r>
        <w:t>WERT</w:t>
      </w:r>
      <w:r>
        <w:rPr>
          <w:spacing w:val="-4"/>
        </w:rPr>
        <w:t xml:space="preserve"> </w:t>
      </w:r>
      <w:r>
        <w:t>does</w:t>
      </w:r>
      <w:r>
        <w:rPr>
          <w:spacing w:val="-1"/>
        </w:rPr>
        <w:t xml:space="preserve"> </w:t>
      </w:r>
      <w:r>
        <w:t>not</w:t>
      </w:r>
      <w:r>
        <w:rPr>
          <w:spacing w:val="-3"/>
        </w:rPr>
        <w:t xml:space="preserve"> </w:t>
      </w:r>
      <w:r>
        <w:t>have</w:t>
      </w:r>
      <w:r>
        <w:rPr>
          <w:spacing w:val="-4"/>
        </w:rPr>
        <w:t xml:space="preserve"> </w:t>
      </w:r>
      <w:r>
        <w:t>such</w:t>
      </w:r>
      <w:r>
        <w:rPr>
          <w:spacing w:val="-3"/>
        </w:rPr>
        <w:t xml:space="preserve"> </w:t>
      </w:r>
      <w:r>
        <w:t>a vehicle, the WERE would need to establish a mutual aid agreement with a neighboring WERE or ESO with an aerial ladder or elevated platform vehicle to provide it when needed. Another example is where a WERE has a permit-required confined space, but its WERT only performs firefighting. The WERE would need to establish a mutual aid</w:t>
      </w:r>
    </w:p>
    <w:p w14:paraId="10776952" w14:textId="77777777" w:rsidR="00E9319B" w:rsidRDefault="00E9319B">
      <w:pPr>
        <w:spacing w:line="480" w:lineRule="auto"/>
        <w:sectPr w:rsidR="00E9319B">
          <w:pgSz w:w="12240" w:h="15840"/>
          <w:pgMar w:top="1360" w:right="320" w:bottom="1200" w:left="1720" w:header="0" w:footer="1014" w:gutter="0"/>
          <w:cols w:space="720"/>
        </w:sectPr>
      </w:pPr>
    </w:p>
    <w:p w14:paraId="50101AFF" w14:textId="77777777" w:rsidR="00E9319B" w:rsidRDefault="00407046">
      <w:pPr>
        <w:pStyle w:val="BodyText"/>
        <w:spacing w:before="79" w:line="480" w:lineRule="auto"/>
        <w:ind w:right="1151"/>
      </w:pPr>
      <w:r>
        <w:lastRenderedPageBreak/>
        <w:t>agreement</w:t>
      </w:r>
      <w:r>
        <w:rPr>
          <w:spacing w:val="-3"/>
        </w:rPr>
        <w:t xml:space="preserve"> </w:t>
      </w:r>
      <w:r>
        <w:t>with</w:t>
      </w:r>
      <w:r>
        <w:rPr>
          <w:spacing w:val="-3"/>
        </w:rPr>
        <w:t xml:space="preserve"> </w:t>
      </w:r>
      <w:r>
        <w:t>a</w:t>
      </w:r>
      <w:r>
        <w:rPr>
          <w:spacing w:val="-4"/>
        </w:rPr>
        <w:t xml:space="preserve"> </w:t>
      </w:r>
      <w:r>
        <w:t>neighboring</w:t>
      </w:r>
      <w:r>
        <w:rPr>
          <w:spacing w:val="-3"/>
        </w:rPr>
        <w:t xml:space="preserve"> </w:t>
      </w:r>
      <w:r>
        <w:t>WERE</w:t>
      </w:r>
      <w:r>
        <w:rPr>
          <w:spacing w:val="-4"/>
        </w:rPr>
        <w:t xml:space="preserve"> </w:t>
      </w:r>
      <w:r>
        <w:t>or</w:t>
      </w:r>
      <w:r>
        <w:rPr>
          <w:spacing w:val="-4"/>
        </w:rPr>
        <w:t xml:space="preserve"> </w:t>
      </w:r>
      <w:r>
        <w:t>ESO,</w:t>
      </w:r>
      <w:r>
        <w:rPr>
          <w:spacing w:val="-3"/>
        </w:rPr>
        <w:t xml:space="preserve"> </w:t>
      </w:r>
      <w:r>
        <w:t>or</w:t>
      </w:r>
      <w:r>
        <w:rPr>
          <w:spacing w:val="-2"/>
        </w:rPr>
        <w:t xml:space="preserve"> </w:t>
      </w:r>
      <w:r>
        <w:t>contract</w:t>
      </w:r>
      <w:r>
        <w:rPr>
          <w:spacing w:val="-3"/>
        </w:rPr>
        <w:t xml:space="preserve"> </w:t>
      </w:r>
      <w:r>
        <w:t>an</w:t>
      </w:r>
      <w:r>
        <w:rPr>
          <w:spacing w:val="-1"/>
        </w:rPr>
        <w:t xml:space="preserve"> </w:t>
      </w:r>
      <w:r>
        <w:t>ESO,</w:t>
      </w:r>
      <w:r>
        <w:rPr>
          <w:spacing w:val="-3"/>
        </w:rPr>
        <w:t xml:space="preserve"> </w:t>
      </w:r>
      <w:r>
        <w:t>that</w:t>
      </w:r>
      <w:r>
        <w:rPr>
          <w:spacing w:val="-3"/>
        </w:rPr>
        <w:t xml:space="preserve"> </w:t>
      </w:r>
      <w:r>
        <w:t>provides</w:t>
      </w:r>
      <w:r>
        <w:rPr>
          <w:spacing w:val="-3"/>
        </w:rPr>
        <w:t xml:space="preserve"> </w:t>
      </w:r>
      <w:r>
        <w:t>confined space rescue services.</w:t>
      </w:r>
    </w:p>
    <w:p w14:paraId="14E888EC" w14:textId="77777777" w:rsidR="00E9319B" w:rsidRDefault="00407046">
      <w:pPr>
        <w:pStyle w:val="BodyText"/>
        <w:spacing w:line="480" w:lineRule="auto"/>
        <w:ind w:right="1147" w:firstLine="720"/>
      </w:pPr>
      <w:r>
        <w:t>Proposed paragraph (c)(9) and (c)(10) would require the WERE to keep for a minimum of five (5) years previous editions of ERP documents required by the proposed rule; notify team members of any changes to the ERP; and make the current ERP and previous editions available for inspection by team members, their representatives, and OSHA</w:t>
      </w:r>
      <w:r>
        <w:rPr>
          <w:spacing w:val="-4"/>
        </w:rPr>
        <w:t xml:space="preserve"> </w:t>
      </w:r>
      <w:r>
        <w:t>personnel.</w:t>
      </w:r>
      <w:r>
        <w:rPr>
          <w:spacing w:val="-3"/>
        </w:rPr>
        <w:t xml:space="preserve"> </w:t>
      </w:r>
      <w:r>
        <w:t>Ensuring</w:t>
      </w:r>
      <w:r>
        <w:rPr>
          <w:spacing w:val="-3"/>
        </w:rPr>
        <w:t xml:space="preserve"> </w:t>
      </w:r>
      <w:r>
        <w:t>that</w:t>
      </w:r>
      <w:r>
        <w:rPr>
          <w:spacing w:val="-3"/>
        </w:rPr>
        <w:t xml:space="preserve"> </w:t>
      </w:r>
      <w:r>
        <w:t>team</w:t>
      </w:r>
      <w:r>
        <w:rPr>
          <w:spacing w:val="-3"/>
        </w:rPr>
        <w:t xml:space="preserve"> </w:t>
      </w:r>
      <w:r>
        <w:t>members</w:t>
      </w:r>
      <w:r>
        <w:rPr>
          <w:spacing w:val="-3"/>
        </w:rPr>
        <w:t xml:space="preserve"> </w:t>
      </w:r>
      <w:r>
        <w:t>have</w:t>
      </w:r>
      <w:r>
        <w:rPr>
          <w:spacing w:val="-4"/>
        </w:rPr>
        <w:t xml:space="preserve"> </w:t>
      </w:r>
      <w:r>
        <w:t>knowledge</w:t>
      </w:r>
      <w:r>
        <w:rPr>
          <w:spacing w:val="-4"/>
        </w:rPr>
        <w:t xml:space="preserve"> </w:t>
      </w:r>
      <w:r>
        <w:t>of</w:t>
      </w:r>
      <w:r>
        <w:rPr>
          <w:spacing w:val="-4"/>
        </w:rPr>
        <w:t xml:space="preserve"> </w:t>
      </w:r>
      <w:r>
        <w:t>and</w:t>
      </w:r>
      <w:r>
        <w:rPr>
          <w:spacing w:val="-3"/>
        </w:rPr>
        <w:t xml:space="preserve"> </w:t>
      </w:r>
      <w:r>
        <w:t>access</w:t>
      </w:r>
      <w:r>
        <w:rPr>
          <w:spacing w:val="-3"/>
        </w:rPr>
        <w:t xml:space="preserve"> </w:t>
      </w:r>
      <w:r>
        <w:t>to</w:t>
      </w:r>
      <w:r>
        <w:rPr>
          <w:spacing w:val="-3"/>
        </w:rPr>
        <w:t xml:space="preserve"> </w:t>
      </w:r>
      <w:r>
        <w:t>the</w:t>
      </w:r>
      <w:r>
        <w:rPr>
          <w:spacing w:val="-4"/>
        </w:rPr>
        <w:t xml:space="preserve"> </w:t>
      </w:r>
      <w:r>
        <w:t>most up-to-date ERP documents is essential to ensuring those documents serve their purpose. The proposed retention and access requirements will also aid OSHA’s enforcement and compliance activities. Availability of OSHA required documents is a long-standing requirement imposed by the agency in its standards and is carried forward from existing 29 CFR 1910.156(b)(1).</w:t>
      </w:r>
    </w:p>
    <w:p w14:paraId="37D988DF" w14:textId="77777777" w:rsidR="00E9319B" w:rsidRDefault="00407046">
      <w:pPr>
        <w:pStyle w:val="Heading2"/>
      </w:pPr>
      <w:r>
        <w:t>Paragraph</w:t>
      </w:r>
      <w:r>
        <w:rPr>
          <w:spacing w:val="-5"/>
        </w:rPr>
        <w:t xml:space="preserve"> </w:t>
      </w:r>
      <w:r>
        <w:t>(d)</w:t>
      </w:r>
      <w:r>
        <w:rPr>
          <w:spacing w:val="-12"/>
        </w:rPr>
        <w:t xml:space="preserve"> </w:t>
      </w:r>
      <w:r>
        <w:t>ESO</w:t>
      </w:r>
      <w:r>
        <w:rPr>
          <w:spacing w:val="-2"/>
        </w:rPr>
        <w:t xml:space="preserve"> </w:t>
      </w:r>
      <w:r>
        <w:t>Establishment</w:t>
      </w:r>
      <w:r>
        <w:rPr>
          <w:spacing w:val="-3"/>
        </w:rPr>
        <w:t xml:space="preserve"> </w:t>
      </w:r>
      <w:r>
        <w:t>of</w:t>
      </w:r>
      <w:r>
        <w:rPr>
          <w:spacing w:val="-3"/>
        </w:rPr>
        <w:t xml:space="preserve"> </w:t>
      </w:r>
      <w:r>
        <w:t>ERP</w:t>
      </w:r>
      <w:r>
        <w:rPr>
          <w:spacing w:val="-3"/>
        </w:rPr>
        <w:t xml:space="preserve"> </w:t>
      </w:r>
      <w:r>
        <w:t>and</w:t>
      </w:r>
      <w:r>
        <w:rPr>
          <w:spacing w:val="-4"/>
        </w:rPr>
        <w:t xml:space="preserve"> </w:t>
      </w:r>
      <w:r>
        <w:t>Emergency</w:t>
      </w:r>
      <w:r>
        <w:rPr>
          <w:spacing w:val="-2"/>
        </w:rPr>
        <w:t xml:space="preserve"> </w:t>
      </w:r>
      <w:r>
        <w:t>Service(s)</w:t>
      </w:r>
      <w:r>
        <w:rPr>
          <w:spacing w:val="-3"/>
        </w:rPr>
        <w:t xml:space="preserve"> </w:t>
      </w:r>
      <w:r>
        <w:rPr>
          <w:spacing w:val="-2"/>
        </w:rPr>
        <w:t>Capability.</w:t>
      </w:r>
    </w:p>
    <w:p w14:paraId="2F64A343" w14:textId="77777777" w:rsidR="00E9319B" w:rsidRDefault="00E9319B">
      <w:pPr>
        <w:pStyle w:val="BodyText"/>
        <w:ind w:left="0"/>
        <w:rPr>
          <w:b/>
        </w:rPr>
      </w:pPr>
    </w:p>
    <w:p w14:paraId="42D8096C" w14:textId="77777777" w:rsidR="00E9319B" w:rsidRDefault="00407046">
      <w:pPr>
        <w:pStyle w:val="BodyText"/>
        <w:spacing w:line="480" w:lineRule="auto"/>
        <w:ind w:left="439" w:right="1163" w:firstLine="720"/>
      </w:pPr>
      <w:r>
        <w:t>Paragraph</w:t>
      </w:r>
      <w:r>
        <w:rPr>
          <w:spacing w:val="-1"/>
        </w:rPr>
        <w:t xml:space="preserve"> </w:t>
      </w:r>
      <w:r>
        <w:t>(d)</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sets</w:t>
      </w:r>
      <w:r>
        <w:rPr>
          <w:spacing w:val="-3"/>
        </w:rPr>
        <w:t xml:space="preserve"> </w:t>
      </w:r>
      <w:r>
        <w:t>forth</w:t>
      </w:r>
      <w:r>
        <w:rPr>
          <w:spacing w:val="-3"/>
        </w:rPr>
        <w:t xml:space="preserve"> </w:t>
      </w:r>
      <w:r>
        <w:t>the</w:t>
      </w:r>
      <w:r>
        <w:rPr>
          <w:spacing w:val="-4"/>
        </w:rPr>
        <w:t xml:space="preserve"> </w:t>
      </w:r>
      <w:r>
        <w:t>ESO’s</w:t>
      </w:r>
      <w:r>
        <w:rPr>
          <w:spacing w:val="-3"/>
        </w:rPr>
        <w:t xml:space="preserve"> </w:t>
      </w:r>
      <w:r>
        <w:t>responsibility</w:t>
      </w:r>
      <w:r>
        <w:rPr>
          <w:spacing w:val="-3"/>
        </w:rPr>
        <w:t xml:space="preserve"> </w:t>
      </w:r>
      <w:r>
        <w:t>to</w:t>
      </w:r>
      <w:r>
        <w:rPr>
          <w:spacing w:val="-3"/>
        </w:rPr>
        <w:t xml:space="preserve"> </w:t>
      </w:r>
      <w:r>
        <w:t xml:space="preserve">establish and implement an Emergency Response Program (ERP). As explained above in the </w:t>
      </w:r>
      <w:r>
        <w:rPr>
          <w:i/>
        </w:rPr>
        <w:t xml:space="preserve">Summary and Explanation </w:t>
      </w:r>
      <w:r>
        <w:t>for paragraph (c), the purpose of this rule is to reduce responder</w:t>
      </w:r>
      <w:r>
        <w:rPr>
          <w:spacing w:val="-4"/>
        </w:rPr>
        <w:t xml:space="preserve"> </w:t>
      </w:r>
      <w:r>
        <w:t>injuries</w:t>
      </w:r>
      <w:r>
        <w:rPr>
          <w:spacing w:val="-1"/>
        </w:rPr>
        <w:t xml:space="preserve"> </w:t>
      </w:r>
      <w:r>
        <w:t>and</w:t>
      </w:r>
      <w:r>
        <w:rPr>
          <w:spacing w:val="-3"/>
        </w:rPr>
        <w:t xml:space="preserve"> </w:t>
      </w:r>
      <w:r>
        <w:t>fatalities,</w:t>
      </w:r>
      <w:r>
        <w:rPr>
          <w:spacing w:val="-3"/>
        </w:rPr>
        <w:t xml:space="preserve"> </w:t>
      </w:r>
      <w:r>
        <w:t>and</w:t>
      </w:r>
      <w:r>
        <w:rPr>
          <w:spacing w:val="-3"/>
        </w:rPr>
        <w:t xml:space="preserve"> </w:t>
      </w:r>
      <w:r>
        <w:t>a</w:t>
      </w:r>
      <w:r>
        <w:rPr>
          <w:spacing w:val="-4"/>
        </w:rPr>
        <w:t xml:space="preserve"> </w:t>
      </w:r>
      <w:r>
        <w:t>primary</w:t>
      </w:r>
      <w:r>
        <w:rPr>
          <w:spacing w:val="-3"/>
        </w:rPr>
        <w:t xml:space="preserve"> </w:t>
      </w:r>
      <w:r>
        <w:t>means</w:t>
      </w:r>
      <w:r>
        <w:rPr>
          <w:spacing w:val="-3"/>
        </w:rPr>
        <w:t xml:space="preserve"> </w:t>
      </w:r>
      <w:r>
        <w:t>to</w:t>
      </w:r>
      <w:r>
        <w:rPr>
          <w:spacing w:val="-3"/>
        </w:rPr>
        <w:t xml:space="preserve"> </w:t>
      </w:r>
      <w:r>
        <w:t>achieve</w:t>
      </w:r>
      <w:r>
        <w:rPr>
          <w:spacing w:val="-4"/>
        </w:rPr>
        <w:t xml:space="preserve"> </w:t>
      </w:r>
      <w:r>
        <w:t>this</w:t>
      </w:r>
      <w:r>
        <w:rPr>
          <w:spacing w:val="-3"/>
        </w:rPr>
        <w:t xml:space="preserve"> </w:t>
      </w:r>
      <w:r>
        <w:t>intended</w:t>
      </w:r>
      <w:r>
        <w:rPr>
          <w:spacing w:val="-3"/>
        </w:rPr>
        <w:t xml:space="preserve"> </w:t>
      </w:r>
      <w:r>
        <w:t>purpose</w:t>
      </w:r>
      <w:r>
        <w:rPr>
          <w:spacing w:val="-4"/>
        </w:rPr>
        <w:t xml:space="preserve"> </w:t>
      </w:r>
      <w:r>
        <w:t>is to require WEREs and ESOs to develop and implement an ERP that encompasses the rule’s requirements. An ERP serves the same purpose for ESOs as it does for WEREs; that is, it promotes clear understanding and knowledge among responders of the ESO emergency procedures by maintaining those procedures in a central plan that can be readily</w:t>
      </w:r>
      <w:r>
        <w:rPr>
          <w:spacing w:val="-4"/>
        </w:rPr>
        <w:t xml:space="preserve"> </w:t>
      </w:r>
      <w:r>
        <w:t>shared</w:t>
      </w:r>
      <w:r>
        <w:rPr>
          <w:spacing w:val="-4"/>
        </w:rPr>
        <w:t xml:space="preserve"> </w:t>
      </w:r>
      <w:r>
        <w:t>with</w:t>
      </w:r>
      <w:r>
        <w:rPr>
          <w:spacing w:val="-4"/>
        </w:rPr>
        <w:t xml:space="preserve"> </w:t>
      </w:r>
      <w:r>
        <w:t>and</w:t>
      </w:r>
      <w:r>
        <w:rPr>
          <w:spacing w:val="-4"/>
        </w:rPr>
        <w:t xml:space="preserve"> </w:t>
      </w:r>
      <w:r>
        <w:t>accessed</w:t>
      </w:r>
      <w:r>
        <w:rPr>
          <w:spacing w:val="-4"/>
        </w:rPr>
        <w:t xml:space="preserve"> </w:t>
      </w:r>
      <w:r>
        <w:t>by</w:t>
      </w:r>
      <w:r>
        <w:rPr>
          <w:spacing w:val="-4"/>
        </w:rPr>
        <w:t xml:space="preserve"> </w:t>
      </w:r>
      <w:r>
        <w:t>supervisors</w:t>
      </w:r>
      <w:r>
        <w:rPr>
          <w:spacing w:val="-4"/>
        </w:rPr>
        <w:t xml:space="preserve"> </w:t>
      </w:r>
      <w:r>
        <w:t>and</w:t>
      </w:r>
      <w:r>
        <w:rPr>
          <w:spacing w:val="-4"/>
        </w:rPr>
        <w:t xml:space="preserve"> </w:t>
      </w:r>
      <w:r>
        <w:t>employees.</w:t>
      </w:r>
      <w:r>
        <w:rPr>
          <w:spacing w:val="40"/>
        </w:rPr>
        <w:t xml:space="preserve"> </w:t>
      </w:r>
      <w:r>
        <w:t>This</w:t>
      </w:r>
      <w:r>
        <w:rPr>
          <w:spacing w:val="-4"/>
        </w:rPr>
        <w:t xml:space="preserve"> </w:t>
      </w:r>
      <w:r>
        <w:t>understanding</w:t>
      </w:r>
      <w:r>
        <w:rPr>
          <w:spacing w:val="-4"/>
        </w:rPr>
        <w:t xml:space="preserve"> </w:t>
      </w:r>
      <w:r>
        <w:t>and knowledge will aid compliance and ensure the protections of the rule will be realized.</w:t>
      </w:r>
    </w:p>
    <w:p w14:paraId="74EE4408" w14:textId="77777777" w:rsidR="00E9319B" w:rsidRDefault="00E9319B">
      <w:pPr>
        <w:spacing w:line="480" w:lineRule="auto"/>
        <w:sectPr w:rsidR="00E9319B">
          <w:pgSz w:w="12240" w:h="15840"/>
          <w:pgMar w:top="1360" w:right="320" w:bottom="1200" w:left="1720" w:header="0" w:footer="1014" w:gutter="0"/>
          <w:cols w:space="720"/>
        </w:sectPr>
      </w:pPr>
    </w:p>
    <w:p w14:paraId="73B4D1E7" w14:textId="77777777" w:rsidR="00E9319B" w:rsidRDefault="00407046">
      <w:pPr>
        <w:pStyle w:val="BodyText"/>
        <w:spacing w:before="79" w:line="480" w:lineRule="auto"/>
        <w:ind w:right="1163" w:firstLine="720"/>
      </w:pPr>
      <w:r>
        <w:lastRenderedPageBreak/>
        <w:t>Paragraphs (d)(1) and (d)(2) of the proposed rule would require the ESO to develop and implement a written ERP that provides protection for</w:t>
      </w:r>
      <w:r>
        <w:rPr>
          <w:spacing w:val="-1"/>
        </w:rPr>
        <w:t xml:space="preserve"> </w:t>
      </w:r>
      <w:r>
        <w:t>each of</w:t>
      </w:r>
      <w:r>
        <w:rPr>
          <w:spacing w:val="-1"/>
        </w:rPr>
        <w:t xml:space="preserve"> </w:t>
      </w:r>
      <w:r>
        <w:t>its responders designated</w:t>
      </w:r>
      <w:r>
        <w:rPr>
          <w:spacing w:val="-3"/>
        </w:rPr>
        <w:t xml:space="preserve"> </w:t>
      </w:r>
      <w:r>
        <w:t>to</w:t>
      </w:r>
      <w:r>
        <w:rPr>
          <w:spacing w:val="-3"/>
        </w:rPr>
        <w:t xml:space="preserve"> </w:t>
      </w:r>
      <w:r>
        <w:t>operate</w:t>
      </w:r>
      <w:r>
        <w:rPr>
          <w:spacing w:val="-4"/>
        </w:rPr>
        <w:t xml:space="preserve"> </w:t>
      </w:r>
      <w:r>
        <w:t>at</w:t>
      </w:r>
      <w:r>
        <w:rPr>
          <w:spacing w:val="-3"/>
        </w:rPr>
        <w:t xml:space="preserve"> </w:t>
      </w:r>
      <w:r>
        <w:t>an</w:t>
      </w:r>
      <w:r>
        <w:rPr>
          <w:spacing w:val="-3"/>
        </w:rPr>
        <w:t xml:space="preserve"> </w:t>
      </w:r>
      <w:r>
        <w:t>emergency</w:t>
      </w:r>
      <w:r>
        <w:rPr>
          <w:spacing w:val="-3"/>
        </w:rPr>
        <w:t xml:space="preserve"> </w:t>
      </w:r>
      <w:r>
        <w:t>incident.</w:t>
      </w:r>
      <w:r>
        <w:rPr>
          <w:spacing w:val="-3"/>
        </w:rPr>
        <w:t xml:space="preserve"> </w:t>
      </w:r>
      <w:r>
        <w:t>The</w:t>
      </w:r>
      <w:r>
        <w:rPr>
          <w:spacing w:val="-4"/>
        </w:rPr>
        <w:t xml:space="preserve"> </w:t>
      </w:r>
      <w:r>
        <w:t>ERP</w:t>
      </w:r>
      <w:r>
        <w:rPr>
          <w:spacing w:val="-3"/>
        </w:rPr>
        <w:t xml:space="preserve"> </w:t>
      </w:r>
      <w:r>
        <w:t>would</w:t>
      </w:r>
      <w:r>
        <w:rPr>
          <w:spacing w:val="-3"/>
        </w:rPr>
        <w:t xml:space="preserve"> </w:t>
      </w:r>
      <w:r>
        <w:t>include</w:t>
      </w:r>
      <w:r>
        <w:rPr>
          <w:spacing w:val="-4"/>
        </w:rPr>
        <w:t xml:space="preserve"> </w:t>
      </w:r>
      <w:r>
        <w:t>the</w:t>
      </w:r>
      <w:r>
        <w:rPr>
          <w:spacing w:val="-4"/>
        </w:rPr>
        <w:t xml:space="preserve"> </w:t>
      </w:r>
      <w:r>
        <w:t>ESO’s</w:t>
      </w:r>
      <w:r>
        <w:rPr>
          <w:spacing w:val="-3"/>
        </w:rPr>
        <w:t xml:space="preserve"> </w:t>
      </w:r>
      <w:r>
        <w:t>plans for how it will comply with each of the following paragraphs of the proposed rule: (d), (e), (f), (g), (h), (j), (k), (l), (n), (o), (p), (q), (r), and (s). The</w:t>
      </w:r>
      <w:r>
        <w:rPr>
          <w:spacing w:val="-1"/>
        </w:rPr>
        <w:t xml:space="preserve"> </w:t>
      </w:r>
      <w:r>
        <w:t>ERP must include</w:t>
      </w:r>
      <w:r>
        <w:rPr>
          <w:spacing w:val="-1"/>
        </w:rPr>
        <w:t xml:space="preserve"> </w:t>
      </w:r>
      <w:r>
        <w:t>an up-to- date copy of all written plans and procedures, except for PIPs, required by this section.</w:t>
      </w:r>
    </w:p>
    <w:p w14:paraId="7AE57371" w14:textId="77777777" w:rsidR="00E9319B" w:rsidRDefault="00407046">
      <w:pPr>
        <w:pStyle w:val="BodyText"/>
        <w:spacing w:line="480" w:lineRule="auto"/>
        <w:ind w:right="1191"/>
      </w:pPr>
      <w:r>
        <w:t>Hence, the ERP is a compilation of all documents required by the proposed rule, except for PIPs. Most written plans and procedures might only be updated annually, unless deficiencies</w:t>
      </w:r>
      <w:r>
        <w:rPr>
          <w:spacing w:val="-4"/>
        </w:rPr>
        <w:t xml:space="preserve"> </w:t>
      </w:r>
      <w:r>
        <w:t>are</w:t>
      </w:r>
      <w:r>
        <w:rPr>
          <w:spacing w:val="-4"/>
        </w:rPr>
        <w:t xml:space="preserve"> </w:t>
      </w:r>
      <w:r>
        <w:t>discovered.</w:t>
      </w:r>
      <w:r>
        <w:rPr>
          <w:spacing w:val="-4"/>
        </w:rPr>
        <w:t xml:space="preserve"> </w:t>
      </w:r>
      <w:r>
        <w:t>The</w:t>
      </w:r>
      <w:r>
        <w:rPr>
          <w:spacing w:val="-4"/>
        </w:rPr>
        <w:t xml:space="preserve"> </w:t>
      </w:r>
      <w:r>
        <w:t>ERP</w:t>
      </w:r>
      <w:r>
        <w:rPr>
          <w:spacing w:val="-4"/>
        </w:rPr>
        <w:t xml:space="preserve"> </w:t>
      </w:r>
      <w:r>
        <w:t>would</w:t>
      </w:r>
      <w:r>
        <w:rPr>
          <w:spacing w:val="-4"/>
        </w:rPr>
        <w:t xml:space="preserve"> </w:t>
      </w:r>
      <w:r>
        <w:t>be</w:t>
      </w:r>
      <w:r>
        <w:rPr>
          <w:spacing w:val="-4"/>
        </w:rPr>
        <w:t xml:space="preserve"> </w:t>
      </w:r>
      <w:r>
        <w:t>revised</w:t>
      </w:r>
      <w:r>
        <w:rPr>
          <w:spacing w:val="-4"/>
        </w:rPr>
        <w:t xml:space="preserve"> </w:t>
      </w:r>
      <w:r>
        <w:t>as</w:t>
      </w:r>
      <w:r>
        <w:rPr>
          <w:spacing w:val="-4"/>
        </w:rPr>
        <w:t xml:space="preserve"> </w:t>
      </w:r>
      <w:r>
        <w:t>these</w:t>
      </w:r>
      <w:r>
        <w:rPr>
          <w:spacing w:val="-4"/>
        </w:rPr>
        <w:t xml:space="preserve"> </w:t>
      </w:r>
      <w:r>
        <w:t>plans</w:t>
      </w:r>
      <w:r>
        <w:rPr>
          <w:spacing w:val="-4"/>
        </w:rPr>
        <w:t xml:space="preserve"> </w:t>
      </w:r>
      <w:r>
        <w:t>and</w:t>
      </w:r>
      <w:r>
        <w:rPr>
          <w:spacing w:val="-2"/>
        </w:rPr>
        <w:t xml:space="preserve"> </w:t>
      </w:r>
      <w:r>
        <w:t>procedures</w:t>
      </w:r>
      <w:r>
        <w:rPr>
          <w:spacing w:val="-4"/>
        </w:rPr>
        <w:t xml:space="preserve"> </w:t>
      </w:r>
      <w:r>
        <w:t>are updated. PIPs, on the other hand, have the potential to be developed or updated on a much more frequent basis, are specific to a particular location, and are required to be available and accessible to team members and responders on incident scenes. As such, OSHA has preliminarily determined it is not necessary for PIPs to also be redundantly included in the ERP.</w:t>
      </w:r>
    </w:p>
    <w:p w14:paraId="4F8A9EE0" w14:textId="77777777" w:rsidR="00E9319B" w:rsidRDefault="00407046">
      <w:pPr>
        <w:pStyle w:val="BodyText"/>
        <w:spacing w:line="480" w:lineRule="auto"/>
        <w:ind w:right="1136" w:firstLine="720"/>
      </w:pPr>
      <w:r>
        <w:t>Proposed paragraph (d)(3) would require that the ESO conduct a community or facility vulnerability assessment of hazards within the primary response area where the emergency</w:t>
      </w:r>
      <w:r>
        <w:rPr>
          <w:spacing w:val="-4"/>
        </w:rPr>
        <w:t xml:space="preserve"> </w:t>
      </w:r>
      <w:r>
        <w:t>service(s)</w:t>
      </w:r>
      <w:r>
        <w:rPr>
          <w:spacing w:val="-5"/>
        </w:rPr>
        <w:t xml:space="preserve"> </w:t>
      </w:r>
      <w:r>
        <w:t>it</w:t>
      </w:r>
      <w:r>
        <w:rPr>
          <w:spacing w:val="-4"/>
        </w:rPr>
        <w:t xml:space="preserve"> </w:t>
      </w:r>
      <w:r>
        <w:t>provides</w:t>
      </w:r>
      <w:r>
        <w:rPr>
          <w:spacing w:val="-4"/>
        </w:rPr>
        <w:t xml:space="preserve"> </w:t>
      </w:r>
      <w:r>
        <w:t>is/are</w:t>
      </w:r>
      <w:r>
        <w:rPr>
          <w:spacing w:val="-5"/>
        </w:rPr>
        <w:t xml:space="preserve"> </w:t>
      </w:r>
      <w:r>
        <w:t>expected</w:t>
      </w:r>
      <w:r>
        <w:rPr>
          <w:spacing w:val="-4"/>
        </w:rPr>
        <w:t xml:space="preserve"> </w:t>
      </w:r>
      <w:r>
        <w:t>to</w:t>
      </w:r>
      <w:r>
        <w:rPr>
          <w:spacing w:val="-2"/>
        </w:rPr>
        <w:t xml:space="preserve"> </w:t>
      </w:r>
      <w:r>
        <w:t>be</w:t>
      </w:r>
      <w:r>
        <w:rPr>
          <w:spacing w:val="-5"/>
        </w:rPr>
        <w:t xml:space="preserve"> </w:t>
      </w:r>
      <w:r>
        <w:t>performed.</w:t>
      </w:r>
      <w:r>
        <w:rPr>
          <w:spacing w:val="-4"/>
        </w:rPr>
        <w:t xml:space="preserve"> </w:t>
      </w:r>
      <w:r>
        <w:t>An</w:t>
      </w:r>
      <w:r>
        <w:rPr>
          <w:spacing w:val="-4"/>
        </w:rPr>
        <w:t xml:space="preserve"> </w:t>
      </w:r>
      <w:r>
        <w:t>in-depth</w:t>
      </w:r>
      <w:r>
        <w:rPr>
          <w:spacing w:val="-4"/>
        </w:rPr>
        <w:t xml:space="preserve"> </w:t>
      </w:r>
      <w:r>
        <w:t>assessment of</w:t>
      </w:r>
      <w:r>
        <w:rPr>
          <w:spacing w:val="-1"/>
        </w:rPr>
        <w:t xml:space="preserve"> </w:t>
      </w:r>
      <w:r>
        <w:t>the</w:t>
      </w:r>
      <w:r>
        <w:rPr>
          <w:spacing w:val="-1"/>
        </w:rPr>
        <w:t xml:space="preserve"> </w:t>
      </w:r>
      <w:r>
        <w:t>community or</w:t>
      </w:r>
      <w:r>
        <w:rPr>
          <w:spacing w:val="-1"/>
        </w:rPr>
        <w:t xml:space="preserve"> </w:t>
      </w:r>
      <w:r>
        <w:t>facility would determine</w:t>
      </w:r>
      <w:r>
        <w:rPr>
          <w:spacing w:val="-1"/>
        </w:rPr>
        <w:t xml:space="preserve"> </w:t>
      </w:r>
      <w:r>
        <w:t>specific</w:t>
      </w:r>
      <w:r>
        <w:rPr>
          <w:spacing w:val="-1"/>
        </w:rPr>
        <w:t xml:space="preserve"> </w:t>
      </w:r>
      <w:r>
        <w:t>vulnerabilities. The</w:t>
      </w:r>
      <w:r>
        <w:rPr>
          <w:spacing w:val="-1"/>
        </w:rPr>
        <w:t xml:space="preserve"> </w:t>
      </w:r>
      <w:r>
        <w:t>ESO</w:t>
      </w:r>
      <w:r>
        <w:rPr>
          <w:spacing w:val="-1"/>
        </w:rPr>
        <w:t xml:space="preserve"> </w:t>
      </w:r>
      <w:r>
        <w:t>would be able to determine what resources are available for mitigation, both within the ESO and from</w:t>
      </w:r>
      <w:r>
        <w:rPr>
          <w:spacing w:val="-2"/>
        </w:rPr>
        <w:t xml:space="preserve"> </w:t>
      </w:r>
      <w:r>
        <w:t>mutual</w:t>
      </w:r>
      <w:r>
        <w:rPr>
          <w:spacing w:val="-2"/>
        </w:rPr>
        <w:t xml:space="preserve"> </w:t>
      </w:r>
      <w:r>
        <w:t>aid</w:t>
      </w:r>
      <w:r>
        <w:rPr>
          <w:spacing w:val="-2"/>
        </w:rPr>
        <w:t xml:space="preserve"> </w:t>
      </w:r>
      <w:r>
        <w:t>WERTs and</w:t>
      </w:r>
      <w:r>
        <w:rPr>
          <w:spacing w:val="-2"/>
        </w:rPr>
        <w:t xml:space="preserve"> </w:t>
      </w:r>
      <w:r>
        <w:t>ESOs,</w:t>
      </w:r>
      <w:r>
        <w:rPr>
          <w:spacing w:val="-2"/>
        </w:rPr>
        <w:t xml:space="preserve"> </w:t>
      </w:r>
      <w:r>
        <w:t>and</w:t>
      </w:r>
      <w:r>
        <w:rPr>
          <w:spacing w:val="-2"/>
        </w:rPr>
        <w:t xml:space="preserve"> </w:t>
      </w:r>
      <w:r>
        <w:t>whether</w:t>
      </w:r>
      <w:r>
        <w:rPr>
          <w:spacing w:val="-3"/>
        </w:rPr>
        <w:t xml:space="preserve"> </w:t>
      </w:r>
      <w:r>
        <w:t>the</w:t>
      </w:r>
      <w:r>
        <w:rPr>
          <w:spacing w:val="-3"/>
        </w:rPr>
        <w:t xml:space="preserve"> </w:t>
      </w:r>
      <w:r>
        <w:t>available</w:t>
      </w:r>
      <w:r>
        <w:rPr>
          <w:spacing w:val="-1"/>
        </w:rPr>
        <w:t xml:space="preserve"> </w:t>
      </w:r>
      <w:r>
        <w:t>resources</w:t>
      </w:r>
      <w:r>
        <w:rPr>
          <w:spacing w:val="-2"/>
        </w:rPr>
        <w:t xml:space="preserve"> </w:t>
      </w:r>
      <w:r>
        <w:t>are</w:t>
      </w:r>
      <w:r>
        <w:rPr>
          <w:spacing w:val="-3"/>
        </w:rPr>
        <w:t xml:space="preserve"> </w:t>
      </w:r>
      <w:r>
        <w:t>sufficient</w:t>
      </w:r>
      <w:r>
        <w:rPr>
          <w:spacing w:val="-2"/>
        </w:rPr>
        <w:t xml:space="preserve"> </w:t>
      </w:r>
      <w:r>
        <w:t>for mitigating the identified vulnerabilities. OSHA believes that most stakeholders are familiar with the concept of primary response area, which may also be known by other terms such as the first-due area. It is the area in which the ESO would be the first in line</w:t>
      </w:r>
    </w:p>
    <w:p w14:paraId="13FDD5B6" w14:textId="77777777" w:rsidR="00E9319B" w:rsidRDefault="00E9319B">
      <w:pPr>
        <w:spacing w:line="480" w:lineRule="auto"/>
        <w:sectPr w:rsidR="00E9319B">
          <w:pgSz w:w="12240" w:h="15840"/>
          <w:pgMar w:top="1360" w:right="320" w:bottom="1200" w:left="1720" w:header="0" w:footer="1014" w:gutter="0"/>
          <w:cols w:space="720"/>
        </w:sectPr>
      </w:pPr>
    </w:p>
    <w:p w14:paraId="0BFC74E5" w14:textId="77777777" w:rsidR="00E9319B" w:rsidRDefault="00407046">
      <w:pPr>
        <w:pStyle w:val="BodyText"/>
        <w:spacing w:before="79" w:line="480" w:lineRule="auto"/>
        <w:ind w:right="1163"/>
      </w:pPr>
      <w:r>
        <w:lastRenderedPageBreak/>
        <w:t>to be the only emergency service dispatched for an incident requiring a single response vehicle, such as for a dumpster fire that is outside with no exposures, or a person with a minor</w:t>
      </w:r>
      <w:r>
        <w:rPr>
          <w:spacing w:val="-4"/>
        </w:rPr>
        <w:t xml:space="preserve"> </w:t>
      </w:r>
      <w:r>
        <w:t>injury</w:t>
      </w:r>
      <w:r>
        <w:rPr>
          <w:spacing w:val="-3"/>
        </w:rPr>
        <w:t xml:space="preserve"> </w:t>
      </w:r>
      <w:r>
        <w:t>in</w:t>
      </w:r>
      <w:r>
        <w:rPr>
          <w:spacing w:val="-3"/>
        </w:rPr>
        <w:t xml:space="preserve"> </w:t>
      </w:r>
      <w:r>
        <w:t>need</w:t>
      </w:r>
      <w:r>
        <w:rPr>
          <w:spacing w:val="-3"/>
        </w:rPr>
        <w:t xml:space="preserve"> </w:t>
      </w:r>
      <w:r>
        <w:t>of</w:t>
      </w:r>
      <w:r>
        <w:rPr>
          <w:spacing w:val="-4"/>
        </w:rPr>
        <w:t xml:space="preserve"> </w:t>
      </w:r>
      <w:r>
        <w:t>emergency</w:t>
      </w:r>
      <w:r>
        <w:rPr>
          <w:spacing w:val="-3"/>
        </w:rPr>
        <w:t xml:space="preserve"> </w:t>
      </w:r>
      <w:r>
        <w:t>medical</w:t>
      </w:r>
      <w:r>
        <w:rPr>
          <w:spacing w:val="-3"/>
        </w:rPr>
        <w:t xml:space="preserve"> </w:t>
      </w:r>
      <w:r>
        <w:t>attention.</w:t>
      </w:r>
      <w:r>
        <w:rPr>
          <w:spacing w:val="-3"/>
        </w:rPr>
        <w:t xml:space="preserve"> </w:t>
      </w:r>
      <w:r>
        <w:t>In</w:t>
      </w:r>
      <w:r>
        <w:rPr>
          <w:spacing w:val="-3"/>
        </w:rPr>
        <w:t xml:space="preserve"> </w:t>
      </w:r>
      <w:r>
        <w:t>other</w:t>
      </w:r>
      <w:r>
        <w:rPr>
          <w:spacing w:val="-4"/>
        </w:rPr>
        <w:t xml:space="preserve"> </w:t>
      </w:r>
      <w:r>
        <w:t>words,</w:t>
      </w:r>
      <w:r>
        <w:rPr>
          <w:spacing w:val="-3"/>
        </w:rPr>
        <w:t xml:space="preserve"> </w:t>
      </w:r>
      <w:r>
        <w:t>it</w:t>
      </w:r>
      <w:r>
        <w:rPr>
          <w:spacing w:val="-3"/>
        </w:rPr>
        <w:t xml:space="preserve"> </w:t>
      </w:r>
      <w:r>
        <w:t>is</w:t>
      </w:r>
      <w:r>
        <w:rPr>
          <w:spacing w:val="-3"/>
        </w:rPr>
        <w:t xml:space="preserve"> </w:t>
      </w:r>
      <w:r>
        <w:t>the</w:t>
      </w:r>
      <w:r>
        <w:rPr>
          <w:spacing w:val="-4"/>
        </w:rPr>
        <w:t xml:space="preserve"> </w:t>
      </w:r>
      <w:r>
        <w:t>area</w:t>
      </w:r>
      <w:r>
        <w:rPr>
          <w:spacing w:val="-4"/>
        </w:rPr>
        <w:t xml:space="preserve"> </w:t>
      </w:r>
      <w:r>
        <w:t>where the ESO is principally responsible for responding to emergency incidents.</w:t>
      </w:r>
    </w:p>
    <w:p w14:paraId="6F1D3D7F" w14:textId="77777777" w:rsidR="00E9319B" w:rsidRDefault="00407046">
      <w:pPr>
        <w:pStyle w:val="BodyText"/>
        <w:spacing w:line="480" w:lineRule="auto"/>
        <w:ind w:right="1121" w:firstLine="720"/>
      </w:pPr>
      <w:r>
        <w:t>In considering its primary response area, the ESO’s assessment would include a systematic evaluation of the community it services to determine the impact that could be caused by potential emergency incidents, the severity of the impact, and the available or needed resources for mitigation. Such assessment would include risks and vulnerabilities associated with the prevailing residential structures; and principal structures such as schools, colleges, and universities; hospitals and medical centers; large residential structures and hotels; transportation, manufacturing, processing, and warehousing facilities; and retail. It would also include an assessment of the community’s critical infrastructure such as available water supply, electric power generation and transmission, routine</w:t>
      </w:r>
      <w:r>
        <w:rPr>
          <w:spacing w:val="-5"/>
        </w:rPr>
        <w:t xml:space="preserve"> </w:t>
      </w:r>
      <w:r>
        <w:t>and</w:t>
      </w:r>
      <w:r>
        <w:rPr>
          <w:spacing w:val="-5"/>
        </w:rPr>
        <w:t xml:space="preserve"> </w:t>
      </w:r>
      <w:r>
        <w:t>emergency</w:t>
      </w:r>
      <w:r>
        <w:rPr>
          <w:spacing w:val="-3"/>
        </w:rPr>
        <w:t xml:space="preserve"> </w:t>
      </w:r>
      <w:r>
        <w:t>communication,</w:t>
      </w:r>
      <w:r>
        <w:rPr>
          <w:spacing w:val="-5"/>
        </w:rPr>
        <w:t xml:space="preserve"> </w:t>
      </w:r>
      <w:r>
        <w:t>and</w:t>
      </w:r>
      <w:r>
        <w:rPr>
          <w:spacing w:val="-5"/>
        </w:rPr>
        <w:t xml:space="preserve"> </w:t>
      </w:r>
      <w:r>
        <w:t>highways</w:t>
      </w:r>
      <w:r>
        <w:rPr>
          <w:spacing w:val="-5"/>
        </w:rPr>
        <w:t xml:space="preserve"> </w:t>
      </w:r>
      <w:r>
        <w:t>and</w:t>
      </w:r>
      <w:r>
        <w:rPr>
          <w:spacing w:val="-5"/>
        </w:rPr>
        <w:t xml:space="preserve"> </w:t>
      </w:r>
      <w:r>
        <w:t>railways.</w:t>
      </w:r>
      <w:r>
        <w:rPr>
          <w:spacing w:val="-5"/>
        </w:rPr>
        <w:t xml:space="preserve"> </w:t>
      </w:r>
      <w:r>
        <w:t>Natural</w:t>
      </w:r>
      <w:r>
        <w:rPr>
          <w:spacing w:val="-5"/>
        </w:rPr>
        <w:t xml:space="preserve"> </w:t>
      </w:r>
      <w:r>
        <w:t>features</w:t>
      </w:r>
      <w:r>
        <w:rPr>
          <w:spacing w:val="-5"/>
        </w:rPr>
        <w:t xml:space="preserve"> </w:t>
      </w:r>
      <w:r>
        <w:t>such as bodies of water, caves, gorges, mountains, and cliffs would also need to be assessed.</w:t>
      </w:r>
    </w:p>
    <w:p w14:paraId="4FCD15D7" w14:textId="77777777" w:rsidR="00E9319B" w:rsidRDefault="00407046">
      <w:pPr>
        <w:pStyle w:val="BodyText"/>
        <w:spacing w:before="1" w:line="480" w:lineRule="auto"/>
        <w:ind w:left="439" w:right="1163" w:firstLine="720"/>
      </w:pPr>
      <w:r>
        <w:t>As the note to proposed paragraph (d)(3) explains, an ESO whose primary response area is a community would assess the community it serves. An ESO whose primary response area is, for example: a manufacturing facility, a military facility, a research</w:t>
      </w:r>
      <w:r>
        <w:rPr>
          <w:spacing w:val="-4"/>
        </w:rPr>
        <w:t xml:space="preserve"> </w:t>
      </w:r>
      <w:r>
        <w:t>and</w:t>
      </w:r>
      <w:r>
        <w:rPr>
          <w:spacing w:val="-4"/>
        </w:rPr>
        <w:t xml:space="preserve"> </w:t>
      </w:r>
      <w:r>
        <w:t>development</w:t>
      </w:r>
      <w:r>
        <w:rPr>
          <w:spacing w:val="-4"/>
        </w:rPr>
        <w:t xml:space="preserve"> </w:t>
      </w:r>
      <w:r>
        <w:t>facility,</w:t>
      </w:r>
      <w:r>
        <w:rPr>
          <w:spacing w:val="-4"/>
        </w:rPr>
        <w:t xml:space="preserve"> </w:t>
      </w:r>
      <w:r>
        <w:t>or</w:t>
      </w:r>
      <w:r>
        <w:rPr>
          <w:spacing w:val="-5"/>
        </w:rPr>
        <w:t xml:space="preserve"> </w:t>
      </w:r>
      <w:r>
        <w:t>similar</w:t>
      </w:r>
      <w:r>
        <w:rPr>
          <w:spacing w:val="-5"/>
        </w:rPr>
        <w:t xml:space="preserve"> </w:t>
      </w:r>
      <w:r>
        <w:t>occupational</w:t>
      </w:r>
      <w:r>
        <w:rPr>
          <w:spacing w:val="-4"/>
        </w:rPr>
        <w:t xml:space="preserve"> </w:t>
      </w:r>
      <w:r>
        <w:t>facility</w:t>
      </w:r>
      <w:r>
        <w:rPr>
          <w:spacing w:val="-4"/>
        </w:rPr>
        <w:t xml:space="preserve"> </w:t>
      </w:r>
      <w:r>
        <w:t>or</w:t>
      </w:r>
      <w:r>
        <w:rPr>
          <w:spacing w:val="-5"/>
        </w:rPr>
        <w:t xml:space="preserve"> </w:t>
      </w:r>
      <w:r>
        <w:t>workplace,</w:t>
      </w:r>
      <w:r>
        <w:rPr>
          <w:spacing w:val="-4"/>
        </w:rPr>
        <w:t xml:space="preserve"> </w:t>
      </w:r>
      <w:r>
        <w:t>would assess that facility.</w:t>
      </w:r>
    </w:p>
    <w:p w14:paraId="09CBB7BE" w14:textId="77777777" w:rsidR="00E9319B" w:rsidRDefault="00407046">
      <w:pPr>
        <w:pStyle w:val="BodyText"/>
        <w:spacing w:line="480" w:lineRule="auto"/>
        <w:ind w:left="439" w:right="1163" w:firstLine="720"/>
      </w:pPr>
      <w:r>
        <w:t>Paragraph (d)(4) of the proposed rule would require the ESO, as part of the community or facility vulnerability assessment, to identify each structure and other location</w:t>
      </w:r>
      <w:r>
        <w:rPr>
          <w:spacing w:val="-4"/>
        </w:rPr>
        <w:t xml:space="preserve"> </w:t>
      </w:r>
      <w:r>
        <w:t>where</w:t>
      </w:r>
      <w:r>
        <w:rPr>
          <w:spacing w:val="-3"/>
        </w:rPr>
        <w:t xml:space="preserve"> </w:t>
      </w:r>
      <w:r>
        <w:t>a</w:t>
      </w:r>
      <w:r>
        <w:rPr>
          <w:spacing w:val="-5"/>
        </w:rPr>
        <w:t xml:space="preserve"> </w:t>
      </w:r>
      <w:r>
        <w:t>PIP</w:t>
      </w:r>
      <w:r>
        <w:rPr>
          <w:spacing w:val="-4"/>
        </w:rPr>
        <w:t xml:space="preserve"> </w:t>
      </w:r>
      <w:r>
        <w:t>is</w:t>
      </w:r>
      <w:r>
        <w:rPr>
          <w:spacing w:val="-4"/>
        </w:rPr>
        <w:t xml:space="preserve"> </w:t>
      </w:r>
      <w:r>
        <w:t>needed.</w:t>
      </w:r>
      <w:r>
        <w:rPr>
          <w:spacing w:val="-4"/>
        </w:rPr>
        <w:t xml:space="preserve"> </w:t>
      </w:r>
      <w:r>
        <w:t>Proposed</w:t>
      </w:r>
      <w:r>
        <w:rPr>
          <w:spacing w:val="-4"/>
        </w:rPr>
        <w:t xml:space="preserve"> </w:t>
      </w:r>
      <w:r>
        <w:t>paragraph</w:t>
      </w:r>
      <w:r>
        <w:rPr>
          <w:spacing w:val="-4"/>
        </w:rPr>
        <w:t xml:space="preserve"> </w:t>
      </w:r>
      <w:r>
        <w:t>(m)</w:t>
      </w:r>
      <w:r>
        <w:rPr>
          <w:spacing w:val="-5"/>
        </w:rPr>
        <w:t xml:space="preserve"> </w:t>
      </w:r>
      <w:r>
        <w:t>provides</w:t>
      </w:r>
      <w:r>
        <w:rPr>
          <w:spacing w:val="-4"/>
        </w:rPr>
        <w:t xml:space="preserve"> </w:t>
      </w:r>
      <w:r>
        <w:t>additional</w:t>
      </w:r>
      <w:r>
        <w:rPr>
          <w:spacing w:val="-4"/>
        </w:rPr>
        <w:t xml:space="preserve"> </w:t>
      </w:r>
      <w:r>
        <w:t>information</w:t>
      </w:r>
    </w:p>
    <w:p w14:paraId="6754B74F" w14:textId="77777777" w:rsidR="00E9319B" w:rsidRDefault="00E9319B">
      <w:pPr>
        <w:spacing w:line="480" w:lineRule="auto"/>
        <w:sectPr w:rsidR="00E9319B">
          <w:pgSz w:w="12240" w:h="15840"/>
          <w:pgMar w:top="1360" w:right="320" w:bottom="1200" w:left="1720" w:header="0" w:footer="1014" w:gutter="0"/>
          <w:cols w:space="720"/>
        </w:sectPr>
      </w:pPr>
    </w:p>
    <w:p w14:paraId="38092FE3" w14:textId="77777777" w:rsidR="00E9319B" w:rsidRDefault="00407046">
      <w:pPr>
        <w:pStyle w:val="BodyText"/>
        <w:spacing w:before="79" w:line="480" w:lineRule="auto"/>
        <w:ind w:right="1163"/>
      </w:pPr>
      <w:r>
        <w:lastRenderedPageBreak/>
        <w:t>and</w:t>
      </w:r>
      <w:r>
        <w:rPr>
          <w:spacing w:val="-4"/>
        </w:rPr>
        <w:t xml:space="preserve"> </w:t>
      </w:r>
      <w:r>
        <w:t>proposed</w:t>
      </w:r>
      <w:r>
        <w:rPr>
          <w:spacing w:val="-4"/>
        </w:rPr>
        <w:t xml:space="preserve"> </w:t>
      </w:r>
      <w:r>
        <w:t>provisions</w:t>
      </w:r>
      <w:r>
        <w:rPr>
          <w:spacing w:val="-2"/>
        </w:rPr>
        <w:t xml:space="preserve"> </w:t>
      </w:r>
      <w:r>
        <w:t>for</w:t>
      </w:r>
      <w:r>
        <w:rPr>
          <w:spacing w:val="-5"/>
        </w:rPr>
        <w:t xml:space="preserve"> </w:t>
      </w:r>
      <w:r>
        <w:t>developing</w:t>
      </w:r>
      <w:r>
        <w:rPr>
          <w:spacing w:val="-4"/>
        </w:rPr>
        <w:t xml:space="preserve"> </w:t>
      </w:r>
      <w:r>
        <w:t>PIPs,</w:t>
      </w:r>
      <w:r>
        <w:rPr>
          <w:spacing w:val="-4"/>
        </w:rPr>
        <w:t xml:space="preserve"> </w:t>
      </w:r>
      <w:r>
        <w:t>which</w:t>
      </w:r>
      <w:r>
        <w:rPr>
          <w:spacing w:val="-4"/>
        </w:rPr>
        <w:t xml:space="preserve"> </w:t>
      </w:r>
      <w:r>
        <w:t>would</w:t>
      </w:r>
      <w:r>
        <w:rPr>
          <w:spacing w:val="-4"/>
        </w:rPr>
        <w:t xml:space="preserve"> </w:t>
      </w:r>
      <w:r>
        <w:t>be</w:t>
      </w:r>
      <w:r>
        <w:rPr>
          <w:spacing w:val="-5"/>
        </w:rPr>
        <w:t xml:space="preserve"> </w:t>
      </w:r>
      <w:r>
        <w:t>used</w:t>
      </w:r>
      <w:r>
        <w:rPr>
          <w:spacing w:val="-4"/>
        </w:rPr>
        <w:t xml:space="preserve"> </w:t>
      </w:r>
      <w:r>
        <w:t>by</w:t>
      </w:r>
      <w:r>
        <w:rPr>
          <w:spacing w:val="-4"/>
        </w:rPr>
        <w:t xml:space="preserve"> </w:t>
      </w:r>
      <w:r>
        <w:t>responders</w:t>
      </w:r>
      <w:r>
        <w:rPr>
          <w:spacing w:val="-4"/>
        </w:rPr>
        <w:t xml:space="preserve"> </w:t>
      </w:r>
      <w:r>
        <w:t>at emergency incidents as discussed further in proposed paragraph (p).</w:t>
      </w:r>
    </w:p>
    <w:p w14:paraId="537ED74E" w14:textId="77777777" w:rsidR="00E9319B" w:rsidRDefault="00407046">
      <w:pPr>
        <w:pStyle w:val="BodyText"/>
        <w:spacing w:line="480" w:lineRule="auto"/>
        <w:ind w:right="1124" w:firstLine="720"/>
      </w:pPr>
      <w:r>
        <w:t>Proposed</w:t>
      </w:r>
      <w:r>
        <w:rPr>
          <w:spacing w:val="-3"/>
        </w:rPr>
        <w:t xml:space="preserve"> </w:t>
      </w:r>
      <w:r>
        <w:t>paragraphs</w:t>
      </w:r>
      <w:r>
        <w:rPr>
          <w:spacing w:val="-3"/>
        </w:rPr>
        <w:t xml:space="preserve"> </w:t>
      </w:r>
      <w:r>
        <w:t>(d)(4)(i)</w:t>
      </w:r>
      <w:r>
        <w:rPr>
          <w:spacing w:val="-4"/>
        </w:rPr>
        <w:t xml:space="preserve"> </w:t>
      </w:r>
      <w:r>
        <w:t>and</w:t>
      </w:r>
      <w:r>
        <w:rPr>
          <w:spacing w:val="-3"/>
        </w:rPr>
        <w:t xml:space="preserve"> </w:t>
      </w:r>
      <w:r>
        <w:t>(ii)</w:t>
      </w:r>
      <w:r>
        <w:rPr>
          <w:spacing w:val="-2"/>
        </w:rPr>
        <w:t xml:space="preserve"> </w:t>
      </w:r>
      <w:r>
        <w:t>would</w:t>
      </w:r>
      <w:r>
        <w:rPr>
          <w:spacing w:val="-3"/>
        </w:rPr>
        <w:t xml:space="preserve"> </w:t>
      </w:r>
      <w:r>
        <w:t>further</w:t>
      </w:r>
      <w:r>
        <w:rPr>
          <w:spacing w:val="-4"/>
        </w:rPr>
        <w:t xml:space="preserve"> </w:t>
      </w:r>
      <w:r>
        <w:t>require</w:t>
      </w:r>
      <w:r>
        <w:rPr>
          <w:spacing w:val="-4"/>
        </w:rPr>
        <w:t xml:space="preserve"> </w:t>
      </w:r>
      <w:r>
        <w:t>that</w:t>
      </w:r>
      <w:r>
        <w:rPr>
          <w:spacing w:val="-3"/>
        </w:rPr>
        <w:t xml:space="preserve"> </w:t>
      </w:r>
      <w:r>
        <w:t>the</w:t>
      </w:r>
      <w:r>
        <w:rPr>
          <w:spacing w:val="-4"/>
        </w:rPr>
        <w:t xml:space="preserve"> </w:t>
      </w:r>
      <w:r>
        <w:t>community</w:t>
      </w:r>
      <w:r>
        <w:rPr>
          <w:spacing w:val="-3"/>
        </w:rPr>
        <w:t xml:space="preserve"> </w:t>
      </w:r>
      <w:r>
        <w:t>or facility vulnerability assessment identify each vacant structure and location that is unsafe for responders to enter due to conditions such as previous fire damage, damage from natural disasters, and deterioration due to age and lack of upkeep; and would require the ESO to provide a means for notifying responders of the vacant structures and unsafe locations. Such vacant structures and locations are typically unsafe to enter under normal circumstances, and are even more dangerous during an emergency incident, particularly when on fire. Possible means of notification include installing a sign or painting a warning</w:t>
      </w:r>
      <w:r>
        <w:rPr>
          <w:spacing w:val="-2"/>
        </w:rPr>
        <w:t xml:space="preserve"> </w:t>
      </w:r>
      <w:r>
        <w:t>symbol</w:t>
      </w:r>
      <w:r>
        <w:rPr>
          <w:spacing w:val="-2"/>
        </w:rPr>
        <w:t xml:space="preserve"> </w:t>
      </w:r>
      <w:r>
        <w:t>on</w:t>
      </w:r>
      <w:r>
        <w:rPr>
          <w:spacing w:val="-2"/>
        </w:rPr>
        <w:t xml:space="preserve"> </w:t>
      </w:r>
      <w:r>
        <w:t>the</w:t>
      </w:r>
      <w:r>
        <w:rPr>
          <w:spacing w:val="-3"/>
        </w:rPr>
        <w:t xml:space="preserve"> </w:t>
      </w:r>
      <w:r>
        <w:t>wall</w:t>
      </w:r>
      <w:r>
        <w:rPr>
          <w:spacing w:val="-2"/>
        </w:rPr>
        <w:t xml:space="preserve"> </w:t>
      </w:r>
      <w:r>
        <w:t>adjacent</w:t>
      </w:r>
      <w:r>
        <w:rPr>
          <w:spacing w:val="-2"/>
        </w:rPr>
        <w:t xml:space="preserve"> </w:t>
      </w:r>
      <w:r>
        <w:t>to</w:t>
      </w:r>
      <w:r>
        <w:rPr>
          <w:spacing w:val="-2"/>
        </w:rPr>
        <w:t xml:space="preserve"> </w:t>
      </w:r>
      <w:r>
        <w:t>the</w:t>
      </w:r>
      <w:r>
        <w:rPr>
          <w:spacing w:val="-3"/>
        </w:rPr>
        <w:t xml:space="preserve"> </w:t>
      </w:r>
      <w:r>
        <w:t>entrance(s)</w:t>
      </w:r>
      <w:r>
        <w:rPr>
          <w:spacing w:val="-3"/>
        </w:rPr>
        <w:t xml:space="preserve"> </w:t>
      </w:r>
      <w:r>
        <w:t>that</w:t>
      </w:r>
      <w:r>
        <w:rPr>
          <w:spacing w:val="-2"/>
        </w:rPr>
        <w:t xml:space="preserve"> </w:t>
      </w:r>
      <w:r>
        <w:t>is</w:t>
      </w:r>
      <w:r>
        <w:rPr>
          <w:spacing w:val="-2"/>
        </w:rPr>
        <w:t xml:space="preserve"> </w:t>
      </w:r>
      <w:r>
        <w:t>visible</w:t>
      </w:r>
      <w:r>
        <w:rPr>
          <w:spacing w:val="-3"/>
        </w:rPr>
        <w:t xml:space="preserve"> </w:t>
      </w:r>
      <w:r>
        <w:t>to</w:t>
      </w:r>
      <w:r>
        <w:rPr>
          <w:spacing w:val="-2"/>
        </w:rPr>
        <w:t xml:space="preserve"> </w:t>
      </w:r>
      <w:r>
        <w:t>responders</w:t>
      </w:r>
      <w:r>
        <w:rPr>
          <w:spacing w:val="-2"/>
        </w:rPr>
        <w:t xml:space="preserve"> </w:t>
      </w:r>
      <w:r>
        <w:t>before they would enter the structure and blocking off an unsafe location. Also, the emergency dispatch center could maintain information on file for the vacant structure or unsafe location and could inform responders when an emergency incident occurs. The term vacant indicates that no person would be expected to be inside the structure. OSHA believes that responders should only enter an unsafe structure or location during an emergency incident in an attempt to perform a feasible rescue of a person or persons known to be inside.</w:t>
      </w:r>
    </w:p>
    <w:p w14:paraId="44169BE2" w14:textId="77777777" w:rsidR="00E9319B" w:rsidRDefault="00407046">
      <w:pPr>
        <w:pStyle w:val="BodyText"/>
        <w:spacing w:before="1" w:line="480" w:lineRule="auto"/>
        <w:ind w:right="1131" w:firstLine="720"/>
      </w:pPr>
      <w:r>
        <w:t>Proposed paragraph (d)(5) would require that the ESO’s community vulnerability assessment</w:t>
      </w:r>
      <w:r>
        <w:rPr>
          <w:spacing w:val="-3"/>
        </w:rPr>
        <w:t xml:space="preserve"> </w:t>
      </w:r>
      <w:r>
        <w:t>include</w:t>
      </w:r>
      <w:r>
        <w:rPr>
          <w:spacing w:val="-4"/>
        </w:rPr>
        <w:t xml:space="preserve"> </w:t>
      </w:r>
      <w:r>
        <w:t>all</w:t>
      </w:r>
      <w:r>
        <w:rPr>
          <w:spacing w:val="-3"/>
        </w:rPr>
        <w:t xml:space="preserve"> </w:t>
      </w:r>
      <w:r>
        <w:t>facilities</w:t>
      </w:r>
      <w:r>
        <w:rPr>
          <w:spacing w:val="-3"/>
        </w:rPr>
        <w:t xml:space="preserve"> </w:t>
      </w:r>
      <w:r>
        <w:t>within</w:t>
      </w:r>
      <w:r>
        <w:rPr>
          <w:spacing w:val="-3"/>
        </w:rPr>
        <w:t xml:space="preserve"> </w:t>
      </w:r>
      <w:r>
        <w:t>the</w:t>
      </w:r>
      <w:r>
        <w:rPr>
          <w:spacing w:val="-4"/>
        </w:rPr>
        <w:t xml:space="preserve"> </w:t>
      </w:r>
      <w:r>
        <w:t>ESO’s</w:t>
      </w:r>
      <w:r>
        <w:rPr>
          <w:spacing w:val="-3"/>
        </w:rPr>
        <w:t xml:space="preserve"> </w:t>
      </w:r>
      <w:r>
        <w:t>service</w:t>
      </w:r>
      <w:r>
        <w:rPr>
          <w:spacing w:val="-2"/>
        </w:rPr>
        <w:t xml:space="preserve"> </w:t>
      </w:r>
      <w:r>
        <w:t>area</w:t>
      </w:r>
      <w:r>
        <w:rPr>
          <w:spacing w:val="-4"/>
        </w:rPr>
        <w:t xml:space="preserve"> </w:t>
      </w:r>
      <w:r>
        <w:t>that</w:t>
      </w:r>
      <w:r>
        <w:rPr>
          <w:spacing w:val="-3"/>
        </w:rPr>
        <w:t xml:space="preserve"> </w:t>
      </w:r>
      <w:r>
        <w:t>are</w:t>
      </w:r>
      <w:r>
        <w:rPr>
          <w:spacing w:val="-4"/>
        </w:rPr>
        <w:t xml:space="preserve"> </w:t>
      </w:r>
      <w:r>
        <w:t>subject</w:t>
      </w:r>
      <w:r>
        <w:rPr>
          <w:spacing w:val="-3"/>
        </w:rPr>
        <w:t xml:space="preserve"> </w:t>
      </w:r>
      <w:r>
        <w:t>to</w:t>
      </w:r>
      <w:r>
        <w:rPr>
          <w:spacing w:val="-3"/>
        </w:rPr>
        <w:t xml:space="preserve"> </w:t>
      </w:r>
      <w:r>
        <w:t>reporting requirements under 40 CFR part 355 pursuant to the Emergency Planning and Community Right-to-Know Act (EPCRA) (also referred to as the Superfund Amendments and Reauthorization Act of 1986 (SARA), 42 U.S.C. § 11001 et seq.). The</w:t>
      </w:r>
    </w:p>
    <w:p w14:paraId="3267110F" w14:textId="77777777" w:rsidR="00E9319B" w:rsidRDefault="00E9319B">
      <w:pPr>
        <w:spacing w:line="480" w:lineRule="auto"/>
        <w:sectPr w:rsidR="00E9319B">
          <w:pgSz w:w="12240" w:h="15840"/>
          <w:pgMar w:top="1360" w:right="320" w:bottom="1200" w:left="1720" w:header="0" w:footer="1014" w:gutter="0"/>
          <w:cols w:space="720"/>
        </w:sectPr>
      </w:pPr>
    </w:p>
    <w:p w14:paraId="37062BC4" w14:textId="77777777" w:rsidR="00E9319B" w:rsidRDefault="00407046">
      <w:pPr>
        <w:pStyle w:val="BodyText"/>
        <w:spacing w:before="79" w:line="480" w:lineRule="auto"/>
        <w:ind w:right="1163"/>
      </w:pPr>
      <w:r>
        <w:lastRenderedPageBreak/>
        <w:t>fact</w:t>
      </w:r>
      <w:r>
        <w:rPr>
          <w:spacing w:val="-3"/>
        </w:rPr>
        <w:t xml:space="preserve"> </w:t>
      </w:r>
      <w:r>
        <w:t>that</w:t>
      </w:r>
      <w:r>
        <w:rPr>
          <w:spacing w:val="-3"/>
        </w:rPr>
        <w:t xml:space="preserve"> </w:t>
      </w:r>
      <w:r>
        <w:t>these</w:t>
      </w:r>
      <w:r>
        <w:rPr>
          <w:spacing w:val="-4"/>
        </w:rPr>
        <w:t xml:space="preserve"> </w:t>
      </w:r>
      <w:r>
        <w:t>types</w:t>
      </w:r>
      <w:r>
        <w:rPr>
          <w:spacing w:val="-3"/>
        </w:rPr>
        <w:t xml:space="preserve"> </w:t>
      </w:r>
      <w:r>
        <w:t>of</w:t>
      </w:r>
      <w:r>
        <w:rPr>
          <w:spacing w:val="-4"/>
        </w:rPr>
        <w:t xml:space="preserve"> </w:t>
      </w:r>
      <w:r>
        <w:t>facilities</w:t>
      </w:r>
      <w:r>
        <w:rPr>
          <w:spacing w:val="-3"/>
        </w:rPr>
        <w:t xml:space="preserve"> </w:t>
      </w:r>
      <w:r>
        <w:t>are</w:t>
      </w:r>
      <w:r>
        <w:rPr>
          <w:spacing w:val="-4"/>
        </w:rPr>
        <w:t xml:space="preserve"> </w:t>
      </w:r>
      <w:r>
        <w:t>subject</w:t>
      </w:r>
      <w:r>
        <w:rPr>
          <w:spacing w:val="-3"/>
        </w:rPr>
        <w:t xml:space="preserve"> </w:t>
      </w:r>
      <w:r>
        <w:t>to</w:t>
      </w:r>
      <w:r>
        <w:rPr>
          <w:spacing w:val="-3"/>
        </w:rPr>
        <w:t xml:space="preserve"> </w:t>
      </w:r>
      <w:r>
        <w:t>reporting</w:t>
      </w:r>
      <w:r>
        <w:rPr>
          <w:spacing w:val="-3"/>
        </w:rPr>
        <w:t xml:space="preserve"> </w:t>
      </w:r>
      <w:r>
        <w:t>to</w:t>
      </w:r>
      <w:r>
        <w:rPr>
          <w:spacing w:val="-3"/>
        </w:rPr>
        <w:t xml:space="preserve"> </w:t>
      </w:r>
      <w:r>
        <w:t>the</w:t>
      </w:r>
      <w:r>
        <w:rPr>
          <w:spacing w:val="-4"/>
        </w:rPr>
        <w:t xml:space="preserve"> </w:t>
      </w:r>
      <w:r>
        <w:t>Local</w:t>
      </w:r>
      <w:r>
        <w:rPr>
          <w:spacing w:val="-3"/>
        </w:rPr>
        <w:t xml:space="preserve"> </w:t>
      </w:r>
      <w:r>
        <w:t>Emergency</w:t>
      </w:r>
      <w:r>
        <w:rPr>
          <w:spacing w:val="-3"/>
        </w:rPr>
        <w:t xml:space="preserve"> </w:t>
      </w:r>
      <w:r>
        <w:t>Planning Committee indicates that they are hazardous, either because the facility handles an “extremely hazardous substance” or because it has been designated for emergency planning purposes by the relevant state or tribal entity (see 40 CFR 355.10). Some of these facilities may have WERTs, in which case, the ESO could communicate with the WERT to discuss the likelihood of the need for mutual aid, and to obtain a copy of the PIP from the WERT. In the absence of a WERT-provided PIP, the ESO would need to develop its own PIP to ensure the ESO is sufficiently prepared to respond to incidents at the facilities as required by paragraph (n)(3) of this section.</w:t>
      </w:r>
    </w:p>
    <w:p w14:paraId="02C9C457" w14:textId="77777777" w:rsidR="00E9319B" w:rsidRDefault="00407046">
      <w:pPr>
        <w:pStyle w:val="BodyText"/>
        <w:spacing w:line="480" w:lineRule="auto"/>
        <w:ind w:left="439" w:right="1156" w:firstLine="720"/>
      </w:pPr>
      <w:r>
        <w:t>Proposed paragraph (d)(6) would require the ESO to evaluate the resources needed, including personnel and equipment, for mitigation of emergency incidents identified in the community or facility vulnerability assessment. The provision would also require the ESO to establish in the ERP the type(s) and level(s) of service(s) it intends</w:t>
      </w:r>
      <w:r>
        <w:rPr>
          <w:spacing w:val="-3"/>
        </w:rPr>
        <w:t xml:space="preserve"> </w:t>
      </w:r>
      <w:r>
        <w:t>to</w:t>
      </w:r>
      <w:r>
        <w:rPr>
          <w:spacing w:val="-3"/>
        </w:rPr>
        <w:t xml:space="preserve"> </w:t>
      </w:r>
      <w:r>
        <w:t>perform.</w:t>
      </w:r>
      <w:r>
        <w:rPr>
          <w:spacing w:val="-3"/>
        </w:rPr>
        <w:t xml:space="preserve"> </w:t>
      </w:r>
      <w:r>
        <w:t>This</w:t>
      </w:r>
      <w:r>
        <w:rPr>
          <w:spacing w:val="-3"/>
        </w:rPr>
        <w:t xml:space="preserve"> </w:t>
      </w:r>
      <w:r>
        <w:t>is</w:t>
      </w:r>
      <w:r>
        <w:rPr>
          <w:spacing w:val="-3"/>
        </w:rPr>
        <w:t xml:space="preserve"> </w:t>
      </w:r>
      <w:r>
        <w:t>an</w:t>
      </w:r>
      <w:r>
        <w:rPr>
          <w:spacing w:val="-3"/>
        </w:rPr>
        <w:t xml:space="preserve"> </w:t>
      </w:r>
      <w:r>
        <w:t>important</w:t>
      </w:r>
      <w:r>
        <w:rPr>
          <w:spacing w:val="-3"/>
        </w:rPr>
        <w:t xml:space="preserve"> </w:t>
      </w:r>
      <w:r>
        <w:t>step</w:t>
      </w:r>
      <w:r>
        <w:rPr>
          <w:spacing w:val="-3"/>
        </w:rPr>
        <w:t xml:space="preserve"> </w:t>
      </w:r>
      <w:r>
        <w:t>in</w:t>
      </w:r>
      <w:r>
        <w:rPr>
          <w:spacing w:val="-3"/>
        </w:rPr>
        <w:t xml:space="preserve"> </w:t>
      </w:r>
      <w:r>
        <w:t>the</w:t>
      </w:r>
      <w:r>
        <w:rPr>
          <w:spacing w:val="-4"/>
        </w:rPr>
        <w:t xml:space="preserve"> </w:t>
      </w:r>
      <w:r>
        <w:t>process</w:t>
      </w:r>
      <w:r>
        <w:rPr>
          <w:spacing w:val="-3"/>
        </w:rPr>
        <w:t xml:space="preserve"> </w:t>
      </w:r>
      <w:r>
        <w:t>of</w:t>
      </w:r>
      <w:r>
        <w:rPr>
          <w:spacing w:val="-4"/>
        </w:rPr>
        <w:t xml:space="preserve"> </w:t>
      </w:r>
      <w:r>
        <w:t>determining</w:t>
      </w:r>
      <w:r>
        <w:rPr>
          <w:spacing w:val="-3"/>
        </w:rPr>
        <w:t xml:space="preserve"> </w:t>
      </w:r>
      <w:r>
        <w:t>what</w:t>
      </w:r>
      <w:r>
        <w:rPr>
          <w:spacing w:val="-3"/>
        </w:rPr>
        <w:t xml:space="preserve"> </w:t>
      </w:r>
      <w:r>
        <w:t>is</w:t>
      </w:r>
      <w:r>
        <w:rPr>
          <w:spacing w:val="-3"/>
        </w:rPr>
        <w:t xml:space="preserve"> </w:t>
      </w:r>
      <w:r>
        <w:t>needed to address an emergency incident in the community or at the facility and would help ensure</w:t>
      </w:r>
      <w:r>
        <w:rPr>
          <w:spacing w:val="-2"/>
        </w:rPr>
        <w:t xml:space="preserve"> </w:t>
      </w:r>
      <w:r>
        <w:t>that</w:t>
      </w:r>
      <w:r>
        <w:rPr>
          <w:spacing w:val="-1"/>
        </w:rPr>
        <w:t xml:space="preserve"> </w:t>
      </w:r>
      <w:r>
        <w:t>responders</w:t>
      </w:r>
      <w:r>
        <w:rPr>
          <w:spacing w:val="-1"/>
        </w:rPr>
        <w:t xml:space="preserve"> </w:t>
      </w:r>
      <w:r>
        <w:t>know</w:t>
      </w:r>
      <w:r>
        <w:rPr>
          <w:spacing w:val="-2"/>
        </w:rPr>
        <w:t xml:space="preserve"> </w:t>
      </w:r>
      <w:r>
        <w:t>what</w:t>
      </w:r>
      <w:r>
        <w:rPr>
          <w:spacing w:val="-1"/>
        </w:rPr>
        <w:t xml:space="preserve"> </w:t>
      </w:r>
      <w:r>
        <w:t>services</w:t>
      </w:r>
      <w:r>
        <w:rPr>
          <w:spacing w:val="-1"/>
        </w:rPr>
        <w:t xml:space="preserve"> </w:t>
      </w:r>
      <w:r>
        <w:t>they</w:t>
      </w:r>
      <w:r>
        <w:rPr>
          <w:spacing w:val="-1"/>
        </w:rPr>
        <w:t xml:space="preserve"> </w:t>
      </w:r>
      <w:r>
        <w:t>are</w:t>
      </w:r>
      <w:r>
        <w:rPr>
          <w:spacing w:val="-2"/>
        </w:rPr>
        <w:t xml:space="preserve"> </w:t>
      </w:r>
      <w:r>
        <w:t>expected</w:t>
      </w:r>
      <w:r>
        <w:rPr>
          <w:spacing w:val="-1"/>
        </w:rPr>
        <w:t xml:space="preserve"> </w:t>
      </w:r>
      <w:r>
        <w:t>to</w:t>
      </w:r>
      <w:r>
        <w:rPr>
          <w:spacing w:val="-1"/>
        </w:rPr>
        <w:t xml:space="preserve"> </w:t>
      </w:r>
      <w:r>
        <w:t>provide</w:t>
      </w:r>
      <w:r>
        <w:rPr>
          <w:spacing w:val="-2"/>
        </w:rPr>
        <w:t xml:space="preserve"> </w:t>
      </w:r>
      <w:r>
        <w:t>when</w:t>
      </w:r>
      <w:r>
        <w:rPr>
          <w:spacing w:val="-1"/>
        </w:rPr>
        <w:t xml:space="preserve"> </w:t>
      </w:r>
      <w:r>
        <w:t>an</w:t>
      </w:r>
      <w:r>
        <w:rPr>
          <w:spacing w:val="-1"/>
        </w:rPr>
        <w:t xml:space="preserve"> </w:t>
      </w:r>
      <w:r>
        <w:t>incident occurs and have the resources needed to perform those services.</w:t>
      </w:r>
    </w:p>
    <w:p w14:paraId="117DF1AF" w14:textId="77777777" w:rsidR="00E9319B" w:rsidRDefault="00407046">
      <w:pPr>
        <w:pStyle w:val="BodyText"/>
        <w:spacing w:before="1" w:line="480" w:lineRule="auto"/>
        <w:ind w:right="1154" w:firstLine="720"/>
      </w:pPr>
      <w:r>
        <w:t xml:space="preserve">In paragraph (d)(7), the proposed rule would require the ESO to establish tiers of responder responsibilities, qualifications, and capabilities for each of the type(s) and level(s). The concept of </w:t>
      </w:r>
      <w:r>
        <w:rPr>
          <w:i/>
        </w:rPr>
        <w:t xml:space="preserve">type(s), level(s), </w:t>
      </w:r>
      <w:r>
        <w:t xml:space="preserve">and </w:t>
      </w:r>
      <w:r>
        <w:rPr>
          <w:i/>
        </w:rPr>
        <w:t xml:space="preserve">tiers </w:t>
      </w:r>
      <w:r>
        <w:t>is used throughout the proposed rule. The</w:t>
      </w:r>
      <w:r>
        <w:rPr>
          <w:spacing w:val="-4"/>
        </w:rPr>
        <w:t xml:space="preserve"> </w:t>
      </w:r>
      <w:r>
        <w:t>ESO</w:t>
      </w:r>
      <w:r>
        <w:rPr>
          <w:spacing w:val="-4"/>
        </w:rPr>
        <w:t xml:space="preserve"> </w:t>
      </w:r>
      <w:r>
        <w:t>would</w:t>
      </w:r>
      <w:r>
        <w:rPr>
          <w:spacing w:val="-3"/>
        </w:rPr>
        <w:t xml:space="preserve"> </w:t>
      </w:r>
      <w:r>
        <w:t>use</w:t>
      </w:r>
      <w:r>
        <w:rPr>
          <w:spacing w:val="-4"/>
        </w:rPr>
        <w:t xml:space="preserve"> </w:t>
      </w:r>
      <w:r>
        <w:t>these</w:t>
      </w:r>
      <w:r>
        <w:rPr>
          <w:spacing w:val="-4"/>
        </w:rPr>
        <w:t xml:space="preserve"> </w:t>
      </w:r>
      <w:r>
        <w:t>terms</w:t>
      </w:r>
      <w:r>
        <w:rPr>
          <w:spacing w:val="-3"/>
        </w:rPr>
        <w:t xml:space="preserve"> </w:t>
      </w:r>
      <w:r>
        <w:t>consistently</w:t>
      </w:r>
      <w:r>
        <w:rPr>
          <w:spacing w:val="-3"/>
        </w:rPr>
        <w:t xml:space="preserve"> </w:t>
      </w:r>
      <w:r>
        <w:t>to</w:t>
      </w:r>
      <w:r>
        <w:rPr>
          <w:spacing w:val="-3"/>
        </w:rPr>
        <w:t xml:space="preserve"> </w:t>
      </w:r>
      <w:r>
        <w:t>determine</w:t>
      </w:r>
      <w:r>
        <w:rPr>
          <w:spacing w:val="-4"/>
        </w:rPr>
        <w:t xml:space="preserve"> </w:t>
      </w:r>
      <w:r>
        <w:t>how</w:t>
      </w:r>
      <w:r>
        <w:rPr>
          <w:spacing w:val="-4"/>
        </w:rPr>
        <w:t xml:space="preserve"> </w:t>
      </w:r>
      <w:r>
        <w:t>and</w:t>
      </w:r>
      <w:r>
        <w:rPr>
          <w:spacing w:val="-3"/>
        </w:rPr>
        <w:t xml:space="preserve"> </w:t>
      </w:r>
      <w:r>
        <w:t>to</w:t>
      </w:r>
      <w:r>
        <w:rPr>
          <w:spacing w:val="-3"/>
        </w:rPr>
        <w:t xml:space="preserve"> </w:t>
      </w:r>
      <w:r>
        <w:t>what</w:t>
      </w:r>
      <w:r>
        <w:rPr>
          <w:spacing w:val="-1"/>
        </w:rPr>
        <w:t xml:space="preserve"> </w:t>
      </w:r>
      <w:r>
        <w:t>extent</w:t>
      </w:r>
      <w:r>
        <w:rPr>
          <w:spacing w:val="-3"/>
        </w:rPr>
        <w:t xml:space="preserve"> </w:t>
      </w:r>
      <w:r>
        <w:t>various provisions of the proposed rule apply. For example, requirements for medical</w:t>
      </w:r>
      <w:r>
        <w:rPr>
          <w:spacing w:val="40"/>
        </w:rPr>
        <w:t xml:space="preserve"> </w:t>
      </w:r>
      <w:r>
        <w:t>evaluations,</w:t>
      </w:r>
      <w:r>
        <w:rPr>
          <w:spacing w:val="-3"/>
        </w:rPr>
        <w:t xml:space="preserve"> </w:t>
      </w:r>
      <w:r>
        <w:t>training,</w:t>
      </w:r>
      <w:r>
        <w:rPr>
          <w:spacing w:val="-3"/>
        </w:rPr>
        <w:t xml:space="preserve"> </w:t>
      </w:r>
      <w:r>
        <w:t>and</w:t>
      </w:r>
      <w:r>
        <w:rPr>
          <w:spacing w:val="-1"/>
        </w:rPr>
        <w:t xml:space="preserve"> </w:t>
      </w:r>
      <w:r>
        <w:t>PPE</w:t>
      </w:r>
      <w:r>
        <w:rPr>
          <w:spacing w:val="-4"/>
        </w:rPr>
        <w:t xml:space="preserve"> </w:t>
      </w:r>
      <w:r>
        <w:t>may</w:t>
      </w:r>
      <w:r>
        <w:rPr>
          <w:spacing w:val="-3"/>
        </w:rPr>
        <w:t xml:space="preserve"> </w:t>
      </w:r>
      <w:r>
        <w:t>differ</w:t>
      </w:r>
      <w:r>
        <w:rPr>
          <w:spacing w:val="-4"/>
        </w:rPr>
        <w:t xml:space="preserve"> </w:t>
      </w:r>
      <w:r>
        <w:t>depending</w:t>
      </w:r>
      <w:r>
        <w:rPr>
          <w:spacing w:val="-3"/>
        </w:rPr>
        <w:t xml:space="preserve"> </w:t>
      </w:r>
      <w:r>
        <w:t>on</w:t>
      </w:r>
      <w:r>
        <w:rPr>
          <w:spacing w:val="-3"/>
        </w:rPr>
        <w:t xml:space="preserve"> </w:t>
      </w:r>
      <w:r>
        <w:t>the</w:t>
      </w:r>
      <w:r>
        <w:rPr>
          <w:spacing w:val="-4"/>
        </w:rPr>
        <w:t xml:space="preserve"> </w:t>
      </w:r>
      <w:r>
        <w:t>type(s),</w:t>
      </w:r>
      <w:r>
        <w:rPr>
          <w:spacing w:val="-3"/>
        </w:rPr>
        <w:t xml:space="preserve"> </w:t>
      </w:r>
      <w:r>
        <w:t>level(s),</w:t>
      </w:r>
      <w:r>
        <w:rPr>
          <w:spacing w:val="-3"/>
        </w:rPr>
        <w:t xml:space="preserve"> </w:t>
      </w:r>
      <w:r>
        <w:t>and</w:t>
      </w:r>
      <w:r>
        <w:rPr>
          <w:spacing w:val="-3"/>
        </w:rPr>
        <w:t xml:space="preserve"> </w:t>
      </w:r>
      <w:r>
        <w:t>tier(s)</w:t>
      </w:r>
      <w:r>
        <w:rPr>
          <w:spacing w:val="-4"/>
        </w:rPr>
        <w:t xml:space="preserve"> </w:t>
      </w:r>
      <w:r>
        <w:t>of</w:t>
      </w:r>
    </w:p>
    <w:p w14:paraId="27AD8345" w14:textId="77777777" w:rsidR="00E9319B" w:rsidRDefault="00E9319B">
      <w:pPr>
        <w:spacing w:line="480" w:lineRule="auto"/>
        <w:sectPr w:rsidR="00E9319B">
          <w:pgSz w:w="12240" w:h="15840"/>
          <w:pgMar w:top="1360" w:right="320" w:bottom="1200" w:left="1720" w:header="0" w:footer="1014" w:gutter="0"/>
          <w:cols w:space="720"/>
        </w:sectPr>
      </w:pPr>
    </w:p>
    <w:p w14:paraId="4691BD7E" w14:textId="77777777" w:rsidR="00E9319B" w:rsidRDefault="00407046">
      <w:pPr>
        <w:pStyle w:val="BodyText"/>
        <w:spacing w:before="79" w:line="480" w:lineRule="auto"/>
        <w:ind w:right="1151"/>
      </w:pPr>
      <w:r>
        <w:lastRenderedPageBreak/>
        <w:t>service</w:t>
      </w:r>
      <w:r>
        <w:rPr>
          <w:spacing w:val="-4"/>
        </w:rPr>
        <w:t xml:space="preserve"> </w:t>
      </w:r>
      <w:r>
        <w:t>the</w:t>
      </w:r>
      <w:r>
        <w:rPr>
          <w:spacing w:val="-4"/>
        </w:rPr>
        <w:t xml:space="preserve"> </w:t>
      </w:r>
      <w:r>
        <w:t>ESO</w:t>
      </w:r>
      <w:r>
        <w:rPr>
          <w:spacing w:val="-4"/>
        </w:rPr>
        <w:t xml:space="preserve"> </w:t>
      </w:r>
      <w:r>
        <w:t>performs.</w:t>
      </w:r>
      <w:r>
        <w:rPr>
          <w:spacing w:val="-3"/>
        </w:rPr>
        <w:t xml:space="preserve"> </w:t>
      </w:r>
      <w:r>
        <w:t>The</w:t>
      </w:r>
      <w:r>
        <w:rPr>
          <w:spacing w:val="-4"/>
        </w:rPr>
        <w:t xml:space="preserve"> </w:t>
      </w:r>
      <w:r>
        <w:t>ESO</w:t>
      </w:r>
      <w:r>
        <w:rPr>
          <w:spacing w:val="-4"/>
        </w:rPr>
        <w:t xml:space="preserve"> </w:t>
      </w:r>
      <w:r>
        <w:t>would</w:t>
      </w:r>
      <w:r>
        <w:rPr>
          <w:spacing w:val="-3"/>
        </w:rPr>
        <w:t xml:space="preserve"> </w:t>
      </w:r>
      <w:r>
        <w:t>identify</w:t>
      </w:r>
      <w:r>
        <w:rPr>
          <w:spacing w:val="-3"/>
        </w:rPr>
        <w:t xml:space="preserve"> </w:t>
      </w:r>
      <w:r>
        <w:t>whatever</w:t>
      </w:r>
      <w:r>
        <w:rPr>
          <w:spacing w:val="-4"/>
        </w:rPr>
        <w:t xml:space="preserve"> </w:t>
      </w:r>
      <w:r>
        <w:t>tiers</w:t>
      </w:r>
      <w:r>
        <w:rPr>
          <w:spacing w:val="-3"/>
        </w:rPr>
        <w:t xml:space="preserve"> </w:t>
      </w:r>
      <w:r>
        <w:t>are</w:t>
      </w:r>
      <w:r>
        <w:rPr>
          <w:spacing w:val="-4"/>
        </w:rPr>
        <w:t xml:space="preserve"> </w:t>
      </w:r>
      <w:r>
        <w:t>appropriate</w:t>
      </w:r>
      <w:r>
        <w:rPr>
          <w:spacing w:val="-4"/>
        </w:rPr>
        <w:t xml:space="preserve"> </w:t>
      </w:r>
      <w:r>
        <w:t>to</w:t>
      </w:r>
      <w:r>
        <w:rPr>
          <w:spacing w:val="-3"/>
        </w:rPr>
        <w:t xml:space="preserve"> </w:t>
      </w:r>
      <w:r>
        <w:t>their organization.</w:t>
      </w:r>
      <w:r>
        <w:rPr>
          <w:spacing w:val="-2"/>
        </w:rPr>
        <w:t xml:space="preserve"> </w:t>
      </w:r>
      <w:r>
        <w:t>Typically,</w:t>
      </w:r>
      <w:r>
        <w:rPr>
          <w:spacing w:val="-2"/>
        </w:rPr>
        <w:t xml:space="preserve"> </w:t>
      </w:r>
      <w:r>
        <w:t>the</w:t>
      </w:r>
      <w:r>
        <w:rPr>
          <w:spacing w:val="-3"/>
        </w:rPr>
        <w:t xml:space="preserve"> </w:t>
      </w:r>
      <w:r>
        <w:t>ESO</w:t>
      </w:r>
      <w:r>
        <w:rPr>
          <w:spacing w:val="-3"/>
        </w:rPr>
        <w:t xml:space="preserve"> </w:t>
      </w:r>
      <w:r>
        <w:t>will</w:t>
      </w:r>
      <w:r>
        <w:rPr>
          <w:spacing w:val="-2"/>
        </w:rPr>
        <w:t xml:space="preserve"> </w:t>
      </w:r>
      <w:r>
        <w:t>already</w:t>
      </w:r>
      <w:r>
        <w:rPr>
          <w:spacing w:val="-2"/>
        </w:rPr>
        <w:t xml:space="preserve"> </w:t>
      </w:r>
      <w:r>
        <w:t>know</w:t>
      </w:r>
      <w:r>
        <w:rPr>
          <w:spacing w:val="-3"/>
        </w:rPr>
        <w:t xml:space="preserve"> </w:t>
      </w:r>
      <w:r>
        <w:t>what</w:t>
      </w:r>
      <w:r>
        <w:rPr>
          <w:spacing w:val="-2"/>
        </w:rPr>
        <w:t xml:space="preserve"> </w:t>
      </w:r>
      <w:r>
        <w:t>type(s)</w:t>
      </w:r>
      <w:r>
        <w:rPr>
          <w:spacing w:val="-1"/>
        </w:rPr>
        <w:t xml:space="preserve"> </w:t>
      </w:r>
      <w:r>
        <w:t>and</w:t>
      </w:r>
      <w:r>
        <w:rPr>
          <w:spacing w:val="-2"/>
        </w:rPr>
        <w:t xml:space="preserve"> </w:t>
      </w:r>
      <w:r>
        <w:t>level(s)</w:t>
      </w:r>
      <w:r>
        <w:rPr>
          <w:spacing w:val="-3"/>
        </w:rPr>
        <w:t xml:space="preserve"> </w:t>
      </w:r>
      <w:r>
        <w:t>of</w:t>
      </w:r>
      <w:r>
        <w:rPr>
          <w:spacing w:val="-3"/>
        </w:rPr>
        <w:t xml:space="preserve"> </w:t>
      </w:r>
      <w:r>
        <w:t>service</w:t>
      </w:r>
      <w:r>
        <w:rPr>
          <w:spacing w:val="-3"/>
        </w:rPr>
        <w:t xml:space="preserve"> </w:t>
      </w:r>
      <w:r>
        <w:t>it provides and may already have tiers of responders based on responder duties, training, qualifications, certifications, and responsibilities.</w:t>
      </w:r>
    </w:p>
    <w:p w14:paraId="601F52EE" w14:textId="77777777" w:rsidR="00E9319B" w:rsidRDefault="00407046">
      <w:pPr>
        <w:pStyle w:val="BodyText"/>
        <w:spacing w:line="480" w:lineRule="auto"/>
        <w:ind w:right="1242" w:firstLine="720"/>
      </w:pPr>
      <w:r>
        <w:t>The</w:t>
      </w:r>
      <w:r>
        <w:rPr>
          <w:spacing w:val="-2"/>
        </w:rPr>
        <w:t xml:space="preserve"> </w:t>
      </w:r>
      <w:r>
        <w:t>type(s)</w:t>
      </w:r>
      <w:r>
        <w:rPr>
          <w:spacing w:val="-3"/>
        </w:rPr>
        <w:t xml:space="preserve"> </w:t>
      </w:r>
      <w:r>
        <w:t>of</w:t>
      </w:r>
      <w:r>
        <w:rPr>
          <w:spacing w:val="-1"/>
        </w:rPr>
        <w:t xml:space="preserve"> </w:t>
      </w:r>
      <w:r>
        <w:t>service(s)</w:t>
      </w:r>
      <w:r>
        <w:rPr>
          <w:spacing w:val="-1"/>
        </w:rPr>
        <w:t xml:space="preserve"> </w:t>
      </w:r>
      <w:r>
        <w:t>might</w:t>
      </w:r>
      <w:r>
        <w:rPr>
          <w:spacing w:val="-2"/>
        </w:rPr>
        <w:t xml:space="preserve"> </w:t>
      </w:r>
      <w:r>
        <w:t>include</w:t>
      </w:r>
      <w:r>
        <w:rPr>
          <w:spacing w:val="-2"/>
        </w:rPr>
        <w:t xml:space="preserve"> </w:t>
      </w:r>
      <w:r>
        <w:t>firefighting,</w:t>
      </w:r>
      <w:r>
        <w:rPr>
          <w:spacing w:val="-2"/>
        </w:rPr>
        <w:t xml:space="preserve"> </w:t>
      </w:r>
      <w:r>
        <w:t>technical</w:t>
      </w:r>
      <w:r>
        <w:rPr>
          <w:spacing w:val="-2"/>
        </w:rPr>
        <w:t xml:space="preserve"> </w:t>
      </w:r>
      <w:r>
        <w:t>rescue,</w:t>
      </w:r>
      <w:r>
        <w:rPr>
          <w:spacing w:val="-2"/>
        </w:rPr>
        <w:t xml:space="preserve"> </w:t>
      </w:r>
      <w:r>
        <w:t>or</w:t>
      </w:r>
      <w:r>
        <w:rPr>
          <w:spacing w:val="-2"/>
        </w:rPr>
        <w:t xml:space="preserve"> </w:t>
      </w:r>
      <w:r>
        <w:t>EMS</w:t>
      </w:r>
      <w:r>
        <w:rPr>
          <w:spacing w:val="-2"/>
        </w:rPr>
        <w:t xml:space="preserve"> </w:t>
      </w:r>
      <w:r>
        <w:t>for example. For firefighting type of operations, examples of levels of service could be structural, wildland, proximity, marine, and aerial. Tiers of responders could be trainee, basic</w:t>
      </w:r>
      <w:r>
        <w:rPr>
          <w:spacing w:val="-6"/>
        </w:rPr>
        <w:t xml:space="preserve"> </w:t>
      </w:r>
      <w:r>
        <w:t>firefighter,</w:t>
      </w:r>
      <w:r>
        <w:rPr>
          <w:spacing w:val="-5"/>
        </w:rPr>
        <w:t xml:space="preserve"> </w:t>
      </w:r>
      <w:r>
        <w:t>advanced</w:t>
      </w:r>
      <w:r>
        <w:rPr>
          <w:spacing w:val="-5"/>
        </w:rPr>
        <w:t xml:space="preserve"> </w:t>
      </w:r>
      <w:r>
        <w:t>firefighter,</w:t>
      </w:r>
      <w:r>
        <w:rPr>
          <w:spacing w:val="-5"/>
        </w:rPr>
        <w:t xml:space="preserve"> </w:t>
      </w:r>
      <w:r>
        <w:t>officer/crew</w:t>
      </w:r>
      <w:r>
        <w:rPr>
          <w:spacing w:val="-4"/>
        </w:rPr>
        <w:t xml:space="preserve"> </w:t>
      </w:r>
      <w:r>
        <w:t>leader,</w:t>
      </w:r>
      <w:r>
        <w:rPr>
          <w:spacing w:val="-3"/>
        </w:rPr>
        <w:t xml:space="preserve"> </w:t>
      </w:r>
      <w:r>
        <w:t>command</w:t>
      </w:r>
      <w:r>
        <w:rPr>
          <w:spacing w:val="-5"/>
        </w:rPr>
        <w:t xml:space="preserve"> </w:t>
      </w:r>
      <w:r>
        <w:t>officer,</w:t>
      </w:r>
      <w:r>
        <w:rPr>
          <w:spacing w:val="-5"/>
        </w:rPr>
        <w:t xml:space="preserve"> </w:t>
      </w:r>
      <w:r>
        <w:t>chief,</w:t>
      </w:r>
      <w:r>
        <w:rPr>
          <w:spacing w:val="-5"/>
        </w:rPr>
        <w:t xml:space="preserve"> </w:t>
      </w:r>
      <w:r>
        <w:t>pilot, fire police/traffic control, or support.</w:t>
      </w:r>
    </w:p>
    <w:p w14:paraId="2CBD4B3B" w14:textId="77777777" w:rsidR="00E9319B" w:rsidRDefault="00407046">
      <w:pPr>
        <w:pStyle w:val="BodyText"/>
        <w:spacing w:line="480" w:lineRule="auto"/>
        <w:ind w:right="1242" w:firstLine="720"/>
      </w:pPr>
      <w:r>
        <w:t>For technical rescue type of operations, examples of levels of service could be rope</w:t>
      </w:r>
      <w:r>
        <w:rPr>
          <w:spacing w:val="-6"/>
        </w:rPr>
        <w:t xml:space="preserve"> </w:t>
      </w:r>
      <w:r>
        <w:t>rescue,</w:t>
      </w:r>
      <w:r>
        <w:rPr>
          <w:spacing w:val="-5"/>
        </w:rPr>
        <w:t xml:space="preserve"> </w:t>
      </w:r>
      <w:r>
        <w:t>vehicle/machinery</w:t>
      </w:r>
      <w:r>
        <w:rPr>
          <w:spacing w:val="-5"/>
        </w:rPr>
        <w:t xml:space="preserve"> </w:t>
      </w:r>
      <w:r>
        <w:t>rescue,</w:t>
      </w:r>
      <w:r>
        <w:rPr>
          <w:spacing w:val="-5"/>
        </w:rPr>
        <w:t xml:space="preserve"> </w:t>
      </w:r>
      <w:r>
        <w:t>structural</w:t>
      </w:r>
      <w:r>
        <w:rPr>
          <w:spacing w:val="-3"/>
        </w:rPr>
        <w:t xml:space="preserve"> </w:t>
      </w:r>
      <w:r>
        <w:t>collapse,</w:t>
      </w:r>
      <w:r>
        <w:rPr>
          <w:spacing w:val="-5"/>
        </w:rPr>
        <w:t xml:space="preserve"> </w:t>
      </w:r>
      <w:r>
        <w:t>trench</w:t>
      </w:r>
      <w:r>
        <w:rPr>
          <w:spacing w:val="-5"/>
        </w:rPr>
        <w:t xml:space="preserve"> </w:t>
      </w:r>
      <w:r>
        <w:t>rescue,</w:t>
      </w:r>
      <w:r>
        <w:rPr>
          <w:spacing w:val="-6"/>
        </w:rPr>
        <w:t xml:space="preserve"> </w:t>
      </w:r>
      <w:r>
        <w:t>and</w:t>
      </w:r>
      <w:r>
        <w:rPr>
          <w:spacing w:val="-5"/>
        </w:rPr>
        <w:t xml:space="preserve"> </w:t>
      </w:r>
      <w:r>
        <w:t>technical water rescue. Tiers of responders could be awareness, operation, technician, crew leader/officer, or support.</w:t>
      </w:r>
    </w:p>
    <w:p w14:paraId="74FBD6F2" w14:textId="77777777" w:rsidR="00E9319B" w:rsidRDefault="00407046">
      <w:pPr>
        <w:pStyle w:val="BodyText"/>
        <w:spacing w:line="480" w:lineRule="auto"/>
        <w:ind w:right="1149" w:firstLine="720"/>
      </w:pPr>
      <w:r>
        <w:t>For EMS, level(s) of service could be Basic Life Support or Advanced Life Support,</w:t>
      </w:r>
      <w:r>
        <w:rPr>
          <w:spacing w:val="-4"/>
        </w:rPr>
        <w:t xml:space="preserve"> </w:t>
      </w:r>
      <w:r>
        <w:t>or</w:t>
      </w:r>
      <w:r>
        <w:rPr>
          <w:spacing w:val="-5"/>
        </w:rPr>
        <w:t xml:space="preserve"> </w:t>
      </w:r>
      <w:r>
        <w:t>another</w:t>
      </w:r>
      <w:r>
        <w:rPr>
          <w:spacing w:val="-5"/>
        </w:rPr>
        <w:t xml:space="preserve"> </w:t>
      </w:r>
      <w:r>
        <w:t>level</w:t>
      </w:r>
      <w:r>
        <w:rPr>
          <w:spacing w:val="-2"/>
        </w:rPr>
        <w:t xml:space="preserve"> </w:t>
      </w:r>
      <w:r>
        <w:t>of</w:t>
      </w:r>
      <w:r>
        <w:rPr>
          <w:spacing w:val="-5"/>
        </w:rPr>
        <w:t xml:space="preserve"> </w:t>
      </w:r>
      <w:r>
        <w:t>pre-hospital</w:t>
      </w:r>
      <w:r>
        <w:rPr>
          <w:spacing w:val="-4"/>
        </w:rPr>
        <w:t xml:space="preserve"> </w:t>
      </w:r>
      <w:r>
        <w:t>care</w:t>
      </w:r>
      <w:r>
        <w:rPr>
          <w:spacing w:val="-5"/>
        </w:rPr>
        <w:t xml:space="preserve"> </w:t>
      </w:r>
      <w:r>
        <w:t>such</w:t>
      </w:r>
      <w:r>
        <w:rPr>
          <w:spacing w:val="-2"/>
        </w:rPr>
        <w:t xml:space="preserve"> </w:t>
      </w:r>
      <w:r>
        <w:t>as</w:t>
      </w:r>
      <w:r>
        <w:rPr>
          <w:spacing w:val="-4"/>
        </w:rPr>
        <w:t xml:space="preserve"> </w:t>
      </w:r>
      <w:r>
        <w:t>aeronautical</w:t>
      </w:r>
      <w:r>
        <w:rPr>
          <w:spacing w:val="-4"/>
        </w:rPr>
        <w:t xml:space="preserve"> </w:t>
      </w:r>
      <w:r>
        <w:t>medical</w:t>
      </w:r>
      <w:r>
        <w:rPr>
          <w:spacing w:val="-4"/>
        </w:rPr>
        <w:t xml:space="preserve"> </w:t>
      </w:r>
      <w:r>
        <w:t>evacuation.</w:t>
      </w:r>
      <w:r>
        <w:rPr>
          <w:spacing w:val="-4"/>
        </w:rPr>
        <w:t xml:space="preserve"> </w:t>
      </w:r>
      <w:r>
        <w:t>As noted above, the proposed rule would not apply to employers who only provide first aid and</w:t>
      </w:r>
      <w:r>
        <w:rPr>
          <w:spacing w:val="-2"/>
        </w:rPr>
        <w:t xml:space="preserve"> </w:t>
      </w:r>
      <w:r>
        <w:t>first</w:t>
      </w:r>
      <w:r>
        <w:rPr>
          <w:spacing w:val="-2"/>
        </w:rPr>
        <w:t xml:space="preserve"> </w:t>
      </w:r>
      <w:r>
        <w:t>aid</w:t>
      </w:r>
      <w:r>
        <w:rPr>
          <w:spacing w:val="-2"/>
        </w:rPr>
        <w:t xml:space="preserve"> </w:t>
      </w:r>
      <w:r>
        <w:t>kits</w:t>
      </w:r>
      <w:r>
        <w:rPr>
          <w:spacing w:val="-2"/>
        </w:rPr>
        <w:t xml:space="preserve"> </w:t>
      </w:r>
      <w:r>
        <w:t>in</w:t>
      </w:r>
      <w:r>
        <w:rPr>
          <w:spacing w:val="-2"/>
        </w:rPr>
        <w:t xml:space="preserve"> </w:t>
      </w:r>
      <w:r>
        <w:t>accordance</w:t>
      </w:r>
      <w:r>
        <w:rPr>
          <w:spacing w:val="-3"/>
        </w:rPr>
        <w:t xml:space="preserve"> </w:t>
      </w:r>
      <w:r>
        <w:t>with</w:t>
      </w:r>
      <w:r>
        <w:rPr>
          <w:spacing w:val="-2"/>
        </w:rPr>
        <w:t xml:space="preserve"> </w:t>
      </w:r>
      <w:r>
        <w:t>29</w:t>
      </w:r>
      <w:r>
        <w:rPr>
          <w:spacing w:val="-2"/>
        </w:rPr>
        <w:t xml:space="preserve"> </w:t>
      </w:r>
      <w:r>
        <w:t>CFR</w:t>
      </w:r>
      <w:r>
        <w:rPr>
          <w:spacing w:val="-2"/>
        </w:rPr>
        <w:t xml:space="preserve"> </w:t>
      </w:r>
      <w:r>
        <w:t>1910.151,</w:t>
      </w:r>
      <w:r>
        <w:rPr>
          <w:spacing w:val="-2"/>
        </w:rPr>
        <w:t xml:space="preserve"> </w:t>
      </w:r>
      <w:r>
        <w:t>Medical</w:t>
      </w:r>
      <w:r>
        <w:rPr>
          <w:spacing w:val="-2"/>
        </w:rPr>
        <w:t xml:space="preserve"> </w:t>
      </w:r>
      <w:r>
        <w:t>services</w:t>
      </w:r>
      <w:r>
        <w:rPr>
          <w:spacing w:val="-2"/>
        </w:rPr>
        <w:t xml:space="preserve"> </w:t>
      </w:r>
      <w:r>
        <w:t>and</w:t>
      </w:r>
      <w:r>
        <w:rPr>
          <w:spacing w:val="-2"/>
        </w:rPr>
        <w:t xml:space="preserve"> </w:t>
      </w:r>
      <w:r>
        <w:t>first</w:t>
      </w:r>
      <w:r>
        <w:rPr>
          <w:spacing w:val="-2"/>
        </w:rPr>
        <w:t xml:space="preserve"> </w:t>
      </w:r>
      <w:r>
        <w:t>aid.</w:t>
      </w:r>
      <w:r>
        <w:rPr>
          <w:spacing w:val="-2"/>
        </w:rPr>
        <w:t xml:space="preserve"> </w:t>
      </w:r>
      <w:r>
        <w:t>For tiers, positions could be trainee, Emergency Medical Responder (EMR), Emergency Medical Technician (EMT), Advanced EMT, Paramedic, Nurse, Physician, EMS officer, chief, pilot, or support.</w:t>
      </w:r>
    </w:p>
    <w:p w14:paraId="7C71EACF" w14:textId="77777777" w:rsidR="00E9319B" w:rsidRDefault="00407046">
      <w:pPr>
        <w:pStyle w:val="BodyText"/>
        <w:spacing w:before="1" w:line="480" w:lineRule="auto"/>
        <w:ind w:right="1163" w:firstLine="720"/>
      </w:pPr>
      <w:r>
        <w:t>For the example support tier identified in proposed paragraph (d)(7), OSHA envisions</w:t>
      </w:r>
      <w:r>
        <w:rPr>
          <w:spacing w:val="-3"/>
        </w:rPr>
        <w:t xml:space="preserve"> </w:t>
      </w:r>
      <w:r>
        <w:t>that</w:t>
      </w:r>
      <w:r>
        <w:rPr>
          <w:spacing w:val="-3"/>
        </w:rPr>
        <w:t xml:space="preserve"> </w:t>
      </w:r>
      <w:r>
        <w:t>a</w:t>
      </w:r>
      <w:r>
        <w:rPr>
          <w:spacing w:val="-4"/>
        </w:rPr>
        <w:t xml:space="preserve"> </w:t>
      </w:r>
      <w:r>
        <w:t>responder</w:t>
      </w:r>
      <w:r>
        <w:rPr>
          <w:spacing w:val="-4"/>
        </w:rPr>
        <w:t xml:space="preserve"> </w:t>
      </w:r>
      <w:r>
        <w:t>in</w:t>
      </w:r>
      <w:r>
        <w:rPr>
          <w:spacing w:val="-3"/>
        </w:rPr>
        <w:t xml:space="preserve"> </w:t>
      </w:r>
      <w:r>
        <w:t>this</w:t>
      </w:r>
      <w:r>
        <w:rPr>
          <w:spacing w:val="-3"/>
        </w:rPr>
        <w:t xml:space="preserve"> </w:t>
      </w:r>
      <w:r>
        <w:t>tier</w:t>
      </w:r>
      <w:r>
        <w:rPr>
          <w:spacing w:val="-4"/>
        </w:rPr>
        <w:t xml:space="preserve"> </w:t>
      </w:r>
      <w:r>
        <w:t>would</w:t>
      </w:r>
      <w:r>
        <w:rPr>
          <w:spacing w:val="-3"/>
        </w:rPr>
        <w:t xml:space="preserve"> </w:t>
      </w:r>
      <w:r>
        <w:t>not</w:t>
      </w:r>
      <w:r>
        <w:rPr>
          <w:spacing w:val="-3"/>
        </w:rPr>
        <w:t xml:space="preserve"> </w:t>
      </w:r>
      <w:r>
        <w:t>perform</w:t>
      </w:r>
      <w:r>
        <w:rPr>
          <w:spacing w:val="-3"/>
        </w:rPr>
        <w:t xml:space="preserve"> </w:t>
      </w:r>
      <w:r>
        <w:t>any</w:t>
      </w:r>
      <w:r>
        <w:rPr>
          <w:spacing w:val="-3"/>
        </w:rPr>
        <w:t xml:space="preserve"> </w:t>
      </w:r>
      <w:r>
        <w:t>mitigation</w:t>
      </w:r>
      <w:r>
        <w:rPr>
          <w:spacing w:val="-3"/>
        </w:rPr>
        <w:t xml:space="preserve"> </w:t>
      </w:r>
      <w:r>
        <w:t>duties.</w:t>
      </w:r>
      <w:r>
        <w:rPr>
          <w:spacing w:val="-2"/>
        </w:rPr>
        <w:t xml:space="preserve"> </w:t>
      </w:r>
      <w:r>
        <w:t>Instead, this could be, for example, an auxiliary/associate responder responsible for providing</w:t>
      </w:r>
    </w:p>
    <w:p w14:paraId="394A12CB" w14:textId="77777777" w:rsidR="00E9319B" w:rsidRDefault="00E9319B">
      <w:pPr>
        <w:spacing w:line="480" w:lineRule="auto"/>
        <w:sectPr w:rsidR="00E9319B">
          <w:pgSz w:w="12240" w:h="15840"/>
          <w:pgMar w:top="1360" w:right="320" w:bottom="1200" w:left="1720" w:header="0" w:footer="1014" w:gutter="0"/>
          <w:cols w:space="720"/>
        </w:sectPr>
      </w:pPr>
    </w:p>
    <w:p w14:paraId="69BFB881" w14:textId="77777777" w:rsidR="00E9319B" w:rsidRDefault="00407046">
      <w:pPr>
        <w:pStyle w:val="BodyText"/>
        <w:spacing w:before="79" w:line="480" w:lineRule="auto"/>
        <w:ind w:right="1163"/>
      </w:pPr>
      <w:r>
        <w:lastRenderedPageBreak/>
        <w:t>canteen/refreshment services at incident scenes, a SCBA maintenance technician responsible</w:t>
      </w:r>
      <w:r>
        <w:rPr>
          <w:spacing w:val="-5"/>
        </w:rPr>
        <w:t xml:space="preserve"> </w:t>
      </w:r>
      <w:r>
        <w:t>for</w:t>
      </w:r>
      <w:r>
        <w:rPr>
          <w:spacing w:val="-5"/>
        </w:rPr>
        <w:t xml:space="preserve"> </w:t>
      </w:r>
      <w:r>
        <w:t>performing</w:t>
      </w:r>
      <w:r>
        <w:rPr>
          <w:spacing w:val="-4"/>
        </w:rPr>
        <w:t xml:space="preserve"> </w:t>
      </w:r>
      <w:r>
        <w:t>services</w:t>
      </w:r>
      <w:r>
        <w:rPr>
          <w:spacing w:val="-4"/>
        </w:rPr>
        <w:t xml:space="preserve"> </w:t>
      </w:r>
      <w:r>
        <w:t>at</w:t>
      </w:r>
      <w:r>
        <w:rPr>
          <w:spacing w:val="-4"/>
        </w:rPr>
        <w:t xml:space="preserve"> </w:t>
      </w:r>
      <w:r>
        <w:t>incident</w:t>
      </w:r>
      <w:r>
        <w:rPr>
          <w:spacing w:val="-4"/>
        </w:rPr>
        <w:t xml:space="preserve"> </w:t>
      </w:r>
      <w:r>
        <w:t>scenes,</w:t>
      </w:r>
      <w:r>
        <w:rPr>
          <w:spacing w:val="-4"/>
        </w:rPr>
        <w:t xml:space="preserve"> </w:t>
      </w:r>
      <w:r>
        <w:t>or</w:t>
      </w:r>
      <w:r>
        <w:rPr>
          <w:spacing w:val="-5"/>
        </w:rPr>
        <w:t xml:space="preserve"> </w:t>
      </w:r>
      <w:r>
        <w:t>vehicle</w:t>
      </w:r>
      <w:r>
        <w:rPr>
          <w:spacing w:val="-5"/>
        </w:rPr>
        <w:t xml:space="preserve"> </w:t>
      </w:r>
      <w:r>
        <w:t>maintenance</w:t>
      </w:r>
      <w:r>
        <w:rPr>
          <w:spacing w:val="-5"/>
        </w:rPr>
        <w:t xml:space="preserve"> </w:t>
      </w:r>
      <w:r>
        <w:t>technician responsible for servicing or refueling vehicles at incident scenes.</w:t>
      </w:r>
    </w:p>
    <w:p w14:paraId="7B1626FE" w14:textId="77777777" w:rsidR="00E9319B" w:rsidRDefault="00407046">
      <w:pPr>
        <w:pStyle w:val="BodyText"/>
        <w:spacing w:line="480" w:lineRule="auto"/>
        <w:ind w:right="1174" w:firstLine="720"/>
      </w:pPr>
      <w:r>
        <w:t>Under</w:t>
      </w:r>
      <w:r>
        <w:rPr>
          <w:spacing w:val="-4"/>
        </w:rPr>
        <w:t xml:space="preserve"> </w:t>
      </w:r>
      <w:r>
        <w:t>paragraph</w:t>
      </w:r>
      <w:r>
        <w:rPr>
          <w:spacing w:val="-3"/>
        </w:rPr>
        <w:t xml:space="preserve"> </w:t>
      </w:r>
      <w:r>
        <w:t>(d)(8)</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the</w:t>
      </w:r>
      <w:r>
        <w:rPr>
          <w:spacing w:val="-4"/>
        </w:rPr>
        <w:t xml:space="preserve"> </w:t>
      </w:r>
      <w:r>
        <w:t>ESO</w:t>
      </w:r>
      <w:r>
        <w:rPr>
          <w:spacing w:val="-4"/>
        </w:rPr>
        <w:t xml:space="preserve"> </w:t>
      </w:r>
      <w:r>
        <w:t>would</w:t>
      </w:r>
      <w:r>
        <w:rPr>
          <w:spacing w:val="-3"/>
        </w:rPr>
        <w:t xml:space="preserve"> </w:t>
      </w:r>
      <w:r>
        <w:t>be</w:t>
      </w:r>
      <w:r>
        <w:rPr>
          <w:spacing w:val="-4"/>
        </w:rPr>
        <w:t xml:space="preserve"> </w:t>
      </w:r>
      <w:r>
        <w:t>required</w:t>
      </w:r>
      <w:r>
        <w:rPr>
          <w:spacing w:val="-3"/>
        </w:rPr>
        <w:t xml:space="preserve"> </w:t>
      </w:r>
      <w:r>
        <w:t>to</w:t>
      </w:r>
      <w:r>
        <w:rPr>
          <w:spacing w:val="-1"/>
        </w:rPr>
        <w:t xml:space="preserve"> </w:t>
      </w:r>
      <w:r>
        <w:t>define the</w:t>
      </w:r>
      <w:r>
        <w:rPr>
          <w:spacing w:val="-1"/>
        </w:rPr>
        <w:t xml:space="preserve"> </w:t>
      </w:r>
      <w:r>
        <w:t>service(s)</w:t>
      </w:r>
      <w:r>
        <w:rPr>
          <w:spacing w:val="-1"/>
        </w:rPr>
        <w:t xml:space="preserve"> </w:t>
      </w:r>
      <w:r>
        <w:t>needed, based on paragraph (d)(4)</w:t>
      </w:r>
      <w:r>
        <w:rPr>
          <w:spacing w:val="-1"/>
        </w:rPr>
        <w:t xml:space="preserve"> </w:t>
      </w:r>
      <w:r>
        <w:t>of</w:t>
      </w:r>
      <w:r>
        <w:rPr>
          <w:spacing w:val="-1"/>
        </w:rPr>
        <w:t xml:space="preserve"> </w:t>
      </w:r>
      <w:r>
        <w:t>this section, that the</w:t>
      </w:r>
      <w:r>
        <w:rPr>
          <w:spacing w:val="-1"/>
        </w:rPr>
        <w:t xml:space="preserve"> </w:t>
      </w:r>
      <w:r>
        <w:t>ESO</w:t>
      </w:r>
      <w:r>
        <w:rPr>
          <w:spacing w:val="-1"/>
        </w:rPr>
        <w:t xml:space="preserve"> </w:t>
      </w:r>
      <w:r>
        <w:t>is unable</w:t>
      </w:r>
      <w:r>
        <w:rPr>
          <w:spacing w:val="-1"/>
        </w:rPr>
        <w:t xml:space="preserve"> </w:t>
      </w:r>
      <w:r>
        <w:t>to provide, and develop mutual aid agreements with WEREs or other ESOs as necessary to ensure adequate resources are available to safely mitigate foreseeable incidents. For example, if an ESO identifies that its community or facility has tall structures that need an aerial ladder or elevated platform vehicle for firefighting or rescue, but does not have such a vehicle, the ESO would need to establish a mutual aid agreement with a neighboring ESO with an aerial ladder or elevated platform vehicle to provide it when needed. Another example is an ESO that only provides EMS at the Basic Life Support level. The ESO would need to establish a mutual aid agreement with a neighboring ESO to provide EMS at the Advanced Life Support level to its primary response area.</w:t>
      </w:r>
    </w:p>
    <w:p w14:paraId="1BE2E153" w14:textId="77777777" w:rsidR="00E9319B" w:rsidRDefault="00407046">
      <w:pPr>
        <w:pStyle w:val="BodyText"/>
        <w:spacing w:line="480" w:lineRule="auto"/>
        <w:ind w:right="1131" w:firstLine="720"/>
      </w:pPr>
      <w:r>
        <w:t>Proposed paragraph (d)(9) and (d)(10) would require the ESO to keep for a minimum of five (5) years previous editions of ERP documents required by the proposed rule; notify responders of any changes to the ERP; and make the current ERP, as well as previous editions, available for inspection by responders, their representatives, and</w:t>
      </w:r>
      <w:r>
        <w:rPr>
          <w:spacing w:val="40"/>
        </w:rPr>
        <w:t xml:space="preserve"> </w:t>
      </w:r>
      <w:r>
        <w:t>OSHA</w:t>
      </w:r>
      <w:r>
        <w:rPr>
          <w:spacing w:val="-4"/>
        </w:rPr>
        <w:t xml:space="preserve"> </w:t>
      </w:r>
      <w:r>
        <w:t>personnel.</w:t>
      </w:r>
      <w:r>
        <w:rPr>
          <w:spacing w:val="-3"/>
        </w:rPr>
        <w:t xml:space="preserve"> </w:t>
      </w:r>
      <w:r>
        <w:t>Ensuring</w:t>
      </w:r>
      <w:r>
        <w:rPr>
          <w:spacing w:val="-3"/>
        </w:rPr>
        <w:t xml:space="preserve"> </w:t>
      </w:r>
      <w:r>
        <w:t>that</w:t>
      </w:r>
      <w:r>
        <w:rPr>
          <w:spacing w:val="-3"/>
        </w:rPr>
        <w:t xml:space="preserve"> </w:t>
      </w:r>
      <w:r>
        <w:t>responders</w:t>
      </w:r>
      <w:r>
        <w:rPr>
          <w:spacing w:val="-3"/>
        </w:rPr>
        <w:t xml:space="preserve"> </w:t>
      </w:r>
      <w:r>
        <w:t>have</w:t>
      </w:r>
      <w:r>
        <w:rPr>
          <w:spacing w:val="-4"/>
        </w:rPr>
        <w:t xml:space="preserve"> </w:t>
      </w:r>
      <w:r>
        <w:t>knowledge</w:t>
      </w:r>
      <w:r>
        <w:rPr>
          <w:spacing w:val="-4"/>
        </w:rPr>
        <w:t xml:space="preserve"> </w:t>
      </w:r>
      <w:r>
        <w:t>of</w:t>
      </w:r>
      <w:r>
        <w:rPr>
          <w:spacing w:val="-4"/>
        </w:rPr>
        <w:t xml:space="preserve"> </w:t>
      </w:r>
      <w:r>
        <w:t>and</w:t>
      </w:r>
      <w:r>
        <w:rPr>
          <w:spacing w:val="-3"/>
        </w:rPr>
        <w:t xml:space="preserve"> </w:t>
      </w:r>
      <w:r>
        <w:t>access</w:t>
      </w:r>
      <w:r>
        <w:rPr>
          <w:spacing w:val="-3"/>
        </w:rPr>
        <w:t xml:space="preserve"> </w:t>
      </w:r>
      <w:r>
        <w:t>to</w:t>
      </w:r>
      <w:r>
        <w:rPr>
          <w:spacing w:val="-3"/>
        </w:rPr>
        <w:t xml:space="preserve"> </w:t>
      </w:r>
      <w:r>
        <w:t>the</w:t>
      </w:r>
      <w:r>
        <w:rPr>
          <w:spacing w:val="-4"/>
        </w:rPr>
        <w:t xml:space="preserve"> </w:t>
      </w:r>
      <w:r>
        <w:t>most</w:t>
      </w:r>
      <w:r>
        <w:rPr>
          <w:spacing w:val="-3"/>
        </w:rPr>
        <w:t xml:space="preserve"> </w:t>
      </w:r>
      <w:r>
        <w:t>up- to-date ERP documents is essential to ensuring those documents serve their purpose. The proposed retention and access requirements will also aid OSHA’s enforcement and compliance activities. Availability of OSHA required documents is a long-standing</w:t>
      </w:r>
    </w:p>
    <w:p w14:paraId="69EAFB27" w14:textId="77777777" w:rsidR="00E9319B" w:rsidRDefault="00E9319B">
      <w:pPr>
        <w:spacing w:line="480" w:lineRule="auto"/>
        <w:sectPr w:rsidR="00E9319B">
          <w:pgSz w:w="12240" w:h="15840"/>
          <w:pgMar w:top="1360" w:right="320" w:bottom="1200" w:left="1720" w:header="0" w:footer="1014" w:gutter="0"/>
          <w:cols w:space="720"/>
        </w:sectPr>
      </w:pPr>
    </w:p>
    <w:p w14:paraId="76B1E460" w14:textId="77777777" w:rsidR="00E9319B" w:rsidRDefault="00407046">
      <w:pPr>
        <w:pStyle w:val="BodyText"/>
        <w:spacing w:before="79" w:line="480" w:lineRule="auto"/>
        <w:ind w:right="1242"/>
      </w:pPr>
      <w:r>
        <w:lastRenderedPageBreak/>
        <w:t>requirement</w:t>
      </w:r>
      <w:r>
        <w:rPr>
          <w:spacing w:val="-4"/>
        </w:rPr>
        <w:t xml:space="preserve"> </w:t>
      </w:r>
      <w:r>
        <w:t>imposed</w:t>
      </w:r>
      <w:r>
        <w:rPr>
          <w:spacing w:val="-4"/>
        </w:rPr>
        <w:t xml:space="preserve"> </w:t>
      </w:r>
      <w:r>
        <w:t>by</w:t>
      </w:r>
      <w:r>
        <w:rPr>
          <w:spacing w:val="-2"/>
        </w:rPr>
        <w:t xml:space="preserve"> </w:t>
      </w:r>
      <w:r>
        <w:t>the</w:t>
      </w:r>
      <w:r>
        <w:rPr>
          <w:spacing w:val="-4"/>
        </w:rPr>
        <w:t xml:space="preserve"> </w:t>
      </w:r>
      <w:r>
        <w:t>agency</w:t>
      </w:r>
      <w:r>
        <w:rPr>
          <w:spacing w:val="-4"/>
        </w:rPr>
        <w:t xml:space="preserve"> </w:t>
      </w:r>
      <w:r>
        <w:t>in</w:t>
      </w:r>
      <w:r>
        <w:rPr>
          <w:spacing w:val="-4"/>
        </w:rPr>
        <w:t xml:space="preserve"> </w:t>
      </w:r>
      <w:r>
        <w:t>its</w:t>
      </w:r>
      <w:r>
        <w:rPr>
          <w:spacing w:val="-4"/>
        </w:rPr>
        <w:t xml:space="preserve"> </w:t>
      </w:r>
      <w:r>
        <w:t>standards</w:t>
      </w:r>
      <w:r>
        <w:rPr>
          <w:spacing w:val="-4"/>
        </w:rPr>
        <w:t xml:space="preserve"> </w:t>
      </w:r>
      <w:r>
        <w:t>and</w:t>
      </w:r>
      <w:r>
        <w:rPr>
          <w:spacing w:val="-4"/>
        </w:rPr>
        <w:t xml:space="preserve"> </w:t>
      </w:r>
      <w:r>
        <w:t>is</w:t>
      </w:r>
      <w:r>
        <w:rPr>
          <w:spacing w:val="-4"/>
        </w:rPr>
        <w:t xml:space="preserve"> </w:t>
      </w:r>
      <w:r>
        <w:t>carried</w:t>
      </w:r>
      <w:r>
        <w:rPr>
          <w:spacing w:val="-4"/>
        </w:rPr>
        <w:t xml:space="preserve"> </w:t>
      </w:r>
      <w:r>
        <w:t>forward</w:t>
      </w:r>
      <w:r>
        <w:rPr>
          <w:spacing w:val="-4"/>
        </w:rPr>
        <w:t xml:space="preserve"> </w:t>
      </w:r>
      <w:r>
        <w:t>from</w:t>
      </w:r>
      <w:r>
        <w:rPr>
          <w:spacing w:val="-4"/>
        </w:rPr>
        <w:t xml:space="preserve"> </w:t>
      </w:r>
      <w:r>
        <w:t>existing 29 CFR 1910.156(b)(1).</w:t>
      </w:r>
    </w:p>
    <w:p w14:paraId="21933595" w14:textId="77777777" w:rsidR="00E9319B" w:rsidRDefault="00407046">
      <w:pPr>
        <w:pStyle w:val="Heading2"/>
      </w:pPr>
      <w:r>
        <w:t>Paragraph</w:t>
      </w:r>
      <w:r>
        <w:rPr>
          <w:spacing w:val="-2"/>
        </w:rPr>
        <w:t xml:space="preserve"> </w:t>
      </w:r>
      <w:r>
        <w:t>(e)</w:t>
      </w:r>
      <w:r>
        <w:rPr>
          <w:spacing w:val="-3"/>
        </w:rPr>
        <w:t xml:space="preserve"> </w:t>
      </w:r>
      <w:r>
        <w:t>Team</w:t>
      </w:r>
      <w:r>
        <w:rPr>
          <w:spacing w:val="-1"/>
        </w:rPr>
        <w:t xml:space="preserve"> </w:t>
      </w:r>
      <w:r>
        <w:t>Member</w:t>
      </w:r>
      <w:r>
        <w:rPr>
          <w:spacing w:val="-2"/>
        </w:rPr>
        <w:t xml:space="preserve"> </w:t>
      </w:r>
      <w:r>
        <w:t>and</w:t>
      </w:r>
      <w:r>
        <w:rPr>
          <w:spacing w:val="-2"/>
        </w:rPr>
        <w:t xml:space="preserve"> </w:t>
      </w:r>
      <w:r>
        <w:t>Responder</w:t>
      </w:r>
      <w:r>
        <w:rPr>
          <w:spacing w:val="-2"/>
        </w:rPr>
        <w:t xml:space="preserve"> Participation.</w:t>
      </w:r>
    </w:p>
    <w:p w14:paraId="277B4E9A" w14:textId="77777777" w:rsidR="00E9319B" w:rsidRDefault="00E9319B">
      <w:pPr>
        <w:pStyle w:val="BodyText"/>
        <w:ind w:left="0"/>
        <w:rPr>
          <w:b/>
        </w:rPr>
      </w:pPr>
    </w:p>
    <w:p w14:paraId="408329A2" w14:textId="77777777" w:rsidR="00E9319B" w:rsidRDefault="00407046">
      <w:pPr>
        <w:pStyle w:val="BodyText"/>
        <w:spacing w:line="480" w:lineRule="auto"/>
        <w:ind w:right="1163" w:firstLine="720"/>
      </w:pPr>
      <w:r>
        <w:t>To</w:t>
      </w:r>
      <w:r>
        <w:rPr>
          <w:spacing w:val="-4"/>
        </w:rPr>
        <w:t xml:space="preserve"> </w:t>
      </w:r>
      <w:r>
        <w:t>be</w:t>
      </w:r>
      <w:r>
        <w:rPr>
          <w:spacing w:val="-5"/>
        </w:rPr>
        <w:t xml:space="preserve"> </w:t>
      </w:r>
      <w:r>
        <w:t>effective,</w:t>
      </w:r>
      <w:r>
        <w:rPr>
          <w:spacing w:val="-2"/>
        </w:rPr>
        <w:t xml:space="preserve"> </w:t>
      </w:r>
      <w:r>
        <w:t>any</w:t>
      </w:r>
      <w:r>
        <w:rPr>
          <w:spacing w:val="-4"/>
        </w:rPr>
        <w:t xml:space="preserve"> </w:t>
      </w:r>
      <w:r>
        <w:t>safety</w:t>
      </w:r>
      <w:r>
        <w:rPr>
          <w:spacing w:val="-4"/>
        </w:rPr>
        <w:t xml:space="preserve"> </w:t>
      </w:r>
      <w:r>
        <w:t>and</w:t>
      </w:r>
      <w:r>
        <w:rPr>
          <w:spacing w:val="-4"/>
        </w:rPr>
        <w:t xml:space="preserve"> </w:t>
      </w:r>
      <w:r>
        <w:t>health</w:t>
      </w:r>
      <w:r>
        <w:rPr>
          <w:spacing w:val="-4"/>
        </w:rPr>
        <w:t xml:space="preserve"> </w:t>
      </w:r>
      <w:r>
        <w:t>program</w:t>
      </w:r>
      <w:r>
        <w:rPr>
          <w:spacing w:val="-4"/>
        </w:rPr>
        <w:t xml:space="preserve"> </w:t>
      </w:r>
      <w:r>
        <w:t>needs</w:t>
      </w:r>
      <w:r>
        <w:rPr>
          <w:spacing w:val="-4"/>
        </w:rPr>
        <w:t xml:space="preserve"> </w:t>
      </w:r>
      <w:r>
        <w:t>the</w:t>
      </w:r>
      <w:r>
        <w:rPr>
          <w:spacing w:val="-5"/>
        </w:rPr>
        <w:t xml:space="preserve"> </w:t>
      </w:r>
      <w:r>
        <w:t>meaningful</w:t>
      </w:r>
      <w:r>
        <w:rPr>
          <w:spacing w:val="-4"/>
        </w:rPr>
        <w:t xml:space="preserve"> </w:t>
      </w:r>
      <w:r>
        <w:t>participation of workers and their representatives. Similarly, for the Emergency Response Program (ERP) to be effective, team members and responders need to be involved in establishing, operating, evaluating, and improving the ERP.</w:t>
      </w:r>
    </w:p>
    <w:p w14:paraId="02E114D5" w14:textId="77777777" w:rsidR="00E9319B" w:rsidRDefault="00407046">
      <w:pPr>
        <w:pStyle w:val="BodyText"/>
        <w:spacing w:line="480" w:lineRule="auto"/>
        <w:ind w:right="1191" w:firstLine="720"/>
      </w:pPr>
      <w:r>
        <w:t>Proposed paragraphs (e)(1) and (e)(2) would require that the WERE and ESO establish and implement a process to involve team members and responders in developing and updating the ERP, in implementing and evaluating the ERP, and in the review and change process. Team members and responders have much to gain from a successful program and the most to lose if the program fails. They are often the most knowledgeable about potential hazards associated with their jobs. Participation by team members</w:t>
      </w:r>
      <w:r>
        <w:rPr>
          <w:spacing w:val="-1"/>
        </w:rPr>
        <w:t xml:space="preserve"> </w:t>
      </w:r>
      <w:r>
        <w:t>and</w:t>
      </w:r>
      <w:r>
        <w:rPr>
          <w:spacing w:val="-1"/>
        </w:rPr>
        <w:t xml:space="preserve"> </w:t>
      </w:r>
      <w:r>
        <w:t>responders allows</w:t>
      </w:r>
      <w:r>
        <w:rPr>
          <w:spacing w:val="-1"/>
        </w:rPr>
        <w:t xml:space="preserve"> </w:t>
      </w:r>
      <w:r>
        <w:t>them</w:t>
      </w:r>
      <w:r>
        <w:rPr>
          <w:spacing w:val="-1"/>
        </w:rPr>
        <w:t xml:space="preserve"> </w:t>
      </w:r>
      <w:r>
        <w:t>to</w:t>
      </w:r>
      <w:r>
        <w:rPr>
          <w:spacing w:val="-1"/>
        </w:rPr>
        <w:t xml:space="preserve"> </w:t>
      </w:r>
      <w:r>
        <w:t>identify</w:t>
      </w:r>
      <w:r>
        <w:rPr>
          <w:spacing w:val="-1"/>
        </w:rPr>
        <w:t xml:space="preserve"> </w:t>
      </w:r>
      <w:r>
        <w:t>steps</w:t>
      </w:r>
      <w:r>
        <w:rPr>
          <w:spacing w:val="-1"/>
        </w:rPr>
        <w:t xml:space="preserve"> </w:t>
      </w:r>
      <w:r>
        <w:t>to</w:t>
      </w:r>
      <w:r>
        <w:rPr>
          <w:spacing w:val="-1"/>
        </w:rPr>
        <w:t xml:space="preserve"> </w:t>
      </w:r>
      <w:r>
        <w:t>protect</w:t>
      </w:r>
      <w:r>
        <w:rPr>
          <w:spacing w:val="-1"/>
        </w:rPr>
        <w:t xml:space="preserve"> </w:t>
      </w:r>
      <w:r>
        <w:t>themselves.</w:t>
      </w:r>
      <w:r>
        <w:rPr>
          <w:spacing w:val="-1"/>
        </w:rPr>
        <w:t xml:space="preserve"> </w:t>
      </w:r>
      <w:r>
        <w:t>In addition, participation both enhances understanding and awareness of the ERP and increases the likelihood</w:t>
      </w:r>
      <w:r>
        <w:rPr>
          <w:spacing w:val="-3"/>
        </w:rPr>
        <w:t xml:space="preserve"> </w:t>
      </w:r>
      <w:r>
        <w:t>that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will</w:t>
      </w:r>
      <w:r>
        <w:rPr>
          <w:spacing w:val="-3"/>
        </w:rPr>
        <w:t xml:space="preserve"> </w:t>
      </w:r>
      <w:r>
        <w:t>consistently</w:t>
      </w:r>
      <w:r>
        <w:rPr>
          <w:spacing w:val="-3"/>
        </w:rPr>
        <w:t xml:space="preserve"> </w:t>
      </w:r>
      <w:r>
        <w:t>adhere</w:t>
      </w:r>
      <w:r>
        <w:rPr>
          <w:spacing w:val="-4"/>
        </w:rPr>
        <w:t xml:space="preserve"> </w:t>
      </w:r>
      <w:r>
        <w:t>to</w:t>
      </w:r>
      <w:r>
        <w:rPr>
          <w:spacing w:val="-3"/>
        </w:rPr>
        <w:t xml:space="preserve"> </w:t>
      </w:r>
      <w:r>
        <w:t>its</w:t>
      </w:r>
      <w:r>
        <w:rPr>
          <w:spacing w:val="-3"/>
        </w:rPr>
        <w:t xml:space="preserve"> </w:t>
      </w:r>
      <w:r>
        <w:t>requirements by</w:t>
      </w:r>
      <w:r>
        <w:rPr>
          <w:spacing w:val="-1"/>
        </w:rPr>
        <w:t xml:space="preserve"> </w:t>
      </w:r>
      <w:r>
        <w:t>creating</w:t>
      </w:r>
      <w:r>
        <w:rPr>
          <w:spacing w:val="-1"/>
        </w:rPr>
        <w:t xml:space="preserve"> </w:t>
      </w:r>
      <w:r>
        <w:t>a</w:t>
      </w:r>
      <w:r>
        <w:rPr>
          <w:spacing w:val="-2"/>
        </w:rPr>
        <w:t xml:space="preserve"> </w:t>
      </w:r>
      <w:r>
        <w:t>sense</w:t>
      </w:r>
      <w:r>
        <w:rPr>
          <w:spacing w:val="-2"/>
        </w:rPr>
        <w:t xml:space="preserve"> </w:t>
      </w:r>
      <w:r>
        <w:t>of</w:t>
      </w:r>
      <w:r>
        <w:rPr>
          <w:spacing w:val="-2"/>
        </w:rPr>
        <w:t xml:space="preserve"> </w:t>
      </w:r>
      <w:r>
        <w:t>ownership. In</w:t>
      </w:r>
      <w:r>
        <w:rPr>
          <w:spacing w:val="-1"/>
        </w:rPr>
        <w:t xml:space="preserve"> </w:t>
      </w:r>
      <w:r>
        <w:t>Question</w:t>
      </w:r>
      <w:r>
        <w:rPr>
          <w:spacing w:val="-1"/>
        </w:rPr>
        <w:t xml:space="preserve"> </w:t>
      </w:r>
      <w:r>
        <w:t>(e)-1,</w:t>
      </w:r>
      <w:r>
        <w:rPr>
          <w:spacing w:val="-1"/>
        </w:rPr>
        <w:t xml:space="preserve"> </w:t>
      </w:r>
      <w:r>
        <w:t>OSHA</w:t>
      </w:r>
      <w:r>
        <w:rPr>
          <w:spacing w:val="-2"/>
        </w:rPr>
        <w:t xml:space="preserve"> </w:t>
      </w:r>
      <w:r>
        <w:t>is</w:t>
      </w:r>
      <w:r>
        <w:rPr>
          <w:spacing w:val="-1"/>
        </w:rPr>
        <w:t xml:space="preserve"> </w:t>
      </w:r>
      <w:r>
        <w:t>considering adding</w:t>
      </w:r>
      <w:r>
        <w:rPr>
          <w:spacing w:val="-1"/>
        </w:rPr>
        <w:t xml:space="preserve"> </w:t>
      </w:r>
      <w:r>
        <w:t>to</w:t>
      </w:r>
      <w:r>
        <w:rPr>
          <w:spacing w:val="-1"/>
        </w:rPr>
        <w:t xml:space="preserve"> </w:t>
      </w:r>
      <w:r>
        <w:t>both paragraphs (e)(1) and (2) a requirement to permit employee representatives to be involved in the development and implementation of an ERP, and to paragraph (e)(4) a requirement to allow employee representatives to participate in walkaround inspections conducted by the WERE or ESO, along with team members and responders, and is seeking</w:t>
      </w:r>
      <w:r>
        <w:rPr>
          <w:spacing w:val="-4"/>
        </w:rPr>
        <w:t xml:space="preserve"> </w:t>
      </w:r>
      <w:r>
        <w:t>input</w:t>
      </w:r>
      <w:r>
        <w:rPr>
          <w:spacing w:val="-4"/>
        </w:rPr>
        <w:t xml:space="preserve"> </w:t>
      </w:r>
      <w:r>
        <w:t>from</w:t>
      </w:r>
      <w:r>
        <w:rPr>
          <w:spacing w:val="-4"/>
        </w:rPr>
        <w:t xml:space="preserve"> </w:t>
      </w:r>
      <w:r>
        <w:t>stakeholders</w:t>
      </w:r>
      <w:r>
        <w:rPr>
          <w:spacing w:val="-4"/>
        </w:rPr>
        <w:t xml:space="preserve"> </w:t>
      </w:r>
      <w:r>
        <w:t>on</w:t>
      </w:r>
      <w:r>
        <w:rPr>
          <w:spacing w:val="-4"/>
        </w:rPr>
        <w:t xml:space="preserve"> </w:t>
      </w:r>
      <w:r>
        <w:t>whether</w:t>
      </w:r>
      <w:r>
        <w:rPr>
          <w:spacing w:val="-5"/>
        </w:rPr>
        <w:t xml:space="preserve"> </w:t>
      </w:r>
      <w:r>
        <w:t>employee</w:t>
      </w:r>
      <w:r>
        <w:rPr>
          <w:spacing w:val="-5"/>
        </w:rPr>
        <w:t xml:space="preserve"> </w:t>
      </w:r>
      <w:r>
        <w:t>representative</w:t>
      </w:r>
      <w:r>
        <w:rPr>
          <w:spacing w:val="-5"/>
        </w:rPr>
        <w:t xml:space="preserve"> </w:t>
      </w:r>
      <w:r>
        <w:t>involvement</w:t>
      </w:r>
      <w:r>
        <w:rPr>
          <w:spacing w:val="-4"/>
        </w:rPr>
        <w:t xml:space="preserve"> </w:t>
      </w:r>
      <w:r>
        <w:t>should be added to this paragraph.</w:t>
      </w:r>
    </w:p>
    <w:p w14:paraId="0FE8CEDA" w14:textId="77777777" w:rsidR="00E9319B" w:rsidRDefault="00E9319B">
      <w:pPr>
        <w:spacing w:line="480" w:lineRule="auto"/>
        <w:sectPr w:rsidR="00E9319B">
          <w:pgSz w:w="12240" w:h="15840"/>
          <w:pgMar w:top="1360" w:right="320" w:bottom="1200" w:left="1720" w:header="0" w:footer="1014" w:gutter="0"/>
          <w:cols w:space="720"/>
        </w:sectPr>
      </w:pPr>
    </w:p>
    <w:p w14:paraId="71543FC3" w14:textId="77777777" w:rsidR="00E9319B" w:rsidRDefault="00407046">
      <w:pPr>
        <w:pStyle w:val="BodyText"/>
        <w:spacing w:before="79" w:line="480" w:lineRule="auto"/>
        <w:ind w:right="1191" w:firstLine="720"/>
      </w:pPr>
      <w:r>
        <w:lastRenderedPageBreak/>
        <w:t>Under proposed paragraph (e)(3), the WERE and ESO would need to request input from team members and responders regarding modifications proposed by the WERE or ESO to their own facility(ies). Just as in the case of paragraphs (e)(1) and (e)(2), team members and responders who routinely work in the facility are typically most familiar with the location where potential modifications are proposed and potentially in a good position to recognize how modifications could affect their health and safety in responding to emergencies. It could be that the modification is being proposed as a result of a complaint or a suggestion from those familiar with the area, so including</w:t>
      </w:r>
      <w:r>
        <w:rPr>
          <w:spacing w:val="-3"/>
        </w:rPr>
        <w:t xml:space="preserve"> </w:t>
      </w:r>
      <w:r>
        <w:t>them</w:t>
      </w:r>
      <w:r>
        <w:rPr>
          <w:spacing w:val="-3"/>
        </w:rPr>
        <w:t xml:space="preserve"> </w:t>
      </w:r>
      <w:r>
        <w:t>could</w:t>
      </w:r>
      <w:r>
        <w:rPr>
          <w:spacing w:val="-3"/>
        </w:rPr>
        <w:t xml:space="preserve"> </w:t>
      </w:r>
      <w:r>
        <w:t>help</w:t>
      </w:r>
      <w:r>
        <w:rPr>
          <w:spacing w:val="-3"/>
        </w:rPr>
        <w:t xml:space="preserve"> </w:t>
      </w:r>
      <w:r>
        <w:t>determine</w:t>
      </w:r>
      <w:r>
        <w:rPr>
          <w:spacing w:val="-4"/>
        </w:rPr>
        <w:t xml:space="preserve"> </w:t>
      </w:r>
      <w:r>
        <w:t>if</w:t>
      </w:r>
      <w:r>
        <w:rPr>
          <w:spacing w:val="-4"/>
        </w:rPr>
        <w:t xml:space="preserve"> </w:t>
      </w:r>
      <w:r>
        <w:t>the</w:t>
      </w:r>
      <w:r>
        <w:rPr>
          <w:spacing w:val="-4"/>
        </w:rPr>
        <w:t xml:space="preserve"> </w:t>
      </w:r>
      <w:r>
        <w:t>modification</w:t>
      </w:r>
      <w:r>
        <w:rPr>
          <w:spacing w:val="-3"/>
        </w:rPr>
        <w:t xml:space="preserve"> </w:t>
      </w:r>
      <w:r>
        <w:t>will</w:t>
      </w:r>
      <w:r>
        <w:rPr>
          <w:spacing w:val="-3"/>
        </w:rPr>
        <w:t xml:space="preserve"> </w:t>
      </w:r>
      <w:r>
        <w:t>improve</w:t>
      </w:r>
      <w:r>
        <w:rPr>
          <w:spacing w:val="-4"/>
        </w:rPr>
        <w:t xml:space="preserve"> </w:t>
      </w:r>
      <w:r>
        <w:t>protections</w:t>
      </w:r>
      <w:r>
        <w:rPr>
          <w:spacing w:val="-3"/>
        </w:rPr>
        <w:t xml:space="preserve"> </w:t>
      </w:r>
      <w:r>
        <w:t>during an incident.</w:t>
      </w:r>
    </w:p>
    <w:p w14:paraId="481F0005" w14:textId="77777777" w:rsidR="00E9319B" w:rsidRDefault="00407046">
      <w:pPr>
        <w:pStyle w:val="BodyText"/>
        <w:spacing w:line="480" w:lineRule="auto"/>
        <w:ind w:right="1242" w:firstLine="720"/>
      </w:pPr>
      <w:r>
        <w:t>Paragraph (e)(4) of the proposed rule would require the WERE and ESO to establish and implement a process to involve team members and responders in walkaround inspections conducted by the WERE or ESO, inspections conducted in response</w:t>
      </w:r>
      <w:r>
        <w:rPr>
          <w:spacing w:val="-5"/>
        </w:rPr>
        <w:t xml:space="preserve"> </w:t>
      </w:r>
      <w:r>
        <w:t>to</w:t>
      </w:r>
      <w:r>
        <w:rPr>
          <w:spacing w:val="-4"/>
        </w:rPr>
        <w:t xml:space="preserve"> </w:t>
      </w:r>
      <w:r>
        <w:t>health</w:t>
      </w:r>
      <w:r>
        <w:rPr>
          <w:spacing w:val="-4"/>
        </w:rPr>
        <w:t xml:space="preserve"> </w:t>
      </w:r>
      <w:r>
        <w:t>and</w:t>
      </w:r>
      <w:r>
        <w:rPr>
          <w:spacing w:val="-4"/>
        </w:rPr>
        <w:t xml:space="preserve"> </w:t>
      </w:r>
      <w:r>
        <w:t>safety</w:t>
      </w:r>
      <w:r>
        <w:rPr>
          <w:spacing w:val="-4"/>
        </w:rPr>
        <w:t xml:space="preserve"> </w:t>
      </w:r>
      <w:r>
        <w:t>concern(s)</w:t>
      </w:r>
      <w:r>
        <w:rPr>
          <w:spacing w:val="-3"/>
        </w:rPr>
        <w:t xml:space="preserve"> </w:t>
      </w:r>
      <w:r>
        <w:t>raised,</w:t>
      </w:r>
      <w:r>
        <w:rPr>
          <w:spacing w:val="-2"/>
        </w:rPr>
        <w:t xml:space="preserve"> </w:t>
      </w:r>
      <w:r>
        <w:t>and</w:t>
      </w:r>
      <w:r>
        <w:rPr>
          <w:spacing w:val="-4"/>
        </w:rPr>
        <w:t xml:space="preserve"> </w:t>
      </w:r>
      <w:r>
        <w:t>incident</w:t>
      </w:r>
      <w:r>
        <w:rPr>
          <w:spacing w:val="-4"/>
        </w:rPr>
        <w:t xml:space="preserve"> </w:t>
      </w:r>
      <w:r>
        <w:t>investigations</w:t>
      </w:r>
      <w:r>
        <w:rPr>
          <w:spacing w:val="-4"/>
        </w:rPr>
        <w:t xml:space="preserve"> </w:t>
      </w:r>
      <w:r>
        <w:t>at</w:t>
      </w:r>
      <w:r>
        <w:rPr>
          <w:spacing w:val="-4"/>
        </w:rPr>
        <w:t xml:space="preserve"> </w:t>
      </w:r>
      <w:r>
        <w:t>the</w:t>
      </w:r>
      <w:r>
        <w:rPr>
          <w:spacing w:val="-5"/>
        </w:rPr>
        <w:t xml:space="preserve"> </w:t>
      </w:r>
      <w:r>
        <w:t>WERE and ESO’s own facility(ies). The inspections to which this paragraph refers include the safety and health inspections conducted to protect the workforce in general, and those conducted when a health or safety concern is identified, or in response to a complaint.</w:t>
      </w:r>
    </w:p>
    <w:p w14:paraId="6850941C" w14:textId="77777777" w:rsidR="00E9319B" w:rsidRDefault="00407046">
      <w:pPr>
        <w:pStyle w:val="BodyText"/>
        <w:spacing w:before="1" w:line="480" w:lineRule="auto"/>
        <w:ind w:right="1163"/>
      </w:pPr>
      <w:r>
        <w:t>The</w:t>
      </w:r>
      <w:r>
        <w:rPr>
          <w:spacing w:val="-5"/>
        </w:rPr>
        <w:t xml:space="preserve"> </w:t>
      </w:r>
      <w:r>
        <w:t>agency</w:t>
      </w:r>
      <w:r>
        <w:rPr>
          <w:spacing w:val="-4"/>
        </w:rPr>
        <w:t xml:space="preserve"> </w:t>
      </w:r>
      <w:r>
        <w:t>believes</w:t>
      </w:r>
      <w:r>
        <w:rPr>
          <w:spacing w:val="-4"/>
        </w:rPr>
        <w:t xml:space="preserve"> </w:t>
      </w:r>
      <w:r>
        <w:t>that</w:t>
      </w:r>
      <w:r>
        <w:rPr>
          <w:spacing w:val="-4"/>
        </w:rPr>
        <w:t xml:space="preserve"> </w:t>
      </w:r>
      <w:r>
        <w:t>inspections</w:t>
      </w:r>
      <w:r>
        <w:rPr>
          <w:spacing w:val="-4"/>
        </w:rPr>
        <w:t xml:space="preserve"> </w:t>
      </w:r>
      <w:r>
        <w:t>and</w:t>
      </w:r>
      <w:r>
        <w:rPr>
          <w:spacing w:val="-4"/>
        </w:rPr>
        <w:t xml:space="preserve"> </w:t>
      </w:r>
      <w:r>
        <w:t>incident</w:t>
      </w:r>
      <w:r>
        <w:rPr>
          <w:spacing w:val="-4"/>
        </w:rPr>
        <w:t xml:space="preserve"> </w:t>
      </w:r>
      <w:r>
        <w:t>investigations</w:t>
      </w:r>
      <w:r>
        <w:rPr>
          <w:spacing w:val="-4"/>
        </w:rPr>
        <w:t xml:space="preserve"> </w:t>
      </w:r>
      <w:r>
        <w:t>are</w:t>
      </w:r>
      <w:r>
        <w:rPr>
          <w:spacing w:val="-5"/>
        </w:rPr>
        <w:t xml:space="preserve"> </w:t>
      </w:r>
      <w:r>
        <w:t>most</w:t>
      </w:r>
      <w:r>
        <w:rPr>
          <w:spacing w:val="-4"/>
        </w:rPr>
        <w:t xml:space="preserve"> </w:t>
      </w:r>
      <w:r>
        <w:t>effective</w:t>
      </w:r>
      <w:r>
        <w:rPr>
          <w:spacing w:val="-5"/>
        </w:rPr>
        <w:t xml:space="preserve"> </w:t>
      </w:r>
      <w:r>
        <w:t>when they include managers and employees working together, since each bring different knowledge, understanding and perspectives to the inspection or investigation.</w:t>
      </w:r>
    </w:p>
    <w:p w14:paraId="764EDD45" w14:textId="77777777" w:rsidR="00E9319B" w:rsidRDefault="00407046">
      <w:pPr>
        <w:pStyle w:val="BodyText"/>
        <w:spacing w:line="480" w:lineRule="auto"/>
        <w:ind w:right="1163" w:firstLine="720"/>
      </w:pPr>
      <w:r>
        <w:t>Proposed paragraphs (e)(5) and (e)(6) would require the WERE and ESO to establish</w:t>
      </w:r>
      <w:r>
        <w:rPr>
          <w:spacing w:val="-4"/>
        </w:rPr>
        <w:t xml:space="preserve"> </w:t>
      </w:r>
      <w:r>
        <w:t>and</w:t>
      </w:r>
      <w:r>
        <w:rPr>
          <w:spacing w:val="-4"/>
        </w:rPr>
        <w:t xml:space="preserve"> </w:t>
      </w:r>
      <w:r>
        <w:t>implement</w:t>
      </w:r>
      <w:r>
        <w:rPr>
          <w:spacing w:val="-4"/>
        </w:rPr>
        <w:t xml:space="preserve"> </w:t>
      </w:r>
      <w:r>
        <w:t>a</w:t>
      </w:r>
      <w:r>
        <w:rPr>
          <w:spacing w:val="-5"/>
        </w:rPr>
        <w:t xml:space="preserve"> </w:t>
      </w:r>
      <w:r>
        <w:t>process</w:t>
      </w:r>
      <w:r>
        <w:rPr>
          <w:spacing w:val="-4"/>
        </w:rPr>
        <w:t xml:space="preserve"> </w:t>
      </w:r>
      <w:r>
        <w:t>to</w:t>
      </w:r>
      <w:r>
        <w:rPr>
          <w:spacing w:val="-4"/>
        </w:rPr>
        <w:t xml:space="preserve"> </w:t>
      </w:r>
      <w:r>
        <w:t>encourage</w:t>
      </w:r>
      <w:r>
        <w:rPr>
          <w:spacing w:val="-5"/>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to</w:t>
      </w:r>
      <w:r>
        <w:rPr>
          <w:spacing w:val="-4"/>
        </w:rPr>
        <w:t xml:space="preserve"> </w:t>
      </w:r>
      <w:r>
        <w:t>report safety and health concerns, such as hazards, injuries, illnesses, near misses, and</w:t>
      </w:r>
    </w:p>
    <w:p w14:paraId="4A8B9DDF" w14:textId="77777777" w:rsidR="00E9319B" w:rsidRDefault="00E9319B">
      <w:pPr>
        <w:spacing w:line="480" w:lineRule="auto"/>
        <w:sectPr w:rsidR="00E9319B">
          <w:pgSz w:w="12240" w:h="15840"/>
          <w:pgMar w:top="1360" w:right="320" w:bottom="1200" w:left="1720" w:header="0" w:footer="1014" w:gutter="0"/>
          <w:cols w:space="720"/>
        </w:sectPr>
      </w:pPr>
    </w:p>
    <w:p w14:paraId="69344CF3" w14:textId="77777777" w:rsidR="00E9319B" w:rsidRDefault="00407046">
      <w:pPr>
        <w:pStyle w:val="BodyText"/>
        <w:spacing w:before="79" w:line="480" w:lineRule="auto"/>
        <w:ind w:right="1149"/>
      </w:pPr>
      <w:r>
        <w:lastRenderedPageBreak/>
        <w:t>deficiencies in the ERP, and to respond to such reports in a reasonable period. Team members and responders are often best positioned to identify safety and health concerns and</w:t>
      </w:r>
      <w:r>
        <w:rPr>
          <w:spacing w:val="-4"/>
        </w:rPr>
        <w:t xml:space="preserve"> </w:t>
      </w:r>
      <w:r>
        <w:t>program</w:t>
      </w:r>
      <w:r>
        <w:rPr>
          <w:spacing w:val="-4"/>
        </w:rPr>
        <w:t xml:space="preserve"> </w:t>
      </w:r>
      <w:r>
        <w:t>shortcomings,</w:t>
      </w:r>
      <w:r>
        <w:rPr>
          <w:spacing w:val="-4"/>
        </w:rPr>
        <w:t xml:space="preserve"> </w:t>
      </w:r>
      <w:r>
        <w:t>such</w:t>
      </w:r>
      <w:r>
        <w:rPr>
          <w:spacing w:val="-4"/>
        </w:rPr>
        <w:t xml:space="preserve"> </w:t>
      </w:r>
      <w:r>
        <w:t>as</w:t>
      </w:r>
      <w:r>
        <w:rPr>
          <w:spacing w:val="-4"/>
        </w:rPr>
        <w:t xml:space="preserve"> </w:t>
      </w:r>
      <w:r>
        <w:t>emerging</w:t>
      </w:r>
      <w:r>
        <w:rPr>
          <w:spacing w:val="-4"/>
        </w:rPr>
        <w:t xml:space="preserve"> </w:t>
      </w:r>
      <w:r>
        <w:t>workplace</w:t>
      </w:r>
      <w:r>
        <w:rPr>
          <w:spacing w:val="-5"/>
        </w:rPr>
        <w:t xml:space="preserve"> </w:t>
      </w:r>
      <w:r>
        <w:t>hazards,</w:t>
      </w:r>
      <w:r>
        <w:rPr>
          <w:spacing w:val="-2"/>
        </w:rPr>
        <w:t xml:space="preserve"> </w:t>
      </w:r>
      <w:r>
        <w:t>close</w:t>
      </w:r>
      <w:r>
        <w:rPr>
          <w:spacing w:val="-5"/>
        </w:rPr>
        <w:t xml:space="preserve"> </w:t>
      </w:r>
      <w:r>
        <w:t>calls/near</w:t>
      </w:r>
      <w:r>
        <w:rPr>
          <w:spacing w:val="-5"/>
        </w:rPr>
        <w:t xml:space="preserve"> </w:t>
      </w:r>
      <w:r>
        <w:t>misses, and actual incidents. By encouraging reporting and following up promptly on all reports, WEREs and ESOs can address issues before an illness, injury, or fatality occurs.</w:t>
      </w:r>
    </w:p>
    <w:p w14:paraId="1678F76C" w14:textId="77777777" w:rsidR="00E9319B" w:rsidRDefault="00407046">
      <w:pPr>
        <w:pStyle w:val="BodyText"/>
        <w:spacing w:line="480" w:lineRule="auto"/>
        <w:ind w:right="1242"/>
      </w:pPr>
      <w:r>
        <w:t>Examples of how the WERE and ESO can encourage team members and responders to report</w:t>
      </w:r>
      <w:r>
        <w:rPr>
          <w:spacing w:val="-3"/>
        </w:rPr>
        <w:t xml:space="preserve"> </w:t>
      </w:r>
      <w:r>
        <w:t>safety</w:t>
      </w:r>
      <w:r>
        <w:rPr>
          <w:spacing w:val="-3"/>
        </w:rPr>
        <w:t xml:space="preserve"> </w:t>
      </w:r>
      <w:r>
        <w:t>issues</w:t>
      </w:r>
      <w:r>
        <w:rPr>
          <w:spacing w:val="-3"/>
        </w:rPr>
        <w:t xml:space="preserve"> </w:t>
      </w:r>
      <w:r>
        <w:t>include</w:t>
      </w:r>
      <w:r>
        <w:rPr>
          <w:spacing w:val="-4"/>
        </w:rPr>
        <w:t xml:space="preserve"> </w:t>
      </w:r>
      <w:r>
        <w:t>making</w:t>
      </w:r>
      <w:r>
        <w:rPr>
          <w:spacing w:val="-3"/>
        </w:rPr>
        <w:t xml:space="preserve"> </w:t>
      </w:r>
      <w:r>
        <w:t>the</w:t>
      </w:r>
      <w:r>
        <w:rPr>
          <w:spacing w:val="-4"/>
        </w:rPr>
        <w:t xml:space="preserve"> </w:t>
      </w:r>
      <w:r>
        <w:t>reporting</w:t>
      </w:r>
      <w:r>
        <w:rPr>
          <w:spacing w:val="-3"/>
        </w:rPr>
        <w:t xml:space="preserve"> </w:t>
      </w:r>
      <w:r>
        <w:t>process</w:t>
      </w:r>
      <w:r>
        <w:rPr>
          <w:spacing w:val="-3"/>
        </w:rPr>
        <w:t xml:space="preserve"> </w:t>
      </w:r>
      <w:r>
        <w:t>as</w:t>
      </w:r>
      <w:r>
        <w:rPr>
          <w:spacing w:val="-1"/>
        </w:rPr>
        <w:t xml:space="preserve"> </w:t>
      </w:r>
      <w:r>
        <w:t>easy</w:t>
      </w:r>
      <w:r>
        <w:rPr>
          <w:spacing w:val="-3"/>
        </w:rPr>
        <w:t xml:space="preserve"> </w:t>
      </w:r>
      <w:r>
        <w:t>as</w:t>
      </w:r>
      <w:r>
        <w:rPr>
          <w:spacing w:val="-3"/>
        </w:rPr>
        <w:t xml:space="preserve"> </w:t>
      </w:r>
      <w:r>
        <w:t>possible,</w:t>
      </w:r>
      <w:r>
        <w:rPr>
          <w:spacing w:val="-3"/>
        </w:rPr>
        <w:t xml:space="preserve"> </w:t>
      </w:r>
      <w:r>
        <w:t>giving</w:t>
      </w:r>
      <w:r>
        <w:rPr>
          <w:spacing w:val="-3"/>
        </w:rPr>
        <w:t xml:space="preserve"> </w:t>
      </w:r>
      <w:r>
        <w:t>the option</w:t>
      </w:r>
      <w:r>
        <w:rPr>
          <w:spacing w:val="-3"/>
        </w:rPr>
        <w:t xml:space="preserve"> </w:t>
      </w:r>
      <w:r>
        <w:t>of</w:t>
      </w:r>
      <w:r>
        <w:rPr>
          <w:spacing w:val="-4"/>
        </w:rPr>
        <w:t xml:space="preserve"> </w:t>
      </w:r>
      <w:r>
        <w:t>reporting</w:t>
      </w:r>
      <w:r>
        <w:rPr>
          <w:spacing w:val="-3"/>
        </w:rPr>
        <w:t xml:space="preserve"> </w:t>
      </w:r>
      <w:r>
        <w:t>anonymously,</w:t>
      </w:r>
      <w:r>
        <w:rPr>
          <w:spacing w:val="-3"/>
        </w:rPr>
        <w:t xml:space="preserve"> </w:t>
      </w:r>
      <w:r>
        <w:t>assuring</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1"/>
        </w:rPr>
        <w:t xml:space="preserve"> </w:t>
      </w:r>
      <w:r>
        <w:t>that</w:t>
      </w:r>
      <w:r>
        <w:rPr>
          <w:spacing w:val="-3"/>
        </w:rPr>
        <w:t xml:space="preserve"> </w:t>
      </w:r>
      <w:r>
        <w:t>they</w:t>
      </w:r>
      <w:r>
        <w:rPr>
          <w:spacing w:val="-3"/>
        </w:rPr>
        <w:t xml:space="preserve"> </w:t>
      </w:r>
      <w:r>
        <w:t>will not face retaliation for reporting concerns and ensuring that no retaliation occurs, addressing</w:t>
      </w:r>
      <w:r>
        <w:rPr>
          <w:spacing w:val="-3"/>
        </w:rPr>
        <w:t xml:space="preserve"> </w:t>
      </w:r>
      <w:r>
        <w:t>concerns</w:t>
      </w:r>
      <w:r>
        <w:rPr>
          <w:spacing w:val="-3"/>
        </w:rPr>
        <w:t xml:space="preserve"> </w:t>
      </w:r>
      <w:r>
        <w:t>quickly,</w:t>
      </w:r>
      <w:r>
        <w:rPr>
          <w:spacing w:val="-3"/>
        </w:rPr>
        <w:t xml:space="preserve"> </w:t>
      </w:r>
      <w:r>
        <w:t>and</w:t>
      </w:r>
      <w:r>
        <w:rPr>
          <w:spacing w:val="-3"/>
        </w:rPr>
        <w:t xml:space="preserve"> </w:t>
      </w:r>
      <w:r>
        <w:t>seeking</w:t>
      </w:r>
      <w:r>
        <w:rPr>
          <w:spacing w:val="-3"/>
        </w:rPr>
        <w:t xml:space="preserve"> </w:t>
      </w:r>
      <w:r>
        <w:t>input</w:t>
      </w:r>
      <w:r>
        <w:rPr>
          <w:spacing w:val="-3"/>
        </w:rPr>
        <w:t xml:space="preserve"> </w:t>
      </w:r>
      <w:r>
        <w:t>from</w:t>
      </w:r>
      <w:r>
        <w:rPr>
          <w:spacing w:val="-3"/>
        </w:rPr>
        <w:t xml:space="preserve"> </w:t>
      </w:r>
      <w:r>
        <w:t>all</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p>
    <w:p w14:paraId="39B8A85A" w14:textId="77777777" w:rsidR="00E9319B" w:rsidRDefault="00407046">
      <w:pPr>
        <w:pStyle w:val="BodyText"/>
        <w:spacing w:line="480" w:lineRule="auto"/>
        <w:ind w:right="1163" w:firstLine="720"/>
      </w:pPr>
      <w:r>
        <w:t>Proposed paragraph (e)(7) would require the WERE and ESO to establish and implement a process to post procedures for reporting safety and health concerns under paragraph (e)(5) of this section in a conspicuous place or places where notices to team members and responders are customarily posted. Examples of such places are bulletin boards and internal webpages. This requirement ensures that team members and responders</w:t>
      </w:r>
      <w:r>
        <w:rPr>
          <w:spacing w:val="-3"/>
        </w:rPr>
        <w:t xml:space="preserve"> </w:t>
      </w:r>
      <w:r>
        <w:t>know</w:t>
      </w:r>
      <w:r>
        <w:rPr>
          <w:spacing w:val="-4"/>
        </w:rPr>
        <w:t xml:space="preserve"> </w:t>
      </w:r>
      <w:r>
        <w:t>how</w:t>
      </w:r>
      <w:r>
        <w:rPr>
          <w:spacing w:val="-4"/>
        </w:rPr>
        <w:t xml:space="preserve"> </w:t>
      </w:r>
      <w:r>
        <w:t>to</w:t>
      </w:r>
      <w:r>
        <w:rPr>
          <w:spacing w:val="-3"/>
        </w:rPr>
        <w:t xml:space="preserve"> </w:t>
      </w:r>
      <w:r>
        <w:t>raise</w:t>
      </w:r>
      <w:r>
        <w:rPr>
          <w:spacing w:val="-4"/>
        </w:rPr>
        <w:t xml:space="preserve"> </w:t>
      </w:r>
      <w:r>
        <w:t>safety</w:t>
      </w:r>
      <w:r>
        <w:rPr>
          <w:spacing w:val="-3"/>
        </w:rPr>
        <w:t xml:space="preserve"> </w:t>
      </w:r>
      <w:r>
        <w:t>and</w:t>
      </w:r>
      <w:r>
        <w:rPr>
          <w:spacing w:val="-4"/>
        </w:rPr>
        <w:t xml:space="preserve"> </w:t>
      </w:r>
      <w:r>
        <w:t>health</w:t>
      </w:r>
      <w:r>
        <w:rPr>
          <w:spacing w:val="-3"/>
        </w:rPr>
        <w:t xml:space="preserve"> </w:t>
      </w:r>
      <w:r>
        <w:t>concerns</w:t>
      </w:r>
      <w:r>
        <w:rPr>
          <w:spacing w:val="-4"/>
        </w:rPr>
        <w:t xml:space="preserve"> </w:t>
      </w:r>
      <w:r>
        <w:t>and</w:t>
      </w:r>
      <w:r>
        <w:rPr>
          <w:spacing w:val="-2"/>
        </w:rPr>
        <w:t xml:space="preserve"> </w:t>
      </w:r>
      <w:r>
        <w:t>further</w:t>
      </w:r>
      <w:r>
        <w:rPr>
          <w:spacing w:val="-3"/>
        </w:rPr>
        <w:t xml:space="preserve"> </w:t>
      </w:r>
      <w:r>
        <w:t>serves</w:t>
      </w:r>
      <w:r>
        <w:rPr>
          <w:spacing w:val="-3"/>
        </w:rPr>
        <w:t xml:space="preserve"> </w:t>
      </w:r>
      <w:r>
        <w:t>to</w:t>
      </w:r>
      <w:r>
        <w:rPr>
          <w:spacing w:val="-4"/>
        </w:rPr>
        <w:t xml:space="preserve"> </w:t>
      </w:r>
      <w:r>
        <w:t>encourage involvement in the safety and health of the workplace.</w:t>
      </w:r>
    </w:p>
    <w:p w14:paraId="7C1F4E6C" w14:textId="77777777" w:rsidR="00E9319B" w:rsidRDefault="00407046">
      <w:pPr>
        <w:pStyle w:val="Heading2"/>
        <w:spacing w:before="1"/>
      </w:pPr>
      <w:r>
        <w:t>Paragraph</w:t>
      </w:r>
      <w:r>
        <w:rPr>
          <w:spacing w:val="-4"/>
        </w:rPr>
        <w:t xml:space="preserve"> </w:t>
      </w:r>
      <w:r>
        <w:t>(f)</w:t>
      </w:r>
      <w:r>
        <w:rPr>
          <w:spacing w:val="-3"/>
        </w:rPr>
        <w:t xml:space="preserve"> </w:t>
      </w:r>
      <w:r>
        <w:t>WERT</w:t>
      </w:r>
      <w:r>
        <w:rPr>
          <w:spacing w:val="-2"/>
        </w:rPr>
        <w:t xml:space="preserve"> </w:t>
      </w:r>
      <w:r>
        <w:t>and</w:t>
      </w:r>
      <w:r>
        <w:rPr>
          <w:spacing w:val="-2"/>
        </w:rPr>
        <w:t xml:space="preserve"> </w:t>
      </w:r>
      <w:r>
        <w:t>ESO</w:t>
      </w:r>
      <w:r>
        <w:rPr>
          <w:spacing w:val="-2"/>
        </w:rPr>
        <w:t xml:space="preserve"> </w:t>
      </w:r>
      <w:r>
        <w:t>Risk</w:t>
      </w:r>
      <w:r>
        <w:rPr>
          <w:spacing w:val="-2"/>
        </w:rPr>
        <w:t xml:space="preserve"> </w:t>
      </w:r>
      <w:r>
        <w:t>Management</w:t>
      </w:r>
      <w:r>
        <w:rPr>
          <w:spacing w:val="-2"/>
        </w:rPr>
        <w:t xml:space="preserve"> Plan.</w:t>
      </w:r>
    </w:p>
    <w:p w14:paraId="58107B3F" w14:textId="77777777" w:rsidR="00E9319B" w:rsidRDefault="00E9319B">
      <w:pPr>
        <w:pStyle w:val="BodyText"/>
        <w:spacing w:before="11"/>
        <w:ind w:left="0"/>
        <w:rPr>
          <w:b/>
          <w:sz w:val="23"/>
        </w:rPr>
      </w:pPr>
    </w:p>
    <w:p w14:paraId="0B54FD07" w14:textId="77777777" w:rsidR="00E9319B" w:rsidRDefault="00407046">
      <w:pPr>
        <w:pStyle w:val="BodyText"/>
        <w:spacing w:line="480" w:lineRule="auto"/>
        <w:ind w:right="1136" w:firstLine="720"/>
      </w:pPr>
      <w:r>
        <w:t>Paragraph</w:t>
      </w:r>
      <w:r>
        <w:rPr>
          <w:spacing w:val="-2"/>
        </w:rPr>
        <w:t xml:space="preserve"> </w:t>
      </w:r>
      <w:r>
        <w:t>(f)(1)</w:t>
      </w:r>
      <w:r>
        <w:rPr>
          <w:spacing w:val="-5"/>
        </w:rPr>
        <w:t xml:space="preserve"> </w:t>
      </w:r>
      <w:r>
        <w:t>of</w:t>
      </w:r>
      <w:r>
        <w:rPr>
          <w:spacing w:val="-5"/>
        </w:rPr>
        <w:t xml:space="preserve"> </w:t>
      </w:r>
      <w:r>
        <w:t>this</w:t>
      </w:r>
      <w:r>
        <w:rPr>
          <w:spacing w:val="-4"/>
        </w:rPr>
        <w:t xml:space="preserve"> </w:t>
      </w:r>
      <w:r>
        <w:t>proposed</w:t>
      </w:r>
      <w:r>
        <w:rPr>
          <w:spacing w:val="-4"/>
        </w:rPr>
        <w:t xml:space="preserve"> </w:t>
      </w:r>
      <w:r>
        <w:t>rule</w:t>
      </w:r>
      <w:r>
        <w:rPr>
          <w:spacing w:val="-5"/>
        </w:rPr>
        <w:t xml:space="preserve"> </w:t>
      </w:r>
      <w:r>
        <w:t>would</w:t>
      </w:r>
      <w:r>
        <w:rPr>
          <w:spacing w:val="-4"/>
        </w:rPr>
        <w:t xml:space="preserve"> </w:t>
      </w:r>
      <w:r>
        <w:t>require</w:t>
      </w:r>
      <w:r>
        <w:rPr>
          <w:spacing w:val="-5"/>
        </w:rPr>
        <w:t xml:space="preserve"> </w:t>
      </w:r>
      <w:r>
        <w:t>WEREs</w:t>
      </w:r>
      <w:r>
        <w:rPr>
          <w:spacing w:val="-4"/>
        </w:rPr>
        <w:t xml:space="preserve"> </w:t>
      </w:r>
      <w:r>
        <w:t>and</w:t>
      </w:r>
      <w:r>
        <w:rPr>
          <w:spacing w:val="-4"/>
        </w:rPr>
        <w:t xml:space="preserve"> </w:t>
      </w:r>
      <w:r>
        <w:t>ESOs</w:t>
      </w:r>
      <w:r>
        <w:rPr>
          <w:spacing w:val="-4"/>
        </w:rPr>
        <w:t xml:space="preserve"> </w:t>
      </w:r>
      <w:r>
        <w:t>to</w:t>
      </w:r>
      <w:r>
        <w:rPr>
          <w:spacing w:val="-2"/>
        </w:rPr>
        <w:t xml:space="preserve"> </w:t>
      </w:r>
      <w:r>
        <w:t>develop and implement a written comprehensive risk management plan based on the type and level of service(s) that would be established in proposed paragraphs (c) and (d) of the proposed rule. The purpose of the proposed risk management plan is to ensure that risks to the team members’ and responders’ health and safety have been identified and</w:t>
      </w:r>
    </w:p>
    <w:p w14:paraId="567BA08D" w14:textId="77777777" w:rsidR="00E9319B" w:rsidRDefault="00E9319B">
      <w:pPr>
        <w:spacing w:line="480" w:lineRule="auto"/>
        <w:sectPr w:rsidR="00E9319B">
          <w:pgSz w:w="12240" w:h="15840"/>
          <w:pgMar w:top="1360" w:right="320" w:bottom="1200" w:left="1720" w:header="0" w:footer="1014" w:gutter="0"/>
          <w:cols w:space="720"/>
        </w:sectPr>
      </w:pPr>
    </w:p>
    <w:p w14:paraId="5FCB251A" w14:textId="77777777" w:rsidR="00E9319B" w:rsidRDefault="00407046">
      <w:pPr>
        <w:pStyle w:val="BodyText"/>
        <w:spacing w:before="79" w:line="480" w:lineRule="auto"/>
        <w:ind w:right="1163"/>
      </w:pPr>
      <w:r>
        <w:t>evaluated, and a control plan has been developed and implemented by the WERE and ESO in a manner that mitigates or reduces the risk to a level that is as low as reasonably practicable.</w:t>
      </w:r>
      <w:r>
        <w:rPr>
          <w:spacing w:val="-4"/>
        </w:rPr>
        <w:t xml:space="preserve"> </w:t>
      </w:r>
      <w:r>
        <w:t>The</w:t>
      </w:r>
      <w:r>
        <w:rPr>
          <w:spacing w:val="-5"/>
        </w:rPr>
        <w:t xml:space="preserve"> </w:t>
      </w:r>
      <w:r>
        <w:t>minimum</w:t>
      </w:r>
      <w:r>
        <w:rPr>
          <w:spacing w:val="-4"/>
        </w:rPr>
        <w:t xml:space="preserve"> </w:t>
      </w:r>
      <w:r>
        <w:t>proposed</w:t>
      </w:r>
      <w:r>
        <w:rPr>
          <w:spacing w:val="-4"/>
        </w:rPr>
        <w:t xml:space="preserve"> </w:t>
      </w:r>
      <w:r>
        <w:t>provisions</w:t>
      </w:r>
      <w:r>
        <w:rPr>
          <w:spacing w:val="-4"/>
        </w:rPr>
        <w:t xml:space="preserve"> </w:t>
      </w:r>
      <w:r>
        <w:t>of</w:t>
      </w:r>
      <w:r>
        <w:rPr>
          <w:spacing w:val="-5"/>
        </w:rPr>
        <w:t xml:space="preserve"> </w:t>
      </w:r>
      <w:r>
        <w:t>the</w:t>
      </w:r>
      <w:r>
        <w:rPr>
          <w:spacing w:val="-5"/>
        </w:rPr>
        <w:t xml:space="preserve"> </w:t>
      </w:r>
      <w:r>
        <w:t>risk</w:t>
      </w:r>
      <w:r>
        <w:rPr>
          <w:spacing w:val="-4"/>
        </w:rPr>
        <w:t xml:space="preserve"> </w:t>
      </w:r>
      <w:r>
        <w:t>management</w:t>
      </w:r>
      <w:r>
        <w:rPr>
          <w:spacing w:val="-4"/>
        </w:rPr>
        <w:t xml:space="preserve"> </w:t>
      </w:r>
      <w:r>
        <w:t>plan</w:t>
      </w:r>
      <w:r>
        <w:rPr>
          <w:spacing w:val="-4"/>
        </w:rPr>
        <w:t xml:space="preserve"> </w:t>
      </w:r>
      <w:r>
        <w:t>are</w:t>
      </w:r>
      <w:r>
        <w:rPr>
          <w:spacing w:val="-5"/>
        </w:rPr>
        <w:t xml:space="preserve"> </w:t>
      </w:r>
      <w:r>
        <w:t>based</w:t>
      </w:r>
      <w:r>
        <w:rPr>
          <w:spacing w:val="-4"/>
        </w:rPr>
        <w:t xml:space="preserve"> </w:t>
      </w:r>
      <w:r>
        <w:t>on NFPA 1500, as recommended by several commenters in response to the RFI (Document ID 0072; 0074; 0078), and by SERs (Document ID 0115).</w:t>
      </w:r>
    </w:p>
    <w:p w14:paraId="0F5B3528" w14:textId="77777777" w:rsidR="00E9319B" w:rsidRDefault="00407046">
      <w:pPr>
        <w:pStyle w:val="BodyText"/>
        <w:spacing w:line="480" w:lineRule="auto"/>
        <w:ind w:right="1151" w:firstLine="720"/>
      </w:pPr>
      <w:r>
        <w:t>Proposed paragraph (f)(1)(i)(A)-(F) provides further detail and would require the comprehensive</w:t>
      </w:r>
      <w:r>
        <w:rPr>
          <w:spacing w:val="-3"/>
        </w:rPr>
        <w:t xml:space="preserve"> </w:t>
      </w:r>
      <w:r>
        <w:t>risk</w:t>
      </w:r>
      <w:r>
        <w:rPr>
          <w:spacing w:val="-4"/>
        </w:rPr>
        <w:t xml:space="preserve"> </w:t>
      </w:r>
      <w:r>
        <w:t>management</w:t>
      </w:r>
      <w:r>
        <w:rPr>
          <w:spacing w:val="-4"/>
        </w:rPr>
        <w:t xml:space="preserve"> </w:t>
      </w:r>
      <w:r>
        <w:t>plan</w:t>
      </w:r>
      <w:r>
        <w:rPr>
          <w:spacing w:val="-4"/>
        </w:rPr>
        <w:t xml:space="preserve"> </w:t>
      </w:r>
      <w:r>
        <w:t>to</w:t>
      </w:r>
      <w:r>
        <w:rPr>
          <w:spacing w:val="-4"/>
        </w:rPr>
        <w:t xml:space="preserve"> </w:t>
      </w:r>
      <w:r>
        <w:t>cover,</w:t>
      </w:r>
      <w:r>
        <w:rPr>
          <w:spacing w:val="-2"/>
        </w:rPr>
        <w:t xml:space="preserve"> </w:t>
      </w:r>
      <w:r>
        <w:t>at</w:t>
      </w:r>
      <w:r>
        <w:rPr>
          <w:spacing w:val="-2"/>
        </w:rPr>
        <w:t xml:space="preserve"> </w:t>
      </w:r>
      <w:r>
        <w:t>a</w:t>
      </w:r>
      <w:r>
        <w:rPr>
          <w:spacing w:val="-5"/>
        </w:rPr>
        <w:t xml:space="preserve"> </w:t>
      </w:r>
      <w:r>
        <w:t>minimum,</w:t>
      </w:r>
      <w:r>
        <w:rPr>
          <w:spacing w:val="-4"/>
        </w:rPr>
        <w:t xml:space="preserve"> </w:t>
      </w:r>
      <w:r>
        <w:t>risks</w:t>
      </w:r>
      <w:r>
        <w:rPr>
          <w:spacing w:val="-4"/>
        </w:rPr>
        <w:t xml:space="preserve"> </w:t>
      </w:r>
      <w:r>
        <w:t>to</w:t>
      </w:r>
      <w:r>
        <w:rPr>
          <w:spacing w:val="-4"/>
        </w:rPr>
        <w:t xml:space="preserve"> </w:t>
      </w:r>
      <w:r>
        <w:t>team</w:t>
      </w:r>
      <w:r>
        <w:rPr>
          <w:spacing w:val="-6"/>
        </w:rPr>
        <w:t xml:space="preserve"> </w:t>
      </w:r>
      <w:r>
        <w:t>members</w:t>
      </w:r>
      <w:r>
        <w:rPr>
          <w:spacing w:val="-4"/>
        </w:rPr>
        <w:t xml:space="preserve"> </w:t>
      </w:r>
      <w:r>
        <w:t>and responders associated with activities at WERE and ESO facilities; training; vehicle operations (both emergency and non-emergency); operations at emergency incidents;</w:t>
      </w:r>
    </w:p>
    <w:p w14:paraId="391309C9" w14:textId="77777777" w:rsidR="00E9319B" w:rsidRDefault="00407046">
      <w:pPr>
        <w:pStyle w:val="BodyText"/>
        <w:spacing w:line="480" w:lineRule="auto"/>
        <w:ind w:right="1191"/>
      </w:pPr>
      <w:r>
        <w:t>non-emergency services and activities (e.g., community outreach activities); and activities</w:t>
      </w:r>
      <w:r>
        <w:rPr>
          <w:spacing w:val="-4"/>
        </w:rPr>
        <w:t xml:space="preserve"> </w:t>
      </w:r>
      <w:r>
        <w:t>that</w:t>
      </w:r>
      <w:r>
        <w:rPr>
          <w:spacing w:val="-4"/>
        </w:rPr>
        <w:t xml:space="preserve"> </w:t>
      </w:r>
      <w:r>
        <w:t>lead</w:t>
      </w:r>
      <w:r>
        <w:rPr>
          <w:spacing w:val="-4"/>
        </w:rPr>
        <w:t xml:space="preserve"> </w:t>
      </w:r>
      <w:r>
        <w:t>to</w:t>
      </w:r>
      <w:r>
        <w:rPr>
          <w:spacing w:val="-4"/>
        </w:rPr>
        <w:t xml:space="preserve"> </w:t>
      </w:r>
      <w:r>
        <w:t>exposure</w:t>
      </w:r>
      <w:r>
        <w:rPr>
          <w:spacing w:val="-5"/>
        </w:rPr>
        <w:t xml:space="preserve"> </w:t>
      </w:r>
      <w:r>
        <w:t>to</w:t>
      </w:r>
      <w:r>
        <w:rPr>
          <w:spacing w:val="-4"/>
        </w:rPr>
        <w:t xml:space="preserve"> </w:t>
      </w:r>
      <w:r>
        <w:t>combustion</w:t>
      </w:r>
      <w:r>
        <w:rPr>
          <w:spacing w:val="-4"/>
        </w:rPr>
        <w:t xml:space="preserve"> </w:t>
      </w:r>
      <w:r>
        <w:t>products,</w:t>
      </w:r>
      <w:r>
        <w:rPr>
          <w:spacing w:val="-4"/>
        </w:rPr>
        <w:t xml:space="preserve"> </w:t>
      </w:r>
      <w:r>
        <w:t>carcinogens,</w:t>
      </w:r>
      <w:r>
        <w:rPr>
          <w:spacing w:val="-4"/>
        </w:rPr>
        <w:t xml:space="preserve"> </w:t>
      </w:r>
      <w:r>
        <w:t>and</w:t>
      </w:r>
      <w:r>
        <w:rPr>
          <w:spacing w:val="-4"/>
        </w:rPr>
        <w:t xml:space="preserve"> </w:t>
      </w:r>
      <w:r>
        <w:t>other</w:t>
      </w:r>
      <w:r>
        <w:rPr>
          <w:spacing w:val="-5"/>
        </w:rPr>
        <w:t xml:space="preserve"> </w:t>
      </w:r>
      <w:r>
        <w:t>incident- related health hazards. While these are the minimum areas to be covered, WEREs and ESOs would need to ensure all reasonably anticipated hazards are addressed in the risk management plan, regardless of whether it falls under a covered area identified in (f)(1)(i). In Question (f)-1, OSHA seeks input on whether other activities or subjects should be specifically included in this list of minimum requirements for the risk management plan.</w:t>
      </w:r>
    </w:p>
    <w:p w14:paraId="2A6B3E16" w14:textId="77777777" w:rsidR="00E9319B" w:rsidRDefault="00407046">
      <w:pPr>
        <w:pStyle w:val="BodyText"/>
        <w:spacing w:before="1" w:line="480" w:lineRule="auto"/>
        <w:ind w:right="1163" w:firstLine="720"/>
      </w:pPr>
      <w:r>
        <w:t>To provide a framework for the proposed requirements of the risk management plan for each of the covered areas identified in proposed paragraph (f)(1)(i), proposed paragraph</w:t>
      </w:r>
      <w:r>
        <w:rPr>
          <w:spacing w:val="-3"/>
        </w:rPr>
        <w:t xml:space="preserve"> </w:t>
      </w:r>
      <w:r>
        <w:t>(f)(1)(ii)(A)-(E)</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to</w:t>
      </w:r>
      <w:r>
        <w:rPr>
          <w:spacing w:val="-3"/>
        </w:rPr>
        <w:t xml:space="preserve"> </w:t>
      </w:r>
      <w:r>
        <w:t>include,</w:t>
      </w:r>
      <w:r>
        <w:rPr>
          <w:spacing w:val="-3"/>
        </w:rPr>
        <w:t xml:space="preserve"> </w:t>
      </w:r>
      <w:r>
        <w:t>at</w:t>
      </w:r>
      <w:r>
        <w:rPr>
          <w:spacing w:val="-3"/>
        </w:rPr>
        <w:t xml:space="preserve"> </w:t>
      </w:r>
      <w:r>
        <w:t>a</w:t>
      </w:r>
      <w:r>
        <w:rPr>
          <w:spacing w:val="-4"/>
        </w:rPr>
        <w:t xml:space="preserve"> </w:t>
      </w:r>
      <w:r>
        <w:t>minimum, the following components: identification of actual and reasonably anticipated hazards; evaluation of the likelihood of occurrence of a given hazard and the severity of its potential consequences; establishment of priorities for action based upon a particular</w:t>
      </w:r>
    </w:p>
    <w:p w14:paraId="6F399234" w14:textId="77777777" w:rsidR="00E9319B" w:rsidRDefault="00E9319B">
      <w:pPr>
        <w:spacing w:line="480" w:lineRule="auto"/>
        <w:sectPr w:rsidR="00E9319B">
          <w:pgSz w:w="12240" w:h="15840"/>
          <w:pgMar w:top="1360" w:right="320" w:bottom="1200" w:left="1720" w:header="0" w:footer="1014" w:gutter="0"/>
          <w:cols w:space="720"/>
        </w:sectPr>
      </w:pPr>
    </w:p>
    <w:p w14:paraId="0EAAC849" w14:textId="77777777" w:rsidR="00E9319B" w:rsidRDefault="00407046">
      <w:pPr>
        <w:pStyle w:val="BodyText"/>
        <w:spacing w:before="79" w:line="480" w:lineRule="auto"/>
        <w:ind w:left="439" w:right="1121"/>
      </w:pPr>
      <w:r>
        <w:t>hazard’s severity and likelihood of occurrence; risk control techniques for elimination or mitigation of potential hazards, and a plan for implementation of the most effective solutions; and a plan for post-incident evaluation of effectiveness of risk control techniques. If during a post-incident analysis conducted in accordance with paragraph (r) of</w:t>
      </w:r>
      <w:r>
        <w:rPr>
          <w:spacing w:val="-4"/>
        </w:rPr>
        <w:t xml:space="preserve"> </w:t>
      </w:r>
      <w:r>
        <w:t>the</w:t>
      </w:r>
      <w:r>
        <w:rPr>
          <w:spacing w:val="-4"/>
        </w:rPr>
        <w:t xml:space="preserve"> </w:t>
      </w:r>
      <w:r>
        <w:t>proposed</w:t>
      </w:r>
      <w:r>
        <w:rPr>
          <w:spacing w:val="-3"/>
        </w:rPr>
        <w:t xml:space="preserve"> </w:t>
      </w:r>
      <w:r>
        <w:t>rule,</w:t>
      </w:r>
      <w:r>
        <w:rPr>
          <w:spacing w:val="-3"/>
        </w:rPr>
        <w:t xml:space="preserve"> </w:t>
      </w:r>
      <w:r>
        <w:t>or</w:t>
      </w:r>
      <w:r>
        <w:rPr>
          <w:spacing w:val="-4"/>
        </w:rPr>
        <w:t xml:space="preserve"> </w:t>
      </w:r>
      <w:r>
        <w:t>during</w:t>
      </w:r>
      <w:r>
        <w:rPr>
          <w:spacing w:val="-3"/>
        </w:rPr>
        <w:t xml:space="preserve"> </w:t>
      </w:r>
      <w:r>
        <w:t>the</w:t>
      </w:r>
      <w:r>
        <w:rPr>
          <w:spacing w:val="-4"/>
        </w:rPr>
        <w:t xml:space="preserve"> </w:t>
      </w:r>
      <w:r>
        <w:t>ERP</w:t>
      </w:r>
      <w:r>
        <w:rPr>
          <w:spacing w:val="-3"/>
        </w:rPr>
        <w:t xml:space="preserve"> </w:t>
      </w:r>
      <w:r>
        <w:t>program</w:t>
      </w:r>
      <w:r>
        <w:rPr>
          <w:spacing w:val="-3"/>
        </w:rPr>
        <w:t xml:space="preserve"> </w:t>
      </w:r>
      <w:r>
        <w:t>evaluation</w:t>
      </w:r>
      <w:r>
        <w:rPr>
          <w:spacing w:val="-3"/>
        </w:rPr>
        <w:t xml:space="preserve"> </w:t>
      </w:r>
      <w:r>
        <w:t>conducted</w:t>
      </w:r>
      <w:r>
        <w:rPr>
          <w:spacing w:val="-3"/>
        </w:rPr>
        <w:t xml:space="preserve"> </w:t>
      </w:r>
      <w:r>
        <w:t>in</w:t>
      </w:r>
      <w:r>
        <w:rPr>
          <w:spacing w:val="-3"/>
        </w:rPr>
        <w:t xml:space="preserve"> </w:t>
      </w:r>
      <w:r>
        <w:t>accordance</w:t>
      </w:r>
      <w:r>
        <w:rPr>
          <w:spacing w:val="-4"/>
        </w:rPr>
        <w:t xml:space="preserve"> </w:t>
      </w:r>
      <w:r>
        <w:t>with paragraph (s) of the proposed rule, it is determined that the risk control techniques were not sufficient, the WERE and ESO would need to develop and implement improved risk control techniques. These new risk control techniques would then need to be documented in the risk management plan and, as required under paragraphs (c)(10) and (d)(10) of the proposed rule, communicated to all affected team members and responders.</w:t>
      </w:r>
    </w:p>
    <w:p w14:paraId="48D24181" w14:textId="77777777" w:rsidR="00E9319B" w:rsidRDefault="00407046">
      <w:pPr>
        <w:pStyle w:val="BodyText"/>
        <w:spacing w:line="480" w:lineRule="auto"/>
        <w:ind w:left="439" w:right="1134" w:firstLine="720"/>
      </w:pPr>
      <w:r>
        <w:t>In addition to the risks that would be identified and addressed in proposed paragraphs</w:t>
      </w:r>
      <w:r>
        <w:rPr>
          <w:spacing w:val="-4"/>
        </w:rPr>
        <w:t xml:space="preserve"> </w:t>
      </w:r>
      <w:r>
        <w:t>(f)(1)(i)</w:t>
      </w:r>
      <w:r>
        <w:rPr>
          <w:spacing w:val="-5"/>
        </w:rPr>
        <w:t xml:space="preserve"> </w:t>
      </w:r>
      <w:r>
        <w:t>and</w:t>
      </w:r>
      <w:r>
        <w:rPr>
          <w:spacing w:val="-4"/>
        </w:rPr>
        <w:t xml:space="preserve"> </w:t>
      </w:r>
      <w:r>
        <w:t>(f)(1)(ii),</w:t>
      </w:r>
      <w:r>
        <w:rPr>
          <w:spacing w:val="-4"/>
        </w:rPr>
        <w:t xml:space="preserve"> </w:t>
      </w:r>
      <w:r>
        <w:t>respectively,</w:t>
      </w:r>
      <w:r>
        <w:rPr>
          <w:spacing w:val="-4"/>
        </w:rPr>
        <w:t xml:space="preserve"> </w:t>
      </w:r>
      <w:r>
        <w:t>there</w:t>
      </w:r>
      <w:r>
        <w:rPr>
          <w:spacing w:val="-5"/>
        </w:rPr>
        <w:t xml:space="preserve"> </w:t>
      </w:r>
      <w:r>
        <w:t>are</w:t>
      </w:r>
      <w:r>
        <w:rPr>
          <w:spacing w:val="-5"/>
        </w:rPr>
        <w:t xml:space="preserve"> </w:t>
      </w:r>
      <w:r>
        <w:t>several</w:t>
      </w:r>
      <w:r>
        <w:rPr>
          <w:spacing w:val="-4"/>
        </w:rPr>
        <w:t xml:space="preserve"> </w:t>
      </w:r>
      <w:r>
        <w:t>other</w:t>
      </w:r>
      <w:r>
        <w:rPr>
          <w:spacing w:val="-3"/>
        </w:rPr>
        <w:t xml:space="preserve"> </w:t>
      </w:r>
      <w:r>
        <w:t>written</w:t>
      </w:r>
      <w:r>
        <w:rPr>
          <w:spacing w:val="-4"/>
        </w:rPr>
        <w:t xml:space="preserve"> </w:t>
      </w:r>
      <w:r>
        <w:t>components that would be needed as part of the overall risk management plan. Proposed paragraph (f)(1)(iii)(A)-(D) would require the WERE and ESO to include, at a minimum, a PPE hazard assessment that meets the requirements of 29 CFR 1910.132(d); a respiratory protection</w:t>
      </w:r>
      <w:r>
        <w:rPr>
          <w:spacing w:val="-1"/>
        </w:rPr>
        <w:t xml:space="preserve"> </w:t>
      </w:r>
      <w:r>
        <w:t>program</w:t>
      </w:r>
      <w:r>
        <w:rPr>
          <w:spacing w:val="-1"/>
        </w:rPr>
        <w:t xml:space="preserve"> </w:t>
      </w:r>
      <w:r>
        <w:t>that meets</w:t>
      </w:r>
      <w:r>
        <w:rPr>
          <w:spacing w:val="-1"/>
        </w:rPr>
        <w:t xml:space="preserve"> </w:t>
      </w:r>
      <w:r>
        <w:t>the</w:t>
      </w:r>
      <w:r>
        <w:rPr>
          <w:spacing w:val="-2"/>
        </w:rPr>
        <w:t xml:space="preserve"> </w:t>
      </w:r>
      <w:r>
        <w:t>requirements</w:t>
      </w:r>
      <w:r>
        <w:rPr>
          <w:spacing w:val="-1"/>
        </w:rPr>
        <w:t xml:space="preserve"> </w:t>
      </w:r>
      <w:r>
        <w:t>of</w:t>
      </w:r>
      <w:r>
        <w:rPr>
          <w:spacing w:val="-2"/>
        </w:rPr>
        <w:t xml:space="preserve"> </w:t>
      </w:r>
      <w:r>
        <w:t>29</w:t>
      </w:r>
      <w:r>
        <w:rPr>
          <w:spacing w:val="-1"/>
        </w:rPr>
        <w:t xml:space="preserve"> </w:t>
      </w:r>
      <w:r>
        <w:t>CFR</w:t>
      </w:r>
      <w:r>
        <w:rPr>
          <w:spacing w:val="-1"/>
        </w:rPr>
        <w:t xml:space="preserve"> </w:t>
      </w:r>
      <w:r>
        <w:t>1910.134;</w:t>
      </w:r>
      <w:r>
        <w:rPr>
          <w:spacing w:val="-1"/>
        </w:rPr>
        <w:t xml:space="preserve"> </w:t>
      </w:r>
      <w:r>
        <w:t>an</w:t>
      </w:r>
      <w:r>
        <w:rPr>
          <w:spacing w:val="-1"/>
        </w:rPr>
        <w:t xml:space="preserve"> </w:t>
      </w:r>
      <w:r>
        <w:t>infection</w:t>
      </w:r>
      <w:r>
        <w:rPr>
          <w:spacing w:val="-1"/>
        </w:rPr>
        <w:t xml:space="preserve"> </w:t>
      </w:r>
      <w:r>
        <w:t>control program that identifies, limits or prevents exposure of team members and responders to infectious and contagious diseases to the extent feasible; and a plan to protect team members and responders from bloodborne pathogens that meets the requirements of 29 CFR 1910.1030. OSHA does not currently have a standard on airborne infectious and contagious diseases. Rather than incorporating a consensus standard by reference, OSHA believes that allowing the infection control provision in (f)(1)(iii)(C) to be performance- based will give WEREs and ESOs the flexibility to design an infection control program</w:t>
      </w:r>
    </w:p>
    <w:p w14:paraId="4527D96A" w14:textId="77777777" w:rsidR="00E9319B" w:rsidRDefault="00E9319B">
      <w:pPr>
        <w:spacing w:line="480" w:lineRule="auto"/>
        <w:sectPr w:rsidR="00E9319B">
          <w:pgSz w:w="12240" w:h="15840"/>
          <w:pgMar w:top="1360" w:right="320" w:bottom="1200" w:left="1720" w:header="0" w:footer="1014" w:gutter="0"/>
          <w:cols w:space="720"/>
        </w:sectPr>
      </w:pPr>
    </w:p>
    <w:p w14:paraId="24CC9266" w14:textId="77777777" w:rsidR="00E9319B" w:rsidRDefault="00407046">
      <w:pPr>
        <w:pStyle w:val="BodyText"/>
        <w:spacing w:before="79" w:line="480" w:lineRule="auto"/>
        <w:ind w:left="439" w:right="1198"/>
      </w:pPr>
      <w:r>
        <w:t>that is tailored to their operations and facilities. WEREs and ESOs can reference consensus</w:t>
      </w:r>
      <w:r>
        <w:rPr>
          <w:spacing w:val="-3"/>
        </w:rPr>
        <w:t xml:space="preserve"> </w:t>
      </w:r>
      <w:r>
        <w:t>standards,</w:t>
      </w:r>
      <w:r>
        <w:rPr>
          <w:spacing w:val="-3"/>
        </w:rPr>
        <w:t xml:space="preserve"> </w:t>
      </w:r>
      <w:r>
        <w:t>such</w:t>
      </w:r>
      <w:r>
        <w:rPr>
          <w:spacing w:val="-3"/>
        </w:rPr>
        <w:t xml:space="preserve"> </w:t>
      </w:r>
      <w:r>
        <w:t>as</w:t>
      </w:r>
      <w:r>
        <w:rPr>
          <w:spacing w:val="-3"/>
        </w:rPr>
        <w:t xml:space="preserve"> </w:t>
      </w:r>
      <w:r>
        <w:t>NFPA</w:t>
      </w:r>
      <w:r>
        <w:rPr>
          <w:spacing w:val="-4"/>
        </w:rPr>
        <w:t xml:space="preserve"> </w:t>
      </w:r>
      <w:r>
        <w:t>1581,</w:t>
      </w:r>
      <w:r>
        <w:rPr>
          <w:spacing w:val="-3"/>
        </w:rPr>
        <w:t xml:space="preserve"> </w:t>
      </w:r>
      <w:r>
        <w:t>2022</w:t>
      </w:r>
      <w:r>
        <w:rPr>
          <w:spacing w:val="-3"/>
        </w:rPr>
        <w:t xml:space="preserve"> </w:t>
      </w:r>
      <w:r>
        <w:t>ed.,</w:t>
      </w:r>
      <w:r>
        <w:rPr>
          <w:spacing w:val="-3"/>
        </w:rPr>
        <w:t xml:space="preserve"> </w:t>
      </w:r>
      <w:r>
        <w:t>and</w:t>
      </w:r>
      <w:r>
        <w:rPr>
          <w:spacing w:val="-3"/>
        </w:rPr>
        <w:t xml:space="preserve"> </w:t>
      </w:r>
      <w:r>
        <w:t>OSHA,</w:t>
      </w:r>
      <w:r>
        <w:rPr>
          <w:spacing w:val="-3"/>
        </w:rPr>
        <w:t xml:space="preserve"> </w:t>
      </w:r>
      <w:r>
        <w:t>CDC,</w:t>
      </w:r>
      <w:r>
        <w:rPr>
          <w:spacing w:val="-3"/>
        </w:rPr>
        <w:t xml:space="preserve"> </w:t>
      </w:r>
      <w:r>
        <w:t>or</w:t>
      </w:r>
      <w:r>
        <w:rPr>
          <w:spacing w:val="-2"/>
        </w:rPr>
        <w:t xml:space="preserve"> </w:t>
      </w:r>
      <w:r>
        <w:t>other</w:t>
      </w:r>
      <w:r>
        <w:rPr>
          <w:spacing w:val="-4"/>
        </w:rPr>
        <w:t xml:space="preserve"> </w:t>
      </w:r>
      <w:r>
        <w:t>state</w:t>
      </w:r>
      <w:r>
        <w:rPr>
          <w:spacing w:val="-4"/>
        </w:rPr>
        <w:t xml:space="preserve"> </w:t>
      </w:r>
      <w:r>
        <w:t>and local guidance documents when creating and implementing the infection control program.</w:t>
      </w:r>
      <w:r>
        <w:rPr>
          <w:spacing w:val="-1"/>
        </w:rPr>
        <w:t xml:space="preserve"> </w:t>
      </w:r>
      <w:r>
        <w:t>In</w:t>
      </w:r>
      <w:r>
        <w:rPr>
          <w:spacing w:val="-3"/>
        </w:rPr>
        <w:t xml:space="preserve"> </w:t>
      </w:r>
      <w:r>
        <w:t>Question</w:t>
      </w:r>
      <w:r>
        <w:rPr>
          <w:spacing w:val="-3"/>
        </w:rPr>
        <w:t xml:space="preserve"> </w:t>
      </w:r>
      <w:r>
        <w:t>(f)-2,</w:t>
      </w:r>
      <w:r>
        <w:rPr>
          <w:spacing w:val="-3"/>
        </w:rPr>
        <w:t xml:space="preserve"> </w:t>
      </w:r>
      <w:r>
        <w:t>OSHA</w:t>
      </w:r>
      <w:r>
        <w:rPr>
          <w:spacing w:val="-4"/>
        </w:rPr>
        <w:t xml:space="preserve"> </w:t>
      </w:r>
      <w:r>
        <w:t>seeks</w:t>
      </w:r>
      <w:r>
        <w:rPr>
          <w:spacing w:val="-3"/>
        </w:rPr>
        <w:t xml:space="preserve"> </w:t>
      </w:r>
      <w:r>
        <w:t>comment</w:t>
      </w:r>
      <w:r>
        <w:rPr>
          <w:spacing w:val="-1"/>
        </w:rPr>
        <w:t xml:space="preserve"> </w:t>
      </w:r>
      <w:r>
        <w:t>on</w:t>
      </w:r>
      <w:r>
        <w:rPr>
          <w:spacing w:val="-3"/>
        </w:rPr>
        <w:t xml:space="preserve"> </w:t>
      </w:r>
      <w:r>
        <w:t>this</w:t>
      </w:r>
      <w:r>
        <w:rPr>
          <w:spacing w:val="-3"/>
        </w:rPr>
        <w:t xml:space="preserve"> </w:t>
      </w:r>
      <w:r>
        <w:t>approach</w:t>
      </w:r>
      <w:r>
        <w:rPr>
          <w:spacing w:val="-3"/>
        </w:rPr>
        <w:t xml:space="preserve"> </w:t>
      </w:r>
      <w:r>
        <w:t>including</w:t>
      </w:r>
      <w:r>
        <w:rPr>
          <w:spacing w:val="-3"/>
        </w:rPr>
        <w:t xml:space="preserve"> </w:t>
      </w:r>
      <w:r>
        <w:t>whether</w:t>
      </w:r>
      <w:r>
        <w:rPr>
          <w:spacing w:val="-4"/>
        </w:rPr>
        <w:t xml:space="preserve"> </w:t>
      </w:r>
      <w:r>
        <w:t>a final standard should incorporate a particular consensus standard or other guidance, or otherwise include specific requirements regarding infection control.</w:t>
      </w:r>
    </w:p>
    <w:p w14:paraId="57191331" w14:textId="77777777" w:rsidR="00E9319B" w:rsidRDefault="00407046">
      <w:pPr>
        <w:pStyle w:val="BodyText"/>
        <w:spacing w:line="480" w:lineRule="auto"/>
        <w:ind w:right="1156" w:firstLine="720"/>
      </w:pPr>
      <w:r>
        <w:t>OSHA recognizes that there are extraordinary instances where a team member or responder would need to deviate from the ordinary procedures set out in the risk management</w:t>
      </w:r>
      <w:r>
        <w:rPr>
          <w:spacing w:val="-1"/>
        </w:rPr>
        <w:t xml:space="preserve"> </w:t>
      </w:r>
      <w:r>
        <w:t>plan</w:t>
      </w:r>
      <w:r>
        <w:rPr>
          <w:spacing w:val="-1"/>
        </w:rPr>
        <w:t xml:space="preserve"> </w:t>
      </w:r>
      <w:r>
        <w:t>to</w:t>
      </w:r>
      <w:r>
        <w:rPr>
          <w:spacing w:val="-1"/>
        </w:rPr>
        <w:t xml:space="preserve"> </w:t>
      </w:r>
      <w:r>
        <w:t>rescue</w:t>
      </w:r>
      <w:r>
        <w:rPr>
          <w:spacing w:val="-2"/>
        </w:rPr>
        <w:t xml:space="preserve"> </w:t>
      </w:r>
      <w:r>
        <w:t>a</w:t>
      </w:r>
      <w:r>
        <w:rPr>
          <w:spacing w:val="-2"/>
        </w:rPr>
        <w:t xml:space="preserve"> </w:t>
      </w:r>
      <w:r>
        <w:t>person</w:t>
      </w:r>
      <w:r>
        <w:rPr>
          <w:spacing w:val="-1"/>
        </w:rPr>
        <w:t xml:space="preserve"> </w:t>
      </w:r>
      <w:r>
        <w:t>in</w:t>
      </w:r>
      <w:r>
        <w:rPr>
          <w:spacing w:val="-1"/>
        </w:rPr>
        <w:t xml:space="preserve"> </w:t>
      </w:r>
      <w:r>
        <w:t>imminent peril.</w:t>
      </w:r>
      <w:r>
        <w:rPr>
          <w:spacing w:val="-1"/>
        </w:rPr>
        <w:t xml:space="preserve"> </w:t>
      </w:r>
      <w:r>
        <w:t>To</w:t>
      </w:r>
      <w:r>
        <w:rPr>
          <w:spacing w:val="-1"/>
        </w:rPr>
        <w:t xml:space="preserve"> </w:t>
      </w:r>
      <w:r>
        <w:t>accommodate</w:t>
      </w:r>
      <w:r>
        <w:rPr>
          <w:spacing w:val="-2"/>
        </w:rPr>
        <w:t xml:space="preserve"> </w:t>
      </w:r>
      <w:r>
        <w:t>these</w:t>
      </w:r>
      <w:r>
        <w:rPr>
          <w:spacing w:val="-2"/>
        </w:rPr>
        <w:t xml:space="preserve"> </w:t>
      </w:r>
      <w:r>
        <w:t>situations, proposed paragraph (f)(2) would require the WERE and ESO to include in the risk management plan a policy for extraordinary situations when a team member or</w:t>
      </w:r>
      <w:r>
        <w:rPr>
          <w:spacing w:val="40"/>
        </w:rPr>
        <w:t xml:space="preserve"> </w:t>
      </w:r>
      <w:r>
        <w:t>responder, after making a risk assessment determination based on the team member or responder’s training and experience, is permitted to attempt to rescue a person in imminent peril, potentially without benefit of, for example, PPE, tools, or equipment. A team member’s or responder’s decision to not use a risk control technique that has been identified in the risk management plan is to be made on a case-by-case basis and must have been prompted by legitimate and truly extenuating circumstances. These circumstances</w:t>
      </w:r>
      <w:r>
        <w:rPr>
          <w:spacing w:val="-3"/>
        </w:rPr>
        <w:t xml:space="preserve"> </w:t>
      </w:r>
      <w:r>
        <w:t>typically</w:t>
      </w:r>
      <w:r>
        <w:rPr>
          <w:spacing w:val="-3"/>
        </w:rPr>
        <w:t xml:space="preserve"> </w:t>
      </w:r>
      <w:r>
        <w:t>have</w:t>
      </w:r>
      <w:r>
        <w:rPr>
          <w:spacing w:val="-4"/>
        </w:rPr>
        <w:t xml:space="preserve"> </w:t>
      </w:r>
      <w:r>
        <w:t>a</w:t>
      </w:r>
      <w:r>
        <w:rPr>
          <w:spacing w:val="-4"/>
        </w:rPr>
        <w:t xml:space="preserve"> </w:t>
      </w:r>
      <w:r>
        <w:t>time</w:t>
      </w:r>
      <w:r>
        <w:rPr>
          <w:spacing w:val="-4"/>
        </w:rPr>
        <w:t xml:space="preserve"> </w:t>
      </w:r>
      <w:r>
        <w:t>constraint</w:t>
      </w:r>
      <w:r>
        <w:rPr>
          <w:spacing w:val="-3"/>
        </w:rPr>
        <w:t xml:space="preserve"> </w:t>
      </w:r>
      <w:r>
        <w:t>that</w:t>
      </w:r>
      <w:r>
        <w:rPr>
          <w:spacing w:val="-3"/>
        </w:rPr>
        <w:t xml:space="preserve"> </w:t>
      </w:r>
      <w:r>
        <w:t>would</w:t>
      </w:r>
      <w:r>
        <w:rPr>
          <w:spacing w:val="-4"/>
        </w:rPr>
        <w:t xml:space="preserve"> </w:t>
      </w:r>
      <w:r>
        <w:t>make</w:t>
      </w:r>
      <w:r>
        <w:rPr>
          <w:spacing w:val="-4"/>
        </w:rPr>
        <w:t xml:space="preserve"> </w:t>
      </w:r>
      <w:r>
        <w:t>it</w:t>
      </w:r>
      <w:r>
        <w:rPr>
          <w:spacing w:val="-3"/>
        </w:rPr>
        <w:t xml:space="preserve"> </w:t>
      </w:r>
      <w:r>
        <w:t>infeasible</w:t>
      </w:r>
      <w:r>
        <w:rPr>
          <w:spacing w:val="-2"/>
        </w:rPr>
        <w:t xml:space="preserve"> </w:t>
      </w:r>
      <w:r>
        <w:t>to</w:t>
      </w:r>
      <w:r>
        <w:rPr>
          <w:spacing w:val="-3"/>
        </w:rPr>
        <w:t xml:space="preserve"> </w:t>
      </w:r>
      <w:r>
        <w:t>implement the</w:t>
      </w:r>
      <w:r>
        <w:rPr>
          <w:spacing w:val="-1"/>
        </w:rPr>
        <w:t xml:space="preserve"> </w:t>
      </w:r>
      <w:r>
        <w:t>risk control technique and rescue</w:t>
      </w:r>
      <w:r>
        <w:rPr>
          <w:spacing w:val="-1"/>
        </w:rPr>
        <w:t xml:space="preserve"> </w:t>
      </w:r>
      <w:r>
        <w:t>a</w:t>
      </w:r>
      <w:r>
        <w:rPr>
          <w:spacing w:val="-1"/>
        </w:rPr>
        <w:t xml:space="preserve"> </w:t>
      </w:r>
      <w:r>
        <w:t>person in imminent peril. This proposed provision could allow, for example, an ambulance crew, without benefit of firefighting PPE, to perform</w:t>
      </w:r>
      <w:r>
        <w:rPr>
          <w:spacing w:val="-3"/>
        </w:rPr>
        <w:t xml:space="preserve"> </w:t>
      </w:r>
      <w:r>
        <w:t>a</w:t>
      </w:r>
      <w:r>
        <w:rPr>
          <w:spacing w:val="-2"/>
        </w:rPr>
        <w:t xml:space="preserve"> </w:t>
      </w:r>
      <w:r>
        <w:t>rescue</w:t>
      </w:r>
      <w:r>
        <w:rPr>
          <w:spacing w:val="-4"/>
        </w:rPr>
        <w:t xml:space="preserve"> </w:t>
      </w:r>
      <w:r>
        <w:t>of</w:t>
      </w:r>
      <w:r>
        <w:rPr>
          <w:spacing w:val="-2"/>
        </w:rPr>
        <w:t xml:space="preserve"> </w:t>
      </w:r>
      <w:r>
        <w:t>a</w:t>
      </w:r>
      <w:r>
        <w:rPr>
          <w:spacing w:val="-4"/>
        </w:rPr>
        <w:t xml:space="preserve"> </w:t>
      </w:r>
      <w:r>
        <w:t>person</w:t>
      </w:r>
      <w:r>
        <w:rPr>
          <w:spacing w:val="-3"/>
        </w:rPr>
        <w:t xml:space="preserve"> </w:t>
      </w:r>
      <w:r>
        <w:t>endangered</w:t>
      </w:r>
      <w:r>
        <w:rPr>
          <w:spacing w:val="-3"/>
        </w:rPr>
        <w:t xml:space="preserve"> </w:t>
      </w:r>
      <w:r>
        <w:t>by</w:t>
      </w:r>
      <w:r>
        <w:rPr>
          <w:spacing w:val="-3"/>
        </w:rPr>
        <w:t xml:space="preserve"> </w:t>
      </w:r>
      <w:r>
        <w:t>fire</w:t>
      </w:r>
      <w:r>
        <w:rPr>
          <w:spacing w:val="-4"/>
        </w:rPr>
        <w:t xml:space="preserve"> </w:t>
      </w:r>
      <w:r>
        <w:t>who</w:t>
      </w:r>
      <w:r>
        <w:rPr>
          <w:spacing w:val="-3"/>
        </w:rPr>
        <w:t xml:space="preserve"> </w:t>
      </w:r>
      <w:r>
        <w:t>would</w:t>
      </w:r>
      <w:r>
        <w:rPr>
          <w:spacing w:val="-3"/>
        </w:rPr>
        <w:t xml:space="preserve"> </w:t>
      </w:r>
      <w:r>
        <w:t>potentially</w:t>
      </w:r>
      <w:r>
        <w:rPr>
          <w:spacing w:val="-3"/>
        </w:rPr>
        <w:t xml:space="preserve"> </w:t>
      </w:r>
      <w:r>
        <w:t>sustain</w:t>
      </w:r>
      <w:r>
        <w:rPr>
          <w:spacing w:val="-3"/>
        </w:rPr>
        <w:t xml:space="preserve"> </w:t>
      </w:r>
      <w:r>
        <w:t>significant injury or death if they did not take immediate action.</w:t>
      </w:r>
    </w:p>
    <w:p w14:paraId="78022B38" w14:textId="77777777" w:rsidR="00E9319B" w:rsidRDefault="00E9319B">
      <w:pPr>
        <w:spacing w:line="480" w:lineRule="auto"/>
        <w:sectPr w:rsidR="00E9319B">
          <w:pgSz w:w="12240" w:h="15840"/>
          <w:pgMar w:top="1360" w:right="320" w:bottom="1200" w:left="1720" w:header="0" w:footer="1014" w:gutter="0"/>
          <w:cols w:space="720"/>
        </w:sectPr>
      </w:pPr>
    </w:p>
    <w:p w14:paraId="0640FD2E" w14:textId="77777777" w:rsidR="00E9319B" w:rsidRDefault="00407046">
      <w:pPr>
        <w:pStyle w:val="BodyText"/>
        <w:spacing w:before="79" w:line="480" w:lineRule="auto"/>
        <w:ind w:right="1121" w:firstLine="720"/>
      </w:pPr>
      <w:r>
        <w:t>Proposed paragraph (f)(3) would require the WERE and ESO to review the risk management plan when required by paragraph (r) or (s) of this section, but no less than annually, and update it as needed. Risks are dynamic and uncertain. Previously known risks may change, and new risks may develop that need to be addressed in the risk management plan. An annual review and update would ensure the risk management plan reflects</w:t>
      </w:r>
      <w:r>
        <w:rPr>
          <w:spacing w:val="-4"/>
        </w:rPr>
        <w:t xml:space="preserve"> </w:t>
      </w:r>
      <w:r>
        <w:t>the</w:t>
      </w:r>
      <w:r>
        <w:rPr>
          <w:spacing w:val="-5"/>
        </w:rPr>
        <w:t xml:space="preserve"> </w:t>
      </w:r>
      <w:r>
        <w:t>current</w:t>
      </w:r>
      <w:r>
        <w:rPr>
          <w:spacing w:val="-4"/>
        </w:rPr>
        <w:t xml:space="preserve"> </w:t>
      </w:r>
      <w:r>
        <w:t>situation</w:t>
      </w:r>
      <w:r>
        <w:rPr>
          <w:spacing w:val="-4"/>
        </w:rPr>
        <w:t xml:space="preserve"> </w:t>
      </w:r>
      <w:r>
        <w:t>for</w:t>
      </w:r>
      <w:r>
        <w:rPr>
          <w:spacing w:val="-5"/>
        </w:rPr>
        <w:t xml:space="preserve"> </w:t>
      </w:r>
      <w:r>
        <w:t>managing</w:t>
      </w:r>
      <w:r>
        <w:rPr>
          <w:spacing w:val="-4"/>
        </w:rPr>
        <w:t xml:space="preserve"> </w:t>
      </w:r>
      <w:r>
        <w:t>risks</w:t>
      </w:r>
      <w:r>
        <w:rPr>
          <w:spacing w:val="-4"/>
        </w:rPr>
        <w:t xml:space="preserve"> </w:t>
      </w:r>
      <w:r>
        <w:t>effectively,</w:t>
      </w:r>
      <w:r>
        <w:rPr>
          <w:spacing w:val="-4"/>
        </w:rPr>
        <w:t xml:space="preserve"> </w:t>
      </w:r>
      <w:r>
        <w:t>while</w:t>
      </w:r>
      <w:r>
        <w:rPr>
          <w:spacing w:val="-5"/>
        </w:rPr>
        <w:t xml:space="preserve"> </w:t>
      </w:r>
      <w:r>
        <w:t>proposed</w:t>
      </w:r>
      <w:r>
        <w:rPr>
          <w:spacing w:val="-2"/>
        </w:rPr>
        <w:t xml:space="preserve"> </w:t>
      </w:r>
      <w:r>
        <w:t>paragraphs</w:t>
      </w:r>
      <w:r>
        <w:rPr>
          <w:spacing w:val="-4"/>
        </w:rPr>
        <w:t xml:space="preserve"> </w:t>
      </w:r>
      <w:r>
        <w:t>(r) and (s) ensure that this review and update takes place upon occurrence of significant events or the discovery of deficiencies.</w:t>
      </w:r>
    </w:p>
    <w:p w14:paraId="063D8EAD" w14:textId="77777777" w:rsidR="00E9319B" w:rsidRDefault="00407046">
      <w:pPr>
        <w:pStyle w:val="Heading2"/>
      </w:pPr>
      <w:r>
        <w:t>Paragraph</w:t>
      </w:r>
      <w:r>
        <w:rPr>
          <w:spacing w:val="-2"/>
        </w:rPr>
        <w:t xml:space="preserve"> </w:t>
      </w:r>
      <w:r>
        <w:t>(g)</w:t>
      </w:r>
      <w:r>
        <w:rPr>
          <w:spacing w:val="-2"/>
        </w:rPr>
        <w:t xml:space="preserve"> </w:t>
      </w:r>
      <w:r>
        <w:t>Medical</w:t>
      </w:r>
      <w:r>
        <w:rPr>
          <w:spacing w:val="-2"/>
        </w:rPr>
        <w:t xml:space="preserve"> </w:t>
      </w:r>
      <w:r>
        <w:t>and</w:t>
      </w:r>
      <w:r>
        <w:rPr>
          <w:spacing w:val="-1"/>
        </w:rPr>
        <w:t xml:space="preserve"> </w:t>
      </w:r>
      <w:r>
        <w:t>Physical</w:t>
      </w:r>
      <w:r>
        <w:rPr>
          <w:spacing w:val="-1"/>
        </w:rPr>
        <w:t xml:space="preserve"> </w:t>
      </w:r>
      <w:r>
        <w:rPr>
          <w:spacing w:val="-2"/>
        </w:rPr>
        <w:t>Requirements.</w:t>
      </w:r>
    </w:p>
    <w:p w14:paraId="029748D6" w14:textId="77777777" w:rsidR="00E9319B" w:rsidRDefault="00E9319B">
      <w:pPr>
        <w:pStyle w:val="BodyText"/>
        <w:ind w:left="0"/>
        <w:rPr>
          <w:b/>
        </w:rPr>
      </w:pPr>
    </w:p>
    <w:p w14:paraId="00D1DFE3" w14:textId="77777777" w:rsidR="00E9319B" w:rsidRDefault="00407046">
      <w:pPr>
        <w:pStyle w:val="BodyText"/>
        <w:spacing w:line="480" w:lineRule="auto"/>
        <w:ind w:left="439" w:right="1198" w:firstLine="720"/>
      </w:pPr>
      <w:r>
        <w:t xml:space="preserve">Emergency response is a physically demanding occupation. As discussed in Section II.A., </w:t>
      </w:r>
      <w:r>
        <w:rPr>
          <w:i/>
        </w:rPr>
        <w:t>Need for the Standard</w:t>
      </w:r>
      <w:r>
        <w:t>, approximately half of all firefighter on-duty and line of duty deaths are due to cardiovascular events. Emergency response activities can place a tremendous strain on the cardiovascular system which can trigger a catastrophic cardiovascular event. This is especially true for team members and responders with pre- existing heart conditions which they may or may not be aware of. Emergency response activities often involve activities that increase the risk of team member and responder musculoskeletal</w:t>
      </w:r>
      <w:r>
        <w:rPr>
          <w:spacing w:val="-4"/>
        </w:rPr>
        <w:t xml:space="preserve"> </w:t>
      </w:r>
      <w:r>
        <w:t>injuries,</w:t>
      </w:r>
      <w:r>
        <w:rPr>
          <w:spacing w:val="-4"/>
        </w:rPr>
        <w:t xml:space="preserve"> </w:t>
      </w:r>
      <w:r>
        <w:t>e.g.,</w:t>
      </w:r>
      <w:r>
        <w:rPr>
          <w:spacing w:val="-4"/>
        </w:rPr>
        <w:t xml:space="preserve"> </w:t>
      </w:r>
      <w:r>
        <w:t>lifting</w:t>
      </w:r>
      <w:r>
        <w:rPr>
          <w:spacing w:val="-4"/>
        </w:rPr>
        <w:t xml:space="preserve"> </w:t>
      </w:r>
      <w:r>
        <w:t>and</w:t>
      </w:r>
      <w:r>
        <w:rPr>
          <w:spacing w:val="-4"/>
        </w:rPr>
        <w:t xml:space="preserve"> </w:t>
      </w:r>
      <w:r>
        <w:t>carrying</w:t>
      </w:r>
      <w:r>
        <w:rPr>
          <w:spacing w:val="-4"/>
        </w:rPr>
        <w:t xml:space="preserve"> </w:t>
      </w:r>
      <w:r>
        <w:t>heavy</w:t>
      </w:r>
      <w:r>
        <w:rPr>
          <w:spacing w:val="-4"/>
        </w:rPr>
        <w:t xml:space="preserve"> </w:t>
      </w:r>
      <w:r>
        <w:t>loads</w:t>
      </w:r>
      <w:r>
        <w:rPr>
          <w:spacing w:val="-4"/>
        </w:rPr>
        <w:t xml:space="preserve"> </w:t>
      </w:r>
      <w:r>
        <w:t>(equipment,</w:t>
      </w:r>
      <w:r>
        <w:rPr>
          <w:spacing w:val="-4"/>
        </w:rPr>
        <w:t xml:space="preserve"> </w:t>
      </w:r>
      <w:r>
        <w:t>PPE,</w:t>
      </w:r>
      <w:r>
        <w:rPr>
          <w:spacing w:val="-4"/>
        </w:rPr>
        <w:t xml:space="preserve"> </w:t>
      </w:r>
      <w:r>
        <w:t>victims, etc) in awkward positions, sustained use of equipment that may result in injuries related to repetitive motion, ergonomically unsafe cutting angles when safer approaches are unavailable, or vibration. Emergency response activities often occur in extreme environmental conditions that increase risks for heat or cold injury. Noise from sirens, alarms, and equipment motors can induce</w:t>
      </w:r>
      <w:r>
        <w:rPr>
          <w:spacing w:val="-1"/>
        </w:rPr>
        <w:t xml:space="preserve"> </w:t>
      </w:r>
      <w:r>
        <w:t>hearing loss especially if</w:t>
      </w:r>
      <w:r>
        <w:rPr>
          <w:spacing w:val="-1"/>
        </w:rPr>
        <w:t xml:space="preserve"> </w:t>
      </w:r>
      <w:r>
        <w:t>the</w:t>
      </w:r>
      <w:r>
        <w:rPr>
          <w:spacing w:val="-1"/>
        </w:rPr>
        <w:t xml:space="preserve"> </w:t>
      </w:r>
      <w:r>
        <w:t>noise</w:t>
      </w:r>
      <w:r>
        <w:rPr>
          <w:spacing w:val="-1"/>
        </w:rPr>
        <w:t xml:space="preserve"> </w:t>
      </w:r>
      <w:r>
        <w:t>exposure</w:t>
      </w:r>
      <w:r>
        <w:rPr>
          <w:spacing w:val="-1"/>
        </w:rPr>
        <w:t xml:space="preserve"> </w:t>
      </w:r>
      <w:r>
        <w:t>is occurring in situations where it may be concurrent with exposure to carbon monoxide or</w:t>
      </w:r>
    </w:p>
    <w:p w14:paraId="0E86A60B" w14:textId="77777777" w:rsidR="00E9319B" w:rsidRDefault="00E9319B">
      <w:pPr>
        <w:spacing w:line="480" w:lineRule="auto"/>
        <w:sectPr w:rsidR="00E9319B">
          <w:pgSz w:w="12240" w:h="15840"/>
          <w:pgMar w:top="1360" w:right="320" w:bottom="1200" w:left="1720" w:header="0" w:footer="1014" w:gutter="0"/>
          <w:cols w:space="720"/>
        </w:sectPr>
      </w:pPr>
    </w:p>
    <w:p w14:paraId="5E9C9C4D" w14:textId="77777777" w:rsidR="00E9319B" w:rsidRDefault="00407046">
      <w:pPr>
        <w:pStyle w:val="BodyText"/>
        <w:spacing w:before="79" w:line="480" w:lineRule="auto"/>
        <w:ind w:right="1319"/>
        <w:jc w:val="both"/>
      </w:pPr>
      <w:r>
        <w:t>other</w:t>
      </w:r>
      <w:r>
        <w:rPr>
          <w:spacing w:val="-4"/>
        </w:rPr>
        <w:t xml:space="preserve"> </w:t>
      </w:r>
      <w:r>
        <w:t>substances</w:t>
      </w:r>
      <w:r>
        <w:rPr>
          <w:spacing w:val="-3"/>
        </w:rPr>
        <w:t xml:space="preserve"> </w:t>
      </w:r>
      <w:r>
        <w:t>known</w:t>
      </w:r>
      <w:r>
        <w:rPr>
          <w:spacing w:val="-3"/>
        </w:rPr>
        <w:t xml:space="preserve"> </w:t>
      </w:r>
      <w:r>
        <w:t>to</w:t>
      </w:r>
      <w:r>
        <w:rPr>
          <w:spacing w:val="-3"/>
        </w:rPr>
        <w:t xml:space="preserve"> </w:t>
      </w:r>
      <w:r>
        <w:t>have</w:t>
      </w:r>
      <w:r>
        <w:rPr>
          <w:spacing w:val="-4"/>
        </w:rPr>
        <w:t xml:space="preserve"> </w:t>
      </w:r>
      <w:r>
        <w:t>synergistic</w:t>
      </w:r>
      <w:r>
        <w:rPr>
          <w:spacing w:val="-4"/>
        </w:rPr>
        <w:t xml:space="preserve"> </w:t>
      </w:r>
      <w:r>
        <w:t>effects</w:t>
      </w:r>
      <w:r>
        <w:rPr>
          <w:spacing w:val="-2"/>
        </w:rPr>
        <w:t xml:space="preserve"> </w:t>
      </w:r>
      <w:r>
        <w:t>with</w:t>
      </w:r>
      <w:r>
        <w:rPr>
          <w:spacing w:val="-3"/>
        </w:rPr>
        <w:t xml:space="preserve"> </w:t>
      </w:r>
      <w:r>
        <w:t>noise</w:t>
      </w:r>
      <w:r>
        <w:rPr>
          <w:spacing w:val="-4"/>
        </w:rPr>
        <w:t xml:space="preserve"> </w:t>
      </w:r>
      <w:r>
        <w:t>on</w:t>
      </w:r>
      <w:r>
        <w:rPr>
          <w:spacing w:val="-3"/>
        </w:rPr>
        <w:t xml:space="preserve"> </w:t>
      </w:r>
      <w:r>
        <w:t>hearing</w:t>
      </w:r>
      <w:r>
        <w:rPr>
          <w:spacing w:val="-3"/>
        </w:rPr>
        <w:t xml:space="preserve"> </w:t>
      </w:r>
      <w:r>
        <w:t>loss</w:t>
      </w:r>
      <w:r>
        <w:rPr>
          <w:spacing w:val="-3"/>
        </w:rPr>
        <w:t xml:space="preserve"> </w:t>
      </w:r>
      <w:r>
        <w:t>especially as many responders may not use</w:t>
      </w:r>
      <w:r>
        <w:rPr>
          <w:spacing w:val="-1"/>
        </w:rPr>
        <w:t xml:space="preserve"> </w:t>
      </w:r>
      <w:r>
        <w:t>hearing protection devices out of</w:t>
      </w:r>
      <w:r>
        <w:rPr>
          <w:spacing w:val="-1"/>
        </w:rPr>
        <w:t xml:space="preserve"> </w:t>
      </w:r>
      <w:r>
        <w:t>concern for</w:t>
      </w:r>
      <w:r>
        <w:rPr>
          <w:spacing w:val="-1"/>
        </w:rPr>
        <w:t xml:space="preserve"> </w:t>
      </w:r>
      <w:r>
        <w:t>effective communication with others on scene.</w:t>
      </w:r>
    </w:p>
    <w:p w14:paraId="39251869" w14:textId="77777777" w:rsidR="00E9319B" w:rsidRDefault="00407046">
      <w:pPr>
        <w:pStyle w:val="BodyText"/>
        <w:spacing w:line="480" w:lineRule="auto"/>
        <w:ind w:left="439" w:right="1163" w:firstLine="720"/>
      </w:pPr>
      <w:r>
        <w:t>Emergency response activities may also involve exposure to numerous toxic substances. Team members and responders may be exposed to combustion products produced by the fire they are responding to as well as from operation of their own equipment/apparatus, hazardous materials when material releases occur, and infectious diseases</w:t>
      </w:r>
      <w:r>
        <w:rPr>
          <w:spacing w:val="-4"/>
        </w:rPr>
        <w:t xml:space="preserve"> </w:t>
      </w:r>
      <w:r>
        <w:t>during</w:t>
      </w:r>
      <w:r>
        <w:rPr>
          <w:spacing w:val="-4"/>
        </w:rPr>
        <w:t xml:space="preserve"> </w:t>
      </w:r>
      <w:r>
        <w:t>emergency</w:t>
      </w:r>
      <w:r>
        <w:rPr>
          <w:spacing w:val="-4"/>
        </w:rPr>
        <w:t xml:space="preserve"> </w:t>
      </w:r>
      <w:r>
        <w:t>medical</w:t>
      </w:r>
      <w:r>
        <w:rPr>
          <w:spacing w:val="-4"/>
        </w:rPr>
        <w:t xml:space="preserve"> </w:t>
      </w:r>
      <w:r>
        <w:t>responses</w:t>
      </w:r>
      <w:r>
        <w:rPr>
          <w:spacing w:val="-4"/>
        </w:rPr>
        <w:t xml:space="preserve"> </w:t>
      </w:r>
      <w:r>
        <w:t>that</w:t>
      </w:r>
      <w:r>
        <w:rPr>
          <w:spacing w:val="-4"/>
        </w:rPr>
        <w:t xml:space="preserve"> </w:t>
      </w:r>
      <w:r>
        <w:t>may</w:t>
      </w:r>
      <w:r>
        <w:rPr>
          <w:spacing w:val="-4"/>
        </w:rPr>
        <w:t xml:space="preserve"> </w:t>
      </w:r>
      <w:r>
        <w:t>result</w:t>
      </w:r>
      <w:r>
        <w:rPr>
          <w:spacing w:val="-4"/>
        </w:rPr>
        <w:t xml:space="preserve"> </w:t>
      </w:r>
      <w:r>
        <w:t>in</w:t>
      </w:r>
      <w:r>
        <w:rPr>
          <w:spacing w:val="-4"/>
        </w:rPr>
        <w:t xml:space="preserve"> </w:t>
      </w:r>
      <w:r>
        <w:t>adverse</w:t>
      </w:r>
      <w:r>
        <w:rPr>
          <w:spacing w:val="-4"/>
        </w:rPr>
        <w:t xml:space="preserve"> </w:t>
      </w:r>
      <w:r>
        <w:t>health</w:t>
      </w:r>
      <w:r>
        <w:rPr>
          <w:spacing w:val="-4"/>
        </w:rPr>
        <w:t xml:space="preserve"> </w:t>
      </w:r>
      <w:r>
        <w:t>effects</w:t>
      </w:r>
      <w:r>
        <w:rPr>
          <w:spacing w:val="-4"/>
        </w:rPr>
        <w:t xml:space="preserve"> </w:t>
      </w:r>
      <w:r>
        <w:t>to team</w:t>
      </w:r>
      <w:r>
        <w:rPr>
          <w:spacing w:val="-1"/>
        </w:rPr>
        <w:t xml:space="preserve"> </w:t>
      </w:r>
      <w:r>
        <w:t>members</w:t>
      </w:r>
      <w:r>
        <w:rPr>
          <w:spacing w:val="-1"/>
        </w:rPr>
        <w:t xml:space="preserve"> </w:t>
      </w:r>
      <w:r>
        <w:t>and responders.</w:t>
      </w:r>
      <w:r>
        <w:rPr>
          <w:spacing w:val="-1"/>
        </w:rPr>
        <w:t xml:space="preserve"> </w:t>
      </w:r>
      <w:r>
        <w:t>Additionally,</w:t>
      </w:r>
      <w:r>
        <w:rPr>
          <w:spacing w:val="-1"/>
        </w:rPr>
        <w:t xml:space="preserve"> </w:t>
      </w:r>
      <w:r>
        <w:t>exposure</w:t>
      </w:r>
      <w:r>
        <w:rPr>
          <w:spacing w:val="-2"/>
        </w:rPr>
        <w:t xml:space="preserve"> </w:t>
      </w:r>
      <w:r>
        <w:t>to</w:t>
      </w:r>
      <w:r>
        <w:rPr>
          <w:spacing w:val="-1"/>
        </w:rPr>
        <w:t xml:space="preserve"> </w:t>
      </w:r>
      <w:r>
        <w:t>combustion</w:t>
      </w:r>
      <w:r>
        <w:rPr>
          <w:spacing w:val="-1"/>
        </w:rPr>
        <w:t xml:space="preserve"> </w:t>
      </w:r>
      <w:r>
        <w:t>products</w:t>
      </w:r>
      <w:r>
        <w:rPr>
          <w:spacing w:val="-1"/>
        </w:rPr>
        <w:t xml:space="preserve"> </w:t>
      </w:r>
      <w:r>
        <w:t>increases team members’ and responders’ risk of developing several different kinds of cancer.</w:t>
      </w:r>
    </w:p>
    <w:p w14:paraId="5F264969" w14:textId="77777777" w:rsidR="00E9319B" w:rsidRDefault="00407046">
      <w:pPr>
        <w:pStyle w:val="BodyText"/>
        <w:spacing w:line="480" w:lineRule="auto"/>
        <w:ind w:left="439" w:right="1191"/>
      </w:pPr>
      <w:r>
        <w:t>Finally, emergency response activities expose team members and responders to traumatic, emotionally charged events, and the impact of these events on responders’ mental health is compounded by inadequate duration and quality of sleep due to unpredictable</w:t>
      </w:r>
      <w:r>
        <w:rPr>
          <w:spacing w:val="-6"/>
        </w:rPr>
        <w:t xml:space="preserve"> </w:t>
      </w:r>
      <w:r>
        <w:t>nature</w:t>
      </w:r>
      <w:r>
        <w:rPr>
          <w:spacing w:val="-6"/>
        </w:rPr>
        <w:t xml:space="preserve"> </w:t>
      </w:r>
      <w:r>
        <w:t>of</w:t>
      </w:r>
      <w:r>
        <w:rPr>
          <w:spacing w:val="-4"/>
        </w:rPr>
        <w:t xml:space="preserve"> </w:t>
      </w:r>
      <w:r>
        <w:t>calls</w:t>
      </w:r>
      <w:r>
        <w:rPr>
          <w:spacing w:val="-5"/>
        </w:rPr>
        <w:t xml:space="preserve"> </w:t>
      </w:r>
      <w:r>
        <w:t>which</w:t>
      </w:r>
      <w:r>
        <w:rPr>
          <w:spacing w:val="-5"/>
        </w:rPr>
        <w:t xml:space="preserve"> </w:t>
      </w:r>
      <w:r>
        <w:t>is</w:t>
      </w:r>
      <w:r>
        <w:rPr>
          <w:spacing w:val="-5"/>
        </w:rPr>
        <w:t xml:space="preserve"> </w:t>
      </w:r>
      <w:r>
        <w:t>exacerbated</w:t>
      </w:r>
      <w:r>
        <w:rPr>
          <w:spacing w:val="-3"/>
        </w:rPr>
        <w:t xml:space="preserve"> </w:t>
      </w:r>
      <w:r>
        <w:t>by</w:t>
      </w:r>
      <w:r>
        <w:rPr>
          <w:spacing w:val="-5"/>
        </w:rPr>
        <w:t xml:space="preserve"> </w:t>
      </w:r>
      <w:r>
        <w:t>frequently</w:t>
      </w:r>
      <w:r>
        <w:rPr>
          <w:spacing w:val="-5"/>
        </w:rPr>
        <w:t xml:space="preserve"> </w:t>
      </w:r>
      <w:r>
        <w:t>working</w:t>
      </w:r>
      <w:r>
        <w:rPr>
          <w:spacing w:val="-5"/>
        </w:rPr>
        <w:t xml:space="preserve"> </w:t>
      </w:r>
      <w:r>
        <w:t xml:space="preserve">back-to-back long shifts and excessive overtime especially in understaffed fire departments. Mental health issues may be worsened by perceived stigma regarding use of mental health </w:t>
      </w:r>
      <w:r>
        <w:rPr>
          <w:spacing w:val="-2"/>
        </w:rPr>
        <w:t>services.</w:t>
      </w:r>
    </w:p>
    <w:p w14:paraId="5ADB361B" w14:textId="77777777" w:rsidR="00E9319B" w:rsidRDefault="00407046">
      <w:pPr>
        <w:pStyle w:val="BodyText"/>
        <w:spacing w:before="1" w:line="480" w:lineRule="auto"/>
        <w:ind w:left="439" w:right="1191" w:firstLine="720"/>
      </w:pPr>
      <w:r>
        <w:t>Proposed paragraph (g) includes medical and physical requirements to address these hazards. The physical fitness and physical and mental medical requirements in paragraph (g) serve two purposes: (1) ensuring that responders are physically and mentally</w:t>
      </w:r>
      <w:r>
        <w:rPr>
          <w:spacing w:val="-3"/>
        </w:rPr>
        <w:t xml:space="preserve"> </w:t>
      </w:r>
      <w:r>
        <w:t>capable</w:t>
      </w:r>
      <w:r>
        <w:rPr>
          <w:spacing w:val="-4"/>
        </w:rPr>
        <w:t xml:space="preserve"> </w:t>
      </w:r>
      <w:r>
        <w:t>of</w:t>
      </w:r>
      <w:r>
        <w:rPr>
          <w:spacing w:val="-4"/>
        </w:rPr>
        <w:t xml:space="preserve"> </w:t>
      </w:r>
      <w:r>
        <w:t>performing</w:t>
      </w:r>
      <w:r>
        <w:rPr>
          <w:spacing w:val="-3"/>
        </w:rPr>
        <w:t xml:space="preserve"> </w:t>
      </w:r>
      <w:r>
        <w:t>their</w:t>
      </w:r>
      <w:r>
        <w:rPr>
          <w:spacing w:val="-4"/>
        </w:rPr>
        <w:t xml:space="preserve"> </w:t>
      </w:r>
      <w:r>
        <w:t>duties</w:t>
      </w:r>
      <w:r>
        <w:rPr>
          <w:spacing w:val="-3"/>
        </w:rPr>
        <w:t xml:space="preserve"> </w:t>
      </w:r>
      <w:r>
        <w:t>without</w:t>
      </w:r>
      <w:r>
        <w:rPr>
          <w:spacing w:val="-3"/>
        </w:rPr>
        <w:t xml:space="preserve"> </w:t>
      </w:r>
      <w:r>
        <w:t>injury</w:t>
      </w:r>
      <w:r>
        <w:rPr>
          <w:spacing w:val="-3"/>
        </w:rPr>
        <w:t xml:space="preserve"> </w:t>
      </w:r>
      <w:r>
        <w:t>to</w:t>
      </w:r>
      <w:r>
        <w:rPr>
          <w:spacing w:val="-3"/>
        </w:rPr>
        <w:t xml:space="preserve"> </w:t>
      </w:r>
      <w:r>
        <w:t>themselves</w:t>
      </w:r>
      <w:r>
        <w:rPr>
          <w:spacing w:val="-3"/>
        </w:rPr>
        <w:t xml:space="preserve"> </w:t>
      </w:r>
      <w:r>
        <w:t>or</w:t>
      </w:r>
      <w:r>
        <w:rPr>
          <w:spacing w:val="-4"/>
        </w:rPr>
        <w:t xml:space="preserve"> </w:t>
      </w:r>
      <w:r>
        <w:t>their</w:t>
      </w:r>
      <w:r>
        <w:rPr>
          <w:spacing w:val="-4"/>
        </w:rPr>
        <w:t xml:space="preserve"> </w:t>
      </w:r>
      <w:r>
        <w:t>fellow responders, and (2) identifying and addressing physical and mental health effects resulting from emergency response activities.</w:t>
      </w:r>
    </w:p>
    <w:p w14:paraId="26B79868" w14:textId="77777777" w:rsidR="00E9319B" w:rsidRDefault="00E9319B">
      <w:pPr>
        <w:spacing w:line="480" w:lineRule="auto"/>
        <w:sectPr w:rsidR="00E9319B">
          <w:pgSz w:w="12240" w:h="15840"/>
          <w:pgMar w:top="1360" w:right="320" w:bottom="1200" w:left="1720" w:header="0" w:footer="1014" w:gutter="0"/>
          <w:cols w:space="720"/>
        </w:sectPr>
      </w:pPr>
    </w:p>
    <w:p w14:paraId="6C5E8527" w14:textId="77777777" w:rsidR="00E9319B" w:rsidRDefault="00407046">
      <w:pPr>
        <w:pStyle w:val="BodyText"/>
        <w:spacing w:before="79" w:line="480" w:lineRule="auto"/>
        <w:ind w:right="1198" w:firstLine="780"/>
      </w:pPr>
      <w:r>
        <w:t>Most major emergency response organizations support medical evaluation of emergency responders. The International Association of Fire Fighters (IAFF) and International Association of Fire Chiefs (IAFC) include medical evaluation consistent with NFPA 1582 in their Joint Labor-Management Wellness-Fitness Initiative (Document</w:t>
      </w:r>
      <w:r>
        <w:rPr>
          <w:spacing w:val="-2"/>
        </w:rPr>
        <w:t xml:space="preserve"> </w:t>
      </w:r>
      <w:r>
        <w:t>ID</w:t>
      </w:r>
      <w:r>
        <w:rPr>
          <w:spacing w:val="-5"/>
        </w:rPr>
        <w:t xml:space="preserve"> </w:t>
      </w:r>
      <w:r>
        <w:t>0127).</w:t>
      </w:r>
      <w:r>
        <w:rPr>
          <w:spacing w:val="-4"/>
        </w:rPr>
        <w:t xml:space="preserve"> </w:t>
      </w:r>
      <w:r>
        <w:t>The</w:t>
      </w:r>
      <w:r>
        <w:rPr>
          <w:spacing w:val="-5"/>
        </w:rPr>
        <w:t xml:space="preserve"> </w:t>
      </w:r>
      <w:r>
        <w:t>National</w:t>
      </w:r>
      <w:r>
        <w:rPr>
          <w:spacing w:val="-4"/>
        </w:rPr>
        <w:t xml:space="preserve"> </w:t>
      </w:r>
      <w:r>
        <w:t>Volunteer</w:t>
      </w:r>
      <w:r>
        <w:rPr>
          <w:spacing w:val="-5"/>
        </w:rPr>
        <w:t xml:space="preserve"> </w:t>
      </w:r>
      <w:r>
        <w:t>Fire</w:t>
      </w:r>
      <w:r>
        <w:rPr>
          <w:spacing w:val="-5"/>
        </w:rPr>
        <w:t xml:space="preserve"> </w:t>
      </w:r>
      <w:r>
        <w:t>Council</w:t>
      </w:r>
      <w:r>
        <w:rPr>
          <w:spacing w:val="-4"/>
        </w:rPr>
        <w:t xml:space="preserve"> </w:t>
      </w:r>
      <w:r>
        <w:t>(NVFC)</w:t>
      </w:r>
      <w:r>
        <w:rPr>
          <w:spacing w:val="-3"/>
        </w:rPr>
        <w:t xml:space="preserve"> </w:t>
      </w:r>
      <w:r>
        <w:t>recommends</w:t>
      </w:r>
      <w:r>
        <w:rPr>
          <w:spacing w:val="-4"/>
        </w:rPr>
        <w:t xml:space="preserve"> </w:t>
      </w:r>
      <w:r>
        <w:t>getting an annual physical in their Lavender Ribbon Report – Best Practices for Preventing Firefighter Cancer (Document ID 0129). The National Fallen Firefighter Foundation (NFFF) recommends medical physicals in their 16 Firefighter Life Safety Initiatives (Document ID 0127). Comprehensive medical evaluations are also recommended by NFPA in NFPA 600 and NFPA 1582 (Document ID 0133, 0118).</w:t>
      </w:r>
    </w:p>
    <w:p w14:paraId="01270BED" w14:textId="77777777" w:rsidR="00E9319B" w:rsidRDefault="00407046">
      <w:pPr>
        <w:pStyle w:val="BodyText"/>
        <w:spacing w:line="480" w:lineRule="auto"/>
        <w:ind w:right="1240" w:firstLine="720"/>
      </w:pPr>
      <w:r>
        <w:t>OSHA agrees with the industry consensus that medical evaluation and surveillance is necessary for team members and responders who perform emergency response duties. The agency has preliminarily determined that the medical and physical requirements in proposed paragraph (g) are essential elements of a standard for emergency responders because they ensure team member and responder fitness for duty and</w:t>
      </w:r>
      <w:r>
        <w:rPr>
          <w:spacing w:val="-3"/>
        </w:rPr>
        <w:t xml:space="preserve"> </w:t>
      </w:r>
      <w:r>
        <w:t>also</w:t>
      </w:r>
      <w:r>
        <w:rPr>
          <w:spacing w:val="-3"/>
        </w:rPr>
        <w:t xml:space="preserve"> </w:t>
      </w:r>
      <w:r>
        <w:t>serve</w:t>
      </w:r>
      <w:r>
        <w:rPr>
          <w:spacing w:val="-2"/>
        </w:rPr>
        <w:t xml:space="preserve"> </w:t>
      </w:r>
      <w:r>
        <w:t>as</w:t>
      </w:r>
      <w:r>
        <w:rPr>
          <w:spacing w:val="-3"/>
        </w:rPr>
        <w:t xml:space="preserve"> </w:t>
      </w:r>
      <w:r>
        <w:t>a</w:t>
      </w:r>
      <w:r>
        <w:rPr>
          <w:spacing w:val="-4"/>
        </w:rPr>
        <w:t xml:space="preserve"> </w:t>
      </w:r>
      <w:r>
        <w:t>means</w:t>
      </w:r>
      <w:r>
        <w:rPr>
          <w:spacing w:val="-3"/>
        </w:rPr>
        <w:t xml:space="preserve"> </w:t>
      </w:r>
      <w:r>
        <w:t>to</w:t>
      </w:r>
      <w:r>
        <w:rPr>
          <w:spacing w:val="-3"/>
        </w:rPr>
        <w:t xml:space="preserve"> </w:t>
      </w:r>
      <w:r>
        <w:t>monitor</w:t>
      </w:r>
      <w:r>
        <w:rPr>
          <w:spacing w:val="-4"/>
        </w:rPr>
        <w:t xml:space="preserve"> </w:t>
      </w:r>
      <w:r>
        <w:t>and</w:t>
      </w:r>
      <w:r>
        <w:rPr>
          <w:spacing w:val="-3"/>
        </w:rPr>
        <w:t xml:space="preserve"> </w:t>
      </w:r>
      <w:r>
        <w:t>address</w:t>
      </w:r>
      <w:r>
        <w:rPr>
          <w:spacing w:val="-1"/>
        </w:rPr>
        <w:t xml:space="preserve"> </w:t>
      </w:r>
      <w:r>
        <w:t>team</w:t>
      </w:r>
      <w:r>
        <w:rPr>
          <w:spacing w:val="-3"/>
        </w:rPr>
        <w:t xml:space="preserve"> </w:t>
      </w:r>
      <w:r>
        <w:t>member</w:t>
      </w:r>
      <w:r>
        <w:rPr>
          <w:spacing w:val="-4"/>
        </w:rPr>
        <w:t xml:space="preserve"> </w:t>
      </w:r>
      <w:r>
        <w:t>and</w:t>
      </w:r>
      <w:r>
        <w:rPr>
          <w:spacing w:val="-1"/>
        </w:rPr>
        <w:t xml:space="preserve"> </w:t>
      </w:r>
      <w:r>
        <w:t>responder</w:t>
      </w:r>
      <w:r>
        <w:rPr>
          <w:spacing w:val="-4"/>
        </w:rPr>
        <w:t xml:space="preserve"> </w:t>
      </w:r>
      <w:r>
        <w:t>exposures that cannot otherwise be eliminated due to the nature of emergency response activities. Fitness and medical surveillance requirements are a highly effective means of reducing work-related</w:t>
      </w:r>
      <w:r>
        <w:rPr>
          <w:spacing w:val="-1"/>
        </w:rPr>
        <w:t xml:space="preserve"> </w:t>
      </w:r>
      <w:r>
        <w:t>injuries,</w:t>
      </w:r>
      <w:r>
        <w:rPr>
          <w:spacing w:val="-1"/>
        </w:rPr>
        <w:t xml:space="preserve"> </w:t>
      </w:r>
      <w:r>
        <w:t>illnesses,</w:t>
      </w:r>
      <w:r>
        <w:rPr>
          <w:spacing w:val="-1"/>
        </w:rPr>
        <w:t xml:space="preserve"> </w:t>
      </w:r>
      <w:r>
        <w:t>and</w:t>
      </w:r>
      <w:r>
        <w:rPr>
          <w:spacing w:val="-1"/>
        </w:rPr>
        <w:t xml:space="preserve"> </w:t>
      </w:r>
      <w:r>
        <w:t>fatalities</w:t>
      </w:r>
      <w:r>
        <w:rPr>
          <w:spacing w:val="-1"/>
        </w:rPr>
        <w:t xml:space="preserve"> </w:t>
      </w:r>
      <w:r>
        <w:t>and</w:t>
      </w:r>
      <w:r>
        <w:rPr>
          <w:spacing w:val="-1"/>
        </w:rPr>
        <w:t xml:space="preserve"> </w:t>
      </w:r>
      <w:r>
        <w:t>improving</w:t>
      </w:r>
      <w:r>
        <w:rPr>
          <w:spacing w:val="-1"/>
        </w:rPr>
        <w:t xml:space="preserve"> </w:t>
      </w:r>
      <w:r>
        <w:t>the</w:t>
      </w:r>
      <w:r>
        <w:rPr>
          <w:spacing w:val="-2"/>
        </w:rPr>
        <w:t xml:space="preserve"> </w:t>
      </w:r>
      <w:r>
        <w:t>health</w:t>
      </w:r>
      <w:r>
        <w:rPr>
          <w:spacing w:val="-1"/>
        </w:rPr>
        <w:t xml:space="preserve"> </w:t>
      </w:r>
      <w:r>
        <w:t>of</w:t>
      </w:r>
      <w:r>
        <w:rPr>
          <w:spacing w:val="-2"/>
        </w:rPr>
        <w:t xml:space="preserve"> </w:t>
      </w:r>
      <w:r>
        <w:t>team</w:t>
      </w:r>
      <w:r>
        <w:rPr>
          <w:spacing w:val="-1"/>
        </w:rPr>
        <w:t xml:space="preserve"> </w:t>
      </w:r>
      <w:r>
        <w:t>members and responders.</w:t>
      </w:r>
    </w:p>
    <w:p w14:paraId="52014628" w14:textId="77777777" w:rsidR="00E9319B" w:rsidRDefault="00407046">
      <w:pPr>
        <w:pStyle w:val="BodyText"/>
        <w:spacing w:before="1" w:line="480" w:lineRule="auto"/>
        <w:ind w:right="1163" w:firstLine="720"/>
      </w:pPr>
      <w:r>
        <w:t>NFPA</w:t>
      </w:r>
      <w:r>
        <w:rPr>
          <w:spacing w:val="-6"/>
        </w:rPr>
        <w:t xml:space="preserve"> </w:t>
      </w:r>
      <w:r>
        <w:t>1582,</w:t>
      </w:r>
      <w:r>
        <w:rPr>
          <w:spacing w:val="-5"/>
        </w:rPr>
        <w:t xml:space="preserve"> </w:t>
      </w:r>
      <w:r>
        <w:t>Standard</w:t>
      </w:r>
      <w:r>
        <w:rPr>
          <w:spacing w:val="-5"/>
        </w:rPr>
        <w:t xml:space="preserve"> </w:t>
      </w:r>
      <w:r>
        <w:t>on</w:t>
      </w:r>
      <w:r>
        <w:rPr>
          <w:spacing w:val="-3"/>
        </w:rPr>
        <w:t xml:space="preserve"> </w:t>
      </w:r>
      <w:r>
        <w:t>Comprehensive</w:t>
      </w:r>
      <w:r>
        <w:rPr>
          <w:spacing w:val="-6"/>
        </w:rPr>
        <w:t xml:space="preserve"> </w:t>
      </w:r>
      <w:r>
        <w:t>Occupational</w:t>
      </w:r>
      <w:r>
        <w:rPr>
          <w:spacing w:val="-5"/>
        </w:rPr>
        <w:t xml:space="preserve"> </w:t>
      </w:r>
      <w:r>
        <w:t>Medical</w:t>
      </w:r>
      <w:r>
        <w:rPr>
          <w:spacing w:val="-5"/>
        </w:rPr>
        <w:t xml:space="preserve"> </w:t>
      </w:r>
      <w:r>
        <w:t>Program</w:t>
      </w:r>
      <w:r>
        <w:rPr>
          <w:spacing w:val="-5"/>
        </w:rPr>
        <w:t xml:space="preserve"> </w:t>
      </w:r>
      <w:r>
        <w:t>for</w:t>
      </w:r>
      <w:r>
        <w:rPr>
          <w:spacing w:val="-6"/>
        </w:rPr>
        <w:t xml:space="preserve"> </w:t>
      </w:r>
      <w:r>
        <w:t>Fire Departments, 2022 ed., contains provisions for an occupational medical program that is designed to reduce risks and provide for the health, safety, and effectiveness of fire</w:t>
      </w:r>
    </w:p>
    <w:p w14:paraId="15ED5C2E" w14:textId="77777777" w:rsidR="00E9319B" w:rsidRDefault="00E9319B">
      <w:pPr>
        <w:spacing w:line="480" w:lineRule="auto"/>
        <w:sectPr w:rsidR="00E9319B">
          <w:pgSz w:w="12240" w:h="15840"/>
          <w:pgMar w:top="1360" w:right="320" w:bottom="1200" w:left="1720" w:header="0" w:footer="1014" w:gutter="0"/>
          <w:cols w:space="720"/>
        </w:sectPr>
      </w:pPr>
    </w:p>
    <w:p w14:paraId="4DF60203" w14:textId="77777777" w:rsidR="00E9319B" w:rsidRDefault="00407046">
      <w:pPr>
        <w:pStyle w:val="BodyText"/>
        <w:spacing w:before="79" w:line="480" w:lineRule="auto"/>
        <w:ind w:right="1121"/>
      </w:pPr>
      <w:r>
        <w:t>fighters while performing emergency operations (Document ID 0118). It requires a comprehensive</w:t>
      </w:r>
      <w:r>
        <w:rPr>
          <w:spacing w:val="-4"/>
        </w:rPr>
        <w:t xml:space="preserve"> </w:t>
      </w:r>
      <w:r>
        <w:t>medical</w:t>
      </w:r>
      <w:r>
        <w:rPr>
          <w:spacing w:val="-3"/>
        </w:rPr>
        <w:t xml:space="preserve"> </w:t>
      </w:r>
      <w:r>
        <w:t>examination</w:t>
      </w:r>
      <w:r>
        <w:rPr>
          <w:spacing w:val="-3"/>
        </w:rPr>
        <w:t xml:space="preserve"> </w:t>
      </w:r>
      <w:r>
        <w:t>annually</w:t>
      </w:r>
      <w:r>
        <w:rPr>
          <w:spacing w:val="-3"/>
        </w:rPr>
        <w:t xml:space="preserve"> </w:t>
      </w:r>
      <w:r>
        <w:t>for</w:t>
      </w:r>
      <w:r>
        <w:rPr>
          <w:spacing w:val="-4"/>
        </w:rPr>
        <w:t xml:space="preserve"> </w:t>
      </w:r>
      <w:r>
        <w:t>fire</w:t>
      </w:r>
      <w:r>
        <w:rPr>
          <w:spacing w:val="-4"/>
        </w:rPr>
        <w:t xml:space="preserve"> </w:t>
      </w:r>
      <w:r>
        <w:t>fighters</w:t>
      </w:r>
      <w:r>
        <w:rPr>
          <w:spacing w:val="-3"/>
        </w:rPr>
        <w:t xml:space="preserve"> </w:t>
      </w:r>
      <w:r>
        <w:t>engaged</w:t>
      </w:r>
      <w:r>
        <w:rPr>
          <w:spacing w:val="-3"/>
        </w:rPr>
        <w:t xml:space="preserve"> </w:t>
      </w:r>
      <w:r>
        <w:t>in</w:t>
      </w:r>
      <w:r>
        <w:rPr>
          <w:spacing w:val="-3"/>
        </w:rPr>
        <w:t xml:space="preserve"> </w:t>
      </w:r>
      <w:r>
        <w:t>the</w:t>
      </w:r>
      <w:r>
        <w:rPr>
          <w:spacing w:val="-4"/>
        </w:rPr>
        <w:t xml:space="preserve"> </w:t>
      </w:r>
      <w:r>
        <w:t>full</w:t>
      </w:r>
      <w:r>
        <w:rPr>
          <w:spacing w:val="-3"/>
        </w:rPr>
        <w:t xml:space="preserve"> </w:t>
      </w:r>
      <w:r>
        <w:t>range</w:t>
      </w:r>
      <w:r>
        <w:rPr>
          <w:spacing w:val="-4"/>
        </w:rPr>
        <w:t xml:space="preserve"> </w:t>
      </w:r>
      <w:r>
        <w:t>of emergency response activities including firefighting, emergency medical response, HAZMAT response, and technical rescue. In response to the 2007 Emergency Response RFI, several commenters strongly supported consideration of the provisions in NFPA 1582 for the medical evaluation program (Document ID 0007, Att. 3; 0022, p. 10; 0024,</w:t>
      </w:r>
    </w:p>
    <w:p w14:paraId="71B81ADB" w14:textId="77777777" w:rsidR="00E9319B" w:rsidRDefault="00407046">
      <w:pPr>
        <w:pStyle w:val="BodyText"/>
      </w:pPr>
      <w:r>
        <w:t>p.</w:t>
      </w:r>
      <w:r>
        <w:rPr>
          <w:spacing w:val="-1"/>
        </w:rPr>
        <w:t xml:space="preserve"> </w:t>
      </w:r>
      <w:r>
        <w:t>4; 0041, pp. 26-27; 0046, p.</w:t>
      </w:r>
      <w:r>
        <w:rPr>
          <w:spacing w:val="-1"/>
        </w:rPr>
        <w:t xml:space="preserve"> </w:t>
      </w:r>
      <w:r>
        <w:t>11; 0047, p. 13; 0050, p.</w:t>
      </w:r>
      <w:r>
        <w:rPr>
          <w:spacing w:val="-1"/>
        </w:rPr>
        <w:t xml:space="preserve"> </w:t>
      </w:r>
      <w:r>
        <w:t xml:space="preserve">14; 0060, pp. 17-18; 0078, p. </w:t>
      </w:r>
      <w:r>
        <w:rPr>
          <w:spacing w:val="-5"/>
        </w:rPr>
        <w:t>9;</w:t>
      </w:r>
    </w:p>
    <w:p w14:paraId="3EEB47BC" w14:textId="77777777" w:rsidR="00E9319B" w:rsidRDefault="00E9319B">
      <w:pPr>
        <w:pStyle w:val="BodyText"/>
        <w:ind w:left="0"/>
      </w:pPr>
    </w:p>
    <w:p w14:paraId="632BBAA8" w14:textId="77777777" w:rsidR="00E9319B" w:rsidRDefault="00407046">
      <w:pPr>
        <w:pStyle w:val="BodyText"/>
        <w:spacing w:line="480" w:lineRule="auto"/>
        <w:ind w:right="1242"/>
      </w:pPr>
      <w:r>
        <w:t>0080, p. 4; 0083, p. 12; 0084, p. 1). During a NACOSH subcommittee meeting, Pat Morrison,</w:t>
      </w:r>
      <w:r>
        <w:rPr>
          <w:spacing w:val="-4"/>
        </w:rPr>
        <w:t xml:space="preserve"> </w:t>
      </w:r>
      <w:r>
        <w:t>a</w:t>
      </w:r>
      <w:r>
        <w:rPr>
          <w:spacing w:val="-5"/>
        </w:rPr>
        <w:t xml:space="preserve"> </w:t>
      </w:r>
      <w:r>
        <w:t>subcommittee</w:t>
      </w:r>
      <w:r>
        <w:rPr>
          <w:spacing w:val="-5"/>
        </w:rPr>
        <w:t xml:space="preserve"> </w:t>
      </w:r>
      <w:r>
        <w:t>member</w:t>
      </w:r>
      <w:r>
        <w:rPr>
          <w:spacing w:val="-5"/>
        </w:rPr>
        <w:t xml:space="preserve"> </w:t>
      </w:r>
      <w:r>
        <w:t>representing</w:t>
      </w:r>
      <w:r>
        <w:rPr>
          <w:spacing w:val="-4"/>
        </w:rPr>
        <w:t xml:space="preserve"> </w:t>
      </w:r>
      <w:r>
        <w:t>the</w:t>
      </w:r>
      <w:r>
        <w:rPr>
          <w:spacing w:val="-3"/>
        </w:rPr>
        <w:t xml:space="preserve"> </w:t>
      </w:r>
      <w:r>
        <w:t>IAFF,</w:t>
      </w:r>
      <w:r>
        <w:rPr>
          <w:spacing w:val="-4"/>
        </w:rPr>
        <w:t xml:space="preserve"> </w:t>
      </w:r>
      <w:r>
        <w:t>stated</w:t>
      </w:r>
      <w:r>
        <w:rPr>
          <w:spacing w:val="-4"/>
        </w:rPr>
        <w:t xml:space="preserve"> </w:t>
      </w:r>
      <w:r>
        <w:t>that</w:t>
      </w:r>
      <w:r>
        <w:rPr>
          <w:spacing w:val="-4"/>
        </w:rPr>
        <w:t xml:space="preserve"> </w:t>
      </w:r>
      <w:r>
        <w:t>requiring</w:t>
      </w:r>
      <w:r>
        <w:rPr>
          <w:spacing w:val="-4"/>
        </w:rPr>
        <w:t xml:space="preserve"> </w:t>
      </w:r>
      <w:r>
        <w:t>medical evaluations, "is the single most important thing we can do" with the proposed rule (Docket ID OSHA-2015-0019-0006, Tr. 22). The subcommittee members agreed that while a full NFPA 1582 compliant physical would provide optimal screening, such physicals are costly and should only be required for team members and responders expected to enter an IDLH environment. They also agreed that less extensive medical screening should be required for other team members and responders based on their duties. However, they were not able to agree on a recommendation of what those less extensive requirements should be (Docket ID OSHA-2015-0019-0006, Tr. 11-14).</w:t>
      </w:r>
    </w:p>
    <w:p w14:paraId="1FA4A430" w14:textId="77777777" w:rsidR="00E9319B" w:rsidRDefault="00407046">
      <w:pPr>
        <w:pStyle w:val="BodyText"/>
        <w:spacing w:before="1" w:line="480" w:lineRule="auto"/>
        <w:ind w:left="439" w:right="1149" w:firstLine="720"/>
      </w:pPr>
      <w:r>
        <w:t>During the 2021 SBREFA panel, many of the SERs expressed concern about the high cost of the medical exams and evaluations identified in the NFPA 1582 standard (Document ID</w:t>
      </w:r>
      <w:r>
        <w:rPr>
          <w:spacing w:val="-3"/>
        </w:rPr>
        <w:t xml:space="preserve"> </w:t>
      </w:r>
      <w:r>
        <w:t>0115,</w:t>
      </w:r>
      <w:r>
        <w:rPr>
          <w:spacing w:val="-2"/>
        </w:rPr>
        <w:t xml:space="preserve"> </w:t>
      </w:r>
      <w:r>
        <w:t>p.</w:t>
      </w:r>
      <w:r>
        <w:rPr>
          <w:spacing w:val="-2"/>
        </w:rPr>
        <w:t xml:space="preserve"> </w:t>
      </w:r>
      <w:r>
        <w:t>16).</w:t>
      </w:r>
      <w:r>
        <w:rPr>
          <w:spacing w:val="-2"/>
        </w:rPr>
        <w:t xml:space="preserve"> </w:t>
      </w:r>
      <w:r>
        <w:t>For</w:t>
      </w:r>
      <w:r>
        <w:rPr>
          <w:spacing w:val="-1"/>
        </w:rPr>
        <w:t xml:space="preserve"> </w:t>
      </w:r>
      <w:r>
        <w:t>example,</w:t>
      </w:r>
      <w:r>
        <w:rPr>
          <w:spacing w:val="-2"/>
        </w:rPr>
        <w:t xml:space="preserve"> </w:t>
      </w:r>
      <w:r>
        <w:t>Clarence</w:t>
      </w:r>
      <w:r>
        <w:rPr>
          <w:spacing w:val="-3"/>
        </w:rPr>
        <w:t xml:space="preserve"> </w:t>
      </w:r>
      <w:r>
        <w:t>E.</w:t>
      </w:r>
      <w:r>
        <w:rPr>
          <w:spacing w:val="-2"/>
        </w:rPr>
        <w:t xml:space="preserve"> </w:t>
      </w:r>
      <w:r>
        <w:t>“Chip”</w:t>
      </w:r>
      <w:r>
        <w:rPr>
          <w:spacing w:val="-3"/>
        </w:rPr>
        <w:t xml:space="preserve"> </w:t>
      </w:r>
      <w:r>
        <w:t>Jewell III,</w:t>
      </w:r>
      <w:r>
        <w:rPr>
          <w:spacing w:val="-2"/>
        </w:rPr>
        <w:t xml:space="preserve"> </w:t>
      </w:r>
      <w:r>
        <w:t>representing</w:t>
      </w:r>
      <w:r>
        <w:rPr>
          <w:spacing w:val="-2"/>
        </w:rPr>
        <w:t xml:space="preserve"> </w:t>
      </w:r>
      <w:r>
        <w:t>the Libertytown Volunteer Fire Department, submitted in post-panel comments that, “Unfortunately,</w:t>
      </w:r>
      <w:r>
        <w:rPr>
          <w:spacing w:val="-4"/>
        </w:rPr>
        <w:t xml:space="preserve"> </w:t>
      </w:r>
      <w:r>
        <w:t>every</w:t>
      </w:r>
      <w:r>
        <w:rPr>
          <w:spacing w:val="-2"/>
        </w:rPr>
        <w:t xml:space="preserve"> </w:t>
      </w:r>
      <w:r>
        <w:t>fire</w:t>
      </w:r>
      <w:r>
        <w:rPr>
          <w:spacing w:val="-5"/>
        </w:rPr>
        <w:t xml:space="preserve"> </w:t>
      </w:r>
      <w:r>
        <w:t>department</w:t>
      </w:r>
      <w:r>
        <w:rPr>
          <w:spacing w:val="-4"/>
        </w:rPr>
        <w:t xml:space="preserve"> </w:t>
      </w:r>
      <w:r>
        <w:t>does</w:t>
      </w:r>
      <w:r>
        <w:rPr>
          <w:spacing w:val="-4"/>
        </w:rPr>
        <w:t xml:space="preserve"> </w:t>
      </w:r>
      <w:r>
        <w:t>not</w:t>
      </w:r>
      <w:r>
        <w:rPr>
          <w:spacing w:val="-4"/>
        </w:rPr>
        <w:t xml:space="preserve"> </w:t>
      </w:r>
      <w:r>
        <w:t>have</w:t>
      </w:r>
      <w:r>
        <w:rPr>
          <w:spacing w:val="-5"/>
        </w:rPr>
        <w:t xml:space="preserve"> </w:t>
      </w:r>
      <w:r>
        <w:t>the</w:t>
      </w:r>
      <w:r>
        <w:rPr>
          <w:spacing w:val="-5"/>
        </w:rPr>
        <w:t xml:space="preserve"> </w:t>
      </w:r>
      <w:r>
        <w:t>manpower</w:t>
      </w:r>
      <w:r>
        <w:rPr>
          <w:spacing w:val="-5"/>
        </w:rPr>
        <w:t xml:space="preserve"> </w:t>
      </w:r>
      <w:r>
        <w:t>or</w:t>
      </w:r>
      <w:r>
        <w:rPr>
          <w:spacing w:val="-5"/>
        </w:rPr>
        <w:t xml:space="preserve"> </w:t>
      </w:r>
      <w:r>
        <w:t>financial</w:t>
      </w:r>
      <w:r>
        <w:rPr>
          <w:spacing w:val="-4"/>
        </w:rPr>
        <w:t xml:space="preserve"> </w:t>
      </w:r>
      <w:r>
        <w:t>resources to fully implement NFPA 1582 and most likely would never be able to comply with</w:t>
      </w:r>
    </w:p>
    <w:p w14:paraId="0A3B8129" w14:textId="77777777" w:rsidR="00E9319B" w:rsidRDefault="00E9319B">
      <w:pPr>
        <w:spacing w:line="480" w:lineRule="auto"/>
        <w:sectPr w:rsidR="00E9319B">
          <w:pgSz w:w="12240" w:h="15840"/>
          <w:pgMar w:top="1360" w:right="320" w:bottom="1200" w:left="1720" w:header="0" w:footer="1014" w:gutter="0"/>
          <w:cols w:space="720"/>
        </w:sectPr>
      </w:pPr>
    </w:p>
    <w:p w14:paraId="27D6AC75" w14:textId="77777777" w:rsidR="00E9319B" w:rsidRDefault="00407046">
      <w:pPr>
        <w:pStyle w:val="BodyText"/>
        <w:spacing w:before="79" w:line="480" w:lineRule="auto"/>
        <w:ind w:right="1163"/>
      </w:pPr>
      <w:r>
        <w:t>mandatory regulations” (Document ID 0109, p. 1). Many SERs were supportive of team members and responders receiving at least some medical screening and evaluation; however,</w:t>
      </w:r>
      <w:r>
        <w:rPr>
          <w:spacing w:val="-3"/>
        </w:rPr>
        <w:t xml:space="preserve"> </w:t>
      </w:r>
      <w:r>
        <w:t>SERs</w:t>
      </w:r>
      <w:r>
        <w:rPr>
          <w:spacing w:val="-3"/>
        </w:rPr>
        <w:t xml:space="preserve"> </w:t>
      </w:r>
      <w:r>
        <w:t>did</w:t>
      </w:r>
      <w:r>
        <w:rPr>
          <w:spacing w:val="-3"/>
        </w:rPr>
        <w:t xml:space="preserve"> </w:t>
      </w:r>
      <w:r>
        <w:t>not</w:t>
      </w:r>
      <w:r>
        <w:rPr>
          <w:spacing w:val="-3"/>
        </w:rPr>
        <w:t xml:space="preserve"> </w:t>
      </w:r>
      <w:r>
        <w:t>offer</w:t>
      </w:r>
      <w:r>
        <w:rPr>
          <w:spacing w:val="-2"/>
        </w:rPr>
        <w:t xml:space="preserve"> </w:t>
      </w:r>
      <w:r>
        <w:t>any</w:t>
      </w:r>
      <w:r>
        <w:rPr>
          <w:spacing w:val="-3"/>
        </w:rPr>
        <w:t xml:space="preserve"> </w:t>
      </w:r>
      <w:r>
        <w:t>clear</w:t>
      </w:r>
      <w:r>
        <w:rPr>
          <w:spacing w:val="-4"/>
        </w:rPr>
        <w:t xml:space="preserve"> </w:t>
      </w:r>
      <w:r>
        <w:t>indication</w:t>
      </w:r>
      <w:r>
        <w:rPr>
          <w:spacing w:val="-1"/>
        </w:rPr>
        <w:t xml:space="preserve"> </w:t>
      </w:r>
      <w:r>
        <w:t>of</w:t>
      </w:r>
      <w:r>
        <w:rPr>
          <w:spacing w:val="-4"/>
        </w:rPr>
        <w:t xml:space="preserve"> </w:t>
      </w:r>
      <w:r>
        <w:t>which</w:t>
      </w:r>
      <w:r>
        <w:rPr>
          <w:spacing w:val="-3"/>
        </w:rPr>
        <w:t xml:space="preserve"> </w:t>
      </w:r>
      <w:r>
        <w:t>medical</w:t>
      </w:r>
      <w:r>
        <w:rPr>
          <w:spacing w:val="-3"/>
        </w:rPr>
        <w:t xml:space="preserve"> </w:t>
      </w:r>
      <w:r>
        <w:t>screening</w:t>
      </w:r>
      <w:r>
        <w:rPr>
          <w:spacing w:val="-3"/>
        </w:rPr>
        <w:t xml:space="preserve"> </w:t>
      </w:r>
      <w:r>
        <w:t>tests</w:t>
      </w:r>
      <w:r>
        <w:rPr>
          <w:spacing w:val="-3"/>
        </w:rPr>
        <w:t xml:space="preserve"> </w:t>
      </w:r>
      <w:r>
        <w:t>should be retained and which were less crucial for maintaining a healthy workforce (Document ID 0115, p. 16).</w:t>
      </w:r>
    </w:p>
    <w:p w14:paraId="71A2BE92" w14:textId="77777777" w:rsidR="00E9319B" w:rsidRDefault="00407046">
      <w:pPr>
        <w:pStyle w:val="BodyText"/>
        <w:spacing w:line="480" w:lineRule="auto"/>
        <w:ind w:left="439" w:right="1163" w:firstLine="720"/>
      </w:pPr>
      <w:r>
        <w:t xml:space="preserve">OSHA recognizes that the medical surveillance required by NFPA 1582, Chapter 7, was intended specifically for fire fighters exposed to combustion products and not for all emergency responders. The provisions for medical screening and surveillance described below account for these concerns. The proposed baseline medical examination focuses on health hazards that are common to all team members and responders, with potential additional requirements based on the particular type and level of service(s) performed, while the proposed medical surveillance requiring a full NFPA 1582- compliant physical is reserved for those team members and responders exposed to combustion products above a specific action level. As explained in Section VII.C., </w:t>
      </w:r>
      <w:r>
        <w:rPr>
          <w:i/>
        </w:rPr>
        <w:t>Costs of</w:t>
      </w:r>
      <w:r>
        <w:rPr>
          <w:i/>
          <w:spacing w:val="-3"/>
        </w:rPr>
        <w:t xml:space="preserve"> </w:t>
      </w:r>
      <w:r>
        <w:rPr>
          <w:i/>
        </w:rPr>
        <w:t>Compliance</w:t>
      </w:r>
      <w:r>
        <w:t>,</w:t>
      </w:r>
      <w:r>
        <w:rPr>
          <w:spacing w:val="-3"/>
        </w:rPr>
        <w:t xml:space="preserve"> </w:t>
      </w:r>
      <w:r>
        <w:t>OSHA</w:t>
      </w:r>
      <w:r>
        <w:rPr>
          <w:spacing w:val="-4"/>
        </w:rPr>
        <w:t xml:space="preserve"> </w:t>
      </w:r>
      <w:r>
        <w:t>expects</w:t>
      </w:r>
      <w:r>
        <w:rPr>
          <w:spacing w:val="-3"/>
        </w:rPr>
        <w:t xml:space="preserve"> </w:t>
      </w:r>
      <w:r>
        <w:t>that</w:t>
      </w:r>
      <w:r>
        <w:rPr>
          <w:spacing w:val="-3"/>
        </w:rPr>
        <w:t xml:space="preserve"> </w:t>
      </w:r>
      <w:r>
        <w:t>only</w:t>
      </w:r>
      <w:r>
        <w:rPr>
          <w:spacing w:val="-3"/>
        </w:rPr>
        <w:t xml:space="preserve"> </w:t>
      </w:r>
      <w:r>
        <w:t>structural</w:t>
      </w:r>
      <w:r>
        <w:rPr>
          <w:spacing w:val="-3"/>
        </w:rPr>
        <w:t xml:space="preserve"> </w:t>
      </w:r>
      <w:r>
        <w:t>and</w:t>
      </w:r>
      <w:r>
        <w:rPr>
          <w:spacing w:val="-3"/>
        </w:rPr>
        <w:t xml:space="preserve"> </w:t>
      </w:r>
      <w:r>
        <w:t>wildland</w:t>
      </w:r>
      <w:r>
        <w:rPr>
          <w:spacing w:val="-3"/>
        </w:rPr>
        <w:t xml:space="preserve"> </w:t>
      </w:r>
      <w:r>
        <w:t>firefighters</w:t>
      </w:r>
      <w:r>
        <w:rPr>
          <w:spacing w:val="-3"/>
        </w:rPr>
        <w:t xml:space="preserve"> </w:t>
      </w:r>
      <w:r>
        <w:t>will</w:t>
      </w:r>
      <w:r>
        <w:rPr>
          <w:spacing w:val="-3"/>
        </w:rPr>
        <w:t xml:space="preserve"> </w:t>
      </w:r>
      <w:r>
        <w:t>meet</w:t>
      </w:r>
      <w:r>
        <w:rPr>
          <w:spacing w:val="-3"/>
        </w:rPr>
        <w:t xml:space="preserve"> </w:t>
      </w:r>
      <w:r>
        <w:t>the threshold for the full NFPA 1582 requirements.</w:t>
      </w:r>
    </w:p>
    <w:p w14:paraId="0B75DE7A" w14:textId="77777777" w:rsidR="00E9319B" w:rsidRDefault="00407046">
      <w:pPr>
        <w:pStyle w:val="BodyText"/>
        <w:spacing w:before="1" w:line="480" w:lineRule="auto"/>
        <w:ind w:right="1396" w:firstLine="720"/>
        <w:jc w:val="both"/>
      </w:pPr>
      <w:r>
        <w:t>Proposed</w:t>
      </w:r>
      <w:r>
        <w:rPr>
          <w:spacing w:val="-3"/>
        </w:rPr>
        <w:t xml:space="preserve"> </w:t>
      </w:r>
      <w:r>
        <w:t>paragraph</w:t>
      </w:r>
      <w:r>
        <w:rPr>
          <w:spacing w:val="-3"/>
        </w:rPr>
        <w:t xml:space="preserve"> </w:t>
      </w:r>
      <w:r>
        <w:t>(g)(1)(i)</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4"/>
        </w:rPr>
        <w:t xml:space="preserve"> </w:t>
      </w:r>
      <w:r>
        <w:t>and</w:t>
      </w:r>
      <w:r>
        <w:rPr>
          <w:spacing w:val="-3"/>
        </w:rPr>
        <w:t xml:space="preserve"> </w:t>
      </w:r>
      <w:r>
        <w:t>ESO</w:t>
      </w:r>
      <w:r>
        <w:rPr>
          <w:spacing w:val="-4"/>
        </w:rPr>
        <w:t xml:space="preserve"> </w:t>
      </w:r>
      <w:r>
        <w:t>establish minimum</w:t>
      </w:r>
      <w:r>
        <w:rPr>
          <w:spacing w:val="-3"/>
        </w:rPr>
        <w:t xml:space="preserve"> </w:t>
      </w:r>
      <w:r>
        <w:t>medical</w:t>
      </w:r>
      <w:r>
        <w:rPr>
          <w:spacing w:val="-3"/>
        </w:rPr>
        <w:t xml:space="preserve"> </w:t>
      </w:r>
      <w:r>
        <w:t>requirements</w:t>
      </w:r>
      <w:r>
        <w:rPr>
          <w:spacing w:val="-3"/>
        </w:rPr>
        <w:t xml:space="preserve"> </w:t>
      </w:r>
      <w:r>
        <w:t>based</w:t>
      </w:r>
      <w:r>
        <w:rPr>
          <w:spacing w:val="-3"/>
        </w:rPr>
        <w:t xml:space="preserve"> </w:t>
      </w:r>
      <w:r>
        <w:t>on</w:t>
      </w:r>
      <w:r>
        <w:rPr>
          <w:spacing w:val="-3"/>
        </w:rPr>
        <w:t xml:space="preserve"> </w:t>
      </w:r>
      <w:r>
        <w:t>the</w:t>
      </w:r>
      <w:r>
        <w:rPr>
          <w:spacing w:val="-4"/>
        </w:rPr>
        <w:t xml:space="preserve"> </w:t>
      </w:r>
      <w:r>
        <w:t>type</w:t>
      </w:r>
      <w:r>
        <w:rPr>
          <w:spacing w:val="-2"/>
        </w:rPr>
        <w:t xml:space="preserve"> </w:t>
      </w:r>
      <w:r>
        <w:t>and</w:t>
      </w:r>
      <w:r>
        <w:rPr>
          <w:spacing w:val="-3"/>
        </w:rPr>
        <w:t xml:space="preserve"> </w:t>
      </w:r>
      <w:r>
        <w:t>level</w:t>
      </w:r>
      <w:r>
        <w:rPr>
          <w:spacing w:val="-3"/>
        </w:rPr>
        <w:t xml:space="preserve"> </w:t>
      </w:r>
      <w:r>
        <w:t>of</w:t>
      </w:r>
      <w:r>
        <w:rPr>
          <w:spacing w:val="-4"/>
        </w:rPr>
        <w:t xml:space="preserve"> </w:t>
      </w:r>
      <w:r>
        <w:t>service(s)</w:t>
      </w:r>
      <w:r>
        <w:rPr>
          <w:spacing w:val="-4"/>
        </w:rPr>
        <w:t xml:space="preserve"> </w:t>
      </w:r>
      <w:r>
        <w:t>established</w:t>
      </w:r>
      <w:r>
        <w:rPr>
          <w:spacing w:val="-3"/>
        </w:rPr>
        <w:t xml:space="preserve"> </w:t>
      </w:r>
      <w:r>
        <w:t>in paragraphs</w:t>
      </w:r>
      <w:r>
        <w:rPr>
          <w:spacing w:val="-4"/>
        </w:rPr>
        <w:t xml:space="preserve"> </w:t>
      </w:r>
      <w:r>
        <w:t>(c)</w:t>
      </w:r>
      <w:r>
        <w:rPr>
          <w:spacing w:val="-3"/>
        </w:rPr>
        <w:t xml:space="preserve"> </w:t>
      </w:r>
      <w:r>
        <w:t>and</w:t>
      </w:r>
      <w:r>
        <w:rPr>
          <w:spacing w:val="-1"/>
        </w:rPr>
        <w:t xml:space="preserve"> </w:t>
      </w:r>
      <w:r>
        <w:t>(d)</w:t>
      </w:r>
      <w:r>
        <w:rPr>
          <w:spacing w:val="-3"/>
        </w:rPr>
        <w:t xml:space="preserve"> </w:t>
      </w:r>
      <w:r>
        <w:t>of this</w:t>
      </w:r>
      <w:r>
        <w:rPr>
          <w:spacing w:val="-2"/>
        </w:rPr>
        <w:t xml:space="preserve"> </w:t>
      </w:r>
      <w:r>
        <w:t>section.</w:t>
      </w:r>
      <w:r>
        <w:rPr>
          <w:spacing w:val="-2"/>
        </w:rPr>
        <w:t xml:space="preserve"> </w:t>
      </w:r>
      <w:r>
        <w:t>The</w:t>
      </w:r>
      <w:r>
        <w:rPr>
          <w:spacing w:val="-2"/>
        </w:rPr>
        <w:t xml:space="preserve"> </w:t>
      </w:r>
      <w:r>
        <w:t>medical requirements</w:t>
      </w:r>
      <w:r>
        <w:rPr>
          <w:spacing w:val="-1"/>
        </w:rPr>
        <w:t xml:space="preserve"> </w:t>
      </w:r>
      <w:r>
        <w:t>in</w:t>
      </w:r>
      <w:r>
        <w:rPr>
          <w:spacing w:val="-2"/>
        </w:rPr>
        <w:t xml:space="preserve"> </w:t>
      </w:r>
      <w:r>
        <w:t>proposed</w:t>
      </w:r>
      <w:r>
        <w:rPr>
          <w:spacing w:val="-1"/>
        </w:rPr>
        <w:t xml:space="preserve"> </w:t>
      </w:r>
      <w:r>
        <w:rPr>
          <w:spacing w:val="-2"/>
        </w:rPr>
        <w:t>paragraph</w:t>
      </w:r>
    </w:p>
    <w:p w14:paraId="43E4B67A" w14:textId="77777777" w:rsidR="00E9319B" w:rsidRDefault="00407046">
      <w:pPr>
        <w:pStyle w:val="BodyText"/>
        <w:spacing w:line="480" w:lineRule="auto"/>
        <w:ind w:right="1163"/>
      </w:pPr>
      <w:r>
        <w:t>(g)</w:t>
      </w:r>
      <w:r>
        <w:rPr>
          <w:spacing w:val="-4"/>
        </w:rPr>
        <w:t xml:space="preserve"> </w:t>
      </w:r>
      <w:r>
        <w:t>would</w:t>
      </w:r>
      <w:r>
        <w:rPr>
          <w:spacing w:val="-3"/>
        </w:rPr>
        <w:t xml:space="preserve"> </w:t>
      </w:r>
      <w:r>
        <w:t>differ</w:t>
      </w:r>
      <w:r>
        <w:rPr>
          <w:spacing w:val="-4"/>
        </w:rPr>
        <w:t xml:space="preserve"> </w:t>
      </w:r>
      <w:r>
        <w:t>based</w:t>
      </w:r>
      <w:r>
        <w:rPr>
          <w:spacing w:val="-3"/>
        </w:rPr>
        <w:t xml:space="preserve"> </w:t>
      </w:r>
      <w:r>
        <w:t>on</w:t>
      </w:r>
      <w:r>
        <w:rPr>
          <w:spacing w:val="-1"/>
        </w:rPr>
        <w:t xml:space="preserve"> </w:t>
      </w:r>
      <w:r>
        <w:t>the</w:t>
      </w:r>
      <w:r>
        <w:rPr>
          <w:spacing w:val="-4"/>
        </w:rPr>
        <w:t xml:space="preserve"> </w:t>
      </w:r>
      <w:r>
        <w:t>tiers</w:t>
      </w:r>
      <w:r>
        <w:rPr>
          <w:spacing w:val="-3"/>
        </w:rPr>
        <w:t xml:space="preserve"> </w:t>
      </w:r>
      <w:r>
        <w:t>of</w:t>
      </w:r>
      <w:r>
        <w:rPr>
          <w:spacing w:val="-4"/>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established</w:t>
      </w:r>
      <w:r>
        <w:rPr>
          <w:spacing w:val="-3"/>
        </w:rPr>
        <w:t xml:space="preserve"> </w:t>
      </w:r>
      <w:r>
        <w:t>by</w:t>
      </w:r>
      <w:r>
        <w:rPr>
          <w:spacing w:val="-3"/>
        </w:rPr>
        <w:t xml:space="preserve"> </w:t>
      </w:r>
      <w:r>
        <w:t xml:space="preserve">each WERE or ESO in accordance with paragraphs (c)(7) and (d)(7), except for those in a support tier (see examples in the </w:t>
      </w:r>
      <w:r>
        <w:rPr>
          <w:i/>
        </w:rPr>
        <w:t xml:space="preserve">Summary and Explanation </w:t>
      </w:r>
      <w:r>
        <w:t>for paragraphs (c) and (d)) who are excluded from the requirements in paragraph (g) of this section. By tying the</w:t>
      </w:r>
    </w:p>
    <w:p w14:paraId="38393D17" w14:textId="77777777" w:rsidR="00E9319B" w:rsidRDefault="00E9319B">
      <w:pPr>
        <w:spacing w:line="480" w:lineRule="auto"/>
        <w:sectPr w:rsidR="00E9319B">
          <w:pgSz w:w="12240" w:h="15840"/>
          <w:pgMar w:top="1360" w:right="320" w:bottom="1200" w:left="1720" w:header="0" w:footer="1014" w:gutter="0"/>
          <w:cols w:space="720"/>
        </w:sectPr>
      </w:pPr>
    </w:p>
    <w:p w14:paraId="06E95BDF" w14:textId="77777777" w:rsidR="00E9319B" w:rsidRDefault="00407046">
      <w:pPr>
        <w:pStyle w:val="BodyText"/>
        <w:spacing w:before="79" w:line="480" w:lineRule="auto"/>
        <w:ind w:right="1163"/>
      </w:pPr>
      <w:r>
        <w:t>medical requirements to the type and level of service(s), proposed paragraph (g)(1)(i) requires</w:t>
      </w:r>
      <w:r>
        <w:rPr>
          <w:spacing w:val="-1"/>
        </w:rPr>
        <w:t xml:space="preserve"> </w:t>
      </w:r>
      <w:r>
        <w:t>the WERE</w:t>
      </w:r>
      <w:r>
        <w:rPr>
          <w:spacing w:val="-2"/>
        </w:rPr>
        <w:t xml:space="preserve"> </w:t>
      </w:r>
      <w:r>
        <w:t>or</w:t>
      </w:r>
      <w:r>
        <w:rPr>
          <w:spacing w:val="-2"/>
        </w:rPr>
        <w:t xml:space="preserve"> </w:t>
      </w:r>
      <w:r>
        <w:t>ESO</w:t>
      </w:r>
      <w:r>
        <w:rPr>
          <w:spacing w:val="-2"/>
        </w:rPr>
        <w:t xml:space="preserve"> </w:t>
      </w:r>
      <w:r>
        <w:t>to</w:t>
      </w:r>
      <w:r>
        <w:rPr>
          <w:spacing w:val="-1"/>
        </w:rPr>
        <w:t xml:space="preserve"> </w:t>
      </w:r>
      <w:r>
        <w:t>establish</w:t>
      </w:r>
      <w:r>
        <w:rPr>
          <w:spacing w:val="-1"/>
        </w:rPr>
        <w:t xml:space="preserve"> </w:t>
      </w:r>
      <w:r>
        <w:t>those</w:t>
      </w:r>
      <w:r>
        <w:rPr>
          <w:spacing w:val="-2"/>
        </w:rPr>
        <w:t xml:space="preserve"> </w:t>
      </w:r>
      <w:r>
        <w:t>requirements,</w:t>
      </w:r>
      <w:r>
        <w:rPr>
          <w:spacing w:val="-1"/>
        </w:rPr>
        <w:t xml:space="preserve"> </w:t>
      </w:r>
      <w:r>
        <w:t>and</w:t>
      </w:r>
      <w:r>
        <w:rPr>
          <w:spacing w:val="-1"/>
        </w:rPr>
        <w:t xml:space="preserve"> </w:t>
      </w:r>
      <w:r>
        <w:t>only</w:t>
      </w:r>
      <w:r>
        <w:rPr>
          <w:spacing w:val="-1"/>
        </w:rPr>
        <w:t xml:space="preserve"> </w:t>
      </w:r>
      <w:r>
        <w:t>those</w:t>
      </w:r>
      <w:r>
        <w:rPr>
          <w:spacing w:val="-2"/>
        </w:rPr>
        <w:t xml:space="preserve"> </w:t>
      </w:r>
      <w:r>
        <w:t>requirements, necessary to ensure the health and safety of team members or responders based on the duties they are expected to perform. This proposed provision allows the</w:t>
      </w:r>
      <w:r>
        <w:rPr>
          <w:spacing w:val="-1"/>
        </w:rPr>
        <w:t xml:space="preserve"> </w:t>
      </w:r>
      <w:r>
        <w:t>WERE</w:t>
      </w:r>
      <w:r>
        <w:rPr>
          <w:spacing w:val="-1"/>
        </w:rPr>
        <w:t xml:space="preserve"> </w:t>
      </w:r>
      <w:r>
        <w:t>and ESO flexibility</w:t>
      </w:r>
      <w:r>
        <w:rPr>
          <w:spacing w:val="-4"/>
        </w:rPr>
        <w:t xml:space="preserve"> </w:t>
      </w:r>
      <w:r>
        <w:t>so</w:t>
      </w:r>
      <w:r>
        <w:rPr>
          <w:spacing w:val="-4"/>
        </w:rPr>
        <w:t xml:space="preserve"> </w:t>
      </w:r>
      <w:r>
        <w:t>that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with</w:t>
      </w:r>
      <w:r>
        <w:rPr>
          <w:spacing w:val="-4"/>
        </w:rPr>
        <w:t xml:space="preserve"> </w:t>
      </w:r>
      <w:r>
        <w:t>less</w:t>
      </w:r>
      <w:r>
        <w:rPr>
          <w:spacing w:val="-4"/>
        </w:rPr>
        <w:t xml:space="preserve"> </w:t>
      </w:r>
      <w:r>
        <w:t>physically</w:t>
      </w:r>
      <w:r>
        <w:rPr>
          <w:spacing w:val="-4"/>
        </w:rPr>
        <w:t xml:space="preserve"> </w:t>
      </w:r>
      <w:r>
        <w:t>demanding</w:t>
      </w:r>
      <w:r>
        <w:rPr>
          <w:spacing w:val="-4"/>
        </w:rPr>
        <w:t xml:space="preserve"> </w:t>
      </w:r>
      <w:r>
        <w:t>duties</w:t>
      </w:r>
      <w:r>
        <w:rPr>
          <w:spacing w:val="-4"/>
        </w:rPr>
        <w:t xml:space="preserve"> </w:t>
      </w:r>
      <w:r>
        <w:t xml:space="preserve">or who are exposed to fewer hazards may be subject to less stringent medical requirements than team members and responders expected to perform more physically demanding duties or who are exposed to more or more frequent hazards during emergency response </w:t>
      </w:r>
      <w:r>
        <w:rPr>
          <w:spacing w:val="-2"/>
        </w:rPr>
        <w:t>incidents.</w:t>
      </w:r>
    </w:p>
    <w:p w14:paraId="41763C8C" w14:textId="77777777" w:rsidR="00E9319B" w:rsidRDefault="00407046">
      <w:pPr>
        <w:pStyle w:val="BodyText"/>
        <w:spacing w:line="480" w:lineRule="auto"/>
        <w:ind w:right="1175" w:firstLine="720"/>
      </w:pPr>
      <w:r>
        <w:t>Paragraph (g)(1)(ii)</w:t>
      </w:r>
      <w:r>
        <w:rPr>
          <w:spacing w:val="-3"/>
        </w:rPr>
        <w:t xml:space="preserve"> </w:t>
      </w:r>
      <w:r>
        <w:t>of</w:t>
      </w:r>
      <w:r>
        <w:rPr>
          <w:spacing w:val="-3"/>
        </w:rPr>
        <w:t xml:space="preserve"> </w:t>
      </w:r>
      <w:r>
        <w:t>the</w:t>
      </w:r>
      <w:r>
        <w:rPr>
          <w:spacing w:val="-3"/>
        </w:rPr>
        <w:t xml:space="preserve"> </w:t>
      </w:r>
      <w:r>
        <w:t>proposed</w:t>
      </w:r>
      <w:r>
        <w:rPr>
          <w:spacing w:val="-2"/>
        </w:rPr>
        <w:t xml:space="preserve"> </w:t>
      </w:r>
      <w:r>
        <w:t>rule</w:t>
      </w:r>
      <w:r>
        <w:rPr>
          <w:spacing w:val="-3"/>
        </w:rPr>
        <w:t xml:space="preserve"> </w:t>
      </w:r>
      <w:r>
        <w:t>would</w:t>
      </w:r>
      <w:r>
        <w:rPr>
          <w:spacing w:val="-2"/>
        </w:rPr>
        <w:t xml:space="preserve"> </w:t>
      </w:r>
      <w:r>
        <w:t>require</w:t>
      </w:r>
      <w:r>
        <w:rPr>
          <w:spacing w:val="-3"/>
        </w:rPr>
        <w:t xml:space="preserve"> </w:t>
      </w:r>
      <w:r>
        <w:t>that</w:t>
      </w:r>
      <w:r>
        <w:rPr>
          <w:spacing w:val="-2"/>
        </w:rPr>
        <w:t xml:space="preserve"> </w:t>
      </w:r>
      <w:r>
        <w:t>each</w:t>
      </w:r>
      <w:r>
        <w:rPr>
          <w:spacing w:val="-2"/>
        </w:rPr>
        <w:t xml:space="preserve"> </w:t>
      </w:r>
      <w:r>
        <w:t>WERE</w:t>
      </w:r>
      <w:r>
        <w:rPr>
          <w:spacing w:val="-3"/>
        </w:rPr>
        <w:t xml:space="preserve"> </w:t>
      </w:r>
      <w:r>
        <w:t>and</w:t>
      </w:r>
      <w:r>
        <w:rPr>
          <w:spacing w:val="-2"/>
        </w:rPr>
        <w:t xml:space="preserve"> </w:t>
      </w:r>
      <w:r>
        <w:t>ESO maintain confidential records for each team member and responder that includes duty restrictions based on medical evaluations; occupational illnesses and injuries; and exposures to combustion products, known or suspected toxic substances, infectious diseases,</w:t>
      </w:r>
      <w:r>
        <w:rPr>
          <w:spacing w:val="-3"/>
        </w:rPr>
        <w:t xml:space="preserve"> </w:t>
      </w:r>
      <w:r>
        <w:t>and</w:t>
      </w:r>
      <w:r>
        <w:rPr>
          <w:spacing w:val="-3"/>
        </w:rPr>
        <w:t xml:space="preserve"> </w:t>
      </w:r>
      <w:r>
        <w:t>other</w:t>
      </w:r>
      <w:r>
        <w:rPr>
          <w:spacing w:val="-4"/>
        </w:rPr>
        <w:t xml:space="preserve"> </w:t>
      </w:r>
      <w:r>
        <w:t>dangerous</w:t>
      </w:r>
      <w:r>
        <w:rPr>
          <w:spacing w:val="-3"/>
        </w:rPr>
        <w:t xml:space="preserve"> </w:t>
      </w:r>
      <w:r>
        <w:t>substances.</w:t>
      </w:r>
      <w:r>
        <w:rPr>
          <w:spacing w:val="-3"/>
        </w:rPr>
        <w:t xml:space="preserve"> </w:t>
      </w:r>
      <w:r>
        <w:t>OSHA</w:t>
      </w:r>
      <w:r>
        <w:rPr>
          <w:spacing w:val="-4"/>
        </w:rPr>
        <w:t xml:space="preserve"> </w:t>
      </w:r>
      <w:r>
        <w:t>is</w:t>
      </w:r>
      <w:r>
        <w:rPr>
          <w:spacing w:val="-3"/>
        </w:rPr>
        <w:t xml:space="preserve"> </w:t>
      </w:r>
      <w:r>
        <w:t>sensitive</w:t>
      </w:r>
      <w:r>
        <w:rPr>
          <w:spacing w:val="-4"/>
        </w:rPr>
        <w:t xml:space="preserve"> </w:t>
      </w:r>
      <w:r>
        <w:t>to</w:t>
      </w:r>
      <w:r>
        <w:rPr>
          <w:spacing w:val="-3"/>
        </w:rPr>
        <w:t xml:space="preserve"> </w:t>
      </w:r>
      <w:r>
        <w:t>concerns</w:t>
      </w:r>
      <w:r>
        <w:rPr>
          <w:spacing w:val="-3"/>
        </w:rPr>
        <w:t xml:space="preserve"> </w:t>
      </w:r>
      <w:r>
        <w:t>that</w:t>
      </w:r>
      <w:r>
        <w:rPr>
          <w:spacing w:val="-3"/>
        </w:rPr>
        <w:t xml:space="preserve"> </w:t>
      </w:r>
      <w:r>
        <w:t>the</w:t>
      </w:r>
      <w:r>
        <w:rPr>
          <w:spacing w:val="-4"/>
        </w:rPr>
        <w:t xml:space="preserve"> </w:t>
      </w:r>
      <w:r>
        <w:t>medical evaluation may divulge confidential information regarding a responder's medical condition or may otherwise divulge information that may adversely affect the responder. The proposed requirements are intended to balance team member and responder privacy with the WERE’s and ESO’s need for personal medical information to identify and address occupational hazards by limiting the medical information obtained, as identified in proposed paragraph (g)(2), to the type of information necessary to assess a team member’s or responder’s ability to perform specific tasks based on their health and fitness ability. The use of such medical information is limited to identifying potential health effects or risks related to a team member’s or responder’s ability to perform</w:t>
      </w:r>
    </w:p>
    <w:p w14:paraId="6FFDAC16" w14:textId="77777777" w:rsidR="00E9319B" w:rsidRDefault="00E9319B">
      <w:pPr>
        <w:spacing w:line="480" w:lineRule="auto"/>
        <w:sectPr w:rsidR="00E9319B">
          <w:pgSz w:w="12240" w:h="15840"/>
          <w:pgMar w:top="1360" w:right="320" w:bottom="1200" w:left="1720" w:header="0" w:footer="1014" w:gutter="0"/>
          <w:cols w:space="720"/>
        </w:sectPr>
      </w:pPr>
    </w:p>
    <w:p w14:paraId="71BFB10A" w14:textId="77777777" w:rsidR="00E9319B" w:rsidRDefault="00407046">
      <w:pPr>
        <w:pStyle w:val="BodyText"/>
        <w:spacing w:before="79" w:line="480" w:lineRule="auto"/>
        <w:ind w:right="1163"/>
      </w:pPr>
      <w:r>
        <w:t>emergency</w:t>
      </w:r>
      <w:r>
        <w:rPr>
          <w:spacing w:val="-3"/>
        </w:rPr>
        <w:t xml:space="preserve"> </w:t>
      </w:r>
      <w:r>
        <w:t>response</w:t>
      </w:r>
      <w:r>
        <w:rPr>
          <w:spacing w:val="-4"/>
        </w:rPr>
        <w:t xml:space="preserve"> </w:t>
      </w:r>
      <w:r>
        <w:t>activities.</w:t>
      </w:r>
      <w:r>
        <w:rPr>
          <w:spacing w:val="-3"/>
        </w:rPr>
        <w:t xml:space="preserve"> </w:t>
      </w:r>
      <w:r>
        <w:t>The</w:t>
      </w:r>
      <w:r>
        <w:rPr>
          <w:spacing w:val="-4"/>
        </w:rPr>
        <w:t xml:space="preserve"> </w:t>
      </w:r>
      <w:r>
        <w:t>WERE</w:t>
      </w:r>
      <w:r>
        <w:rPr>
          <w:spacing w:val="-4"/>
        </w:rPr>
        <w:t xml:space="preserve"> </w:t>
      </w:r>
      <w:r>
        <w:t>or</w:t>
      </w:r>
      <w:r>
        <w:rPr>
          <w:spacing w:val="-4"/>
        </w:rPr>
        <w:t xml:space="preserve"> </w:t>
      </w:r>
      <w:r>
        <w:t>ESO</w:t>
      </w:r>
      <w:r>
        <w:rPr>
          <w:spacing w:val="-4"/>
        </w:rPr>
        <w:t xml:space="preserve"> </w:t>
      </w:r>
      <w:r>
        <w:t>would</w:t>
      </w:r>
      <w:r>
        <w:rPr>
          <w:spacing w:val="-3"/>
        </w:rPr>
        <w:t xml:space="preserve"> </w:t>
      </w:r>
      <w:r>
        <w:t>be</w:t>
      </w:r>
      <w:r>
        <w:rPr>
          <w:spacing w:val="-4"/>
        </w:rPr>
        <w:t xml:space="preserve"> </w:t>
      </w:r>
      <w:r>
        <w:t>required</w:t>
      </w:r>
      <w:r>
        <w:rPr>
          <w:spacing w:val="-3"/>
        </w:rPr>
        <w:t xml:space="preserve"> </w:t>
      </w:r>
      <w:r>
        <w:t>to</w:t>
      </w:r>
      <w:r>
        <w:rPr>
          <w:spacing w:val="-1"/>
        </w:rPr>
        <w:t xml:space="preserve"> </w:t>
      </w:r>
      <w:r>
        <w:t>maintain</w:t>
      </w:r>
      <w:r>
        <w:rPr>
          <w:spacing w:val="-3"/>
        </w:rPr>
        <w:t xml:space="preserve"> </w:t>
      </w:r>
      <w:r>
        <w:t>the confidentiality of these medical records by storing them in a secure location with restricted access.</w:t>
      </w:r>
    </w:p>
    <w:p w14:paraId="61F7BFF2" w14:textId="77777777" w:rsidR="00E9319B" w:rsidRDefault="00407046">
      <w:pPr>
        <w:pStyle w:val="BodyText"/>
        <w:spacing w:line="480" w:lineRule="auto"/>
        <w:ind w:right="1143" w:firstLine="720"/>
      </w:pPr>
      <w:r>
        <w:t>Proposed paragraph (g)(1)(iii) would require that each WERE and ESO ensure that medical records maintained under this paragraph are maintained and made available in accordance with 29 CFR 1910.1020, Access to employee exposure and medical records. These recordkeeping requirements are in accordance with section 8(c) of the OSH Act which authorizes the promulgation of regulations requiring an employer to make, keep and preserve, and make available, such records as the Secretary deems necessary or appropriate for the enforcement of this Act or for developing information regarding</w:t>
      </w:r>
      <w:r>
        <w:rPr>
          <w:spacing w:val="-4"/>
        </w:rPr>
        <w:t xml:space="preserve"> </w:t>
      </w:r>
      <w:r>
        <w:t>the</w:t>
      </w:r>
      <w:r>
        <w:rPr>
          <w:spacing w:val="-3"/>
        </w:rPr>
        <w:t xml:space="preserve"> </w:t>
      </w:r>
      <w:r>
        <w:t>causes</w:t>
      </w:r>
      <w:r>
        <w:rPr>
          <w:spacing w:val="-2"/>
        </w:rPr>
        <w:t xml:space="preserve"> </w:t>
      </w:r>
      <w:r>
        <w:t>and</w:t>
      </w:r>
      <w:r>
        <w:rPr>
          <w:spacing w:val="-2"/>
        </w:rPr>
        <w:t xml:space="preserve"> </w:t>
      </w:r>
      <w:r>
        <w:t>prevention</w:t>
      </w:r>
      <w:r>
        <w:rPr>
          <w:spacing w:val="-4"/>
        </w:rPr>
        <w:t xml:space="preserve"> </w:t>
      </w:r>
      <w:r>
        <w:t>of</w:t>
      </w:r>
      <w:r>
        <w:rPr>
          <w:spacing w:val="-5"/>
        </w:rPr>
        <w:t xml:space="preserve"> </w:t>
      </w:r>
      <w:r>
        <w:t>occupational</w:t>
      </w:r>
      <w:r>
        <w:rPr>
          <w:spacing w:val="-4"/>
        </w:rPr>
        <w:t xml:space="preserve"> </w:t>
      </w:r>
      <w:r>
        <w:t>accidents</w:t>
      </w:r>
      <w:r>
        <w:rPr>
          <w:spacing w:val="-4"/>
        </w:rPr>
        <w:t xml:space="preserve"> </w:t>
      </w:r>
      <w:r>
        <w:t>and</w:t>
      </w:r>
      <w:r>
        <w:rPr>
          <w:spacing w:val="-4"/>
        </w:rPr>
        <w:t xml:space="preserve"> </w:t>
      </w:r>
      <w:r>
        <w:t>illnesses.</w:t>
      </w:r>
      <w:r>
        <w:rPr>
          <w:spacing w:val="-4"/>
        </w:rPr>
        <w:t xml:space="preserve"> </w:t>
      </w:r>
      <w:r>
        <w:t>As</w:t>
      </w:r>
      <w:r>
        <w:rPr>
          <w:spacing w:val="-4"/>
        </w:rPr>
        <w:t xml:space="preserve"> </w:t>
      </w:r>
      <w:r>
        <w:t>explained in 29 CFR 1910.1020(a), access to personal medical records by employees, their representatives, and the Assistant Secretary is necessary to yield both direct and indirect improvements in the detection, treatment, and prevention of occupational disease. OSHA has preliminarily determined that maintenance of and access to the medical records required by this section will help ensure proper evaluation of the team member’s or responder’s health status, facilitate compliance, and assist the agency in enforcing the proposed standard.</w:t>
      </w:r>
    </w:p>
    <w:p w14:paraId="788B95BB" w14:textId="77777777" w:rsidR="00E9319B" w:rsidRDefault="00407046">
      <w:pPr>
        <w:pStyle w:val="BodyText"/>
        <w:spacing w:before="1" w:line="480" w:lineRule="auto"/>
        <w:ind w:right="1163" w:firstLine="720"/>
      </w:pPr>
      <w:r>
        <w:t>Proposed</w:t>
      </w:r>
      <w:r>
        <w:rPr>
          <w:spacing w:val="-3"/>
        </w:rPr>
        <w:t xml:space="preserve"> </w:t>
      </w:r>
      <w:r>
        <w:t>paragraph</w:t>
      </w:r>
      <w:r>
        <w:rPr>
          <w:spacing w:val="-3"/>
        </w:rPr>
        <w:t xml:space="preserve"> </w:t>
      </w:r>
      <w:r>
        <w:t>(g)(2)(i)</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4"/>
        </w:rPr>
        <w:t xml:space="preserve"> </w:t>
      </w:r>
      <w:r>
        <w:t>and</w:t>
      </w:r>
      <w:r>
        <w:rPr>
          <w:spacing w:val="-3"/>
        </w:rPr>
        <w:t xml:space="preserve"> </w:t>
      </w:r>
      <w:r>
        <w:t>ESO</w:t>
      </w:r>
      <w:r>
        <w:rPr>
          <w:spacing w:val="-4"/>
        </w:rPr>
        <w:t xml:space="preserve"> </w:t>
      </w:r>
      <w:r>
        <w:t>establish</w:t>
      </w:r>
      <w:r>
        <w:rPr>
          <w:spacing w:val="-3"/>
        </w:rPr>
        <w:t xml:space="preserve"> </w:t>
      </w:r>
      <w:r>
        <w:t>a medical evaluation program for team members and responders, based on the type and level of service(s), and tiers of team members and responders established in paragraphs</w:t>
      </w:r>
    </w:p>
    <w:p w14:paraId="1DFC1994" w14:textId="77777777" w:rsidR="00E9319B" w:rsidRDefault="00407046">
      <w:pPr>
        <w:pStyle w:val="BodyText"/>
        <w:spacing w:line="480" w:lineRule="auto"/>
        <w:ind w:right="1163"/>
      </w:pPr>
      <w:r>
        <w:t>(c) and (d). The purpose of medical evaluations for team members and responders is to determine,</w:t>
      </w:r>
      <w:r>
        <w:rPr>
          <w:spacing w:val="-4"/>
        </w:rPr>
        <w:t xml:space="preserve"> </w:t>
      </w:r>
      <w:r>
        <w:t>where</w:t>
      </w:r>
      <w:r>
        <w:rPr>
          <w:spacing w:val="-5"/>
        </w:rPr>
        <w:t xml:space="preserve"> </w:t>
      </w:r>
      <w:r>
        <w:t>reasonably</w:t>
      </w:r>
      <w:r>
        <w:rPr>
          <w:spacing w:val="-4"/>
        </w:rPr>
        <w:t xml:space="preserve"> </w:t>
      </w:r>
      <w:r>
        <w:t>possible,</w:t>
      </w:r>
      <w:r>
        <w:rPr>
          <w:spacing w:val="-4"/>
        </w:rPr>
        <w:t xml:space="preserve"> </w:t>
      </w:r>
      <w:r>
        <w:t>if</w:t>
      </w:r>
      <w:r>
        <w:rPr>
          <w:spacing w:val="-5"/>
        </w:rPr>
        <w:t xml:space="preserve"> </w:t>
      </w:r>
      <w:r>
        <w:t>the</w:t>
      </w:r>
      <w:r>
        <w:rPr>
          <w:spacing w:val="-5"/>
        </w:rPr>
        <w:t xml:space="preserve"> </w:t>
      </w:r>
      <w:r>
        <w:t>individual</w:t>
      </w:r>
      <w:r>
        <w:rPr>
          <w:spacing w:val="-4"/>
        </w:rPr>
        <w:t xml:space="preserve"> </w:t>
      </w:r>
      <w:r>
        <w:t>can</w:t>
      </w:r>
      <w:r>
        <w:rPr>
          <w:spacing w:val="-4"/>
        </w:rPr>
        <w:t xml:space="preserve"> </w:t>
      </w:r>
      <w:r>
        <w:t>perform</w:t>
      </w:r>
      <w:r>
        <w:rPr>
          <w:spacing w:val="-4"/>
        </w:rPr>
        <w:t xml:space="preserve"> </w:t>
      </w:r>
      <w:r>
        <w:t>emergency</w:t>
      </w:r>
      <w:r>
        <w:rPr>
          <w:spacing w:val="-4"/>
        </w:rPr>
        <w:t xml:space="preserve"> </w:t>
      </w:r>
      <w:r>
        <w:t>response</w:t>
      </w:r>
    </w:p>
    <w:p w14:paraId="6B6DF2F1" w14:textId="77777777" w:rsidR="00E9319B" w:rsidRDefault="00E9319B">
      <w:pPr>
        <w:spacing w:line="480" w:lineRule="auto"/>
        <w:sectPr w:rsidR="00E9319B">
          <w:pgSz w:w="12240" w:h="15840"/>
          <w:pgMar w:top="1360" w:right="320" w:bottom="1200" w:left="1720" w:header="0" w:footer="1014" w:gutter="0"/>
          <w:cols w:space="720"/>
        </w:sectPr>
      </w:pPr>
    </w:p>
    <w:p w14:paraId="740DFFE2" w14:textId="77777777" w:rsidR="00E9319B" w:rsidRDefault="00407046">
      <w:pPr>
        <w:pStyle w:val="BodyText"/>
        <w:spacing w:before="79" w:line="480" w:lineRule="auto"/>
        <w:ind w:right="1124"/>
      </w:pPr>
      <w:r>
        <w:t>duties without experiencing adverse health effects and to determine the team member’s and responder’s fitness to use PPE appropriate to their designated duties. As one commenter to the 2007 Emergency Response RFI stated, "[r]equirements should vary based upon the level of physical and mental activity required that must be performed" (Document ID 0024, p. 4). Furthermore, another commenter stated that "NFPA 1582 is not the appropriate standard for use by general industry" since it was "designed for municipal</w:t>
      </w:r>
      <w:r>
        <w:rPr>
          <w:spacing w:val="-4"/>
        </w:rPr>
        <w:t xml:space="preserve"> </w:t>
      </w:r>
      <w:r>
        <w:t>fire</w:t>
      </w:r>
      <w:r>
        <w:rPr>
          <w:spacing w:val="-5"/>
        </w:rPr>
        <w:t xml:space="preserve"> </w:t>
      </w:r>
      <w:r>
        <w:t>fighters"</w:t>
      </w:r>
      <w:r>
        <w:rPr>
          <w:spacing w:val="-4"/>
        </w:rPr>
        <w:t xml:space="preserve"> </w:t>
      </w:r>
      <w:r>
        <w:t>(Document</w:t>
      </w:r>
      <w:r>
        <w:rPr>
          <w:spacing w:val="-2"/>
        </w:rPr>
        <w:t xml:space="preserve"> </w:t>
      </w:r>
      <w:r>
        <w:t>ID</w:t>
      </w:r>
      <w:r>
        <w:rPr>
          <w:spacing w:val="-5"/>
        </w:rPr>
        <w:t xml:space="preserve"> </w:t>
      </w:r>
      <w:r>
        <w:t>0039,</w:t>
      </w:r>
      <w:r>
        <w:rPr>
          <w:spacing w:val="-4"/>
        </w:rPr>
        <w:t xml:space="preserve"> </w:t>
      </w:r>
      <w:r>
        <w:t>p.</w:t>
      </w:r>
      <w:r>
        <w:rPr>
          <w:spacing w:val="-4"/>
        </w:rPr>
        <w:t xml:space="preserve"> </w:t>
      </w:r>
      <w:r>
        <w:t>15).</w:t>
      </w:r>
      <w:r>
        <w:rPr>
          <w:spacing w:val="-4"/>
        </w:rPr>
        <w:t xml:space="preserve"> </w:t>
      </w:r>
      <w:r>
        <w:t>Hence,</w:t>
      </w:r>
      <w:r>
        <w:rPr>
          <w:spacing w:val="-4"/>
        </w:rPr>
        <w:t xml:space="preserve"> </w:t>
      </w:r>
      <w:r>
        <w:t>as</w:t>
      </w:r>
      <w:r>
        <w:rPr>
          <w:spacing w:val="-4"/>
        </w:rPr>
        <w:t xml:space="preserve"> </w:t>
      </w:r>
      <w:r>
        <w:t>stated</w:t>
      </w:r>
      <w:r>
        <w:rPr>
          <w:spacing w:val="-2"/>
        </w:rPr>
        <w:t xml:space="preserve"> </w:t>
      </w:r>
      <w:r>
        <w:t>above,</w:t>
      </w:r>
      <w:r>
        <w:rPr>
          <w:spacing w:val="-2"/>
        </w:rPr>
        <w:t xml:space="preserve"> </w:t>
      </w:r>
      <w:r>
        <w:t>this</w:t>
      </w:r>
      <w:r>
        <w:rPr>
          <w:spacing w:val="-4"/>
        </w:rPr>
        <w:t xml:space="preserve"> </w:t>
      </w:r>
      <w:r>
        <w:t>proposed provision would allow the WERE and ESO flexibility to tailor its medical evaluation program so that team members and responders with less physically demanding duties or who are exposed to fewer hazards during emergency responses may have less stringent medical requirements than team members and responders expected to perform more physically demanding duties who are exposed to more or more frequent hazards.</w:t>
      </w:r>
    </w:p>
    <w:p w14:paraId="581E7683" w14:textId="77777777" w:rsidR="00E9319B" w:rsidRDefault="00407046">
      <w:pPr>
        <w:pStyle w:val="BodyText"/>
        <w:spacing w:line="480" w:lineRule="auto"/>
        <w:ind w:right="1163"/>
      </w:pPr>
      <w:r>
        <w:t>Additionally,</w:t>
      </w:r>
      <w:r>
        <w:rPr>
          <w:spacing w:val="-4"/>
        </w:rPr>
        <w:t xml:space="preserve"> </w:t>
      </w:r>
      <w:r>
        <w:t>each</w:t>
      </w:r>
      <w:r>
        <w:rPr>
          <w:spacing w:val="-4"/>
        </w:rPr>
        <w:t xml:space="preserve"> </w:t>
      </w:r>
      <w:r>
        <w:t>responder</w:t>
      </w:r>
      <w:r>
        <w:rPr>
          <w:spacing w:val="-5"/>
        </w:rPr>
        <w:t xml:space="preserve"> </w:t>
      </w:r>
      <w:r>
        <w:t>routinely</w:t>
      </w:r>
      <w:r>
        <w:rPr>
          <w:spacing w:val="-4"/>
        </w:rPr>
        <w:t xml:space="preserve"> </w:t>
      </w:r>
      <w:r>
        <w:t>exposed</w:t>
      </w:r>
      <w:r>
        <w:rPr>
          <w:spacing w:val="-4"/>
        </w:rPr>
        <w:t xml:space="preserve"> </w:t>
      </w:r>
      <w:r>
        <w:t>to</w:t>
      </w:r>
      <w:r>
        <w:rPr>
          <w:spacing w:val="-2"/>
        </w:rPr>
        <w:t xml:space="preserve"> </w:t>
      </w:r>
      <w:r>
        <w:t>combustion</w:t>
      </w:r>
      <w:r>
        <w:rPr>
          <w:spacing w:val="-4"/>
        </w:rPr>
        <w:t xml:space="preserve"> </w:t>
      </w:r>
      <w:r>
        <w:t>products</w:t>
      </w:r>
      <w:r>
        <w:rPr>
          <w:spacing w:val="-4"/>
        </w:rPr>
        <w:t xml:space="preserve"> </w:t>
      </w:r>
      <w:r>
        <w:t>at</w:t>
      </w:r>
      <w:r>
        <w:rPr>
          <w:spacing w:val="-4"/>
        </w:rPr>
        <w:t xml:space="preserve"> </w:t>
      </w:r>
      <w:r>
        <w:t>or</w:t>
      </w:r>
      <w:r>
        <w:rPr>
          <w:spacing w:val="-5"/>
        </w:rPr>
        <w:t xml:space="preserve"> </w:t>
      </w:r>
      <w:r>
        <w:t>above</w:t>
      </w:r>
      <w:r>
        <w:rPr>
          <w:spacing w:val="-5"/>
        </w:rPr>
        <w:t xml:space="preserve"> </w:t>
      </w:r>
      <w:r>
        <w:t>the threshold set forth in proposed paragraph (g)(3) would be afforded additional medical surveillance as described in that paragraph.</w:t>
      </w:r>
    </w:p>
    <w:p w14:paraId="23B571B5" w14:textId="77777777" w:rsidR="00E9319B" w:rsidRDefault="00407046">
      <w:pPr>
        <w:pStyle w:val="BodyText"/>
        <w:spacing w:before="1" w:line="480" w:lineRule="auto"/>
        <w:ind w:right="1124" w:firstLine="720"/>
      </w:pPr>
      <w:r>
        <w:t>Paragraph (g)(2)(ii) of the proposed rule would require WEREs and ESOs to ensure that, prior to performing emergency response duties, each team member and responder is medically evaluated to determine fitness for duty by a physician or other licensed</w:t>
      </w:r>
      <w:r>
        <w:rPr>
          <w:spacing w:val="-3"/>
        </w:rPr>
        <w:t xml:space="preserve"> </w:t>
      </w:r>
      <w:r>
        <w:t>health</w:t>
      </w:r>
      <w:r>
        <w:rPr>
          <w:spacing w:val="-3"/>
        </w:rPr>
        <w:t xml:space="preserve"> </w:t>
      </w:r>
      <w:r>
        <w:t>care</w:t>
      </w:r>
      <w:r>
        <w:rPr>
          <w:spacing w:val="-4"/>
        </w:rPr>
        <w:t xml:space="preserve"> </w:t>
      </w:r>
      <w:r>
        <w:t>professional</w:t>
      </w:r>
      <w:r>
        <w:rPr>
          <w:spacing w:val="-3"/>
        </w:rPr>
        <w:t xml:space="preserve"> </w:t>
      </w:r>
      <w:r>
        <w:t>(PLHCP)</w:t>
      </w:r>
      <w:r>
        <w:rPr>
          <w:spacing w:val="-4"/>
        </w:rPr>
        <w:t xml:space="preserve"> </w:t>
      </w:r>
      <w:r>
        <w:t>at</w:t>
      </w:r>
      <w:r>
        <w:rPr>
          <w:spacing w:val="-3"/>
        </w:rPr>
        <w:t xml:space="preserve"> </w:t>
      </w:r>
      <w:r>
        <w:t>no</w:t>
      </w:r>
      <w:r>
        <w:rPr>
          <w:spacing w:val="-3"/>
        </w:rPr>
        <w:t xml:space="preserve"> </w:t>
      </w:r>
      <w:r>
        <w:t>cost</w:t>
      </w:r>
      <w:r>
        <w:rPr>
          <w:spacing w:val="-3"/>
        </w:rPr>
        <w:t xml:space="preserve"> </w:t>
      </w:r>
      <w:r>
        <w:t>to</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3"/>
        </w:rPr>
        <w:t xml:space="preserve"> </w:t>
      </w:r>
      <w:r>
        <w:t>in accordance with proposed paragraphs (g)(2)(iii) through (vi) of this section. Each responder who is exposed to combustion products above</w:t>
      </w:r>
      <w:r>
        <w:rPr>
          <w:spacing w:val="-1"/>
        </w:rPr>
        <w:t xml:space="preserve"> </w:t>
      </w:r>
      <w:r>
        <w:t>the</w:t>
      </w:r>
      <w:r>
        <w:rPr>
          <w:spacing w:val="-1"/>
        </w:rPr>
        <w:t xml:space="preserve"> </w:t>
      </w:r>
      <w:r>
        <w:t>action level would also need to be evaluated in accordance with proposed paragraph (g)(3) of this section. The proposed rule would require that medical examinations be made available by the WERE</w:t>
      </w:r>
    </w:p>
    <w:p w14:paraId="02D7F8BC" w14:textId="77777777" w:rsidR="00E9319B" w:rsidRDefault="00E9319B">
      <w:pPr>
        <w:spacing w:line="480" w:lineRule="auto"/>
        <w:sectPr w:rsidR="00E9319B">
          <w:pgSz w:w="12240" w:h="15840"/>
          <w:pgMar w:top="1360" w:right="320" w:bottom="1200" w:left="1720" w:header="0" w:footer="1014" w:gutter="0"/>
          <w:cols w:space="720"/>
        </w:sectPr>
      </w:pPr>
    </w:p>
    <w:p w14:paraId="326DFED1" w14:textId="77777777" w:rsidR="00E9319B" w:rsidRDefault="00407046">
      <w:pPr>
        <w:pStyle w:val="BodyText"/>
        <w:spacing w:before="79" w:line="480" w:lineRule="auto"/>
        <w:ind w:right="1151"/>
      </w:pPr>
      <w:r>
        <w:t>and</w:t>
      </w:r>
      <w:r>
        <w:rPr>
          <w:spacing w:val="-3"/>
        </w:rPr>
        <w:t xml:space="preserve"> </w:t>
      </w:r>
      <w:r>
        <w:t>ESO</w:t>
      </w:r>
      <w:r>
        <w:rPr>
          <w:spacing w:val="-4"/>
        </w:rPr>
        <w:t xml:space="preserve"> </w:t>
      </w:r>
      <w:r>
        <w:t>without</w:t>
      </w:r>
      <w:r>
        <w:rPr>
          <w:spacing w:val="-3"/>
        </w:rPr>
        <w:t xml:space="preserve"> </w:t>
      </w:r>
      <w:r>
        <w:t>cost</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1"/>
        </w:rPr>
        <w:t xml:space="preserve"> </w:t>
      </w:r>
      <w:r>
        <w:t>responders</w:t>
      </w:r>
      <w:r>
        <w:rPr>
          <w:spacing w:val="-3"/>
        </w:rPr>
        <w:t xml:space="preserve"> </w:t>
      </w:r>
      <w:r>
        <w:t>(as</w:t>
      </w:r>
      <w:r>
        <w:rPr>
          <w:spacing w:val="-1"/>
        </w:rPr>
        <w:t xml:space="preserve"> </w:t>
      </w:r>
      <w:r>
        <w:t>required</w:t>
      </w:r>
      <w:r>
        <w:rPr>
          <w:spacing w:val="-3"/>
        </w:rPr>
        <w:t xml:space="preserve"> </w:t>
      </w:r>
      <w:r>
        <w:t>by</w:t>
      </w:r>
      <w:r>
        <w:rPr>
          <w:spacing w:val="-3"/>
        </w:rPr>
        <w:t xml:space="preserve"> </w:t>
      </w:r>
      <w:r>
        <w:t>Section</w:t>
      </w:r>
      <w:r>
        <w:rPr>
          <w:spacing w:val="-3"/>
        </w:rPr>
        <w:t xml:space="preserve"> </w:t>
      </w:r>
      <w:r>
        <w:t>6(b)(7)</w:t>
      </w:r>
      <w:r>
        <w:rPr>
          <w:spacing w:val="-4"/>
        </w:rPr>
        <w:t xml:space="preserve"> </w:t>
      </w:r>
      <w:r>
        <w:t>of the OSH Act), and at a reasonable time and place.</w:t>
      </w:r>
    </w:p>
    <w:p w14:paraId="40D56C73" w14:textId="77777777" w:rsidR="00E9319B" w:rsidRDefault="00407046">
      <w:pPr>
        <w:pStyle w:val="BodyText"/>
        <w:spacing w:line="480" w:lineRule="auto"/>
        <w:ind w:left="439" w:right="1137" w:firstLine="720"/>
      </w:pPr>
      <w:r>
        <w:t>Paragraph (g)(2)(ii) and the related fitness for duty requirements in proposed paragraph (g)(5), discussed below, ensure each team member and responder is capable of performing their assigned job duties without injury to themselves or their fellow team members or responders. These requirements are consistent with OSHA’s existing Fire Brigades standard, which requires employers to ensure that employees expected to perform</w:t>
      </w:r>
      <w:r>
        <w:rPr>
          <w:spacing w:val="-4"/>
        </w:rPr>
        <w:t xml:space="preserve"> </w:t>
      </w:r>
      <w:r>
        <w:t>interior</w:t>
      </w:r>
      <w:r>
        <w:rPr>
          <w:spacing w:val="-5"/>
        </w:rPr>
        <w:t xml:space="preserve"> </w:t>
      </w:r>
      <w:r>
        <w:t>structural</w:t>
      </w:r>
      <w:r>
        <w:rPr>
          <w:spacing w:val="-4"/>
        </w:rPr>
        <w:t xml:space="preserve"> </w:t>
      </w:r>
      <w:r>
        <w:t>firefighting</w:t>
      </w:r>
      <w:r>
        <w:rPr>
          <w:spacing w:val="-4"/>
        </w:rPr>
        <w:t xml:space="preserve"> </w:t>
      </w:r>
      <w:r>
        <w:t>“are</w:t>
      </w:r>
      <w:r>
        <w:rPr>
          <w:spacing w:val="-5"/>
        </w:rPr>
        <w:t xml:space="preserve"> </w:t>
      </w:r>
      <w:r>
        <w:t>physically</w:t>
      </w:r>
      <w:r>
        <w:rPr>
          <w:spacing w:val="-4"/>
        </w:rPr>
        <w:t xml:space="preserve"> </w:t>
      </w:r>
      <w:r>
        <w:t>capable</w:t>
      </w:r>
      <w:r>
        <w:rPr>
          <w:spacing w:val="-5"/>
        </w:rPr>
        <w:t xml:space="preserve"> </w:t>
      </w:r>
      <w:r>
        <w:t>of</w:t>
      </w:r>
      <w:r>
        <w:rPr>
          <w:spacing w:val="-5"/>
        </w:rPr>
        <w:t xml:space="preserve"> </w:t>
      </w:r>
      <w:r>
        <w:t>performing</w:t>
      </w:r>
      <w:r>
        <w:rPr>
          <w:spacing w:val="-4"/>
        </w:rPr>
        <w:t xml:space="preserve"> </w:t>
      </w:r>
      <w:r>
        <w:t>duties</w:t>
      </w:r>
      <w:r>
        <w:rPr>
          <w:spacing w:val="-4"/>
        </w:rPr>
        <w:t xml:space="preserve"> </w:t>
      </w:r>
      <w:r>
        <w:t>which may be assigned to them during emergencies” (29 CFR 1910.156(b)(2)). Current section 1910.156(b)(2) also specifies that the employer “shall not permit employees with known heart disease, epilepsy, or emphysema, to participate in fire brigade emergency activities unless a physician's certificate of the employees' fitness to participate in such activities is provided.” Other OSHA standards contain similar requirements. For example, the HAZWOPER standard requires employers to provide certain emergency responders with medical</w:t>
      </w:r>
      <w:r>
        <w:rPr>
          <w:spacing w:val="-1"/>
        </w:rPr>
        <w:t xml:space="preserve"> </w:t>
      </w:r>
      <w:r>
        <w:t>exams</w:t>
      </w:r>
      <w:r>
        <w:rPr>
          <w:spacing w:val="-1"/>
        </w:rPr>
        <w:t xml:space="preserve"> </w:t>
      </w:r>
      <w:r>
        <w:t>that</w:t>
      </w:r>
      <w:r>
        <w:rPr>
          <w:spacing w:val="-1"/>
        </w:rPr>
        <w:t xml:space="preserve"> </w:t>
      </w:r>
      <w:r>
        <w:t>include</w:t>
      </w:r>
      <w:r>
        <w:rPr>
          <w:spacing w:val="-2"/>
        </w:rPr>
        <w:t xml:space="preserve"> </w:t>
      </w:r>
      <w:r>
        <w:t>an</w:t>
      </w:r>
      <w:r>
        <w:rPr>
          <w:spacing w:val="-1"/>
        </w:rPr>
        <w:t xml:space="preserve"> </w:t>
      </w:r>
      <w:r>
        <w:t>evaluation</w:t>
      </w:r>
      <w:r>
        <w:rPr>
          <w:spacing w:val="-1"/>
        </w:rPr>
        <w:t xml:space="preserve"> </w:t>
      </w:r>
      <w:r>
        <w:t>of</w:t>
      </w:r>
      <w:r>
        <w:rPr>
          <w:spacing w:val="-2"/>
        </w:rPr>
        <w:t xml:space="preserve"> </w:t>
      </w:r>
      <w:r>
        <w:t>“fitness</w:t>
      </w:r>
      <w:r>
        <w:rPr>
          <w:spacing w:val="-1"/>
        </w:rPr>
        <w:t xml:space="preserve"> </w:t>
      </w:r>
      <w:r>
        <w:t>for</w:t>
      </w:r>
      <w:r>
        <w:rPr>
          <w:spacing w:val="-2"/>
        </w:rPr>
        <w:t xml:space="preserve"> </w:t>
      </w:r>
      <w:r>
        <w:t>duty</w:t>
      </w:r>
      <w:r>
        <w:rPr>
          <w:spacing w:val="-1"/>
        </w:rPr>
        <w:t xml:space="preserve"> </w:t>
      </w:r>
      <w:r>
        <w:t>including</w:t>
      </w:r>
      <w:r>
        <w:rPr>
          <w:spacing w:val="-1"/>
        </w:rPr>
        <w:t xml:space="preserve"> </w:t>
      </w:r>
      <w:r>
        <w:t>the</w:t>
      </w:r>
      <w:r>
        <w:rPr>
          <w:spacing w:val="-2"/>
        </w:rPr>
        <w:t xml:space="preserve"> </w:t>
      </w:r>
      <w:r>
        <w:t>ability</w:t>
      </w:r>
      <w:r>
        <w:rPr>
          <w:spacing w:val="-1"/>
        </w:rPr>
        <w:t xml:space="preserve"> </w:t>
      </w:r>
      <w:r>
        <w:t>to</w:t>
      </w:r>
      <w:r>
        <w:rPr>
          <w:spacing w:val="-1"/>
        </w:rPr>
        <w:t xml:space="preserve"> </w:t>
      </w:r>
      <w:r>
        <w:t>wear any required PPE under conditions . . . that may be expected at the work site” and “the physician’s recommended limitations upon the employee’s assigned work” (29 CFR 1910.120(f)(2), (f)(7)). Further, in all cases where respiratory protection is required,</w:t>
      </w:r>
      <w:r>
        <w:rPr>
          <w:spacing w:val="40"/>
        </w:rPr>
        <w:t xml:space="preserve"> </w:t>
      </w:r>
      <w:r>
        <w:t>either by a substance-specific standard (see, e.g., 29 CFR 1910.1024(g)(1); 1910.1053(g)(1))</w:t>
      </w:r>
      <w:r>
        <w:rPr>
          <w:spacing w:val="-5"/>
        </w:rPr>
        <w:t xml:space="preserve"> </w:t>
      </w:r>
      <w:r>
        <w:t>or</w:t>
      </w:r>
      <w:r>
        <w:rPr>
          <w:spacing w:val="-5"/>
        </w:rPr>
        <w:t xml:space="preserve"> </w:t>
      </w:r>
      <w:r>
        <w:t>by</w:t>
      </w:r>
      <w:r>
        <w:rPr>
          <w:spacing w:val="-4"/>
        </w:rPr>
        <w:t xml:space="preserve"> </w:t>
      </w:r>
      <w:r>
        <w:t>OSHA’s</w:t>
      </w:r>
      <w:r>
        <w:rPr>
          <w:spacing w:val="-4"/>
        </w:rPr>
        <w:t xml:space="preserve"> </w:t>
      </w:r>
      <w:r>
        <w:t>general</w:t>
      </w:r>
      <w:r>
        <w:rPr>
          <w:spacing w:val="-4"/>
        </w:rPr>
        <w:t xml:space="preserve"> </w:t>
      </w:r>
      <w:r>
        <w:t>Respiratory</w:t>
      </w:r>
      <w:r>
        <w:rPr>
          <w:spacing w:val="-4"/>
        </w:rPr>
        <w:t xml:space="preserve"> </w:t>
      </w:r>
      <w:r>
        <w:t>Protection</w:t>
      </w:r>
      <w:r>
        <w:rPr>
          <w:spacing w:val="-4"/>
        </w:rPr>
        <w:t xml:space="preserve"> </w:t>
      </w:r>
      <w:r>
        <w:t>standard</w:t>
      </w:r>
      <w:r>
        <w:rPr>
          <w:spacing w:val="-4"/>
        </w:rPr>
        <w:t xml:space="preserve"> </w:t>
      </w:r>
      <w:r>
        <w:t>(id.</w:t>
      </w:r>
      <w:r>
        <w:rPr>
          <w:spacing w:val="-4"/>
        </w:rPr>
        <w:t xml:space="preserve"> </w:t>
      </w:r>
      <w:r>
        <w:t>§</w:t>
      </w:r>
      <w:r>
        <w:rPr>
          <w:spacing w:val="-4"/>
        </w:rPr>
        <w:t xml:space="preserve"> </w:t>
      </w:r>
      <w:r>
        <w:t>1910.134), employees must be medically evaluated to determine their ability to wear a respirator (id.</w:t>
      </w:r>
    </w:p>
    <w:p w14:paraId="56AE3E0F" w14:textId="77777777" w:rsidR="00E9319B" w:rsidRDefault="00407046">
      <w:pPr>
        <w:pStyle w:val="BodyText"/>
        <w:spacing w:before="1"/>
        <w:ind w:left="439"/>
      </w:pPr>
      <w:r>
        <w:t>§</w:t>
      </w:r>
      <w:r>
        <w:rPr>
          <w:spacing w:val="-3"/>
        </w:rPr>
        <w:t xml:space="preserve"> </w:t>
      </w:r>
      <w:r>
        <w:t>1910.134(e)(6))</w:t>
      </w:r>
      <w:r>
        <w:rPr>
          <w:spacing w:val="-2"/>
        </w:rPr>
        <w:t xml:space="preserve"> </w:t>
      </w:r>
      <w:r>
        <w:t>and</w:t>
      </w:r>
      <w:r>
        <w:rPr>
          <w:spacing w:val="-1"/>
        </w:rPr>
        <w:t xml:space="preserve"> </w:t>
      </w:r>
      <w:r>
        <w:t>must pass</w:t>
      </w:r>
      <w:r>
        <w:rPr>
          <w:spacing w:val="-1"/>
        </w:rPr>
        <w:t xml:space="preserve"> </w:t>
      </w:r>
      <w:r>
        <w:t>a</w:t>
      </w:r>
      <w:r>
        <w:rPr>
          <w:spacing w:val="-2"/>
        </w:rPr>
        <w:t xml:space="preserve"> </w:t>
      </w:r>
      <w:r>
        <w:t>fit test</w:t>
      </w:r>
      <w:r>
        <w:rPr>
          <w:spacing w:val="-1"/>
        </w:rPr>
        <w:t xml:space="preserve"> </w:t>
      </w:r>
      <w:r>
        <w:t>(id.</w:t>
      </w:r>
      <w:r>
        <w:rPr>
          <w:spacing w:val="-1"/>
        </w:rPr>
        <w:t xml:space="preserve"> </w:t>
      </w:r>
      <w:r>
        <w:t xml:space="preserve">§ </w:t>
      </w:r>
      <w:r>
        <w:rPr>
          <w:spacing w:val="-2"/>
        </w:rPr>
        <w:t>1910.134(f)(1)).</w:t>
      </w:r>
    </w:p>
    <w:p w14:paraId="758FADD2" w14:textId="77777777" w:rsidR="00E9319B" w:rsidRDefault="00E9319B">
      <w:pPr>
        <w:sectPr w:rsidR="00E9319B">
          <w:pgSz w:w="12240" w:h="15840"/>
          <w:pgMar w:top="1360" w:right="320" w:bottom="1200" w:left="1720" w:header="0" w:footer="1014" w:gutter="0"/>
          <w:cols w:space="720"/>
        </w:sectPr>
      </w:pPr>
    </w:p>
    <w:p w14:paraId="240C5278" w14:textId="77777777" w:rsidR="00E9319B" w:rsidRDefault="00407046">
      <w:pPr>
        <w:pStyle w:val="BodyText"/>
        <w:spacing w:before="79" w:line="480" w:lineRule="auto"/>
        <w:ind w:right="1122" w:firstLine="720"/>
      </w:pPr>
      <w:r>
        <w:t>The</w:t>
      </w:r>
      <w:r>
        <w:rPr>
          <w:spacing w:val="-5"/>
        </w:rPr>
        <w:t xml:space="preserve"> </w:t>
      </w:r>
      <w:r>
        <w:t>term</w:t>
      </w:r>
      <w:r>
        <w:rPr>
          <w:spacing w:val="-4"/>
        </w:rPr>
        <w:t xml:space="preserve"> </w:t>
      </w:r>
      <w:r>
        <w:t>physician</w:t>
      </w:r>
      <w:r>
        <w:rPr>
          <w:spacing w:val="-4"/>
        </w:rPr>
        <w:t xml:space="preserve"> </w:t>
      </w:r>
      <w:r>
        <w:t>or</w:t>
      </w:r>
      <w:r>
        <w:rPr>
          <w:spacing w:val="-5"/>
        </w:rPr>
        <w:t xml:space="preserve"> </w:t>
      </w:r>
      <w:r>
        <w:t>other</w:t>
      </w:r>
      <w:r>
        <w:rPr>
          <w:spacing w:val="-5"/>
        </w:rPr>
        <w:t xml:space="preserve"> </w:t>
      </w:r>
      <w:r>
        <w:t>licensed</w:t>
      </w:r>
      <w:r>
        <w:rPr>
          <w:spacing w:val="-4"/>
        </w:rPr>
        <w:t xml:space="preserve"> </w:t>
      </w:r>
      <w:r>
        <w:t>health</w:t>
      </w:r>
      <w:r>
        <w:rPr>
          <w:spacing w:val="-4"/>
        </w:rPr>
        <w:t xml:space="preserve"> </w:t>
      </w:r>
      <w:r>
        <w:t>care</w:t>
      </w:r>
      <w:r>
        <w:rPr>
          <w:spacing w:val="-5"/>
        </w:rPr>
        <w:t xml:space="preserve"> </w:t>
      </w:r>
      <w:r>
        <w:t>professional</w:t>
      </w:r>
      <w:r>
        <w:rPr>
          <w:spacing w:val="-4"/>
        </w:rPr>
        <w:t xml:space="preserve"> </w:t>
      </w:r>
      <w:r>
        <w:t>(PLHCP),</w:t>
      </w:r>
      <w:r>
        <w:rPr>
          <w:spacing w:val="-4"/>
        </w:rPr>
        <w:t xml:space="preserve"> </w:t>
      </w:r>
      <w:r>
        <w:t>as</w:t>
      </w:r>
      <w:r>
        <w:rPr>
          <w:spacing w:val="-2"/>
        </w:rPr>
        <w:t xml:space="preserve"> </w:t>
      </w:r>
      <w:r>
        <w:t>defined in</w:t>
      </w:r>
      <w:r>
        <w:rPr>
          <w:spacing w:val="-3"/>
        </w:rPr>
        <w:t xml:space="preserve"> </w:t>
      </w:r>
      <w:r>
        <w:t>proposed</w:t>
      </w:r>
      <w:r>
        <w:rPr>
          <w:spacing w:val="-3"/>
        </w:rPr>
        <w:t xml:space="preserve"> </w:t>
      </w:r>
      <w:r>
        <w:t>paragraph</w:t>
      </w:r>
      <w:r>
        <w:rPr>
          <w:spacing w:val="-1"/>
        </w:rPr>
        <w:t xml:space="preserve"> </w:t>
      </w:r>
      <w:r>
        <w:t>(b),</w:t>
      </w:r>
      <w:r>
        <w:rPr>
          <w:spacing w:val="-3"/>
        </w:rPr>
        <w:t xml:space="preserve"> </w:t>
      </w:r>
      <w:r>
        <w:t>refers</w:t>
      </w:r>
      <w:r>
        <w:rPr>
          <w:spacing w:val="-3"/>
        </w:rPr>
        <w:t xml:space="preserve"> </w:t>
      </w:r>
      <w:r>
        <w:t>to</w:t>
      </w:r>
      <w:r>
        <w:rPr>
          <w:spacing w:val="-3"/>
        </w:rPr>
        <w:t xml:space="preserve"> </w:t>
      </w:r>
      <w:r>
        <w:t>individuals</w:t>
      </w:r>
      <w:r>
        <w:rPr>
          <w:spacing w:val="-3"/>
        </w:rPr>
        <w:t xml:space="preserve"> </w:t>
      </w:r>
      <w:r>
        <w:t>whose</w:t>
      </w:r>
      <w:r>
        <w:rPr>
          <w:spacing w:val="-4"/>
        </w:rPr>
        <w:t xml:space="preserve"> </w:t>
      </w:r>
      <w:r>
        <w:t>legal</w:t>
      </w:r>
      <w:r>
        <w:rPr>
          <w:spacing w:val="-3"/>
        </w:rPr>
        <w:t xml:space="preserve"> </w:t>
      </w:r>
      <w:r>
        <w:t>scope</w:t>
      </w:r>
      <w:r>
        <w:rPr>
          <w:spacing w:val="-4"/>
        </w:rPr>
        <w:t xml:space="preserve"> </w:t>
      </w:r>
      <w:r>
        <w:t>of</w:t>
      </w:r>
      <w:r>
        <w:rPr>
          <w:spacing w:val="-4"/>
        </w:rPr>
        <w:t xml:space="preserve"> </w:t>
      </w:r>
      <w:r>
        <w:t>practice</w:t>
      </w:r>
      <w:r>
        <w:rPr>
          <w:spacing w:val="-4"/>
        </w:rPr>
        <w:t xml:space="preserve"> </w:t>
      </w:r>
      <w:r>
        <w:t>allows</w:t>
      </w:r>
      <w:r>
        <w:rPr>
          <w:spacing w:val="-3"/>
        </w:rPr>
        <w:t xml:space="preserve"> </w:t>
      </w:r>
      <w:r>
        <w:t>them to provide, or be delegated responsibility to provide, some or all of the health care services required by the medical surveillance provisions. The determination of who qualifies as a PLHCP is based on state certification, which can vary from state-to-state.</w:t>
      </w:r>
    </w:p>
    <w:p w14:paraId="07C47EC5" w14:textId="77777777" w:rsidR="00E9319B" w:rsidRDefault="00407046">
      <w:pPr>
        <w:pStyle w:val="BodyText"/>
        <w:spacing w:line="480" w:lineRule="auto"/>
        <w:ind w:left="439" w:right="1149"/>
      </w:pPr>
      <w:r>
        <w:t>OSHA</w:t>
      </w:r>
      <w:r>
        <w:rPr>
          <w:spacing w:val="-5"/>
        </w:rPr>
        <w:t xml:space="preserve"> </w:t>
      </w:r>
      <w:r>
        <w:t>considers</w:t>
      </w:r>
      <w:r>
        <w:rPr>
          <w:spacing w:val="-4"/>
        </w:rPr>
        <w:t xml:space="preserve"> </w:t>
      </w:r>
      <w:r>
        <w:t>it</w:t>
      </w:r>
      <w:r>
        <w:rPr>
          <w:spacing w:val="-4"/>
        </w:rPr>
        <w:t xml:space="preserve"> </w:t>
      </w:r>
      <w:r>
        <w:t>appropriate</w:t>
      </w:r>
      <w:r>
        <w:rPr>
          <w:spacing w:val="-5"/>
        </w:rPr>
        <w:t xml:space="preserve"> </w:t>
      </w:r>
      <w:r>
        <w:t>to</w:t>
      </w:r>
      <w:r>
        <w:rPr>
          <w:spacing w:val="-4"/>
        </w:rPr>
        <w:t xml:space="preserve"> </w:t>
      </w:r>
      <w:r>
        <w:t>allow</w:t>
      </w:r>
      <w:r>
        <w:rPr>
          <w:spacing w:val="-5"/>
        </w:rPr>
        <w:t xml:space="preserve"> </w:t>
      </w:r>
      <w:r>
        <w:t>any</w:t>
      </w:r>
      <w:r>
        <w:rPr>
          <w:spacing w:val="-4"/>
        </w:rPr>
        <w:t xml:space="preserve"> </w:t>
      </w:r>
      <w:r>
        <w:t>professional</w:t>
      </w:r>
      <w:r>
        <w:rPr>
          <w:spacing w:val="-4"/>
        </w:rPr>
        <w:t xml:space="preserve"> </w:t>
      </w:r>
      <w:r>
        <w:t>to</w:t>
      </w:r>
      <w:r>
        <w:rPr>
          <w:spacing w:val="-4"/>
        </w:rPr>
        <w:t xml:space="preserve"> </w:t>
      </w:r>
      <w:r>
        <w:t>perform</w:t>
      </w:r>
      <w:r>
        <w:rPr>
          <w:spacing w:val="-4"/>
        </w:rPr>
        <w:t xml:space="preserve"> </w:t>
      </w:r>
      <w:r>
        <w:t>medical</w:t>
      </w:r>
      <w:r>
        <w:rPr>
          <w:spacing w:val="-4"/>
        </w:rPr>
        <w:t xml:space="preserve"> </w:t>
      </w:r>
      <w:r>
        <w:t xml:space="preserve">surveillance required by the standard when they are licensed by state law to do so. This proposed provision provides flexibility to the WERE and ESO while limiting cost and compliance </w:t>
      </w:r>
      <w:r>
        <w:rPr>
          <w:spacing w:val="-2"/>
        </w:rPr>
        <w:t>burdens.</w:t>
      </w:r>
    </w:p>
    <w:p w14:paraId="183FEF63" w14:textId="77777777" w:rsidR="00E9319B" w:rsidRDefault="00407046">
      <w:pPr>
        <w:pStyle w:val="BodyText"/>
        <w:spacing w:line="480" w:lineRule="auto"/>
        <w:ind w:left="439" w:right="1121" w:firstLine="720"/>
      </w:pPr>
      <w:r>
        <w:t>Proposed</w:t>
      </w:r>
      <w:r>
        <w:rPr>
          <w:spacing w:val="-5"/>
        </w:rPr>
        <w:t xml:space="preserve"> </w:t>
      </w:r>
      <w:r>
        <w:t>paragraphs</w:t>
      </w:r>
      <w:r>
        <w:rPr>
          <w:spacing w:val="-5"/>
        </w:rPr>
        <w:t xml:space="preserve"> </w:t>
      </w:r>
      <w:r>
        <w:t>(g)(2)(iii)(A)-(D)</w:t>
      </w:r>
      <w:r>
        <w:rPr>
          <w:spacing w:val="-6"/>
        </w:rPr>
        <w:t xml:space="preserve"> </w:t>
      </w:r>
      <w:r>
        <w:t>specifies</w:t>
      </w:r>
      <w:r>
        <w:rPr>
          <w:spacing w:val="-3"/>
        </w:rPr>
        <w:t xml:space="preserve"> </w:t>
      </w:r>
      <w:r>
        <w:t>elements</w:t>
      </w:r>
      <w:r>
        <w:rPr>
          <w:spacing w:val="-5"/>
        </w:rPr>
        <w:t xml:space="preserve"> </w:t>
      </w:r>
      <w:r>
        <w:t>that</w:t>
      </w:r>
      <w:r>
        <w:rPr>
          <w:spacing w:val="-5"/>
        </w:rPr>
        <w:t xml:space="preserve"> </w:t>
      </w:r>
      <w:r>
        <w:t>must</w:t>
      </w:r>
      <w:r>
        <w:rPr>
          <w:spacing w:val="-5"/>
        </w:rPr>
        <w:t xml:space="preserve"> </w:t>
      </w:r>
      <w:r>
        <w:t>be</w:t>
      </w:r>
      <w:r>
        <w:rPr>
          <w:spacing w:val="-6"/>
        </w:rPr>
        <w:t xml:space="preserve"> </w:t>
      </w:r>
      <w:r>
        <w:t>included</w:t>
      </w:r>
      <w:r>
        <w:rPr>
          <w:spacing w:val="-5"/>
        </w:rPr>
        <w:t xml:space="preserve"> </w:t>
      </w:r>
      <w:r>
        <w:t>in all medical evaluations, regardless of the type and level service(s) provided or tiers of team members and responders, to detect any physical or medical condition(s) that could adversely affect the team member’s or responder’s ability to safely perform the essential job functions. Each evaluation would include</w:t>
      </w:r>
      <w:r>
        <w:rPr>
          <w:spacing w:val="-1"/>
        </w:rPr>
        <w:t xml:space="preserve"> </w:t>
      </w:r>
      <w:r>
        <w:t>medical and work history with emphasis on symptoms of cardiac and respiratory disease; physical examination with emphasis on the cardiac, respiratory, and musculoskeletal systems; spirometry; an assessment of heart disease risk including blood pressure, cholesterol levels, and other relevant heart disease risk factors; and any other tests deemed appropriate by the PLHCP. These medical evaluations are all included in NFPA 1582. Medical and work histories are an efficient and inexpensive means for collecting information that can aid in identifying individuals who are at risk because of hazardous exposures (WHO, 1996, Document ID 0119, p. 26). Information on present and past work exposures, medical illnesses, and symptoms can lead to the detection of diseases at early stages when preventive measures can be taken.</w:t>
      </w:r>
    </w:p>
    <w:p w14:paraId="67CF55B2" w14:textId="77777777" w:rsidR="00E9319B" w:rsidRDefault="00E9319B">
      <w:pPr>
        <w:spacing w:line="480" w:lineRule="auto"/>
        <w:sectPr w:rsidR="00E9319B">
          <w:pgSz w:w="12240" w:h="15840"/>
          <w:pgMar w:top="1360" w:right="320" w:bottom="1200" w:left="1720" w:header="0" w:footer="1014" w:gutter="0"/>
          <w:cols w:space="720"/>
        </w:sectPr>
      </w:pPr>
    </w:p>
    <w:p w14:paraId="1817785D" w14:textId="77777777" w:rsidR="00E9319B" w:rsidRDefault="00407046">
      <w:pPr>
        <w:pStyle w:val="BodyText"/>
        <w:spacing w:before="79" w:line="480" w:lineRule="auto"/>
        <w:ind w:right="1242"/>
      </w:pPr>
      <w:r>
        <w:t>Recording</w:t>
      </w:r>
      <w:r>
        <w:rPr>
          <w:spacing w:val="-3"/>
        </w:rPr>
        <w:t xml:space="preserve"> </w:t>
      </w:r>
      <w:r>
        <w:t>of</w:t>
      </w:r>
      <w:r>
        <w:rPr>
          <w:spacing w:val="-4"/>
        </w:rPr>
        <w:t xml:space="preserve"> </w:t>
      </w:r>
      <w:r>
        <w:t>symptoms</w:t>
      </w:r>
      <w:r>
        <w:rPr>
          <w:spacing w:val="-3"/>
        </w:rPr>
        <w:t xml:space="preserve"> </w:t>
      </w:r>
      <w:r>
        <w:t>would</w:t>
      </w:r>
      <w:r>
        <w:rPr>
          <w:spacing w:val="-3"/>
        </w:rPr>
        <w:t xml:space="preserve"> </w:t>
      </w:r>
      <w:r>
        <w:t>in</w:t>
      </w:r>
      <w:r>
        <w:rPr>
          <w:spacing w:val="-3"/>
        </w:rPr>
        <w:t xml:space="preserve"> </w:t>
      </w:r>
      <w:r>
        <w:t>some</w:t>
      </w:r>
      <w:r>
        <w:rPr>
          <w:spacing w:val="-4"/>
        </w:rPr>
        <w:t xml:space="preserve"> </w:t>
      </w:r>
      <w:r>
        <w:t>cases</w:t>
      </w:r>
      <w:r>
        <w:rPr>
          <w:spacing w:val="-3"/>
        </w:rPr>
        <w:t xml:space="preserve"> </w:t>
      </w:r>
      <w:r>
        <w:t>help</w:t>
      </w:r>
      <w:r>
        <w:rPr>
          <w:spacing w:val="-1"/>
        </w:rPr>
        <w:t xml:space="preserve"> </w:t>
      </w:r>
      <w:r>
        <w:t>to</w:t>
      </w:r>
      <w:r>
        <w:rPr>
          <w:spacing w:val="-3"/>
        </w:rPr>
        <w:t xml:space="preserve"> </w:t>
      </w:r>
      <w:r>
        <w:t>identify</w:t>
      </w:r>
      <w:r>
        <w:rPr>
          <w:spacing w:val="-3"/>
        </w:rPr>
        <w:t xml:space="preserve"> </w:t>
      </w:r>
      <w:r>
        <w:t>the</w:t>
      </w:r>
      <w:r>
        <w:rPr>
          <w:spacing w:val="-4"/>
        </w:rPr>
        <w:t xml:space="preserve"> </w:t>
      </w:r>
      <w:r>
        <w:t>onset</w:t>
      </w:r>
      <w:r>
        <w:rPr>
          <w:spacing w:val="-3"/>
        </w:rPr>
        <w:t xml:space="preserve"> </w:t>
      </w:r>
      <w:r>
        <w:t>of</w:t>
      </w:r>
      <w:r>
        <w:rPr>
          <w:spacing w:val="-4"/>
        </w:rPr>
        <w:t xml:space="preserve"> </w:t>
      </w:r>
      <w:r>
        <w:t>disease</w:t>
      </w:r>
      <w:r>
        <w:rPr>
          <w:spacing w:val="-4"/>
        </w:rPr>
        <w:t xml:space="preserve"> </w:t>
      </w:r>
      <w:r>
        <w:t>in</w:t>
      </w:r>
      <w:r>
        <w:rPr>
          <w:spacing w:val="-3"/>
        </w:rPr>
        <w:t xml:space="preserve"> </w:t>
      </w:r>
      <w:r>
        <w:t>the absence of abnormal tests.</w:t>
      </w:r>
    </w:p>
    <w:p w14:paraId="57715470" w14:textId="77777777" w:rsidR="00E9319B" w:rsidRDefault="00407046">
      <w:pPr>
        <w:pStyle w:val="BodyText"/>
        <w:spacing w:line="480" w:lineRule="auto"/>
        <w:ind w:left="439" w:right="1182" w:firstLine="720"/>
      </w:pPr>
      <w:r>
        <w:t>OSHA is including spirometry as a baseline measurement so that decline in lung function can be assessed in subsequent evaluations if needed. In a study of emergency responders involved in the 2001 World Trade Center collapse response, a comparison of pre- and post-incident spirometry was able to demonstrate lung function decline, indicating</w:t>
      </w:r>
      <w:r>
        <w:rPr>
          <w:spacing w:val="-3"/>
        </w:rPr>
        <w:t xml:space="preserve"> </w:t>
      </w:r>
      <w:r>
        <w:t>the</w:t>
      </w:r>
      <w:r>
        <w:rPr>
          <w:spacing w:val="-4"/>
        </w:rPr>
        <w:t xml:space="preserve"> </w:t>
      </w:r>
      <w:r>
        <w:t>need</w:t>
      </w:r>
      <w:r>
        <w:rPr>
          <w:spacing w:val="-3"/>
        </w:rPr>
        <w:t xml:space="preserve"> </w:t>
      </w:r>
      <w:r>
        <w:t>for</w:t>
      </w:r>
      <w:r>
        <w:rPr>
          <w:spacing w:val="-4"/>
        </w:rPr>
        <w:t xml:space="preserve"> </w:t>
      </w:r>
      <w:r>
        <w:t>medical</w:t>
      </w:r>
      <w:r>
        <w:rPr>
          <w:spacing w:val="-3"/>
        </w:rPr>
        <w:t xml:space="preserve"> </w:t>
      </w:r>
      <w:r>
        <w:t>evaluation</w:t>
      </w:r>
      <w:r>
        <w:rPr>
          <w:spacing w:val="-3"/>
        </w:rPr>
        <w:t xml:space="preserve"> </w:t>
      </w:r>
      <w:r>
        <w:t>and</w:t>
      </w:r>
      <w:r>
        <w:rPr>
          <w:spacing w:val="-3"/>
        </w:rPr>
        <w:t xml:space="preserve"> </w:t>
      </w:r>
      <w:r>
        <w:t>ongoing</w:t>
      </w:r>
      <w:r>
        <w:rPr>
          <w:spacing w:val="-3"/>
        </w:rPr>
        <w:t xml:space="preserve"> </w:t>
      </w:r>
      <w:r>
        <w:t>surveillance</w:t>
      </w:r>
      <w:r>
        <w:rPr>
          <w:spacing w:val="-4"/>
        </w:rPr>
        <w:t xml:space="preserve"> </w:t>
      </w:r>
      <w:r>
        <w:t>(Aldrich</w:t>
      </w:r>
      <w:r>
        <w:rPr>
          <w:spacing w:val="-3"/>
        </w:rPr>
        <w:t xml:space="preserve"> </w:t>
      </w:r>
      <w:r>
        <w:t>et</w:t>
      </w:r>
      <w:r>
        <w:rPr>
          <w:spacing w:val="-3"/>
        </w:rPr>
        <w:t xml:space="preserve"> </w:t>
      </w:r>
      <w:r>
        <w:t>al.,</w:t>
      </w:r>
      <w:r>
        <w:rPr>
          <w:spacing w:val="-3"/>
        </w:rPr>
        <w:t xml:space="preserve"> </w:t>
      </w:r>
      <w:r>
        <w:t>2010, Document ID 0161, p. 791).</w:t>
      </w:r>
    </w:p>
    <w:p w14:paraId="31C11F8F" w14:textId="77777777" w:rsidR="00E9319B" w:rsidRDefault="00407046">
      <w:pPr>
        <w:pStyle w:val="BodyText"/>
        <w:spacing w:line="480" w:lineRule="auto"/>
        <w:ind w:right="1191" w:firstLine="780"/>
      </w:pPr>
      <w:r>
        <w:t>Special emphasis is placed on heart disease risk assessment due to the nature of emergency</w:t>
      </w:r>
      <w:r>
        <w:rPr>
          <w:spacing w:val="-4"/>
        </w:rPr>
        <w:t xml:space="preserve"> </w:t>
      </w:r>
      <w:r>
        <w:t>response</w:t>
      </w:r>
      <w:r>
        <w:rPr>
          <w:spacing w:val="-5"/>
        </w:rPr>
        <w:t xml:space="preserve"> </w:t>
      </w:r>
      <w:r>
        <w:t>duties</w:t>
      </w:r>
      <w:r>
        <w:rPr>
          <w:spacing w:val="-4"/>
        </w:rPr>
        <w:t xml:space="preserve"> </w:t>
      </w:r>
      <w:r>
        <w:t>and</w:t>
      </w:r>
      <w:r>
        <w:rPr>
          <w:spacing w:val="-4"/>
        </w:rPr>
        <w:t xml:space="preserve"> </w:t>
      </w:r>
      <w:r>
        <w:t>the</w:t>
      </w:r>
      <w:r>
        <w:rPr>
          <w:spacing w:val="-5"/>
        </w:rPr>
        <w:t xml:space="preserve"> </w:t>
      </w:r>
      <w:r>
        <w:t>associated</w:t>
      </w:r>
      <w:r>
        <w:rPr>
          <w:spacing w:val="-4"/>
        </w:rPr>
        <w:t xml:space="preserve"> </w:t>
      </w:r>
      <w:r>
        <w:t>physiological</w:t>
      </w:r>
      <w:r>
        <w:rPr>
          <w:spacing w:val="-4"/>
        </w:rPr>
        <w:t xml:space="preserve"> </w:t>
      </w:r>
      <w:r>
        <w:t>stress.</w:t>
      </w:r>
      <w:r>
        <w:rPr>
          <w:spacing w:val="-4"/>
        </w:rPr>
        <w:t xml:space="preserve"> </w:t>
      </w:r>
      <w:r>
        <w:t>Cardiac</w:t>
      </w:r>
      <w:r>
        <w:rPr>
          <w:spacing w:val="-3"/>
        </w:rPr>
        <w:t xml:space="preserve"> </w:t>
      </w:r>
      <w:r>
        <w:t>risks</w:t>
      </w:r>
      <w:r>
        <w:rPr>
          <w:spacing w:val="-4"/>
        </w:rPr>
        <w:t xml:space="preserve"> </w:t>
      </w:r>
      <w:r>
        <w:t>include but are not limited to physical exertion, exposure to asphyxiants and other products of combustion, noise, psychological stress, and heat (</w:t>
      </w:r>
      <w:r>
        <w:rPr>
          <w:color w:val="202020"/>
        </w:rPr>
        <w:t xml:space="preserve">Soteriades et al., 2011, Document ID 0121, p. 202; Smith et al., 2016, Document ID 0120, p. 90). </w:t>
      </w:r>
      <w:r>
        <w:t>Roughly half of all firefighter</w:t>
      </w:r>
      <w:r>
        <w:rPr>
          <w:spacing w:val="-2"/>
        </w:rPr>
        <w:t xml:space="preserve"> </w:t>
      </w:r>
      <w:r>
        <w:t>on-duty</w:t>
      </w:r>
      <w:r>
        <w:rPr>
          <w:spacing w:val="-1"/>
        </w:rPr>
        <w:t xml:space="preserve"> </w:t>
      </w:r>
      <w:r>
        <w:t>and</w:t>
      </w:r>
      <w:r>
        <w:rPr>
          <w:spacing w:val="-1"/>
        </w:rPr>
        <w:t xml:space="preserve"> </w:t>
      </w:r>
      <w:r>
        <w:t>line</w:t>
      </w:r>
      <w:r>
        <w:rPr>
          <w:spacing w:val="-2"/>
        </w:rPr>
        <w:t xml:space="preserve"> </w:t>
      </w:r>
      <w:r>
        <w:t>of</w:t>
      </w:r>
      <w:r>
        <w:rPr>
          <w:spacing w:val="-2"/>
        </w:rPr>
        <w:t xml:space="preserve"> </w:t>
      </w:r>
      <w:r>
        <w:t>duty</w:t>
      </w:r>
      <w:r>
        <w:rPr>
          <w:spacing w:val="-1"/>
        </w:rPr>
        <w:t xml:space="preserve"> </w:t>
      </w:r>
      <w:r>
        <w:t>deaths</w:t>
      </w:r>
      <w:r>
        <w:rPr>
          <w:spacing w:val="-1"/>
        </w:rPr>
        <w:t xml:space="preserve"> </w:t>
      </w:r>
      <w:r>
        <w:t>(LODD)</w:t>
      </w:r>
      <w:r>
        <w:rPr>
          <w:spacing w:val="-2"/>
        </w:rPr>
        <w:t xml:space="preserve"> </w:t>
      </w:r>
      <w:r>
        <w:t>are</w:t>
      </w:r>
      <w:r>
        <w:rPr>
          <w:spacing w:val="-2"/>
        </w:rPr>
        <w:t xml:space="preserve"> </w:t>
      </w:r>
      <w:r>
        <w:t>the</w:t>
      </w:r>
      <w:r>
        <w:rPr>
          <w:spacing w:val="-2"/>
        </w:rPr>
        <w:t xml:space="preserve"> </w:t>
      </w:r>
      <w:r>
        <w:t>result</w:t>
      </w:r>
      <w:r>
        <w:rPr>
          <w:spacing w:val="-1"/>
        </w:rPr>
        <w:t xml:space="preserve"> </w:t>
      </w:r>
      <w:r>
        <w:t>of</w:t>
      </w:r>
      <w:r>
        <w:rPr>
          <w:spacing w:val="-2"/>
        </w:rPr>
        <w:t xml:space="preserve"> </w:t>
      </w:r>
      <w:r>
        <w:t>heart</w:t>
      </w:r>
      <w:r>
        <w:rPr>
          <w:spacing w:val="-1"/>
        </w:rPr>
        <w:t xml:space="preserve"> </w:t>
      </w:r>
      <w:r>
        <w:t>attacks</w:t>
      </w:r>
      <w:r>
        <w:rPr>
          <w:spacing w:val="-1"/>
        </w:rPr>
        <w:t xml:space="preserve"> </w:t>
      </w:r>
      <w:r>
        <w:t xml:space="preserve">(Fahey et al., 2022, Document ID 0122, p. 5; Kahn et al., 2015, Document ID 0162, p. 218; </w:t>
      </w:r>
      <w:r>
        <w:rPr>
          <w:color w:val="202020"/>
        </w:rPr>
        <w:t>Soteriades et al., Docket ID 0121, p. 202).</w:t>
      </w:r>
    </w:p>
    <w:p w14:paraId="58E486BE" w14:textId="77777777" w:rsidR="00E9319B" w:rsidRDefault="00407046">
      <w:pPr>
        <w:pStyle w:val="BodyText"/>
        <w:spacing w:before="1" w:line="480" w:lineRule="auto"/>
        <w:ind w:left="439" w:right="1242" w:firstLine="720"/>
      </w:pPr>
      <w:r>
        <w:t>Guidance from the American College of Cardiology (ACC)/American Heart Association (AHA) for heart disease risk assessment and prevention in the general population utilizes risk calculators to guide preventive recommendations (Arnett et al., 2019, Document ID 0124, p. e603). Well-known risk factors, such as blood pressure, elevated cholesterol levels, smoking or vaping, and diabetic status are used to calculate lifetime</w:t>
      </w:r>
      <w:r>
        <w:rPr>
          <w:spacing w:val="-6"/>
        </w:rPr>
        <w:t xml:space="preserve"> </w:t>
      </w:r>
      <w:r>
        <w:t>and/or</w:t>
      </w:r>
      <w:r>
        <w:rPr>
          <w:spacing w:val="-6"/>
        </w:rPr>
        <w:t xml:space="preserve"> </w:t>
      </w:r>
      <w:r>
        <w:t>10-year</w:t>
      </w:r>
      <w:r>
        <w:rPr>
          <w:spacing w:val="-6"/>
        </w:rPr>
        <w:t xml:space="preserve"> </w:t>
      </w:r>
      <w:r>
        <w:t>atherosclerotic</w:t>
      </w:r>
      <w:r>
        <w:rPr>
          <w:spacing w:val="-4"/>
        </w:rPr>
        <w:t xml:space="preserve"> </w:t>
      </w:r>
      <w:r>
        <w:t>cardiovascular</w:t>
      </w:r>
      <w:r>
        <w:rPr>
          <w:spacing w:val="-6"/>
        </w:rPr>
        <w:t xml:space="preserve"> </w:t>
      </w:r>
      <w:r>
        <w:t>disease</w:t>
      </w:r>
      <w:r>
        <w:rPr>
          <w:spacing w:val="-4"/>
        </w:rPr>
        <w:t xml:space="preserve"> </w:t>
      </w:r>
      <w:r>
        <w:t>risk.</w:t>
      </w:r>
      <w:r>
        <w:rPr>
          <w:spacing w:val="-5"/>
        </w:rPr>
        <w:t xml:space="preserve"> </w:t>
      </w:r>
      <w:r>
        <w:t>Risk</w:t>
      </w:r>
      <w:r>
        <w:rPr>
          <w:spacing w:val="-5"/>
        </w:rPr>
        <w:t xml:space="preserve"> </w:t>
      </w:r>
      <w:r>
        <w:t>enhancers,</w:t>
      </w:r>
      <w:r>
        <w:rPr>
          <w:spacing w:val="-5"/>
        </w:rPr>
        <w:t xml:space="preserve"> </w:t>
      </w:r>
      <w:r>
        <w:t>such as metabolic syndrome and chronic kidney disease, and coronary artery calcium (CAC)</w:t>
      </w:r>
    </w:p>
    <w:p w14:paraId="5212000A" w14:textId="77777777" w:rsidR="00E9319B" w:rsidRDefault="00E9319B">
      <w:pPr>
        <w:spacing w:line="480" w:lineRule="auto"/>
        <w:sectPr w:rsidR="00E9319B">
          <w:pgSz w:w="12240" w:h="15840"/>
          <w:pgMar w:top="1360" w:right="320" w:bottom="1200" w:left="1720" w:header="0" w:footer="1014" w:gutter="0"/>
          <w:cols w:space="720"/>
        </w:sectPr>
      </w:pPr>
    </w:p>
    <w:p w14:paraId="17985162" w14:textId="77777777" w:rsidR="00E9319B" w:rsidRDefault="00407046">
      <w:pPr>
        <w:pStyle w:val="BodyText"/>
        <w:spacing w:before="79" w:line="480" w:lineRule="auto"/>
        <w:ind w:right="1149"/>
      </w:pPr>
      <w:r>
        <w:t>measurement,</w:t>
      </w:r>
      <w:r>
        <w:rPr>
          <w:spacing w:val="-3"/>
        </w:rPr>
        <w:t xml:space="preserve"> </w:t>
      </w:r>
      <w:r>
        <w:t>are</w:t>
      </w:r>
      <w:r>
        <w:rPr>
          <w:spacing w:val="-4"/>
        </w:rPr>
        <w:t xml:space="preserve"> </w:t>
      </w:r>
      <w:r>
        <w:t>additional</w:t>
      </w:r>
      <w:r>
        <w:rPr>
          <w:spacing w:val="-4"/>
        </w:rPr>
        <w:t xml:space="preserve"> </w:t>
      </w:r>
      <w:r>
        <w:t>considerations</w:t>
      </w:r>
      <w:r>
        <w:rPr>
          <w:spacing w:val="-5"/>
        </w:rPr>
        <w:t xml:space="preserve"> </w:t>
      </w:r>
      <w:r>
        <w:t>for</w:t>
      </w:r>
      <w:r>
        <w:rPr>
          <w:spacing w:val="-5"/>
        </w:rPr>
        <w:t xml:space="preserve"> </w:t>
      </w:r>
      <w:r>
        <w:t>those</w:t>
      </w:r>
      <w:r>
        <w:rPr>
          <w:spacing w:val="-5"/>
        </w:rPr>
        <w:t xml:space="preserve"> </w:t>
      </w:r>
      <w:r>
        <w:t>whose</w:t>
      </w:r>
      <w:r>
        <w:rPr>
          <w:spacing w:val="-5"/>
        </w:rPr>
        <w:t xml:space="preserve"> </w:t>
      </w:r>
      <w:r>
        <w:t>risk</w:t>
      </w:r>
      <w:r>
        <w:rPr>
          <w:spacing w:val="-4"/>
        </w:rPr>
        <w:t xml:space="preserve"> </w:t>
      </w:r>
      <w:r>
        <w:t>remains</w:t>
      </w:r>
      <w:r>
        <w:rPr>
          <w:spacing w:val="-5"/>
        </w:rPr>
        <w:t xml:space="preserve"> </w:t>
      </w:r>
      <w:r>
        <w:t>uncertain.</w:t>
      </w:r>
      <w:r>
        <w:rPr>
          <w:spacing w:val="-4"/>
        </w:rPr>
        <w:t xml:space="preserve"> </w:t>
      </w:r>
      <w:r>
        <w:t>Risk- enhancing factors are reasonable to use to guide PLHCP screening decisions and preventive interventions.</w:t>
      </w:r>
    </w:p>
    <w:p w14:paraId="4976D699" w14:textId="77777777" w:rsidR="00E9319B" w:rsidRDefault="00407046">
      <w:pPr>
        <w:pStyle w:val="BodyText"/>
        <w:spacing w:line="480" w:lineRule="auto"/>
        <w:ind w:right="1163" w:firstLine="720"/>
      </w:pPr>
      <w:r>
        <w:t xml:space="preserve">As discussed in Section II.A., </w:t>
      </w:r>
      <w:r>
        <w:rPr>
          <w:i/>
        </w:rPr>
        <w:t>Need for the Standard</w:t>
      </w:r>
      <w:r>
        <w:t>, emergency responders are routinely exposed to a wide variety of airborne respiratory hazards including gases, fumes,</w:t>
      </w:r>
      <w:r>
        <w:rPr>
          <w:spacing w:val="-4"/>
        </w:rPr>
        <w:t xml:space="preserve"> </w:t>
      </w:r>
      <w:r>
        <w:t>particulates,</w:t>
      </w:r>
      <w:r>
        <w:rPr>
          <w:spacing w:val="-3"/>
        </w:rPr>
        <w:t xml:space="preserve"> </w:t>
      </w:r>
      <w:r>
        <w:t>and</w:t>
      </w:r>
      <w:r>
        <w:rPr>
          <w:spacing w:val="-4"/>
        </w:rPr>
        <w:t xml:space="preserve"> </w:t>
      </w:r>
      <w:r>
        <w:t>infectious</w:t>
      </w:r>
      <w:r>
        <w:rPr>
          <w:spacing w:val="-4"/>
        </w:rPr>
        <w:t xml:space="preserve"> </w:t>
      </w:r>
      <w:r>
        <w:t>diseases.</w:t>
      </w:r>
      <w:r>
        <w:rPr>
          <w:spacing w:val="-3"/>
        </w:rPr>
        <w:t xml:space="preserve"> </w:t>
      </w:r>
      <w:r>
        <w:t>In</w:t>
      </w:r>
      <w:r>
        <w:rPr>
          <w:spacing w:val="-4"/>
        </w:rPr>
        <w:t xml:space="preserve"> </w:t>
      </w:r>
      <w:r>
        <w:t>addition,</w:t>
      </w:r>
      <w:r>
        <w:rPr>
          <w:spacing w:val="-4"/>
        </w:rPr>
        <w:t xml:space="preserve"> </w:t>
      </w:r>
      <w:r>
        <w:t>many</w:t>
      </w:r>
      <w:r>
        <w:rPr>
          <w:spacing w:val="-4"/>
        </w:rPr>
        <w:t xml:space="preserve"> </w:t>
      </w:r>
      <w:r>
        <w:t>emergency</w:t>
      </w:r>
      <w:r>
        <w:rPr>
          <w:spacing w:val="-3"/>
        </w:rPr>
        <w:t xml:space="preserve"> </w:t>
      </w:r>
      <w:r>
        <w:t>responders</w:t>
      </w:r>
      <w:r>
        <w:rPr>
          <w:spacing w:val="-4"/>
        </w:rPr>
        <w:t xml:space="preserve"> </w:t>
      </w:r>
      <w:r>
        <w:t>are routinely</w:t>
      </w:r>
      <w:r>
        <w:rPr>
          <w:spacing w:val="-3"/>
        </w:rPr>
        <w:t xml:space="preserve"> </w:t>
      </w:r>
      <w:r>
        <w:t>exposed</w:t>
      </w:r>
      <w:r>
        <w:rPr>
          <w:spacing w:val="-3"/>
        </w:rPr>
        <w:t xml:space="preserve"> </w:t>
      </w:r>
      <w:r>
        <w:t>to</w:t>
      </w:r>
      <w:r>
        <w:rPr>
          <w:spacing w:val="-3"/>
        </w:rPr>
        <w:t xml:space="preserve"> </w:t>
      </w:r>
      <w:r>
        <w:t>diesel</w:t>
      </w:r>
      <w:r>
        <w:rPr>
          <w:spacing w:val="-3"/>
        </w:rPr>
        <w:t xml:space="preserve"> </w:t>
      </w:r>
      <w:r>
        <w:t>exhaust</w:t>
      </w:r>
      <w:r>
        <w:rPr>
          <w:spacing w:val="-3"/>
        </w:rPr>
        <w:t xml:space="preserve"> </w:t>
      </w:r>
      <w:r>
        <w:t>both</w:t>
      </w:r>
      <w:r>
        <w:rPr>
          <w:spacing w:val="-3"/>
        </w:rPr>
        <w:t xml:space="preserve"> </w:t>
      </w:r>
      <w:r>
        <w:t>responding</w:t>
      </w:r>
      <w:r>
        <w:rPr>
          <w:spacing w:val="-3"/>
        </w:rPr>
        <w:t xml:space="preserve"> </w:t>
      </w:r>
      <w:r>
        <w:t>to</w:t>
      </w:r>
      <w:r>
        <w:rPr>
          <w:spacing w:val="-3"/>
        </w:rPr>
        <w:t xml:space="preserve"> </w:t>
      </w:r>
      <w:r>
        <w:t>emergency</w:t>
      </w:r>
      <w:r>
        <w:rPr>
          <w:spacing w:val="-3"/>
        </w:rPr>
        <w:t xml:space="preserve"> </w:t>
      </w:r>
      <w:r>
        <w:t>incidents</w:t>
      </w:r>
      <w:r>
        <w:rPr>
          <w:spacing w:val="-3"/>
        </w:rPr>
        <w:t xml:space="preserve"> </w:t>
      </w:r>
      <w:r>
        <w:t>and</w:t>
      </w:r>
      <w:r>
        <w:rPr>
          <w:spacing w:val="-3"/>
        </w:rPr>
        <w:t xml:space="preserve"> </w:t>
      </w:r>
      <w:r>
        <w:t>while</w:t>
      </w:r>
      <w:r>
        <w:rPr>
          <w:spacing w:val="-4"/>
        </w:rPr>
        <w:t xml:space="preserve"> </w:t>
      </w:r>
      <w:r>
        <w:t>in WERE and ESO facilities where vehicles are located.</w:t>
      </w:r>
    </w:p>
    <w:p w14:paraId="6F1375AF" w14:textId="77777777" w:rsidR="00E9319B" w:rsidRDefault="00407046">
      <w:pPr>
        <w:pStyle w:val="BodyText"/>
        <w:spacing w:line="480" w:lineRule="auto"/>
        <w:ind w:left="439" w:right="1151" w:firstLine="720"/>
      </w:pPr>
      <w:r>
        <w:t xml:space="preserve">The risks for musculoskeletal issues are further discussed in Section II.A., </w:t>
      </w:r>
      <w:r>
        <w:rPr>
          <w:i/>
        </w:rPr>
        <w:t>Need for the Standard</w:t>
      </w:r>
      <w:r>
        <w:t>, which notes that the increased risk for musculoskeletal injury rates for emergency</w:t>
      </w:r>
      <w:r>
        <w:rPr>
          <w:spacing w:val="-1"/>
        </w:rPr>
        <w:t xml:space="preserve"> </w:t>
      </w:r>
      <w:r>
        <w:t>responders</w:t>
      </w:r>
      <w:r>
        <w:rPr>
          <w:spacing w:val="-1"/>
        </w:rPr>
        <w:t xml:space="preserve"> </w:t>
      </w:r>
      <w:r>
        <w:t>compared</w:t>
      </w:r>
      <w:r>
        <w:rPr>
          <w:spacing w:val="-1"/>
        </w:rPr>
        <w:t xml:space="preserve"> </w:t>
      </w:r>
      <w:r>
        <w:t>to</w:t>
      </w:r>
      <w:r>
        <w:rPr>
          <w:spacing w:val="-1"/>
        </w:rPr>
        <w:t xml:space="preserve"> </w:t>
      </w:r>
      <w:r>
        <w:t>all</w:t>
      </w:r>
      <w:r>
        <w:rPr>
          <w:spacing w:val="-1"/>
        </w:rPr>
        <w:t xml:space="preserve"> </w:t>
      </w:r>
      <w:r>
        <w:t>private</w:t>
      </w:r>
      <w:r>
        <w:rPr>
          <w:spacing w:val="-2"/>
        </w:rPr>
        <w:t xml:space="preserve"> </w:t>
      </w:r>
      <w:r>
        <w:t>industries</w:t>
      </w:r>
      <w:r>
        <w:rPr>
          <w:spacing w:val="-1"/>
        </w:rPr>
        <w:t xml:space="preserve"> </w:t>
      </w:r>
      <w:r>
        <w:t>varied</w:t>
      </w:r>
      <w:r>
        <w:rPr>
          <w:spacing w:val="-1"/>
        </w:rPr>
        <w:t xml:space="preserve"> </w:t>
      </w:r>
      <w:r>
        <w:t>by</w:t>
      </w:r>
      <w:r>
        <w:rPr>
          <w:spacing w:val="-1"/>
        </w:rPr>
        <w:t xml:space="preserve"> </w:t>
      </w:r>
      <w:r>
        <w:t>the</w:t>
      </w:r>
      <w:r>
        <w:rPr>
          <w:spacing w:val="-2"/>
        </w:rPr>
        <w:t xml:space="preserve"> </w:t>
      </w:r>
      <w:r>
        <w:t>type of</w:t>
      </w:r>
      <w:r>
        <w:rPr>
          <w:spacing w:val="-2"/>
        </w:rPr>
        <w:t xml:space="preserve"> </w:t>
      </w:r>
      <w:r>
        <w:t>emergency service</w:t>
      </w:r>
      <w:r>
        <w:rPr>
          <w:spacing w:val="-5"/>
        </w:rPr>
        <w:t xml:space="preserve"> </w:t>
      </w:r>
      <w:r>
        <w:t>provided,</w:t>
      </w:r>
      <w:r>
        <w:rPr>
          <w:spacing w:val="-4"/>
        </w:rPr>
        <w:t xml:space="preserve"> </w:t>
      </w:r>
      <w:r>
        <w:t>ranging</w:t>
      </w:r>
      <w:r>
        <w:rPr>
          <w:spacing w:val="-2"/>
        </w:rPr>
        <w:t xml:space="preserve"> </w:t>
      </w:r>
      <w:r>
        <w:t>from</w:t>
      </w:r>
      <w:r>
        <w:rPr>
          <w:spacing w:val="-4"/>
        </w:rPr>
        <w:t xml:space="preserve"> </w:t>
      </w:r>
      <w:r>
        <w:t>1.7</w:t>
      </w:r>
      <w:r>
        <w:rPr>
          <w:spacing w:val="-4"/>
        </w:rPr>
        <w:t xml:space="preserve"> </w:t>
      </w:r>
      <w:r>
        <w:t>times</w:t>
      </w:r>
      <w:r>
        <w:rPr>
          <w:spacing w:val="-4"/>
        </w:rPr>
        <w:t xml:space="preserve"> </w:t>
      </w:r>
      <w:r>
        <w:t>the</w:t>
      </w:r>
      <w:r>
        <w:rPr>
          <w:spacing w:val="-5"/>
        </w:rPr>
        <w:t xml:space="preserve"> </w:t>
      </w:r>
      <w:r>
        <w:t>reportable</w:t>
      </w:r>
      <w:r>
        <w:rPr>
          <w:spacing w:val="-5"/>
        </w:rPr>
        <w:t xml:space="preserve"> </w:t>
      </w:r>
      <w:r>
        <w:t>injury</w:t>
      </w:r>
      <w:r>
        <w:rPr>
          <w:spacing w:val="-4"/>
        </w:rPr>
        <w:t xml:space="preserve"> </w:t>
      </w:r>
      <w:r>
        <w:t>rates</w:t>
      </w:r>
      <w:r>
        <w:rPr>
          <w:spacing w:val="-2"/>
        </w:rPr>
        <w:t xml:space="preserve"> </w:t>
      </w:r>
      <w:r>
        <w:t>for</w:t>
      </w:r>
      <w:r>
        <w:rPr>
          <w:spacing w:val="-5"/>
        </w:rPr>
        <w:t xml:space="preserve"> </w:t>
      </w:r>
      <w:r>
        <w:t>private</w:t>
      </w:r>
      <w:r>
        <w:rPr>
          <w:spacing w:val="-5"/>
        </w:rPr>
        <w:t xml:space="preserve"> </w:t>
      </w:r>
      <w:r>
        <w:t>ambulance drivers to 4 times the reportable injury rates for EMS workers, with comparable rates among firefighters. Increased musculoskeletal injury rates for emergency responders is attributed to overexertion and strain associated with emergency response activities.</w:t>
      </w:r>
    </w:p>
    <w:p w14:paraId="5896AD10" w14:textId="77777777" w:rsidR="00E9319B" w:rsidRDefault="00407046">
      <w:pPr>
        <w:pStyle w:val="BodyText"/>
        <w:spacing w:before="1" w:line="480" w:lineRule="auto"/>
        <w:ind w:left="439" w:right="1163" w:firstLine="720"/>
      </w:pPr>
      <w:r>
        <w:t>Due to the risk of sudden cardiovascular death from strenuous emergency response activities, paragraph (g)(2)(iv) of the proposed rule would require that each WERE and ESO provide additional screening of team members and responders as deemed</w:t>
      </w:r>
      <w:r>
        <w:rPr>
          <w:spacing w:val="-3"/>
        </w:rPr>
        <w:t xml:space="preserve"> </w:t>
      </w:r>
      <w:r>
        <w:t>appropriate</w:t>
      </w:r>
      <w:r>
        <w:rPr>
          <w:spacing w:val="-4"/>
        </w:rPr>
        <w:t xml:space="preserve"> </w:t>
      </w:r>
      <w:r>
        <w:t>by</w:t>
      </w:r>
      <w:r>
        <w:rPr>
          <w:spacing w:val="-3"/>
        </w:rPr>
        <w:t xml:space="preserve"> </w:t>
      </w:r>
      <w:r>
        <w:t>the</w:t>
      </w:r>
      <w:r>
        <w:rPr>
          <w:spacing w:val="-4"/>
        </w:rPr>
        <w:t xml:space="preserve"> </w:t>
      </w:r>
      <w:r>
        <w:t>PLHCP</w:t>
      </w:r>
      <w:r>
        <w:rPr>
          <w:spacing w:val="-3"/>
        </w:rPr>
        <w:t xml:space="preserve"> </w:t>
      </w:r>
      <w:r>
        <w:t>and</w:t>
      </w:r>
      <w:r>
        <w:rPr>
          <w:spacing w:val="-3"/>
        </w:rPr>
        <w:t xml:space="preserve"> </w:t>
      </w:r>
      <w:r>
        <w:t>at</w:t>
      </w:r>
      <w:r>
        <w:rPr>
          <w:spacing w:val="-3"/>
        </w:rPr>
        <w:t xml:space="preserve"> </w:t>
      </w:r>
      <w:r>
        <w:t>no</w:t>
      </w:r>
      <w:r>
        <w:rPr>
          <w:spacing w:val="-3"/>
        </w:rPr>
        <w:t xml:space="preserve"> </w:t>
      </w:r>
      <w:r>
        <w:t>cost</w:t>
      </w:r>
      <w:r>
        <w:rPr>
          <w:spacing w:val="-3"/>
        </w:rPr>
        <w:t xml:space="preserve"> </w:t>
      </w:r>
      <w:r>
        <w:t>to</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3"/>
        </w:rPr>
        <w:t xml:space="preserve"> </w:t>
      </w:r>
      <w:r>
        <w:t>The PLHCP has the option of ordering additional testing they deem appropriate based on individual signs or symptoms and clinical judgment. OSHA recognizes that this may result in increased cardiovascular screening of team members and responders beyond those recommended for the general population. This is consistent with NFPA 1582,</w:t>
      </w:r>
    </w:p>
    <w:p w14:paraId="277A2DA2" w14:textId="77777777" w:rsidR="00E9319B" w:rsidRDefault="00E9319B">
      <w:pPr>
        <w:spacing w:line="480" w:lineRule="auto"/>
        <w:sectPr w:rsidR="00E9319B">
          <w:pgSz w:w="12240" w:h="15840"/>
          <w:pgMar w:top="1360" w:right="320" w:bottom="1200" w:left="1720" w:header="0" w:footer="1014" w:gutter="0"/>
          <w:cols w:space="720"/>
        </w:sectPr>
      </w:pPr>
    </w:p>
    <w:p w14:paraId="15356C22" w14:textId="77777777" w:rsidR="00E9319B" w:rsidRDefault="00407046">
      <w:pPr>
        <w:pStyle w:val="BodyText"/>
        <w:spacing w:before="79" w:line="480" w:lineRule="auto"/>
        <w:ind w:right="1191"/>
      </w:pPr>
      <w:r>
        <w:t>sections 7.7.7.3.1 through 7.7.7.3.2, which recommends additional cardiovascular assessment at certain risk levels beyond authoritative guidance for general population screening recommended by the ACC/AHA and the United States Preventative Services Task</w:t>
      </w:r>
      <w:r>
        <w:rPr>
          <w:spacing w:val="-3"/>
        </w:rPr>
        <w:t xml:space="preserve"> </w:t>
      </w:r>
      <w:r>
        <w:t>Force</w:t>
      </w:r>
      <w:r>
        <w:rPr>
          <w:spacing w:val="-4"/>
        </w:rPr>
        <w:t xml:space="preserve"> </w:t>
      </w:r>
      <w:r>
        <w:t>(USPSTF)</w:t>
      </w:r>
      <w:r>
        <w:rPr>
          <w:spacing w:val="-4"/>
        </w:rPr>
        <w:t xml:space="preserve"> </w:t>
      </w:r>
      <w:r>
        <w:t>(USPSTF</w:t>
      </w:r>
      <w:r>
        <w:rPr>
          <w:spacing w:val="-5"/>
        </w:rPr>
        <w:t xml:space="preserve"> </w:t>
      </w:r>
      <w:r>
        <w:t>2018,</w:t>
      </w:r>
      <w:r>
        <w:rPr>
          <w:spacing w:val="-3"/>
        </w:rPr>
        <w:t xml:space="preserve"> </w:t>
      </w:r>
      <w:r>
        <w:t>Document</w:t>
      </w:r>
      <w:r>
        <w:rPr>
          <w:spacing w:val="-3"/>
        </w:rPr>
        <w:t xml:space="preserve"> </w:t>
      </w:r>
      <w:r>
        <w:t>ID</w:t>
      </w:r>
      <w:r>
        <w:rPr>
          <w:spacing w:val="-4"/>
        </w:rPr>
        <w:t xml:space="preserve"> </w:t>
      </w:r>
      <w:r>
        <w:t>0163,</w:t>
      </w:r>
      <w:r>
        <w:rPr>
          <w:spacing w:val="-3"/>
        </w:rPr>
        <w:t xml:space="preserve"> </w:t>
      </w:r>
      <w:r>
        <w:t>p.</w:t>
      </w:r>
      <w:r>
        <w:rPr>
          <w:spacing w:val="-3"/>
        </w:rPr>
        <w:t xml:space="preserve"> </w:t>
      </w:r>
      <w:r>
        <w:t>2311;</w:t>
      </w:r>
      <w:r>
        <w:rPr>
          <w:spacing w:val="-3"/>
        </w:rPr>
        <w:t xml:space="preserve"> </w:t>
      </w:r>
      <w:r>
        <w:t>Arnett</w:t>
      </w:r>
      <w:r>
        <w:rPr>
          <w:spacing w:val="-3"/>
        </w:rPr>
        <w:t xml:space="preserve"> </w:t>
      </w:r>
      <w:r>
        <w:t>et</w:t>
      </w:r>
      <w:r>
        <w:rPr>
          <w:spacing w:val="-3"/>
        </w:rPr>
        <w:t xml:space="preserve"> </w:t>
      </w:r>
      <w:r>
        <w:t>al.,</w:t>
      </w:r>
      <w:r>
        <w:rPr>
          <w:spacing w:val="-3"/>
        </w:rPr>
        <w:t xml:space="preserve"> </w:t>
      </w:r>
      <w:r>
        <w:t>2019, Document ID</w:t>
      </w:r>
      <w:r>
        <w:rPr>
          <w:spacing w:val="-2"/>
        </w:rPr>
        <w:t xml:space="preserve"> </w:t>
      </w:r>
      <w:r>
        <w:t>0124,</w:t>
      </w:r>
      <w:r>
        <w:rPr>
          <w:spacing w:val="-1"/>
        </w:rPr>
        <w:t xml:space="preserve"> </w:t>
      </w:r>
      <w:r>
        <w:t>p. e602).</w:t>
      </w:r>
      <w:r>
        <w:rPr>
          <w:spacing w:val="-1"/>
        </w:rPr>
        <w:t xml:space="preserve"> </w:t>
      </w:r>
      <w:r>
        <w:t>The</w:t>
      </w:r>
      <w:r>
        <w:rPr>
          <w:spacing w:val="-2"/>
        </w:rPr>
        <w:t xml:space="preserve"> </w:t>
      </w:r>
      <w:r>
        <w:t>cardiovascular</w:t>
      </w:r>
      <w:r>
        <w:rPr>
          <w:spacing w:val="-2"/>
        </w:rPr>
        <w:t xml:space="preserve"> </w:t>
      </w:r>
      <w:r>
        <w:t>risk</w:t>
      </w:r>
      <w:r>
        <w:rPr>
          <w:spacing w:val="-1"/>
        </w:rPr>
        <w:t xml:space="preserve"> </w:t>
      </w:r>
      <w:r>
        <w:t>assessment</w:t>
      </w:r>
      <w:r>
        <w:rPr>
          <w:spacing w:val="-1"/>
        </w:rPr>
        <w:t xml:space="preserve"> </w:t>
      </w:r>
      <w:r>
        <w:t>of</w:t>
      </w:r>
      <w:r>
        <w:rPr>
          <w:spacing w:val="-2"/>
        </w:rPr>
        <w:t xml:space="preserve"> </w:t>
      </w:r>
      <w:r>
        <w:t>team</w:t>
      </w:r>
      <w:r>
        <w:rPr>
          <w:spacing w:val="-1"/>
        </w:rPr>
        <w:t xml:space="preserve"> </w:t>
      </w:r>
      <w:r>
        <w:t>members</w:t>
      </w:r>
      <w:r>
        <w:rPr>
          <w:spacing w:val="-1"/>
        </w:rPr>
        <w:t xml:space="preserve"> </w:t>
      </w:r>
      <w:r>
        <w:t>and responders allows the medical provider the ability to focus further screening on only those team members and responders at highest risk of suffering a cardiac event while performing emergency response duties. OSHA has preliminarily determined that compliance with the proposed provision would reduce the risk of sudden death in team members and responders brought on by the stress of their emergency response duties.</w:t>
      </w:r>
    </w:p>
    <w:p w14:paraId="3D820462" w14:textId="77777777" w:rsidR="00E9319B" w:rsidRDefault="00407046">
      <w:pPr>
        <w:pStyle w:val="BodyText"/>
        <w:spacing w:line="480" w:lineRule="auto"/>
        <w:ind w:right="1198" w:firstLine="720"/>
      </w:pPr>
      <w:r>
        <w:t>These additional screenings may include a symptom-limiting exercise stress test with imaging of at least 12 Metabolic Equivalents (METs) as recommended in NFPA 1582, section 7.7.7.3.1.1, for the evaluation of those at intermediate risk of atherosclerotic cardiovascular disease (10 to &lt; 20% calculated risk over the next 10 years), and those with metabolic syndrome, diabetes, or history of coronary artery disease.</w:t>
      </w:r>
      <w:r>
        <w:rPr>
          <w:spacing w:val="-4"/>
        </w:rPr>
        <w:t xml:space="preserve"> </w:t>
      </w:r>
      <w:r>
        <w:t>This</w:t>
      </w:r>
      <w:r>
        <w:rPr>
          <w:spacing w:val="-4"/>
        </w:rPr>
        <w:t xml:space="preserve"> </w:t>
      </w:r>
      <w:r>
        <w:t>is</w:t>
      </w:r>
      <w:r>
        <w:rPr>
          <w:spacing w:val="-4"/>
        </w:rPr>
        <w:t xml:space="preserve"> </w:t>
      </w:r>
      <w:r>
        <w:t>noted</w:t>
      </w:r>
      <w:r>
        <w:rPr>
          <w:spacing w:val="-4"/>
        </w:rPr>
        <w:t xml:space="preserve"> </w:t>
      </w:r>
      <w:r>
        <w:t>as</w:t>
      </w:r>
      <w:r>
        <w:rPr>
          <w:spacing w:val="-2"/>
        </w:rPr>
        <w:t xml:space="preserve"> </w:t>
      </w:r>
      <w:r>
        <w:t>a</w:t>
      </w:r>
      <w:r>
        <w:rPr>
          <w:spacing w:val="-5"/>
        </w:rPr>
        <w:t xml:space="preserve"> </w:t>
      </w:r>
      <w:r>
        <w:t>consideration</w:t>
      </w:r>
      <w:r>
        <w:rPr>
          <w:spacing w:val="-4"/>
        </w:rPr>
        <w:t xml:space="preserve"> </w:t>
      </w:r>
      <w:r>
        <w:t>for</w:t>
      </w:r>
      <w:r>
        <w:rPr>
          <w:spacing w:val="-5"/>
        </w:rPr>
        <w:t xml:space="preserve"> </w:t>
      </w:r>
      <w:r>
        <w:t>intermediate</w:t>
      </w:r>
      <w:r>
        <w:rPr>
          <w:spacing w:val="-5"/>
        </w:rPr>
        <w:t xml:space="preserve"> </w:t>
      </w:r>
      <w:r>
        <w:t>risk</w:t>
      </w:r>
      <w:r>
        <w:rPr>
          <w:spacing w:val="-4"/>
        </w:rPr>
        <w:t xml:space="preserve"> </w:t>
      </w:r>
      <w:r>
        <w:t>asymptomatic</w:t>
      </w:r>
      <w:r>
        <w:rPr>
          <w:spacing w:val="-5"/>
        </w:rPr>
        <w:t xml:space="preserve"> </w:t>
      </w:r>
      <w:r>
        <w:t>adults</w:t>
      </w:r>
      <w:r>
        <w:rPr>
          <w:spacing w:val="-4"/>
        </w:rPr>
        <w:t xml:space="preserve"> </w:t>
      </w:r>
      <w:r>
        <w:t>(class IIb)</w:t>
      </w:r>
      <w:hyperlink w:anchor="_bookmark3" w:history="1">
        <w:r>
          <w:rPr>
            <w:vertAlign w:val="superscript"/>
          </w:rPr>
          <w:t>4</w:t>
        </w:r>
      </w:hyperlink>
      <w:r>
        <w:t xml:space="preserve"> by AHA/ACC as well (Greenland et al., 2010, Document ID 0125, p. e66).</w:t>
      </w:r>
    </w:p>
    <w:p w14:paraId="3FEEE7A3" w14:textId="77777777" w:rsidR="00E9319B" w:rsidRDefault="00407046">
      <w:pPr>
        <w:pStyle w:val="BodyText"/>
        <w:spacing w:before="1" w:line="480" w:lineRule="auto"/>
        <w:ind w:right="1411"/>
        <w:jc w:val="both"/>
      </w:pPr>
      <w:r>
        <w:t>ACC/AHA also specifically addressed occupational screening in their 2002 Guideline Update</w:t>
      </w:r>
      <w:r>
        <w:rPr>
          <w:spacing w:val="-1"/>
        </w:rPr>
        <w:t xml:space="preserve"> </w:t>
      </w:r>
      <w:r>
        <w:t>for</w:t>
      </w:r>
      <w:r>
        <w:rPr>
          <w:spacing w:val="-1"/>
        </w:rPr>
        <w:t xml:space="preserve"> </w:t>
      </w:r>
      <w:r>
        <w:t>Exercise</w:t>
      </w:r>
      <w:r>
        <w:rPr>
          <w:spacing w:val="-1"/>
        </w:rPr>
        <w:t xml:space="preserve"> </w:t>
      </w:r>
      <w:r>
        <w:t>Testing in</w:t>
      </w:r>
      <w:r>
        <w:rPr>
          <w:spacing w:val="-1"/>
        </w:rPr>
        <w:t xml:space="preserve"> </w:t>
      </w:r>
      <w:r>
        <w:t>which exercise</w:t>
      </w:r>
      <w:r>
        <w:rPr>
          <w:spacing w:val="-1"/>
        </w:rPr>
        <w:t xml:space="preserve"> </w:t>
      </w:r>
      <w:r>
        <w:t>testing is a</w:t>
      </w:r>
      <w:r>
        <w:rPr>
          <w:spacing w:val="-1"/>
        </w:rPr>
        <w:t xml:space="preserve"> </w:t>
      </w:r>
      <w:r>
        <w:t>class IIb recommendation</w:t>
      </w:r>
      <w:r>
        <w:rPr>
          <w:spacing w:val="-1"/>
        </w:rPr>
        <w:t xml:space="preserve"> </w:t>
      </w:r>
      <w:r>
        <w:t>in asymptomatic</w:t>
      </w:r>
      <w:r>
        <w:rPr>
          <w:spacing w:val="-5"/>
        </w:rPr>
        <w:t xml:space="preserve"> </w:t>
      </w:r>
      <w:r>
        <w:t>individuals</w:t>
      </w:r>
      <w:r>
        <w:rPr>
          <w:spacing w:val="-4"/>
        </w:rPr>
        <w:t xml:space="preserve"> </w:t>
      </w:r>
      <w:r>
        <w:t>who</w:t>
      </w:r>
      <w:r>
        <w:rPr>
          <w:spacing w:val="-4"/>
        </w:rPr>
        <w:t xml:space="preserve"> </w:t>
      </w:r>
      <w:r>
        <w:t>work</w:t>
      </w:r>
      <w:r>
        <w:rPr>
          <w:spacing w:val="-4"/>
        </w:rPr>
        <w:t xml:space="preserve"> </w:t>
      </w:r>
      <w:r>
        <w:t>in</w:t>
      </w:r>
      <w:r>
        <w:rPr>
          <w:spacing w:val="-4"/>
        </w:rPr>
        <w:t xml:space="preserve"> </w:t>
      </w:r>
      <w:r>
        <w:t>occupations</w:t>
      </w:r>
      <w:r>
        <w:rPr>
          <w:spacing w:val="-4"/>
        </w:rPr>
        <w:t xml:space="preserve"> </w:t>
      </w:r>
      <w:r>
        <w:t>in</w:t>
      </w:r>
      <w:r>
        <w:rPr>
          <w:spacing w:val="-4"/>
        </w:rPr>
        <w:t xml:space="preserve"> </w:t>
      </w:r>
      <w:r>
        <w:t>which</w:t>
      </w:r>
      <w:r>
        <w:rPr>
          <w:spacing w:val="-4"/>
        </w:rPr>
        <w:t xml:space="preserve"> </w:t>
      </w:r>
      <w:r>
        <w:t>impairment</w:t>
      </w:r>
      <w:r>
        <w:rPr>
          <w:spacing w:val="-4"/>
        </w:rPr>
        <w:t xml:space="preserve"> </w:t>
      </w:r>
      <w:r>
        <w:t>might</w:t>
      </w:r>
      <w:r>
        <w:rPr>
          <w:spacing w:val="-4"/>
        </w:rPr>
        <w:t xml:space="preserve"> </w:t>
      </w:r>
      <w:r>
        <w:t>impact public safety (Gibbons et al., 2002, Document ID 0126, p. 1538).</w:t>
      </w:r>
    </w:p>
    <w:p w14:paraId="4B392F5B" w14:textId="77777777" w:rsidR="00E9319B" w:rsidRDefault="00E9319B">
      <w:pPr>
        <w:pStyle w:val="BodyText"/>
        <w:ind w:left="0"/>
        <w:rPr>
          <w:sz w:val="20"/>
        </w:rPr>
      </w:pPr>
    </w:p>
    <w:p w14:paraId="6BDA9969" w14:textId="77777777" w:rsidR="00E9319B" w:rsidRDefault="00E9319B">
      <w:pPr>
        <w:pStyle w:val="BodyText"/>
        <w:ind w:left="0"/>
        <w:rPr>
          <w:sz w:val="20"/>
        </w:rPr>
      </w:pPr>
    </w:p>
    <w:p w14:paraId="3C3C4BCD" w14:textId="77777777" w:rsidR="00E9319B" w:rsidRDefault="00407046">
      <w:pPr>
        <w:pStyle w:val="BodyText"/>
        <w:spacing w:before="10"/>
        <w:ind w:left="0"/>
        <w:rPr>
          <w:sz w:val="26"/>
        </w:rPr>
      </w:pPr>
      <w:r>
        <w:rPr>
          <w:noProof/>
        </w:rPr>
        <mc:AlternateContent>
          <mc:Choice Requires="wps">
            <w:drawing>
              <wp:anchor distT="0" distB="0" distL="0" distR="0" simplePos="0" relativeHeight="487588864" behindDoc="1" locked="0" layoutInCell="1" allowOverlap="1" wp14:anchorId="0F3FB14B" wp14:editId="19813C60">
                <wp:simplePos x="0" y="0"/>
                <wp:positionH relativeFrom="page">
                  <wp:posOffset>1371600</wp:posOffset>
                </wp:positionH>
                <wp:positionV relativeFrom="paragraph">
                  <wp:posOffset>211469</wp:posOffset>
                </wp:positionV>
                <wp:extent cx="182880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52777" id="Graphic 4" o:spid="_x0000_s1026" style="position:absolute;margin-left:108pt;margin-top:16.65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zDGL94AAAAJAQAADwAAAGRycy9kb3ducmV2LnhtbEyPwU7DMBBE&#10;70j8g7VI3KjTpq1KiFMhRMUN0YIqjk68JFHjdRRvk/L3LCc47uxo5k2+vfhOjTjENpCB+SwBhVQF&#10;11Jt4ON9d7cBFdmSs10gNPCNEbbF9VVuMxcm2uN44FpJCMXMGmiY+0zrWDXobZyFHkl+X2HwluUc&#10;au0GO0m47/QiSdba25akobE9PjVYnQ5nb2Di8jjen9KXZ17t3so9u9fPIxtze3N5fADFeOE/M/zi&#10;CzoUwlSGM7moOgOL+Vq2sIE0TUGJYZUsRShFWG5AF7n+v6D4AQAA//8DAFBLAQItABQABgAIAAAA&#10;IQC2gziS/gAAAOEBAAATAAAAAAAAAAAAAAAAAAAAAABbQ29udGVudF9UeXBlc10ueG1sUEsBAi0A&#10;FAAGAAgAAAAhADj9If/WAAAAlAEAAAsAAAAAAAAAAAAAAAAALwEAAF9yZWxzLy5yZWxzUEsBAi0A&#10;FAAGAAgAAAAhAKoJITAeAgAAvQQAAA4AAAAAAAAAAAAAAAAALgIAAGRycy9lMm9Eb2MueG1sUEsB&#10;Ai0AFAAGAAgAAAAhABMwxi/eAAAACQEAAA8AAAAAAAAAAAAAAAAAeAQAAGRycy9kb3ducmV2Lnht&#10;bFBLBQYAAAAABAAEAPMAAACDBQAAAAA=&#10;" path="m1828800,l,,,9143r1828800,l1828800,xe" fillcolor="black" stroked="f">
                <v:path arrowok="t"/>
                <w10:wrap type="topAndBottom" anchorx="page"/>
              </v:shape>
            </w:pict>
          </mc:Fallback>
        </mc:AlternateContent>
      </w:r>
    </w:p>
    <w:p w14:paraId="7034DEA5" w14:textId="77777777" w:rsidR="00E9319B" w:rsidRDefault="00407046">
      <w:pPr>
        <w:spacing w:before="101"/>
        <w:ind w:left="440" w:right="1620" w:hanging="1"/>
        <w:rPr>
          <w:sz w:val="20"/>
        </w:rPr>
      </w:pPr>
      <w:bookmarkStart w:id="17" w:name="_bookmark3"/>
      <w:bookmarkEnd w:id="17"/>
      <w:r>
        <w:rPr>
          <w:sz w:val="20"/>
          <w:vertAlign w:val="superscript"/>
        </w:rPr>
        <w:t>4</w:t>
      </w:r>
      <w:r>
        <w:rPr>
          <w:spacing w:val="-3"/>
          <w:sz w:val="20"/>
        </w:rPr>
        <w:t xml:space="preserve"> </w:t>
      </w:r>
      <w:r>
        <w:rPr>
          <w:sz w:val="20"/>
        </w:rPr>
        <w:t>For</w:t>
      </w:r>
      <w:r>
        <w:rPr>
          <w:spacing w:val="-2"/>
          <w:sz w:val="20"/>
        </w:rPr>
        <w:t xml:space="preserve"> </w:t>
      </w:r>
      <w:r>
        <w:rPr>
          <w:sz w:val="20"/>
        </w:rPr>
        <w:t>ACC/AHA</w:t>
      </w:r>
      <w:r>
        <w:rPr>
          <w:spacing w:val="-3"/>
          <w:sz w:val="20"/>
        </w:rPr>
        <w:t xml:space="preserve"> </w:t>
      </w:r>
      <w:r>
        <w:rPr>
          <w:sz w:val="20"/>
        </w:rPr>
        <w:t>Class</w:t>
      </w:r>
      <w:r>
        <w:rPr>
          <w:spacing w:val="-4"/>
          <w:sz w:val="20"/>
        </w:rPr>
        <w:t xml:space="preserve"> </w:t>
      </w:r>
      <w:r>
        <w:rPr>
          <w:sz w:val="20"/>
        </w:rPr>
        <w:t>IIb</w:t>
      </w:r>
      <w:r>
        <w:rPr>
          <w:spacing w:val="-2"/>
          <w:sz w:val="20"/>
        </w:rPr>
        <w:t xml:space="preserve"> </w:t>
      </w:r>
      <w:r>
        <w:rPr>
          <w:sz w:val="20"/>
        </w:rPr>
        <w:t>medical</w:t>
      </w:r>
      <w:r>
        <w:rPr>
          <w:spacing w:val="-3"/>
          <w:sz w:val="20"/>
        </w:rPr>
        <w:t xml:space="preserve"> </w:t>
      </w:r>
      <w:r>
        <w:rPr>
          <w:sz w:val="20"/>
        </w:rPr>
        <w:t>conditions,</w:t>
      </w:r>
      <w:r>
        <w:rPr>
          <w:spacing w:val="-2"/>
          <w:sz w:val="20"/>
        </w:rPr>
        <w:t xml:space="preserve"> </w:t>
      </w:r>
      <w:r>
        <w:rPr>
          <w:sz w:val="20"/>
        </w:rPr>
        <w:t>the</w:t>
      </w:r>
      <w:r>
        <w:rPr>
          <w:spacing w:val="-5"/>
          <w:sz w:val="20"/>
        </w:rPr>
        <w:t xml:space="preserve"> </w:t>
      </w:r>
      <w:r>
        <w:rPr>
          <w:sz w:val="20"/>
        </w:rPr>
        <w:t>recommended</w:t>
      </w:r>
      <w:r>
        <w:rPr>
          <w:spacing w:val="-2"/>
          <w:sz w:val="20"/>
        </w:rPr>
        <w:t xml:space="preserve"> </w:t>
      </w:r>
      <w:r>
        <w:rPr>
          <w:sz w:val="20"/>
        </w:rPr>
        <w:t>procedure</w:t>
      </w:r>
      <w:r>
        <w:rPr>
          <w:spacing w:val="-3"/>
          <w:sz w:val="20"/>
        </w:rPr>
        <w:t xml:space="preserve"> </w:t>
      </w:r>
      <w:r>
        <w:rPr>
          <w:sz w:val="20"/>
        </w:rPr>
        <w:t>or</w:t>
      </w:r>
      <w:r>
        <w:rPr>
          <w:spacing w:val="-5"/>
          <w:sz w:val="20"/>
        </w:rPr>
        <w:t xml:space="preserve"> </w:t>
      </w:r>
      <w:r>
        <w:rPr>
          <w:sz w:val="20"/>
        </w:rPr>
        <w:t>treatment</w:t>
      </w:r>
      <w:r>
        <w:rPr>
          <w:spacing w:val="-3"/>
          <w:sz w:val="20"/>
        </w:rPr>
        <w:t xml:space="preserve"> </w:t>
      </w:r>
      <w:r>
        <w:rPr>
          <w:sz w:val="20"/>
        </w:rPr>
        <w:t>may</w:t>
      </w:r>
      <w:r>
        <w:rPr>
          <w:spacing w:val="-2"/>
          <w:sz w:val="20"/>
        </w:rPr>
        <w:t xml:space="preserve"> </w:t>
      </w:r>
      <w:r>
        <w:rPr>
          <w:sz w:val="20"/>
        </w:rPr>
        <w:t xml:space="preserve">be </w:t>
      </w:r>
      <w:r>
        <w:rPr>
          <w:spacing w:val="-2"/>
          <w:sz w:val="20"/>
        </w:rPr>
        <w:t>considered.</w:t>
      </w:r>
    </w:p>
    <w:p w14:paraId="374E64B7" w14:textId="77777777" w:rsidR="00E9319B" w:rsidRDefault="00E9319B">
      <w:pPr>
        <w:rPr>
          <w:sz w:val="20"/>
        </w:rPr>
        <w:sectPr w:rsidR="00E9319B">
          <w:pgSz w:w="12240" w:h="15840"/>
          <w:pgMar w:top="1360" w:right="320" w:bottom="1200" w:left="1720" w:header="0" w:footer="1014" w:gutter="0"/>
          <w:cols w:space="720"/>
        </w:sectPr>
      </w:pPr>
    </w:p>
    <w:p w14:paraId="557A9539" w14:textId="77777777" w:rsidR="00E9319B" w:rsidRDefault="00407046">
      <w:pPr>
        <w:pStyle w:val="BodyText"/>
        <w:spacing w:before="79" w:line="480" w:lineRule="auto"/>
        <w:ind w:right="1295" w:firstLine="720"/>
      </w:pPr>
      <w:r>
        <w:t>NFPA 1582, section 7.7.6, also recommends a resting electrocardiogram at baseline and annually in those over age 40 or as clinically indicated. ACC/AHA considers resting to be reasonable for asymptomatic patient screening in those with diabetes or hypertension (class IIa)</w:t>
      </w:r>
      <w:hyperlink w:anchor="_bookmark4" w:history="1">
        <w:r>
          <w:rPr>
            <w:vertAlign w:val="superscript"/>
          </w:rPr>
          <w:t>5</w:t>
        </w:r>
      </w:hyperlink>
      <w:r>
        <w:t xml:space="preserve"> and a consideration in those without diabetes or hypertension (class IIb) (Greenland et al., 2010, Document ID 0125, p. e66). This test may</w:t>
      </w:r>
      <w:r>
        <w:rPr>
          <w:spacing w:val="-4"/>
        </w:rPr>
        <w:t xml:space="preserve"> </w:t>
      </w:r>
      <w:r>
        <w:t>detect</w:t>
      </w:r>
      <w:r>
        <w:rPr>
          <w:spacing w:val="-4"/>
        </w:rPr>
        <w:t xml:space="preserve"> </w:t>
      </w:r>
      <w:r>
        <w:t>abnormalities</w:t>
      </w:r>
      <w:r>
        <w:rPr>
          <w:spacing w:val="-4"/>
        </w:rPr>
        <w:t xml:space="preserve"> </w:t>
      </w:r>
      <w:r>
        <w:t>such</w:t>
      </w:r>
      <w:r>
        <w:rPr>
          <w:spacing w:val="-4"/>
        </w:rPr>
        <w:t xml:space="preserve"> </w:t>
      </w:r>
      <w:r>
        <w:t>as</w:t>
      </w:r>
      <w:r>
        <w:rPr>
          <w:spacing w:val="-4"/>
        </w:rPr>
        <w:t xml:space="preserve"> </w:t>
      </w:r>
      <w:r>
        <w:t>left</w:t>
      </w:r>
      <w:r>
        <w:rPr>
          <w:spacing w:val="-4"/>
        </w:rPr>
        <w:t xml:space="preserve"> </w:t>
      </w:r>
      <w:r>
        <w:t>ventricular</w:t>
      </w:r>
      <w:r>
        <w:rPr>
          <w:spacing w:val="-5"/>
        </w:rPr>
        <w:t xml:space="preserve"> </w:t>
      </w:r>
      <w:r>
        <w:t>hypertrophy</w:t>
      </w:r>
      <w:r>
        <w:rPr>
          <w:spacing w:val="-4"/>
        </w:rPr>
        <w:t xml:space="preserve"> </w:t>
      </w:r>
      <w:r>
        <w:t>and</w:t>
      </w:r>
      <w:r>
        <w:rPr>
          <w:spacing w:val="-2"/>
        </w:rPr>
        <w:t xml:space="preserve"> </w:t>
      </w:r>
      <w:r>
        <w:t>arrythmias</w:t>
      </w:r>
      <w:r>
        <w:rPr>
          <w:spacing w:val="-4"/>
        </w:rPr>
        <w:t xml:space="preserve"> </w:t>
      </w:r>
      <w:r>
        <w:t>indicative of increased risk.</w:t>
      </w:r>
    </w:p>
    <w:p w14:paraId="5ABB9641" w14:textId="77777777" w:rsidR="00E9319B" w:rsidRDefault="00407046">
      <w:pPr>
        <w:pStyle w:val="BodyText"/>
        <w:spacing w:line="480" w:lineRule="auto"/>
        <w:ind w:right="1163" w:firstLine="720"/>
      </w:pPr>
      <w:r>
        <w:t>NFPA 1582, in the explanatory appendix section A.7.7.7.3.1.1, and ACC/AHA (Arnett et al., 2019, Document ID 0124, p. e613) both consistently mention CAC as a consideration</w:t>
      </w:r>
      <w:r>
        <w:rPr>
          <w:spacing w:val="-5"/>
        </w:rPr>
        <w:t xml:space="preserve"> </w:t>
      </w:r>
      <w:r>
        <w:t>for</w:t>
      </w:r>
      <w:r>
        <w:rPr>
          <w:spacing w:val="-6"/>
        </w:rPr>
        <w:t xml:space="preserve"> </w:t>
      </w:r>
      <w:r>
        <w:t>medical</w:t>
      </w:r>
      <w:r>
        <w:rPr>
          <w:spacing w:val="-3"/>
        </w:rPr>
        <w:t xml:space="preserve"> </w:t>
      </w:r>
      <w:r>
        <w:t>evaluation</w:t>
      </w:r>
      <w:r>
        <w:rPr>
          <w:spacing w:val="-5"/>
        </w:rPr>
        <w:t xml:space="preserve"> </w:t>
      </w:r>
      <w:r>
        <w:t>of</w:t>
      </w:r>
      <w:r>
        <w:rPr>
          <w:spacing w:val="-6"/>
        </w:rPr>
        <w:t xml:space="preserve"> </w:t>
      </w:r>
      <w:r>
        <w:t>emergency</w:t>
      </w:r>
      <w:r>
        <w:rPr>
          <w:spacing w:val="-3"/>
        </w:rPr>
        <w:t xml:space="preserve"> </w:t>
      </w:r>
      <w:r>
        <w:t>response</w:t>
      </w:r>
      <w:r>
        <w:rPr>
          <w:spacing w:val="-6"/>
        </w:rPr>
        <w:t xml:space="preserve"> </w:t>
      </w:r>
      <w:r>
        <w:t>personnel,</w:t>
      </w:r>
      <w:r>
        <w:rPr>
          <w:spacing w:val="-5"/>
        </w:rPr>
        <w:t xml:space="preserve"> </w:t>
      </w:r>
      <w:r>
        <w:t>although</w:t>
      </w:r>
      <w:r>
        <w:rPr>
          <w:spacing w:val="-5"/>
        </w:rPr>
        <w:t xml:space="preserve"> </w:t>
      </w:r>
      <w:r>
        <w:t>NFPA 1582 does not specify indications. Similarly, both organizations emphasize metabolic syndrome as a risk factor.</w:t>
      </w:r>
    </w:p>
    <w:p w14:paraId="698020B0" w14:textId="77777777" w:rsidR="00E9319B" w:rsidRDefault="00407046">
      <w:pPr>
        <w:pStyle w:val="BodyText"/>
        <w:spacing w:line="480" w:lineRule="auto"/>
        <w:ind w:right="1163" w:firstLine="720"/>
      </w:pPr>
      <w:r>
        <w:t>Additional</w:t>
      </w:r>
      <w:r>
        <w:rPr>
          <w:spacing w:val="-4"/>
        </w:rPr>
        <w:t xml:space="preserve"> </w:t>
      </w:r>
      <w:r>
        <w:t>medical</w:t>
      </w:r>
      <w:r>
        <w:rPr>
          <w:spacing w:val="-4"/>
        </w:rPr>
        <w:t xml:space="preserve"> </w:t>
      </w:r>
      <w:r>
        <w:t>screening</w:t>
      </w:r>
      <w:r>
        <w:rPr>
          <w:spacing w:val="-4"/>
        </w:rPr>
        <w:t xml:space="preserve"> </w:t>
      </w:r>
      <w:r>
        <w:t>might</w:t>
      </w:r>
      <w:r>
        <w:rPr>
          <w:spacing w:val="-4"/>
        </w:rPr>
        <w:t xml:space="preserve"> </w:t>
      </w:r>
      <w:r>
        <w:t>also</w:t>
      </w:r>
      <w:r>
        <w:rPr>
          <w:spacing w:val="-4"/>
        </w:rPr>
        <w:t xml:space="preserve"> </w:t>
      </w:r>
      <w:r>
        <w:t>be</w:t>
      </w:r>
      <w:r>
        <w:rPr>
          <w:spacing w:val="-5"/>
        </w:rPr>
        <w:t xml:space="preserve"> </w:t>
      </w:r>
      <w:r>
        <w:t>required</w:t>
      </w:r>
      <w:r>
        <w:rPr>
          <w:spacing w:val="-4"/>
        </w:rPr>
        <w:t xml:space="preserve"> </w:t>
      </w:r>
      <w:r>
        <w:t>for</w:t>
      </w:r>
      <w:r>
        <w:rPr>
          <w:spacing w:val="-5"/>
        </w:rPr>
        <w:t xml:space="preserve"> </w:t>
      </w:r>
      <w:r>
        <w:t>other</w:t>
      </w:r>
      <w:r>
        <w:rPr>
          <w:spacing w:val="-5"/>
        </w:rPr>
        <w:t xml:space="preserve"> </w:t>
      </w:r>
      <w:r>
        <w:t>medical</w:t>
      </w:r>
      <w:r>
        <w:rPr>
          <w:spacing w:val="-4"/>
        </w:rPr>
        <w:t xml:space="preserve"> </w:t>
      </w:r>
      <w:r>
        <w:t>conditions that are detected in the baseline examination, which may affect a responder’s or team member’s ability to perform their emergency response duties. If the PLHCP suspects a musculoskeletal injury or condition, they may require an x-ray or MRI to determine medical fitness for duty. For respiratory diseases, the PLHCP may require a complete pulmonary function test, exercise stress testing, or methacholine challenge testing to determine medical fitness for duty.</w:t>
      </w:r>
    </w:p>
    <w:p w14:paraId="73730169" w14:textId="77777777" w:rsidR="00E9319B" w:rsidRDefault="00407046">
      <w:pPr>
        <w:pStyle w:val="BodyText"/>
        <w:spacing w:before="1" w:line="480" w:lineRule="auto"/>
        <w:ind w:left="439" w:right="1163" w:firstLine="720"/>
      </w:pPr>
      <w:r>
        <w:t>As noted above, the proposed rule would require that all medical evaluations, regardless of type and level of service(s) provided or tiers of team members and responders,</w:t>
      </w:r>
      <w:r>
        <w:rPr>
          <w:spacing w:val="-4"/>
        </w:rPr>
        <w:t xml:space="preserve"> </w:t>
      </w:r>
      <w:r>
        <w:t>include</w:t>
      </w:r>
      <w:r>
        <w:rPr>
          <w:spacing w:val="-3"/>
        </w:rPr>
        <w:t xml:space="preserve"> </w:t>
      </w:r>
      <w:r>
        <w:t>a</w:t>
      </w:r>
      <w:r>
        <w:rPr>
          <w:spacing w:val="-3"/>
        </w:rPr>
        <w:t xml:space="preserve"> </w:t>
      </w:r>
      <w:r>
        <w:t>medical</w:t>
      </w:r>
      <w:r>
        <w:rPr>
          <w:spacing w:val="-2"/>
        </w:rPr>
        <w:t xml:space="preserve"> </w:t>
      </w:r>
      <w:r>
        <w:t>history,</w:t>
      </w:r>
      <w:r>
        <w:rPr>
          <w:spacing w:val="-2"/>
        </w:rPr>
        <w:t xml:space="preserve"> </w:t>
      </w:r>
      <w:r>
        <w:t>physical</w:t>
      </w:r>
      <w:r>
        <w:rPr>
          <w:spacing w:val="-2"/>
        </w:rPr>
        <w:t xml:space="preserve"> </w:t>
      </w:r>
      <w:r>
        <w:t>examination,</w:t>
      </w:r>
      <w:r>
        <w:rPr>
          <w:spacing w:val="-2"/>
        </w:rPr>
        <w:t xml:space="preserve"> </w:t>
      </w:r>
      <w:r>
        <w:t>spirometry,</w:t>
      </w:r>
      <w:r>
        <w:rPr>
          <w:spacing w:val="-2"/>
        </w:rPr>
        <w:t xml:space="preserve"> </w:t>
      </w:r>
      <w:r>
        <w:t>laboratory</w:t>
      </w:r>
      <w:r>
        <w:rPr>
          <w:spacing w:val="-2"/>
        </w:rPr>
        <w:t xml:space="preserve"> tests,</w:t>
      </w:r>
    </w:p>
    <w:p w14:paraId="1E0A148E" w14:textId="77777777" w:rsidR="00E9319B" w:rsidRDefault="00407046">
      <w:pPr>
        <w:pStyle w:val="BodyText"/>
        <w:spacing w:before="10"/>
        <w:ind w:left="0"/>
        <w:rPr>
          <w:sz w:val="18"/>
        </w:rPr>
      </w:pPr>
      <w:r>
        <w:rPr>
          <w:noProof/>
        </w:rPr>
        <mc:AlternateContent>
          <mc:Choice Requires="wps">
            <w:drawing>
              <wp:anchor distT="0" distB="0" distL="0" distR="0" simplePos="0" relativeHeight="487589376" behindDoc="1" locked="0" layoutInCell="1" allowOverlap="1" wp14:anchorId="0DF5F636" wp14:editId="2FF32619">
                <wp:simplePos x="0" y="0"/>
                <wp:positionH relativeFrom="page">
                  <wp:posOffset>1371600</wp:posOffset>
                </wp:positionH>
                <wp:positionV relativeFrom="paragraph">
                  <wp:posOffset>153054</wp:posOffset>
                </wp:positionV>
                <wp:extent cx="182880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E7D281" id="Graphic 5" o:spid="_x0000_s1026" style="position:absolute;margin-left:108pt;margin-top:12.05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03C3455C" w14:textId="77777777" w:rsidR="00E9319B" w:rsidRDefault="00407046">
      <w:pPr>
        <w:spacing w:before="101"/>
        <w:ind w:left="440" w:right="1163" w:hanging="1"/>
        <w:rPr>
          <w:sz w:val="20"/>
        </w:rPr>
      </w:pPr>
      <w:bookmarkStart w:id="18" w:name="_bookmark4"/>
      <w:bookmarkEnd w:id="18"/>
      <w:r>
        <w:rPr>
          <w:sz w:val="20"/>
          <w:vertAlign w:val="superscript"/>
        </w:rPr>
        <w:t>5</w:t>
      </w:r>
      <w:r>
        <w:rPr>
          <w:spacing w:val="-3"/>
          <w:sz w:val="20"/>
        </w:rPr>
        <w:t xml:space="preserve"> </w:t>
      </w:r>
      <w:r>
        <w:rPr>
          <w:sz w:val="20"/>
        </w:rPr>
        <w:t>For</w:t>
      </w:r>
      <w:r>
        <w:rPr>
          <w:spacing w:val="-2"/>
          <w:sz w:val="20"/>
        </w:rPr>
        <w:t xml:space="preserve"> </w:t>
      </w:r>
      <w:r>
        <w:rPr>
          <w:sz w:val="20"/>
        </w:rPr>
        <w:t>ACC/AHA</w:t>
      </w:r>
      <w:r>
        <w:rPr>
          <w:spacing w:val="-3"/>
          <w:sz w:val="20"/>
        </w:rPr>
        <w:t xml:space="preserve"> </w:t>
      </w:r>
      <w:r>
        <w:rPr>
          <w:sz w:val="20"/>
        </w:rPr>
        <w:t>Class</w:t>
      </w:r>
      <w:r>
        <w:rPr>
          <w:spacing w:val="-4"/>
          <w:sz w:val="20"/>
        </w:rPr>
        <w:t xml:space="preserve"> </w:t>
      </w:r>
      <w:r>
        <w:rPr>
          <w:sz w:val="20"/>
        </w:rPr>
        <w:t>IIa</w:t>
      </w:r>
      <w:r>
        <w:rPr>
          <w:spacing w:val="-3"/>
          <w:sz w:val="20"/>
        </w:rPr>
        <w:t xml:space="preserve"> </w:t>
      </w:r>
      <w:r>
        <w:rPr>
          <w:sz w:val="20"/>
        </w:rPr>
        <w:t>medical</w:t>
      </w:r>
      <w:r>
        <w:rPr>
          <w:spacing w:val="-3"/>
          <w:sz w:val="20"/>
        </w:rPr>
        <w:t xml:space="preserve"> </w:t>
      </w:r>
      <w:r>
        <w:rPr>
          <w:sz w:val="20"/>
        </w:rPr>
        <w:t>conditions,</w:t>
      </w:r>
      <w:r>
        <w:rPr>
          <w:spacing w:val="-2"/>
          <w:sz w:val="20"/>
        </w:rPr>
        <w:t xml:space="preserve"> </w:t>
      </w:r>
      <w:r>
        <w:rPr>
          <w:sz w:val="20"/>
        </w:rPr>
        <w:t>ACC/AHA</w:t>
      </w:r>
      <w:r>
        <w:rPr>
          <w:spacing w:val="-3"/>
          <w:sz w:val="20"/>
        </w:rPr>
        <w:t xml:space="preserve"> </w:t>
      </w:r>
      <w:r>
        <w:rPr>
          <w:sz w:val="20"/>
        </w:rPr>
        <w:t>considers</w:t>
      </w:r>
      <w:r>
        <w:rPr>
          <w:spacing w:val="-4"/>
          <w:sz w:val="20"/>
        </w:rPr>
        <w:t xml:space="preserve"> </w:t>
      </w:r>
      <w:r>
        <w:rPr>
          <w:sz w:val="20"/>
        </w:rPr>
        <w:t>it</w:t>
      </w:r>
      <w:r>
        <w:rPr>
          <w:spacing w:val="-3"/>
          <w:sz w:val="20"/>
        </w:rPr>
        <w:t xml:space="preserve"> </w:t>
      </w:r>
      <w:r>
        <w:rPr>
          <w:sz w:val="20"/>
        </w:rPr>
        <w:t>reasonable</w:t>
      </w:r>
      <w:r>
        <w:rPr>
          <w:spacing w:val="-3"/>
          <w:sz w:val="20"/>
        </w:rPr>
        <w:t xml:space="preserve"> </w:t>
      </w:r>
      <w:r>
        <w:rPr>
          <w:sz w:val="20"/>
        </w:rPr>
        <w:t>to</w:t>
      </w:r>
      <w:r>
        <w:rPr>
          <w:spacing w:val="-2"/>
          <w:sz w:val="20"/>
        </w:rPr>
        <w:t xml:space="preserve"> </w:t>
      </w:r>
      <w:r>
        <w:rPr>
          <w:sz w:val="20"/>
        </w:rPr>
        <w:t>perform</w:t>
      </w:r>
      <w:r>
        <w:rPr>
          <w:spacing w:val="-2"/>
          <w:sz w:val="20"/>
        </w:rPr>
        <w:t xml:space="preserve"> </w:t>
      </w:r>
      <w:r>
        <w:rPr>
          <w:sz w:val="20"/>
        </w:rPr>
        <w:t>the</w:t>
      </w:r>
      <w:r>
        <w:rPr>
          <w:spacing w:val="-3"/>
          <w:sz w:val="20"/>
        </w:rPr>
        <w:t xml:space="preserve"> </w:t>
      </w:r>
      <w:r>
        <w:rPr>
          <w:sz w:val="20"/>
        </w:rPr>
        <w:t>procedure or administer treatment.</w:t>
      </w:r>
    </w:p>
    <w:p w14:paraId="75488F9E" w14:textId="77777777" w:rsidR="00E9319B" w:rsidRDefault="00E9319B">
      <w:pPr>
        <w:rPr>
          <w:sz w:val="20"/>
        </w:rPr>
        <w:sectPr w:rsidR="00E9319B">
          <w:pgSz w:w="12240" w:h="15840"/>
          <w:pgMar w:top="1360" w:right="320" w:bottom="1200" w:left="1720" w:header="0" w:footer="1014" w:gutter="0"/>
          <w:cols w:space="720"/>
        </w:sectPr>
      </w:pPr>
    </w:p>
    <w:p w14:paraId="7BBA9F40" w14:textId="77777777" w:rsidR="00E9319B" w:rsidRDefault="00407046">
      <w:pPr>
        <w:pStyle w:val="BodyText"/>
        <w:spacing w:before="79" w:line="480" w:lineRule="auto"/>
        <w:ind w:right="1163"/>
      </w:pPr>
      <w:r>
        <w:t>and a cardiovascular disease risk assessment with additional screening as necessary. In Question (g)-1, OSHA is seeking input and data on whether the proposed rule’s requirements are an appropriate minimum screening. Should the minimum screening include more or fewer elements, and if so, what elements? Provide supporting documentation and data</w:t>
      </w:r>
      <w:r>
        <w:rPr>
          <w:spacing w:val="-1"/>
        </w:rPr>
        <w:t xml:space="preserve"> </w:t>
      </w:r>
      <w:r>
        <w:t>that might establish the</w:t>
      </w:r>
      <w:r>
        <w:rPr>
          <w:spacing w:val="-1"/>
        </w:rPr>
        <w:t xml:space="preserve"> </w:t>
      </w:r>
      <w:r>
        <w:t>appropriate</w:t>
      </w:r>
      <w:r>
        <w:rPr>
          <w:spacing w:val="-1"/>
        </w:rPr>
        <w:t xml:space="preserve"> </w:t>
      </w:r>
      <w:r>
        <w:t>minimum screening. OSHA is</w:t>
      </w:r>
      <w:r>
        <w:rPr>
          <w:spacing w:val="-3"/>
        </w:rPr>
        <w:t xml:space="preserve"> </w:t>
      </w:r>
      <w:r>
        <w:t>also</w:t>
      </w:r>
      <w:r>
        <w:rPr>
          <w:spacing w:val="-3"/>
        </w:rPr>
        <w:t xml:space="preserve"> </w:t>
      </w:r>
      <w:r>
        <w:t>seeking</w:t>
      </w:r>
      <w:r>
        <w:rPr>
          <w:spacing w:val="-3"/>
        </w:rPr>
        <w:t xml:space="preserve"> </w:t>
      </w:r>
      <w:r>
        <w:t>additional</w:t>
      </w:r>
      <w:r>
        <w:rPr>
          <w:spacing w:val="-3"/>
        </w:rPr>
        <w:t xml:space="preserve"> </w:t>
      </w:r>
      <w:r>
        <w:t>data</w:t>
      </w:r>
      <w:r>
        <w:rPr>
          <w:spacing w:val="-4"/>
        </w:rPr>
        <w:t xml:space="preserve"> </w:t>
      </w:r>
      <w:r>
        <w:t>and</w:t>
      </w:r>
      <w:r>
        <w:rPr>
          <w:spacing w:val="-3"/>
        </w:rPr>
        <w:t xml:space="preserve"> </w:t>
      </w:r>
      <w:r>
        <w:t>information</w:t>
      </w:r>
      <w:r>
        <w:rPr>
          <w:spacing w:val="-3"/>
        </w:rPr>
        <w:t xml:space="preserve"> </w:t>
      </w:r>
      <w:r>
        <w:t>on</w:t>
      </w:r>
      <w:r>
        <w:rPr>
          <w:spacing w:val="-3"/>
        </w:rPr>
        <w:t xml:space="preserve"> </w:t>
      </w:r>
      <w:r>
        <w:t>the</w:t>
      </w:r>
      <w:r>
        <w:rPr>
          <w:spacing w:val="-4"/>
        </w:rPr>
        <w:t xml:space="preserve"> </w:t>
      </w:r>
      <w:r>
        <w:t>feasibility</w:t>
      </w:r>
      <w:r>
        <w:rPr>
          <w:spacing w:val="-3"/>
        </w:rPr>
        <w:t xml:space="preserve"> </w:t>
      </w:r>
      <w:r>
        <w:t>of</w:t>
      </w:r>
      <w:r>
        <w:rPr>
          <w:spacing w:val="-4"/>
        </w:rPr>
        <w:t xml:space="preserve"> </w:t>
      </w:r>
      <w:r>
        <w:t>the</w:t>
      </w:r>
      <w:r>
        <w:rPr>
          <w:spacing w:val="-4"/>
        </w:rPr>
        <w:t xml:space="preserve"> </w:t>
      </w:r>
      <w:r>
        <w:t>proposed</w:t>
      </w:r>
      <w:r>
        <w:rPr>
          <w:spacing w:val="-3"/>
        </w:rPr>
        <w:t xml:space="preserve"> </w:t>
      </w:r>
      <w:r>
        <w:t>medical evaluation and surveillance requirements for WEREs and ESOs.</w:t>
      </w:r>
    </w:p>
    <w:p w14:paraId="417C4805" w14:textId="77777777" w:rsidR="00E9319B" w:rsidRDefault="00407046">
      <w:pPr>
        <w:pStyle w:val="BodyText"/>
        <w:spacing w:line="480" w:lineRule="auto"/>
        <w:ind w:right="1126" w:firstLine="720"/>
      </w:pPr>
      <w:r>
        <w:t>The proposed rule also specifies how frequently medical examinations would be required for</w:t>
      </w:r>
      <w:r>
        <w:rPr>
          <w:spacing w:val="-1"/>
        </w:rPr>
        <w:t xml:space="preserve"> </w:t>
      </w:r>
      <w:r>
        <w:t xml:space="preserve">team members and responders. In proposed paragraph (g)(2)(v), WEREs and ESOs would be required to provide medical evaluations to team members and responders with an initial (baseline) examination after assignment and repeated every two years thereafter unless the PLHCP deems more frequent evaluations necessary, except for spirometry which would be repeated when </w:t>
      </w:r>
      <w:r>
        <w:rPr>
          <w:color w:val="202020"/>
        </w:rPr>
        <w:t xml:space="preserve">deemed appropriate by the PLHCP. </w:t>
      </w:r>
      <w:r>
        <w:t>The proposed requirement that a medical examination be required at the time of initial assignment is intended to determine if a team member or responder would be able to perform the assigned emergency response duties without adverse health effects. The expectation is that the baseline physical would be performed prior to any entrance into an emergency response training academy or beginning a training program. It also serves to establish</w:t>
      </w:r>
      <w:r>
        <w:rPr>
          <w:spacing w:val="-3"/>
        </w:rPr>
        <w:t xml:space="preserve"> </w:t>
      </w:r>
      <w:r>
        <w:t>a</w:t>
      </w:r>
      <w:r>
        <w:rPr>
          <w:spacing w:val="-4"/>
        </w:rPr>
        <w:t xml:space="preserve"> </w:t>
      </w:r>
      <w:r>
        <w:t>health</w:t>
      </w:r>
      <w:r>
        <w:rPr>
          <w:spacing w:val="-3"/>
        </w:rPr>
        <w:t xml:space="preserve"> </w:t>
      </w:r>
      <w:r>
        <w:t>baseline</w:t>
      </w:r>
      <w:r>
        <w:rPr>
          <w:spacing w:val="-4"/>
        </w:rPr>
        <w:t xml:space="preserve"> </w:t>
      </w:r>
      <w:r>
        <w:t>for</w:t>
      </w:r>
      <w:r>
        <w:rPr>
          <w:spacing w:val="-4"/>
        </w:rPr>
        <w:t xml:space="preserve"> </w:t>
      </w:r>
      <w:r>
        <w:t>future</w:t>
      </w:r>
      <w:r>
        <w:rPr>
          <w:spacing w:val="-4"/>
        </w:rPr>
        <w:t xml:space="preserve"> </w:t>
      </w:r>
      <w:r>
        <w:t>reference.</w:t>
      </w:r>
      <w:r>
        <w:rPr>
          <w:spacing w:val="-3"/>
        </w:rPr>
        <w:t xml:space="preserve"> </w:t>
      </w:r>
      <w:r>
        <w:t>OSHA</w:t>
      </w:r>
      <w:r>
        <w:rPr>
          <w:spacing w:val="-4"/>
        </w:rPr>
        <w:t xml:space="preserve"> </w:t>
      </w:r>
      <w:r>
        <w:t>has</w:t>
      </w:r>
      <w:r>
        <w:rPr>
          <w:spacing w:val="-3"/>
        </w:rPr>
        <w:t xml:space="preserve"> </w:t>
      </w:r>
      <w:r>
        <w:t>set</w:t>
      </w:r>
      <w:r>
        <w:rPr>
          <w:spacing w:val="-3"/>
        </w:rPr>
        <w:t xml:space="preserve"> </w:t>
      </w:r>
      <w:r>
        <w:t>the</w:t>
      </w:r>
      <w:r>
        <w:rPr>
          <w:spacing w:val="-4"/>
        </w:rPr>
        <w:t xml:space="preserve"> </w:t>
      </w:r>
      <w:r>
        <w:t>medical</w:t>
      </w:r>
      <w:r>
        <w:rPr>
          <w:spacing w:val="-1"/>
        </w:rPr>
        <w:t xml:space="preserve"> </w:t>
      </w:r>
      <w:r>
        <w:t>re-evaluation</w:t>
      </w:r>
      <w:r>
        <w:rPr>
          <w:spacing w:val="-3"/>
        </w:rPr>
        <w:t xml:space="preserve"> </w:t>
      </w:r>
      <w:r>
        <w:t>at every two years due to the focus on cardiovascular disease and the speed with which cardiovascular disease develops. The medical re-evaluations are intended to determine if</w:t>
      </w:r>
      <w:r>
        <w:rPr>
          <w:spacing w:val="40"/>
        </w:rPr>
        <w:t xml:space="preserve"> </w:t>
      </w:r>
      <w:r>
        <w:t>a medical condition has developed that would inhibit safe emergency incident response by team members and responders. Allowing the PLHCP to order more frequent</w:t>
      </w:r>
    </w:p>
    <w:p w14:paraId="57E3C5B3" w14:textId="77777777" w:rsidR="00E9319B" w:rsidRDefault="00E9319B">
      <w:pPr>
        <w:spacing w:line="480" w:lineRule="auto"/>
        <w:sectPr w:rsidR="00E9319B">
          <w:pgSz w:w="12240" w:h="15840"/>
          <w:pgMar w:top="1360" w:right="320" w:bottom="1200" w:left="1720" w:header="0" w:footer="1014" w:gutter="0"/>
          <w:cols w:space="720"/>
        </w:sectPr>
      </w:pPr>
    </w:p>
    <w:p w14:paraId="582454B8" w14:textId="77777777" w:rsidR="00E9319B" w:rsidRDefault="00407046">
      <w:pPr>
        <w:pStyle w:val="BodyText"/>
        <w:spacing w:before="79" w:line="480" w:lineRule="auto"/>
        <w:ind w:right="1193"/>
      </w:pPr>
      <w:r>
        <w:t>evaluations</w:t>
      </w:r>
      <w:r>
        <w:rPr>
          <w:spacing w:val="-4"/>
        </w:rPr>
        <w:t xml:space="preserve"> </w:t>
      </w:r>
      <w:r>
        <w:t>based</w:t>
      </w:r>
      <w:r>
        <w:rPr>
          <w:spacing w:val="-4"/>
        </w:rPr>
        <w:t xml:space="preserve"> </w:t>
      </w:r>
      <w:r>
        <w:t>on</w:t>
      </w:r>
      <w:r>
        <w:rPr>
          <w:spacing w:val="-4"/>
        </w:rPr>
        <w:t xml:space="preserve"> </w:t>
      </w:r>
      <w:r>
        <w:t>their</w:t>
      </w:r>
      <w:r>
        <w:rPr>
          <w:spacing w:val="-5"/>
        </w:rPr>
        <w:t xml:space="preserve"> </w:t>
      </w:r>
      <w:r>
        <w:t>medical</w:t>
      </w:r>
      <w:r>
        <w:rPr>
          <w:spacing w:val="-4"/>
        </w:rPr>
        <w:t xml:space="preserve"> </w:t>
      </w:r>
      <w:r>
        <w:t>judgment</w:t>
      </w:r>
      <w:r>
        <w:rPr>
          <w:spacing w:val="-4"/>
        </w:rPr>
        <w:t xml:space="preserve"> </w:t>
      </w:r>
      <w:r>
        <w:t>ensures</w:t>
      </w:r>
      <w:r>
        <w:rPr>
          <w:spacing w:val="-4"/>
        </w:rPr>
        <w:t xml:space="preserve"> </w:t>
      </w:r>
      <w:r>
        <w:t>that</w:t>
      </w:r>
      <w:r>
        <w:rPr>
          <w:spacing w:val="-4"/>
        </w:rPr>
        <w:t xml:space="preserve"> </w:t>
      </w:r>
      <w:r>
        <w:t>team</w:t>
      </w:r>
      <w:r>
        <w:rPr>
          <w:spacing w:val="-4"/>
        </w:rPr>
        <w:t xml:space="preserve"> </w:t>
      </w:r>
      <w:r>
        <w:t>members</w:t>
      </w:r>
      <w:r>
        <w:rPr>
          <w:spacing w:val="-2"/>
        </w:rPr>
        <w:t xml:space="preserve"> </w:t>
      </w:r>
      <w:r>
        <w:t>and</w:t>
      </w:r>
      <w:r>
        <w:rPr>
          <w:spacing w:val="-4"/>
        </w:rPr>
        <w:t xml:space="preserve"> </w:t>
      </w:r>
      <w:r>
        <w:t>responders at</w:t>
      </w:r>
      <w:r>
        <w:rPr>
          <w:spacing w:val="-3"/>
        </w:rPr>
        <w:t xml:space="preserve"> </w:t>
      </w:r>
      <w:r>
        <w:t>higher</w:t>
      </w:r>
      <w:r>
        <w:rPr>
          <w:spacing w:val="-4"/>
        </w:rPr>
        <w:t xml:space="preserve"> </w:t>
      </w:r>
      <w:r>
        <w:t>risk</w:t>
      </w:r>
      <w:r>
        <w:rPr>
          <w:spacing w:val="-3"/>
        </w:rPr>
        <w:t xml:space="preserve"> </w:t>
      </w:r>
      <w:r>
        <w:t>of</w:t>
      </w:r>
      <w:r>
        <w:rPr>
          <w:spacing w:val="-4"/>
        </w:rPr>
        <w:t xml:space="preserve"> </w:t>
      </w:r>
      <w:r>
        <w:t>adverse</w:t>
      </w:r>
      <w:r>
        <w:rPr>
          <w:spacing w:val="-2"/>
        </w:rPr>
        <w:t xml:space="preserve"> </w:t>
      </w:r>
      <w:r>
        <w:t>health</w:t>
      </w:r>
      <w:r>
        <w:rPr>
          <w:spacing w:val="-3"/>
        </w:rPr>
        <w:t xml:space="preserve"> </w:t>
      </w:r>
      <w:r>
        <w:t>effects,</w:t>
      </w:r>
      <w:r>
        <w:rPr>
          <w:spacing w:val="-3"/>
        </w:rPr>
        <w:t xml:space="preserve"> </w:t>
      </w:r>
      <w:r>
        <w:t>such</w:t>
      </w:r>
      <w:r>
        <w:rPr>
          <w:spacing w:val="-1"/>
        </w:rPr>
        <w:t xml:space="preserve"> </w:t>
      </w:r>
      <w:r>
        <w:t>as</w:t>
      </w:r>
      <w:r>
        <w:rPr>
          <w:spacing w:val="-3"/>
        </w:rPr>
        <w:t xml:space="preserve"> </w:t>
      </w:r>
      <w:r>
        <w:t>a</w:t>
      </w:r>
      <w:r>
        <w:rPr>
          <w:spacing w:val="-4"/>
        </w:rPr>
        <w:t xml:space="preserve"> </w:t>
      </w:r>
      <w:r>
        <w:t>cardiovascular</w:t>
      </w:r>
      <w:r>
        <w:rPr>
          <w:spacing w:val="-4"/>
        </w:rPr>
        <w:t xml:space="preserve"> </w:t>
      </w:r>
      <w:r>
        <w:t>event,</w:t>
      </w:r>
      <w:r>
        <w:rPr>
          <w:spacing w:val="-1"/>
        </w:rPr>
        <w:t xml:space="preserve"> </w:t>
      </w:r>
      <w:r>
        <w:t>are</w:t>
      </w:r>
      <w:r>
        <w:rPr>
          <w:spacing w:val="-2"/>
        </w:rPr>
        <w:t xml:space="preserve"> </w:t>
      </w:r>
      <w:r>
        <w:t xml:space="preserve">appropriately monitored to ensure their continued safety and ability to perform emergency response </w:t>
      </w:r>
      <w:r>
        <w:rPr>
          <w:spacing w:val="-2"/>
        </w:rPr>
        <w:t>activities.</w:t>
      </w:r>
    </w:p>
    <w:p w14:paraId="04D2F7E1" w14:textId="77777777" w:rsidR="00E9319B" w:rsidRDefault="00407046">
      <w:pPr>
        <w:pStyle w:val="BodyText"/>
        <w:spacing w:line="480" w:lineRule="auto"/>
        <w:ind w:right="1121" w:firstLine="720"/>
      </w:pPr>
      <w:r>
        <w:t>Paragraph (g)(2)(vi) of the proposal would require that each WERE and ESO establish protocols regarding the length of time that absence from duty due to injury or illness would require a team member or responder to have a return-to-duty medical evaluation by a PLHCP prior to returning to work. Lengthy absences or certain medical conditions</w:t>
      </w:r>
      <w:r>
        <w:rPr>
          <w:spacing w:val="-3"/>
        </w:rPr>
        <w:t xml:space="preserve"> </w:t>
      </w:r>
      <w:r>
        <w:t>can</w:t>
      </w:r>
      <w:r>
        <w:rPr>
          <w:spacing w:val="-3"/>
        </w:rPr>
        <w:t xml:space="preserve"> </w:t>
      </w:r>
      <w:r>
        <w:t>alter</w:t>
      </w:r>
      <w:r>
        <w:rPr>
          <w:spacing w:val="-2"/>
        </w:rPr>
        <w:t xml:space="preserve"> </w:t>
      </w:r>
      <w:r>
        <w:t>a</w:t>
      </w:r>
      <w:r>
        <w:rPr>
          <w:spacing w:val="-4"/>
        </w:rPr>
        <w:t xml:space="preserve"> </w:t>
      </w:r>
      <w:r>
        <w:t>team</w:t>
      </w:r>
      <w:r>
        <w:rPr>
          <w:spacing w:val="-3"/>
        </w:rPr>
        <w:t xml:space="preserve"> </w:t>
      </w:r>
      <w:r>
        <w:t>member’s</w:t>
      </w:r>
      <w:r>
        <w:rPr>
          <w:spacing w:val="-3"/>
        </w:rPr>
        <w:t xml:space="preserve"> </w:t>
      </w:r>
      <w:r>
        <w:t>or</w:t>
      </w:r>
      <w:r>
        <w:rPr>
          <w:spacing w:val="-4"/>
        </w:rPr>
        <w:t xml:space="preserve"> </w:t>
      </w:r>
      <w:r>
        <w:t>responder’s</w:t>
      </w:r>
      <w:r>
        <w:rPr>
          <w:spacing w:val="-3"/>
        </w:rPr>
        <w:t xml:space="preserve"> </w:t>
      </w:r>
      <w:r>
        <w:t>ability</w:t>
      </w:r>
      <w:r>
        <w:rPr>
          <w:spacing w:val="-3"/>
        </w:rPr>
        <w:t xml:space="preserve"> </w:t>
      </w:r>
      <w:r>
        <w:t>to</w:t>
      </w:r>
      <w:r>
        <w:rPr>
          <w:spacing w:val="-3"/>
        </w:rPr>
        <w:t xml:space="preserve"> </w:t>
      </w:r>
      <w:r>
        <w:t>perform</w:t>
      </w:r>
      <w:r>
        <w:rPr>
          <w:spacing w:val="-3"/>
        </w:rPr>
        <w:t xml:space="preserve"> </w:t>
      </w:r>
      <w:r>
        <w:t>essential</w:t>
      </w:r>
      <w:r>
        <w:rPr>
          <w:spacing w:val="-3"/>
        </w:rPr>
        <w:t xml:space="preserve"> </w:t>
      </w:r>
      <w:r>
        <w:t>job</w:t>
      </w:r>
      <w:r>
        <w:rPr>
          <w:spacing w:val="-3"/>
        </w:rPr>
        <w:t xml:space="preserve"> </w:t>
      </w:r>
      <w:r>
        <w:t>tasks.</w:t>
      </w:r>
    </w:p>
    <w:p w14:paraId="2C7C2ED5" w14:textId="77777777" w:rsidR="00E9319B" w:rsidRDefault="00407046">
      <w:pPr>
        <w:pStyle w:val="BodyText"/>
        <w:spacing w:line="480" w:lineRule="auto"/>
        <w:ind w:right="1163" w:firstLine="720"/>
      </w:pPr>
      <w:r>
        <w:t>Proposed paragraph (g)(3) applies to ESOs only and includes additional surveillance</w:t>
      </w:r>
      <w:r>
        <w:rPr>
          <w:spacing w:val="-5"/>
        </w:rPr>
        <w:t xml:space="preserve"> </w:t>
      </w:r>
      <w:r>
        <w:t>for</w:t>
      </w:r>
      <w:r>
        <w:rPr>
          <w:spacing w:val="-5"/>
        </w:rPr>
        <w:t xml:space="preserve"> </w:t>
      </w:r>
      <w:r>
        <w:t>responders</w:t>
      </w:r>
      <w:r>
        <w:rPr>
          <w:spacing w:val="-4"/>
        </w:rPr>
        <w:t xml:space="preserve"> </w:t>
      </w:r>
      <w:r>
        <w:t>who</w:t>
      </w:r>
      <w:r>
        <w:rPr>
          <w:spacing w:val="-4"/>
        </w:rPr>
        <w:t xml:space="preserve"> </w:t>
      </w:r>
      <w:r>
        <w:t>are</w:t>
      </w:r>
      <w:r>
        <w:rPr>
          <w:spacing w:val="-5"/>
        </w:rPr>
        <w:t xml:space="preserve"> </w:t>
      </w:r>
      <w:r>
        <w:t>exposed</w:t>
      </w:r>
      <w:r>
        <w:rPr>
          <w:spacing w:val="-4"/>
        </w:rPr>
        <w:t xml:space="preserve"> </w:t>
      </w:r>
      <w:r>
        <w:t>to</w:t>
      </w:r>
      <w:r>
        <w:rPr>
          <w:spacing w:val="-4"/>
        </w:rPr>
        <w:t xml:space="preserve"> </w:t>
      </w:r>
      <w:r>
        <w:t>combustion</w:t>
      </w:r>
      <w:r>
        <w:rPr>
          <w:spacing w:val="-4"/>
        </w:rPr>
        <w:t xml:space="preserve"> </w:t>
      </w:r>
      <w:r>
        <w:t>products.</w:t>
      </w:r>
      <w:r>
        <w:rPr>
          <w:spacing w:val="-4"/>
        </w:rPr>
        <w:t xml:space="preserve"> </w:t>
      </w:r>
      <w:r>
        <w:t>Paragraph</w:t>
      </w:r>
      <w:r>
        <w:rPr>
          <w:spacing w:val="-4"/>
        </w:rPr>
        <w:t xml:space="preserve"> </w:t>
      </w:r>
      <w:r>
        <w:t>(g)(3)(i) of the proposed rule would require that the ESO provide medical surveillance that includes a component based on the frequency and intensity of expected exposure to combustion products established in the</w:t>
      </w:r>
      <w:r>
        <w:rPr>
          <w:spacing w:val="-1"/>
        </w:rPr>
        <w:t xml:space="preserve"> </w:t>
      </w:r>
      <w:r>
        <w:t>risk management plan in proposed paragraph (f). Requirements would differ based on exposures. The proposal is consistent with Section 6(b)(7) of the OSH Act (29 U.S.C. 655(b)(7)) which requires that, where appropriate, medical</w:t>
      </w:r>
      <w:r>
        <w:rPr>
          <w:spacing w:val="-1"/>
        </w:rPr>
        <w:t xml:space="preserve"> </w:t>
      </w:r>
      <w:r>
        <w:t>surveillance</w:t>
      </w:r>
      <w:r>
        <w:rPr>
          <w:spacing w:val="-2"/>
        </w:rPr>
        <w:t xml:space="preserve"> </w:t>
      </w:r>
      <w:r>
        <w:t>programs</w:t>
      </w:r>
      <w:r>
        <w:rPr>
          <w:spacing w:val="-1"/>
        </w:rPr>
        <w:t xml:space="preserve"> </w:t>
      </w:r>
      <w:r>
        <w:t>be</w:t>
      </w:r>
      <w:r>
        <w:rPr>
          <w:spacing w:val="-2"/>
        </w:rPr>
        <w:t xml:space="preserve"> </w:t>
      </w:r>
      <w:r>
        <w:t>included</w:t>
      </w:r>
      <w:r>
        <w:rPr>
          <w:spacing w:val="-1"/>
        </w:rPr>
        <w:t xml:space="preserve"> </w:t>
      </w:r>
      <w:r>
        <w:t>in</w:t>
      </w:r>
      <w:r>
        <w:rPr>
          <w:spacing w:val="-1"/>
        </w:rPr>
        <w:t xml:space="preserve"> </w:t>
      </w:r>
      <w:r>
        <w:t>OSHA</w:t>
      </w:r>
      <w:r>
        <w:rPr>
          <w:spacing w:val="-2"/>
        </w:rPr>
        <w:t xml:space="preserve"> </w:t>
      </w:r>
      <w:r>
        <w:t>standards</w:t>
      </w:r>
      <w:r>
        <w:rPr>
          <w:spacing w:val="-1"/>
        </w:rPr>
        <w:t xml:space="preserve"> </w:t>
      </w:r>
      <w:r>
        <w:t>to</w:t>
      </w:r>
      <w:r>
        <w:rPr>
          <w:spacing w:val="-1"/>
        </w:rPr>
        <w:t xml:space="preserve"> </w:t>
      </w:r>
      <w:r>
        <w:t>determine</w:t>
      </w:r>
      <w:r>
        <w:rPr>
          <w:spacing w:val="-2"/>
        </w:rPr>
        <w:t xml:space="preserve"> </w:t>
      </w:r>
      <w:r>
        <w:t>whether</w:t>
      </w:r>
      <w:r>
        <w:rPr>
          <w:spacing w:val="-2"/>
        </w:rPr>
        <w:t xml:space="preserve"> </w:t>
      </w:r>
      <w:r>
        <w:t xml:space="preserve">the health of workers is adversely affected by exposure to the hazard addressed by the </w:t>
      </w:r>
      <w:r>
        <w:rPr>
          <w:spacing w:val="-2"/>
        </w:rPr>
        <w:t>standard.</w:t>
      </w:r>
    </w:p>
    <w:p w14:paraId="331D6EC8" w14:textId="77777777" w:rsidR="00E9319B" w:rsidRDefault="00407046">
      <w:pPr>
        <w:pStyle w:val="BodyText"/>
        <w:spacing w:before="1" w:line="480" w:lineRule="auto"/>
        <w:ind w:right="1143" w:firstLine="720"/>
      </w:pPr>
      <w:r>
        <w:t>Under proposed paragraph (g)(3)(i)(A), the ESO would need to ensure that responders who are, or based on experience may be, exposed to combustion products 15 times or more per year, without regard to the use of respiratory protection, receive medical</w:t>
      </w:r>
      <w:r>
        <w:rPr>
          <w:spacing w:val="-3"/>
        </w:rPr>
        <w:t xml:space="preserve"> </w:t>
      </w:r>
      <w:r>
        <w:t>surveillance</w:t>
      </w:r>
      <w:r>
        <w:rPr>
          <w:spacing w:val="-4"/>
        </w:rPr>
        <w:t xml:space="preserve"> </w:t>
      </w:r>
      <w:r>
        <w:t>at</w:t>
      </w:r>
      <w:r>
        <w:rPr>
          <w:spacing w:val="-3"/>
        </w:rPr>
        <w:t xml:space="preserve"> </w:t>
      </w:r>
      <w:r>
        <w:t>least</w:t>
      </w:r>
      <w:r>
        <w:rPr>
          <w:spacing w:val="-3"/>
        </w:rPr>
        <w:t xml:space="preserve"> </w:t>
      </w:r>
      <w:r>
        <w:t>as</w:t>
      </w:r>
      <w:r>
        <w:rPr>
          <w:spacing w:val="-3"/>
        </w:rPr>
        <w:t xml:space="preserve"> </w:t>
      </w:r>
      <w:r>
        <w:t>effective</w:t>
      </w:r>
      <w:r>
        <w:rPr>
          <w:spacing w:val="-2"/>
        </w:rPr>
        <w:t xml:space="preserve"> </w:t>
      </w:r>
      <w:r>
        <w:t>as</w:t>
      </w:r>
      <w:r>
        <w:rPr>
          <w:spacing w:val="-3"/>
        </w:rPr>
        <w:t xml:space="preserve"> </w:t>
      </w:r>
      <w:r>
        <w:t>the</w:t>
      </w:r>
      <w:r>
        <w:rPr>
          <w:spacing w:val="-4"/>
        </w:rPr>
        <w:t xml:space="preserve"> </w:t>
      </w:r>
      <w:r>
        <w:t>criteria</w:t>
      </w:r>
      <w:r>
        <w:rPr>
          <w:spacing w:val="-4"/>
        </w:rPr>
        <w:t xml:space="preserve"> </w:t>
      </w:r>
      <w:r>
        <w:t>specified</w:t>
      </w:r>
      <w:r>
        <w:rPr>
          <w:spacing w:val="-3"/>
        </w:rPr>
        <w:t xml:space="preserve"> </w:t>
      </w:r>
      <w:r>
        <w:t>in</w:t>
      </w:r>
      <w:r>
        <w:rPr>
          <w:spacing w:val="-3"/>
        </w:rPr>
        <w:t xml:space="preserve"> </w:t>
      </w:r>
      <w:r>
        <w:t>the</w:t>
      </w:r>
      <w:r>
        <w:rPr>
          <w:spacing w:val="-4"/>
        </w:rPr>
        <w:t xml:space="preserve"> </w:t>
      </w:r>
      <w:r>
        <w:t>national</w:t>
      </w:r>
      <w:r>
        <w:rPr>
          <w:spacing w:val="-3"/>
        </w:rPr>
        <w:t xml:space="preserve"> </w:t>
      </w:r>
      <w:r>
        <w:t>consensus</w:t>
      </w:r>
    </w:p>
    <w:p w14:paraId="0B2FBA7D" w14:textId="77777777" w:rsidR="00E9319B" w:rsidRDefault="00E9319B">
      <w:pPr>
        <w:spacing w:line="480" w:lineRule="auto"/>
        <w:sectPr w:rsidR="00E9319B">
          <w:pgSz w:w="12240" w:h="15840"/>
          <w:pgMar w:top="1360" w:right="320" w:bottom="1200" w:left="1720" w:header="0" w:footer="1014" w:gutter="0"/>
          <w:cols w:space="720"/>
        </w:sectPr>
      </w:pPr>
    </w:p>
    <w:p w14:paraId="4111F9FE" w14:textId="77777777" w:rsidR="00E9319B" w:rsidRDefault="00407046">
      <w:pPr>
        <w:pStyle w:val="BodyText"/>
        <w:spacing w:before="79" w:line="480" w:lineRule="auto"/>
        <w:ind w:right="1163"/>
      </w:pPr>
      <w:r>
        <w:t>standard, NFPA 1582, Chapter 7. As noted above, OSHA recognizes that the recommendations</w:t>
      </w:r>
      <w:r>
        <w:rPr>
          <w:spacing w:val="-4"/>
        </w:rPr>
        <w:t xml:space="preserve"> </w:t>
      </w:r>
      <w:r>
        <w:t>in</w:t>
      </w:r>
      <w:r>
        <w:rPr>
          <w:spacing w:val="-4"/>
        </w:rPr>
        <w:t xml:space="preserve"> </w:t>
      </w:r>
      <w:r>
        <w:t>NFPA</w:t>
      </w:r>
      <w:r>
        <w:rPr>
          <w:spacing w:val="-5"/>
        </w:rPr>
        <w:t xml:space="preserve"> </w:t>
      </w:r>
      <w:r>
        <w:t>1582</w:t>
      </w:r>
      <w:r>
        <w:rPr>
          <w:spacing w:val="-4"/>
        </w:rPr>
        <w:t xml:space="preserve"> </w:t>
      </w:r>
      <w:r>
        <w:t>were</w:t>
      </w:r>
      <w:r>
        <w:rPr>
          <w:spacing w:val="-5"/>
        </w:rPr>
        <w:t xml:space="preserve"> </w:t>
      </w:r>
      <w:r>
        <w:t>aimed</w:t>
      </w:r>
      <w:r>
        <w:rPr>
          <w:spacing w:val="-4"/>
        </w:rPr>
        <w:t xml:space="preserve"> </w:t>
      </w:r>
      <w:r>
        <w:t>at</w:t>
      </w:r>
      <w:r>
        <w:rPr>
          <w:spacing w:val="-4"/>
        </w:rPr>
        <w:t xml:space="preserve"> </w:t>
      </w:r>
      <w:r>
        <w:t>and</w:t>
      </w:r>
      <w:r>
        <w:rPr>
          <w:spacing w:val="-4"/>
        </w:rPr>
        <w:t xml:space="preserve"> </w:t>
      </w:r>
      <w:r>
        <w:t>specifically</w:t>
      </w:r>
      <w:r>
        <w:rPr>
          <w:spacing w:val="-4"/>
        </w:rPr>
        <w:t xml:space="preserve"> </w:t>
      </w:r>
      <w:r>
        <w:t>designed</w:t>
      </w:r>
      <w:r>
        <w:rPr>
          <w:spacing w:val="-2"/>
        </w:rPr>
        <w:t xml:space="preserve"> </w:t>
      </w:r>
      <w:r>
        <w:t>for</w:t>
      </w:r>
      <w:r>
        <w:rPr>
          <w:spacing w:val="-5"/>
        </w:rPr>
        <w:t xml:space="preserve"> </w:t>
      </w:r>
      <w:r>
        <w:t>firefighters who are exposed to combustion products. Thus, although only some of the requirements in NFPA</w:t>
      </w:r>
      <w:r>
        <w:rPr>
          <w:spacing w:val="-1"/>
        </w:rPr>
        <w:t xml:space="preserve"> </w:t>
      </w:r>
      <w:r>
        <w:t>1582 may be</w:t>
      </w:r>
      <w:r>
        <w:rPr>
          <w:spacing w:val="-1"/>
        </w:rPr>
        <w:t xml:space="preserve"> </w:t>
      </w:r>
      <w:r>
        <w:t>relevant to other</w:t>
      </w:r>
      <w:r>
        <w:rPr>
          <w:spacing w:val="-1"/>
        </w:rPr>
        <w:t xml:space="preserve"> </w:t>
      </w:r>
      <w:r>
        <w:t>team members and responders depending on the types and level of service(s) they provide, OSHA has preliminarily determined that it is appropriate to require the full NFPA 1582 physical for those responders exposed to combustion products above a particular action level.</w:t>
      </w:r>
    </w:p>
    <w:p w14:paraId="69B06208" w14:textId="77777777" w:rsidR="00E9319B" w:rsidRDefault="00407046">
      <w:pPr>
        <w:pStyle w:val="BodyText"/>
        <w:spacing w:line="480" w:lineRule="auto"/>
        <w:ind w:right="1241" w:firstLine="720"/>
      </w:pPr>
      <w:r>
        <w:t>With respect to what level of exposure is appropriate to trigger these requirements, Matt Tobia, a subcommittee member representing the IAFC, reported at a subcommittee meeting that a subgroup that discussed medical requirements considered those emergency responders whose job duties required them to enter an IDLH environment</w:t>
      </w:r>
      <w:r>
        <w:rPr>
          <w:spacing w:val="-4"/>
        </w:rPr>
        <w:t xml:space="preserve"> </w:t>
      </w:r>
      <w:r>
        <w:t>to</w:t>
      </w:r>
      <w:r>
        <w:rPr>
          <w:spacing w:val="-4"/>
        </w:rPr>
        <w:t xml:space="preserve"> </w:t>
      </w:r>
      <w:r>
        <w:t>be</w:t>
      </w:r>
      <w:r>
        <w:rPr>
          <w:spacing w:val="-5"/>
        </w:rPr>
        <w:t xml:space="preserve"> </w:t>
      </w:r>
      <w:r>
        <w:t>the</w:t>
      </w:r>
      <w:r>
        <w:rPr>
          <w:spacing w:val="-5"/>
        </w:rPr>
        <w:t xml:space="preserve"> </w:t>
      </w:r>
      <w:r>
        <w:t>responders</w:t>
      </w:r>
      <w:r>
        <w:rPr>
          <w:spacing w:val="-4"/>
        </w:rPr>
        <w:t xml:space="preserve"> </w:t>
      </w:r>
      <w:r>
        <w:t>subject</w:t>
      </w:r>
      <w:r>
        <w:rPr>
          <w:spacing w:val="-4"/>
        </w:rPr>
        <w:t xml:space="preserve"> </w:t>
      </w:r>
      <w:r>
        <w:t>to</w:t>
      </w:r>
      <w:r>
        <w:rPr>
          <w:spacing w:val="-4"/>
        </w:rPr>
        <w:t xml:space="preserve"> </w:t>
      </w:r>
      <w:r>
        <w:t>the</w:t>
      </w:r>
      <w:r>
        <w:rPr>
          <w:spacing w:val="-5"/>
        </w:rPr>
        <w:t xml:space="preserve"> </w:t>
      </w:r>
      <w:r>
        <w:t>full</w:t>
      </w:r>
      <w:r>
        <w:rPr>
          <w:spacing w:val="-4"/>
        </w:rPr>
        <w:t xml:space="preserve"> </w:t>
      </w:r>
      <w:r>
        <w:t>medical</w:t>
      </w:r>
      <w:r>
        <w:rPr>
          <w:spacing w:val="-4"/>
        </w:rPr>
        <w:t xml:space="preserve"> </w:t>
      </w:r>
      <w:r>
        <w:t>requirements</w:t>
      </w:r>
      <w:r>
        <w:rPr>
          <w:spacing w:val="-4"/>
        </w:rPr>
        <w:t xml:space="preserve"> </w:t>
      </w:r>
      <w:r>
        <w:t>(Document</w:t>
      </w:r>
      <w:r>
        <w:rPr>
          <w:spacing w:val="-2"/>
        </w:rPr>
        <w:t xml:space="preserve"> </w:t>
      </w:r>
      <w:r>
        <w:t>ID OSHA-2015-0019-0006, Tr. 108-111). OSHA received no other suggestions for a threshold to require additional medical requirements.</w:t>
      </w:r>
    </w:p>
    <w:p w14:paraId="2EADC82A" w14:textId="77777777" w:rsidR="00E9319B" w:rsidRDefault="00407046">
      <w:pPr>
        <w:pStyle w:val="BodyText"/>
        <w:spacing w:line="480" w:lineRule="auto"/>
        <w:ind w:left="439" w:right="1164" w:firstLine="720"/>
      </w:pPr>
      <w:r>
        <w:t>Although the NACOSH subcommittee focused on emergency responders who must enter IDLH environments, some exposures to combustion products may occur outside</w:t>
      </w:r>
      <w:r>
        <w:rPr>
          <w:spacing w:val="-4"/>
        </w:rPr>
        <w:t xml:space="preserve"> </w:t>
      </w:r>
      <w:r>
        <w:t>of</w:t>
      </w:r>
      <w:r>
        <w:rPr>
          <w:spacing w:val="-4"/>
        </w:rPr>
        <w:t xml:space="preserve"> </w:t>
      </w:r>
      <w:r>
        <w:t>such</w:t>
      </w:r>
      <w:r>
        <w:rPr>
          <w:spacing w:val="-3"/>
        </w:rPr>
        <w:t xml:space="preserve"> </w:t>
      </w:r>
      <w:r>
        <w:t>environments.</w:t>
      </w:r>
      <w:r>
        <w:rPr>
          <w:spacing w:val="-3"/>
        </w:rPr>
        <w:t xml:space="preserve"> </w:t>
      </w:r>
      <w:r>
        <w:t>Because</w:t>
      </w:r>
      <w:r>
        <w:rPr>
          <w:spacing w:val="-4"/>
        </w:rPr>
        <w:t xml:space="preserve"> </w:t>
      </w:r>
      <w:r>
        <w:t>the</w:t>
      </w:r>
      <w:r>
        <w:rPr>
          <w:spacing w:val="-4"/>
        </w:rPr>
        <w:t xml:space="preserve"> </w:t>
      </w:r>
      <w:r>
        <w:t>health</w:t>
      </w:r>
      <w:r>
        <w:rPr>
          <w:spacing w:val="-3"/>
        </w:rPr>
        <w:t xml:space="preserve"> </w:t>
      </w:r>
      <w:r>
        <w:t>risks</w:t>
      </w:r>
      <w:r>
        <w:rPr>
          <w:spacing w:val="-3"/>
        </w:rPr>
        <w:t xml:space="preserve"> </w:t>
      </w:r>
      <w:r>
        <w:t>posed</w:t>
      </w:r>
      <w:r>
        <w:rPr>
          <w:spacing w:val="-3"/>
        </w:rPr>
        <w:t xml:space="preserve"> </w:t>
      </w:r>
      <w:r>
        <w:t>by</w:t>
      </w:r>
      <w:r>
        <w:rPr>
          <w:spacing w:val="-3"/>
        </w:rPr>
        <w:t xml:space="preserve"> </w:t>
      </w:r>
      <w:r>
        <w:t>combustion</w:t>
      </w:r>
      <w:r>
        <w:rPr>
          <w:spacing w:val="-3"/>
        </w:rPr>
        <w:t xml:space="preserve"> </w:t>
      </w:r>
      <w:r>
        <w:t>products</w:t>
      </w:r>
      <w:r>
        <w:rPr>
          <w:spacing w:val="-3"/>
        </w:rPr>
        <w:t xml:space="preserve"> </w:t>
      </w:r>
      <w:r>
        <w:t xml:space="preserve">are not limited to exposures in IDLH environments, the proposed standard would require ESO’s to consider all exposures to combustion products, not just those that occur in an IDLH environment. At the same time, given the apparent dose-response relationship between exposures and health effects (see </w:t>
      </w:r>
      <w:r>
        <w:rPr>
          <w:i/>
        </w:rPr>
        <w:t>Need for the Standard</w:t>
      </w:r>
      <w:r>
        <w:t>), OSHA does not believe that a single exposure to combustion products would necessitate increased medical requirements beyond what would be required by proposed paragraph (g)(2).</w:t>
      </w:r>
    </w:p>
    <w:p w14:paraId="5BE4C561" w14:textId="77777777" w:rsidR="00E9319B" w:rsidRDefault="00E9319B">
      <w:pPr>
        <w:spacing w:line="480" w:lineRule="auto"/>
        <w:sectPr w:rsidR="00E9319B">
          <w:pgSz w:w="12240" w:h="15840"/>
          <w:pgMar w:top="1360" w:right="320" w:bottom="1200" w:left="1720" w:header="0" w:footer="1014" w:gutter="0"/>
          <w:cols w:space="720"/>
        </w:sectPr>
      </w:pPr>
    </w:p>
    <w:p w14:paraId="7274F712" w14:textId="77777777" w:rsidR="00E9319B" w:rsidRDefault="00407046">
      <w:pPr>
        <w:pStyle w:val="BodyText"/>
        <w:spacing w:before="79" w:line="480" w:lineRule="auto"/>
        <w:ind w:right="1163" w:firstLine="720"/>
      </w:pPr>
      <w:r>
        <w:t>In</w:t>
      </w:r>
      <w:r>
        <w:rPr>
          <w:spacing w:val="-2"/>
        </w:rPr>
        <w:t xml:space="preserve"> </w:t>
      </w:r>
      <w:r>
        <w:t>considering</w:t>
      </w:r>
      <w:r>
        <w:rPr>
          <w:spacing w:val="-4"/>
        </w:rPr>
        <w:t xml:space="preserve"> </w:t>
      </w:r>
      <w:r>
        <w:t>what</w:t>
      </w:r>
      <w:r>
        <w:rPr>
          <w:spacing w:val="-4"/>
        </w:rPr>
        <w:t xml:space="preserve"> </w:t>
      </w:r>
      <w:r>
        <w:t>level</w:t>
      </w:r>
      <w:r>
        <w:rPr>
          <w:spacing w:val="-2"/>
        </w:rPr>
        <w:t xml:space="preserve"> </w:t>
      </w:r>
      <w:r>
        <w:t>of</w:t>
      </w:r>
      <w:r>
        <w:rPr>
          <w:spacing w:val="-5"/>
        </w:rPr>
        <w:t xml:space="preserve"> </w:t>
      </w:r>
      <w:r>
        <w:t>exposure</w:t>
      </w:r>
      <w:r>
        <w:rPr>
          <w:spacing w:val="-3"/>
        </w:rPr>
        <w:t xml:space="preserve"> </w:t>
      </w:r>
      <w:r>
        <w:t>(i.e.,</w:t>
      </w:r>
      <w:r>
        <w:rPr>
          <w:spacing w:val="-4"/>
        </w:rPr>
        <w:t xml:space="preserve"> </w:t>
      </w:r>
      <w:r>
        <w:t>action</w:t>
      </w:r>
      <w:r>
        <w:rPr>
          <w:spacing w:val="-4"/>
        </w:rPr>
        <w:t xml:space="preserve"> </w:t>
      </w:r>
      <w:r>
        <w:t>level)</w:t>
      </w:r>
      <w:r>
        <w:rPr>
          <w:spacing w:val="-5"/>
        </w:rPr>
        <w:t xml:space="preserve"> </w:t>
      </w:r>
      <w:r>
        <w:t>should</w:t>
      </w:r>
      <w:r>
        <w:rPr>
          <w:spacing w:val="-4"/>
        </w:rPr>
        <w:t xml:space="preserve"> </w:t>
      </w:r>
      <w:r>
        <w:t>trigger</w:t>
      </w:r>
      <w:r>
        <w:rPr>
          <w:spacing w:val="-3"/>
        </w:rPr>
        <w:t xml:space="preserve"> </w:t>
      </w:r>
      <w:r>
        <w:t>additional medical surveillance, OSHA reviewed its existing standards that require medical surveillance triggered by a specified action level. Most OSHA standards that have an action level that triggers medical surveillance use 30 days of exposure at or above a specified action level: Arsenic (29 CFR 1910.1018); Benzene (29 CFR 1910.1028); 1,3</w:t>
      </w:r>
    </w:p>
    <w:p w14:paraId="0C376FC5" w14:textId="77777777" w:rsidR="00E9319B" w:rsidRDefault="00407046">
      <w:pPr>
        <w:pStyle w:val="BodyText"/>
      </w:pPr>
      <w:r>
        <w:t>Butadiene</w:t>
      </w:r>
      <w:r>
        <w:rPr>
          <w:spacing w:val="-5"/>
        </w:rPr>
        <w:t xml:space="preserve"> </w:t>
      </w:r>
      <w:r>
        <w:t>(29</w:t>
      </w:r>
      <w:r>
        <w:rPr>
          <w:spacing w:val="-1"/>
        </w:rPr>
        <w:t xml:space="preserve"> </w:t>
      </w:r>
      <w:r>
        <w:t>CFR</w:t>
      </w:r>
      <w:r>
        <w:rPr>
          <w:spacing w:val="-1"/>
        </w:rPr>
        <w:t xml:space="preserve"> </w:t>
      </w:r>
      <w:r>
        <w:t>1910.1051);</w:t>
      </w:r>
      <w:r>
        <w:rPr>
          <w:spacing w:val="-2"/>
        </w:rPr>
        <w:t xml:space="preserve"> </w:t>
      </w:r>
      <w:r>
        <w:t>Cadmium</w:t>
      </w:r>
      <w:r>
        <w:rPr>
          <w:spacing w:val="-1"/>
        </w:rPr>
        <w:t xml:space="preserve"> </w:t>
      </w:r>
      <w:r>
        <w:t>(29</w:t>
      </w:r>
      <w:r>
        <w:rPr>
          <w:spacing w:val="-1"/>
        </w:rPr>
        <w:t xml:space="preserve"> </w:t>
      </w:r>
      <w:r>
        <w:t>CFR</w:t>
      </w:r>
      <w:r>
        <w:rPr>
          <w:spacing w:val="-2"/>
        </w:rPr>
        <w:t xml:space="preserve"> </w:t>
      </w:r>
      <w:r>
        <w:t>1910.1027);</w:t>
      </w:r>
      <w:r>
        <w:rPr>
          <w:spacing w:val="-1"/>
        </w:rPr>
        <w:t xml:space="preserve"> </w:t>
      </w:r>
      <w:r>
        <w:t>Hexavalent</w:t>
      </w:r>
      <w:r>
        <w:rPr>
          <w:spacing w:val="-1"/>
        </w:rPr>
        <w:t xml:space="preserve"> </w:t>
      </w:r>
      <w:r>
        <w:rPr>
          <w:spacing w:val="-2"/>
        </w:rPr>
        <w:t>Chromium</w:t>
      </w:r>
    </w:p>
    <w:p w14:paraId="45C7805A" w14:textId="77777777" w:rsidR="00E9319B" w:rsidRDefault="00E9319B">
      <w:pPr>
        <w:pStyle w:val="BodyText"/>
        <w:ind w:left="0"/>
      </w:pPr>
    </w:p>
    <w:p w14:paraId="1193E7D9" w14:textId="77777777" w:rsidR="00E9319B" w:rsidRDefault="00407046">
      <w:pPr>
        <w:pStyle w:val="BodyText"/>
      </w:pPr>
      <w:r>
        <w:t>(29</w:t>
      </w:r>
      <w:r>
        <w:rPr>
          <w:spacing w:val="-4"/>
        </w:rPr>
        <w:t xml:space="preserve"> </w:t>
      </w:r>
      <w:r>
        <w:t>CFR</w:t>
      </w:r>
      <w:r>
        <w:rPr>
          <w:spacing w:val="-1"/>
        </w:rPr>
        <w:t xml:space="preserve"> </w:t>
      </w:r>
      <w:r>
        <w:t>1910.1026);</w:t>
      </w:r>
      <w:r>
        <w:rPr>
          <w:spacing w:val="-2"/>
        </w:rPr>
        <w:t xml:space="preserve"> </w:t>
      </w:r>
      <w:r>
        <w:t>Ethylene</w:t>
      </w:r>
      <w:r>
        <w:rPr>
          <w:spacing w:val="-2"/>
        </w:rPr>
        <w:t xml:space="preserve"> </w:t>
      </w:r>
      <w:r>
        <w:t>Oxide</w:t>
      </w:r>
      <w:r>
        <w:rPr>
          <w:spacing w:val="-3"/>
        </w:rPr>
        <w:t xml:space="preserve"> </w:t>
      </w:r>
      <w:r>
        <w:t>(29</w:t>
      </w:r>
      <w:r>
        <w:rPr>
          <w:spacing w:val="-1"/>
        </w:rPr>
        <w:t xml:space="preserve"> </w:t>
      </w:r>
      <w:r>
        <w:t>CFR</w:t>
      </w:r>
      <w:r>
        <w:rPr>
          <w:spacing w:val="-2"/>
        </w:rPr>
        <w:t xml:space="preserve"> </w:t>
      </w:r>
      <w:r>
        <w:t>1910.1047);</w:t>
      </w:r>
      <w:r>
        <w:rPr>
          <w:spacing w:val="-1"/>
        </w:rPr>
        <w:t xml:space="preserve"> </w:t>
      </w:r>
      <w:r>
        <w:t>HAZWOPER</w:t>
      </w:r>
      <w:r>
        <w:rPr>
          <w:spacing w:val="1"/>
        </w:rPr>
        <w:t xml:space="preserve"> </w:t>
      </w:r>
      <w:r>
        <w:t>(29</w:t>
      </w:r>
      <w:r>
        <w:rPr>
          <w:spacing w:val="-1"/>
        </w:rPr>
        <w:t xml:space="preserve"> </w:t>
      </w:r>
      <w:r>
        <w:rPr>
          <w:spacing w:val="-5"/>
        </w:rPr>
        <w:t>CFR</w:t>
      </w:r>
    </w:p>
    <w:p w14:paraId="72321990" w14:textId="77777777" w:rsidR="00E9319B" w:rsidRDefault="00E9319B">
      <w:pPr>
        <w:pStyle w:val="BodyText"/>
        <w:ind w:left="0"/>
      </w:pPr>
    </w:p>
    <w:p w14:paraId="070BB030" w14:textId="77777777" w:rsidR="00E9319B" w:rsidRDefault="00407046">
      <w:pPr>
        <w:pStyle w:val="BodyText"/>
      </w:pPr>
      <w:r>
        <w:t>1910.120);</w:t>
      </w:r>
      <w:r>
        <w:rPr>
          <w:spacing w:val="-3"/>
        </w:rPr>
        <w:t xml:space="preserve"> </w:t>
      </w:r>
      <w:r>
        <w:t>Lead</w:t>
      </w:r>
      <w:r>
        <w:rPr>
          <w:spacing w:val="-1"/>
        </w:rPr>
        <w:t xml:space="preserve"> </w:t>
      </w:r>
      <w:r>
        <w:t>(29</w:t>
      </w:r>
      <w:r>
        <w:rPr>
          <w:spacing w:val="-1"/>
        </w:rPr>
        <w:t xml:space="preserve"> </w:t>
      </w:r>
      <w:r>
        <w:t>CFR</w:t>
      </w:r>
      <w:r>
        <w:rPr>
          <w:spacing w:val="-1"/>
        </w:rPr>
        <w:t xml:space="preserve"> </w:t>
      </w:r>
      <w:r>
        <w:t>1910.1025);</w:t>
      </w:r>
      <w:r>
        <w:rPr>
          <w:spacing w:val="-1"/>
        </w:rPr>
        <w:t xml:space="preserve"> </w:t>
      </w:r>
      <w:r>
        <w:t>Methylene</w:t>
      </w:r>
      <w:r>
        <w:rPr>
          <w:spacing w:val="-1"/>
        </w:rPr>
        <w:t xml:space="preserve"> </w:t>
      </w:r>
      <w:r>
        <w:t>Chloride</w:t>
      </w:r>
      <w:r>
        <w:rPr>
          <w:spacing w:val="-3"/>
        </w:rPr>
        <w:t xml:space="preserve"> </w:t>
      </w:r>
      <w:r>
        <w:t>(29</w:t>
      </w:r>
      <w:r>
        <w:rPr>
          <w:spacing w:val="-1"/>
        </w:rPr>
        <w:t xml:space="preserve"> </w:t>
      </w:r>
      <w:r>
        <w:t>CFR</w:t>
      </w:r>
      <w:r>
        <w:rPr>
          <w:spacing w:val="-1"/>
        </w:rPr>
        <w:t xml:space="preserve"> </w:t>
      </w:r>
      <w:r>
        <w:t xml:space="preserve">1910.1052); </w:t>
      </w:r>
      <w:r>
        <w:rPr>
          <w:spacing w:val="-5"/>
        </w:rPr>
        <w:t>and</w:t>
      </w:r>
    </w:p>
    <w:p w14:paraId="6672D31D" w14:textId="77777777" w:rsidR="00E9319B" w:rsidRDefault="00E9319B">
      <w:pPr>
        <w:pStyle w:val="BodyText"/>
        <w:ind w:left="0"/>
      </w:pPr>
    </w:p>
    <w:p w14:paraId="5E19E9C8" w14:textId="77777777" w:rsidR="00E9319B" w:rsidRDefault="00407046">
      <w:pPr>
        <w:pStyle w:val="BodyText"/>
      </w:pPr>
      <w:r>
        <w:t>Methylenedianiline</w:t>
      </w:r>
      <w:r>
        <w:rPr>
          <w:spacing w:val="-4"/>
        </w:rPr>
        <w:t xml:space="preserve"> </w:t>
      </w:r>
      <w:r>
        <w:t>(29 CFR</w:t>
      </w:r>
      <w:r>
        <w:rPr>
          <w:spacing w:val="-2"/>
        </w:rPr>
        <w:t xml:space="preserve"> 1910.1050).</w:t>
      </w:r>
    </w:p>
    <w:p w14:paraId="232A8D3A" w14:textId="77777777" w:rsidR="00E9319B" w:rsidRDefault="00E9319B">
      <w:pPr>
        <w:pStyle w:val="BodyText"/>
        <w:ind w:left="0"/>
      </w:pPr>
    </w:p>
    <w:p w14:paraId="3278AF4E" w14:textId="77777777" w:rsidR="00E9319B" w:rsidRDefault="00407046">
      <w:pPr>
        <w:pStyle w:val="BodyText"/>
        <w:spacing w:line="480" w:lineRule="auto"/>
        <w:ind w:right="1121" w:firstLine="720"/>
      </w:pPr>
      <w:r>
        <w:t>Several</w:t>
      </w:r>
      <w:r>
        <w:rPr>
          <w:spacing w:val="-5"/>
        </w:rPr>
        <w:t xml:space="preserve"> </w:t>
      </w:r>
      <w:r>
        <w:t>OSHA</w:t>
      </w:r>
      <w:r>
        <w:rPr>
          <w:spacing w:val="-6"/>
        </w:rPr>
        <w:t xml:space="preserve"> </w:t>
      </w:r>
      <w:r>
        <w:t>standards</w:t>
      </w:r>
      <w:r>
        <w:rPr>
          <w:spacing w:val="-3"/>
        </w:rPr>
        <w:t xml:space="preserve"> </w:t>
      </w:r>
      <w:r>
        <w:t>use</w:t>
      </w:r>
      <w:r>
        <w:rPr>
          <w:spacing w:val="-6"/>
        </w:rPr>
        <w:t xml:space="preserve"> </w:t>
      </w:r>
      <w:r>
        <w:t>exposure</w:t>
      </w:r>
      <w:r>
        <w:rPr>
          <w:spacing w:val="-4"/>
        </w:rPr>
        <w:t xml:space="preserve"> </w:t>
      </w:r>
      <w:r>
        <w:t>above</w:t>
      </w:r>
      <w:r>
        <w:rPr>
          <w:spacing w:val="-6"/>
        </w:rPr>
        <w:t xml:space="preserve"> </w:t>
      </w:r>
      <w:r>
        <w:t>the</w:t>
      </w:r>
      <w:r>
        <w:rPr>
          <w:spacing w:val="-4"/>
        </w:rPr>
        <w:t xml:space="preserve"> </w:t>
      </w:r>
      <w:r>
        <w:t>established</w:t>
      </w:r>
      <w:r>
        <w:rPr>
          <w:spacing w:val="-5"/>
        </w:rPr>
        <w:t xml:space="preserve"> </w:t>
      </w:r>
      <w:r>
        <w:t>permissible</w:t>
      </w:r>
      <w:r>
        <w:rPr>
          <w:spacing w:val="-6"/>
        </w:rPr>
        <w:t xml:space="preserve"> </w:t>
      </w:r>
      <w:r>
        <w:t>exposure level (PEL) or short-term exposure limit (STEL) for 10 days to trigger medical surveillance: Benzene (29 CFR 1910.1028); 1,3 Butadiene (29 CFR 1910.1051); and Methylene Chloride (29 CFR 1910.1052). Other OSHA standards use any exposure or exposure at or above an action level, PEL, or while working in a regulated area to trigger medical surveillance: Acrylonitrile (29 CFR 1910.1045); Asbestos (29 CFR 1910.1001);</w:t>
      </w:r>
    </w:p>
    <w:p w14:paraId="5AEA16E1" w14:textId="77777777" w:rsidR="00E9319B" w:rsidRDefault="00407046">
      <w:pPr>
        <w:pStyle w:val="BodyText"/>
        <w:spacing w:before="1"/>
      </w:pPr>
      <w:r>
        <w:t>Compressed</w:t>
      </w:r>
      <w:r>
        <w:rPr>
          <w:spacing w:val="-2"/>
        </w:rPr>
        <w:t xml:space="preserve"> </w:t>
      </w:r>
      <w:r>
        <w:t>Air</w:t>
      </w:r>
      <w:r>
        <w:rPr>
          <w:spacing w:val="-2"/>
        </w:rPr>
        <w:t xml:space="preserve"> </w:t>
      </w:r>
      <w:r>
        <w:t>Environments</w:t>
      </w:r>
      <w:r>
        <w:rPr>
          <w:spacing w:val="-2"/>
        </w:rPr>
        <w:t xml:space="preserve"> </w:t>
      </w:r>
      <w:r>
        <w:t>(29</w:t>
      </w:r>
      <w:r>
        <w:rPr>
          <w:spacing w:val="-1"/>
        </w:rPr>
        <w:t xml:space="preserve"> </w:t>
      </w:r>
      <w:r>
        <w:t>CFR</w:t>
      </w:r>
      <w:r>
        <w:rPr>
          <w:spacing w:val="-1"/>
        </w:rPr>
        <w:t xml:space="preserve"> </w:t>
      </w:r>
      <w:r>
        <w:t>1926.803);</w:t>
      </w:r>
      <w:r>
        <w:rPr>
          <w:spacing w:val="-2"/>
        </w:rPr>
        <w:t xml:space="preserve"> </w:t>
      </w:r>
      <w:r>
        <w:t>Cotton</w:t>
      </w:r>
      <w:r>
        <w:rPr>
          <w:spacing w:val="-1"/>
        </w:rPr>
        <w:t xml:space="preserve"> </w:t>
      </w:r>
      <w:r>
        <w:t>Dust</w:t>
      </w:r>
      <w:r>
        <w:rPr>
          <w:spacing w:val="-2"/>
        </w:rPr>
        <w:t xml:space="preserve"> </w:t>
      </w:r>
      <w:r>
        <w:t>(29</w:t>
      </w:r>
      <w:r>
        <w:rPr>
          <w:spacing w:val="-1"/>
        </w:rPr>
        <w:t xml:space="preserve"> </w:t>
      </w:r>
      <w:r>
        <w:t>CFR</w:t>
      </w:r>
      <w:r>
        <w:rPr>
          <w:spacing w:val="-1"/>
        </w:rPr>
        <w:t xml:space="preserve"> </w:t>
      </w:r>
      <w:r>
        <w:rPr>
          <w:spacing w:val="-2"/>
        </w:rPr>
        <w:t>1910.1043);</w:t>
      </w:r>
    </w:p>
    <w:p w14:paraId="617CA3E2" w14:textId="77777777" w:rsidR="00E9319B" w:rsidRDefault="00E9319B">
      <w:pPr>
        <w:pStyle w:val="BodyText"/>
        <w:spacing w:before="11"/>
        <w:ind w:left="0"/>
        <w:rPr>
          <w:sz w:val="23"/>
        </w:rPr>
      </w:pPr>
    </w:p>
    <w:p w14:paraId="05A7EF65" w14:textId="77777777" w:rsidR="00E9319B" w:rsidRDefault="00407046">
      <w:pPr>
        <w:pStyle w:val="BodyText"/>
      </w:pPr>
      <w:r>
        <w:t>Formaldehyde</w:t>
      </w:r>
      <w:r>
        <w:rPr>
          <w:spacing w:val="-3"/>
        </w:rPr>
        <w:t xml:space="preserve"> </w:t>
      </w:r>
      <w:r>
        <w:t>(29</w:t>
      </w:r>
      <w:r>
        <w:rPr>
          <w:spacing w:val="-2"/>
        </w:rPr>
        <w:t xml:space="preserve"> </w:t>
      </w:r>
      <w:r>
        <w:t>CFR</w:t>
      </w:r>
      <w:r>
        <w:rPr>
          <w:spacing w:val="1"/>
        </w:rPr>
        <w:t xml:space="preserve"> </w:t>
      </w:r>
      <w:r>
        <w:t>1910.1048);</w:t>
      </w:r>
      <w:r>
        <w:rPr>
          <w:spacing w:val="-2"/>
        </w:rPr>
        <w:t xml:space="preserve"> </w:t>
      </w:r>
      <w:r>
        <w:t>Suspected</w:t>
      </w:r>
      <w:r>
        <w:rPr>
          <w:spacing w:val="-1"/>
        </w:rPr>
        <w:t xml:space="preserve"> </w:t>
      </w:r>
      <w:r>
        <w:t>Carcinogens</w:t>
      </w:r>
      <w:r>
        <w:rPr>
          <w:spacing w:val="-2"/>
        </w:rPr>
        <w:t xml:space="preserve"> </w:t>
      </w:r>
      <w:r>
        <w:t>(29</w:t>
      </w:r>
      <w:r>
        <w:rPr>
          <w:spacing w:val="-2"/>
        </w:rPr>
        <w:t xml:space="preserve"> </w:t>
      </w:r>
      <w:r>
        <w:t>CFR</w:t>
      </w:r>
      <w:r>
        <w:rPr>
          <w:spacing w:val="-2"/>
        </w:rPr>
        <w:t xml:space="preserve"> </w:t>
      </w:r>
      <w:r>
        <w:t>1910.1003);</w:t>
      </w:r>
      <w:r>
        <w:rPr>
          <w:spacing w:val="-1"/>
        </w:rPr>
        <w:t xml:space="preserve"> </w:t>
      </w:r>
      <w:r>
        <w:rPr>
          <w:spacing w:val="-2"/>
        </w:rPr>
        <w:t>Vinyl</w:t>
      </w:r>
    </w:p>
    <w:p w14:paraId="1697A473" w14:textId="77777777" w:rsidR="00E9319B" w:rsidRDefault="00E9319B">
      <w:pPr>
        <w:pStyle w:val="BodyText"/>
        <w:ind w:left="0"/>
      </w:pPr>
    </w:p>
    <w:p w14:paraId="528C9071" w14:textId="77777777" w:rsidR="00E9319B" w:rsidRDefault="00407046">
      <w:pPr>
        <w:pStyle w:val="BodyText"/>
      </w:pPr>
      <w:r>
        <w:t>Chloride</w:t>
      </w:r>
      <w:r>
        <w:rPr>
          <w:spacing w:val="-5"/>
        </w:rPr>
        <w:t xml:space="preserve"> </w:t>
      </w:r>
      <w:r>
        <w:t>(29</w:t>
      </w:r>
      <w:r>
        <w:rPr>
          <w:spacing w:val="-2"/>
        </w:rPr>
        <w:t xml:space="preserve"> </w:t>
      </w:r>
      <w:r>
        <w:t>CFR</w:t>
      </w:r>
      <w:r>
        <w:rPr>
          <w:spacing w:val="-1"/>
        </w:rPr>
        <w:t xml:space="preserve"> </w:t>
      </w:r>
      <w:r>
        <w:t>1910.1017);</w:t>
      </w:r>
      <w:r>
        <w:rPr>
          <w:spacing w:val="-2"/>
        </w:rPr>
        <w:t xml:space="preserve"> </w:t>
      </w:r>
      <w:r>
        <w:t>and</w:t>
      </w:r>
      <w:r>
        <w:rPr>
          <w:spacing w:val="-2"/>
        </w:rPr>
        <w:t xml:space="preserve"> </w:t>
      </w:r>
      <w:r>
        <w:t>1,2-dibromo-3-chloropropane</w:t>
      </w:r>
      <w:r>
        <w:rPr>
          <w:spacing w:val="-2"/>
        </w:rPr>
        <w:t xml:space="preserve"> </w:t>
      </w:r>
      <w:r>
        <w:t>(29</w:t>
      </w:r>
      <w:r>
        <w:rPr>
          <w:spacing w:val="-2"/>
        </w:rPr>
        <w:t xml:space="preserve"> </w:t>
      </w:r>
      <w:r>
        <w:t>CFR</w:t>
      </w:r>
      <w:r>
        <w:rPr>
          <w:spacing w:val="2"/>
        </w:rPr>
        <w:t xml:space="preserve"> </w:t>
      </w:r>
      <w:r>
        <w:rPr>
          <w:spacing w:val="-2"/>
        </w:rPr>
        <w:t>1910.1044).</w:t>
      </w:r>
    </w:p>
    <w:p w14:paraId="758E0F85" w14:textId="77777777" w:rsidR="00E9319B" w:rsidRDefault="00E9319B">
      <w:pPr>
        <w:pStyle w:val="BodyText"/>
        <w:ind w:left="0"/>
      </w:pPr>
    </w:p>
    <w:p w14:paraId="65F664AA" w14:textId="77777777" w:rsidR="00E9319B" w:rsidRDefault="00407046">
      <w:pPr>
        <w:pStyle w:val="BodyText"/>
        <w:spacing w:line="480" w:lineRule="auto"/>
        <w:ind w:left="439" w:right="1163" w:firstLine="720"/>
      </w:pPr>
      <w:r>
        <w:t>The</w:t>
      </w:r>
      <w:r>
        <w:rPr>
          <w:spacing w:val="-4"/>
        </w:rPr>
        <w:t xml:space="preserve"> </w:t>
      </w:r>
      <w:r>
        <w:t>proposed</w:t>
      </w:r>
      <w:r>
        <w:rPr>
          <w:spacing w:val="-3"/>
        </w:rPr>
        <w:t xml:space="preserve"> </w:t>
      </w:r>
      <w:r>
        <w:t>rule’s</w:t>
      </w:r>
      <w:r>
        <w:rPr>
          <w:spacing w:val="-3"/>
        </w:rPr>
        <w:t xml:space="preserve"> </w:t>
      </w:r>
      <w:r>
        <w:t>action</w:t>
      </w:r>
      <w:r>
        <w:rPr>
          <w:spacing w:val="-3"/>
        </w:rPr>
        <w:t xml:space="preserve"> </w:t>
      </w:r>
      <w:r>
        <w:t>level</w:t>
      </w:r>
      <w:r>
        <w:rPr>
          <w:spacing w:val="-3"/>
        </w:rPr>
        <w:t xml:space="preserve"> </w:t>
      </w:r>
      <w:r>
        <w:t>for</w:t>
      </w:r>
      <w:r>
        <w:rPr>
          <w:spacing w:val="-4"/>
        </w:rPr>
        <w:t xml:space="preserve"> </w:t>
      </w:r>
      <w:r>
        <w:t>medical</w:t>
      </w:r>
      <w:r>
        <w:rPr>
          <w:spacing w:val="-3"/>
        </w:rPr>
        <w:t xml:space="preserve"> </w:t>
      </w:r>
      <w:r>
        <w:t>surveillance</w:t>
      </w:r>
      <w:r>
        <w:rPr>
          <w:spacing w:val="-4"/>
        </w:rPr>
        <w:t xml:space="preserve"> </w:t>
      </w:r>
      <w:r>
        <w:t>of</w:t>
      </w:r>
      <w:r>
        <w:rPr>
          <w:spacing w:val="-4"/>
        </w:rPr>
        <w:t xml:space="preserve"> </w:t>
      </w:r>
      <w:r>
        <w:t>15</w:t>
      </w:r>
      <w:r>
        <w:rPr>
          <w:spacing w:val="-3"/>
        </w:rPr>
        <w:t xml:space="preserve"> </w:t>
      </w:r>
      <w:r>
        <w:t>or</w:t>
      </w:r>
      <w:r>
        <w:rPr>
          <w:spacing w:val="-4"/>
        </w:rPr>
        <w:t xml:space="preserve"> </w:t>
      </w:r>
      <w:r>
        <w:t>more</w:t>
      </w:r>
      <w:r>
        <w:rPr>
          <w:spacing w:val="-4"/>
        </w:rPr>
        <w:t xml:space="preserve"> </w:t>
      </w:r>
      <w:r>
        <w:t>exposures per</w:t>
      </w:r>
      <w:r>
        <w:rPr>
          <w:spacing w:val="-5"/>
        </w:rPr>
        <w:t xml:space="preserve"> </w:t>
      </w:r>
      <w:r>
        <w:t>year</w:t>
      </w:r>
      <w:r>
        <w:rPr>
          <w:spacing w:val="-5"/>
        </w:rPr>
        <w:t xml:space="preserve"> </w:t>
      </w:r>
      <w:r>
        <w:t>is</w:t>
      </w:r>
      <w:r>
        <w:rPr>
          <w:spacing w:val="-4"/>
        </w:rPr>
        <w:t xml:space="preserve"> </w:t>
      </w:r>
      <w:r>
        <w:t>modeled</w:t>
      </w:r>
      <w:r>
        <w:rPr>
          <w:spacing w:val="-4"/>
        </w:rPr>
        <w:t xml:space="preserve"> </w:t>
      </w:r>
      <w:r>
        <w:t>after</w:t>
      </w:r>
      <w:r>
        <w:rPr>
          <w:spacing w:val="-3"/>
        </w:rPr>
        <w:t xml:space="preserve"> </w:t>
      </w:r>
      <w:r>
        <w:t>29</w:t>
      </w:r>
      <w:r>
        <w:rPr>
          <w:spacing w:val="-4"/>
        </w:rPr>
        <w:t xml:space="preserve"> </w:t>
      </w:r>
      <w:r>
        <w:t>CFR</w:t>
      </w:r>
      <w:r>
        <w:rPr>
          <w:spacing w:val="-8"/>
        </w:rPr>
        <w:t xml:space="preserve"> </w:t>
      </w:r>
      <w:r>
        <w:t>1910.1050,</w:t>
      </w:r>
      <w:r>
        <w:rPr>
          <w:spacing w:val="-4"/>
        </w:rPr>
        <w:t xml:space="preserve"> </w:t>
      </w:r>
      <w:r>
        <w:t>Methylenedianiline</w:t>
      </w:r>
      <w:r>
        <w:rPr>
          <w:spacing w:val="-5"/>
        </w:rPr>
        <w:t xml:space="preserve"> </w:t>
      </w:r>
      <w:r>
        <w:t>(MDA),</w:t>
      </w:r>
      <w:r>
        <w:rPr>
          <w:spacing w:val="-2"/>
        </w:rPr>
        <w:t xml:space="preserve"> </w:t>
      </w:r>
      <w:r>
        <w:t>which</w:t>
      </w:r>
      <w:r>
        <w:rPr>
          <w:spacing w:val="-4"/>
        </w:rPr>
        <w:t xml:space="preserve"> </w:t>
      </w:r>
      <w:r>
        <w:t>requires that</w:t>
      </w:r>
      <w:r>
        <w:rPr>
          <w:spacing w:val="-2"/>
        </w:rPr>
        <w:t xml:space="preserve"> </w:t>
      </w:r>
      <w:r>
        <w:t>employees</w:t>
      </w:r>
      <w:r>
        <w:rPr>
          <w:spacing w:val="-2"/>
        </w:rPr>
        <w:t xml:space="preserve"> </w:t>
      </w:r>
      <w:r>
        <w:t>who</w:t>
      </w:r>
      <w:r>
        <w:rPr>
          <w:spacing w:val="-2"/>
        </w:rPr>
        <w:t xml:space="preserve"> </w:t>
      </w:r>
      <w:r>
        <w:t>are</w:t>
      </w:r>
      <w:r>
        <w:rPr>
          <w:spacing w:val="-3"/>
        </w:rPr>
        <w:t xml:space="preserve"> </w:t>
      </w:r>
      <w:r>
        <w:t>subject</w:t>
      </w:r>
      <w:r>
        <w:rPr>
          <w:spacing w:val="-2"/>
        </w:rPr>
        <w:t xml:space="preserve"> </w:t>
      </w:r>
      <w:r>
        <w:t>to</w:t>
      </w:r>
      <w:r>
        <w:rPr>
          <w:spacing w:val="-2"/>
        </w:rPr>
        <w:t xml:space="preserve"> </w:t>
      </w:r>
      <w:r>
        <w:t>dermal</w:t>
      </w:r>
      <w:r>
        <w:rPr>
          <w:spacing w:val="-2"/>
        </w:rPr>
        <w:t xml:space="preserve"> </w:t>
      </w:r>
      <w:r>
        <w:t>exposure</w:t>
      </w:r>
      <w:r>
        <w:rPr>
          <w:spacing w:val="-3"/>
        </w:rPr>
        <w:t xml:space="preserve"> </w:t>
      </w:r>
      <w:r>
        <w:t>to</w:t>
      </w:r>
      <w:r>
        <w:rPr>
          <w:spacing w:val="-2"/>
        </w:rPr>
        <w:t xml:space="preserve"> </w:t>
      </w:r>
      <w:r>
        <w:t>MDA</w:t>
      </w:r>
      <w:r>
        <w:rPr>
          <w:spacing w:val="-3"/>
        </w:rPr>
        <w:t xml:space="preserve"> </w:t>
      </w:r>
      <w:r>
        <w:t>for</w:t>
      </w:r>
      <w:r>
        <w:rPr>
          <w:spacing w:val="-3"/>
        </w:rPr>
        <w:t xml:space="preserve"> </w:t>
      </w:r>
      <w:r>
        <w:t>15</w:t>
      </w:r>
      <w:r>
        <w:rPr>
          <w:spacing w:val="-2"/>
        </w:rPr>
        <w:t xml:space="preserve"> </w:t>
      </w:r>
      <w:r>
        <w:t>or</w:t>
      </w:r>
      <w:r>
        <w:rPr>
          <w:spacing w:val="-3"/>
        </w:rPr>
        <w:t xml:space="preserve"> </w:t>
      </w:r>
      <w:r>
        <w:t>more</w:t>
      </w:r>
      <w:r>
        <w:rPr>
          <w:spacing w:val="-1"/>
        </w:rPr>
        <w:t xml:space="preserve"> </w:t>
      </w:r>
      <w:r>
        <w:t>days</w:t>
      </w:r>
      <w:r>
        <w:rPr>
          <w:spacing w:val="-2"/>
        </w:rPr>
        <w:t xml:space="preserve"> </w:t>
      </w:r>
      <w:r>
        <w:t>per</w:t>
      </w:r>
      <w:r>
        <w:rPr>
          <w:spacing w:val="-3"/>
        </w:rPr>
        <w:t xml:space="preserve"> </w:t>
      </w:r>
      <w:r>
        <w:t>year receive medical surveillance. 29 CFR 1910.1050(m)(1)(i)(B). Similar to MDA, dermal exposure is a particular concern for responders exposed to combustion products.</w:t>
      </w:r>
    </w:p>
    <w:p w14:paraId="3880B7A2" w14:textId="77777777" w:rsidR="00E9319B" w:rsidRDefault="00E9319B">
      <w:pPr>
        <w:spacing w:line="480" w:lineRule="auto"/>
        <w:sectPr w:rsidR="00E9319B">
          <w:pgSz w:w="12240" w:h="15840"/>
          <w:pgMar w:top="1360" w:right="320" w:bottom="1200" w:left="1720" w:header="0" w:footer="1014" w:gutter="0"/>
          <w:cols w:space="720"/>
        </w:sectPr>
      </w:pPr>
    </w:p>
    <w:p w14:paraId="3D118E94" w14:textId="77777777" w:rsidR="00E9319B" w:rsidRDefault="00407046">
      <w:pPr>
        <w:pStyle w:val="BodyText"/>
        <w:spacing w:before="79" w:line="480" w:lineRule="auto"/>
        <w:ind w:right="1198"/>
      </w:pPr>
      <w:r>
        <w:t>Research by NIOSH and other scientific experts supports that dermal exposure is a significant exposure pathway for responders. Exposures occur as the combustion products</w:t>
      </w:r>
      <w:r>
        <w:rPr>
          <w:spacing w:val="-2"/>
        </w:rPr>
        <w:t xml:space="preserve"> </w:t>
      </w:r>
      <w:r>
        <w:t>enter</w:t>
      </w:r>
      <w:r>
        <w:rPr>
          <w:spacing w:val="-3"/>
        </w:rPr>
        <w:t xml:space="preserve"> </w:t>
      </w:r>
      <w:r>
        <w:t>the</w:t>
      </w:r>
      <w:r>
        <w:rPr>
          <w:spacing w:val="-3"/>
        </w:rPr>
        <w:t xml:space="preserve"> </w:t>
      </w:r>
      <w:r>
        <w:t>PPE</w:t>
      </w:r>
      <w:r>
        <w:rPr>
          <w:spacing w:val="-3"/>
        </w:rPr>
        <w:t xml:space="preserve"> </w:t>
      </w:r>
      <w:r>
        <w:t>through</w:t>
      </w:r>
      <w:r>
        <w:rPr>
          <w:spacing w:val="-2"/>
        </w:rPr>
        <w:t xml:space="preserve"> </w:t>
      </w:r>
      <w:r>
        <w:t>the</w:t>
      </w:r>
      <w:r>
        <w:rPr>
          <w:spacing w:val="-3"/>
        </w:rPr>
        <w:t xml:space="preserve"> </w:t>
      </w:r>
      <w:r>
        <w:t>interface</w:t>
      </w:r>
      <w:r>
        <w:rPr>
          <w:spacing w:val="-1"/>
        </w:rPr>
        <w:t xml:space="preserve"> </w:t>
      </w:r>
      <w:r>
        <w:t>areas (coat</w:t>
      </w:r>
      <w:r>
        <w:rPr>
          <w:spacing w:val="-2"/>
        </w:rPr>
        <w:t xml:space="preserve"> </w:t>
      </w:r>
      <w:r>
        <w:t>to</w:t>
      </w:r>
      <w:r>
        <w:rPr>
          <w:spacing w:val="-2"/>
        </w:rPr>
        <w:t xml:space="preserve"> </w:t>
      </w:r>
      <w:r>
        <w:t>gloves,</w:t>
      </w:r>
      <w:r>
        <w:rPr>
          <w:spacing w:val="-2"/>
        </w:rPr>
        <w:t xml:space="preserve"> </w:t>
      </w:r>
      <w:r>
        <w:t>coat</w:t>
      </w:r>
      <w:r>
        <w:rPr>
          <w:spacing w:val="-2"/>
        </w:rPr>
        <w:t xml:space="preserve"> </w:t>
      </w:r>
      <w:r>
        <w:t>to</w:t>
      </w:r>
      <w:r>
        <w:rPr>
          <w:spacing w:val="-2"/>
        </w:rPr>
        <w:t xml:space="preserve"> </w:t>
      </w:r>
      <w:r>
        <w:t>pants,</w:t>
      </w:r>
      <w:r>
        <w:rPr>
          <w:spacing w:val="-2"/>
        </w:rPr>
        <w:t xml:space="preserve"> </w:t>
      </w:r>
      <w:r>
        <w:t>pants</w:t>
      </w:r>
      <w:r>
        <w:rPr>
          <w:spacing w:val="-2"/>
        </w:rPr>
        <w:t xml:space="preserve"> </w:t>
      </w:r>
      <w:r>
        <w:t>to boots, neck to hood), as well as permeating directly through PPE (Hwang et al., 2022, Document</w:t>
      </w:r>
      <w:r>
        <w:rPr>
          <w:spacing w:val="-1"/>
        </w:rPr>
        <w:t xml:space="preserve"> </w:t>
      </w:r>
      <w:r>
        <w:t>ID</w:t>
      </w:r>
      <w:r>
        <w:rPr>
          <w:spacing w:val="-4"/>
        </w:rPr>
        <w:t xml:space="preserve"> </w:t>
      </w:r>
      <w:r>
        <w:t>0156,</w:t>
      </w:r>
      <w:r>
        <w:rPr>
          <w:spacing w:val="-3"/>
        </w:rPr>
        <w:t xml:space="preserve"> </w:t>
      </w:r>
      <w:r>
        <w:t>p.</w:t>
      </w:r>
      <w:r>
        <w:rPr>
          <w:spacing w:val="-3"/>
        </w:rPr>
        <w:t xml:space="preserve"> </w:t>
      </w:r>
      <w:r>
        <w:t>10;</w:t>
      </w:r>
      <w:r>
        <w:rPr>
          <w:spacing w:val="-3"/>
        </w:rPr>
        <w:t xml:space="preserve"> </w:t>
      </w:r>
      <w:r>
        <w:t>Baxter</w:t>
      </w:r>
      <w:r>
        <w:rPr>
          <w:spacing w:val="-4"/>
        </w:rPr>
        <w:t xml:space="preserve"> </w:t>
      </w:r>
      <w:r>
        <w:t>et</w:t>
      </w:r>
      <w:r>
        <w:rPr>
          <w:spacing w:val="-3"/>
        </w:rPr>
        <w:t xml:space="preserve"> </w:t>
      </w:r>
      <w:r>
        <w:t>al.,</w:t>
      </w:r>
      <w:r>
        <w:rPr>
          <w:spacing w:val="-3"/>
        </w:rPr>
        <w:t xml:space="preserve"> </w:t>
      </w:r>
      <w:r>
        <w:t>2014,</w:t>
      </w:r>
      <w:r>
        <w:rPr>
          <w:spacing w:val="-3"/>
        </w:rPr>
        <w:t xml:space="preserve"> </w:t>
      </w:r>
      <w:r>
        <w:t>Document</w:t>
      </w:r>
      <w:r>
        <w:rPr>
          <w:spacing w:val="-3"/>
        </w:rPr>
        <w:t xml:space="preserve"> </w:t>
      </w:r>
      <w:r>
        <w:t>ID</w:t>
      </w:r>
      <w:r>
        <w:rPr>
          <w:spacing w:val="-2"/>
        </w:rPr>
        <w:t xml:space="preserve"> </w:t>
      </w:r>
      <w:r>
        <w:t>0157,</w:t>
      </w:r>
      <w:r>
        <w:rPr>
          <w:spacing w:val="-3"/>
        </w:rPr>
        <w:t xml:space="preserve"> </w:t>
      </w:r>
      <w:r>
        <w:t>p.</w:t>
      </w:r>
      <w:r>
        <w:rPr>
          <w:spacing w:val="-3"/>
        </w:rPr>
        <w:t xml:space="preserve"> </w:t>
      </w:r>
      <w:r>
        <w:t>D89;</w:t>
      </w:r>
      <w:r>
        <w:rPr>
          <w:spacing w:val="-1"/>
        </w:rPr>
        <w:t xml:space="preserve"> </w:t>
      </w:r>
      <w:r>
        <w:t>Hwang</w:t>
      </w:r>
      <w:r>
        <w:rPr>
          <w:spacing w:val="-3"/>
        </w:rPr>
        <w:t xml:space="preserve"> </w:t>
      </w:r>
      <w:r>
        <w:t>et</w:t>
      </w:r>
      <w:r>
        <w:rPr>
          <w:spacing w:val="-3"/>
        </w:rPr>
        <w:t xml:space="preserve"> </w:t>
      </w:r>
      <w:r>
        <w:t>al., 2021, Document ID 0155, p. 12; Pleil et al., 2014, Document ID 0158, p. 16).</w:t>
      </w:r>
    </w:p>
    <w:p w14:paraId="65979D9A" w14:textId="77777777" w:rsidR="00E9319B" w:rsidRDefault="00407046">
      <w:pPr>
        <w:pStyle w:val="BodyText"/>
        <w:spacing w:line="480" w:lineRule="auto"/>
        <w:ind w:right="1120" w:firstLine="720"/>
      </w:pPr>
      <w:r>
        <w:t>For purposes of proposed paragraph (g)(3)(i)(A), an exposure incident to combustion products is any exposure to materials that are on fire or smoldering</w:t>
      </w:r>
      <w:r>
        <w:rPr>
          <w:spacing w:val="40"/>
        </w:rPr>
        <w:t xml:space="preserve"> </w:t>
      </w:r>
      <w:r>
        <w:t>regardless</w:t>
      </w:r>
      <w:r>
        <w:rPr>
          <w:spacing w:val="-3"/>
        </w:rPr>
        <w:t xml:space="preserve"> </w:t>
      </w:r>
      <w:r>
        <w:t>of</w:t>
      </w:r>
      <w:r>
        <w:rPr>
          <w:spacing w:val="-4"/>
        </w:rPr>
        <w:t xml:space="preserve"> </w:t>
      </w:r>
      <w:r>
        <w:t>the</w:t>
      </w:r>
      <w:r>
        <w:rPr>
          <w:spacing w:val="-4"/>
        </w:rPr>
        <w:t xml:space="preserve"> </w:t>
      </w:r>
      <w:r>
        <w:t>use</w:t>
      </w:r>
      <w:r>
        <w:rPr>
          <w:spacing w:val="-4"/>
        </w:rPr>
        <w:t xml:space="preserve"> </w:t>
      </w:r>
      <w:r>
        <w:t>of</w:t>
      </w:r>
      <w:r>
        <w:rPr>
          <w:spacing w:val="-4"/>
        </w:rPr>
        <w:t xml:space="preserve"> </w:t>
      </w:r>
      <w:r>
        <w:t>PPE</w:t>
      </w:r>
      <w:r>
        <w:rPr>
          <w:spacing w:val="-4"/>
        </w:rPr>
        <w:t xml:space="preserve"> </w:t>
      </w:r>
      <w:r>
        <w:t>or</w:t>
      </w:r>
      <w:r>
        <w:rPr>
          <w:spacing w:val="-4"/>
        </w:rPr>
        <w:t xml:space="preserve"> </w:t>
      </w:r>
      <w:r>
        <w:t>respiratory</w:t>
      </w:r>
      <w:r>
        <w:rPr>
          <w:spacing w:val="-3"/>
        </w:rPr>
        <w:t xml:space="preserve"> </w:t>
      </w:r>
      <w:r>
        <w:t>protection.</w:t>
      </w:r>
      <w:r>
        <w:rPr>
          <w:spacing w:val="-3"/>
        </w:rPr>
        <w:t xml:space="preserve"> </w:t>
      </w:r>
      <w:r>
        <w:t>PPE,</w:t>
      </w:r>
      <w:r>
        <w:rPr>
          <w:spacing w:val="-3"/>
        </w:rPr>
        <w:t xml:space="preserve"> </w:t>
      </w:r>
      <w:r>
        <w:t>such</w:t>
      </w:r>
      <w:r>
        <w:rPr>
          <w:spacing w:val="-3"/>
        </w:rPr>
        <w:t xml:space="preserve"> </w:t>
      </w:r>
      <w:r>
        <w:t>as</w:t>
      </w:r>
      <w:r>
        <w:rPr>
          <w:spacing w:val="-3"/>
        </w:rPr>
        <w:t xml:space="preserve"> </w:t>
      </w:r>
      <w:r>
        <w:t>respiratory</w:t>
      </w:r>
      <w:r>
        <w:rPr>
          <w:spacing w:val="-3"/>
        </w:rPr>
        <w:t xml:space="preserve"> </w:t>
      </w:r>
      <w:r>
        <w:t>protection, is considered the lowest level of protection in the hierarchy of exposure controls and cannot be</w:t>
      </w:r>
      <w:r>
        <w:rPr>
          <w:spacing w:val="-1"/>
        </w:rPr>
        <w:t xml:space="preserve"> </w:t>
      </w:r>
      <w:r>
        <w:t>100% effective as the</w:t>
      </w:r>
      <w:r>
        <w:rPr>
          <w:spacing w:val="-1"/>
        </w:rPr>
        <w:t xml:space="preserve"> </w:t>
      </w:r>
      <w:r>
        <w:t>exposure</w:t>
      </w:r>
      <w:r>
        <w:rPr>
          <w:spacing w:val="-1"/>
        </w:rPr>
        <w:t xml:space="preserve"> </w:t>
      </w:r>
      <w:r>
        <w:t>has not been eliminated. Moreover, elimination of exposure is not an option for emergency response activities. Examples of exposure incidents include fires in residential homes, cars, dumpsters, kitchens, and training scenarios, among other similar incidents. In the event of a large fire or a training fire that requires multiple entries into the IDLH environment for extinguishment or training purposes, the multiple entries would be considered one exposure incident. Exposure incidents occur only for those responders who enter the hot zone of the incident, as defined in proposed paragraph (b) of this rule. If a responder is exposed to multiple incidents during one shift, the incidents would each be considered one individual exposure incident. For example, if a responder on a 24-hour shift responds to a house fire in the morning, then a car fire in the afternoon, and then a kitchen fire in the evening and entered the</w:t>
      </w:r>
      <w:r>
        <w:rPr>
          <w:spacing w:val="-1"/>
        </w:rPr>
        <w:t xml:space="preserve"> </w:t>
      </w:r>
      <w:r>
        <w:t>hot zone</w:t>
      </w:r>
      <w:r>
        <w:rPr>
          <w:spacing w:val="-1"/>
        </w:rPr>
        <w:t xml:space="preserve"> </w:t>
      </w:r>
      <w:r>
        <w:t>at each incident, that responder</w:t>
      </w:r>
      <w:r>
        <w:rPr>
          <w:spacing w:val="-1"/>
        </w:rPr>
        <w:t xml:space="preserve"> </w:t>
      </w:r>
      <w:r>
        <w:t>was exposed to combustion products on three separate incidents during that shift. For wildland firefighting, an exposure</w:t>
      </w:r>
    </w:p>
    <w:p w14:paraId="048614FC" w14:textId="77777777" w:rsidR="00E9319B" w:rsidRDefault="00E9319B">
      <w:pPr>
        <w:spacing w:line="480" w:lineRule="auto"/>
        <w:sectPr w:rsidR="00E9319B">
          <w:pgSz w:w="12240" w:h="15840"/>
          <w:pgMar w:top="1360" w:right="320" w:bottom="1200" w:left="1720" w:header="0" w:footer="1014" w:gutter="0"/>
          <w:cols w:space="720"/>
        </w:sectPr>
      </w:pPr>
    </w:p>
    <w:p w14:paraId="26DFBA93" w14:textId="77777777" w:rsidR="00E9319B" w:rsidRDefault="00407046">
      <w:pPr>
        <w:pStyle w:val="BodyText"/>
        <w:spacing w:before="79" w:line="480" w:lineRule="auto"/>
        <w:ind w:right="1121"/>
      </w:pPr>
      <w:r>
        <w:t>incident</w:t>
      </w:r>
      <w:r>
        <w:rPr>
          <w:spacing w:val="-3"/>
        </w:rPr>
        <w:t xml:space="preserve"> </w:t>
      </w:r>
      <w:r>
        <w:t>to</w:t>
      </w:r>
      <w:r>
        <w:rPr>
          <w:spacing w:val="-3"/>
        </w:rPr>
        <w:t xml:space="preserve"> </w:t>
      </w:r>
      <w:r>
        <w:t>toxic</w:t>
      </w:r>
      <w:r>
        <w:rPr>
          <w:spacing w:val="-4"/>
        </w:rPr>
        <w:t xml:space="preserve"> </w:t>
      </w:r>
      <w:r>
        <w:t>combustion</w:t>
      </w:r>
      <w:r>
        <w:rPr>
          <w:spacing w:val="-3"/>
        </w:rPr>
        <w:t xml:space="preserve"> </w:t>
      </w:r>
      <w:r>
        <w:t>products</w:t>
      </w:r>
      <w:r>
        <w:rPr>
          <w:spacing w:val="-3"/>
        </w:rPr>
        <w:t xml:space="preserve"> </w:t>
      </w:r>
      <w:r>
        <w:t>is</w:t>
      </w:r>
      <w:r>
        <w:rPr>
          <w:spacing w:val="-3"/>
        </w:rPr>
        <w:t xml:space="preserve"> </w:t>
      </w:r>
      <w:r>
        <w:t>the</w:t>
      </w:r>
      <w:r>
        <w:rPr>
          <w:spacing w:val="-4"/>
        </w:rPr>
        <w:t xml:space="preserve"> </w:t>
      </w:r>
      <w:r>
        <w:t>number</w:t>
      </w:r>
      <w:r>
        <w:rPr>
          <w:spacing w:val="-4"/>
        </w:rPr>
        <w:t xml:space="preserve"> </w:t>
      </w:r>
      <w:r>
        <w:t>of</w:t>
      </w:r>
      <w:r>
        <w:rPr>
          <w:spacing w:val="-4"/>
        </w:rPr>
        <w:t xml:space="preserve"> </w:t>
      </w:r>
      <w:r>
        <w:t>days</w:t>
      </w:r>
      <w:r>
        <w:rPr>
          <w:spacing w:val="-3"/>
        </w:rPr>
        <w:t xml:space="preserve"> </w:t>
      </w:r>
      <w:r>
        <w:t>the</w:t>
      </w:r>
      <w:r>
        <w:rPr>
          <w:spacing w:val="-2"/>
        </w:rPr>
        <w:t xml:space="preserve"> </w:t>
      </w:r>
      <w:r>
        <w:t>responder</w:t>
      </w:r>
      <w:r>
        <w:rPr>
          <w:spacing w:val="-2"/>
        </w:rPr>
        <w:t xml:space="preserve"> </w:t>
      </w:r>
      <w:r>
        <w:t>was</w:t>
      </w:r>
      <w:r>
        <w:rPr>
          <w:spacing w:val="-3"/>
        </w:rPr>
        <w:t xml:space="preserve"> </w:t>
      </w:r>
      <w:r>
        <w:t>exposed</w:t>
      </w:r>
      <w:r>
        <w:rPr>
          <w:spacing w:val="-3"/>
        </w:rPr>
        <w:t xml:space="preserve"> </w:t>
      </w:r>
      <w:r>
        <w:t>to combustion products while working on the fire line.</w:t>
      </w:r>
    </w:p>
    <w:p w14:paraId="700567A0" w14:textId="77777777" w:rsidR="00E9319B" w:rsidRDefault="00407046">
      <w:pPr>
        <w:pStyle w:val="BodyText"/>
        <w:spacing w:line="480" w:lineRule="auto"/>
        <w:ind w:right="1160" w:firstLine="720"/>
      </w:pPr>
      <w:r>
        <w:t>OSHA is aware that not all exposure incidents are equal and that some of the exposure incidents described above involve a low level of exposure while others involve a higher level of exposure. While some of the individual components in combustion products</w:t>
      </w:r>
      <w:r>
        <w:rPr>
          <w:spacing w:val="-1"/>
        </w:rPr>
        <w:t xml:space="preserve"> </w:t>
      </w:r>
      <w:r>
        <w:t>have</w:t>
      </w:r>
      <w:r>
        <w:rPr>
          <w:spacing w:val="-2"/>
        </w:rPr>
        <w:t xml:space="preserve"> </w:t>
      </w:r>
      <w:r>
        <w:t>PELs,</w:t>
      </w:r>
      <w:r>
        <w:rPr>
          <w:spacing w:val="-1"/>
        </w:rPr>
        <w:t xml:space="preserve"> </w:t>
      </w:r>
      <w:r>
        <w:t>there</w:t>
      </w:r>
      <w:r>
        <w:rPr>
          <w:spacing w:val="-2"/>
        </w:rPr>
        <w:t xml:space="preserve"> </w:t>
      </w:r>
      <w:r>
        <w:t>are</w:t>
      </w:r>
      <w:r>
        <w:rPr>
          <w:spacing w:val="-2"/>
        </w:rPr>
        <w:t xml:space="preserve"> </w:t>
      </w:r>
      <w:r>
        <w:t>no</w:t>
      </w:r>
      <w:r>
        <w:rPr>
          <w:spacing w:val="-1"/>
        </w:rPr>
        <w:t xml:space="preserve"> </w:t>
      </w:r>
      <w:r>
        <w:t>PELs for</w:t>
      </w:r>
      <w:r>
        <w:rPr>
          <w:spacing w:val="-2"/>
        </w:rPr>
        <w:t xml:space="preserve"> </w:t>
      </w:r>
      <w:r>
        <w:t>combined</w:t>
      </w:r>
      <w:r>
        <w:rPr>
          <w:spacing w:val="-1"/>
        </w:rPr>
        <w:t xml:space="preserve"> </w:t>
      </w:r>
      <w:r>
        <w:t>combustion</w:t>
      </w:r>
      <w:r>
        <w:rPr>
          <w:spacing w:val="-1"/>
        </w:rPr>
        <w:t xml:space="preserve"> </w:t>
      </w:r>
      <w:r>
        <w:t>products.</w:t>
      </w:r>
      <w:r>
        <w:rPr>
          <w:spacing w:val="-1"/>
        </w:rPr>
        <w:t xml:space="preserve"> </w:t>
      </w:r>
      <w:r>
        <w:t>The</w:t>
      </w:r>
      <w:r>
        <w:rPr>
          <w:spacing w:val="-2"/>
        </w:rPr>
        <w:t xml:space="preserve"> </w:t>
      </w:r>
      <w:r>
        <w:t>nature</w:t>
      </w:r>
      <w:r>
        <w:rPr>
          <w:spacing w:val="-2"/>
        </w:rPr>
        <w:t xml:space="preserve"> </w:t>
      </w:r>
      <w:r>
        <w:t>of combustion products, being a combination of any number of potentially hazardous substances, often unknown and changing with each emergency incident, as well as the difficulty in measuring such exposures in the emergency response context, would make establishing</w:t>
      </w:r>
      <w:r>
        <w:rPr>
          <w:spacing w:val="-4"/>
        </w:rPr>
        <w:t xml:space="preserve"> </w:t>
      </w:r>
      <w:r>
        <w:t>any</w:t>
      </w:r>
      <w:r>
        <w:rPr>
          <w:spacing w:val="-4"/>
        </w:rPr>
        <w:t xml:space="preserve"> </w:t>
      </w:r>
      <w:r>
        <w:t>such</w:t>
      </w:r>
      <w:r>
        <w:rPr>
          <w:spacing w:val="-4"/>
        </w:rPr>
        <w:t xml:space="preserve"> </w:t>
      </w:r>
      <w:r>
        <w:t>PEL</w:t>
      </w:r>
      <w:r>
        <w:rPr>
          <w:spacing w:val="-5"/>
        </w:rPr>
        <w:t xml:space="preserve"> </w:t>
      </w:r>
      <w:r>
        <w:t>very</w:t>
      </w:r>
      <w:r>
        <w:rPr>
          <w:spacing w:val="-4"/>
        </w:rPr>
        <w:t xml:space="preserve"> </w:t>
      </w:r>
      <w:r>
        <w:t>difficult.</w:t>
      </w:r>
      <w:r>
        <w:rPr>
          <w:spacing w:val="-4"/>
        </w:rPr>
        <w:t xml:space="preserve"> </w:t>
      </w:r>
      <w:r>
        <w:t>Nonetheless,</w:t>
      </w:r>
      <w:r>
        <w:rPr>
          <w:spacing w:val="-4"/>
        </w:rPr>
        <w:t xml:space="preserve"> </w:t>
      </w:r>
      <w:r>
        <w:t>OSHA</w:t>
      </w:r>
      <w:r>
        <w:rPr>
          <w:spacing w:val="-5"/>
        </w:rPr>
        <w:t xml:space="preserve"> </w:t>
      </w:r>
      <w:r>
        <w:t>has</w:t>
      </w:r>
      <w:r>
        <w:rPr>
          <w:spacing w:val="-4"/>
        </w:rPr>
        <w:t xml:space="preserve"> </w:t>
      </w:r>
      <w:r>
        <w:t>determined</w:t>
      </w:r>
      <w:r>
        <w:rPr>
          <w:spacing w:val="-4"/>
        </w:rPr>
        <w:t xml:space="preserve"> </w:t>
      </w:r>
      <w:r>
        <w:t>that</w:t>
      </w:r>
      <w:r>
        <w:rPr>
          <w:spacing w:val="-4"/>
        </w:rPr>
        <w:t xml:space="preserve"> </w:t>
      </w:r>
      <w:r>
        <w:t>despite the varying levels of exposure, both low and high exposure incidents contribute in the aggregate to a responder's overall exposure to toxic combustion products. Thus, on balance, OSHA has determined that any incident resulting in exposure to toxic combustion products while in the incident hot zone, regardless of the level of exposure, should be counted towards the total number of exposure incidents triggering the action level in this proposed paragraph.</w:t>
      </w:r>
    </w:p>
    <w:p w14:paraId="1A65573E" w14:textId="77777777" w:rsidR="00E9319B" w:rsidRDefault="00407046">
      <w:pPr>
        <w:pStyle w:val="BodyText"/>
        <w:spacing w:before="1" w:line="480" w:lineRule="auto"/>
        <w:ind w:right="1163" w:firstLine="720"/>
      </w:pPr>
      <w:r>
        <w:t>To determine if their responders exceed the action level requiring medical surveillance for exposure, ESOs should review their incident response history. If the average</w:t>
      </w:r>
      <w:r>
        <w:rPr>
          <w:spacing w:val="-3"/>
        </w:rPr>
        <w:t xml:space="preserve"> </w:t>
      </w:r>
      <w:r>
        <w:t>number</w:t>
      </w:r>
      <w:r>
        <w:rPr>
          <w:spacing w:val="-3"/>
        </w:rPr>
        <w:t xml:space="preserve"> </w:t>
      </w:r>
      <w:r>
        <w:t>of</w:t>
      </w:r>
      <w:r>
        <w:rPr>
          <w:spacing w:val="-3"/>
        </w:rPr>
        <w:t xml:space="preserve"> </w:t>
      </w:r>
      <w:r>
        <w:t>exposure</w:t>
      </w:r>
      <w:r>
        <w:rPr>
          <w:spacing w:val="-3"/>
        </w:rPr>
        <w:t xml:space="preserve"> </w:t>
      </w:r>
      <w:r>
        <w:t>incidents</w:t>
      </w:r>
      <w:r>
        <w:rPr>
          <w:spacing w:val="-2"/>
        </w:rPr>
        <w:t xml:space="preserve"> </w:t>
      </w:r>
      <w:r>
        <w:t>is</w:t>
      </w:r>
      <w:r>
        <w:rPr>
          <w:spacing w:val="-2"/>
        </w:rPr>
        <w:t xml:space="preserve"> </w:t>
      </w:r>
      <w:r>
        <w:t>15</w:t>
      </w:r>
      <w:r>
        <w:rPr>
          <w:spacing w:val="-2"/>
        </w:rPr>
        <w:t xml:space="preserve"> </w:t>
      </w:r>
      <w:r>
        <w:t>or</w:t>
      </w:r>
      <w:r>
        <w:rPr>
          <w:spacing w:val="-3"/>
        </w:rPr>
        <w:t xml:space="preserve"> </w:t>
      </w:r>
      <w:r>
        <w:t>more</w:t>
      </w:r>
      <w:r>
        <w:rPr>
          <w:spacing w:val="-3"/>
        </w:rPr>
        <w:t xml:space="preserve"> </w:t>
      </w:r>
      <w:r>
        <w:t>a</w:t>
      </w:r>
      <w:r>
        <w:rPr>
          <w:spacing w:val="-3"/>
        </w:rPr>
        <w:t xml:space="preserve"> </w:t>
      </w:r>
      <w:r>
        <w:t>year</w:t>
      </w:r>
      <w:r>
        <w:rPr>
          <w:spacing w:val="-3"/>
        </w:rPr>
        <w:t xml:space="preserve"> </w:t>
      </w:r>
      <w:r>
        <w:t>for</w:t>
      </w:r>
      <w:r>
        <w:rPr>
          <w:spacing w:val="-3"/>
        </w:rPr>
        <w:t xml:space="preserve"> </w:t>
      </w:r>
      <w:r>
        <w:t>an</w:t>
      </w:r>
      <w:r>
        <w:rPr>
          <w:spacing w:val="-2"/>
        </w:rPr>
        <w:t xml:space="preserve"> </w:t>
      </w:r>
      <w:r>
        <w:t>individual</w:t>
      </w:r>
      <w:r>
        <w:rPr>
          <w:spacing w:val="-2"/>
        </w:rPr>
        <w:t xml:space="preserve"> </w:t>
      </w:r>
      <w:r>
        <w:t>responder</w:t>
      </w:r>
      <w:r>
        <w:rPr>
          <w:spacing w:val="-3"/>
        </w:rPr>
        <w:t xml:space="preserve"> </w:t>
      </w:r>
      <w:r>
        <w:t xml:space="preserve">or a particular tier of responders, then those responders would need the additional medical </w:t>
      </w:r>
      <w:r>
        <w:rPr>
          <w:spacing w:val="-2"/>
        </w:rPr>
        <w:t>surveillance.</w:t>
      </w:r>
    </w:p>
    <w:p w14:paraId="3CD0B194" w14:textId="77777777" w:rsidR="00E9319B" w:rsidRDefault="00407046">
      <w:pPr>
        <w:pStyle w:val="BodyText"/>
        <w:spacing w:line="480" w:lineRule="auto"/>
        <w:ind w:right="1163" w:firstLine="720"/>
      </w:pPr>
      <w:r>
        <w:t>OSHA</w:t>
      </w:r>
      <w:r>
        <w:rPr>
          <w:spacing w:val="-5"/>
        </w:rPr>
        <w:t xml:space="preserve"> </w:t>
      </w:r>
      <w:r>
        <w:t>has</w:t>
      </w:r>
      <w:r>
        <w:rPr>
          <w:spacing w:val="-4"/>
        </w:rPr>
        <w:t xml:space="preserve"> </w:t>
      </w:r>
      <w:r>
        <w:t>preliminarily</w:t>
      </w:r>
      <w:r>
        <w:rPr>
          <w:spacing w:val="-2"/>
        </w:rPr>
        <w:t xml:space="preserve"> </w:t>
      </w:r>
      <w:r>
        <w:t>determined</w:t>
      </w:r>
      <w:r>
        <w:rPr>
          <w:spacing w:val="-4"/>
        </w:rPr>
        <w:t xml:space="preserve"> </w:t>
      </w:r>
      <w:r>
        <w:t>that</w:t>
      </w:r>
      <w:r>
        <w:rPr>
          <w:spacing w:val="-4"/>
        </w:rPr>
        <w:t xml:space="preserve"> </w:t>
      </w:r>
      <w:r>
        <w:t>an</w:t>
      </w:r>
      <w:r>
        <w:rPr>
          <w:spacing w:val="-2"/>
        </w:rPr>
        <w:t xml:space="preserve"> </w:t>
      </w:r>
      <w:r>
        <w:t>action</w:t>
      </w:r>
      <w:r>
        <w:rPr>
          <w:spacing w:val="-2"/>
        </w:rPr>
        <w:t xml:space="preserve"> </w:t>
      </w:r>
      <w:r>
        <w:t>level</w:t>
      </w:r>
      <w:r>
        <w:rPr>
          <w:spacing w:val="-4"/>
        </w:rPr>
        <w:t xml:space="preserve"> </w:t>
      </w:r>
      <w:r>
        <w:t>of</w:t>
      </w:r>
      <w:r>
        <w:rPr>
          <w:spacing w:val="-5"/>
        </w:rPr>
        <w:t xml:space="preserve"> </w:t>
      </w:r>
      <w:r>
        <w:t>15</w:t>
      </w:r>
      <w:r>
        <w:rPr>
          <w:spacing w:val="-4"/>
        </w:rPr>
        <w:t xml:space="preserve"> </w:t>
      </w:r>
      <w:r>
        <w:t>or</w:t>
      </w:r>
      <w:r>
        <w:rPr>
          <w:spacing w:val="-5"/>
        </w:rPr>
        <w:t xml:space="preserve"> </w:t>
      </w:r>
      <w:r>
        <w:t>more</w:t>
      </w:r>
      <w:r>
        <w:rPr>
          <w:spacing w:val="-3"/>
        </w:rPr>
        <w:t xml:space="preserve"> </w:t>
      </w:r>
      <w:r>
        <w:t>exposures per year is an appropriate threshold for triggering medical surveillance to detect and</w:t>
      </w:r>
    </w:p>
    <w:p w14:paraId="2D393C41" w14:textId="77777777" w:rsidR="00E9319B" w:rsidRDefault="00E9319B">
      <w:pPr>
        <w:spacing w:line="480" w:lineRule="auto"/>
        <w:sectPr w:rsidR="00E9319B">
          <w:pgSz w:w="12240" w:h="15840"/>
          <w:pgMar w:top="1360" w:right="320" w:bottom="1200" w:left="1720" w:header="0" w:footer="1014" w:gutter="0"/>
          <w:cols w:space="720"/>
        </w:sectPr>
      </w:pPr>
    </w:p>
    <w:p w14:paraId="07C95A04" w14:textId="77777777" w:rsidR="00E9319B" w:rsidRDefault="00407046">
      <w:pPr>
        <w:pStyle w:val="BodyText"/>
        <w:spacing w:before="79" w:line="480" w:lineRule="auto"/>
        <w:ind w:left="439" w:right="1163"/>
      </w:pPr>
      <w:r>
        <w:t>prevent adverse health effects from combustion products. In Question (g)-2, OSHA is seeking</w:t>
      </w:r>
      <w:r>
        <w:rPr>
          <w:spacing w:val="-3"/>
        </w:rPr>
        <w:t xml:space="preserve"> </w:t>
      </w:r>
      <w:r>
        <w:t>input</w:t>
      </w:r>
      <w:r>
        <w:rPr>
          <w:spacing w:val="-3"/>
        </w:rPr>
        <w:t xml:space="preserve"> </w:t>
      </w:r>
      <w:r>
        <w:t>on</w:t>
      </w:r>
      <w:r>
        <w:rPr>
          <w:spacing w:val="-3"/>
        </w:rPr>
        <w:t xml:space="preserve"> </w:t>
      </w:r>
      <w:r>
        <w:t>whether</w:t>
      </w:r>
      <w:r>
        <w:rPr>
          <w:spacing w:val="-2"/>
        </w:rPr>
        <w:t xml:space="preserve"> </w:t>
      </w:r>
      <w:r>
        <w:t>this</w:t>
      </w:r>
      <w:r>
        <w:rPr>
          <w:spacing w:val="-3"/>
        </w:rPr>
        <w:t xml:space="preserve"> </w:t>
      </w:r>
      <w:r>
        <w:t>number</w:t>
      </w:r>
      <w:r>
        <w:rPr>
          <w:spacing w:val="-4"/>
        </w:rPr>
        <w:t xml:space="preserve"> </w:t>
      </w:r>
      <w:r>
        <w:t>of</w:t>
      </w:r>
      <w:r>
        <w:rPr>
          <w:spacing w:val="-4"/>
        </w:rPr>
        <w:t xml:space="preserve"> </w:t>
      </w:r>
      <w:r>
        <w:t>exposures</w:t>
      </w:r>
      <w:r>
        <w:rPr>
          <w:spacing w:val="-3"/>
        </w:rPr>
        <w:t xml:space="preserve"> </w:t>
      </w:r>
      <w:r>
        <w:t>is</w:t>
      </w:r>
      <w:r>
        <w:rPr>
          <w:spacing w:val="-3"/>
        </w:rPr>
        <w:t xml:space="preserve"> </w:t>
      </w:r>
      <w:r>
        <w:t>too</w:t>
      </w:r>
      <w:r>
        <w:rPr>
          <w:spacing w:val="-3"/>
        </w:rPr>
        <w:t xml:space="preserve"> </w:t>
      </w:r>
      <w:r>
        <w:t>high,</w:t>
      </w:r>
      <w:r>
        <w:rPr>
          <w:spacing w:val="-3"/>
        </w:rPr>
        <w:t xml:space="preserve"> </w:t>
      </w:r>
      <w:r>
        <w:t>too</w:t>
      </w:r>
      <w:r>
        <w:rPr>
          <w:spacing w:val="-3"/>
        </w:rPr>
        <w:t xml:space="preserve"> </w:t>
      </w:r>
      <w:r>
        <w:t>low,</w:t>
      </w:r>
      <w:r>
        <w:rPr>
          <w:spacing w:val="-3"/>
        </w:rPr>
        <w:t xml:space="preserve"> </w:t>
      </w:r>
      <w:r>
        <w:t>or</w:t>
      </w:r>
      <w:r>
        <w:rPr>
          <w:spacing w:val="-7"/>
        </w:rPr>
        <w:t xml:space="preserve"> </w:t>
      </w:r>
      <w:r>
        <w:t>an</w:t>
      </w:r>
      <w:r>
        <w:rPr>
          <w:spacing w:val="-3"/>
        </w:rPr>
        <w:t xml:space="preserve"> </w:t>
      </w:r>
      <w:r>
        <w:t>appropriate threshold. OSHA is also considering action levels of 5, 10, or 30 exposures a year as alternatives and is seeking public input on what action level would be appropriate.</w:t>
      </w:r>
    </w:p>
    <w:p w14:paraId="528EFB1B" w14:textId="77777777" w:rsidR="00E9319B" w:rsidRDefault="00407046">
      <w:pPr>
        <w:pStyle w:val="BodyText"/>
        <w:spacing w:line="480" w:lineRule="auto"/>
        <w:ind w:left="439" w:right="1163"/>
      </w:pPr>
      <w:r>
        <w:t>Provide</w:t>
      </w:r>
      <w:r>
        <w:rPr>
          <w:spacing w:val="-5"/>
        </w:rPr>
        <w:t xml:space="preserve"> </w:t>
      </w:r>
      <w:r>
        <w:t>supporting</w:t>
      </w:r>
      <w:r>
        <w:rPr>
          <w:spacing w:val="-4"/>
        </w:rPr>
        <w:t xml:space="preserve"> </w:t>
      </w:r>
      <w:r>
        <w:t>documentation</w:t>
      </w:r>
      <w:r>
        <w:rPr>
          <w:spacing w:val="-4"/>
        </w:rPr>
        <w:t xml:space="preserve"> </w:t>
      </w:r>
      <w:r>
        <w:t>and</w:t>
      </w:r>
      <w:r>
        <w:rPr>
          <w:spacing w:val="-4"/>
        </w:rPr>
        <w:t xml:space="preserve"> </w:t>
      </w:r>
      <w:r>
        <w:t>data</w:t>
      </w:r>
      <w:r>
        <w:rPr>
          <w:spacing w:val="-5"/>
        </w:rPr>
        <w:t xml:space="preserve"> </w:t>
      </w:r>
      <w:r>
        <w:t>that</w:t>
      </w:r>
      <w:r>
        <w:rPr>
          <w:spacing w:val="-2"/>
        </w:rPr>
        <w:t xml:space="preserve"> </w:t>
      </w:r>
      <w:r>
        <w:t>would</w:t>
      </w:r>
      <w:r>
        <w:rPr>
          <w:spacing w:val="-4"/>
        </w:rPr>
        <w:t xml:space="preserve"> </w:t>
      </w:r>
      <w:r>
        <w:t>help</w:t>
      </w:r>
      <w:r>
        <w:rPr>
          <w:spacing w:val="-4"/>
        </w:rPr>
        <w:t xml:space="preserve"> </w:t>
      </w:r>
      <w:r>
        <w:t>with</w:t>
      </w:r>
      <w:r>
        <w:rPr>
          <w:spacing w:val="-4"/>
        </w:rPr>
        <w:t xml:space="preserve"> </w:t>
      </w:r>
      <w:r>
        <w:t>identifying</w:t>
      </w:r>
      <w:r>
        <w:rPr>
          <w:spacing w:val="-4"/>
        </w:rPr>
        <w:t xml:space="preserve"> </w:t>
      </w:r>
      <w:r>
        <w:t>an appropriate action level.</w:t>
      </w:r>
    </w:p>
    <w:p w14:paraId="524428BA" w14:textId="77777777" w:rsidR="00E9319B" w:rsidRDefault="00407046">
      <w:pPr>
        <w:pStyle w:val="BodyText"/>
        <w:spacing w:line="480" w:lineRule="auto"/>
        <w:ind w:right="1149" w:firstLine="720"/>
      </w:pPr>
      <w:r>
        <w:t>Proposed paragraph (g)(3)(i)(B) would require ESOs to provide medical consultation and ongoing surveillance to responders who, either immediately or subsequently, exhibit signs and symptoms which may have resulted from exposure to combustion</w:t>
      </w:r>
      <w:r>
        <w:rPr>
          <w:spacing w:val="-5"/>
        </w:rPr>
        <w:t xml:space="preserve"> </w:t>
      </w:r>
      <w:r>
        <w:t>products.</w:t>
      </w:r>
      <w:r>
        <w:rPr>
          <w:spacing w:val="-5"/>
        </w:rPr>
        <w:t xml:space="preserve"> </w:t>
      </w:r>
      <w:r>
        <w:t>Examples</w:t>
      </w:r>
      <w:r>
        <w:rPr>
          <w:spacing w:val="-5"/>
        </w:rPr>
        <w:t xml:space="preserve"> </w:t>
      </w:r>
      <w:r>
        <w:t>include</w:t>
      </w:r>
      <w:r>
        <w:rPr>
          <w:spacing w:val="-6"/>
        </w:rPr>
        <w:t xml:space="preserve"> </w:t>
      </w:r>
      <w:r>
        <w:t>shortness</w:t>
      </w:r>
      <w:r>
        <w:rPr>
          <w:spacing w:val="-3"/>
        </w:rPr>
        <w:t xml:space="preserve"> </w:t>
      </w:r>
      <w:r>
        <w:t>of</w:t>
      </w:r>
      <w:r>
        <w:rPr>
          <w:spacing w:val="-6"/>
        </w:rPr>
        <w:t xml:space="preserve"> </w:t>
      </w:r>
      <w:r>
        <w:t>breath,</w:t>
      </w:r>
      <w:r>
        <w:rPr>
          <w:spacing w:val="-3"/>
        </w:rPr>
        <w:t xml:space="preserve"> </w:t>
      </w:r>
      <w:r>
        <w:t>coughing,</w:t>
      </w:r>
      <w:r>
        <w:rPr>
          <w:spacing w:val="-5"/>
        </w:rPr>
        <w:t xml:space="preserve"> </w:t>
      </w:r>
      <w:r>
        <w:t>or</w:t>
      </w:r>
      <w:r>
        <w:rPr>
          <w:spacing w:val="-4"/>
        </w:rPr>
        <w:t xml:space="preserve"> </w:t>
      </w:r>
      <w:r>
        <w:t>wheezing</w:t>
      </w:r>
      <w:r>
        <w:rPr>
          <w:spacing w:val="-3"/>
        </w:rPr>
        <w:t xml:space="preserve"> </w:t>
      </w:r>
      <w:r>
        <w:t>after an exposure incident. Demonstration of exposure signs and symptoms may indicate a significant exposure event, failure of PPE, a catastrophic event, or some combination thereof and warrants exposure monitoring and medical surveillance. The extension of medical surveillance to responders who demonstrate signs and symptoms of exposure would be required regardless of whether the responder was exposed above the action level. The PLHCP would determine the necessary medical surveillance following the significant exposure event.</w:t>
      </w:r>
    </w:p>
    <w:p w14:paraId="1BDB5352" w14:textId="77777777" w:rsidR="00E9319B" w:rsidRDefault="00407046">
      <w:pPr>
        <w:pStyle w:val="BodyText"/>
        <w:spacing w:before="1" w:line="480" w:lineRule="auto"/>
        <w:ind w:right="1156" w:firstLine="720"/>
      </w:pPr>
      <w:r>
        <w:t>Proposed paragraph (g)(3)(ii) would require the ESO to document each exposure to combustion products for each responder, for the purpose of determining the need for the medical surveillance as specified in (g)(3)(i)(A), and for inclusion in the responder’s confidential record, as required in (g)(1)(ii). ESOs would review previous incident</w:t>
      </w:r>
      <w:r>
        <w:rPr>
          <w:spacing w:val="40"/>
        </w:rPr>
        <w:t xml:space="preserve"> </w:t>
      </w:r>
      <w:r>
        <w:t>reports</w:t>
      </w:r>
      <w:r>
        <w:rPr>
          <w:spacing w:val="-3"/>
        </w:rPr>
        <w:t xml:space="preserve"> </w:t>
      </w:r>
      <w:r>
        <w:t>to</w:t>
      </w:r>
      <w:r>
        <w:rPr>
          <w:spacing w:val="-3"/>
        </w:rPr>
        <w:t xml:space="preserve"> </w:t>
      </w:r>
      <w:r>
        <w:t>determine</w:t>
      </w:r>
      <w:r>
        <w:rPr>
          <w:spacing w:val="-2"/>
        </w:rPr>
        <w:t xml:space="preserve"> </w:t>
      </w:r>
      <w:r>
        <w:t>a</w:t>
      </w:r>
      <w:r>
        <w:rPr>
          <w:spacing w:val="-4"/>
        </w:rPr>
        <w:t xml:space="preserve"> </w:t>
      </w:r>
      <w:r>
        <w:t>responder's</w:t>
      </w:r>
      <w:r>
        <w:rPr>
          <w:spacing w:val="-3"/>
        </w:rPr>
        <w:t xml:space="preserve"> </w:t>
      </w:r>
      <w:r>
        <w:t>exposures</w:t>
      </w:r>
      <w:r>
        <w:rPr>
          <w:spacing w:val="-3"/>
        </w:rPr>
        <w:t xml:space="preserve"> </w:t>
      </w:r>
      <w:r>
        <w:t>for</w:t>
      </w:r>
      <w:r>
        <w:rPr>
          <w:spacing w:val="-4"/>
        </w:rPr>
        <w:t xml:space="preserve"> </w:t>
      </w:r>
      <w:r>
        <w:t>the</w:t>
      </w:r>
      <w:r>
        <w:rPr>
          <w:spacing w:val="-4"/>
        </w:rPr>
        <w:t xml:space="preserve"> </w:t>
      </w:r>
      <w:r>
        <w:t>preceding</w:t>
      </w:r>
      <w:r>
        <w:rPr>
          <w:spacing w:val="-3"/>
        </w:rPr>
        <w:t xml:space="preserve"> </w:t>
      </w:r>
      <w:r>
        <w:t>12</w:t>
      </w:r>
      <w:r>
        <w:rPr>
          <w:spacing w:val="-3"/>
        </w:rPr>
        <w:t xml:space="preserve"> </w:t>
      </w:r>
      <w:r>
        <w:t>months</w:t>
      </w:r>
      <w:r>
        <w:rPr>
          <w:spacing w:val="-3"/>
        </w:rPr>
        <w:t xml:space="preserve"> </w:t>
      </w:r>
      <w:r>
        <w:t>or</w:t>
      </w:r>
      <w:r>
        <w:rPr>
          <w:spacing w:val="-4"/>
        </w:rPr>
        <w:t xml:space="preserve"> </w:t>
      </w:r>
      <w:r>
        <w:t>from</w:t>
      </w:r>
      <w:r>
        <w:rPr>
          <w:spacing w:val="-3"/>
        </w:rPr>
        <w:t xml:space="preserve"> </w:t>
      </w:r>
      <w:r>
        <w:t>the</w:t>
      </w:r>
      <w:r>
        <w:rPr>
          <w:spacing w:val="-4"/>
        </w:rPr>
        <w:t xml:space="preserve"> </w:t>
      </w:r>
      <w:r>
        <w:t>date when ESOs began keeping such records up to the preceding 12 months. This proposed</w:t>
      </w:r>
    </w:p>
    <w:p w14:paraId="48182BE8" w14:textId="77777777" w:rsidR="00E9319B" w:rsidRDefault="00E9319B">
      <w:pPr>
        <w:spacing w:line="480" w:lineRule="auto"/>
        <w:sectPr w:rsidR="00E9319B">
          <w:pgSz w:w="12240" w:h="15840"/>
          <w:pgMar w:top="1360" w:right="320" w:bottom="1200" w:left="1720" w:header="0" w:footer="1014" w:gutter="0"/>
          <w:cols w:space="720"/>
        </w:sectPr>
      </w:pPr>
    </w:p>
    <w:p w14:paraId="6259492F" w14:textId="77777777" w:rsidR="00E9319B" w:rsidRDefault="00407046">
      <w:pPr>
        <w:pStyle w:val="BodyText"/>
        <w:spacing w:before="79" w:line="480" w:lineRule="auto"/>
        <w:ind w:right="1163"/>
      </w:pPr>
      <w:r>
        <w:t>requirement would ensure the ESO documents exposures in order to comply with the requirements of the proposed rule. OSHA notes, however, that the ESO would not need 12</w:t>
      </w:r>
      <w:r>
        <w:rPr>
          <w:spacing w:val="-3"/>
        </w:rPr>
        <w:t xml:space="preserve"> </w:t>
      </w:r>
      <w:r>
        <w:t>months</w:t>
      </w:r>
      <w:r>
        <w:rPr>
          <w:spacing w:val="-3"/>
        </w:rPr>
        <w:t xml:space="preserve"> </w:t>
      </w:r>
      <w:r>
        <w:t>of</w:t>
      </w:r>
      <w:r>
        <w:rPr>
          <w:spacing w:val="-4"/>
        </w:rPr>
        <w:t xml:space="preserve"> </w:t>
      </w:r>
      <w:r>
        <w:t>records</w:t>
      </w:r>
      <w:r>
        <w:rPr>
          <w:spacing w:val="-3"/>
        </w:rPr>
        <w:t xml:space="preserve"> </w:t>
      </w:r>
      <w:r>
        <w:t>for</w:t>
      </w:r>
      <w:r>
        <w:rPr>
          <w:spacing w:val="-2"/>
        </w:rPr>
        <w:t xml:space="preserve"> </w:t>
      </w:r>
      <w:r>
        <w:t>a</w:t>
      </w:r>
      <w:r>
        <w:rPr>
          <w:spacing w:val="-4"/>
        </w:rPr>
        <w:t xml:space="preserve"> </w:t>
      </w:r>
      <w:r>
        <w:t>particular</w:t>
      </w:r>
      <w:r>
        <w:rPr>
          <w:spacing w:val="-4"/>
        </w:rPr>
        <w:t xml:space="preserve"> </w:t>
      </w:r>
      <w:r>
        <w:t>responder</w:t>
      </w:r>
      <w:r>
        <w:rPr>
          <w:spacing w:val="-4"/>
        </w:rPr>
        <w:t xml:space="preserve"> </w:t>
      </w:r>
      <w:r>
        <w:t>to</w:t>
      </w:r>
      <w:r>
        <w:rPr>
          <w:spacing w:val="-1"/>
        </w:rPr>
        <w:t xml:space="preserve"> </w:t>
      </w:r>
      <w:r>
        <w:t>determine</w:t>
      </w:r>
      <w:r>
        <w:rPr>
          <w:spacing w:val="-4"/>
        </w:rPr>
        <w:t xml:space="preserve"> </w:t>
      </w:r>
      <w:r>
        <w:t>whether</w:t>
      </w:r>
      <w:r>
        <w:rPr>
          <w:spacing w:val="-4"/>
        </w:rPr>
        <w:t xml:space="preserve"> </w:t>
      </w:r>
      <w:r>
        <w:t>that</w:t>
      </w:r>
      <w:r>
        <w:rPr>
          <w:spacing w:val="-3"/>
        </w:rPr>
        <w:t xml:space="preserve"> </w:t>
      </w:r>
      <w:r>
        <w:t>responder</w:t>
      </w:r>
      <w:r>
        <w:rPr>
          <w:spacing w:val="-4"/>
        </w:rPr>
        <w:t xml:space="preserve"> </w:t>
      </w:r>
      <w:r>
        <w:t>may be exposed above the action level. If the ESO knows, based on experience, that responders in the same tier may be exposed 15 or more times per year, medical surveillance pursuant to paragraph (g)(3) would be required for that responder.</w:t>
      </w:r>
    </w:p>
    <w:p w14:paraId="16596B1D" w14:textId="77777777" w:rsidR="00E9319B" w:rsidRDefault="00407046">
      <w:pPr>
        <w:pStyle w:val="BodyText"/>
        <w:spacing w:line="480" w:lineRule="auto"/>
        <w:ind w:right="1163" w:firstLine="720"/>
      </w:pPr>
      <w:r>
        <w:t>As stated previously, proposed paragraph (g)(3) applies only to ESOs. OSHA is seeking</w:t>
      </w:r>
      <w:r>
        <w:rPr>
          <w:spacing w:val="-4"/>
        </w:rPr>
        <w:t xml:space="preserve"> </w:t>
      </w:r>
      <w:r>
        <w:t>input</w:t>
      </w:r>
      <w:r>
        <w:rPr>
          <w:spacing w:val="-4"/>
        </w:rPr>
        <w:t xml:space="preserve"> </w:t>
      </w:r>
      <w:r>
        <w:t>in</w:t>
      </w:r>
      <w:r>
        <w:rPr>
          <w:spacing w:val="-4"/>
        </w:rPr>
        <w:t xml:space="preserve"> </w:t>
      </w:r>
      <w:r>
        <w:t>Question</w:t>
      </w:r>
      <w:r>
        <w:rPr>
          <w:spacing w:val="-4"/>
        </w:rPr>
        <w:t xml:space="preserve"> </w:t>
      </w:r>
      <w:r>
        <w:t>(g)-3</w:t>
      </w:r>
      <w:r>
        <w:rPr>
          <w:spacing w:val="-4"/>
        </w:rPr>
        <w:t xml:space="preserve"> </w:t>
      </w:r>
      <w:r>
        <w:t>on</w:t>
      </w:r>
      <w:r>
        <w:rPr>
          <w:spacing w:val="-4"/>
        </w:rPr>
        <w:t xml:space="preserve"> </w:t>
      </w:r>
      <w:r>
        <w:t>whether</w:t>
      </w:r>
      <w:r>
        <w:rPr>
          <w:spacing w:val="-5"/>
        </w:rPr>
        <w:t xml:space="preserve"> </w:t>
      </w:r>
      <w:r>
        <w:t>the</w:t>
      </w:r>
      <w:r>
        <w:rPr>
          <w:spacing w:val="-3"/>
        </w:rPr>
        <w:t xml:space="preserve"> </w:t>
      </w:r>
      <w:r>
        <w:t>additional</w:t>
      </w:r>
      <w:r>
        <w:rPr>
          <w:spacing w:val="-4"/>
        </w:rPr>
        <w:t xml:space="preserve"> </w:t>
      </w:r>
      <w:r>
        <w:t>medical</w:t>
      </w:r>
      <w:r>
        <w:rPr>
          <w:spacing w:val="-4"/>
        </w:rPr>
        <w:t xml:space="preserve"> </w:t>
      </w:r>
      <w:r>
        <w:t>surveillance</w:t>
      </w:r>
      <w:r>
        <w:rPr>
          <w:spacing w:val="-5"/>
        </w:rPr>
        <w:t xml:space="preserve"> </w:t>
      </w:r>
      <w:r>
        <w:t>proposed in paragraph (g)(3) should be extended to include WEREs and team members.</w:t>
      </w:r>
    </w:p>
    <w:p w14:paraId="7F6F059B" w14:textId="77777777" w:rsidR="00E9319B" w:rsidRDefault="00407046">
      <w:pPr>
        <w:pStyle w:val="BodyText"/>
        <w:spacing w:line="480" w:lineRule="auto"/>
        <w:ind w:right="1149" w:firstLine="720"/>
      </w:pPr>
      <w:r>
        <w:t>In paragraph (g)(4)(i) of the proposed rule, the WERE and ESO would be</w:t>
      </w:r>
      <w:r>
        <w:rPr>
          <w:spacing w:val="40"/>
        </w:rPr>
        <w:t xml:space="preserve"> </w:t>
      </w:r>
      <w:r>
        <w:t xml:space="preserve">required to provide behavioral health and wellness resources at no cost to the team member or responder or identify where resources are available at no cost in their community. As discussed in Section II.A., </w:t>
      </w:r>
      <w:r>
        <w:rPr>
          <w:i/>
        </w:rPr>
        <w:t>Need for the Standard</w:t>
      </w:r>
      <w:r>
        <w:t>, emergency response activities</w:t>
      </w:r>
      <w:r>
        <w:rPr>
          <w:spacing w:val="-1"/>
        </w:rPr>
        <w:t xml:space="preserve"> </w:t>
      </w:r>
      <w:r>
        <w:t>expose</w:t>
      </w:r>
      <w:r>
        <w:rPr>
          <w:spacing w:val="-2"/>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to</w:t>
      </w:r>
      <w:r>
        <w:rPr>
          <w:spacing w:val="-1"/>
        </w:rPr>
        <w:t xml:space="preserve"> </w:t>
      </w:r>
      <w:r>
        <w:t>traumatic,</w:t>
      </w:r>
      <w:r>
        <w:rPr>
          <w:spacing w:val="-1"/>
        </w:rPr>
        <w:t xml:space="preserve"> </w:t>
      </w:r>
      <w:r>
        <w:t>emotionally</w:t>
      </w:r>
      <w:r>
        <w:rPr>
          <w:spacing w:val="-1"/>
        </w:rPr>
        <w:t xml:space="preserve"> </w:t>
      </w:r>
      <w:r>
        <w:t>charged</w:t>
      </w:r>
      <w:r>
        <w:rPr>
          <w:spacing w:val="-1"/>
        </w:rPr>
        <w:t xml:space="preserve"> </w:t>
      </w:r>
      <w:r>
        <w:t>events, and they frequently work long shifts, get inadequate rest and are repeatedly exposed to stressful</w:t>
      </w:r>
      <w:r>
        <w:rPr>
          <w:spacing w:val="-1"/>
        </w:rPr>
        <w:t xml:space="preserve"> </w:t>
      </w:r>
      <w:r>
        <w:t>scenarios</w:t>
      </w:r>
      <w:r>
        <w:rPr>
          <w:spacing w:val="-1"/>
        </w:rPr>
        <w:t xml:space="preserve"> </w:t>
      </w:r>
      <w:r>
        <w:t>that</w:t>
      </w:r>
      <w:r>
        <w:rPr>
          <w:spacing w:val="-1"/>
        </w:rPr>
        <w:t xml:space="preserve"> </w:t>
      </w:r>
      <w:r>
        <w:t>contribute</w:t>
      </w:r>
      <w:r>
        <w:rPr>
          <w:spacing w:val="-2"/>
        </w:rPr>
        <w:t xml:space="preserve"> </w:t>
      </w:r>
      <w:r>
        <w:t>to</w:t>
      </w:r>
      <w:r>
        <w:rPr>
          <w:spacing w:val="-1"/>
        </w:rPr>
        <w:t xml:space="preserve"> </w:t>
      </w:r>
      <w:r>
        <w:t>mental</w:t>
      </w:r>
      <w:r>
        <w:rPr>
          <w:spacing w:val="-1"/>
        </w:rPr>
        <w:t xml:space="preserve"> </w:t>
      </w:r>
      <w:r>
        <w:t>health</w:t>
      </w:r>
      <w:r>
        <w:rPr>
          <w:spacing w:val="-1"/>
        </w:rPr>
        <w:t xml:space="preserve"> </w:t>
      </w:r>
      <w:r>
        <w:t>issues.</w:t>
      </w:r>
      <w:r>
        <w:rPr>
          <w:spacing w:val="-1"/>
        </w:rPr>
        <w:t xml:space="preserve"> </w:t>
      </w:r>
      <w:r>
        <w:t>The</w:t>
      </w:r>
      <w:r>
        <w:rPr>
          <w:spacing w:val="-2"/>
        </w:rPr>
        <w:t xml:space="preserve"> </w:t>
      </w:r>
      <w:r>
        <w:t>physical</w:t>
      </w:r>
      <w:r>
        <w:rPr>
          <w:spacing w:val="-1"/>
        </w:rPr>
        <w:t xml:space="preserve"> </w:t>
      </w:r>
      <w:r>
        <w:t>and</w:t>
      </w:r>
      <w:r>
        <w:rPr>
          <w:spacing w:val="-1"/>
        </w:rPr>
        <w:t xml:space="preserve"> </w:t>
      </w:r>
      <w:r>
        <w:t>psychological stressors associated with emergency response activities puts team members and responders at increased risk of PTSD, depression, anxiety, burnout, suicide, and</w:t>
      </w:r>
      <w:r>
        <w:rPr>
          <w:spacing w:val="40"/>
        </w:rPr>
        <w:t xml:space="preserve"> </w:t>
      </w:r>
      <w:r>
        <w:t>substance use disorders. During the 2021 SBREFA panel, SERs reported that they believed that ongoing behavioral health support is an important component of team member</w:t>
      </w:r>
      <w:r>
        <w:rPr>
          <w:spacing w:val="-4"/>
        </w:rPr>
        <w:t xml:space="preserve"> </w:t>
      </w:r>
      <w:r>
        <w:t>and</w:t>
      </w:r>
      <w:r>
        <w:rPr>
          <w:spacing w:val="-3"/>
        </w:rPr>
        <w:t xml:space="preserve"> </w:t>
      </w:r>
      <w:r>
        <w:t>responder</w:t>
      </w:r>
      <w:r>
        <w:rPr>
          <w:spacing w:val="-2"/>
        </w:rPr>
        <w:t xml:space="preserve"> </w:t>
      </w:r>
      <w:r>
        <w:t>wellness</w:t>
      </w:r>
      <w:r>
        <w:rPr>
          <w:spacing w:val="-3"/>
        </w:rPr>
        <w:t xml:space="preserve"> </w:t>
      </w:r>
      <w:r>
        <w:t>(Document</w:t>
      </w:r>
      <w:r>
        <w:rPr>
          <w:spacing w:val="-1"/>
        </w:rPr>
        <w:t xml:space="preserve"> </w:t>
      </w:r>
      <w:r>
        <w:t>ID</w:t>
      </w:r>
      <w:r>
        <w:rPr>
          <w:spacing w:val="-4"/>
        </w:rPr>
        <w:t xml:space="preserve"> </w:t>
      </w:r>
      <w:r>
        <w:t>0115,</w:t>
      </w:r>
      <w:r>
        <w:rPr>
          <w:spacing w:val="-3"/>
        </w:rPr>
        <w:t xml:space="preserve"> </w:t>
      </w:r>
      <w:r>
        <w:t>p.</w:t>
      </w:r>
      <w:r>
        <w:rPr>
          <w:spacing w:val="-3"/>
        </w:rPr>
        <w:t xml:space="preserve"> </w:t>
      </w:r>
      <w:r>
        <w:t>18).</w:t>
      </w:r>
      <w:r>
        <w:rPr>
          <w:spacing w:val="-3"/>
        </w:rPr>
        <w:t xml:space="preserve"> </w:t>
      </w:r>
      <w:r>
        <w:t>For</w:t>
      </w:r>
      <w:r>
        <w:rPr>
          <w:spacing w:val="-4"/>
        </w:rPr>
        <w:t xml:space="preserve"> </w:t>
      </w:r>
      <w:r>
        <w:t>those</w:t>
      </w:r>
      <w:r>
        <w:rPr>
          <w:spacing w:val="-2"/>
        </w:rPr>
        <w:t xml:space="preserve"> </w:t>
      </w:r>
      <w:r>
        <w:t>WEREs</w:t>
      </w:r>
      <w:r>
        <w:rPr>
          <w:spacing w:val="-3"/>
        </w:rPr>
        <w:t xml:space="preserve"> </w:t>
      </w:r>
      <w:r>
        <w:t>and</w:t>
      </w:r>
      <w:r>
        <w:rPr>
          <w:spacing w:val="-3"/>
        </w:rPr>
        <w:t xml:space="preserve"> </w:t>
      </w:r>
      <w:r>
        <w:t>ESOs who do not provide behavioral health resources at their place of employment, they would need to identify local, state, or federal governmental, non-governmental, and non-profit</w:t>
      </w:r>
    </w:p>
    <w:p w14:paraId="613715D9" w14:textId="77777777" w:rsidR="00E9319B" w:rsidRDefault="00E9319B">
      <w:pPr>
        <w:spacing w:line="480" w:lineRule="auto"/>
        <w:sectPr w:rsidR="00E9319B">
          <w:pgSz w:w="12240" w:h="15840"/>
          <w:pgMar w:top="1360" w:right="320" w:bottom="1200" w:left="1720" w:header="0" w:footer="1014" w:gutter="0"/>
          <w:cols w:space="720"/>
        </w:sectPr>
      </w:pPr>
    </w:p>
    <w:p w14:paraId="194E207E" w14:textId="77777777" w:rsidR="00E9319B" w:rsidRDefault="00407046">
      <w:pPr>
        <w:pStyle w:val="BodyText"/>
        <w:spacing w:before="79" w:line="480" w:lineRule="auto"/>
        <w:ind w:right="1191"/>
      </w:pPr>
      <w:r>
        <w:t>behavioral health resources that can be accessed by team members and responders. Behavioral health resources provided by a WERE’s or ESO’s health care plan would meet</w:t>
      </w:r>
      <w:r>
        <w:rPr>
          <w:spacing w:val="-5"/>
        </w:rPr>
        <w:t xml:space="preserve"> </w:t>
      </w:r>
      <w:r>
        <w:t>the</w:t>
      </w:r>
      <w:r>
        <w:rPr>
          <w:spacing w:val="-5"/>
        </w:rPr>
        <w:t xml:space="preserve"> </w:t>
      </w:r>
      <w:r>
        <w:t>requirements</w:t>
      </w:r>
      <w:r>
        <w:rPr>
          <w:spacing w:val="-5"/>
        </w:rPr>
        <w:t xml:space="preserve"> </w:t>
      </w:r>
      <w:r>
        <w:t>of</w:t>
      </w:r>
      <w:r>
        <w:rPr>
          <w:spacing w:val="-4"/>
        </w:rPr>
        <w:t xml:space="preserve"> </w:t>
      </w:r>
      <w:r>
        <w:t>the</w:t>
      </w:r>
      <w:r>
        <w:rPr>
          <w:spacing w:val="-5"/>
        </w:rPr>
        <w:t xml:space="preserve"> </w:t>
      </w:r>
      <w:r>
        <w:t>proposed</w:t>
      </w:r>
      <w:r>
        <w:rPr>
          <w:spacing w:val="-5"/>
        </w:rPr>
        <w:t xml:space="preserve"> </w:t>
      </w:r>
      <w:r>
        <w:t>rule.</w:t>
      </w:r>
      <w:r>
        <w:rPr>
          <w:spacing w:val="-3"/>
        </w:rPr>
        <w:t xml:space="preserve"> </w:t>
      </w:r>
      <w:r>
        <w:t>Although</w:t>
      </w:r>
      <w:r>
        <w:rPr>
          <w:spacing w:val="-5"/>
        </w:rPr>
        <w:t xml:space="preserve"> </w:t>
      </w:r>
      <w:r>
        <w:t>community-based</w:t>
      </w:r>
      <w:r>
        <w:rPr>
          <w:spacing w:val="-5"/>
        </w:rPr>
        <w:t xml:space="preserve"> </w:t>
      </w:r>
      <w:r>
        <w:t>resources</w:t>
      </w:r>
      <w:r>
        <w:rPr>
          <w:spacing w:val="-5"/>
        </w:rPr>
        <w:t xml:space="preserve"> </w:t>
      </w:r>
      <w:r>
        <w:t>are preferred, for those communities that do not have the resources available, telehealth resources would also meet the requirements of the proposed rule.</w:t>
      </w:r>
    </w:p>
    <w:p w14:paraId="65414282" w14:textId="77777777" w:rsidR="00E9319B" w:rsidRDefault="00407046">
      <w:pPr>
        <w:pStyle w:val="BodyText"/>
        <w:spacing w:line="480" w:lineRule="auto"/>
        <w:ind w:right="1187" w:firstLine="720"/>
      </w:pPr>
      <w:r>
        <w:t>Proposed</w:t>
      </w:r>
      <w:r>
        <w:rPr>
          <w:spacing w:val="-4"/>
        </w:rPr>
        <w:t xml:space="preserve"> </w:t>
      </w:r>
      <w:r>
        <w:t>paragraphs</w:t>
      </w:r>
      <w:r>
        <w:rPr>
          <w:spacing w:val="-4"/>
        </w:rPr>
        <w:t xml:space="preserve"> </w:t>
      </w:r>
      <w:r>
        <w:t>(g)(4)(ii)(A)-(D)</w:t>
      </w:r>
      <w:r>
        <w:rPr>
          <w:spacing w:val="-4"/>
        </w:rPr>
        <w:t xml:space="preserve"> </w:t>
      </w:r>
      <w:r>
        <w:t>identify</w:t>
      </w:r>
      <w:r>
        <w:rPr>
          <w:spacing w:val="-4"/>
        </w:rPr>
        <w:t xml:space="preserve"> </w:t>
      </w:r>
      <w:r>
        <w:t>the</w:t>
      </w:r>
      <w:r>
        <w:rPr>
          <w:spacing w:val="-3"/>
        </w:rPr>
        <w:t xml:space="preserve"> </w:t>
      </w:r>
      <w:r>
        <w:t>behavioral</w:t>
      </w:r>
      <w:r>
        <w:rPr>
          <w:spacing w:val="-4"/>
        </w:rPr>
        <w:t xml:space="preserve"> </w:t>
      </w:r>
      <w:r>
        <w:t>health</w:t>
      </w:r>
      <w:r>
        <w:rPr>
          <w:spacing w:val="-4"/>
        </w:rPr>
        <w:t xml:space="preserve"> </w:t>
      </w:r>
      <w:r>
        <w:t>and</w:t>
      </w:r>
      <w:r>
        <w:rPr>
          <w:spacing w:val="-4"/>
        </w:rPr>
        <w:t xml:space="preserve"> </w:t>
      </w:r>
      <w:r>
        <w:t>wellness resources</w:t>
      </w:r>
      <w:r>
        <w:rPr>
          <w:spacing w:val="-3"/>
        </w:rPr>
        <w:t xml:space="preserve"> </w:t>
      </w:r>
      <w:r>
        <w:t>that</w:t>
      </w:r>
      <w:r>
        <w:rPr>
          <w:spacing w:val="-3"/>
        </w:rPr>
        <w:t xml:space="preserve"> </w:t>
      </w:r>
      <w:r>
        <w:t>would</w:t>
      </w:r>
      <w:r>
        <w:rPr>
          <w:spacing w:val="-3"/>
        </w:rPr>
        <w:t xml:space="preserve"> </w:t>
      </w:r>
      <w:r>
        <w:t>need</w:t>
      </w:r>
      <w:r>
        <w:rPr>
          <w:spacing w:val="-3"/>
        </w:rPr>
        <w:t xml:space="preserve"> </w:t>
      </w:r>
      <w:r>
        <w:t>to</w:t>
      </w:r>
      <w:r>
        <w:rPr>
          <w:spacing w:val="-3"/>
        </w:rPr>
        <w:t xml:space="preserve"> </w:t>
      </w:r>
      <w:r>
        <w:t>be</w:t>
      </w:r>
      <w:r>
        <w:rPr>
          <w:spacing w:val="-4"/>
        </w:rPr>
        <w:t xml:space="preserve"> </w:t>
      </w:r>
      <w:r>
        <w:t>included,</w:t>
      </w:r>
      <w:r>
        <w:rPr>
          <w:spacing w:val="-3"/>
        </w:rPr>
        <w:t xml:space="preserve"> </w:t>
      </w:r>
      <w:r>
        <w:t>at</w:t>
      </w:r>
      <w:r>
        <w:rPr>
          <w:spacing w:val="-3"/>
        </w:rPr>
        <w:t xml:space="preserve"> </w:t>
      </w:r>
      <w:r>
        <w:t>a</w:t>
      </w:r>
      <w:r>
        <w:rPr>
          <w:spacing w:val="-4"/>
        </w:rPr>
        <w:t xml:space="preserve"> </w:t>
      </w:r>
      <w:r>
        <w:t>minimum.</w:t>
      </w:r>
      <w:r>
        <w:rPr>
          <w:spacing w:val="-3"/>
        </w:rPr>
        <w:t xml:space="preserve"> </w:t>
      </w:r>
      <w:r>
        <w:t>They</w:t>
      </w:r>
      <w:r>
        <w:rPr>
          <w:spacing w:val="-3"/>
        </w:rPr>
        <w:t xml:space="preserve"> </w:t>
      </w:r>
      <w:r>
        <w:t>are</w:t>
      </w:r>
      <w:r>
        <w:rPr>
          <w:spacing w:val="-4"/>
        </w:rPr>
        <w:t xml:space="preserve"> </w:t>
      </w:r>
      <w:r>
        <w:t>diagnostic</w:t>
      </w:r>
      <w:r>
        <w:rPr>
          <w:spacing w:val="-4"/>
        </w:rPr>
        <w:t xml:space="preserve"> </w:t>
      </w:r>
      <w:r>
        <w:t>assessment, short-term counseling, crisis intervention, and referral for behavioral health conditions arising from the team member’s or responder’s performance of emergency response duties. The conditions that could require referral include substance use disorder, anxiety, depression, suicidality, acute stress reactions, or grief resulting from or exacerbated by the team member’s or responder’s emergency response duties, such as potentially traumatic events or the cumulative emotional strain of emergency response work. These behavioral health conditions may require more intensive interventions than short-term counseling or crisis intervention would provide. Behavioral health resources should be accessible to the team member or responder both on and off-duty.</w:t>
      </w:r>
    </w:p>
    <w:p w14:paraId="13A17309" w14:textId="77777777" w:rsidR="00E9319B" w:rsidRDefault="00407046">
      <w:pPr>
        <w:pStyle w:val="BodyText"/>
        <w:spacing w:before="1" w:line="480" w:lineRule="auto"/>
        <w:ind w:left="439" w:right="1175" w:firstLine="720"/>
      </w:pPr>
      <w:r>
        <w:t>Proposed paragraph (g)(4)(iii) would require that each WERE and ESO inform team members and responders, on a regular and recurring basis, and following each potentially traumatic event, of the behavioral health resources that are available to them and how to access those resources. Although resources familiar with the behavioral health</w:t>
      </w:r>
      <w:r>
        <w:rPr>
          <w:spacing w:val="-3"/>
        </w:rPr>
        <w:t xml:space="preserve"> </w:t>
      </w:r>
      <w:r>
        <w:t>aspects</w:t>
      </w:r>
      <w:r>
        <w:rPr>
          <w:spacing w:val="-3"/>
        </w:rPr>
        <w:t xml:space="preserve"> </w:t>
      </w:r>
      <w:r>
        <w:t>of</w:t>
      </w:r>
      <w:r>
        <w:rPr>
          <w:spacing w:val="-2"/>
        </w:rPr>
        <w:t xml:space="preserve"> </w:t>
      </w:r>
      <w:r>
        <w:t>emergency</w:t>
      </w:r>
      <w:r>
        <w:rPr>
          <w:spacing w:val="-3"/>
        </w:rPr>
        <w:t xml:space="preserve"> </w:t>
      </w:r>
      <w:r>
        <w:t>response</w:t>
      </w:r>
      <w:r>
        <w:rPr>
          <w:spacing w:val="-2"/>
        </w:rPr>
        <w:t xml:space="preserve"> </w:t>
      </w:r>
      <w:r>
        <w:t>activities</w:t>
      </w:r>
      <w:r>
        <w:rPr>
          <w:spacing w:val="-3"/>
        </w:rPr>
        <w:t xml:space="preserve"> </w:t>
      </w:r>
      <w:r>
        <w:t>are</w:t>
      </w:r>
      <w:r>
        <w:rPr>
          <w:spacing w:val="-4"/>
        </w:rPr>
        <w:t xml:space="preserve"> </w:t>
      </w:r>
      <w:r>
        <w:t>preferred,</w:t>
      </w:r>
      <w:r>
        <w:rPr>
          <w:spacing w:val="-3"/>
        </w:rPr>
        <w:t xml:space="preserve"> </w:t>
      </w:r>
      <w:r>
        <w:t>it</w:t>
      </w:r>
      <w:r>
        <w:rPr>
          <w:spacing w:val="-3"/>
        </w:rPr>
        <w:t xml:space="preserve"> </w:t>
      </w:r>
      <w:r>
        <w:t>is</w:t>
      </w:r>
      <w:r>
        <w:rPr>
          <w:spacing w:val="-3"/>
        </w:rPr>
        <w:t xml:space="preserve"> </w:t>
      </w:r>
      <w:r>
        <w:t>most</w:t>
      </w:r>
      <w:r>
        <w:rPr>
          <w:spacing w:val="-3"/>
        </w:rPr>
        <w:t xml:space="preserve"> </w:t>
      </w:r>
      <w:r>
        <w:t>important</w:t>
      </w:r>
      <w:r>
        <w:rPr>
          <w:spacing w:val="-3"/>
        </w:rPr>
        <w:t xml:space="preserve"> </w:t>
      </w:r>
      <w:r>
        <w:t>to</w:t>
      </w:r>
      <w:r>
        <w:rPr>
          <w:spacing w:val="-3"/>
        </w:rPr>
        <w:t xml:space="preserve"> </w:t>
      </w:r>
      <w:r>
        <w:t>have resources available for team members and responders to access. ESOs and WEREs</w:t>
      </w:r>
    </w:p>
    <w:p w14:paraId="33C6D2C6" w14:textId="77777777" w:rsidR="00E9319B" w:rsidRDefault="00E9319B">
      <w:pPr>
        <w:spacing w:line="480" w:lineRule="auto"/>
        <w:sectPr w:rsidR="00E9319B">
          <w:pgSz w:w="12240" w:h="15840"/>
          <w:pgMar w:top="1360" w:right="320" w:bottom="1200" w:left="1720" w:header="0" w:footer="1014" w:gutter="0"/>
          <w:cols w:space="720"/>
        </w:sectPr>
      </w:pPr>
    </w:p>
    <w:p w14:paraId="6D90B9BD" w14:textId="77777777" w:rsidR="00E9319B" w:rsidRDefault="00407046">
      <w:pPr>
        <w:pStyle w:val="BodyText"/>
        <w:spacing w:before="79" w:line="480" w:lineRule="auto"/>
        <w:ind w:right="1136"/>
      </w:pPr>
      <w:r>
        <w:t>should</w:t>
      </w:r>
      <w:r>
        <w:rPr>
          <w:spacing w:val="-5"/>
        </w:rPr>
        <w:t xml:space="preserve"> </w:t>
      </w:r>
      <w:r>
        <w:t>manage</w:t>
      </w:r>
      <w:r>
        <w:rPr>
          <w:spacing w:val="-6"/>
        </w:rPr>
        <w:t xml:space="preserve"> </w:t>
      </w:r>
      <w:r>
        <w:t>team</w:t>
      </w:r>
      <w:r>
        <w:rPr>
          <w:spacing w:val="-5"/>
        </w:rPr>
        <w:t xml:space="preserve"> </w:t>
      </w:r>
      <w:r>
        <w:t>member</w:t>
      </w:r>
      <w:r>
        <w:rPr>
          <w:spacing w:val="-6"/>
        </w:rPr>
        <w:t xml:space="preserve"> </w:t>
      </w:r>
      <w:r>
        <w:t>and</w:t>
      </w:r>
      <w:r>
        <w:rPr>
          <w:spacing w:val="-5"/>
        </w:rPr>
        <w:t xml:space="preserve"> </w:t>
      </w:r>
      <w:r>
        <w:t>responder</w:t>
      </w:r>
      <w:r>
        <w:rPr>
          <w:spacing w:val="-4"/>
        </w:rPr>
        <w:t xml:space="preserve"> </w:t>
      </w:r>
      <w:r>
        <w:t>expectations</w:t>
      </w:r>
      <w:r>
        <w:rPr>
          <w:spacing w:val="-5"/>
        </w:rPr>
        <w:t xml:space="preserve"> </w:t>
      </w:r>
      <w:r>
        <w:t>concerning</w:t>
      </w:r>
      <w:r>
        <w:rPr>
          <w:spacing w:val="-5"/>
        </w:rPr>
        <w:t xml:space="preserve"> </w:t>
      </w:r>
      <w:r>
        <w:t>available</w:t>
      </w:r>
      <w:r>
        <w:rPr>
          <w:spacing w:val="-6"/>
        </w:rPr>
        <w:t xml:space="preserve"> </w:t>
      </w:r>
      <w:r>
        <w:t>behavioral health resources and provide periodic reminders concerning their availability.</w:t>
      </w:r>
    </w:p>
    <w:p w14:paraId="64327042" w14:textId="77777777" w:rsidR="00E9319B" w:rsidRDefault="00407046">
      <w:pPr>
        <w:pStyle w:val="BodyText"/>
        <w:spacing w:line="480" w:lineRule="auto"/>
        <w:ind w:left="439" w:right="1156" w:firstLine="720"/>
      </w:pPr>
      <w:r>
        <w:t>In proposed paragraph (g)(4)(iv), the WERE and ESO would be required to ensure that if the WERE or ESO possesses records of a team member or responders use of behavioral health services, those records are kept confidential. Similar to the privacy and confidentiality concerns about medical evaluations and medical records, OSHA is aware that behavioral health evaluations present similar concerns due to the potential to divulge</w:t>
      </w:r>
      <w:r>
        <w:rPr>
          <w:spacing w:val="-5"/>
        </w:rPr>
        <w:t xml:space="preserve"> </w:t>
      </w:r>
      <w:r>
        <w:t>confidential</w:t>
      </w:r>
      <w:r>
        <w:rPr>
          <w:spacing w:val="-5"/>
        </w:rPr>
        <w:t xml:space="preserve"> </w:t>
      </w:r>
      <w:r>
        <w:t>information</w:t>
      </w:r>
      <w:r>
        <w:rPr>
          <w:spacing w:val="-5"/>
        </w:rPr>
        <w:t xml:space="preserve"> </w:t>
      </w:r>
      <w:r>
        <w:t>regarding</w:t>
      </w:r>
      <w:r>
        <w:rPr>
          <w:spacing w:val="-5"/>
        </w:rPr>
        <w:t xml:space="preserve"> </w:t>
      </w:r>
      <w:r>
        <w:t>a</w:t>
      </w:r>
      <w:r>
        <w:rPr>
          <w:spacing w:val="-5"/>
        </w:rPr>
        <w:t xml:space="preserve"> </w:t>
      </w:r>
      <w:r>
        <w:t>team</w:t>
      </w:r>
      <w:r>
        <w:rPr>
          <w:spacing w:val="-3"/>
        </w:rPr>
        <w:t xml:space="preserve"> </w:t>
      </w:r>
      <w:r>
        <w:t>member’s</w:t>
      </w:r>
      <w:r>
        <w:rPr>
          <w:spacing w:val="-5"/>
        </w:rPr>
        <w:t xml:space="preserve"> </w:t>
      </w:r>
      <w:r>
        <w:t>or</w:t>
      </w:r>
      <w:r>
        <w:rPr>
          <w:spacing w:val="-5"/>
        </w:rPr>
        <w:t xml:space="preserve"> </w:t>
      </w:r>
      <w:r>
        <w:t>responder's</w:t>
      </w:r>
      <w:r>
        <w:rPr>
          <w:spacing w:val="-5"/>
        </w:rPr>
        <w:t xml:space="preserve"> </w:t>
      </w:r>
      <w:r>
        <w:t>psychological condition that may adversely affect the team member or responder. Proposed paragraph (g)(4)(iv) protects the team member or responder from such unwanted disclosure. Thus, behavioral health record management would be consistent with the requirements for medical record management established in paragraph (g)(1)(iii).</w:t>
      </w:r>
    </w:p>
    <w:p w14:paraId="7E0983B1" w14:textId="77777777" w:rsidR="00E9319B" w:rsidRDefault="00407046">
      <w:pPr>
        <w:pStyle w:val="BodyText"/>
        <w:spacing w:line="480" w:lineRule="auto"/>
        <w:ind w:left="439" w:right="1163" w:firstLine="720"/>
      </w:pPr>
      <w:r>
        <w:t>Proposed paragraph (g)(5) focuses on fitness for duty and would require the WERE and ESO to establish and implement a process to evaluate and re-evaluate annually the ability of each team member and responder to perform the essential job functions,</w:t>
      </w:r>
      <w:r>
        <w:rPr>
          <w:spacing w:val="-3"/>
        </w:rPr>
        <w:t xml:space="preserve"> </w:t>
      </w:r>
      <w:r>
        <w:t>based</w:t>
      </w:r>
      <w:r>
        <w:rPr>
          <w:spacing w:val="-3"/>
        </w:rPr>
        <w:t xml:space="preserve"> </w:t>
      </w:r>
      <w:r>
        <w:t>on</w:t>
      </w:r>
      <w:r>
        <w:rPr>
          <w:spacing w:val="-3"/>
        </w:rPr>
        <w:t xml:space="preserve"> </w:t>
      </w:r>
      <w:r>
        <w:t>the</w:t>
      </w:r>
      <w:r>
        <w:rPr>
          <w:spacing w:val="-4"/>
        </w:rPr>
        <w:t xml:space="preserve"> </w:t>
      </w:r>
      <w:r>
        <w:t>type,</w:t>
      </w:r>
      <w:r>
        <w:rPr>
          <w:spacing w:val="-3"/>
        </w:rPr>
        <w:t xml:space="preserve"> </w:t>
      </w:r>
      <w:r>
        <w:t>level,</w:t>
      </w:r>
      <w:r>
        <w:rPr>
          <w:spacing w:val="-3"/>
        </w:rPr>
        <w:t xml:space="preserve"> </w:t>
      </w:r>
      <w:r>
        <w:t>and</w:t>
      </w:r>
      <w:r>
        <w:rPr>
          <w:spacing w:val="-3"/>
        </w:rPr>
        <w:t xml:space="preserve"> </w:t>
      </w:r>
      <w:r>
        <w:t>tier</w:t>
      </w:r>
      <w:r>
        <w:rPr>
          <w:spacing w:val="-4"/>
        </w:rPr>
        <w:t xml:space="preserve"> </w:t>
      </w:r>
      <w:r>
        <w:t>of</w:t>
      </w:r>
      <w:r>
        <w:rPr>
          <w:spacing w:val="-4"/>
        </w:rPr>
        <w:t xml:space="preserve"> </w:t>
      </w:r>
      <w:r>
        <w:t>service(s)</w:t>
      </w:r>
      <w:r>
        <w:rPr>
          <w:spacing w:val="-4"/>
        </w:rPr>
        <w:t xml:space="preserve"> </w:t>
      </w:r>
      <w:r>
        <w:t>established</w:t>
      </w:r>
      <w:r>
        <w:rPr>
          <w:spacing w:val="-3"/>
        </w:rPr>
        <w:t xml:space="preserve"> </w:t>
      </w:r>
      <w:r>
        <w:t>in</w:t>
      </w:r>
      <w:r>
        <w:rPr>
          <w:spacing w:val="-3"/>
        </w:rPr>
        <w:t xml:space="preserve"> </w:t>
      </w:r>
      <w:r>
        <w:t>paragraphs</w:t>
      </w:r>
      <w:r>
        <w:rPr>
          <w:spacing w:val="-3"/>
        </w:rPr>
        <w:t xml:space="preserve"> </w:t>
      </w:r>
      <w:r>
        <w:t>(c)</w:t>
      </w:r>
      <w:r>
        <w:rPr>
          <w:spacing w:val="-4"/>
        </w:rPr>
        <w:t xml:space="preserve"> </w:t>
      </w:r>
      <w:r>
        <w:t>and</w:t>
      </w:r>
    </w:p>
    <w:p w14:paraId="4E0E16D5" w14:textId="77777777" w:rsidR="00E9319B" w:rsidRDefault="00407046">
      <w:pPr>
        <w:pStyle w:val="BodyText"/>
        <w:spacing w:before="1" w:line="480" w:lineRule="auto"/>
        <w:ind w:left="439" w:right="1163"/>
      </w:pPr>
      <w:r>
        <w:t>(d). The fitness for duty evaluation confirms for the WERE and ESO that the team member or responder can physically perform the job functions required of them at emergency scenes. This requirement differs from being medically cleared to perform emergency response duties as determined by paragraph (g)(2). This requirement requires the</w:t>
      </w:r>
      <w:r>
        <w:rPr>
          <w:spacing w:val="-3"/>
        </w:rPr>
        <w:t xml:space="preserve"> </w:t>
      </w:r>
      <w:r>
        <w:t>WERE</w:t>
      </w:r>
      <w:r>
        <w:rPr>
          <w:spacing w:val="-3"/>
        </w:rPr>
        <w:t xml:space="preserve"> </w:t>
      </w:r>
      <w:r>
        <w:t>or</w:t>
      </w:r>
      <w:r>
        <w:rPr>
          <w:spacing w:val="-3"/>
        </w:rPr>
        <w:t xml:space="preserve"> </w:t>
      </w:r>
      <w:r>
        <w:t>ESO</w:t>
      </w:r>
      <w:r>
        <w:rPr>
          <w:spacing w:val="-3"/>
        </w:rPr>
        <w:t xml:space="preserve"> </w:t>
      </w:r>
      <w:r>
        <w:t>to</w:t>
      </w:r>
      <w:r>
        <w:rPr>
          <w:spacing w:val="-2"/>
        </w:rPr>
        <w:t xml:space="preserve"> </w:t>
      </w:r>
      <w:r>
        <w:t>determine</w:t>
      </w:r>
      <w:r>
        <w:rPr>
          <w:spacing w:val="-3"/>
        </w:rPr>
        <w:t xml:space="preserve"> </w:t>
      </w:r>
      <w:r>
        <w:t>if</w:t>
      </w:r>
      <w:r>
        <w:rPr>
          <w:spacing w:val="-3"/>
        </w:rPr>
        <w:t xml:space="preserve"> </w:t>
      </w:r>
      <w:r>
        <w:t>the</w:t>
      </w:r>
      <w:r>
        <w:rPr>
          <w:spacing w:val="-3"/>
        </w:rPr>
        <w:t xml:space="preserve"> </w:t>
      </w:r>
      <w:r>
        <w:t>team</w:t>
      </w:r>
      <w:r>
        <w:rPr>
          <w:spacing w:val="-2"/>
        </w:rPr>
        <w:t xml:space="preserve"> </w:t>
      </w:r>
      <w:r>
        <w:t>member</w:t>
      </w:r>
      <w:r>
        <w:rPr>
          <w:spacing w:val="-3"/>
        </w:rPr>
        <w:t xml:space="preserve"> </w:t>
      </w:r>
      <w:r>
        <w:t>or</w:t>
      </w:r>
      <w:r>
        <w:rPr>
          <w:spacing w:val="-3"/>
        </w:rPr>
        <w:t xml:space="preserve"> </w:t>
      </w:r>
      <w:r>
        <w:t>responder</w:t>
      </w:r>
      <w:r>
        <w:rPr>
          <w:spacing w:val="-3"/>
        </w:rPr>
        <w:t xml:space="preserve"> </w:t>
      </w:r>
      <w:r>
        <w:t>is</w:t>
      </w:r>
      <w:r>
        <w:rPr>
          <w:spacing w:val="-2"/>
        </w:rPr>
        <w:t xml:space="preserve"> </w:t>
      </w:r>
      <w:r>
        <w:t>physically</w:t>
      </w:r>
      <w:r>
        <w:rPr>
          <w:spacing w:val="-2"/>
        </w:rPr>
        <w:t xml:space="preserve"> </w:t>
      </w:r>
      <w:r>
        <w:t>capable</w:t>
      </w:r>
      <w:r>
        <w:rPr>
          <w:spacing w:val="-3"/>
        </w:rPr>
        <w:t xml:space="preserve"> </w:t>
      </w:r>
      <w:r>
        <w:t>to perform the duties required of them during an emergency response. It is possible for a team member or responder to have no medical limitations to performing emergency</w:t>
      </w:r>
    </w:p>
    <w:p w14:paraId="0D8EDB33" w14:textId="77777777" w:rsidR="00E9319B" w:rsidRDefault="00E9319B">
      <w:pPr>
        <w:spacing w:line="480" w:lineRule="auto"/>
        <w:sectPr w:rsidR="00E9319B">
          <w:pgSz w:w="12240" w:h="15840"/>
          <w:pgMar w:top="1360" w:right="320" w:bottom="1200" w:left="1720" w:header="0" w:footer="1014" w:gutter="0"/>
          <w:cols w:space="720"/>
        </w:sectPr>
      </w:pPr>
    </w:p>
    <w:p w14:paraId="3C7BE3A2" w14:textId="77777777" w:rsidR="00E9319B" w:rsidRDefault="00407046">
      <w:pPr>
        <w:pStyle w:val="BodyText"/>
        <w:spacing w:before="79" w:line="480" w:lineRule="auto"/>
        <w:ind w:right="1242"/>
      </w:pPr>
      <w:r>
        <w:t>response activities and still not be physically able to perform the duties. If the team member or responder does not have the physical capability to perform their assigned duties</w:t>
      </w:r>
      <w:r>
        <w:rPr>
          <w:spacing w:val="-3"/>
        </w:rPr>
        <w:t xml:space="preserve"> </w:t>
      </w:r>
      <w:r>
        <w:t>it</w:t>
      </w:r>
      <w:r>
        <w:rPr>
          <w:spacing w:val="-3"/>
        </w:rPr>
        <w:t xml:space="preserve"> </w:t>
      </w:r>
      <w:r>
        <w:t>not</w:t>
      </w:r>
      <w:r>
        <w:rPr>
          <w:spacing w:val="-3"/>
        </w:rPr>
        <w:t xml:space="preserve"> </w:t>
      </w:r>
      <w:r>
        <w:t>only</w:t>
      </w:r>
      <w:r>
        <w:rPr>
          <w:spacing w:val="-3"/>
        </w:rPr>
        <w:t xml:space="preserve"> </w:t>
      </w:r>
      <w:r>
        <w:t>places</w:t>
      </w:r>
      <w:r>
        <w:rPr>
          <w:spacing w:val="-3"/>
        </w:rPr>
        <w:t xml:space="preserve"> </w:t>
      </w:r>
      <w:r>
        <w:t>them</w:t>
      </w:r>
      <w:r>
        <w:rPr>
          <w:spacing w:val="-3"/>
        </w:rPr>
        <w:t xml:space="preserve"> </w:t>
      </w:r>
      <w:r>
        <w:t>at</w:t>
      </w:r>
      <w:r>
        <w:rPr>
          <w:spacing w:val="-3"/>
        </w:rPr>
        <w:t xml:space="preserve"> </w:t>
      </w:r>
      <w:r>
        <w:t>increased</w:t>
      </w:r>
      <w:r>
        <w:rPr>
          <w:spacing w:val="-3"/>
        </w:rPr>
        <w:t xml:space="preserve"> </w:t>
      </w:r>
      <w:r>
        <w:t>risk</w:t>
      </w:r>
      <w:r>
        <w:rPr>
          <w:spacing w:val="-3"/>
        </w:rPr>
        <w:t xml:space="preserve"> </w:t>
      </w:r>
      <w:r>
        <w:t>of</w:t>
      </w:r>
      <w:r>
        <w:rPr>
          <w:spacing w:val="-4"/>
        </w:rPr>
        <w:t xml:space="preserve"> </w:t>
      </w:r>
      <w:r>
        <w:t>injury</w:t>
      </w:r>
      <w:r>
        <w:rPr>
          <w:spacing w:val="-3"/>
        </w:rPr>
        <w:t xml:space="preserve"> </w:t>
      </w:r>
      <w:r>
        <w:t>or</w:t>
      </w:r>
      <w:r>
        <w:rPr>
          <w:spacing w:val="-4"/>
        </w:rPr>
        <w:t xml:space="preserve"> </w:t>
      </w:r>
      <w:r>
        <w:t>death</w:t>
      </w:r>
      <w:r>
        <w:rPr>
          <w:spacing w:val="-3"/>
        </w:rPr>
        <w:t xml:space="preserve"> </w:t>
      </w:r>
      <w:r>
        <w:t>but</w:t>
      </w:r>
      <w:r>
        <w:rPr>
          <w:spacing w:val="-3"/>
        </w:rPr>
        <w:t xml:space="preserve"> </w:t>
      </w:r>
      <w:r>
        <w:t>also</w:t>
      </w:r>
      <w:r>
        <w:rPr>
          <w:spacing w:val="-3"/>
        </w:rPr>
        <w:t xml:space="preserve"> </w:t>
      </w:r>
      <w:r>
        <w:t>increases</w:t>
      </w:r>
      <w:r>
        <w:rPr>
          <w:spacing w:val="-3"/>
        </w:rPr>
        <w:t xml:space="preserve"> </w:t>
      </w:r>
      <w:r>
        <w:t>the risk for other team members and responders on the emergency scene.</w:t>
      </w:r>
    </w:p>
    <w:p w14:paraId="77D888DA" w14:textId="77777777" w:rsidR="00E9319B" w:rsidRDefault="00407046">
      <w:pPr>
        <w:pStyle w:val="BodyText"/>
        <w:spacing w:line="480" w:lineRule="auto"/>
        <w:ind w:right="1161" w:firstLine="720"/>
      </w:pPr>
      <w:r>
        <w:t>During</w:t>
      </w:r>
      <w:r>
        <w:rPr>
          <w:spacing w:val="-2"/>
        </w:rPr>
        <w:t xml:space="preserve"> </w:t>
      </w:r>
      <w:r>
        <w:t>the</w:t>
      </w:r>
      <w:r>
        <w:rPr>
          <w:spacing w:val="-3"/>
        </w:rPr>
        <w:t xml:space="preserve"> </w:t>
      </w:r>
      <w:r>
        <w:t>2021</w:t>
      </w:r>
      <w:r>
        <w:rPr>
          <w:spacing w:val="-2"/>
        </w:rPr>
        <w:t xml:space="preserve"> </w:t>
      </w:r>
      <w:r>
        <w:t>SBREFA</w:t>
      </w:r>
      <w:r>
        <w:rPr>
          <w:spacing w:val="-3"/>
        </w:rPr>
        <w:t xml:space="preserve"> </w:t>
      </w:r>
      <w:r>
        <w:t>panel,</w:t>
      </w:r>
      <w:r>
        <w:rPr>
          <w:spacing w:val="-2"/>
        </w:rPr>
        <w:t xml:space="preserve"> </w:t>
      </w:r>
      <w:r>
        <w:t>many</w:t>
      </w:r>
      <w:r>
        <w:rPr>
          <w:spacing w:val="-2"/>
        </w:rPr>
        <w:t xml:space="preserve"> </w:t>
      </w:r>
      <w:r>
        <w:t>SERs</w:t>
      </w:r>
      <w:r>
        <w:rPr>
          <w:spacing w:val="-2"/>
        </w:rPr>
        <w:t xml:space="preserve"> </w:t>
      </w:r>
      <w:r>
        <w:t>expressed</w:t>
      </w:r>
      <w:r>
        <w:rPr>
          <w:spacing w:val="-2"/>
        </w:rPr>
        <w:t xml:space="preserve"> </w:t>
      </w:r>
      <w:r>
        <w:t>concern</w:t>
      </w:r>
      <w:r>
        <w:rPr>
          <w:spacing w:val="-2"/>
        </w:rPr>
        <w:t xml:space="preserve"> </w:t>
      </w:r>
      <w:r>
        <w:t>that</w:t>
      </w:r>
      <w:r>
        <w:rPr>
          <w:spacing w:val="-2"/>
        </w:rPr>
        <w:t xml:space="preserve"> </w:t>
      </w:r>
      <w:r>
        <w:t>the</w:t>
      </w:r>
      <w:r>
        <w:rPr>
          <w:spacing w:val="-3"/>
        </w:rPr>
        <w:t xml:space="preserve"> </w:t>
      </w:r>
      <w:r>
        <w:t>physical fitness for duty requirements would be difficult for team members and responders, especially volunteer responders, to meet (Document ID 0115, p. 17). OSHA understands these concerns. However, the safety of all team members and responders is dependent upon each team member and responder being physically able to perform their assigned duties</w:t>
      </w:r>
      <w:r>
        <w:rPr>
          <w:spacing w:val="-3"/>
        </w:rPr>
        <w:t xml:space="preserve"> </w:t>
      </w:r>
      <w:r>
        <w:t>at</w:t>
      </w:r>
      <w:r>
        <w:rPr>
          <w:spacing w:val="-3"/>
        </w:rPr>
        <w:t xml:space="preserve"> </w:t>
      </w:r>
      <w:r>
        <w:t>an</w:t>
      </w:r>
      <w:r>
        <w:rPr>
          <w:spacing w:val="-3"/>
        </w:rPr>
        <w:t xml:space="preserve"> </w:t>
      </w:r>
      <w:r>
        <w:t>emergency</w:t>
      </w:r>
      <w:r>
        <w:rPr>
          <w:spacing w:val="-3"/>
        </w:rPr>
        <w:t xml:space="preserve"> </w:t>
      </w:r>
      <w:r>
        <w:t>incident.</w:t>
      </w:r>
      <w:r>
        <w:rPr>
          <w:spacing w:val="40"/>
        </w:rPr>
        <w:t xml:space="preserve"> </w:t>
      </w:r>
      <w:r>
        <w:t>OSHA</w:t>
      </w:r>
      <w:r>
        <w:rPr>
          <w:spacing w:val="-4"/>
        </w:rPr>
        <w:t xml:space="preserve"> </w:t>
      </w:r>
      <w:r>
        <w:t>expects</w:t>
      </w:r>
      <w:r>
        <w:rPr>
          <w:spacing w:val="-3"/>
        </w:rPr>
        <w:t xml:space="preserve"> </w:t>
      </w:r>
      <w:r>
        <w:t>that</w:t>
      </w:r>
      <w:r>
        <w:rPr>
          <w:spacing w:val="-3"/>
        </w:rPr>
        <w:t xml:space="preserve"> </w:t>
      </w:r>
      <w:r>
        <w:t>assessment</w:t>
      </w:r>
      <w:r>
        <w:rPr>
          <w:spacing w:val="-3"/>
        </w:rPr>
        <w:t xml:space="preserve"> </w:t>
      </w:r>
      <w:r>
        <w:t>of</w:t>
      </w:r>
      <w:r>
        <w:rPr>
          <w:spacing w:val="-4"/>
        </w:rPr>
        <w:t xml:space="preserve"> </w:t>
      </w:r>
      <w:r>
        <w:t>the</w:t>
      </w:r>
      <w:r>
        <w:rPr>
          <w:spacing w:val="-4"/>
        </w:rPr>
        <w:t xml:space="preserve"> </w:t>
      </w:r>
      <w:r>
        <w:t>ability</w:t>
      </w:r>
      <w:r>
        <w:rPr>
          <w:spacing w:val="-3"/>
        </w:rPr>
        <w:t xml:space="preserve"> </w:t>
      </w:r>
      <w:r>
        <w:t>to</w:t>
      </w:r>
      <w:r>
        <w:rPr>
          <w:spacing w:val="-3"/>
        </w:rPr>
        <w:t xml:space="preserve"> </w:t>
      </w:r>
      <w:r>
        <w:t>perform essential job functions would be determined during training scenarios in which emergency response activities are practiced under controlled conditions, or during the skills checks required under proposed paragraph (h)(3) of this section. OSHA does not expect</w:t>
      </w:r>
      <w:r>
        <w:rPr>
          <w:spacing w:val="-2"/>
        </w:rPr>
        <w:t xml:space="preserve"> </w:t>
      </w:r>
      <w:r>
        <w:t>a</w:t>
      </w:r>
      <w:r>
        <w:rPr>
          <w:spacing w:val="-1"/>
        </w:rPr>
        <w:t xml:space="preserve"> </w:t>
      </w:r>
      <w:r>
        <w:t>formal</w:t>
      </w:r>
      <w:r>
        <w:rPr>
          <w:spacing w:val="-2"/>
        </w:rPr>
        <w:t xml:space="preserve"> </w:t>
      </w:r>
      <w:r>
        <w:t>testing</w:t>
      </w:r>
      <w:r>
        <w:rPr>
          <w:spacing w:val="-2"/>
        </w:rPr>
        <w:t xml:space="preserve"> </w:t>
      </w:r>
      <w:r>
        <w:t>program</w:t>
      </w:r>
      <w:r>
        <w:rPr>
          <w:spacing w:val="-2"/>
        </w:rPr>
        <w:t xml:space="preserve"> </w:t>
      </w:r>
      <w:r>
        <w:t>to</w:t>
      </w:r>
      <w:r>
        <w:rPr>
          <w:spacing w:val="-2"/>
        </w:rPr>
        <w:t xml:space="preserve"> </w:t>
      </w:r>
      <w:r>
        <w:t>be</w:t>
      </w:r>
      <w:r>
        <w:rPr>
          <w:spacing w:val="-3"/>
        </w:rPr>
        <w:t xml:space="preserve"> </w:t>
      </w:r>
      <w:r>
        <w:t>initiated. In Question</w:t>
      </w:r>
      <w:r>
        <w:rPr>
          <w:spacing w:val="-2"/>
        </w:rPr>
        <w:t xml:space="preserve"> </w:t>
      </w:r>
      <w:r>
        <w:t>(g)-4,</w:t>
      </w:r>
      <w:r>
        <w:rPr>
          <w:spacing w:val="-2"/>
        </w:rPr>
        <w:t xml:space="preserve"> </w:t>
      </w:r>
      <w:r>
        <w:t>OSHA</w:t>
      </w:r>
      <w:r>
        <w:rPr>
          <w:spacing w:val="-3"/>
        </w:rPr>
        <w:t xml:space="preserve"> </w:t>
      </w:r>
      <w:r>
        <w:t>seeks</w:t>
      </w:r>
      <w:r>
        <w:rPr>
          <w:spacing w:val="-2"/>
        </w:rPr>
        <w:t xml:space="preserve"> </w:t>
      </w:r>
      <w:r>
        <w:t>input</w:t>
      </w:r>
      <w:r>
        <w:rPr>
          <w:spacing w:val="-2"/>
        </w:rPr>
        <w:t xml:space="preserve"> </w:t>
      </w:r>
      <w:r>
        <w:t>and data on whether stakeholders support the proposed fitness for duty requirements or whether the requirements pose a burden on or raise concerns for team members, responders, WEREs or ESOs. Commenters should provide explanation and supporting information for their position.</w:t>
      </w:r>
    </w:p>
    <w:p w14:paraId="49070C94" w14:textId="77777777" w:rsidR="00E9319B" w:rsidRDefault="00407046">
      <w:pPr>
        <w:pStyle w:val="BodyText"/>
        <w:spacing w:before="1" w:line="480" w:lineRule="auto"/>
        <w:ind w:right="1191" w:firstLine="720"/>
      </w:pPr>
      <w:r>
        <w:t>Proposed paragraph (g)(6) applies to ESOs only and includes requirements for a health and fitness program. In proposed paragraph (g)(6)(i), the ESO would be required to establish and implement a health and fitness program that enables responders to develop and maintain a level of physical fitness that allows them to safely perform their assigned</w:t>
      </w:r>
      <w:r>
        <w:rPr>
          <w:spacing w:val="-3"/>
        </w:rPr>
        <w:t xml:space="preserve"> </w:t>
      </w:r>
      <w:r>
        <w:t>functions,</w:t>
      </w:r>
      <w:r>
        <w:rPr>
          <w:spacing w:val="-3"/>
        </w:rPr>
        <w:t xml:space="preserve"> </w:t>
      </w:r>
      <w:r>
        <w:t>based</w:t>
      </w:r>
      <w:r>
        <w:rPr>
          <w:spacing w:val="-1"/>
        </w:rPr>
        <w:t xml:space="preserve"> </w:t>
      </w:r>
      <w:r>
        <w:t>on</w:t>
      </w:r>
      <w:r>
        <w:rPr>
          <w:spacing w:val="-3"/>
        </w:rPr>
        <w:t xml:space="preserve"> </w:t>
      </w:r>
      <w:r>
        <w:t>the</w:t>
      </w:r>
      <w:r>
        <w:rPr>
          <w:spacing w:val="-4"/>
        </w:rPr>
        <w:t xml:space="preserve"> </w:t>
      </w:r>
      <w:r>
        <w:t>type,</w:t>
      </w:r>
      <w:r>
        <w:rPr>
          <w:spacing w:val="-3"/>
        </w:rPr>
        <w:t xml:space="preserve"> </w:t>
      </w:r>
      <w:r>
        <w:t>level,</w:t>
      </w:r>
      <w:r>
        <w:rPr>
          <w:spacing w:val="-3"/>
        </w:rPr>
        <w:t xml:space="preserve"> </w:t>
      </w:r>
      <w:r>
        <w:t>and</w:t>
      </w:r>
      <w:r>
        <w:rPr>
          <w:spacing w:val="-3"/>
        </w:rPr>
        <w:t xml:space="preserve"> </w:t>
      </w:r>
      <w:r>
        <w:t>tier</w:t>
      </w:r>
      <w:r>
        <w:rPr>
          <w:spacing w:val="-4"/>
        </w:rPr>
        <w:t xml:space="preserve"> </w:t>
      </w:r>
      <w:r>
        <w:t>of</w:t>
      </w:r>
      <w:r>
        <w:rPr>
          <w:spacing w:val="-4"/>
        </w:rPr>
        <w:t xml:space="preserve"> </w:t>
      </w:r>
      <w:r>
        <w:t>duty</w:t>
      </w:r>
      <w:r>
        <w:rPr>
          <w:spacing w:val="-3"/>
        </w:rPr>
        <w:t xml:space="preserve"> </w:t>
      </w:r>
      <w:r>
        <w:t>established</w:t>
      </w:r>
      <w:r>
        <w:rPr>
          <w:spacing w:val="-3"/>
        </w:rPr>
        <w:t xml:space="preserve"> </w:t>
      </w:r>
      <w:r>
        <w:t>in</w:t>
      </w:r>
      <w:r>
        <w:rPr>
          <w:spacing w:val="-1"/>
        </w:rPr>
        <w:t xml:space="preserve"> </w:t>
      </w:r>
      <w:r>
        <w:t>paragraph</w:t>
      </w:r>
      <w:r>
        <w:rPr>
          <w:spacing w:val="-3"/>
        </w:rPr>
        <w:t xml:space="preserve"> </w:t>
      </w:r>
      <w:r>
        <w:t>(d).</w:t>
      </w:r>
    </w:p>
    <w:p w14:paraId="2E7A6D7F" w14:textId="77777777" w:rsidR="00E9319B" w:rsidRDefault="00E9319B">
      <w:pPr>
        <w:spacing w:line="480" w:lineRule="auto"/>
        <w:sectPr w:rsidR="00E9319B">
          <w:pgSz w:w="12240" w:h="15840"/>
          <w:pgMar w:top="1360" w:right="320" w:bottom="1200" w:left="1720" w:header="0" w:footer="1014" w:gutter="0"/>
          <w:cols w:space="720"/>
        </w:sectPr>
      </w:pPr>
    </w:p>
    <w:p w14:paraId="29C771E9" w14:textId="77777777" w:rsidR="00E9319B" w:rsidRDefault="00407046">
      <w:pPr>
        <w:pStyle w:val="BodyText"/>
        <w:spacing w:before="79" w:line="480" w:lineRule="auto"/>
        <w:ind w:right="1151"/>
      </w:pPr>
      <w:r>
        <w:t>Multiple studies and stakeholder organizations recognize the necessity of fitness programs to maintain the ability to perform job duties as well as to prevent or minimize injuries</w:t>
      </w:r>
      <w:r>
        <w:rPr>
          <w:spacing w:val="-4"/>
        </w:rPr>
        <w:t xml:space="preserve"> </w:t>
      </w:r>
      <w:r>
        <w:t>and</w:t>
      </w:r>
      <w:r>
        <w:rPr>
          <w:spacing w:val="-4"/>
        </w:rPr>
        <w:t xml:space="preserve"> </w:t>
      </w:r>
      <w:r>
        <w:t>to</w:t>
      </w:r>
      <w:r>
        <w:rPr>
          <w:spacing w:val="-4"/>
        </w:rPr>
        <w:t xml:space="preserve"> </w:t>
      </w:r>
      <w:r>
        <w:t>reduce</w:t>
      </w:r>
      <w:r>
        <w:rPr>
          <w:spacing w:val="-4"/>
        </w:rPr>
        <w:t xml:space="preserve"> </w:t>
      </w:r>
      <w:r>
        <w:t>the</w:t>
      </w:r>
      <w:r>
        <w:rPr>
          <w:spacing w:val="-3"/>
        </w:rPr>
        <w:t xml:space="preserve"> </w:t>
      </w:r>
      <w:r>
        <w:t>risk</w:t>
      </w:r>
      <w:r>
        <w:rPr>
          <w:spacing w:val="-4"/>
        </w:rPr>
        <w:t xml:space="preserve"> </w:t>
      </w:r>
      <w:r>
        <w:t>of</w:t>
      </w:r>
      <w:r>
        <w:rPr>
          <w:spacing w:val="-4"/>
        </w:rPr>
        <w:t xml:space="preserve"> </w:t>
      </w:r>
      <w:r>
        <w:t>heart</w:t>
      </w:r>
      <w:r>
        <w:rPr>
          <w:spacing w:val="-4"/>
        </w:rPr>
        <w:t xml:space="preserve"> </w:t>
      </w:r>
      <w:r>
        <w:t>disease</w:t>
      </w:r>
      <w:r>
        <w:rPr>
          <w:spacing w:val="-4"/>
        </w:rPr>
        <w:t xml:space="preserve"> </w:t>
      </w:r>
      <w:r>
        <w:t>and</w:t>
      </w:r>
      <w:r>
        <w:rPr>
          <w:spacing w:val="-2"/>
        </w:rPr>
        <w:t xml:space="preserve"> </w:t>
      </w:r>
      <w:r>
        <w:t>cancer</w:t>
      </w:r>
      <w:r>
        <w:rPr>
          <w:spacing w:val="-4"/>
        </w:rPr>
        <w:t xml:space="preserve"> </w:t>
      </w:r>
      <w:r>
        <w:t>(IAFF</w:t>
      </w:r>
      <w:r>
        <w:rPr>
          <w:spacing w:val="-5"/>
        </w:rPr>
        <w:t xml:space="preserve"> </w:t>
      </w:r>
      <w:r>
        <w:t>and</w:t>
      </w:r>
      <w:r>
        <w:rPr>
          <w:spacing w:val="-2"/>
        </w:rPr>
        <w:t xml:space="preserve"> </w:t>
      </w:r>
      <w:r>
        <w:t>IAFC</w:t>
      </w:r>
      <w:r>
        <w:rPr>
          <w:spacing w:val="-4"/>
        </w:rPr>
        <w:t xml:space="preserve"> </w:t>
      </w:r>
      <w:r>
        <w:t>(Document</w:t>
      </w:r>
      <w:r>
        <w:rPr>
          <w:spacing w:val="-2"/>
        </w:rPr>
        <w:t xml:space="preserve"> </w:t>
      </w:r>
      <w:r>
        <w:t>ID 0127, p. 33); NVFC (Docket ID 0128, p. 24); U.S. Fire Administration (USFA) (Document ID 0130, p. 131); NFPA (Docket ID 0135 p. 34); NIOSH (Document ID 0131, p. 4)).</w:t>
      </w:r>
    </w:p>
    <w:p w14:paraId="6369CA24" w14:textId="77777777" w:rsidR="00E9319B" w:rsidRDefault="00407046">
      <w:pPr>
        <w:pStyle w:val="BodyText"/>
        <w:spacing w:line="480" w:lineRule="auto"/>
        <w:ind w:right="1163" w:firstLine="720"/>
      </w:pPr>
      <w:r>
        <w:t>As the proposed regulatory text indicates, these health and fitness requirements are focused solely on ensuring responders can safely perform their assigned functions. The requirements are aimed at minimizing the risk of occupational injury and illness posed by emergency response activities. OSHA intends these provisions to ensure that responders</w:t>
      </w:r>
      <w:r>
        <w:rPr>
          <w:spacing w:val="-4"/>
        </w:rPr>
        <w:t xml:space="preserve"> </w:t>
      </w:r>
      <w:r>
        <w:t>have</w:t>
      </w:r>
      <w:r>
        <w:rPr>
          <w:spacing w:val="-5"/>
        </w:rPr>
        <w:t xml:space="preserve"> </w:t>
      </w:r>
      <w:r>
        <w:t>the</w:t>
      </w:r>
      <w:r>
        <w:rPr>
          <w:spacing w:val="-5"/>
        </w:rPr>
        <w:t xml:space="preserve"> </w:t>
      </w:r>
      <w:r>
        <w:t>opportunity,</w:t>
      </w:r>
      <w:r>
        <w:rPr>
          <w:spacing w:val="-4"/>
        </w:rPr>
        <w:t xml:space="preserve"> </w:t>
      </w:r>
      <w:r>
        <w:t>means,</w:t>
      </w:r>
      <w:r>
        <w:rPr>
          <w:spacing w:val="-4"/>
        </w:rPr>
        <w:t xml:space="preserve"> </w:t>
      </w:r>
      <w:r>
        <w:t>and</w:t>
      </w:r>
      <w:r>
        <w:rPr>
          <w:spacing w:val="-4"/>
        </w:rPr>
        <w:t xml:space="preserve"> </w:t>
      </w:r>
      <w:r>
        <w:t>knowledge</w:t>
      </w:r>
      <w:r>
        <w:rPr>
          <w:spacing w:val="-5"/>
        </w:rPr>
        <w:t xml:space="preserve"> </w:t>
      </w:r>
      <w:r>
        <w:t>necessary</w:t>
      </w:r>
      <w:r>
        <w:rPr>
          <w:spacing w:val="-4"/>
        </w:rPr>
        <w:t xml:space="preserve"> </w:t>
      </w:r>
      <w:r>
        <w:t>to</w:t>
      </w:r>
      <w:r>
        <w:rPr>
          <w:spacing w:val="-4"/>
        </w:rPr>
        <w:t xml:space="preserve"> </w:t>
      </w:r>
      <w:r>
        <w:t>maintain</w:t>
      </w:r>
      <w:r>
        <w:rPr>
          <w:spacing w:val="-4"/>
        </w:rPr>
        <w:t xml:space="preserve"> </w:t>
      </w:r>
      <w:r>
        <w:t>fitness</w:t>
      </w:r>
      <w:r>
        <w:rPr>
          <w:spacing w:val="-4"/>
        </w:rPr>
        <w:t xml:space="preserve"> </w:t>
      </w:r>
      <w:r>
        <w:t>for duty and to prevent work-related injury and illness.</w:t>
      </w:r>
    </w:p>
    <w:p w14:paraId="6C7CA064" w14:textId="77777777" w:rsidR="00E9319B" w:rsidRDefault="00407046">
      <w:pPr>
        <w:pStyle w:val="BodyText"/>
        <w:spacing w:line="480" w:lineRule="auto"/>
        <w:ind w:right="1191" w:firstLine="720"/>
      </w:pPr>
      <w:r>
        <w:t>Proposed</w:t>
      </w:r>
      <w:r>
        <w:rPr>
          <w:spacing w:val="-5"/>
        </w:rPr>
        <w:t xml:space="preserve"> </w:t>
      </w:r>
      <w:r>
        <w:t>paragraphs</w:t>
      </w:r>
      <w:r>
        <w:rPr>
          <w:spacing w:val="-5"/>
        </w:rPr>
        <w:t xml:space="preserve"> </w:t>
      </w:r>
      <w:r>
        <w:t>(g)(6)(ii)(A)-(D)</w:t>
      </w:r>
      <w:r>
        <w:rPr>
          <w:spacing w:val="-4"/>
        </w:rPr>
        <w:t xml:space="preserve"> </w:t>
      </w:r>
      <w:r>
        <w:t>establish</w:t>
      </w:r>
      <w:r>
        <w:rPr>
          <w:spacing w:val="-5"/>
        </w:rPr>
        <w:t xml:space="preserve"> </w:t>
      </w:r>
      <w:r>
        <w:t>the</w:t>
      </w:r>
      <w:r>
        <w:rPr>
          <w:spacing w:val="-6"/>
        </w:rPr>
        <w:t xml:space="preserve"> </w:t>
      </w:r>
      <w:r>
        <w:t>minimum</w:t>
      </w:r>
      <w:r>
        <w:rPr>
          <w:spacing w:val="-5"/>
        </w:rPr>
        <w:t xml:space="preserve"> </w:t>
      </w:r>
      <w:r>
        <w:t>components</w:t>
      </w:r>
      <w:r>
        <w:rPr>
          <w:spacing w:val="-5"/>
        </w:rPr>
        <w:t xml:space="preserve"> </w:t>
      </w:r>
      <w:r>
        <w:t>of</w:t>
      </w:r>
      <w:r>
        <w:rPr>
          <w:spacing w:val="-6"/>
        </w:rPr>
        <w:t xml:space="preserve"> </w:t>
      </w:r>
      <w:r>
        <w:t>the fitness program that the ESO would be required to include. Proposed paragraph (g)(6)(ii)(A) would require that the fitness program have an individual designated to oversee</w:t>
      </w:r>
      <w:r>
        <w:rPr>
          <w:spacing w:val="-1"/>
        </w:rPr>
        <w:t xml:space="preserve"> </w:t>
      </w:r>
      <w:r>
        <w:t>it. If</w:t>
      </w:r>
      <w:r>
        <w:rPr>
          <w:spacing w:val="-1"/>
        </w:rPr>
        <w:t xml:space="preserve"> </w:t>
      </w:r>
      <w:r>
        <w:t>available, the</w:t>
      </w:r>
      <w:r>
        <w:rPr>
          <w:spacing w:val="-1"/>
        </w:rPr>
        <w:t xml:space="preserve"> </w:t>
      </w:r>
      <w:r>
        <w:t>ESO</w:t>
      </w:r>
      <w:r>
        <w:rPr>
          <w:spacing w:val="-1"/>
        </w:rPr>
        <w:t xml:space="preserve"> </w:t>
      </w:r>
      <w:r>
        <w:t>should designate</w:t>
      </w:r>
      <w:r>
        <w:rPr>
          <w:spacing w:val="-1"/>
        </w:rPr>
        <w:t xml:space="preserve"> </w:t>
      </w:r>
      <w:r>
        <w:t>an individual who has knowledge</w:t>
      </w:r>
      <w:r>
        <w:rPr>
          <w:spacing w:val="-1"/>
        </w:rPr>
        <w:t xml:space="preserve"> </w:t>
      </w:r>
      <w:r>
        <w:t xml:space="preserve">and skills that would benefit program implementation. To have the desired effect on responder health and fitness, a fitness program needs an individual identified to provide guidance and assistance to responders with the health and fitness program and maintain </w:t>
      </w:r>
      <w:r>
        <w:rPr>
          <w:spacing w:val="-2"/>
        </w:rPr>
        <w:t>accountability.</w:t>
      </w:r>
    </w:p>
    <w:p w14:paraId="042209F4" w14:textId="77777777" w:rsidR="00E9319B" w:rsidRDefault="00407046">
      <w:pPr>
        <w:pStyle w:val="BodyText"/>
        <w:spacing w:before="1" w:line="480" w:lineRule="auto"/>
        <w:ind w:right="1163" w:firstLine="720"/>
      </w:pPr>
      <w:r>
        <w:t>Paragraph (g)(6)(ii)(B) of the proposed rule would require a periodic fitness assessment</w:t>
      </w:r>
      <w:r>
        <w:rPr>
          <w:spacing w:val="-3"/>
        </w:rPr>
        <w:t xml:space="preserve"> </w:t>
      </w:r>
      <w:r>
        <w:t>for</w:t>
      </w:r>
      <w:r>
        <w:rPr>
          <w:spacing w:val="-4"/>
        </w:rPr>
        <w:t xml:space="preserve"> </w:t>
      </w:r>
      <w:r>
        <w:t>all</w:t>
      </w:r>
      <w:r>
        <w:rPr>
          <w:spacing w:val="-3"/>
        </w:rPr>
        <w:t xml:space="preserve"> </w:t>
      </w:r>
      <w:r>
        <w:t>responders,</w:t>
      </w:r>
      <w:r>
        <w:rPr>
          <w:spacing w:val="-3"/>
        </w:rPr>
        <w:t xml:space="preserve"> </w:t>
      </w:r>
      <w:r>
        <w:t>not</w:t>
      </w:r>
      <w:r>
        <w:rPr>
          <w:spacing w:val="-3"/>
        </w:rPr>
        <w:t xml:space="preserve"> </w:t>
      </w:r>
      <w:r>
        <w:t>to</w:t>
      </w:r>
      <w:r>
        <w:rPr>
          <w:spacing w:val="-3"/>
        </w:rPr>
        <w:t xml:space="preserve"> </w:t>
      </w:r>
      <w:r>
        <w:t>exceed</w:t>
      </w:r>
      <w:r>
        <w:rPr>
          <w:spacing w:val="-3"/>
        </w:rPr>
        <w:t xml:space="preserve"> </w:t>
      </w:r>
      <w:r>
        <w:t>every</w:t>
      </w:r>
      <w:r>
        <w:rPr>
          <w:spacing w:val="-1"/>
        </w:rPr>
        <w:t xml:space="preserve"> </w:t>
      </w:r>
      <w:r>
        <w:t>three</w:t>
      </w:r>
      <w:r>
        <w:rPr>
          <w:spacing w:val="-4"/>
        </w:rPr>
        <w:t xml:space="preserve"> </w:t>
      </w:r>
      <w:r>
        <w:t>years.</w:t>
      </w:r>
      <w:r>
        <w:rPr>
          <w:spacing w:val="-3"/>
        </w:rPr>
        <w:t xml:space="preserve"> </w:t>
      </w:r>
      <w:r>
        <w:t>The</w:t>
      </w:r>
      <w:r>
        <w:rPr>
          <w:spacing w:val="-4"/>
        </w:rPr>
        <w:t xml:space="preserve"> </w:t>
      </w:r>
      <w:r>
        <w:t>purpose</w:t>
      </w:r>
      <w:r>
        <w:rPr>
          <w:spacing w:val="-2"/>
        </w:rPr>
        <w:t xml:space="preserve"> </w:t>
      </w:r>
      <w:r>
        <w:t>of</w:t>
      </w:r>
      <w:r>
        <w:rPr>
          <w:spacing w:val="-4"/>
        </w:rPr>
        <w:t xml:space="preserve"> </w:t>
      </w:r>
      <w:r>
        <w:t>the</w:t>
      </w:r>
      <w:r>
        <w:rPr>
          <w:spacing w:val="-4"/>
        </w:rPr>
        <w:t xml:space="preserve"> </w:t>
      </w:r>
      <w:r>
        <w:t>fitness assessment</w:t>
      </w:r>
      <w:r>
        <w:rPr>
          <w:spacing w:val="-3"/>
        </w:rPr>
        <w:t xml:space="preserve"> </w:t>
      </w:r>
      <w:r>
        <w:t>is</w:t>
      </w:r>
      <w:r>
        <w:rPr>
          <w:spacing w:val="-2"/>
        </w:rPr>
        <w:t xml:space="preserve"> </w:t>
      </w:r>
      <w:r>
        <w:t>to</w:t>
      </w:r>
      <w:r>
        <w:rPr>
          <w:spacing w:val="-1"/>
        </w:rPr>
        <w:t xml:space="preserve"> </w:t>
      </w:r>
      <w:r>
        <w:t>inform</w:t>
      </w:r>
      <w:r>
        <w:rPr>
          <w:spacing w:val="-1"/>
        </w:rPr>
        <w:t xml:space="preserve"> </w:t>
      </w:r>
      <w:r>
        <w:t>the</w:t>
      </w:r>
      <w:r>
        <w:rPr>
          <w:spacing w:val="-2"/>
        </w:rPr>
        <w:t xml:space="preserve"> </w:t>
      </w:r>
      <w:r>
        <w:t>responder</w:t>
      </w:r>
      <w:r>
        <w:rPr>
          <w:spacing w:val="-1"/>
        </w:rPr>
        <w:t xml:space="preserve"> </w:t>
      </w:r>
      <w:r>
        <w:t>on</w:t>
      </w:r>
      <w:r>
        <w:rPr>
          <w:spacing w:val="-2"/>
        </w:rPr>
        <w:t xml:space="preserve"> </w:t>
      </w:r>
      <w:r>
        <w:t>their</w:t>
      </w:r>
      <w:r>
        <w:rPr>
          <w:spacing w:val="-1"/>
        </w:rPr>
        <w:t xml:space="preserve"> </w:t>
      </w:r>
      <w:r>
        <w:t>fitness</w:t>
      </w:r>
      <w:r>
        <w:rPr>
          <w:spacing w:val="-2"/>
        </w:rPr>
        <w:t xml:space="preserve"> </w:t>
      </w:r>
      <w:r>
        <w:t>status</w:t>
      </w:r>
      <w:r>
        <w:rPr>
          <w:spacing w:val="-1"/>
        </w:rPr>
        <w:t xml:space="preserve"> </w:t>
      </w:r>
      <w:r>
        <w:t>and</w:t>
      </w:r>
      <w:r>
        <w:rPr>
          <w:spacing w:val="-1"/>
        </w:rPr>
        <w:t xml:space="preserve"> </w:t>
      </w:r>
      <w:r>
        <w:t>whether</w:t>
      </w:r>
      <w:r>
        <w:rPr>
          <w:spacing w:val="-2"/>
        </w:rPr>
        <w:t xml:space="preserve"> </w:t>
      </w:r>
      <w:r>
        <w:t>their</w:t>
      </w:r>
      <w:r>
        <w:rPr>
          <w:spacing w:val="-1"/>
        </w:rPr>
        <w:t xml:space="preserve"> </w:t>
      </w:r>
      <w:r>
        <w:t>fitness</w:t>
      </w:r>
      <w:r>
        <w:rPr>
          <w:spacing w:val="-2"/>
        </w:rPr>
        <w:t xml:space="preserve"> </w:t>
      </w:r>
      <w:r>
        <w:rPr>
          <w:spacing w:val="-5"/>
        </w:rPr>
        <w:t>has</w:t>
      </w:r>
    </w:p>
    <w:p w14:paraId="28E47F3A" w14:textId="77777777" w:rsidR="00E9319B" w:rsidRDefault="00E9319B">
      <w:pPr>
        <w:spacing w:line="480" w:lineRule="auto"/>
        <w:sectPr w:rsidR="00E9319B">
          <w:pgSz w:w="12240" w:h="15840"/>
          <w:pgMar w:top="1360" w:right="320" w:bottom="1200" w:left="1720" w:header="0" w:footer="1014" w:gutter="0"/>
          <w:cols w:space="720"/>
        </w:sectPr>
      </w:pPr>
    </w:p>
    <w:p w14:paraId="60F1A6A4" w14:textId="77777777" w:rsidR="00E9319B" w:rsidRDefault="00407046">
      <w:pPr>
        <w:pStyle w:val="BodyText"/>
        <w:spacing w:before="79" w:line="480" w:lineRule="auto"/>
        <w:ind w:right="1121"/>
      </w:pPr>
      <w:r>
        <w:t>improved,</w:t>
      </w:r>
      <w:r>
        <w:rPr>
          <w:spacing w:val="-4"/>
        </w:rPr>
        <w:t xml:space="preserve"> </w:t>
      </w:r>
      <w:r>
        <w:t>maintained,</w:t>
      </w:r>
      <w:r>
        <w:rPr>
          <w:spacing w:val="-4"/>
        </w:rPr>
        <w:t xml:space="preserve"> </w:t>
      </w:r>
      <w:r>
        <w:t>or</w:t>
      </w:r>
      <w:r>
        <w:rPr>
          <w:spacing w:val="-3"/>
        </w:rPr>
        <w:t xml:space="preserve"> </w:t>
      </w:r>
      <w:r>
        <w:t>decreased.</w:t>
      </w:r>
      <w:r>
        <w:rPr>
          <w:spacing w:val="-4"/>
        </w:rPr>
        <w:t xml:space="preserve"> </w:t>
      </w:r>
      <w:r>
        <w:t>This</w:t>
      </w:r>
      <w:r>
        <w:rPr>
          <w:spacing w:val="-4"/>
        </w:rPr>
        <w:t xml:space="preserve"> </w:t>
      </w:r>
      <w:r>
        <w:t>physical</w:t>
      </w:r>
      <w:r>
        <w:rPr>
          <w:spacing w:val="-2"/>
        </w:rPr>
        <w:t xml:space="preserve"> </w:t>
      </w:r>
      <w:r>
        <w:t>fitness</w:t>
      </w:r>
      <w:r>
        <w:rPr>
          <w:spacing w:val="-4"/>
        </w:rPr>
        <w:t xml:space="preserve"> </w:t>
      </w:r>
      <w:r>
        <w:t>assessment</w:t>
      </w:r>
      <w:r>
        <w:rPr>
          <w:spacing w:val="-4"/>
        </w:rPr>
        <w:t xml:space="preserve"> </w:t>
      </w:r>
      <w:r>
        <w:t>is</w:t>
      </w:r>
      <w:r>
        <w:rPr>
          <w:spacing w:val="-4"/>
        </w:rPr>
        <w:t xml:space="preserve"> </w:t>
      </w:r>
      <w:r>
        <w:t>different</w:t>
      </w:r>
      <w:r>
        <w:rPr>
          <w:spacing w:val="-4"/>
        </w:rPr>
        <w:t xml:space="preserve"> </w:t>
      </w:r>
      <w:r>
        <w:t>from</w:t>
      </w:r>
      <w:r>
        <w:rPr>
          <w:spacing w:val="-4"/>
        </w:rPr>
        <w:t xml:space="preserve"> </w:t>
      </w:r>
      <w:r>
        <w:t>the fitness for duty evaluation described in proposed paragraph (g)(5) in that it is solely a physical fitness-related evaluation and is indirectly related to the evaluation of a responder’s ability to perform essential job tasks. The physical fitness assessment should evaluate physical parameters such as responder muscular strength, muscular endurance, cardiovascular endurance, and mobility/flexibility.</w:t>
      </w:r>
      <w:r>
        <w:rPr>
          <w:spacing w:val="-2"/>
        </w:rPr>
        <w:t xml:space="preserve"> </w:t>
      </w:r>
      <w:r>
        <w:t>A physical fitness assessment can flag fitness conditions that may make a responder particularly vulnerable to a negative cardiovascular event. Maintaining fitness is important as responders with higher fitness levels perform essential job tasks at a lower exertion level as a percent of their maximum exertion. Performing essential job tasks at a lower exertion level reduces the responder’s risk of suffering a negative cardiovascular event while performing those job tasks.</w:t>
      </w:r>
    </w:p>
    <w:p w14:paraId="3192C1DD" w14:textId="77777777" w:rsidR="00E9319B" w:rsidRDefault="00407046">
      <w:pPr>
        <w:pStyle w:val="BodyText"/>
        <w:spacing w:line="480" w:lineRule="auto"/>
        <w:ind w:right="1191" w:firstLine="720"/>
      </w:pPr>
      <w:r>
        <w:t>Proposed</w:t>
      </w:r>
      <w:r>
        <w:rPr>
          <w:spacing w:val="-1"/>
        </w:rPr>
        <w:t xml:space="preserve"> </w:t>
      </w:r>
      <w:r>
        <w:t>paragraph</w:t>
      </w:r>
      <w:r>
        <w:rPr>
          <w:spacing w:val="-1"/>
        </w:rPr>
        <w:t xml:space="preserve"> </w:t>
      </w:r>
      <w:r>
        <w:t>(g)(6)(ii)(C)</w:t>
      </w:r>
      <w:r>
        <w:rPr>
          <w:spacing w:val="-2"/>
        </w:rPr>
        <w:t xml:space="preserve"> </w:t>
      </w:r>
      <w:r>
        <w:t>would</w:t>
      </w:r>
      <w:r>
        <w:rPr>
          <w:spacing w:val="-1"/>
        </w:rPr>
        <w:t xml:space="preserve"> </w:t>
      </w:r>
      <w:r>
        <w:t>require</w:t>
      </w:r>
      <w:r>
        <w:rPr>
          <w:spacing w:val="-2"/>
        </w:rPr>
        <w:t xml:space="preserve"> </w:t>
      </w:r>
      <w:r>
        <w:t>exercise</w:t>
      </w:r>
      <w:r>
        <w:rPr>
          <w:spacing w:val="-2"/>
        </w:rPr>
        <w:t xml:space="preserve"> </w:t>
      </w:r>
      <w:r>
        <w:t>training</w:t>
      </w:r>
      <w:r>
        <w:rPr>
          <w:spacing w:val="-1"/>
        </w:rPr>
        <w:t xml:space="preserve"> </w:t>
      </w:r>
      <w:r>
        <w:t>that</w:t>
      </w:r>
      <w:r>
        <w:rPr>
          <w:spacing w:val="-1"/>
        </w:rPr>
        <w:t xml:space="preserve"> </w:t>
      </w:r>
      <w:r>
        <w:t>is</w:t>
      </w:r>
      <w:r>
        <w:rPr>
          <w:spacing w:val="-1"/>
        </w:rPr>
        <w:t xml:space="preserve"> </w:t>
      </w:r>
      <w:r>
        <w:t>available to all responders during working hours. This provision would not mandate a particular exercise regimen nor require the ESO to purchase or utilize any specific fitness equipment.</w:t>
      </w:r>
      <w:r>
        <w:rPr>
          <w:spacing w:val="-5"/>
        </w:rPr>
        <w:t xml:space="preserve"> </w:t>
      </w:r>
      <w:r>
        <w:t>Effective</w:t>
      </w:r>
      <w:r>
        <w:rPr>
          <w:spacing w:val="-6"/>
        </w:rPr>
        <w:t xml:space="preserve"> </w:t>
      </w:r>
      <w:r>
        <w:t>exercise</w:t>
      </w:r>
      <w:r>
        <w:rPr>
          <w:spacing w:val="-6"/>
        </w:rPr>
        <w:t xml:space="preserve"> </w:t>
      </w:r>
      <w:r>
        <w:t>training</w:t>
      </w:r>
      <w:r>
        <w:rPr>
          <w:spacing w:val="-5"/>
        </w:rPr>
        <w:t xml:space="preserve"> </w:t>
      </w:r>
      <w:r>
        <w:t>could</w:t>
      </w:r>
      <w:r>
        <w:rPr>
          <w:spacing w:val="-5"/>
        </w:rPr>
        <w:t xml:space="preserve"> </w:t>
      </w:r>
      <w:r>
        <w:t>be</w:t>
      </w:r>
      <w:r>
        <w:rPr>
          <w:spacing w:val="-4"/>
        </w:rPr>
        <w:t xml:space="preserve"> </w:t>
      </w:r>
      <w:r>
        <w:t>accomplished</w:t>
      </w:r>
      <w:r>
        <w:rPr>
          <w:spacing w:val="-5"/>
        </w:rPr>
        <w:t xml:space="preserve"> </w:t>
      </w:r>
      <w:r>
        <w:t>using</w:t>
      </w:r>
      <w:r>
        <w:rPr>
          <w:spacing w:val="-5"/>
        </w:rPr>
        <w:t xml:space="preserve"> </w:t>
      </w:r>
      <w:r>
        <w:t>common</w:t>
      </w:r>
      <w:r>
        <w:rPr>
          <w:spacing w:val="-5"/>
        </w:rPr>
        <w:t xml:space="preserve"> </w:t>
      </w:r>
      <w:r>
        <w:t>emergency response tools to provide the resistance necessary to achieve muscular overload. A program of body weight exercises, which use the responder’s own body weight to provide resistance, would also satisfy the requirement.</w:t>
      </w:r>
    </w:p>
    <w:p w14:paraId="6623FE6B" w14:textId="77777777" w:rsidR="00E9319B" w:rsidRDefault="00407046">
      <w:pPr>
        <w:pStyle w:val="BodyText"/>
        <w:spacing w:before="1" w:line="480" w:lineRule="auto"/>
        <w:ind w:left="439" w:right="1149" w:firstLine="720"/>
      </w:pPr>
      <w:r>
        <w:t>Proposed paragraph (g)(6)(ii)(D) would require health promotion education and counseling for all responders. Health promotion education and counseling aims to</w:t>
      </w:r>
      <w:r>
        <w:rPr>
          <w:spacing w:val="40"/>
        </w:rPr>
        <w:t xml:space="preserve"> </w:t>
      </w:r>
      <w:r>
        <w:t>provide</w:t>
      </w:r>
      <w:r>
        <w:rPr>
          <w:spacing w:val="-4"/>
        </w:rPr>
        <w:t xml:space="preserve"> </w:t>
      </w:r>
      <w:r>
        <w:t>responders</w:t>
      </w:r>
      <w:r>
        <w:rPr>
          <w:spacing w:val="-3"/>
        </w:rPr>
        <w:t xml:space="preserve"> </w:t>
      </w:r>
      <w:r>
        <w:t>with</w:t>
      </w:r>
      <w:r>
        <w:rPr>
          <w:spacing w:val="-3"/>
        </w:rPr>
        <w:t xml:space="preserve"> </w:t>
      </w:r>
      <w:r>
        <w:t>the</w:t>
      </w:r>
      <w:r>
        <w:rPr>
          <w:spacing w:val="-4"/>
        </w:rPr>
        <w:t xml:space="preserve"> </w:t>
      </w:r>
      <w:r>
        <w:t>knowledge</w:t>
      </w:r>
      <w:r>
        <w:rPr>
          <w:spacing w:val="-4"/>
        </w:rPr>
        <w:t xml:space="preserve"> </w:t>
      </w:r>
      <w:r>
        <w:t>necessary</w:t>
      </w:r>
      <w:r>
        <w:rPr>
          <w:spacing w:val="-1"/>
        </w:rPr>
        <w:t xml:space="preserve"> </w:t>
      </w:r>
      <w:r>
        <w:t>to</w:t>
      </w:r>
      <w:r>
        <w:rPr>
          <w:spacing w:val="-3"/>
        </w:rPr>
        <w:t xml:space="preserve"> </w:t>
      </w:r>
      <w:r>
        <w:t>ensure</w:t>
      </w:r>
      <w:r>
        <w:rPr>
          <w:spacing w:val="-4"/>
        </w:rPr>
        <w:t xml:space="preserve"> </w:t>
      </w:r>
      <w:r>
        <w:t>fitness</w:t>
      </w:r>
      <w:r>
        <w:rPr>
          <w:spacing w:val="-3"/>
        </w:rPr>
        <w:t xml:space="preserve"> </w:t>
      </w:r>
      <w:r>
        <w:t>for</w:t>
      </w:r>
      <w:r>
        <w:rPr>
          <w:spacing w:val="-4"/>
        </w:rPr>
        <w:t xml:space="preserve"> </w:t>
      </w:r>
      <w:r>
        <w:t>duty</w:t>
      </w:r>
      <w:r>
        <w:rPr>
          <w:spacing w:val="-3"/>
        </w:rPr>
        <w:t xml:space="preserve"> </w:t>
      </w:r>
      <w:r>
        <w:t>and</w:t>
      </w:r>
      <w:r>
        <w:rPr>
          <w:spacing w:val="-3"/>
        </w:rPr>
        <w:t xml:space="preserve"> </w:t>
      </w:r>
      <w:r>
        <w:t>is</w:t>
      </w:r>
      <w:r>
        <w:rPr>
          <w:spacing w:val="-3"/>
        </w:rPr>
        <w:t xml:space="preserve"> </w:t>
      </w:r>
      <w:r>
        <w:t>another avenue to address the risk factors and adverse health effects associated with emergency response activities. Responder health promotion can be accomplished with educational</w:t>
      </w:r>
    </w:p>
    <w:p w14:paraId="0DE4457C" w14:textId="77777777" w:rsidR="00E9319B" w:rsidRDefault="00E9319B">
      <w:pPr>
        <w:spacing w:line="480" w:lineRule="auto"/>
        <w:sectPr w:rsidR="00E9319B">
          <w:pgSz w:w="12240" w:h="15840"/>
          <w:pgMar w:top="1360" w:right="320" w:bottom="1200" w:left="1720" w:header="0" w:footer="1014" w:gutter="0"/>
          <w:cols w:space="720"/>
        </w:sectPr>
      </w:pPr>
    </w:p>
    <w:p w14:paraId="094A6E22" w14:textId="77777777" w:rsidR="00E9319B" w:rsidRDefault="00407046">
      <w:pPr>
        <w:pStyle w:val="BodyText"/>
        <w:spacing w:before="79" w:line="480" w:lineRule="auto"/>
        <w:ind w:right="1163"/>
      </w:pPr>
      <w:r>
        <w:t>resources available in the community or on the internet. Topics that may be covered by the</w:t>
      </w:r>
      <w:r>
        <w:rPr>
          <w:spacing w:val="-5"/>
        </w:rPr>
        <w:t xml:space="preserve"> </w:t>
      </w:r>
      <w:r>
        <w:t>health</w:t>
      </w:r>
      <w:r>
        <w:rPr>
          <w:spacing w:val="-4"/>
        </w:rPr>
        <w:t xml:space="preserve"> </w:t>
      </w:r>
      <w:r>
        <w:t>promotion</w:t>
      </w:r>
      <w:r>
        <w:rPr>
          <w:spacing w:val="-4"/>
        </w:rPr>
        <w:t xml:space="preserve"> </w:t>
      </w:r>
      <w:r>
        <w:t>program</w:t>
      </w:r>
      <w:r>
        <w:rPr>
          <w:spacing w:val="-4"/>
        </w:rPr>
        <w:t xml:space="preserve"> </w:t>
      </w:r>
      <w:r>
        <w:t>could</w:t>
      </w:r>
      <w:r>
        <w:rPr>
          <w:spacing w:val="-4"/>
        </w:rPr>
        <w:t xml:space="preserve"> </w:t>
      </w:r>
      <w:r>
        <w:t>include</w:t>
      </w:r>
      <w:r>
        <w:rPr>
          <w:spacing w:val="-5"/>
        </w:rPr>
        <w:t xml:space="preserve"> </w:t>
      </w:r>
      <w:r>
        <w:t>heart</w:t>
      </w:r>
      <w:r>
        <w:rPr>
          <w:spacing w:val="-2"/>
        </w:rPr>
        <w:t xml:space="preserve"> </w:t>
      </w:r>
      <w:r>
        <w:t>disease</w:t>
      </w:r>
      <w:r>
        <w:rPr>
          <w:spacing w:val="-5"/>
        </w:rPr>
        <w:t xml:space="preserve"> </w:t>
      </w:r>
      <w:r>
        <w:t>risk</w:t>
      </w:r>
      <w:r>
        <w:rPr>
          <w:spacing w:val="-4"/>
        </w:rPr>
        <w:t xml:space="preserve"> </w:t>
      </w:r>
      <w:r>
        <w:t>reduction,</w:t>
      </w:r>
      <w:r>
        <w:rPr>
          <w:spacing w:val="-4"/>
        </w:rPr>
        <w:t xml:space="preserve"> </w:t>
      </w:r>
      <w:r>
        <w:t>smoking-vaping and tobacco cessation, healthy blood pressure, physical fitness, safer personal training methods and other ways to minimize risk of muscle breakdown (rhabdomyolysis), nutrition, weight management, the amount and quality of sleep, infectious disease prevention, and behavioral health topics such as stress management. OSHA emphasizes that these education and counseling resources are one element in the broader health and fitness program with the ultimate goal of ensuring the safe performance of emergency response activities.</w:t>
      </w:r>
    </w:p>
    <w:p w14:paraId="076FB7CA" w14:textId="77777777" w:rsidR="00E9319B" w:rsidRDefault="00407046">
      <w:pPr>
        <w:pStyle w:val="BodyText"/>
        <w:spacing w:line="480" w:lineRule="auto"/>
        <w:ind w:right="1163" w:firstLine="720"/>
      </w:pPr>
      <w:r>
        <w:t>OSHA is seeking input in Question (g)-5 whether the health and fitness program in proposed paragraph (g)(6) should be extended to include WEREs and team members. OSHA</w:t>
      </w:r>
      <w:r>
        <w:rPr>
          <w:spacing w:val="-4"/>
        </w:rPr>
        <w:t xml:space="preserve"> </w:t>
      </w:r>
      <w:r>
        <w:t>Question</w:t>
      </w:r>
      <w:r>
        <w:rPr>
          <w:spacing w:val="-3"/>
        </w:rPr>
        <w:t xml:space="preserve"> </w:t>
      </w:r>
      <w:r>
        <w:t>(g)-6</w:t>
      </w:r>
      <w:r>
        <w:rPr>
          <w:spacing w:val="-1"/>
        </w:rPr>
        <w:t xml:space="preserve"> </w:t>
      </w:r>
      <w:r>
        <w:t>asks</w:t>
      </w:r>
      <w:r>
        <w:rPr>
          <w:spacing w:val="-3"/>
        </w:rPr>
        <w:t xml:space="preserve"> </w:t>
      </w:r>
      <w:r>
        <w:t>for</w:t>
      </w:r>
      <w:r>
        <w:rPr>
          <w:spacing w:val="-4"/>
        </w:rPr>
        <w:t xml:space="preserve"> </w:t>
      </w:r>
      <w:r>
        <w:t>input</w:t>
      </w:r>
      <w:r>
        <w:rPr>
          <w:spacing w:val="-3"/>
        </w:rPr>
        <w:t xml:space="preserve"> </w:t>
      </w:r>
      <w:r>
        <w:t>whether</w:t>
      </w:r>
      <w:r>
        <w:rPr>
          <w:spacing w:val="-2"/>
        </w:rPr>
        <w:t xml:space="preserve"> </w:t>
      </w:r>
      <w:r>
        <w:t>every</w:t>
      </w:r>
      <w:r>
        <w:rPr>
          <w:spacing w:val="-3"/>
        </w:rPr>
        <w:t xml:space="preserve"> </w:t>
      </w:r>
      <w:r>
        <w:t>three</w:t>
      </w:r>
      <w:r>
        <w:rPr>
          <w:spacing w:val="-4"/>
        </w:rPr>
        <w:t xml:space="preserve"> </w:t>
      </w:r>
      <w:r>
        <w:t>years</w:t>
      </w:r>
      <w:r>
        <w:rPr>
          <w:spacing w:val="-3"/>
        </w:rPr>
        <w:t xml:space="preserve"> </w:t>
      </w:r>
      <w:r>
        <w:t>is</w:t>
      </w:r>
      <w:r>
        <w:rPr>
          <w:spacing w:val="-3"/>
        </w:rPr>
        <w:t xml:space="preserve"> </w:t>
      </w:r>
      <w:r>
        <w:t>an</w:t>
      </w:r>
      <w:r>
        <w:rPr>
          <w:spacing w:val="-3"/>
        </w:rPr>
        <w:t xml:space="preserve"> </w:t>
      </w:r>
      <w:r>
        <w:t>appropriate</w:t>
      </w:r>
      <w:r>
        <w:rPr>
          <w:spacing w:val="-4"/>
        </w:rPr>
        <w:t xml:space="preserve"> </w:t>
      </w:r>
      <w:r>
        <w:t>length</w:t>
      </w:r>
      <w:r>
        <w:rPr>
          <w:spacing w:val="-3"/>
        </w:rPr>
        <w:t xml:space="preserve"> </w:t>
      </w:r>
      <w:r>
        <w:t xml:space="preserve">of time for fitness re-evaluation, and if not, what period of time would be appropriate. The agency is seeking any available data to support an alternative length of time between </w:t>
      </w:r>
      <w:r>
        <w:rPr>
          <w:spacing w:val="-2"/>
        </w:rPr>
        <w:t>evaluations.</w:t>
      </w:r>
    </w:p>
    <w:p w14:paraId="63EA8504" w14:textId="77777777" w:rsidR="00E9319B" w:rsidRDefault="00407046">
      <w:pPr>
        <w:pStyle w:val="Heading2"/>
        <w:spacing w:before="1"/>
      </w:pPr>
      <w:r>
        <w:t>Paragraph</w:t>
      </w:r>
      <w:r>
        <w:rPr>
          <w:spacing w:val="-3"/>
        </w:rPr>
        <w:t xml:space="preserve"> </w:t>
      </w:r>
      <w:r>
        <w:t>(h)</w:t>
      </w:r>
      <w:r>
        <w:rPr>
          <w:spacing w:val="-8"/>
        </w:rPr>
        <w:t xml:space="preserve"> </w:t>
      </w:r>
      <w:r>
        <w:rPr>
          <w:spacing w:val="-2"/>
        </w:rPr>
        <w:t>Training.</w:t>
      </w:r>
    </w:p>
    <w:p w14:paraId="36FDD2FB" w14:textId="77777777" w:rsidR="00E9319B" w:rsidRDefault="00E9319B">
      <w:pPr>
        <w:pStyle w:val="BodyText"/>
        <w:spacing w:before="11"/>
        <w:ind w:left="0"/>
        <w:rPr>
          <w:b/>
          <w:sz w:val="23"/>
        </w:rPr>
      </w:pPr>
    </w:p>
    <w:p w14:paraId="4293A992" w14:textId="77777777" w:rsidR="00E9319B" w:rsidRDefault="00407046">
      <w:pPr>
        <w:pStyle w:val="BodyText"/>
        <w:spacing w:line="480" w:lineRule="auto"/>
        <w:ind w:right="1136" w:firstLine="720"/>
      </w:pPr>
      <w:r>
        <w:t>Training is the backbone of WERTs and ESOs. Effective training produces team members and responders with the skills, knowledge, and confidence to safely perform their duties in the face of various hazards at emergency incidents. Paragraph (h) of the proposed rule contains requirements for initial and follow-up training for responders and team</w:t>
      </w:r>
      <w:r>
        <w:rPr>
          <w:spacing w:val="-4"/>
        </w:rPr>
        <w:t xml:space="preserve"> </w:t>
      </w:r>
      <w:r>
        <w:t>members,</w:t>
      </w:r>
      <w:r>
        <w:rPr>
          <w:spacing w:val="-4"/>
        </w:rPr>
        <w:t xml:space="preserve"> </w:t>
      </w:r>
      <w:r>
        <w:t>as</w:t>
      </w:r>
      <w:r>
        <w:rPr>
          <w:spacing w:val="-4"/>
        </w:rPr>
        <w:t xml:space="preserve"> </w:t>
      </w:r>
      <w:r>
        <w:t>well</w:t>
      </w:r>
      <w:r>
        <w:rPr>
          <w:spacing w:val="-4"/>
        </w:rPr>
        <w:t xml:space="preserve"> </w:t>
      </w:r>
      <w:r>
        <w:t>as</w:t>
      </w:r>
      <w:r>
        <w:rPr>
          <w:spacing w:val="-4"/>
        </w:rPr>
        <w:t xml:space="preserve"> </w:t>
      </w:r>
      <w:r>
        <w:t>requirements</w:t>
      </w:r>
      <w:r>
        <w:rPr>
          <w:spacing w:val="-4"/>
        </w:rPr>
        <w:t xml:space="preserve"> </w:t>
      </w:r>
      <w:r>
        <w:t>for</w:t>
      </w:r>
      <w:r>
        <w:rPr>
          <w:spacing w:val="-5"/>
        </w:rPr>
        <w:t xml:space="preserve"> </w:t>
      </w:r>
      <w:r>
        <w:t>maintaining</w:t>
      </w:r>
      <w:r>
        <w:rPr>
          <w:spacing w:val="-4"/>
        </w:rPr>
        <w:t xml:space="preserve"> </w:t>
      </w:r>
      <w:r>
        <w:t>proficiency</w:t>
      </w:r>
      <w:r>
        <w:rPr>
          <w:spacing w:val="-4"/>
        </w:rPr>
        <w:t xml:space="preserve"> </w:t>
      </w:r>
      <w:r>
        <w:t>in</w:t>
      </w:r>
      <w:r>
        <w:rPr>
          <w:spacing w:val="-4"/>
        </w:rPr>
        <w:t xml:space="preserve"> </w:t>
      </w:r>
      <w:r>
        <w:t>the</w:t>
      </w:r>
      <w:r>
        <w:rPr>
          <w:spacing w:val="-3"/>
        </w:rPr>
        <w:t xml:space="preserve"> </w:t>
      </w:r>
      <w:r>
        <w:t>necessary</w:t>
      </w:r>
      <w:r>
        <w:rPr>
          <w:spacing w:val="-4"/>
        </w:rPr>
        <w:t xml:space="preserve"> </w:t>
      </w:r>
      <w:r>
        <w:t>skills and knowledge through regular – at least annual – skills checks. These provisions ensure that team members and responders become and remain prepared and capable of</w:t>
      </w:r>
    </w:p>
    <w:p w14:paraId="35DD1D55" w14:textId="77777777" w:rsidR="00E9319B" w:rsidRDefault="00E9319B">
      <w:pPr>
        <w:spacing w:line="480" w:lineRule="auto"/>
        <w:sectPr w:rsidR="00E9319B">
          <w:pgSz w:w="12240" w:h="15840"/>
          <w:pgMar w:top="1360" w:right="320" w:bottom="1200" w:left="1720" w:header="0" w:footer="1014" w:gutter="0"/>
          <w:cols w:space="720"/>
        </w:sectPr>
      </w:pPr>
    </w:p>
    <w:p w14:paraId="7EBB10CE" w14:textId="77777777" w:rsidR="00E9319B" w:rsidRDefault="00407046">
      <w:pPr>
        <w:pStyle w:val="BodyText"/>
        <w:spacing w:before="79" w:line="480" w:lineRule="auto"/>
        <w:ind w:right="1620"/>
      </w:pPr>
      <w:r>
        <w:t>performing</w:t>
      </w:r>
      <w:r>
        <w:rPr>
          <w:spacing w:val="-5"/>
        </w:rPr>
        <w:t xml:space="preserve"> </w:t>
      </w:r>
      <w:r>
        <w:t>their</w:t>
      </w:r>
      <w:r>
        <w:rPr>
          <w:spacing w:val="-6"/>
        </w:rPr>
        <w:t xml:space="preserve"> </w:t>
      </w:r>
      <w:r>
        <w:t>duties</w:t>
      </w:r>
      <w:r>
        <w:rPr>
          <w:spacing w:val="-5"/>
        </w:rPr>
        <w:t xml:space="preserve"> </w:t>
      </w:r>
      <w:r>
        <w:t>safely.</w:t>
      </w:r>
      <w:r>
        <w:rPr>
          <w:spacing w:val="-5"/>
        </w:rPr>
        <w:t xml:space="preserve"> </w:t>
      </w:r>
      <w:r>
        <w:t>Many</w:t>
      </w:r>
      <w:r>
        <w:rPr>
          <w:spacing w:val="-5"/>
        </w:rPr>
        <w:t xml:space="preserve"> </w:t>
      </w:r>
      <w:r>
        <w:t>of</w:t>
      </w:r>
      <w:r>
        <w:rPr>
          <w:spacing w:val="-6"/>
        </w:rPr>
        <w:t xml:space="preserve"> </w:t>
      </w:r>
      <w:r>
        <w:t>the</w:t>
      </w:r>
      <w:r>
        <w:rPr>
          <w:spacing w:val="-6"/>
        </w:rPr>
        <w:t xml:space="preserve"> </w:t>
      </w:r>
      <w:r>
        <w:t>provisions</w:t>
      </w:r>
      <w:r>
        <w:rPr>
          <w:spacing w:val="-5"/>
        </w:rPr>
        <w:t xml:space="preserve"> </w:t>
      </w:r>
      <w:r>
        <w:t>in</w:t>
      </w:r>
      <w:r>
        <w:rPr>
          <w:spacing w:val="-5"/>
        </w:rPr>
        <w:t xml:space="preserve"> </w:t>
      </w:r>
      <w:r>
        <w:t>proposed</w:t>
      </w:r>
      <w:r>
        <w:rPr>
          <w:spacing w:val="-5"/>
        </w:rPr>
        <w:t xml:space="preserve"> </w:t>
      </w:r>
      <w:r>
        <w:t>paragraph</w:t>
      </w:r>
      <w:r>
        <w:rPr>
          <w:spacing w:val="-5"/>
        </w:rPr>
        <w:t xml:space="preserve"> </w:t>
      </w:r>
      <w:r>
        <w:t>(h)</w:t>
      </w:r>
      <w:r>
        <w:rPr>
          <w:spacing w:val="-6"/>
        </w:rPr>
        <w:t xml:space="preserve"> </w:t>
      </w:r>
      <w:r>
        <w:t>are based</w:t>
      </w:r>
      <w:r>
        <w:rPr>
          <w:spacing w:val="-3"/>
        </w:rPr>
        <w:t xml:space="preserve"> </w:t>
      </w:r>
      <w:r>
        <w:t>on,</w:t>
      </w:r>
      <w:r>
        <w:rPr>
          <w:spacing w:val="-3"/>
        </w:rPr>
        <w:t xml:space="preserve"> </w:t>
      </w:r>
      <w:r>
        <w:t>or</w:t>
      </w:r>
      <w:r>
        <w:rPr>
          <w:spacing w:val="-4"/>
        </w:rPr>
        <w:t xml:space="preserve"> </w:t>
      </w:r>
      <w:r>
        <w:t>consistent</w:t>
      </w:r>
      <w:r>
        <w:rPr>
          <w:spacing w:val="-3"/>
        </w:rPr>
        <w:t xml:space="preserve"> </w:t>
      </w:r>
      <w:r>
        <w:t>with,</w:t>
      </w:r>
      <w:r>
        <w:rPr>
          <w:spacing w:val="-3"/>
        </w:rPr>
        <w:t xml:space="preserve"> </w:t>
      </w:r>
      <w:r>
        <w:t>provisions</w:t>
      </w:r>
      <w:r>
        <w:rPr>
          <w:spacing w:val="-3"/>
        </w:rPr>
        <w:t xml:space="preserve"> </w:t>
      </w:r>
      <w:r>
        <w:t>in</w:t>
      </w:r>
      <w:r>
        <w:rPr>
          <w:spacing w:val="-3"/>
        </w:rPr>
        <w:t xml:space="preserve"> </w:t>
      </w:r>
      <w:r>
        <w:t>NFPA</w:t>
      </w:r>
      <w:r>
        <w:rPr>
          <w:spacing w:val="-15"/>
        </w:rPr>
        <w:t xml:space="preserve"> </w:t>
      </w:r>
      <w:r>
        <w:t>600,</w:t>
      </w:r>
      <w:r>
        <w:rPr>
          <w:spacing w:val="-3"/>
        </w:rPr>
        <w:t xml:space="preserve"> </w:t>
      </w:r>
      <w:r>
        <w:t>NFPA</w:t>
      </w:r>
      <w:r>
        <w:rPr>
          <w:spacing w:val="-15"/>
        </w:rPr>
        <w:t xml:space="preserve"> </w:t>
      </w:r>
      <w:r>
        <w:t>1500,</w:t>
      </w:r>
      <w:r>
        <w:rPr>
          <w:spacing w:val="-3"/>
        </w:rPr>
        <w:t xml:space="preserve"> </w:t>
      </w:r>
      <w:r>
        <w:t>and</w:t>
      </w:r>
      <w:r>
        <w:rPr>
          <w:spacing w:val="-3"/>
        </w:rPr>
        <w:t xml:space="preserve"> </w:t>
      </w:r>
      <w:r>
        <w:t>other</w:t>
      </w:r>
      <w:r>
        <w:rPr>
          <w:spacing w:val="-4"/>
        </w:rPr>
        <w:t xml:space="preserve"> </w:t>
      </w:r>
      <w:r>
        <w:t xml:space="preserve">NFPA </w:t>
      </w:r>
      <w:r>
        <w:rPr>
          <w:spacing w:val="-2"/>
        </w:rPr>
        <w:t>standards.</w:t>
      </w:r>
    </w:p>
    <w:p w14:paraId="6980A140" w14:textId="77777777" w:rsidR="00E9319B" w:rsidRDefault="00407046">
      <w:pPr>
        <w:pStyle w:val="BodyText"/>
        <w:spacing w:line="480" w:lineRule="auto"/>
        <w:ind w:right="1163" w:firstLine="720"/>
      </w:pPr>
      <w:r>
        <w:t>To ensure team members and responders are prepared to participate safely in emergency operations, WEREs and ESOs need to establish comprehensive training programs.</w:t>
      </w:r>
      <w:r>
        <w:rPr>
          <w:spacing w:val="-5"/>
        </w:rPr>
        <w:t xml:space="preserve"> </w:t>
      </w:r>
      <w:r>
        <w:t>Proposed</w:t>
      </w:r>
      <w:r>
        <w:rPr>
          <w:spacing w:val="-5"/>
        </w:rPr>
        <w:t xml:space="preserve"> </w:t>
      </w:r>
      <w:r>
        <w:t>paragraph</w:t>
      </w:r>
      <w:r>
        <w:rPr>
          <w:spacing w:val="-5"/>
        </w:rPr>
        <w:t xml:space="preserve"> </w:t>
      </w:r>
      <w:r>
        <w:t>(h)(1)</w:t>
      </w:r>
      <w:r>
        <w:rPr>
          <w:spacing w:val="-6"/>
        </w:rPr>
        <w:t xml:space="preserve"> </w:t>
      </w:r>
      <w:r>
        <w:t>addresses</w:t>
      </w:r>
      <w:r>
        <w:rPr>
          <w:spacing w:val="-5"/>
        </w:rPr>
        <w:t xml:space="preserve"> </w:t>
      </w:r>
      <w:r>
        <w:t>minimum</w:t>
      </w:r>
      <w:r>
        <w:rPr>
          <w:spacing w:val="-5"/>
        </w:rPr>
        <w:t xml:space="preserve"> </w:t>
      </w:r>
      <w:r>
        <w:t>training</w:t>
      </w:r>
      <w:r>
        <w:rPr>
          <w:spacing w:val="-5"/>
        </w:rPr>
        <w:t xml:space="preserve"> </w:t>
      </w:r>
      <w:r>
        <w:t>requirements</w:t>
      </w:r>
      <w:r>
        <w:rPr>
          <w:spacing w:val="-5"/>
        </w:rPr>
        <w:t xml:space="preserve"> </w:t>
      </w:r>
      <w:r>
        <w:t>for</w:t>
      </w:r>
      <w:r>
        <w:rPr>
          <w:spacing w:val="-6"/>
        </w:rPr>
        <w:t xml:space="preserve"> </w:t>
      </w:r>
      <w:r>
        <w:t>team members and responders. Paragraph (h)(1)(i) would require WEREs and ESOs to establish the minimum knowledge and skills required for each team member and responder to participate safely in emergency operations, based on the type and level of service(s), and tiers of team members and responders established in paragraphs (c) and</w:t>
      </w:r>
    </w:p>
    <w:p w14:paraId="06B6FC2E" w14:textId="77777777" w:rsidR="00E9319B" w:rsidRDefault="00407046">
      <w:pPr>
        <w:pStyle w:val="BodyText"/>
        <w:spacing w:line="480" w:lineRule="auto"/>
        <w:ind w:right="1620"/>
      </w:pPr>
      <w:r>
        <w:t>(d) of this section.</w:t>
      </w:r>
      <w:r>
        <w:rPr>
          <w:spacing w:val="40"/>
        </w:rPr>
        <w:t xml:space="preserve"> </w:t>
      </w:r>
      <w:r>
        <w:t>These minimum requirements will vary based on the type of emergency</w:t>
      </w:r>
      <w:r>
        <w:rPr>
          <w:spacing w:val="-6"/>
        </w:rPr>
        <w:t xml:space="preserve"> </w:t>
      </w:r>
      <w:r>
        <w:t>response</w:t>
      </w:r>
      <w:r>
        <w:rPr>
          <w:spacing w:val="-7"/>
        </w:rPr>
        <w:t xml:space="preserve"> </w:t>
      </w:r>
      <w:r>
        <w:t>being</w:t>
      </w:r>
      <w:r>
        <w:rPr>
          <w:spacing w:val="-6"/>
        </w:rPr>
        <w:t xml:space="preserve"> </w:t>
      </w:r>
      <w:r>
        <w:t>performed;</w:t>
      </w:r>
      <w:r>
        <w:rPr>
          <w:spacing w:val="-4"/>
        </w:rPr>
        <w:t xml:space="preserve"> </w:t>
      </w:r>
      <w:r>
        <w:t>for</w:t>
      </w:r>
      <w:r>
        <w:rPr>
          <w:spacing w:val="-7"/>
        </w:rPr>
        <w:t xml:space="preserve"> </w:t>
      </w:r>
      <w:r>
        <w:t>example,</w:t>
      </w:r>
      <w:r>
        <w:rPr>
          <w:spacing w:val="-6"/>
        </w:rPr>
        <w:t xml:space="preserve"> </w:t>
      </w:r>
      <w:r>
        <w:t>firefighters</w:t>
      </w:r>
      <w:r>
        <w:rPr>
          <w:spacing w:val="-6"/>
        </w:rPr>
        <w:t xml:space="preserve"> </w:t>
      </w:r>
      <w:r>
        <w:t>will</w:t>
      </w:r>
      <w:r>
        <w:rPr>
          <w:spacing w:val="-6"/>
        </w:rPr>
        <w:t xml:space="preserve"> </w:t>
      </w:r>
      <w:r>
        <w:t>have</w:t>
      </w:r>
      <w:r>
        <w:rPr>
          <w:spacing w:val="-7"/>
        </w:rPr>
        <w:t xml:space="preserve"> </w:t>
      </w:r>
      <w:r>
        <w:t>different training requirements than technical rescuers.</w:t>
      </w:r>
    </w:p>
    <w:p w14:paraId="34F521B7" w14:textId="77777777" w:rsidR="00E9319B" w:rsidRDefault="00407046">
      <w:pPr>
        <w:pStyle w:val="BodyText"/>
        <w:spacing w:line="480" w:lineRule="auto"/>
        <w:ind w:right="1163" w:firstLine="720"/>
      </w:pPr>
      <w:r>
        <w:t>Paragraph (h)(1)(ii) of the proposed rule would require the WERE and ESO to ensure each team member and responder is provided with initial training, ongoing training, refresher training, and professional development commensurate with the safe performance of their expected duties and functions based on the tiers of team members and</w:t>
      </w:r>
      <w:r>
        <w:rPr>
          <w:spacing w:val="-3"/>
        </w:rPr>
        <w:t xml:space="preserve"> </w:t>
      </w:r>
      <w:r>
        <w:t>responders,</w:t>
      </w:r>
      <w:r>
        <w:rPr>
          <w:spacing w:val="-3"/>
        </w:rPr>
        <w:t xml:space="preserve"> </w:t>
      </w:r>
      <w:r>
        <w:t>and</w:t>
      </w:r>
      <w:r>
        <w:rPr>
          <w:spacing w:val="-3"/>
        </w:rPr>
        <w:t xml:space="preserve"> </w:t>
      </w:r>
      <w:r>
        <w:t>the</w:t>
      </w:r>
      <w:r>
        <w:rPr>
          <w:spacing w:val="-4"/>
        </w:rPr>
        <w:t xml:space="preserve"> </w:t>
      </w:r>
      <w:r>
        <w:t>type</w:t>
      </w:r>
      <w:r>
        <w:rPr>
          <w:spacing w:val="-4"/>
        </w:rPr>
        <w:t xml:space="preserve"> </w:t>
      </w:r>
      <w:r>
        <w:t>and</w:t>
      </w:r>
      <w:r>
        <w:rPr>
          <w:spacing w:val="-3"/>
        </w:rPr>
        <w:t xml:space="preserve"> </w:t>
      </w:r>
      <w:r>
        <w:t>level</w:t>
      </w:r>
      <w:r>
        <w:rPr>
          <w:spacing w:val="-3"/>
        </w:rPr>
        <w:t xml:space="preserve"> </w:t>
      </w:r>
      <w:r>
        <w:t>of</w:t>
      </w:r>
      <w:r>
        <w:rPr>
          <w:spacing w:val="-4"/>
        </w:rPr>
        <w:t xml:space="preserve"> </w:t>
      </w:r>
      <w:r>
        <w:t>service(s)</w:t>
      </w:r>
      <w:r>
        <w:rPr>
          <w:spacing w:val="-4"/>
        </w:rPr>
        <w:t xml:space="preserve"> </w:t>
      </w:r>
      <w:r>
        <w:t>established</w:t>
      </w:r>
      <w:r>
        <w:rPr>
          <w:spacing w:val="-3"/>
        </w:rPr>
        <w:t xml:space="preserve"> </w:t>
      </w:r>
      <w:r>
        <w:t>in</w:t>
      </w:r>
      <w:r>
        <w:rPr>
          <w:spacing w:val="-3"/>
        </w:rPr>
        <w:t xml:space="preserve"> </w:t>
      </w:r>
      <w:r>
        <w:t>paragraphs</w:t>
      </w:r>
      <w:r>
        <w:rPr>
          <w:spacing w:val="-3"/>
        </w:rPr>
        <w:t xml:space="preserve"> </w:t>
      </w:r>
      <w:r>
        <w:t>(c)</w:t>
      </w:r>
      <w:r>
        <w:rPr>
          <w:spacing w:val="-4"/>
        </w:rPr>
        <w:t xml:space="preserve"> </w:t>
      </w:r>
      <w:r>
        <w:t>and</w:t>
      </w:r>
      <w:r>
        <w:rPr>
          <w:spacing w:val="-1"/>
        </w:rPr>
        <w:t xml:space="preserve"> </w:t>
      </w:r>
      <w:r>
        <w:t>(d) of this section. Training is important at all stages of a team member’s or responder’s career.</w:t>
      </w:r>
      <w:r>
        <w:rPr>
          <w:spacing w:val="-1"/>
        </w:rPr>
        <w:t xml:space="preserve"> </w:t>
      </w:r>
      <w:r>
        <w:t>Initial</w:t>
      </w:r>
      <w:r>
        <w:rPr>
          <w:spacing w:val="-1"/>
        </w:rPr>
        <w:t xml:space="preserve"> </w:t>
      </w:r>
      <w:r>
        <w:t>training</w:t>
      </w:r>
      <w:r>
        <w:rPr>
          <w:spacing w:val="-1"/>
        </w:rPr>
        <w:t xml:space="preserve"> </w:t>
      </w:r>
      <w:r>
        <w:t>teaches</w:t>
      </w:r>
      <w:r>
        <w:rPr>
          <w:spacing w:val="-1"/>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how</w:t>
      </w:r>
      <w:r>
        <w:rPr>
          <w:spacing w:val="-2"/>
        </w:rPr>
        <w:t xml:space="preserve"> </w:t>
      </w:r>
      <w:r>
        <w:t>to</w:t>
      </w:r>
      <w:r>
        <w:rPr>
          <w:spacing w:val="-1"/>
        </w:rPr>
        <w:t xml:space="preserve"> </w:t>
      </w:r>
      <w:r>
        <w:t>properly</w:t>
      </w:r>
      <w:r>
        <w:rPr>
          <w:spacing w:val="-1"/>
        </w:rPr>
        <w:t xml:space="preserve"> </w:t>
      </w:r>
      <w:r>
        <w:t>and</w:t>
      </w:r>
      <w:r>
        <w:rPr>
          <w:spacing w:val="-1"/>
        </w:rPr>
        <w:t xml:space="preserve"> </w:t>
      </w:r>
      <w:r>
        <w:t>safely perform their duties; and ongoing and refresher training ensures that these skills stay sharp over time.</w:t>
      </w:r>
      <w:r>
        <w:rPr>
          <w:spacing w:val="-11"/>
        </w:rPr>
        <w:t xml:space="preserve"> </w:t>
      </w:r>
      <w:r>
        <w:t>As they progress through their careers providing emergency service(s),</w:t>
      </w:r>
    </w:p>
    <w:p w14:paraId="3B1B3B61" w14:textId="77777777" w:rsidR="00E9319B" w:rsidRDefault="00E9319B">
      <w:pPr>
        <w:spacing w:line="480" w:lineRule="auto"/>
        <w:sectPr w:rsidR="00E9319B">
          <w:pgSz w:w="12240" w:h="15840"/>
          <w:pgMar w:top="1360" w:right="320" w:bottom="1200" w:left="1720" w:header="0" w:footer="1014" w:gutter="0"/>
          <w:cols w:space="720"/>
        </w:sectPr>
      </w:pPr>
    </w:p>
    <w:p w14:paraId="1EC1C02C" w14:textId="77777777" w:rsidR="00E9319B" w:rsidRDefault="00407046">
      <w:pPr>
        <w:pStyle w:val="BodyText"/>
        <w:spacing w:before="79" w:line="480" w:lineRule="auto"/>
        <w:ind w:right="1295"/>
      </w:pPr>
      <w:r>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learn</w:t>
      </w:r>
      <w:r>
        <w:rPr>
          <w:spacing w:val="-4"/>
        </w:rPr>
        <w:t xml:space="preserve"> </w:t>
      </w:r>
      <w:r>
        <w:t>more</w:t>
      </w:r>
      <w:r>
        <w:rPr>
          <w:spacing w:val="-5"/>
        </w:rPr>
        <w:t xml:space="preserve"> </w:t>
      </w:r>
      <w:r>
        <w:t>about</w:t>
      </w:r>
      <w:r>
        <w:rPr>
          <w:spacing w:val="-4"/>
        </w:rPr>
        <w:t xml:space="preserve"> </w:t>
      </w:r>
      <w:r>
        <w:t>protecting</w:t>
      </w:r>
      <w:r>
        <w:rPr>
          <w:spacing w:val="-4"/>
        </w:rPr>
        <w:t xml:space="preserve"> </w:t>
      </w:r>
      <w:r>
        <w:t>their</w:t>
      </w:r>
      <w:r>
        <w:rPr>
          <w:spacing w:val="-5"/>
        </w:rPr>
        <w:t xml:space="preserve"> </w:t>
      </w:r>
      <w:r>
        <w:t>fellow</w:t>
      </w:r>
      <w:r>
        <w:rPr>
          <w:spacing w:val="-5"/>
        </w:rPr>
        <w:t xml:space="preserve"> </w:t>
      </w:r>
      <w:r>
        <w:t>team</w:t>
      </w:r>
      <w:r>
        <w:rPr>
          <w:spacing w:val="-4"/>
        </w:rPr>
        <w:t xml:space="preserve"> </w:t>
      </w:r>
      <w:r>
        <w:t>members and responders, particularly if they become team leaders, officers, or chiefs.</w:t>
      </w:r>
    </w:p>
    <w:p w14:paraId="09F619DA" w14:textId="77777777" w:rsidR="00E9319B" w:rsidRDefault="00407046">
      <w:pPr>
        <w:pStyle w:val="BodyText"/>
        <w:spacing w:line="480" w:lineRule="auto"/>
        <w:ind w:right="1149" w:firstLine="720"/>
      </w:pPr>
      <w:r>
        <w:t>Proposed paragraph (h)(1)(iii) would require the WERE and ESO to restrict the activities</w:t>
      </w:r>
      <w:r>
        <w:rPr>
          <w:spacing w:val="-4"/>
        </w:rPr>
        <w:t xml:space="preserve"> </w:t>
      </w:r>
      <w:r>
        <w:t>of</w:t>
      </w:r>
      <w:r>
        <w:rPr>
          <w:spacing w:val="-5"/>
        </w:rPr>
        <w:t xml:space="preserve"> </w:t>
      </w:r>
      <w:r>
        <w:t>each</w:t>
      </w:r>
      <w:r>
        <w:rPr>
          <w:spacing w:val="-2"/>
        </w:rPr>
        <w:t xml:space="preserve"> </w:t>
      </w:r>
      <w:r>
        <w:t>new</w:t>
      </w:r>
      <w:r>
        <w:rPr>
          <w:spacing w:val="-5"/>
        </w:rPr>
        <w:t xml:space="preserve"> </w:t>
      </w:r>
      <w:r>
        <w:t>team</w:t>
      </w:r>
      <w:r>
        <w:rPr>
          <w:spacing w:val="-4"/>
        </w:rPr>
        <w:t xml:space="preserve"> </w:t>
      </w:r>
      <w:r>
        <w:t>member</w:t>
      </w:r>
      <w:r>
        <w:rPr>
          <w:spacing w:val="-5"/>
        </w:rPr>
        <w:t xml:space="preserve"> </w:t>
      </w:r>
      <w:r>
        <w:t>and</w:t>
      </w:r>
      <w:r>
        <w:rPr>
          <w:spacing w:val="-4"/>
        </w:rPr>
        <w:t xml:space="preserve"> </w:t>
      </w:r>
      <w:r>
        <w:t>responder</w:t>
      </w:r>
      <w:r>
        <w:rPr>
          <w:spacing w:val="-3"/>
        </w:rPr>
        <w:t xml:space="preserve"> </w:t>
      </w:r>
      <w:r>
        <w:t>during</w:t>
      </w:r>
      <w:r>
        <w:rPr>
          <w:spacing w:val="-4"/>
        </w:rPr>
        <w:t xml:space="preserve"> </w:t>
      </w:r>
      <w:r>
        <w:t>emergency</w:t>
      </w:r>
      <w:r>
        <w:rPr>
          <w:spacing w:val="-4"/>
        </w:rPr>
        <w:t xml:space="preserve"> </w:t>
      </w:r>
      <w:r>
        <w:t>operations</w:t>
      </w:r>
      <w:r>
        <w:rPr>
          <w:spacing w:val="-4"/>
        </w:rPr>
        <w:t xml:space="preserve"> </w:t>
      </w:r>
      <w:r>
        <w:t>until</w:t>
      </w:r>
      <w:r>
        <w:rPr>
          <w:spacing w:val="-4"/>
        </w:rPr>
        <w:t xml:space="preserve"> </w:t>
      </w:r>
      <w:r>
        <w:t>the team member or responder has demonstrated to a trainer/instructor, supervisor/team leader/officer, the skills and abilities to safely complete the tasks expected. Team members and responders performing tasks for which they are not appropriately trained pose a hazard not only to themselves, but also to other team members and responders.</w:t>
      </w:r>
    </w:p>
    <w:p w14:paraId="414A66B5" w14:textId="77777777" w:rsidR="00E9319B" w:rsidRDefault="00407046">
      <w:pPr>
        <w:pStyle w:val="BodyText"/>
        <w:spacing w:line="480" w:lineRule="auto"/>
        <w:ind w:right="1163"/>
      </w:pPr>
      <w:r>
        <w:t>The</w:t>
      </w:r>
      <w:r>
        <w:rPr>
          <w:spacing w:val="-4"/>
        </w:rPr>
        <w:t xml:space="preserve"> </w:t>
      </w:r>
      <w:r>
        <w:t>proposed</w:t>
      </w:r>
      <w:r>
        <w:rPr>
          <w:spacing w:val="-4"/>
        </w:rPr>
        <w:t xml:space="preserve"> </w:t>
      </w:r>
      <w:r>
        <w:t>provision</w:t>
      </w:r>
      <w:r>
        <w:rPr>
          <w:spacing w:val="-2"/>
        </w:rPr>
        <w:t xml:space="preserve"> </w:t>
      </w:r>
      <w:r>
        <w:t>would</w:t>
      </w:r>
      <w:r>
        <w:rPr>
          <w:spacing w:val="-4"/>
        </w:rPr>
        <w:t xml:space="preserve"> </w:t>
      </w:r>
      <w:r>
        <w:t>ensure</w:t>
      </w:r>
      <w:r>
        <w:rPr>
          <w:spacing w:val="-4"/>
        </w:rPr>
        <w:t xml:space="preserve"> </w:t>
      </w:r>
      <w:r>
        <w:t>that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2"/>
        </w:rPr>
        <w:t xml:space="preserve"> </w:t>
      </w:r>
      <w:r>
        <w:t>who</w:t>
      </w:r>
      <w:r>
        <w:rPr>
          <w:spacing w:val="-4"/>
        </w:rPr>
        <w:t xml:space="preserve"> </w:t>
      </w:r>
      <w:r>
        <w:t>are</w:t>
      </w:r>
      <w:r>
        <w:rPr>
          <w:spacing w:val="-4"/>
        </w:rPr>
        <w:t xml:space="preserve"> </w:t>
      </w:r>
      <w:r>
        <w:t>new</w:t>
      </w:r>
      <w:r>
        <w:rPr>
          <w:spacing w:val="-4"/>
        </w:rPr>
        <w:t xml:space="preserve"> </w:t>
      </w:r>
      <w:r>
        <w:t>to their jobs are properly trained before performing emergency service tasks.</w:t>
      </w:r>
    </w:p>
    <w:p w14:paraId="5E531587" w14:textId="77777777" w:rsidR="00E9319B" w:rsidRDefault="00407046">
      <w:pPr>
        <w:pStyle w:val="BodyText"/>
        <w:spacing w:line="480" w:lineRule="auto"/>
        <w:ind w:right="1198" w:firstLine="720"/>
      </w:pPr>
      <w:r>
        <w:t>Proposed paragraph (h)(1)(iv) would require the WERE and ESO to ensure that each instructor/trainer has the knowledge, skills, and abilities to teach the subject matter being presented. It is intuitive that those teaching should be more knowledgeable in the subject matter than those being taught, and when physical skills are required it can be important</w:t>
      </w:r>
      <w:r>
        <w:rPr>
          <w:spacing w:val="-3"/>
        </w:rPr>
        <w:t xml:space="preserve"> </w:t>
      </w:r>
      <w:r>
        <w:t>for</w:t>
      </w:r>
      <w:r>
        <w:rPr>
          <w:spacing w:val="-4"/>
        </w:rPr>
        <w:t xml:space="preserve"> </w:t>
      </w:r>
      <w:r>
        <w:t>the</w:t>
      </w:r>
      <w:r>
        <w:rPr>
          <w:spacing w:val="-4"/>
        </w:rPr>
        <w:t xml:space="preserve"> </w:t>
      </w:r>
      <w:r>
        <w:t>instructor/trainer</w:t>
      </w:r>
      <w:r>
        <w:rPr>
          <w:spacing w:val="-4"/>
        </w:rPr>
        <w:t xml:space="preserve"> </w:t>
      </w:r>
      <w:r>
        <w:t>to</w:t>
      </w:r>
      <w:r>
        <w:rPr>
          <w:spacing w:val="-3"/>
        </w:rPr>
        <w:t xml:space="preserve"> </w:t>
      </w:r>
      <w:r>
        <w:t>have</w:t>
      </w:r>
      <w:r>
        <w:rPr>
          <w:spacing w:val="-4"/>
        </w:rPr>
        <w:t xml:space="preserve"> </w:t>
      </w:r>
      <w:r>
        <w:t>the</w:t>
      </w:r>
      <w:r>
        <w:rPr>
          <w:spacing w:val="-4"/>
        </w:rPr>
        <w:t xml:space="preserve"> </w:t>
      </w:r>
      <w:r>
        <w:t>ability</w:t>
      </w:r>
      <w:r>
        <w:rPr>
          <w:spacing w:val="-3"/>
        </w:rPr>
        <w:t xml:space="preserve"> </w:t>
      </w:r>
      <w:r>
        <w:t>to</w:t>
      </w:r>
      <w:r>
        <w:rPr>
          <w:spacing w:val="-3"/>
        </w:rPr>
        <w:t xml:space="preserve"> </w:t>
      </w:r>
      <w:r>
        <w:t>demonstrate</w:t>
      </w:r>
      <w:r>
        <w:rPr>
          <w:spacing w:val="-4"/>
        </w:rPr>
        <w:t xml:space="preserve"> </w:t>
      </w:r>
      <w:r>
        <w:t>the</w:t>
      </w:r>
      <w:r>
        <w:rPr>
          <w:spacing w:val="-4"/>
        </w:rPr>
        <w:t xml:space="preserve"> </w:t>
      </w:r>
      <w:r>
        <w:t>skills</w:t>
      </w:r>
      <w:r>
        <w:rPr>
          <w:spacing w:val="-3"/>
        </w:rPr>
        <w:t xml:space="preserve"> </w:t>
      </w:r>
      <w:r>
        <w:t>or</w:t>
      </w:r>
      <w:r>
        <w:rPr>
          <w:spacing w:val="-4"/>
        </w:rPr>
        <w:t xml:space="preserve"> </w:t>
      </w:r>
      <w:r>
        <w:t>address a problem when it arises. This provision ensures that the training is conducted by competent individuals who can provide accurate and valuable instruction, leading to a higher level of understanding and proficiency among the trainees.</w:t>
      </w:r>
    </w:p>
    <w:p w14:paraId="346DCBD6" w14:textId="77777777" w:rsidR="00E9319B" w:rsidRDefault="00407046">
      <w:pPr>
        <w:pStyle w:val="BodyText"/>
        <w:spacing w:before="1" w:line="480" w:lineRule="auto"/>
        <w:ind w:right="1136" w:firstLine="720"/>
      </w:pPr>
      <w:r>
        <w:t>Proposed paragraph (h)(1)(v) of the proposed rule would require WEREs and ESOs to ensure that training is provided in a language and at a literacy level that team members and responders understand, and that the training provides an opportunity for interactive</w:t>
      </w:r>
      <w:r>
        <w:rPr>
          <w:spacing w:val="-8"/>
        </w:rPr>
        <w:t xml:space="preserve"> </w:t>
      </w:r>
      <w:r>
        <w:t>questions</w:t>
      </w:r>
      <w:r>
        <w:rPr>
          <w:spacing w:val="-7"/>
        </w:rPr>
        <w:t xml:space="preserve"> </w:t>
      </w:r>
      <w:r>
        <w:t>and</w:t>
      </w:r>
      <w:r>
        <w:rPr>
          <w:spacing w:val="-6"/>
        </w:rPr>
        <w:t xml:space="preserve"> </w:t>
      </w:r>
      <w:r>
        <w:t>answers</w:t>
      </w:r>
      <w:r>
        <w:rPr>
          <w:spacing w:val="-7"/>
        </w:rPr>
        <w:t xml:space="preserve"> </w:t>
      </w:r>
      <w:r>
        <w:t>with</w:t>
      </w:r>
      <w:r>
        <w:rPr>
          <w:spacing w:val="-7"/>
        </w:rPr>
        <w:t xml:space="preserve"> </w:t>
      </w:r>
      <w:r>
        <w:t>the</w:t>
      </w:r>
      <w:r>
        <w:rPr>
          <w:spacing w:val="-8"/>
        </w:rPr>
        <w:t xml:space="preserve"> </w:t>
      </w:r>
      <w:r>
        <w:t>instructor/trainer.</w:t>
      </w:r>
      <w:r>
        <w:rPr>
          <w:spacing w:val="-12"/>
        </w:rPr>
        <w:t xml:space="preserve"> </w:t>
      </w:r>
      <w:r>
        <w:t>Team</w:t>
      </w:r>
      <w:r>
        <w:rPr>
          <w:spacing w:val="-7"/>
        </w:rPr>
        <w:t xml:space="preserve"> </w:t>
      </w:r>
      <w:r>
        <w:t>member</w:t>
      </w:r>
      <w:r>
        <w:rPr>
          <w:spacing w:val="-7"/>
        </w:rPr>
        <w:t xml:space="preserve"> </w:t>
      </w:r>
      <w:r>
        <w:t>and</w:t>
      </w:r>
      <w:r>
        <w:rPr>
          <w:spacing w:val="-7"/>
        </w:rPr>
        <w:t xml:space="preserve"> </w:t>
      </w:r>
      <w:r>
        <w:t>responder comprehension is critical to ensuring that training is effective. If training information is</w:t>
      </w:r>
    </w:p>
    <w:p w14:paraId="7331AAE1" w14:textId="77777777" w:rsidR="00E9319B" w:rsidRDefault="00E9319B">
      <w:pPr>
        <w:spacing w:line="480" w:lineRule="auto"/>
        <w:sectPr w:rsidR="00E9319B">
          <w:pgSz w:w="12240" w:h="15840"/>
          <w:pgMar w:top="1360" w:right="320" w:bottom="1200" w:left="1720" w:header="0" w:footer="1014" w:gutter="0"/>
          <w:cols w:space="720"/>
        </w:sectPr>
      </w:pPr>
    </w:p>
    <w:p w14:paraId="53756748" w14:textId="77777777" w:rsidR="00E9319B" w:rsidRDefault="00407046">
      <w:pPr>
        <w:pStyle w:val="BodyText"/>
        <w:spacing w:before="79" w:line="480" w:lineRule="auto"/>
        <w:ind w:right="1073"/>
      </w:pPr>
      <w:r>
        <w:t>not</w:t>
      </w:r>
      <w:r>
        <w:rPr>
          <w:spacing w:val="-2"/>
        </w:rPr>
        <w:t xml:space="preserve"> </w:t>
      </w:r>
      <w:r>
        <w:t>presented</w:t>
      </w:r>
      <w:r>
        <w:rPr>
          <w:spacing w:val="-2"/>
        </w:rPr>
        <w:t xml:space="preserve"> </w:t>
      </w:r>
      <w:r>
        <w:t>in</w:t>
      </w:r>
      <w:r>
        <w:rPr>
          <w:spacing w:val="-2"/>
        </w:rPr>
        <w:t xml:space="preserve"> </w:t>
      </w:r>
      <w:r>
        <w:t>a</w:t>
      </w:r>
      <w:r>
        <w:rPr>
          <w:spacing w:val="-3"/>
        </w:rPr>
        <w:t xml:space="preserve"> </w:t>
      </w:r>
      <w:r>
        <w:t>way</w:t>
      </w:r>
      <w:r>
        <w:rPr>
          <w:spacing w:val="-2"/>
        </w:rPr>
        <w:t xml:space="preserve"> </w:t>
      </w:r>
      <w:r>
        <w:t>that</w:t>
      </w:r>
      <w:r>
        <w:rPr>
          <w:spacing w:val="-2"/>
        </w:rPr>
        <w:t xml:space="preserve"> </w:t>
      </w:r>
      <w:r>
        <w:t>all</w:t>
      </w:r>
      <w:r>
        <w:rPr>
          <w:spacing w:val="-2"/>
        </w:rPr>
        <w:t xml:space="preserve"> </w:t>
      </w:r>
      <w:r>
        <w:t>team</w:t>
      </w:r>
      <w:r>
        <w:rPr>
          <w:spacing w:val="-2"/>
        </w:rPr>
        <w:t xml:space="preserve"> </w:t>
      </w:r>
      <w:r>
        <w:t>members</w:t>
      </w:r>
      <w:r>
        <w:rPr>
          <w:spacing w:val="-2"/>
        </w:rPr>
        <w:t xml:space="preserve"> </w:t>
      </w:r>
      <w:r>
        <w:t>and responders</w:t>
      </w:r>
      <w:r>
        <w:rPr>
          <w:spacing w:val="-2"/>
        </w:rPr>
        <w:t xml:space="preserve"> </w:t>
      </w:r>
      <w:r>
        <w:t>understand,</w:t>
      </w:r>
      <w:r>
        <w:rPr>
          <w:spacing w:val="-2"/>
        </w:rPr>
        <w:t xml:space="preserve"> </w:t>
      </w:r>
      <w:r>
        <w:t>the</w:t>
      </w:r>
      <w:r>
        <w:rPr>
          <w:spacing w:val="-3"/>
        </w:rPr>
        <w:t xml:space="preserve"> </w:t>
      </w:r>
      <w:r>
        <w:t>training</w:t>
      </w:r>
      <w:r>
        <w:rPr>
          <w:spacing w:val="-2"/>
        </w:rPr>
        <w:t xml:space="preserve"> </w:t>
      </w:r>
      <w:r>
        <w:t>will not be effective. WEREs and ESOs must thus consider language, literacy, and social and cultural appropriateness when designing and implementing training programs for team members and responders. Compliance with the language requirement could be accomplished with an instructor/trainer providing direct instruction in the appropriate language</w:t>
      </w:r>
      <w:r>
        <w:rPr>
          <w:spacing w:val="-4"/>
        </w:rPr>
        <w:t xml:space="preserve"> </w:t>
      </w:r>
      <w:r>
        <w:t>or</w:t>
      </w:r>
      <w:r>
        <w:rPr>
          <w:spacing w:val="-4"/>
        </w:rPr>
        <w:t xml:space="preserve"> </w:t>
      </w:r>
      <w:r>
        <w:t>by</w:t>
      </w:r>
      <w:r>
        <w:rPr>
          <w:spacing w:val="-3"/>
        </w:rPr>
        <w:t xml:space="preserve"> </w:t>
      </w:r>
      <w:r>
        <w:t>use</w:t>
      </w:r>
      <w:r>
        <w:rPr>
          <w:spacing w:val="-4"/>
        </w:rPr>
        <w:t xml:space="preserve"> </w:t>
      </w:r>
      <w:r>
        <w:t>of</w:t>
      </w:r>
      <w:r>
        <w:rPr>
          <w:spacing w:val="-4"/>
        </w:rPr>
        <w:t xml:space="preserve"> </w:t>
      </w:r>
      <w:r>
        <w:t>an</w:t>
      </w:r>
      <w:r>
        <w:rPr>
          <w:spacing w:val="-1"/>
        </w:rPr>
        <w:t xml:space="preserve"> </w:t>
      </w:r>
      <w:r>
        <w:t>interpreter.</w:t>
      </w:r>
      <w:r>
        <w:rPr>
          <w:spacing w:val="-8"/>
        </w:rPr>
        <w:t xml:space="preserve"> </w:t>
      </w:r>
      <w:r>
        <w:t>The</w:t>
      </w:r>
      <w:r>
        <w:rPr>
          <w:spacing w:val="-4"/>
        </w:rPr>
        <w:t xml:space="preserve"> </w:t>
      </w:r>
      <w:r>
        <w:t>purpose</w:t>
      </w:r>
      <w:r>
        <w:rPr>
          <w:spacing w:val="-2"/>
        </w:rPr>
        <w:t xml:space="preserve"> </w:t>
      </w:r>
      <w:r>
        <w:t>of</w:t>
      </w:r>
      <w:r>
        <w:rPr>
          <w:spacing w:val="-4"/>
        </w:rPr>
        <w:t xml:space="preserve"> </w:t>
      </w:r>
      <w:r>
        <w:t>the</w:t>
      </w:r>
      <w:r>
        <w:rPr>
          <w:spacing w:val="-4"/>
        </w:rPr>
        <w:t xml:space="preserve"> </w:t>
      </w:r>
      <w:r>
        <w:t>literacy</w:t>
      </w:r>
      <w:r>
        <w:rPr>
          <w:spacing w:val="-3"/>
        </w:rPr>
        <w:t xml:space="preserve"> </w:t>
      </w:r>
      <w:r>
        <w:t>level</w:t>
      </w:r>
      <w:r>
        <w:rPr>
          <w:spacing w:val="-3"/>
        </w:rPr>
        <w:t xml:space="preserve"> </w:t>
      </w:r>
      <w:r>
        <w:t>provision</w:t>
      </w:r>
      <w:r>
        <w:rPr>
          <w:spacing w:val="-3"/>
        </w:rPr>
        <w:t xml:space="preserve"> </w:t>
      </w:r>
      <w:r>
        <w:t>is</w:t>
      </w:r>
      <w:r>
        <w:rPr>
          <w:spacing w:val="-3"/>
        </w:rPr>
        <w:t xml:space="preserve"> </w:t>
      </w:r>
      <w:r>
        <w:t>to</w:t>
      </w:r>
      <w:r>
        <w:rPr>
          <w:spacing w:val="-3"/>
        </w:rPr>
        <w:t xml:space="preserve"> </w:t>
      </w:r>
      <w:r>
        <w:t>make sure that each team member and responder understands the materials. WEREs and ESOs may consider providing training materials in a language which is as simple as possible without sacrificing necessary content.</w:t>
      </w:r>
    </w:p>
    <w:p w14:paraId="5A082493" w14:textId="77777777" w:rsidR="00E9319B" w:rsidRDefault="00407046">
      <w:pPr>
        <w:pStyle w:val="BodyText"/>
        <w:spacing w:line="480" w:lineRule="auto"/>
        <w:ind w:right="1163" w:firstLine="720"/>
      </w:pPr>
      <w:r>
        <w:t>The</w:t>
      </w:r>
      <w:r>
        <w:rPr>
          <w:spacing w:val="-4"/>
        </w:rPr>
        <w:t xml:space="preserve"> </w:t>
      </w:r>
      <w:r>
        <w:t>last</w:t>
      </w:r>
      <w:r>
        <w:rPr>
          <w:spacing w:val="-3"/>
        </w:rPr>
        <w:t xml:space="preserve"> </w:t>
      </w:r>
      <w:r>
        <w:t>part</w:t>
      </w:r>
      <w:r>
        <w:rPr>
          <w:spacing w:val="-3"/>
        </w:rPr>
        <w:t xml:space="preserve"> </w:t>
      </w:r>
      <w:r>
        <w:t>of</w:t>
      </w:r>
      <w:r>
        <w:rPr>
          <w:spacing w:val="-4"/>
        </w:rPr>
        <w:t xml:space="preserve"> </w:t>
      </w:r>
      <w:r>
        <w:t>the</w:t>
      </w:r>
      <w:r>
        <w:rPr>
          <w:spacing w:val="-4"/>
        </w:rPr>
        <w:t xml:space="preserve"> </w:t>
      </w:r>
      <w:r>
        <w:t>provision</w:t>
      </w:r>
      <w:r>
        <w:rPr>
          <w:spacing w:val="-3"/>
        </w:rPr>
        <w:t xml:space="preserve"> </w:t>
      </w:r>
      <w:r>
        <w:t>recognizes</w:t>
      </w:r>
      <w:r>
        <w:rPr>
          <w:spacing w:val="-3"/>
        </w:rPr>
        <w:t xml:space="preserve"> </w:t>
      </w:r>
      <w:r>
        <w:t>the</w:t>
      </w:r>
      <w:r>
        <w:rPr>
          <w:spacing w:val="-3"/>
        </w:rPr>
        <w:t xml:space="preserve"> </w:t>
      </w:r>
      <w:r>
        <w:t>fact</w:t>
      </w:r>
      <w:r>
        <w:rPr>
          <w:spacing w:val="-3"/>
        </w:rPr>
        <w:t xml:space="preserve"> </w:t>
      </w:r>
      <w:r>
        <w:t>that</w:t>
      </w:r>
      <w:r>
        <w:rPr>
          <w:spacing w:val="-3"/>
        </w:rPr>
        <w:t xml:space="preserve"> </w:t>
      </w:r>
      <w:r>
        <w:t>asking</w:t>
      </w:r>
      <w:r>
        <w:rPr>
          <w:spacing w:val="-3"/>
        </w:rPr>
        <w:t xml:space="preserve"> </w:t>
      </w:r>
      <w:r>
        <w:t>questions</w:t>
      </w:r>
      <w:r>
        <w:rPr>
          <w:spacing w:val="-3"/>
        </w:rPr>
        <w:t xml:space="preserve"> </w:t>
      </w:r>
      <w:r>
        <w:t>facilitates the learning process for many people. WEREs and ESOs may conduct training in different ways, such as in-person or virtually (e.g., videoconference, recorded video).</w:t>
      </w:r>
    </w:p>
    <w:p w14:paraId="056FF911" w14:textId="77777777" w:rsidR="00E9319B" w:rsidRDefault="00407046">
      <w:pPr>
        <w:pStyle w:val="BodyText"/>
        <w:spacing w:line="480" w:lineRule="auto"/>
        <w:ind w:right="1151"/>
      </w:pPr>
      <w:r>
        <w:t>However, this paragraph requires the WERE and ESO to provide an opportunity to team members and responders to ask questions regardless of</w:t>
      </w:r>
      <w:r>
        <w:rPr>
          <w:spacing w:val="-1"/>
        </w:rPr>
        <w:t xml:space="preserve"> </w:t>
      </w:r>
      <w:r>
        <w:t>the</w:t>
      </w:r>
      <w:r>
        <w:rPr>
          <w:spacing w:val="-1"/>
        </w:rPr>
        <w:t xml:space="preserve"> </w:t>
      </w:r>
      <w:r>
        <w:t>medium of</w:t>
      </w:r>
      <w:r>
        <w:rPr>
          <w:spacing w:val="-1"/>
        </w:rPr>
        <w:t xml:space="preserve"> </w:t>
      </w:r>
      <w:r>
        <w:t>training.</w:t>
      </w:r>
      <w:r>
        <w:rPr>
          <w:spacing w:val="-5"/>
        </w:rPr>
        <w:t xml:space="preserve"> </w:t>
      </w:r>
      <w:r>
        <w:t>This may involve, for example, having a knowledgeable person present during the training in- person or via phone/video call. If it is not possible to have someone present during the training, WEREs and ESOs could also provide the contact information of the individual who</w:t>
      </w:r>
      <w:r>
        <w:rPr>
          <w:spacing w:val="-4"/>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can</w:t>
      </w:r>
      <w:r>
        <w:rPr>
          <w:spacing w:val="-1"/>
        </w:rPr>
        <w:t xml:space="preserve"> </w:t>
      </w:r>
      <w:r>
        <w:t>contact</w:t>
      </w:r>
      <w:r>
        <w:rPr>
          <w:spacing w:val="-3"/>
        </w:rPr>
        <w:t xml:space="preserve"> </w:t>
      </w:r>
      <w:r>
        <w:t>to</w:t>
      </w:r>
      <w:r>
        <w:rPr>
          <w:spacing w:val="-3"/>
        </w:rPr>
        <w:t xml:space="preserve"> </w:t>
      </w:r>
      <w:r>
        <w:t>answer</w:t>
      </w:r>
      <w:r>
        <w:rPr>
          <w:spacing w:val="-4"/>
        </w:rPr>
        <w:t xml:space="preserve"> </w:t>
      </w:r>
      <w:r>
        <w:t>their</w:t>
      </w:r>
      <w:r>
        <w:rPr>
          <w:spacing w:val="-4"/>
        </w:rPr>
        <w:t xml:space="preserve"> </w:t>
      </w:r>
      <w:r>
        <w:t>questions</w:t>
      </w:r>
      <w:r>
        <w:rPr>
          <w:spacing w:val="-3"/>
        </w:rPr>
        <w:t xml:space="preserve"> </w:t>
      </w:r>
      <w:r>
        <w:t>(e.g.,</w:t>
      </w:r>
      <w:r>
        <w:rPr>
          <w:spacing w:val="-3"/>
        </w:rPr>
        <w:t xml:space="preserve"> </w:t>
      </w:r>
      <w:r>
        <w:t>an</w:t>
      </w:r>
      <w:r>
        <w:rPr>
          <w:spacing w:val="-3"/>
        </w:rPr>
        <w:t xml:space="preserve"> </w:t>
      </w:r>
      <w:r>
        <w:t>e-mail</w:t>
      </w:r>
      <w:r>
        <w:rPr>
          <w:spacing w:val="-3"/>
        </w:rPr>
        <w:t xml:space="preserve"> </w:t>
      </w:r>
      <w:r>
        <w:t>or telephone contact).</w:t>
      </w:r>
    </w:p>
    <w:p w14:paraId="33B2B69A" w14:textId="77777777" w:rsidR="00E9319B" w:rsidRDefault="00407046">
      <w:pPr>
        <w:pStyle w:val="BodyText"/>
        <w:spacing w:before="1" w:line="480" w:lineRule="auto"/>
        <w:ind w:right="1163" w:firstLine="720"/>
      </w:pPr>
      <w:r>
        <w:t>Paragraph (h)(1)(vi) of the proposed rule would require the WERE and ESO to provide each team member and responder with training on the RMP</w:t>
      </w:r>
      <w:r>
        <w:rPr>
          <w:spacing w:val="-1"/>
        </w:rPr>
        <w:t xml:space="preserve"> </w:t>
      </w:r>
      <w:r>
        <w:t>(risk management plan)</w:t>
      </w:r>
      <w:r>
        <w:rPr>
          <w:spacing w:val="-4"/>
        </w:rPr>
        <w:t xml:space="preserve"> </w:t>
      </w:r>
      <w:r>
        <w:t>established</w:t>
      </w:r>
      <w:r>
        <w:rPr>
          <w:spacing w:val="-3"/>
        </w:rPr>
        <w:t xml:space="preserve"> </w:t>
      </w:r>
      <w:r>
        <w:t>in</w:t>
      </w:r>
      <w:r>
        <w:rPr>
          <w:spacing w:val="-3"/>
        </w:rPr>
        <w:t xml:space="preserve"> </w:t>
      </w:r>
      <w:r>
        <w:t>paragraph</w:t>
      </w:r>
      <w:r>
        <w:rPr>
          <w:spacing w:val="-3"/>
        </w:rPr>
        <w:t xml:space="preserve"> </w:t>
      </w:r>
      <w:r>
        <w:t>(f)(1)</w:t>
      </w:r>
      <w:r>
        <w:rPr>
          <w:spacing w:val="-4"/>
        </w:rPr>
        <w:t xml:space="preserve"> </w:t>
      </w:r>
      <w:r>
        <w:t>of</w:t>
      </w:r>
      <w:r>
        <w:rPr>
          <w:spacing w:val="-4"/>
        </w:rPr>
        <w:t xml:space="preserve"> </w:t>
      </w:r>
      <w:r>
        <w:t>this</w:t>
      </w:r>
      <w:r>
        <w:rPr>
          <w:spacing w:val="-3"/>
        </w:rPr>
        <w:t xml:space="preserve"> </w:t>
      </w:r>
      <w:r>
        <w:t>section.</w:t>
      </w:r>
      <w:r>
        <w:rPr>
          <w:spacing w:val="-8"/>
        </w:rPr>
        <w:t xml:space="preserve"> </w:t>
      </w:r>
      <w:r>
        <w:t>The</w:t>
      </w:r>
      <w:r>
        <w:rPr>
          <w:spacing w:val="-4"/>
        </w:rPr>
        <w:t xml:space="preserve"> </w:t>
      </w:r>
      <w:r>
        <w:t>training</w:t>
      </w:r>
      <w:r>
        <w:rPr>
          <w:spacing w:val="-3"/>
        </w:rPr>
        <w:t xml:space="preserve"> </w:t>
      </w:r>
      <w:r>
        <w:t>would</w:t>
      </w:r>
      <w:r>
        <w:rPr>
          <w:spacing w:val="-3"/>
        </w:rPr>
        <w:t xml:space="preserve"> </w:t>
      </w:r>
      <w:r>
        <w:t>ensure</w:t>
      </w:r>
      <w:r>
        <w:rPr>
          <w:spacing w:val="-4"/>
        </w:rPr>
        <w:t xml:space="preserve"> </w:t>
      </w:r>
      <w:r>
        <w:t>that</w:t>
      </w:r>
      <w:r>
        <w:rPr>
          <w:spacing w:val="-3"/>
        </w:rPr>
        <w:t xml:space="preserve"> </w:t>
      </w:r>
      <w:r>
        <w:t>team members and responders receive comprehensive instruction on various aspects of risk</w:t>
      </w:r>
    </w:p>
    <w:p w14:paraId="6A13F8FA" w14:textId="77777777" w:rsidR="00E9319B" w:rsidRDefault="00E9319B">
      <w:pPr>
        <w:spacing w:line="480" w:lineRule="auto"/>
        <w:sectPr w:rsidR="00E9319B">
          <w:pgSz w:w="12240" w:h="15840"/>
          <w:pgMar w:top="1360" w:right="320" w:bottom="1200" w:left="1720" w:header="0" w:footer="1014" w:gutter="0"/>
          <w:cols w:space="720"/>
        </w:sectPr>
      </w:pPr>
    </w:p>
    <w:p w14:paraId="1B437028" w14:textId="77777777" w:rsidR="00E9319B" w:rsidRDefault="00407046">
      <w:pPr>
        <w:pStyle w:val="BodyText"/>
        <w:spacing w:before="79" w:line="480" w:lineRule="auto"/>
        <w:ind w:right="1242"/>
      </w:pPr>
      <w:r>
        <w:t>management. It would familiarize them with the specific protocols, procedures, and practices associated with WERE and ESO facilities, training activities, vehicle operations, response to emergency incidents, non-emergency services, and the risks associated with exposure to hazardous substances.</w:t>
      </w:r>
      <w:r>
        <w:rPr>
          <w:spacing w:val="-3"/>
        </w:rPr>
        <w:t xml:space="preserve"> </w:t>
      </w:r>
      <w:r>
        <w:t>Training would also need to include the PPE hazard assessment, the respiratory protection program, the infection control program, and the bloodborne pathogens exposure control plan required by paragraph (f)(1)(iii).</w:t>
      </w:r>
      <w:r>
        <w:rPr>
          <w:spacing w:val="40"/>
        </w:rPr>
        <w:t xml:space="preserve"> </w:t>
      </w:r>
      <w:r>
        <w:t>Note that the training requirements of this standard are in addition to the training</w:t>
      </w:r>
      <w:r>
        <w:rPr>
          <w:spacing w:val="-4"/>
        </w:rPr>
        <w:t xml:space="preserve"> </w:t>
      </w:r>
      <w:r>
        <w:t>requirements</w:t>
      </w:r>
      <w:r>
        <w:rPr>
          <w:spacing w:val="-4"/>
        </w:rPr>
        <w:t xml:space="preserve"> </w:t>
      </w:r>
      <w:r>
        <w:t>of</w:t>
      </w:r>
      <w:r>
        <w:rPr>
          <w:spacing w:val="-3"/>
        </w:rPr>
        <w:t xml:space="preserve"> </w:t>
      </w:r>
      <w:r>
        <w:t>other</w:t>
      </w:r>
      <w:r>
        <w:rPr>
          <w:spacing w:val="-5"/>
        </w:rPr>
        <w:t xml:space="preserve"> </w:t>
      </w:r>
      <w:r>
        <w:t>standards</w:t>
      </w:r>
      <w:r>
        <w:rPr>
          <w:spacing w:val="-4"/>
        </w:rPr>
        <w:t xml:space="preserve"> </w:t>
      </w:r>
      <w:r>
        <w:t>such</w:t>
      </w:r>
      <w:r>
        <w:rPr>
          <w:spacing w:val="-4"/>
        </w:rPr>
        <w:t xml:space="preserve"> </w:t>
      </w:r>
      <w:r>
        <w:t>as</w:t>
      </w:r>
      <w:r>
        <w:rPr>
          <w:spacing w:val="-4"/>
        </w:rPr>
        <w:t xml:space="preserve"> </w:t>
      </w:r>
      <w:r>
        <w:t>the</w:t>
      </w:r>
      <w:r>
        <w:rPr>
          <w:spacing w:val="-5"/>
        </w:rPr>
        <w:t xml:space="preserve"> </w:t>
      </w:r>
      <w:r>
        <w:t>bloodborne</w:t>
      </w:r>
      <w:r>
        <w:rPr>
          <w:spacing w:val="-5"/>
        </w:rPr>
        <w:t xml:space="preserve"> </w:t>
      </w:r>
      <w:r>
        <w:t>pathogens</w:t>
      </w:r>
      <w:r>
        <w:rPr>
          <w:spacing w:val="-2"/>
        </w:rPr>
        <w:t xml:space="preserve"> </w:t>
      </w:r>
      <w:r>
        <w:t>standard</w:t>
      </w:r>
      <w:r>
        <w:rPr>
          <w:spacing w:val="-4"/>
        </w:rPr>
        <w:t xml:space="preserve"> </w:t>
      </w:r>
      <w:r>
        <w:t>(29 CFR 1910.1030(g)(2)).</w:t>
      </w:r>
    </w:p>
    <w:p w14:paraId="05326023" w14:textId="77777777" w:rsidR="00E9319B" w:rsidRDefault="00407046">
      <w:pPr>
        <w:pStyle w:val="BodyText"/>
        <w:spacing w:line="480" w:lineRule="auto"/>
        <w:ind w:right="1163" w:firstLine="720"/>
      </w:pPr>
      <w:r>
        <w:t>Proposed paragraph (h)(1)(vii) would require the WERE and ESO to train each team member and responder about the safety and health policy established in paragraph (f)(2) of this section and the Standard Operating Procedures (SOPs) established in paragraph (q) of this section. Proposed paragraph (f)(2) would require the WERE and ESO</w:t>
      </w:r>
      <w:r>
        <w:rPr>
          <w:spacing w:val="-5"/>
        </w:rPr>
        <w:t xml:space="preserve"> </w:t>
      </w:r>
      <w:r>
        <w:t>to</w:t>
      </w:r>
      <w:r>
        <w:rPr>
          <w:spacing w:val="-4"/>
        </w:rPr>
        <w:t xml:space="preserve"> </w:t>
      </w:r>
      <w:r>
        <w:t>establish</w:t>
      </w:r>
      <w:r>
        <w:rPr>
          <w:spacing w:val="-4"/>
        </w:rPr>
        <w:t xml:space="preserve"> </w:t>
      </w:r>
      <w:r>
        <w:t>a</w:t>
      </w:r>
      <w:r>
        <w:rPr>
          <w:spacing w:val="-5"/>
        </w:rPr>
        <w:t xml:space="preserve"> </w:t>
      </w:r>
      <w:r>
        <w:t>policy</w:t>
      </w:r>
      <w:r>
        <w:rPr>
          <w:spacing w:val="-4"/>
        </w:rPr>
        <w:t xml:space="preserve"> </w:t>
      </w:r>
      <w:r>
        <w:t>for</w:t>
      </w:r>
      <w:r>
        <w:rPr>
          <w:spacing w:val="-5"/>
        </w:rPr>
        <w:t xml:space="preserve"> </w:t>
      </w:r>
      <w:r>
        <w:t>extraordinary</w:t>
      </w:r>
      <w:r>
        <w:rPr>
          <w:spacing w:val="-4"/>
        </w:rPr>
        <w:t xml:space="preserve"> </w:t>
      </w:r>
      <w:r>
        <w:t>situations</w:t>
      </w:r>
      <w:r>
        <w:rPr>
          <w:spacing w:val="-4"/>
        </w:rPr>
        <w:t xml:space="preserve"> </w:t>
      </w:r>
      <w:r>
        <w:t>when</w:t>
      </w:r>
      <w:r>
        <w:rPr>
          <w:spacing w:val="-4"/>
        </w:rPr>
        <w:t xml:space="preserve"> </w:t>
      </w:r>
      <w:r>
        <w:t>a</w:t>
      </w:r>
      <w:r>
        <w:rPr>
          <w:spacing w:val="-5"/>
        </w:rPr>
        <w:t xml:space="preserve"> </w:t>
      </w:r>
      <w:r>
        <w:t>team</w:t>
      </w:r>
      <w:r>
        <w:rPr>
          <w:spacing w:val="-4"/>
        </w:rPr>
        <w:t xml:space="preserve"> </w:t>
      </w:r>
      <w:r>
        <w:t>member</w:t>
      </w:r>
      <w:r>
        <w:rPr>
          <w:spacing w:val="-3"/>
        </w:rPr>
        <w:t xml:space="preserve"> </w:t>
      </w:r>
      <w:r>
        <w:t>or</w:t>
      </w:r>
      <w:r>
        <w:rPr>
          <w:spacing w:val="-5"/>
        </w:rPr>
        <w:t xml:space="preserve"> </w:t>
      </w:r>
      <w:r>
        <w:t>responder, after making a risk assessment determination based on the team member or responder’s training and experience, is permitted to attempt to rescue a person in imminent peril, potentially without benefit of, for example, PPE and other equipment.</w:t>
      </w:r>
      <w:r>
        <w:rPr>
          <w:spacing w:val="40"/>
        </w:rPr>
        <w:t xml:space="preserve"> </w:t>
      </w:r>
      <w:r>
        <w:t>As explained above, proposed paragraph (f)(2) is important because there might be times when team members or responders come across emergency incidents while they are not fully equipped with PPE or other equipment but could, for example, potentially save a life.</w:t>
      </w:r>
    </w:p>
    <w:p w14:paraId="789EDBA1" w14:textId="77777777" w:rsidR="00E9319B" w:rsidRDefault="00407046">
      <w:pPr>
        <w:pStyle w:val="BodyText"/>
        <w:spacing w:before="1" w:line="480" w:lineRule="auto"/>
        <w:ind w:right="1163"/>
      </w:pPr>
      <w:r>
        <w:t>Team members and responders need to be trained so that they understand the policy established by the WERE or ESO for these extraordinary situations. SOPs form the foundation</w:t>
      </w:r>
      <w:r>
        <w:rPr>
          <w:spacing w:val="-3"/>
        </w:rPr>
        <w:t xml:space="preserve"> </w:t>
      </w:r>
      <w:r>
        <w:t>of</w:t>
      </w:r>
      <w:r>
        <w:rPr>
          <w:spacing w:val="-4"/>
        </w:rPr>
        <w:t xml:space="preserve"> </w:t>
      </w:r>
      <w:r>
        <w:t>how</w:t>
      </w:r>
      <w:r>
        <w:rPr>
          <w:spacing w:val="-9"/>
        </w:rPr>
        <w:t xml:space="preserve"> </w:t>
      </w:r>
      <w:r>
        <w:t>WEREs</w:t>
      </w:r>
      <w:r>
        <w:rPr>
          <w:spacing w:val="-3"/>
        </w:rPr>
        <w:t xml:space="preserve"> </w:t>
      </w:r>
      <w:r>
        <w:t>and</w:t>
      </w:r>
      <w:r>
        <w:rPr>
          <w:spacing w:val="-3"/>
        </w:rPr>
        <w:t xml:space="preserve"> </w:t>
      </w:r>
      <w:r>
        <w:t>ESOs</w:t>
      </w:r>
      <w:r>
        <w:rPr>
          <w:spacing w:val="-3"/>
        </w:rPr>
        <w:t xml:space="preserve"> </w:t>
      </w:r>
      <w:r>
        <w:t>expect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to</w:t>
      </w:r>
      <w:r>
        <w:rPr>
          <w:spacing w:val="-3"/>
        </w:rPr>
        <w:t xml:space="preserve"> </w:t>
      </w:r>
      <w:r>
        <w:t>perform</w:t>
      </w:r>
      <w:r>
        <w:rPr>
          <w:spacing w:val="-3"/>
        </w:rPr>
        <w:t xml:space="preserve"> </w:t>
      </w:r>
      <w:r>
        <w:t>at</w:t>
      </w:r>
    </w:p>
    <w:p w14:paraId="015CA32F" w14:textId="77777777" w:rsidR="00E9319B" w:rsidRDefault="00E9319B">
      <w:pPr>
        <w:spacing w:line="480" w:lineRule="auto"/>
        <w:sectPr w:rsidR="00E9319B">
          <w:pgSz w:w="12240" w:h="15840"/>
          <w:pgMar w:top="1360" w:right="320" w:bottom="1200" w:left="1720" w:header="0" w:footer="1014" w:gutter="0"/>
          <w:cols w:space="720"/>
        </w:sectPr>
      </w:pPr>
    </w:p>
    <w:p w14:paraId="59ECE092" w14:textId="77777777" w:rsidR="00E9319B" w:rsidRDefault="00407046">
      <w:pPr>
        <w:pStyle w:val="BodyText"/>
        <w:spacing w:before="79" w:line="480" w:lineRule="auto"/>
        <w:ind w:right="1163"/>
      </w:pPr>
      <w:r>
        <w:t>various</w:t>
      </w:r>
      <w:r>
        <w:rPr>
          <w:spacing w:val="-3"/>
        </w:rPr>
        <w:t xml:space="preserve"> </w:t>
      </w:r>
      <w:r>
        <w:t>types</w:t>
      </w:r>
      <w:r>
        <w:rPr>
          <w:spacing w:val="-3"/>
        </w:rPr>
        <w:t xml:space="preserve"> </w:t>
      </w:r>
      <w:r>
        <w:t>of</w:t>
      </w:r>
      <w:r>
        <w:rPr>
          <w:spacing w:val="-4"/>
        </w:rPr>
        <w:t xml:space="preserve"> </w:t>
      </w:r>
      <w:r>
        <w:t>incidents,</w:t>
      </w:r>
      <w:r>
        <w:rPr>
          <w:spacing w:val="-3"/>
        </w:rPr>
        <w:t xml:space="preserve"> </w:t>
      </w:r>
      <w:r>
        <w:t>where</w:t>
      </w:r>
      <w:r>
        <w:rPr>
          <w:spacing w:val="-4"/>
        </w:rPr>
        <w:t xml:space="preserve"> </w:t>
      </w:r>
      <w:r>
        <w:t>they</w:t>
      </w:r>
      <w:r>
        <w:rPr>
          <w:spacing w:val="-1"/>
        </w:rPr>
        <w:t xml:space="preserve"> </w:t>
      </w:r>
      <w:r>
        <w:t>will</w:t>
      </w:r>
      <w:r>
        <w:rPr>
          <w:spacing w:val="-3"/>
        </w:rPr>
        <w:t xml:space="preserve"> </w:t>
      </w:r>
      <w:r>
        <w:t>face</w:t>
      </w:r>
      <w:r>
        <w:rPr>
          <w:spacing w:val="-2"/>
        </w:rPr>
        <w:t xml:space="preserve"> </w:t>
      </w:r>
      <w:r>
        <w:t>a</w:t>
      </w:r>
      <w:r>
        <w:rPr>
          <w:spacing w:val="-2"/>
        </w:rPr>
        <w:t xml:space="preserve"> </w:t>
      </w:r>
      <w:r>
        <w:t>variety</w:t>
      </w:r>
      <w:r>
        <w:rPr>
          <w:spacing w:val="-3"/>
        </w:rPr>
        <w:t xml:space="preserve"> </w:t>
      </w:r>
      <w:r>
        <w:t>of</w:t>
      </w:r>
      <w:r>
        <w:rPr>
          <w:spacing w:val="-4"/>
        </w:rPr>
        <w:t xml:space="preserve"> </w:t>
      </w:r>
      <w:r>
        <w:t>hazards.</w:t>
      </w:r>
      <w:r>
        <w:rPr>
          <w:spacing w:val="-6"/>
        </w:rPr>
        <w:t xml:space="preserve"> </w:t>
      </w:r>
      <w:r>
        <w:t>The</w:t>
      </w:r>
      <w:r>
        <w:rPr>
          <w:spacing w:val="-4"/>
        </w:rPr>
        <w:t xml:space="preserve"> </w:t>
      </w:r>
      <w:r>
        <w:t>SOPs</w:t>
      </w:r>
      <w:r>
        <w:rPr>
          <w:spacing w:val="-3"/>
        </w:rPr>
        <w:t xml:space="preserve"> </w:t>
      </w:r>
      <w:r>
        <w:t>provide procedures intended to facilitate incident operations and keep team members and responders safe.</w:t>
      </w:r>
    </w:p>
    <w:p w14:paraId="6F70181B" w14:textId="77777777" w:rsidR="00E9319B" w:rsidRDefault="00407046">
      <w:pPr>
        <w:pStyle w:val="BodyText"/>
        <w:spacing w:line="480" w:lineRule="auto"/>
        <w:ind w:right="1149" w:firstLine="720"/>
      </w:pPr>
      <w:r>
        <w:t>Paragraph (h)(1)(viii) of the proposed rule would require the WERE and ESO to provide each team member and responder with training that covers the selection, use, limitations, maintenance, and retirement criteria for all PPE used by the team member or responder based on the type and level of service(s), and tiers of team members and responders established in paragraphs (c) and (d) of this section.</w:t>
      </w:r>
      <w:r>
        <w:rPr>
          <w:spacing w:val="40"/>
        </w:rPr>
        <w:t xml:space="preserve"> </w:t>
      </w:r>
      <w:r>
        <w:t>This training would provide team members and responders with the necessary knowledge and skills to effectively utilize the PPE they are required to wear on the basis of their duties. It would need</w:t>
      </w:r>
      <w:r>
        <w:rPr>
          <w:spacing w:val="-2"/>
        </w:rPr>
        <w:t xml:space="preserve"> </w:t>
      </w:r>
      <w:r>
        <w:t>to</w:t>
      </w:r>
      <w:r>
        <w:rPr>
          <w:spacing w:val="-2"/>
        </w:rPr>
        <w:t xml:space="preserve"> </w:t>
      </w:r>
      <w:r>
        <w:t>include</w:t>
      </w:r>
      <w:r>
        <w:rPr>
          <w:spacing w:val="-3"/>
        </w:rPr>
        <w:t xml:space="preserve"> </w:t>
      </w:r>
      <w:r>
        <w:t>various</w:t>
      </w:r>
      <w:r>
        <w:rPr>
          <w:spacing w:val="-2"/>
        </w:rPr>
        <w:t xml:space="preserve"> </w:t>
      </w:r>
      <w:r>
        <w:t>aspects,</w:t>
      </w:r>
      <w:r>
        <w:rPr>
          <w:spacing w:val="-2"/>
        </w:rPr>
        <w:t xml:space="preserve"> </w:t>
      </w:r>
      <w:r>
        <w:t>including</w:t>
      </w:r>
      <w:r>
        <w:rPr>
          <w:spacing w:val="-2"/>
        </w:rPr>
        <w:t xml:space="preserve"> </w:t>
      </w:r>
      <w:r>
        <w:t>selecting</w:t>
      </w:r>
      <w:r>
        <w:rPr>
          <w:spacing w:val="-2"/>
        </w:rPr>
        <w:t xml:space="preserve"> </w:t>
      </w:r>
      <w:r>
        <w:t>appropriate</w:t>
      </w:r>
      <w:r>
        <w:rPr>
          <w:spacing w:val="-1"/>
        </w:rPr>
        <w:t xml:space="preserve"> </w:t>
      </w:r>
      <w:r>
        <w:t>equipment, use</w:t>
      </w:r>
      <w:r>
        <w:rPr>
          <w:spacing w:val="-3"/>
        </w:rPr>
        <w:t xml:space="preserve"> </w:t>
      </w:r>
      <w:r>
        <w:t>including proper</w:t>
      </w:r>
      <w:r>
        <w:rPr>
          <w:spacing w:val="-6"/>
        </w:rPr>
        <w:t xml:space="preserve"> </w:t>
      </w:r>
      <w:r>
        <w:t>donning</w:t>
      </w:r>
      <w:r>
        <w:rPr>
          <w:spacing w:val="-5"/>
        </w:rPr>
        <w:t xml:space="preserve"> </w:t>
      </w:r>
      <w:r>
        <w:t>and</w:t>
      </w:r>
      <w:r>
        <w:rPr>
          <w:spacing w:val="-5"/>
        </w:rPr>
        <w:t xml:space="preserve"> </w:t>
      </w:r>
      <w:r>
        <w:t>doffing</w:t>
      </w:r>
      <w:r>
        <w:rPr>
          <w:spacing w:val="-5"/>
        </w:rPr>
        <w:t xml:space="preserve"> </w:t>
      </w:r>
      <w:r>
        <w:t>techniques,</w:t>
      </w:r>
      <w:r>
        <w:rPr>
          <w:spacing w:val="-5"/>
        </w:rPr>
        <w:t xml:space="preserve"> </w:t>
      </w:r>
      <w:r>
        <w:t>understanding</w:t>
      </w:r>
      <w:r>
        <w:rPr>
          <w:spacing w:val="-5"/>
        </w:rPr>
        <w:t xml:space="preserve"> </w:t>
      </w:r>
      <w:r>
        <w:t>the</w:t>
      </w:r>
      <w:r>
        <w:rPr>
          <w:spacing w:val="-6"/>
        </w:rPr>
        <w:t xml:space="preserve"> </w:t>
      </w:r>
      <w:r>
        <w:t>limitations</w:t>
      </w:r>
      <w:r>
        <w:rPr>
          <w:spacing w:val="-5"/>
        </w:rPr>
        <w:t xml:space="preserve"> </w:t>
      </w:r>
      <w:r>
        <w:t>of</w:t>
      </w:r>
      <w:r>
        <w:rPr>
          <w:spacing w:val="-6"/>
        </w:rPr>
        <w:t xml:space="preserve"> </w:t>
      </w:r>
      <w:r>
        <w:t>PPE,</w:t>
      </w:r>
      <w:r>
        <w:rPr>
          <w:spacing w:val="-5"/>
        </w:rPr>
        <w:t xml:space="preserve"> </w:t>
      </w:r>
      <w:r>
        <w:t xml:space="preserve">performing proper maintenance, and knowing when to retire and replace worn-out or damaged equipment. By providing this comprehensive training, WEREs and ESOs can enhance safety and ensure that team members and responders are well-prepared to utilize PPE </w:t>
      </w:r>
      <w:r>
        <w:rPr>
          <w:spacing w:val="-2"/>
        </w:rPr>
        <w:t>effectively.</w:t>
      </w:r>
    </w:p>
    <w:p w14:paraId="3A59ABA9" w14:textId="77777777" w:rsidR="00E9319B" w:rsidRDefault="00407046">
      <w:pPr>
        <w:pStyle w:val="BodyText"/>
        <w:spacing w:before="1" w:line="480" w:lineRule="auto"/>
        <w:ind w:right="1163" w:firstLine="720"/>
      </w:pPr>
      <w:r>
        <w:t xml:space="preserve">Paragraph (h)(1)(ix) proposes to require the WERE and ESO to </w:t>
      </w:r>
      <w:r>
        <w:rPr>
          <w:sz w:val="22"/>
        </w:rPr>
        <w:t>t</w:t>
      </w:r>
      <w:r>
        <w:t>rain each team member and responder in the selection, proper use, and limitations of portable fire extinguishers</w:t>
      </w:r>
      <w:r>
        <w:rPr>
          <w:spacing w:val="-1"/>
        </w:rPr>
        <w:t xml:space="preserve"> </w:t>
      </w:r>
      <w:r>
        <w:t>provided</w:t>
      </w:r>
      <w:r>
        <w:rPr>
          <w:spacing w:val="-1"/>
        </w:rPr>
        <w:t xml:space="preserve"> </w:t>
      </w:r>
      <w:r>
        <w:t>for</w:t>
      </w:r>
      <w:r>
        <w:rPr>
          <w:spacing w:val="-2"/>
        </w:rPr>
        <w:t xml:space="preserve"> </w:t>
      </w:r>
      <w:r>
        <w:t>employee</w:t>
      </w:r>
      <w:r>
        <w:rPr>
          <w:spacing w:val="-2"/>
        </w:rPr>
        <w:t xml:space="preserve"> </w:t>
      </w:r>
      <w:r>
        <w:t>use</w:t>
      </w:r>
      <w:r>
        <w:rPr>
          <w:spacing w:val="-2"/>
        </w:rPr>
        <w:t xml:space="preserve"> </w:t>
      </w:r>
      <w:r>
        <w:t>in</w:t>
      </w:r>
      <w:r>
        <w:rPr>
          <w:spacing w:val="-1"/>
        </w:rPr>
        <w:t xml:space="preserve"> </w:t>
      </w:r>
      <w:r>
        <w:t>the</w:t>
      </w:r>
      <w:r>
        <w:rPr>
          <w:spacing w:val="-5"/>
        </w:rPr>
        <w:t xml:space="preserve"> </w:t>
      </w:r>
      <w:r>
        <w:t>WERE</w:t>
      </w:r>
      <w:r>
        <w:rPr>
          <w:spacing w:val="-2"/>
        </w:rPr>
        <w:t xml:space="preserve"> </w:t>
      </w:r>
      <w:r>
        <w:t>or</w:t>
      </w:r>
      <w:r>
        <w:rPr>
          <w:spacing w:val="-2"/>
        </w:rPr>
        <w:t xml:space="preserve"> </w:t>
      </w:r>
      <w:r>
        <w:t>ESO’s</w:t>
      </w:r>
      <w:r>
        <w:rPr>
          <w:spacing w:val="-1"/>
        </w:rPr>
        <w:t xml:space="preserve"> </w:t>
      </w:r>
      <w:r>
        <w:t>facility</w:t>
      </w:r>
      <w:r>
        <w:rPr>
          <w:spacing w:val="-1"/>
        </w:rPr>
        <w:t xml:space="preserve"> </w:t>
      </w:r>
      <w:r>
        <w:t>and</w:t>
      </w:r>
      <w:r>
        <w:rPr>
          <w:spacing w:val="-1"/>
        </w:rPr>
        <w:t xml:space="preserve"> </w:t>
      </w:r>
      <w:r>
        <w:t>vehicles,</w:t>
      </w:r>
      <w:r>
        <w:rPr>
          <w:spacing w:val="-1"/>
        </w:rPr>
        <w:t xml:space="preserve"> </w:t>
      </w:r>
      <w:r>
        <w:t>in accordance with 29 CFR 1910.157. It is important for all team members and responders (firefighters, EMS providers, and technical rescuers) to be trained to use portable fire extinguishers. Most fires start out small enough that they can be easily controlled or extinguished</w:t>
      </w:r>
      <w:r>
        <w:rPr>
          <w:spacing w:val="-5"/>
        </w:rPr>
        <w:t xml:space="preserve"> </w:t>
      </w:r>
      <w:r>
        <w:t>by</w:t>
      </w:r>
      <w:r>
        <w:rPr>
          <w:spacing w:val="-5"/>
        </w:rPr>
        <w:t xml:space="preserve"> </w:t>
      </w:r>
      <w:r>
        <w:t>a</w:t>
      </w:r>
      <w:r>
        <w:rPr>
          <w:spacing w:val="-6"/>
        </w:rPr>
        <w:t xml:space="preserve"> </w:t>
      </w:r>
      <w:r>
        <w:t>portable</w:t>
      </w:r>
      <w:r>
        <w:rPr>
          <w:spacing w:val="-6"/>
        </w:rPr>
        <w:t xml:space="preserve"> </w:t>
      </w:r>
      <w:r>
        <w:t>fire</w:t>
      </w:r>
      <w:r>
        <w:rPr>
          <w:spacing w:val="-4"/>
        </w:rPr>
        <w:t xml:space="preserve"> </w:t>
      </w:r>
      <w:r>
        <w:t>extinguisher.</w:t>
      </w:r>
      <w:r>
        <w:rPr>
          <w:spacing w:val="-5"/>
        </w:rPr>
        <w:t xml:space="preserve"> </w:t>
      </w:r>
      <w:r>
        <w:t>Portable</w:t>
      </w:r>
      <w:r>
        <w:rPr>
          <w:spacing w:val="-6"/>
        </w:rPr>
        <w:t xml:space="preserve"> </w:t>
      </w:r>
      <w:r>
        <w:t>fire</w:t>
      </w:r>
      <w:r>
        <w:rPr>
          <w:spacing w:val="-6"/>
        </w:rPr>
        <w:t xml:space="preserve"> </w:t>
      </w:r>
      <w:r>
        <w:t>extinguishers</w:t>
      </w:r>
      <w:r>
        <w:rPr>
          <w:spacing w:val="-3"/>
        </w:rPr>
        <w:t xml:space="preserve"> </w:t>
      </w:r>
      <w:r>
        <w:t>are</w:t>
      </w:r>
      <w:r>
        <w:rPr>
          <w:spacing w:val="-4"/>
        </w:rPr>
        <w:t xml:space="preserve"> </w:t>
      </w:r>
      <w:r>
        <w:t>readily</w:t>
      </w:r>
      <w:r>
        <w:rPr>
          <w:spacing w:val="-5"/>
        </w:rPr>
        <w:t xml:space="preserve"> </w:t>
      </w:r>
      <w:r>
        <w:t>found</w:t>
      </w:r>
    </w:p>
    <w:p w14:paraId="1D1B42F2" w14:textId="77777777" w:rsidR="00E9319B" w:rsidRDefault="00E9319B">
      <w:pPr>
        <w:spacing w:line="480" w:lineRule="auto"/>
        <w:sectPr w:rsidR="00E9319B">
          <w:pgSz w:w="12240" w:h="15840"/>
          <w:pgMar w:top="1360" w:right="320" w:bottom="1200" w:left="1720" w:header="0" w:footer="1014" w:gutter="0"/>
          <w:cols w:space="720"/>
        </w:sectPr>
      </w:pPr>
    </w:p>
    <w:p w14:paraId="39E3FB81" w14:textId="77777777" w:rsidR="00E9319B" w:rsidRDefault="00407046">
      <w:pPr>
        <w:pStyle w:val="BodyText"/>
        <w:spacing w:before="79" w:line="480" w:lineRule="auto"/>
        <w:ind w:right="1295"/>
      </w:pPr>
      <w:r>
        <w:t>in</w:t>
      </w:r>
      <w:r>
        <w:rPr>
          <w:spacing w:val="-3"/>
        </w:rPr>
        <w:t xml:space="preserve"> </w:t>
      </w:r>
      <w:r>
        <w:t>most</w:t>
      </w:r>
      <w:r>
        <w:rPr>
          <w:spacing w:val="-3"/>
        </w:rPr>
        <w:t xml:space="preserve"> </w:t>
      </w:r>
      <w:r>
        <w:t>workplaces</w:t>
      </w:r>
      <w:r>
        <w:rPr>
          <w:spacing w:val="-3"/>
        </w:rPr>
        <w:t xml:space="preserve"> </w:t>
      </w:r>
      <w:r>
        <w:t>and</w:t>
      </w:r>
      <w:r>
        <w:rPr>
          <w:spacing w:val="-3"/>
        </w:rPr>
        <w:t xml:space="preserve"> </w:t>
      </w:r>
      <w:r>
        <w:t>on</w:t>
      </w:r>
      <w:r>
        <w:rPr>
          <w:spacing w:val="-3"/>
        </w:rPr>
        <w:t xml:space="preserve"> </w:t>
      </w:r>
      <w:r>
        <w:t>many</w:t>
      </w:r>
      <w:r>
        <w:rPr>
          <w:spacing w:val="-3"/>
        </w:rPr>
        <w:t xml:space="preserve"> </w:t>
      </w:r>
      <w:r>
        <w:t>vehicles</w:t>
      </w:r>
      <w:r>
        <w:rPr>
          <w:spacing w:val="-3"/>
        </w:rPr>
        <w:t xml:space="preserve"> </w:t>
      </w:r>
      <w:r>
        <w:t>that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use,</w:t>
      </w:r>
      <w:r>
        <w:rPr>
          <w:spacing w:val="-3"/>
        </w:rPr>
        <w:t xml:space="preserve"> </w:t>
      </w:r>
      <w:r>
        <w:t>and</w:t>
      </w:r>
      <w:r>
        <w:rPr>
          <w:spacing w:val="-3"/>
        </w:rPr>
        <w:t xml:space="preserve"> </w:t>
      </w:r>
      <w:r>
        <w:t>it is important for team members and responders be trained about how to use them and what their limitations are.</w:t>
      </w:r>
    </w:p>
    <w:p w14:paraId="7A34698A" w14:textId="77777777" w:rsidR="00E9319B" w:rsidRDefault="00407046">
      <w:pPr>
        <w:pStyle w:val="BodyText"/>
        <w:spacing w:line="480" w:lineRule="auto"/>
        <w:ind w:right="1163" w:firstLine="720"/>
      </w:pPr>
      <w:r>
        <w:t>Proposed paragraph (h)(1)(x) would require the WERE and ESO to train each team member</w:t>
      </w:r>
      <w:r>
        <w:rPr>
          <w:spacing w:val="-1"/>
        </w:rPr>
        <w:t xml:space="preserve"> </w:t>
      </w:r>
      <w:r>
        <w:t>and responder</w:t>
      </w:r>
      <w:r>
        <w:rPr>
          <w:spacing w:val="-1"/>
        </w:rPr>
        <w:t xml:space="preserve"> </w:t>
      </w:r>
      <w:r>
        <w:t>in the</w:t>
      </w:r>
      <w:r>
        <w:rPr>
          <w:spacing w:val="-1"/>
        </w:rPr>
        <w:t xml:space="preserve"> </w:t>
      </w:r>
      <w:r>
        <w:t>incident management system</w:t>
      </w:r>
      <w:r>
        <w:rPr>
          <w:spacing w:val="-1"/>
        </w:rPr>
        <w:t xml:space="preserve"> </w:t>
      </w:r>
      <w:r>
        <w:t>(IMS)</w:t>
      </w:r>
      <w:r>
        <w:rPr>
          <w:spacing w:val="-1"/>
        </w:rPr>
        <w:t xml:space="preserve"> </w:t>
      </w:r>
      <w:r>
        <w:t>established under paragraph (o) of this section, in order to operate safely within the scope of the IMS. Because the IMS is required to be used at all emergency incidents (see proposed paragraph (p)(1)(i)), everyone on every incident scene would be operating within it. The training</w:t>
      </w:r>
      <w:r>
        <w:rPr>
          <w:spacing w:val="-4"/>
        </w:rPr>
        <w:t xml:space="preserve"> </w:t>
      </w:r>
      <w:r>
        <w:t>should</w:t>
      </w:r>
      <w:r>
        <w:rPr>
          <w:spacing w:val="-4"/>
        </w:rPr>
        <w:t xml:space="preserve"> </w:t>
      </w:r>
      <w:r>
        <w:t>focus</w:t>
      </w:r>
      <w:r>
        <w:rPr>
          <w:spacing w:val="-4"/>
        </w:rPr>
        <w:t xml:space="preserve"> </w:t>
      </w:r>
      <w:r>
        <w:t>on</w:t>
      </w:r>
      <w:r>
        <w:rPr>
          <w:spacing w:val="-4"/>
        </w:rPr>
        <w:t xml:space="preserve"> </w:t>
      </w:r>
      <w:r>
        <w:t>team</w:t>
      </w:r>
      <w:r>
        <w:rPr>
          <w:spacing w:val="-4"/>
        </w:rPr>
        <w:t xml:space="preserve"> </w:t>
      </w:r>
      <w:r>
        <w:t>member</w:t>
      </w:r>
      <w:r>
        <w:rPr>
          <w:spacing w:val="-3"/>
        </w:rPr>
        <w:t xml:space="preserve"> </w:t>
      </w:r>
      <w:r>
        <w:t>and</w:t>
      </w:r>
      <w:r>
        <w:rPr>
          <w:spacing w:val="-4"/>
        </w:rPr>
        <w:t xml:space="preserve"> </w:t>
      </w:r>
      <w:r>
        <w:t>responder</w:t>
      </w:r>
      <w:r>
        <w:rPr>
          <w:spacing w:val="-5"/>
        </w:rPr>
        <w:t xml:space="preserve"> </w:t>
      </w:r>
      <w:r>
        <w:t>roles</w:t>
      </w:r>
      <w:r>
        <w:rPr>
          <w:spacing w:val="-4"/>
        </w:rPr>
        <w:t xml:space="preserve"> </w:t>
      </w:r>
      <w:r>
        <w:t>and</w:t>
      </w:r>
      <w:r>
        <w:rPr>
          <w:spacing w:val="-2"/>
        </w:rPr>
        <w:t xml:space="preserve"> </w:t>
      </w:r>
      <w:r>
        <w:t>responsibilities</w:t>
      </w:r>
      <w:r>
        <w:rPr>
          <w:spacing w:val="-4"/>
        </w:rPr>
        <w:t xml:space="preserve"> </w:t>
      </w:r>
      <w:r>
        <w:t>within</w:t>
      </w:r>
      <w:r>
        <w:rPr>
          <w:spacing w:val="-4"/>
        </w:rPr>
        <w:t xml:space="preserve"> </w:t>
      </w:r>
      <w:r>
        <w:t>the IMS, including incident scene assessment for hazards, incident safety oversight, means for</w:t>
      </w:r>
      <w:r>
        <w:rPr>
          <w:spacing w:val="-1"/>
        </w:rPr>
        <w:t xml:space="preserve"> </w:t>
      </w:r>
      <w:r>
        <w:t>reporting unsafe conditions, and interactive</w:t>
      </w:r>
      <w:r>
        <w:rPr>
          <w:spacing w:val="-1"/>
        </w:rPr>
        <w:t xml:space="preserve"> </w:t>
      </w:r>
      <w:r>
        <w:t>components for</w:t>
      </w:r>
      <w:r>
        <w:rPr>
          <w:spacing w:val="-1"/>
        </w:rPr>
        <w:t xml:space="preserve"> </w:t>
      </w:r>
      <w:r>
        <w:t>clear</w:t>
      </w:r>
      <w:r>
        <w:rPr>
          <w:spacing w:val="-1"/>
        </w:rPr>
        <w:t xml:space="preserve"> </w:t>
      </w:r>
      <w:r>
        <w:t>communication and effective operations.</w:t>
      </w:r>
    </w:p>
    <w:p w14:paraId="47C1BFA1" w14:textId="77777777" w:rsidR="00E9319B" w:rsidRDefault="00407046">
      <w:pPr>
        <w:pStyle w:val="BodyText"/>
        <w:spacing w:line="480" w:lineRule="auto"/>
        <w:ind w:right="1136" w:firstLine="720"/>
      </w:pPr>
      <w:r>
        <w:t>Paragraph (h)(1)(xi) of the proposed rule would require the WERE and ESO to ensure</w:t>
      </w:r>
      <w:r>
        <w:rPr>
          <w:spacing w:val="-5"/>
        </w:rPr>
        <w:t xml:space="preserve"> </w:t>
      </w:r>
      <w:r>
        <w:t>that</w:t>
      </w:r>
      <w:r>
        <w:rPr>
          <w:spacing w:val="-4"/>
        </w:rPr>
        <w:t xml:space="preserve"> </w:t>
      </w:r>
      <w:r>
        <w:t>training</w:t>
      </w:r>
      <w:r>
        <w:rPr>
          <w:spacing w:val="-4"/>
        </w:rPr>
        <w:t xml:space="preserve"> </w:t>
      </w:r>
      <w:r>
        <w:t>for</w:t>
      </w:r>
      <w:r>
        <w:rPr>
          <w:spacing w:val="-5"/>
        </w:rPr>
        <w:t xml:space="preserve"> </w:t>
      </w:r>
      <w:r>
        <w:t>each</w:t>
      </w:r>
      <w:r>
        <w:rPr>
          <w:spacing w:val="-4"/>
        </w:rPr>
        <w:t xml:space="preserve"> </w:t>
      </w:r>
      <w:r>
        <w:t>team</w:t>
      </w:r>
      <w:r>
        <w:rPr>
          <w:spacing w:val="-4"/>
        </w:rPr>
        <w:t xml:space="preserve"> </w:t>
      </w:r>
      <w:r>
        <w:t>member</w:t>
      </w:r>
      <w:r>
        <w:rPr>
          <w:spacing w:val="-5"/>
        </w:rPr>
        <w:t xml:space="preserve"> </w:t>
      </w:r>
      <w:r>
        <w:t>and</w:t>
      </w:r>
      <w:r>
        <w:rPr>
          <w:spacing w:val="-2"/>
        </w:rPr>
        <w:t xml:space="preserve"> </w:t>
      </w:r>
      <w:r>
        <w:t>responder</w:t>
      </w:r>
      <w:r>
        <w:rPr>
          <w:spacing w:val="-5"/>
        </w:rPr>
        <w:t xml:space="preserve"> </w:t>
      </w:r>
      <w:r>
        <w:t>engaged</w:t>
      </w:r>
      <w:r>
        <w:rPr>
          <w:spacing w:val="-4"/>
        </w:rPr>
        <w:t xml:space="preserve"> </w:t>
      </w:r>
      <w:r>
        <w:t>in</w:t>
      </w:r>
      <w:r>
        <w:rPr>
          <w:spacing w:val="-4"/>
        </w:rPr>
        <w:t xml:space="preserve"> </w:t>
      </w:r>
      <w:r>
        <w:t>emergency</w:t>
      </w:r>
      <w:r>
        <w:rPr>
          <w:spacing w:val="-4"/>
        </w:rPr>
        <w:t xml:space="preserve"> </w:t>
      </w:r>
      <w:r>
        <w:t>activities includes procedures for the safe exit and accountability of team members and responders during orderly evacuations, rapid evacuations, equipment failure, or other dangerous situations and events. Development of the procedures is required by proposed paragraph (q)(2)(vii)</w:t>
      </w:r>
      <w:r>
        <w:rPr>
          <w:spacing w:val="-2"/>
        </w:rPr>
        <w:t xml:space="preserve"> </w:t>
      </w:r>
      <w:r>
        <w:t>of</w:t>
      </w:r>
      <w:r>
        <w:rPr>
          <w:spacing w:val="-3"/>
        </w:rPr>
        <w:t xml:space="preserve"> </w:t>
      </w:r>
      <w:r>
        <w:t>this</w:t>
      </w:r>
      <w:r>
        <w:rPr>
          <w:spacing w:val="-2"/>
        </w:rPr>
        <w:t xml:space="preserve"> </w:t>
      </w:r>
      <w:r>
        <w:t>section.</w:t>
      </w:r>
      <w:r>
        <w:rPr>
          <w:spacing w:val="-6"/>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need</w:t>
      </w:r>
      <w:r>
        <w:rPr>
          <w:spacing w:val="-2"/>
        </w:rPr>
        <w:t xml:space="preserve"> </w:t>
      </w:r>
      <w:r>
        <w:t>to</w:t>
      </w:r>
      <w:r>
        <w:rPr>
          <w:spacing w:val="-2"/>
        </w:rPr>
        <w:t xml:space="preserve"> </w:t>
      </w:r>
      <w:r>
        <w:t>be</w:t>
      </w:r>
      <w:r>
        <w:rPr>
          <w:spacing w:val="-2"/>
        </w:rPr>
        <w:t xml:space="preserve"> </w:t>
      </w:r>
      <w:r>
        <w:t>trained to</w:t>
      </w:r>
      <w:r>
        <w:rPr>
          <w:spacing w:val="-2"/>
        </w:rPr>
        <w:t xml:space="preserve"> </w:t>
      </w:r>
      <w:r>
        <w:t>know</w:t>
      </w:r>
      <w:r>
        <w:rPr>
          <w:spacing w:val="-2"/>
        </w:rPr>
        <w:t xml:space="preserve"> </w:t>
      </w:r>
      <w:r>
        <w:t>their roles</w:t>
      </w:r>
      <w:r>
        <w:rPr>
          <w:spacing w:val="-2"/>
        </w:rPr>
        <w:t xml:space="preserve"> </w:t>
      </w:r>
      <w:r>
        <w:t>in</w:t>
      </w:r>
      <w:r>
        <w:rPr>
          <w:spacing w:val="-2"/>
        </w:rPr>
        <w:t xml:space="preserve"> </w:t>
      </w:r>
      <w:r>
        <w:t>the</w:t>
      </w:r>
      <w:r>
        <w:rPr>
          <w:spacing w:val="-3"/>
        </w:rPr>
        <w:t xml:space="preserve"> </w:t>
      </w:r>
      <w:r>
        <w:t>accountability</w:t>
      </w:r>
      <w:r>
        <w:rPr>
          <w:spacing w:val="-2"/>
        </w:rPr>
        <w:t xml:space="preserve"> </w:t>
      </w:r>
      <w:r>
        <w:t>system.</w:t>
      </w:r>
      <w:r>
        <w:rPr>
          <w:spacing w:val="-7"/>
        </w:rPr>
        <w:t xml:space="preserve"> </w:t>
      </w:r>
      <w:r>
        <w:t>They</w:t>
      </w:r>
      <w:r>
        <w:rPr>
          <w:spacing w:val="-2"/>
        </w:rPr>
        <w:t xml:space="preserve"> </w:t>
      </w:r>
      <w:r>
        <w:t>need</w:t>
      </w:r>
      <w:r>
        <w:rPr>
          <w:spacing w:val="-2"/>
        </w:rPr>
        <w:t xml:space="preserve"> </w:t>
      </w:r>
      <w:r>
        <w:t>to</w:t>
      </w:r>
      <w:r>
        <w:rPr>
          <w:spacing w:val="-2"/>
        </w:rPr>
        <w:t xml:space="preserve"> </w:t>
      </w:r>
      <w:r>
        <w:t>be</w:t>
      </w:r>
      <w:r>
        <w:rPr>
          <w:spacing w:val="-3"/>
        </w:rPr>
        <w:t xml:space="preserve"> </w:t>
      </w:r>
      <w:r>
        <w:t>trained</w:t>
      </w:r>
      <w:r>
        <w:rPr>
          <w:spacing w:val="-2"/>
        </w:rPr>
        <w:t xml:space="preserve"> </w:t>
      </w:r>
      <w:r>
        <w:t>in</w:t>
      </w:r>
      <w:r>
        <w:rPr>
          <w:spacing w:val="-2"/>
        </w:rPr>
        <w:t xml:space="preserve"> </w:t>
      </w:r>
      <w:r>
        <w:t>the</w:t>
      </w:r>
      <w:r>
        <w:rPr>
          <w:spacing w:val="-3"/>
        </w:rPr>
        <w:t xml:space="preserve"> </w:t>
      </w:r>
      <w:r>
        <w:t>actions</w:t>
      </w:r>
      <w:r>
        <w:rPr>
          <w:spacing w:val="-2"/>
        </w:rPr>
        <w:t xml:space="preserve"> </w:t>
      </w:r>
      <w:r>
        <w:t>to</w:t>
      </w:r>
      <w:r>
        <w:rPr>
          <w:spacing w:val="-2"/>
        </w:rPr>
        <w:t xml:space="preserve"> </w:t>
      </w:r>
      <w:r>
        <w:t>take</w:t>
      </w:r>
      <w:r>
        <w:rPr>
          <w:spacing w:val="-3"/>
        </w:rPr>
        <w:t xml:space="preserve"> </w:t>
      </w:r>
      <w:r>
        <w:t>during</w:t>
      </w:r>
      <w:r>
        <w:rPr>
          <w:spacing w:val="-2"/>
        </w:rPr>
        <w:t xml:space="preserve"> </w:t>
      </w:r>
      <w:r>
        <w:t>an orderly evacuation, such as taking all their equipment with them as they back out to regroup their efforts, versus during a rapid evacuation, such as when a structural collapse seems imminent, when the appropriate action may be to “drop and run.” PPE or equipment failure often occurs without warning. Team members and responders need to</w:t>
      </w:r>
    </w:p>
    <w:p w14:paraId="6EE15DED" w14:textId="77777777" w:rsidR="00E9319B" w:rsidRDefault="00E9319B">
      <w:pPr>
        <w:spacing w:line="480" w:lineRule="auto"/>
        <w:sectPr w:rsidR="00E9319B">
          <w:pgSz w:w="12240" w:h="15840"/>
          <w:pgMar w:top="1360" w:right="320" w:bottom="1200" w:left="1720" w:header="0" w:footer="1014" w:gutter="0"/>
          <w:cols w:space="720"/>
        </w:sectPr>
      </w:pPr>
    </w:p>
    <w:p w14:paraId="56DD3027" w14:textId="77777777" w:rsidR="00E9319B" w:rsidRDefault="00407046">
      <w:pPr>
        <w:pStyle w:val="BodyText"/>
        <w:spacing w:before="79" w:line="480" w:lineRule="auto"/>
        <w:ind w:right="1163"/>
      </w:pPr>
      <w:r>
        <w:t>be</w:t>
      </w:r>
      <w:r>
        <w:rPr>
          <w:spacing w:val="-5"/>
        </w:rPr>
        <w:t xml:space="preserve"> </w:t>
      </w:r>
      <w:r>
        <w:t>trained</w:t>
      </w:r>
      <w:r>
        <w:rPr>
          <w:spacing w:val="-4"/>
        </w:rPr>
        <w:t xml:space="preserve"> </w:t>
      </w:r>
      <w:r>
        <w:t>in</w:t>
      </w:r>
      <w:r>
        <w:rPr>
          <w:spacing w:val="-4"/>
        </w:rPr>
        <w:t xml:space="preserve"> </w:t>
      </w:r>
      <w:r>
        <w:t>the</w:t>
      </w:r>
      <w:r>
        <w:rPr>
          <w:spacing w:val="-5"/>
        </w:rPr>
        <w:t xml:space="preserve"> </w:t>
      </w:r>
      <w:r>
        <w:t>proper</w:t>
      </w:r>
      <w:r>
        <w:rPr>
          <w:spacing w:val="-5"/>
        </w:rPr>
        <w:t xml:space="preserve"> </w:t>
      </w:r>
      <w:r>
        <w:t>procedures</w:t>
      </w:r>
      <w:r>
        <w:rPr>
          <w:spacing w:val="-4"/>
        </w:rPr>
        <w:t xml:space="preserve"> </w:t>
      </w:r>
      <w:r>
        <w:t>for</w:t>
      </w:r>
      <w:r>
        <w:rPr>
          <w:spacing w:val="-3"/>
        </w:rPr>
        <w:t xml:space="preserve"> </w:t>
      </w:r>
      <w:r>
        <w:t>evacuating</w:t>
      </w:r>
      <w:r>
        <w:rPr>
          <w:spacing w:val="-4"/>
        </w:rPr>
        <w:t xml:space="preserve"> </w:t>
      </w:r>
      <w:r>
        <w:t>safely</w:t>
      </w:r>
      <w:r>
        <w:rPr>
          <w:spacing w:val="-4"/>
        </w:rPr>
        <w:t xml:space="preserve"> </w:t>
      </w:r>
      <w:r>
        <w:t>and</w:t>
      </w:r>
      <w:r>
        <w:rPr>
          <w:spacing w:val="-4"/>
        </w:rPr>
        <w:t xml:space="preserve"> </w:t>
      </w:r>
      <w:r>
        <w:t>maintaining</w:t>
      </w:r>
      <w:r>
        <w:rPr>
          <w:spacing w:val="-4"/>
        </w:rPr>
        <w:t xml:space="preserve"> </w:t>
      </w:r>
      <w:r>
        <w:t>accountability should such a situation occur.</w:t>
      </w:r>
    </w:p>
    <w:p w14:paraId="7E8D2719" w14:textId="77777777" w:rsidR="00E9319B" w:rsidRDefault="00407046">
      <w:pPr>
        <w:pStyle w:val="BodyText"/>
        <w:spacing w:line="480" w:lineRule="auto"/>
        <w:ind w:right="1191" w:firstLine="720"/>
      </w:pPr>
      <w:r>
        <w:t>Paragraph (h)(1)(xii)</w:t>
      </w:r>
      <w:r>
        <w:rPr>
          <w:spacing w:val="-2"/>
        </w:rPr>
        <w:t xml:space="preserve"> </w:t>
      </w:r>
      <w:r>
        <w:t>proposes</w:t>
      </w:r>
      <w:r>
        <w:rPr>
          <w:spacing w:val="-1"/>
        </w:rPr>
        <w:t xml:space="preserve"> </w:t>
      </w:r>
      <w:r>
        <w:t>to</w:t>
      </w:r>
      <w:r>
        <w:rPr>
          <w:spacing w:val="-1"/>
        </w:rPr>
        <w:t xml:space="preserve"> </w:t>
      </w:r>
      <w:r>
        <w:t>require</w:t>
      </w:r>
      <w:r>
        <w:rPr>
          <w:spacing w:val="-2"/>
        </w:rPr>
        <w:t xml:space="preserve"> </w:t>
      </w:r>
      <w:r>
        <w:t>the</w:t>
      </w:r>
      <w:r>
        <w:rPr>
          <w:spacing w:val="-5"/>
        </w:rPr>
        <w:t xml:space="preserve"> </w:t>
      </w:r>
      <w:r>
        <w:t>WERE</w:t>
      </w:r>
      <w:r>
        <w:rPr>
          <w:spacing w:val="-2"/>
        </w:rPr>
        <w:t xml:space="preserve"> </w:t>
      </w:r>
      <w:r>
        <w:t>and</w:t>
      </w:r>
      <w:r>
        <w:rPr>
          <w:spacing w:val="-1"/>
        </w:rPr>
        <w:t xml:space="preserve"> </w:t>
      </w:r>
      <w:r>
        <w:t>ESO</w:t>
      </w:r>
      <w:r>
        <w:rPr>
          <w:spacing w:val="-2"/>
        </w:rPr>
        <w:t xml:space="preserve"> </w:t>
      </w:r>
      <w:r>
        <w:t>to</w:t>
      </w:r>
      <w:r>
        <w:rPr>
          <w:spacing w:val="-1"/>
        </w:rPr>
        <w:t xml:space="preserve"> </w:t>
      </w:r>
      <w:r>
        <w:t>ensure</w:t>
      </w:r>
      <w:r>
        <w:rPr>
          <w:spacing w:val="-2"/>
        </w:rPr>
        <w:t xml:space="preserve"> </w:t>
      </w:r>
      <w:r>
        <w:t>that</w:t>
      </w:r>
      <w:r>
        <w:rPr>
          <w:spacing w:val="-1"/>
        </w:rPr>
        <w:t xml:space="preserve"> </w:t>
      </w:r>
      <w:r>
        <w:t>each team member and responder is trained to meet the requirements of 29 CFR 1910.120(q)(6)(i) (HAZWOPER), First Responder</w:t>
      </w:r>
      <w:r>
        <w:rPr>
          <w:spacing w:val="-5"/>
        </w:rPr>
        <w:t xml:space="preserve"> </w:t>
      </w:r>
      <w:r>
        <w:t>Awareness Level. While all team members and responders who take part in actual emergency operations are already subject to these requirements per the requirements of the HAZWOPER standard, this training is also important for other responders and team members. Team members and responders who are not part of a hazardous materials (hazmat) team need to be aware of the precautions and actions to be taken at hazmat incidents because they are usually the first</w:t>
      </w:r>
      <w:r>
        <w:rPr>
          <w:spacing w:val="-4"/>
        </w:rPr>
        <w:t xml:space="preserve"> </w:t>
      </w:r>
      <w:r>
        <w:t>to</w:t>
      </w:r>
      <w:r>
        <w:rPr>
          <w:spacing w:val="-4"/>
        </w:rPr>
        <w:t xml:space="preserve"> </w:t>
      </w:r>
      <w:r>
        <w:t>arrive.</w:t>
      </w:r>
      <w:r>
        <w:rPr>
          <w:spacing w:val="-8"/>
        </w:rPr>
        <w:t xml:space="preserve"> </w:t>
      </w:r>
      <w:r>
        <w:t>This</w:t>
      </w:r>
      <w:r>
        <w:rPr>
          <w:spacing w:val="-4"/>
        </w:rPr>
        <w:t xml:space="preserve"> </w:t>
      </w:r>
      <w:r>
        <w:t>training</w:t>
      </w:r>
      <w:r>
        <w:rPr>
          <w:spacing w:val="-4"/>
        </w:rPr>
        <w:t xml:space="preserve"> </w:t>
      </w:r>
      <w:r>
        <w:t>focuses</w:t>
      </w:r>
      <w:r>
        <w:rPr>
          <w:spacing w:val="-4"/>
        </w:rPr>
        <w:t xml:space="preserve"> </w:t>
      </w:r>
      <w:r>
        <w:t>on</w:t>
      </w:r>
      <w:r>
        <w:rPr>
          <w:spacing w:val="-4"/>
        </w:rPr>
        <w:t xml:space="preserve"> </w:t>
      </w:r>
      <w:r>
        <w:t>equipping</w:t>
      </w:r>
      <w:r>
        <w:rPr>
          <w:spacing w:val="-2"/>
        </w:rPr>
        <w:t xml:space="preserve"> </w:t>
      </w:r>
      <w:r>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with</w:t>
      </w:r>
      <w:r>
        <w:rPr>
          <w:spacing w:val="-4"/>
        </w:rPr>
        <w:t xml:space="preserve"> </w:t>
      </w:r>
      <w:r>
        <w:t>the necessary knowledge and skills to respond effectively to hazardous materials incidents and take appropriate actions, such as maintaining a safe distance away, evacuating other people, cordoning off the area, and summoning the appropriate resources.</w:t>
      </w:r>
    </w:p>
    <w:p w14:paraId="0821EF9C" w14:textId="77777777" w:rsidR="00E9319B" w:rsidRDefault="00407046">
      <w:pPr>
        <w:pStyle w:val="BodyText"/>
        <w:spacing w:line="480" w:lineRule="auto"/>
        <w:ind w:right="1163" w:firstLine="720"/>
      </w:pPr>
      <w:r>
        <w:t>Proposed paragraph (h)(1)(xiii) would require the</w:t>
      </w:r>
      <w:r>
        <w:rPr>
          <w:spacing w:val="-3"/>
        </w:rPr>
        <w:t xml:space="preserve"> </w:t>
      </w:r>
      <w:r>
        <w:t>WERE and ESO to ensure that each team member and responder who is not trained and authorized to enter specific hazardous locations (e.g., confined spaces, trenches, and moving water) is trained to an awareness level (similar to the requirements in 29 CFR 1910.120(q)(6)(i)) to recognize such</w:t>
      </w:r>
      <w:r>
        <w:rPr>
          <w:spacing w:val="-4"/>
        </w:rPr>
        <w:t xml:space="preserve"> </w:t>
      </w:r>
      <w:r>
        <w:t>locations</w:t>
      </w:r>
      <w:r>
        <w:rPr>
          <w:spacing w:val="-4"/>
        </w:rPr>
        <w:t xml:space="preserve"> </w:t>
      </w:r>
      <w:r>
        <w:t>and</w:t>
      </w:r>
      <w:r>
        <w:rPr>
          <w:spacing w:val="-4"/>
        </w:rPr>
        <w:t xml:space="preserve"> </w:t>
      </w:r>
      <w:r>
        <w:t>their</w:t>
      </w:r>
      <w:r>
        <w:rPr>
          <w:spacing w:val="-5"/>
        </w:rPr>
        <w:t xml:space="preserve"> </w:t>
      </w:r>
      <w:r>
        <w:t>hazards</w:t>
      </w:r>
      <w:r>
        <w:rPr>
          <w:spacing w:val="-3"/>
        </w:rPr>
        <w:t xml:space="preserve"> </w:t>
      </w:r>
      <w:r>
        <w:t>and</w:t>
      </w:r>
      <w:r>
        <w:rPr>
          <w:spacing w:val="-4"/>
        </w:rPr>
        <w:t xml:space="preserve"> </w:t>
      </w:r>
      <w:r>
        <w:t>avoid</w:t>
      </w:r>
      <w:r>
        <w:rPr>
          <w:spacing w:val="-4"/>
        </w:rPr>
        <w:t xml:space="preserve"> </w:t>
      </w:r>
      <w:r>
        <w:t>entry.</w:t>
      </w:r>
      <w:r>
        <w:rPr>
          <w:spacing w:val="-4"/>
        </w:rPr>
        <w:t xml:space="preserve"> </w:t>
      </w:r>
      <w:r>
        <w:t>Similar</w:t>
      </w:r>
      <w:r>
        <w:rPr>
          <w:spacing w:val="-5"/>
        </w:rPr>
        <w:t xml:space="preserve"> </w:t>
      </w:r>
      <w:r>
        <w:t>to</w:t>
      </w:r>
      <w:r>
        <w:rPr>
          <w:spacing w:val="-4"/>
        </w:rPr>
        <w:t xml:space="preserve"> </w:t>
      </w:r>
      <w:r>
        <w:t>the</w:t>
      </w:r>
      <w:r>
        <w:rPr>
          <w:spacing w:val="-5"/>
        </w:rPr>
        <w:t xml:space="preserve"> </w:t>
      </w:r>
      <w:r>
        <w:t>requirements</w:t>
      </w:r>
      <w:r>
        <w:rPr>
          <w:spacing w:val="-4"/>
        </w:rPr>
        <w:t xml:space="preserve"> </w:t>
      </w:r>
      <w:r>
        <w:t>of</w:t>
      </w:r>
      <w:r>
        <w:rPr>
          <w:spacing w:val="-5"/>
        </w:rPr>
        <w:t xml:space="preserve"> </w:t>
      </w:r>
      <w:r>
        <w:t>proposed paragraph (h)(1)(xii) with respect to hazmat incidents, this training would provide team members and responders with an understanding of the potential risks and dangers posed by specific hazardous locations, enabling them to identify such locations, exercise</w:t>
      </w:r>
    </w:p>
    <w:p w14:paraId="18F1DB29" w14:textId="77777777" w:rsidR="00E9319B" w:rsidRDefault="00E9319B">
      <w:pPr>
        <w:spacing w:line="480" w:lineRule="auto"/>
        <w:sectPr w:rsidR="00E9319B">
          <w:pgSz w:w="12240" w:h="15840"/>
          <w:pgMar w:top="1360" w:right="320" w:bottom="1200" w:left="1720" w:header="0" w:footer="1014" w:gutter="0"/>
          <w:cols w:space="720"/>
        </w:sectPr>
      </w:pPr>
    </w:p>
    <w:p w14:paraId="1171832C" w14:textId="77777777" w:rsidR="00E9319B" w:rsidRDefault="00407046">
      <w:pPr>
        <w:pStyle w:val="BodyText"/>
        <w:spacing w:before="79" w:line="480" w:lineRule="auto"/>
        <w:ind w:right="1163"/>
      </w:pPr>
      <w:r>
        <w:t>caution,</w:t>
      </w:r>
      <w:r>
        <w:rPr>
          <w:spacing w:val="-3"/>
        </w:rPr>
        <w:t xml:space="preserve"> </w:t>
      </w:r>
      <w:r>
        <w:t>not</w:t>
      </w:r>
      <w:r>
        <w:rPr>
          <w:spacing w:val="-3"/>
        </w:rPr>
        <w:t xml:space="preserve"> </w:t>
      </w:r>
      <w:r>
        <w:t>enter</w:t>
      </w:r>
      <w:r>
        <w:rPr>
          <w:spacing w:val="-4"/>
        </w:rPr>
        <w:t xml:space="preserve"> </w:t>
      </w:r>
      <w:r>
        <w:t>the</w:t>
      </w:r>
      <w:r>
        <w:rPr>
          <w:spacing w:val="-4"/>
        </w:rPr>
        <w:t xml:space="preserve"> </w:t>
      </w:r>
      <w:r>
        <w:t>hazardous</w:t>
      </w:r>
      <w:r>
        <w:rPr>
          <w:spacing w:val="-3"/>
        </w:rPr>
        <w:t xml:space="preserve"> </w:t>
      </w:r>
      <w:r>
        <w:t>area,</w:t>
      </w:r>
      <w:r>
        <w:rPr>
          <w:spacing w:val="-3"/>
        </w:rPr>
        <w:t xml:space="preserve"> </w:t>
      </w:r>
      <w:r>
        <w:t>and</w:t>
      </w:r>
      <w:r>
        <w:rPr>
          <w:spacing w:val="-1"/>
        </w:rPr>
        <w:t xml:space="preserve"> </w:t>
      </w:r>
      <w:r>
        <w:t>request</w:t>
      </w:r>
      <w:r>
        <w:rPr>
          <w:spacing w:val="-3"/>
        </w:rPr>
        <w:t xml:space="preserve"> </w:t>
      </w:r>
      <w:r>
        <w:t>assistance</w:t>
      </w:r>
      <w:r>
        <w:rPr>
          <w:spacing w:val="-4"/>
        </w:rPr>
        <w:t xml:space="preserve"> </w:t>
      </w:r>
      <w:r>
        <w:t>from</w:t>
      </w:r>
      <w:r>
        <w:rPr>
          <w:spacing w:val="-3"/>
        </w:rPr>
        <w:t xml:space="preserve"> </w:t>
      </w:r>
      <w:r>
        <w:t>those</w:t>
      </w:r>
      <w:r>
        <w:rPr>
          <w:spacing w:val="-4"/>
        </w:rPr>
        <w:t xml:space="preserve"> </w:t>
      </w:r>
      <w:r>
        <w:t>trained</w:t>
      </w:r>
      <w:r>
        <w:rPr>
          <w:spacing w:val="-3"/>
        </w:rPr>
        <w:t xml:space="preserve"> </w:t>
      </w:r>
      <w:r>
        <w:t>to</w:t>
      </w:r>
      <w:r>
        <w:rPr>
          <w:spacing w:val="-3"/>
        </w:rPr>
        <w:t xml:space="preserve"> </w:t>
      </w:r>
      <w:r>
        <w:t>enter such areas.</w:t>
      </w:r>
    </w:p>
    <w:p w14:paraId="4AC1E934" w14:textId="77777777" w:rsidR="00E9319B" w:rsidRDefault="00407046">
      <w:pPr>
        <w:pStyle w:val="BodyText"/>
        <w:spacing w:line="480" w:lineRule="auto"/>
        <w:ind w:right="1124" w:firstLine="720"/>
      </w:pPr>
      <w:r>
        <w:t>Paragraph (h)(1)(xiv) of the proposed rule would require WEREs and ESOs to train each team member and responder to perform cardiopulmonary resuscitation (CPR) and</w:t>
      </w:r>
      <w:r>
        <w:rPr>
          <w:spacing w:val="-3"/>
        </w:rPr>
        <w:t xml:space="preserve"> </w:t>
      </w:r>
      <w:r>
        <w:t>use</w:t>
      </w:r>
      <w:r>
        <w:rPr>
          <w:spacing w:val="-4"/>
        </w:rPr>
        <w:t xml:space="preserve"> </w:t>
      </w:r>
      <w:r>
        <w:t>an</w:t>
      </w:r>
      <w:r>
        <w:rPr>
          <w:spacing w:val="-3"/>
        </w:rPr>
        <w:t xml:space="preserve"> </w:t>
      </w:r>
      <w:r>
        <w:t>automatic</w:t>
      </w:r>
      <w:r>
        <w:rPr>
          <w:spacing w:val="-2"/>
        </w:rPr>
        <w:t xml:space="preserve"> </w:t>
      </w:r>
      <w:r>
        <w:t>external</w:t>
      </w:r>
      <w:r>
        <w:rPr>
          <w:spacing w:val="-3"/>
        </w:rPr>
        <w:t xml:space="preserve"> </w:t>
      </w:r>
      <w:r>
        <w:t>defibrillator</w:t>
      </w:r>
      <w:r>
        <w:rPr>
          <w:spacing w:val="-4"/>
        </w:rPr>
        <w:t xml:space="preserve"> </w:t>
      </w:r>
      <w:r>
        <w:t>(AED).</w:t>
      </w:r>
      <w:r>
        <w:rPr>
          <w:spacing w:val="-4"/>
        </w:rPr>
        <w:t xml:space="preserve"> </w:t>
      </w: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every</w:t>
      </w:r>
      <w:r>
        <w:rPr>
          <w:spacing w:val="-3"/>
        </w:rPr>
        <w:t xml:space="preserve"> </w:t>
      </w:r>
      <w:r>
        <w:t>team</w:t>
      </w:r>
      <w:r>
        <w:rPr>
          <w:spacing w:val="-3"/>
        </w:rPr>
        <w:t xml:space="preserve"> </w:t>
      </w:r>
      <w:r>
        <w:t>member and</w:t>
      </w:r>
      <w:r>
        <w:rPr>
          <w:spacing w:val="-2"/>
        </w:rPr>
        <w:t xml:space="preserve"> </w:t>
      </w:r>
      <w:r>
        <w:t>responder</w:t>
      </w:r>
      <w:r>
        <w:rPr>
          <w:spacing w:val="-3"/>
        </w:rPr>
        <w:t xml:space="preserve"> </w:t>
      </w:r>
      <w:r>
        <w:t>be</w:t>
      </w:r>
      <w:r>
        <w:rPr>
          <w:spacing w:val="-1"/>
        </w:rPr>
        <w:t xml:space="preserve"> </w:t>
      </w:r>
      <w:r>
        <w:t>able</w:t>
      </w:r>
      <w:r>
        <w:rPr>
          <w:spacing w:val="-3"/>
        </w:rPr>
        <w:t xml:space="preserve"> </w:t>
      </w:r>
      <w:r>
        <w:t>to</w:t>
      </w:r>
      <w:r>
        <w:rPr>
          <w:spacing w:val="-2"/>
        </w:rPr>
        <w:t xml:space="preserve"> </w:t>
      </w:r>
      <w:r>
        <w:t>perform</w:t>
      </w:r>
      <w:r>
        <w:rPr>
          <w:spacing w:val="-2"/>
        </w:rPr>
        <w:t xml:space="preserve"> </w:t>
      </w:r>
      <w:r>
        <w:t>CPR</w:t>
      </w:r>
      <w:r>
        <w:rPr>
          <w:spacing w:val="-2"/>
        </w:rPr>
        <w:t xml:space="preserve"> </w:t>
      </w:r>
      <w:r>
        <w:t>and</w:t>
      </w:r>
      <w:r>
        <w:rPr>
          <w:spacing w:val="-2"/>
        </w:rPr>
        <w:t xml:space="preserve"> </w:t>
      </w:r>
      <w:r>
        <w:t>use</w:t>
      </w:r>
      <w:r>
        <w:rPr>
          <w:spacing w:val="-3"/>
        </w:rPr>
        <w:t xml:space="preserve"> </w:t>
      </w:r>
      <w:r>
        <w:t>an</w:t>
      </w:r>
      <w:r>
        <w:rPr>
          <w:spacing w:val="-12"/>
        </w:rPr>
        <w:t xml:space="preserve"> </w:t>
      </w:r>
      <w:r>
        <w:t>AED</w:t>
      </w:r>
      <w:r>
        <w:rPr>
          <w:spacing w:val="-3"/>
        </w:rPr>
        <w:t xml:space="preserve"> </w:t>
      </w:r>
      <w:r>
        <w:t>as</w:t>
      </w:r>
      <w:r>
        <w:rPr>
          <w:spacing w:val="-2"/>
        </w:rPr>
        <w:t xml:space="preserve"> </w:t>
      </w:r>
      <w:r>
        <w:t>they</w:t>
      </w:r>
      <w:r>
        <w:rPr>
          <w:spacing w:val="-2"/>
        </w:rPr>
        <w:t xml:space="preserve"> </w:t>
      </w:r>
      <w:r>
        <w:t>may</w:t>
      </w:r>
      <w:r>
        <w:rPr>
          <w:spacing w:val="-2"/>
        </w:rPr>
        <w:t xml:space="preserve"> </w:t>
      </w:r>
      <w:r>
        <w:t>be</w:t>
      </w:r>
      <w:r>
        <w:rPr>
          <w:spacing w:val="-3"/>
        </w:rPr>
        <w:t xml:space="preserve"> </w:t>
      </w:r>
      <w:r>
        <w:t>nearby,</w:t>
      </w:r>
      <w:r>
        <w:rPr>
          <w:spacing w:val="-2"/>
        </w:rPr>
        <w:t xml:space="preserve"> </w:t>
      </w:r>
      <w:r>
        <w:t>or</w:t>
      </w:r>
      <w:r>
        <w:rPr>
          <w:spacing w:val="-3"/>
        </w:rPr>
        <w:t xml:space="preserve"> </w:t>
      </w:r>
      <w:r>
        <w:t>the</w:t>
      </w:r>
      <w:r>
        <w:rPr>
          <w:spacing w:val="-3"/>
        </w:rPr>
        <w:t xml:space="preserve"> </w:t>
      </w:r>
      <w:r>
        <w:t>first to arrive, when someone is experiencing a cardiac emergency. Proper training allows team</w:t>
      </w:r>
      <w:r>
        <w:rPr>
          <w:spacing w:val="-3"/>
        </w:rPr>
        <w:t xml:space="preserve"> </w:t>
      </w:r>
      <w:r>
        <w:t>members</w:t>
      </w:r>
      <w:r>
        <w:rPr>
          <w:spacing w:val="-4"/>
        </w:rPr>
        <w:t xml:space="preserve"> </w:t>
      </w:r>
      <w:r>
        <w:t>and</w:t>
      </w:r>
      <w:r>
        <w:rPr>
          <w:spacing w:val="-2"/>
        </w:rPr>
        <w:t xml:space="preserve"> </w:t>
      </w:r>
      <w:r>
        <w:t>responders</w:t>
      </w:r>
      <w:r>
        <w:rPr>
          <w:spacing w:val="-3"/>
        </w:rPr>
        <w:t xml:space="preserve"> </w:t>
      </w:r>
      <w:r>
        <w:t>to</w:t>
      </w:r>
      <w:r>
        <w:rPr>
          <w:spacing w:val="-4"/>
        </w:rPr>
        <w:t xml:space="preserve"> </w:t>
      </w:r>
      <w:r>
        <w:t>confidently</w:t>
      </w:r>
      <w:r>
        <w:rPr>
          <w:spacing w:val="-3"/>
        </w:rPr>
        <w:t xml:space="preserve"> </w:t>
      </w:r>
      <w:r>
        <w:t>respond</w:t>
      </w:r>
      <w:r>
        <w:rPr>
          <w:spacing w:val="-4"/>
        </w:rPr>
        <w:t xml:space="preserve"> </w:t>
      </w:r>
      <w:r>
        <w:t>to</w:t>
      </w:r>
      <w:r>
        <w:rPr>
          <w:spacing w:val="-3"/>
        </w:rPr>
        <w:t xml:space="preserve"> </w:t>
      </w:r>
      <w:r>
        <w:t>cardiac</w:t>
      </w:r>
      <w:r>
        <w:rPr>
          <w:spacing w:val="-3"/>
        </w:rPr>
        <w:t xml:space="preserve"> </w:t>
      </w:r>
      <w:r>
        <w:t>emergencies</w:t>
      </w:r>
      <w:r>
        <w:rPr>
          <w:spacing w:val="-3"/>
        </w:rPr>
        <w:t xml:space="preserve"> </w:t>
      </w:r>
      <w:r>
        <w:t>and</w:t>
      </w:r>
      <w:r>
        <w:rPr>
          <w:spacing w:val="-4"/>
        </w:rPr>
        <w:t xml:space="preserve"> </w:t>
      </w:r>
      <w:r>
        <w:t>perform potentially</w:t>
      </w:r>
      <w:r>
        <w:rPr>
          <w:spacing w:val="-1"/>
        </w:rPr>
        <w:t xml:space="preserve"> </w:t>
      </w:r>
      <w:r>
        <w:t>life-saving</w:t>
      </w:r>
      <w:r>
        <w:rPr>
          <w:spacing w:val="-1"/>
        </w:rPr>
        <w:t xml:space="preserve"> </w:t>
      </w:r>
      <w:r>
        <w:t>interventions.</w:t>
      </w:r>
      <w:r>
        <w:rPr>
          <w:spacing w:val="40"/>
        </w:rPr>
        <w:t xml:space="preserve"> </w:t>
      </w:r>
      <w:r>
        <w:t>Furthermore, team</w:t>
      </w:r>
      <w:r>
        <w:rPr>
          <w:spacing w:val="-1"/>
        </w:rPr>
        <w:t xml:space="preserve"> </w:t>
      </w:r>
      <w:r>
        <w:t>members</w:t>
      </w:r>
      <w:r>
        <w:rPr>
          <w:spacing w:val="-1"/>
        </w:rPr>
        <w:t xml:space="preserve"> </w:t>
      </w:r>
      <w:r>
        <w:t>and responders</w:t>
      </w:r>
      <w:r>
        <w:rPr>
          <w:spacing w:val="-1"/>
        </w:rPr>
        <w:t xml:space="preserve"> </w:t>
      </w:r>
      <w:r>
        <w:t>need</w:t>
      </w:r>
      <w:r>
        <w:rPr>
          <w:spacing w:val="-1"/>
        </w:rPr>
        <w:t xml:space="preserve"> </w:t>
      </w:r>
      <w:r>
        <w:t>to know how to perform these procedures safely.</w:t>
      </w:r>
      <w:r>
        <w:rPr>
          <w:spacing w:val="40"/>
        </w:rPr>
        <w:t xml:space="preserve"> </w:t>
      </w:r>
      <w:r>
        <w:t>For example, they need to know how to avoid electric shocks from an AED.</w:t>
      </w:r>
    </w:p>
    <w:p w14:paraId="0C1C4EE7" w14:textId="77777777" w:rsidR="00E9319B" w:rsidRDefault="00407046">
      <w:pPr>
        <w:pStyle w:val="BodyText"/>
        <w:spacing w:line="480" w:lineRule="auto"/>
        <w:ind w:right="1151" w:firstLine="720"/>
      </w:pPr>
      <w:r>
        <w:t>Proposed</w:t>
      </w:r>
      <w:r>
        <w:rPr>
          <w:spacing w:val="-2"/>
        </w:rPr>
        <w:t xml:space="preserve"> </w:t>
      </w:r>
      <w:r>
        <w:t>paragraph</w:t>
      </w:r>
      <w:r>
        <w:rPr>
          <w:spacing w:val="-2"/>
        </w:rPr>
        <w:t xml:space="preserve"> </w:t>
      </w:r>
      <w:r>
        <w:t>(h)(2)</w:t>
      </w:r>
      <w:r>
        <w:rPr>
          <w:spacing w:val="-3"/>
        </w:rPr>
        <w:t xml:space="preserve"> </w:t>
      </w:r>
      <w:r>
        <w:t>specifies</w:t>
      </w:r>
      <w:r>
        <w:rPr>
          <w:spacing w:val="-2"/>
        </w:rPr>
        <w:t xml:space="preserve"> </w:t>
      </w:r>
      <w:r>
        <w:t>vocational</w:t>
      </w:r>
      <w:r>
        <w:rPr>
          <w:spacing w:val="-2"/>
        </w:rPr>
        <w:t xml:space="preserve"> </w:t>
      </w:r>
      <w:r>
        <w:t>training</w:t>
      </w:r>
      <w:r>
        <w:rPr>
          <w:spacing w:val="-2"/>
        </w:rPr>
        <w:t xml:space="preserve"> </w:t>
      </w:r>
      <w:r>
        <w:t>that</w:t>
      </w:r>
      <w:r>
        <w:rPr>
          <w:spacing w:val="-2"/>
        </w:rPr>
        <w:t xml:space="preserve"> </w:t>
      </w:r>
      <w:r>
        <w:t>would</w:t>
      </w:r>
      <w:r>
        <w:rPr>
          <w:spacing w:val="-2"/>
        </w:rPr>
        <w:t xml:space="preserve"> </w:t>
      </w:r>
      <w:r>
        <w:t>be</w:t>
      </w:r>
      <w:r>
        <w:rPr>
          <w:spacing w:val="-3"/>
        </w:rPr>
        <w:t xml:space="preserve"> </w:t>
      </w:r>
      <w:r>
        <w:t>required</w:t>
      </w:r>
      <w:r>
        <w:rPr>
          <w:spacing w:val="-2"/>
        </w:rPr>
        <w:t xml:space="preserve"> </w:t>
      </w:r>
      <w:r>
        <w:t>for designated team members and responders to perform their duties safely. Subparagraphs (h)(2)(i) through (h)(2)(viii) each reference a specific NFPA</w:t>
      </w:r>
      <w:r>
        <w:rPr>
          <w:spacing w:val="-5"/>
        </w:rPr>
        <w:t xml:space="preserve"> </w:t>
      </w:r>
      <w:r>
        <w:t>standard and require that team members and responders be trained to a level that is at least equivalent to the job performance requirements (JPR) of the identified standard, for the duties to which they are</w:t>
      </w:r>
      <w:r>
        <w:rPr>
          <w:spacing w:val="-6"/>
        </w:rPr>
        <w:t xml:space="preserve"> </w:t>
      </w:r>
      <w:r>
        <w:t>assigned.</w:t>
      </w:r>
      <w:r>
        <w:rPr>
          <w:spacing w:val="-7"/>
        </w:rPr>
        <w:t xml:space="preserve"> </w:t>
      </w:r>
      <w:r>
        <w:t>The</w:t>
      </w:r>
      <w:r>
        <w:rPr>
          <w:spacing w:val="-6"/>
        </w:rPr>
        <w:t xml:space="preserve"> </w:t>
      </w:r>
      <w:r>
        <w:t>particular</w:t>
      </w:r>
      <w:r>
        <w:rPr>
          <w:spacing w:val="-6"/>
        </w:rPr>
        <w:t xml:space="preserve"> </w:t>
      </w:r>
      <w:r>
        <w:t>editions</w:t>
      </w:r>
      <w:r>
        <w:rPr>
          <w:spacing w:val="-5"/>
        </w:rPr>
        <w:t xml:space="preserve"> </w:t>
      </w:r>
      <w:r>
        <w:t>of</w:t>
      </w:r>
      <w:r>
        <w:rPr>
          <w:spacing w:val="-6"/>
        </w:rPr>
        <w:t xml:space="preserve"> </w:t>
      </w:r>
      <w:r>
        <w:t>the</w:t>
      </w:r>
      <w:r>
        <w:rPr>
          <w:spacing w:val="-6"/>
        </w:rPr>
        <w:t xml:space="preserve"> </w:t>
      </w:r>
      <w:r>
        <w:t>NFPA</w:t>
      </w:r>
      <w:r>
        <w:rPr>
          <w:spacing w:val="-15"/>
        </w:rPr>
        <w:t xml:space="preserve"> </w:t>
      </w:r>
      <w:r>
        <w:t>standards</w:t>
      </w:r>
      <w:r>
        <w:rPr>
          <w:spacing w:val="-5"/>
        </w:rPr>
        <w:t xml:space="preserve"> </w:t>
      </w:r>
      <w:r>
        <w:t>noted</w:t>
      </w:r>
      <w:r>
        <w:rPr>
          <w:spacing w:val="-5"/>
        </w:rPr>
        <w:t xml:space="preserve"> </w:t>
      </w:r>
      <w:r>
        <w:t>in</w:t>
      </w:r>
      <w:r>
        <w:rPr>
          <w:spacing w:val="-5"/>
        </w:rPr>
        <w:t xml:space="preserve"> </w:t>
      </w:r>
      <w:r>
        <w:t>the</w:t>
      </w:r>
      <w:r>
        <w:rPr>
          <w:spacing w:val="-6"/>
        </w:rPr>
        <w:t xml:space="preserve"> </w:t>
      </w:r>
      <w:r>
        <w:t>proposed</w:t>
      </w:r>
      <w:r>
        <w:rPr>
          <w:spacing w:val="-5"/>
        </w:rPr>
        <w:t xml:space="preserve"> </w:t>
      </w:r>
      <w:r>
        <w:t>rule</w:t>
      </w:r>
      <w:r>
        <w:rPr>
          <w:spacing w:val="-6"/>
        </w:rPr>
        <w:t xml:space="preserve"> </w:t>
      </w:r>
      <w:r>
        <w:t>are the</w:t>
      </w:r>
      <w:r>
        <w:rPr>
          <w:spacing w:val="-2"/>
        </w:rPr>
        <w:t xml:space="preserve"> </w:t>
      </w:r>
      <w:r>
        <w:t>ones</w:t>
      </w:r>
      <w:r>
        <w:rPr>
          <w:spacing w:val="-1"/>
        </w:rPr>
        <w:t xml:space="preserve"> </w:t>
      </w:r>
      <w:r>
        <w:t>in</w:t>
      </w:r>
      <w:r>
        <w:rPr>
          <w:spacing w:val="-1"/>
        </w:rPr>
        <w:t xml:space="preserve"> </w:t>
      </w:r>
      <w:r>
        <w:t>existence at</w:t>
      </w:r>
      <w:r>
        <w:rPr>
          <w:spacing w:val="-1"/>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publication</w:t>
      </w:r>
      <w:r>
        <w:rPr>
          <w:spacing w:val="-1"/>
        </w:rPr>
        <w:t xml:space="preserve"> </w:t>
      </w:r>
      <w:r>
        <w:t>of</w:t>
      </w:r>
      <w:r>
        <w:rPr>
          <w:spacing w:val="-2"/>
        </w:rPr>
        <w:t xml:space="preserve"> </w:t>
      </w:r>
      <w:r>
        <w:t>this</w:t>
      </w:r>
      <w:r>
        <w:rPr>
          <w:spacing w:val="-1"/>
        </w:rPr>
        <w:t xml:space="preserve"> </w:t>
      </w:r>
      <w:r>
        <w:t>proposal.</w:t>
      </w:r>
      <w:r>
        <w:rPr>
          <w:spacing w:val="-1"/>
        </w:rPr>
        <w:t xml:space="preserve"> </w:t>
      </w:r>
      <w:r>
        <w:t>OSHA</w:t>
      </w:r>
      <w:r>
        <w:rPr>
          <w:spacing w:val="-14"/>
        </w:rPr>
        <w:t xml:space="preserve"> </w:t>
      </w:r>
      <w:r>
        <w:t>expects</w:t>
      </w:r>
      <w:r>
        <w:rPr>
          <w:spacing w:val="-1"/>
        </w:rPr>
        <w:t xml:space="preserve"> </w:t>
      </w:r>
      <w:r>
        <w:t>that</w:t>
      </w:r>
      <w:r>
        <w:rPr>
          <w:spacing w:val="-1"/>
        </w:rPr>
        <w:t xml:space="preserve"> </w:t>
      </w:r>
      <w:r>
        <w:t>in the final rule it will incorporate the particular edition most recently approved by the NFPA</w:t>
      </w:r>
      <w:r>
        <w:rPr>
          <w:spacing w:val="-2"/>
        </w:rPr>
        <w:t xml:space="preserve"> </w:t>
      </w:r>
      <w:r>
        <w:t>before the public comment period for this NPRM closes.</w:t>
      </w:r>
    </w:p>
    <w:p w14:paraId="350BB3AF" w14:textId="77777777" w:rsidR="00E9319B" w:rsidRDefault="00407046">
      <w:pPr>
        <w:pStyle w:val="BodyText"/>
        <w:spacing w:before="1" w:line="480" w:lineRule="auto"/>
        <w:ind w:right="1213" w:firstLine="720"/>
        <w:jc w:val="both"/>
      </w:pPr>
      <w:r>
        <w:t>Paragraph (h)(2)(i)</w:t>
      </w:r>
      <w:r>
        <w:rPr>
          <w:spacing w:val="-3"/>
        </w:rPr>
        <w:t xml:space="preserve"> </w:t>
      </w:r>
      <w:r>
        <w:t>of</w:t>
      </w:r>
      <w:r>
        <w:rPr>
          <w:spacing w:val="-3"/>
        </w:rPr>
        <w:t xml:space="preserve"> </w:t>
      </w:r>
      <w:r>
        <w:t>the</w:t>
      </w:r>
      <w:r>
        <w:rPr>
          <w:spacing w:val="-1"/>
        </w:rPr>
        <w:t xml:space="preserve"> </w:t>
      </w:r>
      <w:r>
        <w:t>proposed</w:t>
      </w:r>
      <w:r>
        <w:rPr>
          <w:spacing w:val="-2"/>
        </w:rPr>
        <w:t xml:space="preserve"> </w:t>
      </w:r>
      <w:r>
        <w:t>rule</w:t>
      </w:r>
      <w:r>
        <w:rPr>
          <w:spacing w:val="-3"/>
        </w:rPr>
        <w:t xml:space="preserve"> </w:t>
      </w:r>
      <w:r>
        <w:t>would</w:t>
      </w:r>
      <w:r>
        <w:rPr>
          <w:spacing w:val="-2"/>
        </w:rPr>
        <w:t xml:space="preserve"> </w:t>
      </w:r>
      <w:r>
        <w:t>require</w:t>
      </w:r>
      <w:r>
        <w:rPr>
          <w:spacing w:val="-3"/>
        </w:rPr>
        <w:t xml:space="preserve"> </w:t>
      </w:r>
      <w:r>
        <w:t>each</w:t>
      </w:r>
      <w:r>
        <w:rPr>
          <w:spacing w:val="-7"/>
        </w:rPr>
        <w:t xml:space="preserve"> </w:t>
      </w:r>
      <w:r>
        <w:t>WERT</w:t>
      </w:r>
      <w:r>
        <w:rPr>
          <w:spacing w:val="-7"/>
        </w:rPr>
        <w:t xml:space="preserve"> </w:t>
      </w:r>
      <w:r>
        <w:t>team</w:t>
      </w:r>
      <w:r>
        <w:rPr>
          <w:spacing w:val="-2"/>
        </w:rPr>
        <w:t xml:space="preserve"> </w:t>
      </w:r>
      <w:r>
        <w:t>member who</w:t>
      </w:r>
      <w:r>
        <w:rPr>
          <w:spacing w:val="-3"/>
        </w:rPr>
        <w:t xml:space="preserve"> </w:t>
      </w:r>
      <w:r>
        <w:t>is</w:t>
      </w:r>
      <w:r>
        <w:rPr>
          <w:spacing w:val="-3"/>
        </w:rPr>
        <w:t xml:space="preserve"> </w:t>
      </w:r>
      <w:r>
        <w:t>designated</w:t>
      </w:r>
      <w:r>
        <w:rPr>
          <w:spacing w:val="-3"/>
        </w:rPr>
        <w:t xml:space="preserve"> </w:t>
      </w:r>
      <w:r>
        <w:t>to</w:t>
      </w:r>
      <w:r>
        <w:rPr>
          <w:spacing w:val="-3"/>
        </w:rPr>
        <w:t xml:space="preserve"> </w:t>
      </w:r>
      <w:r>
        <w:t>perform</w:t>
      </w:r>
      <w:r>
        <w:rPr>
          <w:spacing w:val="-3"/>
        </w:rPr>
        <w:t xml:space="preserve"> </w:t>
      </w:r>
      <w:r>
        <w:t>firefighting</w:t>
      </w:r>
      <w:r>
        <w:rPr>
          <w:spacing w:val="-3"/>
        </w:rPr>
        <w:t xml:space="preserve"> </w:t>
      </w:r>
      <w:r>
        <w:t>duties</w:t>
      </w:r>
      <w:r>
        <w:rPr>
          <w:spacing w:val="-3"/>
        </w:rPr>
        <w:t xml:space="preserve"> </w:t>
      </w:r>
      <w:r>
        <w:t>to</w:t>
      </w:r>
      <w:r>
        <w:rPr>
          <w:spacing w:val="-3"/>
        </w:rPr>
        <w:t xml:space="preserve"> </w:t>
      </w:r>
      <w:r>
        <w:t>be</w:t>
      </w:r>
      <w:r>
        <w:rPr>
          <w:spacing w:val="-4"/>
        </w:rPr>
        <w:t xml:space="preserve"> </w:t>
      </w:r>
      <w:r>
        <w:t>trained</w:t>
      </w:r>
      <w:r>
        <w:rPr>
          <w:spacing w:val="-3"/>
        </w:rPr>
        <w:t xml:space="preserve"> </w:t>
      </w:r>
      <w:r>
        <w:t>to</w:t>
      </w:r>
      <w:r>
        <w:rPr>
          <w:spacing w:val="-3"/>
        </w:rPr>
        <w:t xml:space="preserve"> </w:t>
      </w:r>
      <w:r>
        <w:t>safely</w:t>
      </w:r>
      <w:r>
        <w:rPr>
          <w:spacing w:val="-3"/>
        </w:rPr>
        <w:t xml:space="preserve"> </w:t>
      </w:r>
      <w:r>
        <w:t>perform</w:t>
      </w:r>
      <w:r>
        <w:rPr>
          <w:spacing w:val="-3"/>
        </w:rPr>
        <w:t xml:space="preserve"> </w:t>
      </w:r>
      <w:r>
        <w:t>the</w:t>
      </w:r>
      <w:r>
        <w:rPr>
          <w:spacing w:val="-4"/>
        </w:rPr>
        <w:t xml:space="preserve"> </w:t>
      </w:r>
      <w:r>
        <w:t>duties assigned, to a level that is at least equivalent to the job performance requirements of</w:t>
      </w:r>
    </w:p>
    <w:p w14:paraId="1CF90A28" w14:textId="77777777" w:rsidR="00E9319B" w:rsidRDefault="00E9319B">
      <w:pPr>
        <w:spacing w:line="480" w:lineRule="auto"/>
        <w:jc w:val="both"/>
        <w:sectPr w:rsidR="00E9319B">
          <w:pgSz w:w="12240" w:h="15840"/>
          <w:pgMar w:top="1360" w:right="320" w:bottom="1200" w:left="1720" w:header="0" w:footer="1014" w:gutter="0"/>
          <w:cols w:space="720"/>
        </w:sectPr>
      </w:pPr>
    </w:p>
    <w:p w14:paraId="1907623F" w14:textId="77777777" w:rsidR="00E9319B" w:rsidRDefault="00407046">
      <w:pPr>
        <w:pStyle w:val="BodyText"/>
        <w:spacing w:before="79" w:line="480" w:lineRule="auto"/>
        <w:ind w:right="1129"/>
      </w:pPr>
      <w:r>
        <w:t>NFPA</w:t>
      </w:r>
      <w:r>
        <w:rPr>
          <w:spacing w:val="-15"/>
        </w:rPr>
        <w:t xml:space="preserve"> </w:t>
      </w:r>
      <w:r>
        <w:t>1081,</w:t>
      </w:r>
      <w:r>
        <w:rPr>
          <w:spacing w:val="-9"/>
        </w:rPr>
        <w:t xml:space="preserve"> </w:t>
      </w:r>
      <w:r>
        <w:t>Standard</w:t>
      </w:r>
      <w:r>
        <w:rPr>
          <w:spacing w:val="-6"/>
        </w:rPr>
        <w:t xml:space="preserve"> </w:t>
      </w:r>
      <w:r>
        <w:t>for</w:t>
      </w:r>
      <w:r>
        <w:rPr>
          <w:spacing w:val="-5"/>
        </w:rPr>
        <w:t xml:space="preserve"> </w:t>
      </w:r>
      <w:r>
        <w:t>Facility</w:t>
      </w:r>
      <w:r>
        <w:rPr>
          <w:spacing w:val="-6"/>
        </w:rPr>
        <w:t xml:space="preserve"> </w:t>
      </w:r>
      <w:r>
        <w:t>Fire</w:t>
      </w:r>
      <w:r>
        <w:rPr>
          <w:spacing w:val="-7"/>
        </w:rPr>
        <w:t xml:space="preserve"> </w:t>
      </w:r>
      <w:r>
        <w:t>Brigade</w:t>
      </w:r>
      <w:r>
        <w:rPr>
          <w:spacing w:val="-7"/>
        </w:rPr>
        <w:t xml:space="preserve"> </w:t>
      </w:r>
      <w:r>
        <w:t>Member</w:t>
      </w:r>
      <w:r>
        <w:rPr>
          <w:spacing w:val="-7"/>
        </w:rPr>
        <w:t xml:space="preserve"> </w:t>
      </w:r>
      <w:r>
        <w:t>Professional</w:t>
      </w:r>
      <w:r>
        <w:rPr>
          <w:spacing w:val="-6"/>
        </w:rPr>
        <w:t xml:space="preserve"> </w:t>
      </w:r>
      <w:r>
        <w:t>Qualifications,</w:t>
      </w:r>
      <w:r>
        <w:rPr>
          <w:spacing w:val="-6"/>
        </w:rPr>
        <w:t xml:space="preserve"> </w:t>
      </w:r>
      <w:r>
        <w:t>2018 ed. NFPA</w:t>
      </w:r>
      <w:r>
        <w:rPr>
          <w:spacing w:val="-5"/>
        </w:rPr>
        <w:t xml:space="preserve"> </w:t>
      </w:r>
      <w:r>
        <w:t>1081 sets the professional qualifications for firefighting team members and specifies the essential competencies and performance standards required for effective firefighting. This training equips team members with necessary skills in fire suppression techniques, fire behavior, incident command, and other topics related to firefighting, ensuring their ability to perform their duties safely.</w:t>
      </w:r>
      <w:r>
        <w:rPr>
          <w:spacing w:val="-7"/>
        </w:rPr>
        <w:t xml:space="preserve"> </w:t>
      </w:r>
      <w:r>
        <w:t>As explained above, each individual team member need be trained only with respect to the specific job duties they are</w:t>
      </w:r>
      <w:r>
        <w:rPr>
          <w:spacing w:val="40"/>
        </w:rPr>
        <w:t xml:space="preserve"> </w:t>
      </w:r>
      <w:r>
        <w:t>assigned to perform.</w:t>
      </w:r>
      <w:r>
        <w:rPr>
          <w:spacing w:val="40"/>
        </w:rPr>
        <w:t xml:space="preserve"> </w:t>
      </w:r>
      <w:r>
        <w:t>For example, a WERT team member designated at the incipient stage tier would need to be trained to a level equivalent to the NFPA</w:t>
      </w:r>
      <w:r>
        <w:rPr>
          <w:spacing w:val="-8"/>
        </w:rPr>
        <w:t xml:space="preserve"> </w:t>
      </w:r>
      <w:r>
        <w:t>1081 JPRs for that tier only, and not the JPRs for interior structural firefighting.</w:t>
      </w:r>
    </w:p>
    <w:p w14:paraId="4B50C9D3" w14:textId="77777777" w:rsidR="00E9319B" w:rsidRDefault="00407046">
      <w:pPr>
        <w:pStyle w:val="BodyText"/>
        <w:spacing w:line="480" w:lineRule="auto"/>
        <w:ind w:right="1149" w:firstLine="720"/>
      </w:pPr>
      <w:r>
        <w:t>Paragraph (h)(2)(ii) of the proposed rule would require each ESO responder who is designated to perform interior structural firefighting duties to be trained to safely perform the duties assigned, to a level that is at least equivalent to the job performance requirements</w:t>
      </w:r>
      <w:r>
        <w:rPr>
          <w:spacing w:val="-10"/>
        </w:rPr>
        <w:t xml:space="preserve"> </w:t>
      </w:r>
      <w:r>
        <w:t>of</w:t>
      </w:r>
      <w:r>
        <w:rPr>
          <w:spacing w:val="-6"/>
        </w:rPr>
        <w:t xml:space="preserve"> </w:t>
      </w:r>
      <w:r>
        <w:t>NFPA</w:t>
      </w:r>
      <w:r>
        <w:rPr>
          <w:spacing w:val="-15"/>
        </w:rPr>
        <w:t xml:space="preserve"> </w:t>
      </w:r>
      <w:r>
        <w:t>1001,</w:t>
      </w:r>
      <w:r>
        <w:rPr>
          <w:spacing w:val="-7"/>
        </w:rPr>
        <w:t xml:space="preserve"> </w:t>
      </w:r>
      <w:r>
        <w:t>Structural</w:t>
      </w:r>
      <w:r>
        <w:rPr>
          <w:spacing w:val="-7"/>
        </w:rPr>
        <w:t xml:space="preserve"> </w:t>
      </w:r>
      <w:r>
        <w:t>Fire</w:t>
      </w:r>
      <w:r>
        <w:rPr>
          <w:spacing w:val="-8"/>
        </w:rPr>
        <w:t xml:space="preserve"> </w:t>
      </w:r>
      <w:r>
        <w:t>Fighter</w:t>
      </w:r>
      <w:r>
        <w:rPr>
          <w:spacing w:val="-8"/>
        </w:rPr>
        <w:t xml:space="preserve"> </w:t>
      </w:r>
      <w:r>
        <w:t>Professional</w:t>
      </w:r>
      <w:r>
        <w:rPr>
          <w:spacing w:val="-7"/>
        </w:rPr>
        <w:t xml:space="preserve"> </w:t>
      </w:r>
      <w:r>
        <w:t>Qualifications,</w:t>
      </w:r>
      <w:r>
        <w:rPr>
          <w:spacing w:val="-7"/>
        </w:rPr>
        <w:t xml:space="preserve"> </w:t>
      </w:r>
      <w:r>
        <w:t>2019</w:t>
      </w:r>
      <w:r>
        <w:rPr>
          <w:spacing w:val="-7"/>
        </w:rPr>
        <w:t xml:space="preserve"> </w:t>
      </w:r>
      <w:r>
        <w:t>ed. NFPA</w:t>
      </w:r>
      <w:r>
        <w:rPr>
          <w:spacing w:val="-13"/>
        </w:rPr>
        <w:t xml:space="preserve"> </w:t>
      </w:r>
      <w:r>
        <w:t>1001 sets the</w:t>
      </w:r>
      <w:r>
        <w:rPr>
          <w:spacing w:val="-1"/>
        </w:rPr>
        <w:t xml:space="preserve"> </w:t>
      </w:r>
      <w:r>
        <w:t>professional qualifications for</w:t>
      </w:r>
      <w:r>
        <w:rPr>
          <w:spacing w:val="-1"/>
        </w:rPr>
        <w:t xml:space="preserve"> </w:t>
      </w:r>
      <w:r>
        <w:t>structural firefighters and outlines the essential competencies and performance standards required for effective firefighting in interior structural environments. This training covers critical areas such as fire behavior, ventilation techniques, search and rescue operations, and incident command systems, ensuring</w:t>
      </w:r>
      <w:r>
        <w:rPr>
          <w:spacing w:val="-3"/>
        </w:rPr>
        <w:t xml:space="preserve"> </w:t>
      </w:r>
      <w:r>
        <w:t>that</w:t>
      </w:r>
      <w:r>
        <w:rPr>
          <w:spacing w:val="-3"/>
        </w:rPr>
        <w:t xml:space="preserve"> </w:t>
      </w:r>
      <w:r>
        <w:t>responders</w:t>
      </w:r>
      <w:r>
        <w:rPr>
          <w:spacing w:val="-1"/>
        </w:rPr>
        <w:t xml:space="preserve"> </w:t>
      </w:r>
      <w:r>
        <w:t>possess</w:t>
      </w:r>
      <w:r>
        <w:rPr>
          <w:spacing w:val="-3"/>
        </w:rPr>
        <w:t xml:space="preserve"> </w:t>
      </w:r>
      <w:r>
        <w:t>the</w:t>
      </w:r>
      <w:r>
        <w:rPr>
          <w:spacing w:val="-4"/>
        </w:rPr>
        <w:t xml:space="preserve"> </w:t>
      </w:r>
      <w:r>
        <w:t>necessary</w:t>
      </w:r>
      <w:r>
        <w:rPr>
          <w:spacing w:val="-3"/>
        </w:rPr>
        <w:t xml:space="preserve"> </w:t>
      </w:r>
      <w:r>
        <w:t>skills</w:t>
      </w:r>
      <w:r>
        <w:rPr>
          <w:spacing w:val="-3"/>
        </w:rPr>
        <w:t xml:space="preserve"> </w:t>
      </w:r>
      <w:r>
        <w:t>to</w:t>
      </w:r>
      <w:r>
        <w:rPr>
          <w:spacing w:val="-3"/>
        </w:rPr>
        <w:t xml:space="preserve"> </w:t>
      </w:r>
      <w:r>
        <w:t>perform</w:t>
      </w:r>
      <w:r>
        <w:rPr>
          <w:spacing w:val="-3"/>
        </w:rPr>
        <w:t xml:space="preserve"> </w:t>
      </w:r>
      <w:r>
        <w:t>their</w:t>
      </w:r>
      <w:r>
        <w:rPr>
          <w:spacing w:val="-4"/>
        </w:rPr>
        <w:t xml:space="preserve"> </w:t>
      </w:r>
      <w:r>
        <w:t>duties</w:t>
      </w:r>
      <w:r>
        <w:rPr>
          <w:spacing w:val="-1"/>
        </w:rPr>
        <w:t xml:space="preserve"> </w:t>
      </w:r>
      <w:r>
        <w:t>safely</w:t>
      </w:r>
      <w:r>
        <w:rPr>
          <w:spacing w:val="-3"/>
        </w:rPr>
        <w:t xml:space="preserve"> </w:t>
      </w:r>
      <w:r>
        <w:t>within interior structural firefighting scenarios.</w:t>
      </w:r>
    </w:p>
    <w:p w14:paraId="755B93AB" w14:textId="77777777" w:rsidR="00E9319B" w:rsidRDefault="00407046">
      <w:pPr>
        <w:pStyle w:val="BodyText"/>
        <w:spacing w:before="1" w:line="480" w:lineRule="auto"/>
        <w:ind w:right="1163" w:firstLine="720"/>
      </w:pPr>
      <w:r>
        <w:t>Paragraph (h)(2)(iii) of the proposed rule would require each team member and responder</w:t>
      </w:r>
      <w:r>
        <w:rPr>
          <w:spacing w:val="-3"/>
        </w:rPr>
        <w:t xml:space="preserve"> </w:t>
      </w:r>
      <w:r>
        <w:t>who</w:t>
      </w:r>
      <w:r>
        <w:rPr>
          <w:spacing w:val="-4"/>
        </w:rPr>
        <w:t xml:space="preserve"> </w:t>
      </w:r>
      <w:r>
        <w:t>is</w:t>
      </w:r>
      <w:r>
        <w:rPr>
          <w:spacing w:val="-4"/>
        </w:rPr>
        <w:t xml:space="preserve"> </w:t>
      </w:r>
      <w:r>
        <w:t>designated</w:t>
      </w:r>
      <w:r>
        <w:rPr>
          <w:spacing w:val="-4"/>
        </w:rPr>
        <w:t xml:space="preserve"> </w:t>
      </w:r>
      <w:r>
        <w:t>to</w:t>
      </w:r>
      <w:r>
        <w:rPr>
          <w:spacing w:val="-4"/>
        </w:rPr>
        <w:t xml:space="preserve"> </w:t>
      </w:r>
      <w:r>
        <w:t>perform</w:t>
      </w:r>
      <w:r>
        <w:rPr>
          <w:spacing w:val="-4"/>
        </w:rPr>
        <w:t xml:space="preserve"> </w:t>
      </w:r>
      <w:r>
        <w:t>interior</w:t>
      </w:r>
      <w:r>
        <w:rPr>
          <w:spacing w:val="-5"/>
        </w:rPr>
        <w:t xml:space="preserve"> </w:t>
      </w:r>
      <w:r>
        <w:t>structural</w:t>
      </w:r>
      <w:r>
        <w:rPr>
          <w:spacing w:val="-4"/>
        </w:rPr>
        <w:t xml:space="preserve"> </w:t>
      </w:r>
      <w:r>
        <w:t>firefighting</w:t>
      </w:r>
      <w:r>
        <w:rPr>
          <w:spacing w:val="-4"/>
        </w:rPr>
        <w:t xml:space="preserve"> </w:t>
      </w:r>
      <w:r>
        <w:t>duties</w:t>
      </w:r>
      <w:r>
        <w:rPr>
          <w:spacing w:val="-4"/>
        </w:rPr>
        <w:t xml:space="preserve"> </w:t>
      </w:r>
      <w:r>
        <w:t>to</w:t>
      </w:r>
      <w:r>
        <w:rPr>
          <w:spacing w:val="-4"/>
        </w:rPr>
        <w:t xml:space="preserve"> </w:t>
      </w:r>
      <w:r>
        <w:t>be</w:t>
      </w:r>
      <w:r>
        <w:rPr>
          <w:spacing w:val="-5"/>
        </w:rPr>
        <w:t xml:space="preserve"> </w:t>
      </w:r>
      <w:r>
        <w:t>trained to safely perform search and rescue operational capabilities at least equivalent to the job</w:t>
      </w:r>
    </w:p>
    <w:p w14:paraId="553CF62A" w14:textId="77777777" w:rsidR="00E9319B" w:rsidRDefault="00E9319B">
      <w:pPr>
        <w:spacing w:line="480" w:lineRule="auto"/>
        <w:sectPr w:rsidR="00E9319B">
          <w:pgSz w:w="12240" w:h="15840"/>
          <w:pgMar w:top="1360" w:right="320" w:bottom="1200" w:left="1720" w:header="0" w:footer="1014" w:gutter="0"/>
          <w:cols w:space="720"/>
        </w:sectPr>
      </w:pPr>
    </w:p>
    <w:p w14:paraId="1EBC8A98" w14:textId="77777777" w:rsidR="00E9319B" w:rsidRDefault="00407046">
      <w:pPr>
        <w:pStyle w:val="BodyText"/>
        <w:spacing w:before="79" w:line="480" w:lineRule="auto"/>
        <w:ind w:right="1191"/>
      </w:pPr>
      <w:r>
        <w:t>performance requirements of NFPA</w:t>
      </w:r>
      <w:r>
        <w:rPr>
          <w:spacing w:val="-4"/>
        </w:rPr>
        <w:t xml:space="preserve"> </w:t>
      </w:r>
      <w:r>
        <w:t>1407, Standard for Rapid Intervention Team Training, 2020 ed. NFPA</w:t>
      </w:r>
      <w:r>
        <w:rPr>
          <w:spacing w:val="-6"/>
        </w:rPr>
        <w:t xml:space="preserve"> </w:t>
      </w:r>
      <w:r>
        <w:t>1407 sets the standards for rapid intervention team (RIT) training,</w:t>
      </w:r>
      <w:r>
        <w:rPr>
          <w:spacing w:val="-5"/>
        </w:rPr>
        <w:t xml:space="preserve"> </w:t>
      </w:r>
      <w:r>
        <w:t>specifically</w:t>
      </w:r>
      <w:r>
        <w:rPr>
          <w:spacing w:val="-5"/>
        </w:rPr>
        <w:t xml:space="preserve"> </w:t>
      </w:r>
      <w:r>
        <w:t>focusing</w:t>
      </w:r>
      <w:r>
        <w:rPr>
          <w:spacing w:val="-5"/>
        </w:rPr>
        <w:t xml:space="preserve"> </w:t>
      </w:r>
      <w:r>
        <w:t>on</w:t>
      </w:r>
      <w:r>
        <w:rPr>
          <w:spacing w:val="-5"/>
        </w:rPr>
        <w:t xml:space="preserve"> </w:t>
      </w:r>
      <w:r>
        <w:t>the</w:t>
      </w:r>
      <w:r>
        <w:rPr>
          <w:spacing w:val="-6"/>
        </w:rPr>
        <w:t xml:space="preserve"> </w:t>
      </w:r>
      <w:r>
        <w:t>operational</w:t>
      </w:r>
      <w:r>
        <w:rPr>
          <w:spacing w:val="-3"/>
        </w:rPr>
        <w:t xml:space="preserve"> </w:t>
      </w:r>
      <w:r>
        <w:t>capabilities</w:t>
      </w:r>
      <w:r>
        <w:rPr>
          <w:spacing w:val="-5"/>
        </w:rPr>
        <w:t xml:space="preserve"> </w:t>
      </w:r>
      <w:r>
        <w:t>required</w:t>
      </w:r>
      <w:r>
        <w:rPr>
          <w:spacing w:val="-5"/>
        </w:rPr>
        <w:t xml:space="preserve"> </w:t>
      </w:r>
      <w:r>
        <w:t>for</w:t>
      </w:r>
      <w:r>
        <w:rPr>
          <w:spacing w:val="-4"/>
        </w:rPr>
        <w:t xml:space="preserve"> </w:t>
      </w:r>
      <w:r>
        <w:t>effective</w:t>
      </w:r>
      <w:r>
        <w:rPr>
          <w:spacing w:val="-6"/>
        </w:rPr>
        <w:t xml:space="preserve"> </w:t>
      </w:r>
      <w:r>
        <w:t>search and rescue in hazardous environments.</w:t>
      </w:r>
      <w:r>
        <w:rPr>
          <w:spacing w:val="40"/>
        </w:rPr>
        <w:t xml:space="preserve"> </w:t>
      </w:r>
      <w:r>
        <w:t>The training covers critical areas, such as search techniques, victim extrication, firefighter self-rescue, and effective communication strategies during rescue operations. This ensures that team members and responders possess the necessary skills to perform search and rescue operations safely and effectively within interior structural firefighting incidents.</w:t>
      </w:r>
    </w:p>
    <w:p w14:paraId="421D9AD2" w14:textId="77777777" w:rsidR="00E9319B" w:rsidRDefault="00407046">
      <w:pPr>
        <w:pStyle w:val="BodyText"/>
        <w:spacing w:line="480" w:lineRule="auto"/>
        <w:ind w:right="1136" w:firstLine="720"/>
      </w:pPr>
      <w:r>
        <w:t>Paragraph (h)(2)(iv) of the proposed rule would require each team member and responder who is a vehicle operator to be trained to safely operate that vehicle at a level that is at least equivalent to the job performance requirements of NFPA</w:t>
      </w:r>
      <w:r>
        <w:rPr>
          <w:spacing w:val="-6"/>
        </w:rPr>
        <w:t xml:space="preserve"> </w:t>
      </w:r>
      <w:r>
        <w:t>1002, Standard for Fire</w:t>
      </w:r>
      <w:r>
        <w:rPr>
          <w:spacing w:val="-5"/>
        </w:rPr>
        <w:t xml:space="preserve"> </w:t>
      </w:r>
      <w:r>
        <w:t>Apparatus Driver/Operator Professional Qualifications, 2017 ed., or similar Emergency</w:t>
      </w:r>
      <w:r>
        <w:rPr>
          <w:spacing w:val="-10"/>
        </w:rPr>
        <w:t xml:space="preserve"> </w:t>
      </w:r>
      <w:r>
        <w:t>Vehicle</w:t>
      </w:r>
      <w:r>
        <w:rPr>
          <w:spacing w:val="-7"/>
        </w:rPr>
        <w:t xml:space="preserve"> </w:t>
      </w:r>
      <w:r>
        <w:t>Operator</w:t>
      </w:r>
      <w:r>
        <w:rPr>
          <w:spacing w:val="-7"/>
        </w:rPr>
        <w:t xml:space="preserve"> </w:t>
      </w:r>
      <w:r>
        <w:t>qualifications</w:t>
      </w:r>
      <w:r>
        <w:rPr>
          <w:spacing w:val="-6"/>
        </w:rPr>
        <w:t xml:space="preserve"> </w:t>
      </w:r>
      <w:r>
        <w:t>based</w:t>
      </w:r>
      <w:r>
        <w:rPr>
          <w:spacing w:val="-4"/>
        </w:rPr>
        <w:t xml:space="preserve"> </w:t>
      </w:r>
      <w:r>
        <w:t>on</w:t>
      </w:r>
      <w:r>
        <w:rPr>
          <w:spacing w:val="-6"/>
        </w:rPr>
        <w:t xml:space="preserve"> </w:t>
      </w:r>
      <w:r>
        <w:t>the</w:t>
      </w:r>
      <w:r>
        <w:rPr>
          <w:spacing w:val="-7"/>
        </w:rPr>
        <w:t xml:space="preserve"> </w:t>
      </w:r>
      <w:r>
        <w:t>type</w:t>
      </w:r>
      <w:r>
        <w:rPr>
          <w:spacing w:val="-7"/>
        </w:rPr>
        <w:t xml:space="preserve"> </w:t>
      </w:r>
      <w:r>
        <w:t>of</w:t>
      </w:r>
      <w:r>
        <w:rPr>
          <w:spacing w:val="-7"/>
        </w:rPr>
        <w:t xml:space="preserve"> </w:t>
      </w:r>
      <w:r>
        <w:t>vehicle</w:t>
      </w:r>
      <w:r>
        <w:rPr>
          <w:spacing w:val="-7"/>
        </w:rPr>
        <w:t xml:space="preserve"> </w:t>
      </w:r>
      <w:r>
        <w:t>the</w:t>
      </w:r>
      <w:r>
        <w:rPr>
          <w:spacing w:val="-5"/>
        </w:rPr>
        <w:t xml:space="preserve"> </w:t>
      </w:r>
      <w:r>
        <w:t>team</w:t>
      </w:r>
      <w:r>
        <w:rPr>
          <w:spacing w:val="-6"/>
        </w:rPr>
        <w:t xml:space="preserve"> </w:t>
      </w:r>
      <w:r>
        <w:t>member or responder operates. NFPA</w:t>
      </w:r>
      <w:r>
        <w:rPr>
          <w:spacing w:val="-4"/>
        </w:rPr>
        <w:t xml:space="preserve"> </w:t>
      </w:r>
      <w:r>
        <w:t>1002 establishes the professional qualifications for fire apparatus driver/operators and outlines the essential competencies and performance standards required for safe and effective vehicle operation. The training covers critical areas such as vehicle handling, emergency vehicle operations, driving techniques, and knowledge of vehicle systems.</w:t>
      </w:r>
      <w:r>
        <w:rPr>
          <w:spacing w:val="40"/>
        </w:rPr>
        <w:t xml:space="preserve"> </w:t>
      </w:r>
      <w:r>
        <w:t>This training will help ensure that team members and responders are capable of safely operating vehicles within the scope of their assigned responsibilities.</w:t>
      </w:r>
      <w:r>
        <w:rPr>
          <w:spacing w:val="-5"/>
        </w:rPr>
        <w:t xml:space="preserve"> </w:t>
      </w:r>
      <w:r>
        <w:t>Again, each individual team member or responder need be trained only with respect to the specific job duties they are assigned to perform. For example, a firefighter designated to only operate a four-wheel drive pick-up truck with a skid-</w:t>
      </w:r>
    </w:p>
    <w:p w14:paraId="04C94D93" w14:textId="77777777" w:rsidR="00E9319B" w:rsidRDefault="00E9319B">
      <w:pPr>
        <w:spacing w:line="480" w:lineRule="auto"/>
        <w:sectPr w:rsidR="00E9319B">
          <w:pgSz w:w="12240" w:h="15840"/>
          <w:pgMar w:top="1360" w:right="320" w:bottom="1200" w:left="1720" w:header="0" w:footer="1014" w:gutter="0"/>
          <w:cols w:space="720"/>
        </w:sectPr>
      </w:pPr>
    </w:p>
    <w:p w14:paraId="39B1A75E" w14:textId="77777777" w:rsidR="00E9319B" w:rsidRDefault="00407046">
      <w:pPr>
        <w:pStyle w:val="BodyText"/>
        <w:spacing w:before="79" w:line="480" w:lineRule="auto"/>
        <w:ind w:right="1242"/>
      </w:pPr>
      <w:r>
        <w:t>mounted</w:t>
      </w:r>
      <w:r>
        <w:rPr>
          <w:spacing w:val="-3"/>
        </w:rPr>
        <w:t xml:space="preserve"> </w:t>
      </w:r>
      <w:r>
        <w:t>pump</w:t>
      </w:r>
      <w:r>
        <w:rPr>
          <w:spacing w:val="-3"/>
        </w:rPr>
        <w:t xml:space="preserve"> </w:t>
      </w:r>
      <w:r>
        <w:t>and</w:t>
      </w:r>
      <w:r>
        <w:rPr>
          <w:spacing w:val="-3"/>
        </w:rPr>
        <w:t xml:space="preserve"> </w:t>
      </w:r>
      <w:r>
        <w:t>tank</w:t>
      </w:r>
      <w:r>
        <w:rPr>
          <w:spacing w:val="-3"/>
        </w:rPr>
        <w:t xml:space="preserve"> </w:t>
      </w:r>
      <w:r>
        <w:t>would</w:t>
      </w:r>
      <w:r>
        <w:rPr>
          <w:spacing w:val="-3"/>
        </w:rPr>
        <w:t xml:space="preserve"> </w:t>
      </w:r>
      <w:r>
        <w:t>only</w:t>
      </w:r>
      <w:r>
        <w:rPr>
          <w:spacing w:val="-3"/>
        </w:rPr>
        <w:t xml:space="preserve"> </w:t>
      </w:r>
      <w:r>
        <w:t>need</w:t>
      </w:r>
      <w:r>
        <w:rPr>
          <w:spacing w:val="-3"/>
        </w:rPr>
        <w:t xml:space="preserve"> </w:t>
      </w:r>
      <w:r>
        <w:t>to</w:t>
      </w:r>
      <w:r>
        <w:rPr>
          <w:spacing w:val="-3"/>
        </w:rPr>
        <w:t xml:space="preserve"> </w:t>
      </w:r>
      <w:r>
        <w:t>be</w:t>
      </w:r>
      <w:r>
        <w:rPr>
          <w:spacing w:val="-4"/>
        </w:rPr>
        <w:t xml:space="preserve"> </w:t>
      </w:r>
      <w:r>
        <w:t>trained</w:t>
      </w:r>
      <w:r>
        <w:rPr>
          <w:spacing w:val="-3"/>
        </w:rPr>
        <w:t xml:space="preserve"> </w:t>
      </w:r>
      <w:r>
        <w:t>to</w:t>
      </w:r>
      <w:r>
        <w:rPr>
          <w:spacing w:val="-3"/>
        </w:rPr>
        <w:t xml:space="preserve"> </w:t>
      </w:r>
      <w:r>
        <w:t>the</w:t>
      </w:r>
      <w:r>
        <w:rPr>
          <w:spacing w:val="-4"/>
        </w:rPr>
        <w:t xml:space="preserve"> </w:t>
      </w:r>
      <w:r>
        <w:t>equivalent</w:t>
      </w:r>
      <w:r>
        <w:rPr>
          <w:spacing w:val="-3"/>
        </w:rPr>
        <w:t xml:space="preserve"> </w:t>
      </w:r>
      <w:r>
        <w:t>JPRs</w:t>
      </w:r>
      <w:r>
        <w:rPr>
          <w:spacing w:val="-3"/>
        </w:rPr>
        <w:t xml:space="preserve"> </w:t>
      </w:r>
      <w:r>
        <w:t>for</w:t>
      </w:r>
      <w:r>
        <w:rPr>
          <w:spacing w:val="-4"/>
        </w:rPr>
        <w:t xml:space="preserve"> </w:t>
      </w:r>
      <w:r>
        <w:t>that vehicle, and not, for example, the JPRs for tillering a tractor-drawn aerial.</w:t>
      </w:r>
    </w:p>
    <w:p w14:paraId="6F6E8601" w14:textId="77777777" w:rsidR="00E9319B" w:rsidRDefault="00407046">
      <w:pPr>
        <w:pStyle w:val="BodyText"/>
        <w:spacing w:line="480" w:lineRule="auto"/>
        <w:ind w:right="1153" w:firstLine="720"/>
      </w:pPr>
      <w:r>
        <w:t>Paragraph (h)(2)(v) of the proposed rule would require each team member and responder who is a manager/supervisor (crew leader/officer) to be trained to safely perform</w:t>
      </w:r>
      <w:r>
        <w:rPr>
          <w:spacing w:val="-4"/>
        </w:rPr>
        <w:t xml:space="preserve"> </w:t>
      </w:r>
      <w:r>
        <w:t>at</w:t>
      </w:r>
      <w:r>
        <w:rPr>
          <w:spacing w:val="-2"/>
        </w:rPr>
        <w:t xml:space="preserve"> </w:t>
      </w:r>
      <w:r>
        <w:t>a</w:t>
      </w:r>
      <w:r>
        <w:rPr>
          <w:spacing w:val="-5"/>
        </w:rPr>
        <w:t xml:space="preserve"> </w:t>
      </w:r>
      <w:r>
        <w:t>level</w:t>
      </w:r>
      <w:r>
        <w:rPr>
          <w:spacing w:val="-4"/>
        </w:rPr>
        <w:t xml:space="preserve"> </w:t>
      </w:r>
      <w:r>
        <w:t>that</w:t>
      </w:r>
      <w:r>
        <w:rPr>
          <w:spacing w:val="-4"/>
        </w:rPr>
        <w:t xml:space="preserve"> </w:t>
      </w:r>
      <w:r>
        <w:t>is</w:t>
      </w:r>
      <w:r>
        <w:rPr>
          <w:spacing w:val="-2"/>
        </w:rPr>
        <w:t xml:space="preserve"> </w:t>
      </w:r>
      <w:r>
        <w:t>at</w:t>
      </w:r>
      <w:r>
        <w:rPr>
          <w:spacing w:val="-4"/>
        </w:rPr>
        <w:t xml:space="preserve"> </w:t>
      </w:r>
      <w:r>
        <w:t>least</w:t>
      </w:r>
      <w:r>
        <w:rPr>
          <w:spacing w:val="-4"/>
        </w:rPr>
        <w:t xml:space="preserve"> </w:t>
      </w:r>
      <w:r>
        <w:t>equivalent</w:t>
      </w:r>
      <w:r>
        <w:rPr>
          <w:spacing w:val="-4"/>
        </w:rPr>
        <w:t xml:space="preserve"> </w:t>
      </w:r>
      <w:r>
        <w:t>to</w:t>
      </w:r>
      <w:r>
        <w:rPr>
          <w:spacing w:val="-4"/>
        </w:rPr>
        <w:t xml:space="preserve"> </w:t>
      </w:r>
      <w:r>
        <w:t>the</w:t>
      </w:r>
      <w:r>
        <w:rPr>
          <w:spacing w:val="-3"/>
        </w:rPr>
        <w:t xml:space="preserve"> </w:t>
      </w:r>
      <w:r>
        <w:t>job</w:t>
      </w:r>
      <w:r>
        <w:rPr>
          <w:spacing w:val="-4"/>
        </w:rPr>
        <w:t xml:space="preserve"> </w:t>
      </w:r>
      <w:r>
        <w:t>performance</w:t>
      </w:r>
      <w:r>
        <w:rPr>
          <w:spacing w:val="-5"/>
        </w:rPr>
        <w:t xml:space="preserve"> </w:t>
      </w:r>
      <w:r>
        <w:t>requirements</w:t>
      </w:r>
      <w:r>
        <w:rPr>
          <w:spacing w:val="-4"/>
        </w:rPr>
        <w:t xml:space="preserve"> </w:t>
      </w:r>
      <w:r>
        <w:t>of</w:t>
      </w:r>
      <w:r>
        <w:rPr>
          <w:spacing w:val="-5"/>
        </w:rPr>
        <w:t xml:space="preserve"> </w:t>
      </w:r>
      <w:r>
        <w:t>NFPA 1021, Standard for Fire Officer Professional Qualifications, 2020 ed. NFPA</w:t>
      </w:r>
      <w:r>
        <w:rPr>
          <w:spacing w:val="-4"/>
        </w:rPr>
        <w:t xml:space="preserve"> </w:t>
      </w:r>
      <w:r>
        <w:t>1021 establishes the professional qualifications for fire officers and outlines the essential competencies and performance standards required for effective leadership and supervision</w:t>
      </w:r>
      <w:r>
        <w:rPr>
          <w:spacing w:val="-5"/>
        </w:rPr>
        <w:t xml:space="preserve"> </w:t>
      </w:r>
      <w:r>
        <w:t>in</w:t>
      </w:r>
      <w:r>
        <w:rPr>
          <w:spacing w:val="-5"/>
        </w:rPr>
        <w:t xml:space="preserve"> </w:t>
      </w:r>
      <w:r>
        <w:t>fire</w:t>
      </w:r>
      <w:r>
        <w:rPr>
          <w:spacing w:val="-6"/>
        </w:rPr>
        <w:t xml:space="preserve"> </w:t>
      </w:r>
      <w:r>
        <w:t>and</w:t>
      </w:r>
      <w:r>
        <w:rPr>
          <w:spacing w:val="-5"/>
        </w:rPr>
        <w:t xml:space="preserve"> </w:t>
      </w:r>
      <w:r>
        <w:t>emergency</w:t>
      </w:r>
      <w:r>
        <w:rPr>
          <w:spacing w:val="-5"/>
        </w:rPr>
        <w:t xml:space="preserve"> </w:t>
      </w:r>
      <w:r>
        <w:t>service</w:t>
      </w:r>
      <w:r>
        <w:rPr>
          <w:spacing w:val="-6"/>
        </w:rPr>
        <w:t xml:space="preserve"> </w:t>
      </w:r>
      <w:r>
        <w:t>organizations.</w:t>
      </w:r>
      <w:r>
        <w:rPr>
          <w:spacing w:val="-10"/>
        </w:rPr>
        <w:t xml:space="preserve"> </w:t>
      </w:r>
      <w:r>
        <w:t>The</w:t>
      </w:r>
      <w:r>
        <w:rPr>
          <w:spacing w:val="-6"/>
        </w:rPr>
        <w:t xml:space="preserve"> </w:t>
      </w:r>
      <w:r>
        <w:t>training</w:t>
      </w:r>
      <w:r>
        <w:rPr>
          <w:spacing w:val="-5"/>
        </w:rPr>
        <w:t xml:space="preserve"> </w:t>
      </w:r>
      <w:r>
        <w:t>covers</w:t>
      </w:r>
      <w:r>
        <w:rPr>
          <w:spacing w:val="-5"/>
        </w:rPr>
        <w:t xml:space="preserve"> </w:t>
      </w:r>
      <w:r>
        <w:t>critical</w:t>
      </w:r>
      <w:r>
        <w:rPr>
          <w:spacing w:val="-3"/>
        </w:rPr>
        <w:t xml:space="preserve"> </w:t>
      </w:r>
      <w:r>
        <w:t>areas such as incident management, emergency response</w:t>
      </w:r>
      <w:r>
        <w:rPr>
          <w:spacing w:val="-1"/>
        </w:rPr>
        <w:t xml:space="preserve"> </w:t>
      </w:r>
      <w:r>
        <w:t>coordination, personnel management, risk assessment, and decision-making processes. This training will help ensure that managers and supervisors are equipped with the expertise to fulfill their roles while prioritizing the safety and well-being of team members and responders.</w:t>
      </w:r>
    </w:p>
    <w:p w14:paraId="7E17D1CA" w14:textId="77777777" w:rsidR="00E9319B" w:rsidRDefault="00407046">
      <w:pPr>
        <w:pStyle w:val="BodyText"/>
        <w:spacing w:line="480" w:lineRule="auto"/>
        <w:ind w:right="1121" w:firstLine="720"/>
      </w:pPr>
      <w:r>
        <w:t>Paragraph (h)(2)(vi) of the proposed rule would require each wildland ESO responder to be trained to safely perform at a level that is at least equivalent to the job performance requirements of NFPA</w:t>
      </w:r>
      <w:r>
        <w:rPr>
          <w:spacing w:val="-5"/>
        </w:rPr>
        <w:t xml:space="preserve"> </w:t>
      </w:r>
      <w:r>
        <w:t>1140, Standard for Wildland Fire Protection, 2022 ed., or that such responder has a “Red Card” in accordance with the National Wildfire Coordinating Group – Interagency Fire Qualifications. NFPA</w:t>
      </w:r>
      <w:r>
        <w:rPr>
          <w:spacing w:val="-4"/>
        </w:rPr>
        <w:t xml:space="preserve"> </w:t>
      </w:r>
      <w:r>
        <w:t>1140 establishes the standards for wildland fire protection and outlines the essential competencies and performance requirements</w:t>
      </w:r>
      <w:r>
        <w:rPr>
          <w:spacing w:val="-1"/>
        </w:rPr>
        <w:t xml:space="preserve"> </w:t>
      </w:r>
      <w:r>
        <w:t>for</w:t>
      </w:r>
      <w:r>
        <w:rPr>
          <w:spacing w:val="-2"/>
        </w:rPr>
        <w:t xml:space="preserve"> </w:t>
      </w:r>
      <w:r>
        <w:t>personnel</w:t>
      </w:r>
      <w:r>
        <w:rPr>
          <w:spacing w:val="-1"/>
        </w:rPr>
        <w:t xml:space="preserve"> </w:t>
      </w:r>
      <w:r>
        <w:t>involved</w:t>
      </w:r>
      <w:r>
        <w:rPr>
          <w:spacing w:val="-1"/>
        </w:rPr>
        <w:t xml:space="preserve"> </w:t>
      </w:r>
      <w:r>
        <w:t>in</w:t>
      </w:r>
      <w:r>
        <w:rPr>
          <w:spacing w:val="-1"/>
        </w:rPr>
        <w:t xml:space="preserve"> </w:t>
      </w:r>
      <w:r>
        <w:t>wildland</w:t>
      </w:r>
      <w:r>
        <w:rPr>
          <w:spacing w:val="-1"/>
        </w:rPr>
        <w:t xml:space="preserve"> </w:t>
      </w:r>
      <w:r>
        <w:t>firefighting</w:t>
      </w:r>
      <w:r>
        <w:rPr>
          <w:spacing w:val="-1"/>
        </w:rPr>
        <w:t xml:space="preserve"> </w:t>
      </w:r>
      <w:r>
        <w:t>operations.</w:t>
      </w:r>
      <w:r>
        <w:rPr>
          <w:spacing w:val="-6"/>
        </w:rPr>
        <w:t xml:space="preserve"> </w:t>
      </w:r>
      <w:r>
        <w:t>The training covers critical areas such as fire behavior, incident management, communication systems,</w:t>
      </w:r>
      <w:r>
        <w:rPr>
          <w:spacing w:val="-4"/>
        </w:rPr>
        <w:t xml:space="preserve"> </w:t>
      </w:r>
      <w:r>
        <w:t>safety</w:t>
      </w:r>
      <w:r>
        <w:rPr>
          <w:spacing w:val="-4"/>
        </w:rPr>
        <w:t xml:space="preserve"> </w:t>
      </w:r>
      <w:r>
        <w:t>protocols,</w:t>
      </w:r>
      <w:r>
        <w:rPr>
          <w:spacing w:val="-4"/>
        </w:rPr>
        <w:t xml:space="preserve"> </w:t>
      </w:r>
      <w:r>
        <w:t>and</w:t>
      </w:r>
      <w:r>
        <w:rPr>
          <w:spacing w:val="-4"/>
        </w:rPr>
        <w:t xml:space="preserve"> </w:t>
      </w:r>
      <w:r>
        <w:t>effective</w:t>
      </w:r>
      <w:r>
        <w:rPr>
          <w:spacing w:val="-5"/>
        </w:rPr>
        <w:t xml:space="preserve"> </w:t>
      </w:r>
      <w:r>
        <w:t>use</w:t>
      </w:r>
      <w:r>
        <w:rPr>
          <w:spacing w:val="-5"/>
        </w:rPr>
        <w:t xml:space="preserve"> </w:t>
      </w:r>
      <w:r>
        <w:t>of</w:t>
      </w:r>
      <w:r>
        <w:rPr>
          <w:spacing w:val="-5"/>
        </w:rPr>
        <w:t xml:space="preserve"> </w:t>
      </w:r>
      <w:r>
        <w:t>firefighting</w:t>
      </w:r>
      <w:r>
        <w:rPr>
          <w:spacing w:val="-4"/>
        </w:rPr>
        <w:t xml:space="preserve"> </w:t>
      </w:r>
      <w:r>
        <w:t>equipment</w:t>
      </w:r>
      <w:r>
        <w:rPr>
          <w:spacing w:val="-4"/>
        </w:rPr>
        <w:t xml:space="preserve"> </w:t>
      </w:r>
      <w:r>
        <w:t>in</w:t>
      </w:r>
      <w:r>
        <w:rPr>
          <w:spacing w:val="-4"/>
        </w:rPr>
        <w:t xml:space="preserve"> </w:t>
      </w:r>
      <w:r>
        <w:t>wildland</w:t>
      </w:r>
      <w:r>
        <w:rPr>
          <w:spacing w:val="-4"/>
        </w:rPr>
        <w:t xml:space="preserve"> </w:t>
      </w:r>
      <w:r>
        <w:t>settings. This</w:t>
      </w:r>
      <w:r>
        <w:rPr>
          <w:spacing w:val="-4"/>
        </w:rPr>
        <w:t xml:space="preserve"> </w:t>
      </w:r>
      <w:r>
        <w:t>training</w:t>
      </w:r>
      <w:r>
        <w:rPr>
          <w:spacing w:val="-2"/>
        </w:rPr>
        <w:t xml:space="preserve"> </w:t>
      </w:r>
      <w:r>
        <w:t>will</w:t>
      </w:r>
      <w:r>
        <w:rPr>
          <w:spacing w:val="-1"/>
        </w:rPr>
        <w:t xml:space="preserve"> </w:t>
      </w:r>
      <w:r>
        <w:t>help</w:t>
      </w:r>
      <w:r>
        <w:rPr>
          <w:spacing w:val="-2"/>
        </w:rPr>
        <w:t xml:space="preserve"> </w:t>
      </w:r>
      <w:r>
        <w:t>ensure</w:t>
      </w:r>
      <w:r>
        <w:rPr>
          <w:spacing w:val="-2"/>
        </w:rPr>
        <w:t xml:space="preserve"> </w:t>
      </w:r>
      <w:r>
        <w:t>that</w:t>
      </w:r>
      <w:r>
        <w:rPr>
          <w:spacing w:val="-2"/>
        </w:rPr>
        <w:t xml:space="preserve"> </w:t>
      </w:r>
      <w:r>
        <w:t>wildland</w:t>
      </w:r>
      <w:r>
        <w:rPr>
          <w:spacing w:val="-1"/>
        </w:rPr>
        <w:t xml:space="preserve"> </w:t>
      </w:r>
      <w:r>
        <w:t>ESO</w:t>
      </w:r>
      <w:r>
        <w:rPr>
          <w:spacing w:val="-2"/>
        </w:rPr>
        <w:t xml:space="preserve"> </w:t>
      </w:r>
      <w:r>
        <w:t>responders</w:t>
      </w:r>
      <w:r>
        <w:rPr>
          <w:spacing w:val="-2"/>
        </w:rPr>
        <w:t xml:space="preserve"> </w:t>
      </w:r>
      <w:r>
        <w:t>are</w:t>
      </w:r>
      <w:r>
        <w:rPr>
          <w:spacing w:val="-2"/>
        </w:rPr>
        <w:t xml:space="preserve"> </w:t>
      </w:r>
      <w:r>
        <w:t>appropriately</w:t>
      </w:r>
      <w:r>
        <w:rPr>
          <w:spacing w:val="-2"/>
        </w:rPr>
        <w:t xml:space="preserve"> </w:t>
      </w:r>
      <w:r>
        <w:t>prepared</w:t>
      </w:r>
      <w:r>
        <w:rPr>
          <w:spacing w:val="-1"/>
        </w:rPr>
        <w:t xml:space="preserve"> </w:t>
      </w:r>
      <w:r>
        <w:rPr>
          <w:spacing w:val="-5"/>
        </w:rPr>
        <w:t>to</w:t>
      </w:r>
    </w:p>
    <w:p w14:paraId="72D83548" w14:textId="77777777" w:rsidR="00E9319B" w:rsidRDefault="00E9319B">
      <w:pPr>
        <w:spacing w:line="480" w:lineRule="auto"/>
        <w:sectPr w:rsidR="00E9319B">
          <w:pgSz w:w="12240" w:h="15840"/>
          <w:pgMar w:top="1360" w:right="320" w:bottom="1200" w:left="1720" w:header="0" w:footer="1014" w:gutter="0"/>
          <w:cols w:space="720"/>
        </w:sectPr>
      </w:pPr>
    </w:p>
    <w:p w14:paraId="6B80F195" w14:textId="77777777" w:rsidR="00E9319B" w:rsidRDefault="00407046">
      <w:pPr>
        <w:pStyle w:val="BodyText"/>
        <w:spacing w:before="79" w:line="480" w:lineRule="auto"/>
        <w:ind w:right="1163"/>
      </w:pPr>
      <w:r>
        <w:t>mitigate</w:t>
      </w:r>
      <w:r>
        <w:rPr>
          <w:spacing w:val="-4"/>
        </w:rPr>
        <w:t xml:space="preserve"> </w:t>
      </w:r>
      <w:r>
        <w:t>wildland</w:t>
      </w:r>
      <w:r>
        <w:rPr>
          <w:spacing w:val="-3"/>
        </w:rPr>
        <w:t xml:space="preserve"> </w:t>
      </w:r>
      <w:r>
        <w:t>fire</w:t>
      </w:r>
      <w:r>
        <w:rPr>
          <w:spacing w:val="-4"/>
        </w:rPr>
        <w:t xml:space="preserve"> </w:t>
      </w:r>
      <w:r>
        <w:t>risks</w:t>
      </w:r>
      <w:r>
        <w:rPr>
          <w:spacing w:val="-3"/>
        </w:rPr>
        <w:t xml:space="preserve"> </w:t>
      </w:r>
      <w:r>
        <w:t>and</w:t>
      </w:r>
      <w:r>
        <w:rPr>
          <w:spacing w:val="-3"/>
        </w:rPr>
        <w:t xml:space="preserve"> </w:t>
      </w:r>
      <w:r>
        <w:t>respond</w:t>
      </w:r>
      <w:r>
        <w:rPr>
          <w:spacing w:val="-3"/>
        </w:rPr>
        <w:t xml:space="preserve"> </w:t>
      </w:r>
      <w:r>
        <w:t>to</w:t>
      </w:r>
      <w:r>
        <w:rPr>
          <w:spacing w:val="-3"/>
        </w:rPr>
        <w:t xml:space="preserve"> </w:t>
      </w:r>
      <w:r>
        <w:t>these</w:t>
      </w:r>
      <w:r>
        <w:rPr>
          <w:spacing w:val="-2"/>
        </w:rPr>
        <w:t xml:space="preserve"> </w:t>
      </w:r>
      <w:r>
        <w:t>challenging</w:t>
      </w:r>
      <w:r>
        <w:rPr>
          <w:spacing w:val="-3"/>
        </w:rPr>
        <w:t xml:space="preserve"> </w:t>
      </w:r>
      <w:r>
        <w:t>situations</w:t>
      </w:r>
      <w:r>
        <w:rPr>
          <w:spacing w:val="-3"/>
        </w:rPr>
        <w:t xml:space="preserve"> </w:t>
      </w:r>
      <w:r>
        <w:t>in</w:t>
      </w:r>
      <w:r>
        <w:rPr>
          <w:spacing w:val="-3"/>
        </w:rPr>
        <w:t xml:space="preserve"> </w:t>
      </w:r>
      <w:r>
        <w:t>a</w:t>
      </w:r>
      <w:r>
        <w:rPr>
          <w:spacing w:val="-4"/>
        </w:rPr>
        <w:t xml:space="preserve"> </w:t>
      </w:r>
      <w:r>
        <w:t>safe</w:t>
      </w:r>
      <w:r>
        <w:rPr>
          <w:spacing w:val="-4"/>
        </w:rPr>
        <w:t xml:space="preserve"> </w:t>
      </w:r>
      <w:r>
        <w:t>and coordinated manner.</w:t>
      </w:r>
    </w:p>
    <w:p w14:paraId="4CC0C6A8" w14:textId="77777777" w:rsidR="00E9319B" w:rsidRDefault="00407046">
      <w:pPr>
        <w:pStyle w:val="BodyText"/>
        <w:spacing w:line="480" w:lineRule="auto"/>
        <w:ind w:right="1147" w:firstLine="720"/>
      </w:pPr>
      <w:r>
        <w:t>Paragraph</w:t>
      </w:r>
      <w:r>
        <w:rPr>
          <w:spacing w:val="-2"/>
        </w:rPr>
        <w:t xml:space="preserve"> </w:t>
      </w:r>
      <w:r>
        <w:t>(h)(2)(vii)</w:t>
      </w:r>
      <w:r>
        <w:rPr>
          <w:spacing w:val="-5"/>
        </w:rPr>
        <w:t xml:space="preserve"> </w:t>
      </w:r>
      <w:r>
        <w:t>of</w:t>
      </w:r>
      <w:r>
        <w:rPr>
          <w:spacing w:val="-5"/>
        </w:rPr>
        <w:t xml:space="preserve"> </w:t>
      </w:r>
      <w:r>
        <w:t>the</w:t>
      </w:r>
      <w:r>
        <w:rPr>
          <w:spacing w:val="-5"/>
        </w:rPr>
        <w:t xml:space="preserve"> </w:t>
      </w:r>
      <w:r>
        <w:t>proposed</w:t>
      </w:r>
      <w:r>
        <w:rPr>
          <w:spacing w:val="-4"/>
        </w:rPr>
        <w:t xml:space="preserve"> </w:t>
      </w:r>
      <w:r>
        <w:t>rule</w:t>
      </w:r>
      <w:r>
        <w:rPr>
          <w:spacing w:val="-5"/>
        </w:rPr>
        <w:t xml:space="preserve"> </w:t>
      </w:r>
      <w:r>
        <w:t>would</w:t>
      </w:r>
      <w:r>
        <w:rPr>
          <w:spacing w:val="-4"/>
        </w:rPr>
        <w:t xml:space="preserve"> </w:t>
      </w:r>
      <w:r>
        <w:t>require</w:t>
      </w:r>
      <w:r>
        <w:rPr>
          <w:spacing w:val="-5"/>
        </w:rPr>
        <w:t xml:space="preserve"> </w:t>
      </w:r>
      <w:r>
        <w:t>each</w:t>
      </w:r>
      <w:r>
        <w:rPr>
          <w:spacing w:val="-4"/>
        </w:rPr>
        <w:t xml:space="preserve"> </w:t>
      </w:r>
      <w:r>
        <w:t>technical</w:t>
      </w:r>
      <w:r>
        <w:rPr>
          <w:spacing w:val="-4"/>
        </w:rPr>
        <w:t xml:space="preserve"> </w:t>
      </w:r>
      <w:r>
        <w:t>search</w:t>
      </w:r>
      <w:r>
        <w:rPr>
          <w:spacing w:val="-4"/>
        </w:rPr>
        <w:t xml:space="preserve"> </w:t>
      </w:r>
      <w:r>
        <w:t>and rescue team member and responder who is designated to perform a technical rescue to be trained to safely perform at a level that is at least equivalent to the technician capabilities of the job performance requirements of NFPA</w:t>
      </w:r>
      <w:r>
        <w:rPr>
          <w:spacing w:val="-6"/>
        </w:rPr>
        <w:t xml:space="preserve"> </w:t>
      </w:r>
      <w:r>
        <w:t>1006, Standard for Technical Rescuer Professional Qualifications, 2021 ed. NFPA</w:t>
      </w:r>
      <w:r>
        <w:rPr>
          <w:spacing w:val="-1"/>
        </w:rPr>
        <w:t xml:space="preserve"> </w:t>
      </w:r>
      <w:r>
        <w:t>1006 establishes the professional qualifications for technical rescuers, defining the essential capabilities and performance requirements for personnel involved in technical rescue operations. By adhering to this standard, team members and responders can acquire the necessary knowledge and skills to</w:t>
      </w:r>
      <w:r>
        <w:rPr>
          <w:spacing w:val="-1"/>
        </w:rPr>
        <w:t xml:space="preserve"> </w:t>
      </w:r>
      <w:r>
        <w:t>safely</w:t>
      </w:r>
      <w:r>
        <w:rPr>
          <w:spacing w:val="-1"/>
        </w:rPr>
        <w:t xml:space="preserve"> </w:t>
      </w:r>
      <w:r>
        <w:t>perform</w:t>
      </w:r>
      <w:r>
        <w:rPr>
          <w:spacing w:val="-1"/>
        </w:rPr>
        <w:t xml:space="preserve"> </w:t>
      </w:r>
      <w:r>
        <w:t>technical</w:t>
      </w:r>
      <w:r>
        <w:rPr>
          <w:spacing w:val="-1"/>
        </w:rPr>
        <w:t xml:space="preserve"> </w:t>
      </w:r>
      <w:r>
        <w:t>rescues.</w:t>
      </w:r>
      <w:r>
        <w:rPr>
          <w:spacing w:val="-6"/>
        </w:rPr>
        <w:t xml:space="preserve"> </w:t>
      </w:r>
      <w:r>
        <w:t>The</w:t>
      </w:r>
      <w:r>
        <w:rPr>
          <w:spacing w:val="-2"/>
        </w:rPr>
        <w:t xml:space="preserve"> </w:t>
      </w:r>
      <w:r>
        <w:t>training</w:t>
      </w:r>
      <w:r>
        <w:rPr>
          <w:spacing w:val="-1"/>
        </w:rPr>
        <w:t xml:space="preserve"> </w:t>
      </w:r>
      <w:r>
        <w:t>covers</w:t>
      </w:r>
      <w:r>
        <w:rPr>
          <w:spacing w:val="-1"/>
        </w:rPr>
        <w:t xml:space="preserve"> </w:t>
      </w:r>
      <w:r>
        <w:t>critical areas</w:t>
      </w:r>
      <w:r>
        <w:rPr>
          <w:spacing w:val="-1"/>
        </w:rPr>
        <w:t xml:space="preserve"> </w:t>
      </w:r>
      <w:r>
        <w:t>such as</w:t>
      </w:r>
      <w:r>
        <w:rPr>
          <w:spacing w:val="-1"/>
        </w:rPr>
        <w:t xml:space="preserve"> </w:t>
      </w:r>
      <w:r>
        <w:t>rope</w:t>
      </w:r>
      <w:r>
        <w:rPr>
          <w:spacing w:val="-2"/>
        </w:rPr>
        <w:t xml:space="preserve"> </w:t>
      </w:r>
      <w:r>
        <w:t>rescue, confined space rescue, structural collapse rescue, vehicle and machinery rescue, and water rescue. This training will help ensure that technical rescuers possess the expertise required to operate safely in complex and hazardous rescue scenarios.</w:t>
      </w:r>
    </w:p>
    <w:p w14:paraId="1A91F9AB" w14:textId="77777777" w:rsidR="00E9319B" w:rsidRDefault="00407046">
      <w:pPr>
        <w:pStyle w:val="BodyText"/>
        <w:spacing w:line="480" w:lineRule="auto"/>
        <w:ind w:right="1163" w:firstLine="720"/>
      </w:pPr>
      <w:r>
        <w:t>Paragraph (h)(2)(viii) of the proposed rule would require each firefighting team member and responder who operates in a marine environment to be trained to safely perform</w:t>
      </w:r>
      <w:r>
        <w:rPr>
          <w:spacing w:val="-5"/>
        </w:rPr>
        <w:t xml:space="preserve"> </w:t>
      </w:r>
      <w:r>
        <w:t>at</w:t>
      </w:r>
      <w:r>
        <w:rPr>
          <w:spacing w:val="-3"/>
        </w:rPr>
        <w:t xml:space="preserve"> </w:t>
      </w:r>
      <w:r>
        <w:t>a</w:t>
      </w:r>
      <w:r>
        <w:rPr>
          <w:spacing w:val="-6"/>
        </w:rPr>
        <w:t xml:space="preserve"> </w:t>
      </w:r>
      <w:r>
        <w:t>level</w:t>
      </w:r>
      <w:r>
        <w:rPr>
          <w:spacing w:val="-5"/>
        </w:rPr>
        <w:t xml:space="preserve"> </w:t>
      </w:r>
      <w:r>
        <w:t>that</w:t>
      </w:r>
      <w:r>
        <w:rPr>
          <w:spacing w:val="-5"/>
        </w:rPr>
        <w:t xml:space="preserve"> </w:t>
      </w:r>
      <w:r>
        <w:t>is</w:t>
      </w:r>
      <w:r>
        <w:rPr>
          <w:spacing w:val="-3"/>
        </w:rPr>
        <w:t xml:space="preserve"> </w:t>
      </w:r>
      <w:r>
        <w:t>at</w:t>
      </w:r>
      <w:r>
        <w:rPr>
          <w:spacing w:val="-5"/>
        </w:rPr>
        <w:t xml:space="preserve"> </w:t>
      </w:r>
      <w:r>
        <w:t>least</w:t>
      </w:r>
      <w:r>
        <w:rPr>
          <w:spacing w:val="-5"/>
        </w:rPr>
        <w:t xml:space="preserve"> </w:t>
      </w:r>
      <w:r>
        <w:t>equivalent</w:t>
      </w:r>
      <w:r>
        <w:rPr>
          <w:spacing w:val="-5"/>
        </w:rPr>
        <w:t xml:space="preserve"> </w:t>
      </w:r>
      <w:r>
        <w:t>to</w:t>
      </w:r>
      <w:r>
        <w:rPr>
          <w:spacing w:val="-5"/>
        </w:rPr>
        <w:t xml:space="preserve"> </w:t>
      </w:r>
      <w:r>
        <w:t>the</w:t>
      </w:r>
      <w:r>
        <w:rPr>
          <w:spacing w:val="-4"/>
        </w:rPr>
        <w:t xml:space="preserve"> </w:t>
      </w:r>
      <w:r>
        <w:t>job</w:t>
      </w:r>
      <w:r>
        <w:rPr>
          <w:spacing w:val="-5"/>
        </w:rPr>
        <w:t xml:space="preserve"> </w:t>
      </w:r>
      <w:r>
        <w:t>performance</w:t>
      </w:r>
      <w:r>
        <w:rPr>
          <w:spacing w:val="-6"/>
        </w:rPr>
        <w:t xml:space="preserve"> </w:t>
      </w:r>
      <w:r>
        <w:t>requirements</w:t>
      </w:r>
      <w:r>
        <w:rPr>
          <w:spacing w:val="-5"/>
        </w:rPr>
        <w:t xml:space="preserve"> </w:t>
      </w:r>
      <w:r>
        <w:t>of</w:t>
      </w:r>
      <w:r>
        <w:rPr>
          <w:spacing w:val="-6"/>
        </w:rPr>
        <w:t xml:space="preserve"> </w:t>
      </w:r>
      <w:r>
        <w:t>NFPA 1005, Standard for Professional Qualifications for Marine Fire Fighting for Land-Based Fire Fighters, 2019 ed. These individuals play a critical role in responding to fire incidents in marine settings, such as ports, marinas, or waterfront areas. NFPA</w:t>
      </w:r>
      <w:r>
        <w:rPr>
          <w:spacing w:val="-9"/>
        </w:rPr>
        <w:t xml:space="preserve"> </w:t>
      </w:r>
      <w:r>
        <w:t>1005 sets the professional qualifications for land-based firefighters engaged in marine firefighting operations. It outlines the essential competencies and performance requirements necessary for effectively combating fires in marine environments. By adhering to this</w:t>
      </w:r>
    </w:p>
    <w:p w14:paraId="6D23D867" w14:textId="77777777" w:rsidR="00E9319B" w:rsidRDefault="00E9319B">
      <w:pPr>
        <w:spacing w:line="480" w:lineRule="auto"/>
        <w:sectPr w:rsidR="00E9319B">
          <w:pgSz w:w="12240" w:h="15840"/>
          <w:pgMar w:top="1360" w:right="320" w:bottom="1200" w:left="1720" w:header="0" w:footer="1014" w:gutter="0"/>
          <w:cols w:space="720"/>
        </w:sectPr>
      </w:pPr>
    </w:p>
    <w:p w14:paraId="1331EBF8" w14:textId="77777777" w:rsidR="00E9319B" w:rsidRDefault="00407046">
      <w:pPr>
        <w:pStyle w:val="BodyText"/>
        <w:spacing w:before="79" w:line="480" w:lineRule="auto"/>
        <w:ind w:right="1136"/>
      </w:pPr>
      <w:r>
        <w:t>standard,</w:t>
      </w:r>
      <w:r>
        <w:rPr>
          <w:spacing w:val="-4"/>
        </w:rPr>
        <w:t xml:space="preserve"> </w:t>
      </w:r>
      <w:r>
        <w:t>firefighting</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can</w:t>
      </w:r>
      <w:r>
        <w:rPr>
          <w:spacing w:val="-3"/>
        </w:rPr>
        <w:t xml:space="preserve"> </w:t>
      </w:r>
      <w:r>
        <w:t>acquire</w:t>
      </w:r>
      <w:r>
        <w:rPr>
          <w:spacing w:val="-5"/>
        </w:rPr>
        <w:t xml:space="preserve"> </w:t>
      </w:r>
      <w:r>
        <w:t>the</w:t>
      </w:r>
      <w:r>
        <w:rPr>
          <w:spacing w:val="-5"/>
        </w:rPr>
        <w:t xml:space="preserve"> </w:t>
      </w:r>
      <w:r>
        <w:t>necessary</w:t>
      </w:r>
      <w:r>
        <w:rPr>
          <w:spacing w:val="-4"/>
        </w:rPr>
        <w:t xml:space="preserve"> </w:t>
      </w:r>
      <w:r>
        <w:t>knowledge and skills to safely operate in marine settings. The training covers critical areas such as marine</w:t>
      </w:r>
      <w:r>
        <w:rPr>
          <w:spacing w:val="-5"/>
        </w:rPr>
        <w:t xml:space="preserve"> </w:t>
      </w:r>
      <w:r>
        <w:t>fire</w:t>
      </w:r>
      <w:r>
        <w:rPr>
          <w:spacing w:val="-5"/>
        </w:rPr>
        <w:t xml:space="preserve"> </w:t>
      </w:r>
      <w:r>
        <w:t>behavior,</w:t>
      </w:r>
      <w:r>
        <w:rPr>
          <w:spacing w:val="-4"/>
        </w:rPr>
        <w:t xml:space="preserve"> </w:t>
      </w:r>
      <w:r>
        <w:t>vessel</w:t>
      </w:r>
      <w:r>
        <w:rPr>
          <w:spacing w:val="-4"/>
        </w:rPr>
        <w:t xml:space="preserve"> </w:t>
      </w:r>
      <w:r>
        <w:t>fire</w:t>
      </w:r>
      <w:r>
        <w:rPr>
          <w:spacing w:val="-5"/>
        </w:rPr>
        <w:t xml:space="preserve"> </w:t>
      </w:r>
      <w:r>
        <w:t>suppression</w:t>
      </w:r>
      <w:r>
        <w:rPr>
          <w:spacing w:val="-4"/>
        </w:rPr>
        <w:t xml:space="preserve"> </w:t>
      </w:r>
      <w:r>
        <w:t>tactics,</w:t>
      </w:r>
      <w:r>
        <w:rPr>
          <w:spacing w:val="-4"/>
        </w:rPr>
        <w:t xml:space="preserve"> </w:t>
      </w:r>
      <w:r>
        <w:t>shipboard</w:t>
      </w:r>
      <w:r>
        <w:rPr>
          <w:spacing w:val="-4"/>
        </w:rPr>
        <w:t xml:space="preserve"> </w:t>
      </w:r>
      <w:r>
        <w:t>firefighting</w:t>
      </w:r>
      <w:r>
        <w:rPr>
          <w:spacing w:val="-3"/>
        </w:rPr>
        <w:t xml:space="preserve"> </w:t>
      </w:r>
      <w:r>
        <w:t>systems,</w:t>
      </w:r>
      <w:r>
        <w:rPr>
          <w:spacing w:val="-4"/>
        </w:rPr>
        <w:t xml:space="preserve"> </w:t>
      </w:r>
      <w:r>
        <w:t>water supply operations, and search and rescue techniques specific to marine environments.</w:t>
      </w:r>
    </w:p>
    <w:p w14:paraId="7D364901" w14:textId="77777777" w:rsidR="00E9319B" w:rsidRDefault="00407046">
      <w:pPr>
        <w:pStyle w:val="BodyText"/>
        <w:spacing w:line="480" w:lineRule="auto"/>
        <w:ind w:right="1163"/>
      </w:pPr>
      <w:r>
        <w:t>This</w:t>
      </w:r>
      <w:r>
        <w:rPr>
          <w:spacing w:val="-4"/>
        </w:rPr>
        <w:t xml:space="preserve"> </w:t>
      </w:r>
      <w:r>
        <w:t>training</w:t>
      </w:r>
      <w:r>
        <w:rPr>
          <w:spacing w:val="-4"/>
        </w:rPr>
        <w:t xml:space="preserve"> </w:t>
      </w:r>
      <w:r>
        <w:t>will</w:t>
      </w:r>
      <w:r>
        <w:rPr>
          <w:spacing w:val="-4"/>
        </w:rPr>
        <w:t xml:space="preserve"> </w:t>
      </w:r>
      <w:r>
        <w:t>help</w:t>
      </w:r>
      <w:r>
        <w:rPr>
          <w:spacing w:val="-4"/>
        </w:rPr>
        <w:t xml:space="preserve"> </w:t>
      </w:r>
      <w:r>
        <w:t>ensure</w:t>
      </w:r>
      <w:r>
        <w:rPr>
          <w:spacing w:val="-5"/>
        </w:rPr>
        <w:t xml:space="preserve"> </w:t>
      </w:r>
      <w:r>
        <w:t>that</w:t>
      </w:r>
      <w:r>
        <w:rPr>
          <w:spacing w:val="-4"/>
        </w:rPr>
        <w:t xml:space="preserve"> </w:t>
      </w:r>
      <w:r>
        <w:t>firefighters</w:t>
      </w:r>
      <w:r>
        <w:rPr>
          <w:spacing w:val="-4"/>
        </w:rPr>
        <w:t xml:space="preserve"> </w:t>
      </w:r>
      <w:r>
        <w:t>are</w:t>
      </w:r>
      <w:r>
        <w:rPr>
          <w:spacing w:val="-3"/>
        </w:rPr>
        <w:t xml:space="preserve"> </w:t>
      </w:r>
      <w:r>
        <w:t>appropriately</w:t>
      </w:r>
      <w:r>
        <w:rPr>
          <w:spacing w:val="-4"/>
        </w:rPr>
        <w:t xml:space="preserve"> </w:t>
      </w:r>
      <w:r>
        <w:t>prepared</w:t>
      </w:r>
      <w:r>
        <w:rPr>
          <w:spacing w:val="-4"/>
        </w:rPr>
        <w:t xml:space="preserve"> </w:t>
      </w:r>
      <w:r>
        <w:t>to</w:t>
      </w:r>
      <w:r>
        <w:rPr>
          <w:spacing w:val="-2"/>
        </w:rPr>
        <w:t xml:space="preserve"> </w:t>
      </w:r>
      <w:r>
        <w:t>handle</w:t>
      </w:r>
      <w:r>
        <w:rPr>
          <w:spacing w:val="-5"/>
        </w:rPr>
        <w:t xml:space="preserve"> </w:t>
      </w:r>
      <w:r>
        <w:t>the unique challenges presented by marine fire incidents.</w:t>
      </w:r>
    </w:p>
    <w:p w14:paraId="269BA93F" w14:textId="77777777" w:rsidR="00E9319B" w:rsidRDefault="00407046">
      <w:pPr>
        <w:pStyle w:val="BodyText"/>
        <w:spacing w:line="480" w:lineRule="auto"/>
        <w:ind w:right="1163" w:firstLine="720"/>
      </w:pPr>
      <w:r>
        <w:t>Paragraph (h)(2)(ix) of the proposed rule would require the WERE and ESO ensure that each EMS team member and responder possesses the professional qualification,</w:t>
      </w:r>
      <w:r>
        <w:rPr>
          <w:spacing w:val="-4"/>
        </w:rPr>
        <w:t xml:space="preserve"> </w:t>
      </w:r>
      <w:r>
        <w:t>certification,</w:t>
      </w:r>
      <w:r>
        <w:rPr>
          <w:spacing w:val="-4"/>
        </w:rPr>
        <w:t xml:space="preserve"> </w:t>
      </w:r>
      <w:r>
        <w:t>or</w:t>
      </w:r>
      <w:r>
        <w:rPr>
          <w:spacing w:val="-5"/>
        </w:rPr>
        <w:t xml:space="preserve"> </w:t>
      </w:r>
      <w:r>
        <w:t>license,</w:t>
      </w:r>
      <w:r>
        <w:rPr>
          <w:spacing w:val="-4"/>
        </w:rPr>
        <w:t xml:space="preserve"> </w:t>
      </w:r>
      <w:r>
        <w:t>required</w:t>
      </w:r>
      <w:r>
        <w:rPr>
          <w:spacing w:val="-4"/>
        </w:rPr>
        <w:t xml:space="preserve"> </w:t>
      </w:r>
      <w:r>
        <w:t>by</w:t>
      </w:r>
      <w:r>
        <w:rPr>
          <w:spacing w:val="-2"/>
        </w:rPr>
        <w:t xml:space="preserve"> </w:t>
      </w:r>
      <w:r>
        <w:t>the</w:t>
      </w:r>
      <w:r>
        <w:rPr>
          <w:spacing w:val="-5"/>
        </w:rPr>
        <w:t xml:space="preserve"> </w:t>
      </w:r>
      <w:r>
        <w:t>applicable</w:t>
      </w:r>
      <w:r>
        <w:rPr>
          <w:spacing w:val="-5"/>
        </w:rPr>
        <w:t xml:space="preserve"> </w:t>
      </w:r>
      <w:r>
        <w:t>jurisdiction,</w:t>
      </w:r>
      <w:r>
        <w:rPr>
          <w:spacing w:val="-4"/>
        </w:rPr>
        <w:t xml:space="preserve"> </w:t>
      </w:r>
      <w:r>
        <w:t>which</w:t>
      </w:r>
      <w:r>
        <w:rPr>
          <w:spacing w:val="-4"/>
        </w:rPr>
        <w:t xml:space="preserve"> </w:t>
      </w:r>
      <w:r>
        <w:t>is relevant to the type and level of service established in paragraphs (c) and (d). This requirement, which was recommended by NACOSH, would help ensure that EMS providers are up to date on the latest methods for safely performing their duties.</w:t>
      </w:r>
    </w:p>
    <w:p w14:paraId="3CB88F5B" w14:textId="77777777" w:rsidR="00E9319B" w:rsidRDefault="00407046">
      <w:pPr>
        <w:pStyle w:val="BodyText"/>
        <w:spacing w:line="480" w:lineRule="auto"/>
        <w:ind w:right="1151" w:firstLine="720"/>
      </w:pPr>
      <w:r>
        <w:t>Proposed paragraph (h)(3) contains requirements related to maintaining proficiency in the skills and knowledge required by subparagraphs (h)(1) and (h)(2). Proposed paragraph (h)(3) would require WEREs and ESOs to provide annual skills checks</w:t>
      </w:r>
      <w:r>
        <w:rPr>
          <w:spacing w:val="-3"/>
        </w:rPr>
        <w:t xml:space="preserve"> </w:t>
      </w:r>
      <w:r>
        <w:t>to</w:t>
      </w:r>
      <w:r>
        <w:rPr>
          <w:spacing w:val="-3"/>
        </w:rPr>
        <w:t xml:space="preserve"> </w:t>
      </w:r>
      <w:r>
        <w:t>ensure</w:t>
      </w:r>
      <w:r>
        <w:rPr>
          <w:spacing w:val="-4"/>
        </w:rPr>
        <w:t xml:space="preserve"> </w:t>
      </w:r>
      <w:r>
        <w:t>that</w:t>
      </w:r>
      <w:r>
        <w:rPr>
          <w:spacing w:val="-3"/>
        </w:rPr>
        <w:t xml:space="preserve"> </w:t>
      </w:r>
      <w:r>
        <w:t>each</w:t>
      </w:r>
      <w:r>
        <w:rPr>
          <w:spacing w:val="-3"/>
        </w:rPr>
        <w:t xml:space="preserve"> </w:t>
      </w:r>
      <w:r>
        <w:t>team</w:t>
      </w:r>
      <w:r>
        <w:rPr>
          <w:spacing w:val="-3"/>
        </w:rPr>
        <w:t xml:space="preserve"> </w:t>
      </w:r>
      <w:r>
        <w:t>member</w:t>
      </w:r>
      <w:r>
        <w:rPr>
          <w:spacing w:val="-4"/>
        </w:rPr>
        <w:t xml:space="preserve"> </w:t>
      </w:r>
      <w:r>
        <w:t>and</w:t>
      </w:r>
      <w:r>
        <w:rPr>
          <w:spacing w:val="-1"/>
        </w:rPr>
        <w:t xml:space="preserve"> </w:t>
      </w:r>
      <w:r>
        <w:t>responder</w:t>
      </w:r>
      <w:r>
        <w:rPr>
          <w:spacing w:val="-4"/>
        </w:rPr>
        <w:t xml:space="preserve"> </w:t>
      </w:r>
      <w:r>
        <w:t>maintains</w:t>
      </w:r>
      <w:r>
        <w:rPr>
          <w:spacing w:val="-3"/>
        </w:rPr>
        <w:t xml:space="preserve"> </w:t>
      </w:r>
      <w:r>
        <w:t>proficiency</w:t>
      </w:r>
      <w:r>
        <w:rPr>
          <w:spacing w:val="-3"/>
        </w:rPr>
        <w:t xml:space="preserve"> </w:t>
      </w:r>
      <w:r>
        <w:t>in</w:t>
      </w:r>
      <w:r>
        <w:rPr>
          <w:spacing w:val="-3"/>
        </w:rPr>
        <w:t xml:space="preserve"> </w:t>
      </w:r>
      <w:r>
        <w:t>the</w:t>
      </w:r>
      <w:r>
        <w:rPr>
          <w:spacing w:val="-4"/>
        </w:rPr>
        <w:t xml:space="preserve"> </w:t>
      </w:r>
      <w:r>
        <w:t xml:space="preserve">skills and knowledge commensurate with the safe performance of expected duties and functions, based on the type and level of service(s) established in paragraphs (c) and (d) of this section. Initial training is important, but ongoing training or on-the-job performance is just as essential so that team members and responders can maintain </w:t>
      </w:r>
      <w:r>
        <w:rPr>
          <w:spacing w:val="-2"/>
        </w:rPr>
        <w:t>proficiency.</w:t>
      </w:r>
    </w:p>
    <w:p w14:paraId="0F607C1D" w14:textId="77777777" w:rsidR="00E9319B" w:rsidRDefault="00407046">
      <w:pPr>
        <w:pStyle w:val="BodyText"/>
        <w:spacing w:before="1" w:line="480" w:lineRule="auto"/>
        <w:ind w:right="1163" w:firstLine="720"/>
      </w:pPr>
      <w:r>
        <w:t>OSHA</w:t>
      </w:r>
      <w:r>
        <w:rPr>
          <w:spacing w:val="-4"/>
        </w:rPr>
        <w:t xml:space="preserve"> </w:t>
      </w:r>
      <w:r>
        <w:t>is proposing annual skills checks based on that periodicity referenced in national</w:t>
      </w:r>
      <w:r>
        <w:rPr>
          <w:spacing w:val="-15"/>
        </w:rPr>
        <w:t xml:space="preserve"> </w:t>
      </w:r>
      <w:r>
        <w:t>consensus</w:t>
      </w:r>
      <w:r>
        <w:rPr>
          <w:spacing w:val="-15"/>
        </w:rPr>
        <w:t xml:space="preserve"> </w:t>
      </w:r>
      <w:r>
        <w:t>standards</w:t>
      </w:r>
      <w:r>
        <w:rPr>
          <w:spacing w:val="-10"/>
        </w:rPr>
        <w:t xml:space="preserve"> </w:t>
      </w:r>
      <w:r>
        <w:t>such</w:t>
      </w:r>
      <w:r>
        <w:rPr>
          <w:spacing w:val="-9"/>
        </w:rPr>
        <w:t xml:space="preserve"> </w:t>
      </w:r>
      <w:r>
        <w:t>as</w:t>
      </w:r>
      <w:r>
        <w:rPr>
          <w:spacing w:val="-9"/>
        </w:rPr>
        <w:t xml:space="preserve"> </w:t>
      </w:r>
      <w:r>
        <w:t>NFPA</w:t>
      </w:r>
      <w:r>
        <w:rPr>
          <w:spacing w:val="-15"/>
        </w:rPr>
        <w:t xml:space="preserve"> </w:t>
      </w:r>
      <w:r>
        <w:t>600,</w:t>
      </w:r>
      <w:r>
        <w:rPr>
          <w:spacing w:val="-9"/>
        </w:rPr>
        <w:t xml:space="preserve"> </w:t>
      </w:r>
      <w:r>
        <w:t>NFPA</w:t>
      </w:r>
      <w:r>
        <w:rPr>
          <w:spacing w:val="-15"/>
        </w:rPr>
        <w:t xml:space="preserve"> </w:t>
      </w:r>
      <w:r>
        <w:t>1500,</w:t>
      </w:r>
      <w:r>
        <w:rPr>
          <w:spacing w:val="-9"/>
        </w:rPr>
        <w:t xml:space="preserve"> </w:t>
      </w:r>
      <w:r>
        <w:t>and</w:t>
      </w:r>
      <w:r>
        <w:rPr>
          <w:spacing w:val="-9"/>
        </w:rPr>
        <w:t xml:space="preserve"> </w:t>
      </w:r>
      <w:r>
        <w:t>NFPA</w:t>
      </w:r>
      <w:r>
        <w:rPr>
          <w:spacing w:val="-15"/>
        </w:rPr>
        <w:t xml:space="preserve"> </w:t>
      </w:r>
      <w:r>
        <w:t>1670;</w:t>
      </w:r>
      <w:r>
        <w:rPr>
          <w:spacing w:val="-9"/>
        </w:rPr>
        <w:t xml:space="preserve"> </w:t>
      </w:r>
      <w:r>
        <w:t>and</w:t>
      </w:r>
      <w:r>
        <w:rPr>
          <w:spacing w:val="-9"/>
        </w:rPr>
        <w:t xml:space="preserve"> </w:t>
      </w:r>
      <w:r>
        <w:t>other</w:t>
      </w:r>
    </w:p>
    <w:p w14:paraId="03862727" w14:textId="77777777" w:rsidR="00E9319B" w:rsidRDefault="00E9319B">
      <w:pPr>
        <w:spacing w:line="480" w:lineRule="auto"/>
        <w:sectPr w:rsidR="00E9319B">
          <w:pgSz w:w="12240" w:h="15840"/>
          <w:pgMar w:top="1360" w:right="320" w:bottom="1200" w:left="1720" w:header="0" w:footer="1014" w:gutter="0"/>
          <w:cols w:space="720"/>
        </w:sectPr>
      </w:pPr>
    </w:p>
    <w:p w14:paraId="4C98A2A3" w14:textId="77777777" w:rsidR="00E9319B" w:rsidRDefault="00407046">
      <w:pPr>
        <w:pStyle w:val="BodyText"/>
        <w:spacing w:before="79" w:line="480" w:lineRule="auto"/>
        <w:ind w:right="1191"/>
      </w:pPr>
      <w:r>
        <w:t>OSHA</w:t>
      </w:r>
      <w:r>
        <w:rPr>
          <w:spacing w:val="-4"/>
        </w:rPr>
        <w:t xml:space="preserve"> </w:t>
      </w:r>
      <w:r>
        <w:t>regulations, such as 29 CFR 1910.120, 29 CFR 1910.134, and the existing 29 CFR 1910.156. Conducting periodic skills checks for team members and responders at least once a year (each twelve-month period) is important to ensure they maintain a minimum</w:t>
      </w:r>
      <w:r>
        <w:rPr>
          <w:spacing w:val="-4"/>
        </w:rPr>
        <w:t xml:space="preserve"> </w:t>
      </w:r>
      <w:r>
        <w:t>level</w:t>
      </w:r>
      <w:r>
        <w:rPr>
          <w:spacing w:val="-4"/>
        </w:rPr>
        <w:t xml:space="preserve"> </w:t>
      </w:r>
      <w:r>
        <w:t>of</w:t>
      </w:r>
      <w:r>
        <w:rPr>
          <w:spacing w:val="-5"/>
        </w:rPr>
        <w:t xml:space="preserve"> </w:t>
      </w:r>
      <w:r>
        <w:t>proficiency</w:t>
      </w:r>
      <w:r>
        <w:rPr>
          <w:spacing w:val="-4"/>
        </w:rPr>
        <w:t xml:space="preserve"> </w:t>
      </w:r>
      <w:r>
        <w:t>for</w:t>
      </w:r>
      <w:r>
        <w:rPr>
          <w:spacing w:val="-5"/>
        </w:rPr>
        <w:t xml:space="preserve"> </w:t>
      </w:r>
      <w:r>
        <w:t>safely</w:t>
      </w:r>
      <w:r>
        <w:rPr>
          <w:spacing w:val="-4"/>
        </w:rPr>
        <w:t xml:space="preserve"> </w:t>
      </w:r>
      <w:r>
        <w:t>performing</w:t>
      </w:r>
      <w:r>
        <w:rPr>
          <w:spacing w:val="-4"/>
        </w:rPr>
        <w:t xml:space="preserve"> </w:t>
      </w:r>
      <w:r>
        <w:t>their</w:t>
      </w:r>
      <w:r>
        <w:rPr>
          <w:spacing w:val="-5"/>
        </w:rPr>
        <w:t xml:space="preserve"> </w:t>
      </w:r>
      <w:r>
        <w:t>assigned</w:t>
      </w:r>
      <w:r>
        <w:rPr>
          <w:spacing w:val="-4"/>
        </w:rPr>
        <w:t xml:space="preserve"> </w:t>
      </w:r>
      <w:r>
        <w:t>duties.</w:t>
      </w:r>
      <w:r>
        <w:rPr>
          <w:spacing w:val="-4"/>
        </w:rPr>
        <w:t xml:space="preserve"> </w:t>
      </w:r>
      <w:r>
        <w:t>By</w:t>
      </w:r>
      <w:r>
        <w:rPr>
          <w:spacing w:val="-4"/>
        </w:rPr>
        <w:t xml:space="preserve"> </w:t>
      </w:r>
      <w:r>
        <w:t>conducting regular skills checks, organizations can identify any gaps in proficiency and provide additional training or resources as needed to enhance the capabilities of team members and responders.</w:t>
      </w:r>
    </w:p>
    <w:p w14:paraId="16A42C25" w14:textId="77777777" w:rsidR="00E9319B" w:rsidRDefault="00407046">
      <w:pPr>
        <w:pStyle w:val="BodyText"/>
        <w:spacing w:line="480" w:lineRule="auto"/>
        <w:ind w:right="1163" w:firstLine="720"/>
      </w:pPr>
      <w:r>
        <w:t>OSHA</w:t>
      </w:r>
      <w:r>
        <w:rPr>
          <w:spacing w:val="-4"/>
        </w:rPr>
        <w:t xml:space="preserve"> </w:t>
      </w:r>
      <w:r>
        <w:t>recognizes that skill checks may be completed in different ways, and within the minimum annual period between skill checks the appropriate interval for additional skill checks varies with the nature of the skill in question. For instance, if a pumper operator regularly operates the vehicle, including pumping hose lines, routine observation</w:t>
      </w:r>
      <w:r>
        <w:rPr>
          <w:spacing w:val="-3"/>
        </w:rPr>
        <w:t xml:space="preserve"> </w:t>
      </w:r>
      <w:r>
        <w:t>may</w:t>
      </w:r>
      <w:r>
        <w:rPr>
          <w:spacing w:val="-3"/>
        </w:rPr>
        <w:t xml:space="preserve"> </w:t>
      </w:r>
      <w:r>
        <w:t>substitute</w:t>
      </w:r>
      <w:r>
        <w:rPr>
          <w:spacing w:val="-4"/>
        </w:rPr>
        <w:t xml:space="preserve"> </w:t>
      </w:r>
      <w:r>
        <w:t>for</w:t>
      </w:r>
      <w:r>
        <w:rPr>
          <w:spacing w:val="-4"/>
        </w:rPr>
        <w:t xml:space="preserve"> </w:t>
      </w:r>
      <w:r>
        <w:t>a</w:t>
      </w:r>
      <w:r>
        <w:rPr>
          <w:spacing w:val="-4"/>
        </w:rPr>
        <w:t xml:space="preserve"> </w:t>
      </w:r>
      <w:r>
        <w:t>separate</w:t>
      </w:r>
      <w:r>
        <w:rPr>
          <w:spacing w:val="-4"/>
        </w:rPr>
        <w:t xml:space="preserve"> </w:t>
      </w:r>
      <w:r>
        <w:t>skills</w:t>
      </w:r>
      <w:r>
        <w:rPr>
          <w:spacing w:val="-3"/>
        </w:rPr>
        <w:t xml:space="preserve"> </w:t>
      </w:r>
      <w:r>
        <w:t>check.</w:t>
      </w:r>
      <w:r>
        <w:rPr>
          <w:spacing w:val="40"/>
        </w:rPr>
        <w:t xml:space="preserve"> </w:t>
      </w:r>
      <w:r>
        <w:t>However,</w:t>
      </w:r>
      <w:r>
        <w:rPr>
          <w:spacing w:val="-1"/>
        </w:rPr>
        <w:t xml:space="preserve"> </w:t>
      </w:r>
      <w:r>
        <w:t>an</w:t>
      </w:r>
      <w:r>
        <w:rPr>
          <w:spacing w:val="-3"/>
        </w:rPr>
        <w:t xml:space="preserve"> </w:t>
      </w:r>
      <w:r>
        <w:t>operator</w:t>
      </w:r>
      <w:r>
        <w:rPr>
          <w:spacing w:val="-4"/>
        </w:rPr>
        <w:t xml:space="preserve"> </w:t>
      </w:r>
      <w:r>
        <w:t>who</w:t>
      </w:r>
      <w:r>
        <w:rPr>
          <w:spacing w:val="-3"/>
        </w:rPr>
        <w:t xml:space="preserve"> </w:t>
      </w:r>
      <w:r>
        <w:t>has</w:t>
      </w:r>
      <w:r>
        <w:rPr>
          <w:spacing w:val="-3"/>
        </w:rPr>
        <w:t xml:space="preserve"> </w:t>
      </w:r>
      <w:r>
        <w:t>not operated the vehicle and pump for nine months may need a more formal skills check to ensure</w:t>
      </w:r>
      <w:r>
        <w:rPr>
          <w:spacing w:val="-4"/>
        </w:rPr>
        <w:t xml:space="preserve"> </w:t>
      </w:r>
      <w:r>
        <w:t>they</w:t>
      </w:r>
      <w:r>
        <w:rPr>
          <w:spacing w:val="-1"/>
        </w:rPr>
        <w:t xml:space="preserve"> </w:t>
      </w:r>
      <w:r>
        <w:t>can</w:t>
      </w:r>
      <w:r>
        <w:rPr>
          <w:spacing w:val="-3"/>
        </w:rPr>
        <w:t xml:space="preserve"> </w:t>
      </w:r>
      <w:r>
        <w:t>still</w:t>
      </w:r>
      <w:r>
        <w:rPr>
          <w:spacing w:val="-3"/>
        </w:rPr>
        <w:t xml:space="preserve"> </w:t>
      </w:r>
      <w:r>
        <w:t>perform</w:t>
      </w:r>
      <w:r>
        <w:rPr>
          <w:spacing w:val="-3"/>
        </w:rPr>
        <w:t xml:space="preserve"> </w:t>
      </w:r>
      <w:r>
        <w:t>the</w:t>
      </w:r>
      <w:r>
        <w:rPr>
          <w:spacing w:val="-4"/>
        </w:rPr>
        <w:t xml:space="preserve"> </w:t>
      </w:r>
      <w:r>
        <w:t>tasks</w:t>
      </w:r>
      <w:r>
        <w:rPr>
          <w:spacing w:val="-3"/>
        </w:rPr>
        <w:t xml:space="preserve"> </w:t>
      </w:r>
      <w:r>
        <w:t>safely</w:t>
      </w:r>
      <w:r>
        <w:rPr>
          <w:spacing w:val="-3"/>
        </w:rPr>
        <w:t xml:space="preserve"> </w:t>
      </w:r>
      <w:r>
        <w:t>even</w:t>
      </w:r>
      <w:r>
        <w:rPr>
          <w:spacing w:val="-1"/>
        </w:rPr>
        <w:t xml:space="preserve"> </w:t>
      </w:r>
      <w:r>
        <w:t>if</w:t>
      </w:r>
      <w:r>
        <w:rPr>
          <w:spacing w:val="-4"/>
        </w:rPr>
        <w:t xml:space="preserve"> </w:t>
      </w:r>
      <w:r>
        <w:t>they</w:t>
      </w:r>
      <w:r>
        <w:rPr>
          <w:spacing w:val="-3"/>
        </w:rPr>
        <w:t xml:space="preserve"> </w:t>
      </w:r>
      <w:r>
        <w:t>last</w:t>
      </w:r>
      <w:r>
        <w:rPr>
          <w:spacing w:val="-3"/>
        </w:rPr>
        <w:t xml:space="preserve"> </w:t>
      </w:r>
      <w:r>
        <w:t>passed</w:t>
      </w:r>
      <w:r>
        <w:rPr>
          <w:spacing w:val="-3"/>
        </w:rPr>
        <w:t xml:space="preserve"> </w:t>
      </w:r>
      <w:r>
        <w:t>a</w:t>
      </w:r>
      <w:r>
        <w:rPr>
          <w:spacing w:val="-4"/>
        </w:rPr>
        <w:t xml:space="preserve"> </w:t>
      </w:r>
      <w:r>
        <w:t>skills</w:t>
      </w:r>
      <w:r>
        <w:rPr>
          <w:spacing w:val="-3"/>
        </w:rPr>
        <w:t xml:space="preserve"> </w:t>
      </w:r>
      <w:r>
        <w:t>check</w:t>
      </w:r>
      <w:r>
        <w:rPr>
          <w:spacing w:val="-4"/>
        </w:rPr>
        <w:t xml:space="preserve"> </w:t>
      </w:r>
      <w:r>
        <w:t>eleven months earlier. In Question (h)-1, OSHA</w:t>
      </w:r>
      <w:r>
        <w:rPr>
          <w:spacing w:val="-10"/>
        </w:rPr>
        <w:t xml:space="preserve"> </w:t>
      </w:r>
      <w:r>
        <w:t>is seeking stakeholder input and data regarding the appropriate methods and interval(s) for skills checks.</w:t>
      </w:r>
    </w:p>
    <w:p w14:paraId="333E549E" w14:textId="77777777" w:rsidR="00E9319B" w:rsidRDefault="00407046">
      <w:pPr>
        <w:pStyle w:val="Heading2"/>
        <w:spacing w:before="1"/>
      </w:pPr>
      <w:r>
        <w:t>Paragraph</w:t>
      </w:r>
      <w:r>
        <w:rPr>
          <w:spacing w:val="-3"/>
        </w:rPr>
        <w:t xml:space="preserve"> </w:t>
      </w:r>
      <w:r>
        <w:t>(i)</w:t>
      </w:r>
      <w:r>
        <w:rPr>
          <w:spacing w:val="-3"/>
        </w:rPr>
        <w:t xml:space="preserve"> </w:t>
      </w:r>
      <w:r>
        <w:t>WERE</w:t>
      </w:r>
      <w:r>
        <w:rPr>
          <w:spacing w:val="-2"/>
        </w:rPr>
        <w:t xml:space="preserve"> </w:t>
      </w:r>
      <w:r>
        <w:t>Facility</w:t>
      </w:r>
      <w:r>
        <w:rPr>
          <w:spacing w:val="-2"/>
        </w:rPr>
        <w:t xml:space="preserve"> Preparedness.</w:t>
      </w:r>
    </w:p>
    <w:p w14:paraId="79410EAE" w14:textId="77777777" w:rsidR="00E9319B" w:rsidRDefault="00E9319B">
      <w:pPr>
        <w:pStyle w:val="BodyText"/>
        <w:spacing w:before="11"/>
        <w:ind w:left="0"/>
        <w:rPr>
          <w:b/>
          <w:sz w:val="23"/>
        </w:rPr>
      </w:pPr>
    </w:p>
    <w:p w14:paraId="4FDD2EE2" w14:textId="77777777" w:rsidR="00E9319B" w:rsidRDefault="00407046">
      <w:pPr>
        <w:pStyle w:val="BodyText"/>
        <w:spacing w:line="480" w:lineRule="auto"/>
        <w:ind w:right="1163" w:firstLine="720"/>
      </w:pPr>
      <w:r>
        <w:t>Proposed paragraph (i) provides requirements to ensure that WERE facilities are safe</w:t>
      </w:r>
      <w:r>
        <w:rPr>
          <w:spacing w:val="-4"/>
        </w:rPr>
        <w:t xml:space="preserve"> </w:t>
      </w:r>
      <w:r>
        <w:t>for</w:t>
      </w:r>
      <w:r>
        <w:rPr>
          <w:spacing w:val="-4"/>
        </w:rPr>
        <w:t xml:space="preserve"> </w:t>
      </w:r>
      <w:r>
        <w:t>team</w:t>
      </w:r>
      <w:r>
        <w:rPr>
          <w:spacing w:val="-3"/>
        </w:rPr>
        <w:t xml:space="preserve"> </w:t>
      </w:r>
      <w:r>
        <w:t>members.</w:t>
      </w:r>
      <w:r>
        <w:rPr>
          <w:spacing w:val="-3"/>
        </w:rPr>
        <w:t xml:space="preserve"> </w:t>
      </w:r>
      <w:r>
        <w:t>Paragraph</w:t>
      </w:r>
      <w:r>
        <w:rPr>
          <w:spacing w:val="-3"/>
        </w:rPr>
        <w:t xml:space="preserve"> </w:t>
      </w:r>
      <w:r>
        <w:t>(i)(1)(i)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WEREs</w:t>
      </w:r>
      <w:r>
        <w:rPr>
          <w:spacing w:val="-3"/>
        </w:rPr>
        <w:t xml:space="preserve"> </w:t>
      </w:r>
      <w:r>
        <w:t>to ensure their facilities comply with 29 CFR 1910 Subpart E, Exit Routes and Emergency Planning. Note, however, that the various ERP plans and programs required by this proposed</w:t>
      </w:r>
      <w:r>
        <w:rPr>
          <w:spacing w:val="-1"/>
        </w:rPr>
        <w:t xml:space="preserve"> </w:t>
      </w:r>
      <w:r>
        <w:t>rule</w:t>
      </w:r>
      <w:r>
        <w:rPr>
          <w:spacing w:val="-2"/>
        </w:rPr>
        <w:t xml:space="preserve"> </w:t>
      </w:r>
      <w:r>
        <w:t>(e.g., IAPs,</w:t>
      </w:r>
      <w:r>
        <w:rPr>
          <w:spacing w:val="-1"/>
        </w:rPr>
        <w:t xml:space="preserve"> </w:t>
      </w:r>
      <w:r>
        <w:t>RMPs,</w:t>
      </w:r>
      <w:r>
        <w:rPr>
          <w:spacing w:val="-1"/>
        </w:rPr>
        <w:t xml:space="preserve"> </w:t>
      </w:r>
      <w:r>
        <w:t>PIPs)</w:t>
      </w:r>
      <w:r>
        <w:rPr>
          <w:spacing w:val="-2"/>
        </w:rPr>
        <w:t xml:space="preserve"> </w:t>
      </w:r>
      <w:r>
        <w:t>are</w:t>
      </w:r>
      <w:r>
        <w:rPr>
          <w:spacing w:val="-2"/>
        </w:rPr>
        <w:t xml:space="preserve"> </w:t>
      </w:r>
      <w:r>
        <w:t>not</w:t>
      </w:r>
      <w:r>
        <w:rPr>
          <w:spacing w:val="-1"/>
        </w:rPr>
        <w:t xml:space="preserve"> </w:t>
      </w:r>
      <w:r>
        <w:t>"emergency action</w:t>
      </w:r>
      <w:r>
        <w:rPr>
          <w:spacing w:val="-1"/>
        </w:rPr>
        <w:t xml:space="preserve"> </w:t>
      </w:r>
      <w:r>
        <w:t>plans"</w:t>
      </w:r>
      <w:r>
        <w:rPr>
          <w:spacing w:val="-1"/>
        </w:rPr>
        <w:t xml:space="preserve"> </w:t>
      </w:r>
      <w:r>
        <w:t>for</w:t>
      </w:r>
      <w:r>
        <w:rPr>
          <w:spacing w:val="-2"/>
        </w:rPr>
        <w:t xml:space="preserve"> </w:t>
      </w:r>
      <w:r>
        <w:t>purposes</w:t>
      </w:r>
      <w:r>
        <w:rPr>
          <w:spacing w:val="-1"/>
        </w:rPr>
        <w:t xml:space="preserve"> </w:t>
      </w:r>
      <w:r>
        <w:t>of 29 CFR 1910.38. This proposed provision is not a new requirement because WEREs are</w:t>
      </w:r>
    </w:p>
    <w:p w14:paraId="735C6FBC" w14:textId="77777777" w:rsidR="00E9319B" w:rsidRDefault="00E9319B">
      <w:pPr>
        <w:spacing w:line="480" w:lineRule="auto"/>
        <w:sectPr w:rsidR="00E9319B">
          <w:pgSz w:w="12240" w:h="15840"/>
          <w:pgMar w:top="1360" w:right="320" w:bottom="1200" w:left="1720" w:header="0" w:footer="1014" w:gutter="0"/>
          <w:cols w:space="720"/>
        </w:sectPr>
      </w:pPr>
    </w:p>
    <w:p w14:paraId="3C37851F" w14:textId="77777777" w:rsidR="00E9319B" w:rsidRDefault="00407046">
      <w:pPr>
        <w:pStyle w:val="BodyText"/>
        <w:spacing w:before="79" w:line="480" w:lineRule="auto"/>
        <w:ind w:right="1156"/>
      </w:pPr>
      <w:r>
        <w:t>already required to comply with Subpart E. It is included here to reinforce the concept that</w:t>
      </w:r>
      <w:r>
        <w:rPr>
          <w:spacing w:val="-3"/>
        </w:rPr>
        <w:t xml:space="preserve"> </w:t>
      </w:r>
      <w:r>
        <w:t>compliant</w:t>
      </w:r>
      <w:r>
        <w:rPr>
          <w:spacing w:val="-3"/>
        </w:rPr>
        <w:t xml:space="preserve"> </w:t>
      </w:r>
      <w:r>
        <w:t>means</w:t>
      </w:r>
      <w:r>
        <w:rPr>
          <w:spacing w:val="-3"/>
        </w:rPr>
        <w:t xml:space="preserve"> </w:t>
      </w:r>
      <w:r>
        <w:t>of</w:t>
      </w:r>
      <w:r>
        <w:rPr>
          <w:spacing w:val="-2"/>
        </w:rPr>
        <w:t xml:space="preserve"> </w:t>
      </w:r>
      <w:r>
        <w:t>egress,</w:t>
      </w:r>
      <w:r>
        <w:rPr>
          <w:spacing w:val="-3"/>
        </w:rPr>
        <w:t xml:space="preserve"> </w:t>
      </w:r>
      <w:r>
        <w:t>emergency</w:t>
      </w:r>
      <w:r>
        <w:rPr>
          <w:spacing w:val="-3"/>
        </w:rPr>
        <w:t xml:space="preserve"> </w:t>
      </w:r>
      <w:r>
        <w:t>lightning,</w:t>
      </w:r>
      <w:r>
        <w:rPr>
          <w:spacing w:val="-3"/>
        </w:rPr>
        <w:t xml:space="preserve"> </w:t>
      </w:r>
      <w:r>
        <w:t>exit</w:t>
      </w:r>
      <w:r>
        <w:rPr>
          <w:spacing w:val="-3"/>
        </w:rPr>
        <w:t xml:space="preserve"> </w:t>
      </w:r>
      <w:r>
        <w:t>marking,</w:t>
      </w:r>
      <w:r>
        <w:rPr>
          <w:spacing w:val="-3"/>
        </w:rPr>
        <w:t xml:space="preserve"> </w:t>
      </w:r>
      <w:r>
        <w:t>etc.,</w:t>
      </w:r>
      <w:r>
        <w:rPr>
          <w:spacing w:val="-3"/>
        </w:rPr>
        <w:t xml:space="preserve"> </w:t>
      </w:r>
      <w:r>
        <w:t>are</w:t>
      </w:r>
      <w:r>
        <w:rPr>
          <w:spacing w:val="-4"/>
        </w:rPr>
        <w:t xml:space="preserve"> </w:t>
      </w:r>
      <w:r>
        <w:t>of</w:t>
      </w:r>
      <w:r>
        <w:rPr>
          <w:spacing w:val="-4"/>
        </w:rPr>
        <w:t xml:space="preserve"> </w:t>
      </w:r>
      <w:r>
        <w:t>the</w:t>
      </w:r>
      <w:r>
        <w:rPr>
          <w:spacing w:val="-4"/>
        </w:rPr>
        <w:t xml:space="preserve"> </w:t>
      </w:r>
      <w:r>
        <w:t>utmost importance during emergency situations, for all workers, but especially for team</w:t>
      </w:r>
      <w:r>
        <w:rPr>
          <w:spacing w:val="40"/>
        </w:rPr>
        <w:t xml:space="preserve"> </w:t>
      </w:r>
      <w:r>
        <w:t>members because they spend more time in the dangerous situation. For instance, an obstructed aisle or hallway could interfere with removing a sick or injured non-team- member employee by means of a wheelchair or ambulance cot. That same obstructed aisle or hallway could delay firefighting team members in reaching a fire, thus allowing the</w:t>
      </w:r>
      <w:r>
        <w:rPr>
          <w:spacing w:val="-2"/>
        </w:rPr>
        <w:t xml:space="preserve"> </w:t>
      </w:r>
      <w:r>
        <w:t>fire</w:t>
      </w:r>
      <w:r>
        <w:rPr>
          <w:spacing w:val="-2"/>
        </w:rPr>
        <w:t xml:space="preserve"> </w:t>
      </w:r>
      <w:r>
        <w:t>to</w:t>
      </w:r>
      <w:r>
        <w:rPr>
          <w:spacing w:val="-1"/>
        </w:rPr>
        <w:t xml:space="preserve"> </w:t>
      </w:r>
      <w:r>
        <w:t>grow, further endangering</w:t>
      </w:r>
      <w:r>
        <w:rPr>
          <w:spacing w:val="-1"/>
        </w:rPr>
        <w:t xml:space="preserve"> </w:t>
      </w:r>
      <w:r>
        <w:t>the</w:t>
      </w:r>
      <w:r>
        <w:rPr>
          <w:spacing w:val="-2"/>
        </w:rPr>
        <w:t xml:space="preserve"> </w:t>
      </w:r>
      <w:r>
        <w:t>team</w:t>
      </w:r>
      <w:r>
        <w:rPr>
          <w:spacing w:val="-1"/>
        </w:rPr>
        <w:t xml:space="preserve"> </w:t>
      </w:r>
      <w:r>
        <w:t>members,</w:t>
      </w:r>
      <w:r>
        <w:rPr>
          <w:spacing w:val="-1"/>
        </w:rPr>
        <w:t xml:space="preserve"> </w:t>
      </w:r>
      <w:r>
        <w:t>or</w:t>
      </w:r>
      <w:r>
        <w:rPr>
          <w:spacing w:val="-2"/>
        </w:rPr>
        <w:t xml:space="preserve"> </w:t>
      </w:r>
      <w:r>
        <w:t>block</w:t>
      </w:r>
      <w:r>
        <w:rPr>
          <w:spacing w:val="-1"/>
        </w:rPr>
        <w:t xml:space="preserve"> </w:t>
      </w:r>
      <w:r>
        <w:t>their escape</w:t>
      </w:r>
      <w:r>
        <w:rPr>
          <w:spacing w:val="-2"/>
        </w:rPr>
        <w:t xml:space="preserve"> </w:t>
      </w:r>
      <w:r>
        <w:t>path</w:t>
      </w:r>
      <w:r>
        <w:rPr>
          <w:spacing w:val="-1"/>
        </w:rPr>
        <w:t xml:space="preserve"> </w:t>
      </w:r>
      <w:r>
        <w:t>if</w:t>
      </w:r>
      <w:r>
        <w:rPr>
          <w:spacing w:val="-2"/>
        </w:rPr>
        <w:t xml:space="preserve"> </w:t>
      </w:r>
      <w:r>
        <w:t>they need to evacuate due to deteriorating conditions.</w:t>
      </w:r>
    </w:p>
    <w:p w14:paraId="38FAB99F" w14:textId="77777777" w:rsidR="00E9319B" w:rsidRDefault="00407046">
      <w:pPr>
        <w:pStyle w:val="BodyText"/>
        <w:spacing w:line="480" w:lineRule="auto"/>
        <w:ind w:right="1143" w:firstLine="720"/>
      </w:pPr>
      <w:r>
        <w:t>Proposed paragraph (i)(1)(ii) would require WEREs to provide facilities for the decontamination,</w:t>
      </w:r>
      <w:r>
        <w:rPr>
          <w:spacing w:val="-4"/>
        </w:rPr>
        <w:t xml:space="preserve"> </w:t>
      </w:r>
      <w:r>
        <w:t>disinfection,</w:t>
      </w:r>
      <w:r>
        <w:rPr>
          <w:spacing w:val="-4"/>
        </w:rPr>
        <w:t xml:space="preserve"> </w:t>
      </w:r>
      <w:r>
        <w:t>cleaning,</w:t>
      </w:r>
      <w:r>
        <w:rPr>
          <w:spacing w:val="-4"/>
        </w:rPr>
        <w:t xml:space="preserve"> </w:t>
      </w:r>
      <w:r>
        <w:t>and</w:t>
      </w:r>
      <w:r>
        <w:rPr>
          <w:spacing w:val="-4"/>
        </w:rPr>
        <w:t xml:space="preserve"> </w:t>
      </w:r>
      <w:r>
        <w:t>storage</w:t>
      </w:r>
      <w:r>
        <w:rPr>
          <w:spacing w:val="-5"/>
        </w:rPr>
        <w:t xml:space="preserve"> </w:t>
      </w:r>
      <w:r>
        <w:t>of</w:t>
      </w:r>
      <w:r>
        <w:rPr>
          <w:spacing w:val="-5"/>
        </w:rPr>
        <w:t xml:space="preserve"> </w:t>
      </w:r>
      <w:r>
        <w:t>PPE</w:t>
      </w:r>
      <w:r>
        <w:rPr>
          <w:spacing w:val="-5"/>
        </w:rPr>
        <w:t xml:space="preserve"> </w:t>
      </w:r>
      <w:r>
        <w:t>and</w:t>
      </w:r>
      <w:r>
        <w:rPr>
          <w:spacing w:val="-4"/>
        </w:rPr>
        <w:t xml:space="preserve"> </w:t>
      </w:r>
      <w:r>
        <w:t>equipment.</w:t>
      </w:r>
      <w:r>
        <w:rPr>
          <w:spacing w:val="-4"/>
        </w:rPr>
        <w:t xml:space="preserve"> </w:t>
      </w:r>
      <w:r>
        <w:t>Cleaning</w:t>
      </w:r>
      <w:r>
        <w:rPr>
          <w:spacing w:val="-4"/>
        </w:rPr>
        <w:t xml:space="preserve"> </w:t>
      </w:r>
      <w:r>
        <w:t>and decontamination of PPE and equipment is an important step in reducing or preventing exposure to bloodborne pathogens, carcinogens, and other contaminants which can cause cancer and other illnesses in team members and responders. The proposed requirement would ensure that team members have a means to decontaminate, disinfect, and clean their PPE and equipment as needed and as required by proposed paragraph (k). These requirements are based on NFPA 1581, Standard on Fire Department Infection Control Program, 2022 ed., and NFPA 1851, Standard on Selection, Care, and Maintenance of Protective Ensembles for Structural Fire Fighting and Proximity Fire Fighting, 2020 ed. In Question (i)-1, OSHA seeks input regarding what WEREs are currently doing for decontamination, disinfection, cleaning, and storage of PPE and equipment, and whether OSHA</w:t>
      </w:r>
      <w:r>
        <w:rPr>
          <w:spacing w:val="-1"/>
        </w:rPr>
        <w:t xml:space="preserve"> </w:t>
      </w:r>
      <w:r>
        <w:t>should include</w:t>
      </w:r>
      <w:r>
        <w:rPr>
          <w:spacing w:val="-1"/>
        </w:rPr>
        <w:t xml:space="preserve"> </w:t>
      </w:r>
      <w:r>
        <w:t>any additional requirements for</w:t>
      </w:r>
      <w:r>
        <w:rPr>
          <w:spacing w:val="-1"/>
        </w:rPr>
        <w:t xml:space="preserve"> </w:t>
      </w:r>
      <w:r>
        <w:t>these</w:t>
      </w:r>
      <w:r>
        <w:rPr>
          <w:spacing w:val="-1"/>
        </w:rPr>
        <w:t xml:space="preserve"> </w:t>
      </w:r>
      <w:r>
        <w:t>processes in a</w:t>
      </w:r>
      <w:r>
        <w:rPr>
          <w:spacing w:val="-1"/>
        </w:rPr>
        <w:t xml:space="preserve"> </w:t>
      </w:r>
      <w:r>
        <w:t>final standard.</w:t>
      </w:r>
    </w:p>
    <w:p w14:paraId="05AFEDEB" w14:textId="77777777" w:rsidR="00E9319B" w:rsidRDefault="00E9319B">
      <w:pPr>
        <w:spacing w:line="480" w:lineRule="auto"/>
        <w:sectPr w:rsidR="00E9319B">
          <w:pgSz w:w="12240" w:h="15840"/>
          <w:pgMar w:top="1360" w:right="320" w:bottom="1200" w:left="1720" w:header="0" w:footer="1014" w:gutter="0"/>
          <w:cols w:space="720"/>
        </w:sectPr>
      </w:pPr>
    </w:p>
    <w:p w14:paraId="49470C17" w14:textId="77777777" w:rsidR="00E9319B" w:rsidRDefault="00407046">
      <w:pPr>
        <w:pStyle w:val="BodyText"/>
        <w:spacing w:before="79" w:line="480" w:lineRule="auto"/>
        <w:ind w:left="439" w:right="1134" w:firstLine="720"/>
      </w:pPr>
      <w:r>
        <w:t>The manner of compliance with this provision could vary depending on a WERE’s facility, the activities of the WERT, and the manufacturer’s instructions for particular PPE and equipment. Some WEREs may provide a dedicated room or area with commercial style washing machines or extractors for PPE. Others may only provide facilities for basic cleaning and gross decontamination using a utility hose and brushes, a large</w:t>
      </w:r>
      <w:r>
        <w:rPr>
          <w:spacing w:val="-5"/>
        </w:rPr>
        <w:t xml:space="preserve"> </w:t>
      </w:r>
      <w:r>
        <w:t>sink</w:t>
      </w:r>
      <w:r>
        <w:rPr>
          <w:spacing w:val="-4"/>
        </w:rPr>
        <w:t xml:space="preserve"> </w:t>
      </w:r>
      <w:r>
        <w:t>with</w:t>
      </w:r>
      <w:r>
        <w:rPr>
          <w:spacing w:val="-4"/>
        </w:rPr>
        <w:t xml:space="preserve"> </w:t>
      </w:r>
      <w:r>
        <w:t>spray</w:t>
      </w:r>
      <w:r>
        <w:rPr>
          <w:spacing w:val="-4"/>
        </w:rPr>
        <w:t xml:space="preserve"> </w:t>
      </w:r>
      <w:r>
        <w:t>nozzle,</w:t>
      </w:r>
      <w:r>
        <w:rPr>
          <w:spacing w:val="-4"/>
        </w:rPr>
        <w:t xml:space="preserve"> </w:t>
      </w:r>
      <w:r>
        <w:t>appropriate</w:t>
      </w:r>
      <w:r>
        <w:rPr>
          <w:spacing w:val="-5"/>
        </w:rPr>
        <w:t xml:space="preserve"> </w:t>
      </w:r>
      <w:r>
        <w:t>cleaning</w:t>
      </w:r>
      <w:r>
        <w:rPr>
          <w:spacing w:val="-2"/>
        </w:rPr>
        <w:t xml:space="preserve"> </w:t>
      </w:r>
      <w:r>
        <w:t>chemicals</w:t>
      </w:r>
      <w:r>
        <w:rPr>
          <w:spacing w:val="-4"/>
        </w:rPr>
        <w:t xml:space="preserve"> </w:t>
      </w:r>
      <w:r>
        <w:t>and</w:t>
      </w:r>
      <w:r>
        <w:rPr>
          <w:spacing w:val="-4"/>
        </w:rPr>
        <w:t xml:space="preserve"> </w:t>
      </w:r>
      <w:r>
        <w:t>disinfectants,</w:t>
      </w:r>
      <w:r>
        <w:rPr>
          <w:spacing w:val="-4"/>
        </w:rPr>
        <w:t xml:space="preserve"> </w:t>
      </w:r>
      <w:r>
        <w:t>and</w:t>
      </w:r>
      <w:r>
        <w:rPr>
          <w:spacing w:val="-4"/>
        </w:rPr>
        <w:t xml:space="preserve"> </w:t>
      </w:r>
      <w:r>
        <w:t>drying racks. Alternatively, if PPE is to be decontaminated or disinfected at another location, such as an off-site</w:t>
      </w:r>
      <w:r>
        <w:rPr>
          <w:spacing w:val="-1"/>
        </w:rPr>
        <w:t xml:space="preserve"> </w:t>
      </w:r>
      <w:r>
        <w:t>commercial launderer, WEREs would need to provide</w:t>
      </w:r>
      <w:r>
        <w:rPr>
          <w:spacing w:val="-1"/>
        </w:rPr>
        <w:t xml:space="preserve"> </w:t>
      </w:r>
      <w:r>
        <w:t>for</w:t>
      </w:r>
      <w:r>
        <w:rPr>
          <w:spacing w:val="-1"/>
        </w:rPr>
        <w:t xml:space="preserve"> </w:t>
      </w:r>
      <w:r>
        <w:t>bagging and storage of contaminated PPE while it is still at the WERE facility, to prevent exposure to employees and team members, and prevent cross contamination with clean PPE.</w:t>
      </w:r>
    </w:p>
    <w:p w14:paraId="45A79F47" w14:textId="77777777" w:rsidR="00E9319B" w:rsidRDefault="00407046">
      <w:pPr>
        <w:pStyle w:val="BodyText"/>
        <w:spacing w:line="480" w:lineRule="auto"/>
        <w:ind w:right="1295" w:firstLine="720"/>
      </w:pPr>
      <w:r>
        <w:t>Proposed paragraph (i)(1)(iii) would require the WERE to ensure that fire detection, suppression, and alarm systems, and occupant notification systems are installed, tested, and maintained in accordance with manufacturer’s instructions and 29 CFR 1910 Subpart L – Fire Protection. WEREs are already required to comply with Subpart</w:t>
      </w:r>
      <w:r>
        <w:rPr>
          <w:spacing w:val="-2"/>
        </w:rPr>
        <w:t xml:space="preserve"> </w:t>
      </w:r>
      <w:r>
        <w:t>L.</w:t>
      </w:r>
      <w:r>
        <w:rPr>
          <w:spacing w:val="-2"/>
        </w:rPr>
        <w:t xml:space="preserve"> </w:t>
      </w:r>
      <w:r>
        <w:t>Cross-referencing</w:t>
      </w:r>
      <w:r>
        <w:rPr>
          <w:spacing w:val="-2"/>
        </w:rPr>
        <w:t xml:space="preserve"> </w:t>
      </w:r>
      <w:r>
        <w:t>this</w:t>
      </w:r>
      <w:r>
        <w:rPr>
          <w:spacing w:val="-2"/>
        </w:rPr>
        <w:t xml:space="preserve"> </w:t>
      </w:r>
      <w:r>
        <w:t>provision</w:t>
      </w:r>
      <w:r>
        <w:rPr>
          <w:spacing w:val="-2"/>
        </w:rPr>
        <w:t xml:space="preserve"> </w:t>
      </w:r>
      <w:r>
        <w:t>in</w:t>
      </w:r>
      <w:r>
        <w:rPr>
          <w:spacing w:val="-2"/>
        </w:rPr>
        <w:t xml:space="preserve"> </w:t>
      </w:r>
      <w:r>
        <w:t>the</w:t>
      </w:r>
      <w:r>
        <w:rPr>
          <w:spacing w:val="-6"/>
        </w:rPr>
        <w:t xml:space="preserve"> </w:t>
      </w:r>
      <w:r>
        <w:t>proposed</w:t>
      </w:r>
      <w:r>
        <w:rPr>
          <w:spacing w:val="-2"/>
        </w:rPr>
        <w:t xml:space="preserve"> </w:t>
      </w:r>
      <w:r>
        <w:t>rule</w:t>
      </w:r>
      <w:r>
        <w:rPr>
          <w:spacing w:val="-3"/>
        </w:rPr>
        <w:t xml:space="preserve"> </w:t>
      </w:r>
      <w:r>
        <w:t>serves</w:t>
      </w:r>
      <w:r>
        <w:rPr>
          <w:spacing w:val="-2"/>
        </w:rPr>
        <w:t xml:space="preserve"> </w:t>
      </w:r>
      <w:r>
        <w:t>as a</w:t>
      </w:r>
      <w:r>
        <w:rPr>
          <w:spacing w:val="-1"/>
        </w:rPr>
        <w:t xml:space="preserve"> </w:t>
      </w:r>
      <w:r>
        <w:t>reminder</w:t>
      </w:r>
      <w:r>
        <w:rPr>
          <w:spacing w:val="-3"/>
        </w:rPr>
        <w:t xml:space="preserve"> </w:t>
      </w:r>
      <w:r>
        <w:t>to WEREs</w:t>
      </w:r>
      <w:r>
        <w:rPr>
          <w:spacing w:val="-3"/>
        </w:rPr>
        <w:t xml:space="preserve"> </w:t>
      </w:r>
      <w:r>
        <w:t>and</w:t>
      </w:r>
      <w:r>
        <w:rPr>
          <w:spacing w:val="-3"/>
        </w:rPr>
        <w:t xml:space="preserve"> </w:t>
      </w:r>
      <w:r>
        <w:t>reinforces</w:t>
      </w:r>
      <w:r>
        <w:rPr>
          <w:spacing w:val="-3"/>
        </w:rPr>
        <w:t xml:space="preserve"> </w:t>
      </w:r>
      <w:r>
        <w:t>the</w:t>
      </w:r>
      <w:r>
        <w:rPr>
          <w:spacing w:val="-4"/>
        </w:rPr>
        <w:t xml:space="preserve"> </w:t>
      </w:r>
      <w:r>
        <w:t>importance</w:t>
      </w:r>
      <w:r>
        <w:rPr>
          <w:spacing w:val="-4"/>
        </w:rPr>
        <w:t xml:space="preserve"> </w:t>
      </w:r>
      <w:r>
        <w:t>of</w:t>
      </w:r>
      <w:r>
        <w:rPr>
          <w:spacing w:val="-4"/>
        </w:rPr>
        <w:t xml:space="preserve"> </w:t>
      </w:r>
      <w:r>
        <w:t>these</w:t>
      </w:r>
      <w:r>
        <w:rPr>
          <w:spacing w:val="-4"/>
        </w:rPr>
        <w:t xml:space="preserve"> </w:t>
      </w:r>
      <w:r>
        <w:t>requirements</w:t>
      </w:r>
      <w:r>
        <w:rPr>
          <w:spacing w:val="-3"/>
        </w:rPr>
        <w:t xml:space="preserve"> </w:t>
      </w:r>
      <w:r>
        <w:t>in</w:t>
      </w:r>
      <w:r>
        <w:rPr>
          <w:spacing w:val="-3"/>
        </w:rPr>
        <w:t xml:space="preserve"> </w:t>
      </w:r>
      <w:r>
        <w:t>the</w:t>
      </w:r>
      <w:r>
        <w:rPr>
          <w:spacing w:val="-4"/>
        </w:rPr>
        <w:t xml:space="preserve"> </w:t>
      </w:r>
      <w:r>
        <w:t>context</w:t>
      </w:r>
      <w:r>
        <w:rPr>
          <w:spacing w:val="-1"/>
        </w:rPr>
        <w:t xml:space="preserve"> </w:t>
      </w:r>
      <w:r>
        <w:t>of</w:t>
      </w:r>
      <w:r>
        <w:rPr>
          <w:spacing w:val="-4"/>
        </w:rPr>
        <w:t xml:space="preserve"> </w:t>
      </w:r>
      <w:r>
        <w:t>a</w:t>
      </w:r>
      <w:r>
        <w:rPr>
          <w:spacing w:val="-4"/>
        </w:rPr>
        <w:t xml:space="preserve"> </w:t>
      </w:r>
      <w:r>
        <w:t>WERT, where</w:t>
      </w:r>
      <w:r>
        <w:rPr>
          <w:spacing w:val="-4"/>
        </w:rPr>
        <w:t xml:space="preserve"> </w:t>
      </w:r>
      <w:r>
        <w:t>proper</w:t>
      </w:r>
      <w:r>
        <w:rPr>
          <w:spacing w:val="-4"/>
        </w:rPr>
        <w:t xml:space="preserve"> </w:t>
      </w:r>
      <w:r>
        <w:t>operation</w:t>
      </w:r>
      <w:r>
        <w:rPr>
          <w:spacing w:val="-3"/>
        </w:rPr>
        <w:t xml:space="preserve"> </w:t>
      </w:r>
      <w:r>
        <w:t>of</w:t>
      </w:r>
      <w:r>
        <w:rPr>
          <w:spacing w:val="-4"/>
        </w:rPr>
        <w:t xml:space="preserve"> </w:t>
      </w:r>
      <w:r>
        <w:t>these</w:t>
      </w:r>
      <w:r>
        <w:rPr>
          <w:spacing w:val="-4"/>
        </w:rPr>
        <w:t xml:space="preserve"> </w:t>
      </w:r>
      <w:r>
        <w:t>systems</w:t>
      </w:r>
      <w:r>
        <w:rPr>
          <w:spacing w:val="-3"/>
        </w:rPr>
        <w:t xml:space="preserve"> </w:t>
      </w:r>
      <w:r>
        <w:t>during</w:t>
      </w:r>
      <w:r>
        <w:rPr>
          <w:spacing w:val="-3"/>
        </w:rPr>
        <w:t xml:space="preserve"> </w:t>
      </w:r>
      <w:r>
        <w:t>a</w:t>
      </w:r>
      <w:r>
        <w:rPr>
          <w:spacing w:val="-4"/>
        </w:rPr>
        <w:t xml:space="preserve"> </w:t>
      </w:r>
      <w:r>
        <w:t>fire</w:t>
      </w:r>
      <w:r>
        <w:rPr>
          <w:spacing w:val="-4"/>
        </w:rPr>
        <w:t xml:space="preserve"> </w:t>
      </w:r>
      <w:r>
        <w:t>emergency</w:t>
      </w:r>
      <w:r>
        <w:rPr>
          <w:spacing w:val="-1"/>
        </w:rPr>
        <w:t xml:space="preserve"> </w:t>
      </w:r>
      <w:r>
        <w:t>could</w:t>
      </w:r>
      <w:r>
        <w:rPr>
          <w:spacing w:val="-3"/>
        </w:rPr>
        <w:t xml:space="preserve"> </w:t>
      </w:r>
      <w:r>
        <w:t>affect</w:t>
      </w:r>
      <w:r>
        <w:rPr>
          <w:spacing w:val="-3"/>
        </w:rPr>
        <w:t xml:space="preserve"> </w:t>
      </w:r>
      <w:r>
        <w:t>the</w:t>
      </w:r>
      <w:r>
        <w:rPr>
          <w:spacing w:val="-4"/>
        </w:rPr>
        <w:t xml:space="preserve"> </w:t>
      </w:r>
      <w:r>
        <w:t>safety of team members.</w:t>
      </w:r>
    </w:p>
    <w:p w14:paraId="4A96473A" w14:textId="77777777" w:rsidR="00E9319B" w:rsidRDefault="00407046">
      <w:pPr>
        <w:pStyle w:val="BodyText"/>
        <w:spacing w:before="1" w:line="480" w:lineRule="auto"/>
        <w:ind w:right="1242" w:firstLine="720"/>
      </w:pPr>
      <w:r>
        <w:t>Proposed paragraph (i)(2) would require the WERE to ensure fire hose connections and fittings are</w:t>
      </w:r>
      <w:r>
        <w:rPr>
          <w:spacing w:val="-1"/>
        </w:rPr>
        <w:t xml:space="preserve"> </w:t>
      </w:r>
      <w:r>
        <w:t>compatible</w:t>
      </w:r>
      <w:r>
        <w:rPr>
          <w:spacing w:val="-1"/>
        </w:rPr>
        <w:t xml:space="preserve"> </w:t>
      </w:r>
      <w:r>
        <w:t>with, or</w:t>
      </w:r>
      <w:r>
        <w:rPr>
          <w:spacing w:val="-1"/>
        </w:rPr>
        <w:t xml:space="preserve"> </w:t>
      </w:r>
      <w:r>
        <w:t>adapters are</w:t>
      </w:r>
      <w:r>
        <w:rPr>
          <w:spacing w:val="-1"/>
        </w:rPr>
        <w:t xml:space="preserve"> </w:t>
      </w:r>
      <w:r>
        <w:t>provided for, firefighting infrastructure such as fire hydrants, sprinkler system and standpipe system inlet connections,</w:t>
      </w:r>
      <w:r>
        <w:rPr>
          <w:spacing w:val="-4"/>
        </w:rPr>
        <w:t xml:space="preserve"> </w:t>
      </w:r>
      <w:r>
        <w:t>and</w:t>
      </w:r>
      <w:r>
        <w:rPr>
          <w:spacing w:val="-4"/>
        </w:rPr>
        <w:t xml:space="preserve"> </w:t>
      </w:r>
      <w:r>
        <w:t>fire</w:t>
      </w:r>
      <w:r>
        <w:rPr>
          <w:spacing w:val="-5"/>
        </w:rPr>
        <w:t xml:space="preserve"> </w:t>
      </w:r>
      <w:r>
        <w:t>hose</w:t>
      </w:r>
      <w:r>
        <w:rPr>
          <w:spacing w:val="-5"/>
        </w:rPr>
        <w:t xml:space="preserve"> </w:t>
      </w:r>
      <w:r>
        <w:t>valves</w:t>
      </w:r>
      <w:r>
        <w:rPr>
          <w:spacing w:val="-4"/>
        </w:rPr>
        <w:t xml:space="preserve"> </w:t>
      </w:r>
      <w:r>
        <w:t>(FHV),</w:t>
      </w:r>
      <w:r>
        <w:rPr>
          <w:spacing w:val="-4"/>
        </w:rPr>
        <w:t xml:space="preserve"> </w:t>
      </w:r>
      <w:r>
        <w:t>to</w:t>
      </w:r>
      <w:r>
        <w:rPr>
          <w:spacing w:val="-4"/>
        </w:rPr>
        <w:t xml:space="preserve"> </w:t>
      </w:r>
      <w:r>
        <w:t>facilitate</w:t>
      </w:r>
      <w:r>
        <w:rPr>
          <w:spacing w:val="-5"/>
        </w:rPr>
        <w:t xml:space="preserve"> </w:t>
      </w:r>
      <w:r>
        <w:t>prompt</w:t>
      </w:r>
      <w:r>
        <w:rPr>
          <w:spacing w:val="-4"/>
        </w:rPr>
        <w:t xml:space="preserve"> </w:t>
      </w:r>
      <w:r>
        <w:t>firefighting</w:t>
      </w:r>
      <w:r>
        <w:rPr>
          <w:spacing w:val="-4"/>
        </w:rPr>
        <w:t xml:space="preserve"> </w:t>
      </w:r>
      <w:r>
        <w:t>support</w:t>
      </w:r>
      <w:r>
        <w:rPr>
          <w:spacing w:val="-4"/>
        </w:rPr>
        <w:t xml:space="preserve"> </w:t>
      </w:r>
      <w:r>
        <w:t>from mutual aid WERTs and ESOs. A majority of fire hose fittings and connections, with</w:t>
      </w:r>
    </w:p>
    <w:p w14:paraId="02374D26" w14:textId="77777777" w:rsidR="00E9319B" w:rsidRDefault="00E9319B">
      <w:pPr>
        <w:spacing w:line="480" w:lineRule="auto"/>
        <w:sectPr w:rsidR="00E9319B">
          <w:pgSz w:w="12240" w:h="15840"/>
          <w:pgMar w:top="1360" w:right="320" w:bottom="1200" w:left="1720" w:header="0" w:footer="1014" w:gutter="0"/>
          <w:cols w:space="720"/>
        </w:sectPr>
      </w:pPr>
    </w:p>
    <w:p w14:paraId="1E974C73" w14:textId="77777777" w:rsidR="00E9319B" w:rsidRDefault="00407046">
      <w:pPr>
        <w:pStyle w:val="BodyText"/>
        <w:spacing w:before="79" w:line="480" w:lineRule="auto"/>
        <w:ind w:right="1136"/>
      </w:pPr>
      <w:r>
        <w:t>varying diameters, use a standard hose screw thread dimension. However, there are other screw</w:t>
      </w:r>
      <w:r>
        <w:rPr>
          <w:spacing w:val="-4"/>
        </w:rPr>
        <w:t xml:space="preserve"> </w:t>
      </w:r>
      <w:r>
        <w:t>thread</w:t>
      </w:r>
      <w:r>
        <w:rPr>
          <w:spacing w:val="-3"/>
        </w:rPr>
        <w:t xml:space="preserve"> </w:t>
      </w:r>
      <w:r>
        <w:t>dimensions</w:t>
      </w:r>
      <w:r>
        <w:rPr>
          <w:spacing w:val="-1"/>
        </w:rPr>
        <w:t xml:space="preserve"> </w:t>
      </w:r>
      <w:r>
        <w:t>that</w:t>
      </w:r>
      <w:r>
        <w:rPr>
          <w:spacing w:val="-3"/>
        </w:rPr>
        <w:t xml:space="preserve"> </w:t>
      </w:r>
      <w:r>
        <w:t>are</w:t>
      </w:r>
      <w:r>
        <w:rPr>
          <w:spacing w:val="-4"/>
        </w:rPr>
        <w:t xml:space="preserve"> </w:t>
      </w:r>
      <w:r>
        <w:t>available</w:t>
      </w:r>
      <w:r>
        <w:rPr>
          <w:spacing w:val="-4"/>
        </w:rPr>
        <w:t xml:space="preserve"> </w:t>
      </w:r>
      <w:r>
        <w:t>and</w:t>
      </w:r>
      <w:r>
        <w:rPr>
          <w:spacing w:val="-3"/>
        </w:rPr>
        <w:t xml:space="preserve"> </w:t>
      </w:r>
      <w:r>
        <w:t>used</w:t>
      </w:r>
      <w:r>
        <w:rPr>
          <w:spacing w:val="-3"/>
        </w:rPr>
        <w:t xml:space="preserve"> </w:t>
      </w:r>
      <w:r>
        <w:t>for</w:t>
      </w:r>
      <w:r>
        <w:rPr>
          <w:spacing w:val="-4"/>
        </w:rPr>
        <w:t xml:space="preserve"> </w:t>
      </w:r>
      <w:r>
        <w:t>fire</w:t>
      </w:r>
      <w:r>
        <w:rPr>
          <w:spacing w:val="-4"/>
        </w:rPr>
        <w:t xml:space="preserve"> </w:t>
      </w:r>
      <w:r>
        <w:t>hose</w:t>
      </w:r>
      <w:r>
        <w:rPr>
          <w:spacing w:val="-4"/>
        </w:rPr>
        <w:t xml:space="preserve"> </w:t>
      </w:r>
      <w:r>
        <w:t>connections</w:t>
      </w:r>
      <w:r>
        <w:rPr>
          <w:spacing w:val="-3"/>
        </w:rPr>
        <w:t xml:space="preserve"> </w:t>
      </w:r>
      <w:r>
        <w:t>and</w:t>
      </w:r>
      <w:r>
        <w:rPr>
          <w:spacing w:val="-3"/>
        </w:rPr>
        <w:t xml:space="preserve"> </w:t>
      </w:r>
      <w:r>
        <w:t>fittings, including nonthreaded connections. While OSHA believes it would be advantageous to have</w:t>
      </w:r>
      <w:r>
        <w:rPr>
          <w:spacing w:val="-1"/>
        </w:rPr>
        <w:t xml:space="preserve"> </w:t>
      </w:r>
      <w:r>
        <w:t>uniformity of</w:t>
      </w:r>
      <w:r>
        <w:rPr>
          <w:spacing w:val="-1"/>
        </w:rPr>
        <w:t xml:space="preserve"> </w:t>
      </w:r>
      <w:r>
        <w:t>all screw</w:t>
      </w:r>
      <w:r>
        <w:rPr>
          <w:spacing w:val="-1"/>
        </w:rPr>
        <w:t xml:space="preserve"> </w:t>
      </w:r>
      <w:r>
        <w:t>threads, it is more</w:t>
      </w:r>
      <w:r>
        <w:rPr>
          <w:spacing w:val="-1"/>
        </w:rPr>
        <w:t xml:space="preserve"> </w:t>
      </w:r>
      <w:r>
        <w:t>important that the</w:t>
      </w:r>
      <w:r>
        <w:rPr>
          <w:spacing w:val="-1"/>
        </w:rPr>
        <w:t xml:space="preserve"> </w:t>
      </w:r>
      <w:r>
        <w:t>fitting diameters, screw threads,</w:t>
      </w:r>
      <w:r>
        <w:rPr>
          <w:spacing w:val="-3"/>
        </w:rPr>
        <w:t xml:space="preserve"> </w:t>
      </w:r>
      <w:r>
        <w:t>and</w:t>
      </w:r>
      <w:r>
        <w:rPr>
          <w:spacing w:val="-3"/>
        </w:rPr>
        <w:t xml:space="preserve"> </w:t>
      </w:r>
      <w:r>
        <w:t>nonthreaded</w:t>
      </w:r>
      <w:r>
        <w:rPr>
          <w:spacing w:val="-1"/>
        </w:rPr>
        <w:t xml:space="preserve"> </w:t>
      </w:r>
      <w:r>
        <w:t>connections</w:t>
      </w:r>
      <w:r>
        <w:rPr>
          <w:spacing w:val="-3"/>
        </w:rPr>
        <w:t xml:space="preserve"> </w:t>
      </w:r>
      <w:r>
        <w:t>at</w:t>
      </w:r>
      <w:r>
        <w:rPr>
          <w:spacing w:val="-3"/>
        </w:rPr>
        <w:t xml:space="preserve"> </w:t>
      </w:r>
      <w:r>
        <w:t>the</w:t>
      </w:r>
      <w:r>
        <w:rPr>
          <w:spacing w:val="-4"/>
        </w:rPr>
        <w:t xml:space="preserve"> </w:t>
      </w:r>
      <w:r>
        <w:t>facility</w:t>
      </w:r>
      <w:r>
        <w:rPr>
          <w:spacing w:val="-3"/>
        </w:rPr>
        <w:t xml:space="preserve"> </w:t>
      </w:r>
      <w:r>
        <w:t>are</w:t>
      </w:r>
      <w:r>
        <w:rPr>
          <w:spacing w:val="-4"/>
        </w:rPr>
        <w:t xml:space="preserve"> </w:t>
      </w:r>
      <w:r>
        <w:t>compatible</w:t>
      </w:r>
      <w:r>
        <w:rPr>
          <w:spacing w:val="-4"/>
        </w:rPr>
        <w:t xml:space="preserve"> </w:t>
      </w:r>
      <w:r>
        <w:t>with</w:t>
      </w:r>
      <w:r>
        <w:rPr>
          <w:spacing w:val="-3"/>
        </w:rPr>
        <w:t xml:space="preserve"> </w:t>
      </w:r>
      <w:r>
        <w:t>those</w:t>
      </w:r>
      <w:r>
        <w:rPr>
          <w:spacing w:val="-4"/>
        </w:rPr>
        <w:t xml:space="preserve"> </w:t>
      </w:r>
      <w:r>
        <w:t>used</w:t>
      </w:r>
      <w:r>
        <w:rPr>
          <w:spacing w:val="-3"/>
        </w:rPr>
        <w:t xml:space="preserve"> </w:t>
      </w:r>
      <w:r>
        <w:t>by</w:t>
      </w:r>
      <w:r>
        <w:rPr>
          <w:spacing w:val="-3"/>
        </w:rPr>
        <w:t xml:space="preserve"> </w:t>
      </w:r>
      <w:r>
        <w:t>the WERT(s) and ESO(s) who would potentially provide firefighting support. Any delay in providing needed fire suppression water to a sprinkler system or standpipe system could result in a fire spreading and thus endangering or further endangering team members (as well as other employees at the facility). Inability to connect hoses from a fire engine to the inlet connections due to noncompatible screw treads or fitting diameter would certainly cause a delay in providing needed fire suppression water.</w:t>
      </w:r>
    </w:p>
    <w:p w14:paraId="2D5CA09D" w14:textId="77777777" w:rsidR="00E9319B" w:rsidRDefault="00407046">
      <w:pPr>
        <w:pStyle w:val="BodyText"/>
        <w:spacing w:line="480" w:lineRule="auto"/>
        <w:ind w:left="439" w:right="1163" w:firstLine="720"/>
      </w:pPr>
      <w:r>
        <w:t>OSHA’s existing standard for standpipe and hose systems, 29 CFR 1910.158, requires standardized screw threads or adapters for hose connections (29 CFR 1910.158(c)(2)(ii)) for quick connection of fire hoses. The existing provision applies within the employer’s facility but fails to take into consideration the need for potential support</w:t>
      </w:r>
      <w:r>
        <w:rPr>
          <w:spacing w:val="-4"/>
        </w:rPr>
        <w:t xml:space="preserve"> </w:t>
      </w:r>
      <w:r>
        <w:t>from</w:t>
      </w:r>
      <w:r>
        <w:rPr>
          <w:spacing w:val="-4"/>
        </w:rPr>
        <w:t xml:space="preserve"> </w:t>
      </w:r>
      <w:r>
        <w:t>mutual</w:t>
      </w:r>
      <w:r>
        <w:rPr>
          <w:spacing w:val="-4"/>
        </w:rPr>
        <w:t xml:space="preserve"> </w:t>
      </w:r>
      <w:r>
        <w:t>aid</w:t>
      </w:r>
      <w:r>
        <w:rPr>
          <w:spacing w:val="-4"/>
        </w:rPr>
        <w:t xml:space="preserve"> </w:t>
      </w:r>
      <w:r>
        <w:t>WERTs</w:t>
      </w:r>
      <w:r>
        <w:rPr>
          <w:spacing w:val="-4"/>
        </w:rPr>
        <w:t xml:space="preserve"> </w:t>
      </w:r>
      <w:r>
        <w:t>or</w:t>
      </w:r>
      <w:r>
        <w:rPr>
          <w:spacing w:val="-5"/>
        </w:rPr>
        <w:t xml:space="preserve"> </w:t>
      </w:r>
      <w:r>
        <w:t>ESOs.</w:t>
      </w:r>
      <w:r>
        <w:rPr>
          <w:spacing w:val="-4"/>
        </w:rPr>
        <w:t xml:space="preserve"> </w:t>
      </w:r>
      <w:r>
        <w:t>Additionally,</w:t>
      </w:r>
      <w:r>
        <w:rPr>
          <w:spacing w:val="-4"/>
        </w:rPr>
        <w:t xml:space="preserve"> </w:t>
      </w:r>
      <w:r>
        <w:t>the</w:t>
      </w:r>
      <w:r>
        <w:rPr>
          <w:spacing w:val="-5"/>
        </w:rPr>
        <w:t xml:space="preserve"> </w:t>
      </w:r>
      <w:r>
        <w:t>existing</w:t>
      </w:r>
      <w:r>
        <w:rPr>
          <w:spacing w:val="-4"/>
        </w:rPr>
        <w:t xml:space="preserve"> </w:t>
      </w:r>
      <w:r>
        <w:t>provision</w:t>
      </w:r>
      <w:r>
        <w:rPr>
          <w:spacing w:val="-4"/>
        </w:rPr>
        <w:t xml:space="preserve"> </w:t>
      </w:r>
      <w:r>
        <w:t>predates the development of nonthreaded connections for large diameter fire hoses, which are sometimes used for sprinkler and standpipe inlet connections and fire hydrant fittings. The proposed provision would ensure mutual aid WERTs and ESOs, as required by proposed paragraph (c)(8) of this section, could provide needed water supply without delay, thus reducing the potential risk to team members, non-team member employees, and responders.</w:t>
      </w:r>
    </w:p>
    <w:p w14:paraId="558A606E" w14:textId="77777777" w:rsidR="00E9319B" w:rsidRDefault="00E9319B">
      <w:pPr>
        <w:spacing w:line="480" w:lineRule="auto"/>
        <w:sectPr w:rsidR="00E9319B">
          <w:pgSz w:w="12240" w:h="15840"/>
          <w:pgMar w:top="1360" w:right="320" w:bottom="1200" w:left="1720" w:header="0" w:footer="1014" w:gutter="0"/>
          <w:cols w:space="720"/>
        </w:sectPr>
      </w:pPr>
    </w:p>
    <w:p w14:paraId="38A23B0C" w14:textId="77777777" w:rsidR="00E9319B" w:rsidRDefault="00407046">
      <w:pPr>
        <w:pStyle w:val="BodyText"/>
        <w:spacing w:before="79" w:line="480" w:lineRule="auto"/>
        <w:ind w:left="439" w:right="1143" w:firstLine="720"/>
      </w:pPr>
      <w:r>
        <w:t>To provide added clarity and as noted elsewhere in this preamble, OSHA</w:t>
      </w:r>
      <w:r>
        <w:rPr>
          <w:spacing w:val="40"/>
        </w:rPr>
        <w:t xml:space="preserve"> </w:t>
      </w:r>
      <w:r>
        <w:t>proposes in this rulemaking to revise</w:t>
      </w:r>
      <w:r>
        <w:rPr>
          <w:spacing w:val="-1"/>
        </w:rPr>
        <w:t xml:space="preserve"> </w:t>
      </w:r>
      <w:r>
        <w:t>29 CFR 1910.158, Standpipe</w:t>
      </w:r>
      <w:r>
        <w:rPr>
          <w:spacing w:val="-1"/>
        </w:rPr>
        <w:t xml:space="preserve"> </w:t>
      </w:r>
      <w:r>
        <w:t>and hose</w:t>
      </w:r>
      <w:r>
        <w:rPr>
          <w:spacing w:val="-1"/>
        </w:rPr>
        <w:t xml:space="preserve"> </w:t>
      </w:r>
      <w:r>
        <w:t>systems, and 29</w:t>
      </w:r>
      <w:r>
        <w:rPr>
          <w:spacing w:val="-3"/>
        </w:rPr>
        <w:t xml:space="preserve"> </w:t>
      </w:r>
      <w:r>
        <w:t>CFR</w:t>
      </w:r>
      <w:r>
        <w:rPr>
          <w:spacing w:val="-3"/>
        </w:rPr>
        <w:t xml:space="preserve"> </w:t>
      </w:r>
      <w:r>
        <w:t>1910.159,</w:t>
      </w:r>
      <w:r>
        <w:rPr>
          <w:spacing w:val="-3"/>
        </w:rPr>
        <w:t xml:space="preserve"> </w:t>
      </w:r>
      <w:r>
        <w:t>Automatic</w:t>
      </w:r>
      <w:r>
        <w:rPr>
          <w:spacing w:val="-4"/>
        </w:rPr>
        <w:t xml:space="preserve"> </w:t>
      </w:r>
      <w:r>
        <w:t>sprinkler</w:t>
      </w:r>
      <w:r>
        <w:rPr>
          <w:spacing w:val="-4"/>
        </w:rPr>
        <w:t xml:space="preserve"> </w:t>
      </w:r>
      <w:r>
        <w:t>systems,</w:t>
      </w:r>
      <w:r>
        <w:rPr>
          <w:spacing w:val="-3"/>
        </w:rPr>
        <w:t xml:space="preserve"> </w:t>
      </w:r>
      <w:r>
        <w:t>to</w:t>
      </w:r>
      <w:r>
        <w:rPr>
          <w:spacing w:val="-3"/>
        </w:rPr>
        <w:t xml:space="preserve"> </w:t>
      </w:r>
      <w:r>
        <w:t>add</w:t>
      </w:r>
      <w:r>
        <w:rPr>
          <w:spacing w:val="-3"/>
        </w:rPr>
        <w:t xml:space="preserve"> </w:t>
      </w:r>
      <w:r>
        <w:t>a</w:t>
      </w:r>
      <w:r>
        <w:rPr>
          <w:spacing w:val="-4"/>
        </w:rPr>
        <w:t xml:space="preserve"> </w:t>
      </w:r>
      <w:r>
        <w:t>provision</w:t>
      </w:r>
      <w:r>
        <w:rPr>
          <w:spacing w:val="-3"/>
        </w:rPr>
        <w:t xml:space="preserve"> </w:t>
      </w:r>
      <w:r>
        <w:t>for</w:t>
      </w:r>
      <w:r>
        <w:rPr>
          <w:spacing w:val="-4"/>
        </w:rPr>
        <w:t xml:space="preserve"> </w:t>
      </w:r>
      <w:r>
        <w:t>system</w:t>
      </w:r>
      <w:r>
        <w:rPr>
          <w:spacing w:val="-3"/>
        </w:rPr>
        <w:t xml:space="preserve"> </w:t>
      </w:r>
      <w:r>
        <w:t>inlet</w:t>
      </w:r>
      <w:r>
        <w:rPr>
          <w:spacing w:val="-3"/>
        </w:rPr>
        <w:t xml:space="preserve"> </w:t>
      </w:r>
      <w:r>
        <w:t>fitting compatibility with, or adapters provided for, mutual aid WERTs and ESOs, consistent with paragraph (i)(2) of this proposed rule.</w:t>
      </w:r>
    </w:p>
    <w:p w14:paraId="42C00218" w14:textId="77777777" w:rsidR="00E9319B" w:rsidRDefault="00407046">
      <w:pPr>
        <w:pStyle w:val="BodyText"/>
        <w:spacing w:line="480" w:lineRule="auto"/>
        <w:ind w:right="1163" w:firstLine="720"/>
      </w:pPr>
      <w:r>
        <w:t>Proposed paragraph (i)(3) would require WEREs to identify the location of each fire hose valve (FHV) in a manner suitable to the location, such as with a sign, painted wall, or painted column, to ensure prompt access to FHVs. The proposed provision excludes FHVs that are clearly visible on standpipes in enclosed stairways. Compliance with</w:t>
      </w:r>
      <w:r>
        <w:rPr>
          <w:spacing w:val="-1"/>
        </w:rPr>
        <w:t xml:space="preserve"> </w:t>
      </w:r>
      <w:r>
        <w:t>this</w:t>
      </w:r>
      <w:r>
        <w:rPr>
          <w:spacing w:val="-1"/>
        </w:rPr>
        <w:t xml:space="preserve"> </w:t>
      </w:r>
      <w:r>
        <w:t>provision</w:t>
      </w:r>
      <w:r>
        <w:rPr>
          <w:spacing w:val="-1"/>
        </w:rPr>
        <w:t xml:space="preserve"> </w:t>
      </w:r>
      <w:r>
        <w:t>could</w:t>
      </w:r>
      <w:r>
        <w:rPr>
          <w:spacing w:val="-4"/>
        </w:rPr>
        <w:t xml:space="preserve"> </w:t>
      </w:r>
      <w:r>
        <w:t>be</w:t>
      </w:r>
      <w:r>
        <w:rPr>
          <w:spacing w:val="-2"/>
        </w:rPr>
        <w:t xml:space="preserve"> </w:t>
      </w:r>
      <w:r>
        <w:t>achieved</w:t>
      </w:r>
      <w:r>
        <w:rPr>
          <w:spacing w:val="-1"/>
        </w:rPr>
        <w:t xml:space="preserve"> </w:t>
      </w:r>
      <w:r>
        <w:t>by</w:t>
      </w:r>
      <w:r>
        <w:rPr>
          <w:spacing w:val="-1"/>
        </w:rPr>
        <w:t xml:space="preserve"> </w:t>
      </w:r>
      <w:r>
        <w:t>various</w:t>
      </w:r>
      <w:r>
        <w:rPr>
          <w:spacing w:val="-1"/>
        </w:rPr>
        <w:t xml:space="preserve"> </w:t>
      </w:r>
      <w:r>
        <w:t>methods</w:t>
      </w:r>
      <w:r>
        <w:rPr>
          <w:spacing w:val="-1"/>
        </w:rPr>
        <w:t xml:space="preserve"> </w:t>
      </w:r>
      <w:r>
        <w:t>including</w:t>
      </w:r>
      <w:r>
        <w:rPr>
          <w:spacing w:val="-1"/>
        </w:rPr>
        <w:t xml:space="preserve"> </w:t>
      </w:r>
      <w:r>
        <w:t>marking</w:t>
      </w:r>
      <w:r>
        <w:rPr>
          <w:spacing w:val="-1"/>
        </w:rPr>
        <w:t xml:space="preserve"> </w:t>
      </w:r>
      <w:r>
        <w:t>the</w:t>
      </w:r>
      <w:r>
        <w:rPr>
          <w:spacing w:val="-2"/>
        </w:rPr>
        <w:t xml:space="preserve"> </w:t>
      </w:r>
      <w:r>
        <w:t>location of each FHV with a sign, painted wall, painted column, or other suitable means that would ensure that each FHV is clearly visible, thus making the FHV easier to locate during</w:t>
      </w:r>
      <w:r>
        <w:rPr>
          <w:spacing w:val="-4"/>
        </w:rPr>
        <w:t xml:space="preserve"> </w:t>
      </w:r>
      <w:r>
        <w:t>an</w:t>
      </w:r>
      <w:r>
        <w:rPr>
          <w:spacing w:val="-4"/>
        </w:rPr>
        <w:t xml:space="preserve"> </w:t>
      </w:r>
      <w:r>
        <w:t>emergency.</w:t>
      </w:r>
      <w:r>
        <w:rPr>
          <w:spacing w:val="-4"/>
        </w:rPr>
        <w:t xml:space="preserve"> </w:t>
      </w:r>
      <w:r>
        <w:t>This</w:t>
      </w:r>
      <w:r>
        <w:rPr>
          <w:spacing w:val="-4"/>
        </w:rPr>
        <w:t xml:space="preserve"> </w:t>
      </w:r>
      <w:r>
        <w:t>approach</w:t>
      </w:r>
      <w:r>
        <w:rPr>
          <w:spacing w:val="-4"/>
        </w:rPr>
        <w:t xml:space="preserve"> </w:t>
      </w:r>
      <w:r>
        <w:t>is</w:t>
      </w:r>
      <w:r>
        <w:rPr>
          <w:spacing w:val="-4"/>
        </w:rPr>
        <w:t xml:space="preserve"> </w:t>
      </w:r>
      <w:r>
        <w:t>particularly</w:t>
      </w:r>
      <w:r>
        <w:rPr>
          <w:spacing w:val="-4"/>
        </w:rPr>
        <w:t xml:space="preserve"> </w:t>
      </w:r>
      <w:r>
        <w:t>important</w:t>
      </w:r>
      <w:r>
        <w:rPr>
          <w:spacing w:val="-4"/>
        </w:rPr>
        <w:t xml:space="preserve"> </w:t>
      </w:r>
      <w:r>
        <w:t>in</w:t>
      </w:r>
      <w:r>
        <w:rPr>
          <w:spacing w:val="-4"/>
        </w:rPr>
        <w:t xml:space="preserve"> </w:t>
      </w:r>
      <w:r>
        <w:t>facilities</w:t>
      </w:r>
      <w:r>
        <w:rPr>
          <w:spacing w:val="-4"/>
        </w:rPr>
        <w:t xml:space="preserve"> </w:t>
      </w:r>
      <w:r>
        <w:t>with</w:t>
      </w:r>
      <w:r>
        <w:rPr>
          <w:spacing w:val="-4"/>
        </w:rPr>
        <w:t xml:space="preserve"> </w:t>
      </w:r>
      <w:r>
        <w:t>large</w:t>
      </w:r>
      <w:r>
        <w:rPr>
          <w:spacing w:val="-5"/>
        </w:rPr>
        <w:t xml:space="preserve"> </w:t>
      </w:r>
      <w:r>
        <w:t>open areas, such as parking garages, plant manufacturing areas, and storage rack areas, where FHVs may otherwise be difficult to locate, especially during an emergency.</w:t>
      </w:r>
    </w:p>
    <w:p w14:paraId="5B1D182D" w14:textId="77777777" w:rsidR="00E9319B" w:rsidRDefault="00407046">
      <w:pPr>
        <w:pStyle w:val="Heading2"/>
        <w:spacing w:before="1"/>
      </w:pPr>
      <w:r>
        <w:t>Paragraph</w:t>
      </w:r>
      <w:r>
        <w:rPr>
          <w:spacing w:val="-3"/>
        </w:rPr>
        <w:t xml:space="preserve"> </w:t>
      </w:r>
      <w:r>
        <w:t>(j)</w:t>
      </w:r>
      <w:r>
        <w:rPr>
          <w:spacing w:val="-3"/>
        </w:rPr>
        <w:t xml:space="preserve"> </w:t>
      </w:r>
      <w:r>
        <w:t>ESO</w:t>
      </w:r>
      <w:r>
        <w:rPr>
          <w:spacing w:val="-2"/>
        </w:rPr>
        <w:t xml:space="preserve"> </w:t>
      </w:r>
      <w:r>
        <w:t>Facility</w:t>
      </w:r>
      <w:r>
        <w:rPr>
          <w:spacing w:val="-2"/>
        </w:rPr>
        <w:t xml:space="preserve"> Preparedness.</w:t>
      </w:r>
    </w:p>
    <w:p w14:paraId="06355ECD" w14:textId="77777777" w:rsidR="00E9319B" w:rsidRDefault="00E9319B">
      <w:pPr>
        <w:pStyle w:val="BodyText"/>
        <w:spacing w:before="11"/>
        <w:ind w:left="0"/>
        <w:rPr>
          <w:b/>
          <w:sz w:val="23"/>
        </w:rPr>
      </w:pPr>
    </w:p>
    <w:p w14:paraId="488299E4" w14:textId="77777777" w:rsidR="00E9319B" w:rsidRDefault="00407046">
      <w:pPr>
        <w:pStyle w:val="BodyText"/>
        <w:spacing w:line="480" w:lineRule="auto"/>
        <w:ind w:right="1163" w:firstLine="720"/>
      </w:pPr>
      <w:r>
        <w:t>Many responders spend a significant amount of time in the workplace, often sleeping and eating meals there, because they are required to be at the ESO facility to respond</w:t>
      </w:r>
      <w:r>
        <w:rPr>
          <w:spacing w:val="-6"/>
        </w:rPr>
        <w:t xml:space="preserve"> </w:t>
      </w:r>
      <w:r>
        <w:t>to</w:t>
      </w:r>
      <w:r>
        <w:rPr>
          <w:spacing w:val="-6"/>
        </w:rPr>
        <w:t xml:space="preserve"> </w:t>
      </w:r>
      <w:r>
        <w:t>emergency</w:t>
      </w:r>
      <w:r>
        <w:rPr>
          <w:spacing w:val="-6"/>
        </w:rPr>
        <w:t xml:space="preserve"> </w:t>
      </w:r>
      <w:r>
        <w:t>incidents</w:t>
      </w:r>
      <w:r>
        <w:rPr>
          <w:spacing w:val="-6"/>
        </w:rPr>
        <w:t xml:space="preserve"> </w:t>
      </w:r>
      <w:r>
        <w:t>quickly.</w:t>
      </w:r>
      <w:r>
        <w:rPr>
          <w:spacing w:val="-10"/>
        </w:rPr>
        <w:t xml:space="preserve"> </w:t>
      </w:r>
      <w:r>
        <w:t>While</w:t>
      </w:r>
      <w:r>
        <w:rPr>
          <w:spacing w:val="-7"/>
        </w:rPr>
        <w:t xml:space="preserve"> </w:t>
      </w:r>
      <w:r>
        <w:t>responders</w:t>
      </w:r>
      <w:r>
        <w:rPr>
          <w:spacing w:val="-6"/>
        </w:rPr>
        <w:t xml:space="preserve"> </w:t>
      </w:r>
      <w:r>
        <w:t>expect</w:t>
      </w:r>
      <w:r>
        <w:rPr>
          <w:spacing w:val="-6"/>
        </w:rPr>
        <w:t xml:space="preserve"> </w:t>
      </w:r>
      <w:r>
        <w:t>to</w:t>
      </w:r>
      <w:r>
        <w:rPr>
          <w:spacing w:val="-6"/>
        </w:rPr>
        <w:t xml:space="preserve"> </w:t>
      </w:r>
      <w:r>
        <w:t>encounter</w:t>
      </w:r>
      <w:r>
        <w:rPr>
          <w:spacing w:val="-7"/>
        </w:rPr>
        <w:t xml:space="preserve"> </w:t>
      </w:r>
      <w:r>
        <w:t>hazards</w:t>
      </w:r>
      <w:r>
        <w:rPr>
          <w:spacing w:val="-6"/>
        </w:rPr>
        <w:t xml:space="preserve"> </w:t>
      </w:r>
      <w:r>
        <w:t>at an emergency incident, they may also become injured or ill from hazards they are exposed</w:t>
      </w:r>
      <w:r>
        <w:rPr>
          <w:spacing w:val="-2"/>
        </w:rPr>
        <w:t xml:space="preserve"> </w:t>
      </w:r>
      <w:r>
        <w:t>to</w:t>
      </w:r>
      <w:r>
        <w:rPr>
          <w:spacing w:val="-2"/>
        </w:rPr>
        <w:t xml:space="preserve"> </w:t>
      </w:r>
      <w:r>
        <w:t>in</w:t>
      </w:r>
      <w:r>
        <w:rPr>
          <w:spacing w:val="-2"/>
        </w:rPr>
        <w:t xml:space="preserve"> </w:t>
      </w:r>
      <w:r>
        <w:t>ESO</w:t>
      </w:r>
      <w:r>
        <w:rPr>
          <w:spacing w:val="-3"/>
        </w:rPr>
        <w:t xml:space="preserve"> </w:t>
      </w:r>
      <w:r>
        <w:t>facilities.</w:t>
      </w:r>
      <w:r>
        <w:rPr>
          <w:spacing w:val="-2"/>
        </w:rPr>
        <w:t xml:space="preserve"> </w:t>
      </w:r>
      <w:r>
        <w:t>Proposed</w:t>
      </w:r>
      <w:r>
        <w:rPr>
          <w:spacing w:val="-2"/>
        </w:rPr>
        <w:t xml:space="preserve"> </w:t>
      </w:r>
      <w:r>
        <w:t>paragraph</w:t>
      </w:r>
      <w:r>
        <w:rPr>
          <w:spacing w:val="-2"/>
        </w:rPr>
        <w:t xml:space="preserve"> </w:t>
      </w:r>
      <w:r>
        <w:t>(j)</w:t>
      </w:r>
      <w:r>
        <w:rPr>
          <w:spacing w:val="-3"/>
        </w:rPr>
        <w:t xml:space="preserve"> </w:t>
      </w:r>
      <w:r>
        <w:t>provides</w:t>
      </w:r>
      <w:r>
        <w:rPr>
          <w:spacing w:val="-2"/>
        </w:rPr>
        <w:t xml:space="preserve"> </w:t>
      </w:r>
      <w:r>
        <w:t>requirements to</w:t>
      </w:r>
      <w:r>
        <w:rPr>
          <w:spacing w:val="-2"/>
        </w:rPr>
        <w:t xml:space="preserve"> </w:t>
      </w:r>
      <w:r>
        <w:t>ensure</w:t>
      </w:r>
      <w:r>
        <w:rPr>
          <w:spacing w:val="-3"/>
        </w:rPr>
        <w:t xml:space="preserve"> </w:t>
      </w:r>
      <w:r>
        <w:t>that ESO facilities are safe for responders.</w:t>
      </w:r>
    </w:p>
    <w:p w14:paraId="55569B3D" w14:textId="77777777" w:rsidR="00E9319B" w:rsidRDefault="00E9319B">
      <w:pPr>
        <w:spacing w:line="480" w:lineRule="auto"/>
        <w:sectPr w:rsidR="00E9319B">
          <w:pgSz w:w="12240" w:h="15840"/>
          <w:pgMar w:top="1360" w:right="320" w:bottom="1200" w:left="1720" w:header="0" w:footer="1014" w:gutter="0"/>
          <w:cols w:space="720"/>
        </w:sectPr>
      </w:pPr>
    </w:p>
    <w:p w14:paraId="768E6413" w14:textId="77777777" w:rsidR="00E9319B" w:rsidRDefault="00407046">
      <w:pPr>
        <w:pStyle w:val="BodyText"/>
        <w:spacing w:before="79" w:line="480" w:lineRule="auto"/>
        <w:ind w:right="1163" w:firstLine="720"/>
      </w:pPr>
      <w:r>
        <w:t>Proposed paragraph (j)(1)(i)</w:t>
      </w:r>
      <w:r>
        <w:rPr>
          <w:spacing w:val="-1"/>
        </w:rPr>
        <w:t xml:space="preserve"> </w:t>
      </w:r>
      <w:r>
        <w:t>states that the</w:t>
      </w:r>
      <w:r>
        <w:rPr>
          <w:spacing w:val="-1"/>
        </w:rPr>
        <w:t xml:space="preserve"> </w:t>
      </w:r>
      <w:r>
        <w:t>ESO</w:t>
      </w:r>
      <w:r>
        <w:rPr>
          <w:spacing w:val="-1"/>
        </w:rPr>
        <w:t xml:space="preserve"> </w:t>
      </w:r>
      <w:r>
        <w:t>must ensure</w:t>
      </w:r>
      <w:r>
        <w:rPr>
          <w:spacing w:val="-1"/>
        </w:rPr>
        <w:t xml:space="preserve"> </w:t>
      </w:r>
      <w:r>
        <w:t>each ESO</w:t>
      </w:r>
      <w:r>
        <w:rPr>
          <w:spacing w:val="-1"/>
        </w:rPr>
        <w:t xml:space="preserve"> </w:t>
      </w:r>
      <w:r>
        <w:t>facility complies with 29 CFR 1910 Subpart E – Exit Routes and Emergency Planning. This proposed provision is not a new requirement because ESOs are already required to comply</w:t>
      </w:r>
      <w:r>
        <w:rPr>
          <w:spacing w:val="-3"/>
        </w:rPr>
        <w:t xml:space="preserve"> </w:t>
      </w:r>
      <w:r>
        <w:t>with</w:t>
      </w:r>
      <w:r>
        <w:rPr>
          <w:spacing w:val="-3"/>
        </w:rPr>
        <w:t xml:space="preserve"> </w:t>
      </w:r>
      <w:r>
        <w:t>Subpart</w:t>
      </w:r>
      <w:r>
        <w:rPr>
          <w:spacing w:val="-3"/>
        </w:rPr>
        <w:t xml:space="preserve"> </w:t>
      </w:r>
      <w:r>
        <w:t>E.</w:t>
      </w:r>
      <w:r>
        <w:rPr>
          <w:spacing w:val="-3"/>
        </w:rPr>
        <w:t xml:space="preserve"> </w:t>
      </w:r>
      <w:r>
        <w:t>It</w:t>
      </w:r>
      <w:r>
        <w:rPr>
          <w:spacing w:val="-3"/>
        </w:rPr>
        <w:t xml:space="preserve"> </w:t>
      </w:r>
      <w:r>
        <w:t>is</w:t>
      </w:r>
      <w:r>
        <w:rPr>
          <w:spacing w:val="-3"/>
        </w:rPr>
        <w:t xml:space="preserve"> </w:t>
      </w:r>
      <w:r>
        <w:t>included</w:t>
      </w:r>
      <w:r>
        <w:rPr>
          <w:spacing w:val="-3"/>
        </w:rPr>
        <w:t xml:space="preserve"> </w:t>
      </w:r>
      <w:r>
        <w:t>here</w:t>
      </w:r>
      <w:r>
        <w:rPr>
          <w:spacing w:val="-4"/>
        </w:rPr>
        <w:t xml:space="preserve"> </w:t>
      </w:r>
      <w:r>
        <w:t>to</w:t>
      </w:r>
      <w:r>
        <w:rPr>
          <w:spacing w:val="-3"/>
        </w:rPr>
        <w:t xml:space="preserve"> </w:t>
      </w:r>
      <w:r>
        <w:t>emphasize</w:t>
      </w:r>
      <w:r>
        <w:rPr>
          <w:spacing w:val="-4"/>
        </w:rPr>
        <w:t xml:space="preserve"> </w:t>
      </w:r>
      <w:r>
        <w:t>the</w:t>
      </w:r>
      <w:r>
        <w:rPr>
          <w:spacing w:val="-4"/>
        </w:rPr>
        <w:t xml:space="preserve"> </w:t>
      </w:r>
      <w:r>
        <w:t>necessity</w:t>
      </w:r>
      <w:r>
        <w:rPr>
          <w:spacing w:val="-3"/>
        </w:rPr>
        <w:t xml:space="preserve"> </w:t>
      </w:r>
      <w:r>
        <w:t>of</w:t>
      </w:r>
      <w:r>
        <w:rPr>
          <w:spacing w:val="-4"/>
        </w:rPr>
        <w:t xml:space="preserve"> </w:t>
      </w:r>
      <w:r>
        <w:t>safe</w:t>
      </w:r>
      <w:r>
        <w:rPr>
          <w:spacing w:val="-4"/>
        </w:rPr>
        <w:t xml:space="preserve"> </w:t>
      </w:r>
      <w:r>
        <w:t>means</w:t>
      </w:r>
      <w:r>
        <w:rPr>
          <w:spacing w:val="-3"/>
        </w:rPr>
        <w:t xml:space="preserve"> </w:t>
      </w:r>
      <w:r>
        <w:t>of egress, emergency lightning, exit marking, etc., during emergency situations.</w:t>
      </w:r>
    </w:p>
    <w:p w14:paraId="4FA222D7" w14:textId="77777777" w:rsidR="00E9319B" w:rsidRDefault="00407046">
      <w:pPr>
        <w:pStyle w:val="BodyText"/>
        <w:spacing w:line="480" w:lineRule="auto"/>
        <w:ind w:right="1136" w:firstLine="720"/>
      </w:pPr>
      <w:r>
        <w:t>Proposed paragraph (j)(1)(ii) would require the ESO to provide facilities for decontamination, disinfection, cleaning, and storage of PPE and equipment.</w:t>
      </w:r>
      <w:r>
        <w:rPr>
          <w:spacing w:val="-14"/>
        </w:rPr>
        <w:t xml:space="preserve"> </w:t>
      </w:r>
      <w:r>
        <w:t xml:space="preserve">As discussed in </w:t>
      </w:r>
      <w:r>
        <w:rPr>
          <w:i/>
        </w:rPr>
        <w:t>Need for the Standard</w:t>
      </w:r>
      <w:r>
        <w:t>, responders are exposed to a variety of hazardous substances from contaminated PPE and equipment. Cleaning and decontamination of PPE and equipment are important steps in reducing or preventing exposure to carcinogens, infectious diseases, and other contaminants which can cause other illnesses. This provision</w:t>
      </w:r>
      <w:r>
        <w:rPr>
          <w:spacing w:val="-4"/>
        </w:rPr>
        <w:t xml:space="preserve"> </w:t>
      </w:r>
      <w:r>
        <w:t>also</w:t>
      </w:r>
      <w:r>
        <w:rPr>
          <w:spacing w:val="-4"/>
        </w:rPr>
        <w:t xml:space="preserve"> </w:t>
      </w:r>
      <w:r>
        <w:t>aids</w:t>
      </w:r>
      <w:r>
        <w:rPr>
          <w:spacing w:val="-4"/>
        </w:rPr>
        <w:t xml:space="preserve"> </w:t>
      </w:r>
      <w:r>
        <w:t>compliance</w:t>
      </w:r>
      <w:r>
        <w:rPr>
          <w:spacing w:val="-5"/>
        </w:rPr>
        <w:t xml:space="preserve"> </w:t>
      </w:r>
      <w:r>
        <w:t>with</w:t>
      </w:r>
      <w:r>
        <w:rPr>
          <w:spacing w:val="-4"/>
        </w:rPr>
        <w:t xml:space="preserve"> </w:t>
      </w:r>
      <w:r>
        <w:t>proposed</w:t>
      </w:r>
      <w:r>
        <w:rPr>
          <w:spacing w:val="-4"/>
        </w:rPr>
        <w:t xml:space="preserve"> </w:t>
      </w:r>
      <w:r>
        <w:t>paragraph</w:t>
      </w:r>
      <w:r>
        <w:rPr>
          <w:spacing w:val="-4"/>
        </w:rPr>
        <w:t xml:space="preserve"> </w:t>
      </w:r>
      <w:r>
        <w:t>(k)(2)(viii),</w:t>
      </w:r>
      <w:r>
        <w:rPr>
          <w:spacing w:val="-4"/>
        </w:rPr>
        <w:t xml:space="preserve"> </w:t>
      </w:r>
      <w:r>
        <w:t>which</w:t>
      </w:r>
      <w:r>
        <w:rPr>
          <w:spacing w:val="-4"/>
        </w:rPr>
        <w:t xml:space="preserve"> </w:t>
      </w:r>
      <w:r>
        <w:t>would</w:t>
      </w:r>
      <w:r>
        <w:rPr>
          <w:spacing w:val="-4"/>
        </w:rPr>
        <w:t xml:space="preserve"> </w:t>
      </w:r>
      <w:r>
        <w:t xml:space="preserve">require the ESO to ensure that protective ensembles, ensemble elements, and protective equipment are decontaminated, cleaned, cared for, inspected and maintained in accordance with the manufacturer’s instructions (see the </w:t>
      </w:r>
      <w:r>
        <w:rPr>
          <w:i/>
        </w:rPr>
        <w:t xml:space="preserve">Summary and Explanation </w:t>
      </w:r>
      <w:r>
        <w:t>for paragraph (k)).</w:t>
      </w:r>
    </w:p>
    <w:p w14:paraId="1A1F685A" w14:textId="77777777" w:rsidR="00E9319B" w:rsidRDefault="00407046">
      <w:pPr>
        <w:pStyle w:val="BodyText"/>
        <w:spacing w:before="1" w:line="480" w:lineRule="auto"/>
        <w:ind w:left="439" w:right="1189" w:firstLine="720"/>
      </w:pPr>
      <w:r>
        <w:t>The manner of compliance with proposed paragraph (j)(1)(ii) would vary depending</w:t>
      </w:r>
      <w:r>
        <w:rPr>
          <w:spacing w:val="-12"/>
        </w:rPr>
        <w:t xml:space="preserve"> </w:t>
      </w:r>
      <w:r>
        <w:t>on</w:t>
      </w:r>
      <w:r>
        <w:rPr>
          <w:spacing w:val="-7"/>
        </w:rPr>
        <w:t xml:space="preserve"> </w:t>
      </w:r>
      <w:r>
        <w:t>an</w:t>
      </w:r>
      <w:r>
        <w:rPr>
          <w:spacing w:val="-7"/>
        </w:rPr>
        <w:t xml:space="preserve"> </w:t>
      </w:r>
      <w:r>
        <w:t>ESO’s</w:t>
      </w:r>
      <w:r>
        <w:rPr>
          <w:spacing w:val="-7"/>
        </w:rPr>
        <w:t xml:space="preserve"> </w:t>
      </w:r>
      <w:r>
        <w:t>facility</w:t>
      </w:r>
      <w:r>
        <w:rPr>
          <w:spacing w:val="-7"/>
        </w:rPr>
        <w:t xml:space="preserve"> </w:t>
      </w:r>
      <w:r>
        <w:t>and</w:t>
      </w:r>
      <w:r>
        <w:rPr>
          <w:spacing w:val="-7"/>
        </w:rPr>
        <w:t xml:space="preserve"> </w:t>
      </w:r>
      <w:r>
        <w:t>manufacturers’</w:t>
      </w:r>
      <w:r>
        <w:rPr>
          <w:spacing w:val="-18"/>
        </w:rPr>
        <w:t xml:space="preserve"> </w:t>
      </w:r>
      <w:r>
        <w:t>instructions.</w:t>
      </w:r>
      <w:r>
        <w:rPr>
          <w:spacing w:val="-7"/>
        </w:rPr>
        <w:t xml:space="preserve"> </w:t>
      </w:r>
      <w:r>
        <w:t>However,</w:t>
      </w:r>
      <w:r>
        <w:rPr>
          <w:spacing w:val="-5"/>
        </w:rPr>
        <w:t xml:space="preserve"> </w:t>
      </w:r>
      <w:r>
        <w:t>basic</w:t>
      </w:r>
      <w:r>
        <w:rPr>
          <w:spacing w:val="-8"/>
        </w:rPr>
        <w:t xml:space="preserve"> </w:t>
      </w:r>
      <w:r>
        <w:t>cleaning and gross decontamination typically involves using a utility hose and brushes, a large sink with a spray nozzle, appropriate cleaning chemicals and disinfectants, and drying racks. Some ESOs may choose to install commercial-style washing machines or extractors for PPE.</w:t>
      </w:r>
      <w:r>
        <w:rPr>
          <w:spacing w:val="-8"/>
        </w:rPr>
        <w:t xml:space="preserve"> </w:t>
      </w:r>
      <w:r>
        <w:t>Alternatively, if PPE is to be decontaminated off-site, ESOs must provide for bagging and storage of contaminated PPE while it is still at the</w:t>
      </w:r>
      <w:r>
        <w:rPr>
          <w:spacing w:val="-2"/>
        </w:rPr>
        <w:t xml:space="preserve"> </w:t>
      </w:r>
      <w:r>
        <w:t>ESO facility.</w:t>
      </w:r>
    </w:p>
    <w:p w14:paraId="41F2FACB" w14:textId="77777777" w:rsidR="00E9319B" w:rsidRDefault="00E9319B">
      <w:pPr>
        <w:spacing w:line="480" w:lineRule="auto"/>
        <w:sectPr w:rsidR="00E9319B">
          <w:pgSz w:w="12240" w:h="15840"/>
          <w:pgMar w:top="1360" w:right="320" w:bottom="1200" w:left="1720" w:header="0" w:footer="1014" w:gutter="0"/>
          <w:cols w:space="720"/>
        </w:sectPr>
      </w:pPr>
    </w:p>
    <w:p w14:paraId="218C1D22" w14:textId="77777777" w:rsidR="00E9319B" w:rsidRDefault="00407046">
      <w:pPr>
        <w:pStyle w:val="BodyText"/>
        <w:spacing w:before="79" w:line="480" w:lineRule="auto"/>
        <w:ind w:right="1124" w:firstLine="720"/>
      </w:pPr>
      <w:r>
        <w:t>The requirements proposed in paragraph (j)(1)(ii) are based on NFPA</w:t>
      </w:r>
      <w:r>
        <w:rPr>
          <w:spacing w:val="-4"/>
        </w:rPr>
        <w:t xml:space="preserve"> </w:t>
      </w:r>
      <w:r>
        <w:t>1581, Standard on Fire Department Infection Control Program, 2022 ed., and NFPA</w:t>
      </w:r>
      <w:r>
        <w:rPr>
          <w:spacing w:val="-5"/>
        </w:rPr>
        <w:t xml:space="preserve"> </w:t>
      </w:r>
      <w:r>
        <w:t>1851, Standard</w:t>
      </w:r>
      <w:r>
        <w:rPr>
          <w:spacing w:val="-4"/>
        </w:rPr>
        <w:t xml:space="preserve"> </w:t>
      </w:r>
      <w:r>
        <w:t>on</w:t>
      </w:r>
      <w:r>
        <w:rPr>
          <w:spacing w:val="-4"/>
        </w:rPr>
        <w:t xml:space="preserve"> </w:t>
      </w:r>
      <w:r>
        <w:t>Selection,</w:t>
      </w:r>
      <w:r>
        <w:rPr>
          <w:spacing w:val="-4"/>
        </w:rPr>
        <w:t xml:space="preserve"> </w:t>
      </w:r>
      <w:r>
        <w:t>Care,</w:t>
      </w:r>
      <w:r>
        <w:rPr>
          <w:spacing w:val="-5"/>
        </w:rPr>
        <w:t xml:space="preserve"> </w:t>
      </w:r>
      <w:r>
        <w:t>and</w:t>
      </w:r>
      <w:r>
        <w:rPr>
          <w:spacing w:val="-4"/>
        </w:rPr>
        <w:t xml:space="preserve"> </w:t>
      </w:r>
      <w:r>
        <w:t>Maintenance</w:t>
      </w:r>
      <w:r>
        <w:rPr>
          <w:spacing w:val="-5"/>
        </w:rPr>
        <w:t xml:space="preserve"> </w:t>
      </w:r>
      <w:r>
        <w:t>of</w:t>
      </w:r>
      <w:r>
        <w:rPr>
          <w:spacing w:val="-3"/>
        </w:rPr>
        <w:t xml:space="preserve"> </w:t>
      </w:r>
      <w:r>
        <w:t>Protective</w:t>
      </w:r>
      <w:r>
        <w:rPr>
          <w:spacing w:val="-5"/>
        </w:rPr>
        <w:t xml:space="preserve"> </w:t>
      </w:r>
      <w:r>
        <w:t>Ensembles</w:t>
      </w:r>
      <w:r>
        <w:rPr>
          <w:spacing w:val="-4"/>
        </w:rPr>
        <w:t xml:space="preserve"> </w:t>
      </w:r>
      <w:r>
        <w:t>for</w:t>
      </w:r>
      <w:r>
        <w:rPr>
          <w:spacing w:val="-3"/>
        </w:rPr>
        <w:t xml:space="preserve"> </w:t>
      </w:r>
      <w:r>
        <w:t>Structural</w:t>
      </w:r>
      <w:r>
        <w:rPr>
          <w:spacing w:val="-4"/>
        </w:rPr>
        <w:t xml:space="preserve"> </w:t>
      </w:r>
      <w:r>
        <w:t>Fire Fighting and Proximity Fire Fighting, 2020 ed.</w:t>
      </w:r>
    </w:p>
    <w:p w14:paraId="17465D99" w14:textId="77777777" w:rsidR="00E9319B" w:rsidRDefault="00407046">
      <w:pPr>
        <w:pStyle w:val="BodyText"/>
        <w:spacing w:line="480" w:lineRule="auto"/>
        <w:ind w:right="1121" w:firstLine="720"/>
      </w:pPr>
      <w:r>
        <w:t>Proposed paragraph (j)(1)(iii) would establish requirements for fire poles, slides, and chutes. Under proposed paragraph (j)(1)(iii)(A), the ESO would need to ensure each responder who uses a fire pole maintains contact with the pole using all four extremities and is not holding anything other than the pole. Sliding down the pole is essentially a controlled</w:t>
      </w:r>
      <w:r>
        <w:rPr>
          <w:spacing w:val="-4"/>
        </w:rPr>
        <w:t xml:space="preserve"> </w:t>
      </w:r>
      <w:r>
        <w:t>fall,</w:t>
      </w:r>
      <w:r>
        <w:rPr>
          <w:spacing w:val="-4"/>
        </w:rPr>
        <w:t xml:space="preserve"> </w:t>
      </w:r>
      <w:r>
        <w:t>and</w:t>
      </w:r>
      <w:r>
        <w:rPr>
          <w:spacing w:val="-4"/>
        </w:rPr>
        <w:t xml:space="preserve"> </w:t>
      </w:r>
      <w:r>
        <w:t>maintaining</w:t>
      </w:r>
      <w:r>
        <w:rPr>
          <w:spacing w:val="-4"/>
        </w:rPr>
        <w:t xml:space="preserve"> </w:t>
      </w:r>
      <w:r>
        <w:t>contact</w:t>
      </w:r>
      <w:r>
        <w:rPr>
          <w:spacing w:val="-4"/>
        </w:rPr>
        <w:t xml:space="preserve"> </w:t>
      </w:r>
      <w:r>
        <w:t>with</w:t>
      </w:r>
      <w:r>
        <w:rPr>
          <w:spacing w:val="-4"/>
        </w:rPr>
        <w:t xml:space="preserve"> </w:t>
      </w:r>
      <w:r>
        <w:t>all</w:t>
      </w:r>
      <w:r>
        <w:rPr>
          <w:spacing w:val="-4"/>
        </w:rPr>
        <w:t xml:space="preserve"> </w:t>
      </w:r>
      <w:r>
        <w:t>four</w:t>
      </w:r>
      <w:r>
        <w:rPr>
          <w:spacing w:val="-5"/>
        </w:rPr>
        <w:t xml:space="preserve"> </w:t>
      </w:r>
      <w:r>
        <w:t>extremities</w:t>
      </w:r>
      <w:r>
        <w:rPr>
          <w:spacing w:val="-4"/>
        </w:rPr>
        <w:t xml:space="preserve"> </w:t>
      </w:r>
      <w:r>
        <w:t>offers</w:t>
      </w:r>
      <w:r>
        <w:rPr>
          <w:spacing w:val="-4"/>
        </w:rPr>
        <w:t xml:space="preserve"> </w:t>
      </w:r>
      <w:r>
        <w:t>the</w:t>
      </w:r>
      <w:r>
        <w:rPr>
          <w:spacing w:val="-3"/>
        </w:rPr>
        <w:t xml:space="preserve"> </w:t>
      </w:r>
      <w:r>
        <w:t>best</w:t>
      </w:r>
      <w:r>
        <w:rPr>
          <w:spacing w:val="-4"/>
        </w:rPr>
        <w:t xml:space="preserve"> </w:t>
      </w:r>
      <w:r>
        <w:t>chance</w:t>
      </w:r>
      <w:r>
        <w:rPr>
          <w:spacing w:val="-5"/>
        </w:rPr>
        <w:t xml:space="preserve"> </w:t>
      </w:r>
      <w:r>
        <w:t>for responders to control their speed while descending the pole. Ensuring the responder does not hold anything while using the pole would help them focus on the importance of gripping the pole and would avoid potential distraction such as spilling a cup of coffee or dropping a handful of papers.</w:t>
      </w:r>
    </w:p>
    <w:p w14:paraId="01816B8F" w14:textId="77777777" w:rsidR="00E9319B" w:rsidRDefault="00407046">
      <w:pPr>
        <w:pStyle w:val="BodyText"/>
        <w:spacing w:line="480" w:lineRule="auto"/>
        <w:ind w:right="1149" w:firstLine="720"/>
      </w:pPr>
      <w:r>
        <w:t>Proposed paragraph (j)(1)(iii)(B) would require the ESO to ensure that each fire pole</w:t>
      </w:r>
      <w:r>
        <w:rPr>
          <w:spacing w:val="-4"/>
        </w:rPr>
        <w:t xml:space="preserve"> </w:t>
      </w:r>
      <w:r>
        <w:t>has</w:t>
      </w:r>
      <w:r>
        <w:rPr>
          <w:spacing w:val="-3"/>
        </w:rPr>
        <w:t xml:space="preserve"> </w:t>
      </w:r>
      <w:r>
        <w:t>a</w:t>
      </w:r>
      <w:r>
        <w:rPr>
          <w:spacing w:val="-4"/>
        </w:rPr>
        <w:t xml:space="preserve"> </w:t>
      </w:r>
      <w:r>
        <w:t>landing</w:t>
      </w:r>
      <w:r>
        <w:rPr>
          <w:spacing w:val="-3"/>
        </w:rPr>
        <w:t xml:space="preserve"> </w:t>
      </w:r>
      <w:r>
        <w:t>cushion</w:t>
      </w:r>
      <w:r>
        <w:rPr>
          <w:spacing w:val="-3"/>
        </w:rPr>
        <w:t xml:space="preserve"> </w:t>
      </w:r>
      <w:r>
        <w:t>that</w:t>
      </w:r>
      <w:r>
        <w:rPr>
          <w:spacing w:val="-3"/>
        </w:rPr>
        <w:t xml:space="preserve"> </w:t>
      </w:r>
      <w:r>
        <w:t>is</w:t>
      </w:r>
      <w:r>
        <w:rPr>
          <w:spacing w:val="-3"/>
        </w:rPr>
        <w:t xml:space="preserve"> </w:t>
      </w:r>
      <w:r>
        <w:t>at</w:t>
      </w:r>
      <w:r>
        <w:rPr>
          <w:spacing w:val="-3"/>
        </w:rPr>
        <w:t xml:space="preserve"> </w:t>
      </w:r>
      <w:r>
        <w:t>least</w:t>
      </w:r>
      <w:r>
        <w:rPr>
          <w:spacing w:val="-3"/>
        </w:rPr>
        <w:t xml:space="preserve"> </w:t>
      </w:r>
      <w:r>
        <w:t>30</w:t>
      </w:r>
      <w:r>
        <w:rPr>
          <w:spacing w:val="-3"/>
        </w:rPr>
        <w:t xml:space="preserve"> </w:t>
      </w:r>
      <w:r>
        <w:t>inches</w:t>
      </w:r>
      <w:r>
        <w:rPr>
          <w:spacing w:val="-3"/>
        </w:rPr>
        <w:t xml:space="preserve"> </w:t>
      </w:r>
      <w:r>
        <w:t>in</w:t>
      </w:r>
      <w:r>
        <w:rPr>
          <w:spacing w:val="-3"/>
        </w:rPr>
        <w:t xml:space="preserve"> </w:t>
      </w:r>
      <w:r>
        <w:t>diameter,</w:t>
      </w:r>
      <w:r>
        <w:rPr>
          <w:spacing w:val="-3"/>
        </w:rPr>
        <w:t xml:space="preserve"> </w:t>
      </w:r>
      <w:r>
        <w:t>has</w:t>
      </w:r>
      <w:r>
        <w:rPr>
          <w:spacing w:val="-3"/>
        </w:rPr>
        <w:t xml:space="preserve"> </w:t>
      </w:r>
      <w:r>
        <w:t>a</w:t>
      </w:r>
      <w:r>
        <w:rPr>
          <w:spacing w:val="-2"/>
        </w:rPr>
        <w:t xml:space="preserve"> </w:t>
      </w:r>
      <w:r>
        <w:t>contrasting</w:t>
      </w:r>
      <w:r>
        <w:rPr>
          <w:spacing w:val="-3"/>
        </w:rPr>
        <w:t xml:space="preserve"> </w:t>
      </w:r>
      <w:r>
        <w:t>color</w:t>
      </w:r>
      <w:r>
        <w:rPr>
          <w:spacing w:val="-4"/>
        </w:rPr>
        <w:t xml:space="preserve"> </w:t>
      </w:r>
      <w:r>
        <w:t>to the surrounding floor, and has impact absorption to reduce the likelihood and severity of injury. The minimum diameter requirement is meant to accommodate responders of varying shapes and sizes.</w:t>
      </w:r>
      <w:r>
        <w:rPr>
          <w:spacing w:val="40"/>
        </w:rPr>
        <w:t xml:space="preserve"> </w:t>
      </w:r>
      <w:r>
        <w:t>The</w:t>
      </w:r>
      <w:r>
        <w:rPr>
          <w:spacing w:val="-1"/>
        </w:rPr>
        <w:t xml:space="preserve"> </w:t>
      </w:r>
      <w:r>
        <w:t>contrasting color</w:t>
      </w:r>
      <w:r>
        <w:rPr>
          <w:spacing w:val="-1"/>
        </w:rPr>
        <w:t xml:space="preserve"> </w:t>
      </w:r>
      <w:r>
        <w:t>would enhance</w:t>
      </w:r>
      <w:r>
        <w:rPr>
          <w:spacing w:val="-1"/>
        </w:rPr>
        <w:t xml:space="preserve"> </w:t>
      </w:r>
      <w:r>
        <w:t>visibility to the</w:t>
      </w:r>
      <w:r>
        <w:rPr>
          <w:spacing w:val="-1"/>
        </w:rPr>
        <w:t xml:space="preserve"> </w:t>
      </w:r>
      <w:r>
        <w:t xml:space="preserve">potential tripping hazard on the floor. The landing cushion would also need to be made of a material with sufficient thickness to reduce the impact of a responder landing on the </w:t>
      </w:r>
      <w:r>
        <w:rPr>
          <w:spacing w:val="-2"/>
        </w:rPr>
        <w:t>cushion.</w:t>
      </w:r>
    </w:p>
    <w:p w14:paraId="5D081088" w14:textId="77777777" w:rsidR="00E9319B" w:rsidRDefault="00407046">
      <w:pPr>
        <w:pStyle w:val="BodyText"/>
        <w:spacing w:before="1" w:line="480" w:lineRule="auto"/>
        <w:ind w:right="1163" w:firstLine="720"/>
      </w:pPr>
      <w:r>
        <w:t>Proposed paragraph (j)(1)(iii)(C) would require ESOs to ensure that each floor hole</w:t>
      </w:r>
      <w:r>
        <w:rPr>
          <w:spacing w:val="-3"/>
        </w:rPr>
        <w:t xml:space="preserve"> </w:t>
      </w:r>
      <w:r>
        <w:t>with</w:t>
      </w:r>
      <w:r>
        <w:rPr>
          <w:spacing w:val="-2"/>
        </w:rPr>
        <w:t xml:space="preserve"> </w:t>
      </w:r>
      <w:r>
        <w:t>a</w:t>
      </w:r>
      <w:r>
        <w:rPr>
          <w:spacing w:val="-3"/>
        </w:rPr>
        <w:t xml:space="preserve"> </w:t>
      </w:r>
      <w:r>
        <w:t>fire</w:t>
      </w:r>
      <w:r>
        <w:rPr>
          <w:spacing w:val="-3"/>
        </w:rPr>
        <w:t xml:space="preserve"> </w:t>
      </w:r>
      <w:r>
        <w:t>pole,</w:t>
      </w:r>
      <w:r>
        <w:rPr>
          <w:spacing w:val="-1"/>
        </w:rPr>
        <w:t xml:space="preserve"> </w:t>
      </w:r>
      <w:r>
        <w:t>chute,</w:t>
      </w:r>
      <w:r>
        <w:rPr>
          <w:spacing w:val="-2"/>
        </w:rPr>
        <w:t xml:space="preserve"> </w:t>
      </w:r>
      <w:r>
        <w:t>or</w:t>
      </w:r>
      <w:r>
        <w:rPr>
          <w:spacing w:val="-3"/>
        </w:rPr>
        <w:t xml:space="preserve"> </w:t>
      </w:r>
      <w:r>
        <w:t>slide</w:t>
      </w:r>
      <w:r>
        <w:rPr>
          <w:spacing w:val="-3"/>
        </w:rPr>
        <w:t xml:space="preserve"> </w:t>
      </w:r>
      <w:r>
        <w:t>that</w:t>
      </w:r>
      <w:r>
        <w:rPr>
          <w:spacing w:val="-2"/>
        </w:rPr>
        <w:t xml:space="preserve"> </w:t>
      </w:r>
      <w:r>
        <w:t>provides</w:t>
      </w:r>
      <w:r>
        <w:rPr>
          <w:spacing w:val="-2"/>
        </w:rPr>
        <w:t xml:space="preserve"> </w:t>
      </w:r>
      <w:r>
        <w:t>rapid</w:t>
      </w:r>
      <w:r>
        <w:rPr>
          <w:spacing w:val="-2"/>
        </w:rPr>
        <w:t xml:space="preserve"> </w:t>
      </w:r>
      <w:r>
        <w:t>access</w:t>
      </w:r>
      <w:r>
        <w:rPr>
          <w:spacing w:val="-2"/>
        </w:rPr>
        <w:t xml:space="preserve"> </w:t>
      </w:r>
      <w:r>
        <w:t>to</w:t>
      </w:r>
      <w:r>
        <w:rPr>
          <w:spacing w:val="-2"/>
        </w:rPr>
        <w:t xml:space="preserve"> </w:t>
      </w:r>
      <w:r>
        <w:t>a</w:t>
      </w:r>
      <w:r>
        <w:rPr>
          <w:spacing w:val="-3"/>
        </w:rPr>
        <w:t xml:space="preserve"> </w:t>
      </w:r>
      <w:r>
        <w:t>lower</w:t>
      </w:r>
      <w:r>
        <w:rPr>
          <w:spacing w:val="-3"/>
        </w:rPr>
        <w:t xml:space="preserve"> </w:t>
      </w:r>
      <w:r>
        <w:t>level</w:t>
      </w:r>
      <w:r>
        <w:rPr>
          <w:spacing w:val="-2"/>
        </w:rPr>
        <w:t xml:space="preserve"> </w:t>
      </w:r>
      <w:r>
        <w:t>is</w:t>
      </w:r>
      <w:r>
        <w:rPr>
          <w:spacing w:val="-2"/>
        </w:rPr>
        <w:t xml:space="preserve"> </w:t>
      </w:r>
      <w:r>
        <w:t>secured</w:t>
      </w:r>
    </w:p>
    <w:p w14:paraId="196F2B78" w14:textId="77777777" w:rsidR="00E9319B" w:rsidRDefault="00E9319B">
      <w:pPr>
        <w:spacing w:line="480" w:lineRule="auto"/>
        <w:sectPr w:rsidR="00E9319B">
          <w:pgSz w:w="12240" w:h="15840"/>
          <w:pgMar w:top="1360" w:right="320" w:bottom="1200" w:left="1720" w:header="0" w:footer="1014" w:gutter="0"/>
          <w:cols w:space="720"/>
        </w:sectPr>
      </w:pPr>
    </w:p>
    <w:p w14:paraId="58E35569" w14:textId="77777777" w:rsidR="00E9319B" w:rsidRDefault="00407046">
      <w:pPr>
        <w:pStyle w:val="BodyText"/>
        <w:spacing w:before="79" w:line="480" w:lineRule="auto"/>
        <w:ind w:right="1163"/>
      </w:pPr>
      <w:r>
        <w:t>or</w:t>
      </w:r>
      <w:r>
        <w:rPr>
          <w:spacing w:val="-7"/>
        </w:rPr>
        <w:t xml:space="preserve"> </w:t>
      </w:r>
      <w:r>
        <w:t>protected</w:t>
      </w:r>
      <w:r>
        <w:rPr>
          <w:spacing w:val="-6"/>
        </w:rPr>
        <w:t xml:space="preserve"> </w:t>
      </w:r>
      <w:r>
        <w:t>in</w:t>
      </w:r>
      <w:r>
        <w:rPr>
          <w:spacing w:val="-5"/>
        </w:rPr>
        <w:t xml:space="preserve"> </w:t>
      </w:r>
      <w:r>
        <w:t>accordance</w:t>
      </w:r>
      <w:r>
        <w:rPr>
          <w:spacing w:val="-7"/>
        </w:rPr>
        <w:t xml:space="preserve"> </w:t>
      </w:r>
      <w:r>
        <w:t>with</w:t>
      </w:r>
      <w:r>
        <w:rPr>
          <w:spacing w:val="-6"/>
        </w:rPr>
        <w:t xml:space="preserve"> </w:t>
      </w:r>
      <w:r>
        <w:t>29</w:t>
      </w:r>
      <w:r>
        <w:rPr>
          <w:spacing w:val="-6"/>
        </w:rPr>
        <w:t xml:space="preserve"> </w:t>
      </w:r>
      <w:r>
        <w:t>CFR</w:t>
      </w:r>
      <w:r>
        <w:rPr>
          <w:spacing w:val="-6"/>
        </w:rPr>
        <w:t xml:space="preserve"> </w:t>
      </w:r>
      <w:r>
        <w:t>1910</w:t>
      </w:r>
      <w:r>
        <w:rPr>
          <w:spacing w:val="-6"/>
        </w:rPr>
        <w:t xml:space="preserve"> </w:t>
      </w:r>
      <w:r>
        <w:t>Subpart</w:t>
      </w:r>
      <w:r>
        <w:rPr>
          <w:spacing w:val="-6"/>
        </w:rPr>
        <w:t xml:space="preserve"> </w:t>
      </w:r>
      <w:r>
        <w:t>D</w:t>
      </w:r>
      <w:r>
        <w:rPr>
          <w:spacing w:val="-7"/>
        </w:rPr>
        <w:t xml:space="preserve"> </w:t>
      </w:r>
      <w:r>
        <w:t>–</w:t>
      </w:r>
      <w:r>
        <w:rPr>
          <w:spacing w:val="-11"/>
        </w:rPr>
        <w:t xml:space="preserve"> </w:t>
      </w:r>
      <w:r>
        <w:t>Walking-Working</w:t>
      </w:r>
      <w:r>
        <w:rPr>
          <w:spacing w:val="-6"/>
        </w:rPr>
        <w:t xml:space="preserve"> </w:t>
      </w:r>
      <w:r>
        <w:t>Surfaces</w:t>
      </w:r>
      <w:r>
        <w:rPr>
          <w:spacing w:val="-6"/>
        </w:rPr>
        <w:t xml:space="preserve"> </w:t>
      </w:r>
      <w:r>
        <w:t>to prevent unintended falls through the floor hole. Given the importance of these requirements in addressing the hazard posed by these floor openings in ESO facilities, OSHA</w:t>
      </w:r>
      <w:r>
        <w:rPr>
          <w:spacing w:val="-6"/>
        </w:rPr>
        <w:t xml:space="preserve"> </w:t>
      </w:r>
      <w:r>
        <w:t>believes it is important to remind ESOs of their obligations under Subpart D to reinforce compliance.</w:t>
      </w:r>
    </w:p>
    <w:p w14:paraId="24508D8A" w14:textId="77777777" w:rsidR="00E9319B" w:rsidRDefault="00407046">
      <w:pPr>
        <w:pStyle w:val="BodyText"/>
        <w:spacing w:line="480" w:lineRule="auto"/>
        <w:ind w:right="1242" w:firstLine="720"/>
      </w:pPr>
      <w:r>
        <w:t>The</w:t>
      </w:r>
      <w:r>
        <w:rPr>
          <w:spacing w:val="-4"/>
        </w:rPr>
        <w:t xml:space="preserve"> </w:t>
      </w:r>
      <w:r>
        <w:t>trend</w:t>
      </w:r>
      <w:r>
        <w:rPr>
          <w:spacing w:val="-3"/>
        </w:rPr>
        <w:t xml:space="preserve"> </w:t>
      </w:r>
      <w:r>
        <w:t>in</w:t>
      </w:r>
      <w:r>
        <w:rPr>
          <w:spacing w:val="-3"/>
        </w:rPr>
        <w:t xml:space="preserve"> </w:t>
      </w:r>
      <w:r>
        <w:t>the</w:t>
      </w:r>
      <w:r>
        <w:rPr>
          <w:spacing w:val="-4"/>
        </w:rPr>
        <w:t xml:space="preserve"> </w:t>
      </w:r>
      <w:r>
        <w:t>design</w:t>
      </w:r>
      <w:r>
        <w:rPr>
          <w:spacing w:val="-3"/>
        </w:rPr>
        <w:t xml:space="preserve"> </w:t>
      </w:r>
      <w:r>
        <w:t>and</w:t>
      </w:r>
      <w:r>
        <w:rPr>
          <w:spacing w:val="-3"/>
        </w:rPr>
        <w:t xml:space="preserve"> </w:t>
      </w:r>
      <w:r>
        <w:t>construction</w:t>
      </w:r>
      <w:r>
        <w:rPr>
          <w:spacing w:val="-3"/>
        </w:rPr>
        <w:t xml:space="preserve"> </w:t>
      </w:r>
      <w:r>
        <w:t>of</w:t>
      </w:r>
      <w:r>
        <w:rPr>
          <w:spacing w:val="-4"/>
        </w:rPr>
        <w:t xml:space="preserve"> </w:t>
      </w:r>
      <w:r>
        <w:t>new</w:t>
      </w:r>
      <w:r>
        <w:rPr>
          <w:spacing w:val="-4"/>
        </w:rPr>
        <w:t xml:space="preserve"> </w:t>
      </w:r>
      <w:r>
        <w:t>ESO</w:t>
      </w:r>
      <w:r>
        <w:rPr>
          <w:spacing w:val="-4"/>
        </w:rPr>
        <w:t xml:space="preserve"> </w:t>
      </w:r>
      <w:r>
        <w:t>facilities</w:t>
      </w:r>
      <w:r>
        <w:rPr>
          <w:spacing w:val="-3"/>
        </w:rPr>
        <w:t xml:space="preserve"> </w:t>
      </w:r>
      <w:r>
        <w:t>is</w:t>
      </w:r>
      <w:r>
        <w:rPr>
          <w:spacing w:val="-3"/>
        </w:rPr>
        <w:t xml:space="preserve"> </w:t>
      </w:r>
      <w:r>
        <w:t>to</w:t>
      </w:r>
      <w:r>
        <w:rPr>
          <w:spacing w:val="-3"/>
        </w:rPr>
        <w:t xml:space="preserve"> </w:t>
      </w:r>
      <w:r>
        <w:t>install</w:t>
      </w:r>
      <w:r>
        <w:rPr>
          <w:spacing w:val="-5"/>
        </w:rPr>
        <w:t xml:space="preserve"> </w:t>
      </w:r>
      <w:r>
        <w:t xml:space="preserve">slides, chutes, and stairs as an alternative to installing new fire poles. In Question (j)-1, OSHA seeks input whether the agency should consider prohibiting the installation of fire poles in new ESO facilities. In addition to supporting data, the agency seeks input on a potential phase-in period should a prohibition against new poles is included in the final </w:t>
      </w:r>
      <w:r>
        <w:rPr>
          <w:spacing w:val="-2"/>
        </w:rPr>
        <w:t>rule.</w:t>
      </w:r>
    </w:p>
    <w:p w14:paraId="4152AC4B" w14:textId="77777777" w:rsidR="00E9319B" w:rsidRDefault="00407046">
      <w:pPr>
        <w:pStyle w:val="BodyText"/>
        <w:spacing w:line="480" w:lineRule="auto"/>
        <w:ind w:right="1151" w:firstLine="720"/>
      </w:pPr>
      <w:r>
        <w:t>Paragraph</w:t>
      </w:r>
      <w:r>
        <w:rPr>
          <w:spacing w:val="-1"/>
        </w:rPr>
        <w:t xml:space="preserve"> </w:t>
      </w:r>
      <w:r>
        <w:t>(j)(1)(iv)</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the</w:t>
      </w:r>
      <w:r>
        <w:rPr>
          <w:spacing w:val="-4"/>
        </w:rPr>
        <w:t xml:space="preserve"> </w:t>
      </w:r>
      <w:r>
        <w:t>ESO</w:t>
      </w:r>
      <w:r>
        <w:rPr>
          <w:spacing w:val="-4"/>
        </w:rPr>
        <w:t xml:space="preserve"> </w:t>
      </w:r>
      <w:r>
        <w:t>to</w:t>
      </w:r>
      <w:r>
        <w:rPr>
          <w:spacing w:val="-3"/>
        </w:rPr>
        <w:t xml:space="preserve"> </w:t>
      </w:r>
      <w:r>
        <w:t>ensure</w:t>
      </w:r>
      <w:r>
        <w:rPr>
          <w:spacing w:val="-4"/>
        </w:rPr>
        <w:t xml:space="preserve"> </w:t>
      </w:r>
      <w:r>
        <w:t>that</w:t>
      </w:r>
      <w:r>
        <w:rPr>
          <w:spacing w:val="-3"/>
        </w:rPr>
        <w:t xml:space="preserve"> </w:t>
      </w:r>
      <w:r>
        <w:t>fire detection, suppression, and alarm systems, and occupant notification systems are installed, tested, and maintained in accordance with manufacturer’s instructions and 29 CFR 1910 Subpart L – Fire Protection. Fire protection systems are important for protecting responders from the danger of fire in ESO facilities. They must function properly to provide protection. Following the manufacturer’s instructions for installing, testing, and maintaining this equipment will help to provide this protection because the instructions are tailored to deal with the unique features of a particular manufacturer’s equipment.</w:t>
      </w:r>
      <w:r>
        <w:rPr>
          <w:spacing w:val="-5"/>
        </w:rPr>
        <w:t xml:space="preserve"> </w:t>
      </w:r>
      <w:r>
        <w:t>The</w:t>
      </w:r>
      <w:r>
        <w:rPr>
          <w:spacing w:val="-1"/>
        </w:rPr>
        <w:t xml:space="preserve"> </w:t>
      </w:r>
      <w:r>
        <w:t>last part of</w:t>
      </w:r>
      <w:r>
        <w:rPr>
          <w:spacing w:val="-1"/>
        </w:rPr>
        <w:t xml:space="preserve"> </w:t>
      </w:r>
      <w:r>
        <w:t>this provision serves as a</w:t>
      </w:r>
      <w:r>
        <w:rPr>
          <w:spacing w:val="-1"/>
        </w:rPr>
        <w:t xml:space="preserve"> </w:t>
      </w:r>
      <w:r>
        <w:t>reminder</w:t>
      </w:r>
      <w:r>
        <w:rPr>
          <w:spacing w:val="-1"/>
        </w:rPr>
        <w:t xml:space="preserve"> </w:t>
      </w:r>
      <w:r>
        <w:t>to comply with Subpart L, which contains specific requirements to ensure the effectiveness of various types of fire detection, suppression, and alarm systems.</w:t>
      </w:r>
    </w:p>
    <w:p w14:paraId="1BA885D3" w14:textId="77777777" w:rsidR="00E9319B" w:rsidRDefault="00E9319B">
      <w:pPr>
        <w:spacing w:line="480" w:lineRule="auto"/>
        <w:sectPr w:rsidR="00E9319B">
          <w:pgSz w:w="12240" w:h="15840"/>
          <w:pgMar w:top="1360" w:right="320" w:bottom="1200" w:left="1720" w:header="0" w:footer="1014" w:gutter="0"/>
          <w:cols w:space="720"/>
        </w:sectPr>
      </w:pPr>
    </w:p>
    <w:p w14:paraId="2B22BB8E" w14:textId="77777777" w:rsidR="00E9319B" w:rsidRDefault="00407046">
      <w:pPr>
        <w:pStyle w:val="BodyText"/>
        <w:spacing w:before="79" w:line="480" w:lineRule="auto"/>
        <w:ind w:right="1163" w:firstLine="720"/>
      </w:pPr>
      <w:r>
        <w:t>Paragraph</w:t>
      </w:r>
      <w:r>
        <w:rPr>
          <w:spacing w:val="-3"/>
        </w:rPr>
        <w:t xml:space="preserve"> </w:t>
      </w:r>
      <w:r>
        <w:t>(j)(2)</w:t>
      </w:r>
      <w:r>
        <w:rPr>
          <w:spacing w:val="-6"/>
        </w:rPr>
        <w:t xml:space="preserve"> </w:t>
      </w:r>
      <w:r>
        <w:t>proposes</w:t>
      </w:r>
      <w:r>
        <w:rPr>
          <w:spacing w:val="-3"/>
        </w:rPr>
        <w:t xml:space="preserve"> </w:t>
      </w:r>
      <w:r>
        <w:t>requirements</w:t>
      </w:r>
      <w:r>
        <w:rPr>
          <w:spacing w:val="-5"/>
        </w:rPr>
        <w:t xml:space="preserve"> </w:t>
      </w:r>
      <w:r>
        <w:t>for</w:t>
      </w:r>
      <w:r>
        <w:rPr>
          <w:spacing w:val="-6"/>
        </w:rPr>
        <w:t xml:space="preserve"> </w:t>
      </w:r>
      <w:r>
        <w:t>protective</w:t>
      </w:r>
      <w:r>
        <w:rPr>
          <w:spacing w:val="-6"/>
        </w:rPr>
        <w:t xml:space="preserve"> </w:t>
      </w:r>
      <w:r>
        <w:t>measures</w:t>
      </w:r>
      <w:r>
        <w:rPr>
          <w:spacing w:val="-5"/>
        </w:rPr>
        <w:t xml:space="preserve"> </w:t>
      </w:r>
      <w:r>
        <w:t>for</w:t>
      </w:r>
      <w:r>
        <w:rPr>
          <w:spacing w:val="-6"/>
        </w:rPr>
        <w:t xml:space="preserve"> </w:t>
      </w:r>
      <w:r>
        <w:t>sleeping</w:t>
      </w:r>
      <w:r>
        <w:rPr>
          <w:spacing w:val="-5"/>
        </w:rPr>
        <w:t xml:space="preserve"> </w:t>
      </w:r>
      <w:r>
        <w:t>and living areas of ESO facilities, as defined in proposed paragraph (b) of this section.</w:t>
      </w:r>
    </w:p>
    <w:p w14:paraId="6E82107F" w14:textId="77777777" w:rsidR="00E9319B" w:rsidRDefault="00407046">
      <w:pPr>
        <w:pStyle w:val="BodyText"/>
        <w:spacing w:line="480" w:lineRule="auto"/>
        <w:ind w:left="439" w:right="1163"/>
      </w:pPr>
      <w:r>
        <w:t>Proposed paragraph (j)(2)(i) would require the ESO to ensure that interconnected hard- wired smoke alarms with battery back-up are installed inside each sleeping area, and outside in the immediate vicinity of each opening (door) to a sleeping area, and on all levels of the facility, including basements. Smoke detectors that are integral to a fire alarm system would also satisfy this proposed provision. Smoke alarms and detectors provide</w:t>
      </w:r>
      <w:r>
        <w:rPr>
          <w:spacing w:val="-4"/>
        </w:rPr>
        <w:t xml:space="preserve"> </w:t>
      </w:r>
      <w:r>
        <w:t>early</w:t>
      </w:r>
      <w:r>
        <w:rPr>
          <w:spacing w:val="-3"/>
        </w:rPr>
        <w:t xml:space="preserve"> </w:t>
      </w:r>
      <w:r>
        <w:t>warning</w:t>
      </w:r>
      <w:r>
        <w:rPr>
          <w:spacing w:val="-3"/>
        </w:rPr>
        <w:t xml:space="preserve"> </w:t>
      </w:r>
      <w:r>
        <w:t>about</w:t>
      </w:r>
      <w:r>
        <w:rPr>
          <w:spacing w:val="-3"/>
        </w:rPr>
        <w:t xml:space="preserve"> </w:t>
      </w:r>
      <w:r>
        <w:t>the</w:t>
      </w:r>
      <w:r>
        <w:rPr>
          <w:spacing w:val="-4"/>
        </w:rPr>
        <w:t xml:space="preserve"> </w:t>
      </w:r>
      <w:r>
        <w:t>presence</w:t>
      </w:r>
      <w:r>
        <w:rPr>
          <w:spacing w:val="-4"/>
        </w:rPr>
        <w:t xml:space="preserve"> </w:t>
      </w:r>
      <w:r>
        <w:t>of</w:t>
      </w:r>
      <w:r>
        <w:rPr>
          <w:spacing w:val="-4"/>
        </w:rPr>
        <w:t xml:space="preserve"> </w:t>
      </w:r>
      <w:r>
        <w:t>smoke,</w:t>
      </w:r>
      <w:r>
        <w:rPr>
          <w:spacing w:val="-3"/>
        </w:rPr>
        <w:t xml:space="preserve"> </w:t>
      </w:r>
      <w:r>
        <w:t>thus</w:t>
      </w:r>
      <w:r>
        <w:rPr>
          <w:spacing w:val="-3"/>
        </w:rPr>
        <w:t xml:space="preserve"> </w:t>
      </w:r>
      <w:r>
        <w:t>alerting</w:t>
      </w:r>
      <w:r>
        <w:rPr>
          <w:spacing w:val="-3"/>
        </w:rPr>
        <w:t xml:space="preserve"> </w:t>
      </w:r>
      <w:r>
        <w:t>occupants</w:t>
      </w:r>
      <w:r>
        <w:rPr>
          <w:spacing w:val="-3"/>
        </w:rPr>
        <w:t xml:space="preserve"> </w:t>
      </w:r>
      <w:r>
        <w:t>to</w:t>
      </w:r>
      <w:r>
        <w:rPr>
          <w:spacing w:val="-3"/>
        </w:rPr>
        <w:t xml:space="preserve"> </w:t>
      </w:r>
      <w:r>
        <w:t>the</w:t>
      </w:r>
      <w:r>
        <w:rPr>
          <w:spacing w:val="-4"/>
        </w:rPr>
        <w:t xml:space="preserve"> </w:t>
      </w:r>
      <w:r>
        <w:t>hazard and need for evacuation before they are overcome by smoke inhalation and typically before the fire grows to the point of preventing escape.</w:t>
      </w:r>
    </w:p>
    <w:p w14:paraId="0EBFD725" w14:textId="77777777" w:rsidR="00E9319B" w:rsidRDefault="00407046">
      <w:pPr>
        <w:pStyle w:val="BodyText"/>
        <w:spacing w:line="480" w:lineRule="auto"/>
        <w:ind w:left="439" w:right="1130" w:firstLine="720"/>
      </w:pPr>
      <w:r>
        <w:t>Proposed paragraph (j)(2)(ii) would require the ESO to ensure that each new ESO facility with one or more sleeping area(s) is protected throughout by an automatic sprinkler system.</w:t>
      </w:r>
      <w:r>
        <w:rPr>
          <w:spacing w:val="-3"/>
        </w:rPr>
        <w:t xml:space="preserve"> </w:t>
      </w:r>
      <w:r>
        <w:t>This provision would apply to new facilities constructed (as determined by the date of building permit issuance) two years or more after the final rule is</w:t>
      </w:r>
      <w:r>
        <w:rPr>
          <w:spacing w:val="40"/>
        </w:rPr>
        <w:t xml:space="preserve"> </w:t>
      </w:r>
      <w:r>
        <w:t>published. It has long been established that automatic sprinklers save lives. They provide containment or extinguishment of a fire, often before those endangered by the fire are aware of the fire, particularly for those who are asleep.</w:t>
      </w:r>
      <w:r>
        <w:rPr>
          <w:spacing w:val="-7"/>
        </w:rPr>
        <w:t xml:space="preserve"> </w:t>
      </w:r>
      <w:r>
        <w:t>Automatic sprinkler systems are routinely</w:t>
      </w:r>
      <w:r>
        <w:rPr>
          <w:spacing w:val="-3"/>
        </w:rPr>
        <w:t xml:space="preserve"> </w:t>
      </w:r>
      <w:r>
        <w:t>installed</w:t>
      </w:r>
      <w:r>
        <w:rPr>
          <w:spacing w:val="-3"/>
        </w:rPr>
        <w:t xml:space="preserve"> </w:t>
      </w:r>
      <w:r>
        <w:t>in</w:t>
      </w:r>
      <w:r>
        <w:rPr>
          <w:spacing w:val="-3"/>
        </w:rPr>
        <w:t xml:space="preserve"> </w:t>
      </w:r>
      <w:r>
        <w:t>many</w:t>
      </w:r>
      <w:r>
        <w:rPr>
          <w:spacing w:val="-3"/>
        </w:rPr>
        <w:t xml:space="preserve"> </w:t>
      </w:r>
      <w:r>
        <w:t>places</w:t>
      </w:r>
      <w:r>
        <w:rPr>
          <w:spacing w:val="-3"/>
        </w:rPr>
        <w:t xml:space="preserve"> </w:t>
      </w:r>
      <w:r>
        <w:t>where</w:t>
      </w:r>
      <w:r>
        <w:rPr>
          <w:spacing w:val="-4"/>
        </w:rPr>
        <w:t xml:space="preserve"> </w:t>
      </w:r>
      <w:r>
        <w:t>people</w:t>
      </w:r>
      <w:r>
        <w:rPr>
          <w:spacing w:val="-4"/>
        </w:rPr>
        <w:t xml:space="preserve"> </w:t>
      </w:r>
      <w:r>
        <w:t>sleep,</w:t>
      </w:r>
      <w:r>
        <w:rPr>
          <w:spacing w:val="-3"/>
        </w:rPr>
        <w:t xml:space="preserve"> </w:t>
      </w:r>
      <w:r>
        <w:t>such</w:t>
      </w:r>
      <w:r>
        <w:rPr>
          <w:spacing w:val="-3"/>
        </w:rPr>
        <w:t xml:space="preserve"> </w:t>
      </w:r>
      <w:r>
        <w:t>as</w:t>
      </w:r>
      <w:r>
        <w:rPr>
          <w:spacing w:val="-3"/>
        </w:rPr>
        <w:t xml:space="preserve"> </w:t>
      </w:r>
      <w:r>
        <w:t>hotels,</w:t>
      </w:r>
      <w:r>
        <w:rPr>
          <w:spacing w:val="-3"/>
        </w:rPr>
        <w:t xml:space="preserve"> </w:t>
      </w:r>
      <w:r>
        <w:t>motels,</w:t>
      </w:r>
      <w:r>
        <w:rPr>
          <w:spacing w:val="-3"/>
        </w:rPr>
        <w:t xml:space="preserve"> </w:t>
      </w:r>
      <w:r>
        <w:t>dormitories, apartment buildings, and single-family dwellings. OSHA</w:t>
      </w:r>
      <w:r>
        <w:rPr>
          <w:spacing w:val="-3"/>
        </w:rPr>
        <w:t xml:space="preserve"> </w:t>
      </w:r>
      <w:r>
        <w:t>believes it is important for</w:t>
      </w:r>
      <w:r>
        <w:rPr>
          <w:spacing w:val="40"/>
        </w:rPr>
        <w:t xml:space="preserve"> </w:t>
      </w:r>
      <w:r>
        <w:t>ESOs to provide the same protection for responders. The proposed rule provides ample time for ESOs in the preliminary planning process of designing new facilities to include the installation of sprinklers. In Question (j)-2, OSHA</w:t>
      </w:r>
      <w:r>
        <w:rPr>
          <w:spacing w:val="-4"/>
        </w:rPr>
        <w:t xml:space="preserve"> </w:t>
      </w:r>
      <w:r>
        <w:t>seeks input on whether ESO facilities with sleeping facilities should be protected by automatic sprinkler systems.</w:t>
      </w:r>
    </w:p>
    <w:p w14:paraId="70AD556B" w14:textId="77777777" w:rsidR="00E9319B" w:rsidRDefault="00E9319B">
      <w:pPr>
        <w:spacing w:line="480" w:lineRule="auto"/>
        <w:sectPr w:rsidR="00E9319B">
          <w:pgSz w:w="12240" w:h="15840"/>
          <w:pgMar w:top="1360" w:right="320" w:bottom="1200" w:left="1720" w:header="0" w:footer="1014" w:gutter="0"/>
          <w:cols w:space="720"/>
        </w:sectPr>
      </w:pPr>
    </w:p>
    <w:p w14:paraId="44B2E5CD" w14:textId="77777777" w:rsidR="00E9319B" w:rsidRDefault="00407046">
      <w:pPr>
        <w:pStyle w:val="BodyText"/>
        <w:spacing w:before="79" w:line="480" w:lineRule="auto"/>
        <w:ind w:right="1191" w:firstLine="720"/>
      </w:pPr>
      <w:r>
        <w:t>Proposed</w:t>
      </w:r>
      <w:r>
        <w:rPr>
          <w:spacing w:val="-4"/>
        </w:rPr>
        <w:t xml:space="preserve"> </w:t>
      </w:r>
      <w:r>
        <w:t>paragraph</w:t>
      </w:r>
      <w:r>
        <w:rPr>
          <w:spacing w:val="-4"/>
        </w:rPr>
        <w:t xml:space="preserve"> </w:t>
      </w:r>
      <w:r>
        <w:t>(j)(2)(iii)</w:t>
      </w:r>
      <w:r>
        <w:rPr>
          <w:spacing w:val="-5"/>
        </w:rPr>
        <w:t xml:space="preserve"> </w:t>
      </w:r>
      <w:r>
        <w:t>would</w:t>
      </w:r>
      <w:r>
        <w:rPr>
          <w:spacing w:val="-4"/>
        </w:rPr>
        <w:t xml:space="preserve"> </w:t>
      </w:r>
      <w:r>
        <w:t>require</w:t>
      </w:r>
      <w:r>
        <w:rPr>
          <w:spacing w:val="-5"/>
        </w:rPr>
        <w:t xml:space="preserve"> </w:t>
      </w:r>
      <w:r>
        <w:t>the</w:t>
      </w:r>
      <w:r>
        <w:rPr>
          <w:spacing w:val="-5"/>
        </w:rPr>
        <w:t xml:space="preserve"> </w:t>
      </w:r>
      <w:r>
        <w:t>ESO</w:t>
      </w:r>
      <w:r>
        <w:rPr>
          <w:spacing w:val="-5"/>
        </w:rPr>
        <w:t xml:space="preserve"> </w:t>
      </w:r>
      <w:r>
        <w:t>to</w:t>
      </w:r>
      <w:r>
        <w:rPr>
          <w:spacing w:val="-4"/>
        </w:rPr>
        <w:t xml:space="preserve"> </w:t>
      </w:r>
      <w:r>
        <w:t>ensure</w:t>
      </w:r>
      <w:r>
        <w:rPr>
          <w:spacing w:val="-5"/>
        </w:rPr>
        <w:t xml:space="preserve"> </w:t>
      </w:r>
      <w:r>
        <w:t>that</w:t>
      </w:r>
      <w:r>
        <w:rPr>
          <w:spacing w:val="-4"/>
        </w:rPr>
        <w:t xml:space="preserve"> </w:t>
      </w:r>
      <w:r>
        <w:t>each</w:t>
      </w:r>
      <w:r>
        <w:rPr>
          <w:spacing w:val="-4"/>
        </w:rPr>
        <w:t xml:space="preserve"> </w:t>
      </w:r>
      <w:r>
        <w:t>sleeping and living area has functioning carbon monoxide alarms installed. Similar to smoke alarms/detectors, carbon monoxide alarms alert occupants to the presence of the poisonous gas, thus allowing them to evacuate before they become incapacitated. The risk of carbon monoxide exposure may be high for responders because ESO vehicle engines are started and run inside of ESO facilities.</w:t>
      </w:r>
    </w:p>
    <w:p w14:paraId="1E26D419" w14:textId="77777777" w:rsidR="00E9319B" w:rsidRDefault="00407046">
      <w:pPr>
        <w:pStyle w:val="BodyText"/>
        <w:spacing w:line="480" w:lineRule="auto"/>
        <w:ind w:right="1121" w:firstLine="720"/>
      </w:pPr>
      <w:r>
        <w:t>Proposed paragraph (j)(2)(iv) would require the ESO to prevent responder exposure</w:t>
      </w:r>
      <w:r>
        <w:rPr>
          <w:spacing w:val="-6"/>
        </w:rPr>
        <w:t xml:space="preserve"> </w:t>
      </w:r>
      <w:r>
        <w:t>to,</w:t>
      </w:r>
      <w:r>
        <w:rPr>
          <w:spacing w:val="-5"/>
        </w:rPr>
        <w:t xml:space="preserve"> </w:t>
      </w:r>
      <w:r>
        <w:t>and</w:t>
      </w:r>
      <w:r>
        <w:rPr>
          <w:spacing w:val="-3"/>
        </w:rPr>
        <w:t xml:space="preserve"> </w:t>
      </w:r>
      <w:r>
        <w:t>contamination</w:t>
      </w:r>
      <w:r>
        <w:rPr>
          <w:spacing w:val="-5"/>
        </w:rPr>
        <w:t xml:space="preserve"> </w:t>
      </w:r>
      <w:r>
        <w:t>of</w:t>
      </w:r>
      <w:r>
        <w:rPr>
          <w:spacing w:val="-6"/>
        </w:rPr>
        <w:t xml:space="preserve"> </w:t>
      </w:r>
      <w:r>
        <w:t>sleeping</w:t>
      </w:r>
      <w:r>
        <w:rPr>
          <w:spacing w:val="-5"/>
        </w:rPr>
        <w:t xml:space="preserve"> </w:t>
      </w:r>
      <w:r>
        <w:t>and</w:t>
      </w:r>
      <w:r>
        <w:rPr>
          <w:spacing w:val="-5"/>
        </w:rPr>
        <w:t xml:space="preserve"> </w:t>
      </w:r>
      <w:r>
        <w:t>living</w:t>
      </w:r>
      <w:r>
        <w:rPr>
          <w:spacing w:val="-5"/>
        </w:rPr>
        <w:t xml:space="preserve"> </w:t>
      </w:r>
      <w:r>
        <w:t>areas</w:t>
      </w:r>
      <w:r>
        <w:rPr>
          <w:spacing w:val="-5"/>
        </w:rPr>
        <w:t xml:space="preserve"> </w:t>
      </w:r>
      <w:r>
        <w:t>by,</w:t>
      </w:r>
      <w:r>
        <w:rPr>
          <w:spacing w:val="-5"/>
        </w:rPr>
        <w:t xml:space="preserve"> </w:t>
      </w:r>
      <w:r>
        <w:t>exhaust</w:t>
      </w:r>
      <w:r>
        <w:rPr>
          <w:spacing w:val="-3"/>
        </w:rPr>
        <w:t xml:space="preserve"> </w:t>
      </w:r>
      <w:r>
        <w:t>emissions.</w:t>
      </w:r>
      <w:r>
        <w:rPr>
          <w:spacing w:val="-5"/>
        </w:rPr>
        <w:t xml:space="preserve"> </w:t>
      </w:r>
      <w:r>
        <w:t>OSHA believes that compliance with this provision can be achieved by any of several means, including direct or source capture systems attached to vehicle exhaust pipes, automatic ventilation systems, positive air pressure in sleeping and living areas, self-closing doors with weather seals, and others.</w:t>
      </w:r>
    </w:p>
    <w:p w14:paraId="52A388C4" w14:textId="77777777" w:rsidR="00E9319B" w:rsidRDefault="00407046">
      <w:pPr>
        <w:pStyle w:val="BodyText"/>
        <w:spacing w:line="480" w:lineRule="auto"/>
        <w:ind w:right="1163" w:firstLine="720"/>
      </w:pPr>
      <w:r>
        <w:t>Paragraph (j)(2)(v) of the proposed rule would require the ESO to ensure that contaminated PPE is not worn or stored in sleeping and living areas. This provision, in conjunction</w:t>
      </w:r>
      <w:r>
        <w:rPr>
          <w:spacing w:val="-6"/>
        </w:rPr>
        <w:t xml:space="preserve"> </w:t>
      </w:r>
      <w:r>
        <w:t>with</w:t>
      </w:r>
      <w:r>
        <w:rPr>
          <w:spacing w:val="-6"/>
        </w:rPr>
        <w:t xml:space="preserve"> </w:t>
      </w:r>
      <w:r>
        <w:t>proposed</w:t>
      </w:r>
      <w:r>
        <w:rPr>
          <w:spacing w:val="-6"/>
        </w:rPr>
        <w:t xml:space="preserve"> </w:t>
      </w:r>
      <w:r>
        <w:t>paragraphs</w:t>
      </w:r>
      <w:r>
        <w:rPr>
          <w:spacing w:val="-6"/>
        </w:rPr>
        <w:t xml:space="preserve"> </w:t>
      </w:r>
      <w:r>
        <w:t>(j)(1)(ii)</w:t>
      </w:r>
      <w:r>
        <w:rPr>
          <w:spacing w:val="-7"/>
        </w:rPr>
        <w:t xml:space="preserve"> </w:t>
      </w:r>
      <w:r>
        <w:t>(decontamination,</w:t>
      </w:r>
      <w:r>
        <w:rPr>
          <w:spacing w:val="-6"/>
        </w:rPr>
        <w:t xml:space="preserve"> </w:t>
      </w:r>
      <w:r>
        <w:t>disinfection,</w:t>
      </w:r>
      <w:r>
        <w:rPr>
          <w:spacing w:val="-6"/>
        </w:rPr>
        <w:t xml:space="preserve"> </w:t>
      </w:r>
      <w:r>
        <w:t>cleaning, and storage facilities) and (k)(2)(viii) (decontamination and cleaning of PPE), would ensure that responders are not unnecessarily exposed to contaminants in sleeping and living areas.</w:t>
      </w:r>
    </w:p>
    <w:p w14:paraId="66C29E31" w14:textId="77777777" w:rsidR="00E9319B" w:rsidRDefault="00407046">
      <w:pPr>
        <w:pStyle w:val="Heading2"/>
        <w:spacing w:before="1"/>
      </w:pPr>
      <w:r>
        <w:t>Paragraph</w:t>
      </w:r>
      <w:r>
        <w:rPr>
          <w:spacing w:val="-3"/>
        </w:rPr>
        <w:t xml:space="preserve"> </w:t>
      </w:r>
      <w:r>
        <w:t>(k)</w:t>
      </w:r>
      <w:r>
        <w:rPr>
          <w:spacing w:val="-2"/>
        </w:rPr>
        <w:t xml:space="preserve"> </w:t>
      </w:r>
      <w:r>
        <w:t>Equipment</w:t>
      </w:r>
      <w:r>
        <w:rPr>
          <w:spacing w:val="-3"/>
        </w:rPr>
        <w:t xml:space="preserve"> </w:t>
      </w:r>
      <w:r>
        <w:t>and</w:t>
      </w:r>
      <w:r>
        <w:rPr>
          <w:spacing w:val="-2"/>
        </w:rPr>
        <w:t xml:space="preserve"> </w:t>
      </w:r>
      <w:r>
        <w:rPr>
          <w:spacing w:val="-4"/>
        </w:rPr>
        <w:t>PPE.</w:t>
      </w:r>
    </w:p>
    <w:p w14:paraId="533BB995" w14:textId="77777777" w:rsidR="00E9319B" w:rsidRDefault="00E9319B">
      <w:pPr>
        <w:pStyle w:val="BodyText"/>
        <w:ind w:left="0"/>
        <w:rPr>
          <w:b/>
        </w:rPr>
      </w:pPr>
    </w:p>
    <w:p w14:paraId="354B65AB" w14:textId="77777777" w:rsidR="00E9319B" w:rsidRDefault="00407046">
      <w:pPr>
        <w:pStyle w:val="BodyText"/>
        <w:spacing w:line="480" w:lineRule="auto"/>
        <w:ind w:right="1121" w:firstLine="720"/>
      </w:pPr>
      <w:r>
        <w:t>Proposed paragraph (k) contains requirements related to the provision, maintenance, and use</w:t>
      </w:r>
      <w:r>
        <w:rPr>
          <w:spacing w:val="-1"/>
        </w:rPr>
        <w:t xml:space="preserve"> </w:t>
      </w:r>
      <w:r>
        <w:t>of equipment and PPE. Team members and responders rely on PPE to provide</w:t>
      </w:r>
      <w:r>
        <w:rPr>
          <w:spacing w:val="-1"/>
        </w:rPr>
        <w:t xml:space="preserve"> </w:t>
      </w:r>
      <w:r>
        <w:t>protection from and minimize</w:t>
      </w:r>
      <w:r>
        <w:rPr>
          <w:spacing w:val="-1"/>
        </w:rPr>
        <w:t xml:space="preserve"> </w:t>
      </w:r>
      <w:r>
        <w:t>exposure</w:t>
      </w:r>
      <w:r>
        <w:rPr>
          <w:spacing w:val="-1"/>
        </w:rPr>
        <w:t xml:space="preserve"> </w:t>
      </w:r>
      <w:r>
        <w:t>to various hazards they may encounter during</w:t>
      </w:r>
      <w:r>
        <w:rPr>
          <w:spacing w:val="-4"/>
        </w:rPr>
        <w:t xml:space="preserve"> </w:t>
      </w:r>
      <w:r>
        <w:t>emergency</w:t>
      </w:r>
      <w:r>
        <w:rPr>
          <w:spacing w:val="-1"/>
        </w:rPr>
        <w:t xml:space="preserve"> </w:t>
      </w:r>
      <w:r>
        <w:t>response</w:t>
      </w:r>
      <w:r>
        <w:rPr>
          <w:spacing w:val="-3"/>
        </w:rPr>
        <w:t xml:space="preserve"> </w:t>
      </w:r>
      <w:r>
        <w:t>activities</w:t>
      </w:r>
      <w:r>
        <w:rPr>
          <w:spacing w:val="-1"/>
        </w:rPr>
        <w:t xml:space="preserve"> </w:t>
      </w:r>
      <w:r>
        <w:t>that</w:t>
      </w:r>
      <w:r>
        <w:rPr>
          <w:spacing w:val="-2"/>
        </w:rPr>
        <w:t xml:space="preserve"> </w:t>
      </w:r>
      <w:r>
        <w:t>may</w:t>
      </w:r>
      <w:r>
        <w:rPr>
          <w:spacing w:val="-1"/>
        </w:rPr>
        <w:t xml:space="preserve"> </w:t>
      </w:r>
      <w:r>
        <w:t>cause</w:t>
      </w:r>
      <w:r>
        <w:rPr>
          <w:spacing w:val="-3"/>
        </w:rPr>
        <w:t xml:space="preserve"> </w:t>
      </w:r>
      <w:r>
        <w:t>injuries,</w:t>
      </w:r>
      <w:r>
        <w:rPr>
          <w:spacing w:val="-1"/>
        </w:rPr>
        <w:t xml:space="preserve"> </w:t>
      </w:r>
      <w:r>
        <w:t>illnesses,</w:t>
      </w:r>
      <w:r>
        <w:rPr>
          <w:spacing w:val="-2"/>
        </w:rPr>
        <w:t xml:space="preserve"> </w:t>
      </w:r>
      <w:r>
        <w:t>or</w:t>
      </w:r>
      <w:r>
        <w:rPr>
          <w:spacing w:val="-2"/>
        </w:rPr>
        <w:t xml:space="preserve"> </w:t>
      </w:r>
      <w:r>
        <w:t>fatalities.</w:t>
      </w:r>
      <w:r>
        <w:rPr>
          <w:spacing w:val="-1"/>
        </w:rPr>
        <w:t xml:space="preserve"> </w:t>
      </w:r>
      <w:r>
        <w:rPr>
          <w:spacing w:val="-4"/>
        </w:rPr>
        <w:t>Team</w:t>
      </w:r>
    </w:p>
    <w:p w14:paraId="2888111D" w14:textId="77777777" w:rsidR="00E9319B" w:rsidRDefault="00E9319B">
      <w:pPr>
        <w:spacing w:line="480" w:lineRule="auto"/>
        <w:sectPr w:rsidR="00E9319B">
          <w:pgSz w:w="12240" w:h="15840"/>
          <w:pgMar w:top="1360" w:right="320" w:bottom="1200" w:left="1720" w:header="0" w:footer="1014" w:gutter="0"/>
          <w:cols w:space="720"/>
        </w:sectPr>
      </w:pPr>
    </w:p>
    <w:p w14:paraId="07053DA9" w14:textId="77777777" w:rsidR="00E9319B" w:rsidRDefault="00407046">
      <w:pPr>
        <w:pStyle w:val="BodyText"/>
        <w:spacing w:before="79" w:line="480" w:lineRule="auto"/>
        <w:ind w:right="1149"/>
      </w:pPr>
      <w:r>
        <w:t>members and responders are routinely exposed to hazards such as sharp edges, falling</w:t>
      </w:r>
      <w:r>
        <w:rPr>
          <w:spacing w:val="40"/>
        </w:rPr>
        <w:t xml:space="preserve"> </w:t>
      </w:r>
      <w:r>
        <w:t>and</w:t>
      </w:r>
      <w:r>
        <w:rPr>
          <w:spacing w:val="-4"/>
        </w:rPr>
        <w:t xml:space="preserve"> </w:t>
      </w:r>
      <w:r>
        <w:t>flying</w:t>
      </w:r>
      <w:r>
        <w:rPr>
          <w:spacing w:val="-4"/>
        </w:rPr>
        <w:t xml:space="preserve"> </w:t>
      </w:r>
      <w:r>
        <w:t>objects,</w:t>
      </w:r>
      <w:r>
        <w:rPr>
          <w:spacing w:val="-4"/>
        </w:rPr>
        <w:t xml:space="preserve"> </w:t>
      </w:r>
      <w:r>
        <w:t>extreme</w:t>
      </w:r>
      <w:r>
        <w:rPr>
          <w:spacing w:val="-5"/>
        </w:rPr>
        <w:t xml:space="preserve"> </w:t>
      </w:r>
      <w:r>
        <w:t>temperatures,</w:t>
      </w:r>
      <w:r>
        <w:rPr>
          <w:spacing w:val="-4"/>
        </w:rPr>
        <w:t xml:space="preserve"> </w:t>
      </w:r>
      <w:r>
        <w:t>bodily</w:t>
      </w:r>
      <w:r>
        <w:rPr>
          <w:spacing w:val="-4"/>
        </w:rPr>
        <w:t xml:space="preserve"> </w:t>
      </w:r>
      <w:r>
        <w:t>fluids,</w:t>
      </w:r>
      <w:r>
        <w:rPr>
          <w:spacing w:val="-4"/>
        </w:rPr>
        <w:t xml:space="preserve"> </w:t>
      </w:r>
      <w:r>
        <w:t>combustion</w:t>
      </w:r>
      <w:r>
        <w:rPr>
          <w:spacing w:val="-4"/>
        </w:rPr>
        <w:t xml:space="preserve"> </w:t>
      </w:r>
      <w:r>
        <w:t>products,</w:t>
      </w:r>
      <w:r>
        <w:rPr>
          <w:spacing w:val="-4"/>
        </w:rPr>
        <w:t xml:space="preserve"> </w:t>
      </w:r>
      <w:r>
        <w:t>and</w:t>
      </w:r>
      <w:r>
        <w:rPr>
          <w:spacing w:val="-4"/>
        </w:rPr>
        <w:t xml:space="preserve"> </w:t>
      </w:r>
      <w:r>
        <w:t>a</w:t>
      </w:r>
      <w:r>
        <w:rPr>
          <w:spacing w:val="-5"/>
        </w:rPr>
        <w:t xml:space="preserve"> </w:t>
      </w:r>
      <w:r>
        <w:t>broad range of other potential contaminants. They depend on PPE because many of the hazards they are exposed to cannot be abated by administrative or engineering controls (see, e.g., 29 CFR 1910.1000(e)).</w:t>
      </w:r>
    </w:p>
    <w:p w14:paraId="6F1B31BE" w14:textId="77777777" w:rsidR="00E9319B" w:rsidRDefault="00407046">
      <w:pPr>
        <w:pStyle w:val="BodyText"/>
        <w:spacing w:line="480" w:lineRule="auto"/>
        <w:ind w:right="1168" w:firstLine="720"/>
      </w:pPr>
      <w:r>
        <w:t>To train for and perform their duties properly and safely, team members and responders depend on a wide variety of equipment, such as hoses and nozzles; ladders; saws; hand tools; hydraulic, pneumatic, and electric rescue tools; rope access and fall protection equipment; ambulance cots; stethoscopes and blood pressure cuffs; and oxygen</w:t>
      </w:r>
      <w:r>
        <w:rPr>
          <w:spacing w:val="-3"/>
        </w:rPr>
        <w:t xml:space="preserve"> </w:t>
      </w:r>
      <w:r>
        <w:t>delivery</w:t>
      </w:r>
      <w:r>
        <w:rPr>
          <w:spacing w:val="-3"/>
        </w:rPr>
        <w:t xml:space="preserve"> </w:t>
      </w:r>
      <w:r>
        <w:t>systems.</w:t>
      </w:r>
      <w:r>
        <w:rPr>
          <w:spacing w:val="-2"/>
        </w:rPr>
        <w:t xml:space="preserve"> </w:t>
      </w:r>
      <w:r>
        <w:t>In</w:t>
      </w:r>
      <w:r>
        <w:rPr>
          <w:spacing w:val="-3"/>
        </w:rPr>
        <w:t xml:space="preserve"> </w:t>
      </w:r>
      <w:r>
        <w:t>the</w:t>
      </w:r>
      <w:r>
        <w:rPr>
          <w:spacing w:val="-4"/>
        </w:rPr>
        <w:t xml:space="preserve"> </w:t>
      </w:r>
      <w:r>
        <w:t>proposed</w:t>
      </w:r>
      <w:r>
        <w:rPr>
          <w:spacing w:val="-3"/>
        </w:rPr>
        <w:t xml:space="preserve"> </w:t>
      </w:r>
      <w:r>
        <w:t>rule,</w:t>
      </w:r>
      <w:r>
        <w:rPr>
          <w:spacing w:val="-3"/>
        </w:rPr>
        <w:t xml:space="preserve"> </w:t>
      </w:r>
      <w:r>
        <w:t>OSHA</w:t>
      </w:r>
      <w:r>
        <w:rPr>
          <w:spacing w:val="-4"/>
        </w:rPr>
        <w:t xml:space="preserve"> </w:t>
      </w:r>
      <w:r>
        <w:t>uses</w:t>
      </w:r>
      <w:r>
        <w:rPr>
          <w:spacing w:val="-3"/>
        </w:rPr>
        <w:t xml:space="preserve"> </w:t>
      </w:r>
      <w:r>
        <w:t>the</w:t>
      </w:r>
      <w:r>
        <w:rPr>
          <w:spacing w:val="-4"/>
        </w:rPr>
        <w:t xml:space="preserve"> </w:t>
      </w:r>
      <w:r>
        <w:t>general</w:t>
      </w:r>
      <w:r>
        <w:rPr>
          <w:spacing w:val="-3"/>
        </w:rPr>
        <w:t xml:space="preserve"> </w:t>
      </w:r>
      <w:r>
        <w:t>term</w:t>
      </w:r>
      <w:r>
        <w:rPr>
          <w:spacing w:val="-3"/>
        </w:rPr>
        <w:t xml:space="preserve"> </w:t>
      </w:r>
      <w:r>
        <w:rPr>
          <w:i/>
        </w:rPr>
        <w:t>equipment</w:t>
      </w:r>
      <w:r>
        <w:rPr>
          <w:i/>
          <w:spacing w:val="-3"/>
        </w:rPr>
        <w:t xml:space="preserve"> </w:t>
      </w:r>
      <w:r>
        <w:t>to be inclusive. (Note: Vehicles used in emergency response are addressed in proposed paragraph (l)). Malfunctioning or inoperable equipment may cause injuries or delays in performing emergency services which could escalate the seriousness of the incident, posing a greater hazard to team members and responders.</w:t>
      </w:r>
    </w:p>
    <w:p w14:paraId="01502C74" w14:textId="77777777" w:rsidR="00E9319B" w:rsidRDefault="00407046">
      <w:pPr>
        <w:pStyle w:val="BodyText"/>
        <w:spacing w:line="480" w:lineRule="auto"/>
        <w:ind w:right="1129" w:firstLine="720"/>
      </w:pPr>
      <w:r>
        <w:t>Equipment and PPE are routinely exposed to various contaminants and combustion products on emergency incident scenes. Decontamination reduces exposure of team members and responders to the detrimental health effects related to contaminants and</w:t>
      </w:r>
      <w:r>
        <w:rPr>
          <w:spacing w:val="-3"/>
        </w:rPr>
        <w:t xml:space="preserve"> </w:t>
      </w:r>
      <w:r>
        <w:t>combustion</w:t>
      </w:r>
      <w:r>
        <w:rPr>
          <w:spacing w:val="-3"/>
        </w:rPr>
        <w:t xml:space="preserve"> </w:t>
      </w:r>
      <w:r>
        <w:t>products.</w:t>
      </w:r>
      <w:r>
        <w:rPr>
          <w:spacing w:val="-3"/>
        </w:rPr>
        <w:t xml:space="preserve"> </w:t>
      </w:r>
      <w:r>
        <w:t>Many</w:t>
      </w:r>
      <w:r>
        <w:rPr>
          <w:spacing w:val="-3"/>
        </w:rPr>
        <w:t xml:space="preserve"> </w:t>
      </w:r>
      <w:r>
        <w:t>of</w:t>
      </w:r>
      <w:r>
        <w:rPr>
          <w:spacing w:val="-4"/>
        </w:rPr>
        <w:t xml:space="preserve"> </w:t>
      </w:r>
      <w:r>
        <w:t>the</w:t>
      </w:r>
      <w:r>
        <w:rPr>
          <w:spacing w:val="-4"/>
        </w:rPr>
        <w:t xml:space="preserve"> </w:t>
      </w:r>
      <w:r>
        <w:t>provisions</w:t>
      </w:r>
      <w:r>
        <w:rPr>
          <w:spacing w:val="-2"/>
        </w:rPr>
        <w:t xml:space="preserve"> </w:t>
      </w:r>
      <w:r>
        <w:t>in</w:t>
      </w:r>
      <w:r>
        <w:rPr>
          <w:spacing w:val="-3"/>
        </w:rPr>
        <w:t xml:space="preserve"> </w:t>
      </w:r>
      <w:r>
        <w:t>proposed</w:t>
      </w:r>
      <w:r>
        <w:rPr>
          <w:spacing w:val="-3"/>
        </w:rPr>
        <w:t xml:space="preserve"> </w:t>
      </w:r>
      <w:r>
        <w:t>paragraph</w:t>
      </w:r>
      <w:r>
        <w:rPr>
          <w:spacing w:val="-2"/>
        </w:rPr>
        <w:t xml:space="preserve"> </w:t>
      </w:r>
      <w:r>
        <w:t>(k)</w:t>
      </w:r>
      <w:r>
        <w:rPr>
          <w:spacing w:val="-4"/>
        </w:rPr>
        <w:t xml:space="preserve"> </w:t>
      </w:r>
      <w:r>
        <w:t>are</w:t>
      </w:r>
      <w:r>
        <w:rPr>
          <w:spacing w:val="-4"/>
        </w:rPr>
        <w:t xml:space="preserve"> </w:t>
      </w:r>
      <w:r>
        <w:t>based</w:t>
      </w:r>
      <w:r>
        <w:rPr>
          <w:spacing w:val="-3"/>
        </w:rPr>
        <w:t xml:space="preserve"> </w:t>
      </w:r>
      <w:r>
        <w:t>on, or consistent with, NFPA 1500.</w:t>
      </w:r>
    </w:p>
    <w:p w14:paraId="7BC61D4D" w14:textId="77777777" w:rsidR="00E9319B" w:rsidRDefault="00407046">
      <w:pPr>
        <w:pStyle w:val="BodyText"/>
        <w:spacing w:before="1" w:line="480" w:lineRule="auto"/>
        <w:ind w:right="1136" w:firstLine="720"/>
      </w:pPr>
      <w:r>
        <w:t>Proposed paragraph (k)(1)(i) would require that each WERE and ESO provide or otherwise</w:t>
      </w:r>
      <w:r>
        <w:rPr>
          <w:spacing w:val="-4"/>
        </w:rPr>
        <w:t xml:space="preserve"> </w:t>
      </w:r>
      <w:r>
        <w:t>ensure</w:t>
      </w:r>
      <w:r>
        <w:rPr>
          <w:spacing w:val="-4"/>
        </w:rPr>
        <w:t xml:space="preserve"> </w:t>
      </w:r>
      <w:r>
        <w:t>access</w:t>
      </w:r>
      <w:r>
        <w:rPr>
          <w:spacing w:val="-3"/>
        </w:rPr>
        <w:t xml:space="preserve"> </w:t>
      </w:r>
      <w:r>
        <w:t>to</w:t>
      </w:r>
      <w:r>
        <w:rPr>
          <w:spacing w:val="-3"/>
        </w:rPr>
        <w:t xml:space="preserve"> </w:t>
      </w:r>
      <w:r>
        <w:t>the</w:t>
      </w:r>
      <w:r>
        <w:rPr>
          <w:spacing w:val="-4"/>
        </w:rPr>
        <w:t xml:space="preserve"> </w:t>
      </w:r>
      <w:r>
        <w:t>equipment</w:t>
      </w:r>
      <w:r>
        <w:rPr>
          <w:spacing w:val="-3"/>
        </w:rPr>
        <w:t xml:space="preserve"> </w:t>
      </w:r>
      <w:r>
        <w:t>that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need</w:t>
      </w:r>
      <w:r>
        <w:rPr>
          <w:spacing w:val="-3"/>
        </w:rPr>
        <w:t xml:space="preserve"> </w:t>
      </w:r>
      <w:r>
        <w:t>to</w:t>
      </w:r>
      <w:r>
        <w:rPr>
          <w:spacing w:val="-3"/>
        </w:rPr>
        <w:t xml:space="preserve"> </w:t>
      </w:r>
      <w:r>
        <w:t>train for and safely perform emergency services, based on the type and level of service(s) that the</w:t>
      </w:r>
      <w:r>
        <w:rPr>
          <w:spacing w:val="-3"/>
        </w:rPr>
        <w:t xml:space="preserve"> </w:t>
      </w:r>
      <w:r>
        <w:t>individual</w:t>
      </w:r>
      <w:r>
        <w:rPr>
          <w:spacing w:val="-2"/>
        </w:rPr>
        <w:t xml:space="preserve"> </w:t>
      </w:r>
      <w:r>
        <w:t>WERE</w:t>
      </w:r>
      <w:r>
        <w:rPr>
          <w:spacing w:val="-3"/>
        </w:rPr>
        <w:t xml:space="preserve"> </w:t>
      </w:r>
      <w:r>
        <w:t>or</w:t>
      </w:r>
      <w:r>
        <w:rPr>
          <w:spacing w:val="-3"/>
        </w:rPr>
        <w:t xml:space="preserve"> </w:t>
      </w:r>
      <w:r>
        <w:t>ESO</w:t>
      </w:r>
      <w:r>
        <w:rPr>
          <w:spacing w:val="-3"/>
        </w:rPr>
        <w:t xml:space="preserve"> </w:t>
      </w:r>
      <w:r>
        <w:t>has</w:t>
      </w:r>
      <w:r>
        <w:rPr>
          <w:spacing w:val="-2"/>
        </w:rPr>
        <w:t xml:space="preserve"> </w:t>
      </w:r>
      <w:r>
        <w:t>established</w:t>
      </w:r>
      <w:r>
        <w:rPr>
          <w:spacing w:val="-2"/>
        </w:rPr>
        <w:t xml:space="preserve"> </w:t>
      </w:r>
      <w:r>
        <w:t>in</w:t>
      </w:r>
      <w:r>
        <w:rPr>
          <w:spacing w:val="-2"/>
        </w:rPr>
        <w:t xml:space="preserve"> </w:t>
      </w:r>
      <w:r>
        <w:t>accordance</w:t>
      </w:r>
      <w:r>
        <w:rPr>
          <w:spacing w:val="-3"/>
        </w:rPr>
        <w:t xml:space="preserve"> </w:t>
      </w:r>
      <w:r>
        <w:t>with</w:t>
      </w:r>
      <w:r>
        <w:rPr>
          <w:spacing w:val="-2"/>
        </w:rPr>
        <w:t xml:space="preserve"> </w:t>
      </w:r>
      <w:r>
        <w:t>proposed paragraphs</w:t>
      </w:r>
      <w:r>
        <w:rPr>
          <w:spacing w:val="-2"/>
        </w:rPr>
        <w:t xml:space="preserve"> </w:t>
      </w:r>
      <w:r>
        <w:t>(c)</w:t>
      </w:r>
    </w:p>
    <w:p w14:paraId="7A5F17E5" w14:textId="77777777" w:rsidR="00E9319B" w:rsidRDefault="00E9319B">
      <w:pPr>
        <w:spacing w:line="480" w:lineRule="auto"/>
        <w:sectPr w:rsidR="00E9319B">
          <w:pgSz w:w="12240" w:h="15840"/>
          <w:pgMar w:top="1360" w:right="320" w:bottom="1200" w:left="1720" w:header="0" w:footer="1014" w:gutter="0"/>
          <w:cols w:space="720"/>
        </w:sectPr>
      </w:pPr>
    </w:p>
    <w:p w14:paraId="2D249A6A" w14:textId="77777777" w:rsidR="00E9319B" w:rsidRDefault="00407046">
      <w:pPr>
        <w:pStyle w:val="BodyText"/>
        <w:spacing w:before="79" w:line="480" w:lineRule="auto"/>
        <w:ind w:left="439" w:right="1149"/>
      </w:pPr>
      <w:r>
        <w:t>and</w:t>
      </w:r>
      <w:r>
        <w:rPr>
          <w:spacing w:val="-3"/>
        </w:rPr>
        <w:t xml:space="preserve"> </w:t>
      </w:r>
      <w:r>
        <w:t>(d).</w:t>
      </w:r>
      <w:r>
        <w:rPr>
          <w:spacing w:val="-3"/>
        </w:rPr>
        <w:t xml:space="preserve"> </w:t>
      </w:r>
      <w:r>
        <w:t>The</w:t>
      </w:r>
      <w:r>
        <w:rPr>
          <w:spacing w:val="-2"/>
        </w:rPr>
        <w:t xml:space="preserve"> </w:t>
      </w:r>
      <w:r>
        <w:t>equipment</w:t>
      </w:r>
      <w:r>
        <w:rPr>
          <w:spacing w:val="-1"/>
        </w:rPr>
        <w:t xml:space="preserve"> </w:t>
      </w:r>
      <w:r>
        <w:t>must</w:t>
      </w:r>
      <w:r>
        <w:rPr>
          <w:spacing w:val="-3"/>
        </w:rPr>
        <w:t xml:space="preserve"> </w:t>
      </w:r>
      <w:r>
        <w:t>be</w:t>
      </w:r>
      <w:r>
        <w:rPr>
          <w:spacing w:val="-4"/>
        </w:rPr>
        <w:t xml:space="preserve"> </w:t>
      </w:r>
      <w:r>
        <w:t>provided</w:t>
      </w:r>
      <w:r>
        <w:rPr>
          <w:spacing w:val="-3"/>
        </w:rPr>
        <w:t xml:space="preserve"> </w:t>
      </w:r>
      <w:r>
        <w:t>at</w:t>
      </w:r>
      <w:r>
        <w:rPr>
          <w:spacing w:val="-3"/>
        </w:rPr>
        <w:t xml:space="preserve"> </w:t>
      </w:r>
      <w:r>
        <w:t>no</w:t>
      </w:r>
      <w:r>
        <w:rPr>
          <w:spacing w:val="-3"/>
        </w:rPr>
        <w:t xml:space="preserve"> </w:t>
      </w:r>
      <w:r>
        <w:t>cost</w:t>
      </w:r>
      <w:r>
        <w:rPr>
          <w:spacing w:val="-3"/>
        </w:rPr>
        <w:t xml:space="preserve"> </w:t>
      </w:r>
      <w:r>
        <w:t>to</w:t>
      </w:r>
      <w:r>
        <w:rPr>
          <w:spacing w:val="-3"/>
        </w:rPr>
        <w:t xml:space="preserve"> </w:t>
      </w:r>
      <w:r>
        <w:t>team</w:t>
      </w:r>
      <w:r>
        <w:rPr>
          <w:spacing w:val="-3"/>
        </w:rPr>
        <w:t xml:space="preserve"> </w:t>
      </w:r>
      <w:r>
        <w:t>members</w:t>
      </w:r>
      <w:r>
        <w:rPr>
          <w:spacing w:val="-3"/>
        </w:rPr>
        <w:t xml:space="preserve"> </w:t>
      </w:r>
      <w:r>
        <w:t>or</w:t>
      </w:r>
      <w:r>
        <w:rPr>
          <w:spacing w:val="-4"/>
        </w:rPr>
        <w:t xml:space="preserve"> </w:t>
      </w:r>
      <w:r>
        <w:t>responders.</w:t>
      </w:r>
      <w:r>
        <w:rPr>
          <w:spacing w:val="-3"/>
        </w:rPr>
        <w:t xml:space="preserve"> </w:t>
      </w:r>
      <w:r>
        <w:t>The provision states “provide . . . or ensure access to” because WEREs and ESOs may have their own training equipment for tasks they frequently perform, but may depend on a centralized cache of equipment, other WEREs or ESOs, or a training facility for other equipment. For example, all team members and responders would need to be trained to perform cardiopulmonary resuscitation (CPR) and in the use of an automatic external defibrillator (AED) as proposed in paragraph (h). The training for these skills typically uses a CPR manikin and a training model AED. Since this equipment is not frequently used, OSHA believes that instead of purchasing their own training equipment, some WEREs and ESOs would ensure team members and responders have access to the equipment from another source.</w:t>
      </w:r>
    </w:p>
    <w:p w14:paraId="70448F79" w14:textId="77777777" w:rsidR="00E9319B" w:rsidRDefault="00407046">
      <w:pPr>
        <w:pStyle w:val="BodyText"/>
        <w:spacing w:line="480" w:lineRule="auto"/>
        <w:ind w:left="439" w:right="1163" w:firstLine="720"/>
      </w:pPr>
      <w:r>
        <w:t>Employers</w:t>
      </w:r>
      <w:r>
        <w:rPr>
          <w:spacing w:val="-4"/>
        </w:rPr>
        <w:t xml:space="preserve"> </w:t>
      </w:r>
      <w:r>
        <w:t>are</w:t>
      </w:r>
      <w:r>
        <w:rPr>
          <w:spacing w:val="-3"/>
        </w:rPr>
        <w:t xml:space="preserve"> </w:t>
      </w:r>
      <w:r>
        <w:t>already</w:t>
      </w:r>
      <w:r>
        <w:rPr>
          <w:spacing w:val="-4"/>
        </w:rPr>
        <w:t xml:space="preserve"> </w:t>
      </w:r>
      <w:r>
        <w:t>required</w:t>
      </w:r>
      <w:r>
        <w:rPr>
          <w:spacing w:val="-4"/>
        </w:rPr>
        <w:t xml:space="preserve"> </w:t>
      </w:r>
      <w:r>
        <w:t>to</w:t>
      </w:r>
      <w:r>
        <w:rPr>
          <w:spacing w:val="-4"/>
        </w:rPr>
        <w:t xml:space="preserve"> </w:t>
      </w:r>
      <w:r>
        <w:t>provide</w:t>
      </w:r>
      <w:r>
        <w:rPr>
          <w:spacing w:val="-5"/>
        </w:rPr>
        <w:t xml:space="preserve"> </w:t>
      </w:r>
      <w:r>
        <w:t>necessary</w:t>
      </w:r>
      <w:r>
        <w:rPr>
          <w:spacing w:val="-4"/>
        </w:rPr>
        <w:t xml:space="preserve"> </w:t>
      </w:r>
      <w:r>
        <w:t>PPE</w:t>
      </w:r>
      <w:r>
        <w:rPr>
          <w:spacing w:val="-5"/>
        </w:rPr>
        <w:t xml:space="preserve"> </w:t>
      </w:r>
      <w:r>
        <w:t>at</w:t>
      </w:r>
      <w:r>
        <w:rPr>
          <w:spacing w:val="-4"/>
        </w:rPr>
        <w:t xml:space="preserve"> </w:t>
      </w:r>
      <w:r>
        <w:t>no</w:t>
      </w:r>
      <w:r>
        <w:rPr>
          <w:spacing w:val="-4"/>
        </w:rPr>
        <w:t xml:space="preserve"> </w:t>
      </w:r>
      <w:r>
        <w:t>cost</w:t>
      </w:r>
      <w:r>
        <w:rPr>
          <w:spacing w:val="-4"/>
        </w:rPr>
        <w:t xml:space="preserve"> </w:t>
      </w:r>
      <w:r>
        <w:t>to</w:t>
      </w:r>
      <w:r>
        <w:rPr>
          <w:spacing w:val="-4"/>
        </w:rPr>
        <w:t xml:space="preserve"> </w:t>
      </w:r>
      <w:r>
        <w:t>employees under OSHA’s general PPE requirements, 29 CFR 1910.134(h). Proposed paragraph (k)(1)(i) reiterates this requirement and makes clear that non-PPE equipment needed to train</w:t>
      </w:r>
      <w:r>
        <w:rPr>
          <w:spacing w:val="-1"/>
        </w:rPr>
        <w:t xml:space="preserve"> </w:t>
      </w:r>
      <w:r>
        <w:t>for</w:t>
      </w:r>
      <w:r>
        <w:rPr>
          <w:spacing w:val="-2"/>
        </w:rPr>
        <w:t xml:space="preserve"> </w:t>
      </w:r>
      <w:r>
        <w:t>and</w:t>
      </w:r>
      <w:r>
        <w:rPr>
          <w:spacing w:val="-1"/>
        </w:rPr>
        <w:t xml:space="preserve"> </w:t>
      </w:r>
      <w:r>
        <w:t>safely</w:t>
      </w:r>
      <w:r>
        <w:rPr>
          <w:spacing w:val="-1"/>
        </w:rPr>
        <w:t xml:space="preserve"> </w:t>
      </w:r>
      <w:r>
        <w:t>perform</w:t>
      </w:r>
      <w:r>
        <w:rPr>
          <w:spacing w:val="-1"/>
        </w:rPr>
        <w:t xml:space="preserve"> </w:t>
      </w:r>
      <w:r>
        <w:t>emergency</w:t>
      </w:r>
      <w:r>
        <w:rPr>
          <w:spacing w:val="-1"/>
        </w:rPr>
        <w:t xml:space="preserve"> </w:t>
      </w:r>
      <w:r>
        <w:t>services must</w:t>
      </w:r>
      <w:r>
        <w:rPr>
          <w:spacing w:val="-1"/>
        </w:rPr>
        <w:t xml:space="preserve"> </w:t>
      </w:r>
      <w:r>
        <w:t>also</w:t>
      </w:r>
      <w:r>
        <w:rPr>
          <w:spacing w:val="-1"/>
        </w:rPr>
        <w:t xml:space="preserve"> </w:t>
      </w:r>
      <w:r>
        <w:t>be</w:t>
      </w:r>
      <w:r>
        <w:rPr>
          <w:spacing w:val="-2"/>
        </w:rPr>
        <w:t xml:space="preserve"> </w:t>
      </w:r>
      <w:r>
        <w:t>provided</w:t>
      </w:r>
      <w:r>
        <w:rPr>
          <w:spacing w:val="-1"/>
        </w:rPr>
        <w:t xml:space="preserve"> </w:t>
      </w:r>
      <w:r>
        <w:t>at no</w:t>
      </w:r>
      <w:r>
        <w:rPr>
          <w:spacing w:val="-1"/>
        </w:rPr>
        <w:t xml:space="preserve"> </w:t>
      </w:r>
      <w:r>
        <w:t>cost</w:t>
      </w:r>
      <w:r>
        <w:rPr>
          <w:spacing w:val="-1"/>
        </w:rPr>
        <w:t xml:space="preserve"> </w:t>
      </w:r>
      <w:r>
        <w:t>to</w:t>
      </w:r>
      <w:r>
        <w:rPr>
          <w:spacing w:val="-1"/>
        </w:rPr>
        <w:t xml:space="preserve"> </w:t>
      </w:r>
      <w:r>
        <w:t>team members and responders. This requirement is consistent with OSHA’s longstanding position</w:t>
      </w:r>
      <w:r>
        <w:rPr>
          <w:spacing w:val="-2"/>
        </w:rPr>
        <w:t xml:space="preserve"> </w:t>
      </w:r>
      <w:r>
        <w:t>that</w:t>
      </w:r>
      <w:r>
        <w:rPr>
          <w:spacing w:val="-2"/>
        </w:rPr>
        <w:t xml:space="preserve"> </w:t>
      </w:r>
      <w:r>
        <w:t>“[t]he</w:t>
      </w:r>
      <w:r>
        <w:rPr>
          <w:spacing w:val="-3"/>
        </w:rPr>
        <w:t xml:space="preserve"> </w:t>
      </w:r>
      <w:r>
        <w:t>OSH</w:t>
      </w:r>
      <w:r>
        <w:rPr>
          <w:spacing w:val="-3"/>
        </w:rPr>
        <w:t xml:space="preserve"> </w:t>
      </w:r>
      <w:r>
        <w:t>Act</w:t>
      </w:r>
      <w:r>
        <w:rPr>
          <w:spacing w:val="-2"/>
        </w:rPr>
        <w:t xml:space="preserve"> </w:t>
      </w:r>
      <w:r>
        <w:t>requires</w:t>
      </w:r>
      <w:r>
        <w:rPr>
          <w:spacing w:val="-2"/>
        </w:rPr>
        <w:t xml:space="preserve"> </w:t>
      </w:r>
      <w:r>
        <w:t>employers</w:t>
      </w:r>
      <w:r>
        <w:rPr>
          <w:spacing w:val="-2"/>
        </w:rPr>
        <w:t xml:space="preserve"> </w:t>
      </w:r>
      <w:r>
        <w:t>to</w:t>
      </w:r>
      <w:r>
        <w:rPr>
          <w:spacing w:val="-2"/>
        </w:rPr>
        <w:t xml:space="preserve"> </w:t>
      </w:r>
      <w:r>
        <w:t>pay</w:t>
      </w:r>
      <w:r>
        <w:rPr>
          <w:spacing w:val="-2"/>
        </w:rPr>
        <w:t xml:space="preserve"> </w:t>
      </w:r>
      <w:r>
        <w:t>for</w:t>
      </w:r>
      <w:r>
        <w:rPr>
          <w:spacing w:val="-3"/>
        </w:rPr>
        <w:t xml:space="preserve"> </w:t>
      </w:r>
      <w:r>
        <w:t>the</w:t>
      </w:r>
      <w:r>
        <w:rPr>
          <w:spacing w:val="-3"/>
        </w:rPr>
        <w:t xml:space="preserve"> </w:t>
      </w:r>
      <w:r>
        <w:t>means</w:t>
      </w:r>
      <w:r>
        <w:rPr>
          <w:spacing w:val="-2"/>
        </w:rPr>
        <w:t xml:space="preserve"> </w:t>
      </w:r>
      <w:r>
        <w:t>necessary</w:t>
      </w:r>
      <w:r>
        <w:rPr>
          <w:spacing w:val="-2"/>
        </w:rPr>
        <w:t xml:space="preserve"> </w:t>
      </w:r>
      <w:r>
        <w:t>to</w:t>
      </w:r>
      <w:r>
        <w:rPr>
          <w:spacing w:val="-2"/>
        </w:rPr>
        <w:t xml:space="preserve"> </w:t>
      </w:r>
      <w:r>
        <w:t>create a safe and healthful work environment” (Employer Payment for Personal Protective Equipment, 72 FR 64342, 64344 (Nov. 15, 2007)).</w:t>
      </w:r>
    </w:p>
    <w:p w14:paraId="1141134A" w14:textId="77777777" w:rsidR="00E9319B" w:rsidRDefault="00407046">
      <w:pPr>
        <w:pStyle w:val="BodyText"/>
        <w:spacing w:before="1" w:line="480" w:lineRule="auto"/>
        <w:ind w:left="439" w:right="1163" w:firstLine="720"/>
      </w:pPr>
      <w:r>
        <w:t>Paragraph</w:t>
      </w:r>
      <w:r>
        <w:rPr>
          <w:spacing w:val="-1"/>
        </w:rPr>
        <w:t xml:space="preserve"> </w:t>
      </w:r>
      <w:r>
        <w:t>(k)(1)(ii)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4"/>
        </w:rPr>
        <w:t xml:space="preserve"> </w:t>
      </w:r>
      <w:r>
        <w:t>and</w:t>
      </w:r>
      <w:r>
        <w:rPr>
          <w:spacing w:val="-3"/>
        </w:rPr>
        <w:t xml:space="preserve"> </w:t>
      </w:r>
      <w:r>
        <w:t>ESO ensure that newly purchased or acquired equipment is safe for use in the manner the WERE or ESO intends to use it. “Newly purchased or acquired” means purchased or acquired after the effective date of any final rule that would result from this rulemaking.</w:t>
      </w:r>
    </w:p>
    <w:p w14:paraId="088DBAF4" w14:textId="77777777" w:rsidR="00E9319B" w:rsidRDefault="00E9319B">
      <w:pPr>
        <w:spacing w:line="480" w:lineRule="auto"/>
        <w:sectPr w:rsidR="00E9319B">
          <w:pgSz w:w="12240" w:h="15840"/>
          <w:pgMar w:top="1360" w:right="320" w:bottom="1200" w:left="1720" w:header="0" w:footer="1014" w:gutter="0"/>
          <w:cols w:space="720"/>
        </w:sectPr>
      </w:pPr>
    </w:p>
    <w:p w14:paraId="4049D78A" w14:textId="77777777" w:rsidR="00E9319B" w:rsidRDefault="00407046">
      <w:pPr>
        <w:pStyle w:val="BodyText"/>
        <w:spacing w:before="79" w:line="480" w:lineRule="auto"/>
        <w:ind w:right="1149"/>
      </w:pPr>
      <w:r>
        <w:t>Often,</w:t>
      </w:r>
      <w:r>
        <w:rPr>
          <w:spacing w:val="-4"/>
        </w:rPr>
        <w:t xml:space="preserve"> </w:t>
      </w:r>
      <w:r>
        <w:t>when</w:t>
      </w:r>
      <w:r>
        <w:rPr>
          <w:spacing w:val="-2"/>
        </w:rPr>
        <w:t xml:space="preserve"> </w:t>
      </w:r>
      <w:r>
        <w:t>WEREs</w:t>
      </w:r>
      <w:r>
        <w:rPr>
          <w:spacing w:val="-4"/>
        </w:rPr>
        <w:t xml:space="preserve"> </w:t>
      </w:r>
      <w:r>
        <w:t>and</w:t>
      </w:r>
      <w:r>
        <w:rPr>
          <w:spacing w:val="-2"/>
        </w:rPr>
        <w:t xml:space="preserve"> </w:t>
      </w:r>
      <w:r>
        <w:t>ESOs</w:t>
      </w:r>
      <w:r>
        <w:rPr>
          <w:spacing w:val="-4"/>
        </w:rPr>
        <w:t xml:space="preserve"> </w:t>
      </w:r>
      <w:r>
        <w:t>purchase</w:t>
      </w:r>
      <w:r>
        <w:rPr>
          <w:spacing w:val="-5"/>
        </w:rPr>
        <w:t xml:space="preserve"> </w:t>
      </w:r>
      <w:r>
        <w:t>or</w:t>
      </w:r>
      <w:r>
        <w:rPr>
          <w:spacing w:val="-5"/>
        </w:rPr>
        <w:t xml:space="preserve"> </w:t>
      </w:r>
      <w:r>
        <w:t>obtain</w:t>
      </w:r>
      <w:r>
        <w:rPr>
          <w:spacing w:val="-2"/>
        </w:rPr>
        <w:t xml:space="preserve"> </w:t>
      </w:r>
      <w:r>
        <w:t>new(er)</w:t>
      </w:r>
      <w:r>
        <w:rPr>
          <w:spacing w:val="-5"/>
        </w:rPr>
        <w:t xml:space="preserve"> </w:t>
      </w:r>
      <w:r>
        <w:t>equipment,</w:t>
      </w:r>
      <w:r>
        <w:rPr>
          <w:spacing w:val="-4"/>
        </w:rPr>
        <w:t xml:space="preserve"> </w:t>
      </w:r>
      <w:r>
        <w:t>they</w:t>
      </w:r>
      <w:r>
        <w:rPr>
          <w:spacing w:val="-2"/>
        </w:rPr>
        <w:t xml:space="preserve"> </w:t>
      </w:r>
      <w:r>
        <w:t>donate</w:t>
      </w:r>
      <w:r>
        <w:rPr>
          <w:spacing w:val="-5"/>
        </w:rPr>
        <w:t xml:space="preserve"> </w:t>
      </w:r>
      <w:r>
        <w:t>or</w:t>
      </w:r>
      <w:r>
        <w:rPr>
          <w:spacing w:val="-5"/>
        </w:rPr>
        <w:t xml:space="preserve"> </w:t>
      </w:r>
      <w:r>
        <w:t>sell their older equipment to other WEREs or ESOs. This provision would require the receiving WERE and ESO to ensure that the equipment received is safe for use prior to utilizing the equipment. Under proposed paragraphs (k)(1)(iii), each WERE and ESO would be required to inspect, maintain, functionally test, and service test equipment at least annually, in accordance with the manufacturer’s instructions and industry practices, and as necessary to ensure equipment is in safe working order. Functional testing and service</w:t>
      </w:r>
      <w:r>
        <w:rPr>
          <w:spacing w:val="-1"/>
        </w:rPr>
        <w:t xml:space="preserve"> </w:t>
      </w:r>
      <w:r>
        <w:t>testing are</w:t>
      </w:r>
      <w:r>
        <w:rPr>
          <w:spacing w:val="-1"/>
        </w:rPr>
        <w:t xml:space="preserve"> </w:t>
      </w:r>
      <w:r>
        <w:t>different in that functional testing is performed by using and observing the equipment as it would normally be used. Service testing involves following specific procedures and evaluating test criteria, such as hydrostatic testing of SCBA air cylinders and flow testing SCBA regulators. Proper inspection, maintenance, and testing are necessary</w:t>
      </w:r>
      <w:r>
        <w:rPr>
          <w:spacing w:val="-3"/>
        </w:rPr>
        <w:t xml:space="preserve"> </w:t>
      </w:r>
      <w:r>
        <w:t>to</w:t>
      </w:r>
      <w:r>
        <w:rPr>
          <w:spacing w:val="-3"/>
        </w:rPr>
        <w:t xml:space="preserve"> </w:t>
      </w:r>
      <w:r>
        <w:t>ensure</w:t>
      </w:r>
      <w:r>
        <w:rPr>
          <w:spacing w:val="-4"/>
        </w:rPr>
        <w:t xml:space="preserve"> </w:t>
      </w:r>
      <w:r>
        <w:t>equipment</w:t>
      </w:r>
      <w:r>
        <w:rPr>
          <w:spacing w:val="-3"/>
        </w:rPr>
        <w:t xml:space="preserve"> </w:t>
      </w:r>
      <w:r>
        <w:t>is</w:t>
      </w:r>
      <w:r>
        <w:rPr>
          <w:spacing w:val="-3"/>
        </w:rPr>
        <w:t xml:space="preserve"> </w:t>
      </w:r>
      <w:r>
        <w:t>in</w:t>
      </w:r>
      <w:r>
        <w:rPr>
          <w:spacing w:val="-3"/>
        </w:rPr>
        <w:t xml:space="preserve"> </w:t>
      </w:r>
      <w:r>
        <w:t>proper,</w:t>
      </w:r>
      <w:r>
        <w:rPr>
          <w:spacing w:val="-3"/>
        </w:rPr>
        <w:t xml:space="preserve"> </w:t>
      </w:r>
      <w:r>
        <w:t>safe,</w:t>
      </w:r>
      <w:r>
        <w:rPr>
          <w:spacing w:val="-1"/>
        </w:rPr>
        <w:t xml:space="preserve"> </w:t>
      </w:r>
      <w:r>
        <w:t>working</w:t>
      </w:r>
      <w:r>
        <w:rPr>
          <w:spacing w:val="-3"/>
        </w:rPr>
        <w:t xml:space="preserve"> </w:t>
      </w:r>
      <w:r>
        <w:t>order</w:t>
      </w:r>
      <w:r>
        <w:rPr>
          <w:spacing w:val="-2"/>
        </w:rPr>
        <w:t xml:space="preserve"> </w:t>
      </w:r>
      <w:r>
        <w:t>and</w:t>
      </w:r>
      <w:r>
        <w:rPr>
          <w:spacing w:val="-3"/>
        </w:rPr>
        <w:t xml:space="preserve"> </w:t>
      </w:r>
      <w:r>
        <w:t>ready</w:t>
      </w:r>
      <w:r>
        <w:rPr>
          <w:spacing w:val="-1"/>
        </w:rPr>
        <w:t xml:space="preserve"> </w:t>
      </w:r>
      <w:r>
        <w:t>for</w:t>
      </w:r>
      <w:r>
        <w:rPr>
          <w:spacing w:val="-4"/>
        </w:rPr>
        <w:t xml:space="preserve"> </w:t>
      </w:r>
      <w:r>
        <w:t>use</w:t>
      </w:r>
      <w:r>
        <w:rPr>
          <w:spacing w:val="-4"/>
        </w:rPr>
        <w:t xml:space="preserve"> </w:t>
      </w:r>
      <w:r>
        <w:t>by</w:t>
      </w:r>
      <w:r>
        <w:rPr>
          <w:spacing w:val="-3"/>
        </w:rPr>
        <w:t xml:space="preserve"> </w:t>
      </w:r>
      <w:r>
        <w:t>team members and responders. Many pieces of equipment, such as hand tools, ladders, and rope rescue equipment, would be inspected after each use, and some would only require annual service testing. The manufacturer’s instructions are the best source of information about inspection frequency and appropriate maintenance and testing. However, if a WERE or ESO has reason to believe a piece of equipment may not be in safe working order, that equipment would need to be inspected and tested immediately or removed from service, regardless of the inspection frequency recommended by the manufacturer. Paragraph (k)(1)(iv) of the proposed rule would require that each WERE and ESO immediately remove from service any equipment found to be defective or in an unserviceable condition. Equipment that is defective or that is not ready or able to be</w:t>
      </w:r>
      <w:r>
        <w:rPr>
          <w:spacing w:val="40"/>
        </w:rPr>
        <w:t xml:space="preserve"> </w:t>
      </w:r>
      <w:r>
        <w:t>used safely poses a hazard to team members and responders. The equipment would need</w:t>
      </w:r>
    </w:p>
    <w:p w14:paraId="6BDEAC1C" w14:textId="77777777" w:rsidR="00E9319B" w:rsidRDefault="00E9319B">
      <w:pPr>
        <w:spacing w:line="480" w:lineRule="auto"/>
        <w:sectPr w:rsidR="00E9319B">
          <w:pgSz w:w="12240" w:h="15840"/>
          <w:pgMar w:top="1360" w:right="320" w:bottom="1200" w:left="1720" w:header="0" w:footer="1014" w:gutter="0"/>
          <w:cols w:space="720"/>
        </w:sectPr>
      </w:pPr>
    </w:p>
    <w:p w14:paraId="587DAC5A" w14:textId="77777777" w:rsidR="00E9319B" w:rsidRDefault="00407046">
      <w:pPr>
        <w:pStyle w:val="BodyText"/>
        <w:spacing w:before="79" w:line="480" w:lineRule="auto"/>
        <w:ind w:right="1440"/>
        <w:jc w:val="both"/>
      </w:pPr>
      <w:r>
        <w:t>to</w:t>
      </w:r>
      <w:r>
        <w:rPr>
          <w:spacing w:val="-3"/>
        </w:rPr>
        <w:t xml:space="preserve"> </w:t>
      </w:r>
      <w:r>
        <w:t>be</w:t>
      </w:r>
      <w:r>
        <w:rPr>
          <w:spacing w:val="-4"/>
        </w:rPr>
        <w:t xml:space="preserve"> </w:t>
      </w:r>
      <w:r>
        <w:t>immediately</w:t>
      </w:r>
      <w:r>
        <w:rPr>
          <w:spacing w:val="-3"/>
        </w:rPr>
        <w:t xml:space="preserve"> </w:t>
      </w:r>
      <w:r>
        <w:t>removed</w:t>
      </w:r>
      <w:r>
        <w:rPr>
          <w:spacing w:val="-3"/>
        </w:rPr>
        <w:t xml:space="preserve"> </w:t>
      </w:r>
      <w:r>
        <w:t>from</w:t>
      </w:r>
      <w:r>
        <w:rPr>
          <w:spacing w:val="-3"/>
        </w:rPr>
        <w:t xml:space="preserve"> </w:t>
      </w:r>
      <w:r>
        <w:t>service</w:t>
      </w:r>
      <w:r>
        <w:rPr>
          <w:spacing w:val="-4"/>
        </w:rPr>
        <w:t xml:space="preserve"> </w:t>
      </w:r>
      <w:r>
        <w:t>to</w:t>
      </w:r>
      <w:r>
        <w:rPr>
          <w:spacing w:val="-3"/>
        </w:rPr>
        <w:t xml:space="preserve"> </w:t>
      </w:r>
      <w:r>
        <w:t>prevent</w:t>
      </w:r>
      <w:r>
        <w:rPr>
          <w:spacing w:val="-3"/>
        </w:rPr>
        <w:t xml:space="preserve"> </w:t>
      </w:r>
      <w:r>
        <w:t>potential</w:t>
      </w:r>
      <w:r>
        <w:rPr>
          <w:spacing w:val="-3"/>
        </w:rPr>
        <w:t xml:space="preserve"> </w:t>
      </w:r>
      <w:r>
        <w:t>injuries</w:t>
      </w:r>
      <w:r>
        <w:rPr>
          <w:spacing w:val="-3"/>
        </w:rPr>
        <w:t xml:space="preserve"> </w:t>
      </w:r>
      <w:r>
        <w:t>to</w:t>
      </w:r>
      <w:r>
        <w:rPr>
          <w:spacing w:val="-3"/>
        </w:rPr>
        <w:t xml:space="preserve"> </w:t>
      </w:r>
      <w:r>
        <w:t>team</w:t>
      </w:r>
      <w:r>
        <w:rPr>
          <w:spacing w:val="-3"/>
        </w:rPr>
        <w:t xml:space="preserve"> </w:t>
      </w:r>
      <w:r>
        <w:t>members and responders. Once repaired to a safe operational condition, the equipment could be returned to service for use.</w:t>
      </w:r>
    </w:p>
    <w:p w14:paraId="6849CE09" w14:textId="77777777" w:rsidR="00E9319B" w:rsidRDefault="00407046">
      <w:pPr>
        <w:pStyle w:val="BodyText"/>
        <w:spacing w:line="480" w:lineRule="auto"/>
        <w:ind w:left="439" w:right="1137" w:firstLine="720"/>
      </w:pPr>
      <w:r>
        <w:t>In proposed paragraph (k)(2)(i), each WERE and ESO would be required to conduct a PPE hazard assessment for the selection of the protective ensemble, ensemble elements, and other protective equipment for team members and responders. WEREs and ESOs</w:t>
      </w:r>
      <w:r>
        <w:rPr>
          <w:spacing w:val="-3"/>
        </w:rPr>
        <w:t xml:space="preserve"> </w:t>
      </w:r>
      <w:r>
        <w:t>would</w:t>
      </w:r>
      <w:r>
        <w:rPr>
          <w:spacing w:val="-3"/>
        </w:rPr>
        <w:t xml:space="preserve"> </w:t>
      </w:r>
      <w:r>
        <w:t>evaluate</w:t>
      </w:r>
      <w:r>
        <w:rPr>
          <w:spacing w:val="-4"/>
        </w:rPr>
        <w:t xml:space="preserve"> </w:t>
      </w:r>
      <w:r>
        <w:t>their</w:t>
      </w:r>
      <w:r>
        <w:rPr>
          <w:spacing w:val="-4"/>
        </w:rPr>
        <w:t xml:space="preserve"> </w:t>
      </w:r>
      <w:r>
        <w:t>facilities</w:t>
      </w:r>
      <w:r>
        <w:rPr>
          <w:spacing w:val="-3"/>
        </w:rPr>
        <w:t xml:space="preserve"> </w:t>
      </w:r>
      <w:r>
        <w:t>or</w:t>
      </w:r>
      <w:r>
        <w:rPr>
          <w:spacing w:val="-4"/>
        </w:rPr>
        <w:t xml:space="preserve"> </w:t>
      </w:r>
      <w:r>
        <w:t>communities</w:t>
      </w:r>
      <w:r>
        <w:rPr>
          <w:spacing w:val="-3"/>
        </w:rPr>
        <w:t xml:space="preserve"> </w:t>
      </w:r>
      <w:r>
        <w:t>to</w:t>
      </w:r>
      <w:r>
        <w:rPr>
          <w:spacing w:val="-3"/>
        </w:rPr>
        <w:t xml:space="preserve"> </w:t>
      </w:r>
      <w:r>
        <w:t>determine</w:t>
      </w:r>
      <w:r>
        <w:rPr>
          <w:spacing w:val="-4"/>
        </w:rPr>
        <w:t xml:space="preserve"> </w:t>
      </w:r>
      <w:r>
        <w:t>what</w:t>
      </w:r>
      <w:r>
        <w:rPr>
          <w:spacing w:val="-3"/>
        </w:rPr>
        <w:t xml:space="preserve"> </w:t>
      </w:r>
      <w:r>
        <w:t>hazards</w:t>
      </w:r>
      <w:r>
        <w:rPr>
          <w:spacing w:val="-3"/>
        </w:rPr>
        <w:t xml:space="preserve"> </w:t>
      </w:r>
      <w:r>
        <w:t>their</w:t>
      </w:r>
      <w:r>
        <w:rPr>
          <w:spacing w:val="-4"/>
        </w:rPr>
        <w:t xml:space="preserve"> </w:t>
      </w:r>
      <w:r>
        <w:t>team members and responders could be exposed to and what PPE they would need to be protected during an emergency incident, based on the type and level of service</w:t>
      </w:r>
      <w:r>
        <w:rPr>
          <w:spacing w:val="40"/>
        </w:rPr>
        <w:t xml:space="preserve"> </w:t>
      </w:r>
      <w:r>
        <w:t>established under paragraphs (c) and (d) of this section. Potential hazards requiring PPE could be acute (such as fire) or longer-term (such as exposure to carcinogens) and a comprehensive</w:t>
      </w:r>
      <w:r>
        <w:rPr>
          <w:spacing w:val="-5"/>
        </w:rPr>
        <w:t xml:space="preserve"> </w:t>
      </w:r>
      <w:r>
        <w:t>hazard</w:t>
      </w:r>
      <w:r>
        <w:rPr>
          <w:spacing w:val="-4"/>
        </w:rPr>
        <w:t xml:space="preserve"> </w:t>
      </w:r>
      <w:r>
        <w:t>assessment</w:t>
      </w:r>
      <w:r>
        <w:rPr>
          <w:spacing w:val="-4"/>
        </w:rPr>
        <w:t xml:space="preserve"> </w:t>
      </w:r>
      <w:r>
        <w:t>would</w:t>
      </w:r>
      <w:r>
        <w:rPr>
          <w:spacing w:val="-4"/>
        </w:rPr>
        <w:t xml:space="preserve"> </w:t>
      </w:r>
      <w:r>
        <w:t>identify</w:t>
      </w:r>
      <w:r>
        <w:rPr>
          <w:spacing w:val="-4"/>
        </w:rPr>
        <w:t xml:space="preserve"> </w:t>
      </w:r>
      <w:r>
        <w:t>hazards</w:t>
      </w:r>
      <w:r>
        <w:rPr>
          <w:spacing w:val="-4"/>
        </w:rPr>
        <w:t xml:space="preserve"> </w:t>
      </w:r>
      <w:r>
        <w:t>in</w:t>
      </w:r>
      <w:r>
        <w:rPr>
          <w:spacing w:val="-4"/>
        </w:rPr>
        <w:t xml:space="preserve"> </w:t>
      </w:r>
      <w:r>
        <w:t>both</w:t>
      </w:r>
      <w:r>
        <w:rPr>
          <w:spacing w:val="-4"/>
        </w:rPr>
        <w:t xml:space="preserve"> </w:t>
      </w:r>
      <w:r>
        <w:t>categories.</w:t>
      </w:r>
      <w:r>
        <w:rPr>
          <w:spacing w:val="-4"/>
        </w:rPr>
        <w:t xml:space="preserve"> </w:t>
      </w:r>
      <w:r>
        <w:t>Examples</w:t>
      </w:r>
      <w:r>
        <w:rPr>
          <w:spacing w:val="-4"/>
        </w:rPr>
        <w:t xml:space="preserve"> </w:t>
      </w:r>
      <w:r>
        <w:t>of ensemble elements include gloves, safety glasses and goggles, safety shoes and boots, earplugs and muffs, hard hats and helmets, respirators and Self-Contained Breathing Apparatus (SCBA), protective coats and pants, hoods, coveralls, vests, and full body</w:t>
      </w:r>
      <w:r>
        <w:rPr>
          <w:spacing w:val="40"/>
        </w:rPr>
        <w:t xml:space="preserve"> </w:t>
      </w:r>
      <w:r>
        <w:rPr>
          <w:spacing w:val="-2"/>
        </w:rPr>
        <w:t>suits.</w:t>
      </w:r>
    </w:p>
    <w:p w14:paraId="72722B33" w14:textId="77777777" w:rsidR="00E9319B" w:rsidRDefault="00407046">
      <w:pPr>
        <w:pStyle w:val="BodyText"/>
        <w:spacing w:before="1" w:line="480" w:lineRule="auto"/>
        <w:ind w:left="439" w:right="1143" w:firstLine="720"/>
      </w:pPr>
      <w:r>
        <w:t>Paragraph (k)(2)(ii) of the proposed rule would require that each WERE and ESO provide team members and responders with properly fitting protective ensembles, ensemble elements, and protective equipment designed to provide protection from hazards</w:t>
      </w:r>
      <w:r>
        <w:rPr>
          <w:spacing w:val="-3"/>
        </w:rPr>
        <w:t xml:space="preserve"> </w:t>
      </w:r>
      <w:r>
        <w:t>to</w:t>
      </w:r>
      <w:r>
        <w:rPr>
          <w:spacing w:val="-3"/>
        </w:rPr>
        <w:t xml:space="preserve"> </w:t>
      </w:r>
      <w:r>
        <w:t>which</w:t>
      </w:r>
      <w:r>
        <w:rPr>
          <w:spacing w:val="-3"/>
        </w:rPr>
        <w:t xml:space="preserve"> </w:t>
      </w:r>
      <w:r>
        <w:t>they</w:t>
      </w:r>
      <w:r>
        <w:rPr>
          <w:spacing w:val="-3"/>
        </w:rPr>
        <w:t xml:space="preserve"> </w:t>
      </w:r>
      <w:r>
        <w:t>are</w:t>
      </w:r>
      <w:r>
        <w:rPr>
          <w:spacing w:val="-2"/>
        </w:rPr>
        <w:t xml:space="preserve"> </w:t>
      </w:r>
      <w:r>
        <w:t>likely</w:t>
      </w:r>
      <w:r>
        <w:rPr>
          <w:spacing w:val="-3"/>
        </w:rPr>
        <w:t xml:space="preserve"> </w:t>
      </w:r>
      <w:r>
        <w:t>to</w:t>
      </w:r>
      <w:r>
        <w:rPr>
          <w:spacing w:val="-3"/>
        </w:rPr>
        <w:t xml:space="preserve"> </w:t>
      </w:r>
      <w:r>
        <w:t>be</w:t>
      </w:r>
      <w:r>
        <w:rPr>
          <w:spacing w:val="-4"/>
        </w:rPr>
        <w:t xml:space="preserve"> </w:t>
      </w:r>
      <w:r>
        <w:t>exposed</w:t>
      </w:r>
      <w:r>
        <w:rPr>
          <w:spacing w:val="-3"/>
        </w:rPr>
        <w:t xml:space="preserve"> </w:t>
      </w:r>
      <w:r>
        <w:t>and</w:t>
      </w:r>
      <w:r>
        <w:rPr>
          <w:spacing w:val="-1"/>
        </w:rPr>
        <w:t xml:space="preserve"> </w:t>
      </w:r>
      <w:r>
        <w:t>suitable</w:t>
      </w:r>
      <w:r>
        <w:rPr>
          <w:spacing w:val="-4"/>
        </w:rPr>
        <w:t xml:space="preserve"> </w:t>
      </w:r>
      <w:r>
        <w:t>for</w:t>
      </w:r>
      <w:r>
        <w:rPr>
          <w:spacing w:val="-4"/>
        </w:rPr>
        <w:t xml:space="preserve"> </w:t>
      </w:r>
      <w:r>
        <w:t>the</w:t>
      </w:r>
      <w:r>
        <w:rPr>
          <w:spacing w:val="-4"/>
        </w:rPr>
        <w:t xml:space="preserve"> </w:t>
      </w:r>
      <w:r>
        <w:t>tasks</w:t>
      </w:r>
      <w:r>
        <w:rPr>
          <w:spacing w:val="-3"/>
        </w:rPr>
        <w:t xml:space="preserve"> </w:t>
      </w:r>
      <w:r>
        <w:t>they</w:t>
      </w:r>
      <w:r>
        <w:rPr>
          <w:spacing w:val="-1"/>
        </w:rPr>
        <w:t xml:space="preserve"> </w:t>
      </w:r>
      <w:r>
        <w:t>are</w:t>
      </w:r>
      <w:r>
        <w:rPr>
          <w:spacing w:val="-4"/>
        </w:rPr>
        <w:t xml:space="preserve"> </w:t>
      </w:r>
      <w:r>
        <w:t>expected to perform, as determined by the PPE hazard assessment conducted under paragraph (k)(2)(i). It is OSHA's position that “properly fits” means the PPE is the appropriate size to provide the team member or responder with the necessary protection from hazards and</w:t>
      </w:r>
    </w:p>
    <w:p w14:paraId="20F02E01" w14:textId="77777777" w:rsidR="00E9319B" w:rsidRDefault="00E9319B">
      <w:pPr>
        <w:spacing w:line="480" w:lineRule="auto"/>
        <w:sectPr w:rsidR="00E9319B">
          <w:pgSz w:w="12240" w:h="15840"/>
          <w:pgMar w:top="1360" w:right="320" w:bottom="1200" w:left="1720" w:header="0" w:footer="1014" w:gutter="0"/>
          <w:cols w:space="720"/>
        </w:sectPr>
      </w:pPr>
    </w:p>
    <w:p w14:paraId="39219430" w14:textId="77777777" w:rsidR="00E9319B" w:rsidRDefault="00407046">
      <w:pPr>
        <w:pStyle w:val="BodyText"/>
        <w:spacing w:before="79" w:line="480" w:lineRule="auto"/>
        <w:ind w:right="1171"/>
        <w:jc w:val="both"/>
      </w:pPr>
      <w:r>
        <w:t>does</w:t>
      </w:r>
      <w:r>
        <w:rPr>
          <w:spacing w:val="-3"/>
        </w:rPr>
        <w:t xml:space="preserve"> </w:t>
      </w:r>
      <w:r>
        <w:t>not</w:t>
      </w:r>
      <w:r>
        <w:rPr>
          <w:spacing w:val="-3"/>
        </w:rPr>
        <w:t xml:space="preserve"> </w:t>
      </w:r>
      <w:r>
        <w:t>create</w:t>
      </w:r>
      <w:r>
        <w:rPr>
          <w:spacing w:val="-4"/>
        </w:rPr>
        <w:t xml:space="preserve"> </w:t>
      </w:r>
      <w:r>
        <w:t>additional</w:t>
      </w:r>
      <w:r>
        <w:rPr>
          <w:spacing w:val="-3"/>
        </w:rPr>
        <w:t xml:space="preserve"> </w:t>
      </w:r>
      <w:r>
        <w:t>safety</w:t>
      </w:r>
      <w:r>
        <w:rPr>
          <w:spacing w:val="-3"/>
        </w:rPr>
        <w:t xml:space="preserve"> </w:t>
      </w:r>
      <w:r>
        <w:t>and</w:t>
      </w:r>
      <w:r>
        <w:rPr>
          <w:spacing w:val="-3"/>
        </w:rPr>
        <w:t xml:space="preserve"> </w:t>
      </w:r>
      <w:r>
        <w:t>health</w:t>
      </w:r>
      <w:r>
        <w:rPr>
          <w:spacing w:val="-3"/>
        </w:rPr>
        <w:t xml:space="preserve"> </w:t>
      </w:r>
      <w:r>
        <w:t>hazards</w:t>
      </w:r>
      <w:r>
        <w:rPr>
          <w:spacing w:val="-3"/>
        </w:rPr>
        <w:t xml:space="preserve"> </w:t>
      </w:r>
      <w:r>
        <w:t>arising</w:t>
      </w:r>
      <w:r>
        <w:rPr>
          <w:spacing w:val="-3"/>
        </w:rPr>
        <w:t xml:space="preserve"> </w:t>
      </w:r>
      <w:r>
        <w:t>from</w:t>
      </w:r>
      <w:r>
        <w:rPr>
          <w:spacing w:val="-3"/>
        </w:rPr>
        <w:t xml:space="preserve"> </w:t>
      </w:r>
      <w:r>
        <w:t>being</w:t>
      </w:r>
      <w:r>
        <w:rPr>
          <w:spacing w:val="-3"/>
        </w:rPr>
        <w:t xml:space="preserve"> </w:t>
      </w:r>
      <w:r>
        <w:t>either</w:t>
      </w:r>
      <w:r>
        <w:rPr>
          <w:spacing w:val="-4"/>
        </w:rPr>
        <w:t xml:space="preserve"> </w:t>
      </w:r>
      <w:r>
        <w:t>too</w:t>
      </w:r>
      <w:r>
        <w:rPr>
          <w:spacing w:val="-3"/>
        </w:rPr>
        <w:t xml:space="preserve"> </w:t>
      </w:r>
      <w:r>
        <w:t>small</w:t>
      </w:r>
      <w:r>
        <w:rPr>
          <w:spacing w:val="-3"/>
        </w:rPr>
        <w:t xml:space="preserve"> </w:t>
      </w:r>
      <w:r>
        <w:t>or too</w:t>
      </w:r>
      <w:r>
        <w:rPr>
          <w:spacing w:val="-3"/>
        </w:rPr>
        <w:t xml:space="preserve"> </w:t>
      </w:r>
      <w:r>
        <w:t>large.</w:t>
      </w:r>
      <w:r>
        <w:rPr>
          <w:spacing w:val="-3"/>
        </w:rPr>
        <w:t xml:space="preserve"> </w:t>
      </w:r>
      <w:r>
        <w:t>As</w:t>
      </w:r>
      <w:r>
        <w:rPr>
          <w:spacing w:val="-3"/>
        </w:rPr>
        <w:t xml:space="preserve"> </w:t>
      </w:r>
      <w:r>
        <w:t>with</w:t>
      </w:r>
      <w:r>
        <w:rPr>
          <w:spacing w:val="-3"/>
        </w:rPr>
        <w:t xml:space="preserve"> </w:t>
      </w:r>
      <w:r>
        <w:t>the</w:t>
      </w:r>
      <w:r>
        <w:rPr>
          <w:spacing w:val="-4"/>
        </w:rPr>
        <w:t xml:space="preserve"> </w:t>
      </w:r>
      <w:r>
        <w:t>equipment</w:t>
      </w:r>
      <w:r>
        <w:rPr>
          <w:spacing w:val="-3"/>
        </w:rPr>
        <w:t xml:space="preserve"> </w:t>
      </w:r>
      <w:r>
        <w:t>required</w:t>
      </w:r>
      <w:r>
        <w:rPr>
          <w:spacing w:val="-3"/>
        </w:rPr>
        <w:t xml:space="preserve"> </w:t>
      </w:r>
      <w:r>
        <w:t>by</w:t>
      </w:r>
      <w:r>
        <w:rPr>
          <w:spacing w:val="-3"/>
        </w:rPr>
        <w:t xml:space="preserve"> </w:t>
      </w:r>
      <w:r>
        <w:t>proposed</w:t>
      </w:r>
      <w:r>
        <w:rPr>
          <w:spacing w:val="-3"/>
        </w:rPr>
        <w:t xml:space="preserve"> </w:t>
      </w:r>
      <w:r>
        <w:t>paragraph</w:t>
      </w:r>
      <w:r>
        <w:rPr>
          <w:spacing w:val="-3"/>
        </w:rPr>
        <w:t xml:space="preserve"> </w:t>
      </w:r>
      <w:r>
        <w:t>(k)(1),</w:t>
      </w:r>
      <w:r>
        <w:rPr>
          <w:spacing w:val="-1"/>
        </w:rPr>
        <w:t xml:space="preserve"> </w:t>
      </w:r>
      <w:r>
        <w:t>all</w:t>
      </w:r>
      <w:r>
        <w:rPr>
          <w:spacing w:val="-3"/>
        </w:rPr>
        <w:t xml:space="preserve"> </w:t>
      </w:r>
      <w:r>
        <w:t>required</w:t>
      </w:r>
      <w:r>
        <w:rPr>
          <w:spacing w:val="-3"/>
        </w:rPr>
        <w:t xml:space="preserve"> </w:t>
      </w:r>
      <w:r>
        <w:t>PPE would need to be provided at no cost to team members and responders.</w:t>
      </w:r>
    </w:p>
    <w:p w14:paraId="583EB546" w14:textId="77777777" w:rsidR="00E9319B" w:rsidRDefault="00407046">
      <w:pPr>
        <w:pStyle w:val="BodyText"/>
        <w:spacing w:line="480" w:lineRule="auto"/>
        <w:ind w:right="1163" w:firstLine="720"/>
      </w:pPr>
      <w:r>
        <w:t>Proposed paragraph (k)(2)(iii) would require that each WERE and ESO ensure that PPE complies with 29 CFR 1910 – Subpart I, Personal Protective Equipment. This provision makes clear that the specific PPE requirements in the proposed standard supplement, but do not replace, OSHA’s existing PPE requirements. Because most exposures</w:t>
      </w:r>
      <w:r>
        <w:rPr>
          <w:spacing w:val="-4"/>
        </w:rPr>
        <w:t xml:space="preserve"> </w:t>
      </w:r>
      <w:r>
        <w:t>to</w:t>
      </w:r>
      <w:r>
        <w:rPr>
          <w:spacing w:val="-4"/>
        </w:rPr>
        <w:t xml:space="preserve"> </w:t>
      </w:r>
      <w:r>
        <w:t>hazards</w:t>
      </w:r>
      <w:r>
        <w:rPr>
          <w:spacing w:val="-4"/>
        </w:rPr>
        <w:t xml:space="preserve"> </w:t>
      </w:r>
      <w:r>
        <w:t>on</w:t>
      </w:r>
      <w:r>
        <w:rPr>
          <w:spacing w:val="-2"/>
        </w:rPr>
        <w:t xml:space="preserve"> </w:t>
      </w:r>
      <w:r>
        <w:t>emergency</w:t>
      </w:r>
      <w:r>
        <w:rPr>
          <w:spacing w:val="-4"/>
        </w:rPr>
        <w:t xml:space="preserve"> </w:t>
      </w:r>
      <w:r>
        <w:t>incident</w:t>
      </w:r>
      <w:r>
        <w:rPr>
          <w:spacing w:val="-4"/>
        </w:rPr>
        <w:t xml:space="preserve"> </w:t>
      </w:r>
      <w:r>
        <w:t>scenes</w:t>
      </w:r>
      <w:r>
        <w:rPr>
          <w:spacing w:val="-4"/>
        </w:rPr>
        <w:t xml:space="preserve"> </w:t>
      </w:r>
      <w:r>
        <w:t>cannot</w:t>
      </w:r>
      <w:r>
        <w:rPr>
          <w:spacing w:val="-4"/>
        </w:rPr>
        <w:t xml:space="preserve"> </w:t>
      </w:r>
      <w:r>
        <w:t>be</w:t>
      </w:r>
      <w:r>
        <w:rPr>
          <w:spacing w:val="-3"/>
        </w:rPr>
        <w:t xml:space="preserve"> </w:t>
      </w:r>
      <w:r>
        <w:t>abated</w:t>
      </w:r>
      <w:r>
        <w:rPr>
          <w:spacing w:val="-4"/>
        </w:rPr>
        <w:t xml:space="preserve"> </w:t>
      </w:r>
      <w:r>
        <w:t>by</w:t>
      </w:r>
      <w:r>
        <w:rPr>
          <w:spacing w:val="-2"/>
        </w:rPr>
        <w:t xml:space="preserve"> </w:t>
      </w:r>
      <w:r>
        <w:t>administrative</w:t>
      </w:r>
      <w:r>
        <w:rPr>
          <w:spacing w:val="-5"/>
        </w:rPr>
        <w:t xml:space="preserve"> </w:t>
      </w:r>
      <w:r>
        <w:t>or engineering controls, it is particularly important that team members and responders have appropriate PPE to perform their jobs safely. OSHA’s existing PPE standard contains important requirements regarding selection of PPE, employee training, and fit testing, among other requirements, that ensure PPE is effective.</w:t>
      </w:r>
    </w:p>
    <w:p w14:paraId="78BD3556" w14:textId="77777777" w:rsidR="00E9319B" w:rsidRDefault="00407046">
      <w:pPr>
        <w:pStyle w:val="BodyText"/>
        <w:spacing w:line="480" w:lineRule="auto"/>
        <w:ind w:right="1163" w:firstLine="720"/>
      </w:pPr>
      <w:r>
        <w:t>Proposed paragraph (k)(2)(iv) would require the WERE and ESO to ensure that existing PPE complies with the requirements of the edition of the respective standard, listed in proposed (k)(2)(v), in effect when the PPE was manufactured. Manufacturers of compliant</w:t>
      </w:r>
      <w:r>
        <w:rPr>
          <w:spacing w:val="-2"/>
        </w:rPr>
        <w:t xml:space="preserve"> </w:t>
      </w:r>
      <w:r>
        <w:t>PPE</w:t>
      </w:r>
      <w:r>
        <w:rPr>
          <w:spacing w:val="-3"/>
        </w:rPr>
        <w:t xml:space="preserve"> </w:t>
      </w:r>
      <w:r>
        <w:t>typically</w:t>
      </w:r>
      <w:r>
        <w:rPr>
          <w:spacing w:val="-5"/>
        </w:rPr>
        <w:t xml:space="preserve"> </w:t>
      </w:r>
      <w:r>
        <w:t>include</w:t>
      </w:r>
      <w:r>
        <w:rPr>
          <w:spacing w:val="-3"/>
        </w:rPr>
        <w:t xml:space="preserve"> </w:t>
      </w:r>
      <w:r>
        <w:t>a</w:t>
      </w:r>
      <w:r>
        <w:rPr>
          <w:spacing w:val="-3"/>
        </w:rPr>
        <w:t xml:space="preserve"> </w:t>
      </w:r>
      <w:r>
        <w:t>tag</w:t>
      </w:r>
      <w:r>
        <w:rPr>
          <w:spacing w:val="-2"/>
        </w:rPr>
        <w:t xml:space="preserve"> </w:t>
      </w:r>
      <w:r>
        <w:t>or</w:t>
      </w:r>
      <w:r>
        <w:rPr>
          <w:spacing w:val="-3"/>
        </w:rPr>
        <w:t xml:space="preserve"> </w:t>
      </w:r>
      <w:r>
        <w:t>label</w:t>
      </w:r>
      <w:r>
        <w:rPr>
          <w:spacing w:val="-2"/>
        </w:rPr>
        <w:t xml:space="preserve"> </w:t>
      </w:r>
      <w:r>
        <w:t>in</w:t>
      </w:r>
      <w:r>
        <w:rPr>
          <w:spacing w:val="-2"/>
        </w:rPr>
        <w:t xml:space="preserve"> </w:t>
      </w:r>
      <w:r>
        <w:t>or</w:t>
      </w:r>
      <w:r>
        <w:rPr>
          <w:spacing w:val="-3"/>
        </w:rPr>
        <w:t xml:space="preserve"> </w:t>
      </w:r>
      <w:r>
        <w:t>on</w:t>
      </w:r>
      <w:r>
        <w:rPr>
          <w:spacing w:val="-2"/>
        </w:rPr>
        <w:t xml:space="preserve"> </w:t>
      </w:r>
      <w:r>
        <w:t>the</w:t>
      </w:r>
      <w:r>
        <w:rPr>
          <w:spacing w:val="-3"/>
        </w:rPr>
        <w:t xml:space="preserve"> </w:t>
      </w:r>
      <w:r>
        <w:t>PPE</w:t>
      </w:r>
      <w:r>
        <w:rPr>
          <w:spacing w:val="-3"/>
        </w:rPr>
        <w:t xml:space="preserve"> </w:t>
      </w:r>
      <w:r>
        <w:t>that</w:t>
      </w:r>
      <w:r>
        <w:rPr>
          <w:spacing w:val="-2"/>
        </w:rPr>
        <w:t xml:space="preserve"> </w:t>
      </w:r>
      <w:r>
        <w:t>indicates</w:t>
      </w:r>
      <w:r>
        <w:rPr>
          <w:spacing w:val="-2"/>
        </w:rPr>
        <w:t xml:space="preserve"> </w:t>
      </w:r>
      <w:r>
        <w:t>the</w:t>
      </w:r>
      <w:r>
        <w:rPr>
          <w:spacing w:val="-3"/>
        </w:rPr>
        <w:t xml:space="preserve"> </w:t>
      </w:r>
      <w:r>
        <w:t>standard to which it was manufactured.</w:t>
      </w:r>
    </w:p>
    <w:p w14:paraId="0DB42E90" w14:textId="77777777" w:rsidR="00E9319B" w:rsidRDefault="00407046">
      <w:pPr>
        <w:pStyle w:val="BodyText"/>
        <w:spacing w:before="1" w:line="480" w:lineRule="auto"/>
        <w:ind w:right="1163" w:firstLine="720"/>
      </w:pPr>
      <w:r>
        <w:t>Proposed paragraph (k)(2)(v) lists the PPE-related national consensus standards that the WERE and ESO would need to follow where applicable. These standards represent industry consensus regarding the proper means of selecting, using, and maintaining specific types of PPE. Compliance with these consensus standards ensures that</w:t>
      </w:r>
      <w:r>
        <w:rPr>
          <w:spacing w:val="-4"/>
        </w:rPr>
        <w:t xml:space="preserve"> </w:t>
      </w:r>
      <w:r>
        <w:t>the</w:t>
      </w:r>
      <w:r>
        <w:rPr>
          <w:spacing w:val="-5"/>
        </w:rPr>
        <w:t xml:space="preserve"> </w:t>
      </w:r>
      <w:r>
        <w:t>relevant</w:t>
      </w:r>
      <w:r>
        <w:rPr>
          <w:spacing w:val="-4"/>
        </w:rPr>
        <w:t xml:space="preserve"> </w:t>
      </w:r>
      <w:r>
        <w:t>PPE</w:t>
      </w:r>
      <w:r>
        <w:rPr>
          <w:spacing w:val="-5"/>
        </w:rPr>
        <w:t xml:space="preserve"> </w:t>
      </w:r>
      <w:r>
        <w:t>serves</w:t>
      </w:r>
      <w:r>
        <w:rPr>
          <w:spacing w:val="-4"/>
        </w:rPr>
        <w:t xml:space="preserve"> </w:t>
      </w:r>
      <w:r>
        <w:t>its</w:t>
      </w:r>
      <w:r>
        <w:rPr>
          <w:spacing w:val="-4"/>
        </w:rPr>
        <w:t xml:space="preserve"> </w:t>
      </w:r>
      <w:r>
        <w:t>intended</w:t>
      </w:r>
      <w:r>
        <w:rPr>
          <w:spacing w:val="-4"/>
        </w:rPr>
        <w:t xml:space="preserve"> </w:t>
      </w:r>
      <w:r>
        <w:t>purpose</w:t>
      </w:r>
      <w:r>
        <w:rPr>
          <w:spacing w:val="-3"/>
        </w:rPr>
        <w:t xml:space="preserve"> </w:t>
      </w:r>
      <w:r>
        <w:t>and</w:t>
      </w:r>
      <w:r>
        <w:rPr>
          <w:spacing w:val="-4"/>
        </w:rPr>
        <w:t xml:space="preserve"> </w:t>
      </w:r>
      <w:r>
        <w:t>effectively</w:t>
      </w:r>
      <w:r>
        <w:rPr>
          <w:spacing w:val="-4"/>
        </w:rPr>
        <w:t xml:space="preserve"> </w:t>
      </w:r>
      <w:r>
        <w:t>protects</w:t>
      </w:r>
      <w:r>
        <w:rPr>
          <w:spacing w:val="-4"/>
        </w:rPr>
        <w:t xml:space="preserve"> </w:t>
      </w:r>
      <w:r>
        <w:t>team</w:t>
      </w:r>
      <w:r>
        <w:rPr>
          <w:spacing w:val="-4"/>
        </w:rPr>
        <w:t xml:space="preserve"> </w:t>
      </w:r>
      <w:r>
        <w:t>members and responders. The standards are proposed to be incorporated by reference as noted in</w:t>
      </w:r>
    </w:p>
    <w:p w14:paraId="546B09C7" w14:textId="77777777" w:rsidR="00E9319B" w:rsidRDefault="00E9319B">
      <w:pPr>
        <w:spacing w:line="480" w:lineRule="auto"/>
        <w:sectPr w:rsidR="00E9319B">
          <w:pgSz w:w="12240" w:h="15840"/>
          <w:pgMar w:top="1360" w:right="320" w:bottom="1200" w:left="1720" w:header="0" w:footer="1014" w:gutter="0"/>
          <w:cols w:space="720"/>
        </w:sectPr>
      </w:pPr>
    </w:p>
    <w:p w14:paraId="2962EB5D" w14:textId="77777777" w:rsidR="00E9319B" w:rsidRDefault="00407046">
      <w:pPr>
        <w:spacing w:before="79" w:line="480" w:lineRule="auto"/>
        <w:ind w:left="439" w:right="1163"/>
        <w:rPr>
          <w:sz w:val="24"/>
        </w:rPr>
      </w:pPr>
      <w:r>
        <w:rPr>
          <w:sz w:val="24"/>
        </w:rPr>
        <w:t>Section</w:t>
      </w:r>
      <w:r>
        <w:rPr>
          <w:spacing w:val="-4"/>
          <w:sz w:val="24"/>
        </w:rPr>
        <w:t xml:space="preserve"> </w:t>
      </w:r>
      <w:r>
        <w:rPr>
          <w:sz w:val="24"/>
        </w:rPr>
        <w:t>II.C.,</w:t>
      </w:r>
      <w:r>
        <w:rPr>
          <w:spacing w:val="-4"/>
          <w:sz w:val="24"/>
        </w:rPr>
        <w:t xml:space="preserve"> </w:t>
      </w:r>
      <w:r>
        <w:rPr>
          <w:i/>
          <w:sz w:val="24"/>
        </w:rPr>
        <w:t>National</w:t>
      </w:r>
      <w:r>
        <w:rPr>
          <w:i/>
          <w:spacing w:val="-4"/>
          <w:sz w:val="24"/>
        </w:rPr>
        <w:t xml:space="preserve"> </w:t>
      </w:r>
      <w:r>
        <w:rPr>
          <w:i/>
          <w:sz w:val="24"/>
        </w:rPr>
        <w:t>Consensus</w:t>
      </w:r>
      <w:r>
        <w:rPr>
          <w:i/>
          <w:spacing w:val="-4"/>
          <w:sz w:val="24"/>
        </w:rPr>
        <w:t xml:space="preserve"> </w:t>
      </w:r>
      <w:r>
        <w:rPr>
          <w:i/>
          <w:sz w:val="24"/>
        </w:rPr>
        <w:t>Standards</w:t>
      </w:r>
      <w:r>
        <w:rPr>
          <w:sz w:val="24"/>
        </w:rPr>
        <w:t>.</w:t>
      </w:r>
      <w:r>
        <w:rPr>
          <w:spacing w:val="40"/>
          <w:sz w:val="24"/>
        </w:rPr>
        <w:t xml:space="preserve"> </w:t>
      </w:r>
      <w:r>
        <w:rPr>
          <w:sz w:val="24"/>
        </w:rPr>
        <w:t>These</w:t>
      </w:r>
      <w:r>
        <w:rPr>
          <w:spacing w:val="-5"/>
          <w:sz w:val="24"/>
        </w:rPr>
        <w:t xml:space="preserve"> </w:t>
      </w:r>
      <w:r>
        <w:rPr>
          <w:sz w:val="24"/>
        </w:rPr>
        <w:t>national</w:t>
      </w:r>
      <w:r>
        <w:rPr>
          <w:spacing w:val="-4"/>
          <w:sz w:val="24"/>
        </w:rPr>
        <w:t xml:space="preserve"> </w:t>
      </w:r>
      <w:r>
        <w:rPr>
          <w:sz w:val="24"/>
        </w:rPr>
        <w:t>consensus</w:t>
      </w:r>
      <w:r>
        <w:rPr>
          <w:spacing w:val="-4"/>
          <w:sz w:val="24"/>
        </w:rPr>
        <w:t xml:space="preserve"> </w:t>
      </w:r>
      <w:r>
        <w:rPr>
          <w:sz w:val="24"/>
        </w:rPr>
        <w:t>standards</w:t>
      </w:r>
      <w:r>
        <w:rPr>
          <w:spacing w:val="-4"/>
          <w:sz w:val="24"/>
        </w:rPr>
        <w:t xml:space="preserve"> </w:t>
      </w:r>
      <w:r>
        <w:rPr>
          <w:sz w:val="24"/>
        </w:rPr>
        <w:t>are</w:t>
      </w:r>
      <w:r>
        <w:rPr>
          <w:spacing w:val="-5"/>
          <w:sz w:val="24"/>
        </w:rPr>
        <w:t xml:space="preserve"> </w:t>
      </w:r>
      <w:r>
        <w:rPr>
          <w:sz w:val="24"/>
        </w:rPr>
        <w:t xml:space="preserve">as </w:t>
      </w:r>
      <w:r>
        <w:rPr>
          <w:spacing w:val="-2"/>
          <w:sz w:val="24"/>
        </w:rPr>
        <w:t>follows:</w:t>
      </w:r>
    </w:p>
    <w:p w14:paraId="52EC20FB" w14:textId="77777777" w:rsidR="00E9319B" w:rsidRDefault="00407046">
      <w:pPr>
        <w:pStyle w:val="ListParagraph"/>
        <w:numPr>
          <w:ilvl w:val="0"/>
          <w:numId w:val="34"/>
        </w:numPr>
        <w:tabs>
          <w:tab w:val="left" w:pos="1159"/>
          <w:tab w:val="left" w:pos="1189"/>
        </w:tabs>
        <w:spacing w:line="480" w:lineRule="auto"/>
        <w:ind w:left="1159" w:right="1348" w:hanging="360"/>
        <w:rPr>
          <w:sz w:val="24"/>
        </w:rPr>
      </w:pPr>
      <w:r>
        <w:rPr>
          <w:sz w:val="24"/>
        </w:rPr>
        <w:tab/>
        <w:t>NFPA</w:t>
      </w:r>
      <w:r>
        <w:rPr>
          <w:spacing w:val="-5"/>
          <w:sz w:val="24"/>
        </w:rPr>
        <w:t xml:space="preserve"> </w:t>
      </w:r>
      <w:r>
        <w:rPr>
          <w:sz w:val="24"/>
        </w:rPr>
        <w:t>1951,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Technical</w:t>
      </w:r>
      <w:r>
        <w:rPr>
          <w:spacing w:val="-4"/>
          <w:sz w:val="24"/>
        </w:rPr>
        <w:t xml:space="preserve"> </w:t>
      </w:r>
      <w:r>
        <w:rPr>
          <w:sz w:val="24"/>
        </w:rPr>
        <w:t>Rescue</w:t>
      </w:r>
      <w:r>
        <w:rPr>
          <w:spacing w:val="-3"/>
          <w:sz w:val="24"/>
        </w:rPr>
        <w:t xml:space="preserve"> </w:t>
      </w:r>
      <w:r>
        <w:rPr>
          <w:sz w:val="24"/>
        </w:rPr>
        <w:t>Incidents, 2020 ed.;</w:t>
      </w:r>
    </w:p>
    <w:p w14:paraId="47BA20FD" w14:textId="77777777" w:rsidR="00E9319B" w:rsidRDefault="00407046">
      <w:pPr>
        <w:pStyle w:val="ListParagraph"/>
        <w:numPr>
          <w:ilvl w:val="0"/>
          <w:numId w:val="34"/>
        </w:numPr>
        <w:tabs>
          <w:tab w:val="left" w:pos="1159"/>
          <w:tab w:val="left" w:pos="1176"/>
        </w:tabs>
        <w:spacing w:line="480" w:lineRule="auto"/>
        <w:ind w:left="1159" w:right="1698" w:hanging="360"/>
        <w:rPr>
          <w:sz w:val="24"/>
        </w:rPr>
      </w:pPr>
      <w:r>
        <w:rPr>
          <w:sz w:val="24"/>
        </w:rPr>
        <w:tab/>
        <w:t>NFPA</w:t>
      </w:r>
      <w:r>
        <w:rPr>
          <w:spacing w:val="-5"/>
          <w:sz w:val="24"/>
        </w:rPr>
        <w:t xml:space="preserve"> </w:t>
      </w:r>
      <w:r>
        <w:rPr>
          <w:sz w:val="24"/>
        </w:rPr>
        <w:t>1952,</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Surface</w:t>
      </w:r>
      <w:r>
        <w:rPr>
          <w:spacing w:val="-3"/>
          <w:sz w:val="24"/>
        </w:rPr>
        <w:t xml:space="preserve"> </w:t>
      </w:r>
      <w:r>
        <w:rPr>
          <w:sz w:val="24"/>
        </w:rPr>
        <w:t>Water</w:t>
      </w:r>
      <w:r>
        <w:rPr>
          <w:spacing w:val="-5"/>
          <w:sz w:val="24"/>
        </w:rPr>
        <w:t xml:space="preserve"> </w:t>
      </w:r>
      <w:r>
        <w:rPr>
          <w:sz w:val="24"/>
        </w:rPr>
        <w:t>Operations</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 Equipment, 2021 ed.;</w:t>
      </w:r>
    </w:p>
    <w:p w14:paraId="4A9061A7" w14:textId="77777777" w:rsidR="00E9319B" w:rsidRDefault="00407046">
      <w:pPr>
        <w:pStyle w:val="ListParagraph"/>
        <w:numPr>
          <w:ilvl w:val="0"/>
          <w:numId w:val="34"/>
        </w:numPr>
        <w:tabs>
          <w:tab w:val="left" w:pos="1159"/>
          <w:tab w:val="left" w:pos="1176"/>
        </w:tabs>
        <w:spacing w:line="480" w:lineRule="auto"/>
        <w:ind w:left="1159" w:right="1278" w:hanging="360"/>
        <w:rPr>
          <w:sz w:val="24"/>
        </w:rPr>
      </w:pPr>
      <w:r>
        <w:rPr>
          <w:sz w:val="24"/>
        </w:rPr>
        <w:tab/>
        <w:t>NFPA</w:t>
      </w:r>
      <w:r>
        <w:rPr>
          <w:spacing w:val="-5"/>
          <w:sz w:val="24"/>
        </w:rPr>
        <w:t xml:space="preserve"> </w:t>
      </w:r>
      <w:r>
        <w:rPr>
          <w:sz w:val="24"/>
        </w:rPr>
        <w:t>1953,</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Contaminated</w:t>
      </w:r>
      <w:r>
        <w:rPr>
          <w:spacing w:val="-4"/>
          <w:sz w:val="24"/>
        </w:rPr>
        <w:t xml:space="preserve"> </w:t>
      </w:r>
      <w:r>
        <w:rPr>
          <w:sz w:val="24"/>
        </w:rPr>
        <w:t>Water</w:t>
      </w:r>
      <w:r>
        <w:rPr>
          <w:spacing w:val="-5"/>
          <w:sz w:val="24"/>
        </w:rPr>
        <w:t xml:space="preserve"> </w:t>
      </w:r>
      <w:r>
        <w:rPr>
          <w:sz w:val="24"/>
        </w:rPr>
        <w:t>Diving, 2021 ed.;</w:t>
      </w:r>
    </w:p>
    <w:p w14:paraId="1FFF120C" w14:textId="77777777" w:rsidR="00E9319B" w:rsidRDefault="00407046">
      <w:pPr>
        <w:pStyle w:val="ListParagraph"/>
        <w:numPr>
          <w:ilvl w:val="0"/>
          <w:numId w:val="34"/>
        </w:numPr>
        <w:tabs>
          <w:tab w:val="left" w:pos="1159"/>
          <w:tab w:val="left" w:pos="1189"/>
        </w:tabs>
        <w:spacing w:line="480" w:lineRule="auto"/>
        <w:ind w:left="1159" w:right="1372" w:hanging="360"/>
        <w:rPr>
          <w:sz w:val="24"/>
        </w:rPr>
      </w:pPr>
      <w:r>
        <w:rPr>
          <w:sz w:val="24"/>
        </w:rPr>
        <w:tab/>
        <w:t>NFPA</w:t>
      </w:r>
      <w:r>
        <w:rPr>
          <w:spacing w:val="-5"/>
          <w:sz w:val="24"/>
        </w:rPr>
        <w:t xml:space="preserve"> </w:t>
      </w:r>
      <w:r>
        <w:rPr>
          <w:sz w:val="24"/>
        </w:rPr>
        <w:t>1971,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Structural</w:t>
      </w:r>
      <w:r>
        <w:rPr>
          <w:spacing w:val="-4"/>
          <w:sz w:val="24"/>
        </w:rPr>
        <w:t xml:space="preserve"> </w:t>
      </w:r>
      <w:r>
        <w:rPr>
          <w:sz w:val="24"/>
        </w:rPr>
        <w:t>Fire</w:t>
      </w:r>
      <w:r>
        <w:rPr>
          <w:spacing w:val="-3"/>
          <w:sz w:val="24"/>
        </w:rPr>
        <w:t xml:space="preserve"> </w:t>
      </w:r>
      <w:r>
        <w:rPr>
          <w:sz w:val="24"/>
        </w:rPr>
        <w:t>Fighting</w:t>
      </w:r>
      <w:r>
        <w:rPr>
          <w:spacing w:val="-4"/>
          <w:sz w:val="24"/>
        </w:rPr>
        <w:t xml:space="preserve"> </w:t>
      </w:r>
      <w:r>
        <w:rPr>
          <w:sz w:val="24"/>
        </w:rPr>
        <w:t>and Proximity Fire Fighting, 2018 ed.;</w:t>
      </w:r>
    </w:p>
    <w:p w14:paraId="176409B0" w14:textId="77777777" w:rsidR="00E9319B" w:rsidRDefault="00407046">
      <w:pPr>
        <w:pStyle w:val="ListParagraph"/>
        <w:numPr>
          <w:ilvl w:val="0"/>
          <w:numId w:val="34"/>
        </w:numPr>
        <w:tabs>
          <w:tab w:val="left" w:pos="1159"/>
          <w:tab w:val="left" w:pos="1162"/>
        </w:tabs>
        <w:spacing w:line="480" w:lineRule="auto"/>
        <w:ind w:left="1159" w:right="1411" w:hanging="360"/>
        <w:rPr>
          <w:sz w:val="24"/>
        </w:rPr>
      </w:pPr>
      <w:r>
        <w:rPr>
          <w:sz w:val="24"/>
        </w:rPr>
        <w:tab/>
        <w:t>NFPA</w:t>
      </w:r>
      <w:r>
        <w:rPr>
          <w:spacing w:val="-4"/>
          <w:sz w:val="24"/>
        </w:rPr>
        <w:t xml:space="preserve"> </w:t>
      </w:r>
      <w:r>
        <w:rPr>
          <w:sz w:val="24"/>
        </w:rPr>
        <w:t>1977,</w:t>
      </w:r>
      <w:r>
        <w:rPr>
          <w:spacing w:val="-3"/>
          <w:sz w:val="24"/>
        </w:rPr>
        <w:t xml:space="preserve"> </w:t>
      </w:r>
      <w:r>
        <w:rPr>
          <w:sz w:val="24"/>
        </w:rPr>
        <w:t>Standard</w:t>
      </w:r>
      <w:r>
        <w:rPr>
          <w:spacing w:val="-3"/>
          <w:sz w:val="24"/>
        </w:rPr>
        <w:t xml:space="preserve"> </w:t>
      </w:r>
      <w:r>
        <w:rPr>
          <w:sz w:val="24"/>
        </w:rPr>
        <w:t>on</w:t>
      </w:r>
      <w:r>
        <w:rPr>
          <w:spacing w:val="-3"/>
          <w:sz w:val="24"/>
        </w:rPr>
        <w:t xml:space="preserve"> </w:t>
      </w:r>
      <w:r>
        <w:rPr>
          <w:sz w:val="24"/>
        </w:rPr>
        <w:t>Protective</w:t>
      </w:r>
      <w:r>
        <w:rPr>
          <w:spacing w:val="-4"/>
          <w:sz w:val="24"/>
        </w:rPr>
        <w:t xml:space="preserve"> </w:t>
      </w:r>
      <w:r>
        <w:rPr>
          <w:sz w:val="24"/>
        </w:rPr>
        <w:t>Clothing</w:t>
      </w:r>
      <w:r>
        <w:rPr>
          <w:spacing w:val="-3"/>
          <w:sz w:val="24"/>
        </w:rPr>
        <w:t xml:space="preserve"> </w:t>
      </w:r>
      <w:r>
        <w:rPr>
          <w:sz w:val="24"/>
        </w:rPr>
        <w:t>and</w:t>
      </w:r>
      <w:r>
        <w:rPr>
          <w:spacing w:val="-3"/>
          <w:sz w:val="24"/>
        </w:rPr>
        <w:t xml:space="preserve"> </w:t>
      </w:r>
      <w:r>
        <w:rPr>
          <w:sz w:val="24"/>
        </w:rPr>
        <w:t>Equipment</w:t>
      </w:r>
      <w:r>
        <w:rPr>
          <w:spacing w:val="-3"/>
          <w:sz w:val="24"/>
        </w:rPr>
        <w:t xml:space="preserve"> </w:t>
      </w:r>
      <w:r>
        <w:rPr>
          <w:sz w:val="24"/>
        </w:rPr>
        <w:t>for</w:t>
      </w:r>
      <w:r>
        <w:rPr>
          <w:spacing w:val="-4"/>
          <w:sz w:val="24"/>
        </w:rPr>
        <w:t xml:space="preserve"> </w:t>
      </w:r>
      <w:r>
        <w:rPr>
          <w:sz w:val="24"/>
        </w:rPr>
        <w:t>Wildland</w:t>
      </w:r>
      <w:r>
        <w:rPr>
          <w:spacing w:val="-3"/>
          <w:sz w:val="24"/>
        </w:rPr>
        <w:t xml:space="preserve"> </w:t>
      </w:r>
      <w:r>
        <w:rPr>
          <w:sz w:val="24"/>
        </w:rPr>
        <w:t>Fire Fighting and Urban Interface Fire Fighting, 2022 ed.;</w:t>
      </w:r>
    </w:p>
    <w:p w14:paraId="73D468AB" w14:textId="77777777" w:rsidR="00E9319B" w:rsidRDefault="00407046">
      <w:pPr>
        <w:pStyle w:val="ListParagraph"/>
        <w:numPr>
          <w:ilvl w:val="0"/>
          <w:numId w:val="34"/>
        </w:numPr>
        <w:tabs>
          <w:tab w:val="left" w:pos="1148"/>
          <w:tab w:val="left" w:pos="1159"/>
        </w:tabs>
        <w:spacing w:line="480" w:lineRule="auto"/>
        <w:ind w:left="1159" w:right="1727" w:hanging="360"/>
        <w:rPr>
          <w:sz w:val="24"/>
        </w:rPr>
      </w:pPr>
      <w:r>
        <w:rPr>
          <w:sz w:val="24"/>
        </w:rPr>
        <w:t>NFPA</w:t>
      </w:r>
      <w:r>
        <w:rPr>
          <w:spacing w:val="-6"/>
          <w:sz w:val="24"/>
        </w:rPr>
        <w:t xml:space="preserve"> </w:t>
      </w:r>
      <w:r>
        <w:rPr>
          <w:sz w:val="24"/>
        </w:rPr>
        <w:t>1981,</w:t>
      </w:r>
      <w:r>
        <w:rPr>
          <w:spacing w:val="-5"/>
          <w:sz w:val="24"/>
        </w:rPr>
        <w:t xml:space="preserve"> </w:t>
      </w:r>
      <w:r>
        <w:rPr>
          <w:sz w:val="24"/>
        </w:rPr>
        <w:t>Standard</w:t>
      </w:r>
      <w:r>
        <w:rPr>
          <w:spacing w:val="-5"/>
          <w:sz w:val="24"/>
        </w:rPr>
        <w:t xml:space="preserve"> </w:t>
      </w:r>
      <w:r>
        <w:rPr>
          <w:sz w:val="24"/>
        </w:rPr>
        <w:t>on</w:t>
      </w:r>
      <w:r>
        <w:rPr>
          <w:spacing w:val="-5"/>
          <w:sz w:val="24"/>
        </w:rPr>
        <w:t xml:space="preserve"> </w:t>
      </w:r>
      <w:r>
        <w:rPr>
          <w:sz w:val="24"/>
        </w:rPr>
        <w:t>Open-Circuit</w:t>
      </w:r>
      <w:r>
        <w:rPr>
          <w:spacing w:val="-5"/>
          <w:sz w:val="24"/>
        </w:rPr>
        <w:t xml:space="preserve"> </w:t>
      </w:r>
      <w:r>
        <w:rPr>
          <w:sz w:val="24"/>
        </w:rPr>
        <w:t>Self-Contained</w:t>
      </w:r>
      <w:r>
        <w:rPr>
          <w:spacing w:val="-5"/>
          <w:sz w:val="24"/>
        </w:rPr>
        <w:t xml:space="preserve"> </w:t>
      </w:r>
      <w:r>
        <w:rPr>
          <w:sz w:val="24"/>
        </w:rPr>
        <w:t>Breathing</w:t>
      </w:r>
      <w:r>
        <w:rPr>
          <w:spacing w:val="-5"/>
          <w:sz w:val="24"/>
        </w:rPr>
        <w:t xml:space="preserve"> </w:t>
      </w:r>
      <w:r>
        <w:rPr>
          <w:sz w:val="24"/>
        </w:rPr>
        <w:t>Apparatus (SCBA) for Emergency Services, 2019 ed.;</w:t>
      </w:r>
    </w:p>
    <w:p w14:paraId="36C0701E" w14:textId="77777777" w:rsidR="00E9319B" w:rsidRDefault="00407046">
      <w:pPr>
        <w:pStyle w:val="ListParagraph"/>
        <w:numPr>
          <w:ilvl w:val="0"/>
          <w:numId w:val="34"/>
        </w:numPr>
        <w:tabs>
          <w:tab w:val="left" w:pos="1189"/>
        </w:tabs>
        <w:ind w:left="1189" w:hanging="390"/>
        <w:rPr>
          <w:sz w:val="24"/>
        </w:rPr>
      </w:pPr>
      <w:r>
        <w:rPr>
          <w:sz w:val="24"/>
        </w:rPr>
        <w:t>NFPA</w:t>
      </w:r>
      <w:r>
        <w:rPr>
          <w:spacing w:val="-5"/>
          <w:sz w:val="24"/>
        </w:rPr>
        <w:t xml:space="preserve"> </w:t>
      </w:r>
      <w:r>
        <w:rPr>
          <w:sz w:val="24"/>
        </w:rPr>
        <w:t>1982,</w:t>
      </w:r>
      <w:r>
        <w:rPr>
          <w:spacing w:val="-1"/>
          <w:sz w:val="24"/>
        </w:rPr>
        <w:t xml:space="preserve"> </w:t>
      </w:r>
      <w:r>
        <w:rPr>
          <w:sz w:val="24"/>
        </w:rPr>
        <w:t>Standard</w:t>
      </w:r>
      <w:r>
        <w:rPr>
          <w:spacing w:val="-2"/>
          <w:sz w:val="24"/>
        </w:rPr>
        <w:t xml:space="preserve"> </w:t>
      </w:r>
      <w:r>
        <w:rPr>
          <w:sz w:val="24"/>
        </w:rPr>
        <w:t>on</w:t>
      </w:r>
      <w:r>
        <w:rPr>
          <w:spacing w:val="-1"/>
          <w:sz w:val="24"/>
        </w:rPr>
        <w:t xml:space="preserve"> </w:t>
      </w:r>
      <w:r>
        <w:rPr>
          <w:sz w:val="24"/>
        </w:rPr>
        <w:t>Personal</w:t>
      </w:r>
      <w:r>
        <w:rPr>
          <w:spacing w:val="-2"/>
          <w:sz w:val="24"/>
        </w:rPr>
        <w:t xml:space="preserve"> </w:t>
      </w:r>
      <w:r>
        <w:rPr>
          <w:sz w:val="24"/>
        </w:rPr>
        <w:t>Alert</w:t>
      </w:r>
      <w:r>
        <w:rPr>
          <w:spacing w:val="-1"/>
          <w:sz w:val="24"/>
        </w:rPr>
        <w:t xml:space="preserve"> </w:t>
      </w:r>
      <w:r>
        <w:rPr>
          <w:sz w:val="24"/>
        </w:rPr>
        <w:t>Safety</w:t>
      </w:r>
      <w:r>
        <w:rPr>
          <w:spacing w:val="-1"/>
          <w:sz w:val="24"/>
        </w:rPr>
        <w:t xml:space="preserve"> </w:t>
      </w:r>
      <w:r>
        <w:rPr>
          <w:sz w:val="24"/>
        </w:rPr>
        <w:t>Systems</w:t>
      </w:r>
      <w:r>
        <w:rPr>
          <w:spacing w:val="-2"/>
          <w:sz w:val="24"/>
        </w:rPr>
        <w:t xml:space="preserve"> </w:t>
      </w:r>
      <w:r>
        <w:rPr>
          <w:sz w:val="24"/>
        </w:rPr>
        <w:t>(PASS),</w:t>
      </w:r>
      <w:r>
        <w:rPr>
          <w:spacing w:val="-1"/>
          <w:sz w:val="24"/>
        </w:rPr>
        <w:t xml:space="preserve"> </w:t>
      </w:r>
      <w:r>
        <w:rPr>
          <w:sz w:val="24"/>
        </w:rPr>
        <w:t>2018</w:t>
      </w:r>
      <w:r>
        <w:rPr>
          <w:spacing w:val="-4"/>
          <w:sz w:val="24"/>
        </w:rPr>
        <w:t xml:space="preserve"> ed.;</w:t>
      </w:r>
    </w:p>
    <w:p w14:paraId="0F99FC74" w14:textId="77777777" w:rsidR="00E9319B" w:rsidRDefault="00E9319B">
      <w:pPr>
        <w:pStyle w:val="BodyText"/>
        <w:ind w:left="0"/>
      </w:pPr>
    </w:p>
    <w:p w14:paraId="2176A18B" w14:textId="77777777" w:rsidR="00E9319B" w:rsidRDefault="00407046">
      <w:pPr>
        <w:pStyle w:val="ListParagraph"/>
        <w:numPr>
          <w:ilvl w:val="0"/>
          <w:numId w:val="34"/>
        </w:numPr>
        <w:tabs>
          <w:tab w:val="left" w:pos="1159"/>
          <w:tab w:val="left" w:pos="1189"/>
        </w:tabs>
        <w:spacing w:before="1" w:line="480" w:lineRule="auto"/>
        <w:ind w:left="1159" w:right="1180" w:hanging="360"/>
        <w:rPr>
          <w:sz w:val="24"/>
        </w:rPr>
      </w:pPr>
      <w:r>
        <w:rPr>
          <w:sz w:val="24"/>
        </w:rPr>
        <w:tab/>
        <w:t>NFPA</w:t>
      </w:r>
      <w:r>
        <w:rPr>
          <w:spacing w:val="-5"/>
          <w:sz w:val="24"/>
        </w:rPr>
        <w:t xml:space="preserve"> </w:t>
      </w:r>
      <w:r>
        <w:rPr>
          <w:sz w:val="24"/>
        </w:rPr>
        <w:t>1984,</w:t>
      </w:r>
      <w:r>
        <w:rPr>
          <w:spacing w:val="-4"/>
          <w:sz w:val="24"/>
        </w:rPr>
        <w:t xml:space="preserve"> </w:t>
      </w:r>
      <w:r>
        <w:rPr>
          <w:sz w:val="24"/>
        </w:rPr>
        <w:t>Standards</w:t>
      </w:r>
      <w:r>
        <w:rPr>
          <w:spacing w:val="-4"/>
          <w:sz w:val="24"/>
        </w:rPr>
        <w:t xml:space="preserve"> </w:t>
      </w:r>
      <w:r>
        <w:rPr>
          <w:sz w:val="24"/>
        </w:rPr>
        <w:t>on</w:t>
      </w:r>
      <w:r>
        <w:rPr>
          <w:spacing w:val="-4"/>
          <w:sz w:val="24"/>
        </w:rPr>
        <w:t xml:space="preserve"> </w:t>
      </w:r>
      <w:r>
        <w:rPr>
          <w:sz w:val="24"/>
        </w:rPr>
        <w:t>Respirators</w:t>
      </w:r>
      <w:r>
        <w:rPr>
          <w:spacing w:val="-4"/>
          <w:sz w:val="24"/>
        </w:rPr>
        <w:t xml:space="preserve"> </w:t>
      </w:r>
      <w:r>
        <w:rPr>
          <w:sz w:val="24"/>
        </w:rPr>
        <w:t>for</w:t>
      </w:r>
      <w:r>
        <w:rPr>
          <w:spacing w:val="-5"/>
          <w:sz w:val="24"/>
        </w:rPr>
        <w:t xml:space="preserve"> </w:t>
      </w:r>
      <w:r>
        <w:rPr>
          <w:sz w:val="24"/>
        </w:rPr>
        <w:t>Wildland</w:t>
      </w:r>
      <w:r>
        <w:rPr>
          <w:spacing w:val="-4"/>
          <w:sz w:val="24"/>
        </w:rPr>
        <w:t xml:space="preserve"> </w:t>
      </w:r>
      <w:r>
        <w:rPr>
          <w:sz w:val="24"/>
        </w:rPr>
        <w:t>Fire-Fighting</w:t>
      </w:r>
      <w:r>
        <w:rPr>
          <w:spacing w:val="-4"/>
          <w:sz w:val="24"/>
        </w:rPr>
        <w:t xml:space="preserve"> </w:t>
      </w:r>
      <w:r>
        <w:rPr>
          <w:sz w:val="24"/>
        </w:rPr>
        <w:t>Operations</w:t>
      </w:r>
      <w:r>
        <w:rPr>
          <w:spacing w:val="-4"/>
          <w:sz w:val="24"/>
        </w:rPr>
        <w:t xml:space="preserve"> </w:t>
      </w:r>
      <w:r>
        <w:rPr>
          <w:sz w:val="24"/>
        </w:rPr>
        <w:t>and Wildland Urban Interface Operations, 2022 ed.;</w:t>
      </w:r>
    </w:p>
    <w:p w14:paraId="5F201C33" w14:textId="77777777" w:rsidR="00E9319B" w:rsidRDefault="00407046">
      <w:pPr>
        <w:pStyle w:val="ListParagraph"/>
        <w:numPr>
          <w:ilvl w:val="0"/>
          <w:numId w:val="34"/>
        </w:numPr>
        <w:tabs>
          <w:tab w:val="left" w:pos="1094"/>
          <w:tab w:val="left" w:pos="1159"/>
        </w:tabs>
        <w:spacing w:line="480" w:lineRule="auto"/>
        <w:ind w:left="1159" w:right="1939" w:hanging="360"/>
        <w:rPr>
          <w:sz w:val="24"/>
        </w:rPr>
      </w:pPr>
      <w:r>
        <w:rPr>
          <w:sz w:val="24"/>
        </w:rPr>
        <w:t>NFPA</w:t>
      </w:r>
      <w:r>
        <w:rPr>
          <w:spacing w:val="-5"/>
          <w:sz w:val="24"/>
        </w:rPr>
        <w:t xml:space="preserve"> </w:t>
      </w:r>
      <w:r>
        <w:rPr>
          <w:sz w:val="24"/>
        </w:rPr>
        <w:t>1986,</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Respiratory</w:t>
      </w:r>
      <w:r>
        <w:rPr>
          <w:spacing w:val="-4"/>
          <w:sz w:val="24"/>
        </w:rPr>
        <w:t xml:space="preserve"> </w:t>
      </w:r>
      <w:r>
        <w:rPr>
          <w:sz w:val="24"/>
        </w:rPr>
        <w:t>Protection</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w:t>
      </w:r>
      <w:r>
        <w:rPr>
          <w:spacing w:val="-4"/>
          <w:sz w:val="24"/>
        </w:rPr>
        <w:t xml:space="preserve"> </w:t>
      </w:r>
      <w:r>
        <w:rPr>
          <w:sz w:val="24"/>
        </w:rPr>
        <w:t>technical Operations, 2023 ed.;</w:t>
      </w:r>
    </w:p>
    <w:p w14:paraId="6DE6AE09" w14:textId="77777777" w:rsidR="00E9319B" w:rsidRDefault="00407046">
      <w:pPr>
        <w:pStyle w:val="ListParagraph"/>
        <w:numPr>
          <w:ilvl w:val="0"/>
          <w:numId w:val="34"/>
        </w:numPr>
        <w:tabs>
          <w:tab w:val="left" w:pos="1110"/>
          <w:tab w:val="left" w:pos="1159"/>
        </w:tabs>
        <w:spacing w:line="480" w:lineRule="auto"/>
        <w:ind w:left="1159" w:right="1360" w:hanging="360"/>
        <w:rPr>
          <w:sz w:val="24"/>
        </w:rPr>
      </w:pPr>
      <w:r>
        <w:rPr>
          <w:sz w:val="24"/>
        </w:rPr>
        <w:t>NFPA</w:t>
      </w:r>
      <w:r>
        <w:rPr>
          <w:spacing w:val="-5"/>
          <w:sz w:val="24"/>
        </w:rPr>
        <w:t xml:space="preserve"> </w:t>
      </w:r>
      <w:r>
        <w:rPr>
          <w:sz w:val="24"/>
        </w:rPr>
        <w:t>1987,</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Combination</w:t>
      </w:r>
      <w:r>
        <w:rPr>
          <w:spacing w:val="-4"/>
          <w:sz w:val="24"/>
        </w:rPr>
        <w:t xml:space="preserve"> </w:t>
      </w:r>
      <w:r>
        <w:rPr>
          <w:sz w:val="24"/>
        </w:rPr>
        <w:t>Unit</w:t>
      </w:r>
      <w:r>
        <w:rPr>
          <w:spacing w:val="-4"/>
          <w:sz w:val="24"/>
        </w:rPr>
        <w:t xml:space="preserve"> </w:t>
      </w:r>
      <w:r>
        <w:rPr>
          <w:sz w:val="24"/>
        </w:rPr>
        <w:t>Respirator</w:t>
      </w:r>
      <w:r>
        <w:rPr>
          <w:spacing w:val="-5"/>
          <w:sz w:val="24"/>
        </w:rPr>
        <w:t xml:space="preserve"> </w:t>
      </w:r>
      <w:r>
        <w:rPr>
          <w:sz w:val="24"/>
        </w:rPr>
        <w:t>Systems</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 Technical Operations, 2023 ed.;</w:t>
      </w:r>
    </w:p>
    <w:p w14:paraId="45AF837C" w14:textId="77777777" w:rsidR="00E9319B" w:rsidRDefault="00407046">
      <w:pPr>
        <w:pStyle w:val="ListParagraph"/>
        <w:numPr>
          <w:ilvl w:val="0"/>
          <w:numId w:val="34"/>
        </w:numPr>
        <w:tabs>
          <w:tab w:val="left" w:pos="1159"/>
          <w:tab w:val="left" w:pos="1189"/>
        </w:tabs>
        <w:spacing w:line="480" w:lineRule="auto"/>
        <w:ind w:left="1159" w:right="1645" w:hanging="360"/>
        <w:rPr>
          <w:sz w:val="24"/>
        </w:rPr>
      </w:pPr>
      <w:r>
        <w:rPr>
          <w:sz w:val="24"/>
        </w:rPr>
        <w:tab/>
        <w:t>NFPA</w:t>
      </w:r>
      <w:r>
        <w:rPr>
          <w:spacing w:val="-5"/>
          <w:sz w:val="24"/>
        </w:rPr>
        <w:t xml:space="preserve"> </w:t>
      </w:r>
      <w:r>
        <w:rPr>
          <w:sz w:val="24"/>
        </w:rPr>
        <w:t>1990,</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Hazardous</w:t>
      </w:r>
      <w:r>
        <w:rPr>
          <w:spacing w:val="-4"/>
          <w:sz w:val="24"/>
        </w:rPr>
        <w:t xml:space="preserve"> </w:t>
      </w:r>
      <w:r>
        <w:rPr>
          <w:sz w:val="24"/>
        </w:rPr>
        <w:t>Materials</w:t>
      </w:r>
      <w:r>
        <w:rPr>
          <w:spacing w:val="-4"/>
          <w:sz w:val="24"/>
        </w:rPr>
        <w:t xml:space="preserve"> </w:t>
      </w:r>
      <w:r>
        <w:rPr>
          <w:sz w:val="24"/>
        </w:rPr>
        <w:t>and CBRN Operations, 2022 ed.;</w:t>
      </w:r>
    </w:p>
    <w:p w14:paraId="7953FB65" w14:textId="77777777" w:rsidR="00E9319B" w:rsidRDefault="00E9319B">
      <w:pPr>
        <w:spacing w:line="480" w:lineRule="auto"/>
        <w:rPr>
          <w:sz w:val="24"/>
        </w:rPr>
        <w:sectPr w:rsidR="00E9319B">
          <w:pgSz w:w="12240" w:h="15840"/>
          <w:pgMar w:top="1360" w:right="320" w:bottom="1200" w:left="1720" w:header="0" w:footer="1014" w:gutter="0"/>
          <w:cols w:space="720"/>
        </w:sectPr>
      </w:pPr>
    </w:p>
    <w:p w14:paraId="25E0393F" w14:textId="77777777" w:rsidR="00E9319B" w:rsidRDefault="00407046">
      <w:pPr>
        <w:pStyle w:val="ListParagraph"/>
        <w:numPr>
          <w:ilvl w:val="0"/>
          <w:numId w:val="34"/>
        </w:numPr>
        <w:tabs>
          <w:tab w:val="left" w:pos="1160"/>
          <w:tab w:val="left" w:pos="1163"/>
        </w:tabs>
        <w:spacing w:before="79" w:line="480" w:lineRule="auto"/>
        <w:ind w:right="1672" w:hanging="360"/>
        <w:rPr>
          <w:sz w:val="24"/>
        </w:rPr>
      </w:pPr>
      <w:r>
        <w:rPr>
          <w:sz w:val="24"/>
        </w:rPr>
        <w:tab/>
        <w:t>NFPA</w:t>
      </w:r>
      <w:r>
        <w:rPr>
          <w:spacing w:val="-5"/>
          <w:sz w:val="24"/>
        </w:rPr>
        <w:t xml:space="preserve"> </w:t>
      </w:r>
      <w:r>
        <w:rPr>
          <w:sz w:val="24"/>
        </w:rPr>
        <w:t>1999,</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w:t>
      </w:r>
      <w:r>
        <w:rPr>
          <w:spacing w:val="-4"/>
          <w:sz w:val="24"/>
        </w:rPr>
        <w:t xml:space="preserve"> </w:t>
      </w:r>
      <w:r>
        <w:rPr>
          <w:sz w:val="24"/>
        </w:rPr>
        <w:t>Ensembles</w:t>
      </w:r>
      <w:r>
        <w:rPr>
          <w:spacing w:val="-4"/>
          <w:sz w:val="24"/>
        </w:rPr>
        <w:t xml:space="preserve"> </w:t>
      </w:r>
      <w:r>
        <w:rPr>
          <w:sz w:val="24"/>
        </w:rPr>
        <w:t>for</w:t>
      </w:r>
      <w:r>
        <w:rPr>
          <w:spacing w:val="-5"/>
          <w:sz w:val="24"/>
        </w:rPr>
        <w:t xml:space="preserve"> </w:t>
      </w:r>
      <w:r>
        <w:rPr>
          <w:sz w:val="24"/>
        </w:rPr>
        <w:t>Emergency Medical Operations; and</w:t>
      </w:r>
    </w:p>
    <w:p w14:paraId="2600DA90" w14:textId="77777777" w:rsidR="00E9319B" w:rsidRDefault="00407046">
      <w:pPr>
        <w:pStyle w:val="ListParagraph"/>
        <w:numPr>
          <w:ilvl w:val="0"/>
          <w:numId w:val="34"/>
        </w:numPr>
        <w:tabs>
          <w:tab w:val="left" w:pos="1160"/>
          <w:tab w:val="left" w:pos="1231"/>
        </w:tabs>
        <w:spacing w:line="480" w:lineRule="auto"/>
        <w:ind w:right="1307" w:hanging="360"/>
        <w:rPr>
          <w:sz w:val="24"/>
        </w:rPr>
      </w:pPr>
      <w:r>
        <w:rPr>
          <w:sz w:val="24"/>
        </w:rPr>
        <w:t>ANSI/ISEA</w:t>
      </w:r>
      <w:r>
        <w:rPr>
          <w:spacing w:val="-6"/>
          <w:sz w:val="24"/>
        </w:rPr>
        <w:t xml:space="preserve"> </w:t>
      </w:r>
      <w:r>
        <w:rPr>
          <w:sz w:val="24"/>
        </w:rPr>
        <w:t>207,</w:t>
      </w:r>
      <w:r>
        <w:rPr>
          <w:spacing w:val="-5"/>
          <w:sz w:val="24"/>
        </w:rPr>
        <w:t xml:space="preserve"> </w:t>
      </w:r>
      <w:r>
        <w:rPr>
          <w:sz w:val="24"/>
        </w:rPr>
        <w:t>American</w:t>
      </w:r>
      <w:r>
        <w:rPr>
          <w:spacing w:val="-5"/>
          <w:sz w:val="24"/>
        </w:rPr>
        <w:t xml:space="preserve"> </w:t>
      </w:r>
      <w:r>
        <w:rPr>
          <w:sz w:val="24"/>
        </w:rPr>
        <w:t>National</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High-Visibility</w:t>
      </w:r>
      <w:r>
        <w:rPr>
          <w:spacing w:val="-5"/>
          <w:sz w:val="24"/>
        </w:rPr>
        <w:t xml:space="preserve"> </w:t>
      </w:r>
      <w:r>
        <w:rPr>
          <w:sz w:val="24"/>
        </w:rPr>
        <w:t>Public</w:t>
      </w:r>
      <w:r>
        <w:rPr>
          <w:spacing w:val="-6"/>
          <w:sz w:val="24"/>
        </w:rPr>
        <w:t xml:space="preserve"> </w:t>
      </w:r>
      <w:r>
        <w:rPr>
          <w:sz w:val="24"/>
        </w:rPr>
        <w:t>Safety Vests, 2011 ed.</w:t>
      </w:r>
    </w:p>
    <w:p w14:paraId="09CD9464" w14:textId="77777777" w:rsidR="00E9319B" w:rsidRDefault="00407046">
      <w:pPr>
        <w:pStyle w:val="BodyText"/>
        <w:spacing w:line="480" w:lineRule="auto"/>
        <w:ind w:right="1156" w:firstLine="720"/>
      </w:pPr>
      <w:r>
        <w:t>Proposed paragraph (k)(2)(vi) would require each WERE and ESO to ensure that air-purifying respirators are not used in atmospheres that are immediately dangerous to life and health (IDLH), as defined in paragraph (b), and are only used for those contaminants that NIOSH certifies them against. Air-purifying respirators are ineffective in</w:t>
      </w:r>
      <w:r>
        <w:rPr>
          <w:spacing w:val="-3"/>
        </w:rPr>
        <w:t xml:space="preserve"> </w:t>
      </w:r>
      <w:r>
        <w:t>IDLH</w:t>
      </w:r>
      <w:r>
        <w:rPr>
          <w:spacing w:val="-4"/>
        </w:rPr>
        <w:t xml:space="preserve"> </w:t>
      </w:r>
      <w:r>
        <w:t>atmospheres</w:t>
      </w:r>
      <w:r>
        <w:rPr>
          <w:spacing w:val="-3"/>
        </w:rPr>
        <w:t xml:space="preserve"> </w:t>
      </w:r>
      <w:r>
        <w:t>because</w:t>
      </w:r>
      <w:r>
        <w:rPr>
          <w:spacing w:val="-4"/>
        </w:rPr>
        <w:t xml:space="preserve"> </w:t>
      </w:r>
      <w:r>
        <w:t>they</w:t>
      </w:r>
      <w:r>
        <w:rPr>
          <w:spacing w:val="-3"/>
        </w:rPr>
        <w:t xml:space="preserve"> </w:t>
      </w:r>
      <w:r>
        <w:t>do</w:t>
      </w:r>
      <w:r>
        <w:rPr>
          <w:spacing w:val="-3"/>
        </w:rPr>
        <w:t xml:space="preserve"> </w:t>
      </w:r>
      <w:r>
        <w:t>not</w:t>
      </w:r>
      <w:r>
        <w:rPr>
          <w:spacing w:val="-3"/>
        </w:rPr>
        <w:t xml:space="preserve"> </w:t>
      </w:r>
      <w:r>
        <w:t>provide</w:t>
      </w:r>
      <w:r>
        <w:rPr>
          <w:spacing w:val="-4"/>
        </w:rPr>
        <w:t xml:space="preserve"> </w:t>
      </w:r>
      <w:r>
        <w:t>protection</w:t>
      </w:r>
      <w:r>
        <w:rPr>
          <w:spacing w:val="-3"/>
        </w:rPr>
        <w:t xml:space="preserve"> </w:t>
      </w:r>
      <w:r>
        <w:t>from</w:t>
      </w:r>
      <w:r>
        <w:rPr>
          <w:spacing w:val="-3"/>
        </w:rPr>
        <w:t xml:space="preserve"> </w:t>
      </w:r>
      <w:r>
        <w:t>the</w:t>
      </w:r>
      <w:r>
        <w:rPr>
          <w:spacing w:val="-4"/>
        </w:rPr>
        <w:t xml:space="preserve"> </w:t>
      </w:r>
      <w:r>
        <w:t>inhalation</w:t>
      </w:r>
      <w:r>
        <w:rPr>
          <w:spacing w:val="-3"/>
        </w:rPr>
        <w:t xml:space="preserve"> </w:t>
      </w:r>
      <w:r>
        <w:t>of</w:t>
      </w:r>
      <w:r>
        <w:rPr>
          <w:spacing w:val="-4"/>
        </w:rPr>
        <w:t xml:space="preserve"> </w:t>
      </w:r>
      <w:r>
        <w:t xml:space="preserve">gases and vapors, particularly the superheated gases present during fires. They are, however, appropriate for use by team members and responders performing duties such as post-fire overhaul, fire investigation, collapsed building search and rescue, trench/excavation rescue when exposure to respirable crystalline silica is possible, and for emergency medical operations where an airborne infectious disease is known or suspected to be </w:t>
      </w:r>
      <w:r>
        <w:rPr>
          <w:spacing w:val="-2"/>
        </w:rPr>
        <w:t>present.</w:t>
      </w:r>
    </w:p>
    <w:p w14:paraId="2EC27E25" w14:textId="77777777" w:rsidR="00E9319B" w:rsidRDefault="00407046">
      <w:pPr>
        <w:pStyle w:val="BodyText"/>
        <w:spacing w:before="1" w:line="480" w:lineRule="auto"/>
        <w:ind w:right="1163" w:firstLine="720"/>
      </w:pPr>
      <w:r>
        <w:t>Proposed paragraph (k)(2)(vii) would require that each WERE and ESO ensure that each team member and responder properly uses or wears the protective ensemble, ensemble</w:t>
      </w:r>
      <w:r>
        <w:rPr>
          <w:spacing w:val="-5"/>
        </w:rPr>
        <w:t xml:space="preserve"> </w:t>
      </w:r>
      <w:r>
        <w:t>elements,</w:t>
      </w:r>
      <w:r>
        <w:rPr>
          <w:spacing w:val="-2"/>
        </w:rPr>
        <w:t xml:space="preserve"> </w:t>
      </w:r>
      <w:r>
        <w:t>and</w:t>
      </w:r>
      <w:r>
        <w:rPr>
          <w:spacing w:val="-2"/>
        </w:rPr>
        <w:t xml:space="preserve"> </w:t>
      </w:r>
      <w:r>
        <w:t>protective</w:t>
      </w:r>
      <w:r>
        <w:rPr>
          <w:spacing w:val="-5"/>
        </w:rPr>
        <w:t xml:space="preserve"> </w:t>
      </w:r>
      <w:r>
        <w:t>equipment</w:t>
      </w:r>
      <w:r>
        <w:rPr>
          <w:spacing w:val="-4"/>
        </w:rPr>
        <w:t xml:space="preserve"> </w:t>
      </w:r>
      <w:r>
        <w:t>whenever</w:t>
      </w:r>
      <w:r>
        <w:rPr>
          <w:spacing w:val="-5"/>
        </w:rPr>
        <w:t xml:space="preserve"> </w:t>
      </w:r>
      <w:r>
        <w:t>the</w:t>
      </w:r>
      <w:r>
        <w:rPr>
          <w:spacing w:val="-5"/>
        </w:rPr>
        <w:t xml:space="preserve"> </w:t>
      </w:r>
      <w:r>
        <w:t>team</w:t>
      </w:r>
      <w:r>
        <w:rPr>
          <w:spacing w:val="-4"/>
        </w:rPr>
        <w:t xml:space="preserve"> </w:t>
      </w:r>
      <w:r>
        <w:t>member</w:t>
      </w:r>
      <w:r>
        <w:rPr>
          <w:spacing w:val="-3"/>
        </w:rPr>
        <w:t xml:space="preserve"> </w:t>
      </w:r>
      <w:r>
        <w:t>or</w:t>
      </w:r>
      <w:r>
        <w:rPr>
          <w:spacing w:val="-5"/>
        </w:rPr>
        <w:t xml:space="preserve"> </w:t>
      </w:r>
      <w:r>
        <w:t>responder</w:t>
      </w:r>
      <w:r>
        <w:rPr>
          <w:spacing w:val="-5"/>
        </w:rPr>
        <w:t xml:space="preserve"> </w:t>
      </w:r>
      <w:r>
        <w:t>is exposed, or potentially exposed to the hazards for which it is provided. PPE is effective only when it is worn and used properly. This provision makes clear that the WERE or ESO is not only responsible for providing required PPE and equipment, but must also ensure</w:t>
      </w:r>
      <w:r>
        <w:rPr>
          <w:spacing w:val="-1"/>
        </w:rPr>
        <w:t xml:space="preserve"> </w:t>
      </w:r>
      <w:r>
        <w:t>that they are</w:t>
      </w:r>
      <w:r>
        <w:rPr>
          <w:spacing w:val="-1"/>
        </w:rPr>
        <w:t xml:space="preserve"> </w:t>
      </w:r>
      <w:r>
        <w:t>used whenever</w:t>
      </w:r>
      <w:r>
        <w:rPr>
          <w:spacing w:val="-1"/>
        </w:rPr>
        <w:t xml:space="preserve"> </w:t>
      </w:r>
      <w:r>
        <w:t>exposure</w:t>
      </w:r>
      <w:r>
        <w:rPr>
          <w:spacing w:val="-1"/>
        </w:rPr>
        <w:t xml:space="preserve"> </w:t>
      </w:r>
      <w:r>
        <w:t>to the</w:t>
      </w:r>
      <w:r>
        <w:rPr>
          <w:spacing w:val="-1"/>
        </w:rPr>
        <w:t xml:space="preserve"> </w:t>
      </w:r>
      <w:r>
        <w:t>hazard for which they are</w:t>
      </w:r>
      <w:r>
        <w:rPr>
          <w:spacing w:val="-1"/>
        </w:rPr>
        <w:t xml:space="preserve"> </w:t>
      </w:r>
      <w:r>
        <w:t>provided is reasonably foreseeable.</w:t>
      </w:r>
    </w:p>
    <w:p w14:paraId="766E25A8" w14:textId="77777777" w:rsidR="00E9319B" w:rsidRDefault="00E9319B">
      <w:pPr>
        <w:spacing w:line="480" w:lineRule="auto"/>
        <w:sectPr w:rsidR="00E9319B">
          <w:pgSz w:w="12240" w:h="15840"/>
          <w:pgMar w:top="1360" w:right="320" w:bottom="1200" w:left="1720" w:header="0" w:footer="1014" w:gutter="0"/>
          <w:cols w:space="720"/>
        </w:sectPr>
      </w:pPr>
    </w:p>
    <w:p w14:paraId="7AA7A486" w14:textId="77777777" w:rsidR="00E9319B" w:rsidRDefault="00407046">
      <w:pPr>
        <w:pStyle w:val="BodyText"/>
        <w:spacing w:before="79" w:line="480" w:lineRule="auto"/>
        <w:ind w:right="1163" w:firstLine="720"/>
      </w:pPr>
      <w:r>
        <w:t>Paragraph (k)(2)(viii) of the proposed rule would require that each WERE and ESO ensure that protective ensembles, ensemble elements, and protective equipment are decontaminated, cleaned, cared for, inspected and maintained in accordance with the manufacturer’s</w:t>
      </w:r>
      <w:r>
        <w:rPr>
          <w:spacing w:val="-4"/>
        </w:rPr>
        <w:t xml:space="preserve"> </w:t>
      </w:r>
      <w:r>
        <w:t>instructions.</w:t>
      </w:r>
      <w:r>
        <w:rPr>
          <w:spacing w:val="-4"/>
        </w:rPr>
        <w:t xml:space="preserve"> </w:t>
      </w:r>
      <w:r>
        <w:t>Proper</w:t>
      </w:r>
      <w:r>
        <w:rPr>
          <w:spacing w:val="-5"/>
        </w:rPr>
        <w:t xml:space="preserve"> </w:t>
      </w:r>
      <w:r>
        <w:t>care</w:t>
      </w:r>
      <w:r>
        <w:rPr>
          <w:spacing w:val="-5"/>
        </w:rPr>
        <w:t xml:space="preserve"> </w:t>
      </w:r>
      <w:r>
        <w:t>and</w:t>
      </w:r>
      <w:r>
        <w:rPr>
          <w:spacing w:val="-4"/>
        </w:rPr>
        <w:t xml:space="preserve"> </w:t>
      </w:r>
      <w:r>
        <w:t>maintenance</w:t>
      </w:r>
      <w:r>
        <w:rPr>
          <w:spacing w:val="-5"/>
        </w:rPr>
        <w:t xml:space="preserve"> </w:t>
      </w:r>
      <w:r>
        <w:t>ensure</w:t>
      </w:r>
      <w:r>
        <w:rPr>
          <w:spacing w:val="-5"/>
        </w:rPr>
        <w:t xml:space="preserve"> </w:t>
      </w:r>
      <w:r>
        <w:t>the</w:t>
      </w:r>
      <w:r>
        <w:rPr>
          <w:spacing w:val="-5"/>
        </w:rPr>
        <w:t xml:space="preserve"> </w:t>
      </w:r>
      <w:r>
        <w:t>PPE</w:t>
      </w:r>
      <w:r>
        <w:rPr>
          <w:spacing w:val="-5"/>
        </w:rPr>
        <w:t xml:space="preserve"> </w:t>
      </w:r>
      <w:r>
        <w:t>will</w:t>
      </w:r>
      <w:r>
        <w:rPr>
          <w:spacing w:val="-4"/>
        </w:rPr>
        <w:t xml:space="preserve"> </w:t>
      </w:r>
      <w:r>
        <w:t>perform</w:t>
      </w:r>
      <w:r>
        <w:rPr>
          <w:spacing w:val="-4"/>
        </w:rPr>
        <w:t xml:space="preserve"> </w:t>
      </w:r>
      <w:r>
        <w:t>as designed. Cleaning and decontaminating ensure that team members and responders are not exposed to carcinogens and pathogens from their PPE. Cleaning, care, and maintenance consistent with this paragraph would include appropriate inspection and testing of the PPE to ensure that it continues to function and protect as it was designed.</w:t>
      </w:r>
    </w:p>
    <w:p w14:paraId="0C5FAAAF" w14:textId="77777777" w:rsidR="00E9319B" w:rsidRDefault="00407046">
      <w:pPr>
        <w:pStyle w:val="BodyText"/>
        <w:spacing w:line="480" w:lineRule="auto"/>
        <w:ind w:right="1144" w:firstLine="720"/>
      </w:pPr>
      <w:r>
        <w:t>During the 2021 SBREFA process, some SERs expressed concern over the PPE retirement schedule in NFPA 1851, Standard on Selection, Care, and Maintenance of Protective</w:t>
      </w:r>
      <w:r>
        <w:rPr>
          <w:spacing w:val="-4"/>
        </w:rPr>
        <w:t xml:space="preserve"> </w:t>
      </w:r>
      <w:r>
        <w:t>Ensembles</w:t>
      </w:r>
      <w:r>
        <w:rPr>
          <w:spacing w:val="-3"/>
        </w:rPr>
        <w:t xml:space="preserve"> </w:t>
      </w:r>
      <w:r>
        <w:t>for</w:t>
      </w:r>
      <w:r>
        <w:rPr>
          <w:spacing w:val="-2"/>
        </w:rPr>
        <w:t xml:space="preserve"> </w:t>
      </w:r>
      <w:r>
        <w:t>Structural</w:t>
      </w:r>
      <w:r>
        <w:rPr>
          <w:spacing w:val="-3"/>
        </w:rPr>
        <w:t xml:space="preserve"> </w:t>
      </w:r>
      <w:r>
        <w:t>Fire</w:t>
      </w:r>
      <w:r>
        <w:rPr>
          <w:spacing w:val="-2"/>
        </w:rPr>
        <w:t xml:space="preserve"> </w:t>
      </w:r>
      <w:r>
        <w:t>Fighting</w:t>
      </w:r>
      <w:r>
        <w:rPr>
          <w:spacing w:val="-3"/>
        </w:rPr>
        <w:t xml:space="preserve"> </w:t>
      </w:r>
      <w:r>
        <w:t>and</w:t>
      </w:r>
      <w:r>
        <w:rPr>
          <w:spacing w:val="-3"/>
        </w:rPr>
        <w:t xml:space="preserve"> </w:t>
      </w:r>
      <w:r>
        <w:t>Proximity</w:t>
      </w:r>
      <w:r>
        <w:rPr>
          <w:spacing w:val="-3"/>
        </w:rPr>
        <w:t xml:space="preserve"> </w:t>
      </w:r>
      <w:r>
        <w:t>Fire</w:t>
      </w:r>
      <w:r>
        <w:rPr>
          <w:spacing w:val="-4"/>
        </w:rPr>
        <w:t xml:space="preserve"> </w:t>
      </w:r>
      <w:r>
        <w:t>Fighting</w:t>
      </w:r>
      <w:r>
        <w:rPr>
          <w:spacing w:val="-3"/>
        </w:rPr>
        <w:t xml:space="preserve"> </w:t>
      </w:r>
      <w:r>
        <w:t>(Document ID 0115, pp. 13-14), which calls for PPE to be retired ten years after the date of manufacture.</w:t>
      </w:r>
      <w:r>
        <w:rPr>
          <w:spacing w:val="-2"/>
        </w:rPr>
        <w:t xml:space="preserve"> </w:t>
      </w:r>
      <w:r>
        <w:t>OSHA</w:t>
      </w:r>
      <w:r>
        <w:rPr>
          <w:spacing w:val="-3"/>
        </w:rPr>
        <w:t xml:space="preserve"> </w:t>
      </w:r>
      <w:r>
        <w:t>recognizes</w:t>
      </w:r>
      <w:r>
        <w:rPr>
          <w:spacing w:val="-2"/>
        </w:rPr>
        <w:t xml:space="preserve"> </w:t>
      </w:r>
      <w:r>
        <w:t>that</w:t>
      </w:r>
      <w:r>
        <w:rPr>
          <w:spacing w:val="-2"/>
        </w:rPr>
        <w:t xml:space="preserve"> </w:t>
      </w:r>
      <w:r>
        <w:t>there</w:t>
      </w:r>
      <w:r>
        <w:rPr>
          <w:spacing w:val="-1"/>
        </w:rPr>
        <w:t xml:space="preserve"> </w:t>
      </w:r>
      <w:r>
        <w:t>are</w:t>
      </w:r>
      <w:r>
        <w:rPr>
          <w:spacing w:val="-3"/>
        </w:rPr>
        <w:t xml:space="preserve"> </w:t>
      </w:r>
      <w:r>
        <w:t>users</w:t>
      </w:r>
      <w:r>
        <w:rPr>
          <w:spacing w:val="-2"/>
        </w:rPr>
        <w:t xml:space="preserve"> </w:t>
      </w:r>
      <w:r>
        <w:t>with</w:t>
      </w:r>
      <w:r>
        <w:rPr>
          <w:spacing w:val="-2"/>
        </w:rPr>
        <w:t xml:space="preserve"> </w:t>
      </w:r>
      <w:r>
        <w:t>concerns</w:t>
      </w:r>
      <w:r>
        <w:rPr>
          <w:spacing w:val="-2"/>
        </w:rPr>
        <w:t xml:space="preserve"> </w:t>
      </w:r>
      <w:r>
        <w:t>that</w:t>
      </w:r>
      <w:r>
        <w:rPr>
          <w:spacing w:val="-2"/>
        </w:rPr>
        <w:t xml:space="preserve"> </w:t>
      </w:r>
      <w:r>
        <w:t>there</w:t>
      </w:r>
      <w:r>
        <w:rPr>
          <w:spacing w:val="-1"/>
        </w:rPr>
        <w:t xml:space="preserve"> </w:t>
      </w:r>
      <w:r>
        <w:t>may</w:t>
      </w:r>
      <w:r>
        <w:rPr>
          <w:spacing w:val="-2"/>
        </w:rPr>
        <w:t xml:space="preserve"> </w:t>
      </w:r>
      <w:r>
        <w:t>be</w:t>
      </w:r>
      <w:r>
        <w:rPr>
          <w:spacing w:val="-3"/>
        </w:rPr>
        <w:t xml:space="preserve"> </w:t>
      </w:r>
      <w:r>
        <w:t>a</w:t>
      </w:r>
      <w:r>
        <w:rPr>
          <w:spacing w:val="-3"/>
        </w:rPr>
        <w:t xml:space="preserve"> </w:t>
      </w:r>
      <w:r>
        <w:t>gap in the scientific evidence on whether PPE aged beyond the retirement schedule published in NFPA 1851 is incapable of providing the designed protection level, regardless of the amount of use. Additionally, OSHA recognizes that older PPE may still be of use for activities where the primary protective properties of the PPE are not needed, for example for some exterior activities on fire scenes, during some training scenarios, and</w:t>
      </w:r>
      <w:r>
        <w:rPr>
          <w:spacing w:val="40"/>
        </w:rPr>
        <w:t xml:space="preserve"> </w:t>
      </w:r>
      <w:r>
        <w:t>firefighting PPE used for identification and for protection against sharp edges at vehicle accident scenes. However, there is concern that older PPE could be used in situations where</w:t>
      </w:r>
      <w:r>
        <w:rPr>
          <w:spacing w:val="-4"/>
        </w:rPr>
        <w:t xml:space="preserve"> </w:t>
      </w:r>
      <w:r>
        <w:t>it</w:t>
      </w:r>
      <w:r>
        <w:rPr>
          <w:spacing w:val="-3"/>
        </w:rPr>
        <w:t xml:space="preserve"> </w:t>
      </w:r>
      <w:r>
        <w:t>is</w:t>
      </w:r>
      <w:r>
        <w:rPr>
          <w:spacing w:val="-3"/>
        </w:rPr>
        <w:t xml:space="preserve"> </w:t>
      </w:r>
      <w:r>
        <w:t>no</w:t>
      </w:r>
      <w:r>
        <w:rPr>
          <w:spacing w:val="-3"/>
        </w:rPr>
        <w:t xml:space="preserve"> </w:t>
      </w:r>
      <w:r>
        <w:t>longer</w:t>
      </w:r>
      <w:r>
        <w:rPr>
          <w:spacing w:val="-4"/>
        </w:rPr>
        <w:t xml:space="preserve"> </w:t>
      </w:r>
      <w:r>
        <w:t>able</w:t>
      </w:r>
      <w:r>
        <w:rPr>
          <w:spacing w:val="-2"/>
        </w:rPr>
        <w:t xml:space="preserve"> </w:t>
      </w:r>
      <w:r>
        <w:t>to</w:t>
      </w:r>
      <w:r>
        <w:rPr>
          <w:spacing w:val="-3"/>
        </w:rPr>
        <w:t xml:space="preserve"> </w:t>
      </w:r>
      <w:r>
        <w:t>provide</w:t>
      </w:r>
      <w:r>
        <w:rPr>
          <w:spacing w:val="-4"/>
        </w:rPr>
        <w:t xml:space="preserve"> </w:t>
      </w:r>
      <w:r>
        <w:t>the</w:t>
      </w:r>
      <w:r>
        <w:rPr>
          <w:spacing w:val="-4"/>
        </w:rPr>
        <w:t xml:space="preserve"> </w:t>
      </w:r>
      <w:r>
        <w:t>needed</w:t>
      </w:r>
      <w:r>
        <w:rPr>
          <w:spacing w:val="-3"/>
        </w:rPr>
        <w:t xml:space="preserve"> </w:t>
      </w:r>
      <w:r>
        <w:t>protection.</w:t>
      </w:r>
      <w:r>
        <w:rPr>
          <w:spacing w:val="-3"/>
        </w:rPr>
        <w:t xml:space="preserve"> </w:t>
      </w:r>
      <w:r>
        <w:t>In</w:t>
      </w:r>
      <w:r>
        <w:rPr>
          <w:spacing w:val="-3"/>
        </w:rPr>
        <w:t xml:space="preserve"> </w:t>
      </w:r>
      <w:r>
        <w:t>the</w:t>
      </w:r>
      <w:r>
        <w:rPr>
          <w:spacing w:val="-4"/>
        </w:rPr>
        <w:t xml:space="preserve"> </w:t>
      </w:r>
      <w:r>
        <w:t>proposed</w:t>
      </w:r>
      <w:r>
        <w:rPr>
          <w:spacing w:val="-1"/>
        </w:rPr>
        <w:t xml:space="preserve"> </w:t>
      </w:r>
      <w:r>
        <w:t>rule,</w:t>
      </w:r>
      <w:r>
        <w:rPr>
          <w:spacing w:val="-3"/>
        </w:rPr>
        <w:t xml:space="preserve"> </w:t>
      </w:r>
      <w:r>
        <w:t>OSHA</w:t>
      </w:r>
      <w:r>
        <w:rPr>
          <w:spacing w:val="-4"/>
        </w:rPr>
        <w:t xml:space="preserve"> </w:t>
      </w:r>
      <w:r>
        <w:t>is not proposing specific retirement age criteria for any PPE, and instead requires that PPE be cared for and maintained in accordance with manufacturer’s instructions. OSHA is</w:t>
      </w:r>
    </w:p>
    <w:p w14:paraId="4D23B4BE" w14:textId="77777777" w:rsidR="00E9319B" w:rsidRDefault="00E9319B">
      <w:pPr>
        <w:spacing w:line="480" w:lineRule="auto"/>
        <w:sectPr w:rsidR="00E9319B">
          <w:pgSz w:w="12240" w:h="15840"/>
          <w:pgMar w:top="1360" w:right="320" w:bottom="1200" w:left="1720" w:header="0" w:footer="1014" w:gutter="0"/>
          <w:cols w:space="720"/>
        </w:sectPr>
      </w:pPr>
    </w:p>
    <w:p w14:paraId="6DD9CD90" w14:textId="77777777" w:rsidR="00E9319B" w:rsidRDefault="00407046">
      <w:pPr>
        <w:pStyle w:val="BodyText"/>
        <w:spacing w:before="79" w:line="480" w:lineRule="auto"/>
        <w:ind w:right="1191"/>
      </w:pPr>
      <w:r>
        <w:t>seeking</w:t>
      </w:r>
      <w:r>
        <w:rPr>
          <w:spacing w:val="-4"/>
        </w:rPr>
        <w:t xml:space="preserve"> </w:t>
      </w:r>
      <w:r>
        <w:t>input</w:t>
      </w:r>
      <w:r>
        <w:rPr>
          <w:spacing w:val="-4"/>
        </w:rPr>
        <w:t xml:space="preserve"> </w:t>
      </w:r>
      <w:r>
        <w:t>in</w:t>
      </w:r>
      <w:r>
        <w:rPr>
          <w:spacing w:val="-4"/>
        </w:rPr>
        <w:t xml:space="preserve"> </w:t>
      </w:r>
      <w:r>
        <w:t>Question</w:t>
      </w:r>
      <w:r>
        <w:rPr>
          <w:spacing w:val="-4"/>
        </w:rPr>
        <w:t xml:space="preserve"> </w:t>
      </w:r>
      <w:r>
        <w:t>(k)-1</w:t>
      </w:r>
      <w:r>
        <w:rPr>
          <w:spacing w:val="-4"/>
        </w:rPr>
        <w:t xml:space="preserve"> </w:t>
      </w:r>
      <w:r>
        <w:t>on</w:t>
      </w:r>
      <w:r>
        <w:rPr>
          <w:spacing w:val="-4"/>
        </w:rPr>
        <w:t xml:space="preserve"> </w:t>
      </w:r>
      <w:r>
        <w:t>whether</w:t>
      </w:r>
      <w:r>
        <w:rPr>
          <w:spacing w:val="-5"/>
        </w:rPr>
        <w:t xml:space="preserve"> </w:t>
      </w:r>
      <w:r>
        <w:t>the</w:t>
      </w:r>
      <w:r>
        <w:rPr>
          <w:spacing w:val="-3"/>
        </w:rPr>
        <w:t xml:space="preserve"> </w:t>
      </w:r>
      <w:r>
        <w:t>agency</w:t>
      </w:r>
      <w:r>
        <w:rPr>
          <w:spacing w:val="-4"/>
        </w:rPr>
        <w:t xml:space="preserve"> </w:t>
      </w:r>
      <w:r>
        <w:t>should</w:t>
      </w:r>
      <w:r>
        <w:rPr>
          <w:spacing w:val="-4"/>
        </w:rPr>
        <w:t xml:space="preserve"> </w:t>
      </w:r>
      <w:r>
        <w:t>specify</w:t>
      </w:r>
      <w:r>
        <w:rPr>
          <w:spacing w:val="-2"/>
        </w:rPr>
        <w:t xml:space="preserve"> </w:t>
      </w:r>
      <w:r>
        <w:t>retirement</w:t>
      </w:r>
      <w:r>
        <w:rPr>
          <w:spacing w:val="-4"/>
        </w:rPr>
        <w:t xml:space="preserve"> </w:t>
      </w:r>
      <w:r>
        <w:t>age(s) for PPE.</w:t>
      </w:r>
    </w:p>
    <w:p w14:paraId="57B006C5" w14:textId="77777777" w:rsidR="00E9319B" w:rsidRDefault="00407046">
      <w:pPr>
        <w:pStyle w:val="BodyText"/>
        <w:spacing w:line="480" w:lineRule="auto"/>
        <w:ind w:right="1163" w:firstLine="720"/>
      </w:pPr>
      <w:r>
        <w:t>Paragraph (k)(2)(ix) of the proposed rule would require each WERE and ESO to immediately remove from service any defective or damaged protective ensembles, ensemble</w:t>
      </w:r>
      <w:r>
        <w:rPr>
          <w:spacing w:val="-4"/>
        </w:rPr>
        <w:t xml:space="preserve"> </w:t>
      </w:r>
      <w:r>
        <w:t>elements,</w:t>
      </w:r>
      <w:r>
        <w:rPr>
          <w:spacing w:val="-3"/>
        </w:rPr>
        <w:t xml:space="preserve"> </w:t>
      </w:r>
      <w:r>
        <w:t>or</w:t>
      </w:r>
      <w:r>
        <w:rPr>
          <w:spacing w:val="-4"/>
        </w:rPr>
        <w:t xml:space="preserve"> </w:t>
      </w:r>
      <w:r>
        <w:t>protective</w:t>
      </w:r>
      <w:r>
        <w:rPr>
          <w:spacing w:val="-4"/>
        </w:rPr>
        <w:t xml:space="preserve"> </w:t>
      </w:r>
      <w:r>
        <w:t>equipment.</w:t>
      </w:r>
      <w:r>
        <w:rPr>
          <w:spacing w:val="-3"/>
        </w:rPr>
        <w:t xml:space="preserve"> </w:t>
      </w:r>
      <w:r>
        <w:t>Defective</w:t>
      </w:r>
      <w:r>
        <w:rPr>
          <w:spacing w:val="-4"/>
        </w:rPr>
        <w:t xml:space="preserve"> </w:t>
      </w:r>
      <w:r>
        <w:t>or</w:t>
      </w:r>
      <w:r>
        <w:rPr>
          <w:spacing w:val="-4"/>
        </w:rPr>
        <w:t xml:space="preserve"> </w:t>
      </w:r>
      <w:r>
        <w:t>damaged</w:t>
      </w:r>
      <w:r>
        <w:rPr>
          <w:spacing w:val="-3"/>
        </w:rPr>
        <w:t xml:space="preserve"> </w:t>
      </w:r>
      <w:r>
        <w:t>PPE</w:t>
      </w:r>
      <w:r>
        <w:rPr>
          <w:spacing w:val="-4"/>
        </w:rPr>
        <w:t xml:space="preserve"> </w:t>
      </w:r>
      <w:r>
        <w:t>is</w:t>
      </w:r>
      <w:r>
        <w:rPr>
          <w:spacing w:val="-3"/>
        </w:rPr>
        <w:t xml:space="preserve"> </w:t>
      </w:r>
      <w:r>
        <w:t>not</w:t>
      </w:r>
      <w:r>
        <w:rPr>
          <w:spacing w:val="-3"/>
        </w:rPr>
        <w:t xml:space="preserve"> </w:t>
      </w:r>
      <w:r>
        <w:t>protective and could expose team members and responders to the hazards that the PPE is supposed to be protecting against.</w:t>
      </w:r>
    </w:p>
    <w:p w14:paraId="17009E58" w14:textId="77777777" w:rsidR="00E9319B" w:rsidRDefault="00407046">
      <w:pPr>
        <w:pStyle w:val="BodyText"/>
        <w:spacing w:line="480" w:lineRule="auto"/>
        <w:ind w:right="1198" w:firstLine="720"/>
      </w:pPr>
      <w:r>
        <w:t>Proposed</w:t>
      </w:r>
      <w:r>
        <w:rPr>
          <w:spacing w:val="-3"/>
        </w:rPr>
        <w:t xml:space="preserve"> </w:t>
      </w:r>
      <w:r>
        <w:t>paragraph</w:t>
      </w:r>
      <w:r>
        <w:rPr>
          <w:spacing w:val="-3"/>
        </w:rPr>
        <w:t xml:space="preserve"> </w:t>
      </w:r>
      <w:r>
        <w:t>(k)(2)(x)</w:t>
      </w:r>
      <w:r>
        <w:rPr>
          <w:spacing w:val="-4"/>
        </w:rPr>
        <w:t xml:space="preserve"> </w:t>
      </w:r>
      <w:r>
        <w:t>would</w:t>
      </w:r>
      <w:r>
        <w:rPr>
          <w:spacing w:val="-3"/>
        </w:rPr>
        <w:t xml:space="preserve"> </w:t>
      </w:r>
      <w:r>
        <w:t>require</w:t>
      </w:r>
      <w:r>
        <w:rPr>
          <w:spacing w:val="-4"/>
        </w:rPr>
        <w:t xml:space="preserve"> </w:t>
      </w:r>
      <w:r>
        <w:t>that</w:t>
      </w:r>
      <w:r>
        <w:rPr>
          <w:spacing w:val="-3"/>
        </w:rPr>
        <w:t xml:space="preserve"> </w:t>
      </w:r>
      <w:r>
        <w:t>when</w:t>
      </w:r>
      <w:r>
        <w:rPr>
          <w:spacing w:val="-3"/>
        </w:rPr>
        <w:t xml:space="preserve"> </w:t>
      </w:r>
      <w:r>
        <w:t>a</w:t>
      </w:r>
      <w:r>
        <w:rPr>
          <w:spacing w:val="-4"/>
        </w:rPr>
        <w:t xml:space="preserve"> </w:t>
      </w:r>
      <w:r>
        <w:t>WERE</w:t>
      </w:r>
      <w:r>
        <w:rPr>
          <w:spacing w:val="-4"/>
        </w:rPr>
        <w:t xml:space="preserve"> </w:t>
      </w:r>
      <w:r>
        <w:t>or</w:t>
      </w:r>
      <w:r>
        <w:rPr>
          <w:spacing w:val="-4"/>
        </w:rPr>
        <w:t xml:space="preserve"> </w:t>
      </w:r>
      <w:r>
        <w:t>ESO</w:t>
      </w:r>
      <w:r>
        <w:rPr>
          <w:spacing w:val="-4"/>
        </w:rPr>
        <w:t xml:space="preserve"> </w:t>
      </w:r>
      <w:r>
        <w:t>permits</w:t>
      </w:r>
      <w:r>
        <w:rPr>
          <w:spacing w:val="-3"/>
        </w:rPr>
        <w:t xml:space="preserve"> </w:t>
      </w:r>
      <w:r>
        <w:t>a team member or responder to provide their own protective ensemble, ensemble element, or</w:t>
      </w:r>
      <w:r>
        <w:rPr>
          <w:spacing w:val="-1"/>
        </w:rPr>
        <w:t xml:space="preserve"> </w:t>
      </w:r>
      <w:r>
        <w:t>other</w:t>
      </w:r>
      <w:r>
        <w:rPr>
          <w:spacing w:val="-1"/>
        </w:rPr>
        <w:t xml:space="preserve"> </w:t>
      </w:r>
      <w:r>
        <w:t>protective</w:t>
      </w:r>
      <w:r>
        <w:rPr>
          <w:spacing w:val="-1"/>
        </w:rPr>
        <w:t xml:space="preserve"> </w:t>
      </w:r>
      <w:r>
        <w:t>equipment for</w:t>
      </w:r>
      <w:r>
        <w:rPr>
          <w:spacing w:val="-1"/>
        </w:rPr>
        <w:t xml:space="preserve"> </w:t>
      </w:r>
      <w:r>
        <w:t>personal use, the</w:t>
      </w:r>
      <w:r>
        <w:rPr>
          <w:spacing w:val="-1"/>
        </w:rPr>
        <w:t xml:space="preserve"> </w:t>
      </w:r>
      <w:r>
        <w:t>requirements of</w:t>
      </w:r>
      <w:r>
        <w:rPr>
          <w:spacing w:val="-1"/>
        </w:rPr>
        <w:t xml:space="preserve"> </w:t>
      </w:r>
      <w:r>
        <w:t>paragraphs (k)(2)(iii) through (ix) of this section are met. Some WEREs and ESOs permit their team members and responders to provide and use their own protective equipment. The proposed provision would require that, to ensure safety and health protections, team member or responder-provided PPE meet the same requirements as that provided by the WERE and ESO. OSHA emphasizes that the use of team member or responder-provided PPE and protective equipment must be truly voluntary. As discussed above, the WERE or ESO possesses primary responsibility for ensuring necessary PPE and equipment is provided at no cost to team members or responders.</w:t>
      </w:r>
    </w:p>
    <w:p w14:paraId="0DC7433B" w14:textId="77777777" w:rsidR="00E9319B" w:rsidRDefault="00407046">
      <w:pPr>
        <w:pStyle w:val="BodyText"/>
        <w:spacing w:before="1" w:line="480" w:lineRule="auto"/>
        <w:ind w:right="1163" w:firstLine="720"/>
      </w:pPr>
      <w:r>
        <w:t>Finally, paragraph (k)(3) of the proposed rule addresses protection from contaminants. Paragraph (k)(3)(i) would require that, to the extent feasible, each WERE and ESO ensure that contaminated PPE and non-PPE equipment undergo gross decontamination</w:t>
      </w:r>
      <w:r>
        <w:rPr>
          <w:spacing w:val="-4"/>
        </w:rPr>
        <w:t xml:space="preserve"> </w:t>
      </w:r>
      <w:r>
        <w:t>or</w:t>
      </w:r>
      <w:r>
        <w:rPr>
          <w:spacing w:val="-5"/>
        </w:rPr>
        <w:t xml:space="preserve"> </w:t>
      </w:r>
      <w:r>
        <w:t>are</w:t>
      </w:r>
      <w:r>
        <w:rPr>
          <w:spacing w:val="-6"/>
        </w:rPr>
        <w:t xml:space="preserve"> </w:t>
      </w:r>
      <w:r>
        <w:t>separately</w:t>
      </w:r>
      <w:r>
        <w:rPr>
          <w:spacing w:val="-4"/>
        </w:rPr>
        <w:t xml:space="preserve"> </w:t>
      </w:r>
      <w:r>
        <w:t>contained</w:t>
      </w:r>
      <w:r>
        <w:rPr>
          <w:spacing w:val="-4"/>
        </w:rPr>
        <w:t xml:space="preserve"> </w:t>
      </w:r>
      <w:r>
        <w:t>before</w:t>
      </w:r>
      <w:r>
        <w:rPr>
          <w:spacing w:val="-5"/>
        </w:rPr>
        <w:t xml:space="preserve"> </w:t>
      </w:r>
      <w:r>
        <w:t>leaving</w:t>
      </w:r>
      <w:r>
        <w:rPr>
          <w:spacing w:val="-4"/>
        </w:rPr>
        <w:t xml:space="preserve"> </w:t>
      </w:r>
      <w:r>
        <w:t>the</w:t>
      </w:r>
      <w:r>
        <w:rPr>
          <w:spacing w:val="-5"/>
        </w:rPr>
        <w:t xml:space="preserve"> </w:t>
      </w:r>
      <w:r>
        <w:t>incident</w:t>
      </w:r>
      <w:r>
        <w:rPr>
          <w:spacing w:val="-4"/>
        </w:rPr>
        <w:t xml:space="preserve"> </w:t>
      </w:r>
      <w:r>
        <w:t>scene.</w:t>
      </w:r>
      <w:r>
        <w:rPr>
          <w:spacing w:val="-4"/>
        </w:rPr>
        <w:t xml:space="preserve"> </w:t>
      </w:r>
      <w:r>
        <w:t>Paragraph (k)(3)(ii)</w:t>
      </w:r>
      <w:r>
        <w:rPr>
          <w:spacing w:val="-3"/>
        </w:rPr>
        <w:t xml:space="preserve"> </w:t>
      </w:r>
      <w:r>
        <w:t>would</w:t>
      </w:r>
      <w:r>
        <w:rPr>
          <w:spacing w:val="-1"/>
        </w:rPr>
        <w:t xml:space="preserve"> </w:t>
      </w:r>
      <w:r>
        <w:t>require</w:t>
      </w:r>
      <w:r>
        <w:rPr>
          <w:spacing w:val="-3"/>
        </w:rPr>
        <w:t xml:space="preserve"> </w:t>
      </w:r>
      <w:r>
        <w:t>that,</w:t>
      </w:r>
      <w:r>
        <w:rPr>
          <w:spacing w:val="-1"/>
        </w:rPr>
        <w:t xml:space="preserve"> </w:t>
      </w:r>
      <w:r>
        <w:t>to</w:t>
      </w:r>
      <w:r>
        <w:rPr>
          <w:spacing w:val="-1"/>
        </w:rPr>
        <w:t xml:space="preserve"> </w:t>
      </w:r>
      <w:r>
        <w:t>the</w:t>
      </w:r>
      <w:r>
        <w:rPr>
          <w:spacing w:val="-3"/>
        </w:rPr>
        <w:t xml:space="preserve"> </w:t>
      </w:r>
      <w:r>
        <w:t>extent</w:t>
      </w:r>
      <w:r>
        <w:rPr>
          <w:spacing w:val="-1"/>
        </w:rPr>
        <w:t xml:space="preserve"> </w:t>
      </w:r>
      <w:r>
        <w:t>feasible,</w:t>
      </w:r>
      <w:r>
        <w:rPr>
          <w:spacing w:val="-2"/>
        </w:rPr>
        <w:t xml:space="preserve"> </w:t>
      </w:r>
      <w:r>
        <w:t>team</w:t>
      </w:r>
      <w:r>
        <w:rPr>
          <w:spacing w:val="-1"/>
        </w:rPr>
        <w:t xml:space="preserve"> </w:t>
      </w:r>
      <w:r>
        <w:t>members</w:t>
      </w:r>
      <w:r>
        <w:rPr>
          <w:spacing w:val="-1"/>
        </w:rPr>
        <w:t xml:space="preserve"> </w:t>
      </w:r>
      <w:r>
        <w:t>and responders</w:t>
      </w:r>
      <w:r>
        <w:rPr>
          <w:spacing w:val="-1"/>
        </w:rPr>
        <w:t xml:space="preserve"> </w:t>
      </w:r>
      <w:r>
        <w:t>are</w:t>
      </w:r>
      <w:r>
        <w:rPr>
          <w:spacing w:val="-2"/>
        </w:rPr>
        <w:t xml:space="preserve"> </w:t>
      </w:r>
      <w:r>
        <w:rPr>
          <w:spacing w:val="-5"/>
        </w:rPr>
        <w:t>not</w:t>
      </w:r>
    </w:p>
    <w:p w14:paraId="306AD6D2" w14:textId="77777777" w:rsidR="00E9319B" w:rsidRDefault="00E9319B">
      <w:pPr>
        <w:spacing w:line="480" w:lineRule="auto"/>
        <w:sectPr w:rsidR="00E9319B">
          <w:pgSz w:w="12240" w:h="15840"/>
          <w:pgMar w:top="1360" w:right="320" w:bottom="1200" w:left="1720" w:header="0" w:footer="1014" w:gutter="0"/>
          <w:cols w:space="720"/>
        </w:sectPr>
      </w:pPr>
    </w:p>
    <w:p w14:paraId="0DC00C76" w14:textId="77777777" w:rsidR="00E9319B" w:rsidRDefault="00407046">
      <w:pPr>
        <w:pStyle w:val="BodyText"/>
        <w:spacing w:before="79" w:line="480" w:lineRule="auto"/>
        <w:ind w:left="439" w:right="1127"/>
      </w:pPr>
      <w:r>
        <w:t>exposed to contaminated PPE and non-PPE equipment in the passenger compartment(s) of vehicles. Decontaminating these items as soon as possible after an incident is an important step in protecting team members and responders from contaminants. It is preferable to perform gross decontamination of PPE and non-PPE equipment before the team</w:t>
      </w:r>
      <w:r>
        <w:rPr>
          <w:spacing w:val="-1"/>
        </w:rPr>
        <w:t xml:space="preserve"> </w:t>
      </w:r>
      <w:r>
        <w:t>member</w:t>
      </w:r>
      <w:r>
        <w:rPr>
          <w:spacing w:val="-2"/>
        </w:rPr>
        <w:t xml:space="preserve"> </w:t>
      </w:r>
      <w:r>
        <w:t>or responder</w:t>
      </w:r>
      <w:r>
        <w:rPr>
          <w:spacing w:val="-2"/>
        </w:rPr>
        <w:t xml:space="preserve"> </w:t>
      </w:r>
      <w:r>
        <w:t>leaves</w:t>
      </w:r>
      <w:r>
        <w:rPr>
          <w:spacing w:val="-1"/>
        </w:rPr>
        <w:t xml:space="preserve"> </w:t>
      </w:r>
      <w:r>
        <w:t>the</w:t>
      </w:r>
      <w:r>
        <w:rPr>
          <w:spacing w:val="-2"/>
        </w:rPr>
        <w:t xml:space="preserve"> </w:t>
      </w:r>
      <w:r>
        <w:t>incident</w:t>
      </w:r>
      <w:r>
        <w:rPr>
          <w:spacing w:val="-1"/>
        </w:rPr>
        <w:t xml:space="preserve"> </w:t>
      </w:r>
      <w:r>
        <w:t>scene.</w:t>
      </w:r>
      <w:r>
        <w:rPr>
          <w:spacing w:val="-1"/>
        </w:rPr>
        <w:t xml:space="preserve"> </w:t>
      </w:r>
      <w:r>
        <w:t>Gross</w:t>
      </w:r>
      <w:r>
        <w:rPr>
          <w:spacing w:val="-1"/>
        </w:rPr>
        <w:t xml:space="preserve"> </w:t>
      </w:r>
      <w:r>
        <w:t>decontamination</w:t>
      </w:r>
      <w:r>
        <w:rPr>
          <w:spacing w:val="-1"/>
        </w:rPr>
        <w:t xml:space="preserve"> </w:t>
      </w:r>
      <w:r>
        <w:t>is</w:t>
      </w:r>
      <w:r>
        <w:rPr>
          <w:spacing w:val="-1"/>
        </w:rPr>
        <w:t xml:space="preserve"> </w:t>
      </w:r>
      <w:r>
        <w:t>defined</w:t>
      </w:r>
      <w:r>
        <w:rPr>
          <w:spacing w:val="-1"/>
        </w:rPr>
        <w:t xml:space="preserve"> </w:t>
      </w:r>
      <w:r>
        <w:t>in paragraph (b) of this section. Examples include rinsing with a hose to reduce or dilute liquid contaminants, or rinsing and brushing to displace solid particulate matter. At times it may not be possible to gross decontaminate equipment at the scene due to weather or other operational considerations. In these situations, to the extent feasible the contaminated PPE or non-PPE equipment should be separated from team members and responders by bagging the contaminated PPE or non-PPE equipment, or separating it by some</w:t>
      </w:r>
      <w:r>
        <w:rPr>
          <w:spacing w:val="-4"/>
        </w:rPr>
        <w:t xml:space="preserve"> </w:t>
      </w:r>
      <w:r>
        <w:t>other</w:t>
      </w:r>
      <w:r>
        <w:rPr>
          <w:spacing w:val="-4"/>
        </w:rPr>
        <w:t xml:space="preserve"> </w:t>
      </w:r>
      <w:r>
        <w:t>physical</w:t>
      </w:r>
      <w:r>
        <w:rPr>
          <w:spacing w:val="-3"/>
        </w:rPr>
        <w:t xml:space="preserve"> </w:t>
      </w:r>
      <w:r>
        <w:t>means,</w:t>
      </w:r>
      <w:r>
        <w:rPr>
          <w:spacing w:val="-3"/>
        </w:rPr>
        <w:t xml:space="preserve"> </w:t>
      </w:r>
      <w:r>
        <w:t>such</w:t>
      </w:r>
      <w:r>
        <w:rPr>
          <w:spacing w:val="-3"/>
        </w:rPr>
        <w:t xml:space="preserve"> </w:t>
      </w:r>
      <w:r>
        <w:t>as</w:t>
      </w:r>
      <w:r>
        <w:rPr>
          <w:spacing w:val="-3"/>
        </w:rPr>
        <w:t xml:space="preserve"> </w:t>
      </w:r>
      <w:r>
        <w:t>storing</w:t>
      </w:r>
      <w:r>
        <w:rPr>
          <w:spacing w:val="-3"/>
        </w:rPr>
        <w:t xml:space="preserve"> </w:t>
      </w:r>
      <w:r>
        <w:t>it</w:t>
      </w:r>
      <w:r>
        <w:rPr>
          <w:spacing w:val="-3"/>
        </w:rPr>
        <w:t xml:space="preserve"> </w:t>
      </w:r>
      <w:r>
        <w:t>in</w:t>
      </w:r>
      <w:r>
        <w:rPr>
          <w:spacing w:val="-3"/>
        </w:rPr>
        <w:t xml:space="preserve"> </w:t>
      </w:r>
      <w:r>
        <w:t>an</w:t>
      </w:r>
      <w:r>
        <w:rPr>
          <w:spacing w:val="-3"/>
        </w:rPr>
        <w:t xml:space="preserve"> </w:t>
      </w:r>
      <w:r>
        <w:t>equipment</w:t>
      </w:r>
      <w:r>
        <w:rPr>
          <w:spacing w:val="-3"/>
        </w:rPr>
        <w:t xml:space="preserve"> </w:t>
      </w:r>
      <w:r>
        <w:t>compartment</w:t>
      </w:r>
      <w:r>
        <w:rPr>
          <w:spacing w:val="-3"/>
        </w:rPr>
        <w:t xml:space="preserve"> </w:t>
      </w:r>
      <w:r>
        <w:t>outside</w:t>
      </w:r>
      <w:r>
        <w:rPr>
          <w:spacing w:val="-4"/>
        </w:rPr>
        <w:t xml:space="preserve"> </w:t>
      </w:r>
      <w:r>
        <w:t>of</w:t>
      </w:r>
      <w:r>
        <w:rPr>
          <w:spacing w:val="-4"/>
        </w:rPr>
        <w:t xml:space="preserve"> </w:t>
      </w:r>
      <w:r>
        <w:t>the vehicle seating area(s). OSHA is seeking input in Question (k)-2 regarding whether and how WEREs and ESOs currently provide this type of separation.</w:t>
      </w:r>
    </w:p>
    <w:p w14:paraId="1BAABA00" w14:textId="77777777" w:rsidR="00E9319B" w:rsidRDefault="00407046">
      <w:pPr>
        <w:pStyle w:val="BodyText"/>
        <w:spacing w:line="480" w:lineRule="auto"/>
        <w:ind w:left="439" w:right="1151" w:firstLine="720"/>
      </w:pPr>
      <w:r>
        <w:t xml:space="preserve">As discussed in section II.A., </w:t>
      </w:r>
      <w:r>
        <w:rPr>
          <w:i/>
        </w:rPr>
        <w:t>Need for the Standard</w:t>
      </w:r>
      <w:r>
        <w:t>, exposure to contaminated PPE</w:t>
      </w:r>
      <w:r>
        <w:rPr>
          <w:spacing w:val="-2"/>
        </w:rPr>
        <w:t xml:space="preserve"> </w:t>
      </w:r>
      <w:r>
        <w:t>has</w:t>
      </w:r>
      <w:r>
        <w:rPr>
          <w:spacing w:val="-1"/>
        </w:rPr>
        <w:t xml:space="preserve"> </w:t>
      </w:r>
      <w:r>
        <w:t>been</w:t>
      </w:r>
      <w:r>
        <w:rPr>
          <w:spacing w:val="-1"/>
        </w:rPr>
        <w:t xml:space="preserve"> </w:t>
      </w:r>
      <w:r>
        <w:t>identified</w:t>
      </w:r>
      <w:r>
        <w:rPr>
          <w:spacing w:val="-1"/>
        </w:rPr>
        <w:t xml:space="preserve"> </w:t>
      </w:r>
      <w:r>
        <w:t>as</w:t>
      </w:r>
      <w:r>
        <w:rPr>
          <w:spacing w:val="-1"/>
        </w:rPr>
        <w:t xml:space="preserve"> </w:t>
      </w:r>
      <w:r>
        <w:t>one</w:t>
      </w:r>
      <w:r>
        <w:rPr>
          <w:spacing w:val="-2"/>
        </w:rPr>
        <w:t xml:space="preserve"> </w:t>
      </w:r>
      <w:r>
        <w:t>of</w:t>
      </w:r>
      <w:r>
        <w:rPr>
          <w:spacing w:val="-2"/>
        </w:rPr>
        <w:t xml:space="preserve"> </w:t>
      </w:r>
      <w:r>
        <w:t>the</w:t>
      </w:r>
      <w:r>
        <w:rPr>
          <w:spacing w:val="-2"/>
        </w:rPr>
        <w:t xml:space="preserve"> </w:t>
      </w:r>
      <w:r>
        <w:t>many</w:t>
      </w:r>
      <w:r>
        <w:rPr>
          <w:spacing w:val="-1"/>
        </w:rPr>
        <w:t xml:space="preserve"> </w:t>
      </w:r>
      <w:r>
        <w:t>ways</w:t>
      </w:r>
      <w:r>
        <w:rPr>
          <w:spacing w:val="-1"/>
        </w:rPr>
        <w:t xml:space="preserve"> </w:t>
      </w:r>
      <w:r>
        <w:t>in</w:t>
      </w:r>
      <w:r>
        <w:rPr>
          <w:spacing w:val="-1"/>
        </w:rPr>
        <w:t xml:space="preserve"> </w:t>
      </w:r>
      <w:r>
        <w:t>which</w:t>
      </w:r>
      <w:r>
        <w:rPr>
          <w:spacing w:val="-1"/>
        </w:rPr>
        <w:t xml:space="preserve"> </w:t>
      </w:r>
      <w:r>
        <w:t>team</w:t>
      </w:r>
      <w:r>
        <w:rPr>
          <w:spacing w:val="-1"/>
        </w:rPr>
        <w:t xml:space="preserve"> </w:t>
      </w:r>
      <w:r>
        <w:t>members and</w:t>
      </w:r>
      <w:r>
        <w:rPr>
          <w:spacing w:val="-1"/>
        </w:rPr>
        <w:t xml:space="preserve"> </w:t>
      </w:r>
      <w:r>
        <w:t>responders have</w:t>
      </w:r>
      <w:r>
        <w:rPr>
          <w:spacing w:val="-4"/>
        </w:rPr>
        <w:t xml:space="preserve"> </w:t>
      </w:r>
      <w:r>
        <w:t>been</w:t>
      </w:r>
      <w:r>
        <w:rPr>
          <w:spacing w:val="-3"/>
        </w:rPr>
        <w:t xml:space="preserve"> </w:t>
      </w:r>
      <w:r>
        <w:t>exposed</w:t>
      </w:r>
      <w:r>
        <w:rPr>
          <w:spacing w:val="-3"/>
        </w:rPr>
        <w:t xml:space="preserve"> </w:t>
      </w:r>
      <w:r>
        <w:t>to</w:t>
      </w:r>
      <w:r>
        <w:rPr>
          <w:spacing w:val="-3"/>
        </w:rPr>
        <w:t xml:space="preserve"> </w:t>
      </w:r>
      <w:r>
        <w:t>carcinogens.</w:t>
      </w:r>
      <w:r>
        <w:rPr>
          <w:spacing w:val="-3"/>
        </w:rPr>
        <w:t xml:space="preserve"> </w:t>
      </w:r>
      <w:r>
        <w:t>Beginning</w:t>
      </w:r>
      <w:r>
        <w:rPr>
          <w:spacing w:val="-3"/>
        </w:rPr>
        <w:t xml:space="preserve"> </w:t>
      </w:r>
      <w:r>
        <w:t>the</w:t>
      </w:r>
      <w:r>
        <w:rPr>
          <w:spacing w:val="-4"/>
        </w:rPr>
        <w:t xml:space="preserve"> </w:t>
      </w:r>
      <w:r>
        <w:t>decontamination</w:t>
      </w:r>
      <w:r>
        <w:rPr>
          <w:spacing w:val="-3"/>
        </w:rPr>
        <w:t xml:space="preserve"> </w:t>
      </w:r>
      <w:r>
        <w:t>process</w:t>
      </w:r>
      <w:r>
        <w:rPr>
          <w:spacing w:val="-3"/>
        </w:rPr>
        <w:t xml:space="preserve"> </w:t>
      </w:r>
      <w:r>
        <w:t>at</w:t>
      </w:r>
      <w:r>
        <w:rPr>
          <w:spacing w:val="-3"/>
        </w:rPr>
        <w:t xml:space="preserve"> </w:t>
      </w:r>
      <w:r>
        <w:t>the</w:t>
      </w:r>
      <w:r>
        <w:rPr>
          <w:spacing w:val="-4"/>
        </w:rPr>
        <w:t xml:space="preserve"> </w:t>
      </w:r>
      <w:r>
        <w:t>incident scene and separating contaminated PPE from the team members and responders after the incident have been shown to reduce or eliminate many of these exposures. Full decontamination of PPE by removing or neutralizing contaminants by a mechanical, chemical,</w:t>
      </w:r>
      <w:r>
        <w:rPr>
          <w:spacing w:val="-4"/>
        </w:rPr>
        <w:t xml:space="preserve"> </w:t>
      </w:r>
      <w:r>
        <w:t>thermal,</w:t>
      </w:r>
      <w:r>
        <w:rPr>
          <w:spacing w:val="-4"/>
        </w:rPr>
        <w:t xml:space="preserve"> </w:t>
      </w:r>
      <w:r>
        <w:t>or</w:t>
      </w:r>
      <w:r>
        <w:rPr>
          <w:spacing w:val="-5"/>
        </w:rPr>
        <w:t xml:space="preserve"> </w:t>
      </w:r>
      <w:r>
        <w:t>combined</w:t>
      </w:r>
      <w:r>
        <w:rPr>
          <w:spacing w:val="-4"/>
        </w:rPr>
        <w:t xml:space="preserve"> </w:t>
      </w:r>
      <w:r>
        <w:t>process</w:t>
      </w:r>
      <w:r>
        <w:rPr>
          <w:spacing w:val="-4"/>
        </w:rPr>
        <w:t xml:space="preserve"> </w:t>
      </w:r>
      <w:r>
        <w:t>should</w:t>
      </w:r>
      <w:r>
        <w:rPr>
          <w:spacing w:val="-4"/>
        </w:rPr>
        <w:t xml:space="preserve"> </w:t>
      </w:r>
      <w:r>
        <w:t>occur</w:t>
      </w:r>
      <w:r>
        <w:rPr>
          <w:spacing w:val="-5"/>
        </w:rPr>
        <w:t xml:space="preserve"> </w:t>
      </w:r>
      <w:r>
        <w:t>as</w:t>
      </w:r>
      <w:r>
        <w:rPr>
          <w:spacing w:val="-4"/>
        </w:rPr>
        <w:t xml:space="preserve"> </w:t>
      </w:r>
      <w:r>
        <w:t>soon</w:t>
      </w:r>
      <w:r>
        <w:rPr>
          <w:spacing w:val="-2"/>
        </w:rPr>
        <w:t xml:space="preserve"> </w:t>
      </w:r>
      <w:r>
        <w:t>as</w:t>
      </w:r>
      <w:r>
        <w:rPr>
          <w:spacing w:val="-4"/>
        </w:rPr>
        <w:t xml:space="preserve"> </w:t>
      </w:r>
      <w:r>
        <w:t>operational</w:t>
      </w:r>
      <w:r>
        <w:rPr>
          <w:spacing w:val="-4"/>
        </w:rPr>
        <w:t xml:space="preserve"> </w:t>
      </w:r>
      <w:r>
        <w:t>requirements allow in accordance with the standard operating procedures required by proposed</w:t>
      </w:r>
    </w:p>
    <w:p w14:paraId="7FAE4F23" w14:textId="77777777" w:rsidR="00E9319B" w:rsidRDefault="00E9319B">
      <w:pPr>
        <w:spacing w:line="480" w:lineRule="auto"/>
        <w:sectPr w:rsidR="00E9319B">
          <w:pgSz w:w="12240" w:h="15840"/>
          <w:pgMar w:top="1360" w:right="320" w:bottom="1200" w:left="1720" w:header="0" w:footer="1014" w:gutter="0"/>
          <w:cols w:space="720"/>
        </w:sectPr>
      </w:pPr>
    </w:p>
    <w:p w14:paraId="5D1EFA4F" w14:textId="77777777" w:rsidR="00E9319B" w:rsidRDefault="00407046">
      <w:pPr>
        <w:pStyle w:val="BodyText"/>
        <w:spacing w:before="79" w:line="480" w:lineRule="auto"/>
        <w:ind w:right="1163"/>
      </w:pPr>
      <w:r>
        <w:t>paragraph</w:t>
      </w:r>
      <w:r>
        <w:rPr>
          <w:spacing w:val="-4"/>
        </w:rPr>
        <w:t xml:space="preserve"> </w:t>
      </w:r>
      <w:r>
        <w:t>(q)</w:t>
      </w:r>
      <w:r>
        <w:rPr>
          <w:spacing w:val="-3"/>
        </w:rPr>
        <w:t xml:space="preserve"> </w:t>
      </w:r>
      <w:r>
        <w:t>(see</w:t>
      </w:r>
      <w:r>
        <w:rPr>
          <w:spacing w:val="-5"/>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paragraph</w:t>
      </w:r>
      <w:r>
        <w:rPr>
          <w:spacing w:val="-4"/>
        </w:rPr>
        <w:t xml:space="preserve"> </w:t>
      </w:r>
      <w:r>
        <w:t>(q),</w:t>
      </w:r>
      <w:r>
        <w:rPr>
          <w:spacing w:val="-4"/>
        </w:rPr>
        <w:t xml:space="preserve"> </w:t>
      </w:r>
      <w:r>
        <w:t>Standard</w:t>
      </w:r>
      <w:r>
        <w:rPr>
          <w:spacing w:val="-4"/>
        </w:rPr>
        <w:t xml:space="preserve"> </w:t>
      </w:r>
      <w:r>
        <w:t xml:space="preserve">Operating </w:t>
      </w:r>
      <w:r>
        <w:rPr>
          <w:spacing w:val="-2"/>
        </w:rPr>
        <w:t>Procedures).</w:t>
      </w:r>
    </w:p>
    <w:p w14:paraId="087587A3" w14:textId="77777777" w:rsidR="00E9319B" w:rsidRDefault="00407046">
      <w:pPr>
        <w:pStyle w:val="BodyText"/>
        <w:spacing w:line="480" w:lineRule="auto"/>
        <w:ind w:right="1187" w:firstLine="720"/>
      </w:pPr>
      <w:r>
        <w:t xml:space="preserve">According to the U.S. Environmental Protection Agency (EPA), per- and polyfluorinated substances (PFAS) are widely used, long-lasting chemicals found in many different consumer, commercial, and industrial products. (Further information regarding PFAS is available at: </w:t>
      </w:r>
      <w:r>
        <w:rPr>
          <w:i/>
        </w:rPr>
        <w:t>https://</w:t>
      </w:r>
      <w:hyperlink r:id="rId25">
        <w:r>
          <w:rPr>
            <w:i/>
          </w:rPr>
          <w:t>www.epa.gov/pfas/pfas-explained</w:t>
        </w:r>
        <w:r>
          <w:t>.)</w:t>
        </w:r>
      </w:hyperlink>
      <w:r>
        <w:t xml:space="preserve"> EPA says there are thousands of PFAS chemicals and because of their widespread use and persistence</w:t>
      </w:r>
      <w:r>
        <w:rPr>
          <w:spacing w:val="-4"/>
        </w:rPr>
        <w:t xml:space="preserve"> </w:t>
      </w:r>
      <w:r>
        <w:t>in</w:t>
      </w:r>
      <w:r>
        <w:rPr>
          <w:spacing w:val="-3"/>
        </w:rPr>
        <w:t xml:space="preserve"> </w:t>
      </w:r>
      <w:r>
        <w:t>the</w:t>
      </w:r>
      <w:r>
        <w:rPr>
          <w:spacing w:val="-2"/>
        </w:rPr>
        <w:t xml:space="preserve"> </w:t>
      </w:r>
      <w:r>
        <w:t>environment,</w:t>
      </w:r>
      <w:r>
        <w:rPr>
          <w:spacing w:val="-3"/>
        </w:rPr>
        <w:t xml:space="preserve"> </w:t>
      </w:r>
      <w:r>
        <w:t>they</w:t>
      </w:r>
      <w:r>
        <w:rPr>
          <w:spacing w:val="-3"/>
        </w:rPr>
        <w:t xml:space="preserve"> </w:t>
      </w:r>
      <w:r>
        <w:t>are</w:t>
      </w:r>
      <w:r>
        <w:rPr>
          <w:spacing w:val="-2"/>
        </w:rPr>
        <w:t xml:space="preserve"> </w:t>
      </w:r>
      <w:r>
        <w:t>found</w:t>
      </w:r>
      <w:r>
        <w:rPr>
          <w:spacing w:val="-3"/>
        </w:rPr>
        <w:t xml:space="preserve"> </w:t>
      </w:r>
      <w:r>
        <w:t>in</w:t>
      </w:r>
      <w:r>
        <w:rPr>
          <w:spacing w:val="-3"/>
        </w:rPr>
        <w:t xml:space="preserve"> </w:t>
      </w:r>
      <w:r>
        <w:t>low</w:t>
      </w:r>
      <w:r>
        <w:rPr>
          <w:spacing w:val="-4"/>
        </w:rPr>
        <w:t xml:space="preserve"> </w:t>
      </w:r>
      <w:r>
        <w:t>levels</w:t>
      </w:r>
      <w:r>
        <w:rPr>
          <w:spacing w:val="-3"/>
        </w:rPr>
        <w:t xml:space="preserve"> </w:t>
      </w:r>
      <w:r>
        <w:t>in</w:t>
      </w:r>
      <w:r>
        <w:rPr>
          <w:spacing w:val="-3"/>
        </w:rPr>
        <w:t xml:space="preserve"> </w:t>
      </w:r>
      <w:r>
        <w:t>a</w:t>
      </w:r>
      <w:r>
        <w:rPr>
          <w:spacing w:val="-4"/>
        </w:rPr>
        <w:t xml:space="preserve"> </w:t>
      </w:r>
      <w:r>
        <w:t>variety</w:t>
      </w:r>
      <w:r>
        <w:rPr>
          <w:spacing w:val="-3"/>
        </w:rPr>
        <w:t xml:space="preserve"> </w:t>
      </w:r>
      <w:r>
        <w:t>of</w:t>
      </w:r>
      <w:r>
        <w:rPr>
          <w:spacing w:val="-2"/>
        </w:rPr>
        <w:t xml:space="preserve"> </w:t>
      </w:r>
      <w:r>
        <w:t>food</w:t>
      </w:r>
      <w:r>
        <w:rPr>
          <w:spacing w:val="-3"/>
        </w:rPr>
        <w:t xml:space="preserve"> </w:t>
      </w:r>
      <w:r>
        <w:t>products, water sources, and the environment. PFAS are found in the blood of some people and animals all around the world. OSHA is aware of the emerging concern of PFAS, their carcinogenicities, and potential exposure to firefighters from PFAS in some firefighting foam and firefighting PPE. While current information leans towards ingestion being the most common mode of exposure to PFAS, such as drinking water contaminated with it, concerns have been raised about other modes of exposure.</w:t>
      </w:r>
    </w:p>
    <w:p w14:paraId="1FE13103" w14:textId="77777777" w:rsidR="00E9319B" w:rsidRDefault="00407046">
      <w:pPr>
        <w:pStyle w:val="BodyText"/>
        <w:spacing w:line="480" w:lineRule="auto"/>
        <w:ind w:right="1124" w:firstLine="720"/>
      </w:pPr>
      <w:r>
        <w:t>Performance</w:t>
      </w:r>
      <w:r>
        <w:rPr>
          <w:spacing w:val="-2"/>
        </w:rPr>
        <w:t xml:space="preserve"> </w:t>
      </w:r>
      <w:r>
        <w:t>testing</w:t>
      </w:r>
      <w:r>
        <w:rPr>
          <w:spacing w:val="-1"/>
        </w:rPr>
        <w:t xml:space="preserve"> </w:t>
      </w:r>
      <w:r>
        <w:t>requirements</w:t>
      </w:r>
      <w:r>
        <w:rPr>
          <w:spacing w:val="-1"/>
        </w:rPr>
        <w:t xml:space="preserve"> </w:t>
      </w:r>
      <w:r>
        <w:t>in</w:t>
      </w:r>
      <w:r>
        <w:rPr>
          <w:spacing w:val="-1"/>
        </w:rPr>
        <w:t xml:space="preserve"> </w:t>
      </w:r>
      <w:r>
        <w:t>NFPA</w:t>
      </w:r>
      <w:r>
        <w:rPr>
          <w:spacing w:val="-2"/>
        </w:rPr>
        <w:t xml:space="preserve"> </w:t>
      </w:r>
      <w:r>
        <w:t>1971, 2018</w:t>
      </w:r>
      <w:r>
        <w:rPr>
          <w:spacing w:val="-1"/>
        </w:rPr>
        <w:t xml:space="preserve"> </w:t>
      </w:r>
      <w:r>
        <w:t>ed.</w:t>
      </w:r>
      <w:r>
        <w:rPr>
          <w:spacing w:val="-1"/>
        </w:rPr>
        <w:t xml:space="preserve"> </w:t>
      </w:r>
      <w:r>
        <w:t>resulted</w:t>
      </w:r>
      <w:r>
        <w:rPr>
          <w:spacing w:val="-1"/>
        </w:rPr>
        <w:t xml:space="preserve"> </w:t>
      </w:r>
      <w:r>
        <w:t>in</w:t>
      </w:r>
      <w:r>
        <w:rPr>
          <w:spacing w:val="-1"/>
        </w:rPr>
        <w:t xml:space="preserve"> </w:t>
      </w:r>
      <w:r>
        <w:t>firefighting PPE</w:t>
      </w:r>
      <w:r>
        <w:rPr>
          <w:spacing w:val="-5"/>
        </w:rPr>
        <w:t xml:space="preserve"> </w:t>
      </w:r>
      <w:r>
        <w:t>manufacturers</w:t>
      </w:r>
      <w:r>
        <w:rPr>
          <w:spacing w:val="-4"/>
        </w:rPr>
        <w:t xml:space="preserve"> </w:t>
      </w:r>
      <w:r>
        <w:t>using</w:t>
      </w:r>
      <w:r>
        <w:rPr>
          <w:spacing w:val="-2"/>
        </w:rPr>
        <w:t xml:space="preserve"> </w:t>
      </w:r>
      <w:r>
        <w:t>PFAS</w:t>
      </w:r>
      <w:r>
        <w:rPr>
          <w:spacing w:val="-4"/>
        </w:rPr>
        <w:t xml:space="preserve"> </w:t>
      </w:r>
      <w:r>
        <w:t>in</w:t>
      </w:r>
      <w:r>
        <w:rPr>
          <w:spacing w:val="-4"/>
        </w:rPr>
        <w:t xml:space="preserve"> </w:t>
      </w:r>
      <w:r>
        <w:t>their</w:t>
      </w:r>
      <w:r>
        <w:rPr>
          <w:spacing w:val="-5"/>
        </w:rPr>
        <w:t xml:space="preserve"> </w:t>
      </w:r>
      <w:r>
        <w:t>products.</w:t>
      </w:r>
      <w:r>
        <w:rPr>
          <w:spacing w:val="-2"/>
        </w:rPr>
        <w:t xml:space="preserve"> </w:t>
      </w:r>
      <w:r>
        <w:t>OSHA</w:t>
      </w:r>
      <w:r>
        <w:rPr>
          <w:spacing w:val="-5"/>
        </w:rPr>
        <w:t xml:space="preserve"> </w:t>
      </w:r>
      <w:r>
        <w:t>is</w:t>
      </w:r>
      <w:r>
        <w:rPr>
          <w:spacing w:val="-4"/>
        </w:rPr>
        <w:t xml:space="preserve"> </w:t>
      </w:r>
      <w:r>
        <w:t>also</w:t>
      </w:r>
      <w:r>
        <w:rPr>
          <w:spacing w:val="-4"/>
        </w:rPr>
        <w:t xml:space="preserve"> </w:t>
      </w:r>
      <w:r>
        <w:t>aware</w:t>
      </w:r>
      <w:r>
        <w:rPr>
          <w:spacing w:val="-5"/>
        </w:rPr>
        <w:t xml:space="preserve"> </w:t>
      </w:r>
      <w:r>
        <w:t>that</w:t>
      </w:r>
      <w:r>
        <w:rPr>
          <w:spacing w:val="-2"/>
        </w:rPr>
        <w:t xml:space="preserve"> </w:t>
      </w:r>
      <w:r>
        <w:t>manufacturers of firefighting foams and PPE are considering options for reducing or eliminating the use of PFAS in their products. OSHA seeks information in Question (k)-3 whether there is evidence</w:t>
      </w:r>
      <w:r>
        <w:rPr>
          <w:spacing w:val="-2"/>
        </w:rPr>
        <w:t xml:space="preserve"> </w:t>
      </w:r>
      <w:r>
        <w:t>of</w:t>
      </w:r>
      <w:r>
        <w:rPr>
          <w:spacing w:val="-2"/>
        </w:rPr>
        <w:t xml:space="preserve"> </w:t>
      </w:r>
      <w:r>
        <w:t>PFAS</w:t>
      </w:r>
      <w:r>
        <w:rPr>
          <w:spacing w:val="-1"/>
        </w:rPr>
        <w:t xml:space="preserve"> </w:t>
      </w:r>
      <w:r>
        <w:t>in</w:t>
      </w:r>
      <w:r>
        <w:rPr>
          <w:spacing w:val="-1"/>
        </w:rPr>
        <w:t xml:space="preserve"> </w:t>
      </w:r>
      <w:r>
        <w:t>PPE</w:t>
      </w:r>
      <w:r>
        <w:rPr>
          <w:spacing w:val="-2"/>
        </w:rPr>
        <w:t xml:space="preserve"> </w:t>
      </w:r>
      <w:r>
        <w:t>causing</w:t>
      </w:r>
      <w:r>
        <w:rPr>
          <w:spacing w:val="-1"/>
        </w:rPr>
        <w:t xml:space="preserve"> </w:t>
      </w:r>
      <w:r>
        <w:t>health</w:t>
      </w:r>
      <w:r>
        <w:rPr>
          <w:spacing w:val="-1"/>
        </w:rPr>
        <w:t xml:space="preserve"> </w:t>
      </w:r>
      <w:r>
        <w:t>issues</w:t>
      </w:r>
      <w:r>
        <w:rPr>
          <w:spacing w:val="-1"/>
        </w:rPr>
        <w:t xml:space="preserve"> </w:t>
      </w:r>
      <w:r>
        <w:t>for</w:t>
      </w:r>
      <w:r>
        <w:rPr>
          <w:spacing w:val="-2"/>
        </w:rPr>
        <w:t xml:space="preserve"> </w:t>
      </w:r>
      <w:r>
        <w:t>team</w:t>
      </w:r>
      <w:r>
        <w:rPr>
          <w:spacing w:val="-1"/>
        </w:rPr>
        <w:t xml:space="preserve"> </w:t>
      </w:r>
      <w:r>
        <w:t>members and</w:t>
      </w:r>
      <w:r>
        <w:rPr>
          <w:spacing w:val="-1"/>
        </w:rPr>
        <w:t xml:space="preserve"> </w:t>
      </w:r>
      <w:r>
        <w:t>responders.</w:t>
      </w:r>
      <w:r>
        <w:rPr>
          <w:spacing w:val="-1"/>
        </w:rPr>
        <w:t xml:space="preserve"> </w:t>
      </w:r>
      <w:r>
        <w:t>NFPA routinely updates their standards. OSHA seeks information in Question (k)-4 whether NFPA’s future standard update(s) will address or alleviate stakeholder’s concerns.</w:t>
      </w:r>
    </w:p>
    <w:p w14:paraId="1D220DCB" w14:textId="77777777" w:rsidR="00E9319B" w:rsidRDefault="00407046">
      <w:pPr>
        <w:pStyle w:val="Heading2"/>
        <w:spacing w:before="1"/>
      </w:pPr>
      <w:r>
        <w:t>Paragraph</w:t>
      </w:r>
      <w:r>
        <w:rPr>
          <w:spacing w:val="-3"/>
        </w:rPr>
        <w:t xml:space="preserve"> </w:t>
      </w:r>
      <w:r>
        <w:t>(l)</w:t>
      </w:r>
      <w:r>
        <w:rPr>
          <w:spacing w:val="-3"/>
        </w:rPr>
        <w:t xml:space="preserve"> </w:t>
      </w:r>
      <w:r>
        <w:t>Vehicle</w:t>
      </w:r>
      <w:r>
        <w:rPr>
          <w:spacing w:val="-3"/>
        </w:rPr>
        <w:t xml:space="preserve"> </w:t>
      </w:r>
      <w:r>
        <w:t>Preparedness</w:t>
      </w:r>
      <w:r>
        <w:rPr>
          <w:spacing w:val="-2"/>
        </w:rPr>
        <w:t xml:space="preserve"> </w:t>
      </w:r>
      <w:r>
        <w:t>and</w:t>
      </w:r>
      <w:r>
        <w:rPr>
          <w:spacing w:val="-2"/>
        </w:rPr>
        <w:t xml:space="preserve"> Operation.</w:t>
      </w:r>
    </w:p>
    <w:p w14:paraId="3E77E616" w14:textId="77777777" w:rsidR="00E9319B" w:rsidRDefault="00E9319B">
      <w:pPr>
        <w:sectPr w:rsidR="00E9319B">
          <w:pgSz w:w="12240" w:h="15840"/>
          <w:pgMar w:top="1360" w:right="320" w:bottom="1200" w:left="1720" w:header="0" w:footer="1014" w:gutter="0"/>
          <w:cols w:space="720"/>
        </w:sectPr>
      </w:pPr>
    </w:p>
    <w:p w14:paraId="18C29C75" w14:textId="77777777" w:rsidR="00E9319B" w:rsidRDefault="00407046">
      <w:pPr>
        <w:pStyle w:val="BodyText"/>
        <w:spacing w:before="79" w:line="480" w:lineRule="auto"/>
        <w:ind w:right="1191"/>
        <w:rPr>
          <w:i/>
        </w:rPr>
      </w:pPr>
      <w:r>
        <w:t>Paragraph (l) of the proposed rule establishes requirements for vehicle safety both in preparation of and during operation in both emergency and non-emergency incidents. Many</w:t>
      </w:r>
      <w:r>
        <w:rPr>
          <w:spacing w:val="-4"/>
        </w:rPr>
        <w:t xml:space="preserve"> </w:t>
      </w:r>
      <w:r>
        <w:t>team</w:t>
      </w:r>
      <w:r>
        <w:rPr>
          <w:spacing w:val="-4"/>
        </w:rPr>
        <w:t xml:space="preserve"> </w:t>
      </w:r>
      <w:r>
        <w:t>members</w:t>
      </w:r>
      <w:r>
        <w:rPr>
          <w:spacing w:val="-3"/>
        </w:rPr>
        <w:t xml:space="preserve"> </w:t>
      </w:r>
      <w:r>
        <w:t>and</w:t>
      </w:r>
      <w:r>
        <w:rPr>
          <w:spacing w:val="-3"/>
        </w:rPr>
        <w:t xml:space="preserve"> </w:t>
      </w:r>
      <w:r>
        <w:t>responders</w:t>
      </w:r>
      <w:r>
        <w:rPr>
          <w:spacing w:val="-3"/>
        </w:rPr>
        <w:t xml:space="preserve"> </w:t>
      </w:r>
      <w:r>
        <w:t>are</w:t>
      </w:r>
      <w:r>
        <w:rPr>
          <w:spacing w:val="-5"/>
        </w:rPr>
        <w:t xml:space="preserve"> </w:t>
      </w:r>
      <w:r>
        <w:t>injured</w:t>
      </w:r>
      <w:r>
        <w:rPr>
          <w:spacing w:val="-4"/>
        </w:rPr>
        <w:t xml:space="preserve"> </w:t>
      </w:r>
      <w:r>
        <w:t>and</w:t>
      </w:r>
      <w:r>
        <w:rPr>
          <w:spacing w:val="-4"/>
        </w:rPr>
        <w:t xml:space="preserve"> </w:t>
      </w:r>
      <w:r>
        <w:t>killed</w:t>
      </w:r>
      <w:r>
        <w:rPr>
          <w:spacing w:val="-4"/>
        </w:rPr>
        <w:t xml:space="preserve"> </w:t>
      </w:r>
      <w:r>
        <w:t>in</w:t>
      </w:r>
      <w:r>
        <w:rPr>
          <w:spacing w:val="-4"/>
        </w:rPr>
        <w:t xml:space="preserve"> </w:t>
      </w:r>
      <w:r>
        <w:t>vehicle-related</w:t>
      </w:r>
      <w:r>
        <w:rPr>
          <w:spacing w:val="-4"/>
        </w:rPr>
        <w:t xml:space="preserve"> </w:t>
      </w:r>
      <w:r>
        <w:t xml:space="preserve">incidents and collisions, as discussed in Section II.A.I. </w:t>
      </w:r>
      <w:r>
        <w:rPr>
          <w:i/>
        </w:rPr>
        <w:t>Fatality and Injury Analysis.</w:t>
      </w:r>
    </w:p>
    <w:p w14:paraId="7CF8EC66" w14:textId="77777777" w:rsidR="00E9319B" w:rsidRDefault="00407046">
      <w:pPr>
        <w:pStyle w:val="BodyText"/>
        <w:spacing w:line="480" w:lineRule="auto"/>
        <w:ind w:left="439" w:right="1163" w:firstLine="720"/>
      </w:pPr>
      <w:r>
        <w:t>Some are due to poor or improper vehicle maintenance or repair, or the manner that</w:t>
      </w:r>
      <w:r>
        <w:rPr>
          <w:spacing w:val="-2"/>
        </w:rPr>
        <w:t xml:space="preserve"> </w:t>
      </w:r>
      <w:r>
        <w:t>the</w:t>
      </w:r>
      <w:r>
        <w:rPr>
          <w:spacing w:val="-3"/>
        </w:rPr>
        <w:t xml:space="preserve"> </w:t>
      </w:r>
      <w:r>
        <w:t>vehicles</w:t>
      </w:r>
      <w:r>
        <w:rPr>
          <w:spacing w:val="-2"/>
        </w:rPr>
        <w:t xml:space="preserve"> </w:t>
      </w:r>
      <w:r>
        <w:t>are</w:t>
      </w:r>
      <w:r>
        <w:rPr>
          <w:spacing w:val="-3"/>
        </w:rPr>
        <w:t xml:space="preserve"> </w:t>
      </w:r>
      <w:r>
        <w:t>operated.</w:t>
      </w:r>
      <w:r>
        <w:rPr>
          <w:spacing w:val="-2"/>
        </w:rPr>
        <w:t xml:space="preserve"> </w:t>
      </w:r>
      <w:r>
        <w:t>Others</w:t>
      </w:r>
      <w:r>
        <w:rPr>
          <w:spacing w:val="-1"/>
        </w:rPr>
        <w:t xml:space="preserve"> </w:t>
      </w:r>
      <w:r>
        <w:t>are</w:t>
      </w:r>
      <w:r>
        <w:rPr>
          <w:spacing w:val="-2"/>
        </w:rPr>
        <w:t xml:space="preserve"> </w:t>
      </w:r>
      <w:r>
        <w:t>a</w:t>
      </w:r>
      <w:r>
        <w:rPr>
          <w:spacing w:val="-3"/>
        </w:rPr>
        <w:t xml:space="preserve"> </w:t>
      </w:r>
      <w:r>
        <w:t>result</w:t>
      </w:r>
      <w:r>
        <w:rPr>
          <w:spacing w:val="-2"/>
        </w:rPr>
        <w:t xml:space="preserve"> </w:t>
      </w:r>
      <w:r>
        <w:t>of</w:t>
      </w:r>
      <w:r>
        <w:rPr>
          <w:spacing w:val="-3"/>
        </w:rPr>
        <w:t xml:space="preserve"> </w:t>
      </w:r>
      <w:r>
        <w:t>improper</w:t>
      </w:r>
      <w:r>
        <w:rPr>
          <w:spacing w:val="-3"/>
        </w:rPr>
        <w:t xml:space="preserve"> </w:t>
      </w:r>
      <w:r>
        <w:t>or</w:t>
      </w:r>
      <w:r>
        <w:rPr>
          <w:spacing w:val="-3"/>
        </w:rPr>
        <w:t xml:space="preserve"> </w:t>
      </w:r>
      <w:r>
        <w:t>lack</w:t>
      </w:r>
      <w:r>
        <w:rPr>
          <w:spacing w:val="-2"/>
        </w:rPr>
        <w:t xml:space="preserve"> </w:t>
      </w:r>
      <w:r>
        <w:t>of</w:t>
      </w:r>
      <w:r>
        <w:rPr>
          <w:spacing w:val="-3"/>
        </w:rPr>
        <w:t xml:space="preserve"> </w:t>
      </w:r>
      <w:r>
        <w:t>use</w:t>
      </w:r>
      <w:r>
        <w:rPr>
          <w:spacing w:val="-2"/>
        </w:rPr>
        <w:t xml:space="preserve"> </w:t>
      </w:r>
      <w:r>
        <w:t>of</w:t>
      </w:r>
      <w:r>
        <w:rPr>
          <w:spacing w:val="-3"/>
        </w:rPr>
        <w:t xml:space="preserve"> </w:t>
      </w:r>
      <w:r>
        <w:t>seat</w:t>
      </w:r>
      <w:r>
        <w:rPr>
          <w:spacing w:val="-2"/>
        </w:rPr>
        <w:t xml:space="preserve"> </w:t>
      </w:r>
      <w:r>
        <w:t>belts and restraints as designed and intended. The controls in paragraph (l) are aimed at mitigating these hazards.</w:t>
      </w:r>
    </w:p>
    <w:p w14:paraId="7491F239" w14:textId="77777777" w:rsidR="00E9319B" w:rsidRDefault="00407046">
      <w:pPr>
        <w:pStyle w:val="BodyText"/>
        <w:spacing w:line="480" w:lineRule="auto"/>
        <w:ind w:left="439" w:right="1191" w:firstLine="720"/>
      </w:pPr>
      <w:r>
        <w:t>While not defined in the proposed rule, OSHA intends for the term vehicle to include any device used to transport responders and team members while performing their</w:t>
      </w:r>
      <w:r>
        <w:rPr>
          <w:spacing w:val="-4"/>
        </w:rPr>
        <w:t xml:space="preserve"> </w:t>
      </w:r>
      <w:r>
        <w:t>duties.</w:t>
      </w:r>
      <w:r>
        <w:rPr>
          <w:spacing w:val="-3"/>
        </w:rPr>
        <w:t xml:space="preserve"> </w:t>
      </w:r>
      <w:r>
        <w:t>This</w:t>
      </w:r>
      <w:r>
        <w:rPr>
          <w:spacing w:val="-3"/>
        </w:rPr>
        <w:t xml:space="preserve"> </w:t>
      </w:r>
      <w:r>
        <w:t>covers</w:t>
      </w:r>
      <w:r>
        <w:rPr>
          <w:spacing w:val="-1"/>
        </w:rPr>
        <w:t xml:space="preserve"> </w:t>
      </w:r>
      <w:r>
        <w:t>a</w:t>
      </w:r>
      <w:r>
        <w:rPr>
          <w:spacing w:val="-4"/>
        </w:rPr>
        <w:t xml:space="preserve"> </w:t>
      </w:r>
      <w:r>
        <w:t>broad</w:t>
      </w:r>
      <w:r>
        <w:rPr>
          <w:spacing w:val="-3"/>
        </w:rPr>
        <w:t xml:space="preserve"> </w:t>
      </w:r>
      <w:r>
        <w:t>range</w:t>
      </w:r>
      <w:r>
        <w:rPr>
          <w:spacing w:val="-4"/>
        </w:rPr>
        <w:t xml:space="preserve"> </w:t>
      </w:r>
      <w:r>
        <w:t>of</w:t>
      </w:r>
      <w:r>
        <w:rPr>
          <w:spacing w:val="-4"/>
        </w:rPr>
        <w:t xml:space="preserve"> </w:t>
      </w:r>
      <w:r>
        <w:t>modes</w:t>
      </w:r>
      <w:r>
        <w:rPr>
          <w:spacing w:val="-3"/>
        </w:rPr>
        <w:t xml:space="preserve"> </w:t>
      </w:r>
      <w:r>
        <w:t>of</w:t>
      </w:r>
      <w:r>
        <w:rPr>
          <w:spacing w:val="-4"/>
        </w:rPr>
        <w:t xml:space="preserve"> </w:t>
      </w:r>
      <w:r>
        <w:t>conveyance</w:t>
      </w:r>
      <w:r>
        <w:rPr>
          <w:spacing w:val="-2"/>
        </w:rPr>
        <w:t xml:space="preserve"> </w:t>
      </w:r>
      <w:r>
        <w:t>for</w:t>
      </w:r>
      <w:r>
        <w:rPr>
          <w:spacing w:val="-4"/>
        </w:rPr>
        <w:t xml:space="preserve"> </w:t>
      </w:r>
      <w:r>
        <w:t>transporting</w:t>
      </w:r>
      <w:r>
        <w:rPr>
          <w:spacing w:val="-3"/>
        </w:rPr>
        <w:t xml:space="preserve"> </w:t>
      </w:r>
      <w:r>
        <w:t>a</w:t>
      </w:r>
      <w:r>
        <w:rPr>
          <w:spacing w:val="-4"/>
        </w:rPr>
        <w:t xml:space="preserve"> </w:t>
      </w:r>
      <w:r>
        <w:t>person or people by land, water, or air. Examples include bicycles, motorcycles, snowmobiles, golf carts, utility carts, cars, trucks, buses, ambulances, watercraft, and aircraft.</w:t>
      </w:r>
    </w:p>
    <w:p w14:paraId="1E066793" w14:textId="77777777" w:rsidR="00E9319B" w:rsidRDefault="00407046">
      <w:pPr>
        <w:pStyle w:val="BodyText"/>
        <w:spacing w:line="480" w:lineRule="auto"/>
        <w:ind w:left="439" w:right="1163" w:firstLine="720"/>
      </w:pPr>
      <w:r>
        <w:t>Proposed</w:t>
      </w:r>
      <w:r>
        <w:rPr>
          <w:spacing w:val="-3"/>
        </w:rPr>
        <w:t xml:space="preserve"> </w:t>
      </w:r>
      <w:r>
        <w:t>paragraph</w:t>
      </w:r>
      <w:r>
        <w:rPr>
          <w:spacing w:val="-3"/>
        </w:rPr>
        <w:t xml:space="preserve"> </w:t>
      </w:r>
      <w:r>
        <w:t>(l)(1)</w:t>
      </w:r>
      <w:r>
        <w:rPr>
          <w:spacing w:val="-4"/>
        </w:rPr>
        <w:t xml:space="preserve"> </w:t>
      </w:r>
      <w:r>
        <w:t>would</w:t>
      </w:r>
      <w:r>
        <w:rPr>
          <w:spacing w:val="-3"/>
        </w:rPr>
        <w:t xml:space="preserve"> </w:t>
      </w:r>
      <w:r>
        <w:t>ensure</w:t>
      </w:r>
      <w:r>
        <w:rPr>
          <w:spacing w:val="-4"/>
        </w:rPr>
        <w:t xml:space="preserve"> </w:t>
      </w:r>
      <w:r>
        <w:t>that</w:t>
      </w:r>
      <w:r>
        <w:rPr>
          <w:spacing w:val="-3"/>
        </w:rPr>
        <w:t xml:space="preserve"> </w:t>
      </w:r>
      <w:r>
        <w:t>vehicles</w:t>
      </w:r>
      <w:r>
        <w:rPr>
          <w:spacing w:val="-3"/>
        </w:rPr>
        <w:t xml:space="preserve"> </w:t>
      </w:r>
      <w:r>
        <w:t>are</w:t>
      </w:r>
      <w:r>
        <w:rPr>
          <w:spacing w:val="-4"/>
        </w:rPr>
        <w:t xml:space="preserve"> </w:t>
      </w:r>
      <w:r>
        <w:t>prepared</w:t>
      </w:r>
      <w:r>
        <w:rPr>
          <w:spacing w:val="-3"/>
        </w:rPr>
        <w:t xml:space="preserve"> </w:t>
      </w:r>
      <w:r>
        <w:t>for</w:t>
      </w:r>
      <w:r>
        <w:rPr>
          <w:spacing w:val="-4"/>
        </w:rPr>
        <w:t xml:space="preserve"> </w:t>
      </w:r>
      <w:r>
        <w:t>safe</w:t>
      </w:r>
      <w:r>
        <w:rPr>
          <w:spacing w:val="-2"/>
        </w:rPr>
        <w:t xml:space="preserve"> </w:t>
      </w:r>
      <w:r>
        <w:t>use</w:t>
      </w:r>
      <w:r>
        <w:rPr>
          <w:spacing w:val="-4"/>
        </w:rPr>
        <w:t xml:space="preserve"> </w:t>
      </w:r>
      <w:r>
        <w:t>by team members and responders. Paragraph (l)(1)(i) of the proposal would require the WERE or ESO to ensure that each vehicle provided by the WERE or ESO and driven or operated by team members or responders be inspected, maintained, and repaired in accordance with the manufacturer’s instructions. Inspection and maintenance schedules can vary widely based on the type of vehicle and the nature of the inspection or maintenance. WEREs and ESOs may choose to conduct more frequent inspections and maintenance, based on the type of vehicle and the amount of use. A robust vehicle inspection, maintenance, and repair program ensures vehicle safety.</w:t>
      </w:r>
    </w:p>
    <w:p w14:paraId="76C03769" w14:textId="77777777" w:rsidR="00E9319B" w:rsidRDefault="00E9319B">
      <w:pPr>
        <w:spacing w:line="480" w:lineRule="auto"/>
        <w:sectPr w:rsidR="00E9319B">
          <w:pgSz w:w="12240" w:h="15840"/>
          <w:pgMar w:top="1360" w:right="320" w:bottom="1200" w:left="1720" w:header="0" w:footer="1014" w:gutter="0"/>
          <w:cols w:space="720"/>
        </w:sectPr>
      </w:pPr>
    </w:p>
    <w:p w14:paraId="471A9C26" w14:textId="77777777" w:rsidR="00E9319B" w:rsidRDefault="00407046">
      <w:pPr>
        <w:pStyle w:val="BodyText"/>
        <w:spacing w:before="79" w:line="480" w:lineRule="auto"/>
        <w:ind w:right="1151" w:firstLine="720"/>
      </w:pPr>
      <w:r>
        <w:t>Proposed paragraph (l)(1)(ii) would require the WERE or ESO to ensure that vehicles are immediately removed from service when safety deficiencies are discovered. Once properly repaired the vehicle could be returned to service. Deficiencies could be discovered by team members and responders during the inspection performed in accordance with paragraph (l)(1)(i) or at times such as when being driven or operated, or during normal daily activities. Examples include a bird strike on the windshield that affects the driver’s visibility, a missing or broken windshield wiper during inclement weather, the driver’s seat belt not functioning properly, a door not latching closed properly, loose or missing lug nuts, brakes not functioning properly, a cot retention mechanism not latching, and no heat or air conditioning in the patient transport compartment. Manufacturers’ instructions and guidance from national consensus standards such as NFPA 1910, 2024 ed., offer a broad range of examples of potential deficiencies.</w:t>
      </w:r>
      <w:r>
        <w:rPr>
          <w:spacing w:val="-4"/>
        </w:rPr>
        <w:t xml:space="preserve"> </w:t>
      </w:r>
      <w:r>
        <w:t>When</w:t>
      </w:r>
      <w:r>
        <w:rPr>
          <w:spacing w:val="-2"/>
        </w:rPr>
        <w:t xml:space="preserve"> </w:t>
      </w:r>
      <w:r>
        <w:t>a</w:t>
      </w:r>
      <w:r>
        <w:rPr>
          <w:spacing w:val="-5"/>
        </w:rPr>
        <w:t xml:space="preserve"> </w:t>
      </w:r>
      <w:r>
        <w:t>safety-related</w:t>
      </w:r>
      <w:r>
        <w:rPr>
          <w:spacing w:val="-4"/>
        </w:rPr>
        <w:t xml:space="preserve"> </w:t>
      </w:r>
      <w:r>
        <w:t>deficiency</w:t>
      </w:r>
      <w:r>
        <w:rPr>
          <w:spacing w:val="-4"/>
        </w:rPr>
        <w:t xml:space="preserve"> </w:t>
      </w:r>
      <w:r>
        <w:t>is</w:t>
      </w:r>
      <w:r>
        <w:rPr>
          <w:spacing w:val="-4"/>
        </w:rPr>
        <w:t xml:space="preserve"> </w:t>
      </w:r>
      <w:r>
        <w:t>identified,</w:t>
      </w:r>
      <w:r>
        <w:rPr>
          <w:spacing w:val="-4"/>
        </w:rPr>
        <w:t xml:space="preserve"> </w:t>
      </w:r>
      <w:r>
        <w:t>the</w:t>
      </w:r>
      <w:r>
        <w:rPr>
          <w:spacing w:val="-5"/>
        </w:rPr>
        <w:t xml:space="preserve"> </w:t>
      </w:r>
      <w:r>
        <w:t>vehicle</w:t>
      </w:r>
      <w:r>
        <w:rPr>
          <w:spacing w:val="-3"/>
        </w:rPr>
        <w:t xml:space="preserve"> </w:t>
      </w:r>
      <w:r>
        <w:t>would</w:t>
      </w:r>
      <w:r>
        <w:rPr>
          <w:spacing w:val="-4"/>
        </w:rPr>
        <w:t xml:space="preserve"> </w:t>
      </w:r>
      <w:r>
        <w:t>be</w:t>
      </w:r>
      <w:r>
        <w:rPr>
          <w:spacing w:val="-5"/>
        </w:rPr>
        <w:t xml:space="preserve"> </w:t>
      </w:r>
      <w:r>
        <w:t>required to be taken out of service as soon as possible.</w:t>
      </w:r>
    </w:p>
    <w:p w14:paraId="62E531F3" w14:textId="77777777" w:rsidR="00E9319B" w:rsidRDefault="00407046">
      <w:pPr>
        <w:pStyle w:val="BodyText"/>
        <w:spacing w:line="480" w:lineRule="auto"/>
        <w:ind w:left="439" w:right="1121" w:firstLine="720"/>
      </w:pPr>
      <w:r>
        <w:t>Some SERs expressed concern that OSHA would adopt the vehicle replacement schedule recommended in NFPA 1910 - Standard for Inspection, Maintenance, Refurbishment, Testing, and Retirement of In-Service Emergency Vehicles and Marine Firefighting</w:t>
      </w:r>
      <w:r>
        <w:rPr>
          <w:spacing w:val="-4"/>
        </w:rPr>
        <w:t xml:space="preserve"> </w:t>
      </w:r>
      <w:r>
        <w:t>Vessels,</w:t>
      </w:r>
      <w:r>
        <w:rPr>
          <w:spacing w:val="-4"/>
        </w:rPr>
        <w:t xml:space="preserve"> </w:t>
      </w:r>
      <w:r>
        <w:t>2024</w:t>
      </w:r>
      <w:r>
        <w:rPr>
          <w:spacing w:val="-4"/>
        </w:rPr>
        <w:t xml:space="preserve"> </w:t>
      </w:r>
      <w:r>
        <w:t>ed.</w:t>
      </w:r>
      <w:r>
        <w:rPr>
          <w:spacing w:val="-4"/>
        </w:rPr>
        <w:t xml:space="preserve"> </w:t>
      </w:r>
      <w:r>
        <w:t>(Document</w:t>
      </w:r>
      <w:r>
        <w:rPr>
          <w:spacing w:val="-2"/>
        </w:rPr>
        <w:t xml:space="preserve"> </w:t>
      </w:r>
      <w:r>
        <w:t>ID</w:t>
      </w:r>
      <w:r>
        <w:rPr>
          <w:spacing w:val="-5"/>
        </w:rPr>
        <w:t xml:space="preserve"> </w:t>
      </w:r>
      <w:r>
        <w:t>0115,</w:t>
      </w:r>
      <w:r>
        <w:rPr>
          <w:spacing w:val="-4"/>
        </w:rPr>
        <w:t xml:space="preserve"> </w:t>
      </w:r>
      <w:r>
        <w:t>pp.</w:t>
      </w:r>
      <w:r>
        <w:rPr>
          <w:spacing w:val="-4"/>
        </w:rPr>
        <w:t xml:space="preserve"> </w:t>
      </w:r>
      <w:r>
        <w:t>19-20,</w:t>
      </w:r>
      <w:r>
        <w:rPr>
          <w:spacing w:val="-4"/>
        </w:rPr>
        <w:t xml:space="preserve"> </w:t>
      </w:r>
      <w:r>
        <w:t>30).</w:t>
      </w:r>
      <w:r>
        <w:rPr>
          <w:spacing w:val="-4"/>
        </w:rPr>
        <w:t xml:space="preserve"> </w:t>
      </w:r>
      <w:r>
        <w:t>OSHA</w:t>
      </w:r>
      <w:r>
        <w:rPr>
          <w:spacing w:val="-3"/>
        </w:rPr>
        <w:t xml:space="preserve"> </w:t>
      </w:r>
      <w:r>
        <w:t>recognizes</w:t>
      </w:r>
      <w:r>
        <w:rPr>
          <w:spacing w:val="-4"/>
        </w:rPr>
        <w:t xml:space="preserve"> </w:t>
      </w:r>
      <w:r>
        <w:t>that there are many variables related to the amount of use and conditions of operation for the wide variety of vehicles used by team members and responders that can affect the safe working life of a particular vehicle and firm deadlines for retiring vehicles may result in costly and unwarranted replacement. Given this variability, OSHA is not proposing particular timeframes for vehicle replacement. Instead, the proposed rule requires that</w:t>
      </w:r>
    </w:p>
    <w:p w14:paraId="0DBA1072" w14:textId="77777777" w:rsidR="00E9319B" w:rsidRDefault="00E9319B">
      <w:pPr>
        <w:spacing w:line="480" w:lineRule="auto"/>
        <w:sectPr w:rsidR="00E9319B">
          <w:pgSz w:w="12240" w:h="15840"/>
          <w:pgMar w:top="1360" w:right="320" w:bottom="1200" w:left="1720" w:header="0" w:footer="1014" w:gutter="0"/>
          <w:cols w:space="720"/>
        </w:sectPr>
      </w:pPr>
    </w:p>
    <w:p w14:paraId="36159EBC" w14:textId="77777777" w:rsidR="00E9319B" w:rsidRDefault="00407046">
      <w:pPr>
        <w:pStyle w:val="BodyText"/>
        <w:spacing w:before="79" w:line="480" w:lineRule="auto"/>
        <w:ind w:right="1149"/>
      </w:pPr>
      <w:r>
        <w:t>vehicles</w:t>
      </w:r>
      <w:r>
        <w:rPr>
          <w:spacing w:val="-4"/>
        </w:rPr>
        <w:t xml:space="preserve"> </w:t>
      </w:r>
      <w:r>
        <w:t>be</w:t>
      </w:r>
      <w:r>
        <w:rPr>
          <w:spacing w:val="-5"/>
        </w:rPr>
        <w:t xml:space="preserve"> </w:t>
      </w:r>
      <w:r>
        <w:t>inspected,</w:t>
      </w:r>
      <w:r>
        <w:rPr>
          <w:spacing w:val="-4"/>
        </w:rPr>
        <w:t xml:space="preserve"> </w:t>
      </w:r>
      <w:r>
        <w:t>maintained,</w:t>
      </w:r>
      <w:r>
        <w:rPr>
          <w:spacing w:val="-4"/>
        </w:rPr>
        <w:t xml:space="preserve"> </w:t>
      </w:r>
      <w:r>
        <w:t>and</w:t>
      </w:r>
      <w:r>
        <w:rPr>
          <w:spacing w:val="-4"/>
        </w:rPr>
        <w:t xml:space="preserve"> </w:t>
      </w:r>
      <w:r>
        <w:t>repaired</w:t>
      </w:r>
      <w:r>
        <w:rPr>
          <w:spacing w:val="-2"/>
        </w:rPr>
        <w:t xml:space="preserve"> </w:t>
      </w:r>
      <w:r>
        <w:t>as</w:t>
      </w:r>
      <w:r>
        <w:rPr>
          <w:spacing w:val="-4"/>
        </w:rPr>
        <w:t xml:space="preserve"> </w:t>
      </w:r>
      <w:r>
        <w:t>specified</w:t>
      </w:r>
      <w:r>
        <w:rPr>
          <w:spacing w:val="-4"/>
        </w:rPr>
        <w:t xml:space="preserve"> </w:t>
      </w:r>
      <w:r>
        <w:t>by</w:t>
      </w:r>
      <w:r>
        <w:rPr>
          <w:spacing w:val="-4"/>
        </w:rPr>
        <w:t xml:space="preserve"> </w:t>
      </w:r>
      <w:r>
        <w:t>the</w:t>
      </w:r>
      <w:r>
        <w:rPr>
          <w:spacing w:val="-5"/>
        </w:rPr>
        <w:t xml:space="preserve"> </w:t>
      </w:r>
      <w:r>
        <w:t>manufacturer</w:t>
      </w:r>
      <w:r>
        <w:rPr>
          <w:spacing w:val="-5"/>
        </w:rPr>
        <w:t xml:space="preserve"> </w:t>
      </w:r>
      <w:r>
        <w:t>and</w:t>
      </w:r>
      <w:r>
        <w:rPr>
          <w:spacing w:val="-4"/>
        </w:rPr>
        <w:t xml:space="preserve"> </w:t>
      </w:r>
      <w:r>
        <w:t>that any vehicle with a safety-related deficiency be immediately removed from service.</w:t>
      </w:r>
    </w:p>
    <w:p w14:paraId="76776A69" w14:textId="77777777" w:rsidR="00E9319B" w:rsidRDefault="00407046">
      <w:pPr>
        <w:pStyle w:val="BodyText"/>
        <w:spacing w:line="480" w:lineRule="auto"/>
        <w:ind w:right="1124" w:firstLine="720"/>
      </w:pPr>
      <w:r>
        <w:t>Paragraph (l)(1)(iii) of the proposed rule would require the WERE or ESO to ensure that each vehicle is provided with a seat for each riding position, and each riding position is provided with</w:t>
      </w:r>
      <w:r>
        <w:rPr>
          <w:spacing w:val="-1"/>
        </w:rPr>
        <w:t xml:space="preserve"> </w:t>
      </w:r>
      <w:r>
        <w:t>a functioning seat belt or vehicle safety harness that is designed to</w:t>
      </w:r>
      <w:r>
        <w:rPr>
          <w:spacing w:val="-3"/>
        </w:rPr>
        <w:t xml:space="preserve"> </w:t>
      </w:r>
      <w:r>
        <w:t>accommodate</w:t>
      </w:r>
      <w:r>
        <w:rPr>
          <w:spacing w:val="-4"/>
        </w:rPr>
        <w:t xml:space="preserve"> </w:t>
      </w:r>
      <w:r>
        <w:t>a</w:t>
      </w:r>
      <w:r>
        <w:rPr>
          <w:spacing w:val="-2"/>
        </w:rPr>
        <w:t xml:space="preserve"> </w:t>
      </w:r>
      <w:r>
        <w:t>team</w:t>
      </w:r>
      <w:r>
        <w:rPr>
          <w:spacing w:val="-1"/>
        </w:rPr>
        <w:t xml:space="preserve"> </w:t>
      </w:r>
      <w:r>
        <w:t>member</w:t>
      </w:r>
      <w:r>
        <w:rPr>
          <w:spacing w:val="-4"/>
        </w:rPr>
        <w:t xml:space="preserve"> </w:t>
      </w:r>
      <w:r>
        <w:t>or</w:t>
      </w:r>
      <w:r>
        <w:rPr>
          <w:spacing w:val="-4"/>
        </w:rPr>
        <w:t xml:space="preserve"> </w:t>
      </w:r>
      <w:r>
        <w:t>responder</w:t>
      </w:r>
      <w:r>
        <w:rPr>
          <w:spacing w:val="-2"/>
        </w:rPr>
        <w:t xml:space="preserve"> </w:t>
      </w:r>
      <w:r>
        <w:t>with</w:t>
      </w:r>
      <w:r>
        <w:rPr>
          <w:spacing w:val="-3"/>
        </w:rPr>
        <w:t xml:space="preserve"> </w:t>
      </w:r>
      <w:r>
        <w:t>and</w:t>
      </w:r>
      <w:r>
        <w:rPr>
          <w:spacing w:val="-3"/>
        </w:rPr>
        <w:t xml:space="preserve"> </w:t>
      </w:r>
      <w:r>
        <w:t>without</w:t>
      </w:r>
      <w:r>
        <w:rPr>
          <w:spacing w:val="-3"/>
        </w:rPr>
        <w:t xml:space="preserve"> </w:t>
      </w:r>
      <w:r>
        <w:t>heavy</w:t>
      </w:r>
      <w:r>
        <w:rPr>
          <w:spacing w:val="-3"/>
        </w:rPr>
        <w:t xml:space="preserve"> </w:t>
      </w:r>
      <w:r>
        <w:t>clothing,</w:t>
      </w:r>
      <w:r>
        <w:rPr>
          <w:spacing w:val="-3"/>
        </w:rPr>
        <w:t xml:space="preserve"> </w:t>
      </w:r>
      <w:r>
        <w:t>unless</w:t>
      </w:r>
      <w:r>
        <w:rPr>
          <w:spacing w:val="-3"/>
        </w:rPr>
        <w:t xml:space="preserve"> </w:t>
      </w:r>
      <w:r>
        <w:t>the vehicle is designed, built, and intended for use without seat belts or vehicle safety harnesses.</w:t>
      </w:r>
      <w:r>
        <w:rPr>
          <w:spacing w:val="-3"/>
        </w:rPr>
        <w:t xml:space="preserve"> </w:t>
      </w:r>
      <w:r>
        <w:t>The</w:t>
      </w:r>
      <w:r>
        <w:rPr>
          <w:spacing w:val="-4"/>
        </w:rPr>
        <w:t xml:space="preserve"> </w:t>
      </w:r>
      <w:r>
        <w:t>seat</w:t>
      </w:r>
      <w:r>
        <w:rPr>
          <w:spacing w:val="-3"/>
        </w:rPr>
        <w:t xml:space="preserve"> </w:t>
      </w:r>
      <w:r>
        <w:t>belts</w:t>
      </w:r>
      <w:r>
        <w:rPr>
          <w:spacing w:val="-3"/>
        </w:rPr>
        <w:t xml:space="preserve"> </w:t>
      </w:r>
      <w:r>
        <w:t>and</w:t>
      </w:r>
      <w:r>
        <w:rPr>
          <w:spacing w:val="-3"/>
        </w:rPr>
        <w:t xml:space="preserve"> </w:t>
      </w:r>
      <w:r>
        <w:t>vehicle</w:t>
      </w:r>
      <w:r>
        <w:rPr>
          <w:spacing w:val="-4"/>
        </w:rPr>
        <w:t xml:space="preserve"> </w:t>
      </w:r>
      <w:r>
        <w:t>safety</w:t>
      </w:r>
      <w:r>
        <w:rPr>
          <w:spacing w:val="-3"/>
        </w:rPr>
        <w:t xml:space="preserve"> </w:t>
      </w:r>
      <w:r>
        <w:t>harnesses</w:t>
      </w:r>
      <w:r>
        <w:rPr>
          <w:spacing w:val="-3"/>
        </w:rPr>
        <w:t xml:space="preserve"> </w:t>
      </w:r>
      <w:r>
        <w:t>would</w:t>
      </w:r>
      <w:r>
        <w:rPr>
          <w:spacing w:val="-3"/>
        </w:rPr>
        <w:t xml:space="preserve"> </w:t>
      </w:r>
      <w:r>
        <w:t>need</w:t>
      </w:r>
      <w:r>
        <w:rPr>
          <w:spacing w:val="-3"/>
        </w:rPr>
        <w:t xml:space="preserve"> </w:t>
      </w:r>
      <w:r>
        <w:t>to</w:t>
      </w:r>
      <w:r>
        <w:rPr>
          <w:spacing w:val="-3"/>
        </w:rPr>
        <w:t xml:space="preserve"> </w:t>
      </w:r>
      <w:r>
        <w:t>accommodate</w:t>
      </w:r>
      <w:r>
        <w:rPr>
          <w:spacing w:val="-4"/>
        </w:rPr>
        <w:t xml:space="preserve"> </w:t>
      </w:r>
      <w:r>
        <w:t>a</w:t>
      </w:r>
      <w:r>
        <w:rPr>
          <w:spacing w:val="-4"/>
        </w:rPr>
        <w:t xml:space="preserve"> </w:t>
      </w:r>
      <w:r>
        <w:t>team member or responder wearing a duty uniform or other daily apparel or heavy clothing, such as a winter coat or firefighting PPE. The benefits of seatbelts and vehicle safety harnesses in preventing and reducing injuries and fatalities are well known. A vehicle safety harness would be used in place</w:t>
      </w:r>
      <w:r>
        <w:rPr>
          <w:spacing w:val="-1"/>
        </w:rPr>
        <w:t xml:space="preserve"> </w:t>
      </w:r>
      <w:r>
        <w:t>of a</w:t>
      </w:r>
      <w:r>
        <w:rPr>
          <w:spacing w:val="-1"/>
        </w:rPr>
        <w:t xml:space="preserve"> </w:t>
      </w:r>
      <w:r>
        <w:t>seatbelt, typically in a</w:t>
      </w:r>
      <w:r>
        <w:rPr>
          <w:spacing w:val="-1"/>
        </w:rPr>
        <w:t xml:space="preserve"> </w:t>
      </w:r>
      <w:r>
        <w:t xml:space="preserve">patient transport vehicle where the EMS provider needs access to treat a patient that would not be possible while using a seatbelt. Team members and responders would be required to use the seats, seatbelts, and vehicle safety harnesses as specified in proposed paragraph (l)(2) of this </w:t>
      </w:r>
      <w:r>
        <w:rPr>
          <w:spacing w:val="-2"/>
        </w:rPr>
        <w:t>section.</w:t>
      </w:r>
    </w:p>
    <w:p w14:paraId="5E3A2F5C" w14:textId="77777777" w:rsidR="00E9319B" w:rsidRDefault="00407046">
      <w:pPr>
        <w:pStyle w:val="BodyText"/>
        <w:spacing w:before="1" w:line="480" w:lineRule="auto"/>
        <w:ind w:right="1124" w:firstLine="720"/>
      </w:pPr>
      <w:r>
        <w:t>OSHA</w:t>
      </w:r>
      <w:r>
        <w:rPr>
          <w:spacing w:val="-5"/>
        </w:rPr>
        <w:t xml:space="preserve"> </w:t>
      </w:r>
      <w:r>
        <w:t>realizes</w:t>
      </w:r>
      <w:r>
        <w:rPr>
          <w:spacing w:val="-4"/>
        </w:rPr>
        <w:t xml:space="preserve"> </w:t>
      </w:r>
      <w:r>
        <w:t>that</w:t>
      </w:r>
      <w:r>
        <w:rPr>
          <w:spacing w:val="-4"/>
        </w:rPr>
        <w:t xml:space="preserve"> </w:t>
      </w:r>
      <w:r>
        <w:t>many</w:t>
      </w:r>
      <w:r>
        <w:rPr>
          <w:spacing w:val="-4"/>
        </w:rPr>
        <w:t xml:space="preserve"> </w:t>
      </w:r>
      <w:r>
        <w:t>types</w:t>
      </w:r>
      <w:r>
        <w:rPr>
          <w:spacing w:val="-4"/>
        </w:rPr>
        <w:t xml:space="preserve"> </w:t>
      </w:r>
      <w:r>
        <w:t>of</w:t>
      </w:r>
      <w:r>
        <w:rPr>
          <w:spacing w:val="-5"/>
        </w:rPr>
        <w:t xml:space="preserve"> </w:t>
      </w:r>
      <w:r>
        <w:t>vehicles</w:t>
      </w:r>
      <w:r>
        <w:rPr>
          <w:spacing w:val="-4"/>
        </w:rPr>
        <w:t xml:space="preserve"> </w:t>
      </w:r>
      <w:r>
        <w:t>used</w:t>
      </w:r>
      <w:r>
        <w:rPr>
          <w:spacing w:val="-2"/>
        </w:rPr>
        <w:t xml:space="preserve"> </w:t>
      </w:r>
      <w:r>
        <w:t>by</w:t>
      </w:r>
      <w:r>
        <w:rPr>
          <w:spacing w:val="-4"/>
        </w:rPr>
        <w:t xml:space="preserve"> </w:t>
      </w:r>
      <w:r>
        <w:t>team</w:t>
      </w:r>
      <w:r>
        <w:rPr>
          <w:spacing w:val="-4"/>
        </w:rPr>
        <w:t xml:space="preserve"> </w:t>
      </w:r>
      <w:r>
        <w:t>members</w:t>
      </w:r>
      <w:r>
        <w:rPr>
          <w:spacing w:val="-4"/>
        </w:rPr>
        <w:t xml:space="preserve"> </w:t>
      </w:r>
      <w:r>
        <w:t>and</w:t>
      </w:r>
      <w:r>
        <w:rPr>
          <w:spacing w:val="-2"/>
        </w:rPr>
        <w:t xml:space="preserve"> </w:t>
      </w:r>
      <w:r>
        <w:t>responders are designed, built, and intended for use without seatbelts or vehicle safety harnesses.</w:t>
      </w:r>
    </w:p>
    <w:p w14:paraId="7937C7F1" w14:textId="77777777" w:rsidR="00E9319B" w:rsidRDefault="00407046">
      <w:pPr>
        <w:pStyle w:val="BodyText"/>
        <w:spacing w:line="480" w:lineRule="auto"/>
        <w:ind w:right="1163"/>
      </w:pPr>
      <w:r>
        <w:t>Examples include some All-Terrain Vehicles, passenger seats in buses, bicycles, motorcycles,</w:t>
      </w:r>
      <w:r>
        <w:rPr>
          <w:spacing w:val="-5"/>
        </w:rPr>
        <w:t xml:space="preserve"> </w:t>
      </w:r>
      <w:r>
        <w:t>snowmobiles,</w:t>
      </w:r>
      <w:r>
        <w:rPr>
          <w:spacing w:val="-5"/>
        </w:rPr>
        <w:t xml:space="preserve"> </w:t>
      </w:r>
      <w:r>
        <w:t>boats,</w:t>
      </w:r>
      <w:r>
        <w:rPr>
          <w:spacing w:val="-5"/>
        </w:rPr>
        <w:t xml:space="preserve"> </w:t>
      </w:r>
      <w:r>
        <w:t>and</w:t>
      </w:r>
      <w:r>
        <w:rPr>
          <w:spacing w:val="-5"/>
        </w:rPr>
        <w:t xml:space="preserve"> </w:t>
      </w:r>
      <w:r>
        <w:t>personal</w:t>
      </w:r>
      <w:r>
        <w:rPr>
          <w:spacing w:val="-5"/>
        </w:rPr>
        <w:t xml:space="preserve"> </w:t>
      </w:r>
      <w:r>
        <w:t>watercraft.</w:t>
      </w:r>
      <w:r>
        <w:rPr>
          <w:spacing w:val="-5"/>
        </w:rPr>
        <w:t xml:space="preserve"> </w:t>
      </w:r>
      <w:r>
        <w:t>Such</w:t>
      </w:r>
      <w:r>
        <w:rPr>
          <w:spacing w:val="-5"/>
        </w:rPr>
        <w:t xml:space="preserve"> </w:t>
      </w:r>
      <w:r>
        <w:t>vehicles</w:t>
      </w:r>
      <w:r>
        <w:rPr>
          <w:spacing w:val="-5"/>
        </w:rPr>
        <w:t xml:space="preserve"> </w:t>
      </w:r>
      <w:r>
        <w:t>are</w:t>
      </w:r>
      <w:r>
        <w:rPr>
          <w:spacing w:val="-6"/>
        </w:rPr>
        <w:t xml:space="preserve"> </w:t>
      </w:r>
      <w:r>
        <w:t>exempted from the requirements in paragraph (1)(1)(iii).</w:t>
      </w:r>
    </w:p>
    <w:p w14:paraId="6BFE5B7D" w14:textId="77777777" w:rsidR="00E9319B" w:rsidRDefault="00407046">
      <w:pPr>
        <w:pStyle w:val="BodyText"/>
        <w:spacing w:line="480" w:lineRule="auto"/>
        <w:ind w:right="1163" w:firstLine="720"/>
      </w:pPr>
      <w:r>
        <w:t>Proposed paragraphs (l)(1)(iv) and (l)(1)(v) would require the WERE or ESO to ensure</w:t>
      </w:r>
      <w:r>
        <w:rPr>
          <w:spacing w:val="-5"/>
        </w:rPr>
        <w:t xml:space="preserve"> </w:t>
      </w:r>
      <w:r>
        <w:t>that</w:t>
      </w:r>
      <w:r>
        <w:rPr>
          <w:spacing w:val="-4"/>
        </w:rPr>
        <w:t xml:space="preserve"> </w:t>
      </w:r>
      <w:r>
        <w:t>vehicles</w:t>
      </w:r>
      <w:r>
        <w:rPr>
          <w:spacing w:val="-4"/>
        </w:rPr>
        <w:t xml:space="preserve"> </w:t>
      </w:r>
      <w:r>
        <w:t>with</w:t>
      </w:r>
      <w:r>
        <w:rPr>
          <w:spacing w:val="-5"/>
        </w:rPr>
        <w:t xml:space="preserve"> </w:t>
      </w:r>
      <w:r>
        <w:t>aerial</w:t>
      </w:r>
      <w:r>
        <w:rPr>
          <w:spacing w:val="-4"/>
        </w:rPr>
        <w:t xml:space="preserve"> </w:t>
      </w:r>
      <w:r>
        <w:t>devices</w:t>
      </w:r>
      <w:r>
        <w:rPr>
          <w:spacing w:val="-4"/>
        </w:rPr>
        <w:t xml:space="preserve"> </w:t>
      </w:r>
      <w:r>
        <w:t>and</w:t>
      </w:r>
      <w:r>
        <w:rPr>
          <w:spacing w:val="-4"/>
        </w:rPr>
        <w:t xml:space="preserve"> </w:t>
      </w:r>
      <w:r>
        <w:t>vehicles</w:t>
      </w:r>
      <w:r>
        <w:rPr>
          <w:spacing w:val="-4"/>
        </w:rPr>
        <w:t xml:space="preserve"> </w:t>
      </w:r>
      <w:r>
        <w:t>with</w:t>
      </w:r>
      <w:r>
        <w:rPr>
          <w:spacing w:val="-4"/>
        </w:rPr>
        <w:t xml:space="preserve"> </w:t>
      </w:r>
      <w:r>
        <w:t>vehicle-mounted</w:t>
      </w:r>
      <w:r>
        <w:rPr>
          <w:spacing w:val="-2"/>
        </w:rPr>
        <w:t xml:space="preserve"> </w:t>
      </w:r>
      <w:r>
        <w:t>water</w:t>
      </w:r>
      <w:r>
        <w:rPr>
          <w:spacing w:val="-5"/>
        </w:rPr>
        <w:t xml:space="preserve"> </w:t>
      </w:r>
      <w:r>
        <w:t>pumps</w:t>
      </w:r>
    </w:p>
    <w:p w14:paraId="1808BCD4" w14:textId="77777777" w:rsidR="00E9319B" w:rsidRDefault="00E9319B">
      <w:pPr>
        <w:spacing w:line="480" w:lineRule="auto"/>
        <w:sectPr w:rsidR="00E9319B">
          <w:pgSz w:w="12240" w:h="15840"/>
          <w:pgMar w:top="1360" w:right="320" w:bottom="1200" w:left="1720" w:header="0" w:footer="1014" w:gutter="0"/>
          <w:cols w:space="720"/>
        </w:sectPr>
      </w:pPr>
    </w:p>
    <w:p w14:paraId="2240D294" w14:textId="77777777" w:rsidR="00E9319B" w:rsidRDefault="00407046">
      <w:pPr>
        <w:pStyle w:val="BodyText"/>
        <w:spacing w:before="79" w:line="480" w:lineRule="auto"/>
        <w:ind w:right="1191"/>
      </w:pPr>
      <w:r>
        <w:t>be inspected, maintained, and service tested in accordance with the manufacturer’s instructions or in a manner at least equivalent to the criteria specified in NFPA 1910 (2024 Ed.). The testing and maintenance program specified in the manufacturer’s instructions and the consensus standard are recognized as the most effective programs to ensure the safety of these devices. Failure to inspect and maintain an aerial device could result in serious injuries or fatalities should a catastrophic failure occur when the device is elevated or extended. Water provided through vehicle mounted pumps is needed for fire suppression. Team members and responders depend on the water to protect them when</w:t>
      </w:r>
      <w:r>
        <w:rPr>
          <w:spacing w:val="-2"/>
        </w:rPr>
        <w:t xml:space="preserve"> </w:t>
      </w:r>
      <w:r>
        <w:t>they</w:t>
      </w:r>
      <w:r>
        <w:rPr>
          <w:spacing w:val="-2"/>
        </w:rPr>
        <w:t xml:space="preserve"> </w:t>
      </w:r>
      <w:r>
        <w:t>are</w:t>
      </w:r>
      <w:r>
        <w:rPr>
          <w:spacing w:val="-3"/>
        </w:rPr>
        <w:t xml:space="preserve"> </w:t>
      </w:r>
      <w:r>
        <w:t>in</w:t>
      </w:r>
      <w:r>
        <w:rPr>
          <w:spacing w:val="-2"/>
        </w:rPr>
        <w:t xml:space="preserve"> </w:t>
      </w:r>
      <w:r>
        <w:t>close</w:t>
      </w:r>
      <w:r>
        <w:rPr>
          <w:spacing w:val="-3"/>
        </w:rPr>
        <w:t xml:space="preserve"> </w:t>
      </w:r>
      <w:r>
        <w:t>proximity</w:t>
      </w:r>
      <w:r>
        <w:rPr>
          <w:spacing w:val="-2"/>
        </w:rPr>
        <w:t xml:space="preserve"> </w:t>
      </w:r>
      <w:r>
        <w:t>to</w:t>
      </w:r>
      <w:r>
        <w:rPr>
          <w:spacing w:val="-2"/>
        </w:rPr>
        <w:t xml:space="preserve"> </w:t>
      </w:r>
      <w:r>
        <w:t>a</w:t>
      </w:r>
      <w:r>
        <w:rPr>
          <w:spacing w:val="-3"/>
        </w:rPr>
        <w:t xml:space="preserve"> </w:t>
      </w:r>
      <w:r>
        <w:t>fire.</w:t>
      </w:r>
      <w:r>
        <w:rPr>
          <w:spacing w:val="-2"/>
        </w:rPr>
        <w:t xml:space="preserve"> </w:t>
      </w:r>
      <w:r>
        <w:t>They</w:t>
      </w:r>
      <w:r>
        <w:rPr>
          <w:spacing w:val="-2"/>
        </w:rPr>
        <w:t xml:space="preserve"> </w:t>
      </w:r>
      <w:r>
        <w:t>could</w:t>
      </w:r>
      <w:r>
        <w:rPr>
          <w:spacing w:val="-2"/>
        </w:rPr>
        <w:t xml:space="preserve"> </w:t>
      </w:r>
      <w:r>
        <w:t>be</w:t>
      </w:r>
      <w:r>
        <w:rPr>
          <w:spacing w:val="-3"/>
        </w:rPr>
        <w:t xml:space="preserve"> </w:t>
      </w:r>
      <w:r>
        <w:t>injured</w:t>
      </w:r>
      <w:r>
        <w:rPr>
          <w:spacing w:val="-2"/>
        </w:rPr>
        <w:t xml:space="preserve"> </w:t>
      </w:r>
      <w:r>
        <w:t>or</w:t>
      </w:r>
      <w:r>
        <w:rPr>
          <w:spacing w:val="-3"/>
        </w:rPr>
        <w:t xml:space="preserve"> </w:t>
      </w:r>
      <w:r>
        <w:t>killed</w:t>
      </w:r>
      <w:r>
        <w:rPr>
          <w:spacing w:val="-2"/>
        </w:rPr>
        <w:t xml:space="preserve"> </w:t>
      </w:r>
      <w:r>
        <w:t>if</w:t>
      </w:r>
      <w:r>
        <w:rPr>
          <w:spacing w:val="-1"/>
        </w:rPr>
        <w:t xml:space="preserve"> </w:t>
      </w:r>
      <w:r>
        <w:t>a</w:t>
      </w:r>
      <w:r>
        <w:rPr>
          <w:spacing w:val="-3"/>
        </w:rPr>
        <w:t xml:space="preserve"> </w:t>
      </w:r>
      <w:r>
        <w:t>pump</w:t>
      </w:r>
      <w:r>
        <w:rPr>
          <w:spacing w:val="-2"/>
        </w:rPr>
        <w:t xml:space="preserve"> </w:t>
      </w:r>
      <w:r>
        <w:t>were to</w:t>
      </w:r>
      <w:r>
        <w:rPr>
          <w:spacing w:val="-3"/>
        </w:rPr>
        <w:t xml:space="preserve"> </w:t>
      </w:r>
      <w:r>
        <w:t>malfunction</w:t>
      </w:r>
      <w:r>
        <w:rPr>
          <w:spacing w:val="-3"/>
        </w:rPr>
        <w:t xml:space="preserve"> </w:t>
      </w:r>
      <w:r>
        <w:t>or</w:t>
      </w:r>
      <w:r>
        <w:rPr>
          <w:spacing w:val="-4"/>
        </w:rPr>
        <w:t xml:space="preserve"> </w:t>
      </w:r>
      <w:r>
        <w:t>breakdown</w:t>
      </w:r>
      <w:r>
        <w:rPr>
          <w:spacing w:val="-3"/>
        </w:rPr>
        <w:t xml:space="preserve"> </w:t>
      </w:r>
      <w:r>
        <w:t>due</w:t>
      </w:r>
      <w:r>
        <w:rPr>
          <w:spacing w:val="-4"/>
        </w:rPr>
        <w:t xml:space="preserve"> </w:t>
      </w:r>
      <w:r>
        <w:t>to</w:t>
      </w:r>
      <w:r>
        <w:rPr>
          <w:spacing w:val="-3"/>
        </w:rPr>
        <w:t xml:space="preserve"> </w:t>
      </w:r>
      <w:r>
        <w:t>inadequate</w:t>
      </w:r>
      <w:r>
        <w:rPr>
          <w:spacing w:val="-4"/>
        </w:rPr>
        <w:t xml:space="preserve"> </w:t>
      </w:r>
      <w:r>
        <w:t>maintenance.</w:t>
      </w:r>
      <w:r>
        <w:rPr>
          <w:spacing w:val="-3"/>
        </w:rPr>
        <w:t xml:space="preserve"> </w:t>
      </w:r>
      <w:r>
        <w:t>Service</w:t>
      </w:r>
      <w:r>
        <w:rPr>
          <w:spacing w:val="-4"/>
        </w:rPr>
        <w:t xml:space="preserve"> </w:t>
      </w:r>
      <w:r>
        <w:t>testing</w:t>
      </w:r>
      <w:r>
        <w:rPr>
          <w:spacing w:val="-3"/>
        </w:rPr>
        <w:t xml:space="preserve"> </w:t>
      </w:r>
      <w:r>
        <w:t>ensures</w:t>
      </w:r>
      <w:r>
        <w:rPr>
          <w:spacing w:val="-3"/>
        </w:rPr>
        <w:t xml:space="preserve"> </w:t>
      </w:r>
      <w:r>
        <w:t>that aerial devices and pumps are functioning properly.</w:t>
      </w:r>
    </w:p>
    <w:p w14:paraId="2BDB4F22" w14:textId="77777777" w:rsidR="00E9319B" w:rsidRDefault="00407046">
      <w:pPr>
        <w:pStyle w:val="BodyText"/>
        <w:spacing w:line="480" w:lineRule="auto"/>
        <w:ind w:right="1163" w:firstLine="720"/>
      </w:pPr>
      <w:r>
        <w:t>Proposed paragraph (l)(2) would ensure vehicles are driven and operated in a manner</w:t>
      </w:r>
      <w:r>
        <w:rPr>
          <w:spacing w:val="-4"/>
        </w:rPr>
        <w:t xml:space="preserve"> </w:t>
      </w:r>
      <w:r>
        <w:t>that</w:t>
      </w:r>
      <w:r>
        <w:rPr>
          <w:spacing w:val="-3"/>
        </w:rPr>
        <w:t xml:space="preserve"> </w:t>
      </w:r>
      <w:r>
        <w:t>would</w:t>
      </w:r>
      <w:r>
        <w:rPr>
          <w:spacing w:val="-3"/>
        </w:rPr>
        <w:t xml:space="preserve"> </w:t>
      </w:r>
      <w:r>
        <w:t>keep</w:t>
      </w:r>
      <w:r>
        <w:rPr>
          <w:spacing w:val="-3"/>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3"/>
        </w:rPr>
        <w:t xml:space="preserve"> </w:t>
      </w:r>
      <w:r>
        <w:t>safe.</w:t>
      </w:r>
      <w:r>
        <w:rPr>
          <w:spacing w:val="-3"/>
        </w:rPr>
        <w:t xml:space="preserve"> </w:t>
      </w:r>
      <w:r>
        <w:t>While</w:t>
      </w:r>
      <w:r>
        <w:rPr>
          <w:spacing w:val="-4"/>
        </w:rPr>
        <w:t xml:space="preserve"> </w:t>
      </w:r>
      <w:r>
        <w:t>the</w:t>
      </w:r>
      <w:r>
        <w:rPr>
          <w:spacing w:val="-4"/>
        </w:rPr>
        <w:t xml:space="preserve"> </w:t>
      </w:r>
      <w:r>
        <w:t>primary</w:t>
      </w:r>
      <w:r>
        <w:rPr>
          <w:spacing w:val="-3"/>
        </w:rPr>
        <w:t xml:space="preserve"> </w:t>
      </w:r>
      <w:r>
        <w:t>focus</w:t>
      </w:r>
      <w:r>
        <w:rPr>
          <w:spacing w:val="-3"/>
        </w:rPr>
        <w:t xml:space="preserve"> </w:t>
      </w:r>
      <w:r>
        <w:t>of this provision is for the safety of team members and responders, it would also have the effect of protecting the public such as other drivers on the road and their passengers, bystanders, and patients being transported by EMS providers.</w:t>
      </w:r>
    </w:p>
    <w:p w14:paraId="17779D40" w14:textId="77777777" w:rsidR="00E9319B" w:rsidRDefault="00407046">
      <w:pPr>
        <w:pStyle w:val="BodyText"/>
        <w:spacing w:before="1" w:line="480" w:lineRule="auto"/>
        <w:ind w:right="1191" w:firstLine="720"/>
      </w:pPr>
      <w:r>
        <w:t>Proposed paragraph (l)(2)(i) would require the WERE and ESO to ensure that each</w:t>
      </w:r>
      <w:r>
        <w:rPr>
          <w:spacing w:val="-3"/>
        </w:rPr>
        <w:t xml:space="preserve"> </w:t>
      </w:r>
      <w:r>
        <w:t>vehicle</w:t>
      </w:r>
      <w:r>
        <w:rPr>
          <w:spacing w:val="-4"/>
        </w:rPr>
        <w:t xml:space="preserve"> </w:t>
      </w:r>
      <w:r>
        <w:t>is</w:t>
      </w:r>
      <w:r>
        <w:rPr>
          <w:spacing w:val="-3"/>
        </w:rPr>
        <w:t xml:space="preserve"> </w:t>
      </w:r>
      <w:r>
        <w:t>operated</w:t>
      </w:r>
      <w:r>
        <w:rPr>
          <w:spacing w:val="-1"/>
        </w:rPr>
        <w:t xml:space="preserve"> </w:t>
      </w:r>
      <w:r>
        <w:t>by</w:t>
      </w:r>
      <w:r>
        <w:rPr>
          <w:spacing w:val="-3"/>
        </w:rPr>
        <w:t xml:space="preserve"> </w:t>
      </w:r>
      <w:r>
        <w:t>a</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who</w:t>
      </w:r>
      <w:r>
        <w:rPr>
          <w:spacing w:val="-3"/>
        </w:rPr>
        <w:t xml:space="preserve"> </w:t>
      </w:r>
      <w:r>
        <w:t>has</w:t>
      </w:r>
      <w:r>
        <w:rPr>
          <w:spacing w:val="-3"/>
        </w:rPr>
        <w:t xml:space="preserve"> </w:t>
      </w:r>
      <w:r>
        <w:t>successfully</w:t>
      </w:r>
      <w:r>
        <w:rPr>
          <w:spacing w:val="-3"/>
        </w:rPr>
        <w:t xml:space="preserve"> </w:t>
      </w:r>
      <w:r>
        <w:t>completed an</w:t>
      </w:r>
      <w:r>
        <w:rPr>
          <w:spacing w:val="-2"/>
        </w:rPr>
        <w:t xml:space="preserve"> </w:t>
      </w:r>
      <w:r>
        <w:t>operator</w:t>
      </w:r>
      <w:r>
        <w:rPr>
          <w:spacing w:val="-3"/>
        </w:rPr>
        <w:t xml:space="preserve"> </w:t>
      </w:r>
      <w:r>
        <w:t>training</w:t>
      </w:r>
      <w:r>
        <w:rPr>
          <w:spacing w:val="-2"/>
        </w:rPr>
        <w:t xml:space="preserve"> </w:t>
      </w:r>
      <w:r>
        <w:t>program</w:t>
      </w:r>
      <w:r>
        <w:rPr>
          <w:spacing w:val="-2"/>
        </w:rPr>
        <w:t xml:space="preserve"> </w:t>
      </w:r>
      <w:r>
        <w:t>commensurate</w:t>
      </w:r>
      <w:r>
        <w:rPr>
          <w:spacing w:val="-3"/>
        </w:rPr>
        <w:t xml:space="preserve"> </w:t>
      </w:r>
      <w:r>
        <w:t>with</w:t>
      </w:r>
      <w:r>
        <w:rPr>
          <w:spacing w:val="-2"/>
        </w:rPr>
        <w:t xml:space="preserve"> </w:t>
      </w:r>
      <w:r>
        <w:t>the</w:t>
      </w:r>
      <w:r>
        <w:rPr>
          <w:spacing w:val="-3"/>
        </w:rPr>
        <w:t xml:space="preserve"> </w:t>
      </w:r>
      <w:r>
        <w:t>type</w:t>
      </w:r>
      <w:r>
        <w:rPr>
          <w:spacing w:val="-3"/>
        </w:rPr>
        <w:t xml:space="preserve"> </w:t>
      </w:r>
      <w:r>
        <w:t>of</w:t>
      </w:r>
      <w:r>
        <w:rPr>
          <w:spacing w:val="-3"/>
        </w:rPr>
        <w:t xml:space="preserve"> </w:t>
      </w:r>
      <w:r>
        <w:t>vehicle</w:t>
      </w:r>
      <w:r>
        <w:rPr>
          <w:spacing w:val="-3"/>
        </w:rPr>
        <w:t xml:space="preserve"> </w:t>
      </w:r>
      <w:r>
        <w:t>the</w:t>
      </w:r>
      <w:r>
        <w:rPr>
          <w:spacing w:val="-3"/>
        </w:rPr>
        <w:t xml:space="preserve"> </w:t>
      </w:r>
      <w:r>
        <w:t>team</w:t>
      </w:r>
      <w:r>
        <w:rPr>
          <w:spacing w:val="-2"/>
        </w:rPr>
        <w:t xml:space="preserve"> </w:t>
      </w:r>
      <w:r>
        <w:t>member</w:t>
      </w:r>
      <w:r>
        <w:rPr>
          <w:spacing w:val="-3"/>
        </w:rPr>
        <w:t xml:space="preserve"> </w:t>
      </w:r>
      <w:r>
        <w:t>or responder will operate, or by a trainee operator who is under the supervision of a qualified operator. Operators of vehicles would have to be adequately trained, or in the process of being trained, to operate the vehicle. An untrained or inadequately trained</w:t>
      </w:r>
    </w:p>
    <w:p w14:paraId="62D8682E" w14:textId="77777777" w:rsidR="00E9319B" w:rsidRDefault="00E9319B">
      <w:pPr>
        <w:spacing w:line="480" w:lineRule="auto"/>
        <w:sectPr w:rsidR="00E9319B">
          <w:pgSz w:w="12240" w:h="15840"/>
          <w:pgMar w:top="1360" w:right="320" w:bottom="1200" w:left="1720" w:header="0" w:footer="1014" w:gutter="0"/>
          <w:cols w:space="720"/>
        </w:sectPr>
      </w:pPr>
    </w:p>
    <w:p w14:paraId="232194F0" w14:textId="77777777" w:rsidR="00E9319B" w:rsidRDefault="00407046">
      <w:pPr>
        <w:pStyle w:val="BodyText"/>
        <w:spacing w:before="79" w:line="480" w:lineRule="auto"/>
        <w:ind w:right="1163"/>
      </w:pPr>
      <w:r>
        <w:t>operator</w:t>
      </w:r>
      <w:r>
        <w:rPr>
          <w:spacing w:val="-4"/>
        </w:rPr>
        <w:t xml:space="preserve"> </w:t>
      </w:r>
      <w:r>
        <w:t>poses</w:t>
      </w:r>
      <w:r>
        <w:rPr>
          <w:spacing w:val="-1"/>
        </w:rPr>
        <w:t xml:space="preserve"> </w:t>
      </w:r>
      <w:r>
        <w:t>a</w:t>
      </w:r>
      <w:r>
        <w:rPr>
          <w:spacing w:val="-4"/>
        </w:rPr>
        <w:t xml:space="preserve"> </w:t>
      </w:r>
      <w:r>
        <w:t>safety</w:t>
      </w:r>
      <w:r>
        <w:rPr>
          <w:spacing w:val="-3"/>
        </w:rPr>
        <w:t xml:space="preserve"> </w:t>
      </w:r>
      <w:r>
        <w:t>hazard</w:t>
      </w:r>
      <w:r>
        <w:rPr>
          <w:spacing w:val="-3"/>
        </w:rPr>
        <w:t xml:space="preserve"> </w:t>
      </w:r>
      <w:r>
        <w:t>to</w:t>
      </w:r>
      <w:r>
        <w:rPr>
          <w:spacing w:val="-3"/>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1"/>
        </w:rPr>
        <w:t xml:space="preserve"> </w:t>
      </w:r>
      <w:r>
        <w:t>riding</w:t>
      </w:r>
      <w:r>
        <w:rPr>
          <w:spacing w:val="-3"/>
        </w:rPr>
        <w:t xml:space="preserve"> </w:t>
      </w:r>
      <w:r>
        <w:t>in</w:t>
      </w:r>
      <w:r>
        <w:rPr>
          <w:spacing w:val="-3"/>
        </w:rPr>
        <w:t xml:space="preserve"> </w:t>
      </w:r>
      <w:r>
        <w:t>the</w:t>
      </w:r>
      <w:r>
        <w:rPr>
          <w:spacing w:val="-4"/>
        </w:rPr>
        <w:t xml:space="preserve"> </w:t>
      </w:r>
      <w:r>
        <w:t>vehicle,</w:t>
      </w:r>
      <w:r>
        <w:rPr>
          <w:spacing w:val="-3"/>
        </w:rPr>
        <w:t xml:space="preserve"> </w:t>
      </w:r>
      <w:r>
        <w:t>to operators of other vehicles, and to bystanders.</w:t>
      </w:r>
    </w:p>
    <w:p w14:paraId="5A5B8810" w14:textId="77777777" w:rsidR="00E9319B" w:rsidRDefault="00407046">
      <w:pPr>
        <w:pStyle w:val="BodyText"/>
        <w:spacing w:line="480" w:lineRule="auto"/>
        <w:ind w:right="1152" w:firstLine="720"/>
      </w:pPr>
      <w:r>
        <w:t>Proposed</w:t>
      </w:r>
      <w:r>
        <w:rPr>
          <w:spacing w:val="-3"/>
        </w:rPr>
        <w:t xml:space="preserve"> </w:t>
      </w:r>
      <w:r>
        <w:t>paragraph</w:t>
      </w:r>
      <w:r>
        <w:rPr>
          <w:spacing w:val="-3"/>
        </w:rPr>
        <w:t xml:space="preserve"> </w:t>
      </w:r>
      <w:r>
        <w:t>(l)(2)(ii)</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or</w:t>
      </w:r>
      <w:r>
        <w:rPr>
          <w:spacing w:val="-4"/>
        </w:rPr>
        <w:t xml:space="preserve"> </w:t>
      </w:r>
      <w:r>
        <w:t>ESO</w:t>
      </w:r>
      <w:r>
        <w:rPr>
          <w:spacing w:val="-4"/>
        </w:rPr>
        <w:t xml:space="preserve"> </w:t>
      </w:r>
      <w:r>
        <w:t>to</w:t>
      </w:r>
      <w:r>
        <w:rPr>
          <w:spacing w:val="-3"/>
        </w:rPr>
        <w:t xml:space="preserve"> </w:t>
      </w:r>
      <w:r>
        <w:t>ensure</w:t>
      </w:r>
      <w:r>
        <w:rPr>
          <w:spacing w:val="-4"/>
        </w:rPr>
        <w:t xml:space="preserve"> </w:t>
      </w:r>
      <w:r>
        <w:t>that</w:t>
      </w:r>
      <w:r>
        <w:rPr>
          <w:spacing w:val="-3"/>
        </w:rPr>
        <w:t xml:space="preserve"> </w:t>
      </w:r>
      <w:r>
        <w:t>each vehicle</w:t>
      </w:r>
      <w:r>
        <w:rPr>
          <w:spacing w:val="-1"/>
        </w:rPr>
        <w:t xml:space="preserve"> </w:t>
      </w:r>
      <w:r>
        <w:t>is driven or</w:t>
      </w:r>
      <w:r>
        <w:rPr>
          <w:spacing w:val="-1"/>
        </w:rPr>
        <w:t xml:space="preserve"> </w:t>
      </w:r>
      <w:r>
        <w:t>operated in accordance</w:t>
      </w:r>
      <w:r>
        <w:rPr>
          <w:spacing w:val="-1"/>
        </w:rPr>
        <w:t xml:space="preserve"> </w:t>
      </w:r>
      <w:r>
        <w:t>with the</w:t>
      </w:r>
      <w:r>
        <w:rPr>
          <w:spacing w:val="-1"/>
        </w:rPr>
        <w:t xml:space="preserve"> </w:t>
      </w:r>
      <w:r>
        <w:t>standard operating procedures (SOP) developed in proposed paragraph (q)(2)(iv) (see the Summary and Explanation for paragraph (q)). The proposed SOP provision includes several safety-related topics that</w:t>
      </w:r>
      <w:r>
        <w:rPr>
          <w:spacing w:val="40"/>
        </w:rPr>
        <w:t xml:space="preserve"> </w:t>
      </w:r>
      <w:r>
        <w:t>are key to safe vehicle operation. Paragraph (l)(2)(ii) requires the WERE or ESO to ensure that these important procedures are not only established but that they are understood and followed by team members and responders.</w:t>
      </w:r>
    </w:p>
    <w:p w14:paraId="047FB598" w14:textId="77777777" w:rsidR="00E9319B" w:rsidRDefault="00407046">
      <w:pPr>
        <w:pStyle w:val="BodyText"/>
        <w:spacing w:line="480" w:lineRule="auto"/>
        <w:ind w:right="1163" w:firstLine="720"/>
      </w:pPr>
      <w:r>
        <w:t>Paragraphs (l)(2)(iii) and (l)(2)(iv) are aimed at protecting team members and responders both during the normal operation of the vehicle and in the event of an accident. Paragraph (l)(2)(iii) would require that the WERE or ESO ensure the team member or responder operating the vehicle does not move the vehicle until all team members or responders in or on the vehicle are seated and secured with seat belts or vehicle safety harnesses in approved riding positions, except for vehicles without seat belts and vehicle safety harnesses as noted in proposed paragraph (l)(1)(iii), or as provided in proposed paragraph (l)(2)(viii). The proposed provision anticipates that the driver or operator would verify with team members and responders that they are safely secured in an appropriate position or are otherwise prepared for vehicle movement. In Question</w:t>
      </w:r>
      <w:r>
        <w:rPr>
          <w:spacing w:val="-3"/>
        </w:rPr>
        <w:t xml:space="preserve"> </w:t>
      </w:r>
      <w:r>
        <w:t>(l)-1</w:t>
      </w:r>
      <w:r>
        <w:rPr>
          <w:spacing w:val="-3"/>
        </w:rPr>
        <w:t xml:space="preserve"> </w:t>
      </w:r>
      <w:r>
        <w:t>OSHA</w:t>
      </w:r>
      <w:r>
        <w:rPr>
          <w:spacing w:val="-4"/>
        </w:rPr>
        <w:t xml:space="preserve"> </w:t>
      </w:r>
      <w:r>
        <w:t>is</w:t>
      </w:r>
      <w:r>
        <w:rPr>
          <w:spacing w:val="-3"/>
        </w:rPr>
        <w:t xml:space="preserve"> </w:t>
      </w:r>
      <w:r>
        <w:t>interested</w:t>
      </w:r>
      <w:r>
        <w:rPr>
          <w:spacing w:val="-3"/>
        </w:rPr>
        <w:t xml:space="preserve"> </w:t>
      </w:r>
      <w:r>
        <w:t>in</w:t>
      </w:r>
      <w:r>
        <w:rPr>
          <w:spacing w:val="-3"/>
        </w:rPr>
        <w:t xml:space="preserve"> </w:t>
      </w:r>
      <w:r>
        <w:t>getting</w:t>
      </w:r>
      <w:r>
        <w:rPr>
          <w:spacing w:val="-3"/>
        </w:rPr>
        <w:t xml:space="preserve"> </w:t>
      </w:r>
      <w:r>
        <w:t>information</w:t>
      </w:r>
      <w:r>
        <w:rPr>
          <w:spacing w:val="-3"/>
        </w:rPr>
        <w:t xml:space="preserve"> </w:t>
      </w:r>
      <w:r>
        <w:t>on</w:t>
      </w:r>
      <w:r>
        <w:rPr>
          <w:spacing w:val="-3"/>
        </w:rPr>
        <w:t xml:space="preserve"> </w:t>
      </w:r>
      <w:r>
        <w:t>whether</w:t>
      </w:r>
      <w:r>
        <w:rPr>
          <w:spacing w:val="-4"/>
        </w:rPr>
        <w:t xml:space="preserve"> </w:t>
      </w:r>
      <w:r>
        <w:t>there</w:t>
      </w:r>
      <w:r>
        <w:rPr>
          <w:spacing w:val="-2"/>
        </w:rPr>
        <w:t xml:space="preserve"> </w:t>
      </w:r>
      <w:r>
        <w:t>are</w:t>
      </w:r>
      <w:r>
        <w:rPr>
          <w:spacing w:val="-4"/>
        </w:rPr>
        <w:t xml:space="preserve"> </w:t>
      </w:r>
      <w:r>
        <w:t>any</w:t>
      </w:r>
      <w:r>
        <w:rPr>
          <w:spacing w:val="-3"/>
        </w:rPr>
        <w:t xml:space="preserve"> </w:t>
      </w:r>
      <w:r>
        <w:t>other situations or vehicles where OSHA should require, or exclude, the use of seat belts and vehicle harnesses? If so, please explain.</w:t>
      </w:r>
    </w:p>
    <w:p w14:paraId="32662B49" w14:textId="77777777" w:rsidR="00E9319B" w:rsidRDefault="00E9319B">
      <w:pPr>
        <w:spacing w:line="480" w:lineRule="auto"/>
        <w:sectPr w:rsidR="00E9319B">
          <w:pgSz w:w="12240" w:h="15840"/>
          <w:pgMar w:top="1360" w:right="320" w:bottom="1200" w:left="1720" w:header="0" w:footer="1014" w:gutter="0"/>
          <w:cols w:space="720"/>
        </w:sectPr>
      </w:pPr>
    </w:p>
    <w:p w14:paraId="149769A9" w14:textId="77777777" w:rsidR="00E9319B" w:rsidRDefault="00407046">
      <w:pPr>
        <w:pStyle w:val="BodyText"/>
        <w:spacing w:before="79" w:line="480" w:lineRule="auto"/>
        <w:ind w:right="1161" w:firstLine="720"/>
      </w:pPr>
      <w:r>
        <w:t>Whereas proposed paragraph (l)(2)(iii) would ensure team members and responders</w:t>
      </w:r>
      <w:r>
        <w:rPr>
          <w:spacing w:val="-2"/>
        </w:rPr>
        <w:t xml:space="preserve"> </w:t>
      </w:r>
      <w:r>
        <w:t>are</w:t>
      </w:r>
      <w:r>
        <w:rPr>
          <w:spacing w:val="-3"/>
        </w:rPr>
        <w:t xml:space="preserve"> </w:t>
      </w:r>
      <w:r>
        <w:t>ready</w:t>
      </w:r>
      <w:r>
        <w:rPr>
          <w:spacing w:val="-2"/>
        </w:rPr>
        <w:t xml:space="preserve"> </w:t>
      </w:r>
      <w:r>
        <w:t>for</w:t>
      </w:r>
      <w:r>
        <w:rPr>
          <w:spacing w:val="-5"/>
        </w:rPr>
        <w:t xml:space="preserve"> </w:t>
      </w:r>
      <w:r>
        <w:t>the</w:t>
      </w:r>
      <w:r>
        <w:rPr>
          <w:spacing w:val="-5"/>
        </w:rPr>
        <w:t xml:space="preserve"> </w:t>
      </w:r>
      <w:r>
        <w:t>vehicle</w:t>
      </w:r>
      <w:r>
        <w:rPr>
          <w:spacing w:val="-5"/>
        </w:rPr>
        <w:t xml:space="preserve"> </w:t>
      </w:r>
      <w:r>
        <w:t>to</w:t>
      </w:r>
      <w:r>
        <w:rPr>
          <w:spacing w:val="-4"/>
        </w:rPr>
        <w:t xml:space="preserve"> </w:t>
      </w:r>
      <w:r>
        <w:t>move,</w:t>
      </w:r>
      <w:r>
        <w:rPr>
          <w:spacing w:val="-4"/>
        </w:rPr>
        <w:t xml:space="preserve"> </w:t>
      </w:r>
      <w:r>
        <w:t>proposed</w:t>
      </w:r>
      <w:r>
        <w:rPr>
          <w:spacing w:val="-4"/>
        </w:rPr>
        <w:t xml:space="preserve"> </w:t>
      </w:r>
      <w:r>
        <w:t>paragraph</w:t>
      </w:r>
      <w:r>
        <w:rPr>
          <w:spacing w:val="-4"/>
        </w:rPr>
        <w:t xml:space="preserve"> </w:t>
      </w:r>
      <w:r>
        <w:t>(l)(2)(iv)</w:t>
      </w:r>
      <w:r>
        <w:rPr>
          <w:spacing w:val="-3"/>
        </w:rPr>
        <w:t xml:space="preserve"> </w:t>
      </w:r>
      <w:r>
        <w:t>would</w:t>
      </w:r>
      <w:r>
        <w:rPr>
          <w:spacing w:val="-4"/>
        </w:rPr>
        <w:t xml:space="preserve"> </w:t>
      </w:r>
      <w:r>
        <w:t>require the WERE or ESO to ensure they remain seated and secured any time that the vehicle is in motion and ensure seat belts and vehicle safety harnesses are not released or loosened for any purpose while the vehicle is in motion, including the donning (putting on) or doffing (taking off) of PPE.</w:t>
      </w:r>
    </w:p>
    <w:p w14:paraId="0FBD3F94" w14:textId="77777777" w:rsidR="00E9319B" w:rsidRDefault="00407046">
      <w:pPr>
        <w:pStyle w:val="BodyText"/>
        <w:spacing w:line="480" w:lineRule="auto"/>
        <w:ind w:right="1134" w:firstLine="720"/>
      </w:pPr>
      <w:r>
        <w:t>When dispatched to an incident from the WERE or ESO facility, OSHA anticipates team members and responders would don PPE before being seated and secured, as required by proposed paragraph (l)(2)(iii). However, there are often occurrences when team members and responders are not wearing PPE while the vehicle</w:t>
      </w:r>
      <w:r>
        <w:rPr>
          <w:spacing w:val="40"/>
        </w:rPr>
        <w:t xml:space="preserve"> </w:t>
      </w:r>
      <w:r>
        <w:t>is moving, such as for driver training, community assessment and familiarity, and other non-response driving situations, and they are dispatched to respond to an incident that requires donning PPE. The proposed provision requires that they not release or loosen seat</w:t>
      </w:r>
      <w:r>
        <w:rPr>
          <w:spacing w:val="-3"/>
        </w:rPr>
        <w:t xml:space="preserve"> </w:t>
      </w:r>
      <w:r>
        <w:t>belts</w:t>
      </w:r>
      <w:r>
        <w:rPr>
          <w:spacing w:val="-3"/>
        </w:rPr>
        <w:t xml:space="preserve"> </w:t>
      </w:r>
      <w:r>
        <w:t>or</w:t>
      </w:r>
      <w:r>
        <w:rPr>
          <w:spacing w:val="-4"/>
        </w:rPr>
        <w:t xml:space="preserve"> </w:t>
      </w:r>
      <w:r>
        <w:t>vehicle</w:t>
      </w:r>
      <w:r>
        <w:rPr>
          <w:spacing w:val="-4"/>
        </w:rPr>
        <w:t xml:space="preserve"> </w:t>
      </w:r>
      <w:r>
        <w:t>safety</w:t>
      </w:r>
      <w:r>
        <w:rPr>
          <w:spacing w:val="-3"/>
        </w:rPr>
        <w:t xml:space="preserve"> </w:t>
      </w:r>
      <w:r>
        <w:t>harnesses</w:t>
      </w:r>
      <w:r>
        <w:rPr>
          <w:spacing w:val="-3"/>
        </w:rPr>
        <w:t xml:space="preserve"> </w:t>
      </w:r>
      <w:r>
        <w:t>to</w:t>
      </w:r>
      <w:r>
        <w:rPr>
          <w:spacing w:val="-3"/>
        </w:rPr>
        <w:t xml:space="preserve"> </w:t>
      </w:r>
      <w:r>
        <w:t>don</w:t>
      </w:r>
      <w:r>
        <w:rPr>
          <w:spacing w:val="-3"/>
        </w:rPr>
        <w:t xml:space="preserve"> </w:t>
      </w:r>
      <w:r>
        <w:t>PPE</w:t>
      </w:r>
      <w:r>
        <w:rPr>
          <w:spacing w:val="-4"/>
        </w:rPr>
        <w:t xml:space="preserve"> </w:t>
      </w:r>
      <w:r>
        <w:t>when</w:t>
      </w:r>
      <w:r>
        <w:rPr>
          <w:spacing w:val="-3"/>
        </w:rPr>
        <w:t xml:space="preserve"> </w:t>
      </w:r>
      <w:r>
        <w:t>the</w:t>
      </w:r>
      <w:r>
        <w:rPr>
          <w:spacing w:val="-4"/>
        </w:rPr>
        <w:t xml:space="preserve"> </w:t>
      </w:r>
      <w:r>
        <w:t>vehicle</w:t>
      </w:r>
      <w:r>
        <w:rPr>
          <w:spacing w:val="-4"/>
        </w:rPr>
        <w:t xml:space="preserve"> </w:t>
      </w:r>
      <w:r>
        <w:t>is</w:t>
      </w:r>
      <w:r>
        <w:rPr>
          <w:spacing w:val="-3"/>
        </w:rPr>
        <w:t xml:space="preserve"> </w:t>
      </w:r>
      <w:r>
        <w:t>moving.</w:t>
      </w:r>
      <w:r>
        <w:rPr>
          <w:spacing w:val="-3"/>
        </w:rPr>
        <w:t xml:space="preserve"> </w:t>
      </w:r>
      <w:r>
        <w:t>Conversely, if the PPE has already been donned, the proposed provision prohibits the loosening of seat belts or vehicle safety harnesses to doff the PPE when the PPE is no longer needed, such as when the response is terminated. Question (l)-2 asks how would compliance be achieved?</w:t>
      </w:r>
      <w:r>
        <w:rPr>
          <w:spacing w:val="-2"/>
        </w:rPr>
        <w:t xml:space="preserve"> </w:t>
      </w:r>
      <w:r>
        <w:t>Would</w:t>
      </w:r>
      <w:r>
        <w:rPr>
          <w:spacing w:val="-1"/>
        </w:rPr>
        <w:t xml:space="preserve"> </w:t>
      </w:r>
      <w:r>
        <w:t>the</w:t>
      </w:r>
      <w:r>
        <w:rPr>
          <w:spacing w:val="-2"/>
        </w:rPr>
        <w:t xml:space="preserve"> </w:t>
      </w:r>
      <w:r>
        <w:t>team</w:t>
      </w:r>
      <w:r>
        <w:rPr>
          <w:spacing w:val="-1"/>
        </w:rPr>
        <w:t xml:space="preserve"> </w:t>
      </w:r>
      <w:r>
        <w:t>members</w:t>
      </w:r>
      <w:r>
        <w:rPr>
          <w:spacing w:val="-1"/>
        </w:rPr>
        <w:t xml:space="preserve"> </w:t>
      </w:r>
      <w:r>
        <w:t>or</w:t>
      </w:r>
      <w:r>
        <w:rPr>
          <w:spacing w:val="-2"/>
        </w:rPr>
        <w:t xml:space="preserve"> </w:t>
      </w:r>
      <w:r>
        <w:t>responders</w:t>
      </w:r>
      <w:r>
        <w:rPr>
          <w:spacing w:val="-1"/>
        </w:rPr>
        <w:t xml:space="preserve"> </w:t>
      </w:r>
      <w:r>
        <w:t>stop</w:t>
      </w:r>
      <w:r>
        <w:rPr>
          <w:spacing w:val="-1"/>
        </w:rPr>
        <w:t xml:space="preserve"> </w:t>
      </w:r>
      <w:r>
        <w:t>enroute</w:t>
      </w:r>
      <w:r>
        <w:rPr>
          <w:spacing w:val="-2"/>
        </w:rPr>
        <w:t xml:space="preserve"> </w:t>
      </w:r>
      <w:r>
        <w:t>or</w:t>
      </w:r>
      <w:r>
        <w:rPr>
          <w:spacing w:val="-2"/>
        </w:rPr>
        <w:t xml:space="preserve"> </w:t>
      </w:r>
      <w:r>
        <w:t>wait</w:t>
      </w:r>
      <w:r>
        <w:rPr>
          <w:spacing w:val="-1"/>
        </w:rPr>
        <w:t xml:space="preserve"> </w:t>
      </w:r>
      <w:r>
        <w:t>until</w:t>
      </w:r>
      <w:r>
        <w:rPr>
          <w:spacing w:val="-1"/>
        </w:rPr>
        <w:t xml:space="preserve"> </w:t>
      </w:r>
      <w:r>
        <w:t>arrival</w:t>
      </w:r>
      <w:r>
        <w:rPr>
          <w:spacing w:val="-1"/>
        </w:rPr>
        <w:t xml:space="preserve"> </w:t>
      </w:r>
      <w:r>
        <w:t>at</w:t>
      </w:r>
      <w:r>
        <w:rPr>
          <w:spacing w:val="-1"/>
        </w:rPr>
        <w:t xml:space="preserve"> </w:t>
      </w:r>
      <w:r>
        <w:t xml:space="preserve">the </w:t>
      </w:r>
      <w:r>
        <w:rPr>
          <w:spacing w:val="-2"/>
        </w:rPr>
        <w:t>scene?</w:t>
      </w:r>
    </w:p>
    <w:p w14:paraId="6A3CD9AB" w14:textId="77777777" w:rsidR="00E9319B" w:rsidRDefault="00407046">
      <w:pPr>
        <w:pStyle w:val="BodyText"/>
        <w:spacing w:before="1" w:line="480" w:lineRule="auto"/>
        <w:ind w:right="1161" w:firstLine="720"/>
      </w:pPr>
      <w:r>
        <w:t>Paragraph (l)(2)(v) of the proposed rule would require the WERE or ESO to ensure that team members and responders actively performing necessary emergency medical</w:t>
      </w:r>
      <w:r>
        <w:rPr>
          <w:spacing w:val="-2"/>
        </w:rPr>
        <w:t xml:space="preserve"> </w:t>
      </w:r>
      <w:r>
        <w:t>care</w:t>
      </w:r>
      <w:r>
        <w:rPr>
          <w:spacing w:val="-3"/>
        </w:rPr>
        <w:t xml:space="preserve"> </w:t>
      </w:r>
      <w:r>
        <w:t>while</w:t>
      </w:r>
      <w:r>
        <w:rPr>
          <w:spacing w:val="-3"/>
        </w:rPr>
        <w:t xml:space="preserve"> </w:t>
      </w:r>
      <w:r>
        <w:t>the</w:t>
      </w:r>
      <w:r>
        <w:rPr>
          <w:spacing w:val="-3"/>
        </w:rPr>
        <w:t xml:space="preserve"> </w:t>
      </w:r>
      <w:r>
        <w:t>vehicle</w:t>
      </w:r>
      <w:r>
        <w:rPr>
          <w:spacing w:val="-3"/>
        </w:rPr>
        <w:t xml:space="preserve"> </w:t>
      </w:r>
      <w:r>
        <w:t>is</w:t>
      </w:r>
      <w:r>
        <w:rPr>
          <w:spacing w:val="-2"/>
        </w:rPr>
        <w:t xml:space="preserve"> </w:t>
      </w:r>
      <w:r>
        <w:t>in</w:t>
      </w:r>
      <w:r>
        <w:rPr>
          <w:spacing w:val="-2"/>
        </w:rPr>
        <w:t xml:space="preserve"> </w:t>
      </w:r>
      <w:r>
        <w:t>motion</w:t>
      </w:r>
      <w:r>
        <w:rPr>
          <w:spacing w:val="-2"/>
        </w:rPr>
        <w:t xml:space="preserve"> </w:t>
      </w:r>
      <w:r>
        <w:t>are</w:t>
      </w:r>
      <w:r>
        <w:rPr>
          <w:spacing w:val="-3"/>
        </w:rPr>
        <w:t xml:space="preserve"> </w:t>
      </w:r>
      <w:r>
        <w:t>secured</w:t>
      </w:r>
      <w:r>
        <w:rPr>
          <w:spacing w:val="-2"/>
        </w:rPr>
        <w:t xml:space="preserve"> </w:t>
      </w:r>
      <w:r>
        <w:t>to</w:t>
      </w:r>
      <w:r>
        <w:rPr>
          <w:spacing w:val="-2"/>
        </w:rPr>
        <w:t xml:space="preserve"> </w:t>
      </w:r>
      <w:r>
        <w:t>the</w:t>
      </w:r>
      <w:r>
        <w:rPr>
          <w:spacing w:val="-3"/>
        </w:rPr>
        <w:t xml:space="preserve"> </w:t>
      </w:r>
      <w:r>
        <w:t>vehicle</w:t>
      </w:r>
      <w:r>
        <w:rPr>
          <w:spacing w:val="-3"/>
        </w:rPr>
        <w:t xml:space="preserve"> </w:t>
      </w:r>
      <w:r>
        <w:t>by a</w:t>
      </w:r>
      <w:r>
        <w:rPr>
          <w:spacing w:val="-3"/>
        </w:rPr>
        <w:t xml:space="preserve"> </w:t>
      </w:r>
      <w:r>
        <w:t>seat</w:t>
      </w:r>
      <w:r>
        <w:rPr>
          <w:spacing w:val="-2"/>
        </w:rPr>
        <w:t xml:space="preserve"> </w:t>
      </w:r>
      <w:r>
        <w:t>belt,</w:t>
      </w:r>
      <w:r>
        <w:rPr>
          <w:spacing w:val="-2"/>
        </w:rPr>
        <w:t xml:space="preserve"> </w:t>
      </w:r>
      <w:r>
        <w:t>or</w:t>
      </w:r>
      <w:r>
        <w:rPr>
          <w:spacing w:val="-3"/>
        </w:rPr>
        <w:t xml:space="preserve"> </w:t>
      </w:r>
      <w:r>
        <w:t>by a vehicle safety harness designed for occupant restraint, to the extent consistent with the</w:t>
      </w:r>
    </w:p>
    <w:p w14:paraId="3B776B35" w14:textId="77777777" w:rsidR="00E9319B" w:rsidRDefault="00E9319B">
      <w:pPr>
        <w:spacing w:line="480" w:lineRule="auto"/>
        <w:sectPr w:rsidR="00E9319B">
          <w:pgSz w:w="12240" w:h="15840"/>
          <w:pgMar w:top="1360" w:right="320" w:bottom="1200" w:left="1720" w:header="0" w:footer="1014" w:gutter="0"/>
          <w:cols w:space="720"/>
        </w:sectPr>
      </w:pPr>
    </w:p>
    <w:p w14:paraId="6F58B448" w14:textId="77777777" w:rsidR="00E9319B" w:rsidRDefault="00407046">
      <w:pPr>
        <w:pStyle w:val="BodyText"/>
        <w:spacing w:before="79" w:line="480" w:lineRule="auto"/>
        <w:ind w:right="1124"/>
      </w:pPr>
      <w:r>
        <w:t>effective provision of such emergency medical care. Restraining EMS providers who are providing care during transport reduces the likelihood of serious injury or death, should the vehicle make abrupt turns, stops, or starts; or become involved in a collision or rollover.</w:t>
      </w:r>
      <w:r>
        <w:rPr>
          <w:spacing w:val="-1"/>
        </w:rPr>
        <w:t xml:space="preserve"> </w:t>
      </w:r>
      <w:r>
        <w:t>In</w:t>
      </w:r>
      <w:r>
        <w:rPr>
          <w:spacing w:val="-3"/>
        </w:rPr>
        <w:t xml:space="preserve"> </w:t>
      </w:r>
      <w:r>
        <w:t>Question</w:t>
      </w:r>
      <w:r>
        <w:rPr>
          <w:spacing w:val="-3"/>
        </w:rPr>
        <w:t xml:space="preserve"> </w:t>
      </w:r>
      <w:r>
        <w:t>(l)-(3),</w:t>
      </w:r>
      <w:r>
        <w:rPr>
          <w:spacing w:val="-3"/>
        </w:rPr>
        <w:t xml:space="preserve"> </w:t>
      </w:r>
      <w:r>
        <w:t>OSHA</w:t>
      </w:r>
      <w:r>
        <w:rPr>
          <w:spacing w:val="-4"/>
        </w:rPr>
        <w:t xml:space="preserve"> </w:t>
      </w:r>
      <w:r>
        <w:t>is</w:t>
      </w:r>
      <w:r>
        <w:rPr>
          <w:spacing w:val="-3"/>
        </w:rPr>
        <w:t xml:space="preserve"> </w:t>
      </w:r>
      <w:r>
        <w:t>seeking</w:t>
      </w:r>
      <w:r>
        <w:rPr>
          <w:spacing w:val="-3"/>
        </w:rPr>
        <w:t xml:space="preserve"> </w:t>
      </w:r>
      <w:r>
        <w:t>input</w:t>
      </w:r>
      <w:r>
        <w:rPr>
          <w:spacing w:val="-3"/>
        </w:rPr>
        <w:t xml:space="preserve"> </w:t>
      </w:r>
      <w:r>
        <w:t>on</w:t>
      </w:r>
      <w:r>
        <w:rPr>
          <w:spacing w:val="-3"/>
        </w:rPr>
        <w:t xml:space="preserve"> </w:t>
      </w:r>
      <w:r>
        <w:t>whether</w:t>
      </w:r>
      <w:r>
        <w:rPr>
          <w:spacing w:val="-4"/>
        </w:rPr>
        <w:t xml:space="preserve"> </w:t>
      </w:r>
      <w:r>
        <w:t>it</w:t>
      </w:r>
      <w:r>
        <w:rPr>
          <w:spacing w:val="-3"/>
        </w:rPr>
        <w:t xml:space="preserve"> </w:t>
      </w:r>
      <w:r>
        <w:t>should</w:t>
      </w:r>
      <w:r>
        <w:rPr>
          <w:spacing w:val="-3"/>
        </w:rPr>
        <w:t xml:space="preserve"> </w:t>
      </w:r>
      <w:r>
        <w:t>also</w:t>
      </w:r>
      <w:r>
        <w:rPr>
          <w:spacing w:val="-3"/>
        </w:rPr>
        <w:t xml:space="preserve"> </w:t>
      </w:r>
      <w:r>
        <w:t>require</w:t>
      </w:r>
      <w:r>
        <w:rPr>
          <w:spacing w:val="-4"/>
        </w:rPr>
        <w:t xml:space="preserve"> </w:t>
      </w:r>
      <w:r>
        <w:t>that the patient be restrained to prevent an unrestrained patient from being thrown into a team member or responder in the event of a vehicle collision or an evasive driving maneuver?</w:t>
      </w:r>
    </w:p>
    <w:p w14:paraId="39091ACE" w14:textId="77777777" w:rsidR="00E9319B" w:rsidRDefault="00407046">
      <w:pPr>
        <w:pStyle w:val="BodyText"/>
        <w:spacing w:line="480" w:lineRule="auto"/>
        <w:ind w:left="439" w:right="1239" w:firstLine="720"/>
      </w:pPr>
      <w:r>
        <w:t>Proposed</w:t>
      </w:r>
      <w:r>
        <w:rPr>
          <w:spacing w:val="-3"/>
        </w:rPr>
        <w:t xml:space="preserve"> </w:t>
      </w:r>
      <w:r>
        <w:t>paragraph</w:t>
      </w:r>
      <w:r>
        <w:rPr>
          <w:spacing w:val="-3"/>
        </w:rPr>
        <w:t xml:space="preserve"> </w:t>
      </w:r>
      <w:r>
        <w:t>(l)(2)(vi)</w:t>
      </w:r>
      <w:r>
        <w:rPr>
          <w:spacing w:val="-4"/>
        </w:rPr>
        <w:t xml:space="preserve"> </w:t>
      </w:r>
      <w:r>
        <w:t>would</w:t>
      </w:r>
      <w:r>
        <w:rPr>
          <w:spacing w:val="-3"/>
        </w:rPr>
        <w:t xml:space="preserve"> </w:t>
      </w:r>
      <w:r>
        <w:t>require</w:t>
      </w:r>
      <w:r>
        <w:rPr>
          <w:spacing w:val="-4"/>
        </w:rPr>
        <w:t xml:space="preserve"> </w:t>
      </w:r>
      <w:r>
        <w:t>the</w:t>
      </w:r>
      <w:r>
        <w:rPr>
          <w:spacing w:val="-2"/>
        </w:rPr>
        <w:t xml:space="preserve"> </w:t>
      </w:r>
      <w:r>
        <w:t>WERE</w:t>
      </w:r>
      <w:r>
        <w:rPr>
          <w:spacing w:val="-4"/>
        </w:rPr>
        <w:t xml:space="preserve"> </w:t>
      </w:r>
      <w:r>
        <w:t>or</w:t>
      </w:r>
      <w:r>
        <w:rPr>
          <w:spacing w:val="-4"/>
        </w:rPr>
        <w:t xml:space="preserve"> </w:t>
      </w:r>
      <w:r>
        <w:t>ESO</w:t>
      </w:r>
      <w:r>
        <w:rPr>
          <w:spacing w:val="-4"/>
        </w:rPr>
        <w:t xml:space="preserve"> </w:t>
      </w:r>
      <w:r>
        <w:t>to</w:t>
      </w:r>
      <w:r>
        <w:rPr>
          <w:spacing w:val="-3"/>
        </w:rPr>
        <w:t xml:space="preserve"> </w:t>
      </w:r>
      <w:r>
        <w:t>ensure</w:t>
      </w:r>
      <w:r>
        <w:rPr>
          <w:spacing w:val="-2"/>
        </w:rPr>
        <w:t xml:space="preserve"> </w:t>
      </w:r>
      <w:r>
        <w:t>that</w:t>
      </w:r>
      <w:r>
        <w:rPr>
          <w:spacing w:val="-3"/>
        </w:rPr>
        <w:t xml:space="preserve"> </w:t>
      </w:r>
      <w:r>
        <w:t>the establishment and implementation of a procedure for driver training on vehicles with tiller steering that ensures when the instructor and trainee are both located at the tiller position, they are both adequately secured to the vehicle whenever it is in motion.</w:t>
      </w:r>
    </w:p>
    <w:p w14:paraId="2D561300" w14:textId="77777777" w:rsidR="00E9319B" w:rsidRDefault="00407046">
      <w:pPr>
        <w:pStyle w:val="BodyText"/>
        <w:spacing w:line="480" w:lineRule="auto"/>
        <w:ind w:left="439" w:right="1151" w:firstLine="720"/>
      </w:pPr>
      <w:r>
        <w:t>Tractor-drawn aerial (TDA) ladder trucks, and tractor-drawn heavy duty and technical rescue vehicles, are unique in that they are required to have two operators; the main driver in the front, similar to other tractor-trailer trucks, and a second (tiller) operator who steers the wheels at the rear end of the trailer. They are also unique in that there</w:t>
      </w:r>
      <w:r>
        <w:rPr>
          <w:spacing w:val="-3"/>
        </w:rPr>
        <w:t xml:space="preserve"> </w:t>
      </w:r>
      <w:r>
        <w:t>is</w:t>
      </w:r>
      <w:r>
        <w:rPr>
          <w:spacing w:val="-2"/>
        </w:rPr>
        <w:t xml:space="preserve"> </w:t>
      </w:r>
      <w:r>
        <w:t>no</w:t>
      </w:r>
      <w:r>
        <w:rPr>
          <w:spacing w:val="-2"/>
        </w:rPr>
        <w:t xml:space="preserve"> </w:t>
      </w:r>
      <w:r>
        <w:t>passenger</w:t>
      </w:r>
      <w:r>
        <w:rPr>
          <w:spacing w:val="-3"/>
        </w:rPr>
        <w:t xml:space="preserve"> </w:t>
      </w:r>
      <w:r>
        <w:t>seat</w:t>
      </w:r>
      <w:r>
        <w:rPr>
          <w:spacing w:val="-2"/>
        </w:rPr>
        <w:t xml:space="preserve"> </w:t>
      </w:r>
      <w:r>
        <w:t>for</w:t>
      </w:r>
      <w:r>
        <w:rPr>
          <w:spacing w:val="-3"/>
        </w:rPr>
        <w:t xml:space="preserve"> </w:t>
      </w:r>
      <w:r>
        <w:t>the</w:t>
      </w:r>
      <w:r>
        <w:rPr>
          <w:spacing w:val="-3"/>
        </w:rPr>
        <w:t xml:space="preserve"> </w:t>
      </w:r>
      <w:r>
        <w:t>tiller</w:t>
      </w:r>
      <w:r>
        <w:rPr>
          <w:spacing w:val="-3"/>
        </w:rPr>
        <w:t xml:space="preserve"> </w:t>
      </w:r>
      <w:r>
        <w:t>instructor</w:t>
      </w:r>
      <w:r>
        <w:rPr>
          <w:spacing w:val="-3"/>
        </w:rPr>
        <w:t xml:space="preserve"> </w:t>
      </w:r>
      <w:r>
        <w:t>to sit</w:t>
      </w:r>
      <w:r>
        <w:rPr>
          <w:spacing w:val="-2"/>
        </w:rPr>
        <w:t xml:space="preserve"> </w:t>
      </w:r>
      <w:r>
        <w:t>in,</w:t>
      </w:r>
      <w:r>
        <w:rPr>
          <w:spacing w:val="-2"/>
        </w:rPr>
        <w:t xml:space="preserve"> </w:t>
      </w:r>
      <w:r>
        <w:t>as</w:t>
      </w:r>
      <w:r>
        <w:rPr>
          <w:spacing w:val="-2"/>
        </w:rPr>
        <w:t xml:space="preserve"> </w:t>
      </w:r>
      <w:r>
        <w:t>there</w:t>
      </w:r>
      <w:r>
        <w:rPr>
          <w:spacing w:val="-3"/>
        </w:rPr>
        <w:t xml:space="preserve"> </w:t>
      </w:r>
      <w:r>
        <w:t>would</w:t>
      </w:r>
      <w:r>
        <w:rPr>
          <w:spacing w:val="-2"/>
        </w:rPr>
        <w:t xml:space="preserve"> </w:t>
      </w:r>
      <w:r>
        <w:t>be</w:t>
      </w:r>
      <w:r>
        <w:rPr>
          <w:spacing w:val="-1"/>
        </w:rPr>
        <w:t xml:space="preserve"> </w:t>
      </w:r>
      <w:r>
        <w:t>when</w:t>
      </w:r>
      <w:r>
        <w:rPr>
          <w:spacing w:val="-2"/>
        </w:rPr>
        <w:t xml:space="preserve"> </w:t>
      </w:r>
      <w:r>
        <w:t>training the main driver at the front of the truck.</w:t>
      </w:r>
    </w:p>
    <w:p w14:paraId="5A23A963" w14:textId="77777777" w:rsidR="00E9319B" w:rsidRDefault="00407046">
      <w:pPr>
        <w:pStyle w:val="BodyText"/>
        <w:spacing w:before="1" w:line="480" w:lineRule="auto"/>
        <w:ind w:left="439" w:right="1149" w:firstLine="720"/>
      </w:pPr>
      <w:r>
        <w:t>Some</w:t>
      </w:r>
      <w:r>
        <w:rPr>
          <w:spacing w:val="-4"/>
        </w:rPr>
        <w:t xml:space="preserve"> </w:t>
      </w:r>
      <w:r>
        <w:t>manufacturers</w:t>
      </w:r>
      <w:r>
        <w:rPr>
          <w:spacing w:val="-3"/>
        </w:rPr>
        <w:t xml:space="preserve"> </w:t>
      </w:r>
      <w:r>
        <w:t>provide</w:t>
      </w:r>
      <w:r>
        <w:rPr>
          <w:spacing w:val="-4"/>
        </w:rPr>
        <w:t xml:space="preserve"> </w:t>
      </w:r>
      <w:r>
        <w:t>a</w:t>
      </w:r>
      <w:r>
        <w:rPr>
          <w:spacing w:val="-4"/>
        </w:rPr>
        <w:t xml:space="preserve"> </w:t>
      </w:r>
      <w:r>
        <w:t>detachable</w:t>
      </w:r>
      <w:r>
        <w:rPr>
          <w:spacing w:val="-4"/>
        </w:rPr>
        <w:t xml:space="preserve"> </w:t>
      </w:r>
      <w:r>
        <w:t>seat</w:t>
      </w:r>
      <w:r>
        <w:rPr>
          <w:spacing w:val="-3"/>
        </w:rPr>
        <w:t xml:space="preserve"> </w:t>
      </w:r>
      <w:r>
        <w:t>with</w:t>
      </w:r>
      <w:r>
        <w:rPr>
          <w:spacing w:val="-3"/>
        </w:rPr>
        <w:t xml:space="preserve"> </w:t>
      </w:r>
      <w:r>
        <w:t>a</w:t>
      </w:r>
      <w:r>
        <w:rPr>
          <w:spacing w:val="-4"/>
        </w:rPr>
        <w:t xml:space="preserve"> </w:t>
      </w:r>
      <w:r>
        <w:t>seat</w:t>
      </w:r>
      <w:r>
        <w:rPr>
          <w:spacing w:val="-3"/>
        </w:rPr>
        <w:t xml:space="preserve"> </w:t>
      </w:r>
      <w:r>
        <w:t>belt</w:t>
      </w:r>
      <w:r>
        <w:rPr>
          <w:spacing w:val="-3"/>
        </w:rPr>
        <w:t xml:space="preserve"> </w:t>
      </w:r>
      <w:r>
        <w:t>for</w:t>
      </w:r>
      <w:r>
        <w:rPr>
          <w:spacing w:val="-4"/>
        </w:rPr>
        <w:t xml:space="preserve"> </w:t>
      </w:r>
      <w:r>
        <w:t>the</w:t>
      </w:r>
      <w:r>
        <w:rPr>
          <w:spacing w:val="-4"/>
        </w:rPr>
        <w:t xml:space="preserve"> </w:t>
      </w:r>
      <w:r>
        <w:t>instructor</w:t>
      </w:r>
      <w:r>
        <w:rPr>
          <w:spacing w:val="-4"/>
        </w:rPr>
        <w:t xml:space="preserve"> </w:t>
      </w:r>
      <w:r>
        <w:t>to use. There are other options for compliance including the use of a vehicle safety harness with a designated anchor point that has sufficient strength to support a fallen team member or responder and is not just an ordinary handhold/grab rail.</w:t>
      </w:r>
    </w:p>
    <w:p w14:paraId="25261242" w14:textId="77777777" w:rsidR="00E9319B" w:rsidRDefault="00407046">
      <w:pPr>
        <w:pStyle w:val="BodyText"/>
        <w:spacing w:line="480" w:lineRule="auto"/>
        <w:ind w:left="439" w:right="1163" w:firstLine="720"/>
      </w:pPr>
      <w:r>
        <w:t>OSHA recognizes that boats are vehicles subject to the proposed standard, and some boats have tiller steering. However, this proposed provision would not apply to boats</w:t>
      </w:r>
      <w:r>
        <w:rPr>
          <w:spacing w:val="-3"/>
        </w:rPr>
        <w:t xml:space="preserve"> </w:t>
      </w:r>
      <w:r>
        <w:t>with</w:t>
      </w:r>
      <w:r>
        <w:rPr>
          <w:spacing w:val="-3"/>
        </w:rPr>
        <w:t xml:space="preserve"> </w:t>
      </w:r>
      <w:r>
        <w:t>tiller</w:t>
      </w:r>
      <w:r>
        <w:rPr>
          <w:spacing w:val="-4"/>
        </w:rPr>
        <w:t xml:space="preserve"> </w:t>
      </w:r>
      <w:r>
        <w:t>steering</w:t>
      </w:r>
      <w:r>
        <w:rPr>
          <w:spacing w:val="-3"/>
        </w:rPr>
        <w:t xml:space="preserve"> </w:t>
      </w:r>
      <w:r>
        <w:t>because</w:t>
      </w:r>
      <w:r>
        <w:rPr>
          <w:spacing w:val="-4"/>
        </w:rPr>
        <w:t xml:space="preserve"> </w:t>
      </w:r>
      <w:r>
        <w:t>they</w:t>
      </w:r>
      <w:r>
        <w:rPr>
          <w:spacing w:val="-3"/>
        </w:rPr>
        <w:t xml:space="preserve"> </w:t>
      </w:r>
      <w:r>
        <w:t>are</w:t>
      </w:r>
      <w:r>
        <w:rPr>
          <w:spacing w:val="-4"/>
        </w:rPr>
        <w:t xml:space="preserve"> </w:t>
      </w:r>
      <w:r>
        <w:t>designed,</w:t>
      </w:r>
      <w:r>
        <w:rPr>
          <w:spacing w:val="-3"/>
        </w:rPr>
        <w:t xml:space="preserve"> </w:t>
      </w:r>
      <w:r>
        <w:t>built,</w:t>
      </w:r>
      <w:r>
        <w:rPr>
          <w:spacing w:val="-3"/>
        </w:rPr>
        <w:t xml:space="preserve"> </w:t>
      </w:r>
      <w:r>
        <w:t>and</w:t>
      </w:r>
      <w:r>
        <w:rPr>
          <w:spacing w:val="-3"/>
        </w:rPr>
        <w:t xml:space="preserve"> </w:t>
      </w:r>
      <w:r>
        <w:t>intended</w:t>
      </w:r>
      <w:r>
        <w:rPr>
          <w:spacing w:val="-3"/>
        </w:rPr>
        <w:t xml:space="preserve"> </w:t>
      </w:r>
      <w:r>
        <w:t>for</w:t>
      </w:r>
      <w:r>
        <w:rPr>
          <w:spacing w:val="-2"/>
        </w:rPr>
        <w:t xml:space="preserve"> </w:t>
      </w:r>
      <w:r>
        <w:t>use</w:t>
      </w:r>
      <w:r>
        <w:rPr>
          <w:spacing w:val="-4"/>
        </w:rPr>
        <w:t xml:space="preserve"> </w:t>
      </w:r>
      <w:r>
        <w:t>without</w:t>
      </w:r>
    </w:p>
    <w:p w14:paraId="409738E8" w14:textId="77777777" w:rsidR="00E9319B" w:rsidRDefault="00E9319B">
      <w:pPr>
        <w:spacing w:line="480" w:lineRule="auto"/>
        <w:sectPr w:rsidR="00E9319B">
          <w:pgSz w:w="12240" w:h="15840"/>
          <w:pgMar w:top="1360" w:right="320" w:bottom="1200" w:left="1720" w:header="0" w:footer="1014" w:gutter="0"/>
          <w:cols w:space="720"/>
        </w:sectPr>
      </w:pPr>
    </w:p>
    <w:p w14:paraId="046EE856" w14:textId="77777777" w:rsidR="00E9319B" w:rsidRDefault="00407046">
      <w:pPr>
        <w:pStyle w:val="BodyText"/>
        <w:spacing w:before="79" w:line="480" w:lineRule="auto"/>
        <w:ind w:right="1121"/>
      </w:pPr>
      <w:r>
        <w:t>seat</w:t>
      </w:r>
      <w:r>
        <w:rPr>
          <w:spacing w:val="-3"/>
        </w:rPr>
        <w:t xml:space="preserve"> </w:t>
      </w:r>
      <w:r>
        <w:t>belts</w:t>
      </w:r>
      <w:r>
        <w:rPr>
          <w:spacing w:val="-3"/>
        </w:rPr>
        <w:t xml:space="preserve"> </w:t>
      </w:r>
      <w:r>
        <w:t>or</w:t>
      </w:r>
      <w:r>
        <w:rPr>
          <w:spacing w:val="-4"/>
        </w:rPr>
        <w:t xml:space="preserve"> </w:t>
      </w:r>
      <w:r>
        <w:t>vehicle</w:t>
      </w:r>
      <w:r>
        <w:rPr>
          <w:spacing w:val="-4"/>
        </w:rPr>
        <w:t xml:space="preserve"> </w:t>
      </w:r>
      <w:r>
        <w:t>safety</w:t>
      </w:r>
      <w:r>
        <w:rPr>
          <w:spacing w:val="-3"/>
        </w:rPr>
        <w:t xml:space="preserve"> </w:t>
      </w:r>
      <w:r>
        <w:t>harnesses,</w:t>
      </w:r>
      <w:r>
        <w:rPr>
          <w:spacing w:val="-1"/>
        </w:rPr>
        <w:t xml:space="preserve"> </w:t>
      </w:r>
      <w:r>
        <w:t>as</w:t>
      </w:r>
      <w:r>
        <w:rPr>
          <w:spacing w:val="-3"/>
        </w:rPr>
        <w:t xml:space="preserve"> </w:t>
      </w:r>
      <w:r>
        <w:t>noted</w:t>
      </w:r>
      <w:r>
        <w:rPr>
          <w:spacing w:val="-3"/>
        </w:rPr>
        <w:t xml:space="preserve"> </w:t>
      </w:r>
      <w:r>
        <w:t>in</w:t>
      </w:r>
      <w:r>
        <w:rPr>
          <w:spacing w:val="-3"/>
        </w:rPr>
        <w:t xml:space="preserve"> </w:t>
      </w:r>
      <w:r>
        <w:t>the</w:t>
      </w:r>
      <w:r>
        <w:rPr>
          <w:spacing w:val="-4"/>
        </w:rPr>
        <w:t xml:space="preserve"> </w:t>
      </w:r>
      <w:r>
        <w:t>discussion</w:t>
      </w:r>
      <w:r>
        <w:rPr>
          <w:spacing w:val="-3"/>
        </w:rPr>
        <w:t xml:space="preserve"> </w:t>
      </w:r>
      <w:r>
        <w:t>above</w:t>
      </w:r>
      <w:r>
        <w:rPr>
          <w:spacing w:val="-4"/>
        </w:rPr>
        <w:t xml:space="preserve"> </w:t>
      </w:r>
      <w:r>
        <w:t>regarding</w:t>
      </w:r>
      <w:r>
        <w:rPr>
          <w:spacing w:val="-3"/>
        </w:rPr>
        <w:t xml:space="preserve"> </w:t>
      </w:r>
      <w:r>
        <w:t>proposed paragraph (l)(1)(iii) of this section.</w:t>
      </w:r>
    </w:p>
    <w:p w14:paraId="2DD3ECBB" w14:textId="77777777" w:rsidR="00E9319B" w:rsidRDefault="00407046">
      <w:pPr>
        <w:pStyle w:val="BodyText"/>
        <w:spacing w:line="480" w:lineRule="auto"/>
        <w:ind w:left="439" w:right="1274" w:firstLine="720"/>
      </w:pPr>
      <w:r>
        <w:t>Paragraph (l)(2)(vii) of the proposed rule would require the WERE or ESO to ensure</w:t>
      </w:r>
      <w:r>
        <w:rPr>
          <w:spacing w:val="-2"/>
        </w:rPr>
        <w:t xml:space="preserve"> </w:t>
      </w:r>
      <w:r>
        <w:t>that</w:t>
      </w:r>
      <w:r>
        <w:rPr>
          <w:spacing w:val="-1"/>
        </w:rPr>
        <w:t xml:space="preserve"> </w:t>
      </w:r>
      <w:r>
        <w:t>a</w:t>
      </w:r>
      <w:r>
        <w:rPr>
          <w:spacing w:val="-2"/>
        </w:rPr>
        <w:t xml:space="preserve"> </w:t>
      </w:r>
      <w:r>
        <w:t>vehicle</w:t>
      </w:r>
      <w:r>
        <w:rPr>
          <w:spacing w:val="-2"/>
        </w:rPr>
        <w:t xml:space="preserve"> </w:t>
      </w:r>
      <w:r>
        <w:t>safety</w:t>
      </w:r>
      <w:r>
        <w:rPr>
          <w:spacing w:val="-1"/>
        </w:rPr>
        <w:t xml:space="preserve"> </w:t>
      </w:r>
      <w:r>
        <w:t>harness</w:t>
      </w:r>
      <w:r>
        <w:rPr>
          <w:spacing w:val="-1"/>
        </w:rPr>
        <w:t xml:space="preserve"> </w:t>
      </w:r>
      <w:r>
        <w:t>designed for</w:t>
      </w:r>
      <w:r>
        <w:rPr>
          <w:spacing w:val="-2"/>
        </w:rPr>
        <w:t xml:space="preserve"> </w:t>
      </w:r>
      <w:r>
        <w:t>occupant</w:t>
      </w:r>
      <w:r>
        <w:rPr>
          <w:spacing w:val="-1"/>
        </w:rPr>
        <w:t xml:space="preserve"> </w:t>
      </w:r>
      <w:r>
        <w:t>restraint</w:t>
      </w:r>
      <w:r>
        <w:rPr>
          <w:spacing w:val="-1"/>
        </w:rPr>
        <w:t xml:space="preserve"> </w:t>
      </w:r>
      <w:r>
        <w:t>is</w:t>
      </w:r>
      <w:r>
        <w:rPr>
          <w:spacing w:val="-1"/>
        </w:rPr>
        <w:t xml:space="preserve"> </w:t>
      </w:r>
      <w:r>
        <w:t>provided</w:t>
      </w:r>
      <w:r>
        <w:rPr>
          <w:spacing w:val="-1"/>
        </w:rPr>
        <w:t xml:space="preserve"> </w:t>
      </w:r>
      <w:r>
        <w:t>to</w:t>
      </w:r>
      <w:r>
        <w:rPr>
          <w:spacing w:val="-1"/>
        </w:rPr>
        <w:t xml:space="preserve"> </w:t>
      </w:r>
      <w:r>
        <w:t>secure the team member or responder in a designated stand-up position during pump-and-roll operations. While manufacturers have typically phased out stand-up positions on newer models, many older model vehicles used for wildland or wildland urban interface firefighting</w:t>
      </w:r>
      <w:r>
        <w:rPr>
          <w:spacing w:val="-4"/>
        </w:rPr>
        <w:t xml:space="preserve"> </w:t>
      </w:r>
      <w:r>
        <w:t>have</w:t>
      </w:r>
      <w:r>
        <w:rPr>
          <w:spacing w:val="-5"/>
        </w:rPr>
        <w:t xml:space="preserve"> </w:t>
      </w:r>
      <w:r>
        <w:t>designated</w:t>
      </w:r>
      <w:r>
        <w:rPr>
          <w:spacing w:val="-4"/>
        </w:rPr>
        <w:t xml:space="preserve"> </w:t>
      </w:r>
      <w:r>
        <w:t>stand-up</w:t>
      </w:r>
      <w:r>
        <w:rPr>
          <w:spacing w:val="-4"/>
        </w:rPr>
        <w:t xml:space="preserve"> </w:t>
      </w:r>
      <w:r>
        <w:t>positions</w:t>
      </w:r>
      <w:r>
        <w:rPr>
          <w:spacing w:val="-4"/>
        </w:rPr>
        <w:t xml:space="preserve"> </w:t>
      </w:r>
      <w:r>
        <w:t>for</w:t>
      </w:r>
      <w:r>
        <w:rPr>
          <w:spacing w:val="-5"/>
        </w:rPr>
        <w:t xml:space="preserve"> </w:t>
      </w:r>
      <w:r>
        <w:t>operating</w:t>
      </w:r>
      <w:r>
        <w:rPr>
          <w:spacing w:val="-4"/>
        </w:rPr>
        <w:t xml:space="preserve"> </w:t>
      </w:r>
      <w:r>
        <w:t>the</w:t>
      </w:r>
      <w:r>
        <w:rPr>
          <w:spacing w:val="-5"/>
        </w:rPr>
        <w:t xml:space="preserve"> </w:t>
      </w:r>
      <w:r>
        <w:t>water</w:t>
      </w:r>
      <w:r>
        <w:rPr>
          <w:spacing w:val="-5"/>
        </w:rPr>
        <w:t xml:space="preserve"> </w:t>
      </w:r>
      <w:r>
        <w:t>delivery</w:t>
      </w:r>
      <w:r>
        <w:rPr>
          <w:spacing w:val="-4"/>
        </w:rPr>
        <w:t xml:space="preserve"> </w:t>
      </w:r>
      <w:r>
        <w:t xml:space="preserve">systems. Stand-up positions pose a fall hazard to team members and responders if they are not </w:t>
      </w:r>
      <w:r>
        <w:rPr>
          <w:spacing w:val="-2"/>
        </w:rPr>
        <w:t>restrained.</w:t>
      </w:r>
    </w:p>
    <w:p w14:paraId="362D9255" w14:textId="77777777" w:rsidR="00E9319B" w:rsidRDefault="00407046">
      <w:pPr>
        <w:pStyle w:val="BodyText"/>
        <w:spacing w:line="480" w:lineRule="auto"/>
        <w:ind w:left="439" w:right="1163" w:firstLine="720"/>
      </w:pPr>
      <w:r>
        <w:t>Proposed paragraph (l)(2)(viii) would require the WERE or ESO to ensure that policies and procedures are established and implemented for ensuring the safety of team members and responders when it is determined that it is not feasible for each team member, responder, or person to be belted in a seat. Examples include when moving the vehicle while reloading long lays of hose, standing as honor guards during a funeral procession, transporting people acting as holiday figures or other characters or mascots (e.g., Santa Claus, Easter Bunny, Smokey Bear, Superman, etc.), during parades, and for vehicles without seatbelts as noted in proposed paragraph (l)(1)(iii) of this section. The policies and procedures would differ depending upon the type of vehicle and activity taking</w:t>
      </w:r>
      <w:r>
        <w:rPr>
          <w:spacing w:val="-3"/>
        </w:rPr>
        <w:t xml:space="preserve"> </w:t>
      </w:r>
      <w:r>
        <w:t>place.</w:t>
      </w:r>
      <w:r>
        <w:rPr>
          <w:spacing w:val="-3"/>
        </w:rPr>
        <w:t xml:space="preserve"> </w:t>
      </w:r>
      <w:r>
        <w:t>OSHA</w:t>
      </w:r>
      <w:r>
        <w:rPr>
          <w:spacing w:val="-2"/>
        </w:rPr>
        <w:t xml:space="preserve"> </w:t>
      </w:r>
      <w:r>
        <w:t>anticipates</w:t>
      </w:r>
      <w:r>
        <w:rPr>
          <w:spacing w:val="-3"/>
        </w:rPr>
        <w:t xml:space="preserve"> </w:t>
      </w:r>
      <w:r>
        <w:t>a</w:t>
      </w:r>
      <w:r>
        <w:rPr>
          <w:spacing w:val="-4"/>
        </w:rPr>
        <w:t xml:space="preserve"> </w:t>
      </w:r>
      <w:r>
        <w:t>variety</w:t>
      </w:r>
      <w:r>
        <w:rPr>
          <w:spacing w:val="-3"/>
        </w:rPr>
        <w:t xml:space="preserve"> </w:t>
      </w:r>
      <w:r>
        <w:t>of</w:t>
      </w:r>
      <w:r>
        <w:rPr>
          <w:spacing w:val="-4"/>
        </w:rPr>
        <w:t xml:space="preserve"> </w:t>
      </w:r>
      <w:r>
        <w:t>alternatives</w:t>
      </w:r>
      <w:r>
        <w:rPr>
          <w:spacing w:val="-3"/>
        </w:rPr>
        <w:t xml:space="preserve"> </w:t>
      </w:r>
      <w:r>
        <w:t>for</w:t>
      </w:r>
      <w:r>
        <w:rPr>
          <w:spacing w:val="-4"/>
        </w:rPr>
        <w:t xml:space="preserve"> </w:t>
      </w:r>
      <w:r>
        <w:t>compliance</w:t>
      </w:r>
      <w:r>
        <w:rPr>
          <w:spacing w:val="-4"/>
        </w:rPr>
        <w:t xml:space="preserve"> </w:t>
      </w:r>
      <w:r>
        <w:t>such</w:t>
      </w:r>
      <w:r>
        <w:rPr>
          <w:spacing w:val="-3"/>
        </w:rPr>
        <w:t xml:space="preserve"> </w:t>
      </w:r>
      <w:r>
        <w:t>as</w:t>
      </w:r>
      <w:r>
        <w:rPr>
          <w:spacing w:val="-3"/>
        </w:rPr>
        <w:t xml:space="preserve"> </w:t>
      </w:r>
      <w:r>
        <w:t>the</w:t>
      </w:r>
      <w:r>
        <w:rPr>
          <w:spacing w:val="-4"/>
        </w:rPr>
        <w:t xml:space="preserve"> </w:t>
      </w:r>
      <w:r>
        <w:t>use</w:t>
      </w:r>
      <w:r>
        <w:rPr>
          <w:spacing w:val="-4"/>
        </w:rPr>
        <w:t xml:space="preserve"> </w:t>
      </w:r>
      <w:r>
        <w:t>of ladder</w:t>
      </w:r>
      <w:r>
        <w:rPr>
          <w:spacing w:val="-2"/>
        </w:rPr>
        <w:t xml:space="preserve"> </w:t>
      </w:r>
      <w:r>
        <w:t>belts,</w:t>
      </w:r>
      <w:r>
        <w:rPr>
          <w:spacing w:val="-1"/>
        </w:rPr>
        <w:t xml:space="preserve"> </w:t>
      </w:r>
      <w:r>
        <w:t>harnesses,</w:t>
      </w:r>
      <w:r>
        <w:rPr>
          <w:spacing w:val="-1"/>
        </w:rPr>
        <w:t xml:space="preserve"> </w:t>
      </w:r>
      <w:r>
        <w:t>or</w:t>
      </w:r>
      <w:r>
        <w:rPr>
          <w:spacing w:val="-2"/>
        </w:rPr>
        <w:t xml:space="preserve"> </w:t>
      </w:r>
      <w:r>
        <w:t>other</w:t>
      </w:r>
      <w:r>
        <w:rPr>
          <w:spacing w:val="-2"/>
        </w:rPr>
        <w:t xml:space="preserve"> </w:t>
      </w:r>
      <w:r>
        <w:t>fall</w:t>
      </w:r>
      <w:r>
        <w:rPr>
          <w:spacing w:val="-1"/>
        </w:rPr>
        <w:t xml:space="preserve"> </w:t>
      </w:r>
      <w:r>
        <w:t>protection,</w:t>
      </w:r>
      <w:r>
        <w:rPr>
          <w:spacing w:val="-1"/>
        </w:rPr>
        <w:t xml:space="preserve"> </w:t>
      </w:r>
      <w:r>
        <w:t>and</w:t>
      </w:r>
      <w:r>
        <w:rPr>
          <w:spacing w:val="-1"/>
        </w:rPr>
        <w:t xml:space="preserve"> </w:t>
      </w:r>
      <w:r>
        <w:t>limitations</w:t>
      </w:r>
      <w:r>
        <w:rPr>
          <w:spacing w:val="-1"/>
        </w:rPr>
        <w:t xml:space="preserve"> </w:t>
      </w:r>
      <w:r>
        <w:t>on</w:t>
      </w:r>
      <w:r>
        <w:rPr>
          <w:spacing w:val="-1"/>
        </w:rPr>
        <w:t xml:space="preserve"> </w:t>
      </w:r>
      <w:r>
        <w:t>the</w:t>
      </w:r>
      <w:r>
        <w:rPr>
          <w:spacing w:val="-2"/>
        </w:rPr>
        <w:t xml:space="preserve"> </w:t>
      </w:r>
      <w:r>
        <w:t>speed</w:t>
      </w:r>
      <w:r>
        <w:rPr>
          <w:spacing w:val="-1"/>
        </w:rPr>
        <w:t xml:space="preserve"> </w:t>
      </w:r>
      <w:r>
        <w:t>vehicles</w:t>
      </w:r>
      <w:r>
        <w:rPr>
          <w:spacing w:val="-1"/>
        </w:rPr>
        <w:t xml:space="preserve"> </w:t>
      </w:r>
      <w:r>
        <w:t xml:space="preserve">may </w:t>
      </w:r>
      <w:r>
        <w:rPr>
          <w:spacing w:val="-2"/>
        </w:rPr>
        <w:t>travel.</w:t>
      </w:r>
    </w:p>
    <w:p w14:paraId="0D539CE6" w14:textId="77777777" w:rsidR="00E9319B" w:rsidRDefault="00E9319B">
      <w:pPr>
        <w:spacing w:line="480" w:lineRule="auto"/>
        <w:sectPr w:rsidR="00E9319B">
          <w:pgSz w:w="12240" w:h="15840"/>
          <w:pgMar w:top="1360" w:right="320" w:bottom="1200" w:left="1720" w:header="0" w:footer="1014" w:gutter="0"/>
          <w:cols w:space="720"/>
        </w:sectPr>
      </w:pPr>
    </w:p>
    <w:p w14:paraId="5BB6EB1C" w14:textId="77777777" w:rsidR="00E9319B" w:rsidRDefault="00407046">
      <w:pPr>
        <w:pStyle w:val="BodyText"/>
        <w:spacing w:before="79" w:line="480" w:lineRule="auto"/>
        <w:ind w:right="1163" w:firstLine="720"/>
      </w:pPr>
      <w:r>
        <w:t>When an emergency incident occurs, some WEREs and many ESOs depend on team members or responders driving to their facilities to provide staffing for emergency response vehicles, or to respond directly to the incident scene to provide emergency services.</w:t>
      </w:r>
      <w:r>
        <w:rPr>
          <w:spacing w:val="-2"/>
        </w:rPr>
        <w:t xml:space="preserve"> </w:t>
      </w:r>
      <w:r>
        <w:t>In</w:t>
      </w:r>
      <w:r>
        <w:rPr>
          <w:spacing w:val="-4"/>
        </w:rPr>
        <w:t xml:space="preserve"> </w:t>
      </w:r>
      <w:r>
        <w:t>these</w:t>
      </w:r>
      <w:r>
        <w:rPr>
          <w:spacing w:val="-5"/>
        </w:rPr>
        <w:t xml:space="preserve"> </w:t>
      </w:r>
      <w:r>
        <w:t>instances,</w:t>
      </w:r>
      <w:r>
        <w:rPr>
          <w:spacing w:val="-4"/>
        </w:rPr>
        <w:t xml:space="preserve"> </w:t>
      </w:r>
      <w:r>
        <w:t>as</w:t>
      </w:r>
      <w:r>
        <w:rPr>
          <w:spacing w:val="-4"/>
        </w:rPr>
        <w:t xml:space="preserve"> </w:t>
      </w:r>
      <w:r>
        <w:t>noted</w:t>
      </w:r>
      <w:r>
        <w:rPr>
          <w:spacing w:val="-4"/>
        </w:rPr>
        <w:t xml:space="preserve"> </w:t>
      </w:r>
      <w:r>
        <w:t>in</w:t>
      </w:r>
      <w:r>
        <w:rPr>
          <w:spacing w:val="-4"/>
        </w:rPr>
        <w:t xml:space="preserve"> </w:t>
      </w:r>
      <w:r>
        <w:t>section</w:t>
      </w:r>
      <w:r>
        <w:rPr>
          <w:spacing w:val="-4"/>
        </w:rPr>
        <w:t xml:space="preserve"> </w:t>
      </w:r>
      <w:r>
        <w:t>VII.,</w:t>
      </w:r>
      <w:r>
        <w:rPr>
          <w:spacing w:val="-4"/>
        </w:rPr>
        <w:t xml:space="preserve"> </w:t>
      </w:r>
      <w:r>
        <w:rPr>
          <w:i/>
        </w:rPr>
        <w:t>Preliminary</w:t>
      </w:r>
      <w:r>
        <w:rPr>
          <w:i/>
          <w:spacing w:val="-5"/>
        </w:rPr>
        <w:t xml:space="preserve"> </w:t>
      </w:r>
      <w:r>
        <w:rPr>
          <w:i/>
        </w:rPr>
        <w:t>Economic</w:t>
      </w:r>
      <w:r>
        <w:rPr>
          <w:i/>
          <w:spacing w:val="-3"/>
        </w:rPr>
        <w:t xml:space="preserve"> </w:t>
      </w:r>
      <w:r>
        <w:rPr>
          <w:i/>
        </w:rPr>
        <w:t>Analysis</w:t>
      </w:r>
      <w:r>
        <w:rPr>
          <w:i/>
          <w:spacing w:val="-4"/>
        </w:rPr>
        <w:t xml:space="preserve"> </w:t>
      </w:r>
      <w:r>
        <w:rPr>
          <w:i/>
        </w:rPr>
        <w:t>and Initial Regulatory Flexibility Analysis</w:t>
      </w:r>
      <w:r>
        <w:t>, some team members and responders are injured and killed while responding in privately owned vehicles (POVs). OSHA is including requirements in the proposed rule to address this hazard.</w:t>
      </w:r>
    </w:p>
    <w:p w14:paraId="13667CEC" w14:textId="77777777" w:rsidR="00E9319B" w:rsidRDefault="00407046">
      <w:pPr>
        <w:pStyle w:val="BodyText"/>
        <w:spacing w:line="480" w:lineRule="auto"/>
        <w:ind w:right="1163" w:firstLine="720"/>
      </w:pPr>
      <w:r>
        <w:t>Proposed paragraph (l)(2)(ix) would require the WERE or ESO to ensure that policies and procedures are established and implemented for team members and responders</w:t>
      </w:r>
      <w:r>
        <w:rPr>
          <w:spacing w:val="-4"/>
        </w:rPr>
        <w:t xml:space="preserve"> </w:t>
      </w:r>
      <w:r>
        <w:t>who,</w:t>
      </w:r>
      <w:r>
        <w:rPr>
          <w:spacing w:val="-2"/>
        </w:rPr>
        <w:t xml:space="preserve"> </w:t>
      </w:r>
      <w:r>
        <w:t>when</w:t>
      </w:r>
      <w:r>
        <w:rPr>
          <w:spacing w:val="-4"/>
        </w:rPr>
        <w:t xml:space="preserve"> </w:t>
      </w:r>
      <w:r>
        <w:t>alerted</w:t>
      </w:r>
      <w:r>
        <w:rPr>
          <w:spacing w:val="-4"/>
        </w:rPr>
        <w:t xml:space="preserve"> </w:t>
      </w:r>
      <w:r>
        <w:t>of</w:t>
      </w:r>
      <w:r>
        <w:rPr>
          <w:spacing w:val="-3"/>
        </w:rPr>
        <w:t xml:space="preserve"> </w:t>
      </w:r>
      <w:r>
        <w:t>an</w:t>
      </w:r>
      <w:r>
        <w:rPr>
          <w:spacing w:val="-4"/>
        </w:rPr>
        <w:t xml:space="preserve"> </w:t>
      </w:r>
      <w:r>
        <w:t>emergency</w:t>
      </w:r>
      <w:r>
        <w:rPr>
          <w:spacing w:val="-4"/>
        </w:rPr>
        <w:t xml:space="preserve"> </w:t>
      </w:r>
      <w:r>
        <w:t>incident,</w:t>
      </w:r>
      <w:r>
        <w:rPr>
          <w:spacing w:val="-4"/>
        </w:rPr>
        <w:t xml:space="preserve"> </w:t>
      </w:r>
      <w:r>
        <w:t>are</w:t>
      </w:r>
      <w:r>
        <w:rPr>
          <w:spacing w:val="-3"/>
        </w:rPr>
        <w:t xml:space="preserve"> </w:t>
      </w:r>
      <w:r>
        <w:t>authorized</w:t>
      </w:r>
      <w:r>
        <w:rPr>
          <w:spacing w:val="-2"/>
        </w:rPr>
        <w:t xml:space="preserve"> </w:t>
      </w:r>
      <w:r>
        <w:t>by</w:t>
      </w:r>
      <w:r>
        <w:rPr>
          <w:spacing w:val="-2"/>
        </w:rPr>
        <w:t xml:space="preserve"> </w:t>
      </w:r>
      <w:r>
        <w:t>the</w:t>
      </w:r>
      <w:r>
        <w:rPr>
          <w:spacing w:val="-5"/>
        </w:rPr>
        <w:t xml:space="preserve"> </w:t>
      </w:r>
      <w:r>
        <w:t>WERE</w:t>
      </w:r>
      <w:r>
        <w:rPr>
          <w:spacing w:val="-5"/>
        </w:rPr>
        <w:t xml:space="preserve"> </w:t>
      </w:r>
      <w:r>
        <w:t>or ESO to respond in vehicles not under the direct control of the WERE or ESO to the emergency incident scene or to the WERE facility. Such vehicles are those that are, for example, privately owned, leased, rented, or otherwise under the control of the team member or responder (including on-loan from a friend or family member).</w:t>
      </w:r>
    </w:p>
    <w:p w14:paraId="5DD324DA" w14:textId="77777777" w:rsidR="00E9319B" w:rsidRDefault="00407046">
      <w:pPr>
        <w:pStyle w:val="BodyText"/>
        <w:spacing w:line="480" w:lineRule="auto"/>
        <w:ind w:right="1156" w:firstLine="720"/>
      </w:pPr>
      <w:r>
        <w:t>Some WEREs and ESOs depend on “home response” by team members and responders. In other words, team members are at home or otherwise on personal time,</w:t>
      </w:r>
      <w:r>
        <w:rPr>
          <w:spacing w:val="40"/>
        </w:rPr>
        <w:t xml:space="preserve"> </w:t>
      </w:r>
      <w:r>
        <w:t>and</w:t>
      </w:r>
      <w:r>
        <w:rPr>
          <w:spacing w:val="-3"/>
        </w:rPr>
        <w:t xml:space="preserve"> </w:t>
      </w:r>
      <w:r>
        <w:t>directly</w:t>
      </w:r>
      <w:r>
        <w:rPr>
          <w:spacing w:val="-3"/>
        </w:rPr>
        <w:t xml:space="preserve"> </w:t>
      </w:r>
      <w:r>
        <w:t>respond</w:t>
      </w:r>
      <w:r>
        <w:rPr>
          <w:spacing w:val="-3"/>
        </w:rPr>
        <w:t xml:space="preserve"> </w:t>
      </w:r>
      <w:r>
        <w:t>in</w:t>
      </w:r>
      <w:r>
        <w:rPr>
          <w:spacing w:val="-3"/>
        </w:rPr>
        <w:t xml:space="preserve"> </w:t>
      </w:r>
      <w:r>
        <w:t>their</w:t>
      </w:r>
      <w:r>
        <w:rPr>
          <w:spacing w:val="-4"/>
        </w:rPr>
        <w:t xml:space="preserve"> </w:t>
      </w:r>
      <w:r>
        <w:t>POV</w:t>
      </w:r>
      <w:r>
        <w:rPr>
          <w:spacing w:val="-4"/>
        </w:rPr>
        <w:t xml:space="preserve"> </w:t>
      </w:r>
      <w:r>
        <w:t>to</w:t>
      </w:r>
      <w:r>
        <w:rPr>
          <w:spacing w:val="-3"/>
        </w:rPr>
        <w:t xml:space="preserve"> </w:t>
      </w:r>
      <w:r>
        <w:t>the</w:t>
      </w:r>
      <w:r>
        <w:rPr>
          <w:spacing w:val="-4"/>
        </w:rPr>
        <w:t xml:space="preserve"> </w:t>
      </w:r>
      <w:r>
        <w:t>incident</w:t>
      </w:r>
      <w:r>
        <w:rPr>
          <w:spacing w:val="-3"/>
        </w:rPr>
        <w:t xml:space="preserve"> </w:t>
      </w:r>
      <w:r>
        <w:t>location</w:t>
      </w:r>
      <w:r>
        <w:rPr>
          <w:spacing w:val="-3"/>
        </w:rPr>
        <w:t xml:space="preserve"> </w:t>
      </w:r>
      <w:r>
        <w:t>or</w:t>
      </w:r>
      <w:r>
        <w:rPr>
          <w:spacing w:val="-4"/>
        </w:rPr>
        <w:t xml:space="preserve"> </w:t>
      </w:r>
      <w:r>
        <w:t>to</w:t>
      </w:r>
      <w:r>
        <w:rPr>
          <w:spacing w:val="-3"/>
        </w:rPr>
        <w:t xml:space="preserve"> </w:t>
      </w:r>
      <w:r>
        <w:t>the</w:t>
      </w:r>
      <w:r>
        <w:rPr>
          <w:spacing w:val="-4"/>
        </w:rPr>
        <w:t xml:space="preserve"> </w:t>
      </w:r>
      <w:r>
        <w:t>WERE</w:t>
      </w:r>
      <w:r>
        <w:rPr>
          <w:spacing w:val="-1"/>
        </w:rPr>
        <w:t xml:space="preserve"> </w:t>
      </w:r>
      <w:r>
        <w:t>or</w:t>
      </w:r>
      <w:r>
        <w:rPr>
          <w:spacing w:val="-4"/>
        </w:rPr>
        <w:t xml:space="preserve"> </w:t>
      </w:r>
      <w:r>
        <w:t>ESO</w:t>
      </w:r>
      <w:r>
        <w:rPr>
          <w:spacing w:val="-4"/>
        </w:rPr>
        <w:t xml:space="preserve"> </w:t>
      </w:r>
      <w:r>
        <w:t>facility when alerted of an emergency incident. This response is typically time-sensitive, requiring the team member or responder to travel with haste, often while communicating and coordinating with the WERE, ESO, or other team members or responders. This scenario presents hazards that are directly related to emergency response activities. As such, OSHA does not consider this sort of home response to be a commute to the workplace as described in 29 CFR 1904.5(b)(2)(vii), which is not treated as work-related</w:t>
      </w:r>
    </w:p>
    <w:p w14:paraId="0839A51A" w14:textId="77777777" w:rsidR="00E9319B" w:rsidRDefault="00E9319B">
      <w:pPr>
        <w:spacing w:line="480" w:lineRule="auto"/>
        <w:sectPr w:rsidR="00E9319B">
          <w:pgSz w:w="12240" w:h="15840"/>
          <w:pgMar w:top="1360" w:right="320" w:bottom="1200" w:left="1720" w:header="0" w:footer="1014" w:gutter="0"/>
          <w:cols w:space="720"/>
        </w:sectPr>
      </w:pPr>
    </w:p>
    <w:p w14:paraId="267F8B1F" w14:textId="77777777" w:rsidR="00E9319B" w:rsidRDefault="00407046">
      <w:pPr>
        <w:pStyle w:val="BodyText"/>
        <w:spacing w:before="79" w:line="480" w:lineRule="auto"/>
        <w:ind w:right="1143"/>
      </w:pPr>
      <w:r>
        <w:t>for purposes of recordkeeping and injury and illness reporting requirements under 29 CFR 1904.</w:t>
      </w:r>
      <w:r>
        <w:rPr>
          <w:spacing w:val="40"/>
        </w:rPr>
        <w:t xml:space="preserve"> </w:t>
      </w:r>
      <w:r>
        <w:t>Rather, OSHA intends to cover these types of home responses under the proposed</w:t>
      </w:r>
      <w:r>
        <w:rPr>
          <w:spacing w:val="-3"/>
        </w:rPr>
        <w:t xml:space="preserve"> </w:t>
      </w:r>
      <w:r>
        <w:t>standard.</w:t>
      </w:r>
      <w:r>
        <w:rPr>
          <w:spacing w:val="-1"/>
        </w:rPr>
        <w:t xml:space="preserve"> </w:t>
      </w:r>
      <w:r>
        <w:t>Under</w:t>
      </w:r>
      <w:r>
        <w:rPr>
          <w:spacing w:val="-4"/>
        </w:rPr>
        <w:t xml:space="preserve"> </w:t>
      </w:r>
      <w:r>
        <w:t>the</w:t>
      </w:r>
      <w:r>
        <w:rPr>
          <w:spacing w:val="-4"/>
        </w:rPr>
        <w:t xml:space="preserve"> </w:t>
      </w:r>
      <w:r>
        <w:t>proposal,</w:t>
      </w:r>
      <w:r>
        <w:rPr>
          <w:spacing w:val="-3"/>
        </w:rPr>
        <w:t xml:space="preserve"> </w:t>
      </w:r>
      <w:r>
        <w:t>the</w:t>
      </w:r>
      <w:r>
        <w:rPr>
          <w:spacing w:val="-4"/>
        </w:rPr>
        <w:t xml:space="preserve"> </w:t>
      </w:r>
      <w:r>
        <w:t>WERE’s</w:t>
      </w:r>
      <w:r>
        <w:rPr>
          <w:spacing w:val="-3"/>
        </w:rPr>
        <w:t xml:space="preserve"> </w:t>
      </w:r>
      <w:r>
        <w:t>or</w:t>
      </w:r>
      <w:r>
        <w:rPr>
          <w:spacing w:val="-4"/>
        </w:rPr>
        <w:t xml:space="preserve"> </w:t>
      </w:r>
      <w:r>
        <w:t>ESO’s</w:t>
      </w:r>
      <w:r>
        <w:rPr>
          <w:spacing w:val="-3"/>
        </w:rPr>
        <w:t xml:space="preserve"> </w:t>
      </w:r>
      <w:r>
        <w:t>procedures</w:t>
      </w:r>
      <w:r>
        <w:rPr>
          <w:spacing w:val="-3"/>
        </w:rPr>
        <w:t xml:space="preserve"> </w:t>
      </w:r>
      <w:r>
        <w:t>for</w:t>
      </w:r>
      <w:r>
        <w:rPr>
          <w:spacing w:val="-4"/>
        </w:rPr>
        <w:t xml:space="preserve"> </w:t>
      </w:r>
      <w:r>
        <w:t>use</w:t>
      </w:r>
      <w:r>
        <w:rPr>
          <w:spacing w:val="-4"/>
        </w:rPr>
        <w:t xml:space="preserve"> </w:t>
      </w:r>
      <w:r>
        <w:t>of</w:t>
      </w:r>
      <w:r>
        <w:rPr>
          <w:spacing w:val="-4"/>
        </w:rPr>
        <w:t xml:space="preserve"> </w:t>
      </w:r>
      <w:r>
        <w:t>POV vehicles in these circumstances would need to include the same elements as those for driving their emergency vehicles, including requirements for wearing seatbelts, speed limits, stopping and proceeding at traffic control devices, passing other vehicles, and the use of warning lights and signals.</w:t>
      </w:r>
    </w:p>
    <w:p w14:paraId="0608F257" w14:textId="77777777" w:rsidR="00E9319B" w:rsidRDefault="00407046">
      <w:pPr>
        <w:pStyle w:val="BodyText"/>
        <w:spacing w:line="480" w:lineRule="auto"/>
        <w:ind w:right="1191" w:firstLine="720"/>
      </w:pPr>
      <w:r>
        <w:t>Paragraph (l)(2)(x) proposes to require the WERE or ESO to ensure that, where tools,</w:t>
      </w:r>
      <w:r>
        <w:rPr>
          <w:spacing w:val="-4"/>
        </w:rPr>
        <w:t xml:space="preserve"> </w:t>
      </w:r>
      <w:r>
        <w:t>equipment,</w:t>
      </w:r>
      <w:r>
        <w:rPr>
          <w:spacing w:val="-4"/>
        </w:rPr>
        <w:t xml:space="preserve"> </w:t>
      </w:r>
      <w:r>
        <w:t>and</w:t>
      </w:r>
      <w:r>
        <w:rPr>
          <w:spacing w:val="-4"/>
        </w:rPr>
        <w:t xml:space="preserve"> </w:t>
      </w:r>
      <w:r>
        <w:t>respiratory</w:t>
      </w:r>
      <w:r>
        <w:rPr>
          <w:spacing w:val="-4"/>
        </w:rPr>
        <w:t xml:space="preserve"> </w:t>
      </w:r>
      <w:r>
        <w:t>equipment</w:t>
      </w:r>
      <w:r>
        <w:rPr>
          <w:spacing w:val="-4"/>
        </w:rPr>
        <w:t xml:space="preserve"> </w:t>
      </w:r>
      <w:r>
        <w:t>are</w:t>
      </w:r>
      <w:r>
        <w:rPr>
          <w:spacing w:val="-5"/>
        </w:rPr>
        <w:t xml:space="preserve"> </w:t>
      </w:r>
      <w:r>
        <w:t>carried</w:t>
      </w:r>
      <w:r>
        <w:rPr>
          <w:spacing w:val="-4"/>
        </w:rPr>
        <w:t xml:space="preserve"> </w:t>
      </w:r>
      <w:r>
        <w:t>within</w:t>
      </w:r>
      <w:r>
        <w:rPr>
          <w:spacing w:val="-4"/>
        </w:rPr>
        <w:t xml:space="preserve"> </w:t>
      </w:r>
      <w:r>
        <w:t>enclosed</w:t>
      </w:r>
      <w:r>
        <w:rPr>
          <w:spacing w:val="-4"/>
        </w:rPr>
        <w:t xml:space="preserve"> </w:t>
      </w:r>
      <w:r>
        <w:t>seating</w:t>
      </w:r>
      <w:r>
        <w:rPr>
          <w:spacing w:val="-4"/>
        </w:rPr>
        <w:t xml:space="preserve"> </w:t>
      </w:r>
      <w:r>
        <w:t>areas</w:t>
      </w:r>
      <w:r>
        <w:rPr>
          <w:spacing w:val="-4"/>
        </w:rPr>
        <w:t xml:space="preserve"> </w:t>
      </w:r>
      <w:r>
        <w:t>of vehicles,</w:t>
      </w:r>
      <w:r>
        <w:rPr>
          <w:spacing w:val="-1"/>
        </w:rPr>
        <w:t xml:space="preserve"> </w:t>
      </w:r>
      <w:r>
        <w:t>each</w:t>
      </w:r>
      <w:r>
        <w:rPr>
          <w:spacing w:val="-1"/>
        </w:rPr>
        <w:t xml:space="preserve"> </w:t>
      </w:r>
      <w:r>
        <w:t>is</w:t>
      </w:r>
      <w:r>
        <w:rPr>
          <w:spacing w:val="-1"/>
        </w:rPr>
        <w:t xml:space="preserve"> </w:t>
      </w:r>
      <w:r>
        <w:t>secured either</w:t>
      </w:r>
      <w:r>
        <w:rPr>
          <w:spacing w:val="-2"/>
        </w:rPr>
        <w:t xml:space="preserve"> </w:t>
      </w:r>
      <w:r>
        <w:t>by</w:t>
      </w:r>
      <w:r>
        <w:rPr>
          <w:spacing w:val="-1"/>
        </w:rPr>
        <w:t xml:space="preserve"> </w:t>
      </w:r>
      <w:r>
        <w:t>an</w:t>
      </w:r>
      <w:r>
        <w:rPr>
          <w:spacing w:val="-1"/>
        </w:rPr>
        <w:t xml:space="preserve"> </w:t>
      </w:r>
      <w:r>
        <w:t>effective</w:t>
      </w:r>
      <w:r>
        <w:rPr>
          <w:spacing w:val="-2"/>
        </w:rPr>
        <w:t xml:space="preserve"> </w:t>
      </w:r>
      <w:r>
        <w:t>mechanical</w:t>
      </w:r>
      <w:r>
        <w:rPr>
          <w:spacing w:val="-1"/>
        </w:rPr>
        <w:t xml:space="preserve"> </w:t>
      </w:r>
      <w:r>
        <w:t>means</w:t>
      </w:r>
      <w:r>
        <w:rPr>
          <w:spacing w:val="-1"/>
        </w:rPr>
        <w:t xml:space="preserve"> </w:t>
      </w:r>
      <w:r>
        <w:t>of</w:t>
      </w:r>
      <w:r>
        <w:rPr>
          <w:spacing w:val="-2"/>
        </w:rPr>
        <w:t xml:space="preserve"> </w:t>
      </w:r>
      <w:r>
        <w:t>holding</w:t>
      </w:r>
      <w:r>
        <w:rPr>
          <w:spacing w:val="-1"/>
        </w:rPr>
        <w:t xml:space="preserve"> </w:t>
      </w:r>
      <w:r>
        <w:t>the</w:t>
      </w:r>
      <w:r>
        <w:rPr>
          <w:spacing w:val="-2"/>
        </w:rPr>
        <w:t xml:space="preserve"> </w:t>
      </w:r>
      <w:r>
        <w:t>item</w:t>
      </w:r>
      <w:r>
        <w:rPr>
          <w:spacing w:val="-1"/>
        </w:rPr>
        <w:t xml:space="preserve"> </w:t>
      </w:r>
      <w:r>
        <w:t>in its stowed position or by placement in a compartment with an effective latching mechanism. This would ensure that these items do not become flying projectiles that could</w:t>
      </w:r>
      <w:r>
        <w:rPr>
          <w:spacing w:val="-1"/>
        </w:rPr>
        <w:t xml:space="preserve"> </w:t>
      </w:r>
      <w:r>
        <w:t>injure</w:t>
      </w:r>
      <w:r>
        <w:rPr>
          <w:spacing w:val="-2"/>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should the</w:t>
      </w:r>
      <w:r>
        <w:rPr>
          <w:spacing w:val="-2"/>
        </w:rPr>
        <w:t xml:space="preserve"> </w:t>
      </w:r>
      <w:r>
        <w:t>vehicle</w:t>
      </w:r>
      <w:r>
        <w:rPr>
          <w:spacing w:val="-2"/>
        </w:rPr>
        <w:t xml:space="preserve"> </w:t>
      </w:r>
      <w:r>
        <w:t>be</w:t>
      </w:r>
      <w:r>
        <w:rPr>
          <w:spacing w:val="-2"/>
        </w:rPr>
        <w:t xml:space="preserve"> </w:t>
      </w:r>
      <w:r>
        <w:t>involved</w:t>
      </w:r>
      <w:r>
        <w:rPr>
          <w:spacing w:val="-1"/>
        </w:rPr>
        <w:t xml:space="preserve"> </w:t>
      </w:r>
      <w:r>
        <w:t>in</w:t>
      </w:r>
      <w:r>
        <w:rPr>
          <w:spacing w:val="-1"/>
        </w:rPr>
        <w:t xml:space="preserve"> </w:t>
      </w:r>
      <w:r>
        <w:t>a</w:t>
      </w:r>
      <w:r>
        <w:rPr>
          <w:spacing w:val="-2"/>
        </w:rPr>
        <w:t xml:space="preserve"> </w:t>
      </w:r>
      <w:r>
        <w:t>collision or roll-over.</w:t>
      </w:r>
    </w:p>
    <w:p w14:paraId="2045B16C" w14:textId="77777777" w:rsidR="00E9319B" w:rsidRDefault="00407046">
      <w:pPr>
        <w:pStyle w:val="Heading2"/>
      </w:pPr>
      <w:r>
        <w:t>Paragraph</w:t>
      </w:r>
      <w:r>
        <w:rPr>
          <w:spacing w:val="-3"/>
        </w:rPr>
        <w:t xml:space="preserve"> </w:t>
      </w:r>
      <w:r>
        <w:t>(m)</w:t>
      </w:r>
      <w:r>
        <w:rPr>
          <w:spacing w:val="-3"/>
        </w:rPr>
        <w:t xml:space="preserve"> </w:t>
      </w:r>
      <w:r>
        <w:t>WERE</w:t>
      </w:r>
      <w:r>
        <w:rPr>
          <w:spacing w:val="-2"/>
        </w:rPr>
        <w:t xml:space="preserve"> </w:t>
      </w:r>
      <w:r>
        <w:t>Pre-Incident</w:t>
      </w:r>
      <w:r>
        <w:rPr>
          <w:spacing w:val="-3"/>
        </w:rPr>
        <w:t xml:space="preserve"> </w:t>
      </w:r>
      <w:r>
        <w:rPr>
          <w:spacing w:val="-2"/>
        </w:rPr>
        <w:t>Planning.</w:t>
      </w:r>
    </w:p>
    <w:p w14:paraId="2CB45075" w14:textId="77777777" w:rsidR="00E9319B" w:rsidRDefault="00E9319B">
      <w:pPr>
        <w:pStyle w:val="BodyText"/>
        <w:ind w:left="0"/>
        <w:rPr>
          <w:b/>
        </w:rPr>
      </w:pPr>
    </w:p>
    <w:p w14:paraId="1C7F5247" w14:textId="77777777" w:rsidR="00E9319B" w:rsidRDefault="00407046">
      <w:pPr>
        <w:pStyle w:val="BodyText"/>
        <w:spacing w:before="1" w:line="480" w:lineRule="auto"/>
        <w:ind w:right="1163" w:firstLine="720"/>
      </w:pPr>
      <w:r>
        <w:t>Pre-incident plans (PIPs) help team members effectively manage incidents and maximize the protection of team members as well as facility employees and the facility. PIPs provide critical information to team members that can guide their response to an emergency incident. PIPs typically include maps of the facility and diagrams and drawings, along with the designation of predetermined locations for emergency vehicle positioning</w:t>
      </w:r>
      <w:r>
        <w:rPr>
          <w:spacing w:val="-3"/>
        </w:rPr>
        <w:t xml:space="preserve"> </w:t>
      </w:r>
      <w:r>
        <w:t>during</w:t>
      </w:r>
      <w:r>
        <w:rPr>
          <w:spacing w:val="-3"/>
        </w:rPr>
        <w:t xml:space="preserve"> </w:t>
      </w:r>
      <w:r>
        <w:t>an</w:t>
      </w:r>
      <w:r>
        <w:rPr>
          <w:spacing w:val="-3"/>
        </w:rPr>
        <w:t xml:space="preserve"> </w:t>
      </w:r>
      <w:r>
        <w:t>incident.</w:t>
      </w:r>
      <w:r>
        <w:rPr>
          <w:spacing w:val="-3"/>
        </w:rPr>
        <w:t xml:space="preserve"> </w:t>
      </w:r>
      <w:r>
        <w:t>An</w:t>
      </w:r>
      <w:r>
        <w:rPr>
          <w:spacing w:val="-3"/>
        </w:rPr>
        <w:t xml:space="preserve"> </w:t>
      </w:r>
      <w:r>
        <w:t>accurate,</w:t>
      </w:r>
      <w:r>
        <w:rPr>
          <w:spacing w:val="-3"/>
        </w:rPr>
        <w:t xml:space="preserve"> </w:t>
      </w:r>
      <w:r>
        <w:t>up-to-date</w:t>
      </w:r>
      <w:r>
        <w:rPr>
          <w:spacing w:val="-4"/>
        </w:rPr>
        <w:t xml:space="preserve"> </w:t>
      </w:r>
      <w:r>
        <w:t>PIP</w:t>
      </w:r>
      <w:r>
        <w:rPr>
          <w:spacing w:val="-3"/>
        </w:rPr>
        <w:t xml:space="preserve"> </w:t>
      </w:r>
      <w:r>
        <w:t>is</w:t>
      </w:r>
      <w:r>
        <w:rPr>
          <w:spacing w:val="-3"/>
        </w:rPr>
        <w:t xml:space="preserve"> </w:t>
      </w:r>
      <w:r>
        <w:t>a</w:t>
      </w:r>
      <w:r>
        <w:rPr>
          <w:spacing w:val="-4"/>
        </w:rPr>
        <w:t xml:space="preserve"> </w:t>
      </w:r>
      <w:r>
        <w:t>valuable</w:t>
      </w:r>
      <w:r>
        <w:rPr>
          <w:spacing w:val="-4"/>
        </w:rPr>
        <w:t xml:space="preserve"> </w:t>
      </w:r>
      <w:r>
        <w:t>tool</w:t>
      </w:r>
      <w:r>
        <w:rPr>
          <w:spacing w:val="-3"/>
        </w:rPr>
        <w:t xml:space="preserve"> </w:t>
      </w:r>
      <w:r>
        <w:t>for</w:t>
      </w:r>
      <w:r>
        <w:rPr>
          <w:spacing w:val="-4"/>
        </w:rPr>
        <w:t xml:space="preserve"> </w:t>
      </w:r>
      <w:r>
        <w:t>assisting team members with safe and effective mitigation of incidents.</w:t>
      </w:r>
    </w:p>
    <w:p w14:paraId="5B8422FE" w14:textId="77777777" w:rsidR="00E9319B" w:rsidRDefault="00E9319B">
      <w:pPr>
        <w:spacing w:line="480" w:lineRule="auto"/>
        <w:sectPr w:rsidR="00E9319B">
          <w:pgSz w:w="12240" w:h="15840"/>
          <w:pgMar w:top="1360" w:right="320" w:bottom="1200" w:left="1720" w:header="0" w:footer="1014" w:gutter="0"/>
          <w:cols w:space="720"/>
        </w:sectPr>
      </w:pPr>
    </w:p>
    <w:p w14:paraId="773F42C3" w14:textId="77777777" w:rsidR="00E9319B" w:rsidRDefault="00407046">
      <w:pPr>
        <w:pStyle w:val="BodyText"/>
        <w:spacing w:before="79" w:line="480" w:lineRule="auto"/>
        <w:ind w:right="1163" w:firstLine="720"/>
      </w:pPr>
      <w:r>
        <w:t>Under paragraph (m)(1) of the proposed rule, the WERE would be required to develop PIPs for locations within the facility where team members may be called to provide service. The PIPS are based on the facility vulnerability assessment and the type(s)</w:t>
      </w:r>
      <w:r>
        <w:rPr>
          <w:spacing w:val="-4"/>
        </w:rPr>
        <w:t xml:space="preserve"> </w:t>
      </w:r>
      <w:r>
        <w:t>and</w:t>
      </w:r>
      <w:r>
        <w:rPr>
          <w:spacing w:val="-3"/>
        </w:rPr>
        <w:t xml:space="preserve"> </w:t>
      </w:r>
      <w:r>
        <w:t>level(s)</w:t>
      </w:r>
      <w:r>
        <w:rPr>
          <w:spacing w:val="-4"/>
        </w:rPr>
        <w:t xml:space="preserve"> </w:t>
      </w:r>
      <w:r>
        <w:t>of</w:t>
      </w:r>
      <w:r>
        <w:rPr>
          <w:spacing w:val="-4"/>
        </w:rPr>
        <w:t xml:space="preserve"> </w:t>
      </w:r>
      <w:r>
        <w:t>service(s)</w:t>
      </w:r>
      <w:r>
        <w:rPr>
          <w:spacing w:val="-4"/>
        </w:rPr>
        <w:t xml:space="preserve"> </w:t>
      </w:r>
      <w:r>
        <w:t>established</w:t>
      </w:r>
      <w:r>
        <w:rPr>
          <w:spacing w:val="-3"/>
        </w:rPr>
        <w:t xml:space="preserve"> </w:t>
      </w:r>
      <w:r>
        <w:t>in</w:t>
      </w:r>
      <w:r>
        <w:rPr>
          <w:spacing w:val="-3"/>
        </w:rPr>
        <w:t xml:space="preserve"> </w:t>
      </w:r>
      <w:r>
        <w:t>paragraph</w:t>
      </w:r>
      <w:r>
        <w:rPr>
          <w:spacing w:val="-3"/>
        </w:rPr>
        <w:t xml:space="preserve"> </w:t>
      </w:r>
      <w:r>
        <w:t>(c)</w:t>
      </w:r>
      <w:r>
        <w:rPr>
          <w:spacing w:val="-4"/>
        </w:rPr>
        <w:t xml:space="preserve"> </w:t>
      </w:r>
      <w:r>
        <w:t>of</w:t>
      </w:r>
      <w:r>
        <w:rPr>
          <w:spacing w:val="-4"/>
        </w:rPr>
        <w:t xml:space="preserve"> </w:t>
      </w:r>
      <w:r>
        <w:t>this</w:t>
      </w:r>
      <w:r>
        <w:rPr>
          <w:spacing w:val="-3"/>
        </w:rPr>
        <w:t xml:space="preserve"> </w:t>
      </w:r>
      <w:r>
        <w:t>section.</w:t>
      </w:r>
      <w:r>
        <w:rPr>
          <w:spacing w:val="-3"/>
        </w:rPr>
        <w:t xml:space="preserve"> </w:t>
      </w:r>
      <w:r>
        <w:t>The</w:t>
      </w:r>
      <w:r>
        <w:rPr>
          <w:spacing w:val="-4"/>
        </w:rPr>
        <w:t xml:space="preserve"> </w:t>
      </w:r>
      <w:r>
        <w:t>facility and vulnerability assessment would identify the locations and processes in the facility where WERT services are likely to be needed.</w:t>
      </w:r>
    </w:p>
    <w:p w14:paraId="50F12089" w14:textId="77777777" w:rsidR="00E9319B" w:rsidRDefault="00407046">
      <w:pPr>
        <w:pStyle w:val="BodyText"/>
        <w:spacing w:line="480" w:lineRule="auto"/>
        <w:ind w:right="1163" w:firstLine="720"/>
      </w:pPr>
      <w:r>
        <w:t>Proposed paragraph (m)(2) would require the WERE to include in the PIP(s) the locations of unusual hazards that team members may encounter, such as storage and use of flammable liquids and gases, explosives, toxic and biological agents, radioactive sources, water-reactive substances, permit-required confined spaces, and hazardous processes.</w:t>
      </w:r>
      <w:r>
        <w:rPr>
          <w:spacing w:val="-3"/>
        </w:rPr>
        <w:t xml:space="preserve"> </w:t>
      </w:r>
      <w:r>
        <w:t>Unusual</w:t>
      </w:r>
      <w:r>
        <w:rPr>
          <w:spacing w:val="-3"/>
        </w:rPr>
        <w:t xml:space="preserve"> </w:t>
      </w:r>
      <w:r>
        <w:t>hazards</w:t>
      </w:r>
      <w:r>
        <w:rPr>
          <w:spacing w:val="-3"/>
        </w:rPr>
        <w:t xml:space="preserve"> </w:t>
      </w:r>
      <w:r>
        <w:t>are</w:t>
      </w:r>
      <w:r>
        <w:rPr>
          <w:spacing w:val="-4"/>
        </w:rPr>
        <w:t xml:space="preserve"> </w:t>
      </w:r>
      <w:r>
        <w:t>those</w:t>
      </w:r>
      <w:r>
        <w:rPr>
          <w:spacing w:val="-4"/>
        </w:rPr>
        <w:t xml:space="preserve"> </w:t>
      </w:r>
      <w:r>
        <w:t>hazards</w:t>
      </w:r>
      <w:r>
        <w:rPr>
          <w:spacing w:val="-3"/>
        </w:rPr>
        <w:t xml:space="preserve"> </w:t>
      </w:r>
      <w:r>
        <w:t>that</w:t>
      </w:r>
      <w:r>
        <w:rPr>
          <w:spacing w:val="-3"/>
        </w:rPr>
        <w:t xml:space="preserve"> </w:t>
      </w:r>
      <w:r>
        <w:t>are</w:t>
      </w:r>
      <w:r>
        <w:rPr>
          <w:spacing w:val="-4"/>
        </w:rPr>
        <w:t xml:space="preserve"> </w:t>
      </w:r>
      <w:r>
        <w:t>particularly</w:t>
      </w:r>
      <w:r>
        <w:rPr>
          <w:spacing w:val="-3"/>
        </w:rPr>
        <w:t xml:space="preserve"> </w:t>
      </w:r>
      <w:r>
        <w:t>dangerous</w:t>
      </w:r>
      <w:r>
        <w:rPr>
          <w:spacing w:val="-3"/>
        </w:rPr>
        <w:t xml:space="preserve"> </w:t>
      </w:r>
      <w:r>
        <w:t>to</w:t>
      </w:r>
      <w:r>
        <w:rPr>
          <w:spacing w:val="-4"/>
        </w:rPr>
        <w:t xml:space="preserve"> </w:t>
      </w:r>
      <w:r>
        <w:t>the</w:t>
      </w:r>
      <w:r>
        <w:rPr>
          <w:spacing w:val="-4"/>
        </w:rPr>
        <w:t xml:space="preserve"> </w:t>
      </w:r>
      <w:r>
        <w:t xml:space="preserve">health and safety of team members when carrying out their activities on the WERT. Including them in the PIP provides team members with notice of their presence and thus allows team members to prepare for them and to take appropriate action during emergency </w:t>
      </w:r>
      <w:r>
        <w:rPr>
          <w:spacing w:val="-2"/>
        </w:rPr>
        <w:t>situations.</w:t>
      </w:r>
    </w:p>
    <w:p w14:paraId="4D79FE9C" w14:textId="77777777" w:rsidR="00E9319B" w:rsidRDefault="00407046">
      <w:pPr>
        <w:pStyle w:val="BodyText"/>
        <w:spacing w:before="1" w:line="480" w:lineRule="auto"/>
        <w:ind w:right="1149" w:firstLine="720"/>
      </w:pPr>
      <w:r>
        <w:t>Proposed paragraph (m)(3) would require that the WERE include in the PIPs the locations of fire pumps, fire hose valves, control valves, control panels, and other equipment for fire suppression systems, fire detection and alarm systems, and smoke control</w:t>
      </w:r>
      <w:r>
        <w:rPr>
          <w:spacing w:val="-4"/>
        </w:rPr>
        <w:t xml:space="preserve"> </w:t>
      </w:r>
      <w:r>
        <w:t>and</w:t>
      </w:r>
      <w:r>
        <w:rPr>
          <w:spacing w:val="-4"/>
        </w:rPr>
        <w:t xml:space="preserve"> </w:t>
      </w:r>
      <w:r>
        <w:t>evacuations</w:t>
      </w:r>
      <w:r>
        <w:rPr>
          <w:spacing w:val="-4"/>
        </w:rPr>
        <w:t xml:space="preserve"> </w:t>
      </w:r>
      <w:r>
        <w:t>systems.</w:t>
      </w:r>
      <w:r>
        <w:rPr>
          <w:spacing w:val="-4"/>
        </w:rPr>
        <w:t xml:space="preserve"> </w:t>
      </w:r>
      <w:r>
        <w:t>During</w:t>
      </w:r>
      <w:r>
        <w:rPr>
          <w:spacing w:val="-4"/>
        </w:rPr>
        <w:t xml:space="preserve"> </w:t>
      </w:r>
      <w:r>
        <w:t>an</w:t>
      </w:r>
      <w:r>
        <w:rPr>
          <w:spacing w:val="-4"/>
        </w:rPr>
        <w:t xml:space="preserve"> </w:t>
      </w:r>
      <w:r>
        <w:t>emergency,</w:t>
      </w:r>
      <w:r>
        <w:rPr>
          <w:spacing w:val="-4"/>
        </w:rPr>
        <w:t xml:space="preserve"> </w:t>
      </w:r>
      <w:r>
        <w:t>team</w:t>
      </w:r>
      <w:r>
        <w:rPr>
          <w:spacing w:val="-4"/>
        </w:rPr>
        <w:t xml:space="preserve"> </w:t>
      </w:r>
      <w:r>
        <w:t>members</w:t>
      </w:r>
      <w:r>
        <w:rPr>
          <w:spacing w:val="-4"/>
        </w:rPr>
        <w:t xml:space="preserve"> </w:t>
      </w:r>
      <w:r>
        <w:t>need</w:t>
      </w:r>
      <w:r>
        <w:rPr>
          <w:spacing w:val="-4"/>
        </w:rPr>
        <w:t xml:space="preserve"> </w:t>
      </w:r>
      <w:r>
        <w:t>quick</w:t>
      </w:r>
      <w:r>
        <w:rPr>
          <w:spacing w:val="-4"/>
        </w:rPr>
        <w:t xml:space="preserve"> </w:t>
      </w:r>
      <w:r>
        <w:t>access to built-in protective systems, equipment, and components.</w:t>
      </w:r>
      <w:r>
        <w:rPr>
          <w:spacing w:val="40"/>
        </w:rPr>
        <w:t xml:space="preserve"> </w:t>
      </w:r>
      <w:r>
        <w:t>Including their locations in the PIPs makes it easier for team members to find these items when needed. PIPs may also be used in training situations for familiarizing team members with the facility layout and locations of the important items specified in the proposed provision.</w:t>
      </w:r>
    </w:p>
    <w:p w14:paraId="5C299484" w14:textId="77777777" w:rsidR="00E9319B" w:rsidRDefault="00E9319B">
      <w:pPr>
        <w:spacing w:line="480" w:lineRule="auto"/>
        <w:sectPr w:rsidR="00E9319B">
          <w:pgSz w:w="12240" w:h="15840"/>
          <w:pgMar w:top="1360" w:right="320" w:bottom="1200" w:left="1720" w:header="0" w:footer="1014" w:gutter="0"/>
          <w:cols w:space="720"/>
        </w:sectPr>
      </w:pPr>
    </w:p>
    <w:p w14:paraId="423370BB" w14:textId="77777777" w:rsidR="00E9319B" w:rsidRDefault="00407046">
      <w:pPr>
        <w:pStyle w:val="BodyText"/>
        <w:spacing w:before="79" w:line="480" w:lineRule="auto"/>
        <w:ind w:right="1136" w:firstLine="720"/>
      </w:pPr>
      <w:r>
        <w:t>Under paragraph (m)(4) of the proposed rule, the WERE would ensure that the most recent versions of PIPs are provided to the WERT and are accessible and available to</w:t>
      </w:r>
      <w:r>
        <w:rPr>
          <w:spacing w:val="-3"/>
        </w:rPr>
        <w:t xml:space="preserve"> </w:t>
      </w:r>
      <w:r>
        <w:t>team</w:t>
      </w:r>
      <w:r>
        <w:rPr>
          <w:spacing w:val="-3"/>
        </w:rPr>
        <w:t xml:space="preserve"> </w:t>
      </w:r>
      <w:r>
        <w:t>members</w:t>
      </w:r>
      <w:r>
        <w:rPr>
          <w:spacing w:val="-3"/>
        </w:rPr>
        <w:t xml:space="preserve"> </w:t>
      </w:r>
      <w:r>
        <w:t>operating</w:t>
      </w:r>
      <w:r>
        <w:rPr>
          <w:spacing w:val="-3"/>
        </w:rPr>
        <w:t xml:space="preserve"> </w:t>
      </w:r>
      <w:r>
        <w:t>at</w:t>
      </w:r>
      <w:r>
        <w:rPr>
          <w:spacing w:val="-3"/>
        </w:rPr>
        <w:t xml:space="preserve"> </w:t>
      </w:r>
      <w:r>
        <w:t>emergency</w:t>
      </w:r>
      <w:r>
        <w:rPr>
          <w:spacing w:val="-3"/>
        </w:rPr>
        <w:t xml:space="preserve"> </w:t>
      </w:r>
      <w:r>
        <w:t>incidents.</w:t>
      </w:r>
      <w:r>
        <w:rPr>
          <w:spacing w:val="-3"/>
        </w:rPr>
        <w:t xml:space="preserve"> </w:t>
      </w:r>
      <w:r>
        <w:t>To</w:t>
      </w:r>
      <w:r>
        <w:rPr>
          <w:spacing w:val="-3"/>
        </w:rPr>
        <w:t xml:space="preserve"> </w:t>
      </w:r>
      <w:r>
        <w:t>be</w:t>
      </w:r>
      <w:r>
        <w:rPr>
          <w:spacing w:val="-4"/>
        </w:rPr>
        <w:t xml:space="preserve"> </w:t>
      </w:r>
      <w:r>
        <w:t>useful,</w:t>
      </w:r>
      <w:r>
        <w:rPr>
          <w:spacing w:val="-3"/>
        </w:rPr>
        <w:t xml:space="preserve"> </w:t>
      </w:r>
      <w:r>
        <w:t>PIPs</w:t>
      </w:r>
      <w:r>
        <w:rPr>
          <w:spacing w:val="-3"/>
        </w:rPr>
        <w:t xml:space="preserve"> </w:t>
      </w:r>
      <w:r>
        <w:t>must</w:t>
      </w:r>
      <w:r>
        <w:rPr>
          <w:spacing w:val="-3"/>
        </w:rPr>
        <w:t xml:space="preserve"> </w:t>
      </w:r>
      <w:r>
        <w:t>be</w:t>
      </w:r>
      <w:r>
        <w:rPr>
          <w:spacing w:val="-4"/>
        </w:rPr>
        <w:t xml:space="preserve"> </w:t>
      </w:r>
      <w:r>
        <w:t>accessible to responding team members, especially the incident commander. PIPs should also be made available as a training tool.</w:t>
      </w:r>
    </w:p>
    <w:p w14:paraId="4A789B89" w14:textId="77777777" w:rsidR="00E9319B" w:rsidRDefault="00407046">
      <w:pPr>
        <w:pStyle w:val="BodyText"/>
        <w:spacing w:line="480" w:lineRule="auto"/>
        <w:ind w:left="439" w:right="1132" w:firstLine="720"/>
      </w:pPr>
      <w:r>
        <w:t>Proposed paragraph (m)(5) would require the WERE, to the extent feasible, to include in PIPs the actions to be taken by team members if the scope of the incident is beyond the capability of the WERT. For example, a PIP that includes the location of an unusual hazard that the WERT is not trained for might indicate that team members must remain a safe distance from the area, ensure facility workers are being evacuated, and summon mutual aid to mitigate the incident. Including these procedures in the PIP ensures that team members know the steps to take when faced with unusual hazards that are beyond their capability. It also helps to ensure team members do not expose themselves</w:t>
      </w:r>
      <w:r>
        <w:rPr>
          <w:spacing w:val="-3"/>
        </w:rPr>
        <w:t xml:space="preserve"> </w:t>
      </w:r>
      <w:r>
        <w:t>to</w:t>
      </w:r>
      <w:r>
        <w:rPr>
          <w:spacing w:val="-3"/>
        </w:rPr>
        <w:t xml:space="preserve"> </w:t>
      </w:r>
      <w:r>
        <w:t>hazards</w:t>
      </w:r>
      <w:r>
        <w:rPr>
          <w:spacing w:val="-3"/>
        </w:rPr>
        <w:t xml:space="preserve"> </w:t>
      </w:r>
      <w:r>
        <w:t>they</w:t>
      </w:r>
      <w:r>
        <w:rPr>
          <w:spacing w:val="-3"/>
        </w:rPr>
        <w:t xml:space="preserve"> </w:t>
      </w:r>
      <w:r>
        <w:t>are</w:t>
      </w:r>
      <w:r>
        <w:rPr>
          <w:spacing w:val="-4"/>
        </w:rPr>
        <w:t xml:space="preserve"> </w:t>
      </w:r>
      <w:r>
        <w:t>unequipped</w:t>
      </w:r>
      <w:r>
        <w:rPr>
          <w:spacing w:val="-3"/>
        </w:rPr>
        <w:t xml:space="preserve"> </w:t>
      </w:r>
      <w:r>
        <w:t>to</w:t>
      </w:r>
      <w:r>
        <w:rPr>
          <w:spacing w:val="-3"/>
        </w:rPr>
        <w:t xml:space="preserve"> </w:t>
      </w:r>
      <w:r>
        <w:t>handle</w:t>
      </w:r>
      <w:r>
        <w:rPr>
          <w:spacing w:val="-4"/>
        </w:rPr>
        <w:t xml:space="preserve"> </w:t>
      </w:r>
      <w:r>
        <w:t>by</w:t>
      </w:r>
      <w:r>
        <w:rPr>
          <w:spacing w:val="-3"/>
        </w:rPr>
        <w:t xml:space="preserve"> </w:t>
      </w:r>
      <w:r>
        <w:t>articulating</w:t>
      </w:r>
      <w:r>
        <w:rPr>
          <w:spacing w:val="-3"/>
        </w:rPr>
        <w:t xml:space="preserve"> </w:t>
      </w:r>
      <w:r>
        <w:t>the</w:t>
      </w:r>
      <w:r>
        <w:rPr>
          <w:spacing w:val="-4"/>
        </w:rPr>
        <w:t xml:space="preserve"> </w:t>
      </w:r>
      <w:r>
        <w:t>expectation</w:t>
      </w:r>
      <w:r>
        <w:rPr>
          <w:spacing w:val="-3"/>
        </w:rPr>
        <w:t xml:space="preserve"> </w:t>
      </w:r>
      <w:r>
        <w:t>in</w:t>
      </w:r>
      <w:r>
        <w:rPr>
          <w:spacing w:val="-3"/>
        </w:rPr>
        <w:t xml:space="preserve"> </w:t>
      </w:r>
      <w:r>
        <w:t>the event of such a hazard.</w:t>
      </w:r>
    </w:p>
    <w:p w14:paraId="0FF3BC4D" w14:textId="77777777" w:rsidR="00E9319B" w:rsidRDefault="00407046">
      <w:pPr>
        <w:pStyle w:val="BodyText"/>
        <w:spacing w:before="1" w:line="480" w:lineRule="auto"/>
        <w:ind w:left="439" w:right="1163" w:firstLine="720"/>
      </w:pPr>
      <w:r>
        <w:t>Paragraph (m)(6) would require that WEREs review PIPs annually and when conditions or hazards change at the facility. They shall be updated as needed. To be useful,</w:t>
      </w:r>
      <w:r>
        <w:rPr>
          <w:spacing w:val="-1"/>
        </w:rPr>
        <w:t xml:space="preserve"> </w:t>
      </w:r>
      <w:r>
        <w:t>PIPs</w:t>
      </w:r>
      <w:r>
        <w:rPr>
          <w:spacing w:val="-1"/>
        </w:rPr>
        <w:t xml:space="preserve"> </w:t>
      </w:r>
      <w:r>
        <w:t>must</w:t>
      </w:r>
      <w:r>
        <w:rPr>
          <w:spacing w:val="-1"/>
        </w:rPr>
        <w:t xml:space="preserve"> </w:t>
      </w:r>
      <w:r>
        <w:t>be</w:t>
      </w:r>
      <w:r>
        <w:rPr>
          <w:spacing w:val="-2"/>
        </w:rPr>
        <w:t xml:space="preserve"> </w:t>
      </w:r>
      <w:r>
        <w:t>up</w:t>
      </w:r>
      <w:r>
        <w:rPr>
          <w:spacing w:val="-1"/>
        </w:rPr>
        <w:t xml:space="preserve"> </w:t>
      </w:r>
      <w:r>
        <w:t>to</w:t>
      </w:r>
      <w:r>
        <w:rPr>
          <w:spacing w:val="-1"/>
        </w:rPr>
        <w:t xml:space="preserve"> </w:t>
      </w:r>
      <w:r>
        <w:t>date.</w:t>
      </w:r>
      <w:r>
        <w:rPr>
          <w:spacing w:val="-1"/>
        </w:rPr>
        <w:t xml:space="preserve"> </w:t>
      </w:r>
      <w:r>
        <w:t>OSHA</w:t>
      </w:r>
      <w:r>
        <w:rPr>
          <w:spacing w:val="-2"/>
        </w:rPr>
        <w:t xml:space="preserve"> </w:t>
      </w:r>
      <w:r>
        <w:t>believes</w:t>
      </w:r>
      <w:r>
        <w:rPr>
          <w:spacing w:val="-1"/>
        </w:rPr>
        <w:t xml:space="preserve"> </w:t>
      </w:r>
      <w:r>
        <w:t>that</w:t>
      </w:r>
      <w:r>
        <w:rPr>
          <w:spacing w:val="-1"/>
        </w:rPr>
        <w:t xml:space="preserve"> </w:t>
      </w:r>
      <w:r>
        <w:t>requiring</w:t>
      </w:r>
      <w:r>
        <w:rPr>
          <w:spacing w:val="-1"/>
        </w:rPr>
        <w:t xml:space="preserve"> </w:t>
      </w:r>
      <w:r>
        <w:t>the</w:t>
      </w:r>
      <w:r>
        <w:rPr>
          <w:spacing w:val="-2"/>
        </w:rPr>
        <w:t xml:space="preserve"> </w:t>
      </w:r>
      <w:r>
        <w:t>WERE</w:t>
      </w:r>
      <w:r>
        <w:rPr>
          <w:spacing w:val="-2"/>
        </w:rPr>
        <w:t xml:space="preserve"> </w:t>
      </w:r>
      <w:r>
        <w:t>to review</w:t>
      </w:r>
      <w:r>
        <w:rPr>
          <w:spacing w:val="-2"/>
        </w:rPr>
        <w:t xml:space="preserve"> </w:t>
      </w:r>
      <w:r>
        <w:t>PIPs when</w:t>
      </w:r>
      <w:r>
        <w:rPr>
          <w:spacing w:val="-2"/>
        </w:rPr>
        <w:t xml:space="preserve"> </w:t>
      </w:r>
      <w:r>
        <w:t>condition</w:t>
      </w:r>
      <w:r>
        <w:rPr>
          <w:spacing w:val="-2"/>
        </w:rPr>
        <w:t xml:space="preserve"> </w:t>
      </w:r>
      <w:r>
        <w:t>or</w:t>
      </w:r>
      <w:r>
        <w:rPr>
          <w:spacing w:val="-3"/>
        </w:rPr>
        <w:t xml:space="preserve"> </w:t>
      </w:r>
      <w:r>
        <w:t>hazards</w:t>
      </w:r>
      <w:r>
        <w:rPr>
          <w:spacing w:val="-2"/>
        </w:rPr>
        <w:t xml:space="preserve"> </w:t>
      </w:r>
      <w:r>
        <w:t>change</w:t>
      </w:r>
      <w:r>
        <w:rPr>
          <w:spacing w:val="-3"/>
        </w:rPr>
        <w:t xml:space="preserve"> </w:t>
      </w:r>
      <w:r>
        <w:t>and at</w:t>
      </w:r>
      <w:r>
        <w:rPr>
          <w:spacing w:val="-2"/>
        </w:rPr>
        <w:t xml:space="preserve"> </w:t>
      </w:r>
      <w:r>
        <w:t>least</w:t>
      </w:r>
      <w:r>
        <w:rPr>
          <w:spacing w:val="-2"/>
        </w:rPr>
        <w:t xml:space="preserve"> </w:t>
      </w:r>
      <w:r>
        <w:t>annually</w:t>
      </w:r>
      <w:r>
        <w:rPr>
          <w:spacing w:val="-2"/>
        </w:rPr>
        <w:t xml:space="preserve"> </w:t>
      </w:r>
      <w:r>
        <w:t>is</w:t>
      </w:r>
      <w:r>
        <w:rPr>
          <w:spacing w:val="-2"/>
        </w:rPr>
        <w:t xml:space="preserve"> </w:t>
      </w:r>
      <w:r>
        <w:t>sufficient</w:t>
      </w:r>
      <w:r>
        <w:rPr>
          <w:spacing w:val="-2"/>
        </w:rPr>
        <w:t xml:space="preserve"> </w:t>
      </w:r>
      <w:r>
        <w:t>to</w:t>
      </w:r>
      <w:r>
        <w:rPr>
          <w:spacing w:val="-2"/>
        </w:rPr>
        <w:t xml:space="preserve"> </w:t>
      </w:r>
      <w:r>
        <w:t>ensure</w:t>
      </w:r>
      <w:r>
        <w:rPr>
          <w:spacing w:val="-3"/>
        </w:rPr>
        <w:t xml:space="preserve"> </w:t>
      </w:r>
      <w:r>
        <w:t>the</w:t>
      </w:r>
      <w:r>
        <w:rPr>
          <w:spacing w:val="-3"/>
        </w:rPr>
        <w:t xml:space="preserve"> </w:t>
      </w:r>
      <w:r>
        <w:t>WERE identifies deficiencies in the PIP and keeps it up to date. The requirement ensures the WERE addresses known changes that might affect the WERT in a timely manner while the annual review allows the WERE to identify small changes that may have been overlooked</w:t>
      </w:r>
      <w:r>
        <w:rPr>
          <w:spacing w:val="-4"/>
        </w:rPr>
        <w:t xml:space="preserve"> </w:t>
      </w:r>
      <w:r>
        <w:t>since</w:t>
      </w:r>
      <w:r>
        <w:rPr>
          <w:spacing w:val="-5"/>
        </w:rPr>
        <w:t xml:space="preserve"> </w:t>
      </w:r>
      <w:r>
        <w:t>the</w:t>
      </w:r>
      <w:r>
        <w:rPr>
          <w:spacing w:val="-5"/>
        </w:rPr>
        <w:t xml:space="preserve"> </w:t>
      </w:r>
      <w:r>
        <w:t>past</w:t>
      </w:r>
      <w:r>
        <w:rPr>
          <w:spacing w:val="-2"/>
        </w:rPr>
        <w:t xml:space="preserve"> </w:t>
      </w:r>
      <w:r>
        <w:t>review.</w:t>
      </w:r>
      <w:r>
        <w:rPr>
          <w:spacing w:val="-2"/>
        </w:rPr>
        <w:t xml:space="preserve"> </w:t>
      </w:r>
      <w:r>
        <w:t>For</w:t>
      </w:r>
      <w:r>
        <w:rPr>
          <w:spacing w:val="-5"/>
        </w:rPr>
        <w:t xml:space="preserve"> </w:t>
      </w:r>
      <w:r>
        <w:t>example,</w:t>
      </w:r>
      <w:r>
        <w:rPr>
          <w:spacing w:val="-4"/>
        </w:rPr>
        <w:t xml:space="preserve"> </w:t>
      </w:r>
      <w:r>
        <w:t>the</w:t>
      </w:r>
      <w:r>
        <w:rPr>
          <w:spacing w:val="-3"/>
        </w:rPr>
        <w:t xml:space="preserve"> </w:t>
      </w:r>
      <w:r>
        <w:t>WERE</w:t>
      </w:r>
      <w:r>
        <w:rPr>
          <w:spacing w:val="-5"/>
        </w:rPr>
        <w:t xml:space="preserve"> </w:t>
      </w:r>
      <w:r>
        <w:t>would</w:t>
      </w:r>
      <w:r>
        <w:rPr>
          <w:spacing w:val="-4"/>
        </w:rPr>
        <w:t xml:space="preserve"> </w:t>
      </w:r>
      <w:r>
        <w:t>know</w:t>
      </w:r>
      <w:r>
        <w:rPr>
          <w:spacing w:val="-5"/>
        </w:rPr>
        <w:t xml:space="preserve"> </w:t>
      </w:r>
      <w:r>
        <w:t>when</w:t>
      </w:r>
      <w:r>
        <w:rPr>
          <w:spacing w:val="-4"/>
        </w:rPr>
        <w:t xml:space="preserve"> </w:t>
      </w:r>
      <w:r>
        <w:t>significant</w:t>
      </w:r>
    </w:p>
    <w:p w14:paraId="148B8E2C" w14:textId="77777777" w:rsidR="00E9319B" w:rsidRDefault="00E9319B">
      <w:pPr>
        <w:spacing w:line="480" w:lineRule="auto"/>
        <w:sectPr w:rsidR="00E9319B">
          <w:pgSz w:w="12240" w:h="15840"/>
          <w:pgMar w:top="1360" w:right="320" w:bottom="1200" w:left="1720" w:header="0" w:footer="1014" w:gutter="0"/>
          <w:cols w:space="720"/>
        </w:sectPr>
      </w:pPr>
    </w:p>
    <w:p w14:paraId="48D9EA4D" w14:textId="77777777" w:rsidR="00E9319B" w:rsidRDefault="00407046">
      <w:pPr>
        <w:pStyle w:val="BodyText"/>
        <w:spacing w:before="79" w:line="480" w:lineRule="auto"/>
        <w:ind w:right="1163"/>
      </w:pPr>
      <w:r>
        <w:t>changes are made to the facility, such as building renovations and additions. This knowledge</w:t>
      </w:r>
      <w:r>
        <w:rPr>
          <w:spacing w:val="-4"/>
        </w:rPr>
        <w:t xml:space="preserve"> </w:t>
      </w:r>
      <w:r>
        <w:t>would</w:t>
      </w:r>
      <w:r>
        <w:rPr>
          <w:spacing w:val="-3"/>
        </w:rPr>
        <w:t xml:space="preserve"> </w:t>
      </w:r>
      <w:r>
        <w:t>prompt</w:t>
      </w:r>
      <w:r>
        <w:rPr>
          <w:spacing w:val="-3"/>
        </w:rPr>
        <w:t xml:space="preserve"> </w:t>
      </w:r>
      <w:r>
        <w:t>an</w:t>
      </w:r>
      <w:r>
        <w:rPr>
          <w:spacing w:val="-3"/>
        </w:rPr>
        <w:t xml:space="preserve"> </w:t>
      </w:r>
      <w:r>
        <w:t>update</w:t>
      </w:r>
      <w:r>
        <w:rPr>
          <w:spacing w:val="-4"/>
        </w:rPr>
        <w:t xml:space="preserve"> </w:t>
      </w:r>
      <w:r>
        <w:t>of</w:t>
      </w:r>
      <w:r>
        <w:rPr>
          <w:spacing w:val="-4"/>
        </w:rPr>
        <w:t xml:space="preserve"> </w:t>
      </w:r>
      <w:r>
        <w:t>the</w:t>
      </w:r>
      <w:r>
        <w:rPr>
          <w:spacing w:val="-4"/>
        </w:rPr>
        <w:t xml:space="preserve"> </w:t>
      </w:r>
      <w:r>
        <w:t>PIP</w:t>
      </w:r>
      <w:r>
        <w:rPr>
          <w:spacing w:val="-3"/>
        </w:rPr>
        <w:t xml:space="preserve"> </w:t>
      </w:r>
      <w:r>
        <w:t>as</w:t>
      </w:r>
      <w:r>
        <w:rPr>
          <w:spacing w:val="-1"/>
        </w:rPr>
        <w:t xml:space="preserve"> </w:t>
      </w:r>
      <w:r>
        <w:t>soon</w:t>
      </w:r>
      <w:r>
        <w:rPr>
          <w:spacing w:val="-3"/>
        </w:rPr>
        <w:t xml:space="preserve"> </w:t>
      </w:r>
      <w:r>
        <w:t>as</w:t>
      </w:r>
      <w:r>
        <w:rPr>
          <w:spacing w:val="-3"/>
        </w:rPr>
        <w:t xml:space="preserve"> </w:t>
      </w:r>
      <w:r>
        <w:t>reasonably</w:t>
      </w:r>
      <w:r>
        <w:rPr>
          <w:spacing w:val="-3"/>
        </w:rPr>
        <w:t xml:space="preserve"> </w:t>
      </w:r>
      <w:r>
        <w:t>possible.</w:t>
      </w:r>
      <w:r>
        <w:rPr>
          <w:spacing w:val="-3"/>
        </w:rPr>
        <w:t xml:space="preserve"> </w:t>
      </w:r>
      <w:r>
        <w:t>A</w:t>
      </w:r>
      <w:r>
        <w:rPr>
          <w:spacing w:val="-4"/>
        </w:rPr>
        <w:t xml:space="preserve"> </w:t>
      </w:r>
      <w:r>
        <w:t>smaller change, such as the relocation of bottled gas storage from one room to another, is something that might be identified during an annual review of the PIPs and appropriate updates would then be made.</w:t>
      </w:r>
    </w:p>
    <w:p w14:paraId="6AFE6E47" w14:textId="77777777" w:rsidR="00E9319B" w:rsidRDefault="00407046">
      <w:pPr>
        <w:pStyle w:val="Heading2"/>
      </w:pPr>
      <w:r>
        <w:t>Paragraph</w:t>
      </w:r>
      <w:r>
        <w:rPr>
          <w:spacing w:val="-3"/>
        </w:rPr>
        <w:t xml:space="preserve"> </w:t>
      </w:r>
      <w:r>
        <w:t>(n)</w:t>
      </w:r>
      <w:r>
        <w:rPr>
          <w:spacing w:val="-3"/>
        </w:rPr>
        <w:t xml:space="preserve"> </w:t>
      </w:r>
      <w:r>
        <w:t>ESO</w:t>
      </w:r>
      <w:r>
        <w:rPr>
          <w:spacing w:val="-2"/>
        </w:rPr>
        <w:t xml:space="preserve"> </w:t>
      </w:r>
      <w:r>
        <w:t>Pre-Incident</w:t>
      </w:r>
      <w:r>
        <w:rPr>
          <w:spacing w:val="-3"/>
        </w:rPr>
        <w:t xml:space="preserve"> </w:t>
      </w:r>
      <w:r>
        <w:rPr>
          <w:spacing w:val="-2"/>
        </w:rPr>
        <w:t>Planning.</w:t>
      </w:r>
    </w:p>
    <w:p w14:paraId="3DD97F9F" w14:textId="77777777" w:rsidR="00E9319B" w:rsidRDefault="00E9319B">
      <w:pPr>
        <w:pStyle w:val="BodyText"/>
        <w:ind w:left="0"/>
        <w:rPr>
          <w:b/>
        </w:rPr>
      </w:pPr>
    </w:p>
    <w:p w14:paraId="5C01CAE8" w14:textId="77777777" w:rsidR="00E9319B" w:rsidRDefault="00407046">
      <w:pPr>
        <w:pStyle w:val="BodyText"/>
        <w:spacing w:line="480" w:lineRule="auto"/>
        <w:ind w:right="1142" w:firstLine="720"/>
      </w:pPr>
      <w:r>
        <w:t>Pre-incident plans (PIPs) help responders effectively manage incidents and maximize</w:t>
      </w:r>
      <w:r>
        <w:rPr>
          <w:spacing w:val="-5"/>
        </w:rPr>
        <w:t xml:space="preserve"> </w:t>
      </w:r>
      <w:r>
        <w:t>the</w:t>
      </w:r>
      <w:r>
        <w:rPr>
          <w:spacing w:val="-5"/>
        </w:rPr>
        <w:t xml:space="preserve"> </w:t>
      </w:r>
      <w:r>
        <w:t>protection</w:t>
      </w:r>
      <w:r>
        <w:rPr>
          <w:spacing w:val="-2"/>
        </w:rPr>
        <w:t xml:space="preserve"> </w:t>
      </w:r>
      <w:r>
        <w:t>of</w:t>
      </w:r>
      <w:r>
        <w:rPr>
          <w:spacing w:val="-5"/>
        </w:rPr>
        <w:t xml:space="preserve"> </w:t>
      </w:r>
      <w:r>
        <w:t>responders</w:t>
      </w:r>
      <w:r>
        <w:rPr>
          <w:spacing w:val="-4"/>
        </w:rPr>
        <w:t xml:space="preserve"> </w:t>
      </w:r>
      <w:r>
        <w:t>by</w:t>
      </w:r>
      <w:r>
        <w:rPr>
          <w:spacing w:val="-4"/>
        </w:rPr>
        <w:t xml:space="preserve"> </w:t>
      </w:r>
      <w:r>
        <w:t>planning</w:t>
      </w:r>
      <w:r>
        <w:rPr>
          <w:spacing w:val="-4"/>
        </w:rPr>
        <w:t xml:space="preserve"> </w:t>
      </w:r>
      <w:r>
        <w:t>in</w:t>
      </w:r>
      <w:r>
        <w:rPr>
          <w:spacing w:val="-4"/>
        </w:rPr>
        <w:t xml:space="preserve"> </w:t>
      </w:r>
      <w:r>
        <w:t>advance.</w:t>
      </w:r>
      <w:r>
        <w:rPr>
          <w:spacing w:val="-2"/>
        </w:rPr>
        <w:t xml:space="preserve"> </w:t>
      </w:r>
      <w:r>
        <w:t>Also,</w:t>
      </w:r>
      <w:r>
        <w:rPr>
          <w:spacing w:val="-4"/>
        </w:rPr>
        <w:t xml:space="preserve"> </w:t>
      </w:r>
      <w:r>
        <w:t>PIPs</w:t>
      </w:r>
      <w:r>
        <w:rPr>
          <w:spacing w:val="-2"/>
        </w:rPr>
        <w:t xml:space="preserve"> </w:t>
      </w:r>
      <w:r>
        <w:t>provide</w:t>
      </w:r>
      <w:r>
        <w:rPr>
          <w:spacing w:val="-5"/>
        </w:rPr>
        <w:t xml:space="preserve"> </w:t>
      </w:r>
      <w:r>
        <w:t>critical information to responders that can guide their response to an emergency incident. PIPs typically include maps of the subject facility, and diagrams and drawings, along with designation of predetermined locations for emergency vehicle positioning during an incident.</w:t>
      </w:r>
      <w:r>
        <w:rPr>
          <w:spacing w:val="-1"/>
        </w:rPr>
        <w:t xml:space="preserve"> </w:t>
      </w:r>
      <w:r>
        <w:t>The</w:t>
      </w:r>
      <w:r>
        <w:rPr>
          <w:spacing w:val="-2"/>
        </w:rPr>
        <w:t xml:space="preserve"> </w:t>
      </w:r>
      <w:r>
        <w:t>provisions</w:t>
      </w:r>
      <w:r>
        <w:rPr>
          <w:spacing w:val="-1"/>
        </w:rPr>
        <w:t xml:space="preserve"> </w:t>
      </w:r>
      <w:r>
        <w:t>in</w:t>
      </w:r>
      <w:r>
        <w:rPr>
          <w:spacing w:val="-1"/>
        </w:rPr>
        <w:t xml:space="preserve"> </w:t>
      </w:r>
      <w:r>
        <w:t>proposed</w:t>
      </w:r>
      <w:r>
        <w:rPr>
          <w:spacing w:val="-1"/>
        </w:rPr>
        <w:t xml:space="preserve"> </w:t>
      </w:r>
      <w:r>
        <w:t>paragraph (n) are</w:t>
      </w:r>
      <w:r>
        <w:rPr>
          <w:spacing w:val="-2"/>
        </w:rPr>
        <w:t xml:space="preserve"> </w:t>
      </w:r>
      <w:r>
        <w:t>based</w:t>
      </w:r>
      <w:r>
        <w:rPr>
          <w:spacing w:val="-1"/>
        </w:rPr>
        <w:t xml:space="preserve"> </w:t>
      </w:r>
      <w:r>
        <w:t>on</w:t>
      </w:r>
      <w:r>
        <w:rPr>
          <w:spacing w:val="-1"/>
        </w:rPr>
        <w:t xml:space="preserve"> </w:t>
      </w:r>
      <w:r>
        <w:t>the</w:t>
      </w:r>
      <w:r>
        <w:rPr>
          <w:spacing w:val="-2"/>
        </w:rPr>
        <w:t xml:space="preserve"> </w:t>
      </w:r>
      <w:r>
        <w:t>pre-incident</w:t>
      </w:r>
      <w:r>
        <w:rPr>
          <w:spacing w:val="-1"/>
        </w:rPr>
        <w:t xml:space="preserve"> </w:t>
      </w:r>
      <w:r>
        <w:t>planning paragraphs in NFPA</w:t>
      </w:r>
      <w:r>
        <w:rPr>
          <w:spacing w:val="-1"/>
        </w:rPr>
        <w:t xml:space="preserve"> </w:t>
      </w:r>
      <w:r>
        <w:t>1660, Standard for</w:t>
      </w:r>
      <w:r>
        <w:rPr>
          <w:spacing w:val="-1"/>
        </w:rPr>
        <w:t xml:space="preserve"> </w:t>
      </w:r>
      <w:r>
        <w:t>Emergency, Continuity, and Crisis Management: Preparedness, Response, and Recovery, 2024 ed. While not required by the proposed</w:t>
      </w:r>
      <w:r>
        <w:rPr>
          <w:spacing w:val="40"/>
        </w:rPr>
        <w:t xml:space="preserve"> </w:t>
      </w:r>
      <w:r>
        <w:t>rule, ESOs would benefit from using a standard form and format for PIPs for ease of use by incident commanders (IC) and other responders during an incident.</w:t>
      </w:r>
    </w:p>
    <w:p w14:paraId="4BD1FF72" w14:textId="77777777" w:rsidR="00E9319B" w:rsidRDefault="00407046">
      <w:pPr>
        <w:pStyle w:val="BodyText"/>
        <w:spacing w:before="1" w:line="480" w:lineRule="auto"/>
        <w:ind w:right="1163" w:firstLine="720"/>
      </w:pPr>
      <w:r>
        <w:t>Under paragraphs (n)(1) and (2) of the proposed rule, the ESO would be required to determine the locations and facilities where responders may be called to provide services</w:t>
      </w:r>
      <w:r>
        <w:rPr>
          <w:spacing w:val="-3"/>
        </w:rPr>
        <w:t xml:space="preserve"> </w:t>
      </w:r>
      <w:r>
        <w:t>that</w:t>
      </w:r>
      <w:r>
        <w:rPr>
          <w:spacing w:val="-3"/>
        </w:rPr>
        <w:t xml:space="preserve"> </w:t>
      </w:r>
      <w:r>
        <w:t>need</w:t>
      </w:r>
      <w:r>
        <w:rPr>
          <w:spacing w:val="-3"/>
        </w:rPr>
        <w:t xml:space="preserve"> </w:t>
      </w:r>
      <w:r>
        <w:t>a</w:t>
      </w:r>
      <w:r>
        <w:rPr>
          <w:spacing w:val="-4"/>
        </w:rPr>
        <w:t xml:space="preserve"> </w:t>
      </w:r>
      <w:r>
        <w:t>PIP,</w:t>
      </w:r>
      <w:r>
        <w:rPr>
          <w:spacing w:val="-1"/>
        </w:rPr>
        <w:t xml:space="preserve"> </w:t>
      </w:r>
      <w:r>
        <w:t>based</w:t>
      </w:r>
      <w:r>
        <w:rPr>
          <w:spacing w:val="-3"/>
        </w:rPr>
        <w:t xml:space="preserve"> </w:t>
      </w:r>
      <w:r>
        <w:t>on</w:t>
      </w:r>
      <w:r>
        <w:rPr>
          <w:spacing w:val="-3"/>
        </w:rPr>
        <w:t xml:space="preserve"> </w:t>
      </w:r>
      <w:r>
        <w:t>the</w:t>
      </w:r>
      <w:r>
        <w:rPr>
          <w:spacing w:val="-4"/>
        </w:rPr>
        <w:t xml:space="preserve"> </w:t>
      </w:r>
      <w:r>
        <w:t>community</w:t>
      </w:r>
      <w:r>
        <w:rPr>
          <w:spacing w:val="-3"/>
        </w:rPr>
        <w:t xml:space="preserve"> </w:t>
      </w:r>
      <w:r>
        <w:t>or</w:t>
      </w:r>
      <w:r>
        <w:rPr>
          <w:spacing w:val="-4"/>
        </w:rPr>
        <w:t xml:space="preserve"> </w:t>
      </w:r>
      <w:r>
        <w:t>facility</w:t>
      </w:r>
      <w:r>
        <w:rPr>
          <w:spacing w:val="-3"/>
        </w:rPr>
        <w:t xml:space="preserve"> </w:t>
      </w:r>
      <w:r>
        <w:t>vulnerability</w:t>
      </w:r>
      <w:r>
        <w:rPr>
          <w:spacing w:val="-3"/>
        </w:rPr>
        <w:t xml:space="preserve"> </w:t>
      </w:r>
      <w:r>
        <w:t>assessment</w:t>
      </w:r>
      <w:r>
        <w:rPr>
          <w:spacing w:val="-3"/>
        </w:rPr>
        <w:t xml:space="preserve"> </w:t>
      </w:r>
      <w:r>
        <w:t>and the type(s) and level(s) of service(s) established in paragraph (d), and develop PIPs for facilities, locations, and infrastructure where emergency incidents may occur. The proposed rule does not require a PIP for every incident imaginable. Rather, through the community or facility vulnerability assessment, the ESO must identify structures,</w:t>
      </w:r>
    </w:p>
    <w:p w14:paraId="52419819" w14:textId="77777777" w:rsidR="00E9319B" w:rsidRDefault="00E9319B">
      <w:pPr>
        <w:spacing w:line="480" w:lineRule="auto"/>
        <w:sectPr w:rsidR="00E9319B">
          <w:pgSz w:w="12240" w:h="15840"/>
          <w:pgMar w:top="1360" w:right="320" w:bottom="1200" w:left="1720" w:header="0" w:footer="1014" w:gutter="0"/>
          <w:cols w:space="720"/>
        </w:sectPr>
      </w:pPr>
    </w:p>
    <w:p w14:paraId="3974CF33" w14:textId="77777777" w:rsidR="00E9319B" w:rsidRDefault="00407046">
      <w:pPr>
        <w:pStyle w:val="BodyText"/>
        <w:spacing w:before="79" w:line="480" w:lineRule="auto"/>
        <w:ind w:right="1191"/>
      </w:pPr>
      <w:r>
        <w:t>facilities,</w:t>
      </w:r>
      <w:r>
        <w:rPr>
          <w:spacing w:val="-3"/>
        </w:rPr>
        <w:t xml:space="preserve"> </w:t>
      </w:r>
      <w:r>
        <w:t>and</w:t>
      </w:r>
      <w:r>
        <w:rPr>
          <w:spacing w:val="-3"/>
        </w:rPr>
        <w:t xml:space="preserve"> </w:t>
      </w:r>
      <w:r>
        <w:t>other</w:t>
      </w:r>
      <w:r>
        <w:rPr>
          <w:spacing w:val="-4"/>
        </w:rPr>
        <w:t xml:space="preserve"> </w:t>
      </w:r>
      <w:r>
        <w:t>locations</w:t>
      </w:r>
      <w:r>
        <w:rPr>
          <w:spacing w:val="-3"/>
        </w:rPr>
        <w:t xml:space="preserve"> </w:t>
      </w:r>
      <w:r>
        <w:t>where</w:t>
      </w:r>
      <w:r>
        <w:rPr>
          <w:spacing w:val="-2"/>
        </w:rPr>
        <w:t xml:space="preserve"> </w:t>
      </w:r>
      <w:r>
        <w:t>a</w:t>
      </w:r>
      <w:r>
        <w:rPr>
          <w:spacing w:val="-4"/>
        </w:rPr>
        <w:t xml:space="preserve"> </w:t>
      </w:r>
      <w:r>
        <w:t>PIP</w:t>
      </w:r>
      <w:r>
        <w:rPr>
          <w:spacing w:val="-3"/>
        </w:rPr>
        <w:t xml:space="preserve"> </w:t>
      </w:r>
      <w:r>
        <w:t>would</w:t>
      </w:r>
      <w:r>
        <w:rPr>
          <w:spacing w:val="-3"/>
        </w:rPr>
        <w:t xml:space="preserve"> </w:t>
      </w:r>
      <w:r>
        <w:t>help</w:t>
      </w:r>
      <w:r>
        <w:rPr>
          <w:spacing w:val="-3"/>
        </w:rPr>
        <w:t xml:space="preserve"> </w:t>
      </w:r>
      <w:r>
        <w:t>the</w:t>
      </w:r>
      <w:r>
        <w:rPr>
          <w:spacing w:val="-4"/>
        </w:rPr>
        <w:t xml:space="preserve"> </w:t>
      </w:r>
      <w:r>
        <w:t>ESO</w:t>
      </w:r>
      <w:r>
        <w:rPr>
          <w:spacing w:val="-4"/>
        </w:rPr>
        <w:t xml:space="preserve"> </w:t>
      </w:r>
      <w:r>
        <w:t>prepare</w:t>
      </w:r>
      <w:r>
        <w:rPr>
          <w:spacing w:val="-4"/>
        </w:rPr>
        <w:t xml:space="preserve"> </w:t>
      </w:r>
      <w:r>
        <w:t>for</w:t>
      </w:r>
      <w:r>
        <w:rPr>
          <w:spacing w:val="-4"/>
        </w:rPr>
        <w:t xml:space="preserve"> </w:t>
      </w:r>
      <w:r>
        <w:t>an</w:t>
      </w:r>
      <w:r>
        <w:rPr>
          <w:spacing w:val="-3"/>
        </w:rPr>
        <w:t xml:space="preserve"> </w:t>
      </w:r>
      <w:r>
        <w:t>incident, and then assist the IC with the development of the IAP in paragraph (p)(2)(vi).</w:t>
      </w:r>
    </w:p>
    <w:p w14:paraId="513DA261" w14:textId="77777777" w:rsidR="00E9319B" w:rsidRDefault="00407046">
      <w:pPr>
        <w:pStyle w:val="BodyText"/>
        <w:spacing w:line="480" w:lineRule="auto"/>
        <w:ind w:right="1163" w:firstLine="720"/>
      </w:pPr>
      <w:r>
        <w:t>ESOs should prioritize PIP development according to the type and magnitude of the</w:t>
      </w:r>
      <w:r>
        <w:rPr>
          <w:spacing w:val="-4"/>
        </w:rPr>
        <w:t xml:space="preserve"> </w:t>
      </w:r>
      <w:r>
        <w:t>potential</w:t>
      </w:r>
      <w:r>
        <w:rPr>
          <w:spacing w:val="-3"/>
        </w:rPr>
        <w:t xml:space="preserve"> </w:t>
      </w:r>
      <w:r>
        <w:t>incident.</w:t>
      </w:r>
      <w:r>
        <w:rPr>
          <w:spacing w:val="-3"/>
        </w:rPr>
        <w:t xml:space="preserve"> </w:t>
      </w:r>
      <w:r>
        <w:t>Hazards</w:t>
      </w:r>
      <w:r>
        <w:rPr>
          <w:spacing w:val="-3"/>
        </w:rPr>
        <w:t xml:space="preserve"> </w:t>
      </w:r>
      <w:r>
        <w:t>to</w:t>
      </w:r>
      <w:r>
        <w:rPr>
          <w:spacing w:val="-3"/>
        </w:rPr>
        <w:t xml:space="preserve"> </w:t>
      </w:r>
      <w:r>
        <w:t>life</w:t>
      </w:r>
      <w:r>
        <w:rPr>
          <w:spacing w:val="-4"/>
        </w:rPr>
        <w:t xml:space="preserve"> </w:t>
      </w:r>
      <w:r>
        <w:t>and</w:t>
      </w:r>
      <w:r>
        <w:rPr>
          <w:spacing w:val="-3"/>
        </w:rPr>
        <w:t xml:space="preserve"> </w:t>
      </w:r>
      <w:r>
        <w:t>health</w:t>
      </w:r>
      <w:r>
        <w:rPr>
          <w:spacing w:val="-3"/>
        </w:rPr>
        <w:t xml:space="preserve"> </w:t>
      </w:r>
      <w:r>
        <w:t>are</w:t>
      </w:r>
      <w:r>
        <w:rPr>
          <w:spacing w:val="-4"/>
        </w:rPr>
        <w:t xml:space="preserve"> </w:t>
      </w:r>
      <w:r>
        <w:t>of</w:t>
      </w:r>
      <w:r>
        <w:rPr>
          <w:spacing w:val="-4"/>
        </w:rPr>
        <w:t xml:space="preserve"> </w:t>
      </w:r>
      <w:r>
        <w:t>the</w:t>
      </w:r>
      <w:r>
        <w:rPr>
          <w:spacing w:val="-4"/>
        </w:rPr>
        <w:t xml:space="preserve"> </w:t>
      </w:r>
      <w:r>
        <w:t>utmost</w:t>
      </w:r>
      <w:r>
        <w:rPr>
          <w:spacing w:val="-3"/>
        </w:rPr>
        <w:t xml:space="preserve"> </w:t>
      </w:r>
      <w:r>
        <w:t>importance</w:t>
      </w:r>
      <w:r>
        <w:rPr>
          <w:spacing w:val="-4"/>
        </w:rPr>
        <w:t xml:space="preserve"> </w:t>
      </w:r>
      <w:r>
        <w:t>and</w:t>
      </w:r>
      <w:r>
        <w:rPr>
          <w:spacing w:val="-3"/>
        </w:rPr>
        <w:t xml:space="preserve"> </w:t>
      </w:r>
      <w:r>
        <w:t>would have the highest priority in creating PIPs. Likewise, the larger or more complex a structure or facility is, the greater the risk in mitigating an emergency incident at these places and therefore the need for a PIP would also be greater.</w:t>
      </w:r>
    </w:p>
    <w:p w14:paraId="448B4EAF" w14:textId="77777777" w:rsidR="00E9319B" w:rsidRDefault="00407046">
      <w:pPr>
        <w:pStyle w:val="BodyText"/>
        <w:spacing w:line="480" w:lineRule="auto"/>
        <w:ind w:left="439" w:right="1163" w:firstLine="720"/>
      </w:pPr>
      <w:r>
        <w:t>Proposed paragraph (n)(3) would require the ESO to prepare a PIP for each facility within the ESO’s primary response area that is subject to reporting requirements under 40 CFR part 355 pursuant to the Emergency Planning and Community Right-to- Know</w:t>
      </w:r>
      <w:r>
        <w:rPr>
          <w:spacing w:val="-5"/>
        </w:rPr>
        <w:t xml:space="preserve"> </w:t>
      </w:r>
      <w:r>
        <w:t>Act</w:t>
      </w:r>
      <w:r>
        <w:rPr>
          <w:spacing w:val="-4"/>
        </w:rPr>
        <w:t xml:space="preserve"> </w:t>
      </w:r>
      <w:r>
        <w:t>(EPCRA)</w:t>
      </w:r>
      <w:r>
        <w:rPr>
          <w:spacing w:val="-5"/>
        </w:rPr>
        <w:t xml:space="preserve"> </w:t>
      </w:r>
      <w:r>
        <w:t>(also</w:t>
      </w:r>
      <w:r>
        <w:rPr>
          <w:spacing w:val="-4"/>
        </w:rPr>
        <w:t xml:space="preserve"> </w:t>
      </w:r>
      <w:r>
        <w:t>referred</w:t>
      </w:r>
      <w:r>
        <w:rPr>
          <w:spacing w:val="-4"/>
        </w:rPr>
        <w:t xml:space="preserve"> </w:t>
      </w:r>
      <w:r>
        <w:t>to</w:t>
      </w:r>
      <w:r>
        <w:rPr>
          <w:spacing w:val="-2"/>
        </w:rPr>
        <w:t xml:space="preserve"> </w:t>
      </w:r>
      <w:r>
        <w:t>as</w:t>
      </w:r>
      <w:r>
        <w:rPr>
          <w:spacing w:val="-4"/>
        </w:rPr>
        <w:t xml:space="preserve"> </w:t>
      </w:r>
      <w:r>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 Act of 1986 (SARA)), 42 U.S.C. § 11001 et seq. These types of facilities are particularly hazardous because they involve hazardous chemicals, and PIPs are necessary to ensure ESOs are sufficiently prepared to respond to incidents at these facilities. Additionally, these facilities may not have a WERT organized to mitigate emergencies, or the size and scope of the emergency may be beyond the WERT’s capabilities.</w:t>
      </w:r>
    </w:p>
    <w:p w14:paraId="2F567B8C" w14:textId="77777777" w:rsidR="00E9319B" w:rsidRDefault="00407046">
      <w:pPr>
        <w:pStyle w:val="BodyText"/>
        <w:spacing w:before="1" w:line="480" w:lineRule="auto"/>
        <w:ind w:left="439" w:right="1154" w:firstLine="720"/>
      </w:pPr>
      <w:r>
        <w:t>Under proposed paragraph (n)(4), the ESO would need to ensure that, when preparing a PIP for a facility, the facility personnel the ESO consults are knowledgeable about the facility’s use, contents, processes, hazards, and occupants. It is important that all</w:t>
      </w:r>
      <w:r>
        <w:rPr>
          <w:spacing w:val="-3"/>
        </w:rPr>
        <w:t xml:space="preserve"> </w:t>
      </w:r>
      <w:r>
        <w:t>potential</w:t>
      </w:r>
      <w:r>
        <w:rPr>
          <w:spacing w:val="-3"/>
        </w:rPr>
        <w:t xml:space="preserve"> </w:t>
      </w:r>
      <w:r>
        <w:t>hazards</w:t>
      </w:r>
      <w:r>
        <w:rPr>
          <w:spacing w:val="-1"/>
        </w:rPr>
        <w:t xml:space="preserve"> </w:t>
      </w:r>
      <w:r>
        <w:t>are</w:t>
      </w:r>
      <w:r>
        <w:rPr>
          <w:spacing w:val="-4"/>
        </w:rPr>
        <w:t xml:space="preserve"> </w:t>
      </w:r>
      <w:r>
        <w:t>identified</w:t>
      </w:r>
      <w:r>
        <w:rPr>
          <w:spacing w:val="-3"/>
        </w:rPr>
        <w:t xml:space="preserve"> </w:t>
      </w:r>
      <w:r>
        <w:t>to</w:t>
      </w:r>
      <w:r>
        <w:rPr>
          <w:spacing w:val="-3"/>
        </w:rPr>
        <w:t xml:space="preserve"> </w:t>
      </w:r>
      <w:r>
        <w:t>responders</w:t>
      </w:r>
      <w:r>
        <w:rPr>
          <w:spacing w:val="-3"/>
        </w:rPr>
        <w:t xml:space="preserve"> </w:t>
      </w:r>
      <w:r>
        <w:t>preparing</w:t>
      </w:r>
      <w:r>
        <w:rPr>
          <w:spacing w:val="-3"/>
        </w:rPr>
        <w:t xml:space="preserve"> </w:t>
      </w:r>
      <w:r>
        <w:t>PIPs,</w:t>
      </w:r>
      <w:r>
        <w:rPr>
          <w:spacing w:val="-3"/>
        </w:rPr>
        <w:t xml:space="preserve"> </w:t>
      </w:r>
      <w:r>
        <w:t>so</w:t>
      </w:r>
      <w:r>
        <w:rPr>
          <w:spacing w:val="-3"/>
        </w:rPr>
        <w:t xml:space="preserve"> </w:t>
      </w: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the facility personnel assisting with the PIP development have thorough knowledge of the facility. It may be necessary to consult with more than one facility representative to ensure that all the necessary information needed for the PIP is accurately conveyed.</w:t>
      </w:r>
    </w:p>
    <w:p w14:paraId="23CE79E3" w14:textId="77777777" w:rsidR="00E9319B" w:rsidRDefault="00E9319B">
      <w:pPr>
        <w:spacing w:line="480" w:lineRule="auto"/>
        <w:sectPr w:rsidR="00E9319B">
          <w:pgSz w:w="12240" w:h="15840"/>
          <w:pgMar w:top="1360" w:right="320" w:bottom="1200" w:left="1720" w:header="0" w:footer="1014" w:gutter="0"/>
          <w:cols w:space="720"/>
        </w:sectPr>
      </w:pPr>
    </w:p>
    <w:p w14:paraId="4326ACA4" w14:textId="77777777" w:rsidR="00E9319B" w:rsidRDefault="00407046">
      <w:pPr>
        <w:pStyle w:val="BodyText"/>
        <w:spacing w:before="79" w:line="480" w:lineRule="auto"/>
        <w:ind w:right="1149"/>
      </w:pPr>
      <w:r>
        <w:t>While</w:t>
      </w:r>
      <w:r>
        <w:rPr>
          <w:spacing w:val="-4"/>
        </w:rPr>
        <w:t xml:space="preserve"> </w:t>
      </w:r>
      <w:r>
        <w:t>preparing</w:t>
      </w:r>
      <w:r>
        <w:rPr>
          <w:spacing w:val="-3"/>
        </w:rPr>
        <w:t xml:space="preserve"> </w:t>
      </w:r>
      <w:r>
        <w:t>the</w:t>
      </w:r>
      <w:r>
        <w:rPr>
          <w:spacing w:val="-4"/>
        </w:rPr>
        <w:t xml:space="preserve"> </w:t>
      </w:r>
      <w:r>
        <w:t>PIP,</w:t>
      </w:r>
      <w:r>
        <w:rPr>
          <w:spacing w:val="-3"/>
        </w:rPr>
        <w:t xml:space="preserve"> </w:t>
      </w:r>
      <w:r>
        <w:t>the</w:t>
      </w:r>
      <w:r>
        <w:rPr>
          <w:spacing w:val="-4"/>
        </w:rPr>
        <w:t xml:space="preserve"> </w:t>
      </w:r>
      <w:r>
        <w:t>responder</w:t>
      </w:r>
      <w:r>
        <w:rPr>
          <w:spacing w:val="-4"/>
        </w:rPr>
        <w:t xml:space="preserve"> </w:t>
      </w:r>
      <w:r>
        <w:t>may</w:t>
      </w:r>
      <w:r>
        <w:rPr>
          <w:spacing w:val="-3"/>
        </w:rPr>
        <w:t xml:space="preserve"> </w:t>
      </w:r>
      <w:r>
        <w:t>be</w:t>
      </w:r>
      <w:r>
        <w:rPr>
          <w:spacing w:val="-4"/>
        </w:rPr>
        <w:t xml:space="preserve"> </w:t>
      </w:r>
      <w:r>
        <w:t>provided</w:t>
      </w:r>
      <w:r>
        <w:rPr>
          <w:spacing w:val="-3"/>
        </w:rPr>
        <w:t xml:space="preserve"> </w:t>
      </w:r>
      <w:r>
        <w:t>access</w:t>
      </w:r>
      <w:r>
        <w:rPr>
          <w:spacing w:val="-3"/>
        </w:rPr>
        <w:t xml:space="preserve"> </w:t>
      </w:r>
      <w:r>
        <w:t>to</w:t>
      </w:r>
      <w:r>
        <w:rPr>
          <w:spacing w:val="-3"/>
        </w:rPr>
        <w:t xml:space="preserve"> </w:t>
      </w:r>
      <w:r>
        <w:t>information,</w:t>
      </w:r>
      <w:r>
        <w:rPr>
          <w:spacing w:val="-3"/>
        </w:rPr>
        <w:t xml:space="preserve"> </w:t>
      </w:r>
      <w:r>
        <w:t xml:space="preserve">materials, or processes that are considered proprietary business information. A note to proposed paragraph (n)(4) recommends that the ESO develop a policy for protecting this </w:t>
      </w:r>
      <w:r>
        <w:rPr>
          <w:spacing w:val="-2"/>
        </w:rPr>
        <w:t>information.</w:t>
      </w:r>
    </w:p>
    <w:p w14:paraId="3DB9EBBE" w14:textId="77777777" w:rsidR="00E9319B" w:rsidRDefault="00407046">
      <w:pPr>
        <w:pStyle w:val="BodyText"/>
        <w:spacing w:line="480" w:lineRule="auto"/>
        <w:ind w:right="1151" w:firstLine="720"/>
      </w:pPr>
      <w:r>
        <w:t>Paragraph (n)(5) of the proposed rule would require that the ESO ensure that the responders responsible for PIP preparation know how to identify the information to be collected</w:t>
      </w:r>
      <w:r>
        <w:rPr>
          <w:spacing w:val="-3"/>
        </w:rPr>
        <w:t xml:space="preserve"> </w:t>
      </w:r>
      <w:r>
        <w:t>and</w:t>
      </w:r>
      <w:r>
        <w:rPr>
          <w:spacing w:val="-3"/>
        </w:rPr>
        <w:t xml:space="preserve"> </w:t>
      </w:r>
      <w:r>
        <w:t>included</w:t>
      </w:r>
      <w:r>
        <w:rPr>
          <w:spacing w:val="-3"/>
        </w:rPr>
        <w:t xml:space="preserve"> </w:t>
      </w:r>
      <w:r>
        <w:t>in</w:t>
      </w:r>
      <w:r>
        <w:rPr>
          <w:spacing w:val="-3"/>
        </w:rPr>
        <w:t xml:space="preserve"> </w:t>
      </w:r>
      <w:r>
        <w:t>the</w:t>
      </w:r>
      <w:r>
        <w:rPr>
          <w:spacing w:val="-4"/>
        </w:rPr>
        <w:t xml:space="preserve"> </w:t>
      </w:r>
      <w:r>
        <w:t>PIP.</w:t>
      </w:r>
      <w:r>
        <w:rPr>
          <w:spacing w:val="-3"/>
        </w:rPr>
        <w:t xml:space="preserve"> </w:t>
      </w:r>
      <w:r>
        <w:t>The</w:t>
      </w:r>
      <w:r>
        <w:rPr>
          <w:spacing w:val="-4"/>
        </w:rPr>
        <w:t xml:space="preserve"> </w:t>
      </w:r>
      <w:r>
        <w:t>PIP</w:t>
      </w:r>
      <w:r>
        <w:rPr>
          <w:spacing w:val="-3"/>
        </w:rPr>
        <w:t xml:space="preserve"> </w:t>
      </w:r>
      <w:r>
        <w:t>is</w:t>
      </w:r>
      <w:r>
        <w:rPr>
          <w:spacing w:val="-3"/>
        </w:rPr>
        <w:t xml:space="preserve"> </w:t>
      </w:r>
      <w:r>
        <w:t>only</w:t>
      </w:r>
      <w:r>
        <w:rPr>
          <w:spacing w:val="-3"/>
        </w:rPr>
        <w:t xml:space="preserve"> </w:t>
      </w:r>
      <w:r>
        <w:t>as</w:t>
      </w:r>
      <w:r>
        <w:rPr>
          <w:spacing w:val="-3"/>
        </w:rPr>
        <w:t xml:space="preserve"> </w:t>
      </w:r>
      <w:r>
        <w:t>good</w:t>
      </w:r>
      <w:r>
        <w:rPr>
          <w:spacing w:val="-3"/>
        </w:rPr>
        <w:t xml:space="preserve"> </w:t>
      </w:r>
      <w:r>
        <w:t>as</w:t>
      </w:r>
      <w:r>
        <w:rPr>
          <w:spacing w:val="-3"/>
        </w:rPr>
        <w:t xml:space="preserve"> </w:t>
      </w:r>
      <w:r>
        <w:t>the</w:t>
      </w:r>
      <w:r>
        <w:rPr>
          <w:spacing w:val="-4"/>
        </w:rPr>
        <w:t xml:space="preserve"> </w:t>
      </w:r>
      <w:r>
        <w:t>information</w:t>
      </w:r>
      <w:r>
        <w:rPr>
          <w:spacing w:val="-3"/>
        </w:rPr>
        <w:t xml:space="preserve"> </w:t>
      </w:r>
      <w:r>
        <w:t>contained</w:t>
      </w:r>
      <w:r>
        <w:rPr>
          <w:spacing w:val="-3"/>
        </w:rPr>
        <w:t xml:space="preserve"> </w:t>
      </w:r>
      <w:r>
        <w:t>in it. For instance, all necessary facility information must be recorded, items of concern must be noted, and accurate sketches or diagrams must be prepared.</w:t>
      </w:r>
    </w:p>
    <w:p w14:paraId="20959B89" w14:textId="77777777" w:rsidR="00E9319B" w:rsidRDefault="00407046">
      <w:pPr>
        <w:pStyle w:val="BodyText"/>
        <w:spacing w:line="480" w:lineRule="auto"/>
        <w:ind w:right="1163"/>
      </w:pPr>
      <w:r>
        <w:t>Proposed paragraph (n)(6) would require the ESO to ensure that PIPs have a level of detail commensurate with the facility’s complexity and hazards. PIPs for facilities which are not complex can be developed with minimal amounts of data. However, additional data</w:t>
      </w:r>
      <w:r>
        <w:rPr>
          <w:spacing w:val="-4"/>
        </w:rPr>
        <w:t xml:space="preserve"> </w:t>
      </w:r>
      <w:r>
        <w:t>are</w:t>
      </w:r>
      <w:r>
        <w:rPr>
          <w:spacing w:val="-4"/>
        </w:rPr>
        <w:t xml:space="preserve"> </w:t>
      </w:r>
      <w:r>
        <w:t>required</w:t>
      </w:r>
      <w:r>
        <w:rPr>
          <w:spacing w:val="-3"/>
        </w:rPr>
        <w:t xml:space="preserve"> </w:t>
      </w:r>
      <w:r>
        <w:t>for</w:t>
      </w:r>
      <w:r>
        <w:rPr>
          <w:spacing w:val="-4"/>
        </w:rPr>
        <w:t xml:space="preserve"> </w:t>
      </w:r>
      <w:r>
        <w:t>more</w:t>
      </w:r>
      <w:r>
        <w:rPr>
          <w:spacing w:val="-4"/>
        </w:rPr>
        <w:t xml:space="preserve"> </w:t>
      </w:r>
      <w:r>
        <w:t>complex</w:t>
      </w:r>
      <w:r>
        <w:rPr>
          <w:spacing w:val="-3"/>
        </w:rPr>
        <w:t xml:space="preserve"> </w:t>
      </w:r>
      <w:r>
        <w:t>facilities</w:t>
      </w:r>
      <w:r>
        <w:rPr>
          <w:spacing w:val="-3"/>
        </w:rPr>
        <w:t xml:space="preserve"> </w:t>
      </w:r>
      <w:r>
        <w:t>with</w:t>
      </w:r>
      <w:r>
        <w:rPr>
          <w:spacing w:val="-3"/>
        </w:rPr>
        <w:t xml:space="preserve"> </w:t>
      </w:r>
      <w:r>
        <w:t>more</w:t>
      </w:r>
      <w:r>
        <w:rPr>
          <w:spacing w:val="-4"/>
        </w:rPr>
        <w:t xml:space="preserve"> </w:t>
      </w:r>
      <w:r>
        <w:t>hazards.</w:t>
      </w:r>
      <w:r>
        <w:rPr>
          <w:spacing w:val="-1"/>
        </w:rPr>
        <w:t xml:space="preserve"> </w:t>
      </w:r>
      <w:r>
        <w:t>For</w:t>
      </w:r>
      <w:r>
        <w:rPr>
          <w:spacing w:val="-4"/>
        </w:rPr>
        <w:t xml:space="preserve"> </w:t>
      </w:r>
      <w:r>
        <w:t>example,</w:t>
      </w:r>
      <w:r>
        <w:rPr>
          <w:spacing w:val="-3"/>
        </w:rPr>
        <w:t xml:space="preserve"> </w:t>
      </w:r>
      <w:r>
        <w:t>the</w:t>
      </w:r>
      <w:r>
        <w:rPr>
          <w:spacing w:val="-4"/>
        </w:rPr>
        <w:t xml:space="preserve"> </w:t>
      </w:r>
      <w:r>
        <w:t>PIP</w:t>
      </w:r>
      <w:r>
        <w:rPr>
          <w:spacing w:val="-3"/>
        </w:rPr>
        <w:t xml:space="preserve"> </w:t>
      </w:r>
      <w:r>
        <w:t>for a multi-story high school would be expected to be more complex than the PIP for a fast- food restaurant. Regardless of facility complexity, the PIP details should be presented as concisely as possible to make them easily understandable to the appropriate responders.</w:t>
      </w:r>
    </w:p>
    <w:p w14:paraId="267CA37F" w14:textId="77777777" w:rsidR="00E9319B" w:rsidRDefault="00407046">
      <w:pPr>
        <w:pStyle w:val="BodyText"/>
        <w:spacing w:before="1" w:line="480" w:lineRule="auto"/>
        <w:ind w:left="439" w:right="1163" w:firstLine="720"/>
      </w:pPr>
      <w:r>
        <w:t>Paragraph</w:t>
      </w:r>
      <w:r>
        <w:rPr>
          <w:spacing w:val="-1"/>
        </w:rPr>
        <w:t xml:space="preserve"> </w:t>
      </w:r>
      <w:r>
        <w:t>(n)(7)</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the</w:t>
      </w:r>
      <w:r>
        <w:rPr>
          <w:spacing w:val="-4"/>
        </w:rPr>
        <w:t xml:space="preserve"> </w:t>
      </w:r>
      <w:r>
        <w:t>ESO</w:t>
      </w:r>
      <w:r>
        <w:rPr>
          <w:spacing w:val="-4"/>
        </w:rPr>
        <w:t xml:space="preserve"> </w:t>
      </w:r>
      <w:r>
        <w:t>to</w:t>
      </w:r>
      <w:r>
        <w:rPr>
          <w:spacing w:val="-3"/>
        </w:rPr>
        <w:t xml:space="preserve"> </w:t>
      </w:r>
      <w:r>
        <w:t>ensure</w:t>
      </w:r>
      <w:r>
        <w:rPr>
          <w:spacing w:val="-4"/>
        </w:rPr>
        <w:t xml:space="preserve"> </w:t>
      </w:r>
      <w:r>
        <w:t>that</w:t>
      </w:r>
      <w:r>
        <w:rPr>
          <w:spacing w:val="-1"/>
        </w:rPr>
        <w:t xml:space="preserve"> </w:t>
      </w:r>
      <w:r>
        <w:t>PIPs include actions to be taken by responders if the scope of an incident is beyond the capacity of the ESO. The PIP would be developed with an understanding of the ESO’s response</w:t>
      </w:r>
      <w:r>
        <w:rPr>
          <w:spacing w:val="-3"/>
        </w:rPr>
        <w:t xml:space="preserve"> </w:t>
      </w:r>
      <w:r>
        <w:t>capability</w:t>
      </w:r>
      <w:r>
        <w:rPr>
          <w:spacing w:val="-2"/>
        </w:rPr>
        <w:t xml:space="preserve"> </w:t>
      </w:r>
      <w:r>
        <w:t>based</w:t>
      </w:r>
      <w:r>
        <w:rPr>
          <w:spacing w:val="-1"/>
        </w:rPr>
        <w:t xml:space="preserve"> </w:t>
      </w:r>
      <w:r>
        <w:t>on</w:t>
      </w:r>
      <w:r>
        <w:rPr>
          <w:spacing w:val="-2"/>
        </w:rPr>
        <w:t xml:space="preserve"> </w:t>
      </w:r>
      <w:r>
        <w:t>the</w:t>
      </w:r>
      <w:r>
        <w:rPr>
          <w:spacing w:val="-3"/>
        </w:rPr>
        <w:t xml:space="preserve"> </w:t>
      </w:r>
      <w:r>
        <w:t>type(s)</w:t>
      </w:r>
      <w:r>
        <w:rPr>
          <w:spacing w:val="-3"/>
        </w:rPr>
        <w:t xml:space="preserve"> </w:t>
      </w:r>
      <w:r>
        <w:t>and</w:t>
      </w:r>
      <w:r>
        <w:rPr>
          <w:spacing w:val="-2"/>
        </w:rPr>
        <w:t xml:space="preserve"> </w:t>
      </w:r>
      <w:r>
        <w:t>level(s)</w:t>
      </w:r>
      <w:r>
        <w:rPr>
          <w:spacing w:val="-3"/>
        </w:rPr>
        <w:t xml:space="preserve"> </w:t>
      </w:r>
      <w:r>
        <w:t>of</w:t>
      </w:r>
      <w:r>
        <w:rPr>
          <w:spacing w:val="-3"/>
        </w:rPr>
        <w:t xml:space="preserve"> </w:t>
      </w:r>
      <w:r>
        <w:t>service</w:t>
      </w:r>
      <w:r>
        <w:rPr>
          <w:spacing w:val="-3"/>
        </w:rPr>
        <w:t xml:space="preserve"> </w:t>
      </w:r>
      <w:r>
        <w:t>established</w:t>
      </w:r>
      <w:r>
        <w:rPr>
          <w:spacing w:val="-2"/>
        </w:rPr>
        <w:t xml:space="preserve"> </w:t>
      </w:r>
      <w:r>
        <w:t>in</w:t>
      </w:r>
      <w:r>
        <w:rPr>
          <w:spacing w:val="-2"/>
        </w:rPr>
        <w:t xml:space="preserve"> </w:t>
      </w:r>
      <w:r>
        <w:t>paragraph (d), and this provision would require planning for what to do if the ESO encounters an incident</w:t>
      </w:r>
      <w:r>
        <w:rPr>
          <w:spacing w:val="-2"/>
        </w:rPr>
        <w:t xml:space="preserve"> </w:t>
      </w:r>
      <w:r>
        <w:t>that</w:t>
      </w:r>
      <w:r>
        <w:rPr>
          <w:spacing w:val="-2"/>
        </w:rPr>
        <w:t xml:space="preserve"> </w:t>
      </w:r>
      <w:r>
        <w:t>exceeds</w:t>
      </w:r>
      <w:r>
        <w:rPr>
          <w:spacing w:val="-2"/>
        </w:rPr>
        <w:t xml:space="preserve"> </w:t>
      </w:r>
      <w:r>
        <w:t>that response</w:t>
      </w:r>
      <w:r>
        <w:rPr>
          <w:spacing w:val="-3"/>
        </w:rPr>
        <w:t xml:space="preserve"> </w:t>
      </w:r>
      <w:r>
        <w:t>capability.</w:t>
      </w:r>
      <w:r>
        <w:rPr>
          <w:spacing w:val="-2"/>
        </w:rPr>
        <w:t xml:space="preserve"> </w:t>
      </w:r>
      <w:r>
        <w:t>For</w:t>
      </w:r>
      <w:r>
        <w:rPr>
          <w:spacing w:val="-1"/>
        </w:rPr>
        <w:t xml:space="preserve"> </w:t>
      </w:r>
      <w:r>
        <w:t>example,</w:t>
      </w:r>
      <w:r>
        <w:rPr>
          <w:spacing w:val="-2"/>
        </w:rPr>
        <w:t xml:space="preserve"> </w:t>
      </w:r>
      <w:r>
        <w:t>the</w:t>
      </w:r>
      <w:r>
        <w:rPr>
          <w:spacing w:val="-3"/>
        </w:rPr>
        <w:t xml:space="preserve"> </w:t>
      </w:r>
      <w:r>
        <w:t>PIP</w:t>
      </w:r>
      <w:r>
        <w:rPr>
          <w:spacing w:val="-2"/>
        </w:rPr>
        <w:t xml:space="preserve"> </w:t>
      </w:r>
      <w:r>
        <w:t>might</w:t>
      </w:r>
      <w:r>
        <w:rPr>
          <w:spacing w:val="-2"/>
        </w:rPr>
        <w:t xml:space="preserve"> </w:t>
      </w:r>
      <w:r>
        <w:t>include</w:t>
      </w:r>
      <w:r>
        <w:rPr>
          <w:spacing w:val="-3"/>
        </w:rPr>
        <w:t xml:space="preserve"> </w:t>
      </w:r>
      <w:r>
        <w:t>what mutual aid ESO or skilled support resources would be needed. The PIP would also</w:t>
      </w:r>
    </w:p>
    <w:p w14:paraId="169918FB" w14:textId="77777777" w:rsidR="00E9319B" w:rsidRDefault="00E9319B">
      <w:pPr>
        <w:spacing w:line="480" w:lineRule="auto"/>
        <w:sectPr w:rsidR="00E9319B">
          <w:pgSz w:w="12240" w:h="15840"/>
          <w:pgMar w:top="1360" w:right="320" w:bottom="1200" w:left="1720" w:header="0" w:footer="1014" w:gutter="0"/>
          <w:cols w:space="720"/>
        </w:sectPr>
      </w:pPr>
    </w:p>
    <w:p w14:paraId="0A60007F" w14:textId="77777777" w:rsidR="00E9319B" w:rsidRDefault="00407046">
      <w:pPr>
        <w:pStyle w:val="BodyText"/>
        <w:spacing w:before="79" w:line="480" w:lineRule="auto"/>
        <w:ind w:right="1163"/>
      </w:pPr>
      <w:r>
        <w:t>describe action(s) the ESO would take, such as establishing defensive firefighting positions,</w:t>
      </w:r>
      <w:r>
        <w:rPr>
          <w:spacing w:val="-5"/>
        </w:rPr>
        <w:t xml:space="preserve"> </w:t>
      </w:r>
      <w:r>
        <w:t>establishing</w:t>
      </w:r>
      <w:r>
        <w:rPr>
          <w:spacing w:val="-5"/>
        </w:rPr>
        <w:t xml:space="preserve"> </w:t>
      </w:r>
      <w:r>
        <w:t>no-entry</w:t>
      </w:r>
      <w:r>
        <w:rPr>
          <w:spacing w:val="-5"/>
        </w:rPr>
        <w:t xml:space="preserve"> </w:t>
      </w:r>
      <w:r>
        <w:t>zones,</w:t>
      </w:r>
      <w:r>
        <w:rPr>
          <w:spacing w:val="-5"/>
        </w:rPr>
        <w:t xml:space="preserve"> </w:t>
      </w:r>
      <w:r>
        <w:t>ensuring</w:t>
      </w:r>
      <w:r>
        <w:rPr>
          <w:spacing w:val="-5"/>
        </w:rPr>
        <w:t xml:space="preserve"> </w:t>
      </w:r>
      <w:r>
        <w:t>surrounding</w:t>
      </w:r>
      <w:r>
        <w:rPr>
          <w:spacing w:val="-5"/>
        </w:rPr>
        <w:t xml:space="preserve"> </w:t>
      </w:r>
      <w:r>
        <w:t>areas</w:t>
      </w:r>
      <w:r>
        <w:rPr>
          <w:spacing w:val="-5"/>
        </w:rPr>
        <w:t xml:space="preserve"> </w:t>
      </w:r>
      <w:r>
        <w:t>are</w:t>
      </w:r>
      <w:r>
        <w:rPr>
          <w:spacing w:val="-6"/>
        </w:rPr>
        <w:t xml:space="preserve"> </w:t>
      </w:r>
      <w:r>
        <w:t>evacuated,</w:t>
      </w:r>
      <w:r>
        <w:rPr>
          <w:spacing w:val="-5"/>
        </w:rPr>
        <w:t xml:space="preserve"> </w:t>
      </w:r>
      <w:r>
        <w:t>etc.</w:t>
      </w:r>
      <w:r>
        <w:rPr>
          <w:spacing w:val="-3"/>
        </w:rPr>
        <w:t xml:space="preserve"> </w:t>
      </w:r>
      <w:r>
        <w:t>In some situations, the appropriate action might be simply to pull back all responders to a safe distance away from the hazard.</w:t>
      </w:r>
    </w:p>
    <w:p w14:paraId="1FFFBB2A" w14:textId="77777777" w:rsidR="00E9319B" w:rsidRDefault="00407046">
      <w:pPr>
        <w:pStyle w:val="BodyText"/>
        <w:spacing w:line="480" w:lineRule="auto"/>
        <w:ind w:right="1136" w:firstLine="720"/>
      </w:pPr>
      <w:r>
        <w:t>Under proposed paragraph (n)(8), the ESO must ensure that the most recent PIPs are disseminated as needed and are accessible and available to responders operating at emergency</w:t>
      </w:r>
      <w:r>
        <w:rPr>
          <w:spacing w:val="-3"/>
        </w:rPr>
        <w:t xml:space="preserve"> </w:t>
      </w:r>
      <w:r>
        <w:t>incidents.</w:t>
      </w:r>
      <w:r>
        <w:rPr>
          <w:spacing w:val="-3"/>
        </w:rPr>
        <w:t xml:space="preserve"> </w:t>
      </w:r>
      <w:r>
        <w:t>OSHA</w:t>
      </w:r>
      <w:r>
        <w:rPr>
          <w:spacing w:val="-4"/>
        </w:rPr>
        <w:t xml:space="preserve"> </w:t>
      </w:r>
      <w:r>
        <w:t>is</w:t>
      </w:r>
      <w:r>
        <w:rPr>
          <w:spacing w:val="-3"/>
        </w:rPr>
        <w:t xml:space="preserve"> </w:t>
      </w:r>
      <w:r>
        <w:t>aware</w:t>
      </w:r>
      <w:r>
        <w:rPr>
          <w:spacing w:val="-4"/>
        </w:rPr>
        <w:t xml:space="preserve"> </w:t>
      </w:r>
      <w:r>
        <w:t>that</w:t>
      </w:r>
      <w:r>
        <w:rPr>
          <w:spacing w:val="-3"/>
        </w:rPr>
        <w:t xml:space="preserve"> </w:t>
      </w:r>
      <w:r>
        <w:t>some</w:t>
      </w:r>
      <w:r>
        <w:rPr>
          <w:spacing w:val="-4"/>
        </w:rPr>
        <w:t xml:space="preserve"> </w:t>
      </w:r>
      <w:r>
        <w:t>ESOs</w:t>
      </w:r>
      <w:r>
        <w:rPr>
          <w:spacing w:val="-3"/>
        </w:rPr>
        <w:t xml:space="preserve"> </w:t>
      </w:r>
      <w:r>
        <w:t>use</w:t>
      </w:r>
      <w:r>
        <w:rPr>
          <w:spacing w:val="-4"/>
        </w:rPr>
        <w:t xml:space="preserve"> </w:t>
      </w:r>
      <w:r>
        <w:t>electronic</w:t>
      </w:r>
      <w:r>
        <w:rPr>
          <w:spacing w:val="-4"/>
        </w:rPr>
        <w:t xml:space="preserve"> </w:t>
      </w:r>
      <w:r>
        <w:t>versions</w:t>
      </w:r>
      <w:r>
        <w:rPr>
          <w:spacing w:val="-3"/>
        </w:rPr>
        <w:t xml:space="preserve"> </w:t>
      </w:r>
      <w:r>
        <w:t>of</w:t>
      </w:r>
      <w:r>
        <w:rPr>
          <w:spacing w:val="-4"/>
        </w:rPr>
        <w:t xml:space="preserve"> </w:t>
      </w:r>
      <w:r>
        <w:t>PIPs</w:t>
      </w:r>
      <w:r>
        <w:rPr>
          <w:spacing w:val="-3"/>
        </w:rPr>
        <w:t xml:space="preserve"> </w:t>
      </w:r>
      <w:r>
        <w:t>in</w:t>
      </w:r>
      <w:r>
        <w:rPr>
          <w:spacing w:val="-4"/>
        </w:rPr>
        <w:t xml:space="preserve"> </w:t>
      </w:r>
      <w:r>
        <w:t>a database, while others use hardcopies kept in binders in response vehicles. Any method that ensures the PIPs are accessible and available would comply with the provision. PIPs can only be useful if they are available at the incident site and accessible to responders operating</w:t>
      </w:r>
      <w:r>
        <w:rPr>
          <w:spacing w:val="-4"/>
        </w:rPr>
        <w:t xml:space="preserve"> </w:t>
      </w:r>
      <w:r>
        <w:t>at</w:t>
      </w:r>
      <w:r>
        <w:rPr>
          <w:spacing w:val="-4"/>
        </w:rPr>
        <w:t xml:space="preserve"> </w:t>
      </w:r>
      <w:r>
        <w:t>emergency</w:t>
      </w:r>
      <w:r>
        <w:rPr>
          <w:spacing w:val="-4"/>
        </w:rPr>
        <w:t xml:space="preserve"> </w:t>
      </w:r>
      <w:r>
        <w:t>incidents.</w:t>
      </w:r>
      <w:r>
        <w:rPr>
          <w:spacing w:val="-4"/>
        </w:rPr>
        <w:t xml:space="preserve"> </w:t>
      </w:r>
      <w:r>
        <w:t>Also,</w:t>
      </w:r>
      <w:r>
        <w:rPr>
          <w:spacing w:val="-4"/>
        </w:rPr>
        <w:t xml:space="preserve"> </w:t>
      </w:r>
      <w:r>
        <w:t>they</w:t>
      </w:r>
      <w:r>
        <w:rPr>
          <w:spacing w:val="-4"/>
        </w:rPr>
        <w:t xml:space="preserve"> </w:t>
      </w:r>
      <w:r>
        <w:t>should</w:t>
      </w:r>
      <w:r>
        <w:rPr>
          <w:spacing w:val="-4"/>
        </w:rPr>
        <w:t xml:space="preserve"> </w:t>
      </w:r>
      <w:r>
        <w:t>be</w:t>
      </w:r>
      <w:r>
        <w:rPr>
          <w:spacing w:val="-5"/>
        </w:rPr>
        <w:t xml:space="preserve"> </w:t>
      </w:r>
      <w:r>
        <w:t>easy</w:t>
      </w:r>
      <w:r>
        <w:rPr>
          <w:spacing w:val="-4"/>
        </w:rPr>
        <w:t xml:space="preserve"> </w:t>
      </w:r>
      <w:r>
        <w:t>for</w:t>
      </w:r>
      <w:r>
        <w:rPr>
          <w:spacing w:val="-3"/>
        </w:rPr>
        <w:t xml:space="preserve"> </w:t>
      </w:r>
      <w:r>
        <w:t>responders</w:t>
      </w:r>
      <w:r>
        <w:rPr>
          <w:spacing w:val="-2"/>
        </w:rPr>
        <w:t xml:space="preserve"> </w:t>
      </w:r>
      <w:r>
        <w:t>to</w:t>
      </w:r>
      <w:r>
        <w:rPr>
          <w:spacing w:val="-4"/>
        </w:rPr>
        <w:t xml:space="preserve"> </w:t>
      </w:r>
      <w:r>
        <w:t>understand. PIPs are particularly important for the IC’s use during an incident.</w:t>
      </w:r>
    </w:p>
    <w:p w14:paraId="30BC087C" w14:textId="77777777" w:rsidR="00E9319B" w:rsidRDefault="00407046">
      <w:pPr>
        <w:pStyle w:val="BodyText"/>
        <w:spacing w:line="480" w:lineRule="auto"/>
        <w:ind w:right="1163" w:firstLine="720"/>
      </w:pPr>
      <w:r>
        <w:t>Paragraph (n)(9) of the proposed rule would require the ESO to ensure that PIPs be reviewed annually and updated as needed. For example, during the course of their daily</w:t>
      </w:r>
      <w:r>
        <w:rPr>
          <w:spacing w:val="-2"/>
        </w:rPr>
        <w:t xml:space="preserve"> </w:t>
      </w:r>
      <w:r>
        <w:t>routines,</w:t>
      </w:r>
      <w:r>
        <w:rPr>
          <w:spacing w:val="-2"/>
        </w:rPr>
        <w:t xml:space="preserve"> </w:t>
      </w:r>
      <w:r>
        <w:t>responders</w:t>
      </w:r>
      <w:r>
        <w:rPr>
          <w:spacing w:val="-2"/>
        </w:rPr>
        <w:t xml:space="preserve"> </w:t>
      </w:r>
      <w:r>
        <w:t>might</w:t>
      </w:r>
      <w:r>
        <w:rPr>
          <w:spacing w:val="-2"/>
        </w:rPr>
        <w:t xml:space="preserve"> </w:t>
      </w:r>
      <w:r>
        <w:t>observe</w:t>
      </w:r>
      <w:r>
        <w:rPr>
          <w:spacing w:val="-3"/>
        </w:rPr>
        <w:t xml:space="preserve"> </w:t>
      </w:r>
      <w:r>
        <w:t>facilities being</w:t>
      </w:r>
      <w:r>
        <w:rPr>
          <w:spacing w:val="-2"/>
        </w:rPr>
        <w:t xml:space="preserve"> </w:t>
      </w:r>
      <w:r>
        <w:t>renovated, additions</w:t>
      </w:r>
      <w:r>
        <w:rPr>
          <w:spacing w:val="-2"/>
        </w:rPr>
        <w:t xml:space="preserve"> </w:t>
      </w:r>
      <w:r>
        <w:t>being</w:t>
      </w:r>
      <w:r>
        <w:rPr>
          <w:spacing w:val="-2"/>
        </w:rPr>
        <w:t xml:space="preserve"> </w:t>
      </w:r>
      <w:r>
        <w:t>built, or a change of occupancy. Observations such as these might prompt a PIP update. Other information</w:t>
      </w:r>
      <w:r>
        <w:rPr>
          <w:spacing w:val="-1"/>
        </w:rPr>
        <w:t xml:space="preserve"> </w:t>
      </w:r>
      <w:r>
        <w:t>on</w:t>
      </w:r>
      <w:r>
        <w:rPr>
          <w:spacing w:val="-1"/>
        </w:rPr>
        <w:t xml:space="preserve"> </w:t>
      </w:r>
      <w:r>
        <w:t>PIPs</w:t>
      </w:r>
      <w:r>
        <w:rPr>
          <w:spacing w:val="-1"/>
        </w:rPr>
        <w:t xml:space="preserve"> </w:t>
      </w:r>
      <w:r>
        <w:t>might</w:t>
      </w:r>
      <w:r>
        <w:rPr>
          <w:spacing w:val="-1"/>
        </w:rPr>
        <w:t xml:space="preserve"> </w:t>
      </w:r>
      <w:r>
        <w:t>not</w:t>
      </w:r>
      <w:r>
        <w:rPr>
          <w:spacing w:val="-1"/>
        </w:rPr>
        <w:t xml:space="preserve"> </w:t>
      </w:r>
      <w:r>
        <w:t>be</w:t>
      </w:r>
      <w:r>
        <w:rPr>
          <w:spacing w:val="-2"/>
        </w:rPr>
        <w:t xml:space="preserve"> </w:t>
      </w:r>
      <w:r>
        <w:t>easily</w:t>
      </w:r>
      <w:r>
        <w:rPr>
          <w:spacing w:val="-1"/>
        </w:rPr>
        <w:t xml:space="preserve"> </w:t>
      </w:r>
      <w:r>
        <w:t>observed, such</w:t>
      </w:r>
      <w:r>
        <w:rPr>
          <w:spacing w:val="-1"/>
        </w:rPr>
        <w:t xml:space="preserve"> </w:t>
      </w:r>
      <w:r>
        <w:t>as</w:t>
      </w:r>
      <w:r>
        <w:rPr>
          <w:spacing w:val="-1"/>
        </w:rPr>
        <w:t xml:space="preserve"> </w:t>
      </w:r>
      <w:r>
        <w:t>names and</w:t>
      </w:r>
      <w:r>
        <w:rPr>
          <w:spacing w:val="-1"/>
        </w:rPr>
        <w:t xml:space="preserve"> </w:t>
      </w:r>
      <w:r>
        <w:t>phone</w:t>
      </w:r>
      <w:r>
        <w:rPr>
          <w:spacing w:val="-2"/>
        </w:rPr>
        <w:t xml:space="preserve"> </w:t>
      </w:r>
      <w:r>
        <w:t>numbers</w:t>
      </w:r>
      <w:r>
        <w:rPr>
          <w:spacing w:val="-1"/>
        </w:rPr>
        <w:t xml:space="preserve"> </w:t>
      </w:r>
      <w:r>
        <w:t>for responsible</w:t>
      </w:r>
      <w:r>
        <w:rPr>
          <w:spacing w:val="-4"/>
        </w:rPr>
        <w:t xml:space="preserve"> </w:t>
      </w:r>
      <w:r>
        <w:t>parties,</w:t>
      </w:r>
      <w:r>
        <w:rPr>
          <w:spacing w:val="-3"/>
        </w:rPr>
        <w:t xml:space="preserve"> </w:t>
      </w:r>
      <w:r>
        <w:t>access</w:t>
      </w:r>
      <w:r>
        <w:rPr>
          <w:spacing w:val="-3"/>
        </w:rPr>
        <w:t xml:space="preserve"> </w:t>
      </w:r>
      <w:r>
        <w:t>codes</w:t>
      </w:r>
      <w:r>
        <w:rPr>
          <w:spacing w:val="-3"/>
        </w:rPr>
        <w:t xml:space="preserve"> </w:t>
      </w:r>
      <w:r>
        <w:t>for</w:t>
      </w:r>
      <w:r>
        <w:rPr>
          <w:spacing w:val="-4"/>
        </w:rPr>
        <w:t xml:space="preserve"> </w:t>
      </w:r>
      <w:r>
        <w:t>doors</w:t>
      </w:r>
      <w:r>
        <w:rPr>
          <w:spacing w:val="-3"/>
        </w:rPr>
        <w:t xml:space="preserve"> </w:t>
      </w:r>
      <w:r>
        <w:t>and</w:t>
      </w:r>
      <w:r>
        <w:rPr>
          <w:spacing w:val="-3"/>
        </w:rPr>
        <w:t xml:space="preserve"> </w:t>
      </w:r>
      <w:r>
        <w:t>gates,</w:t>
      </w:r>
      <w:r>
        <w:rPr>
          <w:spacing w:val="-3"/>
        </w:rPr>
        <w:t xml:space="preserve"> </w:t>
      </w:r>
      <w:r>
        <w:t>etc.</w:t>
      </w:r>
      <w:r>
        <w:rPr>
          <w:spacing w:val="-3"/>
        </w:rPr>
        <w:t xml:space="preserve"> </w:t>
      </w:r>
      <w:r>
        <w:t>This</w:t>
      </w:r>
      <w:r>
        <w:rPr>
          <w:spacing w:val="-3"/>
        </w:rPr>
        <w:t xml:space="preserve"> </w:t>
      </w:r>
      <w:r>
        <w:t>type</w:t>
      </w:r>
      <w:r>
        <w:rPr>
          <w:spacing w:val="-4"/>
        </w:rPr>
        <w:t xml:space="preserve"> </w:t>
      </w:r>
      <w:r>
        <w:t>of</w:t>
      </w:r>
      <w:r>
        <w:rPr>
          <w:spacing w:val="-4"/>
        </w:rPr>
        <w:t xml:space="preserve"> </w:t>
      </w:r>
      <w:r>
        <w:t>information</w:t>
      </w:r>
      <w:r>
        <w:rPr>
          <w:spacing w:val="-3"/>
        </w:rPr>
        <w:t xml:space="preserve"> </w:t>
      </w:r>
      <w:r>
        <w:t>would be gathered during an annual review.</w:t>
      </w:r>
    </w:p>
    <w:p w14:paraId="389E48CD" w14:textId="77777777" w:rsidR="00E9319B" w:rsidRDefault="00407046">
      <w:pPr>
        <w:pStyle w:val="Heading2"/>
        <w:spacing w:before="1"/>
      </w:pPr>
      <w:r>
        <w:t>Paragraph</w:t>
      </w:r>
      <w:r>
        <w:rPr>
          <w:spacing w:val="-3"/>
        </w:rPr>
        <w:t xml:space="preserve"> </w:t>
      </w:r>
      <w:r>
        <w:t>(o)</w:t>
      </w:r>
      <w:r>
        <w:rPr>
          <w:spacing w:val="-3"/>
        </w:rPr>
        <w:t xml:space="preserve"> </w:t>
      </w:r>
      <w:r>
        <w:t>Incident</w:t>
      </w:r>
      <w:r>
        <w:rPr>
          <w:spacing w:val="-3"/>
        </w:rPr>
        <w:t xml:space="preserve"> </w:t>
      </w:r>
      <w:r>
        <w:t>Management</w:t>
      </w:r>
      <w:r>
        <w:rPr>
          <w:spacing w:val="-3"/>
        </w:rPr>
        <w:t xml:space="preserve"> </w:t>
      </w:r>
      <w:r>
        <w:rPr>
          <w:spacing w:val="-2"/>
        </w:rPr>
        <w:t>System.</w:t>
      </w:r>
    </w:p>
    <w:p w14:paraId="2B5BAC74" w14:textId="77777777" w:rsidR="00E9319B" w:rsidRDefault="00E9319B">
      <w:pPr>
        <w:pStyle w:val="BodyText"/>
        <w:ind w:left="0"/>
        <w:rPr>
          <w:b/>
        </w:rPr>
      </w:pPr>
    </w:p>
    <w:p w14:paraId="76F398A8" w14:textId="77777777" w:rsidR="00E9319B" w:rsidRDefault="00407046">
      <w:pPr>
        <w:pStyle w:val="BodyText"/>
        <w:spacing w:line="480" w:lineRule="auto"/>
        <w:ind w:right="1242" w:firstLine="720"/>
      </w:pPr>
      <w:r>
        <w:t>WERTs and ESOs respond to a wide variety of incidents; most of which are considered routine and involve a small commitment of resources. Some incidents are more</w:t>
      </w:r>
      <w:r>
        <w:rPr>
          <w:spacing w:val="-5"/>
        </w:rPr>
        <w:t xml:space="preserve"> </w:t>
      </w:r>
      <w:r>
        <w:t>complex</w:t>
      </w:r>
      <w:r>
        <w:rPr>
          <w:spacing w:val="-4"/>
        </w:rPr>
        <w:t xml:space="preserve"> </w:t>
      </w:r>
      <w:r>
        <w:t>and</w:t>
      </w:r>
      <w:r>
        <w:rPr>
          <w:spacing w:val="-4"/>
        </w:rPr>
        <w:t xml:space="preserve"> </w:t>
      </w:r>
      <w:r>
        <w:t>involve</w:t>
      </w:r>
      <w:r>
        <w:rPr>
          <w:spacing w:val="-5"/>
        </w:rPr>
        <w:t xml:space="preserve"> </w:t>
      </w:r>
      <w:r>
        <w:t>larger</w:t>
      </w:r>
      <w:r>
        <w:rPr>
          <w:spacing w:val="-5"/>
        </w:rPr>
        <w:t xml:space="preserve"> </w:t>
      </w:r>
      <w:r>
        <w:t>commitments</w:t>
      </w:r>
      <w:r>
        <w:rPr>
          <w:spacing w:val="-4"/>
        </w:rPr>
        <w:t xml:space="preserve"> </w:t>
      </w:r>
      <w:r>
        <w:t>of</w:t>
      </w:r>
      <w:r>
        <w:rPr>
          <w:spacing w:val="-5"/>
        </w:rPr>
        <w:t xml:space="preserve"> </w:t>
      </w:r>
      <w:r>
        <w:t>resources,</w:t>
      </w:r>
      <w:r>
        <w:rPr>
          <w:spacing w:val="-4"/>
        </w:rPr>
        <w:t xml:space="preserve"> </w:t>
      </w:r>
      <w:r>
        <w:t>and</w:t>
      </w:r>
      <w:r>
        <w:rPr>
          <w:spacing w:val="-4"/>
        </w:rPr>
        <w:t xml:space="preserve"> </w:t>
      </w:r>
      <w:r>
        <w:t>potentially</w:t>
      </w:r>
      <w:r>
        <w:rPr>
          <w:spacing w:val="-4"/>
        </w:rPr>
        <w:t xml:space="preserve"> </w:t>
      </w:r>
      <w:r>
        <w:t>higher-risk</w:t>
      </w:r>
    </w:p>
    <w:p w14:paraId="7A345FE9" w14:textId="77777777" w:rsidR="00E9319B" w:rsidRDefault="00E9319B">
      <w:pPr>
        <w:spacing w:line="480" w:lineRule="auto"/>
        <w:sectPr w:rsidR="00E9319B">
          <w:pgSz w:w="12240" w:h="15840"/>
          <w:pgMar w:top="1360" w:right="320" w:bottom="1200" w:left="1720" w:header="0" w:footer="1014" w:gutter="0"/>
          <w:cols w:space="720"/>
        </w:sectPr>
      </w:pPr>
    </w:p>
    <w:p w14:paraId="465069A7" w14:textId="77777777" w:rsidR="00E9319B" w:rsidRDefault="00407046">
      <w:pPr>
        <w:pStyle w:val="BodyText"/>
        <w:spacing w:before="79" w:line="480" w:lineRule="auto"/>
        <w:ind w:right="1163"/>
      </w:pPr>
      <w:r>
        <w:t>operations. It is important for the WERE and ESO to develop an incident management system (IMS) that accommodates all types and sizes of incidents and provides for a systematic</w:t>
      </w:r>
      <w:r>
        <w:rPr>
          <w:spacing w:val="-4"/>
        </w:rPr>
        <w:t xml:space="preserve"> </w:t>
      </w:r>
      <w:r>
        <w:t>process</w:t>
      </w:r>
      <w:r>
        <w:rPr>
          <w:spacing w:val="-3"/>
        </w:rPr>
        <w:t xml:space="preserve"> </w:t>
      </w:r>
      <w:r>
        <w:t>of</w:t>
      </w:r>
      <w:r>
        <w:rPr>
          <w:spacing w:val="-2"/>
        </w:rPr>
        <w:t xml:space="preserve"> </w:t>
      </w:r>
      <w:r>
        <w:t>escalation</w:t>
      </w:r>
      <w:r>
        <w:rPr>
          <w:spacing w:val="-3"/>
        </w:rPr>
        <w:t xml:space="preserve"> </w:t>
      </w:r>
      <w:r>
        <w:t>from</w:t>
      </w:r>
      <w:r>
        <w:rPr>
          <w:spacing w:val="-3"/>
        </w:rPr>
        <w:t xml:space="preserve"> </w:t>
      </w:r>
      <w:r>
        <w:t>the</w:t>
      </w:r>
      <w:r>
        <w:rPr>
          <w:spacing w:val="-4"/>
        </w:rPr>
        <w:t xml:space="preserve"> </w:t>
      </w:r>
      <w:r>
        <w:t>arrival</w:t>
      </w:r>
      <w:r>
        <w:rPr>
          <w:spacing w:val="-3"/>
        </w:rPr>
        <w:t xml:space="preserve"> </w:t>
      </w:r>
      <w:r>
        <w:t>of</w:t>
      </w:r>
      <w:r>
        <w:rPr>
          <w:spacing w:val="-4"/>
        </w:rPr>
        <w:t xml:space="preserve"> </w:t>
      </w:r>
      <w:r>
        <w:t>the</w:t>
      </w:r>
      <w:r>
        <w:rPr>
          <w:spacing w:val="-4"/>
        </w:rPr>
        <w:t xml:space="preserve"> </w:t>
      </w:r>
      <w:r>
        <w:t>first</w:t>
      </w:r>
      <w:r>
        <w:rPr>
          <w:spacing w:val="-3"/>
        </w:rPr>
        <w:t xml:space="preserve"> </w:t>
      </w:r>
      <w:r>
        <w:t>units</w:t>
      </w:r>
      <w:r>
        <w:rPr>
          <w:spacing w:val="-3"/>
        </w:rPr>
        <w:t xml:space="preserve"> </w:t>
      </w:r>
      <w:r>
        <w:t>at</w:t>
      </w:r>
      <w:r>
        <w:rPr>
          <w:spacing w:val="-3"/>
        </w:rPr>
        <w:t xml:space="preserve"> </w:t>
      </w:r>
      <w:r>
        <w:t>a</w:t>
      </w:r>
      <w:r>
        <w:rPr>
          <w:spacing w:val="-4"/>
        </w:rPr>
        <w:t xml:space="preserve"> </w:t>
      </w:r>
      <w:r>
        <w:t>routine</w:t>
      </w:r>
      <w:r>
        <w:rPr>
          <w:spacing w:val="-4"/>
        </w:rPr>
        <w:t xml:space="preserve"> </w:t>
      </w:r>
      <w:r>
        <w:t>incident,</w:t>
      </w:r>
      <w:r>
        <w:rPr>
          <w:spacing w:val="-3"/>
        </w:rPr>
        <w:t xml:space="preserve"> </w:t>
      </w:r>
      <w:r>
        <w:t>to an appropriate response to larger and more complex incidents.</w:t>
      </w:r>
    </w:p>
    <w:p w14:paraId="15F1F6D3" w14:textId="77777777" w:rsidR="00E9319B" w:rsidRDefault="00407046">
      <w:pPr>
        <w:pStyle w:val="BodyText"/>
        <w:spacing w:line="480" w:lineRule="auto"/>
        <w:ind w:right="1163" w:firstLine="720"/>
      </w:pPr>
      <w:r>
        <w:t xml:space="preserve">As discussed in the </w:t>
      </w:r>
      <w:r>
        <w:rPr>
          <w:i/>
        </w:rPr>
        <w:t xml:space="preserve">Summary and Explanation </w:t>
      </w:r>
      <w:r>
        <w:t>of proposed paragraph (b), the proposed rule defines an IMS as “a system used for managing and directing incident scene</w:t>
      </w:r>
      <w:r>
        <w:rPr>
          <w:spacing w:val="-5"/>
        </w:rPr>
        <w:t xml:space="preserve"> </w:t>
      </w:r>
      <w:r>
        <w:t>operations</w:t>
      </w:r>
      <w:r>
        <w:rPr>
          <w:spacing w:val="-4"/>
        </w:rPr>
        <w:t xml:space="preserve"> </w:t>
      </w:r>
      <w:r>
        <w:t>and</w:t>
      </w:r>
      <w:r>
        <w:rPr>
          <w:spacing w:val="-4"/>
        </w:rPr>
        <w:t xml:space="preserve"> </w:t>
      </w:r>
      <w:r>
        <w:t>activities.</w:t>
      </w:r>
      <w:r>
        <w:rPr>
          <w:spacing w:val="-4"/>
        </w:rPr>
        <w:t xml:space="preserve"> </w:t>
      </w:r>
      <w:r>
        <w:t>It</w:t>
      </w:r>
      <w:r>
        <w:rPr>
          <w:spacing w:val="-4"/>
        </w:rPr>
        <w:t xml:space="preserve"> </w:t>
      </w:r>
      <w:r>
        <w:t>includes</w:t>
      </w:r>
      <w:r>
        <w:rPr>
          <w:spacing w:val="-4"/>
        </w:rPr>
        <w:t xml:space="preserve"> </w:t>
      </w:r>
      <w:r>
        <w:t>establishing</w:t>
      </w:r>
      <w:r>
        <w:rPr>
          <w:spacing w:val="-4"/>
        </w:rPr>
        <w:t xml:space="preserve"> </w:t>
      </w:r>
      <w:r>
        <w:t>functions</w:t>
      </w:r>
      <w:r>
        <w:rPr>
          <w:spacing w:val="-4"/>
        </w:rPr>
        <w:t xml:space="preserve"> </w:t>
      </w:r>
      <w:r>
        <w:t>for</w:t>
      </w:r>
      <w:r>
        <w:rPr>
          <w:spacing w:val="-5"/>
        </w:rPr>
        <w:t xml:space="preserve"> </w:t>
      </w:r>
      <w:r>
        <w:t>managing</w:t>
      </w:r>
      <w:r>
        <w:rPr>
          <w:spacing w:val="-4"/>
        </w:rPr>
        <w:t xml:space="preserve"> </w:t>
      </w:r>
      <w:r>
        <w:t>incidents, describes the roles and responsibilities to be assumed by team members and responders, and standard operating procedures to be utilized.” Because OSHA is aware that some WERTs and ESOs use the terms IMS and Incident Command System (ICS) synonymously, the definition also indicates that incident command is a functional component of the IMS.</w:t>
      </w:r>
    </w:p>
    <w:p w14:paraId="7E96B73E" w14:textId="77777777" w:rsidR="00E9319B" w:rsidRDefault="00407046">
      <w:pPr>
        <w:pStyle w:val="BodyText"/>
        <w:spacing w:line="480" w:lineRule="auto"/>
        <w:ind w:right="1191" w:firstLine="720"/>
      </w:pPr>
      <w:r>
        <w:t>An IMS provides for the safety and health of team members and responders by establishing structure and coordination for the management of emergency incident operations. Several commenters responding to OSHA’s 2007 RFI</w:t>
      </w:r>
      <w:r>
        <w:rPr>
          <w:spacing w:val="-3"/>
        </w:rPr>
        <w:t xml:space="preserve"> </w:t>
      </w:r>
      <w:r>
        <w:t>indicated that an IMS is</w:t>
      </w:r>
      <w:r>
        <w:rPr>
          <w:spacing w:val="-3"/>
        </w:rPr>
        <w:t xml:space="preserve"> </w:t>
      </w:r>
      <w:r>
        <w:t>appropriate</w:t>
      </w:r>
      <w:r>
        <w:rPr>
          <w:spacing w:val="-4"/>
        </w:rPr>
        <w:t xml:space="preserve"> </w:t>
      </w:r>
      <w:r>
        <w:t>for</w:t>
      </w:r>
      <w:r>
        <w:rPr>
          <w:spacing w:val="-4"/>
        </w:rPr>
        <w:t xml:space="preserve"> </w:t>
      </w:r>
      <w:r>
        <w:t>managing</w:t>
      </w:r>
      <w:r>
        <w:rPr>
          <w:spacing w:val="-3"/>
        </w:rPr>
        <w:t xml:space="preserve"> </w:t>
      </w:r>
      <w:r>
        <w:t>all</w:t>
      </w:r>
      <w:r>
        <w:rPr>
          <w:spacing w:val="-3"/>
        </w:rPr>
        <w:t xml:space="preserve"> </w:t>
      </w:r>
      <w:r>
        <w:t>types</w:t>
      </w:r>
      <w:r>
        <w:rPr>
          <w:spacing w:val="-3"/>
        </w:rPr>
        <w:t xml:space="preserve"> </w:t>
      </w:r>
      <w:r>
        <w:t>of</w:t>
      </w:r>
      <w:r>
        <w:rPr>
          <w:spacing w:val="-4"/>
        </w:rPr>
        <w:t xml:space="preserve"> </w:t>
      </w:r>
      <w:r>
        <w:t>emergency</w:t>
      </w:r>
      <w:r>
        <w:rPr>
          <w:spacing w:val="-3"/>
        </w:rPr>
        <w:t xml:space="preserve"> </w:t>
      </w:r>
      <w:r>
        <w:t>incidents</w:t>
      </w:r>
      <w:r>
        <w:rPr>
          <w:spacing w:val="-3"/>
        </w:rPr>
        <w:t xml:space="preserve"> </w:t>
      </w:r>
      <w:r>
        <w:t>and</w:t>
      </w:r>
      <w:r>
        <w:rPr>
          <w:spacing w:val="-3"/>
        </w:rPr>
        <w:t xml:space="preserve"> </w:t>
      </w:r>
      <w:r>
        <w:t>is</w:t>
      </w:r>
      <w:r>
        <w:rPr>
          <w:spacing w:val="-3"/>
        </w:rPr>
        <w:t xml:space="preserve"> </w:t>
      </w:r>
      <w:r>
        <w:t>effective</w:t>
      </w:r>
      <w:r>
        <w:rPr>
          <w:spacing w:val="-4"/>
        </w:rPr>
        <w:t xml:space="preserve"> </w:t>
      </w:r>
      <w:r>
        <w:t>in</w:t>
      </w:r>
      <w:r>
        <w:rPr>
          <w:spacing w:val="-3"/>
        </w:rPr>
        <w:t xml:space="preserve"> </w:t>
      </w:r>
      <w:r>
        <w:t>reducing injuries</w:t>
      </w:r>
      <w:r>
        <w:rPr>
          <w:spacing w:val="-3"/>
        </w:rPr>
        <w:t xml:space="preserve"> </w:t>
      </w:r>
      <w:r>
        <w:t>and</w:t>
      </w:r>
      <w:r>
        <w:rPr>
          <w:spacing w:val="-3"/>
        </w:rPr>
        <w:t xml:space="preserve"> </w:t>
      </w:r>
      <w:r>
        <w:t>illnesses</w:t>
      </w:r>
      <w:r>
        <w:rPr>
          <w:spacing w:val="-3"/>
        </w:rPr>
        <w:t xml:space="preserve"> </w:t>
      </w:r>
      <w:r>
        <w:t>to</w:t>
      </w:r>
      <w:r>
        <w:rPr>
          <w:spacing w:val="-3"/>
        </w:rPr>
        <w:t xml:space="preserve"> </w:t>
      </w:r>
      <w:r>
        <w:t>team</w:t>
      </w:r>
      <w:r>
        <w:rPr>
          <w:spacing w:val="-3"/>
        </w:rPr>
        <w:t xml:space="preserve"> </w:t>
      </w:r>
      <w:r>
        <w:t>members</w:t>
      </w:r>
      <w:r>
        <w:rPr>
          <w:spacing w:val="-2"/>
        </w:rPr>
        <w:t xml:space="preserve"> </w:t>
      </w:r>
      <w:r>
        <w:t>and</w:t>
      </w:r>
      <w:r>
        <w:rPr>
          <w:spacing w:val="-3"/>
        </w:rPr>
        <w:t xml:space="preserve"> </w:t>
      </w:r>
      <w:r>
        <w:t>responders</w:t>
      </w:r>
      <w:r>
        <w:rPr>
          <w:spacing w:val="-3"/>
        </w:rPr>
        <w:t xml:space="preserve"> </w:t>
      </w:r>
      <w:r>
        <w:t>(Document</w:t>
      </w:r>
      <w:r>
        <w:rPr>
          <w:spacing w:val="-2"/>
        </w:rPr>
        <w:t xml:space="preserve"> </w:t>
      </w:r>
      <w:r>
        <w:t>ID</w:t>
      </w:r>
      <w:r>
        <w:rPr>
          <w:spacing w:val="-4"/>
        </w:rPr>
        <w:t xml:space="preserve"> </w:t>
      </w:r>
      <w:r>
        <w:t>0018;</w:t>
      </w:r>
      <w:r>
        <w:rPr>
          <w:spacing w:val="-3"/>
        </w:rPr>
        <w:t xml:space="preserve"> </w:t>
      </w:r>
      <w:r>
        <w:t>0022;</w:t>
      </w:r>
      <w:r>
        <w:rPr>
          <w:spacing w:val="-3"/>
        </w:rPr>
        <w:t xml:space="preserve"> </w:t>
      </w:r>
      <w:r>
        <w:t>0024; 0030; 0032; 0036; 0037; 0039; 0041; 0044; 0046; 0047; 0048; 0049; 0050; 0051; 0052;</w:t>
      </w:r>
    </w:p>
    <w:p w14:paraId="7700C75F" w14:textId="77777777" w:rsidR="00E9319B" w:rsidRDefault="00407046">
      <w:pPr>
        <w:pStyle w:val="BodyText"/>
        <w:spacing w:before="1"/>
      </w:pPr>
      <w:r>
        <w:t>0053;</w:t>
      </w:r>
      <w:r>
        <w:rPr>
          <w:spacing w:val="-1"/>
        </w:rPr>
        <w:t xml:space="preserve"> </w:t>
      </w:r>
      <w:r>
        <w:t>0060; 0070; 0071;</w:t>
      </w:r>
      <w:r>
        <w:rPr>
          <w:spacing w:val="-2"/>
        </w:rPr>
        <w:t xml:space="preserve"> </w:t>
      </w:r>
      <w:r>
        <w:t>0072; 0073; 0074; 0078;</w:t>
      </w:r>
      <w:r>
        <w:rPr>
          <w:spacing w:val="-2"/>
        </w:rPr>
        <w:t xml:space="preserve"> </w:t>
      </w:r>
      <w:r>
        <w:t>0080; 0081; 0082; 0083;</w:t>
      </w:r>
      <w:r>
        <w:rPr>
          <w:spacing w:val="-2"/>
        </w:rPr>
        <w:t xml:space="preserve"> </w:t>
      </w:r>
      <w:r>
        <w:t xml:space="preserve">0085). </w:t>
      </w:r>
      <w:r>
        <w:rPr>
          <w:spacing w:val="-4"/>
        </w:rPr>
        <w:t>Lack</w:t>
      </w:r>
    </w:p>
    <w:p w14:paraId="73ED7F78" w14:textId="77777777" w:rsidR="00E9319B" w:rsidRDefault="00E9319B">
      <w:pPr>
        <w:pStyle w:val="BodyText"/>
        <w:ind w:left="0"/>
      </w:pPr>
    </w:p>
    <w:p w14:paraId="79401773" w14:textId="77777777" w:rsidR="00E9319B" w:rsidRDefault="00407046">
      <w:pPr>
        <w:pStyle w:val="BodyText"/>
        <w:spacing w:line="480" w:lineRule="auto"/>
        <w:ind w:right="1163"/>
      </w:pPr>
      <w:r>
        <w:t>of, or</w:t>
      </w:r>
      <w:r>
        <w:rPr>
          <w:spacing w:val="-1"/>
        </w:rPr>
        <w:t xml:space="preserve"> </w:t>
      </w:r>
      <w:r>
        <w:t>deficiencies in, an IMS are</w:t>
      </w:r>
      <w:r>
        <w:rPr>
          <w:spacing w:val="-1"/>
        </w:rPr>
        <w:t xml:space="preserve"> </w:t>
      </w:r>
      <w:r>
        <w:t>routinely cited by NIOSH</w:t>
      </w:r>
      <w:r>
        <w:rPr>
          <w:spacing w:val="-1"/>
        </w:rPr>
        <w:t xml:space="preserve"> </w:t>
      </w:r>
      <w:r>
        <w:t>in their</w:t>
      </w:r>
      <w:r>
        <w:rPr>
          <w:spacing w:val="-1"/>
        </w:rPr>
        <w:t xml:space="preserve"> </w:t>
      </w:r>
      <w:r>
        <w:t>investigation reports for team member and responder injuries and fatalities (Document ID 0326; 0327; 0328; 0329; 0330). Examples of deficiencies noted include multiple team members and responders</w:t>
      </w:r>
      <w:r>
        <w:rPr>
          <w:spacing w:val="-4"/>
        </w:rPr>
        <w:t xml:space="preserve"> </w:t>
      </w:r>
      <w:r>
        <w:t>serving</w:t>
      </w:r>
      <w:r>
        <w:rPr>
          <w:spacing w:val="-4"/>
        </w:rPr>
        <w:t xml:space="preserve"> </w:t>
      </w:r>
      <w:r>
        <w:t>in</w:t>
      </w:r>
      <w:r>
        <w:rPr>
          <w:spacing w:val="-4"/>
        </w:rPr>
        <w:t xml:space="preserve"> </w:t>
      </w:r>
      <w:r>
        <w:t>command</w:t>
      </w:r>
      <w:r>
        <w:rPr>
          <w:spacing w:val="-4"/>
        </w:rPr>
        <w:t xml:space="preserve"> </w:t>
      </w:r>
      <w:r>
        <w:t>roles</w:t>
      </w:r>
      <w:r>
        <w:rPr>
          <w:spacing w:val="-4"/>
        </w:rPr>
        <w:t xml:space="preserve"> </w:t>
      </w:r>
      <w:r>
        <w:t>in</w:t>
      </w:r>
      <w:r>
        <w:rPr>
          <w:spacing w:val="-4"/>
        </w:rPr>
        <w:t xml:space="preserve"> </w:t>
      </w:r>
      <w:r>
        <w:t>an</w:t>
      </w:r>
      <w:r>
        <w:rPr>
          <w:spacing w:val="-4"/>
        </w:rPr>
        <w:t xml:space="preserve"> </w:t>
      </w:r>
      <w:r>
        <w:t>uncoordinated</w:t>
      </w:r>
      <w:r>
        <w:rPr>
          <w:spacing w:val="-4"/>
        </w:rPr>
        <w:t xml:space="preserve"> </w:t>
      </w:r>
      <w:r>
        <w:t>manner,</w:t>
      </w:r>
      <w:r>
        <w:rPr>
          <w:spacing w:val="-4"/>
        </w:rPr>
        <w:t xml:space="preserve"> </w:t>
      </w:r>
      <w:r>
        <w:t>lack</w:t>
      </w:r>
      <w:r>
        <w:rPr>
          <w:spacing w:val="-4"/>
        </w:rPr>
        <w:t xml:space="preserve"> </w:t>
      </w:r>
      <w:r>
        <w:t>of</w:t>
      </w:r>
      <w:r>
        <w:rPr>
          <w:spacing w:val="-3"/>
        </w:rPr>
        <w:t xml:space="preserve"> </w:t>
      </w:r>
      <w:r>
        <w:t>an</w:t>
      </w:r>
      <w:r>
        <w:rPr>
          <w:spacing w:val="-4"/>
        </w:rPr>
        <w:t xml:space="preserve"> </w:t>
      </w:r>
      <w:r>
        <w:t>established</w:t>
      </w:r>
    </w:p>
    <w:p w14:paraId="2AD09688" w14:textId="77777777" w:rsidR="00E9319B" w:rsidRDefault="00E9319B">
      <w:pPr>
        <w:spacing w:line="480" w:lineRule="auto"/>
        <w:sectPr w:rsidR="00E9319B">
          <w:pgSz w:w="12240" w:h="15840"/>
          <w:pgMar w:top="1360" w:right="320" w:bottom="1200" w:left="1720" w:header="0" w:footer="1014" w:gutter="0"/>
          <w:cols w:space="720"/>
        </w:sectPr>
      </w:pPr>
    </w:p>
    <w:p w14:paraId="1F2BADB5" w14:textId="77777777" w:rsidR="00E9319B" w:rsidRDefault="00407046">
      <w:pPr>
        <w:pStyle w:val="BodyText"/>
        <w:spacing w:before="79" w:line="480" w:lineRule="auto"/>
        <w:ind w:right="1163"/>
      </w:pPr>
      <w:r>
        <w:t>accountability</w:t>
      </w:r>
      <w:r>
        <w:rPr>
          <w:spacing w:val="-4"/>
        </w:rPr>
        <w:t xml:space="preserve"> </w:t>
      </w:r>
      <w:r>
        <w:t>system</w:t>
      </w:r>
      <w:r>
        <w:rPr>
          <w:spacing w:val="-4"/>
        </w:rPr>
        <w:t xml:space="preserve"> </w:t>
      </w:r>
      <w:r>
        <w:t>for</w:t>
      </w:r>
      <w:r>
        <w:rPr>
          <w:spacing w:val="-3"/>
        </w:rPr>
        <w:t xml:space="preserve"> </w:t>
      </w:r>
      <w:r>
        <w:t>tracking</w:t>
      </w:r>
      <w:r>
        <w:rPr>
          <w:spacing w:val="-4"/>
        </w:rPr>
        <w:t xml:space="preserve"> </w:t>
      </w:r>
      <w:r>
        <w:t>team</w:t>
      </w:r>
      <w:r>
        <w:rPr>
          <w:spacing w:val="-4"/>
        </w:rPr>
        <w:t xml:space="preserve"> </w:t>
      </w:r>
      <w:r>
        <w:t>members</w:t>
      </w:r>
      <w:r>
        <w:rPr>
          <w:spacing w:val="-2"/>
        </w:rPr>
        <w:t xml:space="preserve"> </w:t>
      </w:r>
      <w:r>
        <w:t>and</w:t>
      </w:r>
      <w:r>
        <w:rPr>
          <w:spacing w:val="-4"/>
        </w:rPr>
        <w:t xml:space="preserve"> </w:t>
      </w:r>
      <w:r>
        <w:t>responders,</w:t>
      </w:r>
      <w:r>
        <w:rPr>
          <w:spacing w:val="-4"/>
        </w:rPr>
        <w:t xml:space="preserve"> </w:t>
      </w:r>
      <w:r>
        <w:t>not</w:t>
      </w:r>
      <w:r>
        <w:rPr>
          <w:spacing w:val="-4"/>
        </w:rPr>
        <w:t xml:space="preserve"> </w:t>
      </w:r>
      <w:r>
        <w:t>establishing</w:t>
      </w:r>
      <w:r>
        <w:rPr>
          <w:spacing w:val="-4"/>
        </w:rPr>
        <w:t xml:space="preserve"> </w:t>
      </w:r>
      <w:r>
        <w:t>a</w:t>
      </w:r>
      <w:r>
        <w:rPr>
          <w:spacing w:val="-5"/>
        </w:rPr>
        <w:t xml:space="preserve"> </w:t>
      </w:r>
      <w:r>
        <w:t>rapid intervention crew (RIC), and not designating an Incident Safety Officer (ISO) or otherwise ensuring for the safety and health of team members and responders.</w:t>
      </w:r>
    </w:p>
    <w:p w14:paraId="69B3CB79" w14:textId="77777777" w:rsidR="00E9319B" w:rsidRDefault="00407046">
      <w:pPr>
        <w:pStyle w:val="BodyText"/>
        <w:spacing w:line="480" w:lineRule="auto"/>
        <w:ind w:right="1128" w:firstLine="720"/>
      </w:pPr>
      <w:r>
        <w:t>Paragraphs (o)(1)(i), (ii), and (iii) of the proposed rule would require that each WERE and ESO develop and implement an IMS to manage emergency incidents based on</w:t>
      </w:r>
      <w:r>
        <w:rPr>
          <w:spacing w:val="-2"/>
        </w:rPr>
        <w:t xml:space="preserve"> </w:t>
      </w:r>
      <w:r>
        <w:t>the</w:t>
      </w:r>
      <w:r>
        <w:rPr>
          <w:spacing w:val="-3"/>
        </w:rPr>
        <w:t xml:space="preserve"> </w:t>
      </w:r>
      <w:r>
        <w:t>type</w:t>
      </w:r>
      <w:r>
        <w:rPr>
          <w:spacing w:val="-3"/>
        </w:rPr>
        <w:t xml:space="preserve"> </w:t>
      </w:r>
      <w:r>
        <w:t>and</w:t>
      </w:r>
      <w:r>
        <w:rPr>
          <w:spacing w:val="-2"/>
        </w:rPr>
        <w:t xml:space="preserve"> </w:t>
      </w:r>
      <w:r>
        <w:t>level</w:t>
      </w:r>
      <w:r>
        <w:rPr>
          <w:spacing w:val="-2"/>
        </w:rPr>
        <w:t xml:space="preserve"> </w:t>
      </w:r>
      <w:r>
        <w:t>of</w:t>
      </w:r>
      <w:r>
        <w:rPr>
          <w:spacing w:val="-3"/>
        </w:rPr>
        <w:t xml:space="preserve"> </w:t>
      </w:r>
      <w:r>
        <w:t>service(s)</w:t>
      </w:r>
      <w:r>
        <w:rPr>
          <w:spacing w:val="-3"/>
        </w:rPr>
        <w:t xml:space="preserve"> </w:t>
      </w:r>
      <w:r>
        <w:t>established</w:t>
      </w:r>
      <w:r>
        <w:rPr>
          <w:spacing w:val="-2"/>
        </w:rPr>
        <w:t xml:space="preserve"> </w:t>
      </w:r>
      <w:r>
        <w:t>in</w:t>
      </w:r>
      <w:r>
        <w:rPr>
          <w:spacing w:val="-2"/>
        </w:rPr>
        <w:t xml:space="preserve"> </w:t>
      </w:r>
      <w:r>
        <w:t>paragraphs</w:t>
      </w:r>
      <w:r>
        <w:rPr>
          <w:spacing w:val="-2"/>
        </w:rPr>
        <w:t xml:space="preserve"> </w:t>
      </w:r>
      <w:r>
        <w:t>(c)</w:t>
      </w:r>
      <w:r>
        <w:rPr>
          <w:spacing w:val="-3"/>
        </w:rPr>
        <w:t xml:space="preserve"> </w:t>
      </w:r>
      <w:r>
        <w:t>and</w:t>
      </w:r>
      <w:r>
        <w:rPr>
          <w:spacing w:val="-2"/>
        </w:rPr>
        <w:t xml:space="preserve"> </w:t>
      </w:r>
      <w:r>
        <w:t>(d)</w:t>
      </w:r>
      <w:r>
        <w:rPr>
          <w:spacing w:val="-3"/>
        </w:rPr>
        <w:t xml:space="preserve"> </w:t>
      </w:r>
      <w:r>
        <w:t>of</w:t>
      </w:r>
      <w:r>
        <w:rPr>
          <w:spacing w:val="-3"/>
        </w:rPr>
        <w:t xml:space="preserve"> </w:t>
      </w:r>
      <w:r>
        <w:t>this</w:t>
      </w:r>
      <w:r>
        <w:rPr>
          <w:spacing w:val="-2"/>
        </w:rPr>
        <w:t xml:space="preserve"> </w:t>
      </w:r>
      <w:r>
        <w:t>section,</w:t>
      </w:r>
      <w:r>
        <w:rPr>
          <w:spacing w:val="-2"/>
        </w:rPr>
        <w:t xml:space="preserve"> </w:t>
      </w:r>
      <w:r>
        <w:t>the facility or community vulnerability assessment conducted in accordance with paragraphs</w:t>
      </w:r>
    </w:p>
    <w:p w14:paraId="3191CF2E" w14:textId="77777777" w:rsidR="00E9319B" w:rsidRDefault="00407046">
      <w:pPr>
        <w:pStyle w:val="BodyText"/>
        <w:spacing w:line="480" w:lineRule="auto"/>
        <w:ind w:right="1124"/>
      </w:pPr>
      <w:r>
        <w:t>(c) and (d) of this section, and the pre-incident plans developed in accordance with paragraphs</w:t>
      </w:r>
      <w:r>
        <w:rPr>
          <w:spacing w:val="-3"/>
        </w:rPr>
        <w:t xml:space="preserve"> </w:t>
      </w:r>
      <w:r>
        <w:t>(m)</w:t>
      </w:r>
      <w:r>
        <w:rPr>
          <w:spacing w:val="-4"/>
        </w:rPr>
        <w:t xml:space="preserve"> </w:t>
      </w:r>
      <w:r>
        <w:t>and</w:t>
      </w:r>
      <w:r>
        <w:rPr>
          <w:spacing w:val="-3"/>
        </w:rPr>
        <w:t xml:space="preserve"> </w:t>
      </w:r>
      <w:r>
        <w:t>(n)</w:t>
      </w:r>
      <w:r>
        <w:rPr>
          <w:spacing w:val="-4"/>
        </w:rPr>
        <w:t xml:space="preserve"> </w:t>
      </w:r>
      <w:r>
        <w:t>of</w:t>
      </w:r>
      <w:r>
        <w:rPr>
          <w:spacing w:val="-4"/>
        </w:rPr>
        <w:t xml:space="preserve"> </w:t>
      </w:r>
      <w:r>
        <w:t>this</w:t>
      </w:r>
      <w:r>
        <w:rPr>
          <w:spacing w:val="-3"/>
        </w:rPr>
        <w:t xml:space="preserve"> </w:t>
      </w:r>
      <w:r>
        <w:t>section.</w:t>
      </w:r>
      <w:r>
        <w:rPr>
          <w:spacing w:val="-3"/>
        </w:rPr>
        <w:t xml:space="preserve"> </w:t>
      </w:r>
      <w:r>
        <w:t>An</w:t>
      </w:r>
      <w:r>
        <w:rPr>
          <w:spacing w:val="-1"/>
        </w:rPr>
        <w:t xml:space="preserve"> </w:t>
      </w:r>
      <w:r>
        <w:t>IMS</w:t>
      </w:r>
      <w:r>
        <w:rPr>
          <w:spacing w:val="-3"/>
        </w:rPr>
        <w:t xml:space="preserve"> </w:t>
      </w:r>
      <w:r>
        <w:t>provides</w:t>
      </w:r>
      <w:r>
        <w:rPr>
          <w:spacing w:val="-3"/>
        </w:rPr>
        <w:t xml:space="preserve"> </w:t>
      </w:r>
      <w:r>
        <w:t>a</w:t>
      </w:r>
      <w:r>
        <w:rPr>
          <w:spacing w:val="-4"/>
        </w:rPr>
        <w:t xml:space="preserve"> </w:t>
      </w:r>
      <w:r>
        <w:t>standard</w:t>
      </w:r>
      <w:r>
        <w:rPr>
          <w:spacing w:val="-1"/>
        </w:rPr>
        <w:t xml:space="preserve"> </w:t>
      </w:r>
      <w:r>
        <w:t>approach</w:t>
      </w:r>
      <w:r>
        <w:rPr>
          <w:spacing w:val="-3"/>
        </w:rPr>
        <w:t xml:space="preserve"> </w:t>
      </w:r>
      <w:r>
        <w:t>to</w:t>
      </w:r>
      <w:r>
        <w:rPr>
          <w:spacing w:val="-3"/>
        </w:rPr>
        <w:t xml:space="preserve"> </w:t>
      </w:r>
      <w:r>
        <w:t>managing the broad range of emergency incidents that team members and responders may encounter.</w:t>
      </w:r>
      <w:r>
        <w:rPr>
          <w:spacing w:val="-1"/>
        </w:rPr>
        <w:t xml:space="preserve"> </w:t>
      </w:r>
      <w:r>
        <w:t>The IC</w:t>
      </w:r>
      <w:r>
        <w:rPr>
          <w:spacing w:val="-1"/>
        </w:rPr>
        <w:t xml:space="preserve"> </w:t>
      </w:r>
      <w:r>
        <w:t>should</w:t>
      </w:r>
      <w:r>
        <w:rPr>
          <w:spacing w:val="-1"/>
        </w:rPr>
        <w:t xml:space="preserve"> </w:t>
      </w:r>
      <w:r>
        <w:t>be</w:t>
      </w:r>
      <w:r>
        <w:rPr>
          <w:spacing w:val="-2"/>
        </w:rPr>
        <w:t xml:space="preserve"> </w:t>
      </w:r>
      <w:r>
        <w:t>able</w:t>
      </w:r>
      <w:r>
        <w:rPr>
          <w:spacing w:val="-2"/>
        </w:rPr>
        <w:t xml:space="preserve"> </w:t>
      </w:r>
      <w:r>
        <w:t>to</w:t>
      </w:r>
      <w:r>
        <w:rPr>
          <w:spacing w:val="-1"/>
        </w:rPr>
        <w:t xml:space="preserve"> </w:t>
      </w:r>
      <w:r>
        <w:t>apply</w:t>
      </w:r>
      <w:r>
        <w:rPr>
          <w:spacing w:val="-1"/>
        </w:rPr>
        <w:t xml:space="preserve"> </w:t>
      </w:r>
      <w:r>
        <w:t>the IMS in</w:t>
      </w:r>
      <w:r>
        <w:rPr>
          <w:spacing w:val="-1"/>
        </w:rPr>
        <w:t xml:space="preserve"> </w:t>
      </w:r>
      <w:r>
        <w:t>a</w:t>
      </w:r>
      <w:r>
        <w:rPr>
          <w:spacing w:val="-2"/>
        </w:rPr>
        <w:t xml:space="preserve"> </w:t>
      </w:r>
      <w:r>
        <w:t>manner</w:t>
      </w:r>
      <w:r>
        <w:rPr>
          <w:spacing w:val="-2"/>
        </w:rPr>
        <w:t xml:space="preserve"> </w:t>
      </w:r>
      <w:r>
        <w:t>that</w:t>
      </w:r>
      <w:r>
        <w:rPr>
          <w:spacing w:val="-1"/>
        </w:rPr>
        <w:t xml:space="preserve"> </w:t>
      </w:r>
      <w:r>
        <w:t>supports</w:t>
      </w:r>
      <w:r>
        <w:rPr>
          <w:spacing w:val="-1"/>
        </w:rPr>
        <w:t xml:space="preserve"> </w:t>
      </w:r>
      <w:r>
        <w:t>the</w:t>
      </w:r>
      <w:r>
        <w:rPr>
          <w:spacing w:val="-2"/>
        </w:rPr>
        <w:t xml:space="preserve"> </w:t>
      </w:r>
      <w:r>
        <w:t>effective and efficient management of the incident. Each WERE and ESO should evaluate existing systems as it develops and implements an IMS that meets its own requirements and provides compatibility with systems used by mutual aid WERTs and ESOs, and other agencies that it would reasonably be expected to work with at emergency incidents.</w:t>
      </w:r>
    </w:p>
    <w:p w14:paraId="41C5D29B" w14:textId="77777777" w:rsidR="00E9319B" w:rsidRDefault="00407046">
      <w:pPr>
        <w:pStyle w:val="BodyText"/>
        <w:spacing w:before="1" w:line="480" w:lineRule="auto"/>
        <w:ind w:right="1149" w:firstLine="720"/>
      </w:pPr>
      <w:r>
        <w:t>Proposed paragraph (o)(2)(i) would require that WEREs and ESOs ensure that their IMS</w:t>
      </w:r>
      <w:r>
        <w:rPr>
          <w:spacing w:val="-1"/>
        </w:rPr>
        <w:t xml:space="preserve"> </w:t>
      </w:r>
      <w:r>
        <w:t>include</w:t>
      </w:r>
      <w:r>
        <w:rPr>
          <w:spacing w:val="-2"/>
        </w:rPr>
        <w:t xml:space="preserve"> </w:t>
      </w:r>
      <w:r>
        <w:t>flexible</w:t>
      </w:r>
      <w:r>
        <w:rPr>
          <w:spacing w:val="-2"/>
        </w:rPr>
        <w:t xml:space="preserve"> </w:t>
      </w:r>
      <w:r>
        <w:t>and</w:t>
      </w:r>
      <w:r>
        <w:rPr>
          <w:spacing w:val="-1"/>
        </w:rPr>
        <w:t xml:space="preserve"> </w:t>
      </w:r>
      <w:r>
        <w:t>scalable</w:t>
      </w:r>
      <w:r>
        <w:rPr>
          <w:spacing w:val="-2"/>
        </w:rPr>
        <w:t xml:space="preserve"> </w:t>
      </w:r>
      <w:r>
        <w:t>components</w:t>
      </w:r>
      <w:r>
        <w:rPr>
          <w:spacing w:val="-1"/>
        </w:rPr>
        <w:t xml:space="preserve"> </w:t>
      </w:r>
      <w:r>
        <w:t>that</w:t>
      </w:r>
      <w:r>
        <w:rPr>
          <w:spacing w:val="-1"/>
        </w:rPr>
        <w:t xml:space="preserve"> </w:t>
      </w:r>
      <w:r>
        <w:t>are</w:t>
      </w:r>
      <w:r>
        <w:rPr>
          <w:spacing w:val="-2"/>
        </w:rPr>
        <w:t xml:space="preserve"> </w:t>
      </w:r>
      <w:r>
        <w:t>adaptable</w:t>
      </w:r>
      <w:r>
        <w:rPr>
          <w:spacing w:val="-2"/>
        </w:rPr>
        <w:t xml:space="preserve"> </w:t>
      </w:r>
      <w:r>
        <w:t>to</w:t>
      </w:r>
      <w:r>
        <w:rPr>
          <w:spacing w:val="-1"/>
        </w:rPr>
        <w:t xml:space="preserve"> </w:t>
      </w:r>
      <w:r>
        <w:t>any</w:t>
      </w:r>
      <w:r>
        <w:rPr>
          <w:spacing w:val="-1"/>
        </w:rPr>
        <w:t xml:space="preserve"> </w:t>
      </w:r>
      <w:r>
        <w:t>situation.</w:t>
      </w:r>
      <w:r>
        <w:rPr>
          <w:spacing w:val="-1"/>
        </w:rPr>
        <w:t xml:space="preserve"> </w:t>
      </w:r>
      <w:r>
        <w:t>A note</w:t>
      </w:r>
      <w:r>
        <w:rPr>
          <w:spacing w:val="-5"/>
        </w:rPr>
        <w:t xml:space="preserve"> </w:t>
      </w:r>
      <w:r>
        <w:t>included</w:t>
      </w:r>
      <w:r>
        <w:rPr>
          <w:spacing w:val="-4"/>
        </w:rPr>
        <w:t xml:space="preserve"> </w:t>
      </w:r>
      <w:r>
        <w:t>with</w:t>
      </w:r>
      <w:r>
        <w:rPr>
          <w:spacing w:val="-4"/>
        </w:rPr>
        <w:t xml:space="preserve"> </w:t>
      </w:r>
      <w:r>
        <w:t>the</w:t>
      </w:r>
      <w:r>
        <w:rPr>
          <w:spacing w:val="-5"/>
        </w:rPr>
        <w:t xml:space="preserve"> </w:t>
      </w:r>
      <w:r>
        <w:t>proposed</w:t>
      </w:r>
      <w:r>
        <w:rPr>
          <w:spacing w:val="-4"/>
        </w:rPr>
        <w:t xml:space="preserve"> </w:t>
      </w:r>
      <w:r>
        <w:t>provision</w:t>
      </w:r>
      <w:r>
        <w:rPr>
          <w:spacing w:val="-4"/>
        </w:rPr>
        <w:t xml:space="preserve"> </w:t>
      </w:r>
      <w:r>
        <w:t>indicates</w:t>
      </w:r>
      <w:r>
        <w:rPr>
          <w:spacing w:val="-4"/>
        </w:rPr>
        <w:t xml:space="preserve"> </w:t>
      </w:r>
      <w:r>
        <w:t>that</w:t>
      </w:r>
      <w:r>
        <w:rPr>
          <w:spacing w:val="-4"/>
        </w:rPr>
        <w:t xml:space="preserve"> </w:t>
      </w:r>
      <w:r>
        <w:t>standardization</w:t>
      </w:r>
      <w:r>
        <w:rPr>
          <w:spacing w:val="-4"/>
        </w:rPr>
        <w:t xml:space="preserve"> </w:t>
      </w:r>
      <w:r>
        <w:t>of</w:t>
      </w:r>
      <w:r>
        <w:rPr>
          <w:spacing w:val="-3"/>
        </w:rPr>
        <w:t xml:space="preserve"> </w:t>
      </w:r>
      <w:r>
        <w:t>the</w:t>
      </w:r>
      <w:r>
        <w:rPr>
          <w:spacing w:val="-5"/>
        </w:rPr>
        <w:t xml:space="preserve"> </w:t>
      </w:r>
      <w:r>
        <w:t>IMS,</w:t>
      </w:r>
      <w:r>
        <w:rPr>
          <w:spacing w:val="-4"/>
        </w:rPr>
        <w:t xml:space="preserve"> </w:t>
      </w:r>
      <w:r>
        <w:t>such as provided in the NIMS and the National Response Framework (NRF), developed by FEMA, an agency of the U.S. Department of Homeland Security, is essential to the successful coordination and function of WERTs and ESOs in incident response operations. The NRF provides guidance for how the nation responds to all types of disasters and emergencies. It is built on scalable, flexible, and adaptable concepts</w:t>
      </w:r>
    </w:p>
    <w:p w14:paraId="5D2D554E" w14:textId="77777777" w:rsidR="00E9319B" w:rsidRDefault="00E9319B">
      <w:pPr>
        <w:spacing w:line="480" w:lineRule="auto"/>
        <w:sectPr w:rsidR="00E9319B">
          <w:pgSz w:w="12240" w:h="15840"/>
          <w:pgMar w:top="1360" w:right="320" w:bottom="1200" w:left="1720" w:header="0" w:footer="1014" w:gutter="0"/>
          <w:cols w:space="720"/>
        </w:sectPr>
      </w:pPr>
    </w:p>
    <w:p w14:paraId="2F2E78BD" w14:textId="77777777" w:rsidR="00E9319B" w:rsidRDefault="00407046">
      <w:pPr>
        <w:pStyle w:val="BodyText"/>
        <w:spacing w:before="79" w:line="480" w:lineRule="auto"/>
        <w:ind w:right="1163"/>
      </w:pPr>
      <w:r>
        <w:t>identified in the NIMS to align key roles and responsibilities. The NIMS guides WERTs and ESOs with shared vocabulary, systems, and processes for working effectively together at emergency incidents. In Question (o)-1, OSHA asks for stakeholder input about</w:t>
      </w:r>
      <w:r>
        <w:rPr>
          <w:spacing w:val="-3"/>
        </w:rPr>
        <w:t xml:space="preserve"> </w:t>
      </w:r>
      <w:r>
        <w:t>their</w:t>
      </w:r>
      <w:r>
        <w:rPr>
          <w:spacing w:val="-4"/>
        </w:rPr>
        <w:t xml:space="preserve"> </w:t>
      </w:r>
      <w:r>
        <w:t>current</w:t>
      </w:r>
      <w:r>
        <w:rPr>
          <w:spacing w:val="-3"/>
        </w:rPr>
        <w:t xml:space="preserve"> </w:t>
      </w:r>
      <w:r>
        <w:t>use</w:t>
      </w:r>
      <w:r>
        <w:rPr>
          <w:spacing w:val="-4"/>
        </w:rPr>
        <w:t xml:space="preserve"> </w:t>
      </w:r>
      <w:r>
        <w:t>of</w:t>
      </w:r>
      <w:r>
        <w:rPr>
          <w:spacing w:val="-2"/>
        </w:rPr>
        <w:t xml:space="preserve"> </w:t>
      </w:r>
      <w:r>
        <w:t>an</w:t>
      </w:r>
      <w:r>
        <w:rPr>
          <w:spacing w:val="-1"/>
        </w:rPr>
        <w:t xml:space="preserve"> </w:t>
      </w:r>
      <w:r>
        <w:t>IMS,</w:t>
      </w:r>
      <w:r>
        <w:rPr>
          <w:spacing w:val="-3"/>
        </w:rPr>
        <w:t xml:space="preserve"> </w:t>
      </w:r>
      <w:r>
        <w:t>whether</w:t>
      </w:r>
      <w:r>
        <w:rPr>
          <w:spacing w:val="-4"/>
        </w:rPr>
        <w:t xml:space="preserve"> </w:t>
      </w:r>
      <w:r>
        <w:t>the</w:t>
      </w:r>
      <w:r>
        <w:rPr>
          <w:spacing w:val="-4"/>
        </w:rPr>
        <w:t xml:space="preserve"> </w:t>
      </w:r>
      <w:r>
        <w:t>NIMS</w:t>
      </w:r>
      <w:r>
        <w:rPr>
          <w:spacing w:val="-3"/>
        </w:rPr>
        <w:t xml:space="preserve"> </w:t>
      </w:r>
      <w:r>
        <w:t>and</w:t>
      </w:r>
      <w:r>
        <w:rPr>
          <w:spacing w:val="-3"/>
        </w:rPr>
        <w:t xml:space="preserve"> </w:t>
      </w:r>
      <w:r>
        <w:t>NRF</w:t>
      </w:r>
      <w:r>
        <w:rPr>
          <w:spacing w:val="-5"/>
        </w:rPr>
        <w:t xml:space="preserve"> </w:t>
      </w:r>
      <w:r>
        <w:t>were</w:t>
      </w:r>
      <w:r>
        <w:rPr>
          <w:spacing w:val="-4"/>
        </w:rPr>
        <w:t xml:space="preserve"> </w:t>
      </w:r>
      <w:r>
        <w:t>used</w:t>
      </w:r>
      <w:r>
        <w:rPr>
          <w:spacing w:val="-1"/>
        </w:rPr>
        <w:t xml:space="preserve"> </w:t>
      </w:r>
      <w:r>
        <w:t>as</w:t>
      </w:r>
      <w:r>
        <w:rPr>
          <w:spacing w:val="-3"/>
        </w:rPr>
        <w:t xml:space="preserve"> </w:t>
      </w:r>
      <w:r>
        <w:t>guidance</w:t>
      </w:r>
      <w:r>
        <w:rPr>
          <w:spacing w:val="-2"/>
        </w:rPr>
        <w:t xml:space="preserve"> </w:t>
      </w:r>
      <w:r>
        <w:t>for the IMS, and if there are any concerns with being compatible with NIMS.</w:t>
      </w:r>
    </w:p>
    <w:p w14:paraId="24DAB79D" w14:textId="77777777" w:rsidR="00E9319B" w:rsidRDefault="00407046">
      <w:pPr>
        <w:pStyle w:val="BodyText"/>
        <w:spacing w:line="480" w:lineRule="auto"/>
        <w:ind w:left="439" w:right="1161" w:firstLine="720"/>
      </w:pPr>
      <w:r>
        <w:t>Paragraph (o)(2)(ii)</w:t>
      </w:r>
      <w:r>
        <w:rPr>
          <w:spacing w:val="-3"/>
        </w:rPr>
        <w:t xml:space="preserve"> </w:t>
      </w:r>
      <w:r>
        <w:t>of</w:t>
      </w:r>
      <w:r>
        <w:rPr>
          <w:spacing w:val="-3"/>
        </w:rPr>
        <w:t xml:space="preserve"> </w:t>
      </w:r>
      <w:r>
        <w:t>the</w:t>
      </w:r>
      <w:r>
        <w:rPr>
          <w:spacing w:val="-3"/>
        </w:rPr>
        <w:t xml:space="preserve"> </w:t>
      </w:r>
      <w:r>
        <w:t>proposed</w:t>
      </w:r>
      <w:r>
        <w:rPr>
          <w:spacing w:val="-2"/>
        </w:rPr>
        <w:t xml:space="preserve"> </w:t>
      </w:r>
      <w:r>
        <w:t>rule</w:t>
      </w:r>
      <w:r>
        <w:rPr>
          <w:spacing w:val="-3"/>
        </w:rPr>
        <w:t xml:space="preserve"> </w:t>
      </w:r>
      <w:r>
        <w:t>would</w:t>
      </w:r>
      <w:r>
        <w:rPr>
          <w:spacing w:val="-2"/>
        </w:rPr>
        <w:t xml:space="preserve"> </w:t>
      </w:r>
      <w:r>
        <w:t>require</w:t>
      </w:r>
      <w:r>
        <w:rPr>
          <w:spacing w:val="-3"/>
        </w:rPr>
        <w:t xml:space="preserve"> </w:t>
      </w:r>
      <w:r>
        <w:t>that</w:t>
      </w:r>
      <w:r>
        <w:rPr>
          <w:spacing w:val="-2"/>
        </w:rPr>
        <w:t xml:space="preserve"> </w:t>
      </w:r>
      <w:r>
        <w:t>each</w:t>
      </w:r>
      <w:r>
        <w:rPr>
          <w:spacing w:val="-2"/>
        </w:rPr>
        <w:t xml:space="preserve"> </w:t>
      </w:r>
      <w:r>
        <w:t>WERE</w:t>
      </w:r>
      <w:r>
        <w:rPr>
          <w:spacing w:val="-3"/>
        </w:rPr>
        <w:t xml:space="preserve"> </w:t>
      </w:r>
      <w:r>
        <w:t>and</w:t>
      </w:r>
      <w:r>
        <w:rPr>
          <w:spacing w:val="-2"/>
        </w:rPr>
        <w:t xml:space="preserve"> </w:t>
      </w:r>
      <w:r>
        <w:t>ESO ensure that, in the absence of a dedicated ISO, the IC assesses the incident scene for existing and potential hazards and oversees incident safety. Many incidents have an ISO whose primary responsibilities are to assess the incident scene for existing and potential hazards and oversee incident safety. Small-scale incident scenes, however, may not have a</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who</w:t>
      </w:r>
      <w:r>
        <w:rPr>
          <w:spacing w:val="-3"/>
        </w:rPr>
        <w:t xml:space="preserve"> </w:t>
      </w:r>
      <w:r>
        <w:t>is</w:t>
      </w:r>
      <w:r>
        <w:rPr>
          <w:spacing w:val="-3"/>
        </w:rPr>
        <w:t xml:space="preserve"> </w:t>
      </w:r>
      <w:r>
        <w:t>designated</w:t>
      </w:r>
      <w:r>
        <w:rPr>
          <w:spacing w:val="-1"/>
        </w:rPr>
        <w:t xml:space="preserve"> </w:t>
      </w:r>
      <w:r>
        <w:t>as</w:t>
      </w:r>
      <w:r>
        <w:rPr>
          <w:spacing w:val="-1"/>
        </w:rPr>
        <w:t xml:space="preserve"> </w:t>
      </w:r>
      <w:r>
        <w:t>the</w:t>
      </w:r>
      <w:r>
        <w:rPr>
          <w:spacing w:val="-4"/>
        </w:rPr>
        <w:t xml:space="preserve"> </w:t>
      </w:r>
      <w:r>
        <w:t>ISO.</w:t>
      </w:r>
      <w:r>
        <w:rPr>
          <w:spacing w:val="-1"/>
        </w:rPr>
        <w:t xml:space="preserve"> </w:t>
      </w:r>
      <w:r>
        <w:t>In</w:t>
      </w:r>
      <w:r>
        <w:rPr>
          <w:spacing w:val="-3"/>
        </w:rPr>
        <w:t xml:space="preserve"> </w:t>
      </w:r>
      <w:r>
        <w:t>these</w:t>
      </w:r>
      <w:r>
        <w:rPr>
          <w:spacing w:val="-2"/>
        </w:rPr>
        <w:t xml:space="preserve"> </w:t>
      </w:r>
      <w:r>
        <w:t>circumstances,</w:t>
      </w:r>
      <w:r>
        <w:rPr>
          <w:spacing w:val="-3"/>
        </w:rPr>
        <w:t xml:space="preserve"> </w:t>
      </w:r>
      <w:r>
        <w:t>the</w:t>
      </w:r>
      <w:r>
        <w:rPr>
          <w:spacing w:val="-2"/>
        </w:rPr>
        <w:t xml:space="preserve"> </w:t>
      </w:r>
      <w:r>
        <w:t>IC would need to oversee incident safety.</w:t>
      </w:r>
    </w:p>
    <w:p w14:paraId="75C2CA6A" w14:textId="77777777" w:rsidR="00E9319B" w:rsidRDefault="00407046">
      <w:pPr>
        <w:pStyle w:val="BodyText"/>
        <w:spacing w:line="480" w:lineRule="auto"/>
        <w:ind w:left="439" w:right="1120" w:firstLine="720"/>
      </w:pPr>
      <w:r>
        <w:t>Paragraph</w:t>
      </w:r>
      <w:r>
        <w:rPr>
          <w:spacing w:val="-1"/>
        </w:rPr>
        <w:t xml:space="preserve"> </w:t>
      </w:r>
      <w:r>
        <w:t>(o)(2)(iii)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1"/>
        </w:rPr>
        <w:t xml:space="preserve"> </w:t>
      </w:r>
      <w:r>
        <w:t>and</w:t>
      </w:r>
      <w:r>
        <w:rPr>
          <w:spacing w:val="-3"/>
        </w:rPr>
        <w:t xml:space="preserve"> </w:t>
      </w:r>
      <w:r>
        <w:t>ESO ensure that the IMS includes a means for team members or responders to notify the IC or Unified Command (UC) of unsafe conditions and actions on the incident scene. Unsafe conditions or actions may become evident to team members and responders while they</w:t>
      </w:r>
      <w:r>
        <w:rPr>
          <w:spacing w:val="40"/>
        </w:rPr>
        <w:t xml:space="preserve"> </w:t>
      </w:r>
      <w:r>
        <w:t>are performing their duties. It is important that they be able to alert the ISO, IC or UC as soon as possible, by means of portable radio, cell phone, face-to-face communication, or another method designated in the IMS, so that actions can be taken by the IC or UC to address the hazard.</w:t>
      </w:r>
    </w:p>
    <w:p w14:paraId="4CDC302E" w14:textId="77777777" w:rsidR="00E9319B" w:rsidRDefault="00407046">
      <w:pPr>
        <w:pStyle w:val="BodyText"/>
        <w:spacing w:before="1" w:line="480" w:lineRule="auto"/>
        <w:ind w:left="439" w:right="1124" w:firstLine="720"/>
      </w:pPr>
      <w:r>
        <w:t>Paragraph</w:t>
      </w:r>
      <w:r>
        <w:rPr>
          <w:spacing w:val="-1"/>
        </w:rPr>
        <w:t xml:space="preserve"> </w:t>
      </w:r>
      <w:r>
        <w:t>(o)(2)(iv)</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that</w:t>
      </w:r>
      <w:r>
        <w:rPr>
          <w:spacing w:val="-3"/>
        </w:rPr>
        <w:t xml:space="preserve"> </w:t>
      </w:r>
      <w:r>
        <w:t>each</w:t>
      </w:r>
      <w:r>
        <w:rPr>
          <w:spacing w:val="-3"/>
        </w:rPr>
        <w:t xml:space="preserve"> </w:t>
      </w:r>
      <w:r>
        <w:t>WERE</w:t>
      </w:r>
      <w:r>
        <w:rPr>
          <w:spacing w:val="-4"/>
        </w:rPr>
        <w:t xml:space="preserve"> </w:t>
      </w:r>
      <w:r>
        <w:t>and</w:t>
      </w:r>
      <w:r>
        <w:rPr>
          <w:spacing w:val="-3"/>
        </w:rPr>
        <w:t xml:space="preserve"> </w:t>
      </w:r>
      <w:r>
        <w:t>ESO ensure that the IMS consists of collaborative components that provide the basis for clear communication and effective operations. Components, such as those identified in the</w:t>
      </w:r>
    </w:p>
    <w:p w14:paraId="36312F4D" w14:textId="77777777" w:rsidR="00E9319B" w:rsidRDefault="00E9319B">
      <w:pPr>
        <w:spacing w:line="480" w:lineRule="auto"/>
        <w:sectPr w:rsidR="00E9319B">
          <w:pgSz w:w="12240" w:h="15840"/>
          <w:pgMar w:top="1360" w:right="320" w:bottom="1200" w:left="1720" w:header="0" w:footer="1014" w:gutter="0"/>
          <w:cols w:space="720"/>
        </w:sectPr>
      </w:pPr>
    </w:p>
    <w:p w14:paraId="17F0679B" w14:textId="77777777" w:rsidR="00E9319B" w:rsidRDefault="00407046">
      <w:pPr>
        <w:pStyle w:val="BodyText"/>
        <w:spacing w:before="79" w:line="480" w:lineRule="auto"/>
        <w:ind w:right="1163"/>
      </w:pPr>
      <w:r>
        <w:t>NIMS – resource management, command and coordination, and communications and information management – would provide</w:t>
      </w:r>
      <w:r>
        <w:rPr>
          <w:spacing w:val="-1"/>
        </w:rPr>
        <w:t xml:space="preserve"> </w:t>
      </w:r>
      <w:r>
        <w:t>structure</w:t>
      </w:r>
      <w:r>
        <w:rPr>
          <w:spacing w:val="-1"/>
        </w:rPr>
        <w:t xml:space="preserve"> </w:t>
      </w:r>
      <w:r>
        <w:t>and coordination for ICs and UCs to manage</w:t>
      </w:r>
      <w:r>
        <w:rPr>
          <w:spacing w:val="-4"/>
        </w:rPr>
        <w:t xml:space="preserve"> </w:t>
      </w:r>
      <w:r>
        <w:t>emergency</w:t>
      </w:r>
      <w:r>
        <w:rPr>
          <w:spacing w:val="-4"/>
        </w:rPr>
        <w:t xml:space="preserve"> </w:t>
      </w:r>
      <w:r>
        <w:t>incident</w:t>
      </w:r>
      <w:r>
        <w:rPr>
          <w:spacing w:val="-4"/>
        </w:rPr>
        <w:t xml:space="preserve"> </w:t>
      </w:r>
      <w:r>
        <w:t>operations,</w:t>
      </w:r>
      <w:r>
        <w:rPr>
          <w:spacing w:val="-4"/>
        </w:rPr>
        <w:t xml:space="preserve"> </w:t>
      </w:r>
      <w:r>
        <w:t>which</w:t>
      </w:r>
      <w:r>
        <w:rPr>
          <w:spacing w:val="-4"/>
        </w:rPr>
        <w:t xml:space="preserve"> </w:t>
      </w:r>
      <w:r>
        <w:t>would</w:t>
      </w:r>
      <w:r>
        <w:rPr>
          <w:spacing w:val="-4"/>
        </w:rPr>
        <w:t xml:space="preserve"> </w:t>
      </w:r>
      <w:r>
        <w:t>provide</w:t>
      </w:r>
      <w:r>
        <w:rPr>
          <w:spacing w:val="-4"/>
        </w:rPr>
        <w:t xml:space="preserve"> </w:t>
      </w:r>
      <w:r>
        <w:t>for</w:t>
      </w:r>
      <w:r>
        <w:rPr>
          <w:spacing w:val="-4"/>
        </w:rPr>
        <w:t xml:space="preserve"> </w:t>
      </w:r>
      <w:r>
        <w:t>the</w:t>
      </w:r>
      <w:r>
        <w:rPr>
          <w:spacing w:val="-5"/>
        </w:rPr>
        <w:t xml:space="preserve"> </w:t>
      </w:r>
      <w:r>
        <w:t>safety</w:t>
      </w:r>
      <w:r>
        <w:rPr>
          <w:spacing w:val="-2"/>
        </w:rPr>
        <w:t xml:space="preserve"> </w:t>
      </w:r>
      <w:r>
        <w:t>and</w:t>
      </w:r>
      <w:r>
        <w:rPr>
          <w:spacing w:val="-4"/>
        </w:rPr>
        <w:t xml:space="preserve"> </w:t>
      </w:r>
      <w:r>
        <w:t>health</w:t>
      </w:r>
      <w:r>
        <w:rPr>
          <w:spacing w:val="-4"/>
        </w:rPr>
        <w:t xml:space="preserve"> </w:t>
      </w:r>
      <w:r>
        <w:t>of team members and responders.</w:t>
      </w:r>
    </w:p>
    <w:p w14:paraId="7CC3557C" w14:textId="77777777" w:rsidR="00E9319B" w:rsidRDefault="00407046">
      <w:pPr>
        <w:pStyle w:val="BodyText"/>
        <w:spacing w:line="480" w:lineRule="auto"/>
        <w:ind w:left="439" w:right="1121" w:firstLine="720"/>
      </w:pPr>
      <w:r>
        <w:t>Proposed paragraphs (o)(3)(i)-(iii) would require that each WERE and ESO designate the responsibilities of the IC that at least include front-line management of the incident, overall incident safety, and tactical planning and execution. The front-line management</w:t>
      </w:r>
      <w:r>
        <w:rPr>
          <w:spacing w:val="-2"/>
        </w:rPr>
        <w:t xml:space="preserve"> </w:t>
      </w:r>
      <w:r>
        <w:t>of</w:t>
      </w:r>
      <w:r>
        <w:rPr>
          <w:spacing w:val="-3"/>
        </w:rPr>
        <w:t xml:space="preserve"> </w:t>
      </w:r>
      <w:r>
        <w:t>the</w:t>
      </w:r>
      <w:r>
        <w:rPr>
          <w:spacing w:val="-3"/>
        </w:rPr>
        <w:t xml:space="preserve"> </w:t>
      </w:r>
      <w:r>
        <w:t>incident</w:t>
      </w:r>
      <w:r>
        <w:rPr>
          <w:spacing w:val="-2"/>
        </w:rPr>
        <w:t xml:space="preserve"> </w:t>
      </w:r>
      <w:r>
        <w:t>could</w:t>
      </w:r>
      <w:r>
        <w:rPr>
          <w:spacing w:val="-2"/>
        </w:rPr>
        <w:t xml:space="preserve"> </w:t>
      </w:r>
      <w:r>
        <w:t>include</w:t>
      </w:r>
      <w:r>
        <w:rPr>
          <w:spacing w:val="-3"/>
        </w:rPr>
        <w:t xml:space="preserve"> </w:t>
      </w:r>
      <w:r>
        <w:t>activities</w:t>
      </w:r>
      <w:r>
        <w:rPr>
          <w:spacing w:val="-2"/>
        </w:rPr>
        <w:t xml:space="preserve"> </w:t>
      </w:r>
      <w:r>
        <w:t>such</w:t>
      </w:r>
      <w:r>
        <w:rPr>
          <w:spacing w:val="-2"/>
        </w:rPr>
        <w:t xml:space="preserve"> </w:t>
      </w:r>
      <w:r>
        <w:t>as</w:t>
      </w:r>
      <w:r>
        <w:rPr>
          <w:spacing w:val="-2"/>
        </w:rPr>
        <w:t xml:space="preserve"> </w:t>
      </w:r>
      <w:r>
        <w:t>establishing</w:t>
      </w:r>
      <w:r>
        <w:rPr>
          <w:spacing w:val="-2"/>
        </w:rPr>
        <w:t xml:space="preserve"> </w:t>
      </w:r>
      <w:r>
        <w:t>a</w:t>
      </w:r>
      <w:r>
        <w:rPr>
          <w:spacing w:val="-1"/>
        </w:rPr>
        <w:t xml:space="preserve"> </w:t>
      </w:r>
      <w:r>
        <w:t>command</w:t>
      </w:r>
      <w:r>
        <w:rPr>
          <w:spacing w:val="-2"/>
        </w:rPr>
        <w:t xml:space="preserve"> </w:t>
      </w:r>
      <w:r>
        <w:t>post, conducting</w:t>
      </w:r>
      <w:r>
        <w:rPr>
          <w:spacing w:val="-4"/>
        </w:rPr>
        <w:t xml:space="preserve"> </w:t>
      </w:r>
      <w:r>
        <w:t>size-ups</w:t>
      </w:r>
      <w:r>
        <w:rPr>
          <w:spacing w:val="-4"/>
        </w:rPr>
        <w:t xml:space="preserve"> </w:t>
      </w:r>
      <w:r>
        <w:t>of</w:t>
      </w:r>
      <w:r>
        <w:rPr>
          <w:spacing w:val="-5"/>
        </w:rPr>
        <w:t xml:space="preserve"> </w:t>
      </w:r>
      <w:r>
        <w:t>the</w:t>
      </w:r>
      <w:r>
        <w:rPr>
          <w:spacing w:val="-5"/>
        </w:rPr>
        <w:t xml:space="preserve"> </w:t>
      </w:r>
      <w:r>
        <w:t>incident,</w:t>
      </w:r>
      <w:r>
        <w:rPr>
          <w:spacing w:val="-4"/>
        </w:rPr>
        <w:t xml:space="preserve"> </w:t>
      </w:r>
      <w:r>
        <w:t>and</w:t>
      </w:r>
      <w:r>
        <w:rPr>
          <w:spacing w:val="-4"/>
        </w:rPr>
        <w:t xml:space="preserve"> </w:t>
      </w:r>
      <w:r>
        <w:t>controlling</w:t>
      </w:r>
      <w:r>
        <w:rPr>
          <w:spacing w:val="-4"/>
        </w:rPr>
        <w:t xml:space="preserve"> </w:t>
      </w:r>
      <w:r>
        <w:t>incident</w:t>
      </w:r>
      <w:r>
        <w:rPr>
          <w:spacing w:val="-4"/>
        </w:rPr>
        <w:t xml:space="preserve"> </w:t>
      </w:r>
      <w:r>
        <w:t>communications.</w:t>
      </w:r>
      <w:r>
        <w:rPr>
          <w:spacing w:val="-4"/>
        </w:rPr>
        <w:t xml:space="preserve"> </w:t>
      </w:r>
      <w:r>
        <w:t>The</w:t>
      </w:r>
      <w:r>
        <w:rPr>
          <w:spacing w:val="-5"/>
        </w:rPr>
        <w:t xml:space="preserve"> </w:t>
      </w:r>
      <w:r>
        <w:t>overall incident safety responsibility of the IC could cover activities such as including team member</w:t>
      </w:r>
      <w:r>
        <w:rPr>
          <w:spacing w:val="-2"/>
        </w:rPr>
        <w:t xml:space="preserve"> </w:t>
      </w:r>
      <w:r>
        <w:t>and</w:t>
      </w:r>
      <w:r>
        <w:rPr>
          <w:spacing w:val="-1"/>
        </w:rPr>
        <w:t xml:space="preserve"> </w:t>
      </w:r>
      <w:r>
        <w:t>responder</w:t>
      </w:r>
      <w:r>
        <w:rPr>
          <w:spacing w:val="-2"/>
        </w:rPr>
        <w:t xml:space="preserve"> </w:t>
      </w:r>
      <w:r>
        <w:t>safety</w:t>
      </w:r>
      <w:r>
        <w:rPr>
          <w:spacing w:val="-1"/>
        </w:rPr>
        <w:t xml:space="preserve"> </w:t>
      </w:r>
      <w:r>
        <w:t>in</w:t>
      </w:r>
      <w:r>
        <w:rPr>
          <w:spacing w:val="-1"/>
        </w:rPr>
        <w:t xml:space="preserve"> </w:t>
      </w:r>
      <w:r>
        <w:t>the IAP,</w:t>
      </w:r>
      <w:r>
        <w:rPr>
          <w:spacing w:val="-1"/>
        </w:rPr>
        <w:t xml:space="preserve"> </w:t>
      </w:r>
      <w:r>
        <w:t>and continuously</w:t>
      </w:r>
      <w:r>
        <w:rPr>
          <w:spacing w:val="-1"/>
        </w:rPr>
        <w:t xml:space="preserve"> </w:t>
      </w:r>
      <w:r>
        <w:t>assessing</w:t>
      </w:r>
      <w:r>
        <w:rPr>
          <w:spacing w:val="-1"/>
        </w:rPr>
        <w:t xml:space="preserve"> </w:t>
      </w:r>
      <w:r>
        <w:t>the</w:t>
      </w:r>
      <w:r>
        <w:rPr>
          <w:spacing w:val="-2"/>
        </w:rPr>
        <w:t xml:space="preserve"> </w:t>
      </w:r>
      <w:r>
        <w:t>risk</w:t>
      </w:r>
      <w:r>
        <w:rPr>
          <w:spacing w:val="-1"/>
        </w:rPr>
        <w:t xml:space="preserve"> </w:t>
      </w:r>
      <w:r>
        <w:t>to</w:t>
      </w:r>
      <w:r>
        <w:rPr>
          <w:spacing w:val="-1"/>
        </w:rPr>
        <w:t xml:space="preserve"> </w:t>
      </w:r>
      <w:r>
        <w:t>the</w:t>
      </w:r>
      <w:r>
        <w:rPr>
          <w:spacing w:val="-2"/>
        </w:rPr>
        <w:t xml:space="preserve"> </w:t>
      </w:r>
      <w:r>
        <w:t>safety and health of team members and responders. The tactical planning and execution could include activities such as developing an overall strategy and an IAP, assigning duties and tasks to team members and responders, establishing hazard control zones, maintaining resource and team member or responder accountability, and updating the IAP as needed.</w:t>
      </w:r>
    </w:p>
    <w:p w14:paraId="6CB36E61" w14:textId="77777777" w:rsidR="00E9319B" w:rsidRDefault="00407046">
      <w:pPr>
        <w:pStyle w:val="BodyText"/>
        <w:spacing w:before="1" w:line="480" w:lineRule="auto"/>
        <w:ind w:left="439" w:right="1121" w:firstLine="720"/>
      </w:pPr>
      <w:r>
        <w:t>Under</w:t>
      </w:r>
      <w:r>
        <w:rPr>
          <w:spacing w:val="-5"/>
        </w:rPr>
        <w:t xml:space="preserve"> </w:t>
      </w:r>
      <w:r>
        <w:t>proposed</w:t>
      </w:r>
      <w:r>
        <w:rPr>
          <w:spacing w:val="-4"/>
        </w:rPr>
        <w:t xml:space="preserve"> </w:t>
      </w:r>
      <w:r>
        <w:t>paragraph</w:t>
      </w:r>
      <w:r>
        <w:rPr>
          <w:spacing w:val="-4"/>
        </w:rPr>
        <w:t xml:space="preserve"> </w:t>
      </w:r>
      <w:r>
        <w:t>(o)(3)(iv),</w:t>
      </w:r>
      <w:r>
        <w:rPr>
          <w:spacing w:val="-4"/>
        </w:rPr>
        <w:t xml:space="preserve"> </w:t>
      </w:r>
      <w:r>
        <w:t>the</w:t>
      </w:r>
      <w:r>
        <w:rPr>
          <w:spacing w:val="-5"/>
        </w:rPr>
        <w:t xml:space="preserve"> </w:t>
      </w:r>
      <w:r>
        <w:t>WERE</w:t>
      </w:r>
      <w:r>
        <w:rPr>
          <w:spacing w:val="-5"/>
        </w:rPr>
        <w:t xml:space="preserve"> </w:t>
      </w:r>
      <w:r>
        <w:t>and</w:t>
      </w:r>
      <w:r>
        <w:rPr>
          <w:spacing w:val="-4"/>
        </w:rPr>
        <w:t xml:space="preserve"> </w:t>
      </w:r>
      <w:r>
        <w:t>ESO</w:t>
      </w:r>
      <w:r>
        <w:rPr>
          <w:spacing w:val="-5"/>
        </w:rPr>
        <w:t xml:space="preserve"> </w:t>
      </w:r>
      <w:r>
        <w:t>would</w:t>
      </w:r>
      <w:r>
        <w:rPr>
          <w:spacing w:val="-4"/>
        </w:rPr>
        <w:t xml:space="preserve"> </w:t>
      </w:r>
      <w:r>
        <w:t>also</w:t>
      </w:r>
      <w:r>
        <w:rPr>
          <w:spacing w:val="-4"/>
        </w:rPr>
        <w:t xml:space="preserve"> </w:t>
      </w:r>
      <w:r>
        <w:t>designate</w:t>
      </w:r>
      <w:r>
        <w:rPr>
          <w:spacing w:val="-5"/>
        </w:rPr>
        <w:t xml:space="preserve"> </w:t>
      </w:r>
      <w:r>
        <w:t>to the IC the responsibility of determining if additional assistance is needed, and relaying requests for internal resources, mutual aid, and skilled support assistance through the emergency communications and dispatch center. The IC is in the best position to know what and when additional assistance is needed. Assistance is requested by the IC through the dispatch center which would contact the requested internal resources, mutual aid WERT or ESO, or the employer who can provide the requested skilled support.</w:t>
      </w:r>
    </w:p>
    <w:p w14:paraId="3A9E74A7" w14:textId="77777777" w:rsidR="00E9319B" w:rsidRDefault="00E9319B">
      <w:pPr>
        <w:spacing w:line="480" w:lineRule="auto"/>
        <w:sectPr w:rsidR="00E9319B">
          <w:pgSz w:w="12240" w:h="15840"/>
          <w:pgMar w:top="1360" w:right="320" w:bottom="1200" w:left="1720" w:header="0" w:footer="1014" w:gutter="0"/>
          <w:cols w:space="720"/>
        </w:sectPr>
      </w:pPr>
    </w:p>
    <w:p w14:paraId="6BEDF66B" w14:textId="77777777" w:rsidR="00E9319B" w:rsidRDefault="00407046">
      <w:pPr>
        <w:pStyle w:val="BodyText"/>
        <w:spacing w:before="79" w:line="480" w:lineRule="auto"/>
        <w:ind w:right="1156" w:firstLine="720"/>
      </w:pPr>
      <w:r>
        <w:t>Paragraph (o)(4) of the proposed rule would require that each WERE and ESO ensure that the IC has the training and authority to perform IC duties. Training would vary depending on the team member’s or responder’s tier of duty. For example, NFPA 1021, Standard for Fire Officer Professional Qualifications, 2020 ed., identifies four levels for minimum requirements for leadership and supervision over others and operations, which includes incident management. Level 1 is a tier for an entry level/first- line supervisor, ESO “company officer,” or team leader. Level 4 is the top level or top tier for the chief of the ESO. On a single unit response incident, typically the senior team member</w:t>
      </w:r>
      <w:r>
        <w:rPr>
          <w:spacing w:val="-2"/>
        </w:rPr>
        <w:t xml:space="preserve"> </w:t>
      </w:r>
      <w:r>
        <w:t>or</w:t>
      </w:r>
      <w:r>
        <w:rPr>
          <w:spacing w:val="-2"/>
        </w:rPr>
        <w:t xml:space="preserve"> </w:t>
      </w:r>
      <w:r>
        <w:t>responder would</w:t>
      </w:r>
      <w:r>
        <w:rPr>
          <w:spacing w:val="-1"/>
        </w:rPr>
        <w:t xml:space="preserve"> </w:t>
      </w:r>
      <w:r>
        <w:t>be</w:t>
      </w:r>
      <w:r>
        <w:rPr>
          <w:spacing w:val="-2"/>
        </w:rPr>
        <w:t xml:space="preserve"> </w:t>
      </w:r>
      <w:r>
        <w:t>the IC.</w:t>
      </w:r>
      <w:r>
        <w:rPr>
          <w:spacing w:val="-1"/>
        </w:rPr>
        <w:t xml:space="preserve"> </w:t>
      </w:r>
      <w:r>
        <w:t>On</w:t>
      </w:r>
      <w:r>
        <w:rPr>
          <w:spacing w:val="-1"/>
        </w:rPr>
        <w:t xml:space="preserve"> </w:t>
      </w:r>
      <w:r>
        <w:t>a</w:t>
      </w:r>
      <w:r>
        <w:rPr>
          <w:spacing w:val="-2"/>
        </w:rPr>
        <w:t xml:space="preserve"> </w:t>
      </w:r>
      <w:r>
        <w:t>multi-unit</w:t>
      </w:r>
      <w:r>
        <w:rPr>
          <w:spacing w:val="-1"/>
        </w:rPr>
        <w:t xml:space="preserve"> </w:t>
      </w:r>
      <w:r>
        <w:t>response</w:t>
      </w:r>
      <w:r>
        <w:rPr>
          <w:spacing w:val="-2"/>
        </w:rPr>
        <w:t xml:space="preserve"> </w:t>
      </w:r>
      <w:r>
        <w:t>incident,</w:t>
      </w:r>
      <w:r>
        <w:rPr>
          <w:spacing w:val="-1"/>
        </w:rPr>
        <w:t xml:space="preserve"> </w:t>
      </w:r>
      <w:r>
        <w:t>the</w:t>
      </w:r>
      <w:r>
        <w:rPr>
          <w:spacing w:val="-2"/>
        </w:rPr>
        <w:t xml:space="preserve"> </w:t>
      </w:r>
      <w:r>
        <w:t>senior</w:t>
      </w:r>
      <w:r>
        <w:rPr>
          <w:spacing w:val="-2"/>
        </w:rPr>
        <w:t xml:space="preserve"> </w:t>
      </w:r>
      <w:r>
        <w:t>team member</w:t>
      </w:r>
      <w:r>
        <w:rPr>
          <w:spacing w:val="-3"/>
        </w:rPr>
        <w:t xml:space="preserve"> </w:t>
      </w:r>
      <w:r>
        <w:t>or</w:t>
      </w:r>
      <w:r>
        <w:rPr>
          <w:spacing w:val="-3"/>
        </w:rPr>
        <w:t xml:space="preserve"> </w:t>
      </w:r>
      <w:r>
        <w:t>responder</w:t>
      </w:r>
      <w:r>
        <w:rPr>
          <w:spacing w:val="-1"/>
        </w:rPr>
        <w:t xml:space="preserve"> </w:t>
      </w:r>
      <w:r>
        <w:t>could</w:t>
      </w:r>
      <w:r>
        <w:rPr>
          <w:spacing w:val="-2"/>
        </w:rPr>
        <w:t xml:space="preserve"> </w:t>
      </w:r>
      <w:r>
        <w:t>be</w:t>
      </w:r>
      <w:r>
        <w:rPr>
          <w:spacing w:val="-3"/>
        </w:rPr>
        <w:t xml:space="preserve"> </w:t>
      </w:r>
      <w:r>
        <w:t>the</w:t>
      </w:r>
      <w:r>
        <w:rPr>
          <w:spacing w:val="-3"/>
        </w:rPr>
        <w:t xml:space="preserve"> </w:t>
      </w:r>
      <w:r>
        <w:t>initial</w:t>
      </w:r>
      <w:r>
        <w:rPr>
          <w:spacing w:val="-2"/>
        </w:rPr>
        <w:t xml:space="preserve"> </w:t>
      </w:r>
      <w:r>
        <w:t>IC,</w:t>
      </w:r>
      <w:r>
        <w:rPr>
          <w:spacing w:val="-2"/>
        </w:rPr>
        <w:t xml:space="preserve"> </w:t>
      </w:r>
      <w:r>
        <w:t>but</w:t>
      </w:r>
      <w:r>
        <w:rPr>
          <w:spacing w:val="-2"/>
        </w:rPr>
        <w:t xml:space="preserve"> </w:t>
      </w:r>
      <w:r>
        <w:t>the</w:t>
      </w:r>
      <w:r>
        <w:rPr>
          <w:spacing w:val="-3"/>
        </w:rPr>
        <w:t xml:space="preserve"> </w:t>
      </w:r>
      <w:r>
        <w:t>role</w:t>
      </w:r>
      <w:r>
        <w:rPr>
          <w:spacing w:val="-3"/>
        </w:rPr>
        <w:t xml:space="preserve"> </w:t>
      </w:r>
      <w:r>
        <w:t>of</w:t>
      </w:r>
      <w:r>
        <w:rPr>
          <w:spacing w:val="-1"/>
        </w:rPr>
        <w:t xml:space="preserve"> </w:t>
      </w:r>
      <w:r>
        <w:t>IC</w:t>
      </w:r>
      <w:r>
        <w:rPr>
          <w:spacing w:val="-2"/>
        </w:rPr>
        <w:t xml:space="preserve"> </w:t>
      </w:r>
      <w:r>
        <w:t>would</w:t>
      </w:r>
      <w:r>
        <w:rPr>
          <w:spacing w:val="-2"/>
        </w:rPr>
        <w:t xml:space="preserve"> </w:t>
      </w:r>
      <w:r>
        <w:t>pass</w:t>
      </w:r>
      <w:r>
        <w:rPr>
          <w:spacing w:val="-2"/>
        </w:rPr>
        <w:t xml:space="preserve"> </w:t>
      </w:r>
      <w:r>
        <w:t>up</w:t>
      </w:r>
      <w:r>
        <w:rPr>
          <w:spacing w:val="-2"/>
        </w:rPr>
        <w:t xml:space="preserve"> </w:t>
      </w:r>
      <w:r>
        <w:t>the</w:t>
      </w:r>
      <w:r>
        <w:rPr>
          <w:spacing w:val="-3"/>
        </w:rPr>
        <w:t xml:space="preserve"> </w:t>
      </w:r>
      <w:r>
        <w:t>chain</w:t>
      </w:r>
      <w:r>
        <w:rPr>
          <w:spacing w:val="-2"/>
        </w:rPr>
        <w:t xml:space="preserve"> </w:t>
      </w:r>
      <w:r>
        <w:t>of command as more senior/higher tier team members or responders arrive on the scene.</w:t>
      </w:r>
    </w:p>
    <w:p w14:paraId="23135937" w14:textId="77777777" w:rsidR="00E9319B" w:rsidRDefault="00407046">
      <w:pPr>
        <w:pStyle w:val="BodyText"/>
        <w:spacing w:line="480" w:lineRule="auto"/>
        <w:ind w:right="1163"/>
      </w:pPr>
      <w:r>
        <w:t>Additionally,</w:t>
      </w:r>
      <w:r>
        <w:rPr>
          <w:spacing w:val="-3"/>
        </w:rPr>
        <w:t xml:space="preserve"> </w:t>
      </w:r>
      <w:r>
        <w:t>as</w:t>
      </w:r>
      <w:r>
        <w:rPr>
          <w:spacing w:val="-3"/>
        </w:rPr>
        <w:t xml:space="preserve"> </w:t>
      </w:r>
      <w:r>
        <w:t>part</w:t>
      </w:r>
      <w:r>
        <w:rPr>
          <w:spacing w:val="-3"/>
        </w:rPr>
        <w:t xml:space="preserve"> </w:t>
      </w:r>
      <w:r>
        <w:t>of</w:t>
      </w:r>
      <w:r>
        <w:rPr>
          <w:spacing w:val="-4"/>
        </w:rPr>
        <w:t xml:space="preserve"> </w:t>
      </w:r>
      <w:r>
        <w:t>the</w:t>
      </w:r>
      <w:r>
        <w:rPr>
          <w:spacing w:val="-2"/>
        </w:rPr>
        <w:t xml:space="preserve"> </w:t>
      </w:r>
      <w:r>
        <w:t>IMS,</w:t>
      </w:r>
      <w:r>
        <w:rPr>
          <w:spacing w:val="-3"/>
        </w:rPr>
        <w:t xml:space="preserve"> </w:t>
      </w:r>
      <w:r>
        <w:t>the</w:t>
      </w:r>
      <w:r>
        <w:rPr>
          <w:spacing w:val="-4"/>
        </w:rPr>
        <w:t xml:space="preserve"> </w:t>
      </w:r>
      <w:r>
        <w:t>WERE</w:t>
      </w:r>
      <w:r>
        <w:rPr>
          <w:spacing w:val="-4"/>
        </w:rPr>
        <w:t xml:space="preserve"> </w:t>
      </w:r>
      <w:r>
        <w:t>and</w:t>
      </w:r>
      <w:r>
        <w:rPr>
          <w:spacing w:val="-1"/>
        </w:rPr>
        <w:t xml:space="preserve"> </w:t>
      </w:r>
      <w:r>
        <w:t>ESO</w:t>
      </w:r>
      <w:r>
        <w:rPr>
          <w:spacing w:val="-4"/>
        </w:rPr>
        <w:t xml:space="preserve"> </w:t>
      </w:r>
      <w:r>
        <w:t>would</w:t>
      </w:r>
      <w:r>
        <w:rPr>
          <w:spacing w:val="-3"/>
        </w:rPr>
        <w:t xml:space="preserve"> </w:t>
      </w:r>
      <w:r>
        <w:t>need</w:t>
      </w:r>
      <w:r>
        <w:rPr>
          <w:spacing w:val="-3"/>
        </w:rPr>
        <w:t xml:space="preserve"> </w:t>
      </w:r>
      <w:r>
        <w:t>to</w:t>
      </w:r>
      <w:r>
        <w:rPr>
          <w:spacing w:val="-3"/>
        </w:rPr>
        <w:t xml:space="preserve"> </w:t>
      </w:r>
      <w:r>
        <w:t>authorize</w:t>
      </w:r>
      <w:r>
        <w:rPr>
          <w:spacing w:val="-4"/>
        </w:rPr>
        <w:t xml:space="preserve"> </w:t>
      </w:r>
      <w:r>
        <w:t>the appropriate team members and responders to serve as an IC.</w:t>
      </w:r>
    </w:p>
    <w:p w14:paraId="38524DA6" w14:textId="77777777" w:rsidR="00E9319B" w:rsidRDefault="00407046">
      <w:pPr>
        <w:pStyle w:val="BodyText"/>
        <w:spacing w:line="480" w:lineRule="auto"/>
        <w:ind w:right="1141" w:firstLine="720"/>
      </w:pPr>
      <w:r>
        <w:t>Many of the provisions in this section are based on, or are consistent with, NFPA 1500, and NFPA 1561, Standard on Emergency Services Incident Management System and Command Safety, 2024 ed. OSHA has preliminarily determined that development and</w:t>
      </w:r>
      <w:r>
        <w:rPr>
          <w:spacing w:val="-3"/>
        </w:rPr>
        <w:t xml:space="preserve"> </w:t>
      </w:r>
      <w:r>
        <w:t>use</w:t>
      </w:r>
      <w:r>
        <w:rPr>
          <w:spacing w:val="-4"/>
        </w:rPr>
        <w:t xml:space="preserve"> </w:t>
      </w:r>
      <w:r>
        <w:t>of</w:t>
      </w:r>
      <w:r>
        <w:rPr>
          <w:spacing w:val="-4"/>
        </w:rPr>
        <w:t xml:space="preserve"> </w:t>
      </w:r>
      <w:r>
        <w:t>an</w:t>
      </w:r>
      <w:r>
        <w:rPr>
          <w:spacing w:val="-1"/>
        </w:rPr>
        <w:t xml:space="preserve"> </w:t>
      </w:r>
      <w:r>
        <w:t>IMS</w:t>
      </w:r>
      <w:r>
        <w:rPr>
          <w:spacing w:val="-3"/>
        </w:rPr>
        <w:t xml:space="preserve"> </w:t>
      </w:r>
      <w:r>
        <w:t>would</w:t>
      </w:r>
      <w:r>
        <w:rPr>
          <w:spacing w:val="-3"/>
        </w:rPr>
        <w:t xml:space="preserve"> </w:t>
      </w:r>
      <w:r>
        <w:t>make</w:t>
      </w:r>
      <w:r>
        <w:rPr>
          <w:spacing w:val="-4"/>
        </w:rPr>
        <w:t xml:space="preserve"> </w:t>
      </w:r>
      <w:r>
        <w:t>incident</w:t>
      </w:r>
      <w:r>
        <w:rPr>
          <w:spacing w:val="-3"/>
        </w:rPr>
        <w:t xml:space="preserve"> </w:t>
      </w:r>
      <w:r>
        <w:t>scenes</w:t>
      </w:r>
      <w:r>
        <w:rPr>
          <w:spacing w:val="-3"/>
        </w:rPr>
        <w:t xml:space="preserve"> </w:t>
      </w:r>
      <w:r>
        <w:t>safer</w:t>
      </w:r>
      <w:r>
        <w:rPr>
          <w:spacing w:val="-4"/>
        </w:rPr>
        <w:t xml:space="preserve"> </w:t>
      </w:r>
      <w:r>
        <w:t>and</w:t>
      </w:r>
      <w:r>
        <w:rPr>
          <w:spacing w:val="-3"/>
        </w:rPr>
        <w:t xml:space="preserve"> </w:t>
      </w:r>
      <w:r>
        <w:t>prevent</w:t>
      </w:r>
      <w:r>
        <w:rPr>
          <w:spacing w:val="-3"/>
        </w:rPr>
        <w:t xml:space="preserve"> </w:t>
      </w:r>
      <w:r>
        <w:t>injuries</w:t>
      </w:r>
      <w:r>
        <w:rPr>
          <w:spacing w:val="-3"/>
        </w:rPr>
        <w:t xml:space="preserve"> </w:t>
      </w:r>
      <w:r>
        <w:t>and</w:t>
      </w:r>
      <w:r>
        <w:rPr>
          <w:spacing w:val="-3"/>
        </w:rPr>
        <w:t xml:space="preserve"> </w:t>
      </w:r>
      <w:r>
        <w:t>fatalities.</w:t>
      </w:r>
      <w:r>
        <w:rPr>
          <w:spacing w:val="-1"/>
        </w:rPr>
        <w:t xml:space="preserve"> </w:t>
      </w:r>
      <w:r>
        <w:t>In Question</w:t>
      </w:r>
      <w:r>
        <w:rPr>
          <w:spacing w:val="-3"/>
        </w:rPr>
        <w:t xml:space="preserve"> </w:t>
      </w:r>
      <w:r>
        <w:t>(o)-2,</w:t>
      </w:r>
      <w:r>
        <w:rPr>
          <w:spacing w:val="-3"/>
        </w:rPr>
        <w:t xml:space="preserve"> </w:t>
      </w:r>
      <w:r>
        <w:t>OSHA</w:t>
      </w:r>
      <w:r>
        <w:rPr>
          <w:spacing w:val="-3"/>
        </w:rPr>
        <w:t xml:space="preserve"> </w:t>
      </w:r>
      <w:r>
        <w:t>is</w:t>
      </w:r>
      <w:r>
        <w:rPr>
          <w:spacing w:val="-1"/>
        </w:rPr>
        <w:t xml:space="preserve"> </w:t>
      </w:r>
      <w:r>
        <w:t>seeking</w:t>
      </w:r>
      <w:r>
        <w:rPr>
          <w:spacing w:val="-3"/>
        </w:rPr>
        <w:t xml:space="preserve"> </w:t>
      </w:r>
      <w:r>
        <w:t>input</w:t>
      </w:r>
      <w:r>
        <w:rPr>
          <w:spacing w:val="-3"/>
        </w:rPr>
        <w:t xml:space="preserve"> </w:t>
      </w:r>
      <w:r>
        <w:t>on</w:t>
      </w:r>
      <w:r>
        <w:rPr>
          <w:spacing w:val="-3"/>
        </w:rPr>
        <w:t xml:space="preserve"> </w:t>
      </w:r>
      <w:r>
        <w:t>which</w:t>
      </w:r>
      <w:r>
        <w:rPr>
          <w:spacing w:val="-3"/>
        </w:rPr>
        <w:t xml:space="preserve"> </w:t>
      </w:r>
      <w:r>
        <w:t>aspects</w:t>
      </w:r>
      <w:r>
        <w:rPr>
          <w:spacing w:val="-3"/>
        </w:rPr>
        <w:t xml:space="preserve"> </w:t>
      </w:r>
      <w:r>
        <w:t>of</w:t>
      </w:r>
      <w:r>
        <w:rPr>
          <w:spacing w:val="-3"/>
        </w:rPr>
        <w:t xml:space="preserve"> </w:t>
      </w:r>
      <w:r>
        <w:t>an</w:t>
      </w:r>
      <w:r>
        <w:rPr>
          <w:spacing w:val="-1"/>
        </w:rPr>
        <w:t xml:space="preserve"> </w:t>
      </w:r>
      <w:r>
        <w:t>IMS</w:t>
      </w:r>
      <w:r>
        <w:rPr>
          <w:spacing w:val="-3"/>
        </w:rPr>
        <w:t xml:space="preserve"> </w:t>
      </w:r>
      <w:r>
        <w:t>are</w:t>
      </w:r>
      <w:r>
        <w:rPr>
          <w:spacing w:val="-3"/>
        </w:rPr>
        <w:t xml:space="preserve"> </w:t>
      </w:r>
      <w:r>
        <w:t>the</w:t>
      </w:r>
      <w:r>
        <w:rPr>
          <w:spacing w:val="-2"/>
        </w:rPr>
        <w:t xml:space="preserve"> </w:t>
      </w:r>
      <w:r>
        <w:t>most</w:t>
      </w:r>
      <w:r>
        <w:rPr>
          <w:spacing w:val="-3"/>
        </w:rPr>
        <w:t xml:space="preserve"> </w:t>
      </w:r>
      <w:r>
        <w:t>effective and the least effective in protecting the safety and health of team members and responders.</w:t>
      </w:r>
      <w:r>
        <w:rPr>
          <w:spacing w:val="-2"/>
        </w:rPr>
        <w:t xml:space="preserve"> </w:t>
      </w:r>
      <w:r>
        <w:t>Commenters should</w:t>
      </w:r>
      <w:r>
        <w:rPr>
          <w:spacing w:val="-2"/>
        </w:rPr>
        <w:t xml:space="preserve"> </w:t>
      </w:r>
      <w:r>
        <w:t>explain</w:t>
      </w:r>
      <w:r>
        <w:rPr>
          <w:spacing w:val="-2"/>
        </w:rPr>
        <w:t xml:space="preserve"> </w:t>
      </w:r>
      <w:r>
        <w:t>how</w:t>
      </w:r>
      <w:r>
        <w:rPr>
          <w:spacing w:val="-3"/>
        </w:rPr>
        <w:t xml:space="preserve"> </w:t>
      </w:r>
      <w:r>
        <w:t>and why</w:t>
      </w:r>
      <w:r>
        <w:rPr>
          <w:spacing w:val="-2"/>
        </w:rPr>
        <w:t xml:space="preserve"> </w:t>
      </w:r>
      <w:r>
        <w:t>certain IMS</w:t>
      </w:r>
      <w:r>
        <w:rPr>
          <w:spacing w:val="-2"/>
        </w:rPr>
        <w:t xml:space="preserve"> </w:t>
      </w:r>
      <w:r>
        <w:t>components</w:t>
      </w:r>
      <w:r>
        <w:rPr>
          <w:spacing w:val="-2"/>
        </w:rPr>
        <w:t xml:space="preserve"> </w:t>
      </w:r>
      <w:r>
        <w:t>are</w:t>
      </w:r>
      <w:r>
        <w:rPr>
          <w:spacing w:val="-3"/>
        </w:rPr>
        <w:t xml:space="preserve"> </w:t>
      </w:r>
      <w:r>
        <w:t>or</w:t>
      </w:r>
      <w:r>
        <w:rPr>
          <w:spacing w:val="-1"/>
        </w:rPr>
        <w:t xml:space="preserve"> </w:t>
      </w:r>
      <w:r>
        <w:t>are not effective.</w:t>
      </w:r>
    </w:p>
    <w:p w14:paraId="4879BBC3" w14:textId="77777777" w:rsidR="00E9319B" w:rsidRDefault="00407046">
      <w:pPr>
        <w:pStyle w:val="Heading2"/>
        <w:spacing w:before="1"/>
      </w:pPr>
      <w:r>
        <w:t>Paragraph</w:t>
      </w:r>
      <w:r>
        <w:rPr>
          <w:spacing w:val="-3"/>
        </w:rPr>
        <w:t xml:space="preserve"> </w:t>
      </w:r>
      <w:r>
        <w:t>(p)</w:t>
      </w:r>
      <w:r>
        <w:rPr>
          <w:spacing w:val="-3"/>
        </w:rPr>
        <w:t xml:space="preserve"> </w:t>
      </w:r>
      <w:r>
        <w:t>Emergency</w:t>
      </w:r>
      <w:r>
        <w:rPr>
          <w:spacing w:val="-3"/>
        </w:rPr>
        <w:t xml:space="preserve"> </w:t>
      </w:r>
      <w:r>
        <w:t>Incident</w:t>
      </w:r>
      <w:r>
        <w:rPr>
          <w:spacing w:val="-3"/>
        </w:rPr>
        <w:t xml:space="preserve"> </w:t>
      </w:r>
      <w:r>
        <w:rPr>
          <w:spacing w:val="-2"/>
        </w:rPr>
        <w:t>Operations.</w:t>
      </w:r>
    </w:p>
    <w:p w14:paraId="0124F53F" w14:textId="77777777" w:rsidR="00E9319B" w:rsidRDefault="00E9319B">
      <w:pPr>
        <w:sectPr w:rsidR="00E9319B">
          <w:pgSz w:w="12240" w:h="15840"/>
          <w:pgMar w:top="1360" w:right="320" w:bottom="1200" w:left="1720" w:header="0" w:footer="1014" w:gutter="0"/>
          <w:cols w:space="720"/>
        </w:sectPr>
      </w:pPr>
    </w:p>
    <w:p w14:paraId="01E1175B" w14:textId="77777777" w:rsidR="00E9319B" w:rsidRDefault="00407046">
      <w:pPr>
        <w:pStyle w:val="BodyText"/>
        <w:spacing w:before="79" w:line="480" w:lineRule="auto"/>
        <w:ind w:right="1163" w:firstLine="720"/>
      </w:pPr>
      <w:r>
        <w:t>During</w:t>
      </w:r>
      <w:r>
        <w:rPr>
          <w:spacing w:val="-5"/>
        </w:rPr>
        <w:t xml:space="preserve"> </w:t>
      </w:r>
      <w:r>
        <w:t>emergency</w:t>
      </w:r>
      <w:r>
        <w:rPr>
          <w:spacing w:val="-5"/>
        </w:rPr>
        <w:t xml:space="preserve"> </w:t>
      </w:r>
      <w:r>
        <w:t>incident</w:t>
      </w:r>
      <w:r>
        <w:rPr>
          <w:spacing w:val="-5"/>
        </w:rPr>
        <w:t xml:space="preserve"> </w:t>
      </w:r>
      <w:r>
        <w:t>operations,</w:t>
      </w:r>
      <w:r>
        <w:rPr>
          <w:spacing w:val="-5"/>
        </w:rPr>
        <w:t xml:space="preserve"> </w:t>
      </w:r>
      <w:r>
        <w:t>team</w:t>
      </w:r>
      <w:r>
        <w:rPr>
          <w:spacing w:val="-5"/>
        </w:rPr>
        <w:t xml:space="preserve"> </w:t>
      </w:r>
      <w:r>
        <w:t>members</w:t>
      </w:r>
      <w:r>
        <w:rPr>
          <w:spacing w:val="-5"/>
        </w:rPr>
        <w:t xml:space="preserve"> </w:t>
      </w:r>
      <w:r>
        <w:t>and</w:t>
      </w:r>
      <w:r>
        <w:rPr>
          <w:spacing w:val="-5"/>
        </w:rPr>
        <w:t xml:space="preserve"> </w:t>
      </w:r>
      <w:r>
        <w:t>responders</w:t>
      </w:r>
      <w:r>
        <w:rPr>
          <w:spacing w:val="-3"/>
        </w:rPr>
        <w:t xml:space="preserve"> </w:t>
      </w:r>
      <w:r>
        <w:t>face</w:t>
      </w:r>
      <w:r>
        <w:rPr>
          <w:spacing w:val="-4"/>
        </w:rPr>
        <w:t xml:space="preserve"> </w:t>
      </w:r>
      <w:r>
        <w:t>the most challenging aspects, both physically and psychologically, of their vocation.</w:t>
      </w:r>
    </w:p>
    <w:p w14:paraId="3349AAA5" w14:textId="77777777" w:rsidR="00E9319B" w:rsidRDefault="00407046">
      <w:pPr>
        <w:pStyle w:val="BodyText"/>
        <w:spacing w:line="480" w:lineRule="auto"/>
        <w:ind w:left="439" w:right="1163"/>
      </w:pPr>
      <w:r>
        <w:t>Ensuring</w:t>
      </w:r>
      <w:r>
        <w:rPr>
          <w:spacing w:val="-4"/>
        </w:rPr>
        <w:t xml:space="preserve"> </w:t>
      </w:r>
      <w:r>
        <w:t>safe</w:t>
      </w:r>
      <w:r>
        <w:rPr>
          <w:spacing w:val="-5"/>
        </w:rPr>
        <w:t xml:space="preserve"> </w:t>
      </w:r>
      <w:r>
        <w:t>operations</w:t>
      </w:r>
      <w:r>
        <w:rPr>
          <w:spacing w:val="-2"/>
        </w:rPr>
        <w:t xml:space="preserve"> </w:t>
      </w:r>
      <w:r>
        <w:t>at</w:t>
      </w:r>
      <w:r>
        <w:rPr>
          <w:spacing w:val="-4"/>
        </w:rPr>
        <w:t xml:space="preserve"> </w:t>
      </w:r>
      <w:r>
        <w:t>incidents</w:t>
      </w:r>
      <w:r>
        <w:rPr>
          <w:spacing w:val="-4"/>
        </w:rPr>
        <w:t xml:space="preserve"> </w:t>
      </w:r>
      <w:r>
        <w:t>can</w:t>
      </w:r>
      <w:r>
        <w:rPr>
          <w:spacing w:val="-4"/>
        </w:rPr>
        <w:t xml:space="preserve"> </w:t>
      </w:r>
      <w:r>
        <w:t>reduce</w:t>
      </w:r>
      <w:r>
        <w:rPr>
          <w:spacing w:val="-3"/>
        </w:rPr>
        <w:t xml:space="preserve"> </w:t>
      </w:r>
      <w:r>
        <w:t>team</w:t>
      </w:r>
      <w:r>
        <w:rPr>
          <w:spacing w:val="-4"/>
        </w:rPr>
        <w:t xml:space="preserve"> </w:t>
      </w:r>
      <w:r>
        <w:t>member</w:t>
      </w:r>
      <w:r>
        <w:rPr>
          <w:spacing w:val="-5"/>
        </w:rPr>
        <w:t xml:space="preserve"> </w:t>
      </w:r>
      <w:r>
        <w:t>and</w:t>
      </w:r>
      <w:r>
        <w:rPr>
          <w:spacing w:val="-2"/>
        </w:rPr>
        <w:t xml:space="preserve"> </w:t>
      </w:r>
      <w:r>
        <w:t>responder</w:t>
      </w:r>
      <w:r>
        <w:rPr>
          <w:spacing w:val="-5"/>
        </w:rPr>
        <w:t xml:space="preserve"> </w:t>
      </w:r>
      <w:r>
        <w:t>injuries</w:t>
      </w:r>
      <w:r>
        <w:rPr>
          <w:spacing w:val="-4"/>
        </w:rPr>
        <w:t xml:space="preserve"> </w:t>
      </w:r>
      <w:r>
        <w:t>and fatalities, and limit exposure to health hazards. Paragraph (p) of the proposed rule is based on current industry practices, as reflected by NFPA consensus standards and FEMA's "National Incident Management System," and would not present new requirements for most ESOs and WEREs.</w:t>
      </w:r>
    </w:p>
    <w:p w14:paraId="2C243DD7" w14:textId="77777777" w:rsidR="00E9319B" w:rsidRDefault="00407046">
      <w:pPr>
        <w:pStyle w:val="BodyText"/>
        <w:spacing w:line="480" w:lineRule="auto"/>
        <w:ind w:left="439" w:right="1157" w:firstLine="720"/>
      </w:pPr>
      <w:r>
        <w:t>Proposed paragraph (p)(1) would establish requirements for incident command and management. Paragraphs (p)(1)(i) and (p)(1)(ii) would require the WERE and ESO</w:t>
      </w:r>
      <w:r>
        <w:rPr>
          <w:spacing w:val="40"/>
        </w:rPr>
        <w:t xml:space="preserve"> </w:t>
      </w:r>
      <w:r>
        <w:t>to ensure that the IMS developed in accordance with paragraph (o) of this section is used at</w:t>
      </w:r>
      <w:r>
        <w:rPr>
          <w:spacing w:val="-3"/>
        </w:rPr>
        <w:t xml:space="preserve"> </w:t>
      </w:r>
      <w:r>
        <w:t>every</w:t>
      </w:r>
      <w:r>
        <w:rPr>
          <w:spacing w:val="-1"/>
        </w:rPr>
        <w:t xml:space="preserve"> </w:t>
      </w:r>
      <w:r>
        <w:t>emergency</w:t>
      </w:r>
      <w:r>
        <w:rPr>
          <w:spacing w:val="-3"/>
        </w:rPr>
        <w:t xml:space="preserve"> </w:t>
      </w:r>
      <w:r>
        <w:t>incident</w:t>
      </w:r>
      <w:r>
        <w:rPr>
          <w:spacing w:val="-3"/>
        </w:rPr>
        <w:t xml:space="preserve"> </w:t>
      </w:r>
      <w:r>
        <w:t>and</w:t>
      </w:r>
      <w:r>
        <w:rPr>
          <w:spacing w:val="-3"/>
        </w:rPr>
        <w:t xml:space="preserve"> </w:t>
      </w:r>
      <w:r>
        <w:t>that</w:t>
      </w:r>
      <w:r>
        <w:rPr>
          <w:spacing w:val="-3"/>
        </w:rPr>
        <w:t xml:space="preserve"> </w:t>
      </w:r>
      <w:r>
        <w:t>every</w:t>
      </w:r>
      <w:r>
        <w:rPr>
          <w:spacing w:val="-3"/>
        </w:rPr>
        <w:t xml:space="preserve"> </w:t>
      </w:r>
      <w:r>
        <w:t>incident</w:t>
      </w:r>
      <w:r>
        <w:rPr>
          <w:spacing w:val="-3"/>
        </w:rPr>
        <w:t xml:space="preserve"> </w:t>
      </w:r>
      <w:r>
        <w:t>has</w:t>
      </w:r>
      <w:r>
        <w:rPr>
          <w:spacing w:val="-3"/>
        </w:rPr>
        <w:t xml:space="preserve"> </w:t>
      </w:r>
      <w:r>
        <w:t>an</w:t>
      </w:r>
      <w:r>
        <w:rPr>
          <w:spacing w:val="-1"/>
        </w:rPr>
        <w:t xml:space="preserve"> </w:t>
      </w:r>
      <w:r>
        <w:t>Incident</w:t>
      </w:r>
      <w:r>
        <w:rPr>
          <w:spacing w:val="-3"/>
        </w:rPr>
        <w:t xml:space="preserve"> </w:t>
      </w:r>
      <w:r>
        <w:t>Commander</w:t>
      </w:r>
      <w:r>
        <w:rPr>
          <w:spacing w:val="-4"/>
        </w:rPr>
        <w:t xml:space="preserve"> </w:t>
      </w:r>
      <w:r>
        <w:t>(IC)</w:t>
      </w:r>
      <w:r>
        <w:rPr>
          <w:spacing w:val="-4"/>
        </w:rPr>
        <w:t xml:space="preserve"> </w:t>
      </w:r>
      <w:r>
        <w:t>or</w:t>
      </w:r>
      <w:r>
        <w:rPr>
          <w:spacing w:val="-4"/>
        </w:rPr>
        <w:t xml:space="preserve"> </w:t>
      </w:r>
      <w:r>
        <w:t>a Unified Command (UC). For an IMS to be effective on large scale incidents, it needs to be used on small scale incidents so that all involved are familiar with it and experienced with working within its scope. Also, it is important that every incident, no matter how large or how small, has a person designated to be in charge. For a simple EMS response for a sick person laying in the yard with two EMS providers on the ambulance, one provider would be designated the leader, or IC, and in charge of response activities for the incident.</w:t>
      </w:r>
    </w:p>
    <w:p w14:paraId="05652DA6" w14:textId="77777777" w:rsidR="00E9319B" w:rsidRDefault="00407046">
      <w:pPr>
        <w:pStyle w:val="BodyText"/>
        <w:spacing w:before="1" w:line="480" w:lineRule="auto"/>
        <w:ind w:right="1161" w:firstLine="720"/>
      </w:pPr>
      <w:r>
        <w:t>Under proposed paragraph (p)(1)(iii), the WERE and ESO would need to ensure that the task of overseeing incident safety is addressed, or an ISO is assigned and designated to monitor and assess the incident scene for safety hazards and unsafe situations and develop measures for ensuring team member and responder safety. The task</w:t>
      </w:r>
      <w:r>
        <w:rPr>
          <w:spacing w:val="-3"/>
        </w:rPr>
        <w:t xml:space="preserve"> </w:t>
      </w:r>
      <w:r>
        <w:t>of</w:t>
      </w:r>
      <w:r>
        <w:rPr>
          <w:spacing w:val="-4"/>
        </w:rPr>
        <w:t xml:space="preserve"> </w:t>
      </w:r>
      <w:r>
        <w:t>overseeing</w:t>
      </w:r>
      <w:r>
        <w:rPr>
          <w:spacing w:val="-3"/>
        </w:rPr>
        <w:t xml:space="preserve"> </w:t>
      </w:r>
      <w:r>
        <w:t>incident</w:t>
      </w:r>
      <w:r>
        <w:rPr>
          <w:spacing w:val="-3"/>
        </w:rPr>
        <w:t xml:space="preserve"> </w:t>
      </w:r>
      <w:r>
        <w:t>safety</w:t>
      </w:r>
      <w:r>
        <w:rPr>
          <w:spacing w:val="-3"/>
        </w:rPr>
        <w:t xml:space="preserve"> </w:t>
      </w:r>
      <w:r>
        <w:t>is</w:t>
      </w:r>
      <w:r>
        <w:rPr>
          <w:spacing w:val="-3"/>
        </w:rPr>
        <w:t xml:space="preserve"> </w:t>
      </w:r>
      <w:r>
        <w:t>sometimes</w:t>
      </w:r>
      <w:r>
        <w:rPr>
          <w:spacing w:val="-3"/>
        </w:rPr>
        <w:t xml:space="preserve"> </w:t>
      </w:r>
      <w:r>
        <w:t>referred</w:t>
      </w:r>
      <w:r>
        <w:rPr>
          <w:spacing w:val="-3"/>
        </w:rPr>
        <w:t xml:space="preserve"> </w:t>
      </w:r>
      <w:r>
        <w:t>to</w:t>
      </w:r>
      <w:r>
        <w:rPr>
          <w:spacing w:val="-1"/>
        </w:rPr>
        <w:t xml:space="preserve"> </w:t>
      </w:r>
      <w:r>
        <w:t>as</w:t>
      </w:r>
      <w:r>
        <w:rPr>
          <w:spacing w:val="-3"/>
        </w:rPr>
        <w:t xml:space="preserve"> </w:t>
      </w:r>
      <w:r>
        <w:t>the</w:t>
      </w:r>
      <w:r>
        <w:rPr>
          <w:spacing w:val="-4"/>
        </w:rPr>
        <w:t xml:space="preserve"> </w:t>
      </w:r>
      <w:r>
        <w:t>“safety”</w:t>
      </w:r>
      <w:r>
        <w:rPr>
          <w:spacing w:val="-2"/>
        </w:rPr>
        <w:t xml:space="preserve"> </w:t>
      </w:r>
      <w:r>
        <w:t>role.</w:t>
      </w:r>
      <w:r>
        <w:rPr>
          <w:spacing w:val="-3"/>
        </w:rPr>
        <w:t xml:space="preserve"> </w:t>
      </w:r>
      <w:r>
        <w:t>Typically,</w:t>
      </w:r>
    </w:p>
    <w:p w14:paraId="1594EE8B" w14:textId="77777777" w:rsidR="00E9319B" w:rsidRDefault="00E9319B">
      <w:pPr>
        <w:spacing w:line="480" w:lineRule="auto"/>
        <w:sectPr w:rsidR="00E9319B">
          <w:pgSz w:w="12240" w:h="15840"/>
          <w:pgMar w:top="1360" w:right="320" w:bottom="1200" w:left="1720" w:header="0" w:footer="1014" w:gutter="0"/>
          <w:cols w:space="720"/>
        </w:sectPr>
      </w:pPr>
    </w:p>
    <w:p w14:paraId="0D90134B" w14:textId="77777777" w:rsidR="00E9319B" w:rsidRDefault="00407046">
      <w:pPr>
        <w:pStyle w:val="BodyText"/>
        <w:spacing w:before="79" w:line="480" w:lineRule="auto"/>
        <w:ind w:right="1155"/>
      </w:pPr>
      <w:r>
        <w:t>the IC would oversee the safety role on small(er) incidents. For larger or more complex incidents, where division of labor is appropriate so that the IC is not overwhelmed, a</w:t>
      </w:r>
      <w:r>
        <w:rPr>
          <w:spacing w:val="40"/>
        </w:rPr>
        <w:t xml:space="preserve"> </w:t>
      </w:r>
      <w:r>
        <w:t>team</w:t>
      </w:r>
      <w:r>
        <w:rPr>
          <w:spacing w:val="-3"/>
        </w:rPr>
        <w:t xml:space="preserve"> </w:t>
      </w:r>
      <w:r>
        <w:t>member</w:t>
      </w:r>
      <w:r>
        <w:rPr>
          <w:spacing w:val="-4"/>
        </w:rPr>
        <w:t xml:space="preserve"> </w:t>
      </w:r>
      <w:r>
        <w:t>or</w:t>
      </w:r>
      <w:r>
        <w:rPr>
          <w:spacing w:val="-2"/>
        </w:rPr>
        <w:t xml:space="preserve"> </w:t>
      </w:r>
      <w:r>
        <w:t>responder</w:t>
      </w:r>
      <w:r>
        <w:rPr>
          <w:spacing w:val="-4"/>
        </w:rPr>
        <w:t xml:space="preserve"> </w:t>
      </w:r>
      <w:r>
        <w:t>(usually</w:t>
      </w:r>
      <w:r>
        <w:rPr>
          <w:spacing w:val="-3"/>
        </w:rPr>
        <w:t xml:space="preserve"> </w:t>
      </w:r>
      <w:r>
        <w:t>with</w:t>
      </w:r>
      <w:r>
        <w:rPr>
          <w:spacing w:val="-3"/>
        </w:rPr>
        <w:t xml:space="preserve"> </w:t>
      </w:r>
      <w:r>
        <w:t>seniority</w:t>
      </w:r>
      <w:r>
        <w:rPr>
          <w:spacing w:val="-1"/>
        </w:rPr>
        <w:t xml:space="preserve"> </w:t>
      </w:r>
      <w:r>
        <w:t>or</w:t>
      </w:r>
      <w:r>
        <w:rPr>
          <w:spacing w:val="-4"/>
        </w:rPr>
        <w:t xml:space="preserve"> </w:t>
      </w:r>
      <w:r>
        <w:t>in</w:t>
      </w:r>
      <w:r>
        <w:rPr>
          <w:spacing w:val="-3"/>
        </w:rPr>
        <w:t xml:space="preserve"> </w:t>
      </w:r>
      <w:r>
        <w:t>a</w:t>
      </w:r>
      <w:r>
        <w:rPr>
          <w:spacing w:val="-4"/>
        </w:rPr>
        <w:t xml:space="preserve"> </w:t>
      </w:r>
      <w:r>
        <w:t>higher</w:t>
      </w:r>
      <w:r>
        <w:rPr>
          <w:spacing w:val="-4"/>
        </w:rPr>
        <w:t xml:space="preserve"> </w:t>
      </w:r>
      <w:r>
        <w:t>tier)</w:t>
      </w:r>
      <w:r>
        <w:rPr>
          <w:spacing w:val="-4"/>
        </w:rPr>
        <w:t xml:space="preserve"> </w:t>
      </w:r>
      <w:r>
        <w:t>can</w:t>
      </w:r>
      <w:r>
        <w:rPr>
          <w:spacing w:val="-3"/>
        </w:rPr>
        <w:t xml:space="preserve"> </w:t>
      </w:r>
      <w:r>
        <w:t>be</w:t>
      </w:r>
      <w:r>
        <w:rPr>
          <w:spacing w:val="-4"/>
        </w:rPr>
        <w:t xml:space="preserve"> </w:t>
      </w:r>
      <w:r>
        <w:t>designated</w:t>
      </w:r>
      <w:r>
        <w:rPr>
          <w:spacing w:val="-3"/>
        </w:rPr>
        <w:t xml:space="preserve"> </w:t>
      </w:r>
      <w:r>
        <w:t>to fill the safety role as the ISO. Whoever fulfills the safety role needs to be mindful of observed and anticipated safety hazards and develop measures to stop or correct them to prevent injuries or fatalities.</w:t>
      </w:r>
    </w:p>
    <w:p w14:paraId="6B40D655" w14:textId="77777777" w:rsidR="00E9319B" w:rsidRDefault="00407046">
      <w:pPr>
        <w:pStyle w:val="BodyText"/>
        <w:spacing w:line="480" w:lineRule="auto"/>
        <w:ind w:left="439" w:right="1153" w:firstLine="720"/>
      </w:pPr>
      <w:r>
        <w:t>Proposed paragraph (p)(1)(iv)</w:t>
      </w:r>
      <w:r>
        <w:rPr>
          <w:spacing w:val="-1"/>
        </w:rPr>
        <w:t xml:space="preserve"> </w:t>
      </w:r>
      <w:r>
        <w:t>would require</w:t>
      </w:r>
      <w:r>
        <w:rPr>
          <w:spacing w:val="-1"/>
        </w:rPr>
        <w:t xml:space="preserve"> </w:t>
      </w:r>
      <w:r>
        <w:t>the WERE</w:t>
      </w:r>
      <w:r>
        <w:rPr>
          <w:spacing w:val="-1"/>
        </w:rPr>
        <w:t xml:space="preserve"> </w:t>
      </w:r>
      <w:r>
        <w:t>and ESO</w:t>
      </w:r>
      <w:r>
        <w:rPr>
          <w:spacing w:val="-1"/>
        </w:rPr>
        <w:t xml:space="preserve"> </w:t>
      </w:r>
      <w:r>
        <w:t>to ensure</w:t>
      </w:r>
      <w:r>
        <w:rPr>
          <w:spacing w:val="-1"/>
        </w:rPr>
        <w:t xml:space="preserve"> </w:t>
      </w:r>
      <w:r>
        <w:t>that if an incident escalates in size and complexity, the IC divides the incident into strategic or tactical level management components. Dividing complex incidents into manageable components allows for an appropriate span of control for team members and responders managing the components and reduces the likelihood that the IC or component managers will be overwhelmed. For example, a derailed and overturned passenger train is a large- scale</w:t>
      </w:r>
      <w:r>
        <w:rPr>
          <w:spacing w:val="-4"/>
        </w:rPr>
        <w:t xml:space="preserve"> </w:t>
      </w:r>
      <w:r>
        <w:t>incident</w:t>
      </w:r>
      <w:r>
        <w:rPr>
          <w:spacing w:val="-3"/>
        </w:rPr>
        <w:t xml:space="preserve"> </w:t>
      </w:r>
      <w:r>
        <w:t>that</w:t>
      </w:r>
      <w:r>
        <w:rPr>
          <w:spacing w:val="-3"/>
        </w:rPr>
        <w:t xml:space="preserve"> </w:t>
      </w:r>
      <w:r>
        <w:t>involves</w:t>
      </w:r>
      <w:r>
        <w:rPr>
          <w:spacing w:val="-3"/>
        </w:rPr>
        <w:t xml:space="preserve"> </w:t>
      </w:r>
      <w:r>
        <w:t>multiple</w:t>
      </w:r>
      <w:r>
        <w:rPr>
          <w:spacing w:val="-4"/>
        </w:rPr>
        <w:t xml:space="preserve"> </w:t>
      </w:r>
      <w:r>
        <w:t>WERTs</w:t>
      </w:r>
      <w:r>
        <w:rPr>
          <w:spacing w:val="-3"/>
        </w:rPr>
        <w:t xml:space="preserve"> </w:t>
      </w:r>
      <w:r>
        <w:t>or</w:t>
      </w:r>
      <w:r>
        <w:rPr>
          <w:spacing w:val="-4"/>
        </w:rPr>
        <w:t xml:space="preserve"> </w:t>
      </w:r>
      <w:r>
        <w:t>ESOs</w:t>
      </w:r>
      <w:r>
        <w:rPr>
          <w:spacing w:val="-3"/>
        </w:rPr>
        <w:t xml:space="preserve"> </w:t>
      </w:r>
      <w:r>
        <w:t>spread</w:t>
      </w:r>
      <w:r>
        <w:rPr>
          <w:spacing w:val="-3"/>
        </w:rPr>
        <w:t xml:space="preserve"> </w:t>
      </w:r>
      <w:r>
        <w:t>apart</w:t>
      </w:r>
      <w:r>
        <w:rPr>
          <w:spacing w:val="-3"/>
        </w:rPr>
        <w:t xml:space="preserve"> </w:t>
      </w:r>
      <w:r>
        <w:t>by</w:t>
      </w:r>
      <w:r>
        <w:rPr>
          <w:spacing w:val="-3"/>
        </w:rPr>
        <w:t xml:space="preserve"> </w:t>
      </w:r>
      <w:r>
        <w:t>distance,</w:t>
      </w:r>
      <w:r>
        <w:rPr>
          <w:spacing w:val="-3"/>
        </w:rPr>
        <w:t xml:space="preserve"> </w:t>
      </w:r>
      <w:r>
        <w:t>due</w:t>
      </w:r>
      <w:r>
        <w:rPr>
          <w:spacing w:val="-4"/>
        </w:rPr>
        <w:t xml:space="preserve"> </w:t>
      </w:r>
      <w:r>
        <w:t>to</w:t>
      </w:r>
      <w:r>
        <w:rPr>
          <w:spacing w:val="-3"/>
        </w:rPr>
        <w:t xml:space="preserve"> </w:t>
      </w:r>
      <w:r>
        <w:t>the length of the train, and also by the train itself being a large obstruction physically separating one side of the incident from the other. In this situation, the ESO could separate the incident into geographic areas, separating each side of the tracks (north/south, east/west) into individual divisions (as described in NIMS), with an overall IC, and a senior team member or responder designated as the division leader.</w:t>
      </w:r>
    </w:p>
    <w:p w14:paraId="316B7846" w14:textId="77777777" w:rsidR="00E9319B" w:rsidRDefault="00407046">
      <w:pPr>
        <w:pStyle w:val="BodyText"/>
        <w:spacing w:before="1" w:line="480" w:lineRule="auto"/>
        <w:ind w:right="1191" w:firstLine="720"/>
      </w:pPr>
      <w:r>
        <w:t>Under proposed paragraph (p)(1)(v), the WERE and ESO would need to ensure that a Unified Command (UC) structure is utilized on incidents where the complexity requires a shared responsibility among two or more WEREs, ESOs, or other agencies. For example, a common situation requiring a UC could be during a large-scale wildfire that</w:t>
      </w:r>
      <w:r>
        <w:rPr>
          <w:spacing w:val="-4"/>
        </w:rPr>
        <w:t xml:space="preserve"> </w:t>
      </w:r>
      <w:r>
        <w:t>crosses</w:t>
      </w:r>
      <w:r>
        <w:rPr>
          <w:spacing w:val="-4"/>
        </w:rPr>
        <w:t xml:space="preserve"> </w:t>
      </w:r>
      <w:r>
        <w:t>jurisdictional</w:t>
      </w:r>
      <w:r>
        <w:rPr>
          <w:spacing w:val="-3"/>
        </w:rPr>
        <w:t xml:space="preserve"> </w:t>
      </w:r>
      <w:r>
        <w:t>boundaries,</w:t>
      </w:r>
      <w:r>
        <w:rPr>
          <w:spacing w:val="-4"/>
        </w:rPr>
        <w:t xml:space="preserve"> </w:t>
      </w:r>
      <w:r>
        <w:t>such</w:t>
      </w:r>
      <w:r>
        <w:rPr>
          <w:spacing w:val="-3"/>
        </w:rPr>
        <w:t xml:space="preserve"> </w:t>
      </w:r>
      <w:r>
        <w:t>as</w:t>
      </w:r>
      <w:r>
        <w:rPr>
          <w:spacing w:val="-4"/>
        </w:rPr>
        <w:t xml:space="preserve"> </w:t>
      </w:r>
      <w:r>
        <w:t>town/city,</w:t>
      </w:r>
      <w:r>
        <w:rPr>
          <w:spacing w:val="-4"/>
        </w:rPr>
        <w:t xml:space="preserve"> </w:t>
      </w:r>
      <w:r>
        <w:t>county,</w:t>
      </w:r>
      <w:r>
        <w:rPr>
          <w:spacing w:val="-4"/>
        </w:rPr>
        <w:t xml:space="preserve"> </w:t>
      </w:r>
      <w:r>
        <w:t>state,</w:t>
      </w:r>
      <w:r>
        <w:rPr>
          <w:spacing w:val="-4"/>
        </w:rPr>
        <w:t xml:space="preserve"> </w:t>
      </w:r>
      <w:r>
        <w:t>and</w:t>
      </w:r>
      <w:r>
        <w:rPr>
          <w:spacing w:val="-3"/>
        </w:rPr>
        <w:t xml:space="preserve"> </w:t>
      </w:r>
      <w:r>
        <w:t>federal</w:t>
      </w:r>
      <w:r>
        <w:rPr>
          <w:spacing w:val="-4"/>
        </w:rPr>
        <w:t xml:space="preserve"> </w:t>
      </w:r>
      <w:r>
        <w:t>lands</w:t>
      </w:r>
    </w:p>
    <w:p w14:paraId="02F1DB31" w14:textId="77777777" w:rsidR="00E9319B" w:rsidRDefault="00E9319B">
      <w:pPr>
        <w:spacing w:line="480" w:lineRule="auto"/>
        <w:sectPr w:rsidR="00E9319B">
          <w:pgSz w:w="12240" w:h="15840"/>
          <w:pgMar w:top="1360" w:right="320" w:bottom="1200" w:left="1720" w:header="0" w:footer="1014" w:gutter="0"/>
          <w:cols w:space="720"/>
        </w:sectPr>
      </w:pPr>
    </w:p>
    <w:p w14:paraId="13729E67" w14:textId="77777777" w:rsidR="00E9319B" w:rsidRDefault="00407046">
      <w:pPr>
        <w:pStyle w:val="BodyText"/>
        <w:spacing w:before="79" w:line="480" w:lineRule="auto"/>
        <w:ind w:right="1163"/>
      </w:pPr>
      <w:r>
        <w:t>(such</w:t>
      </w:r>
      <w:r>
        <w:rPr>
          <w:spacing w:val="-3"/>
        </w:rPr>
        <w:t xml:space="preserve"> </w:t>
      </w:r>
      <w:r>
        <w:t>as</w:t>
      </w:r>
      <w:r>
        <w:rPr>
          <w:spacing w:val="-3"/>
        </w:rPr>
        <w:t xml:space="preserve"> </w:t>
      </w:r>
      <w:r>
        <w:t>national</w:t>
      </w:r>
      <w:r>
        <w:rPr>
          <w:spacing w:val="-3"/>
        </w:rPr>
        <w:t xml:space="preserve"> </w:t>
      </w:r>
      <w:r>
        <w:t>parks).</w:t>
      </w:r>
      <w:r>
        <w:rPr>
          <w:spacing w:val="-1"/>
        </w:rPr>
        <w:t xml:space="preserve"> </w:t>
      </w:r>
      <w:r>
        <w:t>The</w:t>
      </w:r>
      <w:r>
        <w:rPr>
          <w:spacing w:val="-4"/>
        </w:rPr>
        <w:t xml:space="preserve"> </w:t>
      </w:r>
      <w:r>
        <w:t>UC</w:t>
      </w:r>
      <w:r>
        <w:rPr>
          <w:spacing w:val="-3"/>
        </w:rPr>
        <w:t xml:space="preserve"> </w:t>
      </w:r>
      <w:r>
        <w:t>would</w:t>
      </w:r>
      <w:r>
        <w:rPr>
          <w:spacing w:val="-3"/>
        </w:rPr>
        <w:t xml:space="preserve"> </w:t>
      </w:r>
      <w:r>
        <w:t>likely</w:t>
      </w:r>
      <w:r>
        <w:rPr>
          <w:spacing w:val="-3"/>
        </w:rPr>
        <w:t xml:space="preserve"> </w:t>
      </w:r>
      <w:r>
        <w:t>be</w:t>
      </w:r>
      <w:r>
        <w:rPr>
          <w:spacing w:val="-2"/>
        </w:rPr>
        <w:t xml:space="preserve"> </w:t>
      </w:r>
      <w:r>
        <w:t>comprised</w:t>
      </w:r>
      <w:r>
        <w:rPr>
          <w:spacing w:val="-3"/>
        </w:rPr>
        <w:t xml:space="preserve"> </w:t>
      </w:r>
      <w:r>
        <w:t>of</w:t>
      </w:r>
      <w:r>
        <w:rPr>
          <w:spacing w:val="-4"/>
        </w:rPr>
        <w:t xml:space="preserve"> </w:t>
      </w:r>
      <w:r>
        <w:t>individuals</w:t>
      </w:r>
      <w:r>
        <w:rPr>
          <w:spacing w:val="-3"/>
        </w:rPr>
        <w:t xml:space="preserve"> </w:t>
      </w:r>
      <w:r>
        <w:t>who</w:t>
      </w:r>
      <w:r>
        <w:rPr>
          <w:spacing w:val="-3"/>
        </w:rPr>
        <w:t xml:space="preserve"> </w:t>
      </w:r>
      <w:r>
        <w:t>would</w:t>
      </w:r>
      <w:r>
        <w:rPr>
          <w:spacing w:val="-3"/>
        </w:rPr>
        <w:t xml:space="preserve"> </w:t>
      </w:r>
      <w:r>
        <w:t>be the IC in their own jurisdiction, to coordinate efforts and operate together to achieve a common goal to mitigate the incident and prevent injuries and fatalities.</w:t>
      </w:r>
    </w:p>
    <w:p w14:paraId="2F33805B" w14:textId="77777777" w:rsidR="00E9319B" w:rsidRDefault="00407046">
      <w:pPr>
        <w:pStyle w:val="BodyText"/>
        <w:spacing w:line="480" w:lineRule="auto"/>
        <w:ind w:right="1136" w:firstLine="720"/>
      </w:pPr>
      <w:r>
        <w:t>Proposed paragraph (p)(1)(vi) would require the WERE and ESO ensure that IC(s), team members, and responders are rotated or replaced during complex or extended operations, as determined by the WERE or ESO. Emergency response activities can be physically</w:t>
      </w:r>
      <w:r>
        <w:rPr>
          <w:spacing w:val="-4"/>
        </w:rPr>
        <w:t xml:space="preserve"> </w:t>
      </w:r>
      <w:r>
        <w:t>and</w:t>
      </w:r>
      <w:r>
        <w:rPr>
          <w:spacing w:val="-4"/>
        </w:rPr>
        <w:t xml:space="preserve"> </w:t>
      </w:r>
      <w:r>
        <w:t>mentally</w:t>
      </w:r>
      <w:r>
        <w:rPr>
          <w:spacing w:val="-4"/>
        </w:rPr>
        <w:t xml:space="preserve"> </w:t>
      </w:r>
      <w:r>
        <w:t>challenging,</w:t>
      </w:r>
      <w:r>
        <w:rPr>
          <w:spacing w:val="-4"/>
        </w:rPr>
        <w:t xml:space="preserve"> </w:t>
      </w:r>
      <w:r>
        <w:t>resulting</w:t>
      </w:r>
      <w:r>
        <w:rPr>
          <w:spacing w:val="-4"/>
        </w:rPr>
        <w:t xml:space="preserve"> </w:t>
      </w:r>
      <w:r>
        <w:t>in</w:t>
      </w:r>
      <w:r>
        <w:rPr>
          <w:spacing w:val="-4"/>
        </w:rPr>
        <w:t xml:space="preserve"> </w:t>
      </w:r>
      <w:r>
        <w:t>fatigue</w:t>
      </w:r>
      <w:r>
        <w:rPr>
          <w:spacing w:val="-5"/>
        </w:rPr>
        <w:t xml:space="preserve"> </w:t>
      </w:r>
      <w:r>
        <w:t>that</w:t>
      </w:r>
      <w:r>
        <w:rPr>
          <w:spacing w:val="-4"/>
        </w:rPr>
        <w:t xml:space="preserve"> </w:t>
      </w:r>
      <w:r>
        <w:t>can</w:t>
      </w:r>
      <w:r>
        <w:rPr>
          <w:spacing w:val="-5"/>
        </w:rPr>
        <w:t xml:space="preserve"> </w:t>
      </w:r>
      <w:r>
        <w:t>impair</w:t>
      </w:r>
      <w:r>
        <w:rPr>
          <w:spacing w:val="-5"/>
        </w:rPr>
        <w:t xml:space="preserve"> </w:t>
      </w:r>
      <w:r>
        <w:t>the</w:t>
      </w:r>
      <w:r>
        <w:rPr>
          <w:spacing w:val="-5"/>
        </w:rPr>
        <w:t xml:space="preserve"> </w:t>
      </w:r>
      <w:r>
        <w:t>team</w:t>
      </w:r>
      <w:r>
        <w:rPr>
          <w:spacing w:val="-4"/>
        </w:rPr>
        <w:t xml:space="preserve"> </w:t>
      </w:r>
      <w:r>
        <w:t>member or responder’s ability to safely and effectively perform their duties. It is important that team members and responders receive adequate rest breaks and the opportunity to mentally decompress.</w:t>
      </w:r>
    </w:p>
    <w:p w14:paraId="65CFF09B" w14:textId="77777777" w:rsidR="00E9319B" w:rsidRDefault="00407046">
      <w:pPr>
        <w:pStyle w:val="BodyText"/>
        <w:spacing w:line="480" w:lineRule="auto"/>
        <w:ind w:right="1121" w:firstLine="720"/>
      </w:pPr>
      <w:r>
        <w:t>Proposed paragraph (p)(2) would establish requirements for the incident commander. Paragraph (p)(2)(i) would require the WERE and ESO to ensure a team member or responder is assigned as the IC. Each incident needs someone to be in charge, who</w:t>
      </w:r>
      <w:r>
        <w:rPr>
          <w:spacing w:val="-3"/>
        </w:rPr>
        <w:t xml:space="preserve"> </w:t>
      </w:r>
      <w:r>
        <w:t>would</w:t>
      </w:r>
      <w:r>
        <w:rPr>
          <w:spacing w:val="-3"/>
        </w:rPr>
        <w:t xml:space="preserve"> </w:t>
      </w:r>
      <w:r>
        <w:t>serve</w:t>
      </w:r>
      <w:r>
        <w:rPr>
          <w:spacing w:val="-2"/>
        </w:rPr>
        <w:t xml:space="preserve"> </w:t>
      </w:r>
      <w:r>
        <w:t>as</w:t>
      </w:r>
      <w:r>
        <w:rPr>
          <w:spacing w:val="-3"/>
        </w:rPr>
        <w:t xml:space="preserve"> </w:t>
      </w:r>
      <w:r>
        <w:t>the</w:t>
      </w:r>
      <w:r>
        <w:rPr>
          <w:spacing w:val="-2"/>
        </w:rPr>
        <w:t xml:space="preserve"> </w:t>
      </w:r>
      <w:r>
        <w:t>IC.</w:t>
      </w:r>
      <w:r>
        <w:rPr>
          <w:spacing w:val="-3"/>
        </w:rPr>
        <w:t xml:space="preserve"> </w:t>
      </w:r>
      <w:r>
        <w:t>However,</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designated</w:t>
      </w:r>
      <w:r>
        <w:rPr>
          <w:spacing w:val="-3"/>
        </w:rPr>
        <w:t xml:space="preserve"> </w:t>
      </w:r>
      <w:r>
        <w:t>to</w:t>
      </w:r>
      <w:r>
        <w:rPr>
          <w:spacing w:val="-3"/>
        </w:rPr>
        <w:t xml:space="preserve"> </w:t>
      </w:r>
      <w:r>
        <w:t>fill</w:t>
      </w:r>
      <w:r>
        <w:rPr>
          <w:spacing w:val="-3"/>
        </w:rPr>
        <w:t xml:space="preserve"> </w:t>
      </w:r>
      <w:r>
        <w:t>the role of IC may change as the incident progresses and more senior tier team members or responders arrive at the scene, or as the incident escalates in size or complexity.</w:t>
      </w:r>
    </w:p>
    <w:p w14:paraId="754E6A6F" w14:textId="77777777" w:rsidR="00E9319B" w:rsidRDefault="00407046">
      <w:pPr>
        <w:pStyle w:val="BodyText"/>
        <w:spacing w:before="1" w:line="480" w:lineRule="auto"/>
        <w:ind w:left="439" w:right="1193" w:firstLine="720"/>
      </w:pPr>
      <w:r>
        <w:t>Paragraph (p)(2)(ii) would require each WERE and ESO to ensure that the identity of the IC and the location of the command post are communicated to the team members</w:t>
      </w:r>
      <w:r>
        <w:rPr>
          <w:spacing w:val="-3"/>
        </w:rPr>
        <w:t xml:space="preserve"> </w:t>
      </w:r>
      <w:r>
        <w:t>or</w:t>
      </w:r>
      <w:r>
        <w:rPr>
          <w:spacing w:val="-4"/>
        </w:rPr>
        <w:t xml:space="preserve"> </w:t>
      </w:r>
      <w:r>
        <w:t>responders</w:t>
      </w:r>
      <w:r>
        <w:rPr>
          <w:spacing w:val="-1"/>
        </w:rPr>
        <w:t xml:space="preserve"> </w:t>
      </w:r>
      <w:r>
        <w:t>who</w:t>
      </w:r>
      <w:r>
        <w:rPr>
          <w:spacing w:val="-3"/>
        </w:rPr>
        <w:t xml:space="preserve"> </w:t>
      </w:r>
      <w:r>
        <w:t>are</w:t>
      </w:r>
      <w:r>
        <w:rPr>
          <w:spacing w:val="-4"/>
        </w:rPr>
        <w:t xml:space="preserve"> </w:t>
      </w:r>
      <w:r>
        <w:t>on</w:t>
      </w:r>
      <w:r>
        <w:rPr>
          <w:spacing w:val="-3"/>
        </w:rPr>
        <w:t xml:space="preserve"> </w:t>
      </w:r>
      <w:r>
        <w:t>the</w:t>
      </w:r>
      <w:r>
        <w:rPr>
          <w:spacing w:val="-4"/>
        </w:rPr>
        <w:t xml:space="preserve"> </w:t>
      </w:r>
      <w:r>
        <w:t>incident</w:t>
      </w:r>
      <w:r>
        <w:rPr>
          <w:spacing w:val="-3"/>
        </w:rPr>
        <w:t xml:space="preserve"> </w:t>
      </w:r>
      <w:r>
        <w:t>scene</w:t>
      </w:r>
      <w:r>
        <w:rPr>
          <w:spacing w:val="-4"/>
        </w:rPr>
        <w:t xml:space="preserve"> </w:t>
      </w:r>
      <w:r>
        <w:t>or</w:t>
      </w:r>
      <w:r>
        <w:rPr>
          <w:spacing w:val="-2"/>
        </w:rPr>
        <w:t xml:space="preserve"> </w:t>
      </w:r>
      <w:r>
        <w:t>responding</w:t>
      </w:r>
      <w:r>
        <w:rPr>
          <w:spacing w:val="-3"/>
        </w:rPr>
        <w:t xml:space="preserve"> </w:t>
      </w:r>
      <w:r>
        <w:t>to</w:t>
      </w:r>
      <w:r>
        <w:rPr>
          <w:spacing w:val="-3"/>
        </w:rPr>
        <w:t xml:space="preserve"> </w:t>
      </w:r>
      <w:r>
        <w:t>it.</w:t>
      </w:r>
      <w:r>
        <w:rPr>
          <w:spacing w:val="-3"/>
        </w:rPr>
        <w:t xml:space="preserve"> </w:t>
      </w:r>
      <w:r>
        <w:t>The</w:t>
      </w:r>
      <w:r>
        <w:rPr>
          <w:spacing w:val="-2"/>
        </w:rPr>
        <w:t xml:space="preserve"> </w:t>
      </w:r>
      <w:r>
        <w:t>IC</w:t>
      </w:r>
      <w:r>
        <w:rPr>
          <w:spacing w:val="-3"/>
        </w:rPr>
        <w:t xml:space="preserve"> </w:t>
      </w:r>
      <w:r>
        <w:t>should announce via radio the specific location of the command post. For communications via radio between the sender and receiver, the command post could be anywhere within range of the radio. However, most often incident scene communication occurs face-to- face. Thus,</w:t>
      </w:r>
      <w:r>
        <w:rPr>
          <w:spacing w:val="-1"/>
        </w:rPr>
        <w:t xml:space="preserve"> </w:t>
      </w:r>
      <w:r>
        <w:t>team</w:t>
      </w:r>
      <w:r>
        <w:rPr>
          <w:spacing w:val="-1"/>
        </w:rPr>
        <w:t xml:space="preserve"> </w:t>
      </w:r>
      <w:r>
        <w:t>members</w:t>
      </w:r>
      <w:r>
        <w:rPr>
          <w:spacing w:val="-1"/>
        </w:rPr>
        <w:t xml:space="preserve"> </w:t>
      </w:r>
      <w:r>
        <w:t>and</w:t>
      </w:r>
      <w:r>
        <w:rPr>
          <w:spacing w:val="-1"/>
        </w:rPr>
        <w:t xml:space="preserve"> </w:t>
      </w:r>
      <w:r>
        <w:t>responders</w:t>
      </w:r>
      <w:r>
        <w:rPr>
          <w:spacing w:val="-1"/>
        </w:rPr>
        <w:t xml:space="preserve"> </w:t>
      </w:r>
      <w:r>
        <w:t>need</w:t>
      </w:r>
      <w:r>
        <w:rPr>
          <w:spacing w:val="-1"/>
        </w:rPr>
        <w:t xml:space="preserve"> </w:t>
      </w:r>
      <w:r>
        <w:t>to know</w:t>
      </w:r>
      <w:r>
        <w:rPr>
          <w:spacing w:val="-2"/>
        </w:rPr>
        <w:t xml:space="preserve"> </w:t>
      </w:r>
      <w:r>
        <w:t>who</w:t>
      </w:r>
      <w:r>
        <w:rPr>
          <w:spacing w:val="-1"/>
        </w:rPr>
        <w:t xml:space="preserve"> </w:t>
      </w:r>
      <w:r>
        <w:t>and</w:t>
      </w:r>
      <w:r>
        <w:rPr>
          <w:spacing w:val="-1"/>
        </w:rPr>
        <w:t xml:space="preserve"> </w:t>
      </w:r>
      <w:r>
        <w:t>where</w:t>
      </w:r>
      <w:r>
        <w:rPr>
          <w:spacing w:val="-2"/>
        </w:rPr>
        <w:t xml:space="preserve"> </w:t>
      </w:r>
      <w:r>
        <w:t>the IC</w:t>
      </w:r>
      <w:r>
        <w:rPr>
          <w:spacing w:val="-1"/>
        </w:rPr>
        <w:t xml:space="preserve"> </w:t>
      </w:r>
      <w:r>
        <w:t>is</w:t>
      </w:r>
      <w:r>
        <w:rPr>
          <w:spacing w:val="-1"/>
        </w:rPr>
        <w:t xml:space="preserve"> </w:t>
      </w:r>
      <w:r>
        <w:t>on</w:t>
      </w:r>
      <w:r>
        <w:rPr>
          <w:spacing w:val="-1"/>
        </w:rPr>
        <w:t xml:space="preserve"> </w:t>
      </w:r>
      <w:r>
        <w:t>the</w:t>
      </w:r>
    </w:p>
    <w:p w14:paraId="5C561564" w14:textId="77777777" w:rsidR="00E9319B" w:rsidRDefault="00E9319B">
      <w:pPr>
        <w:spacing w:line="480" w:lineRule="auto"/>
        <w:sectPr w:rsidR="00E9319B">
          <w:pgSz w:w="12240" w:h="15840"/>
          <w:pgMar w:top="1360" w:right="320" w:bottom="1200" w:left="1720" w:header="0" w:footer="1014" w:gutter="0"/>
          <w:cols w:space="720"/>
        </w:sectPr>
      </w:pPr>
    </w:p>
    <w:p w14:paraId="6D7F7AE9" w14:textId="77777777" w:rsidR="00E9319B" w:rsidRDefault="00407046">
      <w:pPr>
        <w:pStyle w:val="BodyText"/>
        <w:spacing w:before="79" w:line="480" w:lineRule="auto"/>
        <w:ind w:right="1126"/>
      </w:pPr>
      <w:r>
        <w:t>scene. Often, response vehicles are used as the command post, but where multiple vehicles are on the scene, it may be difficult to distinguish which vehicle is being used as the command post. The command post could also be a free-standing table/command board located close to incident operations or away from vehicles. A visible object, such</w:t>
      </w:r>
      <w:r>
        <w:rPr>
          <w:spacing w:val="40"/>
        </w:rPr>
        <w:t xml:space="preserve"> </w:t>
      </w:r>
      <w:r>
        <w:t>as a steady or flashing light of a distinct color, or a flag, banner, or other visible marker could</w:t>
      </w:r>
      <w:r>
        <w:rPr>
          <w:spacing w:val="-2"/>
        </w:rPr>
        <w:t xml:space="preserve"> </w:t>
      </w:r>
      <w:r>
        <w:t>be</w:t>
      </w:r>
      <w:r>
        <w:rPr>
          <w:spacing w:val="-3"/>
        </w:rPr>
        <w:t xml:space="preserve"> </w:t>
      </w:r>
      <w:r>
        <w:t>used</w:t>
      </w:r>
      <w:r>
        <w:rPr>
          <w:spacing w:val="-2"/>
        </w:rPr>
        <w:t xml:space="preserve"> </w:t>
      </w:r>
      <w:r>
        <w:t>to</w:t>
      </w:r>
      <w:r>
        <w:rPr>
          <w:spacing w:val="-2"/>
        </w:rPr>
        <w:t xml:space="preserve"> </w:t>
      </w:r>
      <w:r>
        <w:t>help</w:t>
      </w:r>
      <w:r>
        <w:rPr>
          <w:spacing w:val="-2"/>
        </w:rPr>
        <w:t xml:space="preserve"> </w:t>
      </w:r>
      <w:r>
        <w:t>identify</w:t>
      </w:r>
      <w:r>
        <w:rPr>
          <w:spacing w:val="-2"/>
        </w:rPr>
        <w:t xml:space="preserve"> </w:t>
      </w:r>
      <w:r>
        <w:t>the</w:t>
      </w:r>
      <w:r>
        <w:rPr>
          <w:spacing w:val="-3"/>
        </w:rPr>
        <w:t xml:space="preserve"> </w:t>
      </w:r>
      <w:r>
        <w:t>location</w:t>
      </w:r>
      <w:r>
        <w:rPr>
          <w:spacing w:val="-2"/>
        </w:rPr>
        <w:t xml:space="preserve"> </w:t>
      </w:r>
      <w:r>
        <w:t>of</w:t>
      </w:r>
      <w:r>
        <w:rPr>
          <w:spacing w:val="-3"/>
        </w:rPr>
        <w:t xml:space="preserve"> </w:t>
      </w:r>
      <w:r>
        <w:t>the</w:t>
      </w:r>
      <w:r>
        <w:rPr>
          <w:spacing w:val="-3"/>
        </w:rPr>
        <w:t xml:space="preserve"> </w:t>
      </w:r>
      <w:r>
        <w:t>command</w:t>
      </w:r>
      <w:r>
        <w:rPr>
          <w:spacing w:val="-2"/>
        </w:rPr>
        <w:t xml:space="preserve"> </w:t>
      </w:r>
      <w:r>
        <w:t>post.</w:t>
      </w:r>
      <w:r>
        <w:rPr>
          <w:spacing w:val="-2"/>
        </w:rPr>
        <w:t xml:space="preserve"> </w:t>
      </w:r>
      <w:r>
        <w:t>If</w:t>
      </w:r>
      <w:r>
        <w:rPr>
          <w:spacing w:val="-3"/>
        </w:rPr>
        <w:t xml:space="preserve"> </w:t>
      </w:r>
      <w:r>
        <w:t>the</w:t>
      </w:r>
      <w:r>
        <w:rPr>
          <w:spacing w:val="-1"/>
        </w:rPr>
        <w:t xml:space="preserve"> </w:t>
      </w:r>
      <w:r>
        <w:t>IC</w:t>
      </w:r>
      <w:r>
        <w:rPr>
          <w:spacing w:val="-2"/>
        </w:rPr>
        <w:t xml:space="preserve"> </w:t>
      </w:r>
      <w:r>
        <w:t>is outside</w:t>
      </w:r>
      <w:r>
        <w:rPr>
          <w:spacing w:val="-3"/>
        </w:rPr>
        <w:t xml:space="preserve"> </w:t>
      </w:r>
      <w:r>
        <w:t>of</w:t>
      </w:r>
      <w:r>
        <w:rPr>
          <w:spacing w:val="-3"/>
        </w:rPr>
        <w:t xml:space="preserve"> </w:t>
      </w:r>
      <w:r>
        <w:t>the identified vehicle, a distinguishing garment, such as a reflective vest with “Command,”</w:t>
      </w:r>
      <w:r>
        <w:rPr>
          <w:spacing w:val="40"/>
        </w:rPr>
        <w:t xml:space="preserve"> </w:t>
      </w:r>
      <w:r>
        <w:t>or other suitable means should be used to identify the IC.</w:t>
      </w:r>
    </w:p>
    <w:p w14:paraId="4E9B37D3" w14:textId="77777777" w:rsidR="00E9319B" w:rsidRDefault="00407046">
      <w:pPr>
        <w:pStyle w:val="BodyText"/>
        <w:spacing w:line="480" w:lineRule="auto"/>
        <w:ind w:left="439" w:right="1161" w:firstLine="720"/>
      </w:pPr>
      <w:r>
        <w:t>Under proposed paragraphs (p)(2)(iii) and (iv), the WERE and ESO would need to</w:t>
      </w:r>
      <w:r>
        <w:rPr>
          <w:spacing w:val="-2"/>
        </w:rPr>
        <w:t xml:space="preserve"> </w:t>
      </w:r>
      <w:r>
        <w:t>ensure</w:t>
      </w:r>
      <w:r>
        <w:rPr>
          <w:spacing w:val="-3"/>
        </w:rPr>
        <w:t xml:space="preserve"> </w:t>
      </w:r>
      <w:r>
        <w:t>the</w:t>
      </w:r>
      <w:r>
        <w:rPr>
          <w:spacing w:val="-1"/>
        </w:rPr>
        <w:t xml:space="preserve"> </w:t>
      </w:r>
      <w:r>
        <w:t>IC</w:t>
      </w:r>
      <w:r>
        <w:rPr>
          <w:spacing w:val="-2"/>
        </w:rPr>
        <w:t xml:space="preserve"> </w:t>
      </w:r>
      <w:r>
        <w:t>conducts</w:t>
      </w:r>
      <w:r>
        <w:rPr>
          <w:spacing w:val="-2"/>
        </w:rPr>
        <w:t xml:space="preserve"> </w:t>
      </w:r>
      <w:r>
        <w:t>a</w:t>
      </w:r>
      <w:r>
        <w:rPr>
          <w:spacing w:val="-3"/>
        </w:rPr>
        <w:t xml:space="preserve"> </w:t>
      </w:r>
      <w:r>
        <w:t>comprehensive</w:t>
      </w:r>
      <w:r>
        <w:rPr>
          <w:spacing w:val="-3"/>
        </w:rPr>
        <w:t xml:space="preserve"> </w:t>
      </w:r>
      <w:r>
        <w:t>and</w:t>
      </w:r>
      <w:r>
        <w:rPr>
          <w:spacing w:val="-2"/>
        </w:rPr>
        <w:t xml:space="preserve"> </w:t>
      </w:r>
      <w:r>
        <w:t>ongoing</w:t>
      </w:r>
      <w:r>
        <w:rPr>
          <w:spacing w:val="-2"/>
        </w:rPr>
        <w:t xml:space="preserve"> </w:t>
      </w:r>
      <w:r>
        <w:t>size-up</w:t>
      </w:r>
      <w:r>
        <w:rPr>
          <w:spacing w:val="-2"/>
        </w:rPr>
        <w:t xml:space="preserve"> </w:t>
      </w:r>
      <w:r>
        <w:t>of</w:t>
      </w:r>
      <w:r>
        <w:rPr>
          <w:spacing w:val="-3"/>
        </w:rPr>
        <w:t xml:space="preserve"> </w:t>
      </w:r>
      <w:r>
        <w:t>the</w:t>
      </w:r>
      <w:r>
        <w:rPr>
          <w:spacing w:val="-3"/>
        </w:rPr>
        <w:t xml:space="preserve"> </w:t>
      </w:r>
      <w:r>
        <w:t>incident</w:t>
      </w:r>
      <w:r>
        <w:rPr>
          <w:spacing w:val="-2"/>
        </w:rPr>
        <w:t xml:space="preserve"> </w:t>
      </w:r>
      <w:r>
        <w:t>scene</w:t>
      </w:r>
      <w:r>
        <w:rPr>
          <w:spacing w:val="-3"/>
        </w:rPr>
        <w:t xml:space="preserve"> </w:t>
      </w:r>
      <w:r>
        <w:t>that places life safety as the highest priority and conducts a risk assessment based on the size up</w:t>
      </w:r>
      <w:r>
        <w:rPr>
          <w:spacing w:val="-3"/>
        </w:rPr>
        <w:t xml:space="preserve"> </w:t>
      </w:r>
      <w:r>
        <w:t>before</w:t>
      </w:r>
      <w:r>
        <w:rPr>
          <w:spacing w:val="-2"/>
        </w:rPr>
        <w:t xml:space="preserve"> </w:t>
      </w:r>
      <w:r>
        <w:t>actively</w:t>
      </w:r>
      <w:r>
        <w:rPr>
          <w:spacing w:val="-3"/>
        </w:rPr>
        <w:t xml:space="preserve"> </w:t>
      </w:r>
      <w:r>
        <w:t>engaging</w:t>
      </w:r>
      <w:r>
        <w:rPr>
          <w:spacing w:val="-3"/>
        </w:rPr>
        <w:t xml:space="preserve"> </w:t>
      </w:r>
      <w:r>
        <w:t>the</w:t>
      </w:r>
      <w:r>
        <w:rPr>
          <w:spacing w:val="-4"/>
        </w:rPr>
        <w:t xml:space="preserve"> </w:t>
      </w:r>
      <w:r>
        <w:t>incident.</w:t>
      </w:r>
      <w:r>
        <w:rPr>
          <w:spacing w:val="-3"/>
        </w:rPr>
        <w:t xml:space="preserve"> </w:t>
      </w:r>
      <w:r>
        <w:t>Factors</w:t>
      </w:r>
      <w:r>
        <w:rPr>
          <w:spacing w:val="-3"/>
        </w:rPr>
        <w:t xml:space="preserve"> </w:t>
      </w:r>
      <w:r>
        <w:t>involved</w:t>
      </w:r>
      <w:r>
        <w:rPr>
          <w:spacing w:val="-3"/>
        </w:rPr>
        <w:t xml:space="preserve"> </w:t>
      </w:r>
      <w:r>
        <w:t>in</w:t>
      </w:r>
      <w:r>
        <w:rPr>
          <w:spacing w:val="-3"/>
        </w:rPr>
        <w:t xml:space="preserve"> </w:t>
      </w:r>
      <w:r>
        <w:t>a</w:t>
      </w:r>
      <w:r>
        <w:rPr>
          <w:spacing w:val="-4"/>
        </w:rPr>
        <w:t xml:space="preserve"> </w:t>
      </w:r>
      <w:r>
        <w:t>size-up</w:t>
      </w:r>
      <w:r>
        <w:rPr>
          <w:spacing w:val="-3"/>
        </w:rPr>
        <w:t xml:space="preserve"> </w:t>
      </w:r>
      <w:r>
        <w:t>vary</w:t>
      </w:r>
      <w:r>
        <w:rPr>
          <w:spacing w:val="-1"/>
        </w:rPr>
        <w:t xml:space="preserve"> </w:t>
      </w:r>
      <w:r>
        <w:t>depending</w:t>
      </w:r>
      <w:r>
        <w:rPr>
          <w:spacing w:val="-3"/>
        </w:rPr>
        <w:t xml:space="preserve"> </w:t>
      </w:r>
      <w:r>
        <w:t>on the type of incident (e.g., fire, EMS, technical rescue), but all size-ups need to include evaluation</w:t>
      </w:r>
      <w:r>
        <w:rPr>
          <w:spacing w:val="-2"/>
        </w:rPr>
        <w:t xml:space="preserve"> </w:t>
      </w:r>
      <w:r>
        <w:t>of</w:t>
      </w:r>
      <w:r>
        <w:rPr>
          <w:spacing w:val="-3"/>
        </w:rPr>
        <w:t xml:space="preserve"> </w:t>
      </w:r>
      <w:r>
        <w:t>the</w:t>
      </w:r>
      <w:r>
        <w:rPr>
          <w:spacing w:val="-3"/>
        </w:rPr>
        <w:t xml:space="preserve"> </w:t>
      </w:r>
      <w:r>
        <w:t>safety</w:t>
      </w:r>
      <w:r>
        <w:rPr>
          <w:spacing w:val="-2"/>
        </w:rPr>
        <w:t xml:space="preserve"> </w:t>
      </w:r>
      <w:r>
        <w:t>hazards</w:t>
      </w:r>
      <w:r>
        <w:rPr>
          <w:spacing w:val="-2"/>
        </w:rPr>
        <w:t xml:space="preserve"> </w:t>
      </w:r>
      <w:r>
        <w:t>to</w:t>
      </w:r>
      <w:r>
        <w:rPr>
          <w:spacing w:val="-2"/>
        </w:rPr>
        <w:t xml:space="preserve"> </w:t>
      </w:r>
      <w:r>
        <w:t>the</w:t>
      </w:r>
      <w:r>
        <w:rPr>
          <w:spacing w:val="-3"/>
        </w:rPr>
        <w:t xml:space="preserve"> </w:t>
      </w:r>
      <w:r>
        <w:t>person/people</w:t>
      </w:r>
      <w:r>
        <w:rPr>
          <w:spacing w:val="-3"/>
        </w:rPr>
        <w:t xml:space="preserve"> </w:t>
      </w:r>
      <w:r>
        <w:t>involved</w:t>
      </w:r>
      <w:r>
        <w:rPr>
          <w:spacing w:val="-2"/>
        </w:rPr>
        <w:t xml:space="preserve"> </w:t>
      </w:r>
      <w:r>
        <w:t>in</w:t>
      </w:r>
      <w:r>
        <w:rPr>
          <w:spacing w:val="-2"/>
        </w:rPr>
        <w:t xml:space="preserve"> </w:t>
      </w:r>
      <w:r>
        <w:t>the</w:t>
      </w:r>
      <w:r>
        <w:rPr>
          <w:spacing w:val="-3"/>
        </w:rPr>
        <w:t xml:space="preserve"> </w:t>
      </w:r>
      <w:r>
        <w:t>incident,</w:t>
      </w:r>
      <w:r>
        <w:rPr>
          <w:spacing w:val="-2"/>
        </w:rPr>
        <w:t xml:space="preserve"> </w:t>
      </w:r>
      <w:r>
        <w:t>bystanders, and team members and responders. Size-up is an ongoing process that includes a continuing evaluation of information received and assessment of the hazards present.</w:t>
      </w:r>
    </w:p>
    <w:p w14:paraId="33B98B2B" w14:textId="77777777" w:rsidR="00E9319B" w:rsidRDefault="00407046">
      <w:pPr>
        <w:pStyle w:val="BodyText"/>
        <w:spacing w:before="1" w:line="480" w:lineRule="auto"/>
        <w:ind w:left="439" w:right="1163"/>
      </w:pPr>
      <w:r>
        <w:t>When feasible, the size-up should include a 360-degree walkaround survey of the involved</w:t>
      </w:r>
      <w:r>
        <w:rPr>
          <w:spacing w:val="-3"/>
        </w:rPr>
        <w:t xml:space="preserve"> </w:t>
      </w:r>
      <w:r>
        <w:t>structure</w:t>
      </w:r>
      <w:r>
        <w:rPr>
          <w:spacing w:val="-4"/>
        </w:rPr>
        <w:t xml:space="preserve"> </w:t>
      </w:r>
      <w:r>
        <w:t>or</w:t>
      </w:r>
      <w:r>
        <w:rPr>
          <w:spacing w:val="-4"/>
        </w:rPr>
        <w:t xml:space="preserve"> </w:t>
      </w:r>
      <w:r>
        <w:t>incident</w:t>
      </w:r>
      <w:r>
        <w:rPr>
          <w:spacing w:val="-3"/>
        </w:rPr>
        <w:t xml:space="preserve"> </w:t>
      </w:r>
      <w:r>
        <w:t>scene</w:t>
      </w:r>
      <w:r>
        <w:rPr>
          <w:spacing w:val="-4"/>
        </w:rPr>
        <w:t xml:space="preserve"> </w:t>
      </w:r>
      <w:r>
        <w:t>to</w:t>
      </w:r>
      <w:r>
        <w:rPr>
          <w:spacing w:val="-3"/>
        </w:rPr>
        <w:t xml:space="preserve"> </w:t>
      </w:r>
      <w:r>
        <w:t>evaluate</w:t>
      </w:r>
      <w:r>
        <w:rPr>
          <w:spacing w:val="-4"/>
        </w:rPr>
        <w:t xml:space="preserve"> </w:t>
      </w:r>
      <w:r>
        <w:t>the</w:t>
      </w:r>
      <w:r>
        <w:rPr>
          <w:spacing w:val="-4"/>
        </w:rPr>
        <w:t xml:space="preserve"> </w:t>
      </w:r>
      <w:r>
        <w:t>incident</w:t>
      </w:r>
      <w:r>
        <w:rPr>
          <w:spacing w:val="-3"/>
        </w:rPr>
        <w:t xml:space="preserve"> </w:t>
      </w:r>
      <w:r>
        <w:t>from</w:t>
      </w:r>
      <w:r>
        <w:rPr>
          <w:spacing w:val="-3"/>
        </w:rPr>
        <w:t xml:space="preserve"> </w:t>
      </w:r>
      <w:r>
        <w:t>all</w:t>
      </w:r>
      <w:r>
        <w:rPr>
          <w:spacing w:val="-3"/>
        </w:rPr>
        <w:t xml:space="preserve"> </w:t>
      </w:r>
      <w:r>
        <w:t>angles</w:t>
      </w:r>
      <w:r>
        <w:rPr>
          <w:spacing w:val="-1"/>
        </w:rPr>
        <w:t xml:space="preserve"> </w:t>
      </w:r>
      <w:r>
        <w:t>so</w:t>
      </w:r>
      <w:r>
        <w:rPr>
          <w:spacing w:val="-4"/>
        </w:rPr>
        <w:t xml:space="preserve"> </w:t>
      </w:r>
      <w:r>
        <w:t>that</w:t>
      </w:r>
      <w:r>
        <w:rPr>
          <w:spacing w:val="-3"/>
        </w:rPr>
        <w:t xml:space="preserve"> </w:t>
      </w:r>
      <w:r>
        <w:t>a</w:t>
      </w:r>
      <w:r>
        <w:rPr>
          <w:spacing w:val="-4"/>
        </w:rPr>
        <w:t xml:space="preserve"> </w:t>
      </w:r>
      <w:r>
        <w:t>clear mental picture of the scope of the incident can be developed.</w:t>
      </w:r>
    </w:p>
    <w:p w14:paraId="701CD193" w14:textId="77777777" w:rsidR="00E9319B" w:rsidRDefault="00407046">
      <w:pPr>
        <w:pStyle w:val="BodyText"/>
        <w:spacing w:line="480" w:lineRule="auto"/>
        <w:ind w:right="1151" w:firstLine="720"/>
      </w:pPr>
      <w:r>
        <w:t>Under proposed paragraph (p)(2)(v), the WERE and ESO would ensure the IC coordinates</w:t>
      </w:r>
      <w:r>
        <w:rPr>
          <w:spacing w:val="-3"/>
        </w:rPr>
        <w:t xml:space="preserve"> </w:t>
      </w:r>
      <w:r>
        <w:t>and</w:t>
      </w:r>
      <w:r>
        <w:rPr>
          <w:spacing w:val="-3"/>
        </w:rPr>
        <w:t xml:space="preserve"> </w:t>
      </w:r>
      <w:r>
        <w:t>directs</w:t>
      </w:r>
      <w:r>
        <w:rPr>
          <w:spacing w:val="-3"/>
        </w:rPr>
        <w:t xml:space="preserve"> </w:t>
      </w:r>
      <w:r>
        <w:t>all</w:t>
      </w:r>
      <w:r>
        <w:rPr>
          <w:spacing w:val="-3"/>
        </w:rPr>
        <w:t xml:space="preserve"> </w:t>
      </w:r>
      <w:r>
        <w:t>activities</w:t>
      </w:r>
      <w:r>
        <w:rPr>
          <w:spacing w:val="-3"/>
        </w:rPr>
        <w:t xml:space="preserve"> </w:t>
      </w:r>
      <w:r>
        <w:t>for</w:t>
      </w:r>
      <w:r>
        <w:rPr>
          <w:spacing w:val="-4"/>
        </w:rPr>
        <w:t xml:space="preserve"> </w:t>
      </w:r>
      <w:r>
        <w:t>the</w:t>
      </w:r>
      <w:r>
        <w:rPr>
          <w:spacing w:val="-4"/>
        </w:rPr>
        <w:t xml:space="preserve"> </w:t>
      </w:r>
      <w:r>
        <w:t>duration</w:t>
      </w:r>
      <w:r>
        <w:rPr>
          <w:spacing w:val="-3"/>
        </w:rPr>
        <w:t xml:space="preserve"> </w:t>
      </w:r>
      <w:r>
        <w:t>of</w:t>
      </w:r>
      <w:r>
        <w:rPr>
          <w:spacing w:val="-4"/>
        </w:rPr>
        <w:t xml:space="preserve"> </w:t>
      </w:r>
      <w:r>
        <w:t>the</w:t>
      </w:r>
      <w:r>
        <w:rPr>
          <w:spacing w:val="-4"/>
        </w:rPr>
        <w:t xml:space="preserve"> </w:t>
      </w:r>
      <w:r>
        <w:t>incident.</w:t>
      </w:r>
      <w:r>
        <w:rPr>
          <w:spacing w:val="-3"/>
        </w:rPr>
        <w:t xml:space="preserve"> </w:t>
      </w:r>
      <w:r>
        <w:t>This</w:t>
      </w:r>
      <w:r>
        <w:rPr>
          <w:spacing w:val="-3"/>
        </w:rPr>
        <w:t xml:space="preserve"> </w:t>
      </w:r>
      <w:r>
        <w:t>provision</w:t>
      </w:r>
      <w:r>
        <w:rPr>
          <w:spacing w:val="-3"/>
        </w:rPr>
        <w:t xml:space="preserve"> </w:t>
      </w:r>
      <w:r>
        <w:t>would require the IC, or successive ICs, to remain engaged in managing the incident from beginning to end. Similar to the IC role being passed as an incident escalates, the IC role</w:t>
      </w:r>
    </w:p>
    <w:p w14:paraId="1CA0F641" w14:textId="77777777" w:rsidR="00E9319B" w:rsidRDefault="00E9319B">
      <w:pPr>
        <w:spacing w:line="480" w:lineRule="auto"/>
        <w:sectPr w:rsidR="00E9319B">
          <w:pgSz w:w="12240" w:h="15840"/>
          <w:pgMar w:top="1360" w:right="320" w:bottom="1200" w:left="1720" w:header="0" w:footer="1014" w:gutter="0"/>
          <w:cols w:space="720"/>
        </w:sectPr>
      </w:pPr>
    </w:p>
    <w:p w14:paraId="6613ED35" w14:textId="77777777" w:rsidR="00E9319B" w:rsidRDefault="00407046">
      <w:pPr>
        <w:pStyle w:val="BodyText"/>
        <w:spacing w:before="79" w:line="480" w:lineRule="auto"/>
        <w:ind w:left="439" w:right="1163"/>
      </w:pPr>
      <w:r>
        <w:t>could be passed again as the incident de-escalates. Because all activities must be conducted</w:t>
      </w:r>
      <w:r>
        <w:rPr>
          <w:spacing w:val="-4"/>
        </w:rPr>
        <w:t xml:space="preserve"> </w:t>
      </w:r>
      <w:r>
        <w:t>under</w:t>
      </w:r>
      <w:r>
        <w:rPr>
          <w:spacing w:val="-5"/>
        </w:rPr>
        <w:t xml:space="preserve"> </w:t>
      </w:r>
      <w:r>
        <w:t>the</w:t>
      </w:r>
      <w:r>
        <w:rPr>
          <w:spacing w:val="-5"/>
        </w:rPr>
        <w:t xml:space="preserve"> </w:t>
      </w:r>
      <w:r>
        <w:t>direction</w:t>
      </w:r>
      <w:r>
        <w:rPr>
          <w:spacing w:val="-4"/>
        </w:rPr>
        <w:t xml:space="preserve"> </w:t>
      </w:r>
      <w:r>
        <w:t>of</w:t>
      </w:r>
      <w:r>
        <w:rPr>
          <w:spacing w:val="-5"/>
        </w:rPr>
        <w:t xml:space="preserve"> </w:t>
      </w:r>
      <w:r>
        <w:t>the</w:t>
      </w:r>
      <w:r>
        <w:rPr>
          <w:spacing w:val="-3"/>
        </w:rPr>
        <w:t xml:space="preserve"> </w:t>
      </w:r>
      <w:r>
        <w:t>IC,</w:t>
      </w:r>
      <w:r>
        <w:rPr>
          <w:spacing w:val="-4"/>
        </w:rPr>
        <w:t xml:space="preserve"> </w:t>
      </w:r>
      <w:r>
        <w:t>“freelancing”</w:t>
      </w:r>
      <w:r>
        <w:rPr>
          <w:spacing w:val="-5"/>
        </w:rPr>
        <w:t xml:space="preserve"> </w:t>
      </w:r>
      <w:r>
        <w:t>(operating</w:t>
      </w:r>
      <w:r>
        <w:rPr>
          <w:spacing w:val="-4"/>
        </w:rPr>
        <w:t xml:space="preserve"> </w:t>
      </w:r>
      <w:r>
        <w:t>without</w:t>
      </w:r>
      <w:r>
        <w:rPr>
          <w:spacing w:val="-4"/>
        </w:rPr>
        <w:t xml:space="preserve"> </w:t>
      </w:r>
      <w:r>
        <w:t>direction</w:t>
      </w:r>
      <w:r>
        <w:rPr>
          <w:spacing w:val="-4"/>
        </w:rPr>
        <w:t xml:space="preserve"> </w:t>
      </w:r>
      <w:r>
        <w:t>from the IC and outside the scope of the IMS) on the incident scene would be prohibited.</w:t>
      </w:r>
    </w:p>
    <w:p w14:paraId="2580030A" w14:textId="77777777" w:rsidR="00E9319B" w:rsidRDefault="00407046">
      <w:pPr>
        <w:pStyle w:val="BodyText"/>
        <w:spacing w:line="480" w:lineRule="auto"/>
        <w:ind w:right="1134" w:firstLine="720"/>
      </w:pPr>
      <w:r>
        <w:t>Proposed</w:t>
      </w:r>
      <w:r>
        <w:rPr>
          <w:spacing w:val="-1"/>
        </w:rPr>
        <w:t xml:space="preserve"> </w:t>
      </w:r>
      <w:r>
        <w:t>paragraph</w:t>
      </w:r>
      <w:r>
        <w:rPr>
          <w:spacing w:val="-1"/>
        </w:rPr>
        <w:t xml:space="preserve"> </w:t>
      </w:r>
      <w:r>
        <w:t>(p)(2)(vi)</w:t>
      </w:r>
      <w:r>
        <w:rPr>
          <w:spacing w:val="-2"/>
        </w:rPr>
        <w:t xml:space="preserve"> </w:t>
      </w:r>
      <w:r>
        <w:t>would</w:t>
      </w:r>
      <w:r>
        <w:rPr>
          <w:spacing w:val="-1"/>
        </w:rPr>
        <w:t xml:space="preserve"> </w:t>
      </w:r>
      <w:r>
        <w:t>require</w:t>
      </w:r>
      <w:r>
        <w:rPr>
          <w:spacing w:val="-2"/>
        </w:rPr>
        <w:t xml:space="preserve"> </w:t>
      </w:r>
      <w:r>
        <w:t>the WERE</w:t>
      </w:r>
      <w:r>
        <w:rPr>
          <w:spacing w:val="-2"/>
        </w:rPr>
        <w:t xml:space="preserve"> </w:t>
      </w:r>
      <w:r>
        <w:t>and</w:t>
      </w:r>
      <w:r>
        <w:rPr>
          <w:spacing w:val="-1"/>
        </w:rPr>
        <w:t xml:space="preserve"> </w:t>
      </w:r>
      <w:r>
        <w:t>ESO</w:t>
      </w:r>
      <w:r>
        <w:rPr>
          <w:spacing w:val="-2"/>
        </w:rPr>
        <w:t xml:space="preserve"> </w:t>
      </w:r>
      <w:r>
        <w:t>to</w:t>
      </w:r>
      <w:r>
        <w:rPr>
          <w:spacing w:val="-1"/>
        </w:rPr>
        <w:t xml:space="preserve"> </w:t>
      </w:r>
      <w:r>
        <w:t>ensure</w:t>
      </w:r>
      <w:r>
        <w:rPr>
          <w:spacing w:val="-2"/>
        </w:rPr>
        <w:t xml:space="preserve"> </w:t>
      </w:r>
      <w:r>
        <w:t>the IC develops an Incident Action Plan (IAP) that prioritizes life safety for each incident, updates</w:t>
      </w:r>
      <w:r>
        <w:rPr>
          <w:spacing w:val="-3"/>
        </w:rPr>
        <w:t xml:space="preserve"> </w:t>
      </w:r>
      <w:r>
        <w:t>it</w:t>
      </w:r>
      <w:r>
        <w:rPr>
          <w:spacing w:val="-3"/>
        </w:rPr>
        <w:t xml:space="preserve"> </w:t>
      </w:r>
      <w:r>
        <w:t>as</w:t>
      </w:r>
      <w:r>
        <w:rPr>
          <w:spacing w:val="-3"/>
        </w:rPr>
        <w:t xml:space="preserve"> </w:t>
      </w:r>
      <w:r>
        <w:t>needed</w:t>
      </w:r>
      <w:r>
        <w:rPr>
          <w:spacing w:val="-3"/>
        </w:rPr>
        <w:t xml:space="preserve"> </w:t>
      </w:r>
      <w:r>
        <w:t>during</w:t>
      </w:r>
      <w:r>
        <w:rPr>
          <w:spacing w:val="-3"/>
        </w:rPr>
        <w:t xml:space="preserve"> </w:t>
      </w:r>
      <w:r>
        <w:t>the</w:t>
      </w:r>
      <w:r>
        <w:rPr>
          <w:spacing w:val="-4"/>
        </w:rPr>
        <w:t xml:space="preserve"> </w:t>
      </w:r>
      <w:r>
        <w:t>incident,</w:t>
      </w:r>
      <w:r>
        <w:rPr>
          <w:spacing w:val="-3"/>
        </w:rPr>
        <w:t xml:space="preserve"> </w:t>
      </w:r>
      <w:r>
        <w:t>and</w:t>
      </w:r>
      <w:r>
        <w:rPr>
          <w:spacing w:val="-3"/>
        </w:rPr>
        <w:t xml:space="preserve"> </w:t>
      </w:r>
      <w:r>
        <w:t>utilizes</w:t>
      </w:r>
      <w:r>
        <w:rPr>
          <w:spacing w:val="-3"/>
        </w:rPr>
        <w:t xml:space="preserve"> </w:t>
      </w:r>
      <w:r>
        <w:t>the</w:t>
      </w:r>
      <w:r>
        <w:rPr>
          <w:spacing w:val="-4"/>
        </w:rPr>
        <w:t xml:space="preserve"> </w:t>
      </w:r>
      <w:r>
        <w:t>information</w:t>
      </w:r>
      <w:r>
        <w:rPr>
          <w:spacing w:val="-3"/>
        </w:rPr>
        <w:t xml:space="preserve"> </w:t>
      </w:r>
      <w:r>
        <w:t>contained</w:t>
      </w:r>
      <w:r>
        <w:rPr>
          <w:spacing w:val="-3"/>
        </w:rPr>
        <w:t xml:space="preserve"> </w:t>
      </w:r>
      <w:r>
        <w:t>in</w:t>
      </w:r>
      <w:r>
        <w:rPr>
          <w:spacing w:val="-3"/>
        </w:rPr>
        <w:t xml:space="preserve"> </w:t>
      </w:r>
      <w:r>
        <w:t>the</w:t>
      </w:r>
      <w:r>
        <w:rPr>
          <w:spacing w:val="-4"/>
        </w:rPr>
        <w:t xml:space="preserve"> </w:t>
      </w:r>
      <w:r>
        <w:t>PIP. The IAP helps to coordinate incident operations and activities, and ensure they support the</w:t>
      </w:r>
      <w:r>
        <w:rPr>
          <w:spacing w:val="-4"/>
        </w:rPr>
        <w:t xml:space="preserve"> </w:t>
      </w:r>
      <w:r>
        <w:t>incident</w:t>
      </w:r>
      <w:r>
        <w:rPr>
          <w:spacing w:val="-3"/>
        </w:rPr>
        <w:t xml:space="preserve"> </w:t>
      </w:r>
      <w:r>
        <w:t>mitigation</w:t>
      </w:r>
      <w:r>
        <w:rPr>
          <w:spacing w:val="-3"/>
        </w:rPr>
        <w:t xml:space="preserve"> </w:t>
      </w:r>
      <w:r>
        <w:t>objectives.</w:t>
      </w:r>
      <w:r>
        <w:rPr>
          <w:spacing w:val="-3"/>
        </w:rPr>
        <w:t xml:space="preserve"> </w:t>
      </w:r>
      <w:r>
        <w:t>The</w:t>
      </w:r>
      <w:r>
        <w:rPr>
          <w:spacing w:val="-3"/>
        </w:rPr>
        <w:t xml:space="preserve"> </w:t>
      </w:r>
      <w:r>
        <w:t>IAP</w:t>
      </w:r>
      <w:r>
        <w:rPr>
          <w:spacing w:val="-3"/>
        </w:rPr>
        <w:t xml:space="preserve"> </w:t>
      </w:r>
      <w:r>
        <w:t>provides</w:t>
      </w:r>
      <w:r>
        <w:rPr>
          <w:spacing w:val="-3"/>
        </w:rPr>
        <w:t xml:space="preserve"> </w:t>
      </w:r>
      <w:r>
        <w:t>structure</w:t>
      </w:r>
      <w:r>
        <w:rPr>
          <w:spacing w:val="-4"/>
        </w:rPr>
        <w:t xml:space="preserve"> </w:t>
      </w:r>
      <w:r>
        <w:t>to</w:t>
      </w:r>
      <w:r>
        <w:rPr>
          <w:spacing w:val="-3"/>
        </w:rPr>
        <w:t xml:space="preserve"> </w:t>
      </w:r>
      <w:r>
        <w:t>manage</w:t>
      </w:r>
      <w:r>
        <w:rPr>
          <w:spacing w:val="-4"/>
        </w:rPr>
        <w:t xml:space="preserve"> </w:t>
      </w:r>
      <w:r>
        <w:t>the</w:t>
      </w:r>
      <w:r>
        <w:rPr>
          <w:spacing w:val="-4"/>
        </w:rPr>
        <w:t xml:space="preserve"> </w:t>
      </w:r>
      <w:r>
        <w:t>incident.</w:t>
      </w:r>
      <w:r>
        <w:rPr>
          <w:spacing w:val="-3"/>
        </w:rPr>
        <w:t xml:space="preserve"> </w:t>
      </w:r>
      <w:r>
        <w:t>For the majority of incidents, the IAP is usually not a formal, written plan, although for some large-scale incidents the IC or UC may develop a written plan. Often, the IAP may only be documented on a fill-in incident management/incident command template, chart, magnetic or wipe-off board, or others means depending on the IC’s preference. If a PIP was developed for the incident scene location, proposed provision (p)(2)(vi) would require that it be used in the development of the IAP. The purpose for requiring the development of PIPs in proposed paragraphs (m) and (n) is to aid the IC’s management</w:t>
      </w:r>
      <w:r>
        <w:rPr>
          <w:spacing w:val="40"/>
        </w:rPr>
        <w:t xml:space="preserve"> </w:t>
      </w:r>
      <w:r>
        <w:t>of the incident.</w:t>
      </w:r>
    </w:p>
    <w:p w14:paraId="3B0168FB" w14:textId="77777777" w:rsidR="00E9319B" w:rsidRDefault="00407046">
      <w:pPr>
        <w:pStyle w:val="BodyText"/>
        <w:spacing w:before="1" w:line="480" w:lineRule="auto"/>
        <w:ind w:right="1151" w:firstLine="720"/>
      </w:pPr>
      <w:r>
        <w:t>Proposed paragraph (p)(3) would establish requirements for control zones. In paragraph (p)(3)(i), the WERE and ESO would be required to establish control zones at every emergency incident to identify the level of risk to team members and responders and the appropriate protective measures needed, including PPE. Control zones serve to delineate</w:t>
      </w:r>
      <w:r>
        <w:rPr>
          <w:spacing w:val="-5"/>
        </w:rPr>
        <w:t xml:space="preserve"> </w:t>
      </w:r>
      <w:r>
        <w:t>the</w:t>
      </w:r>
      <w:r>
        <w:rPr>
          <w:spacing w:val="-5"/>
        </w:rPr>
        <w:t xml:space="preserve"> </w:t>
      </w:r>
      <w:r>
        <w:t>areas</w:t>
      </w:r>
      <w:r>
        <w:rPr>
          <w:spacing w:val="-4"/>
        </w:rPr>
        <w:t xml:space="preserve"> </w:t>
      </w:r>
      <w:r>
        <w:t>where</w:t>
      </w:r>
      <w:r>
        <w:rPr>
          <w:spacing w:val="-3"/>
        </w:rPr>
        <w:t xml:space="preserve"> </w:t>
      </w:r>
      <w:r>
        <w:t>certain</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2"/>
        </w:rPr>
        <w:t xml:space="preserve"> </w:t>
      </w:r>
      <w:r>
        <w:t>are</w:t>
      </w:r>
      <w:r>
        <w:rPr>
          <w:spacing w:val="-5"/>
        </w:rPr>
        <w:t xml:space="preserve"> </w:t>
      </w:r>
      <w:r>
        <w:t>designated</w:t>
      </w:r>
      <w:r>
        <w:rPr>
          <w:spacing w:val="-4"/>
        </w:rPr>
        <w:t xml:space="preserve"> </w:t>
      </w:r>
      <w:r>
        <w:t>to</w:t>
      </w:r>
      <w:r>
        <w:rPr>
          <w:spacing w:val="-4"/>
        </w:rPr>
        <w:t xml:space="preserve"> </w:t>
      </w:r>
      <w:r>
        <w:t>operate. In addition to the protective measures or PPE needed for each zone, the differentiation</w:t>
      </w:r>
    </w:p>
    <w:p w14:paraId="40253090" w14:textId="77777777" w:rsidR="00E9319B" w:rsidRDefault="00E9319B">
      <w:pPr>
        <w:spacing w:line="480" w:lineRule="auto"/>
        <w:sectPr w:rsidR="00E9319B">
          <w:pgSz w:w="12240" w:h="15840"/>
          <w:pgMar w:top="1360" w:right="320" w:bottom="1200" w:left="1720" w:header="0" w:footer="1014" w:gutter="0"/>
          <w:cols w:space="720"/>
        </w:sectPr>
      </w:pPr>
    </w:p>
    <w:p w14:paraId="6DC4D3CF" w14:textId="77777777" w:rsidR="00E9319B" w:rsidRDefault="00407046">
      <w:pPr>
        <w:pStyle w:val="BodyText"/>
        <w:spacing w:before="79" w:line="480" w:lineRule="auto"/>
        <w:ind w:right="1242"/>
      </w:pPr>
      <w:r>
        <w:t>among</w:t>
      </w:r>
      <w:r>
        <w:rPr>
          <w:spacing w:val="-3"/>
        </w:rPr>
        <w:t xml:space="preserve"> </w:t>
      </w:r>
      <w:r>
        <w:t>control</w:t>
      </w:r>
      <w:r>
        <w:rPr>
          <w:spacing w:val="-3"/>
        </w:rPr>
        <w:t xml:space="preserve"> </w:t>
      </w:r>
      <w:r>
        <w:t>zones</w:t>
      </w:r>
      <w:r>
        <w:rPr>
          <w:spacing w:val="-3"/>
        </w:rPr>
        <w:t xml:space="preserve"> </w:t>
      </w:r>
      <w:r>
        <w:t>may</w:t>
      </w:r>
      <w:r>
        <w:rPr>
          <w:spacing w:val="-3"/>
        </w:rPr>
        <w:t xml:space="preserve"> </w:t>
      </w:r>
      <w:r>
        <w:t>also</w:t>
      </w:r>
      <w:r>
        <w:rPr>
          <w:spacing w:val="-3"/>
        </w:rPr>
        <w:t xml:space="preserve"> </w:t>
      </w:r>
      <w:r>
        <w:t>indicate</w:t>
      </w:r>
      <w:r>
        <w:rPr>
          <w:spacing w:val="-4"/>
        </w:rPr>
        <w:t xml:space="preserve"> </w:t>
      </w:r>
      <w:r>
        <w:t>the</w:t>
      </w:r>
      <w:r>
        <w:rPr>
          <w:spacing w:val="-4"/>
        </w:rPr>
        <w:t xml:space="preserve"> </w:t>
      </w:r>
      <w:r>
        <w:t>required</w:t>
      </w:r>
      <w:r>
        <w:rPr>
          <w:spacing w:val="-3"/>
        </w:rPr>
        <w:t xml:space="preserve"> </w:t>
      </w:r>
      <w:r>
        <w:t>level</w:t>
      </w:r>
      <w:r>
        <w:rPr>
          <w:spacing w:val="-3"/>
        </w:rPr>
        <w:t xml:space="preserve"> </w:t>
      </w:r>
      <w:r>
        <w:t>of</w:t>
      </w:r>
      <w:r>
        <w:rPr>
          <w:spacing w:val="-4"/>
        </w:rPr>
        <w:t xml:space="preserve"> </w:t>
      </w:r>
      <w:r>
        <w:t>training</w:t>
      </w:r>
      <w:r>
        <w:rPr>
          <w:spacing w:val="-3"/>
        </w:rPr>
        <w:t xml:space="preserve"> </w:t>
      </w:r>
      <w:r>
        <w:t>(i.e.,</w:t>
      </w:r>
      <w:r>
        <w:rPr>
          <w:spacing w:val="-3"/>
        </w:rPr>
        <w:t xml:space="preserve"> </w:t>
      </w:r>
      <w:r>
        <w:t>team</w:t>
      </w:r>
      <w:r>
        <w:rPr>
          <w:spacing w:val="-3"/>
        </w:rPr>
        <w:t xml:space="preserve"> </w:t>
      </w:r>
      <w:r>
        <w:t>member or responder tier) appropriate to operate in each zone.</w:t>
      </w:r>
    </w:p>
    <w:p w14:paraId="32FEA1B0" w14:textId="77777777" w:rsidR="00E9319B" w:rsidRDefault="00407046">
      <w:pPr>
        <w:pStyle w:val="BodyText"/>
        <w:spacing w:line="480" w:lineRule="auto"/>
        <w:ind w:right="1143" w:firstLine="720"/>
      </w:pPr>
      <w:r>
        <w:t>Proposed paragraphs (p)(3)(ii) and (iii) would require the WERE and ESO to ensure the perimeters of control zones are designated by the IC, and that any changes to the</w:t>
      </w:r>
      <w:r>
        <w:rPr>
          <w:spacing w:val="-2"/>
        </w:rPr>
        <w:t xml:space="preserve"> </w:t>
      </w:r>
      <w:r>
        <w:t>perimeters</w:t>
      </w:r>
      <w:r>
        <w:rPr>
          <w:spacing w:val="-1"/>
        </w:rPr>
        <w:t xml:space="preserve"> </w:t>
      </w:r>
      <w:r>
        <w:t>during</w:t>
      </w:r>
      <w:r>
        <w:rPr>
          <w:spacing w:val="-1"/>
        </w:rPr>
        <w:t xml:space="preserve"> </w:t>
      </w:r>
      <w:r>
        <w:t>the incident</w:t>
      </w:r>
      <w:r>
        <w:rPr>
          <w:spacing w:val="-1"/>
        </w:rPr>
        <w:t xml:space="preserve"> </w:t>
      </w:r>
      <w:r>
        <w:t>are communicated</w:t>
      </w:r>
      <w:r>
        <w:rPr>
          <w:spacing w:val="-1"/>
        </w:rPr>
        <w:t xml:space="preserve"> </w:t>
      </w:r>
      <w:r>
        <w:t>to</w:t>
      </w:r>
      <w:r>
        <w:rPr>
          <w:spacing w:val="-1"/>
        </w:rPr>
        <w:t xml:space="preserve"> </w:t>
      </w:r>
      <w:r>
        <w:t>all</w:t>
      </w:r>
      <w:r>
        <w:rPr>
          <w:spacing w:val="-1"/>
        </w:rPr>
        <w:t xml:space="preserve"> </w:t>
      </w:r>
      <w:r>
        <w:t>team</w:t>
      </w:r>
      <w:r>
        <w:rPr>
          <w:spacing w:val="-1"/>
        </w:rPr>
        <w:t xml:space="preserve"> </w:t>
      </w:r>
      <w:r>
        <w:t>members</w:t>
      </w:r>
      <w:r>
        <w:rPr>
          <w:spacing w:val="-1"/>
        </w:rPr>
        <w:t xml:space="preserve"> </w:t>
      </w:r>
      <w:r>
        <w:t>and</w:t>
      </w:r>
      <w:r>
        <w:rPr>
          <w:spacing w:val="-1"/>
        </w:rPr>
        <w:t xml:space="preserve"> </w:t>
      </w:r>
      <w:r>
        <w:t>responders on the scene. For control zones to serve their intended purpose, team members and responders need to be notified of the zone perimeters. As an incident escalates or de- escalates the boundaries of the zones are likely to expand or contract. For example, when a fire extends from one attached dwelling (i.e., townhouse, rowhouse) to another the zones would expand to include the additional dwelling on fire. As the fire is brought under</w:t>
      </w:r>
      <w:r>
        <w:rPr>
          <w:spacing w:val="-4"/>
        </w:rPr>
        <w:t xml:space="preserve"> </w:t>
      </w:r>
      <w:r>
        <w:t>control,</w:t>
      </w:r>
      <w:r>
        <w:rPr>
          <w:spacing w:val="-4"/>
        </w:rPr>
        <w:t xml:space="preserve"> </w:t>
      </w:r>
      <w:r>
        <w:t>the</w:t>
      </w:r>
      <w:r>
        <w:rPr>
          <w:spacing w:val="-3"/>
        </w:rPr>
        <w:t xml:space="preserve"> </w:t>
      </w:r>
      <w:r>
        <w:t>zones</w:t>
      </w:r>
      <w:r>
        <w:rPr>
          <w:spacing w:val="-2"/>
        </w:rPr>
        <w:t xml:space="preserve"> </w:t>
      </w:r>
      <w:r>
        <w:t>would</w:t>
      </w:r>
      <w:r>
        <w:rPr>
          <w:spacing w:val="-4"/>
        </w:rPr>
        <w:t xml:space="preserve"> </w:t>
      </w:r>
      <w:r>
        <w:t>contract.</w:t>
      </w:r>
      <w:r>
        <w:rPr>
          <w:spacing w:val="-4"/>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would</w:t>
      </w:r>
      <w:r>
        <w:rPr>
          <w:spacing w:val="-4"/>
        </w:rPr>
        <w:t xml:space="preserve"> </w:t>
      </w:r>
      <w:r>
        <w:t>need</w:t>
      </w:r>
      <w:r>
        <w:rPr>
          <w:spacing w:val="-4"/>
        </w:rPr>
        <w:t xml:space="preserve"> </w:t>
      </w:r>
      <w:r>
        <w:t>to</w:t>
      </w:r>
      <w:r>
        <w:rPr>
          <w:spacing w:val="-4"/>
        </w:rPr>
        <w:t xml:space="preserve"> </w:t>
      </w:r>
      <w:r>
        <w:t>be notified of these changes via radio or visually by the relocation of the marking method required by proposed paragraph (p)(3)(iv)(B).</w:t>
      </w:r>
    </w:p>
    <w:p w14:paraId="6D8DAF95" w14:textId="77777777" w:rsidR="00E9319B" w:rsidRDefault="00407046">
      <w:pPr>
        <w:pStyle w:val="BodyText"/>
        <w:spacing w:line="480" w:lineRule="auto"/>
        <w:ind w:left="439" w:right="1149" w:firstLine="720"/>
      </w:pPr>
      <w:r>
        <w:t>Under</w:t>
      </w:r>
      <w:r>
        <w:rPr>
          <w:spacing w:val="-5"/>
        </w:rPr>
        <w:t xml:space="preserve"> </w:t>
      </w:r>
      <w:r>
        <w:t>proposed</w:t>
      </w:r>
      <w:r>
        <w:rPr>
          <w:spacing w:val="-4"/>
        </w:rPr>
        <w:t xml:space="preserve"> </w:t>
      </w:r>
      <w:r>
        <w:t>paragraphs</w:t>
      </w:r>
      <w:r>
        <w:rPr>
          <w:spacing w:val="-4"/>
        </w:rPr>
        <w:t xml:space="preserve"> </w:t>
      </w:r>
      <w:r>
        <w:t>(p)(3)(iv)(A)-(C),</w:t>
      </w:r>
      <w:r>
        <w:rPr>
          <w:spacing w:val="-4"/>
        </w:rPr>
        <w:t xml:space="preserve"> </w:t>
      </w:r>
      <w:r>
        <w:t>the</w:t>
      </w:r>
      <w:r>
        <w:rPr>
          <w:spacing w:val="-3"/>
        </w:rPr>
        <w:t xml:space="preserve"> </w:t>
      </w:r>
      <w:r>
        <w:t>WERE</w:t>
      </w:r>
      <w:r>
        <w:rPr>
          <w:spacing w:val="-5"/>
        </w:rPr>
        <w:t xml:space="preserve"> </w:t>
      </w:r>
      <w:r>
        <w:t>and</w:t>
      </w:r>
      <w:r>
        <w:rPr>
          <w:spacing w:val="-4"/>
        </w:rPr>
        <w:t xml:space="preserve"> </w:t>
      </w:r>
      <w:r>
        <w:t>ESO</w:t>
      </w:r>
      <w:r>
        <w:rPr>
          <w:spacing w:val="-5"/>
        </w:rPr>
        <w:t xml:space="preserve"> </w:t>
      </w:r>
      <w:r>
        <w:t>would</w:t>
      </w:r>
      <w:r>
        <w:rPr>
          <w:spacing w:val="-4"/>
        </w:rPr>
        <w:t xml:space="preserve"> </w:t>
      </w:r>
      <w:r>
        <w:t>need</w:t>
      </w:r>
      <w:r>
        <w:rPr>
          <w:spacing w:val="-4"/>
        </w:rPr>
        <w:t xml:space="preserve"> </w:t>
      </w:r>
      <w:r>
        <w:t xml:space="preserve">to ensure that control zones are established as no-entry, hot, warm, and cold, as defined in proposed paragraph (b); marked in a conspicuous manner, with colored tape, signage, or other appropriate means, unless such marking is not possible; and communicated to all team members and responders attending the incident before the team member or responder is assigned to a control zone. These proposed provisions elaborate on the general requirements in the preceding provisions. The individual zones are defined in proposed paragraph (b), and further explained in the </w:t>
      </w:r>
      <w:r>
        <w:rPr>
          <w:i/>
        </w:rPr>
        <w:t xml:space="preserve">Summary and Explanation </w:t>
      </w:r>
      <w:r>
        <w:t>for paragraph</w:t>
      </w:r>
      <w:r>
        <w:rPr>
          <w:spacing w:val="-2"/>
        </w:rPr>
        <w:t xml:space="preserve"> </w:t>
      </w:r>
      <w:r>
        <w:t>(b). In</w:t>
      </w:r>
      <w:r>
        <w:rPr>
          <w:spacing w:val="-2"/>
        </w:rPr>
        <w:t xml:space="preserve"> </w:t>
      </w:r>
      <w:r>
        <w:t>Question</w:t>
      </w:r>
      <w:r>
        <w:rPr>
          <w:spacing w:val="-2"/>
        </w:rPr>
        <w:t xml:space="preserve"> </w:t>
      </w:r>
      <w:r>
        <w:t>(p)-1,</w:t>
      </w:r>
      <w:r>
        <w:rPr>
          <w:spacing w:val="-2"/>
        </w:rPr>
        <w:t xml:space="preserve"> </w:t>
      </w:r>
      <w:r>
        <w:t>OSHA</w:t>
      </w:r>
      <w:r>
        <w:rPr>
          <w:spacing w:val="-3"/>
        </w:rPr>
        <w:t xml:space="preserve"> </w:t>
      </w:r>
      <w:r>
        <w:t>is</w:t>
      </w:r>
      <w:r>
        <w:rPr>
          <w:spacing w:val="-2"/>
        </w:rPr>
        <w:t xml:space="preserve"> </w:t>
      </w:r>
      <w:r>
        <w:t>seeking</w:t>
      </w:r>
      <w:r>
        <w:rPr>
          <w:spacing w:val="-2"/>
        </w:rPr>
        <w:t xml:space="preserve"> </w:t>
      </w:r>
      <w:r>
        <w:t>stakeholder</w:t>
      </w:r>
      <w:r>
        <w:rPr>
          <w:spacing w:val="-3"/>
        </w:rPr>
        <w:t xml:space="preserve"> </w:t>
      </w:r>
      <w:r>
        <w:t>input</w:t>
      </w:r>
      <w:r>
        <w:rPr>
          <w:spacing w:val="-2"/>
        </w:rPr>
        <w:t xml:space="preserve"> </w:t>
      </w:r>
      <w:r>
        <w:t>on</w:t>
      </w:r>
      <w:r>
        <w:rPr>
          <w:spacing w:val="-2"/>
        </w:rPr>
        <w:t xml:space="preserve"> </w:t>
      </w:r>
      <w:r>
        <w:t>current</w:t>
      </w:r>
      <w:r>
        <w:rPr>
          <w:spacing w:val="-2"/>
        </w:rPr>
        <w:t xml:space="preserve"> </w:t>
      </w:r>
      <w:r>
        <w:t>practices for identifying and communicating the various zone boundaries. What marking methods</w:t>
      </w:r>
    </w:p>
    <w:p w14:paraId="6F95CE61" w14:textId="77777777" w:rsidR="00E9319B" w:rsidRDefault="00E9319B">
      <w:pPr>
        <w:spacing w:line="480" w:lineRule="auto"/>
        <w:sectPr w:rsidR="00E9319B">
          <w:pgSz w:w="12240" w:h="15840"/>
          <w:pgMar w:top="1360" w:right="320" w:bottom="1200" w:left="1720" w:header="0" w:footer="1014" w:gutter="0"/>
          <w:cols w:space="720"/>
        </w:sectPr>
      </w:pPr>
    </w:p>
    <w:p w14:paraId="611B44C4" w14:textId="77777777" w:rsidR="00E9319B" w:rsidRDefault="00407046">
      <w:pPr>
        <w:pStyle w:val="BodyText"/>
        <w:spacing w:before="79" w:line="480" w:lineRule="auto"/>
        <w:ind w:right="1124"/>
      </w:pPr>
      <w:r>
        <w:t>are</w:t>
      </w:r>
      <w:r>
        <w:rPr>
          <w:spacing w:val="-4"/>
        </w:rPr>
        <w:t xml:space="preserve"> </w:t>
      </w:r>
      <w:r>
        <w:t>used?</w:t>
      </w:r>
      <w:r>
        <w:rPr>
          <w:spacing w:val="-4"/>
        </w:rPr>
        <w:t xml:space="preserve"> </w:t>
      </w:r>
      <w:r>
        <w:t>How</w:t>
      </w:r>
      <w:r>
        <w:rPr>
          <w:spacing w:val="-2"/>
        </w:rPr>
        <w:t xml:space="preserve"> </w:t>
      </w:r>
      <w:r>
        <w:t>are</w:t>
      </w:r>
      <w:r>
        <w:rPr>
          <w:spacing w:val="-4"/>
        </w:rPr>
        <w:t xml:space="preserve"> </w:t>
      </w:r>
      <w:r>
        <w:t>they</w:t>
      </w:r>
      <w:r>
        <w:rPr>
          <w:spacing w:val="-3"/>
        </w:rPr>
        <w:t xml:space="preserve"> </w:t>
      </w:r>
      <w:r>
        <w:t>communicated</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2"/>
        </w:rPr>
        <w:t xml:space="preserve"> </w:t>
      </w:r>
      <w:r>
        <w:t>Do</w:t>
      </w:r>
      <w:r>
        <w:rPr>
          <w:spacing w:val="-3"/>
        </w:rPr>
        <w:t xml:space="preserve"> </w:t>
      </w:r>
      <w:r>
        <w:t>the</w:t>
      </w:r>
      <w:r>
        <w:rPr>
          <w:spacing w:val="-4"/>
        </w:rPr>
        <w:t xml:space="preserve"> </w:t>
      </w:r>
      <w:r>
        <w:t>marking methods help or hinder on-scene operations?</w:t>
      </w:r>
    </w:p>
    <w:p w14:paraId="6E29F1D6" w14:textId="77777777" w:rsidR="00E9319B" w:rsidRDefault="00407046">
      <w:pPr>
        <w:pStyle w:val="BodyText"/>
        <w:spacing w:line="480" w:lineRule="auto"/>
        <w:ind w:right="1161" w:firstLine="720"/>
      </w:pPr>
      <w:r>
        <w:t>Proposed paragraph (p)(3)(v) would require the WERE and ESO to ensure that only team members and responders with an assigned task are permitted in the hot zone. The hot zone is the area with the greatest potential for risk of injury or exposure to hazards. Team members or responders entering the hot zone without an assigned task would be considered to be freelancing, thus operating outside the scope of the IMS, and therefore placing themselves at risk, and potentially increasing the risk to those designated</w:t>
      </w:r>
      <w:r>
        <w:rPr>
          <w:spacing w:val="-4"/>
        </w:rPr>
        <w:t xml:space="preserve"> </w:t>
      </w:r>
      <w:r>
        <w:t>to</w:t>
      </w:r>
      <w:r>
        <w:rPr>
          <w:spacing w:val="-4"/>
        </w:rPr>
        <w:t xml:space="preserve"> </w:t>
      </w:r>
      <w:r>
        <w:t>operate</w:t>
      </w:r>
      <w:r>
        <w:rPr>
          <w:spacing w:val="-5"/>
        </w:rPr>
        <w:t xml:space="preserve"> </w:t>
      </w:r>
      <w:r>
        <w:t>within</w:t>
      </w:r>
      <w:r>
        <w:rPr>
          <w:spacing w:val="-4"/>
        </w:rPr>
        <w:t xml:space="preserve"> </w:t>
      </w:r>
      <w:r>
        <w:t>the</w:t>
      </w:r>
      <w:r>
        <w:rPr>
          <w:spacing w:val="-5"/>
        </w:rPr>
        <w:t xml:space="preserve"> </w:t>
      </w:r>
      <w:r>
        <w:t>zone.</w:t>
      </w:r>
      <w:r>
        <w:rPr>
          <w:spacing w:val="-4"/>
        </w:rPr>
        <w:t xml:space="preserve"> </w:t>
      </w:r>
      <w:r>
        <w:t>Freelancing</w:t>
      </w:r>
      <w:r>
        <w:rPr>
          <w:spacing w:val="-2"/>
        </w:rPr>
        <w:t xml:space="preserve"> </w:t>
      </w:r>
      <w:r>
        <w:t>team</w:t>
      </w:r>
      <w:r>
        <w:rPr>
          <w:spacing w:val="-4"/>
        </w:rPr>
        <w:t xml:space="preserve"> </w:t>
      </w:r>
      <w:r>
        <w:t>members</w:t>
      </w:r>
      <w:r>
        <w:rPr>
          <w:spacing w:val="-4"/>
        </w:rPr>
        <w:t xml:space="preserve"> </w:t>
      </w:r>
      <w:r>
        <w:t>and</w:t>
      </w:r>
      <w:r>
        <w:rPr>
          <w:spacing w:val="-2"/>
        </w:rPr>
        <w:t xml:space="preserve"> </w:t>
      </w:r>
      <w:r>
        <w:t>responders</w:t>
      </w:r>
      <w:r>
        <w:rPr>
          <w:spacing w:val="-4"/>
        </w:rPr>
        <w:t xml:space="preserve"> </w:t>
      </w:r>
      <w:r>
        <w:t>are</w:t>
      </w:r>
      <w:r>
        <w:rPr>
          <w:spacing w:val="-5"/>
        </w:rPr>
        <w:t xml:space="preserve"> </w:t>
      </w:r>
      <w:r>
        <w:t>also likely to be difficult to track in the personnel accountability system established in proposed paragraph (p)(2)(vi).</w:t>
      </w:r>
    </w:p>
    <w:p w14:paraId="5A2F8864" w14:textId="77777777" w:rsidR="00E9319B" w:rsidRDefault="00407046">
      <w:pPr>
        <w:pStyle w:val="BodyText"/>
        <w:spacing w:line="480" w:lineRule="auto"/>
        <w:ind w:right="1163" w:firstLine="720"/>
      </w:pPr>
      <w:r>
        <w:t>Paragraph (p)(3)(vi) of the proposed rule would require the WERE and ESO ensure that where a no-entry zone is designated, team members and responders are prohibited from entering the area. A no-entry zone can be established for any number of reasons. The most important reason is to protect team members and responders from injury</w:t>
      </w:r>
      <w:r>
        <w:rPr>
          <w:spacing w:val="-2"/>
        </w:rPr>
        <w:t xml:space="preserve"> </w:t>
      </w:r>
      <w:r>
        <w:t>or</w:t>
      </w:r>
      <w:r>
        <w:rPr>
          <w:spacing w:val="-3"/>
        </w:rPr>
        <w:t xml:space="preserve"> </w:t>
      </w:r>
      <w:r>
        <w:t>death.</w:t>
      </w:r>
      <w:r>
        <w:rPr>
          <w:spacing w:val="-2"/>
        </w:rPr>
        <w:t xml:space="preserve"> </w:t>
      </w:r>
      <w:r>
        <w:t>For</w:t>
      </w:r>
      <w:r>
        <w:rPr>
          <w:spacing w:val="-3"/>
        </w:rPr>
        <w:t xml:space="preserve"> </w:t>
      </w:r>
      <w:r>
        <w:t>example,</w:t>
      </w:r>
      <w:r>
        <w:rPr>
          <w:spacing w:val="-2"/>
        </w:rPr>
        <w:t xml:space="preserve"> </w:t>
      </w:r>
      <w:r>
        <w:t>during</w:t>
      </w:r>
      <w:r>
        <w:rPr>
          <w:spacing w:val="-2"/>
        </w:rPr>
        <w:t xml:space="preserve"> </w:t>
      </w:r>
      <w:r>
        <w:t>a</w:t>
      </w:r>
      <w:r>
        <w:rPr>
          <w:spacing w:val="-3"/>
        </w:rPr>
        <w:t xml:space="preserve"> </w:t>
      </w:r>
      <w:r>
        <w:t>structure</w:t>
      </w:r>
      <w:r>
        <w:rPr>
          <w:spacing w:val="-3"/>
        </w:rPr>
        <w:t xml:space="preserve"> </w:t>
      </w:r>
      <w:r>
        <w:t>fire,</w:t>
      </w:r>
      <w:r>
        <w:rPr>
          <w:spacing w:val="-2"/>
        </w:rPr>
        <w:t xml:space="preserve"> </w:t>
      </w:r>
      <w:r>
        <w:t>there</w:t>
      </w:r>
      <w:r>
        <w:rPr>
          <w:spacing w:val="-3"/>
        </w:rPr>
        <w:t xml:space="preserve"> </w:t>
      </w:r>
      <w:r>
        <w:t>is</w:t>
      </w:r>
      <w:r>
        <w:rPr>
          <w:spacing w:val="-2"/>
        </w:rPr>
        <w:t xml:space="preserve"> </w:t>
      </w:r>
      <w:r>
        <w:t>the</w:t>
      </w:r>
      <w:r>
        <w:rPr>
          <w:spacing w:val="-3"/>
        </w:rPr>
        <w:t xml:space="preserve"> </w:t>
      </w:r>
      <w:r>
        <w:t>danger</w:t>
      </w:r>
      <w:r>
        <w:rPr>
          <w:spacing w:val="-3"/>
        </w:rPr>
        <w:t xml:space="preserve"> </w:t>
      </w:r>
      <w:r>
        <w:t>of</w:t>
      </w:r>
      <w:r>
        <w:rPr>
          <w:spacing w:val="-3"/>
        </w:rPr>
        <w:t xml:space="preserve"> </w:t>
      </w:r>
      <w:r>
        <w:t>a</w:t>
      </w:r>
      <w:r>
        <w:rPr>
          <w:spacing w:val="-1"/>
        </w:rPr>
        <w:t xml:space="preserve"> </w:t>
      </w:r>
      <w:r>
        <w:t>wall</w:t>
      </w:r>
      <w:r>
        <w:rPr>
          <w:spacing w:val="-2"/>
        </w:rPr>
        <w:t xml:space="preserve"> </w:t>
      </w:r>
      <w:r>
        <w:t>or</w:t>
      </w:r>
      <w:r>
        <w:rPr>
          <w:spacing w:val="-3"/>
        </w:rPr>
        <w:t xml:space="preserve"> </w:t>
      </w:r>
      <w:r>
        <w:t>other part of a structure collapsing. The area where the collapsing structural components are likely to fall would be designated as a no-entry zone, and team members and responders would be prohibited from entering that area. While not a hazard to team members and responders, a no-entry zone could be established to protect evidence for a potential criminal investigation.</w:t>
      </w:r>
    </w:p>
    <w:p w14:paraId="6C9042A9" w14:textId="77777777" w:rsidR="00E9319B" w:rsidRDefault="00407046">
      <w:pPr>
        <w:pStyle w:val="BodyText"/>
        <w:spacing w:before="1" w:line="480" w:lineRule="auto"/>
        <w:ind w:right="1163" w:firstLine="720"/>
      </w:pPr>
      <w:r>
        <w:t>In paragraph (p)(3)(vii) of the proposed rule, the WERE and ESO would be required</w:t>
      </w:r>
      <w:r>
        <w:rPr>
          <w:spacing w:val="-4"/>
        </w:rPr>
        <w:t xml:space="preserve"> </w:t>
      </w:r>
      <w:r>
        <w:t>to</w:t>
      </w:r>
      <w:r>
        <w:rPr>
          <w:spacing w:val="-4"/>
        </w:rPr>
        <w:t xml:space="preserve"> </w:t>
      </w:r>
      <w:r>
        <w:t>ensure</w:t>
      </w:r>
      <w:r>
        <w:rPr>
          <w:spacing w:val="-5"/>
        </w:rPr>
        <w:t xml:space="preserve"> </w:t>
      </w:r>
      <w:r>
        <w:t>that</w:t>
      </w:r>
      <w:r>
        <w:rPr>
          <w:spacing w:val="-4"/>
        </w:rPr>
        <w:t xml:space="preserve"> </w:t>
      </w:r>
      <w:r>
        <w:t>for</w:t>
      </w:r>
      <w:r>
        <w:rPr>
          <w:spacing w:val="-5"/>
        </w:rPr>
        <w:t xml:space="preserve"> </w:t>
      </w:r>
      <w:r>
        <w:t>each</w:t>
      </w:r>
      <w:r>
        <w:rPr>
          <w:spacing w:val="-2"/>
        </w:rPr>
        <w:t xml:space="preserve"> </w:t>
      </w:r>
      <w:r>
        <w:t>zone</w:t>
      </w:r>
      <w:r>
        <w:rPr>
          <w:spacing w:val="-5"/>
        </w:rPr>
        <w:t xml:space="preserve"> </w:t>
      </w:r>
      <w:r>
        <w:t>the</w:t>
      </w:r>
      <w:r>
        <w:rPr>
          <w:spacing w:val="-3"/>
        </w:rPr>
        <w:t xml:space="preserve"> </w:t>
      </w:r>
      <w:r>
        <w:t>appropriate</w:t>
      </w:r>
      <w:r>
        <w:rPr>
          <w:spacing w:val="-5"/>
        </w:rPr>
        <w:t xml:space="preserve"> </w:t>
      </w:r>
      <w:r>
        <w:t>protective</w:t>
      </w:r>
      <w:r>
        <w:rPr>
          <w:spacing w:val="-5"/>
        </w:rPr>
        <w:t xml:space="preserve"> </w:t>
      </w:r>
      <w:r>
        <w:t>measures</w:t>
      </w:r>
      <w:r>
        <w:rPr>
          <w:spacing w:val="-2"/>
        </w:rPr>
        <w:t xml:space="preserve"> </w:t>
      </w:r>
      <w:r>
        <w:t>are</w:t>
      </w:r>
      <w:r>
        <w:rPr>
          <w:spacing w:val="-5"/>
        </w:rPr>
        <w:t xml:space="preserve"> </w:t>
      </w:r>
      <w:r>
        <w:t>designated,</w:t>
      </w:r>
    </w:p>
    <w:p w14:paraId="755A4188" w14:textId="77777777" w:rsidR="00E9319B" w:rsidRDefault="00E9319B">
      <w:pPr>
        <w:spacing w:line="480" w:lineRule="auto"/>
        <w:sectPr w:rsidR="00E9319B">
          <w:pgSz w:w="12240" w:h="15840"/>
          <w:pgMar w:top="1360" w:right="320" w:bottom="1200" w:left="1720" w:header="0" w:footer="1014" w:gutter="0"/>
          <w:cols w:space="720"/>
        </w:sectPr>
      </w:pPr>
    </w:p>
    <w:p w14:paraId="2290ED3A" w14:textId="77777777" w:rsidR="00E9319B" w:rsidRDefault="00407046">
      <w:pPr>
        <w:pStyle w:val="BodyText"/>
        <w:spacing w:before="79" w:line="480" w:lineRule="auto"/>
        <w:ind w:right="1191"/>
      </w:pPr>
      <w:r>
        <w:t>including</w:t>
      </w:r>
      <w:r>
        <w:rPr>
          <w:spacing w:val="-3"/>
        </w:rPr>
        <w:t xml:space="preserve"> </w:t>
      </w:r>
      <w:r>
        <w:t>PPE,</w:t>
      </w:r>
      <w:r>
        <w:rPr>
          <w:spacing w:val="-3"/>
        </w:rPr>
        <w:t xml:space="preserve"> </w:t>
      </w:r>
      <w:r>
        <w:t>that</w:t>
      </w:r>
      <w:r>
        <w:rPr>
          <w:spacing w:val="-3"/>
        </w:rPr>
        <w:t xml:space="preserve"> </w:t>
      </w:r>
      <w:r>
        <w:t>are</w:t>
      </w:r>
      <w:r>
        <w:rPr>
          <w:spacing w:val="-4"/>
        </w:rPr>
        <w:t xml:space="preserve"> </w:t>
      </w:r>
      <w:r>
        <w:t>commensurate</w:t>
      </w:r>
      <w:r>
        <w:rPr>
          <w:spacing w:val="-4"/>
        </w:rPr>
        <w:t xml:space="preserve"> </w:t>
      </w:r>
      <w:r>
        <w:t>with</w:t>
      </w:r>
      <w:r>
        <w:rPr>
          <w:spacing w:val="-3"/>
        </w:rPr>
        <w:t xml:space="preserve"> </w:t>
      </w:r>
      <w:r>
        <w:t>the</w:t>
      </w:r>
      <w:r>
        <w:rPr>
          <w:spacing w:val="-4"/>
        </w:rPr>
        <w:t xml:space="preserve"> </w:t>
      </w:r>
      <w:r>
        <w:t>hazards</w:t>
      </w:r>
      <w:r>
        <w:rPr>
          <w:spacing w:val="-3"/>
        </w:rPr>
        <w:t xml:space="preserve"> </w:t>
      </w:r>
      <w:r>
        <w:t>in</w:t>
      </w:r>
      <w:r>
        <w:rPr>
          <w:spacing w:val="-3"/>
        </w:rPr>
        <w:t xml:space="preserve"> </w:t>
      </w:r>
      <w:r>
        <w:t>the</w:t>
      </w:r>
      <w:r>
        <w:rPr>
          <w:spacing w:val="-4"/>
        </w:rPr>
        <w:t xml:space="preserve"> </w:t>
      </w:r>
      <w:r>
        <w:t>zone</w:t>
      </w:r>
      <w:r>
        <w:rPr>
          <w:spacing w:val="-4"/>
        </w:rPr>
        <w:t xml:space="preserve"> </w:t>
      </w:r>
      <w:r>
        <w:t>the</w:t>
      </w:r>
      <w:r>
        <w:rPr>
          <w:spacing w:val="-4"/>
        </w:rPr>
        <w:t xml:space="preserve"> </w:t>
      </w:r>
      <w:r>
        <w:t>team</w:t>
      </w:r>
      <w:r>
        <w:rPr>
          <w:spacing w:val="-3"/>
        </w:rPr>
        <w:t xml:space="preserve"> </w:t>
      </w:r>
      <w:r>
        <w:t>member</w:t>
      </w:r>
      <w:r>
        <w:rPr>
          <w:spacing w:val="-4"/>
        </w:rPr>
        <w:t xml:space="preserve"> </w:t>
      </w:r>
      <w:r>
        <w:t>and responder will be operating in, and that each team member and responder appropriately uses the protective measures for that zone. The protective levels of PPE needed vary for each zone level, with the highest level needed for the hot zone. A protective measure for a downed electrical wire could be to a maintain a certain, safe distance away from the downed wire (a no-entry zone), with no specific PPE needed.</w:t>
      </w:r>
    </w:p>
    <w:p w14:paraId="2CE9966C" w14:textId="77777777" w:rsidR="00E9319B" w:rsidRDefault="00407046">
      <w:pPr>
        <w:pStyle w:val="BodyText"/>
        <w:spacing w:line="480" w:lineRule="auto"/>
        <w:ind w:right="1151" w:firstLine="720"/>
      </w:pPr>
      <w:r>
        <w:t>Proposed paragraph (p)(4) would require safety and health measures to be taken on the incident scene. Under proposed paragraphs (p)(4)(i) and (ii), WEREs and ESOs would be required to identify the minimum staffing needed to ensure that incidents are mitigated</w:t>
      </w:r>
      <w:r>
        <w:rPr>
          <w:spacing w:val="-3"/>
        </w:rPr>
        <w:t xml:space="preserve"> </w:t>
      </w:r>
      <w:r>
        <w:t>safely</w:t>
      </w:r>
      <w:r>
        <w:rPr>
          <w:spacing w:val="-3"/>
        </w:rPr>
        <w:t xml:space="preserve"> </w:t>
      </w:r>
      <w:r>
        <w:t>and</w:t>
      </w:r>
      <w:r>
        <w:rPr>
          <w:spacing w:val="-3"/>
        </w:rPr>
        <w:t xml:space="preserve"> </w:t>
      </w:r>
      <w:r>
        <w:t>effectively</w:t>
      </w:r>
      <w:r>
        <w:rPr>
          <w:spacing w:val="-3"/>
        </w:rPr>
        <w:t xml:space="preserve"> </w:t>
      </w:r>
      <w:r>
        <w:t>and</w:t>
      </w:r>
      <w:r>
        <w:rPr>
          <w:spacing w:val="-3"/>
        </w:rPr>
        <w:t xml:space="preserve"> </w:t>
      </w:r>
      <w:r>
        <w:t>ensure</w:t>
      </w:r>
      <w:r>
        <w:rPr>
          <w:spacing w:val="-4"/>
        </w:rPr>
        <w:t xml:space="preserve"> </w:t>
      </w:r>
      <w:r>
        <w:t>that</w:t>
      </w:r>
      <w:r>
        <w:rPr>
          <w:spacing w:val="-3"/>
        </w:rPr>
        <w:t xml:space="preserve"> </w:t>
      </w:r>
      <w:r>
        <w:t>operations</w:t>
      </w:r>
      <w:r>
        <w:rPr>
          <w:spacing w:val="-3"/>
        </w:rPr>
        <w:t xml:space="preserve"> </w:t>
      </w:r>
      <w:r>
        <w:t>are</w:t>
      </w:r>
      <w:r>
        <w:rPr>
          <w:spacing w:val="-4"/>
        </w:rPr>
        <w:t xml:space="preserve"> </w:t>
      </w:r>
      <w:r>
        <w:t>limited</w:t>
      </w:r>
      <w:r>
        <w:rPr>
          <w:spacing w:val="-3"/>
        </w:rPr>
        <w:t xml:space="preserve"> </w:t>
      </w:r>
      <w:r>
        <w:t>to</w:t>
      </w:r>
      <w:r>
        <w:rPr>
          <w:spacing w:val="-3"/>
        </w:rPr>
        <w:t xml:space="preserve"> </w:t>
      </w:r>
      <w:r>
        <w:t>those</w:t>
      </w:r>
      <w:r>
        <w:rPr>
          <w:spacing w:val="-4"/>
        </w:rPr>
        <w:t xml:space="preserve"> </w:t>
      </w:r>
      <w:r>
        <w:t>that</w:t>
      </w:r>
      <w:r>
        <w:rPr>
          <w:spacing w:val="-3"/>
        </w:rPr>
        <w:t xml:space="preserve"> </w:t>
      </w:r>
      <w:r>
        <w:t>can</w:t>
      </w:r>
      <w:r>
        <w:rPr>
          <w:spacing w:val="-3"/>
        </w:rPr>
        <w:t xml:space="preserve"> </w:t>
      </w:r>
      <w:r>
        <w:t>be safely performed by the team members and responders available on the scene. OSHA recognizes that many WERTs and ESOs “do more with less.” The proposed provisions would require the WERE and ESO to identify the staffing needed for various types of incidents that they may respond to, potentially prompting a request for mutual aid resources, but also that they limit operations to those that can be safely performed with the team members and responders on the scene. NFPA 1710 and NFPA 1720 provide guidance on staffing levels for various types of firefighting ESOs. To be clear, OSHA is not specifying, nor recommending minimum staffing levels for emergency response vehicles, or the minimum number of team members or responders needed on an incident scene for safe incident operations, except with respect to the “2-in, 2-out” requirement discussed below. Operations on the incident scene would need to be limited to those that can be safely conducted by the team members or responders on the scene.</w:t>
      </w:r>
    </w:p>
    <w:p w14:paraId="183C8A99" w14:textId="77777777" w:rsidR="00E9319B" w:rsidRDefault="00E9319B">
      <w:pPr>
        <w:spacing w:line="480" w:lineRule="auto"/>
        <w:sectPr w:rsidR="00E9319B">
          <w:pgSz w:w="12240" w:h="15840"/>
          <w:pgMar w:top="1360" w:right="320" w:bottom="1200" w:left="1720" w:header="0" w:footer="1014" w:gutter="0"/>
          <w:cols w:space="720"/>
        </w:sectPr>
      </w:pPr>
    </w:p>
    <w:p w14:paraId="659DCF7E" w14:textId="77777777" w:rsidR="00E9319B" w:rsidRDefault="00407046">
      <w:pPr>
        <w:pStyle w:val="BodyText"/>
        <w:spacing w:before="79" w:line="480" w:lineRule="auto"/>
        <w:ind w:left="439" w:right="1168" w:firstLine="720"/>
      </w:pPr>
      <w:r>
        <w:t>Proposed paragraphs (p)(4)(iii)-(v) are essentially carried forward into the proposed rule from the existing requirements in 29 CFR 1910.134(g)(4), Respiratory Protection; Procedures for interior structural firefighting. The existing provisions are commonly</w:t>
      </w:r>
      <w:r>
        <w:rPr>
          <w:spacing w:val="-3"/>
        </w:rPr>
        <w:t xml:space="preserve"> </w:t>
      </w:r>
      <w:r>
        <w:t>referred</w:t>
      </w:r>
      <w:r>
        <w:rPr>
          <w:spacing w:val="-3"/>
        </w:rPr>
        <w:t xml:space="preserve"> </w:t>
      </w:r>
      <w:r>
        <w:t>to</w:t>
      </w:r>
      <w:r>
        <w:rPr>
          <w:spacing w:val="-3"/>
        </w:rPr>
        <w:t xml:space="preserve"> </w:t>
      </w:r>
      <w:r>
        <w:t>as</w:t>
      </w:r>
      <w:r>
        <w:rPr>
          <w:spacing w:val="-1"/>
        </w:rPr>
        <w:t xml:space="preserve"> </w:t>
      </w:r>
      <w:r>
        <w:t>the</w:t>
      </w:r>
      <w:r>
        <w:rPr>
          <w:spacing w:val="-4"/>
        </w:rPr>
        <w:t xml:space="preserve"> </w:t>
      </w:r>
      <w:r>
        <w:t>“2-in,</w:t>
      </w:r>
      <w:r>
        <w:rPr>
          <w:spacing w:val="-3"/>
        </w:rPr>
        <w:t xml:space="preserve"> </w:t>
      </w:r>
      <w:r>
        <w:t>2-out”</w:t>
      </w:r>
      <w:r>
        <w:rPr>
          <w:spacing w:val="-4"/>
        </w:rPr>
        <w:t xml:space="preserve"> </w:t>
      </w:r>
      <w:r>
        <w:t>rule.</w:t>
      </w:r>
      <w:r>
        <w:rPr>
          <w:spacing w:val="-3"/>
        </w:rPr>
        <w:t xml:space="preserve"> </w:t>
      </w:r>
      <w:r>
        <w:t>As</w:t>
      </w:r>
      <w:r>
        <w:rPr>
          <w:spacing w:val="-1"/>
        </w:rPr>
        <w:t xml:space="preserve"> </w:t>
      </w:r>
      <w:r>
        <w:t>part</w:t>
      </w:r>
      <w:r>
        <w:rPr>
          <w:spacing w:val="-3"/>
        </w:rPr>
        <w:t xml:space="preserve"> </w:t>
      </w:r>
      <w:r>
        <w:t>of</w:t>
      </w:r>
      <w:r>
        <w:rPr>
          <w:spacing w:val="-4"/>
        </w:rPr>
        <w:t xml:space="preserve"> </w:t>
      </w:r>
      <w:r>
        <w:t>this</w:t>
      </w:r>
      <w:r>
        <w:rPr>
          <w:spacing w:val="-3"/>
        </w:rPr>
        <w:t xml:space="preserve"> </w:t>
      </w:r>
      <w:r>
        <w:t>rulemaking,</w:t>
      </w:r>
      <w:r>
        <w:rPr>
          <w:spacing w:val="-1"/>
        </w:rPr>
        <w:t xml:space="preserve"> </w:t>
      </w:r>
      <w:r>
        <w:t>OSHA</w:t>
      </w:r>
      <w:r>
        <w:rPr>
          <w:spacing w:val="-4"/>
        </w:rPr>
        <w:t xml:space="preserve"> </w:t>
      </w:r>
      <w:r>
        <w:t>intends to delete existing paragraph (g)(4) from 29 CFR 1910.134 and insert a note there referring readers to this rule for the requirements on interior structural firefighting.</w:t>
      </w:r>
    </w:p>
    <w:p w14:paraId="722E12A6" w14:textId="77777777" w:rsidR="00E9319B" w:rsidRDefault="00407046">
      <w:pPr>
        <w:pStyle w:val="BodyText"/>
        <w:spacing w:line="480" w:lineRule="auto"/>
        <w:ind w:left="439" w:right="1156"/>
      </w:pPr>
      <w:r>
        <w:t>WEREs and ESOs are required to continue to comply with the remaining provisions of</w:t>
      </w:r>
      <w:r>
        <w:rPr>
          <w:spacing w:val="40"/>
        </w:rPr>
        <w:t xml:space="preserve"> </w:t>
      </w:r>
      <w:r>
        <w:t>29</w:t>
      </w:r>
      <w:r>
        <w:rPr>
          <w:spacing w:val="-4"/>
        </w:rPr>
        <w:t xml:space="preserve"> </w:t>
      </w:r>
      <w:r>
        <w:t>CFR</w:t>
      </w:r>
      <w:r>
        <w:rPr>
          <w:spacing w:val="-4"/>
        </w:rPr>
        <w:t xml:space="preserve"> </w:t>
      </w:r>
      <w:r>
        <w:t>1910.134.</w:t>
      </w:r>
      <w:r>
        <w:rPr>
          <w:spacing w:val="-4"/>
        </w:rPr>
        <w:t xml:space="preserve"> </w:t>
      </w:r>
      <w:r>
        <w:t>In</w:t>
      </w:r>
      <w:r>
        <w:rPr>
          <w:spacing w:val="-2"/>
        </w:rPr>
        <w:t xml:space="preserve"> </w:t>
      </w:r>
      <w:r>
        <w:t>addition,</w:t>
      </w:r>
      <w:r>
        <w:rPr>
          <w:spacing w:val="-4"/>
        </w:rPr>
        <w:t xml:space="preserve"> </w:t>
      </w:r>
      <w:r>
        <w:t>under</w:t>
      </w:r>
      <w:r>
        <w:rPr>
          <w:spacing w:val="-5"/>
        </w:rPr>
        <w:t xml:space="preserve"> </w:t>
      </w:r>
      <w:r>
        <w:t>proposed</w:t>
      </w:r>
      <w:r>
        <w:rPr>
          <w:spacing w:val="-4"/>
        </w:rPr>
        <w:t xml:space="preserve"> </w:t>
      </w:r>
      <w:r>
        <w:t>(p)(4)(iii)-(v),</w:t>
      </w:r>
      <w:r>
        <w:rPr>
          <w:spacing w:val="-4"/>
        </w:rPr>
        <w:t xml:space="preserve"> </w:t>
      </w:r>
      <w:r>
        <w:t>the</w:t>
      </w:r>
      <w:r>
        <w:rPr>
          <w:spacing w:val="-5"/>
        </w:rPr>
        <w:t xml:space="preserve"> </w:t>
      </w:r>
      <w:r>
        <w:t>coverage</w:t>
      </w:r>
      <w:r>
        <w:rPr>
          <w:spacing w:val="-3"/>
        </w:rPr>
        <w:t xml:space="preserve"> </w:t>
      </w:r>
      <w:r>
        <w:t>is</w:t>
      </w:r>
      <w:r>
        <w:rPr>
          <w:spacing w:val="-4"/>
        </w:rPr>
        <w:t xml:space="preserve"> </w:t>
      </w:r>
      <w:r>
        <w:t>expanded</w:t>
      </w:r>
      <w:r>
        <w:rPr>
          <w:spacing w:val="-4"/>
        </w:rPr>
        <w:t xml:space="preserve"> </w:t>
      </w:r>
      <w:r>
        <w:t>to include all IDLH atmospheres that team members and responders enter, not just interior structural firefighting. Team members and responders performing other duties, such as technical rescue in an IDLH, face many of the same hazards as those performing interior structural firefighting, and need to be afforded the same protective measures.</w:t>
      </w:r>
    </w:p>
    <w:p w14:paraId="6C8E7080" w14:textId="77777777" w:rsidR="00E9319B" w:rsidRDefault="00407046">
      <w:pPr>
        <w:pStyle w:val="BodyText"/>
        <w:spacing w:line="480" w:lineRule="auto"/>
        <w:ind w:left="439" w:right="1189" w:firstLine="720"/>
      </w:pPr>
      <w:r>
        <w:t>Paragraph (p)(4)(iii) of the proposed rule would require the WERE and ESO to ensure</w:t>
      </w:r>
      <w:r>
        <w:rPr>
          <w:spacing w:val="-4"/>
        </w:rPr>
        <w:t xml:space="preserve"> </w:t>
      </w:r>
      <w:r>
        <w:t>that</w:t>
      </w:r>
      <w:r>
        <w:rPr>
          <w:spacing w:val="-3"/>
        </w:rPr>
        <w:t xml:space="preserve"> </w:t>
      </w:r>
      <w:r>
        <w:t>at</w:t>
      </w:r>
      <w:r>
        <w:rPr>
          <w:spacing w:val="-3"/>
        </w:rPr>
        <w:t xml:space="preserve"> </w:t>
      </w:r>
      <w:r>
        <w:t>least</w:t>
      </w:r>
      <w:r>
        <w:rPr>
          <w:spacing w:val="-3"/>
        </w:rPr>
        <w:t xml:space="preserve"> </w:t>
      </w:r>
      <w:r>
        <w:t>four</w:t>
      </w:r>
      <w:r>
        <w:rPr>
          <w:spacing w:val="-4"/>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are</w:t>
      </w:r>
      <w:r>
        <w:rPr>
          <w:spacing w:val="-4"/>
        </w:rPr>
        <w:t xml:space="preserve"> </w:t>
      </w:r>
      <w:r>
        <w:t>assembled</w:t>
      </w:r>
      <w:r>
        <w:rPr>
          <w:spacing w:val="-3"/>
        </w:rPr>
        <w:t xml:space="preserve"> </w:t>
      </w:r>
      <w:r>
        <w:t>before</w:t>
      </w:r>
      <w:r>
        <w:rPr>
          <w:spacing w:val="-2"/>
        </w:rPr>
        <w:t xml:space="preserve"> </w:t>
      </w:r>
      <w:r>
        <w:t>operations</w:t>
      </w:r>
      <w:r>
        <w:rPr>
          <w:spacing w:val="-3"/>
        </w:rPr>
        <w:t xml:space="preserve"> </w:t>
      </w:r>
      <w:r>
        <w:t>are initiated in an IDLH</w:t>
      </w:r>
      <w:r>
        <w:rPr>
          <w:spacing w:val="-1"/>
        </w:rPr>
        <w:t xml:space="preserve"> </w:t>
      </w:r>
      <w:r>
        <w:t>atmosphere</w:t>
      </w:r>
      <w:r>
        <w:rPr>
          <w:spacing w:val="-1"/>
        </w:rPr>
        <w:t xml:space="preserve"> </w:t>
      </w:r>
      <w:r>
        <w:t>in a</w:t>
      </w:r>
      <w:r>
        <w:rPr>
          <w:spacing w:val="-1"/>
        </w:rPr>
        <w:t xml:space="preserve"> </w:t>
      </w:r>
      <w:r>
        <w:t>structure</w:t>
      </w:r>
      <w:r>
        <w:rPr>
          <w:spacing w:val="-1"/>
        </w:rPr>
        <w:t xml:space="preserve"> </w:t>
      </w:r>
      <w:r>
        <w:t>or enclosed area, unless upon arrival at an emergency scene, the initial team member(s) or responder(s) find an imminent life- threatening situation where immediate action could prevent the loss of life or serious injury,</w:t>
      </w:r>
      <w:r>
        <w:rPr>
          <w:spacing w:val="-3"/>
        </w:rPr>
        <w:t xml:space="preserve"> </w:t>
      </w:r>
      <w:r>
        <w:t>in</w:t>
      </w:r>
      <w:r>
        <w:rPr>
          <w:spacing w:val="-3"/>
        </w:rPr>
        <w:t xml:space="preserve"> </w:t>
      </w:r>
      <w:r>
        <w:t>which</w:t>
      </w:r>
      <w:r>
        <w:rPr>
          <w:spacing w:val="-3"/>
        </w:rPr>
        <w:t xml:space="preserve"> </w:t>
      </w:r>
      <w:r>
        <w:t>case</w:t>
      </w:r>
      <w:r>
        <w:rPr>
          <w:spacing w:val="-4"/>
        </w:rPr>
        <w:t xml:space="preserve"> </w:t>
      </w:r>
      <w:r>
        <w:t>such</w:t>
      </w:r>
      <w:r>
        <w:rPr>
          <w:spacing w:val="-3"/>
        </w:rPr>
        <w:t xml:space="preserve"> </w:t>
      </w:r>
      <w:r>
        <w:t>action</w:t>
      </w:r>
      <w:r>
        <w:rPr>
          <w:spacing w:val="-3"/>
        </w:rPr>
        <w:t xml:space="preserve"> </w:t>
      </w:r>
      <w:r>
        <w:t>would</w:t>
      </w:r>
      <w:r>
        <w:rPr>
          <w:spacing w:val="-3"/>
        </w:rPr>
        <w:t xml:space="preserve"> </w:t>
      </w:r>
      <w:r>
        <w:t>be</w:t>
      </w:r>
      <w:r>
        <w:rPr>
          <w:spacing w:val="-4"/>
        </w:rPr>
        <w:t xml:space="preserve"> </w:t>
      </w:r>
      <w:r>
        <w:t>permitted</w:t>
      </w:r>
      <w:r>
        <w:rPr>
          <w:spacing w:val="-3"/>
        </w:rPr>
        <w:t xml:space="preserve"> </w:t>
      </w:r>
      <w:r>
        <w:t>with</w:t>
      </w:r>
      <w:r>
        <w:rPr>
          <w:spacing w:val="-3"/>
        </w:rPr>
        <w:t xml:space="preserve"> </w:t>
      </w:r>
      <w:r>
        <w:t>fewer</w:t>
      </w:r>
      <w:r>
        <w:rPr>
          <w:spacing w:val="-4"/>
        </w:rPr>
        <w:t xml:space="preserve"> </w:t>
      </w:r>
      <w:r>
        <w:t>than</w:t>
      </w:r>
      <w:r>
        <w:rPr>
          <w:spacing w:val="-3"/>
        </w:rPr>
        <w:t xml:space="preserve"> </w:t>
      </w:r>
      <w:r>
        <w:t>four</w:t>
      </w:r>
      <w:r>
        <w:rPr>
          <w:spacing w:val="-4"/>
        </w:rPr>
        <w:t xml:space="preserve"> </w:t>
      </w:r>
      <w:r>
        <w:t>team</w:t>
      </w:r>
      <w:r>
        <w:rPr>
          <w:spacing w:val="-3"/>
        </w:rPr>
        <w:t xml:space="preserve"> </w:t>
      </w:r>
      <w:r>
        <w:t>members or responders present. The requirement in this provision of a minimum of four team members or responders is consistent with existing 29 CFR 1910.134(g)(4), which requires at least two team members or responders to enter the IDLH environment and at least two team members or responders located outside the IDLH environment.</w:t>
      </w:r>
    </w:p>
    <w:p w14:paraId="2F7EC4A1" w14:textId="77777777" w:rsidR="00E9319B" w:rsidRDefault="00E9319B">
      <w:pPr>
        <w:spacing w:line="480" w:lineRule="auto"/>
        <w:sectPr w:rsidR="00E9319B">
          <w:pgSz w:w="12240" w:h="15840"/>
          <w:pgMar w:top="1360" w:right="320" w:bottom="1200" w:left="1720" w:header="0" w:footer="1014" w:gutter="0"/>
          <w:cols w:space="720"/>
        </w:sectPr>
      </w:pPr>
    </w:p>
    <w:p w14:paraId="2D4A1E25" w14:textId="77777777" w:rsidR="00E9319B" w:rsidRDefault="00407046">
      <w:pPr>
        <w:pStyle w:val="BodyText"/>
        <w:spacing w:before="79" w:line="480" w:lineRule="auto"/>
        <w:ind w:left="439" w:right="1187" w:firstLine="720"/>
      </w:pPr>
      <w:r>
        <w:t>This provision includes an exception to the 2-in, 2-out requirement and coincides with proposed provision (f)(2) of this section. OSHA’s intent is that this exception is for the rescue of a person in imminent peril only, where team members or responders observe, or are informed by a witness of the imminent life hazard. The traditional emergency</w:t>
      </w:r>
      <w:r>
        <w:rPr>
          <w:spacing w:val="-3"/>
        </w:rPr>
        <w:t xml:space="preserve"> </w:t>
      </w:r>
      <w:r>
        <w:t>services</w:t>
      </w:r>
      <w:r>
        <w:rPr>
          <w:spacing w:val="-3"/>
        </w:rPr>
        <w:t xml:space="preserve"> </w:t>
      </w:r>
      <w:r>
        <w:t>adage</w:t>
      </w:r>
      <w:r>
        <w:rPr>
          <w:spacing w:val="-4"/>
        </w:rPr>
        <w:t xml:space="preserve"> </w:t>
      </w:r>
      <w:r>
        <w:t>may</w:t>
      </w:r>
      <w:r>
        <w:rPr>
          <w:spacing w:val="-4"/>
        </w:rPr>
        <w:t xml:space="preserve"> </w:t>
      </w:r>
      <w:r>
        <w:t>be</w:t>
      </w:r>
      <w:r>
        <w:rPr>
          <w:spacing w:val="-4"/>
        </w:rPr>
        <w:t xml:space="preserve"> </w:t>
      </w:r>
      <w:r>
        <w:t>relevant</w:t>
      </w:r>
      <w:r>
        <w:rPr>
          <w:spacing w:val="-3"/>
        </w:rPr>
        <w:t xml:space="preserve"> </w:t>
      </w:r>
      <w:r>
        <w:t>when</w:t>
      </w:r>
      <w:r>
        <w:rPr>
          <w:spacing w:val="-3"/>
        </w:rPr>
        <w:t xml:space="preserve"> </w:t>
      </w:r>
      <w:r>
        <w:t>considering</w:t>
      </w:r>
      <w:r>
        <w:rPr>
          <w:spacing w:val="-3"/>
        </w:rPr>
        <w:t xml:space="preserve"> </w:t>
      </w:r>
      <w:r>
        <w:t>whether</w:t>
      </w:r>
      <w:r>
        <w:rPr>
          <w:spacing w:val="-2"/>
        </w:rPr>
        <w:t xml:space="preserve"> </w:t>
      </w:r>
      <w:r>
        <w:t>an</w:t>
      </w:r>
      <w:r>
        <w:rPr>
          <w:spacing w:val="-3"/>
        </w:rPr>
        <w:t xml:space="preserve"> </w:t>
      </w:r>
      <w:r>
        <w:t>exception</w:t>
      </w:r>
      <w:r>
        <w:rPr>
          <w:spacing w:val="-3"/>
        </w:rPr>
        <w:t xml:space="preserve"> </w:t>
      </w:r>
      <w:r>
        <w:t>to</w:t>
      </w:r>
      <w:r>
        <w:rPr>
          <w:spacing w:val="-3"/>
        </w:rPr>
        <w:t xml:space="preserve"> </w:t>
      </w:r>
      <w:r>
        <w:t>the 2-in, 2-out requirement would be appropriate: “Risk a lot to save a lot, risk little to save little;</w:t>
      </w:r>
      <w:r>
        <w:rPr>
          <w:spacing w:val="-3"/>
        </w:rPr>
        <w:t xml:space="preserve"> </w:t>
      </w:r>
      <w:r>
        <w:t>risk</w:t>
      </w:r>
      <w:r>
        <w:rPr>
          <w:spacing w:val="-3"/>
        </w:rPr>
        <w:t xml:space="preserve"> </w:t>
      </w:r>
      <w:r>
        <w:t>nothing</w:t>
      </w:r>
      <w:r>
        <w:rPr>
          <w:spacing w:val="-6"/>
        </w:rPr>
        <w:t xml:space="preserve"> </w:t>
      </w:r>
      <w:r>
        <w:t>to</w:t>
      </w:r>
      <w:r>
        <w:rPr>
          <w:spacing w:val="-3"/>
        </w:rPr>
        <w:t xml:space="preserve"> </w:t>
      </w:r>
      <w:r>
        <w:t>save</w:t>
      </w:r>
      <w:r>
        <w:rPr>
          <w:spacing w:val="-4"/>
        </w:rPr>
        <w:t xml:space="preserve"> </w:t>
      </w:r>
      <w:r>
        <w:t>nothing.”</w:t>
      </w:r>
      <w:r>
        <w:rPr>
          <w:spacing w:val="-4"/>
        </w:rPr>
        <w:t xml:space="preserve"> </w:t>
      </w:r>
      <w:r>
        <w:t>This</w:t>
      </w:r>
      <w:r>
        <w:rPr>
          <w:spacing w:val="-3"/>
        </w:rPr>
        <w:t xml:space="preserve"> </w:t>
      </w:r>
      <w:r>
        <w:t>proposed</w:t>
      </w:r>
      <w:r>
        <w:rPr>
          <w:spacing w:val="-3"/>
        </w:rPr>
        <w:t xml:space="preserve"> </w:t>
      </w:r>
      <w:r>
        <w:t>provision</w:t>
      </w:r>
      <w:r>
        <w:rPr>
          <w:spacing w:val="-3"/>
        </w:rPr>
        <w:t xml:space="preserve"> </w:t>
      </w:r>
      <w:r>
        <w:t>is</w:t>
      </w:r>
      <w:r>
        <w:rPr>
          <w:spacing w:val="-3"/>
        </w:rPr>
        <w:t xml:space="preserve"> </w:t>
      </w:r>
      <w:r>
        <w:t>not</w:t>
      </w:r>
      <w:r>
        <w:rPr>
          <w:spacing w:val="-3"/>
        </w:rPr>
        <w:t xml:space="preserve"> </w:t>
      </w:r>
      <w:r>
        <w:t>intended</w:t>
      </w:r>
      <w:r>
        <w:rPr>
          <w:spacing w:val="-3"/>
        </w:rPr>
        <w:t xml:space="preserve"> </w:t>
      </w:r>
      <w:r>
        <w:t>to</w:t>
      </w:r>
      <w:r>
        <w:rPr>
          <w:spacing w:val="-3"/>
        </w:rPr>
        <w:t xml:space="preserve"> </w:t>
      </w:r>
      <w:r>
        <w:t>be</w:t>
      </w:r>
      <w:r>
        <w:rPr>
          <w:spacing w:val="-4"/>
        </w:rPr>
        <w:t xml:space="preserve"> </w:t>
      </w:r>
      <w:r>
        <w:t>used</w:t>
      </w:r>
      <w:r>
        <w:rPr>
          <w:spacing w:val="-3"/>
        </w:rPr>
        <w:t xml:space="preserve"> </w:t>
      </w:r>
      <w:r>
        <w:t>as a loophole for non-compliance with proposed paragraph (p)(4)(iii). Some organizations have tried to use the existing 2-in, 2-out requirement to justify minimum staffing levels on emergency response vehicles, which is a mischaracterization of the requirement. The four</w:t>
      </w:r>
      <w:r>
        <w:rPr>
          <w:spacing w:val="-2"/>
        </w:rPr>
        <w:t xml:space="preserve"> </w:t>
      </w:r>
      <w:r>
        <w:t>team</w:t>
      </w:r>
      <w:r>
        <w:rPr>
          <w:spacing w:val="-1"/>
        </w:rPr>
        <w:t xml:space="preserve"> </w:t>
      </w:r>
      <w:r>
        <w:t>members</w:t>
      </w:r>
      <w:r>
        <w:rPr>
          <w:spacing w:val="-1"/>
        </w:rPr>
        <w:t xml:space="preserve"> </w:t>
      </w:r>
      <w:r>
        <w:t>or</w:t>
      </w:r>
      <w:r>
        <w:rPr>
          <w:spacing w:val="-2"/>
        </w:rPr>
        <w:t xml:space="preserve"> </w:t>
      </w:r>
      <w:r>
        <w:t>responders</w:t>
      </w:r>
      <w:r>
        <w:rPr>
          <w:spacing w:val="-1"/>
        </w:rPr>
        <w:t xml:space="preserve"> </w:t>
      </w:r>
      <w:r>
        <w:t>need</w:t>
      </w:r>
      <w:r>
        <w:rPr>
          <w:spacing w:val="-1"/>
        </w:rPr>
        <w:t xml:space="preserve"> </w:t>
      </w:r>
      <w:r>
        <w:t>not arrive on</w:t>
      </w:r>
      <w:r>
        <w:rPr>
          <w:spacing w:val="-1"/>
        </w:rPr>
        <w:t xml:space="preserve"> </w:t>
      </w:r>
      <w:r>
        <w:t>the</w:t>
      </w:r>
      <w:r>
        <w:rPr>
          <w:spacing w:val="-2"/>
        </w:rPr>
        <w:t xml:space="preserve"> </w:t>
      </w:r>
      <w:r>
        <w:t>same</w:t>
      </w:r>
      <w:r>
        <w:rPr>
          <w:spacing w:val="-2"/>
        </w:rPr>
        <w:t xml:space="preserve"> </w:t>
      </w:r>
      <w:r>
        <w:t>vehicle and could</w:t>
      </w:r>
      <w:r>
        <w:rPr>
          <w:spacing w:val="-1"/>
        </w:rPr>
        <w:t xml:space="preserve"> </w:t>
      </w:r>
      <w:r>
        <w:t>arrive at the incident scene separately to be in compliance with the proposed provision.</w:t>
      </w:r>
    </w:p>
    <w:p w14:paraId="0F733A20" w14:textId="77777777" w:rsidR="00E9319B" w:rsidRDefault="00407046">
      <w:pPr>
        <w:pStyle w:val="BodyText"/>
        <w:spacing w:line="480" w:lineRule="auto"/>
        <w:ind w:left="439" w:right="1177" w:firstLine="720"/>
      </w:pPr>
      <w:r>
        <w:t>Under proposed paragraph (p)(4)(iv), the WERE and ESO would need to ensure that at least two team members or responders enter the structure or enclosed area with an IDLH atmosphere as a team and remain in visual or voice contact with one another at all times, unless there is insufficient space for two team members or responders, such as for example, in a confined space or collapsed structure. Two team members or responders are</w:t>
      </w:r>
      <w:r>
        <w:rPr>
          <w:spacing w:val="-3"/>
        </w:rPr>
        <w:t xml:space="preserve"> </w:t>
      </w:r>
      <w:r>
        <w:t>needed</w:t>
      </w:r>
      <w:r>
        <w:rPr>
          <w:spacing w:val="-3"/>
        </w:rPr>
        <w:t xml:space="preserve"> </w:t>
      </w:r>
      <w:r>
        <w:t>to</w:t>
      </w:r>
      <w:r>
        <w:rPr>
          <w:spacing w:val="-3"/>
        </w:rPr>
        <w:t xml:space="preserve"> </w:t>
      </w:r>
      <w:r>
        <w:t>work</w:t>
      </w:r>
      <w:r>
        <w:rPr>
          <w:spacing w:val="-3"/>
        </w:rPr>
        <w:t xml:space="preserve"> </w:t>
      </w:r>
      <w:r>
        <w:t>together</w:t>
      </w:r>
      <w:r>
        <w:rPr>
          <w:spacing w:val="-3"/>
        </w:rPr>
        <w:t xml:space="preserve"> </w:t>
      </w:r>
      <w:r>
        <w:t>as</w:t>
      </w:r>
      <w:r>
        <w:rPr>
          <w:spacing w:val="-3"/>
        </w:rPr>
        <w:t xml:space="preserve"> </w:t>
      </w:r>
      <w:r>
        <w:t>a</w:t>
      </w:r>
      <w:r>
        <w:rPr>
          <w:spacing w:val="-3"/>
        </w:rPr>
        <w:t xml:space="preserve"> </w:t>
      </w:r>
      <w:r>
        <w:t>team</w:t>
      </w:r>
      <w:r>
        <w:rPr>
          <w:spacing w:val="-3"/>
        </w:rPr>
        <w:t xml:space="preserve"> </w:t>
      </w:r>
      <w:r>
        <w:t>in</w:t>
      </w:r>
      <w:r>
        <w:rPr>
          <w:spacing w:val="-3"/>
        </w:rPr>
        <w:t xml:space="preserve"> </w:t>
      </w:r>
      <w:r>
        <w:t>case</w:t>
      </w:r>
      <w:r>
        <w:rPr>
          <w:spacing w:val="-3"/>
        </w:rPr>
        <w:t xml:space="preserve"> </w:t>
      </w:r>
      <w:r>
        <w:t>one</w:t>
      </w:r>
      <w:r>
        <w:rPr>
          <w:spacing w:val="-2"/>
        </w:rPr>
        <w:t xml:space="preserve"> </w:t>
      </w:r>
      <w:r>
        <w:t>has</w:t>
      </w:r>
      <w:r>
        <w:rPr>
          <w:spacing w:val="-3"/>
        </w:rPr>
        <w:t xml:space="preserve"> </w:t>
      </w:r>
      <w:r>
        <w:t>an</w:t>
      </w:r>
      <w:r>
        <w:rPr>
          <w:spacing w:val="-3"/>
        </w:rPr>
        <w:t xml:space="preserve"> </w:t>
      </w:r>
      <w:r>
        <w:t>issue</w:t>
      </w:r>
      <w:r>
        <w:rPr>
          <w:spacing w:val="-3"/>
        </w:rPr>
        <w:t xml:space="preserve"> </w:t>
      </w:r>
      <w:r>
        <w:t>that</w:t>
      </w:r>
      <w:r>
        <w:rPr>
          <w:spacing w:val="-3"/>
        </w:rPr>
        <w:t xml:space="preserve"> </w:t>
      </w:r>
      <w:r>
        <w:t>requires</w:t>
      </w:r>
      <w:r>
        <w:rPr>
          <w:spacing w:val="-1"/>
        </w:rPr>
        <w:t xml:space="preserve"> </w:t>
      </w:r>
      <w:r>
        <w:t>the</w:t>
      </w:r>
      <w:r>
        <w:rPr>
          <w:spacing w:val="-3"/>
        </w:rPr>
        <w:t xml:space="preserve"> </w:t>
      </w:r>
      <w:r>
        <w:t>assistance of the other one. Often visible contact is not possible in dark or smoke-filled locations.</w:t>
      </w:r>
    </w:p>
    <w:p w14:paraId="52899871" w14:textId="77777777" w:rsidR="00E9319B" w:rsidRDefault="00407046">
      <w:pPr>
        <w:pStyle w:val="BodyText"/>
        <w:spacing w:before="1" w:line="480" w:lineRule="auto"/>
        <w:ind w:left="439" w:right="1242"/>
      </w:pPr>
      <w:r>
        <w:t>Voice</w:t>
      </w:r>
      <w:r>
        <w:rPr>
          <w:spacing w:val="-4"/>
        </w:rPr>
        <w:t xml:space="preserve"> </w:t>
      </w:r>
      <w:r>
        <w:t>contact</w:t>
      </w:r>
      <w:r>
        <w:rPr>
          <w:spacing w:val="-3"/>
        </w:rPr>
        <w:t xml:space="preserve"> </w:t>
      </w:r>
      <w:r>
        <w:t>is</w:t>
      </w:r>
      <w:r>
        <w:rPr>
          <w:spacing w:val="-3"/>
        </w:rPr>
        <w:t xml:space="preserve"> </w:t>
      </w:r>
      <w:r>
        <w:t>person-to-person,</w:t>
      </w:r>
      <w:r>
        <w:rPr>
          <w:spacing w:val="-3"/>
        </w:rPr>
        <w:t xml:space="preserve"> </w:t>
      </w:r>
      <w:r>
        <w:t>without</w:t>
      </w:r>
      <w:r>
        <w:rPr>
          <w:spacing w:val="-3"/>
        </w:rPr>
        <w:t xml:space="preserve"> </w:t>
      </w:r>
      <w:r>
        <w:t>the</w:t>
      </w:r>
      <w:r>
        <w:rPr>
          <w:spacing w:val="-4"/>
        </w:rPr>
        <w:t xml:space="preserve"> </w:t>
      </w:r>
      <w:r>
        <w:t>use</w:t>
      </w:r>
      <w:r>
        <w:rPr>
          <w:spacing w:val="-2"/>
        </w:rPr>
        <w:t xml:space="preserve"> </w:t>
      </w:r>
      <w:r>
        <w:t>of</w:t>
      </w:r>
      <w:r>
        <w:rPr>
          <w:spacing w:val="-4"/>
        </w:rPr>
        <w:t xml:space="preserve"> </w:t>
      </w:r>
      <w:r>
        <w:t>radios,</w:t>
      </w:r>
      <w:r>
        <w:rPr>
          <w:spacing w:val="-3"/>
        </w:rPr>
        <w:t xml:space="preserve"> </w:t>
      </w:r>
      <w:r>
        <w:t>so</w:t>
      </w:r>
      <w:r>
        <w:rPr>
          <w:spacing w:val="-3"/>
        </w:rPr>
        <w:t xml:space="preserve"> </w:t>
      </w:r>
      <w:r>
        <w:t>that</w:t>
      </w:r>
      <w:r>
        <w:rPr>
          <w:spacing w:val="-3"/>
        </w:rPr>
        <w:t xml:space="preserve"> </w:t>
      </w:r>
      <w:r>
        <w:t>they</w:t>
      </w:r>
      <w:r>
        <w:rPr>
          <w:spacing w:val="-3"/>
        </w:rPr>
        <w:t xml:space="preserve"> </w:t>
      </w:r>
      <w:r>
        <w:t>can</w:t>
      </w:r>
      <w:r>
        <w:rPr>
          <w:spacing w:val="-3"/>
        </w:rPr>
        <w:t xml:space="preserve"> </w:t>
      </w:r>
      <w:r>
        <w:t>hear</w:t>
      </w:r>
      <w:r>
        <w:rPr>
          <w:spacing w:val="-4"/>
        </w:rPr>
        <w:t xml:space="preserve"> </w:t>
      </w:r>
      <w:r>
        <w:t>one another in case one needs help.</w:t>
      </w:r>
    </w:p>
    <w:p w14:paraId="03AA1772" w14:textId="77777777" w:rsidR="00E9319B" w:rsidRDefault="00407046">
      <w:pPr>
        <w:pStyle w:val="BodyText"/>
        <w:spacing w:line="480" w:lineRule="auto"/>
        <w:ind w:left="439" w:right="1121" w:firstLine="720"/>
      </w:pPr>
      <w:r>
        <w:t>Proposed paragraph (p)(4)(v) would require the WERE and ESO to ensure that outside</w:t>
      </w:r>
      <w:r>
        <w:rPr>
          <w:spacing w:val="-4"/>
        </w:rPr>
        <w:t xml:space="preserve"> </w:t>
      </w:r>
      <w:r>
        <w:t>the</w:t>
      </w:r>
      <w:r>
        <w:rPr>
          <w:spacing w:val="-4"/>
        </w:rPr>
        <w:t xml:space="preserve"> </w:t>
      </w:r>
      <w:r>
        <w:t>structure</w:t>
      </w:r>
      <w:r>
        <w:rPr>
          <w:spacing w:val="-4"/>
        </w:rPr>
        <w:t xml:space="preserve"> </w:t>
      </w:r>
      <w:r>
        <w:t>or</w:t>
      </w:r>
      <w:r>
        <w:rPr>
          <w:spacing w:val="-2"/>
        </w:rPr>
        <w:t xml:space="preserve"> </w:t>
      </w:r>
      <w:r>
        <w:t>enclosed</w:t>
      </w:r>
      <w:r>
        <w:rPr>
          <w:spacing w:val="-3"/>
        </w:rPr>
        <w:t xml:space="preserve"> </w:t>
      </w:r>
      <w:r>
        <w:t>area</w:t>
      </w:r>
      <w:r>
        <w:rPr>
          <w:spacing w:val="-4"/>
        </w:rPr>
        <w:t xml:space="preserve"> </w:t>
      </w:r>
      <w:r>
        <w:t>with</w:t>
      </w:r>
      <w:r>
        <w:rPr>
          <w:spacing w:val="-3"/>
        </w:rPr>
        <w:t xml:space="preserve"> </w:t>
      </w:r>
      <w:r>
        <w:t>the</w:t>
      </w:r>
      <w:r>
        <w:rPr>
          <w:spacing w:val="-2"/>
        </w:rPr>
        <w:t xml:space="preserve"> </w:t>
      </w:r>
      <w:r>
        <w:t>IDLH</w:t>
      </w:r>
      <w:r>
        <w:rPr>
          <w:spacing w:val="-4"/>
        </w:rPr>
        <w:t xml:space="preserve"> </w:t>
      </w:r>
      <w:r>
        <w:t>atmosphere,</w:t>
      </w:r>
      <w:r>
        <w:rPr>
          <w:spacing w:val="-1"/>
        </w:rPr>
        <w:t xml:space="preserve"> </w:t>
      </w:r>
      <w:r>
        <w:t>a</w:t>
      </w:r>
      <w:r>
        <w:rPr>
          <w:spacing w:val="-4"/>
        </w:rPr>
        <w:t xml:space="preserve"> </w:t>
      </w:r>
      <w:r>
        <w:t>minimum</w:t>
      </w:r>
      <w:r>
        <w:rPr>
          <w:spacing w:val="-3"/>
        </w:rPr>
        <w:t xml:space="preserve"> </w:t>
      </w:r>
      <w:r>
        <w:t>of</w:t>
      </w:r>
      <w:r>
        <w:rPr>
          <w:spacing w:val="-4"/>
        </w:rPr>
        <w:t xml:space="preserve"> </w:t>
      </w:r>
      <w:r>
        <w:t>two</w:t>
      </w:r>
      <w:r>
        <w:rPr>
          <w:spacing w:val="-3"/>
        </w:rPr>
        <w:t xml:space="preserve"> </w:t>
      </w:r>
      <w:r>
        <w:t>team</w:t>
      </w:r>
    </w:p>
    <w:p w14:paraId="2F523593" w14:textId="77777777" w:rsidR="00E9319B" w:rsidRDefault="00E9319B">
      <w:pPr>
        <w:spacing w:line="480" w:lineRule="auto"/>
        <w:sectPr w:rsidR="00E9319B">
          <w:pgSz w:w="12240" w:h="15840"/>
          <w:pgMar w:top="1360" w:right="320" w:bottom="1200" w:left="1720" w:header="0" w:footer="1014" w:gutter="0"/>
          <w:cols w:space="720"/>
        </w:sectPr>
      </w:pPr>
    </w:p>
    <w:p w14:paraId="7FDE14FA" w14:textId="77777777" w:rsidR="00E9319B" w:rsidRDefault="00407046">
      <w:pPr>
        <w:pStyle w:val="BodyText"/>
        <w:spacing w:before="79" w:line="480" w:lineRule="auto"/>
        <w:ind w:right="1163"/>
      </w:pPr>
      <w:r>
        <w:t>members or responders are present to provide assistance to, or rescue of the team operating in the IDLH atmosphere. One of the two team members or responders located outside the IDLH atmosphere may be assigned to an additional role, such as IC, so long as this team member or responder is able to perform assistance or rescue activities without</w:t>
      </w:r>
      <w:r>
        <w:rPr>
          <w:spacing w:val="-3"/>
        </w:rPr>
        <w:t xml:space="preserve"> </w:t>
      </w:r>
      <w:r>
        <w:t>jeopardizing</w:t>
      </w:r>
      <w:r>
        <w:rPr>
          <w:spacing w:val="-3"/>
        </w:rPr>
        <w:t xml:space="preserve"> </w:t>
      </w:r>
      <w:r>
        <w:t>the</w:t>
      </w:r>
      <w:r>
        <w:rPr>
          <w:spacing w:val="-3"/>
        </w:rPr>
        <w:t xml:space="preserve"> </w:t>
      </w:r>
      <w:r>
        <w:t>safety</w:t>
      </w:r>
      <w:r>
        <w:rPr>
          <w:spacing w:val="-3"/>
        </w:rPr>
        <w:t xml:space="preserve"> </w:t>
      </w:r>
      <w:r>
        <w:t>or</w:t>
      </w:r>
      <w:r>
        <w:rPr>
          <w:spacing w:val="-4"/>
        </w:rPr>
        <w:t xml:space="preserve"> </w:t>
      </w:r>
      <w:r>
        <w:t>health</w:t>
      </w:r>
      <w:r>
        <w:rPr>
          <w:spacing w:val="-3"/>
        </w:rPr>
        <w:t xml:space="preserve"> </w:t>
      </w:r>
      <w:r>
        <w:t>of</w:t>
      </w:r>
      <w:r>
        <w:rPr>
          <w:spacing w:val="-4"/>
        </w:rPr>
        <w:t xml:space="preserve"> </w:t>
      </w:r>
      <w:r>
        <w:t>other</w:t>
      </w:r>
      <w:r>
        <w:rPr>
          <w:spacing w:val="-4"/>
        </w:rPr>
        <w:t xml:space="preserve"> </w:t>
      </w:r>
      <w:r>
        <w:t>team</w:t>
      </w:r>
      <w:r>
        <w:rPr>
          <w:spacing w:val="-3"/>
        </w:rPr>
        <w:t xml:space="preserve"> </w:t>
      </w:r>
      <w:r>
        <w:t>members</w:t>
      </w:r>
      <w:r>
        <w:rPr>
          <w:spacing w:val="-3"/>
        </w:rPr>
        <w:t xml:space="preserve"> </w:t>
      </w:r>
      <w:r>
        <w:t>or</w:t>
      </w:r>
      <w:r>
        <w:rPr>
          <w:spacing w:val="-3"/>
        </w:rPr>
        <w:t xml:space="preserve"> </w:t>
      </w:r>
      <w:r>
        <w:t>responders</w:t>
      </w:r>
      <w:r>
        <w:rPr>
          <w:spacing w:val="-3"/>
        </w:rPr>
        <w:t xml:space="preserve"> </w:t>
      </w:r>
      <w:r>
        <w:t>operating at the incident.</w:t>
      </w:r>
    </w:p>
    <w:p w14:paraId="05D7AD17" w14:textId="77777777" w:rsidR="00E9319B" w:rsidRDefault="00407046">
      <w:pPr>
        <w:pStyle w:val="BodyText"/>
        <w:spacing w:line="480" w:lineRule="auto"/>
        <w:ind w:right="1122" w:firstLine="720"/>
      </w:pPr>
      <w:r>
        <w:t>Paragraph (p)(4)(vi) of the proposed rule would require WEREs and ESOs ensure each team member and responder in the IDLH atmosphere uses positive-pressure SCBA or a supplied-air respirator in accordance with the respiratory protection program specified</w:t>
      </w:r>
      <w:r>
        <w:rPr>
          <w:spacing w:val="-4"/>
        </w:rPr>
        <w:t xml:space="preserve"> </w:t>
      </w:r>
      <w:r>
        <w:t>in</w:t>
      </w:r>
      <w:r>
        <w:rPr>
          <w:spacing w:val="-3"/>
        </w:rPr>
        <w:t xml:space="preserve"> </w:t>
      </w:r>
      <w:r>
        <w:t>proposed</w:t>
      </w:r>
      <w:r>
        <w:rPr>
          <w:spacing w:val="-3"/>
        </w:rPr>
        <w:t xml:space="preserve"> </w:t>
      </w:r>
      <w:r>
        <w:t>paragraph</w:t>
      </w:r>
      <w:r>
        <w:rPr>
          <w:spacing w:val="-3"/>
        </w:rPr>
        <w:t xml:space="preserve"> </w:t>
      </w:r>
      <w:r>
        <w:t>(f)</w:t>
      </w:r>
      <w:r>
        <w:rPr>
          <w:spacing w:val="-4"/>
        </w:rPr>
        <w:t xml:space="preserve"> </w:t>
      </w:r>
      <w:r>
        <w:t>of</w:t>
      </w:r>
      <w:r>
        <w:rPr>
          <w:spacing w:val="-4"/>
        </w:rPr>
        <w:t xml:space="preserve"> </w:t>
      </w:r>
      <w:r>
        <w:t>this</w:t>
      </w:r>
      <w:r>
        <w:rPr>
          <w:spacing w:val="-3"/>
        </w:rPr>
        <w:t xml:space="preserve"> </w:t>
      </w:r>
      <w:r>
        <w:t>section.</w:t>
      </w:r>
      <w:r>
        <w:rPr>
          <w:spacing w:val="-20"/>
        </w:rPr>
        <w:t xml:space="preserve"> </w:t>
      </w:r>
      <w:r>
        <w:t>The</w:t>
      </w:r>
      <w:r>
        <w:rPr>
          <w:spacing w:val="-4"/>
        </w:rPr>
        <w:t xml:space="preserve"> </w:t>
      </w:r>
      <w:r>
        <w:t>air</w:t>
      </w:r>
      <w:r>
        <w:rPr>
          <w:spacing w:val="-4"/>
        </w:rPr>
        <w:t xml:space="preserve"> </w:t>
      </w:r>
      <w:r>
        <w:t>pressure</w:t>
      </w:r>
      <w:r>
        <w:rPr>
          <w:spacing w:val="-4"/>
        </w:rPr>
        <w:t xml:space="preserve"> </w:t>
      </w:r>
      <w:r>
        <w:t>inside</w:t>
      </w:r>
      <w:r>
        <w:rPr>
          <w:spacing w:val="-4"/>
        </w:rPr>
        <w:t xml:space="preserve"> </w:t>
      </w:r>
      <w:r>
        <w:t>the</w:t>
      </w:r>
      <w:r>
        <w:rPr>
          <w:spacing w:val="-4"/>
        </w:rPr>
        <w:t xml:space="preserve"> </w:t>
      </w:r>
      <w:r>
        <w:t>facepiece</w:t>
      </w:r>
      <w:r>
        <w:rPr>
          <w:spacing w:val="-4"/>
        </w:rPr>
        <w:t xml:space="preserve"> </w:t>
      </w:r>
      <w:r>
        <w:t>of a positive-pressure SCBA and supplied air respirators is constantly higher than the air pressure</w:t>
      </w:r>
      <w:r>
        <w:rPr>
          <w:spacing w:val="-3"/>
        </w:rPr>
        <w:t xml:space="preserve"> </w:t>
      </w:r>
      <w:r>
        <w:t>outside</w:t>
      </w:r>
      <w:r>
        <w:rPr>
          <w:spacing w:val="-3"/>
        </w:rPr>
        <w:t xml:space="preserve"> </w:t>
      </w:r>
      <w:r>
        <w:t>the</w:t>
      </w:r>
      <w:r>
        <w:rPr>
          <w:spacing w:val="-2"/>
        </w:rPr>
        <w:t xml:space="preserve"> </w:t>
      </w:r>
      <w:r>
        <w:t>facepiece.</w:t>
      </w:r>
      <w:r>
        <w:rPr>
          <w:spacing w:val="-3"/>
        </w:rPr>
        <w:t xml:space="preserve"> </w:t>
      </w:r>
      <w:r>
        <w:t>Therefore,</w:t>
      </w:r>
      <w:r>
        <w:rPr>
          <w:spacing w:val="-3"/>
        </w:rPr>
        <w:t xml:space="preserve"> </w:t>
      </w:r>
      <w:r>
        <w:t>if</w:t>
      </w:r>
      <w:r>
        <w:rPr>
          <w:spacing w:val="-2"/>
        </w:rPr>
        <w:t xml:space="preserve"> </w:t>
      </w:r>
      <w:r>
        <w:t>a</w:t>
      </w:r>
      <w:r>
        <w:rPr>
          <w:spacing w:val="-3"/>
        </w:rPr>
        <w:t xml:space="preserve"> </w:t>
      </w:r>
      <w:r>
        <w:t>break</w:t>
      </w:r>
      <w:r>
        <w:rPr>
          <w:spacing w:val="-3"/>
        </w:rPr>
        <w:t xml:space="preserve"> </w:t>
      </w:r>
      <w:r>
        <w:t>in</w:t>
      </w:r>
      <w:r>
        <w:rPr>
          <w:spacing w:val="-3"/>
        </w:rPr>
        <w:t xml:space="preserve"> </w:t>
      </w:r>
      <w:r>
        <w:t>the</w:t>
      </w:r>
      <w:r>
        <w:rPr>
          <w:spacing w:val="-3"/>
        </w:rPr>
        <w:t xml:space="preserve"> </w:t>
      </w:r>
      <w:r>
        <w:t>seal</w:t>
      </w:r>
      <w:r>
        <w:rPr>
          <w:spacing w:val="-3"/>
        </w:rPr>
        <w:t xml:space="preserve"> </w:t>
      </w:r>
      <w:r>
        <w:t>of</w:t>
      </w:r>
      <w:r>
        <w:rPr>
          <w:spacing w:val="-3"/>
        </w:rPr>
        <w:t xml:space="preserve"> </w:t>
      </w:r>
      <w:r>
        <w:t>the</w:t>
      </w:r>
      <w:r>
        <w:rPr>
          <w:spacing w:val="-2"/>
        </w:rPr>
        <w:t xml:space="preserve"> </w:t>
      </w:r>
      <w:r>
        <w:t>facepiece</w:t>
      </w:r>
      <w:r>
        <w:rPr>
          <w:spacing w:val="-3"/>
        </w:rPr>
        <w:t xml:space="preserve"> </w:t>
      </w:r>
      <w:r>
        <w:t>to</w:t>
      </w:r>
      <w:r>
        <w:rPr>
          <w:spacing w:val="-3"/>
        </w:rPr>
        <w:t xml:space="preserve"> </w:t>
      </w:r>
      <w:r>
        <w:t>the</w:t>
      </w:r>
      <w:r>
        <w:rPr>
          <w:spacing w:val="-3"/>
        </w:rPr>
        <w:t xml:space="preserve"> </w:t>
      </w:r>
      <w:r>
        <w:t>face should</w:t>
      </w:r>
      <w:r>
        <w:rPr>
          <w:spacing w:val="-2"/>
        </w:rPr>
        <w:t xml:space="preserve"> </w:t>
      </w:r>
      <w:r>
        <w:t>occur,</w:t>
      </w:r>
      <w:r>
        <w:rPr>
          <w:spacing w:val="-2"/>
        </w:rPr>
        <w:t xml:space="preserve"> </w:t>
      </w:r>
      <w:r>
        <w:t>the</w:t>
      </w:r>
      <w:r>
        <w:rPr>
          <w:spacing w:val="-3"/>
        </w:rPr>
        <w:t xml:space="preserve"> </w:t>
      </w:r>
      <w:r>
        <w:t>high</w:t>
      </w:r>
      <w:r>
        <w:rPr>
          <w:spacing w:val="-2"/>
        </w:rPr>
        <w:t xml:space="preserve"> </w:t>
      </w:r>
      <w:r>
        <w:t>internal</w:t>
      </w:r>
      <w:r>
        <w:rPr>
          <w:spacing w:val="-2"/>
        </w:rPr>
        <w:t xml:space="preserve"> </w:t>
      </w:r>
      <w:r>
        <w:t>air</w:t>
      </w:r>
      <w:r>
        <w:rPr>
          <w:spacing w:val="-3"/>
        </w:rPr>
        <w:t xml:space="preserve"> </w:t>
      </w:r>
      <w:r>
        <w:t>pressure</w:t>
      </w:r>
      <w:r>
        <w:rPr>
          <w:spacing w:val="-3"/>
        </w:rPr>
        <w:t xml:space="preserve"> </w:t>
      </w:r>
      <w:r>
        <w:t>will</w:t>
      </w:r>
      <w:r>
        <w:rPr>
          <w:spacing w:val="-2"/>
        </w:rPr>
        <w:t xml:space="preserve"> </w:t>
      </w:r>
      <w:r>
        <w:t>push</w:t>
      </w:r>
      <w:r>
        <w:rPr>
          <w:spacing w:val="-2"/>
        </w:rPr>
        <w:t xml:space="preserve"> </w:t>
      </w:r>
      <w:r>
        <w:t>air</w:t>
      </w:r>
      <w:r>
        <w:rPr>
          <w:spacing w:val="-3"/>
        </w:rPr>
        <w:t xml:space="preserve"> </w:t>
      </w:r>
      <w:r>
        <w:t>out</w:t>
      </w:r>
      <w:r>
        <w:rPr>
          <w:spacing w:val="-2"/>
        </w:rPr>
        <w:t xml:space="preserve"> </w:t>
      </w:r>
      <w:r>
        <w:t>thus</w:t>
      </w:r>
      <w:r>
        <w:rPr>
          <w:spacing w:val="-2"/>
        </w:rPr>
        <w:t xml:space="preserve"> </w:t>
      </w:r>
      <w:r>
        <w:t>preventing contaminated air from entering.</w:t>
      </w:r>
    </w:p>
    <w:p w14:paraId="3E17FEFB" w14:textId="77777777" w:rsidR="00E9319B" w:rsidRDefault="00407046">
      <w:pPr>
        <w:pStyle w:val="BodyText"/>
        <w:spacing w:line="480" w:lineRule="auto"/>
        <w:ind w:right="1242" w:firstLine="720"/>
      </w:pPr>
      <w:r>
        <w:t>Proposed paragraph (p)(4)(vii) would require the WERE and ESO to ensure that each supplied-air respirator used in an IDLH atmosphere is equipped with a NIOSH- certified emergency escape air cylinder and pressure-demand facepiece. An escape cylinder</w:t>
      </w:r>
      <w:r>
        <w:rPr>
          <w:spacing w:val="-4"/>
        </w:rPr>
        <w:t xml:space="preserve"> </w:t>
      </w:r>
      <w:r>
        <w:t>is</w:t>
      </w:r>
      <w:r>
        <w:rPr>
          <w:spacing w:val="-3"/>
        </w:rPr>
        <w:t xml:space="preserve"> </w:t>
      </w:r>
      <w:r>
        <w:t>needed</w:t>
      </w:r>
      <w:r>
        <w:rPr>
          <w:spacing w:val="-3"/>
        </w:rPr>
        <w:t xml:space="preserve"> </w:t>
      </w:r>
      <w:r>
        <w:t>in</w:t>
      </w:r>
      <w:r>
        <w:rPr>
          <w:spacing w:val="-3"/>
        </w:rPr>
        <w:t xml:space="preserve"> </w:t>
      </w:r>
      <w:r>
        <w:t>case</w:t>
      </w:r>
      <w:r>
        <w:rPr>
          <w:spacing w:val="-4"/>
        </w:rPr>
        <w:t xml:space="preserve"> </w:t>
      </w:r>
      <w:r>
        <w:t>something</w:t>
      </w:r>
      <w:r>
        <w:rPr>
          <w:spacing w:val="-3"/>
        </w:rPr>
        <w:t xml:space="preserve"> </w:t>
      </w:r>
      <w:r>
        <w:t>happens</w:t>
      </w:r>
      <w:r>
        <w:rPr>
          <w:spacing w:val="-3"/>
        </w:rPr>
        <w:t xml:space="preserve"> </w:t>
      </w:r>
      <w:r>
        <w:t>that</w:t>
      </w:r>
      <w:r>
        <w:rPr>
          <w:spacing w:val="-1"/>
        </w:rPr>
        <w:t xml:space="preserve"> </w:t>
      </w:r>
      <w:r>
        <w:t>stops</w:t>
      </w:r>
      <w:r>
        <w:rPr>
          <w:spacing w:val="-3"/>
        </w:rPr>
        <w:t xml:space="preserve"> </w:t>
      </w:r>
      <w:r>
        <w:t>the</w:t>
      </w:r>
      <w:r>
        <w:rPr>
          <w:spacing w:val="-4"/>
        </w:rPr>
        <w:t xml:space="preserve"> </w:t>
      </w:r>
      <w:r>
        <w:t>air</w:t>
      </w:r>
      <w:r>
        <w:rPr>
          <w:spacing w:val="-4"/>
        </w:rPr>
        <w:t xml:space="preserve"> </w:t>
      </w:r>
      <w:r>
        <w:t>flow</w:t>
      </w:r>
      <w:r>
        <w:rPr>
          <w:spacing w:val="-4"/>
        </w:rPr>
        <w:t xml:space="preserve"> </w:t>
      </w:r>
      <w:r>
        <w:t>from</w:t>
      </w:r>
      <w:r>
        <w:rPr>
          <w:spacing w:val="-3"/>
        </w:rPr>
        <w:t xml:space="preserve"> </w:t>
      </w:r>
      <w:r>
        <w:t>the</w:t>
      </w:r>
      <w:r>
        <w:rPr>
          <w:spacing w:val="-4"/>
        </w:rPr>
        <w:t xml:space="preserve"> </w:t>
      </w:r>
      <w:r>
        <w:t>air</w:t>
      </w:r>
      <w:r>
        <w:rPr>
          <w:spacing w:val="-4"/>
        </w:rPr>
        <w:t xml:space="preserve"> </w:t>
      </w:r>
      <w:r>
        <w:t>hose,</w:t>
      </w:r>
      <w:r>
        <w:rPr>
          <w:spacing w:val="-3"/>
        </w:rPr>
        <w:t xml:space="preserve"> </w:t>
      </w:r>
      <w:r>
        <w:t xml:space="preserve">or an event occurs that requires the team member or responder to rapidly escape, thus disconnecting from the air hose to avoid being hindered by a potentially entangled air </w:t>
      </w:r>
      <w:r>
        <w:rPr>
          <w:spacing w:val="-2"/>
        </w:rPr>
        <w:t>hose.</w:t>
      </w:r>
    </w:p>
    <w:p w14:paraId="399DC2CB" w14:textId="77777777" w:rsidR="00E9319B" w:rsidRDefault="00407046">
      <w:pPr>
        <w:pStyle w:val="BodyText"/>
        <w:spacing w:before="1" w:line="480" w:lineRule="auto"/>
        <w:ind w:right="1163" w:firstLine="720"/>
      </w:pPr>
      <w:r>
        <w:t>Under proposed paragraph (p)(4)(viii), the WERE and ESO would ensure that team</w:t>
      </w:r>
      <w:r>
        <w:rPr>
          <w:spacing w:val="-5"/>
        </w:rPr>
        <w:t xml:space="preserve"> </w:t>
      </w:r>
      <w:r>
        <w:t>members</w:t>
      </w:r>
      <w:r>
        <w:rPr>
          <w:spacing w:val="-5"/>
        </w:rPr>
        <w:t xml:space="preserve"> </w:t>
      </w:r>
      <w:r>
        <w:t>and</w:t>
      </w:r>
      <w:r>
        <w:rPr>
          <w:spacing w:val="-3"/>
        </w:rPr>
        <w:t xml:space="preserve"> </w:t>
      </w:r>
      <w:r>
        <w:t>responders</w:t>
      </w:r>
      <w:r>
        <w:rPr>
          <w:spacing w:val="-5"/>
        </w:rPr>
        <w:t xml:space="preserve"> </w:t>
      </w:r>
      <w:r>
        <w:t>use</w:t>
      </w:r>
      <w:r>
        <w:rPr>
          <w:spacing w:val="-5"/>
        </w:rPr>
        <w:t xml:space="preserve"> </w:t>
      </w:r>
      <w:r>
        <w:t>NIOSH-certified</w:t>
      </w:r>
      <w:r>
        <w:rPr>
          <w:spacing w:val="-5"/>
        </w:rPr>
        <w:t xml:space="preserve"> </w:t>
      </w:r>
      <w:r>
        <w:t>respiratory</w:t>
      </w:r>
      <w:r>
        <w:rPr>
          <w:spacing w:val="-5"/>
        </w:rPr>
        <w:t xml:space="preserve"> </w:t>
      </w:r>
      <w:r>
        <w:t>protection</w:t>
      </w:r>
      <w:r>
        <w:rPr>
          <w:spacing w:val="-5"/>
        </w:rPr>
        <w:t xml:space="preserve"> </w:t>
      </w:r>
      <w:r>
        <w:t>during</w:t>
      </w:r>
      <w:r>
        <w:rPr>
          <w:spacing w:val="-5"/>
        </w:rPr>
        <w:t xml:space="preserve"> </w:t>
      </w:r>
      <w:r>
        <w:t>post-</w:t>
      </w:r>
    </w:p>
    <w:p w14:paraId="7446B6E4" w14:textId="77777777" w:rsidR="00E9319B" w:rsidRDefault="00E9319B">
      <w:pPr>
        <w:spacing w:line="480" w:lineRule="auto"/>
        <w:sectPr w:rsidR="00E9319B">
          <w:pgSz w:w="12240" w:h="15840"/>
          <w:pgMar w:top="1360" w:right="320" w:bottom="1200" w:left="1720" w:header="0" w:footer="1014" w:gutter="0"/>
          <w:cols w:space="720"/>
        </w:sectPr>
      </w:pPr>
    </w:p>
    <w:p w14:paraId="57E33E2A" w14:textId="77777777" w:rsidR="00E9319B" w:rsidRDefault="00407046">
      <w:pPr>
        <w:pStyle w:val="BodyText"/>
        <w:spacing w:before="79" w:line="480" w:lineRule="auto"/>
        <w:ind w:right="1163"/>
      </w:pPr>
      <w:r>
        <w:t>fire extinguishment activities, such as overhaul and fire investigation. Once the fire has been substantially extinguished, team members and responders typically begin overhaul activities</w:t>
      </w:r>
      <w:r>
        <w:rPr>
          <w:spacing w:val="-3"/>
        </w:rPr>
        <w:t xml:space="preserve"> </w:t>
      </w:r>
      <w:r>
        <w:t>to</w:t>
      </w:r>
      <w:r>
        <w:rPr>
          <w:spacing w:val="-3"/>
        </w:rPr>
        <w:t xml:space="preserve"> </w:t>
      </w:r>
      <w:r>
        <w:t>find</w:t>
      </w:r>
      <w:r>
        <w:rPr>
          <w:spacing w:val="-3"/>
        </w:rPr>
        <w:t xml:space="preserve"> </w:t>
      </w:r>
      <w:r>
        <w:t>and</w:t>
      </w:r>
      <w:r>
        <w:rPr>
          <w:spacing w:val="-3"/>
        </w:rPr>
        <w:t xml:space="preserve"> </w:t>
      </w:r>
      <w:r>
        <w:t>expose</w:t>
      </w:r>
      <w:r>
        <w:rPr>
          <w:spacing w:val="-4"/>
        </w:rPr>
        <w:t xml:space="preserve"> </w:t>
      </w:r>
      <w:r>
        <w:t>any</w:t>
      </w:r>
      <w:r>
        <w:rPr>
          <w:spacing w:val="-3"/>
        </w:rPr>
        <w:t xml:space="preserve"> </w:t>
      </w:r>
      <w:r>
        <w:t>smoldering</w:t>
      </w:r>
      <w:r>
        <w:rPr>
          <w:spacing w:val="-3"/>
        </w:rPr>
        <w:t xml:space="preserve"> </w:t>
      </w:r>
      <w:r>
        <w:t>or</w:t>
      </w:r>
      <w:r>
        <w:rPr>
          <w:spacing w:val="-4"/>
        </w:rPr>
        <w:t xml:space="preserve"> </w:t>
      </w:r>
      <w:r>
        <w:t>hidden</w:t>
      </w:r>
      <w:r>
        <w:rPr>
          <w:spacing w:val="-3"/>
        </w:rPr>
        <w:t xml:space="preserve"> </w:t>
      </w:r>
      <w:r>
        <w:t>pockets</w:t>
      </w:r>
      <w:r>
        <w:rPr>
          <w:spacing w:val="-3"/>
        </w:rPr>
        <w:t xml:space="preserve"> </w:t>
      </w:r>
      <w:r>
        <w:t>of</w:t>
      </w:r>
      <w:r>
        <w:rPr>
          <w:spacing w:val="-2"/>
        </w:rPr>
        <w:t xml:space="preserve"> </w:t>
      </w:r>
      <w:r>
        <w:t>fire</w:t>
      </w:r>
      <w:r>
        <w:rPr>
          <w:spacing w:val="-4"/>
        </w:rPr>
        <w:t xml:space="preserve"> </w:t>
      </w:r>
      <w:r>
        <w:t>in</w:t>
      </w:r>
      <w:r>
        <w:rPr>
          <w:spacing w:val="-3"/>
        </w:rPr>
        <w:t xml:space="preserve"> </w:t>
      </w:r>
      <w:r>
        <w:t>the</w:t>
      </w:r>
      <w:r>
        <w:rPr>
          <w:spacing w:val="-4"/>
        </w:rPr>
        <w:t xml:space="preserve"> </w:t>
      </w:r>
      <w:r>
        <w:t>area</w:t>
      </w:r>
      <w:r>
        <w:rPr>
          <w:spacing w:val="-4"/>
        </w:rPr>
        <w:t xml:space="preserve"> </w:t>
      </w:r>
      <w:r>
        <w:t>that</w:t>
      </w:r>
      <w:r>
        <w:rPr>
          <w:spacing w:val="-3"/>
        </w:rPr>
        <w:t xml:space="preserve"> </w:t>
      </w:r>
      <w:r>
        <w:t>has burned. Usually, SCBA is no longer needed to protect team members’ and responders’ respiratory systems from the heated gases. However, other combustion products are still present. Thus, NIOSH-certified respiratory protection suitable for carcinogenic combustion products would be needed. Fire investigator team members and responders are also exposed to combustion products while performing their duties on a fire scene, even after an emergency incident is contained. Therefore, these team members and responders would also need to use respiratory protection.</w:t>
      </w:r>
    </w:p>
    <w:p w14:paraId="43D4BC7B" w14:textId="77777777" w:rsidR="00E9319B" w:rsidRDefault="00407046">
      <w:pPr>
        <w:pStyle w:val="BodyText"/>
        <w:spacing w:line="480" w:lineRule="auto"/>
        <w:ind w:left="439" w:right="1163" w:firstLine="720"/>
      </w:pPr>
      <w:r>
        <w:t>Proposed paragraph (p)(5) would establish requirements for communication between the emergency communications and dispatch center, and team members and responders and the IC; and for on-scene communication. Paragraph (p)(5)(i) of the proposed</w:t>
      </w:r>
      <w:r>
        <w:rPr>
          <w:spacing w:val="-3"/>
        </w:rPr>
        <w:t xml:space="preserve"> </w:t>
      </w:r>
      <w:r>
        <w:t>rule</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2"/>
        </w:rPr>
        <w:t xml:space="preserve"> </w:t>
      </w:r>
      <w:r>
        <w:t>ensure,</w:t>
      </w:r>
      <w:r>
        <w:rPr>
          <w:spacing w:val="-3"/>
        </w:rPr>
        <w:t xml:space="preserve"> </w:t>
      </w:r>
      <w:r>
        <w:t>to</w:t>
      </w:r>
      <w:r>
        <w:rPr>
          <w:spacing w:val="-4"/>
        </w:rPr>
        <w:t xml:space="preserve"> </w:t>
      </w:r>
      <w:r>
        <w:t>the</w:t>
      </w:r>
      <w:r>
        <w:rPr>
          <w:spacing w:val="-4"/>
        </w:rPr>
        <w:t xml:space="preserve"> </w:t>
      </w:r>
      <w:r>
        <w:t>extent</w:t>
      </w:r>
      <w:r>
        <w:rPr>
          <w:spacing w:val="-3"/>
        </w:rPr>
        <w:t xml:space="preserve"> </w:t>
      </w:r>
      <w:r>
        <w:t>feasible,</w:t>
      </w:r>
      <w:r>
        <w:rPr>
          <w:spacing w:val="-3"/>
        </w:rPr>
        <w:t xml:space="preserve"> </w:t>
      </w:r>
      <w:r>
        <w:t>that</w:t>
      </w:r>
      <w:r>
        <w:rPr>
          <w:spacing w:val="-3"/>
        </w:rPr>
        <w:t xml:space="preserve"> </w:t>
      </w:r>
      <w:r>
        <w:t>there is adequate dispatch and monitoring of on-scene radio transmissions by an emergency communications and dispatch center. Emergency communications and dispatch centers are known by many different terms, such as emergency communications center, public safety</w:t>
      </w:r>
      <w:r>
        <w:rPr>
          <w:spacing w:val="-2"/>
        </w:rPr>
        <w:t xml:space="preserve"> </w:t>
      </w:r>
      <w:r>
        <w:t>communications</w:t>
      </w:r>
      <w:r>
        <w:rPr>
          <w:spacing w:val="-2"/>
        </w:rPr>
        <w:t xml:space="preserve"> </w:t>
      </w:r>
      <w:r>
        <w:t>center,</w:t>
      </w:r>
      <w:r>
        <w:rPr>
          <w:spacing w:val="-2"/>
        </w:rPr>
        <w:t xml:space="preserve"> </w:t>
      </w:r>
      <w:r>
        <w:t>and</w:t>
      </w:r>
      <w:r>
        <w:rPr>
          <w:spacing w:val="-2"/>
        </w:rPr>
        <w:t xml:space="preserve"> </w:t>
      </w:r>
      <w:r>
        <w:t>911 center.</w:t>
      </w:r>
      <w:r>
        <w:rPr>
          <w:spacing w:val="-2"/>
        </w:rPr>
        <w:t xml:space="preserve"> </w:t>
      </w:r>
      <w:r>
        <w:t>OSHA</w:t>
      </w:r>
      <w:r>
        <w:rPr>
          <w:spacing w:val="-3"/>
        </w:rPr>
        <w:t xml:space="preserve"> </w:t>
      </w:r>
      <w:r>
        <w:t>recognizes</w:t>
      </w:r>
      <w:r>
        <w:rPr>
          <w:spacing w:val="-2"/>
        </w:rPr>
        <w:t xml:space="preserve"> </w:t>
      </w:r>
      <w:r>
        <w:t>that</w:t>
      </w:r>
      <w:r>
        <w:rPr>
          <w:spacing w:val="-2"/>
        </w:rPr>
        <w:t xml:space="preserve"> </w:t>
      </w:r>
      <w:r>
        <w:t>WEREs</w:t>
      </w:r>
      <w:r>
        <w:rPr>
          <w:spacing w:val="-2"/>
        </w:rPr>
        <w:t xml:space="preserve"> </w:t>
      </w:r>
      <w:r>
        <w:t>and</w:t>
      </w:r>
      <w:r>
        <w:rPr>
          <w:spacing w:val="-2"/>
        </w:rPr>
        <w:t xml:space="preserve"> </w:t>
      </w:r>
      <w:r>
        <w:t>ESOs may not have direct supervision or authority over the emergency communications and dispatch.</w:t>
      </w:r>
      <w:r>
        <w:rPr>
          <w:spacing w:val="-4"/>
        </w:rPr>
        <w:t xml:space="preserve"> </w:t>
      </w:r>
      <w:r>
        <w:t>However,</w:t>
      </w:r>
      <w:r>
        <w:rPr>
          <w:spacing w:val="-4"/>
        </w:rPr>
        <w:t xml:space="preserve"> </w:t>
      </w:r>
      <w:r>
        <w:t>OSHA</w:t>
      </w:r>
      <w:r>
        <w:rPr>
          <w:spacing w:val="-5"/>
        </w:rPr>
        <w:t xml:space="preserve"> </w:t>
      </w:r>
      <w:r>
        <w:t>expects</w:t>
      </w:r>
      <w:r>
        <w:rPr>
          <w:spacing w:val="-4"/>
        </w:rPr>
        <w:t xml:space="preserve"> </w:t>
      </w:r>
      <w:r>
        <w:t>that</w:t>
      </w:r>
      <w:r>
        <w:rPr>
          <w:spacing w:val="-4"/>
        </w:rPr>
        <w:t xml:space="preserve"> </w:t>
      </w:r>
      <w:r>
        <w:t>emergency</w:t>
      </w:r>
      <w:r>
        <w:rPr>
          <w:spacing w:val="-4"/>
        </w:rPr>
        <w:t xml:space="preserve"> </w:t>
      </w:r>
      <w:r>
        <w:t>communications</w:t>
      </w:r>
      <w:r>
        <w:rPr>
          <w:spacing w:val="-4"/>
        </w:rPr>
        <w:t xml:space="preserve"> </w:t>
      </w:r>
      <w:r>
        <w:t>and</w:t>
      </w:r>
      <w:r>
        <w:rPr>
          <w:spacing w:val="-4"/>
        </w:rPr>
        <w:t xml:space="preserve"> </w:t>
      </w:r>
      <w:r>
        <w:t>dispatch</w:t>
      </w:r>
      <w:r>
        <w:rPr>
          <w:spacing w:val="-4"/>
        </w:rPr>
        <w:t xml:space="preserve"> </w:t>
      </w:r>
      <w:r>
        <w:t>centers would do what they can to ensure adequate monitoring of on-scene radio transmissions. Even where the WERE or ESO does not have direct supervision or authority over the communications and dispatch center, the WERE or ESO must still take all feasible steps</w:t>
      </w:r>
    </w:p>
    <w:p w14:paraId="534F91C0" w14:textId="77777777" w:rsidR="00E9319B" w:rsidRDefault="00E9319B">
      <w:pPr>
        <w:spacing w:line="480" w:lineRule="auto"/>
        <w:sectPr w:rsidR="00E9319B">
          <w:pgSz w:w="12240" w:h="15840"/>
          <w:pgMar w:top="1360" w:right="320" w:bottom="1200" w:left="1720" w:header="0" w:footer="1014" w:gutter="0"/>
          <w:cols w:space="720"/>
        </w:sectPr>
      </w:pPr>
    </w:p>
    <w:p w14:paraId="2E974F23" w14:textId="77777777" w:rsidR="00E9319B" w:rsidRDefault="00407046">
      <w:pPr>
        <w:pStyle w:val="BodyText"/>
        <w:spacing w:before="79" w:line="480" w:lineRule="auto"/>
        <w:ind w:left="439" w:right="1163"/>
      </w:pPr>
      <w:r>
        <w:t>to ensure adequate monitoring of on-scene radio, such as by notifying the communications and dispatch center of the need for monitoring and cooperating with them to facilitate such monitoring. Where a WERE or private ESO does not utilize the public emergency communications and dispatch center or knows that the center will not be monitoring on-scene radio transmissions, the WERE or ESO must ensure that their own means of communication with team members and responders are monitored in accordance with proposed paragraph (p)(5)(i). Monitoring of incident scene radio transmissions is important for relaying information, ensuring requests for additional resources</w:t>
      </w:r>
      <w:r>
        <w:rPr>
          <w:spacing w:val="-4"/>
        </w:rPr>
        <w:t xml:space="preserve"> </w:t>
      </w:r>
      <w:r>
        <w:t>are</w:t>
      </w:r>
      <w:r>
        <w:rPr>
          <w:spacing w:val="-5"/>
        </w:rPr>
        <w:t xml:space="preserve"> </w:t>
      </w:r>
      <w:r>
        <w:t>acknowledged</w:t>
      </w:r>
      <w:r>
        <w:rPr>
          <w:spacing w:val="-4"/>
        </w:rPr>
        <w:t xml:space="preserve"> </w:t>
      </w:r>
      <w:r>
        <w:t>and</w:t>
      </w:r>
      <w:r>
        <w:rPr>
          <w:spacing w:val="-4"/>
        </w:rPr>
        <w:t xml:space="preserve"> </w:t>
      </w:r>
      <w:r>
        <w:t>processed,</w:t>
      </w:r>
      <w:r>
        <w:rPr>
          <w:spacing w:val="-3"/>
        </w:rPr>
        <w:t xml:space="preserve"> </w:t>
      </w:r>
      <w:r>
        <w:t>and</w:t>
      </w:r>
      <w:r>
        <w:rPr>
          <w:spacing w:val="-3"/>
        </w:rPr>
        <w:t xml:space="preserve"> </w:t>
      </w:r>
      <w:r>
        <w:t>most</w:t>
      </w:r>
      <w:r>
        <w:rPr>
          <w:spacing w:val="-4"/>
        </w:rPr>
        <w:t xml:space="preserve"> </w:t>
      </w:r>
      <w:r>
        <w:t>importantly,</w:t>
      </w:r>
      <w:r>
        <w:rPr>
          <w:spacing w:val="-4"/>
        </w:rPr>
        <w:t xml:space="preserve"> </w:t>
      </w:r>
      <w:r>
        <w:t>ensuring</w:t>
      </w:r>
      <w:r>
        <w:rPr>
          <w:spacing w:val="-4"/>
        </w:rPr>
        <w:t xml:space="preserve"> </w:t>
      </w:r>
      <w:r>
        <w:t>Mayday</w:t>
      </w:r>
      <w:r>
        <w:rPr>
          <w:spacing w:val="-4"/>
        </w:rPr>
        <w:t xml:space="preserve"> </w:t>
      </w:r>
      <w:r>
        <w:t>calls are not missed.</w:t>
      </w:r>
    </w:p>
    <w:p w14:paraId="7DC3CA20" w14:textId="77777777" w:rsidR="00E9319B" w:rsidRDefault="00407046">
      <w:pPr>
        <w:pStyle w:val="BodyText"/>
        <w:spacing w:line="480" w:lineRule="auto"/>
        <w:ind w:right="1163" w:firstLine="720"/>
      </w:pPr>
      <w:r>
        <w:t>Proposed</w:t>
      </w:r>
      <w:r>
        <w:rPr>
          <w:spacing w:val="-3"/>
        </w:rPr>
        <w:t xml:space="preserve"> </w:t>
      </w:r>
      <w:r>
        <w:t>paragraph</w:t>
      </w:r>
      <w:r>
        <w:rPr>
          <w:spacing w:val="-3"/>
        </w:rPr>
        <w:t xml:space="preserve"> </w:t>
      </w:r>
      <w:r>
        <w:t>(p)(5)(ii)</w:t>
      </w:r>
      <w:r>
        <w:rPr>
          <w:spacing w:val="-4"/>
        </w:rPr>
        <w:t xml:space="preserve"> </w:t>
      </w:r>
      <w:r>
        <w:t>would</w:t>
      </w:r>
      <w:r>
        <w:rPr>
          <w:spacing w:val="-3"/>
        </w:rPr>
        <w:t xml:space="preserve"> </w:t>
      </w:r>
      <w:r>
        <w:t>require</w:t>
      </w:r>
      <w:r>
        <w:rPr>
          <w:spacing w:val="-4"/>
        </w:rPr>
        <w:t xml:space="preserve"> </w:t>
      </w: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ensure</w:t>
      </w:r>
      <w:r>
        <w:rPr>
          <w:spacing w:val="-4"/>
        </w:rPr>
        <w:t xml:space="preserve"> </w:t>
      </w:r>
      <w:r>
        <w:t>there</w:t>
      </w:r>
      <w:r>
        <w:rPr>
          <w:spacing w:val="-4"/>
        </w:rPr>
        <w:t xml:space="preserve"> </w:t>
      </w:r>
      <w:r>
        <w:t>is effective communication capability between team members or responders and the IC. This may involve providing each team member and responder their own portable, two- way radio. However, in many cases effective communication may be achieved by ensuring all team members and responders work with someone who has a radio.</w:t>
      </w:r>
    </w:p>
    <w:p w14:paraId="5B2E3AB7" w14:textId="77777777" w:rsidR="00E9319B" w:rsidRDefault="00407046">
      <w:pPr>
        <w:pStyle w:val="BodyText"/>
        <w:spacing w:before="1" w:line="480" w:lineRule="auto"/>
        <w:ind w:left="439" w:right="1163" w:firstLine="720"/>
      </w:pPr>
      <w:r>
        <w:t>Proposed paragraph (p)(5)(iii) would require the WERE and ESO ensure that communications equipment allows mutual aid team members and responders to communicate</w:t>
      </w:r>
      <w:r>
        <w:rPr>
          <w:spacing w:val="-2"/>
        </w:rPr>
        <w:t xml:space="preserve"> </w:t>
      </w:r>
      <w:r>
        <w:t>with</w:t>
      </w:r>
      <w:r>
        <w:rPr>
          <w:spacing w:val="-1"/>
        </w:rPr>
        <w:t xml:space="preserve"> </w:t>
      </w:r>
      <w:r>
        <w:t>the IC and</w:t>
      </w:r>
      <w:r>
        <w:rPr>
          <w:spacing w:val="-1"/>
        </w:rPr>
        <w:t xml:space="preserve"> </w:t>
      </w:r>
      <w:r>
        <w:t>other</w:t>
      </w:r>
      <w:r>
        <w:rPr>
          <w:spacing w:val="-2"/>
        </w:rPr>
        <w:t xml:space="preserve"> </w:t>
      </w:r>
      <w:r>
        <w:t>team</w:t>
      </w:r>
      <w:r>
        <w:rPr>
          <w:spacing w:val="-1"/>
        </w:rPr>
        <w:t xml:space="preserve"> </w:t>
      </w:r>
      <w:r>
        <w:t>members and</w:t>
      </w:r>
      <w:r>
        <w:rPr>
          <w:spacing w:val="-1"/>
        </w:rPr>
        <w:t xml:space="preserve"> </w:t>
      </w:r>
      <w:r>
        <w:t>responders.</w:t>
      </w:r>
      <w:r>
        <w:rPr>
          <w:spacing w:val="-20"/>
        </w:rPr>
        <w:t xml:space="preserve"> </w:t>
      </w:r>
      <w:r>
        <w:t>For</w:t>
      </w:r>
      <w:r>
        <w:rPr>
          <w:spacing w:val="-2"/>
        </w:rPr>
        <w:t xml:space="preserve"> </w:t>
      </w:r>
      <w:r>
        <w:t>mutual</w:t>
      </w:r>
      <w:r>
        <w:rPr>
          <w:spacing w:val="-1"/>
        </w:rPr>
        <w:t xml:space="preserve"> </w:t>
      </w:r>
      <w:r>
        <w:t>aid</w:t>
      </w:r>
      <w:r>
        <w:rPr>
          <w:spacing w:val="-1"/>
        </w:rPr>
        <w:t xml:space="preserve"> </w:t>
      </w:r>
      <w:r>
        <w:t>to</w:t>
      </w:r>
      <w:r>
        <w:rPr>
          <w:spacing w:val="-1"/>
        </w:rPr>
        <w:t xml:space="preserve"> </w:t>
      </w:r>
      <w:r>
        <w:t>be effective, WEREs and ESOs need to be able to communicate with each other on the incident</w:t>
      </w:r>
      <w:r>
        <w:rPr>
          <w:spacing w:val="-3"/>
        </w:rPr>
        <w:t xml:space="preserve"> </w:t>
      </w:r>
      <w:r>
        <w:t>scene.</w:t>
      </w:r>
      <w:r>
        <w:rPr>
          <w:spacing w:val="-3"/>
        </w:rPr>
        <w:t xml:space="preserve"> </w:t>
      </w:r>
      <w:r>
        <w:t>Radio</w:t>
      </w:r>
      <w:r>
        <w:rPr>
          <w:spacing w:val="-3"/>
        </w:rPr>
        <w:t xml:space="preserve"> </w:t>
      </w:r>
      <w:r>
        <w:t>technology</w:t>
      </w:r>
      <w:r>
        <w:rPr>
          <w:spacing w:val="-3"/>
        </w:rPr>
        <w:t xml:space="preserve"> </w:t>
      </w:r>
      <w:r>
        <w:t>has</w:t>
      </w:r>
      <w:r>
        <w:rPr>
          <w:spacing w:val="-3"/>
        </w:rPr>
        <w:t xml:space="preserve"> </w:t>
      </w:r>
      <w:r>
        <w:t>evolved</w:t>
      </w:r>
      <w:r>
        <w:rPr>
          <w:spacing w:val="-3"/>
        </w:rPr>
        <w:t xml:space="preserve"> </w:t>
      </w:r>
      <w:r>
        <w:t>through</w:t>
      </w:r>
      <w:r>
        <w:rPr>
          <w:spacing w:val="-3"/>
        </w:rPr>
        <w:t xml:space="preserve"> </w:t>
      </w:r>
      <w:r>
        <w:t>the</w:t>
      </w:r>
      <w:r>
        <w:rPr>
          <w:spacing w:val="-4"/>
        </w:rPr>
        <w:t xml:space="preserve"> </w:t>
      </w:r>
      <w:r>
        <w:t>years</w:t>
      </w:r>
      <w:r>
        <w:rPr>
          <w:spacing w:val="-1"/>
        </w:rPr>
        <w:t xml:space="preserve"> </w:t>
      </w:r>
      <w:r>
        <w:t>and</w:t>
      </w:r>
      <w:r>
        <w:rPr>
          <w:spacing w:val="-3"/>
        </w:rPr>
        <w:t xml:space="preserve"> </w:t>
      </w:r>
      <w:r>
        <w:t>continues</w:t>
      </w:r>
      <w:r>
        <w:rPr>
          <w:spacing w:val="-3"/>
        </w:rPr>
        <w:t xml:space="preserve"> </w:t>
      </w:r>
      <w:r>
        <w:t>to</w:t>
      </w:r>
      <w:r>
        <w:rPr>
          <w:spacing w:val="-3"/>
        </w:rPr>
        <w:t xml:space="preserve"> </w:t>
      </w:r>
      <w:r>
        <w:t>evolve such that some two-way radios used by team members and responders have communication capabilities across many radio channels and frequencies. OSHA is not proposing to require that WEREs and ESOs replace existing radio equipment with the</w:t>
      </w:r>
    </w:p>
    <w:p w14:paraId="178F5985" w14:textId="77777777" w:rsidR="00E9319B" w:rsidRDefault="00E9319B">
      <w:pPr>
        <w:spacing w:line="480" w:lineRule="auto"/>
        <w:sectPr w:rsidR="00E9319B">
          <w:pgSz w:w="12240" w:h="15840"/>
          <w:pgMar w:top="1360" w:right="320" w:bottom="1200" w:left="1720" w:header="0" w:footer="1014" w:gutter="0"/>
          <w:cols w:space="720"/>
        </w:sectPr>
      </w:pPr>
    </w:p>
    <w:p w14:paraId="716A1164" w14:textId="77777777" w:rsidR="00E9319B" w:rsidRDefault="00407046">
      <w:pPr>
        <w:pStyle w:val="BodyText"/>
        <w:spacing w:before="79" w:line="480" w:lineRule="auto"/>
        <w:ind w:right="1191"/>
      </w:pPr>
      <w:r>
        <w:t>latest equipment. Instead, the proposed provision would require the WERE or ESO to ensure communication capability, which could be that those WEREs or ESOs with mutual</w:t>
      </w:r>
      <w:r>
        <w:rPr>
          <w:spacing w:val="-4"/>
        </w:rPr>
        <w:t xml:space="preserve"> </w:t>
      </w:r>
      <w:r>
        <w:t>aid</w:t>
      </w:r>
      <w:r>
        <w:rPr>
          <w:spacing w:val="-4"/>
        </w:rPr>
        <w:t xml:space="preserve"> </w:t>
      </w:r>
      <w:r>
        <w:t>agreements</w:t>
      </w:r>
      <w:r>
        <w:rPr>
          <w:spacing w:val="-4"/>
        </w:rPr>
        <w:t xml:space="preserve"> </w:t>
      </w:r>
      <w:r>
        <w:t>be</w:t>
      </w:r>
      <w:r>
        <w:rPr>
          <w:spacing w:val="-4"/>
        </w:rPr>
        <w:t xml:space="preserve"> </w:t>
      </w:r>
      <w:r>
        <w:t>equipped</w:t>
      </w:r>
      <w:r>
        <w:rPr>
          <w:spacing w:val="-4"/>
        </w:rPr>
        <w:t xml:space="preserve"> </w:t>
      </w:r>
      <w:r>
        <w:t>with</w:t>
      </w:r>
      <w:r>
        <w:rPr>
          <w:spacing w:val="-4"/>
        </w:rPr>
        <w:t xml:space="preserve"> </w:t>
      </w:r>
      <w:r>
        <w:t>two-way</w:t>
      </w:r>
      <w:r>
        <w:rPr>
          <w:spacing w:val="-2"/>
        </w:rPr>
        <w:t xml:space="preserve"> </w:t>
      </w:r>
      <w:r>
        <w:t>radios</w:t>
      </w:r>
      <w:r>
        <w:rPr>
          <w:spacing w:val="-4"/>
        </w:rPr>
        <w:t xml:space="preserve"> </w:t>
      </w:r>
      <w:r>
        <w:t>that</w:t>
      </w:r>
      <w:r>
        <w:rPr>
          <w:spacing w:val="-4"/>
        </w:rPr>
        <w:t xml:space="preserve"> </w:t>
      </w:r>
      <w:r>
        <w:t>match</w:t>
      </w:r>
      <w:r>
        <w:rPr>
          <w:spacing w:val="-4"/>
        </w:rPr>
        <w:t xml:space="preserve"> </w:t>
      </w:r>
      <w:r>
        <w:t>or</w:t>
      </w:r>
      <w:r>
        <w:rPr>
          <w:spacing w:val="-4"/>
        </w:rPr>
        <w:t xml:space="preserve"> </w:t>
      </w:r>
      <w:r>
        <w:t>work</w:t>
      </w:r>
      <w:r>
        <w:rPr>
          <w:spacing w:val="-4"/>
        </w:rPr>
        <w:t xml:space="preserve"> </w:t>
      </w:r>
      <w:r>
        <w:t>with</w:t>
      </w:r>
      <w:r>
        <w:rPr>
          <w:spacing w:val="-4"/>
        </w:rPr>
        <w:t xml:space="preserve"> </w:t>
      </w:r>
      <w:r>
        <w:t>each other’s frequency(ies), or that a separate mutual aid frequency be established and provided on their existing radios.</w:t>
      </w:r>
    </w:p>
    <w:p w14:paraId="0D2A0D83" w14:textId="77777777" w:rsidR="00E9319B" w:rsidRDefault="00407046">
      <w:pPr>
        <w:pStyle w:val="BodyText"/>
        <w:spacing w:line="480" w:lineRule="auto"/>
        <w:ind w:right="1191" w:firstLine="720"/>
      </w:pPr>
      <w:r>
        <w:t>Under proposed paragraph (p)(6), OSHA would require the WERE and ESO to ensure that the personnel accountability system established in proposed paragraph (q)(2)(vii) is implemented at all incidents. As the name implies, the personnel accountability system is intended to keep track of team members and responders operating on the incident scene. Its primary purpose is to identify any missing team member or responder. For instance, if a WERE or ESO establishes that personnel accountability</w:t>
      </w:r>
      <w:r>
        <w:rPr>
          <w:spacing w:val="-3"/>
        </w:rPr>
        <w:t xml:space="preserve"> </w:t>
      </w:r>
      <w:r>
        <w:t>check</w:t>
      </w:r>
      <w:r>
        <w:rPr>
          <w:spacing w:val="-3"/>
        </w:rPr>
        <w:t xml:space="preserve"> </w:t>
      </w:r>
      <w:r>
        <w:t>be</w:t>
      </w:r>
      <w:r>
        <w:rPr>
          <w:spacing w:val="-4"/>
        </w:rPr>
        <w:t xml:space="preserve"> </w:t>
      </w:r>
      <w:r>
        <w:t>conducted</w:t>
      </w:r>
      <w:r>
        <w:rPr>
          <w:spacing w:val="-3"/>
        </w:rPr>
        <w:t xml:space="preserve"> </w:t>
      </w:r>
      <w:r>
        <w:t>at</w:t>
      </w:r>
      <w:r>
        <w:rPr>
          <w:spacing w:val="-3"/>
        </w:rPr>
        <w:t xml:space="preserve"> </w:t>
      </w:r>
      <w:r>
        <w:t>a</w:t>
      </w:r>
      <w:r>
        <w:rPr>
          <w:spacing w:val="-2"/>
        </w:rPr>
        <w:t xml:space="preserve"> </w:t>
      </w:r>
      <w:r>
        <w:t>certain</w:t>
      </w:r>
      <w:r>
        <w:rPr>
          <w:spacing w:val="-3"/>
        </w:rPr>
        <w:t xml:space="preserve"> </w:t>
      </w:r>
      <w:r>
        <w:t>time</w:t>
      </w:r>
      <w:r>
        <w:rPr>
          <w:spacing w:val="-4"/>
        </w:rPr>
        <w:t xml:space="preserve"> </w:t>
      </w:r>
      <w:r>
        <w:t>interval</w:t>
      </w:r>
      <w:r>
        <w:rPr>
          <w:spacing w:val="-3"/>
        </w:rPr>
        <w:t xml:space="preserve"> </w:t>
      </w:r>
      <w:r>
        <w:t>and</w:t>
      </w:r>
      <w:r>
        <w:rPr>
          <w:spacing w:val="-1"/>
        </w:rPr>
        <w:t xml:space="preserve"> </w:t>
      </w:r>
      <w:r>
        <w:t>at</w:t>
      </w:r>
      <w:r>
        <w:rPr>
          <w:spacing w:val="-3"/>
        </w:rPr>
        <w:t xml:space="preserve"> </w:t>
      </w:r>
      <w:r>
        <w:t>that</w:t>
      </w:r>
      <w:r>
        <w:rPr>
          <w:spacing w:val="-3"/>
        </w:rPr>
        <w:t xml:space="preserve"> </w:t>
      </w:r>
      <w:r>
        <w:t>time</w:t>
      </w:r>
      <w:r>
        <w:rPr>
          <w:spacing w:val="-4"/>
        </w:rPr>
        <w:t xml:space="preserve"> </w:t>
      </w:r>
      <w:r>
        <w:t>interval</w:t>
      </w:r>
      <w:r>
        <w:rPr>
          <w:spacing w:val="-3"/>
        </w:rPr>
        <w:t xml:space="preserve"> </w:t>
      </w:r>
      <w:r>
        <w:t>it</w:t>
      </w:r>
      <w:r>
        <w:rPr>
          <w:spacing w:val="-3"/>
        </w:rPr>
        <w:t xml:space="preserve"> </w:t>
      </w:r>
      <w:r>
        <w:t>is determined</w:t>
      </w:r>
      <w:r>
        <w:rPr>
          <w:spacing w:val="-2"/>
        </w:rPr>
        <w:t xml:space="preserve"> </w:t>
      </w:r>
      <w:r>
        <w:t>that</w:t>
      </w:r>
      <w:r>
        <w:rPr>
          <w:spacing w:val="-2"/>
        </w:rPr>
        <w:t xml:space="preserve"> </w:t>
      </w:r>
      <w:r>
        <w:t>someone</w:t>
      </w:r>
      <w:r>
        <w:rPr>
          <w:spacing w:val="-1"/>
        </w:rPr>
        <w:t xml:space="preserve"> </w:t>
      </w:r>
      <w:r>
        <w:t>is</w:t>
      </w:r>
      <w:r>
        <w:rPr>
          <w:spacing w:val="-2"/>
        </w:rPr>
        <w:t xml:space="preserve"> </w:t>
      </w:r>
      <w:r>
        <w:t>missing,</w:t>
      </w:r>
      <w:r>
        <w:rPr>
          <w:spacing w:val="-2"/>
        </w:rPr>
        <w:t xml:space="preserve"> </w:t>
      </w:r>
      <w:r>
        <w:t>the</w:t>
      </w:r>
      <w:r>
        <w:rPr>
          <w:spacing w:val="-3"/>
        </w:rPr>
        <w:t xml:space="preserve"> </w:t>
      </w:r>
      <w:r>
        <w:t>personnel</w:t>
      </w:r>
      <w:r>
        <w:rPr>
          <w:spacing w:val="-2"/>
        </w:rPr>
        <w:t xml:space="preserve"> </w:t>
      </w:r>
      <w:r>
        <w:t>accountability</w:t>
      </w:r>
      <w:r>
        <w:rPr>
          <w:spacing w:val="-2"/>
        </w:rPr>
        <w:t xml:space="preserve"> </w:t>
      </w:r>
      <w:r>
        <w:t>system</w:t>
      </w:r>
      <w:r>
        <w:rPr>
          <w:spacing w:val="-2"/>
        </w:rPr>
        <w:t xml:space="preserve"> </w:t>
      </w:r>
      <w:r>
        <w:t>should</w:t>
      </w:r>
      <w:r>
        <w:rPr>
          <w:spacing w:val="-2"/>
        </w:rPr>
        <w:t xml:space="preserve"> </w:t>
      </w:r>
      <w:r>
        <w:t>be</w:t>
      </w:r>
      <w:r>
        <w:rPr>
          <w:spacing w:val="-3"/>
        </w:rPr>
        <w:t xml:space="preserve"> </w:t>
      </w:r>
      <w:r>
        <w:t>able to identify the individual and where they were expected to be operating on the incident scene. Many WEREs and ESOs are accustomed to using some form of personnel accountability system. The proposed provision would require that a personnel accountability system be used at every incident.</w:t>
      </w:r>
    </w:p>
    <w:p w14:paraId="21550886" w14:textId="77777777" w:rsidR="00E9319B" w:rsidRDefault="00407046">
      <w:pPr>
        <w:pStyle w:val="BodyText"/>
        <w:spacing w:before="1" w:line="480" w:lineRule="auto"/>
        <w:ind w:right="1143" w:firstLine="720"/>
      </w:pPr>
      <w:r>
        <w:t>Paragraph (p)(7) of the proposed rule would require the WERE and ESO to implement a Rapid Intervention Crew (RIC) at each structure fire incident where team members or responders are operating in an IDLH atmosphere, in accordance with the SOP established in paragraph (q)(2)(viii) of this section. Rescuing a team member or responder</w:t>
      </w:r>
      <w:r>
        <w:rPr>
          <w:spacing w:val="-2"/>
        </w:rPr>
        <w:t xml:space="preserve"> </w:t>
      </w:r>
      <w:r>
        <w:t>who</w:t>
      </w:r>
      <w:r>
        <w:rPr>
          <w:spacing w:val="-3"/>
        </w:rPr>
        <w:t xml:space="preserve"> </w:t>
      </w:r>
      <w:r>
        <w:t>is</w:t>
      </w:r>
      <w:r>
        <w:rPr>
          <w:spacing w:val="-3"/>
        </w:rPr>
        <w:t xml:space="preserve"> </w:t>
      </w:r>
      <w:r>
        <w:t>in</w:t>
      </w:r>
      <w:r>
        <w:rPr>
          <w:spacing w:val="-3"/>
        </w:rPr>
        <w:t xml:space="preserve"> </w:t>
      </w:r>
      <w:r>
        <w:t>trouble</w:t>
      </w:r>
      <w:r>
        <w:rPr>
          <w:spacing w:val="-4"/>
        </w:rPr>
        <w:t xml:space="preserve"> </w:t>
      </w:r>
      <w:r>
        <w:t>and</w:t>
      </w:r>
      <w:r>
        <w:rPr>
          <w:spacing w:val="-3"/>
        </w:rPr>
        <w:t xml:space="preserve"> </w:t>
      </w:r>
      <w:r>
        <w:t>in</w:t>
      </w:r>
      <w:r>
        <w:rPr>
          <w:spacing w:val="-3"/>
        </w:rPr>
        <w:t xml:space="preserve"> </w:t>
      </w:r>
      <w:r>
        <w:t>need</w:t>
      </w:r>
      <w:r>
        <w:rPr>
          <w:spacing w:val="-3"/>
        </w:rPr>
        <w:t xml:space="preserve"> </w:t>
      </w:r>
      <w:r>
        <w:t>of</w:t>
      </w:r>
      <w:r>
        <w:rPr>
          <w:spacing w:val="-2"/>
        </w:rPr>
        <w:t xml:space="preserve"> </w:t>
      </w:r>
      <w:r>
        <w:t>rescue</w:t>
      </w:r>
      <w:r>
        <w:rPr>
          <w:spacing w:val="-4"/>
        </w:rPr>
        <w:t xml:space="preserve"> </w:t>
      </w:r>
      <w:r>
        <w:t>is</w:t>
      </w:r>
      <w:r>
        <w:rPr>
          <w:spacing w:val="-3"/>
        </w:rPr>
        <w:t xml:space="preserve"> </w:t>
      </w:r>
      <w:r>
        <w:t>a</w:t>
      </w:r>
      <w:r>
        <w:rPr>
          <w:spacing w:val="-4"/>
        </w:rPr>
        <w:t xml:space="preserve"> </w:t>
      </w:r>
      <w:r>
        <w:t>difficult</w:t>
      </w:r>
      <w:r>
        <w:rPr>
          <w:spacing w:val="-3"/>
        </w:rPr>
        <w:t xml:space="preserve"> </w:t>
      </w:r>
      <w:r>
        <w:t>process.</w:t>
      </w:r>
      <w:r>
        <w:rPr>
          <w:spacing w:val="-1"/>
        </w:rPr>
        <w:t xml:space="preserve"> </w:t>
      </w:r>
      <w:r>
        <w:t>It</w:t>
      </w:r>
      <w:r>
        <w:rPr>
          <w:spacing w:val="-3"/>
        </w:rPr>
        <w:t xml:space="preserve"> </w:t>
      </w:r>
      <w:r>
        <w:t>is</w:t>
      </w:r>
      <w:r>
        <w:rPr>
          <w:spacing w:val="-3"/>
        </w:rPr>
        <w:t xml:space="preserve"> </w:t>
      </w:r>
      <w:r>
        <w:t>important</w:t>
      </w:r>
      <w:r>
        <w:rPr>
          <w:spacing w:val="-3"/>
        </w:rPr>
        <w:t xml:space="preserve"> </w:t>
      </w:r>
      <w:r>
        <w:t>that a</w:t>
      </w:r>
      <w:r>
        <w:rPr>
          <w:spacing w:val="-3"/>
        </w:rPr>
        <w:t xml:space="preserve"> </w:t>
      </w:r>
      <w:r>
        <w:t>properly</w:t>
      </w:r>
      <w:r>
        <w:rPr>
          <w:spacing w:val="-2"/>
        </w:rPr>
        <w:t xml:space="preserve"> </w:t>
      </w:r>
      <w:r>
        <w:t>staffed</w:t>
      </w:r>
      <w:r>
        <w:rPr>
          <w:spacing w:val="1"/>
        </w:rPr>
        <w:t xml:space="preserve"> </w:t>
      </w:r>
      <w:r>
        <w:t>and</w:t>
      </w:r>
      <w:r>
        <w:rPr>
          <w:spacing w:val="-2"/>
        </w:rPr>
        <w:t xml:space="preserve"> </w:t>
      </w:r>
      <w:r>
        <w:t>equipped</w:t>
      </w:r>
      <w:r>
        <w:rPr>
          <w:spacing w:val="-1"/>
        </w:rPr>
        <w:t xml:space="preserve"> </w:t>
      </w:r>
      <w:r>
        <w:t>RIC</w:t>
      </w:r>
      <w:r>
        <w:rPr>
          <w:spacing w:val="-2"/>
        </w:rPr>
        <w:t xml:space="preserve"> </w:t>
      </w:r>
      <w:r>
        <w:t>be established</w:t>
      </w:r>
      <w:r>
        <w:rPr>
          <w:spacing w:val="-2"/>
        </w:rPr>
        <w:t xml:space="preserve"> </w:t>
      </w:r>
      <w:r>
        <w:t>at</w:t>
      </w:r>
      <w:r>
        <w:rPr>
          <w:spacing w:val="-1"/>
        </w:rPr>
        <w:t xml:space="preserve"> </w:t>
      </w:r>
      <w:r>
        <w:t>incidents</w:t>
      </w:r>
      <w:r>
        <w:rPr>
          <w:spacing w:val="-2"/>
        </w:rPr>
        <w:t xml:space="preserve"> </w:t>
      </w:r>
      <w:r>
        <w:t>where</w:t>
      </w:r>
      <w:r>
        <w:rPr>
          <w:spacing w:val="-2"/>
        </w:rPr>
        <w:t xml:space="preserve"> </w:t>
      </w:r>
      <w:r>
        <w:t>team members</w:t>
      </w:r>
      <w:r>
        <w:rPr>
          <w:spacing w:val="-1"/>
        </w:rPr>
        <w:t xml:space="preserve"> </w:t>
      </w:r>
      <w:r>
        <w:rPr>
          <w:spacing w:val="-5"/>
        </w:rPr>
        <w:t>and</w:t>
      </w:r>
    </w:p>
    <w:p w14:paraId="5634BD6B" w14:textId="77777777" w:rsidR="00E9319B" w:rsidRDefault="00E9319B">
      <w:pPr>
        <w:spacing w:line="480" w:lineRule="auto"/>
        <w:sectPr w:rsidR="00E9319B">
          <w:pgSz w:w="12240" w:h="15840"/>
          <w:pgMar w:top="1360" w:right="320" w:bottom="1200" w:left="1720" w:header="0" w:footer="1014" w:gutter="0"/>
          <w:cols w:space="720"/>
        </w:sectPr>
      </w:pPr>
    </w:p>
    <w:p w14:paraId="40538950" w14:textId="77777777" w:rsidR="00E9319B" w:rsidRDefault="00407046">
      <w:pPr>
        <w:pStyle w:val="BodyText"/>
        <w:spacing w:before="79" w:line="480" w:lineRule="auto"/>
        <w:ind w:right="1693"/>
        <w:jc w:val="both"/>
      </w:pPr>
      <w:r>
        <w:t>responders</w:t>
      </w:r>
      <w:r>
        <w:rPr>
          <w:spacing w:val="-2"/>
        </w:rPr>
        <w:t xml:space="preserve"> </w:t>
      </w:r>
      <w:r>
        <w:t>are</w:t>
      </w:r>
      <w:r>
        <w:rPr>
          <w:spacing w:val="-5"/>
        </w:rPr>
        <w:t xml:space="preserve"> </w:t>
      </w:r>
      <w:r>
        <w:t>operating</w:t>
      </w:r>
      <w:r>
        <w:rPr>
          <w:spacing w:val="-2"/>
        </w:rPr>
        <w:t xml:space="preserve"> </w:t>
      </w:r>
      <w:r>
        <w:t>in</w:t>
      </w:r>
      <w:r>
        <w:rPr>
          <w:spacing w:val="-4"/>
        </w:rPr>
        <w:t xml:space="preserve"> </w:t>
      </w:r>
      <w:r>
        <w:t>IDLH</w:t>
      </w:r>
      <w:r>
        <w:rPr>
          <w:spacing w:val="-5"/>
        </w:rPr>
        <w:t xml:space="preserve"> </w:t>
      </w:r>
      <w:r>
        <w:t>atmospheres</w:t>
      </w:r>
      <w:r>
        <w:rPr>
          <w:spacing w:val="-4"/>
        </w:rPr>
        <w:t xml:space="preserve"> </w:t>
      </w:r>
      <w:r>
        <w:t>so</w:t>
      </w:r>
      <w:r>
        <w:rPr>
          <w:spacing w:val="-4"/>
        </w:rPr>
        <w:t xml:space="preserve"> </w:t>
      </w:r>
      <w:r>
        <w:t>that</w:t>
      </w:r>
      <w:r>
        <w:rPr>
          <w:spacing w:val="-4"/>
        </w:rPr>
        <w:t xml:space="preserve"> </w:t>
      </w:r>
      <w:r>
        <w:t>they</w:t>
      </w:r>
      <w:r>
        <w:rPr>
          <w:spacing w:val="-4"/>
        </w:rPr>
        <w:t xml:space="preserve"> </w:t>
      </w:r>
      <w:r>
        <w:t>can</w:t>
      </w:r>
      <w:r>
        <w:rPr>
          <w:spacing w:val="-4"/>
        </w:rPr>
        <w:t xml:space="preserve"> </w:t>
      </w:r>
      <w:r>
        <w:t>be</w:t>
      </w:r>
      <w:r>
        <w:rPr>
          <w:spacing w:val="-5"/>
        </w:rPr>
        <w:t xml:space="preserve"> </w:t>
      </w:r>
      <w:r>
        <w:t>deployed</w:t>
      </w:r>
      <w:r>
        <w:rPr>
          <w:spacing w:val="-2"/>
        </w:rPr>
        <w:t xml:space="preserve"> </w:t>
      </w:r>
      <w:r>
        <w:t>quickly when</w:t>
      </w:r>
      <w:r>
        <w:rPr>
          <w:spacing w:val="-2"/>
        </w:rPr>
        <w:t xml:space="preserve"> </w:t>
      </w:r>
      <w:r>
        <w:t>needed</w:t>
      </w:r>
      <w:r>
        <w:rPr>
          <w:spacing w:val="-2"/>
        </w:rPr>
        <w:t xml:space="preserve"> </w:t>
      </w:r>
      <w:r>
        <w:t>as</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operating</w:t>
      </w:r>
      <w:r>
        <w:rPr>
          <w:spacing w:val="-2"/>
        </w:rPr>
        <w:t xml:space="preserve"> </w:t>
      </w:r>
      <w:r>
        <w:t>in</w:t>
      </w:r>
      <w:r>
        <w:rPr>
          <w:spacing w:val="-2"/>
        </w:rPr>
        <w:t xml:space="preserve"> </w:t>
      </w:r>
      <w:r>
        <w:t>an IDLH</w:t>
      </w:r>
      <w:r>
        <w:rPr>
          <w:spacing w:val="-3"/>
        </w:rPr>
        <w:t xml:space="preserve"> </w:t>
      </w:r>
      <w:r>
        <w:t>have</w:t>
      </w:r>
      <w:r>
        <w:rPr>
          <w:spacing w:val="-1"/>
        </w:rPr>
        <w:t xml:space="preserve"> </w:t>
      </w:r>
      <w:r>
        <w:t>a</w:t>
      </w:r>
      <w:r>
        <w:rPr>
          <w:spacing w:val="-3"/>
        </w:rPr>
        <w:t xml:space="preserve"> </w:t>
      </w:r>
      <w:r>
        <w:t>limited supply of air available in their SCBA.</w:t>
      </w:r>
    </w:p>
    <w:p w14:paraId="5FC79AED" w14:textId="77777777" w:rsidR="00E9319B" w:rsidRDefault="00407046">
      <w:pPr>
        <w:pStyle w:val="BodyText"/>
        <w:spacing w:line="480" w:lineRule="auto"/>
        <w:ind w:right="1173" w:firstLine="720"/>
      </w:pPr>
      <w:r>
        <w:t>Proposed</w:t>
      </w:r>
      <w:r>
        <w:rPr>
          <w:spacing w:val="-4"/>
        </w:rPr>
        <w:t xml:space="preserve"> </w:t>
      </w:r>
      <w:r>
        <w:t>paragraph</w:t>
      </w:r>
      <w:r>
        <w:rPr>
          <w:spacing w:val="-4"/>
        </w:rPr>
        <w:t xml:space="preserve"> </w:t>
      </w:r>
      <w:r>
        <w:t>(p)(8)</w:t>
      </w:r>
      <w:r>
        <w:rPr>
          <w:spacing w:val="-4"/>
        </w:rPr>
        <w:t xml:space="preserve"> </w:t>
      </w:r>
      <w:r>
        <w:t>would</w:t>
      </w:r>
      <w:r>
        <w:rPr>
          <w:spacing w:val="-4"/>
        </w:rPr>
        <w:t xml:space="preserve"> </w:t>
      </w:r>
      <w:r>
        <w:t>require</w:t>
      </w:r>
      <w:r>
        <w:rPr>
          <w:spacing w:val="-4"/>
        </w:rPr>
        <w:t xml:space="preserve"> </w:t>
      </w:r>
      <w:r>
        <w:t>the</w:t>
      </w:r>
      <w:r>
        <w:rPr>
          <w:spacing w:val="-4"/>
        </w:rPr>
        <w:t xml:space="preserve"> </w:t>
      </w:r>
      <w:r>
        <w:t>WERE</w:t>
      </w:r>
      <w:r>
        <w:rPr>
          <w:spacing w:val="-4"/>
        </w:rPr>
        <w:t xml:space="preserve"> </w:t>
      </w:r>
      <w:r>
        <w:t>and</w:t>
      </w:r>
      <w:r>
        <w:rPr>
          <w:spacing w:val="-4"/>
        </w:rPr>
        <w:t xml:space="preserve"> </w:t>
      </w:r>
      <w:r>
        <w:t>ESO</w:t>
      </w:r>
      <w:r>
        <w:rPr>
          <w:spacing w:val="-4"/>
        </w:rPr>
        <w:t xml:space="preserve"> </w:t>
      </w:r>
      <w:r>
        <w:t>ensure</w:t>
      </w:r>
      <w:r>
        <w:rPr>
          <w:spacing w:val="-4"/>
        </w:rPr>
        <w:t xml:space="preserve"> </w:t>
      </w:r>
      <w:r>
        <w:t>that</w:t>
      </w:r>
      <w:r>
        <w:rPr>
          <w:spacing w:val="-4"/>
        </w:rPr>
        <w:t xml:space="preserve"> </w:t>
      </w:r>
      <w:r>
        <w:t>medical monitoring</w:t>
      </w:r>
      <w:r>
        <w:rPr>
          <w:spacing w:val="-4"/>
        </w:rPr>
        <w:t xml:space="preserve"> </w:t>
      </w:r>
      <w:r>
        <w:t>and</w:t>
      </w:r>
      <w:r>
        <w:rPr>
          <w:spacing w:val="-4"/>
        </w:rPr>
        <w:t xml:space="preserve"> </w:t>
      </w:r>
      <w:r>
        <w:t>rehabilitation</w:t>
      </w:r>
      <w:r>
        <w:rPr>
          <w:spacing w:val="-4"/>
        </w:rPr>
        <w:t xml:space="preserve"> </w:t>
      </w:r>
      <w:r>
        <w:t>procedures</w:t>
      </w:r>
      <w:r>
        <w:rPr>
          <w:spacing w:val="-2"/>
        </w:rPr>
        <w:t xml:space="preserve"> </w:t>
      </w:r>
      <w:r>
        <w:t>are</w:t>
      </w:r>
      <w:r>
        <w:rPr>
          <w:spacing w:val="-5"/>
        </w:rPr>
        <w:t xml:space="preserve"> </w:t>
      </w:r>
      <w:r>
        <w:t>implemented,</w:t>
      </w:r>
      <w:r>
        <w:rPr>
          <w:spacing w:val="-4"/>
        </w:rPr>
        <w:t xml:space="preserve"> </w:t>
      </w:r>
      <w:r>
        <w:t>as</w:t>
      </w:r>
      <w:r>
        <w:rPr>
          <w:spacing w:val="-4"/>
        </w:rPr>
        <w:t xml:space="preserve"> </w:t>
      </w:r>
      <w:r>
        <w:t>needed,</w:t>
      </w:r>
      <w:r>
        <w:rPr>
          <w:spacing w:val="-4"/>
        </w:rPr>
        <w:t xml:space="preserve"> </w:t>
      </w:r>
      <w:r>
        <w:t>in</w:t>
      </w:r>
      <w:r>
        <w:rPr>
          <w:spacing w:val="-4"/>
        </w:rPr>
        <w:t xml:space="preserve"> </w:t>
      </w:r>
      <w:r>
        <w:t>accordance</w:t>
      </w:r>
      <w:r>
        <w:rPr>
          <w:spacing w:val="-3"/>
        </w:rPr>
        <w:t xml:space="preserve"> </w:t>
      </w:r>
      <w:r>
        <w:t>with the SOP established in paragraph (q)(2)(ix) of this section. The IC would need to consider the circumstances of each incident and make provisions for rest, medical monitoring, and rehabilitation of team members or responders operating at the scene.</w:t>
      </w:r>
    </w:p>
    <w:p w14:paraId="078F6046" w14:textId="77777777" w:rsidR="00E9319B" w:rsidRDefault="00407046">
      <w:pPr>
        <w:pStyle w:val="BodyText"/>
        <w:spacing w:line="480" w:lineRule="auto"/>
        <w:ind w:right="1242"/>
      </w:pPr>
      <w:r>
        <w:t>Requirements for on-scene rehabilitation were considered appropriate by several commenters</w:t>
      </w:r>
      <w:r>
        <w:rPr>
          <w:spacing w:val="-3"/>
        </w:rPr>
        <w:t xml:space="preserve"> </w:t>
      </w:r>
      <w:r>
        <w:t>to</w:t>
      </w:r>
      <w:r>
        <w:rPr>
          <w:spacing w:val="-3"/>
        </w:rPr>
        <w:t xml:space="preserve"> </w:t>
      </w:r>
      <w:r>
        <w:t>the</w:t>
      </w:r>
      <w:r>
        <w:rPr>
          <w:spacing w:val="-4"/>
        </w:rPr>
        <w:t xml:space="preserve"> </w:t>
      </w:r>
      <w:r>
        <w:t>2007</w:t>
      </w:r>
      <w:r>
        <w:rPr>
          <w:spacing w:val="-1"/>
        </w:rPr>
        <w:t xml:space="preserve"> </w:t>
      </w:r>
      <w:r>
        <w:t>RFI</w:t>
      </w:r>
      <w:r>
        <w:rPr>
          <w:spacing w:val="-7"/>
        </w:rPr>
        <w:t xml:space="preserve"> </w:t>
      </w:r>
      <w:r>
        <w:t>(Document</w:t>
      </w:r>
      <w:r>
        <w:rPr>
          <w:spacing w:val="-1"/>
        </w:rPr>
        <w:t xml:space="preserve"> </w:t>
      </w:r>
      <w:r>
        <w:t>ID</w:t>
      </w:r>
      <w:r>
        <w:rPr>
          <w:spacing w:val="-4"/>
        </w:rPr>
        <w:t xml:space="preserve"> </w:t>
      </w:r>
      <w:r>
        <w:t>0022;</w:t>
      </w:r>
      <w:r>
        <w:rPr>
          <w:spacing w:val="-1"/>
        </w:rPr>
        <w:t xml:space="preserve"> </w:t>
      </w:r>
      <w:r>
        <w:t>0032;</w:t>
      </w:r>
      <w:r>
        <w:rPr>
          <w:spacing w:val="-3"/>
        </w:rPr>
        <w:t xml:space="preserve"> </w:t>
      </w:r>
      <w:r>
        <w:t>0037;</w:t>
      </w:r>
      <w:r>
        <w:rPr>
          <w:spacing w:val="-3"/>
        </w:rPr>
        <w:t xml:space="preserve"> </w:t>
      </w:r>
      <w:r>
        <w:t>0041;</w:t>
      </w:r>
      <w:r>
        <w:rPr>
          <w:spacing w:val="-3"/>
        </w:rPr>
        <w:t xml:space="preserve"> </w:t>
      </w:r>
      <w:r>
        <w:t>0044;</w:t>
      </w:r>
      <w:r>
        <w:rPr>
          <w:spacing w:val="-5"/>
        </w:rPr>
        <w:t xml:space="preserve"> </w:t>
      </w:r>
      <w:r>
        <w:t>0046;</w:t>
      </w:r>
      <w:r>
        <w:rPr>
          <w:spacing w:val="-3"/>
        </w:rPr>
        <w:t xml:space="preserve"> </w:t>
      </w:r>
      <w:r>
        <w:t>0047;</w:t>
      </w:r>
    </w:p>
    <w:p w14:paraId="226D1FAB" w14:textId="77777777" w:rsidR="00E9319B" w:rsidRDefault="00407046">
      <w:pPr>
        <w:pStyle w:val="BodyText"/>
        <w:spacing w:line="480" w:lineRule="auto"/>
        <w:ind w:right="1163"/>
      </w:pPr>
      <w:r>
        <w:t>0049; 0051; 0052; 0060; 0063; 0071; 0072; 0083). Having preplanned medical monitoring</w:t>
      </w:r>
      <w:r>
        <w:rPr>
          <w:spacing w:val="-4"/>
        </w:rPr>
        <w:t xml:space="preserve"> </w:t>
      </w:r>
      <w:r>
        <w:t>and</w:t>
      </w:r>
      <w:r>
        <w:rPr>
          <w:spacing w:val="-4"/>
        </w:rPr>
        <w:t xml:space="preserve"> </w:t>
      </w:r>
      <w:r>
        <w:t>rehabilitation</w:t>
      </w:r>
      <w:r>
        <w:rPr>
          <w:spacing w:val="-4"/>
        </w:rPr>
        <w:t xml:space="preserve"> </w:t>
      </w:r>
      <w:r>
        <w:t>procedures</w:t>
      </w:r>
      <w:r>
        <w:rPr>
          <w:spacing w:val="-4"/>
        </w:rPr>
        <w:t xml:space="preserve"> </w:t>
      </w:r>
      <w:r>
        <w:t>that</w:t>
      </w:r>
      <w:r>
        <w:rPr>
          <w:spacing w:val="-2"/>
        </w:rPr>
        <w:t xml:space="preserve"> </w:t>
      </w:r>
      <w:r>
        <w:t>can</w:t>
      </w:r>
      <w:r>
        <w:rPr>
          <w:spacing w:val="-2"/>
        </w:rPr>
        <w:t xml:space="preserve"> </w:t>
      </w:r>
      <w:r>
        <w:t>be</w:t>
      </w:r>
      <w:r>
        <w:rPr>
          <w:spacing w:val="-5"/>
        </w:rPr>
        <w:t xml:space="preserve"> </w:t>
      </w:r>
      <w:r>
        <w:t>applied</w:t>
      </w:r>
      <w:r>
        <w:rPr>
          <w:spacing w:val="-4"/>
        </w:rPr>
        <w:t xml:space="preserve"> </w:t>
      </w:r>
      <w:r>
        <w:t>to</w:t>
      </w:r>
      <w:r>
        <w:rPr>
          <w:spacing w:val="-4"/>
        </w:rPr>
        <w:t xml:space="preserve"> </w:t>
      </w:r>
      <w:r>
        <w:t>a</w:t>
      </w:r>
      <w:r>
        <w:rPr>
          <w:spacing w:val="-5"/>
        </w:rPr>
        <w:t xml:space="preserve"> </w:t>
      </w:r>
      <w:r>
        <w:t>variety</w:t>
      </w:r>
      <w:r>
        <w:rPr>
          <w:spacing w:val="-4"/>
        </w:rPr>
        <w:t xml:space="preserve"> </w:t>
      </w:r>
      <w:r>
        <w:t>of</w:t>
      </w:r>
      <w:r>
        <w:rPr>
          <w:spacing w:val="-3"/>
        </w:rPr>
        <w:t xml:space="preserve"> </w:t>
      </w:r>
      <w:r>
        <w:t>incident</w:t>
      </w:r>
      <w:r>
        <w:rPr>
          <w:spacing w:val="-4"/>
        </w:rPr>
        <w:t xml:space="preserve"> </w:t>
      </w:r>
      <w:r>
        <w:t>types is essential for the health and safety of team members and responders.</w:t>
      </w:r>
    </w:p>
    <w:p w14:paraId="4F64AC7A" w14:textId="77777777" w:rsidR="00E9319B" w:rsidRDefault="00407046">
      <w:pPr>
        <w:pStyle w:val="BodyText"/>
        <w:spacing w:line="480" w:lineRule="auto"/>
        <w:ind w:right="1163" w:firstLine="720"/>
      </w:pPr>
      <w:r>
        <w:t>Paragraph (p)(9) of the proposed rule would require that the WERE and ESO implement the traffic safety procedures, as needed, in accordance with the SOP established</w:t>
      </w:r>
      <w:r>
        <w:rPr>
          <w:spacing w:val="-3"/>
        </w:rPr>
        <w:t xml:space="preserve"> </w:t>
      </w:r>
      <w:r>
        <w:t>in</w:t>
      </w:r>
      <w:r>
        <w:rPr>
          <w:spacing w:val="-3"/>
        </w:rPr>
        <w:t xml:space="preserve"> </w:t>
      </w:r>
      <w:r>
        <w:t>paragraph</w:t>
      </w:r>
      <w:r>
        <w:rPr>
          <w:spacing w:val="-1"/>
        </w:rPr>
        <w:t xml:space="preserve"> </w:t>
      </w:r>
      <w:r>
        <w:t>(q)(2)(x)</w:t>
      </w:r>
      <w:r>
        <w:rPr>
          <w:spacing w:val="-4"/>
        </w:rPr>
        <w:t xml:space="preserve"> </w:t>
      </w:r>
      <w:r>
        <w:t>of</w:t>
      </w:r>
      <w:r>
        <w:rPr>
          <w:spacing w:val="-4"/>
        </w:rPr>
        <w:t xml:space="preserve"> </w:t>
      </w:r>
      <w:r>
        <w:t>this</w:t>
      </w:r>
      <w:r>
        <w:rPr>
          <w:spacing w:val="-3"/>
        </w:rPr>
        <w:t xml:space="preserve"> </w:t>
      </w:r>
      <w:r>
        <w:t>section.</w:t>
      </w:r>
      <w:r>
        <w:rPr>
          <w:spacing w:val="-1"/>
        </w:rPr>
        <w:t xml:space="preserve"> </w:t>
      </w:r>
      <w:r>
        <w:t>As</w:t>
      </w:r>
      <w:r>
        <w:rPr>
          <w:spacing w:val="-3"/>
        </w:rPr>
        <w:t xml:space="preserve"> </w:t>
      </w:r>
      <w:r>
        <w:t>noted</w:t>
      </w:r>
      <w:r>
        <w:rPr>
          <w:spacing w:val="-3"/>
        </w:rPr>
        <w:t xml:space="preserve"> </w:t>
      </w:r>
      <w:r>
        <w:t>in</w:t>
      </w:r>
      <w:r>
        <w:rPr>
          <w:spacing w:val="-3"/>
        </w:rPr>
        <w:t xml:space="preserve"> </w:t>
      </w:r>
      <w:r>
        <w:t>Section</w:t>
      </w:r>
      <w:r>
        <w:rPr>
          <w:spacing w:val="-3"/>
        </w:rPr>
        <w:t xml:space="preserve"> </w:t>
      </w:r>
      <w:r>
        <w:t>II.A.,</w:t>
      </w:r>
      <w:r>
        <w:rPr>
          <w:spacing w:val="-3"/>
        </w:rPr>
        <w:t xml:space="preserve"> </w:t>
      </w:r>
      <w:r>
        <w:rPr>
          <w:i/>
        </w:rPr>
        <w:t>Need</w:t>
      </w:r>
      <w:r>
        <w:rPr>
          <w:i/>
          <w:spacing w:val="-3"/>
        </w:rPr>
        <w:t xml:space="preserve"> </w:t>
      </w:r>
      <w:r>
        <w:rPr>
          <w:i/>
        </w:rPr>
        <w:t>for</w:t>
      </w:r>
      <w:r>
        <w:rPr>
          <w:i/>
          <w:spacing w:val="-3"/>
        </w:rPr>
        <w:t xml:space="preserve"> </w:t>
      </w:r>
      <w:r>
        <w:rPr>
          <w:i/>
        </w:rPr>
        <w:t>the Standard</w:t>
      </w:r>
      <w:r>
        <w:t>, many responders are injured and killed while operating at incidents on roadways and highways. To reduce the likelihood of injuries and fatalities, WEREs and ESOs would need to establish traffic safety procedures that could include using a large vehicle to block traffic lanes and the wearing of reflective PPE. Also, WEREs and ESO should consult with the appropriate authorities regarding procedures for the complete shutdown</w:t>
      </w:r>
      <w:r>
        <w:rPr>
          <w:spacing w:val="-2"/>
        </w:rPr>
        <w:t xml:space="preserve"> </w:t>
      </w:r>
      <w:r>
        <w:t>of</w:t>
      </w:r>
      <w:r>
        <w:rPr>
          <w:spacing w:val="-3"/>
        </w:rPr>
        <w:t xml:space="preserve"> </w:t>
      </w:r>
      <w:r>
        <w:t>traffic</w:t>
      </w:r>
      <w:r>
        <w:rPr>
          <w:spacing w:val="-3"/>
        </w:rPr>
        <w:t xml:space="preserve"> </w:t>
      </w:r>
      <w:r>
        <w:t>movement</w:t>
      </w:r>
      <w:r>
        <w:rPr>
          <w:spacing w:val="-2"/>
        </w:rPr>
        <w:t xml:space="preserve"> </w:t>
      </w:r>
      <w:r>
        <w:t>on</w:t>
      </w:r>
      <w:r>
        <w:rPr>
          <w:spacing w:val="-2"/>
        </w:rPr>
        <w:t xml:space="preserve"> </w:t>
      </w:r>
      <w:r>
        <w:t>the</w:t>
      </w:r>
      <w:r>
        <w:rPr>
          <w:spacing w:val="-3"/>
        </w:rPr>
        <w:t xml:space="preserve"> </w:t>
      </w:r>
      <w:r>
        <w:t>roadway</w:t>
      </w:r>
      <w:r>
        <w:rPr>
          <w:spacing w:val="-2"/>
        </w:rPr>
        <w:t xml:space="preserve"> </w:t>
      </w:r>
      <w:r>
        <w:t>or</w:t>
      </w:r>
      <w:r>
        <w:rPr>
          <w:spacing w:val="-1"/>
        </w:rPr>
        <w:t xml:space="preserve"> </w:t>
      </w:r>
      <w:r>
        <w:t>highway</w:t>
      </w:r>
      <w:r>
        <w:rPr>
          <w:spacing w:val="-2"/>
        </w:rPr>
        <w:t xml:space="preserve"> </w:t>
      </w:r>
      <w:r>
        <w:t>to</w:t>
      </w:r>
      <w:r>
        <w:rPr>
          <w:spacing w:val="-2"/>
        </w:rPr>
        <w:t xml:space="preserve"> </w:t>
      </w:r>
      <w:r>
        <w:t>protect</w:t>
      </w:r>
      <w:r>
        <w:rPr>
          <w:spacing w:val="-2"/>
        </w:rPr>
        <w:t xml:space="preserve"> </w:t>
      </w:r>
      <w:r>
        <w:t>team members</w:t>
      </w:r>
      <w:r>
        <w:rPr>
          <w:spacing w:val="-2"/>
        </w:rPr>
        <w:t xml:space="preserve"> </w:t>
      </w:r>
      <w:r>
        <w:t>and responders from moving vehicles on the scene of an emergency incident.</w:t>
      </w:r>
    </w:p>
    <w:p w14:paraId="6439977D" w14:textId="77777777" w:rsidR="00E9319B" w:rsidRDefault="00E9319B">
      <w:pPr>
        <w:spacing w:line="480" w:lineRule="auto"/>
        <w:sectPr w:rsidR="00E9319B">
          <w:pgSz w:w="12240" w:h="15840"/>
          <w:pgMar w:top="1360" w:right="320" w:bottom="1200" w:left="1720" w:header="0" w:footer="1014" w:gutter="0"/>
          <w:cols w:space="720"/>
        </w:sectPr>
      </w:pPr>
    </w:p>
    <w:p w14:paraId="10758814" w14:textId="77777777" w:rsidR="00E9319B" w:rsidRDefault="00407046">
      <w:pPr>
        <w:pStyle w:val="BodyText"/>
        <w:spacing w:before="79" w:line="480" w:lineRule="auto"/>
        <w:ind w:right="1196" w:firstLine="720"/>
      </w:pPr>
      <w:r>
        <w:t>Some emergency incidents may necessitate the WERE and ESO to call upon the services of employers who do not typically provide emergency services. One example would be to call upon the services of a heavy-duty wrecker-rotator and operator to lift a tractor-trailer truck that has overturned unto a car with people trapped inside or calling a construction</w:t>
      </w:r>
      <w:r>
        <w:rPr>
          <w:spacing w:val="-3"/>
        </w:rPr>
        <w:t xml:space="preserve"> </w:t>
      </w:r>
      <w:r>
        <w:t>company</w:t>
      </w:r>
      <w:r>
        <w:rPr>
          <w:spacing w:val="-3"/>
        </w:rPr>
        <w:t xml:space="preserve"> </w:t>
      </w:r>
      <w:r>
        <w:t>to</w:t>
      </w:r>
      <w:r>
        <w:rPr>
          <w:spacing w:val="-1"/>
        </w:rPr>
        <w:t xml:space="preserve"> </w:t>
      </w:r>
      <w:r>
        <w:t>provide</w:t>
      </w:r>
      <w:r>
        <w:rPr>
          <w:spacing w:val="-4"/>
        </w:rPr>
        <w:t xml:space="preserve"> </w:t>
      </w:r>
      <w:r>
        <w:t>a</w:t>
      </w:r>
      <w:r>
        <w:rPr>
          <w:spacing w:val="-4"/>
        </w:rPr>
        <w:t xml:space="preserve"> </w:t>
      </w:r>
      <w:r>
        <w:t>bulldozer</w:t>
      </w:r>
      <w:r>
        <w:rPr>
          <w:spacing w:val="-4"/>
        </w:rPr>
        <w:t xml:space="preserve"> </w:t>
      </w:r>
      <w:r>
        <w:t>and</w:t>
      </w:r>
      <w:r>
        <w:rPr>
          <w:spacing w:val="-3"/>
        </w:rPr>
        <w:t xml:space="preserve"> </w:t>
      </w:r>
      <w:r>
        <w:t>operator</w:t>
      </w:r>
      <w:r>
        <w:rPr>
          <w:spacing w:val="-4"/>
        </w:rPr>
        <w:t xml:space="preserve"> </w:t>
      </w:r>
      <w:r>
        <w:t>to</w:t>
      </w:r>
      <w:r>
        <w:rPr>
          <w:spacing w:val="-3"/>
        </w:rPr>
        <w:t xml:space="preserve"> </w:t>
      </w:r>
      <w:r>
        <w:t>cut</w:t>
      </w:r>
      <w:r>
        <w:rPr>
          <w:spacing w:val="-1"/>
        </w:rPr>
        <w:t xml:space="preserve"> </w:t>
      </w:r>
      <w:r>
        <w:t>a</w:t>
      </w:r>
      <w:r>
        <w:rPr>
          <w:spacing w:val="-4"/>
        </w:rPr>
        <w:t xml:space="preserve"> </w:t>
      </w:r>
      <w:r>
        <w:t>fire</w:t>
      </w:r>
      <w:r>
        <w:rPr>
          <w:spacing w:val="-4"/>
        </w:rPr>
        <w:t xml:space="preserve"> </w:t>
      </w:r>
      <w:r>
        <w:t>line</w:t>
      </w:r>
      <w:r>
        <w:rPr>
          <w:spacing w:val="-4"/>
        </w:rPr>
        <w:t xml:space="preserve"> </w:t>
      </w:r>
      <w:r>
        <w:t>or</w:t>
      </w:r>
      <w:r>
        <w:rPr>
          <w:spacing w:val="-4"/>
        </w:rPr>
        <w:t xml:space="preserve"> </w:t>
      </w:r>
      <w:r>
        <w:t>access</w:t>
      </w:r>
      <w:r>
        <w:rPr>
          <w:spacing w:val="-3"/>
        </w:rPr>
        <w:t xml:space="preserve"> </w:t>
      </w:r>
      <w:r>
        <w:t>road for a wildland fire. Another example is calling a plumber with a sewer camera to search for</w:t>
      </w:r>
      <w:r>
        <w:rPr>
          <w:spacing w:val="-4"/>
        </w:rPr>
        <w:t xml:space="preserve"> </w:t>
      </w:r>
      <w:r>
        <w:t>trapped</w:t>
      </w:r>
      <w:r>
        <w:rPr>
          <w:spacing w:val="-3"/>
        </w:rPr>
        <w:t xml:space="preserve"> </w:t>
      </w:r>
      <w:r>
        <w:t>victims</w:t>
      </w:r>
      <w:r>
        <w:rPr>
          <w:spacing w:val="-3"/>
        </w:rPr>
        <w:t xml:space="preserve"> </w:t>
      </w:r>
      <w:r>
        <w:t>in</w:t>
      </w:r>
      <w:r>
        <w:rPr>
          <w:spacing w:val="-3"/>
        </w:rPr>
        <w:t xml:space="preserve"> </w:t>
      </w:r>
      <w:r>
        <w:t>a</w:t>
      </w:r>
      <w:r>
        <w:rPr>
          <w:spacing w:val="-4"/>
        </w:rPr>
        <w:t xml:space="preserve"> </w:t>
      </w:r>
      <w:r>
        <w:t>collapsed</w:t>
      </w:r>
      <w:r>
        <w:rPr>
          <w:spacing w:val="-3"/>
        </w:rPr>
        <w:t xml:space="preserve"> </w:t>
      </w:r>
      <w:r>
        <w:t>structure.</w:t>
      </w:r>
      <w:r>
        <w:rPr>
          <w:spacing w:val="-3"/>
        </w:rPr>
        <w:t xml:space="preserve"> </w:t>
      </w:r>
      <w:r>
        <w:t>These</w:t>
      </w:r>
      <w:r>
        <w:rPr>
          <w:spacing w:val="-2"/>
        </w:rPr>
        <w:t xml:space="preserve"> </w:t>
      </w:r>
      <w:r>
        <w:t>workers</w:t>
      </w:r>
      <w:r>
        <w:rPr>
          <w:spacing w:val="-3"/>
        </w:rPr>
        <w:t xml:space="preserve"> </w:t>
      </w:r>
      <w:r>
        <w:t>would</w:t>
      </w:r>
      <w:r>
        <w:rPr>
          <w:spacing w:val="-3"/>
        </w:rPr>
        <w:t xml:space="preserve"> </w:t>
      </w:r>
      <w:r>
        <w:t>provide</w:t>
      </w:r>
      <w:r>
        <w:rPr>
          <w:spacing w:val="-4"/>
        </w:rPr>
        <w:t xml:space="preserve"> </w:t>
      </w:r>
      <w:r>
        <w:t>their</w:t>
      </w:r>
      <w:r>
        <w:rPr>
          <w:spacing w:val="-4"/>
        </w:rPr>
        <w:t xml:space="preserve"> </w:t>
      </w:r>
      <w:r>
        <w:t>skills</w:t>
      </w:r>
      <w:r>
        <w:rPr>
          <w:spacing w:val="-3"/>
        </w:rPr>
        <w:t xml:space="preserve"> </w:t>
      </w:r>
      <w:r>
        <w:t xml:space="preserve">and equipment, when needed, to support team members and responders operating at an emergency incident. Known in the proposed rule as skilled support workers (SSW), they would potentially be exposed to some of the same hazards as team workers and </w:t>
      </w:r>
      <w:r>
        <w:rPr>
          <w:spacing w:val="-2"/>
        </w:rPr>
        <w:t>responders.</w:t>
      </w:r>
    </w:p>
    <w:p w14:paraId="07F22FCD" w14:textId="77777777" w:rsidR="00E9319B" w:rsidRDefault="00407046">
      <w:pPr>
        <w:pStyle w:val="BodyText"/>
        <w:spacing w:line="480" w:lineRule="auto"/>
        <w:ind w:left="439" w:right="1133" w:firstLine="720"/>
      </w:pPr>
      <w:r>
        <w:t>Proposed paragraphs (p)(10)(i)-(v) would require the WERE and ESO to ensure that</w:t>
      </w:r>
      <w:r>
        <w:rPr>
          <w:spacing w:val="-3"/>
        </w:rPr>
        <w:t xml:space="preserve"> </w:t>
      </w:r>
      <w:r>
        <w:t>prior</w:t>
      </w:r>
      <w:r>
        <w:rPr>
          <w:spacing w:val="-4"/>
        </w:rPr>
        <w:t xml:space="preserve"> </w:t>
      </w:r>
      <w:r>
        <w:t>to</w:t>
      </w:r>
      <w:r>
        <w:rPr>
          <w:spacing w:val="-3"/>
        </w:rPr>
        <w:t xml:space="preserve"> </w:t>
      </w:r>
      <w:r>
        <w:t>participation</w:t>
      </w:r>
      <w:r>
        <w:rPr>
          <w:spacing w:val="-1"/>
        </w:rPr>
        <w:t xml:space="preserve"> </w:t>
      </w:r>
      <w:r>
        <w:t>at</w:t>
      </w:r>
      <w:r>
        <w:rPr>
          <w:spacing w:val="-3"/>
        </w:rPr>
        <w:t xml:space="preserve"> </w:t>
      </w:r>
      <w:r>
        <w:t>an</w:t>
      </w:r>
      <w:r>
        <w:rPr>
          <w:spacing w:val="-3"/>
        </w:rPr>
        <w:t xml:space="preserve"> </w:t>
      </w:r>
      <w:r>
        <w:t>incident</w:t>
      </w:r>
      <w:r>
        <w:rPr>
          <w:spacing w:val="-3"/>
        </w:rPr>
        <w:t xml:space="preserve"> </w:t>
      </w:r>
      <w:r>
        <w:t>scene,</w:t>
      </w:r>
      <w:r>
        <w:rPr>
          <w:spacing w:val="-3"/>
        </w:rPr>
        <w:t xml:space="preserve"> </w:t>
      </w:r>
      <w:r>
        <w:t>each</w:t>
      </w:r>
      <w:r>
        <w:rPr>
          <w:spacing w:val="-3"/>
        </w:rPr>
        <w:t xml:space="preserve"> </w:t>
      </w:r>
      <w:r>
        <w:t>SSW</w:t>
      </w:r>
      <w:r>
        <w:rPr>
          <w:spacing w:val="-4"/>
        </w:rPr>
        <w:t xml:space="preserve"> </w:t>
      </w:r>
      <w:r>
        <w:t>has</w:t>
      </w:r>
      <w:r>
        <w:rPr>
          <w:spacing w:val="-3"/>
        </w:rPr>
        <w:t xml:space="preserve"> </w:t>
      </w:r>
      <w:r>
        <w:t>and</w:t>
      </w:r>
      <w:r>
        <w:rPr>
          <w:spacing w:val="-3"/>
        </w:rPr>
        <w:t xml:space="preserve"> </w:t>
      </w:r>
      <w:r>
        <w:t>utilizes</w:t>
      </w:r>
      <w:r>
        <w:rPr>
          <w:spacing w:val="-3"/>
        </w:rPr>
        <w:t xml:space="preserve"> </w:t>
      </w:r>
      <w:r>
        <w:t>PPE</w:t>
      </w:r>
      <w:r>
        <w:rPr>
          <w:spacing w:val="-4"/>
        </w:rPr>
        <w:t xml:space="preserve"> </w:t>
      </w:r>
      <w:r>
        <w:t>appropriate to</w:t>
      </w:r>
      <w:r>
        <w:rPr>
          <w:spacing w:val="-3"/>
        </w:rPr>
        <w:t xml:space="preserve"> </w:t>
      </w:r>
      <w:r>
        <w:t>the</w:t>
      </w:r>
      <w:r>
        <w:rPr>
          <w:spacing w:val="-4"/>
        </w:rPr>
        <w:t xml:space="preserve"> </w:t>
      </w:r>
      <w:r>
        <w:t>task(s)</w:t>
      </w:r>
      <w:r>
        <w:rPr>
          <w:spacing w:val="-4"/>
        </w:rPr>
        <w:t xml:space="preserve"> </w:t>
      </w:r>
      <w:r>
        <w:t>to</w:t>
      </w:r>
      <w:r>
        <w:rPr>
          <w:spacing w:val="-3"/>
        </w:rPr>
        <w:t xml:space="preserve"> </w:t>
      </w:r>
      <w:r>
        <w:t>be</w:t>
      </w:r>
      <w:r>
        <w:rPr>
          <w:spacing w:val="-4"/>
        </w:rPr>
        <w:t xml:space="preserve"> </w:t>
      </w:r>
      <w:r>
        <w:t>performed;</w:t>
      </w:r>
      <w:r>
        <w:rPr>
          <w:spacing w:val="-3"/>
        </w:rPr>
        <w:t xml:space="preserve"> </w:t>
      </w:r>
      <w:r>
        <w:t>an</w:t>
      </w:r>
      <w:r>
        <w:rPr>
          <w:spacing w:val="-3"/>
        </w:rPr>
        <w:t xml:space="preserve"> </w:t>
      </w:r>
      <w:r>
        <w:t>initial</w:t>
      </w:r>
      <w:r>
        <w:rPr>
          <w:spacing w:val="-3"/>
        </w:rPr>
        <w:t xml:space="preserve"> </w:t>
      </w:r>
      <w:r>
        <w:t>briefing</w:t>
      </w:r>
      <w:r>
        <w:rPr>
          <w:spacing w:val="-3"/>
        </w:rPr>
        <w:t xml:space="preserve"> </w:t>
      </w:r>
      <w:r>
        <w:t>is</w:t>
      </w:r>
      <w:r>
        <w:rPr>
          <w:spacing w:val="-3"/>
        </w:rPr>
        <w:t xml:space="preserve"> </w:t>
      </w:r>
      <w:r>
        <w:t>provided</w:t>
      </w:r>
      <w:r>
        <w:rPr>
          <w:spacing w:val="-3"/>
        </w:rPr>
        <w:t xml:space="preserve"> </w:t>
      </w:r>
      <w:r>
        <w:t>to</w:t>
      </w:r>
      <w:r>
        <w:rPr>
          <w:spacing w:val="-3"/>
        </w:rPr>
        <w:t xml:space="preserve"> </w:t>
      </w:r>
      <w:r>
        <w:t>each</w:t>
      </w:r>
      <w:r>
        <w:rPr>
          <w:spacing w:val="-3"/>
        </w:rPr>
        <w:t xml:space="preserve"> </w:t>
      </w:r>
      <w:r>
        <w:t>SSW</w:t>
      </w:r>
      <w:r>
        <w:rPr>
          <w:spacing w:val="-4"/>
        </w:rPr>
        <w:t xml:space="preserve"> </w:t>
      </w:r>
      <w:r>
        <w:t>that</w:t>
      </w:r>
      <w:r>
        <w:rPr>
          <w:spacing w:val="-3"/>
        </w:rPr>
        <w:t xml:space="preserve"> </w:t>
      </w:r>
      <w:r>
        <w:t>includes,</w:t>
      </w:r>
      <w:r>
        <w:rPr>
          <w:spacing w:val="-3"/>
        </w:rPr>
        <w:t xml:space="preserve"> </w:t>
      </w:r>
      <w:r>
        <w:t>at a minimum, what hazards are involved, what safety precautions are to be taken, and what duties are to be performed by the SSW; an effective means of communication between the IC and each SSW is provided; where appropriate, a team member or responder is designated and escorts the SSW at the emergency incident scene; and all other</w:t>
      </w:r>
      <w:r>
        <w:rPr>
          <w:spacing w:val="40"/>
        </w:rPr>
        <w:t xml:space="preserve"> </w:t>
      </w:r>
      <w:r>
        <w:t>appropriate on-scene safety and health precautions provided to team members and responders are used to ensure the safety and health of each SSW.</w:t>
      </w:r>
    </w:p>
    <w:p w14:paraId="7120785A" w14:textId="77777777" w:rsidR="00E9319B" w:rsidRDefault="00407046">
      <w:pPr>
        <w:pStyle w:val="BodyText"/>
        <w:spacing w:before="1" w:line="480" w:lineRule="auto"/>
        <w:ind w:left="439" w:right="1163" w:firstLine="720"/>
      </w:pPr>
      <w:r>
        <w:t>The SERs participating in the 2021 SBREFA panel generally agreed that SSWs did</w:t>
      </w:r>
      <w:r>
        <w:rPr>
          <w:spacing w:val="-5"/>
        </w:rPr>
        <w:t xml:space="preserve"> </w:t>
      </w:r>
      <w:r>
        <w:t>not</w:t>
      </w:r>
      <w:r>
        <w:rPr>
          <w:spacing w:val="-5"/>
        </w:rPr>
        <w:t xml:space="preserve"> </w:t>
      </w:r>
      <w:r>
        <w:t>need</w:t>
      </w:r>
      <w:r>
        <w:rPr>
          <w:spacing w:val="-5"/>
        </w:rPr>
        <w:t xml:space="preserve"> </w:t>
      </w:r>
      <w:r>
        <w:t>additional</w:t>
      </w:r>
      <w:r>
        <w:rPr>
          <w:spacing w:val="-5"/>
        </w:rPr>
        <w:t xml:space="preserve"> </w:t>
      </w:r>
      <w:r>
        <w:t>emergency</w:t>
      </w:r>
      <w:r>
        <w:rPr>
          <w:spacing w:val="-3"/>
        </w:rPr>
        <w:t xml:space="preserve"> </w:t>
      </w:r>
      <w:r>
        <w:t>response-specific</w:t>
      </w:r>
      <w:r>
        <w:rPr>
          <w:spacing w:val="-5"/>
        </w:rPr>
        <w:t xml:space="preserve"> </w:t>
      </w:r>
      <w:r>
        <w:t>PPE</w:t>
      </w:r>
      <w:r>
        <w:rPr>
          <w:spacing w:val="-5"/>
        </w:rPr>
        <w:t xml:space="preserve"> </w:t>
      </w:r>
      <w:r>
        <w:t>when</w:t>
      </w:r>
      <w:r>
        <w:rPr>
          <w:spacing w:val="-5"/>
        </w:rPr>
        <w:t xml:space="preserve"> </w:t>
      </w:r>
      <w:r>
        <w:t>responding</w:t>
      </w:r>
      <w:r>
        <w:rPr>
          <w:spacing w:val="-3"/>
        </w:rPr>
        <w:t xml:space="preserve"> </w:t>
      </w:r>
      <w:r>
        <w:t>to</w:t>
      </w:r>
      <w:r>
        <w:rPr>
          <w:spacing w:val="-5"/>
        </w:rPr>
        <w:t xml:space="preserve"> </w:t>
      </w:r>
      <w:r>
        <w:t>emergency incidents (Document ID 0115, p. 10). The SERs indicated that, even at emergency</w:t>
      </w:r>
    </w:p>
    <w:p w14:paraId="05B60D55" w14:textId="77777777" w:rsidR="00E9319B" w:rsidRDefault="00E9319B">
      <w:pPr>
        <w:spacing w:line="480" w:lineRule="auto"/>
        <w:sectPr w:rsidR="00E9319B">
          <w:pgSz w:w="12240" w:h="15840"/>
          <w:pgMar w:top="1360" w:right="320" w:bottom="1200" w:left="1720" w:header="0" w:footer="1014" w:gutter="0"/>
          <w:cols w:space="720"/>
        </w:sectPr>
      </w:pPr>
    </w:p>
    <w:p w14:paraId="342A3A70" w14:textId="77777777" w:rsidR="00E9319B" w:rsidRDefault="00407046">
      <w:pPr>
        <w:pStyle w:val="BodyText"/>
        <w:spacing w:before="79" w:line="480" w:lineRule="auto"/>
        <w:ind w:right="1172"/>
        <w:jc w:val="both"/>
      </w:pPr>
      <w:r>
        <w:t>incidents,</w:t>
      </w:r>
      <w:r>
        <w:rPr>
          <w:spacing w:val="-3"/>
        </w:rPr>
        <w:t xml:space="preserve"> </w:t>
      </w:r>
      <w:r>
        <w:t>SSWs</w:t>
      </w:r>
      <w:r>
        <w:rPr>
          <w:spacing w:val="-3"/>
        </w:rPr>
        <w:t xml:space="preserve"> </w:t>
      </w:r>
      <w:r>
        <w:t>generally</w:t>
      </w:r>
      <w:r>
        <w:rPr>
          <w:spacing w:val="-3"/>
        </w:rPr>
        <w:t xml:space="preserve"> </w:t>
      </w:r>
      <w:r>
        <w:t>would</w:t>
      </w:r>
      <w:r>
        <w:rPr>
          <w:spacing w:val="-3"/>
        </w:rPr>
        <w:t xml:space="preserve"> </w:t>
      </w:r>
      <w:r>
        <w:t>need</w:t>
      </w:r>
      <w:r>
        <w:rPr>
          <w:spacing w:val="-3"/>
        </w:rPr>
        <w:t xml:space="preserve"> </w:t>
      </w:r>
      <w:r>
        <w:t>only</w:t>
      </w:r>
      <w:r>
        <w:rPr>
          <w:spacing w:val="-3"/>
        </w:rPr>
        <w:t xml:space="preserve"> </w:t>
      </w:r>
      <w:r>
        <w:t>the</w:t>
      </w:r>
      <w:r>
        <w:rPr>
          <w:spacing w:val="-4"/>
        </w:rPr>
        <w:t xml:space="preserve"> </w:t>
      </w:r>
      <w:r>
        <w:t>PPE</w:t>
      </w:r>
      <w:r>
        <w:rPr>
          <w:spacing w:val="-4"/>
        </w:rPr>
        <w:t xml:space="preserve"> </w:t>
      </w:r>
      <w:r>
        <w:t>they</w:t>
      </w:r>
      <w:r>
        <w:rPr>
          <w:spacing w:val="-3"/>
        </w:rPr>
        <w:t xml:space="preserve"> </w:t>
      </w:r>
      <w:r>
        <w:t>normally</w:t>
      </w:r>
      <w:r>
        <w:rPr>
          <w:spacing w:val="-3"/>
        </w:rPr>
        <w:t xml:space="preserve"> </w:t>
      </w:r>
      <w:r>
        <w:t>would</w:t>
      </w:r>
      <w:r>
        <w:rPr>
          <w:spacing w:val="-3"/>
        </w:rPr>
        <w:t xml:space="preserve"> </w:t>
      </w:r>
      <w:r>
        <w:t>use</w:t>
      </w:r>
      <w:r>
        <w:rPr>
          <w:spacing w:val="-4"/>
        </w:rPr>
        <w:t xml:space="preserve"> </w:t>
      </w:r>
      <w:r>
        <w:t>on</w:t>
      </w:r>
      <w:r>
        <w:rPr>
          <w:spacing w:val="-3"/>
        </w:rPr>
        <w:t xml:space="preserve"> </w:t>
      </w:r>
      <w:r>
        <w:t>any</w:t>
      </w:r>
      <w:r>
        <w:rPr>
          <w:spacing w:val="-3"/>
        </w:rPr>
        <w:t xml:space="preserve"> </w:t>
      </w:r>
      <w:r>
        <w:t>job. Any</w:t>
      </w:r>
      <w:r>
        <w:rPr>
          <w:spacing w:val="-1"/>
        </w:rPr>
        <w:t xml:space="preserve"> </w:t>
      </w:r>
      <w:r>
        <w:t>additional</w:t>
      </w:r>
      <w:r>
        <w:rPr>
          <w:spacing w:val="-1"/>
        </w:rPr>
        <w:t xml:space="preserve"> </w:t>
      </w:r>
      <w:r>
        <w:t>PPE</w:t>
      </w:r>
      <w:r>
        <w:rPr>
          <w:spacing w:val="-2"/>
        </w:rPr>
        <w:t xml:space="preserve"> </w:t>
      </w:r>
      <w:r>
        <w:t>that</w:t>
      </w:r>
      <w:r>
        <w:rPr>
          <w:spacing w:val="-1"/>
        </w:rPr>
        <w:t xml:space="preserve"> </w:t>
      </w:r>
      <w:r>
        <w:t>the</w:t>
      </w:r>
      <w:r>
        <w:rPr>
          <w:spacing w:val="-2"/>
        </w:rPr>
        <w:t xml:space="preserve"> </w:t>
      </w:r>
      <w:r>
        <w:t>SSW</w:t>
      </w:r>
      <w:r>
        <w:rPr>
          <w:spacing w:val="-2"/>
        </w:rPr>
        <w:t xml:space="preserve"> </w:t>
      </w:r>
      <w:r>
        <w:t>would</w:t>
      </w:r>
      <w:r>
        <w:rPr>
          <w:spacing w:val="-1"/>
        </w:rPr>
        <w:t xml:space="preserve"> </w:t>
      </w:r>
      <w:r>
        <w:t>need</w:t>
      </w:r>
      <w:r>
        <w:rPr>
          <w:spacing w:val="-1"/>
        </w:rPr>
        <w:t xml:space="preserve"> </w:t>
      </w:r>
      <w:r>
        <w:t>to</w:t>
      </w:r>
      <w:r>
        <w:rPr>
          <w:spacing w:val="-1"/>
        </w:rPr>
        <w:t xml:space="preserve"> </w:t>
      </w:r>
      <w:r>
        <w:t>be</w:t>
      </w:r>
      <w:r>
        <w:rPr>
          <w:spacing w:val="-2"/>
        </w:rPr>
        <w:t xml:space="preserve"> </w:t>
      </w:r>
      <w:r>
        <w:t>protected at</w:t>
      </w:r>
      <w:r>
        <w:rPr>
          <w:spacing w:val="-1"/>
        </w:rPr>
        <w:t xml:space="preserve"> </w:t>
      </w:r>
      <w:r>
        <w:t>the</w:t>
      </w:r>
      <w:r>
        <w:rPr>
          <w:spacing w:val="-2"/>
        </w:rPr>
        <w:t xml:space="preserve"> </w:t>
      </w:r>
      <w:r>
        <w:t>incident</w:t>
      </w:r>
      <w:r>
        <w:rPr>
          <w:spacing w:val="-1"/>
        </w:rPr>
        <w:t xml:space="preserve"> </w:t>
      </w:r>
      <w:r>
        <w:t>scene</w:t>
      </w:r>
      <w:r>
        <w:rPr>
          <w:spacing w:val="-2"/>
        </w:rPr>
        <w:t xml:space="preserve"> </w:t>
      </w:r>
      <w:r>
        <w:t>would need to be provided by the WERE or ESO.</w:t>
      </w:r>
    </w:p>
    <w:p w14:paraId="5310BC3E" w14:textId="77777777" w:rsidR="00E9319B" w:rsidRDefault="00407046">
      <w:pPr>
        <w:pStyle w:val="Heading2"/>
        <w:jc w:val="both"/>
      </w:pPr>
      <w:r>
        <w:t>Paragraph</w:t>
      </w:r>
      <w:r>
        <w:rPr>
          <w:spacing w:val="-3"/>
        </w:rPr>
        <w:t xml:space="preserve"> </w:t>
      </w:r>
      <w:r>
        <w:t>(q)</w:t>
      </w:r>
      <w:r>
        <w:rPr>
          <w:spacing w:val="-3"/>
        </w:rPr>
        <w:t xml:space="preserve"> </w:t>
      </w:r>
      <w:r>
        <w:t>Standard</w:t>
      </w:r>
      <w:r>
        <w:rPr>
          <w:spacing w:val="-2"/>
        </w:rPr>
        <w:t xml:space="preserve"> </w:t>
      </w:r>
      <w:r>
        <w:t>Operating</w:t>
      </w:r>
      <w:r>
        <w:rPr>
          <w:spacing w:val="-3"/>
        </w:rPr>
        <w:t xml:space="preserve"> </w:t>
      </w:r>
      <w:r>
        <w:rPr>
          <w:spacing w:val="-2"/>
        </w:rPr>
        <w:t>Procedures.</w:t>
      </w:r>
    </w:p>
    <w:p w14:paraId="44128365" w14:textId="77777777" w:rsidR="00E9319B" w:rsidRDefault="00E9319B">
      <w:pPr>
        <w:pStyle w:val="BodyText"/>
        <w:ind w:left="0"/>
        <w:rPr>
          <w:b/>
        </w:rPr>
      </w:pPr>
    </w:p>
    <w:p w14:paraId="1547909C" w14:textId="77777777" w:rsidR="00E9319B" w:rsidRDefault="00407046">
      <w:pPr>
        <w:pStyle w:val="BodyText"/>
        <w:spacing w:line="480" w:lineRule="auto"/>
        <w:ind w:right="1136" w:firstLine="720"/>
      </w:pPr>
      <w:r>
        <w:t>Use of Standard Operating Procedures (SOPs) helps to reduce the risk of injuries and fatalities by providing written guidance to team members and responders with established safe procedures for actions to be taken during a wide variety of incident responses.</w:t>
      </w:r>
      <w:r>
        <w:rPr>
          <w:spacing w:val="-4"/>
        </w:rPr>
        <w:t xml:space="preserve"> </w:t>
      </w:r>
      <w:r>
        <w:t>They</w:t>
      </w:r>
      <w:r>
        <w:rPr>
          <w:spacing w:val="-4"/>
        </w:rPr>
        <w:t xml:space="preserve"> </w:t>
      </w:r>
      <w:r>
        <w:t>provide</w:t>
      </w:r>
      <w:r>
        <w:rPr>
          <w:spacing w:val="-3"/>
        </w:rPr>
        <w:t xml:space="preserve"> </w:t>
      </w:r>
      <w:r>
        <w:t>direction</w:t>
      </w:r>
      <w:r>
        <w:rPr>
          <w:spacing w:val="-4"/>
        </w:rPr>
        <w:t xml:space="preserve"> </w:t>
      </w:r>
      <w:r>
        <w:t>for</w:t>
      </w:r>
      <w:r>
        <w:rPr>
          <w:spacing w:val="-5"/>
        </w:rPr>
        <w:t xml:space="preserve"> </w:t>
      </w:r>
      <w:r>
        <w:t>team</w:t>
      </w:r>
      <w:r>
        <w:rPr>
          <w:spacing w:val="-4"/>
        </w:rPr>
        <w:t xml:space="preserve"> </w:t>
      </w:r>
      <w:r>
        <w:t>members</w:t>
      </w:r>
      <w:r>
        <w:rPr>
          <w:spacing w:val="-4"/>
        </w:rPr>
        <w:t xml:space="preserve"> </w:t>
      </w:r>
      <w:r>
        <w:t>and</w:t>
      </w:r>
      <w:r>
        <w:rPr>
          <w:spacing w:val="-4"/>
        </w:rPr>
        <w:t xml:space="preserve"> </w:t>
      </w:r>
      <w:r>
        <w:t>responders</w:t>
      </w:r>
      <w:r>
        <w:rPr>
          <w:spacing w:val="-4"/>
        </w:rPr>
        <w:t xml:space="preserve"> </w:t>
      </w:r>
      <w:r>
        <w:t>on</w:t>
      </w:r>
      <w:r>
        <w:rPr>
          <w:spacing w:val="-4"/>
        </w:rPr>
        <w:t xml:space="preserve"> </w:t>
      </w:r>
      <w:r>
        <w:t>what</w:t>
      </w:r>
      <w:r>
        <w:rPr>
          <w:spacing w:val="-4"/>
        </w:rPr>
        <w:t xml:space="preserve"> </w:t>
      </w:r>
      <w:r>
        <w:t>they</w:t>
      </w:r>
      <w:r>
        <w:rPr>
          <w:spacing w:val="-4"/>
        </w:rPr>
        <w:t xml:space="preserve"> </w:t>
      </w:r>
      <w:r>
        <w:t>need</w:t>
      </w:r>
      <w:r>
        <w:rPr>
          <w:spacing w:val="-4"/>
        </w:rPr>
        <w:t xml:space="preserve"> </w:t>
      </w:r>
      <w:r>
        <w:t>to do to safely perform job tasks that are routine and predictable. SOPs ensure consistent work performance, contribute to a safe work environment, and create a template for how to resolve issues and overcome obstacles. NIOSH, in its firefighter fatality investigation and prevention program, frequently cites a lack of, or inadequacy of, standard operating procedures as a contributing factor in firefighter fatalities (Document ID 0326; 0327; 0328; 0329; 0330).</w:t>
      </w:r>
    </w:p>
    <w:p w14:paraId="75837F1E" w14:textId="77777777" w:rsidR="00E9319B" w:rsidRDefault="00407046">
      <w:pPr>
        <w:pStyle w:val="BodyText"/>
        <w:spacing w:line="480" w:lineRule="auto"/>
        <w:ind w:right="1155" w:firstLine="720"/>
      </w:pPr>
      <w:r>
        <w:t>Paragraph (q)(1) of the proposed rule would require that WEREs and ESOs develop</w:t>
      </w:r>
      <w:r>
        <w:rPr>
          <w:spacing w:val="-3"/>
        </w:rPr>
        <w:t xml:space="preserve"> </w:t>
      </w:r>
      <w:r>
        <w:t>and</w:t>
      </w:r>
      <w:r>
        <w:rPr>
          <w:spacing w:val="-3"/>
        </w:rPr>
        <w:t xml:space="preserve"> </w:t>
      </w:r>
      <w:r>
        <w:t>implement</w:t>
      </w:r>
      <w:r>
        <w:rPr>
          <w:spacing w:val="-3"/>
        </w:rPr>
        <w:t xml:space="preserve"> </w:t>
      </w:r>
      <w:r>
        <w:t>SOPs</w:t>
      </w:r>
      <w:r>
        <w:rPr>
          <w:spacing w:val="-3"/>
        </w:rPr>
        <w:t xml:space="preserve"> </w:t>
      </w:r>
      <w:r>
        <w:t>for</w:t>
      </w:r>
      <w:r>
        <w:rPr>
          <w:spacing w:val="-4"/>
        </w:rPr>
        <w:t xml:space="preserve"> </w:t>
      </w:r>
      <w:r>
        <w:t>emergency</w:t>
      </w:r>
      <w:r>
        <w:rPr>
          <w:spacing w:val="-3"/>
        </w:rPr>
        <w:t xml:space="preserve"> </w:t>
      </w:r>
      <w:r>
        <w:t>events</w:t>
      </w:r>
      <w:r>
        <w:rPr>
          <w:spacing w:val="-3"/>
        </w:rPr>
        <w:t xml:space="preserve"> </w:t>
      </w:r>
      <w:r>
        <w:t>they</w:t>
      </w:r>
      <w:r>
        <w:rPr>
          <w:spacing w:val="-3"/>
        </w:rPr>
        <w:t xml:space="preserve"> </w:t>
      </w:r>
      <w:r>
        <w:t>are</w:t>
      </w:r>
      <w:r>
        <w:rPr>
          <w:spacing w:val="-4"/>
        </w:rPr>
        <w:t xml:space="preserve"> </w:t>
      </w:r>
      <w:r>
        <w:t>likely</w:t>
      </w:r>
      <w:r>
        <w:rPr>
          <w:spacing w:val="-3"/>
        </w:rPr>
        <w:t xml:space="preserve"> </w:t>
      </w:r>
      <w:r>
        <w:t>to</w:t>
      </w:r>
      <w:r>
        <w:rPr>
          <w:spacing w:val="-3"/>
        </w:rPr>
        <w:t xml:space="preserve"> </w:t>
      </w:r>
      <w:r>
        <w:t>encounter,</w:t>
      </w:r>
      <w:r>
        <w:rPr>
          <w:spacing w:val="-3"/>
        </w:rPr>
        <w:t xml:space="preserve"> </w:t>
      </w:r>
      <w:r>
        <w:t>based</w:t>
      </w:r>
      <w:r>
        <w:rPr>
          <w:spacing w:val="-3"/>
        </w:rPr>
        <w:t xml:space="preserve"> </w:t>
      </w:r>
      <w:r>
        <w:t>on the type(s) and level(s) of service(s) established in paragraphs (c) and (d) of this section, and the community or facility vulnerability assessment developed in accordance with paragraphs (c) and (d) of this section. For example, many communities have single</w:t>
      </w:r>
      <w:r>
        <w:rPr>
          <w:spacing w:val="40"/>
        </w:rPr>
        <w:t xml:space="preserve"> </w:t>
      </w:r>
      <w:r>
        <w:t>family dwellings. An appropriate SOP for firefighting ESOs might include the location for response vehicles to be positioned as they arrive at a house on fire, and the duties of responders arriving on the scene.</w:t>
      </w:r>
    </w:p>
    <w:p w14:paraId="50B0A8EB" w14:textId="77777777" w:rsidR="00E9319B" w:rsidRDefault="00E9319B">
      <w:pPr>
        <w:spacing w:line="480" w:lineRule="auto"/>
        <w:sectPr w:rsidR="00E9319B">
          <w:pgSz w:w="12240" w:h="15840"/>
          <w:pgMar w:top="1360" w:right="320" w:bottom="1200" w:left="1720" w:header="0" w:footer="1014" w:gutter="0"/>
          <w:cols w:space="720"/>
        </w:sectPr>
      </w:pPr>
    </w:p>
    <w:p w14:paraId="244D2580" w14:textId="77777777" w:rsidR="00E9319B" w:rsidRDefault="00407046">
      <w:pPr>
        <w:pStyle w:val="BodyText"/>
        <w:spacing w:before="79" w:line="480" w:lineRule="auto"/>
        <w:ind w:left="439" w:right="1191" w:firstLine="720"/>
      </w:pPr>
      <w:r>
        <w:t>Paragraph (q)(2)(i) of the proposed rule would require that WEREs and ESOs establish</w:t>
      </w:r>
      <w:r>
        <w:rPr>
          <w:spacing w:val="-3"/>
        </w:rPr>
        <w:t xml:space="preserve"> </w:t>
      </w:r>
      <w:r>
        <w:t>SOPs</w:t>
      </w:r>
      <w:r>
        <w:rPr>
          <w:spacing w:val="-3"/>
        </w:rPr>
        <w:t xml:space="preserve"> </w:t>
      </w:r>
      <w:r>
        <w:t>that</w:t>
      </w:r>
      <w:r>
        <w:rPr>
          <w:spacing w:val="-3"/>
        </w:rPr>
        <w:t xml:space="preserve"> </w:t>
      </w:r>
      <w:r>
        <w:t>describe</w:t>
      </w:r>
      <w:r>
        <w:rPr>
          <w:spacing w:val="-4"/>
        </w:rPr>
        <w:t xml:space="preserve"> </w:t>
      </w:r>
      <w:r>
        <w:t>the</w:t>
      </w:r>
      <w:r>
        <w:rPr>
          <w:spacing w:val="-4"/>
        </w:rPr>
        <w:t xml:space="preserve"> </w:t>
      </w:r>
      <w:r>
        <w:t>actions</w:t>
      </w:r>
      <w:r>
        <w:rPr>
          <w:spacing w:val="-3"/>
        </w:rPr>
        <w:t xml:space="preserve"> </w:t>
      </w:r>
      <w:r>
        <w:t>to</w:t>
      </w:r>
      <w:r>
        <w:rPr>
          <w:spacing w:val="-3"/>
        </w:rPr>
        <w:t xml:space="preserve"> </w:t>
      </w:r>
      <w:r>
        <w:t>be</w:t>
      </w:r>
      <w:r>
        <w:rPr>
          <w:spacing w:val="-4"/>
        </w:rPr>
        <w:t xml:space="preserve"> </w:t>
      </w:r>
      <w:r>
        <w:t>taken</w:t>
      </w:r>
      <w:r>
        <w:rPr>
          <w:spacing w:val="-3"/>
        </w:rPr>
        <w:t xml:space="preserve"> </w:t>
      </w:r>
      <w:r>
        <w:t>by</w:t>
      </w:r>
      <w:r>
        <w:rPr>
          <w:spacing w:val="-3"/>
        </w:rPr>
        <w:t xml:space="preserve"> </w:t>
      </w:r>
      <w:r>
        <w:t>team</w:t>
      </w:r>
      <w:r>
        <w:rPr>
          <w:spacing w:val="-3"/>
        </w:rPr>
        <w:t xml:space="preserve"> </w:t>
      </w:r>
      <w:r>
        <w:t>members</w:t>
      </w:r>
      <w:r>
        <w:rPr>
          <w:spacing w:val="-3"/>
        </w:rPr>
        <w:t xml:space="preserve"> </w:t>
      </w:r>
      <w:r>
        <w:t>and</w:t>
      </w:r>
      <w:r>
        <w:rPr>
          <w:spacing w:val="-1"/>
        </w:rPr>
        <w:t xml:space="preserve"> </w:t>
      </w:r>
      <w:r>
        <w:t>responders</w:t>
      </w:r>
      <w:r>
        <w:rPr>
          <w:spacing w:val="-3"/>
        </w:rPr>
        <w:t xml:space="preserve"> </w:t>
      </w:r>
      <w:r>
        <w:t>in situations involving unusual hazards. Examples of unusual hazards include downed power lines, natural gas or propane leaks, flammable liquid spills, bomb threats, derailments of railroad and subway systems, fast-moving water, and floods. Team members and responders are sometimes dispatched to incident scenes with unusual hazards to evaluate the hazard, and a basic SOP may be to set up a security barrier to protect people from the hazard, request assistance from the resource provider such as a utility company, or initiate or assist with evacuation of people in the area. SOPs should also include additional key information to guide team members and responders in the appropriate action(s) to be taken in each of these scenarios to protect themselves and other responders from those hazards.</w:t>
      </w:r>
    </w:p>
    <w:p w14:paraId="3EA46914" w14:textId="77777777" w:rsidR="00E9319B" w:rsidRDefault="00407046">
      <w:pPr>
        <w:pStyle w:val="BodyText"/>
        <w:spacing w:line="480" w:lineRule="auto"/>
        <w:ind w:left="439" w:right="1163" w:firstLine="720"/>
      </w:pPr>
      <w:r>
        <w:t>Proposed paragraph (q)(2)(ii) would require that each WERE and ESO establish SOPs that address how team members and responders are to operate at incidents that are beyond</w:t>
      </w:r>
      <w:r>
        <w:rPr>
          <w:spacing w:val="-2"/>
        </w:rPr>
        <w:t xml:space="preserve"> </w:t>
      </w:r>
      <w:r>
        <w:t>the</w:t>
      </w:r>
      <w:r>
        <w:rPr>
          <w:spacing w:val="-3"/>
        </w:rPr>
        <w:t xml:space="preserve"> </w:t>
      </w:r>
      <w:r>
        <w:t>capability</w:t>
      </w:r>
      <w:r>
        <w:rPr>
          <w:spacing w:val="-2"/>
        </w:rPr>
        <w:t xml:space="preserve"> </w:t>
      </w:r>
      <w:r>
        <w:t>of</w:t>
      </w:r>
      <w:r>
        <w:rPr>
          <w:spacing w:val="-3"/>
        </w:rPr>
        <w:t xml:space="preserve"> </w:t>
      </w:r>
      <w:r>
        <w:t>the</w:t>
      </w:r>
      <w:r>
        <w:rPr>
          <w:spacing w:val="-3"/>
        </w:rPr>
        <w:t xml:space="preserve"> </w:t>
      </w:r>
      <w:r>
        <w:t>WERT</w:t>
      </w:r>
      <w:r>
        <w:rPr>
          <w:spacing w:val="-3"/>
        </w:rPr>
        <w:t xml:space="preserve"> </w:t>
      </w:r>
      <w:r>
        <w:t>or</w:t>
      </w:r>
      <w:r>
        <w:rPr>
          <w:spacing w:val="-3"/>
        </w:rPr>
        <w:t xml:space="preserve"> </w:t>
      </w:r>
      <w:r>
        <w:t>ESO,</w:t>
      </w:r>
      <w:r>
        <w:rPr>
          <w:spacing w:val="-2"/>
        </w:rPr>
        <w:t xml:space="preserve"> </w:t>
      </w:r>
      <w:r>
        <w:t>as</w:t>
      </w:r>
      <w:r>
        <w:rPr>
          <w:spacing w:val="-2"/>
        </w:rPr>
        <w:t xml:space="preserve"> </w:t>
      </w:r>
      <w:r>
        <w:t>specified</w:t>
      </w:r>
      <w:r>
        <w:rPr>
          <w:spacing w:val="-2"/>
        </w:rPr>
        <w:t xml:space="preserve"> </w:t>
      </w:r>
      <w:r>
        <w:t>in</w:t>
      </w:r>
      <w:r>
        <w:rPr>
          <w:spacing w:val="-2"/>
        </w:rPr>
        <w:t xml:space="preserve"> </w:t>
      </w:r>
      <w:r>
        <w:t>paragraphs</w:t>
      </w:r>
      <w:r>
        <w:rPr>
          <w:spacing w:val="-2"/>
        </w:rPr>
        <w:t xml:space="preserve"> </w:t>
      </w:r>
      <w:r>
        <w:t>(c)</w:t>
      </w:r>
      <w:r>
        <w:rPr>
          <w:spacing w:val="-1"/>
        </w:rPr>
        <w:t xml:space="preserve"> </w:t>
      </w:r>
      <w:r>
        <w:t>and</w:t>
      </w:r>
      <w:r>
        <w:rPr>
          <w:spacing w:val="-2"/>
        </w:rPr>
        <w:t xml:space="preserve"> </w:t>
      </w:r>
      <w:r>
        <w:t>(d)</w:t>
      </w:r>
      <w:r>
        <w:rPr>
          <w:spacing w:val="-3"/>
        </w:rPr>
        <w:t xml:space="preserve"> </w:t>
      </w:r>
      <w:r>
        <w:t>of</w:t>
      </w:r>
      <w:r>
        <w:rPr>
          <w:spacing w:val="-3"/>
        </w:rPr>
        <w:t xml:space="preserve"> </w:t>
      </w:r>
      <w:r>
        <w:t>this section. Typically, this would include actions to preserve lives, stabilize the scene, and summon mutual aid resources to help resolve the situation or perform duties that the WERT or ESO is unable to perform, such as technical rescue.</w:t>
      </w:r>
    </w:p>
    <w:p w14:paraId="44600C57" w14:textId="77777777" w:rsidR="00E9319B" w:rsidRDefault="00407046">
      <w:pPr>
        <w:pStyle w:val="BodyText"/>
        <w:spacing w:before="1" w:line="480" w:lineRule="auto"/>
        <w:ind w:left="439" w:right="1191" w:firstLine="720"/>
      </w:pPr>
      <w:r>
        <w:t>Under</w:t>
      </w:r>
      <w:r>
        <w:rPr>
          <w:spacing w:val="-4"/>
        </w:rPr>
        <w:t xml:space="preserve"> </w:t>
      </w:r>
      <w:r>
        <w:t>paragraphs</w:t>
      </w:r>
      <w:r>
        <w:rPr>
          <w:spacing w:val="-3"/>
        </w:rPr>
        <w:t xml:space="preserve"> </w:t>
      </w:r>
      <w:r>
        <w:t>(q)(2)(iii)</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1"/>
        </w:rPr>
        <w:t xml:space="preserve"> </w:t>
      </w:r>
      <w:r>
        <w:t>each</w:t>
      </w:r>
      <w:r>
        <w:rPr>
          <w:spacing w:val="-1"/>
        </w:rPr>
        <w:t xml:space="preserve"> </w:t>
      </w:r>
      <w:r>
        <w:t>WERE</w:t>
      </w:r>
      <w:r>
        <w:rPr>
          <w:spacing w:val="-4"/>
        </w:rPr>
        <w:t xml:space="preserve"> </w:t>
      </w:r>
      <w:r>
        <w:t>and</w:t>
      </w:r>
      <w:r>
        <w:rPr>
          <w:spacing w:val="-3"/>
        </w:rPr>
        <w:t xml:space="preserve"> </w:t>
      </w:r>
      <w:r>
        <w:t>ESO</w:t>
      </w:r>
      <w:r>
        <w:rPr>
          <w:spacing w:val="-4"/>
        </w:rPr>
        <w:t xml:space="preserve"> </w:t>
      </w:r>
      <w:r>
        <w:t>would</w:t>
      </w:r>
      <w:r>
        <w:rPr>
          <w:spacing w:val="-3"/>
        </w:rPr>
        <w:t xml:space="preserve"> </w:t>
      </w:r>
      <w:r>
        <w:t>be required to establish SOPs to provide a systemic approach for protecting team members and responders from contaminants and for decontamination of team members, responders,</w:t>
      </w:r>
      <w:r>
        <w:rPr>
          <w:spacing w:val="-1"/>
        </w:rPr>
        <w:t xml:space="preserve"> </w:t>
      </w:r>
      <w:r>
        <w:t>PPE,</w:t>
      </w:r>
      <w:r>
        <w:rPr>
          <w:spacing w:val="-1"/>
        </w:rPr>
        <w:t xml:space="preserve"> </w:t>
      </w:r>
      <w:r>
        <w:t>and</w:t>
      </w:r>
      <w:r>
        <w:rPr>
          <w:spacing w:val="-1"/>
        </w:rPr>
        <w:t xml:space="preserve"> </w:t>
      </w:r>
      <w:r>
        <w:t>equipment.</w:t>
      </w:r>
      <w:r>
        <w:rPr>
          <w:spacing w:val="-1"/>
        </w:rPr>
        <w:t xml:space="preserve"> </w:t>
      </w:r>
      <w:r>
        <w:t>The</w:t>
      </w:r>
      <w:r>
        <w:rPr>
          <w:spacing w:val="-2"/>
        </w:rPr>
        <w:t xml:space="preserve"> </w:t>
      </w:r>
      <w:r>
        <w:t>SOPs</w:t>
      </w:r>
      <w:r>
        <w:rPr>
          <w:spacing w:val="-1"/>
        </w:rPr>
        <w:t xml:space="preserve"> </w:t>
      </w:r>
      <w:r>
        <w:t>would</w:t>
      </w:r>
      <w:r>
        <w:rPr>
          <w:spacing w:val="-1"/>
        </w:rPr>
        <w:t xml:space="preserve"> </w:t>
      </w:r>
      <w:r>
        <w:t>need</w:t>
      </w:r>
      <w:r>
        <w:rPr>
          <w:spacing w:val="-1"/>
        </w:rPr>
        <w:t xml:space="preserve"> </w:t>
      </w:r>
      <w:r>
        <w:t>to</w:t>
      </w:r>
      <w:r>
        <w:rPr>
          <w:spacing w:val="-1"/>
        </w:rPr>
        <w:t xml:space="preserve"> </w:t>
      </w:r>
      <w:r>
        <w:t>include</w:t>
      </w:r>
      <w:r>
        <w:rPr>
          <w:spacing w:val="-2"/>
        </w:rPr>
        <w:t xml:space="preserve"> </w:t>
      </w:r>
      <w:r>
        <w:t>at a</w:t>
      </w:r>
      <w:r>
        <w:rPr>
          <w:spacing w:val="-2"/>
        </w:rPr>
        <w:t xml:space="preserve"> </w:t>
      </w:r>
      <w:r>
        <w:t>minimum:</w:t>
      </w:r>
      <w:r>
        <w:rPr>
          <w:spacing w:val="-1"/>
        </w:rPr>
        <w:t xml:space="preserve"> </w:t>
      </w:r>
      <w:r>
        <w:t>proper techniques for doffing contaminated PPE; on-scene gross decontamination and</w:t>
      </w:r>
    </w:p>
    <w:p w14:paraId="33C64AE9" w14:textId="77777777" w:rsidR="00E9319B" w:rsidRDefault="00E9319B">
      <w:pPr>
        <w:spacing w:line="480" w:lineRule="auto"/>
        <w:sectPr w:rsidR="00E9319B">
          <w:pgSz w:w="12240" w:h="15840"/>
          <w:pgMar w:top="1360" w:right="320" w:bottom="1200" w:left="1720" w:header="0" w:footer="1014" w:gutter="0"/>
          <w:cols w:space="720"/>
        </w:sectPr>
      </w:pPr>
    </w:p>
    <w:p w14:paraId="5934964C" w14:textId="77777777" w:rsidR="00E9319B" w:rsidRDefault="00407046">
      <w:pPr>
        <w:pStyle w:val="BodyText"/>
        <w:spacing w:before="79" w:line="480" w:lineRule="auto"/>
        <w:ind w:right="1163"/>
      </w:pPr>
      <w:r>
        <w:t>decontamination</w:t>
      </w:r>
      <w:r>
        <w:rPr>
          <w:spacing w:val="-4"/>
        </w:rPr>
        <w:t xml:space="preserve"> </w:t>
      </w:r>
      <w:r>
        <w:t>at</w:t>
      </w:r>
      <w:r>
        <w:rPr>
          <w:spacing w:val="-4"/>
        </w:rPr>
        <w:t xml:space="preserve"> </w:t>
      </w:r>
      <w:r>
        <w:t>the</w:t>
      </w:r>
      <w:r>
        <w:rPr>
          <w:spacing w:val="-3"/>
        </w:rPr>
        <w:t xml:space="preserve"> </w:t>
      </w:r>
      <w:r>
        <w:t>WERE’s</w:t>
      </w:r>
      <w:r>
        <w:rPr>
          <w:spacing w:val="-4"/>
        </w:rPr>
        <w:t xml:space="preserve"> </w:t>
      </w:r>
      <w:r>
        <w:t>or</w:t>
      </w:r>
      <w:r>
        <w:rPr>
          <w:spacing w:val="-5"/>
        </w:rPr>
        <w:t xml:space="preserve"> </w:t>
      </w:r>
      <w:r>
        <w:t>ESO’s</w:t>
      </w:r>
      <w:r>
        <w:rPr>
          <w:spacing w:val="-4"/>
        </w:rPr>
        <w:t xml:space="preserve"> </w:t>
      </w:r>
      <w:r>
        <w:t>facility</w:t>
      </w:r>
      <w:r>
        <w:rPr>
          <w:spacing w:val="-4"/>
        </w:rPr>
        <w:t xml:space="preserve"> </w:t>
      </w:r>
      <w:r>
        <w:t>of</w:t>
      </w:r>
      <w:r>
        <w:rPr>
          <w:spacing w:val="-5"/>
        </w:rPr>
        <w:t xml:space="preserve"> </w:t>
      </w:r>
      <w:r>
        <w:t>PPE,</w:t>
      </w:r>
      <w:r>
        <w:rPr>
          <w:spacing w:val="-4"/>
        </w:rPr>
        <w:t xml:space="preserve"> </w:t>
      </w:r>
      <w:r>
        <w:t>equipment,</w:t>
      </w:r>
      <w:r>
        <w:rPr>
          <w:spacing w:val="-4"/>
        </w:rPr>
        <w:t xml:space="preserve"> </w:t>
      </w:r>
      <w:r>
        <w:t>and</w:t>
      </w:r>
      <w:r>
        <w:rPr>
          <w:spacing w:val="-4"/>
        </w:rPr>
        <w:t xml:space="preserve"> </w:t>
      </w:r>
      <w:r>
        <w:t>team</w:t>
      </w:r>
      <w:r>
        <w:rPr>
          <w:spacing w:val="-4"/>
        </w:rPr>
        <w:t xml:space="preserve"> </w:t>
      </w:r>
      <w:r>
        <w:t>members and responders; encouraging team members and responders to shower with soap and water, as soon as reasonably practicable, and change into clean clothing; and protecting team members and responders from contaminated PPE after an incident. On-scene gross decontamination helps to remove combustion products which helps prevent further contamination of team members and responders and reduces cross-contamination of the transport vehicle.</w:t>
      </w:r>
    </w:p>
    <w:p w14:paraId="5176D0A7" w14:textId="77777777" w:rsidR="00E9319B" w:rsidRDefault="00407046">
      <w:pPr>
        <w:pStyle w:val="BodyText"/>
        <w:spacing w:line="480" w:lineRule="auto"/>
        <w:ind w:left="439" w:right="1157" w:firstLine="720"/>
      </w:pPr>
      <w:r>
        <w:t>Proposed paragraph (q)(2)(iv) would require that each WERE and ESO establish SOPs</w:t>
      </w:r>
      <w:r>
        <w:rPr>
          <w:spacing w:val="-3"/>
        </w:rPr>
        <w:t xml:space="preserve"> </w:t>
      </w:r>
      <w:r>
        <w:t>for</w:t>
      </w:r>
      <w:r>
        <w:rPr>
          <w:spacing w:val="-4"/>
        </w:rPr>
        <w:t xml:space="preserve"> </w:t>
      </w:r>
      <w:r>
        <w:t>vehicle</w:t>
      </w:r>
      <w:r>
        <w:rPr>
          <w:spacing w:val="-4"/>
        </w:rPr>
        <w:t xml:space="preserve"> </w:t>
      </w:r>
      <w:r>
        <w:t>operations</w:t>
      </w:r>
      <w:r>
        <w:rPr>
          <w:spacing w:val="-3"/>
        </w:rPr>
        <w:t xml:space="preserve"> </w:t>
      </w:r>
      <w:r>
        <w:t>that</w:t>
      </w:r>
      <w:r>
        <w:rPr>
          <w:spacing w:val="-3"/>
        </w:rPr>
        <w:t xml:space="preserve"> </w:t>
      </w:r>
      <w:r>
        <w:t>meet</w:t>
      </w:r>
      <w:r>
        <w:rPr>
          <w:spacing w:val="-3"/>
        </w:rPr>
        <w:t xml:space="preserve"> </w:t>
      </w:r>
      <w:r>
        <w:t>the</w:t>
      </w:r>
      <w:r>
        <w:rPr>
          <w:spacing w:val="-4"/>
        </w:rPr>
        <w:t xml:space="preserve"> </w:t>
      </w:r>
      <w:r>
        <w:t>requirements</w:t>
      </w:r>
      <w:r>
        <w:rPr>
          <w:spacing w:val="-3"/>
        </w:rPr>
        <w:t xml:space="preserve"> </w:t>
      </w:r>
      <w:r>
        <w:t>of</w:t>
      </w:r>
      <w:r>
        <w:rPr>
          <w:spacing w:val="-4"/>
        </w:rPr>
        <w:t xml:space="preserve"> </w:t>
      </w:r>
      <w:r>
        <w:t>paragraph</w:t>
      </w:r>
      <w:r>
        <w:rPr>
          <w:spacing w:val="-3"/>
        </w:rPr>
        <w:t xml:space="preserve"> </w:t>
      </w:r>
      <w:r>
        <w:t>(l)(2)</w:t>
      </w:r>
      <w:r>
        <w:rPr>
          <w:spacing w:val="-2"/>
        </w:rPr>
        <w:t xml:space="preserve"> </w:t>
      </w:r>
      <w:r>
        <w:t>of</w:t>
      </w:r>
      <w:r>
        <w:rPr>
          <w:spacing w:val="-4"/>
        </w:rPr>
        <w:t xml:space="preserve"> </w:t>
      </w:r>
      <w:r>
        <w:t>this</w:t>
      </w:r>
      <w:r>
        <w:rPr>
          <w:spacing w:val="-3"/>
        </w:rPr>
        <w:t xml:space="preserve"> </w:t>
      </w:r>
      <w:r>
        <w:t>section, and include procedures for safely driving vehicles during both non-emergency travel and emergency response; criteria for actions to be taken at stop signs and signal lights;</w:t>
      </w:r>
      <w:r>
        <w:rPr>
          <w:spacing w:val="40"/>
        </w:rPr>
        <w:t xml:space="preserve"> </w:t>
      </w:r>
      <w:r>
        <w:t>vehicle speed; crossing intersections; driving on the opposite side of the road with oncoming traffic; use of cross-over/turnaround areas on divided highways; traversing railroad grade crossings; the use of emergency warning devices; and the backing of vehicles. For backing vehicles with obstructed views to the rear, the SOP would need to include the use of at least one of the following: a spotter, a 360-degree walk-around of</w:t>
      </w:r>
      <w:r>
        <w:rPr>
          <w:spacing w:val="40"/>
        </w:rPr>
        <w:t xml:space="preserve"> </w:t>
      </w:r>
      <w:r>
        <w:t>the vehicle by the operator, or a back-up camera. Other than for backing vehicles with obstructed</w:t>
      </w:r>
      <w:r>
        <w:rPr>
          <w:spacing w:val="-3"/>
        </w:rPr>
        <w:t xml:space="preserve"> </w:t>
      </w:r>
      <w:r>
        <w:t>views</w:t>
      </w:r>
      <w:r>
        <w:rPr>
          <w:spacing w:val="-3"/>
        </w:rPr>
        <w:t xml:space="preserve"> </w:t>
      </w:r>
      <w:r>
        <w:t>to</w:t>
      </w:r>
      <w:r>
        <w:rPr>
          <w:spacing w:val="-3"/>
        </w:rPr>
        <w:t xml:space="preserve"> </w:t>
      </w:r>
      <w:r>
        <w:t>the</w:t>
      </w:r>
      <w:r>
        <w:rPr>
          <w:spacing w:val="-4"/>
        </w:rPr>
        <w:t xml:space="preserve"> </w:t>
      </w:r>
      <w:r>
        <w:t>rear,</w:t>
      </w:r>
      <w:r>
        <w:rPr>
          <w:spacing w:val="-3"/>
        </w:rPr>
        <w:t xml:space="preserve"> </w:t>
      </w:r>
      <w:r>
        <w:t>OSHA</w:t>
      </w:r>
      <w:r>
        <w:rPr>
          <w:spacing w:val="-4"/>
        </w:rPr>
        <w:t xml:space="preserve"> </w:t>
      </w:r>
      <w:r>
        <w:t>is</w:t>
      </w:r>
      <w:r>
        <w:rPr>
          <w:spacing w:val="-3"/>
        </w:rPr>
        <w:t xml:space="preserve"> </w:t>
      </w:r>
      <w:r>
        <w:t>not</w:t>
      </w:r>
      <w:r>
        <w:rPr>
          <w:spacing w:val="-3"/>
        </w:rPr>
        <w:t xml:space="preserve"> </w:t>
      </w:r>
      <w:r>
        <w:t>specifying</w:t>
      </w:r>
      <w:r>
        <w:rPr>
          <w:spacing w:val="-3"/>
        </w:rPr>
        <w:t xml:space="preserve"> </w:t>
      </w:r>
      <w:r>
        <w:t>the</w:t>
      </w:r>
      <w:r>
        <w:rPr>
          <w:spacing w:val="-4"/>
        </w:rPr>
        <w:t xml:space="preserve"> </w:t>
      </w:r>
      <w:r>
        <w:t>particular</w:t>
      </w:r>
      <w:r>
        <w:rPr>
          <w:spacing w:val="-2"/>
        </w:rPr>
        <w:t xml:space="preserve"> </w:t>
      </w:r>
      <w:r>
        <w:t>content</w:t>
      </w:r>
      <w:r>
        <w:rPr>
          <w:spacing w:val="-3"/>
        </w:rPr>
        <w:t xml:space="preserve"> </w:t>
      </w:r>
      <w:r>
        <w:t>of</w:t>
      </w:r>
      <w:r>
        <w:rPr>
          <w:spacing w:val="-4"/>
        </w:rPr>
        <w:t xml:space="preserve"> </w:t>
      </w:r>
      <w:r>
        <w:t>the</w:t>
      </w:r>
      <w:r>
        <w:rPr>
          <w:spacing w:val="-4"/>
        </w:rPr>
        <w:t xml:space="preserve"> </w:t>
      </w:r>
      <w:r>
        <w:t>vehicle- related SOPs. The agency is aware that State vehicle laws often permit exceptions for emergency vehicles which should be included in the SOPs; for example, an allowance to exceed the posted speed limit by a certain amount. WEREs and ESOs should consult the appropriate State laws when considering development of their SOPs. While OSHA intends to provide discretion to WEREs and ESOs in the crafting of most provisions of</w:t>
      </w:r>
    </w:p>
    <w:p w14:paraId="562F77D9" w14:textId="77777777" w:rsidR="00E9319B" w:rsidRDefault="00E9319B">
      <w:pPr>
        <w:spacing w:line="480" w:lineRule="auto"/>
        <w:sectPr w:rsidR="00E9319B">
          <w:pgSz w:w="12240" w:h="15840"/>
          <w:pgMar w:top="1360" w:right="320" w:bottom="1200" w:left="1720" w:header="0" w:footer="1014" w:gutter="0"/>
          <w:cols w:space="720"/>
        </w:sectPr>
      </w:pPr>
    </w:p>
    <w:p w14:paraId="7615B039" w14:textId="77777777" w:rsidR="00E9319B" w:rsidRDefault="00407046">
      <w:pPr>
        <w:pStyle w:val="BodyText"/>
        <w:spacing w:before="79" w:line="480" w:lineRule="auto"/>
        <w:ind w:right="1163"/>
      </w:pPr>
      <w:r>
        <w:t>the SOPs, it does not intend to allow WEREs and ESOs to avoid the mandatory requirements in this proposal even if similar requirements are exempted at the state or local level.</w:t>
      </w:r>
      <w:r>
        <w:rPr>
          <w:spacing w:val="40"/>
        </w:rPr>
        <w:t xml:space="preserve"> </w:t>
      </w:r>
      <w:r>
        <w:t>For example, if a state or local law exempts emergency vehicles from requirements</w:t>
      </w:r>
      <w:r>
        <w:rPr>
          <w:spacing w:val="-4"/>
        </w:rPr>
        <w:t xml:space="preserve"> </w:t>
      </w:r>
      <w:r>
        <w:t>related</w:t>
      </w:r>
      <w:r>
        <w:rPr>
          <w:spacing w:val="-4"/>
        </w:rPr>
        <w:t xml:space="preserve"> </w:t>
      </w:r>
      <w:r>
        <w:t>to</w:t>
      </w:r>
      <w:r>
        <w:rPr>
          <w:spacing w:val="-4"/>
        </w:rPr>
        <w:t xml:space="preserve"> </w:t>
      </w:r>
      <w:r>
        <w:t>addressing</w:t>
      </w:r>
      <w:r>
        <w:rPr>
          <w:spacing w:val="-4"/>
        </w:rPr>
        <w:t xml:space="preserve"> </w:t>
      </w:r>
      <w:r>
        <w:t>obstructed</w:t>
      </w:r>
      <w:r>
        <w:rPr>
          <w:spacing w:val="-4"/>
        </w:rPr>
        <w:t xml:space="preserve"> </w:t>
      </w:r>
      <w:r>
        <w:t>views</w:t>
      </w:r>
      <w:r>
        <w:rPr>
          <w:spacing w:val="-4"/>
        </w:rPr>
        <w:t xml:space="preserve"> </w:t>
      </w:r>
      <w:r>
        <w:t>to</w:t>
      </w:r>
      <w:r>
        <w:rPr>
          <w:spacing w:val="-4"/>
        </w:rPr>
        <w:t xml:space="preserve"> </w:t>
      </w:r>
      <w:r>
        <w:t>the</w:t>
      </w:r>
      <w:r>
        <w:rPr>
          <w:spacing w:val="-5"/>
        </w:rPr>
        <w:t xml:space="preserve"> </w:t>
      </w:r>
      <w:r>
        <w:t>rear,</w:t>
      </w:r>
      <w:r>
        <w:rPr>
          <w:spacing w:val="-2"/>
        </w:rPr>
        <w:t xml:space="preserve"> </w:t>
      </w:r>
      <w:r>
        <w:t>OSHA’s</w:t>
      </w:r>
      <w:r>
        <w:rPr>
          <w:spacing w:val="-4"/>
        </w:rPr>
        <w:t xml:space="preserve"> </w:t>
      </w:r>
      <w:r>
        <w:t>requirement</w:t>
      </w:r>
      <w:r>
        <w:rPr>
          <w:spacing w:val="-4"/>
        </w:rPr>
        <w:t xml:space="preserve"> </w:t>
      </w:r>
      <w:r>
        <w:t>in proposed paragraph (q)(2)(iv) would still apply.</w:t>
      </w:r>
    </w:p>
    <w:p w14:paraId="3916663B" w14:textId="77777777" w:rsidR="00E9319B" w:rsidRDefault="00407046">
      <w:pPr>
        <w:pStyle w:val="BodyText"/>
        <w:spacing w:line="480" w:lineRule="auto"/>
        <w:ind w:left="439" w:right="1163" w:firstLine="720"/>
      </w:pPr>
      <w:r>
        <w:t>Under proposed paragraph (q)(2)(v), WEREs and ESOs would be required to establish SOPs to provide for the use of standard protocols and terminology for radio communications at all types of incidents. Standard protocols should include instructions on, for example: the operation of portable and mobile radios, with a preference for identifying</w:t>
      </w:r>
      <w:r>
        <w:rPr>
          <w:spacing w:val="-3"/>
        </w:rPr>
        <w:t xml:space="preserve"> </w:t>
      </w:r>
      <w:r>
        <w:t>the</w:t>
      </w:r>
      <w:r>
        <w:rPr>
          <w:spacing w:val="-4"/>
        </w:rPr>
        <w:t xml:space="preserve"> </w:t>
      </w:r>
      <w:r>
        <w:t>unit</w:t>
      </w:r>
      <w:r>
        <w:rPr>
          <w:spacing w:val="-3"/>
        </w:rPr>
        <w:t xml:space="preserve"> </w:t>
      </w:r>
      <w:r>
        <w:t>being</w:t>
      </w:r>
      <w:r>
        <w:rPr>
          <w:spacing w:val="-3"/>
        </w:rPr>
        <w:t xml:space="preserve"> </w:t>
      </w:r>
      <w:r>
        <w:t>called</w:t>
      </w:r>
      <w:r>
        <w:rPr>
          <w:spacing w:val="-3"/>
        </w:rPr>
        <w:t xml:space="preserve"> </w:t>
      </w:r>
      <w:r>
        <w:t>first</w:t>
      </w:r>
      <w:r>
        <w:rPr>
          <w:spacing w:val="-3"/>
        </w:rPr>
        <w:t xml:space="preserve"> </w:t>
      </w:r>
      <w:r>
        <w:t>(receiver),</w:t>
      </w:r>
      <w:r>
        <w:rPr>
          <w:spacing w:val="-3"/>
        </w:rPr>
        <w:t xml:space="preserve"> </w:t>
      </w:r>
      <w:r>
        <w:t>then</w:t>
      </w:r>
      <w:r>
        <w:rPr>
          <w:spacing w:val="-3"/>
        </w:rPr>
        <w:t xml:space="preserve"> </w:t>
      </w:r>
      <w:r>
        <w:t>identifying</w:t>
      </w:r>
      <w:r>
        <w:rPr>
          <w:spacing w:val="-3"/>
        </w:rPr>
        <w:t xml:space="preserve"> </w:t>
      </w:r>
      <w:r>
        <w:t>the</w:t>
      </w:r>
      <w:r>
        <w:rPr>
          <w:spacing w:val="-4"/>
        </w:rPr>
        <w:t xml:space="preserve"> </w:t>
      </w:r>
      <w:r>
        <w:t>sender;</w:t>
      </w:r>
      <w:r>
        <w:rPr>
          <w:spacing w:val="-2"/>
        </w:rPr>
        <w:t xml:space="preserve"> </w:t>
      </w:r>
      <w:r>
        <w:t>and</w:t>
      </w:r>
      <w:r>
        <w:rPr>
          <w:spacing w:val="-3"/>
        </w:rPr>
        <w:t xml:space="preserve"> </w:t>
      </w:r>
      <w:r>
        <w:t>the</w:t>
      </w:r>
      <w:r>
        <w:rPr>
          <w:spacing w:val="-4"/>
        </w:rPr>
        <w:t xml:space="preserve"> </w:t>
      </w:r>
      <w:r>
        <w:t>need for speaking in a calm voice and as clearly, concisely, and precisely as possible.</w:t>
      </w:r>
    </w:p>
    <w:p w14:paraId="2B5CB216" w14:textId="77777777" w:rsidR="00E9319B" w:rsidRDefault="00407046">
      <w:pPr>
        <w:pStyle w:val="BodyText"/>
        <w:spacing w:line="480" w:lineRule="auto"/>
        <w:ind w:left="439" w:right="1134"/>
      </w:pPr>
      <w:r>
        <w:t>Protocols should also include instructions on use of dispatch and incident scene/tactical radio frequencies, use of the emergency alert button, “Mayday” situations, and other special situations.</w:t>
      </w:r>
      <w:r>
        <w:rPr>
          <w:spacing w:val="40"/>
        </w:rPr>
        <w:t xml:space="preserve"> </w:t>
      </w:r>
      <w:r>
        <w:t>The NIMS recommends, and OSHA agrees, that acronyms, unique jargon,</w:t>
      </w:r>
      <w:r>
        <w:rPr>
          <w:spacing w:val="-3"/>
        </w:rPr>
        <w:t xml:space="preserve"> </w:t>
      </w:r>
      <w:r>
        <w:t>and</w:t>
      </w:r>
      <w:r>
        <w:rPr>
          <w:spacing w:val="-3"/>
        </w:rPr>
        <w:t xml:space="preserve"> </w:t>
      </w:r>
      <w:r>
        <w:t>codes</w:t>
      </w:r>
      <w:r>
        <w:rPr>
          <w:spacing w:val="-3"/>
        </w:rPr>
        <w:t xml:space="preserve"> </w:t>
      </w:r>
      <w:r>
        <w:t>should</w:t>
      </w:r>
      <w:r>
        <w:rPr>
          <w:spacing w:val="-3"/>
        </w:rPr>
        <w:t xml:space="preserve"> </w:t>
      </w:r>
      <w:r>
        <w:t>not</w:t>
      </w:r>
      <w:r>
        <w:rPr>
          <w:spacing w:val="-3"/>
        </w:rPr>
        <w:t xml:space="preserve"> </w:t>
      </w:r>
      <w:r>
        <w:t>be</w:t>
      </w:r>
      <w:r>
        <w:rPr>
          <w:spacing w:val="-4"/>
        </w:rPr>
        <w:t xml:space="preserve"> </w:t>
      </w:r>
      <w:r>
        <w:t>used</w:t>
      </w:r>
      <w:r>
        <w:rPr>
          <w:spacing w:val="-3"/>
        </w:rPr>
        <w:t xml:space="preserve"> </w:t>
      </w:r>
      <w:r>
        <w:t>in</w:t>
      </w:r>
      <w:r>
        <w:rPr>
          <w:spacing w:val="-3"/>
        </w:rPr>
        <w:t xml:space="preserve"> </w:t>
      </w:r>
      <w:r>
        <w:t>radio</w:t>
      </w:r>
      <w:r>
        <w:rPr>
          <w:spacing w:val="-3"/>
        </w:rPr>
        <w:t xml:space="preserve"> </w:t>
      </w:r>
      <w:r>
        <w:t>communication</w:t>
      </w:r>
      <w:r>
        <w:rPr>
          <w:spacing w:val="-3"/>
        </w:rPr>
        <w:t xml:space="preserve"> </w:t>
      </w:r>
      <w:r>
        <w:t>(Document</w:t>
      </w:r>
      <w:r>
        <w:rPr>
          <w:spacing w:val="-1"/>
        </w:rPr>
        <w:t xml:space="preserve"> </w:t>
      </w:r>
      <w:r>
        <w:t>ID</w:t>
      </w:r>
      <w:r>
        <w:rPr>
          <w:spacing w:val="-4"/>
        </w:rPr>
        <w:t xml:space="preserve"> </w:t>
      </w:r>
      <w:r>
        <w:t>0344,</w:t>
      </w:r>
      <w:r>
        <w:rPr>
          <w:spacing w:val="-3"/>
        </w:rPr>
        <w:t xml:space="preserve"> </w:t>
      </w:r>
      <w:r>
        <w:t>p.</w:t>
      </w:r>
      <w:r>
        <w:rPr>
          <w:spacing w:val="-3"/>
        </w:rPr>
        <w:t xml:space="preserve"> </w:t>
      </w:r>
      <w:r>
        <w:t>57). NIMS and OSHA recommend, but do not require, the use of common terms, plain language,</w:t>
      </w:r>
      <w:r>
        <w:rPr>
          <w:spacing w:val="-2"/>
        </w:rPr>
        <w:t xml:space="preserve"> </w:t>
      </w:r>
      <w:r>
        <w:t>and clear</w:t>
      </w:r>
      <w:r>
        <w:rPr>
          <w:spacing w:val="-3"/>
        </w:rPr>
        <w:t xml:space="preserve"> </w:t>
      </w:r>
      <w:r>
        <w:t>text</w:t>
      </w:r>
      <w:r>
        <w:rPr>
          <w:spacing w:val="-2"/>
        </w:rPr>
        <w:t xml:space="preserve"> </w:t>
      </w:r>
      <w:r>
        <w:t>to</w:t>
      </w:r>
      <w:r>
        <w:rPr>
          <w:spacing w:val="-2"/>
        </w:rPr>
        <w:t xml:space="preserve"> </w:t>
      </w:r>
      <w:r>
        <w:t>help</w:t>
      </w:r>
      <w:r>
        <w:rPr>
          <w:spacing w:val="-2"/>
        </w:rPr>
        <w:t xml:space="preserve"> </w:t>
      </w:r>
      <w:r>
        <w:t>ensure</w:t>
      </w:r>
      <w:r>
        <w:rPr>
          <w:spacing w:val="-1"/>
        </w:rPr>
        <w:t xml:space="preserve"> </w:t>
      </w:r>
      <w:r>
        <w:t>all</w:t>
      </w:r>
      <w:r>
        <w:rPr>
          <w:spacing w:val="-2"/>
        </w:rPr>
        <w:t xml:space="preserve"> </w:t>
      </w:r>
      <w:r>
        <w:t>team</w:t>
      </w:r>
      <w:r>
        <w:rPr>
          <w:spacing w:val="-2"/>
        </w:rPr>
        <w:t xml:space="preserve"> </w:t>
      </w:r>
      <w:r>
        <w:t>members</w:t>
      </w:r>
      <w:r>
        <w:rPr>
          <w:spacing w:val="-2"/>
        </w:rPr>
        <w:t xml:space="preserve"> </w:t>
      </w:r>
      <w:r>
        <w:t>and</w:t>
      </w:r>
      <w:r>
        <w:rPr>
          <w:spacing w:val="-2"/>
        </w:rPr>
        <w:t xml:space="preserve"> </w:t>
      </w:r>
      <w:r>
        <w:t>responders</w:t>
      </w:r>
      <w:r>
        <w:rPr>
          <w:spacing w:val="-2"/>
        </w:rPr>
        <w:t xml:space="preserve"> </w:t>
      </w:r>
      <w:r>
        <w:t>can</w:t>
      </w:r>
      <w:r>
        <w:rPr>
          <w:spacing w:val="-2"/>
        </w:rPr>
        <w:t xml:space="preserve"> </w:t>
      </w:r>
      <w:r>
        <w:t>transmit</w:t>
      </w:r>
      <w:r>
        <w:rPr>
          <w:spacing w:val="-2"/>
        </w:rPr>
        <w:t xml:space="preserve"> </w:t>
      </w:r>
      <w:r>
        <w:t xml:space="preserve">and understand all information being communicated. This would be particularly helpful during incidents where multiple entities, such as mutual aid WERTs and ESOs, are </w:t>
      </w:r>
      <w:r>
        <w:rPr>
          <w:spacing w:val="-2"/>
        </w:rPr>
        <w:t>participating.</w:t>
      </w:r>
    </w:p>
    <w:p w14:paraId="1E28C8DE" w14:textId="77777777" w:rsidR="00E9319B" w:rsidRDefault="00407046">
      <w:pPr>
        <w:pStyle w:val="BodyText"/>
        <w:spacing w:before="1" w:line="480" w:lineRule="auto"/>
        <w:ind w:right="1163" w:firstLine="720"/>
      </w:pPr>
      <w:r>
        <w:t>Paragraph</w:t>
      </w:r>
      <w:r>
        <w:rPr>
          <w:spacing w:val="-2"/>
        </w:rPr>
        <w:t xml:space="preserve"> </w:t>
      </w:r>
      <w:r>
        <w:t>(q)(2)(vi)</w:t>
      </w:r>
      <w:r>
        <w:rPr>
          <w:spacing w:val="-5"/>
        </w:rPr>
        <w:t xml:space="preserve"> </w:t>
      </w:r>
      <w:r>
        <w:t>of</w:t>
      </w:r>
      <w:r>
        <w:rPr>
          <w:spacing w:val="-5"/>
        </w:rPr>
        <w:t xml:space="preserve"> </w:t>
      </w:r>
      <w:r>
        <w:t>the</w:t>
      </w:r>
      <w:r>
        <w:rPr>
          <w:spacing w:val="-5"/>
        </w:rPr>
        <w:t xml:space="preserve"> </w:t>
      </w:r>
      <w:r>
        <w:t>proposed</w:t>
      </w:r>
      <w:r>
        <w:rPr>
          <w:spacing w:val="-4"/>
        </w:rPr>
        <w:t xml:space="preserve"> </w:t>
      </w:r>
      <w:r>
        <w:t>rule</w:t>
      </w:r>
      <w:r>
        <w:rPr>
          <w:spacing w:val="-5"/>
        </w:rPr>
        <w:t xml:space="preserve"> </w:t>
      </w:r>
      <w:r>
        <w:t>would</w:t>
      </w:r>
      <w:r>
        <w:rPr>
          <w:spacing w:val="-4"/>
        </w:rPr>
        <w:t xml:space="preserve"> </w:t>
      </w:r>
      <w:r>
        <w:t>require</w:t>
      </w:r>
      <w:r>
        <w:rPr>
          <w:spacing w:val="-5"/>
        </w:rPr>
        <w:t xml:space="preserve"> </w:t>
      </w:r>
      <w:r>
        <w:t>that</w:t>
      </w:r>
      <w:r>
        <w:rPr>
          <w:spacing w:val="-8"/>
        </w:rPr>
        <w:t xml:space="preserve"> </w:t>
      </w:r>
      <w:r>
        <w:t>WEREs</w:t>
      </w:r>
      <w:r>
        <w:rPr>
          <w:spacing w:val="-4"/>
        </w:rPr>
        <w:t xml:space="preserve"> </w:t>
      </w:r>
      <w:r>
        <w:t>and</w:t>
      </w:r>
      <w:r>
        <w:rPr>
          <w:spacing w:val="-4"/>
        </w:rPr>
        <w:t xml:space="preserve"> </w:t>
      </w:r>
      <w:r>
        <w:t>ESOs establish procedures for operating at structures and locations that are identified as, or determined to be, vacant, structurally unsound, or otherwise unsafe for entry by team</w:t>
      </w:r>
    </w:p>
    <w:p w14:paraId="1DAE9C15" w14:textId="77777777" w:rsidR="00E9319B" w:rsidRDefault="00E9319B">
      <w:pPr>
        <w:spacing w:line="480" w:lineRule="auto"/>
        <w:sectPr w:rsidR="00E9319B">
          <w:pgSz w:w="12240" w:h="15840"/>
          <w:pgMar w:top="1360" w:right="320" w:bottom="1200" w:left="1720" w:header="0" w:footer="1014" w:gutter="0"/>
          <w:cols w:space="720"/>
        </w:sectPr>
      </w:pPr>
    </w:p>
    <w:p w14:paraId="4EA68448" w14:textId="77777777" w:rsidR="00E9319B" w:rsidRDefault="00407046">
      <w:pPr>
        <w:pStyle w:val="BodyText"/>
        <w:spacing w:before="79" w:line="480" w:lineRule="auto"/>
        <w:ind w:right="1191"/>
      </w:pPr>
      <w:r>
        <w:t xml:space="preserve">members or responders. Structures such as these are typically unsafe to enter under normal circumstances and are even more dangerous during an emergency incident, particularly when on fire. They pose a serious risk to team members and responders should they enter, especially if there is a fire in the structure that could obstruct or conceal structurally unsafe conditions. Structural collapse and falls through unstable structures have been responsible for many injuries and fatalities to team members and responders, as explained in Section II.A.I., </w:t>
      </w:r>
      <w:r>
        <w:rPr>
          <w:i/>
        </w:rPr>
        <w:t>Fatality and Injury</w:t>
      </w:r>
      <w:r>
        <w:rPr>
          <w:i/>
          <w:spacing w:val="-3"/>
        </w:rPr>
        <w:t xml:space="preserve"> </w:t>
      </w:r>
      <w:r>
        <w:rPr>
          <w:i/>
        </w:rPr>
        <w:t>Analysis</w:t>
      </w:r>
      <w:r>
        <w:t>. OSHA</w:t>
      </w:r>
      <w:r>
        <w:rPr>
          <w:spacing w:val="-11"/>
        </w:rPr>
        <w:t xml:space="preserve"> </w:t>
      </w:r>
      <w:r>
        <w:t>does not intend that WEREs and ESOs develop SOPs that prohibit entry to these structures (although WEREs and ESOs may choose to prohibit entry as they see fit), but the SOPs should</w:t>
      </w:r>
      <w:r>
        <w:rPr>
          <w:spacing w:val="-4"/>
        </w:rPr>
        <w:t xml:space="preserve"> </w:t>
      </w:r>
      <w:r>
        <w:t>establish</w:t>
      </w:r>
      <w:r>
        <w:rPr>
          <w:spacing w:val="-1"/>
        </w:rPr>
        <w:t xml:space="preserve"> </w:t>
      </w:r>
      <w:r>
        <w:t>protocols</w:t>
      </w:r>
      <w:r>
        <w:rPr>
          <w:spacing w:val="-2"/>
        </w:rPr>
        <w:t xml:space="preserve"> </w:t>
      </w:r>
      <w:r>
        <w:t>for</w:t>
      </w:r>
      <w:r>
        <w:rPr>
          <w:spacing w:val="-2"/>
        </w:rPr>
        <w:t xml:space="preserve"> </w:t>
      </w:r>
      <w:r>
        <w:t>minimizing</w:t>
      </w:r>
      <w:r>
        <w:rPr>
          <w:spacing w:val="-2"/>
        </w:rPr>
        <w:t xml:space="preserve"> </w:t>
      </w:r>
      <w:r>
        <w:t>risks</w:t>
      </w:r>
      <w:r>
        <w:rPr>
          <w:spacing w:val="-1"/>
        </w:rPr>
        <w:t xml:space="preserve"> </w:t>
      </w:r>
      <w:r>
        <w:t>and</w:t>
      </w:r>
      <w:r>
        <w:rPr>
          <w:spacing w:val="-2"/>
        </w:rPr>
        <w:t xml:space="preserve"> </w:t>
      </w:r>
      <w:r>
        <w:t>avoiding</w:t>
      </w:r>
      <w:r>
        <w:rPr>
          <w:spacing w:val="-1"/>
        </w:rPr>
        <w:t xml:space="preserve"> </w:t>
      </w:r>
      <w:r>
        <w:t>hazards</w:t>
      </w:r>
      <w:r>
        <w:rPr>
          <w:spacing w:val="-2"/>
        </w:rPr>
        <w:t xml:space="preserve"> </w:t>
      </w:r>
      <w:r>
        <w:t>during</w:t>
      </w:r>
      <w:r>
        <w:rPr>
          <w:spacing w:val="-1"/>
        </w:rPr>
        <w:t xml:space="preserve"> </w:t>
      </w:r>
      <w:r>
        <w:t>such</w:t>
      </w:r>
      <w:r>
        <w:rPr>
          <w:spacing w:val="-1"/>
        </w:rPr>
        <w:t xml:space="preserve"> </w:t>
      </w:r>
      <w:r>
        <w:rPr>
          <w:spacing w:val="-2"/>
        </w:rPr>
        <w:t>entries.</w:t>
      </w:r>
    </w:p>
    <w:p w14:paraId="652D8FE7" w14:textId="77777777" w:rsidR="00E9319B" w:rsidRDefault="00407046">
      <w:pPr>
        <w:pStyle w:val="BodyText"/>
        <w:spacing w:line="480" w:lineRule="auto"/>
        <w:ind w:right="1163" w:firstLine="720"/>
      </w:pPr>
      <w:r>
        <w:t>Paragraph (q)(2)(vii)</w:t>
      </w:r>
      <w:r>
        <w:rPr>
          <w:spacing w:val="-1"/>
        </w:rPr>
        <w:t xml:space="preserve"> </w:t>
      </w:r>
      <w:r>
        <w:t>of</w:t>
      </w:r>
      <w:r>
        <w:rPr>
          <w:spacing w:val="-1"/>
        </w:rPr>
        <w:t xml:space="preserve"> </w:t>
      </w:r>
      <w:r>
        <w:t>the</w:t>
      </w:r>
      <w:r>
        <w:rPr>
          <w:spacing w:val="-1"/>
        </w:rPr>
        <w:t xml:space="preserve"> </w:t>
      </w:r>
      <w:r>
        <w:t>proposed rule</w:t>
      </w:r>
      <w:r>
        <w:rPr>
          <w:spacing w:val="-1"/>
        </w:rPr>
        <w:t xml:space="preserve"> </w:t>
      </w:r>
      <w:r>
        <w:t>would require</w:t>
      </w:r>
      <w:r>
        <w:rPr>
          <w:spacing w:val="-1"/>
        </w:rPr>
        <w:t xml:space="preserve"> </w:t>
      </w:r>
      <w:r>
        <w:t>each WERE</w:t>
      </w:r>
      <w:r>
        <w:rPr>
          <w:spacing w:val="-1"/>
        </w:rPr>
        <w:t xml:space="preserve"> </w:t>
      </w:r>
      <w:r>
        <w:t>and ESO</w:t>
      </w:r>
      <w:r>
        <w:rPr>
          <w:spacing w:val="-1"/>
        </w:rPr>
        <w:t xml:space="preserve"> </w:t>
      </w:r>
      <w:r>
        <w:t>to establish SOPs for maintaining accountability and coordinating evacuation of all team members and responders operating at an incident that includes periodic accountability checks and reports; procedures for orderly evacuation of team members and responders; and procedures for rapid evacuation of team members and responders from escalating situations, such as rapid growth of fire, impending collapse, impending explosion, and acts of active violence against team members and responders. Accountability means keeping track of each team member and responder on an incident scene. The sooner a team member or responder is identified as missing, the sooner efforts to find them could be</w:t>
      </w:r>
      <w:r>
        <w:rPr>
          <w:spacing w:val="-4"/>
        </w:rPr>
        <w:t xml:space="preserve"> </w:t>
      </w:r>
      <w:r>
        <w:t>initiated</w:t>
      </w:r>
      <w:r>
        <w:rPr>
          <w:spacing w:val="-3"/>
        </w:rPr>
        <w:t xml:space="preserve"> </w:t>
      </w:r>
      <w:r>
        <w:t>and</w:t>
      </w:r>
      <w:r>
        <w:rPr>
          <w:spacing w:val="-3"/>
        </w:rPr>
        <w:t xml:space="preserve"> </w:t>
      </w:r>
      <w:r>
        <w:t>the</w:t>
      </w:r>
      <w:r>
        <w:rPr>
          <w:spacing w:val="-4"/>
        </w:rPr>
        <w:t xml:space="preserve"> </w:t>
      </w:r>
      <w:r>
        <w:t>more</w:t>
      </w:r>
      <w:r>
        <w:rPr>
          <w:spacing w:val="-2"/>
        </w:rPr>
        <w:t xml:space="preserve"> </w:t>
      </w:r>
      <w:r>
        <w:t>likely</w:t>
      </w:r>
      <w:r>
        <w:rPr>
          <w:spacing w:val="-3"/>
        </w:rPr>
        <w:t xml:space="preserve"> </w:t>
      </w:r>
      <w:r>
        <w:t>harm</w:t>
      </w:r>
      <w:r>
        <w:rPr>
          <w:spacing w:val="-3"/>
        </w:rPr>
        <w:t xml:space="preserve"> </w:t>
      </w:r>
      <w:r>
        <w:t>could</w:t>
      </w:r>
      <w:r>
        <w:rPr>
          <w:spacing w:val="-3"/>
        </w:rPr>
        <w:t xml:space="preserve"> </w:t>
      </w:r>
      <w:r>
        <w:t>be</w:t>
      </w:r>
      <w:r>
        <w:rPr>
          <w:spacing w:val="-4"/>
        </w:rPr>
        <w:t xml:space="preserve"> </w:t>
      </w:r>
      <w:r>
        <w:t>avoided,</w:t>
      </w:r>
      <w:r>
        <w:rPr>
          <w:spacing w:val="-3"/>
        </w:rPr>
        <w:t xml:space="preserve"> </w:t>
      </w:r>
      <w:r>
        <w:t>so</w:t>
      </w:r>
      <w:r>
        <w:rPr>
          <w:spacing w:val="-3"/>
        </w:rPr>
        <w:t xml:space="preserve"> </w:t>
      </w:r>
      <w:r>
        <w:t>periodic</w:t>
      </w:r>
      <w:r>
        <w:rPr>
          <w:spacing w:val="-4"/>
        </w:rPr>
        <w:t xml:space="preserve"> </w:t>
      </w:r>
      <w:r>
        <w:t>accountability</w:t>
      </w:r>
      <w:r>
        <w:rPr>
          <w:spacing w:val="-3"/>
        </w:rPr>
        <w:t xml:space="preserve"> </w:t>
      </w:r>
      <w:r>
        <w:t>checks are important during incidents and evacuations.</w:t>
      </w:r>
      <w:r>
        <w:rPr>
          <w:spacing w:val="40"/>
        </w:rPr>
        <w:t xml:space="preserve"> </w:t>
      </w:r>
      <w:r>
        <w:t>OSHA is aware that there are various methods already in use for maintaining accountability and performing periodic accountability checks to ensure all team members and responders are accounted for.</w:t>
      </w:r>
    </w:p>
    <w:p w14:paraId="1FF67147" w14:textId="77777777" w:rsidR="00E9319B" w:rsidRDefault="00E9319B">
      <w:pPr>
        <w:spacing w:line="480" w:lineRule="auto"/>
        <w:sectPr w:rsidR="00E9319B">
          <w:pgSz w:w="12240" w:h="15840"/>
          <w:pgMar w:top="1360" w:right="320" w:bottom="1200" w:left="1720" w:header="0" w:footer="1014" w:gutter="0"/>
          <w:cols w:space="720"/>
        </w:sectPr>
      </w:pPr>
    </w:p>
    <w:p w14:paraId="4C647AE6" w14:textId="77777777" w:rsidR="00E9319B" w:rsidRDefault="00407046">
      <w:pPr>
        <w:pStyle w:val="BodyText"/>
        <w:spacing w:before="79" w:line="480" w:lineRule="auto"/>
        <w:ind w:right="1128"/>
      </w:pPr>
      <w:r>
        <w:t>Under this proposed provision, WEREs and ESOs would need to establish procedures</w:t>
      </w:r>
      <w:r>
        <w:rPr>
          <w:spacing w:val="40"/>
        </w:rPr>
        <w:t xml:space="preserve"> </w:t>
      </w:r>
      <w:r>
        <w:t>that best fit their operations and use them at all incidents. The provision would also require SOPs for an orderly evacuation, which typically include instructions such as pulling</w:t>
      </w:r>
      <w:r>
        <w:rPr>
          <w:spacing w:val="-3"/>
        </w:rPr>
        <w:t xml:space="preserve"> </w:t>
      </w:r>
      <w:r>
        <w:t>back</w:t>
      </w:r>
      <w:r>
        <w:rPr>
          <w:spacing w:val="-3"/>
        </w:rPr>
        <w:t xml:space="preserve"> </w:t>
      </w:r>
      <w:r>
        <w:t>and</w:t>
      </w:r>
      <w:r>
        <w:rPr>
          <w:spacing w:val="-3"/>
        </w:rPr>
        <w:t xml:space="preserve"> </w:t>
      </w:r>
      <w:r>
        <w:t>regrouping,</w:t>
      </w:r>
      <w:r>
        <w:rPr>
          <w:spacing w:val="-3"/>
        </w:rPr>
        <w:t xml:space="preserve"> </w:t>
      </w:r>
      <w:r>
        <w:t>as</w:t>
      </w:r>
      <w:r>
        <w:rPr>
          <w:spacing w:val="-3"/>
        </w:rPr>
        <w:t xml:space="preserve"> </w:t>
      </w:r>
      <w:r>
        <w:t>well</w:t>
      </w:r>
      <w:r>
        <w:rPr>
          <w:spacing w:val="-3"/>
        </w:rPr>
        <w:t xml:space="preserve"> </w:t>
      </w:r>
      <w:r>
        <w:t>as</w:t>
      </w:r>
      <w:r>
        <w:rPr>
          <w:spacing w:val="-3"/>
        </w:rPr>
        <w:t xml:space="preserve"> </w:t>
      </w:r>
      <w:r>
        <w:t>procedures</w:t>
      </w:r>
      <w:r>
        <w:rPr>
          <w:spacing w:val="-3"/>
        </w:rPr>
        <w:t xml:space="preserve"> </w:t>
      </w:r>
      <w:r>
        <w:t>for</w:t>
      </w:r>
      <w:r>
        <w:rPr>
          <w:spacing w:val="-4"/>
        </w:rPr>
        <w:t xml:space="preserve"> </w:t>
      </w:r>
      <w:r>
        <w:t>rapid</w:t>
      </w:r>
      <w:r>
        <w:rPr>
          <w:spacing w:val="-3"/>
        </w:rPr>
        <w:t xml:space="preserve"> </w:t>
      </w:r>
      <w:r>
        <w:t>evacuation</w:t>
      </w:r>
      <w:r>
        <w:rPr>
          <w:spacing w:val="-3"/>
        </w:rPr>
        <w:t xml:space="preserve"> </w:t>
      </w:r>
      <w:r>
        <w:t>such</w:t>
      </w:r>
      <w:r>
        <w:rPr>
          <w:spacing w:val="-3"/>
        </w:rPr>
        <w:t xml:space="preserve"> </w:t>
      </w:r>
      <w:r>
        <w:t>as</w:t>
      </w:r>
      <w:r>
        <w:rPr>
          <w:spacing w:val="-3"/>
        </w:rPr>
        <w:t xml:space="preserve"> </w:t>
      </w:r>
      <w:r>
        <w:t xml:space="preserve">drop-and- </w:t>
      </w:r>
      <w:r>
        <w:rPr>
          <w:spacing w:val="-4"/>
        </w:rPr>
        <w:t>run.</w:t>
      </w:r>
    </w:p>
    <w:p w14:paraId="45CB95AF" w14:textId="77777777" w:rsidR="00E9319B" w:rsidRDefault="00407046">
      <w:pPr>
        <w:pStyle w:val="BodyText"/>
        <w:spacing w:line="480" w:lineRule="auto"/>
        <w:ind w:left="439" w:right="1136" w:firstLine="720"/>
      </w:pPr>
      <w:r>
        <w:t>Proposed</w:t>
      </w:r>
      <w:r>
        <w:rPr>
          <w:spacing w:val="-2"/>
        </w:rPr>
        <w:t xml:space="preserve"> </w:t>
      </w:r>
      <w:r>
        <w:t>paragraph</w:t>
      </w:r>
      <w:r>
        <w:rPr>
          <w:spacing w:val="-2"/>
        </w:rPr>
        <w:t xml:space="preserve"> </w:t>
      </w:r>
      <w:r>
        <w:t>(q)(2)(viii)</w:t>
      </w:r>
      <w:r>
        <w:rPr>
          <w:spacing w:val="-3"/>
        </w:rPr>
        <w:t xml:space="preserve"> </w:t>
      </w:r>
      <w:r>
        <w:t>would</w:t>
      </w:r>
      <w:r>
        <w:rPr>
          <w:spacing w:val="-2"/>
        </w:rPr>
        <w:t xml:space="preserve"> </w:t>
      </w:r>
      <w:r>
        <w:t>require</w:t>
      </w:r>
      <w:r>
        <w:rPr>
          <w:spacing w:val="-3"/>
        </w:rPr>
        <w:t xml:space="preserve"> </w:t>
      </w:r>
      <w:r>
        <w:t>that</w:t>
      </w:r>
      <w:r>
        <w:rPr>
          <w:spacing w:val="-2"/>
        </w:rPr>
        <w:t xml:space="preserve"> </w:t>
      </w:r>
      <w:r>
        <w:t>each WERE</w:t>
      </w:r>
      <w:r>
        <w:rPr>
          <w:spacing w:val="-3"/>
        </w:rPr>
        <w:t xml:space="preserve"> </w:t>
      </w:r>
      <w:r>
        <w:t>and</w:t>
      </w:r>
      <w:r>
        <w:rPr>
          <w:spacing w:val="-2"/>
        </w:rPr>
        <w:t xml:space="preserve"> </w:t>
      </w:r>
      <w:r>
        <w:t>ESO</w:t>
      </w:r>
      <w:r>
        <w:rPr>
          <w:spacing w:val="-3"/>
        </w:rPr>
        <w:t xml:space="preserve"> </w:t>
      </w:r>
      <w:r>
        <w:t>establish SOPs for Mayday situations, such as when a team member or responder becomes lost, trapped,</w:t>
      </w:r>
      <w:r>
        <w:rPr>
          <w:spacing w:val="-1"/>
        </w:rPr>
        <w:t xml:space="preserve"> </w:t>
      </w:r>
      <w:r>
        <w:t>injured,</w:t>
      </w:r>
      <w:r>
        <w:rPr>
          <w:spacing w:val="-1"/>
        </w:rPr>
        <w:t xml:space="preserve"> </w:t>
      </w:r>
      <w:r>
        <w:t>or</w:t>
      </w:r>
      <w:r>
        <w:rPr>
          <w:spacing w:val="-2"/>
        </w:rPr>
        <w:t xml:space="preserve"> </w:t>
      </w:r>
      <w:r>
        <w:t>ill.</w:t>
      </w:r>
      <w:r>
        <w:rPr>
          <w:spacing w:val="40"/>
        </w:rPr>
        <w:t xml:space="preserve"> </w:t>
      </w:r>
      <w:r>
        <w:t>These</w:t>
      </w:r>
      <w:r>
        <w:rPr>
          <w:spacing w:val="-2"/>
        </w:rPr>
        <w:t xml:space="preserve"> </w:t>
      </w:r>
      <w:r>
        <w:t>SOPs</w:t>
      </w:r>
      <w:r>
        <w:rPr>
          <w:spacing w:val="-1"/>
        </w:rPr>
        <w:t xml:space="preserve"> </w:t>
      </w:r>
      <w:r>
        <w:t>would</w:t>
      </w:r>
      <w:r>
        <w:rPr>
          <w:spacing w:val="-1"/>
        </w:rPr>
        <w:t xml:space="preserve"> </w:t>
      </w:r>
      <w:r>
        <w:t>need</w:t>
      </w:r>
      <w:r>
        <w:rPr>
          <w:spacing w:val="-1"/>
        </w:rPr>
        <w:t xml:space="preserve"> </w:t>
      </w:r>
      <w:r>
        <w:t>to cover</w:t>
      </w:r>
      <w:r>
        <w:rPr>
          <w:spacing w:val="-2"/>
        </w:rPr>
        <w:t xml:space="preserve"> </w:t>
      </w:r>
      <w:r>
        <w:t>the</w:t>
      </w:r>
      <w:r>
        <w:rPr>
          <w:spacing w:val="-2"/>
        </w:rPr>
        <w:t xml:space="preserve"> </w:t>
      </w:r>
      <w:r>
        <w:t>use</w:t>
      </w:r>
      <w:r>
        <w:rPr>
          <w:spacing w:val="-2"/>
        </w:rPr>
        <w:t xml:space="preserve"> </w:t>
      </w:r>
      <w:r>
        <w:t>of</w:t>
      </w:r>
      <w:r>
        <w:rPr>
          <w:spacing w:val="-2"/>
        </w:rPr>
        <w:t xml:space="preserve"> </w:t>
      </w:r>
      <w:r>
        <w:t>radio</w:t>
      </w:r>
      <w:r>
        <w:rPr>
          <w:spacing w:val="-1"/>
        </w:rPr>
        <w:t xml:space="preserve"> </w:t>
      </w:r>
      <w:r>
        <w:t>emergency alert buttons</w:t>
      </w:r>
      <w:r>
        <w:rPr>
          <w:spacing w:val="-4"/>
        </w:rPr>
        <w:t xml:space="preserve"> </w:t>
      </w:r>
      <w:r>
        <w:t>and</w:t>
      </w:r>
      <w:r>
        <w:rPr>
          <w:spacing w:val="-4"/>
        </w:rPr>
        <w:t xml:space="preserve"> </w:t>
      </w:r>
      <w:r>
        <w:t>implementation</w:t>
      </w:r>
      <w:r>
        <w:rPr>
          <w:spacing w:val="-4"/>
        </w:rPr>
        <w:t xml:space="preserve"> </w:t>
      </w:r>
      <w:r>
        <w:t>of</w:t>
      </w:r>
      <w:r>
        <w:rPr>
          <w:spacing w:val="-4"/>
        </w:rPr>
        <w:t xml:space="preserve"> </w:t>
      </w:r>
      <w:r>
        <w:t>a</w:t>
      </w:r>
      <w:r>
        <w:rPr>
          <w:spacing w:val="-4"/>
        </w:rPr>
        <w:t xml:space="preserve"> </w:t>
      </w:r>
      <w:r>
        <w:t>rapid</w:t>
      </w:r>
      <w:r>
        <w:rPr>
          <w:spacing w:val="-4"/>
        </w:rPr>
        <w:t xml:space="preserve"> </w:t>
      </w:r>
      <w:r>
        <w:t>intervention</w:t>
      </w:r>
      <w:r>
        <w:rPr>
          <w:spacing w:val="-4"/>
        </w:rPr>
        <w:t xml:space="preserve"> </w:t>
      </w:r>
      <w:r>
        <w:t>crew</w:t>
      </w:r>
      <w:r>
        <w:rPr>
          <w:spacing w:val="-3"/>
        </w:rPr>
        <w:t xml:space="preserve"> </w:t>
      </w:r>
      <w:r>
        <w:t>(RIC)</w:t>
      </w:r>
      <w:r>
        <w:rPr>
          <w:spacing w:val="-4"/>
        </w:rPr>
        <w:t xml:space="preserve"> </w:t>
      </w:r>
      <w:r>
        <w:t>for</w:t>
      </w:r>
      <w:r>
        <w:rPr>
          <w:spacing w:val="-4"/>
        </w:rPr>
        <w:t xml:space="preserve"> </w:t>
      </w:r>
      <w:r>
        <w:t>immediate</w:t>
      </w:r>
      <w:r>
        <w:rPr>
          <w:spacing w:val="-4"/>
        </w:rPr>
        <w:t xml:space="preserve"> </w:t>
      </w:r>
      <w:r>
        <w:t>deployment to search and rescue any missing, disoriented, injured, ill, lost, unaccounted-for, or trapped</w:t>
      </w:r>
      <w:r>
        <w:rPr>
          <w:spacing w:val="-3"/>
        </w:rPr>
        <w:t xml:space="preserve"> </w:t>
      </w:r>
      <w:r>
        <w:t>team</w:t>
      </w:r>
      <w:r>
        <w:rPr>
          <w:spacing w:val="-3"/>
        </w:rPr>
        <w:t xml:space="preserve"> </w:t>
      </w:r>
      <w:r>
        <w:t>members</w:t>
      </w:r>
      <w:r>
        <w:rPr>
          <w:spacing w:val="-3"/>
        </w:rPr>
        <w:t xml:space="preserve"> </w:t>
      </w:r>
      <w:r>
        <w:t>or</w:t>
      </w:r>
      <w:r>
        <w:rPr>
          <w:spacing w:val="-2"/>
        </w:rPr>
        <w:t xml:space="preserve"> </w:t>
      </w:r>
      <w:r>
        <w:t>responders.</w:t>
      </w:r>
      <w:r>
        <w:rPr>
          <w:spacing w:val="-3"/>
        </w:rPr>
        <w:t xml:space="preserve"> </w:t>
      </w:r>
      <w:r>
        <w:t>The</w:t>
      </w:r>
      <w:r>
        <w:rPr>
          <w:spacing w:val="-4"/>
        </w:rPr>
        <w:t xml:space="preserve"> </w:t>
      </w:r>
      <w:r>
        <w:t>establishment</w:t>
      </w:r>
      <w:r>
        <w:rPr>
          <w:spacing w:val="-3"/>
        </w:rPr>
        <w:t xml:space="preserve"> </w:t>
      </w:r>
      <w:r>
        <w:t>of</w:t>
      </w:r>
      <w:r>
        <w:rPr>
          <w:spacing w:val="-4"/>
        </w:rPr>
        <w:t xml:space="preserve"> </w:t>
      </w:r>
      <w:r>
        <w:t>a</w:t>
      </w:r>
      <w:r>
        <w:rPr>
          <w:spacing w:val="-4"/>
        </w:rPr>
        <w:t xml:space="preserve"> </w:t>
      </w:r>
      <w:r>
        <w:t>RIC</w:t>
      </w:r>
      <w:r>
        <w:rPr>
          <w:spacing w:val="-3"/>
        </w:rPr>
        <w:t xml:space="preserve"> </w:t>
      </w:r>
      <w:r>
        <w:t>is</w:t>
      </w:r>
      <w:r>
        <w:rPr>
          <w:spacing w:val="-3"/>
        </w:rPr>
        <w:t xml:space="preserve"> </w:t>
      </w:r>
      <w:r>
        <w:t>required</w:t>
      </w:r>
      <w:r>
        <w:rPr>
          <w:spacing w:val="-3"/>
        </w:rPr>
        <w:t xml:space="preserve"> </w:t>
      </w:r>
      <w:r>
        <w:t>by</w:t>
      </w:r>
      <w:r>
        <w:rPr>
          <w:spacing w:val="-3"/>
        </w:rPr>
        <w:t xml:space="preserve"> </w:t>
      </w:r>
      <w:r>
        <w:t>proposed paragraph (p)(7) of this section at each structural fire incident where team members or responders are operating in an IDLH atmosphere. The SOP would need to specify the minimum number of team members or responders needed for the RIC, based on the size and complexity of potential incidents; and a standard list of equipment to be assembled</w:t>
      </w:r>
      <w:r>
        <w:rPr>
          <w:spacing w:val="40"/>
        </w:rPr>
        <w:t xml:space="preserve"> </w:t>
      </w:r>
      <w:r>
        <w:t>by the RIC, for foreseeable incidents.</w:t>
      </w:r>
    </w:p>
    <w:p w14:paraId="2E3A2308" w14:textId="77777777" w:rsidR="00E9319B" w:rsidRDefault="00407046">
      <w:pPr>
        <w:pStyle w:val="BodyText"/>
        <w:spacing w:before="1" w:line="480" w:lineRule="auto"/>
        <w:ind w:right="1191" w:firstLine="720"/>
      </w:pPr>
      <w:r>
        <w:t>Proposed</w:t>
      </w:r>
      <w:r>
        <w:rPr>
          <w:spacing w:val="-4"/>
        </w:rPr>
        <w:t xml:space="preserve"> </w:t>
      </w:r>
      <w:r>
        <w:t>paragraph</w:t>
      </w:r>
      <w:r>
        <w:rPr>
          <w:spacing w:val="-4"/>
        </w:rPr>
        <w:t xml:space="preserve"> </w:t>
      </w:r>
      <w:r>
        <w:t>(q)(2)(ix)</w:t>
      </w:r>
      <w:r>
        <w:rPr>
          <w:spacing w:val="-5"/>
        </w:rPr>
        <w:t xml:space="preserve"> </w:t>
      </w:r>
      <w:r>
        <w:t>would</w:t>
      </w:r>
      <w:r>
        <w:rPr>
          <w:spacing w:val="-4"/>
        </w:rPr>
        <w:t xml:space="preserve"> </w:t>
      </w:r>
      <w:r>
        <w:t>require</w:t>
      </w:r>
      <w:r>
        <w:rPr>
          <w:spacing w:val="-5"/>
        </w:rPr>
        <w:t xml:space="preserve"> </w:t>
      </w:r>
      <w:r>
        <w:t>that</w:t>
      </w:r>
      <w:r>
        <w:rPr>
          <w:spacing w:val="-4"/>
        </w:rPr>
        <w:t xml:space="preserve"> </w:t>
      </w:r>
      <w:r>
        <w:t>each</w:t>
      </w:r>
      <w:r>
        <w:rPr>
          <w:spacing w:val="-4"/>
        </w:rPr>
        <w:t xml:space="preserve"> </w:t>
      </w:r>
      <w:r>
        <w:t>WERE</w:t>
      </w:r>
      <w:r>
        <w:rPr>
          <w:spacing w:val="-5"/>
        </w:rPr>
        <w:t xml:space="preserve"> </w:t>
      </w:r>
      <w:r>
        <w:t>and</w:t>
      </w:r>
      <w:r>
        <w:rPr>
          <w:spacing w:val="-2"/>
        </w:rPr>
        <w:t xml:space="preserve"> </w:t>
      </w:r>
      <w:r>
        <w:t>ESO</w:t>
      </w:r>
      <w:r>
        <w:rPr>
          <w:spacing w:val="-5"/>
        </w:rPr>
        <w:t xml:space="preserve"> </w:t>
      </w:r>
      <w:r>
        <w:t>establish SOPs for a systematic approach to provide team members and responders with medical monitoring and rehabilitation at emergency incidents as needed, such as rest, medical treatment, rehydration (fluid replacement), active warming or cooling, and protection from extreme elements. While most emergency incidents are handled without the need for medical monitoring and rehabilitation, when it is needed procedures need to be in place to implement it quickly.</w:t>
      </w:r>
    </w:p>
    <w:p w14:paraId="075EB630" w14:textId="77777777" w:rsidR="00E9319B" w:rsidRDefault="00E9319B">
      <w:pPr>
        <w:spacing w:line="480" w:lineRule="auto"/>
        <w:sectPr w:rsidR="00E9319B">
          <w:pgSz w:w="12240" w:h="15840"/>
          <w:pgMar w:top="1360" w:right="320" w:bottom="1200" w:left="1720" w:header="0" w:footer="1014" w:gutter="0"/>
          <w:cols w:space="720"/>
        </w:sectPr>
      </w:pPr>
    </w:p>
    <w:p w14:paraId="577FFF77" w14:textId="77777777" w:rsidR="00E9319B" w:rsidRDefault="00407046">
      <w:pPr>
        <w:pStyle w:val="BodyText"/>
        <w:spacing w:before="79" w:line="480" w:lineRule="auto"/>
        <w:ind w:right="1151" w:firstLine="720"/>
      </w:pPr>
      <w:r>
        <w:t>Provisions in proposed paragraph (q)(3) apply to ESOs only. Proposed paragraph (q)(3)(i) would require that each ESO establish SOPs for operating at an emergency incident on, or adjacent to, roadways and highways.</w:t>
      </w:r>
      <w:r>
        <w:rPr>
          <w:spacing w:val="79"/>
        </w:rPr>
        <w:t xml:space="preserve"> </w:t>
      </w:r>
      <w:r>
        <w:t>The SOP would need to cover setting up a safe work zone beginning with proper placement of the first arriving ESO vehicle</w:t>
      </w:r>
      <w:r>
        <w:rPr>
          <w:spacing w:val="-2"/>
        </w:rPr>
        <w:t xml:space="preserve"> </w:t>
      </w:r>
      <w:r>
        <w:t>and</w:t>
      </w:r>
      <w:r>
        <w:rPr>
          <w:spacing w:val="-1"/>
        </w:rPr>
        <w:t xml:space="preserve"> </w:t>
      </w:r>
      <w:r>
        <w:t>subsequent</w:t>
      </w:r>
      <w:r>
        <w:rPr>
          <w:spacing w:val="-1"/>
        </w:rPr>
        <w:t xml:space="preserve"> </w:t>
      </w:r>
      <w:r>
        <w:t>ESO</w:t>
      </w:r>
      <w:r>
        <w:rPr>
          <w:spacing w:val="-2"/>
        </w:rPr>
        <w:t xml:space="preserve"> </w:t>
      </w:r>
      <w:r>
        <w:t>vehicles,</w:t>
      </w:r>
      <w:r>
        <w:rPr>
          <w:spacing w:val="-1"/>
        </w:rPr>
        <w:t xml:space="preserve"> </w:t>
      </w:r>
      <w:r>
        <w:t>a</w:t>
      </w:r>
      <w:r>
        <w:rPr>
          <w:spacing w:val="-2"/>
        </w:rPr>
        <w:t xml:space="preserve"> </w:t>
      </w:r>
      <w:r>
        <w:t>means</w:t>
      </w:r>
      <w:r>
        <w:rPr>
          <w:spacing w:val="-1"/>
        </w:rPr>
        <w:t xml:space="preserve"> </w:t>
      </w:r>
      <w:r>
        <w:t>of coordination</w:t>
      </w:r>
      <w:r>
        <w:rPr>
          <w:spacing w:val="-1"/>
        </w:rPr>
        <w:t xml:space="preserve"> </w:t>
      </w:r>
      <w:r>
        <w:t>with</w:t>
      </w:r>
      <w:r>
        <w:rPr>
          <w:spacing w:val="-1"/>
        </w:rPr>
        <w:t xml:space="preserve"> </w:t>
      </w:r>
      <w:r>
        <w:t>law</w:t>
      </w:r>
      <w:r>
        <w:rPr>
          <w:spacing w:val="-2"/>
        </w:rPr>
        <w:t xml:space="preserve"> </w:t>
      </w:r>
      <w:r>
        <w:t>enforcement</w:t>
      </w:r>
      <w:r>
        <w:rPr>
          <w:spacing w:val="-1"/>
        </w:rPr>
        <w:t xml:space="preserve"> </w:t>
      </w:r>
      <w:r>
        <w:t>and mutual aid WERTs or ESOs, and use of safety vests that have high visibility and are reflective. Consideration should be given to using a large vehicle, such as a fire engine/pumper or ladder truck, to position as a blocker to prevent vehicles from driving into</w:t>
      </w:r>
      <w:r>
        <w:rPr>
          <w:spacing w:val="-3"/>
        </w:rPr>
        <w:t xml:space="preserve"> </w:t>
      </w:r>
      <w:r>
        <w:t>or</w:t>
      </w:r>
      <w:r>
        <w:rPr>
          <w:spacing w:val="-4"/>
        </w:rPr>
        <w:t xml:space="preserve"> </w:t>
      </w:r>
      <w:r>
        <w:t>through</w:t>
      </w:r>
      <w:r>
        <w:rPr>
          <w:spacing w:val="-3"/>
        </w:rPr>
        <w:t xml:space="preserve"> </w:t>
      </w:r>
      <w:r>
        <w:t>an</w:t>
      </w:r>
      <w:r>
        <w:rPr>
          <w:spacing w:val="-3"/>
        </w:rPr>
        <w:t xml:space="preserve"> </w:t>
      </w:r>
      <w:r>
        <w:t>incident</w:t>
      </w:r>
      <w:r>
        <w:rPr>
          <w:spacing w:val="-3"/>
        </w:rPr>
        <w:t xml:space="preserve"> </w:t>
      </w:r>
      <w:r>
        <w:t>scene</w:t>
      </w:r>
      <w:r>
        <w:rPr>
          <w:spacing w:val="-4"/>
        </w:rPr>
        <w:t xml:space="preserve"> </w:t>
      </w:r>
      <w:r>
        <w:t>where</w:t>
      </w:r>
      <w:r>
        <w:rPr>
          <w:spacing w:val="-4"/>
        </w:rPr>
        <w:t xml:space="preserve"> </w:t>
      </w:r>
      <w:r>
        <w:t>team</w:t>
      </w:r>
      <w:r>
        <w:rPr>
          <w:spacing w:val="-3"/>
        </w:rPr>
        <w:t xml:space="preserve"> </w:t>
      </w:r>
      <w:r>
        <w:t>members</w:t>
      </w:r>
      <w:r>
        <w:rPr>
          <w:spacing w:val="-3"/>
        </w:rPr>
        <w:t xml:space="preserve"> </w:t>
      </w:r>
      <w:r>
        <w:t>or</w:t>
      </w:r>
      <w:r>
        <w:rPr>
          <w:spacing w:val="-4"/>
        </w:rPr>
        <w:t xml:space="preserve"> </w:t>
      </w:r>
      <w:r>
        <w:t>responders</w:t>
      </w:r>
      <w:r>
        <w:rPr>
          <w:spacing w:val="-3"/>
        </w:rPr>
        <w:t xml:space="preserve"> </w:t>
      </w:r>
      <w:r>
        <w:t>are</w:t>
      </w:r>
      <w:r>
        <w:rPr>
          <w:spacing w:val="-2"/>
        </w:rPr>
        <w:t xml:space="preserve"> </w:t>
      </w:r>
      <w:r>
        <w:t>operating.</w:t>
      </w:r>
      <w:r>
        <w:rPr>
          <w:spacing w:val="-3"/>
        </w:rPr>
        <w:t xml:space="preserve"> </w:t>
      </w:r>
      <w:r>
        <w:t>ESOs should coordinate with law enforcement regarding authority over closing travel lanes or the</w:t>
      </w:r>
      <w:r>
        <w:rPr>
          <w:spacing w:val="-1"/>
        </w:rPr>
        <w:t xml:space="preserve"> </w:t>
      </w:r>
      <w:r>
        <w:t>entire</w:t>
      </w:r>
      <w:r>
        <w:rPr>
          <w:spacing w:val="-1"/>
        </w:rPr>
        <w:t xml:space="preserve"> </w:t>
      </w:r>
      <w:r>
        <w:t>roadway or</w:t>
      </w:r>
      <w:r>
        <w:rPr>
          <w:spacing w:val="-1"/>
        </w:rPr>
        <w:t xml:space="preserve"> </w:t>
      </w:r>
      <w:r>
        <w:t>highway for</w:t>
      </w:r>
      <w:r>
        <w:rPr>
          <w:spacing w:val="-1"/>
        </w:rPr>
        <w:t xml:space="preserve"> </w:t>
      </w:r>
      <w:r>
        <w:t>the</w:t>
      </w:r>
      <w:r>
        <w:rPr>
          <w:spacing w:val="-1"/>
        </w:rPr>
        <w:t xml:space="preserve"> </w:t>
      </w:r>
      <w:r>
        <w:t>protection of</w:t>
      </w:r>
      <w:r>
        <w:rPr>
          <w:spacing w:val="-1"/>
        </w:rPr>
        <w:t xml:space="preserve"> </w:t>
      </w:r>
      <w:r>
        <w:t>team members and responders. High- visibility and reflective vests help drivers see team members and responders during daylight and at night, thus reducing the risk of striking those operating on an incident.</w:t>
      </w:r>
    </w:p>
    <w:p w14:paraId="647862A0" w14:textId="77777777" w:rsidR="00E9319B" w:rsidRDefault="00407046">
      <w:pPr>
        <w:pStyle w:val="BodyText"/>
        <w:spacing w:line="480" w:lineRule="auto"/>
        <w:ind w:left="439" w:right="1151" w:firstLine="720"/>
      </w:pPr>
      <w:r>
        <w:t>Proposed paragraph (q)(3)(ii) would require the ESO to establish SOPs for operating at incident scenes that are primarily related to law enforcement, such as crime scenes, active shooters, and civil disturbances. ESOs may be called upon to stand by at these types of incidents in case they are needed, and as such the SOP should provide direction for staging so that responders will not interfere with the law enforcement activities or be in harm’s way. Paragraph (q)(3)(ii) identifies subjects that must each be addressed</w:t>
      </w:r>
      <w:r>
        <w:rPr>
          <w:spacing w:val="-3"/>
        </w:rPr>
        <w:t xml:space="preserve"> </w:t>
      </w:r>
      <w:r>
        <w:t>in</w:t>
      </w:r>
      <w:r>
        <w:rPr>
          <w:spacing w:val="-3"/>
        </w:rPr>
        <w:t xml:space="preserve"> </w:t>
      </w:r>
      <w:r>
        <w:t>the</w:t>
      </w:r>
      <w:r>
        <w:rPr>
          <w:spacing w:val="-4"/>
        </w:rPr>
        <w:t xml:space="preserve"> </w:t>
      </w:r>
      <w:r>
        <w:t>SOPs,</w:t>
      </w:r>
      <w:r>
        <w:rPr>
          <w:spacing w:val="-3"/>
        </w:rPr>
        <w:t xml:space="preserve"> </w:t>
      </w:r>
      <w:r>
        <w:t>but</w:t>
      </w:r>
      <w:r>
        <w:rPr>
          <w:spacing w:val="-3"/>
        </w:rPr>
        <w:t xml:space="preserve"> </w:t>
      </w:r>
      <w:r>
        <w:t>this</w:t>
      </w:r>
      <w:r>
        <w:rPr>
          <w:spacing w:val="-3"/>
        </w:rPr>
        <w:t xml:space="preserve"> </w:t>
      </w:r>
      <w:r>
        <w:t>is</w:t>
      </w:r>
      <w:r>
        <w:rPr>
          <w:spacing w:val="-3"/>
        </w:rPr>
        <w:t xml:space="preserve"> </w:t>
      </w:r>
      <w:r>
        <w:t>not</w:t>
      </w:r>
      <w:r>
        <w:rPr>
          <w:spacing w:val="-3"/>
        </w:rPr>
        <w:t xml:space="preserve"> </w:t>
      </w:r>
      <w:r>
        <w:t>a</w:t>
      </w:r>
      <w:r>
        <w:rPr>
          <w:spacing w:val="-4"/>
        </w:rPr>
        <w:t xml:space="preserve"> </w:t>
      </w:r>
      <w:r>
        <w:t>comprehensive</w:t>
      </w:r>
      <w:r>
        <w:rPr>
          <w:spacing w:val="-4"/>
        </w:rPr>
        <w:t xml:space="preserve"> </w:t>
      </w:r>
      <w:r>
        <w:t>list</w:t>
      </w:r>
      <w:r>
        <w:rPr>
          <w:spacing w:val="-3"/>
        </w:rPr>
        <w:t xml:space="preserve"> </w:t>
      </w:r>
      <w:r>
        <w:t>of</w:t>
      </w:r>
      <w:r>
        <w:rPr>
          <w:spacing w:val="-4"/>
        </w:rPr>
        <w:t xml:space="preserve"> </w:t>
      </w:r>
      <w:r>
        <w:t>everything</w:t>
      </w:r>
      <w:r>
        <w:rPr>
          <w:spacing w:val="-3"/>
        </w:rPr>
        <w:t xml:space="preserve"> </w:t>
      </w:r>
      <w:r>
        <w:t>that</w:t>
      </w:r>
      <w:r>
        <w:rPr>
          <w:spacing w:val="-3"/>
        </w:rPr>
        <w:t xml:space="preserve"> </w:t>
      </w:r>
      <w:r>
        <w:t>an</w:t>
      </w:r>
      <w:r>
        <w:rPr>
          <w:spacing w:val="-3"/>
        </w:rPr>
        <w:t xml:space="preserve"> </w:t>
      </w:r>
      <w:r>
        <w:t>employer could address in an SOP.</w:t>
      </w:r>
      <w:r>
        <w:rPr>
          <w:spacing w:val="40"/>
        </w:rPr>
        <w:t xml:space="preserve"> </w:t>
      </w:r>
      <w:r>
        <w:t>For example, a typical SOP will prohibit team members and responders from approaching or entering an incident scene where there is ongoing violence, and require them to wait until law enforcement has secured the scene and</w:t>
      </w:r>
    </w:p>
    <w:p w14:paraId="796C91A0" w14:textId="77777777" w:rsidR="00E9319B" w:rsidRDefault="00E9319B">
      <w:pPr>
        <w:spacing w:line="480" w:lineRule="auto"/>
        <w:sectPr w:rsidR="00E9319B">
          <w:pgSz w:w="12240" w:h="15840"/>
          <w:pgMar w:top="1360" w:right="320" w:bottom="1200" w:left="1720" w:header="0" w:footer="1014" w:gutter="0"/>
          <w:cols w:space="720"/>
        </w:sectPr>
      </w:pPr>
    </w:p>
    <w:p w14:paraId="551BB0D8" w14:textId="77777777" w:rsidR="00E9319B" w:rsidRDefault="00407046">
      <w:pPr>
        <w:pStyle w:val="BodyText"/>
        <w:spacing w:before="79" w:line="480" w:lineRule="auto"/>
        <w:ind w:right="1163"/>
      </w:pPr>
      <w:r>
        <w:t>indicated</w:t>
      </w:r>
      <w:r>
        <w:rPr>
          <w:spacing w:val="-3"/>
        </w:rPr>
        <w:t xml:space="preserve"> </w:t>
      </w:r>
      <w:r>
        <w:t>that</w:t>
      </w:r>
      <w:r>
        <w:rPr>
          <w:spacing w:val="-3"/>
        </w:rPr>
        <w:t xml:space="preserve"> </w:t>
      </w:r>
      <w:r>
        <w:t>it</w:t>
      </w:r>
      <w:r>
        <w:rPr>
          <w:spacing w:val="-3"/>
        </w:rPr>
        <w:t xml:space="preserve"> </w:t>
      </w:r>
      <w:r>
        <w:t>is</w:t>
      </w:r>
      <w:r>
        <w:rPr>
          <w:spacing w:val="-3"/>
        </w:rPr>
        <w:t xml:space="preserve"> </w:t>
      </w:r>
      <w:r>
        <w:t>safe</w:t>
      </w:r>
      <w:r>
        <w:rPr>
          <w:spacing w:val="-4"/>
        </w:rPr>
        <w:t xml:space="preserve"> </w:t>
      </w:r>
      <w:r>
        <w:t>for</w:t>
      </w:r>
      <w:r>
        <w:rPr>
          <w:spacing w:val="-4"/>
        </w:rPr>
        <w:t xml:space="preserve"> </w:t>
      </w:r>
      <w:r>
        <w:t>team</w:t>
      </w:r>
      <w:r>
        <w:rPr>
          <w:spacing w:val="-3"/>
        </w:rPr>
        <w:t xml:space="preserve"> </w:t>
      </w:r>
      <w:r>
        <w:t>members</w:t>
      </w:r>
      <w:r>
        <w:rPr>
          <w:spacing w:val="-1"/>
        </w:rPr>
        <w:t xml:space="preserve"> </w:t>
      </w:r>
      <w:r>
        <w:t>and</w:t>
      </w:r>
      <w:r>
        <w:rPr>
          <w:spacing w:val="-3"/>
        </w:rPr>
        <w:t xml:space="preserve"> </w:t>
      </w:r>
      <w:r>
        <w:t>responders</w:t>
      </w:r>
      <w:r>
        <w:rPr>
          <w:spacing w:val="-3"/>
        </w:rPr>
        <w:t xml:space="preserve"> </w:t>
      </w:r>
      <w:r>
        <w:t>to</w:t>
      </w:r>
      <w:r>
        <w:rPr>
          <w:spacing w:val="-3"/>
        </w:rPr>
        <w:t xml:space="preserve"> </w:t>
      </w:r>
      <w:r>
        <w:t>enter.</w:t>
      </w:r>
      <w:r>
        <w:rPr>
          <w:spacing w:val="-3"/>
        </w:rPr>
        <w:t xml:space="preserve"> </w:t>
      </w:r>
      <w:r>
        <w:t>Typical</w:t>
      </w:r>
      <w:r>
        <w:rPr>
          <w:spacing w:val="-1"/>
        </w:rPr>
        <w:t xml:space="preserve"> </w:t>
      </w:r>
      <w:r>
        <w:t>SOPs</w:t>
      </w:r>
      <w:r>
        <w:rPr>
          <w:spacing w:val="-3"/>
        </w:rPr>
        <w:t xml:space="preserve"> </w:t>
      </w:r>
      <w:r>
        <w:t>for</w:t>
      </w:r>
      <w:r>
        <w:rPr>
          <w:spacing w:val="-4"/>
        </w:rPr>
        <w:t xml:space="preserve"> </w:t>
      </w:r>
      <w:r>
        <w:t>these types of incident scenes will also address whether team members and responders need to be wearing identifying uniforms, ballistic vests, PPE, reflective vests or other apparel to differentiate team members and responders from law enforcement officers, bystanders and other citizens.</w:t>
      </w:r>
    </w:p>
    <w:p w14:paraId="225C22EA" w14:textId="77777777" w:rsidR="00E9319B" w:rsidRDefault="00407046">
      <w:pPr>
        <w:pStyle w:val="BodyText"/>
        <w:spacing w:line="480" w:lineRule="auto"/>
        <w:ind w:left="439" w:right="1124" w:firstLine="720"/>
      </w:pPr>
      <w:r>
        <w:t>Under proposed paragraph (q)(3)(iii), ESOs would be required to establish a baseline set of procedures for conducting non-emergency services. Rather than just requiring the ESO to address certain subjects, these would be mandatory SOPs with specific minimum requirements that could then be supplemented with additional detail at the ESO’s discretion: responders must present themselves in uniforms, PPE, vests, or other apparel that clearly identifies them as fire/rescue/EMS responders and must wear ballistic vests if they are provided by the ESO and appropriate for the type of incident. In non-emergency situations, team members and responders might not wear their usual, identifiable PPE. However, it is important for them to be identifiable by some means so</w:t>
      </w:r>
      <w:r>
        <w:rPr>
          <w:spacing w:val="40"/>
        </w:rPr>
        <w:t xml:space="preserve"> </w:t>
      </w:r>
      <w:r>
        <w:t>as not to be confused with bystanders, appear to be trespassers or intruders, or be mistaken</w:t>
      </w:r>
      <w:r>
        <w:rPr>
          <w:spacing w:val="-3"/>
        </w:rPr>
        <w:t xml:space="preserve"> </w:t>
      </w:r>
      <w:r>
        <w:t>for</w:t>
      </w:r>
      <w:r>
        <w:rPr>
          <w:spacing w:val="-4"/>
        </w:rPr>
        <w:t xml:space="preserve"> </w:t>
      </w:r>
      <w:r>
        <w:t>law</w:t>
      </w:r>
      <w:r>
        <w:rPr>
          <w:spacing w:val="-4"/>
        </w:rPr>
        <w:t xml:space="preserve"> </w:t>
      </w:r>
      <w:r>
        <w:t>enforcement</w:t>
      </w:r>
      <w:r>
        <w:rPr>
          <w:spacing w:val="-3"/>
        </w:rPr>
        <w:t xml:space="preserve"> </w:t>
      </w:r>
      <w:r>
        <w:t>officers.</w:t>
      </w:r>
      <w:r>
        <w:rPr>
          <w:spacing w:val="-3"/>
        </w:rPr>
        <w:t xml:space="preserve"> </w:t>
      </w:r>
      <w:r>
        <w:t>Often,</w:t>
      </w:r>
      <w:r>
        <w:rPr>
          <w:spacing w:val="-3"/>
        </w:rPr>
        <w:t xml:space="preserve"> </w:t>
      </w:r>
      <w:r>
        <w:t>when</w:t>
      </w:r>
      <w:r>
        <w:rPr>
          <w:spacing w:val="-3"/>
        </w:rPr>
        <w:t xml:space="preserve"> </w:t>
      </w:r>
      <w:r>
        <w:t>family</w:t>
      </w:r>
      <w:r>
        <w:rPr>
          <w:spacing w:val="-3"/>
        </w:rPr>
        <w:t xml:space="preserve"> </w:t>
      </w:r>
      <w:r>
        <w:t>members</w:t>
      </w:r>
      <w:r>
        <w:rPr>
          <w:spacing w:val="-3"/>
        </w:rPr>
        <w:t xml:space="preserve"> </w:t>
      </w:r>
      <w:r>
        <w:t>or</w:t>
      </w:r>
      <w:r>
        <w:rPr>
          <w:spacing w:val="-4"/>
        </w:rPr>
        <w:t xml:space="preserve"> </w:t>
      </w:r>
      <w:r>
        <w:t>friends</w:t>
      </w:r>
      <w:r>
        <w:rPr>
          <w:spacing w:val="-3"/>
        </w:rPr>
        <w:t xml:space="preserve"> </w:t>
      </w:r>
      <w:r>
        <w:t>are</w:t>
      </w:r>
      <w:r>
        <w:rPr>
          <w:spacing w:val="-4"/>
        </w:rPr>
        <w:t xml:space="preserve"> </w:t>
      </w:r>
      <w:r>
        <w:t>unable to contact an individual, they call 911 and ask for assistance in checking on the well- being of the individual.</w:t>
      </w:r>
      <w:r>
        <w:rPr>
          <w:spacing w:val="-1"/>
        </w:rPr>
        <w:t xml:space="preserve"> </w:t>
      </w:r>
      <w:r>
        <w:t>These situations can pose a risk to the responders because if they are not wearing something that identifies them as responders, they may appear to be trespassers or intruders. In these situations, the same concerns would dictate that the SOP would need to require the wearing of ballistic vests if they are provided by the ESO.</w:t>
      </w:r>
    </w:p>
    <w:p w14:paraId="43B439AF" w14:textId="77777777" w:rsidR="00E9319B" w:rsidRDefault="00407046">
      <w:pPr>
        <w:pStyle w:val="BodyText"/>
        <w:spacing w:before="1" w:line="480" w:lineRule="auto"/>
        <w:ind w:right="1151" w:firstLine="720"/>
      </w:pPr>
      <w:r>
        <w:t>OSHA is also concerned with workplace violence experienced by workers in various</w:t>
      </w:r>
      <w:r>
        <w:rPr>
          <w:spacing w:val="-4"/>
        </w:rPr>
        <w:t xml:space="preserve"> </w:t>
      </w:r>
      <w:r>
        <w:t>aspects</w:t>
      </w:r>
      <w:r>
        <w:rPr>
          <w:spacing w:val="-4"/>
        </w:rPr>
        <w:t xml:space="preserve"> </w:t>
      </w:r>
      <w:r>
        <w:t>of</w:t>
      </w:r>
      <w:r>
        <w:rPr>
          <w:spacing w:val="-5"/>
        </w:rPr>
        <w:t xml:space="preserve"> </w:t>
      </w:r>
      <w:r>
        <w:t>providing</w:t>
      </w:r>
      <w:r>
        <w:rPr>
          <w:spacing w:val="-4"/>
        </w:rPr>
        <w:t xml:space="preserve"> </w:t>
      </w:r>
      <w:r>
        <w:t>health</w:t>
      </w:r>
      <w:r>
        <w:rPr>
          <w:spacing w:val="-4"/>
        </w:rPr>
        <w:t xml:space="preserve"> </w:t>
      </w:r>
      <w:r>
        <w:t>care,</w:t>
      </w:r>
      <w:r>
        <w:rPr>
          <w:spacing w:val="-4"/>
        </w:rPr>
        <w:t xml:space="preserve"> </w:t>
      </w:r>
      <w:r>
        <w:t>both</w:t>
      </w:r>
      <w:r>
        <w:rPr>
          <w:spacing w:val="-4"/>
        </w:rPr>
        <w:t xml:space="preserve"> </w:t>
      </w:r>
      <w:r>
        <w:t>facility-based</w:t>
      </w:r>
      <w:r>
        <w:rPr>
          <w:spacing w:val="-4"/>
        </w:rPr>
        <w:t xml:space="preserve"> </w:t>
      </w:r>
      <w:r>
        <w:t>and</w:t>
      </w:r>
      <w:r>
        <w:rPr>
          <w:spacing w:val="-4"/>
        </w:rPr>
        <w:t xml:space="preserve"> </w:t>
      </w:r>
      <w:r>
        <w:t>home-based.</w:t>
      </w:r>
      <w:r>
        <w:rPr>
          <w:spacing w:val="-4"/>
        </w:rPr>
        <w:t xml:space="preserve"> </w:t>
      </w:r>
      <w:r>
        <w:t>In</w:t>
      </w:r>
      <w:r>
        <w:rPr>
          <w:spacing w:val="-2"/>
        </w:rPr>
        <w:t xml:space="preserve"> </w:t>
      </w:r>
      <w:r>
        <w:t>Question</w:t>
      </w:r>
    </w:p>
    <w:p w14:paraId="7415BDC5" w14:textId="77777777" w:rsidR="00E9319B" w:rsidRDefault="00E9319B">
      <w:pPr>
        <w:spacing w:line="480" w:lineRule="auto"/>
        <w:sectPr w:rsidR="00E9319B">
          <w:pgSz w:w="12240" w:h="15840"/>
          <w:pgMar w:top="1360" w:right="320" w:bottom="1200" w:left="1720" w:header="0" w:footer="1014" w:gutter="0"/>
          <w:cols w:space="720"/>
        </w:sectPr>
      </w:pPr>
    </w:p>
    <w:p w14:paraId="011E2E8C" w14:textId="77777777" w:rsidR="00E9319B" w:rsidRDefault="00407046">
      <w:pPr>
        <w:pStyle w:val="BodyText"/>
        <w:spacing w:before="79" w:line="480" w:lineRule="auto"/>
        <w:ind w:right="1149"/>
      </w:pPr>
      <w:r>
        <w:t>(q)-1, OSHA seeks input on whether the agency should include requirements for SOPs regarding protections against workplace violence for team members and responders, and for any data or documentation to support or refute potential requirements. OSHA notes that</w:t>
      </w:r>
      <w:r>
        <w:rPr>
          <w:spacing w:val="-4"/>
        </w:rPr>
        <w:t xml:space="preserve"> </w:t>
      </w:r>
      <w:r>
        <w:t>its</w:t>
      </w:r>
      <w:r>
        <w:rPr>
          <w:spacing w:val="-4"/>
        </w:rPr>
        <w:t xml:space="preserve"> </w:t>
      </w:r>
      <w:r>
        <w:t>regulatory</w:t>
      </w:r>
      <w:r>
        <w:rPr>
          <w:spacing w:val="-4"/>
        </w:rPr>
        <w:t xml:space="preserve"> </w:t>
      </w:r>
      <w:r>
        <w:t>agenda</w:t>
      </w:r>
      <w:r>
        <w:rPr>
          <w:spacing w:val="-3"/>
        </w:rPr>
        <w:t xml:space="preserve"> </w:t>
      </w:r>
      <w:r>
        <w:t>includes</w:t>
      </w:r>
      <w:r>
        <w:rPr>
          <w:spacing w:val="-4"/>
        </w:rPr>
        <w:t xml:space="preserve"> </w:t>
      </w:r>
      <w:r>
        <w:t>a</w:t>
      </w:r>
      <w:r>
        <w:rPr>
          <w:spacing w:val="-5"/>
        </w:rPr>
        <w:t xml:space="preserve"> </w:t>
      </w:r>
      <w:r>
        <w:t>separate</w:t>
      </w:r>
      <w:r>
        <w:rPr>
          <w:spacing w:val="-3"/>
        </w:rPr>
        <w:t xml:space="preserve"> </w:t>
      </w:r>
      <w:r>
        <w:t>rulemaking</w:t>
      </w:r>
      <w:r>
        <w:rPr>
          <w:spacing w:val="-4"/>
        </w:rPr>
        <w:t xml:space="preserve"> </w:t>
      </w:r>
      <w:r>
        <w:t>addressing</w:t>
      </w:r>
      <w:r>
        <w:rPr>
          <w:spacing w:val="-4"/>
        </w:rPr>
        <w:t xml:space="preserve"> </w:t>
      </w:r>
      <w:r>
        <w:t>Workplace</w:t>
      </w:r>
      <w:r>
        <w:rPr>
          <w:spacing w:val="-5"/>
        </w:rPr>
        <w:t xml:space="preserve"> </w:t>
      </w:r>
      <w:r>
        <w:t>Violence against health care workers. While OSHA has not published a proposed rule in that rulemaking, OSHA welcomes comments on whether violence against health care emergency responders should be addressed in this emergency response proposal in addition to that Workplace Violence rulemaking, instead of in that rulemaking, or primarily in that other rulemaking.</w:t>
      </w:r>
    </w:p>
    <w:p w14:paraId="7DEC6D9F" w14:textId="77777777" w:rsidR="00E9319B" w:rsidRDefault="00407046">
      <w:pPr>
        <w:pStyle w:val="Heading2"/>
      </w:pPr>
      <w:r>
        <w:t>Paragraph</w:t>
      </w:r>
      <w:r>
        <w:rPr>
          <w:spacing w:val="-3"/>
        </w:rPr>
        <w:t xml:space="preserve"> </w:t>
      </w:r>
      <w:r>
        <w:t>(r)</w:t>
      </w:r>
      <w:r>
        <w:rPr>
          <w:spacing w:val="-3"/>
        </w:rPr>
        <w:t xml:space="preserve"> </w:t>
      </w:r>
      <w:r>
        <w:t>Post-Incident</w:t>
      </w:r>
      <w:r>
        <w:rPr>
          <w:spacing w:val="-3"/>
        </w:rPr>
        <w:t xml:space="preserve"> </w:t>
      </w:r>
      <w:r>
        <w:rPr>
          <w:spacing w:val="-2"/>
        </w:rPr>
        <w:t>Analysis.</w:t>
      </w:r>
    </w:p>
    <w:p w14:paraId="723678E0" w14:textId="77777777" w:rsidR="00E9319B" w:rsidRDefault="00E9319B">
      <w:pPr>
        <w:pStyle w:val="BodyText"/>
        <w:ind w:left="0"/>
        <w:rPr>
          <w:b/>
        </w:rPr>
      </w:pPr>
    </w:p>
    <w:p w14:paraId="2EC82861" w14:textId="77777777" w:rsidR="00E9319B" w:rsidRDefault="00407046">
      <w:pPr>
        <w:pStyle w:val="BodyText"/>
        <w:spacing w:line="480" w:lineRule="auto"/>
        <w:ind w:left="439" w:right="1161" w:firstLine="720"/>
      </w:pPr>
      <w:r>
        <w:t>Paragraph (r) of the proposed rule contains requirements for Post-Incident Analysis</w:t>
      </w:r>
      <w:r>
        <w:rPr>
          <w:spacing w:val="-3"/>
        </w:rPr>
        <w:t xml:space="preserve"> </w:t>
      </w:r>
      <w:r>
        <w:t>(PIA).</w:t>
      </w:r>
      <w:r>
        <w:rPr>
          <w:spacing w:val="-3"/>
        </w:rPr>
        <w:t xml:space="preserve"> </w:t>
      </w:r>
      <w:r>
        <w:t>A</w:t>
      </w:r>
      <w:r>
        <w:rPr>
          <w:spacing w:val="-4"/>
        </w:rPr>
        <w:t xml:space="preserve"> </w:t>
      </w:r>
      <w:r>
        <w:t>PIA</w:t>
      </w:r>
      <w:r>
        <w:rPr>
          <w:spacing w:val="-4"/>
        </w:rPr>
        <w:t xml:space="preserve"> </w:t>
      </w:r>
      <w:r>
        <w:t>serves</w:t>
      </w:r>
      <w:r>
        <w:rPr>
          <w:spacing w:val="-3"/>
        </w:rPr>
        <w:t xml:space="preserve"> </w:t>
      </w:r>
      <w:r>
        <w:t>as</w:t>
      </w:r>
      <w:r>
        <w:rPr>
          <w:spacing w:val="-3"/>
        </w:rPr>
        <w:t xml:space="preserve"> </w:t>
      </w:r>
      <w:r>
        <w:t>a</w:t>
      </w:r>
      <w:r>
        <w:rPr>
          <w:spacing w:val="-4"/>
        </w:rPr>
        <w:t xml:space="preserve"> </w:t>
      </w:r>
      <w:r>
        <w:t>systematic</w:t>
      </w:r>
      <w:r>
        <w:rPr>
          <w:spacing w:val="-4"/>
        </w:rPr>
        <w:t xml:space="preserve"> </w:t>
      </w:r>
      <w:r>
        <w:t>review</w:t>
      </w:r>
      <w:r>
        <w:rPr>
          <w:spacing w:val="-4"/>
        </w:rPr>
        <w:t xml:space="preserve"> </w:t>
      </w:r>
      <w:r>
        <w:t>of</w:t>
      </w:r>
      <w:r>
        <w:rPr>
          <w:spacing w:val="-4"/>
        </w:rPr>
        <w:t xml:space="preserve"> </w:t>
      </w:r>
      <w:r>
        <w:t>incident</w:t>
      </w:r>
      <w:r>
        <w:rPr>
          <w:spacing w:val="-3"/>
        </w:rPr>
        <w:t xml:space="preserve"> </w:t>
      </w:r>
      <w:r>
        <w:t>operations</w:t>
      </w:r>
      <w:r>
        <w:rPr>
          <w:spacing w:val="-3"/>
        </w:rPr>
        <w:t xml:space="preserve"> </w:t>
      </w:r>
      <w:r>
        <w:t>and</w:t>
      </w:r>
      <w:r>
        <w:rPr>
          <w:spacing w:val="-3"/>
        </w:rPr>
        <w:t xml:space="preserve"> </w:t>
      </w:r>
      <w:r>
        <w:t>activities, and determines whether programs, plans, and procedures developed by the WERE or ESO perform as intended. The PIA should be fact-based and focus on strengths, weaknesses, lessons learned, and recommendations for improvement to enhance health and safety protections for team members and responders. The primary purpose of a PIA</w:t>
      </w:r>
      <w:r>
        <w:rPr>
          <w:spacing w:val="40"/>
        </w:rPr>
        <w:t xml:space="preserve"> </w:t>
      </w:r>
      <w:r>
        <w:t>is to make improvements for the future.</w:t>
      </w:r>
    </w:p>
    <w:p w14:paraId="4FC1E695" w14:textId="77777777" w:rsidR="00E9319B" w:rsidRDefault="00407046">
      <w:pPr>
        <w:pStyle w:val="BodyText"/>
        <w:spacing w:before="1" w:line="480" w:lineRule="auto"/>
        <w:ind w:left="439" w:right="1136" w:firstLine="720"/>
      </w:pPr>
      <w:r>
        <w:t>Paragraph (r)(1) of the proposed rule would require the WERE and ESO to promptly</w:t>
      </w:r>
      <w:r>
        <w:rPr>
          <w:spacing w:val="-3"/>
        </w:rPr>
        <w:t xml:space="preserve"> </w:t>
      </w:r>
      <w:r>
        <w:t>conduct</w:t>
      </w:r>
      <w:r>
        <w:rPr>
          <w:spacing w:val="-3"/>
        </w:rPr>
        <w:t xml:space="preserve"> </w:t>
      </w:r>
      <w:r>
        <w:t>a</w:t>
      </w:r>
      <w:r>
        <w:rPr>
          <w:spacing w:val="-4"/>
        </w:rPr>
        <w:t xml:space="preserve"> </w:t>
      </w:r>
      <w:r>
        <w:t>PIA</w:t>
      </w:r>
      <w:r>
        <w:rPr>
          <w:spacing w:val="-4"/>
        </w:rPr>
        <w:t xml:space="preserve"> </w:t>
      </w:r>
      <w:r>
        <w:t>to</w:t>
      </w:r>
      <w:r>
        <w:rPr>
          <w:spacing w:val="-3"/>
        </w:rPr>
        <w:t xml:space="preserve"> </w:t>
      </w:r>
      <w:r>
        <w:t>determine</w:t>
      </w:r>
      <w:r>
        <w:rPr>
          <w:spacing w:val="-4"/>
        </w:rPr>
        <w:t xml:space="preserve"> </w:t>
      </w:r>
      <w:r>
        <w:t>the</w:t>
      </w:r>
      <w:r>
        <w:rPr>
          <w:spacing w:val="-4"/>
        </w:rPr>
        <w:t xml:space="preserve"> </w:t>
      </w:r>
      <w:r>
        <w:t>effectiveness</w:t>
      </w:r>
      <w:r>
        <w:rPr>
          <w:spacing w:val="-3"/>
        </w:rPr>
        <w:t xml:space="preserve"> </w:t>
      </w:r>
      <w:r>
        <w:t>of</w:t>
      </w:r>
      <w:r>
        <w:rPr>
          <w:spacing w:val="-4"/>
        </w:rPr>
        <w:t xml:space="preserve"> </w:t>
      </w:r>
      <w:r>
        <w:t>the</w:t>
      </w:r>
      <w:r>
        <w:rPr>
          <w:spacing w:val="-4"/>
        </w:rPr>
        <w:t xml:space="preserve"> </w:t>
      </w:r>
      <w:r>
        <w:t>WERT’s</w:t>
      </w:r>
      <w:r>
        <w:rPr>
          <w:spacing w:val="-3"/>
        </w:rPr>
        <w:t xml:space="preserve"> </w:t>
      </w:r>
      <w:r>
        <w:t>or</w:t>
      </w:r>
      <w:r>
        <w:rPr>
          <w:spacing w:val="-4"/>
        </w:rPr>
        <w:t xml:space="preserve"> </w:t>
      </w:r>
      <w:r>
        <w:t>ESO’s</w:t>
      </w:r>
      <w:r>
        <w:rPr>
          <w:spacing w:val="-3"/>
        </w:rPr>
        <w:t xml:space="preserve"> </w:t>
      </w:r>
      <w:r>
        <w:t>response after a significant event such as a large-scale incident involving multiple WERTs or ESOs; a significant near-miss incident; a team member, responder, or SSW injury or illness requiring off-scene treatment; or a team member, responder, or SSW fatality.</w:t>
      </w:r>
    </w:p>
    <w:p w14:paraId="5CB7B7B2" w14:textId="77777777" w:rsidR="00E9319B" w:rsidRDefault="00407046">
      <w:pPr>
        <w:pStyle w:val="BodyText"/>
        <w:ind w:left="439"/>
      </w:pPr>
      <w:r>
        <w:t>OSHA</w:t>
      </w:r>
      <w:r>
        <w:rPr>
          <w:spacing w:val="-3"/>
        </w:rPr>
        <w:t xml:space="preserve"> </w:t>
      </w:r>
      <w:r>
        <w:t>believes</w:t>
      </w:r>
      <w:r>
        <w:rPr>
          <w:spacing w:val="-2"/>
        </w:rPr>
        <w:t xml:space="preserve"> </w:t>
      </w:r>
      <w:r>
        <w:t>that</w:t>
      </w:r>
      <w:r>
        <w:rPr>
          <w:spacing w:val="-1"/>
        </w:rPr>
        <w:t xml:space="preserve"> </w:t>
      </w:r>
      <w:r>
        <w:t>requiring</w:t>
      </w:r>
      <w:r>
        <w:rPr>
          <w:spacing w:val="-2"/>
        </w:rPr>
        <w:t xml:space="preserve"> </w:t>
      </w:r>
      <w:r>
        <w:t>a</w:t>
      </w:r>
      <w:r>
        <w:rPr>
          <w:spacing w:val="-2"/>
        </w:rPr>
        <w:t xml:space="preserve"> </w:t>
      </w:r>
      <w:r>
        <w:t>PIA</w:t>
      </w:r>
      <w:r>
        <w:rPr>
          <w:spacing w:val="-1"/>
        </w:rPr>
        <w:t xml:space="preserve"> </w:t>
      </w:r>
      <w:r>
        <w:t>after</w:t>
      </w:r>
      <w:r>
        <w:rPr>
          <w:spacing w:val="-2"/>
        </w:rPr>
        <w:t xml:space="preserve"> </w:t>
      </w:r>
      <w:r>
        <w:t>significant</w:t>
      </w:r>
      <w:r>
        <w:rPr>
          <w:spacing w:val="-2"/>
        </w:rPr>
        <w:t xml:space="preserve"> </w:t>
      </w:r>
      <w:r>
        <w:t>events</w:t>
      </w:r>
      <w:r>
        <w:rPr>
          <w:spacing w:val="-1"/>
        </w:rPr>
        <w:t xml:space="preserve"> </w:t>
      </w:r>
      <w:r>
        <w:t>will</w:t>
      </w:r>
      <w:r>
        <w:rPr>
          <w:spacing w:val="-2"/>
        </w:rPr>
        <w:t xml:space="preserve"> </w:t>
      </w:r>
      <w:r>
        <w:t>help</w:t>
      </w:r>
      <w:r>
        <w:rPr>
          <w:spacing w:val="-1"/>
        </w:rPr>
        <w:t xml:space="preserve"> </w:t>
      </w:r>
      <w:r>
        <w:t>WEREs</w:t>
      </w:r>
      <w:r>
        <w:rPr>
          <w:spacing w:val="-2"/>
        </w:rPr>
        <w:t xml:space="preserve"> </w:t>
      </w:r>
      <w:r>
        <w:t>and</w:t>
      </w:r>
      <w:r>
        <w:rPr>
          <w:spacing w:val="-1"/>
        </w:rPr>
        <w:t xml:space="preserve"> </w:t>
      </w:r>
      <w:r>
        <w:rPr>
          <w:spacing w:val="-4"/>
        </w:rPr>
        <w:t>ESOs</w:t>
      </w:r>
    </w:p>
    <w:p w14:paraId="0F0F1224" w14:textId="77777777" w:rsidR="00E9319B" w:rsidRDefault="00E9319B">
      <w:pPr>
        <w:sectPr w:rsidR="00E9319B">
          <w:pgSz w:w="12240" w:h="15840"/>
          <w:pgMar w:top="1360" w:right="320" w:bottom="1200" w:left="1720" w:header="0" w:footer="1014" w:gutter="0"/>
          <w:cols w:space="720"/>
        </w:sectPr>
      </w:pPr>
    </w:p>
    <w:p w14:paraId="5037A6D3" w14:textId="77777777" w:rsidR="00E9319B" w:rsidRDefault="00407046">
      <w:pPr>
        <w:pStyle w:val="BodyText"/>
        <w:spacing w:before="79" w:line="480" w:lineRule="auto"/>
        <w:ind w:left="439" w:right="1191"/>
      </w:pPr>
      <w:r>
        <w:t>identify strengths and challenge points where improvements are needed in their systems, plans,</w:t>
      </w:r>
      <w:r>
        <w:rPr>
          <w:spacing w:val="-4"/>
        </w:rPr>
        <w:t xml:space="preserve"> </w:t>
      </w:r>
      <w:r>
        <w:t>and</w:t>
      </w:r>
      <w:r>
        <w:rPr>
          <w:spacing w:val="-4"/>
        </w:rPr>
        <w:t xml:space="preserve"> </w:t>
      </w:r>
      <w:r>
        <w:t>procedures.</w:t>
      </w:r>
      <w:r>
        <w:rPr>
          <w:spacing w:val="-2"/>
        </w:rPr>
        <w:t xml:space="preserve"> </w:t>
      </w:r>
      <w:r>
        <w:t>For</w:t>
      </w:r>
      <w:r>
        <w:rPr>
          <w:spacing w:val="-5"/>
        </w:rPr>
        <w:t xml:space="preserve"> </w:t>
      </w:r>
      <w:r>
        <w:t>example,</w:t>
      </w:r>
      <w:r>
        <w:rPr>
          <w:spacing w:val="-4"/>
        </w:rPr>
        <w:t xml:space="preserve"> </w:t>
      </w:r>
      <w:r>
        <w:t>large-scale</w:t>
      </w:r>
      <w:r>
        <w:rPr>
          <w:spacing w:val="-5"/>
        </w:rPr>
        <w:t xml:space="preserve"> </w:t>
      </w:r>
      <w:r>
        <w:t>incidents</w:t>
      </w:r>
      <w:r>
        <w:rPr>
          <w:spacing w:val="-4"/>
        </w:rPr>
        <w:t xml:space="preserve"> </w:t>
      </w:r>
      <w:r>
        <w:t>may</w:t>
      </w:r>
      <w:r>
        <w:rPr>
          <w:spacing w:val="-4"/>
        </w:rPr>
        <w:t xml:space="preserve"> </w:t>
      </w:r>
      <w:r>
        <w:t>test</w:t>
      </w:r>
      <w:r>
        <w:rPr>
          <w:spacing w:val="-4"/>
        </w:rPr>
        <w:t xml:space="preserve"> </w:t>
      </w:r>
      <w:r>
        <w:t>the</w:t>
      </w:r>
      <w:r>
        <w:rPr>
          <w:spacing w:val="-5"/>
        </w:rPr>
        <w:t xml:space="preserve"> </w:t>
      </w:r>
      <w:r>
        <w:t>ESO’s</w:t>
      </w:r>
      <w:r>
        <w:rPr>
          <w:spacing w:val="-4"/>
        </w:rPr>
        <w:t xml:space="preserve"> </w:t>
      </w:r>
      <w:r>
        <w:t>or</w:t>
      </w:r>
      <w:r>
        <w:rPr>
          <w:spacing w:val="-5"/>
        </w:rPr>
        <w:t xml:space="preserve"> </w:t>
      </w:r>
      <w:r>
        <w:t>WERE’s systems, plans, and procedures and reveal areas for improvement, while near-misses, injuries, illnesses, or fatalities may signal inadequacies. The requirement that the PIA take place promptly following the incident ensures important information and observations are relayed before team member’s and responder’s memories fade.</w:t>
      </w:r>
    </w:p>
    <w:p w14:paraId="0207CBE4" w14:textId="77777777" w:rsidR="00E9319B" w:rsidRDefault="00407046">
      <w:pPr>
        <w:pStyle w:val="BodyText"/>
        <w:spacing w:line="480" w:lineRule="auto"/>
        <w:ind w:left="439" w:right="1143" w:firstLine="720"/>
      </w:pPr>
      <w:r>
        <w:t>Proposed paragraph (r)(2) would require the WERE and ESO to include in the PIA, at a minimum, a review and evaluation of the RMP, IMS, PIPs, IAPs, and SOPs for accuracy and adequacy. The PIA would include evaluation of available information and resources relating to the significant event. It would include a basic review of the conditions present upon arrival at the incident scene and any changes during the incident, the actions taken by team members and responders, and any effect of the conditions and actions on the safety and health of team members or responders. The RMP would be evaluated for its effectiveness regarding anticipated outcomes and to identify flaws or shortcomings that need to be corrected. The IMS would be evaluated to determine if it functioned as intended. While proposed paragraphs (m) and (n) of this section would require the development of PIPs for certain types of locations, there are many locations where</w:t>
      </w:r>
      <w:r>
        <w:rPr>
          <w:spacing w:val="-4"/>
        </w:rPr>
        <w:t xml:space="preserve"> </w:t>
      </w:r>
      <w:r>
        <w:t>incidents</w:t>
      </w:r>
      <w:r>
        <w:rPr>
          <w:spacing w:val="-3"/>
        </w:rPr>
        <w:t xml:space="preserve"> </w:t>
      </w:r>
      <w:r>
        <w:t>occur</w:t>
      </w:r>
      <w:r>
        <w:rPr>
          <w:spacing w:val="-2"/>
        </w:rPr>
        <w:t xml:space="preserve"> </w:t>
      </w:r>
      <w:r>
        <w:t>where</w:t>
      </w:r>
      <w:r>
        <w:rPr>
          <w:spacing w:val="-4"/>
        </w:rPr>
        <w:t xml:space="preserve"> </w:t>
      </w:r>
      <w:r>
        <w:t>PIPs</w:t>
      </w:r>
      <w:r>
        <w:rPr>
          <w:spacing w:val="-3"/>
        </w:rPr>
        <w:t xml:space="preserve"> </w:t>
      </w:r>
      <w:r>
        <w:t>would</w:t>
      </w:r>
      <w:r>
        <w:rPr>
          <w:spacing w:val="-3"/>
        </w:rPr>
        <w:t xml:space="preserve"> </w:t>
      </w:r>
      <w:r>
        <w:t>not</w:t>
      </w:r>
      <w:r>
        <w:rPr>
          <w:spacing w:val="-3"/>
        </w:rPr>
        <w:t xml:space="preserve"> </w:t>
      </w:r>
      <w:r>
        <w:t>be</w:t>
      </w:r>
      <w:r>
        <w:rPr>
          <w:spacing w:val="-4"/>
        </w:rPr>
        <w:t xml:space="preserve"> </w:t>
      </w:r>
      <w:r>
        <w:t>required,</w:t>
      </w:r>
      <w:r>
        <w:rPr>
          <w:spacing w:val="-3"/>
        </w:rPr>
        <w:t xml:space="preserve"> </w:t>
      </w:r>
      <w:r>
        <w:t>and</w:t>
      </w:r>
      <w:r>
        <w:rPr>
          <w:spacing w:val="-3"/>
        </w:rPr>
        <w:t xml:space="preserve"> </w:t>
      </w:r>
      <w:r>
        <w:t>so</w:t>
      </w:r>
      <w:r>
        <w:rPr>
          <w:spacing w:val="-3"/>
        </w:rPr>
        <w:t xml:space="preserve"> </w:t>
      </w:r>
      <w:r>
        <w:t>would</w:t>
      </w:r>
      <w:r>
        <w:rPr>
          <w:spacing w:val="-3"/>
        </w:rPr>
        <w:t xml:space="preserve"> </w:t>
      </w:r>
      <w:r>
        <w:t>be</w:t>
      </w:r>
      <w:r>
        <w:rPr>
          <w:spacing w:val="-2"/>
        </w:rPr>
        <w:t xml:space="preserve"> </w:t>
      </w:r>
      <w:r>
        <w:t>non-existent.</w:t>
      </w:r>
      <w:r>
        <w:rPr>
          <w:spacing w:val="-1"/>
        </w:rPr>
        <w:t xml:space="preserve"> </w:t>
      </w:r>
      <w:r>
        <w:t>If a PIP was developed, it would be evaluated to ensure it is up to date and accurate, and if</w:t>
      </w:r>
      <w:r>
        <w:rPr>
          <w:spacing w:val="40"/>
        </w:rPr>
        <w:t xml:space="preserve"> </w:t>
      </w:r>
      <w:r>
        <w:t>it functioned as intended or if revisions are needed. The PIA may also indicate that a PIP is needed for a particular type of location where one was not previously developed. SOPs would be reviewed to determine if they were followed and effective, or if changes are needed. IAPs are typically developed on the incident scene and may be documented. A</w:t>
      </w:r>
    </w:p>
    <w:p w14:paraId="00259823" w14:textId="77777777" w:rsidR="00E9319B" w:rsidRDefault="00E9319B">
      <w:pPr>
        <w:spacing w:line="480" w:lineRule="auto"/>
        <w:sectPr w:rsidR="00E9319B">
          <w:pgSz w:w="12240" w:h="15840"/>
          <w:pgMar w:top="1360" w:right="320" w:bottom="1200" w:left="1720" w:header="0" w:footer="1014" w:gutter="0"/>
          <w:cols w:space="720"/>
        </w:sectPr>
      </w:pPr>
    </w:p>
    <w:p w14:paraId="3D4A33EF" w14:textId="77777777" w:rsidR="00E9319B" w:rsidRDefault="00407046">
      <w:pPr>
        <w:pStyle w:val="BodyText"/>
        <w:spacing w:before="79" w:line="480" w:lineRule="auto"/>
        <w:ind w:right="1153"/>
      </w:pPr>
      <w:r>
        <w:t>review</w:t>
      </w:r>
      <w:r>
        <w:rPr>
          <w:spacing w:val="-1"/>
        </w:rPr>
        <w:t xml:space="preserve"> </w:t>
      </w:r>
      <w:r>
        <w:t>of</w:t>
      </w:r>
      <w:r>
        <w:rPr>
          <w:spacing w:val="-1"/>
        </w:rPr>
        <w:t xml:space="preserve"> </w:t>
      </w:r>
      <w:r>
        <w:t>the IAP would determine</w:t>
      </w:r>
      <w:r>
        <w:rPr>
          <w:spacing w:val="-1"/>
        </w:rPr>
        <w:t xml:space="preserve"> </w:t>
      </w:r>
      <w:r>
        <w:t>its effectiveness and whether</w:t>
      </w:r>
      <w:r>
        <w:rPr>
          <w:spacing w:val="-1"/>
        </w:rPr>
        <w:t xml:space="preserve"> </w:t>
      </w:r>
      <w:r>
        <w:t>different actions should be</w:t>
      </w:r>
      <w:r>
        <w:rPr>
          <w:spacing w:val="-4"/>
        </w:rPr>
        <w:t xml:space="preserve"> </w:t>
      </w:r>
      <w:r>
        <w:t>taken</w:t>
      </w:r>
      <w:r>
        <w:rPr>
          <w:spacing w:val="-3"/>
        </w:rPr>
        <w:t xml:space="preserve"> </w:t>
      </w:r>
      <w:r>
        <w:t>at</w:t>
      </w:r>
      <w:r>
        <w:rPr>
          <w:spacing w:val="-3"/>
        </w:rPr>
        <w:t xml:space="preserve"> </w:t>
      </w:r>
      <w:r>
        <w:t>future</w:t>
      </w:r>
      <w:r>
        <w:rPr>
          <w:spacing w:val="-4"/>
        </w:rPr>
        <w:t xml:space="preserve"> </w:t>
      </w:r>
      <w:r>
        <w:t>similar</w:t>
      </w:r>
      <w:r>
        <w:rPr>
          <w:spacing w:val="-2"/>
        </w:rPr>
        <w:t xml:space="preserve"> </w:t>
      </w:r>
      <w:r>
        <w:t>incidents.</w:t>
      </w:r>
      <w:r>
        <w:rPr>
          <w:spacing w:val="-3"/>
        </w:rPr>
        <w:t xml:space="preserve"> </w:t>
      </w:r>
      <w:r>
        <w:t>OSHA</w:t>
      </w:r>
      <w:r>
        <w:rPr>
          <w:spacing w:val="-4"/>
        </w:rPr>
        <w:t xml:space="preserve"> </w:t>
      </w:r>
      <w:r>
        <w:t>anticipates</w:t>
      </w:r>
      <w:r>
        <w:rPr>
          <w:spacing w:val="-3"/>
        </w:rPr>
        <w:t xml:space="preserve"> </w:t>
      </w:r>
      <w:r>
        <w:t>that</w:t>
      </w:r>
      <w:r>
        <w:rPr>
          <w:spacing w:val="-3"/>
        </w:rPr>
        <w:t xml:space="preserve"> </w:t>
      </w:r>
      <w:r>
        <w:t>during</w:t>
      </w:r>
      <w:r>
        <w:rPr>
          <w:spacing w:val="-3"/>
        </w:rPr>
        <w:t xml:space="preserve"> </w:t>
      </w:r>
      <w:r>
        <w:t>a</w:t>
      </w:r>
      <w:r>
        <w:rPr>
          <w:spacing w:val="-4"/>
        </w:rPr>
        <w:t xml:space="preserve"> </w:t>
      </w:r>
      <w:r>
        <w:t>post-incident</w:t>
      </w:r>
      <w:r>
        <w:rPr>
          <w:spacing w:val="-3"/>
        </w:rPr>
        <w:t xml:space="preserve"> </w:t>
      </w:r>
      <w:r>
        <w:t>analysis conducted under paragraph (r), WEREs and ESOs will involve team members and responders. In Question (r)-1, OSHA is considering adding to (r)(2) a requirement to permit team members, responders, and their representative to be involved in the review and evaluation of the relevant plans as part of the PIA and would like stakeholder input on whether to add this requirement.</w:t>
      </w:r>
    </w:p>
    <w:p w14:paraId="62B731A8" w14:textId="77777777" w:rsidR="00E9319B" w:rsidRDefault="00407046">
      <w:pPr>
        <w:pStyle w:val="BodyText"/>
        <w:spacing w:line="480" w:lineRule="auto"/>
        <w:ind w:left="439" w:right="1121" w:firstLine="720"/>
      </w:pPr>
      <w:r>
        <w:t>Proposed</w:t>
      </w:r>
      <w:r>
        <w:rPr>
          <w:spacing w:val="-2"/>
        </w:rPr>
        <w:t xml:space="preserve"> </w:t>
      </w:r>
      <w:r>
        <w:t>paragraph</w:t>
      </w:r>
      <w:r>
        <w:rPr>
          <w:spacing w:val="-2"/>
        </w:rPr>
        <w:t xml:space="preserve"> </w:t>
      </w:r>
      <w:r>
        <w:t>(r)(3)</w:t>
      </w:r>
      <w:r>
        <w:rPr>
          <w:spacing w:val="-3"/>
        </w:rPr>
        <w:t xml:space="preserve"> </w:t>
      </w:r>
      <w:r>
        <w:t>would</w:t>
      </w:r>
      <w:r>
        <w:rPr>
          <w:spacing w:val="-2"/>
        </w:rPr>
        <w:t xml:space="preserve"> </w:t>
      </w:r>
      <w:r>
        <w:t>require</w:t>
      </w:r>
      <w:r>
        <w:rPr>
          <w:spacing w:val="-3"/>
        </w:rPr>
        <w:t xml:space="preserve"> </w:t>
      </w:r>
      <w:r>
        <w:t>the</w:t>
      </w:r>
      <w:r>
        <w:rPr>
          <w:spacing w:val="-3"/>
        </w:rPr>
        <w:t xml:space="preserve"> </w:t>
      </w:r>
      <w:r>
        <w:t>WERE</w:t>
      </w:r>
      <w:r>
        <w:rPr>
          <w:spacing w:val="-3"/>
        </w:rPr>
        <w:t xml:space="preserve"> </w:t>
      </w:r>
      <w:r>
        <w:t>and</w:t>
      </w:r>
      <w:r>
        <w:rPr>
          <w:spacing w:val="-2"/>
        </w:rPr>
        <w:t xml:space="preserve"> </w:t>
      </w:r>
      <w:r>
        <w:t>ESO</w:t>
      </w:r>
      <w:r>
        <w:rPr>
          <w:spacing w:val="-3"/>
        </w:rPr>
        <w:t xml:space="preserve"> </w:t>
      </w:r>
      <w:r>
        <w:t>to</w:t>
      </w:r>
      <w:r>
        <w:rPr>
          <w:spacing w:val="-2"/>
        </w:rPr>
        <w:t xml:space="preserve"> </w:t>
      </w:r>
      <w:r>
        <w:t>promptly</w:t>
      </w:r>
      <w:r>
        <w:rPr>
          <w:spacing w:val="-2"/>
        </w:rPr>
        <w:t xml:space="preserve"> </w:t>
      </w:r>
      <w:r>
        <w:t>identify and implement changes needed to the RMP, IMS, PIPs, IAPs, and SOPs based on the lessons learned as a</w:t>
      </w:r>
      <w:r>
        <w:rPr>
          <w:spacing w:val="-1"/>
        </w:rPr>
        <w:t xml:space="preserve"> </w:t>
      </w:r>
      <w:r>
        <w:t>result of</w:t>
      </w:r>
      <w:r>
        <w:rPr>
          <w:spacing w:val="-1"/>
        </w:rPr>
        <w:t xml:space="preserve"> </w:t>
      </w:r>
      <w:r>
        <w:t>the</w:t>
      </w:r>
      <w:r>
        <w:rPr>
          <w:spacing w:val="-1"/>
        </w:rPr>
        <w:t xml:space="preserve"> </w:t>
      </w:r>
      <w:r>
        <w:t>PIA; or</w:t>
      </w:r>
      <w:r>
        <w:rPr>
          <w:spacing w:val="-1"/>
        </w:rPr>
        <w:t xml:space="preserve"> </w:t>
      </w:r>
      <w:r>
        <w:t>if</w:t>
      </w:r>
      <w:r>
        <w:rPr>
          <w:spacing w:val="-1"/>
        </w:rPr>
        <w:t xml:space="preserve"> </w:t>
      </w:r>
      <w:r>
        <w:t>the</w:t>
      </w:r>
      <w:r>
        <w:rPr>
          <w:spacing w:val="-1"/>
        </w:rPr>
        <w:t xml:space="preserve"> </w:t>
      </w:r>
      <w:r>
        <w:t>recommended changes cannot be</w:t>
      </w:r>
      <w:r>
        <w:rPr>
          <w:spacing w:val="-1"/>
        </w:rPr>
        <w:t xml:space="preserve"> </w:t>
      </w:r>
      <w:r>
        <w:t>promptly implemented, the WERE or ESO would need to develop a written timeline for implementation. Where implementation cannot be done promptly, the proposed rule requires that any needed changes be implemented as soon as feasible. The purpose of the PIA is to determine what improvements are needed to the systems, plans, and procedures for future success, and not for finding fault with or to blame individuals. Changes and improvements</w:t>
      </w:r>
      <w:r>
        <w:rPr>
          <w:spacing w:val="-3"/>
        </w:rPr>
        <w:t xml:space="preserve"> </w:t>
      </w:r>
      <w:r>
        <w:t>would</w:t>
      </w:r>
      <w:r>
        <w:rPr>
          <w:spacing w:val="-3"/>
        </w:rPr>
        <w:t xml:space="preserve"> </w:t>
      </w:r>
      <w:r>
        <w:t>need</w:t>
      </w:r>
      <w:r>
        <w:rPr>
          <w:spacing w:val="-3"/>
        </w:rPr>
        <w:t xml:space="preserve"> </w:t>
      </w:r>
      <w:r>
        <w:t>to</w:t>
      </w:r>
      <w:r>
        <w:rPr>
          <w:spacing w:val="-3"/>
        </w:rPr>
        <w:t xml:space="preserve"> </w:t>
      </w:r>
      <w:r>
        <w:t>be</w:t>
      </w:r>
      <w:r>
        <w:rPr>
          <w:spacing w:val="-4"/>
        </w:rPr>
        <w:t xml:space="preserve"> </w:t>
      </w:r>
      <w:r>
        <w:t>implemented</w:t>
      </w:r>
      <w:r>
        <w:rPr>
          <w:spacing w:val="-3"/>
        </w:rPr>
        <w:t xml:space="preserve"> </w:t>
      </w:r>
      <w:r>
        <w:t>in</w:t>
      </w:r>
      <w:r>
        <w:rPr>
          <w:spacing w:val="-3"/>
        </w:rPr>
        <w:t xml:space="preserve"> </w:t>
      </w:r>
      <w:r>
        <w:t>a</w:t>
      </w:r>
      <w:r>
        <w:rPr>
          <w:spacing w:val="-4"/>
        </w:rPr>
        <w:t xml:space="preserve"> </w:t>
      </w:r>
      <w:r>
        <w:t>timely</w:t>
      </w:r>
      <w:r>
        <w:rPr>
          <w:spacing w:val="-3"/>
        </w:rPr>
        <w:t xml:space="preserve"> </w:t>
      </w:r>
      <w:r>
        <w:t>manner</w:t>
      </w:r>
      <w:r>
        <w:rPr>
          <w:spacing w:val="-4"/>
        </w:rPr>
        <w:t xml:space="preserve"> </w:t>
      </w:r>
      <w:r>
        <w:t>so</w:t>
      </w:r>
      <w:r>
        <w:rPr>
          <w:spacing w:val="-3"/>
        </w:rPr>
        <w:t xml:space="preserve"> </w:t>
      </w:r>
      <w:r>
        <w:t>that</w:t>
      </w:r>
      <w:r>
        <w:rPr>
          <w:spacing w:val="-3"/>
        </w:rPr>
        <w:t xml:space="preserve"> </w:t>
      </w:r>
      <w:r>
        <w:t>such</w:t>
      </w:r>
      <w:r>
        <w:rPr>
          <w:spacing w:val="-3"/>
        </w:rPr>
        <w:t xml:space="preserve"> </w:t>
      </w:r>
      <w:r>
        <w:t>changes</w:t>
      </w:r>
      <w:r>
        <w:rPr>
          <w:spacing w:val="-3"/>
        </w:rPr>
        <w:t xml:space="preserve"> </w:t>
      </w:r>
      <w:r>
        <w:t>are in place before the next significant incident. If prompt implementation is not possible, a timeline for implementation as soon as feasible must be followed to ensure protective measures for team members and responders are put into place.</w:t>
      </w:r>
    </w:p>
    <w:p w14:paraId="28F8E1CF" w14:textId="77777777" w:rsidR="00E9319B" w:rsidRDefault="00407046">
      <w:pPr>
        <w:pStyle w:val="Heading2"/>
        <w:spacing w:before="1"/>
      </w:pPr>
      <w:r>
        <w:t>Paragraph</w:t>
      </w:r>
      <w:r>
        <w:rPr>
          <w:spacing w:val="-2"/>
        </w:rPr>
        <w:t xml:space="preserve"> </w:t>
      </w:r>
      <w:r>
        <w:t>(s)</w:t>
      </w:r>
      <w:r>
        <w:rPr>
          <w:spacing w:val="-3"/>
        </w:rPr>
        <w:t xml:space="preserve"> </w:t>
      </w:r>
      <w:r>
        <w:t>Program</w:t>
      </w:r>
      <w:r>
        <w:rPr>
          <w:spacing w:val="-1"/>
        </w:rPr>
        <w:t xml:space="preserve"> </w:t>
      </w:r>
      <w:r>
        <w:rPr>
          <w:spacing w:val="-2"/>
        </w:rPr>
        <w:t>Evaluation.</w:t>
      </w:r>
    </w:p>
    <w:p w14:paraId="6EFB8BA0" w14:textId="77777777" w:rsidR="00E9319B" w:rsidRDefault="00E9319B">
      <w:pPr>
        <w:pStyle w:val="BodyText"/>
        <w:ind w:left="0"/>
        <w:rPr>
          <w:b/>
        </w:rPr>
      </w:pPr>
    </w:p>
    <w:p w14:paraId="432879A1" w14:textId="77777777" w:rsidR="00E9319B" w:rsidRDefault="00407046">
      <w:pPr>
        <w:pStyle w:val="BodyText"/>
        <w:spacing w:line="480" w:lineRule="auto"/>
        <w:ind w:right="1163" w:firstLine="720"/>
      </w:pPr>
      <w:r>
        <w:t>The ERP is intended to be a dynamic program, with components that are periodically</w:t>
      </w:r>
      <w:r>
        <w:rPr>
          <w:spacing w:val="-4"/>
        </w:rPr>
        <w:t xml:space="preserve"> </w:t>
      </w:r>
      <w:r>
        <w:t>reviewed</w:t>
      </w:r>
      <w:r>
        <w:rPr>
          <w:spacing w:val="-2"/>
        </w:rPr>
        <w:t xml:space="preserve"> </w:t>
      </w:r>
      <w:r>
        <w:t>and</w:t>
      </w:r>
      <w:r>
        <w:rPr>
          <w:spacing w:val="-4"/>
        </w:rPr>
        <w:t xml:space="preserve"> </w:t>
      </w:r>
      <w:r>
        <w:t>updated.</w:t>
      </w:r>
      <w:r>
        <w:rPr>
          <w:spacing w:val="-4"/>
        </w:rPr>
        <w:t xml:space="preserve"> </w:t>
      </w:r>
      <w:r>
        <w:t>Periodic</w:t>
      </w:r>
      <w:r>
        <w:rPr>
          <w:spacing w:val="-4"/>
        </w:rPr>
        <w:t xml:space="preserve"> </w:t>
      </w:r>
      <w:r>
        <w:t>review</w:t>
      </w:r>
      <w:r>
        <w:rPr>
          <w:spacing w:val="-4"/>
        </w:rPr>
        <w:t xml:space="preserve"> </w:t>
      </w:r>
      <w:r>
        <w:t>and</w:t>
      </w:r>
      <w:r>
        <w:rPr>
          <w:spacing w:val="-4"/>
        </w:rPr>
        <w:t xml:space="preserve"> </w:t>
      </w:r>
      <w:r>
        <w:t>evaluation</w:t>
      </w:r>
      <w:r>
        <w:rPr>
          <w:spacing w:val="-4"/>
        </w:rPr>
        <w:t xml:space="preserve"> </w:t>
      </w:r>
      <w:r>
        <w:t>are</w:t>
      </w:r>
      <w:r>
        <w:rPr>
          <w:spacing w:val="-4"/>
        </w:rPr>
        <w:t xml:space="preserve"> </w:t>
      </w:r>
      <w:r>
        <w:t>key</w:t>
      </w:r>
      <w:r>
        <w:rPr>
          <w:spacing w:val="-2"/>
        </w:rPr>
        <w:t xml:space="preserve"> </w:t>
      </w:r>
      <w:r>
        <w:t>to</w:t>
      </w:r>
      <w:r>
        <w:rPr>
          <w:spacing w:val="-4"/>
        </w:rPr>
        <w:t xml:space="preserve"> </w:t>
      </w:r>
      <w:r>
        <w:t>ensure</w:t>
      </w:r>
      <w:r>
        <w:rPr>
          <w:spacing w:val="-4"/>
        </w:rPr>
        <w:t xml:space="preserve"> </w:t>
      </w:r>
      <w:r>
        <w:t>that</w:t>
      </w:r>
    </w:p>
    <w:p w14:paraId="02CEDCC0" w14:textId="77777777" w:rsidR="00E9319B" w:rsidRDefault="00E9319B">
      <w:pPr>
        <w:spacing w:line="480" w:lineRule="auto"/>
        <w:sectPr w:rsidR="00E9319B">
          <w:pgSz w:w="12240" w:h="15840"/>
          <w:pgMar w:top="1360" w:right="320" w:bottom="1200" w:left="1720" w:header="0" w:footer="1014" w:gutter="0"/>
          <w:cols w:space="720"/>
        </w:sectPr>
      </w:pPr>
    </w:p>
    <w:p w14:paraId="54F75B42" w14:textId="77777777" w:rsidR="00E9319B" w:rsidRDefault="00407046">
      <w:pPr>
        <w:pStyle w:val="BodyText"/>
        <w:spacing w:before="79" w:line="480" w:lineRule="auto"/>
        <w:ind w:right="1151"/>
      </w:pPr>
      <w:r>
        <w:t>the program functions appropriately, adapts to changing circumstances or new information</w:t>
      </w:r>
      <w:r>
        <w:rPr>
          <w:spacing w:val="-1"/>
        </w:rPr>
        <w:t xml:space="preserve"> </w:t>
      </w:r>
      <w:r>
        <w:t>as</w:t>
      </w:r>
      <w:r>
        <w:rPr>
          <w:spacing w:val="-1"/>
        </w:rPr>
        <w:t xml:space="preserve"> </w:t>
      </w:r>
      <w:r>
        <w:t>needed,</w:t>
      </w:r>
      <w:r>
        <w:rPr>
          <w:spacing w:val="-1"/>
        </w:rPr>
        <w:t xml:space="preserve"> </w:t>
      </w:r>
      <w:r>
        <w:t>and</w:t>
      </w:r>
      <w:r>
        <w:rPr>
          <w:spacing w:val="-1"/>
        </w:rPr>
        <w:t xml:space="preserve"> </w:t>
      </w:r>
      <w:r>
        <w:t>protects the</w:t>
      </w:r>
      <w:r>
        <w:rPr>
          <w:spacing w:val="-2"/>
        </w:rPr>
        <w:t xml:space="preserve"> </w:t>
      </w:r>
      <w:r>
        <w:t>health</w:t>
      </w:r>
      <w:r>
        <w:rPr>
          <w:spacing w:val="-1"/>
        </w:rPr>
        <w:t xml:space="preserve"> </w:t>
      </w:r>
      <w:r>
        <w:t>and</w:t>
      </w:r>
      <w:r>
        <w:rPr>
          <w:spacing w:val="-1"/>
        </w:rPr>
        <w:t xml:space="preserve"> </w:t>
      </w:r>
      <w:r>
        <w:t>safety of</w:t>
      </w:r>
      <w:r>
        <w:rPr>
          <w:spacing w:val="-2"/>
        </w:rPr>
        <w:t xml:space="preserve"> </w:t>
      </w:r>
      <w:r>
        <w:t>team</w:t>
      </w:r>
      <w:r>
        <w:rPr>
          <w:spacing w:val="-1"/>
        </w:rPr>
        <w:t xml:space="preserve"> </w:t>
      </w:r>
      <w:r>
        <w:t>members</w:t>
      </w:r>
      <w:r>
        <w:rPr>
          <w:spacing w:val="-1"/>
        </w:rPr>
        <w:t xml:space="preserve"> </w:t>
      </w:r>
      <w:r>
        <w:t>or</w:t>
      </w:r>
      <w:r>
        <w:rPr>
          <w:spacing w:val="-1"/>
        </w:rPr>
        <w:t xml:space="preserve"> </w:t>
      </w:r>
      <w:r>
        <w:rPr>
          <w:spacing w:val="-2"/>
        </w:rPr>
        <w:t>responders.</w:t>
      </w:r>
    </w:p>
    <w:p w14:paraId="3074E4F2" w14:textId="77777777" w:rsidR="00E9319B" w:rsidRDefault="00407046">
      <w:pPr>
        <w:pStyle w:val="BodyText"/>
        <w:spacing w:line="480" w:lineRule="auto"/>
        <w:ind w:right="1121" w:firstLine="720"/>
      </w:pPr>
      <w:r>
        <w:t>Paragraphs (s)(1), (s)(2), and (s)(3) of the proposed rule would require the WERE and ESO to evaluate the adequacy and effectiveness of the ERP at least annually, and upon discovery of deficiencies, and document when the evaluation(s) are conducted; determine if it was implemented as designed or if modifications are necessary to correct deficiencies;</w:t>
      </w:r>
      <w:r>
        <w:rPr>
          <w:spacing w:val="-4"/>
        </w:rPr>
        <w:t xml:space="preserve"> </w:t>
      </w:r>
      <w:r>
        <w:t>and</w:t>
      </w:r>
      <w:r>
        <w:rPr>
          <w:spacing w:val="-4"/>
        </w:rPr>
        <w:t xml:space="preserve"> </w:t>
      </w:r>
      <w:r>
        <w:t>identify</w:t>
      </w:r>
      <w:r>
        <w:rPr>
          <w:spacing w:val="-2"/>
        </w:rPr>
        <w:t xml:space="preserve"> </w:t>
      </w:r>
      <w:r>
        <w:t>and</w:t>
      </w:r>
      <w:r>
        <w:rPr>
          <w:spacing w:val="-4"/>
        </w:rPr>
        <w:t xml:space="preserve"> </w:t>
      </w:r>
      <w:r>
        <w:t>implement</w:t>
      </w:r>
      <w:r>
        <w:rPr>
          <w:spacing w:val="-4"/>
        </w:rPr>
        <w:t xml:space="preserve"> </w:t>
      </w:r>
      <w:r>
        <w:t>recommended</w:t>
      </w:r>
      <w:r>
        <w:rPr>
          <w:spacing w:val="-4"/>
        </w:rPr>
        <w:t xml:space="preserve"> </w:t>
      </w:r>
      <w:r>
        <w:t>changes</w:t>
      </w:r>
      <w:r>
        <w:rPr>
          <w:spacing w:val="-4"/>
        </w:rPr>
        <w:t xml:space="preserve"> </w:t>
      </w:r>
      <w:r>
        <w:t>to</w:t>
      </w:r>
      <w:r>
        <w:rPr>
          <w:spacing w:val="-4"/>
        </w:rPr>
        <w:t xml:space="preserve"> </w:t>
      </w:r>
      <w:r>
        <w:t>the</w:t>
      </w:r>
      <w:r>
        <w:rPr>
          <w:spacing w:val="-5"/>
        </w:rPr>
        <w:t xml:space="preserve"> </w:t>
      </w:r>
      <w:r>
        <w:t>ERP</w:t>
      </w:r>
      <w:r>
        <w:rPr>
          <w:spacing w:val="-4"/>
        </w:rPr>
        <w:t xml:space="preserve"> </w:t>
      </w:r>
      <w:r>
        <w:t>and</w:t>
      </w:r>
      <w:r>
        <w:rPr>
          <w:spacing w:val="-4"/>
        </w:rPr>
        <w:t xml:space="preserve"> </w:t>
      </w:r>
      <w:r>
        <w:t>provide</w:t>
      </w:r>
      <w:r>
        <w:rPr>
          <w:spacing w:val="-5"/>
        </w:rPr>
        <w:t xml:space="preserve"> </w:t>
      </w:r>
      <w:r>
        <w:t>a written timeline for correcting identified deficiencies as soon as feasible based on the program review, giving priority to recommendations that most significantly affect team member or responder safety and health. The agency recommends that all safety and</w:t>
      </w:r>
      <w:r>
        <w:rPr>
          <w:spacing w:val="40"/>
        </w:rPr>
        <w:t xml:space="preserve"> </w:t>
      </w:r>
      <w:r>
        <w:t>health programs, such as the ERP, be reviewed at least annually to evaluate the program to ensure that it functions as intended, is effective in controlling identified hazards, and makes progress toward established safety and health goals and objectives (</w:t>
      </w:r>
      <w:r>
        <w:rPr>
          <w:i/>
        </w:rPr>
        <w:t>https://</w:t>
      </w:r>
      <w:hyperlink r:id="rId26">
        <w:r>
          <w:rPr>
            <w:i/>
          </w:rPr>
          <w:t>www.osha.gov/safety-management/program-evaluation</w:t>
        </w:r>
        <w:r>
          <w:t>).</w:t>
        </w:r>
      </w:hyperlink>
      <w:r>
        <w:t xml:space="preserve"> The proposed</w:t>
      </w:r>
      <w:r>
        <w:rPr>
          <w:spacing w:val="40"/>
        </w:rPr>
        <w:t xml:space="preserve"> </w:t>
      </w:r>
      <w:r>
        <w:t>provisions would require a review of the ERP be conducted to identify any revisions or updates needed that had not been identified previously, such as a result of the PIA required by proposed paragraph (r) of this section. There may be discrepancies between how the ERP was designed and intended to function versus how it was implemented or functions during actual use. Another deficiency could be, for example, finding that a component of the ERP was overlooked during development. Periodic evaluations are one method</w:t>
      </w:r>
      <w:r>
        <w:rPr>
          <w:spacing w:val="-1"/>
        </w:rPr>
        <w:t xml:space="preserve"> </w:t>
      </w:r>
      <w:r>
        <w:t>of</w:t>
      </w:r>
      <w:r>
        <w:rPr>
          <w:spacing w:val="-2"/>
        </w:rPr>
        <w:t xml:space="preserve"> </w:t>
      </w:r>
      <w:r>
        <w:t>measuring</w:t>
      </w:r>
      <w:r>
        <w:rPr>
          <w:spacing w:val="-1"/>
        </w:rPr>
        <w:t xml:space="preserve"> </w:t>
      </w:r>
      <w:r>
        <w:t>how</w:t>
      </w:r>
      <w:r>
        <w:rPr>
          <w:spacing w:val="-2"/>
        </w:rPr>
        <w:t xml:space="preserve"> </w:t>
      </w:r>
      <w:r>
        <w:t>the</w:t>
      </w:r>
      <w:r>
        <w:rPr>
          <w:spacing w:val="-2"/>
        </w:rPr>
        <w:t xml:space="preserve"> </w:t>
      </w:r>
      <w:r>
        <w:t>program</w:t>
      </w:r>
      <w:r>
        <w:rPr>
          <w:spacing w:val="-1"/>
        </w:rPr>
        <w:t xml:space="preserve"> </w:t>
      </w:r>
      <w:r>
        <w:t>is</w:t>
      </w:r>
      <w:r>
        <w:rPr>
          <w:spacing w:val="-1"/>
        </w:rPr>
        <w:t xml:space="preserve"> </w:t>
      </w:r>
      <w:r>
        <w:t>being</w:t>
      </w:r>
      <w:r>
        <w:rPr>
          <w:spacing w:val="-1"/>
        </w:rPr>
        <w:t xml:space="preserve"> </w:t>
      </w:r>
      <w:r>
        <w:t>conducted.</w:t>
      </w:r>
      <w:r>
        <w:rPr>
          <w:spacing w:val="-1"/>
        </w:rPr>
        <w:t xml:space="preserve"> </w:t>
      </w:r>
      <w:r>
        <w:t>Any</w:t>
      </w:r>
      <w:r>
        <w:rPr>
          <w:spacing w:val="-1"/>
        </w:rPr>
        <w:t xml:space="preserve"> </w:t>
      </w:r>
      <w:r>
        <w:t>changes</w:t>
      </w:r>
      <w:r>
        <w:rPr>
          <w:spacing w:val="-1"/>
        </w:rPr>
        <w:t xml:space="preserve"> </w:t>
      </w:r>
      <w:r>
        <w:t>needed</w:t>
      </w:r>
      <w:r>
        <w:rPr>
          <w:spacing w:val="-1"/>
        </w:rPr>
        <w:t xml:space="preserve"> </w:t>
      </w:r>
      <w:r>
        <w:t>based</w:t>
      </w:r>
      <w:r>
        <w:rPr>
          <w:spacing w:val="-1"/>
        </w:rPr>
        <w:t xml:space="preserve"> </w:t>
      </w:r>
      <w:r>
        <w:t>on the review would need to be implemented with priority given to the recommendations</w:t>
      </w:r>
      <w:r>
        <w:rPr>
          <w:spacing w:val="40"/>
        </w:rPr>
        <w:t xml:space="preserve"> </w:t>
      </w:r>
      <w:r>
        <w:t>that most significantly affect team member or responder safety and health.</w:t>
      </w:r>
    </w:p>
    <w:p w14:paraId="0F7FECF6" w14:textId="77777777" w:rsidR="00E9319B" w:rsidRDefault="00E9319B">
      <w:pPr>
        <w:spacing w:line="480" w:lineRule="auto"/>
        <w:sectPr w:rsidR="00E9319B">
          <w:pgSz w:w="12240" w:h="15840"/>
          <w:pgMar w:top="1360" w:right="320" w:bottom="1200" w:left="1720" w:header="0" w:footer="1014" w:gutter="0"/>
          <w:cols w:space="720"/>
        </w:sectPr>
      </w:pPr>
    </w:p>
    <w:p w14:paraId="39B25310" w14:textId="77777777" w:rsidR="00E9319B" w:rsidRDefault="00407046">
      <w:pPr>
        <w:pStyle w:val="Heading2"/>
        <w:spacing w:before="79"/>
      </w:pPr>
      <w:r>
        <w:t>Paragraph</w:t>
      </w:r>
      <w:r>
        <w:rPr>
          <w:spacing w:val="-4"/>
        </w:rPr>
        <w:t xml:space="preserve"> </w:t>
      </w:r>
      <w:r>
        <w:t>(t)</w:t>
      </w:r>
      <w:r>
        <w:rPr>
          <w:spacing w:val="-3"/>
        </w:rPr>
        <w:t xml:space="preserve"> </w:t>
      </w:r>
      <w:r>
        <w:rPr>
          <w:spacing w:val="-2"/>
        </w:rPr>
        <w:t>Severability.</w:t>
      </w:r>
    </w:p>
    <w:p w14:paraId="09296169" w14:textId="77777777" w:rsidR="00E9319B" w:rsidRDefault="00E9319B">
      <w:pPr>
        <w:pStyle w:val="BodyText"/>
        <w:ind w:left="0"/>
        <w:rPr>
          <w:b/>
        </w:rPr>
      </w:pPr>
    </w:p>
    <w:p w14:paraId="138AAF65" w14:textId="77777777" w:rsidR="00E9319B" w:rsidRDefault="00407046">
      <w:pPr>
        <w:pStyle w:val="BodyText"/>
        <w:spacing w:line="480" w:lineRule="auto"/>
        <w:ind w:right="1163" w:firstLine="720"/>
      </w:pPr>
      <w:r>
        <w:t>The severability provision, paragraph (t) of the proposed rule, serves two purposes. First, it expresses OSHA’s intent that the general presumption of severability should</w:t>
      </w:r>
      <w:r>
        <w:rPr>
          <w:spacing w:val="-2"/>
        </w:rPr>
        <w:t xml:space="preserve"> </w:t>
      </w:r>
      <w:r>
        <w:t>be</w:t>
      </w:r>
      <w:r>
        <w:rPr>
          <w:spacing w:val="-3"/>
        </w:rPr>
        <w:t xml:space="preserve"> </w:t>
      </w:r>
      <w:r>
        <w:t>applied</w:t>
      </w:r>
      <w:r>
        <w:rPr>
          <w:spacing w:val="-2"/>
        </w:rPr>
        <w:t xml:space="preserve"> </w:t>
      </w:r>
      <w:r>
        <w:t>to</w:t>
      </w:r>
      <w:r>
        <w:rPr>
          <w:spacing w:val="-2"/>
        </w:rPr>
        <w:t xml:space="preserve"> </w:t>
      </w:r>
      <w:r>
        <w:t>this</w:t>
      </w:r>
      <w:r>
        <w:rPr>
          <w:spacing w:val="-2"/>
        </w:rPr>
        <w:t xml:space="preserve"> </w:t>
      </w:r>
      <w:r>
        <w:t>standard;</w:t>
      </w:r>
      <w:r>
        <w:rPr>
          <w:spacing w:val="-2"/>
        </w:rPr>
        <w:t xml:space="preserve"> </w:t>
      </w:r>
      <w:r>
        <w:t>i.e.,</w:t>
      </w:r>
      <w:r>
        <w:rPr>
          <w:spacing w:val="-2"/>
        </w:rPr>
        <w:t xml:space="preserve"> </w:t>
      </w:r>
      <w:r>
        <w:t>if</w:t>
      </w:r>
      <w:r>
        <w:rPr>
          <w:spacing w:val="-3"/>
        </w:rPr>
        <w:t xml:space="preserve"> </w:t>
      </w:r>
      <w:r>
        <w:t>any</w:t>
      </w:r>
      <w:r>
        <w:rPr>
          <w:spacing w:val="-2"/>
        </w:rPr>
        <w:t xml:space="preserve"> </w:t>
      </w:r>
      <w:r>
        <w:t>section</w:t>
      </w:r>
      <w:r>
        <w:rPr>
          <w:spacing w:val="-2"/>
        </w:rPr>
        <w:t xml:space="preserve"> </w:t>
      </w:r>
      <w:r>
        <w:t>or</w:t>
      </w:r>
      <w:r>
        <w:rPr>
          <w:spacing w:val="-3"/>
        </w:rPr>
        <w:t xml:space="preserve"> </w:t>
      </w:r>
      <w:r>
        <w:t>provision</w:t>
      </w:r>
      <w:r>
        <w:rPr>
          <w:spacing w:val="-2"/>
        </w:rPr>
        <w:t xml:space="preserve"> </w:t>
      </w:r>
      <w:r>
        <w:t>of</w:t>
      </w:r>
      <w:r>
        <w:rPr>
          <w:spacing w:val="-3"/>
        </w:rPr>
        <w:t xml:space="preserve"> </w:t>
      </w:r>
      <w:r>
        <w:t>the</w:t>
      </w:r>
      <w:r>
        <w:rPr>
          <w:spacing w:val="-3"/>
        </w:rPr>
        <w:t xml:space="preserve"> </w:t>
      </w:r>
      <w:r>
        <w:t>proposed</w:t>
      </w:r>
      <w:r>
        <w:rPr>
          <w:spacing w:val="-2"/>
        </w:rPr>
        <w:t xml:space="preserve"> </w:t>
      </w:r>
      <w:r>
        <w:t>rule</w:t>
      </w:r>
      <w:r>
        <w:rPr>
          <w:spacing w:val="-3"/>
        </w:rPr>
        <w:t xml:space="preserve"> </w:t>
      </w:r>
      <w:r>
        <w:t>is held invalid or unenforceable or is stayed or enjoined by any court of competent jurisdiction, the remaining sections or provisions should remain effective and operative. Second,</w:t>
      </w:r>
      <w:r>
        <w:rPr>
          <w:spacing w:val="-2"/>
        </w:rPr>
        <w:t xml:space="preserve"> </w:t>
      </w:r>
      <w:r>
        <w:t>the</w:t>
      </w:r>
      <w:r>
        <w:rPr>
          <w:spacing w:val="-3"/>
        </w:rPr>
        <w:t xml:space="preserve"> </w:t>
      </w:r>
      <w:r>
        <w:t>severability</w:t>
      </w:r>
      <w:r>
        <w:rPr>
          <w:spacing w:val="-2"/>
        </w:rPr>
        <w:t xml:space="preserve"> </w:t>
      </w:r>
      <w:r>
        <w:t>provision</w:t>
      </w:r>
      <w:r>
        <w:rPr>
          <w:spacing w:val="-2"/>
        </w:rPr>
        <w:t xml:space="preserve"> </w:t>
      </w:r>
      <w:r>
        <w:t>also</w:t>
      </w:r>
      <w:r>
        <w:rPr>
          <w:spacing w:val="-2"/>
        </w:rPr>
        <w:t xml:space="preserve"> </w:t>
      </w:r>
      <w:r>
        <w:t>serves</w:t>
      </w:r>
      <w:r>
        <w:rPr>
          <w:spacing w:val="-2"/>
        </w:rPr>
        <w:t xml:space="preserve"> </w:t>
      </w:r>
      <w:r>
        <w:t>to</w:t>
      </w:r>
      <w:r>
        <w:rPr>
          <w:spacing w:val="-2"/>
        </w:rPr>
        <w:t xml:space="preserve"> </w:t>
      </w:r>
      <w:r>
        <w:t>express</w:t>
      </w:r>
      <w:r>
        <w:rPr>
          <w:spacing w:val="-2"/>
        </w:rPr>
        <w:t xml:space="preserve"> </w:t>
      </w:r>
      <w:r>
        <w:t>OSHA's</w:t>
      </w:r>
      <w:r>
        <w:rPr>
          <w:spacing w:val="-2"/>
        </w:rPr>
        <w:t xml:space="preserve"> </w:t>
      </w:r>
      <w:r>
        <w:t>judgment,</w:t>
      </w:r>
      <w:r>
        <w:rPr>
          <w:spacing w:val="-2"/>
        </w:rPr>
        <w:t xml:space="preserve"> </w:t>
      </w:r>
      <w:r>
        <w:t>based</w:t>
      </w:r>
      <w:r>
        <w:rPr>
          <w:spacing w:val="-2"/>
        </w:rPr>
        <w:t xml:space="preserve"> </w:t>
      </w:r>
      <w:r>
        <w:t>on</w:t>
      </w:r>
      <w:r>
        <w:rPr>
          <w:spacing w:val="-2"/>
        </w:rPr>
        <w:t xml:space="preserve"> </w:t>
      </w:r>
      <w:r>
        <w:t>its technical expertise, that each individual section and provision of the proposed rule can continue to sensibly function in the event that one or more sections or provisions are invalidated, stayed, or enjoined; thus, the severance of any provisions, sections, or applications of the standard will not render the rule ineffective or unlawful as a whole. Consequently, the remainder of the rule should be allowed to take effect.</w:t>
      </w:r>
    </w:p>
    <w:p w14:paraId="4A777CA6" w14:textId="77777777" w:rsidR="00E9319B" w:rsidRDefault="00407046">
      <w:pPr>
        <w:pStyle w:val="BodyText"/>
        <w:spacing w:line="480" w:lineRule="auto"/>
        <w:ind w:right="1151" w:firstLine="720"/>
      </w:pPr>
      <w:r>
        <w:t>With respect to this rulemaking, it is OSHA’s intent that all provisions and sections be considered severable. In this regard, the agency intends that: (1) in the event that any provision within a section of the rule is stayed, enjoined, or invalidated, all remaining</w:t>
      </w:r>
      <w:r>
        <w:rPr>
          <w:spacing w:val="-4"/>
        </w:rPr>
        <w:t xml:space="preserve"> </w:t>
      </w:r>
      <w:r>
        <w:t>provisions</w:t>
      </w:r>
      <w:r>
        <w:rPr>
          <w:spacing w:val="-4"/>
        </w:rPr>
        <w:t xml:space="preserve"> </w:t>
      </w:r>
      <w:r>
        <w:t>within</w:t>
      </w:r>
      <w:r>
        <w:rPr>
          <w:spacing w:val="-4"/>
        </w:rPr>
        <w:t xml:space="preserve"> </w:t>
      </w:r>
      <w:r>
        <w:t>shall</w:t>
      </w:r>
      <w:r>
        <w:rPr>
          <w:spacing w:val="-4"/>
        </w:rPr>
        <w:t xml:space="preserve"> </w:t>
      </w:r>
      <w:r>
        <w:t>remain</w:t>
      </w:r>
      <w:r>
        <w:rPr>
          <w:spacing w:val="-4"/>
        </w:rPr>
        <w:t xml:space="preserve"> </w:t>
      </w:r>
      <w:r>
        <w:t>effective</w:t>
      </w:r>
      <w:r>
        <w:rPr>
          <w:spacing w:val="-3"/>
        </w:rPr>
        <w:t xml:space="preserve"> </w:t>
      </w:r>
      <w:r>
        <w:t>and</w:t>
      </w:r>
      <w:r>
        <w:rPr>
          <w:spacing w:val="-4"/>
        </w:rPr>
        <w:t xml:space="preserve"> </w:t>
      </w:r>
      <w:r>
        <w:t>operative;</w:t>
      </w:r>
      <w:r>
        <w:rPr>
          <w:spacing w:val="-2"/>
        </w:rPr>
        <w:t xml:space="preserve"> </w:t>
      </w:r>
      <w:r>
        <w:t>(2)</w:t>
      </w:r>
      <w:r>
        <w:rPr>
          <w:spacing w:val="-5"/>
        </w:rPr>
        <w:t xml:space="preserve"> </w:t>
      </w:r>
      <w:r>
        <w:t>in</w:t>
      </w:r>
      <w:r>
        <w:rPr>
          <w:spacing w:val="-4"/>
        </w:rPr>
        <w:t xml:space="preserve"> </w:t>
      </w:r>
      <w:r>
        <w:t>the</w:t>
      </w:r>
      <w:r>
        <w:rPr>
          <w:spacing w:val="-3"/>
        </w:rPr>
        <w:t xml:space="preserve"> </w:t>
      </w:r>
      <w:r>
        <w:t>event</w:t>
      </w:r>
      <w:r>
        <w:rPr>
          <w:spacing w:val="-4"/>
        </w:rPr>
        <w:t xml:space="preserve"> </w:t>
      </w:r>
      <w:r>
        <w:t>that</w:t>
      </w:r>
      <w:r>
        <w:rPr>
          <w:spacing w:val="-4"/>
        </w:rPr>
        <w:t xml:space="preserve"> </w:t>
      </w:r>
      <w:r>
        <w:t>any whole section of the rule is stayed, enjoined, or invalidated, all remaining sections shall remain effective and operative; and (3) in the event that any application of a provision is stayed, enjoined, or</w:t>
      </w:r>
      <w:r>
        <w:rPr>
          <w:spacing w:val="-1"/>
        </w:rPr>
        <w:t xml:space="preserve"> </w:t>
      </w:r>
      <w:r>
        <w:t>invalidated, the</w:t>
      </w:r>
      <w:r>
        <w:rPr>
          <w:spacing w:val="-1"/>
        </w:rPr>
        <w:t xml:space="preserve"> </w:t>
      </w:r>
      <w:r>
        <w:t>provision shall be</w:t>
      </w:r>
      <w:r>
        <w:rPr>
          <w:spacing w:val="-1"/>
        </w:rPr>
        <w:t xml:space="preserve"> </w:t>
      </w:r>
      <w:r>
        <w:t>construed so as to continue</w:t>
      </w:r>
      <w:r>
        <w:rPr>
          <w:spacing w:val="-1"/>
        </w:rPr>
        <w:t xml:space="preserve"> </w:t>
      </w:r>
      <w:r>
        <w:t>to give the maximum effect to the provision permitted by law.</w:t>
      </w:r>
    </w:p>
    <w:p w14:paraId="64F5C6AB" w14:textId="77777777" w:rsidR="00E9319B" w:rsidRDefault="00407046">
      <w:pPr>
        <w:pStyle w:val="BodyText"/>
        <w:spacing w:before="1" w:line="480" w:lineRule="auto"/>
        <w:ind w:right="1163" w:firstLine="720"/>
      </w:pPr>
      <w:r>
        <w:t>Although OSHA</w:t>
      </w:r>
      <w:r>
        <w:rPr>
          <w:spacing w:val="-13"/>
        </w:rPr>
        <w:t xml:space="preserve"> </w:t>
      </w:r>
      <w:r>
        <w:t>always intends for</w:t>
      </w:r>
      <w:r>
        <w:rPr>
          <w:spacing w:val="-1"/>
        </w:rPr>
        <w:t xml:space="preserve"> </w:t>
      </w:r>
      <w:r>
        <w:t>a</w:t>
      </w:r>
      <w:r>
        <w:rPr>
          <w:spacing w:val="-1"/>
        </w:rPr>
        <w:t xml:space="preserve"> </w:t>
      </w:r>
      <w:r>
        <w:t>presumption of</w:t>
      </w:r>
      <w:r>
        <w:rPr>
          <w:spacing w:val="-1"/>
        </w:rPr>
        <w:t xml:space="preserve"> </w:t>
      </w:r>
      <w:r>
        <w:t>severability to be</w:t>
      </w:r>
      <w:r>
        <w:rPr>
          <w:spacing w:val="-1"/>
        </w:rPr>
        <w:t xml:space="preserve"> </w:t>
      </w:r>
      <w:r>
        <w:t>applied to its standards, the agency has opted to include an explicit severability clause in this standard</w:t>
      </w:r>
      <w:r>
        <w:rPr>
          <w:spacing w:val="-3"/>
        </w:rPr>
        <w:t xml:space="preserve"> </w:t>
      </w:r>
      <w:r>
        <w:t>to</w:t>
      </w:r>
      <w:r>
        <w:rPr>
          <w:spacing w:val="-3"/>
        </w:rPr>
        <w:t xml:space="preserve"> </w:t>
      </w:r>
      <w:r>
        <w:t>remove</w:t>
      </w:r>
      <w:r>
        <w:rPr>
          <w:spacing w:val="-2"/>
        </w:rPr>
        <w:t xml:space="preserve"> </w:t>
      </w:r>
      <w:r>
        <w:t>any</w:t>
      </w:r>
      <w:r>
        <w:rPr>
          <w:spacing w:val="-3"/>
        </w:rPr>
        <w:t xml:space="preserve"> </w:t>
      </w:r>
      <w:r>
        <w:t>potential</w:t>
      </w:r>
      <w:r>
        <w:rPr>
          <w:spacing w:val="-3"/>
        </w:rPr>
        <w:t xml:space="preserve"> </w:t>
      </w:r>
      <w:r>
        <w:t>for</w:t>
      </w:r>
      <w:r>
        <w:rPr>
          <w:spacing w:val="-4"/>
        </w:rPr>
        <w:t xml:space="preserve"> </w:t>
      </w:r>
      <w:r>
        <w:t>doubt</w:t>
      </w:r>
      <w:r>
        <w:rPr>
          <w:spacing w:val="-3"/>
        </w:rPr>
        <w:t xml:space="preserve"> </w:t>
      </w:r>
      <w:r>
        <w:t>as</w:t>
      </w:r>
      <w:r>
        <w:rPr>
          <w:spacing w:val="-3"/>
        </w:rPr>
        <w:t xml:space="preserve"> </w:t>
      </w:r>
      <w:r>
        <w:t>to</w:t>
      </w:r>
      <w:r>
        <w:rPr>
          <w:spacing w:val="-3"/>
        </w:rPr>
        <w:t xml:space="preserve"> </w:t>
      </w:r>
      <w:r>
        <w:t>its</w:t>
      </w:r>
      <w:r>
        <w:rPr>
          <w:spacing w:val="-3"/>
        </w:rPr>
        <w:t xml:space="preserve"> </w:t>
      </w:r>
      <w:r>
        <w:t>intent.</w:t>
      </w:r>
      <w:r>
        <w:rPr>
          <w:spacing w:val="-3"/>
        </w:rPr>
        <w:t xml:space="preserve"> </w:t>
      </w:r>
      <w:r>
        <w:t>OSHA</w:t>
      </w:r>
      <w:r>
        <w:rPr>
          <w:spacing w:val="-15"/>
        </w:rPr>
        <w:t xml:space="preserve"> </w:t>
      </w:r>
      <w:r>
        <w:t>believes</w:t>
      </w:r>
      <w:r>
        <w:rPr>
          <w:spacing w:val="-3"/>
        </w:rPr>
        <w:t xml:space="preserve"> </w:t>
      </w:r>
      <w:r>
        <w:t>that</w:t>
      </w:r>
      <w:r>
        <w:rPr>
          <w:spacing w:val="-3"/>
        </w:rPr>
        <w:t xml:space="preserve"> </w:t>
      </w:r>
      <w:r>
        <w:t>this</w:t>
      </w:r>
      <w:r>
        <w:rPr>
          <w:spacing w:val="-3"/>
        </w:rPr>
        <w:t xml:space="preserve"> </w:t>
      </w:r>
      <w:r>
        <w:t>clarity</w:t>
      </w:r>
    </w:p>
    <w:p w14:paraId="43D36A35" w14:textId="77777777" w:rsidR="00E9319B" w:rsidRDefault="00E9319B">
      <w:pPr>
        <w:spacing w:line="480" w:lineRule="auto"/>
        <w:sectPr w:rsidR="00E9319B">
          <w:pgSz w:w="12240" w:h="15840"/>
          <w:pgMar w:top="1360" w:right="320" w:bottom="1200" w:left="1720" w:header="0" w:footer="1014" w:gutter="0"/>
          <w:cols w:space="720"/>
        </w:sectPr>
      </w:pPr>
    </w:p>
    <w:p w14:paraId="209E5629" w14:textId="77777777" w:rsidR="00E9319B" w:rsidRDefault="00407046">
      <w:pPr>
        <w:pStyle w:val="BodyText"/>
        <w:spacing w:before="79" w:line="480" w:lineRule="auto"/>
        <w:ind w:right="1143"/>
        <w:rPr>
          <w:i/>
        </w:rPr>
      </w:pPr>
      <w:r>
        <w:t>is</w:t>
      </w:r>
      <w:r>
        <w:rPr>
          <w:spacing w:val="-2"/>
        </w:rPr>
        <w:t xml:space="preserve"> </w:t>
      </w:r>
      <w:r>
        <w:t>useful</w:t>
      </w:r>
      <w:r>
        <w:rPr>
          <w:spacing w:val="-2"/>
        </w:rPr>
        <w:t xml:space="preserve"> </w:t>
      </w:r>
      <w:r>
        <w:t>because</w:t>
      </w:r>
      <w:r>
        <w:rPr>
          <w:spacing w:val="-3"/>
        </w:rPr>
        <w:t xml:space="preserve"> </w:t>
      </w:r>
      <w:r>
        <w:t>of</w:t>
      </w:r>
      <w:r>
        <w:rPr>
          <w:spacing w:val="-3"/>
        </w:rPr>
        <w:t xml:space="preserve"> </w:t>
      </w:r>
      <w:r>
        <w:t>the</w:t>
      </w:r>
      <w:r>
        <w:rPr>
          <w:spacing w:val="-1"/>
        </w:rPr>
        <w:t xml:space="preserve"> </w:t>
      </w:r>
      <w:r>
        <w:t>multilayered</w:t>
      </w:r>
      <w:r>
        <w:rPr>
          <w:spacing w:val="-2"/>
        </w:rPr>
        <w:t xml:space="preserve"> </w:t>
      </w:r>
      <w:r>
        <w:t>programmatic</w:t>
      </w:r>
      <w:r>
        <w:rPr>
          <w:spacing w:val="-3"/>
        </w:rPr>
        <w:t xml:space="preserve"> </w:t>
      </w:r>
      <w:r>
        <w:t>approach</w:t>
      </w:r>
      <w:r>
        <w:rPr>
          <w:spacing w:val="-2"/>
        </w:rPr>
        <w:t xml:space="preserve"> </w:t>
      </w:r>
      <w:r>
        <w:t>to</w:t>
      </w:r>
      <w:r>
        <w:rPr>
          <w:spacing w:val="-2"/>
        </w:rPr>
        <w:t xml:space="preserve"> </w:t>
      </w:r>
      <w:r>
        <w:t>risk</w:t>
      </w:r>
      <w:r>
        <w:rPr>
          <w:spacing w:val="-2"/>
        </w:rPr>
        <w:t xml:space="preserve"> </w:t>
      </w:r>
      <w:r>
        <w:t>reduction</w:t>
      </w:r>
      <w:r>
        <w:rPr>
          <w:spacing w:val="-2"/>
        </w:rPr>
        <w:t xml:space="preserve"> </w:t>
      </w:r>
      <w:r>
        <w:t>it</w:t>
      </w:r>
      <w:r>
        <w:rPr>
          <w:spacing w:val="-2"/>
        </w:rPr>
        <w:t xml:space="preserve"> </w:t>
      </w:r>
      <w:r>
        <w:t>proposes here. The agency has preliminarily determined that the suite of programmatic requirements</w:t>
      </w:r>
      <w:r>
        <w:rPr>
          <w:spacing w:val="-7"/>
        </w:rPr>
        <w:t xml:space="preserve"> </w:t>
      </w:r>
      <w:r>
        <w:t>described</w:t>
      </w:r>
      <w:r>
        <w:rPr>
          <w:spacing w:val="-7"/>
        </w:rPr>
        <w:t xml:space="preserve"> </w:t>
      </w:r>
      <w:r>
        <w:t>in</w:t>
      </w:r>
      <w:r>
        <w:rPr>
          <w:spacing w:val="-7"/>
        </w:rPr>
        <w:t xml:space="preserve"> </w:t>
      </w:r>
      <w:r>
        <w:t>the</w:t>
      </w:r>
      <w:r>
        <w:rPr>
          <w:spacing w:val="-8"/>
        </w:rPr>
        <w:t xml:space="preserve"> </w:t>
      </w:r>
      <w:r>
        <w:rPr>
          <w:i/>
        </w:rPr>
        <w:t>Summary</w:t>
      </w:r>
      <w:r>
        <w:rPr>
          <w:i/>
          <w:spacing w:val="-8"/>
        </w:rPr>
        <w:t xml:space="preserve"> </w:t>
      </w:r>
      <w:r>
        <w:rPr>
          <w:i/>
        </w:rPr>
        <w:t>and</w:t>
      </w:r>
      <w:r>
        <w:rPr>
          <w:i/>
          <w:spacing w:val="-7"/>
        </w:rPr>
        <w:t xml:space="preserve"> </w:t>
      </w:r>
      <w:r>
        <w:rPr>
          <w:i/>
        </w:rPr>
        <w:t>Explanation</w:t>
      </w:r>
      <w:r>
        <w:rPr>
          <w:i/>
          <w:spacing w:val="-7"/>
        </w:rPr>
        <w:t xml:space="preserve"> </w:t>
      </w:r>
      <w:r>
        <w:rPr>
          <w:i/>
        </w:rPr>
        <w:t>of</w:t>
      </w:r>
      <w:r>
        <w:rPr>
          <w:i/>
          <w:spacing w:val="-7"/>
        </w:rPr>
        <w:t xml:space="preserve"> </w:t>
      </w:r>
      <w:r>
        <w:rPr>
          <w:i/>
        </w:rPr>
        <w:t>the</w:t>
      </w:r>
      <w:r>
        <w:rPr>
          <w:i/>
          <w:spacing w:val="-8"/>
        </w:rPr>
        <w:t xml:space="preserve"> </w:t>
      </w:r>
      <w:r>
        <w:rPr>
          <w:i/>
        </w:rPr>
        <w:t>Proposed</w:t>
      </w:r>
      <w:r>
        <w:rPr>
          <w:i/>
          <w:spacing w:val="-7"/>
        </w:rPr>
        <w:t xml:space="preserve"> </w:t>
      </w:r>
      <w:r>
        <w:rPr>
          <w:i/>
        </w:rPr>
        <w:t>Rule</w:t>
      </w:r>
      <w:r>
        <w:t>,</w:t>
      </w:r>
      <w:r>
        <w:rPr>
          <w:spacing w:val="-7"/>
        </w:rPr>
        <w:t xml:space="preserve"> </w:t>
      </w:r>
      <w:r>
        <w:t>Section</w:t>
      </w:r>
      <w:r>
        <w:rPr>
          <w:spacing w:val="-11"/>
        </w:rPr>
        <w:t xml:space="preserve"> </w:t>
      </w:r>
      <w:r>
        <w:t>V. of this preamble, is reasonably necessary and appropriate to protect emergency responders from the significant risks posed by their workplace activities. While OSHA preliminarily finds that these requirements substantially reduce emergency responders’ risk of occupational injury and illness when implemented together, the agency also believes that each individual requirement will independently reduce this risk to some extent, and that each requirement added to the first will result in a progressively greater reduction of risk. Therefore, it is OSHA’s intent to have as many protective measures implemented in as many workplaces as possible to reduce emergency responders’</w:t>
      </w:r>
      <w:r>
        <w:rPr>
          <w:spacing w:val="-15"/>
        </w:rPr>
        <w:t xml:space="preserve"> </w:t>
      </w:r>
      <w:r>
        <w:t>risk of occupational exposure to injury, illness, and death. Thus, should a court of competent jurisdiction determine that any provision or section of this standard is invalid on its face or as applied, the court should presume that OSHA</w:t>
      </w:r>
      <w:r>
        <w:rPr>
          <w:spacing w:val="-5"/>
        </w:rPr>
        <w:t xml:space="preserve"> </w:t>
      </w:r>
      <w:r>
        <w:t xml:space="preserve">would have issued the remainder of the standard without the invalidated provision(s) or application(s). Similarly, should a court of competent jurisdiction determine that any provision, section, or application of this standard is required to be stayed or enjoined, the court should presume that OSHA intends for the remainder of the standard to take effect. See, e.g., </w:t>
      </w:r>
      <w:r>
        <w:rPr>
          <w:i/>
        </w:rPr>
        <w:t>Am. Dental Ass’n v.</w:t>
      </w:r>
    </w:p>
    <w:p w14:paraId="755C33BD" w14:textId="77777777" w:rsidR="00E9319B" w:rsidRDefault="00407046">
      <w:pPr>
        <w:pStyle w:val="BodyText"/>
        <w:spacing w:before="1" w:line="480" w:lineRule="auto"/>
        <w:ind w:right="1121"/>
      </w:pPr>
      <w:r>
        <w:rPr>
          <w:i/>
        </w:rPr>
        <w:t>Martin</w:t>
      </w:r>
      <w:r>
        <w:t>, 984 F.2d 823, 830-31 (7th Cir. 1993) (affirming and allowing most of OSHA’s bloodborne</w:t>
      </w:r>
      <w:r>
        <w:rPr>
          <w:spacing w:val="-5"/>
        </w:rPr>
        <w:t xml:space="preserve"> </w:t>
      </w:r>
      <w:r>
        <w:t>pathogens</w:t>
      </w:r>
      <w:r>
        <w:rPr>
          <w:spacing w:val="-4"/>
        </w:rPr>
        <w:t xml:space="preserve"> </w:t>
      </w:r>
      <w:r>
        <w:t>standard</w:t>
      </w:r>
      <w:r>
        <w:rPr>
          <w:spacing w:val="-4"/>
        </w:rPr>
        <w:t xml:space="preserve"> </w:t>
      </w:r>
      <w:r>
        <w:t>to</w:t>
      </w:r>
      <w:r>
        <w:rPr>
          <w:spacing w:val="-4"/>
        </w:rPr>
        <w:t xml:space="preserve"> </w:t>
      </w:r>
      <w:r>
        <w:t>take</w:t>
      </w:r>
      <w:r>
        <w:rPr>
          <w:spacing w:val="-5"/>
        </w:rPr>
        <w:t xml:space="preserve"> </w:t>
      </w:r>
      <w:r>
        <w:t>effect</w:t>
      </w:r>
      <w:r>
        <w:rPr>
          <w:spacing w:val="-4"/>
        </w:rPr>
        <w:t xml:space="preserve"> </w:t>
      </w:r>
      <w:r>
        <w:t>while</w:t>
      </w:r>
      <w:r>
        <w:rPr>
          <w:spacing w:val="-3"/>
        </w:rPr>
        <w:t xml:space="preserve"> </w:t>
      </w:r>
      <w:r>
        <w:t>vacating</w:t>
      </w:r>
      <w:r>
        <w:rPr>
          <w:spacing w:val="-4"/>
        </w:rPr>
        <w:t xml:space="preserve"> </w:t>
      </w:r>
      <w:r>
        <w:t>application</w:t>
      </w:r>
      <w:r>
        <w:rPr>
          <w:spacing w:val="-4"/>
        </w:rPr>
        <w:t xml:space="preserve"> </w:t>
      </w:r>
      <w:r>
        <w:t>of</w:t>
      </w:r>
      <w:r>
        <w:rPr>
          <w:spacing w:val="-5"/>
        </w:rPr>
        <w:t xml:space="preserve"> </w:t>
      </w:r>
      <w:r>
        <w:t>the</w:t>
      </w:r>
      <w:r>
        <w:rPr>
          <w:spacing w:val="-5"/>
        </w:rPr>
        <w:t xml:space="preserve"> </w:t>
      </w:r>
      <w:r>
        <w:t>standard</w:t>
      </w:r>
      <w:r>
        <w:rPr>
          <w:spacing w:val="-4"/>
        </w:rPr>
        <w:t xml:space="preserve"> </w:t>
      </w:r>
      <w:r>
        <w:t>to certain employers).</w:t>
      </w:r>
    </w:p>
    <w:p w14:paraId="6D39D97C" w14:textId="77777777" w:rsidR="00E9319B" w:rsidRDefault="00407046">
      <w:pPr>
        <w:pStyle w:val="Heading2"/>
        <w:numPr>
          <w:ilvl w:val="1"/>
          <w:numId w:val="38"/>
        </w:numPr>
        <w:tabs>
          <w:tab w:val="left" w:pos="720"/>
        </w:tabs>
        <w:ind w:left="720" w:hanging="280"/>
      </w:pPr>
      <w:r>
        <w:t>Section</w:t>
      </w:r>
      <w:r>
        <w:rPr>
          <w:spacing w:val="-4"/>
        </w:rPr>
        <w:t xml:space="preserve"> </w:t>
      </w:r>
      <w:r>
        <w:t>1910.157</w:t>
      </w:r>
      <w:r>
        <w:rPr>
          <w:spacing w:val="-3"/>
        </w:rPr>
        <w:t xml:space="preserve"> </w:t>
      </w:r>
      <w:r>
        <w:t>Portable</w:t>
      </w:r>
      <w:r>
        <w:rPr>
          <w:spacing w:val="-4"/>
        </w:rPr>
        <w:t xml:space="preserve"> </w:t>
      </w:r>
      <w:r>
        <w:t>fire</w:t>
      </w:r>
      <w:r>
        <w:rPr>
          <w:spacing w:val="-3"/>
        </w:rPr>
        <w:t xml:space="preserve"> </w:t>
      </w:r>
      <w:r>
        <w:rPr>
          <w:spacing w:val="-2"/>
        </w:rPr>
        <w:t>extinguishers.</w:t>
      </w:r>
    </w:p>
    <w:p w14:paraId="5F5965C0" w14:textId="77777777" w:rsidR="00E9319B" w:rsidRDefault="00E9319B">
      <w:pPr>
        <w:sectPr w:rsidR="00E9319B">
          <w:pgSz w:w="12240" w:h="15840"/>
          <w:pgMar w:top="1360" w:right="320" w:bottom="1200" w:left="1720" w:header="0" w:footer="1014" w:gutter="0"/>
          <w:cols w:space="720"/>
        </w:sectPr>
      </w:pPr>
    </w:p>
    <w:p w14:paraId="03A172C3" w14:textId="77777777" w:rsidR="00E9319B" w:rsidRDefault="00407046">
      <w:pPr>
        <w:pStyle w:val="BodyText"/>
        <w:spacing w:before="79" w:line="480" w:lineRule="auto"/>
        <w:ind w:right="1124" w:firstLine="720"/>
      </w:pPr>
      <w:r>
        <w:t>OSHA</w:t>
      </w:r>
      <w:r>
        <w:rPr>
          <w:spacing w:val="-3"/>
        </w:rPr>
        <w:t xml:space="preserve"> </w:t>
      </w:r>
      <w:r>
        <w:t>is proposing to update 29 CFR 1910.157, Portable Fire Extinguishers, to include Class K fires and Class K portable fire extinguishers, as defined in proposed 29 CFR 1910.155(c), and to update this standard, including revisions to Table L-1, to conform with the current national consensus standard. The existing standard was last updated</w:t>
      </w:r>
      <w:r>
        <w:rPr>
          <w:spacing w:val="-3"/>
        </w:rPr>
        <w:t xml:space="preserve"> </w:t>
      </w:r>
      <w:r>
        <w:t>in</w:t>
      </w:r>
      <w:r>
        <w:rPr>
          <w:spacing w:val="-3"/>
        </w:rPr>
        <w:t xml:space="preserve"> </w:t>
      </w:r>
      <w:r>
        <w:t>2002,</w:t>
      </w:r>
      <w:r>
        <w:rPr>
          <w:spacing w:val="-3"/>
        </w:rPr>
        <w:t xml:space="preserve"> </w:t>
      </w:r>
      <w:r>
        <w:t>just</w:t>
      </w:r>
      <w:r>
        <w:rPr>
          <w:spacing w:val="-3"/>
        </w:rPr>
        <w:t xml:space="preserve"> </w:t>
      </w:r>
      <w:r>
        <w:t>as</w:t>
      </w:r>
      <w:r>
        <w:rPr>
          <w:spacing w:val="-3"/>
        </w:rPr>
        <w:t xml:space="preserve"> </w:t>
      </w:r>
      <w:r>
        <w:t>Class</w:t>
      </w:r>
      <w:r>
        <w:rPr>
          <w:spacing w:val="-3"/>
        </w:rPr>
        <w:t xml:space="preserve"> </w:t>
      </w:r>
      <w:r>
        <w:t>K</w:t>
      </w:r>
      <w:r>
        <w:rPr>
          <w:spacing w:val="-4"/>
        </w:rPr>
        <w:t xml:space="preserve"> </w:t>
      </w:r>
      <w:r>
        <w:t>was</w:t>
      </w:r>
      <w:r>
        <w:rPr>
          <w:spacing w:val="-3"/>
        </w:rPr>
        <w:t xml:space="preserve"> </w:t>
      </w:r>
      <w:r>
        <w:t>entering</w:t>
      </w:r>
      <w:r>
        <w:rPr>
          <w:spacing w:val="-3"/>
        </w:rPr>
        <w:t xml:space="preserve"> </w:t>
      </w:r>
      <w:r>
        <w:t>into</w:t>
      </w:r>
      <w:r>
        <w:rPr>
          <w:spacing w:val="-3"/>
        </w:rPr>
        <w:t xml:space="preserve"> </w:t>
      </w:r>
      <w:r>
        <w:t>consideration</w:t>
      </w:r>
      <w:r>
        <w:rPr>
          <w:spacing w:val="-3"/>
        </w:rPr>
        <w:t xml:space="preserve"> </w:t>
      </w:r>
      <w:r>
        <w:t>in</w:t>
      </w:r>
      <w:r>
        <w:rPr>
          <w:spacing w:val="-3"/>
        </w:rPr>
        <w:t xml:space="preserve"> </w:t>
      </w:r>
      <w:r>
        <w:t>the</w:t>
      </w:r>
      <w:r>
        <w:rPr>
          <w:spacing w:val="-4"/>
        </w:rPr>
        <w:t xml:space="preserve"> </w:t>
      </w:r>
      <w:r>
        <w:t>national</w:t>
      </w:r>
      <w:r>
        <w:rPr>
          <w:spacing w:val="-3"/>
        </w:rPr>
        <w:t xml:space="preserve"> </w:t>
      </w:r>
      <w:r>
        <w:t>consensus standard, NFPA 10, Portable Fire Extinguishers.</w:t>
      </w:r>
    </w:p>
    <w:p w14:paraId="63BC478E" w14:textId="77777777" w:rsidR="00E9319B" w:rsidRDefault="00407046">
      <w:pPr>
        <w:pStyle w:val="Heading2"/>
        <w:numPr>
          <w:ilvl w:val="1"/>
          <w:numId w:val="38"/>
        </w:numPr>
        <w:tabs>
          <w:tab w:val="left" w:pos="684"/>
        </w:tabs>
        <w:ind w:left="684" w:hanging="244"/>
      </w:pPr>
      <w:r>
        <w:t>Section</w:t>
      </w:r>
      <w:r>
        <w:rPr>
          <w:spacing w:val="-1"/>
        </w:rPr>
        <w:t xml:space="preserve"> </w:t>
      </w:r>
      <w:r>
        <w:t>1910.158</w:t>
      </w:r>
      <w:r>
        <w:rPr>
          <w:spacing w:val="-1"/>
        </w:rPr>
        <w:t xml:space="preserve"> </w:t>
      </w:r>
      <w:r>
        <w:t>Standpipe</w:t>
      </w:r>
      <w:r>
        <w:rPr>
          <w:spacing w:val="-2"/>
        </w:rPr>
        <w:t xml:space="preserve"> </w:t>
      </w:r>
      <w:r>
        <w:t>hose</w:t>
      </w:r>
      <w:r>
        <w:rPr>
          <w:spacing w:val="-1"/>
        </w:rPr>
        <w:t xml:space="preserve"> </w:t>
      </w:r>
      <w:r>
        <w:rPr>
          <w:spacing w:val="-2"/>
        </w:rPr>
        <w:t>systems.</w:t>
      </w:r>
    </w:p>
    <w:p w14:paraId="4911EC93" w14:textId="77777777" w:rsidR="00E9319B" w:rsidRDefault="00E9319B">
      <w:pPr>
        <w:pStyle w:val="BodyText"/>
        <w:ind w:left="0"/>
        <w:rPr>
          <w:b/>
        </w:rPr>
      </w:pPr>
    </w:p>
    <w:p w14:paraId="4FADA303" w14:textId="77777777" w:rsidR="00E9319B" w:rsidRDefault="00407046">
      <w:pPr>
        <w:pStyle w:val="BodyText"/>
        <w:spacing w:line="480" w:lineRule="auto"/>
        <w:ind w:right="1151" w:firstLine="720"/>
      </w:pPr>
      <w:r>
        <w:t>As discussed previously, proposed section 1910.156(i)(2)</w:t>
      </w:r>
      <w:r>
        <w:rPr>
          <w:spacing w:val="-1"/>
        </w:rPr>
        <w:t xml:space="preserve"> </w:t>
      </w:r>
      <w:r>
        <w:t>requires each</w:t>
      </w:r>
      <w:r>
        <w:rPr>
          <w:spacing w:val="-3"/>
        </w:rPr>
        <w:t xml:space="preserve"> </w:t>
      </w:r>
      <w:r>
        <w:t>WERE</w:t>
      </w:r>
      <w:r>
        <w:rPr>
          <w:spacing w:val="-1"/>
        </w:rPr>
        <w:t xml:space="preserve"> </w:t>
      </w:r>
      <w:r>
        <w:t>to ensure that fire hose connections and fittings are compatible with, or adapters are provided for, firefighting infrastructure such as fire hydrants, sprinkler system and standpipe system inlet connections, and fire hose valves (FHV).</w:t>
      </w:r>
      <w:r>
        <w:rPr>
          <w:spacing w:val="40"/>
        </w:rPr>
        <w:t xml:space="preserve"> </w:t>
      </w:r>
      <w:r>
        <w:t>Existing 29 CFR 1910.158,</w:t>
      </w:r>
      <w:r>
        <w:rPr>
          <w:spacing w:val="-3"/>
        </w:rPr>
        <w:t xml:space="preserve"> </w:t>
      </w:r>
      <w:r>
        <w:t>which</w:t>
      </w:r>
      <w:r>
        <w:rPr>
          <w:spacing w:val="-3"/>
        </w:rPr>
        <w:t xml:space="preserve"> </w:t>
      </w:r>
      <w:r>
        <w:t>addresses</w:t>
      </w:r>
      <w:r>
        <w:rPr>
          <w:spacing w:val="-3"/>
        </w:rPr>
        <w:t xml:space="preserve"> </w:t>
      </w:r>
      <w:r>
        <w:t>standpipe</w:t>
      </w:r>
      <w:r>
        <w:rPr>
          <w:spacing w:val="-4"/>
        </w:rPr>
        <w:t xml:space="preserve"> </w:t>
      </w:r>
      <w:r>
        <w:t>and</w:t>
      </w:r>
      <w:r>
        <w:rPr>
          <w:spacing w:val="-3"/>
        </w:rPr>
        <w:t xml:space="preserve"> </w:t>
      </w:r>
      <w:r>
        <w:t>hose</w:t>
      </w:r>
      <w:r>
        <w:rPr>
          <w:spacing w:val="-4"/>
        </w:rPr>
        <w:t xml:space="preserve"> </w:t>
      </w:r>
      <w:r>
        <w:t>systems,</w:t>
      </w:r>
      <w:r>
        <w:rPr>
          <w:spacing w:val="-3"/>
        </w:rPr>
        <w:t xml:space="preserve"> </w:t>
      </w:r>
      <w:r>
        <w:t>does</w:t>
      </w:r>
      <w:r>
        <w:rPr>
          <w:spacing w:val="-3"/>
        </w:rPr>
        <w:t xml:space="preserve"> </w:t>
      </w:r>
      <w:r>
        <w:t>not</w:t>
      </w:r>
      <w:r>
        <w:rPr>
          <w:spacing w:val="-3"/>
        </w:rPr>
        <w:t xml:space="preserve"> </w:t>
      </w:r>
      <w:r>
        <w:t>require</w:t>
      </w:r>
      <w:r>
        <w:rPr>
          <w:spacing w:val="-4"/>
        </w:rPr>
        <w:t xml:space="preserve"> </w:t>
      </w:r>
      <w:r>
        <w:t>fire</w:t>
      </w:r>
      <w:r>
        <w:rPr>
          <w:spacing w:val="-4"/>
        </w:rPr>
        <w:t xml:space="preserve"> </w:t>
      </w:r>
      <w:r>
        <w:t>hose</w:t>
      </w:r>
      <w:r>
        <w:rPr>
          <w:spacing w:val="-4"/>
        </w:rPr>
        <w:t xml:space="preserve"> </w:t>
      </w:r>
      <w:r>
        <w:t>threads to be compatible with the hoses used by the local fire department. For the same reasons discussed</w:t>
      </w:r>
      <w:r>
        <w:rPr>
          <w:spacing w:val="-4"/>
        </w:rPr>
        <w:t xml:space="preserve"> </w:t>
      </w:r>
      <w:r>
        <w:t>in</w:t>
      </w:r>
      <w:r>
        <w:rPr>
          <w:spacing w:val="-4"/>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section</w:t>
      </w:r>
      <w:r>
        <w:rPr>
          <w:spacing w:val="-4"/>
        </w:rPr>
        <w:t xml:space="preserve"> </w:t>
      </w:r>
      <w:r>
        <w:t>1910.156(i)(2),</w:t>
      </w:r>
      <w:r>
        <w:rPr>
          <w:spacing w:val="-4"/>
        </w:rPr>
        <w:t xml:space="preserve"> </w:t>
      </w:r>
      <w:r>
        <w:t>OSHA</w:t>
      </w:r>
      <w:r>
        <w:rPr>
          <w:spacing w:val="-15"/>
        </w:rPr>
        <w:t xml:space="preserve"> </w:t>
      </w:r>
      <w:r>
        <w:t>is</w:t>
      </w:r>
      <w:r>
        <w:rPr>
          <w:spacing w:val="-4"/>
        </w:rPr>
        <w:t xml:space="preserve"> </w:t>
      </w:r>
      <w:r>
        <w:t>proposing to add a new provision to 29 CFR 1910.158, at paragraph (c)(2)(iii), requiring the employer to ensure that standpipe system inlet connections and fittings are compatible with, or adapters are provided for, the fire hose couplings used by the fire department(s) or Workplace Emergency Response Team(s) that pump water into the standpipe system through the connections or fittings.</w:t>
      </w:r>
    </w:p>
    <w:p w14:paraId="53537B3D" w14:textId="77777777" w:rsidR="00E9319B" w:rsidRDefault="00407046">
      <w:pPr>
        <w:pStyle w:val="Heading2"/>
        <w:numPr>
          <w:ilvl w:val="1"/>
          <w:numId w:val="38"/>
        </w:numPr>
        <w:tabs>
          <w:tab w:val="left" w:pos="746"/>
        </w:tabs>
        <w:spacing w:before="1"/>
        <w:ind w:left="746" w:hanging="306"/>
      </w:pPr>
      <w:r>
        <w:t>Section</w:t>
      </w:r>
      <w:r>
        <w:rPr>
          <w:spacing w:val="-6"/>
        </w:rPr>
        <w:t xml:space="preserve"> </w:t>
      </w:r>
      <w:r>
        <w:t>1910.159</w:t>
      </w:r>
      <w:r>
        <w:rPr>
          <w:spacing w:val="-15"/>
        </w:rPr>
        <w:t xml:space="preserve"> </w:t>
      </w:r>
      <w:r>
        <w:t>Automatic</w:t>
      </w:r>
      <w:r>
        <w:rPr>
          <w:spacing w:val="-3"/>
        </w:rPr>
        <w:t xml:space="preserve"> </w:t>
      </w:r>
      <w:r>
        <w:t>sprinkler</w:t>
      </w:r>
      <w:r>
        <w:rPr>
          <w:spacing w:val="-5"/>
        </w:rPr>
        <w:t xml:space="preserve"> </w:t>
      </w:r>
      <w:r>
        <w:rPr>
          <w:spacing w:val="-2"/>
        </w:rPr>
        <w:t>systems.</w:t>
      </w:r>
    </w:p>
    <w:p w14:paraId="44ABA222" w14:textId="77777777" w:rsidR="00E9319B" w:rsidRDefault="00E9319B">
      <w:pPr>
        <w:pStyle w:val="BodyText"/>
        <w:ind w:left="0"/>
        <w:rPr>
          <w:b/>
        </w:rPr>
      </w:pPr>
    </w:p>
    <w:p w14:paraId="0777DD6E" w14:textId="77777777" w:rsidR="00E9319B" w:rsidRDefault="00407046">
      <w:pPr>
        <w:pStyle w:val="BodyText"/>
        <w:spacing w:line="480" w:lineRule="auto"/>
        <w:ind w:right="1163" w:firstLine="720"/>
      </w:pPr>
      <w:r>
        <w:t>Existing</w:t>
      </w:r>
      <w:r>
        <w:rPr>
          <w:spacing w:val="-4"/>
        </w:rPr>
        <w:t xml:space="preserve"> </w:t>
      </w:r>
      <w:r>
        <w:t>29</w:t>
      </w:r>
      <w:r>
        <w:rPr>
          <w:spacing w:val="-4"/>
        </w:rPr>
        <w:t xml:space="preserve"> </w:t>
      </w:r>
      <w:r>
        <w:t>CFR</w:t>
      </w:r>
      <w:r>
        <w:rPr>
          <w:spacing w:val="-4"/>
        </w:rPr>
        <w:t xml:space="preserve"> </w:t>
      </w:r>
      <w:r>
        <w:t>1910.159,</w:t>
      </w:r>
      <w:r>
        <w:rPr>
          <w:spacing w:val="-4"/>
        </w:rPr>
        <w:t xml:space="preserve"> </w:t>
      </w:r>
      <w:r>
        <w:t>which</w:t>
      </w:r>
      <w:r>
        <w:rPr>
          <w:spacing w:val="-4"/>
        </w:rPr>
        <w:t xml:space="preserve"> </w:t>
      </w:r>
      <w:r>
        <w:t>includes</w:t>
      </w:r>
      <w:r>
        <w:rPr>
          <w:spacing w:val="-4"/>
        </w:rPr>
        <w:t xml:space="preserve"> </w:t>
      </w:r>
      <w:r>
        <w:t>requirements</w:t>
      </w:r>
      <w:r>
        <w:rPr>
          <w:spacing w:val="-4"/>
        </w:rPr>
        <w:t xml:space="preserve"> </w:t>
      </w:r>
      <w:r>
        <w:t>for</w:t>
      </w:r>
      <w:r>
        <w:rPr>
          <w:spacing w:val="-5"/>
        </w:rPr>
        <w:t xml:space="preserve"> </w:t>
      </w:r>
      <w:r>
        <w:t>automatic</w:t>
      </w:r>
      <w:r>
        <w:rPr>
          <w:spacing w:val="-5"/>
        </w:rPr>
        <w:t xml:space="preserve"> </w:t>
      </w:r>
      <w:r>
        <w:t>sprinkler systems, does not require fire hose threads on inlet connections for automatic sprinkler systems</w:t>
      </w:r>
      <w:r>
        <w:rPr>
          <w:spacing w:val="-2"/>
        </w:rPr>
        <w:t xml:space="preserve"> </w:t>
      </w:r>
      <w:r>
        <w:t>to</w:t>
      </w:r>
      <w:r>
        <w:rPr>
          <w:spacing w:val="-2"/>
        </w:rPr>
        <w:t xml:space="preserve"> </w:t>
      </w:r>
      <w:r>
        <w:t>be</w:t>
      </w:r>
      <w:r>
        <w:rPr>
          <w:spacing w:val="-3"/>
        </w:rPr>
        <w:t xml:space="preserve"> </w:t>
      </w:r>
      <w:r>
        <w:t>compatible</w:t>
      </w:r>
      <w:r>
        <w:rPr>
          <w:spacing w:val="-3"/>
        </w:rPr>
        <w:t xml:space="preserve"> </w:t>
      </w:r>
      <w:r>
        <w:t>with</w:t>
      </w:r>
      <w:r>
        <w:rPr>
          <w:spacing w:val="-2"/>
        </w:rPr>
        <w:t xml:space="preserve"> </w:t>
      </w:r>
      <w:r>
        <w:t>the</w:t>
      </w:r>
      <w:r>
        <w:rPr>
          <w:spacing w:val="-3"/>
        </w:rPr>
        <w:t xml:space="preserve"> </w:t>
      </w:r>
      <w:r>
        <w:t>hoses</w:t>
      </w:r>
      <w:r>
        <w:rPr>
          <w:spacing w:val="-2"/>
        </w:rPr>
        <w:t xml:space="preserve"> </w:t>
      </w:r>
      <w:r>
        <w:t>used</w:t>
      </w:r>
      <w:r>
        <w:rPr>
          <w:spacing w:val="-2"/>
        </w:rPr>
        <w:t xml:space="preserve"> </w:t>
      </w:r>
      <w:r>
        <w:t>by</w:t>
      </w:r>
      <w:r>
        <w:rPr>
          <w:spacing w:val="-2"/>
        </w:rPr>
        <w:t xml:space="preserve"> </w:t>
      </w:r>
      <w:r>
        <w:t>the</w:t>
      </w:r>
      <w:r>
        <w:rPr>
          <w:spacing w:val="-3"/>
        </w:rPr>
        <w:t xml:space="preserve"> </w:t>
      </w:r>
      <w:r>
        <w:t>local</w:t>
      </w:r>
      <w:r>
        <w:rPr>
          <w:spacing w:val="-2"/>
        </w:rPr>
        <w:t xml:space="preserve"> </w:t>
      </w:r>
      <w:r>
        <w:t>fire</w:t>
      </w:r>
      <w:r>
        <w:rPr>
          <w:spacing w:val="-3"/>
        </w:rPr>
        <w:t xml:space="preserve"> </w:t>
      </w:r>
      <w:r>
        <w:t>department.</w:t>
      </w:r>
      <w:r>
        <w:rPr>
          <w:spacing w:val="-2"/>
        </w:rPr>
        <w:t xml:space="preserve"> </w:t>
      </w:r>
      <w:r>
        <w:t>For</w:t>
      </w:r>
      <w:r>
        <w:rPr>
          <w:spacing w:val="-3"/>
        </w:rPr>
        <w:t xml:space="preserve"> </w:t>
      </w:r>
      <w:r>
        <w:t>the</w:t>
      </w:r>
      <w:r>
        <w:rPr>
          <w:spacing w:val="-3"/>
        </w:rPr>
        <w:t xml:space="preserve"> </w:t>
      </w:r>
      <w:r>
        <w:t>same</w:t>
      </w:r>
    </w:p>
    <w:p w14:paraId="1C7667BB" w14:textId="77777777" w:rsidR="00E9319B" w:rsidRDefault="00E9319B">
      <w:pPr>
        <w:spacing w:line="480" w:lineRule="auto"/>
        <w:sectPr w:rsidR="00E9319B">
          <w:pgSz w:w="12240" w:h="15840"/>
          <w:pgMar w:top="1360" w:right="320" w:bottom="1200" w:left="1720" w:header="0" w:footer="1014" w:gutter="0"/>
          <w:cols w:space="720"/>
        </w:sectPr>
      </w:pPr>
    </w:p>
    <w:p w14:paraId="05762F34" w14:textId="77777777" w:rsidR="00E9319B" w:rsidRDefault="00407046">
      <w:pPr>
        <w:pStyle w:val="BodyText"/>
        <w:spacing w:before="79" w:line="480" w:lineRule="auto"/>
        <w:ind w:right="1191"/>
      </w:pPr>
      <w:r>
        <w:t>reasons</w:t>
      </w:r>
      <w:r>
        <w:rPr>
          <w:spacing w:val="-4"/>
        </w:rPr>
        <w:t xml:space="preserve"> </w:t>
      </w:r>
      <w:r>
        <w:t>discussed</w:t>
      </w:r>
      <w:r>
        <w:rPr>
          <w:spacing w:val="-4"/>
        </w:rPr>
        <w:t xml:space="preserve"> </w:t>
      </w:r>
      <w:r>
        <w:t>in</w:t>
      </w:r>
      <w:r>
        <w:rPr>
          <w:spacing w:val="-4"/>
        </w:rPr>
        <w:t xml:space="preserve"> </w:t>
      </w:r>
      <w:r>
        <w:t>the</w:t>
      </w:r>
      <w:r>
        <w:rPr>
          <w:spacing w:val="-5"/>
        </w:rPr>
        <w:t xml:space="preserve"> </w:t>
      </w:r>
      <w:r>
        <w:t>summary</w:t>
      </w:r>
      <w:r>
        <w:rPr>
          <w:spacing w:val="-4"/>
        </w:rPr>
        <w:t xml:space="preserve"> </w:t>
      </w:r>
      <w:r>
        <w:t>and</w:t>
      </w:r>
      <w:r>
        <w:rPr>
          <w:spacing w:val="-4"/>
        </w:rPr>
        <w:t xml:space="preserve"> </w:t>
      </w:r>
      <w:r>
        <w:t>explanation</w:t>
      </w:r>
      <w:r>
        <w:rPr>
          <w:spacing w:val="-4"/>
        </w:rPr>
        <w:t xml:space="preserve"> </w:t>
      </w:r>
      <w:r>
        <w:t>for</w:t>
      </w:r>
      <w:r>
        <w:rPr>
          <w:spacing w:val="-5"/>
        </w:rPr>
        <w:t xml:space="preserve"> </w:t>
      </w:r>
      <w:r>
        <w:t>section</w:t>
      </w:r>
      <w:r>
        <w:rPr>
          <w:spacing w:val="-4"/>
        </w:rPr>
        <w:t xml:space="preserve"> </w:t>
      </w:r>
      <w:r>
        <w:t>1910.156(i)(2),</w:t>
      </w:r>
      <w:r>
        <w:rPr>
          <w:spacing w:val="-4"/>
        </w:rPr>
        <w:t xml:space="preserve"> </w:t>
      </w:r>
      <w:r>
        <w:t>OSHA</w:t>
      </w:r>
      <w:r>
        <w:rPr>
          <w:spacing w:val="-15"/>
        </w:rPr>
        <w:t xml:space="preserve"> </w:t>
      </w:r>
      <w:r>
        <w:t>is proposing to add a new provision, 29 CFR 1910.159(c)(12), requiring the employer to ensure that sprinkler system inlet connections and fittings are compatible with, or adapters are provided for, the fire hose couplings used by the fire department(s) or Workplace Emergency Response Team(s) that pump water into the sprinkler system through the connections or fittings.</w:t>
      </w:r>
    </w:p>
    <w:p w14:paraId="21FD8F32" w14:textId="77777777" w:rsidR="00E9319B" w:rsidRDefault="00407046">
      <w:pPr>
        <w:pStyle w:val="Heading2"/>
        <w:numPr>
          <w:ilvl w:val="0"/>
          <w:numId w:val="38"/>
        </w:numPr>
        <w:tabs>
          <w:tab w:val="left" w:pos="825"/>
        </w:tabs>
        <w:ind w:left="825" w:hanging="385"/>
        <w:jc w:val="left"/>
      </w:pPr>
      <w:r>
        <w:t>Technological</w:t>
      </w:r>
      <w:r>
        <w:rPr>
          <w:spacing w:val="-3"/>
        </w:rPr>
        <w:t xml:space="preserve"> </w:t>
      </w:r>
      <w:r>
        <w:rPr>
          <w:spacing w:val="-2"/>
        </w:rPr>
        <w:t>Feasibility</w:t>
      </w:r>
    </w:p>
    <w:p w14:paraId="176B3893" w14:textId="77777777" w:rsidR="00E9319B" w:rsidRDefault="00E9319B">
      <w:pPr>
        <w:pStyle w:val="BodyText"/>
        <w:ind w:left="0"/>
        <w:rPr>
          <w:b/>
        </w:rPr>
      </w:pPr>
    </w:p>
    <w:p w14:paraId="076616DA" w14:textId="77777777" w:rsidR="00E9319B" w:rsidRDefault="00407046">
      <w:pPr>
        <w:spacing w:line="480" w:lineRule="auto"/>
        <w:ind w:left="440" w:right="1163" w:firstLine="720"/>
        <w:rPr>
          <w:sz w:val="24"/>
        </w:rPr>
      </w:pPr>
      <w:r>
        <w:rPr>
          <w:sz w:val="24"/>
        </w:rPr>
        <w:t xml:space="preserve">As discussed in </w:t>
      </w:r>
      <w:r>
        <w:rPr>
          <w:i/>
          <w:sz w:val="24"/>
        </w:rPr>
        <w:t xml:space="preserve">Pertinent Legal Authority </w:t>
      </w:r>
      <w:r>
        <w:rPr>
          <w:sz w:val="24"/>
        </w:rPr>
        <w:t>(Section III), OSHA must prove, by substantial evidence in the rulemaking record, that its standards are technologically and economically feasible, which the Supreme Court has defined as “capable of being done, executed, or effected” (</w:t>
      </w:r>
      <w:r>
        <w:rPr>
          <w:i/>
          <w:sz w:val="24"/>
        </w:rPr>
        <w:t xml:space="preserve">American Textile Mfrs. Inst. v. Donovan </w:t>
      </w:r>
      <w:r>
        <w:rPr>
          <w:sz w:val="24"/>
        </w:rPr>
        <w:t>(Cotton Dust), 452 U.S. 490, 508-09 (1981)). A standard is technologically feasible if the protective measures it requires</w:t>
      </w:r>
      <w:r>
        <w:rPr>
          <w:spacing w:val="-3"/>
          <w:sz w:val="24"/>
        </w:rPr>
        <w:t xml:space="preserve"> </w:t>
      </w:r>
      <w:r>
        <w:rPr>
          <w:sz w:val="24"/>
        </w:rPr>
        <w:t>already</w:t>
      </w:r>
      <w:r>
        <w:rPr>
          <w:spacing w:val="-1"/>
          <w:sz w:val="24"/>
        </w:rPr>
        <w:t xml:space="preserve"> </w:t>
      </w:r>
      <w:r>
        <w:rPr>
          <w:sz w:val="24"/>
        </w:rPr>
        <w:t>exist,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brought</w:t>
      </w:r>
      <w:r>
        <w:rPr>
          <w:spacing w:val="-3"/>
          <w:sz w:val="24"/>
        </w:rPr>
        <w:t xml:space="preserve"> </w:t>
      </w:r>
      <w:r>
        <w:rPr>
          <w:sz w:val="24"/>
        </w:rPr>
        <w:t>into</w:t>
      </w:r>
      <w:r>
        <w:rPr>
          <w:spacing w:val="-3"/>
          <w:sz w:val="24"/>
        </w:rPr>
        <w:t xml:space="preserve"> </w:t>
      </w:r>
      <w:r>
        <w:rPr>
          <w:sz w:val="24"/>
        </w:rPr>
        <w:t>existence</w:t>
      </w:r>
      <w:r>
        <w:rPr>
          <w:spacing w:val="-4"/>
          <w:sz w:val="24"/>
        </w:rPr>
        <w:t xml:space="preserve"> </w:t>
      </w:r>
      <w:r>
        <w:rPr>
          <w:sz w:val="24"/>
        </w:rPr>
        <w:t>with</w:t>
      </w:r>
      <w:r>
        <w:rPr>
          <w:spacing w:val="-3"/>
          <w:sz w:val="24"/>
        </w:rPr>
        <w:t xml:space="preserve"> </w:t>
      </w:r>
      <w:r>
        <w:rPr>
          <w:sz w:val="24"/>
        </w:rPr>
        <w:t>available</w:t>
      </w:r>
      <w:r>
        <w:rPr>
          <w:spacing w:val="-4"/>
          <w:sz w:val="24"/>
        </w:rPr>
        <w:t xml:space="preserve"> </w:t>
      </w:r>
      <w:r>
        <w:rPr>
          <w:sz w:val="24"/>
        </w:rPr>
        <w:t>technology,</w:t>
      </w:r>
      <w:r>
        <w:rPr>
          <w:spacing w:val="-3"/>
          <w:sz w:val="24"/>
        </w:rPr>
        <w:t xml:space="preserve"> </w:t>
      </w:r>
      <w:r>
        <w:rPr>
          <w:sz w:val="24"/>
        </w:rPr>
        <w:t>or</w:t>
      </w:r>
      <w:r>
        <w:rPr>
          <w:spacing w:val="-4"/>
          <w:sz w:val="24"/>
        </w:rPr>
        <w:t xml:space="preserve"> </w:t>
      </w:r>
      <w:r>
        <w:rPr>
          <w:sz w:val="24"/>
        </w:rPr>
        <w:t>can</w:t>
      </w:r>
      <w:r>
        <w:rPr>
          <w:spacing w:val="-3"/>
          <w:sz w:val="24"/>
        </w:rPr>
        <w:t xml:space="preserve"> </w:t>
      </w:r>
      <w:r>
        <w:rPr>
          <w:sz w:val="24"/>
        </w:rPr>
        <w:t>be created with technology that can reasonably be expected to be developed (</w:t>
      </w:r>
      <w:r>
        <w:rPr>
          <w:i/>
          <w:sz w:val="24"/>
        </w:rPr>
        <w:t xml:space="preserve">Am. Iron &amp; Steel Inst. v. Occupational Safety &amp; Health Admin. </w:t>
      </w:r>
      <w:r>
        <w:rPr>
          <w:sz w:val="24"/>
        </w:rPr>
        <w:t xml:space="preserve">(Lead II), 939 F.2d 975, 980 (D.C. Cir. 1991); </w:t>
      </w:r>
      <w:r>
        <w:rPr>
          <w:i/>
          <w:sz w:val="24"/>
        </w:rPr>
        <w:t xml:space="preserve">United Steelworkers v. Marshall </w:t>
      </w:r>
      <w:r>
        <w:rPr>
          <w:sz w:val="24"/>
        </w:rPr>
        <w:t xml:space="preserve">(Lead I), 647 F.2d 1189, 1272 (D.C. Cir, 1980), </w:t>
      </w:r>
      <w:r>
        <w:rPr>
          <w:i/>
          <w:sz w:val="24"/>
        </w:rPr>
        <w:t>cert. denied</w:t>
      </w:r>
      <w:r>
        <w:rPr>
          <w:sz w:val="24"/>
        </w:rPr>
        <w:t>, 453 U.S. 913 (1981)).</w:t>
      </w:r>
    </w:p>
    <w:p w14:paraId="72876C8E" w14:textId="77777777" w:rsidR="00E9319B" w:rsidRDefault="00407046">
      <w:pPr>
        <w:pStyle w:val="BodyText"/>
        <w:spacing w:before="1" w:line="480" w:lineRule="auto"/>
        <w:ind w:right="1143" w:firstLine="720"/>
      </w:pPr>
      <w:r>
        <w:t>For</w:t>
      </w:r>
      <w:r>
        <w:rPr>
          <w:spacing w:val="-5"/>
        </w:rPr>
        <w:t xml:space="preserve"> </w:t>
      </w:r>
      <w:r>
        <w:t>this</w:t>
      </w:r>
      <w:r>
        <w:rPr>
          <w:spacing w:val="-4"/>
        </w:rPr>
        <w:t xml:space="preserve"> </w:t>
      </w:r>
      <w:r>
        <w:t>proposed</w:t>
      </w:r>
      <w:r>
        <w:rPr>
          <w:spacing w:val="-4"/>
        </w:rPr>
        <w:t xml:space="preserve"> </w:t>
      </w:r>
      <w:r>
        <w:t>rule,</w:t>
      </w:r>
      <w:r>
        <w:rPr>
          <w:spacing w:val="-4"/>
        </w:rPr>
        <w:t xml:space="preserve"> </w:t>
      </w:r>
      <w:r>
        <w:t>OSHA</w:t>
      </w:r>
      <w:r>
        <w:rPr>
          <w:spacing w:val="-5"/>
        </w:rPr>
        <w:t xml:space="preserve"> </w:t>
      </w:r>
      <w:r>
        <w:t>evaluated</w:t>
      </w:r>
      <w:r>
        <w:rPr>
          <w:spacing w:val="-2"/>
        </w:rPr>
        <w:t xml:space="preserve"> </w:t>
      </w:r>
      <w:r>
        <w:t>each</w:t>
      </w:r>
      <w:r>
        <w:rPr>
          <w:spacing w:val="-4"/>
        </w:rPr>
        <w:t xml:space="preserve"> </w:t>
      </w:r>
      <w:r>
        <w:t>proposed</w:t>
      </w:r>
      <w:r>
        <w:rPr>
          <w:spacing w:val="-4"/>
        </w:rPr>
        <w:t xml:space="preserve"> </w:t>
      </w:r>
      <w:r>
        <w:t>provision</w:t>
      </w:r>
      <w:r>
        <w:rPr>
          <w:spacing w:val="-4"/>
        </w:rPr>
        <w:t xml:space="preserve"> </w:t>
      </w:r>
      <w:r>
        <w:t>to</w:t>
      </w:r>
      <w:r>
        <w:rPr>
          <w:spacing w:val="-4"/>
        </w:rPr>
        <w:t xml:space="preserve"> </w:t>
      </w:r>
      <w:r>
        <w:t>identify</w:t>
      </w:r>
      <w:r>
        <w:rPr>
          <w:spacing w:val="-4"/>
        </w:rPr>
        <w:t xml:space="preserve"> </w:t>
      </w:r>
      <w:r>
        <w:t>those that required the implementation of protective measures or addressed facility and equipment-related aspects of emergency response, as opposed to those that established programs,</w:t>
      </w:r>
      <w:r>
        <w:rPr>
          <w:spacing w:val="-2"/>
        </w:rPr>
        <w:t xml:space="preserve"> </w:t>
      </w:r>
      <w:r>
        <w:t>processes,</w:t>
      </w:r>
      <w:r>
        <w:rPr>
          <w:spacing w:val="-2"/>
        </w:rPr>
        <w:t xml:space="preserve"> </w:t>
      </w:r>
      <w:r>
        <w:t>or</w:t>
      </w:r>
      <w:r>
        <w:rPr>
          <w:spacing w:val="-3"/>
        </w:rPr>
        <w:t xml:space="preserve"> </w:t>
      </w:r>
      <w:r>
        <w:t>procedures.</w:t>
      </w:r>
      <w:r>
        <w:rPr>
          <w:spacing w:val="40"/>
        </w:rPr>
        <w:t xml:space="preserve"> </w:t>
      </w:r>
      <w:r>
        <w:t>OSHA</w:t>
      </w:r>
      <w:r>
        <w:rPr>
          <w:spacing w:val="-3"/>
        </w:rPr>
        <w:t xml:space="preserve"> </w:t>
      </w:r>
      <w:r>
        <w:t>also</w:t>
      </w:r>
      <w:r>
        <w:rPr>
          <w:spacing w:val="-2"/>
        </w:rPr>
        <w:t xml:space="preserve"> </w:t>
      </w:r>
      <w:r>
        <w:t>reviewed</w:t>
      </w:r>
      <w:r>
        <w:rPr>
          <w:spacing w:val="-2"/>
        </w:rPr>
        <w:t xml:space="preserve"> </w:t>
      </w:r>
      <w:r>
        <w:t>the</w:t>
      </w:r>
      <w:r>
        <w:rPr>
          <w:spacing w:val="-1"/>
        </w:rPr>
        <w:t xml:space="preserve"> </w:t>
      </w:r>
      <w:r>
        <w:t>emergency</w:t>
      </w:r>
      <w:r>
        <w:rPr>
          <w:spacing w:val="-2"/>
        </w:rPr>
        <w:t xml:space="preserve"> </w:t>
      </w:r>
      <w:r>
        <w:t>response</w:t>
      </w:r>
      <w:r>
        <w:rPr>
          <w:spacing w:val="-3"/>
        </w:rPr>
        <w:t xml:space="preserve"> </w:t>
      </w:r>
      <w:r>
        <w:t>safety practices currently in place across industry and the recommended practices of industry trade associations and standards-setting organizations, including NFPA standards.</w:t>
      </w:r>
      <w:r>
        <w:rPr>
          <w:spacing w:val="40"/>
        </w:rPr>
        <w:t xml:space="preserve"> </w:t>
      </w:r>
      <w:r>
        <w:t>The</w:t>
      </w:r>
    </w:p>
    <w:p w14:paraId="505C68BD" w14:textId="77777777" w:rsidR="00E9319B" w:rsidRDefault="00E9319B">
      <w:pPr>
        <w:spacing w:line="480" w:lineRule="auto"/>
        <w:sectPr w:rsidR="00E9319B">
          <w:pgSz w:w="12240" w:h="15840"/>
          <w:pgMar w:top="1360" w:right="320" w:bottom="1200" w:left="1720" w:header="0" w:footer="1014" w:gutter="0"/>
          <w:cols w:space="720"/>
        </w:sectPr>
      </w:pPr>
    </w:p>
    <w:p w14:paraId="042AFCE5" w14:textId="77777777" w:rsidR="00E9319B" w:rsidRDefault="00407046">
      <w:pPr>
        <w:pStyle w:val="BodyText"/>
        <w:spacing w:before="79" w:line="480" w:lineRule="auto"/>
        <w:ind w:right="1242"/>
      </w:pPr>
      <w:r>
        <w:t>NFPA standards provide guidelines for industry and are generally compatible with current industry practices and technology.</w:t>
      </w:r>
      <w:r>
        <w:rPr>
          <w:spacing w:val="40"/>
        </w:rPr>
        <w:t xml:space="preserve"> </w:t>
      </w:r>
      <w:r>
        <w:t>OSHA did not find any barriers to technological</w:t>
      </w:r>
      <w:r>
        <w:rPr>
          <w:spacing w:val="-4"/>
        </w:rPr>
        <w:t xml:space="preserve"> </w:t>
      </w:r>
      <w:r>
        <w:t>feasibility</w:t>
      </w:r>
      <w:r>
        <w:rPr>
          <w:spacing w:val="-4"/>
        </w:rPr>
        <w:t xml:space="preserve"> </w:t>
      </w:r>
      <w:r>
        <w:t>with</w:t>
      </w:r>
      <w:r>
        <w:rPr>
          <w:spacing w:val="-4"/>
        </w:rPr>
        <w:t xml:space="preserve"> </w:t>
      </w:r>
      <w:r>
        <w:t>regard</w:t>
      </w:r>
      <w:r>
        <w:rPr>
          <w:spacing w:val="-4"/>
        </w:rPr>
        <w:t xml:space="preserve"> </w:t>
      </w:r>
      <w:r>
        <w:t>to</w:t>
      </w:r>
      <w:r>
        <w:rPr>
          <w:spacing w:val="-4"/>
        </w:rPr>
        <w:t xml:space="preserve"> </w:t>
      </w:r>
      <w:r>
        <w:t>the</w:t>
      </w:r>
      <w:r>
        <w:rPr>
          <w:spacing w:val="-5"/>
        </w:rPr>
        <w:t xml:space="preserve"> </w:t>
      </w:r>
      <w:r>
        <w:t>protective</w:t>
      </w:r>
      <w:r>
        <w:rPr>
          <w:spacing w:val="-5"/>
        </w:rPr>
        <w:t xml:space="preserve"> </w:t>
      </w:r>
      <w:r>
        <w:t>measures,</w:t>
      </w:r>
      <w:r>
        <w:rPr>
          <w:spacing w:val="-2"/>
        </w:rPr>
        <w:t xml:space="preserve"> </w:t>
      </w:r>
      <w:r>
        <w:t>equipment,</w:t>
      </w:r>
      <w:r>
        <w:rPr>
          <w:spacing w:val="-4"/>
        </w:rPr>
        <w:t xml:space="preserve"> </w:t>
      </w:r>
      <w:r>
        <w:t>or</w:t>
      </w:r>
      <w:r>
        <w:rPr>
          <w:spacing w:val="-5"/>
        </w:rPr>
        <w:t xml:space="preserve"> </w:t>
      </w:r>
      <w:r>
        <w:t>facilities required to comply with these provisions.</w:t>
      </w:r>
      <w:r>
        <w:rPr>
          <w:spacing w:val="40"/>
        </w:rPr>
        <w:t xml:space="preserve"> </w:t>
      </w:r>
      <w:r>
        <w:t>This subsection presents the details of this conclusion with regard to specific requirements for equipment and facilities.</w:t>
      </w:r>
    </w:p>
    <w:p w14:paraId="003495B1" w14:textId="77777777" w:rsidR="00E9319B" w:rsidRDefault="00407046">
      <w:pPr>
        <w:pStyle w:val="BodyText"/>
        <w:spacing w:line="480" w:lineRule="auto"/>
        <w:ind w:right="1163" w:firstLine="720"/>
      </w:pPr>
      <w:r>
        <w:t>The proposed rule contains requirements for ensuring that team members and responders who respond to emergency incidents are prepared for the wide variety of situations where they may be called upon to provide service. The provisions of the proposed rule are largely programmatic and require employers to implement a written Emergency Response Program (ERP) that describes the employer’s basic organizational structure and outlines how the employer is addressing the provisions of the rule. As part of the ERP, the proposed rule requires employers to develop a Risk Management Plan (paragraph (f)), conduct pre-incident planning (paragraphs (m) and (n)), and develop standard operating procedures (paragraph (q)). Other provisions require employers to involve employees in various phases of the program (paragraph (e)), conduct a post- incident analysis after major incidents (paragraph (r)), and evaluate the program periodically (paragraph (s); or outline the requirements for medical and physical fitness (paragraph</w:t>
      </w:r>
      <w:r>
        <w:rPr>
          <w:spacing w:val="-3"/>
        </w:rPr>
        <w:t xml:space="preserve"> </w:t>
      </w:r>
      <w:r>
        <w:t>(g)).</w:t>
      </w:r>
      <w:r>
        <w:rPr>
          <w:spacing w:val="-3"/>
        </w:rPr>
        <w:t xml:space="preserve"> </w:t>
      </w:r>
      <w:r>
        <w:t>These</w:t>
      </w:r>
      <w:r>
        <w:rPr>
          <w:spacing w:val="-4"/>
        </w:rPr>
        <w:t xml:space="preserve"> </w:t>
      </w:r>
      <w:r>
        <w:t>provisions</w:t>
      </w:r>
      <w:r>
        <w:rPr>
          <w:spacing w:val="-3"/>
        </w:rPr>
        <w:t xml:space="preserve"> </w:t>
      </w:r>
      <w:r>
        <w:t>do</w:t>
      </w:r>
      <w:r>
        <w:rPr>
          <w:spacing w:val="-3"/>
        </w:rPr>
        <w:t xml:space="preserve"> </w:t>
      </w:r>
      <w:r>
        <w:t>not</w:t>
      </w:r>
      <w:r>
        <w:rPr>
          <w:spacing w:val="-3"/>
        </w:rPr>
        <w:t xml:space="preserve"> </w:t>
      </w:r>
      <w:r>
        <w:t>include</w:t>
      </w:r>
      <w:r>
        <w:rPr>
          <w:spacing w:val="-4"/>
        </w:rPr>
        <w:t xml:space="preserve"> </w:t>
      </w:r>
      <w:r>
        <w:t>protective</w:t>
      </w:r>
      <w:r>
        <w:rPr>
          <w:spacing w:val="-4"/>
        </w:rPr>
        <w:t xml:space="preserve"> </w:t>
      </w:r>
      <w:r>
        <w:t>measures</w:t>
      </w:r>
      <w:r>
        <w:rPr>
          <w:spacing w:val="-3"/>
        </w:rPr>
        <w:t xml:space="preserve"> </w:t>
      </w:r>
      <w:r>
        <w:t>requiring</w:t>
      </w:r>
      <w:r>
        <w:rPr>
          <w:spacing w:val="-3"/>
        </w:rPr>
        <w:t xml:space="preserve"> </w:t>
      </w:r>
      <w:r>
        <w:t>the</w:t>
      </w:r>
      <w:r>
        <w:rPr>
          <w:spacing w:val="-4"/>
        </w:rPr>
        <w:t xml:space="preserve"> </w:t>
      </w:r>
      <w:r>
        <w:t>use</w:t>
      </w:r>
      <w:r>
        <w:rPr>
          <w:spacing w:val="-4"/>
        </w:rPr>
        <w:t xml:space="preserve"> </w:t>
      </w:r>
      <w:r>
        <w:t xml:space="preserve">of specific equipment or technology and therefore do not pose a technological feasibility </w:t>
      </w:r>
      <w:r>
        <w:rPr>
          <w:spacing w:val="-2"/>
        </w:rPr>
        <w:t>concern.</w:t>
      </w:r>
    </w:p>
    <w:p w14:paraId="7C5F5920" w14:textId="77777777" w:rsidR="00E9319B" w:rsidRDefault="00407046">
      <w:pPr>
        <w:pStyle w:val="BodyText"/>
        <w:spacing w:before="1" w:line="480" w:lineRule="auto"/>
        <w:ind w:right="1121" w:firstLine="720"/>
      </w:pPr>
      <w:r>
        <w:t>Paragraph (h) of the proposed rule requires that team members and responders receive</w:t>
      </w:r>
      <w:r>
        <w:rPr>
          <w:spacing w:val="-5"/>
        </w:rPr>
        <w:t xml:space="preserve"> </w:t>
      </w:r>
      <w:r>
        <w:t>training</w:t>
      </w:r>
      <w:r>
        <w:rPr>
          <w:spacing w:val="-4"/>
        </w:rPr>
        <w:t xml:space="preserve"> </w:t>
      </w:r>
      <w:r>
        <w:t>to</w:t>
      </w:r>
      <w:r>
        <w:rPr>
          <w:spacing w:val="-4"/>
        </w:rPr>
        <w:t xml:space="preserve"> </w:t>
      </w:r>
      <w:r>
        <w:t>establish</w:t>
      </w:r>
      <w:r>
        <w:rPr>
          <w:spacing w:val="-4"/>
        </w:rPr>
        <w:t xml:space="preserve"> </w:t>
      </w:r>
      <w:r>
        <w:t>the</w:t>
      </w:r>
      <w:r>
        <w:rPr>
          <w:spacing w:val="-5"/>
        </w:rPr>
        <w:t xml:space="preserve"> </w:t>
      </w:r>
      <w:r>
        <w:t>minimum</w:t>
      </w:r>
      <w:r>
        <w:rPr>
          <w:spacing w:val="-4"/>
        </w:rPr>
        <w:t xml:space="preserve"> </w:t>
      </w:r>
      <w:r>
        <w:t>knowledge</w:t>
      </w:r>
      <w:r>
        <w:rPr>
          <w:spacing w:val="-5"/>
        </w:rPr>
        <w:t xml:space="preserve"> </w:t>
      </w:r>
      <w:r>
        <w:t>and</w:t>
      </w:r>
      <w:r>
        <w:rPr>
          <w:spacing w:val="-4"/>
        </w:rPr>
        <w:t xml:space="preserve"> </w:t>
      </w:r>
      <w:r>
        <w:t>skills</w:t>
      </w:r>
      <w:r>
        <w:rPr>
          <w:spacing w:val="-4"/>
        </w:rPr>
        <w:t xml:space="preserve"> </w:t>
      </w:r>
      <w:r>
        <w:t>necessary</w:t>
      </w:r>
      <w:r>
        <w:rPr>
          <w:spacing w:val="-4"/>
        </w:rPr>
        <w:t xml:space="preserve"> </w:t>
      </w:r>
      <w:r>
        <w:t>to</w:t>
      </w:r>
      <w:r>
        <w:rPr>
          <w:spacing w:val="-4"/>
        </w:rPr>
        <w:t xml:space="preserve"> </w:t>
      </w:r>
      <w:r>
        <w:t>participate</w:t>
      </w:r>
      <w:r>
        <w:rPr>
          <w:spacing w:val="-5"/>
        </w:rPr>
        <w:t xml:space="preserve"> </w:t>
      </w:r>
      <w:r>
        <w:t>in emergency operations, based on the tiers of team members and responders and the type</w:t>
      </w:r>
    </w:p>
    <w:p w14:paraId="70EB18CF" w14:textId="77777777" w:rsidR="00E9319B" w:rsidRDefault="00E9319B">
      <w:pPr>
        <w:spacing w:line="480" w:lineRule="auto"/>
        <w:sectPr w:rsidR="00E9319B">
          <w:pgSz w:w="12240" w:h="15840"/>
          <w:pgMar w:top="1360" w:right="320" w:bottom="1200" w:left="1720" w:header="0" w:footer="1014" w:gutter="0"/>
          <w:cols w:space="720"/>
        </w:sectPr>
      </w:pPr>
    </w:p>
    <w:p w14:paraId="0623B2EA" w14:textId="77777777" w:rsidR="00E9319B" w:rsidRDefault="00407046">
      <w:pPr>
        <w:pStyle w:val="BodyText"/>
        <w:spacing w:before="79" w:line="480" w:lineRule="auto"/>
        <w:ind w:right="1191"/>
      </w:pPr>
      <w:r>
        <w:t>and level of service(s) established in paragraphs (c) and (d), including training on a number of specific topics. It also requires the employer to provide initial training, on- going training, refresher</w:t>
      </w:r>
      <w:r>
        <w:rPr>
          <w:spacing w:val="-1"/>
        </w:rPr>
        <w:t xml:space="preserve"> </w:t>
      </w:r>
      <w:r>
        <w:t>training, and professional development for each team member and responder, including periodic skills checks to verify the minimum proficiency of team members and responders. Proposed paragraph (h) does not mandate a particular form of training nor require the use of particular technology. Moreover, the proposed requirements are not substantially different from the requirements of existing NFPA consensus</w:t>
      </w:r>
      <w:r>
        <w:rPr>
          <w:spacing w:val="-4"/>
        </w:rPr>
        <w:t xml:space="preserve"> </w:t>
      </w:r>
      <w:r>
        <w:t>standards</w:t>
      </w:r>
      <w:r>
        <w:rPr>
          <w:spacing w:val="-2"/>
        </w:rPr>
        <w:t xml:space="preserve"> </w:t>
      </w:r>
      <w:r>
        <w:t>(NFPA</w:t>
      </w:r>
      <w:r>
        <w:rPr>
          <w:spacing w:val="-5"/>
        </w:rPr>
        <w:t xml:space="preserve"> </w:t>
      </w:r>
      <w:r>
        <w:t>1001,</w:t>
      </w:r>
      <w:r>
        <w:rPr>
          <w:spacing w:val="-4"/>
        </w:rPr>
        <w:t xml:space="preserve"> </w:t>
      </w:r>
      <w:r>
        <w:t>NFPA</w:t>
      </w:r>
      <w:r>
        <w:rPr>
          <w:spacing w:val="-5"/>
        </w:rPr>
        <w:t xml:space="preserve"> </w:t>
      </w:r>
      <w:r>
        <w:t>1002,</w:t>
      </w:r>
      <w:r>
        <w:rPr>
          <w:spacing w:val="-4"/>
        </w:rPr>
        <w:t xml:space="preserve"> </w:t>
      </w:r>
      <w:r>
        <w:t>NFPA</w:t>
      </w:r>
      <w:r>
        <w:rPr>
          <w:spacing w:val="-5"/>
        </w:rPr>
        <w:t xml:space="preserve"> </w:t>
      </w:r>
      <w:r>
        <w:t>1005,</w:t>
      </w:r>
      <w:r>
        <w:rPr>
          <w:spacing w:val="-4"/>
        </w:rPr>
        <w:t xml:space="preserve"> </w:t>
      </w:r>
      <w:r>
        <w:t>NFPA</w:t>
      </w:r>
      <w:r>
        <w:rPr>
          <w:spacing w:val="-5"/>
        </w:rPr>
        <w:t xml:space="preserve"> </w:t>
      </w:r>
      <w:r>
        <w:t>1006,</w:t>
      </w:r>
      <w:r>
        <w:rPr>
          <w:spacing w:val="-2"/>
        </w:rPr>
        <w:t xml:space="preserve"> </w:t>
      </w:r>
      <w:r>
        <w:t>NFPA</w:t>
      </w:r>
      <w:r>
        <w:rPr>
          <w:spacing w:val="-5"/>
        </w:rPr>
        <w:t xml:space="preserve"> </w:t>
      </w:r>
      <w:r>
        <w:t>1021,</w:t>
      </w:r>
    </w:p>
    <w:p w14:paraId="22937C46" w14:textId="77777777" w:rsidR="00E9319B" w:rsidRDefault="00407046">
      <w:pPr>
        <w:pStyle w:val="BodyText"/>
        <w:spacing w:line="480" w:lineRule="auto"/>
        <w:ind w:right="1163"/>
      </w:pPr>
      <w:r>
        <w:t>NFPA</w:t>
      </w:r>
      <w:r>
        <w:rPr>
          <w:spacing w:val="-4"/>
        </w:rPr>
        <w:t xml:space="preserve"> </w:t>
      </w:r>
      <w:r>
        <w:t>1081,</w:t>
      </w:r>
      <w:r>
        <w:rPr>
          <w:spacing w:val="-3"/>
        </w:rPr>
        <w:t xml:space="preserve"> </w:t>
      </w:r>
      <w:r>
        <w:t>NFPA</w:t>
      </w:r>
      <w:r>
        <w:rPr>
          <w:spacing w:val="-4"/>
        </w:rPr>
        <w:t xml:space="preserve"> </w:t>
      </w:r>
      <w:r>
        <w:t>1140,</w:t>
      </w:r>
      <w:r>
        <w:rPr>
          <w:spacing w:val="-3"/>
        </w:rPr>
        <w:t xml:space="preserve"> </w:t>
      </w:r>
      <w:r>
        <w:t>NFPA</w:t>
      </w:r>
      <w:r>
        <w:rPr>
          <w:spacing w:val="-4"/>
        </w:rPr>
        <w:t xml:space="preserve"> </w:t>
      </w:r>
      <w:r>
        <w:t>1407,</w:t>
      </w:r>
      <w:r>
        <w:rPr>
          <w:spacing w:val="-3"/>
        </w:rPr>
        <w:t xml:space="preserve"> </w:t>
      </w:r>
      <w:r>
        <w:t>NFPA</w:t>
      </w:r>
      <w:r>
        <w:rPr>
          <w:spacing w:val="-4"/>
        </w:rPr>
        <w:t xml:space="preserve"> </w:t>
      </w:r>
      <w:r>
        <w:t>1500,</w:t>
      </w:r>
      <w:r>
        <w:rPr>
          <w:spacing w:val="-3"/>
        </w:rPr>
        <w:t xml:space="preserve"> </w:t>
      </w:r>
      <w:r>
        <w:t>NFPA</w:t>
      </w:r>
      <w:r>
        <w:rPr>
          <w:spacing w:val="-4"/>
        </w:rPr>
        <w:t xml:space="preserve"> </w:t>
      </w:r>
      <w:r>
        <w:t>1581),</w:t>
      </w:r>
      <w:r>
        <w:rPr>
          <w:spacing w:val="-3"/>
        </w:rPr>
        <w:t xml:space="preserve"> </w:t>
      </w:r>
      <w:r>
        <w:t>demonstrating</w:t>
      </w:r>
      <w:r>
        <w:rPr>
          <w:spacing w:val="-3"/>
        </w:rPr>
        <w:t xml:space="preserve"> </w:t>
      </w:r>
      <w:r>
        <w:t>that</w:t>
      </w:r>
      <w:r>
        <w:rPr>
          <w:spacing w:val="-3"/>
        </w:rPr>
        <w:t xml:space="preserve"> </w:t>
      </w:r>
      <w:r>
        <w:t>the training required under the proposed standard has widespread acceptance throughout the industry. Accordingly, OSHA has preliminarily determined that such training will not present technological feasibility concerns.</w:t>
      </w:r>
    </w:p>
    <w:p w14:paraId="0F1344ED" w14:textId="77777777" w:rsidR="00E9319B" w:rsidRDefault="00407046">
      <w:pPr>
        <w:pStyle w:val="BodyText"/>
        <w:spacing w:line="480" w:lineRule="auto"/>
        <w:ind w:right="1121" w:firstLine="720"/>
      </w:pPr>
      <w:r>
        <w:t>Paragraph (i) of the proposed rule requires WEREs to ensure that their facilities comply with 29 CFR 1910 Subpart E – Exit Routes and Emergency Planning, provide facilities for decontamination, disinfection, cleaning and storage of PPE and equipment, and ensure that facilities are protected with fire protection systems in accordance with 29 CFR</w:t>
      </w:r>
      <w:r>
        <w:rPr>
          <w:spacing w:val="-4"/>
        </w:rPr>
        <w:t xml:space="preserve"> </w:t>
      </w:r>
      <w:r>
        <w:t>1910,</w:t>
      </w:r>
      <w:r>
        <w:rPr>
          <w:spacing w:val="-4"/>
        </w:rPr>
        <w:t xml:space="preserve"> </w:t>
      </w:r>
      <w:r>
        <w:t>Subpart</w:t>
      </w:r>
      <w:r>
        <w:rPr>
          <w:spacing w:val="-4"/>
        </w:rPr>
        <w:t xml:space="preserve"> </w:t>
      </w:r>
      <w:r>
        <w:t>L</w:t>
      </w:r>
      <w:r>
        <w:rPr>
          <w:spacing w:val="-5"/>
        </w:rPr>
        <w:t xml:space="preserve"> </w:t>
      </w:r>
      <w:r>
        <w:t>–</w:t>
      </w:r>
      <w:r>
        <w:rPr>
          <w:spacing w:val="-4"/>
        </w:rPr>
        <w:t xml:space="preserve"> </w:t>
      </w:r>
      <w:r>
        <w:t>Fire</w:t>
      </w:r>
      <w:r>
        <w:rPr>
          <w:spacing w:val="-5"/>
        </w:rPr>
        <w:t xml:space="preserve"> </w:t>
      </w:r>
      <w:r>
        <w:t>Protection.</w:t>
      </w:r>
      <w:r>
        <w:rPr>
          <w:spacing w:val="-4"/>
        </w:rPr>
        <w:t xml:space="preserve"> </w:t>
      </w:r>
      <w:r>
        <w:t>This</w:t>
      </w:r>
      <w:r>
        <w:rPr>
          <w:spacing w:val="-4"/>
        </w:rPr>
        <w:t xml:space="preserve"> </w:t>
      </w:r>
      <w:r>
        <w:t>paragraph</w:t>
      </w:r>
      <w:r>
        <w:rPr>
          <w:spacing w:val="-4"/>
        </w:rPr>
        <w:t xml:space="preserve"> </w:t>
      </w:r>
      <w:r>
        <w:t>also</w:t>
      </w:r>
      <w:r>
        <w:rPr>
          <w:spacing w:val="-4"/>
        </w:rPr>
        <w:t xml:space="preserve"> </w:t>
      </w:r>
      <w:r>
        <w:t>contains</w:t>
      </w:r>
      <w:r>
        <w:rPr>
          <w:spacing w:val="-4"/>
        </w:rPr>
        <w:t xml:space="preserve"> </w:t>
      </w:r>
      <w:r>
        <w:t>requirements</w:t>
      </w:r>
      <w:r>
        <w:rPr>
          <w:spacing w:val="-4"/>
        </w:rPr>
        <w:t xml:space="preserve"> </w:t>
      </w:r>
      <w:r>
        <w:t>related to</w:t>
      </w:r>
      <w:r>
        <w:rPr>
          <w:spacing w:val="-1"/>
        </w:rPr>
        <w:t xml:space="preserve"> </w:t>
      </w:r>
      <w:r>
        <w:t>fire</w:t>
      </w:r>
      <w:r>
        <w:rPr>
          <w:spacing w:val="-2"/>
        </w:rPr>
        <w:t xml:space="preserve"> </w:t>
      </w:r>
      <w:r>
        <w:t>hose</w:t>
      </w:r>
      <w:r>
        <w:rPr>
          <w:spacing w:val="-2"/>
        </w:rPr>
        <w:t xml:space="preserve"> </w:t>
      </w:r>
      <w:r>
        <w:t>connections</w:t>
      </w:r>
      <w:r>
        <w:rPr>
          <w:spacing w:val="-1"/>
        </w:rPr>
        <w:t xml:space="preserve"> </w:t>
      </w:r>
      <w:r>
        <w:t>and</w:t>
      </w:r>
      <w:r>
        <w:rPr>
          <w:spacing w:val="-1"/>
        </w:rPr>
        <w:t xml:space="preserve"> </w:t>
      </w:r>
      <w:r>
        <w:t>fire</w:t>
      </w:r>
      <w:r>
        <w:rPr>
          <w:spacing w:val="-2"/>
        </w:rPr>
        <w:t xml:space="preserve"> </w:t>
      </w:r>
      <w:r>
        <w:t>hose</w:t>
      </w:r>
      <w:r>
        <w:rPr>
          <w:spacing w:val="-2"/>
        </w:rPr>
        <w:t xml:space="preserve"> </w:t>
      </w:r>
      <w:r>
        <w:t>valves.</w:t>
      </w:r>
      <w:r>
        <w:rPr>
          <w:spacing w:val="-1"/>
        </w:rPr>
        <w:t xml:space="preserve"> </w:t>
      </w:r>
      <w:r>
        <w:t>The majority</w:t>
      </w:r>
      <w:r>
        <w:rPr>
          <w:spacing w:val="-1"/>
        </w:rPr>
        <w:t xml:space="preserve"> </w:t>
      </w:r>
      <w:r>
        <w:t>of</w:t>
      </w:r>
      <w:r>
        <w:rPr>
          <w:spacing w:val="-2"/>
        </w:rPr>
        <w:t xml:space="preserve"> </w:t>
      </w:r>
      <w:r>
        <w:t>these</w:t>
      </w:r>
      <w:r>
        <w:rPr>
          <w:spacing w:val="-2"/>
        </w:rPr>
        <w:t xml:space="preserve"> </w:t>
      </w:r>
      <w:r>
        <w:t>provisions</w:t>
      </w:r>
      <w:r>
        <w:rPr>
          <w:spacing w:val="-1"/>
        </w:rPr>
        <w:t xml:space="preserve"> </w:t>
      </w:r>
      <w:r>
        <w:t>are</w:t>
      </w:r>
      <w:r>
        <w:rPr>
          <w:spacing w:val="-2"/>
        </w:rPr>
        <w:t xml:space="preserve"> </w:t>
      </w:r>
      <w:r>
        <w:t>already addressed by NFPA 1581 or required by existing OSHA standards. With regard to paragraphs (i)(1)(i), (i)(1)(iii) and (i)(2), the proposed rule does not substantially modify existing requirements or create</w:t>
      </w:r>
      <w:r>
        <w:rPr>
          <w:spacing w:val="-1"/>
        </w:rPr>
        <w:t xml:space="preserve"> </w:t>
      </w:r>
      <w:r>
        <w:t>new requirements; compliance</w:t>
      </w:r>
      <w:r>
        <w:rPr>
          <w:spacing w:val="-1"/>
        </w:rPr>
        <w:t xml:space="preserve"> </w:t>
      </w:r>
      <w:r>
        <w:t>with the</w:t>
      </w:r>
      <w:r>
        <w:rPr>
          <w:spacing w:val="-1"/>
        </w:rPr>
        <w:t xml:space="preserve"> </w:t>
      </w:r>
      <w:r>
        <w:t>existing standards under Subpart E and Subpart L would generally also meet the requirements of the proposed standard. Paragraph (i)(1)(ii) requires facilities for decontamination,</w:t>
      </w:r>
    </w:p>
    <w:p w14:paraId="7147F41D" w14:textId="77777777" w:rsidR="00E9319B" w:rsidRDefault="00E9319B">
      <w:pPr>
        <w:spacing w:line="480" w:lineRule="auto"/>
        <w:sectPr w:rsidR="00E9319B">
          <w:pgSz w:w="12240" w:h="15840"/>
          <w:pgMar w:top="1360" w:right="320" w:bottom="1200" w:left="1720" w:header="0" w:footer="1014" w:gutter="0"/>
          <w:cols w:space="720"/>
        </w:sectPr>
      </w:pPr>
    </w:p>
    <w:p w14:paraId="706CE954" w14:textId="77777777" w:rsidR="00E9319B" w:rsidRDefault="00407046">
      <w:pPr>
        <w:pStyle w:val="BodyText"/>
        <w:spacing w:before="79" w:line="480" w:lineRule="auto"/>
        <w:ind w:right="1191"/>
      </w:pPr>
      <w:r>
        <w:t>disinfection, cleaning, and storage of PPE and equipment. Similar requirements exist under the HAZWOPER standard (29 CFR 1910.120(k)(8)) and the sanitation standard (29 CFR 1910.141(e)). The latter requires employers to provide change rooms equipped with storage facilities whenever employees are required to wear protective clothing because</w:t>
      </w:r>
      <w:r>
        <w:rPr>
          <w:spacing w:val="-5"/>
        </w:rPr>
        <w:t xml:space="preserve"> </w:t>
      </w:r>
      <w:r>
        <w:t>of</w:t>
      </w:r>
      <w:r>
        <w:rPr>
          <w:spacing w:val="-5"/>
        </w:rPr>
        <w:t xml:space="preserve"> </w:t>
      </w:r>
      <w:r>
        <w:t>possible</w:t>
      </w:r>
      <w:r>
        <w:rPr>
          <w:spacing w:val="-5"/>
        </w:rPr>
        <w:t xml:space="preserve"> </w:t>
      </w:r>
      <w:r>
        <w:t>contamination</w:t>
      </w:r>
      <w:r>
        <w:rPr>
          <w:spacing w:val="-4"/>
        </w:rPr>
        <w:t xml:space="preserve"> </w:t>
      </w:r>
      <w:r>
        <w:t>with</w:t>
      </w:r>
      <w:r>
        <w:rPr>
          <w:spacing w:val="-4"/>
        </w:rPr>
        <w:t xml:space="preserve"> </w:t>
      </w:r>
      <w:r>
        <w:t>toxic</w:t>
      </w:r>
      <w:r>
        <w:rPr>
          <w:spacing w:val="-5"/>
        </w:rPr>
        <w:t xml:space="preserve"> </w:t>
      </w:r>
      <w:r>
        <w:t>materials.</w:t>
      </w:r>
      <w:r>
        <w:rPr>
          <w:spacing w:val="-4"/>
        </w:rPr>
        <w:t xml:space="preserve"> </w:t>
      </w:r>
      <w:r>
        <w:t>Employer</w:t>
      </w:r>
      <w:r>
        <w:rPr>
          <w:spacing w:val="-5"/>
        </w:rPr>
        <w:t xml:space="preserve"> </w:t>
      </w:r>
      <w:r>
        <w:t>compliance</w:t>
      </w:r>
      <w:r>
        <w:rPr>
          <w:spacing w:val="-5"/>
        </w:rPr>
        <w:t xml:space="preserve"> </w:t>
      </w:r>
      <w:r>
        <w:t>with</w:t>
      </w:r>
      <w:r>
        <w:rPr>
          <w:spacing w:val="-4"/>
        </w:rPr>
        <w:t xml:space="preserve"> </w:t>
      </w:r>
      <w:r>
        <w:t>these existing provisions demonstrates that this kind of facility is feasible for employers to provide. Furthermore, the proposed rule does not mandate which of a wide variety of currently used and readily available materials must be used to meet the performance- oriented criteria for decontamination and storage. Based on these considerations, OSHA has preliminary determined that the proposed requirements in paragraph (i) are technologically feasible.</w:t>
      </w:r>
    </w:p>
    <w:p w14:paraId="1D4031D4" w14:textId="77777777" w:rsidR="00E9319B" w:rsidRDefault="00407046">
      <w:pPr>
        <w:pStyle w:val="BodyText"/>
        <w:spacing w:line="480" w:lineRule="auto"/>
        <w:ind w:right="1121" w:firstLine="720"/>
      </w:pPr>
      <w:r>
        <w:t>Paragraph (j)(1) of the proposed rule similarly requires ESOs to provide facilities for decontamination, disinfection, cleaning, and storage of PPE and equipment, and to comply</w:t>
      </w:r>
      <w:r>
        <w:rPr>
          <w:spacing w:val="-3"/>
        </w:rPr>
        <w:t xml:space="preserve"> </w:t>
      </w:r>
      <w:r>
        <w:t>with</w:t>
      </w:r>
      <w:r>
        <w:rPr>
          <w:spacing w:val="-3"/>
        </w:rPr>
        <w:t xml:space="preserve"> </w:t>
      </w:r>
      <w:r>
        <w:t>29</w:t>
      </w:r>
      <w:r>
        <w:rPr>
          <w:spacing w:val="-3"/>
        </w:rPr>
        <w:t xml:space="preserve"> </w:t>
      </w:r>
      <w:r>
        <w:t>CFR</w:t>
      </w:r>
      <w:r>
        <w:rPr>
          <w:spacing w:val="-3"/>
        </w:rPr>
        <w:t xml:space="preserve"> </w:t>
      </w:r>
      <w:r>
        <w:t>1910</w:t>
      </w:r>
      <w:r>
        <w:rPr>
          <w:spacing w:val="-3"/>
        </w:rPr>
        <w:t xml:space="preserve"> </w:t>
      </w:r>
      <w:r>
        <w:t>Subpart</w:t>
      </w:r>
      <w:r>
        <w:rPr>
          <w:spacing w:val="-3"/>
        </w:rPr>
        <w:t xml:space="preserve"> </w:t>
      </w:r>
      <w:r>
        <w:t>E</w:t>
      </w:r>
      <w:r>
        <w:rPr>
          <w:spacing w:val="-4"/>
        </w:rPr>
        <w:t xml:space="preserve"> </w:t>
      </w:r>
      <w:r>
        <w:t>–</w:t>
      </w:r>
      <w:r>
        <w:rPr>
          <w:spacing w:val="-3"/>
        </w:rPr>
        <w:t xml:space="preserve"> </w:t>
      </w:r>
      <w:r>
        <w:t>Exit</w:t>
      </w:r>
      <w:r>
        <w:rPr>
          <w:spacing w:val="-3"/>
        </w:rPr>
        <w:t xml:space="preserve"> </w:t>
      </w:r>
      <w:r>
        <w:t>Routes</w:t>
      </w:r>
      <w:r>
        <w:rPr>
          <w:spacing w:val="-3"/>
        </w:rPr>
        <w:t xml:space="preserve"> </w:t>
      </w:r>
      <w:r>
        <w:t>and</w:t>
      </w:r>
      <w:r>
        <w:rPr>
          <w:spacing w:val="-3"/>
        </w:rPr>
        <w:t xml:space="preserve"> </w:t>
      </w:r>
      <w:r>
        <w:t>Emergency</w:t>
      </w:r>
      <w:r>
        <w:rPr>
          <w:spacing w:val="-3"/>
        </w:rPr>
        <w:t xml:space="preserve"> </w:t>
      </w:r>
      <w:r>
        <w:t>Planning</w:t>
      </w:r>
      <w:r>
        <w:rPr>
          <w:spacing w:val="-3"/>
        </w:rPr>
        <w:t xml:space="preserve"> </w:t>
      </w:r>
      <w:r>
        <w:t>and</w:t>
      </w:r>
      <w:r>
        <w:rPr>
          <w:spacing w:val="-3"/>
        </w:rPr>
        <w:t xml:space="preserve"> </w:t>
      </w:r>
      <w:r>
        <w:t>29</w:t>
      </w:r>
      <w:r>
        <w:rPr>
          <w:spacing w:val="-3"/>
        </w:rPr>
        <w:t xml:space="preserve"> </w:t>
      </w:r>
      <w:r>
        <w:t>CFR 1910, Subpart L – Fire Protection. Paragraph (j)(1)(iii) also requires employers to ensure employees are protected from hazards associated with the use of slide poles. The requirements related to slide poles are based on NFPA 1500 Section 10.1.8, which requires that openings around slide</w:t>
      </w:r>
      <w:r>
        <w:rPr>
          <w:spacing w:val="-1"/>
        </w:rPr>
        <w:t xml:space="preserve"> </w:t>
      </w:r>
      <w:r>
        <w:t>poles be</w:t>
      </w:r>
      <w:r>
        <w:rPr>
          <w:spacing w:val="-1"/>
        </w:rPr>
        <w:t xml:space="preserve"> </w:t>
      </w:r>
      <w:r>
        <w:t>secured by a</w:t>
      </w:r>
      <w:r>
        <w:rPr>
          <w:spacing w:val="-1"/>
        </w:rPr>
        <w:t xml:space="preserve"> </w:t>
      </w:r>
      <w:r>
        <w:t>cover, enclosure or</w:t>
      </w:r>
      <w:r>
        <w:rPr>
          <w:spacing w:val="-1"/>
        </w:rPr>
        <w:t xml:space="preserve"> </w:t>
      </w:r>
      <w:r>
        <w:t>other</w:t>
      </w:r>
      <w:r>
        <w:rPr>
          <w:spacing w:val="-1"/>
        </w:rPr>
        <w:t xml:space="preserve"> </w:t>
      </w:r>
      <w:r>
        <w:t>means to prevent someone from accidentally falling through the hole. As discussed above regarding paragraph (i), the majority of these provisions are already addressed in existing NFPA standards or required by existing OSHA standards.</w:t>
      </w:r>
    </w:p>
    <w:p w14:paraId="42C464A9" w14:textId="77777777" w:rsidR="00E9319B" w:rsidRDefault="00407046">
      <w:pPr>
        <w:pStyle w:val="BodyText"/>
        <w:spacing w:before="1" w:line="480" w:lineRule="auto"/>
        <w:ind w:right="1163" w:firstLine="720"/>
      </w:pPr>
      <w:r>
        <w:t>Paragraph (j)(2) addresses sleeping and living areas of the ESO’s facility and requires</w:t>
      </w:r>
      <w:r>
        <w:rPr>
          <w:spacing w:val="-3"/>
        </w:rPr>
        <w:t xml:space="preserve"> </w:t>
      </w:r>
      <w:r>
        <w:t>the</w:t>
      </w:r>
      <w:r>
        <w:rPr>
          <w:spacing w:val="-4"/>
        </w:rPr>
        <w:t xml:space="preserve"> </w:t>
      </w:r>
      <w:r>
        <w:t>use</w:t>
      </w:r>
      <w:r>
        <w:rPr>
          <w:spacing w:val="-4"/>
        </w:rPr>
        <w:t xml:space="preserve"> </w:t>
      </w:r>
      <w:r>
        <w:t>of</w:t>
      </w:r>
      <w:r>
        <w:rPr>
          <w:spacing w:val="-4"/>
        </w:rPr>
        <w:t xml:space="preserve"> </w:t>
      </w:r>
      <w:r>
        <w:t>interconnected</w:t>
      </w:r>
      <w:r>
        <w:rPr>
          <w:spacing w:val="-3"/>
        </w:rPr>
        <w:t xml:space="preserve"> </w:t>
      </w:r>
      <w:r>
        <w:t>hard-wired</w:t>
      </w:r>
      <w:r>
        <w:rPr>
          <w:spacing w:val="-3"/>
        </w:rPr>
        <w:t xml:space="preserve"> </w:t>
      </w:r>
      <w:r>
        <w:t>smoke</w:t>
      </w:r>
      <w:r>
        <w:rPr>
          <w:spacing w:val="-4"/>
        </w:rPr>
        <w:t xml:space="preserve"> </w:t>
      </w:r>
      <w:r>
        <w:t>alarms</w:t>
      </w:r>
      <w:r>
        <w:rPr>
          <w:spacing w:val="-3"/>
        </w:rPr>
        <w:t xml:space="preserve"> </w:t>
      </w:r>
      <w:r>
        <w:t>with</w:t>
      </w:r>
      <w:r>
        <w:rPr>
          <w:spacing w:val="-3"/>
        </w:rPr>
        <w:t xml:space="preserve"> </w:t>
      </w:r>
      <w:r>
        <w:t>battery</w:t>
      </w:r>
      <w:r>
        <w:rPr>
          <w:spacing w:val="-3"/>
        </w:rPr>
        <w:t xml:space="preserve"> </w:t>
      </w:r>
      <w:r>
        <w:t>back-up</w:t>
      </w:r>
      <w:r>
        <w:rPr>
          <w:spacing w:val="-3"/>
        </w:rPr>
        <w:t xml:space="preserve"> </w:t>
      </w:r>
      <w:r>
        <w:t>on</w:t>
      </w:r>
      <w:r>
        <w:rPr>
          <w:spacing w:val="-3"/>
        </w:rPr>
        <w:t xml:space="preserve"> </w:t>
      </w:r>
      <w:r>
        <w:t>all</w:t>
      </w:r>
    </w:p>
    <w:p w14:paraId="03568EA6" w14:textId="77777777" w:rsidR="00E9319B" w:rsidRDefault="00E9319B">
      <w:pPr>
        <w:spacing w:line="480" w:lineRule="auto"/>
        <w:sectPr w:rsidR="00E9319B">
          <w:pgSz w:w="12240" w:h="15840"/>
          <w:pgMar w:top="1360" w:right="320" w:bottom="1200" w:left="1720" w:header="0" w:footer="1014" w:gutter="0"/>
          <w:cols w:space="720"/>
        </w:sectPr>
      </w:pPr>
    </w:p>
    <w:p w14:paraId="2AAB3552" w14:textId="77777777" w:rsidR="00E9319B" w:rsidRDefault="00407046">
      <w:pPr>
        <w:pStyle w:val="BodyText"/>
        <w:spacing w:before="79" w:line="480" w:lineRule="auto"/>
        <w:ind w:right="1151"/>
      </w:pPr>
      <w:r>
        <w:t>levels of the facility and in sleeping areas. In addition, it requires that all sleeping and living areas be equipped with a functioning carbon monoxide detector and be maintained free from the contamination of exhaust emissions, and that the new construction of sleeping quarters have sprinkler systems installed. Employers must also ensure that contaminated PPE is not worn or stored in sleeping and living areas. OSHA based the requirements in this paragraph on NFPA 1581, Section 10. Because the requirements of the provision are not substantially different from those in the NFPA standard, and because</w:t>
      </w:r>
      <w:r>
        <w:rPr>
          <w:spacing w:val="-5"/>
        </w:rPr>
        <w:t xml:space="preserve"> </w:t>
      </w:r>
      <w:r>
        <w:t>the</w:t>
      </w:r>
      <w:r>
        <w:rPr>
          <w:spacing w:val="-5"/>
        </w:rPr>
        <w:t xml:space="preserve"> </w:t>
      </w:r>
      <w:r>
        <w:t>equipment</w:t>
      </w:r>
      <w:r>
        <w:rPr>
          <w:spacing w:val="-4"/>
        </w:rPr>
        <w:t xml:space="preserve"> </w:t>
      </w:r>
      <w:r>
        <w:t>required</w:t>
      </w:r>
      <w:r>
        <w:rPr>
          <w:spacing w:val="-4"/>
        </w:rPr>
        <w:t xml:space="preserve"> </w:t>
      </w:r>
      <w:r>
        <w:t>(smoke</w:t>
      </w:r>
      <w:r>
        <w:rPr>
          <w:spacing w:val="-5"/>
        </w:rPr>
        <w:t xml:space="preserve"> </w:t>
      </w:r>
      <w:r>
        <w:t>alarms,</w:t>
      </w:r>
      <w:r>
        <w:rPr>
          <w:spacing w:val="-4"/>
        </w:rPr>
        <w:t xml:space="preserve"> </w:t>
      </w:r>
      <w:r>
        <w:t>carbon</w:t>
      </w:r>
      <w:r>
        <w:rPr>
          <w:spacing w:val="-4"/>
        </w:rPr>
        <w:t xml:space="preserve"> </w:t>
      </w:r>
      <w:r>
        <w:t>monoxide</w:t>
      </w:r>
      <w:r>
        <w:rPr>
          <w:spacing w:val="-5"/>
        </w:rPr>
        <w:t xml:space="preserve"> </w:t>
      </w:r>
      <w:r>
        <w:t>detectors,</w:t>
      </w:r>
      <w:r>
        <w:rPr>
          <w:spacing w:val="-2"/>
        </w:rPr>
        <w:t xml:space="preserve"> </w:t>
      </w:r>
      <w:r>
        <w:t>and</w:t>
      </w:r>
      <w:r>
        <w:rPr>
          <w:spacing w:val="-4"/>
        </w:rPr>
        <w:t xml:space="preserve"> </w:t>
      </w:r>
      <w:r>
        <w:t>sprinkler systems) is readily available on the market, OSHA has preliminarily determined that these requirements are technologically feasible.</w:t>
      </w:r>
    </w:p>
    <w:p w14:paraId="05295B6A" w14:textId="77777777" w:rsidR="00E9319B" w:rsidRDefault="00407046">
      <w:pPr>
        <w:pStyle w:val="BodyText"/>
        <w:spacing w:line="480" w:lineRule="auto"/>
        <w:ind w:right="1163" w:firstLine="720"/>
      </w:pPr>
      <w:r>
        <w:t>Paragraph</w:t>
      </w:r>
      <w:r>
        <w:rPr>
          <w:spacing w:val="-2"/>
        </w:rPr>
        <w:t xml:space="preserve"> </w:t>
      </w:r>
      <w:r>
        <w:t>(k)(1)</w:t>
      </w:r>
      <w:r>
        <w:rPr>
          <w:spacing w:val="-5"/>
        </w:rPr>
        <w:t xml:space="preserve"> </w:t>
      </w:r>
      <w:r>
        <w:t>of</w:t>
      </w:r>
      <w:r>
        <w:rPr>
          <w:spacing w:val="-5"/>
        </w:rPr>
        <w:t xml:space="preserve"> </w:t>
      </w:r>
      <w:r>
        <w:t>the</w:t>
      </w:r>
      <w:r>
        <w:rPr>
          <w:spacing w:val="-5"/>
        </w:rPr>
        <w:t xml:space="preserve"> </w:t>
      </w:r>
      <w:r>
        <w:t>proposed</w:t>
      </w:r>
      <w:r>
        <w:rPr>
          <w:spacing w:val="-4"/>
        </w:rPr>
        <w:t xml:space="preserve"> </w:t>
      </w:r>
      <w:r>
        <w:t>rule</w:t>
      </w:r>
      <w:r>
        <w:rPr>
          <w:spacing w:val="-5"/>
        </w:rPr>
        <w:t xml:space="preserve"> </w:t>
      </w:r>
      <w:r>
        <w:t>contains</w:t>
      </w:r>
      <w:r>
        <w:rPr>
          <w:spacing w:val="-4"/>
        </w:rPr>
        <w:t xml:space="preserve"> </w:t>
      </w:r>
      <w:r>
        <w:t>design,</w:t>
      </w:r>
      <w:r>
        <w:rPr>
          <w:spacing w:val="-4"/>
        </w:rPr>
        <w:t xml:space="preserve"> </w:t>
      </w:r>
      <w:r>
        <w:t>manufacturing,</w:t>
      </w:r>
      <w:r>
        <w:rPr>
          <w:spacing w:val="-4"/>
        </w:rPr>
        <w:t xml:space="preserve"> </w:t>
      </w:r>
      <w:r>
        <w:t>inspection, testing, and access requirements for equipment used in emergency operations. The requirements applicable to equipment in paragraph (k)(1) of the proposed rule reflect common industry safety practices, including those found in NFPA 1500, and currently available equipment meets these criteria. The proposed provisions generally do not require changes in current technology or practices for employers who use standard equipment and follow standard safety procedures.</w:t>
      </w:r>
    </w:p>
    <w:p w14:paraId="1EA4B612" w14:textId="77777777" w:rsidR="00E9319B" w:rsidRDefault="00407046">
      <w:pPr>
        <w:pStyle w:val="BodyText"/>
        <w:spacing w:before="1" w:line="480" w:lineRule="auto"/>
        <w:ind w:right="1124" w:firstLine="720"/>
      </w:pPr>
      <w:r>
        <w:t>Paragraph (k)(2) addresses PPE used by team members and responders. The provision expands on the existing requirements under 29 CFR 1910 – Subpart I, Personal Protective</w:t>
      </w:r>
      <w:r>
        <w:rPr>
          <w:spacing w:val="-2"/>
        </w:rPr>
        <w:t xml:space="preserve"> </w:t>
      </w:r>
      <w:r>
        <w:t>Equipment</w:t>
      </w:r>
      <w:r>
        <w:rPr>
          <w:spacing w:val="-1"/>
        </w:rPr>
        <w:t xml:space="preserve"> </w:t>
      </w:r>
      <w:r>
        <w:t>by</w:t>
      </w:r>
      <w:r>
        <w:rPr>
          <w:spacing w:val="-1"/>
        </w:rPr>
        <w:t xml:space="preserve"> </w:t>
      </w:r>
      <w:r>
        <w:t>requiring</w:t>
      </w:r>
      <w:r>
        <w:rPr>
          <w:spacing w:val="-1"/>
        </w:rPr>
        <w:t xml:space="preserve"> </w:t>
      </w:r>
      <w:r>
        <w:t>the</w:t>
      </w:r>
      <w:r>
        <w:rPr>
          <w:spacing w:val="-2"/>
        </w:rPr>
        <w:t xml:space="preserve"> </w:t>
      </w:r>
      <w:r>
        <w:t>employer</w:t>
      </w:r>
      <w:r>
        <w:rPr>
          <w:spacing w:val="-2"/>
        </w:rPr>
        <w:t xml:space="preserve"> </w:t>
      </w:r>
      <w:r>
        <w:t>to ensure</w:t>
      </w:r>
      <w:r>
        <w:rPr>
          <w:spacing w:val="-2"/>
        </w:rPr>
        <w:t xml:space="preserve"> </w:t>
      </w:r>
      <w:r>
        <w:t>that</w:t>
      </w:r>
      <w:r>
        <w:rPr>
          <w:spacing w:val="-1"/>
        </w:rPr>
        <w:t xml:space="preserve"> </w:t>
      </w:r>
      <w:r>
        <w:t>PPE</w:t>
      </w:r>
      <w:r>
        <w:rPr>
          <w:spacing w:val="-2"/>
        </w:rPr>
        <w:t xml:space="preserve"> </w:t>
      </w:r>
      <w:r>
        <w:t>complies</w:t>
      </w:r>
      <w:r>
        <w:rPr>
          <w:spacing w:val="-1"/>
        </w:rPr>
        <w:t xml:space="preserve"> </w:t>
      </w:r>
      <w:r>
        <w:t>with</w:t>
      </w:r>
      <w:r>
        <w:rPr>
          <w:spacing w:val="-1"/>
        </w:rPr>
        <w:t xml:space="preserve"> </w:t>
      </w:r>
      <w:r>
        <w:t>certain relevant NFPA and ANSI consensus standards; pay for all required protective equipment without exceptions; implement procedures to ensure all protective equipment, not just respiratory</w:t>
      </w:r>
      <w:r>
        <w:rPr>
          <w:spacing w:val="-5"/>
        </w:rPr>
        <w:t xml:space="preserve"> </w:t>
      </w:r>
      <w:r>
        <w:t>protection,</w:t>
      </w:r>
      <w:r>
        <w:rPr>
          <w:spacing w:val="-5"/>
        </w:rPr>
        <w:t xml:space="preserve"> </w:t>
      </w:r>
      <w:r>
        <w:t>is</w:t>
      </w:r>
      <w:r>
        <w:rPr>
          <w:spacing w:val="-5"/>
        </w:rPr>
        <w:t xml:space="preserve"> </w:t>
      </w:r>
      <w:r>
        <w:t>decontaminated,</w:t>
      </w:r>
      <w:r>
        <w:rPr>
          <w:spacing w:val="-5"/>
        </w:rPr>
        <w:t xml:space="preserve"> </w:t>
      </w:r>
      <w:r>
        <w:t>cleaned,</w:t>
      </w:r>
      <w:r>
        <w:rPr>
          <w:spacing w:val="-3"/>
        </w:rPr>
        <w:t xml:space="preserve"> </w:t>
      </w:r>
      <w:r>
        <w:t>cared</w:t>
      </w:r>
      <w:r>
        <w:rPr>
          <w:spacing w:val="-3"/>
        </w:rPr>
        <w:t xml:space="preserve"> </w:t>
      </w:r>
      <w:r>
        <w:t>for,</w:t>
      </w:r>
      <w:r>
        <w:rPr>
          <w:spacing w:val="-5"/>
        </w:rPr>
        <w:t xml:space="preserve"> </w:t>
      </w:r>
      <w:r>
        <w:t>inspected</w:t>
      </w:r>
      <w:r>
        <w:rPr>
          <w:spacing w:val="-5"/>
        </w:rPr>
        <w:t xml:space="preserve"> </w:t>
      </w:r>
      <w:r>
        <w:t>and</w:t>
      </w:r>
      <w:r>
        <w:rPr>
          <w:spacing w:val="-3"/>
        </w:rPr>
        <w:t xml:space="preserve"> </w:t>
      </w:r>
      <w:r>
        <w:t>maintained,</w:t>
      </w:r>
      <w:r>
        <w:rPr>
          <w:spacing w:val="-5"/>
        </w:rPr>
        <w:t xml:space="preserve"> </w:t>
      </w:r>
      <w:r>
        <w:t>in</w:t>
      </w:r>
    </w:p>
    <w:p w14:paraId="2FE98BBC" w14:textId="77777777" w:rsidR="00E9319B" w:rsidRDefault="00E9319B">
      <w:pPr>
        <w:spacing w:line="480" w:lineRule="auto"/>
        <w:sectPr w:rsidR="00E9319B">
          <w:pgSz w:w="12240" w:h="15840"/>
          <w:pgMar w:top="1360" w:right="320" w:bottom="1200" w:left="1720" w:header="0" w:footer="1014" w:gutter="0"/>
          <w:cols w:space="720"/>
        </w:sectPr>
      </w:pPr>
    </w:p>
    <w:p w14:paraId="2DA271CE" w14:textId="77777777" w:rsidR="00E9319B" w:rsidRDefault="00407046">
      <w:pPr>
        <w:pStyle w:val="BodyText"/>
        <w:spacing w:before="79" w:line="480" w:lineRule="auto"/>
        <w:ind w:right="1163"/>
      </w:pPr>
      <w:r>
        <w:t>accordance</w:t>
      </w:r>
      <w:r>
        <w:rPr>
          <w:spacing w:val="-5"/>
        </w:rPr>
        <w:t xml:space="preserve"> </w:t>
      </w:r>
      <w:r>
        <w:t>with</w:t>
      </w:r>
      <w:r>
        <w:rPr>
          <w:spacing w:val="-4"/>
        </w:rPr>
        <w:t xml:space="preserve"> </w:t>
      </w:r>
      <w:r>
        <w:t>the</w:t>
      </w:r>
      <w:r>
        <w:rPr>
          <w:spacing w:val="-5"/>
        </w:rPr>
        <w:t xml:space="preserve"> </w:t>
      </w:r>
      <w:r>
        <w:t>manufacturer’s</w:t>
      </w:r>
      <w:r>
        <w:rPr>
          <w:spacing w:val="-4"/>
        </w:rPr>
        <w:t xml:space="preserve"> </w:t>
      </w:r>
      <w:r>
        <w:t>instructions;</w:t>
      </w:r>
      <w:r>
        <w:rPr>
          <w:spacing w:val="-4"/>
        </w:rPr>
        <w:t xml:space="preserve"> </w:t>
      </w:r>
      <w:r>
        <w:t>and</w:t>
      </w:r>
      <w:r>
        <w:rPr>
          <w:spacing w:val="-4"/>
        </w:rPr>
        <w:t xml:space="preserve"> </w:t>
      </w:r>
      <w:r>
        <w:t>ensure</w:t>
      </w:r>
      <w:r>
        <w:rPr>
          <w:spacing w:val="-5"/>
        </w:rPr>
        <w:t xml:space="preserve"> </w:t>
      </w:r>
      <w:r>
        <w:t>air-purifying</w:t>
      </w:r>
      <w:r>
        <w:rPr>
          <w:spacing w:val="-4"/>
        </w:rPr>
        <w:t xml:space="preserve"> </w:t>
      </w:r>
      <w:r>
        <w:t>respirators</w:t>
      </w:r>
      <w:r>
        <w:rPr>
          <w:spacing w:val="-4"/>
        </w:rPr>
        <w:t xml:space="preserve"> </w:t>
      </w:r>
      <w:r>
        <w:t>are not used in IDLH atmospheres and are only used for those contaminants that NIOSH certifies them against. Paragraph (k)(3) requires decontamination or containment of contaminated PPE and equipment before leaving an incident scene, where feasible, as well as ensuring employees are not exposed to contaminated PPE in passenger compartments of vehicles.</w:t>
      </w:r>
    </w:p>
    <w:p w14:paraId="4BF4C2C1" w14:textId="77777777" w:rsidR="00E9319B" w:rsidRDefault="00407046">
      <w:pPr>
        <w:pStyle w:val="BodyText"/>
        <w:spacing w:line="480" w:lineRule="auto"/>
        <w:ind w:right="1191" w:firstLine="720"/>
      </w:pPr>
      <w:r>
        <w:t>The proposed rule’s PPE requirements expand on existing OSHA requirements, incorporate widely accepted consensus standards and, as with the equipment requirements discussed above, do not require changes in current technology. The proposed rule allows the employer to choose any of a wide variety of currently used and readily available properly fitting equipment designs to meet the performance-oriented criteria, based on the hazards their team members and responders may encounter. With respect to the decontamination and cleaning requirements, the PPE must be decontaminated and cleaned according to the manufacturer’s instructions. Such instructions are presumptively technologically feasible. Decontamination and cleaning typically involve methods such as rinsing with a hose to reduce or dilute liquid contaminants</w:t>
      </w:r>
      <w:r>
        <w:rPr>
          <w:spacing w:val="-4"/>
        </w:rPr>
        <w:t xml:space="preserve"> </w:t>
      </w:r>
      <w:r>
        <w:t>or</w:t>
      </w:r>
      <w:r>
        <w:rPr>
          <w:spacing w:val="-5"/>
        </w:rPr>
        <w:t xml:space="preserve"> </w:t>
      </w:r>
      <w:r>
        <w:t>rinsing</w:t>
      </w:r>
      <w:r>
        <w:rPr>
          <w:spacing w:val="-4"/>
        </w:rPr>
        <w:t xml:space="preserve"> </w:t>
      </w:r>
      <w:r>
        <w:t>and</w:t>
      </w:r>
      <w:r>
        <w:rPr>
          <w:spacing w:val="-4"/>
        </w:rPr>
        <w:t xml:space="preserve"> </w:t>
      </w:r>
      <w:r>
        <w:t>brushing</w:t>
      </w:r>
      <w:r>
        <w:rPr>
          <w:spacing w:val="-4"/>
        </w:rPr>
        <w:t xml:space="preserve"> </w:t>
      </w:r>
      <w:r>
        <w:t>to</w:t>
      </w:r>
      <w:r>
        <w:rPr>
          <w:spacing w:val="-4"/>
        </w:rPr>
        <w:t xml:space="preserve"> </w:t>
      </w:r>
      <w:r>
        <w:t>displace</w:t>
      </w:r>
      <w:r>
        <w:rPr>
          <w:spacing w:val="-5"/>
        </w:rPr>
        <w:t xml:space="preserve"> </w:t>
      </w:r>
      <w:r>
        <w:t>solid</w:t>
      </w:r>
      <w:r>
        <w:rPr>
          <w:spacing w:val="-4"/>
        </w:rPr>
        <w:t xml:space="preserve"> </w:t>
      </w:r>
      <w:r>
        <w:t>particulate</w:t>
      </w:r>
      <w:r>
        <w:rPr>
          <w:spacing w:val="-5"/>
        </w:rPr>
        <w:t xml:space="preserve"> </w:t>
      </w:r>
      <w:r>
        <w:t>matter.</w:t>
      </w:r>
      <w:r>
        <w:rPr>
          <w:spacing w:val="-2"/>
        </w:rPr>
        <w:t xml:space="preserve"> </w:t>
      </w:r>
      <w:r>
        <w:t>In</w:t>
      </w:r>
      <w:r>
        <w:rPr>
          <w:spacing w:val="-2"/>
        </w:rPr>
        <w:t xml:space="preserve"> </w:t>
      </w:r>
      <w:r>
        <w:t>any</w:t>
      </w:r>
      <w:r>
        <w:rPr>
          <w:spacing w:val="-4"/>
        </w:rPr>
        <w:t xml:space="preserve"> </w:t>
      </w:r>
      <w:r>
        <w:t>situation where PPE and equipment cannot be appropriately cleaned, it can be replaced. Based on these considerations, OSHA preliminarily concludes that the proposed requirements for equipment and PPE are technologically feasible.</w:t>
      </w:r>
    </w:p>
    <w:p w14:paraId="07E03491" w14:textId="77777777" w:rsidR="00E9319B" w:rsidRDefault="00407046">
      <w:pPr>
        <w:pStyle w:val="BodyText"/>
        <w:spacing w:before="1" w:line="480" w:lineRule="auto"/>
        <w:ind w:right="1163" w:firstLine="720"/>
      </w:pPr>
      <w:r>
        <w:t>Paragraph</w:t>
      </w:r>
      <w:r>
        <w:rPr>
          <w:spacing w:val="-2"/>
        </w:rPr>
        <w:t xml:space="preserve"> </w:t>
      </w:r>
      <w:r>
        <w:t>(l)</w:t>
      </w:r>
      <w:r>
        <w:rPr>
          <w:spacing w:val="-5"/>
        </w:rPr>
        <w:t xml:space="preserve"> </w:t>
      </w:r>
      <w:r>
        <w:t>includes</w:t>
      </w:r>
      <w:r>
        <w:rPr>
          <w:spacing w:val="-4"/>
        </w:rPr>
        <w:t xml:space="preserve"> </w:t>
      </w:r>
      <w:r>
        <w:t>requirements</w:t>
      </w:r>
      <w:r>
        <w:rPr>
          <w:spacing w:val="-4"/>
        </w:rPr>
        <w:t xml:space="preserve"> </w:t>
      </w:r>
      <w:r>
        <w:t>for</w:t>
      </w:r>
      <w:r>
        <w:rPr>
          <w:spacing w:val="-5"/>
        </w:rPr>
        <w:t xml:space="preserve"> </w:t>
      </w:r>
      <w:r>
        <w:t>the</w:t>
      </w:r>
      <w:r>
        <w:rPr>
          <w:spacing w:val="-5"/>
        </w:rPr>
        <w:t xml:space="preserve"> </w:t>
      </w:r>
      <w:r>
        <w:t>inspection,</w:t>
      </w:r>
      <w:r>
        <w:rPr>
          <w:spacing w:val="-4"/>
        </w:rPr>
        <w:t xml:space="preserve"> </w:t>
      </w:r>
      <w:r>
        <w:t>repair,</w:t>
      </w:r>
      <w:r>
        <w:rPr>
          <w:spacing w:val="-4"/>
        </w:rPr>
        <w:t xml:space="preserve"> </w:t>
      </w:r>
      <w:r>
        <w:t>and</w:t>
      </w:r>
      <w:r>
        <w:rPr>
          <w:spacing w:val="-4"/>
        </w:rPr>
        <w:t xml:space="preserve"> </w:t>
      </w:r>
      <w:r>
        <w:t>maintenance</w:t>
      </w:r>
      <w:r>
        <w:rPr>
          <w:spacing w:val="-5"/>
        </w:rPr>
        <w:t xml:space="preserve"> </w:t>
      </w:r>
      <w:r>
        <w:t>of vehicles in paragraph (l)(1) and operation of vehicles in paragraph (l)(2). All provisions contained in proposed paragraph (l) establish program elements with the exception of</w:t>
      </w:r>
    </w:p>
    <w:p w14:paraId="3F4D58F8" w14:textId="77777777" w:rsidR="00E9319B" w:rsidRDefault="00E9319B">
      <w:pPr>
        <w:spacing w:line="480" w:lineRule="auto"/>
        <w:sectPr w:rsidR="00E9319B">
          <w:pgSz w:w="12240" w:h="15840"/>
          <w:pgMar w:top="1360" w:right="320" w:bottom="1200" w:left="1720" w:header="0" w:footer="1014" w:gutter="0"/>
          <w:cols w:space="720"/>
        </w:sectPr>
      </w:pPr>
    </w:p>
    <w:p w14:paraId="155B0813" w14:textId="77777777" w:rsidR="00E9319B" w:rsidRDefault="00407046">
      <w:pPr>
        <w:pStyle w:val="BodyText"/>
        <w:spacing w:before="79" w:line="480" w:lineRule="auto"/>
        <w:ind w:right="1174"/>
      </w:pPr>
      <w:r>
        <w:t>paragraph (l)(1)(iii), which requires the use of seats, and seatbelts or a vehicle safety harness where equipped; (l)(2)(vii), which requires the use of a safety harness when riding in a standing position; and (l)(2)(x), which requires a positive latching enclosure for storage of tools, equipment, or respiratory protection carried within enclosed seating areas</w:t>
      </w:r>
      <w:r>
        <w:rPr>
          <w:spacing w:val="-4"/>
        </w:rPr>
        <w:t xml:space="preserve"> </w:t>
      </w:r>
      <w:r>
        <w:t>of</w:t>
      </w:r>
      <w:r>
        <w:rPr>
          <w:spacing w:val="-5"/>
        </w:rPr>
        <w:t xml:space="preserve"> </w:t>
      </w:r>
      <w:r>
        <w:t>vehicles.</w:t>
      </w:r>
      <w:r>
        <w:rPr>
          <w:spacing w:val="-2"/>
        </w:rPr>
        <w:t xml:space="preserve"> </w:t>
      </w:r>
      <w:r>
        <w:t>OSHA</w:t>
      </w:r>
      <w:r>
        <w:rPr>
          <w:spacing w:val="-3"/>
        </w:rPr>
        <w:t xml:space="preserve"> </w:t>
      </w:r>
      <w:r>
        <w:t>drew</w:t>
      </w:r>
      <w:r>
        <w:rPr>
          <w:spacing w:val="-5"/>
        </w:rPr>
        <w:t xml:space="preserve"> </w:t>
      </w:r>
      <w:r>
        <w:t>the</w:t>
      </w:r>
      <w:r>
        <w:rPr>
          <w:spacing w:val="-5"/>
        </w:rPr>
        <w:t xml:space="preserve"> </w:t>
      </w:r>
      <w:r>
        <w:t>requirements</w:t>
      </w:r>
      <w:r>
        <w:rPr>
          <w:spacing w:val="-4"/>
        </w:rPr>
        <w:t xml:space="preserve"> </w:t>
      </w:r>
      <w:r>
        <w:t>for</w:t>
      </w:r>
      <w:r>
        <w:rPr>
          <w:spacing w:val="-5"/>
        </w:rPr>
        <w:t xml:space="preserve"> </w:t>
      </w:r>
      <w:r>
        <w:t>seats,</w:t>
      </w:r>
      <w:r>
        <w:rPr>
          <w:spacing w:val="-4"/>
        </w:rPr>
        <w:t xml:space="preserve"> </w:t>
      </w:r>
      <w:r>
        <w:t>seat</w:t>
      </w:r>
      <w:r>
        <w:rPr>
          <w:spacing w:val="-4"/>
        </w:rPr>
        <w:t xml:space="preserve"> </w:t>
      </w:r>
      <w:r>
        <w:t>belts,</w:t>
      </w:r>
      <w:r>
        <w:rPr>
          <w:spacing w:val="-4"/>
        </w:rPr>
        <w:t xml:space="preserve"> </w:t>
      </w:r>
      <w:r>
        <w:t>safety</w:t>
      </w:r>
      <w:r>
        <w:rPr>
          <w:spacing w:val="-2"/>
        </w:rPr>
        <w:t xml:space="preserve"> </w:t>
      </w:r>
      <w:r>
        <w:t>harnesses,</w:t>
      </w:r>
      <w:r>
        <w:rPr>
          <w:spacing w:val="-2"/>
        </w:rPr>
        <w:t xml:space="preserve"> </w:t>
      </w:r>
      <w:r>
        <w:t>and the securing of tools and equipment from NFPA 1500, 1901 and 1911; indicating that industry already adopted the requirements as a feasible industry practice using existing technology. The proposed requirements for use of seats and safety belts reflect basic safety considerations already adopted by manufacturers of equipment and by employers. Readily available and currently used technology is capable of meeting these requirements. Where vehicles are designed, built, and intended for use without seat belts or vehicle safety harnesses, the employer is not required to comply with the requirement in paragraph (l)(1)(iii).</w:t>
      </w:r>
    </w:p>
    <w:p w14:paraId="60517C8B" w14:textId="77777777" w:rsidR="00E9319B" w:rsidRDefault="00407046">
      <w:pPr>
        <w:pStyle w:val="BodyText"/>
        <w:spacing w:line="480" w:lineRule="auto"/>
        <w:ind w:right="1124" w:firstLine="720"/>
      </w:pPr>
      <w:r>
        <w:t>Paragraph (p) of the proposed rule contains requirements for Emergency Incident Operations. In addition to outlining various roles and responsibilities, paragraph (p) requires</w:t>
      </w:r>
      <w:r>
        <w:rPr>
          <w:spacing w:val="-4"/>
        </w:rPr>
        <w:t xml:space="preserve"> </w:t>
      </w:r>
      <w:r>
        <w:t>employers</w:t>
      </w:r>
      <w:r>
        <w:rPr>
          <w:spacing w:val="-4"/>
        </w:rPr>
        <w:t xml:space="preserve"> </w:t>
      </w:r>
      <w:r>
        <w:t>to</w:t>
      </w:r>
      <w:r>
        <w:rPr>
          <w:spacing w:val="-4"/>
        </w:rPr>
        <w:t xml:space="preserve"> </w:t>
      </w:r>
      <w:r>
        <w:t>establish</w:t>
      </w:r>
      <w:r>
        <w:rPr>
          <w:spacing w:val="-4"/>
        </w:rPr>
        <w:t xml:space="preserve"> </w:t>
      </w:r>
      <w:r>
        <w:t>hazard</w:t>
      </w:r>
      <w:r>
        <w:rPr>
          <w:spacing w:val="-2"/>
        </w:rPr>
        <w:t xml:space="preserve"> </w:t>
      </w:r>
      <w:r>
        <w:t>control</w:t>
      </w:r>
      <w:r>
        <w:rPr>
          <w:spacing w:val="-4"/>
        </w:rPr>
        <w:t xml:space="preserve"> </w:t>
      </w:r>
      <w:r>
        <w:t>zones,</w:t>
      </w:r>
      <w:r>
        <w:rPr>
          <w:spacing w:val="-4"/>
        </w:rPr>
        <w:t xml:space="preserve"> </w:t>
      </w:r>
      <w:r>
        <w:t>implement</w:t>
      </w:r>
      <w:r>
        <w:rPr>
          <w:spacing w:val="-4"/>
        </w:rPr>
        <w:t xml:space="preserve"> </w:t>
      </w:r>
      <w:r>
        <w:t>traffic</w:t>
      </w:r>
      <w:r>
        <w:rPr>
          <w:spacing w:val="-5"/>
        </w:rPr>
        <w:t xml:space="preserve"> </w:t>
      </w:r>
      <w:r>
        <w:t>safety</w:t>
      </w:r>
      <w:r>
        <w:rPr>
          <w:spacing w:val="-4"/>
        </w:rPr>
        <w:t xml:space="preserve"> </w:t>
      </w:r>
      <w:r>
        <w:t>procedures, establish site</w:t>
      </w:r>
      <w:r>
        <w:rPr>
          <w:spacing w:val="-1"/>
        </w:rPr>
        <w:t xml:space="preserve"> </w:t>
      </w:r>
      <w:r>
        <w:t>communications, and establish incident safety procedures such as the</w:t>
      </w:r>
      <w:r>
        <w:rPr>
          <w:spacing w:val="-1"/>
        </w:rPr>
        <w:t xml:space="preserve"> </w:t>
      </w:r>
      <w:r>
        <w:t>use</w:t>
      </w:r>
      <w:r>
        <w:rPr>
          <w:spacing w:val="-1"/>
        </w:rPr>
        <w:t xml:space="preserve"> </w:t>
      </w:r>
      <w:r>
        <w:t>of protective equipment and minimum staffing levels for certain operations. Most of the provisions in paragraph (p) establish program and/or policy elements and procedures and compliance with these provisions does not require any additional or new technology.</w:t>
      </w:r>
    </w:p>
    <w:p w14:paraId="3123D0D1" w14:textId="77777777" w:rsidR="00E9319B" w:rsidRDefault="00407046">
      <w:pPr>
        <w:pStyle w:val="BodyText"/>
        <w:spacing w:before="1" w:line="480" w:lineRule="auto"/>
        <w:ind w:right="1374" w:firstLine="720"/>
        <w:jc w:val="both"/>
      </w:pPr>
      <w:r>
        <w:t>Paragraph (p)(5) contains requirements for the use of effective communication equipment, which can be satisfied with currently available compatible communication devices</w:t>
      </w:r>
      <w:r>
        <w:rPr>
          <w:spacing w:val="-2"/>
        </w:rPr>
        <w:t xml:space="preserve"> </w:t>
      </w:r>
      <w:r>
        <w:t>or</w:t>
      </w:r>
      <w:r>
        <w:rPr>
          <w:spacing w:val="-2"/>
        </w:rPr>
        <w:t xml:space="preserve"> </w:t>
      </w:r>
      <w:r>
        <w:t>radio</w:t>
      </w:r>
      <w:r>
        <w:rPr>
          <w:spacing w:val="-1"/>
        </w:rPr>
        <w:t xml:space="preserve"> </w:t>
      </w:r>
      <w:r>
        <w:t>technology.</w:t>
      </w:r>
      <w:r>
        <w:rPr>
          <w:spacing w:val="-1"/>
        </w:rPr>
        <w:t xml:space="preserve"> </w:t>
      </w:r>
      <w:r>
        <w:t>Moreover,</w:t>
      </w:r>
      <w:r>
        <w:rPr>
          <w:spacing w:val="-1"/>
        </w:rPr>
        <w:t xml:space="preserve"> </w:t>
      </w:r>
      <w:r>
        <w:t>the</w:t>
      </w:r>
      <w:r>
        <w:rPr>
          <w:spacing w:val="-2"/>
        </w:rPr>
        <w:t xml:space="preserve"> </w:t>
      </w:r>
      <w:r>
        <w:t>requirements</w:t>
      </w:r>
      <w:r>
        <w:rPr>
          <w:spacing w:val="-1"/>
        </w:rPr>
        <w:t xml:space="preserve"> </w:t>
      </w:r>
      <w:r>
        <w:t>in</w:t>
      </w:r>
      <w:r>
        <w:rPr>
          <w:spacing w:val="-1"/>
        </w:rPr>
        <w:t xml:space="preserve"> </w:t>
      </w:r>
      <w:r>
        <w:t>paragraph</w:t>
      </w:r>
      <w:r>
        <w:rPr>
          <w:spacing w:val="-1"/>
        </w:rPr>
        <w:t xml:space="preserve"> </w:t>
      </w:r>
      <w:r>
        <w:t>(p) are</w:t>
      </w:r>
      <w:r>
        <w:rPr>
          <w:spacing w:val="-2"/>
        </w:rPr>
        <w:t xml:space="preserve"> </w:t>
      </w:r>
      <w:r>
        <w:t>similar</w:t>
      </w:r>
      <w:r>
        <w:rPr>
          <w:spacing w:val="-2"/>
        </w:rPr>
        <w:t xml:space="preserve"> </w:t>
      </w:r>
      <w:r>
        <w:rPr>
          <w:spacing w:val="-5"/>
        </w:rPr>
        <w:t>to</w:t>
      </w:r>
    </w:p>
    <w:p w14:paraId="460EA01E" w14:textId="77777777" w:rsidR="00E9319B" w:rsidRDefault="00E9319B">
      <w:pPr>
        <w:spacing w:line="480" w:lineRule="auto"/>
        <w:jc w:val="both"/>
        <w:sectPr w:rsidR="00E9319B">
          <w:pgSz w:w="12240" w:h="15840"/>
          <w:pgMar w:top="1360" w:right="320" w:bottom="1200" w:left="1720" w:header="0" w:footer="1014" w:gutter="0"/>
          <w:cols w:space="720"/>
        </w:sectPr>
      </w:pPr>
    </w:p>
    <w:p w14:paraId="3A216F99" w14:textId="77777777" w:rsidR="00E9319B" w:rsidRDefault="00407046">
      <w:pPr>
        <w:pStyle w:val="BodyText"/>
        <w:spacing w:before="79" w:line="480" w:lineRule="auto"/>
        <w:ind w:right="1149"/>
      </w:pPr>
      <w:r>
        <w:t>existing OSHA requirements for certain hazardous chemical response activities in the HAZWOPER</w:t>
      </w:r>
      <w:r>
        <w:rPr>
          <w:spacing w:val="-4"/>
        </w:rPr>
        <w:t xml:space="preserve"> </w:t>
      </w:r>
      <w:r>
        <w:t>standard</w:t>
      </w:r>
      <w:r>
        <w:rPr>
          <w:spacing w:val="-2"/>
        </w:rPr>
        <w:t xml:space="preserve"> </w:t>
      </w:r>
      <w:r>
        <w:t>(29</w:t>
      </w:r>
      <w:r>
        <w:rPr>
          <w:spacing w:val="-4"/>
        </w:rPr>
        <w:t xml:space="preserve"> </w:t>
      </w:r>
      <w:r>
        <w:t>CFR</w:t>
      </w:r>
      <w:r>
        <w:rPr>
          <w:spacing w:val="-4"/>
        </w:rPr>
        <w:t xml:space="preserve"> </w:t>
      </w:r>
      <w:r>
        <w:t>1910.120)</w:t>
      </w:r>
      <w:r>
        <w:rPr>
          <w:spacing w:val="-5"/>
        </w:rPr>
        <w:t xml:space="preserve"> </w:t>
      </w:r>
      <w:r>
        <w:t>and</w:t>
      </w:r>
      <w:r>
        <w:rPr>
          <w:spacing w:val="-4"/>
        </w:rPr>
        <w:t xml:space="preserve"> </w:t>
      </w:r>
      <w:r>
        <w:t>to</w:t>
      </w:r>
      <w:r>
        <w:rPr>
          <w:spacing w:val="-2"/>
        </w:rPr>
        <w:t xml:space="preserve"> </w:t>
      </w:r>
      <w:r>
        <w:t>NFPA</w:t>
      </w:r>
      <w:r>
        <w:rPr>
          <w:spacing w:val="-5"/>
        </w:rPr>
        <w:t xml:space="preserve"> </w:t>
      </w:r>
      <w:r>
        <w:t>consensus</w:t>
      </w:r>
      <w:r>
        <w:rPr>
          <w:spacing w:val="-2"/>
        </w:rPr>
        <w:t xml:space="preserve"> </w:t>
      </w:r>
      <w:r>
        <w:t>codes,</w:t>
      </w:r>
      <w:r>
        <w:rPr>
          <w:spacing w:val="-2"/>
        </w:rPr>
        <w:t xml:space="preserve"> </w:t>
      </w:r>
      <w:r>
        <w:t>indicating</w:t>
      </w:r>
      <w:r>
        <w:rPr>
          <w:spacing w:val="-4"/>
        </w:rPr>
        <w:t xml:space="preserve"> </w:t>
      </w:r>
      <w:r>
        <w:t>that industry has already adopted the requirements as an industry practice using existing technology.</w:t>
      </w:r>
      <w:r>
        <w:rPr>
          <w:spacing w:val="40"/>
        </w:rPr>
        <w:t xml:space="preserve"> </w:t>
      </w:r>
      <w:r>
        <w:t>Therefore, OSHA has preliminarily determined that the requirements of paragraph (p) can be met with existing technology.</w:t>
      </w:r>
    </w:p>
    <w:p w14:paraId="2FC30C1C" w14:textId="77777777" w:rsidR="00E9319B" w:rsidRDefault="00407046">
      <w:pPr>
        <w:pStyle w:val="BodyText"/>
        <w:spacing w:line="480" w:lineRule="auto"/>
        <w:ind w:right="1163" w:firstLine="720"/>
      </w:pPr>
      <w:r>
        <w:t>In</w:t>
      </w:r>
      <w:r>
        <w:rPr>
          <w:spacing w:val="-2"/>
        </w:rPr>
        <w:t xml:space="preserve"> </w:t>
      </w:r>
      <w:r>
        <w:t>conclusion,</w:t>
      </w:r>
      <w:r>
        <w:rPr>
          <w:spacing w:val="-4"/>
        </w:rPr>
        <w:t xml:space="preserve"> </w:t>
      </w:r>
      <w:r>
        <w:t>the</w:t>
      </w:r>
      <w:r>
        <w:rPr>
          <w:spacing w:val="-5"/>
        </w:rPr>
        <w:t xml:space="preserve"> </w:t>
      </w:r>
      <w:r>
        <w:t>proposed</w:t>
      </w:r>
      <w:r>
        <w:rPr>
          <w:spacing w:val="-4"/>
        </w:rPr>
        <w:t xml:space="preserve"> </w:t>
      </w:r>
      <w:r>
        <w:t>rule</w:t>
      </w:r>
      <w:r>
        <w:rPr>
          <w:spacing w:val="-5"/>
        </w:rPr>
        <w:t xml:space="preserve"> </w:t>
      </w:r>
      <w:r>
        <w:t>is</w:t>
      </w:r>
      <w:r>
        <w:rPr>
          <w:spacing w:val="-4"/>
        </w:rPr>
        <w:t xml:space="preserve"> </w:t>
      </w:r>
      <w:r>
        <w:t>largely</w:t>
      </w:r>
      <w:r>
        <w:rPr>
          <w:spacing w:val="-4"/>
        </w:rPr>
        <w:t xml:space="preserve"> </w:t>
      </w:r>
      <w:r>
        <w:t>programmatic</w:t>
      </w:r>
      <w:r>
        <w:rPr>
          <w:spacing w:val="-5"/>
        </w:rPr>
        <w:t xml:space="preserve"> </w:t>
      </w:r>
      <w:r>
        <w:t>and</w:t>
      </w:r>
      <w:r>
        <w:rPr>
          <w:spacing w:val="-4"/>
        </w:rPr>
        <w:t xml:space="preserve"> </w:t>
      </w:r>
      <w:r>
        <w:t>allows</w:t>
      </w:r>
      <w:r>
        <w:rPr>
          <w:spacing w:val="-4"/>
        </w:rPr>
        <w:t xml:space="preserve"> </w:t>
      </w:r>
      <w:r>
        <w:t>the</w:t>
      </w:r>
      <w:r>
        <w:rPr>
          <w:spacing w:val="-5"/>
        </w:rPr>
        <w:t xml:space="preserve"> </w:t>
      </w:r>
      <w:r>
        <w:t>employer to choose any of a wide variety of currently used and readily available materials, equipment, and procedures to meet the performance-oriented criteria. For the few provisions where OSHA has specified requirements for equipment, the requirements are based on existing consensus standards, incorporate existing OSHA standards, or are similar to existing OSHA requirements in other standards. Both existing and new requirements can be met with readily available and currently used equipment and technology. Accordingly, OSHA has preliminarily determined that the proposed rule is technologically feasible.</w:t>
      </w:r>
    </w:p>
    <w:p w14:paraId="68B46B9B" w14:textId="77777777" w:rsidR="00E9319B" w:rsidRDefault="00407046">
      <w:pPr>
        <w:pStyle w:val="Heading2"/>
        <w:numPr>
          <w:ilvl w:val="0"/>
          <w:numId w:val="38"/>
        </w:numPr>
        <w:tabs>
          <w:tab w:val="left" w:pos="979"/>
        </w:tabs>
        <w:spacing w:line="480" w:lineRule="auto"/>
        <w:ind w:left="440" w:right="5975" w:firstLine="0"/>
        <w:jc w:val="left"/>
      </w:pPr>
      <w:r>
        <w:t>Preliminary</w:t>
      </w:r>
      <w:r>
        <w:rPr>
          <w:spacing w:val="-15"/>
        </w:rPr>
        <w:t xml:space="preserve"> </w:t>
      </w:r>
      <w:r>
        <w:t>Economic</w:t>
      </w:r>
      <w:r>
        <w:rPr>
          <w:spacing w:val="-15"/>
        </w:rPr>
        <w:t xml:space="preserve"> </w:t>
      </w:r>
      <w:r>
        <w:t xml:space="preserve">Analysis </w:t>
      </w:r>
      <w:r>
        <w:rPr>
          <w:spacing w:val="-2"/>
          <w:u w:val="single"/>
        </w:rPr>
        <w:t>Introduction</w:t>
      </w:r>
    </w:p>
    <w:p w14:paraId="6C91068D" w14:textId="77777777" w:rsidR="00E9319B" w:rsidRDefault="00407046">
      <w:pPr>
        <w:pStyle w:val="BodyText"/>
        <w:spacing w:before="1"/>
        <w:ind w:left="1160"/>
      </w:pPr>
      <w:r>
        <w:t>OSHA</w:t>
      </w:r>
      <w:r>
        <w:rPr>
          <w:spacing w:val="-4"/>
        </w:rPr>
        <w:t xml:space="preserve"> </w:t>
      </w:r>
      <w:r>
        <w:t>has</w:t>
      </w:r>
      <w:r>
        <w:rPr>
          <w:spacing w:val="-1"/>
        </w:rPr>
        <w:t xml:space="preserve"> </w:t>
      </w:r>
      <w:r>
        <w:t>examined</w:t>
      </w:r>
      <w:r>
        <w:rPr>
          <w:spacing w:val="-1"/>
        </w:rPr>
        <w:t xml:space="preserve"> </w:t>
      </w:r>
      <w:r>
        <w:t>the impacts</w:t>
      </w:r>
      <w:r>
        <w:rPr>
          <w:spacing w:val="-1"/>
        </w:rPr>
        <w:t xml:space="preserve"> </w:t>
      </w:r>
      <w:r>
        <w:t>of</w:t>
      </w:r>
      <w:r>
        <w:rPr>
          <w:spacing w:val="-2"/>
        </w:rPr>
        <w:t xml:space="preserve"> </w:t>
      </w:r>
      <w:r>
        <w:t>this</w:t>
      </w:r>
      <w:r>
        <w:rPr>
          <w:spacing w:val="-1"/>
        </w:rPr>
        <w:t xml:space="preserve"> </w:t>
      </w:r>
      <w:r>
        <w:t>rule</w:t>
      </w:r>
      <w:r>
        <w:rPr>
          <w:spacing w:val="-2"/>
        </w:rPr>
        <w:t xml:space="preserve"> </w:t>
      </w:r>
      <w:r>
        <w:t>as</w:t>
      </w:r>
      <w:r>
        <w:rPr>
          <w:spacing w:val="-1"/>
        </w:rPr>
        <w:t xml:space="preserve"> </w:t>
      </w:r>
      <w:r>
        <w:t>required</w:t>
      </w:r>
      <w:r>
        <w:rPr>
          <w:spacing w:val="-1"/>
        </w:rPr>
        <w:t xml:space="preserve"> </w:t>
      </w:r>
      <w:r>
        <w:t xml:space="preserve">by </w:t>
      </w:r>
      <w:r>
        <w:rPr>
          <w:spacing w:val="-2"/>
        </w:rPr>
        <w:t>Executive</w:t>
      </w:r>
    </w:p>
    <w:p w14:paraId="12B548FC" w14:textId="77777777" w:rsidR="00E9319B" w:rsidRDefault="00E9319B">
      <w:pPr>
        <w:pStyle w:val="BodyText"/>
        <w:spacing w:before="11"/>
        <w:ind w:left="0"/>
        <w:rPr>
          <w:sz w:val="23"/>
        </w:rPr>
      </w:pPr>
    </w:p>
    <w:p w14:paraId="4FBDA577" w14:textId="77777777" w:rsidR="00E9319B" w:rsidRDefault="00407046">
      <w:pPr>
        <w:pStyle w:val="BodyText"/>
        <w:spacing w:line="480" w:lineRule="auto"/>
        <w:ind w:right="1163"/>
      </w:pPr>
      <w:r>
        <w:t>Order</w:t>
      </w:r>
      <w:r>
        <w:rPr>
          <w:spacing w:val="-5"/>
        </w:rPr>
        <w:t xml:space="preserve"> </w:t>
      </w:r>
      <w:r>
        <w:t>12866</w:t>
      </w:r>
      <w:r>
        <w:rPr>
          <w:spacing w:val="-4"/>
        </w:rPr>
        <w:t xml:space="preserve"> </w:t>
      </w:r>
      <w:r>
        <w:t>on</w:t>
      </w:r>
      <w:r>
        <w:rPr>
          <w:spacing w:val="-4"/>
        </w:rPr>
        <w:t xml:space="preserve"> </w:t>
      </w:r>
      <w:r>
        <w:t>Regulatory</w:t>
      </w:r>
      <w:r>
        <w:rPr>
          <w:spacing w:val="-4"/>
        </w:rPr>
        <w:t xml:space="preserve"> </w:t>
      </w:r>
      <w:r>
        <w:t>Planning</w:t>
      </w:r>
      <w:r>
        <w:rPr>
          <w:spacing w:val="-4"/>
        </w:rPr>
        <w:t xml:space="preserve"> </w:t>
      </w:r>
      <w:r>
        <w:t>and</w:t>
      </w:r>
      <w:r>
        <w:rPr>
          <w:spacing w:val="-4"/>
        </w:rPr>
        <w:t xml:space="preserve"> </w:t>
      </w:r>
      <w:r>
        <w:t>Review</w:t>
      </w:r>
      <w:r>
        <w:rPr>
          <w:spacing w:val="-5"/>
        </w:rPr>
        <w:t xml:space="preserve"> </w:t>
      </w:r>
      <w:r>
        <w:t>(September</w:t>
      </w:r>
      <w:r>
        <w:rPr>
          <w:spacing w:val="-5"/>
        </w:rPr>
        <w:t xml:space="preserve"> </w:t>
      </w:r>
      <w:r>
        <w:t>30,</w:t>
      </w:r>
      <w:r>
        <w:rPr>
          <w:spacing w:val="-4"/>
        </w:rPr>
        <w:t xml:space="preserve"> </w:t>
      </w:r>
      <w:r>
        <w:t>1993),</w:t>
      </w:r>
      <w:r>
        <w:rPr>
          <w:spacing w:val="-4"/>
        </w:rPr>
        <w:t xml:space="preserve"> </w:t>
      </w:r>
      <w:r>
        <w:t>Executive</w:t>
      </w:r>
      <w:r>
        <w:rPr>
          <w:spacing w:val="-5"/>
        </w:rPr>
        <w:t xml:space="preserve"> </w:t>
      </w:r>
      <w:r>
        <w:t>Order 13563 on Improving Regulation and Regulatory Review (January 18, 2011), Executive Order 14094 entitled “Modernizing Regulatory Review” (April 6, 2023), the Regulatory Flexibility Act (RFA) (September 19, 1980, Pub. L. 96-354), section 1102(b) of the Social Security Act, section 202 of the Unfunded Mandates Reform Act of 1995 (March 22, 1995; Pub. L. 104-4), and Executive Order 13132 on Federalism (August 4, 1999).</w:t>
      </w:r>
    </w:p>
    <w:p w14:paraId="3981AFBB" w14:textId="77777777" w:rsidR="00E9319B" w:rsidRDefault="00E9319B">
      <w:pPr>
        <w:spacing w:line="480" w:lineRule="auto"/>
        <w:sectPr w:rsidR="00E9319B">
          <w:pgSz w:w="12240" w:h="15840"/>
          <w:pgMar w:top="1360" w:right="320" w:bottom="1200" w:left="1720" w:header="0" w:footer="1014" w:gutter="0"/>
          <w:cols w:space="720"/>
        </w:sectPr>
      </w:pPr>
    </w:p>
    <w:p w14:paraId="3F3F692F" w14:textId="77777777" w:rsidR="00E9319B" w:rsidRDefault="00407046">
      <w:pPr>
        <w:pStyle w:val="BodyText"/>
        <w:spacing w:before="79" w:line="480" w:lineRule="auto"/>
        <w:ind w:right="1163" w:firstLine="720"/>
      </w:pPr>
      <w:r>
        <w:t>Executive</w:t>
      </w:r>
      <w:r>
        <w:rPr>
          <w:spacing w:val="-5"/>
        </w:rPr>
        <w:t xml:space="preserve"> </w:t>
      </w:r>
      <w:r>
        <w:t>Orders</w:t>
      </w:r>
      <w:r>
        <w:rPr>
          <w:spacing w:val="-4"/>
        </w:rPr>
        <w:t xml:space="preserve"> </w:t>
      </w:r>
      <w:r>
        <w:t>12866</w:t>
      </w:r>
      <w:r>
        <w:rPr>
          <w:spacing w:val="-2"/>
        </w:rPr>
        <w:t xml:space="preserve"> </w:t>
      </w:r>
      <w:r>
        <w:t>and</w:t>
      </w:r>
      <w:r>
        <w:rPr>
          <w:spacing w:val="-4"/>
        </w:rPr>
        <w:t xml:space="preserve"> </w:t>
      </w:r>
      <w:r>
        <w:t>13563</w:t>
      </w:r>
      <w:r>
        <w:rPr>
          <w:spacing w:val="-4"/>
        </w:rPr>
        <w:t xml:space="preserve"> </w:t>
      </w:r>
      <w:r>
        <w:t>direct</w:t>
      </w:r>
      <w:r>
        <w:rPr>
          <w:spacing w:val="-4"/>
        </w:rPr>
        <w:t xml:space="preserve"> </w:t>
      </w:r>
      <w:r>
        <w:t>agencies</w:t>
      </w:r>
      <w:r>
        <w:rPr>
          <w:spacing w:val="-4"/>
        </w:rPr>
        <w:t xml:space="preserve"> </w:t>
      </w:r>
      <w:r>
        <w:t>to</w:t>
      </w:r>
      <w:r>
        <w:rPr>
          <w:spacing w:val="-4"/>
        </w:rPr>
        <w:t xml:space="preserve"> </w:t>
      </w:r>
      <w:r>
        <w:t>assess</w:t>
      </w:r>
      <w:r>
        <w:rPr>
          <w:spacing w:val="-4"/>
        </w:rPr>
        <w:t xml:space="preserve"> </w:t>
      </w:r>
      <w:r>
        <w:t>all</w:t>
      </w:r>
      <w:r>
        <w:rPr>
          <w:spacing w:val="-4"/>
        </w:rPr>
        <w:t xml:space="preserve"> </w:t>
      </w:r>
      <w:r>
        <w:t>costs</w:t>
      </w:r>
      <w:r>
        <w:rPr>
          <w:spacing w:val="-4"/>
        </w:rPr>
        <w:t xml:space="preserve"> </w:t>
      </w:r>
      <w:r>
        <w:t>and</w:t>
      </w:r>
      <w:r>
        <w:rPr>
          <w:spacing w:val="-4"/>
        </w:rPr>
        <w:t xml:space="preserve"> </w:t>
      </w:r>
      <w:r>
        <w:t>benefits of available regulatory alternatives and, if regulation is necessary, to select regulatory approaches that maximize net benefits (including potential economic, environmental, public health and safety effects, distributive impacts, and equity).</w:t>
      </w:r>
      <w:hyperlink w:anchor="_bookmark5" w:history="1">
        <w:r>
          <w:rPr>
            <w:vertAlign w:val="superscript"/>
          </w:rPr>
          <w:t>6</w:t>
        </w:r>
      </w:hyperlink>
      <w:r>
        <w:t xml:space="preserve"> The Executive Order 14094 entitled “Modernizing Regulatory Review” (hereinafter, the Modernizing E.O.) amends section 3(f)(1) of Executive Order 12866 (Regulatory Planning and Review).</w:t>
      </w:r>
    </w:p>
    <w:p w14:paraId="7EB2F827" w14:textId="77777777" w:rsidR="00E9319B" w:rsidRDefault="00407046">
      <w:pPr>
        <w:pStyle w:val="BodyText"/>
        <w:spacing w:line="480" w:lineRule="auto"/>
        <w:ind w:left="439" w:right="1198"/>
      </w:pPr>
      <w:r>
        <w:t>The amended section 3(f) of Executive Order 12866 defines a “significant regulatory action” as an action that is likely to result in a rule:</w:t>
      </w:r>
      <w:r>
        <w:rPr>
          <w:spacing w:val="40"/>
        </w:rPr>
        <w:t xml:space="preserve"> </w:t>
      </w:r>
      <w:r>
        <w:t>(1) having an annual effect on the economy of $200 million or more in any 1 year (adjusted every 3 years by the Administrator of OIRA for changes in gross domestic product), or adversely affect in a material way the economy, a sector of the economy, productivity, competition, jobs, the environment, public health or safety, or State, local, territorial, or tribal governments or communities; (2) creating a serious inconsistency or otherwise interfering with an action taken or planned by another agency; (3) materially altering the budgetary impacts of entitlement grants, user fees, or loan programs or the rights and obligations of recipients thereof; or (4) raise legal or policy issues for which centralized review would meaningfully</w:t>
      </w:r>
      <w:r>
        <w:rPr>
          <w:spacing w:val="-3"/>
        </w:rPr>
        <w:t xml:space="preserve"> </w:t>
      </w:r>
      <w:r>
        <w:t>further</w:t>
      </w:r>
      <w:r>
        <w:rPr>
          <w:spacing w:val="-4"/>
        </w:rPr>
        <w:t xml:space="preserve"> </w:t>
      </w:r>
      <w:r>
        <w:t>the</w:t>
      </w:r>
      <w:r>
        <w:rPr>
          <w:spacing w:val="-2"/>
        </w:rPr>
        <w:t xml:space="preserve"> </w:t>
      </w:r>
      <w:r>
        <w:t>President’s</w:t>
      </w:r>
      <w:r>
        <w:rPr>
          <w:spacing w:val="-3"/>
        </w:rPr>
        <w:t xml:space="preserve"> </w:t>
      </w:r>
      <w:r>
        <w:t>priorities</w:t>
      </w:r>
      <w:r>
        <w:rPr>
          <w:spacing w:val="-3"/>
        </w:rPr>
        <w:t xml:space="preserve"> </w:t>
      </w:r>
      <w:r>
        <w:t>or</w:t>
      </w:r>
      <w:r>
        <w:rPr>
          <w:spacing w:val="-4"/>
        </w:rPr>
        <w:t xml:space="preserve"> </w:t>
      </w:r>
      <w:r>
        <w:t>the</w:t>
      </w:r>
      <w:r>
        <w:rPr>
          <w:spacing w:val="-4"/>
        </w:rPr>
        <w:t xml:space="preserve"> </w:t>
      </w:r>
      <w:r>
        <w:t>principles</w:t>
      </w:r>
      <w:r>
        <w:rPr>
          <w:spacing w:val="-3"/>
        </w:rPr>
        <w:t xml:space="preserve"> </w:t>
      </w:r>
      <w:r>
        <w:t>set</w:t>
      </w:r>
      <w:r>
        <w:rPr>
          <w:spacing w:val="-3"/>
        </w:rPr>
        <w:t xml:space="preserve"> </w:t>
      </w:r>
      <w:r>
        <w:t>forth</w:t>
      </w:r>
      <w:r>
        <w:rPr>
          <w:spacing w:val="-3"/>
        </w:rPr>
        <w:t xml:space="preserve"> </w:t>
      </w:r>
      <w:r>
        <w:t>in</w:t>
      </w:r>
      <w:r>
        <w:rPr>
          <w:spacing w:val="-1"/>
        </w:rPr>
        <w:t xml:space="preserve"> </w:t>
      </w:r>
      <w:r>
        <w:t>this</w:t>
      </w:r>
      <w:r>
        <w:rPr>
          <w:spacing w:val="-3"/>
        </w:rPr>
        <w:t xml:space="preserve"> </w:t>
      </w:r>
      <w:r>
        <w:t>Executive order, as specifically authorized in a timely manner by the Administrator of OIRA in each case.</w:t>
      </w:r>
    </w:p>
    <w:p w14:paraId="32E6E655" w14:textId="77777777" w:rsidR="00E9319B" w:rsidRDefault="00407046">
      <w:pPr>
        <w:pStyle w:val="BodyText"/>
        <w:spacing w:before="1" w:line="480" w:lineRule="auto"/>
        <w:ind w:right="1163" w:firstLine="720"/>
      </w:pPr>
      <w:r>
        <w:t>A regulatory impact analysis (RIA) must be prepared for major rules with significant</w:t>
      </w:r>
      <w:r>
        <w:rPr>
          <w:spacing w:val="-4"/>
        </w:rPr>
        <w:t xml:space="preserve"> </w:t>
      </w:r>
      <w:r>
        <w:t>regulatory</w:t>
      </w:r>
      <w:r>
        <w:rPr>
          <w:spacing w:val="-2"/>
        </w:rPr>
        <w:t xml:space="preserve"> </w:t>
      </w:r>
      <w:r>
        <w:t>action/s</w:t>
      </w:r>
      <w:r>
        <w:rPr>
          <w:spacing w:val="-4"/>
        </w:rPr>
        <w:t xml:space="preserve"> </w:t>
      </w:r>
      <w:r>
        <w:t>and/or</w:t>
      </w:r>
      <w:r>
        <w:rPr>
          <w:spacing w:val="-5"/>
        </w:rPr>
        <w:t xml:space="preserve"> </w:t>
      </w:r>
      <w:r>
        <w:t>with</w:t>
      </w:r>
      <w:r>
        <w:rPr>
          <w:spacing w:val="-4"/>
        </w:rPr>
        <w:t xml:space="preserve"> </w:t>
      </w:r>
      <w:r>
        <w:t>significant</w:t>
      </w:r>
      <w:r>
        <w:rPr>
          <w:spacing w:val="-4"/>
        </w:rPr>
        <w:t xml:space="preserve"> </w:t>
      </w:r>
      <w:r>
        <w:t>effects</w:t>
      </w:r>
      <w:r>
        <w:rPr>
          <w:spacing w:val="-4"/>
        </w:rPr>
        <w:t xml:space="preserve"> </w:t>
      </w:r>
      <w:r>
        <w:t>as</w:t>
      </w:r>
      <w:r>
        <w:rPr>
          <w:spacing w:val="-4"/>
        </w:rPr>
        <w:t xml:space="preserve"> </w:t>
      </w:r>
      <w:r>
        <w:t>per</w:t>
      </w:r>
      <w:r>
        <w:rPr>
          <w:spacing w:val="-5"/>
        </w:rPr>
        <w:t xml:space="preserve"> </w:t>
      </w:r>
      <w:r>
        <w:t>section</w:t>
      </w:r>
      <w:r>
        <w:rPr>
          <w:spacing w:val="-2"/>
        </w:rPr>
        <w:t xml:space="preserve"> </w:t>
      </w:r>
      <w:r>
        <w:t>3(f)(1)</w:t>
      </w:r>
      <w:r>
        <w:rPr>
          <w:spacing w:val="-5"/>
        </w:rPr>
        <w:t xml:space="preserve"> </w:t>
      </w:r>
      <w:r>
        <w:t>($200</w:t>
      </w:r>
    </w:p>
    <w:p w14:paraId="5F1F0F96" w14:textId="77777777" w:rsidR="00E9319B" w:rsidRDefault="00E9319B">
      <w:pPr>
        <w:pStyle w:val="BodyText"/>
        <w:ind w:left="0"/>
        <w:rPr>
          <w:sz w:val="20"/>
        </w:rPr>
      </w:pPr>
    </w:p>
    <w:p w14:paraId="45A5DCFC" w14:textId="77777777" w:rsidR="00E9319B" w:rsidRDefault="00407046">
      <w:pPr>
        <w:pStyle w:val="BodyText"/>
        <w:spacing w:before="9"/>
        <w:ind w:left="0"/>
        <w:rPr>
          <w:sz w:val="25"/>
        </w:rPr>
      </w:pPr>
      <w:r>
        <w:rPr>
          <w:noProof/>
        </w:rPr>
        <mc:AlternateContent>
          <mc:Choice Requires="wps">
            <w:drawing>
              <wp:anchor distT="0" distB="0" distL="0" distR="0" simplePos="0" relativeHeight="487589888" behindDoc="1" locked="0" layoutInCell="1" allowOverlap="1" wp14:anchorId="1E095491" wp14:editId="66FDFD17">
                <wp:simplePos x="0" y="0"/>
                <wp:positionH relativeFrom="page">
                  <wp:posOffset>1371600</wp:posOffset>
                </wp:positionH>
                <wp:positionV relativeFrom="paragraph">
                  <wp:posOffset>203583</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10337" id="Graphic 6" o:spid="_x0000_s1026" style="position:absolute;margin-left:108pt;margin-top:16.0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jifK94AAAAJAQAADwAAAGRycy9kb3ducmV2LnhtbEyPzU7DMBCE&#10;70i8g7VI3KjzQyMIcSqEqLhVtKCKoxMvSdTYjuJtEt6+ywmOOzua+abYLLYXE46h805BvIpAoKu9&#10;6Vyj4PNje/cAIpB2RvfeoYIfDLApr68KnRs/uz1OB2oEh7iQawUt0ZBLGeoWrQ4rP6Dj37cfrSY+&#10;x0aaUc8cbnuZRFEmre4cN7R6wJcW69PhbBXMVB2nx1P69krr7Xu1J7P7OpJStzfL8xMIwoX+zPCL&#10;z+hQMlPlz84E0StI4oy3kII0iUGwYR3ds1CxkGYgy0L+X1BeAAAA//8DAFBLAQItABQABgAIAAAA&#10;IQC2gziS/gAAAOEBAAATAAAAAAAAAAAAAAAAAAAAAABbQ29udGVudF9UeXBlc10ueG1sUEsBAi0A&#10;FAAGAAgAAAAhADj9If/WAAAAlAEAAAsAAAAAAAAAAAAAAAAALwEAAF9yZWxzLy5yZWxzUEsBAi0A&#10;FAAGAAgAAAAhAKoJITAeAgAAvQQAAA4AAAAAAAAAAAAAAAAALgIAAGRycy9lMm9Eb2MueG1sUEsB&#10;Ai0AFAAGAAgAAAAhAGI4nyveAAAACQEAAA8AAAAAAAAAAAAAAAAAeAQAAGRycy9kb3ducmV2Lnht&#10;bFBLBQYAAAAABAAEAPMAAACDBQAAAAA=&#10;" path="m1828800,l,,,9143r1828800,l1828800,xe" fillcolor="black" stroked="f">
                <v:path arrowok="t"/>
                <w10:wrap type="topAndBottom" anchorx="page"/>
              </v:shape>
            </w:pict>
          </mc:Fallback>
        </mc:AlternateContent>
      </w:r>
    </w:p>
    <w:p w14:paraId="071B942E" w14:textId="77777777" w:rsidR="00E9319B" w:rsidRDefault="00407046">
      <w:pPr>
        <w:spacing w:before="100"/>
        <w:ind w:left="440" w:right="1163" w:hanging="1"/>
        <w:rPr>
          <w:sz w:val="20"/>
        </w:rPr>
      </w:pPr>
      <w:bookmarkStart w:id="19" w:name="_bookmark5"/>
      <w:bookmarkEnd w:id="19"/>
      <w:r>
        <w:rPr>
          <w:rFonts w:ascii="Calibri"/>
          <w:sz w:val="20"/>
          <w:vertAlign w:val="superscript"/>
        </w:rPr>
        <w:t>6</w:t>
      </w:r>
      <w:r>
        <w:rPr>
          <w:rFonts w:ascii="Calibri"/>
          <w:sz w:val="20"/>
        </w:rPr>
        <w:t xml:space="preserve"> </w:t>
      </w:r>
      <w:r>
        <w:rPr>
          <w:sz w:val="20"/>
        </w:rPr>
        <w:t>While OSHA presents the following analysis under the requirements of Executive Orders 12866 and 13563,</w:t>
      </w:r>
      <w:r>
        <w:rPr>
          <w:spacing w:val="-2"/>
          <w:sz w:val="20"/>
        </w:rPr>
        <w:t xml:space="preserve"> </w:t>
      </w:r>
      <w:r>
        <w:rPr>
          <w:sz w:val="20"/>
        </w:rPr>
        <w:t>the</w:t>
      </w:r>
      <w:r>
        <w:rPr>
          <w:spacing w:val="-3"/>
          <w:sz w:val="20"/>
        </w:rPr>
        <w:t xml:space="preserve"> </w:t>
      </w:r>
      <w:r>
        <w:rPr>
          <w:sz w:val="20"/>
        </w:rPr>
        <w:t>agency</w:t>
      </w:r>
      <w:r>
        <w:rPr>
          <w:spacing w:val="-4"/>
          <w:sz w:val="20"/>
        </w:rPr>
        <w:t xml:space="preserve"> </w:t>
      </w:r>
      <w:r>
        <w:rPr>
          <w:sz w:val="20"/>
        </w:rPr>
        <w:t>ultimately</w:t>
      </w:r>
      <w:r>
        <w:rPr>
          <w:spacing w:val="-4"/>
          <w:sz w:val="20"/>
        </w:rPr>
        <w:t xml:space="preserve"> </w:t>
      </w:r>
      <w:r>
        <w:rPr>
          <w:sz w:val="20"/>
        </w:rPr>
        <w:t>cannot</w:t>
      </w:r>
      <w:r>
        <w:rPr>
          <w:spacing w:val="-3"/>
          <w:sz w:val="20"/>
        </w:rPr>
        <w:t xml:space="preserve"> </w:t>
      </w:r>
      <w:r>
        <w:rPr>
          <w:sz w:val="20"/>
        </w:rPr>
        <w:t>simply</w:t>
      </w:r>
      <w:r>
        <w:rPr>
          <w:spacing w:val="-2"/>
          <w:sz w:val="20"/>
        </w:rPr>
        <w:t xml:space="preserve"> </w:t>
      </w:r>
      <w:r>
        <w:rPr>
          <w:sz w:val="20"/>
        </w:rPr>
        <w:t>maximize</w:t>
      </w:r>
      <w:r>
        <w:rPr>
          <w:spacing w:val="-3"/>
          <w:sz w:val="20"/>
        </w:rPr>
        <w:t xml:space="preserve"> </w:t>
      </w:r>
      <w:r>
        <w:rPr>
          <w:sz w:val="20"/>
        </w:rPr>
        <w:t>net</w:t>
      </w:r>
      <w:r>
        <w:rPr>
          <w:spacing w:val="-6"/>
          <w:sz w:val="20"/>
        </w:rPr>
        <w:t xml:space="preserve"> </w:t>
      </w:r>
      <w:r>
        <w:rPr>
          <w:sz w:val="20"/>
        </w:rPr>
        <w:t>benefits</w:t>
      </w:r>
      <w:r>
        <w:rPr>
          <w:spacing w:val="-4"/>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5"/>
          <w:sz w:val="20"/>
        </w:rPr>
        <w:t xml:space="preserve"> </w:t>
      </w:r>
      <w:r>
        <w:rPr>
          <w:sz w:val="20"/>
        </w:rPr>
        <w:t>overriding</w:t>
      </w:r>
      <w:r>
        <w:rPr>
          <w:spacing w:val="-4"/>
          <w:sz w:val="20"/>
        </w:rPr>
        <w:t xml:space="preserve"> </w:t>
      </w:r>
      <w:r>
        <w:rPr>
          <w:sz w:val="20"/>
        </w:rPr>
        <w:t>legal</w:t>
      </w:r>
      <w:r>
        <w:rPr>
          <w:spacing w:val="-3"/>
          <w:sz w:val="20"/>
        </w:rPr>
        <w:t xml:space="preserve"> </w:t>
      </w:r>
      <w:r>
        <w:rPr>
          <w:sz w:val="20"/>
        </w:rPr>
        <w:t>requirements in the OSH Act.</w:t>
      </w:r>
    </w:p>
    <w:p w14:paraId="48105A03" w14:textId="77777777" w:rsidR="00E9319B" w:rsidRDefault="00E9319B">
      <w:pPr>
        <w:rPr>
          <w:sz w:val="20"/>
        </w:rPr>
        <w:sectPr w:rsidR="00E9319B">
          <w:pgSz w:w="12240" w:h="15840"/>
          <w:pgMar w:top="1360" w:right="320" w:bottom="1200" w:left="1720" w:header="0" w:footer="1014" w:gutter="0"/>
          <w:cols w:space="720"/>
        </w:sectPr>
      </w:pPr>
    </w:p>
    <w:p w14:paraId="365A12DC" w14:textId="77777777" w:rsidR="00E9319B" w:rsidRDefault="00407046">
      <w:pPr>
        <w:pStyle w:val="BodyText"/>
        <w:spacing w:before="79" w:line="480" w:lineRule="auto"/>
        <w:ind w:right="1136"/>
      </w:pPr>
      <w:r>
        <w:t>million</w:t>
      </w:r>
      <w:r>
        <w:rPr>
          <w:spacing w:val="-3"/>
        </w:rPr>
        <w:t xml:space="preserve"> </w:t>
      </w:r>
      <w:r>
        <w:t>or</w:t>
      </w:r>
      <w:r>
        <w:rPr>
          <w:spacing w:val="-4"/>
        </w:rPr>
        <w:t xml:space="preserve"> </w:t>
      </w:r>
      <w:r>
        <w:t>more</w:t>
      </w:r>
      <w:r>
        <w:rPr>
          <w:spacing w:val="-4"/>
        </w:rPr>
        <w:t xml:space="preserve"> </w:t>
      </w:r>
      <w:r>
        <w:t>in</w:t>
      </w:r>
      <w:r>
        <w:rPr>
          <w:spacing w:val="-3"/>
        </w:rPr>
        <w:t xml:space="preserve"> </w:t>
      </w:r>
      <w:r>
        <w:t>any</w:t>
      </w:r>
      <w:r>
        <w:rPr>
          <w:spacing w:val="-3"/>
        </w:rPr>
        <w:t xml:space="preserve"> </w:t>
      </w:r>
      <w:r>
        <w:t>1</w:t>
      </w:r>
      <w:r>
        <w:rPr>
          <w:spacing w:val="-3"/>
        </w:rPr>
        <w:t xml:space="preserve"> </w:t>
      </w:r>
      <w:r>
        <w:t>year).</w:t>
      </w:r>
      <w:r>
        <w:rPr>
          <w:spacing w:val="-3"/>
        </w:rPr>
        <w:t xml:space="preserve"> </w:t>
      </w:r>
      <w:r>
        <w:t>Based</w:t>
      </w:r>
      <w:r>
        <w:rPr>
          <w:spacing w:val="-3"/>
        </w:rPr>
        <w:t xml:space="preserve"> </w:t>
      </w:r>
      <w:r>
        <w:t>on</w:t>
      </w:r>
      <w:r>
        <w:rPr>
          <w:spacing w:val="-3"/>
        </w:rPr>
        <w:t xml:space="preserve"> </w:t>
      </w:r>
      <w:r>
        <w:t>our</w:t>
      </w:r>
      <w:r>
        <w:rPr>
          <w:spacing w:val="-2"/>
        </w:rPr>
        <w:t xml:space="preserve"> </w:t>
      </w:r>
      <w:r>
        <w:t>estimates,</w:t>
      </w:r>
      <w:r>
        <w:rPr>
          <w:spacing w:val="-3"/>
        </w:rPr>
        <w:t xml:space="preserve"> </w:t>
      </w:r>
      <w:r>
        <w:t>OMB’s</w:t>
      </w:r>
      <w:r>
        <w:rPr>
          <w:spacing w:val="-3"/>
        </w:rPr>
        <w:t xml:space="preserve"> </w:t>
      </w:r>
      <w:r>
        <w:t>Office</w:t>
      </w:r>
      <w:r>
        <w:rPr>
          <w:spacing w:val="-4"/>
        </w:rPr>
        <w:t xml:space="preserve"> </w:t>
      </w:r>
      <w:r>
        <w:t>of</w:t>
      </w:r>
      <w:r>
        <w:rPr>
          <w:spacing w:val="-2"/>
        </w:rPr>
        <w:t xml:space="preserve"> </w:t>
      </w:r>
      <w:r>
        <w:t>Information</w:t>
      </w:r>
      <w:r>
        <w:rPr>
          <w:spacing w:val="-3"/>
        </w:rPr>
        <w:t xml:space="preserve"> </w:t>
      </w:r>
      <w:r>
        <w:t>and Regulatory Affairs has determined this rulemaking is significant per section 3(f)(1) as measured by the $200 million or more in any 1 year. Accordingly, OSHA has prepared this Preliminary Economic Analysis</w:t>
      </w:r>
      <w:hyperlink w:anchor="_bookmark6" w:history="1">
        <w:r>
          <w:rPr>
            <w:vertAlign w:val="superscript"/>
          </w:rPr>
          <w:t>7</w:t>
        </w:r>
      </w:hyperlink>
      <w:r>
        <w:t xml:space="preserve"> that to the best of the agency’s ability presents the costs and benefits of the rulemaking. Therefore, OMB has reviewed this proposed regulation, and the agency has provided the following assessment of its impact.</w:t>
      </w:r>
    </w:p>
    <w:p w14:paraId="38925FBC" w14:textId="77777777" w:rsidR="00E9319B" w:rsidRDefault="00407046">
      <w:pPr>
        <w:pStyle w:val="Heading2"/>
        <w:numPr>
          <w:ilvl w:val="1"/>
          <w:numId w:val="38"/>
        </w:numPr>
        <w:tabs>
          <w:tab w:val="left" w:pos="792"/>
        </w:tabs>
        <w:ind w:left="792" w:hanging="352"/>
      </w:pPr>
      <w:r>
        <w:t>Market</w:t>
      </w:r>
      <w:r>
        <w:rPr>
          <w:spacing w:val="-3"/>
        </w:rPr>
        <w:t xml:space="preserve"> </w:t>
      </w:r>
      <w:r>
        <w:t>Failure</w:t>
      </w:r>
      <w:r>
        <w:rPr>
          <w:spacing w:val="-3"/>
        </w:rPr>
        <w:t xml:space="preserve"> </w:t>
      </w:r>
      <w:r>
        <w:t>and</w:t>
      </w:r>
      <w:r>
        <w:rPr>
          <w:spacing w:val="1"/>
        </w:rPr>
        <w:t xml:space="preserve"> </w:t>
      </w:r>
      <w:r>
        <w:t>Need</w:t>
      </w:r>
      <w:r>
        <w:rPr>
          <w:spacing w:val="-2"/>
        </w:rPr>
        <w:t xml:space="preserve"> </w:t>
      </w:r>
      <w:r>
        <w:t xml:space="preserve">for </w:t>
      </w:r>
      <w:r>
        <w:rPr>
          <w:spacing w:val="-2"/>
        </w:rPr>
        <w:t>Regulation.</w:t>
      </w:r>
    </w:p>
    <w:p w14:paraId="626F72A8" w14:textId="77777777" w:rsidR="00E9319B" w:rsidRDefault="00E9319B">
      <w:pPr>
        <w:pStyle w:val="BodyText"/>
        <w:ind w:left="0"/>
        <w:rPr>
          <w:b/>
        </w:rPr>
      </w:pPr>
    </w:p>
    <w:p w14:paraId="688E7C2F" w14:textId="77777777" w:rsidR="00E9319B" w:rsidRDefault="00407046">
      <w:pPr>
        <w:pStyle w:val="ListParagraph"/>
        <w:numPr>
          <w:ilvl w:val="2"/>
          <w:numId w:val="38"/>
        </w:numPr>
        <w:tabs>
          <w:tab w:val="left" w:pos="637"/>
        </w:tabs>
        <w:ind w:left="637" w:hanging="198"/>
        <w:jc w:val="left"/>
        <w:rPr>
          <w:i/>
          <w:sz w:val="24"/>
        </w:rPr>
      </w:pPr>
      <w:r>
        <w:rPr>
          <w:i/>
          <w:spacing w:val="-2"/>
          <w:sz w:val="24"/>
        </w:rPr>
        <w:t>Introduction.</w:t>
      </w:r>
    </w:p>
    <w:p w14:paraId="3D3EF928" w14:textId="77777777" w:rsidR="00E9319B" w:rsidRDefault="00E9319B">
      <w:pPr>
        <w:pStyle w:val="BodyText"/>
        <w:ind w:left="0"/>
        <w:rPr>
          <w:i/>
        </w:rPr>
      </w:pPr>
    </w:p>
    <w:p w14:paraId="33E94474" w14:textId="77777777" w:rsidR="00E9319B" w:rsidRDefault="00407046">
      <w:pPr>
        <w:pStyle w:val="BodyText"/>
        <w:spacing w:line="480" w:lineRule="auto"/>
        <w:ind w:left="439" w:right="1163"/>
      </w:pPr>
      <w:r>
        <w:t>Executive</w:t>
      </w:r>
      <w:r>
        <w:rPr>
          <w:spacing w:val="-4"/>
        </w:rPr>
        <w:t xml:space="preserve"> </w:t>
      </w:r>
      <w:r>
        <w:t>Order</w:t>
      </w:r>
      <w:r>
        <w:rPr>
          <w:spacing w:val="-4"/>
        </w:rPr>
        <w:t xml:space="preserve"> </w:t>
      </w:r>
      <w:r>
        <w:t>12866</w:t>
      </w:r>
      <w:r>
        <w:rPr>
          <w:spacing w:val="-3"/>
        </w:rPr>
        <w:t xml:space="preserve"> </w:t>
      </w:r>
      <w:r>
        <w:t>(58</w:t>
      </w:r>
      <w:r>
        <w:rPr>
          <w:spacing w:val="-3"/>
        </w:rPr>
        <w:t xml:space="preserve"> </w:t>
      </w:r>
      <w:r>
        <w:t>FR</w:t>
      </w:r>
      <w:r>
        <w:rPr>
          <w:spacing w:val="-3"/>
        </w:rPr>
        <w:t xml:space="preserve"> </w:t>
      </w:r>
      <w:r>
        <w:t>51735</w:t>
      </w:r>
      <w:r>
        <w:rPr>
          <w:spacing w:val="-3"/>
        </w:rPr>
        <w:t xml:space="preserve"> </w:t>
      </w:r>
      <w:r>
        <w:t>(September</w:t>
      </w:r>
      <w:r>
        <w:rPr>
          <w:spacing w:val="-3"/>
        </w:rPr>
        <w:t xml:space="preserve"> </w:t>
      </w:r>
      <w:r>
        <w:t>30,</w:t>
      </w:r>
      <w:r>
        <w:rPr>
          <w:spacing w:val="-3"/>
        </w:rPr>
        <w:t xml:space="preserve"> </w:t>
      </w:r>
      <w:r>
        <w:t>1993))</w:t>
      </w:r>
      <w:r>
        <w:rPr>
          <w:spacing w:val="-4"/>
        </w:rPr>
        <w:t xml:space="preserve"> </w:t>
      </w:r>
      <w:r>
        <w:t>and</w:t>
      </w:r>
      <w:r>
        <w:rPr>
          <w:spacing w:val="-3"/>
        </w:rPr>
        <w:t xml:space="preserve"> </w:t>
      </w:r>
      <w:r>
        <w:t>Executive</w:t>
      </w:r>
      <w:r>
        <w:rPr>
          <w:spacing w:val="-4"/>
        </w:rPr>
        <w:t xml:space="preserve"> </w:t>
      </w:r>
      <w:r>
        <w:t>Order</w:t>
      </w:r>
      <w:r>
        <w:rPr>
          <w:spacing w:val="-4"/>
        </w:rPr>
        <w:t xml:space="preserve"> </w:t>
      </w:r>
      <w:r>
        <w:t>13563 (76 FR 3821 (January 18, 2011)) direct regulatory agencies to assess whether, from a legal or</w:t>
      </w:r>
      <w:r>
        <w:rPr>
          <w:spacing w:val="-1"/>
        </w:rPr>
        <w:t xml:space="preserve"> </w:t>
      </w:r>
      <w:r>
        <w:t>an economic</w:t>
      </w:r>
      <w:r>
        <w:rPr>
          <w:spacing w:val="-1"/>
        </w:rPr>
        <w:t xml:space="preserve"> </w:t>
      </w:r>
      <w:r>
        <w:t>view, a</w:t>
      </w:r>
      <w:r>
        <w:rPr>
          <w:spacing w:val="-1"/>
        </w:rPr>
        <w:t xml:space="preserve"> </w:t>
      </w:r>
      <w:r>
        <w:t>Federal regulation is needed to the extent it is not “required by law.”</w:t>
      </w:r>
      <w:r>
        <w:rPr>
          <w:spacing w:val="40"/>
        </w:rPr>
        <w:t xml:space="preserve"> </w:t>
      </w:r>
      <w:r>
        <w:t>Executive Order 12866 states: “Federal agencies should promulgate only such regulations as are required by law, are necessary to interpret the law, or are made necessary by compelling public need, such as material failures of private markets to protect</w:t>
      </w:r>
      <w:r>
        <w:rPr>
          <w:spacing w:val="-1"/>
        </w:rPr>
        <w:t xml:space="preserve"> </w:t>
      </w:r>
      <w:r>
        <w:t>or</w:t>
      </w:r>
      <w:r>
        <w:rPr>
          <w:spacing w:val="-2"/>
        </w:rPr>
        <w:t xml:space="preserve"> </w:t>
      </w:r>
      <w:r>
        <w:t>improve</w:t>
      </w:r>
      <w:r>
        <w:rPr>
          <w:spacing w:val="-2"/>
        </w:rPr>
        <w:t xml:space="preserve"> </w:t>
      </w:r>
      <w:r>
        <w:t>the</w:t>
      </w:r>
      <w:r>
        <w:rPr>
          <w:spacing w:val="-2"/>
        </w:rPr>
        <w:t xml:space="preserve"> </w:t>
      </w:r>
      <w:r>
        <w:t>health</w:t>
      </w:r>
      <w:r>
        <w:rPr>
          <w:spacing w:val="-1"/>
        </w:rPr>
        <w:t xml:space="preserve"> </w:t>
      </w:r>
      <w:r>
        <w:t>and</w:t>
      </w:r>
      <w:r>
        <w:rPr>
          <w:spacing w:val="-1"/>
        </w:rPr>
        <w:t xml:space="preserve"> </w:t>
      </w:r>
      <w:r>
        <w:t>safety</w:t>
      </w:r>
      <w:r>
        <w:rPr>
          <w:spacing w:val="-1"/>
        </w:rPr>
        <w:t xml:space="preserve"> </w:t>
      </w:r>
      <w:r>
        <w:t>of</w:t>
      </w:r>
      <w:r>
        <w:rPr>
          <w:spacing w:val="-2"/>
        </w:rPr>
        <w:t xml:space="preserve"> </w:t>
      </w:r>
      <w:r>
        <w:t>the</w:t>
      </w:r>
      <w:r>
        <w:rPr>
          <w:spacing w:val="-2"/>
        </w:rPr>
        <w:t xml:space="preserve"> </w:t>
      </w:r>
      <w:r>
        <w:t>public,</w:t>
      </w:r>
      <w:r>
        <w:rPr>
          <w:spacing w:val="-1"/>
        </w:rPr>
        <w:t xml:space="preserve"> </w:t>
      </w:r>
      <w:r>
        <w:t>the</w:t>
      </w:r>
      <w:r>
        <w:rPr>
          <w:spacing w:val="-2"/>
        </w:rPr>
        <w:t xml:space="preserve"> </w:t>
      </w:r>
      <w:r>
        <w:t>environment,</w:t>
      </w:r>
      <w:r>
        <w:rPr>
          <w:spacing w:val="-1"/>
        </w:rPr>
        <w:t xml:space="preserve"> </w:t>
      </w:r>
      <w:r>
        <w:t>or</w:t>
      </w:r>
      <w:r>
        <w:rPr>
          <w:spacing w:val="-2"/>
        </w:rPr>
        <w:t xml:space="preserve"> </w:t>
      </w:r>
      <w:r>
        <w:t>the</w:t>
      </w:r>
      <w:r>
        <w:rPr>
          <w:spacing w:val="-2"/>
        </w:rPr>
        <w:t xml:space="preserve"> </w:t>
      </w:r>
      <w:r>
        <w:t>well-being of the American people.”</w:t>
      </w:r>
      <w:r>
        <w:rPr>
          <w:spacing w:val="40"/>
        </w:rPr>
        <w:t xml:space="preserve"> </w:t>
      </w:r>
      <w:r>
        <w:t>This Executive Order further requires that each agency “identify the problem that it intends to address (including, where applicable, the failures of private markets or public</w:t>
      </w:r>
    </w:p>
    <w:p w14:paraId="16F3F693" w14:textId="77777777" w:rsidR="00E9319B" w:rsidRDefault="00407046">
      <w:pPr>
        <w:pStyle w:val="BodyText"/>
        <w:spacing w:before="1" w:line="472" w:lineRule="auto"/>
        <w:ind w:right="1191"/>
      </w:pPr>
      <w:r>
        <w:t xml:space="preserve">institutions that warrant new agency action)” and instructs agencies to </w:t>
      </w:r>
      <w:r>
        <w:rPr>
          <w:rFonts w:ascii="Calibri" w:hAnsi="Calibri"/>
          <w:sz w:val="22"/>
        </w:rPr>
        <w:t>“</w:t>
      </w:r>
      <w:r>
        <w:t>identify and assess</w:t>
      </w:r>
      <w:r>
        <w:rPr>
          <w:spacing w:val="-4"/>
        </w:rPr>
        <w:t xml:space="preserve"> </w:t>
      </w:r>
      <w:r>
        <w:t>available</w:t>
      </w:r>
      <w:r>
        <w:rPr>
          <w:spacing w:val="-3"/>
        </w:rPr>
        <w:t xml:space="preserve"> </w:t>
      </w:r>
      <w:r>
        <w:t>alternatives</w:t>
      </w:r>
      <w:r>
        <w:rPr>
          <w:spacing w:val="-4"/>
        </w:rPr>
        <w:t xml:space="preserve"> </w:t>
      </w:r>
      <w:r>
        <w:t>to</w:t>
      </w:r>
      <w:r>
        <w:rPr>
          <w:spacing w:val="-4"/>
        </w:rPr>
        <w:t xml:space="preserve"> </w:t>
      </w:r>
      <w:r>
        <w:t>direct</w:t>
      </w:r>
      <w:r>
        <w:rPr>
          <w:spacing w:val="-4"/>
        </w:rPr>
        <w:t xml:space="preserve"> </w:t>
      </w:r>
      <w:r>
        <w:t>regulation.”</w:t>
      </w:r>
      <w:r>
        <w:rPr>
          <w:spacing w:val="-3"/>
        </w:rPr>
        <w:t xml:space="preserve"> </w:t>
      </w:r>
      <w:r>
        <w:t>(58</w:t>
      </w:r>
      <w:r>
        <w:rPr>
          <w:spacing w:val="-4"/>
        </w:rPr>
        <w:t xml:space="preserve"> </w:t>
      </w:r>
      <w:r>
        <w:t>FR</w:t>
      </w:r>
      <w:r>
        <w:rPr>
          <w:spacing w:val="-4"/>
        </w:rPr>
        <w:t xml:space="preserve"> </w:t>
      </w:r>
      <w:r>
        <w:t>51735</w:t>
      </w:r>
      <w:r>
        <w:rPr>
          <w:spacing w:val="-4"/>
        </w:rPr>
        <w:t xml:space="preserve"> </w:t>
      </w:r>
      <w:r>
        <w:t>(September</w:t>
      </w:r>
      <w:r>
        <w:rPr>
          <w:spacing w:val="-5"/>
        </w:rPr>
        <w:t xml:space="preserve"> </w:t>
      </w:r>
      <w:r>
        <w:t>30,</w:t>
      </w:r>
      <w:r>
        <w:rPr>
          <w:spacing w:val="-4"/>
        </w:rPr>
        <w:t xml:space="preserve"> </w:t>
      </w:r>
      <w:r>
        <w:t>1993)).</w:t>
      </w:r>
    </w:p>
    <w:p w14:paraId="2847367A" w14:textId="77777777" w:rsidR="00E9319B" w:rsidRDefault="00E9319B">
      <w:pPr>
        <w:pStyle w:val="BodyText"/>
        <w:ind w:left="0"/>
        <w:rPr>
          <w:sz w:val="20"/>
        </w:rPr>
      </w:pPr>
    </w:p>
    <w:p w14:paraId="4F01AE53" w14:textId="77777777" w:rsidR="00E9319B" w:rsidRDefault="00E9319B">
      <w:pPr>
        <w:pStyle w:val="BodyText"/>
        <w:ind w:left="0"/>
        <w:rPr>
          <w:sz w:val="20"/>
        </w:rPr>
      </w:pPr>
    </w:p>
    <w:p w14:paraId="0E899559" w14:textId="77777777" w:rsidR="00E9319B" w:rsidRDefault="00E9319B">
      <w:pPr>
        <w:pStyle w:val="BodyText"/>
        <w:ind w:left="0"/>
        <w:rPr>
          <w:sz w:val="20"/>
        </w:rPr>
      </w:pPr>
    </w:p>
    <w:p w14:paraId="4F334016" w14:textId="77777777" w:rsidR="00E9319B" w:rsidRDefault="00E9319B">
      <w:pPr>
        <w:pStyle w:val="BodyText"/>
        <w:ind w:left="0"/>
        <w:rPr>
          <w:sz w:val="20"/>
        </w:rPr>
      </w:pPr>
    </w:p>
    <w:p w14:paraId="7C2E7424" w14:textId="77777777" w:rsidR="00E9319B" w:rsidRDefault="00407046">
      <w:pPr>
        <w:pStyle w:val="BodyText"/>
        <w:spacing w:before="7"/>
        <w:ind w:left="0"/>
        <w:rPr>
          <w:sz w:val="14"/>
        </w:rPr>
      </w:pPr>
      <w:r>
        <w:rPr>
          <w:noProof/>
        </w:rPr>
        <mc:AlternateContent>
          <mc:Choice Requires="wps">
            <w:drawing>
              <wp:anchor distT="0" distB="0" distL="0" distR="0" simplePos="0" relativeHeight="487590400" behindDoc="1" locked="0" layoutInCell="1" allowOverlap="1" wp14:anchorId="38E340F6" wp14:editId="013FDC89">
                <wp:simplePos x="0" y="0"/>
                <wp:positionH relativeFrom="page">
                  <wp:posOffset>1371600</wp:posOffset>
                </wp:positionH>
                <wp:positionV relativeFrom="paragraph">
                  <wp:posOffset>121923</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34A2D" id="Graphic 7" o:spid="_x0000_s1026" style="position:absolute;margin-left:108pt;margin-top:9.6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2JJ7t4AAAAJAQAADwAAAGRycy9kb3ducmV2LnhtbEyPwU7DMBBE&#10;70j8g7VI3KjdQEsb4lQIUXFDbUFVj05skqjxOoq3Sfh7lhMcd95odibbTL4Vg+tjE1DDfKZAOCyD&#10;bbDS8PmxvVuBiGTQmjag0/DtImzy66vMpDaMuHfDgSrBIRhTo6Em6lIpY1k7b+IsdA6ZfYXeG+Kz&#10;r6TtzcjhvpWJUkvpTYP8oTade6ldeT5cvIaRiuOwPt+/vdJiuyv2ZN9PR9L69mZ6fgJBbqI/M/zW&#10;5+qQc6ciXNBG0WpI5kveQgzWCQg2LNQDCwUT9Qgyz+T/BfkPAAAA//8DAFBLAQItABQABgAIAAAA&#10;IQC2gziS/gAAAOEBAAATAAAAAAAAAAAAAAAAAAAAAABbQ29udGVudF9UeXBlc10ueG1sUEsBAi0A&#10;FAAGAAgAAAAhADj9If/WAAAAlAEAAAsAAAAAAAAAAAAAAAAALwEAAF9yZWxzLy5yZWxzUEsBAi0A&#10;FAAGAAgAAAAhAKoJITAeAgAAvQQAAA4AAAAAAAAAAAAAAAAALgIAAGRycy9lMm9Eb2MueG1sUEsB&#10;Ai0AFAAGAAgAAAAhAAtiSe7eAAAACQEAAA8AAAAAAAAAAAAAAAAAeAQAAGRycy9kb3ducmV2Lnht&#10;bFBLBQYAAAAABAAEAPMAAACDBQAAAAA=&#10;" path="m1828800,l,,,9143r1828800,l1828800,xe" fillcolor="black" stroked="f">
                <v:path arrowok="t"/>
                <w10:wrap type="topAndBottom" anchorx="page"/>
              </v:shape>
            </w:pict>
          </mc:Fallback>
        </mc:AlternateContent>
      </w:r>
    </w:p>
    <w:p w14:paraId="1D2A755A" w14:textId="77777777" w:rsidR="00E9319B" w:rsidRDefault="00407046">
      <w:pPr>
        <w:spacing w:before="100"/>
        <w:ind w:left="440" w:right="1151" w:hanging="1"/>
        <w:rPr>
          <w:sz w:val="20"/>
        </w:rPr>
      </w:pPr>
      <w:bookmarkStart w:id="20" w:name="_bookmark6"/>
      <w:bookmarkEnd w:id="20"/>
      <w:r>
        <w:rPr>
          <w:rFonts w:ascii="Calibri"/>
          <w:sz w:val="20"/>
          <w:vertAlign w:val="superscript"/>
        </w:rPr>
        <w:t>7</w:t>
      </w:r>
      <w:r>
        <w:rPr>
          <w:rFonts w:ascii="Calibri"/>
          <w:sz w:val="20"/>
        </w:rPr>
        <w:t xml:space="preserve"> </w:t>
      </w:r>
      <w:r>
        <w:rPr>
          <w:sz w:val="20"/>
        </w:rPr>
        <w:t>OSHA historically has referred to their regulatory impact analyses as Economic Analyses in part because performing</w:t>
      </w:r>
      <w:r>
        <w:rPr>
          <w:spacing w:val="-2"/>
          <w:sz w:val="20"/>
        </w:rPr>
        <w:t xml:space="preserve"> </w:t>
      </w:r>
      <w:r>
        <w:rPr>
          <w:sz w:val="20"/>
        </w:rPr>
        <w:t>an</w:t>
      </w:r>
      <w:r>
        <w:rPr>
          <w:spacing w:val="-2"/>
          <w:sz w:val="20"/>
        </w:rPr>
        <w:t xml:space="preserve"> </w:t>
      </w:r>
      <w:r>
        <w:rPr>
          <w:sz w:val="20"/>
        </w:rPr>
        <w:t>analysis</w:t>
      </w:r>
      <w:r>
        <w:rPr>
          <w:spacing w:val="-3"/>
          <w:sz w:val="20"/>
        </w:rPr>
        <w:t xml:space="preserve"> </w:t>
      </w:r>
      <w:r>
        <w:rPr>
          <w:sz w:val="20"/>
        </w:rPr>
        <w:t>of</w:t>
      </w:r>
      <w:r>
        <w:rPr>
          <w:spacing w:val="-2"/>
          <w:sz w:val="20"/>
        </w:rPr>
        <w:t xml:space="preserve"> </w:t>
      </w:r>
      <w:r>
        <w:rPr>
          <w:sz w:val="20"/>
        </w:rPr>
        <w:t>economic</w:t>
      </w:r>
      <w:r>
        <w:rPr>
          <w:spacing w:val="-3"/>
          <w:sz w:val="20"/>
        </w:rPr>
        <w:t xml:space="preserve"> </w:t>
      </w:r>
      <w:r>
        <w:rPr>
          <w:sz w:val="20"/>
        </w:rPr>
        <w:t>feasibility</w:t>
      </w:r>
      <w:r>
        <w:rPr>
          <w:spacing w:val="-2"/>
          <w:sz w:val="20"/>
        </w:rPr>
        <w:t xml:space="preserve"> </w:t>
      </w:r>
      <w:r>
        <w:rPr>
          <w:sz w:val="20"/>
        </w:rPr>
        <w:t>is</w:t>
      </w:r>
      <w:r>
        <w:rPr>
          <w:spacing w:val="-3"/>
          <w:sz w:val="20"/>
        </w:rPr>
        <w:t xml:space="preserve"> </w:t>
      </w:r>
      <w:r>
        <w:rPr>
          <w:sz w:val="20"/>
        </w:rPr>
        <w:t>a</w:t>
      </w:r>
      <w:r>
        <w:rPr>
          <w:spacing w:val="-3"/>
          <w:sz w:val="20"/>
        </w:rPr>
        <w:t xml:space="preserve"> </w:t>
      </w:r>
      <w:r>
        <w:rPr>
          <w:sz w:val="20"/>
        </w:rPr>
        <w:t>core</w:t>
      </w:r>
      <w:r>
        <w:rPr>
          <w:spacing w:val="-3"/>
          <w:sz w:val="20"/>
        </w:rPr>
        <w:t xml:space="preserve"> </w:t>
      </w:r>
      <w:r>
        <w:rPr>
          <w:sz w:val="20"/>
        </w:rPr>
        <w:t>legal</w:t>
      </w:r>
      <w:r>
        <w:rPr>
          <w:spacing w:val="-3"/>
          <w:sz w:val="20"/>
        </w:rPr>
        <w:t xml:space="preserve"> </w:t>
      </w:r>
      <w:r>
        <w:rPr>
          <w:sz w:val="20"/>
        </w:rPr>
        <w:t>function</w:t>
      </w:r>
      <w:r>
        <w:rPr>
          <w:spacing w:val="-3"/>
          <w:sz w:val="20"/>
        </w:rPr>
        <w:t xml:space="preserve"> </w:t>
      </w:r>
      <w:r>
        <w:rPr>
          <w:sz w:val="20"/>
        </w:rPr>
        <w:t>of</w:t>
      </w:r>
      <w:r>
        <w:rPr>
          <w:spacing w:val="-2"/>
          <w:sz w:val="20"/>
        </w:rPr>
        <w:t xml:space="preserve"> </w:t>
      </w:r>
      <w:r>
        <w:rPr>
          <w:sz w:val="20"/>
        </w:rPr>
        <w:t>their</w:t>
      </w:r>
      <w:r>
        <w:rPr>
          <w:spacing w:val="-4"/>
          <w:sz w:val="20"/>
        </w:rPr>
        <w:t xml:space="preserve"> </w:t>
      </w:r>
      <w:r>
        <w:rPr>
          <w:sz w:val="20"/>
        </w:rPr>
        <w:t>purpose.</w:t>
      </w:r>
      <w:r>
        <w:rPr>
          <w:spacing w:val="-3"/>
          <w:sz w:val="20"/>
        </w:rPr>
        <w:t xml:space="preserve"> </w:t>
      </w:r>
      <w:r>
        <w:rPr>
          <w:sz w:val="20"/>
        </w:rPr>
        <w:t>But</w:t>
      </w:r>
      <w:r>
        <w:rPr>
          <w:spacing w:val="-3"/>
          <w:sz w:val="20"/>
        </w:rPr>
        <w:t xml:space="preserve"> </w:t>
      </w:r>
      <w:r>
        <w:rPr>
          <w:sz w:val="20"/>
        </w:rPr>
        <w:t>a</w:t>
      </w:r>
      <w:r>
        <w:rPr>
          <w:spacing w:val="-3"/>
          <w:sz w:val="20"/>
        </w:rPr>
        <w:t xml:space="preserve"> </w:t>
      </w:r>
      <w:r>
        <w:rPr>
          <w:sz w:val="20"/>
        </w:rPr>
        <w:t>PEA</w:t>
      </w:r>
      <w:r>
        <w:rPr>
          <w:spacing w:val="-3"/>
          <w:sz w:val="20"/>
        </w:rPr>
        <w:t xml:space="preserve"> </w:t>
      </w:r>
      <w:r>
        <w:rPr>
          <w:sz w:val="20"/>
        </w:rPr>
        <w:t>(or</w:t>
      </w:r>
      <w:r>
        <w:rPr>
          <w:spacing w:val="-2"/>
          <w:sz w:val="20"/>
        </w:rPr>
        <w:t xml:space="preserve"> </w:t>
      </w:r>
      <w:r>
        <w:rPr>
          <w:sz w:val="20"/>
        </w:rPr>
        <w:t>Final Economic Analysis) should be understood as including an RIA.</w:t>
      </w:r>
    </w:p>
    <w:p w14:paraId="00E4C34F" w14:textId="77777777" w:rsidR="00E9319B" w:rsidRDefault="00E9319B">
      <w:pPr>
        <w:rPr>
          <w:sz w:val="20"/>
        </w:rPr>
        <w:sectPr w:rsidR="00E9319B">
          <w:pgSz w:w="12240" w:h="15840"/>
          <w:pgMar w:top="1360" w:right="320" w:bottom="1200" w:left="1720" w:header="0" w:footer="1014" w:gutter="0"/>
          <w:cols w:space="720"/>
        </w:sectPr>
      </w:pPr>
    </w:p>
    <w:p w14:paraId="6325575C" w14:textId="77777777" w:rsidR="00E9319B" w:rsidRDefault="00407046">
      <w:pPr>
        <w:pStyle w:val="BodyText"/>
        <w:spacing w:before="79" w:line="480" w:lineRule="auto"/>
        <w:ind w:right="1163"/>
      </w:pPr>
      <w:r>
        <w:t>This</w:t>
      </w:r>
      <w:r>
        <w:rPr>
          <w:spacing w:val="-4"/>
        </w:rPr>
        <w:t xml:space="preserve"> </w:t>
      </w:r>
      <w:r>
        <w:t>section</w:t>
      </w:r>
      <w:r>
        <w:rPr>
          <w:spacing w:val="-4"/>
        </w:rPr>
        <w:t xml:space="preserve"> </w:t>
      </w:r>
      <w:r>
        <w:t>addresses</w:t>
      </w:r>
      <w:r>
        <w:rPr>
          <w:spacing w:val="-4"/>
        </w:rPr>
        <w:t xml:space="preserve"> </w:t>
      </w:r>
      <w:r>
        <w:t>those</w:t>
      </w:r>
      <w:r>
        <w:rPr>
          <w:spacing w:val="-5"/>
        </w:rPr>
        <w:t xml:space="preserve"> </w:t>
      </w:r>
      <w:r>
        <w:t>issues</w:t>
      </w:r>
      <w:r>
        <w:rPr>
          <w:spacing w:val="-4"/>
        </w:rPr>
        <w:t xml:space="preserve"> </w:t>
      </w:r>
      <w:r>
        <w:t>of</w:t>
      </w:r>
      <w:r>
        <w:rPr>
          <w:spacing w:val="-5"/>
        </w:rPr>
        <w:t xml:space="preserve"> </w:t>
      </w:r>
      <w:r>
        <w:t>market</w:t>
      </w:r>
      <w:r>
        <w:rPr>
          <w:spacing w:val="-2"/>
        </w:rPr>
        <w:t xml:space="preserve"> </w:t>
      </w:r>
      <w:r>
        <w:t>failure</w:t>
      </w:r>
      <w:r>
        <w:rPr>
          <w:spacing w:val="-5"/>
        </w:rPr>
        <w:t xml:space="preserve"> </w:t>
      </w:r>
      <w:r>
        <w:t>and</w:t>
      </w:r>
      <w:r>
        <w:rPr>
          <w:spacing w:val="-4"/>
        </w:rPr>
        <w:t xml:space="preserve"> </w:t>
      </w:r>
      <w:r>
        <w:t>alternatives</w:t>
      </w:r>
      <w:r>
        <w:rPr>
          <w:spacing w:val="-4"/>
        </w:rPr>
        <w:t xml:space="preserve"> </w:t>
      </w:r>
      <w:r>
        <w:t>to</w:t>
      </w:r>
      <w:r>
        <w:rPr>
          <w:spacing w:val="-4"/>
        </w:rPr>
        <w:t xml:space="preserve"> </w:t>
      </w:r>
      <w:r>
        <w:t>regulation</w:t>
      </w:r>
      <w:r>
        <w:rPr>
          <w:spacing w:val="-4"/>
        </w:rPr>
        <w:t xml:space="preserve"> </w:t>
      </w:r>
      <w:r>
        <w:t>as directed by the Executive Order.</w:t>
      </w:r>
    </w:p>
    <w:p w14:paraId="2A953DF7" w14:textId="77777777" w:rsidR="00E9319B" w:rsidRDefault="00407046">
      <w:pPr>
        <w:pStyle w:val="BodyText"/>
        <w:spacing w:line="480" w:lineRule="auto"/>
        <w:ind w:right="1155" w:firstLine="720"/>
      </w:pPr>
      <w:r>
        <w:t>OSHA is proposing to replace its existing Fire Brigades standard, 29 CFR 1910.156, with a new standard to fully address the workplace hazards faced by firefighters</w:t>
      </w:r>
      <w:r>
        <w:rPr>
          <w:spacing w:val="-2"/>
        </w:rPr>
        <w:t xml:space="preserve"> </w:t>
      </w:r>
      <w:r>
        <w:t>and</w:t>
      </w:r>
      <w:r>
        <w:rPr>
          <w:spacing w:val="-4"/>
        </w:rPr>
        <w:t xml:space="preserve"> </w:t>
      </w:r>
      <w:r>
        <w:t>other</w:t>
      </w:r>
      <w:r>
        <w:rPr>
          <w:spacing w:val="-3"/>
        </w:rPr>
        <w:t xml:space="preserve"> </w:t>
      </w:r>
      <w:r>
        <w:t>emergency</w:t>
      </w:r>
      <w:r>
        <w:rPr>
          <w:spacing w:val="-2"/>
        </w:rPr>
        <w:t xml:space="preserve"> </w:t>
      </w:r>
      <w:r>
        <w:t>responders</w:t>
      </w:r>
      <w:r>
        <w:rPr>
          <w:spacing w:val="-4"/>
        </w:rPr>
        <w:t xml:space="preserve"> </w:t>
      </w:r>
      <w:r>
        <w:t>because,</w:t>
      </w:r>
      <w:r>
        <w:rPr>
          <w:spacing w:val="-4"/>
        </w:rPr>
        <w:t xml:space="preserve"> </w:t>
      </w:r>
      <w:r>
        <w:t>based</w:t>
      </w:r>
      <w:r>
        <w:rPr>
          <w:spacing w:val="-4"/>
        </w:rPr>
        <w:t xml:space="preserve"> </w:t>
      </w:r>
      <w:r>
        <w:t>on</w:t>
      </w:r>
      <w:r>
        <w:rPr>
          <w:spacing w:val="-4"/>
        </w:rPr>
        <w:t xml:space="preserve"> </w:t>
      </w:r>
      <w:r>
        <w:t>the</w:t>
      </w:r>
      <w:r>
        <w:rPr>
          <w:spacing w:val="-3"/>
        </w:rPr>
        <w:t xml:space="preserve"> </w:t>
      </w:r>
      <w:r>
        <w:t>evidence</w:t>
      </w:r>
      <w:r>
        <w:rPr>
          <w:spacing w:val="-5"/>
        </w:rPr>
        <w:t xml:space="preserve"> </w:t>
      </w:r>
      <w:r>
        <w:t>in</w:t>
      </w:r>
      <w:r>
        <w:rPr>
          <w:spacing w:val="-4"/>
        </w:rPr>
        <w:t xml:space="preserve"> </w:t>
      </w:r>
      <w:r>
        <w:t>the</w:t>
      </w:r>
      <w:r>
        <w:rPr>
          <w:spacing w:val="-5"/>
        </w:rPr>
        <w:t xml:space="preserve"> </w:t>
      </w:r>
      <w:r>
        <w:t>record, there is a compelling public need for a stricter, comprehensive standard under OSH Act legal standards. OSHA presents the legal standards governing this rule and its</w:t>
      </w:r>
      <w:r>
        <w:rPr>
          <w:spacing w:val="40"/>
        </w:rPr>
        <w:t xml:space="preserve"> </w:t>
      </w:r>
      <w:r>
        <w:t>preliminary findings and conclusions supporting the proposed rule in Section II. of the Preamble, Pertinent Legal Authority, and throughout other sections of the Preamble.</w:t>
      </w:r>
    </w:p>
    <w:p w14:paraId="3A76EDFE" w14:textId="77777777" w:rsidR="00E9319B" w:rsidRDefault="00407046">
      <w:pPr>
        <w:pStyle w:val="BodyText"/>
        <w:spacing w:line="480" w:lineRule="auto"/>
        <w:ind w:left="439" w:right="1163"/>
      </w:pPr>
      <w:r>
        <w:t>Even</w:t>
      </w:r>
      <w:r>
        <w:rPr>
          <w:spacing w:val="-4"/>
        </w:rPr>
        <w:t xml:space="preserve"> </w:t>
      </w:r>
      <w:r>
        <w:t>a</w:t>
      </w:r>
      <w:r>
        <w:rPr>
          <w:spacing w:val="-5"/>
        </w:rPr>
        <w:t xml:space="preserve"> </w:t>
      </w:r>
      <w:r>
        <w:t>perfectly</w:t>
      </w:r>
      <w:r>
        <w:rPr>
          <w:spacing w:val="-4"/>
        </w:rPr>
        <w:t xml:space="preserve"> </w:t>
      </w:r>
      <w:r>
        <w:t>functioning</w:t>
      </w:r>
      <w:r>
        <w:rPr>
          <w:spacing w:val="-4"/>
        </w:rPr>
        <w:t xml:space="preserve"> </w:t>
      </w:r>
      <w:r>
        <w:t>market</w:t>
      </w:r>
      <w:r>
        <w:rPr>
          <w:spacing w:val="-4"/>
        </w:rPr>
        <w:t xml:space="preserve"> </w:t>
      </w:r>
      <w:r>
        <w:t>maximizes</w:t>
      </w:r>
      <w:r>
        <w:rPr>
          <w:spacing w:val="-4"/>
        </w:rPr>
        <w:t xml:space="preserve"> </w:t>
      </w:r>
      <w:r>
        <w:t>efficient</w:t>
      </w:r>
      <w:r>
        <w:rPr>
          <w:spacing w:val="-4"/>
        </w:rPr>
        <w:t xml:space="preserve"> </w:t>
      </w:r>
      <w:r>
        <w:t>allocation</w:t>
      </w:r>
      <w:r>
        <w:rPr>
          <w:spacing w:val="-4"/>
        </w:rPr>
        <w:t xml:space="preserve"> </w:t>
      </w:r>
      <w:r>
        <w:t>of</w:t>
      </w:r>
      <w:r>
        <w:rPr>
          <w:spacing w:val="-5"/>
        </w:rPr>
        <w:t xml:space="preserve"> </w:t>
      </w:r>
      <w:r>
        <w:t>goods</w:t>
      </w:r>
      <w:r>
        <w:rPr>
          <w:spacing w:val="-4"/>
        </w:rPr>
        <w:t xml:space="preserve"> </w:t>
      </w:r>
      <w:r>
        <w:t>and</w:t>
      </w:r>
      <w:r>
        <w:rPr>
          <w:spacing w:val="-4"/>
        </w:rPr>
        <w:t xml:space="preserve"> </w:t>
      </w:r>
      <w:r>
        <w:t>services at the expense of other important social values to which the market (as reflected in the collective actions of its participants) is indifferent or undervalues. In such cases, government intervention might be justified to address a compelling public need. The history and enactment of the OSH Act indicate a Congressional view that American markets</w:t>
      </w:r>
      <w:r>
        <w:rPr>
          <w:spacing w:val="-3"/>
        </w:rPr>
        <w:t xml:space="preserve"> </w:t>
      </w:r>
      <w:r>
        <w:t>undervalued</w:t>
      </w:r>
      <w:r>
        <w:rPr>
          <w:spacing w:val="-3"/>
        </w:rPr>
        <w:t xml:space="preserve"> </w:t>
      </w:r>
      <w:r>
        <w:t>occupational</w:t>
      </w:r>
      <w:r>
        <w:rPr>
          <w:spacing w:val="-3"/>
        </w:rPr>
        <w:t xml:space="preserve"> </w:t>
      </w:r>
      <w:r>
        <w:t>safety</w:t>
      </w:r>
      <w:r>
        <w:rPr>
          <w:spacing w:val="-3"/>
        </w:rPr>
        <w:t xml:space="preserve"> </w:t>
      </w:r>
      <w:r>
        <w:t>and</w:t>
      </w:r>
      <w:r>
        <w:rPr>
          <w:spacing w:val="-3"/>
        </w:rPr>
        <w:t xml:space="preserve"> </w:t>
      </w:r>
      <w:r>
        <w:t>health</w:t>
      </w:r>
      <w:r>
        <w:rPr>
          <w:spacing w:val="-3"/>
        </w:rPr>
        <w:t xml:space="preserve"> </w:t>
      </w:r>
      <w:r>
        <w:t>when</w:t>
      </w:r>
      <w:r>
        <w:rPr>
          <w:spacing w:val="-3"/>
        </w:rPr>
        <w:t xml:space="preserve"> </w:t>
      </w:r>
      <w:r>
        <w:t>it</w:t>
      </w:r>
      <w:r>
        <w:rPr>
          <w:spacing w:val="-3"/>
        </w:rPr>
        <w:t xml:space="preserve"> </w:t>
      </w:r>
      <w:r>
        <w:t>set</w:t>
      </w:r>
      <w:r>
        <w:rPr>
          <w:spacing w:val="-3"/>
        </w:rPr>
        <w:t xml:space="preserve"> </w:t>
      </w:r>
      <w:r>
        <w:t>forth</w:t>
      </w:r>
      <w:r>
        <w:rPr>
          <w:spacing w:val="-3"/>
        </w:rPr>
        <w:t xml:space="preserve"> </w:t>
      </w:r>
      <w:r>
        <w:t>the</w:t>
      </w:r>
      <w:r>
        <w:rPr>
          <w:spacing w:val="-4"/>
        </w:rPr>
        <w:t xml:space="preserve"> </w:t>
      </w:r>
      <w:r>
        <w:t>Act’s</w:t>
      </w:r>
      <w:r>
        <w:rPr>
          <w:spacing w:val="-3"/>
        </w:rPr>
        <w:t xml:space="preserve"> </w:t>
      </w:r>
      <w:r>
        <w:t>protective purposes and authorized the Secretary of Labor to promulgate occupational safety and health standards.</w:t>
      </w:r>
    </w:p>
    <w:p w14:paraId="7F950B20" w14:textId="77777777" w:rsidR="00E9319B" w:rsidRDefault="00407046">
      <w:pPr>
        <w:pStyle w:val="BodyText"/>
        <w:spacing w:before="1" w:line="480" w:lineRule="auto"/>
        <w:ind w:left="439" w:right="1242" w:firstLine="720"/>
      </w:pPr>
      <w:r>
        <w:t>OSHA has preliminarily determined that emergency responders are exposed to occupational hazards that place them at a significant risk of serious injury, material impairment of health and functional capacity, and death. Emergency responders suffer higher incidence and death rates of heart attacks and some types of cancers than the general</w:t>
      </w:r>
      <w:r>
        <w:rPr>
          <w:spacing w:val="-3"/>
        </w:rPr>
        <w:t xml:space="preserve"> </w:t>
      </w:r>
      <w:r>
        <w:t>population,</w:t>
      </w:r>
      <w:r>
        <w:rPr>
          <w:spacing w:val="-3"/>
        </w:rPr>
        <w:t xml:space="preserve"> </w:t>
      </w:r>
      <w:r>
        <w:t>high</w:t>
      </w:r>
      <w:r>
        <w:rPr>
          <w:spacing w:val="-1"/>
        </w:rPr>
        <w:t xml:space="preserve"> </w:t>
      </w:r>
      <w:r>
        <w:t>rates</w:t>
      </w:r>
      <w:r>
        <w:rPr>
          <w:spacing w:val="-3"/>
        </w:rPr>
        <w:t xml:space="preserve"> </w:t>
      </w:r>
      <w:r>
        <w:t>of</w:t>
      </w:r>
      <w:r>
        <w:rPr>
          <w:spacing w:val="-4"/>
        </w:rPr>
        <w:t xml:space="preserve"> </w:t>
      </w:r>
      <w:r>
        <w:t>fatal</w:t>
      </w:r>
      <w:r>
        <w:rPr>
          <w:spacing w:val="-3"/>
        </w:rPr>
        <w:t xml:space="preserve"> </w:t>
      </w:r>
      <w:r>
        <w:t>and</w:t>
      </w:r>
      <w:r>
        <w:rPr>
          <w:spacing w:val="-3"/>
        </w:rPr>
        <w:t xml:space="preserve"> </w:t>
      </w:r>
      <w:r>
        <w:t>nonfatal</w:t>
      </w:r>
      <w:r>
        <w:rPr>
          <w:spacing w:val="-1"/>
        </w:rPr>
        <w:t xml:space="preserve"> </w:t>
      </w:r>
      <w:r>
        <w:t>injuries,</w:t>
      </w:r>
      <w:r>
        <w:rPr>
          <w:spacing w:val="-3"/>
        </w:rPr>
        <w:t xml:space="preserve"> </w:t>
      </w:r>
      <w:r>
        <w:t>and</w:t>
      </w:r>
      <w:r>
        <w:rPr>
          <w:spacing w:val="-3"/>
        </w:rPr>
        <w:t xml:space="preserve"> </w:t>
      </w:r>
      <w:r>
        <w:t>high</w:t>
      </w:r>
      <w:r>
        <w:rPr>
          <w:spacing w:val="-3"/>
        </w:rPr>
        <w:t xml:space="preserve"> </w:t>
      </w:r>
      <w:r>
        <w:t>rates</w:t>
      </w:r>
      <w:r>
        <w:rPr>
          <w:spacing w:val="-3"/>
        </w:rPr>
        <w:t xml:space="preserve"> </w:t>
      </w:r>
      <w:r>
        <w:t>of</w:t>
      </w:r>
      <w:r>
        <w:rPr>
          <w:spacing w:val="-4"/>
        </w:rPr>
        <w:t xml:space="preserve"> </w:t>
      </w:r>
      <w:r>
        <w:t>suicide</w:t>
      </w:r>
      <w:r>
        <w:rPr>
          <w:spacing w:val="-4"/>
        </w:rPr>
        <w:t xml:space="preserve"> </w:t>
      </w:r>
      <w:r>
        <w:t>and other adverse behavioral health outcomes. OSHA’s proposed rule would reduce the</w:t>
      </w:r>
    </w:p>
    <w:p w14:paraId="13D8D35F" w14:textId="77777777" w:rsidR="00E9319B" w:rsidRDefault="00E9319B">
      <w:pPr>
        <w:spacing w:line="480" w:lineRule="auto"/>
        <w:sectPr w:rsidR="00E9319B">
          <w:pgSz w:w="12240" w:h="15840"/>
          <w:pgMar w:top="1360" w:right="320" w:bottom="1200" w:left="1720" w:header="0" w:footer="1014" w:gutter="0"/>
          <w:cols w:space="720"/>
        </w:sectPr>
      </w:pPr>
    </w:p>
    <w:p w14:paraId="0031AA06" w14:textId="77777777" w:rsidR="00E9319B" w:rsidRDefault="00407046">
      <w:pPr>
        <w:pStyle w:val="BodyText"/>
        <w:spacing w:before="79" w:line="480" w:lineRule="auto"/>
        <w:ind w:right="1163"/>
      </w:pPr>
      <w:r>
        <w:t>number of fatalities from certain types of cancer, fatal injuries, and suicide by an estimated 61 deaths per year and would prevent approximately 11,015 nonfatal injuries per</w:t>
      </w:r>
      <w:r>
        <w:rPr>
          <w:spacing w:val="-4"/>
        </w:rPr>
        <w:t xml:space="preserve"> </w:t>
      </w:r>
      <w:r>
        <w:t>year.</w:t>
      </w:r>
      <w:r>
        <w:rPr>
          <w:spacing w:val="-3"/>
        </w:rPr>
        <w:t xml:space="preserve"> </w:t>
      </w:r>
      <w:r>
        <w:t>These</w:t>
      </w:r>
      <w:r>
        <w:rPr>
          <w:spacing w:val="-4"/>
        </w:rPr>
        <w:t xml:space="preserve"> </w:t>
      </w:r>
      <w:r>
        <w:t>benefits</w:t>
      </w:r>
      <w:r>
        <w:rPr>
          <w:spacing w:val="-3"/>
        </w:rPr>
        <w:t xml:space="preserve"> </w:t>
      </w:r>
      <w:r>
        <w:t>show</w:t>
      </w:r>
      <w:r>
        <w:rPr>
          <w:spacing w:val="-4"/>
        </w:rPr>
        <w:t xml:space="preserve"> </w:t>
      </w:r>
      <w:r>
        <w:t>the</w:t>
      </w:r>
      <w:r>
        <w:rPr>
          <w:spacing w:val="-4"/>
        </w:rPr>
        <w:t xml:space="preserve"> </w:t>
      </w:r>
      <w:r>
        <w:t>need</w:t>
      </w:r>
      <w:r>
        <w:rPr>
          <w:spacing w:val="-3"/>
        </w:rPr>
        <w:t xml:space="preserve"> </w:t>
      </w:r>
      <w:r>
        <w:t>to</w:t>
      </w:r>
      <w:r>
        <w:rPr>
          <w:spacing w:val="-3"/>
        </w:rPr>
        <w:t xml:space="preserve"> </w:t>
      </w:r>
      <w:r>
        <w:t>protect</w:t>
      </w:r>
      <w:r>
        <w:rPr>
          <w:spacing w:val="-3"/>
        </w:rPr>
        <w:t xml:space="preserve"> </w:t>
      </w:r>
      <w:r>
        <w:t>emergency</w:t>
      </w:r>
      <w:r>
        <w:rPr>
          <w:spacing w:val="-1"/>
        </w:rPr>
        <w:t xml:space="preserve"> </w:t>
      </w:r>
      <w:r>
        <w:t>responders</w:t>
      </w:r>
      <w:r>
        <w:rPr>
          <w:spacing w:val="-3"/>
        </w:rPr>
        <w:t xml:space="preserve"> </w:t>
      </w:r>
      <w:r>
        <w:t>from</w:t>
      </w:r>
      <w:r>
        <w:rPr>
          <w:spacing w:val="-3"/>
        </w:rPr>
        <w:t xml:space="preserve"> </w:t>
      </w:r>
      <w:r>
        <w:t>the</w:t>
      </w:r>
      <w:r>
        <w:rPr>
          <w:spacing w:val="-4"/>
        </w:rPr>
        <w:t xml:space="preserve"> </w:t>
      </w:r>
      <w:r>
        <w:t>hazards faced while on duty.</w:t>
      </w:r>
    </w:p>
    <w:p w14:paraId="0C5458BD" w14:textId="77777777" w:rsidR="00E9319B" w:rsidRDefault="00407046">
      <w:pPr>
        <w:pStyle w:val="BodyText"/>
        <w:spacing w:line="480" w:lineRule="auto"/>
        <w:ind w:right="1134" w:firstLine="720"/>
      </w:pPr>
      <w:r>
        <w:t>OSHA has preliminarily determined that the standard is technologically and economically feasible (see Section V of the preamble and Chapter VI of this PEA) and not</w:t>
      </w:r>
      <w:r>
        <w:rPr>
          <w:spacing w:val="-3"/>
        </w:rPr>
        <w:t xml:space="preserve"> </w:t>
      </w:r>
      <w:r>
        <w:t>only</w:t>
      </w:r>
      <w:r>
        <w:rPr>
          <w:spacing w:val="-3"/>
        </w:rPr>
        <w:t xml:space="preserve"> </w:t>
      </w:r>
      <w:r>
        <w:t>finds</w:t>
      </w:r>
      <w:r>
        <w:rPr>
          <w:spacing w:val="-3"/>
        </w:rPr>
        <w:t xml:space="preserve"> </w:t>
      </w:r>
      <w:r>
        <w:t>that</w:t>
      </w:r>
      <w:r>
        <w:rPr>
          <w:spacing w:val="-3"/>
        </w:rPr>
        <w:t xml:space="preserve"> </w:t>
      </w:r>
      <w:r>
        <w:t>this</w:t>
      </w:r>
      <w:r>
        <w:rPr>
          <w:spacing w:val="-3"/>
        </w:rPr>
        <w:t xml:space="preserve"> </w:t>
      </w:r>
      <w:r>
        <w:t>proposed</w:t>
      </w:r>
      <w:r>
        <w:rPr>
          <w:spacing w:val="-3"/>
        </w:rPr>
        <w:t xml:space="preserve"> </w:t>
      </w:r>
      <w:r>
        <w:t>rule</w:t>
      </w:r>
      <w:r>
        <w:rPr>
          <w:spacing w:val="-4"/>
        </w:rPr>
        <w:t xml:space="preserve"> </w:t>
      </w:r>
      <w:r>
        <w:t>is</w:t>
      </w:r>
      <w:r>
        <w:rPr>
          <w:spacing w:val="-3"/>
        </w:rPr>
        <w:t xml:space="preserve"> </w:t>
      </w:r>
      <w:r>
        <w:t>necessary</w:t>
      </w:r>
      <w:r>
        <w:rPr>
          <w:spacing w:val="-1"/>
        </w:rPr>
        <w:t xml:space="preserve"> </w:t>
      </w:r>
      <w:r>
        <w:t>and</w:t>
      </w:r>
      <w:r>
        <w:rPr>
          <w:spacing w:val="-3"/>
        </w:rPr>
        <w:t xml:space="preserve"> </w:t>
      </w:r>
      <w:r>
        <w:t>appropriate</w:t>
      </w:r>
      <w:r>
        <w:rPr>
          <w:spacing w:val="-4"/>
        </w:rPr>
        <w:t xml:space="preserve"> </w:t>
      </w:r>
      <w:r>
        <w:t>to</w:t>
      </w:r>
      <w:r>
        <w:rPr>
          <w:spacing w:val="-3"/>
        </w:rPr>
        <w:t xml:space="preserve"> </w:t>
      </w:r>
      <w:r>
        <w:t>ensure</w:t>
      </w:r>
      <w:r>
        <w:rPr>
          <w:spacing w:val="-2"/>
        </w:rPr>
        <w:t xml:space="preserve"> </w:t>
      </w:r>
      <w:r>
        <w:t>the</w:t>
      </w:r>
      <w:r>
        <w:rPr>
          <w:spacing w:val="-4"/>
        </w:rPr>
        <w:t xml:space="preserve"> </w:t>
      </w:r>
      <w:r>
        <w:t>safety</w:t>
      </w:r>
      <w:r>
        <w:rPr>
          <w:spacing w:val="-3"/>
        </w:rPr>
        <w:t xml:space="preserve"> </w:t>
      </w:r>
      <w:r>
        <w:t>and health of emergency responders, as required by the OSH Act, but also demonstrates, in this section, that this rule corrects a market failure in which private and public labor markets fail to adequately protect human health. Although a majority of emergency responders are employed in the public sector, many are not, and OSHA is mandated to ensure, so far as possible, a critical minimum level of safety for these workers.</w:t>
      </w:r>
      <w:r>
        <w:rPr>
          <w:spacing w:val="40"/>
        </w:rPr>
        <w:t xml:space="preserve"> </w:t>
      </w:r>
      <w:r>
        <w:t>In addition, as discussed, most of these issues pertain to the public sector labor market as well which, left unchecked, could undermine the efficiency of even the labor market as it affects government jobs. Further, in passing section 18 of the OSH Act, Congress determined that public sector employees in states with OSHA-approved State Plans should receive the same protections as private sector employees under those State Plans who, in turn, must receive protections at least as effective as those provided by federal standards (29 U.S.C. 667(c)(2), (6)). In doing so, Congress determined that protections for these public sector workers should not be left solely to the public sector labor market.</w:t>
      </w:r>
    </w:p>
    <w:p w14:paraId="1ADCF2C0" w14:textId="77777777" w:rsidR="00E9319B" w:rsidRDefault="00407046">
      <w:pPr>
        <w:pStyle w:val="BodyText"/>
        <w:spacing w:before="1" w:line="480" w:lineRule="auto"/>
        <w:ind w:right="1163" w:firstLine="720"/>
      </w:pPr>
      <w:r>
        <w:t>As</w:t>
      </w:r>
      <w:r>
        <w:rPr>
          <w:spacing w:val="-3"/>
        </w:rPr>
        <w:t xml:space="preserve"> </w:t>
      </w:r>
      <w:r>
        <w:t>discussed</w:t>
      </w:r>
      <w:r>
        <w:rPr>
          <w:spacing w:val="-3"/>
        </w:rPr>
        <w:t xml:space="preserve"> </w:t>
      </w:r>
      <w:r>
        <w:t>in</w:t>
      </w:r>
      <w:r>
        <w:rPr>
          <w:spacing w:val="-3"/>
        </w:rPr>
        <w:t xml:space="preserve"> </w:t>
      </w:r>
      <w:r>
        <w:t>this</w:t>
      </w:r>
      <w:r>
        <w:rPr>
          <w:spacing w:val="-3"/>
        </w:rPr>
        <w:t xml:space="preserve"> </w:t>
      </w:r>
      <w:r>
        <w:t>chapter,</w:t>
      </w:r>
      <w:r>
        <w:rPr>
          <w:spacing w:val="-3"/>
        </w:rPr>
        <w:t xml:space="preserve"> </w:t>
      </w:r>
      <w:r>
        <w:t>OSHA</w:t>
      </w:r>
      <w:r>
        <w:rPr>
          <w:spacing w:val="-4"/>
        </w:rPr>
        <w:t xml:space="preserve"> </w:t>
      </w:r>
      <w:r>
        <w:t>concludes</w:t>
      </w:r>
      <w:r>
        <w:rPr>
          <w:spacing w:val="-3"/>
        </w:rPr>
        <w:t xml:space="preserve"> </w:t>
      </w:r>
      <w:r>
        <w:t>there</w:t>
      </w:r>
      <w:r>
        <w:rPr>
          <w:spacing w:val="-4"/>
        </w:rPr>
        <w:t xml:space="preserve"> </w:t>
      </w:r>
      <w:r>
        <w:t>is</w:t>
      </w:r>
      <w:r>
        <w:rPr>
          <w:spacing w:val="-3"/>
        </w:rPr>
        <w:t xml:space="preserve"> </w:t>
      </w:r>
      <w:r>
        <w:t>a</w:t>
      </w:r>
      <w:r>
        <w:rPr>
          <w:spacing w:val="-4"/>
        </w:rPr>
        <w:t xml:space="preserve"> </w:t>
      </w:r>
      <w:r>
        <w:t>demonstrable</w:t>
      </w:r>
      <w:r>
        <w:rPr>
          <w:spacing w:val="-4"/>
        </w:rPr>
        <w:t xml:space="preserve"> </w:t>
      </w:r>
      <w:r>
        <w:t>failure</w:t>
      </w:r>
      <w:r>
        <w:rPr>
          <w:spacing w:val="-4"/>
        </w:rPr>
        <w:t xml:space="preserve"> </w:t>
      </w:r>
      <w:r>
        <w:t>of labor markets to protect workers from exposure to unnecessary risks from emergency response activity. In making this statement, the agency recognizes that many firms and</w:t>
      </w:r>
    </w:p>
    <w:p w14:paraId="2959786C" w14:textId="77777777" w:rsidR="00E9319B" w:rsidRDefault="00E9319B">
      <w:pPr>
        <w:spacing w:line="480" w:lineRule="auto"/>
        <w:sectPr w:rsidR="00E9319B">
          <w:pgSz w:w="12240" w:h="15840"/>
          <w:pgMar w:top="1360" w:right="320" w:bottom="1200" w:left="1720" w:header="0" w:footer="1014" w:gutter="0"/>
          <w:cols w:space="720"/>
        </w:sectPr>
      </w:pPr>
    </w:p>
    <w:p w14:paraId="686D992B" w14:textId="77777777" w:rsidR="00E9319B" w:rsidRDefault="00407046">
      <w:pPr>
        <w:pStyle w:val="BodyText"/>
        <w:spacing w:before="79" w:line="480" w:lineRule="auto"/>
        <w:ind w:right="1121"/>
      </w:pPr>
      <w:r>
        <w:t>governments have responded to the risks to emergency responders by implementing control</w:t>
      </w:r>
      <w:r>
        <w:rPr>
          <w:spacing w:val="-3"/>
        </w:rPr>
        <w:t xml:space="preserve"> </w:t>
      </w:r>
      <w:r>
        <w:t>programs</w:t>
      </w:r>
      <w:r>
        <w:rPr>
          <w:spacing w:val="-3"/>
        </w:rPr>
        <w:t xml:space="preserve"> </w:t>
      </w:r>
      <w:r>
        <w:t>for</w:t>
      </w:r>
      <w:r>
        <w:rPr>
          <w:spacing w:val="-4"/>
        </w:rPr>
        <w:t xml:space="preserve"> </w:t>
      </w:r>
      <w:r>
        <w:t>their</w:t>
      </w:r>
      <w:r>
        <w:rPr>
          <w:spacing w:val="-4"/>
        </w:rPr>
        <w:t xml:space="preserve"> </w:t>
      </w:r>
      <w:r>
        <w:t>workers.</w:t>
      </w:r>
      <w:r>
        <w:rPr>
          <w:spacing w:val="-1"/>
        </w:rPr>
        <w:t xml:space="preserve"> </w:t>
      </w:r>
      <w:r>
        <w:t>In</w:t>
      </w:r>
      <w:r>
        <w:rPr>
          <w:spacing w:val="-3"/>
        </w:rPr>
        <w:t xml:space="preserve"> </w:t>
      </w:r>
      <w:r>
        <w:t>fact,</w:t>
      </w:r>
      <w:r>
        <w:rPr>
          <w:spacing w:val="-3"/>
        </w:rPr>
        <w:t xml:space="preserve"> </w:t>
      </w:r>
      <w:r>
        <w:t>some</w:t>
      </w:r>
      <w:r>
        <w:rPr>
          <w:spacing w:val="-4"/>
        </w:rPr>
        <w:t xml:space="preserve"> </w:t>
      </w:r>
      <w:r>
        <w:t>existing</w:t>
      </w:r>
      <w:r>
        <w:rPr>
          <w:spacing w:val="-3"/>
        </w:rPr>
        <w:t xml:space="preserve"> </w:t>
      </w:r>
      <w:r>
        <w:t>control</w:t>
      </w:r>
      <w:r>
        <w:rPr>
          <w:spacing w:val="-3"/>
        </w:rPr>
        <w:t xml:space="preserve"> </w:t>
      </w:r>
      <w:r>
        <w:t>programs</w:t>
      </w:r>
      <w:r>
        <w:rPr>
          <w:spacing w:val="-3"/>
        </w:rPr>
        <w:t xml:space="preserve"> </w:t>
      </w:r>
      <w:r>
        <w:t>go</w:t>
      </w:r>
      <w:r>
        <w:rPr>
          <w:spacing w:val="-3"/>
        </w:rPr>
        <w:t xml:space="preserve"> </w:t>
      </w:r>
      <w:r>
        <w:t>beyond</w:t>
      </w:r>
      <w:r>
        <w:rPr>
          <w:spacing w:val="-3"/>
        </w:rPr>
        <w:t xml:space="preserve"> </w:t>
      </w:r>
      <w:r>
        <w:t>the requirements</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and</w:t>
      </w:r>
      <w:r>
        <w:rPr>
          <w:spacing w:val="-3"/>
        </w:rPr>
        <w:t xml:space="preserve"> </w:t>
      </w:r>
      <w:r>
        <w:t>information</w:t>
      </w:r>
      <w:r>
        <w:rPr>
          <w:spacing w:val="-3"/>
        </w:rPr>
        <w:t xml:space="preserve"> </w:t>
      </w:r>
      <w:r>
        <w:t>that</w:t>
      </w:r>
      <w:r>
        <w:rPr>
          <w:spacing w:val="-3"/>
        </w:rPr>
        <w:t xml:space="preserve"> </w:t>
      </w:r>
      <w:r>
        <w:t>OSHA</w:t>
      </w:r>
      <w:r>
        <w:rPr>
          <w:spacing w:val="-4"/>
        </w:rPr>
        <w:t xml:space="preserve"> </w:t>
      </w:r>
      <w:r>
        <w:t>has</w:t>
      </w:r>
      <w:r>
        <w:rPr>
          <w:spacing w:val="-3"/>
        </w:rPr>
        <w:t xml:space="preserve"> </w:t>
      </w:r>
      <w:r>
        <w:t>collected</w:t>
      </w:r>
      <w:r>
        <w:rPr>
          <w:spacing w:val="-3"/>
        </w:rPr>
        <w:t xml:space="preserve"> </w:t>
      </w:r>
      <w:r>
        <w:t>suggests</w:t>
      </w:r>
      <w:r>
        <w:rPr>
          <w:spacing w:val="-3"/>
        </w:rPr>
        <w:t xml:space="preserve"> </w:t>
      </w:r>
      <w:r>
        <w:t>that a</w:t>
      </w:r>
      <w:r>
        <w:rPr>
          <w:spacing w:val="-3"/>
        </w:rPr>
        <w:t xml:space="preserve"> </w:t>
      </w:r>
      <w:r>
        <w:t>significant</w:t>
      </w:r>
      <w:r>
        <w:rPr>
          <w:spacing w:val="-2"/>
        </w:rPr>
        <w:t xml:space="preserve"> </w:t>
      </w:r>
      <w:r>
        <w:t>percentage</w:t>
      </w:r>
      <w:r>
        <w:rPr>
          <w:spacing w:val="-1"/>
        </w:rPr>
        <w:t xml:space="preserve"> </w:t>
      </w:r>
      <w:r>
        <w:t>of</w:t>
      </w:r>
      <w:r>
        <w:rPr>
          <w:spacing w:val="-3"/>
        </w:rPr>
        <w:t xml:space="preserve"> </w:t>
      </w:r>
      <w:r>
        <w:t>all</w:t>
      </w:r>
      <w:r>
        <w:rPr>
          <w:spacing w:val="-2"/>
        </w:rPr>
        <w:t xml:space="preserve"> </w:t>
      </w:r>
      <w:r>
        <w:t>employees</w:t>
      </w:r>
      <w:r>
        <w:rPr>
          <w:spacing w:val="-2"/>
        </w:rPr>
        <w:t xml:space="preserve"> </w:t>
      </w:r>
      <w:r>
        <w:t>in</w:t>
      </w:r>
      <w:r>
        <w:rPr>
          <w:spacing w:val="-2"/>
        </w:rPr>
        <w:t xml:space="preserve"> </w:t>
      </w:r>
      <w:r>
        <w:t>workplaces</w:t>
      </w:r>
      <w:r>
        <w:rPr>
          <w:spacing w:val="-2"/>
        </w:rPr>
        <w:t xml:space="preserve"> </w:t>
      </w:r>
      <w:r>
        <w:t>where</w:t>
      </w:r>
      <w:r>
        <w:rPr>
          <w:spacing w:val="-1"/>
        </w:rPr>
        <w:t xml:space="preserve"> </w:t>
      </w:r>
      <w:r>
        <w:t>emergency responder</w:t>
      </w:r>
      <w:r>
        <w:rPr>
          <w:spacing w:val="-1"/>
        </w:rPr>
        <w:t xml:space="preserve"> </w:t>
      </w:r>
      <w:r>
        <w:t>risks are</w:t>
      </w:r>
      <w:r>
        <w:rPr>
          <w:spacing w:val="-3"/>
        </w:rPr>
        <w:t xml:space="preserve"> </w:t>
      </w:r>
      <w:r>
        <w:t>present</w:t>
      </w:r>
      <w:r>
        <w:rPr>
          <w:spacing w:val="-2"/>
        </w:rPr>
        <w:t xml:space="preserve"> </w:t>
      </w:r>
      <w:r>
        <w:t>are</w:t>
      </w:r>
      <w:r>
        <w:rPr>
          <w:spacing w:val="-3"/>
        </w:rPr>
        <w:t xml:space="preserve"> </w:t>
      </w:r>
      <w:r>
        <w:t>currently receiving</w:t>
      </w:r>
      <w:r>
        <w:rPr>
          <w:spacing w:val="-2"/>
        </w:rPr>
        <w:t xml:space="preserve"> </w:t>
      </w:r>
      <w:r>
        <w:t>at</w:t>
      </w:r>
      <w:r>
        <w:rPr>
          <w:spacing w:val="-2"/>
        </w:rPr>
        <w:t xml:space="preserve"> </w:t>
      </w:r>
      <w:r>
        <w:t>least</w:t>
      </w:r>
      <w:r>
        <w:rPr>
          <w:spacing w:val="-2"/>
        </w:rPr>
        <w:t xml:space="preserve"> </w:t>
      </w:r>
      <w:r>
        <w:t>some</w:t>
      </w:r>
      <w:r>
        <w:rPr>
          <w:spacing w:val="-3"/>
        </w:rPr>
        <w:t xml:space="preserve"> </w:t>
      </w:r>
      <w:r>
        <w:t>level</w:t>
      </w:r>
      <w:r>
        <w:rPr>
          <w:spacing w:val="-2"/>
        </w:rPr>
        <w:t xml:space="preserve"> </w:t>
      </w:r>
      <w:r>
        <w:t>of</w:t>
      </w:r>
      <w:r>
        <w:rPr>
          <w:spacing w:val="-3"/>
        </w:rPr>
        <w:t xml:space="preserve"> </w:t>
      </w:r>
      <w:r>
        <w:t>protection</w:t>
      </w:r>
      <w:r>
        <w:rPr>
          <w:spacing w:val="-2"/>
        </w:rPr>
        <w:t xml:space="preserve"> </w:t>
      </w:r>
      <w:r>
        <w:t>against</w:t>
      </w:r>
      <w:r>
        <w:rPr>
          <w:spacing w:val="-2"/>
        </w:rPr>
        <w:t xml:space="preserve"> </w:t>
      </w:r>
      <w:r>
        <w:t>the</w:t>
      </w:r>
      <w:r>
        <w:rPr>
          <w:spacing w:val="-3"/>
        </w:rPr>
        <w:t xml:space="preserve"> </w:t>
      </w:r>
      <w:r>
        <w:t>risks</w:t>
      </w:r>
      <w:r>
        <w:rPr>
          <w:spacing w:val="-2"/>
        </w:rPr>
        <w:t xml:space="preserve"> </w:t>
      </w:r>
      <w:r>
        <w:t>posed by emergency response activities. For these organizations and these workers, the economic incentives provided by the current labor market appears to be working effectively. Nevertheless, the effectiveness of labor markets in providing the level of worker health and safety required by the OSH Act is not universal, as many other employers in the same sectors fail to provide their workers with equivalent levels of protection</w:t>
      </w:r>
      <w:r>
        <w:rPr>
          <w:spacing w:val="-1"/>
        </w:rPr>
        <w:t xml:space="preserve"> </w:t>
      </w:r>
      <w:r>
        <w:t>against</w:t>
      </w:r>
      <w:r>
        <w:rPr>
          <w:spacing w:val="-1"/>
        </w:rPr>
        <w:t xml:space="preserve"> </w:t>
      </w:r>
      <w:r>
        <w:t>emergency</w:t>
      </w:r>
      <w:r>
        <w:rPr>
          <w:spacing w:val="-1"/>
        </w:rPr>
        <w:t xml:space="preserve"> </w:t>
      </w:r>
      <w:r>
        <w:t>response</w:t>
      </w:r>
      <w:r>
        <w:rPr>
          <w:spacing w:val="-2"/>
        </w:rPr>
        <w:t xml:space="preserve"> </w:t>
      </w:r>
      <w:r>
        <w:t>hazards, as</w:t>
      </w:r>
      <w:r>
        <w:rPr>
          <w:spacing w:val="-1"/>
        </w:rPr>
        <w:t xml:space="preserve"> </w:t>
      </w:r>
      <w:r>
        <w:t>evidenced</w:t>
      </w:r>
      <w:r>
        <w:rPr>
          <w:spacing w:val="-1"/>
        </w:rPr>
        <w:t xml:space="preserve"> </w:t>
      </w:r>
      <w:r>
        <w:t>by</w:t>
      </w:r>
      <w:r>
        <w:rPr>
          <w:spacing w:val="-1"/>
        </w:rPr>
        <w:t xml:space="preserve"> </w:t>
      </w:r>
      <w:r>
        <w:t>the</w:t>
      </w:r>
      <w:r>
        <w:rPr>
          <w:spacing w:val="-2"/>
        </w:rPr>
        <w:t xml:space="preserve"> </w:t>
      </w:r>
      <w:r>
        <w:t>documented</w:t>
      </w:r>
      <w:r>
        <w:rPr>
          <w:spacing w:val="-1"/>
        </w:rPr>
        <w:t xml:space="preserve"> </w:t>
      </w:r>
      <w:r>
        <w:t>injuries, illnesses, and deaths discussed throughout this preamble. Accordingly, the general availability of adequate protections speaks to the feasibility of the standard, not necessarily to the lack of need.</w:t>
      </w:r>
    </w:p>
    <w:p w14:paraId="4F99E538" w14:textId="77777777" w:rsidR="00E9319B" w:rsidRDefault="00407046">
      <w:pPr>
        <w:pStyle w:val="BodyText"/>
        <w:spacing w:line="480" w:lineRule="auto"/>
        <w:ind w:right="1163" w:firstLine="720"/>
      </w:pPr>
      <w:r>
        <w:t>In this case, OSHA has preliminarily determined that, despite existing OSHA standards, new protections are needed to ensure the safety and health of emergency responders. If markets worked efficiently there would be no need for either the existing standards</w:t>
      </w:r>
      <w:r>
        <w:rPr>
          <w:spacing w:val="-2"/>
        </w:rPr>
        <w:t xml:space="preserve"> </w:t>
      </w:r>
      <w:r>
        <w:t>or</w:t>
      </w:r>
      <w:r>
        <w:rPr>
          <w:spacing w:val="-3"/>
        </w:rPr>
        <w:t xml:space="preserve"> </w:t>
      </w:r>
      <w:r>
        <w:t>a</w:t>
      </w:r>
      <w:r>
        <w:rPr>
          <w:spacing w:val="-3"/>
        </w:rPr>
        <w:t xml:space="preserve"> </w:t>
      </w:r>
      <w:r>
        <w:t>new</w:t>
      </w:r>
      <w:r>
        <w:rPr>
          <w:spacing w:val="-3"/>
        </w:rPr>
        <w:t xml:space="preserve"> </w:t>
      </w:r>
      <w:r>
        <w:t>one. This</w:t>
      </w:r>
      <w:r>
        <w:rPr>
          <w:spacing w:val="-2"/>
        </w:rPr>
        <w:t xml:space="preserve"> </w:t>
      </w:r>
      <w:r>
        <w:t>section</w:t>
      </w:r>
      <w:r>
        <w:rPr>
          <w:spacing w:val="-2"/>
        </w:rPr>
        <w:t xml:space="preserve"> </w:t>
      </w:r>
      <w:r>
        <w:t>is</w:t>
      </w:r>
      <w:r>
        <w:rPr>
          <w:spacing w:val="-2"/>
        </w:rPr>
        <w:t xml:space="preserve"> </w:t>
      </w:r>
      <w:r>
        <w:t>devoted</w:t>
      </w:r>
      <w:r>
        <w:rPr>
          <w:spacing w:val="-2"/>
        </w:rPr>
        <w:t xml:space="preserve"> </w:t>
      </w:r>
      <w:r>
        <w:t>to</w:t>
      </w:r>
      <w:r>
        <w:rPr>
          <w:spacing w:val="-2"/>
        </w:rPr>
        <w:t xml:space="preserve"> </w:t>
      </w:r>
      <w:r>
        <w:t>showing</w:t>
      </w:r>
      <w:r>
        <w:rPr>
          <w:spacing w:val="-2"/>
        </w:rPr>
        <w:t xml:space="preserve"> </w:t>
      </w:r>
      <w:r>
        <w:t>that</w:t>
      </w:r>
      <w:r>
        <w:rPr>
          <w:spacing w:val="-2"/>
        </w:rPr>
        <w:t xml:space="preserve"> </w:t>
      </w:r>
      <w:r>
        <w:t>markets</w:t>
      </w:r>
      <w:r>
        <w:rPr>
          <w:spacing w:val="-2"/>
        </w:rPr>
        <w:t xml:space="preserve"> </w:t>
      </w:r>
      <w:r>
        <w:t>fail</w:t>
      </w:r>
      <w:r>
        <w:rPr>
          <w:spacing w:val="-2"/>
        </w:rPr>
        <w:t xml:space="preserve"> </w:t>
      </w:r>
      <w:r>
        <w:t>with</w:t>
      </w:r>
      <w:r>
        <w:rPr>
          <w:spacing w:val="-2"/>
        </w:rPr>
        <w:t xml:space="preserve"> </w:t>
      </w:r>
      <w:r>
        <w:t>respect to</w:t>
      </w:r>
      <w:r>
        <w:rPr>
          <w:spacing w:val="-4"/>
        </w:rPr>
        <w:t xml:space="preserve"> </w:t>
      </w:r>
      <w:r>
        <w:t>optimal</w:t>
      </w:r>
      <w:r>
        <w:rPr>
          <w:spacing w:val="-4"/>
        </w:rPr>
        <w:t xml:space="preserve"> </w:t>
      </w:r>
      <w:r>
        <w:t>risk</w:t>
      </w:r>
      <w:r>
        <w:rPr>
          <w:spacing w:val="-4"/>
        </w:rPr>
        <w:t xml:space="preserve"> </w:t>
      </w:r>
      <w:r>
        <w:t>for</w:t>
      </w:r>
      <w:r>
        <w:rPr>
          <w:spacing w:val="-5"/>
        </w:rPr>
        <w:t xml:space="preserve"> </w:t>
      </w:r>
      <w:r>
        <w:t>occupational</w:t>
      </w:r>
      <w:r>
        <w:rPr>
          <w:spacing w:val="-4"/>
        </w:rPr>
        <w:t xml:space="preserve"> </w:t>
      </w:r>
      <w:r>
        <w:t>exposure</w:t>
      </w:r>
      <w:r>
        <w:rPr>
          <w:spacing w:val="-5"/>
        </w:rPr>
        <w:t xml:space="preserve"> </w:t>
      </w:r>
      <w:r>
        <w:t>to</w:t>
      </w:r>
      <w:r>
        <w:rPr>
          <w:spacing w:val="-4"/>
        </w:rPr>
        <w:t xml:space="preserve"> </w:t>
      </w:r>
      <w:r>
        <w:t>emergency</w:t>
      </w:r>
      <w:r>
        <w:rPr>
          <w:spacing w:val="-4"/>
        </w:rPr>
        <w:t xml:space="preserve"> </w:t>
      </w:r>
      <w:r>
        <w:t>response</w:t>
      </w:r>
      <w:r>
        <w:rPr>
          <w:spacing w:val="-5"/>
        </w:rPr>
        <w:t xml:space="preserve"> </w:t>
      </w:r>
      <w:r>
        <w:t>hazards.</w:t>
      </w:r>
      <w:r>
        <w:rPr>
          <w:spacing w:val="-2"/>
        </w:rPr>
        <w:t xml:space="preserve"> </w:t>
      </w:r>
      <w:r>
        <w:t>Other</w:t>
      </w:r>
      <w:r>
        <w:rPr>
          <w:spacing w:val="-5"/>
        </w:rPr>
        <w:t xml:space="preserve"> </w:t>
      </w:r>
      <w:r>
        <w:t>sections of this preamble address whether, given that markets fail, a new regulation is needed to replace the existing regulation.</w:t>
      </w:r>
    </w:p>
    <w:p w14:paraId="5DFB685D" w14:textId="77777777" w:rsidR="00E9319B" w:rsidRDefault="00407046">
      <w:pPr>
        <w:pStyle w:val="BodyText"/>
        <w:spacing w:before="1" w:line="480" w:lineRule="auto"/>
        <w:ind w:right="1163" w:firstLine="720"/>
      </w:pPr>
      <w:r>
        <w:t>The discussion below considers why labor markets, as well as information dissemination</w:t>
      </w:r>
      <w:r>
        <w:rPr>
          <w:spacing w:val="-5"/>
        </w:rPr>
        <w:t xml:space="preserve"> </w:t>
      </w:r>
      <w:r>
        <w:t>programs,</w:t>
      </w:r>
      <w:r>
        <w:rPr>
          <w:spacing w:val="-5"/>
        </w:rPr>
        <w:t xml:space="preserve"> </w:t>
      </w:r>
      <w:r>
        <w:t>workers’</w:t>
      </w:r>
      <w:r>
        <w:rPr>
          <w:spacing w:val="-4"/>
        </w:rPr>
        <w:t xml:space="preserve"> </w:t>
      </w:r>
      <w:r>
        <w:t>compensation</w:t>
      </w:r>
      <w:r>
        <w:rPr>
          <w:spacing w:val="-5"/>
        </w:rPr>
        <w:t xml:space="preserve"> </w:t>
      </w:r>
      <w:r>
        <w:t>systems,</w:t>
      </w:r>
      <w:r>
        <w:rPr>
          <w:spacing w:val="-5"/>
        </w:rPr>
        <w:t xml:space="preserve"> </w:t>
      </w:r>
      <w:r>
        <w:t>and</w:t>
      </w:r>
      <w:r>
        <w:rPr>
          <w:spacing w:val="-5"/>
        </w:rPr>
        <w:t xml:space="preserve"> </w:t>
      </w:r>
      <w:r>
        <w:t>tort</w:t>
      </w:r>
      <w:r>
        <w:rPr>
          <w:spacing w:val="-5"/>
        </w:rPr>
        <w:t xml:space="preserve"> </w:t>
      </w:r>
      <w:r>
        <w:t>liability</w:t>
      </w:r>
      <w:r>
        <w:rPr>
          <w:spacing w:val="-7"/>
        </w:rPr>
        <w:t xml:space="preserve"> </w:t>
      </w:r>
      <w:r>
        <w:t>options,</w:t>
      </w:r>
      <w:r>
        <w:rPr>
          <w:spacing w:val="-5"/>
        </w:rPr>
        <w:t xml:space="preserve"> </w:t>
      </w:r>
      <w:r>
        <w:t>each</w:t>
      </w:r>
    </w:p>
    <w:p w14:paraId="10DF9B85" w14:textId="77777777" w:rsidR="00E9319B" w:rsidRDefault="00E9319B">
      <w:pPr>
        <w:spacing w:line="480" w:lineRule="auto"/>
        <w:sectPr w:rsidR="00E9319B">
          <w:pgSz w:w="12240" w:h="15840"/>
          <w:pgMar w:top="1360" w:right="320" w:bottom="1200" w:left="1720" w:header="0" w:footer="1014" w:gutter="0"/>
          <w:cols w:space="720"/>
        </w:sectPr>
      </w:pPr>
    </w:p>
    <w:p w14:paraId="6D5DE7B9" w14:textId="77777777" w:rsidR="00E9319B" w:rsidRDefault="00407046">
      <w:pPr>
        <w:pStyle w:val="BodyText"/>
        <w:spacing w:before="79" w:line="480" w:lineRule="auto"/>
        <w:ind w:right="1163"/>
      </w:pPr>
      <w:r>
        <w:t>may</w:t>
      </w:r>
      <w:r>
        <w:rPr>
          <w:spacing w:val="-3"/>
        </w:rPr>
        <w:t xml:space="preserve"> </w:t>
      </w:r>
      <w:r>
        <w:t>fail</w:t>
      </w:r>
      <w:r>
        <w:rPr>
          <w:spacing w:val="-3"/>
        </w:rPr>
        <w:t xml:space="preserve"> </w:t>
      </w:r>
      <w:r>
        <w:t>to</w:t>
      </w:r>
      <w:r>
        <w:rPr>
          <w:spacing w:val="-3"/>
        </w:rPr>
        <w:t xml:space="preserve"> </w:t>
      </w:r>
      <w:r>
        <w:t>protect</w:t>
      </w:r>
      <w:r>
        <w:rPr>
          <w:spacing w:val="-3"/>
        </w:rPr>
        <w:t xml:space="preserve"> </w:t>
      </w:r>
      <w:r>
        <w:t>workers</w:t>
      </w:r>
      <w:r>
        <w:rPr>
          <w:spacing w:val="-3"/>
        </w:rPr>
        <w:t xml:space="preserve"> </w:t>
      </w:r>
      <w:r>
        <w:t>from</w:t>
      </w:r>
      <w:r>
        <w:rPr>
          <w:spacing w:val="-3"/>
        </w:rPr>
        <w:t xml:space="preserve"> </w:t>
      </w:r>
      <w:r>
        <w:t>emergency</w:t>
      </w:r>
      <w:r>
        <w:rPr>
          <w:spacing w:val="-1"/>
        </w:rPr>
        <w:t xml:space="preserve"> </w:t>
      </w:r>
      <w:r>
        <w:t>response</w:t>
      </w:r>
      <w:r>
        <w:rPr>
          <w:spacing w:val="-4"/>
        </w:rPr>
        <w:t xml:space="preserve"> </w:t>
      </w:r>
      <w:r>
        <w:t>hazards,</w:t>
      </w:r>
      <w:r>
        <w:rPr>
          <w:spacing w:val="-3"/>
        </w:rPr>
        <w:t xml:space="preserve"> </w:t>
      </w:r>
      <w:r>
        <w:t>resulting</w:t>
      </w:r>
      <w:r>
        <w:rPr>
          <w:spacing w:val="-3"/>
        </w:rPr>
        <w:t xml:space="preserve"> </w:t>
      </w:r>
      <w:r>
        <w:t>in</w:t>
      </w:r>
      <w:r>
        <w:rPr>
          <w:spacing w:val="-3"/>
        </w:rPr>
        <w:t xml:space="preserve"> </w:t>
      </w:r>
      <w:r>
        <w:t>the</w:t>
      </w:r>
      <w:r>
        <w:rPr>
          <w:spacing w:val="-4"/>
        </w:rPr>
        <w:t xml:space="preserve"> </w:t>
      </w:r>
      <w:r>
        <w:t>need</w:t>
      </w:r>
      <w:r>
        <w:rPr>
          <w:spacing w:val="-3"/>
        </w:rPr>
        <w:t xml:space="preserve"> </w:t>
      </w:r>
      <w:r>
        <w:t>for</w:t>
      </w:r>
      <w:r>
        <w:rPr>
          <w:spacing w:val="-4"/>
        </w:rPr>
        <w:t xml:space="preserve"> </w:t>
      </w:r>
      <w:r>
        <w:t>a more protective OSHA emergency response rule.</w:t>
      </w:r>
    </w:p>
    <w:p w14:paraId="468F9D11" w14:textId="77777777" w:rsidR="00E9319B" w:rsidRDefault="00407046">
      <w:pPr>
        <w:pStyle w:val="ListParagraph"/>
        <w:numPr>
          <w:ilvl w:val="2"/>
          <w:numId w:val="38"/>
        </w:numPr>
        <w:tabs>
          <w:tab w:val="left" w:pos="717"/>
        </w:tabs>
        <w:ind w:left="717" w:hanging="277"/>
        <w:jc w:val="left"/>
        <w:rPr>
          <w:i/>
          <w:sz w:val="24"/>
        </w:rPr>
      </w:pPr>
      <w:r>
        <w:rPr>
          <w:i/>
          <w:sz w:val="24"/>
        </w:rPr>
        <w:t>Labor</w:t>
      </w:r>
      <w:r>
        <w:rPr>
          <w:i/>
          <w:spacing w:val="-4"/>
          <w:sz w:val="24"/>
        </w:rPr>
        <w:t xml:space="preserve"> </w:t>
      </w:r>
      <w:r>
        <w:rPr>
          <w:i/>
          <w:sz w:val="24"/>
        </w:rPr>
        <w:t>Market</w:t>
      </w:r>
      <w:r>
        <w:rPr>
          <w:i/>
          <w:spacing w:val="-3"/>
          <w:sz w:val="24"/>
        </w:rPr>
        <w:t xml:space="preserve"> </w:t>
      </w:r>
      <w:r>
        <w:rPr>
          <w:i/>
          <w:spacing w:val="-2"/>
          <w:sz w:val="24"/>
        </w:rPr>
        <w:t>Imperfections.</w:t>
      </w:r>
    </w:p>
    <w:p w14:paraId="0E896E92" w14:textId="77777777" w:rsidR="00E9319B" w:rsidRDefault="00E9319B">
      <w:pPr>
        <w:pStyle w:val="BodyText"/>
        <w:ind w:left="0"/>
        <w:rPr>
          <w:i/>
        </w:rPr>
      </w:pPr>
    </w:p>
    <w:p w14:paraId="49637EE7" w14:textId="77777777" w:rsidR="00E9319B" w:rsidRDefault="00407046">
      <w:pPr>
        <w:pStyle w:val="BodyText"/>
        <w:spacing w:line="480" w:lineRule="auto"/>
        <w:ind w:right="1155" w:firstLine="720"/>
      </w:pPr>
      <w:r>
        <w:t>Under suitable conditions, a market system is economically efficient in the following sense:</w:t>
      </w:r>
      <w:r>
        <w:rPr>
          <w:spacing w:val="40"/>
        </w:rPr>
        <w:t xml:space="preserve"> </w:t>
      </w:r>
      <w:r>
        <w:t>resources are allocated where they are most highly valued; the appropriate mix of goods and services, embodying the desired bundle of characteristics,</w:t>
      </w:r>
      <w:r>
        <w:rPr>
          <w:spacing w:val="40"/>
        </w:rPr>
        <w:t xml:space="preserve"> </w:t>
      </w:r>
      <w:r>
        <w:t>is</w:t>
      </w:r>
      <w:r>
        <w:rPr>
          <w:spacing w:val="-3"/>
        </w:rPr>
        <w:t xml:space="preserve"> </w:t>
      </w:r>
      <w:r>
        <w:t>produced;</w:t>
      </w:r>
      <w:r>
        <w:rPr>
          <w:spacing w:val="-3"/>
        </w:rPr>
        <w:t xml:space="preserve"> </w:t>
      </w:r>
      <w:r>
        <w:t>and</w:t>
      </w:r>
      <w:r>
        <w:rPr>
          <w:spacing w:val="-3"/>
        </w:rPr>
        <w:t xml:space="preserve"> </w:t>
      </w:r>
      <w:r>
        <w:t>further</w:t>
      </w:r>
      <w:r>
        <w:rPr>
          <w:spacing w:val="-4"/>
        </w:rPr>
        <w:t xml:space="preserve"> </w:t>
      </w:r>
      <w:r>
        <w:t>improvements</w:t>
      </w:r>
      <w:r>
        <w:rPr>
          <w:spacing w:val="-3"/>
        </w:rPr>
        <w:t xml:space="preserve"> </w:t>
      </w:r>
      <w:r>
        <w:t>in</w:t>
      </w:r>
      <w:r>
        <w:rPr>
          <w:spacing w:val="-3"/>
        </w:rPr>
        <w:t xml:space="preserve"> </w:t>
      </w:r>
      <w:r>
        <w:t>the</w:t>
      </w:r>
      <w:r>
        <w:rPr>
          <w:spacing w:val="-4"/>
        </w:rPr>
        <w:t xml:space="preserve"> </w:t>
      </w:r>
      <w:r>
        <w:t>welfare</w:t>
      </w:r>
      <w:r>
        <w:rPr>
          <w:spacing w:val="-4"/>
        </w:rPr>
        <w:t xml:space="preserve"> </w:t>
      </w:r>
      <w:r>
        <w:t>of</w:t>
      </w:r>
      <w:r>
        <w:rPr>
          <w:spacing w:val="-2"/>
        </w:rPr>
        <w:t xml:space="preserve"> </w:t>
      </w:r>
      <w:r>
        <w:t>any</w:t>
      </w:r>
      <w:r>
        <w:rPr>
          <w:spacing w:val="-3"/>
        </w:rPr>
        <w:t xml:space="preserve"> </w:t>
      </w:r>
      <w:r>
        <w:t>member</w:t>
      </w:r>
      <w:r>
        <w:rPr>
          <w:spacing w:val="-4"/>
        </w:rPr>
        <w:t xml:space="preserve"> </w:t>
      </w:r>
      <w:r>
        <w:t>of</w:t>
      </w:r>
      <w:r>
        <w:rPr>
          <w:spacing w:val="-4"/>
        </w:rPr>
        <w:t xml:space="preserve"> </w:t>
      </w:r>
      <w:r>
        <w:t>society</w:t>
      </w:r>
      <w:r>
        <w:rPr>
          <w:spacing w:val="-3"/>
        </w:rPr>
        <w:t xml:space="preserve"> </w:t>
      </w:r>
      <w:r>
        <w:t>cannot</w:t>
      </w:r>
      <w:r>
        <w:rPr>
          <w:spacing w:val="-3"/>
        </w:rPr>
        <w:t xml:space="preserve"> </w:t>
      </w:r>
      <w:r>
        <w:t>be attained without making at least one other member worse off.</w:t>
      </w:r>
    </w:p>
    <w:p w14:paraId="09082FAD" w14:textId="77777777" w:rsidR="00E9319B" w:rsidRDefault="00407046">
      <w:pPr>
        <w:pStyle w:val="BodyText"/>
        <w:spacing w:line="480" w:lineRule="auto"/>
        <w:ind w:right="1144" w:firstLine="720"/>
      </w:pPr>
      <w:r>
        <w:t>Economic theory, supported by empirical data, argues that, in the job market, employers and workers bargain over the conditions of employment, including not only salary and other worker benefits, but also occupational risks to worker safety and health. Employers compete among themselves to attract workers. In order to induce workers to accept hazardous jobs, employers must offer a higher salary—termed a “wage premium for</w:t>
      </w:r>
      <w:r>
        <w:rPr>
          <w:spacing w:val="-3"/>
        </w:rPr>
        <w:t xml:space="preserve"> </w:t>
      </w:r>
      <w:r>
        <w:t>risk”</w:t>
      </w:r>
      <w:r>
        <w:rPr>
          <w:spacing w:val="-3"/>
        </w:rPr>
        <w:t xml:space="preserve"> </w:t>
      </w:r>
      <w:r>
        <w:t>or</w:t>
      </w:r>
      <w:r>
        <w:rPr>
          <w:spacing w:val="-1"/>
        </w:rPr>
        <w:t xml:space="preserve"> </w:t>
      </w:r>
      <w:r>
        <w:t>“risk</w:t>
      </w:r>
      <w:r>
        <w:rPr>
          <w:spacing w:val="-2"/>
        </w:rPr>
        <w:t xml:space="preserve"> </w:t>
      </w:r>
      <w:r>
        <w:t>premium”</w:t>
      </w:r>
      <w:r>
        <w:rPr>
          <w:spacing w:val="-3"/>
        </w:rPr>
        <w:t xml:space="preserve"> </w:t>
      </w:r>
      <w:r>
        <w:t>for</w:t>
      </w:r>
      <w:r>
        <w:rPr>
          <w:spacing w:val="-3"/>
        </w:rPr>
        <w:t xml:space="preserve"> </w:t>
      </w:r>
      <w:r>
        <w:t>short—to</w:t>
      </w:r>
      <w:r>
        <w:rPr>
          <w:spacing w:val="-2"/>
        </w:rPr>
        <w:t xml:space="preserve"> </w:t>
      </w:r>
      <w:r>
        <w:t>compensate</w:t>
      </w:r>
      <w:r>
        <w:rPr>
          <w:spacing w:val="-3"/>
        </w:rPr>
        <w:t xml:space="preserve"> </w:t>
      </w:r>
      <w:r>
        <w:t>for</w:t>
      </w:r>
      <w:r>
        <w:rPr>
          <w:spacing w:val="-3"/>
        </w:rPr>
        <w:t xml:space="preserve"> </w:t>
      </w:r>
      <w:r>
        <w:t>the</w:t>
      </w:r>
      <w:r>
        <w:rPr>
          <w:spacing w:val="-1"/>
        </w:rPr>
        <w:t xml:space="preserve"> </w:t>
      </w:r>
      <w:r>
        <w:t>additional</w:t>
      </w:r>
      <w:r>
        <w:rPr>
          <w:spacing w:val="-2"/>
        </w:rPr>
        <w:t xml:space="preserve"> </w:t>
      </w:r>
      <w:r>
        <w:t>job</w:t>
      </w:r>
      <w:r>
        <w:rPr>
          <w:spacing w:val="-2"/>
        </w:rPr>
        <w:t xml:space="preserve"> </w:t>
      </w:r>
      <w:r>
        <w:t>risk.</w:t>
      </w:r>
      <w:hyperlink w:anchor="_bookmark7" w:history="1">
        <w:r>
          <w:rPr>
            <w:vertAlign w:val="superscript"/>
          </w:rPr>
          <w:t>8</w:t>
        </w:r>
      </w:hyperlink>
      <w:r>
        <w:rPr>
          <w:spacing w:val="-1"/>
        </w:rPr>
        <w:t xml:space="preserve"> </w:t>
      </w:r>
      <w:r>
        <w:t>Because employers must pay higher wages for more hazardous work, they have an incentive to make the workplace safer by making safety-related investments in equipment and</w:t>
      </w:r>
      <w:r>
        <w:rPr>
          <w:spacing w:val="40"/>
        </w:rPr>
        <w:t xml:space="preserve"> </w:t>
      </w:r>
      <w:r>
        <w:t>training or by using more costly but safer work practices. According to economic theory, the operation of the job market will provide the optimal level of occupational risk when each employer’s additional cost for job safety just equals the avoided payout in risk premiums to workers. The theory assumes that each employer is indifferent to whether it</w:t>
      </w:r>
    </w:p>
    <w:p w14:paraId="1A19A577" w14:textId="77777777" w:rsidR="00E9319B" w:rsidRDefault="00E9319B">
      <w:pPr>
        <w:pStyle w:val="BodyText"/>
        <w:ind w:left="0"/>
        <w:rPr>
          <w:sz w:val="20"/>
        </w:rPr>
      </w:pPr>
    </w:p>
    <w:p w14:paraId="64ED80BF" w14:textId="77777777" w:rsidR="00E9319B" w:rsidRDefault="00E9319B">
      <w:pPr>
        <w:pStyle w:val="BodyText"/>
        <w:ind w:left="0"/>
        <w:rPr>
          <w:sz w:val="20"/>
        </w:rPr>
      </w:pPr>
    </w:p>
    <w:p w14:paraId="06711A46" w14:textId="77777777" w:rsidR="00E9319B" w:rsidRDefault="00E9319B">
      <w:pPr>
        <w:pStyle w:val="BodyText"/>
        <w:ind w:left="0"/>
        <w:rPr>
          <w:sz w:val="20"/>
        </w:rPr>
      </w:pPr>
    </w:p>
    <w:p w14:paraId="3C099EB6" w14:textId="77777777" w:rsidR="00E9319B" w:rsidRDefault="00407046">
      <w:pPr>
        <w:pStyle w:val="BodyText"/>
        <w:spacing w:before="9"/>
        <w:ind w:left="0"/>
        <w:rPr>
          <w:sz w:val="13"/>
        </w:rPr>
      </w:pPr>
      <w:r>
        <w:rPr>
          <w:noProof/>
        </w:rPr>
        <mc:AlternateContent>
          <mc:Choice Requires="wps">
            <w:drawing>
              <wp:anchor distT="0" distB="0" distL="0" distR="0" simplePos="0" relativeHeight="487590912" behindDoc="1" locked="0" layoutInCell="1" allowOverlap="1" wp14:anchorId="09FC2BF8" wp14:editId="2A2F856A">
                <wp:simplePos x="0" y="0"/>
                <wp:positionH relativeFrom="page">
                  <wp:posOffset>1371600</wp:posOffset>
                </wp:positionH>
                <wp:positionV relativeFrom="paragraph">
                  <wp:posOffset>116329</wp:posOffset>
                </wp:positionV>
                <wp:extent cx="182880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BF220" id="Graphic 8" o:spid="_x0000_s1026" style="position:absolute;margin-left:108pt;margin-top:9.15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Fj0O94AAAAJAQAADwAAAGRycy9kb3ducmV2LnhtbEyPwU7DMBBE&#10;70j8g7VI3KjTllZpiFMhRMUN0YIqjk68JFHjdRRvk/L3LCc47sxo9k2+vfhOjTjENpCB+SwBhVQF&#10;11Jt4ON9d5eCimzJ2S4QGvjGCNvi+iq3mQsT7XE8cK2khGJmDTTMfaZ1rBr0Ns5CjyTeVxi8ZTmH&#10;WrvBTlLuO71IkrX2tiX50NgenxqsToezNzBxeRw3p+XLM692b+We3evnkY25vbk8PoBivPBfGH7x&#10;BR0KYSrDmVxUnYHFfC1bWIx0CUoCq+RehFKETQ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hY9DveAAAACQEAAA8AAAAAAAAAAAAAAAAAeAQAAGRycy9kb3ducmV2Lnht&#10;bFBLBQYAAAAABAAEAPMAAACDBQAAAAA=&#10;" path="m1828800,l,,,9144r1828800,l1828800,xe" fillcolor="black" stroked="f">
                <v:path arrowok="t"/>
                <w10:wrap type="topAndBottom" anchorx="page"/>
              </v:shape>
            </w:pict>
          </mc:Fallback>
        </mc:AlternateContent>
      </w:r>
    </w:p>
    <w:p w14:paraId="581A7732" w14:textId="77777777" w:rsidR="00E9319B" w:rsidRDefault="00407046">
      <w:pPr>
        <w:spacing w:before="101"/>
        <w:ind w:left="440" w:right="1295" w:hanging="1"/>
        <w:rPr>
          <w:sz w:val="20"/>
        </w:rPr>
      </w:pPr>
      <w:bookmarkStart w:id="21" w:name="_bookmark7"/>
      <w:bookmarkEnd w:id="21"/>
      <w:r>
        <w:rPr>
          <w:sz w:val="20"/>
          <w:vertAlign w:val="superscript"/>
        </w:rPr>
        <w:t>8</w:t>
      </w:r>
      <w:r>
        <w:rPr>
          <w:sz w:val="20"/>
        </w:rPr>
        <w:t xml:space="preserve"> The concept of compensating wage differentials for undesirable job characteristics, including occupational</w:t>
      </w:r>
      <w:r>
        <w:rPr>
          <w:spacing w:val="-6"/>
          <w:sz w:val="20"/>
        </w:rPr>
        <w:t xml:space="preserve"> </w:t>
      </w:r>
      <w:r>
        <w:rPr>
          <w:sz w:val="20"/>
        </w:rPr>
        <w:t>hazards,</w:t>
      </w:r>
      <w:r>
        <w:rPr>
          <w:spacing w:val="-5"/>
          <w:sz w:val="20"/>
        </w:rPr>
        <w:t xml:space="preserve"> </w:t>
      </w:r>
      <w:r>
        <w:rPr>
          <w:sz w:val="20"/>
        </w:rPr>
        <w:t>goes</w:t>
      </w:r>
      <w:r>
        <w:rPr>
          <w:spacing w:val="-4"/>
          <w:sz w:val="20"/>
        </w:rPr>
        <w:t xml:space="preserve"> </w:t>
      </w:r>
      <w:r>
        <w:rPr>
          <w:sz w:val="20"/>
        </w:rPr>
        <w:t>back</w:t>
      </w:r>
      <w:r>
        <w:rPr>
          <w:spacing w:val="-2"/>
          <w:sz w:val="20"/>
        </w:rPr>
        <w:t xml:space="preserve"> </w:t>
      </w:r>
      <w:r>
        <w:rPr>
          <w:sz w:val="20"/>
        </w:rPr>
        <w:t>to</w:t>
      </w:r>
      <w:r>
        <w:rPr>
          <w:spacing w:val="-2"/>
          <w:sz w:val="20"/>
        </w:rPr>
        <w:t xml:space="preserve"> </w:t>
      </w:r>
      <w:r>
        <w:rPr>
          <w:sz w:val="20"/>
        </w:rPr>
        <w:t>Adam</w:t>
      </w:r>
      <w:r>
        <w:rPr>
          <w:spacing w:val="-2"/>
          <w:sz w:val="20"/>
        </w:rPr>
        <w:t xml:space="preserve"> </w:t>
      </w:r>
      <w:r>
        <w:rPr>
          <w:sz w:val="20"/>
        </w:rPr>
        <w:t>Smith’s</w:t>
      </w:r>
      <w:r>
        <w:rPr>
          <w:spacing w:val="-4"/>
          <w:sz w:val="20"/>
        </w:rPr>
        <w:t xml:space="preserve"> </w:t>
      </w:r>
      <w:r>
        <w:rPr>
          <w:i/>
          <w:sz w:val="20"/>
        </w:rPr>
        <w:t>The</w:t>
      </w:r>
      <w:r>
        <w:rPr>
          <w:i/>
          <w:spacing w:val="-3"/>
          <w:sz w:val="20"/>
        </w:rPr>
        <w:t xml:space="preserve"> </w:t>
      </w:r>
      <w:r>
        <w:rPr>
          <w:i/>
          <w:sz w:val="20"/>
        </w:rPr>
        <w:t>Wealth</w:t>
      </w:r>
      <w:r>
        <w:rPr>
          <w:i/>
          <w:spacing w:val="-2"/>
          <w:sz w:val="20"/>
        </w:rPr>
        <w:t xml:space="preserve"> </w:t>
      </w:r>
      <w:r>
        <w:rPr>
          <w:i/>
          <w:sz w:val="20"/>
        </w:rPr>
        <w:t>of</w:t>
      </w:r>
      <w:r>
        <w:rPr>
          <w:i/>
          <w:spacing w:val="-3"/>
          <w:sz w:val="20"/>
        </w:rPr>
        <w:t xml:space="preserve"> </w:t>
      </w:r>
      <w:r>
        <w:rPr>
          <w:i/>
          <w:sz w:val="20"/>
        </w:rPr>
        <w:t>Nations</w:t>
      </w:r>
      <w:r>
        <w:rPr>
          <w:sz w:val="20"/>
        </w:rPr>
        <w:t>,</w:t>
      </w:r>
      <w:r>
        <w:rPr>
          <w:spacing w:val="-2"/>
          <w:sz w:val="20"/>
        </w:rPr>
        <w:t xml:space="preserve"> </w:t>
      </w:r>
      <w:r>
        <w:rPr>
          <w:sz w:val="20"/>
        </w:rPr>
        <w:t>which</w:t>
      </w:r>
      <w:r>
        <w:rPr>
          <w:spacing w:val="-2"/>
          <w:sz w:val="20"/>
        </w:rPr>
        <w:t xml:space="preserve"> </w:t>
      </w:r>
      <w:r>
        <w:rPr>
          <w:sz w:val="20"/>
        </w:rPr>
        <w:t>was</w:t>
      </w:r>
      <w:r>
        <w:rPr>
          <w:spacing w:val="-4"/>
          <w:sz w:val="20"/>
        </w:rPr>
        <w:t xml:space="preserve"> </w:t>
      </w:r>
      <w:r>
        <w:rPr>
          <w:sz w:val="20"/>
        </w:rPr>
        <w:t>originally</w:t>
      </w:r>
      <w:r>
        <w:rPr>
          <w:spacing w:val="-2"/>
          <w:sz w:val="20"/>
        </w:rPr>
        <w:t xml:space="preserve"> </w:t>
      </w:r>
      <w:r>
        <w:rPr>
          <w:sz w:val="20"/>
        </w:rPr>
        <w:t>published in 1776.</w:t>
      </w:r>
    </w:p>
    <w:p w14:paraId="0A5B9328" w14:textId="77777777" w:rsidR="00E9319B" w:rsidRDefault="00E9319B">
      <w:pPr>
        <w:rPr>
          <w:sz w:val="20"/>
        </w:rPr>
        <w:sectPr w:rsidR="00E9319B">
          <w:pgSz w:w="12240" w:h="15840"/>
          <w:pgMar w:top="1360" w:right="320" w:bottom="1200" w:left="1720" w:header="0" w:footer="1014" w:gutter="0"/>
          <w:cols w:space="720"/>
        </w:sectPr>
      </w:pPr>
    </w:p>
    <w:p w14:paraId="76291EC6" w14:textId="77777777" w:rsidR="00E9319B" w:rsidRDefault="00407046">
      <w:pPr>
        <w:pStyle w:val="BodyText"/>
        <w:spacing w:before="79" w:line="480" w:lineRule="auto"/>
        <w:ind w:right="1163"/>
      </w:pPr>
      <w:r>
        <w:t>pays</w:t>
      </w:r>
      <w:r>
        <w:rPr>
          <w:spacing w:val="-3"/>
        </w:rPr>
        <w:t xml:space="preserve"> </w:t>
      </w:r>
      <w:r>
        <w:t>the</w:t>
      </w:r>
      <w:r>
        <w:rPr>
          <w:spacing w:val="-4"/>
        </w:rPr>
        <w:t xml:space="preserve"> </w:t>
      </w:r>
      <w:r>
        <w:t>higher</w:t>
      </w:r>
      <w:r>
        <w:rPr>
          <w:spacing w:val="-4"/>
        </w:rPr>
        <w:t xml:space="preserve"> </w:t>
      </w:r>
      <w:r>
        <w:t>wage</w:t>
      </w:r>
      <w:r>
        <w:rPr>
          <w:spacing w:val="-4"/>
        </w:rPr>
        <w:t xml:space="preserve"> </w:t>
      </w:r>
      <w:r>
        <w:t>or</w:t>
      </w:r>
      <w:r>
        <w:rPr>
          <w:spacing w:val="-2"/>
        </w:rPr>
        <w:t xml:space="preserve"> </w:t>
      </w:r>
      <w:r>
        <w:t>pays</w:t>
      </w:r>
      <w:r>
        <w:rPr>
          <w:spacing w:val="-3"/>
        </w:rPr>
        <w:t xml:space="preserve"> </w:t>
      </w:r>
      <w:r>
        <w:t>for</w:t>
      </w:r>
      <w:r>
        <w:rPr>
          <w:spacing w:val="-4"/>
        </w:rPr>
        <w:t xml:space="preserve"> </w:t>
      </w:r>
      <w:r>
        <w:t>a</w:t>
      </w:r>
      <w:r>
        <w:rPr>
          <w:spacing w:val="-4"/>
        </w:rPr>
        <w:t xml:space="preserve"> </w:t>
      </w:r>
      <w:r>
        <w:t>safer</w:t>
      </w:r>
      <w:r>
        <w:rPr>
          <w:spacing w:val="-4"/>
        </w:rPr>
        <w:t xml:space="preserve"> </w:t>
      </w:r>
      <w:r>
        <w:t>or</w:t>
      </w:r>
      <w:r>
        <w:rPr>
          <w:spacing w:val="-4"/>
        </w:rPr>
        <w:t xml:space="preserve"> </w:t>
      </w:r>
      <w:r>
        <w:t>more</w:t>
      </w:r>
      <w:r>
        <w:rPr>
          <w:spacing w:val="-2"/>
        </w:rPr>
        <w:t xml:space="preserve"> </w:t>
      </w:r>
      <w:r>
        <w:t>healthful</w:t>
      </w:r>
      <w:r>
        <w:rPr>
          <w:spacing w:val="-3"/>
        </w:rPr>
        <w:t xml:space="preserve"> </w:t>
      </w:r>
      <w:r>
        <w:t>workplace</w:t>
      </w:r>
      <w:r>
        <w:rPr>
          <w:spacing w:val="-4"/>
        </w:rPr>
        <w:t xml:space="preserve"> </w:t>
      </w:r>
      <w:r>
        <w:t>but</w:t>
      </w:r>
      <w:r>
        <w:rPr>
          <w:spacing w:val="-1"/>
        </w:rPr>
        <w:t xml:space="preserve"> </w:t>
      </w:r>
      <w:r>
        <w:t>will</w:t>
      </w:r>
      <w:r>
        <w:rPr>
          <w:spacing w:val="-3"/>
        </w:rPr>
        <w:t xml:space="preserve"> </w:t>
      </w:r>
      <w:r>
        <w:t>opt</w:t>
      </w:r>
      <w:r>
        <w:rPr>
          <w:spacing w:val="-3"/>
        </w:rPr>
        <w:t xml:space="preserve"> </w:t>
      </w:r>
      <w:r>
        <w:t>for whichever costs less or improves productivity more.</w:t>
      </w:r>
    </w:p>
    <w:p w14:paraId="228E8971" w14:textId="77777777" w:rsidR="00E9319B" w:rsidRDefault="00407046">
      <w:pPr>
        <w:pStyle w:val="BodyText"/>
        <w:spacing w:line="480" w:lineRule="auto"/>
        <w:ind w:right="1191" w:firstLine="720"/>
      </w:pPr>
      <w:r>
        <w:t>For the job market to function in a way that leads to optimal levels of occupational risk, three conditions must be satisfied. First, workers and employers must have the same, perfect information—that is, they must be fully informed about their workplace options, including job hazards, or be able to less costly acquire such information. Second, participants in the job market must directly bear all the costs and obtain all the benefits of their actions. In other words, none of the direct impacts of job market</w:t>
      </w:r>
      <w:r>
        <w:rPr>
          <w:spacing w:val="-1"/>
        </w:rPr>
        <w:t xml:space="preserve"> </w:t>
      </w:r>
      <w:r>
        <w:t>transactions</w:t>
      </w:r>
      <w:r>
        <w:rPr>
          <w:spacing w:val="-1"/>
        </w:rPr>
        <w:t xml:space="preserve"> </w:t>
      </w:r>
      <w:r>
        <w:t>can</w:t>
      </w:r>
      <w:r>
        <w:rPr>
          <w:spacing w:val="-1"/>
        </w:rPr>
        <w:t xml:space="preserve"> </w:t>
      </w:r>
      <w:r>
        <w:t>be</w:t>
      </w:r>
      <w:r>
        <w:rPr>
          <w:spacing w:val="-2"/>
        </w:rPr>
        <w:t xml:space="preserve"> </w:t>
      </w:r>
      <w:r>
        <w:t>externalized</w:t>
      </w:r>
      <w:r>
        <w:rPr>
          <w:spacing w:val="-1"/>
        </w:rPr>
        <w:t xml:space="preserve"> </w:t>
      </w:r>
      <w:r>
        <w:t>to</w:t>
      </w:r>
      <w:r>
        <w:rPr>
          <w:spacing w:val="-1"/>
        </w:rPr>
        <w:t xml:space="preserve"> </w:t>
      </w:r>
      <w:r>
        <w:t>outside parties.</w:t>
      </w:r>
      <w:r>
        <w:rPr>
          <w:spacing w:val="-1"/>
        </w:rPr>
        <w:t xml:space="preserve"> </w:t>
      </w:r>
      <w:r>
        <w:t>Third,</w:t>
      </w:r>
      <w:r>
        <w:rPr>
          <w:spacing w:val="-1"/>
        </w:rPr>
        <w:t xml:space="preserve"> </w:t>
      </w:r>
      <w:r>
        <w:t>the</w:t>
      </w:r>
      <w:r>
        <w:rPr>
          <w:spacing w:val="-2"/>
        </w:rPr>
        <w:t xml:space="preserve"> </w:t>
      </w:r>
      <w:r>
        <w:t>relevant</w:t>
      </w:r>
      <w:r>
        <w:rPr>
          <w:spacing w:val="-1"/>
        </w:rPr>
        <w:t xml:space="preserve"> </w:t>
      </w:r>
      <w:r>
        <w:t>job</w:t>
      </w:r>
      <w:r>
        <w:rPr>
          <w:spacing w:val="-1"/>
        </w:rPr>
        <w:t xml:space="preserve"> </w:t>
      </w:r>
      <w:r>
        <w:t>market must be perfectly competitive, which means it must contain such a large number of employers</w:t>
      </w:r>
      <w:r>
        <w:rPr>
          <w:spacing w:val="-3"/>
        </w:rPr>
        <w:t xml:space="preserve"> </w:t>
      </w:r>
      <w:r>
        <w:t>and</w:t>
      </w:r>
      <w:r>
        <w:rPr>
          <w:spacing w:val="-3"/>
        </w:rPr>
        <w:t xml:space="preserve"> </w:t>
      </w:r>
      <w:r>
        <w:t>such</w:t>
      </w:r>
      <w:r>
        <w:rPr>
          <w:spacing w:val="-1"/>
        </w:rPr>
        <w:t xml:space="preserve"> </w:t>
      </w:r>
      <w:r>
        <w:t>a</w:t>
      </w:r>
      <w:r>
        <w:rPr>
          <w:spacing w:val="-4"/>
        </w:rPr>
        <w:t xml:space="preserve"> </w:t>
      </w:r>
      <w:r>
        <w:t>large</w:t>
      </w:r>
      <w:r>
        <w:rPr>
          <w:spacing w:val="-4"/>
        </w:rPr>
        <w:t xml:space="preserve"> </w:t>
      </w:r>
      <w:r>
        <w:t>number</w:t>
      </w:r>
      <w:r>
        <w:rPr>
          <w:spacing w:val="-4"/>
        </w:rPr>
        <w:t xml:space="preserve"> </w:t>
      </w:r>
      <w:r>
        <w:t>of</w:t>
      </w:r>
      <w:r>
        <w:rPr>
          <w:spacing w:val="-4"/>
        </w:rPr>
        <w:t xml:space="preserve"> </w:t>
      </w:r>
      <w:r>
        <w:t>workers</w:t>
      </w:r>
      <w:r>
        <w:rPr>
          <w:spacing w:val="-3"/>
        </w:rPr>
        <w:t xml:space="preserve"> </w:t>
      </w:r>
      <w:r>
        <w:t>that</w:t>
      </w:r>
      <w:r>
        <w:rPr>
          <w:spacing w:val="-3"/>
        </w:rPr>
        <w:t xml:space="preserve"> </w:t>
      </w:r>
      <w:r>
        <w:t>no</w:t>
      </w:r>
      <w:r>
        <w:rPr>
          <w:spacing w:val="-3"/>
        </w:rPr>
        <w:t xml:space="preserve"> </w:t>
      </w:r>
      <w:r>
        <w:t>individual</w:t>
      </w:r>
      <w:r>
        <w:rPr>
          <w:spacing w:val="-3"/>
        </w:rPr>
        <w:t xml:space="preserve"> </w:t>
      </w:r>
      <w:r>
        <w:t>economic</w:t>
      </w:r>
      <w:r>
        <w:rPr>
          <w:spacing w:val="-4"/>
        </w:rPr>
        <w:t xml:space="preserve"> </w:t>
      </w:r>
      <w:r>
        <w:t>agent</w:t>
      </w:r>
      <w:r>
        <w:rPr>
          <w:spacing w:val="-3"/>
        </w:rPr>
        <w:t xml:space="preserve"> </w:t>
      </w:r>
      <w:r>
        <w:t>is</w:t>
      </w:r>
      <w:r>
        <w:rPr>
          <w:spacing w:val="-3"/>
        </w:rPr>
        <w:t xml:space="preserve"> </w:t>
      </w:r>
      <w:r>
        <w:t>able to influence the risk-adjusted wage.</w:t>
      </w:r>
    </w:p>
    <w:p w14:paraId="513B8319" w14:textId="77777777" w:rsidR="00E9319B" w:rsidRDefault="00407046">
      <w:pPr>
        <w:pStyle w:val="BodyText"/>
        <w:ind w:left="1160"/>
      </w:pPr>
      <w:r>
        <w:t>The</w:t>
      </w:r>
      <w:r>
        <w:rPr>
          <w:spacing w:val="-5"/>
        </w:rPr>
        <w:t xml:space="preserve"> </w:t>
      </w:r>
      <w:r>
        <w:t>discussion</w:t>
      </w:r>
      <w:r>
        <w:rPr>
          <w:spacing w:val="-2"/>
        </w:rPr>
        <w:t xml:space="preserve"> </w:t>
      </w:r>
      <w:r>
        <w:t>below</w:t>
      </w:r>
      <w:r>
        <w:rPr>
          <w:spacing w:val="-2"/>
        </w:rPr>
        <w:t xml:space="preserve"> </w:t>
      </w:r>
      <w:r>
        <w:t>examines</w:t>
      </w:r>
      <w:r>
        <w:rPr>
          <w:spacing w:val="-2"/>
        </w:rPr>
        <w:t xml:space="preserve"> </w:t>
      </w:r>
      <w:r>
        <w:t>(1)</w:t>
      </w:r>
      <w:r>
        <w:rPr>
          <w:spacing w:val="-3"/>
        </w:rPr>
        <w:t xml:space="preserve"> </w:t>
      </w:r>
      <w:r>
        <w:t>imperfect</w:t>
      </w:r>
      <w:r>
        <w:rPr>
          <w:spacing w:val="-1"/>
        </w:rPr>
        <w:t xml:space="preserve"> </w:t>
      </w:r>
      <w:r>
        <w:t>information,</w:t>
      </w:r>
      <w:r>
        <w:rPr>
          <w:spacing w:val="-2"/>
        </w:rPr>
        <w:t xml:space="preserve"> </w:t>
      </w:r>
      <w:r>
        <w:t>(2)</w:t>
      </w:r>
      <w:r>
        <w:rPr>
          <w:spacing w:val="-3"/>
        </w:rPr>
        <w:t xml:space="preserve"> </w:t>
      </w:r>
      <w:r>
        <w:t>externalities,</w:t>
      </w:r>
      <w:r>
        <w:rPr>
          <w:spacing w:val="-1"/>
        </w:rPr>
        <w:t xml:space="preserve"> </w:t>
      </w:r>
      <w:r>
        <w:rPr>
          <w:spacing w:val="-5"/>
        </w:rPr>
        <w:t>and</w:t>
      </w:r>
    </w:p>
    <w:p w14:paraId="7321481F" w14:textId="77777777" w:rsidR="00E9319B" w:rsidRDefault="00E9319B">
      <w:pPr>
        <w:pStyle w:val="BodyText"/>
        <w:ind w:left="0"/>
      </w:pPr>
    </w:p>
    <w:p w14:paraId="5ED8B8A2" w14:textId="77777777" w:rsidR="00E9319B" w:rsidRDefault="00407046">
      <w:pPr>
        <w:pStyle w:val="BodyText"/>
        <w:spacing w:line="480" w:lineRule="auto"/>
        <w:ind w:right="1163"/>
      </w:pPr>
      <w:r>
        <w:t>(3)</w:t>
      </w:r>
      <w:r>
        <w:rPr>
          <w:spacing w:val="-4"/>
        </w:rPr>
        <w:t xml:space="preserve"> </w:t>
      </w:r>
      <w:r>
        <w:t>imperfect</w:t>
      </w:r>
      <w:r>
        <w:rPr>
          <w:spacing w:val="-3"/>
        </w:rPr>
        <w:t xml:space="preserve"> </w:t>
      </w:r>
      <w:r>
        <w:t>competition</w:t>
      </w:r>
      <w:r>
        <w:rPr>
          <w:spacing w:val="-3"/>
        </w:rPr>
        <w:t xml:space="preserve"> </w:t>
      </w:r>
      <w:r>
        <w:t>in</w:t>
      </w:r>
      <w:r>
        <w:rPr>
          <w:spacing w:val="-3"/>
        </w:rPr>
        <w:t xml:space="preserve"> </w:t>
      </w:r>
      <w:r>
        <w:t>the</w:t>
      </w:r>
      <w:r>
        <w:rPr>
          <w:spacing w:val="-4"/>
        </w:rPr>
        <w:t xml:space="preserve"> </w:t>
      </w:r>
      <w:r>
        <w:t>job</w:t>
      </w:r>
      <w:r>
        <w:rPr>
          <w:spacing w:val="-3"/>
        </w:rPr>
        <w:t xml:space="preserve"> </w:t>
      </w:r>
      <w:r>
        <w:t>market</w:t>
      </w:r>
      <w:r>
        <w:rPr>
          <w:spacing w:val="-3"/>
        </w:rPr>
        <w:t xml:space="preserve"> </w:t>
      </w:r>
      <w:r>
        <w:t>in</w:t>
      </w:r>
      <w:r>
        <w:rPr>
          <w:spacing w:val="-3"/>
        </w:rPr>
        <w:t xml:space="preserve"> </w:t>
      </w:r>
      <w:r>
        <w:t>more</w:t>
      </w:r>
      <w:r>
        <w:rPr>
          <w:spacing w:val="-4"/>
        </w:rPr>
        <w:t xml:space="preserve"> </w:t>
      </w:r>
      <w:r>
        <w:t>detail,</w:t>
      </w:r>
      <w:r>
        <w:rPr>
          <w:spacing w:val="-3"/>
        </w:rPr>
        <w:t xml:space="preserve"> </w:t>
      </w:r>
      <w:r>
        <w:t>with</w:t>
      </w:r>
      <w:r>
        <w:rPr>
          <w:spacing w:val="-3"/>
        </w:rPr>
        <w:t xml:space="preserve"> </w:t>
      </w:r>
      <w:r>
        <w:t>particular</w:t>
      </w:r>
      <w:r>
        <w:rPr>
          <w:spacing w:val="-2"/>
        </w:rPr>
        <w:t xml:space="preserve"> </w:t>
      </w:r>
      <w:r>
        <w:t>emphasis</w:t>
      </w:r>
      <w:r>
        <w:rPr>
          <w:spacing w:val="-3"/>
        </w:rPr>
        <w:t xml:space="preserve"> </w:t>
      </w:r>
      <w:r>
        <w:t>on worker exposure to emergency response hazards, as appropriate.</w:t>
      </w:r>
      <w:hyperlink w:anchor="_bookmark8" w:history="1">
        <w:r>
          <w:rPr>
            <w:vertAlign w:val="superscript"/>
          </w:rPr>
          <w:t>9</w:t>
        </w:r>
      </w:hyperlink>
    </w:p>
    <w:p w14:paraId="3B3003EE" w14:textId="77777777" w:rsidR="00E9319B" w:rsidRDefault="00407046">
      <w:pPr>
        <w:pStyle w:val="ListParagraph"/>
        <w:numPr>
          <w:ilvl w:val="0"/>
          <w:numId w:val="33"/>
        </w:numPr>
        <w:tabs>
          <w:tab w:val="left" w:pos="734"/>
        </w:tabs>
        <w:spacing w:before="1"/>
        <w:ind w:left="734" w:hanging="294"/>
        <w:rPr>
          <w:sz w:val="24"/>
        </w:rPr>
      </w:pPr>
      <w:r>
        <w:rPr>
          <w:sz w:val="24"/>
        </w:rPr>
        <w:t>Imperfect</w:t>
      </w:r>
      <w:r>
        <w:rPr>
          <w:spacing w:val="-5"/>
          <w:sz w:val="24"/>
        </w:rPr>
        <w:t xml:space="preserve"> </w:t>
      </w:r>
      <w:r>
        <w:rPr>
          <w:spacing w:val="-2"/>
          <w:sz w:val="24"/>
        </w:rPr>
        <w:t>Information.</w:t>
      </w:r>
    </w:p>
    <w:p w14:paraId="3C139C93" w14:textId="77777777" w:rsidR="00E9319B" w:rsidRDefault="00E9319B">
      <w:pPr>
        <w:pStyle w:val="BodyText"/>
        <w:spacing w:before="11"/>
        <w:ind w:left="0"/>
        <w:rPr>
          <w:sz w:val="23"/>
        </w:rPr>
      </w:pPr>
    </w:p>
    <w:p w14:paraId="576A8872" w14:textId="77777777" w:rsidR="00E9319B" w:rsidRDefault="00407046">
      <w:pPr>
        <w:pStyle w:val="BodyText"/>
        <w:spacing w:line="480" w:lineRule="auto"/>
        <w:ind w:right="1163" w:firstLine="720"/>
      </w:pPr>
      <w:r>
        <w:t>As</w:t>
      </w:r>
      <w:r>
        <w:rPr>
          <w:spacing w:val="-3"/>
        </w:rPr>
        <w:t xml:space="preserve"> </w:t>
      </w:r>
      <w:r>
        <w:t>described</w:t>
      </w:r>
      <w:r>
        <w:rPr>
          <w:spacing w:val="-3"/>
        </w:rPr>
        <w:t xml:space="preserve"> </w:t>
      </w:r>
      <w:r>
        <w:t>below,</w:t>
      </w:r>
      <w:r>
        <w:rPr>
          <w:spacing w:val="-3"/>
        </w:rPr>
        <w:t xml:space="preserve"> </w:t>
      </w:r>
      <w:r>
        <w:t>imperfect</w:t>
      </w:r>
      <w:r>
        <w:rPr>
          <w:spacing w:val="-3"/>
        </w:rPr>
        <w:t xml:space="preserve"> </w:t>
      </w:r>
      <w:r>
        <w:t>information</w:t>
      </w:r>
      <w:r>
        <w:rPr>
          <w:spacing w:val="-4"/>
        </w:rPr>
        <w:t xml:space="preserve"> </w:t>
      </w:r>
      <w:r>
        <w:t>about</w:t>
      </w:r>
      <w:r>
        <w:rPr>
          <w:spacing w:val="-2"/>
        </w:rPr>
        <w:t xml:space="preserve"> </w:t>
      </w:r>
      <w:r>
        <w:t>job</w:t>
      </w:r>
      <w:r>
        <w:rPr>
          <w:spacing w:val="-3"/>
        </w:rPr>
        <w:t xml:space="preserve"> </w:t>
      </w:r>
      <w:r>
        <w:t>hazards</w:t>
      </w:r>
      <w:r>
        <w:rPr>
          <w:spacing w:val="-3"/>
        </w:rPr>
        <w:t xml:space="preserve"> </w:t>
      </w:r>
      <w:r>
        <w:t>is</w:t>
      </w:r>
      <w:r>
        <w:rPr>
          <w:spacing w:val="-3"/>
        </w:rPr>
        <w:t xml:space="preserve"> </w:t>
      </w:r>
      <w:r>
        <w:t>present</w:t>
      </w:r>
      <w:r>
        <w:rPr>
          <w:spacing w:val="-3"/>
        </w:rPr>
        <w:t xml:space="preserve"> </w:t>
      </w:r>
      <w:r>
        <w:t>at</w:t>
      </w:r>
      <w:r>
        <w:rPr>
          <w:spacing w:val="-2"/>
        </w:rPr>
        <w:t xml:space="preserve"> </w:t>
      </w:r>
      <w:r>
        <w:t>several levels that reinforce each other: employers frequently lack knowledge about workplace hazards and how</w:t>
      </w:r>
      <w:r>
        <w:rPr>
          <w:spacing w:val="-1"/>
        </w:rPr>
        <w:t xml:space="preserve"> </w:t>
      </w:r>
      <w:r>
        <w:t>to reduce</w:t>
      </w:r>
      <w:r>
        <w:rPr>
          <w:spacing w:val="-1"/>
        </w:rPr>
        <w:t xml:space="preserve"> </w:t>
      </w:r>
      <w:r>
        <w:t>them; workers are</w:t>
      </w:r>
      <w:r>
        <w:rPr>
          <w:spacing w:val="-1"/>
        </w:rPr>
        <w:t xml:space="preserve"> </w:t>
      </w:r>
      <w:r>
        <w:t>often unaware</w:t>
      </w:r>
      <w:r>
        <w:rPr>
          <w:spacing w:val="-1"/>
        </w:rPr>
        <w:t xml:space="preserve"> </w:t>
      </w:r>
      <w:r>
        <w:t>of</w:t>
      </w:r>
      <w:r>
        <w:rPr>
          <w:spacing w:val="-1"/>
        </w:rPr>
        <w:t xml:space="preserve"> </w:t>
      </w:r>
      <w:r>
        <w:t>the</w:t>
      </w:r>
      <w:r>
        <w:rPr>
          <w:spacing w:val="-1"/>
        </w:rPr>
        <w:t xml:space="preserve"> </w:t>
      </w:r>
      <w:r>
        <w:t>workplace</w:t>
      </w:r>
      <w:r>
        <w:rPr>
          <w:spacing w:val="-1"/>
        </w:rPr>
        <w:t xml:space="preserve"> </w:t>
      </w:r>
      <w:r>
        <w:t>health and safety risks to which they are exposed; and workers typically have difficulty in understanding</w:t>
      </w:r>
      <w:r>
        <w:rPr>
          <w:spacing w:val="-4"/>
        </w:rPr>
        <w:t xml:space="preserve"> </w:t>
      </w:r>
      <w:r>
        <w:t>the</w:t>
      </w:r>
      <w:r>
        <w:rPr>
          <w:spacing w:val="-2"/>
        </w:rPr>
        <w:t xml:space="preserve"> </w:t>
      </w:r>
      <w:r>
        <w:t>risk</w:t>
      </w:r>
      <w:r>
        <w:rPr>
          <w:spacing w:val="-1"/>
        </w:rPr>
        <w:t xml:space="preserve"> </w:t>
      </w:r>
      <w:r>
        <w:t>information</w:t>
      </w:r>
      <w:r>
        <w:rPr>
          <w:spacing w:val="-1"/>
        </w:rPr>
        <w:t xml:space="preserve"> </w:t>
      </w:r>
      <w:r>
        <w:t>they</w:t>
      </w:r>
      <w:r>
        <w:rPr>
          <w:spacing w:val="-1"/>
        </w:rPr>
        <w:t xml:space="preserve"> </w:t>
      </w:r>
      <w:r>
        <w:t>are</w:t>
      </w:r>
      <w:r>
        <w:rPr>
          <w:spacing w:val="-2"/>
        </w:rPr>
        <w:t xml:space="preserve"> </w:t>
      </w:r>
      <w:r>
        <w:t>able</w:t>
      </w:r>
      <w:r>
        <w:rPr>
          <w:spacing w:val="-2"/>
        </w:rPr>
        <w:t xml:space="preserve"> </w:t>
      </w:r>
      <w:r>
        <w:t>to</w:t>
      </w:r>
      <w:r>
        <w:rPr>
          <w:spacing w:val="-1"/>
        </w:rPr>
        <w:t xml:space="preserve"> </w:t>
      </w:r>
      <w:r>
        <w:t>obtain.</w:t>
      </w:r>
      <w:r>
        <w:rPr>
          <w:spacing w:val="-1"/>
        </w:rPr>
        <w:t xml:space="preserve"> </w:t>
      </w:r>
      <w:r>
        <w:t>Imperfect</w:t>
      </w:r>
      <w:r>
        <w:rPr>
          <w:spacing w:val="-1"/>
        </w:rPr>
        <w:t xml:space="preserve"> </w:t>
      </w:r>
      <w:r>
        <w:t>information</w:t>
      </w:r>
      <w:r>
        <w:rPr>
          <w:spacing w:val="-1"/>
        </w:rPr>
        <w:t xml:space="preserve"> </w:t>
      </w:r>
      <w:r>
        <w:t>at</w:t>
      </w:r>
      <w:r>
        <w:rPr>
          <w:spacing w:val="-1"/>
        </w:rPr>
        <w:t xml:space="preserve"> </w:t>
      </w:r>
      <w:r>
        <w:rPr>
          <w:spacing w:val="-2"/>
        </w:rPr>
        <w:t>these</w:t>
      </w:r>
    </w:p>
    <w:p w14:paraId="2D015D79" w14:textId="77777777" w:rsidR="00E9319B" w:rsidRDefault="00E9319B">
      <w:pPr>
        <w:pStyle w:val="BodyText"/>
        <w:ind w:left="0"/>
        <w:rPr>
          <w:sz w:val="20"/>
        </w:rPr>
      </w:pPr>
    </w:p>
    <w:p w14:paraId="286BBF8E" w14:textId="77777777" w:rsidR="00E9319B" w:rsidRDefault="00407046">
      <w:pPr>
        <w:pStyle w:val="BodyText"/>
        <w:spacing w:before="9"/>
        <w:ind w:left="0"/>
        <w:rPr>
          <w:sz w:val="25"/>
        </w:rPr>
      </w:pPr>
      <w:r>
        <w:rPr>
          <w:noProof/>
        </w:rPr>
        <mc:AlternateContent>
          <mc:Choice Requires="wps">
            <w:drawing>
              <wp:anchor distT="0" distB="0" distL="0" distR="0" simplePos="0" relativeHeight="487591424" behindDoc="1" locked="0" layoutInCell="1" allowOverlap="1" wp14:anchorId="7C1DFAF3" wp14:editId="253130C1">
                <wp:simplePos x="0" y="0"/>
                <wp:positionH relativeFrom="page">
                  <wp:posOffset>1371600</wp:posOffset>
                </wp:positionH>
                <wp:positionV relativeFrom="paragraph">
                  <wp:posOffset>203900</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0FCBA" id="Graphic 9" o:spid="_x0000_s1026" style="position:absolute;margin-left:108pt;margin-top:16.05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jifK94AAAAJAQAADwAAAGRycy9kb3ducmV2LnhtbEyPzU7DMBCE&#10;70i8g7VI3KjzQyMIcSqEqLhVtKCKoxMvSdTYjuJtEt6+ywmOOzua+abYLLYXE46h805BvIpAoKu9&#10;6Vyj4PNje/cAIpB2RvfeoYIfDLApr68KnRs/uz1OB2oEh7iQawUt0ZBLGeoWrQ4rP6Dj37cfrSY+&#10;x0aaUc8cbnuZRFEmre4cN7R6wJcW69PhbBXMVB2nx1P69krr7Xu1J7P7OpJStzfL8xMIwoX+zPCL&#10;z+hQMlPlz84E0StI4oy3kII0iUGwYR3ds1CxkGYgy0L+X1BeAAAA//8DAFBLAQItABQABgAIAAAA&#10;IQC2gziS/gAAAOEBAAATAAAAAAAAAAAAAAAAAAAAAABbQ29udGVudF9UeXBlc10ueG1sUEsBAi0A&#10;FAAGAAgAAAAhADj9If/WAAAAlAEAAAsAAAAAAAAAAAAAAAAALwEAAF9yZWxzLy5yZWxzUEsBAi0A&#10;FAAGAAgAAAAhAKoJITAeAgAAvQQAAA4AAAAAAAAAAAAAAAAALgIAAGRycy9lMm9Eb2MueG1sUEsB&#10;Ai0AFAAGAAgAAAAhAGI4nyveAAAACQEAAA8AAAAAAAAAAAAAAAAAeAQAAGRycy9kb3ducmV2Lnht&#10;bFBLBQYAAAAABAAEAPMAAACDBQAAAAA=&#10;" path="m1828800,l,,,9143r1828800,l1828800,xe" fillcolor="black" stroked="f">
                <v:path arrowok="t"/>
                <w10:wrap type="topAndBottom" anchorx="page"/>
              </v:shape>
            </w:pict>
          </mc:Fallback>
        </mc:AlternateContent>
      </w:r>
    </w:p>
    <w:p w14:paraId="48A060D5" w14:textId="77777777" w:rsidR="00E9319B" w:rsidRDefault="00407046">
      <w:pPr>
        <w:spacing w:before="99"/>
        <w:ind w:left="440" w:right="1151" w:hanging="1"/>
        <w:rPr>
          <w:sz w:val="20"/>
        </w:rPr>
      </w:pPr>
      <w:bookmarkStart w:id="22" w:name="_bookmark8"/>
      <w:bookmarkEnd w:id="22"/>
      <w:r>
        <w:rPr>
          <w:sz w:val="20"/>
          <w:vertAlign w:val="superscript"/>
        </w:rPr>
        <w:t>9</w:t>
      </w:r>
      <w:r>
        <w:rPr>
          <w:spacing w:val="-3"/>
          <w:sz w:val="20"/>
        </w:rPr>
        <w:t xml:space="preserve"> </w:t>
      </w:r>
      <w:r>
        <w:rPr>
          <w:sz w:val="20"/>
        </w:rPr>
        <w:t>The</w:t>
      </w:r>
      <w:r>
        <w:rPr>
          <w:spacing w:val="-3"/>
          <w:sz w:val="20"/>
        </w:rPr>
        <w:t xml:space="preserve"> </w:t>
      </w:r>
      <w:r>
        <w:rPr>
          <w:sz w:val="20"/>
        </w:rPr>
        <w:t>section</w:t>
      </w:r>
      <w:r>
        <w:rPr>
          <w:spacing w:val="-2"/>
          <w:sz w:val="20"/>
        </w:rPr>
        <w:t xml:space="preserve"> </w:t>
      </w:r>
      <w:r>
        <w:rPr>
          <w:sz w:val="20"/>
        </w:rPr>
        <w:t>on</w:t>
      </w:r>
      <w:r>
        <w:rPr>
          <w:spacing w:val="-2"/>
          <w:sz w:val="20"/>
        </w:rPr>
        <w:t xml:space="preserve"> </w:t>
      </w:r>
      <w:r>
        <w:rPr>
          <w:sz w:val="20"/>
        </w:rPr>
        <w:t>workers’</w:t>
      </w:r>
      <w:r>
        <w:rPr>
          <w:spacing w:val="-2"/>
          <w:sz w:val="20"/>
        </w:rPr>
        <w:t xml:space="preserve"> </w:t>
      </w:r>
      <w:r>
        <w:rPr>
          <w:sz w:val="20"/>
        </w:rPr>
        <w:t>compensation</w:t>
      </w:r>
      <w:r>
        <w:rPr>
          <w:spacing w:val="-2"/>
          <w:sz w:val="20"/>
        </w:rPr>
        <w:t xml:space="preserve"> </w:t>
      </w:r>
      <w:r>
        <w:rPr>
          <w:sz w:val="20"/>
        </w:rPr>
        <w:t>insurance</w:t>
      </w:r>
      <w:r>
        <w:rPr>
          <w:spacing w:val="-5"/>
          <w:sz w:val="20"/>
        </w:rPr>
        <w:t xml:space="preserve"> </w:t>
      </w:r>
      <w:r>
        <w:rPr>
          <w:sz w:val="20"/>
        </w:rPr>
        <w:t>later</w:t>
      </w:r>
      <w:r>
        <w:rPr>
          <w:spacing w:val="-2"/>
          <w:sz w:val="20"/>
        </w:rPr>
        <w:t xml:space="preserve"> </w:t>
      </w:r>
      <w:r>
        <w:rPr>
          <w:sz w:val="20"/>
        </w:rPr>
        <w:t>in</w:t>
      </w:r>
      <w:r>
        <w:rPr>
          <w:spacing w:val="-2"/>
          <w:sz w:val="20"/>
        </w:rPr>
        <w:t xml:space="preserve"> </w:t>
      </w:r>
      <w:r>
        <w:rPr>
          <w:sz w:val="20"/>
        </w:rPr>
        <w:t>this</w:t>
      </w:r>
      <w:r>
        <w:rPr>
          <w:spacing w:val="-4"/>
          <w:sz w:val="20"/>
        </w:rPr>
        <w:t xml:space="preserve"> </w:t>
      </w:r>
      <w:r>
        <w:rPr>
          <w:sz w:val="20"/>
        </w:rPr>
        <w:t>chapter</w:t>
      </w:r>
      <w:r>
        <w:rPr>
          <w:spacing w:val="-2"/>
          <w:sz w:val="20"/>
        </w:rPr>
        <w:t xml:space="preserve"> </w:t>
      </w:r>
      <w:r>
        <w:rPr>
          <w:sz w:val="20"/>
        </w:rPr>
        <w:t>identifies</w:t>
      </w:r>
      <w:r>
        <w:rPr>
          <w:spacing w:val="-4"/>
          <w:sz w:val="20"/>
        </w:rPr>
        <w:t xml:space="preserve"> </w:t>
      </w:r>
      <w:r>
        <w:rPr>
          <w:sz w:val="20"/>
        </w:rPr>
        <w:t>and</w:t>
      </w:r>
      <w:r>
        <w:rPr>
          <w:spacing w:val="-4"/>
          <w:sz w:val="20"/>
        </w:rPr>
        <w:t xml:space="preserve"> </w:t>
      </w:r>
      <w:r>
        <w:rPr>
          <w:sz w:val="20"/>
        </w:rPr>
        <w:t>discusses</w:t>
      </w:r>
      <w:r>
        <w:rPr>
          <w:spacing w:val="-4"/>
          <w:sz w:val="20"/>
        </w:rPr>
        <w:t xml:space="preserve"> </w:t>
      </w:r>
      <w:r>
        <w:rPr>
          <w:sz w:val="20"/>
        </w:rPr>
        <w:t>other</w:t>
      </w:r>
      <w:r>
        <w:rPr>
          <w:spacing w:val="-2"/>
          <w:sz w:val="20"/>
        </w:rPr>
        <w:t xml:space="preserve"> </w:t>
      </w:r>
      <w:r>
        <w:rPr>
          <w:sz w:val="20"/>
        </w:rPr>
        <w:t>related market imperfections.</w:t>
      </w:r>
    </w:p>
    <w:p w14:paraId="4BAFB8B3" w14:textId="77777777" w:rsidR="00E9319B" w:rsidRDefault="00E9319B">
      <w:pPr>
        <w:rPr>
          <w:sz w:val="20"/>
        </w:rPr>
        <w:sectPr w:rsidR="00E9319B">
          <w:pgSz w:w="12240" w:h="15840"/>
          <w:pgMar w:top="1360" w:right="320" w:bottom="1200" w:left="1720" w:header="0" w:footer="1014" w:gutter="0"/>
          <w:cols w:space="720"/>
        </w:sectPr>
      </w:pPr>
    </w:p>
    <w:p w14:paraId="2F4D8564" w14:textId="77777777" w:rsidR="00E9319B" w:rsidRDefault="00407046">
      <w:pPr>
        <w:pStyle w:val="BodyText"/>
        <w:spacing w:before="79" w:line="480" w:lineRule="auto"/>
        <w:ind w:right="1156"/>
      </w:pPr>
      <w:r>
        <w:t>various levels has likely impeded the efficient operation of the job market regarding workplace risk because workers – unaware of job hazards – do not seek, or receive, full compensation for the risks they bear. As a result, even if employers have full knowledge about</w:t>
      </w:r>
      <w:r>
        <w:rPr>
          <w:spacing w:val="-3"/>
        </w:rPr>
        <w:t xml:space="preserve"> </w:t>
      </w:r>
      <w:r>
        <w:t>the</w:t>
      </w:r>
      <w:r>
        <w:rPr>
          <w:spacing w:val="-4"/>
        </w:rPr>
        <w:t xml:space="preserve"> </w:t>
      </w:r>
      <w:r>
        <w:t>risk,</w:t>
      </w:r>
      <w:r>
        <w:rPr>
          <w:spacing w:val="-3"/>
        </w:rPr>
        <w:t xml:space="preserve"> </w:t>
      </w:r>
      <w:r>
        <w:t>their</w:t>
      </w:r>
      <w:r>
        <w:rPr>
          <w:spacing w:val="-4"/>
        </w:rPr>
        <w:t xml:space="preserve"> </w:t>
      </w:r>
      <w:r>
        <w:t>employees</w:t>
      </w:r>
      <w:r>
        <w:rPr>
          <w:spacing w:val="-3"/>
        </w:rPr>
        <w:t xml:space="preserve"> </w:t>
      </w:r>
      <w:r>
        <w:t>do</w:t>
      </w:r>
      <w:r>
        <w:rPr>
          <w:spacing w:val="-3"/>
        </w:rPr>
        <w:t xml:space="preserve"> </w:t>
      </w:r>
      <w:r>
        <w:t>not.</w:t>
      </w:r>
      <w:r>
        <w:rPr>
          <w:spacing w:val="-1"/>
        </w:rPr>
        <w:t xml:space="preserve"> </w:t>
      </w:r>
      <w:r>
        <w:t>If</w:t>
      </w:r>
      <w:r>
        <w:rPr>
          <w:spacing w:val="-2"/>
        </w:rPr>
        <w:t xml:space="preserve"> </w:t>
      </w:r>
      <w:r>
        <w:t>employees</w:t>
      </w:r>
      <w:r>
        <w:rPr>
          <w:spacing w:val="-3"/>
        </w:rPr>
        <w:t xml:space="preserve"> </w:t>
      </w:r>
      <w:r>
        <w:t>do</w:t>
      </w:r>
      <w:r>
        <w:rPr>
          <w:spacing w:val="-3"/>
        </w:rPr>
        <w:t xml:space="preserve"> </w:t>
      </w:r>
      <w:r>
        <w:t>not</w:t>
      </w:r>
      <w:r>
        <w:rPr>
          <w:spacing w:val="-3"/>
        </w:rPr>
        <w:t xml:space="preserve"> </w:t>
      </w:r>
      <w:r>
        <w:t>have</w:t>
      </w:r>
      <w:r>
        <w:rPr>
          <w:spacing w:val="-4"/>
        </w:rPr>
        <w:t xml:space="preserve"> </w:t>
      </w:r>
      <w:r>
        <w:t>full</w:t>
      </w:r>
      <w:r>
        <w:rPr>
          <w:spacing w:val="-3"/>
        </w:rPr>
        <w:t xml:space="preserve"> </w:t>
      </w:r>
      <w:r>
        <w:t>knowledge</w:t>
      </w:r>
      <w:r>
        <w:rPr>
          <w:spacing w:val="-4"/>
        </w:rPr>
        <w:t xml:space="preserve"> </w:t>
      </w:r>
      <w:r>
        <w:t>about</w:t>
      </w:r>
      <w:r>
        <w:rPr>
          <w:spacing w:val="-3"/>
        </w:rPr>
        <w:t xml:space="preserve"> </w:t>
      </w:r>
      <w:r>
        <w:t>the risk, employers have less incentive to invest in safer working conditions than they would in the presence of full information since wages are suppressed below what full</w:t>
      </w:r>
      <w:r>
        <w:rPr>
          <w:spacing w:val="40"/>
        </w:rPr>
        <w:t xml:space="preserve"> </w:t>
      </w:r>
      <w:r>
        <w:t>knowledge by the workers would yield.</w:t>
      </w:r>
    </w:p>
    <w:p w14:paraId="4C03296A" w14:textId="77777777" w:rsidR="00E9319B" w:rsidRDefault="00407046">
      <w:pPr>
        <w:pStyle w:val="ListParagraph"/>
        <w:numPr>
          <w:ilvl w:val="1"/>
          <w:numId w:val="33"/>
        </w:numPr>
        <w:tabs>
          <w:tab w:val="left" w:pos="724"/>
        </w:tabs>
        <w:ind w:left="724" w:hanging="284"/>
        <w:rPr>
          <w:i/>
          <w:sz w:val="24"/>
        </w:rPr>
      </w:pPr>
      <w:r>
        <w:rPr>
          <w:i/>
          <w:sz w:val="24"/>
        </w:rPr>
        <w:t>Lack</w:t>
      </w:r>
      <w:r>
        <w:rPr>
          <w:i/>
          <w:spacing w:val="-3"/>
          <w:sz w:val="24"/>
        </w:rPr>
        <w:t xml:space="preserve"> </w:t>
      </w:r>
      <w:r>
        <w:rPr>
          <w:i/>
          <w:sz w:val="24"/>
        </w:rPr>
        <w:t>of</w:t>
      </w:r>
      <w:r>
        <w:rPr>
          <w:i/>
          <w:spacing w:val="-2"/>
          <w:sz w:val="24"/>
        </w:rPr>
        <w:t xml:space="preserve"> </w:t>
      </w:r>
      <w:r>
        <w:rPr>
          <w:i/>
          <w:sz w:val="24"/>
        </w:rPr>
        <w:t>Employer</w:t>
      </w:r>
      <w:r>
        <w:rPr>
          <w:i/>
          <w:spacing w:val="1"/>
          <w:sz w:val="24"/>
        </w:rPr>
        <w:t xml:space="preserve"> </w:t>
      </w:r>
      <w:r>
        <w:rPr>
          <w:i/>
          <w:spacing w:val="-2"/>
          <w:sz w:val="24"/>
        </w:rPr>
        <w:t>Information.</w:t>
      </w:r>
    </w:p>
    <w:p w14:paraId="3058AA6A" w14:textId="77777777" w:rsidR="00E9319B" w:rsidRDefault="00E9319B">
      <w:pPr>
        <w:pStyle w:val="BodyText"/>
        <w:ind w:left="0"/>
        <w:rPr>
          <w:i/>
        </w:rPr>
      </w:pPr>
    </w:p>
    <w:p w14:paraId="548E755B" w14:textId="77777777" w:rsidR="00E9319B" w:rsidRDefault="00407046">
      <w:pPr>
        <w:pStyle w:val="BodyText"/>
        <w:spacing w:line="480" w:lineRule="auto"/>
        <w:ind w:left="439" w:right="1163" w:firstLine="720"/>
      </w:pPr>
      <w:r>
        <w:t>In the absence of regulation, employers may lack economic incentives to optimally</w:t>
      </w:r>
      <w:r>
        <w:rPr>
          <w:spacing w:val="-3"/>
        </w:rPr>
        <w:t xml:space="preserve"> </w:t>
      </w:r>
      <w:r>
        <w:t>identify</w:t>
      </w:r>
      <w:r>
        <w:rPr>
          <w:spacing w:val="-3"/>
        </w:rPr>
        <w:t xml:space="preserve"> </w:t>
      </w:r>
      <w:r>
        <w:t>the</w:t>
      </w:r>
      <w:r>
        <w:rPr>
          <w:spacing w:val="-4"/>
        </w:rPr>
        <w:t xml:space="preserve"> </w:t>
      </w:r>
      <w:r>
        <w:t>health</w:t>
      </w:r>
      <w:r>
        <w:rPr>
          <w:spacing w:val="-3"/>
        </w:rPr>
        <w:t xml:space="preserve"> </w:t>
      </w:r>
      <w:r>
        <w:t>risks</w:t>
      </w:r>
      <w:r>
        <w:rPr>
          <w:spacing w:val="-3"/>
        </w:rPr>
        <w:t xml:space="preserve"> </w:t>
      </w:r>
      <w:r>
        <w:t>that</w:t>
      </w:r>
      <w:r>
        <w:rPr>
          <w:spacing w:val="-3"/>
        </w:rPr>
        <w:t xml:space="preserve"> </w:t>
      </w:r>
      <w:r>
        <w:t>their</w:t>
      </w:r>
      <w:r>
        <w:rPr>
          <w:spacing w:val="-4"/>
        </w:rPr>
        <w:t xml:space="preserve"> </w:t>
      </w:r>
      <w:r>
        <w:t>workers</w:t>
      </w:r>
      <w:r>
        <w:rPr>
          <w:spacing w:val="-3"/>
        </w:rPr>
        <w:t xml:space="preserve"> </w:t>
      </w:r>
      <w:r>
        <w:t>face.</w:t>
      </w:r>
      <w:hyperlink w:anchor="_bookmark9" w:history="1">
        <w:r>
          <w:rPr>
            <w:vertAlign w:val="superscript"/>
          </w:rPr>
          <w:t>10</w:t>
        </w:r>
      </w:hyperlink>
      <w:r>
        <w:rPr>
          <w:spacing w:val="-2"/>
        </w:rPr>
        <w:t xml:space="preserve"> </w:t>
      </w:r>
      <w:r>
        <w:t>Furthermore,</w:t>
      </w:r>
      <w:r>
        <w:rPr>
          <w:spacing w:val="-3"/>
        </w:rPr>
        <w:t xml:space="preserve"> </w:t>
      </w:r>
      <w:r>
        <w:t>employers</w:t>
      </w:r>
      <w:r>
        <w:rPr>
          <w:spacing w:val="-3"/>
        </w:rPr>
        <w:t xml:space="preserve"> </w:t>
      </w:r>
      <w:r>
        <w:t>have an economic incentive to withhold the information they do possess about job hazards from their workers, whose response would be to demand safe working conditions or higher wages to compensate for the risk. Relatedly, in the absence of regulation, employers, as well as third parties, may have fewer incentives to develop new technological solutions to protect workers on the job. For evidence of regulatory stimuli inducing innovations to improve worker health and safety, see, for example, Ashford, Ayers, and Stone (1985) OSHA-2010-0034, Document ID 0536, as well as more recent evidence</w:t>
      </w:r>
      <w:r>
        <w:rPr>
          <w:spacing w:val="-3"/>
        </w:rPr>
        <w:t xml:space="preserve"> </w:t>
      </w:r>
      <w:r>
        <w:t>from</w:t>
      </w:r>
      <w:r>
        <w:rPr>
          <w:spacing w:val="-1"/>
        </w:rPr>
        <w:t xml:space="preserve"> </w:t>
      </w:r>
      <w:r>
        <w:t>OSHA’s regulatory</w:t>
      </w:r>
      <w:r>
        <w:rPr>
          <w:spacing w:val="-1"/>
        </w:rPr>
        <w:t xml:space="preserve"> </w:t>
      </w:r>
      <w:r>
        <w:t>reviews</w:t>
      </w:r>
      <w:r>
        <w:rPr>
          <w:spacing w:val="-2"/>
        </w:rPr>
        <w:t xml:space="preserve"> </w:t>
      </w:r>
      <w:r>
        <w:t>under section</w:t>
      </w:r>
      <w:r>
        <w:rPr>
          <w:spacing w:val="-2"/>
        </w:rPr>
        <w:t xml:space="preserve"> </w:t>
      </w:r>
      <w:r>
        <w:t>610</w:t>
      </w:r>
      <w:r>
        <w:rPr>
          <w:spacing w:val="-1"/>
        </w:rPr>
        <w:t xml:space="preserve"> </w:t>
      </w:r>
      <w:r>
        <w:t>of</w:t>
      </w:r>
      <w:r>
        <w:rPr>
          <w:spacing w:val="-3"/>
        </w:rPr>
        <w:t xml:space="preserve"> </w:t>
      </w:r>
      <w:r>
        <w:t>the</w:t>
      </w:r>
      <w:r>
        <w:rPr>
          <w:spacing w:val="-2"/>
        </w:rPr>
        <w:t xml:space="preserve"> </w:t>
      </w:r>
      <w:r>
        <w:t>RFA</w:t>
      </w:r>
      <w:r>
        <w:rPr>
          <w:spacing w:val="-1"/>
        </w:rPr>
        <w:t xml:space="preserve"> </w:t>
      </w:r>
      <w:r>
        <w:t>(5</w:t>
      </w:r>
      <w:r>
        <w:rPr>
          <w:spacing w:val="-1"/>
        </w:rPr>
        <w:t xml:space="preserve"> </w:t>
      </w:r>
      <w:r>
        <w:t>U.S.C.</w:t>
      </w:r>
      <w:r>
        <w:rPr>
          <w:spacing w:val="-1"/>
        </w:rPr>
        <w:t xml:space="preserve"> </w:t>
      </w:r>
      <w:r>
        <w:rPr>
          <w:spacing w:val="-2"/>
        </w:rPr>
        <w:t>610).</w:t>
      </w:r>
    </w:p>
    <w:p w14:paraId="7838FD85" w14:textId="77777777" w:rsidR="00E9319B" w:rsidRDefault="00407046">
      <w:pPr>
        <w:pStyle w:val="BodyText"/>
        <w:spacing w:before="1" w:line="480" w:lineRule="auto"/>
        <w:ind w:left="439" w:right="1261" w:firstLine="720"/>
        <w:jc w:val="both"/>
      </w:pPr>
      <w:r>
        <w:t>As</w:t>
      </w:r>
      <w:r>
        <w:rPr>
          <w:spacing w:val="-4"/>
        </w:rPr>
        <w:t xml:space="preserve"> </w:t>
      </w:r>
      <w:r>
        <w:t>a</w:t>
      </w:r>
      <w:r>
        <w:rPr>
          <w:spacing w:val="-5"/>
        </w:rPr>
        <w:t xml:space="preserve"> </w:t>
      </w:r>
      <w:r>
        <w:t>result,</w:t>
      </w:r>
      <w:r>
        <w:rPr>
          <w:spacing w:val="-4"/>
        </w:rPr>
        <w:t xml:space="preserve"> </w:t>
      </w:r>
      <w:r>
        <w:t>without</w:t>
      </w:r>
      <w:r>
        <w:rPr>
          <w:spacing w:val="-4"/>
        </w:rPr>
        <w:t xml:space="preserve"> </w:t>
      </w:r>
      <w:r>
        <w:t>regulation,</w:t>
      </w:r>
      <w:r>
        <w:rPr>
          <w:spacing w:val="-4"/>
        </w:rPr>
        <w:t xml:space="preserve"> </w:t>
      </w:r>
      <w:r>
        <w:t>many</w:t>
      </w:r>
      <w:r>
        <w:rPr>
          <w:spacing w:val="-4"/>
        </w:rPr>
        <w:t xml:space="preserve"> </w:t>
      </w:r>
      <w:r>
        <w:t>employers</w:t>
      </w:r>
      <w:r>
        <w:rPr>
          <w:spacing w:val="-4"/>
        </w:rPr>
        <w:t xml:space="preserve"> </w:t>
      </w:r>
      <w:r>
        <w:t>are</w:t>
      </w:r>
      <w:r>
        <w:rPr>
          <w:spacing w:val="-5"/>
        </w:rPr>
        <w:t xml:space="preserve"> </w:t>
      </w:r>
      <w:r>
        <w:t>unlikely</w:t>
      </w:r>
      <w:r>
        <w:rPr>
          <w:spacing w:val="-4"/>
        </w:rPr>
        <w:t xml:space="preserve"> </w:t>
      </w:r>
      <w:r>
        <w:t>to</w:t>
      </w:r>
      <w:r>
        <w:rPr>
          <w:spacing w:val="-4"/>
        </w:rPr>
        <w:t xml:space="preserve"> </w:t>
      </w:r>
      <w:r>
        <w:t>make</w:t>
      </w:r>
      <w:r>
        <w:rPr>
          <w:spacing w:val="-5"/>
        </w:rPr>
        <w:t xml:space="preserve"> </w:t>
      </w:r>
      <w:r>
        <w:t>themselves aware</w:t>
      </w:r>
      <w:r>
        <w:rPr>
          <w:spacing w:val="-4"/>
        </w:rPr>
        <w:t xml:space="preserve"> </w:t>
      </w:r>
      <w:r>
        <w:t>of</w:t>
      </w:r>
      <w:r>
        <w:rPr>
          <w:spacing w:val="-4"/>
        </w:rPr>
        <w:t xml:space="preserve"> </w:t>
      </w:r>
      <w:r>
        <w:t>the</w:t>
      </w:r>
      <w:r>
        <w:rPr>
          <w:spacing w:val="-4"/>
        </w:rPr>
        <w:t xml:space="preserve"> </w:t>
      </w:r>
      <w:r>
        <w:t>magnitude</w:t>
      </w:r>
      <w:r>
        <w:rPr>
          <w:spacing w:val="-4"/>
        </w:rPr>
        <w:t xml:space="preserve"> </w:t>
      </w:r>
      <w:r>
        <w:t>of</w:t>
      </w:r>
      <w:r>
        <w:rPr>
          <w:spacing w:val="-4"/>
        </w:rPr>
        <w:t xml:space="preserve"> </w:t>
      </w:r>
      <w:r>
        <w:t>emergency</w:t>
      </w:r>
      <w:r>
        <w:rPr>
          <w:spacing w:val="-3"/>
        </w:rPr>
        <w:t xml:space="preserve"> </w:t>
      </w:r>
      <w:r>
        <w:t>responder</w:t>
      </w:r>
      <w:r>
        <w:rPr>
          <w:spacing w:val="-4"/>
        </w:rPr>
        <w:t xml:space="preserve"> </w:t>
      </w:r>
      <w:r>
        <w:t>safety</w:t>
      </w:r>
      <w:r>
        <w:rPr>
          <w:spacing w:val="-3"/>
        </w:rPr>
        <w:t xml:space="preserve"> </w:t>
      </w:r>
      <w:r>
        <w:t>and</w:t>
      </w:r>
      <w:r>
        <w:rPr>
          <w:spacing w:val="-3"/>
        </w:rPr>
        <w:t xml:space="preserve"> </w:t>
      </w:r>
      <w:r>
        <w:t>health</w:t>
      </w:r>
      <w:r>
        <w:rPr>
          <w:spacing w:val="-3"/>
        </w:rPr>
        <w:t xml:space="preserve"> </w:t>
      </w:r>
      <w:r>
        <w:t>risks</w:t>
      </w:r>
      <w:r>
        <w:rPr>
          <w:spacing w:val="-3"/>
        </w:rPr>
        <w:t xml:space="preserve"> </w:t>
      </w:r>
      <w:r>
        <w:t>in</w:t>
      </w:r>
      <w:r>
        <w:rPr>
          <w:spacing w:val="-3"/>
        </w:rPr>
        <w:t xml:space="preserve"> </w:t>
      </w:r>
      <w:r>
        <w:t>the</w:t>
      </w:r>
      <w:r>
        <w:rPr>
          <w:spacing w:val="-4"/>
        </w:rPr>
        <w:t xml:space="preserve"> </w:t>
      </w:r>
      <w:r>
        <w:t>workplace or of the availability of effective ways of ameliorating or eliminating these risks.</w:t>
      </w:r>
    </w:p>
    <w:p w14:paraId="3D62D2E0" w14:textId="77777777" w:rsidR="00E9319B" w:rsidRDefault="00407046">
      <w:pPr>
        <w:pStyle w:val="BodyText"/>
        <w:spacing w:before="8"/>
        <w:ind w:left="0"/>
        <w:rPr>
          <w:sz w:val="25"/>
        </w:rPr>
      </w:pPr>
      <w:r>
        <w:rPr>
          <w:noProof/>
        </w:rPr>
        <mc:AlternateContent>
          <mc:Choice Requires="wps">
            <w:drawing>
              <wp:anchor distT="0" distB="0" distL="0" distR="0" simplePos="0" relativeHeight="487591936" behindDoc="1" locked="0" layoutInCell="1" allowOverlap="1" wp14:anchorId="6B2830B4" wp14:editId="7FE16C5D">
                <wp:simplePos x="0" y="0"/>
                <wp:positionH relativeFrom="page">
                  <wp:posOffset>1371600</wp:posOffset>
                </wp:positionH>
                <wp:positionV relativeFrom="paragraph">
                  <wp:posOffset>203317</wp:posOffset>
                </wp:positionV>
                <wp:extent cx="182880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84A7E" id="Graphic 10" o:spid="_x0000_s1026" style="position:absolute;margin-left:108pt;margin-top:16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mq5Hd4AAAAJAQAADwAAAGRycy9kb3ducmV2LnhtbEyPTU+DQBCG&#10;7yb9D5sx8WaXgjSKLE1jbLwZ+5HG48KuQMrOEnYK+O8dT3qarzfvPG++mV0nRjuE1qOC1TICYbHy&#10;psVawem4u38EEUij0Z1Hq+DbBtgUi5tcZ8ZPuLfjgWrBJhgyraAh6jMpQ9VYp8PS9xb59uUHp4nH&#10;oZZm0BObu07GUbSWTrfIHxrd25fGVpfD1SmYqDyPT5fk7ZXS3Ue5J/P+eSal7m7n7TMIsjP9ieEX&#10;n9GhYKbSX9EE0SmIV2vOQgqSmCsL0uiBm5IXSQqyyOX/BM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5quR3eAAAACQEAAA8AAAAAAAAAAAAAAAAAeAQAAGRycy9kb3ducmV2Lnht&#10;bFBLBQYAAAAABAAEAPMAAACDBQAAAAA=&#10;" path="m1828800,l,,,9144r1828800,l1828800,xe" fillcolor="black" stroked="f">
                <v:path arrowok="t"/>
                <w10:wrap type="topAndBottom" anchorx="page"/>
              </v:shape>
            </w:pict>
          </mc:Fallback>
        </mc:AlternateContent>
      </w:r>
    </w:p>
    <w:p w14:paraId="1340A316" w14:textId="77777777" w:rsidR="00E9319B" w:rsidRDefault="00407046">
      <w:pPr>
        <w:spacing w:before="101"/>
        <w:ind w:left="439" w:right="1337"/>
        <w:rPr>
          <w:sz w:val="20"/>
        </w:rPr>
      </w:pPr>
      <w:bookmarkStart w:id="23" w:name="_bookmark9"/>
      <w:bookmarkEnd w:id="23"/>
      <w:r>
        <w:rPr>
          <w:sz w:val="20"/>
          <w:vertAlign w:val="superscript"/>
        </w:rPr>
        <w:t>10</w:t>
      </w:r>
      <w:r>
        <w:rPr>
          <w:sz w:val="20"/>
        </w:rPr>
        <w:t xml:space="preserve"> Other private parties may lack sufficient incentives to invest resources to collect and analyze occupational</w:t>
      </w:r>
      <w:r>
        <w:rPr>
          <w:spacing w:val="-6"/>
          <w:sz w:val="20"/>
        </w:rPr>
        <w:t xml:space="preserve"> </w:t>
      </w:r>
      <w:r>
        <w:rPr>
          <w:sz w:val="20"/>
        </w:rPr>
        <w:t>risk</w:t>
      </w:r>
      <w:r>
        <w:rPr>
          <w:spacing w:val="-2"/>
          <w:sz w:val="20"/>
        </w:rPr>
        <w:t xml:space="preserve"> </w:t>
      </w:r>
      <w:r>
        <w:rPr>
          <w:sz w:val="20"/>
        </w:rPr>
        <w:t>data</w:t>
      </w:r>
      <w:r>
        <w:rPr>
          <w:spacing w:val="-3"/>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public-good</w:t>
      </w:r>
      <w:r>
        <w:rPr>
          <w:spacing w:val="-2"/>
          <w:sz w:val="20"/>
        </w:rPr>
        <w:t xml:space="preserve"> </w:t>
      </w:r>
      <w:r>
        <w:rPr>
          <w:sz w:val="20"/>
        </w:rPr>
        <w:t>nature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information.</w:t>
      </w:r>
      <w:r>
        <w:rPr>
          <w:spacing w:val="40"/>
          <w:sz w:val="20"/>
        </w:rPr>
        <w:t xml:space="preserve"> </w:t>
      </w:r>
      <w:r>
        <w:rPr>
          <w:sz w:val="20"/>
        </w:rPr>
        <w:t>See</w:t>
      </w:r>
      <w:r>
        <w:rPr>
          <w:spacing w:val="-3"/>
          <w:sz w:val="20"/>
        </w:rPr>
        <w:t xml:space="preserve"> </w:t>
      </w:r>
      <w:r>
        <w:rPr>
          <w:sz w:val="20"/>
        </w:rPr>
        <w:t>Ashford</w:t>
      </w:r>
      <w:r>
        <w:rPr>
          <w:spacing w:val="-2"/>
          <w:sz w:val="20"/>
        </w:rPr>
        <w:t xml:space="preserve"> </w:t>
      </w:r>
      <w:r>
        <w:rPr>
          <w:sz w:val="20"/>
        </w:rPr>
        <w:t>and</w:t>
      </w:r>
      <w:r>
        <w:rPr>
          <w:spacing w:val="-4"/>
          <w:sz w:val="20"/>
        </w:rPr>
        <w:t xml:space="preserve"> </w:t>
      </w:r>
      <w:r>
        <w:rPr>
          <w:sz w:val="20"/>
        </w:rPr>
        <w:t>Caldart</w:t>
      </w:r>
      <w:r>
        <w:rPr>
          <w:spacing w:val="-3"/>
          <w:sz w:val="20"/>
        </w:rPr>
        <w:t xml:space="preserve"> </w:t>
      </w:r>
      <w:r>
        <w:rPr>
          <w:sz w:val="20"/>
        </w:rPr>
        <w:t>(1996), OSHA-2010-0034, Document ID 0538, p. 234.</w:t>
      </w:r>
    </w:p>
    <w:p w14:paraId="31BD2FF3" w14:textId="77777777" w:rsidR="00E9319B" w:rsidRDefault="00E9319B">
      <w:pPr>
        <w:rPr>
          <w:sz w:val="20"/>
        </w:rPr>
        <w:sectPr w:rsidR="00E9319B">
          <w:pgSz w:w="12240" w:h="15840"/>
          <w:pgMar w:top="1360" w:right="320" w:bottom="1200" w:left="1720" w:header="0" w:footer="1014" w:gutter="0"/>
          <w:cols w:space="720"/>
        </w:sectPr>
      </w:pPr>
    </w:p>
    <w:p w14:paraId="41E55684" w14:textId="77777777" w:rsidR="00E9319B" w:rsidRDefault="00407046">
      <w:pPr>
        <w:pStyle w:val="ListParagraph"/>
        <w:numPr>
          <w:ilvl w:val="1"/>
          <w:numId w:val="33"/>
        </w:numPr>
        <w:tabs>
          <w:tab w:val="left" w:pos="791"/>
        </w:tabs>
        <w:spacing w:before="79"/>
        <w:ind w:left="791" w:hanging="351"/>
        <w:rPr>
          <w:i/>
          <w:sz w:val="24"/>
        </w:rPr>
      </w:pPr>
      <w:r>
        <w:rPr>
          <w:i/>
          <w:sz w:val="24"/>
        </w:rPr>
        <w:t>Lack</w:t>
      </w:r>
      <w:r>
        <w:rPr>
          <w:i/>
          <w:spacing w:val="-3"/>
          <w:sz w:val="24"/>
        </w:rPr>
        <w:t xml:space="preserve"> </w:t>
      </w:r>
      <w:r>
        <w:rPr>
          <w:i/>
          <w:sz w:val="24"/>
        </w:rPr>
        <w:t>of</w:t>
      </w:r>
      <w:r>
        <w:rPr>
          <w:i/>
          <w:spacing w:val="-2"/>
          <w:sz w:val="24"/>
        </w:rPr>
        <w:t xml:space="preserve"> </w:t>
      </w:r>
      <w:r>
        <w:rPr>
          <w:i/>
          <w:sz w:val="24"/>
        </w:rPr>
        <w:t>Worker Information</w:t>
      </w:r>
      <w:r>
        <w:rPr>
          <w:i/>
          <w:spacing w:val="-1"/>
          <w:sz w:val="24"/>
        </w:rPr>
        <w:t xml:space="preserve"> </w:t>
      </w:r>
      <w:r>
        <w:rPr>
          <w:i/>
          <w:sz w:val="24"/>
        </w:rPr>
        <w:t>about</w:t>
      </w:r>
      <w:r>
        <w:rPr>
          <w:i/>
          <w:spacing w:val="-2"/>
          <w:sz w:val="24"/>
        </w:rPr>
        <w:t xml:space="preserve"> </w:t>
      </w:r>
      <w:r>
        <w:rPr>
          <w:i/>
          <w:sz w:val="24"/>
        </w:rPr>
        <w:t>Health</w:t>
      </w:r>
      <w:r>
        <w:rPr>
          <w:i/>
          <w:spacing w:val="-1"/>
          <w:sz w:val="24"/>
        </w:rPr>
        <w:t xml:space="preserve"> </w:t>
      </w:r>
      <w:r>
        <w:rPr>
          <w:i/>
          <w:spacing w:val="-2"/>
          <w:sz w:val="24"/>
        </w:rPr>
        <w:t>Hazards.</w:t>
      </w:r>
    </w:p>
    <w:p w14:paraId="1634EC9C" w14:textId="77777777" w:rsidR="00E9319B" w:rsidRDefault="00E9319B">
      <w:pPr>
        <w:pStyle w:val="BodyText"/>
        <w:ind w:left="0"/>
        <w:rPr>
          <w:i/>
        </w:rPr>
      </w:pPr>
    </w:p>
    <w:p w14:paraId="0765CA4F" w14:textId="77777777" w:rsidR="00E9319B" w:rsidRDefault="00407046">
      <w:pPr>
        <w:pStyle w:val="BodyText"/>
        <w:spacing w:line="480" w:lineRule="auto"/>
        <w:ind w:right="1163" w:firstLine="720"/>
      </w:pPr>
      <w:r>
        <w:t xml:space="preserve">Although some of the safety risks in emergency response may be somewhat apparent to the employee because they are obvious (e.g., a fire, a hole in the floor, or falling objects), the occupational </w:t>
      </w:r>
      <w:r>
        <w:rPr>
          <w:i/>
        </w:rPr>
        <w:t xml:space="preserve">health </w:t>
      </w:r>
      <w:r>
        <w:t>hazards are less obvious and well known to employers and employees. Whereas the relationship between a workplace accident and the resultant injury is usually both immediate and visible, the connection between exposure to an occupational health hazard and the resultant disease may not be. Even though falls and physical trauma occur in everyday life, it is easier to know when the injuries occurred on the job than to know the cause of a cancer that may be associated with occupational exposure to a toxic substance. Some diseases have multiple potential causes and may be the result of synergistic effects, thus creating difficulties in ascertaining</w:t>
      </w:r>
      <w:r>
        <w:rPr>
          <w:spacing w:val="-4"/>
        </w:rPr>
        <w:t xml:space="preserve"> </w:t>
      </w:r>
      <w:r>
        <w:t>whether,</w:t>
      </w:r>
      <w:r>
        <w:rPr>
          <w:spacing w:val="-4"/>
        </w:rPr>
        <w:t xml:space="preserve"> </w:t>
      </w:r>
      <w:r>
        <w:t>in</w:t>
      </w:r>
      <w:r>
        <w:rPr>
          <w:spacing w:val="-4"/>
        </w:rPr>
        <w:t xml:space="preserve"> </w:t>
      </w:r>
      <w:r>
        <w:t>some</w:t>
      </w:r>
      <w:r>
        <w:rPr>
          <w:spacing w:val="-5"/>
        </w:rPr>
        <w:t xml:space="preserve"> </w:t>
      </w:r>
      <w:r>
        <w:t>specific</w:t>
      </w:r>
      <w:r>
        <w:rPr>
          <w:spacing w:val="-5"/>
        </w:rPr>
        <w:t xml:space="preserve"> </w:t>
      </w:r>
      <w:r>
        <w:t>situations,</w:t>
      </w:r>
      <w:r>
        <w:rPr>
          <w:spacing w:val="-4"/>
        </w:rPr>
        <w:t xml:space="preserve"> </w:t>
      </w:r>
      <w:r>
        <w:t>a</w:t>
      </w:r>
      <w:r>
        <w:rPr>
          <w:spacing w:val="-3"/>
        </w:rPr>
        <w:t xml:space="preserve"> </w:t>
      </w:r>
      <w:r>
        <w:t>worker’s</w:t>
      </w:r>
      <w:r>
        <w:rPr>
          <w:spacing w:val="-4"/>
        </w:rPr>
        <w:t xml:space="preserve"> </w:t>
      </w:r>
      <w:r>
        <w:t>disease</w:t>
      </w:r>
      <w:r>
        <w:rPr>
          <w:spacing w:val="-5"/>
        </w:rPr>
        <w:t xml:space="preserve"> </w:t>
      </w:r>
      <w:r>
        <w:t>is</w:t>
      </w:r>
      <w:r>
        <w:rPr>
          <w:spacing w:val="-4"/>
        </w:rPr>
        <w:t xml:space="preserve"> </w:t>
      </w:r>
      <w:r>
        <w:t>job-related</w:t>
      </w:r>
      <w:r>
        <w:rPr>
          <w:spacing w:val="-4"/>
        </w:rPr>
        <w:t xml:space="preserve"> </w:t>
      </w:r>
      <w:r>
        <w:t>rather than</w:t>
      </w:r>
      <w:r>
        <w:rPr>
          <w:spacing w:val="-3"/>
        </w:rPr>
        <w:t xml:space="preserve"> </w:t>
      </w:r>
      <w:r>
        <w:t>an</w:t>
      </w:r>
      <w:r>
        <w:rPr>
          <w:spacing w:val="-3"/>
        </w:rPr>
        <w:t xml:space="preserve"> </w:t>
      </w:r>
      <w:r>
        <w:t>“ordinary</w:t>
      </w:r>
      <w:r>
        <w:rPr>
          <w:spacing w:val="-3"/>
        </w:rPr>
        <w:t xml:space="preserve"> </w:t>
      </w:r>
      <w:r>
        <w:t>disease</w:t>
      </w:r>
      <w:r>
        <w:rPr>
          <w:spacing w:val="-2"/>
        </w:rPr>
        <w:t xml:space="preserve"> </w:t>
      </w:r>
      <w:r>
        <w:t>of</w:t>
      </w:r>
      <w:r>
        <w:rPr>
          <w:spacing w:val="-4"/>
        </w:rPr>
        <w:t xml:space="preserve"> </w:t>
      </w:r>
      <w:r>
        <w:t>life”</w:t>
      </w:r>
      <w:r>
        <w:rPr>
          <w:spacing w:val="-4"/>
        </w:rPr>
        <w:t xml:space="preserve"> </w:t>
      </w:r>
      <w:r>
        <w:t>resulting</w:t>
      </w:r>
      <w:r>
        <w:rPr>
          <w:spacing w:val="-3"/>
        </w:rPr>
        <w:t xml:space="preserve"> </w:t>
      </w:r>
      <w:r>
        <w:t>from</w:t>
      </w:r>
      <w:r>
        <w:rPr>
          <w:spacing w:val="-3"/>
        </w:rPr>
        <w:t xml:space="preserve"> </w:t>
      </w:r>
      <w:r>
        <w:t>genetic,</w:t>
      </w:r>
      <w:r>
        <w:rPr>
          <w:spacing w:val="-3"/>
        </w:rPr>
        <w:t xml:space="preserve"> </w:t>
      </w:r>
      <w:r>
        <w:t>physiological,</w:t>
      </w:r>
      <w:r>
        <w:rPr>
          <w:spacing w:val="-3"/>
        </w:rPr>
        <w:t xml:space="preserve"> </w:t>
      </w:r>
      <w:r>
        <w:t>lifestyle,</w:t>
      </w:r>
      <w:r>
        <w:rPr>
          <w:spacing w:val="-3"/>
        </w:rPr>
        <w:t xml:space="preserve"> </w:t>
      </w:r>
      <w:r>
        <w:t>or</w:t>
      </w:r>
      <w:r>
        <w:rPr>
          <w:spacing w:val="-4"/>
        </w:rPr>
        <w:t xml:space="preserve"> </w:t>
      </w:r>
      <w:r>
        <w:t>non- occupational environmental factors.</w:t>
      </w:r>
      <w:hyperlink w:anchor="_bookmark10" w:history="1">
        <w:r>
          <w:rPr>
            <w:vertAlign w:val="superscript"/>
          </w:rPr>
          <w:t>11</w:t>
        </w:r>
      </w:hyperlink>
    </w:p>
    <w:p w14:paraId="670EDD90" w14:textId="77777777" w:rsidR="00E9319B" w:rsidRDefault="00407046">
      <w:pPr>
        <w:pStyle w:val="BodyText"/>
        <w:spacing w:line="480" w:lineRule="auto"/>
        <w:ind w:left="439" w:right="1163" w:firstLine="720"/>
      </w:pPr>
      <w:r>
        <w:t>Compounding this causation problem is the fact that there is frequently a long latency period between exposure to the occupational health hazard and the manifestation of the resultant disease. Consequently, without specialized knowledge, the connection between</w:t>
      </w:r>
      <w:r>
        <w:rPr>
          <w:spacing w:val="-3"/>
        </w:rPr>
        <w:t xml:space="preserve"> </w:t>
      </w:r>
      <w:r>
        <w:t>work</w:t>
      </w:r>
      <w:r>
        <w:rPr>
          <w:spacing w:val="-3"/>
        </w:rPr>
        <w:t xml:space="preserve"> </w:t>
      </w:r>
      <w:r>
        <w:t>conditions</w:t>
      </w:r>
      <w:r>
        <w:rPr>
          <w:spacing w:val="-3"/>
        </w:rPr>
        <w:t xml:space="preserve"> </w:t>
      </w:r>
      <w:r>
        <w:t>and</w:t>
      </w:r>
      <w:r>
        <w:rPr>
          <w:spacing w:val="-3"/>
        </w:rPr>
        <w:t xml:space="preserve"> </w:t>
      </w:r>
      <w:r>
        <w:t>a</w:t>
      </w:r>
      <w:r>
        <w:rPr>
          <w:spacing w:val="-4"/>
        </w:rPr>
        <w:t xml:space="preserve"> </w:t>
      </w:r>
      <w:r>
        <w:t>chronic</w:t>
      </w:r>
      <w:r>
        <w:rPr>
          <w:spacing w:val="-4"/>
        </w:rPr>
        <w:t xml:space="preserve"> </w:t>
      </w:r>
      <w:r>
        <w:t>disease</w:t>
      </w:r>
      <w:r>
        <w:rPr>
          <w:spacing w:val="-4"/>
        </w:rPr>
        <w:t xml:space="preserve"> </w:t>
      </w:r>
      <w:r>
        <w:t>is</w:t>
      </w:r>
      <w:r>
        <w:rPr>
          <w:spacing w:val="-1"/>
        </w:rPr>
        <w:t xml:space="preserve"> </w:t>
      </w:r>
      <w:r>
        <w:t>more</w:t>
      </w:r>
      <w:r>
        <w:rPr>
          <w:spacing w:val="-4"/>
        </w:rPr>
        <w:t xml:space="preserve"> </w:t>
      </w:r>
      <w:r>
        <w:t>easily</w:t>
      </w:r>
      <w:r>
        <w:rPr>
          <w:spacing w:val="-3"/>
        </w:rPr>
        <w:t xml:space="preserve"> </w:t>
      </w:r>
      <w:r>
        <w:t>missed</w:t>
      </w:r>
      <w:r>
        <w:rPr>
          <w:spacing w:val="-3"/>
        </w:rPr>
        <w:t xml:space="preserve"> </w:t>
      </w:r>
      <w:r>
        <w:t>than</w:t>
      </w:r>
      <w:r>
        <w:rPr>
          <w:spacing w:val="-1"/>
        </w:rPr>
        <w:t xml:space="preserve"> </w:t>
      </w:r>
      <w:r>
        <w:t>an</w:t>
      </w:r>
      <w:r>
        <w:rPr>
          <w:spacing w:val="-3"/>
        </w:rPr>
        <w:t xml:space="preserve"> </w:t>
      </w:r>
      <w:r>
        <w:t>acute</w:t>
      </w:r>
      <w:r>
        <w:rPr>
          <w:spacing w:val="-4"/>
        </w:rPr>
        <w:t xml:space="preserve"> </w:t>
      </w:r>
      <w:r>
        <w:t>injury and more easily attributed to non-occupational exposures. Furthermore, by the time that signs</w:t>
      </w:r>
      <w:r>
        <w:rPr>
          <w:spacing w:val="-2"/>
        </w:rPr>
        <w:t xml:space="preserve"> </w:t>
      </w:r>
      <w:r>
        <w:t>and</w:t>
      </w:r>
      <w:r>
        <w:rPr>
          <w:spacing w:val="-2"/>
        </w:rPr>
        <w:t xml:space="preserve"> </w:t>
      </w:r>
      <w:r>
        <w:t>symptoms</w:t>
      </w:r>
      <w:r>
        <w:rPr>
          <w:spacing w:val="-2"/>
        </w:rPr>
        <w:t xml:space="preserve"> </w:t>
      </w:r>
      <w:r>
        <w:t>of</w:t>
      </w:r>
      <w:r>
        <w:rPr>
          <w:spacing w:val="-3"/>
        </w:rPr>
        <w:t xml:space="preserve"> </w:t>
      </w:r>
      <w:r>
        <w:t>occupational</w:t>
      </w:r>
      <w:r>
        <w:rPr>
          <w:spacing w:val="-2"/>
        </w:rPr>
        <w:t xml:space="preserve"> </w:t>
      </w:r>
      <w:r>
        <w:t>health</w:t>
      </w:r>
      <w:r>
        <w:rPr>
          <w:spacing w:val="-2"/>
        </w:rPr>
        <w:t xml:space="preserve"> </w:t>
      </w:r>
      <w:r>
        <w:t>problems</w:t>
      </w:r>
      <w:r>
        <w:rPr>
          <w:spacing w:val="-2"/>
        </w:rPr>
        <w:t xml:space="preserve"> </w:t>
      </w:r>
      <w:r>
        <w:t>arise,</w:t>
      </w:r>
      <w:r>
        <w:rPr>
          <w:spacing w:val="-2"/>
        </w:rPr>
        <w:t xml:space="preserve"> </w:t>
      </w:r>
      <w:r>
        <w:t>it</w:t>
      </w:r>
      <w:r>
        <w:rPr>
          <w:spacing w:val="-2"/>
        </w:rPr>
        <w:t xml:space="preserve"> </w:t>
      </w:r>
      <w:r>
        <w:t>is</w:t>
      </w:r>
      <w:r>
        <w:rPr>
          <w:spacing w:val="-2"/>
        </w:rPr>
        <w:t xml:space="preserve"> </w:t>
      </w:r>
      <w:r>
        <w:t>often</w:t>
      </w:r>
      <w:r>
        <w:rPr>
          <w:spacing w:val="-2"/>
        </w:rPr>
        <w:t xml:space="preserve"> </w:t>
      </w:r>
      <w:r>
        <w:t>too</w:t>
      </w:r>
      <w:r>
        <w:rPr>
          <w:spacing w:val="-2"/>
        </w:rPr>
        <w:t xml:space="preserve"> </w:t>
      </w:r>
      <w:r>
        <w:t>late</w:t>
      </w:r>
      <w:r>
        <w:rPr>
          <w:spacing w:val="-3"/>
        </w:rPr>
        <w:t xml:space="preserve"> </w:t>
      </w:r>
      <w:r>
        <w:t>for</w:t>
      </w:r>
      <w:r>
        <w:rPr>
          <w:spacing w:val="-3"/>
        </w:rPr>
        <w:t xml:space="preserve"> </w:t>
      </w:r>
      <w:r>
        <w:t>workers</w:t>
      </w:r>
    </w:p>
    <w:p w14:paraId="4056C53D" w14:textId="77777777" w:rsidR="00E9319B" w:rsidRDefault="00E9319B">
      <w:pPr>
        <w:pStyle w:val="BodyText"/>
        <w:ind w:left="0"/>
        <w:rPr>
          <w:sz w:val="20"/>
        </w:rPr>
      </w:pPr>
    </w:p>
    <w:p w14:paraId="5BD98C86" w14:textId="77777777" w:rsidR="00E9319B" w:rsidRDefault="00407046">
      <w:pPr>
        <w:pStyle w:val="BodyText"/>
        <w:spacing w:before="8"/>
        <w:ind w:left="0"/>
        <w:rPr>
          <w:sz w:val="26"/>
        </w:rPr>
      </w:pPr>
      <w:r>
        <w:rPr>
          <w:noProof/>
        </w:rPr>
        <mc:AlternateContent>
          <mc:Choice Requires="wps">
            <w:drawing>
              <wp:anchor distT="0" distB="0" distL="0" distR="0" simplePos="0" relativeHeight="487592448" behindDoc="1" locked="0" layoutInCell="1" allowOverlap="1" wp14:anchorId="0607191C" wp14:editId="595AFB3F">
                <wp:simplePos x="0" y="0"/>
                <wp:positionH relativeFrom="page">
                  <wp:posOffset>1371600</wp:posOffset>
                </wp:positionH>
                <wp:positionV relativeFrom="paragraph">
                  <wp:posOffset>210284</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B7B6F" id="Graphic 11" o:spid="_x0000_s1026" style="position:absolute;margin-left:108pt;margin-top:16.55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okrSt4AAAAJAQAADwAAAGRycy9kb3ducmV2LnhtbEyPQU+DQBCF&#10;7yb+h82YeLMLpSUWWRpjbLwZW03T48KuQMrOEnYK+O8dT/U4b17e+16+nV0nRjuE1qOCeBGBsFh5&#10;02Kt4Otz9/AIIpBGozuPVsGPDbAtbm9ynRk/4d6OB6oFh2DItIKGqM+kDFVjnQ4L31vk37cfnCY+&#10;h1qaQU8c7jq5jKJUOt0iNzS6ty+Nrc6Hi1MwUXkcN+fk7ZXWu49yT+b9dCSl7u/m5ycQZGe6muEP&#10;n9GhYKbSX9AE0SlYxilvIQVJEoNgwzpasVCysEpBFrn8v6D4BQAA//8DAFBLAQItABQABgAIAAAA&#10;IQC2gziS/gAAAOEBAAATAAAAAAAAAAAAAAAAAAAAAABbQ29udGVudF9UeXBlc10ueG1sUEsBAi0A&#10;FAAGAAgAAAAhADj9If/WAAAAlAEAAAsAAAAAAAAAAAAAAAAALwEAAF9yZWxzLy5yZWxzUEsBAi0A&#10;FAAGAAgAAAAhAKoJITAeAgAAvQQAAA4AAAAAAAAAAAAAAAAALgIAAGRycy9lMm9Eb2MueG1sUEsB&#10;Ai0AFAAGAAgAAAAhAO6JK0reAAAACQEAAA8AAAAAAAAAAAAAAAAAeAQAAGRycy9kb3ducmV2Lnht&#10;bFBLBQYAAAAABAAEAPMAAACDBQAAAAA=&#10;" path="m1828800,l,,,9143r1828800,l1828800,xe" fillcolor="black" stroked="f">
                <v:path arrowok="t"/>
                <w10:wrap type="topAndBottom" anchorx="page"/>
              </v:shape>
            </w:pict>
          </mc:Fallback>
        </mc:AlternateContent>
      </w:r>
    </w:p>
    <w:p w14:paraId="43F0E8F1" w14:textId="77777777" w:rsidR="00E9319B" w:rsidRDefault="00407046">
      <w:pPr>
        <w:spacing w:before="84" w:line="244" w:lineRule="auto"/>
        <w:ind w:left="440" w:right="1191" w:hanging="1"/>
        <w:rPr>
          <w:sz w:val="20"/>
        </w:rPr>
      </w:pPr>
      <w:bookmarkStart w:id="24" w:name="_bookmark10"/>
      <w:bookmarkEnd w:id="24"/>
      <w:r>
        <w:rPr>
          <w:position w:val="9"/>
          <w:sz w:val="16"/>
        </w:rPr>
        <w:t>11</w:t>
      </w:r>
      <w:r>
        <w:rPr>
          <w:spacing w:val="28"/>
          <w:position w:val="9"/>
          <w:sz w:val="16"/>
        </w:rPr>
        <w:t xml:space="preserve"> </w:t>
      </w:r>
      <w:r>
        <w:rPr>
          <w:sz w:val="20"/>
        </w:rPr>
        <w:t>It is true that, in rare circumstances, the cause of a disease is unique or nearly so. Examples of such “signature”</w:t>
      </w:r>
      <w:r>
        <w:rPr>
          <w:spacing w:val="-4"/>
          <w:sz w:val="20"/>
        </w:rPr>
        <w:t xml:space="preserve"> </w:t>
      </w:r>
      <w:r>
        <w:rPr>
          <w:sz w:val="20"/>
        </w:rPr>
        <w:t>diseases</w:t>
      </w:r>
      <w:r>
        <w:rPr>
          <w:spacing w:val="-5"/>
          <w:sz w:val="20"/>
        </w:rPr>
        <w:t xml:space="preserve"> </w:t>
      </w:r>
      <w:r>
        <w:rPr>
          <w:sz w:val="20"/>
        </w:rPr>
        <w:t>include</w:t>
      </w:r>
      <w:r>
        <w:rPr>
          <w:spacing w:val="-6"/>
          <w:sz w:val="20"/>
        </w:rPr>
        <w:t xml:space="preserve"> </w:t>
      </w:r>
      <w:r>
        <w:rPr>
          <w:sz w:val="20"/>
        </w:rPr>
        <w:t>mesothelioma</w:t>
      </w:r>
      <w:r>
        <w:rPr>
          <w:spacing w:val="-4"/>
          <w:sz w:val="20"/>
        </w:rPr>
        <w:t xml:space="preserve"> </w:t>
      </w:r>
      <w:r>
        <w:rPr>
          <w:sz w:val="20"/>
        </w:rPr>
        <w:t>and</w:t>
      </w:r>
      <w:r>
        <w:rPr>
          <w:spacing w:val="-3"/>
          <w:sz w:val="20"/>
        </w:rPr>
        <w:t xml:space="preserve"> </w:t>
      </w:r>
      <w:r>
        <w:rPr>
          <w:sz w:val="20"/>
        </w:rPr>
        <w:t>angiosarcoma,</w:t>
      </w:r>
      <w:r>
        <w:rPr>
          <w:spacing w:val="-3"/>
          <w:sz w:val="20"/>
        </w:rPr>
        <w:t xml:space="preserve"> </w:t>
      </w:r>
      <w:r>
        <w:rPr>
          <w:sz w:val="20"/>
        </w:rPr>
        <w:t>which</w:t>
      </w:r>
      <w:r>
        <w:rPr>
          <w:spacing w:val="-3"/>
          <w:sz w:val="20"/>
        </w:rPr>
        <w:t xml:space="preserve"> </w:t>
      </w:r>
      <w:r>
        <w:rPr>
          <w:sz w:val="20"/>
        </w:rPr>
        <w:t>are</w:t>
      </w:r>
      <w:r>
        <w:rPr>
          <w:spacing w:val="-4"/>
          <w:sz w:val="20"/>
        </w:rPr>
        <w:t xml:space="preserve"> </w:t>
      </w:r>
      <w:r>
        <w:rPr>
          <w:sz w:val="20"/>
        </w:rPr>
        <w:t>caused</w:t>
      </w:r>
      <w:r>
        <w:rPr>
          <w:spacing w:val="-3"/>
          <w:sz w:val="20"/>
        </w:rPr>
        <w:t xml:space="preserve"> </w:t>
      </w:r>
      <w:r>
        <w:rPr>
          <w:sz w:val="20"/>
        </w:rPr>
        <w:t>by</w:t>
      </w:r>
      <w:r>
        <w:rPr>
          <w:spacing w:val="-3"/>
          <w:sz w:val="20"/>
        </w:rPr>
        <w:t xml:space="preserve"> </w:t>
      </w:r>
      <w:r>
        <w:rPr>
          <w:sz w:val="20"/>
        </w:rPr>
        <w:t>exposure</w:t>
      </w:r>
      <w:r>
        <w:rPr>
          <w:spacing w:val="-4"/>
          <w:sz w:val="20"/>
        </w:rPr>
        <w:t xml:space="preserve"> </w:t>
      </w:r>
      <w:r>
        <w:rPr>
          <w:sz w:val="20"/>
        </w:rPr>
        <w:t>to</w:t>
      </w:r>
      <w:r>
        <w:rPr>
          <w:spacing w:val="-3"/>
          <w:sz w:val="20"/>
        </w:rPr>
        <w:t xml:space="preserve"> </w:t>
      </w:r>
      <w:r>
        <w:rPr>
          <w:sz w:val="20"/>
        </w:rPr>
        <w:t>asbestos and vinyl chloride, respectively. In the case of exposure to combustion products the toxic exposure is almost inevitably a complex mixture of substances lacking any clear signature.</w:t>
      </w:r>
    </w:p>
    <w:p w14:paraId="0C252D7C" w14:textId="77777777" w:rsidR="00E9319B" w:rsidRDefault="00E9319B">
      <w:pPr>
        <w:spacing w:line="244" w:lineRule="auto"/>
        <w:rPr>
          <w:sz w:val="20"/>
        </w:rPr>
        <w:sectPr w:rsidR="00E9319B">
          <w:pgSz w:w="12240" w:h="15840"/>
          <w:pgMar w:top="1360" w:right="320" w:bottom="1200" w:left="1720" w:header="0" w:footer="1014" w:gutter="0"/>
          <w:cols w:space="720"/>
        </w:sectPr>
      </w:pPr>
    </w:p>
    <w:p w14:paraId="094EAFEA" w14:textId="77777777" w:rsidR="00E9319B" w:rsidRDefault="00407046">
      <w:pPr>
        <w:pStyle w:val="BodyText"/>
        <w:spacing w:before="79" w:line="480" w:lineRule="auto"/>
        <w:ind w:right="1242"/>
      </w:pPr>
      <w:r>
        <w:t>to make use of that information. Therefore, any incentive an employer has to invest in occupational disease prevention is diluted by the lengthy passage of time between exposure and disease manifestation (by which time the employees may be working elsewhere or retired) and the various uncertainties regarding causation in any specific case. Markets cannot adequately address this risk of latent occupational disease if employees and employers are unaware of the changes in risk brought about by an employer’s</w:t>
      </w:r>
      <w:r>
        <w:rPr>
          <w:spacing w:val="-3"/>
        </w:rPr>
        <w:t xml:space="preserve"> </w:t>
      </w:r>
      <w:r>
        <w:t>actions.</w:t>
      </w:r>
      <w:r>
        <w:rPr>
          <w:spacing w:val="-3"/>
        </w:rPr>
        <w:t xml:space="preserve"> </w:t>
      </w:r>
      <w:r>
        <w:t>Even</w:t>
      </w:r>
      <w:r>
        <w:rPr>
          <w:spacing w:val="-1"/>
        </w:rPr>
        <w:t xml:space="preserve"> </w:t>
      </w:r>
      <w:r>
        <w:t>if</w:t>
      </w:r>
      <w:r>
        <w:rPr>
          <w:spacing w:val="-4"/>
        </w:rPr>
        <w:t xml:space="preserve"> </w:t>
      </w:r>
      <w:r>
        <w:t>employees</w:t>
      </w:r>
      <w:r>
        <w:rPr>
          <w:spacing w:val="-3"/>
        </w:rPr>
        <w:t xml:space="preserve"> </w:t>
      </w:r>
      <w:r>
        <w:t>and</w:t>
      </w:r>
      <w:r>
        <w:rPr>
          <w:spacing w:val="-1"/>
        </w:rPr>
        <w:t xml:space="preserve"> </w:t>
      </w:r>
      <w:r>
        <w:t>employers</w:t>
      </w:r>
      <w:r>
        <w:rPr>
          <w:spacing w:val="-3"/>
        </w:rPr>
        <w:t xml:space="preserve"> </w:t>
      </w:r>
      <w:r>
        <w:t>are</w:t>
      </w:r>
      <w:r>
        <w:rPr>
          <w:spacing w:val="-4"/>
        </w:rPr>
        <w:t xml:space="preserve"> </w:t>
      </w:r>
      <w:r>
        <w:t>aware</w:t>
      </w:r>
      <w:r>
        <w:rPr>
          <w:spacing w:val="-4"/>
        </w:rPr>
        <w:t xml:space="preserve"> </w:t>
      </w:r>
      <w:r>
        <w:t>of</w:t>
      </w:r>
      <w:r>
        <w:rPr>
          <w:spacing w:val="-4"/>
        </w:rPr>
        <w:t xml:space="preserve"> </w:t>
      </w:r>
      <w:r>
        <w:t>a</w:t>
      </w:r>
      <w:r>
        <w:rPr>
          <w:spacing w:val="-4"/>
        </w:rPr>
        <w:t xml:space="preserve"> </w:t>
      </w:r>
      <w:r>
        <w:t>risk,</w:t>
      </w:r>
      <w:r>
        <w:rPr>
          <w:spacing w:val="-3"/>
        </w:rPr>
        <w:t xml:space="preserve"> </w:t>
      </w:r>
      <w:r>
        <w:t>the</w:t>
      </w:r>
      <w:r>
        <w:rPr>
          <w:spacing w:val="-4"/>
        </w:rPr>
        <w:t xml:space="preserve"> </w:t>
      </w:r>
      <w:r>
        <w:t>employer may</w:t>
      </w:r>
      <w:r>
        <w:rPr>
          <w:spacing w:val="-3"/>
        </w:rPr>
        <w:t xml:space="preserve"> </w:t>
      </w:r>
      <w:r>
        <w:t>have</w:t>
      </w:r>
      <w:r>
        <w:rPr>
          <w:spacing w:val="-4"/>
        </w:rPr>
        <w:t xml:space="preserve"> </w:t>
      </w:r>
      <w:r>
        <w:t>limited</w:t>
      </w:r>
      <w:r>
        <w:rPr>
          <w:spacing w:val="-3"/>
        </w:rPr>
        <w:t xml:space="preserve"> </w:t>
      </w:r>
      <w:r>
        <w:t>economic</w:t>
      </w:r>
      <w:r>
        <w:rPr>
          <w:spacing w:val="-4"/>
        </w:rPr>
        <w:t xml:space="preserve"> </w:t>
      </w:r>
      <w:r>
        <w:t>motivation</w:t>
      </w:r>
      <w:r>
        <w:rPr>
          <w:spacing w:val="-3"/>
        </w:rPr>
        <w:t xml:space="preserve"> </w:t>
      </w:r>
      <w:r>
        <w:t>to</w:t>
      </w:r>
      <w:r>
        <w:rPr>
          <w:spacing w:val="-3"/>
        </w:rPr>
        <w:t xml:space="preserve"> </w:t>
      </w:r>
      <w:r>
        <w:t>install</w:t>
      </w:r>
      <w:r>
        <w:rPr>
          <w:spacing w:val="-5"/>
        </w:rPr>
        <w:t xml:space="preserve"> </w:t>
      </w:r>
      <w:r>
        <w:t>controls</w:t>
      </w:r>
      <w:r>
        <w:rPr>
          <w:spacing w:val="-3"/>
        </w:rPr>
        <w:t xml:space="preserve"> </w:t>
      </w:r>
      <w:r>
        <w:t>unless</w:t>
      </w:r>
      <w:r>
        <w:rPr>
          <w:spacing w:val="-3"/>
        </w:rPr>
        <w:t xml:space="preserve"> </w:t>
      </w:r>
      <w:r>
        <w:t>the</w:t>
      </w:r>
      <w:r>
        <w:rPr>
          <w:spacing w:val="-4"/>
        </w:rPr>
        <w:t xml:space="preserve"> </w:t>
      </w:r>
      <w:r>
        <w:t>employees</w:t>
      </w:r>
      <w:r>
        <w:rPr>
          <w:spacing w:val="-3"/>
        </w:rPr>
        <w:t xml:space="preserve"> </w:t>
      </w:r>
      <w:r>
        <w:t>are</w:t>
      </w:r>
      <w:r>
        <w:rPr>
          <w:spacing w:val="-4"/>
        </w:rPr>
        <w:t xml:space="preserve"> </w:t>
      </w:r>
      <w:r>
        <w:t>able to accurately assess the effects of those controls on their occupational risks.</w:t>
      </w:r>
    </w:p>
    <w:p w14:paraId="2ABF4A86" w14:textId="77777777" w:rsidR="00E9319B" w:rsidRDefault="00407046">
      <w:pPr>
        <w:pStyle w:val="BodyText"/>
        <w:spacing w:line="480" w:lineRule="auto"/>
        <w:ind w:left="439" w:right="1136" w:firstLine="720"/>
      </w:pPr>
      <w:r>
        <w:t>Accordingly, even if workers have general knowledge that they are at increased risk of disease from occupational exposure, it is unrealistic to expect, absent mandatory regulatory requirements, that they know the calculated risks associated with different exposure levels or the exposures they are experiencing or accumulated in the past, much less</w:t>
      </w:r>
      <w:r>
        <w:rPr>
          <w:spacing w:val="-3"/>
        </w:rPr>
        <w:t xml:space="preserve"> </w:t>
      </w:r>
      <w:r>
        <w:t>that</w:t>
      </w:r>
      <w:r>
        <w:rPr>
          <w:spacing w:val="-3"/>
        </w:rPr>
        <w:t xml:space="preserve"> </w:t>
      </w:r>
      <w:r>
        <w:t>they</w:t>
      </w:r>
      <w:r>
        <w:rPr>
          <w:spacing w:val="-3"/>
        </w:rPr>
        <w:t xml:space="preserve"> </w:t>
      </w:r>
      <w:r>
        <w:t>can</w:t>
      </w:r>
      <w:r>
        <w:rPr>
          <w:spacing w:val="-3"/>
        </w:rPr>
        <w:t xml:space="preserve"> </w:t>
      </w:r>
      <w:r>
        <w:t>use</w:t>
      </w:r>
      <w:r>
        <w:rPr>
          <w:spacing w:val="-4"/>
        </w:rPr>
        <w:t xml:space="preserve"> </w:t>
      </w:r>
      <w:r>
        <w:t>that</w:t>
      </w:r>
      <w:r>
        <w:rPr>
          <w:spacing w:val="-1"/>
        </w:rPr>
        <w:t xml:space="preserve"> </w:t>
      </w:r>
      <w:r>
        <w:t>knowledge</w:t>
      </w:r>
      <w:r>
        <w:rPr>
          <w:spacing w:val="-4"/>
        </w:rPr>
        <w:t xml:space="preserve"> </w:t>
      </w:r>
      <w:r>
        <w:t>to</w:t>
      </w:r>
      <w:r>
        <w:rPr>
          <w:spacing w:val="-3"/>
        </w:rPr>
        <w:t xml:space="preserve"> </w:t>
      </w:r>
      <w:r>
        <w:t>negotiate</w:t>
      </w:r>
      <w:r>
        <w:rPr>
          <w:spacing w:val="-2"/>
        </w:rPr>
        <w:t xml:space="preserve"> </w:t>
      </w:r>
      <w:r>
        <w:t>a</w:t>
      </w:r>
      <w:r>
        <w:rPr>
          <w:spacing w:val="-4"/>
        </w:rPr>
        <w:t xml:space="preserve"> </w:t>
      </w:r>
      <w:r>
        <w:t>significant</w:t>
      </w:r>
      <w:r>
        <w:rPr>
          <w:spacing w:val="-3"/>
        </w:rPr>
        <w:t xml:space="preserve"> </w:t>
      </w:r>
      <w:r>
        <w:t>reduction</w:t>
      </w:r>
      <w:r>
        <w:rPr>
          <w:spacing w:val="-3"/>
        </w:rPr>
        <w:t xml:space="preserve"> </w:t>
      </w:r>
      <w:r>
        <w:t>in</w:t>
      </w:r>
      <w:r>
        <w:rPr>
          <w:spacing w:val="-3"/>
        </w:rPr>
        <w:t xml:space="preserve"> </w:t>
      </w:r>
      <w:r>
        <w:t>exposures</w:t>
      </w:r>
      <w:r>
        <w:rPr>
          <w:spacing w:val="-3"/>
        </w:rPr>
        <w:t xml:space="preserve"> </w:t>
      </w:r>
      <w:r>
        <w:t>and other protections or (if more desirable) trade it for greater hazard pay. And without any way to enforce standards agreed to by an employer, employees would have no way to check that they are getting the benefit of their bargain or hold the employer to it. Another reason that imperfect information impairs a worker’s decision-making ability is that workers are unlikely to know the workplace risks associated with their particular employer, or with one potential employer versus another, even if the types of work assignments are the same.</w:t>
      </w:r>
    </w:p>
    <w:p w14:paraId="079AB819" w14:textId="77777777" w:rsidR="00E9319B" w:rsidRDefault="00407046">
      <w:pPr>
        <w:pStyle w:val="BodyText"/>
        <w:spacing w:before="1" w:line="480" w:lineRule="auto"/>
        <w:ind w:left="439" w:right="1163" w:firstLine="720"/>
      </w:pPr>
      <w:r>
        <w:t>Both</w:t>
      </w:r>
      <w:r>
        <w:rPr>
          <w:spacing w:val="-5"/>
        </w:rPr>
        <w:t xml:space="preserve"> </w:t>
      </w:r>
      <w:r>
        <w:t>experimental</w:t>
      </w:r>
      <w:r>
        <w:rPr>
          <w:spacing w:val="-5"/>
        </w:rPr>
        <w:t xml:space="preserve"> </w:t>
      </w:r>
      <w:r>
        <w:t>studies</w:t>
      </w:r>
      <w:r>
        <w:rPr>
          <w:spacing w:val="-5"/>
        </w:rPr>
        <w:t xml:space="preserve"> </w:t>
      </w:r>
      <w:r>
        <w:t>and</w:t>
      </w:r>
      <w:r>
        <w:rPr>
          <w:spacing w:val="-5"/>
        </w:rPr>
        <w:t xml:space="preserve"> </w:t>
      </w:r>
      <w:r>
        <w:t>observed</w:t>
      </w:r>
      <w:r>
        <w:rPr>
          <w:spacing w:val="-5"/>
        </w:rPr>
        <w:t xml:space="preserve"> </w:t>
      </w:r>
      <w:r>
        <w:t>market</w:t>
      </w:r>
      <w:r>
        <w:rPr>
          <w:spacing w:val="-5"/>
        </w:rPr>
        <w:t xml:space="preserve"> </w:t>
      </w:r>
      <w:r>
        <w:t>behavior</w:t>
      </w:r>
      <w:r>
        <w:rPr>
          <w:spacing w:val="-6"/>
        </w:rPr>
        <w:t xml:space="preserve"> </w:t>
      </w:r>
      <w:r>
        <w:t>suggest</w:t>
      </w:r>
      <w:r>
        <w:rPr>
          <w:spacing w:val="-5"/>
        </w:rPr>
        <w:t xml:space="preserve"> </w:t>
      </w:r>
      <w:r>
        <w:t>that</w:t>
      </w:r>
      <w:r>
        <w:rPr>
          <w:spacing w:val="-5"/>
        </w:rPr>
        <w:t xml:space="preserve"> </w:t>
      </w:r>
      <w:r>
        <w:t>individuals have considerable difficulty rationally processing information about low-probability,</w:t>
      </w:r>
    </w:p>
    <w:p w14:paraId="55953A26" w14:textId="77777777" w:rsidR="00E9319B" w:rsidRDefault="00E9319B">
      <w:pPr>
        <w:spacing w:line="480" w:lineRule="auto"/>
        <w:sectPr w:rsidR="00E9319B">
          <w:pgSz w:w="12240" w:h="15840"/>
          <w:pgMar w:top="1360" w:right="320" w:bottom="1200" w:left="1720" w:header="0" w:footer="1014" w:gutter="0"/>
          <w:cols w:space="720"/>
        </w:sectPr>
      </w:pPr>
    </w:p>
    <w:p w14:paraId="58E49DF1" w14:textId="77777777" w:rsidR="00E9319B" w:rsidRDefault="00407046">
      <w:pPr>
        <w:pStyle w:val="BodyText"/>
        <w:spacing w:before="99" w:line="480" w:lineRule="auto"/>
        <w:ind w:right="1163"/>
      </w:pPr>
      <w:r>
        <w:t>high-consequence</w:t>
      </w:r>
      <w:r>
        <w:rPr>
          <w:spacing w:val="-4"/>
        </w:rPr>
        <w:t xml:space="preserve"> </w:t>
      </w:r>
      <w:r>
        <w:t>events</w:t>
      </w:r>
      <w:r>
        <w:rPr>
          <w:spacing w:val="-3"/>
        </w:rPr>
        <w:t xml:space="preserve"> </w:t>
      </w:r>
      <w:r>
        <w:t>such</w:t>
      </w:r>
      <w:r>
        <w:rPr>
          <w:spacing w:val="-4"/>
        </w:rPr>
        <w:t xml:space="preserve"> </w:t>
      </w:r>
      <w:r>
        <w:t>as</w:t>
      </w:r>
      <w:r>
        <w:rPr>
          <w:spacing w:val="-3"/>
        </w:rPr>
        <w:t xml:space="preserve"> </w:t>
      </w:r>
      <w:r>
        <w:t>occupational</w:t>
      </w:r>
      <w:r>
        <w:rPr>
          <w:spacing w:val="-3"/>
        </w:rPr>
        <w:t xml:space="preserve"> </w:t>
      </w:r>
      <w:r>
        <w:t>fatalities</w:t>
      </w:r>
      <w:r>
        <w:rPr>
          <w:spacing w:val="-3"/>
        </w:rPr>
        <w:t xml:space="preserve"> </w:t>
      </w:r>
      <w:r>
        <w:t>and</w:t>
      </w:r>
      <w:r>
        <w:rPr>
          <w:spacing w:val="-3"/>
        </w:rPr>
        <w:t xml:space="preserve"> </w:t>
      </w:r>
      <w:r>
        <w:t>long-term</w:t>
      </w:r>
      <w:r>
        <w:rPr>
          <w:spacing w:val="-3"/>
        </w:rPr>
        <w:t xml:space="preserve"> </w:t>
      </w:r>
      <w:r>
        <w:t>disabilities.</w:t>
      </w:r>
      <w:hyperlink w:anchor="_bookmark11" w:history="1">
        <w:r>
          <w:rPr>
            <w:vertAlign w:val="superscript"/>
          </w:rPr>
          <w:t>12</w:t>
        </w:r>
      </w:hyperlink>
      <w:r>
        <w:rPr>
          <w:spacing w:val="-2"/>
        </w:rPr>
        <w:t xml:space="preserve"> </w:t>
      </w:r>
      <w:r>
        <w:t xml:space="preserve">For example, many individuals may not be able to comprehend or rationally act on risk information when it is presented, as risk analysis often is, in mathematical terms—a 1/1,000 versus a 1/10,000 versus a 1/100,000 annual risk of death from occupational </w:t>
      </w:r>
      <w:r>
        <w:rPr>
          <w:spacing w:val="-2"/>
        </w:rPr>
        <w:t>causes.</w:t>
      </w:r>
    </w:p>
    <w:p w14:paraId="558C1418" w14:textId="77777777" w:rsidR="00E9319B" w:rsidRDefault="00407046">
      <w:pPr>
        <w:pStyle w:val="BodyText"/>
        <w:spacing w:line="480" w:lineRule="auto"/>
        <w:ind w:left="439" w:right="1194" w:firstLine="720"/>
      </w:pPr>
      <w:r>
        <w:t>Of</w:t>
      </w:r>
      <w:r>
        <w:rPr>
          <w:spacing w:val="-1"/>
        </w:rPr>
        <w:t xml:space="preserve"> </w:t>
      </w:r>
      <w:r>
        <w:t>course, in the</w:t>
      </w:r>
      <w:r>
        <w:rPr>
          <w:spacing w:val="-1"/>
        </w:rPr>
        <w:t xml:space="preserve"> </w:t>
      </w:r>
      <w:r>
        <w:t>abstract, many of</w:t>
      </w:r>
      <w:r>
        <w:rPr>
          <w:spacing w:val="-1"/>
        </w:rPr>
        <w:t xml:space="preserve"> </w:t>
      </w:r>
      <w:r>
        <w:t>the</w:t>
      </w:r>
      <w:r>
        <w:rPr>
          <w:spacing w:val="-1"/>
        </w:rPr>
        <w:t xml:space="preserve"> </w:t>
      </w:r>
      <w:r>
        <w:t>problems that employers and workers face in</w:t>
      </w:r>
      <w:r>
        <w:rPr>
          <w:spacing w:val="-3"/>
        </w:rPr>
        <w:t xml:space="preserve"> </w:t>
      </w:r>
      <w:r>
        <w:t>obtaining</w:t>
      </w:r>
      <w:r>
        <w:rPr>
          <w:spacing w:val="-3"/>
        </w:rPr>
        <w:t xml:space="preserve"> </w:t>
      </w:r>
      <w:r>
        <w:t>and</w:t>
      </w:r>
      <w:r>
        <w:rPr>
          <w:spacing w:val="-3"/>
        </w:rPr>
        <w:t xml:space="preserve"> </w:t>
      </w:r>
      <w:r>
        <w:t>processing</w:t>
      </w:r>
      <w:r>
        <w:rPr>
          <w:spacing w:val="-3"/>
        </w:rPr>
        <w:t xml:space="preserve"> </w:t>
      </w:r>
      <w:r>
        <w:t>occupational</w:t>
      </w:r>
      <w:r>
        <w:rPr>
          <w:spacing w:val="-3"/>
        </w:rPr>
        <w:t xml:space="preserve"> </w:t>
      </w:r>
      <w:r>
        <w:t>risk</w:t>
      </w:r>
      <w:r>
        <w:rPr>
          <w:spacing w:val="-3"/>
        </w:rPr>
        <w:t xml:space="preserve"> </w:t>
      </w:r>
      <w:r>
        <w:t>can</w:t>
      </w:r>
      <w:r>
        <w:rPr>
          <w:spacing w:val="-2"/>
        </w:rPr>
        <w:t xml:space="preserve"> </w:t>
      </w:r>
      <w:r>
        <w:t>lead</w:t>
      </w:r>
      <w:r>
        <w:rPr>
          <w:spacing w:val="-3"/>
        </w:rPr>
        <w:t xml:space="preserve"> </w:t>
      </w:r>
      <w:r>
        <w:t>workers</w:t>
      </w:r>
      <w:r>
        <w:rPr>
          <w:spacing w:val="-3"/>
        </w:rPr>
        <w:t xml:space="preserve"> </w:t>
      </w:r>
      <w:r>
        <w:t>to</w:t>
      </w:r>
      <w:r>
        <w:rPr>
          <w:spacing w:val="-3"/>
        </w:rPr>
        <w:t xml:space="preserve"> </w:t>
      </w:r>
      <w:r>
        <w:t>overestimate</w:t>
      </w:r>
      <w:r>
        <w:rPr>
          <w:spacing w:val="-4"/>
        </w:rPr>
        <w:t xml:space="preserve"> </w:t>
      </w:r>
      <w:r>
        <w:t>as</w:t>
      </w:r>
      <w:r>
        <w:rPr>
          <w:spacing w:val="-3"/>
        </w:rPr>
        <w:t xml:space="preserve"> </w:t>
      </w:r>
      <w:r>
        <w:t>well</w:t>
      </w:r>
      <w:r>
        <w:rPr>
          <w:spacing w:val="-3"/>
        </w:rPr>
        <w:t xml:space="preserve"> </w:t>
      </w:r>
      <w:r>
        <w:t xml:space="preserve">as underestimate the risk. However, in the case of toxic exposure, the related diseases— including various forms of cancer—may be sufficiently unfamiliar and unobvious that many workers may be completely unaware of the risk, and therefore will underestimate </w:t>
      </w:r>
      <w:r>
        <w:rPr>
          <w:spacing w:val="-4"/>
        </w:rPr>
        <w:t>it.</w:t>
      </w:r>
    </w:p>
    <w:p w14:paraId="79EBCBFC" w14:textId="77777777" w:rsidR="00E9319B" w:rsidRDefault="00407046">
      <w:pPr>
        <w:pStyle w:val="BodyText"/>
        <w:spacing w:line="480" w:lineRule="auto"/>
        <w:ind w:left="439" w:right="1123" w:firstLine="720"/>
      </w:pPr>
      <w:r>
        <w:t>In addition, for markets to optimally address this risk, employees need to be</w:t>
      </w:r>
      <w:r>
        <w:rPr>
          <w:spacing w:val="40"/>
        </w:rPr>
        <w:t xml:space="preserve"> </w:t>
      </w:r>
      <w:r>
        <w:t>aware of the changes in risk brought about by an employer’s actions. Even if employees are aware of a risk, the employer may have limited economic motivation to install controls</w:t>
      </w:r>
      <w:r>
        <w:rPr>
          <w:spacing w:val="-3"/>
        </w:rPr>
        <w:t xml:space="preserve"> </w:t>
      </w:r>
      <w:r>
        <w:t>unless</w:t>
      </w:r>
      <w:r>
        <w:rPr>
          <w:spacing w:val="-3"/>
        </w:rPr>
        <w:t xml:space="preserve"> </w:t>
      </w:r>
      <w:r>
        <w:t>the</w:t>
      </w:r>
      <w:r>
        <w:rPr>
          <w:spacing w:val="-4"/>
        </w:rPr>
        <w:t xml:space="preserve"> </w:t>
      </w:r>
      <w:r>
        <w:t>employees</w:t>
      </w:r>
      <w:r>
        <w:rPr>
          <w:spacing w:val="-3"/>
        </w:rPr>
        <w:t xml:space="preserve"> </w:t>
      </w:r>
      <w:r>
        <w:t>are</w:t>
      </w:r>
      <w:r>
        <w:rPr>
          <w:spacing w:val="-4"/>
        </w:rPr>
        <w:t xml:space="preserve"> </w:t>
      </w:r>
      <w:r>
        <w:t>able</w:t>
      </w:r>
      <w:r>
        <w:rPr>
          <w:spacing w:val="-4"/>
        </w:rPr>
        <w:t xml:space="preserve"> </w:t>
      </w:r>
      <w:r>
        <w:t>to</w:t>
      </w:r>
      <w:r>
        <w:rPr>
          <w:spacing w:val="-1"/>
        </w:rPr>
        <w:t xml:space="preserve"> </w:t>
      </w:r>
      <w:r>
        <w:t>accurately</w:t>
      </w:r>
      <w:r>
        <w:rPr>
          <w:spacing w:val="-3"/>
        </w:rPr>
        <w:t xml:space="preserve"> </w:t>
      </w:r>
      <w:r>
        <w:t>assess</w:t>
      </w:r>
      <w:r>
        <w:rPr>
          <w:spacing w:val="-3"/>
        </w:rPr>
        <w:t xml:space="preserve"> </w:t>
      </w:r>
      <w:r>
        <w:t>the</w:t>
      </w:r>
      <w:r>
        <w:rPr>
          <w:spacing w:val="-4"/>
        </w:rPr>
        <w:t xml:space="preserve"> </w:t>
      </w:r>
      <w:r>
        <w:t>effects</w:t>
      </w:r>
      <w:r>
        <w:rPr>
          <w:spacing w:val="-3"/>
        </w:rPr>
        <w:t xml:space="preserve"> </w:t>
      </w:r>
      <w:r>
        <w:t>of</w:t>
      </w:r>
      <w:r>
        <w:rPr>
          <w:spacing w:val="-4"/>
        </w:rPr>
        <w:t xml:space="preserve"> </w:t>
      </w:r>
      <w:r>
        <w:t>those</w:t>
      </w:r>
      <w:r>
        <w:rPr>
          <w:spacing w:val="-4"/>
        </w:rPr>
        <w:t xml:space="preserve"> </w:t>
      </w:r>
      <w:r>
        <w:t>controls</w:t>
      </w:r>
      <w:r>
        <w:rPr>
          <w:spacing w:val="-3"/>
        </w:rPr>
        <w:t xml:space="preserve"> </w:t>
      </w:r>
      <w:r>
        <w:t>on their occupational risks. Furthermore, there is substantial evidence that most individuals are</w:t>
      </w:r>
      <w:r>
        <w:rPr>
          <w:spacing w:val="-4"/>
        </w:rPr>
        <w:t xml:space="preserve"> </w:t>
      </w:r>
      <w:r>
        <w:t>unrealistically</w:t>
      </w:r>
      <w:r>
        <w:rPr>
          <w:spacing w:val="-3"/>
        </w:rPr>
        <w:t xml:space="preserve"> </w:t>
      </w:r>
      <w:r>
        <w:t>optimistic,</w:t>
      </w:r>
      <w:r>
        <w:rPr>
          <w:spacing w:val="-3"/>
        </w:rPr>
        <w:t xml:space="preserve"> </w:t>
      </w:r>
      <w:r>
        <w:t>even</w:t>
      </w:r>
      <w:r>
        <w:rPr>
          <w:spacing w:val="-3"/>
        </w:rPr>
        <w:t xml:space="preserve"> </w:t>
      </w:r>
      <w:r>
        <w:t>in</w:t>
      </w:r>
      <w:r>
        <w:rPr>
          <w:spacing w:val="-3"/>
        </w:rPr>
        <w:t xml:space="preserve"> </w:t>
      </w:r>
      <w:r>
        <w:t>high-stakes,</w:t>
      </w:r>
      <w:r>
        <w:rPr>
          <w:spacing w:val="-1"/>
        </w:rPr>
        <w:t xml:space="preserve"> </w:t>
      </w:r>
      <w:r>
        <w:t>high-risk</w:t>
      </w:r>
      <w:r>
        <w:rPr>
          <w:spacing w:val="-3"/>
        </w:rPr>
        <w:t xml:space="preserve"> </w:t>
      </w:r>
      <w:r>
        <w:t>situations</w:t>
      </w:r>
      <w:r>
        <w:rPr>
          <w:spacing w:val="-3"/>
        </w:rPr>
        <w:t xml:space="preserve"> </w:t>
      </w:r>
      <w:r>
        <w:t>and</w:t>
      </w:r>
      <w:r>
        <w:rPr>
          <w:spacing w:val="-3"/>
        </w:rPr>
        <w:t xml:space="preserve"> </w:t>
      </w:r>
      <w:r>
        <w:t>even</w:t>
      </w:r>
      <w:r>
        <w:rPr>
          <w:spacing w:val="-3"/>
        </w:rPr>
        <w:t xml:space="preserve"> </w:t>
      </w:r>
      <w:r>
        <w:t>if</w:t>
      </w:r>
      <w:r>
        <w:rPr>
          <w:spacing w:val="-4"/>
        </w:rPr>
        <w:t xml:space="preserve"> </w:t>
      </w:r>
      <w:r>
        <w:t>they</w:t>
      </w:r>
      <w:r>
        <w:rPr>
          <w:spacing w:val="-3"/>
        </w:rPr>
        <w:t xml:space="preserve"> </w:t>
      </w:r>
      <w:r>
        <w:t>are aware of the statistical risks (Thaler and Sunstein, 2009, OSHA-2010-0034, Document</w:t>
      </w:r>
      <w:r>
        <w:rPr>
          <w:spacing w:val="40"/>
        </w:rPr>
        <w:t xml:space="preserve"> </w:t>
      </w:r>
      <w:r>
        <w:t>ID 1697, pp. 31-33). Although the agency lacks specific evidence on the effect of these attitudes on assessing occupational safety and health risks, this suggests that some</w:t>
      </w:r>
    </w:p>
    <w:p w14:paraId="65FD78A2" w14:textId="77777777" w:rsidR="00E9319B" w:rsidRDefault="00E9319B">
      <w:pPr>
        <w:pStyle w:val="BodyText"/>
        <w:ind w:left="0"/>
        <w:rPr>
          <w:sz w:val="20"/>
        </w:rPr>
      </w:pPr>
    </w:p>
    <w:p w14:paraId="4809C2E1" w14:textId="77777777" w:rsidR="00E9319B" w:rsidRDefault="00E9319B">
      <w:pPr>
        <w:pStyle w:val="BodyText"/>
        <w:ind w:left="0"/>
        <w:rPr>
          <w:sz w:val="20"/>
        </w:rPr>
      </w:pPr>
    </w:p>
    <w:p w14:paraId="39861E63" w14:textId="77777777" w:rsidR="00E9319B" w:rsidRDefault="00407046">
      <w:pPr>
        <w:pStyle w:val="BodyText"/>
        <w:spacing w:before="9"/>
        <w:ind w:left="0"/>
        <w:rPr>
          <w:sz w:val="13"/>
        </w:rPr>
      </w:pPr>
      <w:r>
        <w:rPr>
          <w:noProof/>
        </w:rPr>
        <mc:AlternateContent>
          <mc:Choice Requires="wps">
            <w:drawing>
              <wp:anchor distT="0" distB="0" distL="0" distR="0" simplePos="0" relativeHeight="487592960" behindDoc="1" locked="0" layoutInCell="1" allowOverlap="1" wp14:anchorId="126582F2" wp14:editId="5B5D3655">
                <wp:simplePos x="0" y="0"/>
                <wp:positionH relativeFrom="page">
                  <wp:posOffset>1371600</wp:posOffset>
                </wp:positionH>
                <wp:positionV relativeFrom="paragraph">
                  <wp:posOffset>116063</wp:posOffset>
                </wp:positionV>
                <wp:extent cx="182880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71CB7" id="Graphic 12" o:spid="_x0000_s1026" style="position:absolute;margin-left:108pt;margin-top:9.15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Fj0O94AAAAJAQAADwAAAGRycy9kb3ducmV2LnhtbEyPwU7DMBBE&#10;70j8g7VI3KjTllZpiFMhRMUN0YIqjk68JFHjdRRvk/L3LCc47sxo9k2+vfhOjTjENpCB+SwBhVQF&#10;11Jt4ON9d5eCimzJ2S4QGvjGCNvi+iq3mQsT7XE8cK2khGJmDTTMfaZ1rBr0Ns5CjyTeVxi8ZTmH&#10;WrvBTlLuO71IkrX2tiX50NgenxqsToezNzBxeRw3p+XLM692b+We3evnkY25vbk8PoBivPBfGH7x&#10;BR0KYSrDmVxUnYHFfC1bWIx0CUoCq+RehFKETQ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FhY9DveAAAACQEAAA8AAAAAAAAAAAAAAAAAeAQAAGRycy9kb3ducmV2Lnht&#10;bFBLBQYAAAAABAAEAPMAAACDBQAAAAA=&#10;" path="m1828800,l,,,9144r1828800,l1828800,xe" fillcolor="black" stroked="f">
                <v:path arrowok="t"/>
                <w10:wrap type="topAndBottom" anchorx="page"/>
              </v:shape>
            </w:pict>
          </mc:Fallback>
        </mc:AlternateContent>
      </w:r>
    </w:p>
    <w:p w14:paraId="69487DF9" w14:textId="77777777" w:rsidR="00E9319B" w:rsidRDefault="00407046">
      <w:pPr>
        <w:spacing w:before="101"/>
        <w:ind w:left="439" w:right="1242"/>
        <w:rPr>
          <w:sz w:val="20"/>
        </w:rPr>
      </w:pPr>
      <w:bookmarkStart w:id="25" w:name="_bookmark11"/>
      <w:bookmarkEnd w:id="25"/>
      <w:r>
        <w:rPr>
          <w:sz w:val="20"/>
          <w:vertAlign w:val="superscript"/>
        </w:rPr>
        <w:t>12</w:t>
      </w:r>
      <w:r>
        <w:rPr>
          <w:spacing w:val="-3"/>
          <w:sz w:val="20"/>
        </w:rPr>
        <w:t xml:space="preserve"> </w:t>
      </w:r>
      <w:r>
        <w:rPr>
          <w:sz w:val="20"/>
        </w:rPr>
        <w:t>The</w:t>
      </w:r>
      <w:r>
        <w:rPr>
          <w:spacing w:val="-3"/>
          <w:sz w:val="20"/>
        </w:rPr>
        <w:t xml:space="preserve"> </w:t>
      </w:r>
      <w:r>
        <w:rPr>
          <w:sz w:val="20"/>
        </w:rPr>
        <w:t>literature</w:t>
      </w:r>
      <w:r>
        <w:rPr>
          <w:spacing w:val="-3"/>
          <w:sz w:val="20"/>
        </w:rPr>
        <w:t xml:space="preserve"> </w:t>
      </w:r>
      <w:r>
        <w:rPr>
          <w:sz w:val="20"/>
        </w:rPr>
        <w:t>documenting</w:t>
      </w:r>
      <w:r>
        <w:rPr>
          <w:spacing w:val="-2"/>
          <w:sz w:val="20"/>
        </w:rPr>
        <w:t xml:space="preserve"> </w:t>
      </w:r>
      <w:r>
        <w:rPr>
          <w:sz w:val="20"/>
        </w:rPr>
        <w:t>risk</w:t>
      </w:r>
      <w:r>
        <w:rPr>
          <w:spacing w:val="-2"/>
          <w:sz w:val="20"/>
        </w:rPr>
        <w:t xml:space="preserve"> </w:t>
      </w:r>
      <w:r>
        <w:rPr>
          <w:sz w:val="20"/>
        </w:rPr>
        <w:t>perception</w:t>
      </w:r>
      <w:r>
        <w:rPr>
          <w:spacing w:val="-4"/>
          <w:sz w:val="20"/>
        </w:rPr>
        <w:t xml:space="preserve"> </w:t>
      </w:r>
      <w:r>
        <w:rPr>
          <w:sz w:val="20"/>
        </w:rPr>
        <w:t>problems</w:t>
      </w:r>
      <w:r>
        <w:rPr>
          <w:spacing w:val="-4"/>
          <w:sz w:val="20"/>
        </w:rPr>
        <w:t xml:space="preserve"> </w:t>
      </w:r>
      <w:r>
        <w:rPr>
          <w:sz w:val="20"/>
        </w:rPr>
        <w:t>is</w:t>
      </w:r>
      <w:r>
        <w:rPr>
          <w:spacing w:val="-4"/>
          <w:sz w:val="20"/>
        </w:rPr>
        <w:t xml:space="preserve"> </w:t>
      </w:r>
      <w:r>
        <w:rPr>
          <w:sz w:val="20"/>
        </w:rPr>
        <w:t>extensive.</w:t>
      </w:r>
      <w:r>
        <w:rPr>
          <w:spacing w:val="-2"/>
          <w:sz w:val="20"/>
        </w:rPr>
        <w:t xml:space="preserve"> </w:t>
      </w:r>
      <w:r>
        <w:rPr>
          <w:sz w:val="20"/>
        </w:rPr>
        <w:t>See,</w:t>
      </w:r>
      <w:r>
        <w:rPr>
          <w:spacing w:val="-2"/>
          <w:sz w:val="20"/>
        </w:rPr>
        <w:t xml:space="preserve"> </w:t>
      </w:r>
      <w:r>
        <w:rPr>
          <w:sz w:val="20"/>
        </w:rPr>
        <w:t>in</w:t>
      </w:r>
      <w:r>
        <w:rPr>
          <w:spacing w:val="-2"/>
          <w:sz w:val="20"/>
        </w:rPr>
        <w:t xml:space="preserve"> </w:t>
      </w:r>
      <w:r>
        <w:rPr>
          <w:sz w:val="20"/>
        </w:rPr>
        <w:t>particular,</w:t>
      </w:r>
      <w:r>
        <w:rPr>
          <w:spacing w:val="-2"/>
          <w:sz w:val="20"/>
        </w:rPr>
        <w:t xml:space="preserve"> </w:t>
      </w:r>
      <w:r>
        <w:rPr>
          <w:sz w:val="20"/>
        </w:rPr>
        <w:t>the</w:t>
      </w:r>
      <w:r>
        <w:rPr>
          <w:spacing w:val="-3"/>
          <w:sz w:val="20"/>
        </w:rPr>
        <w:t xml:space="preserve"> </w:t>
      </w:r>
      <w:r>
        <w:rPr>
          <w:sz w:val="20"/>
        </w:rPr>
        <w:t>classic</w:t>
      </w:r>
      <w:r>
        <w:rPr>
          <w:spacing w:val="-3"/>
          <w:sz w:val="20"/>
        </w:rPr>
        <w:t xml:space="preserve"> </w:t>
      </w:r>
      <w:r>
        <w:rPr>
          <w:sz w:val="20"/>
        </w:rPr>
        <w:t>work</w:t>
      </w:r>
      <w:r>
        <w:rPr>
          <w:spacing w:val="-2"/>
          <w:sz w:val="20"/>
        </w:rPr>
        <w:t xml:space="preserve"> </w:t>
      </w:r>
      <w:r>
        <w:rPr>
          <w:sz w:val="20"/>
        </w:rPr>
        <w:t>of Tversky and Kahneman (1974), OSHA-2010-0034, Document ID 1675. For a recent summary of risk perception problems and their causes, see Thaler and Sunstein (2008), OSHA-2010-0034, Document ID 1697, pp. 17-37.</w:t>
      </w:r>
    </w:p>
    <w:p w14:paraId="1D15BAA3" w14:textId="77777777" w:rsidR="00E9319B" w:rsidRDefault="00E9319B">
      <w:pPr>
        <w:rPr>
          <w:sz w:val="20"/>
        </w:rPr>
        <w:sectPr w:rsidR="00E9319B">
          <w:pgSz w:w="12240" w:h="15840"/>
          <w:pgMar w:top="1340" w:right="320" w:bottom="1200" w:left="1720" w:header="0" w:footer="1014" w:gutter="0"/>
          <w:cols w:space="720"/>
        </w:sectPr>
      </w:pPr>
    </w:p>
    <w:p w14:paraId="65A5B862" w14:textId="77777777" w:rsidR="00E9319B" w:rsidRDefault="00407046">
      <w:pPr>
        <w:pStyle w:val="BodyText"/>
        <w:spacing w:before="79" w:line="480" w:lineRule="auto"/>
        <w:ind w:right="1163"/>
      </w:pPr>
      <w:r>
        <w:t>workers underestimate their own risk of work-related injury, disease, or fatality and, therefore, fail to demand adequate compensation for bearing those risks. Finally, the difficulty</w:t>
      </w:r>
      <w:r>
        <w:rPr>
          <w:spacing w:val="-4"/>
        </w:rPr>
        <w:t xml:space="preserve"> </w:t>
      </w:r>
      <w:r>
        <w:t>that</w:t>
      </w:r>
      <w:r>
        <w:rPr>
          <w:spacing w:val="-4"/>
        </w:rPr>
        <w:t xml:space="preserve"> </w:t>
      </w:r>
      <w:r>
        <w:t>workers</w:t>
      </w:r>
      <w:r>
        <w:rPr>
          <w:spacing w:val="-4"/>
        </w:rPr>
        <w:t xml:space="preserve"> </w:t>
      </w:r>
      <w:r>
        <w:t>have</w:t>
      </w:r>
      <w:r>
        <w:rPr>
          <w:spacing w:val="-5"/>
        </w:rPr>
        <w:t xml:space="preserve"> </w:t>
      </w:r>
      <w:r>
        <w:t>in</w:t>
      </w:r>
      <w:r>
        <w:rPr>
          <w:spacing w:val="-4"/>
        </w:rPr>
        <w:t xml:space="preserve"> </w:t>
      </w:r>
      <w:r>
        <w:t>distinguishing</w:t>
      </w:r>
      <w:r>
        <w:rPr>
          <w:spacing w:val="-4"/>
        </w:rPr>
        <w:t xml:space="preserve"> </w:t>
      </w:r>
      <w:r>
        <w:t>marginal</w:t>
      </w:r>
      <w:r>
        <w:rPr>
          <w:spacing w:val="-4"/>
        </w:rPr>
        <w:t xml:space="preserve"> </w:t>
      </w:r>
      <w:r>
        <w:t>differences</w:t>
      </w:r>
      <w:r>
        <w:rPr>
          <w:spacing w:val="-4"/>
        </w:rPr>
        <w:t xml:space="preserve"> </w:t>
      </w:r>
      <w:r>
        <w:t>in</w:t>
      </w:r>
      <w:r>
        <w:rPr>
          <w:spacing w:val="-4"/>
        </w:rPr>
        <w:t xml:space="preserve"> </w:t>
      </w:r>
      <w:r>
        <w:t>risk</w:t>
      </w:r>
      <w:r>
        <w:rPr>
          <w:spacing w:val="-4"/>
        </w:rPr>
        <w:t xml:space="preserve"> </w:t>
      </w:r>
      <w:r>
        <w:t>at</w:t>
      </w:r>
      <w:r>
        <w:rPr>
          <w:spacing w:val="-2"/>
        </w:rPr>
        <w:t xml:space="preserve"> </w:t>
      </w:r>
      <w:r>
        <w:t>alternative worksites, both within an industry and across industries, creates a disincentive for employers to incur the costs of reducing workplace risk.</w:t>
      </w:r>
    </w:p>
    <w:p w14:paraId="219F7825" w14:textId="77777777" w:rsidR="00E9319B" w:rsidRDefault="00407046">
      <w:pPr>
        <w:pStyle w:val="ListParagraph"/>
        <w:numPr>
          <w:ilvl w:val="0"/>
          <w:numId w:val="33"/>
        </w:numPr>
        <w:tabs>
          <w:tab w:val="left" w:pos="720"/>
        </w:tabs>
        <w:ind w:left="720" w:hanging="280"/>
        <w:rPr>
          <w:sz w:val="24"/>
        </w:rPr>
      </w:pPr>
      <w:r>
        <w:rPr>
          <w:spacing w:val="-2"/>
          <w:sz w:val="24"/>
        </w:rPr>
        <w:t>Externalities.</w:t>
      </w:r>
    </w:p>
    <w:p w14:paraId="7DD0F689" w14:textId="77777777" w:rsidR="00E9319B" w:rsidRDefault="00E9319B">
      <w:pPr>
        <w:pStyle w:val="BodyText"/>
        <w:ind w:left="0"/>
      </w:pPr>
    </w:p>
    <w:p w14:paraId="548ED077" w14:textId="77777777" w:rsidR="00E9319B" w:rsidRDefault="00407046">
      <w:pPr>
        <w:pStyle w:val="BodyText"/>
        <w:spacing w:line="480" w:lineRule="auto"/>
        <w:ind w:left="439" w:right="1121" w:firstLine="720"/>
      </w:pPr>
      <w:r>
        <w:t>Externalities arise when an economic transaction generates direct positive or negative spillover effects on third parties not involved in the transaction. The resulting spillover</w:t>
      </w:r>
      <w:r>
        <w:rPr>
          <w:spacing w:val="-4"/>
        </w:rPr>
        <w:t xml:space="preserve"> </w:t>
      </w:r>
      <w:r>
        <w:t>effect,</w:t>
      </w:r>
      <w:r>
        <w:rPr>
          <w:spacing w:val="-3"/>
        </w:rPr>
        <w:t xml:space="preserve"> </w:t>
      </w:r>
      <w:r>
        <w:t>which</w:t>
      </w:r>
      <w:r>
        <w:rPr>
          <w:spacing w:val="-3"/>
        </w:rPr>
        <w:t xml:space="preserve"> </w:t>
      </w:r>
      <w:r>
        <w:t>leads</w:t>
      </w:r>
      <w:r>
        <w:rPr>
          <w:spacing w:val="-3"/>
        </w:rPr>
        <w:t xml:space="preserve"> </w:t>
      </w:r>
      <w:r>
        <w:t>to</w:t>
      </w:r>
      <w:r>
        <w:rPr>
          <w:spacing w:val="-3"/>
        </w:rPr>
        <w:t xml:space="preserve"> </w:t>
      </w:r>
      <w:r>
        <w:t>a</w:t>
      </w:r>
      <w:r>
        <w:rPr>
          <w:spacing w:val="-4"/>
        </w:rPr>
        <w:t xml:space="preserve"> </w:t>
      </w:r>
      <w:r>
        <w:t>divergence</w:t>
      </w:r>
      <w:r>
        <w:rPr>
          <w:spacing w:val="-4"/>
        </w:rPr>
        <w:t xml:space="preserve"> </w:t>
      </w:r>
      <w:r>
        <w:t>between</w:t>
      </w:r>
      <w:r>
        <w:rPr>
          <w:spacing w:val="-3"/>
        </w:rPr>
        <w:t xml:space="preserve"> </w:t>
      </w:r>
      <w:r>
        <w:t>private</w:t>
      </w:r>
      <w:r>
        <w:rPr>
          <w:spacing w:val="-3"/>
        </w:rPr>
        <w:t xml:space="preserve"> </w:t>
      </w:r>
      <w:r>
        <w:t>and</w:t>
      </w:r>
      <w:r>
        <w:rPr>
          <w:spacing w:val="-3"/>
        </w:rPr>
        <w:t xml:space="preserve"> </w:t>
      </w:r>
      <w:r>
        <w:t>social</w:t>
      </w:r>
      <w:r>
        <w:rPr>
          <w:spacing w:val="-2"/>
        </w:rPr>
        <w:t xml:space="preserve"> </w:t>
      </w:r>
      <w:r>
        <w:t>costs,</w:t>
      </w:r>
      <w:r>
        <w:rPr>
          <w:spacing w:val="-3"/>
        </w:rPr>
        <w:t xml:space="preserve"> </w:t>
      </w:r>
      <w:r>
        <w:t>undermines the efficient allocation of resources in the market because the market is imparting inaccurate cost and price signals to the transacting parties. Applied to the job market, when costs are externalized, they are not reflected in the decisions that employers and workers make—leading to allocative distortions in that market.</w:t>
      </w:r>
    </w:p>
    <w:p w14:paraId="05E05840" w14:textId="77777777" w:rsidR="00E9319B" w:rsidRDefault="00407046">
      <w:pPr>
        <w:pStyle w:val="BodyText"/>
        <w:spacing w:line="480" w:lineRule="auto"/>
        <w:ind w:left="439" w:right="1136" w:firstLine="720"/>
      </w:pPr>
      <w:r>
        <w:t>Negative externalities exist in the job market because many of the costs of occupational injury and illness are borne by parties other than individual employers or workers. The major source of these negative externalities, for chronic occupational diseases, is the occupational illness cost that workers’ compensation does not cover.</w:t>
      </w:r>
      <w:hyperlink w:anchor="_bookmark12" w:history="1">
        <w:r>
          <w:rPr>
            <w:vertAlign w:val="superscript"/>
          </w:rPr>
          <w:t>13</w:t>
        </w:r>
      </w:hyperlink>
      <w:r>
        <w:t xml:space="preserve"> Workers</w:t>
      </w:r>
      <w:r>
        <w:rPr>
          <w:spacing w:val="-1"/>
        </w:rPr>
        <w:t xml:space="preserve"> </w:t>
      </w:r>
      <w:r>
        <w:t>and</w:t>
      </w:r>
      <w:r>
        <w:rPr>
          <w:spacing w:val="-3"/>
        </w:rPr>
        <w:t xml:space="preserve"> </w:t>
      </w:r>
      <w:r>
        <w:t>their</w:t>
      </w:r>
      <w:r>
        <w:rPr>
          <w:spacing w:val="-4"/>
        </w:rPr>
        <w:t xml:space="preserve"> </w:t>
      </w:r>
      <w:r>
        <w:t>employers</w:t>
      </w:r>
      <w:r>
        <w:rPr>
          <w:spacing w:val="-3"/>
        </w:rPr>
        <w:t xml:space="preserve"> </w:t>
      </w:r>
      <w:r>
        <w:t>often</w:t>
      </w:r>
      <w:r>
        <w:rPr>
          <w:spacing w:val="-3"/>
        </w:rPr>
        <w:t xml:space="preserve"> </w:t>
      </w:r>
      <w:r>
        <w:t>bear</w:t>
      </w:r>
      <w:r>
        <w:rPr>
          <w:spacing w:val="-4"/>
        </w:rPr>
        <w:t xml:space="preserve"> </w:t>
      </w:r>
      <w:r>
        <w:t>only</w:t>
      </w:r>
      <w:r>
        <w:rPr>
          <w:spacing w:val="-3"/>
        </w:rPr>
        <w:t xml:space="preserve"> </w:t>
      </w:r>
      <w:r>
        <w:t>a</w:t>
      </w:r>
      <w:r>
        <w:rPr>
          <w:spacing w:val="-4"/>
        </w:rPr>
        <w:t xml:space="preserve"> </w:t>
      </w:r>
      <w:r>
        <w:t>portion</w:t>
      </w:r>
      <w:r>
        <w:rPr>
          <w:spacing w:val="-3"/>
        </w:rPr>
        <w:t xml:space="preserve"> </w:t>
      </w:r>
      <w:r>
        <w:t>of</w:t>
      </w:r>
      <w:r>
        <w:rPr>
          <w:spacing w:val="-4"/>
        </w:rPr>
        <w:t xml:space="preserve"> </w:t>
      </w:r>
      <w:r>
        <w:t>these</w:t>
      </w:r>
      <w:r>
        <w:rPr>
          <w:spacing w:val="-4"/>
        </w:rPr>
        <w:t xml:space="preserve"> </w:t>
      </w:r>
      <w:r>
        <w:t>costs.</w:t>
      </w:r>
      <w:r>
        <w:rPr>
          <w:spacing w:val="-3"/>
        </w:rPr>
        <w:t xml:space="preserve"> </w:t>
      </w:r>
      <w:r>
        <w:t>Outside</w:t>
      </w:r>
      <w:r>
        <w:rPr>
          <w:spacing w:val="-4"/>
        </w:rPr>
        <w:t xml:space="preserve"> </w:t>
      </w:r>
      <w:r>
        <w:t>of</w:t>
      </w:r>
      <w:r>
        <w:rPr>
          <w:spacing w:val="-4"/>
        </w:rPr>
        <w:t xml:space="preserve"> </w:t>
      </w:r>
      <w:r>
        <w:t>workers’ compensation, workers incapacitated by an occupational injury or illness and their families often receive health care, rehabilitation, retraining, direct income maintenance,</w:t>
      </w:r>
    </w:p>
    <w:p w14:paraId="0AA63BC3" w14:textId="77777777" w:rsidR="00E9319B" w:rsidRDefault="00407046">
      <w:pPr>
        <w:pStyle w:val="BodyText"/>
        <w:spacing w:before="11"/>
        <w:ind w:left="0"/>
        <w:rPr>
          <w:sz w:val="14"/>
        </w:rPr>
      </w:pPr>
      <w:r>
        <w:rPr>
          <w:noProof/>
        </w:rPr>
        <mc:AlternateContent>
          <mc:Choice Requires="wps">
            <w:drawing>
              <wp:anchor distT="0" distB="0" distL="0" distR="0" simplePos="0" relativeHeight="487593472" behindDoc="1" locked="0" layoutInCell="1" allowOverlap="1" wp14:anchorId="21FA5277" wp14:editId="1B3A752D">
                <wp:simplePos x="0" y="0"/>
                <wp:positionH relativeFrom="page">
                  <wp:posOffset>1371600</wp:posOffset>
                </wp:positionH>
                <wp:positionV relativeFrom="paragraph">
                  <wp:posOffset>124674</wp:posOffset>
                </wp:positionV>
                <wp:extent cx="182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F7ECA" id="Graphic 13" o:spid="_x0000_s1026" style="position:absolute;margin-left:108pt;margin-top:9.8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QqiLt0AAAAJAQAADwAAAGRycy9kb3ducmV2LnhtbEyPwU7DMBBE&#10;70j9B2uRuFEnhUZtiFNViIoboqWqODqxSaLG6yjeJuHv2Z7KceeNZmeyzeRaMdg+NB4VxPMIhMXS&#10;mwYrBcev3eMKRCCNRrcerYJfG2CTz+4ynRo/4t4OB6oEh2BItYKaqEulDGVtnQ5z31lk9uN7p4nP&#10;vpKm1yOHu1YuoiiRTjfIH2rd2dfalufDxSkYqTgN6/PT+xstd5/FnszH94mUerifti8gyE50M8O1&#10;PleHnDsV/oImiFbBIk54CzFYJyDYsIyeWSiuJAaZZ/L/gvwPAAD//wMAUEsBAi0AFAAGAAgAAAAh&#10;ALaDOJL+AAAA4QEAABMAAAAAAAAAAAAAAAAAAAAAAFtDb250ZW50X1R5cGVzXS54bWxQSwECLQAU&#10;AAYACAAAACEAOP0h/9YAAACUAQAACwAAAAAAAAAAAAAAAAAvAQAAX3JlbHMvLnJlbHNQSwECLQAU&#10;AAYACAAAACEAqgkhMB4CAAC9BAAADgAAAAAAAAAAAAAAAAAuAgAAZHJzL2Uyb0RvYy54bWxQSwEC&#10;LQAUAAYACAAAACEAyQqiLt0AAAAJAQAADwAAAAAAAAAAAAAAAAB4BAAAZHJzL2Rvd25yZXYueG1s&#10;UEsFBgAAAAAEAAQA8wAAAIIFAAAAAA==&#10;" path="m1828800,l,,,9143r1828800,l1828800,xe" fillcolor="black" stroked="f">
                <v:path arrowok="t"/>
                <w10:wrap type="topAndBottom" anchorx="page"/>
              </v:shape>
            </w:pict>
          </mc:Fallback>
        </mc:AlternateContent>
      </w:r>
    </w:p>
    <w:p w14:paraId="264F5745" w14:textId="77777777" w:rsidR="00E9319B" w:rsidRDefault="00407046">
      <w:pPr>
        <w:spacing w:before="101"/>
        <w:ind w:left="439" w:right="1151"/>
        <w:rPr>
          <w:sz w:val="20"/>
        </w:rPr>
      </w:pPr>
      <w:bookmarkStart w:id="26" w:name="_bookmark12"/>
      <w:bookmarkEnd w:id="26"/>
      <w:r>
        <w:rPr>
          <w:sz w:val="20"/>
          <w:vertAlign w:val="superscript"/>
        </w:rPr>
        <w:t>13</w:t>
      </w:r>
      <w:r>
        <w:rPr>
          <w:sz w:val="20"/>
        </w:rPr>
        <w:t xml:space="preserve"> Workers’ compensation is discussed separately later in this chapter. As described there, in many cases (particularly for smaller firms), the premiums that an individual employer pays for workers’ compensation are</w:t>
      </w:r>
      <w:r>
        <w:rPr>
          <w:spacing w:val="-2"/>
          <w:sz w:val="20"/>
        </w:rPr>
        <w:t xml:space="preserve"> </w:t>
      </w:r>
      <w:r>
        <w:rPr>
          <w:sz w:val="20"/>
        </w:rPr>
        <w:t>only</w:t>
      </w:r>
      <w:r>
        <w:rPr>
          <w:spacing w:val="-1"/>
          <w:sz w:val="20"/>
        </w:rPr>
        <w:t xml:space="preserve"> </w:t>
      </w:r>
      <w:r>
        <w:rPr>
          <w:sz w:val="20"/>
        </w:rPr>
        <w:t>loosely</w:t>
      </w:r>
      <w:r>
        <w:rPr>
          <w:spacing w:val="-1"/>
          <w:sz w:val="20"/>
        </w:rPr>
        <w:t xml:space="preserve"> </w:t>
      </w:r>
      <w:r>
        <w:rPr>
          <w:sz w:val="20"/>
        </w:rPr>
        <w:t>related,</w:t>
      </w:r>
      <w:r>
        <w:rPr>
          <w:spacing w:val="-4"/>
          <w:sz w:val="20"/>
        </w:rPr>
        <w:t xml:space="preserve"> </w:t>
      </w:r>
      <w:r>
        <w:rPr>
          <w:sz w:val="20"/>
        </w:rPr>
        <w:t>or</w:t>
      </w:r>
      <w:r>
        <w:rPr>
          <w:spacing w:val="-4"/>
          <w:sz w:val="20"/>
        </w:rPr>
        <w:t xml:space="preserve"> </w:t>
      </w:r>
      <w:r>
        <w:rPr>
          <w:sz w:val="20"/>
        </w:rPr>
        <w:t>unrelated,</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occupational</w:t>
      </w:r>
      <w:r>
        <w:rPr>
          <w:spacing w:val="-5"/>
          <w:sz w:val="20"/>
        </w:rPr>
        <w:t xml:space="preserve"> </w:t>
      </w:r>
      <w:r>
        <w:rPr>
          <w:sz w:val="20"/>
        </w:rPr>
        <w:t>risks</w:t>
      </w:r>
      <w:r>
        <w:rPr>
          <w:spacing w:val="-3"/>
          <w:sz w:val="20"/>
        </w:rPr>
        <w:t xml:space="preserve"> </w:t>
      </w:r>
      <w:r>
        <w:rPr>
          <w:sz w:val="20"/>
        </w:rPr>
        <w:t>that</w:t>
      </w:r>
      <w:r>
        <w:rPr>
          <w:spacing w:val="-2"/>
          <w:sz w:val="20"/>
        </w:rPr>
        <w:t xml:space="preserve"> </w:t>
      </w:r>
      <w:r>
        <w:rPr>
          <w:sz w:val="20"/>
        </w:rPr>
        <w:t>that</w:t>
      </w:r>
      <w:r>
        <w:rPr>
          <w:spacing w:val="-2"/>
          <w:sz w:val="20"/>
        </w:rPr>
        <w:t xml:space="preserve"> </w:t>
      </w:r>
      <w:r>
        <w:rPr>
          <w:sz w:val="20"/>
        </w:rPr>
        <w:t>employer’s</w:t>
      </w:r>
      <w:r>
        <w:rPr>
          <w:spacing w:val="-3"/>
          <w:sz w:val="20"/>
        </w:rPr>
        <w:t xml:space="preserve"> </w:t>
      </w:r>
      <w:r>
        <w:rPr>
          <w:sz w:val="20"/>
        </w:rPr>
        <w:t>workers</w:t>
      </w:r>
      <w:r>
        <w:rPr>
          <w:spacing w:val="-5"/>
          <w:sz w:val="20"/>
        </w:rPr>
        <w:t xml:space="preserve"> </w:t>
      </w:r>
      <w:r>
        <w:rPr>
          <w:sz w:val="20"/>
        </w:rPr>
        <w:t>bear.</w:t>
      </w:r>
      <w:r>
        <w:rPr>
          <w:spacing w:val="-1"/>
          <w:sz w:val="20"/>
        </w:rPr>
        <w:t xml:space="preserve"> </w:t>
      </w:r>
      <w:r>
        <w:rPr>
          <w:sz w:val="20"/>
        </w:rPr>
        <w:t>However, workers’ compensation does not cover chronic occupational diseases in most instances. For that reason, negative</w:t>
      </w:r>
      <w:r>
        <w:rPr>
          <w:spacing w:val="-1"/>
          <w:sz w:val="20"/>
        </w:rPr>
        <w:t xml:space="preserve"> </w:t>
      </w:r>
      <w:r>
        <w:rPr>
          <w:sz w:val="20"/>
        </w:rPr>
        <w:t>externalities</w:t>
      </w:r>
      <w:r>
        <w:rPr>
          <w:spacing w:val="-2"/>
          <w:sz w:val="20"/>
        </w:rPr>
        <w:t xml:space="preserve"> </w:t>
      </w:r>
      <w:r>
        <w:rPr>
          <w:sz w:val="20"/>
        </w:rPr>
        <w:t>tend to be</w:t>
      </w:r>
      <w:r>
        <w:rPr>
          <w:spacing w:val="-1"/>
          <w:sz w:val="20"/>
        </w:rPr>
        <w:t xml:space="preserve"> </w:t>
      </w:r>
      <w:r>
        <w:rPr>
          <w:sz w:val="20"/>
        </w:rPr>
        <w:t>a</w:t>
      </w:r>
      <w:r>
        <w:rPr>
          <w:spacing w:val="-1"/>
          <w:sz w:val="20"/>
        </w:rPr>
        <w:t xml:space="preserve"> </w:t>
      </w:r>
      <w:r>
        <w:rPr>
          <w:sz w:val="20"/>
        </w:rPr>
        <w:t>more</w:t>
      </w:r>
      <w:r>
        <w:rPr>
          <w:spacing w:val="-1"/>
          <w:sz w:val="20"/>
        </w:rPr>
        <w:t xml:space="preserve"> </w:t>
      </w:r>
      <w:r>
        <w:rPr>
          <w:sz w:val="20"/>
        </w:rPr>
        <w:t>significant</w:t>
      </w:r>
      <w:r>
        <w:rPr>
          <w:spacing w:val="-1"/>
          <w:sz w:val="20"/>
        </w:rPr>
        <w:t xml:space="preserve"> </w:t>
      </w:r>
      <w:r>
        <w:rPr>
          <w:sz w:val="20"/>
        </w:rPr>
        <w:t>issue</w:t>
      </w:r>
      <w:r>
        <w:rPr>
          <w:spacing w:val="-1"/>
          <w:sz w:val="20"/>
        </w:rPr>
        <w:t xml:space="preserve"> </w:t>
      </w:r>
      <w:r>
        <w:rPr>
          <w:sz w:val="20"/>
        </w:rPr>
        <w:t>in the</w:t>
      </w:r>
      <w:r>
        <w:rPr>
          <w:spacing w:val="-1"/>
          <w:sz w:val="20"/>
        </w:rPr>
        <w:t xml:space="preserve"> </w:t>
      </w:r>
      <w:r>
        <w:rPr>
          <w:sz w:val="20"/>
        </w:rPr>
        <w:t>case</w:t>
      </w:r>
      <w:r>
        <w:rPr>
          <w:spacing w:val="-1"/>
          <w:sz w:val="20"/>
        </w:rPr>
        <w:t xml:space="preserve"> </w:t>
      </w:r>
      <w:r>
        <w:rPr>
          <w:sz w:val="20"/>
        </w:rPr>
        <w:t>of occupational</w:t>
      </w:r>
      <w:r>
        <w:rPr>
          <w:spacing w:val="-1"/>
          <w:sz w:val="20"/>
        </w:rPr>
        <w:t xml:space="preserve"> </w:t>
      </w:r>
      <w:r>
        <w:rPr>
          <w:sz w:val="20"/>
        </w:rPr>
        <w:t>exposures</w:t>
      </w:r>
      <w:r>
        <w:rPr>
          <w:spacing w:val="-2"/>
          <w:sz w:val="20"/>
        </w:rPr>
        <w:t xml:space="preserve"> </w:t>
      </w:r>
      <w:r>
        <w:rPr>
          <w:sz w:val="20"/>
        </w:rPr>
        <w:t>that</w:t>
      </w:r>
      <w:r>
        <w:rPr>
          <w:spacing w:val="-1"/>
          <w:sz w:val="20"/>
        </w:rPr>
        <w:t xml:space="preserve"> </w:t>
      </w:r>
      <w:r>
        <w:rPr>
          <w:sz w:val="20"/>
        </w:rPr>
        <w:t>result</w:t>
      </w:r>
      <w:r>
        <w:rPr>
          <w:spacing w:val="-1"/>
          <w:sz w:val="20"/>
        </w:rPr>
        <w:t xml:space="preserve"> </w:t>
      </w:r>
      <w:r>
        <w:rPr>
          <w:sz w:val="20"/>
        </w:rPr>
        <w:t xml:space="preserve">in </w:t>
      </w:r>
      <w:r>
        <w:rPr>
          <w:spacing w:val="-2"/>
          <w:sz w:val="20"/>
        </w:rPr>
        <w:t>diseases.</w:t>
      </w:r>
    </w:p>
    <w:p w14:paraId="4CD3CB15" w14:textId="77777777" w:rsidR="00E9319B" w:rsidRDefault="00E9319B">
      <w:pPr>
        <w:rPr>
          <w:sz w:val="20"/>
        </w:rPr>
        <w:sectPr w:rsidR="00E9319B">
          <w:pgSz w:w="12240" w:h="15840"/>
          <w:pgMar w:top="1360" w:right="320" w:bottom="1200" w:left="1720" w:header="0" w:footer="1014" w:gutter="0"/>
          <w:cols w:space="720"/>
        </w:sectPr>
      </w:pPr>
    </w:p>
    <w:p w14:paraId="7422B65F" w14:textId="77777777" w:rsidR="00E9319B" w:rsidRDefault="00407046">
      <w:pPr>
        <w:pStyle w:val="BodyText"/>
        <w:spacing w:before="79" w:line="480" w:lineRule="auto"/>
        <w:ind w:left="439" w:right="1163"/>
      </w:pPr>
      <w:r>
        <w:t>or</w:t>
      </w:r>
      <w:r>
        <w:rPr>
          <w:spacing w:val="-4"/>
        </w:rPr>
        <w:t xml:space="preserve"> </w:t>
      </w:r>
      <w:r>
        <w:t>life</w:t>
      </w:r>
      <w:r>
        <w:rPr>
          <w:spacing w:val="-4"/>
        </w:rPr>
        <w:t xml:space="preserve"> </w:t>
      </w:r>
      <w:r>
        <w:t>insurance</w:t>
      </w:r>
      <w:r>
        <w:rPr>
          <w:spacing w:val="-4"/>
        </w:rPr>
        <w:t xml:space="preserve"> </w:t>
      </w:r>
      <w:r>
        <w:t>benefits,</w:t>
      </w:r>
      <w:r>
        <w:rPr>
          <w:spacing w:val="-3"/>
        </w:rPr>
        <w:t xml:space="preserve"> </w:t>
      </w:r>
      <w:r>
        <w:t>much</w:t>
      </w:r>
      <w:r>
        <w:rPr>
          <w:spacing w:val="-3"/>
        </w:rPr>
        <w:t xml:space="preserve"> </w:t>
      </w:r>
      <w:r>
        <w:t>of</w:t>
      </w:r>
      <w:r>
        <w:rPr>
          <w:spacing w:val="-4"/>
        </w:rPr>
        <w:t xml:space="preserve"> </w:t>
      </w:r>
      <w:r>
        <w:t>which</w:t>
      </w:r>
      <w:r>
        <w:rPr>
          <w:spacing w:val="-3"/>
        </w:rPr>
        <w:t xml:space="preserve"> </w:t>
      </w:r>
      <w:r>
        <w:t>are</w:t>
      </w:r>
      <w:r>
        <w:rPr>
          <w:spacing w:val="-4"/>
        </w:rPr>
        <w:t xml:space="preserve"> </w:t>
      </w:r>
      <w:r>
        <w:t>paid</w:t>
      </w:r>
      <w:r>
        <w:rPr>
          <w:spacing w:val="-1"/>
        </w:rPr>
        <w:t xml:space="preserve"> </w:t>
      </w:r>
      <w:r>
        <w:t>for</w:t>
      </w:r>
      <w:r>
        <w:rPr>
          <w:spacing w:val="-4"/>
        </w:rPr>
        <w:t xml:space="preserve"> </w:t>
      </w:r>
      <w:r>
        <w:t>by</w:t>
      </w:r>
      <w:r>
        <w:rPr>
          <w:spacing w:val="-3"/>
        </w:rPr>
        <w:t xml:space="preserve"> </w:t>
      </w:r>
      <w:r>
        <w:t>society</w:t>
      </w:r>
      <w:r>
        <w:rPr>
          <w:spacing w:val="-3"/>
        </w:rPr>
        <w:t xml:space="preserve"> </w:t>
      </w:r>
      <w:r>
        <w:t>through</w:t>
      </w:r>
      <w:r>
        <w:rPr>
          <w:spacing w:val="-3"/>
        </w:rPr>
        <w:t xml:space="preserve"> </w:t>
      </w:r>
      <w:r>
        <w:t>Social</w:t>
      </w:r>
      <w:r>
        <w:rPr>
          <w:spacing w:val="-3"/>
        </w:rPr>
        <w:t xml:space="preserve"> </w:t>
      </w:r>
      <w:r>
        <w:t>Security and other social insurance and social welfare programs.</w:t>
      </w:r>
      <w:hyperlink w:anchor="_bookmark13" w:history="1">
        <w:r>
          <w:rPr>
            <w:vertAlign w:val="superscript"/>
          </w:rPr>
          <w:t>14</w:t>
        </w:r>
      </w:hyperlink>
      <w:r>
        <w:t xml:space="preserve"> Moreover, specifically in the case of Emergency Response, volunteer responders may or may not be covered by Workers Compensation in any form.</w:t>
      </w:r>
      <w:hyperlink w:anchor="_bookmark14" w:history="1">
        <w:r>
          <w:rPr>
            <w:vertAlign w:val="superscript"/>
          </w:rPr>
          <w:t>15</w:t>
        </w:r>
      </w:hyperlink>
    </w:p>
    <w:p w14:paraId="72BB613B" w14:textId="77777777" w:rsidR="00E9319B" w:rsidRDefault="00407046">
      <w:pPr>
        <w:pStyle w:val="BodyText"/>
        <w:spacing w:line="480" w:lineRule="auto"/>
        <w:ind w:right="1163" w:firstLine="720"/>
      </w:pPr>
      <w:r>
        <w:t>Furthermore,</w:t>
      </w:r>
      <w:r>
        <w:rPr>
          <w:spacing w:val="-2"/>
        </w:rPr>
        <w:t xml:space="preserve"> </w:t>
      </w:r>
      <w:r>
        <w:t>substantial portions</w:t>
      </w:r>
      <w:r>
        <w:rPr>
          <w:spacing w:val="-2"/>
        </w:rPr>
        <w:t xml:space="preserve"> </w:t>
      </w:r>
      <w:r>
        <w:t>of</w:t>
      </w:r>
      <w:r>
        <w:rPr>
          <w:spacing w:val="-3"/>
        </w:rPr>
        <w:t xml:space="preserve"> </w:t>
      </w:r>
      <w:r>
        <w:t>the</w:t>
      </w:r>
      <w:r>
        <w:rPr>
          <w:spacing w:val="-3"/>
        </w:rPr>
        <w:t xml:space="preserve"> </w:t>
      </w:r>
      <w:r>
        <w:t>medical</w:t>
      </w:r>
      <w:r>
        <w:rPr>
          <w:spacing w:val="-2"/>
        </w:rPr>
        <w:t xml:space="preserve"> </w:t>
      </w:r>
      <w:r>
        <w:t>care</w:t>
      </w:r>
      <w:r>
        <w:rPr>
          <w:spacing w:val="-3"/>
        </w:rPr>
        <w:t xml:space="preserve"> </w:t>
      </w:r>
      <w:r>
        <w:t>system</w:t>
      </w:r>
      <w:r>
        <w:rPr>
          <w:spacing w:val="-2"/>
        </w:rPr>
        <w:t xml:space="preserve"> </w:t>
      </w:r>
      <w:r>
        <w:t>in</w:t>
      </w:r>
      <w:r>
        <w:rPr>
          <w:spacing w:val="-2"/>
        </w:rPr>
        <w:t xml:space="preserve"> </w:t>
      </w:r>
      <w:r>
        <w:t>the</w:t>
      </w:r>
      <w:r>
        <w:rPr>
          <w:spacing w:val="-3"/>
        </w:rPr>
        <w:t xml:space="preserve"> </w:t>
      </w:r>
      <w:r>
        <w:t>United States are heavily subsidized by the government so that part of the medical cost of treating injured or ill workers is paid for by the rest of society (Nichols and Zeckhauser, 1977, Docket</w:t>
      </w:r>
      <w:r>
        <w:rPr>
          <w:spacing w:val="-2"/>
        </w:rPr>
        <w:t xml:space="preserve"> </w:t>
      </w:r>
      <w:r>
        <w:t>OSHA-2010-0034,</w:t>
      </w:r>
      <w:r>
        <w:rPr>
          <w:spacing w:val="-2"/>
        </w:rPr>
        <w:t xml:space="preserve"> </w:t>
      </w:r>
      <w:r>
        <w:t>Document ID</w:t>
      </w:r>
      <w:r>
        <w:rPr>
          <w:spacing w:val="-3"/>
        </w:rPr>
        <w:t xml:space="preserve"> </w:t>
      </w:r>
      <w:r>
        <w:t>0834,</w:t>
      </w:r>
      <w:r>
        <w:rPr>
          <w:spacing w:val="-2"/>
        </w:rPr>
        <w:t xml:space="preserve"> </w:t>
      </w:r>
      <w:r>
        <w:t>pp.</w:t>
      </w:r>
      <w:r>
        <w:rPr>
          <w:spacing w:val="-2"/>
        </w:rPr>
        <w:t xml:space="preserve"> </w:t>
      </w:r>
      <w:r>
        <w:t>44-45).</w:t>
      </w:r>
      <w:r>
        <w:rPr>
          <w:spacing w:val="-2"/>
        </w:rPr>
        <w:t xml:space="preserve"> </w:t>
      </w:r>
      <w:r>
        <w:t>To</w:t>
      </w:r>
      <w:r>
        <w:rPr>
          <w:spacing w:val="-2"/>
        </w:rPr>
        <w:t xml:space="preserve"> </w:t>
      </w:r>
      <w:r>
        <w:t>the</w:t>
      </w:r>
      <w:r>
        <w:rPr>
          <w:spacing w:val="-3"/>
        </w:rPr>
        <w:t xml:space="preserve"> </w:t>
      </w:r>
      <w:r>
        <w:t>extent</w:t>
      </w:r>
      <w:r>
        <w:rPr>
          <w:spacing w:val="-2"/>
        </w:rPr>
        <w:t xml:space="preserve"> </w:t>
      </w:r>
      <w:r>
        <w:t>that</w:t>
      </w:r>
      <w:r>
        <w:rPr>
          <w:spacing w:val="-2"/>
        </w:rPr>
        <w:t xml:space="preserve"> </w:t>
      </w:r>
      <w:r>
        <w:t>employers and</w:t>
      </w:r>
      <w:r>
        <w:rPr>
          <w:spacing w:val="-3"/>
        </w:rPr>
        <w:t xml:space="preserve"> </w:t>
      </w:r>
      <w:r>
        <w:t>workers</w:t>
      </w:r>
      <w:r>
        <w:rPr>
          <w:spacing w:val="-3"/>
        </w:rPr>
        <w:t xml:space="preserve"> </w:t>
      </w:r>
      <w:r>
        <w:t>do</w:t>
      </w:r>
      <w:r>
        <w:rPr>
          <w:spacing w:val="-3"/>
        </w:rPr>
        <w:t xml:space="preserve"> </w:t>
      </w:r>
      <w:r>
        <w:t>not</w:t>
      </w:r>
      <w:r>
        <w:rPr>
          <w:spacing w:val="-3"/>
        </w:rPr>
        <w:t xml:space="preserve"> </w:t>
      </w:r>
      <w:r>
        <w:t>bear</w:t>
      </w:r>
      <w:r>
        <w:rPr>
          <w:spacing w:val="-4"/>
        </w:rPr>
        <w:t xml:space="preserve"> </w:t>
      </w:r>
      <w:r>
        <w:t>the</w:t>
      </w:r>
      <w:r>
        <w:rPr>
          <w:spacing w:val="-4"/>
        </w:rPr>
        <w:t xml:space="preserve"> </w:t>
      </w:r>
      <w:r>
        <w:t>full</w:t>
      </w:r>
      <w:r>
        <w:rPr>
          <w:spacing w:val="-3"/>
        </w:rPr>
        <w:t xml:space="preserve"> </w:t>
      </w:r>
      <w:r>
        <w:t>costs</w:t>
      </w:r>
      <w:r>
        <w:rPr>
          <w:spacing w:val="-3"/>
        </w:rPr>
        <w:t xml:space="preserve"> </w:t>
      </w:r>
      <w:r>
        <w:t>of</w:t>
      </w:r>
      <w:r>
        <w:rPr>
          <w:spacing w:val="-4"/>
        </w:rPr>
        <w:t xml:space="preserve"> </w:t>
      </w:r>
      <w:r>
        <w:t>occupational</w:t>
      </w:r>
      <w:r>
        <w:rPr>
          <w:spacing w:val="-3"/>
        </w:rPr>
        <w:t xml:space="preserve"> </w:t>
      </w:r>
      <w:r>
        <w:t>injury</w:t>
      </w:r>
      <w:r>
        <w:rPr>
          <w:spacing w:val="-3"/>
        </w:rPr>
        <w:t xml:space="preserve"> </w:t>
      </w:r>
      <w:r>
        <w:t>and</w:t>
      </w:r>
      <w:r>
        <w:rPr>
          <w:spacing w:val="-3"/>
        </w:rPr>
        <w:t xml:space="preserve"> </w:t>
      </w:r>
      <w:r>
        <w:t>illness,</w:t>
      </w:r>
      <w:r>
        <w:rPr>
          <w:spacing w:val="-3"/>
        </w:rPr>
        <w:t xml:space="preserve"> </w:t>
      </w:r>
      <w:r>
        <w:t>they</w:t>
      </w:r>
      <w:r>
        <w:rPr>
          <w:spacing w:val="-3"/>
        </w:rPr>
        <w:t xml:space="preserve"> </w:t>
      </w:r>
      <w:r>
        <w:t>will</w:t>
      </w:r>
      <w:r>
        <w:rPr>
          <w:spacing w:val="-3"/>
        </w:rPr>
        <w:t xml:space="preserve"> </w:t>
      </w:r>
      <w:r>
        <w:t>ignore these externalized costs in their job-market negotiations. The result may be an inefficiently high level of occupational risk.</w:t>
      </w:r>
    </w:p>
    <w:p w14:paraId="198E050E" w14:textId="77777777" w:rsidR="00E9319B" w:rsidRDefault="00407046">
      <w:pPr>
        <w:pStyle w:val="BodyText"/>
        <w:spacing w:line="480" w:lineRule="auto"/>
        <w:ind w:right="1163" w:firstLine="720"/>
      </w:pPr>
      <w:r>
        <w:t>An extreme case of “spillovers” is one of a “public good”: defined as a commodity</w:t>
      </w:r>
      <w:r>
        <w:rPr>
          <w:spacing w:val="-2"/>
        </w:rPr>
        <w:t xml:space="preserve"> </w:t>
      </w:r>
      <w:r>
        <w:t>such</w:t>
      </w:r>
      <w:r>
        <w:rPr>
          <w:spacing w:val="-2"/>
        </w:rPr>
        <w:t xml:space="preserve"> </w:t>
      </w:r>
      <w:r>
        <w:t>that</w:t>
      </w:r>
      <w:r>
        <w:rPr>
          <w:spacing w:val="-2"/>
        </w:rPr>
        <w:t xml:space="preserve"> </w:t>
      </w:r>
      <w:r>
        <w:t>if</w:t>
      </w:r>
      <w:r>
        <w:rPr>
          <w:spacing w:val="-3"/>
        </w:rPr>
        <w:t xml:space="preserve"> </w:t>
      </w:r>
      <w:r>
        <w:t>it</w:t>
      </w:r>
      <w:r>
        <w:rPr>
          <w:spacing w:val="-4"/>
        </w:rPr>
        <w:t xml:space="preserve"> </w:t>
      </w:r>
      <w:r>
        <w:t>is</w:t>
      </w:r>
      <w:r>
        <w:rPr>
          <w:spacing w:val="-2"/>
        </w:rPr>
        <w:t xml:space="preserve"> </w:t>
      </w:r>
      <w:r>
        <w:t>provided</w:t>
      </w:r>
      <w:r>
        <w:rPr>
          <w:spacing w:val="-2"/>
        </w:rPr>
        <w:t xml:space="preserve"> </w:t>
      </w:r>
      <w:r>
        <w:t>to</w:t>
      </w:r>
      <w:r>
        <w:rPr>
          <w:spacing w:val="-2"/>
        </w:rPr>
        <w:t xml:space="preserve"> </w:t>
      </w:r>
      <w:r>
        <w:t>one,</w:t>
      </w:r>
      <w:r>
        <w:rPr>
          <w:spacing w:val="-2"/>
        </w:rPr>
        <w:t xml:space="preserve"> </w:t>
      </w:r>
      <w:r>
        <w:t>it</w:t>
      </w:r>
      <w:r>
        <w:rPr>
          <w:spacing w:val="-2"/>
        </w:rPr>
        <w:t xml:space="preserve"> </w:t>
      </w:r>
      <w:r>
        <w:t>is</w:t>
      </w:r>
      <w:r>
        <w:rPr>
          <w:spacing w:val="-2"/>
        </w:rPr>
        <w:t xml:space="preserve"> </w:t>
      </w:r>
      <w:r>
        <w:t>zero</w:t>
      </w:r>
      <w:r>
        <w:rPr>
          <w:spacing w:val="-2"/>
        </w:rPr>
        <w:t xml:space="preserve"> </w:t>
      </w:r>
      <w:r>
        <w:t>cost</w:t>
      </w:r>
      <w:r>
        <w:rPr>
          <w:spacing w:val="-2"/>
        </w:rPr>
        <w:t xml:space="preserve"> </w:t>
      </w:r>
      <w:r>
        <w:t>for</w:t>
      </w:r>
      <w:r>
        <w:rPr>
          <w:spacing w:val="-1"/>
        </w:rPr>
        <w:t xml:space="preserve"> </w:t>
      </w:r>
      <w:r>
        <w:t>another</w:t>
      </w:r>
      <w:r>
        <w:rPr>
          <w:spacing w:val="-3"/>
        </w:rPr>
        <w:t xml:space="preserve"> </w:t>
      </w:r>
      <w:r>
        <w:t>individual</w:t>
      </w:r>
      <w:r>
        <w:rPr>
          <w:spacing w:val="-2"/>
        </w:rPr>
        <w:t xml:space="preserve"> </w:t>
      </w:r>
      <w:r>
        <w:t>to</w:t>
      </w:r>
      <w:r>
        <w:rPr>
          <w:spacing w:val="-2"/>
        </w:rPr>
        <w:t xml:space="preserve"> </w:t>
      </w:r>
      <w:r>
        <w:t>also “consume”</w:t>
      </w:r>
      <w:r>
        <w:rPr>
          <w:spacing w:val="-5"/>
        </w:rPr>
        <w:t xml:space="preserve"> </w:t>
      </w:r>
      <w:r>
        <w:t>the</w:t>
      </w:r>
      <w:r>
        <w:rPr>
          <w:spacing w:val="-3"/>
        </w:rPr>
        <w:t xml:space="preserve"> </w:t>
      </w:r>
      <w:r>
        <w:t>commodity.</w:t>
      </w:r>
      <w:r>
        <w:rPr>
          <w:spacing w:val="-4"/>
        </w:rPr>
        <w:t xml:space="preserve"> </w:t>
      </w:r>
      <w:r>
        <w:t>One</w:t>
      </w:r>
      <w:r>
        <w:rPr>
          <w:spacing w:val="-5"/>
        </w:rPr>
        <w:t xml:space="preserve"> </w:t>
      </w:r>
      <w:r>
        <w:t>classic</w:t>
      </w:r>
      <w:r>
        <w:rPr>
          <w:spacing w:val="-3"/>
        </w:rPr>
        <w:t xml:space="preserve"> </w:t>
      </w:r>
      <w:r>
        <w:t>example</w:t>
      </w:r>
      <w:r>
        <w:rPr>
          <w:spacing w:val="-5"/>
        </w:rPr>
        <w:t xml:space="preserve"> </w:t>
      </w:r>
      <w:r>
        <w:t>is</w:t>
      </w:r>
      <w:r>
        <w:rPr>
          <w:spacing w:val="-2"/>
        </w:rPr>
        <w:t xml:space="preserve"> </w:t>
      </w:r>
      <w:r>
        <w:t>national</w:t>
      </w:r>
      <w:r>
        <w:rPr>
          <w:spacing w:val="-4"/>
        </w:rPr>
        <w:t xml:space="preserve"> </w:t>
      </w:r>
      <w:r>
        <w:t>defense:</w:t>
      </w:r>
      <w:r>
        <w:rPr>
          <w:spacing w:val="-4"/>
        </w:rPr>
        <w:t xml:space="preserve"> </w:t>
      </w:r>
      <w:r>
        <w:t>a</w:t>
      </w:r>
      <w:r>
        <w:rPr>
          <w:spacing w:val="-5"/>
        </w:rPr>
        <w:t xml:space="preserve"> </w:t>
      </w:r>
      <w:r>
        <w:t>defense</w:t>
      </w:r>
      <w:r>
        <w:rPr>
          <w:spacing w:val="-5"/>
        </w:rPr>
        <w:t xml:space="preserve"> </w:t>
      </w:r>
      <w:r>
        <w:t>umbrella helps protect everyone in a country, though at no charge to any particular person.</w:t>
      </w:r>
    </w:p>
    <w:p w14:paraId="78649DDC" w14:textId="77777777" w:rsidR="00E9319B" w:rsidRDefault="00407046">
      <w:pPr>
        <w:pStyle w:val="BodyText"/>
        <w:spacing w:before="1" w:line="480" w:lineRule="auto"/>
        <w:ind w:right="1163"/>
      </w:pPr>
      <w:r>
        <w:t>Marginal cost pricing can break down and there can be pressure for other institutional arrangements</w:t>
      </w:r>
      <w:r>
        <w:rPr>
          <w:spacing w:val="-3"/>
        </w:rPr>
        <w:t xml:space="preserve"> </w:t>
      </w:r>
      <w:r>
        <w:t>such</w:t>
      </w:r>
      <w:r>
        <w:rPr>
          <w:spacing w:val="-3"/>
        </w:rPr>
        <w:t xml:space="preserve"> </w:t>
      </w:r>
      <w:r>
        <w:t>as</w:t>
      </w:r>
      <w:r>
        <w:rPr>
          <w:spacing w:val="-3"/>
        </w:rPr>
        <w:t xml:space="preserve"> </w:t>
      </w:r>
      <w:r>
        <w:t>voting</w:t>
      </w:r>
      <w:r>
        <w:rPr>
          <w:spacing w:val="-3"/>
        </w:rPr>
        <w:t xml:space="preserve"> </w:t>
      </w:r>
      <w:r>
        <w:t>mechanisms</w:t>
      </w:r>
      <w:r>
        <w:rPr>
          <w:spacing w:val="-3"/>
        </w:rPr>
        <w:t xml:space="preserve"> </w:t>
      </w:r>
      <w:r>
        <w:t>and</w:t>
      </w:r>
      <w:r>
        <w:rPr>
          <w:spacing w:val="-3"/>
        </w:rPr>
        <w:t xml:space="preserve"> </w:t>
      </w:r>
      <w:r>
        <w:t>economic</w:t>
      </w:r>
      <w:r>
        <w:rPr>
          <w:spacing w:val="-4"/>
        </w:rPr>
        <w:t xml:space="preserve"> </w:t>
      </w:r>
      <w:r>
        <w:t>“clubs.”</w:t>
      </w:r>
      <w:hyperlink w:anchor="_bookmark15" w:history="1">
        <w:r>
          <w:rPr>
            <w:vertAlign w:val="superscript"/>
          </w:rPr>
          <w:t>16</w:t>
        </w:r>
      </w:hyperlink>
      <w:r>
        <w:rPr>
          <w:spacing w:val="-2"/>
        </w:rPr>
        <w:t xml:space="preserve"> </w:t>
      </w:r>
      <w:r>
        <w:t>OMB’s</w:t>
      </w:r>
      <w:r>
        <w:rPr>
          <w:spacing w:val="-3"/>
        </w:rPr>
        <w:t xml:space="preserve"> </w:t>
      </w:r>
      <w:r>
        <w:t>circular</w:t>
      </w:r>
      <w:r>
        <w:rPr>
          <w:spacing w:val="-4"/>
        </w:rPr>
        <w:t xml:space="preserve"> </w:t>
      </w:r>
      <w:r>
        <w:t>A-4 specifically notes that public good aspects can be a valid reason to turn to a regulation. That document discusses various types of market failure as being a possible reason for</w:t>
      </w:r>
    </w:p>
    <w:p w14:paraId="4708EE78" w14:textId="77777777" w:rsidR="00E9319B" w:rsidRDefault="00407046">
      <w:pPr>
        <w:pStyle w:val="BodyText"/>
        <w:ind w:left="0"/>
        <w:rPr>
          <w:sz w:val="23"/>
        </w:rPr>
      </w:pPr>
      <w:r>
        <w:rPr>
          <w:noProof/>
        </w:rPr>
        <mc:AlternateContent>
          <mc:Choice Requires="wps">
            <w:drawing>
              <wp:anchor distT="0" distB="0" distL="0" distR="0" simplePos="0" relativeHeight="487593984" behindDoc="1" locked="0" layoutInCell="1" allowOverlap="1" wp14:anchorId="2CADFFF0" wp14:editId="2A4063B2">
                <wp:simplePos x="0" y="0"/>
                <wp:positionH relativeFrom="page">
                  <wp:posOffset>1371600</wp:posOffset>
                </wp:positionH>
                <wp:positionV relativeFrom="paragraph">
                  <wp:posOffset>183445</wp:posOffset>
                </wp:positionV>
                <wp:extent cx="182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A2164" id="Graphic 14" o:spid="_x0000_s1026" style="position:absolute;margin-left:108pt;margin-top:14.4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3CB13AA6" w14:textId="77777777" w:rsidR="00E9319B" w:rsidRDefault="00407046">
      <w:pPr>
        <w:spacing w:before="99"/>
        <w:ind w:left="439" w:right="1163"/>
        <w:rPr>
          <w:sz w:val="20"/>
        </w:rPr>
      </w:pPr>
      <w:bookmarkStart w:id="27" w:name="_bookmark13"/>
      <w:bookmarkEnd w:id="27"/>
      <w:r>
        <w:rPr>
          <w:sz w:val="20"/>
          <w:vertAlign w:val="superscript"/>
        </w:rPr>
        <w:t>14</w:t>
      </w:r>
      <w:r>
        <w:rPr>
          <w:spacing w:val="-3"/>
          <w:sz w:val="20"/>
        </w:rPr>
        <w:t xml:space="preserve"> </w:t>
      </w:r>
      <w:r>
        <w:rPr>
          <w:sz w:val="20"/>
        </w:rPr>
        <w:t>In</w:t>
      </w:r>
      <w:r>
        <w:rPr>
          <w:spacing w:val="-2"/>
          <w:sz w:val="20"/>
        </w:rPr>
        <w:t xml:space="preserve"> </w:t>
      </w:r>
      <w:r>
        <w:rPr>
          <w:sz w:val="20"/>
        </w:rPr>
        <w:t>addition,</w:t>
      </w:r>
      <w:r>
        <w:rPr>
          <w:spacing w:val="-2"/>
          <w:sz w:val="20"/>
        </w:rPr>
        <w:t xml:space="preserve"> </w:t>
      </w:r>
      <w:r>
        <w:rPr>
          <w:sz w:val="20"/>
        </w:rPr>
        <w:t>many</w:t>
      </w:r>
      <w:r>
        <w:rPr>
          <w:spacing w:val="-2"/>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most</w:t>
      </w:r>
      <w:r>
        <w:rPr>
          <w:spacing w:val="-3"/>
          <w:sz w:val="20"/>
        </w:rPr>
        <w:t xml:space="preserve"> </w:t>
      </w:r>
      <w:r>
        <w:rPr>
          <w:sz w:val="20"/>
        </w:rPr>
        <w:t>occupational</w:t>
      </w:r>
      <w:r>
        <w:rPr>
          <w:spacing w:val="-3"/>
          <w:sz w:val="20"/>
        </w:rPr>
        <w:t xml:space="preserve"> </w:t>
      </w:r>
      <w:r>
        <w:rPr>
          <w:sz w:val="20"/>
        </w:rPr>
        <w:t>illnesses</w:t>
      </w:r>
      <w:r>
        <w:rPr>
          <w:spacing w:val="-4"/>
          <w:sz w:val="20"/>
        </w:rPr>
        <w:t xml:space="preserve"> </w:t>
      </w:r>
      <w:r>
        <w:rPr>
          <w:sz w:val="20"/>
        </w:rPr>
        <w:t>are</w:t>
      </w:r>
      <w:r>
        <w:rPr>
          <w:spacing w:val="-3"/>
          <w:sz w:val="20"/>
        </w:rPr>
        <w:t xml:space="preserve"> </w:t>
      </w:r>
      <w:r>
        <w:rPr>
          <w:sz w:val="20"/>
        </w:rPr>
        <w:t>not</w:t>
      </w:r>
      <w:r>
        <w:rPr>
          <w:spacing w:val="-3"/>
          <w:sz w:val="20"/>
        </w:rPr>
        <w:t xml:space="preserve"> </w:t>
      </w:r>
      <w:r>
        <w:rPr>
          <w:sz w:val="20"/>
        </w:rPr>
        <w:t>processed</w:t>
      </w:r>
      <w:r>
        <w:rPr>
          <w:spacing w:val="-4"/>
          <w:sz w:val="20"/>
        </w:rPr>
        <w:t xml:space="preserve"> </w:t>
      </w:r>
      <w:r>
        <w:rPr>
          <w:sz w:val="20"/>
        </w:rPr>
        <w:t>through</w:t>
      </w:r>
      <w:r>
        <w:rPr>
          <w:spacing w:val="-2"/>
          <w:sz w:val="20"/>
        </w:rPr>
        <w:t xml:space="preserve"> </w:t>
      </w:r>
      <w:r>
        <w:rPr>
          <w:sz w:val="20"/>
        </w:rPr>
        <w:t>the workers’ compensation system at all. In these instances, workers receive care from their own private physician rather than from their employer’s physician.</w:t>
      </w:r>
    </w:p>
    <w:p w14:paraId="7623CFF6" w14:textId="77777777" w:rsidR="00E9319B" w:rsidRDefault="00E9319B">
      <w:pPr>
        <w:pStyle w:val="BodyText"/>
        <w:spacing w:before="1"/>
        <w:ind w:left="0"/>
        <w:rPr>
          <w:sz w:val="20"/>
        </w:rPr>
      </w:pPr>
    </w:p>
    <w:p w14:paraId="56EE1284" w14:textId="77777777" w:rsidR="00E9319B" w:rsidRDefault="00407046">
      <w:pPr>
        <w:ind w:left="440"/>
        <w:rPr>
          <w:sz w:val="20"/>
        </w:rPr>
      </w:pPr>
      <w:bookmarkStart w:id="28" w:name="_bookmark14"/>
      <w:bookmarkEnd w:id="28"/>
      <w:r>
        <w:rPr>
          <w:sz w:val="20"/>
          <w:vertAlign w:val="superscript"/>
        </w:rPr>
        <w:t>15</w:t>
      </w:r>
      <w:r>
        <w:rPr>
          <w:spacing w:val="-5"/>
          <w:sz w:val="20"/>
        </w:rPr>
        <w:t xml:space="preserve"> </w:t>
      </w:r>
      <w:r>
        <w:rPr>
          <w:sz w:val="20"/>
        </w:rPr>
        <w:t>This</w:t>
      </w:r>
      <w:r>
        <w:rPr>
          <w:spacing w:val="-5"/>
          <w:sz w:val="20"/>
        </w:rPr>
        <w:t xml:space="preserve"> </w:t>
      </w:r>
      <w:r>
        <w:rPr>
          <w:sz w:val="20"/>
        </w:rPr>
        <w:t>depends</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individual</w:t>
      </w:r>
      <w:r>
        <w:rPr>
          <w:spacing w:val="-4"/>
          <w:sz w:val="20"/>
        </w:rPr>
        <w:t xml:space="preserve"> </w:t>
      </w:r>
      <w:r>
        <w:rPr>
          <w:sz w:val="20"/>
        </w:rPr>
        <w:t>state</w:t>
      </w:r>
      <w:r>
        <w:rPr>
          <w:spacing w:val="-4"/>
          <w:sz w:val="20"/>
        </w:rPr>
        <w:t xml:space="preserve"> </w:t>
      </w:r>
      <w:r>
        <w:rPr>
          <w:sz w:val="20"/>
        </w:rPr>
        <w:t>law</w:t>
      </w:r>
      <w:r>
        <w:rPr>
          <w:spacing w:val="-4"/>
          <w:sz w:val="20"/>
        </w:rPr>
        <w:t xml:space="preserve"> </w:t>
      </w:r>
      <w:r>
        <w:rPr>
          <w:sz w:val="20"/>
        </w:rPr>
        <w:t>and</w:t>
      </w:r>
      <w:r>
        <w:rPr>
          <w:spacing w:val="-3"/>
          <w:sz w:val="20"/>
        </w:rPr>
        <w:t xml:space="preserve"> </w:t>
      </w:r>
      <w:r>
        <w:rPr>
          <w:sz w:val="20"/>
        </w:rPr>
        <w:t>how</w:t>
      </w:r>
      <w:r>
        <w:rPr>
          <w:spacing w:val="-4"/>
          <w:sz w:val="20"/>
        </w:rPr>
        <w:t xml:space="preserve"> </w:t>
      </w:r>
      <w:r>
        <w:rPr>
          <w:sz w:val="20"/>
        </w:rPr>
        <w:t>the</w:t>
      </w:r>
      <w:r>
        <w:rPr>
          <w:spacing w:val="-4"/>
          <w:sz w:val="20"/>
        </w:rPr>
        <w:t xml:space="preserve"> </w:t>
      </w:r>
      <w:r>
        <w:rPr>
          <w:sz w:val="20"/>
        </w:rPr>
        <w:t>ESO</w:t>
      </w:r>
      <w:r>
        <w:rPr>
          <w:spacing w:val="-6"/>
          <w:sz w:val="20"/>
        </w:rPr>
        <w:t xml:space="preserve"> </w:t>
      </w:r>
      <w:r>
        <w:rPr>
          <w:sz w:val="20"/>
        </w:rPr>
        <w:t>is</w:t>
      </w:r>
      <w:r>
        <w:rPr>
          <w:spacing w:val="-5"/>
          <w:sz w:val="20"/>
        </w:rPr>
        <w:t xml:space="preserve"> </w:t>
      </w:r>
      <w:r>
        <w:rPr>
          <w:sz w:val="20"/>
        </w:rPr>
        <w:t>organized.</w:t>
      </w:r>
      <w:r>
        <w:rPr>
          <w:spacing w:val="-3"/>
          <w:sz w:val="20"/>
        </w:rPr>
        <w:t xml:space="preserve"> </w:t>
      </w:r>
      <w:r>
        <w:rPr>
          <w:spacing w:val="-5"/>
          <w:sz w:val="20"/>
        </w:rPr>
        <w:t>See</w:t>
      </w:r>
    </w:p>
    <w:p w14:paraId="06493F6D" w14:textId="77777777" w:rsidR="00E9319B" w:rsidRDefault="00407046">
      <w:pPr>
        <w:spacing w:before="1" w:line="229" w:lineRule="exact"/>
        <w:ind w:left="439"/>
        <w:rPr>
          <w:sz w:val="20"/>
        </w:rPr>
      </w:pPr>
      <w:r>
        <w:rPr>
          <w:i/>
          <w:spacing w:val="-2"/>
          <w:sz w:val="20"/>
        </w:rPr>
        <w:t>https://workinjurysource.com/workers-compensation-for-volunteer-firefighters/</w:t>
      </w:r>
      <w:r>
        <w:rPr>
          <w:spacing w:val="-2"/>
          <w:sz w:val="20"/>
        </w:rPr>
        <w:t>.</w:t>
      </w:r>
    </w:p>
    <w:p w14:paraId="4312FA89" w14:textId="77777777" w:rsidR="00E9319B" w:rsidRDefault="00407046">
      <w:pPr>
        <w:ind w:left="439" w:right="1163"/>
        <w:rPr>
          <w:sz w:val="20"/>
        </w:rPr>
      </w:pPr>
      <w:bookmarkStart w:id="29" w:name="_bookmark15"/>
      <w:bookmarkEnd w:id="29"/>
      <w:r>
        <w:rPr>
          <w:sz w:val="20"/>
          <w:vertAlign w:val="superscript"/>
        </w:rPr>
        <w:t>16</w:t>
      </w:r>
      <w:r>
        <w:rPr>
          <w:spacing w:val="-2"/>
          <w:sz w:val="20"/>
        </w:rPr>
        <w:t xml:space="preserve"> </w:t>
      </w:r>
      <w:r>
        <w:rPr>
          <w:sz w:val="20"/>
        </w:rPr>
        <w:t>The</w:t>
      </w:r>
      <w:r>
        <w:rPr>
          <w:spacing w:val="-2"/>
          <w:sz w:val="20"/>
        </w:rPr>
        <w:t xml:space="preserve"> </w:t>
      </w:r>
      <w:r>
        <w:rPr>
          <w:sz w:val="20"/>
        </w:rPr>
        <w:t>original</w:t>
      </w:r>
      <w:r>
        <w:rPr>
          <w:spacing w:val="-2"/>
          <w:sz w:val="20"/>
        </w:rPr>
        <w:t xml:space="preserve"> </w:t>
      </w:r>
      <w:r>
        <w:rPr>
          <w:sz w:val="20"/>
        </w:rPr>
        <w:t>classic</w:t>
      </w:r>
      <w:r>
        <w:rPr>
          <w:spacing w:val="-2"/>
          <w:sz w:val="20"/>
        </w:rPr>
        <w:t xml:space="preserve"> </w:t>
      </w:r>
      <w:r>
        <w:rPr>
          <w:sz w:val="20"/>
        </w:rPr>
        <w:t>reference</w:t>
      </w:r>
      <w:r>
        <w:rPr>
          <w:spacing w:val="-4"/>
          <w:sz w:val="20"/>
        </w:rPr>
        <w:t xml:space="preserve"> </w:t>
      </w:r>
      <w:r>
        <w:rPr>
          <w:sz w:val="20"/>
        </w:rPr>
        <w:t>on</w:t>
      </w:r>
      <w:r>
        <w:rPr>
          <w:spacing w:val="-1"/>
          <w:sz w:val="20"/>
        </w:rPr>
        <w:t xml:space="preserve"> </w:t>
      </w:r>
      <w:r>
        <w:rPr>
          <w:sz w:val="20"/>
        </w:rPr>
        <w:t>public</w:t>
      </w:r>
      <w:r>
        <w:rPr>
          <w:spacing w:val="-2"/>
          <w:sz w:val="20"/>
        </w:rPr>
        <w:t xml:space="preserve"> </w:t>
      </w:r>
      <w:r>
        <w:rPr>
          <w:sz w:val="20"/>
        </w:rPr>
        <w:t>goods</w:t>
      </w:r>
      <w:r>
        <w:rPr>
          <w:spacing w:val="-3"/>
          <w:sz w:val="20"/>
        </w:rPr>
        <w:t xml:space="preserve"> </w:t>
      </w:r>
      <w:r>
        <w:rPr>
          <w:sz w:val="20"/>
        </w:rPr>
        <w:t>is</w:t>
      </w:r>
      <w:r>
        <w:rPr>
          <w:spacing w:val="-3"/>
          <w:sz w:val="20"/>
        </w:rPr>
        <w:t xml:space="preserve"> </w:t>
      </w:r>
      <w:r>
        <w:rPr>
          <w:sz w:val="20"/>
        </w:rPr>
        <w:t>“The</w:t>
      </w:r>
      <w:r>
        <w:rPr>
          <w:spacing w:val="-2"/>
          <w:sz w:val="20"/>
        </w:rPr>
        <w:t xml:space="preserve"> </w:t>
      </w:r>
      <w:r>
        <w:rPr>
          <w:sz w:val="20"/>
        </w:rPr>
        <w:t>Pure</w:t>
      </w:r>
      <w:r>
        <w:rPr>
          <w:spacing w:val="-4"/>
          <w:sz w:val="20"/>
        </w:rPr>
        <w:t xml:space="preserve"> </w:t>
      </w:r>
      <w:r>
        <w:rPr>
          <w:sz w:val="20"/>
        </w:rPr>
        <w:t>Theory</w:t>
      </w:r>
      <w:r>
        <w:rPr>
          <w:spacing w:val="-3"/>
          <w:sz w:val="20"/>
        </w:rPr>
        <w:t xml:space="preserve"> </w:t>
      </w:r>
      <w:r>
        <w:rPr>
          <w:sz w:val="20"/>
        </w:rPr>
        <w:t>of</w:t>
      </w:r>
      <w:r>
        <w:rPr>
          <w:spacing w:val="-1"/>
          <w:sz w:val="20"/>
        </w:rPr>
        <w:t xml:space="preserve"> </w:t>
      </w:r>
      <w:r>
        <w:rPr>
          <w:sz w:val="20"/>
        </w:rPr>
        <w:t>Public</w:t>
      </w:r>
      <w:r>
        <w:rPr>
          <w:spacing w:val="-2"/>
          <w:sz w:val="20"/>
        </w:rPr>
        <w:t xml:space="preserve"> </w:t>
      </w:r>
      <w:r>
        <w:rPr>
          <w:sz w:val="20"/>
        </w:rPr>
        <w:t>Expenditure,”</w:t>
      </w:r>
      <w:r>
        <w:rPr>
          <w:spacing w:val="-2"/>
          <w:sz w:val="20"/>
        </w:rPr>
        <w:t xml:space="preserve"> </w:t>
      </w:r>
      <w:r>
        <w:rPr>
          <w:sz w:val="20"/>
        </w:rPr>
        <w:t>Samuelson, Paul A., The Review of Economics and Statistics, Nov. 1954. For related “club theory,” the original reference is “An Economic Theory of Clubs,” Buchanan, James M., Economica, Feb., 1965.</w:t>
      </w:r>
    </w:p>
    <w:p w14:paraId="4A222D9D" w14:textId="77777777" w:rsidR="00E9319B" w:rsidRDefault="00E9319B">
      <w:pPr>
        <w:rPr>
          <w:sz w:val="20"/>
        </w:rPr>
        <w:sectPr w:rsidR="00E9319B">
          <w:pgSz w:w="12240" w:h="15840"/>
          <w:pgMar w:top="1360" w:right="320" w:bottom="1200" w:left="1720" w:header="0" w:footer="1014" w:gutter="0"/>
          <w:cols w:space="720"/>
        </w:sectPr>
      </w:pPr>
    </w:p>
    <w:p w14:paraId="1C3CC3B1" w14:textId="77777777" w:rsidR="00E9319B" w:rsidRDefault="00407046">
      <w:pPr>
        <w:spacing w:before="79" w:line="480" w:lineRule="auto"/>
        <w:ind w:left="440" w:right="1289"/>
        <w:rPr>
          <w:i/>
          <w:sz w:val="24"/>
        </w:rPr>
      </w:pPr>
      <w:r>
        <w:rPr>
          <w:sz w:val="24"/>
        </w:rPr>
        <w:t>regulation, stating: “‘Public goods,’ such as defense or basic scientific research, are goods where provision of the good to some individuals cannot occur without providing the same level of benefits free of charge to other individuals” (OMB Circular A-4, Regulatory</w:t>
      </w:r>
      <w:r>
        <w:rPr>
          <w:spacing w:val="-4"/>
          <w:sz w:val="24"/>
        </w:rPr>
        <w:t xml:space="preserve"> </w:t>
      </w:r>
      <w:r>
        <w:rPr>
          <w:sz w:val="24"/>
        </w:rPr>
        <w:t>Analysis</w:t>
      </w:r>
      <w:r>
        <w:rPr>
          <w:spacing w:val="-4"/>
          <w:sz w:val="24"/>
        </w:rPr>
        <w:t xml:space="preserve"> </w:t>
      </w:r>
      <w:r>
        <w:rPr>
          <w:sz w:val="24"/>
        </w:rPr>
        <w:t>(Sept.</w:t>
      </w:r>
      <w:r>
        <w:rPr>
          <w:spacing w:val="-4"/>
          <w:sz w:val="24"/>
        </w:rPr>
        <w:t xml:space="preserve"> </w:t>
      </w:r>
      <w:r>
        <w:rPr>
          <w:sz w:val="24"/>
        </w:rPr>
        <w:t>17,</w:t>
      </w:r>
      <w:r>
        <w:rPr>
          <w:spacing w:val="-4"/>
          <w:sz w:val="24"/>
        </w:rPr>
        <w:t xml:space="preserve"> </w:t>
      </w:r>
      <w:r>
        <w:rPr>
          <w:sz w:val="24"/>
        </w:rPr>
        <w:t>2003),</w:t>
      </w:r>
      <w:r>
        <w:rPr>
          <w:spacing w:val="-4"/>
          <w:sz w:val="24"/>
        </w:rPr>
        <w:t xml:space="preserve"> </w:t>
      </w:r>
      <w:r>
        <w:rPr>
          <w:sz w:val="24"/>
        </w:rPr>
        <w:t>p.</w:t>
      </w:r>
      <w:r>
        <w:rPr>
          <w:spacing w:val="-4"/>
          <w:sz w:val="24"/>
        </w:rPr>
        <w:t xml:space="preserve"> </w:t>
      </w:r>
      <w:r>
        <w:rPr>
          <w:sz w:val="24"/>
        </w:rPr>
        <w:t>4,</w:t>
      </w:r>
      <w:r>
        <w:rPr>
          <w:spacing w:val="-4"/>
          <w:sz w:val="24"/>
        </w:rPr>
        <w:t xml:space="preserve"> </w:t>
      </w:r>
      <w:r>
        <w:rPr>
          <w:sz w:val="24"/>
        </w:rPr>
        <w:t>available</w:t>
      </w:r>
      <w:r>
        <w:rPr>
          <w:spacing w:val="-5"/>
          <w:sz w:val="24"/>
        </w:rPr>
        <w:t xml:space="preserve"> </w:t>
      </w:r>
      <w:r>
        <w:rPr>
          <w:sz w:val="24"/>
        </w:rPr>
        <w:t>at</w:t>
      </w:r>
      <w:r>
        <w:rPr>
          <w:spacing w:val="-4"/>
          <w:sz w:val="24"/>
        </w:rPr>
        <w:t xml:space="preserve"> </w:t>
      </w:r>
      <w:r>
        <w:rPr>
          <w:i/>
          <w:sz w:val="24"/>
        </w:rPr>
        <w:t>https://</w:t>
      </w:r>
      <w:hyperlink r:id="rId27">
        <w:r>
          <w:rPr>
            <w:i/>
            <w:sz w:val="24"/>
          </w:rPr>
          <w:t>www.whitehouse.gov/wp-</w:t>
        </w:r>
      </w:hyperlink>
      <w:r>
        <w:rPr>
          <w:i/>
          <w:sz w:val="24"/>
        </w:rPr>
        <w:t xml:space="preserve"> </w:t>
      </w:r>
      <w:r>
        <w:rPr>
          <w:i/>
          <w:spacing w:val="-2"/>
          <w:sz w:val="24"/>
        </w:rPr>
        <w:t>content/uploads/legacy_drupal_files/omb/circulars/A4/a-4.pdf).</w:t>
      </w:r>
    </w:p>
    <w:p w14:paraId="622C271A" w14:textId="77777777" w:rsidR="00E9319B" w:rsidRDefault="00407046">
      <w:pPr>
        <w:pStyle w:val="BodyText"/>
        <w:spacing w:line="480" w:lineRule="auto"/>
        <w:ind w:right="1163" w:firstLine="720"/>
      </w:pPr>
      <w:r>
        <w:t>With respect to this proposed rule, the specific nature of emergency response means</w:t>
      </w:r>
      <w:r>
        <w:rPr>
          <w:spacing w:val="-3"/>
        </w:rPr>
        <w:t xml:space="preserve"> </w:t>
      </w:r>
      <w:r>
        <w:t>that</w:t>
      </w:r>
      <w:r>
        <w:rPr>
          <w:spacing w:val="-3"/>
        </w:rPr>
        <w:t xml:space="preserve"> </w:t>
      </w:r>
      <w:r>
        <w:t>in</w:t>
      </w:r>
      <w:r>
        <w:rPr>
          <w:spacing w:val="-3"/>
        </w:rPr>
        <w:t xml:space="preserve"> </w:t>
      </w:r>
      <w:r>
        <w:t>this</w:t>
      </w:r>
      <w:r>
        <w:rPr>
          <w:spacing w:val="-3"/>
        </w:rPr>
        <w:t xml:space="preserve"> </w:t>
      </w:r>
      <w:r>
        <w:t>industry,</w:t>
      </w:r>
      <w:r>
        <w:rPr>
          <w:spacing w:val="-3"/>
        </w:rPr>
        <w:t xml:space="preserve"> </w:t>
      </w:r>
      <w:r>
        <w:t>even</w:t>
      </w:r>
      <w:r>
        <w:rPr>
          <w:spacing w:val="-3"/>
        </w:rPr>
        <w:t xml:space="preserve"> </w:t>
      </w:r>
      <w:r>
        <w:t>more</w:t>
      </w:r>
      <w:r>
        <w:rPr>
          <w:spacing w:val="-4"/>
        </w:rPr>
        <w:t xml:space="preserve"> </w:t>
      </w:r>
      <w:r>
        <w:t>so</w:t>
      </w:r>
      <w:r>
        <w:rPr>
          <w:spacing w:val="-3"/>
        </w:rPr>
        <w:t xml:space="preserve"> </w:t>
      </w:r>
      <w:r>
        <w:t>than</w:t>
      </w:r>
      <w:r>
        <w:rPr>
          <w:spacing w:val="-3"/>
        </w:rPr>
        <w:t xml:space="preserve"> </w:t>
      </w:r>
      <w:r>
        <w:t>in</w:t>
      </w:r>
      <w:r>
        <w:rPr>
          <w:spacing w:val="-3"/>
        </w:rPr>
        <w:t xml:space="preserve"> </w:t>
      </w:r>
      <w:r>
        <w:t>others,</w:t>
      </w:r>
      <w:r>
        <w:rPr>
          <w:spacing w:val="-3"/>
        </w:rPr>
        <w:t xml:space="preserve"> </w:t>
      </w:r>
      <w:r>
        <w:t>ordinary</w:t>
      </w:r>
      <w:r>
        <w:rPr>
          <w:spacing w:val="-3"/>
        </w:rPr>
        <w:t xml:space="preserve"> </w:t>
      </w:r>
      <w:r>
        <w:t>market</w:t>
      </w:r>
      <w:r>
        <w:rPr>
          <w:spacing w:val="-3"/>
        </w:rPr>
        <w:t xml:space="preserve"> </w:t>
      </w:r>
      <w:r>
        <w:t>mechanisms</w:t>
      </w:r>
      <w:r>
        <w:rPr>
          <w:spacing w:val="-3"/>
        </w:rPr>
        <w:t xml:space="preserve"> </w:t>
      </w:r>
      <w:r>
        <w:t>do not operate to ensure an optimal level of employee safety and health. Fires and other types of emergencies are by their nature unplanned, and there would be no opportunity, for</w:t>
      </w:r>
      <w:r>
        <w:rPr>
          <w:spacing w:val="-1"/>
        </w:rPr>
        <w:t xml:space="preserve"> </w:t>
      </w:r>
      <w:r>
        <w:t>example, for</w:t>
      </w:r>
      <w:r>
        <w:rPr>
          <w:spacing w:val="-1"/>
        </w:rPr>
        <w:t xml:space="preserve"> </w:t>
      </w:r>
      <w:r>
        <w:t>a fire</w:t>
      </w:r>
      <w:r>
        <w:rPr>
          <w:spacing w:val="-1"/>
        </w:rPr>
        <w:t xml:space="preserve"> </w:t>
      </w:r>
      <w:r>
        <w:t>department to bargain with the</w:t>
      </w:r>
      <w:r>
        <w:rPr>
          <w:spacing w:val="-1"/>
        </w:rPr>
        <w:t xml:space="preserve"> </w:t>
      </w:r>
      <w:r>
        <w:t>owner</w:t>
      </w:r>
      <w:r>
        <w:rPr>
          <w:spacing w:val="-1"/>
        </w:rPr>
        <w:t xml:space="preserve"> </w:t>
      </w:r>
      <w:r>
        <w:t>of a</w:t>
      </w:r>
      <w:r>
        <w:rPr>
          <w:spacing w:val="-1"/>
        </w:rPr>
        <w:t xml:space="preserve"> </w:t>
      </w:r>
      <w:r>
        <w:t>burning building about the level of toxicity of the burning materials. Accordingly, fire departments and other emergency response employers have a prima facie case that regulation can be a replacement for a missing private market.</w:t>
      </w:r>
    </w:p>
    <w:p w14:paraId="52E50D6D" w14:textId="77777777" w:rsidR="00E9319B" w:rsidRDefault="00407046">
      <w:pPr>
        <w:pStyle w:val="ListParagraph"/>
        <w:numPr>
          <w:ilvl w:val="0"/>
          <w:numId w:val="32"/>
        </w:numPr>
        <w:tabs>
          <w:tab w:val="left" w:pos="819"/>
        </w:tabs>
        <w:ind w:left="819" w:hanging="379"/>
        <w:rPr>
          <w:sz w:val="24"/>
        </w:rPr>
      </w:pPr>
      <w:r>
        <w:rPr>
          <w:sz w:val="24"/>
        </w:rPr>
        <w:t>Imperfect</w:t>
      </w:r>
      <w:r>
        <w:rPr>
          <w:spacing w:val="-7"/>
          <w:sz w:val="24"/>
        </w:rPr>
        <w:t xml:space="preserve"> </w:t>
      </w:r>
      <w:r>
        <w:rPr>
          <w:spacing w:val="-2"/>
          <w:sz w:val="24"/>
        </w:rPr>
        <w:t>Competition.</w:t>
      </w:r>
    </w:p>
    <w:p w14:paraId="3840E78A" w14:textId="77777777" w:rsidR="00E9319B" w:rsidRDefault="00E9319B">
      <w:pPr>
        <w:pStyle w:val="BodyText"/>
        <w:ind w:left="0"/>
      </w:pPr>
    </w:p>
    <w:p w14:paraId="2CFF63EA" w14:textId="77777777" w:rsidR="00E9319B" w:rsidRDefault="00407046">
      <w:pPr>
        <w:pStyle w:val="BodyText"/>
        <w:spacing w:line="480" w:lineRule="auto"/>
        <w:ind w:right="1163" w:firstLine="720"/>
      </w:pPr>
      <w:r>
        <w:t>In the idealized job market, the actions of large numbers of buyers and sellers of labor services establish the market-clearing, risk-compensated wage, so that individual employers and workers effectively take that wage as given. In reality, however, the job market is not one market but many markets differentiated by location, occupation, and other factors; entrants in the labor market face search frictions because of limited information on employment options; and, furthermore, in wage negotiations with their own workers, employers are typically in an advantageous position relative to all other potential</w:t>
      </w:r>
      <w:r>
        <w:rPr>
          <w:spacing w:val="-4"/>
        </w:rPr>
        <w:t xml:space="preserve"> </w:t>
      </w:r>
      <w:r>
        <w:t>employers.</w:t>
      </w:r>
      <w:r>
        <w:rPr>
          <w:spacing w:val="-2"/>
        </w:rPr>
        <w:t xml:space="preserve"> </w:t>
      </w:r>
      <w:r>
        <w:t>In</w:t>
      </w:r>
      <w:r>
        <w:rPr>
          <w:spacing w:val="-4"/>
        </w:rPr>
        <w:t xml:space="preserve"> </w:t>
      </w:r>
      <w:r>
        <w:t>these</w:t>
      </w:r>
      <w:r>
        <w:rPr>
          <w:spacing w:val="-5"/>
        </w:rPr>
        <w:t xml:space="preserve"> </w:t>
      </w:r>
      <w:r>
        <w:t>situations,</w:t>
      </w:r>
      <w:r>
        <w:rPr>
          <w:spacing w:val="-4"/>
        </w:rPr>
        <w:t xml:space="preserve"> </w:t>
      </w:r>
      <w:r>
        <w:t>discussed</w:t>
      </w:r>
      <w:r>
        <w:rPr>
          <w:spacing w:val="-4"/>
        </w:rPr>
        <w:t xml:space="preserve"> </w:t>
      </w:r>
      <w:r>
        <w:t>below,</w:t>
      </w:r>
      <w:r>
        <w:rPr>
          <w:spacing w:val="-4"/>
        </w:rPr>
        <w:t xml:space="preserve"> </w:t>
      </w:r>
      <w:r>
        <w:t>employers</w:t>
      </w:r>
      <w:r>
        <w:rPr>
          <w:spacing w:val="-4"/>
        </w:rPr>
        <w:t xml:space="preserve"> </w:t>
      </w:r>
      <w:r>
        <w:t>may</w:t>
      </w:r>
      <w:r>
        <w:rPr>
          <w:spacing w:val="-4"/>
        </w:rPr>
        <w:t xml:space="preserve"> </w:t>
      </w:r>
      <w:r>
        <w:t>have</w:t>
      </w:r>
      <w:r>
        <w:rPr>
          <w:spacing w:val="-5"/>
        </w:rPr>
        <w:t xml:space="preserve"> </w:t>
      </w:r>
      <w:r>
        <w:t>sufficient power to influence or to determine the wage their workers receive. This may undermine</w:t>
      </w:r>
    </w:p>
    <w:p w14:paraId="5CA8C61F" w14:textId="77777777" w:rsidR="00E9319B" w:rsidRDefault="00E9319B">
      <w:pPr>
        <w:spacing w:line="480" w:lineRule="auto"/>
        <w:sectPr w:rsidR="00E9319B">
          <w:pgSz w:w="12240" w:h="15840"/>
          <w:pgMar w:top="1360" w:right="320" w:bottom="1200" w:left="1720" w:header="0" w:footer="1014" w:gutter="0"/>
          <w:cols w:space="720"/>
        </w:sectPr>
      </w:pPr>
    </w:p>
    <w:p w14:paraId="51C5835B" w14:textId="77777777" w:rsidR="00E9319B" w:rsidRDefault="00407046">
      <w:pPr>
        <w:pStyle w:val="BodyText"/>
        <w:spacing w:before="79" w:line="480" w:lineRule="auto"/>
        <w:ind w:right="1242"/>
      </w:pPr>
      <w:r>
        <w:t>the conditions necessary for perfect competition and can result in inadequate compensation</w:t>
      </w:r>
      <w:r>
        <w:rPr>
          <w:spacing w:val="-5"/>
        </w:rPr>
        <w:t xml:space="preserve"> </w:t>
      </w:r>
      <w:r>
        <w:t>for</w:t>
      </w:r>
      <w:r>
        <w:rPr>
          <w:spacing w:val="-6"/>
        </w:rPr>
        <w:t xml:space="preserve"> </w:t>
      </w:r>
      <w:r>
        <w:t>workers</w:t>
      </w:r>
      <w:r>
        <w:rPr>
          <w:spacing w:val="-5"/>
        </w:rPr>
        <w:t xml:space="preserve"> </w:t>
      </w:r>
      <w:r>
        <w:t>exposed</w:t>
      </w:r>
      <w:r>
        <w:rPr>
          <w:spacing w:val="-5"/>
        </w:rPr>
        <w:t xml:space="preserve"> </w:t>
      </w:r>
      <w:r>
        <w:t>to</w:t>
      </w:r>
      <w:r>
        <w:rPr>
          <w:spacing w:val="-5"/>
        </w:rPr>
        <w:t xml:space="preserve"> </w:t>
      </w:r>
      <w:r>
        <w:t>workplace</w:t>
      </w:r>
      <w:r>
        <w:rPr>
          <w:spacing w:val="-6"/>
        </w:rPr>
        <w:t xml:space="preserve"> </w:t>
      </w:r>
      <w:r>
        <w:t>hazards.</w:t>
      </w:r>
      <w:r>
        <w:rPr>
          <w:spacing w:val="-5"/>
        </w:rPr>
        <w:t xml:space="preserve"> </w:t>
      </w:r>
      <w:r>
        <w:t>Significant</w:t>
      </w:r>
      <w:r>
        <w:rPr>
          <w:spacing w:val="-5"/>
        </w:rPr>
        <w:t xml:space="preserve"> </w:t>
      </w:r>
      <w:r>
        <w:t>unemployment levels, local or national, may also undermine the conditions necessary for adequate compensation for exposure to workplace hazards.</w:t>
      </w:r>
    </w:p>
    <w:p w14:paraId="214D09B6" w14:textId="77777777" w:rsidR="00E9319B" w:rsidRDefault="00407046">
      <w:pPr>
        <w:pStyle w:val="BodyText"/>
        <w:spacing w:line="480" w:lineRule="auto"/>
        <w:ind w:left="439" w:right="1189" w:firstLine="720"/>
      </w:pPr>
      <w:r>
        <w:t>Beyond the classic—but relatively rare—example of a town dominated by a single company, there is significant evidence that some employers throughout the economy are not wage-takers but, rather, face upward-sloping labor supply curves and enjoy some market power in setting wages and other conditions of employment.</w:t>
      </w:r>
      <w:hyperlink w:anchor="_bookmark16" w:history="1">
        <w:r>
          <w:rPr>
            <w:vertAlign w:val="superscript"/>
          </w:rPr>
          <w:t>17</w:t>
        </w:r>
      </w:hyperlink>
      <w:r>
        <w:t xml:space="preserve"> An important source of this phenomenon is the cost of a job search and the employer’s relative advantage, from size and economies of scale, in acquiring job market information.</w:t>
      </w:r>
      <w:hyperlink w:anchor="_bookmark17" w:history="1">
        <w:r>
          <w:rPr>
            <w:vertAlign w:val="superscript"/>
          </w:rPr>
          <w:t>18</w:t>
        </w:r>
      </w:hyperlink>
      <w:r>
        <w:rPr>
          <w:spacing w:val="-2"/>
        </w:rPr>
        <w:t xml:space="preserve"> </w:t>
      </w:r>
      <w:r>
        <w:t>Another</w:t>
      </w:r>
      <w:r>
        <w:rPr>
          <w:spacing w:val="-4"/>
        </w:rPr>
        <w:t xml:space="preserve"> </w:t>
      </w:r>
      <w:r>
        <w:t>potentially</w:t>
      </w:r>
      <w:r>
        <w:rPr>
          <w:spacing w:val="-3"/>
        </w:rPr>
        <w:t xml:space="preserve"> </w:t>
      </w:r>
      <w:r>
        <w:t>noteworthy</w:t>
      </w:r>
      <w:r>
        <w:rPr>
          <w:spacing w:val="-3"/>
        </w:rPr>
        <w:t xml:space="preserve"> </w:t>
      </w:r>
      <w:r>
        <w:t>problem</w:t>
      </w:r>
      <w:r>
        <w:rPr>
          <w:spacing w:val="-3"/>
        </w:rPr>
        <w:t xml:space="preserve"> </w:t>
      </w:r>
      <w:r>
        <w:t>in</w:t>
      </w:r>
      <w:r>
        <w:rPr>
          <w:spacing w:val="-3"/>
        </w:rPr>
        <w:t xml:space="preserve"> </w:t>
      </w:r>
      <w:r>
        <w:t>the</w:t>
      </w:r>
      <w:r>
        <w:rPr>
          <w:spacing w:val="-4"/>
        </w:rPr>
        <w:t xml:space="preserve"> </w:t>
      </w:r>
      <w:r>
        <w:t>job</w:t>
      </w:r>
      <w:r>
        <w:rPr>
          <w:spacing w:val="-3"/>
        </w:rPr>
        <w:t xml:space="preserve"> </w:t>
      </w:r>
      <w:r>
        <w:t>market</w:t>
      </w:r>
      <w:r>
        <w:rPr>
          <w:spacing w:val="-3"/>
        </w:rPr>
        <w:t xml:space="preserve"> </w:t>
      </w:r>
      <w:r>
        <w:t>is</w:t>
      </w:r>
      <w:r>
        <w:rPr>
          <w:spacing w:val="-3"/>
        </w:rPr>
        <w:t xml:space="preserve"> </w:t>
      </w:r>
      <w:r>
        <w:t>that,</w:t>
      </w:r>
      <w:r>
        <w:rPr>
          <w:spacing w:val="-3"/>
        </w:rPr>
        <w:t xml:space="preserve"> </w:t>
      </w:r>
      <w:r>
        <w:t>contrary to the model of perfect competition, workers with jobs cannot without cost quit and obtain a similar job at the same wage with another employer. Workers leaving their current job may be confronted with the expense and time requirements of a job search, the expense associated with relocating to take advantage of better employment opportunities, the loss of firm-specific human capital (i.e., firm-specific skills and knowledge</w:t>
      </w:r>
      <w:r>
        <w:rPr>
          <w:spacing w:val="-2"/>
        </w:rPr>
        <w:t xml:space="preserve"> </w:t>
      </w:r>
      <w:r>
        <w:t>that</w:t>
      </w:r>
      <w:r>
        <w:rPr>
          <w:spacing w:val="-1"/>
        </w:rPr>
        <w:t xml:space="preserve"> </w:t>
      </w:r>
      <w:r>
        <w:t>the</w:t>
      </w:r>
      <w:r>
        <w:rPr>
          <w:spacing w:val="-2"/>
        </w:rPr>
        <w:t xml:space="preserve"> </w:t>
      </w:r>
      <w:r>
        <w:t>worker</w:t>
      </w:r>
      <w:r>
        <w:rPr>
          <w:spacing w:val="-2"/>
        </w:rPr>
        <w:t xml:space="preserve"> </w:t>
      </w:r>
      <w:r>
        <w:t>possesses),</w:t>
      </w:r>
      <w:r>
        <w:rPr>
          <w:spacing w:val="-1"/>
        </w:rPr>
        <w:t xml:space="preserve"> </w:t>
      </w:r>
      <w:r>
        <w:t>the</w:t>
      </w:r>
      <w:r>
        <w:rPr>
          <w:spacing w:val="-2"/>
        </w:rPr>
        <w:t xml:space="preserve"> </w:t>
      </w:r>
      <w:r>
        <w:t>cost</w:t>
      </w:r>
      <w:r>
        <w:rPr>
          <w:spacing w:val="-1"/>
        </w:rPr>
        <w:t xml:space="preserve"> </w:t>
      </w:r>
      <w:r>
        <w:t>and</w:t>
      </w:r>
      <w:r>
        <w:rPr>
          <w:spacing w:val="-1"/>
        </w:rPr>
        <w:t xml:space="preserve"> </w:t>
      </w:r>
      <w:r>
        <w:t>difficulty</w:t>
      </w:r>
      <w:r>
        <w:rPr>
          <w:spacing w:val="-1"/>
        </w:rPr>
        <w:t xml:space="preserve"> </w:t>
      </w:r>
      <w:r>
        <w:t>of</w:t>
      </w:r>
      <w:r>
        <w:rPr>
          <w:spacing w:val="-2"/>
        </w:rPr>
        <w:t xml:space="preserve"> </w:t>
      </w:r>
      <w:r>
        <w:t>upgrading job</w:t>
      </w:r>
      <w:r>
        <w:rPr>
          <w:spacing w:val="-1"/>
        </w:rPr>
        <w:t xml:space="preserve"> </w:t>
      </w:r>
      <w:r>
        <w:t>skills,</w:t>
      </w:r>
      <w:r>
        <w:rPr>
          <w:spacing w:val="-1"/>
        </w:rPr>
        <w:t xml:space="preserve"> </w:t>
      </w:r>
      <w:r>
        <w:t>and the risk of a prolonged period of unemployment. In addition, employers derive market</w:t>
      </w:r>
    </w:p>
    <w:p w14:paraId="237A41D1" w14:textId="77777777" w:rsidR="00E9319B" w:rsidRDefault="00407046">
      <w:pPr>
        <w:pStyle w:val="BodyText"/>
        <w:spacing w:before="9"/>
        <w:ind w:left="0"/>
        <w:rPr>
          <w:sz w:val="29"/>
        </w:rPr>
      </w:pPr>
      <w:r>
        <w:rPr>
          <w:noProof/>
        </w:rPr>
        <mc:AlternateContent>
          <mc:Choice Requires="wps">
            <w:drawing>
              <wp:anchor distT="0" distB="0" distL="0" distR="0" simplePos="0" relativeHeight="487594496" behindDoc="1" locked="0" layoutInCell="1" allowOverlap="1" wp14:anchorId="033D5E69" wp14:editId="645BA534">
                <wp:simplePos x="0" y="0"/>
                <wp:positionH relativeFrom="page">
                  <wp:posOffset>1371600</wp:posOffset>
                </wp:positionH>
                <wp:positionV relativeFrom="paragraph">
                  <wp:posOffset>232818</wp:posOffset>
                </wp:positionV>
                <wp:extent cx="182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35DF0" id="Graphic 15" o:spid="_x0000_s1026" style="position:absolute;margin-left:108pt;margin-top:18.35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w8WV98AAAAJAQAADwAAAGRycy9kb3ducmV2LnhtbEyPwU7DMBBE&#10;70j9B2uRuFGnKU1LiFNViIoboi2qODrxkkSN7SjeJuHvWU5w3NnRzJtsO9lWDNiHxjsFi3kEAl3p&#10;TeMqBR+n/f0GRCDtjG69QwXfGGCbz24ynRo/ugMOR6oEh7iQagU1UZdKGcoarQ5z36Hj35fvrSY+&#10;+0qaXo8cblsZR1EirW4cN9S6w+cay8vxahWMVJyHx8vy9YVW+/fiQObt80xK3d1OuycQhBP9meEX&#10;n9EhZ6bCX50JolUQLxLeQgqWyRoEG1bRAwsFC5sYZJ7J/wvyHwAAAP//AwBQSwECLQAUAAYACAAA&#10;ACEAtoM4kv4AAADhAQAAEwAAAAAAAAAAAAAAAAAAAAAAW0NvbnRlbnRfVHlwZXNdLnhtbFBLAQIt&#10;ABQABgAIAAAAIQA4/SH/1gAAAJQBAAALAAAAAAAAAAAAAAAAAC8BAABfcmVscy8ucmVsc1BLAQIt&#10;ABQABgAIAAAAIQByfZoZHgIAAL0EAAAOAAAAAAAAAAAAAAAAAC4CAABkcnMvZTJvRG9jLnhtbFBL&#10;AQItABQABgAIAAAAIQC7DxZX3wAAAAkBAAAPAAAAAAAAAAAAAAAAAHgEAABkcnMvZG93bnJldi54&#10;bWxQSwUGAAAAAAQABADzAAAAhAUAAAAA&#10;" path="m1828800,l,,,9144r1828800,l1828800,xe" fillcolor="black" stroked="f">
                <v:path arrowok="t"/>
                <w10:wrap type="topAndBottom" anchorx="page"/>
              </v:shape>
            </w:pict>
          </mc:Fallback>
        </mc:AlternateContent>
      </w:r>
    </w:p>
    <w:p w14:paraId="243BB955" w14:textId="77777777" w:rsidR="00E9319B" w:rsidRDefault="00407046">
      <w:pPr>
        <w:spacing w:before="101"/>
        <w:ind w:left="439" w:right="1163"/>
        <w:rPr>
          <w:sz w:val="20"/>
        </w:rPr>
      </w:pPr>
      <w:bookmarkStart w:id="30" w:name="_bookmark16"/>
      <w:bookmarkEnd w:id="30"/>
      <w:r>
        <w:rPr>
          <w:sz w:val="20"/>
          <w:vertAlign w:val="superscript"/>
        </w:rPr>
        <w:t>17</w:t>
      </w:r>
      <w:r>
        <w:rPr>
          <w:spacing w:val="-3"/>
          <w:sz w:val="20"/>
        </w:rPr>
        <w:t xml:space="preserve"> </w:t>
      </w:r>
      <w:r>
        <w:rPr>
          <w:sz w:val="20"/>
        </w:rPr>
        <w:t>See,</w:t>
      </w:r>
      <w:r>
        <w:rPr>
          <w:spacing w:val="-2"/>
          <w:sz w:val="20"/>
        </w:rPr>
        <w:t xml:space="preserve"> </w:t>
      </w:r>
      <w:r>
        <w:rPr>
          <w:sz w:val="20"/>
        </w:rPr>
        <w:t>for</w:t>
      </w:r>
      <w:r>
        <w:rPr>
          <w:spacing w:val="-2"/>
          <w:sz w:val="20"/>
        </w:rPr>
        <w:t xml:space="preserve"> </w:t>
      </w:r>
      <w:r>
        <w:rPr>
          <w:sz w:val="20"/>
        </w:rPr>
        <w:t>example,</w:t>
      </w:r>
      <w:r>
        <w:rPr>
          <w:spacing w:val="-2"/>
          <w:sz w:val="20"/>
        </w:rPr>
        <w:t xml:space="preserve"> </w:t>
      </w:r>
      <w:r>
        <w:rPr>
          <w:sz w:val="20"/>
        </w:rPr>
        <w:t>Borjas</w:t>
      </w:r>
      <w:r>
        <w:rPr>
          <w:spacing w:val="-4"/>
          <w:sz w:val="20"/>
        </w:rPr>
        <w:t xml:space="preserve"> </w:t>
      </w:r>
      <w:r>
        <w:rPr>
          <w:sz w:val="20"/>
        </w:rPr>
        <w:t>(2000)</w:t>
      </w:r>
      <w:r>
        <w:rPr>
          <w:spacing w:val="-2"/>
          <w:sz w:val="20"/>
        </w:rPr>
        <w:t xml:space="preserve"> </w:t>
      </w:r>
      <w:r>
        <w:rPr>
          <w:sz w:val="20"/>
        </w:rPr>
        <w:t>Docket</w:t>
      </w:r>
      <w:r>
        <w:rPr>
          <w:spacing w:val="-3"/>
          <w:sz w:val="20"/>
        </w:rPr>
        <w:t xml:space="preserve"> </w:t>
      </w:r>
      <w:r>
        <w:rPr>
          <w:sz w:val="20"/>
        </w:rPr>
        <w:t>OSHA-2010-0034,</w:t>
      </w:r>
      <w:r>
        <w:rPr>
          <w:spacing w:val="-5"/>
          <w:sz w:val="20"/>
        </w:rPr>
        <w:t xml:space="preserve"> </w:t>
      </w:r>
      <w:r>
        <w:rPr>
          <w:sz w:val="20"/>
        </w:rPr>
        <w:t>Document</w:t>
      </w:r>
      <w:r>
        <w:rPr>
          <w:spacing w:val="-3"/>
          <w:sz w:val="20"/>
        </w:rPr>
        <w:t xml:space="preserve"> </w:t>
      </w:r>
      <w:r>
        <w:rPr>
          <w:sz w:val="20"/>
        </w:rPr>
        <w:t>ID</w:t>
      </w:r>
      <w:r>
        <w:rPr>
          <w:spacing w:val="-5"/>
          <w:sz w:val="20"/>
        </w:rPr>
        <w:t xml:space="preserve"> </w:t>
      </w:r>
      <w:r>
        <w:rPr>
          <w:sz w:val="20"/>
        </w:rPr>
        <w:t>0565.</w:t>
      </w:r>
      <w:r>
        <w:rPr>
          <w:spacing w:val="40"/>
          <w:sz w:val="20"/>
        </w:rPr>
        <w:t xml:space="preserve"> </w:t>
      </w:r>
      <w:r>
        <w:rPr>
          <w:sz w:val="20"/>
        </w:rPr>
        <w:t>See</w:t>
      </w:r>
      <w:r>
        <w:rPr>
          <w:spacing w:val="-3"/>
          <w:sz w:val="20"/>
        </w:rPr>
        <w:t xml:space="preserve"> </w:t>
      </w:r>
      <w:r>
        <w:rPr>
          <w:sz w:val="20"/>
        </w:rPr>
        <w:t>also</w:t>
      </w:r>
      <w:r>
        <w:rPr>
          <w:spacing w:val="-4"/>
          <w:sz w:val="20"/>
        </w:rPr>
        <w:t xml:space="preserve"> </w:t>
      </w:r>
      <w:r>
        <w:rPr>
          <w:sz w:val="20"/>
        </w:rPr>
        <w:t>Ashenfelter, Farber, and Ransom (2010) and Boal and Ransom (1997), providing supplemental evidence.</w:t>
      </w:r>
      <w:r>
        <w:rPr>
          <w:spacing w:val="40"/>
          <w:sz w:val="20"/>
        </w:rPr>
        <w:t xml:space="preserve"> </w:t>
      </w:r>
      <w:r>
        <w:rPr>
          <w:sz w:val="20"/>
        </w:rPr>
        <w:t xml:space="preserve">The term “monopsony” power is sometimes applied to this situation, but it does not necessarily require a single </w:t>
      </w:r>
      <w:r>
        <w:rPr>
          <w:spacing w:val="-2"/>
          <w:sz w:val="20"/>
        </w:rPr>
        <w:t>employer.</w:t>
      </w:r>
    </w:p>
    <w:p w14:paraId="2241B385" w14:textId="77777777" w:rsidR="00E9319B" w:rsidRDefault="00E9319B">
      <w:pPr>
        <w:pStyle w:val="BodyText"/>
        <w:spacing w:before="11"/>
        <w:ind w:left="0"/>
        <w:rPr>
          <w:sz w:val="19"/>
        </w:rPr>
      </w:pPr>
    </w:p>
    <w:p w14:paraId="4D90AD4A" w14:textId="77777777" w:rsidR="00E9319B" w:rsidRDefault="00407046">
      <w:pPr>
        <w:ind w:left="439" w:right="1275"/>
        <w:rPr>
          <w:sz w:val="20"/>
        </w:rPr>
      </w:pPr>
      <w:bookmarkStart w:id="31" w:name="_bookmark17"/>
      <w:bookmarkEnd w:id="31"/>
      <w:r>
        <w:rPr>
          <w:sz w:val="20"/>
          <w:vertAlign w:val="superscript"/>
        </w:rPr>
        <w:t>18</w:t>
      </w:r>
      <w:r>
        <w:rPr>
          <w:sz w:val="20"/>
        </w:rPr>
        <w:t xml:space="preserve"> See Borjas (2000), Docket OSHA-2010-0034, Document ID 0565.</w:t>
      </w:r>
      <w:r>
        <w:rPr>
          <w:spacing w:val="40"/>
          <w:sz w:val="20"/>
        </w:rPr>
        <w:t xml:space="preserve"> </w:t>
      </w:r>
      <w:r>
        <w:rPr>
          <w:sz w:val="20"/>
        </w:rPr>
        <w:t>As supplemental authorities, Weil (2014) presents theory and evidence both in support of this proposition and to show that, in many situations, larger firms have more monopsony power than smaller firms, while Boal and Ransom (1997,</w:t>
      </w:r>
      <w:r>
        <w:rPr>
          <w:spacing w:val="80"/>
          <w:sz w:val="20"/>
        </w:rPr>
        <w:t xml:space="preserve"> </w:t>
      </w:r>
      <w:r>
        <w:rPr>
          <w:sz w:val="20"/>
        </w:rPr>
        <w:t>p.</w:t>
      </w:r>
      <w:r>
        <w:rPr>
          <w:spacing w:val="-2"/>
          <w:sz w:val="20"/>
        </w:rPr>
        <w:t xml:space="preserve"> </w:t>
      </w:r>
      <w:r>
        <w:rPr>
          <w:sz w:val="20"/>
        </w:rPr>
        <w:t>97)</w:t>
      </w:r>
      <w:r>
        <w:rPr>
          <w:spacing w:val="-2"/>
          <w:sz w:val="20"/>
        </w:rPr>
        <w:t xml:space="preserve"> </w:t>
      </w:r>
      <w:r>
        <w:rPr>
          <w:sz w:val="20"/>
        </w:rPr>
        <w:t>note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persistent</w:t>
      </w:r>
      <w:r>
        <w:rPr>
          <w:spacing w:val="-3"/>
          <w:sz w:val="20"/>
        </w:rPr>
        <w:t xml:space="preserve"> </w:t>
      </w:r>
      <w:r>
        <w:rPr>
          <w:sz w:val="20"/>
        </w:rPr>
        <w:t>wage</w:t>
      </w:r>
      <w:r>
        <w:rPr>
          <w:spacing w:val="-3"/>
          <w:sz w:val="20"/>
        </w:rPr>
        <w:t xml:space="preserve"> </w:t>
      </w:r>
      <w:r>
        <w:rPr>
          <w:sz w:val="20"/>
        </w:rPr>
        <w:t>dispersion</w:t>
      </w:r>
      <w:r>
        <w:rPr>
          <w:spacing w:val="-2"/>
          <w:sz w:val="20"/>
        </w:rPr>
        <w:t xml:space="preserve"> </w:t>
      </w:r>
      <w:r>
        <w:rPr>
          <w:sz w:val="20"/>
        </w:rPr>
        <w:t>observed</w:t>
      </w:r>
      <w:r>
        <w:rPr>
          <w:spacing w:val="-2"/>
          <w:sz w:val="20"/>
        </w:rPr>
        <w:t xml:space="preserve"> </w:t>
      </w:r>
      <w:r>
        <w:rPr>
          <w:sz w:val="20"/>
        </w:rPr>
        <w:t>in</w:t>
      </w:r>
      <w:r>
        <w:rPr>
          <w:spacing w:val="-3"/>
          <w:sz w:val="20"/>
        </w:rPr>
        <w:t xml:space="preserve"> </w:t>
      </w:r>
      <w:r>
        <w:rPr>
          <w:sz w:val="20"/>
        </w:rPr>
        <w:t>labor</w:t>
      </w:r>
      <w:r>
        <w:rPr>
          <w:spacing w:val="-2"/>
          <w:sz w:val="20"/>
        </w:rPr>
        <w:t xml:space="preserve"> </w:t>
      </w:r>
      <w:r>
        <w:rPr>
          <w:sz w:val="20"/>
        </w:rPr>
        <w:t>markets</w:t>
      </w:r>
      <w:r>
        <w:rPr>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central</w:t>
      </w:r>
      <w:r>
        <w:rPr>
          <w:spacing w:val="-3"/>
          <w:sz w:val="20"/>
        </w:rPr>
        <w:t xml:space="preserve"> </w:t>
      </w:r>
      <w:r>
        <w:rPr>
          <w:sz w:val="20"/>
        </w:rPr>
        <w:t>feature</w:t>
      </w:r>
      <w:r>
        <w:rPr>
          <w:spacing w:val="-3"/>
          <w:sz w:val="20"/>
        </w:rPr>
        <w:t xml:space="preserve"> </w:t>
      </w:r>
      <w:r>
        <w:rPr>
          <w:sz w:val="20"/>
        </w:rPr>
        <w:t>of</w:t>
      </w:r>
      <w:r>
        <w:rPr>
          <w:spacing w:val="-2"/>
          <w:sz w:val="20"/>
        </w:rPr>
        <w:t xml:space="preserve"> </w:t>
      </w:r>
      <w:r>
        <w:rPr>
          <w:sz w:val="20"/>
        </w:rPr>
        <w:t>equilibrium search models.</w:t>
      </w:r>
    </w:p>
    <w:p w14:paraId="4254BDA9" w14:textId="77777777" w:rsidR="00E9319B" w:rsidRDefault="00E9319B">
      <w:pPr>
        <w:rPr>
          <w:sz w:val="20"/>
        </w:rPr>
        <w:sectPr w:rsidR="00E9319B">
          <w:pgSz w:w="12240" w:h="15840"/>
          <w:pgMar w:top="1360" w:right="320" w:bottom="1200" w:left="1720" w:header="0" w:footer="1014" w:gutter="0"/>
          <w:cols w:space="720"/>
        </w:sectPr>
      </w:pPr>
    </w:p>
    <w:p w14:paraId="47FCC4B3" w14:textId="77777777" w:rsidR="00E9319B" w:rsidRDefault="00407046">
      <w:pPr>
        <w:pStyle w:val="BodyText"/>
        <w:spacing w:before="79" w:line="480" w:lineRule="auto"/>
        <w:ind w:left="439" w:right="1163"/>
      </w:pPr>
      <w:r>
        <w:t>power from the fact that a portion of the compensation their workers receive is not transferable to other jobs.</w:t>
      </w:r>
      <w:r>
        <w:rPr>
          <w:spacing w:val="40"/>
        </w:rPr>
        <w:t xml:space="preserve"> </w:t>
      </w:r>
      <w:r>
        <w:t>Examples include job-specific training and associated compensation,</w:t>
      </w:r>
      <w:r>
        <w:rPr>
          <w:spacing w:val="-4"/>
        </w:rPr>
        <w:t xml:space="preserve"> </w:t>
      </w:r>
      <w:r>
        <w:t>seniority</w:t>
      </w:r>
      <w:r>
        <w:rPr>
          <w:spacing w:val="-4"/>
        </w:rPr>
        <w:t xml:space="preserve"> </w:t>
      </w:r>
      <w:r>
        <w:t>rights</w:t>
      </w:r>
      <w:r>
        <w:rPr>
          <w:spacing w:val="-4"/>
        </w:rPr>
        <w:t xml:space="preserve"> </w:t>
      </w:r>
      <w:r>
        <w:t>and</w:t>
      </w:r>
      <w:r>
        <w:rPr>
          <w:spacing w:val="-4"/>
        </w:rPr>
        <w:t xml:space="preserve"> </w:t>
      </w:r>
      <w:r>
        <w:t>associated</w:t>
      </w:r>
      <w:r>
        <w:rPr>
          <w:spacing w:val="-4"/>
        </w:rPr>
        <w:t xml:space="preserve"> </w:t>
      </w:r>
      <w:r>
        <w:t>benefits,</w:t>
      </w:r>
      <w:r>
        <w:rPr>
          <w:spacing w:val="-4"/>
        </w:rPr>
        <w:t xml:space="preserve"> </w:t>
      </w:r>
      <w:r>
        <w:t>and</w:t>
      </w:r>
      <w:r>
        <w:rPr>
          <w:spacing w:val="-4"/>
        </w:rPr>
        <w:t xml:space="preserve"> </w:t>
      </w:r>
      <w:r>
        <w:t>investments</w:t>
      </w:r>
      <w:r>
        <w:rPr>
          <w:spacing w:val="-4"/>
        </w:rPr>
        <w:t xml:space="preserve"> </w:t>
      </w:r>
      <w:r>
        <w:t>in</w:t>
      </w:r>
      <w:r>
        <w:rPr>
          <w:spacing w:val="-4"/>
        </w:rPr>
        <w:t xml:space="preserve"> </w:t>
      </w:r>
      <w:r>
        <w:t>a</w:t>
      </w:r>
      <w:r>
        <w:rPr>
          <w:spacing w:val="-5"/>
        </w:rPr>
        <w:t xml:space="preserve"> </w:t>
      </w:r>
      <w:r>
        <w:t>pension</w:t>
      </w:r>
      <w:r>
        <w:rPr>
          <w:spacing w:val="-4"/>
        </w:rPr>
        <w:t xml:space="preserve"> </w:t>
      </w:r>
      <w:r>
        <w:t>plan.</w:t>
      </w:r>
    </w:p>
    <w:p w14:paraId="4712EBBB" w14:textId="77777777" w:rsidR="00E9319B" w:rsidRDefault="00407046">
      <w:pPr>
        <w:pStyle w:val="BodyText"/>
        <w:spacing w:line="480" w:lineRule="auto"/>
        <w:ind w:left="439" w:right="1234" w:firstLine="720"/>
      </w:pPr>
      <w:r>
        <w:t>Under the conditions described above, employers would not have to take the market-clearing</w:t>
      </w:r>
      <w:r>
        <w:rPr>
          <w:spacing w:val="-3"/>
        </w:rPr>
        <w:t xml:space="preserve"> </w:t>
      </w:r>
      <w:r>
        <w:t>wage</w:t>
      </w:r>
      <w:r>
        <w:rPr>
          <w:spacing w:val="-4"/>
        </w:rPr>
        <w:t xml:space="preserve"> </w:t>
      </w:r>
      <w:r>
        <w:t>as</w:t>
      </w:r>
      <w:r>
        <w:rPr>
          <w:spacing w:val="-1"/>
        </w:rPr>
        <w:t xml:space="preserve"> </w:t>
      </w:r>
      <w:r>
        <w:t>given</w:t>
      </w:r>
      <w:r>
        <w:rPr>
          <w:spacing w:val="-3"/>
        </w:rPr>
        <w:t xml:space="preserve"> </w:t>
      </w:r>
      <w:r>
        <w:t>but</w:t>
      </w:r>
      <w:r>
        <w:rPr>
          <w:spacing w:val="-3"/>
        </w:rPr>
        <w:t xml:space="preserve"> </w:t>
      </w:r>
      <w:r>
        <w:t>could</w:t>
      </w:r>
      <w:r>
        <w:rPr>
          <w:spacing w:val="-3"/>
        </w:rPr>
        <w:t xml:space="preserve"> </w:t>
      </w:r>
      <w:r>
        <w:t>offer</w:t>
      </w:r>
      <w:r>
        <w:rPr>
          <w:spacing w:val="-2"/>
        </w:rPr>
        <w:t xml:space="preserve"> </w:t>
      </w:r>
      <w:r>
        <w:t>a</w:t>
      </w:r>
      <w:r>
        <w:rPr>
          <w:spacing w:val="-4"/>
        </w:rPr>
        <w:t xml:space="preserve"> </w:t>
      </w:r>
      <w:r>
        <w:t>lower</w:t>
      </w:r>
      <w:r>
        <w:rPr>
          <w:spacing w:val="-4"/>
        </w:rPr>
        <w:t xml:space="preserve"> </w:t>
      </w:r>
      <w:r>
        <w:t>wage</w:t>
      </w:r>
      <w:r>
        <w:rPr>
          <w:spacing w:val="-4"/>
        </w:rPr>
        <w:t xml:space="preserve"> </w:t>
      </w:r>
      <w:r>
        <w:t>than</w:t>
      </w:r>
      <w:r>
        <w:rPr>
          <w:spacing w:val="-3"/>
        </w:rPr>
        <w:t xml:space="preserve"> </w:t>
      </w:r>
      <w:r>
        <w:t>would</w:t>
      </w:r>
      <w:r>
        <w:rPr>
          <w:spacing w:val="-3"/>
        </w:rPr>
        <w:t xml:space="preserve"> </w:t>
      </w:r>
      <w:r>
        <w:t>be</w:t>
      </w:r>
      <w:r>
        <w:rPr>
          <w:spacing w:val="-2"/>
        </w:rPr>
        <w:t xml:space="preserve"> </w:t>
      </w:r>
      <w:r>
        <w:t>observed</w:t>
      </w:r>
      <w:r>
        <w:rPr>
          <w:spacing w:val="-3"/>
        </w:rPr>
        <w:t xml:space="preserve"> </w:t>
      </w:r>
      <w:r>
        <w:t>in</w:t>
      </w:r>
      <w:r>
        <w:rPr>
          <w:spacing w:val="-3"/>
        </w:rPr>
        <w:t xml:space="preserve"> </w:t>
      </w:r>
      <w:r>
        <w:t>a perfectly competitive market,</w:t>
      </w:r>
      <w:hyperlink w:anchor="_bookmark18" w:history="1">
        <w:r>
          <w:rPr>
            <w:vertAlign w:val="superscript"/>
          </w:rPr>
          <w:t>19</w:t>
        </w:r>
      </w:hyperlink>
      <w:r>
        <w:t xml:space="preserve"> including less than full compensation for workplace health and safety risks. As a result, relative to the idealized competitive job market, employers would have less incentive to invest in workplace safety</w:t>
      </w:r>
      <w:r>
        <w:rPr>
          <w:i/>
        </w:rPr>
        <w:t xml:space="preserve">. </w:t>
      </w:r>
      <w:r>
        <w:t>In any event, for reasons</w:t>
      </w:r>
      <w:r>
        <w:rPr>
          <w:spacing w:val="-2"/>
        </w:rPr>
        <w:t xml:space="preserve"> </w:t>
      </w:r>
      <w:r>
        <w:t>already</w:t>
      </w:r>
      <w:r>
        <w:rPr>
          <w:spacing w:val="-2"/>
        </w:rPr>
        <w:t xml:space="preserve"> </w:t>
      </w:r>
      <w:r>
        <w:t>discussed,</w:t>
      </w:r>
      <w:r>
        <w:rPr>
          <w:spacing w:val="-2"/>
        </w:rPr>
        <w:t xml:space="preserve"> </w:t>
      </w:r>
      <w:r>
        <w:t>an</w:t>
      </w:r>
      <w:r>
        <w:rPr>
          <w:spacing w:val="-2"/>
        </w:rPr>
        <w:t xml:space="preserve"> </w:t>
      </w:r>
      <w:r>
        <w:t>idealized wage</w:t>
      </w:r>
      <w:r>
        <w:rPr>
          <w:spacing w:val="-3"/>
        </w:rPr>
        <w:t xml:space="preserve"> </w:t>
      </w:r>
      <w:r>
        <w:t>premium</w:t>
      </w:r>
      <w:r>
        <w:rPr>
          <w:spacing w:val="-2"/>
        </w:rPr>
        <w:t xml:space="preserve"> </w:t>
      </w:r>
      <w:r>
        <w:t>is</w:t>
      </w:r>
      <w:r>
        <w:rPr>
          <w:spacing w:val="-2"/>
        </w:rPr>
        <w:t xml:space="preserve"> </w:t>
      </w:r>
      <w:r>
        <w:t>not</w:t>
      </w:r>
      <w:r>
        <w:rPr>
          <w:spacing w:val="-2"/>
        </w:rPr>
        <w:t xml:space="preserve"> </w:t>
      </w:r>
      <w:r>
        <w:t>an</w:t>
      </w:r>
      <w:r>
        <w:rPr>
          <w:spacing w:val="-2"/>
        </w:rPr>
        <w:t xml:space="preserve"> </w:t>
      </w:r>
      <w:r>
        <w:t>adequate</w:t>
      </w:r>
      <w:r>
        <w:rPr>
          <w:spacing w:val="-1"/>
        </w:rPr>
        <w:t xml:space="preserve"> </w:t>
      </w:r>
      <w:r>
        <w:t>substitute</w:t>
      </w:r>
      <w:r>
        <w:rPr>
          <w:spacing w:val="-3"/>
        </w:rPr>
        <w:t xml:space="preserve"> </w:t>
      </w:r>
      <w:r>
        <w:t>for</w:t>
      </w:r>
      <w:r>
        <w:rPr>
          <w:spacing w:val="-3"/>
        </w:rPr>
        <w:t xml:space="preserve"> </w:t>
      </w:r>
      <w:r>
        <w:t>a workplace that puts a premium on health and safety.</w:t>
      </w:r>
    </w:p>
    <w:p w14:paraId="3BEA4392" w14:textId="77777777" w:rsidR="00E9319B" w:rsidRDefault="00407046">
      <w:pPr>
        <w:pStyle w:val="BodyText"/>
        <w:spacing w:line="480" w:lineRule="auto"/>
        <w:ind w:right="1163" w:firstLine="720"/>
      </w:pPr>
      <w:r>
        <w:t>It</w:t>
      </w:r>
      <w:r>
        <w:rPr>
          <w:spacing w:val="-2"/>
        </w:rPr>
        <w:t xml:space="preserve"> </w:t>
      </w:r>
      <w:r>
        <w:t>is</w:t>
      </w:r>
      <w:r>
        <w:rPr>
          <w:spacing w:val="-2"/>
        </w:rPr>
        <w:t xml:space="preserve"> </w:t>
      </w:r>
      <w:r>
        <w:t>worth</w:t>
      </w:r>
      <w:r>
        <w:rPr>
          <w:spacing w:val="-2"/>
        </w:rPr>
        <w:t xml:space="preserve"> </w:t>
      </w:r>
      <w:r>
        <w:t>further</w:t>
      </w:r>
      <w:r>
        <w:rPr>
          <w:spacing w:val="-3"/>
        </w:rPr>
        <w:t xml:space="preserve"> </w:t>
      </w:r>
      <w:r>
        <w:t>noting that</w:t>
      </w:r>
      <w:r>
        <w:rPr>
          <w:spacing w:val="-2"/>
        </w:rPr>
        <w:t xml:space="preserve"> </w:t>
      </w:r>
      <w:r>
        <w:t>while</w:t>
      </w:r>
      <w:r>
        <w:rPr>
          <w:spacing w:val="-3"/>
        </w:rPr>
        <w:t xml:space="preserve"> </w:t>
      </w:r>
      <w:r>
        <w:t>there</w:t>
      </w:r>
      <w:r>
        <w:rPr>
          <w:spacing w:val="-3"/>
        </w:rPr>
        <w:t xml:space="preserve"> </w:t>
      </w:r>
      <w:r>
        <w:t>might</w:t>
      </w:r>
      <w:r>
        <w:rPr>
          <w:spacing w:val="-2"/>
        </w:rPr>
        <w:t xml:space="preserve"> </w:t>
      </w:r>
      <w:r>
        <w:t>be</w:t>
      </w:r>
      <w:r>
        <w:rPr>
          <w:spacing w:val="-1"/>
        </w:rPr>
        <w:t xml:space="preserve"> </w:t>
      </w:r>
      <w:r>
        <w:t>elements</w:t>
      </w:r>
      <w:r>
        <w:rPr>
          <w:spacing w:val="-2"/>
        </w:rPr>
        <w:t xml:space="preserve"> </w:t>
      </w:r>
      <w:r>
        <w:t>of</w:t>
      </w:r>
      <w:r>
        <w:rPr>
          <w:spacing w:val="-3"/>
        </w:rPr>
        <w:t xml:space="preserve"> </w:t>
      </w:r>
      <w:r>
        <w:t>competition</w:t>
      </w:r>
      <w:r>
        <w:rPr>
          <w:spacing w:val="-2"/>
        </w:rPr>
        <w:t xml:space="preserve"> </w:t>
      </w:r>
      <w:r>
        <w:t>in</w:t>
      </w:r>
      <w:r>
        <w:rPr>
          <w:spacing w:val="-2"/>
        </w:rPr>
        <w:t xml:space="preserve"> </w:t>
      </w:r>
      <w:r>
        <w:t xml:space="preserve">the labor market for emergency responders, the local fire department or EMS </w:t>
      </w:r>
      <w:r>
        <w:rPr>
          <w:i/>
        </w:rPr>
        <w:t xml:space="preserve">does </w:t>
      </w:r>
      <w:r>
        <w:t>in some ways</w:t>
      </w:r>
      <w:r>
        <w:rPr>
          <w:spacing w:val="-3"/>
        </w:rPr>
        <w:t xml:space="preserve"> </w:t>
      </w:r>
      <w:r>
        <w:t>approximate</w:t>
      </w:r>
      <w:r>
        <w:rPr>
          <w:spacing w:val="-2"/>
        </w:rPr>
        <w:t xml:space="preserve"> </w:t>
      </w:r>
      <w:r>
        <w:t>a</w:t>
      </w:r>
      <w:r>
        <w:rPr>
          <w:spacing w:val="-4"/>
        </w:rPr>
        <w:t xml:space="preserve"> </w:t>
      </w:r>
      <w:r>
        <w:t>monopolistic</w:t>
      </w:r>
      <w:r>
        <w:rPr>
          <w:spacing w:val="-4"/>
        </w:rPr>
        <w:t xml:space="preserve"> </w:t>
      </w:r>
      <w:r>
        <w:t>employer</w:t>
      </w:r>
      <w:r>
        <w:rPr>
          <w:spacing w:val="-4"/>
        </w:rPr>
        <w:t xml:space="preserve"> </w:t>
      </w:r>
      <w:r>
        <w:t>in</w:t>
      </w:r>
      <w:r>
        <w:rPr>
          <w:spacing w:val="-3"/>
        </w:rPr>
        <w:t xml:space="preserve"> </w:t>
      </w:r>
      <w:r>
        <w:t>many</w:t>
      </w:r>
      <w:r>
        <w:rPr>
          <w:spacing w:val="-3"/>
        </w:rPr>
        <w:t xml:space="preserve"> </w:t>
      </w:r>
      <w:r>
        <w:t>localities,</w:t>
      </w:r>
      <w:r>
        <w:rPr>
          <w:spacing w:val="-3"/>
        </w:rPr>
        <w:t xml:space="preserve"> </w:t>
      </w:r>
      <w:r>
        <w:t>for</w:t>
      </w:r>
      <w:r>
        <w:rPr>
          <w:spacing w:val="-4"/>
        </w:rPr>
        <w:t xml:space="preserve"> </w:t>
      </w:r>
      <w:r>
        <w:t>those</w:t>
      </w:r>
      <w:r>
        <w:rPr>
          <w:spacing w:val="-4"/>
        </w:rPr>
        <w:t xml:space="preserve"> </w:t>
      </w:r>
      <w:r>
        <w:t>individuals</w:t>
      </w:r>
      <w:r>
        <w:rPr>
          <w:spacing w:val="-3"/>
        </w:rPr>
        <w:t xml:space="preserve"> </w:t>
      </w:r>
      <w:r>
        <w:t>with emergency responder skills who choose to use them for the benefit of the community.</w:t>
      </w:r>
    </w:p>
    <w:p w14:paraId="252EFB54" w14:textId="77777777" w:rsidR="00E9319B" w:rsidRDefault="00407046">
      <w:pPr>
        <w:pStyle w:val="BodyText"/>
        <w:spacing w:line="480" w:lineRule="auto"/>
        <w:ind w:right="1163"/>
      </w:pPr>
      <w:r>
        <w:t>Volunteers</w:t>
      </w:r>
      <w:r>
        <w:rPr>
          <w:spacing w:val="-3"/>
        </w:rPr>
        <w:t xml:space="preserve"> </w:t>
      </w:r>
      <w:r>
        <w:t>as</w:t>
      </w:r>
      <w:r>
        <w:rPr>
          <w:spacing w:val="-3"/>
        </w:rPr>
        <w:t xml:space="preserve"> </w:t>
      </w:r>
      <w:r>
        <w:t>well</w:t>
      </w:r>
      <w:r>
        <w:rPr>
          <w:spacing w:val="-3"/>
        </w:rPr>
        <w:t xml:space="preserve"> </w:t>
      </w:r>
      <w:r>
        <w:t>as</w:t>
      </w:r>
      <w:r>
        <w:rPr>
          <w:spacing w:val="-3"/>
        </w:rPr>
        <w:t xml:space="preserve"> </w:t>
      </w:r>
      <w:r>
        <w:t>career</w:t>
      </w:r>
      <w:r>
        <w:rPr>
          <w:spacing w:val="-4"/>
        </w:rPr>
        <w:t xml:space="preserve"> </w:t>
      </w:r>
      <w:r>
        <w:t>employees</w:t>
      </w:r>
      <w:r>
        <w:rPr>
          <w:spacing w:val="-3"/>
        </w:rPr>
        <w:t xml:space="preserve"> </w:t>
      </w:r>
      <w:r>
        <w:t>may</w:t>
      </w:r>
      <w:r>
        <w:rPr>
          <w:spacing w:val="-3"/>
        </w:rPr>
        <w:t xml:space="preserve"> </w:t>
      </w:r>
      <w:r>
        <w:t>have</w:t>
      </w:r>
      <w:r>
        <w:rPr>
          <w:spacing w:val="-2"/>
        </w:rPr>
        <w:t xml:space="preserve"> </w:t>
      </w:r>
      <w:r>
        <w:t>limited</w:t>
      </w:r>
      <w:r>
        <w:rPr>
          <w:spacing w:val="-3"/>
        </w:rPr>
        <w:t xml:space="preserve"> </w:t>
      </w:r>
      <w:r>
        <w:t>options</w:t>
      </w:r>
      <w:r>
        <w:rPr>
          <w:spacing w:val="-3"/>
        </w:rPr>
        <w:t xml:space="preserve"> </w:t>
      </w:r>
      <w:r>
        <w:t>as</w:t>
      </w:r>
      <w:r>
        <w:rPr>
          <w:spacing w:val="-3"/>
        </w:rPr>
        <w:t xml:space="preserve"> </w:t>
      </w:r>
      <w:r>
        <w:t>to</w:t>
      </w:r>
      <w:r>
        <w:rPr>
          <w:spacing w:val="-3"/>
        </w:rPr>
        <w:t xml:space="preserve"> </w:t>
      </w:r>
      <w:r>
        <w:t>which</w:t>
      </w:r>
      <w:r>
        <w:rPr>
          <w:spacing w:val="-3"/>
        </w:rPr>
        <w:t xml:space="preserve"> </w:t>
      </w:r>
      <w:r>
        <w:t>ESO</w:t>
      </w:r>
      <w:r>
        <w:rPr>
          <w:spacing w:val="-4"/>
        </w:rPr>
        <w:t xml:space="preserve"> </w:t>
      </w:r>
      <w:r>
        <w:t>they choose to join within a certain geographic area.</w:t>
      </w:r>
    </w:p>
    <w:p w14:paraId="166C7D57" w14:textId="77777777" w:rsidR="00E9319B" w:rsidRDefault="00407046">
      <w:pPr>
        <w:pStyle w:val="BodyText"/>
        <w:spacing w:before="1" w:line="480" w:lineRule="auto"/>
        <w:ind w:right="1163" w:firstLine="720"/>
      </w:pPr>
      <w:r>
        <w:t>The following discussion considers whether non-market and quasi-market alternatives</w:t>
      </w:r>
      <w:r>
        <w:rPr>
          <w:spacing w:val="-3"/>
        </w:rPr>
        <w:t xml:space="preserve"> </w:t>
      </w:r>
      <w:r>
        <w:t>to</w:t>
      </w:r>
      <w:r>
        <w:rPr>
          <w:spacing w:val="-3"/>
        </w:rPr>
        <w:t xml:space="preserve"> </w:t>
      </w:r>
      <w:r>
        <w:t>the</w:t>
      </w:r>
      <w:r>
        <w:rPr>
          <w:spacing w:val="-4"/>
        </w:rPr>
        <w:t xml:space="preserve"> </w:t>
      </w:r>
      <w:r>
        <w:t>final</w:t>
      </w:r>
      <w:r>
        <w:rPr>
          <w:spacing w:val="-3"/>
        </w:rPr>
        <w:t xml:space="preserve"> </w:t>
      </w:r>
      <w:r>
        <w:t>rule</w:t>
      </w:r>
      <w:r>
        <w:rPr>
          <w:spacing w:val="-4"/>
        </w:rPr>
        <w:t xml:space="preserve"> </w:t>
      </w:r>
      <w:r>
        <w:t>would</w:t>
      </w:r>
      <w:r>
        <w:rPr>
          <w:spacing w:val="-3"/>
        </w:rPr>
        <w:t xml:space="preserve"> </w:t>
      </w:r>
      <w:r>
        <w:t>be</w:t>
      </w:r>
      <w:r>
        <w:rPr>
          <w:spacing w:val="-4"/>
        </w:rPr>
        <w:t xml:space="preserve"> </w:t>
      </w:r>
      <w:r>
        <w:t>capable</w:t>
      </w:r>
      <w:r>
        <w:rPr>
          <w:spacing w:val="-4"/>
        </w:rPr>
        <w:t xml:space="preserve"> </w:t>
      </w:r>
      <w:r>
        <w:t>of</w:t>
      </w:r>
      <w:r>
        <w:rPr>
          <w:spacing w:val="-2"/>
        </w:rPr>
        <w:t xml:space="preserve"> </w:t>
      </w:r>
      <w:r>
        <w:t>protecting</w:t>
      </w:r>
      <w:r>
        <w:rPr>
          <w:spacing w:val="-3"/>
        </w:rPr>
        <w:t xml:space="preserve"> </w:t>
      </w:r>
      <w:r>
        <w:t>emergency</w:t>
      </w:r>
      <w:r>
        <w:rPr>
          <w:spacing w:val="-3"/>
        </w:rPr>
        <w:t xml:space="preserve"> </w:t>
      </w:r>
      <w:r>
        <w:t>response</w:t>
      </w:r>
      <w:r>
        <w:rPr>
          <w:spacing w:val="-4"/>
        </w:rPr>
        <w:t xml:space="preserve"> </w:t>
      </w:r>
      <w:r>
        <w:t>workers from</w:t>
      </w:r>
      <w:r>
        <w:rPr>
          <w:spacing w:val="-2"/>
        </w:rPr>
        <w:t xml:space="preserve"> </w:t>
      </w:r>
      <w:r>
        <w:t>numerous</w:t>
      </w:r>
      <w:r>
        <w:rPr>
          <w:spacing w:val="-2"/>
        </w:rPr>
        <w:t xml:space="preserve"> </w:t>
      </w:r>
      <w:r>
        <w:t>workplace</w:t>
      </w:r>
      <w:r>
        <w:rPr>
          <w:spacing w:val="-3"/>
        </w:rPr>
        <w:t xml:space="preserve"> </w:t>
      </w:r>
      <w:r>
        <w:t>hazards.</w:t>
      </w:r>
      <w:r>
        <w:rPr>
          <w:spacing w:val="-2"/>
        </w:rPr>
        <w:t xml:space="preserve"> </w:t>
      </w:r>
      <w:r>
        <w:t>The</w:t>
      </w:r>
      <w:r>
        <w:rPr>
          <w:spacing w:val="-1"/>
        </w:rPr>
        <w:t xml:space="preserve"> </w:t>
      </w:r>
      <w:r>
        <w:t>alternatives</w:t>
      </w:r>
      <w:r>
        <w:rPr>
          <w:spacing w:val="-2"/>
        </w:rPr>
        <w:t xml:space="preserve"> </w:t>
      </w:r>
      <w:r>
        <w:t>under</w:t>
      </w:r>
      <w:r>
        <w:rPr>
          <w:spacing w:val="-3"/>
        </w:rPr>
        <w:t xml:space="preserve"> </w:t>
      </w:r>
      <w:r>
        <w:t>consideration</w:t>
      </w:r>
      <w:r>
        <w:rPr>
          <w:spacing w:val="-2"/>
        </w:rPr>
        <w:t xml:space="preserve"> </w:t>
      </w:r>
      <w:r>
        <w:t>are</w:t>
      </w:r>
      <w:r>
        <w:rPr>
          <w:spacing w:val="-3"/>
        </w:rPr>
        <w:t xml:space="preserve"> </w:t>
      </w:r>
      <w:r>
        <w:t>information dissemination programs, workers’ compensation systems, and tort liability options.</w:t>
      </w:r>
    </w:p>
    <w:p w14:paraId="5B113271" w14:textId="77777777" w:rsidR="00E9319B" w:rsidRDefault="00407046">
      <w:pPr>
        <w:pStyle w:val="ListParagraph"/>
        <w:numPr>
          <w:ilvl w:val="1"/>
          <w:numId w:val="32"/>
        </w:numPr>
        <w:tabs>
          <w:tab w:val="left" w:pos="724"/>
        </w:tabs>
        <w:ind w:left="724" w:hanging="284"/>
        <w:rPr>
          <w:i/>
          <w:sz w:val="24"/>
        </w:rPr>
      </w:pPr>
      <w:r>
        <w:rPr>
          <w:i/>
          <w:sz w:val="24"/>
        </w:rPr>
        <w:t>Information</w:t>
      </w:r>
      <w:r>
        <w:rPr>
          <w:i/>
          <w:spacing w:val="-3"/>
          <w:sz w:val="24"/>
        </w:rPr>
        <w:t xml:space="preserve"> </w:t>
      </w:r>
      <w:r>
        <w:rPr>
          <w:i/>
          <w:sz w:val="24"/>
        </w:rPr>
        <w:t>Dissemination</w:t>
      </w:r>
      <w:r>
        <w:rPr>
          <w:i/>
          <w:spacing w:val="-3"/>
          <w:sz w:val="24"/>
        </w:rPr>
        <w:t xml:space="preserve"> </w:t>
      </w:r>
      <w:r>
        <w:rPr>
          <w:i/>
          <w:spacing w:val="-2"/>
          <w:sz w:val="24"/>
        </w:rPr>
        <w:t>Programs.</w:t>
      </w:r>
    </w:p>
    <w:p w14:paraId="3DC90FF6" w14:textId="77777777" w:rsidR="00E9319B" w:rsidRDefault="00E9319B">
      <w:pPr>
        <w:pStyle w:val="BodyText"/>
        <w:ind w:left="0"/>
        <w:rPr>
          <w:i/>
          <w:sz w:val="20"/>
        </w:rPr>
      </w:pPr>
    </w:p>
    <w:p w14:paraId="65763452" w14:textId="77777777" w:rsidR="00E9319B" w:rsidRDefault="00E9319B">
      <w:pPr>
        <w:pStyle w:val="BodyText"/>
        <w:ind w:left="0"/>
        <w:rPr>
          <w:i/>
          <w:sz w:val="20"/>
        </w:rPr>
      </w:pPr>
    </w:p>
    <w:p w14:paraId="02C21379" w14:textId="77777777" w:rsidR="00E9319B" w:rsidRDefault="00407046">
      <w:pPr>
        <w:pStyle w:val="BodyText"/>
        <w:spacing w:before="9"/>
        <w:ind w:left="0"/>
        <w:rPr>
          <w:i/>
          <w:sz w:val="29"/>
        </w:rPr>
      </w:pPr>
      <w:r>
        <w:rPr>
          <w:noProof/>
        </w:rPr>
        <mc:AlternateContent>
          <mc:Choice Requires="wps">
            <w:drawing>
              <wp:anchor distT="0" distB="0" distL="0" distR="0" simplePos="0" relativeHeight="487595008" behindDoc="1" locked="0" layoutInCell="1" allowOverlap="1" wp14:anchorId="2ADDAB8A" wp14:editId="150A89FA">
                <wp:simplePos x="0" y="0"/>
                <wp:positionH relativeFrom="page">
                  <wp:posOffset>1371600</wp:posOffset>
                </wp:positionH>
                <wp:positionV relativeFrom="paragraph">
                  <wp:posOffset>232790</wp:posOffset>
                </wp:positionV>
                <wp:extent cx="182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4FAA2" id="Graphic 16" o:spid="_x0000_s1026" style="position:absolute;margin-left:108pt;margin-top:18.35pt;width:2in;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uw8WV98AAAAJAQAADwAAAGRycy9kb3ducmV2LnhtbEyPwU7DMBBE&#10;70j9B2uRuFGnKU1LiFNViIoboi2qODrxkkSN7SjeJuHvWU5w3NnRzJtsO9lWDNiHxjsFi3kEAl3p&#10;TeMqBR+n/f0GRCDtjG69QwXfGGCbz24ynRo/ugMOR6oEh7iQagU1UZdKGcoarQ5z36Hj35fvrSY+&#10;+0qaXo8cblsZR1EirW4cN9S6w+cay8vxahWMVJyHx8vy9YVW+/fiQObt80xK3d1OuycQhBP9meEX&#10;n9EhZ6bCX50JolUQLxLeQgqWyRoEG1bRAwsFC5sYZJ7J/wvyHwAAAP//AwBQSwECLQAUAAYACAAA&#10;ACEAtoM4kv4AAADhAQAAEwAAAAAAAAAAAAAAAAAAAAAAW0NvbnRlbnRfVHlwZXNdLnhtbFBLAQIt&#10;ABQABgAIAAAAIQA4/SH/1gAAAJQBAAALAAAAAAAAAAAAAAAAAC8BAABfcmVscy8ucmVsc1BLAQIt&#10;ABQABgAIAAAAIQCqCSEwHgIAAL0EAAAOAAAAAAAAAAAAAAAAAC4CAABkcnMvZTJvRG9jLnhtbFBL&#10;AQItABQABgAIAAAAIQC7DxZX3wAAAAkBAAAPAAAAAAAAAAAAAAAAAHgEAABkcnMvZG93bnJldi54&#10;bWxQSwUGAAAAAAQABADzAAAAhAUAAAAA&#10;" path="m1828800,l,,,9143r1828800,l1828800,xe" fillcolor="black" stroked="f">
                <v:path arrowok="t"/>
                <w10:wrap type="topAndBottom" anchorx="page"/>
              </v:shape>
            </w:pict>
          </mc:Fallback>
        </mc:AlternateContent>
      </w:r>
    </w:p>
    <w:p w14:paraId="6A71A8B9" w14:textId="77777777" w:rsidR="00E9319B" w:rsidRDefault="00407046">
      <w:pPr>
        <w:spacing w:before="99"/>
        <w:ind w:left="439" w:right="1191"/>
        <w:rPr>
          <w:sz w:val="20"/>
        </w:rPr>
      </w:pPr>
      <w:bookmarkStart w:id="32" w:name="_bookmark18"/>
      <w:bookmarkEnd w:id="32"/>
      <w:r>
        <w:rPr>
          <w:sz w:val="20"/>
          <w:vertAlign w:val="superscript"/>
        </w:rPr>
        <w:t>19</w:t>
      </w:r>
      <w:r>
        <w:rPr>
          <w:sz w:val="20"/>
        </w:rPr>
        <w:t xml:space="preserve"> For a graphical demonstration that an employer with monopsony power will pay less than the competitive</w:t>
      </w:r>
      <w:r>
        <w:rPr>
          <w:spacing w:val="-3"/>
          <w:sz w:val="20"/>
        </w:rPr>
        <w:t xml:space="preserve"> </w:t>
      </w:r>
      <w:r>
        <w:rPr>
          <w:sz w:val="20"/>
        </w:rPr>
        <w:t>market</w:t>
      </w:r>
      <w:r>
        <w:rPr>
          <w:spacing w:val="-3"/>
          <w:sz w:val="20"/>
        </w:rPr>
        <w:t xml:space="preserve"> </w:t>
      </w:r>
      <w:r>
        <w:rPr>
          <w:sz w:val="20"/>
        </w:rPr>
        <w:t>wage,</w:t>
      </w:r>
      <w:r>
        <w:rPr>
          <w:spacing w:val="-2"/>
          <w:sz w:val="20"/>
        </w:rPr>
        <w:t xml:space="preserve"> </w:t>
      </w:r>
      <w:r>
        <w:rPr>
          <w:sz w:val="20"/>
        </w:rPr>
        <w:t>see</w:t>
      </w:r>
      <w:r>
        <w:rPr>
          <w:spacing w:val="-5"/>
          <w:sz w:val="20"/>
        </w:rPr>
        <w:t xml:space="preserve"> </w:t>
      </w:r>
      <w:r>
        <w:rPr>
          <w:sz w:val="20"/>
        </w:rPr>
        <w:t>Borjas</w:t>
      </w:r>
      <w:r>
        <w:rPr>
          <w:spacing w:val="-4"/>
          <w:sz w:val="20"/>
        </w:rPr>
        <w:t xml:space="preserve"> </w:t>
      </w:r>
      <w:r>
        <w:rPr>
          <w:sz w:val="20"/>
        </w:rPr>
        <w:t>(2000),</w:t>
      </w:r>
      <w:r>
        <w:rPr>
          <w:spacing w:val="-2"/>
          <w:sz w:val="20"/>
        </w:rPr>
        <w:t xml:space="preserve"> </w:t>
      </w:r>
      <w:r>
        <w:rPr>
          <w:sz w:val="20"/>
        </w:rPr>
        <w:t>Docket</w:t>
      </w:r>
      <w:r>
        <w:rPr>
          <w:spacing w:val="-3"/>
          <w:sz w:val="20"/>
        </w:rPr>
        <w:t xml:space="preserve"> </w:t>
      </w:r>
      <w:r>
        <w:rPr>
          <w:sz w:val="20"/>
        </w:rPr>
        <w:t>OSHA-2010-0034,</w:t>
      </w:r>
      <w:r>
        <w:rPr>
          <w:spacing w:val="-2"/>
          <w:sz w:val="20"/>
        </w:rPr>
        <w:t xml:space="preserve"> </w:t>
      </w:r>
      <w:r>
        <w:rPr>
          <w:sz w:val="20"/>
        </w:rPr>
        <w:t>Document</w:t>
      </w:r>
      <w:r>
        <w:rPr>
          <w:spacing w:val="-3"/>
          <w:sz w:val="20"/>
        </w:rPr>
        <w:t xml:space="preserve"> </w:t>
      </w:r>
      <w:r>
        <w:rPr>
          <w:sz w:val="20"/>
        </w:rPr>
        <w:t>ID</w:t>
      </w:r>
      <w:r>
        <w:rPr>
          <w:spacing w:val="-5"/>
          <w:sz w:val="20"/>
        </w:rPr>
        <w:t xml:space="preserve"> </w:t>
      </w:r>
      <w:r>
        <w:rPr>
          <w:sz w:val="20"/>
        </w:rPr>
        <w:t>0565,</w:t>
      </w:r>
      <w:r>
        <w:rPr>
          <w:spacing w:val="-2"/>
          <w:sz w:val="20"/>
        </w:rPr>
        <w:t xml:space="preserve"> </w:t>
      </w:r>
      <w:r>
        <w:rPr>
          <w:sz w:val="20"/>
        </w:rPr>
        <w:t>pp.</w:t>
      </w:r>
      <w:r>
        <w:rPr>
          <w:spacing w:val="-5"/>
          <w:sz w:val="20"/>
        </w:rPr>
        <w:t xml:space="preserve"> </w:t>
      </w:r>
      <w:r>
        <w:rPr>
          <w:sz w:val="20"/>
        </w:rPr>
        <w:t>187-189.</w:t>
      </w:r>
    </w:p>
    <w:p w14:paraId="2562C203" w14:textId="77777777" w:rsidR="00E9319B" w:rsidRDefault="00E9319B">
      <w:pPr>
        <w:rPr>
          <w:sz w:val="20"/>
        </w:rPr>
        <w:sectPr w:rsidR="00E9319B">
          <w:pgSz w:w="12240" w:h="15840"/>
          <w:pgMar w:top="1360" w:right="320" w:bottom="1200" w:left="1720" w:header="0" w:footer="1014" w:gutter="0"/>
          <w:cols w:space="720"/>
        </w:sectPr>
      </w:pPr>
    </w:p>
    <w:p w14:paraId="58B9C0C9" w14:textId="77777777" w:rsidR="00E9319B" w:rsidRDefault="00407046">
      <w:pPr>
        <w:pStyle w:val="BodyText"/>
        <w:spacing w:before="79" w:line="480" w:lineRule="auto"/>
        <w:ind w:left="439" w:right="1189" w:firstLine="720"/>
      </w:pPr>
      <w:r>
        <w:t>One alternative to OSHA’s proposed Emergency Response rule could be the dissemination of information, either voluntarily or through compliance with a targeted mandatory information rule, akin to OSHA’s Hazard Communication standard (29 CFR 1910.1200), which would provide more information about the safety and health risks associated with workplace exposure to the physical hazards and toxic substances emergency responders might be exposed to. Better informed workers could more accurately assess the occupational risks associated with different jobs, thereby facilitating, through labor</w:t>
      </w:r>
      <w:r>
        <w:rPr>
          <w:spacing w:val="-1"/>
        </w:rPr>
        <w:t xml:space="preserve"> </w:t>
      </w:r>
      <w:r>
        <w:t>market transactions, higher</w:t>
      </w:r>
      <w:r>
        <w:rPr>
          <w:spacing w:val="-1"/>
        </w:rPr>
        <w:t xml:space="preserve"> </w:t>
      </w:r>
      <w:r>
        <w:t>risk premiums for</w:t>
      </w:r>
      <w:r>
        <w:rPr>
          <w:spacing w:val="-1"/>
        </w:rPr>
        <w:t xml:space="preserve"> </w:t>
      </w:r>
      <w:r>
        <w:t>more</w:t>
      </w:r>
      <w:r>
        <w:rPr>
          <w:spacing w:val="-1"/>
        </w:rPr>
        <w:t xml:space="preserve"> </w:t>
      </w:r>
      <w:r>
        <w:t>hazardous work and inducing employers to make the workplace less hazardous. The proposed rule recognizes the link between the dissemination of information and workplace risks by requiring that emergency response workers be provided with information and training about the risks they encounter and ways to prevent them. There are several reasons, however,</w:t>
      </w:r>
      <w:r>
        <w:rPr>
          <w:spacing w:val="-2"/>
        </w:rPr>
        <w:t xml:space="preserve"> </w:t>
      </w:r>
      <w:r>
        <w:t>why</w:t>
      </w:r>
      <w:r>
        <w:rPr>
          <w:spacing w:val="-4"/>
        </w:rPr>
        <w:t xml:space="preserve"> </w:t>
      </w:r>
      <w:r>
        <w:t>reliance</w:t>
      </w:r>
      <w:r>
        <w:rPr>
          <w:spacing w:val="-5"/>
        </w:rPr>
        <w:t xml:space="preserve"> </w:t>
      </w:r>
      <w:r>
        <w:t>on</w:t>
      </w:r>
      <w:r>
        <w:rPr>
          <w:spacing w:val="-4"/>
        </w:rPr>
        <w:t xml:space="preserve"> </w:t>
      </w:r>
      <w:r>
        <w:t>information</w:t>
      </w:r>
      <w:r>
        <w:rPr>
          <w:spacing w:val="-4"/>
        </w:rPr>
        <w:t xml:space="preserve"> </w:t>
      </w:r>
      <w:r>
        <w:t>dissemination</w:t>
      </w:r>
      <w:r>
        <w:rPr>
          <w:spacing w:val="-4"/>
        </w:rPr>
        <w:t xml:space="preserve"> </w:t>
      </w:r>
      <w:r>
        <w:t>programs</w:t>
      </w:r>
      <w:r>
        <w:rPr>
          <w:spacing w:val="-4"/>
        </w:rPr>
        <w:t xml:space="preserve"> </w:t>
      </w:r>
      <w:r>
        <w:t>alone</w:t>
      </w:r>
      <w:r>
        <w:rPr>
          <w:spacing w:val="-5"/>
        </w:rPr>
        <w:t xml:space="preserve"> </w:t>
      </w:r>
      <w:r>
        <w:t>would</w:t>
      </w:r>
      <w:r>
        <w:rPr>
          <w:spacing w:val="-4"/>
        </w:rPr>
        <w:t xml:space="preserve"> </w:t>
      </w:r>
      <w:r>
        <w:t>not</w:t>
      </w:r>
      <w:r>
        <w:rPr>
          <w:spacing w:val="-4"/>
        </w:rPr>
        <w:t xml:space="preserve"> </w:t>
      </w:r>
      <w:r>
        <w:t>yield</w:t>
      </w:r>
      <w:r>
        <w:rPr>
          <w:spacing w:val="-4"/>
        </w:rPr>
        <w:t xml:space="preserve"> </w:t>
      </w:r>
      <w:r>
        <w:t>the level of worker protection achievable through the proposed rule, which incorporates hazard communication as part of a comprehensive approach designed to control the hazard in addition to providing for the disclosure of information about it.</w:t>
      </w:r>
    </w:p>
    <w:p w14:paraId="6925B4BC" w14:textId="77777777" w:rsidR="00E9319B" w:rsidRDefault="00407046">
      <w:pPr>
        <w:pStyle w:val="BodyText"/>
        <w:spacing w:before="1" w:line="480" w:lineRule="auto"/>
        <w:ind w:right="1142" w:firstLine="720"/>
      </w:pPr>
      <w:r>
        <w:t>First, in the context of the Hazard Communication standard, which requires employers to transmit information about hazardous substances, that standard alone does not require that sufficient information be provided to identify risks in specific</w:t>
      </w:r>
      <w:r>
        <w:rPr>
          <w:spacing w:val="40"/>
        </w:rPr>
        <w:t xml:space="preserve"> </w:t>
      </w:r>
      <w:r>
        <w:t>workplaces. Emergency responder-related risks, for instance, are highly specific to individual</w:t>
      </w:r>
      <w:r>
        <w:rPr>
          <w:spacing w:val="-4"/>
        </w:rPr>
        <w:t xml:space="preserve"> </w:t>
      </w:r>
      <w:r>
        <w:t>tasks</w:t>
      </w:r>
      <w:r>
        <w:rPr>
          <w:spacing w:val="-4"/>
        </w:rPr>
        <w:t xml:space="preserve"> </w:t>
      </w:r>
      <w:r>
        <w:t>and</w:t>
      </w:r>
      <w:r>
        <w:rPr>
          <w:spacing w:val="-4"/>
        </w:rPr>
        <w:t xml:space="preserve"> </w:t>
      </w:r>
      <w:r>
        <w:t>work</w:t>
      </w:r>
      <w:r>
        <w:rPr>
          <w:spacing w:val="-4"/>
        </w:rPr>
        <w:t xml:space="preserve"> </w:t>
      </w:r>
      <w:r>
        <w:t>environments.</w:t>
      </w:r>
      <w:r>
        <w:rPr>
          <w:spacing w:val="-4"/>
        </w:rPr>
        <w:t xml:space="preserve"> </w:t>
      </w:r>
      <w:r>
        <w:t>More</w:t>
      </w:r>
      <w:r>
        <w:rPr>
          <w:spacing w:val="-5"/>
        </w:rPr>
        <w:t xml:space="preserve"> </w:t>
      </w:r>
      <w:r>
        <w:t>hazard-specific</w:t>
      </w:r>
      <w:r>
        <w:rPr>
          <w:spacing w:val="-5"/>
        </w:rPr>
        <w:t xml:space="preserve"> </w:t>
      </w:r>
      <w:r>
        <w:t>training</w:t>
      </w:r>
      <w:r>
        <w:rPr>
          <w:spacing w:val="-4"/>
        </w:rPr>
        <w:t xml:space="preserve"> </w:t>
      </w:r>
      <w:r>
        <w:t>required</w:t>
      </w:r>
      <w:r>
        <w:rPr>
          <w:spacing w:val="-4"/>
        </w:rPr>
        <w:t xml:space="preserve"> </w:t>
      </w:r>
      <w:r>
        <w:t>under</w:t>
      </w:r>
      <w:r>
        <w:rPr>
          <w:spacing w:val="-5"/>
        </w:rPr>
        <w:t xml:space="preserve"> </w:t>
      </w:r>
      <w:r>
        <w:t>the proposed standard would supplement that.</w:t>
      </w:r>
    </w:p>
    <w:p w14:paraId="669388B4" w14:textId="77777777" w:rsidR="00E9319B" w:rsidRDefault="00E9319B">
      <w:pPr>
        <w:spacing w:line="480" w:lineRule="auto"/>
        <w:sectPr w:rsidR="00E9319B">
          <w:pgSz w:w="12240" w:h="15840"/>
          <w:pgMar w:top="1360" w:right="320" w:bottom="1200" w:left="1720" w:header="0" w:footer="1014" w:gutter="0"/>
          <w:cols w:space="720"/>
        </w:sectPr>
      </w:pPr>
    </w:p>
    <w:p w14:paraId="44F05D9F" w14:textId="77777777" w:rsidR="00E9319B" w:rsidRDefault="00407046">
      <w:pPr>
        <w:pStyle w:val="BodyText"/>
        <w:spacing w:before="79" w:line="480" w:lineRule="auto"/>
        <w:ind w:right="1121" w:firstLine="720"/>
      </w:pPr>
      <w:r>
        <w:t xml:space="preserve">Second, in the case of voluntary information dissemination programs, absent a regulation, there may be significant economic incentives, for all the reasons discussed in the Labor Market Failure section above, for the employer </w:t>
      </w:r>
      <w:r>
        <w:rPr>
          <w:i/>
        </w:rPr>
        <w:t xml:space="preserve">not </w:t>
      </w:r>
      <w:r>
        <w:t>to gather relevant exposure data</w:t>
      </w:r>
      <w:r>
        <w:rPr>
          <w:spacing w:val="-4"/>
        </w:rPr>
        <w:t xml:space="preserve"> </w:t>
      </w:r>
      <w:r>
        <w:t>or</w:t>
      </w:r>
      <w:r>
        <w:rPr>
          <w:spacing w:val="-4"/>
        </w:rPr>
        <w:t xml:space="preserve"> </w:t>
      </w:r>
      <w:r>
        <w:t>distribute</w:t>
      </w:r>
      <w:r>
        <w:rPr>
          <w:spacing w:val="-4"/>
        </w:rPr>
        <w:t xml:space="preserve"> </w:t>
      </w:r>
      <w:r>
        <w:t>occupational</w:t>
      </w:r>
      <w:r>
        <w:rPr>
          <w:spacing w:val="-3"/>
        </w:rPr>
        <w:t xml:space="preserve"> </w:t>
      </w:r>
      <w:r>
        <w:t>risk</w:t>
      </w:r>
      <w:r>
        <w:rPr>
          <w:spacing w:val="-3"/>
        </w:rPr>
        <w:t xml:space="preserve"> </w:t>
      </w:r>
      <w:r>
        <w:t>information</w:t>
      </w:r>
      <w:r>
        <w:rPr>
          <w:spacing w:val="-3"/>
        </w:rPr>
        <w:t xml:space="preserve"> </w:t>
      </w:r>
      <w:r>
        <w:t>so</w:t>
      </w:r>
      <w:r>
        <w:rPr>
          <w:spacing w:val="-3"/>
        </w:rPr>
        <w:t xml:space="preserve"> </w:t>
      </w:r>
      <w:r>
        <w:t>that</w:t>
      </w:r>
      <w:r>
        <w:rPr>
          <w:spacing w:val="-3"/>
        </w:rPr>
        <w:t xml:space="preserve"> </w:t>
      </w:r>
      <w:r>
        <w:t>the</w:t>
      </w:r>
      <w:r>
        <w:rPr>
          <w:spacing w:val="-4"/>
        </w:rPr>
        <w:t xml:space="preserve"> </w:t>
      </w:r>
      <w:r>
        <w:t>workers</w:t>
      </w:r>
      <w:r>
        <w:rPr>
          <w:spacing w:val="-1"/>
        </w:rPr>
        <w:t xml:space="preserve"> </w:t>
      </w:r>
      <w:r>
        <w:t>would</w:t>
      </w:r>
      <w:r>
        <w:rPr>
          <w:spacing w:val="-3"/>
        </w:rPr>
        <w:t xml:space="preserve"> </w:t>
      </w:r>
      <w:r>
        <w:t>not</w:t>
      </w:r>
      <w:r>
        <w:rPr>
          <w:spacing w:val="-3"/>
        </w:rPr>
        <w:t xml:space="preserve"> </w:t>
      </w:r>
      <w:r>
        <w:t>change</w:t>
      </w:r>
      <w:r>
        <w:rPr>
          <w:spacing w:val="-4"/>
        </w:rPr>
        <w:t xml:space="preserve"> </w:t>
      </w:r>
      <w:r>
        <w:t>jobs or demand higher wages to compensate for their newly identified occupational risks.</w:t>
      </w:r>
    </w:p>
    <w:p w14:paraId="54447CBE" w14:textId="77777777" w:rsidR="00E9319B" w:rsidRDefault="00407046">
      <w:pPr>
        <w:pStyle w:val="BodyText"/>
        <w:spacing w:line="480" w:lineRule="auto"/>
        <w:ind w:right="1191" w:firstLine="720"/>
      </w:pPr>
      <w:r>
        <w:t>Third, even if workers were better informed about workplace risks and hazards, all of the defects in the functioning of the private job market previously discussed—the limited ability of workers to evaluate risk information, externalities, and imperfect competition—would still apply. Because of the existence of these defects, better information</w:t>
      </w:r>
      <w:r>
        <w:rPr>
          <w:spacing w:val="-3"/>
        </w:rPr>
        <w:t xml:space="preserve"> </w:t>
      </w:r>
      <w:r>
        <w:t>alone</w:t>
      </w:r>
      <w:r>
        <w:rPr>
          <w:spacing w:val="-4"/>
        </w:rPr>
        <w:t xml:space="preserve"> </w:t>
      </w:r>
      <w:r>
        <w:t>would</w:t>
      </w:r>
      <w:r>
        <w:rPr>
          <w:spacing w:val="-2"/>
        </w:rPr>
        <w:t xml:space="preserve"> </w:t>
      </w:r>
      <w:r>
        <w:t>not</w:t>
      </w:r>
      <w:r>
        <w:rPr>
          <w:spacing w:val="-3"/>
        </w:rPr>
        <w:t xml:space="preserve"> </w:t>
      </w:r>
      <w:r>
        <w:t>lead</w:t>
      </w:r>
      <w:r>
        <w:rPr>
          <w:spacing w:val="-4"/>
        </w:rPr>
        <w:t xml:space="preserve"> </w:t>
      </w:r>
      <w:r>
        <w:t>to</w:t>
      </w:r>
      <w:r>
        <w:rPr>
          <w:spacing w:val="-3"/>
        </w:rPr>
        <w:t xml:space="preserve"> </w:t>
      </w:r>
      <w:r>
        <w:t>wage</w:t>
      </w:r>
      <w:r>
        <w:rPr>
          <w:spacing w:val="-4"/>
        </w:rPr>
        <w:t xml:space="preserve"> </w:t>
      </w:r>
      <w:r>
        <w:t>premiums</w:t>
      </w:r>
      <w:r>
        <w:rPr>
          <w:spacing w:val="-3"/>
        </w:rPr>
        <w:t xml:space="preserve"> </w:t>
      </w:r>
      <w:r>
        <w:t>for</w:t>
      </w:r>
      <w:r>
        <w:rPr>
          <w:spacing w:val="-4"/>
        </w:rPr>
        <w:t xml:space="preserve"> </w:t>
      </w:r>
      <w:r>
        <w:t>risk</w:t>
      </w:r>
      <w:r>
        <w:rPr>
          <w:spacing w:val="-3"/>
        </w:rPr>
        <w:t xml:space="preserve"> </w:t>
      </w:r>
      <w:r>
        <w:t>in</w:t>
      </w:r>
      <w:r>
        <w:rPr>
          <w:spacing w:val="-4"/>
        </w:rPr>
        <w:t xml:space="preserve"> </w:t>
      </w:r>
      <w:r>
        <w:t>accordance</w:t>
      </w:r>
      <w:r>
        <w:rPr>
          <w:spacing w:val="-3"/>
        </w:rPr>
        <w:t xml:space="preserve"> </w:t>
      </w:r>
      <w:r>
        <w:t>with</w:t>
      </w:r>
      <w:r>
        <w:rPr>
          <w:spacing w:val="-3"/>
        </w:rPr>
        <w:t xml:space="preserve"> </w:t>
      </w:r>
      <w:r>
        <w:t>efficient market theory.</w:t>
      </w:r>
    </w:p>
    <w:p w14:paraId="62727903" w14:textId="77777777" w:rsidR="00E9319B" w:rsidRDefault="00407046">
      <w:pPr>
        <w:pStyle w:val="BodyText"/>
        <w:spacing w:line="480" w:lineRule="auto"/>
        <w:ind w:right="1163" w:firstLine="720"/>
      </w:pPr>
      <w:r>
        <w:t>Finally, as discussed in the Benefits chapter, a number of additional safety provisions</w:t>
      </w:r>
      <w:r>
        <w:rPr>
          <w:spacing w:val="-4"/>
        </w:rPr>
        <w:t xml:space="preserve"> </w:t>
      </w:r>
      <w:r>
        <w:t>under</w:t>
      </w:r>
      <w:r>
        <w:rPr>
          <w:spacing w:val="-5"/>
        </w:rPr>
        <w:t xml:space="preserve"> </w:t>
      </w:r>
      <w:r>
        <w:t>the</w:t>
      </w:r>
      <w:r>
        <w:rPr>
          <w:spacing w:val="-5"/>
        </w:rPr>
        <w:t xml:space="preserve"> </w:t>
      </w:r>
      <w:r>
        <w:t>proposal</w:t>
      </w:r>
      <w:r>
        <w:rPr>
          <w:spacing w:val="-4"/>
        </w:rPr>
        <w:t xml:space="preserve"> </w:t>
      </w:r>
      <w:r>
        <w:t>would</w:t>
      </w:r>
      <w:r>
        <w:rPr>
          <w:spacing w:val="-4"/>
        </w:rPr>
        <w:t xml:space="preserve"> </w:t>
      </w:r>
      <w:r>
        <w:t>complement</w:t>
      </w:r>
      <w:r>
        <w:rPr>
          <w:spacing w:val="-4"/>
        </w:rPr>
        <w:t xml:space="preserve"> </w:t>
      </w:r>
      <w:r>
        <w:t>information</w:t>
      </w:r>
      <w:r>
        <w:rPr>
          <w:spacing w:val="-4"/>
        </w:rPr>
        <w:t xml:space="preserve"> </w:t>
      </w:r>
      <w:r>
        <w:t>and</w:t>
      </w:r>
      <w:r>
        <w:rPr>
          <w:spacing w:val="-4"/>
        </w:rPr>
        <w:t xml:space="preserve"> </w:t>
      </w:r>
      <w:r>
        <w:t>training</w:t>
      </w:r>
      <w:r>
        <w:rPr>
          <w:spacing w:val="-2"/>
        </w:rPr>
        <w:t xml:space="preserve"> </w:t>
      </w:r>
      <w:r>
        <w:t>provided</w:t>
      </w:r>
      <w:r>
        <w:rPr>
          <w:spacing w:val="-4"/>
        </w:rPr>
        <w:t xml:space="preserve"> </w:t>
      </w:r>
      <w:r>
        <w:t>by other regulatory vehicles. For example, while it is useful to know about what toxic substances one would encounter on the job, proper use and maintenance of PPE are critical to protecting emergency responders.</w:t>
      </w:r>
    </w:p>
    <w:p w14:paraId="5C9948D2" w14:textId="77777777" w:rsidR="00E9319B" w:rsidRDefault="00407046">
      <w:pPr>
        <w:pStyle w:val="BodyText"/>
        <w:spacing w:before="1" w:line="480" w:lineRule="auto"/>
        <w:ind w:right="1124" w:firstLine="720"/>
      </w:pPr>
      <w:r>
        <w:t>Thus, while improved access to information about emergency response-related hazards can provide for more rational decision-making in the private job market, OSHA concludes</w:t>
      </w:r>
      <w:r>
        <w:rPr>
          <w:spacing w:val="-4"/>
        </w:rPr>
        <w:t xml:space="preserve"> </w:t>
      </w:r>
      <w:r>
        <w:t>that</w:t>
      </w:r>
      <w:r>
        <w:rPr>
          <w:spacing w:val="-4"/>
        </w:rPr>
        <w:t xml:space="preserve"> </w:t>
      </w:r>
      <w:r>
        <w:t>information</w:t>
      </w:r>
      <w:r>
        <w:rPr>
          <w:spacing w:val="-4"/>
        </w:rPr>
        <w:t xml:space="preserve"> </w:t>
      </w:r>
      <w:r>
        <w:t>dissemination</w:t>
      </w:r>
      <w:r>
        <w:rPr>
          <w:spacing w:val="-4"/>
        </w:rPr>
        <w:t xml:space="preserve"> </w:t>
      </w:r>
      <w:r>
        <w:t>programs</w:t>
      </w:r>
      <w:r>
        <w:rPr>
          <w:spacing w:val="-4"/>
        </w:rPr>
        <w:t xml:space="preserve"> </w:t>
      </w:r>
      <w:r>
        <w:t>would</w:t>
      </w:r>
      <w:r>
        <w:rPr>
          <w:spacing w:val="-4"/>
        </w:rPr>
        <w:t xml:space="preserve"> </w:t>
      </w:r>
      <w:r>
        <w:t>not,</w:t>
      </w:r>
      <w:r>
        <w:rPr>
          <w:spacing w:val="-5"/>
        </w:rPr>
        <w:t xml:space="preserve"> </w:t>
      </w:r>
      <w:r>
        <w:t>by</w:t>
      </w:r>
      <w:r>
        <w:rPr>
          <w:spacing w:val="-4"/>
        </w:rPr>
        <w:t xml:space="preserve"> </w:t>
      </w:r>
      <w:r>
        <w:t>themselves,</w:t>
      </w:r>
      <w:r>
        <w:rPr>
          <w:spacing w:val="-4"/>
        </w:rPr>
        <w:t xml:space="preserve"> </w:t>
      </w:r>
      <w:r>
        <w:t>produce</w:t>
      </w:r>
      <w:r>
        <w:rPr>
          <w:spacing w:val="-4"/>
        </w:rPr>
        <w:t xml:space="preserve"> </w:t>
      </w:r>
      <w:r>
        <w:t>an adequate level of worker protection.</w:t>
      </w:r>
    </w:p>
    <w:p w14:paraId="7F8B8D3B" w14:textId="77777777" w:rsidR="00E9319B" w:rsidRDefault="00407046">
      <w:pPr>
        <w:pStyle w:val="ListParagraph"/>
        <w:numPr>
          <w:ilvl w:val="1"/>
          <w:numId w:val="32"/>
        </w:numPr>
        <w:tabs>
          <w:tab w:val="left" w:pos="790"/>
        </w:tabs>
        <w:ind w:left="790" w:hanging="351"/>
        <w:rPr>
          <w:i/>
          <w:sz w:val="24"/>
        </w:rPr>
      </w:pPr>
      <w:r>
        <w:rPr>
          <w:i/>
          <w:sz w:val="24"/>
        </w:rPr>
        <w:t>Workers’</w:t>
      </w:r>
      <w:r>
        <w:rPr>
          <w:i/>
          <w:spacing w:val="-4"/>
          <w:sz w:val="24"/>
        </w:rPr>
        <w:t xml:space="preserve"> </w:t>
      </w:r>
      <w:r>
        <w:rPr>
          <w:i/>
          <w:sz w:val="24"/>
        </w:rPr>
        <w:t>Compensation</w:t>
      </w:r>
      <w:r>
        <w:rPr>
          <w:i/>
          <w:spacing w:val="-3"/>
          <w:sz w:val="24"/>
        </w:rPr>
        <w:t xml:space="preserve"> </w:t>
      </w:r>
      <w:r>
        <w:rPr>
          <w:i/>
          <w:spacing w:val="-2"/>
          <w:sz w:val="24"/>
        </w:rPr>
        <w:t>Systems.</w:t>
      </w:r>
    </w:p>
    <w:p w14:paraId="27B614AF" w14:textId="77777777" w:rsidR="00E9319B" w:rsidRDefault="00E9319B">
      <w:pPr>
        <w:pStyle w:val="BodyText"/>
        <w:ind w:left="0"/>
        <w:rPr>
          <w:i/>
        </w:rPr>
      </w:pPr>
    </w:p>
    <w:p w14:paraId="0F4447FB" w14:textId="77777777" w:rsidR="00E9319B" w:rsidRDefault="00407046">
      <w:pPr>
        <w:pStyle w:val="BodyText"/>
        <w:spacing w:line="480" w:lineRule="auto"/>
        <w:ind w:right="1163" w:firstLine="720"/>
      </w:pPr>
      <w:r>
        <w:t>Another</w:t>
      </w:r>
      <w:r>
        <w:rPr>
          <w:spacing w:val="-5"/>
        </w:rPr>
        <w:t xml:space="preserve"> </w:t>
      </w:r>
      <w:r>
        <w:t>theoretical</w:t>
      </w:r>
      <w:r>
        <w:rPr>
          <w:spacing w:val="-4"/>
        </w:rPr>
        <w:t xml:space="preserve"> </w:t>
      </w:r>
      <w:r>
        <w:t>alternative</w:t>
      </w:r>
      <w:r>
        <w:rPr>
          <w:spacing w:val="-5"/>
        </w:rPr>
        <w:t xml:space="preserve"> </w:t>
      </w:r>
      <w:r>
        <w:t>to</w:t>
      </w:r>
      <w:r>
        <w:rPr>
          <w:spacing w:val="-4"/>
        </w:rPr>
        <w:t xml:space="preserve"> </w:t>
      </w:r>
      <w:r>
        <w:t>OSHA</w:t>
      </w:r>
      <w:r>
        <w:rPr>
          <w:spacing w:val="-5"/>
        </w:rPr>
        <w:t xml:space="preserve"> </w:t>
      </w:r>
      <w:r>
        <w:t>regulation</w:t>
      </w:r>
      <w:r>
        <w:rPr>
          <w:spacing w:val="-4"/>
        </w:rPr>
        <w:t xml:space="preserve"> </w:t>
      </w:r>
      <w:r>
        <w:t>could</w:t>
      </w:r>
      <w:r>
        <w:rPr>
          <w:spacing w:val="-4"/>
        </w:rPr>
        <w:t xml:space="preserve"> </w:t>
      </w:r>
      <w:r>
        <w:t>be</w:t>
      </w:r>
      <w:r>
        <w:rPr>
          <w:spacing w:val="-5"/>
        </w:rPr>
        <w:t xml:space="preserve"> </w:t>
      </w:r>
      <w:r>
        <w:t>to</w:t>
      </w:r>
      <w:r>
        <w:rPr>
          <w:spacing w:val="-4"/>
        </w:rPr>
        <w:t xml:space="preserve"> </w:t>
      </w:r>
      <w:r>
        <w:t>determine</w:t>
      </w:r>
      <w:r>
        <w:rPr>
          <w:spacing w:val="-3"/>
        </w:rPr>
        <w:t xml:space="preserve"> </w:t>
      </w:r>
      <w:r>
        <w:t>that</w:t>
      </w:r>
      <w:r>
        <w:rPr>
          <w:spacing w:val="-4"/>
        </w:rPr>
        <w:t xml:space="preserve"> </w:t>
      </w:r>
      <w:r>
        <w:t>no rule is needed because State workers’ compensation programs augment the workings of</w:t>
      </w:r>
    </w:p>
    <w:p w14:paraId="498A29D2" w14:textId="77777777" w:rsidR="00E9319B" w:rsidRDefault="00E9319B">
      <w:pPr>
        <w:spacing w:line="480" w:lineRule="auto"/>
        <w:sectPr w:rsidR="00E9319B">
          <w:pgSz w:w="12240" w:h="15840"/>
          <w:pgMar w:top="1360" w:right="320" w:bottom="1200" w:left="1720" w:header="0" w:footer="1014" w:gutter="0"/>
          <w:cols w:space="720"/>
        </w:sectPr>
      </w:pPr>
    </w:p>
    <w:p w14:paraId="54733B9F" w14:textId="77777777" w:rsidR="00E9319B" w:rsidRDefault="00407046">
      <w:pPr>
        <w:pStyle w:val="BodyText"/>
        <w:spacing w:before="79" w:line="480" w:lineRule="auto"/>
        <w:ind w:right="1155"/>
      </w:pPr>
      <w:r>
        <w:t>the</w:t>
      </w:r>
      <w:r>
        <w:rPr>
          <w:spacing w:val="-4"/>
        </w:rPr>
        <w:t xml:space="preserve"> </w:t>
      </w:r>
      <w:r>
        <w:t>job</w:t>
      </w:r>
      <w:r>
        <w:rPr>
          <w:spacing w:val="-3"/>
        </w:rPr>
        <w:t xml:space="preserve"> </w:t>
      </w:r>
      <w:r>
        <w:t>market</w:t>
      </w:r>
      <w:r>
        <w:rPr>
          <w:spacing w:val="-3"/>
        </w:rPr>
        <w:t xml:space="preserve"> </w:t>
      </w:r>
      <w:r>
        <w:t>to</w:t>
      </w:r>
      <w:r>
        <w:rPr>
          <w:spacing w:val="-3"/>
        </w:rPr>
        <w:t xml:space="preserve"> </w:t>
      </w:r>
      <w:r>
        <w:t>limit</w:t>
      </w:r>
      <w:r>
        <w:rPr>
          <w:spacing w:val="-3"/>
        </w:rPr>
        <w:t xml:space="preserve"> </w:t>
      </w:r>
      <w:r>
        <w:t>occupational</w:t>
      </w:r>
      <w:r>
        <w:rPr>
          <w:spacing w:val="-3"/>
        </w:rPr>
        <w:t xml:space="preserve"> </w:t>
      </w:r>
      <w:r>
        <w:t>risks</w:t>
      </w:r>
      <w:r>
        <w:rPr>
          <w:spacing w:val="-3"/>
        </w:rPr>
        <w:t xml:space="preserve"> </w:t>
      </w:r>
      <w:r>
        <w:t>to</w:t>
      </w:r>
      <w:r>
        <w:rPr>
          <w:spacing w:val="-3"/>
        </w:rPr>
        <w:t xml:space="preserve"> </w:t>
      </w:r>
      <w:r>
        <w:t>worker</w:t>
      </w:r>
      <w:r>
        <w:rPr>
          <w:spacing w:val="-4"/>
        </w:rPr>
        <w:t xml:space="preserve"> </w:t>
      </w:r>
      <w:r>
        <w:t>safety</w:t>
      </w:r>
      <w:r>
        <w:rPr>
          <w:spacing w:val="-3"/>
        </w:rPr>
        <w:t xml:space="preserve"> </w:t>
      </w:r>
      <w:r>
        <w:t>and</w:t>
      </w:r>
      <w:r>
        <w:rPr>
          <w:spacing w:val="-3"/>
        </w:rPr>
        <w:t xml:space="preserve"> </w:t>
      </w:r>
      <w:r>
        <w:t>health.</w:t>
      </w:r>
      <w:r>
        <w:rPr>
          <w:spacing w:val="-3"/>
        </w:rPr>
        <w:t xml:space="preserve"> </w:t>
      </w:r>
      <w:r>
        <w:t>After</w:t>
      </w:r>
      <w:r>
        <w:rPr>
          <w:spacing w:val="-2"/>
        </w:rPr>
        <w:t xml:space="preserve"> </w:t>
      </w:r>
      <w:r>
        <w:t>all,</w:t>
      </w:r>
      <w:r>
        <w:rPr>
          <w:spacing w:val="-3"/>
        </w:rPr>
        <w:t xml:space="preserve"> </w:t>
      </w:r>
      <w:r>
        <w:t>one</w:t>
      </w:r>
      <w:r>
        <w:rPr>
          <w:spacing w:val="-4"/>
        </w:rPr>
        <w:t xml:space="preserve"> </w:t>
      </w:r>
      <w:r>
        <w:t>of</w:t>
      </w:r>
      <w:r>
        <w:rPr>
          <w:spacing w:val="-4"/>
        </w:rPr>
        <w:t xml:space="preserve"> </w:t>
      </w:r>
      <w:r>
        <w:t>the objectives of the workers’ compensation system is to shift the costs of occupational</w:t>
      </w:r>
      <w:r>
        <w:rPr>
          <w:spacing w:val="40"/>
        </w:rPr>
        <w:t xml:space="preserve"> </w:t>
      </w:r>
      <w:r>
        <w:t>injury and disease from workers to employers in order to induce employers to improve working conditions. Two other objectives relevant to this discussion are to provide fair and prompt compensation to workers for medical costs and lost wages resulting from workplace injury and disease and, through the risk-spreading features of the workers’ compensation insurance pool, to prevent individual employers from suffering a catastrophic financial loss (Ashford, 2007, Docket OSHA-2010-0034, Document ID 1702, p. 1712).</w:t>
      </w:r>
    </w:p>
    <w:p w14:paraId="63C336E6" w14:textId="77777777" w:rsidR="00E9319B" w:rsidRDefault="00407046">
      <w:pPr>
        <w:pStyle w:val="BodyText"/>
        <w:spacing w:line="480" w:lineRule="auto"/>
        <w:ind w:right="1151" w:firstLine="720"/>
      </w:pPr>
      <w:r>
        <w:t>OSHA identifies three primary reasons, discussed below, why the workers’ compensation system has fallen short of the goal of shifting to employers the costs of workplace injury and disease—including, in particular, the costs of worker exposure to emergency response related hazards. As a result, OSHA concludes that workers’ compensation programs alone do not adequately protect workers. In addition, although not necessary to support this conclusion, OSHA takes notice of several studies highlighting the general decline in the adequacy and fairness of State workers’ compensation programs, the significant variability among State workers’ compensation programs,</w:t>
      </w:r>
      <w:r>
        <w:rPr>
          <w:spacing w:val="-1"/>
        </w:rPr>
        <w:t xml:space="preserve"> </w:t>
      </w:r>
      <w:r>
        <w:t>and</w:t>
      </w:r>
      <w:r>
        <w:rPr>
          <w:spacing w:val="-1"/>
        </w:rPr>
        <w:t xml:space="preserve"> </w:t>
      </w:r>
      <w:r>
        <w:t>the compensation</w:t>
      </w:r>
      <w:r>
        <w:rPr>
          <w:spacing w:val="-1"/>
        </w:rPr>
        <w:t xml:space="preserve"> </w:t>
      </w:r>
      <w:r>
        <w:t>inadequacies</w:t>
      </w:r>
      <w:r>
        <w:rPr>
          <w:spacing w:val="-1"/>
        </w:rPr>
        <w:t xml:space="preserve"> </w:t>
      </w:r>
      <w:r>
        <w:t>that</w:t>
      </w:r>
      <w:r>
        <w:rPr>
          <w:spacing w:val="-1"/>
        </w:rPr>
        <w:t xml:space="preserve"> </w:t>
      </w:r>
      <w:r>
        <w:t>ultimately</w:t>
      </w:r>
      <w:r>
        <w:rPr>
          <w:spacing w:val="-1"/>
        </w:rPr>
        <w:t xml:space="preserve"> </w:t>
      </w:r>
      <w:r>
        <w:t>shift</w:t>
      </w:r>
      <w:r>
        <w:rPr>
          <w:spacing w:val="-1"/>
        </w:rPr>
        <w:t xml:space="preserve"> </w:t>
      </w:r>
      <w:r>
        <w:t>these</w:t>
      </w:r>
      <w:r>
        <w:rPr>
          <w:spacing w:val="-2"/>
        </w:rPr>
        <w:t xml:space="preserve"> </w:t>
      </w:r>
      <w:r>
        <w:t>costs</w:t>
      </w:r>
      <w:r>
        <w:rPr>
          <w:spacing w:val="-1"/>
        </w:rPr>
        <w:t xml:space="preserve"> </w:t>
      </w:r>
      <w:r>
        <w:t>back</w:t>
      </w:r>
      <w:r>
        <w:rPr>
          <w:spacing w:val="-1"/>
        </w:rPr>
        <w:t xml:space="preserve"> </w:t>
      </w:r>
      <w:r>
        <w:t>to</w:t>
      </w:r>
      <w:r>
        <w:rPr>
          <w:spacing w:val="-1"/>
        </w:rPr>
        <w:t xml:space="preserve"> </w:t>
      </w:r>
      <w:r>
        <w:t>the workers</w:t>
      </w:r>
      <w:r>
        <w:rPr>
          <w:spacing w:val="-4"/>
        </w:rPr>
        <w:t xml:space="preserve"> </w:t>
      </w:r>
      <w:r>
        <w:t>or</w:t>
      </w:r>
      <w:r>
        <w:rPr>
          <w:spacing w:val="-5"/>
        </w:rPr>
        <w:t xml:space="preserve"> </w:t>
      </w:r>
      <w:r>
        <w:t>to</w:t>
      </w:r>
      <w:r>
        <w:rPr>
          <w:spacing w:val="-4"/>
        </w:rPr>
        <w:t xml:space="preserve"> </w:t>
      </w:r>
      <w:r>
        <w:t>the</w:t>
      </w:r>
      <w:r>
        <w:rPr>
          <w:spacing w:val="-5"/>
        </w:rPr>
        <w:t xml:space="preserve"> </w:t>
      </w:r>
      <w:r>
        <w:t>government</w:t>
      </w:r>
      <w:r>
        <w:rPr>
          <w:spacing w:val="-4"/>
        </w:rPr>
        <w:t xml:space="preserve"> </w:t>
      </w:r>
      <w:r>
        <w:t>(Docket</w:t>
      </w:r>
      <w:r>
        <w:rPr>
          <w:spacing w:val="-4"/>
        </w:rPr>
        <w:t xml:space="preserve"> </w:t>
      </w:r>
      <w:r>
        <w:t>OSHA-2010-0034,</w:t>
      </w:r>
      <w:r>
        <w:rPr>
          <w:spacing w:val="-4"/>
        </w:rPr>
        <w:t xml:space="preserve"> </w:t>
      </w:r>
      <w:r>
        <w:t>Document</w:t>
      </w:r>
      <w:r>
        <w:rPr>
          <w:spacing w:val="-2"/>
        </w:rPr>
        <w:t xml:space="preserve"> </w:t>
      </w:r>
      <w:r>
        <w:t>ID</w:t>
      </w:r>
      <w:r>
        <w:rPr>
          <w:spacing w:val="-5"/>
        </w:rPr>
        <w:t xml:space="preserve"> </w:t>
      </w:r>
      <w:r>
        <w:t>0386.</w:t>
      </w:r>
      <w:r>
        <w:rPr>
          <w:spacing w:val="-4"/>
        </w:rPr>
        <w:t xml:space="preserve"> </w:t>
      </w:r>
      <w:r>
        <w:t>Document ID 0387).</w:t>
      </w:r>
    </w:p>
    <w:p w14:paraId="531E0439" w14:textId="77777777" w:rsidR="00E9319B" w:rsidRDefault="00407046">
      <w:pPr>
        <w:pStyle w:val="ListParagraph"/>
        <w:numPr>
          <w:ilvl w:val="2"/>
          <w:numId w:val="32"/>
        </w:numPr>
        <w:tabs>
          <w:tab w:val="left" w:pos="765"/>
        </w:tabs>
        <w:spacing w:before="1"/>
        <w:ind w:left="765" w:hanging="325"/>
        <w:rPr>
          <w:sz w:val="24"/>
        </w:rPr>
      </w:pPr>
      <w:r>
        <w:rPr>
          <w:sz w:val="24"/>
        </w:rPr>
        <w:t>Failure</w:t>
      </w:r>
      <w:r>
        <w:rPr>
          <w:spacing w:val="-5"/>
          <w:sz w:val="24"/>
        </w:rPr>
        <w:t xml:space="preserve"> </w:t>
      </w:r>
      <w:r>
        <w:rPr>
          <w:sz w:val="24"/>
        </w:rPr>
        <w:t>to</w:t>
      </w:r>
      <w:r>
        <w:rPr>
          <w:spacing w:val="-2"/>
          <w:sz w:val="24"/>
        </w:rPr>
        <w:t xml:space="preserve"> </w:t>
      </w:r>
      <w:r>
        <w:rPr>
          <w:sz w:val="24"/>
        </w:rPr>
        <w:t>Provide</w:t>
      </w:r>
      <w:r>
        <w:rPr>
          <w:spacing w:val="-2"/>
          <w:sz w:val="24"/>
        </w:rPr>
        <w:t xml:space="preserve"> </w:t>
      </w:r>
      <w:r>
        <w:rPr>
          <w:sz w:val="24"/>
        </w:rPr>
        <w:t>Compensation</w:t>
      </w:r>
      <w:r>
        <w:rPr>
          <w:spacing w:val="-2"/>
          <w:sz w:val="24"/>
        </w:rPr>
        <w:t xml:space="preserve"> </w:t>
      </w:r>
      <w:r>
        <w:rPr>
          <w:sz w:val="24"/>
        </w:rPr>
        <w:t>for</w:t>
      </w:r>
      <w:r>
        <w:rPr>
          <w:spacing w:val="-2"/>
          <w:sz w:val="24"/>
        </w:rPr>
        <w:t xml:space="preserve"> </w:t>
      </w:r>
      <w:r>
        <w:rPr>
          <w:sz w:val="24"/>
        </w:rPr>
        <w:t>Most</w:t>
      </w:r>
      <w:r>
        <w:rPr>
          <w:spacing w:val="-2"/>
          <w:sz w:val="24"/>
        </w:rPr>
        <w:t xml:space="preserve"> </w:t>
      </w:r>
      <w:r>
        <w:rPr>
          <w:sz w:val="24"/>
        </w:rPr>
        <w:t>Occupational</w:t>
      </w:r>
      <w:r>
        <w:rPr>
          <w:spacing w:val="-1"/>
          <w:sz w:val="24"/>
        </w:rPr>
        <w:t xml:space="preserve"> </w:t>
      </w:r>
      <w:r>
        <w:rPr>
          <w:spacing w:val="-2"/>
          <w:sz w:val="24"/>
        </w:rPr>
        <w:t>Diseases.</w:t>
      </w:r>
    </w:p>
    <w:p w14:paraId="4194E369" w14:textId="77777777" w:rsidR="00E9319B" w:rsidRDefault="00E9319B">
      <w:pPr>
        <w:pStyle w:val="BodyText"/>
        <w:ind w:left="0"/>
      </w:pPr>
    </w:p>
    <w:p w14:paraId="07E511C8" w14:textId="77777777" w:rsidR="00E9319B" w:rsidRDefault="00407046">
      <w:pPr>
        <w:pStyle w:val="BodyText"/>
        <w:spacing w:line="480" w:lineRule="auto"/>
        <w:ind w:right="1163" w:firstLine="720"/>
      </w:pPr>
      <w:r>
        <w:t>The first, and most important, reason that workers’ compensation is not an adequate</w:t>
      </w:r>
      <w:r>
        <w:rPr>
          <w:spacing w:val="-3"/>
        </w:rPr>
        <w:t xml:space="preserve"> </w:t>
      </w:r>
      <w:r>
        <w:t>alternative</w:t>
      </w:r>
      <w:r>
        <w:rPr>
          <w:spacing w:val="-5"/>
        </w:rPr>
        <w:t xml:space="preserve"> </w:t>
      </w:r>
      <w:r>
        <w:t>is</w:t>
      </w:r>
      <w:r>
        <w:rPr>
          <w:spacing w:val="-4"/>
        </w:rPr>
        <w:t xml:space="preserve"> </w:t>
      </w:r>
      <w:r>
        <w:t>that</w:t>
      </w:r>
      <w:r>
        <w:rPr>
          <w:spacing w:val="-4"/>
        </w:rPr>
        <w:t xml:space="preserve"> </w:t>
      </w:r>
      <w:r>
        <w:t>State</w:t>
      </w:r>
      <w:r>
        <w:rPr>
          <w:spacing w:val="-5"/>
        </w:rPr>
        <w:t xml:space="preserve"> </w:t>
      </w:r>
      <w:r>
        <w:t>workers’</w:t>
      </w:r>
      <w:r>
        <w:rPr>
          <w:spacing w:val="-5"/>
        </w:rPr>
        <w:t xml:space="preserve"> </w:t>
      </w:r>
      <w:r>
        <w:t>compensation</w:t>
      </w:r>
      <w:r>
        <w:rPr>
          <w:spacing w:val="-4"/>
        </w:rPr>
        <w:t xml:space="preserve"> </w:t>
      </w:r>
      <w:r>
        <w:t>programs</w:t>
      </w:r>
      <w:r>
        <w:rPr>
          <w:spacing w:val="-4"/>
        </w:rPr>
        <w:t xml:space="preserve"> </w:t>
      </w:r>
      <w:r>
        <w:t>tend</w:t>
      </w:r>
      <w:r>
        <w:rPr>
          <w:spacing w:val="-4"/>
        </w:rPr>
        <w:t xml:space="preserve"> </w:t>
      </w:r>
      <w:r>
        <w:t>not</w:t>
      </w:r>
      <w:r>
        <w:rPr>
          <w:spacing w:val="-2"/>
        </w:rPr>
        <w:t xml:space="preserve"> </w:t>
      </w:r>
      <w:r>
        <w:t>to</w:t>
      </w:r>
      <w:r>
        <w:rPr>
          <w:spacing w:val="-4"/>
        </w:rPr>
        <w:t xml:space="preserve"> </w:t>
      </w:r>
      <w:r>
        <w:t>provide</w:t>
      </w:r>
    </w:p>
    <w:p w14:paraId="79E7E8F0" w14:textId="77777777" w:rsidR="00E9319B" w:rsidRDefault="00E9319B">
      <w:pPr>
        <w:spacing w:line="480" w:lineRule="auto"/>
        <w:sectPr w:rsidR="00E9319B">
          <w:pgSz w:w="12240" w:h="15840"/>
          <w:pgMar w:top="1360" w:right="320" w:bottom="1200" w:left="1720" w:header="0" w:footer="1014" w:gutter="0"/>
          <w:cols w:space="720"/>
        </w:sectPr>
      </w:pPr>
    </w:p>
    <w:p w14:paraId="50E043BC" w14:textId="77777777" w:rsidR="00E9319B" w:rsidRDefault="00407046">
      <w:pPr>
        <w:pStyle w:val="BodyText"/>
        <w:spacing w:before="79" w:line="480" w:lineRule="auto"/>
        <w:ind w:right="1163"/>
      </w:pPr>
      <w:r>
        <w:t>benefits for most work-related diseases—including those resulting from exposure to combustion</w:t>
      </w:r>
      <w:r>
        <w:rPr>
          <w:spacing w:val="-5"/>
        </w:rPr>
        <w:t xml:space="preserve"> </w:t>
      </w:r>
      <w:r>
        <w:t>products</w:t>
      </w:r>
      <w:r>
        <w:rPr>
          <w:spacing w:val="-5"/>
        </w:rPr>
        <w:t xml:space="preserve"> </w:t>
      </w:r>
      <w:r>
        <w:t>and</w:t>
      </w:r>
      <w:r>
        <w:rPr>
          <w:spacing w:val="-5"/>
        </w:rPr>
        <w:t xml:space="preserve"> </w:t>
      </w:r>
      <w:r>
        <w:t>other</w:t>
      </w:r>
      <w:r>
        <w:rPr>
          <w:spacing w:val="-6"/>
        </w:rPr>
        <w:t xml:space="preserve"> </w:t>
      </w:r>
      <w:r>
        <w:t>hazards</w:t>
      </w:r>
      <w:r>
        <w:rPr>
          <w:spacing w:val="-5"/>
        </w:rPr>
        <w:t xml:space="preserve"> </w:t>
      </w:r>
      <w:r>
        <w:t>encountered</w:t>
      </w:r>
      <w:r>
        <w:rPr>
          <w:spacing w:val="-5"/>
        </w:rPr>
        <w:t xml:space="preserve"> </w:t>
      </w:r>
      <w:r>
        <w:t>in</w:t>
      </w:r>
      <w:r>
        <w:rPr>
          <w:spacing w:val="-5"/>
        </w:rPr>
        <w:t xml:space="preserve"> </w:t>
      </w:r>
      <w:r>
        <w:t>emergency</w:t>
      </w:r>
      <w:r>
        <w:rPr>
          <w:spacing w:val="-5"/>
        </w:rPr>
        <w:t xml:space="preserve"> </w:t>
      </w:r>
      <w:r>
        <w:t>response</w:t>
      </w:r>
      <w:r>
        <w:rPr>
          <w:spacing w:val="-6"/>
        </w:rPr>
        <w:t xml:space="preserve"> </w:t>
      </w:r>
      <w:r>
        <w:t>situations. Several related factors account for this:</w:t>
      </w:r>
    </w:p>
    <w:p w14:paraId="46936993" w14:textId="77777777" w:rsidR="00E9319B" w:rsidRDefault="00407046">
      <w:pPr>
        <w:pStyle w:val="ListParagraph"/>
        <w:numPr>
          <w:ilvl w:val="3"/>
          <w:numId w:val="32"/>
        </w:numPr>
        <w:tabs>
          <w:tab w:val="left" w:pos="1159"/>
        </w:tabs>
        <w:spacing w:before="2" w:line="470" w:lineRule="auto"/>
        <w:ind w:left="1159" w:right="1365"/>
        <w:rPr>
          <w:sz w:val="24"/>
        </w:rPr>
      </w:pPr>
      <w:r>
        <w:rPr>
          <w:sz w:val="24"/>
        </w:rPr>
        <w:t>Most</w:t>
      </w:r>
      <w:r>
        <w:rPr>
          <w:spacing w:val="-4"/>
          <w:sz w:val="24"/>
        </w:rPr>
        <w:t xml:space="preserve"> </w:t>
      </w:r>
      <w:r>
        <w:rPr>
          <w:sz w:val="24"/>
        </w:rPr>
        <w:t>occupational</w:t>
      </w:r>
      <w:r>
        <w:rPr>
          <w:spacing w:val="-4"/>
          <w:sz w:val="24"/>
        </w:rPr>
        <w:t xml:space="preserve"> </w:t>
      </w:r>
      <w:r>
        <w:rPr>
          <w:sz w:val="24"/>
        </w:rPr>
        <w:t>diseases</w:t>
      </w:r>
      <w:r>
        <w:rPr>
          <w:spacing w:val="-4"/>
          <w:sz w:val="24"/>
        </w:rPr>
        <w:t xml:space="preserve"> </w:t>
      </w:r>
      <w:r>
        <w:rPr>
          <w:sz w:val="24"/>
        </w:rPr>
        <w:t>have</w:t>
      </w:r>
      <w:r>
        <w:rPr>
          <w:spacing w:val="-5"/>
          <w:sz w:val="24"/>
        </w:rPr>
        <w:t xml:space="preserve"> </w:t>
      </w:r>
      <w:r>
        <w:rPr>
          <w:sz w:val="24"/>
        </w:rPr>
        <w:t>multiple</w:t>
      </w:r>
      <w:r>
        <w:rPr>
          <w:spacing w:val="-5"/>
          <w:sz w:val="24"/>
        </w:rPr>
        <w:t xml:space="preserve"> </w:t>
      </w:r>
      <w:r>
        <w:rPr>
          <w:sz w:val="24"/>
        </w:rPr>
        <w:t>causes</w:t>
      </w:r>
      <w:r>
        <w:rPr>
          <w:spacing w:val="-4"/>
          <w:sz w:val="24"/>
        </w:rPr>
        <w:t xml:space="preserve"> </w:t>
      </w:r>
      <w:r>
        <w:rPr>
          <w:sz w:val="24"/>
        </w:rPr>
        <w:t>and</w:t>
      </w:r>
      <w:r>
        <w:rPr>
          <w:spacing w:val="-4"/>
          <w:sz w:val="24"/>
        </w:rPr>
        <w:t xml:space="preserve"> </w:t>
      </w:r>
      <w:r>
        <w:rPr>
          <w:sz w:val="24"/>
        </w:rPr>
        <w:t>are</w:t>
      </w:r>
      <w:r>
        <w:rPr>
          <w:spacing w:val="-5"/>
          <w:sz w:val="24"/>
        </w:rPr>
        <w:t xml:space="preserve"> </w:t>
      </w:r>
      <w:r>
        <w:rPr>
          <w:sz w:val="24"/>
        </w:rPr>
        <w:t>indistinguishable</w:t>
      </w:r>
      <w:r>
        <w:rPr>
          <w:spacing w:val="-5"/>
          <w:sz w:val="24"/>
        </w:rPr>
        <w:t xml:space="preserve"> </w:t>
      </w:r>
      <w:r>
        <w:rPr>
          <w:sz w:val="24"/>
        </w:rPr>
        <w:t>from ordinary diseases of life. Therefore, it is difficult for workers’ compensation to trace the cause of these diseases to the workplace;</w:t>
      </w:r>
    </w:p>
    <w:p w14:paraId="204603EC" w14:textId="77777777" w:rsidR="00E9319B" w:rsidRDefault="00407046">
      <w:pPr>
        <w:pStyle w:val="ListParagraph"/>
        <w:numPr>
          <w:ilvl w:val="3"/>
          <w:numId w:val="32"/>
        </w:numPr>
        <w:tabs>
          <w:tab w:val="left" w:pos="1160"/>
        </w:tabs>
        <w:spacing w:before="15" w:line="463" w:lineRule="auto"/>
        <w:ind w:right="1148"/>
        <w:rPr>
          <w:sz w:val="24"/>
        </w:rPr>
      </w:pPr>
      <w:r>
        <w:rPr>
          <w:sz w:val="24"/>
        </w:rPr>
        <w:t>Many</w:t>
      </w:r>
      <w:r>
        <w:rPr>
          <w:spacing w:val="-4"/>
          <w:sz w:val="24"/>
        </w:rPr>
        <w:t xml:space="preserve"> </w:t>
      </w:r>
      <w:r>
        <w:rPr>
          <w:sz w:val="24"/>
        </w:rPr>
        <w:t>occupational</w:t>
      </w:r>
      <w:r>
        <w:rPr>
          <w:spacing w:val="-4"/>
          <w:sz w:val="24"/>
        </w:rPr>
        <w:t xml:space="preserve"> </w:t>
      </w:r>
      <w:r>
        <w:rPr>
          <w:sz w:val="24"/>
        </w:rPr>
        <w:t>diseases</w:t>
      </w:r>
      <w:r>
        <w:rPr>
          <w:spacing w:val="-4"/>
          <w:sz w:val="24"/>
        </w:rPr>
        <w:t xml:space="preserve"> </w:t>
      </w:r>
      <w:r>
        <w:rPr>
          <w:sz w:val="24"/>
        </w:rPr>
        <w:t>have</w:t>
      </w:r>
      <w:r>
        <w:rPr>
          <w:spacing w:val="-5"/>
          <w:sz w:val="24"/>
        </w:rPr>
        <w:t xml:space="preserve"> </w:t>
      </w:r>
      <w:r>
        <w:rPr>
          <w:sz w:val="24"/>
        </w:rPr>
        <w:t>long</w:t>
      </w:r>
      <w:r>
        <w:rPr>
          <w:spacing w:val="-4"/>
          <w:sz w:val="24"/>
        </w:rPr>
        <w:t xml:space="preserve"> </w:t>
      </w:r>
      <w:r>
        <w:rPr>
          <w:sz w:val="24"/>
        </w:rPr>
        <w:t>latency</w:t>
      </w:r>
      <w:r>
        <w:rPr>
          <w:spacing w:val="-4"/>
          <w:sz w:val="24"/>
        </w:rPr>
        <w:t xml:space="preserve"> </w:t>
      </w:r>
      <w:r>
        <w:rPr>
          <w:sz w:val="24"/>
        </w:rPr>
        <w:t>periods,</w:t>
      </w:r>
      <w:r>
        <w:rPr>
          <w:spacing w:val="-4"/>
          <w:sz w:val="24"/>
        </w:rPr>
        <w:t xml:space="preserve"> </w:t>
      </w:r>
      <w:r>
        <w:rPr>
          <w:sz w:val="24"/>
        </w:rPr>
        <w:t>which</w:t>
      </w:r>
      <w:r>
        <w:rPr>
          <w:spacing w:val="-4"/>
          <w:sz w:val="24"/>
        </w:rPr>
        <w:t xml:space="preserve"> </w:t>
      </w:r>
      <w:r>
        <w:rPr>
          <w:sz w:val="24"/>
        </w:rPr>
        <w:t>tends</w:t>
      </w:r>
      <w:r>
        <w:rPr>
          <w:spacing w:val="-4"/>
          <w:sz w:val="24"/>
        </w:rPr>
        <w:t xml:space="preserve"> </w:t>
      </w:r>
      <w:r>
        <w:rPr>
          <w:sz w:val="24"/>
        </w:rPr>
        <w:t>to</w:t>
      </w:r>
      <w:r>
        <w:rPr>
          <w:spacing w:val="-4"/>
          <w:sz w:val="24"/>
        </w:rPr>
        <w:t xml:space="preserve"> </w:t>
      </w:r>
      <w:r>
        <w:rPr>
          <w:sz w:val="24"/>
        </w:rPr>
        <w:t>obscure</w:t>
      </w:r>
      <w:r>
        <w:rPr>
          <w:spacing w:val="-5"/>
          <w:sz w:val="24"/>
        </w:rPr>
        <w:t xml:space="preserve"> </w:t>
      </w:r>
      <w:r>
        <w:rPr>
          <w:sz w:val="24"/>
        </w:rPr>
        <w:t>the actual cause of disease or the place of employment where exposure occurred;</w:t>
      </w:r>
    </w:p>
    <w:p w14:paraId="39112E35" w14:textId="77777777" w:rsidR="00E9319B" w:rsidRDefault="00407046">
      <w:pPr>
        <w:pStyle w:val="ListParagraph"/>
        <w:numPr>
          <w:ilvl w:val="3"/>
          <w:numId w:val="32"/>
        </w:numPr>
        <w:tabs>
          <w:tab w:val="left" w:pos="1160"/>
        </w:tabs>
        <w:spacing w:before="20" w:line="463" w:lineRule="auto"/>
        <w:ind w:right="1136"/>
        <w:rPr>
          <w:sz w:val="24"/>
        </w:rPr>
      </w:pPr>
      <w:r>
        <w:rPr>
          <w:sz w:val="24"/>
        </w:rPr>
        <w:t>Workers</w:t>
      </w:r>
      <w:r>
        <w:rPr>
          <w:spacing w:val="-2"/>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medical</w:t>
      </w:r>
      <w:r>
        <w:rPr>
          <w:spacing w:val="-3"/>
          <w:sz w:val="24"/>
        </w:rPr>
        <w:t xml:space="preserve"> </w:t>
      </w:r>
      <w:r>
        <w:rPr>
          <w:sz w:val="24"/>
        </w:rPr>
        <w:t>personnel)</w:t>
      </w:r>
      <w:r>
        <w:rPr>
          <w:spacing w:val="-4"/>
          <w:sz w:val="24"/>
        </w:rPr>
        <w:t xml:space="preserve"> </w:t>
      </w:r>
      <w:r>
        <w:rPr>
          <w:sz w:val="24"/>
        </w:rPr>
        <w:t>often</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realize</w:t>
      </w:r>
      <w:r>
        <w:rPr>
          <w:spacing w:val="-4"/>
          <w:sz w:val="24"/>
        </w:rPr>
        <w:t xml:space="preserve"> </w:t>
      </w:r>
      <w:r>
        <w:rPr>
          <w:sz w:val="24"/>
        </w:rPr>
        <w:t>that</w:t>
      </w:r>
      <w:r>
        <w:rPr>
          <w:spacing w:val="-2"/>
          <w:sz w:val="24"/>
        </w:rPr>
        <w:t xml:space="preserve"> </w:t>
      </w:r>
      <w:r>
        <w:rPr>
          <w:sz w:val="24"/>
        </w:rPr>
        <w:t>a</w:t>
      </w:r>
      <w:r>
        <w:rPr>
          <w:spacing w:val="-4"/>
          <w:sz w:val="24"/>
        </w:rPr>
        <w:t xml:space="preserve"> </w:t>
      </w:r>
      <w:r>
        <w:rPr>
          <w:sz w:val="24"/>
        </w:rPr>
        <w:t>disease</w:t>
      </w:r>
      <w:r>
        <w:rPr>
          <w:spacing w:val="-4"/>
          <w:sz w:val="24"/>
        </w:rPr>
        <w:t xml:space="preserve"> </w:t>
      </w:r>
      <w:r>
        <w:rPr>
          <w:sz w:val="24"/>
        </w:rPr>
        <w:t>is</w:t>
      </w:r>
      <w:r>
        <w:rPr>
          <w:spacing w:val="-2"/>
          <w:sz w:val="24"/>
        </w:rPr>
        <w:t xml:space="preserve"> </w:t>
      </w:r>
      <w:r>
        <w:rPr>
          <w:sz w:val="24"/>
        </w:rPr>
        <w:t>work- related and, therefore, fail to file a workers’ compensation claim; and</w:t>
      </w:r>
    </w:p>
    <w:p w14:paraId="632666F1" w14:textId="77777777" w:rsidR="00E9319B" w:rsidRDefault="00407046">
      <w:pPr>
        <w:pStyle w:val="ListParagraph"/>
        <w:numPr>
          <w:ilvl w:val="3"/>
          <w:numId w:val="32"/>
        </w:numPr>
        <w:tabs>
          <w:tab w:val="left" w:pos="1160"/>
        </w:tabs>
        <w:spacing w:before="21" w:line="475" w:lineRule="auto"/>
        <w:ind w:right="1121"/>
        <w:rPr>
          <w:sz w:val="24"/>
        </w:rPr>
      </w:pPr>
      <w:r>
        <w:rPr>
          <w:sz w:val="24"/>
        </w:rPr>
        <w:t>Most</w:t>
      </w:r>
      <w:r>
        <w:rPr>
          <w:spacing w:val="-3"/>
          <w:sz w:val="24"/>
        </w:rPr>
        <w:t xml:space="preserve"> </w:t>
      </w:r>
      <w:r>
        <w:rPr>
          <w:sz w:val="24"/>
        </w:rPr>
        <w:t>States</w:t>
      </w:r>
      <w:r>
        <w:rPr>
          <w:spacing w:val="-3"/>
          <w:sz w:val="24"/>
        </w:rPr>
        <w:t xml:space="preserve"> </w:t>
      </w:r>
      <w:r>
        <w:rPr>
          <w:sz w:val="24"/>
        </w:rPr>
        <w:t>have</w:t>
      </w:r>
      <w:r>
        <w:rPr>
          <w:spacing w:val="-4"/>
          <w:sz w:val="24"/>
        </w:rPr>
        <w:t xml:space="preserve"> </w:t>
      </w:r>
      <w:r>
        <w:rPr>
          <w:sz w:val="24"/>
        </w:rPr>
        <w:t>statutes</w:t>
      </w:r>
      <w:r>
        <w:rPr>
          <w:spacing w:val="-3"/>
          <w:sz w:val="24"/>
        </w:rPr>
        <w:t xml:space="preserve"> </w:t>
      </w:r>
      <w:r>
        <w:rPr>
          <w:sz w:val="24"/>
        </w:rPr>
        <w:t>of</w:t>
      </w:r>
      <w:r>
        <w:rPr>
          <w:spacing w:val="-4"/>
          <w:sz w:val="24"/>
        </w:rPr>
        <w:t xml:space="preserve"> </w:t>
      </w:r>
      <w:r>
        <w:rPr>
          <w:sz w:val="24"/>
        </w:rPr>
        <w:t>limitations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10</w:t>
      </w:r>
      <w:r>
        <w:rPr>
          <w:spacing w:val="-3"/>
          <w:sz w:val="24"/>
        </w:rPr>
        <w:t xml:space="preserve"> </w:t>
      </w:r>
      <w:r>
        <w:rPr>
          <w:sz w:val="24"/>
        </w:rPr>
        <w:t>years</w:t>
      </w:r>
      <w:r>
        <w:rPr>
          <w:spacing w:val="-3"/>
          <w:sz w:val="24"/>
        </w:rPr>
        <w:t xml:space="preserve"> </w:t>
      </w:r>
      <w:r>
        <w:rPr>
          <w:sz w:val="24"/>
        </w:rPr>
        <w:t>or</w:t>
      </w:r>
      <w:r>
        <w:rPr>
          <w:spacing w:val="-4"/>
          <w:sz w:val="24"/>
        </w:rPr>
        <w:t xml:space="preserve"> </w:t>
      </w:r>
      <w:r>
        <w:rPr>
          <w:sz w:val="24"/>
        </w:rPr>
        <w:t>less</w:t>
      </w:r>
      <w:r>
        <w:rPr>
          <w:spacing w:val="-1"/>
          <w:sz w:val="24"/>
        </w:rPr>
        <w:t xml:space="preserve"> </w:t>
      </w:r>
      <w:r>
        <w:rPr>
          <w:sz w:val="24"/>
        </w:rPr>
        <w:t>for</w:t>
      </w:r>
      <w:r>
        <w:rPr>
          <w:spacing w:val="-4"/>
          <w:sz w:val="24"/>
        </w:rPr>
        <w:t xml:space="preserve"> </w:t>
      </w:r>
      <w:r>
        <w:rPr>
          <w:sz w:val="24"/>
        </w:rPr>
        <w:t>filing</w:t>
      </w:r>
      <w:r>
        <w:rPr>
          <w:spacing w:val="-3"/>
          <w:sz w:val="24"/>
        </w:rPr>
        <w:t xml:space="preserve"> </w:t>
      </w:r>
      <w:r>
        <w:rPr>
          <w:sz w:val="24"/>
        </w:rPr>
        <w:t>workers’ compensation claims. This may preclude claims for illnesses involving long latency</w:t>
      </w:r>
      <w:r>
        <w:rPr>
          <w:spacing w:val="-4"/>
          <w:sz w:val="24"/>
        </w:rPr>
        <w:t xml:space="preserve"> </w:t>
      </w:r>
      <w:r>
        <w:rPr>
          <w:sz w:val="24"/>
        </w:rPr>
        <w:t>periods.</w:t>
      </w:r>
      <w:r>
        <w:rPr>
          <w:spacing w:val="-4"/>
          <w:sz w:val="24"/>
        </w:rPr>
        <w:t xml:space="preserve"> </w:t>
      </w:r>
      <w:r>
        <w:rPr>
          <w:sz w:val="24"/>
        </w:rPr>
        <w:t>Also,</w:t>
      </w:r>
      <w:r>
        <w:rPr>
          <w:spacing w:val="-4"/>
          <w:sz w:val="24"/>
        </w:rPr>
        <w:t xml:space="preserve"> </w:t>
      </w:r>
      <w:r>
        <w:rPr>
          <w:sz w:val="24"/>
        </w:rPr>
        <w:t>many</w:t>
      </w:r>
      <w:r>
        <w:rPr>
          <w:spacing w:val="-4"/>
          <w:sz w:val="24"/>
        </w:rPr>
        <w:t xml:space="preserve"> </w:t>
      </w:r>
      <w:r>
        <w:rPr>
          <w:sz w:val="24"/>
        </w:rPr>
        <w:t>States</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minimum</w:t>
      </w:r>
      <w:r>
        <w:rPr>
          <w:spacing w:val="-4"/>
          <w:sz w:val="24"/>
        </w:rPr>
        <w:t xml:space="preserve"> </w:t>
      </w:r>
      <w:r>
        <w:rPr>
          <w:sz w:val="24"/>
        </w:rPr>
        <w:t>exposure</w:t>
      </w:r>
      <w:r>
        <w:rPr>
          <w:spacing w:val="-4"/>
          <w:sz w:val="24"/>
        </w:rPr>
        <w:t xml:space="preserve"> </w:t>
      </w:r>
      <w:r>
        <w:rPr>
          <w:sz w:val="24"/>
        </w:rPr>
        <w:t>time</w:t>
      </w:r>
      <w:r>
        <w:rPr>
          <w:spacing w:val="-4"/>
          <w:sz w:val="24"/>
        </w:rPr>
        <w:t xml:space="preserve"> </w:t>
      </w:r>
      <w:r>
        <w:rPr>
          <w:sz w:val="24"/>
        </w:rPr>
        <w:t>period</w:t>
      </w:r>
      <w:r>
        <w:rPr>
          <w:spacing w:val="-4"/>
          <w:sz w:val="24"/>
        </w:rPr>
        <w:t xml:space="preserve"> </w:t>
      </w:r>
      <w:r>
        <w:rPr>
          <w:sz w:val="24"/>
        </w:rPr>
        <w:t>before</w:t>
      </w:r>
      <w:r>
        <w:rPr>
          <w:spacing w:val="-3"/>
          <w:sz w:val="24"/>
        </w:rPr>
        <w:t xml:space="preserve"> </w:t>
      </w:r>
      <w:r>
        <w:rPr>
          <w:sz w:val="24"/>
        </w:rPr>
        <w:t>a disease can be attributed to an occupational cause.</w:t>
      </w:r>
    </w:p>
    <w:p w14:paraId="53481486" w14:textId="77777777" w:rsidR="00E9319B" w:rsidRDefault="00407046">
      <w:pPr>
        <w:pStyle w:val="BodyText"/>
        <w:spacing w:before="1" w:line="480" w:lineRule="auto"/>
        <w:ind w:right="1302" w:firstLine="720"/>
      </w:pPr>
      <w:r>
        <w:t>With the exception of musculoskeletal disorders, workers’ compensation covers only 5 percent of occupational diseases (including emergency response-related occupational</w:t>
      </w:r>
      <w:r>
        <w:rPr>
          <w:spacing w:val="-4"/>
        </w:rPr>
        <w:t xml:space="preserve"> </w:t>
      </w:r>
      <w:r>
        <w:t>diseases)</w:t>
      </w:r>
      <w:r>
        <w:rPr>
          <w:spacing w:val="-5"/>
        </w:rPr>
        <w:t xml:space="preserve"> </w:t>
      </w:r>
      <w:r>
        <w:t>and</w:t>
      </w:r>
      <w:r>
        <w:rPr>
          <w:spacing w:val="-4"/>
        </w:rPr>
        <w:t xml:space="preserve"> </w:t>
      </w:r>
      <w:r>
        <w:t>1.1</w:t>
      </w:r>
      <w:r>
        <w:rPr>
          <w:spacing w:val="-4"/>
        </w:rPr>
        <w:t xml:space="preserve"> </w:t>
      </w:r>
      <w:r>
        <w:t>percent</w:t>
      </w:r>
      <w:r>
        <w:rPr>
          <w:spacing w:val="-4"/>
        </w:rPr>
        <w:t xml:space="preserve"> </w:t>
      </w:r>
      <w:r>
        <w:t>of</w:t>
      </w:r>
      <w:r>
        <w:rPr>
          <w:spacing w:val="-5"/>
        </w:rPr>
        <w:t xml:space="preserve"> </w:t>
      </w:r>
      <w:r>
        <w:t>occupational</w:t>
      </w:r>
      <w:r>
        <w:rPr>
          <w:spacing w:val="-4"/>
        </w:rPr>
        <w:t xml:space="preserve"> </w:t>
      </w:r>
      <w:r>
        <w:t>fatalities</w:t>
      </w:r>
      <w:r>
        <w:rPr>
          <w:spacing w:val="-4"/>
        </w:rPr>
        <w:t xml:space="preserve"> </w:t>
      </w:r>
      <w:r>
        <w:t>(Ashford,</w:t>
      </w:r>
      <w:r>
        <w:rPr>
          <w:spacing w:val="-3"/>
        </w:rPr>
        <w:t xml:space="preserve"> </w:t>
      </w:r>
      <w:r>
        <w:t>2007,</w:t>
      </w:r>
      <w:r>
        <w:rPr>
          <w:spacing w:val="-4"/>
        </w:rPr>
        <w:t xml:space="preserve"> </w:t>
      </w:r>
      <w:r>
        <w:t>Docket OSHA-2010-0034 Document ID 1702, p. 1714).</w:t>
      </w:r>
    </w:p>
    <w:p w14:paraId="0F4844E1" w14:textId="77777777" w:rsidR="00E9319B" w:rsidRDefault="00407046">
      <w:pPr>
        <w:pStyle w:val="ListParagraph"/>
        <w:numPr>
          <w:ilvl w:val="2"/>
          <w:numId w:val="32"/>
        </w:numPr>
        <w:tabs>
          <w:tab w:val="left" w:pos="777"/>
        </w:tabs>
        <w:spacing w:before="1"/>
        <w:ind w:left="777" w:hanging="337"/>
        <w:rPr>
          <w:sz w:val="24"/>
        </w:rPr>
      </w:pPr>
      <w:r>
        <w:rPr>
          <w:sz w:val="24"/>
        </w:rPr>
        <w:t>Limitations</w:t>
      </w:r>
      <w:r>
        <w:rPr>
          <w:spacing w:val="-2"/>
          <w:sz w:val="24"/>
        </w:rPr>
        <w:t xml:space="preserve"> </w:t>
      </w:r>
      <w:r>
        <w:rPr>
          <w:sz w:val="24"/>
        </w:rPr>
        <w:t>on</w:t>
      </w:r>
      <w:r>
        <w:rPr>
          <w:spacing w:val="-2"/>
          <w:sz w:val="24"/>
        </w:rPr>
        <w:t xml:space="preserve"> Payouts.</w:t>
      </w:r>
    </w:p>
    <w:p w14:paraId="62872A4D" w14:textId="77777777" w:rsidR="00E9319B" w:rsidRDefault="00E9319B">
      <w:pPr>
        <w:pStyle w:val="BodyText"/>
        <w:spacing w:before="11"/>
        <w:ind w:left="0"/>
        <w:rPr>
          <w:sz w:val="23"/>
        </w:rPr>
      </w:pPr>
    </w:p>
    <w:p w14:paraId="766EBF82" w14:textId="77777777" w:rsidR="00E9319B" w:rsidRDefault="00407046">
      <w:pPr>
        <w:pStyle w:val="BodyText"/>
        <w:spacing w:line="480" w:lineRule="auto"/>
        <w:ind w:right="1242" w:firstLine="720"/>
      </w:pPr>
      <w:r>
        <w:t>The second reason that employers do not fully pay the costs of work-related injuries and disease under the workers’ compensation system is that, even for those claims</w:t>
      </w:r>
      <w:r>
        <w:rPr>
          <w:spacing w:val="-3"/>
        </w:rPr>
        <w:t xml:space="preserve"> </w:t>
      </w:r>
      <w:r>
        <w:t>that</w:t>
      </w:r>
      <w:r>
        <w:rPr>
          <w:spacing w:val="-3"/>
        </w:rPr>
        <w:t xml:space="preserve"> </w:t>
      </w:r>
      <w:r>
        <w:t>are</w:t>
      </w:r>
      <w:r>
        <w:rPr>
          <w:spacing w:val="-4"/>
        </w:rPr>
        <w:t xml:space="preserve"> </w:t>
      </w:r>
      <w:r>
        <w:t>accepted</w:t>
      </w:r>
      <w:r>
        <w:rPr>
          <w:spacing w:val="-3"/>
        </w:rPr>
        <w:t xml:space="preserve"> </w:t>
      </w:r>
      <w:r>
        <w:t>into</w:t>
      </w:r>
      <w:r>
        <w:rPr>
          <w:spacing w:val="-3"/>
        </w:rPr>
        <w:t xml:space="preserve"> </w:t>
      </w:r>
      <w:r>
        <w:t>the</w:t>
      </w:r>
      <w:r>
        <w:rPr>
          <w:spacing w:val="-4"/>
        </w:rPr>
        <w:t xml:space="preserve"> </w:t>
      </w:r>
      <w:r>
        <w:t>system,</w:t>
      </w:r>
      <w:r>
        <w:rPr>
          <w:spacing w:val="-3"/>
        </w:rPr>
        <w:t xml:space="preserve"> </w:t>
      </w:r>
      <w:r>
        <w:t>states</w:t>
      </w:r>
      <w:r>
        <w:rPr>
          <w:spacing w:val="-3"/>
        </w:rPr>
        <w:t xml:space="preserve"> </w:t>
      </w:r>
      <w:r>
        <w:t>have</w:t>
      </w:r>
      <w:r>
        <w:rPr>
          <w:spacing w:val="-4"/>
        </w:rPr>
        <w:t xml:space="preserve"> </w:t>
      </w:r>
      <w:r>
        <w:t>imposed</w:t>
      </w:r>
      <w:r>
        <w:rPr>
          <w:spacing w:val="-3"/>
        </w:rPr>
        <w:t xml:space="preserve"> </w:t>
      </w:r>
      <w:r>
        <w:t>significant</w:t>
      </w:r>
      <w:r>
        <w:rPr>
          <w:spacing w:val="-3"/>
        </w:rPr>
        <w:t xml:space="preserve"> </w:t>
      </w:r>
      <w:r>
        <w:t>limitations</w:t>
      </w:r>
      <w:r>
        <w:rPr>
          <w:spacing w:val="-3"/>
        </w:rPr>
        <w:t xml:space="preserve"> </w:t>
      </w:r>
      <w:r>
        <w:t>on payouts. Depending on the State, these limitations and restrictions include:</w:t>
      </w:r>
    </w:p>
    <w:p w14:paraId="11B5E1E1" w14:textId="77777777" w:rsidR="00E9319B" w:rsidRDefault="00E9319B">
      <w:pPr>
        <w:spacing w:line="480" w:lineRule="auto"/>
        <w:sectPr w:rsidR="00E9319B">
          <w:pgSz w:w="12240" w:h="15840"/>
          <w:pgMar w:top="1360" w:right="320" w:bottom="1200" w:left="1720" w:header="0" w:footer="1014" w:gutter="0"/>
          <w:cols w:space="720"/>
        </w:sectPr>
      </w:pPr>
    </w:p>
    <w:p w14:paraId="09A72DC3" w14:textId="77777777" w:rsidR="00E9319B" w:rsidRDefault="00407046">
      <w:pPr>
        <w:pStyle w:val="ListParagraph"/>
        <w:numPr>
          <w:ilvl w:val="3"/>
          <w:numId w:val="32"/>
        </w:numPr>
        <w:tabs>
          <w:tab w:val="left" w:pos="1160"/>
        </w:tabs>
        <w:spacing w:before="81" w:line="463" w:lineRule="auto"/>
        <w:ind w:right="1239"/>
        <w:rPr>
          <w:sz w:val="24"/>
        </w:rPr>
      </w:pPr>
      <w:r>
        <w:rPr>
          <w:sz w:val="24"/>
        </w:rPr>
        <w:t>Caps</w:t>
      </w:r>
      <w:r>
        <w:rPr>
          <w:spacing w:val="-3"/>
          <w:sz w:val="24"/>
        </w:rPr>
        <w:t xml:space="preserve"> </w:t>
      </w:r>
      <w:r>
        <w:rPr>
          <w:sz w:val="24"/>
        </w:rPr>
        <w:t>on</w:t>
      </w:r>
      <w:r>
        <w:rPr>
          <w:spacing w:val="-3"/>
          <w:sz w:val="24"/>
        </w:rPr>
        <w:t xml:space="preserve"> </w:t>
      </w:r>
      <w:r>
        <w:rPr>
          <w:sz w:val="24"/>
        </w:rPr>
        <w:t>wage</w:t>
      </w:r>
      <w:r>
        <w:rPr>
          <w:spacing w:val="-4"/>
          <w:sz w:val="24"/>
        </w:rPr>
        <w:t xml:space="preserve"> </w:t>
      </w:r>
      <w:r>
        <w:rPr>
          <w:sz w:val="24"/>
        </w:rPr>
        <w:t>replacement</w:t>
      </w:r>
      <w:r>
        <w:rPr>
          <w:spacing w:val="-3"/>
          <w:sz w:val="24"/>
        </w:rPr>
        <w:t xml:space="preserve"> </w:t>
      </w:r>
      <w:r>
        <w:rPr>
          <w:sz w:val="24"/>
        </w:rPr>
        <w:t>based</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average</w:t>
      </w:r>
      <w:r>
        <w:rPr>
          <w:spacing w:val="-2"/>
          <w:sz w:val="24"/>
        </w:rPr>
        <w:t xml:space="preserve"> </w:t>
      </w:r>
      <w:r>
        <w:rPr>
          <w:sz w:val="24"/>
        </w:rPr>
        <w:t>wage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State</w:t>
      </w:r>
      <w:r>
        <w:rPr>
          <w:spacing w:val="-4"/>
          <w:sz w:val="24"/>
        </w:rPr>
        <w:t xml:space="preserve"> </w:t>
      </w:r>
      <w:r>
        <w:rPr>
          <w:sz w:val="24"/>
        </w:rPr>
        <w:t>rather</w:t>
      </w:r>
      <w:r>
        <w:rPr>
          <w:spacing w:val="-4"/>
          <w:sz w:val="24"/>
        </w:rPr>
        <w:t xml:space="preserve"> </w:t>
      </w:r>
      <w:r>
        <w:rPr>
          <w:sz w:val="24"/>
        </w:rPr>
        <w:t>than</w:t>
      </w:r>
      <w:r>
        <w:rPr>
          <w:spacing w:val="-3"/>
          <w:sz w:val="24"/>
        </w:rPr>
        <w:t xml:space="preserve"> </w:t>
      </w:r>
      <w:r>
        <w:rPr>
          <w:sz w:val="24"/>
        </w:rPr>
        <w:t>the injured workers’ actual wage;</w:t>
      </w:r>
    </w:p>
    <w:p w14:paraId="6D934E14" w14:textId="77777777" w:rsidR="00E9319B" w:rsidRDefault="00407046">
      <w:pPr>
        <w:pStyle w:val="ListParagraph"/>
        <w:numPr>
          <w:ilvl w:val="3"/>
          <w:numId w:val="32"/>
        </w:numPr>
        <w:tabs>
          <w:tab w:val="left" w:pos="1160"/>
        </w:tabs>
        <w:spacing w:before="21" w:line="463" w:lineRule="auto"/>
        <w:ind w:right="1369"/>
        <w:rPr>
          <w:sz w:val="24"/>
        </w:rPr>
      </w:pPr>
      <w:r>
        <w:rPr>
          <w:sz w:val="24"/>
        </w:rPr>
        <w:t>Restrictions</w:t>
      </w:r>
      <w:r>
        <w:rPr>
          <w:spacing w:val="-4"/>
          <w:sz w:val="24"/>
        </w:rPr>
        <w:t xml:space="preserve"> </w:t>
      </w:r>
      <w:r>
        <w:rPr>
          <w:sz w:val="24"/>
        </w:rPr>
        <w:t>on</w:t>
      </w:r>
      <w:r>
        <w:rPr>
          <w:spacing w:val="-4"/>
          <w:sz w:val="24"/>
        </w:rPr>
        <w:t xml:space="preserve"> </w:t>
      </w:r>
      <w:r>
        <w:rPr>
          <w:sz w:val="24"/>
        </w:rPr>
        <w:t>which</w:t>
      </w:r>
      <w:r>
        <w:rPr>
          <w:spacing w:val="-4"/>
          <w:sz w:val="24"/>
        </w:rPr>
        <w:t xml:space="preserve"> </w:t>
      </w:r>
      <w:r>
        <w:rPr>
          <w:sz w:val="24"/>
        </w:rPr>
        <w:t>medical</w:t>
      </w:r>
      <w:r>
        <w:rPr>
          <w:spacing w:val="-4"/>
          <w:sz w:val="24"/>
        </w:rPr>
        <w:t xml:space="preserve"> </w:t>
      </w:r>
      <w:r>
        <w:rPr>
          <w:sz w:val="24"/>
        </w:rPr>
        <w:t>care</w:t>
      </w:r>
      <w:r>
        <w:rPr>
          <w:spacing w:val="-5"/>
          <w:sz w:val="24"/>
        </w:rPr>
        <w:t xml:space="preserve"> </w:t>
      </w:r>
      <w:r>
        <w:rPr>
          <w:sz w:val="24"/>
        </w:rPr>
        <w:t>services</w:t>
      </w:r>
      <w:r>
        <w:rPr>
          <w:spacing w:val="-4"/>
          <w:sz w:val="24"/>
        </w:rPr>
        <w:t xml:space="preserve"> </w:t>
      </w:r>
      <w:r>
        <w:rPr>
          <w:sz w:val="24"/>
        </w:rPr>
        <w:t>are</w:t>
      </w:r>
      <w:r>
        <w:rPr>
          <w:spacing w:val="-5"/>
          <w:sz w:val="24"/>
        </w:rPr>
        <w:t xml:space="preserve"> </w:t>
      </w:r>
      <w:r>
        <w:rPr>
          <w:sz w:val="24"/>
        </w:rPr>
        <w:t>compensated</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amount</w:t>
      </w:r>
      <w:r>
        <w:rPr>
          <w:spacing w:val="-4"/>
          <w:sz w:val="24"/>
        </w:rPr>
        <w:t xml:space="preserve"> </w:t>
      </w:r>
      <w:r>
        <w:rPr>
          <w:sz w:val="24"/>
        </w:rPr>
        <w:t>of that compensation;</w:t>
      </w:r>
    </w:p>
    <w:p w14:paraId="472756F7" w14:textId="77777777" w:rsidR="00E9319B" w:rsidRDefault="00407046">
      <w:pPr>
        <w:pStyle w:val="ListParagraph"/>
        <w:numPr>
          <w:ilvl w:val="3"/>
          <w:numId w:val="32"/>
        </w:numPr>
        <w:tabs>
          <w:tab w:val="left" w:pos="1160"/>
        </w:tabs>
        <w:spacing w:before="20" w:line="463" w:lineRule="auto"/>
        <w:ind w:right="2048"/>
        <w:rPr>
          <w:sz w:val="24"/>
        </w:rPr>
      </w:pPr>
      <w:r>
        <w:rPr>
          <w:sz w:val="24"/>
        </w:rPr>
        <w:t>No</w:t>
      </w:r>
      <w:r>
        <w:rPr>
          <w:spacing w:val="-4"/>
          <w:sz w:val="24"/>
        </w:rPr>
        <w:t xml:space="preserve"> </w:t>
      </w:r>
      <w:r>
        <w:rPr>
          <w:sz w:val="24"/>
        </w:rPr>
        <w:t>compensation</w:t>
      </w:r>
      <w:r>
        <w:rPr>
          <w:spacing w:val="-4"/>
          <w:sz w:val="24"/>
        </w:rPr>
        <w:t xml:space="preserve"> </w:t>
      </w:r>
      <w:r>
        <w:rPr>
          <w:sz w:val="24"/>
        </w:rPr>
        <w:t>for</w:t>
      </w:r>
      <w:r>
        <w:rPr>
          <w:spacing w:val="-5"/>
          <w:sz w:val="24"/>
        </w:rPr>
        <w:t xml:space="preserve"> </w:t>
      </w:r>
      <w:r>
        <w:rPr>
          <w:sz w:val="24"/>
        </w:rPr>
        <w:t>non-pecuniary</w:t>
      </w:r>
      <w:r>
        <w:rPr>
          <w:spacing w:val="-4"/>
          <w:sz w:val="24"/>
        </w:rPr>
        <w:t xml:space="preserve"> </w:t>
      </w:r>
      <w:r>
        <w:rPr>
          <w:sz w:val="24"/>
        </w:rPr>
        <w:t>losses,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pain</w:t>
      </w:r>
      <w:r>
        <w:rPr>
          <w:spacing w:val="-4"/>
          <w:sz w:val="24"/>
        </w:rPr>
        <w:t xml:space="preserve"> </w:t>
      </w:r>
      <w:r>
        <w:rPr>
          <w:sz w:val="24"/>
        </w:rPr>
        <w:t>and</w:t>
      </w:r>
      <w:r>
        <w:rPr>
          <w:spacing w:val="-4"/>
          <w:sz w:val="24"/>
        </w:rPr>
        <w:t xml:space="preserve"> </w:t>
      </w:r>
      <w:r>
        <w:rPr>
          <w:sz w:val="24"/>
        </w:rPr>
        <w:t>suffering</w:t>
      </w:r>
      <w:r>
        <w:rPr>
          <w:spacing w:val="-4"/>
          <w:sz w:val="24"/>
        </w:rPr>
        <w:t xml:space="preserve"> </w:t>
      </w:r>
      <w:r>
        <w:rPr>
          <w:sz w:val="24"/>
        </w:rPr>
        <w:t>or impairment not directly related to earning power;</w:t>
      </w:r>
    </w:p>
    <w:p w14:paraId="4B402BC1" w14:textId="77777777" w:rsidR="00E9319B" w:rsidRDefault="00407046">
      <w:pPr>
        <w:pStyle w:val="ListParagraph"/>
        <w:numPr>
          <w:ilvl w:val="3"/>
          <w:numId w:val="32"/>
        </w:numPr>
        <w:tabs>
          <w:tab w:val="left" w:pos="1159"/>
        </w:tabs>
        <w:spacing w:before="21"/>
        <w:ind w:left="1159" w:hanging="359"/>
        <w:rPr>
          <w:sz w:val="24"/>
        </w:rPr>
      </w:pPr>
      <w:r>
        <w:rPr>
          <w:sz w:val="24"/>
        </w:rPr>
        <w:t>Either</w:t>
      </w:r>
      <w:r>
        <w:rPr>
          <w:spacing w:val="-3"/>
          <w:sz w:val="24"/>
        </w:rPr>
        <w:t xml:space="preserve"> </w:t>
      </w:r>
      <w:r>
        <w:rPr>
          <w:sz w:val="24"/>
        </w:rPr>
        <w:t>no,</w:t>
      </w:r>
      <w:r>
        <w:rPr>
          <w:spacing w:val="-2"/>
          <w:sz w:val="24"/>
        </w:rPr>
        <w:t xml:space="preserve"> </w:t>
      </w:r>
      <w:r>
        <w:rPr>
          <w:sz w:val="24"/>
        </w:rPr>
        <w:t>or</w:t>
      </w:r>
      <w:r>
        <w:rPr>
          <w:spacing w:val="-2"/>
          <w:sz w:val="24"/>
        </w:rPr>
        <w:t xml:space="preserve"> </w:t>
      </w:r>
      <w:r>
        <w:rPr>
          <w:sz w:val="24"/>
        </w:rPr>
        <w:t>limited,</w:t>
      </w:r>
      <w:r>
        <w:rPr>
          <w:spacing w:val="-2"/>
          <w:sz w:val="24"/>
        </w:rPr>
        <w:t xml:space="preserve"> </w:t>
      </w:r>
      <w:r>
        <w:rPr>
          <w:sz w:val="24"/>
        </w:rPr>
        <w:t>cost-of-living</w:t>
      </w:r>
      <w:r>
        <w:rPr>
          <w:spacing w:val="-1"/>
          <w:sz w:val="24"/>
        </w:rPr>
        <w:t xml:space="preserve"> </w:t>
      </w:r>
      <w:r>
        <w:rPr>
          <w:spacing w:val="-2"/>
          <w:sz w:val="24"/>
        </w:rPr>
        <w:t>increases;</w:t>
      </w:r>
    </w:p>
    <w:p w14:paraId="77DB65C6" w14:textId="77777777" w:rsidR="00E9319B" w:rsidRDefault="00E9319B">
      <w:pPr>
        <w:pStyle w:val="BodyText"/>
        <w:spacing w:before="1"/>
        <w:ind w:left="0"/>
      </w:pPr>
    </w:p>
    <w:p w14:paraId="36DC54E4" w14:textId="77777777" w:rsidR="00E9319B" w:rsidRDefault="00407046">
      <w:pPr>
        <w:pStyle w:val="ListParagraph"/>
        <w:numPr>
          <w:ilvl w:val="3"/>
          <w:numId w:val="32"/>
        </w:numPr>
        <w:tabs>
          <w:tab w:val="left" w:pos="1160"/>
        </w:tabs>
        <w:spacing w:line="470" w:lineRule="auto"/>
        <w:ind w:right="1604"/>
        <w:rPr>
          <w:sz w:val="24"/>
        </w:rPr>
      </w:pPr>
      <w:r>
        <w:rPr>
          <w:sz w:val="24"/>
        </w:rPr>
        <w:t>Restrictions on permanent, partial, and total disability benefits, either by specifying</w:t>
      </w:r>
      <w:r>
        <w:rPr>
          <w:spacing w:val="-3"/>
          <w:sz w:val="24"/>
        </w:rPr>
        <w:t xml:space="preserve"> </w:t>
      </w:r>
      <w:r>
        <w:rPr>
          <w:sz w:val="24"/>
        </w:rPr>
        <w:t>a</w:t>
      </w:r>
      <w:r>
        <w:rPr>
          <w:spacing w:val="-4"/>
          <w:sz w:val="24"/>
        </w:rPr>
        <w:t xml:space="preserve"> </w:t>
      </w:r>
      <w:r>
        <w:rPr>
          <w:sz w:val="24"/>
        </w:rPr>
        <w:t>maximum</w:t>
      </w:r>
      <w:r>
        <w:rPr>
          <w:spacing w:val="-3"/>
          <w:sz w:val="24"/>
        </w:rPr>
        <w:t xml:space="preserve"> </w:t>
      </w:r>
      <w:r>
        <w:rPr>
          <w:sz w:val="24"/>
        </w:rPr>
        <w:t>number</w:t>
      </w:r>
      <w:r>
        <w:rPr>
          <w:spacing w:val="-4"/>
          <w:sz w:val="24"/>
        </w:rPr>
        <w:t xml:space="preserve"> </w:t>
      </w:r>
      <w:r>
        <w:rPr>
          <w:sz w:val="24"/>
        </w:rPr>
        <w:t>of</w:t>
      </w:r>
      <w:r>
        <w:rPr>
          <w:spacing w:val="-4"/>
          <w:sz w:val="24"/>
        </w:rPr>
        <w:t xml:space="preserve"> </w:t>
      </w:r>
      <w:r>
        <w:rPr>
          <w:sz w:val="24"/>
        </w:rPr>
        <w:t>weeks</w:t>
      </w:r>
      <w:r>
        <w:rPr>
          <w:spacing w:val="-3"/>
          <w:sz w:val="24"/>
        </w:rPr>
        <w:t xml:space="preserve"> </w:t>
      </w:r>
      <w:r>
        <w:rPr>
          <w:sz w:val="24"/>
        </w:rPr>
        <w:t>for</w:t>
      </w:r>
      <w:r>
        <w:rPr>
          <w:spacing w:val="-2"/>
          <w:sz w:val="24"/>
        </w:rPr>
        <w:t xml:space="preserve"> </w:t>
      </w:r>
      <w:r>
        <w:rPr>
          <w:sz w:val="24"/>
        </w:rPr>
        <w:t>which</w:t>
      </w:r>
      <w:r>
        <w:rPr>
          <w:spacing w:val="-3"/>
          <w:sz w:val="24"/>
        </w:rPr>
        <w:t xml:space="preserve"> </w:t>
      </w:r>
      <w:r>
        <w:rPr>
          <w:sz w:val="24"/>
        </w:rPr>
        <w:t>benefits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paid</w:t>
      </w:r>
      <w:r>
        <w:rPr>
          <w:spacing w:val="-3"/>
          <w:sz w:val="24"/>
        </w:rPr>
        <w:t xml:space="preserve"> </w:t>
      </w:r>
      <w:r>
        <w:rPr>
          <w:sz w:val="24"/>
        </w:rPr>
        <w:t>or</w:t>
      </w:r>
      <w:r>
        <w:rPr>
          <w:spacing w:val="-2"/>
          <w:sz w:val="24"/>
        </w:rPr>
        <w:t xml:space="preserve"> </w:t>
      </w:r>
      <w:r>
        <w:rPr>
          <w:sz w:val="24"/>
        </w:rPr>
        <w:t>by imposing an absolute ceiling on dollar payouts; and</w:t>
      </w:r>
    </w:p>
    <w:p w14:paraId="3DB18153" w14:textId="77777777" w:rsidR="00E9319B" w:rsidRDefault="00407046">
      <w:pPr>
        <w:pStyle w:val="ListParagraph"/>
        <w:numPr>
          <w:ilvl w:val="3"/>
          <w:numId w:val="32"/>
        </w:numPr>
        <w:tabs>
          <w:tab w:val="left" w:pos="1159"/>
        </w:tabs>
        <w:spacing w:before="15"/>
        <w:ind w:left="1159" w:hanging="359"/>
        <w:rPr>
          <w:sz w:val="24"/>
        </w:rPr>
      </w:pPr>
      <w:r>
        <w:rPr>
          <w:sz w:val="24"/>
        </w:rPr>
        <w:t>A</w:t>
      </w:r>
      <w:r>
        <w:rPr>
          <w:spacing w:val="-2"/>
          <w:sz w:val="24"/>
        </w:rPr>
        <w:t xml:space="preserve"> </w:t>
      </w:r>
      <w:r>
        <w:rPr>
          <w:sz w:val="24"/>
        </w:rPr>
        <w:t>low</w:t>
      </w:r>
      <w:r>
        <w:rPr>
          <w:spacing w:val="-2"/>
          <w:sz w:val="24"/>
        </w:rPr>
        <w:t xml:space="preserve"> </w:t>
      </w:r>
      <w:r>
        <w:rPr>
          <w:sz w:val="24"/>
        </w:rPr>
        <w:t>absolute</w:t>
      </w:r>
      <w:r>
        <w:rPr>
          <w:spacing w:val="-2"/>
          <w:sz w:val="24"/>
        </w:rPr>
        <w:t xml:space="preserve"> </w:t>
      </w:r>
      <w:r>
        <w:rPr>
          <w:sz w:val="24"/>
        </w:rPr>
        <w:t>ceiling</w:t>
      </w:r>
      <w:r>
        <w:rPr>
          <w:spacing w:val="-1"/>
          <w:sz w:val="24"/>
        </w:rPr>
        <w:t xml:space="preserve"> </w:t>
      </w:r>
      <w:r>
        <w:rPr>
          <w:sz w:val="24"/>
        </w:rPr>
        <w:t>on</w:t>
      </w:r>
      <w:r>
        <w:rPr>
          <w:spacing w:val="-1"/>
          <w:sz w:val="24"/>
        </w:rPr>
        <w:t xml:space="preserve"> </w:t>
      </w:r>
      <w:r>
        <w:rPr>
          <w:sz w:val="24"/>
        </w:rPr>
        <w:t xml:space="preserve">death </w:t>
      </w:r>
      <w:r>
        <w:rPr>
          <w:spacing w:val="-2"/>
          <w:sz w:val="24"/>
        </w:rPr>
        <w:t>benefits.</w:t>
      </w:r>
    </w:p>
    <w:p w14:paraId="5DBB2677" w14:textId="77777777" w:rsidR="00E9319B" w:rsidRDefault="00E9319B">
      <w:pPr>
        <w:pStyle w:val="BodyText"/>
        <w:spacing w:before="8"/>
        <w:ind w:left="0"/>
        <w:rPr>
          <w:sz w:val="23"/>
        </w:rPr>
      </w:pPr>
    </w:p>
    <w:p w14:paraId="6FBF90D9" w14:textId="77777777" w:rsidR="00E9319B" w:rsidRDefault="00407046">
      <w:pPr>
        <w:pStyle w:val="BodyText"/>
        <w:spacing w:line="480" w:lineRule="auto"/>
        <w:ind w:right="1305" w:firstLine="720"/>
      </w:pPr>
      <w:r>
        <w:t>The</w:t>
      </w:r>
      <w:r>
        <w:rPr>
          <w:spacing w:val="-4"/>
        </w:rPr>
        <w:t xml:space="preserve"> </w:t>
      </w:r>
      <w:r>
        <w:t>last</w:t>
      </w:r>
      <w:r>
        <w:rPr>
          <w:spacing w:val="-3"/>
        </w:rPr>
        <w:t xml:space="preserve"> </w:t>
      </w:r>
      <w:r>
        <w:t>two</w:t>
      </w:r>
      <w:r>
        <w:rPr>
          <w:spacing w:val="-3"/>
        </w:rPr>
        <w:t xml:space="preserve"> </w:t>
      </w:r>
      <w:r>
        <w:t>restrictions</w:t>
      </w:r>
      <w:r>
        <w:rPr>
          <w:spacing w:val="-1"/>
        </w:rPr>
        <w:t xml:space="preserve"> </w:t>
      </w:r>
      <w:r>
        <w:t>may</w:t>
      </w:r>
      <w:r>
        <w:rPr>
          <w:spacing w:val="-3"/>
        </w:rPr>
        <w:t xml:space="preserve"> </w:t>
      </w:r>
      <w:r>
        <w:t>be</w:t>
      </w:r>
      <w:r>
        <w:rPr>
          <w:spacing w:val="-4"/>
        </w:rPr>
        <w:t xml:space="preserve"> </w:t>
      </w:r>
      <w:r>
        <w:t>the</w:t>
      </w:r>
      <w:r>
        <w:rPr>
          <w:spacing w:val="-4"/>
        </w:rPr>
        <w:t xml:space="preserve"> </w:t>
      </w:r>
      <w:r>
        <w:t>most</w:t>
      </w:r>
      <w:r>
        <w:rPr>
          <w:spacing w:val="-3"/>
        </w:rPr>
        <w:t xml:space="preserve"> </w:t>
      </w:r>
      <w:r>
        <w:t>limiting</w:t>
      </w:r>
      <w:r>
        <w:rPr>
          <w:spacing w:val="-6"/>
        </w:rPr>
        <w:t xml:space="preserve"> </w:t>
      </w:r>
      <w:r>
        <w:t>for</w:t>
      </w:r>
      <w:r>
        <w:rPr>
          <w:spacing w:val="-4"/>
        </w:rPr>
        <w:t xml:space="preserve"> </w:t>
      </w:r>
      <w:r>
        <w:t>occupational</w:t>
      </w:r>
      <w:r>
        <w:rPr>
          <w:spacing w:val="-3"/>
        </w:rPr>
        <w:t xml:space="preserve"> </w:t>
      </w:r>
      <w:r>
        <w:t>diseases</w:t>
      </w:r>
      <w:r>
        <w:rPr>
          <w:spacing w:val="-3"/>
        </w:rPr>
        <w:t xml:space="preserve"> </w:t>
      </w:r>
      <w:r>
        <w:t>with long-term health effects and possible fatal outcomes, such as those associated with worker exposure to emergency response-related hazards.</w:t>
      </w:r>
    </w:p>
    <w:p w14:paraId="2324CB12" w14:textId="77777777" w:rsidR="00E9319B" w:rsidRDefault="00407046">
      <w:pPr>
        <w:pStyle w:val="ListParagraph"/>
        <w:numPr>
          <w:ilvl w:val="2"/>
          <w:numId w:val="32"/>
        </w:numPr>
        <w:tabs>
          <w:tab w:val="left" w:pos="763"/>
        </w:tabs>
        <w:ind w:left="763" w:hanging="323"/>
        <w:rPr>
          <w:sz w:val="24"/>
        </w:rPr>
      </w:pPr>
      <w:r>
        <w:rPr>
          <w:sz w:val="24"/>
        </w:rPr>
        <w:t>A</w:t>
      </w:r>
      <w:r>
        <w:rPr>
          <w:spacing w:val="-5"/>
          <w:sz w:val="24"/>
        </w:rPr>
        <w:t xml:space="preserve"> </w:t>
      </w:r>
      <w:r>
        <w:rPr>
          <w:sz w:val="24"/>
        </w:rPr>
        <w:t>Divergence</w:t>
      </w:r>
      <w:r>
        <w:rPr>
          <w:spacing w:val="-2"/>
          <w:sz w:val="24"/>
        </w:rPr>
        <w:t xml:space="preserve"> </w:t>
      </w:r>
      <w:r>
        <w:rPr>
          <w:sz w:val="24"/>
        </w:rPr>
        <w:t>between</w:t>
      </w:r>
      <w:r>
        <w:rPr>
          <w:spacing w:val="-2"/>
          <w:sz w:val="24"/>
        </w:rPr>
        <w:t xml:space="preserve"> </w:t>
      </w:r>
      <w:r>
        <w:rPr>
          <w:sz w:val="24"/>
        </w:rPr>
        <w:t>Workers’</w:t>
      </w:r>
      <w:r>
        <w:rPr>
          <w:spacing w:val="-2"/>
          <w:sz w:val="24"/>
        </w:rPr>
        <w:t xml:space="preserve"> </w:t>
      </w:r>
      <w:r>
        <w:rPr>
          <w:sz w:val="24"/>
        </w:rPr>
        <w:t>Compensation</w:t>
      </w:r>
      <w:r>
        <w:rPr>
          <w:spacing w:val="-2"/>
          <w:sz w:val="24"/>
        </w:rPr>
        <w:t xml:space="preserve"> </w:t>
      </w:r>
      <w:r>
        <w:rPr>
          <w:sz w:val="24"/>
        </w:rPr>
        <w:t>Premiums</w:t>
      </w:r>
      <w:r>
        <w:rPr>
          <w:spacing w:val="-1"/>
          <w:sz w:val="24"/>
        </w:rPr>
        <w:t xml:space="preserve"> </w:t>
      </w:r>
      <w:r>
        <w:rPr>
          <w:sz w:val="24"/>
        </w:rPr>
        <w:t>and</w:t>
      </w:r>
      <w:r>
        <w:rPr>
          <w:spacing w:val="-2"/>
          <w:sz w:val="24"/>
        </w:rPr>
        <w:t xml:space="preserve"> </w:t>
      </w:r>
      <w:r>
        <w:rPr>
          <w:sz w:val="24"/>
        </w:rPr>
        <w:t>Workplace</w:t>
      </w:r>
      <w:r>
        <w:rPr>
          <w:spacing w:val="-2"/>
          <w:sz w:val="24"/>
        </w:rPr>
        <w:t xml:space="preserve"> Risk.</w:t>
      </w:r>
    </w:p>
    <w:p w14:paraId="558F3D4A" w14:textId="77777777" w:rsidR="00E9319B" w:rsidRDefault="00E9319B">
      <w:pPr>
        <w:pStyle w:val="BodyText"/>
        <w:ind w:left="0"/>
      </w:pPr>
    </w:p>
    <w:p w14:paraId="732F3238" w14:textId="77777777" w:rsidR="00E9319B" w:rsidRDefault="00407046">
      <w:pPr>
        <w:pStyle w:val="BodyText"/>
        <w:spacing w:line="480" w:lineRule="auto"/>
        <w:ind w:left="439" w:right="1541" w:firstLine="720"/>
      </w:pPr>
      <w:r>
        <w:t>The</w:t>
      </w:r>
      <w:r>
        <w:rPr>
          <w:spacing w:val="-4"/>
        </w:rPr>
        <w:t xml:space="preserve"> </w:t>
      </w:r>
      <w:r>
        <w:t>third</w:t>
      </w:r>
      <w:r>
        <w:rPr>
          <w:spacing w:val="-3"/>
        </w:rPr>
        <w:t xml:space="preserve"> </w:t>
      </w:r>
      <w:r>
        <w:t>reason</w:t>
      </w:r>
      <w:r>
        <w:rPr>
          <w:spacing w:val="-1"/>
        </w:rPr>
        <w:t xml:space="preserve"> </w:t>
      </w:r>
      <w:r>
        <w:t>workers’</w:t>
      </w:r>
      <w:r>
        <w:rPr>
          <w:spacing w:val="-4"/>
        </w:rPr>
        <w:t xml:space="preserve"> </w:t>
      </w:r>
      <w:r>
        <w:t>compensation</w:t>
      </w:r>
      <w:r>
        <w:rPr>
          <w:spacing w:val="-3"/>
        </w:rPr>
        <w:t xml:space="preserve"> </w:t>
      </w:r>
      <w:r>
        <w:t>does</w:t>
      </w:r>
      <w:r>
        <w:rPr>
          <w:spacing w:val="-3"/>
        </w:rPr>
        <w:t xml:space="preserve"> </w:t>
      </w:r>
      <w:r>
        <w:t>not</w:t>
      </w:r>
      <w:r>
        <w:rPr>
          <w:spacing w:val="-1"/>
        </w:rPr>
        <w:t xml:space="preserve"> </w:t>
      </w:r>
      <w:r>
        <w:t>adequately</w:t>
      </w:r>
      <w:r>
        <w:rPr>
          <w:spacing w:val="-3"/>
        </w:rPr>
        <w:t xml:space="preserve"> </w:t>
      </w:r>
      <w:r>
        <w:t>shift</w:t>
      </w:r>
      <w:r>
        <w:rPr>
          <w:spacing w:val="-3"/>
        </w:rPr>
        <w:t xml:space="preserve"> </w:t>
      </w:r>
      <w:r>
        <w:t>the</w:t>
      </w:r>
      <w:r>
        <w:rPr>
          <w:spacing w:val="-2"/>
        </w:rPr>
        <w:t xml:space="preserve"> </w:t>
      </w:r>
      <w:r>
        <w:t>costs</w:t>
      </w:r>
      <w:r>
        <w:rPr>
          <w:spacing w:val="-3"/>
        </w:rPr>
        <w:t xml:space="preserve"> </w:t>
      </w:r>
      <w:r>
        <w:t>of work-related</w:t>
      </w:r>
      <w:r>
        <w:rPr>
          <w:spacing w:val="-4"/>
        </w:rPr>
        <w:t xml:space="preserve"> </w:t>
      </w:r>
      <w:r>
        <w:t>injuries</w:t>
      </w:r>
      <w:r>
        <w:rPr>
          <w:spacing w:val="-4"/>
        </w:rPr>
        <w:t xml:space="preserve"> </w:t>
      </w:r>
      <w:r>
        <w:t>and</w:t>
      </w:r>
      <w:r>
        <w:rPr>
          <w:spacing w:val="-2"/>
        </w:rPr>
        <w:t xml:space="preserve"> </w:t>
      </w:r>
      <w:r>
        <w:t>illnesses</w:t>
      </w:r>
      <w:r>
        <w:rPr>
          <w:spacing w:val="-4"/>
        </w:rPr>
        <w:t xml:space="preserve"> </w:t>
      </w:r>
      <w:r>
        <w:t>to</w:t>
      </w:r>
      <w:r>
        <w:rPr>
          <w:spacing w:val="-4"/>
        </w:rPr>
        <w:t xml:space="preserve"> </w:t>
      </w:r>
      <w:r>
        <w:t>employers</w:t>
      </w:r>
      <w:r>
        <w:rPr>
          <w:spacing w:val="-4"/>
        </w:rPr>
        <w:t xml:space="preserve"> </w:t>
      </w:r>
      <w:r>
        <w:t>is</w:t>
      </w:r>
      <w:r>
        <w:rPr>
          <w:spacing w:val="-4"/>
        </w:rPr>
        <w:t xml:space="preserve"> </w:t>
      </w:r>
      <w:r>
        <w:t>that</w:t>
      </w:r>
      <w:r>
        <w:rPr>
          <w:spacing w:val="-4"/>
        </w:rPr>
        <w:t xml:space="preserve"> </w:t>
      </w:r>
      <w:r>
        <w:t>the</w:t>
      </w:r>
      <w:r>
        <w:rPr>
          <w:spacing w:val="-5"/>
        </w:rPr>
        <w:t xml:space="preserve"> </w:t>
      </w:r>
      <w:r>
        <w:t>risk-spreading</w:t>
      </w:r>
      <w:r>
        <w:rPr>
          <w:spacing w:val="-4"/>
        </w:rPr>
        <w:t xml:space="preserve"> </w:t>
      </w:r>
      <w:r>
        <w:t>objective</w:t>
      </w:r>
      <w:r>
        <w:rPr>
          <w:spacing w:val="-5"/>
        </w:rPr>
        <w:t xml:space="preserve"> </w:t>
      </w:r>
      <w:r>
        <w:t>of workers’ compensation conflicts with, and ultimately helps to undermine, the cost- internalization objective.</w:t>
      </w:r>
      <w:hyperlink w:anchor="_bookmark19" w:history="1">
        <w:r>
          <w:rPr>
            <w:vertAlign w:val="superscript"/>
          </w:rPr>
          <w:t>20</w:t>
        </w:r>
      </w:hyperlink>
      <w:r>
        <w:t xml:space="preserve"> For the 99 percent of employers who rely on workers’ compensation</w:t>
      </w:r>
      <w:r>
        <w:rPr>
          <w:spacing w:val="-2"/>
        </w:rPr>
        <w:t xml:space="preserve"> </w:t>
      </w:r>
      <w:r>
        <w:t>insurance,</w:t>
      </w:r>
      <w:hyperlink w:anchor="_bookmark20" w:history="1">
        <w:r>
          <w:rPr>
            <w:vertAlign w:val="superscript"/>
          </w:rPr>
          <w:t>21</w:t>
        </w:r>
      </w:hyperlink>
      <w:r>
        <w:rPr>
          <w:spacing w:val="-1"/>
        </w:rPr>
        <w:t xml:space="preserve"> </w:t>
      </w:r>
      <w:r>
        <w:t>the</w:t>
      </w:r>
      <w:r>
        <w:rPr>
          <w:spacing w:val="-3"/>
        </w:rPr>
        <w:t xml:space="preserve"> </w:t>
      </w:r>
      <w:r>
        <w:t>payment</w:t>
      </w:r>
      <w:r>
        <w:rPr>
          <w:spacing w:val="-2"/>
        </w:rPr>
        <w:t xml:space="preserve"> </w:t>
      </w:r>
      <w:r>
        <w:t>of</w:t>
      </w:r>
      <w:r>
        <w:rPr>
          <w:spacing w:val="-3"/>
        </w:rPr>
        <w:t xml:space="preserve"> </w:t>
      </w:r>
      <w:r>
        <w:t>premiums</w:t>
      </w:r>
      <w:r>
        <w:rPr>
          <w:spacing w:val="-2"/>
        </w:rPr>
        <w:t xml:space="preserve"> </w:t>
      </w:r>
      <w:r>
        <w:t>represents</w:t>
      </w:r>
      <w:r>
        <w:rPr>
          <w:spacing w:val="-2"/>
        </w:rPr>
        <w:t xml:space="preserve"> </w:t>
      </w:r>
      <w:r>
        <w:t>their</w:t>
      </w:r>
      <w:r>
        <w:rPr>
          <w:spacing w:val="-3"/>
        </w:rPr>
        <w:t xml:space="preserve"> </w:t>
      </w:r>
      <w:r>
        <w:t>primary cost</w:t>
      </w:r>
      <w:r>
        <w:rPr>
          <w:spacing w:val="-2"/>
        </w:rPr>
        <w:t xml:space="preserve"> </w:t>
      </w:r>
      <w:r>
        <w:t>for</w:t>
      </w:r>
    </w:p>
    <w:p w14:paraId="74A69596" w14:textId="77777777" w:rsidR="00E9319B" w:rsidRDefault="00407046">
      <w:pPr>
        <w:pStyle w:val="BodyText"/>
        <w:spacing w:before="7"/>
        <w:ind w:left="0"/>
        <w:rPr>
          <w:sz w:val="22"/>
        </w:rPr>
      </w:pPr>
      <w:r>
        <w:rPr>
          <w:noProof/>
        </w:rPr>
        <mc:AlternateContent>
          <mc:Choice Requires="wps">
            <w:drawing>
              <wp:anchor distT="0" distB="0" distL="0" distR="0" simplePos="0" relativeHeight="487595520" behindDoc="1" locked="0" layoutInCell="1" allowOverlap="1" wp14:anchorId="505C022D" wp14:editId="74CC67B0">
                <wp:simplePos x="0" y="0"/>
                <wp:positionH relativeFrom="page">
                  <wp:posOffset>1371600</wp:posOffset>
                </wp:positionH>
                <wp:positionV relativeFrom="paragraph">
                  <wp:posOffset>180915</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F8092" id="Graphic 17" o:spid="_x0000_s1026" style="position:absolute;margin-left:108pt;margin-top:14.25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14Fqt8AAAAJAQAADwAAAGRycy9kb3ducmV2LnhtbEyPQU/DMAyF&#10;70j8h8hI3FiyjU5b13RCiIkbYgNNHNMmtNUap2q8tvx7zGncbL+n5+9lu8m3YnB9bAJqmM8UCIdl&#10;sA1WGj4/9g9rEJEMWtMGdBp+XIRdfnuTmdSGEQ9uOFIlOARjajTURF0qZSxr502chc4ha9+h94Z4&#10;7StpezNyuG/lQqmV9KZB/lCbzj3XrjwfL17DSMVp2JyXry+U7N+LA9m3rxNpfX83PW1BkJvoaoY/&#10;fEaHnJmKcEEbRathMV9xF+JhnYBgQ6Ie+VBoWCoFMs/k/wb5LwAAAP//AwBQSwECLQAUAAYACAAA&#10;ACEAtoM4kv4AAADhAQAAEwAAAAAAAAAAAAAAAAAAAAAAW0NvbnRlbnRfVHlwZXNdLnhtbFBLAQIt&#10;ABQABgAIAAAAIQA4/SH/1gAAAJQBAAALAAAAAAAAAAAAAAAAAC8BAABfcmVscy8ucmVsc1BLAQIt&#10;ABQABgAIAAAAIQByfZoZHgIAAL0EAAAOAAAAAAAAAAAAAAAAAC4CAABkcnMvZTJvRG9jLnhtbFBL&#10;AQItABQABgAIAAAAIQDPXgWq3wAAAAkBAAAPAAAAAAAAAAAAAAAAAHgEAABkcnMvZG93bnJldi54&#10;bWxQSwUGAAAAAAQABADzAAAAhAUAAAAA&#10;" path="m1828800,l,,,9144r1828800,l1828800,xe" fillcolor="black" stroked="f">
                <v:path arrowok="t"/>
                <w10:wrap type="topAndBottom" anchorx="page"/>
              </v:shape>
            </w:pict>
          </mc:Fallback>
        </mc:AlternateContent>
      </w:r>
    </w:p>
    <w:p w14:paraId="35C59673" w14:textId="77777777" w:rsidR="00E9319B" w:rsidRDefault="00407046">
      <w:pPr>
        <w:spacing w:before="101"/>
        <w:ind w:left="439" w:right="1163"/>
        <w:rPr>
          <w:sz w:val="20"/>
        </w:rPr>
      </w:pPr>
      <w:bookmarkStart w:id="33" w:name="_bookmark19"/>
      <w:bookmarkEnd w:id="33"/>
      <w:r>
        <w:rPr>
          <w:sz w:val="20"/>
          <w:vertAlign w:val="superscript"/>
        </w:rPr>
        <w:t>20</w:t>
      </w:r>
      <w:r>
        <w:rPr>
          <w:spacing w:val="-3"/>
          <w:sz w:val="20"/>
        </w:rPr>
        <w:t xml:space="preserve"> </w:t>
      </w:r>
      <w:r>
        <w:rPr>
          <w:sz w:val="20"/>
        </w:rPr>
        <w:t>Recall</w:t>
      </w:r>
      <w:r>
        <w:rPr>
          <w:spacing w:val="-3"/>
          <w:sz w:val="20"/>
        </w:rPr>
        <w:t xml:space="preserve"> </w:t>
      </w:r>
      <w:r>
        <w:rPr>
          <w:sz w:val="20"/>
        </w:rPr>
        <w:t>from</w:t>
      </w:r>
      <w:r>
        <w:rPr>
          <w:spacing w:val="-2"/>
          <w:sz w:val="20"/>
        </w:rPr>
        <w:t xml:space="preserve"> </w:t>
      </w:r>
      <w:r>
        <w:rPr>
          <w:sz w:val="20"/>
        </w:rPr>
        <w:t>the</w:t>
      </w:r>
      <w:r>
        <w:rPr>
          <w:spacing w:val="-3"/>
          <w:sz w:val="20"/>
        </w:rPr>
        <w:t xml:space="preserve"> </w:t>
      </w:r>
      <w:r>
        <w:rPr>
          <w:sz w:val="20"/>
        </w:rPr>
        <w:t>earlier</w:t>
      </w:r>
      <w:r>
        <w:rPr>
          <w:spacing w:val="-5"/>
          <w:sz w:val="20"/>
        </w:rPr>
        <w:t xml:space="preserve"> </w:t>
      </w:r>
      <w:r>
        <w:rPr>
          <w:sz w:val="20"/>
        </w:rPr>
        <w:t>discussion</w:t>
      </w:r>
      <w:r>
        <w:rPr>
          <w:spacing w:val="-2"/>
          <w:sz w:val="20"/>
        </w:rPr>
        <w:t xml:space="preserve"> </w:t>
      </w:r>
      <w:r>
        <w:rPr>
          <w:sz w:val="20"/>
        </w:rPr>
        <w:t>of</w:t>
      </w:r>
      <w:r>
        <w:rPr>
          <w:spacing w:val="-2"/>
          <w:sz w:val="20"/>
        </w:rPr>
        <w:t xml:space="preserve"> </w:t>
      </w:r>
      <w:r>
        <w:rPr>
          <w:sz w:val="20"/>
        </w:rPr>
        <w:t>externalities</w:t>
      </w:r>
      <w:r>
        <w:rPr>
          <w:spacing w:val="-4"/>
          <w:sz w:val="20"/>
        </w:rPr>
        <w:t xml:space="preserve"> </w:t>
      </w:r>
      <w:r>
        <w:rPr>
          <w:sz w:val="20"/>
        </w:rPr>
        <w:t>that</w:t>
      </w:r>
      <w:r>
        <w:rPr>
          <w:spacing w:val="-3"/>
          <w:sz w:val="20"/>
        </w:rPr>
        <w:t xml:space="preserve"> </w:t>
      </w:r>
      <w:r>
        <w:rPr>
          <w:sz w:val="20"/>
        </w:rPr>
        <w:t>the</w:t>
      </w:r>
      <w:r>
        <w:rPr>
          <w:spacing w:val="-3"/>
          <w:sz w:val="20"/>
        </w:rPr>
        <w:t xml:space="preserve"> </w:t>
      </w:r>
      <w:r>
        <w:rPr>
          <w:sz w:val="20"/>
        </w:rPr>
        <w:t>failure</w:t>
      </w:r>
      <w:r>
        <w:rPr>
          <w:spacing w:val="-3"/>
          <w:sz w:val="20"/>
        </w:rPr>
        <w:t xml:space="preserve"> </w:t>
      </w:r>
      <w:r>
        <w:rPr>
          <w:sz w:val="20"/>
        </w:rPr>
        <w:t>to</w:t>
      </w:r>
      <w:r>
        <w:rPr>
          <w:spacing w:val="-2"/>
          <w:sz w:val="20"/>
        </w:rPr>
        <w:t xml:space="preserve"> </w:t>
      </w:r>
      <w:r>
        <w:rPr>
          <w:sz w:val="20"/>
        </w:rPr>
        <w:t>internalize</w:t>
      </w:r>
      <w:r>
        <w:rPr>
          <w:spacing w:val="-3"/>
          <w:sz w:val="20"/>
        </w:rPr>
        <w:t xml:space="preserve"> </w:t>
      </w:r>
      <w:r>
        <w:rPr>
          <w:sz w:val="20"/>
        </w:rPr>
        <w:t>costs</w:t>
      </w:r>
      <w:r>
        <w:rPr>
          <w:spacing w:val="-4"/>
          <w:sz w:val="20"/>
        </w:rPr>
        <w:t xml:space="preserve"> </w:t>
      </w:r>
      <w:r>
        <w:rPr>
          <w:sz w:val="20"/>
        </w:rPr>
        <w:t>leads</w:t>
      </w:r>
      <w:r>
        <w:rPr>
          <w:spacing w:val="-4"/>
          <w:sz w:val="20"/>
        </w:rPr>
        <w:t xml:space="preserve"> </w:t>
      </w:r>
      <w:r>
        <w:rPr>
          <w:sz w:val="20"/>
        </w:rPr>
        <w:t>to</w:t>
      </w:r>
      <w:r>
        <w:rPr>
          <w:spacing w:val="-2"/>
          <w:sz w:val="20"/>
        </w:rPr>
        <w:t xml:space="preserve"> </w:t>
      </w:r>
      <w:r>
        <w:rPr>
          <w:sz w:val="20"/>
        </w:rPr>
        <w:t>allocative distortions and inefficiencies in the market.</w:t>
      </w:r>
    </w:p>
    <w:p w14:paraId="78299676" w14:textId="77777777" w:rsidR="00E9319B" w:rsidRDefault="00E9319B">
      <w:pPr>
        <w:pStyle w:val="BodyText"/>
        <w:spacing w:before="10"/>
        <w:ind w:left="0"/>
        <w:rPr>
          <w:sz w:val="19"/>
        </w:rPr>
      </w:pPr>
    </w:p>
    <w:p w14:paraId="6E7E2127" w14:textId="77777777" w:rsidR="00E9319B" w:rsidRDefault="00407046">
      <w:pPr>
        <w:ind w:left="439" w:right="1180"/>
        <w:rPr>
          <w:sz w:val="20"/>
        </w:rPr>
      </w:pPr>
      <w:bookmarkStart w:id="34" w:name="_bookmark20"/>
      <w:bookmarkEnd w:id="34"/>
      <w:r>
        <w:rPr>
          <w:sz w:val="20"/>
          <w:vertAlign w:val="superscript"/>
        </w:rPr>
        <w:t>21</w:t>
      </w:r>
      <w:r>
        <w:rPr>
          <w:sz w:val="20"/>
        </w:rPr>
        <w:t xml:space="preserve"> Only the largest firms, constituting approximately 1 percent of employers and representing approximately</w:t>
      </w:r>
      <w:r>
        <w:rPr>
          <w:spacing w:val="-2"/>
          <w:sz w:val="20"/>
        </w:rPr>
        <w:t xml:space="preserve"> </w:t>
      </w:r>
      <w:r>
        <w:rPr>
          <w:sz w:val="20"/>
        </w:rPr>
        <w:t>15</w:t>
      </w:r>
      <w:r>
        <w:rPr>
          <w:spacing w:val="-4"/>
          <w:sz w:val="20"/>
        </w:rPr>
        <w:t xml:space="preserve"> </w:t>
      </w:r>
      <w:r>
        <w:rPr>
          <w:sz w:val="20"/>
        </w:rPr>
        <w:t>percent</w:t>
      </w:r>
      <w:r>
        <w:rPr>
          <w:spacing w:val="-3"/>
          <w:sz w:val="20"/>
        </w:rPr>
        <w:t xml:space="preserve"> </w:t>
      </w:r>
      <w:r>
        <w:rPr>
          <w:sz w:val="20"/>
        </w:rPr>
        <w:t>of</w:t>
      </w:r>
      <w:r>
        <w:rPr>
          <w:spacing w:val="-2"/>
          <w:sz w:val="20"/>
        </w:rPr>
        <w:t xml:space="preserve"> </w:t>
      </w:r>
      <w:r>
        <w:rPr>
          <w:sz w:val="20"/>
        </w:rPr>
        <w:t>workers,</w:t>
      </w:r>
      <w:r>
        <w:rPr>
          <w:spacing w:val="-2"/>
          <w:sz w:val="20"/>
        </w:rPr>
        <w:t xml:space="preserve"> </w:t>
      </w:r>
      <w:r>
        <w:rPr>
          <w:sz w:val="20"/>
        </w:rPr>
        <w:t>are</w:t>
      </w:r>
      <w:r>
        <w:rPr>
          <w:spacing w:val="-3"/>
          <w:sz w:val="20"/>
        </w:rPr>
        <w:t xml:space="preserve"> </w:t>
      </w:r>
      <w:r>
        <w:rPr>
          <w:sz w:val="20"/>
        </w:rPr>
        <w:t>self-insured.</w:t>
      </w:r>
      <w:r>
        <w:rPr>
          <w:spacing w:val="-2"/>
          <w:sz w:val="20"/>
        </w:rPr>
        <w:t xml:space="preserve"> </w:t>
      </w:r>
      <w:r>
        <w:rPr>
          <w:sz w:val="20"/>
        </w:rPr>
        <w:t>These</w:t>
      </w:r>
      <w:r>
        <w:rPr>
          <w:spacing w:val="-3"/>
          <w:sz w:val="20"/>
        </w:rPr>
        <w:t xml:space="preserve"> </w:t>
      </w:r>
      <w:r>
        <w:rPr>
          <w:sz w:val="20"/>
        </w:rPr>
        <w:t>individual</w:t>
      </w:r>
      <w:r>
        <w:rPr>
          <w:spacing w:val="-6"/>
          <w:sz w:val="20"/>
        </w:rPr>
        <w:t xml:space="preserve"> </w:t>
      </w:r>
      <w:r>
        <w:rPr>
          <w:sz w:val="20"/>
        </w:rPr>
        <w:t>firms</w:t>
      </w:r>
      <w:r>
        <w:rPr>
          <w:spacing w:val="-4"/>
          <w:sz w:val="20"/>
        </w:rPr>
        <w:t xml:space="preserve"> </w:t>
      </w:r>
      <w:r>
        <w:rPr>
          <w:sz w:val="20"/>
        </w:rPr>
        <w:t>accomplish</w:t>
      </w:r>
      <w:r>
        <w:rPr>
          <w:spacing w:val="-2"/>
          <w:sz w:val="20"/>
        </w:rPr>
        <w:t xml:space="preserve"> </w:t>
      </w:r>
      <w:r>
        <w:rPr>
          <w:sz w:val="20"/>
        </w:rPr>
        <w:t>risk-spreading</w:t>
      </w:r>
      <w:r>
        <w:rPr>
          <w:spacing w:val="-2"/>
          <w:sz w:val="20"/>
        </w:rPr>
        <w:t xml:space="preserve"> </w:t>
      </w:r>
      <w:r>
        <w:rPr>
          <w:sz w:val="20"/>
        </w:rPr>
        <w:t>as</w:t>
      </w:r>
    </w:p>
    <w:p w14:paraId="77CAD1C5" w14:textId="77777777" w:rsidR="00E9319B" w:rsidRDefault="00E9319B">
      <w:pPr>
        <w:rPr>
          <w:sz w:val="20"/>
        </w:rPr>
        <w:sectPr w:rsidR="00E9319B">
          <w:pgSz w:w="12240" w:h="15840"/>
          <w:pgMar w:top="1360" w:right="320" w:bottom="1200" w:left="1720" w:header="0" w:footer="1014" w:gutter="0"/>
          <w:cols w:space="720"/>
        </w:sectPr>
      </w:pPr>
    </w:p>
    <w:p w14:paraId="3ADE7577" w14:textId="77777777" w:rsidR="00E9319B" w:rsidRDefault="00407046">
      <w:pPr>
        <w:pStyle w:val="BodyText"/>
        <w:spacing w:before="79" w:line="480" w:lineRule="auto"/>
        <w:ind w:right="1242"/>
      </w:pPr>
      <w:r>
        <w:t>occupational injuries and illnesses, such as emergency response-related injuries and illnesses. However, the mechanism for determining an employer’s workers’ compensation</w:t>
      </w:r>
      <w:r>
        <w:rPr>
          <w:spacing w:val="-4"/>
        </w:rPr>
        <w:t xml:space="preserve"> </w:t>
      </w:r>
      <w:r>
        <w:t>insurance</w:t>
      </w:r>
      <w:r>
        <w:rPr>
          <w:spacing w:val="-3"/>
        </w:rPr>
        <w:t xml:space="preserve"> </w:t>
      </w:r>
      <w:r>
        <w:t>premium</w:t>
      </w:r>
      <w:r>
        <w:rPr>
          <w:spacing w:val="-4"/>
        </w:rPr>
        <w:t xml:space="preserve"> </w:t>
      </w:r>
      <w:r>
        <w:t>typically</w:t>
      </w:r>
      <w:r>
        <w:rPr>
          <w:spacing w:val="-4"/>
        </w:rPr>
        <w:t xml:space="preserve"> </w:t>
      </w:r>
      <w:r>
        <w:t>fails</w:t>
      </w:r>
      <w:r>
        <w:rPr>
          <w:spacing w:val="-4"/>
        </w:rPr>
        <w:t xml:space="preserve"> </w:t>
      </w:r>
      <w:r>
        <w:t>to</w:t>
      </w:r>
      <w:r>
        <w:rPr>
          <w:spacing w:val="-5"/>
        </w:rPr>
        <w:t xml:space="preserve"> </w:t>
      </w:r>
      <w:r>
        <w:t>reflect</w:t>
      </w:r>
      <w:r>
        <w:rPr>
          <w:spacing w:val="-4"/>
        </w:rPr>
        <w:t xml:space="preserve"> </w:t>
      </w:r>
      <w:r>
        <w:t>the</w:t>
      </w:r>
      <w:r>
        <w:rPr>
          <w:spacing w:val="-5"/>
        </w:rPr>
        <w:t xml:space="preserve"> </w:t>
      </w:r>
      <w:r>
        <w:t>actual</w:t>
      </w:r>
      <w:r>
        <w:rPr>
          <w:spacing w:val="-4"/>
        </w:rPr>
        <w:t xml:space="preserve"> </w:t>
      </w:r>
      <w:r>
        <w:t>occupational</w:t>
      </w:r>
      <w:r>
        <w:rPr>
          <w:spacing w:val="-4"/>
        </w:rPr>
        <w:t xml:space="preserve"> </w:t>
      </w:r>
      <w:r>
        <w:t>risk present in that employer’s workplace.</w:t>
      </w:r>
    </w:p>
    <w:p w14:paraId="034D3CA9" w14:textId="77777777" w:rsidR="00E9319B" w:rsidRDefault="00407046">
      <w:pPr>
        <w:pStyle w:val="BodyText"/>
        <w:spacing w:line="480" w:lineRule="auto"/>
        <w:ind w:left="439" w:right="1134" w:firstLine="720"/>
      </w:pPr>
      <w:r>
        <w:t>Approximately</w:t>
      </w:r>
      <w:r>
        <w:rPr>
          <w:spacing w:val="-4"/>
        </w:rPr>
        <w:t xml:space="preserve"> </w:t>
      </w:r>
      <w:r>
        <w:t>85</w:t>
      </w:r>
      <w:r>
        <w:rPr>
          <w:spacing w:val="-4"/>
        </w:rPr>
        <w:t xml:space="preserve"> </w:t>
      </w:r>
      <w:r>
        <w:t>percent</w:t>
      </w:r>
      <w:r>
        <w:rPr>
          <w:spacing w:val="-4"/>
        </w:rPr>
        <w:t xml:space="preserve"> </w:t>
      </w:r>
      <w:r>
        <w:t>of</w:t>
      </w:r>
      <w:r>
        <w:rPr>
          <w:spacing w:val="-5"/>
        </w:rPr>
        <w:t xml:space="preserve"> </w:t>
      </w:r>
      <w:r>
        <w:t>employers</w:t>
      </w:r>
      <w:r>
        <w:rPr>
          <w:spacing w:val="-4"/>
        </w:rPr>
        <w:t xml:space="preserve"> </w:t>
      </w:r>
      <w:r>
        <w:t>have</w:t>
      </w:r>
      <w:r>
        <w:rPr>
          <w:spacing w:val="-5"/>
        </w:rPr>
        <w:t xml:space="preserve"> </w:t>
      </w:r>
      <w:r>
        <w:t>their</w:t>
      </w:r>
      <w:r>
        <w:rPr>
          <w:spacing w:val="-3"/>
        </w:rPr>
        <w:t xml:space="preserve"> </w:t>
      </w:r>
      <w:r>
        <w:t>premiums</w:t>
      </w:r>
      <w:r>
        <w:rPr>
          <w:spacing w:val="-4"/>
        </w:rPr>
        <w:t xml:space="preserve"> </w:t>
      </w:r>
      <w:r>
        <w:t>set</w:t>
      </w:r>
      <w:r>
        <w:rPr>
          <w:spacing w:val="-4"/>
        </w:rPr>
        <w:t xml:space="preserve"> </w:t>
      </w:r>
      <w:r>
        <w:t>based</w:t>
      </w:r>
      <w:r>
        <w:rPr>
          <w:spacing w:val="-4"/>
        </w:rPr>
        <w:t xml:space="preserve"> </w:t>
      </w:r>
      <w:r>
        <w:t>on</w:t>
      </w:r>
      <w:r>
        <w:rPr>
          <w:spacing w:val="-4"/>
        </w:rPr>
        <w:t xml:space="preserve"> </w:t>
      </w:r>
      <w:r>
        <w:t>a</w:t>
      </w:r>
      <w:r>
        <w:rPr>
          <w:spacing w:val="-3"/>
        </w:rPr>
        <w:t xml:space="preserve"> </w:t>
      </w:r>
      <w:r>
        <w:t xml:space="preserve">“class rating,” which is based on </w:t>
      </w:r>
      <w:r>
        <w:rPr>
          <w:i/>
        </w:rPr>
        <w:t xml:space="preserve">industry </w:t>
      </w:r>
      <w:r>
        <w:t>illness and injury history. Employers in this class are typically the smallest firms and represent only about 15 percent of workers (Ashford, 2007, Docket OSHA-2010-0034, Document ID 1702, p. 1713). Small firms are often ineligible</w:t>
      </w:r>
      <w:r>
        <w:rPr>
          <w:spacing w:val="-2"/>
        </w:rPr>
        <w:t xml:space="preserve"> </w:t>
      </w:r>
      <w:r>
        <w:t>for</w:t>
      </w:r>
      <w:r>
        <w:rPr>
          <w:spacing w:val="-2"/>
        </w:rPr>
        <w:t xml:space="preserve"> </w:t>
      </w:r>
      <w:r>
        <w:t>experience rating</w:t>
      </w:r>
      <w:r>
        <w:rPr>
          <w:spacing w:val="-1"/>
        </w:rPr>
        <w:t xml:space="preserve"> </w:t>
      </w:r>
      <w:r>
        <w:t>because</w:t>
      </w:r>
      <w:r>
        <w:rPr>
          <w:spacing w:val="-2"/>
        </w:rPr>
        <w:t xml:space="preserve"> </w:t>
      </w:r>
      <w:r>
        <w:t>of</w:t>
      </w:r>
      <w:r>
        <w:rPr>
          <w:spacing w:val="-2"/>
        </w:rPr>
        <w:t xml:space="preserve"> </w:t>
      </w:r>
      <w:r>
        <w:t>insufficient</w:t>
      </w:r>
      <w:r>
        <w:rPr>
          <w:spacing w:val="-1"/>
        </w:rPr>
        <w:t xml:space="preserve"> </w:t>
      </w:r>
      <w:r>
        <w:t>claims</w:t>
      </w:r>
      <w:r>
        <w:rPr>
          <w:spacing w:val="-1"/>
        </w:rPr>
        <w:t xml:space="preserve"> </w:t>
      </w:r>
      <w:r>
        <w:t>history</w:t>
      </w:r>
      <w:r>
        <w:rPr>
          <w:spacing w:val="-1"/>
        </w:rPr>
        <w:t xml:space="preserve"> </w:t>
      </w:r>
      <w:r>
        <w:t>or</w:t>
      </w:r>
      <w:r>
        <w:rPr>
          <w:spacing w:val="-2"/>
        </w:rPr>
        <w:t xml:space="preserve"> </w:t>
      </w:r>
      <w:r>
        <w:t>because</w:t>
      </w:r>
      <w:r>
        <w:rPr>
          <w:spacing w:val="-2"/>
        </w:rPr>
        <w:t xml:space="preserve"> </w:t>
      </w:r>
      <w:r>
        <w:t>of</w:t>
      </w:r>
      <w:r>
        <w:rPr>
          <w:spacing w:val="-2"/>
        </w:rPr>
        <w:t xml:space="preserve"> </w:t>
      </w:r>
      <w:r>
        <w:t>a</w:t>
      </w:r>
      <w:r>
        <w:rPr>
          <w:spacing w:val="-2"/>
        </w:rPr>
        <w:t xml:space="preserve"> </w:t>
      </w:r>
      <w:r>
        <w:t>high year-to-year variance in their claim rates. These firms are granted rate reductions only if the experience of the entire class improves. The remaining 14 percent of employers, larger firms representing approximately 70 percent of workers, have their premiums set based on a combination of “class rating” and “experience rating,” which adjusts the class rating to reflect a firm’s individual claims experience. A firm’s experience rating is generally based on the history of workers’ compensation payments to workers injured at that firm’s workplace, not on the quality of the firm’s overall worker protection program or safety and health record. Thus, for example, the existence of circumstances that may lead to catastrophic future losses are not included in an experience rating—only actual past losses are included.</w:t>
      </w:r>
      <w:hyperlink w:anchor="_bookmark21" w:history="1">
        <w:r>
          <w:rPr>
            <w:vertAlign w:val="superscript"/>
          </w:rPr>
          <w:t>22</w:t>
        </w:r>
      </w:hyperlink>
      <w:r>
        <w:rPr>
          <w:spacing w:val="-10"/>
        </w:rPr>
        <w:t xml:space="preserve"> </w:t>
      </w:r>
      <w:r>
        <w:t>Insurance companies do have the right to refuse to provide workers’ compensation insurance to an employer—and frequently exercise that right</w:t>
      </w:r>
    </w:p>
    <w:p w14:paraId="451CDE7C" w14:textId="77777777" w:rsidR="00E9319B" w:rsidRDefault="00407046">
      <w:pPr>
        <w:pStyle w:val="BodyText"/>
        <w:spacing w:before="8"/>
        <w:ind w:left="0"/>
        <w:rPr>
          <w:sz w:val="13"/>
        </w:rPr>
      </w:pPr>
      <w:r>
        <w:rPr>
          <w:noProof/>
        </w:rPr>
        <mc:AlternateContent>
          <mc:Choice Requires="wps">
            <w:drawing>
              <wp:anchor distT="0" distB="0" distL="0" distR="0" simplePos="0" relativeHeight="487596032" behindDoc="1" locked="0" layoutInCell="1" allowOverlap="1" wp14:anchorId="60B2C7FE" wp14:editId="45AF3B42">
                <wp:simplePos x="0" y="0"/>
                <wp:positionH relativeFrom="page">
                  <wp:posOffset>1371600</wp:posOffset>
                </wp:positionH>
                <wp:positionV relativeFrom="paragraph">
                  <wp:posOffset>115530</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61B60" id="Graphic 18" o:spid="_x0000_s1026" style="position:absolute;margin-left:108pt;margin-top:9.1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Axob7d4AAAAJAQAADwAAAGRycy9kb3ducmV2LnhtbEyPwU7DMBBE&#10;70j8g7VI3KjTQEsb4lQIUXFDtKCKoxMvSdR4HcXbpPw9ywmOOzOafZNvzr5TIw6xDWRgPktAIVXB&#10;tVQb+Hjf3qxARbbkbBcIDXxjhE1xeZHbzIWJdjjuuVZSQjGzBhrmPtM6Vg16G2ehRxLvKwzespxD&#10;rd1gJyn3nU6TZKm9bUk+NLbHpwar4/7kDUxcHsb18fblmRfbt3LH7vXzwMZcX50fH0AxnvkvDL/4&#10;gg6FMJXhRC6qzkA6X8oWFmOVgpLAIrkToRRhf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AMaG+3eAAAACQEAAA8AAAAAAAAAAAAAAAAAeAQAAGRycy9kb3ducmV2Lnht&#10;bFBLBQYAAAAABAAEAPMAAACDBQAAAAA=&#10;" path="m1828800,l,,,9143r1828800,l1828800,xe" fillcolor="black" stroked="f">
                <v:path arrowok="t"/>
                <w10:wrap type="topAndBottom" anchorx="page"/>
              </v:shape>
            </w:pict>
          </mc:Fallback>
        </mc:AlternateContent>
      </w:r>
    </w:p>
    <w:p w14:paraId="7F9012A3" w14:textId="77777777" w:rsidR="00E9319B" w:rsidRDefault="00407046">
      <w:pPr>
        <w:spacing w:before="101"/>
        <w:ind w:left="440" w:right="1163"/>
        <w:rPr>
          <w:sz w:val="20"/>
        </w:rPr>
      </w:pPr>
      <w:r>
        <w:rPr>
          <w:sz w:val="20"/>
        </w:rPr>
        <w:t>a</w:t>
      </w:r>
      <w:r>
        <w:rPr>
          <w:spacing w:val="-3"/>
          <w:sz w:val="20"/>
        </w:rPr>
        <w:t xml:space="preserve"> </w:t>
      </w:r>
      <w:r>
        <w:rPr>
          <w:sz w:val="20"/>
        </w:rPr>
        <w:t>result</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large</w:t>
      </w:r>
      <w:r>
        <w:rPr>
          <w:spacing w:val="-3"/>
          <w:sz w:val="20"/>
        </w:rPr>
        <w:t xml:space="preserve"> </w:t>
      </w:r>
      <w:r>
        <w:rPr>
          <w:sz w:val="20"/>
        </w:rPr>
        <w:t>number</w:t>
      </w:r>
      <w:r>
        <w:rPr>
          <w:spacing w:val="-5"/>
          <w:sz w:val="20"/>
        </w:rPr>
        <w:t xml:space="preserve"> </w:t>
      </w:r>
      <w:r>
        <w:rPr>
          <w:sz w:val="20"/>
        </w:rPr>
        <w:t>of</w:t>
      </w:r>
      <w:r>
        <w:rPr>
          <w:spacing w:val="-5"/>
          <w:sz w:val="20"/>
        </w:rPr>
        <w:t xml:space="preserve"> </w:t>
      </w:r>
      <w:r>
        <w:rPr>
          <w:sz w:val="20"/>
        </w:rPr>
        <w:t>workers</w:t>
      </w:r>
      <w:r>
        <w:rPr>
          <w:spacing w:val="-4"/>
          <w:sz w:val="20"/>
        </w:rPr>
        <w:t xml:space="preserve"> </w:t>
      </w:r>
      <w:r>
        <w:rPr>
          <w:sz w:val="20"/>
        </w:rPr>
        <w:t>they</w:t>
      </w:r>
      <w:r>
        <w:rPr>
          <w:spacing w:val="-4"/>
          <w:sz w:val="20"/>
        </w:rPr>
        <w:t xml:space="preserve"> </w:t>
      </w:r>
      <w:r>
        <w:rPr>
          <w:sz w:val="20"/>
        </w:rPr>
        <w:t>cover.</w:t>
      </w:r>
      <w:r>
        <w:rPr>
          <w:spacing w:val="-2"/>
          <w:sz w:val="20"/>
        </w:rPr>
        <w:t xml:space="preserve"> </w:t>
      </w:r>
      <w:r>
        <w:rPr>
          <w:sz w:val="20"/>
        </w:rPr>
        <w:t>See</w:t>
      </w:r>
      <w:r>
        <w:rPr>
          <w:spacing w:val="-3"/>
          <w:sz w:val="20"/>
        </w:rPr>
        <w:t xml:space="preserve"> </w:t>
      </w:r>
      <w:r>
        <w:rPr>
          <w:sz w:val="20"/>
        </w:rPr>
        <w:t>Ashford</w:t>
      </w:r>
      <w:r>
        <w:rPr>
          <w:spacing w:val="-2"/>
          <w:sz w:val="20"/>
        </w:rPr>
        <w:t xml:space="preserve"> </w:t>
      </w:r>
      <w:r>
        <w:rPr>
          <w:sz w:val="20"/>
        </w:rPr>
        <w:t>(2007),</w:t>
      </w:r>
      <w:r>
        <w:rPr>
          <w:spacing w:val="-2"/>
          <w:sz w:val="20"/>
        </w:rPr>
        <w:t xml:space="preserve"> </w:t>
      </w:r>
      <w:r>
        <w:rPr>
          <w:sz w:val="20"/>
        </w:rPr>
        <w:t>Docket</w:t>
      </w:r>
      <w:r>
        <w:rPr>
          <w:spacing w:val="-3"/>
          <w:sz w:val="20"/>
        </w:rPr>
        <w:t xml:space="preserve"> </w:t>
      </w:r>
      <w:r>
        <w:rPr>
          <w:sz w:val="20"/>
        </w:rPr>
        <w:t>OSHA-2010-0034, Document ID 1702, p. 1712.</w:t>
      </w:r>
    </w:p>
    <w:p w14:paraId="5527F505" w14:textId="77777777" w:rsidR="00E9319B" w:rsidRDefault="00E9319B">
      <w:pPr>
        <w:pStyle w:val="BodyText"/>
        <w:spacing w:before="4"/>
        <w:ind w:left="0"/>
        <w:rPr>
          <w:sz w:val="21"/>
        </w:rPr>
      </w:pPr>
    </w:p>
    <w:p w14:paraId="78EF99C1" w14:textId="77777777" w:rsidR="00E9319B" w:rsidRDefault="00407046">
      <w:pPr>
        <w:ind w:left="439" w:right="1191"/>
        <w:rPr>
          <w:sz w:val="20"/>
        </w:rPr>
      </w:pPr>
      <w:bookmarkStart w:id="35" w:name="_bookmark21"/>
      <w:bookmarkEnd w:id="35"/>
      <w:r>
        <w:rPr>
          <w:sz w:val="20"/>
          <w:vertAlign w:val="superscript"/>
        </w:rPr>
        <w:t>22</w:t>
      </w:r>
      <w:r>
        <w:rPr>
          <w:spacing w:val="-2"/>
          <w:sz w:val="20"/>
        </w:rPr>
        <w:t xml:space="preserve"> </w:t>
      </w:r>
      <w:r>
        <w:rPr>
          <w:sz w:val="20"/>
        </w:rPr>
        <w:t>In</w:t>
      </w:r>
      <w:r>
        <w:rPr>
          <w:spacing w:val="-1"/>
          <w:sz w:val="20"/>
        </w:rPr>
        <w:t xml:space="preserve"> </w:t>
      </w:r>
      <w:r>
        <w:rPr>
          <w:sz w:val="20"/>
        </w:rPr>
        <w:t>order</w:t>
      </w:r>
      <w:r>
        <w:rPr>
          <w:spacing w:val="-1"/>
          <w:sz w:val="20"/>
        </w:rPr>
        <w:t xml:space="preserve"> </w:t>
      </w:r>
      <w:r>
        <w:rPr>
          <w:sz w:val="20"/>
        </w:rPr>
        <w:t>to</w:t>
      </w:r>
      <w:r>
        <w:rPr>
          <w:spacing w:val="-3"/>
          <w:sz w:val="20"/>
        </w:rPr>
        <w:t xml:space="preserve"> </w:t>
      </w:r>
      <w:r>
        <w:rPr>
          <w:sz w:val="20"/>
        </w:rPr>
        <w:t>spread</w:t>
      </w:r>
      <w:r>
        <w:rPr>
          <w:spacing w:val="-1"/>
          <w:sz w:val="20"/>
        </w:rPr>
        <w:t xml:space="preserve"> </w:t>
      </w:r>
      <w:r>
        <w:rPr>
          <w:sz w:val="20"/>
        </w:rPr>
        <w:t>risks</w:t>
      </w:r>
      <w:r>
        <w:rPr>
          <w:spacing w:val="-3"/>
          <w:sz w:val="20"/>
        </w:rPr>
        <w:t xml:space="preserve"> </w:t>
      </w:r>
      <w:r>
        <w:rPr>
          <w:sz w:val="20"/>
        </w:rPr>
        <w:t>in</w:t>
      </w:r>
      <w:r>
        <w:rPr>
          <w:spacing w:val="-1"/>
          <w:sz w:val="20"/>
        </w:rPr>
        <w:t xml:space="preserve"> </w:t>
      </w:r>
      <w:r>
        <w:rPr>
          <w:sz w:val="20"/>
        </w:rPr>
        <w:t>an</w:t>
      </w:r>
      <w:r>
        <w:rPr>
          <w:spacing w:val="-3"/>
          <w:sz w:val="20"/>
        </w:rPr>
        <w:t xml:space="preserve"> </w:t>
      </w:r>
      <w:r>
        <w:rPr>
          <w:sz w:val="20"/>
        </w:rPr>
        <w:t>efficient</w:t>
      </w:r>
      <w:r>
        <w:rPr>
          <w:spacing w:val="-2"/>
          <w:sz w:val="20"/>
        </w:rPr>
        <w:t xml:space="preserve"> </w:t>
      </w:r>
      <w:r>
        <w:rPr>
          <w:sz w:val="20"/>
        </w:rPr>
        <w:t>manner,</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critical</w:t>
      </w:r>
      <w:r>
        <w:rPr>
          <w:spacing w:val="-2"/>
          <w:sz w:val="20"/>
        </w:rPr>
        <w:t xml:space="preserve"> </w:t>
      </w:r>
      <w:r>
        <w:rPr>
          <w:sz w:val="20"/>
        </w:rPr>
        <w:t>that</w:t>
      </w:r>
      <w:r>
        <w:rPr>
          <w:spacing w:val="-2"/>
          <w:sz w:val="20"/>
        </w:rPr>
        <w:t xml:space="preserve"> </w:t>
      </w:r>
      <w:r>
        <w:rPr>
          <w:sz w:val="20"/>
        </w:rPr>
        <w:t>insurers</w:t>
      </w:r>
      <w:r>
        <w:rPr>
          <w:spacing w:val="-3"/>
          <w:sz w:val="20"/>
        </w:rPr>
        <w:t xml:space="preserve"> </w:t>
      </w:r>
      <w:r>
        <w:rPr>
          <w:sz w:val="20"/>
        </w:rPr>
        <w:t>have</w:t>
      </w:r>
      <w:r>
        <w:rPr>
          <w:spacing w:val="-4"/>
          <w:sz w:val="20"/>
        </w:rPr>
        <w:t xml:space="preserve"> </w:t>
      </w:r>
      <w:r>
        <w:rPr>
          <w:sz w:val="20"/>
        </w:rPr>
        <w:t>adequate</w:t>
      </w:r>
      <w:r>
        <w:rPr>
          <w:spacing w:val="-2"/>
          <w:sz w:val="20"/>
        </w:rPr>
        <w:t xml:space="preserve"> </w:t>
      </w:r>
      <w:r>
        <w:rPr>
          <w:sz w:val="20"/>
        </w:rPr>
        <w:t>information</w:t>
      </w:r>
      <w:r>
        <w:rPr>
          <w:spacing w:val="-1"/>
          <w:sz w:val="20"/>
        </w:rPr>
        <w:t xml:space="preserve"> </w:t>
      </w:r>
      <w:r>
        <w:rPr>
          <w:sz w:val="20"/>
        </w:rPr>
        <w:t>to</w:t>
      </w:r>
      <w:r>
        <w:rPr>
          <w:spacing w:val="-3"/>
          <w:sz w:val="20"/>
        </w:rPr>
        <w:t xml:space="preserve"> </w:t>
      </w:r>
      <w:r>
        <w:rPr>
          <w:sz w:val="20"/>
        </w:rPr>
        <w:t>set individual premiums that reflect each individual employer’s risks. As the preceding discussion has made clear, by and large, they do not. In that sense, insurers can be added to employers and workers as possessing imperfect information about job hazards.</w:t>
      </w:r>
    </w:p>
    <w:p w14:paraId="1AEA7242" w14:textId="77777777" w:rsidR="00E9319B" w:rsidRDefault="00E9319B">
      <w:pPr>
        <w:rPr>
          <w:sz w:val="20"/>
        </w:rPr>
        <w:sectPr w:rsidR="00E9319B">
          <w:pgSz w:w="12240" w:h="15840"/>
          <w:pgMar w:top="1360" w:right="320" w:bottom="1200" w:left="1720" w:header="0" w:footer="1014" w:gutter="0"/>
          <w:cols w:space="720"/>
        </w:sectPr>
      </w:pPr>
    </w:p>
    <w:p w14:paraId="2F2E0C3E" w14:textId="77777777" w:rsidR="00E9319B" w:rsidRDefault="00407046">
      <w:pPr>
        <w:pStyle w:val="BodyText"/>
        <w:spacing w:before="79" w:line="480" w:lineRule="auto"/>
        <w:ind w:left="439" w:right="1242"/>
      </w:pPr>
      <w:r>
        <w:t>based on their inspections and evaluations of a firm’s health and safety practices. However, almost all States have assigned risk pools that insist that any firm that cannot obtain workers’ compensation policies from any insurer must be provided workers’ compensation</w:t>
      </w:r>
      <w:r>
        <w:rPr>
          <w:spacing w:val="-3"/>
        </w:rPr>
        <w:t xml:space="preserve"> </w:t>
      </w:r>
      <w:r>
        <w:t>insurance</w:t>
      </w:r>
      <w:r>
        <w:rPr>
          <w:spacing w:val="-2"/>
        </w:rPr>
        <w:t xml:space="preserve"> </w:t>
      </w:r>
      <w:r>
        <w:t>at</w:t>
      </w:r>
      <w:r>
        <w:rPr>
          <w:spacing w:val="-3"/>
        </w:rPr>
        <w:t xml:space="preserve"> </w:t>
      </w:r>
      <w:r>
        <w:t>a</w:t>
      </w:r>
      <w:r>
        <w:rPr>
          <w:spacing w:val="-4"/>
        </w:rPr>
        <w:t xml:space="preserve"> </w:t>
      </w:r>
      <w:r>
        <w:t>State-mandated</w:t>
      </w:r>
      <w:r>
        <w:rPr>
          <w:spacing w:val="-3"/>
        </w:rPr>
        <w:t xml:space="preserve"> </w:t>
      </w:r>
      <w:r>
        <w:t>rate</w:t>
      </w:r>
      <w:r>
        <w:rPr>
          <w:spacing w:val="-4"/>
        </w:rPr>
        <w:t xml:space="preserve"> </w:t>
      </w:r>
      <w:r>
        <w:t>that</w:t>
      </w:r>
      <w:r>
        <w:rPr>
          <w:spacing w:val="-3"/>
        </w:rPr>
        <w:t xml:space="preserve"> </w:t>
      </w:r>
      <w:r>
        <w:t>reflects</w:t>
      </w:r>
      <w:r>
        <w:rPr>
          <w:spacing w:val="-3"/>
        </w:rPr>
        <w:t xml:space="preserve"> </w:t>
      </w:r>
      <w:r>
        <w:t>a</w:t>
      </w:r>
      <w:r>
        <w:rPr>
          <w:spacing w:val="-4"/>
        </w:rPr>
        <w:t xml:space="preserve"> </w:t>
      </w:r>
      <w:r>
        <w:t>combination</w:t>
      </w:r>
      <w:r>
        <w:rPr>
          <w:spacing w:val="-3"/>
        </w:rPr>
        <w:t xml:space="preserve"> </w:t>
      </w:r>
      <w:r>
        <w:t>of</w:t>
      </w:r>
      <w:r>
        <w:rPr>
          <w:spacing w:val="-4"/>
        </w:rPr>
        <w:t xml:space="preserve"> </w:t>
      </w:r>
      <w:r>
        <w:t>class</w:t>
      </w:r>
      <w:r>
        <w:rPr>
          <w:spacing w:val="-3"/>
        </w:rPr>
        <w:t xml:space="preserve"> </w:t>
      </w:r>
      <w:r>
        <w:t xml:space="preserve">and experience rating. Workers’ compensation insurance does protect individual employers against a catastrophic financial loss due to work-related injury or illness claims. As a result of risk spreading, however, employers’ efforts to reduce the incidence of occupational injuries and illnesses are not fully reflected in reduced workers’ compensation premiums. Conversely, employers who devote fewer resources to promoting worker safety and health may not incur commensurately higher workers’ compensation costs. This creates a type of moral hazard, in that the presence of risk spreading in workers’ compensation insurance may induce employers to make fewer investments in equipment and training to reduce the risk of workplace injuries and </w:t>
      </w:r>
      <w:r>
        <w:rPr>
          <w:spacing w:val="-2"/>
        </w:rPr>
        <w:t>illnesses.</w:t>
      </w:r>
    </w:p>
    <w:p w14:paraId="14987E31" w14:textId="77777777" w:rsidR="00E9319B" w:rsidRDefault="00407046">
      <w:pPr>
        <w:pStyle w:val="BodyText"/>
        <w:spacing w:line="480" w:lineRule="auto"/>
        <w:ind w:left="439" w:right="1151" w:firstLine="720"/>
      </w:pPr>
      <w:r>
        <w:t>In short, the</w:t>
      </w:r>
      <w:r>
        <w:rPr>
          <w:spacing w:val="-1"/>
        </w:rPr>
        <w:t xml:space="preserve"> </w:t>
      </w:r>
      <w:r>
        <w:t>premiums most individual employers pay for</w:t>
      </w:r>
      <w:r>
        <w:rPr>
          <w:spacing w:val="-1"/>
        </w:rPr>
        <w:t xml:space="preserve"> </w:t>
      </w:r>
      <w:r>
        <w:t>workers’ compensation insurance coverage do not reflect the actual cost burden those employers impose on the worker’s compensation system. Consequently, employers considering measures to lower the incidence of workplace injuries and illnesses can expect to receive a less-than- commensurate reduction in workers’ compensation premiums. Thus, for all the reasons discussed</w:t>
      </w:r>
      <w:r>
        <w:rPr>
          <w:spacing w:val="-4"/>
        </w:rPr>
        <w:t xml:space="preserve"> </w:t>
      </w:r>
      <w:r>
        <w:t>above,</w:t>
      </w:r>
      <w:r>
        <w:rPr>
          <w:spacing w:val="-4"/>
        </w:rPr>
        <w:t xml:space="preserve"> </w:t>
      </w:r>
      <w:r>
        <w:t>the</w:t>
      </w:r>
      <w:r>
        <w:rPr>
          <w:spacing w:val="-3"/>
        </w:rPr>
        <w:t xml:space="preserve"> </w:t>
      </w:r>
      <w:r>
        <w:t>workers’</w:t>
      </w:r>
      <w:r>
        <w:rPr>
          <w:spacing w:val="-5"/>
        </w:rPr>
        <w:t xml:space="preserve"> </w:t>
      </w:r>
      <w:r>
        <w:t>compensation</w:t>
      </w:r>
      <w:r>
        <w:rPr>
          <w:spacing w:val="-4"/>
        </w:rPr>
        <w:t xml:space="preserve"> </w:t>
      </w:r>
      <w:r>
        <w:t>system</w:t>
      </w:r>
      <w:r>
        <w:rPr>
          <w:spacing w:val="-4"/>
        </w:rPr>
        <w:t xml:space="preserve"> </w:t>
      </w:r>
      <w:r>
        <w:t>does</w:t>
      </w:r>
      <w:r>
        <w:rPr>
          <w:spacing w:val="-4"/>
        </w:rPr>
        <w:t xml:space="preserve"> </w:t>
      </w:r>
      <w:r>
        <w:t>not</w:t>
      </w:r>
      <w:r>
        <w:rPr>
          <w:spacing w:val="-4"/>
        </w:rPr>
        <w:t xml:space="preserve"> </w:t>
      </w:r>
      <w:r>
        <w:t>provide</w:t>
      </w:r>
      <w:r>
        <w:rPr>
          <w:spacing w:val="-5"/>
        </w:rPr>
        <w:t xml:space="preserve"> </w:t>
      </w:r>
      <w:r>
        <w:t>adequate</w:t>
      </w:r>
      <w:r>
        <w:rPr>
          <w:spacing w:val="-5"/>
        </w:rPr>
        <w:t xml:space="preserve"> </w:t>
      </w:r>
      <w:r>
        <w:t>incentives to employers to control occupational risks to worker safety and health.</w:t>
      </w:r>
    </w:p>
    <w:p w14:paraId="392DE535" w14:textId="77777777" w:rsidR="00E9319B" w:rsidRDefault="00407046">
      <w:pPr>
        <w:pStyle w:val="ListParagraph"/>
        <w:numPr>
          <w:ilvl w:val="2"/>
          <w:numId w:val="38"/>
        </w:numPr>
        <w:tabs>
          <w:tab w:val="left" w:pos="795"/>
        </w:tabs>
        <w:spacing w:before="1"/>
        <w:ind w:left="795" w:hanging="356"/>
        <w:jc w:val="left"/>
        <w:rPr>
          <w:i/>
          <w:sz w:val="24"/>
        </w:rPr>
      </w:pPr>
      <w:r>
        <w:rPr>
          <w:i/>
          <w:sz w:val="24"/>
        </w:rPr>
        <w:t>Tort Liability</w:t>
      </w:r>
      <w:r>
        <w:rPr>
          <w:i/>
          <w:spacing w:val="-1"/>
          <w:sz w:val="24"/>
        </w:rPr>
        <w:t xml:space="preserve"> </w:t>
      </w:r>
      <w:r>
        <w:rPr>
          <w:i/>
          <w:spacing w:val="-2"/>
          <w:sz w:val="24"/>
        </w:rPr>
        <w:t>Options.</w:t>
      </w:r>
    </w:p>
    <w:p w14:paraId="30BF0011" w14:textId="77777777" w:rsidR="00E9319B" w:rsidRDefault="00E9319B">
      <w:pPr>
        <w:rPr>
          <w:sz w:val="24"/>
        </w:rPr>
        <w:sectPr w:rsidR="00E9319B">
          <w:pgSz w:w="12240" w:h="15840"/>
          <w:pgMar w:top="1360" w:right="320" w:bottom="1200" w:left="1720" w:header="0" w:footer="1014" w:gutter="0"/>
          <w:cols w:space="720"/>
        </w:sectPr>
      </w:pPr>
    </w:p>
    <w:p w14:paraId="2A724F8A" w14:textId="77777777" w:rsidR="00E9319B" w:rsidRDefault="00407046">
      <w:pPr>
        <w:pStyle w:val="BodyText"/>
        <w:spacing w:before="79" w:line="480" w:lineRule="auto"/>
        <w:ind w:left="439" w:right="1133" w:firstLine="720"/>
      </w:pPr>
      <w:r>
        <w:t>Another alternative to OSHA regulation could be for workers to use the tort system to seek redress for work-related injuries and diseases, including emergency response-related</w:t>
      </w:r>
      <w:r>
        <w:rPr>
          <w:spacing w:val="-3"/>
        </w:rPr>
        <w:t xml:space="preserve"> </w:t>
      </w:r>
      <w:r>
        <w:t>ones.</w:t>
      </w:r>
      <w:r>
        <w:rPr>
          <w:spacing w:val="-3"/>
        </w:rPr>
        <w:t xml:space="preserve"> </w:t>
      </w:r>
      <w:r>
        <w:t>A</w:t>
      </w:r>
      <w:r>
        <w:rPr>
          <w:spacing w:val="-2"/>
        </w:rPr>
        <w:t xml:space="preserve"> </w:t>
      </w:r>
      <w:r>
        <w:t>tort</w:t>
      </w:r>
      <w:r>
        <w:rPr>
          <w:spacing w:val="-3"/>
        </w:rPr>
        <w:t xml:space="preserve"> </w:t>
      </w:r>
      <w:r>
        <w:t>is</w:t>
      </w:r>
      <w:r>
        <w:rPr>
          <w:spacing w:val="-3"/>
        </w:rPr>
        <w:t xml:space="preserve"> </w:t>
      </w:r>
      <w:r>
        <w:t>a</w:t>
      </w:r>
      <w:r>
        <w:rPr>
          <w:spacing w:val="-4"/>
        </w:rPr>
        <w:t xml:space="preserve"> </w:t>
      </w:r>
      <w:r>
        <w:t>civil</w:t>
      </w:r>
      <w:r>
        <w:rPr>
          <w:spacing w:val="-3"/>
        </w:rPr>
        <w:t xml:space="preserve"> </w:t>
      </w:r>
      <w:r>
        <w:t>wrong</w:t>
      </w:r>
      <w:r>
        <w:rPr>
          <w:spacing w:val="-3"/>
        </w:rPr>
        <w:t xml:space="preserve"> </w:t>
      </w:r>
      <w:r>
        <w:t>(other</w:t>
      </w:r>
      <w:r>
        <w:rPr>
          <w:spacing w:val="-4"/>
        </w:rPr>
        <w:t xml:space="preserve"> </w:t>
      </w:r>
      <w:r>
        <w:t>than</w:t>
      </w:r>
      <w:r>
        <w:rPr>
          <w:spacing w:val="-3"/>
        </w:rPr>
        <w:t xml:space="preserve"> </w:t>
      </w:r>
      <w:r>
        <w:t>breach</w:t>
      </w:r>
      <w:r>
        <w:rPr>
          <w:spacing w:val="-3"/>
        </w:rPr>
        <w:t xml:space="preserve"> </w:t>
      </w:r>
      <w:r>
        <w:t>of</w:t>
      </w:r>
      <w:r>
        <w:rPr>
          <w:spacing w:val="-2"/>
        </w:rPr>
        <w:t xml:space="preserve"> </w:t>
      </w:r>
      <w:r>
        <w:t>contract)</w:t>
      </w:r>
      <w:r>
        <w:rPr>
          <w:spacing w:val="-2"/>
        </w:rPr>
        <w:t xml:space="preserve"> </w:t>
      </w:r>
      <w:r>
        <w:t>for</w:t>
      </w:r>
      <w:r>
        <w:rPr>
          <w:spacing w:val="-4"/>
        </w:rPr>
        <w:t xml:space="preserve"> </w:t>
      </w:r>
      <w:r>
        <w:t>which</w:t>
      </w:r>
      <w:r>
        <w:rPr>
          <w:spacing w:val="-3"/>
        </w:rPr>
        <w:t xml:space="preserve"> </w:t>
      </w:r>
      <w:r>
        <w:t>the courts can provide a remedy by awarding damages. The application of the tort system to occupational injury and disease would allow workers to sue their employer, or other responsible parties (e.g., “third parties” such as suppliers of hazardous material or equipment used in the workplace) to recover damages. In theory, the tort system could shift the liability for the direct costs of occupational injury and illness from the worker to the employer or to other responsible parties. In turn, the employer or third parties would be induced to improve worker safety and health.</w:t>
      </w:r>
    </w:p>
    <w:p w14:paraId="7E621FEB" w14:textId="77777777" w:rsidR="00E9319B" w:rsidRDefault="00407046">
      <w:pPr>
        <w:pStyle w:val="BodyText"/>
        <w:spacing w:line="480" w:lineRule="auto"/>
        <w:ind w:left="439" w:right="1163" w:firstLine="720"/>
      </w:pPr>
      <w:r>
        <w:t>With limited exceptions, the tort system has not been a viable alternative to occupational safety and health regulation because State statutes make workers’ compensation the “exclusive remedy” for work-related injuries and illnesses. Workers’ compensation is essentially a type of no-fault insurance. In return for employers’ willingness to provide, through workers’ compensation, timely wage-loss and medical coverage for workers’ job-related injuries and diseases, regardless of fault, workers are barred</w:t>
      </w:r>
      <w:r>
        <w:rPr>
          <w:spacing w:val="-1"/>
        </w:rPr>
        <w:t xml:space="preserve"> </w:t>
      </w:r>
      <w:r>
        <w:t>from</w:t>
      </w:r>
      <w:r>
        <w:rPr>
          <w:spacing w:val="-3"/>
        </w:rPr>
        <w:t xml:space="preserve"> </w:t>
      </w:r>
      <w:r>
        <w:t>suing</w:t>
      </w:r>
      <w:r>
        <w:rPr>
          <w:spacing w:val="-3"/>
        </w:rPr>
        <w:t xml:space="preserve"> </w:t>
      </w:r>
      <w:r>
        <w:t>their</w:t>
      </w:r>
      <w:r>
        <w:rPr>
          <w:spacing w:val="-4"/>
        </w:rPr>
        <w:t xml:space="preserve"> </w:t>
      </w:r>
      <w:r>
        <w:t>employers</w:t>
      </w:r>
      <w:r>
        <w:rPr>
          <w:spacing w:val="-3"/>
        </w:rPr>
        <w:t xml:space="preserve"> </w:t>
      </w:r>
      <w:r>
        <w:t>for</w:t>
      </w:r>
      <w:r>
        <w:rPr>
          <w:spacing w:val="-4"/>
        </w:rPr>
        <w:t xml:space="preserve"> </w:t>
      </w:r>
      <w:r>
        <w:t>damages,</w:t>
      </w:r>
      <w:r>
        <w:rPr>
          <w:spacing w:val="-3"/>
        </w:rPr>
        <w:t xml:space="preserve"> </w:t>
      </w:r>
      <w:r>
        <w:t>except</w:t>
      </w:r>
      <w:r>
        <w:rPr>
          <w:spacing w:val="-3"/>
        </w:rPr>
        <w:t xml:space="preserve"> </w:t>
      </w:r>
      <w:r>
        <w:t>in</w:t>
      </w:r>
      <w:r>
        <w:rPr>
          <w:spacing w:val="-3"/>
        </w:rPr>
        <w:t xml:space="preserve"> </w:t>
      </w:r>
      <w:r>
        <w:t>cases</w:t>
      </w:r>
      <w:r>
        <w:rPr>
          <w:spacing w:val="-3"/>
        </w:rPr>
        <w:t xml:space="preserve"> </w:t>
      </w:r>
      <w:r>
        <w:t>of</w:t>
      </w:r>
      <w:r>
        <w:rPr>
          <w:spacing w:val="-4"/>
        </w:rPr>
        <w:t xml:space="preserve"> </w:t>
      </w:r>
      <w:r>
        <w:t>intentional</w:t>
      </w:r>
      <w:r>
        <w:rPr>
          <w:spacing w:val="-3"/>
        </w:rPr>
        <w:t xml:space="preserve"> </w:t>
      </w:r>
      <w:r>
        <w:t>harm</w:t>
      </w:r>
      <w:r>
        <w:rPr>
          <w:spacing w:val="-3"/>
        </w:rPr>
        <w:t xml:space="preserve"> </w:t>
      </w:r>
      <w:r>
        <w:t>or,</w:t>
      </w:r>
      <w:r>
        <w:rPr>
          <w:spacing w:val="-3"/>
        </w:rPr>
        <w:t xml:space="preserve"> </w:t>
      </w:r>
      <w:r>
        <w:t>in some States, gross negligence (Ashford and Caldart, 1996, Docket OSHA-2010-0034, Document ID 0538, p. 233). Practically speaking, in most cases, workers’ compensation is the exclusive legal remedy available to workers for workplace injuries and illnesses.</w:t>
      </w:r>
    </w:p>
    <w:p w14:paraId="156F82D2" w14:textId="77777777" w:rsidR="00E9319B" w:rsidRDefault="00407046">
      <w:pPr>
        <w:pStyle w:val="BodyText"/>
        <w:spacing w:before="1" w:line="480" w:lineRule="auto"/>
        <w:ind w:left="439" w:right="1149" w:firstLine="720"/>
      </w:pPr>
      <w:r>
        <w:t>Workers are thus generally barred from suing their own employers in tort for occupational injuries or disease but may attempt to recover damages for work-related injuries</w:t>
      </w:r>
      <w:r>
        <w:rPr>
          <w:spacing w:val="-3"/>
        </w:rPr>
        <w:t xml:space="preserve"> </w:t>
      </w:r>
      <w:r>
        <w:t>and</w:t>
      </w:r>
      <w:r>
        <w:rPr>
          <w:spacing w:val="-3"/>
        </w:rPr>
        <w:t xml:space="preserve"> </w:t>
      </w:r>
      <w:r>
        <w:t>disease</w:t>
      </w:r>
      <w:r>
        <w:rPr>
          <w:spacing w:val="-4"/>
        </w:rPr>
        <w:t xml:space="preserve"> </w:t>
      </w:r>
      <w:r>
        <w:t>from</w:t>
      </w:r>
      <w:r>
        <w:rPr>
          <w:spacing w:val="-2"/>
        </w:rPr>
        <w:t xml:space="preserve"> </w:t>
      </w:r>
      <w:r>
        <w:t>third</w:t>
      </w:r>
      <w:r>
        <w:rPr>
          <w:spacing w:val="-3"/>
        </w:rPr>
        <w:t xml:space="preserve"> </w:t>
      </w:r>
      <w:r>
        <w:t>parties</w:t>
      </w:r>
      <w:r>
        <w:rPr>
          <w:spacing w:val="-3"/>
        </w:rPr>
        <w:t xml:space="preserve"> </w:t>
      </w:r>
      <w:r>
        <w:t>through</w:t>
      </w:r>
      <w:r>
        <w:rPr>
          <w:spacing w:val="-3"/>
        </w:rPr>
        <w:t xml:space="preserve"> </w:t>
      </w:r>
      <w:r>
        <w:t>the</w:t>
      </w:r>
      <w:r>
        <w:rPr>
          <w:spacing w:val="-3"/>
        </w:rPr>
        <w:t xml:space="preserve"> </w:t>
      </w:r>
      <w:r>
        <w:t>tort</w:t>
      </w:r>
      <w:r>
        <w:rPr>
          <w:spacing w:val="-3"/>
        </w:rPr>
        <w:t xml:space="preserve"> </w:t>
      </w:r>
      <w:r>
        <w:t>system.</w:t>
      </w:r>
      <w:r>
        <w:rPr>
          <w:spacing w:val="-3"/>
        </w:rPr>
        <w:t xml:space="preserve"> </w:t>
      </w:r>
      <w:r>
        <w:t>However,</w:t>
      </w:r>
      <w:r>
        <w:rPr>
          <w:spacing w:val="-3"/>
        </w:rPr>
        <w:t xml:space="preserve"> </w:t>
      </w:r>
      <w:r>
        <w:t>the</w:t>
      </w:r>
      <w:r>
        <w:rPr>
          <w:spacing w:val="-4"/>
        </w:rPr>
        <w:t xml:space="preserve"> </w:t>
      </w:r>
      <w:r>
        <w:t>process</w:t>
      </w:r>
      <w:r>
        <w:rPr>
          <w:spacing w:val="-3"/>
        </w:rPr>
        <w:t xml:space="preserve"> </w:t>
      </w:r>
      <w:r>
        <w:t>may</w:t>
      </w:r>
    </w:p>
    <w:p w14:paraId="71FA5CEC" w14:textId="77777777" w:rsidR="00E9319B" w:rsidRDefault="00E9319B">
      <w:pPr>
        <w:spacing w:line="480" w:lineRule="auto"/>
        <w:sectPr w:rsidR="00E9319B">
          <w:pgSz w:w="12240" w:h="15840"/>
          <w:pgMar w:top="1360" w:right="320" w:bottom="1200" w:left="1720" w:header="0" w:footer="1014" w:gutter="0"/>
          <w:cols w:space="720"/>
        </w:sectPr>
      </w:pPr>
    </w:p>
    <w:p w14:paraId="2CCBB123" w14:textId="77777777" w:rsidR="00E9319B" w:rsidRDefault="00407046">
      <w:pPr>
        <w:pStyle w:val="BodyText"/>
        <w:spacing w:before="79" w:line="480" w:lineRule="auto"/>
        <w:ind w:right="1832"/>
        <w:jc w:val="both"/>
      </w:pPr>
      <w:r>
        <w:t>be lengthy, adversarial, and expensive. In addition, in tort cases involving chronic occupational</w:t>
      </w:r>
      <w:r>
        <w:rPr>
          <w:spacing w:val="-4"/>
        </w:rPr>
        <w:t xml:space="preserve"> </w:t>
      </w:r>
      <w:r>
        <w:t>disease,</w:t>
      </w:r>
      <w:r>
        <w:rPr>
          <w:spacing w:val="-4"/>
        </w:rPr>
        <w:t xml:space="preserve"> </w:t>
      </w:r>
      <w:r>
        <w:t>the</w:t>
      </w:r>
      <w:r>
        <w:rPr>
          <w:spacing w:val="-3"/>
        </w:rPr>
        <w:t xml:space="preserve"> </w:t>
      </w:r>
      <w:r>
        <w:t>likelihood</w:t>
      </w:r>
      <w:r>
        <w:rPr>
          <w:spacing w:val="-4"/>
        </w:rPr>
        <w:t xml:space="preserve"> </w:t>
      </w:r>
      <w:r>
        <w:t>of</w:t>
      </w:r>
      <w:r>
        <w:rPr>
          <w:spacing w:val="-5"/>
        </w:rPr>
        <w:t xml:space="preserve"> </w:t>
      </w:r>
      <w:r>
        <w:t>prevailing</w:t>
      </w:r>
      <w:r>
        <w:rPr>
          <w:spacing w:val="-4"/>
        </w:rPr>
        <w:t xml:space="preserve"> </w:t>
      </w:r>
      <w:r>
        <w:t>in</w:t>
      </w:r>
      <w:r>
        <w:rPr>
          <w:spacing w:val="-4"/>
        </w:rPr>
        <w:t xml:space="preserve"> </w:t>
      </w:r>
      <w:r>
        <w:t>court</w:t>
      </w:r>
      <w:r>
        <w:rPr>
          <w:spacing w:val="-4"/>
        </w:rPr>
        <w:t xml:space="preserve"> </w:t>
      </w:r>
      <w:r>
        <w:t>and</w:t>
      </w:r>
      <w:r>
        <w:rPr>
          <w:spacing w:val="-4"/>
        </w:rPr>
        <w:t xml:space="preserve"> </w:t>
      </w:r>
      <w:r>
        <w:t>ultimately</w:t>
      </w:r>
      <w:r>
        <w:rPr>
          <w:spacing w:val="-4"/>
        </w:rPr>
        <w:t xml:space="preserve"> </w:t>
      </w:r>
      <w:r>
        <w:t>obtaining compensation may be small because:</w:t>
      </w:r>
    </w:p>
    <w:p w14:paraId="1D5758AB" w14:textId="77777777" w:rsidR="00E9319B" w:rsidRDefault="00407046">
      <w:pPr>
        <w:pStyle w:val="ListParagraph"/>
        <w:numPr>
          <w:ilvl w:val="0"/>
          <w:numId w:val="31"/>
        </w:numPr>
        <w:tabs>
          <w:tab w:val="left" w:pos="1160"/>
        </w:tabs>
        <w:spacing w:before="2" w:line="475" w:lineRule="auto"/>
        <w:ind w:right="1367"/>
        <w:rPr>
          <w:sz w:val="24"/>
        </w:rPr>
      </w:pPr>
      <w:r>
        <w:rPr>
          <w:sz w:val="24"/>
        </w:rPr>
        <w:t>In a tort action, the burden of proof is on the plaintiff (i.e., the worker) to demonstrate by “a preponderance of the evidence” that the defendant (i.e., the responsible</w:t>
      </w:r>
      <w:r>
        <w:rPr>
          <w:spacing w:val="-4"/>
          <w:sz w:val="24"/>
        </w:rPr>
        <w:t xml:space="preserve"> </w:t>
      </w:r>
      <w:r>
        <w:rPr>
          <w:sz w:val="24"/>
        </w:rPr>
        <w:t>third</w:t>
      </w:r>
      <w:r>
        <w:rPr>
          <w:spacing w:val="-3"/>
          <w:sz w:val="24"/>
        </w:rPr>
        <w:t xml:space="preserve"> </w:t>
      </w:r>
      <w:r>
        <w:rPr>
          <w:sz w:val="24"/>
        </w:rPr>
        <w:t>party)</w:t>
      </w:r>
      <w:r>
        <w:rPr>
          <w:spacing w:val="-4"/>
          <w:sz w:val="24"/>
        </w:rPr>
        <w:t xml:space="preserve"> </w:t>
      </w:r>
      <w:r>
        <w:rPr>
          <w:sz w:val="24"/>
        </w:rPr>
        <w:t>owed</w:t>
      </w:r>
      <w:r>
        <w:rPr>
          <w:spacing w:val="-3"/>
          <w:sz w:val="24"/>
        </w:rPr>
        <w:t xml:space="preserve"> </w:t>
      </w:r>
      <w:r>
        <w:rPr>
          <w:sz w:val="24"/>
        </w:rPr>
        <w:t>a</w:t>
      </w:r>
      <w:r>
        <w:rPr>
          <w:spacing w:val="-4"/>
          <w:sz w:val="24"/>
        </w:rPr>
        <w:t xml:space="preserve"> </w:t>
      </w:r>
      <w:r>
        <w:rPr>
          <w:sz w:val="24"/>
        </w:rPr>
        <w:t>duty</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plaintiff,</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defendant</w:t>
      </w:r>
      <w:r>
        <w:rPr>
          <w:spacing w:val="-3"/>
          <w:sz w:val="24"/>
        </w:rPr>
        <w:t xml:space="preserve"> </w:t>
      </w:r>
      <w:r>
        <w:rPr>
          <w:sz w:val="24"/>
        </w:rPr>
        <w:t>breached that duty, and that the breach caused the worker’s injury or disease;</w:t>
      </w:r>
    </w:p>
    <w:p w14:paraId="3AF16081" w14:textId="77777777" w:rsidR="00E9319B" w:rsidRDefault="00407046">
      <w:pPr>
        <w:pStyle w:val="ListParagraph"/>
        <w:numPr>
          <w:ilvl w:val="0"/>
          <w:numId w:val="31"/>
        </w:numPr>
        <w:tabs>
          <w:tab w:val="left" w:pos="1160"/>
        </w:tabs>
        <w:spacing w:before="3" w:line="470" w:lineRule="auto"/>
        <w:ind w:right="1608"/>
        <w:rPr>
          <w:sz w:val="24"/>
        </w:rPr>
      </w:pPr>
      <w:r>
        <w:rPr>
          <w:sz w:val="24"/>
        </w:rPr>
        <w:t>To</w:t>
      </w:r>
      <w:r>
        <w:rPr>
          <w:spacing w:val="-4"/>
          <w:sz w:val="24"/>
        </w:rPr>
        <w:t xml:space="preserve"> </w:t>
      </w:r>
      <w:r>
        <w:rPr>
          <w:sz w:val="24"/>
        </w:rPr>
        <w:t>establish</w:t>
      </w:r>
      <w:r>
        <w:rPr>
          <w:spacing w:val="-4"/>
          <w:sz w:val="24"/>
        </w:rPr>
        <w:t xml:space="preserve"> </w:t>
      </w:r>
      <w:r>
        <w:rPr>
          <w:sz w:val="24"/>
        </w:rPr>
        <w:t>third-party</w:t>
      </w:r>
      <w:r>
        <w:rPr>
          <w:spacing w:val="-4"/>
          <w:sz w:val="24"/>
        </w:rPr>
        <w:t xml:space="preserve"> </w:t>
      </w:r>
      <w:r>
        <w:rPr>
          <w:sz w:val="24"/>
        </w:rPr>
        <w:t>liability</w:t>
      </w:r>
      <w:r>
        <w:rPr>
          <w:spacing w:val="-4"/>
          <w:sz w:val="24"/>
        </w:rPr>
        <w:t xml:space="preserve"> </w:t>
      </w:r>
      <w:r>
        <w:rPr>
          <w:sz w:val="24"/>
        </w:rPr>
        <w:t>the</w:t>
      </w:r>
      <w:r>
        <w:rPr>
          <w:spacing w:val="-5"/>
          <w:sz w:val="24"/>
        </w:rPr>
        <w:t xml:space="preserve"> </w:t>
      </w:r>
      <w:r>
        <w:rPr>
          <w:sz w:val="24"/>
        </w:rPr>
        <w:t>worker</w:t>
      </w:r>
      <w:r>
        <w:rPr>
          <w:spacing w:val="-5"/>
          <w:sz w:val="24"/>
        </w:rPr>
        <w:t xml:space="preserve"> </w:t>
      </w:r>
      <w:r>
        <w:rPr>
          <w:sz w:val="24"/>
        </w:rPr>
        <w:t>must</w:t>
      </w:r>
      <w:r>
        <w:rPr>
          <w:spacing w:val="-4"/>
          <w:sz w:val="24"/>
        </w:rPr>
        <w:t xml:space="preserve"> </w:t>
      </w:r>
      <w:r>
        <w:rPr>
          <w:sz w:val="24"/>
        </w:rPr>
        <w:t>typically</w:t>
      </w:r>
      <w:r>
        <w:rPr>
          <w:spacing w:val="-4"/>
          <w:sz w:val="24"/>
        </w:rPr>
        <w:t xml:space="preserve"> </w:t>
      </w:r>
      <w:r>
        <w:rPr>
          <w:sz w:val="24"/>
        </w:rPr>
        <w:t>show</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third party’s products or equipment or instructions were defective or negligently designed. Liability is often in dispute and difficult to prove;</w:t>
      </w:r>
    </w:p>
    <w:p w14:paraId="590FFA2C" w14:textId="77777777" w:rsidR="00E9319B" w:rsidRDefault="00407046">
      <w:pPr>
        <w:pStyle w:val="ListParagraph"/>
        <w:numPr>
          <w:ilvl w:val="0"/>
          <w:numId w:val="31"/>
        </w:numPr>
        <w:tabs>
          <w:tab w:val="left" w:pos="1159"/>
        </w:tabs>
        <w:spacing w:before="15" w:line="477" w:lineRule="auto"/>
        <w:ind w:left="1159" w:right="1454"/>
        <w:rPr>
          <w:sz w:val="24"/>
        </w:rPr>
      </w:pPr>
      <w:r>
        <w:rPr>
          <w:sz w:val="24"/>
        </w:rPr>
        <w:t>In cases of chronic disease, especially those with long latency periods, it is typically even more difficult to prove that the third-party was causally responsible. The worker must prove that not only was the disease the result of occupational exposure and not an ordinary disease of life or the result of non- occupational</w:t>
      </w:r>
      <w:r>
        <w:rPr>
          <w:spacing w:val="-4"/>
          <w:sz w:val="24"/>
        </w:rPr>
        <w:t xml:space="preserve"> </w:t>
      </w:r>
      <w:r>
        <w:rPr>
          <w:sz w:val="24"/>
        </w:rPr>
        <w:t>exposure,</w:t>
      </w:r>
      <w:r>
        <w:rPr>
          <w:spacing w:val="-4"/>
          <w:sz w:val="24"/>
        </w:rPr>
        <w:t xml:space="preserve"> </w:t>
      </w:r>
      <w:r>
        <w:rPr>
          <w:sz w:val="24"/>
        </w:rPr>
        <w:t>but</w:t>
      </w:r>
      <w:r>
        <w:rPr>
          <w:spacing w:val="-4"/>
          <w:sz w:val="24"/>
        </w:rPr>
        <w:t xml:space="preserve"> </w:t>
      </w:r>
      <w:r>
        <w:rPr>
          <w:sz w:val="24"/>
        </w:rPr>
        <w:t>also</w:t>
      </w:r>
      <w:r>
        <w:rPr>
          <w:spacing w:val="-4"/>
          <w:sz w:val="24"/>
        </w:rPr>
        <w:t xml:space="preserve"> </w:t>
      </w:r>
      <w:r>
        <w:rPr>
          <w:sz w:val="24"/>
        </w:rPr>
        <w:t>the</w:t>
      </w:r>
      <w:r>
        <w:rPr>
          <w:spacing w:val="-4"/>
          <w:sz w:val="24"/>
        </w:rPr>
        <w:t xml:space="preserve"> </w:t>
      </w:r>
      <w:r>
        <w:rPr>
          <w:sz w:val="24"/>
        </w:rPr>
        <w:t>causal</w:t>
      </w:r>
      <w:r>
        <w:rPr>
          <w:spacing w:val="-4"/>
          <w:sz w:val="24"/>
        </w:rPr>
        <w:t xml:space="preserve"> </w:t>
      </w:r>
      <w:r>
        <w:rPr>
          <w:sz w:val="24"/>
        </w:rPr>
        <w:t>exposure</w:t>
      </w:r>
      <w:r>
        <w:rPr>
          <w:spacing w:val="-4"/>
          <w:sz w:val="24"/>
        </w:rPr>
        <w:t xml:space="preserve"> </w:t>
      </w:r>
      <w:r>
        <w:rPr>
          <w:sz w:val="24"/>
        </w:rPr>
        <w:t>was</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defendant’s product</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plaintiff’s</w:t>
      </w:r>
      <w:r>
        <w:rPr>
          <w:spacing w:val="-1"/>
          <w:sz w:val="24"/>
        </w:rPr>
        <w:t xml:space="preserve"> </w:t>
      </w:r>
      <w:r>
        <w:rPr>
          <w:sz w:val="24"/>
        </w:rPr>
        <w:t>particular</w:t>
      </w:r>
      <w:r>
        <w:rPr>
          <w:spacing w:val="-4"/>
          <w:sz w:val="24"/>
        </w:rPr>
        <w:t xml:space="preserve"> </w:t>
      </w:r>
      <w:r>
        <w:rPr>
          <w:sz w:val="24"/>
        </w:rPr>
        <w:t>worksite</w:t>
      </w:r>
      <w:r>
        <w:rPr>
          <w:spacing w:val="-4"/>
          <w:sz w:val="24"/>
        </w:rPr>
        <w:t xml:space="preserve"> </w:t>
      </w:r>
      <w:r>
        <w:rPr>
          <w:sz w:val="24"/>
        </w:rPr>
        <w:t>rather</w:t>
      </w:r>
      <w:r>
        <w:rPr>
          <w:spacing w:val="-2"/>
          <w:sz w:val="24"/>
        </w:rPr>
        <w:t xml:space="preserve"> </w:t>
      </w:r>
      <w:r>
        <w:rPr>
          <w:sz w:val="24"/>
        </w:rPr>
        <w:t>than</w:t>
      </w:r>
      <w:r>
        <w:rPr>
          <w:spacing w:val="-3"/>
          <w:sz w:val="24"/>
        </w:rPr>
        <w:t xml:space="preserve"> </w:t>
      </w:r>
      <w:r>
        <w:rPr>
          <w:sz w:val="24"/>
        </w:rPr>
        <w:t>exposure</w:t>
      </w:r>
      <w:r>
        <w:rPr>
          <w:spacing w:val="-4"/>
          <w:sz w:val="24"/>
        </w:rPr>
        <w:t xml:space="preserve"> </w:t>
      </w:r>
      <w:r>
        <w:rPr>
          <w:sz w:val="24"/>
        </w:rPr>
        <w:t>to</w:t>
      </w:r>
      <w:r>
        <w:rPr>
          <w:spacing w:val="-3"/>
          <w:sz w:val="24"/>
        </w:rPr>
        <w:t xml:space="preserve"> </w:t>
      </w:r>
      <w:r>
        <w:rPr>
          <w:sz w:val="24"/>
        </w:rPr>
        <w:t>some</w:t>
      </w:r>
      <w:r>
        <w:rPr>
          <w:spacing w:val="-4"/>
          <w:sz w:val="24"/>
        </w:rPr>
        <w:t xml:space="preserve"> </w:t>
      </w:r>
      <w:r>
        <w:rPr>
          <w:sz w:val="24"/>
        </w:rPr>
        <w:t>other third party’s product or exposure at some other worksite;</w:t>
      </w:r>
    </w:p>
    <w:p w14:paraId="54FD447F" w14:textId="77777777" w:rsidR="00E9319B" w:rsidRDefault="00407046">
      <w:pPr>
        <w:pStyle w:val="ListParagraph"/>
        <w:numPr>
          <w:ilvl w:val="0"/>
          <w:numId w:val="31"/>
        </w:numPr>
        <w:tabs>
          <w:tab w:val="left" w:pos="1160"/>
        </w:tabs>
        <w:spacing w:before="1" w:line="475" w:lineRule="auto"/>
        <w:ind w:right="1289"/>
        <w:rPr>
          <w:sz w:val="24"/>
        </w:rPr>
      </w:pPr>
      <w:r>
        <w:rPr>
          <w:sz w:val="24"/>
        </w:rPr>
        <w:t>For chronic diseases, the potentially lengthy latency period between worker exposure</w:t>
      </w:r>
      <w:r>
        <w:rPr>
          <w:spacing w:val="-5"/>
          <w:sz w:val="24"/>
        </w:rPr>
        <w:t xml:space="preserve"> </w:t>
      </w:r>
      <w:r>
        <w:rPr>
          <w:sz w:val="24"/>
        </w:rPr>
        <w:t>and</w:t>
      </w:r>
      <w:r>
        <w:rPr>
          <w:spacing w:val="-4"/>
          <w:sz w:val="24"/>
        </w:rPr>
        <w:t xml:space="preserve"> </w:t>
      </w:r>
      <w:r>
        <w:rPr>
          <w:sz w:val="24"/>
        </w:rPr>
        <w:t>manifestation</w:t>
      </w:r>
      <w:r>
        <w:rPr>
          <w:spacing w:val="-4"/>
          <w:sz w:val="24"/>
        </w:rPr>
        <w:t xml:space="preserve"> </w:t>
      </w:r>
      <w:r>
        <w:rPr>
          <w:sz w:val="24"/>
        </w:rPr>
        <w:t>of</w:t>
      </w:r>
      <w:r>
        <w:rPr>
          <w:spacing w:val="-5"/>
          <w:sz w:val="24"/>
        </w:rPr>
        <w:t xml:space="preserve"> </w:t>
      </w:r>
      <w:r>
        <w:rPr>
          <w:sz w:val="24"/>
        </w:rPr>
        <w:t>disease</w:t>
      </w:r>
      <w:r>
        <w:rPr>
          <w:spacing w:val="-5"/>
          <w:sz w:val="24"/>
        </w:rPr>
        <w:t xml:space="preserve"> </w:t>
      </w:r>
      <w:r>
        <w:rPr>
          <w:sz w:val="24"/>
        </w:rPr>
        <w:t>lowers</w:t>
      </w:r>
      <w:r>
        <w:rPr>
          <w:spacing w:val="-4"/>
          <w:sz w:val="24"/>
        </w:rPr>
        <w:t xml:space="preserve"> </w:t>
      </w:r>
      <w:r>
        <w:rPr>
          <w:sz w:val="24"/>
        </w:rPr>
        <w:t>the</w:t>
      </w:r>
      <w:r>
        <w:rPr>
          <w:spacing w:val="-3"/>
          <w:sz w:val="24"/>
        </w:rPr>
        <w:t xml:space="preserve"> </w:t>
      </w:r>
      <w:r>
        <w:rPr>
          <w:sz w:val="24"/>
        </w:rPr>
        <w:t>probability</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responsible third</w:t>
      </w:r>
      <w:r>
        <w:rPr>
          <w:spacing w:val="-2"/>
          <w:sz w:val="24"/>
        </w:rPr>
        <w:t xml:space="preserve"> </w:t>
      </w:r>
      <w:r>
        <w:rPr>
          <w:sz w:val="24"/>
        </w:rPr>
        <w:t>party</w:t>
      </w:r>
      <w:r>
        <w:rPr>
          <w:spacing w:val="-2"/>
          <w:sz w:val="24"/>
        </w:rPr>
        <w:t xml:space="preserve"> </w:t>
      </w:r>
      <w:r>
        <w:rPr>
          <w:sz w:val="24"/>
        </w:rPr>
        <w:t>will</w:t>
      </w:r>
      <w:r>
        <w:rPr>
          <w:spacing w:val="-2"/>
          <w:sz w:val="24"/>
        </w:rPr>
        <w:t xml:space="preserve"> </w:t>
      </w:r>
      <w:r>
        <w:rPr>
          <w:sz w:val="24"/>
        </w:rPr>
        <w:t>still</w:t>
      </w:r>
      <w:r>
        <w:rPr>
          <w:spacing w:val="-2"/>
          <w:sz w:val="24"/>
        </w:rPr>
        <w:t xml:space="preserve"> </w:t>
      </w:r>
      <w:r>
        <w:rPr>
          <w:sz w:val="24"/>
        </w:rPr>
        <w:t>be</w:t>
      </w:r>
      <w:r>
        <w:rPr>
          <w:spacing w:val="-3"/>
          <w:sz w:val="24"/>
        </w:rPr>
        <w:t xml:space="preserve"> </w:t>
      </w:r>
      <w:r>
        <w:rPr>
          <w:sz w:val="24"/>
        </w:rPr>
        <w:t>in</w:t>
      </w:r>
      <w:r>
        <w:rPr>
          <w:spacing w:val="-5"/>
          <w:sz w:val="24"/>
        </w:rPr>
        <w:t xml:space="preserve"> </w:t>
      </w:r>
      <w:r>
        <w:rPr>
          <w:sz w:val="24"/>
        </w:rPr>
        <w:t>business</w:t>
      </w:r>
      <w:r>
        <w:rPr>
          <w:spacing w:val="-2"/>
          <w:sz w:val="24"/>
        </w:rPr>
        <w:t xml:space="preserve"> </w:t>
      </w:r>
      <w:r>
        <w:rPr>
          <w:sz w:val="24"/>
        </w:rPr>
        <w:t>when</w:t>
      </w:r>
      <w:r>
        <w:rPr>
          <w:spacing w:val="-2"/>
          <w:sz w:val="24"/>
        </w:rPr>
        <w:t xml:space="preserve"> </w:t>
      </w:r>
      <w:r>
        <w:rPr>
          <w:sz w:val="24"/>
        </w:rPr>
        <w:t>tort</w:t>
      </w:r>
      <w:r>
        <w:rPr>
          <w:spacing w:val="-2"/>
          <w:sz w:val="24"/>
        </w:rPr>
        <w:t xml:space="preserve"> </w:t>
      </w:r>
      <w:r>
        <w:rPr>
          <w:sz w:val="24"/>
        </w:rPr>
        <w:t>claims</w:t>
      </w:r>
      <w:r>
        <w:rPr>
          <w:spacing w:val="-2"/>
          <w:sz w:val="24"/>
        </w:rPr>
        <w:t xml:space="preserve"> </w:t>
      </w:r>
      <w:r>
        <w:rPr>
          <w:sz w:val="24"/>
        </w:rPr>
        <w:t>are</w:t>
      </w:r>
      <w:r>
        <w:rPr>
          <w:spacing w:val="-3"/>
          <w:sz w:val="24"/>
        </w:rPr>
        <w:t xml:space="preserve"> </w:t>
      </w:r>
      <w:r>
        <w:rPr>
          <w:sz w:val="24"/>
        </w:rPr>
        <w:t>ultimately</w:t>
      </w:r>
      <w:r>
        <w:rPr>
          <w:spacing w:val="-2"/>
          <w:sz w:val="24"/>
        </w:rPr>
        <w:t xml:space="preserve"> </w:t>
      </w:r>
      <w:r>
        <w:rPr>
          <w:sz w:val="24"/>
        </w:rPr>
        <w:t>filed</w:t>
      </w:r>
      <w:r>
        <w:rPr>
          <w:spacing w:val="-2"/>
          <w:sz w:val="24"/>
        </w:rPr>
        <w:t xml:space="preserve"> </w:t>
      </w:r>
      <w:r>
        <w:rPr>
          <w:sz w:val="24"/>
        </w:rPr>
        <w:t>and have sufficient assets to cover the claims;</w:t>
      </w:r>
      <w:hyperlink w:anchor="_bookmark22" w:history="1">
        <w:r>
          <w:rPr>
            <w:sz w:val="24"/>
            <w:vertAlign w:val="superscript"/>
          </w:rPr>
          <w:t>23</w:t>
        </w:r>
      </w:hyperlink>
      <w:r>
        <w:rPr>
          <w:sz w:val="24"/>
        </w:rPr>
        <w:t xml:space="preserve"> and</w:t>
      </w:r>
    </w:p>
    <w:p w14:paraId="1339A62A" w14:textId="77777777" w:rsidR="00E9319B" w:rsidRDefault="00E9319B">
      <w:pPr>
        <w:pStyle w:val="BodyText"/>
        <w:ind w:left="0"/>
        <w:rPr>
          <w:sz w:val="20"/>
        </w:rPr>
      </w:pPr>
    </w:p>
    <w:p w14:paraId="25A84D8F" w14:textId="77777777" w:rsidR="00E9319B" w:rsidRDefault="00E9319B">
      <w:pPr>
        <w:pStyle w:val="BodyText"/>
        <w:ind w:left="0"/>
        <w:rPr>
          <w:sz w:val="20"/>
        </w:rPr>
      </w:pPr>
    </w:p>
    <w:p w14:paraId="44B4388C" w14:textId="77777777" w:rsidR="00E9319B" w:rsidRDefault="00407046">
      <w:pPr>
        <w:pStyle w:val="BodyText"/>
        <w:spacing w:before="1"/>
        <w:ind w:left="0"/>
        <w:rPr>
          <w:sz w:val="21"/>
        </w:rPr>
      </w:pPr>
      <w:r>
        <w:rPr>
          <w:noProof/>
        </w:rPr>
        <mc:AlternateContent>
          <mc:Choice Requires="wps">
            <w:drawing>
              <wp:anchor distT="0" distB="0" distL="0" distR="0" simplePos="0" relativeHeight="487596544" behindDoc="1" locked="0" layoutInCell="1" allowOverlap="1" wp14:anchorId="6E81209A" wp14:editId="6ACC94AD">
                <wp:simplePos x="0" y="0"/>
                <wp:positionH relativeFrom="page">
                  <wp:posOffset>1371600</wp:posOffset>
                </wp:positionH>
                <wp:positionV relativeFrom="paragraph">
                  <wp:posOffset>169458</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438BB" id="Graphic 19" o:spid="_x0000_s1026" style="position:absolute;margin-left:108pt;margin-top:13.35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3FERd8AAAAJAQAADwAAAGRycy9kb3ducmV2LnhtbEyPzU7DMBCE&#10;70h9B2srcaNOAw0lxKkQouKG+oMqjk5skqjxOoq3SXh7lhO97c6OZr/JNpNrxWD70HhUsFxEICyW&#10;3jRYKfg8bu/WIAJpNLr1aBX82ACbfHaT6dT4Efd2OFAlOARDqhXURF0qZShr63RY+M4i37597zTx&#10;2lfS9HrkcNfKOIoS6XSD/KHWnX2tbXk+XJyCkYrT8HS+f3+j1XZX7Ml8fJ1Iqdv59PIMguxE/2b4&#10;w2d0yJmp8Bc0QbQK4mXCXYiH5BEEG1bRAwsFC+sYZJ7J6wb5LwAAAP//AwBQSwECLQAUAAYACAAA&#10;ACEAtoM4kv4AAADhAQAAEwAAAAAAAAAAAAAAAAAAAAAAW0NvbnRlbnRfVHlwZXNdLnhtbFBLAQIt&#10;ABQABgAIAAAAIQA4/SH/1gAAAJQBAAALAAAAAAAAAAAAAAAAAC8BAABfcmVscy8ucmVsc1BLAQIt&#10;ABQABgAIAAAAIQCqCSEwHgIAAL0EAAAOAAAAAAAAAAAAAAAAAC4CAABkcnMvZTJvRG9jLnhtbFBL&#10;AQItABQABgAIAAAAIQDHcURF3wAAAAkBAAAPAAAAAAAAAAAAAAAAAHgEAABkcnMvZG93bnJldi54&#10;bWxQSwUGAAAAAAQABADzAAAAhAUAAAAA&#10;" path="m1828800,l,,,9143r1828800,l1828800,xe" fillcolor="black" stroked="f">
                <v:path arrowok="t"/>
                <w10:wrap type="topAndBottom" anchorx="page"/>
              </v:shape>
            </w:pict>
          </mc:Fallback>
        </mc:AlternateContent>
      </w:r>
    </w:p>
    <w:p w14:paraId="50EA2548" w14:textId="77777777" w:rsidR="00E9319B" w:rsidRDefault="00407046">
      <w:pPr>
        <w:spacing w:before="101"/>
        <w:ind w:left="439" w:right="1163"/>
        <w:rPr>
          <w:sz w:val="20"/>
        </w:rPr>
      </w:pPr>
      <w:bookmarkStart w:id="36" w:name="_bookmark22"/>
      <w:bookmarkEnd w:id="36"/>
      <w:r>
        <w:rPr>
          <w:sz w:val="20"/>
          <w:vertAlign w:val="superscript"/>
        </w:rPr>
        <w:t>23</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qualification</w:t>
      </w:r>
      <w:r>
        <w:rPr>
          <w:spacing w:val="-2"/>
          <w:sz w:val="20"/>
        </w:rPr>
        <w:t xml:space="preserve"> </w:t>
      </w:r>
      <w:r>
        <w:rPr>
          <w:sz w:val="20"/>
        </w:rPr>
        <w:t>about</w:t>
      </w:r>
      <w:r>
        <w:rPr>
          <w:spacing w:val="-5"/>
          <w:sz w:val="20"/>
        </w:rPr>
        <w:t xml:space="preserve"> </w:t>
      </w:r>
      <w:r>
        <w:rPr>
          <w:sz w:val="20"/>
        </w:rPr>
        <w:t>the</w:t>
      </w:r>
      <w:r>
        <w:rPr>
          <w:spacing w:val="-3"/>
          <w:sz w:val="20"/>
        </w:rPr>
        <w:t xml:space="preserve"> </w:t>
      </w:r>
      <w:r>
        <w:rPr>
          <w:sz w:val="20"/>
        </w:rPr>
        <w:t>firm</w:t>
      </w:r>
      <w:r>
        <w:rPr>
          <w:spacing w:val="-2"/>
          <w:sz w:val="20"/>
        </w:rPr>
        <w:t xml:space="preserve"> </w:t>
      </w:r>
      <w:r>
        <w:rPr>
          <w:sz w:val="20"/>
        </w:rPr>
        <w:t>being</w:t>
      </w:r>
      <w:r>
        <w:rPr>
          <w:spacing w:val="-2"/>
          <w:sz w:val="20"/>
        </w:rPr>
        <w:t xml:space="preserve"> </w:t>
      </w:r>
      <w:r>
        <w:rPr>
          <w:sz w:val="20"/>
        </w:rPr>
        <w:t>in</w:t>
      </w:r>
      <w:r>
        <w:rPr>
          <w:spacing w:val="-4"/>
          <w:sz w:val="20"/>
        </w:rPr>
        <w:t xml:space="preserve"> </w:t>
      </w:r>
      <w:r>
        <w:rPr>
          <w:sz w:val="20"/>
        </w:rPr>
        <w:t>business</w:t>
      </w:r>
      <w:r>
        <w:rPr>
          <w:spacing w:val="-4"/>
          <w:sz w:val="20"/>
        </w:rPr>
        <w:t xml:space="preserve"> </w:t>
      </w:r>
      <w:r>
        <w:rPr>
          <w:sz w:val="20"/>
        </w:rPr>
        <w:t>and</w:t>
      </w:r>
      <w:r>
        <w:rPr>
          <w:spacing w:val="-4"/>
          <w:sz w:val="20"/>
        </w:rPr>
        <w:t xml:space="preserve"> </w:t>
      </w:r>
      <w:r>
        <w:rPr>
          <w:sz w:val="20"/>
        </w:rPr>
        <w:t>having</w:t>
      </w:r>
      <w:r>
        <w:rPr>
          <w:spacing w:val="-2"/>
          <w:sz w:val="20"/>
        </w:rPr>
        <w:t xml:space="preserve"> </w:t>
      </w:r>
      <w:r>
        <w:rPr>
          <w:sz w:val="20"/>
        </w:rPr>
        <w:t>sufficient</w:t>
      </w:r>
      <w:r>
        <w:rPr>
          <w:spacing w:val="-3"/>
          <w:sz w:val="20"/>
        </w:rPr>
        <w:t xml:space="preserve"> </w:t>
      </w:r>
      <w:r>
        <w:rPr>
          <w:sz w:val="20"/>
        </w:rPr>
        <w:t>assets</w:t>
      </w:r>
      <w:r>
        <w:rPr>
          <w:spacing w:val="-4"/>
          <w:sz w:val="20"/>
        </w:rPr>
        <w:t xml:space="preserve"> </w:t>
      </w:r>
      <w:r>
        <w:rPr>
          <w:sz w:val="20"/>
        </w:rPr>
        <w:t>to</w:t>
      </w:r>
      <w:r>
        <w:rPr>
          <w:spacing w:val="-2"/>
          <w:sz w:val="20"/>
        </w:rPr>
        <w:t xml:space="preserve"> </w:t>
      </w:r>
      <w:r>
        <w:rPr>
          <w:sz w:val="20"/>
        </w:rPr>
        <w:t>pay</w:t>
      </w:r>
      <w:r>
        <w:rPr>
          <w:spacing w:val="-4"/>
          <w:sz w:val="20"/>
        </w:rPr>
        <w:t xml:space="preserve"> </w:t>
      </w:r>
      <w:r>
        <w:rPr>
          <w:sz w:val="20"/>
        </w:rPr>
        <w:t>claims</w:t>
      </w:r>
      <w:r>
        <w:rPr>
          <w:spacing w:val="-4"/>
          <w:sz w:val="20"/>
        </w:rPr>
        <w:t xml:space="preserve"> </w:t>
      </w:r>
      <w:r>
        <w:rPr>
          <w:sz w:val="20"/>
        </w:rPr>
        <w:t>may also apply to liability insurers, in those cases where the firm has purchased liability insurance.</w:t>
      </w:r>
    </w:p>
    <w:p w14:paraId="41A50D81" w14:textId="77777777" w:rsidR="00E9319B" w:rsidRDefault="00E9319B">
      <w:pPr>
        <w:rPr>
          <w:sz w:val="20"/>
        </w:rPr>
        <w:sectPr w:rsidR="00E9319B">
          <w:pgSz w:w="12240" w:h="15840"/>
          <w:pgMar w:top="1360" w:right="320" w:bottom="1200" w:left="1720" w:header="0" w:footer="1014" w:gutter="0"/>
          <w:cols w:space="720"/>
        </w:sectPr>
      </w:pPr>
    </w:p>
    <w:p w14:paraId="7403D93D" w14:textId="77777777" w:rsidR="00E9319B" w:rsidRDefault="00407046">
      <w:pPr>
        <w:pStyle w:val="ListParagraph"/>
        <w:numPr>
          <w:ilvl w:val="0"/>
          <w:numId w:val="31"/>
        </w:numPr>
        <w:tabs>
          <w:tab w:val="left" w:pos="1159"/>
        </w:tabs>
        <w:spacing w:before="81" w:line="475" w:lineRule="auto"/>
        <w:ind w:left="1159" w:right="1307"/>
        <w:rPr>
          <w:sz w:val="24"/>
        </w:rPr>
      </w:pPr>
      <w:r>
        <w:rPr>
          <w:sz w:val="24"/>
        </w:rPr>
        <w:t>Workers</w:t>
      </w:r>
      <w:r>
        <w:rPr>
          <w:spacing w:val="-4"/>
          <w:sz w:val="24"/>
        </w:rPr>
        <w:t xml:space="preserve"> </w:t>
      </w:r>
      <w:r>
        <w:rPr>
          <w:sz w:val="24"/>
        </w:rPr>
        <w:t>may</w:t>
      </w:r>
      <w:r>
        <w:rPr>
          <w:spacing w:val="-2"/>
          <w:sz w:val="24"/>
        </w:rPr>
        <w:t xml:space="preserve"> </w:t>
      </w:r>
      <w:r>
        <w:rPr>
          <w:sz w:val="24"/>
        </w:rPr>
        <w:t>be</w:t>
      </w:r>
      <w:r>
        <w:rPr>
          <w:spacing w:val="-5"/>
          <w:sz w:val="24"/>
        </w:rPr>
        <w:t xml:space="preserve"> </w:t>
      </w:r>
      <w:r>
        <w:rPr>
          <w:sz w:val="24"/>
        </w:rPr>
        <w:t>deterred</w:t>
      </w:r>
      <w:r>
        <w:rPr>
          <w:spacing w:val="-2"/>
          <w:sz w:val="24"/>
        </w:rPr>
        <w:t xml:space="preserve"> </w:t>
      </w:r>
      <w:r>
        <w:rPr>
          <w:sz w:val="24"/>
        </w:rPr>
        <w:t>from</w:t>
      </w:r>
      <w:r>
        <w:rPr>
          <w:spacing w:val="-4"/>
          <w:sz w:val="24"/>
        </w:rPr>
        <w:t xml:space="preserve"> </w:t>
      </w:r>
      <w:r>
        <w:rPr>
          <w:sz w:val="24"/>
        </w:rPr>
        <w:t>filing</w:t>
      </w:r>
      <w:r>
        <w:rPr>
          <w:spacing w:val="-4"/>
          <w:sz w:val="24"/>
        </w:rPr>
        <w:t xml:space="preserve"> </w:t>
      </w:r>
      <w:r>
        <w:rPr>
          <w:sz w:val="24"/>
        </w:rPr>
        <w:t>tort</w:t>
      </w:r>
      <w:r>
        <w:rPr>
          <w:spacing w:val="-4"/>
          <w:sz w:val="24"/>
        </w:rPr>
        <w:t xml:space="preserve"> </w:t>
      </w:r>
      <w:r>
        <w:rPr>
          <w:sz w:val="24"/>
        </w:rPr>
        <w:t>actions</w:t>
      </w:r>
      <w:r>
        <w:rPr>
          <w:spacing w:val="-4"/>
          <w:sz w:val="24"/>
        </w:rPr>
        <w:t xml:space="preserve"> </w:t>
      </w:r>
      <w:r>
        <w:rPr>
          <w:sz w:val="24"/>
        </w:rPr>
        <w:t>because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substantial</w:t>
      </w:r>
      <w:r>
        <w:rPr>
          <w:spacing w:val="-2"/>
          <w:sz w:val="24"/>
        </w:rPr>
        <w:t xml:space="preserve"> </w:t>
      </w:r>
      <w:r>
        <w:rPr>
          <w:sz w:val="24"/>
        </w:rPr>
        <w:t>costs involved—including attorney fees, court costs, and the costs of obtaining evidence</w:t>
      </w:r>
      <w:r>
        <w:rPr>
          <w:spacing w:val="-1"/>
          <w:sz w:val="24"/>
        </w:rPr>
        <w:t xml:space="preserve"> </w:t>
      </w:r>
      <w:r>
        <w:rPr>
          <w:sz w:val="24"/>
        </w:rPr>
        <w:t>and</w:t>
      </w:r>
      <w:r>
        <w:rPr>
          <w:spacing w:val="-2"/>
          <w:sz w:val="24"/>
        </w:rPr>
        <w:t xml:space="preserve"> </w:t>
      </w:r>
      <w:r>
        <w:rPr>
          <w:sz w:val="24"/>
        </w:rPr>
        <w:t>securing</w:t>
      </w:r>
      <w:r>
        <w:rPr>
          <w:spacing w:val="-2"/>
          <w:sz w:val="24"/>
        </w:rPr>
        <w:t xml:space="preserve"> </w:t>
      </w:r>
      <w:r>
        <w:rPr>
          <w:sz w:val="24"/>
        </w:rPr>
        <w:t>witnesses—and</w:t>
      </w:r>
      <w:r>
        <w:rPr>
          <w:spacing w:val="-2"/>
          <w:sz w:val="24"/>
        </w:rPr>
        <w:t xml:space="preserve"> </w:t>
      </w:r>
      <w:r>
        <w:rPr>
          <w:sz w:val="24"/>
        </w:rPr>
        <w:t>the</w:t>
      </w:r>
      <w:r>
        <w:rPr>
          <w:spacing w:val="-3"/>
          <w:sz w:val="24"/>
        </w:rPr>
        <w:t xml:space="preserve"> </w:t>
      </w:r>
      <w:r>
        <w:rPr>
          <w:sz w:val="24"/>
        </w:rPr>
        <w:t>lengthy period</w:t>
      </w:r>
      <w:r>
        <w:rPr>
          <w:spacing w:val="-2"/>
          <w:sz w:val="24"/>
        </w:rPr>
        <w:t xml:space="preserve"> </w:t>
      </w:r>
      <w:r>
        <w:rPr>
          <w:sz w:val="24"/>
        </w:rPr>
        <w:t>before</w:t>
      </w:r>
      <w:r>
        <w:rPr>
          <w:spacing w:val="-3"/>
          <w:sz w:val="24"/>
        </w:rPr>
        <w:t xml:space="preserve"> </w:t>
      </w:r>
      <w:r>
        <w:rPr>
          <w:sz w:val="24"/>
        </w:rPr>
        <w:t>a</w:t>
      </w:r>
      <w:r>
        <w:rPr>
          <w:spacing w:val="-1"/>
          <w:sz w:val="24"/>
        </w:rPr>
        <w:t xml:space="preserve"> </w:t>
      </w:r>
      <w:r>
        <w:rPr>
          <w:sz w:val="24"/>
        </w:rPr>
        <w:t>final</w:t>
      </w:r>
      <w:r>
        <w:rPr>
          <w:spacing w:val="-2"/>
          <w:sz w:val="24"/>
        </w:rPr>
        <w:t xml:space="preserve"> </w:t>
      </w:r>
      <w:r>
        <w:rPr>
          <w:sz w:val="24"/>
        </w:rPr>
        <w:t>decision is rendered.</w:t>
      </w:r>
    </w:p>
    <w:p w14:paraId="52B1EF06" w14:textId="77777777" w:rsidR="00E9319B" w:rsidRDefault="00407046">
      <w:pPr>
        <w:pStyle w:val="BodyText"/>
        <w:spacing w:before="1" w:line="480" w:lineRule="auto"/>
        <w:ind w:left="439" w:right="1121" w:firstLine="720"/>
      </w:pPr>
      <w:r>
        <w:t>In</w:t>
      </w:r>
      <w:r>
        <w:rPr>
          <w:spacing w:val="-3"/>
        </w:rPr>
        <w:t xml:space="preserve"> </w:t>
      </w:r>
      <w:r>
        <w:t>sum,</w:t>
      </w:r>
      <w:r>
        <w:rPr>
          <w:spacing w:val="-3"/>
        </w:rPr>
        <w:t xml:space="preserve"> </w:t>
      </w:r>
      <w:r>
        <w:t>the</w:t>
      </w:r>
      <w:r>
        <w:rPr>
          <w:spacing w:val="-4"/>
        </w:rPr>
        <w:t xml:space="preserve"> </w:t>
      </w:r>
      <w:r>
        <w:t>use</w:t>
      </w:r>
      <w:r>
        <w:rPr>
          <w:spacing w:val="-4"/>
        </w:rPr>
        <w:t xml:space="preserve"> </w:t>
      </w:r>
      <w:r>
        <w:t>of</w:t>
      </w:r>
      <w:r>
        <w:rPr>
          <w:spacing w:val="-4"/>
        </w:rPr>
        <w:t xml:space="preserve"> </w:t>
      </w:r>
      <w:r>
        <w:t>the</w:t>
      </w:r>
      <w:r>
        <w:rPr>
          <w:spacing w:val="-4"/>
        </w:rPr>
        <w:t xml:space="preserve"> </w:t>
      </w:r>
      <w:r>
        <w:t>tort</w:t>
      </w:r>
      <w:r>
        <w:rPr>
          <w:spacing w:val="-3"/>
        </w:rPr>
        <w:t xml:space="preserve"> </w:t>
      </w:r>
      <w:r>
        <w:t>system</w:t>
      </w:r>
      <w:r>
        <w:rPr>
          <w:spacing w:val="-3"/>
        </w:rPr>
        <w:t xml:space="preserve"> </w:t>
      </w:r>
      <w:r>
        <w:t>as</w:t>
      </w:r>
      <w:r>
        <w:rPr>
          <w:spacing w:val="-3"/>
        </w:rPr>
        <w:t xml:space="preserve"> </w:t>
      </w:r>
      <w:r>
        <w:t>an</w:t>
      </w:r>
      <w:r>
        <w:rPr>
          <w:spacing w:val="-3"/>
        </w:rPr>
        <w:t xml:space="preserve"> </w:t>
      </w:r>
      <w:r>
        <w:t>alternative</w:t>
      </w:r>
      <w:r>
        <w:rPr>
          <w:spacing w:val="-2"/>
        </w:rPr>
        <w:t xml:space="preserve"> </w:t>
      </w:r>
      <w:r>
        <w:t>to</w:t>
      </w:r>
      <w:r>
        <w:rPr>
          <w:spacing w:val="-4"/>
        </w:rPr>
        <w:t xml:space="preserve"> </w:t>
      </w:r>
      <w:r>
        <w:t>regulation</w:t>
      </w:r>
      <w:r>
        <w:rPr>
          <w:spacing w:val="-3"/>
        </w:rPr>
        <w:t xml:space="preserve"> </w:t>
      </w:r>
      <w:r>
        <w:t>is</w:t>
      </w:r>
      <w:r>
        <w:rPr>
          <w:spacing w:val="-3"/>
        </w:rPr>
        <w:t xml:space="preserve"> </w:t>
      </w:r>
      <w:r>
        <w:t>severely</w:t>
      </w:r>
      <w:r>
        <w:rPr>
          <w:spacing w:val="-1"/>
        </w:rPr>
        <w:t xml:space="preserve"> </w:t>
      </w:r>
      <w:r>
        <w:t>limited because</w:t>
      </w:r>
      <w:r>
        <w:rPr>
          <w:spacing w:val="-3"/>
        </w:rPr>
        <w:t xml:space="preserve"> </w:t>
      </w:r>
      <w:r>
        <w:t>of</w:t>
      </w:r>
      <w:r>
        <w:rPr>
          <w:spacing w:val="-3"/>
        </w:rPr>
        <w:t xml:space="preserve"> </w:t>
      </w:r>
      <w:r>
        <w:t>the</w:t>
      </w:r>
      <w:r>
        <w:rPr>
          <w:spacing w:val="-3"/>
        </w:rPr>
        <w:t xml:space="preserve"> </w:t>
      </w:r>
      <w:r>
        <w:t>“exclusive</w:t>
      </w:r>
      <w:r>
        <w:rPr>
          <w:spacing w:val="-1"/>
        </w:rPr>
        <w:t xml:space="preserve"> </w:t>
      </w:r>
      <w:r>
        <w:t>remedy”</w:t>
      </w:r>
      <w:r>
        <w:rPr>
          <w:spacing w:val="-3"/>
        </w:rPr>
        <w:t xml:space="preserve"> </w:t>
      </w:r>
      <w:r>
        <w:t>provisions</w:t>
      </w:r>
      <w:r>
        <w:rPr>
          <w:spacing w:val="-2"/>
        </w:rPr>
        <w:t xml:space="preserve"> </w:t>
      </w:r>
      <w:r>
        <w:t>in</w:t>
      </w:r>
      <w:r>
        <w:rPr>
          <w:spacing w:val="-2"/>
        </w:rPr>
        <w:t xml:space="preserve"> </w:t>
      </w:r>
      <w:r>
        <w:t>workers’</w:t>
      </w:r>
      <w:r>
        <w:rPr>
          <w:spacing w:val="-1"/>
        </w:rPr>
        <w:t xml:space="preserve"> </w:t>
      </w:r>
      <w:r>
        <w:t>compensation</w:t>
      </w:r>
      <w:r>
        <w:rPr>
          <w:spacing w:val="-2"/>
        </w:rPr>
        <w:t xml:space="preserve"> </w:t>
      </w:r>
      <w:r>
        <w:t>statutes;</w:t>
      </w:r>
      <w:r>
        <w:rPr>
          <w:spacing w:val="-2"/>
        </w:rPr>
        <w:t xml:space="preserve"> </w:t>
      </w:r>
      <w:r>
        <w:t>because of the various legal and practical difficulties in seeking recovery from responsible third parties, particularly in cases of occupational disease such as cancer; and because of the substantial costs associated with a tort action. The tort system, therefore, does not adequately protect workers from exposure to hazards in the workplace.</w:t>
      </w:r>
    </w:p>
    <w:p w14:paraId="0F2B8862" w14:textId="77777777" w:rsidR="00E9319B" w:rsidRDefault="00407046">
      <w:pPr>
        <w:pStyle w:val="ListParagraph"/>
        <w:numPr>
          <w:ilvl w:val="2"/>
          <w:numId w:val="38"/>
        </w:numPr>
        <w:tabs>
          <w:tab w:val="left" w:pos="783"/>
        </w:tabs>
        <w:ind w:left="783" w:hanging="344"/>
        <w:jc w:val="left"/>
        <w:rPr>
          <w:i/>
          <w:sz w:val="24"/>
        </w:rPr>
      </w:pPr>
      <w:r>
        <w:rPr>
          <w:i/>
          <w:spacing w:val="-2"/>
          <w:sz w:val="24"/>
        </w:rPr>
        <w:t>Summary.</w:t>
      </w:r>
    </w:p>
    <w:p w14:paraId="141BCADB" w14:textId="77777777" w:rsidR="00E9319B" w:rsidRDefault="00E9319B">
      <w:pPr>
        <w:pStyle w:val="BodyText"/>
        <w:ind w:left="0"/>
        <w:rPr>
          <w:i/>
        </w:rPr>
      </w:pPr>
    </w:p>
    <w:p w14:paraId="0941F054" w14:textId="77777777" w:rsidR="00E9319B" w:rsidRDefault="00407046">
      <w:pPr>
        <w:pStyle w:val="BodyText"/>
        <w:spacing w:line="480" w:lineRule="auto"/>
        <w:ind w:left="439" w:right="1124" w:firstLine="720"/>
      </w:pPr>
      <w:r>
        <w:t>OSHA’s primary reasons for proposing this rule are based on the requirements of the OSH Act and are discussed in Section II of the preamble, Pertinent Legal Authority. As shown in the preamble to the proposed rule and this PEA, OSHA has determined that emergency responders are exposed to numerous safety and health hazards in the workplace. This section has shown that labor markets— even when augmented by information dissemination programs, workers’ compensation systems, and tort liability options—appear to still operate at a level of risk for these workers that is higher than socially</w:t>
      </w:r>
      <w:r>
        <w:rPr>
          <w:spacing w:val="-3"/>
        </w:rPr>
        <w:t xml:space="preserve"> </w:t>
      </w:r>
      <w:r>
        <w:t>optimal</w:t>
      </w:r>
      <w:r>
        <w:rPr>
          <w:spacing w:val="-3"/>
        </w:rPr>
        <w:t xml:space="preserve"> </w:t>
      </w:r>
      <w:r>
        <w:t>due</w:t>
      </w:r>
      <w:r>
        <w:rPr>
          <w:spacing w:val="-4"/>
        </w:rPr>
        <w:t xml:space="preserve"> </w:t>
      </w:r>
      <w:r>
        <w:t>to</w:t>
      </w:r>
      <w:r>
        <w:rPr>
          <w:spacing w:val="-3"/>
        </w:rPr>
        <w:t xml:space="preserve"> </w:t>
      </w:r>
      <w:r>
        <w:t>a</w:t>
      </w:r>
      <w:r>
        <w:rPr>
          <w:spacing w:val="-4"/>
        </w:rPr>
        <w:t xml:space="preserve"> </w:t>
      </w:r>
      <w:r>
        <w:t>lack</w:t>
      </w:r>
      <w:r>
        <w:rPr>
          <w:spacing w:val="-3"/>
        </w:rPr>
        <w:t xml:space="preserve"> </w:t>
      </w:r>
      <w:r>
        <w:t>of</w:t>
      </w:r>
      <w:r>
        <w:rPr>
          <w:spacing w:val="-4"/>
        </w:rPr>
        <w:t xml:space="preserve"> </w:t>
      </w:r>
      <w:r>
        <w:t>information</w:t>
      </w:r>
      <w:r>
        <w:rPr>
          <w:spacing w:val="-3"/>
        </w:rPr>
        <w:t xml:space="preserve"> </w:t>
      </w:r>
      <w:r>
        <w:t>about</w:t>
      </w:r>
      <w:r>
        <w:rPr>
          <w:spacing w:val="-1"/>
        </w:rPr>
        <w:t xml:space="preserve"> </w:t>
      </w:r>
      <w:r>
        <w:t>safety</w:t>
      </w:r>
      <w:r>
        <w:rPr>
          <w:spacing w:val="-3"/>
        </w:rPr>
        <w:t xml:space="preserve"> </w:t>
      </w:r>
      <w:r>
        <w:t>and</w:t>
      </w:r>
      <w:r>
        <w:rPr>
          <w:spacing w:val="-3"/>
        </w:rPr>
        <w:t xml:space="preserve"> </w:t>
      </w:r>
      <w:r>
        <w:t>health</w:t>
      </w:r>
      <w:r>
        <w:rPr>
          <w:spacing w:val="-3"/>
        </w:rPr>
        <w:t xml:space="preserve"> </w:t>
      </w:r>
      <w:r>
        <w:t>risks,</w:t>
      </w:r>
      <w:r>
        <w:rPr>
          <w:spacing w:val="-3"/>
        </w:rPr>
        <w:t xml:space="preserve"> </w:t>
      </w:r>
      <w:r>
        <w:t>the</w:t>
      </w:r>
      <w:r>
        <w:rPr>
          <w:spacing w:val="-4"/>
        </w:rPr>
        <w:t xml:space="preserve"> </w:t>
      </w:r>
      <w:r>
        <w:t>presence</w:t>
      </w:r>
      <w:r>
        <w:rPr>
          <w:spacing w:val="-4"/>
        </w:rPr>
        <w:t xml:space="preserve"> </w:t>
      </w:r>
      <w:r>
        <w:t>of externalities or imperfect competition, and other factors discussed above.</w:t>
      </w:r>
    </w:p>
    <w:p w14:paraId="41AD85E8" w14:textId="77777777" w:rsidR="00E9319B" w:rsidRDefault="00407046">
      <w:pPr>
        <w:pStyle w:val="BodyText"/>
        <w:spacing w:before="1" w:line="480" w:lineRule="auto"/>
        <w:ind w:left="439" w:right="1151" w:firstLine="720"/>
      </w:pPr>
      <w:r>
        <w:t>The</w:t>
      </w:r>
      <w:r>
        <w:rPr>
          <w:spacing w:val="-1"/>
        </w:rPr>
        <w:t xml:space="preserve"> </w:t>
      </w:r>
      <w:r>
        <w:t>following sections present OSHA’s estimates of</w:t>
      </w:r>
      <w:r>
        <w:rPr>
          <w:spacing w:val="-1"/>
        </w:rPr>
        <w:t xml:space="preserve"> </w:t>
      </w:r>
      <w:r>
        <w:t>the</w:t>
      </w:r>
      <w:r>
        <w:rPr>
          <w:spacing w:val="-1"/>
        </w:rPr>
        <w:t xml:space="preserve"> </w:t>
      </w:r>
      <w:r>
        <w:t>costs, benefits, and other impacts anticipated to result from the proposed rule. The estimated costs are based on employers</w:t>
      </w:r>
      <w:r>
        <w:rPr>
          <w:spacing w:val="-4"/>
        </w:rPr>
        <w:t xml:space="preserve"> </w:t>
      </w:r>
      <w:r>
        <w:t>achieving</w:t>
      </w:r>
      <w:r>
        <w:rPr>
          <w:spacing w:val="-4"/>
        </w:rPr>
        <w:t xml:space="preserve"> </w:t>
      </w:r>
      <w:r>
        <w:t>full</w:t>
      </w:r>
      <w:r>
        <w:rPr>
          <w:spacing w:val="-4"/>
        </w:rPr>
        <w:t xml:space="preserve"> </w:t>
      </w:r>
      <w:r>
        <w:t>compliance</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the</w:t>
      </w:r>
      <w:r>
        <w:rPr>
          <w:spacing w:val="-4"/>
        </w:rPr>
        <w:t xml:space="preserve"> </w:t>
      </w:r>
      <w:r>
        <w:t>proposed</w:t>
      </w:r>
      <w:r>
        <w:rPr>
          <w:spacing w:val="-2"/>
        </w:rPr>
        <w:t xml:space="preserve"> </w:t>
      </w:r>
      <w:r>
        <w:t>rule.</w:t>
      </w:r>
      <w:r>
        <w:rPr>
          <w:spacing w:val="-4"/>
        </w:rPr>
        <w:t xml:space="preserve"> </w:t>
      </w:r>
      <w:r>
        <w:t>They</w:t>
      </w:r>
      <w:r>
        <w:rPr>
          <w:spacing w:val="-4"/>
        </w:rPr>
        <w:t xml:space="preserve"> </w:t>
      </w:r>
      <w:r>
        <w:t>do</w:t>
      </w:r>
    </w:p>
    <w:p w14:paraId="38F6E262" w14:textId="77777777" w:rsidR="00E9319B" w:rsidRDefault="00E9319B">
      <w:pPr>
        <w:spacing w:line="480" w:lineRule="auto"/>
        <w:sectPr w:rsidR="00E9319B">
          <w:pgSz w:w="12240" w:h="15840"/>
          <w:pgMar w:top="1360" w:right="320" w:bottom="1200" w:left="1720" w:header="0" w:footer="1014" w:gutter="0"/>
          <w:cols w:space="720"/>
        </w:sectPr>
      </w:pPr>
    </w:p>
    <w:p w14:paraId="72579FEB" w14:textId="77777777" w:rsidR="00E9319B" w:rsidRDefault="00407046">
      <w:pPr>
        <w:pStyle w:val="BodyText"/>
        <w:spacing w:before="79" w:line="480" w:lineRule="auto"/>
        <w:ind w:right="1163"/>
      </w:pPr>
      <w:r>
        <w:t>not include prior costs associated with firms whose current practices are already in compliance</w:t>
      </w:r>
      <w:r>
        <w:rPr>
          <w:spacing w:val="-4"/>
        </w:rPr>
        <w:t xml:space="preserve"> </w:t>
      </w:r>
      <w:r>
        <w:t>with</w:t>
      </w:r>
      <w:r>
        <w:rPr>
          <w:spacing w:val="-3"/>
        </w:rPr>
        <w:t xml:space="preserve"> </w:t>
      </w:r>
      <w:r>
        <w:t>the</w:t>
      </w:r>
      <w:r>
        <w:rPr>
          <w:spacing w:val="-4"/>
        </w:rPr>
        <w:t xml:space="preserve"> </w:t>
      </w:r>
      <w:r>
        <w:t>proposed</w:t>
      </w:r>
      <w:r>
        <w:rPr>
          <w:spacing w:val="-3"/>
        </w:rPr>
        <w:t xml:space="preserve"> </w:t>
      </w:r>
      <w:r>
        <w:t>rule</w:t>
      </w:r>
      <w:r>
        <w:rPr>
          <w:spacing w:val="-4"/>
        </w:rPr>
        <w:t xml:space="preserve"> </w:t>
      </w:r>
      <w:r>
        <w:t>requirements.</w:t>
      </w:r>
      <w:r>
        <w:rPr>
          <w:spacing w:val="-3"/>
        </w:rPr>
        <w:t xml:space="preserve"> </w:t>
      </w:r>
      <w:r>
        <w:t>The</w:t>
      </w:r>
      <w:r>
        <w:rPr>
          <w:spacing w:val="-4"/>
        </w:rPr>
        <w:t xml:space="preserve"> </w:t>
      </w:r>
      <w:r>
        <w:t>purposes</w:t>
      </w:r>
      <w:r>
        <w:rPr>
          <w:spacing w:val="-3"/>
        </w:rPr>
        <w:t xml:space="preserve"> </w:t>
      </w:r>
      <w:r>
        <w:t>of</w:t>
      </w:r>
      <w:r>
        <w:rPr>
          <w:spacing w:val="-4"/>
        </w:rPr>
        <w:t xml:space="preserve"> </w:t>
      </w:r>
      <w:r>
        <w:t>this</w:t>
      </w:r>
      <w:r>
        <w:rPr>
          <w:spacing w:val="-3"/>
        </w:rPr>
        <w:t xml:space="preserve"> </w:t>
      </w:r>
      <w:r>
        <w:t>analysis</w:t>
      </w:r>
      <w:r>
        <w:rPr>
          <w:spacing w:val="-3"/>
        </w:rPr>
        <w:t xml:space="preserve"> </w:t>
      </w:r>
      <w:r>
        <w:t>are</w:t>
      </w:r>
      <w:r>
        <w:rPr>
          <w:spacing w:val="-4"/>
        </w:rPr>
        <w:t xml:space="preserve"> </w:t>
      </w:r>
      <w:r>
        <w:t>to:</w:t>
      </w:r>
    </w:p>
    <w:p w14:paraId="269EDDCE" w14:textId="77777777" w:rsidR="00E9319B" w:rsidRDefault="00407046">
      <w:pPr>
        <w:pStyle w:val="ListParagraph"/>
        <w:numPr>
          <w:ilvl w:val="0"/>
          <w:numId w:val="30"/>
        </w:numPr>
        <w:tabs>
          <w:tab w:val="left" w:pos="1159"/>
        </w:tabs>
        <w:spacing w:before="2"/>
        <w:ind w:left="1159" w:hanging="359"/>
        <w:rPr>
          <w:sz w:val="24"/>
        </w:rPr>
      </w:pPr>
      <w:r>
        <w:rPr>
          <w:sz w:val="24"/>
        </w:rPr>
        <w:t>Identify</w:t>
      </w:r>
      <w:r>
        <w:rPr>
          <w:spacing w:val="-5"/>
          <w:sz w:val="24"/>
        </w:rPr>
        <w:t xml:space="preserve"> </w:t>
      </w:r>
      <w:r>
        <w:rPr>
          <w:sz w:val="24"/>
        </w:rPr>
        <w:t>the</w:t>
      </w:r>
      <w:r>
        <w:rPr>
          <w:spacing w:val="-3"/>
          <w:sz w:val="24"/>
        </w:rPr>
        <w:t xml:space="preserve"> </w:t>
      </w:r>
      <w:r>
        <w:rPr>
          <w:sz w:val="24"/>
        </w:rPr>
        <w:t>establishments</w:t>
      </w:r>
      <w:r>
        <w:rPr>
          <w:spacing w:val="-2"/>
          <w:sz w:val="24"/>
        </w:rPr>
        <w:t xml:space="preserve"> </w:t>
      </w:r>
      <w:r>
        <w:rPr>
          <w:sz w:val="24"/>
        </w:rPr>
        <w:t>and</w:t>
      </w:r>
      <w:r>
        <w:rPr>
          <w:spacing w:val="-2"/>
          <w:sz w:val="24"/>
        </w:rPr>
        <w:t xml:space="preserve"> </w:t>
      </w:r>
      <w:r>
        <w:rPr>
          <w:sz w:val="24"/>
        </w:rPr>
        <w:t>industries</w:t>
      </w:r>
      <w:r>
        <w:rPr>
          <w:spacing w:val="-3"/>
          <w:sz w:val="24"/>
        </w:rPr>
        <w:t xml:space="preserve"> </w:t>
      </w:r>
      <w:r>
        <w:rPr>
          <w:sz w:val="24"/>
        </w:rPr>
        <w:t>affected by</w:t>
      </w:r>
      <w:r>
        <w:rPr>
          <w:spacing w:val="-2"/>
          <w:sz w:val="24"/>
        </w:rPr>
        <w:t xml:space="preserve"> </w:t>
      </w:r>
      <w:r>
        <w:rPr>
          <w:sz w:val="24"/>
        </w:rPr>
        <w:t>the</w:t>
      </w:r>
      <w:r>
        <w:rPr>
          <w:spacing w:val="-3"/>
          <w:sz w:val="24"/>
        </w:rPr>
        <w:t xml:space="preserve"> </w:t>
      </w:r>
      <w:r>
        <w:rPr>
          <w:sz w:val="24"/>
        </w:rPr>
        <w:t>proposed</w:t>
      </w:r>
      <w:r>
        <w:rPr>
          <w:spacing w:val="-2"/>
          <w:sz w:val="24"/>
        </w:rPr>
        <w:t xml:space="preserve"> rule;</w:t>
      </w:r>
    </w:p>
    <w:p w14:paraId="37AFDCD0" w14:textId="77777777" w:rsidR="00E9319B" w:rsidRDefault="00E9319B">
      <w:pPr>
        <w:pStyle w:val="BodyText"/>
        <w:spacing w:before="10"/>
        <w:ind w:left="0"/>
        <w:rPr>
          <w:sz w:val="23"/>
        </w:rPr>
      </w:pPr>
    </w:p>
    <w:p w14:paraId="70B6DB25" w14:textId="77777777" w:rsidR="00E9319B" w:rsidRDefault="00407046">
      <w:pPr>
        <w:pStyle w:val="ListParagraph"/>
        <w:numPr>
          <w:ilvl w:val="0"/>
          <w:numId w:val="30"/>
        </w:numPr>
        <w:tabs>
          <w:tab w:val="left" w:pos="1160"/>
        </w:tabs>
        <w:spacing w:line="463" w:lineRule="auto"/>
        <w:ind w:right="2155"/>
        <w:rPr>
          <w:sz w:val="24"/>
        </w:rPr>
      </w:pPr>
      <w:r>
        <w:rPr>
          <w:sz w:val="24"/>
        </w:rPr>
        <w:t>Estimate and evaluate the costs and economic impacts that regulated establishments</w:t>
      </w:r>
      <w:r>
        <w:rPr>
          <w:spacing w:val="-5"/>
          <w:sz w:val="24"/>
        </w:rPr>
        <w:t xml:space="preserve"> </w:t>
      </w:r>
      <w:r>
        <w:rPr>
          <w:sz w:val="24"/>
        </w:rPr>
        <w:t>will</w:t>
      </w:r>
      <w:r>
        <w:rPr>
          <w:spacing w:val="-5"/>
          <w:sz w:val="24"/>
        </w:rPr>
        <w:t xml:space="preserve"> </w:t>
      </w:r>
      <w:r>
        <w:rPr>
          <w:sz w:val="24"/>
        </w:rPr>
        <w:t>incur</w:t>
      </w:r>
      <w:r>
        <w:rPr>
          <w:spacing w:val="-6"/>
          <w:sz w:val="24"/>
        </w:rPr>
        <w:t xml:space="preserve"> </w:t>
      </w:r>
      <w:r>
        <w:rPr>
          <w:sz w:val="24"/>
        </w:rPr>
        <w:t>to</w:t>
      </w:r>
      <w:r>
        <w:rPr>
          <w:spacing w:val="-5"/>
          <w:sz w:val="24"/>
        </w:rPr>
        <w:t xml:space="preserve"> </w:t>
      </w:r>
      <w:r>
        <w:rPr>
          <w:sz w:val="24"/>
        </w:rPr>
        <w:t>achieve</w:t>
      </w:r>
      <w:r>
        <w:rPr>
          <w:spacing w:val="-4"/>
          <w:sz w:val="24"/>
        </w:rPr>
        <w:t xml:space="preserve"> </w:t>
      </w:r>
      <w:r>
        <w:rPr>
          <w:sz w:val="24"/>
        </w:rPr>
        <w:t>compliance</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proposed</w:t>
      </w:r>
      <w:r>
        <w:rPr>
          <w:spacing w:val="-5"/>
          <w:sz w:val="24"/>
        </w:rPr>
        <w:t xml:space="preserve"> </w:t>
      </w:r>
      <w:r>
        <w:rPr>
          <w:sz w:val="24"/>
        </w:rPr>
        <w:t>rule;</w:t>
      </w:r>
    </w:p>
    <w:p w14:paraId="32021480" w14:textId="77777777" w:rsidR="00E9319B" w:rsidRDefault="00407046">
      <w:pPr>
        <w:pStyle w:val="ListParagraph"/>
        <w:numPr>
          <w:ilvl w:val="0"/>
          <w:numId w:val="30"/>
        </w:numPr>
        <w:tabs>
          <w:tab w:val="left" w:pos="1159"/>
        </w:tabs>
        <w:spacing w:before="21"/>
        <w:ind w:left="1159" w:hanging="359"/>
        <w:rPr>
          <w:sz w:val="24"/>
        </w:rPr>
      </w:pPr>
      <w:r>
        <w:rPr>
          <w:sz w:val="24"/>
        </w:rPr>
        <w:t>Evaluate</w:t>
      </w:r>
      <w:r>
        <w:rPr>
          <w:spacing w:val="-4"/>
          <w:sz w:val="24"/>
        </w:rPr>
        <w:t xml:space="preserve"> </w:t>
      </w:r>
      <w:r>
        <w:rPr>
          <w:sz w:val="24"/>
        </w:rPr>
        <w:t>the</w:t>
      </w:r>
      <w:r>
        <w:rPr>
          <w:spacing w:val="-2"/>
          <w:sz w:val="24"/>
        </w:rPr>
        <w:t xml:space="preserve"> </w:t>
      </w:r>
      <w:r>
        <w:rPr>
          <w:sz w:val="24"/>
        </w:rPr>
        <w:t>economic</w:t>
      </w:r>
      <w:r>
        <w:rPr>
          <w:spacing w:val="-2"/>
          <w:sz w:val="24"/>
        </w:rPr>
        <w:t xml:space="preserve"> </w:t>
      </w:r>
      <w:r>
        <w:rPr>
          <w:sz w:val="24"/>
        </w:rPr>
        <w:t>feasibility</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rule</w:t>
      </w:r>
      <w:r>
        <w:rPr>
          <w:spacing w:val="-2"/>
          <w:sz w:val="24"/>
        </w:rPr>
        <w:t xml:space="preserve"> </w:t>
      </w:r>
      <w:r>
        <w:rPr>
          <w:sz w:val="24"/>
        </w:rPr>
        <w:t>for</w:t>
      </w:r>
      <w:r>
        <w:rPr>
          <w:spacing w:val="-2"/>
          <w:sz w:val="24"/>
        </w:rPr>
        <w:t xml:space="preserve"> </w:t>
      </w:r>
      <w:r>
        <w:rPr>
          <w:sz w:val="24"/>
        </w:rPr>
        <w:t xml:space="preserve">affected </w:t>
      </w:r>
      <w:r>
        <w:rPr>
          <w:spacing w:val="-2"/>
          <w:sz w:val="24"/>
        </w:rPr>
        <w:t>industries;</w:t>
      </w:r>
    </w:p>
    <w:p w14:paraId="14D9484C" w14:textId="77777777" w:rsidR="00E9319B" w:rsidRDefault="00E9319B">
      <w:pPr>
        <w:pStyle w:val="BodyText"/>
        <w:spacing w:before="10"/>
        <w:ind w:left="0"/>
        <w:rPr>
          <w:sz w:val="23"/>
        </w:rPr>
      </w:pPr>
    </w:p>
    <w:p w14:paraId="6EB73E42" w14:textId="77777777" w:rsidR="00E9319B" w:rsidRDefault="00407046">
      <w:pPr>
        <w:pStyle w:val="ListParagraph"/>
        <w:numPr>
          <w:ilvl w:val="0"/>
          <w:numId w:val="30"/>
        </w:numPr>
        <w:tabs>
          <w:tab w:val="left" w:pos="1160"/>
        </w:tabs>
        <w:spacing w:line="465" w:lineRule="auto"/>
        <w:ind w:right="1319"/>
        <w:rPr>
          <w:sz w:val="24"/>
        </w:rPr>
      </w:pPr>
      <w:r>
        <w:rPr>
          <w:sz w:val="24"/>
        </w:rPr>
        <w:t>Estimate</w:t>
      </w:r>
      <w:r>
        <w:rPr>
          <w:spacing w:val="-5"/>
          <w:sz w:val="24"/>
        </w:rPr>
        <w:t xml:space="preserve"> </w:t>
      </w:r>
      <w:r>
        <w:rPr>
          <w:sz w:val="24"/>
        </w:rPr>
        <w:t>the</w:t>
      </w:r>
      <w:r>
        <w:rPr>
          <w:spacing w:val="-5"/>
          <w:sz w:val="24"/>
        </w:rPr>
        <w:t xml:space="preserve"> </w:t>
      </w:r>
      <w:r>
        <w:rPr>
          <w:sz w:val="24"/>
        </w:rPr>
        <w:t>benefits</w:t>
      </w:r>
      <w:r>
        <w:rPr>
          <w:spacing w:val="-4"/>
          <w:sz w:val="24"/>
        </w:rPr>
        <w:t xml:space="preserve"> </w:t>
      </w:r>
      <w:r>
        <w:rPr>
          <w:sz w:val="24"/>
        </w:rPr>
        <w:t>resulting</w:t>
      </w:r>
      <w:r>
        <w:rPr>
          <w:spacing w:val="-4"/>
          <w:sz w:val="24"/>
        </w:rPr>
        <w:t xml:space="preserve"> </w:t>
      </w:r>
      <w:r>
        <w:rPr>
          <w:sz w:val="24"/>
        </w:rPr>
        <w:t>from</w:t>
      </w:r>
      <w:r>
        <w:rPr>
          <w:spacing w:val="-4"/>
          <w:sz w:val="24"/>
        </w:rPr>
        <w:t xml:space="preserve"> </w:t>
      </w:r>
      <w:r>
        <w:rPr>
          <w:sz w:val="24"/>
        </w:rPr>
        <w:t>employers</w:t>
      </w:r>
      <w:r>
        <w:rPr>
          <w:spacing w:val="-4"/>
          <w:sz w:val="24"/>
        </w:rPr>
        <w:t xml:space="preserve"> </w:t>
      </w:r>
      <w:r>
        <w:rPr>
          <w:sz w:val="24"/>
        </w:rPr>
        <w:t>coming</w:t>
      </w:r>
      <w:r>
        <w:rPr>
          <w:spacing w:val="-4"/>
          <w:sz w:val="24"/>
        </w:rPr>
        <w:t xml:space="preserve"> </w:t>
      </w:r>
      <w:r>
        <w:rPr>
          <w:sz w:val="24"/>
        </w:rPr>
        <w:t>into</w:t>
      </w:r>
      <w:r>
        <w:rPr>
          <w:spacing w:val="-4"/>
          <w:sz w:val="24"/>
        </w:rPr>
        <w:t xml:space="preserve"> </w:t>
      </w:r>
      <w:r>
        <w:rPr>
          <w:sz w:val="24"/>
        </w:rPr>
        <w:t>compliance</w:t>
      </w:r>
      <w:r>
        <w:rPr>
          <w:spacing w:val="-5"/>
          <w:sz w:val="24"/>
        </w:rPr>
        <w:t xml:space="preserve"> </w:t>
      </w:r>
      <w:r>
        <w:rPr>
          <w:sz w:val="24"/>
        </w:rPr>
        <w:t>with</w:t>
      </w:r>
      <w:r>
        <w:rPr>
          <w:spacing w:val="-4"/>
          <w:sz w:val="24"/>
        </w:rPr>
        <w:t xml:space="preserve"> </w:t>
      </w:r>
      <w:r>
        <w:rPr>
          <w:sz w:val="24"/>
        </w:rPr>
        <w:t>the rule in terms of reductions in injuries and fatalities; and</w:t>
      </w:r>
    </w:p>
    <w:p w14:paraId="06DC6217" w14:textId="77777777" w:rsidR="00E9319B" w:rsidRDefault="00407046">
      <w:pPr>
        <w:pStyle w:val="ListParagraph"/>
        <w:numPr>
          <w:ilvl w:val="0"/>
          <w:numId w:val="30"/>
        </w:numPr>
        <w:tabs>
          <w:tab w:val="left" w:pos="1160"/>
        </w:tabs>
        <w:spacing w:before="18" w:line="470" w:lineRule="auto"/>
        <w:ind w:right="1168"/>
        <w:rPr>
          <w:sz w:val="24"/>
        </w:rPr>
      </w:pPr>
      <w:r>
        <w:rPr>
          <w:sz w:val="24"/>
        </w:rPr>
        <w:t>Assess the impact of the proposed rule on small entities through an Initial Regulatory Flexibility Analysis (IRFA), which includes an evaluation of significant</w:t>
      </w:r>
      <w:r>
        <w:rPr>
          <w:spacing w:val="-5"/>
          <w:sz w:val="24"/>
        </w:rPr>
        <w:t xml:space="preserve"> </w:t>
      </w:r>
      <w:r>
        <w:rPr>
          <w:sz w:val="24"/>
        </w:rPr>
        <w:t>regulatory</w:t>
      </w:r>
      <w:r>
        <w:rPr>
          <w:spacing w:val="-3"/>
          <w:sz w:val="24"/>
        </w:rPr>
        <w:t xml:space="preserve"> </w:t>
      </w:r>
      <w:r>
        <w:rPr>
          <w:sz w:val="24"/>
        </w:rPr>
        <w:t>alternatives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proposed</w:t>
      </w:r>
      <w:r>
        <w:rPr>
          <w:spacing w:val="-3"/>
          <w:sz w:val="24"/>
        </w:rPr>
        <w:t xml:space="preserve"> </w:t>
      </w:r>
      <w:r>
        <w:rPr>
          <w:sz w:val="24"/>
        </w:rPr>
        <w:t>rule</w:t>
      </w:r>
      <w:r>
        <w:rPr>
          <w:spacing w:val="-5"/>
          <w:sz w:val="24"/>
        </w:rPr>
        <w:t xml:space="preserve"> </w:t>
      </w:r>
      <w:r>
        <w:rPr>
          <w:sz w:val="24"/>
        </w:rPr>
        <w:t>that</w:t>
      </w:r>
      <w:r>
        <w:rPr>
          <w:spacing w:val="-5"/>
          <w:sz w:val="24"/>
        </w:rPr>
        <w:t xml:space="preserve"> </w:t>
      </w:r>
      <w:r>
        <w:rPr>
          <w:sz w:val="24"/>
        </w:rPr>
        <w:t>OSHA</w:t>
      </w:r>
      <w:r>
        <w:rPr>
          <w:spacing w:val="-5"/>
          <w:sz w:val="24"/>
        </w:rPr>
        <w:t xml:space="preserve"> </w:t>
      </w:r>
      <w:r>
        <w:rPr>
          <w:sz w:val="24"/>
        </w:rPr>
        <w:t>has</w:t>
      </w:r>
      <w:r>
        <w:rPr>
          <w:spacing w:val="-5"/>
          <w:sz w:val="24"/>
        </w:rPr>
        <w:t xml:space="preserve"> </w:t>
      </w:r>
      <w:r>
        <w:rPr>
          <w:sz w:val="24"/>
        </w:rPr>
        <w:t>considered.</w:t>
      </w:r>
    </w:p>
    <w:p w14:paraId="4FABC66D" w14:textId="77777777" w:rsidR="00E9319B" w:rsidRDefault="00407046">
      <w:pPr>
        <w:pStyle w:val="Heading2"/>
        <w:numPr>
          <w:ilvl w:val="1"/>
          <w:numId w:val="38"/>
        </w:numPr>
        <w:tabs>
          <w:tab w:val="left" w:pos="720"/>
        </w:tabs>
        <w:spacing w:before="12"/>
        <w:ind w:left="720" w:hanging="280"/>
      </w:pPr>
      <w:r>
        <w:t>Profile</w:t>
      </w:r>
      <w:r>
        <w:rPr>
          <w:spacing w:val="-3"/>
        </w:rPr>
        <w:t xml:space="preserve"> </w:t>
      </w:r>
      <w:r>
        <w:t>of</w:t>
      </w:r>
      <w:r>
        <w:rPr>
          <w:spacing w:val="-3"/>
        </w:rPr>
        <w:t xml:space="preserve"> </w:t>
      </w:r>
      <w:r>
        <w:t>Affected</w:t>
      </w:r>
      <w:r>
        <w:rPr>
          <w:spacing w:val="-2"/>
        </w:rPr>
        <w:t xml:space="preserve"> Industries.</w:t>
      </w:r>
    </w:p>
    <w:p w14:paraId="0BE814AC" w14:textId="77777777" w:rsidR="00E9319B" w:rsidRDefault="00E9319B">
      <w:pPr>
        <w:pStyle w:val="BodyText"/>
        <w:ind w:left="0"/>
        <w:rPr>
          <w:b/>
        </w:rPr>
      </w:pPr>
    </w:p>
    <w:p w14:paraId="616DD27D" w14:textId="77777777" w:rsidR="00E9319B" w:rsidRDefault="00407046">
      <w:pPr>
        <w:pStyle w:val="ListParagraph"/>
        <w:numPr>
          <w:ilvl w:val="2"/>
          <w:numId w:val="38"/>
        </w:numPr>
        <w:tabs>
          <w:tab w:val="left" w:pos="638"/>
        </w:tabs>
        <w:ind w:left="638" w:hanging="198"/>
        <w:jc w:val="left"/>
        <w:rPr>
          <w:i/>
          <w:sz w:val="24"/>
        </w:rPr>
      </w:pPr>
      <w:r>
        <w:rPr>
          <w:i/>
          <w:spacing w:val="-2"/>
          <w:sz w:val="24"/>
        </w:rPr>
        <w:t>Introduction.</w:t>
      </w:r>
    </w:p>
    <w:p w14:paraId="4D30F49A" w14:textId="77777777" w:rsidR="00E9319B" w:rsidRDefault="00E9319B">
      <w:pPr>
        <w:pStyle w:val="BodyText"/>
        <w:ind w:left="0"/>
        <w:rPr>
          <w:i/>
        </w:rPr>
      </w:pPr>
    </w:p>
    <w:p w14:paraId="6A24A710" w14:textId="77777777" w:rsidR="00E9319B" w:rsidRDefault="00407046">
      <w:pPr>
        <w:pStyle w:val="BodyText"/>
        <w:spacing w:line="480" w:lineRule="auto"/>
        <w:ind w:right="1136" w:firstLine="720"/>
      </w:pPr>
      <w:r>
        <w:t>This</w:t>
      </w:r>
      <w:r>
        <w:rPr>
          <w:spacing w:val="-4"/>
        </w:rPr>
        <w:t xml:space="preserve"> </w:t>
      </w:r>
      <w:r>
        <w:t>chapter</w:t>
      </w:r>
      <w:r>
        <w:rPr>
          <w:spacing w:val="-4"/>
        </w:rPr>
        <w:t xml:space="preserve"> </w:t>
      </w:r>
      <w:r>
        <w:t>presents</w:t>
      </w:r>
      <w:r>
        <w:rPr>
          <w:spacing w:val="-4"/>
        </w:rPr>
        <w:t xml:space="preserve"> </w:t>
      </w:r>
      <w:r>
        <w:t>a</w:t>
      </w:r>
      <w:r>
        <w:rPr>
          <w:spacing w:val="-4"/>
        </w:rPr>
        <w:t xml:space="preserve"> </w:t>
      </w:r>
      <w:r>
        <w:t>profile</w:t>
      </w:r>
      <w:r>
        <w:rPr>
          <w:spacing w:val="-4"/>
        </w:rPr>
        <w:t xml:space="preserve"> </w:t>
      </w:r>
      <w:r>
        <w:t>of</w:t>
      </w:r>
      <w:r>
        <w:rPr>
          <w:spacing w:val="-4"/>
        </w:rPr>
        <w:t xml:space="preserve"> </w:t>
      </w:r>
      <w:r>
        <w:t>the</w:t>
      </w:r>
      <w:r>
        <w:rPr>
          <w:spacing w:val="-4"/>
        </w:rPr>
        <w:t xml:space="preserve"> </w:t>
      </w:r>
      <w:r>
        <w:t>entities</w:t>
      </w:r>
      <w:r>
        <w:rPr>
          <w:spacing w:val="-4"/>
        </w:rPr>
        <w:t xml:space="preserve"> </w:t>
      </w:r>
      <w:r>
        <w:t>and</w:t>
      </w:r>
      <w:r>
        <w:rPr>
          <w:spacing w:val="-2"/>
        </w:rPr>
        <w:t xml:space="preserve"> </w:t>
      </w:r>
      <w:r>
        <w:t>employees</w:t>
      </w:r>
      <w:r>
        <w:rPr>
          <w:spacing w:val="-4"/>
        </w:rPr>
        <w:t xml:space="preserve"> </w:t>
      </w:r>
      <w:r>
        <w:t>within</w:t>
      </w:r>
      <w:r>
        <w:rPr>
          <w:spacing w:val="-4"/>
        </w:rPr>
        <w:t xml:space="preserve"> </w:t>
      </w:r>
      <w:r>
        <w:t>the</w:t>
      </w:r>
      <w:r>
        <w:rPr>
          <w:spacing w:val="-4"/>
        </w:rPr>
        <w:t xml:space="preserve"> </w:t>
      </w:r>
      <w:r>
        <w:t>emergency response service sectors that would be affected by OSHA’s proposed Emergency Response Standard. OSHA first identifies the types of organizations that provide emergency</w:t>
      </w:r>
      <w:r>
        <w:rPr>
          <w:spacing w:val="-2"/>
        </w:rPr>
        <w:t xml:space="preserve"> </w:t>
      </w:r>
      <w:r>
        <w:t>response</w:t>
      </w:r>
      <w:r>
        <w:rPr>
          <w:spacing w:val="-3"/>
        </w:rPr>
        <w:t xml:space="preserve"> </w:t>
      </w:r>
      <w:r>
        <w:t>services</w:t>
      </w:r>
      <w:r>
        <w:rPr>
          <w:spacing w:val="-2"/>
        </w:rPr>
        <w:t xml:space="preserve"> </w:t>
      </w:r>
      <w:r>
        <w:t>that</w:t>
      </w:r>
      <w:r>
        <w:rPr>
          <w:spacing w:val="-2"/>
        </w:rPr>
        <w:t xml:space="preserve"> </w:t>
      </w:r>
      <w:r>
        <w:t>would</w:t>
      </w:r>
      <w:r>
        <w:rPr>
          <w:spacing w:val="-2"/>
        </w:rPr>
        <w:t xml:space="preserve"> </w:t>
      </w:r>
      <w:r>
        <w:t>be</w:t>
      </w:r>
      <w:r>
        <w:rPr>
          <w:spacing w:val="-3"/>
        </w:rPr>
        <w:t xml:space="preserve"> </w:t>
      </w:r>
      <w:r>
        <w:t>subject</w:t>
      </w:r>
      <w:r>
        <w:rPr>
          <w:spacing w:val="-2"/>
        </w:rPr>
        <w:t xml:space="preserve"> </w:t>
      </w:r>
      <w:r>
        <w:t>to</w:t>
      </w:r>
      <w:r>
        <w:rPr>
          <w:spacing w:val="-2"/>
        </w:rPr>
        <w:t xml:space="preserve"> </w:t>
      </w:r>
      <w:r>
        <w:t>the</w:t>
      </w:r>
      <w:r>
        <w:rPr>
          <w:spacing w:val="-3"/>
        </w:rPr>
        <w:t xml:space="preserve"> </w:t>
      </w:r>
      <w:r>
        <w:t>standard.</w:t>
      </w:r>
      <w:r>
        <w:rPr>
          <w:spacing w:val="-2"/>
        </w:rPr>
        <w:t xml:space="preserve"> </w:t>
      </w:r>
      <w:r>
        <w:t>Next,</w:t>
      </w:r>
      <w:r>
        <w:rPr>
          <w:spacing w:val="-2"/>
        </w:rPr>
        <w:t xml:space="preserve"> </w:t>
      </w:r>
      <w:r>
        <w:t>OSHA</w:t>
      </w:r>
      <w:r>
        <w:rPr>
          <w:spacing w:val="-3"/>
        </w:rPr>
        <w:t xml:space="preserve"> </w:t>
      </w:r>
      <w:r>
        <w:t>provides summary statistics for the affected entities, including the number of affected entities and the number of affected workers. This information is provided for each affected emergency response service sector in total as well as for small entities as defined by the RFA and by the SBA.</w:t>
      </w:r>
    </w:p>
    <w:p w14:paraId="1B29F8F7" w14:textId="77777777" w:rsidR="00E9319B" w:rsidRDefault="00407046">
      <w:pPr>
        <w:pStyle w:val="ListParagraph"/>
        <w:numPr>
          <w:ilvl w:val="2"/>
          <w:numId w:val="38"/>
        </w:numPr>
        <w:tabs>
          <w:tab w:val="left" w:pos="717"/>
        </w:tabs>
        <w:spacing w:line="274" w:lineRule="exact"/>
        <w:ind w:left="717" w:hanging="277"/>
        <w:jc w:val="left"/>
        <w:rPr>
          <w:i/>
          <w:sz w:val="24"/>
        </w:rPr>
      </w:pPr>
      <w:bookmarkStart w:id="37" w:name="II._Affected_Industries_and_Responders."/>
      <w:bookmarkEnd w:id="37"/>
      <w:r>
        <w:rPr>
          <w:i/>
          <w:sz w:val="24"/>
        </w:rPr>
        <w:t>Affected</w:t>
      </w:r>
      <w:r>
        <w:rPr>
          <w:i/>
          <w:spacing w:val="-2"/>
          <w:sz w:val="24"/>
        </w:rPr>
        <w:t xml:space="preserve"> </w:t>
      </w:r>
      <w:r>
        <w:rPr>
          <w:i/>
          <w:sz w:val="24"/>
        </w:rPr>
        <w:t>Industries</w:t>
      </w:r>
      <w:r>
        <w:rPr>
          <w:i/>
          <w:spacing w:val="-3"/>
          <w:sz w:val="24"/>
        </w:rPr>
        <w:t xml:space="preserve"> </w:t>
      </w:r>
      <w:r>
        <w:rPr>
          <w:i/>
          <w:sz w:val="24"/>
        </w:rPr>
        <w:t>and</w:t>
      </w:r>
      <w:r>
        <w:rPr>
          <w:i/>
          <w:spacing w:val="-2"/>
          <w:sz w:val="24"/>
        </w:rPr>
        <w:t xml:space="preserve"> Responders.</w:t>
      </w:r>
    </w:p>
    <w:p w14:paraId="3440E1A4" w14:textId="77777777" w:rsidR="00E9319B" w:rsidRDefault="00E9319B">
      <w:pPr>
        <w:spacing w:line="274" w:lineRule="exact"/>
        <w:rPr>
          <w:sz w:val="24"/>
        </w:rPr>
        <w:sectPr w:rsidR="00E9319B">
          <w:pgSz w:w="12240" w:h="15840"/>
          <w:pgMar w:top="1360" w:right="320" w:bottom="1200" w:left="1720" w:header="0" w:footer="1014" w:gutter="0"/>
          <w:cols w:space="720"/>
        </w:sectPr>
      </w:pPr>
    </w:p>
    <w:p w14:paraId="381D161D" w14:textId="77777777" w:rsidR="00E9319B" w:rsidRDefault="00407046">
      <w:pPr>
        <w:pStyle w:val="BodyText"/>
        <w:spacing w:before="79" w:line="480" w:lineRule="auto"/>
        <w:ind w:right="1191" w:firstLine="720"/>
      </w:pPr>
      <w:r>
        <w:t>The proposed rule would apply to employers that provide one or more of the following emergency response services as a primary function: firefighting, emergency medical service, and technical search and rescue; or the employees perform the emergency service(s) as a primary duty for the employer. OSHA refers to these employers as Emergency Service Organizations (ESOs) and their employees as responders. The proposed rule also would apply to Workplace Emergency Response Employers (WEREs), which are defined as employers that have an emergency response team where employees, as a collateral duty to their regular daily work assignments, respond to emergency incidents to provide</w:t>
      </w:r>
      <w:r>
        <w:rPr>
          <w:spacing w:val="-1"/>
        </w:rPr>
        <w:t xml:space="preserve"> </w:t>
      </w:r>
      <w:r>
        <w:t>services such as fire</w:t>
      </w:r>
      <w:r>
        <w:rPr>
          <w:spacing w:val="-1"/>
        </w:rPr>
        <w:t xml:space="preserve"> </w:t>
      </w:r>
      <w:r>
        <w:t>suppression, emergency medical care, and technical search and rescue. The team is called a Workplace Emergency</w:t>
      </w:r>
      <w:r>
        <w:rPr>
          <w:spacing w:val="-4"/>
        </w:rPr>
        <w:t xml:space="preserve"> </w:t>
      </w:r>
      <w:r>
        <w:t>Response</w:t>
      </w:r>
      <w:r>
        <w:rPr>
          <w:spacing w:val="-5"/>
        </w:rPr>
        <w:t xml:space="preserve"> </w:t>
      </w:r>
      <w:r>
        <w:t>Team</w:t>
      </w:r>
      <w:r>
        <w:rPr>
          <w:spacing w:val="-4"/>
        </w:rPr>
        <w:t xml:space="preserve"> </w:t>
      </w:r>
      <w:r>
        <w:t>(WERT),</w:t>
      </w:r>
      <w:r>
        <w:rPr>
          <w:spacing w:val="-4"/>
        </w:rPr>
        <w:t xml:space="preserve"> </w:t>
      </w:r>
      <w:r>
        <w:t>and</w:t>
      </w:r>
      <w:r>
        <w:rPr>
          <w:spacing w:val="-4"/>
        </w:rPr>
        <w:t xml:space="preserve"> </w:t>
      </w:r>
      <w:r>
        <w:t>the</w:t>
      </w:r>
      <w:r>
        <w:rPr>
          <w:spacing w:val="-5"/>
        </w:rPr>
        <w:t xml:space="preserve"> </w:t>
      </w:r>
      <w:r>
        <w:t>employees</w:t>
      </w:r>
      <w:r>
        <w:rPr>
          <w:spacing w:val="-4"/>
        </w:rPr>
        <w:t xml:space="preserve"> </w:t>
      </w:r>
      <w:r>
        <w:t>assigned</w:t>
      </w:r>
      <w:r>
        <w:rPr>
          <w:spacing w:val="-4"/>
        </w:rPr>
        <w:t xml:space="preserve"> </w:t>
      </w:r>
      <w:r>
        <w:t>to</w:t>
      </w:r>
      <w:r>
        <w:rPr>
          <w:spacing w:val="-4"/>
        </w:rPr>
        <w:t xml:space="preserve"> </w:t>
      </w:r>
      <w:r>
        <w:t>the</w:t>
      </w:r>
      <w:r>
        <w:rPr>
          <w:spacing w:val="-5"/>
        </w:rPr>
        <w:t xml:space="preserve"> </w:t>
      </w:r>
      <w:r>
        <w:t>team</w:t>
      </w:r>
      <w:r>
        <w:rPr>
          <w:spacing w:val="-4"/>
        </w:rPr>
        <w:t xml:space="preserve"> </w:t>
      </w:r>
      <w:r>
        <w:t>are</w:t>
      </w:r>
      <w:r>
        <w:rPr>
          <w:spacing w:val="-3"/>
        </w:rPr>
        <w:t xml:space="preserve"> </w:t>
      </w:r>
      <w:r>
        <w:t>called team members.</w:t>
      </w:r>
    </w:p>
    <w:p w14:paraId="4EE61F97" w14:textId="77777777" w:rsidR="00E9319B" w:rsidRDefault="00407046">
      <w:pPr>
        <w:pStyle w:val="BodyText"/>
        <w:spacing w:line="480" w:lineRule="auto"/>
        <w:ind w:right="1163" w:firstLine="720"/>
      </w:pPr>
      <w:r>
        <w:t>The</w:t>
      </w:r>
      <w:r>
        <w:rPr>
          <w:spacing w:val="-4"/>
        </w:rPr>
        <w:t xml:space="preserve"> </w:t>
      </w:r>
      <w:r>
        <w:t>proposed</w:t>
      </w:r>
      <w:r>
        <w:rPr>
          <w:spacing w:val="-3"/>
        </w:rPr>
        <w:t xml:space="preserve"> </w:t>
      </w:r>
      <w:r>
        <w:t>rule</w:t>
      </w:r>
      <w:r>
        <w:rPr>
          <w:spacing w:val="-4"/>
        </w:rPr>
        <w:t xml:space="preserve"> </w:t>
      </w:r>
      <w:r>
        <w:t>would</w:t>
      </w:r>
      <w:r>
        <w:rPr>
          <w:spacing w:val="-1"/>
        </w:rPr>
        <w:t xml:space="preserve"> </w:t>
      </w:r>
      <w:r>
        <w:t>directly</w:t>
      </w:r>
      <w:r>
        <w:rPr>
          <w:spacing w:val="-3"/>
        </w:rPr>
        <w:t xml:space="preserve"> </w:t>
      </w:r>
      <w:r>
        <w:t>cover</w:t>
      </w:r>
      <w:r>
        <w:rPr>
          <w:spacing w:val="-4"/>
        </w:rPr>
        <w:t xml:space="preserve"> </w:t>
      </w:r>
      <w:r>
        <w:t>private</w:t>
      </w:r>
      <w:r>
        <w:rPr>
          <w:spacing w:val="-4"/>
        </w:rPr>
        <w:t xml:space="preserve"> </w:t>
      </w:r>
      <w:r>
        <w:t>ESOs</w:t>
      </w:r>
      <w:r>
        <w:rPr>
          <w:spacing w:val="-3"/>
        </w:rPr>
        <w:t xml:space="preserve"> </w:t>
      </w:r>
      <w:r>
        <w:t>and</w:t>
      </w:r>
      <w:r>
        <w:rPr>
          <w:spacing w:val="-3"/>
        </w:rPr>
        <w:t xml:space="preserve"> </w:t>
      </w:r>
      <w:r>
        <w:t>WERTs</w:t>
      </w:r>
      <w:r>
        <w:rPr>
          <w:spacing w:val="-3"/>
        </w:rPr>
        <w:t xml:space="preserve"> </w:t>
      </w:r>
      <w:r>
        <w:t>but</w:t>
      </w:r>
      <w:r>
        <w:rPr>
          <w:spacing w:val="-3"/>
        </w:rPr>
        <w:t xml:space="preserve"> </w:t>
      </w:r>
      <w:r>
        <w:t>would</w:t>
      </w:r>
      <w:r>
        <w:rPr>
          <w:spacing w:val="-3"/>
        </w:rPr>
        <w:t xml:space="preserve"> </w:t>
      </w:r>
      <w:r>
        <w:t>also impact a significant number of state and local government entities, as well as federal government entities under the Departments of Defense, Agriculture, and the Interior.</w:t>
      </w:r>
    </w:p>
    <w:p w14:paraId="6D56C183" w14:textId="77777777" w:rsidR="00E9319B" w:rsidRDefault="00407046">
      <w:pPr>
        <w:pStyle w:val="BodyText"/>
        <w:spacing w:before="1" w:line="480" w:lineRule="auto"/>
        <w:ind w:right="1163"/>
      </w:pPr>
      <w:r>
        <w:t>Firefighting</w:t>
      </w:r>
      <w:r>
        <w:rPr>
          <w:spacing w:val="-3"/>
        </w:rPr>
        <w:t xml:space="preserve"> </w:t>
      </w:r>
      <w:r>
        <w:t>services,</w:t>
      </w:r>
      <w:r>
        <w:rPr>
          <w:spacing w:val="-4"/>
        </w:rPr>
        <w:t xml:space="preserve"> </w:t>
      </w:r>
      <w:r>
        <w:t>as</w:t>
      </w:r>
      <w:r>
        <w:rPr>
          <w:spacing w:val="-1"/>
        </w:rPr>
        <w:t xml:space="preserve"> </w:t>
      </w:r>
      <w:r>
        <w:t>well</w:t>
      </w:r>
      <w:r>
        <w:rPr>
          <w:spacing w:val="-3"/>
        </w:rPr>
        <w:t xml:space="preserve"> </w:t>
      </w:r>
      <w:r>
        <w:t>as</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4"/>
        </w:rPr>
        <w:t xml:space="preserve"> </w:t>
      </w:r>
      <w:r>
        <w:t>groups,</w:t>
      </w:r>
      <w:r>
        <w:rPr>
          <w:spacing w:val="-3"/>
        </w:rPr>
        <w:t xml:space="preserve"> </w:t>
      </w:r>
      <w:r>
        <w:t>are</w:t>
      </w:r>
      <w:r>
        <w:rPr>
          <w:spacing w:val="-4"/>
        </w:rPr>
        <w:t xml:space="preserve"> </w:t>
      </w:r>
      <w:r>
        <w:t>often</w:t>
      </w:r>
      <w:r>
        <w:rPr>
          <w:spacing w:val="-3"/>
        </w:rPr>
        <w:t xml:space="preserve"> </w:t>
      </w:r>
      <w:r>
        <w:t>part</w:t>
      </w:r>
      <w:r>
        <w:rPr>
          <w:spacing w:val="-3"/>
        </w:rPr>
        <w:t xml:space="preserve"> </w:t>
      </w:r>
      <w:r>
        <w:t>of</w:t>
      </w:r>
      <w:r>
        <w:rPr>
          <w:spacing w:val="-4"/>
        </w:rPr>
        <w:t xml:space="preserve"> </w:t>
      </w:r>
      <w:r>
        <w:t>state and local governments. These emergency response services are also prominent functions of the federal government. Emergency medical services (e.g., ambulance services) are more commonly provided by private entities but may also be provided by state or local governments. While state and local government employees are not directly covered by federal OSHA, they are covered by states with OSHA-approved State Plans because the OSH Act requires State Plans to cover government employees. Under Executive Order 12866, agencies must consider the likely effects of their rulemakings on state and local</w:t>
      </w:r>
    </w:p>
    <w:p w14:paraId="344AC0BE" w14:textId="77777777" w:rsidR="00E9319B" w:rsidRDefault="00E9319B">
      <w:pPr>
        <w:spacing w:line="480" w:lineRule="auto"/>
        <w:sectPr w:rsidR="00E9319B">
          <w:pgSz w:w="12240" w:h="15840"/>
          <w:pgMar w:top="1360" w:right="320" w:bottom="1200" w:left="1720" w:header="0" w:footer="1014" w:gutter="0"/>
          <w:cols w:space="720"/>
        </w:sectPr>
      </w:pPr>
    </w:p>
    <w:p w14:paraId="32D10022" w14:textId="77777777" w:rsidR="00E9319B" w:rsidRDefault="00407046">
      <w:pPr>
        <w:pStyle w:val="BodyText"/>
        <w:spacing w:before="79" w:line="480" w:lineRule="auto"/>
        <w:ind w:right="1242"/>
      </w:pPr>
      <w:r>
        <w:t>governments</w:t>
      </w:r>
      <w:r>
        <w:rPr>
          <w:spacing w:val="-4"/>
        </w:rPr>
        <w:t xml:space="preserve"> </w:t>
      </w:r>
      <w:r>
        <w:t>in</w:t>
      </w:r>
      <w:r>
        <w:rPr>
          <w:spacing w:val="-4"/>
        </w:rPr>
        <w:t xml:space="preserve"> </w:t>
      </w:r>
      <w:r>
        <w:t>their</w:t>
      </w:r>
      <w:r>
        <w:rPr>
          <w:spacing w:val="-5"/>
        </w:rPr>
        <w:t xml:space="preserve"> </w:t>
      </w:r>
      <w:r>
        <w:t>regulatory</w:t>
      </w:r>
      <w:r>
        <w:rPr>
          <w:spacing w:val="-4"/>
        </w:rPr>
        <w:t xml:space="preserve"> </w:t>
      </w:r>
      <w:r>
        <w:t>analyses.</w:t>
      </w:r>
      <w:r>
        <w:rPr>
          <w:spacing w:val="-2"/>
        </w:rPr>
        <w:t xml:space="preserve"> </w:t>
      </w:r>
      <w:r>
        <w:t>For</w:t>
      </w:r>
      <w:r>
        <w:rPr>
          <w:spacing w:val="-5"/>
        </w:rPr>
        <w:t xml:space="preserve"> </w:t>
      </w:r>
      <w:r>
        <w:t>this</w:t>
      </w:r>
      <w:r>
        <w:rPr>
          <w:spacing w:val="-4"/>
        </w:rPr>
        <w:t xml:space="preserve"> </w:t>
      </w:r>
      <w:r>
        <w:t>analysis,</w:t>
      </w:r>
      <w:r>
        <w:rPr>
          <w:spacing w:val="-4"/>
        </w:rPr>
        <w:t xml:space="preserve"> </w:t>
      </w:r>
      <w:r>
        <w:t>OSHA</w:t>
      </w:r>
      <w:r>
        <w:rPr>
          <w:spacing w:val="-5"/>
        </w:rPr>
        <w:t xml:space="preserve"> </w:t>
      </w:r>
      <w:r>
        <w:t>is</w:t>
      </w:r>
      <w:r>
        <w:rPr>
          <w:spacing w:val="-4"/>
        </w:rPr>
        <w:t xml:space="preserve"> </w:t>
      </w:r>
      <w:r>
        <w:t>assuming</w:t>
      </w:r>
      <w:r>
        <w:rPr>
          <w:spacing w:val="-4"/>
        </w:rPr>
        <w:t xml:space="preserve"> </w:t>
      </w:r>
      <w:r>
        <w:t>that</w:t>
      </w:r>
      <w:r>
        <w:rPr>
          <w:spacing w:val="-4"/>
        </w:rPr>
        <w:t xml:space="preserve"> </w:t>
      </w:r>
      <w:r>
        <w:t>State Plan states would adopt the requirements in this proposed rule as written. Emergency response</w:t>
      </w:r>
      <w:r>
        <w:rPr>
          <w:spacing w:val="-3"/>
        </w:rPr>
        <w:t xml:space="preserve"> </w:t>
      </w:r>
      <w:r>
        <w:t>activities</w:t>
      </w:r>
      <w:r>
        <w:rPr>
          <w:spacing w:val="-2"/>
        </w:rPr>
        <w:t xml:space="preserve"> </w:t>
      </w:r>
      <w:r>
        <w:t>undertaken</w:t>
      </w:r>
      <w:r>
        <w:rPr>
          <w:spacing w:val="-2"/>
        </w:rPr>
        <w:t xml:space="preserve"> </w:t>
      </w:r>
      <w:r>
        <w:t>by</w:t>
      </w:r>
      <w:r>
        <w:rPr>
          <w:spacing w:val="-2"/>
        </w:rPr>
        <w:t xml:space="preserve"> </w:t>
      </w:r>
      <w:r>
        <w:t>WERT</w:t>
      </w:r>
      <w:r>
        <w:rPr>
          <w:spacing w:val="-3"/>
        </w:rPr>
        <w:t xml:space="preserve"> </w:t>
      </w:r>
      <w:r>
        <w:t>members at</w:t>
      </w:r>
      <w:r>
        <w:rPr>
          <w:spacing w:val="-2"/>
        </w:rPr>
        <w:t xml:space="preserve"> </w:t>
      </w:r>
      <w:r>
        <w:t>private</w:t>
      </w:r>
      <w:r>
        <w:rPr>
          <w:spacing w:val="-3"/>
        </w:rPr>
        <w:t xml:space="preserve"> </w:t>
      </w:r>
      <w:r>
        <w:t>worksites are</w:t>
      </w:r>
      <w:r>
        <w:rPr>
          <w:spacing w:val="-1"/>
        </w:rPr>
        <w:t xml:space="preserve"> </w:t>
      </w:r>
      <w:r>
        <w:t>fully</w:t>
      </w:r>
      <w:r>
        <w:rPr>
          <w:spacing w:val="-2"/>
        </w:rPr>
        <w:t xml:space="preserve"> </w:t>
      </w:r>
      <w:r>
        <w:t>covered by federal OSHA.</w:t>
      </w:r>
    </w:p>
    <w:p w14:paraId="16FEDA4B" w14:textId="77777777" w:rsidR="00E9319B" w:rsidRDefault="00407046">
      <w:pPr>
        <w:pStyle w:val="BodyText"/>
        <w:spacing w:line="480" w:lineRule="auto"/>
        <w:ind w:right="1163" w:firstLine="720"/>
      </w:pPr>
      <w:r>
        <w:t>Another</w:t>
      </w:r>
      <w:r>
        <w:rPr>
          <w:spacing w:val="-4"/>
        </w:rPr>
        <w:t xml:space="preserve"> </w:t>
      </w:r>
      <w:r>
        <w:t>issue</w:t>
      </w:r>
      <w:r>
        <w:rPr>
          <w:spacing w:val="-4"/>
        </w:rPr>
        <w:t xml:space="preserve"> </w:t>
      </w:r>
      <w:r>
        <w:t>in</w:t>
      </w:r>
      <w:r>
        <w:rPr>
          <w:spacing w:val="-3"/>
        </w:rPr>
        <w:t xml:space="preserve"> </w:t>
      </w:r>
      <w:r>
        <w:t>determining</w:t>
      </w:r>
      <w:r>
        <w:rPr>
          <w:spacing w:val="-3"/>
        </w:rPr>
        <w:t xml:space="preserve"> </w:t>
      </w:r>
      <w:r>
        <w:t>the</w:t>
      </w:r>
      <w:r>
        <w:rPr>
          <w:spacing w:val="-4"/>
        </w:rPr>
        <w:t xml:space="preserve"> </w:t>
      </w:r>
      <w:r>
        <w:t>entities</w:t>
      </w:r>
      <w:r>
        <w:rPr>
          <w:spacing w:val="-3"/>
        </w:rPr>
        <w:t xml:space="preserve"> </w:t>
      </w:r>
      <w:r>
        <w:t>that</w:t>
      </w:r>
      <w:r>
        <w:rPr>
          <w:spacing w:val="-3"/>
        </w:rPr>
        <w:t xml:space="preserve"> </w:t>
      </w:r>
      <w:r>
        <w:t>would</w:t>
      </w:r>
      <w:r>
        <w:rPr>
          <w:spacing w:val="-3"/>
        </w:rPr>
        <w:t xml:space="preserve"> </w:t>
      </w:r>
      <w:r>
        <w:t>be</w:t>
      </w:r>
      <w:r>
        <w:rPr>
          <w:spacing w:val="-4"/>
        </w:rPr>
        <w:t xml:space="preserve"> </w:t>
      </w:r>
      <w:r>
        <w:t>affected</w:t>
      </w:r>
      <w:r>
        <w:rPr>
          <w:spacing w:val="-3"/>
        </w:rPr>
        <w:t xml:space="preserve"> </w:t>
      </w:r>
      <w:r>
        <w:t>by</w:t>
      </w:r>
      <w:r>
        <w:rPr>
          <w:spacing w:val="-3"/>
        </w:rPr>
        <w:t xml:space="preserve"> </w:t>
      </w:r>
      <w:r>
        <w:t>the</w:t>
      </w:r>
      <w:r>
        <w:rPr>
          <w:spacing w:val="-4"/>
        </w:rPr>
        <w:t xml:space="preserve"> </w:t>
      </w:r>
      <w:r>
        <w:t>proposed rule is that many emergency responders are volunteers. OSHA does not regulate volunteers, but some State Plan states, listed below, have laws that treat volunteers as employees for occupational safety and health purposes. Therefore, in those situations, State Plans would have to cover those volunteers.</w:t>
      </w:r>
    </w:p>
    <w:p w14:paraId="4A091CBA" w14:textId="77777777" w:rsidR="00E9319B" w:rsidRDefault="00407046">
      <w:pPr>
        <w:pStyle w:val="BodyText"/>
        <w:spacing w:line="480" w:lineRule="auto"/>
        <w:ind w:right="1138" w:firstLine="720"/>
        <w:jc w:val="both"/>
      </w:pPr>
      <w:r>
        <w:t>The</w:t>
      </w:r>
      <w:r>
        <w:rPr>
          <w:spacing w:val="-4"/>
        </w:rPr>
        <w:t xml:space="preserve"> </w:t>
      </w:r>
      <w:r>
        <w:t>proposed</w:t>
      </w:r>
      <w:r>
        <w:rPr>
          <w:spacing w:val="-3"/>
        </w:rPr>
        <w:t xml:space="preserve"> </w:t>
      </w:r>
      <w:r>
        <w:t>rule</w:t>
      </w:r>
      <w:r>
        <w:rPr>
          <w:spacing w:val="-4"/>
        </w:rPr>
        <w:t xml:space="preserve"> </w:t>
      </w:r>
      <w:r>
        <w:t>would</w:t>
      </w:r>
      <w:r>
        <w:rPr>
          <w:spacing w:val="-2"/>
        </w:rPr>
        <w:t xml:space="preserve"> </w:t>
      </w:r>
      <w:r>
        <w:rPr>
          <w:i/>
        </w:rPr>
        <w:t>not</w:t>
      </w:r>
      <w:r>
        <w:rPr>
          <w:i/>
          <w:spacing w:val="-3"/>
        </w:rPr>
        <w:t xml:space="preserve"> </w:t>
      </w:r>
      <w:r>
        <w:t>cover</w:t>
      </w:r>
      <w:r>
        <w:rPr>
          <w:spacing w:val="-4"/>
        </w:rPr>
        <w:t xml:space="preserve"> </w:t>
      </w:r>
      <w:r>
        <w:t>employers</w:t>
      </w:r>
      <w:r>
        <w:rPr>
          <w:spacing w:val="-3"/>
        </w:rPr>
        <w:t xml:space="preserve"> </w:t>
      </w:r>
      <w:r>
        <w:t>performing</w:t>
      </w:r>
      <w:r>
        <w:rPr>
          <w:spacing w:val="-3"/>
        </w:rPr>
        <w:t xml:space="preserve"> </w:t>
      </w:r>
      <w:r>
        <w:t>disaster</w:t>
      </w:r>
      <w:r>
        <w:rPr>
          <w:spacing w:val="-4"/>
        </w:rPr>
        <w:t xml:space="preserve"> </w:t>
      </w:r>
      <w:r>
        <w:t>site</w:t>
      </w:r>
      <w:r>
        <w:rPr>
          <w:spacing w:val="-4"/>
        </w:rPr>
        <w:t xml:space="preserve"> </w:t>
      </w:r>
      <w:r>
        <w:t>clean-up</w:t>
      </w:r>
      <w:r>
        <w:rPr>
          <w:spacing w:val="-3"/>
        </w:rPr>
        <w:t xml:space="preserve"> </w:t>
      </w:r>
      <w:r>
        <w:t>or recovery duties following natural disasters such as earthquakes, hurricanes, tornados, and floods; and human-made disasters such as explosions and transportation incidents.</w:t>
      </w:r>
    </w:p>
    <w:p w14:paraId="5A9FEF39" w14:textId="77777777" w:rsidR="00E9319B" w:rsidRDefault="00407046">
      <w:pPr>
        <w:pStyle w:val="BodyText"/>
        <w:spacing w:line="480" w:lineRule="auto"/>
        <w:ind w:right="1467" w:firstLine="720"/>
        <w:jc w:val="both"/>
      </w:pPr>
      <w:r>
        <w:t>The</w:t>
      </w:r>
      <w:r>
        <w:rPr>
          <w:spacing w:val="-5"/>
        </w:rPr>
        <w:t xml:space="preserve"> </w:t>
      </w:r>
      <w:r>
        <w:t>specific</w:t>
      </w:r>
      <w:r>
        <w:rPr>
          <w:spacing w:val="-5"/>
        </w:rPr>
        <w:t xml:space="preserve"> </w:t>
      </w:r>
      <w:r>
        <w:t>types</w:t>
      </w:r>
      <w:r>
        <w:rPr>
          <w:spacing w:val="-4"/>
        </w:rPr>
        <w:t xml:space="preserve"> </w:t>
      </w:r>
      <w:r>
        <w:t>of</w:t>
      </w:r>
      <w:r>
        <w:rPr>
          <w:spacing w:val="-5"/>
        </w:rPr>
        <w:t xml:space="preserve"> </w:t>
      </w:r>
      <w:r>
        <w:t>organizations</w:t>
      </w:r>
      <w:r>
        <w:rPr>
          <w:spacing w:val="-4"/>
        </w:rPr>
        <w:t xml:space="preserve"> </w:t>
      </w:r>
      <w:r>
        <w:t>that</w:t>
      </w:r>
      <w:r>
        <w:rPr>
          <w:spacing w:val="-4"/>
        </w:rPr>
        <w:t xml:space="preserve"> </w:t>
      </w:r>
      <w:r>
        <w:t>would</w:t>
      </w:r>
      <w:r>
        <w:rPr>
          <w:spacing w:val="-4"/>
        </w:rPr>
        <w:t xml:space="preserve"> </w:t>
      </w:r>
      <w:r>
        <w:t>be</w:t>
      </w:r>
      <w:r>
        <w:rPr>
          <w:spacing w:val="-3"/>
        </w:rPr>
        <w:t xml:space="preserve"> </w:t>
      </w:r>
      <w:r>
        <w:t>covered</w:t>
      </w:r>
      <w:r>
        <w:rPr>
          <w:spacing w:val="-4"/>
        </w:rPr>
        <w:t xml:space="preserve"> </w:t>
      </w:r>
      <w:r>
        <w:t>by</w:t>
      </w:r>
      <w:r>
        <w:rPr>
          <w:spacing w:val="-4"/>
        </w:rPr>
        <w:t xml:space="preserve"> </w:t>
      </w:r>
      <w:r>
        <w:t>the</w:t>
      </w:r>
      <w:r>
        <w:rPr>
          <w:spacing w:val="-5"/>
        </w:rPr>
        <w:t xml:space="preserve"> </w:t>
      </w:r>
      <w:r>
        <w:t>proposed</w:t>
      </w:r>
      <w:r>
        <w:rPr>
          <w:spacing w:val="-2"/>
        </w:rPr>
        <w:t xml:space="preserve"> </w:t>
      </w:r>
      <w:r>
        <w:t>rule are as follows:</w:t>
      </w:r>
    </w:p>
    <w:p w14:paraId="44A94DE0" w14:textId="77777777" w:rsidR="00E9319B" w:rsidRDefault="00407046">
      <w:pPr>
        <w:pStyle w:val="ListParagraph"/>
        <w:numPr>
          <w:ilvl w:val="0"/>
          <w:numId w:val="29"/>
        </w:numPr>
        <w:tabs>
          <w:tab w:val="left" w:pos="1160"/>
        </w:tabs>
        <w:spacing w:before="2" w:line="475" w:lineRule="auto"/>
        <w:ind w:right="1182"/>
        <w:rPr>
          <w:sz w:val="24"/>
        </w:rPr>
      </w:pPr>
      <w:r>
        <w:rPr>
          <w:sz w:val="24"/>
        </w:rPr>
        <w:t>Firefighting Services – These organizations include private and public entities engaged in structural, wildland, proximity, marine, and aerial firefighting. Employees of these entities may be volunteer or career team members or responders.</w:t>
      </w:r>
      <w:r>
        <w:rPr>
          <w:spacing w:val="-4"/>
          <w:sz w:val="24"/>
        </w:rPr>
        <w:t xml:space="preserve"> </w:t>
      </w:r>
      <w:r>
        <w:rPr>
          <w:sz w:val="24"/>
        </w:rPr>
        <w:t>This</w:t>
      </w:r>
      <w:r>
        <w:rPr>
          <w:spacing w:val="-4"/>
          <w:sz w:val="24"/>
        </w:rPr>
        <w:t xml:space="preserve"> </w:t>
      </w:r>
      <w:r>
        <w:rPr>
          <w:sz w:val="24"/>
        </w:rPr>
        <w:t>group</w:t>
      </w:r>
      <w:r>
        <w:rPr>
          <w:spacing w:val="-2"/>
          <w:sz w:val="24"/>
        </w:rPr>
        <w:t xml:space="preserve"> </w:t>
      </w:r>
      <w:r>
        <w:rPr>
          <w:sz w:val="24"/>
        </w:rPr>
        <w:t>represents</w:t>
      </w:r>
      <w:r>
        <w:rPr>
          <w:spacing w:val="-4"/>
          <w:sz w:val="24"/>
        </w:rPr>
        <w:t xml:space="preserve"> </w:t>
      </w:r>
      <w:r>
        <w:rPr>
          <w:sz w:val="24"/>
        </w:rPr>
        <w:t>the</w:t>
      </w:r>
      <w:r>
        <w:rPr>
          <w:spacing w:val="-5"/>
          <w:sz w:val="24"/>
        </w:rPr>
        <w:t xml:space="preserve"> </w:t>
      </w:r>
      <w:r>
        <w:rPr>
          <w:sz w:val="24"/>
        </w:rPr>
        <w:t>vast</w:t>
      </w:r>
      <w:r>
        <w:rPr>
          <w:spacing w:val="-4"/>
          <w:sz w:val="24"/>
        </w:rPr>
        <w:t xml:space="preserve"> </w:t>
      </w:r>
      <w:r>
        <w:rPr>
          <w:sz w:val="24"/>
        </w:rPr>
        <w:t>majority</w:t>
      </w:r>
      <w:r>
        <w:rPr>
          <w:spacing w:val="-4"/>
          <w:sz w:val="24"/>
        </w:rPr>
        <w:t xml:space="preserve"> </w:t>
      </w:r>
      <w:r>
        <w:rPr>
          <w:sz w:val="24"/>
        </w:rPr>
        <w:t>of</w:t>
      </w:r>
      <w:r>
        <w:rPr>
          <w:spacing w:val="-5"/>
          <w:sz w:val="24"/>
        </w:rPr>
        <w:t xml:space="preserve"> </w:t>
      </w:r>
      <w:r>
        <w:rPr>
          <w:sz w:val="24"/>
        </w:rPr>
        <w:t>entities,</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 responders potentially affected by the proposed rule.</w:t>
      </w:r>
    </w:p>
    <w:p w14:paraId="2E1D60FE" w14:textId="77777777" w:rsidR="00E9319B" w:rsidRDefault="00407046">
      <w:pPr>
        <w:pStyle w:val="ListParagraph"/>
        <w:numPr>
          <w:ilvl w:val="0"/>
          <w:numId w:val="29"/>
        </w:numPr>
        <w:tabs>
          <w:tab w:val="left" w:pos="1160"/>
        </w:tabs>
        <w:spacing w:before="9" w:line="470" w:lineRule="auto"/>
        <w:ind w:right="1414"/>
        <w:jc w:val="both"/>
        <w:rPr>
          <w:sz w:val="24"/>
        </w:rPr>
      </w:pPr>
      <w:r>
        <w:rPr>
          <w:sz w:val="24"/>
        </w:rPr>
        <w:t>Emergency</w:t>
      </w:r>
      <w:r>
        <w:rPr>
          <w:spacing w:val="-1"/>
          <w:sz w:val="24"/>
        </w:rPr>
        <w:t xml:space="preserve"> </w:t>
      </w:r>
      <w:r>
        <w:rPr>
          <w:sz w:val="24"/>
        </w:rPr>
        <w:t>Medical</w:t>
      </w:r>
      <w:r>
        <w:rPr>
          <w:spacing w:val="-1"/>
          <w:sz w:val="24"/>
        </w:rPr>
        <w:t xml:space="preserve"> </w:t>
      </w:r>
      <w:r>
        <w:rPr>
          <w:sz w:val="24"/>
        </w:rPr>
        <w:t>Services</w:t>
      </w:r>
      <w:r>
        <w:rPr>
          <w:spacing w:val="-1"/>
          <w:sz w:val="24"/>
        </w:rPr>
        <w:t xml:space="preserve"> </w:t>
      </w:r>
      <w:r>
        <w:rPr>
          <w:sz w:val="24"/>
        </w:rPr>
        <w:t>(EMS)</w:t>
      </w:r>
      <w:r>
        <w:rPr>
          <w:spacing w:val="-2"/>
          <w:sz w:val="24"/>
        </w:rPr>
        <w:t xml:space="preserve"> </w:t>
      </w:r>
      <w:r>
        <w:rPr>
          <w:sz w:val="24"/>
        </w:rPr>
        <w:t>–</w:t>
      </w:r>
      <w:r>
        <w:rPr>
          <w:spacing w:val="-1"/>
          <w:sz w:val="24"/>
        </w:rPr>
        <w:t xml:space="preserve"> </w:t>
      </w:r>
      <w:r>
        <w:rPr>
          <w:sz w:val="24"/>
        </w:rPr>
        <w:t>These</w:t>
      </w:r>
      <w:r>
        <w:rPr>
          <w:spacing w:val="-2"/>
          <w:sz w:val="24"/>
        </w:rPr>
        <w:t xml:space="preserve"> </w:t>
      </w:r>
      <w:r>
        <w:rPr>
          <w:sz w:val="24"/>
        </w:rPr>
        <w:t>organizations</w:t>
      </w:r>
      <w:r>
        <w:rPr>
          <w:spacing w:val="-1"/>
          <w:sz w:val="24"/>
        </w:rPr>
        <w:t xml:space="preserve"> </w:t>
      </w:r>
      <w:r>
        <w:rPr>
          <w:sz w:val="24"/>
        </w:rPr>
        <w:t>include</w:t>
      </w:r>
      <w:r>
        <w:rPr>
          <w:spacing w:val="-2"/>
          <w:sz w:val="24"/>
        </w:rPr>
        <w:t xml:space="preserve"> </w:t>
      </w:r>
      <w:r>
        <w:rPr>
          <w:sz w:val="24"/>
        </w:rPr>
        <w:t>private and public</w:t>
      </w:r>
      <w:r>
        <w:rPr>
          <w:spacing w:val="-5"/>
          <w:sz w:val="24"/>
        </w:rPr>
        <w:t xml:space="preserve"> </w:t>
      </w:r>
      <w:r>
        <w:rPr>
          <w:sz w:val="24"/>
        </w:rPr>
        <w:t>entities</w:t>
      </w:r>
      <w:r>
        <w:rPr>
          <w:spacing w:val="-5"/>
          <w:sz w:val="24"/>
        </w:rPr>
        <w:t xml:space="preserve"> </w:t>
      </w:r>
      <w:r>
        <w:rPr>
          <w:sz w:val="24"/>
        </w:rPr>
        <w:t>engaged</w:t>
      </w:r>
      <w:r>
        <w:rPr>
          <w:spacing w:val="-5"/>
          <w:sz w:val="24"/>
        </w:rPr>
        <w:t xml:space="preserve"> </w:t>
      </w:r>
      <w:r>
        <w:rPr>
          <w:sz w:val="24"/>
        </w:rPr>
        <w:t>in</w:t>
      </w:r>
      <w:r>
        <w:rPr>
          <w:spacing w:val="-5"/>
          <w:sz w:val="24"/>
        </w:rPr>
        <w:t xml:space="preserve"> </w:t>
      </w:r>
      <w:r>
        <w:rPr>
          <w:sz w:val="24"/>
        </w:rPr>
        <w:t>provision</w:t>
      </w:r>
      <w:r>
        <w:rPr>
          <w:spacing w:val="-5"/>
          <w:sz w:val="24"/>
        </w:rPr>
        <w:t xml:space="preserve"> </w:t>
      </w:r>
      <w:r>
        <w:rPr>
          <w:sz w:val="24"/>
        </w:rPr>
        <w:t>of</w:t>
      </w:r>
      <w:r>
        <w:rPr>
          <w:spacing w:val="-5"/>
          <w:sz w:val="24"/>
        </w:rPr>
        <w:t xml:space="preserve"> </w:t>
      </w:r>
      <w:r>
        <w:rPr>
          <w:sz w:val="24"/>
        </w:rPr>
        <w:t>pre-hospital</w:t>
      </w:r>
      <w:r>
        <w:rPr>
          <w:spacing w:val="-5"/>
          <w:sz w:val="24"/>
        </w:rPr>
        <w:t xml:space="preserve"> </w:t>
      </w:r>
      <w:r>
        <w:rPr>
          <w:sz w:val="24"/>
        </w:rPr>
        <w:t>emergency</w:t>
      </w:r>
      <w:r>
        <w:rPr>
          <w:spacing w:val="-5"/>
          <w:sz w:val="24"/>
        </w:rPr>
        <w:t xml:space="preserve"> </w:t>
      </w:r>
      <w:r>
        <w:rPr>
          <w:sz w:val="24"/>
        </w:rPr>
        <w:t>medical</w:t>
      </w:r>
      <w:r>
        <w:rPr>
          <w:spacing w:val="-5"/>
          <w:sz w:val="24"/>
        </w:rPr>
        <w:t xml:space="preserve"> </w:t>
      </w:r>
      <w:r>
        <w:rPr>
          <w:sz w:val="24"/>
        </w:rPr>
        <w:t>service. Employees of these entities may be volunteer or career team members and</w:t>
      </w:r>
    </w:p>
    <w:p w14:paraId="381EC937" w14:textId="77777777" w:rsidR="00E9319B" w:rsidRDefault="00E9319B">
      <w:pPr>
        <w:spacing w:line="470" w:lineRule="auto"/>
        <w:jc w:val="both"/>
        <w:rPr>
          <w:sz w:val="24"/>
        </w:rPr>
        <w:sectPr w:rsidR="00E9319B">
          <w:pgSz w:w="12240" w:h="15840"/>
          <w:pgMar w:top="1360" w:right="320" w:bottom="1200" w:left="1720" w:header="0" w:footer="1014" w:gutter="0"/>
          <w:cols w:space="720"/>
        </w:sectPr>
      </w:pPr>
    </w:p>
    <w:p w14:paraId="101A0DC3" w14:textId="77777777" w:rsidR="00E9319B" w:rsidRDefault="00407046">
      <w:pPr>
        <w:pStyle w:val="BodyText"/>
        <w:spacing w:before="79" w:line="480" w:lineRule="auto"/>
        <w:ind w:left="1160" w:right="1163"/>
      </w:pPr>
      <w:r>
        <w:t>responders,</w:t>
      </w:r>
      <w:r>
        <w:rPr>
          <w:spacing w:val="-5"/>
        </w:rPr>
        <w:t xml:space="preserve"> </w:t>
      </w:r>
      <w:r>
        <w:t>emergency</w:t>
      </w:r>
      <w:r>
        <w:rPr>
          <w:spacing w:val="-5"/>
        </w:rPr>
        <w:t xml:space="preserve"> </w:t>
      </w:r>
      <w:r>
        <w:t>medical</w:t>
      </w:r>
      <w:r>
        <w:rPr>
          <w:spacing w:val="-7"/>
        </w:rPr>
        <w:t xml:space="preserve"> </w:t>
      </w:r>
      <w:r>
        <w:t>technicians</w:t>
      </w:r>
      <w:r>
        <w:rPr>
          <w:spacing w:val="-5"/>
        </w:rPr>
        <w:t xml:space="preserve"> </w:t>
      </w:r>
      <w:r>
        <w:t>(EMTs),</w:t>
      </w:r>
      <w:r>
        <w:rPr>
          <w:spacing w:val="-7"/>
        </w:rPr>
        <w:t xml:space="preserve"> </w:t>
      </w:r>
      <w:r>
        <w:t>paramedics,</w:t>
      </w:r>
      <w:r>
        <w:rPr>
          <w:spacing w:val="-7"/>
        </w:rPr>
        <w:t xml:space="preserve"> </w:t>
      </w:r>
      <w:r>
        <w:t>and</w:t>
      </w:r>
      <w:r>
        <w:rPr>
          <w:spacing w:val="-7"/>
        </w:rPr>
        <w:t xml:space="preserve"> </w:t>
      </w:r>
      <w:r>
        <w:t xml:space="preserve">registered </w:t>
      </w:r>
      <w:r>
        <w:rPr>
          <w:spacing w:val="-2"/>
        </w:rPr>
        <w:t>nurses.</w:t>
      </w:r>
    </w:p>
    <w:p w14:paraId="528EAFF4" w14:textId="77777777" w:rsidR="00E9319B" w:rsidRDefault="00407046">
      <w:pPr>
        <w:pStyle w:val="ListParagraph"/>
        <w:numPr>
          <w:ilvl w:val="0"/>
          <w:numId w:val="29"/>
        </w:numPr>
        <w:tabs>
          <w:tab w:val="left" w:pos="1160"/>
        </w:tabs>
        <w:spacing w:before="2" w:line="475" w:lineRule="auto"/>
        <w:ind w:right="1232"/>
        <w:rPr>
          <w:sz w:val="24"/>
        </w:rPr>
      </w:pPr>
      <w:r>
        <w:rPr>
          <w:sz w:val="24"/>
        </w:rPr>
        <w:t>Technical Search and Rescue – These organizations are involved in complex search</w:t>
      </w:r>
      <w:r>
        <w:rPr>
          <w:spacing w:val="-3"/>
          <w:sz w:val="24"/>
        </w:rPr>
        <w:t xml:space="preserve"> </w:t>
      </w:r>
      <w:r>
        <w:rPr>
          <w:sz w:val="24"/>
        </w:rPr>
        <w:t>and</w:t>
      </w:r>
      <w:r>
        <w:rPr>
          <w:spacing w:val="-5"/>
          <w:sz w:val="24"/>
        </w:rPr>
        <w:t xml:space="preserve"> </w:t>
      </w:r>
      <w:r>
        <w:rPr>
          <w:sz w:val="24"/>
        </w:rPr>
        <w:t>rescue</w:t>
      </w:r>
      <w:r>
        <w:rPr>
          <w:spacing w:val="-6"/>
          <w:sz w:val="24"/>
        </w:rPr>
        <w:t xml:space="preserve"> </w:t>
      </w:r>
      <w:r>
        <w:rPr>
          <w:sz w:val="24"/>
        </w:rPr>
        <w:t>situations,</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rope,</w:t>
      </w:r>
      <w:r>
        <w:rPr>
          <w:spacing w:val="-5"/>
          <w:sz w:val="24"/>
        </w:rPr>
        <w:t xml:space="preserve"> </w:t>
      </w:r>
      <w:r>
        <w:rPr>
          <w:sz w:val="24"/>
        </w:rPr>
        <w:t>vehicle/machinery,</w:t>
      </w:r>
      <w:r>
        <w:rPr>
          <w:spacing w:val="-5"/>
          <w:sz w:val="24"/>
        </w:rPr>
        <w:t xml:space="preserve"> </w:t>
      </w:r>
      <w:r>
        <w:rPr>
          <w:sz w:val="24"/>
        </w:rPr>
        <w:t>structural</w:t>
      </w:r>
      <w:r>
        <w:rPr>
          <w:spacing w:val="-5"/>
          <w:sz w:val="24"/>
        </w:rPr>
        <w:t xml:space="preserve"> </w:t>
      </w:r>
      <w:r>
        <w:rPr>
          <w:sz w:val="24"/>
        </w:rPr>
        <w:t>collapse, trench, and technical water rescue. Employees of these entities may be volunteer or career team members and responders.</w:t>
      </w:r>
    </w:p>
    <w:p w14:paraId="470113BC" w14:textId="77777777" w:rsidR="00E9319B" w:rsidRDefault="00407046">
      <w:pPr>
        <w:pStyle w:val="BodyText"/>
        <w:spacing w:before="1"/>
      </w:pPr>
      <w:r>
        <w:t>Detailed</w:t>
      </w:r>
      <w:r>
        <w:rPr>
          <w:spacing w:val="-4"/>
        </w:rPr>
        <w:t xml:space="preserve"> </w:t>
      </w:r>
      <w:r>
        <w:t>descriptions</w:t>
      </w:r>
      <w:r>
        <w:rPr>
          <w:spacing w:val="-2"/>
        </w:rPr>
        <w:t xml:space="preserve"> </w:t>
      </w:r>
      <w:r>
        <w:t>of</w:t>
      </w:r>
      <w:r>
        <w:rPr>
          <w:spacing w:val="-2"/>
        </w:rPr>
        <w:t xml:space="preserve"> </w:t>
      </w:r>
      <w:r>
        <w:t>these</w:t>
      </w:r>
      <w:r>
        <w:rPr>
          <w:spacing w:val="-2"/>
        </w:rPr>
        <w:t xml:space="preserve"> </w:t>
      </w:r>
      <w:r>
        <w:t>organization</w:t>
      </w:r>
      <w:r>
        <w:rPr>
          <w:spacing w:val="-2"/>
        </w:rPr>
        <w:t xml:space="preserve"> </w:t>
      </w:r>
      <w:r>
        <w:t>types</w:t>
      </w:r>
      <w:r>
        <w:rPr>
          <w:spacing w:val="-1"/>
        </w:rPr>
        <w:t xml:space="preserve"> </w:t>
      </w:r>
      <w:r>
        <w:t>are</w:t>
      </w:r>
      <w:r>
        <w:rPr>
          <w:spacing w:val="-3"/>
        </w:rPr>
        <w:t xml:space="preserve"> </w:t>
      </w:r>
      <w:r>
        <w:t>provided</w:t>
      </w:r>
      <w:r>
        <w:rPr>
          <w:spacing w:val="-1"/>
        </w:rPr>
        <w:t xml:space="preserve"> </w:t>
      </w:r>
      <w:r>
        <w:t>in</w:t>
      </w:r>
      <w:r>
        <w:rPr>
          <w:spacing w:val="-2"/>
        </w:rPr>
        <w:t xml:space="preserve"> </w:t>
      </w:r>
      <w:r>
        <w:t>Section</w:t>
      </w:r>
      <w:r>
        <w:rPr>
          <w:spacing w:val="-1"/>
        </w:rPr>
        <w:t xml:space="preserve"> </w:t>
      </w:r>
      <w:r>
        <w:rPr>
          <w:spacing w:val="-5"/>
        </w:rPr>
        <w:t>4.</w:t>
      </w:r>
    </w:p>
    <w:p w14:paraId="0F5EE2F3" w14:textId="77777777" w:rsidR="00E9319B" w:rsidRDefault="00E9319B">
      <w:pPr>
        <w:pStyle w:val="BodyText"/>
        <w:ind w:left="0"/>
      </w:pPr>
    </w:p>
    <w:p w14:paraId="46353AFA" w14:textId="77777777" w:rsidR="00E9319B" w:rsidRDefault="00407046">
      <w:pPr>
        <w:pStyle w:val="ListParagraph"/>
        <w:numPr>
          <w:ilvl w:val="2"/>
          <w:numId w:val="38"/>
        </w:numPr>
        <w:tabs>
          <w:tab w:val="left" w:pos="796"/>
        </w:tabs>
        <w:ind w:left="796" w:hanging="356"/>
        <w:jc w:val="left"/>
        <w:rPr>
          <w:i/>
          <w:sz w:val="24"/>
        </w:rPr>
      </w:pPr>
      <w:bookmarkStart w:id="38" w:name="III._Entities_Not_Covered_by_the_Propose"/>
      <w:bookmarkEnd w:id="38"/>
      <w:r>
        <w:rPr>
          <w:i/>
          <w:sz w:val="24"/>
        </w:rPr>
        <w:t>Entities</w:t>
      </w:r>
      <w:r>
        <w:rPr>
          <w:i/>
          <w:spacing w:val="-2"/>
          <w:sz w:val="24"/>
        </w:rPr>
        <w:t xml:space="preserve"> </w:t>
      </w:r>
      <w:r>
        <w:rPr>
          <w:i/>
          <w:sz w:val="24"/>
        </w:rPr>
        <w:t>Not</w:t>
      </w:r>
      <w:r>
        <w:rPr>
          <w:i/>
          <w:spacing w:val="-2"/>
          <w:sz w:val="24"/>
        </w:rPr>
        <w:t xml:space="preserve"> </w:t>
      </w:r>
      <w:r>
        <w:rPr>
          <w:i/>
          <w:sz w:val="24"/>
        </w:rPr>
        <w:t>Covered by</w:t>
      </w:r>
      <w:r>
        <w:rPr>
          <w:i/>
          <w:spacing w:val="-2"/>
          <w:sz w:val="24"/>
        </w:rPr>
        <w:t xml:space="preserve"> </w:t>
      </w:r>
      <w:r>
        <w:rPr>
          <w:i/>
          <w:sz w:val="24"/>
        </w:rPr>
        <w:t>the</w:t>
      </w:r>
      <w:r>
        <w:rPr>
          <w:i/>
          <w:spacing w:val="-3"/>
          <w:sz w:val="24"/>
        </w:rPr>
        <w:t xml:space="preserve"> </w:t>
      </w:r>
      <w:r>
        <w:rPr>
          <w:i/>
          <w:sz w:val="24"/>
        </w:rPr>
        <w:t>Proposed</w:t>
      </w:r>
      <w:r>
        <w:rPr>
          <w:i/>
          <w:spacing w:val="-1"/>
          <w:sz w:val="24"/>
        </w:rPr>
        <w:t xml:space="preserve"> </w:t>
      </w:r>
      <w:r>
        <w:rPr>
          <w:i/>
          <w:spacing w:val="-4"/>
          <w:sz w:val="24"/>
        </w:rPr>
        <w:t>Rule.</w:t>
      </w:r>
    </w:p>
    <w:p w14:paraId="0324533A" w14:textId="77777777" w:rsidR="00E9319B" w:rsidRDefault="00E9319B">
      <w:pPr>
        <w:pStyle w:val="BodyText"/>
        <w:ind w:left="0"/>
        <w:rPr>
          <w:i/>
        </w:rPr>
      </w:pPr>
    </w:p>
    <w:p w14:paraId="239999B6" w14:textId="77777777" w:rsidR="00E9319B" w:rsidRDefault="00407046">
      <w:pPr>
        <w:pStyle w:val="BodyText"/>
        <w:spacing w:line="480" w:lineRule="auto"/>
        <w:ind w:left="439" w:right="1149"/>
      </w:pPr>
      <w:r>
        <w:t>As noted above, federal OSHA does not cover public ESOs in States without OSHA- approved State Plans. Therefore, for the PEA, public ESOs and responders in States without</w:t>
      </w:r>
      <w:r>
        <w:rPr>
          <w:spacing w:val="-4"/>
        </w:rPr>
        <w:t xml:space="preserve"> </w:t>
      </w:r>
      <w:r>
        <w:t>OSHA-approved</w:t>
      </w:r>
      <w:r>
        <w:rPr>
          <w:spacing w:val="-2"/>
        </w:rPr>
        <w:t xml:space="preserve"> </w:t>
      </w:r>
      <w:r>
        <w:t>State</w:t>
      </w:r>
      <w:r>
        <w:rPr>
          <w:spacing w:val="-5"/>
        </w:rPr>
        <w:t xml:space="preserve"> </w:t>
      </w:r>
      <w:r>
        <w:t>Plans</w:t>
      </w:r>
      <w:r>
        <w:rPr>
          <w:spacing w:val="-4"/>
        </w:rPr>
        <w:t xml:space="preserve"> </w:t>
      </w:r>
      <w:r>
        <w:t>are</w:t>
      </w:r>
      <w:r>
        <w:rPr>
          <w:spacing w:val="-5"/>
        </w:rPr>
        <w:t xml:space="preserve"> </w:t>
      </w:r>
      <w:r>
        <w:t>excluded</w:t>
      </w:r>
      <w:r>
        <w:rPr>
          <w:spacing w:val="-2"/>
        </w:rPr>
        <w:t xml:space="preserve"> </w:t>
      </w:r>
      <w:r>
        <w:t>from</w:t>
      </w:r>
      <w:r>
        <w:rPr>
          <w:spacing w:val="-4"/>
        </w:rPr>
        <w:t xml:space="preserve"> </w:t>
      </w:r>
      <w:r>
        <w:t>the</w:t>
      </w:r>
      <w:r>
        <w:rPr>
          <w:spacing w:val="-5"/>
        </w:rPr>
        <w:t xml:space="preserve"> </w:t>
      </w:r>
      <w:r>
        <w:t>analysis.</w:t>
      </w:r>
      <w:r>
        <w:rPr>
          <w:spacing w:val="-4"/>
        </w:rPr>
        <w:t xml:space="preserve"> </w:t>
      </w:r>
      <w:r>
        <w:t>The</w:t>
      </w:r>
      <w:r>
        <w:rPr>
          <w:spacing w:val="-3"/>
        </w:rPr>
        <w:t xml:space="preserve"> </w:t>
      </w:r>
      <w:r>
        <w:t>following</w:t>
      </w:r>
      <w:r>
        <w:rPr>
          <w:spacing w:val="-4"/>
        </w:rPr>
        <w:t xml:space="preserve"> </w:t>
      </w:r>
      <w:r>
        <w:t>states and territories have State Plans</w:t>
      </w:r>
      <w:hyperlink w:anchor="_bookmark23" w:history="1">
        <w:r>
          <w:rPr>
            <w:vertAlign w:val="superscript"/>
          </w:rPr>
          <w:t>24</w:t>
        </w:r>
      </w:hyperlink>
      <w:r>
        <w:t>:</w:t>
      </w:r>
      <w:r>
        <w:rPr>
          <w:spacing w:val="40"/>
        </w:rPr>
        <w:t xml:space="preserve"> </w:t>
      </w:r>
      <w:r>
        <w:t>Alaska, Arizona, California, Connecticut, Hawaii, Illinois, Indiana, Iowa, Kentucky, Maine, Maryland, Massachusetts, Michigan, Minnesota, Nevada, New Jersey, New Mexico, New York, North Carolina, Oregon, Puerto Rico, South Carolina, Tennessee, Utah, U.S. Virgin Islands, Vermont, Virginia, Washington, and Wyoming. The remaining states and territories that are assumed to classify volunteers as covered employees include Alaska, Arizona, California, Hawaii, Indiana, Iowa, Michigan, Minnesota, Nevada, Oregon, Puerto Rico, South Carolina, Washington, Connecticut, Illinois, Maine, Massachusetts, New Jersey, New York, and</w:t>
      </w:r>
    </w:p>
    <w:p w14:paraId="56AA9317" w14:textId="77777777" w:rsidR="00E9319B" w:rsidRDefault="00407046">
      <w:pPr>
        <w:pStyle w:val="BodyText"/>
        <w:spacing w:before="1"/>
      </w:pPr>
      <w:r>
        <w:t>U.S.</w:t>
      </w:r>
      <w:r>
        <w:rPr>
          <w:spacing w:val="-2"/>
        </w:rPr>
        <w:t xml:space="preserve"> </w:t>
      </w:r>
      <w:r>
        <w:t>Virgin</w:t>
      </w:r>
      <w:r>
        <w:rPr>
          <w:spacing w:val="-2"/>
        </w:rPr>
        <w:t xml:space="preserve"> Islands.</w:t>
      </w:r>
    </w:p>
    <w:p w14:paraId="68D9BE22" w14:textId="77777777" w:rsidR="00E9319B" w:rsidRDefault="00E9319B">
      <w:pPr>
        <w:pStyle w:val="BodyText"/>
        <w:ind w:left="0"/>
        <w:rPr>
          <w:sz w:val="20"/>
        </w:rPr>
      </w:pPr>
    </w:p>
    <w:p w14:paraId="046003F5" w14:textId="77777777" w:rsidR="00E9319B" w:rsidRDefault="00E9319B">
      <w:pPr>
        <w:pStyle w:val="BodyText"/>
        <w:ind w:left="0"/>
        <w:rPr>
          <w:sz w:val="20"/>
        </w:rPr>
      </w:pPr>
    </w:p>
    <w:p w14:paraId="72848D2A" w14:textId="77777777" w:rsidR="00E9319B" w:rsidRDefault="00E9319B">
      <w:pPr>
        <w:pStyle w:val="BodyText"/>
        <w:ind w:left="0"/>
        <w:rPr>
          <w:sz w:val="20"/>
        </w:rPr>
      </w:pPr>
    </w:p>
    <w:p w14:paraId="6228892E" w14:textId="77777777" w:rsidR="00E9319B" w:rsidRDefault="00E9319B">
      <w:pPr>
        <w:pStyle w:val="BodyText"/>
        <w:ind w:left="0"/>
        <w:rPr>
          <w:sz w:val="20"/>
        </w:rPr>
      </w:pPr>
    </w:p>
    <w:p w14:paraId="48238C8B" w14:textId="77777777" w:rsidR="00E9319B" w:rsidRDefault="00E9319B">
      <w:pPr>
        <w:pStyle w:val="BodyText"/>
        <w:ind w:left="0"/>
        <w:rPr>
          <w:sz w:val="20"/>
        </w:rPr>
      </w:pPr>
    </w:p>
    <w:p w14:paraId="16D37A61" w14:textId="77777777" w:rsidR="00E9319B" w:rsidRDefault="00407046">
      <w:pPr>
        <w:pStyle w:val="BodyText"/>
        <w:spacing w:before="6"/>
        <w:ind w:left="0"/>
        <w:rPr>
          <w:sz w:val="17"/>
        </w:rPr>
      </w:pPr>
      <w:r>
        <w:rPr>
          <w:noProof/>
        </w:rPr>
        <mc:AlternateContent>
          <mc:Choice Requires="wps">
            <w:drawing>
              <wp:anchor distT="0" distB="0" distL="0" distR="0" simplePos="0" relativeHeight="487597056" behindDoc="1" locked="0" layoutInCell="1" allowOverlap="1" wp14:anchorId="45709DDE" wp14:editId="0C653295">
                <wp:simplePos x="0" y="0"/>
                <wp:positionH relativeFrom="page">
                  <wp:posOffset>1371600</wp:posOffset>
                </wp:positionH>
                <wp:positionV relativeFrom="paragraph">
                  <wp:posOffset>143736</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3C1F2" id="Graphic 20" o:spid="_x0000_s1026" style="position:absolute;margin-left:108pt;margin-top:11.3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0gHzt4AAAAJAQAADwAAAGRycy9kb3ducmV2LnhtbEyPQU+DQBCF&#10;7yb9D5sx6c0u0JYosjSNsfFmbDWNx4VdgZSdJewU8N87nvQ28+blzffy3ew6MdohtB4VxKsIhMXK&#10;mxZrBR/vh7t7EIE0Gt15tAq+bYBdsbjJdWb8hEc7nqgWHIIh0woaoj6TMlSNdTqsfG+Rb19+cJp4&#10;HWppBj1xuOtkEkWpdLpF/tDo3j41trqcrk7BROV5fLisX55pe3grj2ReP8+k1PJ23j+CIDvTnxl+&#10;8RkdCmYq/RVNEJ2CJE65C/GQpCDYsI02LJQsbGKQRS7/Nyh+AAAA//8DAFBLAQItABQABgAIAAAA&#10;IQC2gziS/gAAAOEBAAATAAAAAAAAAAAAAAAAAAAAAABbQ29udGVudF9UeXBlc10ueG1sUEsBAi0A&#10;FAAGAAgAAAAhADj9If/WAAAAlAEAAAsAAAAAAAAAAAAAAAAALwEAAF9yZWxzLy5yZWxzUEsBAi0A&#10;FAAGAAgAAAAhAHJ9mhkeAgAAvQQAAA4AAAAAAAAAAAAAAAAALgIAAGRycy9lMm9Eb2MueG1sUEsB&#10;Ai0AFAAGAAgAAAAhAK9IB87eAAAACQEAAA8AAAAAAAAAAAAAAAAAeAQAAGRycy9kb3ducmV2Lnht&#10;bFBLBQYAAAAABAAEAPMAAACDBQAAAAA=&#10;" path="m1828800,l,,,9144r1828800,l1828800,xe" fillcolor="black" stroked="f">
                <v:path arrowok="t"/>
                <w10:wrap type="topAndBottom" anchorx="page"/>
              </v:shape>
            </w:pict>
          </mc:Fallback>
        </mc:AlternateContent>
      </w:r>
    </w:p>
    <w:p w14:paraId="4A0A9276" w14:textId="77777777" w:rsidR="00E9319B" w:rsidRDefault="00407046">
      <w:pPr>
        <w:spacing w:before="99"/>
        <w:ind w:left="439" w:right="1163"/>
        <w:rPr>
          <w:sz w:val="20"/>
        </w:rPr>
      </w:pPr>
      <w:bookmarkStart w:id="39" w:name="_bookmark23"/>
      <w:bookmarkEnd w:id="39"/>
      <w:r>
        <w:rPr>
          <w:sz w:val="20"/>
          <w:vertAlign w:val="superscript"/>
        </w:rPr>
        <w:t>24</w:t>
      </w:r>
      <w:r>
        <w:rPr>
          <w:sz w:val="20"/>
        </w:rPr>
        <w:t xml:space="preserve"> Seven of these – Connecticut, Illinois, Maine, Massachusetts, New Jersey, New York, and the Virgin Islands</w:t>
      </w:r>
      <w:r>
        <w:rPr>
          <w:spacing w:val="-4"/>
          <w:sz w:val="20"/>
        </w:rPr>
        <w:t xml:space="preserve"> </w:t>
      </w:r>
      <w:r>
        <w:rPr>
          <w:sz w:val="20"/>
        </w:rPr>
        <w:t>–</w:t>
      </w:r>
      <w:r>
        <w:rPr>
          <w:spacing w:val="-2"/>
          <w:sz w:val="20"/>
        </w:rPr>
        <w:t xml:space="preserve"> </w:t>
      </w:r>
      <w:r>
        <w:rPr>
          <w:sz w:val="20"/>
        </w:rPr>
        <w:t>only</w:t>
      </w:r>
      <w:r>
        <w:rPr>
          <w:spacing w:val="-4"/>
          <w:sz w:val="20"/>
        </w:rPr>
        <w:t xml:space="preserve"> </w:t>
      </w:r>
      <w:r>
        <w:rPr>
          <w:sz w:val="20"/>
        </w:rPr>
        <w:t>cover</w:t>
      </w:r>
      <w:r>
        <w:rPr>
          <w:spacing w:val="-5"/>
          <w:sz w:val="20"/>
        </w:rPr>
        <w:t xml:space="preserve"> </w:t>
      </w:r>
      <w:r>
        <w:rPr>
          <w:sz w:val="20"/>
        </w:rPr>
        <w:t>public</w:t>
      </w:r>
      <w:r>
        <w:rPr>
          <w:spacing w:val="-3"/>
          <w:sz w:val="20"/>
        </w:rPr>
        <w:t xml:space="preserve"> </w:t>
      </w:r>
      <w:r>
        <w:rPr>
          <w:sz w:val="20"/>
        </w:rPr>
        <w:t>sector</w:t>
      </w:r>
      <w:r>
        <w:rPr>
          <w:spacing w:val="-2"/>
          <w:sz w:val="20"/>
        </w:rPr>
        <w:t xml:space="preserve"> </w:t>
      </w:r>
      <w:r>
        <w:rPr>
          <w:sz w:val="20"/>
        </w:rPr>
        <w:t>employees.</w:t>
      </w:r>
      <w:r>
        <w:rPr>
          <w:spacing w:val="-2"/>
          <w:sz w:val="20"/>
        </w:rPr>
        <w:t xml:space="preserve"> </w:t>
      </w:r>
      <w:r>
        <w:rPr>
          <w:sz w:val="20"/>
        </w:rPr>
        <w:t>However,</w:t>
      </w:r>
      <w:r>
        <w:rPr>
          <w:spacing w:val="-2"/>
          <w:sz w:val="20"/>
        </w:rPr>
        <w:t xml:space="preserve"> </w:t>
      </w:r>
      <w:r>
        <w:rPr>
          <w:sz w:val="20"/>
        </w:rPr>
        <w:t>the</w:t>
      </w:r>
      <w:r>
        <w:rPr>
          <w:spacing w:val="-5"/>
          <w:sz w:val="20"/>
        </w:rPr>
        <w:t xml:space="preserve"> </w:t>
      </w:r>
      <w:r>
        <w:rPr>
          <w:sz w:val="20"/>
        </w:rPr>
        <w:t>comparatively</w:t>
      </w:r>
      <w:r>
        <w:rPr>
          <w:spacing w:val="-2"/>
          <w:sz w:val="20"/>
        </w:rPr>
        <w:t xml:space="preserve"> </w:t>
      </w:r>
      <w:r>
        <w:rPr>
          <w:sz w:val="20"/>
        </w:rPr>
        <w:t>limited</w:t>
      </w:r>
      <w:r>
        <w:rPr>
          <w:spacing w:val="-4"/>
          <w:sz w:val="20"/>
        </w:rPr>
        <w:t xml:space="preserve"> </w:t>
      </w:r>
      <w:r>
        <w:rPr>
          <w:sz w:val="20"/>
        </w:rPr>
        <w:t>number</w:t>
      </w:r>
      <w:r>
        <w:rPr>
          <w:spacing w:val="-5"/>
          <w:sz w:val="20"/>
        </w:rPr>
        <w:t xml:space="preserve"> </w:t>
      </w:r>
      <w:r>
        <w:rPr>
          <w:sz w:val="20"/>
        </w:rPr>
        <w:t>of</w:t>
      </w:r>
      <w:r>
        <w:rPr>
          <w:spacing w:val="-2"/>
          <w:sz w:val="20"/>
        </w:rPr>
        <w:t xml:space="preserve"> </w:t>
      </w:r>
      <w:r>
        <w:rPr>
          <w:sz w:val="20"/>
        </w:rPr>
        <w:t>private</w:t>
      </w:r>
      <w:r>
        <w:rPr>
          <w:spacing w:val="-3"/>
          <w:sz w:val="20"/>
        </w:rPr>
        <w:t xml:space="preserve"> </w:t>
      </w:r>
      <w:r>
        <w:rPr>
          <w:sz w:val="20"/>
        </w:rPr>
        <w:t>sector employees in those states are covered by federal OSHA and have been included in this analysis.</w:t>
      </w:r>
    </w:p>
    <w:p w14:paraId="12A18DB0" w14:textId="77777777" w:rsidR="00E9319B" w:rsidRDefault="00E9319B">
      <w:pPr>
        <w:rPr>
          <w:sz w:val="20"/>
        </w:rPr>
        <w:sectPr w:rsidR="00E9319B">
          <w:pgSz w:w="12240" w:h="15840"/>
          <w:pgMar w:top="1360" w:right="320" w:bottom="1200" w:left="1720" w:header="0" w:footer="1014" w:gutter="0"/>
          <w:cols w:space="720"/>
        </w:sectPr>
      </w:pPr>
    </w:p>
    <w:p w14:paraId="5AC56417" w14:textId="77777777" w:rsidR="00E9319B" w:rsidRDefault="00407046">
      <w:pPr>
        <w:pStyle w:val="BodyText"/>
        <w:spacing w:before="79" w:line="480" w:lineRule="auto"/>
        <w:ind w:left="439" w:right="1149" w:firstLine="720"/>
      </w:pPr>
      <w:r>
        <w:t>Also noted above, many emergency responders are unpaid volunteers rather than paid employees. Some</w:t>
      </w:r>
      <w:r>
        <w:rPr>
          <w:spacing w:val="-1"/>
        </w:rPr>
        <w:t xml:space="preserve"> </w:t>
      </w:r>
      <w:r>
        <w:t>State</w:t>
      </w:r>
      <w:r>
        <w:rPr>
          <w:spacing w:val="-1"/>
        </w:rPr>
        <w:t xml:space="preserve"> </w:t>
      </w:r>
      <w:r>
        <w:t>Plans cover</w:t>
      </w:r>
      <w:r>
        <w:rPr>
          <w:spacing w:val="-1"/>
        </w:rPr>
        <w:t xml:space="preserve"> </w:t>
      </w:r>
      <w:r>
        <w:t>volunteers, and some</w:t>
      </w:r>
      <w:r>
        <w:rPr>
          <w:spacing w:val="-1"/>
        </w:rPr>
        <w:t xml:space="preserve"> </w:t>
      </w:r>
      <w:r>
        <w:t>do not. This analysis does not include volunteer responders in State Plan states where the State Plan does not cover volunteers. State Plan states do not define “employee” in a standard way. Therefore, determining which employees are covered is not straightforward. For example, some states may provide benefits in the form of insurance and tax benefits to volunteers that might</w:t>
      </w:r>
      <w:r>
        <w:rPr>
          <w:spacing w:val="-4"/>
        </w:rPr>
        <w:t xml:space="preserve"> </w:t>
      </w:r>
      <w:r>
        <w:t>affect</w:t>
      </w:r>
      <w:r>
        <w:rPr>
          <w:spacing w:val="-4"/>
        </w:rPr>
        <w:t xml:space="preserve"> </w:t>
      </w:r>
      <w:r>
        <w:t>whether</w:t>
      </w:r>
      <w:r>
        <w:rPr>
          <w:spacing w:val="-5"/>
        </w:rPr>
        <w:t xml:space="preserve"> </w:t>
      </w:r>
      <w:r>
        <w:t>they</w:t>
      </w:r>
      <w:r>
        <w:rPr>
          <w:spacing w:val="-4"/>
        </w:rPr>
        <w:t xml:space="preserve"> </w:t>
      </w:r>
      <w:r>
        <w:t>are</w:t>
      </w:r>
      <w:r>
        <w:rPr>
          <w:spacing w:val="-5"/>
        </w:rPr>
        <w:t xml:space="preserve"> </w:t>
      </w:r>
      <w:r>
        <w:t>considered</w:t>
      </w:r>
      <w:r>
        <w:rPr>
          <w:spacing w:val="-2"/>
        </w:rPr>
        <w:t xml:space="preserve"> </w:t>
      </w:r>
      <w:r>
        <w:t>employees.</w:t>
      </w:r>
      <w:r>
        <w:rPr>
          <w:spacing w:val="-4"/>
        </w:rPr>
        <w:t xml:space="preserve"> </w:t>
      </w:r>
      <w:r>
        <w:t>Additionally,</w:t>
      </w:r>
      <w:r>
        <w:rPr>
          <w:spacing w:val="-4"/>
        </w:rPr>
        <w:t xml:space="preserve"> </w:t>
      </w:r>
      <w:r>
        <w:t>some</w:t>
      </w:r>
      <w:r>
        <w:rPr>
          <w:spacing w:val="-5"/>
        </w:rPr>
        <w:t xml:space="preserve"> </w:t>
      </w:r>
      <w:r>
        <w:t>State</w:t>
      </w:r>
      <w:r>
        <w:rPr>
          <w:spacing w:val="-5"/>
        </w:rPr>
        <w:t xml:space="preserve"> </w:t>
      </w:r>
      <w:r>
        <w:t>Plans</w:t>
      </w:r>
      <w:r>
        <w:rPr>
          <w:spacing w:val="-4"/>
        </w:rPr>
        <w:t xml:space="preserve"> </w:t>
      </w:r>
      <w:r>
        <w:t>may extend</w:t>
      </w:r>
      <w:r>
        <w:rPr>
          <w:spacing w:val="-2"/>
        </w:rPr>
        <w:t xml:space="preserve"> </w:t>
      </w:r>
      <w:r>
        <w:t>OSHA</w:t>
      </w:r>
      <w:r>
        <w:rPr>
          <w:spacing w:val="-3"/>
        </w:rPr>
        <w:t xml:space="preserve"> </w:t>
      </w:r>
      <w:r>
        <w:t>protections</w:t>
      </w:r>
      <w:r>
        <w:rPr>
          <w:spacing w:val="-2"/>
        </w:rPr>
        <w:t xml:space="preserve"> </w:t>
      </w:r>
      <w:r>
        <w:t>to</w:t>
      </w:r>
      <w:r>
        <w:rPr>
          <w:spacing w:val="-2"/>
        </w:rPr>
        <w:t xml:space="preserve"> </w:t>
      </w:r>
      <w:r>
        <w:t>volunteer</w:t>
      </w:r>
      <w:r>
        <w:rPr>
          <w:spacing w:val="-3"/>
        </w:rPr>
        <w:t xml:space="preserve"> </w:t>
      </w:r>
      <w:r>
        <w:t>firefighters but</w:t>
      </w:r>
      <w:r>
        <w:rPr>
          <w:spacing w:val="-2"/>
        </w:rPr>
        <w:t xml:space="preserve"> </w:t>
      </w:r>
      <w:r>
        <w:t>not</w:t>
      </w:r>
      <w:r>
        <w:rPr>
          <w:spacing w:val="-2"/>
        </w:rPr>
        <w:t xml:space="preserve"> </w:t>
      </w:r>
      <w:r>
        <w:t>to</w:t>
      </w:r>
      <w:r>
        <w:rPr>
          <w:spacing w:val="-2"/>
        </w:rPr>
        <w:t xml:space="preserve"> </w:t>
      </w:r>
      <w:r>
        <w:t>volunteer</w:t>
      </w:r>
      <w:r>
        <w:rPr>
          <w:spacing w:val="-3"/>
        </w:rPr>
        <w:t xml:space="preserve"> </w:t>
      </w:r>
      <w:r>
        <w:t>EMS</w:t>
      </w:r>
      <w:r>
        <w:rPr>
          <w:spacing w:val="-2"/>
        </w:rPr>
        <w:t xml:space="preserve"> </w:t>
      </w:r>
      <w:r>
        <w:t>providers</w:t>
      </w:r>
      <w:r>
        <w:rPr>
          <w:spacing w:val="-2"/>
        </w:rPr>
        <w:t xml:space="preserve"> </w:t>
      </w:r>
      <w:r>
        <w:t>or other</w:t>
      </w:r>
      <w:r>
        <w:rPr>
          <w:spacing w:val="-4"/>
        </w:rPr>
        <w:t xml:space="preserve"> </w:t>
      </w:r>
      <w:r>
        <w:t>non-firefighting</w:t>
      </w:r>
      <w:r>
        <w:rPr>
          <w:spacing w:val="-3"/>
        </w:rPr>
        <w:t xml:space="preserve"> </w:t>
      </w:r>
      <w:r>
        <w:t>volunteers,</w:t>
      </w:r>
      <w:r>
        <w:rPr>
          <w:spacing w:val="-3"/>
        </w:rPr>
        <w:t xml:space="preserve"> </w:t>
      </w:r>
      <w:r>
        <w:t>while</w:t>
      </w:r>
      <w:r>
        <w:rPr>
          <w:spacing w:val="-4"/>
        </w:rPr>
        <w:t xml:space="preserve"> </w:t>
      </w:r>
      <w:r>
        <w:t>other</w:t>
      </w:r>
      <w:r>
        <w:rPr>
          <w:spacing w:val="-4"/>
        </w:rPr>
        <w:t xml:space="preserve"> </w:t>
      </w:r>
      <w:r>
        <w:t>State</w:t>
      </w:r>
      <w:r>
        <w:rPr>
          <w:spacing w:val="-2"/>
        </w:rPr>
        <w:t xml:space="preserve"> </w:t>
      </w:r>
      <w:r>
        <w:t>Plans</w:t>
      </w:r>
      <w:r>
        <w:rPr>
          <w:spacing w:val="-3"/>
        </w:rPr>
        <w:t xml:space="preserve"> </w:t>
      </w:r>
      <w:r>
        <w:t>extend</w:t>
      </w:r>
      <w:r>
        <w:rPr>
          <w:spacing w:val="-3"/>
        </w:rPr>
        <w:t xml:space="preserve"> </w:t>
      </w:r>
      <w:r>
        <w:t>OSHA</w:t>
      </w:r>
      <w:r>
        <w:rPr>
          <w:spacing w:val="-4"/>
        </w:rPr>
        <w:t xml:space="preserve"> </w:t>
      </w:r>
      <w:r>
        <w:t>protections</w:t>
      </w:r>
      <w:r>
        <w:rPr>
          <w:spacing w:val="-3"/>
        </w:rPr>
        <w:t xml:space="preserve"> </w:t>
      </w:r>
      <w:r>
        <w:t>to</w:t>
      </w:r>
      <w:r>
        <w:rPr>
          <w:spacing w:val="-3"/>
        </w:rPr>
        <w:t xml:space="preserve"> </w:t>
      </w:r>
      <w:r>
        <w:t>all volunteers</w:t>
      </w:r>
      <w:r>
        <w:rPr>
          <w:spacing w:val="-2"/>
        </w:rPr>
        <w:t xml:space="preserve"> </w:t>
      </w:r>
      <w:r>
        <w:t>or</w:t>
      </w:r>
      <w:r>
        <w:rPr>
          <w:spacing w:val="-3"/>
        </w:rPr>
        <w:t xml:space="preserve"> </w:t>
      </w:r>
      <w:r>
        <w:t>to</w:t>
      </w:r>
      <w:r>
        <w:rPr>
          <w:spacing w:val="-2"/>
        </w:rPr>
        <w:t xml:space="preserve"> </w:t>
      </w:r>
      <w:r>
        <w:t>no</w:t>
      </w:r>
      <w:r>
        <w:rPr>
          <w:spacing w:val="-2"/>
        </w:rPr>
        <w:t xml:space="preserve"> </w:t>
      </w:r>
      <w:r>
        <w:t>volunteers.</w:t>
      </w:r>
      <w:r>
        <w:rPr>
          <w:spacing w:val="-2"/>
        </w:rPr>
        <w:t xml:space="preserve"> </w:t>
      </w:r>
      <w:r>
        <w:t>OSHA</w:t>
      </w:r>
      <w:r>
        <w:rPr>
          <w:spacing w:val="-3"/>
        </w:rPr>
        <w:t xml:space="preserve"> </w:t>
      </w:r>
      <w:r>
        <w:t>has</w:t>
      </w:r>
      <w:r>
        <w:rPr>
          <w:spacing w:val="-2"/>
        </w:rPr>
        <w:t xml:space="preserve"> </w:t>
      </w:r>
      <w:r>
        <w:t>determined</w:t>
      </w:r>
      <w:r>
        <w:rPr>
          <w:spacing w:val="-2"/>
        </w:rPr>
        <w:t xml:space="preserve"> </w:t>
      </w:r>
      <w:r>
        <w:t>that</w:t>
      </w:r>
      <w:r>
        <w:rPr>
          <w:spacing w:val="-2"/>
        </w:rPr>
        <w:t xml:space="preserve"> </w:t>
      </w:r>
      <w:r>
        <w:t>the</w:t>
      </w:r>
      <w:r>
        <w:rPr>
          <w:spacing w:val="-3"/>
        </w:rPr>
        <w:t xml:space="preserve"> </w:t>
      </w:r>
      <w:r>
        <w:t>following</w:t>
      </w:r>
      <w:r>
        <w:rPr>
          <w:spacing w:val="-2"/>
        </w:rPr>
        <w:t xml:space="preserve"> </w:t>
      </w:r>
      <w:r>
        <w:t>State</w:t>
      </w:r>
      <w:r>
        <w:rPr>
          <w:spacing w:val="-3"/>
        </w:rPr>
        <w:t xml:space="preserve"> </w:t>
      </w:r>
      <w:r>
        <w:t>Plan</w:t>
      </w:r>
      <w:r>
        <w:rPr>
          <w:spacing w:val="-2"/>
        </w:rPr>
        <w:t xml:space="preserve"> </w:t>
      </w:r>
      <w:r>
        <w:t xml:space="preserve">states </w:t>
      </w:r>
      <w:r>
        <w:rPr>
          <w:i/>
        </w:rPr>
        <w:t xml:space="preserve">do not </w:t>
      </w:r>
      <w:r>
        <w:t>consider volunteers to be employees and therefore do not extend OSHA protections to volunteers.</w:t>
      </w:r>
      <w:hyperlink w:anchor="_bookmark24" w:history="1">
        <w:r>
          <w:rPr>
            <w:vertAlign w:val="superscript"/>
          </w:rPr>
          <w:t>25</w:t>
        </w:r>
      </w:hyperlink>
      <w:r>
        <w:t xml:space="preserve"> As a result, volunteers in these states are </w:t>
      </w:r>
      <w:r>
        <w:rPr>
          <w:i/>
        </w:rPr>
        <w:t xml:space="preserve">not </w:t>
      </w:r>
      <w:r>
        <w:t xml:space="preserve">included in this analysis (although career responders for public entity ESOs are included): Kentucky, Maryland, New Mexico, North Carolina, Tennessee, Utah, Vermont, Virginia, and </w:t>
      </w:r>
      <w:r>
        <w:rPr>
          <w:spacing w:val="-2"/>
        </w:rPr>
        <w:t>Wyoming.</w:t>
      </w:r>
    </w:p>
    <w:p w14:paraId="619DA750" w14:textId="77777777" w:rsidR="00E9319B" w:rsidRDefault="00407046">
      <w:pPr>
        <w:pStyle w:val="BodyText"/>
        <w:spacing w:before="1" w:line="480" w:lineRule="auto"/>
        <w:ind w:left="439" w:right="1295" w:firstLine="720"/>
      </w:pPr>
      <w:r>
        <w:t>OSHA welcomes feedback on why this is or is not an appropriate approach to estimating</w:t>
      </w:r>
      <w:r>
        <w:rPr>
          <w:spacing w:val="-4"/>
        </w:rPr>
        <w:t xml:space="preserve"> </w:t>
      </w:r>
      <w:r>
        <w:t>the</w:t>
      </w:r>
      <w:r>
        <w:rPr>
          <w:spacing w:val="-5"/>
        </w:rPr>
        <w:t xml:space="preserve"> </w:t>
      </w:r>
      <w:r>
        <w:t>number</w:t>
      </w:r>
      <w:r>
        <w:rPr>
          <w:spacing w:val="-5"/>
        </w:rPr>
        <w:t xml:space="preserve"> </w:t>
      </w:r>
      <w:r>
        <w:t>of</w:t>
      </w:r>
      <w:r>
        <w:rPr>
          <w:spacing w:val="-3"/>
        </w:rPr>
        <w:t xml:space="preserve"> </w:t>
      </w:r>
      <w:r>
        <w:t>affected</w:t>
      </w:r>
      <w:r>
        <w:rPr>
          <w:spacing w:val="-4"/>
        </w:rPr>
        <w:t xml:space="preserve"> </w:t>
      </w:r>
      <w:r>
        <w:t>responders.</w:t>
      </w:r>
      <w:r>
        <w:rPr>
          <w:spacing w:val="-4"/>
        </w:rPr>
        <w:t xml:space="preserve"> </w:t>
      </w:r>
      <w:r>
        <w:t>The</w:t>
      </w:r>
      <w:r>
        <w:rPr>
          <w:spacing w:val="-3"/>
        </w:rPr>
        <w:t xml:space="preserve"> </w:t>
      </w:r>
      <w:r>
        <w:t>agency</w:t>
      </w:r>
      <w:r>
        <w:rPr>
          <w:spacing w:val="-4"/>
        </w:rPr>
        <w:t xml:space="preserve"> </w:t>
      </w:r>
      <w:r>
        <w:t>welcomes</w:t>
      </w:r>
      <w:r>
        <w:rPr>
          <w:spacing w:val="-4"/>
        </w:rPr>
        <w:t xml:space="preserve"> </w:t>
      </w:r>
      <w:r>
        <w:t>additional</w:t>
      </w:r>
      <w:r>
        <w:rPr>
          <w:spacing w:val="-4"/>
        </w:rPr>
        <w:t xml:space="preserve"> </w:t>
      </w:r>
      <w:r>
        <w:t>data</w:t>
      </w:r>
      <w:r>
        <w:rPr>
          <w:spacing w:val="-5"/>
        </w:rPr>
        <w:t xml:space="preserve"> </w:t>
      </w:r>
      <w:r>
        <w:t>or information on how volunteer responders are treated regarding OSHA protections in State Plan states.</w:t>
      </w:r>
    </w:p>
    <w:p w14:paraId="7828838C" w14:textId="77777777" w:rsidR="00E9319B" w:rsidRDefault="00E9319B">
      <w:pPr>
        <w:pStyle w:val="BodyText"/>
        <w:ind w:left="0"/>
        <w:rPr>
          <w:sz w:val="20"/>
        </w:rPr>
      </w:pPr>
    </w:p>
    <w:p w14:paraId="454B89BF" w14:textId="77777777" w:rsidR="00E9319B" w:rsidRDefault="00E9319B">
      <w:pPr>
        <w:pStyle w:val="BodyText"/>
        <w:ind w:left="0"/>
        <w:rPr>
          <w:sz w:val="20"/>
        </w:rPr>
      </w:pPr>
    </w:p>
    <w:p w14:paraId="7DF02FD6" w14:textId="77777777" w:rsidR="00E9319B" w:rsidRDefault="00E9319B">
      <w:pPr>
        <w:pStyle w:val="BodyText"/>
        <w:ind w:left="0"/>
        <w:rPr>
          <w:sz w:val="20"/>
        </w:rPr>
      </w:pPr>
    </w:p>
    <w:p w14:paraId="02682194" w14:textId="77777777" w:rsidR="00E9319B" w:rsidRDefault="00E9319B">
      <w:pPr>
        <w:pStyle w:val="BodyText"/>
        <w:ind w:left="0"/>
        <w:rPr>
          <w:sz w:val="20"/>
        </w:rPr>
      </w:pPr>
    </w:p>
    <w:p w14:paraId="6FDCCF8E" w14:textId="77777777" w:rsidR="00E9319B" w:rsidRDefault="00407046">
      <w:pPr>
        <w:pStyle w:val="BodyText"/>
        <w:spacing w:before="11"/>
        <w:ind w:left="0"/>
        <w:rPr>
          <w:sz w:val="22"/>
        </w:rPr>
      </w:pPr>
      <w:r>
        <w:rPr>
          <w:noProof/>
        </w:rPr>
        <mc:AlternateContent>
          <mc:Choice Requires="wps">
            <w:drawing>
              <wp:anchor distT="0" distB="0" distL="0" distR="0" simplePos="0" relativeHeight="487597568" behindDoc="1" locked="0" layoutInCell="1" allowOverlap="1" wp14:anchorId="215224F2" wp14:editId="67600ED6">
                <wp:simplePos x="0" y="0"/>
                <wp:positionH relativeFrom="page">
                  <wp:posOffset>1371600</wp:posOffset>
                </wp:positionH>
                <wp:positionV relativeFrom="paragraph">
                  <wp:posOffset>182987</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5F77D" id="Graphic 21" o:spid="_x0000_s1026" style="position:absolute;margin-left:108pt;margin-top:14.4pt;width:2in;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SuXT1N4AAAAJAQAADwAAAGRycy9kb3ducmV2LnhtbEyPQU/DMAyF&#10;70j8h8hI3FiylU1b13RCiIkbYgNNHNPGtNWapGq8tvx7zGncbL+n5+9lu8m1YsA+NsFrmM8UCPRl&#10;sI2vNHx+7B/WICIZb00bPGr4wQi7/PYmM6kNoz/gcKRKcIiPqdFQE3WplLGs0Zk4Cx161r5D7wzx&#10;2lfS9mbkcNfKhVIr6Uzj+UNtOnyusTwfL07DSMVp2JyT1xda7t+LA9m3rxNpfX83PW1BEE50NcMf&#10;PqNDzkxFuHgbRathMV9xF+JhzRXYsFSPfCg0JCoBmWfyf4P8FwAA//8DAFBLAQItABQABgAIAAAA&#10;IQC2gziS/gAAAOEBAAATAAAAAAAAAAAAAAAAAAAAAABbQ29udGVudF9UeXBlc10ueG1sUEsBAi0A&#10;FAAGAAgAAAAhADj9If/WAAAAlAEAAAsAAAAAAAAAAAAAAAAALwEAAF9yZWxzLy5yZWxzUEsBAi0A&#10;FAAGAAgAAAAhAKoJITAeAgAAvQQAAA4AAAAAAAAAAAAAAAAALgIAAGRycy9lMm9Eb2MueG1sUEsB&#10;Ai0AFAAGAAgAAAAhAErl09TeAAAACQEAAA8AAAAAAAAAAAAAAAAAeAQAAGRycy9kb3ducmV2Lnht&#10;bFBLBQYAAAAABAAEAPMAAACDBQAAAAA=&#10;" path="m1828800,l,,,9143r1828800,l1828800,xe" fillcolor="black" stroked="f">
                <v:path arrowok="t"/>
                <w10:wrap type="topAndBottom" anchorx="page"/>
              </v:shape>
            </w:pict>
          </mc:Fallback>
        </mc:AlternateContent>
      </w:r>
    </w:p>
    <w:p w14:paraId="05135B8D" w14:textId="77777777" w:rsidR="00E9319B" w:rsidRDefault="00407046">
      <w:pPr>
        <w:spacing w:before="101"/>
        <w:ind w:left="439" w:right="1242"/>
        <w:rPr>
          <w:sz w:val="20"/>
        </w:rPr>
      </w:pPr>
      <w:bookmarkStart w:id="40" w:name="_bookmark24"/>
      <w:bookmarkEnd w:id="40"/>
      <w:r>
        <w:rPr>
          <w:sz w:val="20"/>
          <w:vertAlign w:val="superscript"/>
        </w:rPr>
        <w:t>25</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an</w:t>
      </w:r>
      <w:r>
        <w:rPr>
          <w:spacing w:val="-2"/>
          <w:sz w:val="20"/>
        </w:rPr>
        <w:t xml:space="preserve"> </w:t>
      </w:r>
      <w:r>
        <w:rPr>
          <w:sz w:val="20"/>
        </w:rPr>
        <w:t>additional</w:t>
      </w:r>
      <w:r>
        <w:rPr>
          <w:spacing w:val="-3"/>
          <w:sz w:val="20"/>
        </w:rPr>
        <w:t xml:space="preserve"> </w:t>
      </w:r>
      <w:r>
        <w:rPr>
          <w:sz w:val="20"/>
        </w:rPr>
        <w:t>three</w:t>
      </w:r>
      <w:r>
        <w:rPr>
          <w:spacing w:val="-5"/>
          <w:sz w:val="20"/>
        </w:rPr>
        <w:t xml:space="preserve"> </w:t>
      </w:r>
      <w:r>
        <w:rPr>
          <w:sz w:val="20"/>
        </w:rPr>
        <w:t>states</w:t>
      </w:r>
      <w:r>
        <w:rPr>
          <w:spacing w:val="-4"/>
          <w:sz w:val="20"/>
        </w:rPr>
        <w:t xml:space="preserve"> </w:t>
      </w:r>
      <w:r>
        <w:rPr>
          <w:sz w:val="20"/>
        </w:rPr>
        <w:t>(Connecticut,</w:t>
      </w:r>
      <w:r>
        <w:rPr>
          <w:spacing w:val="-2"/>
          <w:sz w:val="20"/>
        </w:rPr>
        <w:t xml:space="preserve"> </w:t>
      </w:r>
      <w:r>
        <w:rPr>
          <w:sz w:val="20"/>
        </w:rPr>
        <w:t>Minnesota,</w:t>
      </w:r>
      <w:r>
        <w:rPr>
          <w:spacing w:val="-2"/>
          <w:sz w:val="20"/>
        </w:rPr>
        <w:t xml:space="preserve"> </w:t>
      </w:r>
      <w:r>
        <w:rPr>
          <w:sz w:val="20"/>
        </w:rPr>
        <w:t>and</w:t>
      </w:r>
      <w:r>
        <w:rPr>
          <w:spacing w:val="-2"/>
          <w:sz w:val="20"/>
        </w:rPr>
        <w:t xml:space="preserve"> </w:t>
      </w:r>
      <w:r>
        <w:rPr>
          <w:sz w:val="20"/>
        </w:rPr>
        <w:t>South</w:t>
      </w:r>
      <w:r>
        <w:rPr>
          <w:spacing w:val="-2"/>
          <w:sz w:val="20"/>
        </w:rPr>
        <w:t xml:space="preserve"> </w:t>
      </w:r>
      <w:r>
        <w:rPr>
          <w:sz w:val="20"/>
        </w:rPr>
        <w:t>Carolina),</w:t>
      </w:r>
      <w:r>
        <w:rPr>
          <w:spacing w:val="-5"/>
          <w:sz w:val="20"/>
        </w:rPr>
        <w:t xml:space="preserve"> </w:t>
      </w:r>
      <w:r>
        <w:rPr>
          <w:sz w:val="20"/>
        </w:rPr>
        <w:t>plus</w:t>
      </w:r>
      <w:r>
        <w:rPr>
          <w:spacing w:val="-4"/>
          <w:sz w:val="20"/>
        </w:rPr>
        <w:t xml:space="preserve"> </w:t>
      </w:r>
      <w:r>
        <w:rPr>
          <w:sz w:val="20"/>
        </w:rPr>
        <w:t>the</w:t>
      </w:r>
      <w:r>
        <w:rPr>
          <w:spacing w:val="-3"/>
          <w:sz w:val="20"/>
        </w:rPr>
        <w:t xml:space="preserve"> </w:t>
      </w:r>
      <w:r>
        <w:rPr>
          <w:sz w:val="20"/>
        </w:rPr>
        <w:t>U.S.</w:t>
      </w:r>
      <w:r>
        <w:rPr>
          <w:spacing w:val="-2"/>
          <w:sz w:val="20"/>
        </w:rPr>
        <w:t xml:space="preserve"> </w:t>
      </w:r>
      <w:r>
        <w:rPr>
          <w:sz w:val="20"/>
        </w:rPr>
        <w:t>Virgin Islands, for which it was somewhat ambiguous and where OSHA was unable to determine whether volunteers</w:t>
      </w:r>
      <w:r>
        <w:rPr>
          <w:spacing w:val="-4"/>
          <w:sz w:val="20"/>
        </w:rPr>
        <w:t xml:space="preserve"> </w:t>
      </w:r>
      <w:r>
        <w:rPr>
          <w:sz w:val="20"/>
        </w:rPr>
        <w:t>are</w:t>
      </w:r>
      <w:r>
        <w:rPr>
          <w:spacing w:val="-3"/>
          <w:sz w:val="20"/>
        </w:rPr>
        <w:t xml:space="preserve"> </w:t>
      </w:r>
      <w:r>
        <w:rPr>
          <w:sz w:val="20"/>
        </w:rPr>
        <w:t>considered</w:t>
      </w:r>
      <w:r>
        <w:rPr>
          <w:spacing w:val="-4"/>
          <w:sz w:val="20"/>
        </w:rPr>
        <w:t xml:space="preserve"> </w:t>
      </w:r>
      <w:r>
        <w:rPr>
          <w:sz w:val="20"/>
        </w:rPr>
        <w:t>employees</w:t>
      </w:r>
      <w:r>
        <w:rPr>
          <w:spacing w:val="-4"/>
          <w:sz w:val="20"/>
        </w:rPr>
        <w:t xml:space="preserve"> </w:t>
      </w:r>
      <w:r>
        <w:rPr>
          <w:sz w:val="20"/>
        </w:rPr>
        <w:t>under</w:t>
      </w:r>
      <w:r>
        <w:rPr>
          <w:spacing w:val="-2"/>
          <w:sz w:val="20"/>
        </w:rPr>
        <w:t xml:space="preserve"> </w:t>
      </w:r>
      <w:r>
        <w:rPr>
          <w:sz w:val="20"/>
        </w:rPr>
        <w:t>their</w:t>
      </w:r>
      <w:r>
        <w:rPr>
          <w:spacing w:val="-2"/>
          <w:sz w:val="20"/>
        </w:rPr>
        <w:t xml:space="preserve"> </w:t>
      </w:r>
      <w:r>
        <w:rPr>
          <w:sz w:val="20"/>
        </w:rPr>
        <w:t>State</w:t>
      </w:r>
      <w:r>
        <w:rPr>
          <w:spacing w:val="-3"/>
          <w:sz w:val="20"/>
        </w:rPr>
        <w:t xml:space="preserve"> </w:t>
      </w:r>
      <w:r>
        <w:rPr>
          <w:sz w:val="20"/>
        </w:rPr>
        <w:t>Plans.</w:t>
      </w:r>
      <w:r>
        <w:rPr>
          <w:spacing w:val="-2"/>
          <w:sz w:val="20"/>
        </w:rPr>
        <w:t xml:space="preserve"> </w:t>
      </w:r>
      <w:r>
        <w:rPr>
          <w:sz w:val="20"/>
        </w:rPr>
        <w:t>For</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assumed</w:t>
      </w:r>
      <w:r>
        <w:rPr>
          <w:spacing w:val="-2"/>
          <w:sz w:val="20"/>
        </w:rPr>
        <w:t xml:space="preserve"> </w:t>
      </w:r>
      <w:r>
        <w:rPr>
          <w:sz w:val="20"/>
        </w:rPr>
        <w:t>that</w:t>
      </w:r>
      <w:r>
        <w:rPr>
          <w:spacing w:val="-3"/>
          <w:sz w:val="20"/>
        </w:rPr>
        <w:t xml:space="preserve"> </w:t>
      </w:r>
      <w:r>
        <w:rPr>
          <w:sz w:val="20"/>
        </w:rPr>
        <w:t>these states do consider volunteers as employees, so as not to underestimate the impacts of the standard.</w:t>
      </w:r>
    </w:p>
    <w:p w14:paraId="52ABD610" w14:textId="77777777" w:rsidR="00E9319B" w:rsidRDefault="00E9319B">
      <w:pPr>
        <w:rPr>
          <w:sz w:val="20"/>
        </w:rPr>
        <w:sectPr w:rsidR="00E9319B">
          <w:pgSz w:w="12240" w:h="15840"/>
          <w:pgMar w:top="1360" w:right="320" w:bottom="1200" w:left="1720" w:header="0" w:footer="1014" w:gutter="0"/>
          <w:cols w:space="720"/>
        </w:sectPr>
      </w:pPr>
    </w:p>
    <w:p w14:paraId="253FF33D" w14:textId="77777777" w:rsidR="00E9319B" w:rsidRDefault="00407046">
      <w:pPr>
        <w:pStyle w:val="BodyText"/>
        <w:spacing w:before="79" w:line="480" w:lineRule="auto"/>
        <w:ind w:right="1191" w:firstLine="720"/>
      </w:pPr>
      <w:r>
        <w:t>Some states utilize prison labor to fight wildfires. These inmate firefighters are either</w:t>
      </w:r>
      <w:r>
        <w:rPr>
          <w:spacing w:val="-4"/>
        </w:rPr>
        <w:t xml:space="preserve"> </w:t>
      </w:r>
      <w:r>
        <w:t>paid</w:t>
      </w:r>
      <w:r>
        <w:rPr>
          <w:spacing w:val="-3"/>
        </w:rPr>
        <w:t xml:space="preserve"> </w:t>
      </w:r>
      <w:r>
        <w:t>significantly</w:t>
      </w:r>
      <w:r>
        <w:rPr>
          <w:spacing w:val="-3"/>
        </w:rPr>
        <w:t xml:space="preserve"> </w:t>
      </w:r>
      <w:r>
        <w:t>less</w:t>
      </w:r>
      <w:r>
        <w:rPr>
          <w:spacing w:val="-3"/>
        </w:rPr>
        <w:t xml:space="preserve"> </w:t>
      </w:r>
      <w:r>
        <w:t>per</w:t>
      </w:r>
      <w:r>
        <w:rPr>
          <w:spacing w:val="-4"/>
        </w:rPr>
        <w:t xml:space="preserve"> </w:t>
      </w:r>
      <w:r>
        <w:t>hour</w:t>
      </w:r>
      <w:r>
        <w:rPr>
          <w:spacing w:val="-4"/>
        </w:rPr>
        <w:t xml:space="preserve"> </w:t>
      </w:r>
      <w:r>
        <w:t>than</w:t>
      </w:r>
      <w:r>
        <w:rPr>
          <w:spacing w:val="-1"/>
        </w:rPr>
        <w:t xml:space="preserve"> </w:t>
      </w:r>
      <w:r>
        <w:t>career</w:t>
      </w:r>
      <w:r>
        <w:rPr>
          <w:spacing w:val="-4"/>
        </w:rPr>
        <w:t xml:space="preserve"> </w:t>
      </w:r>
      <w:r>
        <w:t>firefighters</w:t>
      </w:r>
      <w:r>
        <w:rPr>
          <w:spacing w:val="-3"/>
        </w:rPr>
        <w:t xml:space="preserve"> </w:t>
      </w:r>
      <w:r>
        <w:t>or</w:t>
      </w:r>
      <w:r>
        <w:rPr>
          <w:spacing w:val="-2"/>
        </w:rPr>
        <w:t xml:space="preserve"> </w:t>
      </w:r>
      <w:r>
        <w:t>are</w:t>
      </w:r>
      <w:r>
        <w:rPr>
          <w:spacing w:val="-4"/>
        </w:rPr>
        <w:t xml:space="preserve"> </w:t>
      </w:r>
      <w:r>
        <w:t>not</w:t>
      </w:r>
      <w:r>
        <w:rPr>
          <w:spacing w:val="-3"/>
        </w:rPr>
        <w:t xml:space="preserve"> </w:t>
      </w:r>
      <w:r>
        <w:t>paid</w:t>
      </w:r>
      <w:r>
        <w:rPr>
          <w:spacing w:val="-3"/>
        </w:rPr>
        <w:t xml:space="preserve"> </w:t>
      </w:r>
      <w:r>
        <w:t>at</w:t>
      </w:r>
      <w:r>
        <w:rPr>
          <w:spacing w:val="-3"/>
        </w:rPr>
        <w:t xml:space="preserve"> </w:t>
      </w:r>
      <w:r>
        <w:t>all.</w:t>
      </w:r>
      <w:r>
        <w:rPr>
          <w:spacing w:val="-3"/>
        </w:rPr>
        <w:t xml:space="preserve"> </w:t>
      </w:r>
      <w:r>
        <w:t>While some state plans, such as California clearly extend OSH coverage to prison labor,</w:t>
      </w:r>
      <w:hyperlink w:anchor="_bookmark25" w:history="1">
        <w:r>
          <w:rPr>
            <w:vertAlign w:val="superscript"/>
          </w:rPr>
          <w:t>26</w:t>
        </w:r>
      </w:hyperlink>
      <w:r>
        <w:t xml:space="preserve"> it is somewhat ambiguous whether all such states do. Therefore, for this PEA, OSHA assumed that State Plan states that extend OSH coverage to volunteers do the same for inmate firefighters.</w:t>
      </w:r>
    </w:p>
    <w:p w14:paraId="21633351" w14:textId="77777777" w:rsidR="00E9319B" w:rsidRDefault="00407046">
      <w:pPr>
        <w:pStyle w:val="BodyText"/>
        <w:spacing w:line="480" w:lineRule="auto"/>
        <w:ind w:right="1163" w:firstLine="720"/>
      </w:pPr>
      <w:r>
        <w:t>Table VII-B-1 shows the number and percentage of volunteer ESOs and responders in State Plan states where volunteers are and are not covered. ESOs in State Plan states that do not cover volunteers, and which are entirely staffed by volunteer responders, would not be affected by the proposed rule. Approximately 60.2 percent of volunteer</w:t>
      </w:r>
      <w:r>
        <w:rPr>
          <w:spacing w:val="-5"/>
        </w:rPr>
        <w:t xml:space="preserve"> </w:t>
      </w:r>
      <w:r>
        <w:t>ESOs</w:t>
      </w:r>
      <w:r>
        <w:rPr>
          <w:spacing w:val="-4"/>
        </w:rPr>
        <w:t xml:space="preserve"> </w:t>
      </w:r>
      <w:r>
        <w:t>and</w:t>
      </w:r>
      <w:r>
        <w:rPr>
          <w:spacing w:val="-4"/>
        </w:rPr>
        <w:t xml:space="preserve"> </w:t>
      </w:r>
      <w:r>
        <w:t>62.9</w:t>
      </w:r>
      <w:r>
        <w:rPr>
          <w:spacing w:val="-2"/>
        </w:rPr>
        <w:t xml:space="preserve"> </w:t>
      </w:r>
      <w:r>
        <w:t>percent</w:t>
      </w:r>
      <w:r>
        <w:rPr>
          <w:spacing w:val="-4"/>
        </w:rPr>
        <w:t xml:space="preserve"> </w:t>
      </w:r>
      <w:r>
        <w:t>of</w:t>
      </w:r>
      <w:r>
        <w:rPr>
          <w:spacing w:val="-5"/>
        </w:rPr>
        <w:t xml:space="preserve"> </w:t>
      </w:r>
      <w:r>
        <w:t>volunteer</w:t>
      </w:r>
      <w:r>
        <w:rPr>
          <w:spacing w:val="-3"/>
        </w:rPr>
        <w:t xml:space="preserve"> </w:t>
      </w:r>
      <w:r>
        <w:t>responders</w:t>
      </w:r>
      <w:r>
        <w:rPr>
          <w:spacing w:val="-4"/>
        </w:rPr>
        <w:t xml:space="preserve"> </w:t>
      </w:r>
      <w:r>
        <w:t>in</w:t>
      </w:r>
      <w:r>
        <w:rPr>
          <w:spacing w:val="-4"/>
        </w:rPr>
        <w:t xml:space="preserve"> </w:t>
      </w:r>
      <w:r>
        <w:t>State</w:t>
      </w:r>
      <w:r>
        <w:rPr>
          <w:spacing w:val="-5"/>
        </w:rPr>
        <w:t xml:space="preserve"> </w:t>
      </w:r>
      <w:r>
        <w:t>Plan</w:t>
      </w:r>
      <w:r>
        <w:rPr>
          <w:spacing w:val="-4"/>
        </w:rPr>
        <w:t xml:space="preserve"> </w:t>
      </w:r>
      <w:r>
        <w:t>states</w:t>
      </w:r>
      <w:r>
        <w:rPr>
          <w:spacing w:val="-4"/>
        </w:rPr>
        <w:t xml:space="preserve"> </w:t>
      </w:r>
      <w:r>
        <w:t>are</w:t>
      </w:r>
      <w:r>
        <w:rPr>
          <w:spacing w:val="-5"/>
        </w:rPr>
        <w:t xml:space="preserve"> </w:t>
      </w:r>
      <w:r>
        <w:t xml:space="preserve">covered </w:t>
      </w:r>
      <w:r>
        <w:rPr>
          <w:spacing w:val="-2"/>
        </w:rPr>
        <w:t>overall.</w:t>
      </w:r>
    </w:p>
    <w:p w14:paraId="75B48131" w14:textId="77777777" w:rsidR="00E9319B" w:rsidRDefault="00407046">
      <w:pPr>
        <w:pStyle w:val="Heading2"/>
        <w:ind w:left="2895" w:right="1163" w:hanging="1407"/>
      </w:pPr>
      <w:r>
        <w:t>Table</w:t>
      </w:r>
      <w:r>
        <w:rPr>
          <w:spacing w:val="-5"/>
        </w:rPr>
        <w:t xml:space="preserve"> </w:t>
      </w:r>
      <w:r>
        <w:t>VII-B-1.</w:t>
      </w:r>
      <w:r>
        <w:rPr>
          <w:spacing w:val="-4"/>
        </w:rPr>
        <w:t xml:space="preserve"> </w:t>
      </w:r>
      <w:r>
        <w:t>Volunteer</w:t>
      </w:r>
      <w:r>
        <w:rPr>
          <w:spacing w:val="-5"/>
        </w:rPr>
        <w:t xml:space="preserve"> </w:t>
      </w:r>
      <w:r>
        <w:t>ESOs</w:t>
      </w:r>
      <w:r>
        <w:rPr>
          <w:spacing w:val="-4"/>
        </w:rPr>
        <w:t xml:space="preserve"> </w:t>
      </w:r>
      <w:r>
        <w:t>&amp;</w:t>
      </w:r>
      <w:r>
        <w:rPr>
          <w:spacing w:val="-5"/>
        </w:rPr>
        <w:t xml:space="preserve"> </w:t>
      </w:r>
      <w:r>
        <w:t>Responders</w:t>
      </w:r>
      <w:r>
        <w:rPr>
          <w:spacing w:val="-4"/>
        </w:rPr>
        <w:t xml:space="preserve"> </w:t>
      </w:r>
      <w:r>
        <w:t>in</w:t>
      </w:r>
      <w:r>
        <w:rPr>
          <w:spacing w:val="-4"/>
        </w:rPr>
        <w:t xml:space="preserve"> </w:t>
      </w:r>
      <w:r>
        <w:t>State</w:t>
      </w:r>
      <w:r>
        <w:rPr>
          <w:spacing w:val="-5"/>
        </w:rPr>
        <w:t xml:space="preserve"> </w:t>
      </w:r>
      <w:r>
        <w:t>Plan</w:t>
      </w:r>
      <w:r>
        <w:rPr>
          <w:spacing w:val="-4"/>
        </w:rPr>
        <w:t xml:space="preserve"> </w:t>
      </w:r>
      <w:r>
        <w:t>States</w:t>
      </w:r>
      <w:r>
        <w:rPr>
          <w:spacing w:val="-4"/>
        </w:rPr>
        <w:t xml:space="preserve"> </w:t>
      </w:r>
      <w:r>
        <w:t>that Cover and Do Not Cover Volunteers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056"/>
        <w:gridCol w:w="1699"/>
        <w:gridCol w:w="1197"/>
        <w:gridCol w:w="1694"/>
      </w:tblGrid>
      <w:tr w:rsidR="00E9319B" w14:paraId="42EF91FA" w14:textId="77777777">
        <w:trPr>
          <w:trHeight w:val="253"/>
        </w:trPr>
        <w:tc>
          <w:tcPr>
            <w:tcW w:w="2983" w:type="dxa"/>
            <w:vMerge w:val="restart"/>
          </w:tcPr>
          <w:p w14:paraId="28CD1BAE" w14:textId="77777777" w:rsidR="00E9319B" w:rsidRDefault="00407046">
            <w:pPr>
              <w:pStyle w:val="TableParagraph"/>
              <w:spacing w:before="133"/>
              <w:ind w:left="626"/>
              <w:jc w:val="left"/>
              <w:rPr>
                <w:b/>
              </w:rPr>
            </w:pPr>
            <w:r>
              <w:rPr>
                <w:b/>
              </w:rPr>
              <w:t>Type</w:t>
            </w:r>
            <w:r>
              <w:rPr>
                <w:b/>
                <w:spacing w:val="-5"/>
              </w:rPr>
              <w:t xml:space="preserve"> </w:t>
            </w:r>
            <w:r>
              <w:rPr>
                <w:b/>
              </w:rPr>
              <w:t>of</w:t>
            </w:r>
            <w:r>
              <w:rPr>
                <w:b/>
                <w:spacing w:val="-2"/>
              </w:rPr>
              <w:t xml:space="preserve"> </w:t>
            </w:r>
            <w:r>
              <w:rPr>
                <w:b/>
              </w:rPr>
              <w:t>State</w:t>
            </w:r>
            <w:r>
              <w:rPr>
                <w:b/>
                <w:spacing w:val="-2"/>
              </w:rPr>
              <w:t xml:space="preserve"> </w:t>
            </w:r>
            <w:r>
              <w:rPr>
                <w:b/>
                <w:spacing w:val="-4"/>
              </w:rPr>
              <w:t>Plan</w:t>
            </w:r>
          </w:p>
        </w:tc>
        <w:tc>
          <w:tcPr>
            <w:tcW w:w="2755" w:type="dxa"/>
            <w:gridSpan w:val="2"/>
          </w:tcPr>
          <w:p w14:paraId="5FABA4D2" w14:textId="77777777" w:rsidR="00E9319B" w:rsidRDefault="00407046">
            <w:pPr>
              <w:pStyle w:val="TableParagraph"/>
              <w:spacing w:line="234" w:lineRule="exact"/>
              <w:ind w:left="970" w:right="963"/>
              <w:jc w:val="center"/>
              <w:rPr>
                <w:b/>
              </w:rPr>
            </w:pPr>
            <w:r>
              <w:rPr>
                <w:b/>
                <w:spacing w:val="-2"/>
              </w:rPr>
              <w:t>Number</w:t>
            </w:r>
          </w:p>
        </w:tc>
        <w:tc>
          <w:tcPr>
            <w:tcW w:w="2891" w:type="dxa"/>
            <w:gridSpan w:val="2"/>
          </w:tcPr>
          <w:p w14:paraId="56DEF87C" w14:textId="77777777" w:rsidR="00E9319B" w:rsidRDefault="00407046">
            <w:pPr>
              <w:pStyle w:val="TableParagraph"/>
              <w:spacing w:line="234" w:lineRule="exact"/>
              <w:ind w:left="926"/>
              <w:jc w:val="left"/>
              <w:rPr>
                <w:b/>
              </w:rPr>
            </w:pPr>
            <w:r>
              <w:rPr>
                <w:b/>
                <w:spacing w:val="-2"/>
              </w:rPr>
              <w:t>Percentage</w:t>
            </w:r>
          </w:p>
        </w:tc>
      </w:tr>
      <w:tr w:rsidR="00E9319B" w14:paraId="760A0B79" w14:textId="77777777">
        <w:trPr>
          <w:trHeight w:val="256"/>
        </w:trPr>
        <w:tc>
          <w:tcPr>
            <w:tcW w:w="2983" w:type="dxa"/>
            <w:vMerge/>
            <w:tcBorders>
              <w:top w:val="nil"/>
            </w:tcBorders>
          </w:tcPr>
          <w:p w14:paraId="7BBFF0FE" w14:textId="77777777" w:rsidR="00E9319B" w:rsidRDefault="00E9319B">
            <w:pPr>
              <w:rPr>
                <w:sz w:val="2"/>
                <w:szCs w:val="2"/>
              </w:rPr>
            </w:pPr>
          </w:p>
        </w:tc>
        <w:tc>
          <w:tcPr>
            <w:tcW w:w="1056" w:type="dxa"/>
          </w:tcPr>
          <w:p w14:paraId="0D8D43ED" w14:textId="77777777" w:rsidR="00E9319B" w:rsidRDefault="00407046">
            <w:pPr>
              <w:pStyle w:val="TableParagraph"/>
              <w:spacing w:before="1" w:line="236" w:lineRule="exact"/>
              <w:ind w:left="264"/>
              <w:jc w:val="left"/>
              <w:rPr>
                <w:b/>
              </w:rPr>
            </w:pPr>
            <w:r>
              <w:rPr>
                <w:b/>
                <w:spacing w:val="-4"/>
              </w:rPr>
              <w:t>ESOs</w:t>
            </w:r>
          </w:p>
        </w:tc>
        <w:tc>
          <w:tcPr>
            <w:tcW w:w="1699" w:type="dxa"/>
          </w:tcPr>
          <w:p w14:paraId="7F73941D" w14:textId="77777777" w:rsidR="00E9319B" w:rsidRDefault="00407046">
            <w:pPr>
              <w:pStyle w:val="TableParagraph"/>
              <w:spacing w:before="1" w:line="236" w:lineRule="exact"/>
              <w:ind w:left="297"/>
              <w:jc w:val="left"/>
              <w:rPr>
                <w:b/>
              </w:rPr>
            </w:pPr>
            <w:r>
              <w:rPr>
                <w:b/>
                <w:spacing w:val="-2"/>
              </w:rPr>
              <w:t>Responders</w:t>
            </w:r>
          </w:p>
        </w:tc>
        <w:tc>
          <w:tcPr>
            <w:tcW w:w="1197" w:type="dxa"/>
          </w:tcPr>
          <w:p w14:paraId="10062582" w14:textId="77777777" w:rsidR="00E9319B" w:rsidRDefault="00407046">
            <w:pPr>
              <w:pStyle w:val="TableParagraph"/>
              <w:spacing w:before="1" w:line="236" w:lineRule="exact"/>
              <w:ind w:left="336"/>
              <w:jc w:val="left"/>
              <w:rPr>
                <w:b/>
              </w:rPr>
            </w:pPr>
            <w:r>
              <w:rPr>
                <w:b/>
                <w:spacing w:val="-4"/>
              </w:rPr>
              <w:t>ESOs</w:t>
            </w:r>
          </w:p>
        </w:tc>
        <w:tc>
          <w:tcPr>
            <w:tcW w:w="1694" w:type="dxa"/>
          </w:tcPr>
          <w:p w14:paraId="56D9A133" w14:textId="77777777" w:rsidR="00E9319B" w:rsidRDefault="00407046">
            <w:pPr>
              <w:pStyle w:val="TableParagraph"/>
              <w:spacing w:before="1" w:line="236" w:lineRule="exact"/>
              <w:ind w:left="298"/>
              <w:jc w:val="left"/>
              <w:rPr>
                <w:b/>
              </w:rPr>
            </w:pPr>
            <w:r>
              <w:rPr>
                <w:b/>
                <w:spacing w:val="-2"/>
              </w:rPr>
              <w:t>Responders</w:t>
            </w:r>
          </w:p>
        </w:tc>
      </w:tr>
      <w:tr w:rsidR="00E9319B" w14:paraId="60843E3F" w14:textId="77777777">
        <w:trPr>
          <w:trHeight w:val="254"/>
        </w:trPr>
        <w:tc>
          <w:tcPr>
            <w:tcW w:w="8629" w:type="dxa"/>
            <w:gridSpan w:val="5"/>
          </w:tcPr>
          <w:p w14:paraId="7A671B03"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03E075E7" w14:textId="77777777">
        <w:trPr>
          <w:trHeight w:val="253"/>
        </w:trPr>
        <w:tc>
          <w:tcPr>
            <w:tcW w:w="2983" w:type="dxa"/>
          </w:tcPr>
          <w:p w14:paraId="4C54CFFA" w14:textId="77777777" w:rsidR="00E9319B" w:rsidRDefault="00407046">
            <w:pPr>
              <w:pStyle w:val="TableParagraph"/>
              <w:spacing w:line="234" w:lineRule="exact"/>
              <w:ind w:left="107"/>
              <w:jc w:val="left"/>
            </w:pPr>
            <w:r>
              <w:t>Volunteers</w:t>
            </w:r>
            <w:r>
              <w:rPr>
                <w:spacing w:val="-5"/>
              </w:rPr>
              <w:t xml:space="preserve"> </w:t>
            </w:r>
            <w:r>
              <w:rPr>
                <w:spacing w:val="-2"/>
              </w:rPr>
              <w:t>Covered</w:t>
            </w:r>
          </w:p>
        </w:tc>
        <w:tc>
          <w:tcPr>
            <w:tcW w:w="1056" w:type="dxa"/>
          </w:tcPr>
          <w:p w14:paraId="6CBB8288" w14:textId="77777777" w:rsidR="00E9319B" w:rsidRDefault="00407046">
            <w:pPr>
              <w:pStyle w:val="TableParagraph"/>
              <w:spacing w:line="234" w:lineRule="exact"/>
              <w:ind w:right="93"/>
            </w:pPr>
            <w:r>
              <w:rPr>
                <w:spacing w:val="-2"/>
              </w:rPr>
              <w:t>5,216</w:t>
            </w:r>
          </w:p>
        </w:tc>
        <w:tc>
          <w:tcPr>
            <w:tcW w:w="1699" w:type="dxa"/>
          </w:tcPr>
          <w:p w14:paraId="708B9E01" w14:textId="77777777" w:rsidR="00E9319B" w:rsidRDefault="00407046">
            <w:pPr>
              <w:pStyle w:val="TableParagraph"/>
              <w:spacing w:line="234" w:lineRule="exact"/>
              <w:ind w:right="95"/>
            </w:pPr>
            <w:r>
              <w:rPr>
                <w:spacing w:val="-2"/>
              </w:rPr>
              <w:t>174,895</w:t>
            </w:r>
          </w:p>
        </w:tc>
        <w:tc>
          <w:tcPr>
            <w:tcW w:w="1197" w:type="dxa"/>
          </w:tcPr>
          <w:p w14:paraId="37397D48" w14:textId="77777777" w:rsidR="00E9319B" w:rsidRDefault="00407046">
            <w:pPr>
              <w:pStyle w:val="TableParagraph"/>
              <w:spacing w:line="234" w:lineRule="exact"/>
              <w:ind w:right="93"/>
            </w:pPr>
            <w:r>
              <w:rPr>
                <w:spacing w:val="-2"/>
              </w:rPr>
              <w:t>67.5%</w:t>
            </w:r>
          </w:p>
        </w:tc>
        <w:tc>
          <w:tcPr>
            <w:tcW w:w="1694" w:type="dxa"/>
          </w:tcPr>
          <w:p w14:paraId="338802CE" w14:textId="77777777" w:rsidR="00E9319B" w:rsidRDefault="00407046">
            <w:pPr>
              <w:pStyle w:val="TableParagraph"/>
              <w:spacing w:line="234" w:lineRule="exact"/>
              <w:ind w:right="93"/>
            </w:pPr>
            <w:r>
              <w:rPr>
                <w:spacing w:val="-2"/>
              </w:rPr>
              <w:t>71.6%</w:t>
            </w:r>
          </w:p>
        </w:tc>
      </w:tr>
      <w:tr w:rsidR="00E9319B" w14:paraId="064DD187" w14:textId="77777777">
        <w:trPr>
          <w:trHeight w:val="256"/>
        </w:trPr>
        <w:tc>
          <w:tcPr>
            <w:tcW w:w="2983" w:type="dxa"/>
          </w:tcPr>
          <w:p w14:paraId="5517C2F5" w14:textId="77777777" w:rsidR="00E9319B" w:rsidRDefault="00407046">
            <w:pPr>
              <w:pStyle w:val="TableParagraph"/>
              <w:spacing w:before="1" w:line="236"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0B9F1902" w14:textId="77777777" w:rsidR="00E9319B" w:rsidRDefault="00407046">
            <w:pPr>
              <w:pStyle w:val="TableParagraph"/>
              <w:spacing w:before="1" w:line="236" w:lineRule="exact"/>
              <w:ind w:right="93"/>
            </w:pPr>
            <w:r>
              <w:rPr>
                <w:spacing w:val="-2"/>
              </w:rPr>
              <w:t>2,517</w:t>
            </w:r>
          </w:p>
        </w:tc>
        <w:tc>
          <w:tcPr>
            <w:tcW w:w="1699" w:type="dxa"/>
          </w:tcPr>
          <w:p w14:paraId="718F19B2" w14:textId="77777777" w:rsidR="00E9319B" w:rsidRDefault="00407046">
            <w:pPr>
              <w:pStyle w:val="TableParagraph"/>
              <w:spacing w:before="1" w:line="236" w:lineRule="exact"/>
              <w:ind w:right="95"/>
            </w:pPr>
            <w:r>
              <w:rPr>
                <w:spacing w:val="-2"/>
              </w:rPr>
              <w:t>69,290</w:t>
            </w:r>
          </w:p>
        </w:tc>
        <w:tc>
          <w:tcPr>
            <w:tcW w:w="1197" w:type="dxa"/>
          </w:tcPr>
          <w:p w14:paraId="19D9B5CE" w14:textId="77777777" w:rsidR="00E9319B" w:rsidRDefault="00407046">
            <w:pPr>
              <w:pStyle w:val="TableParagraph"/>
              <w:spacing w:before="1" w:line="236" w:lineRule="exact"/>
              <w:ind w:right="93"/>
            </w:pPr>
            <w:r>
              <w:rPr>
                <w:spacing w:val="-2"/>
              </w:rPr>
              <w:t>32.5%</w:t>
            </w:r>
          </w:p>
        </w:tc>
        <w:tc>
          <w:tcPr>
            <w:tcW w:w="1694" w:type="dxa"/>
          </w:tcPr>
          <w:p w14:paraId="5020684A" w14:textId="77777777" w:rsidR="00E9319B" w:rsidRDefault="00407046">
            <w:pPr>
              <w:pStyle w:val="TableParagraph"/>
              <w:spacing w:before="1" w:line="236" w:lineRule="exact"/>
              <w:ind w:right="93"/>
            </w:pPr>
            <w:r>
              <w:rPr>
                <w:spacing w:val="-2"/>
              </w:rPr>
              <w:t>28.4%</w:t>
            </w:r>
          </w:p>
        </w:tc>
      </w:tr>
      <w:tr w:rsidR="00E9319B" w14:paraId="7771D56F" w14:textId="77777777">
        <w:trPr>
          <w:trHeight w:val="253"/>
        </w:trPr>
        <w:tc>
          <w:tcPr>
            <w:tcW w:w="2983" w:type="dxa"/>
          </w:tcPr>
          <w:p w14:paraId="726BD812" w14:textId="77777777" w:rsidR="00E9319B" w:rsidRDefault="00407046">
            <w:pPr>
              <w:pStyle w:val="TableParagraph"/>
              <w:spacing w:line="234" w:lineRule="exact"/>
              <w:ind w:left="107"/>
              <w:jc w:val="left"/>
              <w:rPr>
                <w:b/>
              </w:rPr>
            </w:pPr>
            <w:r>
              <w:rPr>
                <w:b/>
                <w:spacing w:val="-2"/>
              </w:rPr>
              <w:t>Total</w:t>
            </w:r>
          </w:p>
        </w:tc>
        <w:tc>
          <w:tcPr>
            <w:tcW w:w="1056" w:type="dxa"/>
          </w:tcPr>
          <w:p w14:paraId="2E4D14F0" w14:textId="77777777" w:rsidR="00E9319B" w:rsidRDefault="00407046">
            <w:pPr>
              <w:pStyle w:val="TableParagraph"/>
              <w:spacing w:line="234" w:lineRule="exact"/>
              <w:ind w:right="93"/>
              <w:rPr>
                <w:b/>
              </w:rPr>
            </w:pPr>
            <w:r>
              <w:rPr>
                <w:b/>
                <w:spacing w:val="-2"/>
              </w:rPr>
              <w:t>7,733</w:t>
            </w:r>
          </w:p>
        </w:tc>
        <w:tc>
          <w:tcPr>
            <w:tcW w:w="1699" w:type="dxa"/>
          </w:tcPr>
          <w:p w14:paraId="5E291254" w14:textId="77777777" w:rsidR="00E9319B" w:rsidRDefault="00407046">
            <w:pPr>
              <w:pStyle w:val="TableParagraph"/>
              <w:spacing w:line="234" w:lineRule="exact"/>
              <w:ind w:right="95"/>
              <w:rPr>
                <w:b/>
              </w:rPr>
            </w:pPr>
            <w:r>
              <w:rPr>
                <w:b/>
                <w:spacing w:val="-2"/>
              </w:rPr>
              <w:t>244,183</w:t>
            </w:r>
          </w:p>
        </w:tc>
        <w:tc>
          <w:tcPr>
            <w:tcW w:w="1197" w:type="dxa"/>
          </w:tcPr>
          <w:p w14:paraId="68B103DE" w14:textId="77777777" w:rsidR="00E9319B" w:rsidRDefault="00407046">
            <w:pPr>
              <w:pStyle w:val="TableParagraph"/>
              <w:spacing w:line="234" w:lineRule="exact"/>
              <w:ind w:right="92"/>
              <w:rPr>
                <w:b/>
              </w:rPr>
            </w:pPr>
            <w:r>
              <w:rPr>
                <w:b/>
                <w:spacing w:val="-2"/>
              </w:rPr>
              <w:t>100.0%</w:t>
            </w:r>
          </w:p>
        </w:tc>
        <w:tc>
          <w:tcPr>
            <w:tcW w:w="1694" w:type="dxa"/>
          </w:tcPr>
          <w:p w14:paraId="69EE564E" w14:textId="77777777" w:rsidR="00E9319B" w:rsidRDefault="00407046">
            <w:pPr>
              <w:pStyle w:val="TableParagraph"/>
              <w:spacing w:line="234" w:lineRule="exact"/>
              <w:ind w:right="92"/>
              <w:rPr>
                <w:b/>
              </w:rPr>
            </w:pPr>
            <w:r>
              <w:rPr>
                <w:b/>
                <w:spacing w:val="-2"/>
              </w:rPr>
              <w:t>100.0%</w:t>
            </w:r>
          </w:p>
        </w:tc>
      </w:tr>
      <w:tr w:rsidR="00E9319B" w14:paraId="183627EE" w14:textId="77777777">
        <w:trPr>
          <w:trHeight w:val="256"/>
        </w:trPr>
        <w:tc>
          <w:tcPr>
            <w:tcW w:w="8629" w:type="dxa"/>
            <w:gridSpan w:val="5"/>
          </w:tcPr>
          <w:p w14:paraId="65160120" w14:textId="77777777" w:rsidR="00E9319B" w:rsidRDefault="00407046">
            <w:pPr>
              <w:pStyle w:val="TableParagraph"/>
              <w:spacing w:before="1" w:line="236" w:lineRule="exact"/>
              <w:ind w:left="107"/>
              <w:jc w:val="left"/>
              <w:rPr>
                <w:b/>
              </w:rPr>
            </w:pPr>
            <w:r>
              <w:rPr>
                <w:b/>
              </w:rPr>
              <w:t>Wildland</w:t>
            </w:r>
            <w:r>
              <w:rPr>
                <w:b/>
                <w:spacing w:val="-5"/>
              </w:rPr>
              <w:t xml:space="preserve"> </w:t>
            </w:r>
            <w:r>
              <w:rPr>
                <w:b/>
              </w:rPr>
              <w:t>Fire</w:t>
            </w:r>
            <w:r>
              <w:rPr>
                <w:b/>
                <w:spacing w:val="-3"/>
              </w:rPr>
              <w:t xml:space="preserve"> </w:t>
            </w:r>
            <w:r>
              <w:rPr>
                <w:b/>
              </w:rPr>
              <w:t>Services</w:t>
            </w:r>
            <w:r>
              <w:rPr>
                <w:b/>
                <w:spacing w:val="-3"/>
              </w:rPr>
              <w:t xml:space="preserve"> </w:t>
            </w:r>
            <w:r>
              <w:rPr>
                <w:b/>
                <w:spacing w:val="-5"/>
              </w:rPr>
              <w:t>[a]</w:t>
            </w:r>
          </w:p>
        </w:tc>
      </w:tr>
      <w:tr w:rsidR="00E9319B" w14:paraId="6EC0934C" w14:textId="77777777">
        <w:trPr>
          <w:trHeight w:val="254"/>
        </w:trPr>
        <w:tc>
          <w:tcPr>
            <w:tcW w:w="2983" w:type="dxa"/>
          </w:tcPr>
          <w:p w14:paraId="70A6A03D" w14:textId="77777777" w:rsidR="00E9319B" w:rsidRDefault="00407046">
            <w:pPr>
              <w:pStyle w:val="TableParagraph"/>
              <w:spacing w:line="234" w:lineRule="exact"/>
              <w:ind w:left="107"/>
              <w:jc w:val="left"/>
            </w:pPr>
            <w:r>
              <w:t>Volunteers</w:t>
            </w:r>
            <w:r>
              <w:rPr>
                <w:spacing w:val="-5"/>
              </w:rPr>
              <w:t xml:space="preserve"> </w:t>
            </w:r>
            <w:r>
              <w:rPr>
                <w:spacing w:val="-2"/>
              </w:rPr>
              <w:t>Covered</w:t>
            </w:r>
          </w:p>
        </w:tc>
        <w:tc>
          <w:tcPr>
            <w:tcW w:w="1056" w:type="dxa"/>
          </w:tcPr>
          <w:p w14:paraId="435E28A4" w14:textId="77777777" w:rsidR="00E9319B" w:rsidRDefault="00407046">
            <w:pPr>
              <w:pStyle w:val="TableParagraph"/>
              <w:spacing w:line="234" w:lineRule="exact"/>
              <w:ind w:right="97"/>
            </w:pPr>
            <w:r>
              <w:t>7</w:t>
            </w:r>
          </w:p>
        </w:tc>
        <w:tc>
          <w:tcPr>
            <w:tcW w:w="1699" w:type="dxa"/>
          </w:tcPr>
          <w:p w14:paraId="0E49E563" w14:textId="77777777" w:rsidR="00E9319B" w:rsidRDefault="00407046">
            <w:pPr>
              <w:pStyle w:val="TableParagraph"/>
              <w:spacing w:line="234" w:lineRule="exact"/>
              <w:ind w:right="95"/>
            </w:pPr>
            <w:r>
              <w:rPr>
                <w:spacing w:val="-2"/>
              </w:rPr>
              <w:t>3,737</w:t>
            </w:r>
          </w:p>
        </w:tc>
        <w:tc>
          <w:tcPr>
            <w:tcW w:w="1197" w:type="dxa"/>
          </w:tcPr>
          <w:p w14:paraId="43F1B738" w14:textId="77777777" w:rsidR="00E9319B" w:rsidRDefault="00407046">
            <w:pPr>
              <w:pStyle w:val="TableParagraph"/>
              <w:spacing w:line="234" w:lineRule="exact"/>
              <w:ind w:right="93"/>
            </w:pPr>
            <w:r>
              <w:rPr>
                <w:spacing w:val="-2"/>
              </w:rPr>
              <w:t>58.3%</w:t>
            </w:r>
          </w:p>
        </w:tc>
        <w:tc>
          <w:tcPr>
            <w:tcW w:w="1694" w:type="dxa"/>
          </w:tcPr>
          <w:p w14:paraId="2B0EB849" w14:textId="77777777" w:rsidR="00E9319B" w:rsidRDefault="00407046">
            <w:pPr>
              <w:pStyle w:val="TableParagraph"/>
              <w:spacing w:line="234" w:lineRule="exact"/>
              <w:ind w:right="93"/>
            </w:pPr>
            <w:r>
              <w:rPr>
                <w:spacing w:val="-2"/>
              </w:rPr>
              <w:t>82.1%</w:t>
            </w:r>
          </w:p>
        </w:tc>
      </w:tr>
      <w:tr w:rsidR="00E9319B" w14:paraId="10FBEBC2" w14:textId="77777777">
        <w:trPr>
          <w:trHeight w:val="253"/>
        </w:trPr>
        <w:tc>
          <w:tcPr>
            <w:tcW w:w="2983" w:type="dxa"/>
          </w:tcPr>
          <w:p w14:paraId="6CDFAF16"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5C4CCF29" w14:textId="77777777" w:rsidR="00E9319B" w:rsidRDefault="00407046">
            <w:pPr>
              <w:pStyle w:val="TableParagraph"/>
              <w:spacing w:line="234" w:lineRule="exact"/>
              <w:ind w:right="97"/>
            </w:pPr>
            <w:r>
              <w:t>5</w:t>
            </w:r>
          </w:p>
        </w:tc>
        <w:tc>
          <w:tcPr>
            <w:tcW w:w="1699" w:type="dxa"/>
          </w:tcPr>
          <w:p w14:paraId="09B42E97" w14:textId="77777777" w:rsidR="00E9319B" w:rsidRDefault="00407046">
            <w:pPr>
              <w:pStyle w:val="TableParagraph"/>
              <w:spacing w:line="234" w:lineRule="exact"/>
              <w:ind w:right="98"/>
            </w:pPr>
            <w:r>
              <w:rPr>
                <w:spacing w:val="-5"/>
              </w:rPr>
              <w:t>815</w:t>
            </w:r>
          </w:p>
        </w:tc>
        <w:tc>
          <w:tcPr>
            <w:tcW w:w="1197" w:type="dxa"/>
          </w:tcPr>
          <w:p w14:paraId="606C1066" w14:textId="77777777" w:rsidR="00E9319B" w:rsidRDefault="00407046">
            <w:pPr>
              <w:pStyle w:val="TableParagraph"/>
              <w:spacing w:line="234" w:lineRule="exact"/>
              <w:ind w:right="93"/>
            </w:pPr>
            <w:r>
              <w:rPr>
                <w:spacing w:val="-2"/>
              </w:rPr>
              <w:t>41.7%</w:t>
            </w:r>
          </w:p>
        </w:tc>
        <w:tc>
          <w:tcPr>
            <w:tcW w:w="1694" w:type="dxa"/>
          </w:tcPr>
          <w:p w14:paraId="2CBE0614" w14:textId="77777777" w:rsidR="00E9319B" w:rsidRDefault="00407046">
            <w:pPr>
              <w:pStyle w:val="TableParagraph"/>
              <w:spacing w:line="234" w:lineRule="exact"/>
              <w:ind w:right="93"/>
            </w:pPr>
            <w:r>
              <w:rPr>
                <w:spacing w:val="-2"/>
              </w:rPr>
              <w:t>17.9%</w:t>
            </w:r>
          </w:p>
        </w:tc>
      </w:tr>
      <w:tr w:rsidR="00E9319B" w14:paraId="52AC713F" w14:textId="77777777">
        <w:trPr>
          <w:trHeight w:val="256"/>
        </w:trPr>
        <w:tc>
          <w:tcPr>
            <w:tcW w:w="2983" w:type="dxa"/>
          </w:tcPr>
          <w:p w14:paraId="2B9037B0" w14:textId="77777777" w:rsidR="00E9319B" w:rsidRDefault="00407046">
            <w:pPr>
              <w:pStyle w:val="TableParagraph"/>
              <w:spacing w:before="1" w:line="236" w:lineRule="exact"/>
              <w:ind w:left="107"/>
              <w:jc w:val="left"/>
              <w:rPr>
                <w:b/>
              </w:rPr>
            </w:pPr>
            <w:r>
              <w:rPr>
                <w:b/>
                <w:spacing w:val="-2"/>
              </w:rPr>
              <w:t>Total</w:t>
            </w:r>
          </w:p>
        </w:tc>
        <w:tc>
          <w:tcPr>
            <w:tcW w:w="1056" w:type="dxa"/>
          </w:tcPr>
          <w:p w14:paraId="56B515FB" w14:textId="77777777" w:rsidR="00E9319B" w:rsidRDefault="00407046">
            <w:pPr>
              <w:pStyle w:val="TableParagraph"/>
              <w:spacing w:before="1" w:line="236" w:lineRule="exact"/>
              <w:ind w:right="97"/>
              <w:rPr>
                <w:b/>
              </w:rPr>
            </w:pPr>
            <w:r>
              <w:rPr>
                <w:b/>
                <w:spacing w:val="-5"/>
              </w:rPr>
              <w:t>12</w:t>
            </w:r>
          </w:p>
        </w:tc>
        <w:tc>
          <w:tcPr>
            <w:tcW w:w="1699" w:type="dxa"/>
          </w:tcPr>
          <w:p w14:paraId="7C191D1D" w14:textId="77777777" w:rsidR="00E9319B" w:rsidRDefault="00407046">
            <w:pPr>
              <w:pStyle w:val="TableParagraph"/>
              <w:spacing w:before="1" w:line="236" w:lineRule="exact"/>
              <w:ind w:right="95"/>
              <w:rPr>
                <w:b/>
              </w:rPr>
            </w:pPr>
            <w:r>
              <w:rPr>
                <w:b/>
                <w:spacing w:val="-2"/>
              </w:rPr>
              <w:t>4,552</w:t>
            </w:r>
          </w:p>
        </w:tc>
        <w:tc>
          <w:tcPr>
            <w:tcW w:w="1197" w:type="dxa"/>
          </w:tcPr>
          <w:p w14:paraId="6A7EE70E" w14:textId="77777777" w:rsidR="00E9319B" w:rsidRDefault="00407046">
            <w:pPr>
              <w:pStyle w:val="TableParagraph"/>
              <w:spacing w:before="1" w:line="236" w:lineRule="exact"/>
              <w:ind w:right="92"/>
              <w:rPr>
                <w:b/>
              </w:rPr>
            </w:pPr>
            <w:r>
              <w:rPr>
                <w:b/>
                <w:spacing w:val="-2"/>
              </w:rPr>
              <w:t>100.0%</w:t>
            </w:r>
          </w:p>
        </w:tc>
        <w:tc>
          <w:tcPr>
            <w:tcW w:w="1694" w:type="dxa"/>
          </w:tcPr>
          <w:p w14:paraId="2172F84D" w14:textId="77777777" w:rsidR="00E9319B" w:rsidRDefault="00407046">
            <w:pPr>
              <w:pStyle w:val="TableParagraph"/>
              <w:spacing w:before="1" w:line="236" w:lineRule="exact"/>
              <w:ind w:right="92"/>
              <w:rPr>
                <w:b/>
              </w:rPr>
            </w:pPr>
            <w:r>
              <w:rPr>
                <w:b/>
                <w:spacing w:val="-2"/>
              </w:rPr>
              <w:t>100.0%</w:t>
            </w:r>
          </w:p>
        </w:tc>
      </w:tr>
      <w:tr w:rsidR="00E9319B" w14:paraId="4A12009A" w14:textId="77777777">
        <w:trPr>
          <w:trHeight w:val="253"/>
        </w:trPr>
        <w:tc>
          <w:tcPr>
            <w:tcW w:w="8629" w:type="dxa"/>
            <w:gridSpan w:val="5"/>
          </w:tcPr>
          <w:p w14:paraId="3C815E78" w14:textId="77777777" w:rsidR="00E9319B" w:rsidRDefault="00407046">
            <w:pPr>
              <w:pStyle w:val="TableParagraph"/>
              <w:spacing w:before="1" w:line="233"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452190BE" w14:textId="77777777">
        <w:trPr>
          <w:trHeight w:val="256"/>
        </w:trPr>
        <w:tc>
          <w:tcPr>
            <w:tcW w:w="2983" w:type="dxa"/>
          </w:tcPr>
          <w:p w14:paraId="2FADFA13"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405F747B" w14:textId="77777777" w:rsidR="00E9319B" w:rsidRDefault="00407046">
            <w:pPr>
              <w:pStyle w:val="TableParagraph"/>
              <w:spacing w:line="236" w:lineRule="exact"/>
              <w:ind w:right="97"/>
            </w:pPr>
            <w:r>
              <w:rPr>
                <w:spacing w:val="-5"/>
              </w:rPr>
              <w:t>221</w:t>
            </w:r>
          </w:p>
        </w:tc>
        <w:tc>
          <w:tcPr>
            <w:tcW w:w="1699" w:type="dxa"/>
          </w:tcPr>
          <w:p w14:paraId="29047AC3" w14:textId="77777777" w:rsidR="00E9319B" w:rsidRDefault="00407046">
            <w:pPr>
              <w:pStyle w:val="TableParagraph"/>
              <w:spacing w:line="236" w:lineRule="exact"/>
              <w:ind w:right="95"/>
            </w:pPr>
            <w:r>
              <w:rPr>
                <w:spacing w:val="-2"/>
              </w:rPr>
              <w:t>15,379</w:t>
            </w:r>
          </w:p>
        </w:tc>
        <w:tc>
          <w:tcPr>
            <w:tcW w:w="1197" w:type="dxa"/>
          </w:tcPr>
          <w:p w14:paraId="2BE649C8" w14:textId="77777777" w:rsidR="00E9319B" w:rsidRDefault="00407046">
            <w:pPr>
              <w:pStyle w:val="TableParagraph"/>
              <w:spacing w:line="236" w:lineRule="exact"/>
              <w:ind w:right="93"/>
            </w:pPr>
            <w:r>
              <w:rPr>
                <w:spacing w:val="-2"/>
              </w:rPr>
              <w:t>69.5%</w:t>
            </w:r>
          </w:p>
        </w:tc>
        <w:tc>
          <w:tcPr>
            <w:tcW w:w="1694" w:type="dxa"/>
          </w:tcPr>
          <w:p w14:paraId="3CA94750" w14:textId="77777777" w:rsidR="00E9319B" w:rsidRDefault="00407046">
            <w:pPr>
              <w:pStyle w:val="TableParagraph"/>
              <w:spacing w:line="236" w:lineRule="exact"/>
              <w:ind w:right="93"/>
            </w:pPr>
            <w:r>
              <w:rPr>
                <w:spacing w:val="-2"/>
              </w:rPr>
              <w:t>88.0%</w:t>
            </w:r>
          </w:p>
        </w:tc>
      </w:tr>
      <w:tr w:rsidR="00E9319B" w14:paraId="571AA46F" w14:textId="77777777">
        <w:trPr>
          <w:trHeight w:val="254"/>
        </w:trPr>
        <w:tc>
          <w:tcPr>
            <w:tcW w:w="2983" w:type="dxa"/>
          </w:tcPr>
          <w:p w14:paraId="33BAAA35"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1B207D49" w14:textId="77777777" w:rsidR="00E9319B" w:rsidRDefault="00407046">
            <w:pPr>
              <w:pStyle w:val="TableParagraph"/>
              <w:spacing w:line="234" w:lineRule="exact"/>
              <w:ind w:right="97"/>
            </w:pPr>
            <w:r>
              <w:rPr>
                <w:spacing w:val="-5"/>
              </w:rPr>
              <w:t>97</w:t>
            </w:r>
          </w:p>
        </w:tc>
        <w:tc>
          <w:tcPr>
            <w:tcW w:w="1699" w:type="dxa"/>
          </w:tcPr>
          <w:p w14:paraId="48731EAE" w14:textId="77777777" w:rsidR="00E9319B" w:rsidRDefault="00407046">
            <w:pPr>
              <w:pStyle w:val="TableParagraph"/>
              <w:spacing w:line="234" w:lineRule="exact"/>
              <w:ind w:right="95"/>
            </w:pPr>
            <w:r>
              <w:rPr>
                <w:spacing w:val="-2"/>
              </w:rPr>
              <w:t>2,092</w:t>
            </w:r>
          </w:p>
        </w:tc>
        <w:tc>
          <w:tcPr>
            <w:tcW w:w="1197" w:type="dxa"/>
          </w:tcPr>
          <w:p w14:paraId="036CC5CB" w14:textId="77777777" w:rsidR="00E9319B" w:rsidRDefault="00407046">
            <w:pPr>
              <w:pStyle w:val="TableParagraph"/>
              <w:spacing w:line="234" w:lineRule="exact"/>
              <w:ind w:right="93"/>
            </w:pPr>
            <w:r>
              <w:rPr>
                <w:spacing w:val="-2"/>
              </w:rPr>
              <w:t>30.5%</w:t>
            </w:r>
          </w:p>
        </w:tc>
        <w:tc>
          <w:tcPr>
            <w:tcW w:w="1694" w:type="dxa"/>
          </w:tcPr>
          <w:p w14:paraId="7EECA248" w14:textId="77777777" w:rsidR="00E9319B" w:rsidRDefault="00407046">
            <w:pPr>
              <w:pStyle w:val="TableParagraph"/>
              <w:spacing w:line="234" w:lineRule="exact"/>
              <w:ind w:right="93"/>
            </w:pPr>
            <w:r>
              <w:rPr>
                <w:spacing w:val="-2"/>
              </w:rPr>
              <w:t>12.0%</w:t>
            </w:r>
          </w:p>
        </w:tc>
      </w:tr>
      <w:tr w:rsidR="00E9319B" w14:paraId="01D89563" w14:textId="77777777">
        <w:trPr>
          <w:trHeight w:val="256"/>
        </w:trPr>
        <w:tc>
          <w:tcPr>
            <w:tcW w:w="2983" w:type="dxa"/>
          </w:tcPr>
          <w:p w14:paraId="34230EF7" w14:textId="77777777" w:rsidR="00E9319B" w:rsidRDefault="00407046">
            <w:pPr>
              <w:pStyle w:val="TableParagraph"/>
              <w:spacing w:line="236" w:lineRule="exact"/>
              <w:ind w:left="107"/>
              <w:jc w:val="left"/>
              <w:rPr>
                <w:b/>
              </w:rPr>
            </w:pPr>
            <w:r>
              <w:rPr>
                <w:b/>
                <w:spacing w:val="-2"/>
              </w:rPr>
              <w:t>Total</w:t>
            </w:r>
          </w:p>
        </w:tc>
        <w:tc>
          <w:tcPr>
            <w:tcW w:w="1056" w:type="dxa"/>
          </w:tcPr>
          <w:p w14:paraId="4001EF00" w14:textId="77777777" w:rsidR="00E9319B" w:rsidRDefault="00407046">
            <w:pPr>
              <w:pStyle w:val="TableParagraph"/>
              <w:spacing w:line="236" w:lineRule="exact"/>
              <w:ind w:right="97"/>
              <w:rPr>
                <w:b/>
              </w:rPr>
            </w:pPr>
            <w:r>
              <w:rPr>
                <w:b/>
                <w:spacing w:val="-5"/>
              </w:rPr>
              <w:t>318</w:t>
            </w:r>
          </w:p>
        </w:tc>
        <w:tc>
          <w:tcPr>
            <w:tcW w:w="1699" w:type="dxa"/>
          </w:tcPr>
          <w:p w14:paraId="253AA19A" w14:textId="77777777" w:rsidR="00E9319B" w:rsidRDefault="00407046">
            <w:pPr>
              <w:pStyle w:val="TableParagraph"/>
              <w:spacing w:line="236" w:lineRule="exact"/>
              <w:ind w:right="95"/>
              <w:rPr>
                <w:b/>
              </w:rPr>
            </w:pPr>
            <w:r>
              <w:rPr>
                <w:b/>
                <w:spacing w:val="-2"/>
              </w:rPr>
              <w:t>17,471</w:t>
            </w:r>
          </w:p>
        </w:tc>
        <w:tc>
          <w:tcPr>
            <w:tcW w:w="1197" w:type="dxa"/>
          </w:tcPr>
          <w:p w14:paraId="5556592D" w14:textId="77777777" w:rsidR="00E9319B" w:rsidRDefault="00407046">
            <w:pPr>
              <w:pStyle w:val="TableParagraph"/>
              <w:spacing w:line="236" w:lineRule="exact"/>
              <w:ind w:right="92"/>
              <w:rPr>
                <w:b/>
              </w:rPr>
            </w:pPr>
            <w:r>
              <w:rPr>
                <w:b/>
                <w:spacing w:val="-2"/>
              </w:rPr>
              <w:t>100.0%</w:t>
            </w:r>
          </w:p>
        </w:tc>
        <w:tc>
          <w:tcPr>
            <w:tcW w:w="1694" w:type="dxa"/>
          </w:tcPr>
          <w:p w14:paraId="6CA7F115" w14:textId="77777777" w:rsidR="00E9319B" w:rsidRDefault="00407046">
            <w:pPr>
              <w:pStyle w:val="TableParagraph"/>
              <w:spacing w:line="236" w:lineRule="exact"/>
              <w:ind w:right="92"/>
              <w:rPr>
                <w:b/>
              </w:rPr>
            </w:pPr>
            <w:r>
              <w:rPr>
                <w:b/>
                <w:spacing w:val="-2"/>
              </w:rPr>
              <w:t>100.0%</w:t>
            </w:r>
          </w:p>
        </w:tc>
      </w:tr>
      <w:tr w:rsidR="00E9319B" w14:paraId="10D867D4" w14:textId="77777777">
        <w:trPr>
          <w:trHeight w:val="253"/>
        </w:trPr>
        <w:tc>
          <w:tcPr>
            <w:tcW w:w="8629" w:type="dxa"/>
            <w:gridSpan w:val="5"/>
          </w:tcPr>
          <w:p w14:paraId="6CE7BA06"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1E1850A1" w14:textId="77777777">
        <w:trPr>
          <w:trHeight w:val="256"/>
        </w:trPr>
        <w:tc>
          <w:tcPr>
            <w:tcW w:w="2983" w:type="dxa"/>
          </w:tcPr>
          <w:p w14:paraId="5913ECEE"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6C755A26" w14:textId="77777777" w:rsidR="00E9319B" w:rsidRDefault="00407046">
            <w:pPr>
              <w:pStyle w:val="TableParagraph"/>
              <w:spacing w:line="236" w:lineRule="exact"/>
              <w:ind w:right="93"/>
            </w:pPr>
            <w:r>
              <w:rPr>
                <w:spacing w:val="-2"/>
              </w:rPr>
              <w:t>1,572</w:t>
            </w:r>
          </w:p>
        </w:tc>
        <w:tc>
          <w:tcPr>
            <w:tcW w:w="1699" w:type="dxa"/>
          </w:tcPr>
          <w:p w14:paraId="6D104F06" w14:textId="77777777" w:rsidR="00E9319B" w:rsidRDefault="00407046">
            <w:pPr>
              <w:pStyle w:val="TableParagraph"/>
              <w:spacing w:line="236" w:lineRule="exact"/>
              <w:ind w:right="95"/>
            </w:pPr>
            <w:r>
              <w:rPr>
                <w:spacing w:val="-2"/>
              </w:rPr>
              <w:t>60,106</w:t>
            </w:r>
          </w:p>
        </w:tc>
        <w:tc>
          <w:tcPr>
            <w:tcW w:w="1197" w:type="dxa"/>
          </w:tcPr>
          <w:p w14:paraId="25B496B0" w14:textId="77777777" w:rsidR="00E9319B" w:rsidRDefault="00407046">
            <w:pPr>
              <w:pStyle w:val="TableParagraph"/>
              <w:spacing w:line="236" w:lineRule="exact"/>
              <w:ind w:right="93"/>
            </w:pPr>
            <w:r>
              <w:rPr>
                <w:spacing w:val="-2"/>
              </w:rPr>
              <w:t>43.7%</w:t>
            </w:r>
          </w:p>
        </w:tc>
        <w:tc>
          <w:tcPr>
            <w:tcW w:w="1694" w:type="dxa"/>
          </w:tcPr>
          <w:p w14:paraId="1C059B02" w14:textId="77777777" w:rsidR="00E9319B" w:rsidRDefault="00407046">
            <w:pPr>
              <w:pStyle w:val="TableParagraph"/>
              <w:spacing w:line="236" w:lineRule="exact"/>
              <w:ind w:right="93"/>
            </w:pPr>
            <w:r>
              <w:rPr>
                <w:spacing w:val="-2"/>
              </w:rPr>
              <w:t>43.7%</w:t>
            </w:r>
          </w:p>
        </w:tc>
      </w:tr>
    </w:tbl>
    <w:p w14:paraId="25D9ED1B" w14:textId="77777777" w:rsidR="00E9319B" w:rsidRDefault="00407046">
      <w:pPr>
        <w:pStyle w:val="BodyText"/>
        <w:ind w:left="0"/>
        <w:rPr>
          <w:b/>
          <w:sz w:val="22"/>
        </w:rPr>
      </w:pPr>
      <w:r>
        <w:rPr>
          <w:noProof/>
        </w:rPr>
        <mc:AlternateContent>
          <mc:Choice Requires="wps">
            <w:drawing>
              <wp:anchor distT="0" distB="0" distL="0" distR="0" simplePos="0" relativeHeight="487598080" behindDoc="1" locked="0" layoutInCell="1" allowOverlap="1" wp14:anchorId="6B26070C" wp14:editId="2CE9595D">
                <wp:simplePos x="0" y="0"/>
                <wp:positionH relativeFrom="page">
                  <wp:posOffset>1371600</wp:posOffset>
                </wp:positionH>
                <wp:positionV relativeFrom="paragraph">
                  <wp:posOffset>176021</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B5FEB" id="Graphic 23" o:spid="_x0000_s1026" style="position:absolute;margin-left:108pt;margin-top:13.8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l3ToN4AAAAJAQAADwAAAGRycy9kb3ducmV2LnhtbEyPQU/DMAyF&#10;70j8h8hI3Fi6wjZWmk4IMXFDbKCJY9qYtlrjVI3Xjn+POcHNfn56/l6+OftOjTjENpCB+SwBhVQF&#10;11Jt4ON9e3MPKrIlZ7tAaOAbI2yKy4vcZi5MtMNxz7WSEIqZNdAw95nWsWrQ2zgLPZLcvsLgLcs6&#10;1NoNdpJw3+k0SZba25bkQ2N7fGqwOu5P3sDE5WFcH29fnnmxfSt37F4/D2zM9dX58QEU45n/zPCL&#10;L+hQCFMZTuSi6gyk86V0YRlWK1BiWCR3IpQirFPQRa7/Nyh+AAAA//8DAFBLAQItABQABgAIAAAA&#10;IQC2gziS/gAAAOEBAAATAAAAAAAAAAAAAAAAAAAAAABbQ29udGVudF9UeXBlc10ueG1sUEsBAi0A&#10;FAAGAAgAAAAhADj9If/WAAAAlAEAAAsAAAAAAAAAAAAAAAAALwEAAF9yZWxzLy5yZWxzUEsBAi0A&#10;FAAGAAgAAAAhAKoJITAeAgAAvQQAAA4AAAAAAAAAAAAAAAAALgIAAGRycy9lMm9Eb2MueG1sUEsB&#10;Ai0AFAAGAAgAAAAhAJ5d06DeAAAACQEAAA8AAAAAAAAAAAAAAAAAeAQAAGRycy9kb3ducmV2Lnht&#10;bFBLBQYAAAAABAAEAPMAAACDBQAAAAA=&#10;" path="m1828800,l,,,9143r1828800,l1828800,xe" fillcolor="black" stroked="f">
                <v:path arrowok="t"/>
                <w10:wrap type="topAndBottom" anchorx="page"/>
              </v:shape>
            </w:pict>
          </mc:Fallback>
        </mc:AlternateContent>
      </w:r>
    </w:p>
    <w:p w14:paraId="3469FCA0" w14:textId="77777777" w:rsidR="00E9319B" w:rsidRDefault="00407046">
      <w:pPr>
        <w:spacing w:before="101"/>
        <w:ind w:left="439" w:right="1378"/>
        <w:rPr>
          <w:i/>
          <w:sz w:val="20"/>
        </w:rPr>
      </w:pPr>
      <w:bookmarkStart w:id="41" w:name="_bookmark25"/>
      <w:bookmarkEnd w:id="41"/>
      <w:r>
        <w:rPr>
          <w:sz w:val="20"/>
          <w:vertAlign w:val="superscript"/>
        </w:rPr>
        <w:t>26</w:t>
      </w:r>
      <w:r>
        <w:rPr>
          <w:sz w:val="20"/>
        </w:rPr>
        <w:t xml:space="preserve"> The California Prison Industry Authority (CALPIA) was cited by the state Division of Occupational Safety and Health (Cal/OSHA) and fined for exposing prisoners employed in a metal fabrication and vehicle-outfitting facility at California State Prison-Solano to COVID-19. </w:t>
      </w:r>
      <w:r>
        <w:rPr>
          <w:i/>
          <w:spacing w:val="-2"/>
          <w:sz w:val="20"/>
        </w:rPr>
        <w:t>https://</w:t>
      </w:r>
      <w:hyperlink r:id="rId28">
        <w:r>
          <w:rPr>
            <w:i/>
            <w:spacing w:val="-2"/>
            <w:sz w:val="20"/>
          </w:rPr>
          <w:t>www.prisonlegalnews.org/news/2021/apr/1/california-prison-factories-fined-exposing-unwitting-</w:t>
        </w:r>
      </w:hyperlink>
      <w:r>
        <w:rPr>
          <w:i/>
          <w:spacing w:val="-2"/>
          <w:sz w:val="20"/>
        </w:rPr>
        <w:t xml:space="preserve"> workers-covid-19/</w:t>
      </w:r>
    </w:p>
    <w:p w14:paraId="610D5B77" w14:textId="77777777" w:rsidR="00E9319B" w:rsidRDefault="00E9319B">
      <w:pPr>
        <w:rPr>
          <w:sz w:val="20"/>
        </w:rPr>
        <w:sectPr w:rsidR="00E9319B">
          <w:footerReference w:type="default" r:id="rId29"/>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056"/>
        <w:gridCol w:w="1699"/>
        <w:gridCol w:w="1197"/>
        <w:gridCol w:w="1694"/>
      </w:tblGrid>
      <w:tr w:rsidR="00E9319B" w14:paraId="5A900E19" w14:textId="77777777">
        <w:trPr>
          <w:trHeight w:val="253"/>
        </w:trPr>
        <w:tc>
          <w:tcPr>
            <w:tcW w:w="2983" w:type="dxa"/>
          </w:tcPr>
          <w:p w14:paraId="587AE029"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7CF66F5D" w14:textId="77777777" w:rsidR="00E9319B" w:rsidRDefault="00407046">
            <w:pPr>
              <w:pStyle w:val="TableParagraph"/>
              <w:spacing w:line="234" w:lineRule="exact"/>
              <w:ind w:right="93"/>
            </w:pPr>
            <w:r>
              <w:rPr>
                <w:spacing w:val="-2"/>
              </w:rPr>
              <w:t>2,028</w:t>
            </w:r>
          </w:p>
        </w:tc>
        <w:tc>
          <w:tcPr>
            <w:tcW w:w="1699" w:type="dxa"/>
          </w:tcPr>
          <w:p w14:paraId="151B4743" w14:textId="77777777" w:rsidR="00E9319B" w:rsidRDefault="00407046">
            <w:pPr>
              <w:pStyle w:val="TableParagraph"/>
              <w:spacing w:line="234" w:lineRule="exact"/>
              <w:ind w:right="95"/>
            </w:pPr>
            <w:r>
              <w:rPr>
                <w:spacing w:val="-2"/>
              </w:rPr>
              <w:t>77,570</w:t>
            </w:r>
          </w:p>
        </w:tc>
        <w:tc>
          <w:tcPr>
            <w:tcW w:w="1197" w:type="dxa"/>
          </w:tcPr>
          <w:p w14:paraId="52898E36" w14:textId="77777777" w:rsidR="00E9319B" w:rsidRDefault="00407046">
            <w:pPr>
              <w:pStyle w:val="TableParagraph"/>
              <w:spacing w:line="234" w:lineRule="exact"/>
              <w:ind w:right="93"/>
            </w:pPr>
            <w:r>
              <w:rPr>
                <w:spacing w:val="-2"/>
              </w:rPr>
              <w:t>56.3%</w:t>
            </w:r>
          </w:p>
        </w:tc>
        <w:tc>
          <w:tcPr>
            <w:tcW w:w="1694" w:type="dxa"/>
          </w:tcPr>
          <w:p w14:paraId="0221824A" w14:textId="77777777" w:rsidR="00E9319B" w:rsidRDefault="00407046">
            <w:pPr>
              <w:pStyle w:val="TableParagraph"/>
              <w:spacing w:line="234" w:lineRule="exact"/>
              <w:ind w:right="93"/>
            </w:pPr>
            <w:r>
              <w:rPr>
                <w:spacing w:val="-2"/>
              </w:rPr>
              <w:t>56.3%</w:t>
            </w:r>
          </w:p>
        </w:tc>
      </w:tr>
      <w:tr w:rsidR="00E9319B" w14:paraId="0EA60FAB" w14:textId="77777777">
        <w:trPr>
          <w:trHeight w:val="256"/>
        </w:trPr>
        <w:tc>
          <w:tcPr>
            <w:tcW w:w="2983" w:type="dxa"/>
          </w:tcPr>
          <w:p w14:paraId="6379BE48" w14:textId="77777777" w:rsidR="00E9319B" w:rsidRDefault="00407046">
            <w:pPr>
              <w:pStyle w:val="TableParagraph"/>
              <w:spacing w:before="1" w:line="236" w:lineRule="exact"/>
              <w:ind w:left="107"/>
              <w:jc w:val="left"/>
              <w:rPr>
                <w:b/>
              </w:rPr>
            </w:pPr>
            <w:r>
              <w:rPr>
                <w:b/>
                <w:spacing w:val="-2"/>
              </w:rPr>
              <w:t>Total</w:t>
            </w:r>
          </w:p>
        </w:tc>
        <w:tc>
          <w:tcPr>
            <w:tcW w:w="1056" w:type="dxa"/>
          </w:tcPr>
          <w:p w14:paraId="5085C1E6" w14:textId="77777777" w:rsidR="00E9319B" w:rsidRDefault="00407046">
            <w:pPr>
              <w:pStyle w:val="TableParagraph"/>
              <w:spacing w:before="1" w:line="236" w:lineRule="exact"/>
              <w:ind w:right="93"/>
              <w:rPr>
                <w:b/>
              </w:rPr>
            </w:pPr>
            <w:r>
              <w:rPr>
                <w:b/>
                <w:spacing w:val="-2"/>
              </w:rPr>
              <w:t>3,600</w:t>
            </w:r>
          </w:p>
        </w:tc>
        <w:tc>
          <w:tcPr>
            <w:tcW w:w="1699" w:type="dxa"/>
          </w:tcPr>
          <w:p w14:paraId="366C640E" w14:textId="77777777" w:rsidR="00E9319B" w:rsidRDefault="00407046">
            <w:pPr>
              <w:pStyle w:val="TableParagraph"/>
              <w:spacing w:before="1" w:line="236" w:lineRule="exact"/>
              <w:ind w:right="95"/>
              <w:rPr>
                <w:b/>
              </w:rPr>
            </w:pPr>
            <w:r>
              <w:rPr>
                <w:b/>
                <w:spacing w:val="-2"/>
              </w:rPr>
              <w:t>137,676</w:t>
            </w:r>
          </w:p>
        </w:tc>
        <w:tc>
          <w:tcPr>
            <w:tcW w:w="1197" w:type="dxa"/>
          </w:tcPr>
          <w:p w14:paraId="77473C35" w14:textId="77777777" w:rsidR="00E9319B" w:rsidRDefault="00407046">
            <w:pPr>
              <w:pStyle w:val="TableParagraph"/>
              <w:spacing w:before="1" w:line="236" w:lineRule="exact"/>
              <w:ind w:right="92"/>
              <w:rPr>
                <w:b/>
              </w:rPr>
            </w:pPr>
            <w:r>
              <w:rPr>
                <w:b/>
                <w:spacing w:val="-2"/>
              </w:rPr>
              <w:t>100.0%</w:t>
            </w:r>
          </w:p>
        </w:tc>
        <w:tc>
          <w:tcPr>
            <w:tcW w:w="1694" w:type="dxa"/>
          </w:tcPr>
          <w:p w14:paraId="02DDB644" w14:textId="77777777" w:rsidR="00E9319B" w:rsidRDefault="00407046">
            <w:pPr>
              <w:pStyle w:val="TableParagraph"/>
              <w:spacing w:before="1" w:line="236" w:lineRule="exact"/>
              <w:ind w:right="92"/>
              <w:rPr>
                <w:b/>
              </w:rPr>
            </w:pPr>
            <w:r>
              <w:rPr>
                <w:b/>
                <w:spacing w:val="-2"/>
              </w:rPr>
              <w:t>100.0%</w:t>
            </w:r>
          </w:p>
        </w:tc>
      </w:tr>
      <w:tr w:rsidR="00E9319B" w14:paraId="759CC44F" w14:textId="77777777">
        <w:trPr>
          <w:trHeight w:val="253"/>
        </w:trPr>
        <w:tc>
          <w:tcPr>
            <w:tcW w:w="8629" w:type="dxa"/>
            <w:gridSpan w:val="5"/>
          </w:tcPr>
          <w:p w14:paraId="13B3D91C" w14:textId="77777777" w:rsidR="00E9319B" w:rsidRDefault="00407046">
            <w:pPr>
              <w:pStyle w:val="TableParagraph"/>
              <w:spacing w:line="234" w:lineRule="exact"/>
              <w:ind w:left="107"/>
              <w:jc w:val="left"/>
              <w:rPr>
                <w:b/>
              </w:rPr>
            </w:pPr>
            <w:r>
              <w:rPr>
                <w:b/>
              </w:rPr>
              <w:t>All</w:t>
            </w:r>
            <w:r>
              <w:rPr>
                <w:b/>
                <w:spacing w:val="-5"/>
              </w:rPr>
              <w:t xml:space="preserve"> </w:t>
            </w:r>
            <w:r>
              <w:rPr>
                <w:b/>
                <w:spacing w:val="-2"/>
              </w:rPr>
              <w:t>Groups</w:t>
            </w:r>
          </w:p>
        </w:tc>
      </w:tr>
      <w:tr w:rsidR="00E9319B" w14:paraId="28A8A189" w14:textId="77777777">
        <w:trPr>
          <w:trHeight w:val="256"/>
        </w:trPr>
        <w:tc>
          <w:tcPr>
            <w:tcW w:w="2983" w:type="dxa"/>
          </w:tcPr>
          <w:p w14:paraId="1A24134C" w14:textId="77777777" w:rsidR="00E9319B" w:rsidRDefault="00407046">
            <w:pPr>
              <w:pStyle w:val="TableParagraph"/>
              <w:spacing w:line="236" w:lineRule="exact"/>
              <w:ind w:left="107"/>
              <w:jc w:val="left"/>
            </w:pPr>
            <w:r>
              <w:t>Volunteers</w:t>
            </w:r>
            <w:r>
              <w:rPr>
                <w:spacing w:val="-5"/>
              </w:rPr>
              <w:t xml:space="preserve"> </w:t>
            </w:r>
            <w:r>
              <w:rPr>
                <w:spacing w:val="-2"/>
              </w:rPr>
              <w:t>Covered</w:t>
            </w:r>
          </w:p>
        </w:tc>
        <w:tc>
          <w:tcPr>
            <w:tcW w:w="1056" w:type="dxa"/>
          </w:tcPr>
          <w:p w14:paraId="7505032D" w14:textId="77777777" w:rsidR="00E9319B" w:rsidRDefault="00407046">
            <w:pPr>
              <w:pStyle w:val="TableParagraph"/>
              <w:spacing w:line="236" w:lineRule="exact"/>
              <w:ind w:right="93"/>
            </w:pPr>
            <w:r>
              <w:rPr>
                <w:spacing w:val="-2"/>
              </w:rPr>
              <w:t>7,015</w:t>
            </w:r>
          </w:p>
        </w:tc>
        <w:tc>
          <w:tcPr>
            <w:tcW w:w="1699" w:type="dxa"/>
          </w:tcPr>
          <w:p w14:paraId="5C57DADE" w14:textId="77777777" w:rsidR="00E9319B" w:rsidRDefault="00407046">
            <w:pPr>
              <w:pStyle w:val="TableParagraph"/>
              <w:spacing w:line="236" w:lineRule="exact"/>
              <w:ind w:right="95"/>
            </w:pPr>
            <w:r>
              <w:rPr>
                <w:spacing w:val="-2"/>
              </w:rPr>
              <w:t>254,117</w:t>
            </w:r>
          </w:p>
        </w:tc>
        <w:tc>
          <w:tcPr>
            <w:tcW w:w="1197" w:type="dxa"/>
          </w:tcPr>
          <w:p w14:paraId="31746ADD" w14:textId="77777777" w:rsidR="00E9319B" w:rsidRDefault="00407046">
            <w:pPr>
              <w:pStyle w:val="TableParagraph"/>
              <w:spacing w:line="236" w:lineRule="exact"/>
              <w:ind w:right="93"/>
            </w:pPr>
            <w:r>
              <w:rPr>
                <w:spacing w:val="-2"/>
              </w:rPr>
              <w:t>60.2%</w:t>
            </w:r>
          </w:p>
        </w:tc>
        <w:tc>
          <w:tcPr>
            <w:tcW w:w="1694" w:type="dxa"/>
          </w:tcPr>
          <w:p w14:paraId="5A346F8F" w14:textId="77777777" w:rsidR="00E9319B" w:rsidRDefault="00407046">
            <w:pPr>
              <w:pStyle w:val="TableParagraph"/>
              <w:spacing w:line="236" w:lineRule="exact"/>
              <w:ind w:right="93"/>
            </w:pPr>
            <w:r>
              <w:rPr>
                <w:spacing w:val="-2"/>
              </w:rPr>
              <w:t>62.9%</w:t>
            </w:r>
          </w:p>
        </w:tc>
      </w:tr>
      <w:tr w:rsidR="00E9319B" w14:paraId="26D8A7A8" w14:textId="77777777">
        <w:trPr>
          <w:trHeight w:val="254"/>
        </w:trPr>
        <w:tc>
          <w:tcPr>
            <w:tcW w:w="2983" w:type="dxa"/>
          </w:tcPr>
          <w:p w14:paraId="6849BD6A" w14:textId="77777777" w:rsidR="00E9319B" w:rsidRDefault="00407046">
            <w:pPr>
              <w:pStyle w:val="TableParagraph"/>
              <w:spacing w:line="234" w:lineRule="exact"/>
              <w:ind w:left="107"/>
              <w:jc w:val="left"/>
            </w:pPr>
            <w:r>
              <w:t>Volunteers</w:t>
            </w:r>
            <w:r>
              <w:rPr>
                <w:spacing w:val="-4"/>
              </w:rPr>
              <w:t xml:space="preserve"> </w:t>
            </w:r>
            <w:r>
              <w:t>not</w:t>
            </w:r>
            <w:r>
              <w:rPr>
                <w:spacing w:val="-3"/>
              </w:rPr>
              <w:t xml:space="preserve"> </w:t>
            </w:r>
            <w:r>
              <w:rPr>
                <w:spacing w:val="-2"/>
              </w:rPr>
              <w:t>Covered</w:t>
            </w:r>
          </w:p>
        </w:tc>
        <w:tc>
          <w:tcPr>
            <w:tcW w:w="1056" w:type="dxa"/>
          </w:tcPr>
          <w:p w14:paraId="6FF471A2" w14:textId="77777777" w:rsidR="00E9319B" w:rsidRDefault="00407046">
            <w:pPr>
              <w:pStyle w:val="TableParagraph"/>
              <w:spacing w:line="234" w:lineRule="exact"/>
              <w:ind w:right="93"/>
            </w:pPr>
            <w:r>
              <w:rPr>
                <w:spacing w:val="-2"/>
              </w:rPr>
              <w:t>4,467</w:t>
            </w:r>
          </w:p>
        </w:tc>
        <w:tc>
          <w:tcPr>
            <w:tcW w:w="1699" w:type="dxa"/>
          </w:tcPr>
          <w:p w14:paraId="0FB843CC" w14:textId="77777777" w:rsidR="00E9319B" w:rsidRDefault="00407046">
            <w:pPr>
              <w:pStyle w:val="TableParagraph"/>
              <w:spacing w:line="234" w:lineRule="exact"/>
              <w:ind w:right="95"/>
            </w:pPr>
            <w:r>
              <w:rPr>
                <w:spacing w:val="-2"/>
              </w:rPr>
              <w:t>149,766</w:t>
            </w:r>
          </w:p>
        </w:tc>
        <w:tc>
          <w:tcPr>
            <w:tcW w:w="1197" w:type="dxa"/>
          </w:tcPr>
          <w:p w14:paraId="2B0DAAF9" w14:textId="77777777" w:rsidR="00E9319B" w:rsidRDefault="00407046">
            <w:pPr>
              <w:pStyle w:val="TableParagraph"/>
              <w:spacing w:line="234" w:lineRule="exact"/>
              <w:ind w:right="93"/>
            </w:pPr>
            <w:r>
              <w:rPr>
                <w:spacing w:val="-2"/>
              </w:rPr>
              <w:t>39.8%</w:t>
            </w:r>
          </w:p>
        </w:tc>
        <w:tc>
          <w:tcPr>
            <w:tcW w:w="1694" w:type="dxa"/>
          </w:tcPr>
          <w:p w14:paraId="4664DF55" w14:textId="77777777" w:rsidR="00E9319B" w:rsidRDefault="00407046">
            <w:pPr>
              <w:pStyle w:val="TableParagraph"/>
              <w:spacing w:line="234" w:lineRule="exact"/>
              <w:ind w:right="93"/>
            </w:pPr>
            <w:r>
              <w:rPr>
                <w:spacing w:val="-2"/>
              </w:rPr>
              <w:t>37.1%</w:t>
            </w:r>
          </w:p>
        </w:tc>
      </w:tr>
      <w:tr w:rsidR="00E9319B" w14:paraId="5D8B27F1" w14:textId="77777777">
        <w:trPr>
          <w:trHeight w:val="256"/>
        </w:trPr>
        <w:tc>
          <w:tcPr>
            <w:tcW w:w="2983" w:type="dxa"/>
          </w:tcPr>
          <w:p w14:paraId="60A4A176" w14:textId="77777777" w:rsidR="00E9319B" w:rsidRDefault="00407046">
            <w:pPr>
              <w:pStyle w:val="TableParagraph"/>
              <w:spacing w:line="236" w:lineRule="exact"/>
              <w:ind w:left="107"/>
              <w:jc w:val="left"/>
              <w:rPr>
                <w:b/>
              </w:rPr>
            </w:pPr>
            <w:r>
              <w:rPr>
                <w:b/>
                <w:spacing w:val="-2"/>
              </w:rPr>
              <w:t>Total</w:t>
            </w:r>
          </w:p>
        </w:tc>
        <w:tc>
          <w:tcPr>
            <w:tcW w:w="1056" w:type="dxa"/>
          </w:tcPr>
          <w:p w14:paraId="26D30602" w14:textId="77777777" w:rsidR="00E9319B" w:rsidRDefault="00407046">
            <w:pPr>
              <w:pStyle w:val="TableParagraph"/>
              <w:spacing w:line="236" w:lineRule="exact"/>
              <w:ind w:right="93"/>
              <w:rPr>
                <w:b/>
              </w:rPr>
            </w:pPr>
            <w:r>
              <w:rPr>
                <w:b/>
                <w:spacing w:val="-2"/>
              </w:rPr>
              <w:t>11,662</w:t>
            </w:r>
          </w:p>
        </w:tc>
        <w:tc>
          <w:tcPr>
            <w:tcW w:w="1699" w:type="dxa"/>
          </w:tcPr>
          <w:p w14:paraId="089A41EA" w14:textId="77777777" w:rsidR="00E9319B" w:rsidRDefault="00407046">
            <w:pPr>
              <w:pStyle w:val="TableParagraph"/>
              <w:spacing w:line="236" w:lineRule="exact"/>
              <w:ind w:right="95"/>
              <w:rPr>
                <w:b/>
              </w:rPr>
            </w:pPr>
            <w:r>
              <w:rPr>
                <w:b/>
                <w:spacing w:val="-2"/>
              </w:rPr>
              <w:t>403,883</w:t>
            </w:r>
          </w:p>
        </w:tc>
        <w:tc>
          <w:tcPr>
            <w:tcW w:w="1197" w:type="dxa"/>
          </w:tcPr>
          <w:p w14:paraId="20DF508D" w14:textId="77777777" w:rsidR="00E9319B" w:rsidRDefault="00407046">
            <w:pPr>
              <w:pStyle w:val="TableParagraph"/>
              <w:spacing w:line="236" w:lineRule="exact"/>
              <w:ind w:right="92"/>
              <w:rPr>
                <w:b/>
              </w:rPr>
            </w:pPr>
            <w:r>
              <w:rPr>
                <w:b/>
                <w:spacing w:val="-2"/>
              </w:rPr>
              <w:t>100.0%</w:t>
            </w:r>
          </w:p>
        </w:tc>
        <w:tc>
          <w:tcPr>
            <w:tcW w:w="1694" w:type="dxa"/>
          </w:tcPr>
          <w:p w14:paraId="322200F3" w14:textId="77777777" w:rsidR="00E9319B" w:rsidRDefault="00407046">
            <w:pPr>
              <w:pStyle w:val="TableParagraph"/>
              <w:spacing w:line="236" w:lineRule="exact"/>
              <w:ind w:right="92"/>
              <w:rPr>
                <w:b/>
              </w:rPr>
            </w:pPr>
            <w:r>
              <w:rPr>
                <w:b/>
                <w:spacing w:val="-2"/>
              </w:rPr>
              <w:t>100.0%</w:t>
            </w:r>
          </w:p>
        </w:tc>
      </w:tr>
    </w:tbl>
    <w:p w14:paraId="3E883532" w14:textId="77777777" w:rsidR="00E9319B" w:rsidRDefault="00407046">
      <w:pPr>
        <w:spacing w:before="21"/>
        <w:ind w:left="440" w:right="1242"/>
        <w:rPr>
          <w:sz w:val="20"/>
        </w:rPr>
      </w:pPr>
      <w:bookmarkStart w:id="42" w:name="Source:_OSHA_derived_from_USFA,_2022;_Of"/>
      <w:bookmarkEnd w:id="42"/>
      <w:r>
        <w:rPr>
          <w:sz w:val="20"/>
        </w:rPr>
        <w:t>Source:</w:t>
      </w:r>
      <w:r>
        <w:rPr>
          <w:spacing w:val="-1"/>
          <w:sz w:val="20"/>
        </w:rPr>
        <w:t xml:space="preserve"> </w:t>
      </w:r>
      <w:r>
        <w:rPr>
          <w:sz w:val="20"/>
        </w:rPr>
        <w:t>OSHA</w:t>
      </w:r>
      <w:r>
        <w:rPr>
          <w:spacing w:val="-1"/>
          <w:sz w:val="20"/>
        </w:rPr>
        <w:t xml:space="preserve"> </w:t>
      </w:r>
      <w:r>
        <w:rPr>
          <w:sz w:val="20"/>
        </w:rPr>
        <w:t>derived from</w:t>
      </w:r>
      <w:r>
        <w:rPr>
          <w:spacing w:val="-2"/>
          <w:sz w:val="20"/>
        </w:rPr>
        <w:t xml:space="preserve"> </w:t>
      </w:r>
      <w:r>
        <w:rPr>
          <w:sz w:val="20"/>
        </w:rPr>
        <w:t>USFA, 2022;</w:t>
      </w:r>
      <w:r>
        <w:rPr>
          <w:spacing w:val="-1"/>
          <w:sz w:val="20"/>
        </w:rPr>
        <w:t xml:space="preserve"> </w:t>
      </w:r>
      <w:r>
        <w:rPr>
          <w:sz w:val="20"/>
        </w:rPr>
        <w:t>Office</w:t>
      </w:r>
      <w:r>
        <w:rPr>
          <w:spacing w:val="-1"/>
          <w:sz w:val="20"/>
        </w:rPr>
        <w:t xml:space="preserve"> </w:t>
      </w:r>
      <w:r>
        <w:rPr>
          <w:sz w:val="20"/>
        </w:rPr>
        <w:t>of the</w:t>
      </w:r>
      <w:r>
        <w:rPr>
          <w:spacing w:val="-1"/>
          <w:sz w:val="20"/>
        </w:rPr>
        <w:t xml:space="preserve"> </w:t>
      </w:r>
      <w:r>
        <w:rPr>
          <w:sz w:val="20"/>
        </w:rPr>
        <w:t>Arizona</w:t>
      </w:r>
      <w:r>
        <w:rPr>
          <w:spacing w:val="-1"/>
          <w:sz w:val="20"/>
        </w:rPr>
        <w:t xml:space="preserve"> </w:t>
      </w:r>
      <w:r>
        <w:rPr>
          <w:sz w:val="20"/>
        </w:rPr>
        <w:t>Governor, 2021;</w:t>
      </w:r>
      <w:r>
        <w:rPr>
          <w:spacing w:val="-1"/>
          <w:sz w:val="20"/>
        </w:rPr>
        <w:t xml:space="preserve"> </w:t>
      </w:r>
      <w:r>
        <w:rPr>
          <w:sz w:val="20"/>
        </w:rPr>
        <w:t>CDCR, 2023;</w:t>
      </w:r>
      <w:r>
        <w:rPr>
          <w:spacing w:val="-1"/>
          <w:sz w:val="20"/>
        </w:rPr>
        <w:t xml:space="preserve"> </w:t>
      </w:r>
      <w:r>
        <w:rPr>
          <w:sz w:val="20"/>
        </w:rPr>
        <w:t>Maddux, 2020; Nevada Division of Forestry, 2023; Biancolli, 2018; Stenvick, 2020; WA DOC, 2023; NAEMT, 2014,</w:t>
      </w:r>
      <w:r>
        <w:rPr>
          <w:spacing w:val="-5"/>
          <w:sz w:val="20"/>
        </w:rPr>
        <w:t xml:space="preserve"> </w:t>
      </w:r>
      <w:r>
        <w:rPr>
          <w:sz w:val="20"/>
        </w:rPr>
        <w:t>BLS,</w:t>
      </w:r>
      <w:r>
        <w:rPr>
          <w:spacing w:val="-2"/>
          <w:sz w:val="20"/>
        </w:rPr>
        <w:t xml:space="preserve"> </w:t>
      </w:r>
      <w:r>
        <w:rPr>
          <w:sz w:val="20"/>
        </w:rPr>
        <w:t>2023;</w:t>
      </w:r>
      <w:r>
        <w:rPr>
          <w:spacing w:val="-3"/>
          <w:sz w:val="20"/>
        </w:rPr>
        <w:t xml:space="preserve"> </w:t>
      </w:r>
      <w:r>
        <w:rPr>
          <w:sz w:val="20"/>
        </w:rPr>
        <w:t>Brewster,</w:t>
      </w:r>
      <w:r>
        <w:rPr>
          <w:spacing w:val="-2"/>
          <w:sz w:val="20"/>
        </w:rPr>
        <w:t xml:space="preserve"> </w:t>
      </w:r>
      <w:r>
        <w:rPr>
          <w:sz w:val="20"/>
        </w:rPr>
        <w:t>2022;</w:t>
      </w:r>
      <w:r>
        <w:rPr>
          <w:spacing w:val="-3"/>
          <w:sz w:val="20"/>
        </w:rPr>
        <w:t xml:space="preserve"> </w:t>
      </w:r>
      <w:r>
        <w:rPr>
          <w:sz w:val="20"/>
        </w:rPr>
        <w:t>USLA,</w:t>
      </w:r>
      <w:r>
        <w:rPr>
          <w:spacing w:val="-2"/>
          <w:sz w:val="20"/>
        </w:rPr>
        <w:t xml:space="preserve"> </w:t>
      </w:r>
      <w:r>
        <w:rPr>
          <w:sz w:val="20"/>
        </w:rPr>
        <w:t>2022b;</w:t>
      </w:r>
      <w:r>
        <w:rPr>
          <w:spacing w:val="-3"/>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3"/>
          <w:sz w:val="20"/>
        </w:rPr>
        <w:t xml:space="preserve"> </w:t>
      </w:r>
      <w:r>
        <w:rPr>
          <w:sz w:val="20"/>
        </w:rPr>
        <w:t>2017a;</w:t>
      </w:r>
      <w:r>
        <w:rPr>
          <w:spacing w:val="-3"/>
          <w:sz w:val="20"/>
        </w:rPr>
        <w:t xml:space="preserve"> </w:t>
      </w:r>
      <w:r>
        <w:rPr>
          <w:sz w:val="20"/>
        </w:rPr>
        <w:t>Miley,</w:t>
      </w:r>
      <w:r>
        <w:rPr>
          <w:spacing w:val="-5"/>
          <w:sz w:val="20"/>
        </w:rPr>
        <w:t xml:space="preserve"> </w:t>
      </w:r>
      <w:r>
        <w:rPr>
          <w:sz w:val="20"/>
        </w:rPr>
        <w:t>2022;</w:t>
      </w:r>
      <w:r>
        <w:rPr>
          <w:spacing w:val="-3"/>
          <w:sz w:val="20"/>
        </w:rPr>
        <w:t xml:space="preserve"> </w:t>
      </w:r>
      <w:r>
        <w:rPr>
          <w:sz w:val="20"/>
        </w:rPr>
        <w:t>and</w:t>
      </w:r>
      <w:r>
        <w:rPr>
          <w:spacing w:val="-2"/>
          <w:sz w:val="20"/>
        </w:rPr>
        <w:t xml:space="preserve"> </w:t>
      </w:r>
      <w:r>
        <w:rPr>
          <w:sz w:val="20"/>
        </w:rPr>
        <w:t xml:space="preserve">Wildland </w:t>
      </w:r>
      <w:bookmarkStart w:id="43" w:name="Note:_The_USFA_data_in_this_table_does_n"/>
      <w:bookmarkEnd w:id="43"/>
      <w:r>
        <w:rPr>
          <w:sz w:val="20"/>
        </w:rPr>
        <w:t>Fire Jobs, 2022.</w:t>
      </w:r>
    </w:p>
    <w:p w14:paraId="0A6DA78B" w14:textId="77777777" w:rsidR="00E9319B" w:rsidRDefault="00407046">
      <w:pPr>
        <w:spacing w:before="2"/>
        <w:ind w:left="440" w:right="1163"/>
        <w:rPr>
          <w:sz w:val="20"/>
        </w:rPr>
      </w:pPr>
      <w:r>
        <w:rPr>
          <w:sz w:val="20"/>
        </w:rPr>
        <w:t>Note:</w:t>
      </w:r>
      <w:r>
        <w:rPr>
          <w:spacing w:val="-3"/>
          <w:sz w:val="20"/>
        </w:rPr>
        <w:t xml:space="preserve"> </w:t>
      </w:r>
      <w:r>
        <w:rPr>
          <w:sz w:val="20"/>
        </w:rPr>
        <w:t>The</w:t>
      </w:r>
      <w:r>
        <w:rPr>
          <w:spacing w:val="-3"/>
          <w:sz w:val="20"/>
        </w:rPr>
        <w:t xml:space="preserve"> </w:t>
      </w:r>
      <w:r>
        <w:rPr>
          <w:sz w:val="20"/>
        </w:rPr>
        <w:t>USFA</w:t>
      </w:r>
      <w:r>
        <w:rPr>
          <w:spacing w:val="-3"/>
          <w:sz w:val="20"/>
        </w:rPr>
        <w:t xml:space="preserve"> </w:t>
      </w:r>
      <w:r>
        <w:rPr>
          <w:sz w:val="20"/>
        </w:rPr>
        <w:t>data</w:t>
      </w:r>
      <w:r>
        <w:rPr>
          <w:spacing w:val="-3"/>
          <w:sz w:val="20"/>
        </w:rPr>
        <w:t xml:space="preserve"> </w:t>
      </w:r>
      <w:r>
        <w:rPr>
          <w:sz w:val="20"/>
        </w:rPr>
        <w:t>in</w:t>
      </w:r>
      <w:r>
        <w:rPr>
          <w:spacing w:val="-2"/>
          <w:sz w:val="20"/>
        </w:rPr>
        <w:t xml:space="preserve"> </w:t>
      </w:r>
      <w:r>
        <w:rPr>
          <w:sz w:val="20"/>
        </w:rPr>
        <w:t>this</w:t>
      </w:r>
      <w:r>
        <w:rPr>
          <w:spacing w:val="-3"/>
          <w:sz w:val="20"/>
        </w:rPr>
        <w:t xml:space="preserve"> </w:t>
      </w:r>
      <w:r>
        <w:rPr>
          <w:sz w:val="20"/>
        </w:rPr>
        <w:t>table</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include</w:t>
      </w:r>
      <w:r>
        <w:rPr>
          <w:spacing w:val="-4"/>
          <w:sz w:val="20"/>
        </w:rPr>
        <w:t xml:space="preserve"> </w:t>
      </w:r>
      <w:r>
        <w:rPr>
          <w:sz w:val="20"/>
        </w:rPr>
        <w:t>federal</w:t>
      </w:r>
      <w:r>
        <w:rPr>
          <w:spacing w:val="-3"/>
          <w:sz w:val="20"/>
        </w:rPr>
        <w:t xml:space="preserve"> </w:t>
      </w:r>
      <w:r>
        <w:rPr>
          <w:sz w:val="20"/>
        </w:rPr>
        <w:t>entities.</w:t>
      </w:r>
      <w:r>
        <w:rPr>
          <w:spacing w:val="-2"/>
          <w:sz w:val="20"/>
        </w:rPr>
        <w:t xml:space="preserve"> </w:t>
      </w:r>
      <w:r>
        <w:rPr>
          <w:sz w:val="20"/>
        </w:rPr>
        <w:t>However,</w:t>
      </w:r>
      <w:r>
        <w:rPr>
          <w:spacing w:val="-2"/>
          <w:sz w:val="20"/>
        </w:rPr>
        <w:t xml:space="preserve"> </w:t>
      </w:r>
      <w:r>
        <w:rPr>
          <w:sz w:val="20"/>
        </w:rPr>
        <w:t>Appendix</w:t>
      </w:r>
      <w:r>
        <w:rPr>
          <w:spacing w:val="-2"/>
          <w:sz w:val="20"/>
        </w:rPr>
        <w:t xml:space="preserve"> </w:t>
      </w:r>
      <w:r>
        <w:rPr>
          <w:sz w:val="20"/>
        </w:rPr>
        <w:t>A,</w:t>
      </w:r>
      <w:r>
        <w:rPr>
          <w:spacing w:val="-4"/>
          <w:sz w:val="20"/>
        </w:rPr>
        <w:t xml:space="preserve"> </w:t>
      </w:r>
      <w:r>
        <w:rPr>
          <w:sz w:val="20"/>
        </w:rPr>
        <w:t>which</w:t>
      </w:r>
      <w:r>
        <w:rPr>
          <w:spacing w:val="-2"/>
          <w:sz w:val="20"/>
        </w:rPr>
        <w:t xml:space="preserve"> </w:t>
      </w:r>
      <w:r>
        <w:rPr>
          <w:sz w:val="20"/>
        </w:rPr>
        <w:t xml:space="preserve">includes </w:t>
      </w:r>
      <w:bookmarkStart w:id="44" w:name="[a]_The_count_of_wildland_fire_services_"/>
      <w:bookmarkEnd w:id="44"/>
      <w:r>
        <w:rPr>
          <w:sz w:val="20"/>
        </w:rPr>
        <w:t>data on all fire departments whether or not they are included in the analysis, does include federal entities.</w:t>
      </w:r>
    </w:p>
    <w:p w14:paraId="2BC133F3" w14:textId="77777777" w:rsidR="00E9319B" w:rsidRDefault="00407046">
      <w:pPr>
        <w:ind w:left="439" w:right="1163"/>
        <w:rPr>
          <w:sz w:val="20"/>
        </w:rPr>
      </w:pPr>
      <w:r>
        <w:rPr>
          <w:sz w:val="20"/>
        </w:rPr>
        <w:t>[a]</w:t>
      </w:r>
      <w:r>
        <w:rPr>
          <w:spacing w:val="-1"/>
          <w:sz w:val="20"/>
        </w:rPr>
        <w:t xml:space="preserve"> </w:t>
      </w:r>
      <w:r>
        <w:rPr>
          <w:sz w:val="20"/>
        </w:rPr>
        <w:t>The</w:t>
      </w:r>
      <w:r>
        <w:rPr>
          <w:spacing w:val="-2"/>
          <w:sz w:val="20"/>
        </w:rPr>
        <w:t xml:space="preserve"> </w:t>
      </w:r>
      <w:r>
        <w:rPr>
          <w:sz w:val="20"/>
        </w:rPr>
        <w:t>count</w:t>
      </w:r>
      <w:r>
        <w:rPr>
          <w:spacing w:val="-5"/>
          <w:sz w:val="20"/>
        </w:rPr>
        <w:t xml:space="preserve"> </w:t>
      </w:r>
      <w:r>
        <w:rPr>
          <w:sz w:val="20"/>
        </w:rPr>
        <w:t>of</w:t>
      </w:r>
      <w:r>
        <w:rPr>
          <w:spacing w:val="-1"/>
          <w:sz w:val="20"/>
        </w:rPr>
        <w:t xml:space="preserve"> </w:t>
      </w:r>
      <w:r>
        <w:rPr>
          <w:sz w:val="20"/>
        </w:rPr>
        <w:t>wildland</w:t>
      </w:r>
      <w:r>
        <w:rPr>
          <w:spacing w:val="-3"/>
          <w:sz w:val="20"/>
        </w:rPr>
        <w:t xml:space="preserve"> </w:t>
      </w:r>
      <w:r>
        <w:rPr>
          <w:sz w:val="20"/>
        </w:rPr>
        <w:t>fire</w:t>
      </w:r>
      <w:r>
        <w:rPr>
          <w:spacing w:val="-4"/>
          <w:sz w:val="20"/>
        </w:rPr>
        <w:t xml:space="preserve"> </w:t>
      </w:r>
      <w:r>
        <w:rPr>
          <w:sz w:val="20"/>
        </w:rPr>
        <w:t>services</w:t>
      </w:r>
      <w:r>
        <w:rPr>
          <w:spacing w:val="-3"/>
          <w:sz w:val="20"/>
        </w:rPr>
        <w:t xml:space="preserve"> </w:t>
      </w:r>
      <w:r>
        <w:rPr>
          <w:sz w:val="20"/>
        </w:rPr>
        <w:t>ESOs</w:t>
      </w:r>
      <w:r>
        <w:rPr>
          <w:spacing w:val="-3"/>
          <w:sz w:val="20"/>
        </w:rPr>
        <w:t xml:space="preserve"> </w:t>
      </w:r>
      <w:r>
        <w:rPr>
          <w:sz w:val="20"/>
        </w:rPr>
        <w:t>and</w:t>
      </w:r>
      <w:r>
        <w:rPr>
          <w:spacing w:val="-1"/>
          <w:sz w:val="20"/>
        </w:rPr>
        <w:t xml:space="preserve"> </w:t>
      </w:r>
      <w:r>
        <w:rPr>
          <w:sz w:val="20"/>
        </w:rPr>
        <w:t>responders</w:t>
      </w:r>
      <w:r>
        <w:rPr>
          <w:spacing w:val="-5"/>
          <w:sz w:val="20"/>
        </w:rPr>
        <w:t xml:space="preserve"> </w:t>
      </w:r>
      <w:r>
        <w:rPr>
          <w:sz w:val="20"/>
        </w:rPr>
        <w:t>include</w:t>
      </w:r>
      <w:r>
        <w:rPr>
          <w:spacing w:val="-2"/>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and</w:t>
      </w:r>
      <w:r>
        <w:rPr>
          <w:spacing w:val="-1"/>
          <w:sz w:val="20"/>
        </w:rPr>
        <w:t xml:space="preserve"> </w:t>
      </w:r>
      <w:r>
        <w:rPr>
          <w:sz w:val="20"/>
        </w:rPr>
        <w:t>the</w:t>
      </w:r>
      <w:r>
        <w:rPr>
          <w:spacing w:val="-2"/>
          <w:sz w:val="20"/>
        </w:rPr>
        <w:t xml:space="preserve"> </w:t>
      </w:r>
      <w:r>
        <w:rPr>
          <w:sz w:val="20"/>
        </w:rPr>
        <w:t>state governments that utilize prison labor for wildland fighting activities.</w:t>
      </w:r>
    </w:p>
    <w:p w14:paraId="2DF2AA73" w14:textId="77777777" w:rsidR="00E9319B" w:rsidRDefault="00E9319B">
      <w:pPr>
        <w:pStyle w:val="BodyText"/>
        <w:ind w:left="0"/>
        <w:rPr>
          <w:sz w:val="22"/>
        </w:rPr>
      </w:pPr>
    </w:p>
    <w:p w14:paraId="5181C7F5" w14:textId="77777777" w:rsidR="00E9319B" w:rsidRDefault="00E9319B">
      <w:pPr>
        <w:pStyle w:val="BodyText"/>
        <w:spacing w:before="9"/>
        <w:ind w:left="0"/>
        <w:rPr>
          <w:sz w:val="25"/>
        </w:rPr>
      </w:pPr>
    </w:p>
    <w:p w14:paraId="7AE0D519" w14:textId="77777777" w:rsidR="00E9319B" w:rsidRDefault="00407046">
      <w:pPr>
        <w:pStyle w:val="ListParagraph"/>
        <w:numPr>
          <w:ilvl w:val="2"/>
          <w:numId w:val="38"/>
        </w:numPr>
        <w:tabs>
          <w:tab w:val="left" w:pos="784"/>
        </w:tabs>
        <w:ind w:left="784" w:hanging="344"/>
        <w:jc w:val="left"/>
        <w:rPr>
          <w:i/>
          <w:sz w:val="24"/>
        </w:rPr>
      </w:pPr>
      <w:bookmarkStart w:id="45" w:name="IV._Affected_WEREs,_ESOs,_and_Responders"/>
      <w:bookmarkEnd w:id="45"/>
      <w:r>
        <w:rPr>
          <w:i/>
          <w:sz w:val="24"/>
        </w:rPr>
        <w:t>Affected</w:t>
      </w:r>
      <w:r>
        <w:rPr>
          <w:i/>
          <w:spacing w:val="-2"/>
          <w:sz w:val="24"/>
        </w:rPr>
        <w:t xml:space="preserve"> </w:t>
      </w:r>
      <w:r>
        <w:rPr>
          <w:i/>
          <w:sz w:val="24"/>
        </w:rPr>
        <w:t>WEREs,</w:t>
      </w:r>
      <w:r>
        <w:rPr>
          <w:i/>
          <w:spacing w:val="-1"/>
          <w:sz w:val="24"/>
        </w:rPr>
        <w:t xml:space="preserve"> </w:t>
      </w:r>
      <w:r>
        <w:rPr>
          <w:i/>
          <w:sz w:val="24"/>
        </w:rPr>
        <w:t>ESOs,</w:t>
      </w:r>
      <w:r>
        <w:rPr>
          <w:i/>
          <w:spacing w:val="-1"/>
          <w:sz w:val="24"/>
        </w:rPr>
        <w:t xml:space="preserve"> </w:t>
      </w:r>
      <w:r>
        <w:rPr>
          <w:i/>
          <w:sz w:val="24"/>
        </w:rPr>
        <w:t>and</w:t>
      </w:r>
      <w:r>
        <w:rPr>
          <w:i/>
          <w:spacing w:val="-1"/>
          <w:sz w:val="24"/>
        </w:rPr>
        <w:t xml:space="preserve"> </w:t>
      </w:r>
      <w:r>
        <w:rPr>
          <w:i/>
          <w:spacing w:val="-2"/>
          <w:sz w:val="24"/>
        </w:rPr>
        <w:t>Responders.</w:t>
      </w:r>
    </w:p>
    <w:p w14:paraId="1E5C0AC8" w14:textId="77777777" w:rsidR="00E9319B" w:rsidRDefault="00E9319B">
      <w:pPr>
        <w:pStyle w:val="BodyText"/>
        <w:ind w:left="0"/>
        <w:rPr>
          <w:i/>
        </w:rPr>
      </w:pPr>
    </w:p>
    <w:p w14:paraId="4C16674F" w14:textId="77777777" w:rsidR="00E9319B" w:rsidRDefault="00407046">
      <w:pPr>
        <w:pStyle w:val="BodyText"/>
        <w:spacing w:line="480" w:lineRule="auto"/>
        <w:ind w:right="1121" w:firstLine="720"/>
      </w:pPr>
      <w:r>
        <w:t>Emergency response services provided by WEREs and ESOs can overlap (e.g., firefighters may also be trained to provide medical assistance and technical search and rescue). Additionally, OSHA assumes that WERTs will likely provide all emergency response</w:t>
      </w:r>
      <w:r>
        <w:rPr>
          <w:spacing w:val="-4"/>
        </w:rPr>
        <w:t xml:space="preserve"> </w:t>
      </w:r>
      <w:r>
        <w:t>services</w:t>
      </w:r>
      <w:r>
        <w:rPr>
          <w:spacing w:val="-3"/>
        </w:rPr>
        <w:t xml:space="preserve"> </w:t>
      </w:r>
      <w:r>
        <w:t>within</w:t>
      </w:r>
      <w:r>
        <w:rPr>
          <w:spacing w:val="-2"/>
        </w:rPr>
        <w:t xml:space="preserve"> </w:t>
      </w:r>
      <w:r>
        <w:t>each</w:t>
      </w:r>
      <w:r>
        <w:rPr>
          <w:spacing w:val="-3"/>
        </w:rPr>
        <w:t xml:space="preserve"> </w:t>
      </w:r>
      <w:r>
        <w:t>facility.</w:t>
      </w:r>
      <w:r>
        <w:rPr>
          <w:spacing w:val="-3"/>
        </w:rPr>
        <w:t xml:space="preserve"> </w:t>
      </w:r>
      <w:r>
        <w:t>Given</w:t>
      </w:r>
      <w:r>
        <w:rPr>
          <w:spacing w:val="-3"/>
        </w:rPr>
        <w:t xml:space="preserve"> </w:t>
      </w:r>
      <w:r>
        <w:t>the</w:t>
      </w:r>
      <w:r>
        <w:rPr>
          <w:spacing w:val="-4"/>
        </w:rPr>
        <w:t xml:space="preserve"> </w:t>
      </w:r>
      <w:r>
        <w:t>overlap</w:t>
      </w:r>
      <w:r>
        <w:rPr>
          <w:spacing w:val="-3"/>
        </w:rPr>
        <w:t xml:space="preserve"> </w:t>
      </w:r>
      <w:r>
        <w:t>among</w:t>
      </w:r>
      <w:r>
        <w:rPr>
          <w:spacing w:val="-3"/>
        </w:rPr>
        <w:t xml:space="preserve"> </w:t>
      </w:r>
      <w:r>
        <w:t>these</w:t>
      </w:r>
      <w:r>
        <w:rPr>
          <w:spacing w:val="-4"/>
        </w:rPr>
        <w:t xml:space="preserve"> </w:t>
      </w:r>
      <w:r>
        <w:t>groups,</w:t>
      </w:r>
      <w:r>
        <w:rPr>
          <w:spacing w:val="-3"/>
        </w:rPr>
        <w:t xml:space="preserve"> </w:t>
      </w:r>
      <w:r>
        <w:t>OSHA</w:t>
      </w:r>
      <w:r>
        <w:rPr>
          <w:spacing w:val="-4"/>
        </w:rPr>
        <w:t xml:space="preserve"> </w:t>
      </w:r>
      <w:r>
        <w:t>first profiles WEREs as one group (vs. separately for each emergency response activity) and then profiles each type of ESO (firefighter, EMS, technical search and rescue).</w:t>
      </w:r>
    </w:p>
    <w:p w14:paraId="12861493" w14:textId="77777777" w:rsidR="00E9319B" w:rsidRDefault="00407046">
      <w:pPr>
        <w:pStyle w:val="ListParagraph"/>
        <w:numPr>
          <w:ilvl w:val="3"/>
          <w:numId w:val="38"/>
        </w:numPr>
        <w:tabs>
          <w:tab w:val="left" w:pos="732"/>
        </w:tabs>
        <w:ind w:hanging="292"/>
        <w:rPr>
          <w:sz w:val="24"/>
        </w:rPr>
      </w:pPr>
      <w:bookmarkStart w:id="46" w:name="A._WEREs."/>
      <w:bookmarkEnd w:id="46"/>
      <w:r>
        <w:rPr>
          <w:spacing w:val="-2"/>
          <w:sz w:val="24"/>
        </w:rPr>
        <w:t>WEREs.</w:t>
      </w:r>
    </w:p>
    <w:p w14:paraId="3CCFFAD5" w14:textId="77777777" w:rsidR="00E9319B" w:rsidRDefault="00E9319B">
      <w:pPr>
        <w:pStyle w:val="BodyText"/>
        <w:ind w:left="0"/>
      </w:pPr>
    </w:p>
    <w:p w14:paraId="11D69666" w14:textId="77777777" w:rsidR="00E9319B" w:rsidRDefault="00407046">
      <w:pPr>
        <w:pStyle w:val="BodyText"/>
        <w:spacing w:line="480" w:lineRule="auto"/>
        <w:ind w:right="1191" w:firstLine="720"/>
      </w:pPr>
      <w:r>
        <w:t>OSHA’s</w:t>
      </w:r>
      <w:r>
        <w:rPr>
          <w:spacing w:val="-3"/>
        </w:rPr>
        <w:t xml:space="preserve"> </w:t>
      </w:r>
      <w:r>
        <w:t>estimate</w:t>
      </w:r>
      <w:r>
        <w:rPr>
          <w:spacing w:val="-3"/>
        </w:rPr>
        <w:t xml:space="preserve"> </w:t>
      </w:r>
      <w:r>
        <w:t>of</w:t>
      </w:r>
      <w:r>
        <w:rPr>
          <w:spacing w:val="-3"/>
        </w:rPr>
        <w:t xml:space="preserve"> </w:t>
      </w:r>
      <w:r>
        <w:t>the</w:t>
      </w:r>
      <w:r>
        <w:rPr>
          <w:spacing w:val="-2"/>
        </w:rPr>
        <w:t xml:space="preserve"> </w:t>
      </w:r>
      <w:r>
        <w:t>number</w:t>
      </w:r>
      <w:r>
        <w:rPr>
          <w:spacing w:val="-3"/>
        </w:rPr>
        <w:t xml:space="preserve"> </w:t>
      </w:r>
      <w:r>
        <w:t>of</w:t>
      </w:r>
      <w:r>
        <w:rPr>
          <w:spacing w:val="-3"/>
        </w:rPr>
        <w:t xml:space="preserve"> </w:t>
      </w:r>
      <w:r>
        <w:t>WEREs</w:t>
      </w:r>
      <w:r>
        <w:rPr>
          <w:spacing w:val="-3"/>
        </w:rPr>
        <w:t xml:space="preserve"> </w:t>
      </w:r>
      <w:r>
        <w:t>was</w:t>
      </w:r>
      <w:r>
        <w:rPr>
          <w:spacing w:val="-3"/>
        </w:rPr>
        <w:t xml:space="preserve"> </w:t>
      </w:r>
      <w:r>
        <w:t>derived</w:t>
      </w:r>
      <w:r>
        <w:rPr>
          <w:spacing w:val="-3"/>
        </w:rPr>
        <w:t xml:space="preserve"> </w:t>
      </w:r>
      <w:r>
        <w:t>using</w:t>
      </w:r>
      <w:r>
        <w:rPr>
          <w:spacing w:val="-3"/>
        </w:rPr>
        <w:t xml:space="preserve"> </w:t>
      </w:r>
      <w:r>
        <w:t>data</w:t>
      </w:r>
      <w:r>
        <w:rPr>
          <w:spacing w:val="-3"/>
        </w:rPr>
        <w:t xml:space="preserve"> </w:t>
      </w:r>
      <w:r>
        <w:t>from</w:t>
      </w:r>
      <w:r>
        <w:rPr>
          <w:spacing w:val="-3"/>
        </w:rPr>
        <w:t xml:space="preserve"> </w:t>
      </w:r>
      <w:r>
        <w:t>the</w:t>
      </w:r>
      <w:r>
        <w:rPr>
          <w:spacing w:val="-3"/>
        </w:rPr>
        <w:t xml:space="preserve"> </w:t>
      </w:r>
      <w:r>
        <w:t>U.S. Fire Administration (USFA) registry on the number of “private or industrial fire brigades.” These entities include private companies that have indicated they have employees (team members) who, collateral to their normal duties, provide firefighting and other emergency response services at the workplace.</w:t>
      </w:r>
      <w:hyperlink w:anchor="_bookmark26" w:history="1">
        <w:r>
          <w:rPr>
            <w:vertAlign w:val="superscript"/>
          </w:rPr>
          <w:t>27</w:t>
        </w:r>
      </w:hyperlink>
      <w:r>
        <w:t xml:space="preserve"> Upon examination, OSHA found</w:t>
      </w:r>
      <w:r>
        <w:rPr>
          <w:spacing w:val="-3"/>
        </w:rPr>
        <w:t xml:space="preserve"> </w:t>
      </w:r>
      <w:r>
        <w:t>that</w:t>
      </w:r>
      <w:r>
        <w:rPr>
          <w:spacing w:val="-3"/>
        </w:rPr>
        <w:t xml:space="preserve"> </w:t>
      </w:r>
      <w:r>
        <w:t>unlike</w:t>
      </w:r>
      <w:r>
        <w:rPr>
          <w:spacing w:val="-4"/>
        </w:rPr>
        <w:t xml:space="preserve"> </w:t>
      </w:r>
      <w:r>
        <w:t>ESOs,</w:t>
      </w:r>
      <w:r>
        <w:rPr>
          <w:spacing w:val="-3"/>
        </w:rPr>
        <w:t xml:space="preserve"> </w:t>
      </w:r>
      <w:r>
        <w:t>WEREs</w:t>
      </w:r>
      <w:r>
        <w:rPr>
          <w:spacing w:val="-3"/>
        </w:rPr>
        <w:t xml:space="preserve"> </w:t>
      </w:r>
      <w:r>
        <w:t>typically</w:t>
      </w:r>
      <w:r>
        <w:rPr>
          <w:spacing w:val="-3"/>
        </w:rPr>
        <w:t xml:space="preserve"> </w:t>
      </w:r>
      <w:r>
        <w:t>do</w:t>
      </w:r>
      <w:r>
        <w:rPr>
          <w:spacing w:val="-3"/>
        </w:rPr>
        <w:t xml:space="preserve"> </w:t>
      </w:r>
      <w:r>
        <w:t>not</w:t>
      </w:r>
      <w:r>
        <w:rPr>
          <w:spacing w:val="-3"/>
        </w:rPr>
        <w:t xml:space="preserve"> </w:t>
      </w:r>
      <w:r>
        <w:t>appear</w:t>
      </w:r>
      <w:r>
        <w:rPr>
          <w:spacing w:val="-4"/>
        </w:rPr>
        <w:t xml:space="preserve"> </w:t>
      </w:r>
      <w:r>
        <w:t>in</w:t>
      </w:r>
      <w:r>
        <w:rPr>
          <w:spacing w:val="-3"/>
        </w:rPr>
        <w:t xml:space="preserve"> </w:t>
      </w:r>
      <w:r>
        <w:t>the</w:t>
      </w:r>
      <w:r>
        <w:rPr>
          <w:spacing w:val="-2"/>
        </w:rPr>
        <w:t xml:space="preserve"> </w:t>
      </w:r>
      <w:r>
        <w:t>registry.</w:t>
      </w:r>
      <w:r>
        <w:rPr>
          <w:spacing w:val="-3"/>
        </w:rPr>
        <w:t xml:space="preserve"> </w:t>
      </w:r>
      <w:r>
        <w:t>OSHA</w:t>
      </w:r>
      <w:r>
        <w:rPr>
          <w:spacing w:val="-4"/>
        </w:rPr>
        <w:t xml:space="preserve"> </w:t>
      </w:r>
      <w:r>
        <w:t>asked</w:t>
      </w:r>
      <w:r>
        <w:rPr>
          <w:spacing w:val="-3"/>
        </w:rPr>
        <w:t xml:space="preserve"> </w:t>
      </w:r>
      <w:r>
        <w:t>the USFA how representative the National Fire Registry data is, with USFA stating that the</w:t>
      </w:r>
    </w:p>
    <w:p w14:paraId="70547270" w14:textId="77777777" w:rsidR="00E9319B" w:rsidRDefault="00407046">
      <w:pPr>
        <w:pStyle w:val="BodyText"/>
        <w:spacing w:before="10"/>
        <w:ind w:left="0"/>
        <w:rPr>
          <w:sz w:val="27"/>
        </w:rPr>
      </w:pPr>
      <w:r>
        <w:rPr>
          <w:noProof/>
        </w:rPr>
        <mc:AlternateContent>
          <mc:Choice Requires="wps">
            <w:drawing>
              <wp:anchor distT="0" distB="0" distL="0" distR="0" simplePos="0" relativeHeight="487598592" behindDoc="1" locked="0" layoutInCell="1" allowOverlap="1" wp14:anchorId="0F15FDF5" wp14:editId="59BC6A2F">
                <wp:simplePos x="0" y="0"/>
                <wp:positionH relativeFrom="page">
                  <wp:posOffset>1371600</wp:posOffset>
                </wp:positionH>
                <wp:positionV relativeFrom="paragraph">
                  <wp:posOffset>218951</wp:posOffset>
                </wp:positionV>
                <wp:extent cx="1828800"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BF1A9" id="Graphic 24" o:spid="_x0000_s1026" style="position:absolute;margin-left:108pt;margin-top:17.2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OcVbEd0AAAAJAQAADwAAAGRycy9kb3ducmV2LnhtbEyPzU7DMBCE&#10;70i8g7VI3KjTX0GIUyFExQ3RgiqOTrwkUeN1FG+T8PYsp3LcmdHsN9l28q0asI9NIAPzWQIKqQyu&#10;ocrA58fu7h5UZEvOtoHQwA9G2ObXV5lNXRhpj8OBKyUlFFNroGbuUq1jWaO3cRY6JPG+Q+8ty9lX&#10;2vV2lHLf6kWSbLS3DcmH2nb4XGN5Opy9gZGL4/BwWr6+8Hr3XuzZvX0d2Zjbm+npERTjxJcw/OEL&#10;OuTCVIQzuahaA4v5RrawgeVqDUoC62QlQiGCGDrP9P8F+S8AAAD//wMAUEsBAi0AFAAGAAgAAAAh&#10;ALaDOJL+AAAA4QEAABMAAAAAAAAAAAAAAAAAAAAAAFtDb250ZW50X1R5cGVzXS54bWxQSwECLQAU&#10;AAYACAAAACEAOP0h/9YAAACUAQAACwAAAAAAAAAAAAAAAAAvAQAAX3JlbHMvLnJlbHNQSwECLQAU&#10;AAYACAAAACEAqgkhMB4CAAC9BAAADgAAAAAAAAAAAAAAAAAuAgAAZHJzL2Uyb0RvYy54bWxQSwEC&#10;LQAUAAYACAAAACEAOcVbEd0AAAAJAQAADwAAAAAAAAAAAAAAAAB4BAAAZHJzL2Rvd25yZXYueG1s&#10;UEsFBgAAAAAEAAQA8wAAAIIFAAAAAA==&#10;" path="m1828800,l,,,9143r1828800,l1828800,xe" fillcolor="black" stroked="f">
                <v:path arrowok="t"/>
                <w10:wrap type="topAndBottom" anchorx="page"/>
              </v:shape>
            </w:pict>
          </mc:Fallback>
        </mc:AlternateContent>
      </w:r>
    </w:p>
    <w:p w14:paraId="72B7130B" w14:textId="77777777" w:rsidR="00E9319B" w:rsidRDefault="00407046">
      <w:pPr>
        <w:spacing w:before="101"/>
        <w:ind w:left="440"/>
        <w:rPr>
          <w:sz w:val="20"/>
        </w:rPr>
      </w:pPr>
      <w:bookmarkStart w:id="47" w:name="_bookmark26"/>
      <w:bookmarkEnd w:id="47"/>
      <w:r>
        <w:rPr>
          <w:sz w:val="20"/>
          <w:vertAlign w:val="superscript"/>
        </w:rPr>
        <w:t>27</w:t>
      </w:r>
      <w:r>
        <w:rPr>
          <w:spacing w:val="-6"/>
          <w:sz w:val="20"/>
        </w:rPr>
        <w:t xml:space="preserve"> </w:t>
      </w:r>
      <w:r>
        <w:rPr>
          <w:sz w:val="20"/>
        </w:rPr>
        <w:t>Note</w:t>
      </w:r>
      <w:r>
        <w:rPr>
          <w:spacing w:val="-5"/>
          <w:sz w:val="20"/>
        </w:rPr>
        <w:t xml:space="preserve"> </w:t>
      </w:r>
      <w:r>
        <w:rPr>
          <w:sz w:val="20"/>
        </w:rPr>
        <w:t>that</w:t>
      </w:r>
      <w:r>
        <w:rPr>
          <w:spacing w:val="-5"/>
          <w:sz w:val="20"/>
        </w:rPr>
        <w:t xml:space="preserve"> </w:t>
      </w:r>
      <w:r>
        <w:rPr>
          <w:sz w:val="20"/>
        </w:rPr>
        <w:t>not</w:t>
      </w:r>
      <w:r>
        <w:rPr>
          <w:spacing w:val="-5"/>
          <w:sz w:val="20"/>
        </w:rPr>
        <w:t xml:space="preserve"> </w:t>
      </w:r>
      <w:r>
        <w:rPr>
          <w:sz w:val="20"/>
        </w:rPr>
        <w:t>all</w:t>
      </w:r>
      <w:r>
        <w:rPr>
          <w:spacing w:val="-5"/>
          <w:sz w:val="20"/>
        </w:rPr>
        <w:t xml:space="preserve"> </w:t>
      </w:r>
      <w:r>
        <w:rPr>
          <w:sz w:val="20"/>
        </w:rPr>
        <w:t>private</w:t>
      </w:r>
      <w:r>
        <w:rPr>
          <w:spacing w:val="-5"/>
          <w:sz w:val="20"/>
        </w:rPr>
        <w:t xml:space="preserve"> </w:t>
      </w:r>
      <w:r>
        <w:rPr>
          <w:sz w:val="20"/>
        </w:rPr>
        <w:t>firefighting</w:t>
      </w:r>
      <w:r>
        <w:rPr>
          <w:spacing w:val="-6"/>
          <w:sz w:val="20"/>
        </w:rPr>
        <w:t xml:space="preserve"> </w:t>
      </w:r>
      <w:r>
        <w:rPr>
          <w:sz w:val="20"/>
        </w:rPr>
        <w:t>organizations</w:t>
      </w:r>
      <w:r>
        <w:rPr>
          <w:spacing w:val="-6"/>
          <w:sz w:val="20"/>
        </w:rPr>
        <w:t xml:space="preserve"> </w:t>
      </w:r>
      <w:r>
        <w:rPr>
          <w:sz w:val="20"/>
        </w:rPr>
        <w:t>reported</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NFPA</w:t>
      </w:r>
      <w:r>
        <w:rPr>
          <w:spacing w:val="-5"/>
          <w:sz w:val="20"/>
        </w:rPr>
        <w:t xml:space="preserve"> </w:t>
      </w:r>
      <w:r>
        <w:rPr>
          <w:sz w:val="20"/>
        </w:rPr>
        <w:t>data</w:t>
      </w:r>
      <w:r>
        <w:rPr>
          <w:spacing w:val="-5"/>
          <w:sz w:val="20"/>
        </w:rPr>
        <w:t xml:space="preserve"> </w:t>
      </w:r>
      <w:r>
        <w:rPr>
          <w:sz w:val="20"/>
        </w:rPr>
        <w:t>are</w:t>
      </w:r>
      <w:r>
        <w:rPr>
          <w:spacing w:val="-5"/>
          <w:sz w:val="20"/>
        </w:rPr>
        <w:t xml:space="preserve"> </w:t>
      </w:r>
      <w:r>
        <w:rPr>
          <w:spacing w:val="-2"/>
          <w:sz w:val="20"/>
        </w:rPr>
        <w:t>WEREs.</w:t>
      </w:r>
    </w:p>
    <w:p w14:paraId="74627D9C" w14:textId="77777777" w:rsidR="00E9319B" w:rsidRDefault="00E9319B">
      <w:pPr>
        <w:rPr>
          <w:sz w:val="20"/>
        </w:rPr>
        <w:sectPr w:rsidR="00E9319B">
          <w:pgSz w:w="12240" w:h="15840"/>
          <w:pgMar w:top="1420" w:right="320" w:bottom="1200" w:left="1720" w:header="0" w:footer="1014" w:gutter="0"/>
          <w:cols w:space="720"/>
        </w:sectPr>
      </w:pPr>
    </w:p>
    <w:p w14:paraId="0179CA2E" w14:textId="77777777" w:rsidR="00E9319B" w:rsidRDefault="00407046">
      <w:pPr>
        <w:pStyle w:val="BodyText"/>
        <w:spacing w:before="79" w:line="480" w:lineRule="auto"/>
        <w:ind w:left="439" w:right="1127"/>
      </w:pPr>
      <w:r>
        <w:t>number of fire departments in the Registry accounted for about 92% of U.S. fire departments. The National Fire Registry indicates there are 27,091 organizations in the fire registry with available counts on employees. Multiplying 27,091 by 1/0.92 yields an estimate of 29,447 total emergency response organizations overall in the United States. The</w:t>
      </w:r>
      <w:r>
        <w:rPr>
          <w:spacing w:val="-1"/>
        </w:rPr>
        <w:t xml:space="preserve"> </w:t>
      </w:r>
      <w:r>
        <w:t>agency made an additional adjustment for</w:t>
      </w:r>
      <w:r>
        <w:rPr>
          <w:spacing w:val="-1"/>
        </w:rPr>
        <w:t xml:space="preserve"> </w:t>
      </w:r>
      <w:r>
        <w:t>an undercount of</w:t>
      </w:r>
      <w:r>
        <w:rPr>
          <w:spacing w:val="-1"/>
        </w:rPr>
        <w:t xml:space="preserve"> </w:t>
      </w:r>
      <w:r>
        <w:t>private</w:t>
      </w:r>
      <w:r>
        <w:rPr>
          <w:spacing w:val="-1"/>
        </w:rPr>
        <w:t xml:space="preserve"> </w:t>
      </w:r>
      <w:r>
        <w:t>ESOs, estimating that there are 788 private ESOs in the U.S. (twice the official count of 394). This leaves a residual of approximately 1,582 emergency response teams unaccounted for. Based in part</w:t>
      </w:r>
      <w:r>
        <w:rPr>
          <w:spacing w:val="-4"/>
        </w:rPr>
        <w:t xml:space="preserve"> </w:t>
      </w:r>
      <w:r>
        <w:t>on</w:t>
      </w:r>
      <w:r>
        <w:rPr>
          <w:spacing w:val="-4"/>
        </w:rPr>
        <w:t xml:space="preserve"> </w:t>
      </w:r>
      <w:r>
        <w:t>this,</w:t>
      </w:r>
      <w:r>
        <w:rPr>
          <w:spacing w:val="-4"/>
        </w:rPr>
        <w:t xml:space="preserve"> </w:t>
      </w:r>
      <w:r>
        <w:t>the</w:t>
      </w:r>
      <w:r>
        <w:rPr>
          <w:spacing w:val="-5"/>
        </w:rPr>
        <w:t xml:space="preserve"> </w:t>
      </w:r>
      <w:r>
        <w:t>agency</w:t>
      </w:r>
      <w:r>
        <w:rPr>
          <w:spacing w:val="-2"/>
        </w:rPr>
        <w:t xml:space="preserve"> </w:t>
      </w:r>
      <w:r>
        <w:t>estimates</w:t>
      </w:r>
      <w:r>
        <w:rPr>
          <w:spacing w:val="-4"/>
        </w:rPr>
        <w:t xml:space="preserve"> </w:t>
      </w:r>
      <w:r>
        <w:t>that</w:t>
      </w:r>
      <w:r>
        <w:rPr>
          <w:spacing w:val="-4"/>
        </w:rPr>
        <w:t xml:space="preserve"> </w:t>
      </w:r>
      <w:r>
        <w:t>approximately</w:t>
      </w:r>
      <w:r>
        <w:rPr>
          <w:spacing w:val="-4"/>
        </w:rPr>
        <w:t xml:space="preserve"> </w:t>
      </w:r>
      <w:r>
        <w:t>1,500</w:t>
      </w:r>
      <w:r>
        <w:rPr>
          <w:spacing w:val="-4"/>
        </w:rPr>
        <w:t xml:space="preserve"> </w:t>
      </w:r>
      <w:r>
        <w:t>emergency</w:t>
      </w:r>
      <w:r>
        <w:rPr>
          <w:spacing w:val="-4"/>
        </w:rPr>
        <w:t xml:space="preserve"> </w:t>
      </w:r>
      <w:r>
        <w:t>response</w:t>
      </w:r>
      <w:r>
        <w:rPr>
          <w:spacing w:val="-5"/>
        </w:rPr>
        <w:t xml:space="preserve"> </w:t>
      </w:r>
      <w:r>
        <w:t>teams</w:t>
      </w:r>
      <w:r>
        <w:rPr>
          <w:spacing w:val="-4"/>
        </w:rPr>
        <w:t xml:space="preserve"> </w:t>
      </w:r>
      <w:r>
        <w:t>are unaccounted for and exist in the form of WEREs. Based on communications with SERs, OSHA believes these WEREs to be within larger establishments across a number of industries</w:t>
      </w:r>
      <w:r>
        <w:rPr>
          <w:spacing w:val="-3"/>
        </w:rPr>
        <w:t xml:space="preserve"> </w:t>
      </w:r>
      <w:r>
        <w:t>such</w:t>
      </w:r>
      <w:r>
        <w:rPr>
          <w:spacing w:val="-3"/>
        </w:rPr>
        <w:t xml:space="preserve"> </w:t>
      </w:r>
      <w:r>
        <w:t>as</w:t>
      </w:r>
      <w:r>
        <w:rPr>
          <w:spacing w:val="-3"/>
        </w:rPr>
        <w:t xml:space="preserve"> </w:t>
      </w:r>
      <w:r>
        <w:t>refineries,</w:t>
      </w:r>
      <w:r>
        <w:rPr>
          <w:spacing w:val="-3"/>
        </w:rPr>
        <w:t xml:space="preserve"> </w:t>
      </w:r>
      <w:r>
        <w:t>auto</w:t>
      </w:r>
      <w:r>
        <w:rPr>
          <w:spacing w:val="-3"/>
        </w:rPr>
        <w:t xml:space="preserve"> </w:t>
      </w:r>
      <w:r>
        <w:t>assembly</w:t>
      </w:r>
      <w:r>
        <w:rPr>
          <w:spacing w:val="-3"/>
        </w:rPr>
        <w:t xml:space="preserve"> </w:t>
      </w:r>
      <w:r>
        <w:t>plants,</w:t>
      </w:r>
      <w:r>
        <w:rPr>
          <w:spacing w:val="-3"/>
        </w:rPr>
        <w:t xml:space="preserve"> </w:t>
      </w:r>
      <w:r>
        <w:t>paper</w:t>
      </w:r>
      <w:r>
        <w:rPr>
          <w:spacing w:val="-4"/>
        </w:rPr>
        <w:t xml:space="preserve"> </w:t>
      </w:r>
      <w:r>
        <w:t>mills,</w:t>
      </w:r>
      <w:r>
        <w:rPr>
          <w:spacing w:val="-3"/>
        </w:rPr>
        <w:t xml:space="preserve"> </w:t>
      </w:r>
      <w:r>
        <w:t>chemical</w:t>
      </w:r>
      <w:r>
        <w:rPr>
          <w:spacing w:val="-3"/>
        </w:rPr>
        <w:t xml:space="preserve"> </w:t>
      </w:r>
      <w:r>
        <w:t>plants,</w:t>
      </w:r>
      <w:r>
        <w:rPr>
          <w:spacing w:val="-3"/>
        </w:rPr>
        <w:t xml:space="preserve"> </w:t>
      </w:r>
      <w:r>
        <w:t>hospitals, and airports, among others.</w:t>
      </w:r>
    </w:p>
    <w:p w14:paraId="384DE79B" w14:textId="77777777" w:rsidR="00E9319B" w:rsidRDefault="00407046">
      <w:pPr>
        <w:pStyle w:val="BodyText"/>
        <w:spacing w:line="480" w:lineRule="auto"/>
        <w:ind w:left="439" w:right="1121" w:firstLine="720"/>
      </w:pPr>
      <w:r>
        <w:t>To account for potential underreporting of these types of entities to the registry as well as to account for other types of WEREs that may not be captured by this registry, OSHA adjusted the number of WEREs to 1,500 WEREs. OSHA scaled the number of WERT</w:t>
      </w:r>
      <w:r>
        <w:rPr>
          <w:spacing w:val="-2"/>
        </w:rPr>
        <w:t xml:space="preserve"> </w:t>
      </w:r>
      <w:r>
        <w:t>members</w:t>
      </w:r>
      <w:r>
        <w:rPr>
          <w:spacing w:val="-1"/>
        </w:rPr>
        <w:t xml:space="preserve"> </w:t>
      </w:r>
      <w:r>
        <w:t>that</w:t>
      </w:r>
      <w:r>
        <w:rPr>
          <w:spacing w:val="-1"/>
        </w:rPr>
        <w:t xml:space="preserve"> </w:t>
      </w:r>
      <w:r>
        <w:t>are captured</w:t>
      </w:r>
      <w:r>
        <w:rPr>
          <w:spacing w:val="-1"/>
        </w:rPr>
        <w:t xml:space="preserve"> </w:t>
      </w:r>
      <w:r>
        <w:t>in</w:t>
      </w:r>
      <w:r>
        <w:rPr>
          <w:spacing w:val="-1"/>
        </w:rPr>
        <w:t xml:space="preserve"> </w:t>
      </w:r>
      <w:r>
        <w:t>the</w:t>
      </w:r>
      <w:r>
        <w:rPr>
          <w:spacing w:val="-2"/>
        </w:rPr>
        <w:t xml:space="preserve"> </w:t>
      </w:r>
      <w:r>
        <w:t>Registry</w:t>
      </w:r>
      <w:r>
        <w:rPr>
          <w:spacing w:val="-1"/>
        </w:rPr>
        <w:t xml:space="preserve"> </w:t>
      </w:r>
      <w:r>
        <w:t>(1,548)</w:t>
      </w:r>
      <w:r>
        <w:rPr>
          <w:spacing w:val="-2"/>
        </w:rPr>
        <w:t xml:space="preserve"> </w:t>
      </w:r>
      <w:r>
        <w:t>by</w:t>
      </w:r>
      <w:r>
        <w:rPr>
          <w:spacing w:val="-1"/>
        </w:rPr>
        <w:t xml:space="preserve"> </w:t>
      </w:r>
      <w:r>
        <w:t>the</w:t>
      </w:r>
      <w:r>
        <w:rPr>
          <w:spacing w:val="-2"/>
        </w:rPr>
        <w:t xml:space="preserve"> </w:t>
      </w:r>
      <w:r>
        <w:t>ratio</w:t>
      </w:r>
      <w:r>
        <w:rPr>
          <w:spacing w:val="-1"/>
        </w:rPr>
        <w:t xml:space="preserve"> </w:t>
      </w:r>
      <w:r>
        <w:t>of</w:t>
      </w:r>
      <w:r>
        <w:rPr>
          <w:spacing w:val="-2"/>
        </w:rPr>
        <w:t xml:space="preserve"> </w:t>
      </w:r>
      <w:r>
        <w:t>adjusted</w:t>
      </w:r>
      <w:r>
        <w:rPr>
          <w:spacing w:val="-1"/>
        </w:rPr>
        <w:t xml:space="preserve"> </w:t>
      </w:r>
      <w:r>
        <w:t>WEREs (1,500) to WEREs captured in the Registry (36). Using this ratio (1,500 / 36 = 41.7), OSHA</w:t>
      </w:r>
      <w:r>
        <w:rPr>
          <w:spacing w:val="-4"/>
        </w:rPr>
        <w:t xml:space="preserve"> </w:t>
      </w:r>
      <w:r>
        <w:t>estimates</w:t>
      </w:r>
      <w:r>
        <w:rPr>
          <w:spacing w:val="-3"/>
        </w:rPr>
        <w:t xml:space="preserve"> </w:t>
      </w:r>
      <w:r>
        <w:t>that</w:t>
      </w:r>
      <w:r>
        <w:rPr>
          <w:spacing w:val="-3"/>
        </w:rPr>
        <w:t xml:space="preserve"> </w:t>
      </w:r>
      <w:r>
        <w:t>there</w:t>
      </w:r>
      <w:r>
        <w:rPr>
          <w:spacing w:val="-4"/>
        </w:rPr>
        <w:t xml:space="preserve"> </w:t>
      </w:r>
      <w:r>
        <w:t>are</w:t>
      </w:r>
      <w:r>
        <w:rPr>
          <w:spacing w:val="-4"/>
        </w:rPr>
        <w:t xml:space="preserve"> </w:t>
      </w:r>
      <w:r>
        <w:t>64,500</w:t>
      </w:r>
      <w:r>
        <w:rPr>
          <w:spacing w:val="-3"/>
        </w:rPr>
        <w:t xml:space="preserve"> </w:t>
      </w:r>
      <w:r>
        <w:t>team</w:t>
      </w:r>
      <w:r>
        <w:rPr>
          <w:spacing w:val="-3"/>
        </w:rPr>
        <w:t xml:space="preserve"> </w:t>
      </w:r>
      <w:r>
        <w:t>members</w:t>
      </w:r>
      <w:r>
        <w:rPr>
          <w:spacing w:val="-3"/>
        </w:rPr>
        <w:t xml:space="preserve"> </w:t>
      </w:r>
      <w:r>
        <w:t>employed</w:t>
      </w:r>
      <w:r>
        <w:rPr>
          <w:spacing w:val="-3"/>
        </w:rPr>
        <w:t xml:space="preserve"> </w:t>
      </w:r>
      <w:r>
        <w:t>in</w:t>
      </w:r>
      <w:r>
        <w:rPr>
          <w:spacing w:val="-3"/>
        </w:rPr>
        <w:t xml:space="preserve"> </w:t>
      </w:r>
      <w:r>
        <w:t>total</w:t>
      </w:r>
      <w:r>
        <w:rPr>
          <w:spacing w:val="-3"/>
        </w:rPr>
        <w:t xml:space="preserve"> </w:t>
      </w:r>
      <w:r>
        <w:t>by</w:t>
      </w:r>
      <w:r>
        <w:rPr>
          <w:spacing w:val="-1"/>
        </w:rPr>
        <w:t xml:space="preserve"> </w:t>
      </w:r>
      <w:r>
        <w:t>1,500</w:t>
      </w:r>
      <w:r>
        <w:rPr>
          <w:spacing w:val="-3"/>
        </w:rPr>
        <w:t xml:space="preserve"> </w:t>
      </w:r>
      <w:r>
        <w:t>WEREs. The agency welcomes additional data about the number of WEREs and team members who would fall within the scope of the proposed rule.</w:t>
      </w:r>
    </w:p>
    <w:p w14:paraId="1FBAF530" w14:textId="77777777" w:rsidR="00E9319B" w:rsidRDefault="00407046">
      <w:pPr>
        <w:pStyle w:val="ListParagraph"/>
        <w:numPr>
          <w:ilvl w:val="3"/>
          <w:numId w:val="38"/>
        </w:numPr>
        <w:tabs>
          <w:tab w:val="left" w:pos="720"/>
        </w:tabs>
        <w:spacing w:before="1"/>
        <w:ind w:left="720" w:hanging="280"/>
        <w:rPr>
          <w:sz w:val="24"/>
        </w:rPr>
      </w:pPr>
      <w:bookmarkStart w:id="48" w:name="B._Fire_Departments."/>
      <w:bookmarkEnd w:id="48"/>
      <w:r>
        <w:rPr>
          <w:sz w:val="24"/>
        </w:rPr>
        <w:t>Fire</w:t>
      </w:r>
      <w:r>
        <w:rPr>
          <w:spacing w:val="-4"/>
          <w:sz w:val="24"/>
        </w:rPr>
        <w:t xml:space="preserve"> </w:t>
      </w:r>
      <w:r>
        <w:rPr>
          <w:spacing w:val="-2"/>
          <w:sz w:val="24"/>
        </w:rPr>
        <w:t>Departments.</w:t>
      </w:r>
    </w:p>
    <w:p w14:paraId="625CE324" w14:textId="77777777" w:rsidR="00E9319B" w:rsidRDefault="00E9319B">
      <w:pPr>
        <w:pStyle w:val="BodyText"/>
        <w:ind w:left="0"/>
      </w:pPr>
    </w:p>
    <w:p w14:paraId="2082B878" w14:textId="77777777" w:rsidR="00E9319B" w:rsidRDefault="00407046">
      <w:pPr>
        <w:pStyle w:val="BodyText"/>
        <w:spacing w:line="480" w:lineRule="auto"/>
        <w:ind w:right="1242" w:firstLine="720"/>
      </w:pPr>
      <w:r>
        <w:t>According</w:t>
      </w:r>
      <w:r>
        <w:rPr>
          <w:spacing w:val="-4"/>
        </w:rPr>
        <w:t xml:space="preserve"> </w:t>
      </w:r>
      <w:r>
        <w:t>to</w:t>
      </w:r>
      <w:r>
        <w:rPr>
          <w:spacing w:val="-4"/>
        </w:rPr>
        <w:t xml:space="preserve"> </w:t>
      </w:r>
      <w:r>
        <w:t>the</w:t>
      </w:r>
      <w:r>
        <w:rPr>
          <w:spacing w:val="-5"/>
        </w:rPr>
        <w:t xml:space="preserve"> </w:t>
      </w:r>
      <w:r>
        <w:t>USFA</w:t>
      </w:r>
      <w:r>
        <w:rPr>
          <w:spacing w:val="-5"/>
        </w:rPr>
        <w:t xml:space="preserve"> </w:t>
      </w:r>
      <w:r>
        <w:t>registry,</w:t>
      </w:r>
      <w:r>
        <w:rPr>
          <w:spacing w:val="-4"/>
        </w:rPr>
        <w:t xml:space="preserve"> </w:t>
      </w:r>
      <w:r>
        <w:t>in</w:t>
      </w:r>
      <w:r>
        <w:rPr>
          <w:spacing w:val="-4"/>
        </w:rPr>
        <w:t xml:space="preserve"> </w:t>
      </w:r>
      <w:r>
        <w:t>2022</w:t>
      </w:r>
      <w:r>
        <w:rPr>
          <w:spacing w:val="-4"/>
        </w:rPr>
        <w:t xml:space="preserve"> </w:t>
      </w:r>
      <w:r>
        <w:t>there</w:t>
      </w:r>
      <w:r>
        <w:rPr>
          <w:spacing w:val="-5"/>
        </w:rPr>
        <w:t xml:space="preserve"> </w:t>
      </w:r>
      <w:r>
        <w:t>were</w:t>
      </w:r>
      <w:r>
        <w:rPr>
          <w:spacing w:val="-5"/>
        </w:rPr>
        <w:t xml:space="preserve"> </w:t>
      </w:r>
      <w:r>
        <w:t>27,144</w:t>
      </w:r>
      <w:r>
        <w:rPr>
          <w:spacing w:val="-4"/>
        </w:rPr>
        <w:t xml:space="preserve"> </w:t>
      </w:r>
      <w:r>
        <w:t>fire</w:t>
      </w:r>
      <w:r>
        <w:rPr>
          <w:spacing w:val="-3"/>
        </w:rPr>
        <w:t xml:space="preserve"> </w:t>
      </w:r>
      <w:r>
        <w:t>departments; 52,177 fire stations; and approximately 1,232,980 firefighting and non-firefighting</w:t>
      </w:r>
    </w:p>
    <w:p w14:paraId="51EB85A5" w14:textId="77777777" w:rsidR="00E9319B" w:rsidRDefault="00E9319B">
      <w:pPr>
        <w:spacing w:line="480" w:lineRule="auto"/>
        <w:sectPr w:rsidR="00E9319B">
          <w:pgSz w:w="12240" w:h="15840"/>
          <w:pgMar w:top="1360" w:right="320" w:bottom="1200" w:left="1720" w:header="0" w:footer="1014" w:gutter="0"/>
          <w:cols w:space="720"/>
        </w:sectPr>
      </w:pPr>
    </w:p>
    <w:p w14:paraId="5372F1AB" w14:textId="77777777" w:rsidR="00E9319B" w:rsidRDefault="00407046">
      <w:pPr>
        <w:pStyle w:val="BodyText"/>
        <w:spacing w:before="99" w:line="480" w:lineRule="auto"/>
        <w:ind w:right="1143"/>
      </w:pPr>
      <w:r>
        <w:t>individuals employed by fire departments in the United States.</w:t>
      </w:r>
      <w:hyperlink w:anchor="_bookmark27" w:history="1">
        <w:r>
          <w:rPr>
            <w:vertAlign w:val="superscript"/>
          </w:rPr>
          <w:t>28</w:t>
        </w:r>
      </w:hyperlink>
      <w:r>
        <w:t xml:space="preserve"> The registry data also include the fire department’s organization type (e.g., private, state, local, etc.),</w:t>
      </w:r>
      <w:r>
        <w:rPr>
          <w:spacing w:val="40"/>
        </w:rPr>
        <w:t xml:space="preserve"> </w:t>
      </w:r>
      <w:r>
        <w:t>department type (i.e., career, volunteer, mostly career, mostly volunteer), and firefighter type</w:t>
      </w:r>
      <w:r>
        <w:rPr>
          <w:spacing w:val="-4"/>
        </w:rPr>
        <w:t xml:space="preserve"> </w:t>
      </w:r>
      <w:r>
        <w:t>(e.g.,</w:t>
      </w:r>
      <w:r>
        <w:rPr>
          <w:spacing w:val="-3"/>
        </w:rPr>
        <w:t xml:space="preserve"> </w:t>
      </w:r>
      <w:r>
        <w:t>active</w:t>
      </w:r>
      <w:r>
        <w:rPr>
          <w:spacing w:val="-4"/>
        </w:rPr>
        <w:t xml:space="preserve"> </w:t>
      </w:r>
      <w:r>
        <w:t>career,</w:t>
      </w:r>
      <w:r>
        <w:rPr>
          <w:spacing w:val="-1"/>
        </w:rPr>
        <w:t xml:space="preserve"> </w:t>
      </w:r>
      <w:r>
        <w:t>paid</w:t>
      </w:r>
      <w:r>
        <w:rPr>
          <w:spacing w:val="-3"/>
        </w:rPr>
        <w:t xml:space="preserve"> </w:t>
      </w:r>
      <w:r>
        <w:t>per</w:t>
      </w:r>
      <w:r>
        <w:rPr>
          <w:spacing w:val="-4"/>
        </w:rPr>
        <w:t xml:space="preserve"> </w:t>
      </w:r>
      <w:r>
        <w:t>call,</w:t>
      </w:r>
      <w:r>
        <w:rPr>
          <w:spacing w:val="-3"/>
        </w:rPr>
        <w:t xml:space="preserve"> </w:t>
      </w:r>
      <w:r>
        <w:t>active</w:t>
      </w:r>
      <w:r>
        <w:rPr>
          <w:spacing w:val="-4"/>
        </w:rPr>
        <w:t xml:space="preserve"> </w:t>
      </w:r>
      <w:r>
        <w:t>volunteer,</w:t>
      </w:r>
      <w:r>
        <w:rPr>
          <w:spacing w:val="-3"/>
        </w:rPr>
        <w:t xml:space="preserve"> </w:t>
      </w:r>
      <w:r>
        <w:t>etc.).</w:t>
      </w:r>
      <w:r>
        <w:rPr>
          <w:spacing w:val="-3"/>
        </w:rPr>
        <w:t xml:space="preserve"> </w:t>
      </w:r>
      <w:r>
        <w:t>“Mostly</w:t>
      </w:r>
      <w:r>
        <w:rPr>
          <w:spacing w:val="-3"/>
        </w:rPr>
        <w:t xml:space="preserve"> </w:t>
      </w:r>
      <w:r>
        <w:t>career”</w:t>
      </w:r>
      <w:r>
        <w:rPr>
          <w:spacing w:val="-4"/>
        </w:rPr>
        <w:t xml:space="preserve"> </w:t>
      </w:r>
      <w:r>
        <w:t>and</w:t>
      </w:r>
      <w:r>
        <w:rPr>
          <w:spacing w:val="-1"/>
        </w:rPr>
        <w:t xml:space="preserve"> </w:t>
      </w:r>
      <w:r>
        <w:t>“mostly volunteer” departments are those with a majority of responders who are career or volunteer firefighters, respectively, and are considered to be “mixed” departments.</w:t>
      </w:r>
    </w:p>
    <w:p w14:paraId="7BAE0815" w14:textId="77777777" w:rsidR="00E9319B" w:rsidRDefault="00407046">
      <w:pPr>
        <w:pStyle w:val="BodyText"/>
        <w:spacing w:line="480" w:lineRule="auto"/>
        <w:ind w:left="439" w:right="1163" w:firstLine="720"/>
      </w:pPr>
      <w:r>
        <w:t>Table VII-B-2 provides an overview of the number of fire departments in the USFA</w:t>
      </w:r>
      <w:r>
        <w:rPr>
          <w:spacing w:val="-1"/>
        </w:rPr>
        <w:t xml:space="preserve"> </w:t>
      </w:r>
      <w:r>
        <w:t>(2022) registry data</w:t>
      </w:r>
      <w:r>
        <w:rPr>
          <w:spacing w:val="-1"/>
        </w:rPr>
        <w:t xml:space="preserve"> </w:t>
      </w:r>
      <w:r>
        <w:t>by type</w:t>
      </w:r>
      <w:r>
        <w:rPr>
          <w:spacing w:val="-1"/>
        </w:rPr>
        <w:t xml:space="preserve"> </w:t>
      </w:r>
      <w:r>
        <w:t>of</w:t>
      </w:r>
      <w:r>
        <w:rPr>
          <w:spacing w:val="-1"/>
        </w:rPr>
        <w:t xml:space="preserve"> </w:t>
      </w:r>
      <w:r>
        <w:t>department based on firefighter</w:t>
      </w:r>
      <w:r>
        <w:rPr>
          <w:spacing w:val="-1"/>
        </w:rPr>
        <w:t xml:space="preserve"> </w:t>
      </w:r>
      <w:r>
        <w:t>type. This estimate includes</w:t>
      </w:r>
      <w:r>
        <w:rPr>
          <w:spacing w:val="-1"/>
        </w:rPr>
        <w:t xml:space="preserve"> </w:t>
      </w:r>
      <w:r>
        <w:t>all</w:t>
      </w:r>
      <w:r>
        <w:rPr>
          <w:spacing w:val="-1"/>
        </w:rPr>
        <w:t xml:space="preserve"> </w:t>
      </w:r>
      <w:r>
        <w:t>fire</w:t>
      </w:r>
      <w:r>
        <w:rPr>
          <w:spacing w:val="-2"/>
        </w:rPr>
        <w:t xml:space="preserve"> </w:t>
      </w:r>
      <w:r>
        <w:t>departments,</w:t>
      </w:r>
      <w:r>
        <w:rPr>
          <w:spacing w:val="-1"/>
        </w:rPr>
        <w:t xml:space="preserve"> </w:t>
      </w:r>
      <w:r>
        <w:t>whether</w:t>
      </w:r>
      <w:r>
        <w:rPr>
          <w:spacing w:val="-2"/>
        </w:rPr>
        <w:t xml:space="preserve"> </w:t>
      </w:r>
      <w:r>
        <w:t>or</w:t>
      </w:r>
      <w:r>
        <w:rPr>
          <w:spacing w:val="-2"/>
        </w:rPr>
        <w:t xml:space="preserve"> </w:t>
      </w:r>
      <w:r>
        <w:t>not</w:t>
      </w:r>
      <w:r>
        <w:rPr>
          <w:spacing w:val="-1"/>
        </w:rPr>
        <w:t xml:space="preserve"> </w:t>
      </w:r>
      <w:r>
        <w:t>they would</w:t>
      </w:r>
      <w:r>
        <w:rPr>
          <w:spacing w:val="-1"/>
        </w:rPr>
        <w:t xml:space="preserve"> </w:t>
      </w:r>
      <w:r>
        <w:t>be</w:t>
      </w:r>
      <w:r>
        <w:rPr>
          <w:spacing w:val="-2"/>
        </w:rPr>
        <w:t xml:space="preserve"> </w:t>
      </w:r>
      <w:r>
        <w:t>covered</w:t>
      </w:r>
      <w:r>
        <w:rPr>
          <w:spacing w:val="-1"/>
        </w:rPr>
        <w:t xml:space="preserve"> </w:t>
      </w:r>
      <w:r>
        <w:t>by</w:t>
      </w:r>
      <w:r>
        <w:rPr>
          <w:spacing w:val="-1"/>
        </w:rPr>
        <w:t xml:space="preserve"> </w:t>
      </w:r>
      <w:r>
        <w:t>the proposed</w:t>
      </w:r>
      <w:r>
        <w:rPr>
          <w:spacing w:val="-1"/>
        </w:rPr>
        <w:t xml:space="preserve"> </w:t>
      </w:r>
      <w:r>
        <w:t>rule. Table</w:t>
      </w:r>
      <w:r>
        <w:rPr>
          <w:spacing w:val="-4"/>
        </w:rPr>
        <w:t xml:space="preserve"> </w:t>
      </w:r>
      <w:r>
        <w:t>VII-B-2</w:t>
      </w:r>
      <w:r>
        <w:rPr>
          <w:spacing w:val="-3"/>
        </w:rPr>
        <w:t xml:space="preserve"> </w:t>
      </w:r>
      <w:r>
        <w:t>shows</w:t>
      </w:r>
      <w:r>
        <w:rPr>
          <w:spacing w:val="-3"/>
        </w:rPr>
        <w:t xml:space="preserve"> </w:t>
      </w:r>
      <w:r>
        <w:t>that</w:t>
      </w:r>
      <w:r>
        <w:rPr>
          <w:spacing w:val="-3"/>
        </w:rPr>
        <w:t xml:space="preserve"> </w:t>
      </w:r>
      <w:r>
        <w:t>the</w:t>
      </w:r>
      <w:r>
        <w:rPr>
          <w:spacing w:val="-4"/>
        </w:rPr>
        <w:t xml:space="preserve"> </w:t>
      </w:r>
      <w:r>
        <w:t>majority</w:t>
      </w:r>
      <w:r>
        <w:rPr>
          <w:spacing w:val="-3"/>
        </w:rPr>
        <w:t xml:space="preserve"> </w:t>
      </w:r>
      <w:r>
        <w:t>of</w:t>
      </w:r>
      <w:r>
        <w:rPr>
          <w:spacing w:val="-4"/>
        </w:rPr>
        <w:t xml:space="preserve"> </w:t>
      </w:r>
      <w:r>
        <w:t>fire</w:t>
      </w:r>
      <w:r>
        <w:rPr>
          <w:spacing w:val="-4"/>
        </w:rPr>
        <w:t xml:space="preserve"> </w:t>
      </w:r>
      <w:r>
        <w:t>departments</w:t>
      </w:r>
      <w:r>
        <w:rPr>
          <w:spacing w:val="-3"/>
        </w:rPr>
        <w:t xml:space="preserve"> </w:t>
      </w:r>
      <w:r>
        <w:t>(approximately</w:t>
      </w:r>
      <w:r>
        <w:rPr>
          <w:spacing w:val="-3"/>
        </w:rPr>
        <w:t xml:space="preserve"> </w:t>
      </w:r>
      <w:r>
        <w:t>61</w:t>
      </w:r>
      <w:r>
        <w:rPr>
          <w:spacing w:val="-3"/>
        </w:rPr>
        <w:t xml:space="preserve"> </w:t>
      </w:r>
      <w:r>
        <w:t>percent)</w:t>
      </w:r>
      <w:r>
        <w:rPr>
          <w:spacing w:val="-4"/>
        </w:rPr>
        <w:t xml:space="preserve"> </w:t>
      </w:r>
      <w:r>
        <w:t xml:space="preserve">are </w:t>
      </w:r>
      <w:r>
        <w:rPr>
          <w:spacing w:val="-2"/>
        </w:rPr>
        <w:t>volunteer.</w:t>
      </w:r>
      <w:hyperlink w:anchor="_bookmark28" w:history="1">
        <w:r>
          <w:rPr>
            <w:spacing w:val="-2"/>
            <w:vertAlign w:val="superscript"/>
          </w:rPr>
          <w:t>29</w:t>
        </w:r>
      </w:hyperlink>
    </w:p>
    <w:p w14:paraId="5E78FB19" w14:textId="77777777" w:rsidR="00E9319B" w:rsidRDefault="00407046">
      <w:pPr>
        <w:pStyle w:val="Heading2"/>
        <w:ind w:left="1997"/>
      </w:pPr>
      <w:r>
        <w:t>Table</w:t>
      </w:r>
      <w:r>
        <w:rPr>
          <w:spacing w:val="-3"/>
        </w:rPr>
        <w:t xml:space="preserve"> </w:t>
      </w:r>
      <w:r>
        <w:t>VII-B-2.</w:t>
      </w:r>
      <w:r>
        <w:rPr>
          <w:spacing w:val="-2"/>
        </w:rPr>
        <w:t xml:space="preserve"> </w:t>
      </w:r>
      <w:r>
        <w:t>Summary</w:t>
      </w:r>
      <w:r>
        <w:rPr>
          <w:spacing w:val="-2"/>
        </w:rPr>
        <w:t xml:space="preserve"> </w:t>
      </w:r>
      <w:r>
        <w:t>Statistics</w:t>
      </w:r>
      <w:r>
        <w:rPr>
          <w:spacing w:val="-2"/>
        </w:rPr>
        <w:t xml:space="preserve"> </w:t>
      </w:r>
      <w:r>
        <w:t>by</w:t>
      </w:r>
      <w:r>
        <w:rPr>
          <w:spacing w:val="-2"/>
        </w:rPr>
        <w:t xml:space="preserve"> </w:t>
      </w:r>
      <w:r>
        <w:t>Fire</w:t>
      </w:r>
      <w:r>
        <w:rPr>
          <w:spacing w:val="-3"/>
        </w:rPr>
        <w:t xml:space="preserve"> </w:t>
      </w:r>
      <w:r>
        <w:t>Department</w:t>
      </w:r>
      <w:r>
        <w:rPr>
          <w:spacing w:val="-2"/>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0"/>
        <w:gridCol w:w="1569"/>
        <w:gridCol w:w="2399"/>
      </w:tblGrid>
      <w:tr w:rsidR="00E9319B" w14:paraId="1D134A8C" w14:textId="77777777">
        <w:trPr>
          <w:trHeight w:val="253"/>
        </w:trPr>
        <w:tc>
          <w:tcPr>
            <w:tcW w:w="4670" w:type="dxa"/>
          </w:tcPr>
          <w:p w14:paraId="6245D675" w14:textId="77777777" w:rsidR="00E9319B" w:rsidRDefault="00407046">
            <w:pPr>
              <w:pStyle w:val="TableParagraph"/>
              <w:spacing w:line="234" w:lineRule="exact"/>
              <w:ind w:left="1499"/>
              <w:jc w:val="left"/>
              <w:rPr>
                <w:b/>
              </w:rPr>
            </w:pPr>
            <w:r>
              <w:rPr>
                <w:b/>
              </w:rPr>
              <w:t>Department</w:t>
            </w:r>
            <w:r>
              <w:rPr>
                <w:b/>
                <w:spacing w:val="-7"/>
              </w:rPr>
              <w:t xml:space="preserve"> </w:t>
            </w:r>
            <w:r>
              <w:rPr>
                <w:b/>
                <w:spacing w:val="-4"/>
              </w:rPr>
              <w:t>Type</w:t>
            </w:r>
          </w:p>
        </w:tc>
        <w:tc>
          <w:tcPr>
            <w:tcW w:w="1569" w:type="dxa"/>
          </w:tcPr>
          <w:p w14:paraId="2C412152" w14:textId="77777777" w:rsidR="00E9319B" w:rsidRDefault="00407046">
            <w:pPr>
              <w:pStyle w:val="TableParagraph"/>
              <w:spacing w:line="234" w:lineRule="exact"/>
              <w:ind w:left="521"/>
              <w:jc w:val="left"/>
              <w:rPr>
                <w:b/>
              </w:rPr>
            </w:pPr>
            <w:r>
              <w:rPr>
                <w:b/>
                <w:spacing w:val="-4"/>
              </w:rPr>
              <w:t>ESOs</w:t>
            </w:r>
          </w:p>
        </w:tc>
        <w:tc>
          <w:tcPr>
            <w:tcW w:w="2399" w:type="dxa"/>
          </w:tcPr>
          <w:p w14:paraId="59A7FFF5" w14:textId="77777777" w:rsidR="00E9319B" w:rsidRDefault="00407046">
            <w:pPr>
              <w:pStyle w:val="TableParagraph"/>
              <w:spacing w:line="234" w:lineRule="exact"/>
              <w:ind w:left="680"/>
              <w:jc w:val="left"/>
              <w:rPr>
                <w:b/>
              </w:rPr>
            </w:pPr>
            <w:r>
              <w:rPr>
                <w:b/>
                <w:spacing w:val="-2"/>
              </w:rPr>
              <w:t>Percentage</w:t>
            </w:r>
          </w:p>
        </w:tc>
      </w:tr>
      <w:tr w:rsidR="00E9319B" w14:paraId="163C72DA" w14:textId="77777777">
        <w:trPr>
          <w:trHeight w:val="256"/>
        </w:trPr>
        <w:tc>
          <w:tcPr>
            <w:tcW w:w="4670" w:type="dxa"/>
          </w:tcPr>
          <w:p w14:paraId="081FAFF5" w14:textId="77777777" w:rsidR="00E9319B" w:rsidRDefault="00407046">
            <w:pPr>
              <w:pStyle w:val="TableParagraph"/>
              <w:spacing w:before="1" w:line="236" w:lineRule="exact"/>
              <w:ind w:left="107"/>
              <w:jc w:val="left"/>
            </w:pPr>
            <w:r>
              <w:rPr>
                <w:spacing w:val="-2"/>
              </w:rPr>
              <w:t>Career</w:t>
            </w:r>
          </w:p>
        </w:tc>
        <w:tc>
          <w:tcPr>
            <w:tcW w:w="1569" w:type="dxa"/>
          </w:tcPr>
          <w:p w14:paraId="42AE0E57" w14:textId="77777777" w:rsidR="00E9319B" w:rsidRDefault="00407046">
            <w:pPr>
              <w:pStyle w:val="TableParagraph"/>
              <w:spacing w:before="1" w:line="236" w:lineRule="exact"/>
              <w:ind w:right="92"/>
            </w:pPr>
            <w:r>
              <w:rPr>
                <w:spacing w:val="-2"/>
              </w:rPr>
              <w:t>6,844</w:t>
            </w:r>
          </w:p>
        </w:tc>
        <w:tc>
          <w:tcPr>
            <w:tcW w:w="2399" w:type="dxa"/>
          </w:tcPr>
          <w:p w14:paraId="2A68EC42" w14:textId="77777777" w:rsidR="00E9319B" w:rsidRDefault="00407046">
            <w:pPr>
              <w:pStyle w:val="TableParagraph"/>
              <w:spacing w:before="1" w:line="236" w:lineRule="exact"/>
              <w:ind w:right="92"/>
            </w:pPr>
            <w:r>
              <w:rPr>
                <w:spacing w:val="-5"/>
              </w:rPr>
              <w:t>25%</w:t>
            </w:r>
          </w:p>
        </w:tc>
      </w:tr>
      <w:tr w:rsidR="00E9319B" w14:paraId="6EE89C02" w14:textId="77777777">
        <w:trPr>
          <w:trHeight w:val="254"/>
        </w:trPr>
        <w:tc>
          <w:tcPr>
            <w:tcW w:w="4670" w:type="dxa"/>
          </w:tcPr>
          <w:p w14:paraId="280EC4A0" w14:textId="77777777" w:rsidR="00E9319B" w:rsidRDefault="00407046">
            <w:pPr>
              <w:pStyle w:val="TableParagraph"/>
              <w:spacing w:line="234" w:lineRule="exact"/>
              <w:ind w:left="107"/>
              <w:jc w:val="left"/>
            </w:pPr>
            <w:r>
              <w:rPr>
                <w:spacing w:val="-2"/>
              </w:rPr>
              <w:t>Volunteer</w:t>
            </w:r>
          </w:p>
        </w:tc>
        <w:tc>
          <w:tcPr>
            <w:tcW w:w="1569" w:type="dxa"/>
          </w:tcPr>
          <w:p w14:paraId="599A0723" w14:textId="77777777" w:rsidR="00E9319B" w:rsidRDefault="00407046">
            <w:pPr>
              <w:pStyle w:val="TableParagraph"/>
              <w:spacing w:line="234" w:lineRule="exact"/>
              <w:ind w:right="92"/>
            </w:pPr>
            <w:r>
              <w:rPr>
                <w:spacing w:val="-2"/>
              </w:rPr>
              <w:t>16,541</w:t>
            </w:r>
          </w:p>
        </w:tc>
        <w:tc>
          <w:tcPr>
            <w:tcW w:w="2399" w:type="dxa"/>
          </w:tcPr>
          <w:p w14:paraId="0510C1D4" w14:textId="77777777" w:rsidR="00E9319B" w:rsidRDefault="00407046">
            <w:pPr>
              <w:pStyle w:val="TableParagraph"/>
              <w:spacing w:line="234" w:lineRule="exact"/>
              <w:ind w:right="92"/>
            </w:pPr>
            <w:r>
              <w:rPr>
                <w:spacing w:val="-5"/>
              </w:rPr>
              <w:t>61%</w:t>
            </w:r>
          </w:p>
        </w:tc>
      </w:tr>
      <w:tr w:rsidR="00E9319B" w14:paraId="2E0E876E" w14:textId="77777777">
        <w:trPr>
          <w:trHeight w:val="253"/>
        </w:trPr>
        <w:tc>
          <w:tcPr>
            <w:tcW w:w="4670" w:type="dxa"/>
          </w:tcPr>
          <w:p w14:paraId="6CB5E931" w14:textId="77777777" w:rsidR="00E9319B" w:rsidRDefault="00407046">
            <w:pPr>
              <w:pStyle w:val="TableParagraph"/>
              <w:spacing w:before="1" w:line="233" w:lineRule="exact"/>
              <w:ind w:left="107"/>
              <w:jc w:val="left"/>
            </w:pPr>
            <w:r>
              <w:rPr>
                <w:spacing w:val="-4"/>
              </w:rPr>
              <w:t>Mixed</w:t>
            </w:r>
          </w:p>
        </w:tc>
        <w:tc>
          <w:tcPr>
            <w:tcW w:w="1569" w:type="dxa"/>
          </w:tcPr>
          <w:p w14:paraId="19BFEF5E" w14:textId="77777777" w:rsidR="00E9319B" w:rsidRDefault="00407046">
            <w:pPr>
              <w:pStyle w:val="TableParagraph"/>
              <w:spacing w:before="1" w:line="233" w:lineRule="exact"/>
              <w:ind w:right="92"/>
            </w:pPr>
            <w:r>
              <w:rPr>
                <w:spacing w:val="-2"/>
              </w:rPr>
              <w:t>3,759</w:t>
            </w:r>
          </w:p>
        </w:tc>
        <w:tc>
          <w:tcPr>
            <w:tcW w:w="2399" w:type="dxa"/>
          </w:tcPr>
          <w:p w14:paraId="734EB8A5" w14:textId="77777777" w:rsidR="00E9319B" w:rsidRDefault="00407046">
            <w:pPr>
              <w:pStyle w:val="TableParagraph"/>
              <w:spacing w:before="1" w:line="233" w:lineRule="exact"/>
              <w:ind w:right="92"/>
            </w:pPr>
            <w:r>
              <w:rPr>
                <w:spacing w:val="-5"/>
              </w:rPr>
              <w:t>14%</w:t>
            </w:r>
          </w:p>
        </w:tc>
      </w:tr>
      <w:tr w:rsidR="00E9319B" w14:paraId="3253F3E2" w14:textId="77777777">
        <w:trPr>
          <w:trHeight w:val="256"/>
        </w:trPr>
        <w:tc>
          <w:tcPr>
            <w:tcW w:w="4670" w:type="dxa"/>
          </w:tcPr>
          <w:p w14:paraId="7E6E599A" w14:textId="77777777" w:rsidR="00E9319B" w:rsidRDefault="00407046">
            <w:pPr>
              <w:pStyle w:val="TableParagraph"/>
              <w:spacing w:before="1" w:line="236"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1569" w:type="dxa"/>
          </w:tcPr>
          <w:p w14:paraId="6A70768F" w14:textId="77777777" w:rsidR="00E9319B" w:rsidRDefault="00407046">
            <w:pPr>
              <w:pStyle w:val="TableParagraph"/>
              <w:spacing w:before="1" w:line="236" w:lineRule="exact"/>
              <w:ind w:right="92"/>
              <w:rPr>
                <w:b/>
              </w:rPr>
            </w:pPr>
            <w:r>
              <w:rPr>
                <w:b/>
                <w:spacing w:val="-2"/>
              </w:rPr>
              <w:t>27,144</w:t>
            </w:r>
          </w:p>
        </w:tc>
        <w:tc>
          <w:tcPr>
            <w:tcW w:w="2399" w:type="dxa"/>
          </w:tcPr>
          <w:p w14:paraId="77813179" w14:textId="77777777" w:rsidR="00E9319B" w:rsidRDefault="00407046">
            <w:pPr>
              <w:pStyle w:val="TableParagraph"/>
              <w:spacing w:before="1" w:line="236" w:lineRule="exact"/>
              <w:ind w:right="91"/>
              <w:rPr>
                <w:b/>
              </w:rPr>
            </w:pPr>
            <w:r>
              <w:rPr>
                <w:b/>
                <w:spacing w:val="-4"/>
              </w:rPr>
              <w:t>100%</w:t>
            </w:r>
          </w:p>
        </w:tc>
      </w:tr>
    </w:tbl>
    <w:p w14:paraId="59BFE191"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313D67EB" w14:textId="77777777" w:rsidR="00E9319B" w:rsidRDefault="00407046">
      <w:pPr>
        <w:ind w:left="439" w:right="1191"/>
        <w:rPr>
          <w:sz w:val="20"/>
        </w:rPr>
      </w:pPr>
      <w:r>
        <w:rPr>
          <w:sz w:val="20"/>
        </w:rPr>
        <w:t>Notes:</w:t>
      </w:r>
      <w:r>
        <w:rPr>
          <w:spacing w:val="-3"/>
          <w:sz w:val="20"/>
        </w:rPr>
        <w:t xml:space="preserve"> </w:t>
      </w:r>
      <w:r>
        <w:rPr>
          <w:sz w:val="20"/>
        </w:rPr>
        <w:t>ESOs</w:t>
      </w:r>
      <w:r>
        <w:rPr>
          <w:spacing w:val="-4"/>
          <w:sz w:val="20"/>
        </w:rPr>
        <w:t xml:space="preserve"> </w:t>
      </w:r>
      <w:r>
        <w:rPr>
          <w:sz w:val="20"/>
        </w:rPr>
        <w:t>are</w:t>
      </w:r>
      <w:r>
        <w:rPr>
          <w:spacing w:val="-3"/>
          <w:sz w:val="20"/>
        </w:rPr>
        <w:t xml:space="preserve"> </w:t>
      </w:r>
      <w:r>
        <w:rPr>
          <w:sz w:val="20"/>
        </w:rPr>
        <w:t>designated</w:t>
      </w:r>
      <w:r>
        <w:rPr>
          <w:spacing w:val="-2"/>
          <w:sz w:val="20"/>
        </w:rPr>
        <w:t xml:space="preserve"> </w:t>
      </w:r>
      <w:r>
        <w:rPr>
          <w:sz w:val="20"/>
        </w:rPr>
        <w:t>as</w:t>
      </w:r>
      <w:r>
        <w:rPr>
          <w:spacing w:val="-4"/>
          <w:sz w:val="20"/>
        </w:rPr>
        <w:t xml:space="preserve"> </w:t>
      </w:r>
      <w:r>
        <w:rPr>
          <w:sz w:val="20"/>
        </w:rPr>
        <w:t>career</w:t>
      </w:r>
      <w:r>
        <w:rPr>
          <w:spacing w:val="-2"/>
          <w:sz w:val="20"/>
        </w:rPr>
        <w:t xml:space="preserve"> </w:t>
      </w:r>
      <w:r>
        <w:rPr>
          <w:sz w:val="20"/>
        </w:rPr>
        <w:t>if</w:t>
      </w:r>
      <w:r>
        <w:rPr>
          <w:spacing w:val="-2"/>
          <w:sz w:val="20"/>
        </w:rPr>
        <w:t xml:space="preserve"> </w:t>
      </w:r>
      <w:r>
        <w:rPr>
          <w:sz w:val="20"/>
        </w:rPr>
        <w:t>they</w:t>
      </w:r>
      <w:r>
        <w:rPr>
          <w:spacing w:val="-2"/>
          <w:sz w:val="20"/>
        </w:rPr>
        <w:t xml:space="preserve"> </w:t>
      </w:r>
      <w:r>
        <w:rPr>
          <w:sz w:val="20"/>
        </w:rPr>
        <w:t>employ</w:t>
      </w:r>
      <w:r>
        <w:rPr>
          <w:spacing w:val="-2"/>
          <w:sz w:val="20"/>
        </w:rPr>
        <w:t xml:space="preserve"> </w:t>
      </w:r>
      <w:r>
        <w:rPr>
          <w:sz w:val="20"/>
        </w:rPr>
        <w:t>100</w:t>
      </w:r>
      <w:r>
        <w:rPr>
          <w:spacing w:val="-2"/>
          <w:sz w:val="20"/>
        </w:rPr>
        <w:t xml:space="preserve"> </w:t>
      </w:r>
      <w:r>
        <w:rPr>
          <w:sz w:val="20"/>
        </w:rPr>
        <w:t>percent</w:t>
      </w:r>
      <w:r>
        <w:rPr>
          <w:spacing w:val="-3"/>
          <w:sz w:val="20"/>
        </w:rPr>
        <w:t xml:space="preserve"> </w:t>
      </w:r>
      <w:r>
        <w:rPr>
          <w:sz w:val="20"/>
        </w:rPr>
        <w:t>career</w:t>
      </w:r>
      <w:r>
        <w:rPr>
          <w:spacing w:val="-2"/>
          <w:sz w:val="20"/>
        </w:rPr>
        <w:t xml:space="preserve"> </w:t>
      </w:r>
      <w:r>
        <w:rPr>
          <w:sz w:val="20"/>
        </w:rPr>
        <w:t>and/or</w:t>
      </w:r>
      <w:r>
        <w:rPr>
          <w:spacing w:val="-5"/>
          <w:sz w:val="20"/>
        </w:rPr>
        <w:t xml:space="preserve"> </w:t>
      </w:r>
      <w:r>
        <w:rPr>
          <w:sz w:val="20"/>
        </w:rPr>
        <w:t>paid-per-call</w:t>
      </w:r>
      <w:r>
        <w:rPr>
          <w:spacing w:val="-3"/>
          <w:sz w:val="20"/>
        </w:rPr>
        <w:t xml:space="preserve"> </w:t>
      </w:r>
      <w:r>
        <w:rPr>
          <w:sz w:val="20"/>
        </w:rPr>
        <w:t xml:space="preserve">firefighters, and as volunteer if they employ 100 percent volunteer firefighters. Figures may not add to totals due to </w:t>
      </w:r>
      <w:r>
        <w:rPr>
          <w:spacing w:val="-2"/>
          <w:sz w:val="20"/>
        </w:rPr>
        <w:t>rounding.</w:t>
      </w:r>
    </w:p>
    <w:p w14:paraId="1BC87FF6" w14:textId="77777777" w:rsidR="00E9319B" w:rsidRDefault="00E9319B">
      <w:pPr>
        <w:pStyle w:val="BodyText"/>
        <w:spacing w:before="11"/>
        <w:ind w:left="0"/>
        <w:rPr>
          <w:sz w:val="17"/>
        </w:rPr>
      </w:pPr>
    </w:p>
    <w:p w14:paraId="75E1AED2" w14:textId="77777777" w:rsidR="00E9319B" w:rsidRDefault="00407046">
      <w:pPr>
        <w:pStyle w:val="BodyText"/>
        <w:spacing w:line="480" w:lineRule="auto"/>
        <w:ind w:right="1163" w:firstLine="720"/>
      </w:pPr>
      <w:r>
        <w:t>The</w:t>
      </w:r>
      <w:r>
        <w:rPr>
          <w:spacing w:val="-4"/>
        </w:rPr>
        <w:t xml:space="preserve"> </w:t>
      </w:r>
      <w:r>
        <w:t>USFA</w:t>
      </w:r>
      <w:r>
        <w:rPr>
          <w:spacing w:val="-4"/>
        </w:rPr>
        <w:t xml:space="preserve"> </w:t>
      </w:r>
      <w:r>
        <w:t>data</w:t>
      </w:r>
      <w:r>
        <w:rPr>
          <w:spacing w:val="-4"/>
        </w:rPr>
        <w:t xml:space="preserve"> </w:t>
      </w:r>
      <w:r>
        <w:t>also</w:t>
      </w:r>
      <w:r>
        <w:rPr>
          <w:spacing w:val="-3"/>
        </w:rPr>
        <w:t xml:space="preserve"> </w:t>
      </w:r>
      <w:r>
        <w:t>enumerate</w:t>
      </w:r>
      <w:r>
        <w:rPr>
          <w:spacing w:val="-4"/>
        </w:rPr>
        <w:t xml:space="preserve"> </w:t>
      </w:r>
      <w:r>
        <w:t>responders</w:t>
      </w:r>
      <w:r>
        <w:rPr>
          <w:spacing w:val="-3"/>
        </w:rPr>
        <w:t xml:space="preserve"> </w:t>
      </w:r>
      <w:r>
        <w:t>by</w:t>
      </w:r>
      <w:r>
        <w:rPr>
          <w:spacing w:val="-3"/>
        </w:rPr>
        <w:t xml:space="preserve"> </w:t>
      </w:r>
      <w:r>
        <w:t>type</w:t>
      </w:r>
      <w:r>
        <w:rPr>
          <w:spacing w:val="-4"/>
        </w:rPr>
        <w:t xml:space="preserve"> </w:t>
      </w:r>
      <w:r>
        <w:t>at</w:t>
      </w:r>
      <w:r>
        <w:rPr>
          <w:spacing w:val="-3"/>
        </w:rPr>
        <w:t xml:space="preserve"> </w:t>
      </w:r>
      <w:r>
        <w:t>each</w:t>
      </w:r>
      <w:r>
        <w:rPr>
          <w:spacing w:val="-3"/>
        </w:rPr>
        <w:t xml:space="preserve"> </w:t>
      </w:r>
      <w:r>
        <w:t>department</w:t>
      </w:r>
      <w:r>
        <w:rPr>
          <w:spacing w:val="-3"/>
        </w:rPr>
        <w:t xml:space="preserve"> </w:t>
      </w:r>
      <w:r>
        <w:t>in</w:t>
      </w:r>
      <w:r>
        <w:rPr>
          <w:spacing w:val="-3"/>
        </w:rPr>
        <w:t xml:space="preserve"> </w:t>
      </w:r>
      <w:r>
        <w:t>the registry and characterize whether they are career, volunteer, “paid per call” (i.e., firefighters employed on a per-incident basis), or non-firefighting employees and</w:t>
      </w:r>
    </w:p>
    <w:p w14:paraId="6DFC9FCE" w14:textId="77777777" w:rsidR="00E9319B" w:rsidRDefault="00E9319B">
      <w:pPr>
        <w:pStyle w:val="BodyText"/>
        <w:ind w:left="0"/>
        <w:rPr>
          <w:sz w:val="20"/>
        </w:rPr>
      </w:pPr>
    </w:p>
    <w:p w14:paraId="0F8B82DF" w14:textId="77777777" w:rsidR="00E9319B" w:rsidRDefault="00407046">
      <w:pPr>
        <w:pStyle w:val="BodyText"/>
        <w:spacing w:before="5"/>
        <w:ind w:left="0"/>
        <w:rPr>
          <w:sz w:val="23"/>
        </w:rPr>
      </w:pPr>
      <w:r>
        <w:rPr>
          <w:noProof/>
        </w:rPr>
        <mc:AlternateContent>
          <mc:Choice Requires="wps">
            <w:drawing>
              <wp:anchor distT="0" distB="0" distL="0" distR="0" simplePos="0" relativeHeight="487599104" behindDoc="1" locked="0" layoutInCell="1" allowOverlap="1" wp14:anchorId="2C42602C" wp14:editId="09703C53">
                <wp:simplePos x="0" y="0"/>
                <wp:positionH relativeFrom="page">
                  <wp:posOffset>1371600</wp:posOffset>
                </wp:positionH>
                <wp:positionV relativeFrom="paragraph">
                  <wp:posOffset>186915</wp:posOffset>
                </wp:positionV>
                <wp:extent cx="1828800"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083B0" id="Graphic 25" o:spid="_x0000_s1026" style="position:absolute;margin-left:108pt;margin-top:14.7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mADGYd4AAAAJAQAADwAAAGRycy9kb3ducmV2LnhtbEyPzU7DMBCE&#10;70i8g7VI3KjdXzUhToUQFTdEC6p6dGKTRI3XUbxNwtuznOC2uzOa/SbbTb4Vg+tjE1DDfKZAOCyD&#10;bbDS8Pmxf9iCiGTQmjag0/DtIuzy25vMpDaMeHDDkSrBIRhTo6Em6lIpY1k7b+IsdA5Z+wq9N8Rr&#10;X0nbm5HDfSsXSm2kNw3yh9p07rl25eV49RpGKk5Dclm+vtB6/14cyL6dT6T1/d309AiC3ER/ZvjF&#10;Z3TImakIV7RRtBoW8w13IR6SFQg2rNWKD4WGpUpA5pn83yD/AQAA//8DAFBLAQItABQABgAIAAAA&#10;IQC2gziS/gAAAOEBAAATAAAAAAAAAAAAAAAAAAAAAABbQ29udGVudF9UeXBlc10ueG1sUEsBAi0A&#10;FAAGAAgAAAAhADj9If/WAAAAlAEAAAsAAAAAAAAAAAAAAAAALwEAAF9yZWxzLy5yZWxzUEsBAi0A&#10;FAAGAAgAAAAhAKoJITAeAgAAvQQAAA4AAAAAAAAAAAAAAAAALgIAAGRycy9lMm9Eb2MueG1sUEsB&#10;Ai0AFAAGAAgAAAAhAJgAxmHeAAAACQEAAA8AAAAAAAAAAAAAAAAAeAQAAGRycy9kb3ducmV2Lnht&#10;bFBLBQYAAAAABAAEAPMAAACDBQAAAAA=&#10;" path="m1828800,l,,,9143r1828800,l1828800,xe" fillcolor="black" stroked="f">
                <v:path arrowok="t"/>
                <w10:wrap type="topAndBottom" anchorx="page"/>
              </v:shape>
            </w:pict>
          </mc:Fallback>
        </mc:AlternateContent>
      </w:r>
    </w:p>
    <w:p w14:paraId="7628612D" w14:textId="77777777" w:rsidR="00E9319B" w:rsidRDefault="00407046">
      <w:pPr>
        <w:spacing w:before="101"/>
        <w:ind w:left="439" w:right="1620"/>
        <w:rPr>
          <w:sz w:val="20"/>
        </w:rPr>
      </w:pPr>
      <w:bookmarkStart w:id="49" w:name="_bookmark27"/>
      <w:bookmarkEnd w:id="49"/>
      <w:r>
        <w:rPr>
          <w:sz w:val="20"/>
          <w:vertAlign w:val="superscript"/>
        </w:rPr>
        <w:t>28</w:t>
      </w:r>
      <w:r>
        <w:rPr>
          <w:spacing w:val="-3"/>
          <w:sz w:val="20"/>
        </w:rPr>
        <w:t xml:space="preserve"> </w:t>
      </w:r>
      <w:r>
        <w:rPr>
          <w:sz w:val="20"/>
        </w:rPr>
        <w:t>These</w:t>
      </w:r>
      <w:r>
        <w:rPr>
          <w:spacing w:val="-3"/>
          <w:sz w:val="20"/>
        </w:rPr>
        <w:t xml:space="preserve"> </w:t>
      </w:r>
      <w:r>
        <w:rPr>
          <w:sz w:val="20"/>
        </w:rPr>
        <w:t>statistics</w:t>
      </w:r>
      <w:r>
        <w:rPr>
          <w:spacing w:val="-4"/>
          <w:sz w:val="20"/>
        </w:rPr>
        <w:t xml:space="preserve"> </w:t>
      </w:r>
      <w:r>
        <w:rPr>
          <w:sz w:val="20"/>
        </w:rPr>
        <w:t>are</w:t>
      </w:r>
      <w:r>
        <w:rPr>
          <w:spacing w:val="-3"/>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USFA</w:t>
      </w:r>
      <w:r>
        <w:rPr>
          <w:spacing w:val="-3"/>
          <w:sz w:val="20"/>
        </w:rPr>
        <w:t xml:space="preserve"> </w:t>
      </w:r>
      <w:r>
        <w:rPr>
          <w:sz w:val="20"/>
        </w:rPr>
        <w:t>registry</w:t>
      </w:r>
      <w:r>
        <w:rPr>
          <w:spacing w:val="-2"/>
          <w:sz w:val="20"/>
        </w:rPr>
        <w:t xml:space="preserve"> </w:t>
      </w:r>
      <w:r>
        <w:rPr>
          <w:sz w:val="20"/>
        </w:rPr>
        <w:t>database</w:t>
      </w:r>
      <w:r>
        <w:rPr>
          <w:spacing w:val="-3"/>
          <w:sz w:val="20"/>
        </w:rPr>
        <w:t xml:space="preserve"> </w:t>
      </w:r>
      <w:r>
        <w:rPr>
          <w:sz w:val="20"/>
        </w:rPr>
        <w:t>as</w:t>
      </w:r>
      <w:r>
        <w:rPr>
          <w:spacing w:val="-4"/>
          <w:sz w:val="20"/>
        </w:rPr>
        <w:t xml:space="preserve"> </w:t>
      </w:r>
      <w:r>
        <w:rPr>
          <w:sz w:val="20"/>
        </w:rPr>
        <w:t>of</w:t>
      </w:r>
      <w:r>
        <w:rPr>
          <w:spacing w:val="-2"/>
          <w:sz w:val="20"/>
        </w:rPr>
        <w:t xml:space="preserve"> </w:t>
      </w:r>
      <w:r>
        <w:rPr>
          <w:sz w:val="20"/>
        </w:rPr>
        <w:t>May</w:t>
      </w:r>
      <w:r>
        <w:rPr>
          <w:spacing w:val="-2"/>
          <w:sz w:val="20"/>
        </w:rPr>
        <w:t xml:space="preserve"> </w:t>
      </w:r>
      <w:r>
        <w:rPr>
          <w:sz w:val="20"/>
        </w:rPr>
        <w:t>17,</w:t>
      </w:r>
      <w:r>
        <w:rPr>
          <w:spacing w:val="-2"/>
          <w:sz w:val="20"/>
        </w:rPr>
        <w:t xml:space="preserve"> </w:t>
      </w:r>
      <w:r>
        <w:rPr>
          <w:sz w:val="20"/>
        </w:rPr>
        <w:t>2022.</w:t>
      </w:r>
      <w:r>
        <w:rPr>
          <w:spacing w:val="-2"/>
          <w:sz w:val="20"/>
        </w:rPr>
        <w:t xml:space="preserve"> </w:t>
      </w:r>
      <w:r>
        <w:rPr>
          <w:sz w:val="20"/>
        </w:rPr>
        <w:t>Registry</w:t>
      </w:r>
      <w:r>
        <w:rPr>
          <w:spacing w:val="-2"/>
          <w:sz w:val="20"/>
        </w:rPr>
        <w:t xml:space="preserve"> </w:t>
      </w:r>
      <w:r>
        <w:rPr>
          <w:sz w:val="20"/>
        </w:rPr>
        <w:t>data</w:t>
      </w:r>
      <w:r>
        <w:rPr>
          <w:spacing w:val="-3"/>
          <w:sz w:val="20"/>
        </w:rPr>
        <w:t xml:space="preserve"> </w:t>
      </w:r>
      <w:r>
        <w:rPr>
          <w:sz w:val="20"/>
        </w:rPr>
        <w:t>are voluntarily reported by fire departments.</w:t>
      </w:r>
    </w:p>
    <w:p w14:paraId="0624F616" w14:textId="77777777" w:rsidR="00E9319B" w:rsidRDefault="00407046">
      <w:pPr>
        <w:spacing w:before="1"/>
        <w:ind w:left="440" w:right="1145" w:hanging="1"/>
        <w:rPr>
          <w:sz w:val="20"/>
        </w:rPr>
      </w:pPr>
      <w:bookmarkStart w:id="50" w:name="_bookmark28"/>
      <w:bookmarkEnd w:id="50"/>
      <w:r>
        <w:rPr>
          <w:sz w:val="20"/>
          <w:vertAlign w:val="superscript"/>
        </w:rPr>
        <w:t>29</w:t>
      </w:r>
      <w:r>
        <w:rPr>
          <w:sz w:val="20"/>
        </w:rPr>
        <w:t xml:space="preserve"> The fire registry data are self-reported by individual fire departments, and in some cases, departments have</w:t>
      </w:r>
      <w:r>
        <w:rPr>
          <w:spacing w:val="-3"/>
          <w:sz w:val="20"/>
        </w:rPr>
        <w:t xml:space="preserve"> </w:t>
      </w:r>
      <w:r>
        <w:rPr>
          <w:sz w:val="20"/>
        </w:rPr>
        <w:t>classified</w:t>
      </w:r>
      <w:r>
        <w:rPr>
          <w:spacing w:val="-2"/>
          <w:sz w:val="20"/>
        </w:rPr>
        <w:t xml:space="preserve"> </w:t>
      </w:r>
      <w:r>
        <w:rPr>
          <w:sz w:val="20"/>
        </w:rPr>
        <w:t>themselves</w:t>
      </w:r>
      <w:r>
        <w:rPr>
          <w:spacing w:val="-4"/>
          <w:sz w:val="20"/>
        </w:rPr>
        <w:t xml:space="preserve"> </w:t>
      </w:r>
      <w:r>
        <w:rPr>
          <w:sz w:val="20"/>
        </w:rPr>
        <w:t>as</w:t>
      </w:r>
      <w:r>
        <w:rPr>
          <w:spacing w:val="-4"/>
          <w:sz w:val="20"/>
        </w:rPr>
        <w:t xml:space="preserve"> </w:t>
      </w:r>
      <w:r>
        <w:rPr>
          <w:sz w:val="20"/>
        </w:rPr>
        <w:t>a</w:t>
      </w:r>
      <w:r>
        <w:rPr>
          <w:spacing w:val="-3"/>
          <w:sz w:val="20"/>
        </w:rPr>
        <w:t xml:space="preserve"> </w:t>
      </w:r>
      <w:r>
        <w:rPr>
          <w:sz w:val="20"/>
        </w:rPr>
        <w:t>“volunteer”</w:t>
      </w:r>
      <w:r>
        <w:rPr>
          <w:spacing w:val="-5"/>
          <w:sz w:val="20"/>
        </w:rPr>
        <w:t xml:space="preserve"> </w:t>
      </w:r>
      <w:r>
        <w:rPr>
          <w:sz w:val="20"/>
        </w:rPr>
        <w:t>department</w:t>
      </w:r>
      <w:r>
        <w:rPr>
          <w:spacing w:val="-3"/>
          <w:sz w:val="20"/>
        </w:rPr>
        <w:t xml:space="preserve"> </w:t>
      </w:r>
      <w:r>
        <w:rPr>
          <w:sz w:val="20"/>
        </w:rPr>
        <w:t>even</w:t>
      </w:r>
      <w:r>
        <w:rPr>
          <w:spacing w:val="-4"/>
          <w:sz w:val="20"/>
        </w:rPr>
        <w:t xml:space="preserve"> </w:t>
      </w:r>
      <w:r>
        <w:rPr>
          <w:sz w:val="20"/>
        </w:rPr>
        <w:t>though</w:t>
      </w:r>
      <w:r>
        <w:rPr>
          <w:spacing w:val="-2"/>
          <w:sz w:val="20"/>
        </w:rPr>
        <w:t xml:space="preserve"> </w:t>
      </w:r>
      <w:r>
        <w:rPr>
          <w:sz w:val="20"/>
        </w:rPr>
        <w:t>they</w:t>
      </w:r>
      <w:r>
        <w:rPr>
          <w:spacing w:val="-4"/>
          <w:sz w:val="20"/>
        </w:rPr>
        <w:t xml:space="preserve"> </w:t>
      </w:r>
      <w:r>
        <w:rPr>
          <w:sz w:val="20"/>
        </w:rPr>
        <w:t>also</w:t>
      </w:r>
      <w:r>
        <w:rPr>
          <w:spacing w:val="-2"/>
          <w:sz w:val="20"/>
        </w:rPr>
        <w:t xml:space="preserve"> </w:t>
      </w:r>
      <w:r>
        <w:rPr>
          <w:sz w:val="20"/>
        </w:rPr>
        <w:t>reported</w:t>
      </w:r>
      <w:r>
        <w:rPr>
          <w:spacing w:val="-2"/>
          <w:sz w:val="20"/>
        </w:rPr>
        <w:t xml:space="preserve"> </w:t>
      </w:r>
      <w:r>
        <w:rPr>
          <w:sz w:val="20"/>
        </w:rPr>
        <w:t>some</w:t>
      </w:r>
      <w:r>
        <w:rPr>
          <w:spacing w:val="-3"/>
          <w:sz w:val="20"/>
        </w:rPr>
        <w:t xml:space="preserve"> </w:t>
      </w:r>
      <w:r>
        <w:rPr>
          <w:sz w:val="20"/>
        </w:rPr>
        <w:t>career</w:t>
      </w:r>
      <w:r>
        <w:rPr>
          <w:spacing w:val="-2"/>
          <w:sz w:val="20"/>
        </w:rPr>
        <w:t xml:space="preserve"> </w:t>
      </w:r>
      <w:r>
        <w:rPr>
          <w:sz w:val="20"/>
        </w:rPr>
        <w:t>or</w:t>
      </w:r>
      <w:r>
        <w:rPr>
          <w:spacing w:val="-2"/>
          <w:sz w:val="20"/>
        </w:rPr>
        <w:t xml:space="preserve"> </w:t>
      </w:r>
      <w:r>
        <w:rPr>
          <w:sz w:val="20"/>
        </w:rPr>
        <w:t>paid- per-call responders. OSHA has reclassified these departments such that only those departments where all active firefighters are volunteers are listed as “volunteer” departments and only those where all active firefighters are either career or paid per call are “career,” with the remainder being “mixed.”</w:t>
      </w:r>
    </w:p>
    <w:p w14:paraId="53014B7C" w14:textId="77777777" w:rsidR="00E9319B" w:rsidRDefault="00E9319B">
      <w:pPr>
        <w:rPr>
          <w:sz w:val="20"/>
        </w:rPr>
        <w:sectPr w:rsidR="00E9319B">
          <w:pgSz w:w="12240" w:h="15840"/>
          <w:pgMar w:top="1340" w:right="320" w:bottom="1200" w:left="1720" w:header="0" w:footer="1014" w:gutter="0"/>
          <w:cols w:space="720"/>
        </w:sectPr>
      </w:pPr>
    </w:p>
    <w:p w14:paraId="73B9B54D" w14:textId="77777777" w:rsidR="00E9319B" w:rsidRDefault="00407046">
      <w:pPr>
        <w:pStyle w:val="BodyText"/>
        <w:spacing w:before="79" w:line="480" w:lineRule="auto"/>
        <w:ind w:right="1163"/>
      </w:pPr>
      <w:r>
        <w:t>volunteers. (This estimate includes all firefighters and non-firefighters, whether or not they would be covered by the proposed rule.) Table VII-B-3 summarizes these data, showing that a plurality of fire department personnel are volunteer firefighters (approximately</w:t>
      </w:r>
      <w:r>
        <w:rPr>
          <w:spacing w:val="-5"/>
        </w:rPr>
        <w:t xml:space="preserve"> </w:t>
      </w:r>
      <w:r>
        <w:t>47</w:t>
      </w:r>
      <w:r>
        <w:rPr>
          <w:spacing w:val="-5"/>
        </w:rPr>
        <w:t xml:space="preserve"> </w:t>
      </w:r>
      <w:r>
        <w:t>percent),</w:t>
      </w:r>
      <w:r>
        <w:rPr>
          <w:spacing w:val="-5"/>
        </w:rPr>
        <w:t xml:space="preserve"> </w:t>
      </w:r>
      <w:r>
        <w:t>career</w:t>
      </w:r>
      <w:r>
        <w:rPr>
          <w:spacing w:val="-4"/>
        </w:rPr>
        <w:t xml:space="preserve"> </w:t>
      </w:r>
      <w:r>
        <w:t>firefighters</w:t>
      </w:r>
      <w:r>
        <w:rPr>
          <w:spacing w:val="-5"/>
        </w:rPr>
        <w:t xml:space="preserve"> </w:t>
      </w:r>
      <w:r>
        <w:t>(approximately</w:t>
      </w:r>
      <w:r>
        <w:rPr>
          <w:spacing w:val="-5"/>
        </w:rPr>
        <w:t xml:space="preserve"> </w:t>
      </w:r>
      <w:r>
        <w:t>30</w:t>
      </w:r>
      <w:r>
        <w:rPr>
          <w:spacing w:val="-5"/>
        </w:rPr>
        <w:t xml:space="preserve"> </w:t>
      </w:r>
      <w:r>
        <w:t>percent)</w:t>
      </w:r>
      <w:r>
        <w:rPr>
          <w:spacing w:val="-4"/>
        </w:rPr>
        <w:t xml:space="preserve"> </w:t>
      </w:r>
      <w:r>
        <w:t>being</w:t>
      </w:r>
      <w:r>
        <w:rPr>
          <w:spacing w:val="-5"/>
        </w:rPr>
        <w:t xml:space="preserve"> </w:t>
      </w:r>
      <w:r>
        <w:t>the</w:t>
      </w:r>
      <w:r>
        <w:rPr>
          <w:spacing w:val="-5"/>
        </w:rPr>
        <w:t xml:space="preserve"> </w:t>
      </w:r>
      <w:r>
        <w:t>next most</w:t>
      </w:r>
      <w:r>
        <w:rPr>
          <w:spacing w:val="-2"/>
        </w:rPr>
        <w:t xml:space="preserve"> </w:t>
      </w:r>
      <w:r>
        <w:t>common</w:t>
      </w:r>
      <w:r>
        <w:rPr>
          <w:spacing w:val="-1"/>
        </w:rPr>
        <w:t xml:space="preserve"> </w:t>
      </w:r>
      <w:r>
        <w:t>type</w:t>
      </w:r>
      <w:r>
        <w:rPr>
          <w:spacing w:val="-3"/>
        </w:rPr>
        <w:t xml:space="preserve"> </w:t>
      </w:r>
      <w:r>
        <w:t>and</w:t>
      </w:r>
      <w:r>
        <w:rPr>
          <w:spacing w:val="-1"/>
        </w:rPr>
        <w:t xml:space="preserve"> </w:t>
      </w:r>
      <w:r>
        <w:t>paid-per-call</w:t>
      </w:r>
      <w:r>
        <w:rPr>
          <w:spacing w:val="-2"/>
        </w:rPr>
        <w:t xml:space="preserve"> </w:t>
      </w:r>
      <w:r>
        <w:t>firefighters</w:t>
      </w:r>
      <w:r>
        <w:rPr>
          <w:spacing w:val="-1"/>
        </w:rPr>
        <w:t xml:space="preserve"> </w:t>
      </w:r>
      <w:r>
        <w:t>constituting</w:t>
      </w:r>
      <w:r>
        <w:rPr>
          <w:spacing w:val="-2"/>
        </w:rPr>
        <w:t xml:space="preserve"> </w:t>
      </w:r>
      <w:r>
        <w:t>11</w:t>
      </w:r>
      <w:r>
        <w:rPr>
          <w:spacing w:val="-1"/>
        </w:rPr>
        <w:t xml:space="preserve"> </w:t>
      </w:r>
      <w:r>
        <w:t>percent</w:t>
      </w:r>
      <w:r>
        <w:rPr>
          <w:spacing w:val="-2"/>
        </w:rPr>
        <w:t xml:space="preserve"> </w:t>
      </w:r>
      <w:r>
        <w:t>of</w:t>
      </w:r>
      <w:r>
        <w:rPr>
          <w:spacing w:val="-2"/>
        </w:rPr>
        <w:t xml:space="preserve"> </w:t>
      </w:r>
      <w:r>
        <w:t>all</w:t>
      </w:r>
      <w:r>
        <w:rPr>
          <w:spacing w:val="-1"/>
        </w:rPr>
        <w:t xml:space="preserve"> </w:t>
      </w:r>
      <w:r>
        <w:rPr>
          <w:spacing w:val="-2"/>
        </w:rPr>
        <w:t>personnel.</w:t>
      </w:r>
    </w:p>
    <w:p w14:paraId="366D4256" w14:textId="77777777" w:rsidR="00E9319B" w:rsidRDefault="00407046">
      <w:pPr>
        <w:pStyle w:val="Heading2"/>
        <w:ind w:left="1995"/>
      </w:pPr>
      <w:r>
        <w:t>Table</w:t>
      </w:r>
      <w:r>
        <w:rPr>
          <w:spacing w:val="-4"/>
        </w:rPr>
        <w:t xml:space="preserve"> </w:t>
      </w:r>
      <w:r>
        <w:t>VII-B-3.</w:t>
      </w:r>
      <w:r>
        <w:rPr>
          <w:spacing w:val="-3"/>
        </w:rPr>
        <w:t xml:space="preserve"> </w:t>
      </w:r>
      <w:r>
        <w:t>Summary</w:t>
      </w:r>
      <w:r>
        <w:rPr>
          <w:spacing w:val="-2"/>
        </w:rPr>
        <w:t xml:space="preserve"> </w:t>
      </w:r>
      <w:r>
        <w:t>Statistics</w:t>
      </w:r>
      <w:r>
        <w:rPr>
          <w:spacing w:val="-3"/>
        </w:rPr>
        <w:t xml:space="preserve"> </w:t>
      </w:r>
      <w:r>
        <w:t>by</w:t>
      </w:r>
      <w:r>
        <w:rPr>
          <w:spacing w:val="-3"/>
        </w:rPr>
        <w:t xml:space="preserve"> </w:t>
      </w:r>
      <w:r>
        <w:t>Personnel</w:t>
      </w:r>
      <w:r>
        <w:rPr>
          <w:spacing w:val="-2"/>
        </w:rPr>
        <w:t xml:space="preserve"> </w:t>
      </w:r>
      <w:r>
        <w:rPr>
          <w:spacing w:val="-4"/>
        </w:rPr>
        <w:t>Type</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7"/>
        <w:gridCol w:w="1699"/>
        <w:gridCol w:w="1944"/>
      </w:tblGrid>
      <w:tr w:rsidR="00E9319B" w14:paraId="3216D419" w14:textId="77777777">
        <w:trPr>
          <w:trHeight w:val="253"/>
        </w:trPr>
        <w:tc>
          <w:tcPr>
            <w:tcW w:w="4987" w:type="dxa"/>
          </w:tcPr>
          <w:p w14:paraId="18969E5C" w14:textId="77777777" w:rsidR="00E9319B" w:rsidRDefault="00407046">
            <w:pPr>
              <w:pStyle w:val="TableParagraph"/>
              <w:spacing w:line="234" w:lineRule="exact"/>
              <w:ind w:left="1706" w:right="1697"/>
              <w:jc w:val="center"/>
              <w:rPr>
                <w:b/>
              </w:rPr>
            </w:pPr>
            <w:r>
              <w:rPr>
                <w:b/>
              </w:rPr>
              <w:t>Firefighter</w:t>
            </w:r>
            <w:r>
              <w:rPr>
                <w:b/>
                <w:spacing w:val="-8"/>
              </w:rPr>
              <w:t xml:space="preserve"> </w:t>
            </w:r>
            <w:r>
              <w:rPr>
                <w:b/>
                <w:spacing w:val="-4"/>
              </w:rPr>
              <w:t>Type</w:t>
            </w:r>
          </w:p>
        </w:tc>
        <w:tc>
          <w:tcPr>
            <w:tcW w:w="1699" w:type="dxa"/>
          </w:tcPr>
          <w:p w14:paraId="6545DCFA" w14:textId="77777777" w:rsidR="00E9319B" w:rsidRDefault="00407046">
            <w:pPr>
              <w:pStyle w:val="TableParagraph"/>
              <w:spacing w:line="234" w:lineRule="exact"/>
              <w:ind w:left="458"/>
              <w:jc w:val="left"/>
              <w:rPr>
                <w:b/>
              </w:rPr>
            </w:pPr>
            <w:r>
              <w:rPr>
                <w:b/>
                <w:spacing w:val="-2"/>
              </w:rPr>
              <w:t>Number</w:t>
            </w:r>
          </w:p>
        </w:tc>
        <w:tc>
          <w:tcPr>
            <w:tcW w:w="1944" w:type="dxa"/>
          </w:tcPr>
          <w:p w14:paraId="443B4D71" w14:textId="77777777" w:rsidR="00E9319B" w:rsidRDefault="00407046">
            <w:pPr>
              <w:pStyle w:val="TableParagraph"/>
              <w:spacing w:line="234" w:lineRule="exact"/>
              <w:ind w:left="448"/>
              <w:jc w:val="left"/>
              <w:rPr>
                <w:b/>
              </w:rPr>
            </w:pPr>
            <w:r>
              <w:rPr>
                <w:b/>
                <w:spacing w:val="-2"/>
              </w:rPr>
              <w:t>Percentage</w:t>
            </w:r>
          </w:p>
        </w:tc>
      </w:tr>
      <w:tr w:rsidR="00E9319B" w14:paraId="0617C482" w14:textId="77777777">
        <w:trPr>
          <w:trHeight w:val="256"/>
        </w:trPr>
        <w:tc>
          <w:tcPr>
            <w:tcW w:w="4987" w:type="dxa"/>
          </w:tcPr>
          <w:p w14:paraId="30D39A13" w14:textId="77777777" w:rsidR="00E9319B" w:rsidRDefault="00407046">
            <w:pPr>
              <w:pStyle w:val="TableParagraph"/>
              <w:spacing w:before="1" w:line="236" w:lineRule="exact"/>
              <w:ind w:left="107"/>
              <w:jc w:val="left"/>
            </w:pPr>
            <w:r>
              <w:t>Active</w:t>
            </w:r>
            <w:r>
              <w:rPr>
                <w:spacing w:val="-4"/>
              </w:rPr>
              <w:t xml:space="preserve"> </w:t>
            </w:r>
            <w:r>
              <w:t>Firefighters</w:t>
            </w:r>
            <w:r>
              <w:rPr>
                <w:spacing w:val="-4"/>
              </w:rPr>
              <w:t xml:space="preserve"> </w:t>
            </w:r>
            <w:r>
              <w:t>-</w:t>
            </w:r>
            <w:r>
              <w:rPr>
                <w:spacing w:val="-5"/>
              </w:rPr>
              <w:t xml:space="preserve"> </w:t>
            </w:r>
            <w:r>
              <w:rPr>
                <w:spacing w:val="-2"/>
              </w:rPr>
              <w:t>Career</w:t>
            </w:r>
          </w:p>
        </w:tc>
        <w:tc>
          <w:tcPr>
            <w:tcW w:w="1699" w:type="dxa"/>
          </w:tcPr>
          <w:p w14:paraId="40CAA052" w14:textId="77777777" w:rsidR="00E9319B" w:rsidRDefault="00407046">
            <w:pPr>
              <w:pStyle w:val="TableParagraph"/>
              <w:spacing w:before="1" w:line="236" w:lineRule="exact"/>
              <w:ind w:right="93"/>
            </w:pPr>
            <w:r>
              <w:rPr>
                <w:spacing w:val="-2"/>
              </w:rPr>
              <w:t>365,311</w:t>
            </w:r>
          </w:p>
        </w:tc>
        <w:tc>
          <w:tcPr>
            <w:tcW w:w="1944" w:type="dxa"/>
          </w:tcPr>
          <w:p w14:paraId="38754654" w14:textId="77777777" w:rsidR="00E9319B" w:rsidRDefault="00407046">
            <w:pPr>
              <w:pStyle w:val="TableParagraph"/>
              <w:spacing w:before="1" w:line="236" w:lineRule="exact"/>
              <w:ind w:right="96"/>
            </w:pPr>
            <w:r>
              <w:rPr>
                <w:spacing w:val="-5"/>
              </w:rPr>
              <w:t>30%</w:t>
            </w:r>
          </w:p>
        </w:tc>
      </w:tr>
      <w:tr w:rsidR="00E9319B" w14:paraId="466535B0" w14:textId="77777777">
        <w:trPr>
          <w:trHeight w:val="254"/>
        </w:trPr>
        <w:tc>
          <w:tcPr>
            <w:tcW w:w="4987" w:type="dxa"/>
          </w:tcPr>
          <w:p w14:paraId="58DA6759" w14:textId="77777777" w:rsidR="00E9319B" w:rsidRDefault="00407046">
            <w:pPr>
              <w:pStyle w:val="TableParagraph"/>
              <w:spacing w:line="234" w:lineRule="exact"/>
              <w:ind w:left="107"/>
              <w:jc w:val="left"/>
            </w:pPr>
            <w:r>
              <w:t>Active</w:t>
            </w:r>
            <w:r>
              <w:rPr>
                <w:spacing w:val="-4"/>
              </w:rPr>
              <w:t xml:space="preserve"> </w:t>
            </w:r>
            <w:r>
              <w:t>Firefighters</w:t>
            </w:r>
            <w:r>
              <w:rPr>
                <w:spacing w:val="-4"/>
              </w:rPr>
              <w:t xml:space="preserve"> </w:t>
            </w:r>
            <w:r>
              <w:t>-</w:t>
            </w:r>
            <w:r>
              <w:rPr>
                <w:spacing w:val="-5"/>
              </w:rPr>
              <w:t xml:space="preserve"> </w:t>
            </w:r>
            <w:r>
              <w:rPr>
                <w:spacing w:val="-2"/>
              </w:rPr>
              <w:t>Volunteer</w:t>
            </w:r>
          </w:p>
        </w:tc>
        <w:tc>
          <w:tcPr>
            <w:tcW w:w="1699" w:type="dxa"/>
          </w:tcPr>
          <w:p w14:paraId="4DBB9D0B" w14:textId="77777777" w:rsidR="00E9319B" w:rsidRDefault="00407046">
            <w:pPr>
              <w:pStyle w:val="TableParagraph"/>
              <w:spacing w:line="234" w:lineRule="exact"/>
              <w:ind w:right="93"/>
            </w:pPr>
            <w:r>
              <w:rPr>
                <w:spacing w:val="-2"/>
              </w:rPr>
              <w:t>578,565</w:t>
            </w:r>
          </w:p>
        </w:tc>
        <w:tc>
          <w:tcPr>
            <w:tcW w:w="1944" w:type="dxa"/>
          </w:tcPr>
          <w:p w14:paraId="3184956D" w14:textId="77777777" w:rsidR="00E9319B" w:rsidRDefault="00407046">
            <w:pPr>
              <w:pStyle w:val="TableParagraph"/>
              <w:spacing w:line="234" w:lineRule="exact"/>
              <w:ind w:right="96"/>
            </w:pPr>
            <w:r>
              <w:rPr>
                <w:spacing w:val="-5"/>
              </w:rPr>
              <w:t>47%</w:t>
            </w:r>
          </w:p>
        </w:tc>
      </w:tr>
      <w:tr w:rsidR="00E9319B" w14:paraId="641BB367" w14:textId="77777777">
        <w:trPr>
          <w:trHeight w:val="256"/>
        </w:trPr>
        <w:tc>
          <w:tcPr>
            <w:tcW w:w="4987" w:type="dxa"/>
          </w:tcPr>
          <w:p w14:paraId="33C97888" w14:textId="77777777" w:rsidR="00E9319B" w:rsidRDefault="00407046">
            <w:pPr>
              <w:pStyle w:val="TableParagraph"/>
              <w:spacing w:before="1" w:line="236" w:lineRule="exact"/>
              <w:ind w:left="107"/>
              <w:jc w:val="left"/>
            </w:pPr>
            <w:r>
              <w:t>Active</w:t>
            </w:r>
            <w:r>
              <w:rPr>
                <w:spacing w:val="-4"/>
              </w:rPr>
              <w:t xml:space="preserve"> </w:t>
            </w:r>
            <w:r>
              <w:t>Firefighters</w:t>
            </w:r>
            <w:r>
              <w:rPr>
                <w:spacing w:val="-3"/>
              </w:rPr>
              <w:t xml:space="preserve"> </w:t>
            </w:r>
            <w:r>
              <w:t>-</w:t>
            </w:r>
            <w:r>
              <w:rPr>
                <w:spacing w:val="-5"/>
              </w:rPr>
              <w:t xml:space="preserve"> </w:t>
            </w:r>
            <w:r>
              <w:t>Paid</w:t>
            </w:r>
            <w:r>
              <w:rPr>
                <w:spacing w:val="-3"/>
              </w:rPr>
              <w:t xml:space="preserve"> </w:t>
            </w:r>
            <w:r>
              <w:t>per</w:t>
            </w:r>
            <w:r>
              <w:rPr>
                <w:spacing w:val="-2"/>
              </w:rPr>
              <w:t xml:space="preserve"> </w:t>
            </w:r>
            <w:r>
              <w:rPr>
                <w:spacing w:val="-4"/>
              </w:rPr>
              <w:t>Call</w:t>
            </w:r>
          </w:p>
        </w:tc>
        <w:tc>
          <w:tcPr>
            <w:tcW w:w="1699" w:type="dxa"/>
          </w:tcPr>
          <w:p w14:paraId="5321B9D8" w14:textId="77777777" w:rsidR="00E9319B" w:rsidRDefault="00407046">
            <w:pPr>
              <w:pStyle w:val="TableParagraph"/>
              <w:spacing w:before="1" w:line="236" w:lineRule="exact"/>
              <w:ind w:right="93"/>
            </w:pPr>
            <w:r>
              <w:rPr>
                <w:spacing w:val="-2"/>
              </w:rPr>
              <w:t>131,177</w:t>
            </w:r>
          </w:p>
        </w:tc>
        <w:tc>
          <w:tcPr>
            <w:tcW w:w="1944" w:type="dxa"/>
          </w:tcPr>
          <w:p w14:paraId="4FE37566" w14:textId="77777777" w:rsidR="00E9319B" w:rsidRDefault="00407046">
            <w:pPr>
              <w:pStyle w:val="TableParagraph"/>
              <w:spacing w:before="1" w:line="236" w:lineRule="exact"/>
              <w:ind w:right="96"/>
            </w:pPr>
            <w:r>
              <w:rPr>
                <w:spacing w:val="-5"/>
              </w:rPr>
              <w:t>11%</w:t>
            </w:r>
          </w:p>
        </w:tc>
      </w:tr>
      <w:tr w:rsidR="00E9319B" w14:paraId="3D04650A" w14:textId="77777777">
        <w:trPr>
          <w:trHeight w:val="253"/>
        </w:trPr>
        <w:tc>
          <w:tcPr>
            <w:tcW w:w="4987" w:type="dxa"/>
          </w:tcPr>
          <w:p w14:paraId="15BE5F18" w14:textId="77777777" w:rsidR="00E9319B" w:rsidRDefault="00407046">
            <w:pPr>
              <w:pStyle w:val="TableParagraph"/>
              <w:spacing w:line="234" w:lineRule="exact"/>
              <w:ind w:left="107"/>
              <w:jc w:val="left"/>
            </w:pPr>
            <w:r>
              <w:t>Non-Firefighting</w:t>
            </w:r>
            <w:r>
              <w:rPr>
                <w:spacing w:val="-9"/>
              </w:rPr>
              <w:t xml:space="preserve"> </w:t>
            </w:r>
            <w:r>
              <w:rPr>
                <w:spacing w:val="-2"/>
              </w:rPr>
              <w:t>Personnel</w:t>
            </w:r>
          </w:p>
        </w:tc>
        <w:tc>
          <w:tcPr>
            <w:tcW w:w="1699" w:type="dxa"/>
          </w:tcPr>
          <w:p w14:paraId="4352EC0B" w14:textId="77777777" w:rsidR="00E9319B" w:rsidRDefault="00407046">
            <w:pPr>
              <w:pStyle w:val="TableParagraph"/>
              <w:spacing w:line="234" w:lineRule="exact"/>
              <w:ind w:right="93"/>
            </w:pPr>
            <w:r>
              <w:rPr>
                <w:spacing w:val="-2"/>
              </w:rPr>
              <w:t>157,927</w:t>
            </w:r>
          </w:p>
        </w:tc>
        <w:tc>
          <w:tcPr>
            <w:tcW w:w="1944" w:type="dxa"/>
          </w:tcPr>
          <w:p w14:paraId="5F36310B" w14:textId="77777777" w:rsidR="00E9319B" w:rsidRDefault="00407046">
            <w:pPr>
              <w:pStyle w:val="TableParagraph"/>
              <w:spacing w:line="234" w:lineRule="exact"/>
              <w:ind w:right="96"/>
            </w:pPr>
            <w:r>
              <w:rPr>
                <w:spacing w:val="-5"/>
              </w:rPr>
              <w:t>13%</w:t>
            </w:r>
          </w:p>
        </w:tc>
      </w:tr>
      <w:tr w:rsidR="00E9319B" w14:paraId="1E70DF99" w14:textId="77777777">
        <w:trPr>
          <w:trHeight w:val="256"/>
        </w:trPr>
        <w:tc>
          <w:tcPr>
            <w:tcW w:w="4987" w:type="dxa"/>
          </w:tcPr>
          <w:p w14:paraId="6CA4F5A4" w14:textId="77777777" w:rsidR="00E9319B" w:rsidRDefault="00407046">
            <w:pPr>
              <w:pStyle w:val="TableParagraph"/>
              <w:spacing w:before="1" w:line="236" w:lineRule="exact"/>
              <w:ind w:left="107"/>
              <w:jc w:val="left"/>
              <w:rPr>
                <w:b/>
              </w:rPr>
            </w:pPr>
            <w:r>
              <w:rPr>
                <w:b/>
              </w:rPr>
              <w:t xml:space="preserve">Total </w:t>
            </w:r>
            <w:r>
              <w:rPr>
                <w:b/>
                <w:spacing w:val="-2"/>
              </w:rPr>
              <w:t>Firefighters</w:t>
            </w:r>
          </w:p>
        </w:tc>
        <w:tc>
          <w:tcPr>
            <w:tcW w:w="1699" w:type="dxa"/>
          </w:tcPr>
          <w:p w14:paraId="0F707996" w14:textId="77777777" w:rsidR="00E9319B" w:rsidRDefault="00407046">
            <w:pPr>
              <w:pStyle w:val="TableParagraph"/>
              <w:spacing w:before="1" w:line="236" w:lineRule="exact"/>
              <w:ind w:right="93"/>
              <w:rPr>
                <w:b/>
              </w:rPr>
            </w:pPr>
            <w:r>
              <w:rPr>
                <w:b/>
                <w:spacing w:val="-2"/>
              </w:rPr>
              <w:t>1,232,980</w:t>
            </w:r>
          </w:p>
        </w:tc>
        <w:tc>
          <w:tcPr>
            <w:tcW w:w="1944" w:type="dxa"/>
          </w:tcPr>
          <w:p w14:paraId="68F51D45" w14:textId="77777777" w:rsidR="00E9319B" w:rsidRDefault="00407046">
            <w:pPr>
              <w:pStyle w:val="TableParagraph"/>
              <w:spacing w:before="1" w:line="236" w:lineRule="exact"/>
              <w:ind w:right="95"/>
              <w:rPr>
                <w:b/>
              </w:rPr>
            </w:pPr>
            <w:r>
              <w:rPr>
                <w:b/>
                <w:spacing w:val="-4"/>
              </w:rPr>
              <w:t>100%</w:t>
            </w:r>
          </w:p>
        </w:tc>
      </w:tr>
    </w:tbl>
    <w:p w14:paraId="6B3EA9E6" w14:textId="77777777" w:rsidR="00E9319B" w:rsidRDefault="00407046">
      <w:pPr>
        <w:spacing w:before="1"/>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5E08DB08" w14:textId="77777777" w:rsidR="00E9319B" w:rsidRDefault="00407046">
      <w:pPr>
        <w:ind w:left="44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14C7B320" w14:textId="77777777" w:rsidR="00E9319B" w:rsidRDefault="00E9319B">
      <w:pPr>
        <w:pStyle w:val="BodyText"/>
        <w:spacing w:before="10"/>
        <w:ind w:left="0"/>
        <w:rPr>
          <w:sz w:val="17"/>
        </w:rPr>
      </w:pPr>
    </w:p>
    <w:p w14:paraId="4C2F97B5" w14:textId="77777777" w:rsidR="00E9319B" w:rsidRDefault="00407046">
      <w:pPr>
        <w:pStyle w:val="BodyText"/>
        <w:spacing w:line="480" w:lineRule="auto"/>
        <w:ind w:right="1163" w:firstLine="720"/>
      </w:pPr>
      <w:r>
        <w:t>Table VII-B-4 shows the interplay between department and personnel types (including</w:t>
      </w:r>
      <w:r>
        <w:rPr>
          <w:spacing w:val="-3"/>
        </w:rPr>
        <w:t xml:space="preserve"> </w:t>
      </w:r>
      <w:r>
        <w:t>all</w:t>
      </w:r>
      <w:r>
        <w:rPr>
          <w:spacing w:val="-3"/>
        </w:rPr>
        <w:t xml:space="preserve"> </w:t>
      </w:r>
      <w:r>
        <w:t>departments</w:t>
      </w:r>
      <w:r>
        <w:rPr>
          <w:spacing w:val="-3"/>
        </w:rPr>
        <w:t xml:space="preserve"> </w:t>
      </w:r>
      <w:r>
        <w:t>and</w:t>
      </w:r>
      <w:r>
        <w:rPr>
          <w:spacing w:val="-3"/>
        </w:rPr>
        <w:t xml:space="preserve"> </w:t>
      </w:r>
      <w:r>
        <w:t>personnel,</w:t>
      </w:r>
      <w:r>
        <w:rPr>
          <w:spacing w:val="-3"/>
        </w:rPr>
        <w:t xml:space="preserve"> </w:t>
      </w:r>
      <w:r>
        <w:t>whether</w:t>
      </w:r>
      <w:r>
        <w:rPr>
          <w:spacing w:val="-2"/>
        </w:rPr>
        <w:t xml:space="preserve"> </w:t>
      </w:r>
      <w:r>
        <w:t>or</w:t>
      </w:r>
      <w:r>
        <w:rPr>
          <w:spacing w:val="-4"/>
        </w:rPr>
        <w:t xml:space="preserve"> </w:t>
      </w:r>
      <w:r>
        <w:t>not</w:t>
      </w:r>
      <w:r>
        <w:rPr>
          <w:spacing w:val="-3"/>
        </w:rPr>
        <w:t xml:space="preserve"> </w:t>
      </w:r>
      <w:r>
        <w:t>they</w:t>
      </w:r>
      <w:r>
        <w:rPr>
          <w:spacing w:val="-3"/>
        </w:rPr>
        <w:t xml:space="preserve"> </w:t>
      </w:r>
      <w:r>
        <w:t>would</w:t>
      </w:r>
      <w:r>
        <w:rPr>
          <w:spacing w:val="-3"/>
        </w:rPr>
        <w:t xml:space="preserve"> </w:t>
      </w:r>
      <w:r>
        <w:t>be</w:t>
      </w:r>
      <w:r>
        <w:rPr>
          <w:spacing w:val="-4"/>
        </w:rPr>
        <w:t xml:space="preserve"> </w:t>
      </w:r>
      <w:r>
        <w:t>covered</w:t>
      </w:r>
      <w:r>
        <w:rPr>
          <w:spacing w:val="-3"/>
        </w:rPr>
        <w:t xml:space="preserve"> </w:t>
      </w:r>
      <w:r>
        <w:t>by</w:t>
      </w:r>
      <w:r>
        <w:rPr>
          <w:spacing w:val="-3"/>
        </w:rPr>
        <w:t xml:space="preserve"> </w:t>
      </w:r>
      <w:r>
        <w:t>the proposed rule). As noted above, the numbers below have been adjusted so that the “volunteer” department type includes data for those departments comprising only volunteer firefighters.</w:t>
      </w:r>
    </w:p>
    <w:p w14:paraId="58DBE6B9" w14:textId="77777777" w:rsidR="00E9319B" w:rsidRDefault="00407046">
      <w:pPr>
        <w:pStyle w:val="Heading2"/>
        <w:ind w:left="1160"/>
      </w:pPr>
      <w:r>
        <w:t>Table</w:t>
      </w:r>
      <w:r>
        <w:rPr>
          <w:spacing w:val="-3"/>
        </w:rPr>
        <w:t xml:space="preserve"> </w:t>
      </w:r>
      <w:r>
        <w:t>VII-B-4.</w:t>
      </w:r>
      <w:r>
        <w:rPr>
          <w:spacing w:val="-2"/>
        </w:rPr>
        <w:t xml:space="preserve"> </w:t>
      </w:r>
      <w:r>
        <w:t>Summary</w:t>
      </w:r>
      <w:r>
        <w:rPr>
          <w:spacing w:val="-2"/>
        </w:rPr>
        <w:t xml:space="preserve"> </w:t>
      </w:r>
      <w:r>
        <w:t>Statistics</w:t>
      </w:r>
      <w:r>
        <w:rPr>
          <w:spacing w:val="-2"/>
        </w:rPr>
        <w:t xml:space="preserve"> </w:t>
      </w:r>
      <w:r>
        <w:t>by</w:t>
      </w:r>
      <w:r>
        <w:rPr>
          <w:spacing w:val="-2"/>
        </w:rPr>
        <w:t xml:space="preserve"> </w:t>
      </w:r>
      <w:r>
        <w:t>Department</w:t>
      </w:r>
      <w:r>
        <w:rPr>
          <w:spacing w:val="-3"/>
        </w:rPr>
        <w:t xml:space="preserve"> </w:t>
      </w:r>
      <w:r>
        <w:t>and</w:t>
      </w:r>
      <w:r>
        <w:rPr>
          <w:spacing w:val="-2"/>
        </w:rPr>
        <w:t xml:space="preserve"> </w:t>
      </w:r>
      <w:r>
        <w:t>Personnel</w:t>
      </w:r>
      <w:r>
        <w:rPr>
          <w:spacing w:val="-1"/>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121"/>
        <w:gridCol w:w="1500"/>
        <w:gridCol w:w="1531"/>
        <w:gridCol w:w="1567"/>
        <w:gridCol w:w="1507"/>
      </w:tblGrid>
      <w:tr w:rsidR="00E9319B" w14:paraId="136508C5" w14:textId="77777777">
        <w:trPr>
          <w:trHeight w:val="760"/>
        </w:trPr>
        <w:tc>
          <w:tcPr>
            <w:tcW w:w="1414" w:type="dxa"/>
          </w:tcPr>
          <w:p w14:paraId="072F3D99" w14:textId="77777777" w:rsidR="00E9319B" w:rsidRDefault="00407046">
            <w:pPr>
              <w:pStyle w:val="TableParagraph"/>
              <w:spacing w:before="125"/>
              <w:ind w:left="467" w:hanging="332"/>
              <w:jc w:val="left"/>
              <w:rPr>
                <w:b/>
              </w:rPr>
            </w:pPr>
            <w:r>
              <w:rPr>
                <w:b/>
                <w:spacing w:val="-2"/>
              </w:rPr>
              <w:t xml:space="preserve">Department </w:t>
            </w:r>
            <w:r>
              <w:rPr>
                <w:b/>
                <w:spacing w:val="-4"/>
              </w:rPr>
              <w:t>Type</w:t>
            </w:r>
          </w:p>
        </w:tc>
        <w:tc>
          <w:tcPr>
            <w:tcW w:w="1121" w:type="dxa"/>
          </w:tcPr>
          <w:p w14:paraId="3A5AC9C2" w14:textId="77777777" w:rsidR="00E9319B" w:rsidRDefault="00407046">
            <w:pPr>
              <w:pStyle w:val="TableParagraph"/>
              <w:spacing w:line="252" w:lineRule="exact"/>
              <w:ind w:left="167" w:right="157"/>
              <w:jc w:val="center"/>
              <w:rPr>
                <w:b/>
              </w:rPr>
            </w:pPr>
            <w:r>
              <w:rPr>
                <w:b/>
                <w:spacing w:val="-2"/>
              </w:rPr>
              <w:t xml:space="preserve">Number </w:t>
            </w:r>
            <w:r>
              <w:rPr>
                <w:b/>
                <w:spacing w:val="-6"/>
              </w:rPr>
              <w:t xml:space="preserve">of </w:t>
            </w:r>
            <w:r>
              <w:rPr>
                <w:b/>
                <w:spacing w:val="-2"/>
              </w:rPr>
              <w:t>Stations</w:t>
            </w:r>
          </w:p>
        </w:tc>
        <w:tc>
          <w:tcPr>
            <w:tcW w:w="1500" w:type="dxa"/>
          </w:tcPr>
          <w:p w14:paraId="47FAF3A3" w14:textId="77777777" w:rsidR="00E9319B" w:rsidRDefault="00407046">
            <w:pPr>
              <w:pStyle w:val="TableParagraph"/>
              <w:spacing w:line="252" w:lineRule="exact"/>
              <w:ind w:left="126" w:right="119"/>
              <w:jc w:val="center"/>
              <w:rPr>
                <w:b/>
              </w:rPr>
            </w:pPr>
            <w:r>
              <w:rPr>
                <w:b/>
                <w:spacing w:val="-2"/>
              </w:rPr>
              <w:t xml:space="preserve">Active </w:t>
            </w:r>
            <w:r>
              <w:rPr>
                <w:b/>
              </w:rPr>
              <w:t>Firefighters</w:t>
            </w:r>
            <w:r>
              <w:rPr>
                <w:b/>
                <w:spacing w:val="-14"/>
              </w:rPr>
              <w:t xml:space="preserve"> </w:t>
            </w:r>
            <w:r>
              <w:rPr>
                <w:b/>
              </w:rPr>
              <w:t xml:space="preserve">- </w:t>
            </w:r>
            <w:r>
              <w:rPr>
                <w:b/>
                <w:spacing w:val="-2"/>
              </w:rPr>
              <w:t>Career</w:t>
            </w:r>
          </w:p>
        </w:tc>
        <w:tc>
          <w:tcPr>
            <w:tcW w:w="1531" w:type="dxa"/>
          </w:tcPr>
          <w:p w14:paraId="01619E18" w14:textId="77777777" w:rsidR="00E9319B" w:rsidRDefault="00407046">
            <w:pPr>
              <w:pStyle w:val="TableParagraph"/>
              <w:spacing w:line="252" w:lineRule="exact"/>
              <w:ind w:left="143" w:right="133"/>
              <w:jc w:val="center"/>
              <w:rPr>
                <w:b/>
              </w:rPr>
            </w:pPr>
            <w:r>
              <w:rPr>
                <w:b/>
                <w:spacing w:val="-2"/>
              </w:rPr>
              <w:t xml:space="preserve">Active </w:t>
            </w:r>
            <w:r>
              <w:rPr>
                <w:b/>
              </w:rPr>
              <w:t>Firefighters</w:t>
            </w:r>
            <w:r>
              <w:rPr>
                <w:b/>
                <w:spacing w:val="-14"/>
              </w:rPr>
              <w:t xml:space="preserve"> </w:t>
            </w:r>
            <w:r>
              <w:rPr>
                <w:b/>
              </w:rPr>
              <w:t xml:space="preserve">- </w:t>
            </w:r>
            <w:r>
              <w:rPr>
                <w:b/>
                <w:spacing w:val="-2"/>
              </w:rPr>
              <w:t>Volunteer</w:t>
            </w:r>
          </w:p>
        </w:tc>
        <w:tc>
          <w:tcPr>
            <w:tcW w:w="1567" w:type="dxa"/>
          </w:tcPr>
          <w:p w14:paraId="18FAA516" w14:textId="77777777" w:rsidR="00E9319B" w:rsidRDefault="00407046">
            <w:pPr>
              <w:pStyle w:val="TableParagraph"/>
              <w:spacing w:line="252" w:lineRule="exact"/>
              <w:ind w:left="160" w:firstLine="321"/>
              <w:jc w:val="left"/>
              <w:rPr>
                <w:b/>
              </w:rPr>
            </w:pPr>
            <w:r>
              <w:rPr>
                <w:b/>
                <w:spacing w:val="-2"/>
              </w:rPr>
              <w:t xml:space="preserve">Active </w:t>
            </w:r>
            <w:r>
              <w:rPr>
                <w:b/>
              </w:rPr>
              <w:t>Firefighters</w:t>
            </w:r>
            <w:r>
              <w:rPr>
                <w:b/>
                <w:spacing w:val="-14"/>
              </w:rPr>
              <w:t xml:space="preserve"> </w:t>
            </w:r>
            <w:r>
              <w:rPr>
                <w:b/>
              </w:rPr>
              <w:t>- Paid</w:t>
            </w:r>
            <w:r>
              <w:rPr>
                <w:b/>
                <w:spacing w:val="-4"/>
              </w:rPr>
              <w:t xml:space="preserve"> </w:t>
            </w:r>
            <w:r>
              <w:rPr>
                <w:b/>
              </w:rPr>
              <w:t>per</w:t>
            </w:r>
            <w:r>
              <w:rPr>
                <w:b/>
                <w:spacing w:val="-2"/>
              </w:rPr>
              <w:t xml:space="preserve"> </w:t>
            </w:r>
            <w:r>
              <w:rPr>
                <w:b/>
                <w:spacing w:val="-4"/>
              </w:rPr>
              <w:t>Call</w:t>
            </w:r>
          </w:p>
        </w:tc>
        <w:tc>
          <w:tcPr>
            <w:tcW w:w="1507" w:type="dxa"/>
          </w:tcPr>
          <w:p w14:paraId="629BF078" w14:textId="77777777" w:rsidR="00E9319B" w:rsidRDefault="00407046">
            <w:pPr>
              <w:pStyle w:val="TableParagraph"/>
              <w:spacing w:line="252" w:lineRule="exact"/>
              <w:ind w:left="189" w:right="180" w:firstLine="1"/>
              <w:jc w:val="center"/>
              <w:rPr>
                <w:b/>
              </w:rPr>
            </w:pPr>
            <w:r>
              <w:rPr>
                <w:b/>
                <w:spacing w:val="-4"/>
              </w:rPr>
              <w:t xml:space="preserve">Non- </w:t>
            </w:r>
            <w:r>
              <w:rPr>
                <w:b/>
                <w:spacing w:val="-2"/>
              </w:rPr>
              <w:t>Firefighting Personnel</w:t>
            </w:r>
          </w:p>
        </w:tc>
      </w:tr>
      <w:tr w:rsidR="00E9319B" w14:paraId="195C7968" w14:textId="77777777">
        <w:trPr>
          <w:trHeight w:val="254"/>
        </w:trPr>
        <w:tc>
          <w:tcPr>
            <w:tcW w:w="1414" w:type="dxa"/>
          </w:tcPr>
          <w:p w14:paraId="260E2F35" w14:textId="77777777" w:rsidR="00E9319B" w:rsidRDefault="00407046">
            <w:pPr>
              <w:pStyle w:val="TableParagraph"/>
              <w:spacing w:line="234" w:lineRule="exact"/>
              <w:ind w:left="107"/>
              <w:jc w:val="left"/>
            </w:pPr>
            <w:r>
              <w:rPr>
                <w:spacing w:val="-2"/>
              </w:rPr>
              <w:t>Career</w:t>
            </w:r>
          </w:p>
        </w:tc>
        <w:tc>
          <w:tcPr>
            <w:tcW w:w="1121" w:type="dxa"/>
          </w:tcPr>
          <w:p w14:paraId="0935BC3B" w14:textId="77777777" w:rsidR="00E9319B" w:rsidRDefault="00407046">
            <w:pPr>
              <w:pStyle w:val="TableParagraph"/>
              <w:spacing w:line="234" w:lineRule="exact"/>
              <w:ind w:right="94"/>
            </w:pPr>
            <w:r>
              <w:rPr>
                <w:spacing w:val="-2"/>
              </w:rPr>
              <w:t>20,023</w:t>
            </w:r>
          </w:p>
        </w:tc>
        <w:tc>
          <w:tcPr>
            <w:tcW w:w="1500" w:type="dxa"/>
          </w:tcPr>
          <w:p w14:paraId="6D82CAD8" w14:textId="77777777" w:rsidR="00E9319B" w:rsidRDefault="00407046">
            <w:pPr>
              <w:pStyle w:val="TableParagraph"/>
              <w:spacing w:line="234" w:lineRule="exact"/>
              <w:ind w:right="94"/>
            </w:pPr>
            <w:r>
              <w:rPr>
                <w:spacing w:val="-2"/>
              </w:rPr>
              <w:t>294,408</w:t>
            </w:r>
          </w:p>
        </w:tc>
        <w:tc>
          <w:tcPr>
            <w:tcW w:w="1531" w:type="dxa"/>
          </w:tcPr>
          <w:p w14:paraId="4DACAF23" w14:textId="77777777" w:rsidR="00E9319B" w:rsidRDefault="00407046">
            <w:pPr>
              <w:pStyle w:val="TableParagraph"/>
              <w:spacing w:line="234" w:lineRule="exact"/>
              <w:ind w:right="96"/>
            </w:pPr>
            <w:r>
              <w:t>0</w:t>
            </w:r>
          </w:p>
        </w:tc>
        <w:tc>
          <w:tcPr>
            <w:tcW w:w="1567" w:type="dxa"/>
          </w:tcPr>
          <w:p w14:paraId="74C7B67E" w14:textId="77777777" w:rsidR="00E9319B" w:rsidRDefault="00407046">
            <w:pPr>
              <w:pStyle w:val="TableParagraph"/>
              <w:spacing w:line="234" w:lineRule="exact"/>
              <w:ind w:right="95"/>
            </w:pPr>
            <w:r>
              <w:rPr>
                <w:spacing w:val="-2"/>
              </w:rPr>
              <w:t>112,520</w:t>
            </w:r>
          </w:p>
        </w:tc>
        <w:tc>
          <w:tcPr>
            <w:tcW w:w="1507" w:type="dxa"/>
          </w:tcPr>
          <w:p w14:paraId="2CB0E561" w14:textId="77777777" w:rsidR="00E9319B" w:rsidRDefault="00407046">
            <w:pPr>
              <w:pStyle w:val="TableParagraph"/>
              <w:spacing w:line="234" w:lineRule="exact"/>
              <w:ind w:right="93"/>
            </w:pPr>
            <w:r>
              <w:rPr>
                <w:spacing w:val="-2"/>
              </w:rPr>
              <w:t>35,581</w:t>
            </w:r>
          </w:p>
        </w:tc>
      </w:tr>
      <w:tr w:rsidR="00E9319B" w14:paraId="5C6E066C" w14:textId="77777777">
        <w:trPr>
          <w:trHeight w:val="256"/>
        </w:trPr>
        <w:tc>
          <w:tcPr>
            <w:tcW w:w="1414" w:type="dxa"/>
          </w:tcPr>
          <w:p w14:paraId="0BAA42FB" w14:textId="77777777" w:rsidR="00E9319B" w:rsidRDefault="00407046">
            <w:pPr>
              <w:pStyle w:val="TableParagraph"/>
              <w:spacing w:before="1" w:line="236" w:lineRule="exact"/>
              <w:ind w:left="107"/>
              <w:jc w:val="left"/>
            </w:pPr>
            <w:r>
              <w:rPr>
                <w:spacing w:val="-2"/>
              </w:rPr>
              <w:t>Volunteer</w:t>
            </w:r>
          </w:p>
        </w:tc>
        <w:tc>
          <w:tcPr>
            <w:tcW w:w="1121" w:type="dxa"/>
          </w:tcPr>
          <w:p w14:paraId="1DD85381" w14:textId="77777777" w:rsidR="00E9319B" w:rsidRDefault="00407046">
            <w:pPr>
              <w:pStyle w:val="TableParagraph"/>
              <w:spacing w:before="1" w:line="236" w:lineRule="exact"/>
              <w:ind w:right="94"/>
            </w:pPr>
            <w:r>
              <w:rPr>
                <w:spacing w:val="-2"/>
              </w:rPr>
              <w:t>21,725</w:t>
            </w:r>
          </w:p>
        </w:tc>
        <w:tc>
          <w:tcPr>
            <w:tcW w:w="1500" w:type="dxa"/>
          </w:tcPr>
          <w:p w14:paraId="0F0837CF" w14:textId="77777777" w:rsidR="00E9319B" w:rsidRDefault="00407046">
            <w:pPr>
              <w:pStyle w:val="TableParagraph"/>
              <w:spacing w:before="1" w:line="236" w:lineRule="exact"/>
              <w:ind w:right="96"/>
            </w:pPr>
            <w:r>
              <w:t>0</w:t>
            </w:r>
          </w:p>
        </w:tc>
        <w:tc>
          <w:tcPr>
            <w:tcW w:w="1531" w:type="dxa"/>
          </w:tcPr>
          <w:p w14:paraId="4951BFAA" w14:textId="77777777" w:rsidR="00E9319B" w:rsidRDefault="00407046">
            <w:pPr>
              <w:pStyle w:val="TableParagraph"/>
              <w:spacing w:before="1" w:line="236" w:lineRule="exact"/>
              <w:ind w:right="94"/>
            </w:pPr>
            <w:r>
              <w:rPr>
                <w:spacing w:val="-2"/>
              </w:rPr>
              <w:t>452,512</w:t>
            </w:r>
          </w:p>
        </w:tc>
        <w:tc>
          <w:tcPr>
            <w:tcW w:w="1567" w:type="dxa"/>
          </w:tcPr>
          <w:p w14:paraId="6032B0D3" w14:textId="77777777" w:rsidR="00E9319B" w:rsidRDefault="00407046">
            <w:pPr>
              <w:pStyle w:val="TableParagraph"/>
              <w:spacing w:before="1" w:line="236" w:lineRule="exact"/>
              <w:ind w:right="96"/>
            </w:pPr>
            <w:r>
              <w:t>0</w:t>
            </w:r>
          </w:p>
        </w:tc>
        <w:tc>
          <w:tcPr>
            <w:tcW w:w="1507" w:type="dxa"/>
          </w:tcPr>
          <w:p w14:paraId="13B68737" w14:textId="77777777" w:rsidR="00E9319B" w:rsidRDefault="00407046">
            <w:pPr>
              <w:pStyle w:val="TableParagraph"/>
              <w:spacing w:before="1" w:line="236" w:lineRule="exact"/>
              <w:ind w:right="93"/>
            </w:pPr>
            <w:r>
              <w:rPr>
                <w:spacing w:val="-2"/>
              </w:rPr>
              <w:t>87,996</w:t>
            </w:r>
          </w:p>
        </w:tc>
      </w:tr>
      <w:tr w:rsidR="00E9319B" w14:paraId="5682D4C6" w14:textId="77777777">
        <w:trPr>
          <w:trHeight w:val="253"/>
        </w:trPr>
        <w:tc>
          <w:tcPr>
            <w:tcW w:w="1414" w:type="dxa"/>
          </w:tcPr>
          <w:p w14:paraId="03F934FB" w14:textId="77777777" w:rsidR="00E9319B" w:rsidRDefault="00407046">
            <w:pPr>
              <w:pStyle w:val="TableParagraph"/>
              <w:spacing w:line="234" w:lineRule="exact"/>
              <w:ind w:left="107"/>
              <w:jc w:val="left"/>
            </w:pPr>
            <w:r>
              <w:rPr>
                <w:spacing w:val="-4"/>
              </w:rPr>
              <w:t>Mixed</w:t>
            </w:r>
          </w:p>
        </w:tc>
        <w:tc>
          <w:tcPr>
            <w:tcW w:w="1121" w:type="dxa"/>
          </w:tcPr>
          <w:p w14:paraId="0A722933" w14:textId="77777777" w:rsidR="00E9319B" w:rsidRDefault="00407046">
            <w:pPr>
              <w:pStyle w:val="TableParagraph"/>
              <w:spacing w:line="234" w:lineRule="exact"/>
              <w:ind w:right="94"/>
            </w:pPr>
            <w:r>
              <w:rPr>
                <w:spacing w:val="-2"/>
              </w:rPr>
              <w:t>10,429</w:t>
            </w:r>
          </w:p>
        </w:tc>
        <w:tc>
          <w:tcPr>
            <w:tcW w:w="1500" w:type="dxa"/>
          </w:tcPr>
          <w:p w14:paraId="58A33CDA" w14:textId="77777777" w:rsidR="00E9319B" w:rsidRDefault="00407046">
            <w:pPr>
              <w:pStyle w:val="TableParagraph"/>
              <w:spacing w:line="234" w:lineRule="exact"/>
              <w:ind w:right="94"/>
            </w:pPr>
            <w:r>
              <w:rPr>
                <w:spacing w:val="-2"/>
              </w:rPr>
              <w:t>70,903</w:t>
            </w:r>
          </w:p>
        </w:tc>
        <w:tc>
          <w:tcPr>
            <w:tcW w:w="1531" w:type="dxa"/>
          </w:tcPr>
          <w:p w14:paraId="0962614C" w14:textId="77777777" w:rsidR="00E9319B" w:rsidRDefault="00407046">
            <w:pPr>
              <w:pStyle w:val="TableParagraph"/>
              <w:spacing w:line="234" w:lineRule="exact"/>
              <w:ind w:right="94"/>
            </w:pPr>
            <w:r>
              <w:rPr>
                <w:spacing w:val="-2"/>
              </w:rPr>
              <w:t>126,053</w:t>
            </w:r>
          </w:p>
        </w:tc>
        <w:tc>
          <w:tcPr>
            <w:tcW w:w="1567" w:type="dxa"/>
          </w:tcPr>
          <w:p w14:paraId="1E3B5BE1" w14:textId="77777777" w:rsidR="00E9319B" w:rsidRDefault="00407046">
            <w:pPr>
              <w:pStyle w:val="TableParagraph"/>
              <w:spacing w:line="234" w:lineRule="exact"/>
              <w:ind w:right="95"/>
            </w:pPr>
            <w:r>
              <w:rPr>
                <w:spacing w:val="-2"/>
              </w:rPr>
              <w:t>18,657</w:t>
            </w:r>
          </w:p>
        </w:tc>
        <w:tc>
          <w:tcPr>
            <w:tcW w:w="1507" w:type="dxa"/>
          </w:tcPr>
          <w:p w14:paraId="66409436" w14:textId="77777777" w:rsidR="00E9319B" w:rsidRDefault="00407046">
            <w:pPr>
              <w:pStyle w:val="TableParagraph"/>
              <w:spacing w:line="234" w:lineRule="exact"/>
              <w:ind w:right="93"/>
            </w:pPr>
            <w:r>
              <w:rPr>
                <w:spacing w:val="-2"/>
              </w:rPr>
              <w:t>34,350</w:t>
            </w:r>
          </w:p>
        </w:tc>
      </w:tr>
      <w:tr w:rsidR="00E9319B" w14:paraId="59ADAC6E" w14:textId="77777777">
        <w:trPr>
          <w:trHeight w:val="256"/>
        </w:trPr>
        <w:tc>
          <w:tcPr>
            <w:tcW w:w="1414" w:type="dxa"/>
          </w:tcPr>
          <w:p w14:paraId="7429A51D" w14:textId="77777777" w:rsidR="00E9319B" w:rsidRDefault="00407046">
            <w:pPr>
              <w:pStyle w:val="TableParagraph"/>
              <w:spacing w:before="1" w:line="236" w:lineRule="exact"/>
              <w:ind w:left="107"/>
              <w:jc w:val="left"/>
              <w:rPr>
                <w:b/>
              </w:rPr>
            </w:pPr>
            <w:r>
              <w:rPr>
                <w:b/>
                <w:spacing w:val="-2"/>
              </w:rPr>
              <w:t>Total</w:t>
            </w:r>
          </w:p>
        </w:tc>
        <w:tc>
          <w:tcPr>
            <w:tcW w:w="1121" w:type="dxa"/>
          </w:tcPr>
          <w:p w14:paraId="7CB04D08" w14:textId="77777777" w:rsidR="00E9319B" w:rsidRDefault="00407046">
            <w:pPr>
              <w:pStyle w:val="TableParagraph"/>
              <w:spacing w:before="1" w:line="236" w:lineRule="exact"/>
              <w:ind w:right="94"/>
              <w:rPr>
                <w:b/>
              </w:rPr>
            </w:pPr>
            <w:r>
              <w:rPr>
                <w:b/>
                <w:spacing w:val="-2"/>
              </w:rPr>
              <w:t>52,177</w:t>
            </w:r>
          </w:p>
        </w:tc>
        <w:tc>
          <w:tcPr>
            <w:tcW w:w="1500" w:type="dxa"/>
          </w:tcPr>
          <w:p w14:paraId="128823B8" w14:textId="77777777" w:rsidR="00E9319B" w:rsidRDefault="00407046">
            <w:pPr>
              <w:pStyle w:val="TableParagraph"/>
              <w:spacing w:before="1" w:line="236" w:lineRule="exact"/>
              <w:ind w:right="94"/>
              <w:rPr>
                <w:b/>
              </w:rPr>
            </w:pPr>
            <w:r>
              <w:rPr>
                <w:b/>
                <w:spacing w:val="-2"/>
              </w:rPr>
              <w:t>365,311</w:t>
            </w:r>
          </w:p>
        </w:tc>
        <w:tc>
          <w:tcPr>
            <w:tcW w:w="1531" w:type="dxa"/>
          </w:tcPr>
          <w:p w14:paraId="0BCF0E68" w14:textId="77777777" w:rsidR="00E9319B" w:rsidRDefault="00407046">
            <w:pPr>
              <w:pStyle w:val="TableParagraph"/>
              <w:spacing w:before="1" w:line="236" w:lineRule="exact"/>
              <w:ind w:right="94"/>
              <w:rPr>
                <w:b/>
              </w:rPr>
            </w:pPr>
            <w:r>
              <w:rPr>
                <w:b/>
                <w:spacing w:val="-2"/>
              </w:rPr>
              <w:t>578,565</w:t>
            </w:r>
          </w:p>
        </w:tc>
        <w:tc>
          <w:tcPr>
            <w:tcW w:w="1567" w:type="dxa"/>
          </w:tcPr>
          <w:p w14:paraId="216866FA" w14:textId="77777777" w:rsidR="00E9319B" w:rsidRDefault="00407046">
            <w:pPr>
              <w:pStyle w:val="TableParagraph"/>
              <w:spacing w:before="1" w:line="236" w:lineRule="exact"/>
              <w:ind w:right="95"/>
              <w:rPr>
                <w:b/>
              </w:rPr>
            </w:pPr>
            <w:r>
              <w:rPr>
                <w:b/>
                <w:spacing w:val="-2"/>
              </w:rPr>
              <w:t>131,177</w:t>
            </w:r>
          </w:p>
        </w:tc>
        <w:tc>
          <w:tcPr>
            <w:tcW w:w="1507" w:type="dxa"/>
          </w:tcPr>
          <w:p w14:paraId="3D434B54" w14:textId="77777777" w:rsidR="00E9319B" w:rsidRDefault="00407046">
            <w:pPr>
              <w:pStyle w:val="TableParagraph"/>
              <w:spacing w:before="1" w:line="236" w:lineRule="exact"/>
              <w:ind w:right="93"/>
              <w:rPr>
                <w:b/>
              </w:rPr>
            </w:pPr>
            <w:r>
              <w:rPr>
                <w:b/>
                <w:spacing w:val="-2"/>
              </w:rPr>
              <w:t>157,927</w:t>
            </w:r>
          </w:p>
        </w:tc>
      </w:tr>
    </w:tbl>
    <w:p w14:paraId="76BCECC5" w14:textId="77777777" w:rsidR="00E9319B" w:rsidRDefault="00407046">
      <w:pPr>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48D44896" w14:textId="77777777" w:rsidR="00E9319B" w:rsidRDefault="00407046">
      <w:pPr>
        <w:ind w:left="439" w:right="1191"/>
        <w:rPr>
          <w:sz w:val="20"/>
        </w:rPr>
      </w:pPr>
      <w:r>
        <w:rPr>
          <w:sz w:val="20"/>
        </w:rPr>
        <w:t>Notes:</w:t>
      </w:r>
      <w:r>
        <w:rPr>
          <w:spacing w:val="-3"/>
          <w:sz w:val="20"/>
        </w:rPr>
        <w:t xml:space="preserve"> </w:t>
      </w:r>
      <w:r>
        <w:rPr>
          <w:sz w:val="20"/>
        </w:rPr>
        <w:t>ESOs</w:t>
      </w:r>
      <w:r>
        <w:rPr>
          <w:spacing w:val="-4"/>
          <w:sz w:val="20"/>
        </w:rPr>
        <w:t xml:space="preserve"> </w:t>
      </w:r>
      <w:r>
        <w:rPr>
          <w:sz w:val="20"/>
        </w:rPr>
        <w:t>are</w:t>
      </w:r>
      <w:r>
        <w:rPr>
          <w:spacing w:val="-3"/>
          <w:sz w:val="20"/>
        </w:rPr>
        <w:t xml:space="preserve"> </w:t>
      </w:r>
      <w:r>
        <w:rPr>
          <w:sz w:val="20"/>
        </w:rPr>
        <w:t>designated</w:t>
      </w:r>
      <w:r>
        <w:rPr>
          <w:spacing w:val="-2"/>
          <w:sz w:val="20"/>
        </w:rPr>
        <w:t xml:space="preserve"> </w:t>
      </w:r>
      <w:r>
        <w:rPr>
          <w:sz w:val="20"/>
        </w:rPr>
        <w:t>as</w:t>
      </w:r>
      <w:r>
        <w:rPr>
          <w:spacing w:val="-4"/>
          <w:sz w:val="20"/>
        </w:rPr>
        <w:t xml:space="preserve"> </w:t>
      </w:r>
      <w:r>
        <w:rPr>
          <w:sz w:val="20"/>
        </w:rPr>
        <w:t>career</w:t>
      </w:r>
      <w:r>
        <w:rPr>
          <w:spacing w:val="-2"/>
          <w:sz w:val="20"/>
        </w:rPr>
        <w:t xml:space="preserve"> </w:t>
      </w:r>
      <w:r>
        <w:rPr>
          <w:sz w:val="20"/>
        </w:rPr>
        <w:t>if</w:t>
      </w:r>
      <w:r>
        <w:rPr>
          <w:spacing w:val="-2"/>
          <w:sz w:val="20"/>
        </w:rPr>
        <w:t xml:space="preserve"> </w:t>
      </w:r>
      <w:r>
        <w:rPr>
          <w:sz w:val="20"/>
        </w:rPr>
        <w:t>they</w:t>
      </w:r>
      <w:r>
        <w:rPr>
          <w:spacing w:val="-2"/>
          <w:sz w:val="20"/>
        </w:rPr>
        <w:t xml:space="preserve"> </w:t>
      </w:r>
      <w:r>
        <w:rPr>
          <w:sz w:val="20"/>
        </w:rPr>
        <w:t>employ</w:t>
      </w:r>
      <w:r>
        <w:rPr>
          <w:spacing w:val="-2"/>
          <w:sz w:val="20"/>
        </w:rPr>
        <w:t xml:space="preserve"> </w:t>
      </w:r>
      <w:r>
        <w:rPr>
          <w:sz w:val="20"/>
        </w:rPr>
        <w:t>100</w:t>
      </w:r>
      <w:r>
        <w:rPr>
          <w:spacing w:val="-2"/>
          <w:sz w:val="20"/>
        </w:rPr>
        <w:t xml:space="preserve"> </w:t>
      </w:r>
      <w:r>
        <w:rPr>
          <w:sz w:val="20"/>
        </w:rPr>
        <w:t>percent</w:t>
      </w:r>
      <w:r>
        <w:rPr>
          <w:spacing w:val="-3"/>
          <w:sz w:val="20"/>
        </w:rPr>
        <w:t xml:space="preserve"> </w:t>
      </w:r>
      <w:r>
        <w:rPr>
          <w:sz w:val="20"/>
        </w:rPr>
        <w:t>career</w:t>
      </w:r>
      <w:r>
        <w:rPr>
          <w:spacing w:val="-2"/>
          <w:sz w:val="20"/>
        </w:rPr>
        <w:t xml:space="preserve"> </w:t>
      </w:r>
      <w:r>
        <w:rPr>
          <w:sz w:val="20"/>
        </w:rPr>
        <w:t>and/or</w:t>
      </w:r>
      <w:r>
        <w:rPr>
          <w:spacing w:val="-5"/>
          <w:sz w:val="20"/>
        </w:rPr>
        <w:t xml:space="preserve"> </w:t>
      </w:r>
      <w:r>
        <w:rPr>
          <w:sz w:val="20"/>
        </w:rPr>
        <w:t>paid-per-call</w:t>
      </w:r>
      <w:r>
        <w:rPr>
          <w:spacing w:val="-3"/>
          <w:sz w:val="20"/>
        </w:rPr>
        <w:t xml:space="preserve"> </w:t>
      </w:r>
      <w:r>
        <w:rPr>
          <w:sz w:val="20"/>
        </w:rPr>
        <w:t>firefighters, and as volunteer if they employ 100 percent volunteer firefighters.</w:t>
      </w:r>
    </w:p>
    <w:p w14:paraId="12F1889F" w14:textId="77777777" w:rsidR="00E9319B" w:rsidRDefault="00E9319B">
      <w:pPr>
        <w:pStyle w:val="BodyText"/>
        <w:spacing w:before="10"/>
        <w:ind w:left="0"/>
        <w:rPr>
          <w:sz w:val="17"/>
        </w:rPr>
      </w:pPr>
    </w:p>
    <w:p w14:paraId="57130557" w14:textId="77777777" w:rsidR="00E9319B" w:rsidRDefault="00407046">
      <w:pPr>
        <w:pStyle w:val="BodyText"/>
        <w:spacing w:line="480" w:lineRule="auto"/>
        <w:ind w:right="1163" w:firstLine="720"/>
      </w:pPr>
      <w:r>
        <w:t>As</w:t>
      </w:r>
      <w:r>
        <w:rPr>
          <w:spacing w:val="-3"/>
        </w:rPr>
        <w:t xml:space="preserve"> </w:t>
      </w:r>
      <w:r>
        <w:t>shown</w:t>
      </w:r>
      <w:r>
        <w:rPr>
          <w:spacing w:val="-3"/>
        </w:rPr>
        <w:t xml:space="preserve"> </w:t>
      </w:r>
      <w:r>
        <w:t>in</w:t>
      </w:r>
      <w:r>
        <w:rPr>
          <w:spacing w:val="-3"/>
        </w:rPr>
        <w:t xml:space="preserve"> </w:t>
      </w:r>
      <w:r>
        <w:t>Table</w:t>
      </w:r>
      <w:r>
        <w:rPr>
          <w:spacing w:val="-4"/>
        </w:rPr>
        <w:t xml:space="preserve"> </w:t>
      </w:r>
      <w:r>
        <w:t>VII-B-5,</w:t>
      </w:r>
      <w:r>
        <w:rPr>
          <w:spacing w:val="-3"/>
        </w:rPr>
        <w:t xml:space="preserve"> </w:t>
      </w:r>
      <w:r>
        <w:t>the</w:t>
      </w:r>
      <w:r>
        <w:rPr>
          <w:spacing w:val="-4"/>
        </w:rPr>
        <w:t xml:space="preserve"> </w:t>
      </w:r>
      <w:r>
        <w:t>vast</w:t>
      </w:r>
      <w:r>
        <w:rPr>
          <w:spacing w:val="-3"/>
        </w:rPr>
        <w:t xml:space="preserve"> </w:t>
      </w:r>
      <w:r>
        <w:t>majority</w:t>
      </w:r>
      <w:r>
        <w:rPr>
          <w:spacing w:val="-3"/>
        </w:rPr>
        <w:t xml:space="preserve"> </w:t>
      </w:r>
      <w:r>
        <w:t>of</w:t>
      </w:r>
      <w:r>
        <w:rPr>
          <w:spacing w:val="-4"/>
        </w:rPr>
        <w:t xml:space="preserve"> </w:t>
      </w:r>
      <w:r>
        <w:t>fire</w:t>
      </w:r>
      <w:r>
        <w:rPr>
          <w:spacing w:val="-4"/>
        </w:rPr>
        <w:t xml:space="preserve"> </w:t>
      </w:r>
      <w:r>
        <w:t>departments</w:t>
      </w:r>
      <w:r>
        <w:rPr>
          <w:spacing w:val="-3"/>
        </w:rPr>
        <w:t xml:space="preserve"> </w:t>
      </w:r>
      <w:r>
        <w:t>(approximately 96 percent) are operated by local governments. When other public non-federal fire departments (state governments, tribal governments, transportation authority/airport fire</w:t>
      </w:r>
    </w:p>
    <w:p w14:paraId="0FC0C2AF" w14:textId="77777777" w:rsidR="00E9319B" w:rsidRDefault="00E9319B">
      <w:pPr>
        <w:spacing w:line="480" w:lineRule="auto"/>
        <w:sectPr w:rsidR="00E9319B">
          <w:pgSz w:w="12240" w:h="15840"/>
          <w:pgMar w:top="1360" w:right="320" w:bottom="1200" w:left="1720" w:header="0" w:footer="1014" w:gutter="0"/>
          <w:cols w:space="720"/>
        </w:sectPr>
      </w:pPr>
    </w:p>
    <w:p w14:paraId="70F97283" w14:textId="77777777" w:rsidR="00E9319B" w:rsidRDefault="00407046">
      <w:pPr>
        <w:pStyle w:val="BodyText"/>
        <w:spacing w:before="79" w:line="480" w:lineRule="auto"/>
        <w:ind w:right="1163"/>
      </w:pPr>
      <w:r>
        <w:t>departments,</w:t>
      </w:r>
      <w:r>
        <w:rPr>
          <w:spacing w:val="-4"/>
        </w:rPr>
        <w:t xml:space="preserve"> </w:t>
      </w:r>
      <w:r>
        <w:t>and</w:t>
      </w:r>
      <w:r>
        <w:rPr>
          <w:spacing w:val="-2"/>
        </w:rPr>
        <w:t xml:space="preserve"> </w:t>
      </w:r>
      <w:r>
        <w:t>“other”</w:t>
      </w:r>
      <w:r>
        <w:rPr>
          <w:spacing w:val="-3"/>
        </w:rPr>
        <w:t xml:space="preserve"> </w:t>
      </w:r>
      <w:r>
        <w:t>departments)</w:t>
      </w:r>
      <w:r>
        <w:rPr>
          <w:spacing w:val="-5"/>
        </w:rPr>
        <w:t xml:space="preserve"> </w:t>
      </w:r>
      <w:r>
        <w:t>are</w:t>
      </w:r>
      <w:r>
        <w:rPr>
          <w:spacing w:val="-5"/>
        </w:rPr>
        <w:t xml:space="preserve"> </w:t>
      </w:r>
      <w:r>
        <w:t>included,</w:t>
      </w:r>
      <w:r>
        <w:rPr>
          <w:spacing w:val="-4"/>
        </w:rPr>
        <w:t xml:space="preserve"> </w:t>
      </w:r>
      <w:r>
        <w:t>public</w:t>
      </w:r>
      <w:r>
        <w:rPr>
          <w:spacing w:val="-5"/>
        </w:rPr>
        <w:t xml:space="preserve"> </w:t>
      </w:r>
      <w:r>
        <w:t>fire</w:t>
      </w:r>
      <w:r>
        <w:rPr>
          <w:spacing w:val="-5"/>
        </w:rPr>
        <w:t xml:space="preserve"> </w:t>
      </w:r>
      <w:r>
        <w:t>departments</w:t>
      </w:r>
      <w:r>
        <w:rPr>
          <w:spacing w:val="-4"/>
        </w:rPr>
        <w:t xml:space="preserve"> </w:t>
      </w:r>
      <w:r>
        <w:t>account</w:t>
      </w:r>
      <w:r>
        <w:rPr>
          <w:spacing w:val="-4"/>
        </w:rPr>
        <w:t xml:space="preserve"> </w:t>
      </w:r>
      <w:r>
        <w:t>for about 97.6 percent of fire departments.</w:t>
      </w:r>
    </w:p>
    <w:p w14:paraId="2CAAFB9C" w14:textId="77777777" w:rsidR="00E9319B" w:rsidRDefault="00407046">
      <w:pPr>
        <w:pStyle w:val="Heading2"/>
        <w:ind w:left="4138" w:right="1242" w:hanging="3329"/>
      </w:pPr>
      <w:r>
        <w:t>Table</w:t>
      </w:r>
      <w:r>
        <w:rPr>
          <w:spacing w:val="-5"/>
        </w:rPr>
        <w:t xml:space="preserve"> </w:t>
      </w:r>
      <w:r>
        <w:t>VII-B-5.</w:t>
      </w:r>
      <w:r>
        <w:rPr>
          <w:spacing w:val="-4"/>
        </w:rPr>
        <w:t xml:space="preserve"> </w:t>
      </w:r>
      <w:r>
        <w:t>Summary</w:t>
      </w:r>
      <w:r>
        <w:rPr>
          <w:spacing w:val="-4"/>
        </w:rPr>
        <w:t xml:space="preserve"> </w:t>
      </w:r>
      <w:r>
        <w:t>Statistics</w:t>
      </w:r>
      <w:r>
        <w:rPr>
          <w:spacing w:val="-4"/>
        </w:rPr>
        <w:t xml:space="preserve"> </w:t>
      </w:r>
      <w:r>
        <w:t>by</w:t>
      </w:r>
      <w:r>
        <w:rPr>
          <w:spacing w:val="-5"/>
        </w:rPr>
        <w:t xml:space="preserve"> </w:t>
      </w:r>
      <w:r>
        <w:t>Fire</w:t>
      </w:r>
      <w:r>
        <w:rPr>
          <w:spacing w:val="-5"/>
        </w:rPr>
        <w:t xml:space="preserve"> </w:t>
      </w:r>
      <w:r>
        <w:t>Department</w:t>
      </w:r>
      <w:r>
        <w:rPr>
          <w:spacing w:val="-5"/>
        </w:rPr>
        <w:t xml:space="preserve"> </w:t>
      </w:r>
      <w:r>
        <w:t>Operator</w:t>
      </w:r>
      <w:r>
        <w:rPr>
          <w:spacing w:val="-5"/>
        </w:rPr>
        <w:t xml:space="preserve"> </w:t>
      </w:r>
      <w:r>
        <w:t>for</w:t>
      </w:r>
      <w:r>
        <w:rPr>
          <w:spacing w:val="-3"/>
        </w:rPr>
        <w:t xml:space="preserve"> </w:t>
      </w:r>
      <w:r>
        <w:t>All</w:t>
      </w:r>
      <w:r>
        <w:rPr>
          <w:spacing w:val="-4"/>
        </w:rPr>
        <w:t xml:space="preserve"> </w:t>
      </w:r>
      <w:r>
        <w:t xml:space="preserve">Fire </w:t>
      </w:r>
      <w:r>
        <w:rPr>
          <w:spacing w:val="-2"/>
        </w:rPr>
        <w:t>Department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8"/>
        <w:gridCol w:w="1025"/>
        <w:gridCol w:w="960"/>
        <w:gridCol w:w="1128"/>
        <w:gridCol w:w="960"/>
      </w:tblGrid>
      <w:tr w:rsidR="00E9319B" w14:paraId="3C2E34EE" w14:textId="77777777">
        <w:trPr>
          <w:trHeight w:val="254"/>
        </w:trPr>
        <w:tc>
          <w:tcPr>
            <w:tcW w:w="4558" w:type="dxa"/>
            <w:vMerge w:val="restart"/>
          </w:tcPr>
          <w:p w14:paraId="3683586E" w14:textId="77777777" w:rsidR="00E9319B" w:rsidRDefault="00407046">
            <w:pPr>
              <w:pStyle w:val="TableParagraph"/>
              <w:spacing w:before="133"/>
              <w:ind w:left="1389"/>
              <w:jc w:val="left"/>
              <w:rPr>
                <w:b/>
              </w:rPr>
            </w:pPr>
            <w:r>
              <w:rPr>
                <w:b/>
              </w:rPr>
              <w:t>Organization</w:t>
            </w:r>
            <w:r>
              <w:rPr>
                <w:b/>
                <w:spacing w:val="-10"/>
              </w:rPr>
              <w:t xml:space="preserve"> </w:t>
            </w:r>
            <w:r>
              <w:rPr>
                <w:b/>
                <w:spacing w:val="-4"/>
              </w:rPr>
              <w:t>Type</w:t>
            </w:r>
          </w:p>
        </w:tc>
        <w:tc>
          <w:tcPr>
            <w:tcW w:w="1985" w:type="dxa"/>
            <w:gridSpan w:val="2"/>
          </w:tcPr>
          <w:p w14:paraId="67E435BF" w14:textId="77777777" w:rsidR="00E9319B" w:rsidRDefault="00407046">
            <w:pPr>
              <w:pStyle w:val="TableParagraph"/>
              <w:spacing w:before="1" w:line="233" w:lineRule="exact"/>
              <w:ind w:left="381"/>
              <w:jc w:val="left"/>
              <w:rPr>
                <w:b/>
              </w:rPr>
            </w:pPr>
            <w:r>
              <w:rPr>
                <w:b/>
                <w:spacing w:val="-2"/>
              </w:rPr>
              <w:t>Departments</w:t>
            </w:r>
          </w:p>
        </w:tc>
        <w:tc>
          <w:tcPr>
            <w:tcW w:w="2088" w:type="dxa"/>
            <w:gridSpan w:val="2"/>
          </w:tcPr>
          <w:p w14:paraId="38EECCA9" w14:textId="77777777" w:rsidR="00E9319B" w:rsidRDefault="00407046">
            <w:pPr>
              <w:pStyle w:val="TableParagraph"/>
              <w:spacing w:before="1" w:line="233" w:lineRule="exact"/>
              <w:ind w:left="493"/>
              <w:jc w:val="left"/>
              <w:rPr>
                <w:b/>
              </w:rPr>
            </w:pPr>
            <w:r>
              <w:rPr>
                <w:b/>
                <w:spacing w:val="-2"/>
              </w:rPr>
              <w:t>Responders</w:t>
            </w:r>
          </w:p>
        </w:tc>
      </w:tr>
      <w:tr w:rsidR="00E9319B" w14:paraId="390D853F" w14:textId="77777777">
        <w:trPr>
          <w:trHeight w:val="256"/>
        </w:trPr>
        <w:tc>
          <w:tcPr>
            <w:tcW w:w="4558" w:type="dxa"/>
            <w:vMerge/>
            <w:tcBorders>
              <w:top w:val="nil"/>
            </w:tcBorders>
          </w:tcPr>
          <w:p w14:paraId="53B15784" w14:textId="77777777" w:rsidR="00E9319B" w:rsidRDefault="00E9319B">
            <w:pPr>
              <w:rPr>
                <w:sz w:val="2"/>
                <w:szCs w:val="2"/>
              </w:rPr>
            </w:pPr>
          </w:p>
        </w:tc>
        <w:tc>
          <w:tcPr>
            <w:tcW w:w="1025" w:type="dxa"/>
          </w:tcPr>
          <w:p w14:paraId="5577409D" w14:textId="77777777" w:rsidR="00E9319B" w:rsidRDefault="00407046">
            <w:pPr>
              <w:pStyle w:val="TableParagraph"/>
              <w:spacing w:before="1" w:line="236" w:lineRule="exact"/>
              <w:ind w:right="109"/>
              <w:rPr>
                <w:b/>
              </w:rPr>
            </w:pPr>
            <w:r>
              <w:rPr>
                <w:b/>
                <w:spacing w:val="-2"/>
              </w:rPr>
              <w:t>Number</w:t>
            </w:r>
          </w:p>
        </w:tc>
        <w:tc>
          <w:tcPr>
            <w:tcW w:w="960" w:type="dxa"/>
          </w:tcPr>
          <w:p w14:paraId="5AF6A2D2" w14:textId="77777777" w:rsidR="00E9319B" w:rsidRDefault="00407046">
            <w:pPr>
              <w:pStyle w:val="TableParagraph"/>
              <w:spacing w:before="1" w:line="236" w:lineRule="exact"/>
              <w:ind w:right="107"/>
              <w:rPr>
                <w:b/>
              </w:rPr>
            </w:pPr>
            <w:r>
              <w:rPr>
                <w:b/>
                <w:spacing w:val="-2"/>
              </w:rPr>
              <w:t>Percent</w:t>
            </w:r>
          </w:p>
        </w:tc>
        <w:tc>
          <w:tcPr>
            <w:tcW w:w="1128" w:type="dxa"/>
          </w:tcPr>
          <w:p w14:paraId="42D13FAF" w14:textId="77777777" w:rsidR="00E9319B" w:rsidRDefault="00407046">
            <w:pPr>
              <w:pStyle w:val="TableParagraph"/>
              <w:spacing w:before="1" w:line="236" w:lineRule="exact"/>
              <w:ind w:left="172"/>
              <w:jc w:val="left"/>
              <w:rPr>
                <w:b/>
              </w:rPr>
            </w:pPr>
            <w:r>
              <w:rPr>
                <w:b/>
                <w:spacing w:val="-2"/>
              </w:rPr>
              <w:t>Number</w:t>
            </w:r>
          </w:p>
        </w:tc>
        <w:tc>
          <w:tcPr>
            <w:tcW w:w="960" w:type="dxa"/>
          </w:tcPr>
          <w:p w14:paraId="7084FDE7" w14:textId="77777777" w:rsidR="00E9319B" w:rsidRDefault="00407046">
            <w:pPr>
              <w:pStyle w:val="TableParagraph"/>
              <w:spacing w:before="1" w:line="236" w:lineRule="exact"/>
              <w:ind w:right="107"/>
              <w:rPr>
                <w:b/>
              </w:rPr>
            </w:pPr>
            <w:r>
              <w:rPr>
                <w:b/>
                <w:spacing w:val="-2"/>
              </w:rPr>
              <w:t>Percent</w:t>
            </w:r>
          </w:p>
        </w:tc>
      </w:tr>
      <w:tr w:rsidR="00E9319B" w14:paraId="2ECF2C3A" w14:textId="77777777">
        <w:trPr>
          <w:trHeight w:val="505"/>
        </w:trPr>
        <w:tc>
          <w:tcPr>
            <w:tcW w:w="4558" w:type="dxa"/>
          </w:tcPr>
          <w:p w14:paraId="56BDA551" w14:textId="77777777" w:rsidR="00E9319B" w:rsidRDefault="00407046">
            <w:pPr>
              <w:pStyle w:val="TableParagraph"/>
              <w:spacing w:line="252" w:lineRule="exact"/>
              <w:ind w:left="107"/>
              <w:jc w:val="left"/>
            </w:pPr>
            <w:r>
              <w:t>Local</w:t>
            </w:r>
            <w:r>
              <w:rPr>
                <w:spacing w:val="-6"/>
              </w:rPr>
              <w:t xml:space="preserve"> </w:t>
            </w:r>
            <w:r>
              <w:t>Government</w:t>
            </w:r>
            <w:r>
              <w:rPr>
                <w:spacing w:val="-9"/>
              </w:rPr>
              <w:t xml:space="preserve"> </w:t>
            </w:r>
            <w:r>
              <w:t>(includes</w:t>
            </w:r>
            <w:r>
              <w:rPr>
                <w:spacing w:val="-7"/>
              </w:rPr>
              <w:t xml:space="preserve"> </w:t>
            </w:r>
            <w:r>
              <w:t>career,</w:t>
            </w:r>
            <w:r>
              <w:rPr>
                <w:spacing w:val="-7"/>
              </w:rPr>
              <w:t xml:space="preserve"> </w:t>
            </w:r>
            <w:r>
              <w:t>mixed,</w:t>
            </w:r>
            <w:r>
              <w:rPr>
                <w:spacing w:val="-7"/>
              </w:rPr>
              <w:t xml:space="preserve"> </w:t>
            </w:r>
            <w:r>
              <w:t xml:space="preserve">and </w:t>
            </w:r>
            <w:r>
              <w:rPr>
                <w:spacing w:val="-2"/>
              </w:rPr>
              <w:t>volunteer)</w:t>
            </w:r>
          </w:p>
        </w:tc>
        <w:tc>
          <w:tcPr>
            <w:tcW w:w="1025" w:type="dxa"/>
          </w:tcPr>
          <w:p w14:paraId="447BEFB0" w14:textId="77777777" w:rsidR="00E9319B" w:rsidRDefault="00407046">
            <w:pPr>
              <w:pStyle w:val="TableParagraph"/>
              <w:spacing w:before="125"/>
              <w:ind w:right="94"/>
            </w:pPr>
            <w:r>
              <w:rPr>
                <w:spacing w:val="-2"/>
              </w:rPr>
              <w:t>25,973</w:t>
            </w:r>
          </w:p>
        </w:tc>
        <w:tc>
          <w:tcPr>
            <w:tcW w:w="960" w:type="dxa"/>
          </w:tcPr>
          <w:p w14:paraId="61A715EB" w14:textId="77777777" w:rsidR="00E9319B" w:rsidRDefault="00407046">
            <w:pPr>
              <w:pStyle w:val="TableParagraph"/>
              <w:spacing w:before="125"/>
              <w:ind w:right="95"/>
            </w:pPr>
            <w:r>
              <w:rPr>
                <w:spacing w:val="-2"/>
              </w:rPr>
              <w:t>95.7%</w:t>
            </w:r>
          </w:p>
        </w:tc>
        <w:tc>
          <w:tcPr>
            <w:tcW w:w="1128" w:type="dxa"/>
          </w:tcPr>
          <w:p w14:paraId="6200B02F" w14:textId="77777777" w:rsidR="00E9319B" w:rsidRDefault="00407046">
            <w:pPr>
              <w:pStyle w:val="TableParagraph"/>
              <w:spacing w:before="125"/>
              <w:ind w:right="94"/>
            </w:pPr>
            <w:r>
              <w:rPr>
                <w:spacing w:val="-2"/>
              </w:rPr>
              <w:t>1,019,599</w:t>
            </w:r>
          </w:p>
        </w:tc>
        <w:tc>
          <w:tcPr>
            <w:tcW w:w="960" w:type="dxa"/>
          </w:tcPr>
          <w:p w14:paraId="4F73F6C8" w14:textId="77777777" w:rsidR="00E9319B" w:rsidRDefault="00407046">
            <w:pPr>
              <w:pStyle w:val="TableParagraph"/>
              <w:spacing w:before="125"/>
              <w:ind w:right="95"/>
            </w:pPr>
            <w:r>
              <w:rPr>
                <w:spacing w:val="-2"/>
              </w:rPr>
              <w:t>94.8%</w:t>
            </w:r>
          </w:p>
        </w:tc>
      </w:tr>
      <w:tr w:rsidR="00E9319B" w14:paraId="13D22BEC" w14:textId="77777777">
        <w:trPr>
          <w:trHeight w:val="254"/>
        </w:trPr>
        <w:tc>
          <w:tcPr>
            <w:tcW w:w="4558" w:type="dxa"/>
          </w:tcPr>
          <w:p w14:paraId="5CE0712E" w14:textId="77777777" w:rsidR="00E9319B" w:rsidRDefault="00407046">
            <w:pPr>
              <w:pStyle w:val="TableParagraph"/>
              <w:spacing w:line="234" w:lineRule="exact"/>
              <w:ind w:left="107"/>
              <w:jc w:val="left"/>
            </w:pPr>
            <w:r>
              <w:t>State</w:t>
            </w:r>
            <w:r>
              <w:rPr>
                <w:spacing w:val="-2"/>
              </w:rPr>
              <w:t xml:space="preserve"> Government</w:t>
            </w:r>
          </w:p>
        </w:tc>
        <w:tc>
          <w:tcPr>
            <w:tcW w:w="1025" w:type="dxa"/>
          </w:tcPr>
          <w:p w14:paraId="2962CFD3" w14:textId="77777777" w:rsidR="00E9319B" w:rsidRDefault="00407046">
            <w:pPr>
              <w:pStyle w:val="TableParagraph"/>
              <w:spacing w:line="234" w:lineRule="exact"/>
              <w:ind w:right="96"/>
            </w:pPr>
            <w:r>
              <w:rPr>
                <w:spacing w:val="-5"/>
              </w:rPr>
              <w:t>188</w:t>
            </w:r>
          </w:p>
        </w:tc>
        <w:tc>
          <w:tcPr>
            <w:tcW w:w="960" w:type="dxa"/>
          </w:tcPr>
          <w:p w14:paraId="4ECB8A86" w14:textId="77777777" w:rsidR="00E9319B" w:rsidRDefault="00407046">
            <w:pPr>
              <w:pStyle w:val="TableParagraph"/>
              <w:spacing w:line="234" w:lineRule="exact"/>
              <w:ind w:right="95"/>
            </w:pPr>
            <w:r>
              <w:rPr>
                <w:spacing w:val="-4"/>
              </w:rPr>
              <w:t>0.7%</w:t>
            </w:r>
          </w:p>
        </w:tc>
        <w:tc>
          <w:tcPr>
            <w:tcW w:w="1128" w:type="dxa"/>
          </w:tcPr>
          <w:p w14:paraId="718E0B59" w14:textId="77777777" w:rsidR="00E9319B" w:rsidRDefault="00407046">
            <w:pPr>
              <w:pStyle w:val="TableParagraph"/>
              <w:spacing w:line="234" w:lineRule="exact"/>
              <w:ind w:right="94"/>
            </w:pPr>
            <w:r>
              <w:rPr>
                <w:spacing w:val="-2"/>
              </w:rPr>
              <w:t>15,951</w:t>
            </w:r>
          </w:p>
        </w:tc>
        <w:tc>
          <w:tcPr>
            <w:tcW w:w="960" w:type="dxa"/>
          </w:tcPr>
          <w:p w14:paraId="715638E9" w14:textId="77777777" w:rsidR="00E9319B" w:rsidRDefault="00407046">
            <w:pPr>
              <w:pStyle w:val="TableParagraph"/>
              <w:spacing w:line="234" w:lineRule="exact"/>
              <w:ind w:right="95"/>
            </w:pPr>
            <w:r>
              <w:rPr>
                <w:spacing w:val="-4"/>
              </w:rPr>
              <w:t>1.5%</w:t>
            </w:r>
          </w:p>
        </w:tc>
      </w:tr>
      <w:tr w:rsidR="00E9319B" w14:paraId="06A39023" w14:textId="77777777">
        <w:trPr>
          <w:trHeight w:val="506"/>
        </w:trPr>
        <w:tc>
          <w:tcPr>
            <w:tcW w:w="4558" w:type="dxa"/>
          </w:tcPr>
          <w:p w14:paraId="00EBB828" w14:textId="77777777" w:rsidR="00E9319B" w:rsidRDefault="00407046">
            <w:pPr>
              <w:pStyle w:val="TableParagraph"/>
              <w:spacing w:line="254" w:lineRule="exact"/>
              <w:ind w:left="107"/>
              <w:jc w:val="left"/>
            </w:pPr>
            <w:r>
              <w:t>Transportation</w:t>
            </w:r>
            <w:r>
              <w:rPr>
                <w:spacing w:val="-9"/>
              </w:rPr>
              <w:t xml:space="preserve"> </w:t>
            </w:r>
            <w:r>
              <w:t>Authority</w:t>
            </w:r>
            <w:r>
              <w:rPr>
                <w:spacing w:val="-9"/>
              </w:rPr>
              <w:t xml:space="preserve"> </w:t>
            </w:r>
            <w:r>
              <w:t>or</w:t>
            </w:r>
            <w:r>
              <w:rPr>
                <w:spacing w:val="-11"/>
              </w:rPr>
              <w:t xml:space="preserve"> </w:t>
            </w:r>
            <w:r>
              <w:t>Airport</w:t>
            </w:r>
            <w:r>
              <w:rPr>
                <w:spacing w:val="-8"/>
              </w:rPr>
              <w:t xml:space="preserve"> </w:t>
            </w:r>
            <w:r>
              <w:t xml:space="preserve">Fire </w:t>
            </w:r>
            <w:r>
              <w:rPr>
                <w:spacing w:val="-2"/>
              </w:rPr>
              <w:t>Department</w:t>
            </w:r>
          </w:p>
        </w:tc>
        <w:tc>
          <w:tcPr>
            <w:tcW w:w="1025" w:type="dxa"/>
          </w:tcPr>
          <w:p w14:paraId="6E048B94" w14:textId="77777777" w:rsidR="00E9319B" w:rsidRDefault="00407046">
            <w:pPr>
              <w:pStyle w:val="TableParagraph"/>
              <w:spacing w:before="125"/>
              <w:ind w:right="96"/>
            </w:pPr>
            <w:r>
              <w:rPr>
                <w:spacing w:val="-5"/>
              </w:rPr>
              <w:t>85</w:t>
            </w:r>
          </w:p>
        </w:tc>
        <w:tc>
          <w:tcPr>
            <w:tcW w:w="960" w:type="dxa"/>
          </w:tcPr>
          <w:p w14:paraId="3F6B9DAF" w14:textId="77777777" w:rsidR="00E9319B" w:rsidRDefault="00407046">
            <w:pPr>
              <w:pStyle w:val="TableParagraph"/>
              <w:spacing w:before="125"/>
              <w:ind w:right="95"/>
            </w:pPr>
            <w:r>
              <w:rPr>
                <w:spacing w:val="-4"/>
              </w:rPr>
              <w:t>0.3%</w:t>
            </w:r>
          </w:p>
        </w:tc>
        <w:tc>
          <w:tcPr>
            <w:tcW w:w="1128" w:type="dxa"/>
          </w:tcPr>
          <w:p w14:paraId="1E8D1DC4" w14:textId="77777777" w:rsidR="00E9319B" w:rsidRDefault="00407046">
            <w:pPr>
              <w:pStyle w:val="TableParagraph"/>
              <w:spacing w:before="125"/>
              <w:ind w:right="94"/>
            </w:pPr>
            <w:r>
              <w:rPr>
                <w:spacing w:val="-2"/>
              </w:rPr>
              <w:t>1,936</w:t>
            </w:r>
          </w:p>
        </w:tc>
        <w:tc>
          <w:tcPr>
            <w:tcW w:w="960" w:type="dxa"/>
          </w:tcPr>
          <w:p w14:paraId="26BB9DDB" w14:textId="77777777" w:rsidR="00E9319B" w:rsidRDefault="00407046">
            <w:pPr>
              <w:pStyle w:val="TableParagraph"/>
              <w:spacing w:before="125"/>
              <w:ind w:right="95"/>
            </w:pPr>
            <w:r>
              <w:rPr>
                <w:spacing w:val="-4"/>
              </w:rPr>
              <w:t>0.2%</w:t>
            </w:r>
          </w:p>
        </w:tc>
      </w:tr>
      <w:tr w:rsidR="00E9319B" w14:paraId="23DE779A" w14:textId="77777777">
        <w:trPr>
          <w:trHeight w:val="254"/>
        </w:trPr>
        <w:tc>
          <w:tcPr>
            <w:tcW w:w="4558" w:type="dxa"/>
          </w:tcPr>
          <w:p w14:paraId="4BDD3D52" w14:textId="77777777" w:rsidR="00E9319B" w:rsidRDefault="00407046">
            <w:pPr>
              <w:pStyle w:val="TableParagraph"/>
              <w:spacing w:line="234" w:lineRule="exact"/>
              <w:ind w:left="107"/>
              <w:jc w:val="left"/>
            </w:pPr>
            <w:r>
              <w:t>Tribal</w:t>
            </w:r>
            <w:r>
              <w:rPr>
                <w:spacing w:val="-2"/>
              </w:rPr>
              <w:t xml:space="preserve"> Government</w:t>
            </w:r>
          </w:p>
        </w:tc>
        <w:tc>
          <w:tcPr>
            <w:tcW w:w="1025" w:type="dxa"/>
          </w:tcPr>
          <w:p w14:paraId="01864BE2" w14:textId="77777777" w:rsidR="00E9319B" w:rsidRDefault="00407046">
            <w:pPr>
              <w:pStyle w:val="TableParagraph"/>
              <w:spacing w:line="234" w:lineRule="exact"/>
              <w:ind w:right="96"/>
            </w:pPr>
            <w:r>
              <w:rPr>
                <w:spacing w:val="-5"/>
              </w:rPr>
              <w:t>64</w:t>
            </w:r>
          </w:p>
        </w:tc>
        <w:tc>
          <w:tcPr>
            <w:tcW w:w="960" w:type="dxa"/>
          </w:tcPr>
          <w:p w14:paraId="1819CF75" w14:textId="77777777" w:rsidR="00E9319B" w:rsidRDefault="00407046">
            <w:pPr>
              <w:pStyle w:val="TableParagraph"/>
              <w:spacing w:line="234" w:lineRule="exact"/>
              <w:ind w:right="95"/>
            </w:pPr>
            <w:r>
              <w:rPr>
                <w:spacing w:val="-4"/>
              </w:rPr>
              <w:t>0.2%</w:t>
            </w:r>
          </w:p>
        </w:tc>
        <w:tc>
          <w:tcPr>
            <w:tcW w:w="1128" w:type="dxa"/>
          </w:tcPr>
          <w:p w14:paraId="31387161" w14:textId="77777777" w:rsidR="00E9319B" w:rsidRDefault="00407046">
            <w:pPr>
              <w:pStyle w:val="TableParagraph"/>
              <w:spacing w:line="234" w:lineRule="exact"/>
              <w:ind w:right="94"/>
            </w:pPr>
            <w:r>
              <w:rPr>
                <w:spacing w:val="-2"/>
              </w:rPr>
              <w:t>2,595</w:t>
            </w:r>
          </w:p>
        </w:tc>
        <w:tc>
          <w:tcPr>
            <w:tcW w:w="960" w:type="dxa"/>
          </w:tcPr>
          <w:p w14:paraId="5D626C38" w14:textId="77777777" w:rsidR="00E9319B" w:rsidRDefault="00407046">
            <w:pPr>
              <w:pStyle w:val="TableParagraph"/>
              <w:spacing w:line="234" w:lineRule="exact"/>
              <w:ind w:right="95"/>
            </w:pPr>
            <w:r>
              <w:rPr>
                <w:spacing w:val="-4"/>
              </w:rPr>
              <w:t>0.2%</w:t>
            </w:r>
          </w:p>
        </w:tc>
      </w:tr>
      <w:tr w:rsidR="00E9319B" w14:paraId="6C2562F5" w14:textId="77777777">
        <w:trPr>
          <w:trHeight w:val="253"/>
        </w:trPr>
        <w:tc>
          <w:tcPr>
            <w:tcW w:w="4558" w:type="dxa"/>
          </w:tcPr>
          <w:p w14:paraId="289F033F" w14:textId="77777777" w:rsidR="00E9319B" w:rsidRDefault="00407046">
            <w:pPr>
              <w:pStyle w:val="TableParagraph"/>
              <w:spacing w:line="234" w:lineRule="exact"/>
              <w:ind w:left="107"/>
              <w:jc w:val="left"/>
            </w:pPr>
            <w:r>
              <w:rPr>
                <w:spacing w:val="-2"/>
              </w:rPr>
              <w:t>Other</w:t>
            </w:r>
          </w:p>
        </w:tc>
        <w:tc>
          <w:tcPr>
            <w:tcW w:w="1025" w:type="dxa"/>
          </w:tcPr>
          <w:p w14:paraId="774C597B" w14:textId="77777777" w:rsidR="00E9319B" w:rsidRDefault="00407046">
            <w:pPr>
              <w:pStyle w:val="TableParagraph"/>
              <w:spacing w:line="234" w:lineRule="exact"/>
              <w:ind w:right="96"/>
            </w:pPr>
            <w:r>
              <w:rPr>
                <w:spacing w:val="-5"/>
              </w:rPr>
              <w:t>183</w:t>
            </w:r>
          </w:p>
        </w:tc>
        <w:tc>
          <w:tcPr>
            <w:tcW w:w="960" w:type="dxa"/>
          </w:tcPr>
          <w:p w14:paraId="4711BC78" w14:textId="77777777" w:rsidR="00E9319B" w:rsidRDefault="00407046">
            <w:pPr>
              <w:pStyle w:val="TableParagraph"/>
              <w:spacing w:line="234" w:lineRule="exact"/>
              <w:ind w:right="95"/>
            </w:pPr>
            <w:r>
              <w:rPr>
                <w:spacing w:val="-4"/>
              </w:rPr>
              <w:t>0.7%</w:t>
            </w:r>
          </w:p>
        </w:tc>
        <w:tc>
          <w:tcPr>
            <w:tcW w:w="1128" w:type="dxa"/>
          </w:tcPr>
          <w:p w14:paraId="0E7819F1" w14:textId="77777777" w:rsidR="00E9319B" w:rsidRDefault="00407046">
            <w:pPr>
              <w:pStyle w:val="TableParagraph"/>
              <w:spacing w:line="234" w:lineRule="exact"/>
              <w:ind w:right="94"/>
            </w:pPr>
            <w:r>
              <w:rPr>
                <w:spacing w:val="-2"/>
              </w:rPr>
              <w:t>6,775</w:t>
            </w:r>
          </w:p>
        </w:tc>
        <w:tc>
          <w:tcPr>
            <w:tcW w:w="960" w:type="dxa"/>
          </w:tcPr>
          <w:p w14:paraId="3087FDEE" w14:textId="77777777" w:rsidR="00E9319B" w:rsidRDefault="00407046">
            <w:pPr>
              <w:pStyle w:val="TableParagraph"/>
              <w:spacing w:line="234" w:lineRule="exact"/>
              <w:ind w:right="95"/>
            </w:pPr>
            <w:r>
              <w:rPr>
                <w:spacing w:val="-4"/>
              </w:rPr>
              <w:t>0.6%</w:t>
            </w:r>
          </w:p>
        </w:tc>
      </w:tr>
      <w:tr w:rsidR="00E9319B" w14:paraId="61AD69B1" w14:textId="77777777">
        <w:trPr>
          <w:trHeight w:val="254"/>
        </w:trPr>
        <w:tc>
          <w:tcPr>
            <w:tcW w:w="4558" w:type="dxa"/>
          </w:tcPr>
          <w:p w14:paraId="7152467D" w14:textId="77777777" w:rsidR="00E9319B" w:rsidRDefault="00407046">
            <w:pPr>
              <w:pStyle w:val="TableParagraph"/>
              <w:spacing w:before="1" w:line="233" w:lineRule="exact"/>
              <w:ind w:left="107"/>
              <w:jc w:val="left"/>
            </w:pPr>
            <w:r>
              <w:t>Federal</w:t>
            </w:r>
            <w:r>
              <w:rPr>
                <w:spacing w:val="-5"/>
              </w:rPr>
              <w:t xml:space="preserve"> </w:t>
            </w:r>
            <w:r>
              <w:t>Government</w:t>
            </w:r>
            <w:r>
              <w:rPr>
                <w:spacing w:val="-7"/>
              </w:rPr>
              <w:t xml:space="preserve"> </w:t>
            </w:r>
            <w:r>
              <w:t>(Department</w:t>
            </w:r>
            <w:r>
              <w:rPr>
                <w:spacing w:val="-4"/>
              </w:rPr>
              <w:t xml:space="preserve"> </w:t>
            </w:r>
            <w:r>
              <w:t>of</w:t>
            </w:r>
            <w:r>
              <w:rPr>
                <w:spacing w:val="-4"/>
              </w:rPr>
              <w:t xml:space="preserve"> </w:t>
            </w:r>
            <w:r>
              <w:rPr>
                <w:spacing w:val="-2"/>
              </w:rPr>
              <w:t>Defense)</w:t>
            </w:r>
          </w:p>
        </w:tc>
        <w:tc>
          <w:tcPr>
            <w:tcW w:w="1025" w:type="dxa"/>
          </w:tcPr>
          <w:p w14:paraId="7C67226A" w14:textId="77777777" w:rsidR="00E9319B" w:rsidRDefault="00407046">
            <w:pPr>
              <w:pStyle w:val="TableParagraph"/>
              <w:spacing w:before="1" w:line="233" w:lineRule="exact"/>
              <w:ind w:right="96"/>
            </w:pPr>
            <w:r>
              <w:rPr>
                <w:spacing w:val="-5"/>
              </w:rPr>
              <w:t>190</w:t>
            </w:r>
          </w:p>
        </w:tc>
        <w:tc>
          <w:tcPr>
            <w:tcW w:w="960" w:type="dxa"/>
          </w:tcPr>
          <w:p w14:paraId="1BA04A33" w14:textId="77777777" w:rsidR="00E9319B" w:rsidRDefault="00407046">
            <w:pPr>
              <w:pStyle w:val="TableParagraph"/>
              <w:spacing w:before="1" w:line="233" w:lineRule="exact"/>
              <w:ind w:right="95"/>
            </w:pPr>
            <w:r>
              <w:rPr>
                <w:spacing w:val="-4"/>
              </w:rPr>
              <w:t>0.7%</w:t>
            </w:r>
          </w:p>
        </w:tc>
        <w:tc>
          <w:tcPr>
            <w:tcW w:w="1128" w:type="dxa"/>
          </w:tcPr>
          <w:p w14:paraId="6F4B4C95" w14:textId="77777777" w:rsidR="00E9319B" w:rsidRDefault="00407046">
            <w:pPr>
              <w:pStyle w:val="TableParagraph"/>
              <w:spacing w:before="1" w:line="233" w:lineRule="exact"/>
              <w:ind w:right="94"/>
            </w:pPr>
            <w:r>
              <w:rPr>
                <w:spacing w:val="-2"/>
              </w:rPr>
              <w:t>10,476</w:t>
            </w:r>
          </w:p>
        </w:tc>
        <w:tc>
          <w:tcPr>
            <w:tcW w:w="960" w:type="dxa"/>
          </w:tcPr>
          <w:p w14:paraId="36C5E9F7" w14:textId="77777777" w:rsidR="00E9319B" w:rsidRDefault="00407046">
            <w:pPr>
              <w:pStyle w:val="TableParagraph"/>
              <w:spacing w:before="1" w:line="233" w:lineRule="exact"/>
              <w:ind w:right="95"/>
            </w:pPr>
            <w:r>
              <w:rPr>
                <w:spacing w:val="-4"/>
              </w:rPr>
              <w:t>1.0%</w:t>
            </w:r>
          </w:p>
        </w:tc>
      </w:tr>
      <w:tr w:rsidR="00E9319B" w14:paraId="3ECF1518" w14:textId="77777777">
        <w:trPr>
          <w:trHeight w:val="256"/>
        </w:trPr>
        <w:tc>
          <w:tcPr>
            <w:tcW w:w="4558" w:type="dxa"/>
          </w:tcPr>
          <w:p w14:paraId="54BC97A5" w14:textId="77777777" w:rsidR="00E9319B" w:rsidRDefault="00407046">
            <w:pPr>
              <w:pStyle w:val="TableParagraph"/>
              <w:spacing w:before="1" w:line="236" w:lineRule="exact"/>
              <w:ind w:left="107"/>
              <w:jc w:val="left"/>
            </w:pPr>
            <w:r>
              <w:t>Federal</w:t>
            </w:r>
            <w:r>
              <w:rPr>
                <w:spacing w:val="-5"/>
              </w:rPr>
              <w:t xml:space="preserve"> </w:t>
            </w:r>
            <w:r>
              <w:t>Government</w:t>
            </w:r>
            <w:r>
              <w:rPr>
                <w:spacing w:val="-8"/>
              </w:rPr>
              <w:t xml:space="preserve"> </w:t>
            </w:r>
            <w:r>
              <w:t>(Executive</w:t>
            </w:r>
            <w:r>
              <w:rPr>
                <w:spacing w:val="-5"/>
              </w:rPr>
              <w:t xml:space="preserve"> </w:t>
            </w:r>
            <w:r>
              <w:rPr>
                <w:spacing w:val="-2"/>
              </w:rPr>
              <w:t>Branch)</w:t>
            </w:r>
          </w:p>
        </w:tc>
        <w:tc>
          <w:tcPr>
            <w:tcW w:w="1025" w:type="dxa"/>
          </w:tcPr>
          <w:p w14:paraId="621287CE" w14:textId="77777777" w:rsidR="00E9319B" w:rsidRDefault="00407046">
            <w:pPr>
              <w:pStyle w:val="TableParagraph"/>
              <w:spacing w:before="1" w:line="236" w:lineRule="exact"/>
              <w:ind w:right="96"/>
            </w:pPr>
            <w:r>
              <w:rPr>
                <w:spacing w:val="-5"/>
              </w:rPr>
              <w:t>63</w:t>
            </w:r>
          </w:p>
        </w:tc>
        <w:tc>
          <w:tcPr>
            <w:tcW w:w="960" w:type="dxa"/>
          </w:tcPr>
          <w:p w14:paraId="7BF0D521" w14:textId="77777777" w:rsidR="00E9319B" w:rsidRDefault="00407046">
            <w:pPr>
              <w:pStyle w:val="TableParagraph"/>
              <w:spacing w:before="1" w:line="236" w:lineRule="exact"/>
              <w:ind w:right="95"/>
            </w:pPr>
            <w:r>
              <w:rPr>
                <w:spacing w:val="-4"/>
              </w:rPr>
              <w:t>0.2%</w:t>
            </w:r>
          </w:p>
        </w:tc>
        <w:tc>
          <w:tcPr>
            <w:tcW w:w="1128" w:type="dxa"/>
          </w:tcPr>
          <w:p w14:paraId="612D5763" w14:textId="77777777" w:rsidR="00E9319B" w:rsidRDefault="00407046">
            <w:pPr>
              <w:pStyle w:val="TableParagraph"/>
              <w:spacing w:before="1" w:line="236" w:lineRule="exact"/>
              <w:ind w:right="94"/>
            </w:pPr>
            <w:r>
              <w:rPr>
                <w:spacing w:val="-2"/>
              </w:rPr>
              <w:t>3,946</w:t>
            </w:r>
          </w:p>
        </w:tc>
        <w:tc>
          <w:tcPr>
            <w:tcW w:w="960" w:type="dxa"/>
          </w:tcPr>
          <w:p w14:paraId="237E494F" w14:textId="77777777" w:rsidR="00E9319B" w:rsidRDefault="00407046">
            <w:pPr>
              <w:pStyle w:val="TableParagraph"/>
              <w:spacing w:before="1" w:line="236" w:lineRule="exact"/>
              <w:ind w:right="95"/>
            </w:pPr>
            <w:r>
              <w:rPr>
                <w:spacing w:val="-4"/>
              </w:rPr>
              <w:t>0.4%</w:t>
            </w:r>
          </w:p>
        </w:tc>
      </w:tr>
      <w:tr w:rsidR="00E9319B" w14:paraId="442E1FA9" w14:textId="77777777">
        <w:trPr>
          <w:trHeight w:val="253"/>
        </w:trPr>
        <w:tc>
          <w:tcPr>
            <w:tcW w:w="4558" w:type="dxa"/>
          </w:tcPr>
          <w:p w14:paraId="296918CE" w14:textId="77777777" w:rsidR="00E9319B" w:rsidRDefault="00407046">
            <w:pPr>
              <w:pStyle w:val="TableParagraph"/>
              <w:spacing w:line="234" w:lineRule="exact"/>
              <w:ind w:left="107"/>
              <w:jc w:val="left"/>
            </w:pPr>
            <w:r>
              <w:t>Contract</w:t>
            </w:r>
            <w:r>
              <w:rPr>
                <w:spacing w:val="-3"/>
              </w:rPr>
              <w:t xml:space="preserve"> </w:t>
            </w:r>
            <w:r>
              <w:t>Fire</w:t>
            </w:r>
            <w:r>
              <w:rPr>
                <w:spacing w:val="-2"/>
              </w:rPr>
              <w:t xml:space="preserve"> Department</w:t>
            </w:r>
          </w:p>
        </w:tc>
        <w:tc>
          <w:tcPr>
            <w:tcW w:w="1025" w:type="dxa"/>
          </w:tcPr>
          <w:p w14:paraId="3FE95D92" w14:textId="77777777" w:rsidR="00E9319B" w:rsidRDefault="00407046">
            <w:pPr>
              <w:pStyle w:val="TableParagraph"/>
              <w:spacing w:line="234" w:lineRule="exact"/>
              <w:ind w:right="96"/>
            </w:pPr>
            <w:r>
              <w:rPr>
                <w:spacing w:val="-5"/>
              </w:rPr>
              <w:t>254</w:t>
            </w:r>
          </w:p>
        </w:tc>
        <w:tc>
          <w:tcPr>
            <w:tcW w:w="960" w:type="dxa"/>
          </w:tcPr>
          <w:p w14:paraId="76B76F7F" w14:textId="77777777" w:rsidR="00E9319B" w:rsidRDefault="00407046">
            <w:pPr>
              <w:pStyle w:val="TableParagraph"/>
              <w:spacing w:line="234" w:lineRule="exact"/>
              <w:ind w:right="95"/>
            </w:pPr>
            <w:r>
              <w:rPr>
                <w:spacing w:val="-4"/>
              </w:rPr>
              <w:t>0.9%</w:t>
            </w:r>
          </w:p>
        </w:tc>
        <w:tc>
          <w:tcPr>
            <w:tcW w:w="1128" w:type="dxa"/>
          </w:tcPr>
          <w:p w14:paraId="763D4395" w14:textId="77777777" w:rsidR="00E9319B" w:rsidRDefault="00407046">
            <w:pPr>
              <w:pStyle w:val="TableParagraph"/>
              <w:spacing w:line="234" w:lineRule="exact"/>
              <w:ind w:right="94"/>
            </w:pPr>
            <w:r>
              <w:rPr>
                <w:spacing w:val="-2"/>
              </w:rPr>
              <w:t>8,939</w:t>
            </w:r>
          </w:p>
        </w:tc>
        <w:tc>
          <w:tcPr>
            <w:tcW w:w="960" w:type="dxa"/>
          </w:tcPr>
          <w:p w14:paraId="2756B36D" w14:textId="77777777" w:rsidR="00E9319B" w:rsidRDefault="00407046">
            <w:pPr>
              <w:pStyle w:val="TableParagraph"/>
              <w:spacing w:line="234" w:lineRule="exact"/>
              <w:ind w:right="95"/>
            </w:pPr>
            <w:r>
              <w:rPr>
                <w:spacing w:val="-4"/>
              </w:rPr>
              <w:t>0.8%</w:t>
            </w:r>
          </w:p>
        </w:tc>
      </w:tr>
      <w:tr w:rsidR="00E9319B" w14:paraId="40200A19" w14:textId="77777777">
        <w:trPr>
          <w:trHeight w:val="256"/>
        </w:trPr>
        <w:tc>
          <w:tcPr>
            <w:tcW w:w="4558" w:type="dxa"/>
          </w:tcPr>
          <w:p w14:paraId="38815FAD" w14:textId="77777777" w:rsidR="00E9319B" w:rsidRDefault="00407046">
            <w:pPr>
              <w:pStyle w:val="TableParagraph"/>
              <w:spacing w:before="1" w:line="236" w:lineRule="exact"/>
              <w:ind w:left="107"/>
              <w:jc w:val="left"/>
            </w:pPr>
            <w:r>
              <w:t>Private</w:t>
            </w:r>
            <w:r>
              <w:rPr>
                <w:spacing w:val="-6"/>
              </w:rPr>
              <w:t xml:space="preserve"> </w:t>
            </w:r>
            <w:r>
              <w:t>or</w:t>
            </w:r>
            <w:r>
              <w:rPr>
                <w:spacing w:val="-2"/>
              </w:rPr>
              <w:t xml:space="preserve"> </w:t>
            </w:r>
            <w:r>
              <w:t>Industrial</w:t>
            </w:r>
            <w:r>
              <w:rPr>
                <w:spacing w:val="-3"/>
              </w:rPr>
              <w:t xml:space="preserve"> </w:t>
            </w:r>
            <w:r>
              <w:t>Fire</w:t>
            </w:r>
            <w:r>
              <w:rPr>
                <w:spacing w:val="-3"/>
              </w:rPr>
              <w:t xml:space="preserve"> </w:t>
            </w:r>
            <w:r>
              <w:rPr>
                <w:spacing w:val="-2"/>
              </w:rPr>
              <w:t>Brigade</w:t>
            </w:r>
          </w:p>
        </w:tc>
        <w:tc>
          <w:tcPr>
            <w:tcW w:w="1025" w:type="dxa"/>
          </w:tcPr>
          <w:p w14:paraId="56403C0C" w14:textId="77777777" w:rsidR="00E9319B" w:rsidRDefault="00407046">
            <w:pPr>
              <w:pStyle w:val="TableParagraph"/>
              <w:spacing w:before="1" w:line="236" w:lineRule="exact"/>
              <w:ind w:right="96"/>
            </w:pPr>
            <w:r>
              <w:rPr>
                <w:spacing w:val="-5"/>
              </w:rPr>
              <w:t>144</w:t>
            </w:r>
          </w:p>
        </w:tc>
        <w:tc>
          <w:tcPr>
            <w:tcW w:w="960" w:type="dxa"/>
          </w:tcPr>
          <w:p w14:paraId="794C8E25" w14:textId="77777777" w:rsidR="00E9319B" w:rsidRDefault="00407046">
            <w:pPr>
              <w:pStyle w:val="TableParagraph"/>
              <w:spacing w:before="1" w:line="236" w:lineRule="exact"/>
              <w:ind w:right="95"/>
            </w:pPr>
            <w:r>
              <w:rPr>
                <w:spacing w:val="-4"/>
              </w:rPr>
              <w:t>0.5%</w:t>
            </w:r>
          </w:p>
        </w:tc>
        <w:tc>
          <w:tcPr>
            <w:tcW w:w="1128" w:type="dxa"/>
          </w:tcPr>
          <w:p w14:paraId="08F60FF7" w14:textId="77777777" w:rsidR="00E9319B" w:rsidRDefault="00407046">
            <w:pPr>
              <w:pStyle w:val="TableParagraph"/>
              <w:spacing w:before="1" w:line="236" w:lineRule="exact"/>
              <w:ind w:right="94"/>
            </w:pPr>
            <w:r>
              <w:rPr>
                <w:spacing w:val="-2"/>
              </w:rPr>
              <w:t>4,836</w:t>
            </w:r>
          </w:p>
        </w:tc>
        <w:tc>
          <w:tcPr>
            <w:tcW w:w="960" w:type="dxa"/>
          </w:tcPr>
          <w:p w14:paraId="62CF2735" w14:textId="77777777" w:rsidR="00E9319B" w:rsidRDefault="00407046">
            <w:pPr>
              <w:pStyle w:val="TableParagraph"/>
              <w:spacing w:before="1" w:line="236" w:lineRule="exact"/>
              <w:ind w:right="95"/>
            </w:pPr>
            <w:r>
              <w:rPr>
                <w:spacing w:val="-4"/>
              </w:rPr>
              <w:t>0.4%</w:t>
            </w:r>
          </w:p>
        </w:tc>
      </w:tr>
      <w:tr w:rsidR="00E9319B" w14:paraId="21EBBCD7" w14:textId="77777777">
        <w:trPr>
          <w:trHeight w:val="757"/>
        </w:trPr>
        <w:tc>
          <w:tcPr>
            <w:tcW w:w="4558" w:type="dxa"/>
          </w:tcPr>
          <w:p w14:paraId="283045DD" w14:textId="77777777" w:rsidR="00E9319B" w:rsidRDefault="00407046">
            <w:pPr>
              <w:pStyle w:val="TableParagraph"/>
              <w:ind w:left="107"/>
              <w:jc w:val="left"/>
              <w:rPr>
                <w:b/>
              </w:rPr>
            </w:pPr>
            <w:r>
              <w:rPr>
                <w:b/>
              </w:rPr>
              <w:t>Non-Federal</w:t>
            </w:r>
            <w:r>
              <w:rPr>
                <w:b/>
                <w:spacing w:val="-9"/>
              </w:rPr>
              <w:t xml:space="preserve"> </w:t>
            </w:r>
            <w:r>
              <w:rPr>
                <w:b/>
              </w:rPr>
              <w:t>Public</w:t>
            </w:r>
            <w:r>
              <w:rPr>
                <w:b/>
                <w:spacing w:val="-10"/>
              </w:rPr>
              <w:t xml:space="preserve"> </w:t>
            </w:r>
            <w:r>
              <w:rPr>
                <w:b/>
              </w:rPr>
              <w:t>(Local,</w:t>
            </w:r>
            <w:r>
              <w:rPr>
                <w:b/>
                <w:spacing w:val="-10"/>
              </w:rPr>
              <w:t xml:space="preserve"> </w:t>
            </w:r>
            <w:r>
              <w:rPr>
                <w:b/>
              </w:rPr>
              <w:t>State,</w:t>
            </w:r>
            <w:r>
              <w:rPr>
                <w:b/>
                <w:spacing w:val="-10"/>
              </w:rPr>
              <w:t xml:space="preserve"> </w:t>
            </w:r>
            <w:r>
              <w:rPr>
                <w:b/>
              </w:rPr>
              <w:t>Tribal, Transportation Authority/Airport, and</w:t>
            </w:r>
          </w:p>
          <w:p w14:paraId="5EF4EE86" w14:textId="77777777" w:rsidR="00E9319B" w:rsidRDefault="00407046">
            <w:pPr>
              <w:pStyle w:val="TableParagraph"/>
              <w:spacing w:line="233" w:lineRule="exact"/>
              <w:ind w:left="107"/>
              <w:jc w:val="left"/>
              <w:rPr>
                <w:b/>
              </w:rPr>
            </w:pPr>
            <w:r>
              <w:rPr>
                <w:b/>
                <w:spacing w:val="-2"/>
              </w:rPr>
              <w:t>Other)</w:t>
            </w:r>
          </w:p>
        </w:tc>
        <w:tc>
          <w:tcPr>
            <w:tcW w:w="1025" w:type="dxa"/>
          </w:tcPr>
          <w:p w14:paraId="756F7034" w14:textId="77777777" w:rsidR="00E9319B" w:rsidRDefault="00E9319B">
            <w:pPr>
              <w:pStyle w:val="TableParagraph"/>
              <w:spacing w:before="8"/>
              <w:jc w:val="left"/>
              <w:rPr>
                <w:b/>
                <w:sz w:val="21"/>
              </w:rPr>
            </w:pPr>
          </w:p>
          <w:p w14:paraId="4F307FD0" w14:textId="77777777" w:rsidR="00E9319B" w:rsidRDefault="00407046">
            <w:pPr>
              <w:pStyle w:val="TableParagraph"/>
              <w:spacing w:before="1"/>
              <w:ind w:right="94"/>
              <w:rPr>
                <w:b/>
              </w:rPr>
            </w:pPr>
            <w:r>
              <w:rPr>
                <w:b/>
                <w:spacing w:val="-2"/>
              </w:rPr>
              <w:t>26,493</w:t>
            </w:r>
          </w:p>
        </w:tc>
        <w:tc>
          <w:tcPr>
            <w:tcW w:w="960" w:type="dxa"/>
          </w:tcPr>
          <w:p w14:paraId="12A43165" w14:textId="77777777" w:rsidR="00E9319B" w:rsidRDefault="00E9319B">
            <w:pPr>
              <w:pStyle w:val="TableParagraph"/>
              <w:spacing w:before="8"/>
              <w:jc w:val="left"/>
              <w:rPr>
                <w:b/>
                <w:sz w:val="21"/>
              </w:rPr>
            </w:pPr>
          </w:p>
          <w:p w14:paraId="4007B992" w14:textId="77777777" w:rsidR="00E9319B" w:rsidRDefault="00407046">
            <w:pPr>
              <w:pStyle w:val="TableParagraph"/>
              <w:spacing w:before="1"/>
              <w:ind w:right="94"/>
              <w:rPr>
                <w:b/>
              </w:rPr>
            </w:pPr>
            <w:r>
              <w:rPr>
                <w:b/>
                <w:spacing w:val="-2"/>
              </w:rPr>
              <w:t>97.6%</w:t>
            </w:r>
          </w:p>
        </w:tc>
        <w:tc>
          <w:tcPr>
            <w:tcW w:w="1128" w:type="dxa"/>
          </w:tcPr>
          <w:p w14:paraId="0366F3A1" w14:textId="77777777" w:rsidR="00E9319B" w:rsidRDefault="00E9319B">
            <w:pPr>
              <w:pStyle w:val="TableParagraph"/>
              <w:spacing w:before="8"/>
              <w:jc w:val="left"/>
              <w:rPr>
                <w:b/>
                <w:sz w:val="21"/>
              </w:rPr>
            </w:pPr>
          </w:p>
          <w:p w14:paraId="1F9D15F2" w14:textId="77777777" w:rsidR="00E9319B" w:rsidRDefault="00407046">
            <w:pPr>
              <w:pStyle w:val="TableParagraph"/>
              <w:spacing w:before="1"/>
              <w:ind w:right="94"/>
              <w:rPr>
                <w:b/>
              </w:rPr>
            </w:pPr>
            <w:r>
              <w:rPr>
                <w:b/>
                <w:spacing w:val="-2"/>
              </w:rPr>
              <w:t>1,046,856</w:t>
            </w:r>
          </w:p>
        </w:tc>
        <w:tc>
          <w:tcPr>
            <w:tcW w:w="960" w:type="dxa"/>
          </w:tcPr>
          <w:p w14:paraId="685FB011" w14:textId="77777777" w:rsidR="00E9319B" w:rsidRDefault="00E9319B">
            <w:pPr>
              <w:pStyle w:val="TableParagraph"/>
              <w:spacing w:before="8"/>
              <w:jc w:val="left"/>
              <w:rPr>
                <w:b/>
                <w:sz w:val="21"/>
              </w:rPr>
            </w:pPr>
          </w:p>
          <w:p w14:paraId="39F25D22" w14:textId="77777777" w:rsidR="00E9319B" w:rsidRDefault="00407046">
            <w:pPr>
              <w:pStyle w:val="TableParagraph"/>
              <w:spacing w:before="1"/>
              <w:ind w:right="94"/>
              <w:rPr>
                <w:b/>
              </w:rPr>
            </w:pPr>
            <w:r>
              <w:rPr>
                <w:b/>
                <w:spacing w:val="-2"/>
              </w:rPr>
              <w:t>97.4%</w:t>
            </w:r>
          </w:p>
        </w:tc>
      </w:tr>
      <w:tr w:rsidR="00E9319B" w14:paraId="6779F3A1" w14:textId="77777777">
        <w:trPr>
          <w:trHeight w:val="254"/>
        </w:trPr>
        <w:tc>
          <w:tcPr>
            <w:tcW w:w="4558" w:type="dxa"/>
          </w:tcPr>
          <w:p w14:paraId="6BB855A0" w14:textId="77777777" w:rsidR="00E9319B" w:rsidRDefault="00407046">
            <w:pPr>
              <w:pStyle w:val="TableParagraph"/>
              <w:spacing w:before="1" w:line="233" w:lineRule="exact"/>
              <w:ind w:left="107"/>
              <w:jc w:val="left"/>
              <w:rPr>
                <w:b/>
              </w:rPr>
            </w:pPr>
            <w:r>
              <w:rPr>
                <w:b/>
              </w:rPr>
              <w:t>Federal</w:t>
            </w:r>
            <w:r>
              <w:rPr>
                <w:b/>
                <w:spacing w:val="-4"/>
              </w:rPr>
              <w:t xml:space="preserve"> </w:t>
            </w:r>
            <w:r>
              <w:rPr>
                <w:b/>
                <w:spacing w:val="-2"/>
              </w:rPr>
              <w:t>Government</w:t>
            </w:r>
          </w:p>
        </w:tc>
        <w:tc>
          <w:tcPr>
            <w:tcW w:w="1025" w:type="dxa"/>
          </w:tcPr>
          <w:p w14:paraId="19B9CCF2" w14:textId="77777777" w:rsidR="00E9319B" w:rsidRDefault="00407046">
            <w:pPr>
              <w:pStyle w:val="TableParagraph"/>
              <w:spacing w:before="1" w:line="233" w:lineRule="exact"/>
              <w:ind w:right="96"/>
              <w:rPr>
                <w:b/>
              </w:rPr>
            </w:pPr>
            <w:r>
              <w:rPr>
                <w:b/>
                <w:spacing w:val="-5"/>
              </w:rPr>
              <w:t>253</w:t>
            </w:r>
          </w:p>
        </w:tc>
        <w:tc>
          <w:tcPr>
            <w:tcW w:w="960" w:type="dxa"/>
          </w:tcPr>
          <w:p w14:paraId="07F81019" w14:textId="77777777" w:rsidR="00E9319B" w:rsidRDefault="00407046">
            <w:pPr>
              <w:pStyle w:val="TableParagraph"/>
              <w:spacing w:before="1" w:line="233" w:lineRule="exact"/>
              <w:ind w:right="94"/>
              <w:rPr>
                <w:b/>
              </w:rPr>
            </w:pPr>
            <w:r>
              <w:rPr>
                <w:b/>
                <w:spacing w:val="-4"/>
              </w:rPr>
              <w:t>0.9%</w:t>
            </w:r>
          </w:p>
        </w:tc>
        <w:tc>
          <w:tcPr>
            <w:tcW w:w="1128" w:type="dxa"/>
          </w:tcPr>
          <w:p w14:paraId="528E3AB1" w14:textId="77777777" w:rsidR="00E9319B" w:rsidRDefault="00407046">
            <w:pPr>
              <w:pStyle w:val="TableParagraph"/>
              <w:spacing w:before="1" w:line="233" w:lineRule="exact"/>
              <w:ind w:right="94"/>
              <w:rPr>
                <w:b/>
              </w:rPr>
            </w:pPr>
            <w:r>
              <w:rPr>
                <w:b/>
                <w:spacing w:val="-2"/>
              </w:rPr>
              <w:t>14,422</w:t>
            </w:r>
          </w:p>
        </w:tc>
        <w:tc>
          <w:tcPr>
            <w:tcW w:w="960" w:type="dxa"/>
          </w:tcPr>
          <w:p w14:paraId="356E6734" w14:textId="77777777" w:rsidR="00E9319B" w:rsidRDefault="00407046">
            <w:pPr>
              <w:pStyle w:val="TableParagraph"/>
              <w:spacing w:before="1" w:line="233" w:lineRule="exact"/>
              <w:ind w:right="94"/>
              <w:rPr>
                <w:b/>
              </w:rPr>
            </w:pPr>
            <w:r>
              <w:rPr>
                <w:b/>
                <w:spacing w:val="-4"/>
              </w:rPr>
              <w:t>1.3%</w:t>
            </w:r>
          </w:p>
        </w:tc>
      </w:tr>
      <w:tr w:rsidR="00E9319B" w14:paraId="58480796" w14:textId="77777777">
        <w:trPr>
          <w:trHeight w:val="506"/>
        </w:trPr>
        <w:tc>
          <w:tcPr>
            <w:tcW w:w="4558" w:type="dxa"/>
          </w:tcPr>
          <w:p w14:paraId="4C845B1A" w14:textId="77777777" w:rsidR="00E9319B" w:rsidRDefault="00407046">
            <w:pPr>
              <w:pStyle w:val="TableParagraph"/>
              <w:spacing w:line="252" w:lineRule="exact"/>
              <w:ind w:left="107"/>
              <w:jc w:val="left"/>
              <w:rPr>
                <w:b/>
              </w:rPr>
            </w:pPr>
            <w:r>
              <w:rPr>
                <w:b/>
              </w:rPr>
              <w:t>Private</w:t>
            </w:r>
            <w:r>
              <w:rPr>
                <w:b/>
                <w:spacing w:val="-9"/>
              </w:rPr>
              <w:t xml:space="preserve"> </w:t>
            </w:r>
            <w:r>
              <w:rPr>
                <w:b/>
              </w:rPr>
              <w:t>(Contract,</w:t>
            </w:r>
            <w:r>
              <w:rPr>
                <w:b/>
                <w:spacing w:val="-7"/>
              </w:rPr>
              <w:t xml:space="preserve"> </w:t>
            </w:r>
            <w:r>
              <w:rPr>
                <w:b/>
              </w:rPr>
              <w:t>Private</w:t>
            </w:r>
            <w:r>
              <w:rPr>
                <w:b/>
                <w:spacing w:val="-9"/>
              </w:rPr>
              <w:t xml:space="preserve"> </w:t>
            </w:r>
            <w:r>
              <w:rPr>
                <w:b/>
              </w:rPr>
              <w:t>or</w:t>
            </w:r>
            <w:r>
              <w:rPr>
                <w:b/>
                <w:spacing w:val="-7"/>
              </w:rPr>
              <w:t xml:space="preserve"> </w:t>
            </w:r>
            <w:r>
              <w:rPr>
                <w:b/>
              </w:rPr>
              <w:t>Industrial</w:t>
            </w:r>
            <w:r>
              <w:rPr>
                <w:b/>
                <w:spacing w:val="-6"/>
              </w:rPr>
              <w:t xml:space="preserve"> </w:t>
            </w:r>
            <w:r>
              <w:rPr>
                <w:b/>
              </w:rPr>
              <w:t xml:space="preserve">Fire </w:t>
            </w:r>
            <w:r>
              <w:rPr>
                <w:b/>
                <w:spacing w:val="-2"/>
              </w:rPr>
              <w:t>Brigade)</w:t>
            </w:r>
            <w:r>
              <w:rPr>
                <w:b/>
                <w:spacing w:val="-2"/>
                <w:vertAlign w:val="superscript"/>
              </w:rPr>
              <w:t>1</w:t>
            </w:r>
          </w:p>
        </w:tc>
        <w:tc>
          <w:tcPr>
            <w:tcW w:w="1025" w:type="dxa"/>
          </w:tcPr>
          <w:p w14:paraId="0CA7D8B4" w14:textId="77777777" w:rsidR="00E9319B" w:rsidRDefault="00407046">
            <w:pPr>
              <w:pStyle w:val="TableParagraph"/>
              <w:spacing w:before="125"/>
              <w:ind w:right="96"/>
              <w:rPr>
                <w:b/>
              </w:rPr>
            </w:pPr>
            <w:r>
              <w:rPr>
                <w:b/>
                <w:spacing w:val="-5"/>
              </w:rPr>
              <w:t>398</w:t>
            </w:r>
          </w:p>
        </w:tc>
        <w:tc>
          <w:tcPr>
            <w:tcW w:w="960" w:type="dxa"/>
          </w:tcPr>
          <w:p w14:paraId="1E312638" w14:textId="77777777" w:rsidR="00E9319B" w:rsidRDefault="00407046">
            <w:pPr>
              <w:pStyle w:val="TableParagraph"/>
              <w:spacing w:before="125"/>
              <w:ind w:right="94"/>
              <w:rPr>
                <w:b/>
              </w:rPr>
            </w:pPr>
            <w:r>
              <w:rPr>
                <w:b/>
                <w:spacing w:val="-4"/>
              </w:rPr>
              <w:t>1.5%</w:t>
            </w:r>
          </w:p>
        </w:tc>
        <w:tc>
          <w:tcPr>
            <w:tcW w:w="1128" w:type="dxa"/>
          </w:tcPr>
          <w:p w14:paraId="5E93E7FE" w14:textId="77777777" w:rsidR="00E9319B" w:rsidRDefault="00407046">
            <w:pPr>
              <w:pStyle w:val="TableParagraph"/>
              <w:spacing w:before="125"/>
              <w:ind w:right="94"/>
              <w:rPr>
                <w:b/>
              </w:rPr>
            </w:pPr>
            <w:r>
              <w:rPr>
                <w:b/>
                <w:spacing w:val="-2"/>
              </w:rPr>
              <w:t>13,775</w:t>
            </w:r>
          </w:p>
        </w:tc>
        <w:tc>
          <w:tcPr>
            <w:tcW w:w="960" w:type="dxa"/>
          </w:tcPr>
          <w:p w14:paraId="6B37D735" w14:textId="77777777" w:rsidR="00E9319B" w:rsidRDefault="00407046">
            <w:pPr>
              <w:pStyle w:val="TableParagraph"/>
              <w:spacing w:before="125"/>
              <w:ind w:right="94"/>
              <w:rPr>
                <w:b/>
              </w:rPr>
            </w:pPr>
            <w:r>
              <w:rPr>
                <w:b/>
                <w:spacing w:val="-4"/>
              </w:rPr>
              <w:t>1.3%</w:t>
            </w:r>
          </w:p>
        </w:tc>
      </w:tr>
      <w:tr w:rsidR="00E9319B" w14:paraId="48927556" w14:textId="77777777">
        <w:trPr>
          <w:trHeight w:val="256"/>
        </w:trPr>
        <w:tc>
          <w:tcPr>
            <w:tcW w:w="4558" w:type="dxa"/>
          </w:tcPr>
          <w:p w14:paraId="5E57DEBB" w14:textId="77777777" w:rsidR="00E9319B" w:rsidRDefault="00407046">
            <w:pPr>
              <w:pStyle w:val="TableParagraph"/>
              <w:spacing w:before="1" w:line="236" w:lineRule="exact"/>
              <w:ind w:left="107"/>
              <w:jc w:val="left"/>
              <w:rPr>
                <w:b/>
              </w:rPr>
            </w:pPr>
            <w:r>
              <w:rPr>
                <w:b/>
                <w:spacing w:val="-2"/>
              </w:rPr>
              <w:t>Total</w:t>
            </w:r>
          </w:p>
        </w:tc>
        <w:tc>
          <w:tcPr>
            <w:tcW w:w="1025" w:type="dxa"/>
          </w:tcPr>
          <w:p w14:paraId="6C089295" w14:textId="77777777" w:rsidR="00E9319B" w:rsidRDefault="00407046">
            <w:pPr>
              <w:pStyle w:val="TableParagraph"/>
              <w:spacing w:before="1" w:line="236" w:lineRule="exact"/>
              <w:ind w:right="94"/>
              <w:rPr>
                <w:b/>
              </w:rPr>
            </w:pPr>
            <w:r>
              <w:rPr>
                <w:b/>
                <w:spacing w:val="-2"/>
              </w:rPr>
              <w:t>27,144</w:t>
            </w:r>
          </w:p>
        </w:tc>
        <w:tc>
          <w:tcPr>
            <w:tcW w:w="960" w:type="dxa"/>
          </w:tcPr>
          <w:p w14:paraId="1FEC587D" w14:textId="77777777" w:rsidR="00E9319B" w:rsidRDefault="00407046">
            <w:pPr>
              <w:pStyle w:val="TableParagraph"/>
              <w:spacing w:before="1" w:line="236" w:lineRule="exact"/>
              <w:ind w:right="94"/>
              <w:rPr>
                <w:b/>
              </w:rPr>
            </w:pPr>
            <w:r>
              <w:rPr>
                <w:b/>
                <w:spacing w:val="-2"/>
              </w:rPr>
              <w:t>100.0%</w:t>
            </w:r>
          </w:p>
        </w:tc>
        <w:tc>
          <w:tcPr>
            <w:tcW w:w="1128" w:type="dxa"/>
          </w:tcPr>
          <w:p w14:paraId="490B7EB6" w14:textId="77777777" w:rsidR="00E9319B" w:rsidRDefault="00407046">
            <w:pPr>
              <w:pStyle w:val="TableParagraph"/>
              <w:spacing w:before="1" w:line="236" w:lineRule="exact"/>
              <w:ind w:right="94"/>
              <w:rPr>
                <w:b/>
              </w:rPr>
            </w:pPr>
            <w:r>
              <w:rPr>
                <w:b/>
                <w:spacing w:val="-2"/>
              </w:rPr>
              <w:t>1,075,053</w:t>
            </w:r>
          </w:p>
        </w:tc>
        <w:tc>
          <w:tcPr>
            <w:tcW w:w="960" w:type="dxa"/>
          </w:tcPr>
          <w:p w14:paraId="5908FB03" w14:textId="77777777" w:rsidR="00E9319B" w:rsidRDefault="00407046">
            <w:pPr>
              <w:pStyle w:val="TableParagraph"/>
              <w:spacing w:before="1" w:line="236" w:lineRule="exact"/>
              <w:ind w:right="94"/>
              <w:rPr>
                <w:b/>
              </w:rPr>
            </w:pPr>
            <w:r>
              <w:rPr>
                <w:b/>
                <w:spacing w:val="-2"/>
              </w:rPr>
              <w:t>100.0%</w:t>
            </w:r>
          </w:p>
        </w:tc>
      </w:tr>
    </w:tbl>
    <w:p w14:paraId="35AC3684" w14:textId="77777777" w:rsidR="00E9319B" w:rsidRDefault="00407046">
      <w:pPr>
        <w:spacing w:before="6"/>
        <w:ind w:left="440" w:right="1149"/>
        <w:rPr>
          <w:sz w:val="20"/>
        </w:rPr>
      </w:pPr>
      <w:r>
        <w:rPr>
          <w:sz w:val="20"/>
        </w:rPr>
        <w:t>While</w:t>
      </w:r>
      <w:r>
        <w:rPr>
          <w:spacing w:val="-3"/>
          <w:sz w:val="20"/>
        </w:rPr>
        <w:t xml:space="preserve"> </w:t>
      </w:r>
      <w:r>
        <w:rPr>
          <w:sz w:val="20"/>
        </w:rPr>
        <w:t>OSHA</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using</w:t>
      </w:r>
      <w:r>
        <w:rPr>
          <w:spacing w:val="-2"/>
          <w:sz w:val="20"/>
        </w:rPr>
        <w:t xml:space="preserve"> </w:t>
      </w:r>
      <w:r>
        <w:rPr>
          <w:sz w:val="20"/>
        </w:rPr>
        <w:t>the</w:t>
      </w:r>
      <w:r>
        <w:rPr>
          <w:spacing w:val="-3"/>
          <w:sz w:val="20"/>
        </w:rPr>
        <w:t xml:space="preserve"> </w:t>
      </w:r>
      <w:r>
        <w:rPr>
          <w:sz w:val="20"/>
        </w:rPr>
        <w:t>term</w:t>
      </w:r>
      <w:r>
        <w:rPr>
          <w:spacing w:val="-2"/>
          <w:sz w:val="20"/>
        </w:rPr>
        <w:t xml:space="preserve"> </w:t>
      </w:r>
      <w:r>
        <w:rPr>
          <w:sz w:val="20"/>
        </w:rPr>
        <w:t>“Industrial</w:t>
      </w:r>
      <w:r>
        <w:rPr>
          <w:spacing w:val="-3"/>
          <w:sz w:val="20"/>
        </w:rPr>
        <w:t xml:space="preserve"> </w:t>
      </w:r>
      <w:r>
        <w:rPr>
          <w:sz w:val="20"/>
        </w:rPr>
        <w:t>Fire</w:t>
      </w:r>
      <w:r>
        <w:rPr>
          <w:spacing w:val="-3"/>
          <w:sz w:val="20"/>
        </w:rPr>
        <w:t xml:space="preserve"> </w:t>
      </w:r>
      <w:r>
        <w:rPr>
          <w:sz w:val="20"/>
        </w:rPr>
        <w:t>Brigade”</w:t>
      </w:r>
      <w:r>
        <w:rPr>
          <w:spacing w:val="-4"/>
          <w:sz w:val="20"/>
        </w:rPr>
        <w:t xml:space="preserve"> </w:t>
      </w:r>
      <w:r>
        <w:rPr>
          <w:sz w:val="20"/>
        </w:rPr>
        <w:t>in</w:t>
      </w:r>
      <w:r>
        <w:rPr>
          <w:spacing w:val="-2"/>
          <w:sz w:val="20"/>
        </w:rPr>
        <w:t xml:space="preserve"> </w:t>
      </w:r>
      <w:r>
        <w:rPr>
          <w:sz w:val="20"/>
        </w:rPr>
        <w:t>this</w:t>
      </w:r>
      <w:r>
        <w:rPr>
          <w:spacing w:val="-4"/>
          <w:sz w:val="20"/>
        </w:rPr>
        <w:t xml:space="preserve"> </w:t>
      </w:r>
      <w:r>
        <w:rPr>
          <w:sz w:val="20"/>
        </w:rPr>
        <w:t>standard,</w:t>
      </w:r>
      <w:r>
        <w:rPr>
          <w:spacing w:val="-2"/>
          <w:sz w:val="20"/>
        </w:rPr>
        <w:t xml:space="preserve"> </w:t>
      </w:r>
      <w:r>
        <w:rPr>
          <w:sz w:val="20"/>
        </w:rPr>
        <w:t>this</w:t>
      </w:r>
      <w:r>
        <w:rPr>
          <w:spacing w:val="-4"/>
          <w:sz w:val="20"/>
        </w:rPr>
        <w:t xml:space="preserve"> </w:t>
      </w:r>
      <w:r>
        <w:rPr>
          <w:sz w:val="20"/>
        </w:rPr>
        <w:t>term</w:t>
      </w:r>
      <w:r>
        <w:rPr>
          <w:spacing w:val="-2"/>
          <w:sz w:val="20"/>
        </w:rPr>
        <w:t xml:space="preserve"> </w:t>
      </w:r>
      <w:r>
        <w:rPr>
          <w:sz w:val="20"/>
        </w:rPr>
        <w:t>is</w:t>
      </w:r>
      <w:r>
        <w:rPr>
          <w:spacing w:val="-4"/>
          <w:sz w:val="20"/>
        </w:rPr>
        <w:t xml:space="preserve"> </w:t>
      </w:r>
      <w:r>
        <w:rPr>
          <w:sz w:val="20"/>
        </w:rPr>
        <w:t>used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NFPA database which is being summarized here.</w:t>
      </w:r>
    </w:p>
    <w:p w14:paraId="2AB42A5D" w14:textId="77777777" w:rsidR="00E9319B" w:rsidRDefault="00407046">
      <w:pPr>
        <w:spacing w:before="1" w:line="229" w:lineRule="exact"/>
        <w:ind w:left="439"/>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5CCA0567" w14:textId="77777777" w:rsidR="00E9319B" w:rsidRDefault="00407046">
      <w:pPr>
        <w:spacing w:line="229" w:lineRule="exact"/>
        <w:ind w:left="44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4D3E3588" w14:textId="77777777" w:rsidR="00E9319B" w:rsidRDefault="00E9319B">
      <w:pPr>
        <w:pStyle w:val="BodyText"/>
        <w:ind w:left="0"/>
        <w:rPr>
          <w:sz w:val="22"/>
        </w:rPr>
      </w:pPr>
    </w:p>
    <w:p w14:paraId="66987892" w14:textId="77777777" w:rsidR="00E9319B" w:rsidRDefault="00E9319B">
      <w:pPr>
        <w:pStyle w:val="BodyText"/>
        <w:spacing w:before="10"/>
        <w:ind w:left="0"/>
        <w:rPr>
          <w:sz w:val="25"/>
        </w:rPr>
      </w:pPr>
    </w:p>
    <w:p w14:paraId="025674E6" w14:textId="77777777" w:rsidR="00E9319B" w:rsidRDefault="00407046">
      <w:pPr>
        <w:pStyle w:val="BodyText"/>
        <w:spacing w:line="480" w:lineRule="auto"/>
        <w:ind w:right="1163" w:firstLine="720"/>
      </w:pPr>
      <w:r>
        <w:t>Not all fire departments and responders included in Table VII-B-5 would be covered by the proposed rule. OSHA does not estimate costs or impacts for fire departments reporting zero responders</w:t>
      </w:r>
      <w:hyperlink w:anchor="_bookmark29" w:history="1">
        <w:r>
          <w:rPr>
            <w:vertAlign w:val="superscript"/>
          </w:rPr>
          <w:t>30</w:t>
        </w:r>
      </w:hyperlink>
      <w:r>
        <w:t xml:space="preserve"> and the non-firefighting personnel included in the USFA (2022) registry data. Further, the analysis excludes public fire departments in non–State</w:t>
      </w:r>
      <w:r>
        <w:rPr>
          <w:spacing w:val="-4"/>
        </w:rPr>
        <w:t xml:space="preserve"> </w:t>
      </w:r>
      <w:r>
        <w:t>Plan</w:t>
      </w:r>
      <w:r>
        <w:rPr>
          <w:spacing w:val="-3"/>
        </w:rPr>
        <w:t xml:space="preserve"> </w:t>
      </w:r>
      <w:r>
        <w:t>states,</w:t>
      </w:r>
      <w:r>
        <w:rPr>
          <w:spacing w:val="-3"/>
        </w:rPr>
        <w:t xml:space="preserve"> </w:t>
      </w:r>
      <w:r>
        <w:t>volunteers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where</w:t>
      </w:r>
      <w:r>
        <w:rPr>
          <w:spacing w:val="-4"/>
        </w:rPr>
        <w:t xml:space="preserve"> </w:t>
      </w:r>
      <w:r>
        <w:t>volunteers</w:t>
      </w:r>
      <w:r>
        <w:rPr>
          <w:spacing w:val="-2"/>
        </w:rPr>
        <w:t xml:space="preserve"> </w:t>
      </w:r>
      <w:r>
        <w:t>are</w:t>
      </w:r>
      <w:r>
        <w:rPr>
          <w:spacing w:val="-4"/>
        </w:rPr>
        <w:t xml:space="preserve"> </w:t>
      </w:r>
      <w:r>
        <w:t>not</w:t>
      </w:r>
      <w:r>
        <w:rPr>
          <w:spacing w:val="-3"/>
        </w:rPr>
        <w:t xml:space="preserve"> </w:t>
      </w:r>
      <w:r>
        <w:t>covered</w:t>
      </w:r>
      <w:r>
        <w:rPr>
          <w:spacing w:val="-4"/>
        </w:rPr>
        <w:t xml:space="preserve"> </w:t>
      </w:r>
      <w:r>
        <w:t>by the State Plan, and all-volunteer fire departments in State Plan states that do not cover volunteers. OSHA thus limits the fire department profile to include all private fire</w:t>
      </w:r>
    </w:p>
    <w:p w14:paraId="49CF58B2" w14:textId="77777777" w:rsidR="00E9319B" w:rsidRDefault="00E9319B">
      <w:pPr>
        <w:pStyle w:val="BodyText"/>
        <w:ind w:left="0"/>
        <w:rPr>
          <w:sz w:val="20"/>
        </w:rPr>
      </w:pPr>
    </w:p>
    <w:p w14:paraId="328A86E6" w14:textId="77777777" w:rsidR="00E9319B" w:rsidRDefault="00407046">
      <w:pPr>
        <w:pStyle w:val="BodyText"/>
        <w:spacing w:before="2"/>
        <w:ind w:left="0"/>
        <w:rPr>
          <w:sz w:val="11"/>
        </w:rPr>
      </w:pPr>
      <w:r>
        <w:rPr>
          <w:noProof/>
        </w:rPr>
        <mc:AlternateContent>
          <mc:Choice Requires="wps">
            <w:drawing>
              <wp:anchor distT="0" distB="0" distL="0" distR="0" simplePos="0" relativeHeight="487599616" behindDoc="1" locked="0" layoutInCell="1" allowOverlap="1" wp14:anchorId="31C6E271" wp14:editId="35E9DBEC">
                <wp:simplePos x="0" y="0"/>
                <wp:positionH relativeFrom="page">
                  <wp:posOffset>1371600</wp:posOffset>
                </wp:positionH>
                <wp:positionV relativeFrom="paragraph">
                  <wp:posOffset>97325</wp:posOffset>
                </wp:positionV>
                <wp:extent cx="182880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7D2DD" id="Graphic 26" o:spid="_x0000_s1026" style="position:absolute;margin-left:108pt;margin-top:7.6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p8Rudd4AAAAJAQAADwAAAGRycy9kb3ducmV2LnhtbEyPwU7DMBBE&#10;70j9B2uRuFGnLYlKiFNViIoboi2qODqxSaLG6yjeJuHvWU7tcWdGs2+yzeRaMdg+NB4VLOYRCIul&#10;Nw1WCr6Ou8c1iEAajW49WgW/NsAmn91lOjV+xL0dDlQJLsGQagU1UZdKGcraOh3mvrPI3o/vnSY+&#10;+0qaXo9c7lq5jKJEOt0gf6h1Z19rW54PF6dgpOI0PJ9X728U7z6LPZmP7xMp9XA/bV9AkJ3oGoZ/&#10;fEaHnJkKf0ETRKtguUh4C7ERr0BwII6eWChYSNYg80zeLsj/AAAA//8DAFBLAQItABQABgAIAAAA&#10;IQC2gziS/gAAAOEBAAATAAAAAAAAAAAAAAAAAAAAAABbQ29udGVudF9UeXBlc10ueG1sUEsBAi0A&#10;FAAGAAgAAAAhADj9If/WAAAAlAEAAAsAAAAAAAAAAAAAAAAALwEAAF9yZWxzLy5yZWxzUEsBAi0A&#10;FAAGAAgAAAAhAKoJITAeAgAAvQQAAA4AAAAAAAAAAAAAAAAALgIAAGRycy9lMm9Eb2MueG1sUEsB&#10;Ai0AFAAGAAgAAAAhAKfEbnXeAAAACQEAAA8AAAAAAAAAAAAAAAAAeAQAAGRycy9kb3ducmV2Lnht&#10;bFBLBQYAAAAABAAEAPMAAACDBQAAAAA=&#10;" path="m1828800,l,,,9143r1828800,l1828800,xe" fillcolor="black" stroked="f">
                <v:path arrowok="t"/>
                <w10:wrap type="topAndBottom" anchorx="page"/>
              </v:shape>
            </w:pict>
          </mc:Fallback>
        </mc:AlternateContent>
      </w:r>
    </w:p>
    <w:p w14:paraId="0765F50F" w14:textId="77777777" w:rsidR="00E9319B" w:rsidRDefault="00407046">
      <w:pPr>
        <w:spacing w:before="101"/>
        <w:ind w:left="440"/>
        <w:rPr>
          <w:sz w:val="20"/>
        </w:rPr>
      </w:pPr>
      <w:bookmarkStart w:id="51" w:name="_bookmark29"/>
      <w:bookmarkEnd w:id="51"/>
      <w:r>
        <w:rPr>
          <w:sz w:val="20"/>
          <w:vertAlign w:val="superscript"/>
        </w:rPr>
        <w:t>30</w:t>
      </w:r>
      <w:r>
        <w:rPr>
          <w:spacing w:val="-6"/>
          <w:sz w:val="20"/>
        </w:rPr>
        <w:t xml:space="preserve"> </w:t>
      </w:r>
      <w:r>
        <w:rPr>
          <w:sz w:val="20"/>
        </w:rPr>
        <w:t>There</w:t>
      </w:r>
      <w:r>
        <w:rPr>
          <w:spacing w:val="-5"/>
          <w:sz w:val="20"/>
        </w:rPr>
        <w:t xml:space="preserve"> </w:t>
      </w:r>
      <w:r>
        <w:rPr>
          <w:sz w:val="20"/>
        </w:rPr>
        <w:t>are</w:t>
      </w:r>
      <w:r>
        <w:rPr>
          <w:spacing w:val="-7"/>
          <w:sz w:val="20"/>
        </w:rPr>
        <w:t xml:space="preserve"> </w:t>
      </w:r>
      <w:r>
        <w:rPr>
          <w:sz w:val="20"/>
        </w:rPr>
        <w:t>90</w:t>
      </w:r>
      <w:r>
        <w:rPr>
          <w:spacing w:val="-6"/>
          <w:sz w:val="20"/>
        </w:rPr>
        <w:t xml:space="preserve"> </w:t>
      </w:r>
      <w:r>
        <w:rPr>
          <w:sz w:val="20"/>
        </w:rPr>
        <w:t>fire</w:t>
      </w:r>
      <w:r>
        <w:rPr>
          <w:spacing w:val="-6"/>
          <w:sz w:val="20"/>
        </w:rPr>
        <w:t xml:space="preserve"> </w:t>
      </w:r>
      <w:r>
        <w:rPr>
          <w:sz w:val="20"/>
        </w:rPr>
        <w:t>departments</w:t>
      </w:r>
      <w:r>
        <w:rPr>
          <w:spacing w:val="-6"/>
          <w:sz w:val="20"/>
        </w:rPr>
        <w:t xml:space="preserve"> </w:t>
      </w:r>
      <w:r>
        <w:rPr>
          <w:sz w:val="20"/>
        </w:rPr>
        <w:t>with</w:t>
      </w:r>
      <w:r>
        <w:rPr>
          <w:spacing w:val="-4"/>
          <w:sz w:val="20"/>
        </w:rPr>
        <w:t xml:space="preserve"> </w:t>
      </w:r>
      <w:r>
        <w:rPr>
          <w:sz w:val="20"/>
        </w:rPr>
        <w:t>no</w:t>
      </w:r>
      <w:r>
        <w:rPr>
          <w:spacing w:val="-5"/>
          <w:sz w:val="20"/>
        </w:rPr>
        <w:t xml:space="preserve"> </w:t>
      </w:r>
      <w:r>
        <w:rPr>
          <w:sz w:val="20"/>
        </w:rPr>
        <w:t>reported</w:t>
      </w:r>
      <w:r>
        <w:rPr>
          <w:spacing w:val="-6"/>
          <w:sz w:val="20"/>
        </w:rPr>
        <w:t xml:space="preserve"> </w:t>
      </w:r>
      <w:r>
        <w:rPr>
          <w:sz w:val="20"/>
        </w:rPr>
        <w:t>active</w:t>
      </w:r>
      <w:r>
        <w:rPr>
          <w:spacing w:val="-5"/>
          <w:sz w:val="20"/>
        </w:rPr>
        <w:t xml:space="preserve"> </w:t>
      </w:r>
      <w:r>
        <w:rPr>
          <w:sz w:val="20"/>
        </w:rPr>
        <w:t>firefighting</w:t>
      </w:r>
      <w:r>
        <w:rPr>
          <w:spacing w:val="-5"/>
          <w:sz w:val="20"/>
        </w:rPr>
        <w:t xml:space="preserve"> </w:t>
      </w:r>
      <w:r>
        <w:rPr>
          <w:sz w:val="20"/>
        </w:rPr>
        <w:t>personnel</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2022</w:t>
      </w:r>
      <w:r>
        <w:rPr>
          <w:spacing w:val="-4"/>
          <w:sz w:val="20"/>
        </w:rPr>
        <w:t xml:space="preserve"> </w:t>
      </w:r>
      <w:r>
        <w:rPr>
          <w:sz w:val="20"/>
        </w:rPr>
        <w:t>USFA</w:t>
      </w:r>
      <w:r>
        <w:rPr>
          <w:spacing w:val="-5"/>
          <w:sz w:val="20"/>
        </w:rPr>
        <w:t xml:space="preserve"> </w:t>
      </w:r>
      <w:r>
        <w:rPr>
          <w:spacing w:val="-2"/>
          <w:sz w:val="20"/>
        </w:rPr>
        <w:t>Registry.</w:t>
      </w:r>
    </w:p>
    <w:p w14:paraId="6D76E935" w14:textId="77777777" w:rsidR="00E9319B" w:rsidRDefault="00E9319B">
      <w:pPr>
        <w:rPr>
          <w:sz w:val="20"/>
        </w:rPr>
        <w:sectPr w:rsidR="00E9319B">
          <w:pgSz w:w="12240" w:h="15840"/>
          <w:pgMar w:top="1360" w:right="320" w:bottom="1200" w:left="1720" w:header="0" w:footer="1014" w:gutter="0"/>
          <w:cols w:space="720"/>
        </w:sectPr>
      </w:pPr>
    </w:p>
    <w:p w14:paraId="05DD8F44" w14:textId="77777777" w:rsidR="00E9319B" w:rsidRDefault="00407046">
      <w:pPr>
        <w:pStyle w:val="BodyText"/>
        <w:spacing w:before="79" w:line="480" w:lineRule="auto"/>
        <w:ind w:right="1121"/>
      </w:pPr>
      <w:r>
        <w:t>departments, all public fire departments in State Plan states that cover volunteers, all public fire departments in State Plan states that do not cover volunteers except those departments</w:t>
      </w:r>
      <w:r>
        <w:rPr>
          <w:spacing w:val="-4"/>
        </w:rPr>
        <w:t xml:space="preserve"> </w:t>
      </w:r>
      <w:r>
        <w:t>that</w:t>
      </w:r>
      <w:r>
        <w:rPr>
          <w:spacing w:val="-4"/>
        </w:rPr>
        <w:t xml:space="preserve"> </w:t>
      </w:r>
      <w:r>
        <w:t>are</w:t>
      </w:r>
      <w:r>
        <w:rPr>
          <w:spacing w:val="-5"/>
        </w:rPr>
        <w:t xml:space="preserve"> </w:t>
      </w:r>
      <w:r>
        <w:t>100</w:t>
      </w:r>
      <w:r>
        <w:rPr>
          <w:spacing w:val="-2"/>
        </w:rPr>
        <w:t xml:space="preserve"> </w:t>
      </w:r>
      <w:r>
        <w:t>percent</w:t>
      </w:r>
      <w:r>
        <w:rPr>
          <w:spacing w:val="-4"/>
        </w:rPr>
        <w:t xml:space="preserve"> </w:t>
      </w:r>
      <w:r>
        <w:t>volunteer,</w:t>
      </w:r>
      <w:r>
        <w:rPr>
          <w:spacing w:val="-4"/>
        </w:rPr>
        <w:t xml:space="preserve"> </w:t>
      </w:r>
      <w:r>
        <w:t>and</w:t>
      </w:r>
      <w:r>
        <w:rPr>
          <w:spacing w:val="-2"/>
        </w:rPr>
        <w:t xml:space="preserve"> </w:t>
      </w:r>
      <w:r>
        <w:t>all</w:t>
      </w:r>
      <w:r>
        <w:rPr>
          <w:spacing w:val="-4"/>
        </w:rPr>
        <w:t xml:space="preserve"> </w:t>
      </w:r>
      <w:r>
        <w:t>federal</w:t>
      </w:r>
      <w:r>
        <w:rPr>
          <w:spacing w:val="-4"/>
        </w:rPr>
        <w:t xml:space="preserve"> </w:t>
      </w:r>
      <w:r>
        <w:t>fire</w:t>
      </w:r>
      <w:r>
        <w:rPr>
          <w:spacing w:val="-5"/>
        </w:rPr>
        <w:t xml:space="preserve"> </w:t>
      </w:r>
      <w:r>
        <w:t>departments.</w:t>
      </w:r>
      <w:r>
        <w:rPr>
          <w:spacing w:val="-2"/>
        </w:rPr>
        <w:t xml:space="preserve"> </w:t>
      </w:r>
      <w:r>
        <w:t>In</w:t>
      </w:r>
      <w:r>
        <w:rPr>
          <w:spacing w:val="-2"/>
        </w:rPr>
        <w:t xml:space="preserve"> </w:t>
      </w:r>
      <w:r>
        <w:t>addition</w:t>
      </w:r>
      <w:r>
        <w:rPr>
          <w:spacing w:val="-4"/>
        </w:rPr>
        <w:t xml:space="preserve"> </w:t>
      </w:r>
      <w:r>
        <w:t xml:space="preserve">to </w:t>
      </w:r>
      <w:r>
        <w:rPr>
          <w:i/>
        </w:rPr>
        <w:t xml:space="preserve">removing </w:t>
      </w:r>
      <w:r>
        <w:t>some fire departments and responders that are not covered, OSHA checked to ensure that all fire departments operated by tribal governments were removed from this analysis for being out-of-scope. After these adjustments, OSHA estimates that there are 12,096 fire departments and 534,599 responders (see Table VII-B-6) that would be affected by the proposed rule.</w:t>
      </w:r>
    </w:p>
    <w:p w14:paraId="1FCDE4AB" w14:textId="77777777" w:rsidR="00E9319B" w:rsidRDefault="00407046">
      <w:pPr>
        <w:pStyle w:val="Heading2"/>
        <w:ind w:left="651"/>
      </w:pPr>
      <w:r>
        <w:t>Table</w:t>
      </w:r>
      <w:r>
        <w:rPr>
          <w:spacing w:val="-3"/>
        </w:rPr>
        <w:t xml:space="preserve"> </w:t>
      </w:r>
      <w:r>
        <w:t>VII-B-6.</w:t>
      </w:r>
      <w:r>
        <w:rPr>
          <w:spacing w:val="-2"/>
        </w:rPr>
        <w:t xml:space="preserve"> </w:t>
      </w:r>
      <w:r>
        <w:t>Fire</w:t>
      </w:r>
      <w:r>
        <w:rPr>
          <w:spacing w:val="-3"/>
        </w:rPr>
        <w:t xml:space="preserve"> </w:t>
      </w:r>
      <w:r>
        <w:t>Departments</w:t>
      </w:r>
      <w:r>
        <w:rPr>
          <w:spacing w:val="-2"/>
        </w:rPr>
        <w:t xml:space="preserve"> </w:t>
      </w:r>
      <w:r>
        <w:t>and</w:t>
      </w:r>
      <w:r>
        <w:rPr>
          <w:spacing w:val="-2"/>
        </w:rPr>
        <w:t xml:space="preserve"> </w:t>
      </w:r>
      <w:r>
        <w:t>Firefighters</w:t>
      </w:r>
      <w:r>
        <w:rPr>
          <w:spacing w:val="-3"/>
        </w:rPr>
        <w:t xml:space="preserve"> </w:t>
      </w:r>
      <w:r>
        <w:t>in</w:t>
      </w:r>
      <w:r>
        <w:rPr>
          <w:spacing w:val="-2"/>
        </w:rPr>
        <w:t xml:space="preserve"> </w:t>
      </w:r>
      <w:r>
        <w:t>Scope</w:t>
      </w:r>
      <w:r>
        <w:rPr>
          <w:spacing w:val="-2"/>
        </w:rPr>
        <w:t xml:space="preserve"> </w:t>
      </w:r>
      <w:r>
        <w:t>by</w:t>
      </w:r>
      <w:r>
        <w:rPr>
          <w:spacing w:val="-3"/>
        </w:rPr>
        <w:t xml:space="preserve"> </w:t>
      </w:r>
      <w:r>
        <w:t>Department</w:t>
      </w:r>
      <w:r>
        <w:rPr>
          <w:spacing w:val="-2"/>
        </w:rPr>
        <w:t xml:space="preserve"> </w:t>
      </w:r>
      <w:r>
        <w:rPr>
          <w:spacing w:val="-4"/>
        </w:rPr>
        <w:t>Type</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1440"/>
        <w:gridCol w:w="1711"/>
        <w:gridCol w:w="1317"/>
        <w:gridCol w:w="1591"/>
      </w:tblGrid>
      <w:tr w:rsidR="00E9319B" w14:paraId="033F878B" w14:textId="77777777">
        <w:trPr>
          <w:trHeight w:val="253"/>
        </w:trPr>
        <w:tc>
          <w:tcPr>
            <w:tcW w:w="1884" w:type="dxa"/>
          </w:tcPr>
          <w:p w14:paraId="38CA3A1B" w14:textId="77777777" w:rsidR="00E9319B" w:rsidRDefault="00407046">
            <w:pPr>
              <w:pStyle w:val="TableParagraph"/>
              <w:spacing w:line="234" w:lineRule="exact"/>
              <w:ind w:left="107"/>
              <w:jc w:val="left"/>
              <w:rPr>
                <w:b/>
              </w:rPr>
            </w:pPr>
            <w:r>
              <w:rPr>
                <w:b/>
              </w:rPr>
              <w:t>Department</w:t>
            </w:r>
            <w:r>
              <w:rPr>
                <w:b/>
                <w:spacing w:val="-7"/>
              </w:rPr>
              <w:t xml:space="preserve"> </w:t>
            </w:r>
            <w:r>
              <w:rPr>
                <w:b/>
                <w:spacing w:val="-4"/>
              </w:rPr>
              <w:t>Type</w:t>
            </w:r>
          </w:p>
        </w:tc>
        <w:tc>
          <w:tcPr>
            <w:tcW w:w="1440" w:type="dxa"/>
          </w:tcPr>
          <w:p w14:paraId="4123EA50" w14:textId="77777777" w:rsidR="00E9319B" w:rsidRDefault="00407046">
            <w:pPr>
              <w:pStyle w:val="TableParagraph"/>
              <w:spacing w:line="234" w:lineRule="exact"/>
              <w:ind w:right="96"/>
              <w:rPr>
                <w:b/>
              </w:rPr>
            </w:pPr>
            <w:r>
              <w:rPr>
                <w:b/>
                <w:spacing w:val="-2"/>
              </w:rPr>
              <w:t>Departments</w:t>
            </w:r>
          </w:p>
        </w:tc>
        <w:tc>
          <w:tcPr>
            <w:tcW w:w="1711" w:type="dxa"/>
          </w:tcPr>
          <w:p w14:paraId="19E0C400" w14:textId="77777777" w:rsidR="00E9319B" w:rsidRDefault="00407046">
            <w:pPr>
              <w:pStyle w:val="TableParagraph"/>
              <w:spacing w:line="234" w:lineRule="exact"/>
              <w:ind w:right="91"/>
              <w:rPr>
                <w:b/>
              </w:rPr>
            </w:pPr>
            <w:r>
              <w:rPr>
                <w:b/>
              </w:rPr>
              <w:t xml:space="preserve">% </w:t>
            </w:r>
            <w:r>
              <w:rPr>
                <w:b/>
                <w:spacing w:val="-2"/>
              </w:rPr>
              <w:t>Departments</w:t>
            </w:r>
          </w:p>
        </w:tc>
        <w:tc>
          <w:tcPr>
            <w:tcW w:w="1317" w:type="dxa"/>
          </w:tcPr>
          <w:p w14:paraId="5ECBEBAC" w14:textId="77777777" w:rsidR="00E9319B" w:rsidRDefault="00407046">
            <w:pPr>
              <w:pStyle w:val="TableParagraph"/>
              <w:spacing w:line="234" w:lineRule="exact"/>
              <w:ind w:right="95"/>
              <w:rPr>
                <w:b/>
              </w:rPr>
            </w:pPr>
            <w:r>
              <w:rPr>
                <w:b/>
                <w:spacing w:val="-2"/>
              </w:rPr>
              <w:t>Responders</w:t>
            </w:r>
          </w:p>
        </w:tc>
        <w:tc>
          <w:tcPr>
            <w:tcW w:w="1591" w:type="dxa"/>
          </w:tcPr>
          <w:p w14:paraId="501CFDC0" w14:textId="77777777" w:rsidR="00E9319B" w:rsidRDefault="00407046">
            <w:pPr>
              <w:pStyle w:val="TableParagraph"/>
              <w:spacing w:line="234" w:lineRule="exact"/>
              <w:ind w:right="93"/>
              <w:rPr>
                <w:b/>
              </w:rPr>
            </w:pPr>
            <w:r>
              <w:rPr>
                <w:b/>
              </w:rPr>
              <w:t xml:space="preserve">% </w:t>
            </w:r>
            <w:r>
              <w:rPr>
                <w:b/>
                <w:spacing w:val="-2"/>
              </w:rPr>
              <w:t>Responders</w:t>
            </w:r>
          </w:p>
        </w:tc>
      </w:tr>
      <w:tr w:rsidR="00E9319B" w14:paraId="1FD6BB15" w14:textId="77777777">
        <w:trPr>
          <w:trHeight w:val="256"/>
        </w:trPr>
        <w:tc>
          <w:tcPr>
            <w:tcW w:w="1884" w:type="dxa"/>
          </w:tcPr>
          <w:p w14:paraId="373F9C57" w14:textId="77777777" w:rsidR="00E9319B" w:rsidRDefault="00407046">
            <w:pPr>
              <w:pStyle w:val="TableParagraph"/>
              <w:spacing w:before="1" w:line="236" w:lineRule="exact"/>
              <w:ind w:left="107"/>
              <w:jc w:val="left"/>
            </w:pPr>
            <w:r>
              <w:rPr>
                <w:spacing w:val="-2"/>
              </w:rPr>
              <w:t>Career</w:t>
            </w:r>
          </w:p>
        </w:tc>
        <w:tc>
          <w:tcPr>
            <w:tcW w:w="1440" w:type="dxa"/>
          </w:tcPr>
          <w:p w14:paraId="1E5D7BF8" w14:textId="77777777" w:rsidR="00E9319B" w:rsidRDefault="00407046">
            <w:pPr>
              <w:pStyle w:val="TableParagraph"/>
              <w:spacing w:before="1" w:line="236" w:lineRule="exact"/>
              <w:ind w:right="96"/>
            </w:pPr>
            <w:r>
              <w:rPr>
                <w:spacing w:val="-2"/>
              </w:rPr>
              <w:t>4,266</w:t>
            </w:r>
          </w:p>
        </w:tc>
        <w:tc>
          <w:tcPr>
            <w:tcW w:w="1711" w:type="dxa"/>
          </w:tcPr>
          <w:p w14:paraId="036992B8" w14:textId="77777777" w:rsidR="00E9319B" w:rsidRDefault="00407046">
            <w:pPr>
              <w:pStyle w:val="TableParagraph"/>
              <w:spacing w:before="1" w:line="236" w:lineRule="exact"/>
              <w:ind w:right="92"/>
            </w:pPr>
            <w:r>
              <w:rPr>
                <w:spacing w:val="-2"/>
              </w:rPr>
              <w:t>35.3%</w:t>
            </w:r>
          </w:p>
        </w:tc>
        <w:tc>
          <w:tcPr>
            <w:tcW w:w="1317" w:type="dxa"/>
          </w:tcPr>
          <w:p w14:paraId="042E441C" w14:textId="77777777" w:rsidR="00E9319B" w:rsidRDefault="00407046">
            <w:pPr>
              <w:pStyle w:val="TableParagraph"/>
              <w:spacing w:before="1" w:line="236" w:lineRule="exact"/>
              <w:ind w:right="94"/>
            </w:pPr>
            <w:r>
              <w:rPr>
                <w:spacing w:val="-2"/>
              </w:rPr>
              <w:t>246,561</w:t>
            </w:r>
          </w:p>
        </w:tc>
        <w:tc>
          <w:tcPr>
            <w:tcW w:w="1591" w:type="dxa"/>
          </w:tcPr>
          <w:p w14:paraId="7DF7A08A" w14:textId="77777777" w:rsidR="00E9319B" w:rsidRDefault="00407046">
            <w:pPr>
              <w:pStyle w:val="TableParagraph"/>
              <w:spacing w:before="1" w:line="236" w:lineRule="exact"/>
              <w:ind w:right="93"/>
            </w:pPr>
            <w:r>
              <w:rPr>
                <w:spacing w:val="-2"/>
              </w:rPr>
              <w:t>46.1%</w:t>
            </w:r>
          </w:p>
        </w:tc>
      </w:tr>
      <w:tr w:rsidR="00E9319B" w14:paraId="0B18ACD7" w14:textId="77777777">
        <w:trPr>
          <w:trHeight w:val="254"/>
        </w:trPr>
        <w:tc>
          <w:tcPr>
            <w:tcW w:w="1884" w:type="dxa"/>
          </w:tcPr>
          <w:p w14:paraId="0BD3CC4E" w14:textId="77777777" w:rsidR="00E9319B" w:rsidRDefault="00407046">
            <w:pPr>
              <w:pStyle w:val="TableParagraph"/>
              <w:spacing w:line="234" w:lineRule="exact"/>
              <w:ind w:left="107"/>
              <w:jc w:val="left"/>
            </w:pPr>
            <w:r>
              <w:rPr>
                <w:spacing w:val="-2"/>
              </w:rPr>
              <w:t>Volunteer</w:t>
            </w:r>
          </w:p>
        </w:tc>
        <w:tc>
          <w:tcPr>
            <w:tcW w:w="1440" w:type="dxa"/>
          </w:tcPr>
          <w:p w14:paraId="57517E3D" w14:textId="77777777" w:rsidR="00E9319B" w:rsidRDefault="00407046">
            <w:pPr>
              <w:pStyle w:val="TableParagraph"/>
              <w:spacing w:line="234" w:lineRule="exact"/>
              <w:ind w:right="96"/>
            </w:pPr>
            <w:r>
              <w:rPr>
                <w:spacing w:val="-2"/>
              </w:rPr>
              <w:t>5,674</w:t>
            </w:r>
          </w:p>
        </w:tc>
        <w:tc>
          <w:tcPr>
            <w:tcW w:w="1711" w:type="dxa"/>
          </w:tcPr>
          <w:p w14:paraId="6C64C2F3" w14:textId="77777777" w:rsidR="00E9319B" w:rsidRDefault="00407046">
            <w:pPr>
              <w:pStyle w:val="TableParagraph"/>
              <w:spacing w:line="234" w:lineRule="exact"/>
              <w:ind w:right="92"/>
            </w:pPr>
            <w:r>
              <w:rPr>
                <w:spacing w:val="-2"/>
              </w:rPr>
              <w:t>46.9%</w:t>
            </w:r>
          </w:p>
        </w:tc>
        <w:tc>
          <w:tcPr>
            <w:tcW w:w="1317" w:type="dxa"/>
          </w:tcPr>
          <w:p w14:paraId="7097C77B" w14:textId="77777777" w:rsidR="00E9319B" w:rsidRDefault="00407046">
            <w:pPr>
              <w:pStyle w:val="TableParagraph"/>
              <w:spacing w:line="234" w:lineRule="exact"/>
              <w:ind w:right="94"/>
            </w:pPr>
            <w:r>
              <w:rPr>
                <w:spacing w:val="-2"/>
              </w:rPr>
              <w:t>187,621</w:t>
            </w:r>
          </w:p>
        </w:tc>
        <w:tc>
          <w:tcPr>
            <w:tcW w:w="1591" w:type="dxa"/>
          </w:tcPr>
          <w:p w14:paraId="09CCA668" w14:textId="77777777" w:rsidR="00E9319B" w:rsidRDefault="00407046">
            <w:pPr>
              <w:pStyle w:val="TableParagraph"/>
              <w:spacing w:line="234" w:lineRule="exact"/>
              <w:ind w:right="93"/>
            </w:pPr>
            <w:r>
              <w:rPr>
                <w:spacing w:val="-2"/>
              </w:rPr>
              <w:t>35.1%</w:t>
            </w:r>
          </w:p>
        </w:tc>
      </w:tr>
      <w:tr w:rsidR="00E9319B" w14:paraId="60C19A2C" w14:textId="77777777">
        <w:trPr>
          <w:trHeight w:val="256"/>
        </w:trPr>
        <w:tc>
          <w:tcPr>
            <w:tcW w:w="1884" w:type="dxa"/>
          </w:tcPr>
          <w:p w14:paraId="4CAB6B67" w14:textId="77777777" w:rsidR="00E9319B" w:rsidRDefault="00407046">
            <w:pPr>
              <w:pStyle w:val="TableParagraph"/>
              <w:spacing w:before="1" w:line="236" w:lineRule="exact"/>
              <w:ind w:left="107"/>
              <w:jc w:val="left"/>
            </w:pPr>
            <w:r>
              <w:rPr>
                <w:spacing w:val="-4"/>
              </w:rPr>
              <w:t>Mixed</w:t>
            </w:r>
          </w:p>
        </w:tc>
        <w:tc>
          <w:tcPr>
            <w:tcW w:w="1440" w:type="dxa"/>
          </w:tcPr>
          <w:p w14:paraId="67442A34" w14:textId="77777777" w:rsidR="00E9319B" w:rsidRDefault="00407046">
            <w:pPr>
              <w:pStyle w:val="TableParagraph"/>
              <w:spacing w:before="1" w:line="236" w:lineRule="exact"/>
              <w:ind w:right="96"/>
            </w:pPr>
            <w:r>
              <w:rPr>
                <w:spacing w:val="-2"/>
              </w:rPr>
              <w:t>2,156</w:t>
            </w:r>
          </w:p>
        </w:tc>
        <w:tc>
          <w:tcPr>
            <w:tcW w:w="1711" w:type="dxa"/>
          </w:tcPr>
          <w:p w14:paraId="3D13FA49" w14:textId="77777777" w:rsidR="00E9319B" w:rsidRDefault="00407046">
            <w:pPr>
              <w:pStyle w:val="TableParagraph"/>
              <w:spacing w:before="1" w:line="236" w:lineRule="exact"/>
              <w:ind w:right="92"/>
            </w:pPr>
            <w:r>
              <w:rPr>
                <w:spacing w:val="-2"/>
              </w:rPr>
              <w:t>17.8%</w:t>
            </w:r>
          </w:p>
        </w:tc>
        <w:tc>
          <w:tcPr>
            <w:tcW w:w="1317" w:type="dxa"/>
          </w:tcPr>
          <w:p w14:paraId="4275A3DA" w14:textId="77777777" w:rsidR="00E9319B" w:rsidRDefault="00407046">
            <w:pPr>
              <w:pStyle w:val="TableParagraph"/>
              <w:spacing w:before="1" w:line="236" w:lineRule="exact"/>
              <w:ind w:right="94"/>
            </w:pPr>
            <w:r>
              <w:rPr>
                <w:spacing w:val="-2"/>
              </w:rPr>
              <w:t>100,417</w:t>
            </w:r>
          </w:p>
        </w:tc>
        <w:tc>
          <w:tcPr>
            <w:tcW w:w="1591" w:type="dxa"/>
          </w:tcPr>
          <w:p w14:paraId="361BBA29" w14:textId="77777777" w:rsidR="00E9319B" w:rsidRDefault="00407046">
            <w:pPr>
              <w:pStyle w:val="TableParagraph"/>
              <w:spacing w:before="1" w:line="236" w:lineRule="exact"/>
              <w:ind w:right="93"/>
            </w:pPr>
            <w:r>
              <w:rPr>
                <w:spacing w:val="-2"/>
              </w:rPr>
              <w:t>18.8%</w:t>
            </w:r>
          </w:p>
        </w:tc>
      </w:tr>
      <w:tr w:rsidR="00E9319B" w14:paraId="7D81CE44" w14:textId="77777777">
        <w:trPr>
          <w:trHeight w:val="253"/>
        </w:trPr>
        <w:tc>
          <w:tcPr>
            <w:tcW w:w="1884" w:type="dxa"/>
          </w:tcPr>
          <w:p w14:paraId="7E447DAC" w14:textId="77777777" w:rsidR="00E9319B" w:rsidRDefault="00407046">
            <w:pPr>
              <w:pStyle w:val="TableParagraph"/>
              <w:spacing w:line="234" w:lineRule="exact"/>
              <w:ind w:left="107"/>
              <w:jc w:val="left"/>
              <w:rPr>
                <w:b/>
              </w:rPr>
            </w:pPr>
            <w:r>
              <w:rPr>
                <w:b/>
                <w:spacing w:val="-2"/>
              </w:rPr>
              <w:t>Total</w:t>
            </w:r>
          </w:p>
        </w:tc>
        <w:tc>
          <w:tcPr>
            <w:tcW w:w="1440" w:type="dxa"/>
          </w:tcPr>
          <w:p w14:paraId="24961AB5" w14:textId="77777777" w:rsidR="00E9319B" w:rsidRDefault="00407046">
            <w:pPr>
              <w:pStyle w:val="TableParagraph"/>
              <w:spacing w:line="234" w:lineRule="exact"/>
              <w:ind w:right="96"/>
              <w:rPr>
                <w:b/>
              </w:rPr>
            </w:pPr>
            <w:r>
              <w:rPr>
                <w:b/>
                <w:spacing w:val="-2"/>
              </w:rPr>
              <w:t>12,096</w:t>
            </w:r>
          </w:p>
        </w:tc>
        <w:tc>
          <w:tcPr>
            <w:tcW w:w="1711" w:type="dxa"/>
          </w:tcPr>
          <w:p w14:paraId="2D8B68E6" w14:textId="77777777" w:rsidR="00E9319B" w:rsidRDefault="00407046">
            <w:pPr>
              <w:pStyle w:val="TableParagraph"/>
              <w:spacing w:line="234" w:lineRule="exact"/>
              <w:ind w:right="91"/>
              <w:rPr>
                <w:b/>
              </w:rPr>
            </w:pPr>
            <w:r>
              <w:rPr>
                <w:b/>
                <w:spacing w:val="-2"/>
              </w:rPr>
              <w:t>100.0%</w:t>
            </w:r>
          </w:p>
        </w:tc>
        <w:tc>
          <w:tcPr>
            <w:tcW w:w="1317" w:type="dxa"/>
          </w:tcPr>
          <w:p w14:paraId="5843FC8C" w14:textId="77777777" w:rsidR="00E9319B" w:rsidRDefault="00407046">
            <w:pPr>
              <w:pStyle w:val="TableParagraph"/>
              <w:spacing w:line="234" w:lineRule="exact"/>
              <w:ind w:right="94"/>
              <w:rPr>
                <w:b/>
              </w:rPr>
            </w:pPr>
            <w:r>
              <w:rPr>
                <w:b/>
                <w:spacing w:val="-2"/>
              </w:rPr>
              <w:t>534,599</w:t>
            </w:r>
          </w:p>
        </w:tc>
        <w:tc>
          <w:tcPr>
            <w:tcW w:w="1591" w:type="dxa"/>
          </w:tcPr>
          <w:p w14:paraId="433C5B27" w14:textId="77777777" w:rsidR="00E9319B" w:rsidRDefault="00407046">
            <w:pPr>
              <w:pStyle w:val="TableParagraph"/>
              <w:spacing w:line="234" w:lineRule="exact"/>
              <w:ind w:right="92"/>
              <w:rPr>
                <w:b/>
              </w:rPr>
            </w:pPr>
            <w:r>
              <w:rPr>
                <w:b/>
                <w:spacing w:val="-2"/>
              </w:rPr>
              <w:t>100.0%</w:t>
            </w:r>
          </w:p>
        </w:tc>
      </w:tr>
    </w:tbl>
    <w:p w14:paraId="77D30481"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6"/>
          <w:sz w:val="20"/>
        </w:rPr>
        <w:t xml:space="preserve"> </w:t>
      </w:r>
      <w:r>
        <w:rPr>
          <w:sz w:val="20"/>
        </w:rPr>
        <w:t>USFA</w:t>
      </w:r>
      <w:r>
        <w:rPr>
          <w:spacing w:val="-6"/>
          <w:sz w:val="20"/>
        </w:rPr>
        <w:t xml:space="preserve"> </w:t>
      </w:r>
      <w:r>
        <w:rPr>
          <w:spacing w:val="-2"/>
          <w:sz w:val="20"/>
        </w:rPr>
        <w:t>(2022).</w:t>
      </w:r>
    </w:p>
    <w:p w14:paraId="7560C82A"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1CEBE47A" w14:textId="77777777" w:rsidR="00E9319B" w:rsidRDefault="00E9319B">
      <w:pPr>
        <w:pStyle w:val="BodyText"/>
        <w:ind w:left="0"/>
        <w:rPr>
          <w:sz w:val="22"/>
        </w:rPr>
      </w:pPr>
    </w:p>
    <w:p w14:paraId="20A8E17B" w14:textId="77777777" w:rsidR="00E9319B" w:rsidRDefault="00E9319B">
      <w:pPr>
        <w:pStyle w:val="BodyText"/>
        <w:spacing w:before="11"/>
        <w:ind w:left="0"/>
        <w:rPr>
          <w:sz w:val="25"/>
        </w:rPr>
      </w:pPr>
    </w:p>
    <w:p w14:paraId="09DEF844" w14:textId="77777777" w:rsidR="00E9319B" w:rsidRDefault="00407046">
      <w:pPr>
        <w:pStyle w:val="ListParagraph"/>
        <w:numPr>
          <w:ilvl w:val="3"/>
          <w:numId w:val="38"/>
        </w:numPr>
        <w:tabs>
          <w:tab w:val="left" w:pos="720"/>
        </w:tabs>
        <w:ind w:left="720" w:hanging="280"/>
        <w:rPr>
          <w:sz w:val="24"/>
        </w:rPr>
      </w:pPr>
      <w:bookmarkStart w:id="52" w:name="C._Wildland_Firefighting_Services."/>
      <w:bookmarkEnd w:id="52"/>
      <w:r>
        <w:rPr>
          <w:sz w:val="24"/>
        </w:rPr>
        <w:t>Wildland</w:t>
      </w:r>
      <w:r>
        <w:rPr>
          <w:spacing w:val="-4"/>
          <w:sz w:val="24"/>
        </w:rPr>
        <w:t xml:space="preserve"> </w:t>
      </w:r>
      <w:r>
        <w:rPr>
          <w:sz w:val="24"/>
        </w:rPr>
        <w:t>Firefighting</w:t>
      </w:r>
      <w:r>
        <w:rPr>
          <w:spacing w:val="-1"/>
          <w:sz w:val="24"/>
        </w:rPr>
        <w:t xml:space="preserve"> </w:t>
      </w:r>
      <w:r>
        <w:rPr>
          <w:spacing w:val="-2"/>
          <w:sz w:val="24"/>
        </w:rPr>
        <w:t>Services.</w:t>
      </w:r>
    </w:p>
    <w:p w14:paraId="49E6EE3E" w14:textId="77777777" w:rsidR="00E9319B" w:rsidRDefault="00E9319B">
      <w:pPr>
        <w:pStyle w:val="BodyText"/>
        <w:ind w:left="0"/>
      </w:pPr>
    </w:p>
    <w:p w14:paraId="3B4E9A70" w14:textId="77777777" w:rsidR="00E9319B" w:rsidRDefault="00407046">
      <w:pPr>
        <w:pStyle w:val="BodyText"/>
        <w:spacing w:line="480" w:lineRule="auto"/>
        <w:ind w:right="1139" w:firstLine="720"/>
      </w:pPr>
      <w:r>
        <w:t>In</w:t>
      </w:r>
      <w:r>
        <w:rPr>
          <w:spacing w:val="-2"/>
        </w:rPr>
        <w:t xml:space="preserve"> </w:t>
      </w:r>
      <w:r>
        <w:t>addition</w:t>
      </w:r>
      <w:r>
        <w:rPr>
          <w:spacing w:val="-4"/>
        </w:rPr>
        <w:t xml:space="preserve"> </w:t>
      </w:r>
      <w:r>
        <w:t>to</w:t>
      </w:r>
      <w:r>
        <w:rPr>
          <w:spacing w:val="-4"/>
        </w:rPr>
        <w:t xml:space="preserve"> </w:t>
      </w:r>
      <w:r>
        <w:t>fire</w:t>
      </w:r>
      <w:r>
        <w:rPr>
          <w:spacing w:val="-5"/>
        </w:rPr>
        <w:t xml:space="preserve"> </w:t>
      </w:r>
      <w:r>
        <w:t>departments,</w:t>
      </w:r>
      <w:r>
        <w:rPr>
          <w:spacing w:val="-4"/>
        </w:rPr>
        <w:t xml:space="preserve"> </w:t>
      </w:r>
      <w:r>
        <w:t>many</w:t>
      </w:r>
      <w:r>
        <w:rPr>
          <w:spacing w:val="-4"/>
        </w:rPr>
        <w:t xml:space="preserve"> </w:t>
      </w:r>
      <w:r>
        <w:t>private-sector</w:t>
      </w:r>
      <w:r>
        <w:rPr>
          <w:spacing w:val="-5"/>
        </w:rPr>
        <w:t xml:space="preserve"> </w:t>
      </w:r>
      <w:r>
        <w:t>fire</w:t>
      </w:r>
      <w:r>
        <w:rPr>
          <w:spacing w:val="-5"/>
        </w:rPr>
        <w:t xml:space="preserve"> </w:t>
      </w:r>
      <w:r>
        <w:t>suppression</w:t>
      </w:r>
      <w:r>
        <w:rPr>
          <w:spacing w:val="-4"/>
        </w:rPr>
        <w:t xml:space="preserve"> </w:t>
      </w:r>
      <w:r>
        <w:t>organizations provide wildland firefighting and other emergency services, primarily to federal, state, and local agencies. These services include direct firefighting as well as support services and are assumed to fall into NAICS 115310 Support Activities for Forestry.</w:t>
      </w:r>
      <w:hyperlink w:anchor="_bookmark30" w:history="1">
        <w:r>
          <w:rPr>
            <w:vertAlign w:val="superscript"/>
          </w:rPr>
          <w:t>31</w:t>
        </w:r>
      </w:hyperlink>
      <w:r>
        <w:t xml:space="preserve"> The total number of such organizations and the associated personnel is unknown. However, the</w:t>
      </w:r>
    </w:p>
    <w:p w14:paraId="51879354" w14:textId="77777777" w:rsidR="00E9319B" w:rsidRDefault="00E9319B">
      <w:pPr>
        <w:pStyle w:val="BodyText"/>
        <w:ind w:left="0"/>
        <w:rPr>
          <w:sz w:val="20"/>
        </w:rPr>
      </w:pPr>
    </w:p>
    <w:p w14:paraId="592BD2C8" w14:textId="77777777" w:rsidR="00E9319B" w:rsidRDefault="00E9319B">
      <w:pPr>
        <w:pStyle w:val="BodyText"/>
        <w:ind w:left="0"/>
        <w:rPr>
          <w:sz w:val="20"/>
        </w:rPr>
      </w:pPr>
    </w:p>
    <w:p w14:paraId="014237A0" w14:textId="77777777" w:rsidR="00E9319B" w:rsidRDefault="00407046">
      <w:pPr>
        <w:pStyle w:val="BodyText"/>
        <w:spacing w:before="6"/>
        <w:ind w:left="0"/>
        <w:rPr>
          <w:sz w:val="13"/>
        </w:rPr>
      </w:pPr>
      <w:r>
        <w:rPr>
          <w:noProof/>
        </w:rPr>
        <mc:AlternateContent>
          <mc:Choice Requires="wps">
            <w:drawing>
              <wp:anchor distT="0" distB="0" distL="0" distR="0" simplePos="0" relativeHeight="487600128" behindDoc="1" locked="0" layoutInCell="1" allowOverlap="1" wp14:anchorId="67A6C286" wp14:editId="03818E10">
                <wp:simplePos x="0" y="0"/>
                <wp:positionH relativeFrom="page">
                  <wp:posOffset>1371600</wp:posOffset>
                </wp:positionH>
                <wp:positionV relativeFrom="paragraph">
                  <wp:posOffset>114252</wp:posOffset>
                </wp:positionV>
                <wp:extent cx="182880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710CB" id="Graphic 27" o:spid="_x0000_s1026" style="position:absolute;margin-left:108pt;margin-top:9pt;width:2in;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mbM/aNwAAAAJAQAADwAAAGRycy9kb3ducmV2LnhtbExPTUvDQBC9&#10;C/6HZQRvdtNqSxuzKSIWb2KrFI+b7JiEZmdDdprEf+94qqf5eI/3kW0n36oB+9gEMjCfJaCQyuAa&#10;qgx8fuzu1qAiW3K2DYQGfjDCNr++ymzqwkh7HA5cKRGhmFoDNXOXah3LGr2Ns9AhCfYdem9Zzr7S&#10;rrejiPtWL5Jkpb1tSBxq2+FzjeXpcPYGRi6Ow+Z0//rCy917sWf39nVkY25vpqdHUIwTX8jwF1+i&#10;Qy6ZinAmF1VrYDFfSRcWYC1TCMvkQZZCHpsl6DzT/xvkvwAAAP//AwBQSwECLQAUAAYACAAAACEA&#10;toM4kv4AAADhAQAAEwAAAAAAAAAAAAAAAAAAAAAAW0NvbnRlbnRfVHlwZXNdLnhtbFBLAQItABQA&#10;BgAIAAAAIQA4/SH/1gAAAJQBAAALAAAAAAAAAAAAAAAAAC8BAABfcmVscy8ucmVsc1BLAQItABQA&#10;BgAIAAAAIQCqCSEwHgIAAL0EAAAOAAAAAAAAAAAAAAAAAC4CAABkcnMvZTJvRG9jLnhtbFBLAQIt&#10;ABQABgAIAAAAIQCZsz9o3AAAAAkBAAAPAAAAAAAAAAAAAAAAAHgEAABkcnMvZG93bnJldi54bWxQ&#10;SwUGAAAAAAQABADzAAAAgQUAAAAA&#10;" path="m1828800,l,,,9143r1828800,l1828800,xe" fillcolor="black" stroked="f">
                <v:path arrowok="t"/>
                <w10:wrap type="topAndBottom" anchorx="page"/>
              </v:shape>
            </w:pict>
          </mc:Fallback>
        </mc:AlternateContent>
      </w:r>
    </w:p>
    <w:p w14:paraId="645C96FE" w14:textId="77777777" w:rsidR="00E9319B" w:rsidRDefault="00407046">
      <w:pPr>
        <w:spacing w:before="101"/>
        <w:ind w:left="439" w:right="1710"/>
        <w:rPr>
          <w:sz w:val="20"/>
        </w:rPr>
      </w:pPr>
      <w:bookmarkStart w:id="53" w:name="_bookmark30"/>
      <w:bookmarkEnd w:id="53"/>
      <w:r>
        <w:rPr>
          <w:sz w:val="20"/>
          <w:vertAlign w:val="superscript"/>
        </w:rPr>
        <w:t>31</w:t>
      </w:r>
      <w:r>
        <w:rPr>
          <w:sz w:val="20"/>
        </w:rPr>
        <w:t xml:space="preserve"> This industry comprises establishments primarily engaged in performing particular support activities related to timber production, wood technology, forestry economics and marketing, and forest protection. These establishments may provide support activities for forestry, such as estimating timber, forest firefighting, forest pest control, treating burned forests from the air for reforestation</w:t>
      </w:r>
      <w:r>
        <w:rPr>
          <w:spacing w:val="-3"/>
          <w:sz w:val="20"/>
        </w:rPr>
        <w:t xml:space="preserve"> </w:t>
      </w:r>
      <w:r>
        <w:rPr>
          <w:sz w:val="20"/>
        </w:rPr>
        <w:t>or</w:t>
      </w:r>
      <w:r>
        <w:rPr>
          <w:spacing w:val="-3"/>
          <w:sz w:val="20"/>
        </w:rPr>
        <w:t xml:space="preserve"> </w:t>
      </w:r>
      <w:r>
        <w:rPr>
          <w:sz w:val="20"/>
        </w:rPr>
        <w:t>on</w:t>
      </w:r>
      <w:r>
        <w:rPr>
          <w:spacing w:val="-5"/>
          <w:sz w:val="20"/>
        </w:rPr>
        <w:t xml:space="preserve"> </w:t>
      </w:r>
      <w:r>
        <w:rPr>
          <w:sz w:val="20"/>
        </w:rPr>
        <w:t>an</w:t>
      </w:r>
      <w:r>
        <w:rPr>
          <w:spacing w:val="-3"/>
          <w:sz w:val="20"/>
        </w:rPr>
        <w:t xml:space="preserve"> </w:t>
      </w:r>
      <w:r>
        <w:rPr>
          <w:sz w:val="20"/>
        </w:rPr>
        <w:t>emergency</w:t>
      </w:r>
      <w:r>
        <w:rPr>
          <w:spacing w:val="-3"/>
          <w:sz w:val="20"/>
        </w:rPr>
        <w:t xml:space="preserve"> </w:t>
      </w:r>
      <w:r>
        <w:rPr>
          <w:sz w:val="20"/>
        </w:rPr>
        <w:t>basis,</w:t>
      </w:r>
      <w:r>
        <w:rPr>
          <w:spacing w:val="-3"/>
          <w:sz w:val="20"/>
        </w:rPr>
        <w:t xml:space="preserve"> </w:t>
      </w:r>
      <w:r>
        <w:rPr>
          <w:sz w:val="20"/>
        </w:rPr>
        <w:t>and</w:t>
      </w:r>
      <w:r>
        <w:rPr>
          <w:spacing w:val="-3"/>
          <w:sz w:val="20"/>
        </w:rPr>
        <w:t xml:space="preserve"> </w:t>
      </w:r>
      <w:r>
        <w:rPr>
          <w:sz w:val="20"/>
        </w:rPr>
        <w:t>consulting</w:t>
      </w:r>
      <w:r>
        <w:rPr>
          <w:spacing w:val="-3"/>
          <w:sz w:val="20"/>
        </w:rPr>
        <w:t xml:space="preserve"> </w:t>
      </w:r>
      <w:r>
        <w:rPr>
          <w:sz w:val="20"/>
        </w:rPr>
        <w:t>on</w:t>
      </w:r>
      <w:r>
        <w:rPr>
          <w:spacing w:val="-3"/>
          <w:sz w:val="20"/>
        </w:rPr>
        <w:t xml:space="preserve"> </w:t>
      </w:r>
      <w:r>
        <w:rPr>
          <w:sz w:val="20"/>
        </w:rPr>
        <w:t>wood</w:t>
      </w:r>
      <w:r>
        <w:rPr>
          <w:spacing w:val="-3"/>
          <w:sz w:val="20"/>
        </w:rPr>
        <w:t xml:space="preserve"> </w:t>
      </w:r>
      <w:r>
        <w:rPr>
          <w:sz w:val="20"/>
        </w:rPr>
        <w:t>attributes</w:t>
      </w:r>
      <w:r>
        <w:rPr>
          <w:spacing w:val="-5"/>
          <w:sz w:val="20"/>
        </w:rPr>
        <w:t xml:space="preserve"> </w:t>
      </w:r>
      <w:r>
        <w:rPr>
          <w:sz w:val="20"/>
        </w:rPr>
        <w:t>and</w:t>
      </w:r>
      <w:r>
        <w:rPr>
          <w:spacing w:val="-3"/>
          <w:sz w:val="20"/>
        </w:rPr>
        <w:t xml:space="preserve"> </w:t>
      </w:r>
      <w:r>
        <w:rPr>
          <w:sz w:val="20"/>
        </w:rPr>
        <w:t>reforestation.</w:t>
      </w:r>
      <w:r>
        <w:rPr>
          <w:spacing w:val="-6"/>
          <w:sz w:val="20"/>
        </w:rPr>
        <w:t xml:space="preserve"> </w:t>
      </w:r>
      <w:r>
        <w:rPr>
          <w:sz w:val="20"/>
        </w:rPr>
        <w:t>(U.S. Census Bureau, 2021).</w:t>
      </w:r>
    </w:p>
    <w:p w14:paraId="4F196C02" w14:textId="77777777" w:rsidR="00E9319B" w:rsidRDefault="00E9319B">
      <w:pPr>
        <w:rPr>
          <w:sz w:val="20"/>
        </w:rPr>
        <w:sectPr w:rsidR="00E9319B">
          <w:pgSz w:w="12240" w:h="15840"/>
          <w:pgMar w:top="1360" w:right="320" w:bottom="1200" w:left="1720" w:header="0" w:footer="1014" w:gutter="0"/>
          <w:cols w:space="720"/>
        </w:sectPr>
      </w:pPr>
    </w:p>
    <w:p w14:paraId="1D5176F3" w14:textId="77777777" w:rsidR="00E9319B" w:rsidRDefault="00407046">
      <w:pPr>
        <w:pStyle w:val="BodyText"/>
        <w:spacing w:before="79" w:line="480" w:lineRule="auto"/>
        <w:ind w:right="1151"/>
      </w:pPr>
      <w:r>
        <w:t>National Wildfire Suppression Association (NWSA) states that it represents 348 private wildland firefighting services contractors with 24,000 employees who operate on an as- needed basis to provide federal, state, and local agencies with a variety of resources for wildland firefighting and other emergency incidents (such as hurricanes and other disasters)</w:t>
      </w:r>
      <w:r>
        <w:rPr>
          <w:spacing w:val="-5"/>
        </w:rPr>
        <w:t xml:space="preserve"> </w:t>
      </w:r>
      <w:r>
        <w:t>(Miley,</w:t>
      </w:r>
      <w:r>
        <w:rPr>
          <w:spacing w:val="-4"/>
        </w:rPr>
        <w:t xml:space="preserve"> </w:t>
      </w:r>
      <w:r>
        <w:t>2022).</w:t>
      </w:r>
      <w:r>
        <w:rPr>
          <w:spacing w:val="-2"/>
        </w:rPr>
        <w:t xml:space="preserve"> </w:t>
      </w:r>
      <w:r>
        <w:t>These</w:t>
      </w:r>
      <w:r>
        <w:rPr>
          <w:spacing w:val="-5"/>
        </w:rPr>
        <w:t xml:space="preserve"> </w:t>
      </w:r>
      <w:r>
        <w:t>for-profit</w:t>
      </w:r>
      <w:r>
        <w:rPr>
          <w:spacing w:val="-4"/>
        </w:rPr>
        <w:t xml:space="preserve"> </w:t>
      </w:r>
      <w:r>
        <w:t>companies</w:t>
      </w:r>
      <w:r>
        <w:rPr>
          <w:spacing w:val="-4"/>
        </w:rPr>
        <w:t xml:space="preserve"> </w:t>
      </w:r>
      <w:r>
        <w:t>represent</w:t>
      </w:r>
      <w:r>
        <w:rPr>
          <w:spacing w:val="-4"/>
        </w:rPr>
        <w:t xml:space="preserve"> </w:t>
      </w:r>
      <w:r>
        <w:t>between</w:t>
      </w:r>
      <w:r>
        <w:rPr>
          <w:spacing w:val="-4"/>
        </w:rPr>
        <w:t xml:space="preserve"> </w:t>
      </w:r>
      <w:r>
        <w:t>65</w:t>
      </w:r>
      <w:r>
        <w:rPr>
          <w:spacing w:val="-2"/>
        </w:rPr>
        <w:t xml:space="preserve"> </w:t>
      </w:r>
      <w:r>
        <w:t>and</w:t>
      </w:r>
      <w:r>
        <w:rPr>
          <w:spacing w:val="-4"/>
        </w:rPr>
        <w:t xml:space="preserve"> </w:t>
      </w:r>
      <w:r>
        <w:t>70</w:t>
      </w:r>
      <w:r>
        <w:rPr>
          <w:spacing w:val="-4"/>
        </w:rPr>
        <w:t xml:space="preserve"> </w:t>
      </w:r>
      <w:r>
        <w:t>percent of for-profit wildland firefighting services (Miley, 2022). Taking the midpoint of NWSA’s representativeness range (67.5 percent), OSHA estimates that 516 companies offer wildland firefighting services across the United States.</w:t>
      </w:r>
    </w:p>
    <w:p w14:paraId="594D032B" w14:textId="77777777" w:rsidR="00E9319B" w:rsidRDefault="00407046">
      <w:pPr>
        <w:pStyle w:val="BodyText"/>
        <w:spacing w:line="480" w:lineRule="auto"/>
        <w:ind w:left="439" w:right="1242" w:firstLine="720"/>
      </w:pPr>
      <w:r>
        <w:t>Using addresses for member companies as well as other contractor lists (</w:t>
      </w:r>
      <w:r>
        <w:rPr>
          <w:i/>
        </w:rPr>
        <w:t>WildlandFireJobs.com</w:t>
      </w:r>
      <w:r>
        <w:t>)</w:t>
      </w:r>
      <w:r>
        <w:rPr>
          <w:spacing w:val="-4"/>
        </w:rPr>
        <w:t xml:space="preserve"> </w:t>
      </w:r>
      <w:r>
        <w:t>and</w:t>
      </w:r>
      <w:r>
        <w:rPr>
          <w:spacing w:val="-4"/>
        </w:rPr>
        <w:t xml:space="preserve"> </w:t>
      </w:r>
      <w:r>
        <w:t>projecting</w:t>
      </w:r>
      <w:r>
        <w:rPr>
          <w:spacing w:val="-4"/>
        </w:rPr>
        <w:t xml:space="preserve"> </w:t>
      </w:r>
      <w:r>
        <w:t>to</w:t>
      </w:r>
      <w:r>
        <w:rPr>
          <w:spacing w:val="-4"/>
        </w:rPr>
        <w:t xml:space="preserve"> </w:t>
      </w:r>
      <w:r>
        <w:t>the</w:t>
      </w:r>
      <w:r>
        <w:rPr>
          <w:spacing w:val="-5"/>
        </w:rPr>
        <w:t xml:space="preserve"> </w:t>
      </w:r>
      <w:r>
        <w:t>total</w:t>
      </w:r>
      <w:r>
        <w:rPr>
          <w:spacing w:val="-4"/>
        </w:rPr>
        <w:t xml:space="preserve"> </w:t>
      </w:r>
      <w:r>
        <w:t>estimated</w:t>
      </w:r>
      <w:r>
        <w:rPr>
          <w:spacing w:val="-4"/>
        </w:rPr>
        <w:t xml:space="preserve"> </w:t>
      </w:r>
      <w:r>
        <w:t>number</w:t>
      </w:r>
      <w:r>
        <w:rPr>
          <w:spacing w:val="-5"/>
        </w:rPr>
        <w:t xml:space="preserve"> </w:t>
      </w:r>
      <w:r>
        <w:t>of</w:t>
      </w:r>
      <w:r>
        <w:rPr>
          <w:spacing w:val="-5"/>
        </w:rPr>
        <w:t xml:space="preserve"> </w:t>
      </w:r>
      <w:r>
        <w:t>organizations, OSHA calculated the percent and total wildland firefighting entities within each state.</w:t>
      </w:r>
    </w:p>
    <w:p w14:paraId="7A7F7FFB" w14:textId="77777777" w:rsidR="00E9319B" w:rsidRDefault="00407046">
      <w:pPr>
        <w:pStyle w:val="BodyText"/>
        <w:spacing w:line="480" w:lineRule="auto"/>
        <w:ind w:right="1163" w:firstLine="720"/>
      </w:pPr>
      <w:r>
        <w:t>Total</w:t>
      </w:r>
      <w:r>
        <w:rPr>
          <w:spacing w:val="-3"/>
        </w:rPr>
        <w:t xml:space="preserve"> </w:t>
      </w:r>
      <w:r>
        <w:t>employment</w:t>
      </w:r>
      <w:r>
        <w:rPr>
          <w:spacing w:val="-3"/>
        </w:rPr>
        <w:t xml:space="preserve"> </w:t>
      </w:r>
      <w:r>
        <w:t>was</w:t>
      </w:r>
      <w:r>
        <w:rPr>
          <w:spacing w:val="-3"/>
        </w:rPr>
        <w:t xml:space="preserve"> </w:t>
      </w:r>
      <w:r>
        <w:t>calculated</w:t>
      </w:r>
      <w:r>
        <w:rPr>
          <w:spacing w:val="-3"/>
        </w:rPr>
        <w:t xml:space="preserve"> </w:t>
      </w:r>
      <w:r>
        <w:t>by</w:t>
      </w:r>
      <w:r>
        <w:rPr>
          <w:spacing w:val="-3"/>
        </w:rPr>
        <w:t xml:space="preserve"> </w:t>
      </w:r>
      <w:r>
        <w:t>dividing</w:t>
      </w:r>
      <w:r>
        <w:rPr>
          <w:spacing w:val="-3"/>
        </w:rPr>
        <w:t xml:space="preserve"> </w:t>
      </w:r>
      <w:r>
        <w:t>the</w:t>
      </w:r>
      <w:r>
        <w:rPr>
          <w:spacing w:val="-4"/>
        </w:rPr>
        <w:t xml:space="preserve"> </w:t>
      </w:r>
      <w:r>
        <w:t>number</w:t>
      </w:r>
      <w:r>
        <w:rPr>
          <w:spacing w:val="-4"/>
        </w:rPr>
        <w:t xml:space="preserve"> </w:t>
      </w:r>
      <w:r>
        <w:t>of</w:t>
      </w:r>
      <w:r>
        <w:rPr>
          <w:spacing w:val="-4"/>
        </w:rPr>
        <w:t xml:space="preserve"> </w:t>
      </w:r>
      <w:r>
        <w:t>wildland</w:t>
      </w:r>
      <w:r>
        <w:rPr>
          <w:spacing w:val="-3"/>
        </w:rPr>
        <w:t xml:space="preserve"> </w:t>
      </w:r>
      <w:r>
        <w:t>firefighting service estimated above by the number of firms in NAICS 115310 and multiplying this percentage by the total number of employees in NAICS 115310, according to the 2021 Statistics of U.S. Businesses (SUSB). This calculation results in an estimated 35,556 employees.</w:t>
      </w:r>
      <w:r>
        <w:rPr>
          <w:spacing w:val="-4"/>
        </w:rPr>
        <w:t xml:space="preserve"> </w:t>
      </w:r>
      <w:r>
        <w:t>All</w:t>
      </w:r>
      <w:r>
        <w:rPr>
          <w:spacing w:val="-4"/>
        </w:rPr>
        <w:t xml:space="preserve"> </w:t>
      </w:r>
      <w:r>
        <w:t>wildland</w:t>
      </w:r>
      <w:r>
        <w:rPr>
          <w:spacing w:val="-4"/>
        </w:rPr>
        <w:t xml:space="preserve"> </w:t>
      </w:r>
      <w:r>
        <w:t>firefighting</w:t>
      </w:r>
      <w:r>
        <w:rPr>
          <w:spacing w:val="-4"/>
        </w:rPr>
        <w:t xml:space="preserve"> </w:t>
      </w:r>
      <w:r>
        <w:t>entities</w:t>
      </w:r>
      <w:r>
        <w:rPr>
          <w:spacing w:val="-4"/>
        </w:rPr>
        <w:t xml:space="preserve"> </w:t>
      </w:r>
      <w:r>
        <w:t>are</w:t>
      </w:r>
      <w:r>
        <w:rPr>
          <w:spacing w:val="-5"/>
        </w:rPr>
        <w:t xml:space="preserve"> </w:t>
      </w:r>
      <w:r>
        <w:t>private</w:t>
      </w:r>
      <w:r>
        <w:rPr>
          <w:spacing w:val="-5"/>
        </w:rPr>
        <w:t xml:space="preserve"> </w:t>
      </w:r>
      <w:r>
        <w:t>entities,</w:t>
      </w:r>
      <w:r>
        <w:rPr>
          <w:spacing w:val="-4"/>
        </w:rPr>
        <w:t xml:space="preserve"> </w:t>
      </w:r>
      <w:r>
        <w:t>according</w:t>
      </w:r>
      <w:r>
        <w:rPr>
          <w:spacing w:val="-2"/>
        </w:rPr>
        <w:t xml:space="preserve"> </w:t>
      </w:r>
      <w:r>
        <w:t>to</w:t>
      </w:r>
      <w:r>
        <w:rPr>
          <w:spacing w:val="-4"/>
        </w:rPr>
        <w:t xml:space="preserve"> </w:t>
      </w:r>
      <w:r>
        <w:t>the</w:t>
      </w:r>
      <w:r>
        <w:rPr>
          <w:spacing w:val="-5"/>
        </w:rPr>
        <w:t xml:space="preserve"> </w:t>
      </w:r>
      <w:r>
        <w:t>NWSA. All responders are considered career; none of these employees are volunteers.</w:t>
      </w:r>
    </w:p>
    <w:p w14:paraId="085DA797" w14:textId="77777777" w:rsidR="00E9319B" w:rsidRDefault="00407046">
      <w:pPr>
        <w:pStyle w:val="BodyText"/>
        <w:spacing w:before="1" w:line="480" w:lineRule="auto"/>
        <w:ind w:right="1191" w:firstLine="720"/>
      </w:pPr>
      <w:r>
        <w:t>In some states, prison labor is also employed to fight wildfires. To estimate the number</w:t>
      </w:r>
      <w:r>
        <w:rPr>
          <w:spacing w:val="-5"/>
        </w:rPr>
        <w:t xml:space="preserve"> </w:t>
      </w:r>
      <w:r>
        <w:t>of</w:t>
      </w:r>
      <w:r>
        <w:rPr>
          <w:spacing w:val="-5"/>
        </w:rPr>
        <w:t xml:space="preserve"> </w:t>
      </w:r>
      <w:r>
        <w:t>inmate</w:t>
      </w:r>
      <w:r>
        <w:rPr>
          <w:spacing w:val="-5"/>
        </w:rPr>
        <w:t xml:space="preserve"> </w:t>
      </w:r>
      <w:r>
        <w:t>firefighters,</w:t>
      </w:r>
      <w:r>
        <w:rPr>
          <w:spacing w:val="-4"/>
        </w:rPr>
        <w:t xml:space="preserve"> </w:t>
      </w:r>
      <w:r>
        <w:t>OSHA</w:t>
      </w:r>
      <w:r>
        <w:rPr>
          <w:spacing w:val="-5"/>
        </w:rPr>
        <w:t xml:space="preserve"> </w:t>
      </w:r>
      <w:r>
        <w:t>conducted</w:t>
      </w:r>
      <w:r>
        <w:rPr>
          <w:spacing w:val="-4"/>
        </w:rPr>
        <w:t xml:space="preserve"> </w:t>
      </w:r>
      <w:r>
        <w:t>internet</w:t>
      </w:r>
      <w:r>
        <w:rPr>
          <w:spacing w:val="-4"/>
        </w:rPr>
        <w:t xml:space="preserve"> </w:t>
      </w:r>
      <w:r>
        <w:t>searches</w:t>
      </w:r>
      <w:r>
        <w:rPr>
          <w:spacing w:val="-2"/>
        </w:rPr>
        <w:t xml:space="preserve"> </w:t>
      </w:r>
      <w:r>
        <w:t>regarding</w:t>
      </w:r>
      <w:r>
        <w:rPr>
          <w:spacing w:val="-4"/>
        </w:rPr>
        <w:t xml:space="preserve"> </w:t>
      </w:r>
      <w:r>
        <w:t>the</w:t>
      </w:r>
      <w:r>
        <w:rPr>
          <w:spacing w:val="-5"/>
        </w:rPr>
        <w:t xml:space="preserve"> </w:t>
      </w:r>
      <w:r>
        <w:t>number of state prison inmates participating in firefighting training and deployment programs, focusing on State Plan states. While there are non–State Plan states that have inmate firefighting programs, those inmates are not within OSHA’s jurisdiction, since the state prisons are publicly owned and operated. OSHA used the search terms “[state] inmate</w:t>
      </w:r>
    </w:p>
    <w:p w14:paraId="0BF2F272" w14:textId="77777777" w:rsidR="00E9319B" w:rsidRDefault="00E9319B">
      <w:pPr>
        <w:spacing w:line="480" w:lineRule="auto"/>
        <w:sectPr w:rsidR="00E9319B">
          <w:pgSz w:w="12240" w:h="15840"/>
          <w:pgMar w:top="1360" w:right="320" w:bottom="1200" w:left="1720" w:header="0" w:footer="1014" w:gutter="0"/>
          <w:cols w:space="720"/>
        </w:sectPr>
      </w:pPr>
    </w:p>
    <w:p w14:paraId="024BC7CD" w14:textId="77777777" w:rsidR="00E9319B" w:rsidRDefault="00407046">
      <w:pPr>
        <w:pStyle w:val="BodyText"/>
        <w:spacing w:before="79" w:line="480" w:lineRule="auto"/>
        <w:ind w:right="1142"/>
      </w:pPr>
      <w:r>
        <w:t>firefighters,”</w:t>
      </w:r>
      <w:r>
        <w:rPr>
          <w:spacing w:val="-5"/>
        </w:rPr>
        <w:t xml:space="preserve"> </w:t>
      </w:r>
      <w:r>
        <w:t>“[state]</w:t>
      </w:r>
      <w:r>
        <w:rPr>
          <w:spacing w:val="-5"/>
        </w:rPr>
        <w:t xml:space="preserve"> </w:t>
      </w:r>
      <w:r>
        <w:t>corrections</w:t>
      </w:r>
      <w:r>
        <w:rPr>
          <w:spacing w:val="-4"/>
        </w:rPr>
        <w:t xml:space="preserve"> </w:t>
      </w:r>
      <w:r>
        <w:t>forestry</w:t>
      </w:r>
      <w:r>
        <w:rPr>
          <w:spacing w:val="-3"/>
        </w:rPr>
        <w:t xml:space="preserve"> </w:t>
      </w:r>
      <w:r>
        <w:t>camps,”</w:t>
      </w:r>
      <w:r>
        <w:rPr>
          <w:spacing w:val="-3"/>
        </w:rPr>
        <w:t xml:space="preserve"> </w:t>
      </w:r>
      <w:r>
        <w:t>“[state]</w:t>
      </w:r>
      <w:r>
        <w:rPr>
          <w:spacing w:val="-5"/>
        </w:rPr>
        <w:t xml:space="preserve"> </w:t>
      </w:r>
      <w:r>
        <w:t>prisoner</w:t>
      </w:r>
      <w:r>
        <w:rPr>
          <w:spacing w:val="-5"/>
        </w:rPr>
        <w:t xml:space="preserve"> </w:t>
      </w:r>
      <w:r>
        <w:t>wildfires,”</w:t>
      </w:r>
      <w:r>
        <w:rPr>
          <w:spacing w:val="-5"/>
        </w:rPr>
        <w:t xml:space="preserve"> </w:t>
      </w:r>
      <w:r>
        <w:t>and</w:t>
      </w:r>
      <w:r>
        <w:rPr>
          <w:spacing w:val="-4"/>
        </w:rPr>
        <w:t xml:space="preserve"> </w:t>
      </w:r>
      <w:r>
        <w:t>“[state] corrections firefighter training.” Among the 27 states and two territories that have State Plans, OSHA found evidence of inmate firefighting programs in 14 states. For this PEA, OSHA assumes that inmate firefighters are treated as volunteers within State Plan states. Therefore, only inmate firefighters in State Plan states where the State Plan covers volunteers would be affected. Of the 14 State Plan states for which OSHA found</w:t>
      </w:r>
      <w:r>
        <w:rPr>
          <w:spacing w:val="40"/>
        </w:rPr>
        <w:t xml:space="preserve"> </w:t>
      </w:r>
      <w:r>
        <w:t>evidence of inmate firefighting programs, seven of them cover volunteers. The counts of inmate firefighters for each of these states are provided in Table VII-B-7. For some</w:t>
      </w:r>
      <w:r>
        <w:rPr>
          <w:spacing w:val="40"/>
        </w:rPr>
        <w:t xml:space="preserve"> </w:t>
      </w:r>
      <w:r>
        <w:t>states,</w:t>
      </w:r>
      <w:r>
        <w:rPr>
          <w:spacing w:val="-3"/>
        </w:rPr>
        <w:t xml:space="preserve"> </w:t>
      </w:r>
      <w:r>
        <w:t>OSHA</w:t>
      </w:r>
      <w:r>
        <w:rPr>
          <w:spacing w:val="-4"/>
        </w:rPr>
        <w:t xml:space="preserve"> </w:t>
      </w:r>
      <w:r>
        <w:t>found</w:t>
      </w:r>
      <w:r>
        <w:rPr>
          <w:spacing w:val="-3"/>
        </w:rPr>
        <w:t xml:space="preserve"> </w:t>
      </w:r>
      <w:r>
        <w:t>more</w:t>
      </w:r>
      <w:r>
        <w:rPr>
          <w:spacing w:val="-4"/>
        </w:rPr>
        <w:t xml:space="preserve"> </w:t>
      </w:r>
      <w:r>
        <w:t>than</w:t>
      </w:r>
      <w:r>
        <w:rPr>
          <w:spacing w:val="-3"/>
        </w:rPr>
        <w:t xml:space="preserve"> </w:t>
      </w:r>
      <w:r>
        <w:t>one</w:t>
      </w:r>
      <w:r>
        <w:rPr>
          <w:spacing w:val="-4"/>
        </w:rPr>
        <w:t xml:space="preserve"> </w:t>
      </w:r>
      <w:r>
        <w:t>count</w:t>
      </w:r>
      <w:r>
        <w:rPr>
          <w:spacing w:val="-3"/>
        </w:rPr>
        <w:t xml:space="preserve"> </w:t>
      </w:r>
      <w:r>
        <w:t>of</w:t>
      </w:r>
      <w:r>
        <w:rPr>
          <w:spacing w:val="-4"/>
        </w:rPr>
        <w:t xml:space="preserve"> </w:t>
      </w:r>
      <w:r>
        <w:t>inmate</w:t>
      </w:r>
      <w:r>
        <w:rPr>
          <w:spacing w:val="-4"/>
        </w:rPr>
        <w:t xml:space="preserve"> </w:t>
      </w:r>
      <w:r>
        <w:t>firefighters.</w:t>
      </w:r>
      <w:r>
        <w:rPr>
          <w:spacing w:val="-1"/>
        </w:rPr>
        <w:t xml:space="preserve"> </w:t>
      </w:r>
      <w:r>
        <w:t>In</w:t>
      </w:r>
      <w:r>
        <w:rPr>
          <w:spacing w:val="-3"/>
        </w:rPr>
        <w:t xml:space="preserve"> </w:t>
      </w:r>
      <w:r>
        <w:t>these</w:t>
      </w:r>
      <w:r>
        <w:rPr>
          <w:spacing w:val="-4"/>
        </w:rPr>
        <w:t xml:space="preserve"> </w:t>
      </w:r>
      <w:r>
        <w:t>instances,</w:t>
      </w:r>
      <w:r>
        <w:rPr>
          <w:spacing w:val="-3"/>
        </w:rPr>
        <w:t xml:space="preserve"> </w:t>
      </w:r>
      <w:r>
        <w:t>OSHA uses the highest estimate.</w:t>
      </w:r>
    </w:p>
    <w:p w14:paraId="303CA26B" w14:textId="77777777" w:rsidR="00E9319B" w:rsidRDefault="00407046">
      <w:pPr>
        <w:pStyle w:val="Heading2"/>
        <w:ind w:left="3689" w:right="1163" w:hanging="1925"/>
      </w:pPr>
      <w:r>
        <w:t>Table</w:t>
      </w:r>
      <w:r>
        <w:rPr>
          <w:spacing w:val="-6"/>
        </w:rPr>
        <w:t xml:space="preserve"> </w:t>
      </w:r>
      <w:r>
        <w:t>VII-B-7.</w:t>
      </w:r>
      <w:r>
        <w:rPr>
          <w:spacing w:val="-5"/>
        </w:rPr>
        <w:t xml:space="preserve"> </w:t>
      </w:r>
      <w:r>
        <w:t>State</w:t>
      </w:r>
      <w:r>
        <w:rPr>
          <w:spacing w:val="-6"/>
        </w:rPr>
        <w:t xml:space="preserve"> </w:t>
      </w:r>
      <w:r>
        <w:t>Wildland</w:t>
      </w:r>
      <w:r>
        <w:rPr>
          <w:spacing w:val="-5"/>
        </w:rPr>
        <w:t xml:space="preserve"> </w:t>
      </w:r>
      <w:r>
        <w:t>Firefighting</w:t>
      </w:r>
      <w:r>
        <w:rPr>
          <w:spacing w:val="-5"/>
        </w:rPr>
        <w:t xml:space="preserve"> </w:t>
      </w:r>
      <w:r>
        <w:t>Programs</w:t>
      </w:r>
      <w:r>
        <w:rPr>
          <w:spacing w:val="-5"/>
        </w:rPr>
        <w:t xml:space="preserve"> </w:t>
      </w:r>
      <w:r>
        <w:t>and</w:t>
      </w:r>
      <w:r>
        <w:rPr>
          <w:spacing w:val="-5"/>
        </w:rPr>
        <w:t xml:space="preserve"> </w:t>
      </w:r>
      <w:r>
        <w:t>Inmate Firefighters Affected</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3137"/>
        <w:gridCol w:w="3552"/>
      </w:tblGrid>
      <w:tr w:rsidR="00E9319B" w14:paraId="35ABE96A" w14:textId="77777777">
        <w:trPr>
          <w:trHeight w:val="254"/>
        </w:trPr>
        <w:tc>
          <w:tcPr>
            <w:tcW w:w="1951" w:type="dxa"/>
          </w:tcPr>
          <w:p w14:paraId="212FBD64" w14:textId="77777777" w:rsidR="00E9319B" w:rsidRDefault="00407046">
            <w:pPr>
              <w:pStyle w:val="TableParagraph"/>
              <w:spacing w:line="234" w:lineRule="exact"/>
              <w:ind w:left="661" w:right="649"/>
              <w:jc w:val="center"/>
              <w:rPr>
                <w:b/>
              </w:rPr>
            </w:pPr>
            <w:r>
              <w:rPr>
                <w:b/>
                <w:spacing w:val="-2"/>
              </w:rPr>
              <w:t>State</w:t>
            </w:r>
          </w:p>
        </w:tc>
        <w:tc>
          <w:tcPr>
            <w:tcW w:w="3137" w:type="dxa"/>
          </w:tcPr>
          <w:p w14:paraId="3F8159A1" w14:textId="77777777" w:rsidR="00E9319B" w:rsidRDefault="00407046">
            <w:pPr>
              <w:pStyle w:val="TableParagraph"/>
              <w:spacing w:line="234" w:lineRule="exact"/>
              <w:ind w:left="648"/>
              <w:jc w:val="left"/>
              <w:rPr>
                <w:b/>
              </w:rPr>
            </w:pPr>
            <w:r>
              <w:rPr>
                <w:b/>
              </w:rPr>
              <w:t>Inmate</w:t>
            </w:r>
            <w:r>
              <w:rPr>
                <w:b/>
                <w:spacing w:val="-4"/>
              </w:rPr>
              <w:t xml:space="preserve"> </w:t>
            </w:r>
            <w:r>
              <w:rPr>
                <w:b/>
                <w:spacing w:val="-2"/>
              </w:rPr>
              <w:t>Firefighters</w:t>
            </w:r>
          </w:p>
        </w:tc>
        <w:tc>
          <w:tcPr>
            <w:tcW w:w="3552" w:type="dxa"/>
          </w:tcPr>
          <w:p w14:paraId="60584715" w14:textId="77777777" w:rsidR="00E9319B" w:rsidRDefault="00407046">
            <w:pPr>
              <w:pStyle w:val="TableParagraph"/>
              <w:spacing w:line="234" w:lineRule="exact"/>
              <w:ind w:left="717"/>
              <w:jc w:val="left"/>
              <w:rPr>
                <w:b/>
              </w:rPr>
            </w:pPr>
            <w:r>
              <w:rPr>
                <w:b/>
              </w:rPr>
              <w:t>%</w:t>
            </w:r>
            <w:r>
              <w:rPr>
                <w:b/>
                <w:spacing w:val="-2"/>
              </w:rPr>
              <w:t xml:space="preserve"> </w:t>
            </w:r>
            <w:r>
              <w:rPr>
                <w:b/>
              </w:rPr>
              <w:t>Inmate</w:t>
            </w:r>
            <w:r>
              <w:rPr>
                <w:b/>
                <w:spacing w:val="-1"/>
              </w:rPr>
              <w:t xml:space="preserve"> </w:t>
            </w:r>
            <w:r>
              <w:rPr>
                <w:b/>
                <w:spacing w:val="-2"/>
              </w:rPr>
              <w:t>Firefighters</w:t>
            </w:r>
          </w:p>
        </w:tc>
      </w:tr>
      <w:tr w:rsidR="00E9319B" w14:paraId="0C865611" w14:textId="77777777">
        <w:trPr>
          <w:trHeight w:val="256"/>
        </w:trPr>
        <w:tc>
          <w:tcPr>
            <w:tcW w:w="1951" w:type="dxa"/>
          </w:tcPr>
          <w:p w14:paraId="1F2659DB" w14:textId="77777777" w:rsidR="00E9319B" w:rsidRDefault="00407046">
            <w:pPr>
              <w:pStyle w:val="TableParagraph"/>
              <w:spacing w:line="236" w:lineRule="exact"/>
              <w:ind w:left="107"/>
              <w:jc w:val="left"/>
            </w:pPr>
            <w:r>
              <w:rPr>
                <w:spacing w:val="-2"/>
              </w:rPr>
              <w:t>Arizona</w:t>
            </w:r>
          </w:p>
        </w:tc>
        <w:tc>
          <w:tcPr>
            <w:tcW w:w="3137" w:type="dxa"/>
          </w:tcPr>
          <w:p w14:paraId="1D51F1F0" w14:textId="77777777" w:rsidR="00E9319B" w:rsidRDefault="00407046">
            <w:pPr>
              <w:pStyle w:val="TableParagraph"/>
              <w:spacing w:line="236" w:lineRule="exact"/>
              <w:ind w:right="98"/>
            </w:pPr>
            <w:r>
              <w:rPr>
                <w:spacing w:val="-5"/>
              </w:rPr>
              <w:t>720</w:t>
            </w:r>
          </w:p>
        </w:tc>
        <w:tc>
          <w:tcPr>
            <w:tcW w:w="3552" w:type="dxa"/>
          </w:tcPr>
          <w:p w14:paraId="6BBB53AF" w14:textId="77777777" w:rsidR="00E9319B" w:rsidRDefault="00407046">
            <w:pPr>
              <w:pStyle w:val="TableParagraph"/>
              <w:spacing w:line="236" w:lineRule="exact"/>
              <w:ind w:right="94"/>
            </w:pPr>
            <w:r>
              <w:rPr>
                <w:spacing w:val="-2"/>
              </w:rPr>
              <w:t>19.3%</w:t>
            </w:r>
          </w:p>
        </w:tc>
      </w:tr>
      <w:tr w:rsidR="00E9319B" w14:paraId="5B811465" w14:textId="77777777">
        <w:trPr>
          <w:trHeight w:val="253"/>
        </w:trPr>
        <w:tc>
          <w:tcPr>
            <w:tcW w:w="1951" w:type="dxa"/>
          </w:tcPr>
          <w:p w14:paraId="18A07676" w14:textId="77777777" w:rsidR="00E9319B" w:rsidRDefault="00407046">
            <w:pPr>
              <w:pStyle w:val="TableParagraph"/>
              <w:spacing w:line="234" w:lineRule="exact"/>
              <w:ind w:left="107"/>
              <w:jc w:val="left"/>
            </w:pPr>
            <w:r>
              <w:rPr>
                <w:spacing w:val="-2"/>
              </w:rPr>
              <w:t>California</w:t>
            </w:r>
          </w:p>
        </w:tc>
        <w:tc>
          <w:tcPr>
            <w:tcW w:w="3137" w:type="dxa"/>
          </w:tcPr>
          <w:p w14:paraId="5EED4DC1" w14:textId="77777777" w:rsidR="00E9319B" w:rsidRDefault="00407046">
            <w:pPr>
              <w:pStyle w:val="TableParagraph"/>
              <w:spacing w:line="234" w:lineRule="exact"/>
              <w:ind w:right="96"/>
            </w:pPr>
            <w:r>
              <w:rPr>
                <w:spacing w:val="-2"/>
              </w:rPr>
              <w:t>1,600</w:t>
            </w:r>
          </w:p>
        </w:tc>
        <w:tc>
          <w:tcPr>
            <w:tcW w:w="3552" w:type="dxa"/>
          </w:tcPr>
          <w:p w14:paraId="50CCCA7E" w14:textId="77777777" w:rsidR="00E9319B" w:rsidRDefault="00407046">
            <w:pPr>
              <w:pStyle w:val="TableParagraph"/>
              <w:spacing w:line="234" w:lineRule="exact"/>
              <w:ind w:right="94"/>
            </w:pPr>
            <w:r>
              <w:rPr>
                <w:spacing w:val="-2"/>
              </w:rPr>
              <w:t>42.8%</w:t>
            </w:r>
          </w:p>
        </w:tc>
      </w:tr>
      <w:tr w:rsidR="00E9319B" w14:paraId="5280437D" w14:textId="77777777">
        <w:trPr>
          <w:trHeight w:val="253"/>
        </w:trPr>
        <w:tc>
          <w:tcPr>
            <w:tcW w:w="1951" w:type="dxa"/>
          </w:tcPr>
          <w:p w14:paraId="01F8519E" w14:textId="77777777" w:rsidR="00E9319B" w:rsidRDefault="00407046">
            <w:pPr>
              <w:pStyle w:val="TableParagraph"/>
              <w:spacing w:line="234" w:lineRule="exact"/>
              <w:ind w:left="107"/>
              <w:jc w:val="left"/>
            </w:pPr>
            <w:r>
              <w:rPr>
                <w:spacing w:val="-2"/>
              </w:rPr>
              <w:t>Indiana</w:t>
            </w:r>
          </w:p>
        </w:tc>
        <w:tc>
          <w:tcPr>
            <w:tcW w:w="3137" w:type="dxa"/>
          </w:tcPr>
          <w:p w14:paraId="2E5FD598" w14:textId="77777777" w:rsidR="00E9319B" w:rsidRDefault="00407046">
            <w:pPr>
              <w:pStyle w:val="TableParagraph"/>
              <w:spacing w:line="234" w:lineRule="exact"/>
              <w:ind w:right="98"/>
            </w:pPr>
            <w:r>
              <w:rPr>
                <w:spacing w:val="-5"/>
              </w:rPr>
              <w:t>17</w:t>
            </w:r>
          </w:p>
        </w:tc>
        <w:tc>
          <w:tcPr>
            <w:tcW w:w="3552" w:type="dxa"/>
          </w:tcPr>
          <w:p w14:paraId="2D91EEBB" w14:textId="77777777" w:rsidR="00E9319B" w:rsidRDefault="00407046">
            <w:pPr>
              <w:pStyle w:val="TableParagraph"/>
              <w:spacing w:line="234" w:lineRule="exact"/>
              <w:ind w:right="94"/>
            </w:pPr>
            <w:r>
              <w:rPr>
                <w:spacing w:val="-4"/>
              </w:rPr>
              <w:t>0.5%</w:t>
            </w:r>
          </w:p>
        </w:tc>
      </w:tr>
      <w:tr w:rsidR="00E9319B" w14:paraId="780FB94F" w14:textId="77777777">
        <w:trPr>
          <w:trHeight w:val="256"/>
        </w:trPr>
        <w:tc>
          <w:tcPr>
            <w:tcW w:w="1951" w:type="dxa"/>
          </w:tcPr>
          <w:p w14:paraId="1DA9FE29" w14:textId="77777777" w:rsidR="00E9319B" w:rsidRDefault="00407046">
            <w:pPr>
              <w:pStyle w:val="TableParagraph"/>
              <w:spacing w:before="1" w:line="236" w:lineRule="exact"/>
              <w:ind w:left="107"/>
              <w:jc w:val="left"/>
            </w:pPr>
            <w:r>
              <w:rPr>
                <w:spacing w:val="-2"/>
              </w:rPr>
              <w:t>Nevada</w:t>
            </w:r>
          </w:p>
        </w:tc>
        <w:tc>
          <w:tcPr>
            <w:tcW w:w="3137" w:type="dxa"/>
          </w:tcPr>
          <w:p w14:paraId="1D882604" w14:textId="77777777" w:rsidR="00E9319B" w:rsidRDefault="00407046">
            <w:pPr>
              <w:pStyle w:val="TableParagraph"/>
              <w:spacing w:before="1" w:line="236" w:lineRule="exact"/>
              <w:ind w:right="98"/>
            </w:pPr>
            <w:r>
              <w:rPr>
                <w:spacing w:val="-5"/>
              </w:rPr>
              <w:t>720</w:t>
            </w:r>
          </w:p>
        </w:tc>
        <w:tc>
          <w:tcPr>
            <w:tcW w:w="3552" w:type="dxa"/>
          </w:tcPr>
          <w:p w14:paraId="0B2726FF" w14:textId="77777777" w:rsidR="00E9319B" w:rsidRDefault="00407046">
            <w:pPr>
              <w:pStyle w:val="TableParagraph"/>
              <w:spacing w:before="1" w:line="236" w:lineRule="exact"/>
              <w:ind w:right="94"/>
            </w:pPr>
            <w:r>
              <w:rPr>
                <w:spacing w:val="-2"/>
              </w:rPr>
              <w:t>19.3%</w:t>
            </w:r>
          </w:p>
        </w:tc>
      </w:tr>
      <w:tr w:rsidR="00E9319B" w14:paraId="08F79310" w14:textId="77777777">
        <w:trPr>
          <w:trHeight w:val="254"/>
        </w:trPr>
        <w:tc>
          <w:tcPr>
            <w:tcW w:w="1951" w:type="dxa"/>
          </w:tcPr>
          <w:p w14:paraId="0E450024" w14:textId="77777777" w:rsidR="00E9319B" w:rsidRDefault="00407046">
            <w:pPr>
              <w:pStyle w:val="TableParagraph"/>
              <w:spacing w:line="234" w:lineRule="exact"/>
              <w:ind w:left="107"/>
              <w:jc w:val="left"/>
            </w:pPr>
            <w:r>
              <w:t>New</w:t>
            </w:r>
            <w:r>
              <w:rPr>
                <w:spacing w:val="-3"/>
              </w:rPr>
              <w:t xml:space="preserve"> </w:t>
            </w:r>
            <w:r>
              <w:rPr>
                <w:spacing w:val="-4"/>
              </w:rPr>
              <w:t>York</w:t>
            </w:r>
          </w:p>
        </w:tc>
        <w:tc>
          <w:tcPr>
            <w:tcW w:w="3137" w:type="dxa"/>
          </w:tcPr>
          <w:p w14:paraId="0823230C" w14:textId="77777777" w:rsidR="00E9319B" w:rsidRDefault="00407046">
            <w:pPr>
              <w:pStyle w:val="TableParagraph"/>
              <w:spacing w:line="234" w:lineRule="exact"/>
              <w:ind w:right="98"/>
            </w:pPr>
            <w:r>
              <w:t>5</w:t>
            </w:r>
          </w:p>
        </w:tc>
        <w:tc>
          <w:tcPr>
            <w:tcW w:w="3552" w:type="dxa"/>
          </w:tcPr>
          <w:p w14:paraId="47043F27" w14:textId="77777777" w:rsidR="00E9319B" w:rsidRDefault="00407046">
            <w:pPr>
              <w:pStyle w:val="TableParagraph"/>
              <w:spacing w:line="234" w:lineRule="exact"/>
              <w:ind w:right="94"/>
            </w:pPr>
            <w:r>
              <w:rPr>
                <w:spacing w:val="-4"/>
              </w:rPr>
              <w:t>0.1%</w:t>
            </w:r>
          </w:p>
        </w:tc>
      </w:tr>
      <w:tr w:rsidR="00E9319B" w14:paraId="3452E3BD" w14:textId="77777777">
        <w:trPr>
          <w:trHeight w:val="256"/>
        </w:trPr>
        <w:tc>
          <w:tcPr>
            <w:tcW w:w="1951" w:type="dxa"/>
          </w:tcPr>
          <w:p w14:paraId="1CD182C3" w14:textId="77777777" w:rsidR="00E9319B" w:rsidRDefault="00407046">
            <w:pPr>
              <w:pStyle w:val="TableParagraph"/>
              <w:spacing w:line="236" w:lineRule="exact"/>
              <w:ind w:left="107"/>
              <w:jc w:val="left"/>
            </w:pPr>
            <w:r>
              <w:rPr>
                <w:spacing w:val="-2"/>
              </w:rPr>
              <w:t>Oregon</w:t>
            </w:r>
          </w:p>
        </w:tc>
        <w:tc>
          <w:tcPr>
            <w:tcW w:w="3137" w:type="dxa"/>
          </w:tcPr>
          <w:p w14:paraId="2C92444A" w14:textId="77777777" w:rsidR="00E9319B" w:rsidRDefault="00407046">
            <w:pPr>
              <w:pStyle w:val="TableParagraph"/>
              <w:spacing w:line="236" w:lineRule="exact"/>
              <w:ind w:right="98"/>
            </w:pPr>
            <w:r>
              <w:rPr>
                <w:spacing w:val="-5"/>
              </w:rPr>
              <w:t>345</w:t>
            </w:r>
          </w:p>
        </w:tc>
        <w:tc>
          <w:tcPr>
            <w:tcW w:w="3552" w:type="dxa"/>
          </w:tcPr>
          <w:p w14:paraId="02528F5F" w14:textId="77777777" w:rsidR="00E9319B" w:rsidRDefault="00407046">
            <w:pPr>
              <w:pStyle w:val="TableParagraph"/>
              <w:spacing w:line="236" w:lineRule="exact"/>
              <w:ind w:right="94"/>
            </w:pPr>
            <w:r>
              <w:rPr>
                <w:spacing w:val="-4"/>
              </w:rPr>
              <w:t>9.2%</w:t>
            </w:r>
          </w:p>
        </w:tc>
      </w:tr>
      <w:tr w:rsidR="00E9319B" w14:paraId="4832901D" w14:textId="77777777">
        <w:trPr>
          <w:trHeight w:val="254"/>
        </w:trPr>
        <w:tc>
          <w:tcPr>
            <w:tcW w:w="1951" w:type="dxa"/>
          </w:tcPr>
          <w:p w14:paraId="6AF7944A" w14:textId="77777777" w:rsidR="00E9319B" w:rsidRDefault="00407046">
            <w:pPr>
              <w:pStyle w:val="TableParagraph"/>
              <w:spacing w:line="234" w:lineRule="exact"/>
              <w:ind w:left="107"/>
              <w:jc w:val="left"/>
            </w:pPr>
            <w:r>
              <w:rPr>
                <w:spacing w:val="-2"/>
              </w:rPr>
              <w:t>Washington</w:t>
            </w:r>
          </w:p>
        </w:tc>
        <w:tc>
          <w:tcPr>
            <w:tcW w:w="3137" w:type="dxa"/>
          </w:tcPr>
          <w:p w14:paraId="3700C86E" w14:textId="77777777" w:rsidR="00E9319B" w:rsidRDefault="00407046">
            <w:pPr>
              <w:pStyle w:val="TableParagraph"/>
              <w:spacing w:line="234" w:lineRule="exact"/>
              <w:ind w:right="98"/>
            </w:pPr>
            <w:r>
              <w:rPr>
                <w:spacing w:val="-5"/>
              </w:rPr>
              <w:t>330</w:t>
            </w:r>
          </w:p>
        </w:tc>
        <w:tc>
          <w:tcPr>
            <w:tcW w:w="3552" w:type="dxa"/>
          </w:tcPr>
          <w:p w14:paraId="3415ED04" w14:textId="77777777" w:rsidR="00E9319B" w:rsidRDefault="00407046">
            <w:pPr>
              <w:pStyle w:val="TableParagraph"/>
              <w:spacing w:line="234" w:lineRule="exact"/>
              <w:ind w:right="94"/>
            </w:pPr>
            <w:r>
              <w:rPr>
                <w:spacing w:val="-4"/>
              </w:rPr>
              <w:t>8.8%</w:t>
            </w:r>
          </w:p>
        </w:tc>
      </w:tr>
      <w:tr w:rsidR="00E9319B" w14:paraId="70F5ECD2" w14:textId="77777777">
        <w:trPr>
          <w:trHeight w:val="256"/>
        </w:trPr>
        <w:tc>
          <w:tcPr>
            <w:tcW w:w="1951" w:type="dxa"/>
          </w:tcPr>
          <w:p w14:paraId="56CF8452" w14:textId="77777777" w:rsidR="00E9319B" w:rsidRDefault="00407046">
            <w:pPr>
              <w:pStyle w:val="TableParagraph"/>
              <w:spacing w:line="236" w:lineRule="exact"/>
              <w:ind w:left="107"/>
              <w:jc w:val="left"/>
              <w:rPr>
                <w:b/>
              </w:rPr>
            </w:pPr>
            <w:r>
              <w:rPr>
                <w:b/>
                <w:spacing w:val="-2"/>
              </w:rPr>
              <w:t>Total</w:t>
            </w:r>
          </w:p>
        </w:tc>
        <w:tc>
          <w:tcPr>
            <w:tcW w:w="3137" w:type="dxa"/>
          </w:tcPr>
          <w:p w14:paraId="72142B2E" w14:textId="77777777" w:rsidR="00E9319B" w:rsidRDefault="00407046">
            <w:pPr>
              <w:pStyle w:val="TableParagraph"/>
              <w:spacing w:line="236" w:lineRule="exact"/>
              <w:ind w:right="96"/>
              <w:rPr>
                <w:b/>
              </w:rPr>
            </w:pPr>
            <w:r>
              <w:rPr>
                <w:b/>
                <w:spacing w:val="-2"/>
              </w:rPr>
              <w:t>3,737</w:t>
            </w:r>
          </w:p>
        </w:tc>
        <w:tc>
          <w:tcPr>
            <w:tcW w:w="3552" w:type="dxa"/>
          </w:tcPr>
          <w:p w14:paraId="0AC98B69" w14:textId="77777777" w:rsidR="00E9319B" w:rsidRDefault="00407046">
            <w:pPr>
              <w:pStyle w:val="TableParagraph"/>
              <w:spacing w:line="236" w:lineRule="exact"/>
              <w:ind w:right="93"/>
              <w:rPr>
                <w:b/>
              </w:rPr>
            </w:pPr>
            <w:r>
              <w:rPr>
                <w:b/>
                <w:spacing w:val="-2"/>
              </w:rPr>
              <w:t>100.0%</w:t>
            </w:r>
          </w:p>
        </w:tc>
      </w:tr>
    </w:tbl>
    <w:p w14:paraId="258B1E8A" w14:textId="77777777" w:rsidR="00E9319B" w:rsidRDefault="00407046">
      <w:pPr>
        <w:spacing w:before="3"/>
        <w:ind w:left="440" w:right="1242"/>
        <w:rPr>
          <w:sz w:val="18"/>
        </w:rPr>
      </w:pPr>
      <w:r>
        <w:rPr>
          <w:sz w:val="20"/>
        </w:rPr>
        <w:t>Source:</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Office</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Arizona</w:t>
      </w:r>
      <w:r>
        <w:rPr>
          <w:spacing w:val="-3"/>
          <w:sz w:val="20"/>
        </w:rPr>
        <w:t xml:space="preserve"> </w:t>
      </w:r>
      <w:r>
        <w:rPr>
          <w:sz w:val="20"/>
        </w:rPr>
        <w:t>Governor,</w:t>
      </w:r>
      <w:r>
        <w:rPr>
          <w:spacing w:val="-2"/>
          <w:sz w:val="20"/>
        </w:rPr>
        <w:t xml:space="preserve"> </w:t>
      </w:r>
      <w:r>
        <w:rPr>
          <w:sz w:val="20"/>
        </w:rPr>
        <w:t>2021;</w:t>
      </w:r>
      <w:r>
        <w:rPr>
          <w:spacing w:val="-3"/>
          <w:sz w:val="20"/>
        </w:rPr>
        <w:t xml:space="preserve"> </w:t>
      </w:r>
      <w:r>
        <w:rPr>
          <w:sz w:val="20"/>
        </w:rPr>
        <w:t>CDCR,</w:t>
      </w:r>
      <w:r>
        <w:rPr>
          <w:spacing w:val="-2"/>
          <w:sz w:val="20"/>
        </w:rPr>
        <w:t xml:space="preserve"> </w:t>
      </w:r>
      <w:r>
        <w:rPr>
          <w:sz w:val="20"/>
        </w:rPr>
        <w:t>2023;</w:t>
      </w:r>
      <w:r>
        <w:rPr>
          <w:spacing w:val="-3"/>
          <w:sz w:val="20"/>
        </w:rPr>
        <w:t xml:space="preserve"> </w:t>
      </w:r>
      <w:r>
        <w:rPr>
          <w:sz w:val="20"/>
        </w:rPr>
        <w:t>Maddux,</w:t>
      </w:r>
      <w:r>
        <w:rPr>
          <w:spacing w:val="-2"/>
          <w:sz w:val="20"/>
        </w:rPr>
        <w:t xml:space="preserve"> </w:t>
      </w:r>
      <w:r>
        <w:rPr>
          <w:sz w:val="20"/>
        </w:rPr>
        <w:t>2020;</w:t>
      </w:r>
      <w:r>
        <w:rPr>
          <w:spacing w:val="-3"/>
          <w:sz w:val="20"/>
        </w:rPr>
        <w:t xml:space="preserve"> </w:t>
      </w:r>
      <w:r>
        <w:rPr>
          <w:sz w:val="20"/>
        </w:rPr>
        <w:t>Nevada Division of Forestry, 2023; Biancolli, 2018; Stenvick, 2020; WA DOC, 2023</w:t>
      </w:r>
      <w:r>
        <w:rPr>
          <w:sz w:val="18"/>
        </w:rPr>
        <w:t>.</w:t>
      </w:r>
    </w:p>
    <w:p w14:paraId="651F5D7C" w14:textId="77777777" w:rsidR="00E9319B" w:rsidRDefault="00E9319B">
      <w:pPr>
        <w:pStyle w:val="BodyText"/>
        <w:spacing w:before="7"/>
        <w:ind w:left="0"/>
        <w:rPr>
          <w:sz w:val="20"/>
        </w:rPr>
      </w:pPr>
    </w:p>
    <w:p w14:paraId="7F525794" w14:textId="77777777" w:rsidR="00E9319B" w:rsidRDefault="00407046">
      <w:pPr>
        <w:pStyle w:val="BodyText"/>
        <w:spacing w:before="1" w:line="480" w:lineRule="auto"/>
        <w:ind w:right="1295" w:firstLine="720"/>
      </w:pPr>
      <w:r>
        <w:t>The federal government also employs wildland firefighters within the Forest Service.</w:t>
      </w:r>
      <w:r>
        <w:rPr>
          <w:spacing w:val="-5"/>
        </w:rPr>
        <w:t xml:space="preserve"> </w:t>
      </w:r>
      <w:r>
        <w:t>There</w:t>
      </w:r>
      <w:r>
        <w:rPr>
          <w:spacing w:val="-6"/>
        </w:rPr>
        <w:t xml:space="preserve"> </w:t>
      </w:r>
      <w:r>
        <w:t>are</w:t>
      </w:r>
      <w:r>
        <w:rPr>
          <w:spacing w:val="-4"/>
        </w:rPr>
        <w:t xml:space="preserve"> </w:t>
      </w:r>
      <w:r>
        <w:t>approximately</w:t>
      </w:r>
      <w:r>
        <w:rPr>
          <w:spacing w:val="-5"/>
        </w:rPr>
        <w:t xml:space="preserve"> </w:t>
      </w:r>
      <w:r>
        <w:t>18,700</w:t>
      </w:r>
      <w:r>
        <w:rPr>
          <w:spacing w:val="-5"/>
        </w:rPr>
        <w:t xml:space="preserve"> </w:t>
      </w:r>
      <w:r>
        <w:t>dedicated</w:t>
      </w:r>
      <w:r>
        <w:rPr>
          <w:spacing w:val="-5"/>
        </w:rPr>
        <w:t xml:space="preserve"> </w:t>
      </w:r>
      <w:r>
        <w:t>wildland</w:t>
      </w:r>
      <w:r>
        <w:rPr>
          <w:spacing w:val="-5"/>
        </w:rPr>
        <w:t xml:space="preserve"> </w:t>
      </w:r>
      <w:r>
        <w:t>firefighters</w:t>
      </w:r>
      <w:r>
        <w:rPr>
          <w:spacing w:val="-3"/>
        </w:rPr>
        <w:t xml:space="preserve"> </w:t>
      </w:r>
      <w:r>
        <w:t>(GAO,</w:t>
      </w:r>
      <w:r>
        <w:rPr>
          <w:spacing w:val="-5"/>
        </w:rPr>
        <w:t xml:space="preserve"> </w:t>
      </w:r>
      <w:r>
        <w:t>2022) and an additional 50,000 reserve wildland firefighters (USDA, 2023).</w:t>
      </w:r>
    </w:p>
    <w:p w14:paraId="14F6BA6F" w14:textId="77777777" w:rsidR="00E9319B" w:rsidRDefault="00407046">
      <w:pPr>
        <w:pStyle w:val="ListParagraph"/>
        <w:numPr>
          <w:ilvl w:val="3"/>
          <w:numId w:val="38"/>
        </w:numPr>
        <w:tabs>
          <w:tab w:val="left" w:pos="731"/>
        </w:tabs>
        <w:ind w:left="731" w:hanging="291"/>
        <w:rPr>
          <w:sz w:val="24"/>
        </w:rPr>
      </w:pPr>
      <w:bookmarkStart w:id="54" w:name="D._Emergency_Medical_Services."/>
      <w:bookmarkEnd w:id="54"/>
      <w:r>
        <w:rPr>
          <w:sz w:val="24"/>
        </w:rPr>
        <w:t>Emergency</w:t>
      </w:r>
      <w:r>
        <w:rPr>
          <w:spacing w:val="-3"/>
          <w:sz w:val="24"/>
        </w:rPr>
        <w:t xml:space="preserve"> </w:t>
      </w:r>
      <w:r>
        <w:rPr>
          <w:sz w:val="24"/>
        </w:rPr>
        <w:t>Medical</w:t>
      </w:r>
      <w:r>
        <w:rPr>
          <w:spacing w:val="-3"/>
          <w:sz w:val="24"/>
        </w:rPr>
        <w:t xml:space="preserve"> </w:t>
      </w:r>
      <w:r>
        <w:rPr>
          <w:spacing w:val="-2"/>
          <w:sz w:val="24"/>
        </w:rPr>
        <w:t>Services.</w:t>
      </w:r>
    </w:p>
    <w:p w14:paraId="585AFCEE" w14:textId="77777777" w:rsidR="00E9319B" w:rsidRDefault="00E9319B">
      <w:pPr>
        <w:pStyle w:val="BodyText"/>
        <w:ind w:left="0"/>
      </w:pPr>
    </w:p>
    <w:p w14:paraId="35A610AD" w14:textId="77777777" w:rsidR="00E9319B" w:rsidRDefault="00407046">
      <w:pPr>
        <w:pStyle w:val="BodyText"/>
        <w:spacing w:line="480" w:lineRule="auto"/>
        <w:ind w:right="1242" w:firstLine="720"/>
      </w:pPr>
      <w:r>
        <w:t>The proposed rule, or its State Plan equivalent, would cover public and private ESOs</w:t>
      </w:r>
      <w:r>
        <w:rPr>
          <w:spacing w:val="-4"/>
        </w:rPr>
        <w:t xml:space="preserve"> </w:t>
      </w:r>
      <w:r>
        <w:t>that</w:t>
      </w:r>
      <w:r>
        <w:rPr>
          <w:spacing w:val="-4"/>
        </w:rPr>
        <w:t xml:space="preserve"> </w:t>
      </w:r>
      <w:r>
        <w:t>provide</w:t>
      </w:r>
      <w:r>
        <w:rPr>
          <w:spacing w:val="-5"/>
        </w:rPr>
        <w:t xml:space="preserve"> </w:t>
      </w:r>
      <w:r>
        <w:t>emergency</w:t>
      </w:r>
      <w:r>
        <w:rPr>
          <w:spacing w:val="-4"/>
        </w:rPr>
        <w:t xml:space="preserve"> </w:t>
      </w:r>
      <w:r>
        <w:t>medical</w:t>
      </w:r>
      <w:r>
        <w:rPr>
          <w:spacing w:val="-4"/>
        </w:rPr>
        <w:t xml:space="preserve"> </w:t>
      </w:r>
      <w:r>
        <w:t>services</w:t>
      </w:r>
      <w:r>
        <w:rPr>
          <w:spacing w:val="-2"/>
        </w:rPr>
        <w:t xml:space="preserve"> </w:t>
      </w:r>
      <w:r>
        <w:t>(EMS).</w:t>
      </w:r>
      <w:r>
        <w:rPr>
          <w:spacing w:val="-4"/>
        </w:rPr>
        <w:t xml:space="preserve"> </w:t>
      </w:r>
      <w:r>
        <w:t>However,</w:t>
      </w:r>
      <w:r>
        <w:rPr>
          <w:spacing w:val="-4"/>
        </w:rPr>
        <w:t xml:space="preserve"> </w:t>
      </w:r>
      <w:r>
        <w:t>detailed</w:t>
      </w:r>
      <w:r>
        <w:rPr>
          <w:spacing w:val="-2"/>
        </w:rPr>
        <w:t xml:space="preserve"> </w:t>
      </w:r>
      <w:r>
        <w:t>data</w:t>
      </w:r>
      <w:r>
        <w:rPr>
          <w:spacing w:val="-5"/>
        </w:rPr>
        <w:t xml:space="preserve"> </w:t>
      </w:r>
      <w:r>
        <w:t>for</w:t>
      </w:r>
      <w:r>
        <w:rPr>
          <w:spacing w:val="-5"/>
        </w:rPr>
        <w:t xml:space="preserve"> </w:t>
      </w:r>
      <w:r>
        <w:t>EMS providers similar</w:t>
      </w:r>
      <w:r>
        <w:rPr>
          <w:spacing w:val="-1"/>
        </w:rPr>
        <w:t xml:space="preserve"> </w:t>
      </w:r>
      <w:r>
        <w:t>to those</w:t>
      </w:r>
      <w:r>
        <w:rPr>
          <w:spacing w:val="-1"/>
        </w:rPr>
        <w:t xml:space="preserve"> </w:t>
      </w:r>
      <w:r>
        <w:t>for</w:t>
      </w:r>
      <w:r>
        <w:rPr>
          <w:spacing w:val="-1"/>
        </w:rPr>
        <w:t xml:space="preserve"> </w:t>
      </w:r>
      <w:r>
        <w:t>fire</w:t>
      </w:r>
      <w:r>
        <w:rPr>
          <w:spacing w:val="-1"/>
        </w:rPr>
        <w:t xml:space="preserve"> </w:t>
      </w:r>
      <w:r>
        <w:t>departments are not available. Available data</w:t>
      </w:r>
      <w:r>
        <w:rPr>
          <w:spacing w:val="-1"/>
        </w:rPr>
        <w:t xml:space="preserve"> </w:t>
      </w:r>
      <w:r>
        <w:t>on EMS</w:t>
      </w:r>
    </w:p>
    <w:p w14:paraId="3EDA8B00" w14:textId="77777777" w:rsidR="00E9319B" w:rsidRDefault="00E9319B">
      <w:pPr>
        <w:spacing w:line="480" w:lineRule="auto"/>
        <w:sectPr w:rsidR="00E9319B">
          <w:pgSz w:w="12240" w:h="15840"/>
          <w:pgMar w:top="1360" w:right="320" w:bottom="1200" w:left="1720" w:header="0" w:footer="1014" w:gutter="0"/>
          <w:cols w:space="720"/>
        </w:sectPr>
      </w:pPr>
    </w:p>
    <w:p w14:paraId="611343C8" w14:textId="77777777" w:rsidR="00E9319B" w:rsidRDefault="00407046">
      <w:pPr>
        <w:pStyle w:val="BodyText"/>
        <w:spacing w:before="79" w:line="480" w:lineRule="auto"/>
        <w:ind w:right="1163"/>
      </w:pPr>
      <w:r>
        <w:t>providers are not captured adequately in the data sources typically used by OSHA that allow</w:t>
      </w:r>
      <w:r>
        <w:rPr>
          <w:spacing w:val="-5"/>
        </w:rPr>
        <w:t xml:space="preserve"> </w:t>
      </w:r>
      <w:r>
        <w:t>the</w:t>
      </w:r>
      <w:r>
        <w:rPr>
          <w:spacing w:val="-5"/>
        </w:rPr>
        <w:t xml:space="preserve"> </w:t>
      </w:r>
      <w:r>
        <w:t>agency</w:t>
      </w:r>
      <w:r>
        <w:rPr>
          <w:spacing w:val="-4"/>
        </w:rPr>
        <w:t xml:space="preserve"> </w:t>
      </w:r>
      <w:r>
        <w:t>to</w:t>
      </w:r>
      <w:r>
        <w:rPr>
          <w:spacing w:val="-4"/>
        </w:rPr>
        <w:t xml:space="preserve"> </w:t>
      </w:r>
      <w:r>
        <w:t>delineate</w:t>
      </w:r>
      <w:r>
        <w:rPr>
          <w:spacing w:val="-5"/>
        </w:rPr>
        <w:t xml:space="preserve"> </w:t>
      </w:r>
      <w:r>
        <w:t>affected</w:t>
      </w:r>
      <w:r>
        <w:rPr>
          <w:spacing w:val="-4"/>
        </w:rPr>
        <w:t xml:space="preserve"> </w:t>
      </w:r>
      <w:r>
        <w:t>entities</w:t>
      </w:r>
      <w:r>
        <w:rPr>
          <w:spacing w:val="-4"/>
        </w:rPr>
        <w:t xml:space="preserve"> </w:t>
      </w:r>
      <w:r>
        <w:t>by</w:t>
      </w:r>
      <w:r>
        <w:rPr>
          <w:spacing w:val="-2"/>
        </w:rPr>
        <w:t xml:space="preserve"> </w:t>
      </w:r>
      <w:r>
        <w:t>NAICS</w:t>
      </w:r>
      <w:r>
        <w:rPr>
          <w:spacing w:val="-4"/>
        </w:rPr>
        <w:t xml:space="preserve"> </w:t>
      </w:r>
      <w:r>
        <w:t>industry.</w:t>
      </w:r>
      <w:r>
        <w:rPr>
          <w:spacing w:val="-4"/>
        </w:rPr>
        <w:t xml:space="preserve"> </w:t>
      </w:r>
      <w:r>
        <w:t>OSHA</w:t>
      </w:r>
      <w:r>
        <w:rPr>
          <w:spacing w:val="-5"/>
        </w:rPr>
        <w:t xml:space="preserve"> </w:t>
      </w:r>
      <w:r>
        <w:t>combined</w:t>
      </w:r>
      <w:r>
        <w:rPr>
          <w:spacing w:val="-4"/>
        </w:rPr>
        <w:t xml:space="preserve"> </w:t>
      </w:r>
      <w:r>
        <w:t>data from several sources to construct a profile with similar parameters to the firefighter profile. OSHA welcomes information on additional or alternate data sources that would allow the agency to better estimate the universe of EMS providers.</w:t>
      </w:r>
    </w:p>
    <w:p w14:paraId="3B1C461E" w14:textId="77777777" w:rsidR="00E9319B" w:rsidRDefault="00407046">
      <w:pPr>
        <w:pStyle w:val="BodyText"/>
        <w:spacing w:line="480" w:lineRule="auto"/>
        <w:ind w:left="439" w:right="1163" w:firstLine="720"/>
      </w:pPr>
      <w:r>
        <w:t>First, statistics reported by the National Association of Emergency Medical Technicians (NAEMT,</w:t>
      </w:r>
      <w:r>
        <w:rPr>
          <w:spacing w:val="-12"/>
        </w:rPr>
        <w:t xml:space="preserve"> </w:t>
      </w:r>
      <w:r>
        <w:t>2014) based on 2008 data suggest that there are an estimated 15,276 ambulance services ESOs in the United States, which NAEMT breaks down into detailed</w:t>
      </w:r>
      <w:r>
        <w:rPr>
          <w:spacing w:val="-4"/>
        </w:rPr>
        <w:t xml:space="preserve"> </w:t>
      </w:r>
      <w:r>
        <w:t>categories</w:t>
      </w:r>
      <w:r>
        <w:rPr>
          <w:spacing w:val="-4"/>
        </w:rPr>
        <w:t xml:space="preserve"> </w:t>
      </w:r>
      <w:r>
        <w:t>(see</w:t>
      </w:r>
      <w:r>
        <w:rPr>
          <w:spacing w:val="-4"/>
        </w:rPr>
        <w:t xml:space="preserve"> </w:t>
      </w:r>
      <w:r>
        <w:t>Table</w:t>
      </w:r>
      <w:r>
        <w:rPr>
          <w:spacing w:val="-4"/>
        </w:rPr>
        <w:t xml:space="preserve"> </w:t>
      </w:r>
      <w:r>
        <w:t>VII-B-8).</w:t>
      </w:r>
      <w:r>
        <w:rPr>
          <w:spacing w:val="-4"/>
        </w:rPr>
        <w:t xml:space="preserve"> </w:t>
      </w:r>
      <w:r>
        <w:t>NAEMT</w:t>
      </w:r>
      <w:r>
        <w:rPr>
          <w:spacing w:val="-4"/>
        </w:rPr>
        <w:t xml:space="preserve"> </w:t>
      </w:r>
      <w:r>
        <w:t>reported</w:t>
      </w:r>
      <w:r>
        <w:rPr>
          <w:spacing w:val="-4"/>
        </w:rPr>
        <w:t xml:space="preserve"> </w:t>
      </w:r>
      <w:r>
        <w:t>that</w:t>
      </w:r>
      <w:r>
        <w:rPr>
          <w:spacing w:val="-4"/>
        </w:rPr>
        <w:t xml:space="preserve"> </w:t>
      </w:r>
      <w:r>
        <w:t>an</w:t>
      </w:r>
      <w:r>
        <w:rPr>
          <w:spacing w:val="-2"/>
        </w:rPr>
        <w:t xml:space="preserve"> </w:t>
      </w:r>
      <w:r>
        <w:t>estimated</w:t>
      </w:r>
      <w:r>
        <w:rPr>
          <w:spacing w:val="-4"/>
        </w:rPr>
        <w:t xml:space="preserve"> </w:t>
      </w:r>
      <w:r>
        <w:t>49</w:t>
      </w:r>
      <w:r>
        <w:rPr>
          <w:spacing w:val="-4"/>
        </w:rPr>
        <w:t xml:space="preserve"> </w:t>
      </w:r>
      <w:r>
        <w:t>percent</w:t>
      </w:r>
      <w:r>
        <w:rPr>
          <w:spacing w:val="-4"/>
        </w:rPr>
        <w:t xml:space="preserve"> </w:t>
      </w:r>
      <w:r>
        <w:t>of EMS providers are fire departments with either cross-trained or separate EMS responders. Other “government or third party” providers represent an estimated 15 percent of the total, while private EMS providers account for 18 percent, and hospital- based services represent 7 percent.</w:t>
      </w:r>
    </w:p>
    <w:p w14:paraId="46BACD68" w14:textId="77777777" w:rsidR="00E9319B" w:rsidRDefault="00407046">
      <w:pPr>
        <w:pStyle w:val="BodyText"/>
        <w:spacing w:line="480" w:lineRule="auto"/>
        <w:ind w:right="1163" w:firstLine="720"/>
      </w:pPr>
      <w:r>
        <w:t>The</w:t>
      </w:r>
      <w:r>
        <w:rPr>
          <w:spacing w:val="-5"/>
        </w:rPr>
        <w:t xml:space="preserve"> </w:t>
      </w:r>
      <w:r>
        <w:t>ESOs</w:t>
      </w:r>
      <w:r>
        <w:rPr>
          <w:spacing w:val="-4"/>
        </w:rPr>
        <w:t xml:space="preserve"> </w:t>
      </w:r>
      <w:r>
        <w:t>considered</w:t>
      </w:r>
      <w:r>
        <w:rPr>
          <w:spacing w:val="-4"/>
        </w:rPr>
        <w:t xml:space="preserve"> </w:t>
      </w:r>
      <w:r>
        <w:t>in</w:t>
      </w:r>
      <w:r>
        <w:rPr>
          <w:spacing w:val="-4"/>
        </w:rPr>
        <w:t xml:space="preserve"> </w:t>
      </w:r>
      <w:r>
        <w:t>this</w:t>
      </w:r>
      <w:r>
        <w:rPr>
          <w:spacing w:val="-4"/>
        </w:rPr>
        <w:t xml:space="preserve"> </w:t>
      </w:r>
      <w:r>
        <w:t>section</w:t>
      </w:r>
      <w:r>
        <w:rPr>
          <w:spacing w:val="-4"/>
        </w:rPr>
        <w:t xml:space="preserve"> </w:t>
      </w:r>
      <w:r>
        <w:t>exclude</w:t>
      </w:r>
      <w:r>
        <w:rPr>
          <w:spacing w:val="-5"/>
        </w:rPr>
        <w:t xml:space="preserve"> </w:t>
      </w:r>
      <w:r>
        <w:t>EMS</w:t>
      </w:r>
      <w:r>
        <w:rPr>
          <w:spacing w:val="-1"/>
        </w:rPr>
        <w:t xml:space="preserve"> </w:t>
      </w:r>
      <w:r>
        <w:t>responders</w:t>
      </w:r>
      <w:r>
        <w:rPr>
          <w:spacing w:val="-4"/>
        </w:rPr>
        <w:t xml:space="preserve"> </w:t>
      </w:r>
      <w:r>
        <w:t>that</w:t>
      </w:r>
      <w:r>
        <w:rPr>
          <w:spacing w:val="-4"/>
        </w:rPr>
        <w:t xml:space="preserve"> </w:t>
      </w:r>
      <w:r>
        <w:t>operate</w:t>
      </w:r>
      <w:r>
        <w:rPr>
          <w:spacing w:val="-3"/>
        </w:rPr>
        <w:t xml:space="preserve"> </w:t>
      </w:r>
      <w:r>
        <w:t>as</w:t>
      </w:r>
      <w:r>
        <w:rPr>
          <w:spacing w:val="-4"/>
        </w:rPr>
        <w:t xml:space="preserve"> </w:t>
      </w:r>
      <w:r>
        <w:t>part of a fire department (as they are already included in the fire department profile detailed above) and public ESOs located in non–State Plan states. OSHA combined all other public EMS ESOs to arrive at an estimated affected population of ambulance service providers. OSHA based the estimate of the percentages of public ESOs that are in State Plan and non–State Plan states on the ratio of employment in Standard Occupational Classification (SOC) codes 29-2042 Emergency Medical Technicians and 29-2043 Paramedics in State Plan states to employment of those two SOCs in all states in BLS (2023) Occupational Employment and Wage Statistics (OEWS) data for May 2022.</w:t>
      </w:r>
    </w:p>
    <w:p w14:paraId="0766E6D3" w14:textId="77777777" w:rsidR="00E9319B" w:rsidRDefault="00E9319B">
      <w:pPr>
        <w:spacing w:line="480" w:lineRule="auto"/>
        <w:sectPr w:rsidR="00E9319B">
          <w:pgSz w:w="12240" w:h="15840"/>
          <w:pgMar w:top="1360" w:right="320" w:bottom="1200" w:left="1720" w:header="0" w:footer="1014" w:gutter="0"/>
          <w:cols w:space="720"/>
        </w:sectPr>
      </w:pPr>
    </w:p>
    <w:p w14:paraId="11B1F08A" w14:textId="77777777" w:rsidR="00E9319B" w:rsidRDefault="00407046">
      <w:pPr>
        <w:pStyle w:val="BodyText"/>
        <w:spacing w:before="79" w:line="480" w:lineRule="auto"/>
        <w:ind w:right="1149"/>
      </w:pPr>
      <w:r>
        <w:t>Based</w:t>
      </w:r>
      <w:r>
        <w:rPr>
          <w:spacing w:val="-3"/>
        </w:rPr>
        <w:t xml:space="preserve"> </w:t>
      </w:r>
      <w:r>
        <w:t>on</w:t>
      </w:r>
      <w:r>
        <w:rPr>
          <w:spacing w:val="-3"/>
        </w:rPr>
        <w:t xml:space="preserve"> </w:t>
      </w:r>
      <w:r>
        <w:t>this</w:t>
      </w:r>
      <w:r>
        <w:rPr>
          <w:spacing w:val="-3"/>
        </w:rPr>
        <w:t xml:space="preserve"> </w:t>
      </w:r>
      <w:r>
        <w:t>calculation,</w:t>
      </w:r>
      <w:r>
        <w:rPr>
          <w:spacing w:val="-3"/>
        </w:rPr>
        <w:t xml:space="preserve"> </w:t>
      </w:r>
      <w:r>
        <w:t>OSHA</w:t>
      </w:r>
      <w:r>
        <w:rPr>
          <w:spacing w:val="-4"/>
        </w:rPr>
        <w:t xml:space="preserve"> </w:t>
      </w:r>
      <w:r>
        <w:t>assumes</w:t>
      </w:r>
      <w:r>
        <w:rPr>
          <w:spacing w:val="-3"/>
        </w:rPr>
        <w:t xml:space="preserve"> </w:t>
      </w:r>
      <w:r>
        <w:t>that</w:t>
      </w:r>
      <w:r>
        <w:rPr>
          <w:spacing w:val="-3"/>
        </w:rPr>
        <w:t xml:space="preserve"> </w:t>
      </w:r>
      <w:r>
        <w:t>59.04</w:t>
      </w:r>
      <w:r>
        <w:rPr>
          <w:spacing w:val="-3"/>
        </w:rPr>
        <w:t xml:space="preserve"> </w:t>
      </w:r>
      <w:r>
        <w:t>percent</w:t>
      </w:r>
      <w:r>
        <w:rPr>
          <w:spacing w:val="-3"/>
        </w:rPr>
        <w:t xml:space="preserve"> </w:t>
      </w:r>
      <w:r>
        <w:t>of</w:t>
      </w:r>
      <w:r>
        <w:rPr>
          <w:spacing w:val="-4"/>
        </w:rPr>
        <w:t xml:space="preserve"> </w:t>
      </w:r>
      <w:r>
        <w:t>public</w:t>
      </w:r>
      <w:r>
        <w:rPr>
          <w:spacing w:val="-4"/>
        </w:rPr>
        <w:t xml:space="preserve"> </w:t>
      </w:r>
      <w:r>
        <w:t>ESOs</w:t>
      </w:r>
      <w:r>
        <w:rPr>
          <w:spacing w:val="-3"/>
        </w:rPr>
        <w:t xml:space="preserve"> </w:t>
      </w:r>
      <w:r>
        <w:t>are</w:t>
      </w:r>
      <w:r>
        <w:rPr>
          <w:spacing w:val="-4"/>
        </w:rPr>
        <w:t xml:space="preserve"> </w:t>
      </w:r>
      <w:r>
        <w:t>based</w:t>
      </w:r>
      <w:r>
        <w:rPr>
          <w:spacing w:val="-3"/>
        </w:rPr>
        <w:t xml:space="preserve"> </w:t>
      </w:r>
      <w:r>
        <w:t>in State Plan states, with 40.96 percent of public ESOs based in non–State Plan states.</w:t>
      </w:r>
    </w:p>
    <w:p w14:paraId="7265A756" w14:textId="77777777" w:rsidR="00E9319B" w:rsidRDefault="00E9319B">
      <w:pPr>
        <w:pStyle w:val="BodyText"/>
        <w:spacing w:before="10"/>
        <w:ind w:left="0"/>
        <w:rPr>
          <w:sz w:val="21"/>
        </w:rPr>
      </w:pPr>
    </w:p>
    <w:p w14:paraId="40D179D7" w14:textId="77777777" w:rsidR="00E9319B" w:rsidRDefault="00407046">
      <w:pPr>
        <w:pStyle w:val="Heading2"/>
        <w:ind w:left="1423"/>
      </w:pPr>
      <w:r>
        <w:t>Table</w:t>
      </w:r>
      <w:r>
        <w:rPr>
          <w:spacing w:val="-3"/>
        </w:rPr>
        <w:t xml:space="preserve"> </w:t>
      </w:r>
      <w:r>
        <w:t>VII-B-8.</w:t>
      </w:r>
      <w:r>
        <w:rPr>
          <w:spacing w:val="-2"/>
        </w:rPr>
        <w:t xml:space="preserve"> </w:t>
      </w:r>
      <w:r>
        <w:t>Ambulance</w:t>
      </w:r>
      <w:r>
        <w:rPr>
          <w:spacing w:val="-2"/>
        </w:rPr>
        <w:t xml:space="preserve"> </w:t>
      </w:r>
      <w:r>
        <w:t>Services</w:t>
      </w:r>
      <w:r>
        <w:rPr>
          <w:spacing w:val="-2"/>
        </w:rPr>
        <w:t xml:space="preserve"> </w:t>
      </w:r>
      <w:r>
        <w:t>by</w:t>
      </w:r>
      <w:r>
        <w:rPr>
          <w:spacing w:val="-3"/>
        </w:rPr>
        <w:t xml:space="preserve"> </w:t>
      </w:r>
      <w:r>
        <w:t>Detailed</w:t>
      </w:r>
      <w:r>
        <w:rPr>
          <w:spacing w:val="-1"/>
        </w:rPr>
        <w:t xml:space="preserve"> </w:t>
      </w:r>
      <w:r>
        <w:t>Type</w:t>
      </w:r>
      <w:r>
        <w:rPr>
          <w:spacing w:val="-3"/>
        </w:rPr>
        <w:t xml:space="preserve"> </w:t>
      </w:r>
      <w:r>
        <w:t>of</w:t>
      </w:r>
      <w:r>
        <w:rPr>
          <w:spacing w:val="-2"/>
        </w:rPr>
        <w:t xml:space="preserve"> Provider</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2"/>
        <w:gridCol w:w="1768"/>
        <w:gridCol w:w="1158"/>
      </w:tblGrid>
      <w:tr w:rsidR="00E9319B" w14:paraId="0689EC12" w14:textId="77777777">
        <w:trPr>
          <w:trHeight w:val="277"/>
        </w:trPr>
        <w:tc>
          <w:tcPr>
            <w:tcW w:w="5702" w:type="dxa"/>
          </w:tcPr>
          <w:p w14:paraId="3F3C00A7" w14:textId="77777777" w:rsidR="00E9319B" w:rsidRDefault="00E9319B">
            <w:pPr>
              <w:pStyle w:val="TableParagraph"/>
              <w:jc w:val="left"/>
              <w:rPr>
                <w:sz w:val="20"/>
              </w:rPr>
            </w:pPr>
          </w:p>
        </w:tc>
        <w:tc>
          <w:tcPr>
            <w:tcW w:w="2926" w:type="dxa"/>
            <w:gridSpan w:val="2"/>
          </w:tcPr>
          <w:p w14:paraId="7BF1CE72" w14:textId="77777777" w:rsidR="00E9319B" w:rsidRDefault="00407046">
            <w:pPr>
              <w:pStyle w:val="TableParagraph"/>
              <w:spacing w:before="1" w:line="257" w:lineRule="exact"/>
              <w:ind w:left="559"/>
              <w:jc w:val="left"/>
              <w:rPr>
                <w:b/>
                <w:sz w:val="24"/>
              </w:rPr>
            </w:pPr>
            <w:r>
              <w:rPr>
                <w:b/>
                <w:sz w:val="24"/>
              </w:rPr>
              <w:t>Ambulance</w:t>
            </w:r>
            <w:r>
              <w:rPr>
                <w:b/>
                <w:spacing w:val="-2"/>
                <w:sz w:val="24"/>
              </w:rPr>
              <w:t xml:space="preserve"> </w:t>
            </w:r>
            <w:r>
              <w:rPr>
                <w:b/>
                <w:spacing w:val="-4"/>
                <w:sz w:val="24"/>
              </w:rPr>
              <w:t>ESOs</w:t>
            </w:r>
          </w:p>
        </w:tc>
      </w:tr>
      <w:tr w:rsidR="00E9319B" w14:paraId="328B991C" w14:textId="77777777">
        <w:trPr>
          <w:trHeight w:val="275"/>
        </w:trPr>
        <w:tc>
          <w:tcPr>
            <w:tcW w:w="5702" w:type="dxa"/>
          </w:tcPr>
          <w:p w14:paraId="74321D5E" w14:textId="77777777" w:rsidR="00E9319B" w:rsidRDefault="00E9319B">
            <w:pPr>
              <w:pStyle w:val="TableParagraph"/>
              <w:jc w:val="left"/>
              <w:rPr>
                <w:sz w:val="20"/>
              </w:rPr>
            </w:pPr>
          </w:p>
        </w:tc>
        <w:tc>
          <w:tcPr>
            <w:tcW w:w="1768" w:type="dxa"/>
          </w:tcPr>
          <w:p w14:paraId="419D8D25" w14:textId="77777777" w:rsidR="00E9319B" w:rsidRDefault="00407046">
            <w:pPr>
              <w:pStyle w:val="TableParagraph"/>
              <w:spacing w:line="256" w:lineRule="exact"/>
              <w:ind w:right="132"/>
              <w:rPr>
                <w:b/>
                <w:sz w:val="24"/>
              </w:rPr>
            </w:pPr>
            <w:r>
              <w:rPr>
                <w:b/>
                <w:sz w:val="24"/>
              </w:rPr>
              <w:t>Percentage</w:t>
            </w:r>
            <w:r>
              <w:rPr>
                <w:b/>
                <w:spacing w:val="-5"/>
                <w:sz w:val="24"/>
              </w:rPr>
              <w:t xml:space="preserve"> [d]</w:t>
            </w:r>
          </w:p>
        </w:tc>
        <w:tc>
          <w:tcPr>
            <w:tcW w:w="1158" w:type="dxa"/>
          </w:tcPr>
          <w:p w14:paraId="543C90CB" w14:textId="77777777" w:rsidR="00E9319B" w:rsidRDefault="00407046">
            <w:pPr>
              <w:pStyle w:val="TableParagraph"/>
              <w:spacing w:line="256" w:lineRule="exact"/>
              <w:ind w:right="114"/>
              <w:rPr>
                <w:b/>
                <w:sz w:val="24"/>
              </w:rPr>
            </w:pPr>
            <w:r>
              <w:rPr>
                <w:b/>
                <w:sz w:val="24"/>
              </w:rPr>
              <w:t>Total</w:t>
            </w:r>
            <w:r>
              <w:rPr>
                <w:b/>
                <w:spacing w:val="-1"/>
                <w:sz w:val="24"/>
              </w:rPr>
              <w:t xml:space="preserve"> </w:t>
            </w:r>
            <w:r>
              <w:rPr>
                <w:b/>
                <w:spacing w:val="-5"/>
                <w:sz w:val="24"/>
              </w:rPr>
              <w:t>[d]</w:t>
            </w:r>
          </w:p>
        </w:tc>
      </w:tr>
      <w:tr w:rsidR="00E9319B" w14:paraId="5AB42E82" w14:textId="77777777">
        <w:trPr>
          <w:trHeight w:val="275"/>
        </w:trPr>
        <w:tc>
          <w:tcPr>
            <w:tcW w:w="8628" w:type="dxa"/>
            <w:gridSpan w:val="3"/>
          </w:tcPr>
          <w:p w14:paraId="307D8716" w14:textId="77777777" w:rsidR="00E9319B" w:rsidRDefault="00407046">
            <w:pPr>
              <w:pStyle w:val="TableParagraph"/>
              <w:spacing w:line="256" w:lineRule="exact"/>
              <w:ind w:left="107"/>
              <w:jc w:val="left"/>
              <w:rPr>
                <w:b/>
                <w:sz w:val="24"/>
              </w:rPr>
            </w:pPr>
            <w:r>
              <w:rPr>
                <w:b/>
                <w:sz w:val="24"/>
              </w:rPr>
              <w:t>Total</w:t>
            </w:r>
            <w:r>
              <w:rPr>
                <w:b/>
                <w:spacing w:val="-1"/>
                <w:sz w:val="24"/>
              </w:rPr>
              <w:t xml:space="preserve"> </w:t>
            </w:r>
            <w:r>
              <w:rPr>
                <w:b/>
                <w:spacing w:val="-4"/>
                <w:sz w:val="24"/>
              </w:rPr>
              <w:t>U.S.</w:t>
            </w:r>
          </w:p>
        </w:tc>
      </w:tr>
      <w:tr w:rsidR="00E9319B" w14:paraId="5CBBCB27" w14:textId="77777777">
        <w:trPr>
          <w:trHeight w:val="275"/>
        </w:trPr>
        <w:tc>
          <w:tcPr>
            <w:tcW w:w="5702" w:type="dxa"/>
          </w:tcPr>
          <w:p w14:paraId="4D69110F" w14:textId="77777777" w:rsidR="00E9319B" w:rsidRDefault="00407046">
            <w:pPr>
              <w:pStyle w:val="TableParagraph"/>
              <w:spacing w:line="256" w:lineRule="exact"/>
              <w:ind w:left="107"/>
              <w:jc w:val="left"/>
              <w:rPr>
                <w:sz w:val="24"/>
              </w:rPr>
            </w:pPr>
            <w:r>
              <w:rPr>
                <w:sz w:val="24"/>
              </w:rPr>
              <w:t>Fire</w:t>
            </w:r>
            <w:r>
              <w:rPr>
                <w:spacing w:val="-4"/>
                <w:sz w:val="24"/>
              </w:rPr>
              <w:t xml:space="preserve"> </w:t>
            </w:r>
            <w:r>
              <w:rPr>
                <w:sz w:val="24"/>
              </w:rPr>
              <w:t>Department</w:t>
            </w:r>
            <w:r>
              <w:rPr>
                <w:spacing w:val="-2"/>
                <w:sz w:val="24"/>
              </w:rPr>
              <w:t xml:space="preserve"> </w:t>
            </w:r>
            <w:r>
              <w:rPr>
                <w:sz w:val="24"/>
              </w:rPr>
              <w:t>with</w:t>
            </w:r>
            <w:r>
              <w:rPr>
                <w:spacing w:val="-3"/>
                <w:sz w:val="24"/>
              </w:rPr>
              <w:t xml:space="preserve"> </w:t>
            </w:r>
            <w:r>
              <w:rPr>
                <w:sz w:val="24"/>
              </w:rPr>
              <w:t>Cross-Trained</w:t>
            </w:r>
            <w:r>
              <w:rPr>
                <w:spacing w:val="-2"/>
                <w:sz w:val="24"/>
              </w:rPr>
              <w:t xml:space="preserve"> </w:t>
            </w:r>
            <w:r>
              <w:rPr>
                <w:sz w:val="24"/>
              </w:rPr>
              <w:t>EMS</w:t>
            </w:r>
            <w:r>
              <w:rPr>
                <w:spacing w:val="-2"/>
                <w:sz w:val="24"/>
              </w:rPr>
              <w:t xml:space="preserve"> Personnel</w:t>
            </w:r>
          </w:p>
        </w:tc>
        <w:tc>
          <w:tcPr>
            <w:tcW w:w="1768" w:type="dxa"/>
          </w:tcPr>
          <w:p w14:paraId="52C05280" w14:textId="77777777" w:rsidR="00E9319B" w:rsidRDefault="00407046">
            <w:pPr>
              <w:pStyle w:val="TableParagraph"/>
              <w:spacing w:line="256" w:lineRule="exact"/>
              <w:ind w:right="96"/>
              <w:rPr>
                <w:sz w:val="24"/>
              </w:rPr>
            </w:pPr>
            <w:r>
              <w:rPr>
                <w:spacing w:val="-2"/>
                <w:sz w:val="24"/>
              </w:rPr>
              <w:t>40.0%</w:t>
            </w:r>
          </w:p>
        </w:tc>
        <w:tc>
          <w:tcPr>
            <w:tcW w:w="1158" w:type="dxa"/>
          </w:tcPr>
          <w:p w14:paraId="3729E17A" w14:textId="77777777" w:rsidR="00E9319B" w:rsidRDefault="00407046">
            <w:pPr>
              <w:pStyle w:val="TableParagraph"/>
              <w:spacing w:line="256" w:lineRule="exact"/>
              <w:ind w:right="93"/>
              <w:rPr>
                <w:sz w:val="24"/>
              </w:rPr>
            </w:pPr>
            <w:r>
              <w:rPr>
                <w:spacing w:val="-2"/>
                <w:sz w:val="24"/>
              </w:rPr>
              <w:t>6,110</w:t>
            </w:r>
          </w:p>
        </w:tc>
      </w:tr>
      <w:tr w:rsidR="00E9319B" w14:paraId="545E5EA6" w14:textId="77777777">
        <w:trPr>
          <w:trHeight w:val="275"/>
        </w:trPr>
        <w:tc>
          <w:tcPr>
            <w:tcW w:w="5702" w:type="dxa"/>
          </w:tcPr>
          <w:p w14:paraId="2B6D7C19" w14:textId="77777777" w:rsidR="00E9319B" w:rsidRDefault="00407046">
            <w:pPr>
              <w:pStyle w:val="TableParagraph"/>
              <w:spacing w:line="256" w:lineRule="exact"/>
              <w:ind w:left="107"/>
              <w:jc w:val="left"/>
              <w:rPr>
                <w:sz w:val="24"/>
              </w:rPr>
            </w:pPr>
            <w:r>
              <w:rPr>
                <w:sz w:val="24"/>
              </w:rPr>
              <w:t>Fire</w:t>
            </w:r>
            <w:r>
              <w:rPr>
                <w:spacing w:val="-4"/>
                <w:sz w:val="24"/>
              </w:rPr>
              <w:t xml:space="preserve"> </w:t>
            </w:r>
            <w:r>
              <w:rPr>
                <w:sz w:val="24"/>
              </w:rPr>
              <w:t>Department</w:t>
            </w:r>
            <w:r>
              <w:rPr>
                <w:spacing w:val="-2"/>
                <w:sz w:val="24"/>
              </w:rPr>
              <w:t xml:space="preserve"> </w:t>
            </w:r>
            <w:r>
              <w:rPr>
                <w:sz w:val="24"/>
              </w:rPr>
              <w:t>with</w:t>
            </w:r>
            <w:r>
              <w:rPr>
                <w:spacing w:val="-2"/>
                <w:sz w:val="24"/>
              </w:rPr>
              <w:t xml:space="preserve"> </w:t>
            </w:r>
            <w:r>
              <w:rPr>
                <w:sz w:val="24"/>
              </w:rPr>
              <w:t>Separate</w:t>
            </w:r>
            <w:r>
              <w:rPr>
                <w:spacing w:val="-3"/>
                <w:sz w:val="24"/>
              </w:rPr>
              <w:t xml:space="preserve"> </w:t>
            </w:r>
            <w:r>
              <w:rPr>
                <w:sz w:val="24"/>
              </w:rPr>
              <w:t>EMS</w:t>
            </w:r>
            <w:r>
              <w:rPr>
                <w:spacing w:val="-2"/>
                <w:sz w:val="24"/>
              </w:rPr>
              <w:t xml:space="preserve"> Personnel</w:t>
            </w:r>
          </w:p>
        </w:tc>
        <w:tc>
          <w:tcPr>
            <w:tcW w:w="1768" w:type="dxa"/>
          </w:tcPr>
          <w:p w14:paraId="223E9843" w14:textId="77777777" w:rsidR="00E9319B" w:rsidRDefault="00407046">
            <w:pPr>
              <w:pStyle w:val="TableParagraph"/>
              <w:spacing w:line="256" w:lineRule="exact"/>
              <w:ind w:right="96"/>
              <w:rPr>
                <w:sz w:val="24"/>
              </w:rPr>
            </w:pPr>
            <w:r>
              <w:rPr>
                <w:spacing w:val="-4"/>
                <w:sz w:val="24"/>
              </w:rPr>
              <w:t>9.0%</w:t>
            </w:r>
          </w:p>
        </w:tc>
        <w:tc>
          <w:tcPr>
            <w:tcW w:w="1158" w:type="dxa"/>
          </w:tcPr>
          <w:p w14:paraId="5663F943" w14:textId="77777777" w:rsidR="00E9319B" w:rsidRDefault="00407046">
            <w:pPr>
              <w:pStyle w:val="TableParagraph"/>
              <w:spacing w:line="256" w:lineRule="exact"/>
              <w:ind w:right="93"/>
              <w:rPr>
                <w:sz w:val="24"/>
              </w:rPr>
            </w:pPr>
            <w:r>
              <w:rPr>
                <w:spacing w:val="-2"/>
                <w:sz w:val="24"/>
              </w:rPr>
              <w:t>1,375</w:t>
            </w:r>
          </w:p>
        </w:tc>
      </w:tr>
      <w:tr w:rsidR="00E9319B" w14:paraId="67DA0930" w14:textId="77777777">
        <w:trPr>
          <w:trHeight w:val="275"/>
        </w:trPr>
        <w:tc>
          <w:tcPr>
            <w:tcW w:w="5702" w:type="dxa"/>
          </w:tcPr>
          <w:p w14:paraId="4361E1F1"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2"/>
                <w:sz w:val="24"/>
              </w:rPr>
              <w:t>Company</w:t>
            </w:r>
          </w:p>
        </w:tc>
        <w:tc>
          <w:tcPr>
            <w:tcW w:w="1768" w:type="dxa"/>
          </w:tcPr>
          <w:p w14:paraId="1D25BA03" w14:textId="77777777" w:rsidR="00E9319B" w:rsidRDefault="00407046">
            <w:pPr>
              <w:pStyle w:val="TableParagraph"/>
              <w:spacing w:line="256" w:lineRule="exact"/>
              <w:ind w:right="96"/>
              <w:rPr>
                <w:sz w:val="24"/>
              </w:rPr>
            </w:pPr>
            <w:r>
              <w:rPr>
                <w:spacing w:val="-2"/>
                <w:sz w:val="24"/>
              </w:rPr>
              <w:t>18.0%</w:t>
            </w:r>
          </w:p>
        </w:tc>
        <w:tc>
          <w:tcPr>
            <w:tcW w:w="1158" w:type="dxa"/>
          </w:tcPr>
          <w:p w14:paraId="4B5DC84D" w14:textId="77777777" w:rsidR="00E9319B" w:rsidRDefault="00407046">
            <w:pPr>
              <w:pStyle w:val="TableParagraph"/>
              <w:spacing w:line="256" w:lineRule="exact"/>
              <w:ind w:right="93"/>
              <w:rPr>
                <w:sz w:val="24"/>
              </w:rPr>
            </w:pPr>
            <w:r>
              <w:rPr>
                <w:spacing w:val="-2"/>
                <w:sz w:val="24"/>
              </w:rPr>
              <w:t>2,750</w:t>
            </w:r>
          </w:p>
        </w:tc>
      </w:tr>
      <w:tr w:rsidR="00E9319B" w14:paraId="1E1B3199" w14:textId="77777777">
        <w:trPr>
          <w:trHeight w:val="275"/>
        </w:trPr>
        <w:tc>
          <w:tcPr>
            <w:tcW w:w="5702" w:type="dxa"/>
          </w:tcPr>
          <w:p w14:paraId="329F60C3" w14:textId="77777777" w:rsidR="00E9319B" w:rsidRDefault="00407046">
            <w:pPr>
              <w:pStyle w:val="TableParagraph"/>
              <w:spacing w:line="256" w:lineRule="exact"/>
              <w:ind w:left="107"/>
              <w:jc w:val="left"/>
              <w:rPr>
                <w:sz w:val="24"/>
              </w:rPr>
            </w:pPr>
            <w:r>
              <w:rPr>
                <w:spacing w:val="-4"/>
                <w:sz w:val="24"/>
              </w:rPr>
              <w:t>Other</w:t>
            </w:r>
          </w:p>
        </w:tc>
        <w:tc>
          <w:tcPr>
            <w:tcW w:w="1768" w:type="dxa"/>
          </w:tcPr>
          <w:p w14:paraId="274FE904" w14:textId="77777777" w:rsidR="00E9319B" w:rsidRDefault="00407046">
            <w:pPr>
              <w:pStyle w:val="TableParagraph"/>
              <w:spacing w:line="256" w:lineRule="exact"/>
              <w:ind w:right="96"/>
              <w:rPr>
                <w:sz w:val="24"/>
              </w:rPr>
            </w:pPr>
            <w:r>
              <w:rPr>
                <w:spacing w:val="-4"/>
                <w:sz w:val="24"/>
              </w:rPr>
              <w:t>8.0%</w:t>
            </w:r>
          </w:p>
        </w:tc>
        <w:tc>
          <w:tcPr>
            <w:tcW w:w="1158" w:type="dxa"/>
          </w:tcPr>
          <w:p w14:paraId="3FAAFF91" w14:textId="77777777" w:rsidR="00E9319B" w:rsidRDefault="00407046">
            <w:pPr>
              <w:pStyle w:val="TableParagraph"/>
              <w:spacing w:line="256" w:lineRule="exact"/>
              <w:ind w:right="93"/>
              <w:rPr>
                <w:sz w:val="24"/>
              </w:rPr>
            </w:pPr>
            <w:r>
              <w:rPr>
                <w:spacing w:val="-2"/>
                <w:sz w:val="24"/>
              </w:rPr>
              <w:t>1,222</w:t>
            </w:r>
          </w:p>
        </w:tc>
      </w:tr>
      <w:tr w:rsidR="00E9319B" w14:paraId="2EC04750" w14:textId="77777777">
        <w:trPr>
          <w:trHeight w:val="277"/>
        </w:trPr>
        <w:tc>
          <w:tcPr>
            <w:tcW w:w="5702" w:type="dxa"/>
          </w:tcPr>
          <w:p w14:paraId="144A7ED8" w14:textId="77777777" w:rsidR="00E9319B" w:rsidRDefault="00407046">
            <w:pPr>
              <w:pStyle w:val="TableParagraph"/>
              <w:spacing w:before="1" w:line="257" w:lineRule="exact"/>
              <w:ind w:left="107"/>
              <w:jc w:val="left"/>
              <w:rPr>
                <w:sz w:val="24"/>
              </w:rPr>
            </w:pPr>
            <w:r>
              <w:rPr>
                <w:sz w:val="24"/>
              </w:rPr>
              <w:t>Hospital-Based</w:t>
            </w:r>
            <w:r>
              <w:rPr>
                <w:spacing w:val="-6"/>
                <w:sz w:val="24"/>
              </w:rPr>
              <w:t xml:space="preserve"> </w:t>
            </w:r>
            <w:r>
              <w:rPr>
                <w:spacing w:val="-2"/>
                <w:sz w:val="24"/>
              </w:rPr>
              <w:t>Service</w:t>
            </w:r>
          </w:p>
        </w:tc>
        <w:tc>
          <w:tcPr>
            <w:tcW w:w="1768" w:type="dxa"/>
          </w:tcPr>
          <w:p w14:paraId="08F0EA28" w14:textId="77777777" w:rsidR="00E9319B" w:rsidRDefault="00407046">
            <w:pPr>
              <w:pStyle w:val="TableParagraph"/>
              <w:spacing w:before="1" w:line="257" w:lineRule="exact"/>
              <w:ind w:right="96"/>
              <w:rPr>
                <w:sz w:val="24"/>
              </w:rPr>
            </w:pPr>
            <w:r>
              <w:rPr>
                <w:spacing w:val="-4"/>
                <w:sz w:val="24"/>
              </w:rPr>
              <w:t>7.0%</w:t>
            </w:r>
          </w:p>
        </w:tc>
        <w:tc>
          <w:tcPr>
            <w:tcW w:w="1158" w:type="dxa"/>
          </w:tcPr>
          <w:p w14:paraId="1D53B12A" w14:textId="77777777" w:rsidR="00E9319B" w:rsidRDefault="00407046">
            <w:pPr>
              <w:pStyle w:val="TableParagraph"/>
              <w:spacing w:before="1" w:line="257" w:lineRule="exact"/>
              <w:ind w:right="93"/>
              <w:rPr>
                <w:sz w:val="24"/>
              </w:rPr>
            </w:pPr>
            <w:r>
              <w:rPr>
                <w:spacing w:val="-2"/>
                <w:sz w:val="24"/>
              </w:rPr>
              <w:t>1,069</w:t>
            </w:r>
          </w:p>
        </w:tc>
      </w:tr>
      <w:tr w:rsidR="00E9319B" w14:paraId="1839246A" w14:textId="77777777">
        <w:trPr>
          <w:trHeight w:val="275"/>
        </w:trPr>
        <w:tc>
          <w:tcPr>
            <w:tcW w:w="5702" w:type="dxa"/>
          </w:tcPr>
          <w:p w14:paraId="217CA49A" w14:textId="77777777" w:rsidR="00E9319B" w:rsidRDefault="00407046">
            <w:pPr>
              <w:pStyle w:val="TableParagraph"/>
              <w:spacing w:line="256" w:lineRule="exact"/>
              <w:ind w:left="107"/>
              <w:jc w:val="left"/>
              <w:rPr>
                <w:sz w:val="24"/>
              </w:rPr>
            </w:pPr>
            <w:r>
              <w:rPr>
                <w:sz w:val="24"/>
              </w:rPr>
              <w:t>Public</w:t>
            </w:r>
            <w:r>
              <w:rPr>
                <w:spacing w:val="-3"/>
                <w:sz w:val="24"/>
              </w:rPr>
              <w:t xml:space="preserve"> </w:t>
            </w:r>
            <w:r>
              <w:rPr>
                <w:sz w:val="24"/>
              </w:rPr>
              <w:t>Utility</w:t>
            </w:r>
            <w:r>
              <w:rPr>
                <w:spacing w:val="-2"/>
                <w:sz w:val="24"/>
              </w:rPr>
              <w:t xml:space="preserve"> </w:t>
            </w:r>
            <w:r>
              <w:rPr>
                <w:sz w:val="24"/>
              </w:rPr>
              <w:t>Model</w:t>
            </w:r>
            <w:r>
              <w:rPr>
                <w:spacing w:val="-2"/>
                <w:sz w:val="24"/>
              </w:rPr>
              <w:t xml:space="preserve"> </w:t>
            </w:r>
            <w:r>
              <w:rPr>
                <w:sz w:val="24"/>
              </w:rPr>
              <w:t>(Private</w:t>
            </w:r>
            <w:r>
              <w:rPr>
                <w:spacing w:val="-2"/>
                <w:sz w:val="24"/>
              </w:rPr>
              <w:t xml:space="preserve"> Contractor)</w:t>
            </w:r>
          </w:p>
        </w:tc>
        <w:tc>
          <w:tcPr>
            <w:tcW w:w="1768" w:type="dxa"/>
          </w:tcPr>
          <w:p w14:paraId="45C367EF" w14:textId="77777777" w:rsidR="00E9319B" w:rsidRDefault="00407046">
            <w:pPr>
              <w:pStyle w:val="TableParagraph"/>
              <w:spacing w:line="256" w:lineRule="exact"/>
              <w:ind w:right="96"/>
              <w:rPr>
                <w:sz w:val="24"/>
              </w:rPr>
            </w:pPr>
            <w:r>
              <w:rPr>
                <w:spacing w:val="-4"/>
                <w:sz w:val="24"/>
              </w:rPr>
              <w:t>2.0%</w:t>
            </w:r>
          </w:p>
        </w:tc>
        <w:tc>
          <w:tcPr>
            <w:tcW w:w="1158" w:type="dxa"/>
          </w:tcPr>
          <w:p w14:paraId="74771A4E" w14:textId="77777777" w:rsidR="00E9319B" w:rsidRDefault="00407046">
            <w:pPr>
              <w:pStyle w:val="TableParagraph"/>
              <w:spacing w:line="256" w:lineRule="exact"/>
              <w:ind w:right="93"/>
              <w:rPr>
                <w:sz w:val="24"/>
              </w:rPr>
            </w:pPr>
            <w:r>
              <w:rPr>
                <w:spacing w:val="-5"/>
                <w:sz w:val="24"/>
              </w:rPr>
              <w:t>306</w:t>
            </w:r>
          </w:p>
        </w:tc>
      </w:tr>
      <w:tr w:rsidR="00E9319B" w14:paraId="0FD40F97" w14:textId="77777777">
        <w:trPr>
          <w:trHeight w:val="275"/>
        </w:trPr>
        <w:tc>
          <w:tcPr>
            <w:tcW w:w="5702" w:type="dxa"/>
          </w:tcPr>
          <w:p w14:paraId="6336B692" w14:textId="77777777" w:rsidR="00E9319B" w:rsidRDefault="00407046">
            <w:pPr>
              <w:pStyle w:val="TableParagraph"/>
              <w:spacing w:line="256" w:lineRule="exact"/>
              <w:ind w:left="107"/>
              <w:jc w:val="left"/>
              <w:rPr>
                <w:sz w:val="24"/>
              </w:rPr>
            </w:pPr>
            <w:r>
              <w:rPr>
                <w:sz w:val="24"/>
              </w:rPr>
              <w:t>Government</w:t>
            </w:r>
            <w:r>
              <w:rPr>
                <w:spacing w:val="-3"/>
                <w:sz w:val="24"/>
              </w:rPr>
              <w:t xml:space="preserve"> </w:t>
            </w:r>
            <w:r>
              <w:rPr>
                <w:sz w:val="24"/>
              </w:rPr>
              <w:t>or</w:t>
            </w:r>
            <w:r>
              <w:rPr>
                <w:spacing w:val="-2"/>
                <w:sz w:val="24"/>
              </w:rPr>
              <w:t xml:space="preserve"> </w:t>
            </w:r>
            <w:r>
              <w:rPr>
                <w:sz w:val="24"/>
              </w:rPr>
              <w:t>Third</w:t>
            </w:r>
            <w:r>
              <w:rPr>
                <w:spacing w:val="-2"/>
                <w:sz w:val="24"/>
              </w:rPr>
              <w:t xml:space="preserve"> Party</w:t>
            </w:r>
          </w:p>
        </w:tc>
        <w:tc>
          <w:tcPr>
            <w:tcW w:w="1768" w:type="dxa"/>
          </w:tcPr>
          <w:p w14:paraId="4506E47E" w14:textId="77777777" w:rsidR="00E9319B" w:rsidRDefault="00407046">
            <w:pPr>
              <w:pStyle w:val="TableParagraph"/>
              <w:spacing w:line="256" w:lineRule="exact"/>
              <w:ind w:right="96"/>
              <w:rPr>
                <w:sz w:val="24"/>
              </w:rPr>
            </w:pPr>
            <w:r>
              <w:rPr>
                <w:spacing w:val="-2"/>
                <w:sz w:val="24"/>
              </w:rPr>
              <w:t>14.5%</w:t>
            </w:r>
          </w:p>
        </w:tc>
        <w:tc>
          <w:tcPr>
            <w:tcW w:w="1158" w:type="dxa"/>
          </w:tcPr>
          <w:p w14:paraId="34788D5E" w14:textId="77777777" w:rsidR="00E9319B" w:rsidRDefault="00407046">
            <w:pPr>
              <w:pStyle w:val="TableParagraph"/>
              <w:spacing w:line="256" w:lineRule="exact"/>
              <w:ind w:right="93"/>
              <w:rPr>
                <w:sz w:val="24"/>
              </w:rPr>
            </w:pPr>
            <w:r>
              <w:rPr>
                <w:spacing w:val="-2"/>
                <w:sz w:val="24"/>
              </w:rPr>
              <w:t>2,215</w:t>
            </w:r>
          </w:p>
        </w:tc>
      </w:tr>
      <w:tr w:rsidR="00E9319B" w14:paraId="782A5E28" w14:textId="77777777">
        <w:trPr>
          <w:trHeight w:val="275"/>
        </w:trPr>
        <w:tc>
          <w:tcPr>
            <w:tcW w:w="5702" w:type="dxa"/>
          </w:tcPr>
          <w:p w14:paraId="5566CF6C" w14:textId="77777777" w:rsidR="00E9319B" w:rsidRDefault="00407046">
            <w:pPr>
              <w:pStyle w:val="TableParagraph"/>
              <w:spacing w:line="256" w:lineRule="exact"/>
              <w:ind w:left="107"/>
              <w:jc w:val="left"/>
              <w:rPr>
                <w:sz w:val="24"/>
              </w:rPr>
            </w:pPr>
            <w:r>
              <w:rPr>
                <w:sz w:val="24"/>
              </w:rPr>
              <w:t>Police</w:t>
            </w:r>
            <w:r>
              <w:rPr>
                <w:spacing w:val="-6"/>
                <w:sz w:val="24"/>
              </w:rPr>
              <w:t xml:space="preserve"> </w:t>
            </w:r>
            <w:r>
              <w:rPr>
                <w:sz w:val="24"/>
              </w:rPr>
              <w:t>Department</w:t>
            </w:r>
            <w:r>
              <w:rPr>
                <w:spacing w:val="-3"/>
                <w:sz w:val="24"/>
              </w:rPr>
              <w:t xml:space="preserve"> </w:t>
            </w:r>
            <w:r>
              <w:rPr>
                <w:sz w:val="24"/>
              </w:rPr>
              <w:t>with</w:t>
            </w:r>
            <w:r>
              <w:rPr>
                <w:spacing w:val="-1"/>
                <w:sz w:val="24"/>
              </w:rPr>
              <w:t xml:space="preserve"> </w:t>
            </w:r>
            <w:r>
              <w:rPr>
                <w:sz w:val="24"/>
              </w:rPr>
              <w:t>Cross-Trained</w:t>
            </w:r>
            <w:r>
              <w:rPr>
                <w:spacing w:val="-3"/>
                <w:sz w:val="24"/>
              </w:rPr>
              <w:t xml:space="preserve"> </w:t>
            </w:r>
            <w:r>
              <w:rPr>
                <w:sz w:val="24"/>
              </w:rPr>
              <w:t>EMS</w:t>
            </w:r>
            <w:r>
              <w:rPr>
                <w:spacing w:val="-2"/>
                <w:sz w:val="24"/>
              </w:rPr>
              <w:t xml:space="preserve"> Personnel</w:t>
            </w:r>
          </w:p>
        </w:tc>
        <w:tc>
          <w:tcPr>
            <w:tcW w:w="1768" w:type="dxa"/>
          </w:tcPr>
          <w:p w14:paraId="64304B95" w14:textId="77777777" w:rsidR="00E9319B" w:rsidRDefault="00407046">
            <w:pPr>
              <w:pStyle w:val="TableParagraph"/>
              <w:spacing w:line="256" w:lineRule="exact"/>
              <w:ind w:right="96"/>
              <w:rPr>
                <w:sz w:val="24"/>
              </w:rPr>
            </w:pPr>
            <w:r>
              <w:rPr>
                <w:spacing w:val="-4"/>
                <w:sz w:val="24"/>
              </w:rPr>
              <w:t>0.5%</w:t>
            </w:r>
          </w:p>
        </w:tc>
        <w:tc>
          <w:tcPr>
            <w:tcW w:w="1158" w:type="dxa"/>
          </w:tcPr>
          <w:p w14:paraId="2BD07BCE" w14:textId="77777777" w:rsidR="00E9319B" w:rsidRDefault="00407046">
            <w:pPr>
              <w:pStyle w:val="TableParagraph"/>
              <w:spacing w:line="256" w:lineRule="exact"/>
              <w:ind w:right="93"/>
              <w:rPr>
                <w:sz w:val="24"/>
              </w:rPr>
            </w:pPr>
            <w:r>
              <w:rPr>
                <w:spacing w:val="-5"/>
                <w:sz w:val="24"/>
              </w:rPr>
              <w:t>76</w:t>
            </w:r>
          </w:p>
        </w:tc>
      </w:tr>
      <w:tr w:rsidR="00E9319B" w14:paraId="73451FF6" w14:textId="77777777">
        <w:trPr>
          <w:trHeight w:val="275"/>
        </w:trPr>
        <w:tc>
          <w:tcPr>
            <w:tcW w:w="5702" w:type="dxa"/>
          </w:tcPr>
          <w:p w14:paraId="0C6B19F3" w14:textId="77777777" w:rsidR="00E9319B" w:rsidRDefault="00407046">
            <w:pPr>
              <w:pStyle w:val="TableParagraph"/>
              <w:spacing w:line="256" w:lineRule="exact"/>
              <w:ind w:left="107"/>
              <w:jc w:val="left"/>
              <w:rPr>
                <w:sz w:val="24"/>
              </w:rPr>
            </w:pPr>
            <w:r>
              <w:rPr>
                <w:sz w:val="24"/>
              </w:rPr>
              <w:t>Police</w:t>
            </w:r>
            <w:r>
              <w:rPr>
                <w:spacing w:val="-4"/>
                <w:sz w:val="24"/>
              </w:rPr>
              <w:t xml:space="preserve"> </w:t>
            </w:r>
            <w:r>
              <w:rPr>
                <w:sz w:val="24"/>
              </w:rPr>
              <w:t>Department</w:t>
            </w:r>
            <w:r>
              <w:rPr>
                <w:spacing w:val="-3"/>
                <w:sz w:val="24"/>
              </w:rPr>
              <w:t xml:space="preserve"> </w:t>
            </w:r>
            <w:r>
              <w:rPr>
                <w:sz w:val="24"/>
              </w:rPr>
              <w:t>with Separate</w:t>
            </w:r>
            <w:r>
              <w:rPr>
                <w:spacing w:val="-4"/>
                <w:sz w:val="24"/>
              </w:rPr>
              <w:t xml:space="preserve"> </w:t>
            </w:r>
            <w:r>
              <w:rPr>
                <w:sz w:val="24"/>
              </w:rPr>
              <w:t>EMS</w:t>
            </w:r>
            <w:r>
              <w:rPr>
                <w:spacing w:val="-2"/>
                <w:sz w:val="24"/>
              </w:rPr>
              <w:t xml:space="preserve"> Personnel</w:t>
            </w:r>
          </w:p>
        </w:tc>
        <w:tc>
          <w:tcPr>
            <w:tcW w:w="1768" w:type="dxa"/>
          </w:tcPr>
          <w:p w14:paraId="03CF24AC" w14:textId="77777777" w:rsidR="00E9319B" w:rsidRDefault="00407046">
            <w:pPr>
              <w:pStyle w:val="TableParagraph"/>
              <w:spacing w:line="256" w:lineRule="exact"/>
              <w:ind w:right="96"/>
              <w:rPr>
                <w:sz w:val="24"/>
              </w:rPr>
            </w:pPr>
            <w:r>
              <w:rPr>
                <w:spacing w:val="-4"/>
                <w:sz w:val="24"/>
              </w:rPr>
              <w:t>1.0%</w:t>
            </w:r>
          </w:p>
        </w:tc>
        <w:tc>
          <w:tcPr>
            <w:tcW w:w="1158" w:type="dxa"/>
          </w:tcPr>
          <w:p w14:paraId="3CBE8019" w14:textId="77777777" w:rsidR="00E9319B" w:rsidRDefault="00407046">
            <w:pPr>
              <w:pStyle w:val="TableParagraph"/>
              <w:spacing w:line="256" w:lineRule="exact"/>
              <w:ind w:right="93"/>
              <w:rPr>
                <w:sz w:val="24"/>
              </w:rPr>
            </w:pPr>
            <w:r>
              <w:rPr>
                <w:spacing w:val="-5"/>
                <w:sz w:val="24"/>
              </w:rPr>
              <w:t>153</w:t>
            </w:r>
          </w:p>
        </w:tc>
      </w:tr>
      <w:tr w:rsidR="00E9319B" w14:paraId="2B53B00F" w14:textId="77777777">
        <w:trPr>
          <w:trHeight w:val="275"/>
        </w:trPr>
        <w:tc>
          <w:tcPr>
            <w:tcW w:w="5702" w:type="dxa"/>
          </w:tcPr>
          <w:p w14:paraId="3DE81B40"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0C6A3BE6" w14:textId="77777777" w:rsidR="00E9319B" w:rsidRDefault="00407046">
            <w:pPr>
              <w:pStyle w:val="TableParagraph"/>
              <w:spacing w:line="256" w:lineRule="exact"/>
              <w:ind w:right="97"/>
              <w:rPr>
                <w:b/>
                <w:sz w:val="24"/>
              </w:rPr>
            </w:pPr>
            <w:r>
              <w:rPr>
                <w:b/>
                <w:spacing w:val="-4"/>
                <w:sz w:val="24"/>
              </w:rPr>
              <w:t>100%</w:t>
            </w:r>
          </w:p>
        </w:tc>
        <w:tc>
          <w:tcPr>
            <w:tcW w:w="1158" w:type="dxa"/>
          </w:tcPr>
          <w:p w14:paraId="62888B45" w14:textId="77777777" w:rsidR="00E9319B" w:rsidRDefault="00407046">
            <w:pPr>
              <w:pStyle w:val="TableParagraph"/>
              <w:spacing w:line="256" w:lineRule="exact"/>
              <w:ind w:right="93"/>
              <w:rPr>
                <w:b/>
                <w:sz w:val="24"/>
              </w:rPr>
            </w:pPr>
            <w:r>
              <w:rPr>
                <w:b/>
                <w:spacing w:val="-2"/>
                <w:sz w:val="24"/>
              </w:rPr>
              <w:t>15,276</w:t>
            </w:r>
          </w:p>
        </w:tc>
      </w:tr>
      <w:tr w:rsidR="00E9319B" w14:paraId="460CC5D0" w14:textId="77777777">
        <w:trPr>
          <w:trHeight w:val="278"/>
        </w:trPr>
        <w:tc>
          <w:tcPr>
            <w:tcW w:w="8628" w:type="dxa"/>
            <w:gridSpan w:val="3"/>
          </w:tcPr>
          <w:p w14:paraId="4495E8B2" w14:textId="77777777" w:rsidR="00E9319B" w:rsidRDefault="00407046">
            <w:pPr>
              <w:pStyle w:val="TableParagraph"/>
              <w:spacing w:before="1" w:line="257" w:lineRule="exact"/>
              <w:ind w:left="107"/>
              <w:jc w:val="left"/>
              <w:rPr>
                <w:b/>
                <w:sz w:val="24"/>
              </w:rPr>
            </w:pPr>
            <w:r>
              <w:rPr>
                <w:b/>
                <w:sz w:val="24"/>
              </w:rPr>
              <w:t>Total</w:t>
            </w:r>
            <w:r>
              <w:rPr>
                <w:b/>
                <w:spacing w:val="-3"/>
                <w:sz w:val="24"/>
              </w:rPr>
              <w:t xml:space="preserve"> </w:t>
            </w:r>
            <w:r>
              <w:rPr>
                <w:b/>
                <w:sz w:val="24"/>
              </w:rPr>
              <w:t>Excluding</w:t>
            </w:r>
            <w:r>
              <w:rPr>
                <w:b/>
                <w:spacing w:val="-2"/>
                <w:sz w:val="24"/>
              </w:rPr>
              <w:t xml:space="preserve"> </w:t>
            </w:r>
            <w:r>
              <w:rPr>
                <w:b/>
                <w:sz w:val="24"/>
              </w:rPr>
              <w:t>Fire</w:t>
            </w:r>
            <w:r>
              <w:rPr>
                <w:b/>
                <w:spacing w:val="-2"/>
                <w:sz w:val="24"/>
              </w:rPr>
              <w:t xml:space="preserve"> Departments</w:t>
            </w:r>
          </w:p>
        </w:tc>
      </w:tr>
      <w:tr w:rsidR="00E9319B" w14:paraId="1FA01615" w14:textId="77777777">
        <w:trPr>
          <w:trHeight w:val="275"/>
        </w:trPr>
        <w:tc>
          <w:tcPr>
            <w:tcW w:w="5702" w:type="dxa"/>
          </w:tcPr>
          <w:p w14:paraId="730D8B89"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5"/>
                <w:sz w:val="24"/>
              </w:rPr>
              <w:t>[a]</w:t>
            </w:r>
          </w:p>
        </w:tc>
        <w:tc>
          <w:tcPr>
            <w:tcW w:w="1768" w:type="dxa"/>
          </w:tcPr>
          <w:p w14:paraId="69AEF1D7" w14:textId="77777777" w:rsidR="00E9319B" w:rsidRDefault="00407046">
            <w:pPr>
              <w:pStyle w:val="TableParagraph"/>
              <w:spacing w:line="256" w:lineRule="exact"/>
              <w:ind w:right="96"/>
              <w:rPr>
                <w:sz w:val="24"/>
              </w:rPr>
            </w:pPr>
            <w:r>
              <w:rPr>
                <w:spacing w:val="-2"/>
                <w:sz w:val="24"/>
              </w:rPr>
              <w:t>68.6%</w:t>
            </w:r>
          </w:p>
        </w:tc>
        <w:tc>
          <w:tcPr>
            <w:tcW w:w="1158" w:type="dxa"/>
          </w:tcPr>
          <w:p w14:paraId="7780B4AC" w14:textId="77777777" w:rsidR="00E9319B" w:rsidRDefault="00407046">
            <w:pPr>
              <w:pStyle w:val="TableParagraph"/>
              <w:spacing w:line="256" w:lineRule="exact"/>
              <w:ind w:right="93"/>
              <w:rPr>
                <w:sz w:val="24"/>
              </w:rPr>
            </w:pPr>
            <w:r>
              <w:rPr>
                <w:spacing w:val="-2"/>
                <w:sz w:val="24"/>
              </w:rPr>
              <w:t>5,347</w:t>
            </w:r>
          </w:p>
        </w:tc>
      </w:tr>
      <w:tr w:rsidR="00E9319B" w14:paraId="727C9DE9" w14:textId="77777777">
        <w:trPr>
          <w:trHeight w:val="275"/>
        </w:trPr>
        <w:tc>
          <w:tcPr>
            <w:tcW w:w="5702" w:type="dxa"/>
          </w:tcPr>
          <w:p w14:paraId="5B7BF72C" w14:textId="77777777" w:rsidR="00E9319B" w:rsidRDefault="00407046">
            <w:pPr>
              <w:pStyle w:val="TableParagraph"/>
              <w:spacing w:line="256" w:lineRule="exact"/>
              <w:ind w:left="107"/>
              <w:jc w:val="left"/>
              <w:rPr>
                <w:sz w:val="24"/>
              </w:rPr>
            </w:pPr>
            <w:r>
              <w:rPr>
                <w:sz w:val="24"/>
              </w:rPr>
              <w:t>Public,</w:t>
            </w:r>
            <w:r>
              <w:rPr>
                <w:spacing w:val="-2"/>
                <w:sz w:val="24"/>
              </w:rPr>
              <w:t xml:space="preserve"> </w:t>
            </w:r>
            <w:r>
              <w:rPr>
                <w:sz w:val="24"/>
              </w:rPr>
              <w:t>State</w:t>
            </w:r>
            <w:r>
              <w:rPr>
                <w:spacing w:val="-1"/>
                <w:sz w:val="24"/>
              </w:rPr>
              <w:t xml:space="preserve"> </w:t>
            </w:r>
            <w:r>
              <w:rPr>
                <w:sz w:val="24"/>
              </w:rPr>
              <w:t>Plan</w:t>
            </w:r>
            <w:r>
              <w:rPr>
                <w:spacing w:val="-2"/>
                <w:sz w:val="24"/>
              </w:rPr>
              <w:t xml:space="preserve"> </w:t>
            </w:r>
            <w:r>
              <w:rPr>
                <w:sz w:val="24"/>
              </w:rPr>
              <w:t>State</w:t>
            </w:r>
            <w:r>
              <w:rPr>
                <w:spacing w:val="-1"/>
                <w:sz w:val="24"/>
              </w:rPr>
              <w:t xml:space="preserve"> </w:t>
            </w:r>
            <w:r>
              <w:rPr>
                <w:sz w:val="24"/>
              </w:rPr>
              <w:t>[b]</w:t>
            </w:r>
            <w:r>
              <w:rPr>
                <w:spacing w:val="-2"/>
                <w:sz w:val="24"/>
              </w:rPr>
              <w:t xml:space="preserve"> </w:t>
            </w:r>
            <w:r>
              <w:rPr>
                <w:spacing w:val="-5"/>
                <w:sz w:val="24"/>
              </w:rPr>
              <w:t>[c]</w:t>
            </w:r>
          </w:p>
        </w:tc>
        <w:tc>
          <w:tcPr>
            <w:tcW w:w="1768" w:type="dxa"/>
          </w:tcPr>
          <w:p w14:paraId="3DC64121" w14:textId="77777777" w:rsidR="00E9319B" w:rsidRDefault="00407046">
            <w:pPr>
              <w:pStyle w:val="TableParagraph"/>
              <w:spacing w:line="256" w:lineRule="exact"/>
              <w:ind w:right="96"/>
              <w:rPr>
                <w:sz w:val="24"/>
              </w:rPr>
            </w:pPr>
            <w:r>
              <w:rPr>
                <w:spacing w:val="-2"/>
                <w:sz w:val="24"/>
              </w:rPr>
              <w:t>18.5%</w:t>
            </w:r>
          </w:p>
        </w:tc>
        <w:tc>
          <w:tcPr>
            <w:tcW w:w="1158" w:type="dxa"/>
          </w:tcPr>
          <w:p w14:paraId="79BD6946" w14:textId="77777777" w:rsidR="00E9319B" w:rsidRDefault="00407046">
            <w:pPr>
              <w:pStyle w:val="TableParagraph"/>
              <w:spacing w:line="256" w:lineRule="exact"/>
              <w:ind w:right="93"/>
              <w:rPr>
                <w:sz w:val="24"/>
              </w:rPr>
            </w:pPr>
            <w:r>
              <w:rPr>
                <w:spacing w:val="-2"/>
                <w:sz w:val="24"/>
              </w:rPr>
              <w:t>1,443</w:t>
            </w:r>
          </w:p>
        </w:tc>
      </w:tr>
      <w:tr w:rsidR="00E9319B" w14:paraId="5F75AC99" w14:textId="77777777">
        <w:trPr>
          <w:trHeight w:val="275"/>
        </w:trPr>
        <w:tc>
          <w:tcPr>
            <w:tcW w:w="5702" w:type="dxa"/>
          </w:tcPr>
          <w:p w14:paraId="31C2DAAC" w14:textId="77777777" w:rsidR="00E9319B" w:rsidRDefault="00407046">
            <w:pPr>
              <w:pStyle w:val="TableParagraph"/>
              <w:spacing w:line="256" w:lineRule="exact"/>
              <w:ind w:left="107"/>
              <w:jc w:val="left"/>
              <w:rPr>
                <w:sz w:val="24"/>
              </w:rPr>
            </w:pPr>
            <w:r>
              <w:rPr>
                <w:sz w:val="24"/>
              </w:rPr>
              <w:t>Public,</w:t>
            </w:r>
            <w:r>
              <w:rPr>
                <w:spacing w:val="-3"/>
                <w:sz w:val="24"/>
              </w:rPr>
              <w:t xml:space="preserve"> </w:t>
            </w:r>
            <w:r>
              <w:rPr>
                <w:sz w:val="24"/>
              </w:rPr>
              <w:t>Non-State</w:t>
            </w:r>
            <w:r>
              <w:rPr>
                <w:spacing w:val="-2"/>
                <w:sz w:val="24"/>
              </w:rPr>
              <w:t xml:space="preserve"> </w:t>
            </w:r>
            <w:r>
              <w:rPr>
                <w:sz w:val="24"/>
              </w:rPr>
              <w:t>Plan</w:t>
            </w:r>
            <w:r>
              <w:rPr>
                <w:spacing w:val="-3"/>
                <w:sz w:val="24"/>
              </w:rPr>
              <w:t xml:space="preserve"> </w:t>
            </w:r>
            <w:r>
              <w:rPr>
                <w:sz w:val="24"/>
              </w:rPr>
              <w:t>State</w:t>
            </w:r>
            <w:r>
              <w:rPr>
                <w:spacing w:val="-3"/>
                <w:sz w:val="24"/>
              </w:rPr>
              <w:t xml:space="preserve"> </w:t>
            </w:r>
            <w:r>
              <w:rPr>
                <w:sz w:val="24"/>
              </w:rPr>
              <w:t>[b]</w:t>
            </w:r>
            <w:r>
              <w:rPr>
                <w:spacing w:val="-2"/>
                <w:sz w:val="24"/>
              </w:rPr>
              <w:t xml:space="preserve"> </w:t>
            </w:r>
            <w:r>
              <w:rPr>
                <w:spacing w:val="-5"/>
                <w:sz w:val="24"/>
              </w:rPr>
              <w:t>[c]</w:t>
            </w:r>
          </w:p>
        </w:tc>
        <w:tc>
          <w:tcPr>
            <w:tcW w:w="1768" w:type="dxa"/>
          </w:tcPr>
          <w:p w14:paraId="1B4BC909" w14:textId="77777777" w:rsidR="00E9319B" w:rsidRDefault="00407046">
            <w:pPr>
              <w:pStyle w:val="TableParagraph"/>
              <w:spacing w:line="256" w:lineRule="exact"/>
              <w:ind w:right="96"/>
              <w:rPr>
                <w:sz w:val="24"/>
              </w:rPr>
            </w:pPr>
            <w:r>
              <w:rPr>
                <w:spacing w:val="-2"/>
                <w:sz w:val="24"/>
              </w:rPr>
              <w:t>12.9%</w:t>
            </w:r>
          </w:p>
        </w:tc>
        <w:tc>
          <w:tcPr>
            <w:tcW w:w="1158" w:type="dxa"/>
          </w:tcPr>
          <w:p w14:paraId="456C1BDC" w14:textId="77777777" w:rsidR="00E9319B" w:rsidRDefault="00407046">
            <w:pPr>
              <w:pStyle w:val="TableParagraph"/>
              <w:spacing w:line="256" w:lineRule="exact"/>
              <w:ind w:right="93"/>
              <w:rPr>
                <w:sz w:val="24"/>
              </w:rPr>
            </w:pPr>
            <w:r>
              <w:rPr>
                <w:spacing w:val="-2"/>
                <w:sz w:val="24"/>
              </w:rPr>
              <w:t>1,001</w:t>
            </w:r>
          </w:p>
        </w:tc>
      </w:tr>
      <w:tr w:rsidR="00E9319B" w14:paraId="3C2FEF59" w14:textId="77777777">
        <w:trPr>
          <w:trHeight w:val="275"/>
        </w:trPr>
        <w:tc>
          <w:tcPr>
            <w:tcW w:w="5702" w:type="dxa"/>
          </w:tcPr>
          <w:p w14:paraId="406B5614"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70D217B4" w14:textId="77777777" w:rsidR="00E9319B" w:rsidRDefault="00407046">
            <w:pPr>
              <w:pStyle w:val="TableParagraph"/>
              <w:spacing w:line="256" w:lineRule="exact"/>
              <w:ind w:right="97"/>
              <w:rPr>
                <w:b/>
                <w:sz w:val="24"/>
              </w:rPr>
            </w:pPr>
            <w:r>
              <w:rPr>
                <w:b/>
                <w:spacing w:val="-4"/>
                <w:sz w:val="24"/>
              </w:rPr>
              <w:t>100%</w:t>
            </w:r>
          </w:p>
        </w:tc>
        <w:tc>
          <w:tcPr>
            <w:tcW w:w="1158" w:type="dxa"/>
          </w:tcPr>
          <w:p w14:paraId="46E43772" w14:textId="77777777" w:rsidR="00E9319B" w:rsidRDefault="00407046">
            <w:pPr>
              <w:pStyle w:val="TableParagraph"/>
              <w:spacing w:line="256" w:lineRule="exact"/>
              <w:ind w:right="93"/>
              <w:rPr>
                <w:b/>
                <w:sz w:val="24"/>
              </w:rPr>
            </w:pPr>
            <w:r>
              <w:rPr>
                <w:b/>
                <w:spacing w:val="-2"/>
                <w:sz w:val="24"/>
              </w:rPr>
              <w:t>7,791</w:t>
            </w:r>
          </w:p>
        </w:tc>
      </w:tr>
      <w:tr w:rsidR="00E9319B" w14:paraId="4D989779" w14:textId="77777777">
        <w:trPr>
          <w:trHeight w:val="275"/>
        </w:trPr>
        <w:tc>
          <w:tcPr>
            <w:tcW w:w="8628" w:type="dxa"/>
            <w:gridSpan w:val="3"/>
          </w:tcPr>
          <w:p w14:paraId="15FE087E" w14:textId="77777777" w:rsidR="00E9319B" w:rsidRDefault="00407046">
            <w:pPr>
              <w:pStyle w:val="TableParagraph"/>
              <w:spacing w:line="256" w:lineRule="exact"/>
              <w:ind w:left="107"/>
              <w:jc w:val="left"/>
              <w:rPr>
                <w:b/>
                <w:sz w:val="24"/>
              </w:rPr>
            </w:pPr>
            <w:r>
              <w:rPr>
                <w:b/>
                <w:sz w:val="24"/>
              </w:rPr>
              <w:t>Total</w:t>
            </w:r>
            <w:r>
              <w:rPr>
                <w:b/>
                <w:spacing w:val="-1"/>
                <w:sz w:val="24"/>
              </w:rPr>
              <w:t xml:space="preserve"> </w:t>
            </w:r>
            <w:r>
              <w:rPr>
                <w:b/>
                <w:spacing w:val="-2"/>
                <w:sz w:val="24"/>
              </w:rPr>
              <w:t>Affected</w:t>
            </w:r>
          </w:p>
        </w:tc>
      </w:tr>
      <w:tr w:rsidR="00E9319B" w14:paraId="2C20A2F8" w14:textId="77777777">
        <w:trPr>
          <w:trHeight w:val="275"/>
        </w:trPr>
        <w:tc>
          <w:tcPr>
            <w:tcW w:w="5702" w:type="dxa"/>
          </w:tcPr>
          <w:p w14:paraId="71F7E4A8" w14:textId="77777777" w:rsidR="00E9319B" w:rsidRDefault="00407046">
            <w:pPr>
              <w:pStyle w:val="TableParagraph"/>
              <w:spacing w:line="256" w:lineRule="exact"/>
              <w:ind w:left="107"/>
              <w:jc w:val="left"/>
              <w:rPr>
                <w:sz w:val="24"/>
              </w:rPr>
            </w:pPr>
            <w:r>
              <w:rPr>
                <w:sz w:val="24"/>
              </w:rPr>
              <w:t>Private</w:t>
            </w:r>
            <w:r>
              <w:rPr>
                <w:spacing w:val="-3"/>
                <w:sz w:val="24"/>
              </w:rPr>
              <w:t xml:space="preserve"> </w:t>
            </w:r>
            <w:r>
              <w:rPr>
                <w:spacing w:val="-5"/>
                <w:sz w:val="24"/>
              </w:rPr>
              <w:t>[a]</w:t>
            </w:r>
          </w:p>
        </w:tc>
        <w:tc>
          <w:tcPr>
            <w:tcW w:w="1768" w:type="dxa"/>
          </w:tcPr>
          <w:p w14:paraId="4E0BE9DB" w14:textId="77777777" w:rsidR="00E9319B" w:rsidRDefault="00407046">
            <w:pPr>
              <w:pStyle w:val="TableParagraph"/>
              <w:spacing w:line="256" w:lineRule="exact"/>
              <w:ind w:right="96"/>
              <w:rPr>
                <w:sz w:val="24"/>
              </w:rPr>
            </w:pPr>
            <w:r>
              <w:rPr>
                <w:spacing w:val="-2"/>
                <w:sz w:val="24"/>
              </w:rPr>
              <w:t>79.9%</w:t>
            </w:r>
          </w:p>
        </w:tc>
        <w:tc>
          <w:tcPr>
            <w:tcW w:w="1158" w:type="dxa"/>
          </w:tcPr>
          <w:p w14:paraId="3A1754E5" w14:textId="77777777" w:rsidR="00E9319B" w:rsidRDefault="00407046">
            <w:pPr>
              <w:pStyle w:val="TableParagraph"/>
              <w:spacing w:line="256" w:lineRule="exact"/>
              <w:ind w:right="93"/>
              <w:rPr>
                <w:sz w:val="24"/>
              </w:rPr>
            </w:pPr>
            <w:r>
              <w:rPr>
                <w:spacing w:val="-2"/>
                <w:sz w:val="24"/>
              </w:rPr>
              <w:t>5,347</w:t>
            </w:r>
          </w:p>
        </w:tc>
      </w:tr>
      <w:tr w:rsidR="00E9319B" w14:paraId="4747F9D2" w14:textId="77777777">
        <w:trPr>
          <w:trHeight w:val="277"/>
        </w:trPr>
        <w:tc>
          <w:tcPr>
            <w:tcW w:w="5702" w:type="dxa"/>
          </w:tcPr>
          <w:p w14:paraId="7B18CC65" w14:textId="77777777" w:rsidR="00E9319B" w:rsidRDefault="00407046">
            <w:pPr>
              <w:pStyle w:val="TableParagraph"/>
              <w:spacing w:before="1" w:line="257" w:lineRule="exact"/>
              <w:ind w:left="107"/>
              <w:jc w:val="left"/>
              <w:rPr>
                <w:sz w:val="24"/>
              </w:rPr>
            </w:pPr>
            <w:r>
              <w:rPr>
                <w:sz w:val="24"/>
              </w:rPr>
              <w:t>Public,</w:t>
            </w:r>
            <w:r>
              <w:rPr>
                <w:spacing w:val="-2"/>
                <w:sz w:val="24"/>
              </w:rPr>
              <w:t xml:space="preserve"> </w:t>
            </w:r>
            <w:r>
              <w:rPr>
                <w:sz w:val="24"/>
              </w:rPr>
              <w:t>State</w:t>
            </w:r>
            <w:r>
              <w:rPr>
                <w:spacing w:val="-1"/>
                <w:sz w:val="24"/>
              </w:rPr>
              <w:t xml:space="preserve"> </w:t>
            </w:r>
            <w:r>
              <w:rPr>
                <w:sz w:val="24"/>
              </w:rPr>
              <w:t>Plan</w:t>
            </w:r>
            <w:r>
              <w:rPr>
                <w:spacing w:val="-2"/>
                <w:sz w:val="24"/>
              </w:rPr>
              <w:t xml:space="preserve"> </w:t>
            </w:r>
            <w:r>
              <w:rPr>
                <w:sz w:val="24"/>
              </w:rPr>
              <w:t>State</w:t>
            </w:r>
            <w:r>
              <w:rPr>
                <w:spacing w:val="-1"/>
                <w:sz w:val="24"/>
              </w:rPr>
              <w:t xml:space="preserve"> </w:t>
            </w:r>
            <w:r>
              <w:rPr>
                <w:sz w:val="24"/>
              </w:rPr>
              <w:t>[b]</w:t>
            </w:r>
            <w:r>
              <w:rPr>
                <w:spacing w:val="-2"/>
                <w:sz w:val="24"/>
              </w:rPr>
              <w:t xml:space="preserve"> </w:t>
            </w:r>
            <w:r>
              <w:rPr>
                <w:spacing w:val="-5"/>
                <w:sz w:val="24"/>
              </w:rPr>
              <w:t>[c]</w:t>
            </w:r>
          </w:p>
        </w:tc>
        <w:tc>
          <w:tcPr>
            <w:tcW w:w="1768" w:type="dxa"/>
          </w:tcPr>
          <w:p w14:paraId="016649C3" w14:textId="77777777" w:rsidR="00E9319B" w:rsidRDefault="00407046">
            <w:pPr>
              <w:pStyle w:val="TableParagraph"/>
              <w:spacing w:before="1" w:line="257" w:lineRule="exact"/>
              <w:ind w:right="96"/>
              <w:rPr>
                <w:sz w:val="24"/>
              </w:rPr>
            </w:pPr>
            <w:r>
              <w:rPr>
                <w:spacing w:val="-2"/>
                <w:sz w:val="24"/>
              </w:rPr>
              <w:t>20.1%</w:t>
            </w:r>
          </w:p>
        </w:tc>
        <w:tc>
          <w:tcPr>
            <w:tcW w:w="1158" w:type="dxa"/>
          </w:tcPr>
          <w:p w14:paraId="4C28761C" w14:textId="77777777" w:rsidR="00E9319B" w:rsidRDefault="00407046">
            <w:pPr>
              <w:pStyle w:val="TableParagraph"/>
              <w:spacing w:before="1" w:line="257" w:lineRule="exact"/>
              <w:ind w:right="93"/>
              <w:rPr>
                <w:sz w:val="24"/>
              </w:rPr>
            </w:pPr>
            <w:r>
              <w:rPr>
                <w:spacing w:val="-2"/>
                <w:sz w:val="24"/>
              </w:rPr>
              <w:t>1,346</w:t>
            </w:r>
          </w:p>
        </w:tc>
      </w:tr>
      <w:tr w:rsidR="00E9319B" w14:paraId="3A3F0207" w14:textId="77777777">
        <w:trPr>
          <w:trHeight w:val="275"/>
        </w:trPr>
        <w:tc>
          <w:tcPr>
            <w:tcW w:w="5702" w:type="dxa"/>
          </w:tcPr>
          <w:p w14:paraId="2F47D6F0" w14:textId="77777777" w:rsidR="00E9319B" w:rsidRDefault="00407046">
            <w:pPr>
              <w:pStyle w:val="TableParagraph"/>
              <w:spacing w:line="256" w:lineRule="exact"/>
              <w:ind w:left="107"/>
              <w:jc w:val="left"/>
              <w:rPr>
                <w:b/>
                <w:sz w:val="24"/>
              </w:rPr>
            </w:pPr>
            <w:r>
              <w:rPr>
                <w:b/>
                <w:sz w:val="24"/>
              </w:rPr>
              <w:t>Total</w:t>
            </w:r>
            <w:r>
              <w:rPr>
                <w:b/>
                <w:spacing w:val="-3"/>
                <w:sz w:val="24"/>
              </w:rPr>
              <w:t xml:space="preserve"> </w:t>
            </w:r>
            <w:r>
              <w:rPr>
                <w:b/>
                <w:sz w:val="24"/>
              </w:rPr>
              <w:t>Ambulance</w:t>
            </w:r>
            <w:r>
              <w:rPr>
                <w:b/>
                <w:spacing w:val="-2"/>
                <w:sz w:val="24"/>
              </w:rPr>
              <w:t xml:space="preserve"> Services</w:t>
            </w:r>
          </w:p>
        </w:tc>
        <w:tc>
          <w:tcPr>
            <w:tcW w:w="1768" w:type="dxa"/>
          </w:tcPr>
          <w:p w14:paraId="720D935F" w14:textId="77777777" w:rsidR="00E9319B" w:rsidRDefault="00407046">
            <w:pPr>
              <w:pStyle w:val="TableParagraph"/>
              <w:spacing w:line="256" w:lineRule="exact"/>
              <w:ind w:right="97"/>
              <w:rPr>
                <w:b/>
                <w:sz w:val="24"/>
              </w:rPr>
            </w:pPr>
            <w:r>
              <w:rPr>
                <w:b/>
                <w:spacing w:val="-4"/>
                <w:sz w:val="24"/>
              </w:rPr>
              <w:t>100%</w:t>
            </w:r>
          </w:p>
        </w:tc>
        <w:tc>
          <w:tcPr>
            <w:tcW w:w="1158" w:type="dxa"/>
          </w:tcPr>
          <w:p w14:paraId="0DDB89B8" w14:textId="77777777" w:rsidR="00E9319B" w:rsidRDefault="00407046">
            <w:pPr>
              <w:pStyle w:val="TableParagraph"/>
              <w:spacing w:line="256" w:lineRule="exact"/>
              <w:ind w:right="93"/>
              <w:rPr>
                <w:b/>
                <w:sz w:val="24"/>
              </w:rPr>
            </w:pPr>
            <w:r>
              <w:rPr>
                <w:b/>
                <w:spacing w:val="-2"/>
                <w:sz w:val="24"/>
              </w:rPr>
              <w:t>6,693</w:t>
            </w:r>
          </w:p>
        </w:tc>
      </w:tr>
    </w:tbl>
    <w:p w14:paraId="1E3DAA80" w14:textId="77777777" w:rsidR="00E9319B" w:rsidRDefault="00407046">
      <w:pPr>
        <w:spacing w:before="14"/>
        <w:ind w:left="439" w:right="4268"/>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 xml:space="preserve">(2023). </w:t>
      </w:r>
      <w:r>
        <w:rPr>
          <w:spacing w:val="-2"/>
          <w:sz w:val="20"/>
        </w:rPr>
        <w:t>Notes:</w:t>
      </w:r>
    </w:p>
    <w:p w14:paraId="3EC2AFD1" w14:textId="77777777" w:rsidR="00E9319B" w:rsidRDefault="00407046">
      <w:pPr>
        <w:pStyle w:val="ListParagraph"/>
        <w:numPr>
          <w:ilvl w:val="0"/>
          <w:numId w:val="28"/>
        </w:numPr>
        <w:tabs>
          <w:tab w:val="left" w:pos="711"/>
        </w:tabs>
        <w:ind w:right="1161" w:firstLine="0"/>
        <w:rPr>
          <w:sz w:val="20"/>
        </w:rPr>
      </w:pPr>
      <w:r>
        <w:rPr>
          <w:sz w:val="20"/>
        </w:rPr>
        <w:t>The</w:t>
      </w:r>
      <w:r>
        <w:rPr>
          <w:spacing w:val="-4"/>
          <w:sz w:val="20"/>
        </w:rPr>
        <w:t xml:space="preserve"> </w:t>
      </w:r>
      <w:r>
        <w:rPr>
          <w:sz w:val="20"/>
        </w:rPr>
        <w:t>"private"</w:t>
      </w:r>
      <w:r>
        <w:rPr>
          <w:spacing w:val="-4"/>
          <w:sz w:val="20"/>
        </w:rPr>
        <w:t xml:space="preserve"> </w:t>
      </w:r>
      <w:r>
        <w:rPr>
          <w:sz w:val="20"/>
        </w:rPr>
        <w:t>category</w:t>
      </w:r>
      <w:r>
        <w:rPr>
          <w:spacing w:val="-3"/>
          <w:sz w:val="20"/>
        </w:rPr>
        <w:t xml:space="preserve"> </w:t>
      </w:r>
      <w:r>
        <w:rPr>
          <w:sz w:val="20"/>
        </w:rPr>
        <w:t>includes</w:t>
      </w:r>
      <w:r>
        <w:rPr>
          <w:spacing w:val="-4"/>
          <w:sz w:val="20"/>
        </w:rPr>
        <w:t xml:space="preserve"> </w:t>
      </w:r>
      <w:r>
        <w:rPr>
          <w:sz w:val="20"/>
        </w:rPr>
        <w:t>private</w:t>
      </w:r>
      <w:r>
        <w:rPr>
          <w:spacing w:val="-4"/>
          <w:sz w:val="20"/>
        </w:rPr>
        <w:t xml:space="preserve"> </w:t>
      </w:r>
      <w:r>
        <w:rPr>
          <w:sz w:val="20"/>
        </w:rPr>
        <w:t>company,</w:t>
      </w:r>
      <w:r>
        <w:rPr>
          <w:spacing w:val="-3"/>
          <w:sz w:val="20"/>
        </w:rPr>
        <w:t xml:space="preserve"> </w:t>
      </w:r>
      <w:r>
        <w:rPr>
          <w:sz w:val="20"/>
        </w:rPr>
        <w:t>other,</w:t>
      </w:r>
      <w:r>
        <w:rPr>
          <w:spacing w:val="-5"/>
          <w:sz w:val="20"/>
        </w:rPr>
        <w:t xml:space="preserve"> </w:t>
      </w:r>
      <w:r>
        <w:rPr>
          <w:sz w:val="20"/>
        </w:rPr>
        <w:t>hospital-based</w:t>
      </w:r>
      <w:r>
        <w:rPr>
          <w:spacing w:val="-3"/>
          <w:sz w:val="20"/>
        </w:rPr>
        <w:t xml:space="preserve"> </w:t>
      </w:r>
      <w:r>
        <w:rPr>
          <w:sz w:val="20"/>
        </w:rPr>
        <w:t>service,</w:t>
      </w:r>
      <w:r>
        <w:rPr>
          <w:spacing w:val="-3"/>
          <w:sz w:val="20"/>
        </w:rPr>
        <w:t xml:space="preserve"> </w:t>
      </w:r>
      <w:r>
        <w:rPr>
          <w:sz w:val="20"/>
        </w:rPr>
        <w:t>and</w:t>
      </w:r>
      <w:r>
        <w:rPr>
          <w:spacing w:val="-3"/>
          <w:sz w:val="20"/>
        </w:rPr>
        <w:t xml:space="preserve"> </w:t>
      </w:r>
      <w:r>
        <w:rPr>
          <w:sz w:val="20"/>
        </w:rPr>
        <w:t>public</w:t>
      </w:r>
      <w:r>
        <w:rPr>
          <w:spacing w:val="-4"/>
          <w:sz w:val="20"/>
        </w:rPr>
        <w:t xml:space="preserve"> </w:t>
      </w:r>
      <w:r>
        <w:rPr>
          <w:sz w:val="20"/>
        </w:rPr>
        <w:t>utility</w:t>
      </w:r>
      <w:r>
        <w:rPr>
          <w:spacing w:val="-3"/>
          <w:sz w:val="20"/>
        </w:rPr>
        <w:t xml:space="preserve"> </w:t>
      </w:r>
      <w:r>
        <w:rPr>
          <w:sz w:val="20"/>
        </w:rPr>
        <w:t>model (private contractor).</w:t>
      </w:r>
    </w:p>
    <w:p w14:paraId="4DDFAB0F" w14:textId="77777777" w:rsidR="00E9319B" w:rsidRDefault="00407046">
      <w:pPr>
        <w:pStyle w:val="ListParagraph"/>
        <w:numPr>
          <w:ilvl w:val="0"/>
          <w:numId w:val="28"/>
        </w:numPr>
        <w:tabs>
          <w:tab w:val="left" w:pos="723"/>
        </w:tabs>
        <w:ind w:right="1382" w:firstLine="0"/>
        <w:rPr>
          <w:sz w:val="20"/>
        </w:rPr>
      </w:pPr>
      <w:r>
        <w:rPr>
          <w:sz w:val="20"/>
        </w:rPr>
        <w:t>The</w:t>
      </w:r>
      <w:r>
        <w:rPr>
          <w:spacing w:val="-5"/>
          <w:sz w:val="20"/>
        </w:rPr>
        <w:t xml:space="preserve"> </w:t>
      </w:r>
      <w:r>
        <w:rPr>
          <w:sz w:val="20"/>
        </w:rPr>
        <w:t>public</w:t>
      </w:r>
      <w:r>
        <w:rPr>
          <w:spacing w:val="-3"/>
          <w:sz w:val="20"/>
        </w:rPr>
        <w:t xml:space="preserve"> </w:t>
      </w:r>
      <w:r>
        <w:rPr>
          <w:sz w:val="20"/>
        </w:rPr>
        <w:t>category</w:t>
      </w:r>
      <w:r>
        <w:rPr>
          <w:spacing w:val="-2"/>
          <w:sz w:val="20"/>
        </w:rPr>
        <w:t xml:space="preserve"> </w:t>
      </w:r>
      <w:r>
        <w:rPr>
          <w:sz w:val="20"/>
        </w:rPr>
        <w:t>includes</w:t>
      </w:r>
      <w:r>
        <w:rPr>
          <w:spacing w:val="-4"/>
          <w:sz w:val="20"/>
        </w:rPr>
        <w:t xml:space="preserve"> </w:t>
      </w:r>
      <w:r>
        <w:rPr>
          <w:sz w:val="20"/>
        </w:rPr>
        <w:t>“government</w:t>
      </w:r>
      <w:r>
        <w:rPr>
          <w:spacing w:val="-3"/>
          <w:sz w:val="20"/>
        </w:rPr>
        <w:t xml:space="preserve"> </w:t>
      </w:r>
      <w:r>
        <w:rPr>
          <w:sz w:val="20"/>
        </w:rPr>
        <w:t>or</w:t>
      </w:r>
      <w:r>
        <w:rPr>
          <w:spacing w:val="-5"/>
          <w:sz w:val="20"/>
        </w:rPr>
        <w:t xml:space="preserve"> </w:t>
      </w:r>
      <w:r>
        <w:rPr>
          <w:sz w:val="20"/>
        </w:rPr>
        <w:t>third</w:t>
      </w:r>
      <w:r>
        <w:rPr>
          <w:spacing w:val="-4"/>
          <w:sz w:val="20"/>
        </w:rPr>
        <w:t xml:space="preserve"> </w:t>
      </w:r>
      <w:r>
        <w:rPr>
          <w:sz w:val="20"/>
        </w:rPr>
        <w:t>party”</w:t>
      </w:r>
      <w:r>
        <w:rPr>
          <w:spacing w:val="-5"/>
          <w:sz w:val="20"/>
        </w:rPr>
        <w:t xml:space="preserve"> </w:t>
      </w:r>
      <w:r>
        <w:rPr>
          <w:sz w:val="20"/>
        </w:rPr>
        <w:t>and</w:t>
      </w:r>
      <w:r>
        <w:rPr>
          <w:spacing w:val="-2"/>
          <w:sz w:val="20"/>
        </w:rPr>
        <w:t xml:space="preserve"> </w:t>
      </w:r>
      <w:r>
        <w:rPr>
          <w:sz w:val="20"/>
        </w:rPr>
        <w:t>police</w:t>
      </w:r>
      <w:r>
        <w:rPr>
          <w:spacing w:val="-3"/>
          <w:sz w:val="20"/>
        </w:rPr>
        <w:t xml:space="preserve"> </w:t>
      </w:r>
      <w:r>
        <w:rPr>
          <w:sz w:val="20"/>
        </w:rPr>
        <w:t>department</w:t>
      </w:r>
      <w:r>
        <w:rPr>
          <w:spacing w:val="-3"/>
          <w:sz w:val="20"/>
        </w:rPr>
        <w:t xml:space="preserve"> </w:t>
      </w:r>
      <w:r>
        <w:rPr>
          <w:sz w:val="20"/>
        </w:rPr>
        <w:t>ambulance</w:t>
      </w:r>
      <w:r>
        <w:rPr>
          <w:spacing w:val="-3"/>
          <w:sz w:val="20"/>
        </w:rPr>
        <w:t xml:space="preserve"> </w:t>
      </w:r>
      <w:r>
        <w:rPr>
          <w:sz w:val="20"/>
        </w:rPr>
        <w:t>services. This count excludes fire departments, which are profiled in the previous section.</w:t>
      </w:r>
    </w:p>
    <w:p w14:paraId="18B238E4" w14:textId="77777777" w:rsidR="00E9319B" w:rsidRDefault="00407046">
      <w:pPr>
        <w:pStyle w:val="ListParagraph"/>
        <w:numPr>
          <w:ilvl w:val="0"/>
          <w:numId w:val="28"/>
        </w:numPr>
        <w:tabs>
          <w:tab w:val="left" w:pos="711"/>
        </w:tabs>
        <w:ind w:right="1148" w:firstLine="0"/>
        <w:rPr>
          <w:sz w:val="20"/>
        </w:rPr>
      </w:pPr>
      <w:r>
        <w:rPr>
          <w:sz w:val="20"/>
        </w:rPr>
        <w:t>The portion of public services in state plan states is based on the ratio of employment in SOCs 29-2042 'Emergency</w:t>
      </w:r>
      <w:r>
        <w:rPr>
          <w:spacing w:val="-2"/>
          <w:sz w:val="20"/>
        </w:rPr>
        <w:t xml:space="preserve"> </w:t>
      </w:r>
      <w:r>
        <w:rPr>
          <w:sz w:val="20"/>
        </w:rPr>
        <w:t>Medical</w:t>
      </w:r>
      <w:r>
        <w:rPr>
          <w:spacing w:val="-3"/>
          <w:sz w:val="20"/>
        </w:rPr>
        <w:t xml:space="preserve"> </w:t>
      </w:r>
      <w:r>
        <w:rPr>
          <w:sz w:val="20"/>
        </w:rPr>
        <w:t>Technicians'</w:t>
      </w:r>
      <w:r>
        <w:rPr>
          <w:spacing w:val="-5"/>
          <w:sz w:val="20"/>
        </w:rPr>
        <w:t xml:space="preserve"> </w:t>
      </w:r>
      <w:r>
        <w:rPr>
          <w:sz w:val="20"/>
        </w:rPr>
        <w:t>and</w:t>
      </w:r>
      <w:r>
        <w:rPr>
          <w:spacing w:val="-2"/>
          <w:sz w:val="20"/>
        </w:rPr>
        <w:t xml:space="preserve"> </w:t>
      </w:r>
      <w:r>
        <w:rPr>
          <w:sz w:val="20"/>
        </w:rPr>
        <w:t>29-2043</w:t>
      </w:r>
      <w:r>
        <w:rPr>
          <w:spacing w:val="-2"/>
          <w:sz w:val="20"/>
        </w:rPr>
        <w:t xml:space="preserve"> </w:t>
      </w:r>
      <w:r>
        <w:rPr>
          <w:sz w:val="20"/>
        </w:rPr>
        <w:t>'Paramedics'</w:t>
      </w:r>
      <w:r>
        <w:rPr>
          <w:spacing w:val="-3"/>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to</w:t>
      </w:r>
      <w:r>
        <w:rPr>
          <w:spacing w:val="-2"/>
          <w:sz w:val="20"/>
        </w:rPr>
        <w:t xml:space="preserve"> </w:t>
      </w:r>
      <w:r>
        <w:rPr>
          <w:sz w:val="20"/>
        </w:rPr>
        <w:t>employment</w:t>
      </w:r>
      <w:r>
        <w:rPr>
          <w:spacing w:val="-3"/>
          <w:sz w:val="20"/>
        </w:rPr>
        <w:t xml:space="preserve"> </w:t>
      </w:r>
      <w:r>
        <w:rPr>
          <w:sz w:val="20"/>
        </w:rPr>
        <w:t>of</w:t>
      </w:r>
      <w:r>
        <w:rPr>
          <w:spacing w:val="-2"/>
          <w:sz w:val="20"/>
        </w:rPr>
        <w:t xml:space="preserve"> </w:t>
      </w:r>
      <w:r>
        <w:rPr>
          <w:sz w:val="20"/>
        </w:rPr>
        <w:t>those</w:t>
      </w:r>
      <w:r>
        <w:rPr>
          <w:spacing w:val="-3"/>
          <w:sz w:val="20"/>
        </w:rPr>
        <w:t xml:space="preserve"> </w:t>
      </w:r>
      <w:r>
        <w:rPr>
          <w:sz w:val="20"/>
        </w:rPr>
        <w:t>two occupations in all states in BLS OEWS data for May 2022 (BLS, 2023), which equals 59.04%.</w:t>
      </w:r>
    </w:p>
    <w:p w14:paraId="083D3F86" w14:textId="77777777" w:rsidR="00E9319B" w:rsidRDefault="00407046">
      <w:pPr>
        <w:pStyle w:val="ListParagraph"/>
        <w:numPr>
          <w:ilvl w:val="0"/>
          <w:numId w:val="28"/>
        </w:numPr>
        <w:tabs>
          <w:tab w:val="left" w:pos="723"/>
        </w:tabs>
        <w:spacing w:line="229" w:lineRule="exact"/>
        <w:ind w:left="723" w:hanging="284"/>
        <w:rPr>
          <w:sz w:val="20"/>
        </w:rPr>
      </w:pPr>
      <w:r>
        <w:rPr>
          <w:sz w:val="20"/>
        </w:rPr>
        <w:t>Figures</w:t>
      </w:r>
      <w:r>
        <w:rPr>
          <w:spacing w:val="-5"/>
          <w:sz w:val="20"/>
        </w:rPr>
        <w:t xml:space="preserve"> </w:t>
      </w:r>
      <w:r>
        <w:rPr>
          <w:sz w:val="20"/>
        </w:rPr>
        <w:t>may</w:t>
      </w:r>
      <w:r>
        <w:rPr>
          <w:spacing w:val="-3"/>
          <w:sz w:val="20"/>
        </w:rPr>
        <w:t xml:space="preserve"> </w:t>
      </w:r>
      <w:r>
        <w:rPr>
          <w:sz w:val="20"/>
        </w:rPr>
        <w:t>not</w:t>
      </w:r>
      <w:r>
        <w:rPr>
          <w:spacing w:val="-4"/>
          <w:sz w:val="20"/>
        </w:rPr>
        <w:t xml:space="preserve"> </w:t>
      </w:r>
      <w:r>
        <w:rPr>
          <w:sz w:val="20"/>
        </w:rPr>
        <w:t>add</w:t>
      </w:r>
      <w:r>
        <w:rPr>
          <w:spacing w:val="-3"/>
          <w:sz w:val="20"/>
        </w:rPr>
        <w:t xml:space="preserve"> </w:t>
      </w:r>
      <w:r>
        <w:rPr>
          <w:sz w:val="20"/>
        </w:rPr>
        <w:t>to</w:t>
      </w:r>
      <w:r>
        <w:rPr>
          <w:spacing w:val="-5"/>
          <w:sz w:val="20"/>
        </w:rPr>
        <w:t xml:space="preserve"> </w:t>
      </w:r>
      <w:r>
        <w:rPr>
          <w:sz w:val="20"/>
        </w:rPr>
        <w:t>totals</w:t>
      </w:r>
      <w:r>
        <w:rPr>
          <w:spacing w:val="-5"/>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30BAB01A" w14:textId="77777777" w:rsidR="00E9319B" w:rsidRDefault="00E9319B">
      <w:pPr>
        <w:pStyle w:val="BodyText"/>
        <w:spacing w:before="9"/>
        <w:ind w:left="0"/>
        <w:rPr>
          <w:sz w:val="17"/>
        </w:rPr>
      </w:pPr>
    </w:p>
    <w:p w14:paraId="0502A6AC" w14:textId="77777777" w:rsidR="00E9319B" w:rsidRDefault="00407046">
      <w:pPr>
        <w:pStyle w:val="BodyText"/>
        <w:spacing w:line="480" w:lineRule="auto"/>
        <w:ind w:right="1242" w:firstLine="720"/>
      </w:pPr>
      <w:r>
        <w:t>NAEMT (2014) estimates that ambulance services employ 840,669 responders, which</w:t>
      </w:r>
      <w:r>
        <w:rPr>
          <w:spacing w:val="-4"/>
        </w:rPr>
        <w:t xml:space="preserve"> </w:t>
      </w:r>
      <w:r>
        <w:t>includes</w:t>
      </w:r>
      <w:r>
        <w:rPr>
          <w:spacing w:val="-4"/>
        </w:rPr>
        <w:t xml:space="preserve"> </w:t>
      </w:r>
      <w:r>
        <w:t>first</w:t>
      </w:r>
      <w:r>
        <w:rPr>
          <w:spacing w:val="-4"/>
        </w:rPr>
        <w:t xml:space="preserve"> </w:t>
      </w:r>
      <w:r>
        <w:t>responders,</w:t>
      </w:r>
      <w:r>
        <w:rPr>
          <w:spacing w:val="-4"/>
        </w:rPr>
        <w:t xml:space="preserve"> </w:t>
      </w:r>
      <w:r>
        <w:t>EMTs,</w:t>
      </w:r>
      <w:r>
        <w:rPr>
          <w:spacing w:val="-4"/>
        </w:rPr>
        <w:t xml:space="preserve"> </w:t>
      </w:r>
      <w:r>
        <w:t>paramedics,</w:t>
      </w:r>
      <w:r>
        <w:rPr>
          <w:spacing w:val="-4"/>
        </w:rPr>
        <w:t xml:space="preserve"> </w:t>
      </w:r>
      <w:r>
        <w:t>and</w:t>
      </w:r>
      <w:r>
        <w:rPr>
          <w:spacing w:val="-4"/>
        </w:rPr>
        <w:t xml:space="preserve"> </w:t>
      </w:r>
      <w:r>
        <w:t>registered</w:t>
      </w:r>
      <w:r>
        <w:rPr>
          <w:spacing w:val="-4"/>
        </w:rPr>
        <w:t xml:space="preserve"> </w:t>
      </w:r>
      <w:r>
        <w:t>nurses.</w:t>
      </w:r>
      <w:r>
        <w:rPr>
          <w:spacing w:val="-2"/>
        </w:rPr>
        <w:t xml:space="preserve"> </w:t>
      </w:r>
      <w:r>
        <w:t>This</w:t>
      </w:r>
      <w:r>
        <w:rPr>
          <w:spacing w:val="-4"/>
        </w:rPr>
        <w:t xml:space="preserve"> </w:t>
      </w:r>
      <w:r>
        <w:t>analysis assumes that those responders are distributed proportionately among the ambulance services</w:t>
      </w:r>
      <w:r>
        <w:rPr>
          <w:spacing w:val="-1"/>
        </w:rPr>
        <w:t xml:space="preserve"> </w:t>
      </w:r>
      <w:r>
        <w:t>of each</w:t>
      </w:r>
      <w:r>
        <w:rPr>
          <w:spacing w:val="-1"/>
        </w:rPr>
        <w:t xml:space="preserve"> </w:t>
      </w:r>
      <w:r>
        <w:t>type,</w:t>
      </w:r>
      <w:r>
        <w:rPr>
          <w:spacing w:val="-1"/>
        </w:rPr>
        <w:t xml:space="preserve"> </w:t>
      </w:r>
      <w:r>
        <w:t>which</w:t>
      </w:r>
      <w:r>
        <w:rPr>
          <w:spacing w:val="-1"/>
        </w:rPr>
        <w:t xml:space="preserve"> </w:t>
      </w:r>
      <w:r>
        <w:t>yields</w:t>
      </w:r>
      <w:r>
        <w:rPr>
          <w:spacing w:val="-1"/>
        </w:rPr>
        <w:t xml:space="preserve"> </w:t>
      </w:r>
      <w:r>
        <w:t>an</w:t>
      </w:r>
      <w:r>
        <w:rPr>
          <w:spacing w:val="-1"/>
        </w:rPr>
        <w:t xml:space="preserve"> </w:t>
      </w:r>
      <w:r>
        <w:t>estimate</w:t>
      </w:r>
      <w:r>
        <w:rPr>
          <w:spacing w:val="-2"/>
        </w:rPr>
        <w:t xml:space="preserve"> </w:t>
      </w:r>
      <w:r>
        <w:t>of 360,957</w:t>
      </w:r>
      <w:r>
        <w:rPr>
          <w:spacing w:val="-1"/>
        </w:rPr>
        <w:t xml:space="preserve"> </w:t>
      </w:r>
      <w:r>
        <w:t>responders at</w:t>
      </w:r>
      <w:r>
        <w:rPr>
          <w:spacing w:val="-1"/>
        </w:rPr>
        <w:t xml:space="preserve"> </w:t>
      </w:r>
      <w:r>
        <w:t>affected</w:t>
      </w:r>
      <w:r>
        <w:rPr>
          <w:spacing w:val="-1"/>
        </w:rPr>
        <w:t xml:space="preserve"> </w:t>
      </w:r>
      <w:r>
        <w:t>ESOs,</w:t>
      </w:r>
    </w:p>
    <w:p w14:paraId="51C0C410" w14:textId="77777777" w:rsidR="00E9319B" w:rsidRDefault="00E9319B">
      <w:pPr>
        <w:spacing w:line="480" w:lineRule="auto"/>
        <w:sectPr w:rsidR="00E9319B">
          <w:pgSz w:w="12240" w:h="15840"/>
          <w:pgMar w:top="1360" w:right="320" w:bottom="1200" w:left="1720" w:header="0" w:footer="1014" w:gutter="0"/>
          <w:cols w:space="720"/>
        </w:sectPr>
      </w:pPr>
    </w:p>
    <w:p w14:paraId="6B2E80C3" w14:textId="77777777" w:rsidR="00E9319B" w:rsidRDefault="00407046">
      <w:pPr>
        <w:pStyle w:val="BodyText"/>
        <w:spacing w:before="79" w:line="480" w:lineRule="auto"/>
        <w:ind w:right="1163"/>
      </w:pPr>
      <w:r>
        <w:t>with</w:t>
      </w:r>
      <w:r>
        <w:rPr>
          <w:spacing w:val="-3"/>
        </w:rPr>
        <w:t xml:space="preserve"> </w:t>
      </w:r>
      <w:r>
        <w:t>66,723</w:t>
      </w:r>
      <w:r>
        <w:rPr>
          <w:spacing w:val="-3"/>
        </w:rPr>
        <w:t xml:space="preserve"> </w:t>
      </w:r>
      <w:r>
        <w:t>of</w:t>
      </w:r>
      <w:r>
        <w:rPr>
          <w:spacing w:val="-4"/>
        </w:rPr>
        <w:t xml:space="preserve"> </w:t>
      </w:r>
      <w:r>
        <w:t>these</w:t>
      </w:r>
      <w:r>
        <w:rPr>
          <w:spacing w:val="-4"/>
        </w:rPr>
        <w:t xml:space="preserve"> </w:t>
      </w:r>
      <w:r>
        <w:t>responders</w:t>
      </w:r>
      <w:r>
        <w:rPr>
          <w:spacing w:val="-3"/>
        </w:rPr>
        <w:t xml:space="preserve"> </w:t>
      </w:r>
      <w:r>
        <w:t>at</w:t>
      </w:r>
      <w:r>
        <w:rPr>
          <w:spacing w:val="-3"/>
        </w:rPr>
        <w:t xml:space="preserve"> </w:t>
      </w:r>
      <w:r>
        <w:t>public</w:t>
      </w:r>
      <w:r>
        <w:rPr>
          <w:spacing w:val="-4"/>
        </w:rPr>
        <w:t xml:space="preserve"> </w:t>
      </w:r>
      <w:r>
        <w:t>ESOs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and</w:t>
      </w:r>
      <w:r>
        <w:rPr>
          <w:spacing w:val="-3"/>
        </w:rPr>
        <w:t xml:space="preserve"> </w:t>
      </w:r>
      <w:r>
        <w:t>294,234 responders at private ESOs nationwide.</w:t>
      </w:r>
    </w:p>
    <w:p w14:paraId="720EA8B4" w14:textId="77777777" w:rsidR="00E9319B" w:rsidRDefault="00407046">
      <w:pPr>
        <w:pStyle w:val="BodyText"/>
        <w:spacing w:line="480" w:lineRule="auto"/>
        <w:ind w:left="439" w:right="1191" w:firstLine="720"/>
      </w:pPr>
      <w:r>
        <w:t>NAEMT (2014) estimates that approximately 39 percent of ambulance service entities are staffed by career responders, 21 percent by volunteers, and 41 percent by both. Unlike the USFA (2022) data used for the firefighter profile, NAEMT does not specify responder types at “mixed” ambulance services (e.g., how many career responders are at ESOs that are primarily staffed with volunteers). For the fire departments and firefighters analysis, OSHA identified different types of staffing arrangements for fire departments, including where departments were mostly, but not completely, staffed by volunteers and vice versa. Lacking any data to make similar determinations,</w:t>
      </w:r>
      <w:r>
        <w:rPr>
          <w:spacing w:val="-4"/>
        </w:rPr>
        <w:t xml:space="preserve"> </w:t>
      </w:r>
      <w:r>
        <w:t>this</w:t>
      </w:r>
      <w:r>
        <w:rPr>
          <w:spacing w:val="-4"/>
        </w:rPr>
        <w:t xml:space="preserve"> </w:t>
      </w:r>
      <w:r>
        <w:t>analysis</w:t>
      </w:r>
      <w:r>
        <w:rPr>
          <w:spacing w:val="-4"/>
        </w:rPr>
        <w:t xml:space="preserve"> </w:t>
      </w:r>
      <w:r>
        <w:t>of</w:t>
      </w:r>
      <w:r>
        <w:rPr>
          <w:spacing w:val="-5"/>
        </w:rPr>
        <w:t xml:space="preserve"> </w:t>
      </w:r>
      <w:r>
        <w:t>ambulance</w:t>
      </w:r>
      <w:r>
        <w:rPr>
          <w:spacing w:val="-5"/>
        </w:rPr>
        <w:t xml:space="preserve"> </w:t>
      </w:r>
      <w:r>
        <w:t>ESOs</w:t>
      </w:r>
      <w:r>
        <w:rPr>
          <w:spacing w:val="-2"/>
        </w:rPr>
        <w:t xml:space="preserve"> </w:t>
      </w:r>
      <w:r>
        <w:t>assumes</w:t>
      </w:r>
      <w:r>
        <w:rPr>
          <w:spacing w:val="-4"/>
        </w:rPr>
        <w:t xml:space="preserve"> </w:t>
      </w:r>
      <w:r>
        <w:t>that</w:t>
      </w:r>
      <w:r>
        <w:rPr>
          <w:spacing w:val="-4"/>
        </w:rPr>
        <w:t xml:space="preserve"> </w:t>
      </w:r>
      <w:r>
        <w:t>entities</w:t>
      </w:r>
      <w:r>
        <w:rPr>
          <w:spacing w:val="-4"/>
        </w:rPr>
        <w:t xml:space="preserve"> </w:t>
      </w:r>
      <w:r>
        <w:t>reported</w:t>
      </w:r>
      <w:r>
        <w:rPr>
          <w:spacing w:val="-4"/>
        </w:rPr>
        <w:t xml:space="preserve"> </w:t>
      </w:r>
      <w:r>
        <w:t>as</w:t>
      </w:r>
      <w:r>
        <w:rPr>
          <w:spacing w:val="-4"/>
        </w:rPr>
        <w:t xml:space="preserve"> </w:t>
      </w:r>
      <w:r>
        <w:t>staffed by career responders are staffed entirely by career responders, entities reported as volunteer services are staffed entirely by volunteers, and an unknown mix of career and volunteer responders staff services in the “mixed” category. The estimates of career, volunteer, and “mixed” services and responders are shown in Table VII-B-9.</w:t>
      </w:r>
    </w:p>
    <w:p w14:paraId="376B08F0" w14:textId="77777777" w:rsidR="00E9319B" w:rsidRDefault="00407046">
      <w:pPr>
        <w:pStyle w:val="BodyText"/>
        <w:spacing w:before="1" w:line="480" w:lineRule="auto"/>
        <w:ind w:right="1163" w:firstLine="720"/>
      </w:pPr>
      <w:r>
        <w:t>As</w:t>
      </w:r>
      <w:r>
        <w:rPr>
          <w:spacing w:val="-4"/>
        </w:rPr>
        <w:t xml:space="preserve"> </w:t>
      </w:r>
      <w:r>
        <w:t>with</w:t>
      </w:r>
      <w:r>
        <w:rPr>
          <w:spacing w:val="-4"/>
        </w:rPr>
        <w:t xml:space="preserve"> </w:t>
      </w:r>
      <w:r>
        <w:t>fire</w:t>
      </w:r>
      <w:r>
        <w:rPr>
          <w:spacing w:val="-5"/>
        </w:rPr>
        <w:t xml:space="preserve"> </w:t>
      </w:r>
      <w:r>
        <w:t>departments</w:t>
      </w:r>
      <w:r>
        <w:rPr>
          <w:spacing w:val="-4"/>
        </w:rPr>
        <w:t xml:space="preserve"> </w:t>
      </w:r>
      <w:r>
        <w:t>and</w:t>
      </w:r>
      <w:r>
        <w:rPr>
          <w:spacing w:val="-4"/>
        </w:rPr>
        <w:t xml:space="preserve"> </w:t>
      </w:r>
      <w:r>
        <w:t>firefighters,</w:t>
      </w:r>
      <w:r>
        <w:rPr>
          <w:spacing w:val="-4"/>
        </w:rPr>
        <w:t xml:space="preserve"> </w:t>
      </w:r>
      <w:r>
        <w:t>volunteer</w:t>
      </w:r>
      <w:r>
        <w:rPr>
          <w:spacing w:val="-5"/>
        </w:rPr>
        <w:t xml:space="preserve"> </w:t>
      </w:r>
      <w:r>
        <w:t>responders</w:t>
      </w:r>
      <w:r>
        <w:rPr>
          <w:spacing w:val="-4"/>
        </w:rPr>
        <w:t xml:space="preserve"> </w:t>
      </w:r>
      <w:r>
        <w:t>and</w:t>
      </w:r>
      <w:r>
        <w:rPr>
          <w:spacing w:val="-4"/>
        </w:rPr>
        <w:t xml:space="preserve"> </w:t>
      </w:r>
      <w:r>
        <w:t>ESOs</w:t>
      </w:r>
      <w:r>
        <w:rPr>
          <w:spacing w:val="-4"/>
        </w:rPr>
        <w:t xml:space="preserve"> </w:t>
      </w:r>
      <w:r>
        <w:t>where 100</w:t>
      </w:r>
      <w:r>
        <w:rPr>
          <w:spacing w:val="-2"/>
        </w:rPr>
        <w:t xml:space="preserve"> </w:t>
      </w:r>
      <w:r>
        <w:t>percent</w:t>
      </w:r>
      <w:r>
        <w:rPr>
          <w:spacing w:val="-2"/>
        </w:rPr>
        <w:t xml:space="preserve"> </w:t>
      </w:r>
      <w:r>
        <w:t>of</w:t>
      </w:r>
      <w:r>
        <w:rPr>
          <w:spacing w:val="-3"/>
        </w:rPr>
        <w:t xml:space="preserve"> </w:t>
      </w:r>
      <w:r>
        <w:t>responders</w:t>
      </w:r>
      <w:r>
        <w:rPr>
          <w:spacing w:val="-2"/>
        </w:rPr>
        <w:t xml:space="preserve"> </w:t>
      </w:r>
      <w:r>
        <w:t>are</w:t>
      </w:r>
      <w:r>
        <w:rPr>
          <w:spacing w:val="-3"/>
        </w:rPr>
        <w:t xml:space="preserve"> </w:t>
      </w:r>
      <w:r>
        <w:t>volunteers</w:t>
      </w:r>
      <w:r>
        <w:rPr>
          <w:spacing w:val="-2"/>
        </w:rPr>
        <w:t xml:space="preserve"> </w:t>
      </w:r>
      <w:r>
        <w:t>are</w:t>
      </w:r>
      <w:r>
        <w:rPr>
          <w:spacing w:val="-3"/>
        </w:rPr>
        <w:t xml:space="preserve"> </w:t>
      </w:r>
      <w:r>
        <w:t>excluded</w:t>
      </w:r>
      <w:r>
        <w:rPr>
          <w:spacing w:val="-2"/>
        </w:rPr>
        <w:t xml:space="preserve"> </w:t>
      </w:r>
      <w:r>
        <w:t>in</w:t>
      </w:r>
      <w:r>
        <w:rPr>
          <w:spacing w:val="-2"/>
        </w:rPr>
        <w:t xml:space="preserve"> </w:t>
      </w:r>
      <w:r>
        <w:t>OSHA</w:t>
      </w:r>
      <w:r>
        <w:rPr>
          <w:spacing w:val="-3"/>
        </w:rPr>
        <w:t xml:space="preserve"> </w:t>
      </w:r>
      <w:r>
        <w:t>State</w:t>
      </w:r>
      <w:r>
        <w:rPr>
          <w:spacing w:val="-3"/>
        </w:rPr>
        <w:t xml:space="preserve"> </w:t>
      </w:r>
      <w:r>
        <w:t>Plan</w:t>
      </w:r>
      <w:r>
        <w:rPr>
          <w:spacing w:val="-2"/>
        </w:rPr>
        <w:t xml:space="preserve"> </w:t>
      </w:r>
      <w:r>
        <w:t>states</w:t>
      </w:r>
      <w:r>
        <w:rPr>
          <w:spacing w:val="-2"/>
        </w:rPr>
        <w:t xml:space="preserve"> </w:t>
      </w:r>
      <w:r>
        <w:t>where the State Plan does not cover volunteers. Since the NAEMT and BLS data are not granular enough to allow an exact calculation of the percentage of volunteers in State Plan states that cover</w:t>
      </w:r>
      <w:r>
        <w:rPr>
          <w:spacing w:val="-1"/>
        </w:rPr>
        <w:t xml:space="preserve"> </w:t>
      </w:r>
      <w:r>
        <w:t>or do not cover</w:t>
      </w:r>
      <w:r>
        <w:rPr>
          <w:spacing w:val="-1"/>
        </w:rPr>
        <w:t xml:space="preserve"> </w:t>
      </w:r>
      <w:r>
        <w:t>volunteers, OSHA</w:t>
      </w:r>
      <w:r>
        <w:rPr>
          <w:spacing w:val="-1"/>
        </w:rPr>
        <w:t xml:space="preserve"> </w:t>
      </w:r>
      <w:r>
        <w:t>assumes that the percentage</w:t>
      </w:r>
      <w:r>
        <w:rPr>
          <w:spacing w:val="-1"/>
        </w:rPr>
        <w:t xml:space="preserve"> </w:t>
      </w:r>
      <w:r>
        <w:t>of volunteer</w:t>
      </w:r>
      <w:r>
        <w:rPr>
          <w:spacing w:val="-4"/>
        </w:rPr>
        <w:t xml:space="preserve"> </w:t>
      </w:r>
      <w:r>
        <w:t>emergency</w:t>
      </w:r>
      <w:r>
        <w:rPr>
          <w:spacing w:val="-3"/>
        </w:rPr>
        <w:t xml:space="preserve"> </w:t>
      </w:r>
      <w:r>
        <w:t>medical</w:t>
      </w:r>
      <w:r>
        <w:rPr>
          <w:spacing w:val="-3"/>
        </w:rPr>
        <w:t xml:space="preserve"> </w:t>
      </w:r>
      <w:r>
        <w:t>service</w:t>
      </w:r>
      <w:r>
        <w:rPr>
          <w:spacing w:val="-4"/>
        </w:rPr>
        <w:t xml:space="preserve"> </w:t>
      </w:r>
      <w:r>
        <w:t>ESOs</w:t>
      </w:r>
      <w:r>
        <w:rPr>
          <w:spacing w:val="-3"/>
        </w:rPr>
        <w:t xml:space="preserve"> </w:t>
      </w:r>
      <w:r>
        <w:t>and</w:t>
      </w:r>
      <w:r>
        <w:rPr>
          <w:spacing w:val="-3"/>
        </w:rPr>
        <w:t xml:space="preserve"> </w:t>
      </w:r>
      <w:r>
        <w:t>responders</w:t>
      </w:r>
      <w:r>
        <w:rPr>
          <w:spacing w:val="-3"/>
        </w:rPr>
        <w:t xml:space="preserve"> </w:t>
      </w:r>
      <w:r>
        <w:t>located</w:t>
      </w:r>
      <w:r>
        <w:rPr>
          <w:spacing w:val="-3"/>
        </w:rPr>
        <w:t xml:space="preserve"> </w:t>
      </w:r>
      <w:r>
        <w:t>in</w:t>
      </w:r>
      <w:r>
        <w:rPr>
          <w:spacing w:val="-3"/>
        </w:rPr>
        <w:t xml:space="preserve"> </w:t>
      </w:r>
      <w:r>
        <w:t>these</w:t>
      </w:r>
      <w:r>
        <w:rPr>
          <w:spacing w:val="-4"/>
        </w:rPr>
        <w:t xml:space="preserve"> </w:t>
      </w:r>
      <w:r>
        <w:t>states</w:t>
      </w:r>
      <w:r>
        <w:rPr>
          <w:spacing w:val="-3"/>
        </w:rPr>
        <w:t xml:space="preserve"> </w:t>
      </w:r>
      <w:r>
        <w:t>is</w:t>
      </w:r>
      <w:r>
        <w:rPr>
          <w:spacing w:val="-3"/>
        </w:rPr>
        <w:t xml:space="preserve"> </w:t>
      </w:r>
      <w:r>
        <w:t>the same as for firefighters.</w:t>
      </w:r>
    </w:p>
    <w:p w14:paraId="2042A94B" w14:textId="77777777" w:rsidR="00E9319B" w:rsidRDefault="00407046">
      <w:pPr>
        <w:pStyle w:val="Heading2"/>
        <w:ind w:left="3216" w:right="1242" w:hanging="1904"/>
      </w:pPr>
      <w:r>
        <w:t>Table</w:t>
      </w:r>
      <w:r>
        <w:rPr>
          <w:spacing w:val="-5"/>
        </w:rPr>
        <w:t xml:space="preserve"> </w:t>
      </w:r>
      <w:r>
        <w:t>VII-B-9.</w:t>
      </w:r>
      <w:r>
        <w:rPr>
          <w:spacing w:val="-4"/>
        </w:rPr>
        <w:t xml:space="preserve"> </w:t>
      </w:r>
      <w:r>
        <w:t>Estimated</w:t>
      </w:r>
      <w:r>
        <w:rPr>
          <w:spacing w:val="-4"/>
        </w:rPr>
        <w:t xml:space="preserve"> </w:t>
      </w:r>
      <w:r>
        <w:t>Number</w:t>
      </w:r>
      <w:r>
        <w:rPr>
          <w:spacing w:val="-5"/>
        </w:rPr>
        <w:t xml:space="preserve"> </w:t>
      </w:r>
      <w:r>
        <w:t>of</w:t>
      </w:r>
      <w:r>
        <w:rPr>
          <w:spacing w:val="-5"/>
        </w:rPr>
        <w:t xml:space="preserve"> </w:t>
      </w:r>
      <w:r>
        <w:t>Ambulance</w:t>
      </w:r>
      <w:r>
        <w:rPr>
          <w:spacing w:val="-5"/>
        </w:rPr>
        <w:t xml:space="preserve"> </w:t>
      </w:r>
      <w:r>
        <w:t>Services</w:t>
      </w:r>
      <w:r>
        <w:rPr>
          <w:spacing w:val="-4"/>
        </w:rPr>
        <w:t xml:space="preserve"> </w:t>
      </w:r>
      <w:r>
        <w:t>and</w:t>
      </w:r>
      <w:r>
        <w:rPr>
          <w:spacing w:val="-4"/>
        </w:rPr>
        <w:t xml:space="preserve"> </w:t>
      </w:r>
      <w:r>
        <w:t>Personnel</w:t>
      </w:r>
      <w:r>
        <w:rPr>
          <w:spacing w:val="-4"/>
        </w:rPr>
        <w:t xml:space="preserve"> </w:t>
      </w:r>
      <w:r>
        <w:t>– Career, Volunteer, and Mixed</w:t>
      </w:r>
    </w:p>
    <w:p w14:paraId="38656E60" w14:textId="77777777" w:rsidR="00E9319B" w:rsidRDefault="00E9319B">
      <w:pPr>
        <w:sectPr w:rsidR="00E9319B">
          <w:pgSz w:w="12240" w:h="15840"/>
          <w:pgMar w:top="1360" w:right="320" w:bottom="120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445"/>
        <w:gridCol w:w="3627"/>
        <w:gridCol w:w="2254"/>
      </w:tblGrid>
      <w:tr w:rsidR="00E9319B" w14:paraId="464A297E" w14:textId="77777777">
        <w:trPr>
          <w:trHeight w:val="253"/>
        </w:trPr>
        <w:tc>
          <w:tcPr>
            <w:tcW w:w="1306" w:type="dxa"/>
          </w:tcPr>
          <w:p w14:paraId="26482155" w14:textId="77777777" w:rsidR="00E9319B" w:rsidRDefault="00E9319B">
            <w:pPr>
              <w:pStyle w:val="TableParagraph"/>
              <w:jc w:val="left"/>
              <w:rPr>
                <w:sz w:val="18"/>
              </w:rPr>
            </w:pPr>
          </w:p>
        </w:tc>
        <w:tc>
          <w:tcPr>
            <w:tcW w:w="1445" w:type="dxa"/>
          </w:tcPr>
          <w:p w14:paraId="38338628" w14:textId="77777777" w:rsidR="00E9319B" w:rsidRDefault="00407046">
            <w:pPr>
              <w:pStyle w:val="TableParagraph"/>
              <w:spacing w:line="234" w:lineRule="exact"/>
              <w:ind w:left="222"/>
              <w:jc w:val="left"/>
              <w:rPr>
                <w:b/>
              </w:rPr>
            </w:pPr>
            <w:r>
              <w:rPr>
                <w:b/>
              </w:rPr>
              <w:t>Private</w:t>
            </w:r>
            <w:r>
              <w:rPr>
                <w:b/>
                <w:spacing w:val="-5"/>
              </w:rPr>
              <w:t xml:space="preserve"> [a]</w:t>
            </w:r>
          </w:p>
        </w:tc>
        <w:tc>
          <w:tcPr>
            <w:tcW w:w="3627" w:type="dxa"/>
          </w:tcPr>
          <w:p w14:paraId="2BAE82ED" w14:textId="77777777" w:rsidR="00E9319B" w:rsidRDefault="00407046">
            <w:pPr>
              <w:pStyle w:val="TableParagraph"/>
              <w:spacing w:line="234" w:lineRule="exact"/>
              <w:ind w:left="400"/>
              <w:jc w:val="left"/>
              <w:rPr>
                <w:b/>
              </w:rPr>
            </w:pPr>
            <w:r>
              <w:rPr>
                <w:b/>
              </w:rPr>
              <w:t>Public,</w:t>
            </w:r>
            <w:r>
              <w:rPr>
                <w:b/>
                <w:spacing w:val="-6"/>
              </w:rPr>
              <w:t xml:space="preserve"> </w:t>
            </w:r>
            <w:r>
              <w:rPr>
                <w:b/>
              </w:rPr>
              <w:t>State</w:t>
            </w:r>
            <w:r>
              <w:rPr>
                <w:b/>
                <w:spacing w:val="-3"/>
              </w:rPr>
              <w:t xml:space="preserve"> </w:t>
            </w:r>
            <w:r>
              <w:rPr>
                <w:b/>
              </w:rPr>
              <w:t>Plan</w:t>
            </w:r>
            <w:r>
              <w:rPr>
                <w:b/>
                <w:spacing w:val="-3"/>
              </w:rPr>
              <w:t xml:space="preserve"> </w:t>
            </w:r>
            <w:r>
              <w:rPr>
                <w:b/>
              </w:rPr>
              <w:t>State</w:t>
            </w:r>
            <w:r>
              <w:rPr>
                <w:b/>
                <w:spacing w:val="-5"/>
              </w:rPr>
              <w:t xml:space="preserve"> </w:t>
            </w:r>
            <w:r>
              <w:rPr>
                <w:b/>
              </w:rPr>
              <w:t>[b]</w:t>
            </w:r>
            <w:r>
              <w:rPr>
                <w:b/>
                <w:spacing w:val="-1"/>
              </w:rPr>
              <w:t xml:space="preserve"> </w:t>
            </w:r>
            <w:r>
              <w:rPr>
                <w:b/>
                <w:spacing w:val="-5"/>
              </w:rPr>
              <w:t>[c]</w:t>
            </w:r>
          </w:p>
        </w:tc>
        <w:tc>
          <w:tcPr>
            <w:tcW w:w="2254" w:type="dxa"/>
          </w:tcPr>
          <w:p w14:paraId="60E18222" w14:textId="77777777" w:rsidR="00E9319B" w:rsidRDefault="00407046">
            <w:pPr>
              <w:pStyle w:val="TableParagraph"/>
              <w:spacing w:line="234" w:lineRule="exact"/>
              <w:ind w:left="286"/>
              <w:jc w:val="left"/>
              <w:rPr>
                <w:b/>
              </w:rPr>
            </w:pPr>
            <w:r>
              <w:rPr>
                <w:b/>
              </w:rPr>
              <w:t>Total</w:t>
            </w:r>
            <w:r>
              <w:rPr>
                <w:b/>
                <w:spacing w:val="-4"/>
              </w:rPr>
              <w:t xml:space="preserve"> </w:t>
            </w:r>
            <w:r>
              <w:rPr>
                <w:b/>
              </w:rPr>
              <w:t>Affected</w:t>
            </w:r>
            <w:r>
              <w:rPr>
                <w:b/>
                <w:spacing w:val="-6"/>
              </w:rPr>
              <w:t xml:space="preserve"> </w:t>
            </w:r>
            <w:r>
              <w:rPr>
                <w:b/>
                <w:spacing w:val="-5"/>
              </w:rPr>
              <w:t>[d]</w:t>
            </w:r>
          </w:p>
        </w:tc>
      </w:tr>
      <w:tr w:rsidR="00E9319B" w14:paraId="34598849" w14:textId="77777777">
        <w:trPr>
          <w:trHeight w:val="256"/>
        </w:trPr>
        <w:tc>
          <w:tcPr>
            <w:tcW w:w="8632" w:type="dxa"/>
            <w:gridSpan w:val="4"/>
          </w:tcPr>
          <w:p w14:paraId="2626AA21" w14:textId="77777777" w:rsidR="00E9319B" w:rsidRDefault="00407046">
            <w:pPr>
              <w:pStyle w:val="TableParagraph"/>
              <w:spacing w:before="1" w:line="236" w:lineRule="exact"/>
              <w:ind w:left="107"/>
              <w:jc w:val="left"/>
              <w:rPr>
                <w:b/>
              </w:rPr>
            </w:pPr>
            <w:r>
              <w:rPr>
                <w:b/>
              </w:rPr>
              <w:t>Ambulance</w:t>
            </w:r>
            <w:r>
              <w:rPr>
                <w:b/>
                <w:spacing w:val="-8"/>
              </w:rPr>
              <w:t xml:space="preserve"> </w:t>
            </w:r>
            <w:r>
              <w:rPr>
                <w:b/>
                <w:spacing w:val="-4"/>
              </w:rPr>
              <w:t>ESOs</w:t>
            </w:r>
          </w:p>
        </w:tc>
      </w:tr>
      <w:tr w:rsidR="00E9319B" w14:paraId="22ABD06C" w14:textId="77777777">
        <w:trPr>
          <w:trHeight w:val="253"/>
        </w:trPr>
        <w:tc>
          <w:tcPr>
            <w:tcW w:w="8632" w:type="dxa"/>
            <w:gridSpan w:val="4"/>
          </w:tcPr>
          <w:p w14:paraId="69CE1941" w14:textId="77777777" w:rsidR="00E9319B" w:rsidRDefault="00407046">
            <w:pPr>
              <w:pStyle w:val="TableParagraph"/>
              <w:spacing w:line="234" w:lineRule="exact"/>
              <w:ind w:left="107"/>
              <w:jc w:val="left"/>
              <w:rPr>
                <w:b/>
              </w:rPr>
            </w:pPr>
            <w:r>
              <w:rPr>
                <w:b/>
                <w:spacing w:val="-2"/>
              </w:rPr>
              <w:t>Number</w:t>
            </w:r>
          </w:p>
        </w:tc>
      </w:tr>
      <w:tr w:rsidR="00E9319B" w14:paraId="73853F7C" w14:textId="77777777">
        <w:trPr>
          <w:trHeight w:val="256"/>
        </w:trPr>
        <w:tc>
          <w:tcPr>
            <w:tcW w:w="1306" w:type="dxa"/>
          </w:tcPr>
          <w:p w14:paraId="346771BD" w14:textId="77777777" w:rsidR="00E9319B" w:rsidRDefault="00407046">
            <w:pPr>
              <w:pStyle w:val="TableParagraph"/>
              <w:spacing w:line="236" w:lineRule="exact"/>
              <w:ind w:left="107"/>
              <w:jc w:val="left"/>
            </w:pPr>
            <w:r>
              <w:rPr>
                <w:spacing w:val="-2"/>
              </w:rPr>
              <w:t>Career</w:t>
            </w:r>
          </w:p>
        </w:tc>
        <w:tc>
          <w:tcPr>
            <w:tcW w:w="1445" w:type="dxa"/>
          </w:tcPr>
          <w:p w14:paraId="7F832377" w14:textId="77777777" w:rsidR="00E9319B" w:rsidRDefault="00407046">
            <w:pPr>
              <w:pStyle w:val="TableParagraph"/>
              <w:spacing w:line="236" w:lineRule="exact"/>
              <w:ind w:right="94"/>
            </w:pPr>
            <w:r>
              <w:rPr>
                <w:spacing w:val="-2"/>
              </w:rPr>
              <w:t>2,032</w:t>
            </w:r>
          </w:p>
        </w:tc>
        <w:tc>
          <w:tcPr>
            <w:tcW w:w="3627" w:type="dxa"/>
          </w:tcPr>
          <w:p w14:paraId="64F49B31" w14:textId="77777777" w:rsidR="00E9319B" w:rsidRDefault="00407046">
            <w:pPr>
              <w:pStyle w:val="TableParagraph"/>
              <w:spacing w:line="236" w:lineRule="exact"/>
              <w:ind w:right="99"/>
            </w:pPr>
            <w:r>
              <w:rPr>
                <w:spacing w:val="-5"/>
              </w:rPr>
              <w:t>548</w:t>
            </w:r>
          </w:p>
        </w:tc>
        <w:tc>
          <w:tcPr>
            <w:tcW w:w="2254" w:type="dxa"/>
          </w:tcPr>
          <w:p w14:paraId="16F29686" w14:textId="77777777" w:rsidR="00E9319B" w:rsidRDefault="00407046">
            <w:pPr>
              <w:pStyle w:val="TableParagraph"/>
              <w:spacing w:line="236" w:lineRule="exact"/>
              <w:ind w:right="95"/>
              <w:rPr>
                <w:b/>
              </w:rPr>
            </w:pPr>
            <w:r>
              <w:rPr>
                <w:b/>
                <w:spacing w:val="-2"/>
              </w:rPr>
              <w:t>2,580</w:t>
            </w:r>
          </w:p>
        </w:tc>
      </w:tr>
      <w:tr w:rsidR="00E9319B" w14:paraId="5E325590" w14:textId="77777777">
        <w:trPr>
          <w:trHeight w:val="254"/>
        </w:trPr>
        <w:tc>
          <w:tcPr>
            <w:tcW w:w="1306" w:type="dxa"/>
          </w:tcPr>
          <w:p w14:paraId="59E169B6" w14:textId="77777777" w:rsidR="00E9319B" w:rsidRDefault="00407046">
            <w:pPr>
              <w:pStyle w:val="TableParagraph"/>
              <w:spacing w:line="234" w:lineRule="exact"/>
              <w:ind w:left="107"/>
              <w:jc w:val="left"/>
            </w:pPr>
            <w:r>
              <w:rPr>
                <w:spacing w:val="-2"/>
              </w:rPr>
              <w:t>Volunteer</w:t>
            </w:r>
          </w:p>
        </w:tc>
        <w:tc>
          <w:tcPr>
            <w:tcW w:w="1445" w:type="dxa"/>
          </w:tcPr>
          <w:p w14:paraId="37A15A16" w14:textId="77777777" w:rsidR="00E9319B" w:rsidRDefault="00407046">
            <w:pPr>
              <w:pStyle w:val="TableParagraph"/>
              <w:spacing w:line="234" w:lineRule="exact"/>
              <w:ind w:right="94"/>
            </w:pPr>
            <w:r>
              <w:rPr>
                <w:spacing w:val="-2"/>
              </w:rPr>
              <w:t>1,176</w:t>
            </w:r>
          </w:p>
        </w:tc>
        <w:tc>
          <w:tcPr>
            <w:tcW w:w="3627" w:type="dxa"/>
          </w:tcPr>
          <w:p w14:paraId="4409D835" w14:textId="77777777" w:rsidR="00E9319B" w:rsidRDefault="00407046">
            <w:pPr>
              <w:pStyle w:val="TableParagraph"/>
              <w:spacing w:line="234" w:lineRule="exact"/>
              <w:ind w:right="99"/>
            </w:pPr>
            <w:r>
              <w:rPr>
                <w:spacing w:val="-5"/>
              </w:rPr>
              <w:t>221</w:t>
            </w:r>
          </w:p>
        </w:tc>
        <w:tc>
          <w:tcPr>
            <w:tcW w:w="2254" w:type="dxa"/>
          </w:tcPr>
          <w:p w14:paraId="48B83767" w14:textId="77777777" w:rsidR="00E9319B" w:rsidRDefault="00407046">
            <w:pPr>
              <w:pStyle w:val="TableParagraph"/>
              <w:spacing w:line="234" w:lineRule="exact"/>
              <w:ind w:right="95"/>
              <w:rPr>
                <w:b/>
              </w:rPr>
            </w:pPr>
            <w:r>
              <w:rPr>
                <w:b/>
                <w:spacing w:val="-2"/>
              </w:rPr>
              <w:t>1,397</w:t>
            </w:r>
          </w:p>
        </w:tc>
      </w:tr>
      <w:tr w:rsidR="00E9319B" w14:paraId="7727FD7E" w14:textId="77777777">
        <w:trPr>
          <w:trHeight w:val="256"/>
        </w:trPr>
        <w:tc>
          <w:tcPr>
            <w:tcW w:w="1306" w:type="dxa"/>
          </w:tcPr>
          <w:p w14:paraId="4C096BC6" w14:textId="77777777" w:rsidR="00E9319B" w:rsidRDefault="00407046">
            <w:pPr>
              <w:pStyle w:val="TableParagraph"/>
              <w:spacing w:line="236" w:lineRule="exact"/>
              <w:ind w:left="107"/>
              <w:jc w:val="left"/>
            </w:pPr>
            <w:r>
              <w:rPr>
                <w:spacing w:val="-4"/>
              </w:rPr>
              <w:t>Mixed</w:t>
            </w:r>
          </w:p>
        </w:tc>
        <w:tc>
          <w:tcPr>
            <w:tcW w:w="1445" w:type="dxa"/>
          </w:tcPr>
          <w:p w14:paraId="20786B71" w14:textId="77777777" w:rsidR="00E9319B" w:rsidRDefault="00407046">
            <w:pPr>
              <w:pStyle w:val="TableParagraph"/>
              <w:spacing w:line="236" w:lineRule="exact"/>
              <w:ind w:right="94"/>
            </w:pPr>
            <w:r>
              <w:rPr>
                <w:spacing w:val="-2"/>
              </w:rPr>
              <w:t>2,139</w:t>
            </w:r>
          </w:p>
        </w:tc>
        <w:tc>
          <w:tcPr>
            <w:tcW w:w="3627" w:type="dxa"/>
          </w:tcPr>
          <w:p w14:paraId="46BE7FBA" w14:textId="77777777" w:rsidR="00E9319B" w:rsidRDefault="00407046">
            <w:pPr>
              <w:pStyle w:val="TableParagraph"/>
              <w:spacing w:line="236" w:lineRule="exact"/>
              <w:ind w:right="99"/>
            </w:pPr>
            <w:r>
              <w:rPr>
                <w:spacing w:val="-5"/>
              </w:rPr>
              <w:t>577</w:t>
            </w:r>
          </w:p>
        </w:tc>
        <w:tc>
          <w:tcPr>
            <w:tcW w:w="2254" w:type="dxa"/>
          </w:tcPr>
          <w:p w14:paraId="1536ECD2" w14:textId="77777777" w:rsidR="00E9319B" w:rsidRDefault="00407046">
            <w:pPr>
              <w:pStyle w:val="TableParagraph"/>
              <w:spacing w:line="236" w:lineRule="exact"/>
              <w:ind w:right="95"/>
              <w:rPr>
                <w:b/>
              </w:rPr>
            </w:pPr>
            <w:r>
              <w:rPr>
                <w:b/>
                <w:spacing w:val="-2"/>
              </w:rPr>
              <w:t>2,716</w:t>
            </w:r>
          </w:p>
        </w:tc>
      </w:tr>
      <w:tr w:rsidR="00E9319B" w14:paraId="4A914053" w14:textId="77777777">
        <w:trPr>
          <w:trHeight w:val="254"/>
        </w:trPr>
        <w:tc>
          <w:tcPr>
            <w:tcW w:w="1306" w:type="dxa"/>
          </w:tcPr>
          <w:p w14:paraId="5434B65F" w14:textId="77777777" w:rsidR="00E9319B" w:rsidRDefault="00407046">
            <w:pPr>
              <w:pStyle w:val="TableParagraph"/>
              <w:spacing w:line="234" w:lineRule="exact"/>
              <w:ind w:left="107"/>
              <w:jc w:val="left"/>
              <w:rPr>
                <w:b/>
              </w:rPr>
            </w:pPr>
            <w:r>
              <w:rPr>
                <w:b/>
                <w:spacing w:val="-2"/>
              </w:rPr>
              <w:t>Total</w:t>
            </w:r>
          </w:p>
        </w:tc>
        <w:tc>
          <w:tcPr>
            <w:tcW w:w="1445" w:type="dxa"/>
          </w:tcPr>
          <w:p w14:paraId="05452E10" w14:textId="77777777" w:rsidR="00E9319B" w:rsidRDefault="00407046">
            <w:pPr>
              <w:pStyle w:val="TableParagraph"/>
              <w:spacing w:line="234" w:lineRule="exact"/>
              <w:ind w:right="94"/>
              <w:rPr>
                <w:b/>
              </w:rPr>
            </w:pPr>
            <w:r>
              <w:rPr>
                <w:b/>
                <w:spacing w:val="-2"/>
              </w:rPr>
              <w:t>5,347</w:t>
            </w:r>
          </w:p>
        </w:tc>
        <w:tc>
          <w:tcPr>
            <w:tcW w:w="3627" w:type="dxa"/>
          </w:tcPr>
          <w:p w14:paraId="4A04BD3B" w14:textId="77777777" w:rsidR="00E9319B" w:rsidRDefault="00407046">
            <w:pPr>
              <w:pStyle w:val="TableParagraph"/>
              <w:spacing w:line="234" w:lineRule="exact"/>
              <w:ind w:right="97"/>
              <w:rPr>
                <w:b/>
              </w:rPr>
            </w:pPr>
            <w:r>
              <w:rPr>
                <w:b/>
                <w:spacing w:val="-2"/>
              </w:rPr>
              <w:t>1,346</w:t>
            </w:r>
          </w:p>
        </w:tc>
        <w:tc>
          <w:tcPr>
            <w:tcW w:w="2254" w:type="dxa"/>
          </w:tcPr>
          <w:p w14:paraId="32DC5AB9" w14:textId="77777777" w:rsidR="00E9319B" w:rsidRDefault="00407046">
            <w:pPr>
              <w:pStyle w:val="TableParagraph"/>
              <w:spacing w:line="234" w:lineRule="exact"/>
              <w:ind w:right="95"/>
              <w:rPr>
                <w:b/>
              </w:rPr>
            </w:pPr>
            <w:r>
              <w:rPr>
                <w:b/>
                <w:spacing w:val="-2"/>
              </w:rPr>
              <w:t>6,693</w:t>
            </w:r>
          </w:p>
        </w:tc>
      </w:tr>
      <w:tr w:rsidR="00E9319B" w14:paraId="3E7D902F" w14:textId="77777777">
        <w:trPr>
          <w:trHeight w:val="253"/>
        </w:trPr>
        <w:tc>
          <w:tcPr>
            <w:tcW w:w="8632" w:type="dxa"/>
            <w:gridSpan w:val="4"/>
          </w:tcPr>
          <w:p w14:paraId="415D972E" w14:textId="77777777" w:rsidR="00E9319B" w:rsidRDefault="00407046">
            <w:pPr>
              <w:pStyle w:val="TableParagraph"/>
              <w:spacing w:line="234" w:lineRule="exact"/>
              <w:ind w:left="107"/>
              <w:jc w:val="left"/>
              <w:rPr>
                <w:b/>
              </w:rPr>
            </w:pPr>
            <w:r>
              <w:rPr>
                <w:b/>
              </w:rPr>
              <w:t>Percent</w:t>
            </w:r>
            <w:r>
              <w:rPr>
                <w:b/>
                <w:spacing w:val="-4"/>
              </w:rPr>
              <w:t xml:space="preserve"> </w:t>
            </w:r>
            <w:r>
              <w:rPr>
                <w:b/>
              </w:rPr>
              <w:t>of</w:t>
            </w:r>
            <w:r>
              <w:rPr>
                <w:b/>
                <w:spacing w:val="-5"/>
              </w:rPr>
              <w:t xml:space="preserve"> </w:t>
            </w:r>
            <w:r>
              <w:rPr>
                <w:b/>
              </w:rPr>
              <w:t>Total</w:t>
            </w:r>
            <w:r>
              <w:rPr>
                <w:b/>
                <w:spacing w:val="-1"/>
              </w:rPr>
              <w:t xml:space="preserve"> </w:t>
            </w:r>
            <w:r>
              <w:rPr>
                <w:b/>
                <w:spacing w:val="-2"/>
              </w:rPr>
              <w:t>Affected</w:t>
            </w:r>
          </w:p>
        </w:tc>
      </w:tr>
      <w:tr w:rsidR="00E9319B" w14:paraId="454DFD3C" w14:textId="77777777">
        <w:trPr>
          <w:trHeight w:val="256"/>
        </w:trPr>
        <w:tc>
          <w:tcPr>
            <w:tcW w:w="1306" w:type="dxa"/>
          </w:tcPr>
          <w:p w14:paraId="7211380F" w14:textId="77777777" w:rsidR="00E9319B" w:rsidRDefault="00407046">
            <w:pPr>
              <w:pStyle w:val="TableParagraph"/>
              <w:spacing w:before="1" w:line="236" w:lineRule="exact"/>
              <w:ind w:left="107"/>
              <w:jc w:val="left"/>
            </w:pPr>
            <w:r>
              <w:rPr>
                <w:spacing w:val="-2"/>
              </w:rPr>
              <w:t>Career</w:t>
            </w:r>
          </w:p>
        </w:tc>
        <w:tc>
          <w:tcPr>
            <w:tcW w:w="1445" w:type="dxa"/>
          </w:tcPr>
          <w:p w14:paraId="19A08140" w14:textId="77777777" w:rsidR="00E9319B" w:rsidRDefault="00407046">
            <w:pPr>
              <w:pStyle w:val="TableParagraph"/>
              <w:spacing w:before="1" w:line="236" w:lineRule="exact"/>
              <w:ind w:right="95"/>
            </w:pPr>
            <w:r>
              <w:rPr>
                <w:spacing w:val="-5"/>
              </w:rPr>
              <w:t>30%</w:t>
            </w:r>
          </w:p>
        </w:tc>
        <w:tc>
          <w:tcPr>
            <w:tcW w:w="3627" w:type="dxa"/>
          </w:tcPr>
          <w:p w14:paraId="3D8B3A02" w14:textId="77777777" w:rsidR="00E9319B" w:rsidRDefault="00407046">
            <w:pPr>
              <w:pStyle w:val="TableParagraph"/>
              <w:spacing w:before="1" w:line="236" w:lineRule="exact"/>
              <w:ind w:right="98"/>
            </w:pPr>
            <w:r>
              <w:rPr>
                <w:spacing w:val="-5"/>
              </w:rPr>
              <w:t>8%</w:t>
            </w:r>
          </w:p>
        </w:tc>
        <w:tc>
          <w:tcPr>
            <w:tcW w:w="2254" w:type="dxa"/>
          </w:tcPr>
          <w:p w14:paraId="213D3CB0" w14:textId="77777777" w:rsidR="00E9319B" w:rsidRDefault="00407046">
            <w:pPr>
              <w:pStyle w:val="TableParagraph"/>
              <w:spacing w:before="1" w:line="236" w:lineRule="exact"/>
              <w:ind w:right="95"/>
              <w:rPr>
                <w:b/>
              </w:rPr>
            </w:pPr>
            <w:r>
              <w:rPr>
                <w:b/>
                <w:spacing w:val="-5"/>
              </w:rPr>
              <w:t>39%</w:t>
            </w:r>
          </w:p>
        </w:tc>
      </w:tr>
      <w:tr w:rsidR="00E9319B" w14:paraId="099366A5" w14:textId="77777777">
        <w:trPr>
          <w:trHeight w:val="254"/>
        </w:trPr>
        <w:tc>
          <w:tcPr>
            <w:tcW w:w="1306" w:type="dxa"/>
          </w:tcPr>
          <w:p w14:paraId="5BF8C3B5" w14:textId="77777777" w:rsidR="00E9319B" w:rsidRDefault="00407046">
            <w:pPr>
              <w:pStyle w:val="TableParagraph"/>
              <w:spacing w:line="234" w:lineRule="exact"/>
              <w:ind w:left="107"/>
              <w:jc w:val="left"/>
            </w:pPr>
            <w:r>
              <w:rPr>
                <w:spacing w:val="-2"/>
              </w:rPr>
              <w:t>Volunteer</w:t>
            </w:r>
          </w:p>
        </w:tc>
        <w:tc>
          <w:tcPr>
            <w:tcW w:w="1445" w:type="dxa"/>
          </w:tcPr>
          <w:p w14:paraId="7178D995" w14:textId="77777777" w:rsidR="00E9319B" w:rsidRDefault="00407046">
            <w:pPr>
              <w:pStyle w:val="TableParagraph"/>
              <w:spacing w:line="234" w:lineRule="exact"/>
              <w:ind w:right="95"/>
            </w:pPr>
            <w:r>
              <w:rPr>
                <w:spacing w:val="-5"/>
              </w:rPr>
              <w:t>18%</w:t>
            </w:r>
          </w:p>
        </w:tc>
        <w:tc>
          <w:tcPr>
            <w:tcW w:w="3627" w:type="dxa"/>
          </w:tcPr>
          <w:p w14:paraId="4440195F" w14:textId="77777777" w:rsidR="00E9319B" w:rsidRDefault="00407046">
            <w:pPr>
              <w:pStyle w:val="TableParagraph"/>
              <w:spacing w:line="234" w:lineRule="exact"/>
              <w:ind w:right="98"/>
            </w:pPr>
            <w:r>
              <w:rPr>
                <w:spacing w:val="-5"/>
              </w:rPr>
              <w:t>3%</w:t>
            </w:r>
          </w:p>
        </w:tc>
        <w:tc>
          <w:tcPr>
            <w:tcW w:w="2254" w:type="dxa"/>
          </w:tcPr>
          <w:p w14:paraId="6A1A2F3F" w14:textId="77777777" w:rsidR="00E9319B" w:rsidRDefault="00407046">
            <w:pPr>
              <w:pStyle w:val="TableParagraph"/>
              <w:spacing w:line="234" w:lineRule="exact"/>
              <w:ind w:right="95"/>
              <w:rPr>
                <w:b/>
              </w:rPr>
            </w:pPr>
            <w:r>
              <w:rPr>
                <w:b/>
                <w:spacing w:val="-5"/>
              </w:rPr>
              <w:t>21%</w:t>
            </w:r>
          </w:p>
        </w:tc>
      </w:tr>
      <w:tr w:rsidR="00E9319B" w14:paraId="09964BF1" w14:textId="77777777">
        <w:trPr>
          <w:trHeight w:val="256"/>
        </w:trPr>
        <w:tc>
          <w:tcPr>
            <w:tcW w:w="1306" w:type="dxa"/>
          </w:tcPr>
          <w:p w14:paraId="76D58AD9" w14:textId="77777777" w:rsidR="00E9319B" w:rsidRDefault="00407046">
            <w:pPr>
              <w:pStyle w:val="TableParagraph"/>
              <w:spacing w:line="236" w:lineRule="exact"/>
              <w:ind w:left="107"/>
              <w:jc w:val="left"/>
            </w:pPr>
            <w:r>
              <w:rPr>
                <w:spacing w:val="-4"/>
              </w:rPr>
              <w:t>Mixed</w:t>
            </w:r>
          </w:p>
        </w:tc>
        <w:tc>
          <w:tcPr>
            <w:tcW w:w="1445" w:type="dxa"/>
          </w:tcPr>
          <w:p w14:paraId="793CAEE6" w14:textId="77777777" w:rsidR="00E9319B" w:rsidRDefault="00407046">
            <w:pPr>
              <w:pStyle w:val="TableParagraph"/>
              <w:spacing w:line="236" w:lineRule="exact"/>
              <w:ind w:right="95"/>
            </w:pPr>
            <w:r>
              <w:rPr>
                <w:spacing w:val="-5"/>
              </w:rPr>
              <w:t>32%</w:t>
            </w:r>
          </w:p>
        </w:tc>
        <w:tc>
          <w:tcPr>
            <w:tcW w:w="3627" w:type="dxa"/>
          </w:tcPr>
          <w:p w14:paraId="280EA85D" w14:textId="77777777" w:rsidR="00E9319B" w:rsidRDefault="00407046">
            <w:pPr>
              <w:pStyle w:val="TableParagraph"/>
              <w:spacing w:line="236" w:lineRule="exact"/>
              <w:ind w:right="98"/>
            </w:pPr>
            <w:r>
              <w:rPr>
                <w:spacing w:val="-5"/>
              </w:rPr>
              <w:t>9%</w:t>
            </w:r>
          </w:p>
        </w:tc>
        <w:tc>
          <w:tcPr>
            <w:tcW w:w="2254" w:type="dxa"/>
          </w:tcPr>
          <w:p w14:paraId="555DC689" w14:textId="77777777" w:rsidR="00E9319B" w:rsidRDefault="00407046">
            <w:pPr>
              <w:pStyle w:val="TableParagraph"/>
              <w:spacing w:line="236" w:lineRule="exact"/>
              <w:ind w:right="95"/>
              <w:rPr>
                <w:b/>
              </w:rPr>
            </w:pPr>
            <w:r>
              <w:rPr>
                <w:b/>
                <w:spacing w:val="-5"/>
              </w:rPr>
              <w:t>41%</w:t>
            </w:r>
          </w:p>
        </w:tc>
      </w:tr>
      <w:tr w:rsidR="00E9319B" w14:paraId="7C6F6A02" w14:textId="77777777">
        <w:trPr>
          <w:trHeight w:val="254"/>
        </w:trPr>
        <w:tc>
          <w:tcPr>
            <w:tcW w:w="1306" w:type="dxa"/>
          </w:tcPr>
          <w:p w14:paraId="65EC0BAE" w14:textId="77777777" w:rsidR="00E9319B" w:rsidRDefault="00407046">
            <w:pPr>
              <w:pStyle w:val="TableParagraph"/>
              <w:spacing w:line="234" w:lineRule="exact"/>
              <w:ind w:left="107"/>
              <w:jc w:val="left"/>
              <w:rPr>
                <w:b/>
              </w:rPr>
            </w:pPr>
            <w:r>
              <w:rPr>
                <w:b/>
                <w:spacing w:val="-2"/>
              </w:rPr>
              <w:t>Total</w:t>
            </w:r>
          </w:p>
        </w:tc>
        <w:tc>
          <w:tcPr>
            <w:tcW w:w="1445" w:type="dxa"/>
          </w:tcPr>
          <w:p w14:paraId="2B88F5B8" w14:textId="77777777" w:rsidR="00E9319B" w:rsidRDefault="00407046">
            <w:pPr>
              <w:pStyle w:val="TableParagraph"/>
              <w:spacing w:line="234" w:lineRule="exact"/>
              <w:ind w:right="94"/>
              <w:rPr>
                <w:b/>
              </w:rPr>
            </w:pPr>
            <w:r>
              <w:rPr>
                <w:b/>
                <w:spacing w:val="-5"/>
              </w:rPr>
              <w:t>80%</w:t>
            </w:r>
          </w:p>
        </w:tc>
        <w:tc>
          <w:tcPr>
            <w:tcW w:w="3627" w:type="dxa"/>
          </w:tcPr>
          <w:p w14:paraId="40474FB6" w14:textId="77777777" w:rsidR="00E9319B" w:rsidRDefault="00407046">
            <w:pPr>
              <w:pStyle w:val="TableParagraph"/>
              <w:spacing w:line="234" w:lineRule="exact"/>
              <w:ind w:right="97"/>
              <w:rPr>
                <w:b/>
              </w:rPr>
            </w:pPr>
            <w:r>
              <w:rPr>
                <w:b/>
                <w:spacing w:val="-5"/>
              </w:rPr>
              <w:t>20%</w:t>
            </w:r>
          </w:p>
        </w:tc>
        <w:tc>
          <w:tcPr>
            <w:tcW w:w="2254" w:type="dxa"/>
          </w:tcPr>
          <w:p w14:paraId="0AC9D7FB" w14:textId="77777777" w:rsidR="00E9319B" w:rsidRDefault="00407046">
            <w:pPr>
              <w:pStyle w:val="TableParagraph"/>
              <w:spacing w:line="234" w:lineRule="exact"/>
              <w:ind w:right="95"/>
              <w:rPr>
                <w:b/>
              </w:rPr>
            </w:pPr>
            <w:r>
              <w:rPr>
                <w:b/>
                <w:spacing w:val="-4"/>
              </w:rPr>
              <w:t>100%</w:t>
            </w:r>
          </w:p>
        </w:tc>
      </w:tr>
      <w:tr w:rsidR="00E9319B" w14:paraId="71D5BFF8" w14:textId="77777777">
        <w:trPr>
          <w:trHeight w:val="253"/>
        </w:trPr>
        <w:tc>
          <w:tcPr>
            <w:tcW w:w="8632" w:type="dxa"/>
            <w:gridSpan w:val="4"/>
          </w:tcPr>
          <w:p w14:paraId="5942C6E9" w14:textId="77777777" w:rsidR="00E9319B" w:rsidRDefault="00407046">
            <w:pPr>
              <w:pStyle w:val="TableParagraph"/>
              <w:spacing w:line="234" w:lineRule="exact"/>
              <w:ind w:left="107"/>
              <w:jc w:val="left"/>
              <w:rPr>
                <w:b/>
              </w:rPr>
            </w:pPr>
            <w:r>
              <w:rPr>
                <w:b/>
                <w:spacing w:val="-2"/>
              </w:rPr>
              <w:t>Personnel</w:t>
            </w:r>
          </w:p>
        </w:tc>
      </w:tr>
      <w:tr w:rsidR="00E9319B" w14:paraId="1B69B0B4" w14:textId="77777777">
        <w:trPr>
          <w:trHeight w:val="256"/>
        </w:trPr>
        <w:tc>
          <w:tcPr>
            <w:tcW w:w="8632" w:type="dxa"/>
            <w:gridSpan w:val="4"/>
          </w:tcPr>
          <w:p w14:paraId="30327971" w14:textId="77777777" w:rsidR="00E9319B" w:rsidRDefault="00407046">
            <w:pPr>
              <w:pStyle w:val="TableParagraph"/>
              <w:spacing w:before="1" w:line="236" w:lineRule="exact"/>
              <w:ind w:left="107"/>
              <w:jc w:val="left"/>
              <w:rPr>
                <w:b/>
              </w:rPr>
            </w:pPr>
            <w:r>
              <w:rPr>
                <w:b/>
                <w:spacing w:val="-2"/>
              </w:rPr>
              <w:t>Number</w:t>
            </w:r>
          </w:p>
        </w:tc>
      </w:tr>
      <w:tr w:rsidR="00E9319B" w14:paraId="145E318D" w14:textId="77777777">
        <w:trPr>
          <w:trHeight w:val="254"/>
        </w:trPr>
        <w:tc>
          <w:tcPr>
            <w:tcW w:w="1306" w:type="dxa"/>
          </w:tcPr>
          <w:p w14:paraId="40ACBC43" w14:textId="77777777" w:rsidR="00E9319B" w:rsidRDefault="00407046">
            <w:pPr>
              <w:pStyle w:val="TableParagraph"/>
              <w:spacing w:line="234" w:lineRule="exact"/>
              <w:ind w:left="107"/>
              <w:jc w:val="left"/>
            </w:pPr>
            <w:r>
              <w:rPr>
                <w:spacing w:val="-2"/>
              </w:rPr>
              <w:t>Career</w:t>
            </w:r>
          </w:p>
        </w:tc>
        <w:tc>
          <w:tcPr>
            <w:tcW w:w="1445" w:type="dxa"/>
          </w:tcPr>
          <w:p w14:paraId="3DBF2C22" w14:textId="77777777" w:rsidR="00E9319B" w:rsidRDefault="00407046">
            <w:pPr>
              <w:pStyle w:val="TableParagraph"/>
              <w:spacing w:line="234" w:lineRule="exact"/>
              <w:ind w:right="94"/>
            </w:pPr>
            <w:r>
              <w:rPr>
                <w:spacing w:val="-2"/>
              </w:rPr>
              <w:t>111,809</w:t>
            </w:r>
          </w:p>
        </w:tc>
        <w:tc>
          <w:tcPr>
            <w:tcW w:w="3627" w:type="dxa"/>
          </w:tcPr>
          <w:p w14:paraId="6A0CED5D" w14:textId="77777777" w:rsidR="00E9319B" w:rsidRDefault="00407046">
            <w:pPr>
              <w:pStyle w:val="TableParagraph"/>
              <w:spacing w:line="234" w:lineRule="exact"/>
              <w:ind w:right="97"/>
            </w:pPr>
            <w:r>
              <w:rPr>
                <w:spacing w:val="-2"/>
              </w:rPr>
              <w:t>30,177</w:t>
            </w:r>
          </w:p>
        </w:tc>
        <w:tc>
          <w:tcPr>
            <w:tcW w:w="2254" w:type="dxa"/>
          </w:tcPr>
          <w:p w14:paraId="0CFB00E6" w14:textId="77777777" w:rsidR="00E9319B" w:rsidRDefault="00407046">
            <w:pPr>
              <w:pStyle w:val="TableParagraph"/>
              <w:spacing w:line="234" w:lineRule="exact"/>
              <w:ind w:right="95"/>
              <w:rPr>
                <w:b/>
              </w:rPr>
            </w:pPr>
            <w:r>
              <w:rPr>
                <w:b/>
                <w:spacing w:val="-2"/>
              </w:rPr>
              <w:t>141,986</w:t>
            </w:r>
          </w:p>
        </w:tc>
      </w:tr>
      <w:tr w:rsidR="00E9319B" w14:paraId="42546845" w14:textId="77777777">
        <w:trPr>
          <w:trHeight w:val="256"/>
        </w:trPr>
        <w:tc>
          <w:tcPr>
            <w:tcW w:w="1306" w:type="dxa"/>
          </w:tcPr>
          <w:p w14:paraId="7C9FB853" w14:textId="77777777" w:rsidR="00E9319B" w:rsidRDefault="00407046">
            <w:pPr>
              <w:pStyle w:val="TableParagraph"/>
              <w:spacing w:line="236" w:lineRule="exact"/>
              <w:ind w:left="107"/>
              <w:jc w:val="left"/>
            </w:pPr>
            <w:r>
              <w:rPr>
                <w:spacing w:val="-2"/>
              </w:rPr>
              <w:t>Volunteer</w:t>
            </w:r>
          </w:p>
        </w:tc>
        <w:tc>
          <w:tcPr>
            <w:tcW w:w="1445" w:type="dxa"/>
          </w:tcPr>
          <w:p w14:paraId="166F3AA5" w14:textId="77777777" w:rsidR="00E9319B" w:rsidRDefault="00407046">
            <w:pPr>
              <w:pStyle w:val="TableParagraph"/>
              <w:spacing w:line="236" w:lineRule="exact"/>
              <w:ind w:right="94"/>
            </w:pPr>
            <w:r>
              <w:rPr>
                <w:spacing w:val="-2"/>
              </w:rPr>
              <w:t>64,732</w:t>
            </w:r>
          </w:p>
        </w:tc>
        <w:tc>
          <w:tcPr>
            <w:tcW w:w="3627" w:type="dxa"/>
          </w:tcPr>
          <w:p w14:paraId="44299466" w14:textId="77777777" w:rsidR="00E9319B" w:rsidRDefault="00407046">
            <w:pPr>
              <w:pStyle w:val="TableParagraph"/>
              <w:spacing w:line="236" w:lineRule="exact"/>
              <w:ind w:right="97"/>
            </w:pPr>
            <w:r>
              <w:rPr>
                <w:spacing w:val="-2"/>
              </w:rPr>
              <w:t>15,379</w:t>
            </w:r>
          </w:p>
        </w:tc>
        <w:tc>
          <w:tcPr>
            <w:tcW w:w="2254" w:type="dxa"/>
          </w:tcPr>
          <w:p w14:paraId="0A2ED956" w14:textId="77777777" w:rsidR="00E9319B" w:rsidRDefault="00407046">
            <w:pPr>
              <w:pStyle w:val="TableParagraph"/>
              <w:spacing w:line="236" w:lineRule="exact"/>
              <w:ind w:right="95"/>
              <w:rPr>
                <w:b/>
              </w:rPr>
            </w:pPr>
            <w:r>
              <w:rPr>
                <w:b/>
                <w:spacing w:val="-2"/>
              </w:rPr>
              <w:t>80,111</w:t>
            </w:r>
          </w:p>
        </w:tc>
      </w:tr>
      <w:tr w:rsidR="00E9319B" w14:paraId="314EC8A7" w14:textId="77777777">
        <w:trPr>
          <w:trHeight w:val="254"/>
        </w:trPr>
        <w:tc>
          <w:tcPr>
            <w:tcW w:w="1306" w:type="dxa"/>
          </w:tcPr>
          <w:p w14:paraId="3B310977" w14:textId="77777777" w:rsidR="00E9319B" w:rsidRDefault="00407046">
            <w:pPr>
              <w:pStyle w:val="TableParagraph"/>
              <w:spacing w:line="234" w:lineRule="exact"/>
              <w:ind w:left="107"/>
              <w:jc w:val="left"/>
            </w:pPr>
            <w:r>
              <w:rPr>
                <w:spacing w:val="-4"/>
              </w:rPr>
              <w:t>Mixed</w:t>
            </w:r>
          </w:p>
        </w:tc>
        <w:tc>
          <w:tcPr>
            <w:tcW w:w="1445" w:type="dxa"/>
          </w:tcPr>
          <w:p w14:paraId="6344F15F" w14:textId="77777777" w:rsidR="00E9319B" w:rsidRDefault="00407046">
            <w:pPr>
              <w:pStyle w:val="TableParagraph"/>
              <w:spacing w:line="234" w:lineRule="exact"/>
              <w:ind w:right="94"/>
            </w:pPr>
            <w:r>
              <w:rPr>
                <w:spacing w:val="-2"/>
              </w:rPr>
              <w:t>117,694</w:t>
            </w:r>
          </w:p>
        </w:tc>
        <w:tc>
          <w:tcPr>
            <w:tcW w:w="3627" w:type="dxa"/>
          </w:tcPr>
          <w:p w14:paraId="66ECACDD" w14:textId="77777777" w:rsidR="00E9319B" w:rsidRDefault="00407046">
            <w:pPr>
              <w:pStyle w:val="TableParagraph"/>
              <w:spacing w:line="234" w:lineRule="exact"/>
              <w:ind w:right="97"/>
            </w:pPr>
            <w:r>
              <w:rPr>
                <w:spacing w:val="-2"/>
              </w:rPr>
              <w:t>21,166</w:t>
            </w:r>
          </w:p>
        </w:tc>
        <w:tc>
          <w:tcPr>
            <w:tcW w:w="2254" w:type="dxa"/>
          </w:tcPr>
          <w:p w14:paraId="20B094F2" w14:textId="77777777" w:rsidR="00E9319B" w:rsidRDefault="00407046">
            <w:pPr>
              <w:pStyle w:val="TableParagraph"/>
              <w:spacing w:line="234" w:lineRule="exact"/>
              <w:ind w:right="95"/>
              <w:rPr>
                <w:b/>
              </w:rPr>
            </w:pPr>
            <w:r>
              <w:rPr>
                <w:b/>
                <w:spacing w:val="-2"/>
              </w:rPr>
              <w:t>138,860</w:t>
            </w:r>
          </w:p>
        </w:tc>
      </w:tr>
      <w:tr w:rsidR="00E9319B" w14:paraId="25892306" w14:textId="77777777">
        <w:trPr>
          <w:trHeight w:val="256"/>
        </w:trPr>
        <w:tc>
          <w:tcPr>
            <w:tcW w:w="1306" w:type="dxa"/>
          </w:tcPr>
          <w:p w14:paraId="3674861C" w14:textId="77777777" w:rsidR="00E9319B" w:rsidRDefault="00407046">
            <w:pPr>
              <w:pStyle w:val="TableParagraph"/>
              <w:spacing w:line="236" w:lineRule="exact"/>
              <w:ind w:left="107"/>
              <w:jc w:val="left"/>
              <w:rPr>
                <w:b/>
              </w:rPr>
            </w:pPr>
            <w:r>
              <w:rPr>
                <w:b/>
                <w:spacing w:val="-2"/>
              </w:rPr>
              <w:t>Total</w:t>
            </w:r>
          </w:p>
        </w:tc>
        <w:tc>
          <w:tcPr>
            <w:tcW w:w="1445" w:type="dxa"/>
          </w:tcPr>
          <w:p w14:paraId="2F49B90A" w14:textId="77777777" w:rsidR="00E9319B" w:rsidRDefault="00407046">
            <w:pPr>
              <w:pStyle w:val="TableParagraph"/>
              <w:spacing w:line="236" w:lineRule="exact"/>
              <w:ind w:right="94"/>
              <w:rPr>
                <w:b/>
              </w:rPr>
            </w:pPr>
            <w:r>
              <w:rPr>
                <w:b/>
                <w:spacing w:val="-2"/>
              </w:rPr>
              <w:t>294,234</w:t>
            </w:r>
          </w:p>
        </w:tc>
        <w:tc>
          <w:tcPr>
            <w:tcW w:w="3627" w:type="dxa"/>
          </w:tcPr>
          <w:p w14:paraId="3A4C7872" w14:textId="77777777" w:rsidR="00E9319B" w:rsidRDefault="00407046">
            <w:pPr>
              <w:pStyle w:val="TableParagraph"/>
              <w:spacing w:line="236" w:lineRule="exact"/>
              <w:ind w:right="97"/>
              <w:rPr>
                <w:b/>
              </w:rPr>
            </w:pPr>
            <w:r>
              <w:rPr>
                <w:b/>
                <w:spacing w:val="-2"/>
              </w:rPr>
              <w:t>66,723</w:t>
            </w:r>
          </w:p>
        </w:tc>
        <w:tc>
          <w:tcPr>
            <w:tcW w:w="2254" w:type="dxa"/>
          </w:tcPr>
          <w:p w14:paraId="22B56FA7" w14:textId="77777777" w:rsidR="00E9319B" w:rsidRDefault="00407046">
            <w:pPr>
              <w:pStyle w:val="TableParagraph"/>
              <w:spacing w:line="236" w:lineRule="exact"/>
              <w:ind w:right="95"/>
              <w:rPr>
                <w:b/>
              </w:rPr>
            </w:pPr>
            <w:r>
              <w:rPr>
                <w:b/>
                <w:spacing w:val="-2"/>
              </w:rPr>
              <w:t>360,957</w:t>
            </w:r>
          </w:p>
        </w:tc>
      </w:tr>
      <w:tr w:rsidR="00E9319B" w14:paraId="4D0FF7FF" w14:textId="77777777">
        <w:trPr>
          <w:trHeight w:val="253"/>
        </w:trPr>
        <w:tc>
          <w:tcPr>
            <w:tcW w:w="8632" w:type="dxa"/>
            <w:gridSpan w:val="4"/>
          </w:tcPr>
          <w:p w14:paraId="1911705A" w14:textId="77777777" w:rsidR="00E9319B" w:rsidRDefault="00407046">
            <w:pPr>
              <w:pStyle w:val="TableParagraph"/>
              <w:spacing w:line="234" w:lineRule="exact"/>
              <w:ind w:left="107"/>
              <w:jc w:val="left"/>
              <w:rPr>
                <w:b/>
              </w:rPr>
            </w:pPr>
            <w:r>
              <w:rPr>
                <w:b/>
              </w:rPr>
              <w:t>Percent</w:t>
            </w:r>
            <w:r>
              <w:rPr>
                <w:b/>
                <w:spacing w:val="-4"/>
              </w:rPr>
              <w:t xml:space="preserve"> </w:t>
            </w:r>
            <w:r>
              <w:rPr>
                <w:b/>
              </w:rPr>
              <w:t>of</w:t>
            </w:r>
            <w:r>
              <w:rPr>
                <w:b/>
                <w:spacing w:val="-5"/>
              </w:rPr>
              <w:t xml:space="preserve"> </w:t>
            </w:r>
            <w:r>
              <w:rPr>
                <w:b/>
              </w:rPr>
              <w:t>Total</w:t>
            </w:r>
            <w:r>
              <w:rPr>
                <w:b/>
                <w:spacing w:val="-1"/>
              </w:rPr>
              <w:t xml:space="preserve"> </w:t>
            </w:r>
            <w:r>
              <w:rPr>
                <w:b/>
                <w:spacing w:val="-2"/>
              </w:rPr>
              <w:t>Affected</w:t>
            </w:r>
          </w:p>
        </w:tc>
      </w:tr>
      <w:tr w:rsidR="00E9319B" w14:paraId="44E453E1" w14:textId="77777777">
        <w:trPr>
          <w:trHeight w:val="254"/>
        </w:trPr>
        <w:tc>
          <w:tcPr>
            <w:tcW w:w="1306" w:type="dxa"/>
          </w:tcPr>
          <w:p w14:paraId="78A9E087" w14:textId="77777777" w:rsidR="00E9319B" w:rsidRDefault="00407046">
            <w:pPr>
              <w:pStyle w:val="TableParagraph"/>
              <w:spacing w:line="234" w:lineRule="exact"/>
              <w:ind w:left="107"/>
              <w:jc w:val="left"/>
            </w:pPr>
            <w:r>
              <w:rPr>
                <w:spacing w:val="-2"/>
              </w:rPr>
              <w:t>Career</w:t>
            </w:r>
          </w:p>
        </w:tc>
        <w:tc>
          <w:tcPr>
            <w:tcW w:w="1445" w:type="dxa"/>
          </w:tcPr>
          <w:p w14:paraId="281794A7" w14:textId="77777777" w:rsidR="00E9319B" w:rsidRDefault="00407046">
            <w:pPr>
              <w:pStyle w:val="TableParagraph"/>
              <w:spacing w:line="234" w:lineRule="exact"/>
              <w:ind w:right="95"/>
            </w:pPr>
            <w:r>
              <w:rPr>
                <w:spacing w:val="-5"/>
              </w:rPr>
              <w:t>31%</w:t>
            </w:r>
          </w:p>
        </w:tc>
        <w:tc>
          <w:tcPr>
            <w:tcW w:w="3627" w:type="dxa"/>
          </w:tcPr>
          <w:p w14:paraId="2BAE9D04" w14:textId="77777777" w:rsidR="00E9319B" w:rsidRDefault="00407046">
            <w:pPr>
              <w:pStyle w:val="TableParagraph"/>
              <w:spacing w:line="234" w:lineRule="exact"/>
              <w:ind w:right="98"/>
            </w:pPr>
            <w:r>
              <w:rPr>
                <w:spacing w:val="-5"/>
              </w:rPr>
              <w:t>8%</w:t>
            </w:r>
          </w:p>
        </w:tc>
        <w:tc>
          <w:tcPr>
            <w:tcW w:w="2254" w:type="dxa"/>
          </w:tcPr>
          <w:p w14:paraId="64CA6DD4" w14:textId="77777777" w:rsidR="00E9319B" w:rsidRDefault="00407046">
            <w:pPr>
              <w:pStyle w:val="TableParagraph"/>
              <w:spacing w:line="234" w:lineRule="exact"/>
              <w:ind w:right="95"/>
              <w:rPr>
                <w:b/>
              </w:rPr>
            </w:pPr>
            <w:r>
              <w:rPr>
                <w:b/>
                <w:spacing w:val="-5"/>
              </w:rPr>
              <w:t>39%</w:t>
            </w:r>
          </w:p>
        </w:tc>
      </w:tr>
      <w:tr w:rsidR="00E9319B" w14:paraId="14EDFD81" w14:textId="77777777">
        <w:trPr>
          <w:trHeight w:val="256"/>
        </w:trPr>
        <w:tc>
          <w:tcPr>
            <w:tcW w:w="1306" w:type="dxa"/>
          </w:tcPr>
          <w:p w14:paraId="0672ADDE" w14:textId="77777777" w:rsidR="00E9319B" w:rsidRDefault="00407046">
            <w:pPr>
              <w:pStyle w:val="TableParagraph"/>
              <w:spacing w:before="1" w:line="236" w:lineRule="exact"/>
              <w:ind w:left="107"/>
              <w:jc w:val="left"/>
            </w:pPr>
            <w:r>
              <w:rPr>
                <w:spacing w:val="-2"/>
              </w:rPr>
              <w:t>Volunteer</w:t>
            </w:r>
          </w:p>
        </w:tc>
        <w:tc>
          <w:tcPr>
            <w:tcW w:w="1445" w:type="dxa"/>
          </w:tcPr>
          <w:p w14:paraId="7884C9EE" w14:textId="77777777" w:rsidR="00E9319B" w:rsidRDefault="00407046">
            <w:pPr>
              <w:pStyle w:val="TableParagraph"/>
              <w:spacing w:before="1" w:line="236" w:lineRule="exact"/>
              <w:ind w:right="95"/>
            </w:pPr>
            <w:r>
              <w:rPr>
                <w:spacing w:val="-5"/>
              </w:rPr>
              <w:t>18%</w:t>
            </w:r>
          </w:p>
        </w:tc>
        <w:tc>
          <w:tcPr>
            <w:tcW w:w="3627" w:type="dxa"/>
          </w:tcPr>
          <w:p w14:paraId="194396B7" w14:textId="77777777" w:rsidR="00E9319B" w:rsidRDefault="00407046">
            <w:pPr>
              <w:pStyle w:val="TableParagraph"/>
              <w:spacing w:before="1" w:line="236" w:lineRule="exact"/>
              <w:ind w:right="98"/>
            </w:pPr>
            <w:r>
              <w:rPr>
                <w:spacing w:val="-5"/>
              </w:rPr>
              <w:t>4%</w:t>
            </w:r>
          </w:p>
        </w:tc>
        <w:tc>
          <w:tcPr>
            <w:tcW w:w="2254" w:type="dxa"/>
          </w:tcPr>
          <w:p w14:paraId="50F9A9A5" w14:textId="77777777" w:rsidR="00E9319B" w:rsidRDefault="00407046">
            <w:pPr>
              <w:pStyle w:val="TableParagraph"/>
              <w:spacing w:before="1" w:line="236" w:lineRule="exact"/>
              <w:ind w:right="95"/>
              <w:rPr>
                <w:b/>
              </w:rPr>
            </w:pPr>
            <w:r>
              <w:rPr>
                <w:b/>
                <w:spacing w:val="-5"/>
              </w:rPr>
              <w:t>22%</w:t>
            </w:r>
          </w:p>
        </w:tc>
      </w:tr>
      <w:tr w:rsidR="00E9319B" w14:paraId="31789D45" w14:textId="77777777">
        <w:trPr>
          <w:trHeight w:val="253"/>
        </w:trPr>
        <w:tc>
          <w:tcPr>
            <w:tcW w:w="1306" w:type="dxa"/>
          </w:tcPr>
          <w:p w14:paraId="0922FA2F" w14:textId="77777777" w:rsidR="00E9319B" w:rsidRDefault="00407046">
            <w:pPr>
              <w:pStyle w:val="TableParagraph"/>
              <w:spacing w:line="234" w:lineRule="exact"/>
              <w:ind w:left="107"/>
              <w:jc w:val="left"/>
            </w:pPr>
            <w:r>
              <w:rPr>
                <w:spacing w:val="-4"/>
              </w:rPr>
              <w:t>Mixed</w:t>
            </w:r>
          </w:p>
        </w:tc>
        <w:tc>
          <w:tcPr>
            <w:tcW w:w="1445" w:type="dxa"/>
          </w:tcPr>
          <w:p w14:paraId="1DE49905" w14:textId="77777777" w:rsidR="00E9319B" w:rsidRDefault="00407046">
            <w:pPr>
              <w:pStyle w:val="TableParagraph"/>
              <w:spacing w:line="234" w:lineRule="exact"/>
              <w:ind w:right="95"/>
            </w:pPr>
            <w:r>
              <w:rPr>
                <w:spacing w:val="-5"/>
              </w:rPr>
              <w:t>33%</w:t>
            </w:r>
          </w:p>
        </w:tc>
        <w:tc>
          <w:tcPr>
            <w:tcW w:w="3627" w:type="dxa"/>
          </w:tcPr>
          <w:p w14:paraId="65CF1447" w14:textId="77777777" w:rsidR="00E9319B" w:rsidRDefault="00407046">
            <w:pPr>
              <w:pStyle w:val="TableParagraph"/>
              <w:spacing w:line="234" w:lineRule="exact"/>
              <w:ind w:right="98"/>
            </w:pPr>
            <w:r>
              <w:rPr>
                <w:spacing w:val="-5"/>
              </w:rPr>
              <w:t>6%</w:t>
            </w:r>
          </w:p>
        </w:tc>
        <w:tc>
          <w:tcPr>
            <w:tcW w:w="2254" w:type="dxa"/>
          </w:tcPr>
          <w:p w14:paraId="5449E23A" w14:textId="77777777" w:rsidR="00E9319B" w:rsidRDefault="00407046">
            <w:pPr>
              <w:pStyle w:val="TableParagraph"/>
              <w:spacing w:line="234" w:lineRule="exact"/>
              <w:ind w:right="95"/>
              <w:rPr>
                <w:b/>
              </w:rPr>
            </w:pPr>
            <w:r>
              <w:rPr>
                <w:b/>
                <w:spacing w:val="-5"/>
              </w:rPr>
              <w:t>38%</w:t>
            </w:r>
          </w:p>
        </w:tc>
      </w:tr>
      <w:tr w:rsidR="00E9319B" w14:paraId="180D7E26" w14:textId="77777777">
        <w:trPr>
          <w:trHeight w:val="256"/>
        </w:trPr>
        <w:tc>
          <w:tcPr>
            <w:tcW w:w="1306" w:type="dxa"/>
          </w:tcPr>
          <w:p w14:paraId="7B361D81" w14:textId="77777777" w:rsidR="00E9319B" w:rsidRDefault="00407046">
            <w:pPr>
              <w:pStyle w:val="TableParagraph"/>
              <w:spacing w:line="236" w:lineRule="exact"/>
              <w:ind w:left="107"/>
              <w:jc w:val="left"/>
              <w:rPr>
                <w:b/>
              </w:rPr>
            </w:pPr>
            <w:r>
              <w:rPr>
                <w:b/>
                <w:spacing w:val="-2"/>
              </w:rPr>
              <w:t>Total</w:t>
            </w:r>
          </w:p>
        </w:tc>
        <w:tc>
          <w:tcPr>
            <w:tcW w:w="1445" w:type="dxa"/>
          </w:tcPr>
          <w:p w14:paraId="6616DBF7" w14:textId="77777777" w:rsidR="00E9319B" w:rsidRDefault="00407046">
            <w:pPr>
              <w:pStyle w:val="TableParagraph"/>
              <w:spacing w:line="236" w:lineRule="exact"/>
              <w:ind w:right="94"/>
              <w:rPr>
                <w:b/>
              </w:rPr>
            </w:pPr>
            <w:r>
              <w:rPr>
                <w:b/>
                <w:spacing w:val="-5"/>
              </w:rPr>
              <w:t>82%</w:t>
            </w:r>
          </w:p>
        </w:tc>
        <w:tc>
          <w:tcPr>
            <w:tcW w:w="3627" w:type="dxa"/>
          </w:tcPr>
          <w:p w14:paraId="1601878C" w14:textId="77777777" w:rsidR="00E9319B" w:rsidRDefault="00407046">
            <w:pPr>
              <w:pStyle w:val="TableParagraph"/>
              <w:spacing w:line="236" w:lineRule="exact"/>
              <w:ind w:right="97"/>
              <w:rPr>
                <w:b/>
              </w:rPr>
            </w:pPr>
            <w:r>
              <w:rPr>
                <w:b/>
                <w:spacing w:val="-5"/>
              </w:rPr>
              <w:t>18%</w:t>
            </w:r>
          </w:p>
        </w:tc>
        <w:tc>
          <w:tcPr>
            <w:tcW w:w="2254" w:type="dxa"/>
          </w:tcPr>
          <w:p w14:paraId="53B9C027" w14:textId="77777777" w:rsidR="00E9319B" w:rsidRDefault="00407046">
            <w:pPr>
              <w:pStyle w:val="TableParagraph"/>
              <w:spacing w:line="236" w:lineRule="exact"/>
              <w:ind w:right="95"/>
              <w:rPr>
                <w:b/>
              </w:rPr>
            </w:pPr>
            <w:r>
              <w:rPr>
                <w:b/>
                <w:spacing w:val="-4"/>
              </w:rPr>
              <w:t>100%</w:t>
            </w:r>
          </w:p>
        </w:tc>
      </w:tr>
    </w:tbl>
    <w:p w14:paraId="58AD3372" w14:textId="77777777" w:rsidR="00E9319B" w:rsidRDefault="00407046">
      <w:pPr>
        <w:spacing w:before="30" w:line="256" w:lineRule="auto"/>
        <w:ind w:left="440" w:right="2966"/>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USFA</w:t>
      </w:r>
      <w:r>
        <w:rPr>
          <w:spacing w:val="-5"/>
          <w:sz w:val="20"/>
        </w:rPr>
        <w:t xml:space="preserve"> </w:t>
      </w:r>
      <w:r>
        <w:rPr>
          <w:sz w:val="20"/>
        </w:rPr>
        <w:t>(2022),</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 xml:space="preserve">(2023). </w:t>
      </w:r>
      <w:r>
        <w:rPr>
          <w:spacing w:val="-2"/>
          <w:sz w:val="20"/>
        </w:rPr>
        <w:t>Notes:</w:t>
      </w:r>
    </w:p>
    <w:p w14:paraId="079B8CBC" w14:textId="77777777" w:rsidR="00E9319B" w:rsidRDefault="00407046">
      <w:pPr>
        <w:pStyle w:val="ListParagraph"/>
        <w:numPr>
          <w:ilvl w:val="0"/>
          <w:numId w:val="27"/>
        </w:numPr>
        <w:tabs>
          <w:tab w:val="left" w:pos="711"/>
        </w:tabs>
        <w:spacing w:before="4" w:line="256" w:lineRule="auto"/>
        <w:ind w:right="1161" w:firstLine="0"/>
        <w:rPr>
          <w:sz w:val="20"/>
        </w:rPr>
      </w:pPr>
      <w:r>
        <w:rPr>
          <w:sz w:val="20"/>
        </w:rPr>
        <w:t>The</w:t>
      </w:r>
      <w:r>
        <w:rPr>
          <w:spacing w:val="-4"/>
          <w:sz w:val="20"/>
        </w:rPr>
        <w:t xml:space="preserve"> </w:t>
      </w:r>
      <w:r>
        <w:rPr>
          <w:sz w:val="20"/>
        </w:rPr>
        <w:t>"private"</w:t>
      </w:r>
      <w:r>
        <w:rPr>
          <w:spacing w:val="-4"/>
          <w:sz w:val="20"/>
        </w:rPr>
        <w:t xml:space="preserve"> </w:t>
      </w:r>
      <w:r>
        <w:rPr>
          <w:sz w:val="20"/>
        </w:rPr>
        <w:t>category</w:t>
      </w:r>
      <w:r>
        <w:rPr>
          <w:spacing w:val="-3"/>
          <w:sz w:val="20"/>
        </w:rPr>
        <w:t xml:space="preserve"> </w:t>
      </w:r>
      <w:r>
        <w:rPr>
          <w:sz w:val="20"/>
        </w:rPr>
        <w:t>includes</w:t>
      </w:r>
      <w:r>
        <w:rPr>
          <w:spacing w:val="-4"/>
          <w:sz w:val="20"/>
        </w:rPr>
        <w:t xml:space="preserve"> </w:t>
      </w:r>
      <w:r>
        <w:rPr>
          <w:sz w:val="20"/>
        </w:rPr>
        <w:t>private</w:t>
      </w:r>
      <w:r>
        <w:rPr>
          <w:spacing w:val="-4"/>
          <w:sz w:val="20"/>
        </w:rPr>
        <w:t xml:space="preserve"> </w:t>
      </w:r>
      <w:r>
        <w:rPr>
          <w:sz w:val="20"/>
        </w:rPr>
        <w:t>company,</w:t>
      </w:r>
      <w:r>
        <w:rPr>
          <w:spacing w:val="-3"/>
          <w:sz w:val="20"/>
        </w:rPr>
        <w:t xml:space="preserve"> </w:t>
      </w:r>
      <w:r>
        <w:rPr>
          <w:sz w:val="20"/>
        </w:rPr>
        <w:t>other,</w:t>
      </w:r>
      <w:r>
        <w:rPr>
          <w:spacing w:val="-5"/>
          <w:sz w:val="20"/>
        </w:rPr>
        <w:t xml:space="preserve"> </w:t>
      </w:r>
      <w:r>
        <w:rPr>
          <w:sz w:val="20"/>
        </w:rPr>
        <w:t>hospital-based</w:t>
      </w:r>
      <w:r>
        <w:rPr>
          <w:spacing w:val="-3"/>
          <w:sz w:val="20"/>
        </w:rPr>
        <w:t xml:space="preserve"> </w:t>
      </w:r>
      <w:r>
        <w:rPr>
          <w:sz w:val="20"/>
        </w:rPr>
        <w:t>service,</w:t>
      </w:r>
      <w:r>
        <w:rPr>
          <w:spacing w:val="-3"/>
          <w:sz w:val="20"/>
        </w:rPr>
        <w:t xml:space="preserve"> </w:t>
      </w:r>
      <w:r>
        <w:rPr>
          <w:sz w:val="20"/>
        </w:rPr>
        <w:t>and</w:t>
      </w:r>
      <w:r>
        <w:rPr>
          <w:spacing w:val="-3"/>
          <w:sz w:val="20"/>
        </w:rPr>
        <w:t xml:space="preserve"> </w:t>
      </w:r>
      <w:r>
        <w:rPr>
          <w:sz w:val="20"/>
        </w:rPr>
        <w:t>public</w:t>
      </w:r>
      <w:r>
        <w:rPr>
          <w:spacing w:val="-4"/>
          <w:sz w:val="20"/>
        </w:rPr>
        <w:t xml:space="preserve"> </w:t>
      </w:r>
      <w:r>
        <w:rPr>
          <w:sz w:val="20"/>
        </w:rPr>
        <w:t>utility</w:t>
      </w:r>
      <w:r>
        <w:rPr>
          <w:spacing w:val="-3"/>
          <w:sz w:val="20"/>
        </w:rPr>
        <w:t xml:space="preserve"> </w:t>
      </w:r>
      <w:r>
        <w:rPr>
          <w:sz w:val="20"/>
        </w:rPr>
        <w:t>model (private contractor).</w:t>
      </w:r>
    </w:p>
    <w:p w14:paraId="7572C67C" w14:textId="77777777" w:rsidR="00E9319B" w:rsidRDefault="00407046">
      <w:pPr>
        <w:pStyle w:val="ListParagraph"/>
        <w:numPr>
          <w:ilvl w:val="0"/>
          <w:numId w:val="27"/>
        </w:numPr>
        <w:tabs>
          <w:tab w:val="left" w:pos="723"/>
        </w:tabs>
        <w:spacing w:before="3" w:line="261" w:lineRule="auto"/>
        <w:ind w:right="1382" w:firstLine="0"/>
        <w:rPr>
          <w:sz w:val="20"/>
        </w:rPr>
      </w:pPr>
      <w:r>
        <w:rPr>
          <w:sz w:val="20"/>
        </w:rPr>
        <w:t>The</w:t>
      </w:r>
      <w:r>
        <w:rPr>
          <w:spacing w:val="-5"/>
          <w:sz w:val="20"/>
        </w:rPr>
        <w:t xml:space="preserve"> </w:t>
      </w:r>
      <w:r>
        <w:rPr>
          <w:sz w:val="20"/>
        </w:rPr>
        <w:t>public</w:t>
      </w:r>
      <w:r>
        <w:rPr>
          <w:spacing w:val="-3"/>
          <w:sz w:val="20"/>
        </w:rPr>
        <w:t xml:space="preserve"> </w:t>
      </w:r>
      <w:r>
        <w:rPr>
          <w:sz w:val="20"/>
        </w:rPr>
        <w:t>category</w:t>
      </w:r>
      <w:r>
        <w:rPr>
          <w:spacing w:val="-2"/>
          <w:sz w:val="20"/>
        </w:rPr>
        <w:t xml:space="preserve"> </w:t>
      </w:r>
      <w:r>
        <w:rPr>
          <w:sz w:val="20"/>
        </w:rPr>
        <w:t>includes</w:t>
      </w:r>
      <w:r>
        <w:rPr>
          <w:spacing w:val="-4"/>
          <w:sz w:val="20"/>
        </w:rPr>
        <w:t xml:space="preserve"> </w:t>
      </w:r>
      <w:r>
        <w:rPr>
          <w:sz w:val="20"/>
        </w:rPr>
        <w:t>“government</w:t>
      </w:r>
      <w:r>
        <w:rPr>
          <w:spacing w:val="-3"/>
          <w:sz w:val="20"/>
        </w:rPr>
        <w:t xml:space="preserve"> </w:t>
      </w:r>
      <w:r>
        <w:rPr>
          <w:sz w:val="20"/>
        </w:rPr>
        <w:t>or</w:t>
      </w:r>
      <w:r>
        <w:rPr>
          <w:spacing w:val="-5"/>
          <w:sz w:val="20"/>
        </w:rPr>
        <w:t xml:space="preserve"> </w:t>
      </w:r>
      <w:r>
        <w:rPr>
          <w:sz w:val="20"/>
        </w:rPr>
        <w:t>third</w:t>
      </w:r>
      <w:r>
        <w:rPr>
          <w:spacing w:val="-4"/>
          <w:sz w:val="20"/>
        </w:rPr>
        <w:t xml:space="preserve"> </w:t>
      </w:r>
      <w:r>
        <w:rPr>
          <w:sz w:val="20"/>
        </w:rPr>
        <w:t>party”</w:t>
      </w:r>
      <w:r>
        <w:rPr>
          <w:spacing w:val="-5"/>
          <w:sz w:val="20"/>
        </w:rPr>
        <w:t xml:space="preserve"> </w:t>
      </w:r>
      <w:r>
        <w:rPr>
          <w:sz w:val="20"/>
        </w:rPr>
        <w:t>and</w:t>
      </w:r>
      <w:r>
        <w:rPr>
          <w:spacing w:val="-2"/>
          <w:sz w:val="20"/>
        </w:rPr>
        <w:t xml:space="preserve"> </w:t>
      </w:r>
      <w:r>
        <w:rPr>
          <w:sz w:val="20"/>
        </w:rPr>
        <w:t>police</w:t>
      </w:r>
      <w:r>
        <w:rPr>
          <w:spacing w:val="-3"/>
          <w:sz w:val="20"/>
        </w:rPr>
        <w:t xml:space="preserve"> </w:t>
      </w:r>
      <w:r>
        <w:rPr>
          <w:sz w:val="20"/>
        </w:rPr>
        <w:t>department</w:t>
      </w:r>
      <w:r>
        <w:rPr>
          <w:spacing w:val="-3"/>
          <w:sz w:val="20"/>
        </w:rPr>
        <w:t xml:space="preserve"> </w:t>
      </w:r>
      <w:r>
        <w:rPr>
          <w:sz w:val="20"/>
        </w:rPr>
        <w:t>ambulance</w:t>
      </w:r>
      <w:r>
        <w:rPr>
          <w:spacing w:val="-3"/>
          <w:sz w:val="20"/>
        </w:rPr>
        <w:t xml:space="preserve"> </w:t>
      </w:r>
      <w:r>
        <w:rPr>
          <w:sz w:val="20"/>
        </w:rPr>
        <w:t>services. This count excludes fire departments, which are profiled in the previous section.</w:t>
      </w:r>
    </w:p>
    <w:p w14:paraId="4F357A1B" w14:textId="77777777" w:rsidR="00E9319B" w:rsidRDefault="00407046">
      <w:pPr>
        <w:pStyle w:val="ListParagraph"/>
        <w:numPr>
          <w:ilvl w:val="0"/>
          <w:numId w:val="27"/>
        </w:numPr>
        <w:tabs>
          <w:tab w:val="left" w:pos="711"/>
        </w:tabs>
        <w:spacing w:line="259" w:lineRule="auto"/>
        <w:ind w:right="1171" w:firstLine="0"/>
        <w:rPr>
          <w:sz w:val="20"/>
        </w:rPr>
      </w:pPr>
      <w:r>
        <w:rPr>
          <w:sz w:val="20"/>
        </w:rPr>
        <w:t>The</w:t>
      </w:r>
      <w:r>
        <w:rPr>
          <w:spacing w:val="-4"/>
          <w:sz w:val="20"/>
        </w:rPr>
        <w:t xml:space="preserve"> </w:t>
      </w:r>
      <w:r>
        <w:rPr>
          <w:sz w:val="20"/>
        </w:rPr>
        <w:t>portion</w:t>
      </w:r>
      <w:r>
        <w:rPr>
          <w:spacing w:val="-1"/>
          <w:sz w:val="20"/>
        </w:rPr>
        <w:t xml:space="preserve"> </w:t>
      </w:r>
      <w:r>
        <w:rPr>
          <w:sz w:val="20"/>
        </w:rPr>
        <w:t>of</w:t>
      </w:r>
      <w:r>
        <w:rPr>
          <w:spacing w:val="-4"/>
          <w:sz w:val="20"/>
        </w:rPr>
        <w:t xml:space="preserve"> </w:t>
      </w:r>
      <w:r>
        <w:rPr>
          <w:sz w:val="20"/>
        </w:rPr>
        <w:t>public</w:t>
      </w:r>
      <w:r>
        <w:rPr>
          <w:spacing w:val="-2"/>
          <w:sz w:val="20"/>
        </w:rPr>
        <w:t xml:space="preserve"> </w:t>
      </w:r>
      <w:r>
        <w:rPr>
          <w:sz w:val="20"/>
        </w:rPr>
        <w:t>services</w:t>
      </w:r>
      <w:r>
        <w:rPr>
          <w:spacing w:val="-3"/>
          <w:sz w:val="20"/>
        </w:rPr>
        <w:t xml:space="preserve"> </w:t>
      </w:r>
      <w:r>
        <w:rPr>
          <w:sz w:val="20"/>
        </w:rPr>
        <w:t>in</w:t>
      </w:r>
      <w:r>
        <w:rPr>
          <w:spacing w:val="-1"/>
          <w:sz w:val="20"/>
        </w:rPr>
        <w:t xml:space="preserve"> </w:t>
      </w:r>
      <w:r>
        <w:rPr>
          <w:sz w:val="20"/>
        </w:rPr>
        <w:t>State</w:t>
      </w:r>
      <w:r>
        <w:rPr>
          <w:spacing w:val="-2"/>
          <w:sz w:val="20"/>
        </w:rPr>
        <w:t xml:space="preserve"> </w:t>
      </w:r>
      <w:r>
        <w:rPr>
          <w:sz w:val="20"/>
        </w:rPr>
        <w:t>Plan</w:t>
      </w:r>
      <w:r>
        <w:rPr>
          <w:spacing w:val="-1"/>
          <w:sz w:val="20"/>
        </w:rPr>
        <w:t xml:space="preserve"> </w:t>
      </w:r>
      <w:r>
        <w:rPr>
          <w:sz w:val="20"/>
        </w:rPr>
        <w:t>states</w:t>
      </w:r>
      <w:r>
        <w:rPr>
          <w:spacing w:val="-3"/>
          <w:sz w:val="20"/>
        </w:rPr>
        <w:t xml:space="preserve"> </w:t>
      </w:r>
      <w:r>
        <w:rPr>
          <w:sz w:val="20"/>
        </w:rPr>
        <w:t>is</w:t>
      </w:r>
      <w:r>
        <w:rPr>
          <w:spacing w:val="-3"/>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ratio</w:t>
      </w:r>
      <w:r>
        <w:rPr>
          <w:spacing w:val="-1"/>
          <w:sz w:val="20"/>
        </w:rPr>
        <w:t xml:space="preserve"> </w:t>
      </w:r>
      <w:r>
        <w:rPr>
          <w:sz w:val="20"/>
        </w:rPr>
        <w:t>of</w:t>
      </w:r>
      <w:r>
        <w:rPr>
          <w:spacing w:val="-1"/>
          <w:sz w:val="20"/>
        </w:rPr>
        <w:t xml:space="preserve"> </w:t>
      </w:r>
      <w:r>
        <w:rPr>
          <w:sz w:val="20"/>
        </w:rPr>
        <w:t>employment</w:t>
      </w:r>
      <w:r>
        <w:rPr>
          <w:spacing w:val="-2"/>
          <w:sz w:val="20"/>
        </w:rPr>
        <w:t xml:space="preserve"> </w:t>
      </w:r>
      <w:r>
        <w:rPr>
          <w:sz w:val="20"/>
        </w:rPr>
        <w:t>in</w:t>
      </w:r>
      <w:r>
        <w:rPr>
          <w:spacing w:val="-1"/>
          <w:sz w:val="20"/>
        </w:rPr>
        <w:t xml:space="preserve"> </w:t>
      </w:r>
      <w:r>
        <w:rPr>
          <w:sz w:val="20"/>
        </w:rPr>
        <w:t>SOCs</w:t>
      </w:r>
      <w:r>
        <w:rPr>
          <w:spacing w:val="-3"/>
          <w:sz w:val="20"/>
        </w:rPr>
        <w:t xml:space="preserve"> </w:t>
      </w:r>
      <w:r>
        <w:rPr>
          <w:sz w:val="20"/>
        </w:rPr>
        <w:t>29-2042 'Emergency Medical Technicians' and 29-2043 'Paramedics' in State Plan states to employment in those two occupations all states in BLS OEWS data for May 2022 (BLS, 2023), which equals 59.04%.</w:t>
      </w:r>
    </w:p>
    <w:p w14:paraId="519A4FC6" w14:textId="77777777" w:rsidR="00E9319B" w:rsidRDefault="00407046">
      <w:pPr>
        <w:pStyle w:val="ListParagraph"/>
        <w:numPr>
          <w:ilvl w:val="0"/>
          <w:numId w:val="27"/>
        </w:numPr>
        <w:tabs>
          <w:tab w:val="left" w:pos="723"/>
        </w:tabs>
        <w:spacing w:line="229" w:lineRule="exact"/>
        <w:ind w:left="723" w:hanging="284"/>
        <w:rPr>
          <w:sz w:val="20"/>
        </w:rPr>
      </w:pPr>
      <w:r>
        <w:rPr>
          <w:sz w:val="20"/>
        </w:rPr>
        <w:t>Figures</w:t>
      </w:r>
      <w:r>
        <w:rPr>
          <w:spacing w:val="-5"/>
          <w:sz w:val="20"/>
        </w:rPr>
        <w:t xml:space="preserve"> </w:t>
      </w:r>
      <w:r>
        <w:rPr>
          <w:sz w:val="20"/>
        </w:rPr>
        <w:t>may</w:t>
      </w:r>
      <w:r>
        <w:rPr>
          <w:spacing w:val="-3"/>
          <w:sz w:val="20"/>
        </w:rPr>
        <w:t xml:space="preserve"> </w:t>
      </w:r>
      <w:r>
        <w:rPr>
          <w:sz w:val="20"/>
        </w:rPr>
        <w:t>not</w:t>
      </w:r>
      <w:r>
        <w:rPr>
          <w:spacing w:val="-4"/>
          <w:sz w:val="20"/>
        </w:rPr>
        <w:t xml:space="preserve"> </w:t>
      </w:r>
      <w:r>
        <w:rPr>
          <w:sz w:val="20"/>
        </w:rPr>
        <w:t>add</w:t>
      </w:r>
      <w:r>
        <w:rPr>
          <w:spacing w:val="-3"/>
          <w:sz w:val="20"/>
        </w:rPr>
        <w:t xml:space="preserve"> </w:t>
      </w:r>
      <w:r>
        <w:rPr>
          <w:sz w:val="20"/>
        </w:rPr>
        <w:t>to</w:t>
      </w:r>
      <w:r>
        <w:rPr>
          <w:spacing w:val="-5"/>
          <w:sz w:val="20"/>
        </w:rPr>
        <w:t xml:space="preserve"> </w:t>
      </w:r>
      <w:r>
        <w:rPr>
          <w:sz w:val="20"/>
        </w:rPr>
        <w:t>totals</w:t>
      </w:r>
      <w:r>
        <w:rPr>
          <w:spacing w:val="-5"/>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27F34356" w14:textId="77777777" w:rsidR="00E9319B" w:rsidRDefault="00E9319B">
      <w:pPr>
        <w:pStyle w:val="BodyText"/>
        <w:spacing w:before="6"/>
        <w:ind w:left="0"/>
        <w:rPr>
          <w:sz w:val="20"/>
        </w:rPr>
      </w:pPr>
    </w:p>
    <w:p w14:paraId="3A6AFD01" w14:textId="77777777" w:rsidR="00E9319B" w:rsidRDefault="00407046">
      <w:pPr>
        <w:pStyle w:val="ListParagraph"/>
        <w:numPr>
          <w:ilvl w:val="3"/>
          <w:numId w:val="38"/>
        </w:numPr>
        <w:tabs>
          <w:tab w:val="left" w:pos="705"/>
        </w:tabs>
        <w:spacing w:before="1"/>
        <w:ind w:left="705" w:hanging="265"/>
        <w:rPr>
          <w:sz w:val="24"/>
        </w:rPr>
      </w:pPr>
      <w:bookmarkStart w:id="55" w:name="E._Technical_Search_and_Rescue."/>
      <w:bookmarkEnd w:id="55"/>
      <w:r>
        <w:rPr>
          <w:sz w:val="24"/>
        </w:rPr>
        <w:t>Technical</w:t>
      </w:r>
      <w:r>
        <w:rPr>
          <w:spacing w:val="-3"/>
          <w:sz w:val="24"/>
        </w:rPr>
        <w:t xml:space="preserve"> </w:t>
      </w:r>
      <w:r>
        <w:rPr>
          <w:sz w:val="24"/>
        </w:rPr>
        <w:t>Search</w:t>
      </w:r>
      <w:r>
        <w:rPr>
          <w:spacing w:val="-1"/>
          <w:sz w:val="24"/>
        </w:rPr>
        <w:t xml:space="preserve"> </w:t>
      </w:r>
      <w:r>
        <w:rPr>
          <w:sz w:val="24"/>
        </w:rPr>
        <w:t xml:space="preserve">and </w:t>
      </w:r>
      <w:r>
        <w:rPr>
          <w:spacing w:val="-2"/>
          <w:sz w:val="24"/>
        </w:rPr>
        <w:t>Rescue.</w:t>
      </w:r>
    </w:p>
    <w:p w14:paraId="3578E322" w14:textId="77777777" w:rsidR="00E9319B" w:rsidRDefault="00E9319B">
      <w:pPr>
        <w:pStyle w:val="BodyText"/>
        <w:spacing w:before="3"/>
        <w:ind w:left="0"/>
        <w:rPr>
          <w:sz w:val="23"/>
        </w:rPr>
      </w:pPr>
    </w:p>
    <w:p w14:paraId="79AE6C09" w14:textId="77777777" w:rsidR="00E9319B" w:rsidRDefault="00407046">
      <w:pPr>
        <w:pStyle w:val="BodyText"/>
        <w:spacing w:line="480" w:lineRule="auto"/>
        <w:ind w:right="1139" w:firstLine="720"/>
      </w:pPr>
      <w:r>
        <w:t>The proposed rule covers technical search and rescue organizations using special knowledge, skills, and specialized equipment to resolve complex search and rescue situations, such as rope, vehicle/machinery, structural collapse, trench, and technical water rescue. The term covers a variety of activities and operations that may be performed by different types of team members and responders. (The proposed rule does not include technical search and rescue activities specifically covered by other OSHA standards,</w:t>
      </w:r>
      <w:r>
        <w:rPr>
          <w:spacing w:val="-4"/>
        </w:rPr>
        <w:t xml:space="preserve"> </w:t>
      </w:r>
      <w:r>
        <w:t>such</w:t>
      </w:r>
      <w:r>
        <w:rPr>
          <w:spacing w:val="-4"/>
        </w:rPr>
        <w:t xml:space="preserve"> </w:t>
      </w:r>
      <w:r>
        <w:t>as</w:t>
      </w:r>
      <w:r>
        <w:rPr>
          <w:spacing w:val="-4"/>
        </w:rPr>
        <w:t xml:space="preserve"> </w:t>
      </w:r>
      <w:r>
        <w:t>permit-required</w:t>
      </w:r>
      <w:r>
        <w:rPr>
          <w:spacing w:val="-3"/>
        </w:rPr>
        <w:t xml:space="preserve"> </w:t>
      </w:r>
      <w:r>
        <w:t>confined</w:t>
      </w:r>
      <w:r>
        <w:rPr>
          <w:spacing w:val="-4"/>
        </w:rPr>
        <w:t xml:space="preserve"> </w:t>
      </w:r>
      <w:r>
        <w:t>spaces</w:t>
      </w:r>
      <w:r>
        <w:rPr>
          <w:spacing w:val="-4"/>
        </w:rPr>
        <w:t xml:space="preserve"> </w:t>
      </w:r>
      <w:r>
        <w:t>covered</w:t>
      </w:r>
      <w:r>
        <w:rPr>
          <w:spacing w:val="-4"/>
        </w:rPr>
        <w:t xml:space="preserve"> </w:t>
      </w:r>
      <w:r>
        <w:t>by</w:t>
      </w:r>
      <w:r>
        <w:rPr>
          <w:spacing w:val="-4"/>
        </w:rPr>
        <w:t xml:space="preserve"> </w:t>
      </w:r>
      <w:r>
        <w:t>29</w:t>
      </w:r>
      <w:r>
        <w:rPr>
          <w:spacing w:val="-4"/>
        </w:rPr>
        <w:t xml:space="preserve"> </w:t>
      </w:r>
      <w:r>
        <w:t>CFR</w:t>
      </w:r>
      <w:r>
        <w:rPr>
          <w:spacing w:val="-4"/>
        </w:rPr>
        <w:t xml:space="preserve"> </w:t>
      </w:r>
      <w:r>
        <w:t>1910.146.)</w:t>
      </w:r>
      <w:r>
        <w:rPr>
          <w:spacing w:val="-5"/>
        </w:rPr>
        <w:t xml:space="preserve"> </w:t>
      </w:r>
      <w:r>
        <w:t>OSHA</w:t>
      </w:r>
    </w:p>
    <w:p w14:paraId="3373898F" w14:textId="77777777" w:rsidR="00E9319B" w:rsidRDefault="00E9319B">
      <w:pPr>
        <w:spacing w:line="480" w:lineRule="auto"/>
        <w:sectPr w:rsidR="00E9319B">
          <w:pgSz w:w="12240" w:h="15840"/>
          <w:pgMar w:top="1420" w:right="320" w:bottom="1200" w:left="1720" w:header="0" w:footer="1014" w:gutter="0"/>
          <w:cols w:space="720"/>
        </w:sectPr>
      </w:pPr>
    </w:p>
    <w:p w14:paraId="72710930" w14:textId="77777777" w:rsidR="00E9319B" w:rsidRDefault="00407046">
      <w:pPr>
        <w:pStyle w:val="BodyText"/>
        <w:spacing w:before="79" w:line="480" w:lineRule="auto"/>
        <w:ind w:left="439" w:right="1136"/>
      </w:pPr>
      <w:r>
        <w:t>specifically uses the term “technical” to limit the proposed rule’s coverage to search and rescue activities that utilize special knowledge and skills and specialized equipment to resolve complex search and rescue situations because these activities are particularly hazardous for emergency responders. There are activities with the same or similar names that would not be covered by the proposed rule because they do not use specialized knowledge, skills, or equipment. For example, the term “wilderness search and rescue” could apply to both technical and non-technical operations. Hiking or riding horseback through the wilderness searching for a lost hiker does not necessarily require special skills,</w:t>
      </w:r>
      <w:r>
        <w:rPr>
          <w:spacing w:val="-3"/>
        </w:rPr>
        <w:t xml:space="preserve"> </w:t>
      </w:r>
      <w:r>
        <w:t>knowledge,</w:t>
      </w:r>
      <w:r>
        <w:rPr>
          <w:spacing w:val="-3"/>
        </w:rPr>
        <w:t xml:space="preserve"> </w:t>
      </w:r>
      <w:r>
        <w:t>or</w:t>
      </w:r>
      <w:r>
        <w:rPr>
          <w:spacing w:val="-4"/>
        </w:rPr>
        <w:t xml:space="preserve"> </w:t>
      </w:r>
      <w:r>
        <w:t>equipment.</w:t>
      </w:r>
      <w:r>
        <w:rPr>
          <w:spacing w:val="-3"/>
        </w:rPr>
        <w:t xml:space="preserve"> </w:t>
      </w:r>
      <w:r>
        <w:t>However,</w:t>
      </w:r>
      <w:r>
        <w:rPr>
          <w:spacing w:val="-3"/>
        </w:rPr>
        <w:t xml:space="preserve"> </w:t>
      </w:r>
      <w:r>
        <w:t>if</w:t>
      </w:r>
      <w:r>
        <w:rPr>
          <w:spacing w:val="-4"/>
        </w:rPr>
        <w:t xml:space="preserve"> </w:t>
      </w:r>
      <w:r>
        <w:t>it</w:t>
      </w:r>
      <w:r>
        <w:rPr>
          <w:spacing w:val="-3"/>
        </w:rPr>
        <w:t xml:space="preserve"> </w:t>
      </w:r>
      <w:r>
        <w:t>is</w:t>
      </w:r>
      <w:r>
        <w:rPr>
          <w:spacing w:val="-1"/>
        </w:rPr>
        <w:t xml:space="preserve"> </w:t>
      </w:r>
      <w:r>
        <w:t>mountainous</w:t>
      </w:r>
      <w:r>
        <w:rPr>
          <w:spacing w:val="-3"/>
        </w:rPr>
        <w:t xml:space="preserve"> </w:t>
      </w:r>
      <w:r>
        <w:t>terrain</w:t>
      </w:r>
      <w:r>
        <w:rPr>
          <w:spacing w:val="-3"/>
        </w:rPr>
        <w:t xml:space="preserve"> </w:t>
      </w:r>
      <w:r>
        <w:t>where</w:t>
      </w:r>
      <w:r>
        <w:rPr>
          <w:spacing w:val="-4"/>
        </w:rPr>
        <w:t xml:space="preserve"> </w:t>
      </w:r>
      <w:r>
        <w:t>rescuing</w:t>
      </w:r>
      <w:r>
        <w:rPr>
          <w:spacing w:val="-3"/>
        </w:rPr>
        <w:t xml:space="preserve"> </w:t>
      </w:r>
      <w:r>
        <w:t>the hiker requires rope rescue techniques, for example, then it is technical search and rescue.</w:t>
      </w:r>
    </w:p>
    <w:p w14:paraId="757A7942" w14:textId="77777777" w:rsidR="00E9319B" w:rsidRDefault="00407046">
      <w:pPr>
        <w:pStyle w:val="BodyText"/>
        <w:spacing w:line="480" w:lineRule="auto"/>
        <w:ind w:left="439" w:right="1151" w:firstLine="720"/>
      </w:pPr>
      <w:r>
        <w:t>These services are provided by a range of organizations that may focus on one or more</w:t>
      </w:r>
      <w:r>
        <w:rPr>
          <w:spacing w:val="-5"/>
        </w:rPr>
        <w:t xml:space="preserve"> </w:t>
      </w:r>
      <w:r>
        <w:t>skills</w:t>
      </w:r>
      <w:r>
        <w:rPr>
          <w:spacing w:val="-4"/>
        </w:rPr>
        <w:t xml:space="preserve"> </w:t>
      </w:r>
      <w:r>
        <w:t>(e.g.,</w:t>
      </w:r>
      <w:r>
        <w:rPr>
          <w:spacing w:val="-4"/>
        </w:rPr>
        <w:t xml:space="preserve"> </w:t>
      </w:r>
      <w:r>
        <w:t>trench,</w:t>
      </w:r>
      <w:r>
        <w:rPr>
          <w:spacing w:val="-4"/>
        </w:rPr>
        <w:t xml:space="preserve"> </w:t>
      </w:r>
      <w:r>
        <w:t>technical</w:t>
      </w:r>
      <w:r>
        <w:rPr>
          <w:spacing w:val="-4"/>
        </w:rPr>
        <w:t xml:space="preserve"> </w:t>
      </w:r>
      <w:r>
        <w:t>water</w:t>
      </w:r>
      <w:r>
        <w:rPr>
          <w:spacing w:val="-3"/>
        </w:rPr>
        <w:t xml:space="preserve"> </w:t>
      </w:r>
      <w:r>
        <w:t>rescue)</w:t>
      </w:r>
      <w:r>
        <w:rPr>
          <w:spacing w:val="-5"/>
        </w:rPr>
        <w:t xml:space="preserve"> </w:t>
      </w:r>
      <w:r>
        <w:t>or</w:t>
      </w:r>
      <w:r>
        <w:rPr>
          <w:spacing w:val="-3"/>
        </w:rPr>
        <w:t xml:space="preserve"> </w:t>
      </w:r>
      <w:r>
        <w:t>environments</w:t>
      </w:r>
      <w:r>
        <w:rPr>
          <w:spacing w:val="-4"/>
        </w:rPr>
        <w:t xml:space="preserve"> </w:t>
      </w:r>
      <w:r>
        <w:t>(e.g.,</w:t>
      </w:r>
      <w:r>
        <w:rPr>
          <w:spacing w:val="-4"/>
        </w:rPr>
        <w:t xml:space="preserve"> </w:t>
      </w:r>
      <w:r>
        <w:t>wilderness,</w:t>
      </w:r>
      <w:r>
        <w:rPr>
          <w:spacing w:val="-4"/>
        </w:rPr>
        <w:t xml:space="preserve"> </w:t>
      </w:r>
      <w:r>
        <w:t>urban) and may be provided by volunteers, private companies, fire departments, or law enforcement agencies. Employers that provide these services do not appear in any one defined NAICS industry. OSHA’s research showed that these employers are many disparate industries and are frequently providing technical search and rescue services in conjunction with other lines of business (e.g., they may primarily train people in occupational safety practices or rent equipment but also provide technical search and rescue).</w:t>
      </w:r>
      <w:r>
        <w:rPr>
          <w:spacing w:val="-2"/>
        </w:rPr>
        <w:t xml:space="preserve"> </w:t>
      </w:r>
      <w:r>
        <w:t>To</w:t>
      </w:r>
      <w:r>
        <w:rPr>
          <w:spacing w:val="-2"/>
        </w:rPr>
        <w:t xml:space="preserve"> </w:t>
      </w:r>
      <w:r>
        <w:t>profile</w:t>
      </w:r>
      <w:r>
        <w:rPr>
          <w:spacing w:val="-3"/>
        </w:rPr>
        <w:t xml:space="preserve"> </w:t>
      </w:r>
      <w:r>
        <w:t>these</w:t>
      </w:r>
      <w:r>
        <w:rPr>
          <w:spacing w:val="-1"/>
        </w:rPr>
        <w:t xml:space="preserve"> </w:t>
      </w:r>
      <w:r>
        <w:t>organizations,</w:t>
      </w:r>
      <w:r>
        <w:rPr>
          <w:spacing w:val="-2"/>
        </w:rPr>
        <w:t xml:space="preserve"> </w:t>
      </w:r>
      <w:r>
        <w:t>OSHA</w:t>
      </w:r>
      <w:r>
        <w:rPr>
          <w:spacing w:val="-3"/>
        </w:rPr>
        <w:t xml:space="preserve"> </w:t>
      </w:r>
      <w:r>
        <w:t>obtained</w:t>
      </w:r>
      <w:r>
        <w:rPr>
          <w:spacing w:val="-2"/>
        </w:rPr>
        <w:t xml:space="preserve"> </w:t>
      </w:r>
      <w:r>
        <w:t>information</w:t>
      </w:r>
      <w:r>
        <w:rPr>
          <w:spacing w:val="-2"/>
        </w:rPr>
        <w:t xml:space="preserve"> </w:t>
      </w:r>
      <w:r>
        <w:t>from</w:t>
      </w:r>
      <w:r>
        <w:rPr>
          <w:spacing w:val="-2"/>
        </w:rPr>
        <w:t xml:space="preserve"> </w:t>
      </w:r>
      <w:r>
        <w:t>several</w:t>
      </w:r>
      <w:r>
        <w:rPr>
          <w:spacing w:val="-2"/>
        </w:rPr>
        <w:t xml:space="preserve"> </w:t>
      </w:r>
      <w:r>
        <w:t>sources including the National Association for Search and Rescue (NASAR) and the Mountain Rescue Association (MRA). OSHA supplemented the MRA and NASAR information with data on private companies offering specialized skills and equipment, such as rope/high angle rescue, estimates of federal Park Rangers who can perform technical</w:t>
      </w:r>
    </w:p>
    <w:p w14:paraId="768ADEDF" w14:textId="77777777" w:rsidR="00E9319B" w:rsidRDefault="00E9319B">
      <w:pPr>
        <w:spacing w:line="480" w:lineRule="auto"/>
        <w:sectPr w:rsidR="00E9319B">
          <w:pgSz w:w="12240" w:h="15840"/>
          <w:pgMar w:top="1360" w:right="320" w:bottom="1200" w:left="1720" w:header="0" w:footer="1014" w:gutter="0"/>
          <w:cols w:space="720"/>
        </w:sectPr>
      </w:pPr>
    </w:p>
    <w:p w14:paraId="489501A1" w14:textId="77777777" w:rsidR="00E9319B" w:rsidRDefault="00407046">
      <w:pPr>
        <w:pStyle w:val="BodyText"/>
        <w:spacing w:before="79" w:line="480" w:lineRule="auto"/>
        <w:ind w:right="1151"/>
      </w:pPr>
      <w:r>
        <w:t>rescue, and</w:t>
      </w:r>
      <w:r>
        <w:rPr>
          <w:spacing w:val="-1"/>
        </w:rPr>
        <w:t xml:space="preserve"> </w:t>
      </w:r>
      <w:r>
        <w:t>U.S.</w:t>
      </w:r>
      <w:r>
        <w:rPr>
          <w:spacing w:val="-1"/>
        </w:rPr>
        <w:t xml:space="preserve"> </w:t>
      </w:r>
      <w:r>
        <w:t>lifeguarding</w:t>
      </w:r>
      <w:r>
        <w:rPr>
          <w:spacing w:val="-1"/>
        </w:rPr>
        <w:t xml:space="preserve"> </w:t>
      </w:r>
      <w:r>
        <w:t>entities</w:t>
      </w:r>
      <w:r>
        <w:rPr>
          <w:spacing w:val="-1"/>
        </w:rPr>
        <w:t xml:space="preserve"> </w:t>
      </w:r>
      <w:r>
        <w:t>providing</w:t>
      </w:r>
      <w:r>
        <w:rPr>
          <w:spacing w:val="-1"/>
        </w:rPr>
        <w:t xml:space="preserve"> </w:t>
      </w:r>
      <w:r>
        <w:t>specialized</w:t>
      </w:r>
      <w:r>
        <w:rPr>
          <w:spacing w:val="-1"/>
        </w:rPr>
        <w:t xml:space="preserve"> </w:t>
      </w:r>
      <w:r>
        <w:t>skills</w:t>
      </w:r>
      <w:r>
        <w:rPr>
          <w:spacing w:val="-1"/>
        </w:rPr>
        <w:t xml:space="preserve"> </w:t>
      </w:r>
      <w:r>
        <w:t>and</w:t>
      </w:r>
      <w:r>
        <w:rPr>
          <w:spacing w:val="-1"/>
        </w:rPr>
        <w:t xml:space="preserve"> </w:t>
      </w:r>
      <w:r>
        <w:t>equipment</w:t>
      </w:r>
      <w:r>
        <w:rPr>
          <w:spacing w:val="-1"/>
        </w:rPr>
        <w:t xml:space="preserve"> </w:t>
      </w:r>
      <w:r>
        <w:t>to</w:t>
      </w:r>
      <w:r>
        <w:rPr>
          <w:spacing w:val="-1"/>
        </w:rPr>
        <w:t xml:space="preserve"> </w:t>
      </w:r>
      <w:r>
        <w:t>better estimate the total number of entities and employees involved in technical search and rescue.</w:t>
      </w:r>
      <w:r>
        <w:rPr>
          <w:spacing w:val="-2"/>
        </w:rPr>
        <w:t xml:space="preserve"> </w:t>
      </w:r>
      <w:r>
        <w:t>OSHA</w:t>
      </w:r>
      <w:r>
        <w:rPr>
          <w:spacing w:val="-5"/>
        </w:rPr>
        <w:t xml:space="preserve"> </w:t>
      </w:r>
      <w:r>
        <w:t>assumed</w:t>
      </w:r>
      <w:r>
        <w:rPr>
          <w:spacing w:val="-4"/>
        </w:rPr>
        <w:t xml:space="preserve"> </w:t>
      </w:r>
      <w:r>
        <w:t>that</w:t>
      </w:r>
      <w:r>
        <w:rPr>
          <w:spacing w:val="-4"/>
        </w:rPr>
        <w:t xml:space="preserve"> </w:t>
      </w:r>
      <w:r>
        <w:t>all</w:t>
      </w:r>
      <w:r>
        <w:rPr>
          <w:spacing w:val="-4"/>
        </w:rPr>
        <w:t xml:space="preserve"> </w:t>
      </w:r>
      <w:r>
        <w:t>WEREs</w:t>
      </w:r>
      <w:r>
        <w:rPr>
          <w:spacing w:val="-4"/>
        </w:rPr>
        <w:t xml:space="preserve"> </w:t>
      </w:r>
      <w:r>
        <w:t>whose</w:t>
      </w:r>
      <w:r>
        <w:rPr>
          <w:spacing w:val="-5"/>
        </w:rPr>
        <w:t xml:space="preserve"> </w:t>
      </w:r>
      <w:r>
        <w:t>WERT</w:t>
      </w:r>
      <w:r>
        <w:rPr>
          <w:spacing w:val="-5"/>
        </w:rPr>
        <w:t xml:space="preserve"> </w:t>
      </w:r>
      <w:r>
        <w:t>members</w:t>
      </w:r>
      <w:r>
        <w:rPr>
          <w:spacing w:val="-4"/>
        </w:rPr>
        <w:t xml:space="preserve"> </w:t>
      </w:r>
      <w:r>
        <w:t>perform</w:t>
      </w:r>
      <w:r>
        <w:rPr>
          <w:spacing w:val="-4"/>
        </w:rPr>
        <w:t xml:space="preserve"> </w:t>
      </w:r>
      <w:r>
        <w:t>technical</w:t>
      </w:r>
      <w:r>
        <w:rPr>
          <w:spacing w:val="-4"/>
        </w:rPr>
        <w:t xml:space="preserve"> </w:t>
      </w:r>
      <w:r>
        <w:t>search and rescue also perform firefighting operations. Therefore, all WERE and WERT members were captured above and none are profiled in this section as providing only technical search and rescue.</w:t>
      </w:r>
    </w:p>
    <w:p w14:paraId="176C57A1" w14:textId="77777777" w:rsidR="00E9319B" w:rsidRDefault="00407046">
      <w:pPr>
        <w:pStyle w:val="BodyText"/>
        <w:spacing w:line="480" w:lineRule="auto"/>
        <w:ind w:right="1163" w:firstLine="720"/>
      </w:pPr>
      <w:r>
        <w:t>According to NASAR, there are between 4,000 and 6,000 search and rescue organizations in the United States.</w:t>
      </w:r>
      <w:r>
        <w:rPr>
          <w:spacing w:val="-13"/>
        </w:rPr>
        <w:t xml:space="preserve"> </w:t>
      </w:r>
      <w:r>
        <w:t>Information was not available on the total number of individuals involved in search and rescue. NASAR estimates that 90 percent of these organizations are focused on wilderness search and rescue and the other 10 percent are urban</w:t>
      </w:r>
      <w:r>
        <w:rPr>
          <w:spacing w:val="-4"/>
        </w:rPr>
        <w:t xml:space="preserve"> </w:t>
      </w:r>
      <w:r>
        <w:t>search</w:t>
      </w:r>
      <w:r>
        <w:rPr>
          <w:spacing w:val="-4"/>
        </w:rPr>
        <w:t xml:space="preserve"> </w:t>
      </w:r>
      <w:r>
        <w:t>and</w:t>
      </w:r>
      <w:r>
        <w:rPr>
          <w:spacing w:val="-2"/>
        </w:rPr>
        <w:t xml:space="preserve"> </w:t>
      </w:r>
      <w:r>
        <w:t>rescue</w:t>
      </w:r>
      <w:r>
        <w:rPr>
          <w:spacing w:val="-3"/>
        </w:rPr>
        <w:t xml:space="preserve"> </w:t>
      </w:r>
      <w:r>
        <w:t>organizations</w:t>
      </w:r>
      <w:r>
        <w:rPr>
          <w:spacing w:val="-4"/>
        </w:rPr>
        <w:t xml:space="preserve"> </w:t>
      </w:r>
      <w:r>
        <w:t>(Boyer,</w:t>
      </w:r>
      <w:r>
        <w:rPr>
          <w:spacing w:val="-4"/>
        </w:rPr>
        <w:t xml:space="preserve"> </w:t>
      </w:r>
      <w:r>
        <w:t>2022).</w:t>
      </w:r>
      <w:r>
        <w:rPr>
          <w:spacing w:val="-4"/>
        </w:rPr>
        <w:t xml:space="preserve"> </w:t>
      </w:r>
      <w:r>
        <w:t>Urban</w:t>
      </w:r>
      <w:r>
        <w:rPr>
          <w:spacing w:val="-4"/>
        </w:rPr>
        <w:t xml:space="preserve"> </w:t>
      </w:r>
      <w:r>
        <w:t>search</w:t>
      </w:r>
      <w:r>
        <w:rPr>
          <w:spacing w:val="-4"/>
        </w:rPr>
        <w:t xml:space="preserve"> </w:t>
      </w:r>
      <w:r>
        <w:t>and</w:t>
      </w:r>
      <w:r>
        <w:rPr>
          <w:spacing w:val="-4"/>
        </w:rPr>
        <w:t xml:space="preserve"> </w:t>
      </w:r>
      <w:r>
        <w:t>rescue</w:t>
      </w:r>
      <w:r>
        <w:rPr>
          <w:spacing w:val="-5"/>
        </w:rPr>
        <w:t xml:space="preserve"> </w:t>
      </w:r>
      <w:r>
        <w:t>groups</w:t>
      </w:r>
      <w:r>
        <w:rPr>
          <w:spacing w:val="-4"/>
        </w:rPr>
        <w:t xml:space="preserve"> </w:t>
      </w:r>
      <w:r>
        <w:t xml:space="preserve">are sponsored by fire departments and run by FEMA. Given the overlap with fire departments, which are accounted for above, urban search and rescue organizations are excluded from the count of affected technical search and rescue groups estimated below. Wilderness search and rescue organizations are typically under the purview of law enforcement agencies (e.g., police departments, sheriff’s offices, etc.) and are staffed by </w:t>
      </w:r>
      <w:r>
        <w:rPr>
          <w:spacing w:val="-2"/>
        </w:rPr>
        <w:t>volunteers.</w:t>
      </w:r>
    </w:p>
    <w:p w14:paraId="326A82AC" w14:textId="77777777" w:rsidR="00E9319B" w:rsidRDefault="00407046">
      <w:pPr>
        <w:pStyle w:val="BodyText"/>
        <w:spacing w:before="1" w:line="480" w:lineRule="auto"/>
        <w:ind w:right="1163" w:firstLine="720"/>
      </w:pPr>
      <w:r>
        <w:t>An</w:t>
      </w:r>
      <w:r>
        <w:rPr>
          <w:spacing w:val="-2"/>
        </w:rPr>
        <w:t xml:space="preserve"> </w:t>
      </w:r>
      <w:r>
        <w:t>estimated</w:t>
      </w:r>
      <w:r>
        <w:rPr>
          <w:spacing w:val="-2"/>
        </w:rPr>
        <w:t xml:space="preserve"> </w:t>
      </w:r>
      <w:r>
        <w:t>80</w:t>
      </w:r>
      <w:r>
        <w:rPr>
          <w:spacing w:val="-2"/>
        </w:rPr>
        <w:t xml:space="preserve"> </w:t>
      </w:r>
      <w:r>
        <w:t>percent of</w:t>
      </w:r>
      <w:r>
        <w:rPr>
          <w:spacing w:val="-3"/>
        </w:rPr>
        <w:t xml:space="preserve"> </w:t>
      </w:r>
      <w:r>
        <w:t>wilderness</w:t>
      </w:r>
      <w:r>
        <w:rPr>
          <w:spacing w:val="-2"/>
        </w:rPr>
        <w:t xml:space="preserve"> </w:t>
      </w:r>
      <w:r>
        <w:t>search and rescue</w:t>
      </w:r>
      <w:r>
        <w:rPr>
          <w:spacing w:val="-3"/>
        </w:rPr>
        <w:t xml:space="preserve"> </w:t>
      </w:r>
      <w:r>
        <w:t>groups</w:t>
      </w:r>
      <w:r>
        <w:rPr>
          <w:spacing w:val="-2"/>
        </w:rPr>
        <w:t xml:space="preserve"> </w:t>
      </w:r>
      <w:r>
        <w:t>use</w:t>
      </w:r>
      <w:r>
        <w:rPr>
          <w:spacing w:val="-3"/>
        </w:rPr>
        <w:t xml:space="preserve"> </w:t>
      </w:r>
      <w:r>
        <w:t>special skills or equipment during search and/or rescue (Boyer, 2022) and are therefore considered to be technical search and rescue groups. Combining the midpoint (5,000) of NASAR’s estimate of total search and rescue organizations with these estimates, OSHA estimates that</w:t>
      </w:r>
      <w:r>
        <w:rPr>
          <w:spacing w:val="-4"/>
        </w:rPr>
        <w:t xml:space="preserve"> </w:t>
      </w:r>
      <w:r>
        <w:t>there</w:t>
      </w:r>
      <w:r>
        <w:rPr>
          <w:spacing w:val="-5"/>
        </w:rPr>
        <w:t xml:space="preserve"> </w:t>
      </w:r>
      <w:r>
        <w:t>are</w:t>
      </w:r>
      <w:r>
        <w:rPr>
          <w:spacing w:val="-5"/>
        </w:rPr>
        <w:t xml:space="preserve"> </w:t>
      </w:r>
      <w:r>
        <w:t>approximately</w:t>
      </w:r>
      <w:r>
        <w:rPr>
          <w:spacing w:val="-4"/>
        </w:rPr>
        <w:t xml:space="preserve"> </w:t>
      </w:r>
      <w:r>
        <w:t>3,600</w:t>
      </w:r>
      <w:r>
        <w:rPr>
          <w:spacing w:val="-4"/>
        </w:rPr>
        <w:t xml:space="preserve"> </w:t>
      </w:r>
      <w:r>
        <w:t>wilderness</w:t>
      </w:r>
      <w:r>
        <w:rPr>
          <w:spacing w:val="-4"/>
        </w:rPr>
        <w:t xml:space="preserve"> </w:t>
      </w:r>
      <w:r>
        <w:t>search</w:t>
      </w:r>
      <w:r>
        <w:rPr>
          <w:spacing w:val="-4"/>
        </w:rPr>
        <w:t xml:space="preserve"> </w:t>
      </w:r>
      <w:r>
        <w:t>and</w:t>
      </w:r>
      <w:r>
        <w:rPr>
          <w:spacing w:val="-4"/>
        </w:rPr>
        <w:t xml:space="preserve"> </w:t>
      </w:r>
      <w:r>
        <w:t>rescue</w:t>
      </w:r>
      <w:r>
        <w:rPr>
          <w:spacing w:val="-5"/>
        </w:rPr>
        <w:t xml:space="preserve"> </w:t>
      </w:r>
      <w:r>
        <w:t>groups</w:t>
      </w:r>
      <w:r>
        <w:rPr>
          <w:spacing w:val="-4"/>
        </w:rPr>
        <w:t xml:space="preserve"> </w:t>
      </w:r>
      <w:r>
        <w:t>that</w:t>
      </w:r>
      <w:r>
        <w:rPr>
          <w:spacing w:val="-4"/>
        </w:rPr>
        <w:t xml:space="preserve"> </w:t>
      </w:r>
      <w:r>
        <w:t>use</w:t>
      </w:r>
      <w:r>
        <w:rPr>
          <w:spacing w:val="-5"/>
        </w:rPr>
        <w:t xml:space="preserve"> </w:t>
      </w:r>
      <w:r>
        <w:t>technical skills or equipment during missions (5,000 search and rescue organizations x 90 percent</w:t>
      </w:r>
    </w:p>
    <w:p w14:paraId="3B23C964" w14:textId="77777777" w:rsidR="00E9319B" w:rsidRDefault="00E9319B">
      <w:pPr>
        <w:spacing w:line="480" w:lineRule="auto"/>
        <w:sectPr w:rsidR="00E9319B">
          <w:pgSz w:w="12240" w:h="15840"/>
          <w:pgMar w:top="1360" w:right="320" w:bottom="1200" w:left="1720" w:header="0" w:footer="1014" w:gutter="0"/>
          <w:cols w:space="720"/>
        </w:sectPr>
      </w:pPr>
    </w:p>
    <w:p w14:paraId="66F1D10D" w14:textId="77777777" w:rsidR="00E9319B" w:rsidRDefault="00407046">
      <w:pPr>
        <w:pStyle w:val="BodyText"/>
        <w:spacing w:before="79" w:line="480" w:lineRule="auto"/>
        <w:ind w:right="1136"/>
      </w:pPr>
      <w:r>
        <w:t>wilderness x 80 percent using technical skills or equipment). OSHA distributed these 3,600</w:t>
      </w:r>
      <w:r>
        <w:rPr>
          <w:spacing w:val="-3"/>
        </w:rPr>
        <w:t xml:space="preserve"> </w:t>
      </w:r>
      <w:r>
        <w:t>groups</w:t>
      </w:r>
      <w:r>
        <w:rPr>
          <w:spacing w:val="-3"/>
        </w:rPr>
        <w:t xml:space="preserve"> </w:t>
      </w:r>
      <w:r>
        <w:t>across</w:t>
      </w:r>
      <w:r>
        <w:rPr>
          <w:spacing w:val="-2"/>
        </w:rPr>
        <w:t xml:space="preserve"> </w:t>
      </w:r>
      <w:r>
        <w:t>each</w:t>
      </w:r>
      <w:r>
        <w:rPr>
          <w:spacing w:val="-2"/>
        </w:rPr>
        <w:t xml:space="preserve"> </w:t>
      </w:r>
      <w:r>
        <w:t>state</w:t>
      </w:r>
      <w:r>
        <w:rPr>
          <w:spacing w:val="-4"/>
        </w:rPr>
        <w:t xml:space="preserve"> </w:t>
      </w:r>
      <w:r>
        <w:t>based</w:t>
      </w:r>
      <w:r>
        <w:rPr>
          <w:spacing w:val="-3"/>
        </w:rPr>
        <w:t xml:space="preserve"> </w:t>
      </w:r>
      <w:r>
        <w:t>on</w:t>
      </w:r>
      <w:r>
        <w:rPr>
          <w:spacing w:val="-3"/>
        </w:rPr>
        <w:t xml:space="preserve"> </w:t>
      </w:r>
      <w:r>
        <w:t>the</w:t>
      </w:r>
      <w:r>
        <w:rPr>
          <w:spacing w:val="-4"/>
        </w:rPr>
        <w:t xml:space="preserve"> </w:t>
      </w:r>
      <w:r>
        <w:t>proportion</w:t>
      </w:r>
      <w:r>
        <w:rPr>
          <w:spacing w:val="-3"/>
        </w:rPr>
        <w:t xml:space="preserve"> </w:t>
      </w:r>
      <w:r>
        <w:t>of</w:t>
      </w:r>
      <w:r>
        <w:rPr>
          <w:spacing w:val="-4"/>
        </w:rPr>
        <w:t xml:space="preserve"> </w:t>
      </w:r>
      <w:r>
        <w:t>the</w:t>
      </w:r>
      <w:r>
        <w:rPr>
          <w:spacing w:val="-4"/>
        </w:rPr>
        <w:t xml:space="preserve"> </w:t>
      </w:r>
      <w:r>
        <w:t>population</w:t>
      </w:r>
      <w:r>
        <w:rPr>
          <w:spacing w:val="-3"/>
        </w:rPr>
        <w:t xml:space="preserve"> </w:t>
      </w:r>
      <w:r>
        <w:t>within</w:t>
      </w:r>
      <w:r>
        <w:rPr>
          <w:spacing w:val="-3"/>
        </w:rPr>
        <w:t xml:space="preserve"> </w:t>
      </w:r>
      <w:r>
        <w:t>each</w:t>
      </w:r>
      <w:r>
        <w:rPr>
          <w:spacing w:val="-3"/>
        </w:rPr>
        <w:t xml:space="preserve"> </w:t>
      </w:r>
      <w:r>
        <w:t>state according to the U.S. Census Bureau (2022b). Accounting only for groups in State Plan states where volunteers are considered employees, OSHA estimates a total of 1,572 affected technical search and rescue groups.</w:t>
      </w:r>
    </w:p>
    <w:p w14:paraId="65EDC3C0" w14:textId="77777777" w:rsidR="00E9319B" w:rsidRDefault="00407046">
      <w:pPr>
        <w:pStyle w:val="BodyText"/>
        <w:spacing w:line="480" w:lineRule="auto"/>
        <w:ind w:right="1155" w:firstLine="720"/>
      </w:pPr>
      <w:r>
        <w:t>Based on the number of MRA member organizations and individuals, OSHA assumed that there are 30 volunteers per technical search and rescue group (Miraglia, 2022). After multiplying the number of technical search and rescue groups within each state by this estimate,</w:t>
      </w:r>
      <w:r>
        <w:rPr>
          <w:spacing w:val="40"/>
        </w:rPr>
        <w:t xml:space="preserve"> </w:t>
      </w:r>
      <w:r>
        <w:t>OSHA distributed these employees across employee class sizes using ratios of employees within specific employee class sizes compared to the total number of employees derived from Government Units Survey data. OSHA made a further adjustment to account for instances where the number of technical search and rescue groups exceeded the number of volunteers estimated. These instances can occur since the relationships between MRA’s estimates, the Government Units Survey data,</w:t>
      </w:r>
      <w:r>
        <w:rPr>
          <w:spacing w:val="40"/>
        </w:rPr>
        <w:t xml:space="preserve"> </w:t>
      </w:r>
      <w:r>
        <w:t>and U.S. Census population data are not uniform from one state to another. In instances where the number of technical search and rescue groups exceeded the number of volunteers, the number of entities was capped at half of the number of employees.</w:t>
      </w:r>
      <w:hyperlink w:anchor="_bookmark31" w:history="1">
        <w:r>
          <w:rPr>
            <w:vertAlign w:val="superscript"/>
          </w:rPr>
          <w:t>32</w:t>
        </w:r>
      </w:hyperlink>
      <w:r>
        <w:t xml:space="preserve"> OSHA then calculated the ratio between the original number of technical search and rescue</w:t>
      </w:r>
      <w:r>
        <w:rPr>
          <w:spacing w:val="-4"/>
        </w:rPr>
        <w:t xml:space="preserve"> </w:t>
      </w:r>
      <w:r>
        <w:t>groups</w:t>
      </w:r>
      <w:r>
        <w:rPr>
          <w:spacing w:val="-3"/>
        </w:rPr>
        <w:t xml:space="preserve"> </w:t>
      </w:r>
      <w:r>
        <w:t>(3,600)</w:t>
      </w:r>
      <w:r>
        <w:rPr>
          <w:spacing w:val="-2"/>
        </w:rPr>
        <w:t xml:space="preserve"> </w:t>
      </w:r>
      <w:r>
        <w:t>and</w:t>
      </w:r>
      <w:r>
        <w:rPr>
          <w:spacing w:val="-3"/>
        </w:rPr>
        <w:t xml:space="preserve"> </w:t>
      </w:r>
      <w:r>
        <w:t>the</w:t>
      </w:r>
      <w:r>
        <w:rPr>
          <w:spacing w:val="-4"/>
        </w:rPr>
        <w:t xml:space="preserve"> </w:t>
      </w:r>
      <w:r>
        <w:t>new</w:t>
      </w:r>
      <w:r>
        <w:rPr>
          <w:spacing w:val="-4"/>
        </w:rPr>
        <w:t xml:space="preserve"> </w:t>
      </w:r>
      <w:r>
        <w:t>adjusted</w:t>
      </w:r>
      <w:r>
        <w:rPr>
          <w:spacing w:val="-3"/>
        </w:rPr>
        <w:t xml:space="preserve"> </w:t>
      </w:r>
      <w:r>
        <w:t>number</w:t>
      </w:r>
      <w:r>
        <w:rPr>
          <w:spacing w:val="-4"/>
        </w:rPr>
        <w:t xml:space="preserve"> </w:t>
      </w:r>
      <w:r>
        <w:t>of</w:t>
      </w:r>
      <w:r>
        <w:rPr>
          <w:spacing w:val="-4"/>
        </w:rPr>
        <w:t xml:space="preserve"> </w:t>
      </w:r>
      <w:r>
        <w:t>technical</w:t>
      </w:r>
      <w:r>
        <w:rPr>
          <w:spacing w:val="-3"/>
        </w:rPr>
        <w:t xml:space="preserve"> </w:t>
      </w:r>
      <w:r>
        <w:t>search</w:t>
      </w:r>
      <w:r>
        <w:rPr>
          <w:spacing w:val="-1"/>
        </w:rPr>
        <w:t xml:space="preserve"> </w:t>
      </w:r>
      <w:r>
        <w:t>and</w:t>
      </w:r>
      <w:r>
        <w:rPr>
          <w:spacing w:val="-1"/>
        </w:rPr>
        <w:t xml:space="preserve"> </w:t>
      </w:r>
      <w:r>
        <w:t>rescue</w:t>
      </w:r>
      <w:r>
        <w:rPr>
          <w:spacing w:val="-4"/>
        </w:rPr>
        <w:t xml:space="preserve"> </w:t>
      </w:r>
      <w:r>
        <w:t>groups (2,824) to scale the number of entities and employees to reflect the original estimate of technical search and rescue groups. This process results in a preliminary estimate of 3,600 technical search and rescue groups and 137,675 technical search and rescue</w:t>
      </w:r>
    </w:p>
    <w:p w14:paraId="6D7B8965" w14:textId="77777777" w:rsidR="00E9319B" w:rsidRDefault="00E9319B">
      <w:pPr>
        <w:pStyle w:val="BodyText"/>
        <w:ind w:left="0"/>
        <w:rPr>
          <w:sz w:val="20"/>
        </w:rPr>
      </w:pPr>
    </w:p>
    <w:p w14:paraId="3752D011" w14:textId="77777777" w:rsidR="00E9319B" w:rsidRDefault="00407046">
      <w:pPr>
        <w:pStyle w:val="BodyText"/>
        <w:spacing w:before="11"/>
        <w:ind w:left="0"/>
        <w:rPr>
          <w:sz w:val="18"/>
        </w:rPr>
      </w:pPr>
      <w:r>
        <w:rPr>
          <w:noProof/>
        </w:rPr>
        <mc:AlternateContent>
          <mc:Choice Requires="wps">
            <w:drawing>
              <wp:anchor distT="0" distB="0" distL="0" distR="0" simplePos="0" relativeHeight="487600640" behindDoc="1" locked="0" layoutInCell="1" allowOverlap="1" wp14:anchorId="1C33A733" wp14:editId="04A20987">
                <wp:simplePos x="0" y="0"/>
                <wp:positionH relativeFrom="page">
                  <wp:posOffset>1371600</wp:posOffset>
                </wp:positionH>
                <wp:positionV relativeFrom="paragraph">
                  <wp:posOffset>153956</wp:posOffset>
                </wp:positionV>
                <wp:extent cx="182880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B6167" id="Graphic 28" o:spid="_x0000_s1026" style="position:absolute;margin-left:108pt;margin-top:12.1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7F04F70F" w14:textId="77777777" w:rsidR="00E9319B" w:rsidRDefault="00407046">
      <w:pPr>
        <w:spacing w:before="101"/>
        <w:ind w:left="440"/>
        <w:rPr>
          <w:sz w:val="20"/>
        </w:rPr>
      </w:pPr>
      <w:bookmarkStart w:id="56" w:name="_bookmark31"/>
      <w:bookmarkEnd w:id="56"/>
      <w:r>
        <w:rPr>
          <w:sz w:val="20"/>
          <w:vertAlign w:val="superscript"/>
        </w:rPr>
        <w:t>32</w:t>
      </w:r>
      <w:r>
        <w:rPr>
          <w:spacing w:val="-5"/>
          <w:sz w:val="20"/>
        </w:rPr>
        <w:t xml:space="preserve"> </w:t>
      </w:r>
      <w:r>
        <w:rPr>
          <w:sz w:val="20"/>
        </w:rPr>
        <w:t>OSHA</w:t>
      </w:r>
      <w:r>
        <w:rPr>
          <w:spacing w:val="-4"/>
          <w:sz w:val="20"/>
        </w:rPr>
        <w:t xml:space="preserve"> </w:t>
      </w:r>
      <w:r>
        <w:rPr>
          <w:sz w:val="20"/>
        </w:rPr>
        <w:t>assumes</w:t>
      </w:r>
      <w:r>
        <w:rPr>
          <w:spacing w:val="-6"/>
          <w:sz w:val="20"/>
        </w:rPr>
        <w:t xml:space="preserve"> </w:t>
      </w:r>
      <w:r>
        <w:rPr>
          <w:sz w:val="20"/>
        </w:rPr>
        <w:t>that</w:t>
      </w:r>
      <w:r>
        <w:rPr>
          <w:spacing w:val="-4"/>
          <w:sz w:val="20"/>
        </w:rPr>
        <w:t xml:space="preserve"> </w:t>
      </w:r>
      <w:r>
        <w:rPr>
          <w:sz w:val="20"/>
        </w:rPr>
        <w:t>there</w:t>
      </w:r>
      <w:r>
        <w:rPr>
          <w:spacing w:val="-5"/>
          <w:sz w:val="20"/>
        </w:rPr>
        <w:t xml:space="preserve"> </w:t>
      </w:r>
      <w:r>
        <w:rPr>
          <w:sz w:val="20"/>
        </w:rPr>
        <w:t>are</w:t>
      </w:r>
      <w:r>
        <w:rPr>
          <w:spacing w:val="-4"/>
          <w:sz w:val="20"/>
        </w:rPr>
        <w:t xml:space="preserve"> </w:t>
      </w:r>
      <w:r>
        <w:rPr>
          <w:sz w:val="20"/>
        </w:rPr>
        <w:t>at</w:t>
      </w:r>
      <w:r>
        <w:rPr>
          <w:spacing w:val="-5"/>
          <w:sz w:val="20"/>
        </w:rPr>
        <w:t xml:space="preserve"> </w:t>
      </w:r>
      <w:r>
        <w:rPr>
          <w:sz w:val="20"/>
        </w:rPr>
        <w:t>least</w:t>
      </w:r>
      <w:r>
        <w:rPr>
          <w:spacing w:val="-4"/>
          <w:sz w:val="20"/>
        </w:rPr>
        <w:t xml:space="preserve"> </w:t>
      </w:r>
      <w:r>
        <w:rPr>
          <w:sz w:val="20"/>
        </w:rPr>
        <w:t>2</w:t>
      </w:r>
      <w:r>
        <w:rPr>
          <w:spacing w:val="-4"/>
          <w:sz w:val="20"/>
        </w:rPr>
        <w:t xml:space="preserve"> </w:t>
      </w:r>
      <w:r>
        <w:rPr>
          <w:sz w:val="20"/>
        </w:rPr>
        <w:t>volunteer</w:t>
      </w:r>
      <w:r>
        <w:rPr>
          <w:spacing w:val="-6"/>
          <w:sz w:val="20"/>
        </w:rPr>
        <w:t xml:space="preserve"> </w:t>
      </w:r>
      <w:r>
        <w:rPr>
          <w:sz w:val="20"/>
        </w:rPr>
        <w:t>responders</w:t>
      </w:r>
      <w:r>
        <w:rPr>
          <w:spacing w:val="-5"/>
          <w:sz w:val="20"/>
        </w:rPr>
        <w:t xml:space="preserve"> </w:t>
      </w:r>
      <w:r>
        <w:rPr>
          <w:sz w:val="20"/>
        </w:rPr>
        <w:t>per</w:t>
      </w:r>
      <w:r>
        <w:rPr>
          <w:spacing w:val="-4"/>
          <w:sz w:val="20"/>
        </w:rPr>
        <w:t xml:space="preserve"> </w:t>
      </w:r>
      <w:r>
        <w:rPr>
          <w:sz w:val="20"/>
        </w:rPr>
        <w:t>technical</w:t>
      </w:r>
      <w:r>
        <w:rPr>
          <w:spacing w:val="-4"/>
          <w:sz w:val="20"/>
        </w:rPr>
        <w:t xml:space="preserve"> </w:t>
      </w:r>
      <w:r>
        <w:rPr>
          <w:sz w:val="20"/>
        </w:rPr>
        <w:t>search</w:t>
      </w:r>
      <w:r>
        <w:rPr>
          <w:spacing w:val="-6"/>
          <w:sz w:val="20"/>
        </w:rPr>
        <w:t xml:space="preserve"> </w:t>
      </w:r>
      <w:r>
        <w:rPr>
          <w:sz w:val="20"/>
        </w:rPr>
        <w:t>and</w:t>
      </w:r>
      <w:r>
        <w:rPr>
          <w:spacing w:val="-5"/>
          <w:sz w:val="20"/>
        </w:rPr>
        <w:t xml:space="preserve"> </w:t>
      </w:r>
      <w:r>
        <w:rPr>
          <w:sz w:val="20"/>
        </w:rPr>
        <w:t>rescue</w:t>
      </w:r>
      <w:r>
        <w:rPr>
          <w:spacing w:val="-5"/>
          <w:sz w:val="20"/>
        </w:rPr>
        <w:t xml:space="preserve"> </w:t>
      </w:r>
      <w:r>
        <w:rPr>
          <w:spacing w:val="-2"/>
          <w:sz w:val="20"/>
        </w:rPr>
        <w:t>group.</w:t>
      </w:r>
    </w:p>
    <w:p w14:paraId="7C870750" w14:textId="77777777" w:rsidR="00E9319B" w:rsidRDefault="00E9319B">
      <w:pPr>
        <w:rPr>
          <w:sz w:val="20"/>
        </w:rPr>
        <w:sectPr w:rsidR="00E9319B">
          <w:pgSz w:w="12240" w:h="15840"/>
          <w:pgMar w:top="1360" w:right="320" w:bottom="1200" w:left="1720" w:header="0" w:footer="1014" w:gutter="0"/>
          <w:cols w:space="720"/>
        </w:sectPr>
      </w:pPr>
    </w:p>
    <w:p w14:paraId="6330747B" w14:textId="77777777" w:rsidR="00E9319B" w:rsidRDefault="00407046">
      <w:pPr>
        <w:pStyle w:val="BodyText"/>
        <w:spacing w:before="79" w:line="480" w:lineRule="auto"/>
        <w:ind w:right="1163"/>
      </w:pPr>
      <w:r>
        <w:t>responders. All of these technical search and rescue groups are public entities and all associated responders are considered volunteers. After accounting for State Plan status and</w:t>
      </w:r>
      <w:r>
        <w:rPr>
          <w:spacing w:val="-3"/>
        </w:rPr>
        <w:t xml:space="preserve"> </w:t>
      </w:r>
      <w:r>
        <w:t>whether</w:t>
      </w:r>
      <w:r>
        <w:rPr>
          <w:spacing w:val="-4"/>
        </w:rPr>
        <w:t xml:space="preserve"> </w:t>
      </w:r>
      <w:r>
        <w:t>or</w:t>
      </w:r>
      <w:r>
        <w:rPr>
          <w:spacing w:val="-4"/>
        </w:rPr>
        <w:t xml:space="preserve"> </w:t>
      </w:r>
      <w:r>
        <w:t>not</w:t>
      </w:r>
      <w:r>
        <w:rPr>
          <w:spacing w:val="-3"/>
        </w:rPr>
        <w:t xml:space="preserve"> </w:t>
      </w:r>
      <w:r>
        <w:t>a</w:t>
      </w:r>
      <w:r>
        <w:rPr>
          <w:spacing w:val="-4"/>
        </w:rPr>
        <w:t xml:space="preserve"> </w:t>
      </w:r>
      <w:r>
        <w:t>State</w:t>
      </w:r>
      <w:r>
        <w:rPr>
          <w:spacing w:val="-4"/>
        </w:rPr>
        <w:t xml:space="preserve"> </w:t>
      </w:r>
      <w:r>
        <w:t>Plan</w:t>
      </w:r>
      <w:r>
        <w:rPr>
          <w:spacing w:val="-3"/>
        </w:rPr>
        <w:t xml:space="preserve"> </w:t>
      </w:r>
      <w:r>
        <w:t>state</w:t>
      </w:r>
      <w:r>
        <w:rPr>
          <w:spacing w:val="-4"/>
        </w:rPr>
        <w:t xml:space="preserve"> </w:t>
      </w:r>
      <w:r>
        <w:t>covers</w:t>
      </w:r>
      <w:r>
        <w:rPr>
          <w:spacing w:val="-3"/>
        </w:rPr>
        <w:t xml:space="preserve"> </w:t>
      </w:r>
      <w:r>
        <w:t>volunteers,</w:t>
      </w:r>
      <w:r>
        <w:rPr>
          <w:spacing w:val="-3"/>
        </w:rPr>
        <w:t xml:space="preserve"> </w:t>
      </w:r>
      <w:r>
        <w:t>the</w:t>
      </w:r>
      <w:r>
        <w:rPr>
          <w:spacing w:val="-4"/>
        </w:rPr>
        <w:t xml:space="preserve"> </w:t>
      </w:r>
      <w:r>
        <w:t>number</w:t>
      </w:r>
      <w:r>
        <w:rPr>
          <w:spacing w:val="-4"/>
        </w:rPr>
        <w:t xml:space="preserve"> </w:t>
      </w:r>
      <w:r>
        <w:t>of</w:t>
      </w:r>
      <w:r>
        <w:rPr>
          <w:spacing w:val="-4"/>
        </w:rPr>
        <w:t xml:space="preserve"> </w:t>
      </w:r>
      <w:r>
        <w:t>affected</w:t>
      </w:r>
      <w:r>
        <w:rPr>
          <w:spacing w:val="-3"/>
        </w:rPr>
        <w:t xml:space="preserve"> </w:t>
      </w:r>
      <w:r>
        <w:t>technical search and rescue responders is adjusted to 60,106. OSHA welcomes comment on the estimates and assumptions presented here. The agency also encourages anyone with additional data that could be used to refine these estimates to submit those data to the rulemaking record.</w:t>
      </w:r>
    </w:p>
    <w:p w14:paraId="54F18C97" w14:textId="77777777" w:rsidR="00E9319B" w:rsidRDefault="00407046">
      <w:pPr>
        <w:pStyle w:val="BodyText"/>
        <w:spacing w:line="480" w:lineRule="auto"/>
        <w:ind w:left="439" w:right="1191" w:firstLine="720"/>
      </w:pPr>
      <w:r>
        <w:t>OSHA separately researched private companies offering technical search and rescue services using internet searches. However, given the range of industrial sectors to which these companies appear to belong, OSHA was not able to identify a comprehensive list of all such companies in the U.S. Therefore, OSHA assumes that the number of private companies involved in technical search and rescue is equal to the number</w:t>
      </w:r>
      <w:r>
        <w:rPr>
          <w:spacing w:val="-3"/>
        </w:rPr>
        <w:t xml:space="preserve"> </w:t>
      </w:r>
      <w:r>
        <w:t>of</w:t>
      </w:r>
      <w:r>
        <w:rPr>
          <w:spacing w:val="-3"/>
        </w:rPr>
        <w:t xml:space="preserve"> </w:t>
      </w:r>
      <w:r>
        <w:t>FEMA</w:t>
      </w:r>
      <w:r>
        <w:rPr>
          <w:spacing w:val="-3"/>
        </w:rPr>
        <w:t xml:space="preserve"> </w:t>
      </w:r>
      <w:r>
        <w:t>Urban Search</w:t>
      </w:r>
      <w:r>
        <w:rPr>
          <w:spacing w:val="-2"/>
        </w:rPr>
        <w:t xml:space="preserve"> </w:t>
      </w:r>
      <w:r>
        <w:t>and</w:t>
      </w:r>
      <w:r>
        <w:rPr>
          <w:spacing w:val="-2"/>
        </w:rPr>
        <w:t xml:space="preserve"> </w:t>
      </w:r>
      <w:r>
        <w:t>Rescue</w:t>
      </w:r>
      <w:r>
        <w:rPr>
          <w:spacing w:val="-3"/>
        </w:rPr>
        <w:t xml:space="preserve"> </w:t>
      </w:r>
      <w:r>
        <w:t>Task Force</w:t>
      </w:r>
      <w:r>
        <w:rPr>
          <w:spacing w:val="-3"/>
        </w:rPr>
        <w:t xml:space="preserve"> </w:t>
      </w:r>
      <w:r>
        <w:t>locations</w:t>
      </w:r>
      <w:r>
        <w:rPr>
          <w:spacing w:val="-2"/>
        </w:rPr>
        <w:t xml:space="preserve"> </w:t>
      </w:r>
      <w:r>
        <w:t>(28).</w:t>
      </w:r>
      <w:hyperlink w:anchor="_bookmark32" w:history="1">
        <w:r>
          <w:rPr>
            <w:vertAlign w:val="superscript"/>
          </w:rPr>
          <w:t>33</w:t>
        </w:r>
      </w:hyperlink>
      <w:r>
        <w:rPr>
          <w:spacing w:val="-1"/>
        </w:rPr>
        <w:t xml:space="preserve"> </w:t>
      </w:r>
      <w:r>
        <w:t>OSHA</w:t>
      </w:r>
      <w:r>
        <w:rPr>
          <w:spacing w:val="-3"/>
        </w:rPr>
        <w:t xml:space="preserve"> </w:t>
      </w:r>
      <w:r>
        <w:t>requests additional data on private technical search and rescue service providers that would allow the agency to better estimate the universe of these employers.</w:t>
      </w:r>
    </w:p>
    <w:p w14:paraId="51AB6B00" w14:textId="77777777" w:rsidR="00E9319B" w:rsidRDefault="00407046">
      <w:pPr>
        <w:pStyle w:val="BodyText"/>
        <w:spacing w:before="1" w:line="480" w:lineRule="auto"/>
        <w:ind w:right="1124" w:firstLine="720"/>
      </w:pPr>
      <w:r>
        <w:t>To estimate the number of responders at these private technical search and rescue companies,</w:t>
      </w:r>
      <w:r>
        <w:rPr>
          <w:spacing w:val="-3"/>
        </w:rPr>
        <w:t xml:space="preserve"> </w:t>
      </w:r>
      <w:r>
        <w:t>OSHA</w:t>
      </w:r>
      <w:r>
        <w:rPr>
          <w:spacing w:val="-4"/>
        </w:rPr>
        <w:t xml:space="preserve"> </w:t>
      </w:r>
      <w:r>
        <w:t>used</w:t>
      </w:r>
      <w:r>
        <w:rPr>
          <w:spacing w:val="-3"/>
        </w:rPr>
        <w:t xml:space="preserve"> </w:t>
      </w:r>
      <w:r>
        <w:t>the</w:t>
      </w:r>
      <w:r>
        <w:rPr>
          <w:spacing w:val="-4"/>
        </w:rPr>
        <w:t xml:space="preserve"> </w:t>
      </w:r>
      <w:r>
        <w:t>sample</w:t>
      </w:r>
      <w:r>
        <w:rPr>
          <w:spacing w:val="-4"/>
        </w:rPr>
        <w:t xml:space="preserve"> </w:t>
      </w:r>
      <w:r>
        <w:t>of</w:t>
      </w:r>
      <w:r>
        <w:rPr>
          <w:spacing w:val="-4"/>
        </w:rPr>
        <w:t xml:space="preserve"> </w:t>
      </w:r>
      <w:r>
        <w:t>companies</w:t>
      </w:r>
      <w:r>
        <w:rPr>
          <w:spacing w:val="-3"/>
        </w:rPr>
        <w:t xml:space="preserve"> </w:t>
      </w:r>
      <w:r>
        <w:t>it</w:t>
      </w:r>
      <w:r>
        <w:rPr>
          <w:spacing w:val="-3"/>
        </w:rPr>
        <w:t xml:space="preserve"> </w:t>
      </w:r>
      <w:r>
        <w:t>identified</w:t>
      </w:r>
      <w:r>
        <w:rPr>
          <w:spacing w:val="-3"/>
        </w:rPr>
        <w:t xml:space="preserve"> </w:t>
      </w:r>
      <w:r>
        <w:t>via</w:t>
      </w:r>
      <w:r>
        <w:rPr>
          <w:spacing w:val="-4"/>
        </w:rPr>
        <w:t xml:space="preserve"> </w:t>
      </w:r>
      <w:r>
        <w:t>internet</w:t>
      </w:r>
      <w:r>
        <w:rPr>
          <w:spacing w:val="-3"/>
        </w:rPr>
        <w:t xml:space="preserve"> </w:t>
      </w:r>
      <w:r>
        <w:t>searches.</w:t>
      </w:r>
      <w:r>
        <w:rPr>
          <w:spacing w:val="-2"/>
        </w:rPr>
        <w:t xml:space="preserve"> </w:t>
      </w:r>
      <w:r>
        <w:t>Using Demographics Now (2023), OSHA obtained the number of employees associated with each company. OSHA</w:t>
      </w:r>
      <w:r>
        <w:rPr>
          <w:spacing w:val="-1"/>
        </w:rPr>
        <w:t xml:space="preserve"> </w:t>
      </w:r>
      <w:r>
        <w:t>also searched for employment numbers for each company through Manta and ZoomInfo. OSHA then aggregated the companies and their respective employee estimates into employment class sizes (&lt;25, 25-49, 50-99, 100-249, 250-499, and 500+). Using the percentage of companies that fell into each employee class size,</w:t>
      </w:r>
    </w:p>
    <w:p w14:paraId="3834B94A" w14:textId="77777777" w:rsidR="00E9319B" w:rsidRDefault="00407046">
      <w:pPr>
        <w:pStyle w:val="BodyText"/>
        <w:spacing w:before="10"/>
        <w:ind w:left="0"/>
        <w:rPr>
          <w:sz w:val="18"/>
        </w:rPr>
      </w:pPr>
      <w:r>
        <w:rPr>
          <w:noProof/>
        </w:rPr>
        <mc:AlternateContent>
          <mc:Choice Requires="wps">
            <w:drawing>
              <wp:anchor distT="0" distB="0" distL="0" distR="0" simplePos="0" relativeHeight="487601152" behindDoc="1" locked="0" layoutInCell="1" allowOverlap="1" wp14:anchorId="575423C8" wp14:editId="51EDA225">
                <wp:simplePos x="0" y="0"/>
                <wp:positionH relativeFrom="page">
                  <wp:posOffset>1371600</wp:posOffset>
                </wp:positionH>
                <wp:positionV relativeFrom="paragraph">
                  <wp:posOffset>153054</wp:posOffset>
                </wp:positionV>
                <wp:extent cx="182880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4D171" id="Graphic 29" o:spid="_x0000_s1026" style="position:absolute;margin-left:108pt;margin-top:12.05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59B52100" w14:textId="77777777" w:rsidR="00E9319B" w:rsidRDefault="00407046">
      <w:pPr>
        <w:spacing w:before="101"/>
        <w:ind w:left="439" w:right="1990"/>
        <w:rPr>
          <w:i/>
          <w:sz w:val="20"/>
        </w:rPr>
      </w:pPr>
      <w:bookmarkStart w:id="57" w:name="_bookmark32"/>
      <w:bookmarkEnd w:id="57"/>
      <w:r>
        <w:rPr>
          <w:sz w:val="20"/>
          <w:vertAlign w:val="superscript"/>
        </w:rPr>
        <w:t>33</w:t>
      </w:r>
      <w:r>
        <w:rPr>
          <w:spacing w:val="-13"/>
          <w:sz w:val="20"/>
        </w:rPr>
        <w:t xml:space="preserve"> </w:t>
      </w:r>
      <w:r>
        <w:rPr>
          <w:i/>
          <w:sz w:val="20"/>
        </w:rPr>
        <w:t>https://</w:t>
      </w:r>
      <w:hyperlink r:id="rId30">
        <w:r>
          <w:rPr>
            <w:i/>
            <w:sz w:val="20"/>
          </w:rPr>
          <w:t>www.fema.gov/emergency-managers/national-preparedness/frameworks/urban-search-</w:t>
        </w:r>
      </w:hyperlink>
      <w:r>
        <w:rPr>
          <w:i/>
          <w:sz w:val="20"/>
        </w:rPr>
        <w:t xml:space="preserve"> </w:t>
      </w:r>
      <w:r>
        <w:rPr>
          <w:i/>
          <w:spacing w:val="-2"/>
          <w:sz w:val="20"/>
        </w:rPr>
        <w:t>rescue/task-force-locations</w:t>
      </w:r>
    </w:p>
    <w:p w14:paraId="14BFE408" w14:textId="77777777" w:rsidR="00E9319B" w:rsidRDefault="00E9319B">
      <w:pPr>
        <w:rPr>
          <w:sz w:val="20"/>
        </w:rPr>
        <w:sectPr w:rsidR="00E9319B">
          <w:pgSz w:w="12240" w:h="15840"/>
          <w:pgMar w:top="1360" w:right="320" w:bottom="1200" w:left="1720" w:header="0" w:footer="1014" w:gutter="0"/>
          <w:cols w:space="720"/>
        </w:sectPr>
      </w:pPr>
    </w:p>
    <w:p w14:paraId="209BB105" w14:textId="77777777" w:rsidR="00E9319B" w:rsidRDefault="00407046">
      <w:pPr>
        <w:pStyle w:val="BodyText"/>
        <w:spacing w:before="79" w:line="480" w:lineRule="auto"/>
        <w:ind w:right="1242"/>
      </w:pPr>
      <w:r>
        <w:t>OSHA then scaled the number of employees within each employee class size to reflect expected</w:t>
      </w:r>
      <w:r>
        <w:rPr>
          <w:spacing w:val="-2"/>
        </w:rPr>
        <w:t xml:space="preserve"> </w:t>
      </w:r>
      <w:r>
        <w:t>employment</w:t>
      </w:r>
      <w:r>
        <w:rPr>
          <w:spacing w:val="-4"/>
        </w:rPr>
        <w:t xml:space="preserve"> </w:t>
      </w:r>
      <w:r>
        <w:t>figures</w:t>
      </w:r>
      <w:r>
        <w:rPr>
          <w:spacing w:val="-4"/>
        </w:rPr>
        <w:t xml:space="preserve"> </w:t>
      </w:r>
      <w:r>
        <w:t>for</w:t>
      </w:r>
      <w:r>
        <w:rPr>
          <w:spacing w:val="-5"/>
        </w:rPr>
        <w:t xml:space="preserve"> </w:t>
      </w:r>
      <w:r>
        <w:t>the</w:t>
      </w:r>
      <w:r>
        <w:rPr>
          <w:spacing w:val="-3"/>
        </w:rPr>
        <w:t xml:space="preserve"> </w:t>
      </w:r>
      <w:r>
        <w:t>estimated</w:t>
      </w:r>
      <w:r>
        <w:rPr>
          <w:spacing w:val="-4"/>
        </w:rPr>
        <w:t xml:space="preserve"> </w:t>
      </w:r>
      <w:r>
        <w:t>28</w:t>
      </w:r>
      <w:r>
        <w:rPr>
          <w:spacing w:val="-2"/>
        </w:rPr>
        <w:t xml:space="preserve"> </w:t>
      </w:r>
      <w:r>
        <w:t>companies.</w:t>
      </w:r>
      <w:r>
        <w:rPr>
          <w:spacing w:val="-4"/>
        </w:rPr>
        <w:t xml:space="preserve"> </w:t>
      </w:r>
      <w:r>
        <w:t>With</w:t>
      </w:r>
      <w:r>
        <w:rPr>
          <w:spacing w:val="-4"/>
        </w:rPr>
        <w:t xml:space="preserve"> </w:t>
      </w:r>
      <w:r>
        <w:t>this</w:t>
      </w:r>
      <w:r>
        <w:rPr>
          <w:spacing w:val="-4"/>
        </w:rPr>
        <w:t xml:space="preserve"> </w:t>
      </w:r>
      <w:r>
        <w:t>method,</w:t>
      </w:r>
      <w:r>
        <w:rPr>
          <w:spacing w:val="-4"/>
        </w:rPr>
        <w:t xml:space="preserve"> </w:t>
      </w:r>
      <w:r>
        <w:t>OSHA estimated 1,304 employees across private technical search and rescue companies.</w:t>
      </w:r>
    </w:p>
    <w:p w14:paraId="0FE2C371" w14:textId="77777777" w:rsidR="00E9319B" w:rsidRDefault="00407046">
      <w:pPr>
        <w:pStyle w:val="BodyText"/>
        <w:spacing w:line="480" w:lineRule="auto"/>
        <w:ind w:right="1136" w:firstLine="720"/>
      </w:pPr>
      <w:r>
        <w:t>OSHA</w:t>
      </w:r>
      <w:r>
        <w:rPr>
          <w:spacing w:val="-5"/>
        </w:rPr>
        <w:t xml:space="preserve"> </w:t>
      </w:r>
      <w:r>
        <w:t>used</w:t>
      </w:r>
      <w:r>
        <w:rPr>
          <w:spacing w:val="-4"/>
        </w:rPr>
        <w:t xml:space="preserve"> </w:t>
      </w:r>
      <w:r>
        <w:t>publicly</w:t>
      </w:r>
      <w:r>
        <w:rPr>
          <w:spacing w:val="-4"/>
        </w:rPr>
        <w:t xml:space="preserve"> </w:t>
      </w:r>
      <w:r>
        <w:t>available</w:t>
      </w:r>
      <w:r>
        <w:rPr>
          <w:spacing w:val="-5"/>
        </w:rPr>
        <w:t xml:space="preserve"> </w:t>
      </w:r>
      <w:r>
        <w:t>information</w:t>
      </w:r>
      <w:r>
        <w:rPr>
          <w:spacing w:val="-4"/>
        </w:rPr>
        <w:t xml:space="preserve"> </w:t>
      </w:r>
      <w:r>
        <w:t>to</w:t>
      </w:r>
      <w:r>
        <w:rPr>
          <w:spacing w:val="-4"/>
        </w:rPr>
        <w:t xml:space="preserve"> </w:t>
      </w:r>
      <w:r>
        <w:t>estimate</w:t>
      </w:r>
      <w:r>
        <w:rPr>
          <w:spacing w:val="-5"/>
        </w:rPr>
        <w:t xml:space="preserve"> </w:t>
      </w:r>
      <w:r>
        <w:t>approximately</w:t>
      </w:r>
      <w:r>
        <w:rPr>
          <w:spacing w:val="-4"/>
        </w:rPr>
        <w:t xml:space="preserve"> </w:t>
      </w:r>
      <w:r>
        <w:t>15,000</w:t>
      </w:r>
      <w:r>
        <w:rPr>
          <w:spacing w:val="-4"/>
        </w:rPr>
        <w:t xml:space="preserve"> </w:t>
      </w:r>
      <w:r>
        <w:t>Park Rangers employed in the United States (Zippia, 2023). OSHA assumes that a third of these Park Rangers have technical rescue skills, resulting in 5,000 additional technical search and rescue responders, which are included in this industry profile.</w:t>
      </w:r>
    </w:p>
    <w:p w14:paraId="0970897D" w14:textId="77777777" w:rsidR="00E9319B" w:rsidRDefault="00407046">
      <w:pPr>
        <w:pStyle w:val="BodyText"/>
        <w:spacing w:line="480" w:lineRule="auto"/>
        <w:ind w:left="439" w:right="1121" w:firstLine="720"/>
      </w:pPr>
      <w:r>
        <w:t>To calculate</w:t>
      </w:r>
      <w:r>
        <w:rPr>
          <w:spacing w:val="-1"/>
        </w:rPr>
        <w:t xml:space="preserve"> </w:t>
      </w:r>
      <w:r>
        <w:t>the</w:t>
      </w:r>
      <w:r>
        <w:rPr>
          <w:spacing w:val="-1"/>
        </w:rPr>
        <w:t xml:space="preserve"> </w:t>
      </w:r>
      <w:r>
        <w:t>number of</w:t>
      </w:r>
      <w:r>
        <w:rPr>
          <w:spacing w:val="-1"/>
        </w:rPr>
        <w:t xml:space="preserve"> </w:t>
      </w:r>
      <w:r>
        <w:t>technical water rescue entities and responders affected by the proposed rule, OSHA developed estimates of the total number of public and private lifeguard agencies that use specialized knowledge and skills using data from the USLA (USLA, 2022a). While pool and waterpark lifeguards would be excluded because they</w:t>
      </w:r>
      <w:r>
        <w:rPr>
          <w:spacing w:val="-3"/>
        </w:rPr>
        <w:t xml:space="preserve"> </w:t>
      </w:r>
      <w:r>
        <w:t>do</w:t>
      </w:r>
      <w:r>
        <w:rPr>
          <w:spacing w:val="-3"/>
        </w:rPr>
        <w:t xml:space="preserve"> </w:t>
      </w:r>
      <w:r>
        <w:t>not</w:t>
      </w:r>
      <w:r>
        <w:rPr>
          <w:spacing w:val="-3"/>
        </w:rPr>
        <w:t xml:space="preserve"> </w:t>
      </w:r>
      <w:r>
        <w:t>use</w:t>
      </w:r>
      <w:r>
        <w:rPr>
          <w:spacing w:val="-4"/>
        </w:rPr>
        <w:t xml:space="preserve"> </w:t>
      </w:r>
      <w:r>
        <w:t>specialized</w:t>
      </w:r>
      <w:r>
        <w:rPr>
          <w:spacing w:val="-3"/>
        </w:rPr>
        <w:t xml:space="preserve"> </w:t>
      </w:r>
      <w:r>
        <w:t>equipment,</w:t>
      </w:r>
      <w:r>
        <w:rPr>
          <w:spacing w:val="-3"/>
        </w:rPr>
        <w:t xml:space="preserve"> </w:t>
      </w:r>
      <w:r>
        <w:t>beach</w:t>
      </w:r>
      <w:r>
        <w:rPr>
          <w:spacing w:val="-3"/>
        </w:rPr>
        <w:t xml:space="preserve"> </w:t>
      </w:r>
      <w:r>
        <w:t>and</w:t>
      </w:r>
      <w:r>
        <w:rPr>
          <w:spacing w:val="-2"/>
        </w:rPr>
        <w:t xml:space="preserve"> </w:t>
      </w:r>
      <w:r>
        <w:t>open</w:t>
      </w:r>
      <w:r>
        <w:rPr>
          <w:spacing w:val="-3"/>
        </w:rPr>
        <w:t xml:space="preserve"> </w:t>
      </w:r>
      <w:r>
        <w:t>water</w:t>
      </w:r>
      <w:r>
        <w:rPr>
          <w:spacing w:val="-4"/>
        </w:rPr>
        <w:t xml:space="preserve"> </w:t>
      </w:r>
      <w:r>
        <w:t>lifeguard</w:t>
      </w:r>
      <w:r>
        <w:rPr>
          <w:spacing w:val="-2"/>
        </w:rPr>
        <w:t xml:space="preserve"> </w:t>
      </w:r>
      <w:r>
        <w:t>employees</w:t>
      </w:r>
      <w:r>
        <w:rPr>
          <w:spacing w:val="-3"/>
        </w:rPr>
        <w:t xml:space="preserve"> </w:t>
      </w:r>
      <w:r>
        <w:t>may</w:t>
      </w:r>
      <w:r>
        <w:rPr>
          <w:spacing w:val="-3"/>
        </w:rPr>
        <w:t xml:space="preserve"> </w:t>
      </w:r>
      <w:r>
        <w:t>be included, depending on whether or not they use specialized equipment such as SCUBA, boats, personal watercraft, and ATVs. There are other emergency responders, notably firefighters, who also provide technical water rescue, but their numbers are already accounted for elsewhere in the analysis. For the purposes of this analysis, OSHA</w:t>
      </w:r>
      <w:r>
        <w:rPr>
          <w:spacing w:val="40"/>
        </w:rPr>
        <w:t xml:space="preserve"> </w:t>
      </w:r>
      <w:r>
        <w:t>assumed that use of rescue vehicles</w:t>
      </w:r>
      <w:hyperlink w:anchor="_bookmark33" w:history="1">
        <w:r>
          <w:rPr>
            <w:vertAlign w:val="superscript"/>
          </w:rPr>
          <w:t>34</w:t>
        </w:r>
      </w:hyperlink>
      <w:r>
        <w:rPr>
          <w:spacing w:val="-9"/>
        </w:rPr>
        <w:t xml:space="preserve"> </w:t>
      </w:r>
      <w:r>
        <w:t>was linked to the provision of specialized</w:t>
      </w:r>
      <w:r>
        <w:rPr>
          <w:spacing w:val="40"/>
        </w:rPr>
        <w:t xml:space="preserve"> </w:t>
      </w:r>
      <w:r>
        <w:t>equipment and skills among lifeguards. Using USLA data on ownership of rescue vehicles by lifeguard agencies, OSHA determined how many of these employees might use</w:t>
      </w:r>
      <w:r>
        <w:rPr>
          <w:spacing w:val="-2"/>
        </w:rPr>
        <w:t xml:space="preserve"> </w:t>
      </w:r>
      <w:r>
        <w:t>rescue</w:t>
      </w:r>
      <w:r>
        <w:rPr>
          <w:spacing w:val="-2"/>
        </w:rPr>
        <w:t xml:space="preserve"> </w:t>
      </w:r>
      <w:r>
        <w:t>vehicles and</w:t>
      </w:r>
      <w:r>
        <w:rPr>
          <w:spacing w:val="-1"/>
        </w:rPr>
        <w:t xml:space="preserve"> </w:t>
      </w:r>
      <w:r>
        <w:t>therefore</w:t>
      </w:r>
      <w:r>
        <w:rPr>
          <w:spacing w:val="-2"/>
        </w:rPr>
        <w:t xml:space="preserve"> </w:t>
      </w:r>
      <w:r>
        <w:t>be</w:t>
      </w:r>
      <w:r>
        <w:rPr>
          <w:spacing w:val="-2"/>
        </w:rPr>
        <w:t xml:space="preserve"> </w:t>
      </w:r>
      <w:r>
        <w:t>potentially</w:t>
      </w:r>
      <w:r>
        <w:rPr>
          <w:spacing w:val="-1"/>
        </w:rPr>
        <w:t xml:space="preserve"> </w:t>
      </w:r>
      <w:r>
        <w:t>subject</w:t>
      </w:r>
      <w:r>
        <w:rPr>
          <w:spacing w:val="-1"/>
        </w:rPr>
        <w:t xml:space="preserve"> </w:t>
      </w:r>
      <w:r>
        <w:t>to</w:t>
      </w:r>
      <w:r>
        <w:rPr>
          <w:spacing w:val="-1"/>
        </w:rPr>
        <w:t xml:space="preserve"> </w:t>
      </w:r>
      <w:r>
        <w:t>the</w:t>
      </w:r>
      <w:r>
        <w:rPr>
          <w:spacing w:val="-2"/>
        </w:rPr>
        <w:t xml:space="preserve"> </w:t>
      </w:r>
      <w:r>
        <w:t>proposed</w:t>
      </w:r>
      <w:r>
        <w:rPr>
          <w:spacing w:val="-1"/>
        </w:rPr>
        <w:t xml:space="preserve"> </w:t>
      </w:r>
      <w:r>
        <w:t>rule.</w:t>
      </w:r>
      <w:r>
        <w:rPr>
          <w:spacing w:val="-1"/>
        </w:rPr>
        <w:t xml:space="preserve"> </w:t>
      </w:r>
      <w:r>
        <w:t>The</w:t>
      </w:r>
      <w:r>
        <w:rPr>
          <w:spacing w:val="-2"/>
        </w:rPr>
        <w:t xml:space="preserve"> </w:t>
      </w:r>
      <w:r>
        <w:t>U.S.</w:t>
      </w:r>
      <w:r>
        <w:rPr>
          <w:spacing w:val="-1"/>
        </w:rPr>
        <w:t xml:space="preserve"> </w:t>
      </w:r>
      <w:r>
        <w:t>has 144 USLA-certified lifeguard agencies (USLA, 2022b). According to USLA, 70 percent of all public lifeguard agencies are USLA-certified (Brewster, 2022). OSHA, therefore,</w:t>
      </w:r>
    </w:p>
    <w:p w14:paraId="3D57462B" w14:textId="77777777" w:rsidR="00E9319B" w:rsidRDefault="00407046">
      <w:pPr>
        <w:pStyle w:val="BodyText"/>
        <w:spacing w:before="11"/>
        <w:ind w:left="0"/>
        <w:rPr>
          <w:sz w:val="18"/>
        </w:rPr>
      </w:pPr>
      <w:r>
        <w:rPr>
          <w:noProof/>
        </w:rPr>
        <mc:AlternateContent>
          <mc:Choice Requires="wps">
            <w:drawing>
              <wp:anchor distT="0" distB="0" distL="0" distR="0" simplePos="0" relativeHeight="487601664" behindDoc="1" locked="0" layoutInCell="1" allowOverlap="1" wp14:anchorId="24725443" wp14:editId="51175A9E">
                <wp:simplePos x="0" y="0"/>
                <wp:positionH relativeFrom="page">
                  <wp:posOffset>1371600</wp:posOffset>
                </wp:positionH>
                <wp:positionV relativeFrom="paragraph">
                  <wp:posOffset>153689</wp:posOffset>
                </wp:positionV>
                <wp:extent cx="182880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E0681" id="Graphic 30" o:spid="_x0000_s1026" style="position:absolute;margin-left:108pt;margin-top:12.1pt;width:2in;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582BBD94" w14:textId="77777777" w:rsidR="00E9319B" w:rsidRDefault="00407046">
      <w:pPr>
        <w:spacing w:before="101"/>
        <w:ind w:left="440" w:right="1163" w:hanging="1"/>
        <w:rPr>
          <w:sz w:val="20"/>
        </w:rPr>
      </w:pPr>
      <w:bookmarkStart w:id="58" w:name="_bookmark33"/>
      <w:bookmarkEnd w:id="58"/>
      <w:r>
        <w:rPr>
          <w:sz w:val="20"/>
          <w:vertAlign w:val="superscript"/>
        </w:rPr>
        <w:t>34</w:t>
      </w:r>
      <w:r>
        <w:rPr>
          <w:spacing w:val="-3"/>
          <w:sz w:val="20"/>
        </w:rPr>
        <w:t xml:space="preserve"> </w:t>
      </w:r>
      <w:r>
        <w:rPr>
          <w:sz w:val="20"/>
        </w:rPr>
        <w:t>USLA</w:t>
      </w:r>
      <w:r>
        <w:rPr>
          <w:spacing w:val="-3"/>
          <w:sz w:val="20"/>
        </w:rPr>
        <w:t xml:space="preserve"> </w:t>
      </w:r>
      <w:r>
        <w:rPr>
          <w:sz w:val="20"/>
        </w:rPr>
        <w:t>defines</w:t>
      </w:r>
      <w:r>
        <w:rPr>
          <w:spacing w:val="-4"/>
          <w:sz w:val="20"/>
        </w:rPr>
        <w:t xml:space="preserve"> </w:t>
      </w:r>
      <w:r>
        <w:rPr>
          <w:sz w:val="20"/>
        </w:rPr>
        <w:t>rescue</w:t>
      </w:r>
      <w:r>
        <w:rPr>
          <w:spacing w:val="-3"/>
          <w:sz w:val="20"/>
        </w:rPr>
        <w:t xml:space="preserve"> </w:t>
      </w:r>
      <w:r>
        <w:rPr>
          <w:sz w:val="20"/>
        </w:rPr>
        <w:t>vehicles</w:t>
      </w:r>
      <w:r>
        <w:rPr>
          <w:spacing w:val="-4"/>
          <w:sz w:val="20"/>
        </w:rPr>
        <w:t xml:space="preserve"> </w:t>
      </w:r>
      <w:r>
        <w:rPr>
          <w:sz w:val="20"/>
        </w:rPr>
        <w:t>as</w:t>
      </w:r>
      <w:r>
        <w:rPr>
          <w:spacing w:val="-4"/>
          <w:sz w:val="20"/>
        </w:rPr>
        <w:t xml:space="preserve"> </w:t>
      </w:r>
      <w:r>
        <w:rPr>
          <w:sz w:val="20"/>
        </w:rPr>
        <w:t>lifeguard</w:t>
      </w:r>
      <w:r>
        <w:rPr>
          <w:spacing w:val="-2"/>
          <w:sz w:val="20"/>
        </w:rPr>
        <w:t xml:space="preserve"> </w:t>
      </w:r>
      <w:r>
        <w:rPr>
          <w:sz w:val="20"/>
        </w:rPr>
        <w:t>emergency</w:t>
      </w:r>
      <w:r>
        <w:rPr>
          <w:spacing w:val="-4"/>
          <w:sz w:val="20"/>
        </w:rPr>
        <w:t xml:space="preserve"> </w:t>
      </w:r>
      <w:r>
        <w:rPr>
          <w:sz w:val="20"/>
        </w:rPr>
        <w:t>vehicles</w:t>
      </w:r>
      <w:r>
        <w:rPr>
          <w:spacing w:val="-4"/>
          <w:sz w:val="20"/>
        </w:rPr>
        <w:t xml:space="preserve"> </w:t>
      </w:r>
      <w:r>
        <w:rPr>
          <w:sz w:val="20"/>
        </w:rPr>
        <w:t>described</w:t>
      </w:r>
      <w:r>
        <w:rPr>
          <w:spacing w:val="-2"/>
          <w:sz w:val="20"/>
        </w:rPr>
        <w:t xml:space="preserve"> </w:t>
      </w:r>
      <w:r>
        <w:rPr>
          <w:sz w:val="20"/>
        </w:rPr>
        <w:t>as</w:t>
      </w:r>
      <w:r>
        <w:rPr>
          <w:spacing w:val="-4"/>
          <w:sz w:val="20"/>
        </w:rPr>
        <w:t xml:space="preserve"> </w:t>
      </w:r>
      <w:r>
        <w:rPr>
          <w:sz w:val="20"/>
        </w:rPr>
        <w:t>four-wheel-drive</w:t>
      </w:r>
      <w:r>
        <w:rPr>
          <w:spacing w:val="-3"/>
          <w:sz w:val="20"/>
        </w:rPr>
        <w:t xml:space="preserve"> </w:t>
      </w:r>
      <w:r>
        <w:rPr>
          <w:sz w:val="20"/>
        </w:rPr>
        <w:t>motor vehicles which are legally permitted to drive on streets and highways.</w:t>
      </w:r>
    </w:p>
    <w:p w14:paraId="2114CE6E" w14:textId="77777777" w:rsidR="00E9319B" w:rsidRDefault="00E9319B">
      <w:pPr>
        <w:rPr>
          <w:sz w:val="20"/>
        </w:rPr>
        <w:sectPr w:rsidR="00E9319B">
          <w:pgSz w:w="12240" w:h="15840"/>
          <w:pgMar w:top="1360" w:right="320" w:bottom="1200" w:left="1720" w:header="0" w:footer="1014" w:gutter="0"/>
          <w:cols w:space="720"/>
        </w:sectPr>
      </w:pPr>
    </w:p>
    <w:p w14:paraId="36400882" w14:textId="77777777" w:rsidR="00E9319B" w:rsidRDefault="00407046">
      <w:pPr>
        <w:pStyle w:val="BodyText"/>
        <w:spacing w:before="79" w:line="480" w:lineRule="auto"/>
        <w:ind w:right="1163"/>
      </w:pPr>
      <w:r>
        <w:t>estimates that there are 206 public lifeguard agencies nationwide. USLA also indicated that 95 percent of all lifeguard entities are public, which translates to an estimated 217 total</w:t>
      </w:r>
      <w:r>
        <w:rPr>
          <w:spacing w:val="-4"/>
        </w:rPr>
        <w:t xml:space="preserve"> </w:t>
      </w:r>
      <w:r>
        <w:t>(public</w:t>
      </w:r>
      <w:r>
        <w:rPr>
          <w:spacing w:val="-5"/>
        </w:rPr>
        <w:t xml:space="preserve"> </w:t>
      </w:r>
      <w:r>
        <w:t>and</w:t>
      </w:r>
      <w:r>
        <w:rPr>
          <w:spacing w:val="-4"/>
        </w:rPr>
        <w:t xml:space="preserve"> </w:t>
      </w:r>
      <w:r>
        <w:t>private)</w:t>
      </w:r>
      <w:r>
        <w:rPr>
          <w:spacing w:val="-3"/>
        </w:rPr>
        <w:t xml:space="preserve"> </w:t>
      </w:r>
      <w:r>
        <w:t>lifeguard</w:t>
      </w:r>
      <w:r>
        <w:rPr>
          <w:spacing w:val="-4"/>
        </w:rPr>
        <w:t xml:space="preserve"> </w:t>
      </w:r>
      <w:r>
        <w:t>entities</w:t>
      </w:r>
      <w:r>
        <w:rPr>
          <w:spacing w:val="-4"/>
        </w:rPr>
        <w:t xml:space="preserve"> </w:t>
      </w:r>
      <w:r>
        <w:t>nationwide</w:t>
      </w:r>
      <w:r>
        <w:rPr>
          <w:spacing w:val="-5"/>
        </w:rPr>
        <w:t xml:space="preserve"> </w:t>
      </w:r>
      <w:r>
        <w:t>(Brewster,</w:t>
      </w:r>
      <w:r>
        <w:rPr>
          <w:spacing w:val="-2"/>
        </w:rPr>
        <w:t xml:space="preserve"> </w:t>
      </w:r>
      <w:r>
        <w:t>2022),</w:t>
      </w:r>
      <w:r>
        <w:rPr>
          <w:spacing w:val="-4"/>
        </w:rPr>
        <w:t xml:space="preserve"> </w:t>
      </w:r>
      <w:r>
        <w:t>all</w:t>
      </w:r>
      <w:r>
        <w:rPr>
          <w:spacing w:val="-2"/>
        </w:rPr>
        <w:t xml:space="preserve"> </w:t>
      </w:r>
      <w:r>
        <w:t>of</w:t>
      </w:r>
      <w:r>
        <w:rPr>
          <w:spacing w:val="-5"/>
        </w:rPr>
        <w:t xml:space="preserve"> </w:t>
      </w:r>
      <w:r>
        <w:t>which</w:t>
      </w:r>
      <w:r>
        <w:rPr>
          <w:spacing w:val="-4"/>
        </w:rPr>
        <w:t xml:space="preserve"> </w:t>
      </w:r>
      <w:r>
        <w:t>are assumed to have the potential to use rescue vehicles.</w:t>
      </w:r>
    </w:p>
    <w:p w14:paraId="5193460E" w14:textId="77777777" w:rsidR="00E9319B" w:rsidRDefault="00407046">
      <w:pPr>
        <w:pStyle w:val="BodyText"/>
        <w:spacing w:line="480" w:lineRule="auto"/>
        <w:ind w:left="439" w:right="1151" w:firstLine="720"/>
      </w:pPr>
      <w:r>
        <w:t>OSHA</w:t>
      </w:r>
      <w:r>
        <w:rPr>
          <w:spacing w:val="-2"/>
        </w:rPr>
        <w:t xml:space="preserve"> </w:t>
      </w:r>
      <w:r>
        <w:t>counted</w:t>
      </w:r>
      <w:r>
        <w:rPr>
          <w:spacing w:val="-1"/>
        </w:rPr>
        <w:t xml:space="preserve"> </w:t>
      </w:r>
      <w:r>
        <w:t>the</w:t>
      </w:r>
      <w:r>
        <w:rPr>
          <w:spacing w:val="-2"/>
        </w:rPr>
        <w:t xml:space="preserve"> </w:t>
      </w:r>
      <w:r>
        <w:t>number</w:t>
      </w:r>
      <w:r>
        <w:rPr>
          <w:spacing w:val="-2"/>
        </w:rPr>
        <w:t xml:space="preserve"> </w:t>
      </w:r>
      <w:r>
        <w:t>of</w:t>
      </w:r>
      <w:r>
        <w:rPr>
          <w:spacing w:val="-2"/>
        </w:rPr>
        <w:t xml:space="preserve"> </w:t>
      </w:r>
      <w:r>
        <w:t>USLA-certified</w:t>
      </w:r>
      <w:r>
        <w:rPr>
          <w:spacing w:val="-1"/>
        </w:rPr>
        <w:t xml:space="preserve"> </w:t>
      </w:r>
      <w:r>
        <w:t>agencies</w:t>
      </w:r>
      <w:r>
        <w:rPr>
          <w:spacing w:val="-1"/>
        </w:rPr>
        <w:t xml:space="preserve"> </w:t>
      </w:r>
      <w:r>
        <w:t>in</w:t>
      </w:r>
      <w:r>
        <w:rPr>
          <w:spacing w:val="-1"/>
        </w:rPr>
        <w:t xml:space="preserve"> </w:t>
      </w:r>
      <w:r>
        <w:t>each</w:t>
      </w:r>
      <w:r>
        <w:rPr>
          <w:spacing w:val="-1"/>
        </w:rPr>
        <w:t xml:space="preserve"> </w:t>
      </w:r>
      <w:r>
        <w:t>state</w:t>
      </w:r>
      <w:r>
        <w:rPr>
          <w:spacing w:val="-2"/>
        </w:rPr>
        <w:t xml:space="preserve"> </w:t>
      </w:r>
      <w:r>
        <w:t>in</w:t>
      </w:r>
      <w:r>
        <w:rPr>
          <w:spacing w:val="-1"/>
        </w:rPr>
        <w:t xml:space="preserve"> </w:t>
      </w:r>
      <w:r>
        <w:t>the USLA data and then proportionally distributed the remaining lifeguard agencies based on the percentage of all USLA-certified agencies within the state. Based on the statistics presented above, 95 percent of all agencies were assumed to be public and the remaining 5 percent private. Accounting only for public groups in State Plan States and all private entities,</w:t>
      </w:r>
      <w:r>
        <w:rPr>
          <w:spacing w:val="-3"/>
        </w:rPr>
        <w:t xml:space="preserve"> </w:t>
      </w:r>
      <w:r>
        <w:t>OSHA</w:t>
      </w:r>
      <w:r>
        <w:rPr>
          <w:spacing w:val="-4"/>
        </w:rPr>
        <w:t xml:space="preserve"> </w:t>
      </w:r>
      <w:r>
        <w:t>estimates</w:t>
      </w:r>
      <w:r>
        <w:rPr>
          <w:spacing w:val="-3"/>
        </w:rPr>
        <w:t xml:space="preserve"> </w:t>
      </w:r>
      <w:r>
        <w:t>a</w:t>
      </w:r>
      <w:r>
        <w:rPr>
          <w:spacing w:val="-4"/>
        </w:rPr>
        <w:t xml:space="preserve"> </w:t>
      </w:r>
      <w:r>
        <w:t>total</w:t>
      </w:r>
      <w:r>
        <w:rPr>
          <w:spacing w:val="-3"/>
        </w:rPr>
        <w:t xml:space="preserve"> </w:t>
      </w:r>
      <w:r>
        <w:t>of</w:t>
      </w:r>
      <w:r>
        <w:rPr>
          <w:spacing w:val="-4"/>
        </w:rPr>
        <w:t xml:space="preserve"> </w:t>
      </w:r>
      <w:r>
        <w:t>134</w:t>
      </w:r>
      <w:r>
        <w:rPr>
          <w:spacing w:val="-3"/>
        </w:rPr>
        <w:t xml:space="preserve"> </w:t>
      </w:r>
      <w:r>
        <w:t>additional</w:t>
      </w:r>
      <w:r>
        <w:rPr>
          <w:spacing w:val="-3"/>
        </w:rPr>
        <w:t xml:space="preserve"> </w:t>
      </w:r>
      <w:r>
        <w:t>affected</w:t>
      </w:r>
      <w:r>
        <w:rPr>
          <w:spacing w:val="-3"/>
        </w:rPr>
        <w:t xml:space="preserve"> </w:t>
      </w:r>
      <w:r>
        <w:t>technical</w:t>
      </w:r>
      <w:r>
        <w:rPr>
          <w:spacing w:val="-3"/>
        </w:rPr>
        <w:t xml:space="preserve"> </w:t>
      </w:r>
      <w:r>
        <w:t>water</w:t>
      </w:r>
      <w:r>
        <w:rPr>
          <w:spacing w:val="-4"/>
        </w:rPr>
        <w:t xml:space="preserve"> </w:t>
      </w:r>
      <w:r>
        <w:t>rescue</w:t>
      </w:r>
      <w:r>
        <w:rPr>
          <w:spacing w:val="-4"/>
        </w:rPr>
        <w:t xml:space="preserve"> </w:t>
      </w:r>
      <w:r>
        <w:t>entities.</w:t>
      </w:r>
    </w:p>
    <w:p w14:paraId="19F37755" w14:textId="77777777" w:rsidR="00E9319B" w:rsidRDefault="00407046">
      <w:pPr>
        <w:pStyle w:val="BodyText"/>
        <w:spacing w:line="480" w:lineRule="auto"/>
        <w:ind w:right="1154" w:firstLine="720"/>
      </w:pPr>
      <w:r>
        <w:t>OSHA used the same approach as used for the other technical search and rescue organizations to distribute public and private agencies among each employee class size for technical water rescue organizations. Partial data on the number of full-time and part- time employees at each lifeguard agency by year was available from USLA. However, employment data for some currently certified lifeguard agencies was unavailable. To fill in</w:t>
      </w:r>
      <w:r>
        <w:rPr>
          <w:spacing w:val="-2"/>
        </w:rPr>
        <w:t xml:space="preserve"> </w:t>
      </w:r>
      <w:r>
        <w:t>these</w:t>
      </w:r>
      <w:r>
        <w:rPr>
          <w:spacing w:val="-3"/>
        </w:rPr>
        <w:t xml:space="preserve"> </w:t>
      </w:r>
      <w:r>
        <w:t>gaps,</w:t>
      </w:r>
      <w:r>
        <w:rPr>
          <w:spacing w:val="-2"/>
        </w:rPr>
        <w:t xml:space="preserve"> </w:t>
      </w:r>
      <w:r>
        <w:t>OSHA</w:t>
      </w:r>
      <w:r>
        <w:rPr>
          <w:spacing w:val="-3"/>
        </w:rPr>
        <w:t xml:space="preserve"> </w:t>
      </w:r>
      <w:r>
        <w:t>calculated</w:t>
      </w:r>
      <w:r>
        <w:rPr>
          <w:spacing w:val="-3"/>
        </w:rPr>
        <w:t xml:space="preserve"> </w:t>
      </w:r>
      <w:r>
        <w:t>the</w:t>
      </w:r>
      <w:r>
        <w:rPr>
          <w:spacing w:val="-3"/>
        </w:rPr>
        <w:t xml:space="preserve"> </w:t>
      </w:r>
      <w:r>
        <w:t>average</w:t>
      </w:r>
      <w:r>
        <w:rPr>
          <w:spacing w:val="-3"/>
        </w:rPr>
        <w:t xml:space="preserve"> </w:t>
      </w:r>
      <w:r>
        <w:t>number</w:t>
      </w:r>
      <w:r>
        <w:rPr>
          <w:spacing w:val="-3"/>
        </w:rPr>
        <w:t xml:space="preserve"> </w:t>
      </w:r>
      <w:r>
        <w:t>of</w:t>
      </w:r>
      <w:r>
        <w:rPr>
          <w:spacing w:val="-3"/>
        </w:rPr>
        <w:t xml:space="preserve"> </w:t>
      </w:r>
      <w:r>
        <w:t>full-time</w:t>
      </w:r>
      <w:r>
        <w:rPr>
          <w:spacing w:val="-3"/>
        </w:rPr>
        <w:t xml:space="preserve"> </w:t>
      </w:r>
      <w:r>
        <w:t>and</w:t>
      </w:r>
      <w:r>
        <w:rPr>
          <w:spacing w:val="-2"/>
        </w:rPr>
        <w:t xml:space="preserve"> </w:t>
      </w:r>
      <w:r>
        <w:t>part-time</w:t>
      </w:r>
      <w:r>
        <w:rPr>
          <w:spacing w:val="-3"/>
        </w:rPr>
        <w:t xml:space="preserve"> </w:t>
      </w:r>
      <w:r>
        <w:t>employees among the currently certified lifeguard agencies with recorded employment data. OSHA then calculated the average number of full-time and part-time employees per agency in each state. These estimates were then multiplied by the number of public and private entities</w:t>
      </w:r>
      <w:r>
        <w:rPr>
          <w:spacing w:val="-3"/>
        </w:rPr>
        <w:t xml:space="preserve"> </w:t>
      </w:r>
      <w:r>
        <w:t>in</w:t>
      </w:r>
      <w:r>
        <w:rPr>
          <w:spacing w:val="-3"/>
        </w:rPr>
        <w:t xml:space="preserve"> </w:t>
      </w:r>
      <w:r>
        <w:t>each</w:t>
      </w:r>
      <w:r>
        <w:rPr>
          <w:spacing w:val="-3"/>
        </w:rPr>
        <w:t xml:space="preserve"> </w:t>
      </w:r>
      <w:r>
        <w:t>state</w:t>
      </w:r>
      <w:r>
        <w:rPr>
          <w:spacing w:val="-4"/>
        </w:rPr>
        <w:t xml:space="preserve"> </w:t>
      </w:r>
      <w:r>
        <w:t>to</w:t>
      </w:r>
      <w:r>
        <w:rPr>
          <w:spacing w:val="-3"/>
        </w:rPr>
        <w:t xml:space="preserve"> </w:t>
      </w:r>
      <w:r>
        <w:t>estimate</w:t>
      </w:r>
      <w:r>
        <w:rPr>
          <w:spacing w:val="-4"/>
        </w:rPr>
        <w:t xml:space="preserve"> </w:t>
      </w:r>
      <w:r>
        <w:t>total</w:t>
      </w:r>
      <w:r>
        <w:rPr>
          <w:spacing w:val="-3"/>
        </w:rPr>
        <w:t xml:space="preserve"> </w:t>
      </w:r>
      <w:r>
        <w:t>full-time</w:t>
      </w:r>
      <w:r>
        <w:rPr>
          <w:spacing w:val="-4"/>
        </w:rPr>
        <w:t xml:space="preserve"> </w:t>
      </w:r>
      <w:r>
        <w:t>and</w:t>
      </w:r>
      <w:r>
        <w:rPr>
          <w:spacing w:val="-3"/>
        </w:rPr>
        <w:t xml:space="preserve"> </w:t>
      </w:r>
      <w:r>
        <w:t>part-time</w:t>
      </w:r>
      <w:r>
        <w:rPr>
          <w:spacing w:val="-4"/>
        </w:rPr>
        <w:t xml:space="preserve"> </w:t>
      </w:r>
      <w:r>
        <w:t>employees</w:t>
      </w:r>
      <w:r>
        <w:rPr>
          <w:spacing w:val="-3"/>
        </w:rPr>
        <w:t xml:space="preserve"> </w:t>
      </w:r>
      <w:r>
        <w:t>within</w:t>
      </w:r>
      <w:r>
        <w:rPr>
          <w:spacing w:val="-3"/>
        </w:rPr>
        <w:t xml:space="preserve"> </w:t>
      </w:r>
      <w:r>
        <w:t>public</w:t>
      </w:r>
      <w:r>
        <w:rPr>
          <w:spacing w:val="-4"/>
        </w:rPr>
        <w:t xml:space="preserve"> </w:t>
      </w:r>
      <w:r>
        <w:t>and private entities. OSHA then used USLA data on ownership of rescue vehicles by lifeguard agency to determine how many of these employees might use rescue vehicles and therefore be providing specialized equipment and skills. OSHA calculated the</w:t>
      </w:r>
    </w:p>
    <w:p w14:paraId="2C35AF1A" w14:textId="77777777" w:rsidR="00E9319B" w:rsidRDefault="00E9319B">
      <w:pPr>
        <w:spacing w:line="480" w:lineRule="auto"/>
        <w:sectPr w:rsidR="00E9319B">
          <w:pgSz w:w="12240" w:h="15840"/>
          <w:pgMar w:top="1360" w:right="320" w:bottom="1200" w:left="1720" w:header="0" w:footer="1014" w:gutter="0"/>
          <w:cols w:space="720"/>
        </w:sectPr>
      </w:pPr>
    </w:p>
    <w:p w14:paraId="228B4D44" w14:textId="77777777" w:rsidR="00E9319B" w:rsidRDefault="00407046">
      <w:pPr>
        <w:pStyle w:val="BodyText"/>
        <w:spacing w:before="79" w:line="480" w:lineRule="auto"/>
        <w:ind w:left="439" w:right="1153"/>
      </w:pPr>
      <w:r>
        <w:t>average number of employees per rescue vehicle across currently USLA-certified lifeguard entities and multiplied it by the</w:t>
      </w:r>
      <w:r>
        <w:rPr>
          <w:spacing w:val="-1"/>
        </w:rPr>
        <w:t xml:space="preserve"> </w:t>
      </w:r>
      <w:r>
        <w:t>number</w:t>
      </w:r>
      <w:r>
        <w:rPr>
          <w:spacing w:val="-1"/>
        </w:rPr>
        <w:t xml:space="preserve"> </w:t>
      </w:r>
      <w:r>
        <w:t>of</w:t>
      </w:r>
      <w:r>
        <w:rPr>
          <w:spacing w:val="-1"/>
        </w:rPr>
        <w:t xml:space="preserve"> </w:t>
      </w:r>
      <w:r>
        <w:t>rescue</w:t>
      </w:r>
      <w:r>
        <w:rPr>
          <w:spacing w:val="-1"/>
        </w:rPr>
        <w:t xml:space="preserve"> </w:t>
      </w:r>
      <w:r>
        <w:t>vehicles per</w:t>
      </w:r>
      <w:r>
        <w:rPr>
          <w:spacing w:val="-1"/>
        </w:rPr>
        <w:t xml:space="preserve"> </w:t>
      </w:r>
      <w:r>
        <w:t>entity to estimate the number of employees potentially operating rescue vehicles per entity. Next, OSHA took the difference between total employment at each entity and the expected number of employees given the number of rescue vehicles to determine “excess” employees, or the employees at an entity that may not operate a rescue vehicle. OSHA divided the total number of “excess” employees by total employment to determine the percentage of all employees that do not use rescue vehicles. Then the percentage of employees that do use rescue vehicles was multiplied by total public and private employment within each employee class size to determine the number of affected employees within each state. As a final step, OSHA used the same approach as outlined above for the search and rescue organizations, capping the number of entities at half the number of employees estimated given</w:t>
      </w:r>
      <w:r>
        <w:rPr>
          <w:spacing w:val="-3"/>
        </w:rPr>
        <w:t xml:space="preserve"> </w:t>
      </w:r>
      <w:r>
        <w:t>the</w:t>
      </w:r>
      <w:r>
        <w:rPr>
          <w:spacing w:val="-4"/>
        </w:rPr>
        <w:t xml:space="preserve"> </w:t>
      </w:r>
      <w:r>
        <w:t>number</w:t>
      </w:r>
      <w:r>
        <w:rPr>
          <w:spacing w:val="-4"/>
        </w:rPr>
        <w:t xml:space="preserve"> </w:t>
      </w:r>
      <w:r>
        <w:t>of</w:t>
      </w:r>
      <w:r>
        <w:rPr>
          <w:spacing w:val="-2"/>
        </w:rPr>
        <w:t xml:space="preserve"> </w:t>
      </w:r>
      <w:r>
        <w:t>entities</w:t>
      </w:r>
      <w:r>
        <w:rPr>
          <w:spacing w:val="-3"/>
        </w:rPr>
        <w:t xml:space="preserve"> </w:t>
      </w:r>
      <w:r>
        <w:t>originally</w:t>
      </w:r>
      <w:r>
        <w:rPr>
          <w:spacing w:val="-3"/>
        </w:rPr>
        <w:t xml:space="preserve"> </w:t>
      </w:r>
      <w:r>
        <w:t>estimated</w:t>
      </w:r>
      <w:r>
        <w:rPr>
          <w:spacing w:val="-3"/>
        </w:rPr>
        <w:t xml:space="preserve"> </w:t>
      </w:r>
      <w:r>
        <w:t>exceeded</w:t>
      </w:r>
      <w:r>
        <w:rPr>
          <w:spacing w:val="-3"/>
        </w:rPr>
        <w:t xml:space="preserve"> </w:t>
      </w:r>
      <w:r>
        <w:t>the</w:t>
      </w:r>
      <w:r>
        <w:rPr>
          <w:spacing w:val="-4"/>
        </w:rPr>
        <w:t xml:space="preserve"> </w:t>
      </w:r>
      <w:r>
        <w:t>number</w:t>
      </w:r>
      <w:r>
        <w:rPr>
          <w:spacing w:val="-4"/>
        </w:rPr>
        <w:t xml:space="preserve"> </w:t>
      </w:r>
      <w:r>
        <w:t>of</w:t>
      </w:r>
      <w:r>
        <w:rPr>
          <w:spacing w:val="-4"/>
        </w:rPr>
        <w:t xml:space="preserve"> </w:t>
      </w:r>
      <w:r>
        <w:t>employees.</w:t>
      </w:r>
      <w:r>
        <w:rPr>
          <w:spacing w:val="-3"/>
        </w:rPr>
        <w:t xml:space="preserve"> </w:t>
      </w:r>
      <w:r>
        <w:t>The number of entities and employees was then scaled back up so that the total number of entities estimated matched the original estimate. As shown in Table VII-B-10, there are an estimated 8,275 affected technical water rescuers.</w:t>
      </w:r>
    </w:p>
    <w:p w14:paraId="551FF4DB" w14:textId="77777777" w:rsidR="00E9319B" w:rsidRDefault="00407046">
      <w:pPr>
        <w:pStyle w:val="Heading2"/>
        <w:spacing w:before="1"/>
        <w:ind w:left="1159"/>
      </w:pPr>
      <w:r>
        <w:t>Table</w:t>
      </w:r>
      <w:r>
        <w:rPr>
          <w:spacing w:val="-5"/>
        </w:rPr>
        <w:t xml:space="preserve"> </w:t>
      </w:r>
      <w:r>
        <w:t>VII-B-10.</w:t>
      </w:r>
      <w:r>
        <w:rPr>
          <w:spacing w:val="-2"/>
        </w:rPr>
        <w:t xml:space="preserve"> </w:t>
      </w:r>
      <w:r>
        <w:t>Technical</w:t>
      </w:r>
      <w:r>
        <w:rPr>
          <w:spacing w:val="-2"/>
        </w:rPr>
        <w:t xml:space="preserve"> </w:t>
      </w:r>
      <w:r>
        <w:t>Water</w:t>
      </w:r>
      <w:r>
        <w:rPr>
          <w:spacing w:val="-3"/>
        </w:rPr>
        <w:t xml:space="preserve"> </w:t>
      </w:r>
      <w:r>
        <w:t>Rescue</w:t>
      </w:r>
      <w:r>
        <w:rPr>
          <w:spacing w:val="-3"/>
        </w:rPr>
        <w:t xml:space="preserve"> </w:t>
      </w:r>
      <w:r>
        <w:t>Entities</w:t>
      </w:r>
      <w:r>
        <w:rPr>
          <w:spacing w:val="-2"/>
        </w:rPr>
        <w:t xml:space="preserve"> </w:t>
      </w:r>
      <w:r>
        <w:t>and</w:t>
      </w:r>
      <w:r>
        <w:rPr>
          <w:spacing w:val="-2"/>
        </w:rPr>
        <w:t xml:space="preserve"> </w:t>
      </w:r>
      <w:r>
        <w:t>Employees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854"/>
        <w:gridCol w:w="1171"/>
        <w:gridCol w:w="1514"/>
        <w:gridCol w:w="1831"/>
      </w:tblGrid>
      <w:tr w:rsidR="00E9319B" w14:paraId="5E2B126A" w14:textId="77777777">
        <w:trPr>
          <w:trHeight w:val="254"/>
        </w:trPr>
        <w:tc>
          <w:tcPr>
            <w:tcW w:w="3259" w:type="dxa"/>
          </w:tcPr>
          <w:p w14:paraId="46015684" w14:textId="77777777" w:rsidR="00E9319B" w:rsidRDefault="00407046">
            <w:pPr>
              <w:pStyle w:val="TableParagraph"/>
              <w:spacing w:line="234" w:lineRule="exact"/>
              <w:ind w:left="1148" w:right="1136"/>
              <w:jc w:val="center"/>
              <w:rPr>
                <w:b/>
              </w:rPr>
            </w:pPr>
            <w:r>
              <w:rPr>
                <w:b/>
              </w:rPr>
              <w:t xml:space="preserve">Size </w:t>
            </w:r>
            <w:r>
              <w:rPr>
                <w:b/>
                <w:spacing w:val="-2"/>
              </w:rPr>
              <w:t>Class</w:t>
            </w:r>
          </w:p>
        </w:tc>
        <w:tc>
          <w:tcPr>
            <w:tcW w:w="854" w:type="dxa"/>
          </w:tcPr>
          <w:p w14:paraId="3C60E171" w14:textId="77777777" w:rsidR="00E9319B" w:rsidRDefault="00407046">
            <w:pPr>
              <w:pStyle w:val="TableParagraph"/>
              <w:spacing w:line="234" w:lineRule="exact"/>
              <w:ind w:left="163"/>
              <w:jc w:val="left"/>
              <w:rPr>
                <w:b/>
              </w:rPr>
            </w:pPr>
            <w:r>
              <w:rPr>
                <w:b/>
                <w:spacing w:val="-4"/>
              </w:rPr>
              <w:t>ESOs</w:t>
            </w:r>
          </w:p>
        </w:tc>
        <w:tc>
          <w:tcPr>
            <w:tcW w:w="1171" w:type="dxa"/>
          </w:tcPr>
          <w:p w14:paraId="6BB57D92" w14:textId="77777777" w:rsidR="00E9319B" w:rsidRDefault="00407046">
            <w:pPr>
              <w:pStyle w:val="TableParagraph"/>
              <w:spacing w:line="234" w:lineRule="exact"/>
              <w:ind w:left="182"/>
              <w:jc w:val="left"/>
              <w:rPr>
                <w:b/>
              </w:rPr>
            </w:pPr>
            <w:r>
              <w:rPr>
                <w:b/>
              </w:rPr>
              <w:t xml:space="preserve">% </w:t>
            </w:r>
            <w:r>
              <w:rPr>
                <w:b/>
                <w:spacing w:val="-4"/>
              </w:rPr>
              <w:t>ESOs</w:t>
            </w:r>
          </w:p>
        </w:tc>
        <w:tc>
          <w:tcPr>
            <w:tcW w:w="1514" w:type="dxa"/>
          </w:tcPr>
          <w:p w14:paraId="2C9F3BDB" w14:textId="77777777" w:rsidR="00E9319B" w:rsidRDefault="00407046">
            <w:pPr>
              <w:pStyle w:val="TableParagraph"/>
              <w:spacing w:line="234" w:lineRule="exact"/>
              <w:ind w:left="207"/>
              <w:jc w:val="left"/>
              <w:rPr>
                <w:b/>
              </w:rPr>
            </w:pPr>
            <w:r>
              <w:rPr>
                <w:b/>
                <w:spacing w:val="-2"/>
              </w:rPr>
              <w:t>Responders</w:t>
            </w:r>
          </w:p>
        </w:tc>
        <w:tc>
          <w:tcPr>
            <w:tcW w:w="1831" w:type="dxa"/>
          </w:tcPr>
          <w:p w14:paraId="73C81719" w14:textId="77777777" w:rsidR="00E9319B" w:rsidRDefault="00407046">
            <w:pPr>
              <w:pStyle w:val="TableParagraph"/>
              <w:spacing w:line="234" w:lineRule="exact"/>
              <w:ind w:left="229"/>
              <w:jc w:val="left"/>
              <w:rPr>
                <w:b/>
              </w:rPr>
            </w:pPr>
            <w:r>
              <w:rPr>
                <w:b/>
              </w:rPr>
              <w:t xml:space="preserve">% </w:t>
            </w:r>
            <w:r>
              <w:rPr>
                <w:b/>
                <w:spacing w:val="-2"/>
              </w:rPr>
              <w:t>Responders</w:t>
            </w:r>
          </w:p>
        </w:tc>
      </w:tr>
      <w:tr w:rsidR="00E9319B" w14:paraId="66AF6669" w14:textId="77777777">
        <w:trPr>
          <w:trHeight w:val="256"/>
        </w:trPr>
        <w:tc>
          <w:tcPr>
            <w:tcW w:w="8629" w:type="dxa"/>
            <w:gridSpan w:val="5"/>
          </w:tcPr>
          <w:p w14:paraId="356E61EC" w14:textId="77777777" w:rsidR="00E9319B" w:rsidRDefault="00407046">
            <w:pPr>
              <w:pStyle w:val="TableParagraph"/>
              <w:spacing w:line="236" w:lineRule="exact"/>
              <w:ind w:left="107"/>
              <w:jc w:val="left"/>
              <w:rPr>
                <w:b/>
              </w:rPr>
            </w:pPr>
            <w:r>
              <w:rPr>
                <w:b/>
                <w:spacing w:val="-2"/>
              </w:rPr>
              <w:t>Total</w:t>
            </w:r>
          </w:p>
        </w:tc>
      </w:tr>
      <w:tr w:rsidR="00E9319B" w14:paraId="0603472D" w14:textId="77777777">
        <w:trPr>
          <w:trHeight w:val="253"/>
        </w:trPr>
        <w:tc>
          <w:tcPr>
            <w:tcW w:w="3259" w:type="dxa"/>
          </w:tcPr>
          <w:p w14:paraId="71F8B584" w14:textId="77777777" w:rsidR="00E9319B" w:rsidRDefault="00407046">
            <w:pPr>
              <w:pStyle w:val="TableParagraph"/>
              <w:spacing w:line="234" w:lineRule="exact"/>
              <w:ind w:left="107"/>
              <w:jc w:val="left"/>
            </w:pPr>
            <w:r>
              <w:t>Public</w:t>
            </w:r>
            <w:r>
              <w:rPr>
                <w:spacing w:val="-5"/>
              </w:rPr>
              <w:t xml:space="preserve"> </w:t>
            </w:r>
            <w:r>
              <w:t>–</w:t>
            </w:r>
            <w:r>
              <w:rPr>
                <w:spacing w:val="-2"/>
              </w:rPr>
              <w:t xml:space="preserve"> </w:t>
            </w:r>
            <w:r>
              <w:t>State</w:t>
            </w:r>
            <w:r>
              <w:rPr>
                <w:spacing w:val="-2"/>
              </w:rPr>
              <w:t xml:space="preserve"> </w:t>
            </w:r>
            <w:r>
              <w:t>Plan</w:t>
            </w:r>
            <w:r>
              <w:rPr>
                <w:spacing w:val="-2"/>
              </w:rPr>
              <w:t xml:space="preserve"> </w:t>
            </w:r>
            <w:r>
              <w:rPr>
                <w:spacing w:val="-4"/>
              </w:rPr>
              <w:t>State</w:t>
            </w:r>
          </w:p>
        </w:tc>
        <w:tc>
          <w:tcPr>
            <w:tcW w:w="854" w:type="dxa"/>
          </w:tcPr>
          <w:p w14:paraId="6D586DF4" w14:textId="77777777" w:rsidR="00E9319B" w:rsidRDefault="00407046">
            <w:pPr>
              <w:pStyle w:val="TableParagraph"/>
              <w:spacing w:line="234" w:lineRule="exact"/>
              <w:ind w:right="95"/>
            </w:pPr>
            <w:r>
              <w:rPr>
                <w:spacing w:val="-5"/>
              </w:rPr>
              <w:t>123</w:t>
            </w:r>
          </w:p>
        </w:tc>
        <w:tc>
          <w:tcPr>
            <w:tcW w:w="1171" w:type="dxa"/>
          </w:tcPr>
          <w:p w14:paraId="747F2425" w14:textId="77777777" w:rsidR="00E9319B" w:rsidRDefault="00407046">
            <w:pPr>
              <w:pStyle w:val="TableParagraph"/>
              <w:spacing w:line="234" w:lineRule="exact"/>
              <w:ind w:right="96"/>
            </w:pPr>
            <w:r>
              <w:rPr>
                <w:spacing w:val="-2"/>
              </w:rPr>
              <w:t>56.7%</w:t>
            </w:r>
          </w:p>
        </w:tc>
        <w:tc>
          <w:tcPr>
            <w:tcW w:w="1514" w:type="dxa"/>
          </w:tcPr>
          <w:p w14:paraId="4C9A9F0B" w14:textId="77777777" w:rsidR="00E9319B" w:rsidRDefault="00407046">
            <w:pPr>
              <w:pStyle w:val="TableParagraph"/>
              <w:spacing w:line="234" w:lineRule="exact"/>
              <w:ind w:right="92"/>
            </w:pPr>
            <w:r>
              <w:rPr>
                <w:spacing w:val="-2"/>
              </w:rPr>
              <w:t>7,676</w:t>
            </w:r>
          </w:p>
        </w:tc>
        <w:tc>
          <w:tcPr>
            <w:tcW w:w="1831" w:type="dxa"/>
          </w:tcPr>
          <w:p w14:paraId="62D44FB9" w14:textId="77777777" w:rsidR="00E9319B" w:rsidRDefault="00407046">
            <w:pPr>
              <w:pStyle w:val="TableParagraph"/>
              <w:spacing w:line="234" w:lineRule="exact"/>
              <w:ind w:right="93"/>
            </w:pPr>
            <w:r>
              <w:rPr>
                <w:spacing w:val="-2"/>
              </w:rPr>
              <w:t>64.1%</w:t>
            </w:r>
          </w:p>
        </w:tc>
      </w:tr>
      <w:tr w:rsidR="00E9319B" w14:paraId="03C85A04" w14:textId="77777777">
        <w:trPr>
          <w:trHeight w:val="254"/>
        </w:trPr>
        <w:tc>
          <w:tcPr>
            <w:tcW w:w="3259" w:type="dxa"/>
          </w:tcPr>
          <w:p w14:paraId="46CE2A17" w14:textId="77777777" w:rsidR="00E9319B" w:rsidRDefault="00407046">
            <w:pPr>
              <w:pStyle w:val="TableParagraph"/>
              <w:spacing w:line="234" w:lineRule="exact"/>
              <w:ind w:left="107"/>
              <w:jc w:val="left"/>
            </w:pPr>
            <w:r>
              <w:t>Public</w:t>
            </w:r>
            <w:r>
              <w:rPr>
                <w:spacing w:val="-5"/>
              </w:rPr>
              <w:t xml:space="preserve"> </w:t>
            </w:r>
            <w:r>
              <w:t>–</w:t>
            </w:r>
            <w:r>
              <w:rPr>
                <w:spacing w:val="-3"/>
              </w:rPr>
              <w:t xml:space="preserve"> </w:t>
            </w:r>
            <w:r>
              <w:t>Non-State</w:t>
            </w:r>
            <w:r>
              <w:rPr>
                <w:spacing w:val="-2"/>
              </w:rPr>
              <w:t xml:space="preserve"> </w:t>
            </w:r>
            <w:r>
              <w:t>Plan</w:t>
            </w:r>
            <w:r>
              <w:rPr>
                <w:spacing w:val="-5"/>
              </w:rPr>
              <w:t xml:space="preserve"> </w:t>
            </w:r>
            <w:r>
              <w:rPr>
                <w:spacing w:val="-2"/>
              </w:rPr>
              <w:t>State</w:t>
            </w:r>
          </w:p>
        </w:tc>
        <w:tc>
          <w:tcPr>
            <w:tcW w:w="854" w:type="dxa"/>
          </w:tcPr>
          <w:p w14:paraId="6E319CA7" w14:textId="77777777" w:rsidR="00E9319B" w:rsidRDefault="00407046">
            <w:pPr>
              <w:pStyle w:val="TableParagraph"/>
              <w:spacing w:line="234" w:lineRule="exact"/>
              <w:ind w:right="95"/>
            </w:pPr>
            <w:r>
              <w:rPr>
                <w:spacing w:val="-5"/>
              </w:rPr>
              <w:t>83</w:t>
            </w:r>
          </w:p>
        </w:tc>
        <w:tc>
          <w:tcPr>
            <w:tcW w:w="1171" w:type="dxa"/>
          </w:tcPr>
          <w:p w14:paraId="0053ACE1" w14:textId="77777777" w:rsidR="00E9319B" w:rsidRDefault="00407046">
            <w:pPr>
              <w:pStyle w:val="TableParagraph"/>
              <w:spacing w:line="234" w:lineRule="exact"/>
              <w:ind w:right="96"/>
            </w:pPr>
            <w:r>
              <w:rPr>
                <w:spacing w:val="-2"/>
              </w:rPr>
              <w:t>38.2%</w:t>
            </w:r>
          </w:p>
        </w:tc>
        <w:tc>
          <w:tcPr>
            <w:tcW w:w="1514" w:type="dxa"/>
          </w:tcPr>
          <w:p w14:paraId="251BF11B" w14:textId="77777777" w:rsidR="00E9319B" w:rsidRDefault="00407046">
            <w:pPr>
              <w:pStyle w:val="TableParagraph"/>
              <w:spacing w:line="234" w:lineRule="exact"/>
              <w:ind w:right="92"/>
            </w:pPr>
            <w:r>
              <w:rPr>
                <w:spacing w:val="-2"/>
              </w:rPr>
              <w:t>3,699</w:t>
            </w:r>
          </w:p>
        </w:tc>
        <w:tc>
          <w:tcPr>
            <w:tcW w:w="1831" w:type="dxa"/>
          </w:tcPr>
          <w:p w14:paraId="3BFD6995" w14:textId="77777777" w:rsidR="00E9319B" w:rsidRDefault="00407046">
            <w:pPr>
              <w:pStyle w:val="TableParagraph"/>
              <w:spacing w:line="234" w:lineRule="exact"/>
              <w:ind w:right="93"/>
            </w:pPr>
            <w:r>
              <w:rPr>
                <w:spacing w:val="-2"/>
              </w:rPr>
              <w:t>30.9%</w:t>
            </w:r>
          </w:p>
        </w:tc>
      </w:tr>
      <w:tr w:rsidR="00E9319B" w14:paraId="16D004C4" w14:textId="77777777">
        <w:trPr>
          <w:trHeight w:val="253"/>
        </w:trPr>
        <w:tc>
          <w:tcPr>
            <w:tcW w:w="3259" w:type="dxa"/>
          </w:tcPr>
          <w:p w14:paraId="3831F99C" w14:textId="77777777" w:rsidR="00E9319B" w:rsidRDefault="00407046">
            <w:pPr>
              <w:pStyle w:val="TableParagraph"/>
              <w:spacing w:line="234" w:lineRule="exact"/>
              <w:ind w:left="107"/>
              <w:jc w:val="left"/>
            </w:pPr>
            <w:r>
              <w:rPr>
                <w:spacing w:val="-2"/>
              </w:rPr>
              <w:t>Private</w:t>
            </w:r>
          </w:p>
        </w:tc>
        <w:tc>
          <w:tcPr>
            <w:tcW w:w="854" w:type="dxa"/>
          </w:tcPr>
          <w:p w14:paraId="7041AB50" w14:textId="77777777" w:rsidR="00E9319B" w:rsidRDefault="00407046">
            <w:pPr>
              <w:pStyle w:val="TableParagraph"/>
              <w:spacing w:line="234" w:lineRule="exact"/>
              <w:ind w:right="95"/>
            </w:pPr>
            <w:r>
              <w:rPr>
                <w:spacing w:val="-5"/>
              </w:rPr>
              <w:t>11</w:t>
            </w:r>
          </w:p>
        </w:tc>
        <w:tc>
          <w:tcPr>
            <w:tcW w:w="1171" w:type="dxa"/>
          </w:tcPr>
          <w:p w14:paraId="22560D82" w14:textId="77777777" w:rsidR="00E9319B" w:rsidRDefault="00407046">
            <w:pPr>
              <w:pStyle w:val="TableParagraph"/>
              <w:spacing w:line="234" w:lineRule="exact"/>
              <w:ind w:right="96"/>
            </w:pPr>
            <w:r>
              <w:rPr>
                <w:spacing w:val="-4"/>
              </w:rPr>
              <w:t>5.1%</w:t>
            </w:r>
          </w:p>
        </w:tc>
        <w:tc>
          <w:tcPr>
            <w:tcW w:w="1514" w:type="dxa"/>
          </w:tcPr>
          <w:p w14:paraId="5A50E800" w14:textId="77777777" w:rsidR="00E9319B" w:rsidRDefault="00407046">
            <w:pPr>
              <w:pStyle w:val="TableParagraph"/>
              <w:spacing w:line="234" w:lineRule="exact"/>
              <w:ind w:right="96"/>
            </w:pPr>
            <w:r>
              <w:rPr>
                <w:spacing w:val="-5"/>
              </w:rPr>
              <w:t>599</w:t>
            </w:r>
          </w:p>
        </w:tc>
        <w:tc>
          <w:tcPr>
            <w:tcW w:w="1831" w:type="dxa"/>
          </w:tcPr>
          <w:p w14:paraId="6CE1358B" w14:textId="77777777" w:rsidR="00E9319B" w:rsidRDefault="00407046">
            <w:pPr>
              <w:pStyle w:val="TableParagraph"/>
              <w:spacing w:line="234" w:lineRule="exact"/>
              <w:ind w:right="93"/>
            </w:pPr>
            <w:r>
              <w:rPr>
                <w:spacing w:val="-4"/>
              </w:rPr>
              <w:t>5.0%</w:t>
            </w:r>
          </w:p>
        </w:tc>
      </w:tr>
      <w:tr w:rsidR="00E9319B" w14:paraId="01DA36CE" w14:textId="77777777">
        <w:trPr>
          <w:trHeight w:val="253"/>
        </w:trPr>
        <w:tc>
          <w:tcPr>
            <w:tcW w:w="3259" w:type="dxa"/>
          </w:tcPr>
          <w:p w14:paraId="4553A300" w14:textId="77777777" w:rsidR="00E9319B" w:rsidRDefault="00407046">
            <w:pPr>
              <w:pStyle w:val="TableParagraph"/>
              <w:spacing w:line="234" w:lineRule="exact"/>
              <w:ind w:left="107"/>
              <w:jc w:val="left"/>
              <w:rPr>
                <w:b/>
              </w:rPr>
            </w:pPr>
            <w:r>
              <w:rPr>
                <w:b/>
                <w:spacing w:val="-2"/>
              </w:rPr>
              <w:t>Total</w:t>
            </w:r>
          </w:p>
        </w:tc>
        <w:tc>
          <w:tcPr>
            <w:tcW w:w="854" w:type="dxa"/>
          </w:tcPr>
          <w:p w14:paraId="34A12200" w14:textId="77777777" w:rsidR="00E9319B" w:rsidRDefault="00407046">
            <w:pPr>
              <w:pStyle w:val="TableParagraph"/>
              <w:spacing w:line="234" w:lineRule="exact"/>
              <w:ind w:right="95"/>
              <w:rPr>
                <w:b/>
              </w:rPr>
            </w:pPr>
            <w:r>
              <w:rPr>
                <w:b/>
                <w:spacing w:val="-5"/>
              </w:rPr>
              <w:t>217</w:t>
            </w:r>
          </w:p>
        </w:tc>
        <w:tc>
          <w:tcPr>
            <w:tcW w:w="1171" w:type="dxa"/>
          </w:tcPr>
          <w:p w14:paraId="24A21C2A" w14:textId="77777777" w:rsidR="00E9319B" w:rsidRDefault="00407046">
            <w:pPr>
              <w:pStyle w:val="TableParagraph"/>
              <w:spacing w:line="234" w:lineRule="exact"/>
              <w:ind w:right="95"/>
              <w:rPr>
                <w:b/>
              </w:rPr>
            </w:pPr>
            <w:r>
              <w:rPr>
                <w:b/>
                <w:spacing w:val="-2"/>
              </w:rPr>
              <w:t>100.0%</w:t>
            </w:r>
          </w:p>
        </w:tc>
        <w:tc>
          <w:tcPr>
            <w:tcW w:w="1514" w:type="dxa"/>
          </w:tcPr>
          <w:p w14:paraId="7A1F39A4" w14:textId="77777777" w:rsidR="00E9319B" w:rsidRDefault="00407046">
            <w:pPr>
              <w:pStyle w:val="TableParagraph"/>
              <w:spacing w:line="234" w:lineRule="exact"/>
              <w:ind w:right="92"/>
              <w:rPr>
                <w:b/>
              </w:rPr>
            </w:pPr>
            <w:r>
              <w:rPr>
                <w:b/>
                <w:spacing w:val="-2"/>
              </w:rPr>
              <w:t>11,974</w:t>
            </w:r>
          </w:p>
        </w:tc>
        <w:tc>
          <w:tcPr>
            <w:tcW w:w="1831" w:type="dxa"/>
          </w:tcPr>
          <w:p w14:paraId="1AF3463C" w14:textId="77777777" w:rsidR="00E9319B" w:rsidRDefault="00407046">
            <w:pPr>
              <w:pStyle w:val="TableParagraph"/>
              <w:spacing w:line="234" w:lineRule="exact"/>
              <w:ind w:right="92"/>
              <w:rPr>
                <w:b/>
              </w:rPr>
            </w:pPr>
            <w:r>
              <w:rPr>
                <w:b/>
                <w:spacing w:val="-2"/>
              </w:rPr>
              <w:t>100.0%</w:t>
            </w:r>
          </w:p>
        </w:tc>
      </w:tr>
      <w:tr w:rsidR="00E9319B" w14:paraId="48C5AA81" w14:textId="77777777">
        <w:trPr>
          <w:trHeight w:val="256"/>
        </w:trPr>
        <w:tc>
          <w:tcPr>
            <w:tcW w:w="8629" w:type="dxa"/>
            <w:gridSpan w:val="5"/>
          </w:tcPr>
          <w:p w14:paraId="2B75297F" w14:textId="77777777" w:rsidR="00E9319B" w:rsidRDefault="00407046">
            <w:pPr>
              <w:pStyle w:val="TableParagraph"/>
              <w:spacing w:before="1" w:line="236" w:lineRule="exact"/>
              <w:ind w:left="107"/>
              <w:jc w:val="left"/>
              <w:rPr>
                <w:b/>
              </w:rPr>
            </w:pPr>
            <w:r>
              <w:rPr>
                <w:b/>
              </w:rPr>
              <w:t>Total</w:t>
            </w:r>
            <w:r>
              <w:rPr>
                <w:b/>
                <w:spacing w:val="-2"/>
              </w:rPr>
              <w:t xml:space="preserve"> Affected</w:t>
            </w:r>
          </w:p>
        </w:tc>
      </w:tr>
      <w:tr w:rsidR="00E9319B" w14:paraId="3085983F" w14:textId="77777777">
        <w:trPr>
          <w:trHeight w:val="254"/>
        </w:trPr>
        <w:tc>
          <w:tcPr>
            <w:tcW w:w="3259" w:type="dxa"/>
          </w:tcPr>
          <w:p w14:paraId="622AFEA3" w14:textId="77777777" w:rsidR="00E9319B" w:rsidRDefault="00407046">
            <w:pPr>
              <w:pStyle w:val="TableParagraph"/>
              <w:spacing w:line="234" w:lineRule="exact"/>
              <w:ind w:left="107"/>
              <w:jc w:val="left"/>
            </w:pPr>
            <w:r>
              <w:t>Public</w:t>
            </w:r>
            <w:r>
              <w:rPr>
                <w:spacing w:val="-5"/>
              </w:rPr>
              <w:t xml:space="preserve"> </w:t>
            </w:r>
            <w:r>
              <w:t>–</w:t>
            </w:r>
            <w:r>
              <w:rPr>
                <w:spacing w:val="-2"/>
              </w:rPr>
              <w:t xml:space="preserve"> </w:t>
            </w:r>
            <w:r>
              <w:t>State</w:t>
            </w:r>
            <w:r>
              <w:rPr>
                <w:spacing w:val="-2"/>
              </w:rPr>
              <w:t xml:space="preserve"> </w:t>
            </w:r>
            <w:r>
              <w:t>Plan</w:t>
            </w:r>
            <w:r>
              <w:rPr>
                <w:spacing w:val="-2"/>
              </w:rPr>
              <w:t xml:space="preserve"> </w:t>
            </w:r>
            <w:r>
              <w:rPr>
                <w:spacing w:val="-4"/>
              </w:rPr>
              <w:t>State</w:t>
            </w:r>
          </w:p>
        </w:tc>
        <w:tc>
          <w:tcPr>
            <w:tcW w:w="854" w:type="dxa"/>
          </w:tcPr>
          <w:p w14:paraId="2677A302" w14:textId="77777777" w:rsidR="00E9319B" w:rsidRDefault="00407046">
            <w:pPr>
              <w:pStyle w:val="TableParagraph"/>
              <w:spacing w:line="234" w:lineRule="exact"/>
              <w:ind w:right="95"/>
            </w:pPr>
            <w:r>
              <w:rPr>
                <w:spacing w:val="-5"/>
              </w:rPr>
              <w:t>123</w:t>
            </w:r>
          </w:p>
        </w:tc>
        <w:tc>
          <w:tcPr>
            <w:tcW w:w="1171" w:type="dxa"/>
          </w:tcPr>
          <w:p w14:paraId="56B55DDD" w14:textId="77777777" w:rsidR="00E9319B" w:rsidRDefault="00407046">
            <w:pPr>
              <w:pStyle w:val="TableParagraph"/>
              <w:spacing w:line="234" w:lineRule="exact"/>
              <w:ind w:right="96"/>
            </w:pPr>
            <w:r>
              <w:rPr>
                <w:spacing w:val="-2"/>
              </w:rPr>
              <w:t>91.8%</w:t>
            </w:r>
          </w:p>
        </w:tc>
        <w:tc>
          <w:tcPr>
            <w:tcW w:w="1514" w:type="dxa"/>
          </w:tcPr>
          <w:p w14:paraId="06DED4D6" w14:textId="77777777" w:rsidR="00E9319B" w:rsidRDefault="00407046">
            <w:pPr>
              <w:pStyle w:val="TableParagraph"/>
              <w:spacing w:line="234" w:lineRule="exact"/>
              <w:ind w:right="92"/>
            </w:pPr>
            <w:r>
              <w:rPr>
                <w:spacing w:val="-2"/>
              </w:rPr>
              <w:t>7,676</w:t>
            </w:r>
          </w:p>
        </w:tc>
        <w:tc>
          <w:tcPr>
            <w:tcW w:w="1831" w:type="dxa"/>
          </w:tcPr>
          <w:p w14:paraId="2D97B849" w14:textId="77777777" w:rsidR="00E9319B" w:rsidRDefault="00407046">
            <w:pPr>
              <w:pStyle w:val="TableParagraph"/>
              <w:spacing w:line="234" w:lineRule="exact"/>
              <w:ind w:right="93"/>
            </w:pPr>
            <w:r>
              <w:rPr>
                <w:spacing w:val="-2"/>
              </w:rPr>
              <w:t>92.8%</w:t>
            </w:r>
          </w:p>
        </w:tc>
      </w:tr>
      <w:tr w:rsidR="00E9319B" w14:paraId="3EA54E61" w14:textId="77777777">
        <w:trPr>
          <w:trHeight w:val="256"/>
        </w:trPr>
        <w:tc>
          <w:tcPr>
            <w:tcW w:w="3259" w:type="dxa"/>
          </w:tcPr>
          <w:p w14:paraId="102E668E" w14:textId="77777777" w:rsidR="00E9319B" w:rsidRDefault="00407046">
            <w:pPr>
              <w:pStyle w:val="TableParagraph"/>
              <w:spacing w:line="236" w:lineRule="exact"/>
              <w:ind w:left="107"/>
              <w:jc w:val="left"/>
            </w:pPr>
            <w:r>
              <w:t>Public</w:t>
            </w:r>
            <w:r>
              <w:rPr>
                <w:spacing w:val="-5"/>
              </w:rPr>
              <w:t xml:space="preserve"> </w:t>
            </w:r>
            <w:r>
              <w:t>–</w:t>
            </w:r>
            <w:r>
              <w:rPr>
                <w:spacing w:val="-3"/>
              </w:rPr>
              <w:t xml:space="preserve"> </w:t>
            </w:r>
            <w:r>
              <w:t>Non-State</w:t>
            </w:r>
            <w:r>
              <w:rPr>
                <w:spacing w:val="-2"/>
              </w:rPr>
              <w:t xml:space="preserve"> </w:t>
            </w:r>
            <w:r>
              <w:t>Plan</w:t>
            </w:r>
            <w:r>
              <w:rPr>
                <w:spacing w:val="-5"/>
              </w:rPr>
              <w:t xml:space="preserve"> </w:t>
            </w:r>
            <w:r>
              <w:rPr>
                <w:spacing w:val="-2"/>
              </w:rPr>
              <w:t>State</w:t>
            </w:r>
          </w:p>
        </w:tc>
        <w:tc>
          <w:tcPr>
            <w:tcW w:w="854" w:type="dxa"/>
          </w:tcPr>
          <w:p w14:paraId="5F211BDE" w14:textId="77777777" w:rsidR="00E9319B" w:rsidRDefault="00407046">
            <w:pPr>
              <w:pStyle w:val="TableParagraph"/>
              <w:spacing w:line="236" w:lineRule="exact"/>
              <w:ind w:right="95"/>
            </w:pPr>
            <w:r>
              <w:t>0</w:t>
            </w:r>
          </w:p>
        </w:tc>
        <w:tc>
          <w:tcPr>
            <w:tcW w:w="1171" w:type="dxa"/>
          </w:tcPr>
          <w:p w14:paraId="1436FC07" w14:textId="77777777" w:rsidR="00E9319B" w:rsidRDefault="00407046">
            <w:pPr>
              <w:pStyle w:val="TableParagraph"/>
              <w:spacing w:line="236" w:lineRule="exact"/>
              <w:ind w:right="96"/>
            </w:pPr>
            <w:r>
              <w:rPr>
                <w:spacing w:val="-4"/>
              </w:rPr>
              <w:t>0.0%</w:t>
            </w:r>
          </w:p>
        </w:tc>
        <w:tc>
          <w:tcPr>
            <w:tcW w:w="1514" w:type="dxa"/>
          </w:tcPr>
          <w:p w14:paraId="1C6F4CFF" w14:textId="77777777" w:rsidR="00E9319B" w:rsidRDefault="00407046">
            <w:pPr>
              <w:pStyle w:val="TableParagraph"/>
              <w:spacing w:line="236" w:lineRule="exact"/>
              <w:ind w:right="96"/>
            </w:pPr>
            <w:r>
              <w:t>0</w:t>
            </w:r>
          </w:p>
        </w:tc>
        <w:tc>
          <w:tcPr>
            <w:tcW w:w="1831" w:type="dxa"/>
          </w:tcPr>
          <w:p w14:paraId="74E98BCE" w14:textId="77777777" w:rsidR="00E9319B" w:rsidRDefault="00407046">
            <w:pPr>
              <w:pStyle w:val="TableParagraph"/>
              <w:spacing w:line="236" w:lineRule="exact"/>
              <w:ind w:right="93"/>
            </w:pPr>
            <w:r>
              <w:rPr>
                <w:spacing w:val="-4"/>
              </w:rPr>
              <w:t>0.0%</w:t>
            </w:r>
          </w:p>
        </w:tc>
      </w:tr>
      <w:tr w:rsidR="00E9319B" w14:paraId="7CB566A4" w14:textId="77777777">
        <w:trPr>
          <w:trHeight w:val="253"/>
        </w:trPr>
        <w:tc>
          <w:tcPr>
            <w:tcW w:w="3259" w:type="dxa"/>
          </w:tcPr>
          <w:p w14:paraId="66BCB27B" w14:textId="77777777" w:rsidR="00E9319B" w:rsidRDefault="00407046">
            <w:pPr>
              <w:pStyle w:val="TableParagraph"/>
              <w:spacing w:line="234" w:lineRule="exact"/>
              <w:ind w:left="107"/>
              <w:jc w:val="left"/>
            </w:pPr>
            <w:r>
              <w:rPr>
                <w:spacing w:val="-2"/>
              </w:rPr>
              <w:t>Private</w:t>
            </w:r>
          </w:p>
        </w:tc>
        <w:tc>
          <w:tcPr>
            <w:tcW w:w="854" w:type="dxa"/>
          </w:tcPr>
          <w:p w14:paraId="70181151" w14:textId="77777777" w:rsidR="00E9319B" w:rsidRDefault="00407046">
            <w:pPr>
              <w:pStyle w:val="TableParagraph"/>
              <w:spacing w:line="234" w:lineRule="exact"/>
              <w:ind w:right="95"/>
            </w:pPr>
            <w:r>
              <w:rPr>
                <w:spacing w:val="-5"/>
              </w:rPr>
              <w:t>11</w:t>
            </w:r>
          </w:p>
        </w:tc>
        <w:tc>
          <w:tcPr>
            <w:tcW w:w="1171" w:type="dxa"/>
          </w:tcPr>
          <w:p w14:paraId="665D3B32" w14:textId="77777777" w:rsidR="00E9319B" w:rsidRDefault="00407046">
            <w:pPr>
              <w:pStyle w:val="TableParagraph"/>
              <w:spacing w:line="234" w:lineRule="exact"/>
              <w:ind w:right="96"/>
            </w:pPr>
            <w:r>
              <w:rPr>
                <w:spacing w:val="-4"/>
              </w:rPr>
              <w:t>8.2%</w:t>
            </w:r>
          </w:p>
        </w:tc>
        <w:tc>
          <w:tcPr>
            <w:tcW w:w="1514" w:type="dxa"/>
          </w:tcPr>
          <w:p w14:paraId="21B4E739" w14:textId="77777777" w:rsidR="00E9319B" w:rsidRDefault="00407046">
            <w:pPr>
              <w:pStyle w:val="TableParagraph"/>
              <w:spacing w:line="234" w:lineRule="exact"/>
              <w:ind w:right="96"/>
            </w:pPr>
            <w:r>
              <w:rPr>
                <w:spacing w:val="-5"/>
              </w:rPr>
              <w:t>599</w:t>
            </w:r>
          </w:p>
        </w:tc>
        <w:tc>
          <w:tcPr>
            <w:tcW w:w="1831" w:type="dxa"/>
          </w:tcPr>
          <w:p w14:paraId="34174B6D" w14:textId="77777777" w:rsidR="00E9319B" w:rsidRDefault="00407046">
            <w:pPr>
              <w:pStyle w:val="TableParagraph"/>
              <w:spacing w:line="234" w:lineRule="exact"/>
              <w:ind w:right="93"/>
            </w:pPr>
            <w:r>
              <w:rPr>
                <w:spacing w:val="-4"/>
              </w:rPr>
              <w:t>7.2%</w:t>
            </w:r>
          </w:p>
        </w:tc>
      </w:tr>
      <w:tr w:rsidR="00E9319B" w14:paraId="4CD92382" w14:textId="77777777">
        <w:trPr>
          <w:trHeight w:val="256"/>
        </w:trPr>
        <w:tc>
          <w:tcPr>
            <w:tcW w:w="3259" w:type="dxa"/>
          </w:tcPr>
          <w:p w14:paraId="562F9DCF" w14:textId="77777777" w:rsidR="00E9319B" w:rsidRDefault="00407046">
            <w:pPr>
              <w:pStyle w:val="TableParagraph"/>
              <w:spacing w:line="236" w:lineRule="exact"/>
              <w:ind w:left="107"/>
              <w:jc w:val="left"/>
              <w:rPr>
                <w:b/>
              </w:rPr>
            </w:pPr>
            <w:r>
              <w:rPr>
                <w:b/>
                <w:spacing w:val="-2"/>
              </w:rPr>
              <w:t>Total</w:t>
            </w:r>
          </w:p>
        </w:tc>
        <w:tc>
          <w:tcPr>
            <w:tcW w:w="854" w:type="dxa"/>
          </w:tcPr>
          <w:p w14:paraId="7BC5EE54" w14:textId="77777777" w:rsidR="00E9319B" w:rsidRDefault="00407046">
            <w:pPr>
              <w:pStyle w:val="TableParagraph"/>
              <w:spacing w:line="236" w:lineRule="exact"/>
              <w:ind w:right="95"/>
              <w:rPr>
                <w:b/>
              </w:rPr>
            </w:pPr>
            <w:r>
              <w:rPr>
                <w:b/>
                <w:spacing w:val="-5"/>
              </w:rPr>
              <w:t>134</w:t>
            </w:r>
          </w:p>
        </w:tc>
        <w:tc>
          <w:tcPr>
            <w:tcW w:w="1171" w:type="dxa"/>
          </w:tcPr>
          <w:p w14:paraId="73550E70" w14:textId="77777777" w:rsidR="00E9319B" w:rsidRDefault="00407046">
            <w:pPr>
              <w:pStyle w:val="TableParagraph"/>
              <w:spacing w:line="236" w:lineRule="exact"/>
              <w:ind w:right="95"/>
              <w:rPr>
                <w:b/>
              </w:rPr>
            </w:pPr>
            <w:r>
              <w:rPr>
                <w:b/>
                <w:spacing w:val="-2"/>
              </w:rPr>
              <w:t>100.0%</w:t>
            </w:r>
          </w:p>
        </w:tc>
        <w:tc>
          <w:tcPr>
            <w:tcW w:w="1514" w:type="dxa"/>
          </w:tcPr>
          <w:p w14:paraId="2117DDB1" w14:textId="77777777" w:rsidR="00E9319B" w:rsidRDefault="00407046">
            <w:pPr>
              <w:pStyle w:val="TableParagraph"/>
              <w:spacing w:line="236" w:lineRule="exact"/>
              <w:ind w:right="92"/>
              <w:rPr>
                <w:b/>
              </w:rPr>
            </w:pPr>
            <w:r>
              <w:rPr>
                <w:b/>
                <w:spacing w:val="-2"/>
              </w:rPr>
              <w:t>8,275</w:t>
            </w:r>
          </w:p>
        </w:tc>
        <w:tc>
          <w:tcPr>
            <w:tcW w:w="1831" w:type="dxa"/>
          </w:tcPr>
          <w:p w14:paraId="2BA0A4A5" w14:textId="77777777" w:rsidR="00E9319B" w:rsidRDefault="00407046">
            <w:pPr>
              <w:pStyle w:val="TableParagraph"/>
              <w:spacing w:line="236" w:lineRule="exact"/>
              <w:ind w:right="92"/>
              <w:rPr>
                <w:b/>
              </w:rPr>
            </w:pPr>
            <w:r>
              <w:rPr>
                <w:b/>
                <w:spacing w:val="-2"/>
              </w:rPr>
              <w:t>100.0%</w:t>
            </w:r>
          </w:p>
        </w:tc>
      </w:tr>
    </w:tbl>
    <w:p w14:paraId="41341CB3" w14:textId="77777777" w:rsidR="00E9319B" w:rsidRDefault="00407046">
      <w:pPr>
        <w:spacing w:before="3"/>
        <w:ind w:left="440" w:right="1710"/>
        <w:rPr>
          <w:sz w:val="20"/>
        </w:rPr>
      </w:pPr>
      <w:r>
        <w:rPr>
          <w:sz w:val="20"/>
        </w:rPr>
        <w:t>Source:</w:t>
      </w:r>
      <w:r>
        <w:rPr>
          <w:spacing w:val="-4"/>
          <w:sz w:val="20"/>
        </w:rPr>
        <w:t xml:space="preserve"> </w:t>
      </w:r>
      <w:r>
        <w:rPr>
          <w:sz w:val="20"/>
        </w:rPr>
        <w:t>OSHA</w:t>
      </w:r>
      <w:r>
        <w:rPr>
          <w:spacing w:val="-4"/>
          <w:sz w:val="20"/>
        </w:rPr>
        <w:t xml:space="preserve"> </w:t>
      </w:r>
      <w:r>
        <w:rPr>
          <w:sz w:val="20"/>
        </w:rPr>
        <w:t>derived</w:t>
      </w:r>
      <w:r>
        <w:rPr>
          <w:spacing w:val="-3"/>
          <w:sz w:val="20"/>
        </w:rPr>
        <w:t xml:space="preserve"> </w:t>
      </w:r>
      <w:r>
        <w:rPr>
          <w:sz w:val="20"/>
        </w:rPr>
        <w:t>from</w:t>
      </w:r>
      <w:r>
        <w:rPr>
          <w:spacing w:val="-5"/>
          <w:sz w:val="20"/>
        </w:rPr>
        <w:t xml:space="preserve"> </w:t>
      </w:r>
      <w:r>
        <w:rPr>
          <w:sz w:val="20"/>
        </w:rPr>
        <w:t>Brewster</w:t>
      </w:r>
      <w:r>
        <w:rPr>
          <w:spacing w:val="-3"/>
          <w:sz w:val="20"/>
        </w:rPr>
        <w:t xml:space="preserve"> </w:t>
      </w:r>
      <w:r>
        <w:rPr>
          <w:sz w:val="20"/>
        </w:rPr>
        <w:t>(2022),</w:t>
      </w:r>
      <w:r>
        <w:rPr>
          <w:spacing w:val="-3"/>
          <w:sz w:val="20"/>
        </w:rPr>
        <w:t xml:space="preserve"> </w:t>
      </w:r>
      <w:r>
        <w:rPr>
          <w:sz w:val="20"/>
        </w:rPr>
        <w:t>USLA</w:t>
      </w:r>
      <w:r>
        <w:rPr>
          <w:spacing w:val="-4"/>
          <w:sz w:val="20"/>
        </w:rPr>
        <w:t xml:space="preserve"> </w:t>
      </w:r>
      <w:r>
        <w:rPr>
          <w:sz w:val="20"/>
        </w:rPr>
        <w:t>(2022b),</w:t>
      </w:r>
      <w:r>
        <w:rPr>
          <w:spacing w:val="-3"/>
          <w:sz w:val="20"/>
        </w:rPr>
        <w:t xml:space="preserve"> </w:t>
      </w:r>
      <w:r>
        <w:rPr>
          <w:sz w:val="20"/>
        </w:rPr>
        <w:t>and</w:t>
      </w:r>
      <w:r>
        <w:rPr>
          <w:spacing w:val="-3"/>
          <w:sz w:val="20"/>
        </w:rPr>
        <w:t xml:space="preserve"> </w:t>
      </w:r>
      <w:r>
        <w:rPr>
          <w:sz w:val="20"/>
        </w:rPr>
        <w:t>U.S.</w:t>
      </w:r>
      <w:r>
        <w:rPr>
          <w:spacing w:val="-3"/>
          <w:sz w:val="20"/>
        </w:rPr>
        <w:t xml:space="preserve"> </w:t>
      </w:r>
      <w:r>
        <w:rPr>
          <w:sz w:val="20"/>
        </w:rPr>
        <w:t>Census</w:t>
      </w:r>
      <w:r>
        <w:rPr>
          <w:spacing w:val="-5"/>
          <w:sz w:val="20"/>
        </w:rPr>
        <w:t xml:space="preserve"> </w:t>
      </w:r>
      <w:r>
        <w:rPr>
          <w:sz w:val="20"/>
        </w:rPr>
        <w:t>Bureau</w:t>
      </w:r>
      <w:r>
        <w:rPr>
          <w:spacing w:val="-3"/>
          <w:sz w:val="20"/>
        </w:rPr>
        <w:t xml:space="preserve"> </w:t>
      </w:r>
      <w:r>
        <w:rPr>
          <w:sz w:val="20"/>
        </w:rPr>
        <w:t>(2017a). Note: Figures may not add to totals due to rounding.</w:t>
      </w:r>
    </w:p>
    <w:p w14:paraId="073DDD24" w14:textId="77777777" w:rsidR="00E9319B" w:rsidRDefault="00E9319B">
      <w:pPr>
        <w:rPr>
          <w:sz w:val="20"/>
        </w:rPr>
        <w:sectPr w:rsidR="00E9319B">
          <w:pgSz w:w="12240" w:h="15840"/>
          <w:pgMar w:top="1360" w:right="320" w:bottom="1200" w:left="1720" w:header="0" w:footer="1014" w:gutter="0"/>
          <w:cols w:space="720"/>
        </w:sectPr>
      </w:pPr>
    </w:p>
    <w:p w14:paraId="6B5966F2" w14:textId="77777777" w:rsidR="00E9319B" w:rsidRDefault="00407046">
      <w:pPr>
        <w:pStyle w:val="BodyText"/>
        <w:spacing w:before="79" w:line="480" w:lineRule="auto"/>
        <w:ind w:right="1620" w:firstLine="720"/>
      </w:pPr>
      <w:r>
        <w:t>In</w:t>
      </w:r>
      <w:r>
        <w:rPr>
          <w:spacing w:val="-4"/>
        </w:rPr>
        <w:t xml:space="preserve"> </w:t>
      </w:r>
      <w:r>
        <w:t>summary,</w:t>
      </w:r>
      <w:r>
        <w:rPr>
          <w:spacing w:val="-4"/>
        </w:rPr>
        <w:t xml:space="preserve"> </w:t>
      </w:r>
      <w:r>
        <w:t>the</w:t>
      </w:r>
      <w:r>
        <w:rPr>
          <w:spacing w:val="-5"/>
        </w:rPr>
        <w:t xml:space="preserve"> </w:t>
      </w:r>
      <w:r>
        <w:t>total</w:t>
      </w:r>
      <w:r>
        <w:rPr>
          <w:spacing w:val="-4"/>
        </w:rPr>
        <w:t xml:space="preserve"> </w:t>
      </w:r>
      <w:r>
        <w:t>number</w:t>
      </w:r>
      <w:r>
        <w:rPr>
          <w:spacing w:val="-5"/>
        </w:rPr>
        <w:t xml:space="preserve"> </w:t>
      </w:r>
      <w:r>
        <w:t>of</w:t>
      </w:r>
      <w:r>
        <w:rPr>
          <w:spacing w:val="-5"/>
        </w:rPr>
        <w:t xml:space="preserve"> </w:t>
      </w:r>
      <w:r>
        <w:t>affected</w:t>
      </w:r>
      <w:r>
        <w:rPr>
          <w:spacing w:val="-4"/>
        </w:rPr>
        <w:t xml:space="preserve"> </w:t>
      </w:r>
      <w:r>
        <w:t>technical</w:t>
      </w:r>
      <w:r>
        <w:rPr>
          <w:spacing w:val="-4"/>
        </w:rPr>
        <w:t xml:space="preserve"> </w:t>
      </w:r>
      <w:r>
        <w:t>search</w:t>
      </w:r>
      <w:r>
        <w:rPr>
          <w:spacing w:val="-2"/>
        </w:rPr>
        <w:t xml:space="preserve"> </w:t>
      </w:r>
      <w:r>
        <w:t>and</w:t>
      </w:r>
      <w:r>
        <w:rPr>
          <w:spacing w:val="-4"/>
        </w:rPr>
        <w:t xml:space="preserve"> </w:t>
      </w:r>
      <w:r>
        <w:t>rescue organizations and responders is presented in Table VII-B-11.</w:t>
      </w:r>
    </w:p>
    <w:p w14:paraId="5FCF4CF2" w14:textId="77777777" w:rsidR="00E9319B" w:rsidRDefault="00407046">
      <w:pPr>
        <w:pStyle w:val="Heading2"/>
        <w:ind w:left="1932" w:right="1242" w:hanging="291"/>
      </w:pPr>
      <w:r>
        <w:t>Table</w:t>
      </w:r>
      <w:r>
        <w:rPr>
          <w:spacing w:val="-6"/>
        </w:rPr>
        <w:t xml:space="preserve"> </w:t>
      </w:r>
      <w:r>
        <w:t>VII-B-11.</w:t>
      </w:r>
      <w:r>
        <w:rPr>
          <w:spacing w:val="-5"/>
        </w:rPr>
        <w:t xml:space="preserve"> </w:t>
      </w:r>
      <w:r>
        <w:t>Estimated</w:t>
      </w:r>
      <w:r>
        <w:rPr>
          <w:spacing w:val="-5"/>
        </w:rPr>
        <w:t xml:space="preserve"> </w:t>
      </w:r>
      <w:r>
        <w:t>Number</w:t>
      </w:r>
      <w:r>
        <w:rPr>
          <w:spacing w:val="-6"/>
        </w:rPr>
        <w:t xml:space="preserve"> </w:t>
      </w:r>
      <w:r>
        <w:t>of</w:t>
      </w:r>
      <w:r>
        <w:rPr>
          <w:spacing w:val="-6"/>
        </w:rPr>
        <w:t xml:space="preserve"> </w:t>
      </w:r>
      <w:r>
        <w:t>Technical</w:t>
      </w:r>
      <w:r>
        <w:rPr>
          <w:spacing w:val="-5"/>
        </w:rPr>
        <w:t xml:space="preserve"> </w:t>
      </w:r>
      <w:r>
        <w:t>Search</w:t>
      </w:r>
      <w:r>
        <w:rPr>
          <w:spacing w:val="-5"/>
        </w:rPr>
        <w:t xml:space="preserve"> </w:t>
      </w:r>
      <w:r>
        <w:t>and</w:t>
      </w:r>
      <w:r>
        <w:rPr>
          <w:spacing w:val="-5"/>
        </w:rPr>
        <w:t xml:space="preserve"> </w:t>
      </w:r>
      <w:r>
        <w:t>Rescue Organizations and Responders – Career and Volunteer</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00"/>
        <w:gridCol w:w="2393"/>
        <w:gridCol w:w="936"/>
        <w:gridCol w:w="1858"/>
      </w:tblGrid>
      <w:tr w:rsidR="00E9319B" w14:paraId="6F952854" w14:textId="77777777">
        <w:trPr>
          <w:trHeight w:val="506"/>
        </w:trPr>
        <w:tc>
          <w:tcPr>
            <w:tcW w:w="2554" w:type="dxa"/>
          </w:tcPr>
          <w:p w14:paraId="2EC7C3A5" w14:textId="77777777" w:rsidR="00E9319B" w:rsidRDefault="00E9319B">
            <w:pPr>
              <w:pStyle w:val="TableParagraph"/>
              <w:jc w:val="left"/>
            </w:pPr>
          </w:p>
        </w:tc>
        <w:tc>
          <w:tcPr>
            <w:tcW w:w="900" w:type="dxa"/>
          </w:tcPr>
          <w:p w14:paraId="40A961B7" w14:textId="77777777" w:rsidR="00E9319B" w:rsidRDefault="00407046">
            <w:pPr>
              <w:pStyle w:val="TableParagraph"/>
              <w:spacing w:before="125"/>
              <w:ind w:right="94"/>
              <w:rPr>
                <w:b/>
              </w:rPr>
            </w:pPr>
            <w:r>
              <w:rPr>
                <w:b/>
                <w:spacing w:val="-2"/>
              </w:rPr>
              <w:t>Private</w:t>
            </w:r>
          </w:p>
        </w:tc>
        <w:tc>
          <w:tcPr>
            <w:tcW w:w="2393" w:type="dxa"/>
          </w:tcPr>
          <w:p w14:paraId="3D167BFA" w14:textId="77777777" w:rsidR="00E9319B" w:rsidRDefault="00407046">
            <w:pPr>
              <w:pStyle w:val="TableParagraph"/>
              <w:spacing w:line="254" w:lineRule="exact"/>
              <w:ind w:left="956" w:hanging="598"/>
              <w:jc w:val="left"/>
              <w:rPr>
                <w:b/>
              </w:rPr>
            </w:pPr>
            <w:r>
              <w:rPr>
                <w:b/>
              </w:rPr>
              <w:t>Public,</w:t>
            </w:r>
            <w:r>
              <w:rPr>
                <w:b/>
                <w:spacing w:val="-14"/>
              </w:rPr>
              <w:t xml:space="preserve"> </w:t>
            </w:r>
            <w:r>
              <w:rPr>
                <w:b/>
              </w:rPr>
              <w:t>State</w:t>
            </w:r>
            <w:r>
              <w:rPr>
                <w:b/>
                <w:spacing w:val="-14"/>
              </w:rPr>
              <w:t xml:space="preserve"> </w:t>
            </w:r>
            <w:r>
              <w:rPr>
                <w:b/>
              </w:rPr>
              <w:t xml:space="preserve">Plan </w:t>
            </w:r>
            <w:r>
              <w:rPr>
                <w:b/>
                <w:spacing w:val="-2"/>
              </w:rPr>
              <w:t>State</w:t>
            </w:r>
          </w:p>
        </w:tc>
        <w:tc>
          <w:tcPr>
            <w:tcW w:w="936" w:type="dxa"/>
          </w:tcPr>
          <w:p w14:paraId="229EFF23" w14:textId="77777777" w:rsidR="00E9319B" w:rsidRDefault="00407046">
            <w:pPr>
              <w:pStyle w:val="TableParagraph"/>
              <w:spacing w:before="125"/>
              <w:ind w:right="95"/>
              <w:rPr>
                <w:b/>
              </w:rPr>
            </w:pPr>
            <w:r>
              <w:rPr>
                <w:b/>
                <w:spacing w:val="-2"/>
              </w:rPr>
              <w:t>Federal</w:t>
            </w:r>
          </w:p>
        </w:tc>
        <w:tc>
          <w:tcPr>
            <w:tcW w:w="1858" w:type="dxa"/>
          </w:tcPr>
          <w:p w14:paraId="48AEA8F9" w14:textId="77777777" w:rsidR="00E9319B" w:rsidRDefault="00407046">
            <w:pPr>
              <w:pStyle w:val="TableParagraph"/>
              <w:spacing w:line="254" w:lineRule="exact"/>
              <w:ind w:left="798" w:right="53" w:hanging="545"/>
              <w:jc w:val="left"/>
              <w:rPr>
                <w:b/>
              </w:rPr>
            </w:pPr>
            <w:r>
              <w:rPr>
                <w:b/>
              </w:rPr>
              <w:t>Total</w:t>
            </w:r>
            <w:r>
              <w:rPr>
                <w:b/>
                <w:spacing w:val="-14"/>
              </w:rPr>
              <w:t xml:space="preserve"> </w:t>
            </w:r>
            <w:r>
              <w:rPr>
                <w:b/>
              </w:rPr>
              <w:t>in</w:t>
            </w:r>
            <w:r>
              <w:rPr>
                <w:b/>
                <w:spacing w:val="-14"/>
              </w:rPr>
              <w:t xml:space="preserve"> </w:t>
            </w:r>
            <w:r>
              <w:rPr>
                <w:b/>
              </w:rPr>
              <w:t xml:space="preserve">Scope </w:t>
            </w:r>
            <w:r>
              <w:rPr>
                <w:b/>
                <w:spacing w:val="-4"/>
              </w:rPr>
              <w:t>[a]</w:t>
            </w:r>
          </w:p>
        </w:tc>
      </w:tr>
      <w:tr w:rsidR="00E9319B" w14:paraId="503A2329" w14:textId="77777777">
        <w:trPr>
          <w:trHeight w:val="249"/>
        </w:trPr>
        <w:tc>
          <w:tcPr>
            <w:tcW w:w="8641" w:type="dxa"/>
            <w:gridSpan w:val="5"/>
          </w:tcPr>
          <w:p w14:paraId="4839107B" w14:textId="77777777" w:rsidR="00E9319B" w:rsidRDefault="00407046">
            <w:pPr>
              <w:pStyle w:val="TableParagraph"/>
              <w:spacing w:line="230"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Organizations</w:t>
            </w:r>
          </w:p>
        </w:tc>
      </w:tr>
      <w:tr w:rsidR="00E9319B" w14:paraId="4C95788F" w14:textId="77777777">
        <w:trPr>
          <w:trHeight w:val="254"/>
        </w:trPr>
        <w:tc>
          <w:tcPr>
            <w:tcW w:w="8641" w:type="dxa"/>
            <w:gridSpan w:val="5"/>
          </w:tcPr>
          <w:p w14:paraId="6163CBFC" w14:textId="77777777" w:rsidR="00E9319B" w:rsidRDefault="00407046">
            <w:pPr>
              <w:pStyle w:val="TableParagraph"/>
              <w:spacing w:before="1" w:line="233" w:lineRule="exact"/>
              <w:ind w:left="107"/>
              <w:jc w:val="left"/>
              <w:rPr>
                <w:b/>
              </w:rPr>
            </w:pPr>
            <w:r>
              <w:rPr>
                <w:b/>
                <w:spacing w:val="-2"/>
              </w:rPr>
              <w:t>Number</w:t>
            </w:r>
          </w:p>
        </w:tc>
      </w:tr>
      <w:tr w:rsidR="00E9319B" w14:paraId="2B62B7FE" w14:textId="77777777">
        <w:trPr>
          <w:trHeight w:val="253"/>
        </w:trPr>
        <w:tc>
          <w:tcPr>
            <w:tcW w:w="2554" w:type="dxa"/>
          </w:tcPr>
          <w:p w14:paraId="1D3EE303" w14:textId="77777777" w:rsidR="00E9319B" w:rsidRDefault="00407046">
            <w:pPr>
              <w:pStyle w:val="TableParagraph"/>
              <w:spacing w:line="234" w:lineRule="exact"/>
              <w:ind w:left="107"/>
              <w:jc w:val="left"/>
            </w:pPr>
            <w:r>
              <w:rPr>
                <w:spacing w:val="-2"/>
              </w:rPr>
              <w:t>Career</w:t>
            </w:r>
          </w:p>
        </w:tc>
        <w:tc>
          <w:tcPr>
            <w:tcW w:w="900" w:type="dxa"/>
          </w:tcPr>
          <w:p w14:paraId="1097B47F" w14:textId="77777777" w:rsidR="00E9319B" w:rsidRDefault="00407046">
            <w:pPr>
              <w:pStyle w:val="TableParagraph"/>
              <w:spacing w:line="234" w:lineRule="exact"/>
              <w:ind w:right="96"/>
            </w:pPr>
            <w:r>
              <w:rPr>
                <w:spacing w:val="-5"/>
              </w:rPr>
              <w:t>28</w:t>
            </w:r>
          </w:p>
        </w:tc>
        <w:tc>
          <w:tcPr>
            <w:tcW w:w="2393" w:type="dxa"/>
          </w:tcPr>
          <w:p w14:paraId="26F42DC7" w14:textId="77777777" w:rsidR="00E9319B" w:rsidRDefault="00407046">
            <w:pPr>
              <w:pStyle w:val="TableParagraph"/>
              <w:spacing w:line="234" w:lineRule="exact"/>
              <w:ind w:right="96"/>
            </w:pPr>
            <w:r>
              <w:t>0</w:t>
            </w:r>
          </w:p>
        </w:tc>
        <w:tc>
          <w:tcPr>
            <w:tcW w:w="936" w:type="dxa"/>
          </w:tcPr>
          <w:p w14:paraId="008CE345" w14:textId="77777777" w:rsidR="00E9319B" w:rsidRDefault="00407046">
            <w:pPr>
              <w:pStyle w:val="TableParagraph"/>
              <w:spacing w:line="234" w:lineRule="exact"/>
              <w:ind w:right="96"/>
            </w:pPr>
            <w:r>
              <w:t>1</w:t>
            </w:r>
          </w:p>
        </w:tc>
        <w:tc>
          <w:tcPr>
            <w:tcW w:w="1858" w:type="dxa"/>
          </w:tcPr>
          <w:p w14:paraId="37F7757B" w14:textId="77777777" w:rsidR="00E9319B" w:rsidRDefault="00407046">
            <w:pPr>
              <w:pStyle w:val="TableParagraph"/>
              <w:spacing w:line="234" w:lineRule="exact"/>
              <w:ind w:right="97"/>
              <w:rPr>
                <w:b/>
              </w:rPr>
            </w:pPr>
            <w:r>
              <w:rPr>
                <w:b/>
                <w:spacing w:val="-5"/>
              </w:rPr>
              <w:t>29</w:t>
            </w:r>
          </w:p>
        </w:tc>
      </w:tr>
      <w:tr w:rsidR="00E9319B" w14:paraId="6AF9EEDF" w14:textId="77777777">
        <w:trPr>
          <w:trHeight w:val="251"/>
        </w:trPr>
        <w:tc>
          <w:tcPr>
            <w:tcW w:w="2554" w:type="dxa"/>
          </w:tcPr>
          <w:p w14:paraId="05395515" w14:textId="77777777" w:rsidR="00E9319B" w:rsidRDefault="00407046">
            <w:pPr>
              <w:pStyle w:val="TableParagraph"/>
              <w:spacing w:line="232" w:lineRule="exact"/>
              <w:ind w:left="107"/>
              <w:jc w:val="left"/>
            </w:pPr>
            <w:r>
              <w:rPr>
                <w:spacing w:val="-2"/>
              </w:rPr>
              <w:t>Volunteer</w:t>
            </w:r>
          </w:p>
        </w:tc>
        <w:tc>
          <w:tcPr>
            <w:tcW w:w="900" w:type="dxa"/>
          </w:tcPr>
          <w:p w14:paraId="0381B6E3" w14:textId="77777777" w:rsidR="00E9319B" w:rsidRDefault="00407046">
            <w:pPr>
              <w:pStyle w:val="TableParagraph"/>
              <w:spacing w:line="232" w:lineRule="exact"/>
              <w:ind w:right="96"/>
            </w:pPr>
            <w:r>
              <w:t>0</w:t>
            </w:r>
          </w:p>
        </w:tc>
        <w:tc>
          <w:tcPr>
            <w:tcW w:w="2393" w:type="dxa"/>
          </w:tcPr>
          <w:p w14:paraId="2251D50B" w14:textId="77777777" w:rsidR="00E9319B" w:rsidRDefault="00407046">
            <w:pPr>
              <w:pStyle w:val="TableParagraph"/>
              <w:spacing w:line="232" w:lineRule="exact"/>
              <w:ind w:right="94"/>
            </w:pPr>
            <w:r>
              <w:rPr>
                <w:spacing w:val="-2"/>
              </w:rPr>
              <w:t>1,572</w:t>
            </w:r>
          </w:p>
        </w:tc>
        <w:tc>
          <w:tcPr>
            <w:tcW w:w="936" w:type="dxa"/>
          </w:tcPr>
          <w:p w14:paraId="3866D1C6" w14:textId="77777777" w:rsidR="00E9319B" w:rsidRDefault="00407046">
            <w:pPr>
              <w:pStyle w:val="TableParagraph"/>
              <w:spacing w:line="232" w:lineRule="exact"/>
              <w:ind w:right="96"/>
            </w:pPr>
            <w:r>
              <w:t>0</w:t>
            </w:r>
          </w:p>
        </w:tc>
        <w:tc>
          <w:tcPr>
            <w:tcW w:w="1858" w:type="dxa"/>
          </w:tcPr>
          <w:p w14:paraId="5B8A7D68" w14:textId="77777777" w:rsidR="00E9319B" w:rsidRDefault="00407046">
            <w:pPr>
              <w:pStyle w:val="TableParagraph"/>
              <w:spacing w:line="232" w:lineRule="exact"/>
              <w:ind w:right="94"/>
              <w:rPr>
                <w:b/>
              </w:rPr>
            </w:pPr>
            <w:r>
              <w:rPr>
                <w:b/>
                <w:spacing w:val="-2"/>
              </w:rPr>
              <w:t>1,572</w:t>
            </w:r>
          </w:p>
        </w:tc>
      </w:tr>
      <w:tr w:rsidR="00E9319B" w14:paraId="0B18D8AC" w14:textId="77777777">
        <w:trPr>
          <w:trHeight w:val="253"/>
        </w:trPr>
        <w:tc>
          <w:tcPr>
            <w:tcW w:w="2554" w:type="dxa"/>
          </w:tcPr>
          <w:p w14:paraId="114DD707" w14:textId="77777777" w:rsidR="00E9319B" w:rsidRDefault="00407046">
            <w:pPr>
              <w:pStyle w:val="TableParagraph"/>
              <w:spacing w:line="234" w:lineRule="exact"/>
              <w:ind w:left="107"/>
              <w:jc w:val="left"/>
              <w:rPr>
                <w:b/>
              </w:rPr>
            </w:pPr>
            <w:r>
              <w:rPr>
                <w:b/>
                <w:spacing w:val="-2"/>
              </w:rPr>
              <w:t>Total</w:t>
            </w:r>
          </w:p>
        </w:tc>
        <w:tc>
          <w:tcPr>
            <w:tcW w:w="900" w:type="dxa"/>
          </w:tcPr>
          <w:p w14:paraId="723EDE50" w14:textId="77777777" w:rsidR="00E9319B" w:rsidRDefault="00407046">
            <w:pPr>
              <w:pStyle w:val="TableParagraph"/>
              <w:spacing w:line="234" w:lineRule="exact"/>
              <w:ind w:right="96"/>
              <w:rPr>
                <w:b/>
              </w:rPr>
            </w:pPr>
            <w:r>
              <w:rPr>
                <w:b/>
                <w:spacing w:val="-5"/>
              </w:rPr>
              <w:t>28</w:t>
            </w:r>
          </w:p>
        </w:tc>
        <w:tc>
          <w:tcPr>
            <w:tcW w:w="2393" w:type="dxa"/>
          </w:tcPr>
          <w:p w14:paraId="70E39ACC" w14:textId="77777777" w:rsidR="00E9319B" w:rsidRDefault="00407046">
            <w:pPr>
              <w:pStyle w:val="TableParagraph"/>
              <w:spacing w:line="234" w:lineRule="exact"/>
              <w:ind w:right="94"/>
              <w:rPr>
                <w:b/>
              </w:rPr>
            </w:pPr>
            <w:r>
              <w:rPr>
                <w:b/>
                <w:spacing w:val="-2"/>
              </w:rPr>
              <w:t>1,572</w:t>
            </w:r>
          </w:p>
        </w:tc>
        <w:tc>
          <w:tcPr>
            <w:tcW w:w="936" w:type="dxa"/>
          </w:tcPr>
          <w:p w14:paraId="66B66823" w14:textId="77777777" w:rsidR="00E9319B" w:rsidRDefault="00407046">
            <w:pPr>
              <w:pStyle w:val="TableParagraph"/>
              <w:spacing w:line="234" w:lineRule="exact"/>
              <w:ind w:right="96"/>
              <w:rPr>
                <w:b/>
              </w:rPr>
            </w:pPr>
            <w:r>
              <w:rPr>
                <w:b/>
              </w:rPr>
              <w:t>1</w:t>
            </w:r>
          </w:p>
        </w:tc>
        <w:tc>
          <w:tcPr>
            <w:tcW w:w="1858" w:type="dxa"/>
          </w:tcPr>
          <w:p w14:paraId="7EC5F36F" w14:textId="77777777" w:rsidR="00E9319B" w:rsidRDefault="00407046">
            <w:pPr>
              <w:pStyle w:val="TableParagraph"/>
              <w:spacing w:line="234" w:lineRule="exact"/>
              <w:ind w:right="94"/>
              <w:rPr>
                <w:b/>
              </w:rPr>
            </w:pPr>
            <w:r>
              <w:rPr>
                <w:b/>
                <w:spacing w:val="-2"/>
              </w:rPr>
              <w:t>1,601</w:t>
            </w:r>
          </w:p>
        </w:tc>
      </w:tr>
      <w:tr w:rsidR="00E9319B" w14:paraId="63A84136" w14:textId="77777777">
        <w:trPr>
          <w:trHeight w:val="251"/>
        </w:trPr>
        <w:tc>
          <w:tcPr>
            <w:tcW w:w="8641" w:type="dxa"/>
            <w:gridSpan w:val="5"/>
          </w:tcPr>
          <w:p w14:paraId="533CEEF6" w14:textId="77777777" w:rsidR="00E9319B" w:rsidRDefault="00407046">
            <w:pPr>
              <w:pStyle w:val="TableParagraph"/>
              <w:spacing w:line="232"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2327EBAA" w14:textId="77777777">
        <w:trPr>
          <w:trHeight w:val="253"/>
        </w:trPr>
        <w:tc>
          <w:tcPr>
            <w:tcW w:w="2554" w:type="dxa"/>
          </w:tcPr>
          <w:p w14:paraId="48DA9965" w14:textId="77777777" w:rsidR="00E9319B" w:rsidRDefault="00407046">
            <w:pPr>
              <w:pStyle w:val="TableParagraph"/>
              <w:spacing w:before="1" w:line="233" w:lineRule="exact"/>
              <w:ind w:left="107"/>
              <w:jc w:val="left"/>
            </w:pPr>
            <w:r>
              <w:rPr>
                <w:spacing w:val="-2"/>
              </w:rPr>
              <w:t>Career</w:t>
            </w:r>
          </w:p>
        </w:tc>
        <w:tc>
          <w:tcPr>
            <w:tcW w:w="900" w:type="dxa"/>
          </w:tcPr>
          <w:p w14:paraId="053B9D4C" w14:textId="77777777" w:rsidR="00E9319B" w:rsidRDefault="00407046">
            <w:pPr>
              <w:pStyle w:val="TableParagraph"/>
              <w:spacing w:before="1" w:line="233" w:lineRule="exact"/>
              <w:ind w:right="95"/>
            </w:pPr>
            <w:r>
              <w:rPr>
                <w:spacing w:val="-5"/>
              </w:rPr>
              <w:t>2%</w:t>
            </w:r>
          </w:p>
        </w:tc>
        <w:tc>
          <w:tcPr>
            <w:tcW w:w="2393" w:type="dxa"/>
          </w:tcPr>
          <w:p w14:paraId="5B0E2BC6" w14:textId="77777777" w:rsidR="00E9319B" w:rsidRDefault="00407046">
            <w:pPr>
              <w:pStyle w:val="TableParagraph"/>
              <w:spacing w:before="1" w:line="233" w:lineRule="exact"/>
              <w:ind w:right="95"/>
            </w:pPr>
            <w:r>
              <w:rPr>
                <w:spacing w:val="-5"/>
              </w:rPr>
              <w:t>0%</w:t>
            </w:r>
          </w:p>
        </w:tc>
        <w:tc>
          <w:tcPr>
            <w:tcW w:w="936" w:type="dxa"/>
          </w:tcPr>
          <w:p w14:paraId="49B2297D" w14:textId="77777777" w:rsidR="00E9319B" w:rsidRDefault="00407046">
            <w:pPr>
              <w:pStyle w:val="TableParagraph"/>
              <w:spacing w:before="1" w:line="233" w:lineRule="exact"/>
              <w:ind w:right="95"/>
            </w:pPr>
            <w:r>
              <w:rPr>
                <w:spacing w:val="-5"/>
              </w:rPr>
              <w:t>0%</w:t>
            </w:r>
          </w:p>
        </w:tc>
        <w:tc>
          <w:tcPr>
            <w:tcW w:w="1858" w:type="dxa"/>
          </w:tcPr>
          <w:p w14:paraId="52EE8317" w14:textId="77777777" w:rsidR="00E9319B" w:rsidRDefault="00407046">
            <w:pPr>
              <w:pStyle w:val="TableParagraph"/>
              <w:spacing w:before="1" w:line="233" w:lineRule="exact"/>
              <w:ind w:right="97"/>
              <w:rPr>
                <w:b/>
              </w:rPr>
            </w:pPr>
            <w:r>
              <w:rPr>
                <w:b/>
                <w:spacing w:val="-5"/>
              </w:rPr>
              <w:t>2%</w:t>
            </w:r>
          </w:p>
        </w:tc>
      </w:tr>
      <w:tr w:rsidR="00E9319B" w14:paraId="3873A9A8" w14:textId="77777777">
        <w:trPr>
          <w:trHeight w:val="254"/>
        </w:trPr>
        <w:tc>
          <w:tcPr>
            <w:tcW w:w="2554" w:type="dxa"/>
          </w:tcPr>
          <w:p w14:paraId="4D889839" w14:textId="77777777" w:rsidR="00E9319B" w:rsidRDefault="00407046">
            <w:pPr>
              <w:pStyle w:val="TableParagraph"/>
              <w:spacing w:line="234" w:lineRule="exact"/>
              <w:ind w:left="107"/>
              <w:jc w:val="left"/>
            </w:pPr>
            <w:r>
              <w:rPr>
                <w:spacing w:val="-2"/>
              </w:rPr>
              <w:t>Volunteer</w:t>
            </w:r>
          </w:p>
        </w:tc>
        <w:tc>
          <w:tcPr>
            <w:tcW w:w="900" w:type="dxa"/>
          </w:tcPr>
          <w:p w14:paraId="0C4496C8" w14:textId="77777777" w:rsidR="00E9319B" w:rsidRDefault="00407046">
            <w:pPr>
              <w:pStyle w:val="TableParagraph"/>
              <w:spacing w:line="234" w:lineRule="exact"/>
              <w:ind w:right="95"/>
            </w:pPr>
            <w:r>
              <w:rPr>
                <w:spacing w:val="-5"/>
              </w:rPr>
              <w:t>0%</w:t>
            </w:r>
          </w:p>
        </w:tc>
        <w:tc>
          <w:tcPr>
            <w:tcW w:w="2393" w:type="dxa"/>
          </w:tcPr>
          <w:p w14:paraId="3E59227D" w14:textId="77777777" w:rsidR="00E9319B" w:rsidRDefault="00407046">
            <w:pPr>
              <w:pStyle w:val="TableParagraph"/>
              <w:spacing w:line="234" w:lineRule="exact"/>
              <w:ind w:right="95"/>
            </w:pPr>
            <w:r>
              <w:rPr>
                <w:spacing w:val="-5"/>
              </w:rPr>
              <w:t>98%</w:t>
            </w:r>
          </w:p>
        </w:tc>
        <w:tc>
          <w:tcPr>
            <w:tcW w:w="936" w:type="dxa"/>
          </w:tcPr>
          <w:p w14:paraId="7C8CF936" w14:textId="77777777" w:rsidR="00E9319B" w:rsidRDefault="00407046">
            <w:pPr>
              <w:pStyle w:val="TableParagraph"/>
              <w:spacing w:line="234" w:lineRule="exact"/>
              <w:ind w:right="95"/>
            </w:pPr>
            <w:r>
              <w:rPr>
                <w:spacing w:val="-5"/>
              </w:rPr>
              <w:t>0%</w:t>
            </w:r>
          </w:p>
        </w:tc>
        <w:tc>
          <w:tcPr>
            <w:tcW w:w="1858" w:type="dxa"/>
          </w:tcPr>
          <w:p w14:paraId="47418AB9" w14:textId="77777777" w:rsidR="00E9319B" w:rsidRDefault="00407046">
            <w:pPr>
              <w:pStyle w:val="TableParagraph"/>
              <w:spacing w:line="234" w:lineRule="exact"/>
              <w:ind w:right="94"/>
              <w:rPr>
                <w:b/>
              </w:rPr>
            </w:pPr>
            <w:r>
              <w:rPr>
                <w:b/>
                <w:spacing w:val="-5"/>
              </w:rPr>
              <w:t>98%</w:t>
            </w:r>
          </w:p>
        </w:tc>
      </w:tr>
      <w:tr w:rsidR="00E9319B" w14:paraId="3D235EF1" w14:textId="77777777">
        <w:trPr>
          <w:trHeight w:val="251"/>
        </w:trPr>
        <w:tc>
          <w:tcPr>
            <w:tcW w:w="2554" w:type="dxa"/>
          </w:tcPr>
          <w:p w14:paraId="484072B0" w14:textId="77777777" w:rsidR="00E9319B" w:rsidRDefault="00407046">
            <w:pPr>
              <w:pStyle w:val="TableParagraph"/>
              <w:spacing w:line="232" w:lineRule="exact"/>
              <w:ind w:left="107"/>
              <w:jc w:val="left"/>
              <w:rPr>
                <w:b/>
              </w:rPr>
            </w:pPr>
            <w:r>
              <w:rPr>
                <w:b/>
                <w:spacing w:val="-2"/>
              </w:rPr>
              <w:t>Total</w:t>
            </w:r>
          </w:p>
        </w:tc>
        <w:tc>
          <w:tcPr>
            <w:tcW w:w="900" w:type="dxa"/>
          </w:tcPr>
          <w:p w14:paraId="6B7CAFEA" w14:textId="77777777" w:rsidR="00E9319B" w:rsidRDefault="00407046">
            <w:pPr>
              <w:pStyle w:val="TableParagraph"/>
              <w:spacing w:line="232" w:lineRule="exact"/>
              <w:ind w:right="96"/>
              <w:rPr>
                <w:b/>
              </w:rPr>
            </w:pPr>
            <w:r>
              <w:rPr>
                <w:b/>
                <w:spacing w:val="-5"/>
              </w:rPr>
              <w:t>2%</w:t>
            </w:r>
          </w:p>
        </w:tc>
        <w:tc>
          <w:tcPr>
            <w:tcW w:w="2393" w:type="dxa"/>
          </w:tcPr>
          <w:p w14:paraId="29758604" w14:textId="77777777" w:rsidR="00E9319B" w:rsidRDefault="00407046">
            <w:pPr>
              <w:pStyle w:val="TableParagraph"/>
              <w:spacing w:line="232" w:lineRule="exact"/>
              <w:ind w:right="94"/>
              <w:rPr>
                <w:b/>
              </w:rPr>
            </w:pPr>
            <w:r>
              <w:rPr>
                <w:b/>
                <w:spacing w:val="-5"/>
              </w:rPr>
              <w:t>98%</w:t>
            </w:r>
          </w:p>
        </w:tc>
        <w:tc>
          <w:tcPr>
            <w:tcW w:w="936" w:type="dxa"/>
          </w:tcPr>
          <w:p w14:paraId="1CA31169" w14:textId="77777777" w:rsidR="00E9319B" w:rsidRDefault="00407046">
            <w:pPr>
              <w:pStyle w:val="TableParagraph"/>
              <w:spacing w:line="232" w:lineRule="exact"/>
              <w:ind w:right="96"/>
              <w:rPr>
                <w:b/>
              </w:rPr>
            </w:pPr>
            <w:r>
              <w:rPr>
                <w:b/>
                <w:spacing w:val="-5"/>
              </w:rPr>
              <w:t>0%</w:t>
            </w:r>
          </w:p>
        </w:tc>
        <w:tc>
          <w:tcPr>
            <w:tcW w:w="1858" w:type="dxa"/>
          </w:tcPr>
          <w:p w14:paraId="36DFA756" w14:textId="77777777" w:rsidR="00E9319B" w:rsidRDefault="00407046">
            <w:pPr>
              <w:pStyle w:val="TableParagraph"/>
              <w:spacing w:line="232" w:lineRule="exact"/>
              <w:ind w:right="94"/>
              <w:rPr>
                <w:b/>
              </w:rPr>
            </w:pPr>
            <w:r>
              <w:rPr>
                <w:b/>
                <w:spacing w:val="-4"/>
              </w:rPr>
              <w:t>100%</w:t>
            </w:r>
          </w:p>
        </w:tc>
      </w:tr>
      <w:tr w:rsidR="00E9319B" w14:paraId="7D954FB3" w14:textId="77777777">
        <w:trPr>
          <w:trHeight w:val="254"/>
        </w:trPr>
        <w:tc>
          <w:tcPr>
            <w:tcW w:w="8641" w:type="dxa"/>
            <w:gridSpan w:val="5"/>
          </w:tcPr>
          <w:p w14:paraId="10FE0F15"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Responders</w:t>
            </w:r>
          </w:p>
        </w:tc>
      </w:tr>
      <w:tr w:rsidR="00E9319B" w14:paraId="259617FA" w14:textId="77777777">
        <w:trPr>
          <w:trHeight w:val="251"/>
        </w:trPr>
        <w:tc>
          <w:tcPr>
            <w:tcW w:w="8641" w:type="dxa"/>
            <w:gridSpan w:val="5"/>
          </w:tcPr>
          <w:p w14:paraId="641F7345" w14:textId="77777777" w:rsidR="00E9319B" w:rsidRDefault="00407046">
            <w:pPr>
              <w:pStyle w:val="TableParagraph"/>
              <w:spacing w:line="232" w:lineRule="exact"/>
              <w:ind w:left="107"/>
              <w:jc w:val="left"/>
              <w:rPr>
                <w:b/>
              </w:rPr>
            </w:pPr>
            <w:r>
              <w:rPr>
                <w:b/>
                <w:spacing w:val="-2"/>
              </w:rPr>
              <w:t>Number</w:t>
            </w:r>
          </w:p>
        </w:tc>
      </w:tr>
      <w:tr w:rsidR="00E9319B" w14:paraId="2320DFF5" w14:textId="77777777">
        <w:trPr>
          <w:trHeight w:val="254"/>
        </w:trPr>
        <w:tc>
          <w:tcPr>
            <w:tcW w:w="2554" w:type="dxa"/>
          </w:tcPr>
          <w:p w14:paraId="0A22999B" w14:textId="77777777" w:rsidR="00E9319B" w:rsidRDefault="00407046">
            <w:pPr>
              <w:pStyle w:val="TableParagraph"/>
              <w:spacing w:line="234" w:lineRule="exact"/>
              <w:ind w:left="107"/>
              <w:jc w:val="left"/>
            </w:pPr>
            <w:r>
              <w:rPr>
                <w:spacing w:val="-2"/>
              </w:rPr>
              <w:t>Career</w:t>
            </w:r>
          </w:p>
        </w:tc>
        <w:tc>
          <w:tcPr>
            <w:tcW w:w="900" w:type="dxa"/>
          </w:tcPr>
          <w:p w14:paraId="6C6B833B" w14:textId="77777777" w:rsidR="00E9319B" w:rsidRDefault="00407046">
            <w:pPr>
              <w:pStyle w:val="TableParagraph"/>
              <w:spacing w:line="234" w:lineRule="exact"/>
              <w:ind w:right="94"/>
            </w:pPr>
            <w:r>
              <w:rPr>
                <w:spacing w:val="-2"/>
              </w:rPr>
              <w:t>1,304</w:t>
            </w:r>
          </w:p>
        </w:tc>
        <w:tc>
          <w:tcPr>
            <w:tcW w:w="2393" w:type="dxa"/>
          </w:tcPr>
          <w:p w14:paraId="739669EA" w14:textId="77777777" w:rsidR="00E9319B" w:rsidRDefault="00407046">
            <w:pPr>
              <w:pStyle w:val="TableParagraph"/>
              <w:spacing w:line="234" w:lineRule="exact"/>
              <w:ind w:right="96"/>
            </w:pPr>
            <w:r>
              <w:t>0</w:t>
            </w:r>
          </w:p>
        </w:tc>
        <w:tc>
          <w:tcPr>
            <w:tcW w:w="936" w:type="dxa"/>
          </w:tcPr>
          <w:p w14:paraId="6C6A1D08" w14:textId="77777777" w:rsidR="00E9319B" w:rsidRDefault="00407046">
            <w:pPr>
              <w:pStyle w:val="TableParagraph"/>
              <w:spacing w:line="234" w:lineRule="exact"/>
              <w:ind w:right="94"/>
            </w:pPr>
            <w:r>
              <w:rPr>
                <w:spacing w:val="-2"/>
              </w:rPr>
              <w:t>5,000</w:t>
            </w:r>
          </w:p>
        </w:tc>
        <w:tc>
          <w:tcPr>
            <w:tcW w:w="1858" w:type="dxa"/>
          </w:tcPr>
          <w:p w14:paraId="3DE8B2D1" w14:textId="77777777" w:rsidR="00E9319B" w:rsidRDefault="00407046">
            <w:pPr>
              <w:pStyle w:val="TableParagraph"/>
              <w:spacing w:line="234" w:lineRule="exact"/>
              <w:ind w:right="94"/>
              <w:rPr>
                <w:b/>
              </w:rPr>
            </w:pPr>
            <w:r>
              <w:rPr>
                <w:b/>
                <w:spacing w:val="-2"/>
              </w:rPr>
              <w:t>6,304</w:t>
            </w:r>
          </w:p>
        </w:tc>
      </w:tr>
      <w:tr w:rsidR="00E9319B" w14:paraId="69913D64" w14:textId="77777777">
        <w:trPr>
          <w:trHeight w:val="251"/>
        </w:trPr>
        <w:tc>
          <w:tcPr>
            <w:tcW w:w="2554" w:type="dxa"/>
          </w:tcPr>
          <w:p w14:paraId="3F3C8049" w14:textId="77777777" w:rsidR="00E9319B" w:rsidRDefault="00407046">
            <w:pPr>
              <w:pStyle w:val="TableParagraph"/>
              <w:spacing w:line="232" w:lineRule="exact"/>
              <w:ind w:left="107"/>
              <w:jc w:val="left"/>
            </w:pPr>
            <w:r>
              <w:rPr>
                <w:spacing w:val="-2"/>
              </w:rPr>
              <w:t>Volunteer</w:t>
            </w:r>
          </w:p>
        </w:tc>
        <w:tc>
          <w:tcPr>
            <w:tcW w:w="900" w:type="dxa"/>
          </w:tcPr>
          <w:p w14:paraId="0F1258E6" w14:textId="77777777" w:rsidR="00E9319B" w:rsidRDefault="00407046">
            <w:pPr>
              <w:pStyle w:val="TableParagraph"/>
              <w:spacing w:line="232" w:lineRule="exact"/>
              <w:ind w:right="96"/>
            </w:pPr>
            <w:r>
              <w:t>0</w:t>
            </w:r>
          </w:p>
        </w:tc>
        <w:tc>
          <w:tcPr>
            <w:tcW w:w="2393" w:type="dxa"/>
          </w:tcPr>
          <w:p w14:paraId="4DE92401" w14:textId="77777777" w:rsidR="00E9319B" w:rsidRDefault="00407046">
            <w:pPr>
              <w:pStyle w:val="TableParagraph"/>
              <w:spacing w:line="232" w:lineRule="exact"/>
              <w:ind w:right="94"/>
            </w:pPr>
            <w:r>
              <w:rPr>
                <w:spacing w:val="-2"/>
              </w:rPr>
              <w:t>60,106</w:t>
            </w:r>
          </w:p>
        </w:tc>
        <w:tc>
          <w:tcPr>
            <w:tcW w:w="936" w:type="dxa"/>
          </w:tcPr>
          <w:p w14:paraId="041719E7" w14:textId="77777777" w:rsidR="00E9319B" w:rsidRDefault="00407046">
            <w:pPr>
              <w:pStyle w:val="TableParagraph"/>
              <w:spacing w:line="232" w:lineRule="exact"/>
              <w:ind w:right="96"/>
            </w:pPr>
            <w:r>
              <w:t>0</w:t>
            </w:r>
          </w:p>
        </w:tc>
        <w:tc>
          <w:tcPr>
            <w:tcW w:w="1858" w:type="dxa"/>
          </w:tcPr>
          <w:p w14:paraId="054956BD" w14:textId="77777777" w:rsidR="00E9319B" w:rsidRDefault="00407046">
            <w:pPr>
              <w:pStyle w:val="TableParagraph"/>
              <w:spacing w:line="232" w:lineRule="exact"/>
              <w:ind w:right="94"/>
              <w:rPr>
                <w:b/>
              </w:rPr>
            </w:pPr>
            <w:r>
              <w:rPr>
                <w:b/>
                <w:spacing w:val="-2"/>
              </w:rPr>
              <w:t>60,106</w:t>
            </w:r>
          </w:p>
        </w:tc>
      </w:tr>
      <w:tr w:rsidR="00E9319B" w14:paraId="074291C4" w14:textId="77777777">
        <w:trPr>
          <w:trHeight w:val="254"/>
        </w:trPr>
        <w:tc>
          <w:tcPr>
            <w:tcW w:w="2554" w:type="dxa"/>
          </w:tcPr>
          <w:p w14:paraId="03ED1008" w14:textId="77777777" w:rsidR="00E9319B" w:rsidRDefault="00407046">
            <w:pPr>
              <w:pStyle w:val="TableParagraph"/>
              <w:spacing w:before="1" w:line="233" w:lineRule="exact"/>
              <w:ind w:left="107"/>
              <w:jc w:val="left"/>
              <w:rPr>
                <w:b/>
              </w:rPr>
            </w:pPr>
            <w:r>
              <w:rPr>
                <w:b/>
                <w:spacing w:val="-2"/>
              </w:rPr>
              <w:t>Total</w:t>
            </w:r>
          </w:p>
        </w:tc>
        <w:tc>
          <w:tcPr>
            <w:tcW w:w="900" w:type="dxa"/>
          </w:tcPr>
          <w:p w14:paraId="388CA932" w14:textId="77777777" w:rsidR="00E9319B" w:rsidRDefault="00407046">
            <w:pPr>
              <w:pStyle w:val="TableParagraph"/>
              <w:spacing w:before="1" w:line="233" w:lineRule="exact"/>
              <w:ind w:right="94"/>
              <w:rPr>
                <w:b/>
              </w:rPr>
            </w:pPr>
            <w:r>
              <w:rPr>
                <w:b/>
                <w:spacing w:val="-2"/>
              </w:rPr>
              <w:t>1,304</w:t>
            </w:r>
          </w:p>
        </w:tc>
        <w:tc>
          <w:tcPr>
            <w:tcW w:w="2393" w:type="dxa"/>
          </w:tcPr>
          <w:p w14:paraId="0743B60A" w14:textId="77777777" w:rsidR="00E9319B" w:rsidRDefault="00407046">
            <w:pPr>
              <w:pStyle w:val="TableParagraph"/>
              <w:spacing w:before="1" w:line="233" w:lineRule="exact"/>
              <w:ind w:right="94"/>
              <w:rPr>
                <w:b/>
              </w:rPr>
            </w:pPr>
            <w:r>
              <w:rPr>
                <w:b/>
                <w:spacing w:val="-2"/>
              </w:rPr>
              <w:t>60,106</w:t>
            </w:r>
          </w:p>
        </w:tc>
        <w:tc>
          <w:tcPr>
            <w:tcW w:w="936" w:type="dxa"/>
          </w:tcPr>
          <w:p w14:paraId="4BAB4D10" w14:textId="77777777" w:rsidR="00E9319B" w:rsidRDefault="00407046">
            <w:pPr>
              <w:pStyle w:val="TableParagraph"/>
              <w:spacing w:before="1" w:line="233" w:lineRule="exact"/>
              <w:ind w:right="94"/>
              <w:rPr>
                <w:b/>
              </w:rPr>
            </w:pPr>
            <w:r>
              <w:rPr>
                <w:b/>
                <w:spacing w:val="-2"/>
              </w:rPr>
              <w:t>5,000</w:t>
            </w:r>
          </w:p>
        </w:tc>
        <w:tc>
          <w:tcPr>
            <w:tcW w:w="1858" w:type="dxa"/>
          </w:tcPr>
          <w:p w14:paraId="05B837D5" w14:textId="77777777" w:rsidR="00E9319B" w:rsidRDefault="00407046">
            <w:pPr>
              <w:pStyle w:val="TableParagraph"/>
              <w:spacing w:before="1" w:line="233" w:lineRule="exact"/>
              <w:ind w:right="94"/>
              <w:rPr>
                <w:b/>
              </w:rPr>
            </w:pPr>
            <w:r>
              <w:rPr>
                <w:b/>
                <w:spacing w:val="-2"/>
              </w:rPr>
              <w:t>66,409</w:t>
            </w:r>
          </w:p>
        </w:tc>
      </w:tr>
      <w:tr w:rsidR="00E9319B" w14:paraId="40665CA2" w14:textId="77777777">
        <w:trPr>
          <w:trHeight w:val="505"/>
        </w:trPr>
        <w:tc>
          <w:tcPr>
            <w:tcW w:w="8641" w:type="dxa"/>
            <w:gridSpan w:val="5"/>
          </w:tcPr>
          <w:p w14:paraId="1FDEC633" w14:textId="77777777" w:rsidR="00E9319B" w:rsidRDefault="00407046">
            <w:pPr>
              <w:pStyle w:val="TableParagraph"/>
              <w:spacing w:line="254" w:lineRule="exact"/>
              <w:ind w:left="107" w:right="6295"/>
              <w:jc w:val="left"/>
              <w:rPr>
                <w:b/>
              </w:rPr>
            </w:pPr>
            <w:r>
              <w:rPr>
                <w:b/>
              </w:rPr>
              <w:t>Percent</w:t>
            </w:r>
            <w:r>
              <w:rPr>
                <w:b/>
                <w:spacing w:val="-11"/>
              </w:rPr>
              <w:t xml:space="preserve"> </w:t>
            </w:r>
            <w:r>
              <w:rPr>
                <w:b/>
              </w:rPr>
              <w:t>of</w:t>
            </w:r>
            <w:r>
              <w:rPr>
                <w:b/>
                <w:spacing w:val="-13"/>
              </w:rPr>
              <w:t xml:space="preserve"> </w:t>
            </w:r>
            <w:r>
              <w:rPr>
                <w:b/>
              </w:rPr>
              <w:t>Total</w:t>
            </w:r>
            <w:r>
              <w:rPr>
                <w:b/>
                <w:spacing w:val="-11"/>
              </w:rPr>
              <w:t xml:space="preserve"> </w:t>
            </w:r>
            <w:r>
              <w:rPr>
                <w:b/>
              </w:rPr>
              <w:t xml:space="preserve">in </w:t>
            </w:r>
            <w:r>
              <w:rPr>
                <w:b/>
                <w:spacing w:val="-4"/>
              </w:rPr>
              <w:t>Scope</w:t>
            </w:r>
          </w:p>
        </w:tc>
      </w:tr>
      <w:tr w:rsidR="00E9319B" w14:paraId="6BB05CFD" w14:textId="77777777">
        <w:trPr>
          <w:trHeight w:val="251"/>
        </w:trPr>
        <w:tc>
          <w:tcPr>
            <w:tcW w:w="2554" w:type="dxa"/>
          </w:tcPr>
          <w:p w14:paraId="31FC7EFB" w14:textId="77777777" w:rsidR="00E9319B" w:rsidRDefault="00407046">
            <w:pPr>
              <w:pStyle w:val="TableParagraph"/>
              <w:spacing w:line="232" w:lineRule="exact"/>
              <w:ind w:left="107"/>
              <w:jc w:val="left"/>
            </w:pPr>
            <w:r>
              <w:rPr>
                <w:spacing w:val="-2"/>
              </w:rPr>
              <w:t>Career</w:t>
            </w:r>
          </w:p>
        </w:tc>
        <w:tc>
          <w:tcPr>
            <w:tcW w:w="900" w:type="dxa"/>
          </w:tcPr>
          <w:p w14:paraId="3EA02BA4" w14:textId="77777777" w:rsidR="00E9319B" w:rsidRDefault="00407046">
            <w:pPr>
              <w:pStyle w:val="TableParagraph"/>
              <w:spacing w:line="232" w:lineRule="exact"/>
              <w:ind w:right="95"/>
            </w:pPr>
            <w:r>
              <w:rPr>
                <w:spacing w:val="-5"/>
              </w:rPr>
              <w:t>2%</w:t>
            </w:r>
          </w:p>
        </w:tc>
        <w:tc>
          <w:tcPr>
            <w:tcW w:w="2393" w:type="dxa"/>
          </w:tcPr>
          <w:p w14:paraId="21B6FEDB" w14:textId="77777777" w:rsidR="00E9319B" w:rsidRDefault="00407046">
            <w:pPr>
              <w:pStyle w:val="TableParagraph"/>
              <w:spacing w:line="232" w:lineRule="exact"/>
              <w:ind w:right="95"/>
            </w:pPr>
            <w:r>
              <w:rPr>
                <w:spacing w:val="-5"/>
              </w:rPr>
              <w:t>0%</w:t>
            </w:r>
          </w:p>
        </w:tc>
        <w:tc>
          <w:tcPr>
            <w:tcW w:w="936" w:type="dxa"/>
          </w:tcPr>
          <w:p w14:paraId="045BEDF4" w14:textId="77777777" w:rsidR="00E9319B" w:rsidRDefault="00407046">
            <w:pPr>
              <w:pStyle w:val="TableParagraph"/>
              <w:spacing w:line="232" w:lineRule="exact"/>
              <w:ind w:right="95"/>
            </w:pPr>
            <w:r>
              <w:rPr>
                <w:spacing w:val="-5"/>
              </w:rPr>
              <w:t>8%</w:t>
            </w:r>
          </w:p>
        </w:tc>
        <w:tc>
          <w:tcPr>
            <w:tcW w:w="1858" w:type="dxa"/>
          </w:tcPr>
          <w:p w14:paraId="55C46DAD" w14:textId="77777777" w:rsidR="00E9319B" w:rsidRDefault="00407046">
            <w:pPr>
              <w:pStyle w:val="TableParagraph"/>
              <w:spacing w:line="232" w:lineRule="exact"/>
              <w:ind w:right="97"/>
              <w:rPr>
                <w:b/>
              </w:rPr>
            </w:pPr>
            <w:r>
              <w:rPr>
                <w:b/>
                <w:spacing w:val="-5"/>
              </w:rPr>
              <w:t>9%</w:t>
            </w:r>
          </w:p>
        </w:tc>
      </w:tr>
      <w:tr w:rsidR="00E9319B" w14:paraId="0F1EDD65" w14:textId="77777777">
        <w:trPr>
          <w:trHeight w:val="256"/>
        </w:trPr>
        <w:tc>
          <w:tcPr>
            <w:tcW w:w="2554" w:type="dxa"/>
          </w:tcPr>
          <w:p w14:paraId="67EC3943" w14:textId="77777777" w:rsidR="00E9319B" w:rsidRDefault="00407046">
            <w:pPr>
              <w:pStyle w:val="TableParagraph"/>
              <w:spacing w:before="1" w:line="236" w:lineRule="exact"/>
              <w:ind w:left="107"/>
              <w:jc w:val="left"/>
            </w:pPr>
            <w:r>
              <w:rPr>
                <w:spacing w:val="-2"/>
              </w:rPr>
              <w:t>Volunteer</w:t>
            </w:r>
          </w:p>
        </w:tc>
        <w:tc>
          <w:tcPr>
            <w:tcW w:w="900" w:type="dxa"/>
          </w:tcPr>
          <w:p w14:paraId="6C5DBA25" w14:textId="77777777" w:rsidR="00E9319B" w:rsidRDefault="00407046">
            <w:pPr>
              <w:pStyle w:val="TableParagraph"/>
              <w:spacing w:before="1" w:line="236" w:lineRule="exact"/>
              <w:ind w:right="95"/>
            </w:pPr>
            <w:r>
              <w:rPr>
                <w:spacing w:val="-5"/>
              </w:rPr>
              <w:t>0%</w:t>
            </w:r>
          </w:p>
        </w:tc>
        <w:tc>
          <w:tcPr>
            <w:tcW w:w="2393" w:type="dxa"/>
          </w:tcPr>
          <w:p w14:paraId="62BB127A" w14:textId="77777777" w:rsidR="00E9319B" w:rsidRDefault="00407046">
            <w:pPr>
              <w:pStyle w:val="TableParagraph"/>
              <w:spacing w:before="1" w:line="236" w:lineRule="exact"/>
              <w:ind w:right="95"/>
            </w:pPr>
            <w:r>
              <w:rPr>
                <w:spacing w:val="-5"/>
              </w:rPr>
              <w:t>91%</w:t>
            </w:r>
          </w:p>
        </w:tc>
        <w:tc>
          <w:tcPr>
            <w:tcW w:w="936" w:type="dxa"/>
          </w:tcPr>
          <w:p w14:paraId="3DC0C808" w14:textId="77777777" w:rsidR="00E9319B" w:rsidRDefault="00407046">
            <w:pPr>
              <w:pStyle w:val="TableParagraph"/>
              <w:spacing w:before="1" w:line="236" w:lineRule="exact"/>
              <w:ind w:right="95"/>
            </w:pPr>
            <w:r>
              <w:rPr>
                <w:spacing w:val="-5"/>
              </w:rPr>
              <w:t>0%</w:t>
            </w:r>
          </w:p>
        </w:tc>
        <w:tc>
          <w:tcPr>
            <w:tcW w:w="1858" w:type="dxa"/>
          </w:tcPr>
          <w:p w14:paraId="27C6C275" w14:textId="77777777" w:rsidR="00E9319B" w:rsidRDefault="00407046">
            <w:pPr>
              <w:pStyle w:val="TableParagraph"/>
              <w:spacing w:before="1" w:line="236" w:lineRule="exact"/>
              <w:ind w:right="94"/>
              <w:rPr>
                <w:b/>
              </w:rPr>
            </w:pPr>
            <w:r>
              <w:rPr>
                <w:b/>
                <w:spacing w:val="-5"/>
              </w:rPr>
              <w:t>91%</w:t>
            </w:r>
          </w:p>
        </w:tc>
      </w:tr>
      <w:tr w:rsidR="00E9319B" w14:paraId="0DB88F01" w14:textId="77777777">
        <w:trPr>
          <w:trHeight w:val="254"/>
        </w:trPr>
        <w:tc>
          <w:tcPr>
            <w:tcW w:w="2554" w:type="dxa"/>
          </w:tcPr>
          <w:p w14:paraId="2E202BD5" w14:textId="77777777" w:rsidR="00E9319B" w:rsidRDefault="00407046">
            <w:pPr>
              <w:pStyle w:val="TableParagraph"/>
              <w:spacing w:line="234" w:lineRule="exact"/>
              <w:ind w:left="107"/>
              <w:jc w:val="left"/>
              <w:rPr>
                <w:b/>
              </w:rPr>
            </w:pPr>
            <w:r>
              <w:rPr>
                <w:b/>
                <w:spacing w:val="-2"/>
              </w:rPr>
              <w:t>Total</w:t>
            </w:r>
          </w:p>
        </w:tc>
        <w:tc>
          <w:tcPr>
            <w:tcW w:w="900" w:type="dxa"/>
          </w:tcPr>
          <w:p w14:paraId="233E5070" w14:textId="77777777" w:rsidR="00E9319B" w:rsidRDefault="00407046">
            <w:pPr>
              <w:pStyle w:val="TableParagraph"/>
              <w:spacing w:line="234" w:lineRule="exact"/>
              <w:ind w:right="96"/>
              <w:rPr>
                <w:b/>
              </w:rPr>
            </w:pPr>
            <w:r>
              <w:rPr>
                <w:b/>
                <w:spacing w:val="-5"/>
              </w:rPr>
              <w:t>2%</w:t>
            </w:r>
          </w:p>
        </w:tc>
        <w:tc>
          <w:tcPr>
            <w:tcW w:w="2393" w:type="dxa"/>
          </w:tcPr>
          <w:p w14:paraId="28A0AC29" w14:textId="77777777" w:rsidR="00E9319B" w:rsidRDefault="00407046">
            <w:pPr>
              <w:pStyle w:val="TableParagraph"/>
              <w:spacing w:line="234" w:lineRule="exact"/>
              <w:ind w:right="94"/>
              <w:rPr>
                <w:b/>
              </w:rPr>
            </w:pPr>
            <w:r>
              <w:rPr>
                <w:b/>
                <w:spacing w:val="-5"/>
              </w:rPr>
              <w:t>91%</w:t>
            </w:r>
          </w:p>
        </w:tc>
        <w:tc>
          <w:tcPr>
            <w:tcW w:w="936" w:type="dxa"/>
          </w:tcPr>
          <w:p w14:paraId="36F961B5" w14:textId="77777777" w:rsidR="00E9319B" w:rsidRDefault="00407046">
            <w:pPr>
              <w:pStyle w:val="TableParagraph"/>
              <w:spacing w:line="234" w:lineRule="exact"/>
              <w:ind w:right="96"/>
              <w:rPr>
                <w:b/>
              </w:rPr>
            </w:pPr>
            <w:r>
              <w:rPr>
                <w:b/>
                <w:spacing w:val="-5"/>
              </w:rPr>
              <w:t>8%</w:t>
            </w:r>
          </w:p>
        </w:tc>
        <w:tc>
          <w:tcPr>
            <w:tcW w:w="1858" w:type="dxa"/>
          </w:tcPr>
          <w:p w14:paraId="18263B2B" w14:textId="77777777" w:rsidR="00E9319B" w:rsidRDefault="00407046">
            <w:pPr>
              <w:pStyle w:val="TableParagraph"/>
              <w:spacing w:line="234" w:lineRule="exact"/>
              <w:ind w:right="94"/>
              <w:rPr>
                <w:b/>
              </w:rPr>
            </w:pPr>
            <w:r>
              <w:rPr>
                <w:b/>
                <w:spacing w:val="-4"/>
              </w:rPr>
              <w:t>100%</w:t>
            </w:r>
          </w:p>
        </w:tc>
      </w:tr>
      <w:tr w:rsidR="00E9319B" w14:paraId="120A28F1" w14:textId="77777777">
        <w:trPr>
          <w:trHeight w:val="256"/>
        </w:trPr>
        <w:tc>
          <w:tcPr>
            <w:tcW w:w="8641" w:type="dxa"/>
            <w:gridSpan w:val="5"/>
          </w:tcPr>
          <w:p w14:paraId="7C52DD8B" w14:textId="77777777" w:rsidR="00E9319B" w:rsidRDefault="00407046">
            <w:pPr>
              <w:pStyle w:val="TableParagraph"/>
              <w:spacing w:line="236" w:lineRule="exact"/>
              <w:ind w:left="107"/>
              <w:jc w:val="left"/>
              <w:rPr>
                <w:b/>
              </w:rPr>
            </w:pPr>
            <w:r>
              <w:rPr>
                <w:b/>
              </w:rPr>
              <w:t>Technical</w:t>
            </w:r>
            <w:r>
              <w:rPr>
                <w:b/>
                <w:spacing w:val="-5"/>
              </w:rPr>
              <w:t xml:space="preserve"> </w:t>
            </w:r>
            <w:r>
              <w:rPr>
                <w:b/>
              </w:rPr>
              <w:t>Water</w:t>
            </w:r>
            <w:r>
              <w:rPr>
                <w:b/>
                <w:spacing w:val="-5"/>
              </w:rPr>
              <w:t xml:space="preserve"> </w:t>
            </w:r>
            <w:r>
              <w:rPr>
                <w:b/>
              </w:rPr>
              <w:t>Rescue</w:t>
            </w:r>
            <w:r>
              <w:rPr>
                <w:b/>
                <w:spacing w:val="-6"/>
              </w:rPr>
              <w:t xml:space="preserve"> </w:t>
            </w:r>
            <w:r>
              <w:rPr>
                <w:b/>
                <w:spacing w:val="-2"/>
              </w:rPr>
              <w:t>Organizations</w:t>
            </w:r>
          </w:p>
        </w:tc>
      </w:tr>
      <w:tr w:rsidR="00E9319B" w14:paraId="3C84F0E3" w14:textId="77777777">
        <w:trPr>
          <w:trHeight w:val="253"/>
        </w:trPr>
        <w:tc>
          <w:tcPr>
            <w:tcW w:w="8641" w:type="dxa"/>
            <w:gridSpan w:val="5"/>
          </w:tcPr>
          <w:p w14:paraId="2AD15A60" w14:textId="77777777" w:rsidR="00E9319B" w:rsidRDefault="00407046">
            <w:pPr>
              <w:pStyle w:val="TableParagraph"/>
              <w:spacing w:line="234" w:lineRule="exact"/>
              <w:ind w:left="107"/>
              <w:jc w:val="left"/>
              <w:rPr>
                <w:b/>
              </w:rPr>
            </w:pPr>
            <w:r>
              <w:rPr>
                <w:b/>
                <w:spacing w:val="-2"/>
              </w:rPr>
              <w:t>Number</w:t>
            </w:r>
          </w:p>
        </w:tc>
      </w:tr>
      <w:tr w:rsidR="00E9319B" w14:paraId="612FCC98" w14:textId="77777777">
        <w:trPr>
          <w:trHeight w:val="253"/>
        </w:trPr>
        <w:tc>
          <w:tcPr>
            <w:tcW w:w="2554" w:type="dxa"/>
          </w:tcPr>
          <w:p w14:paraId="531A1067" w14:textId="77777777" w:rsidR="00E9319B" w:rsidRDefault="00407046">
            <w:pPr>
              <w:pStyle w:val="TableParagraph"/>
              <w:spacing w:line="234" w:lineRule="exact"/>
              <w:ind w:left="107"/>
              <w:jc w:val="left"/>
            </w:pPr>
            <w:r>
              <w:rPr>
                <w:spacing w:val="-2"/>
              </w:rPr>
              <w:t>Career</w:t>
            </w:r>
          </w:p>
        </w:tc>
        <w:tc>
          <w:tcPr>
            <w:tcW w:w="900" w:type="dxa"/>
          </w:tcPr>
          <w:p w14:paraId="29F41463" w14:textId="77777777" w:rsidR="00E9319B" w:rsidRDefault="00407046">
            <w:pPr>
              <w:pStyle w:val="TableParagraph"/>
              <w:spacing w:line="234" w:lineRule="exact"/>
              <w:ind w:right="96"/>
            </w:pPr>
            <w:r>
              <w:rPr>
                <w:spacing w:val="-5"/>
              </w:rPr>
              <w:t>11</w:t>
            </w:r>
          </w:p>
        </w:tc>
        <w:tc>
          <w:tcPr>
            <w:tcW w:w="2393" w:type="dxa"/>
          </w:tcPr>
          <w:p w14:paraId="13BEF30F" w14:textId="77777777" w:rsidR="00E9319B" w:rsidRDefault="00407046">
            <w:pPr>
              <w:pStyle w:val="TableParagraph"/>
              <w:spacing w:line="234" w:lineRule="exact"/>
              <w:ind w:right="96"/>
            </w:pPr>
            <w:r>
              <w:rPr>
                <w:spacing w:val="-5"/>
              </w:rPr>
              <w:t>123</w:t>
            </w:r>
          </w:p>
        </w:tc>
        <w:tc>
          <w:tcPr>
            <w:tcW w:w="936" w:type="dxa"/>
          </w:tcPr>
          <w:p w14:paraId="1F7F38CE" w14:textId="77777777" w:rsidR="00E9319B" w:rsidRDefault="00407046">
            <w:pPr>
              <w:pStyle w:val="TableParagraph"/>
              <w:spacing w:line="234" w:lineRule="exact"/>
              <w:ind w:right="96"/>
            </w:pPr>
            <w:r>
              <w:t>0</w:t>
            </w:r>
          </w:p>
        </w:tc>
        <w:tc>
          <w:tcPr>
            <w:tcW w:w="1858" w:type="dxa"/>
          </w:tcPr>
          <w:p w14:paraId="6EB2ECB5" w14:textId="77777777" w:rsidR="00E9319B" w:rsidRDefault="00407046">
            <w:pPr>
              <w:pStyle w:val="TableParagraph"/>
              <w:spacing w:line="234" w:lineRule="exact"/>
              <w:ind w:right="97"/>
              <w:rPr>
                <w:b/>
              </w:rPr>
            </w:pPr>
            <w:r>
              <w:rPr>
                <w:b/>
                <w:spacing w:val="-5"/>
              </w:rPr>
              <w:t>134</w:t>
            </w:r>
          </w:p>
        </w:tc>
      </w:tr>
      <w:tr w:rsidR="00E9319B" w14:paraId="4E1F35C1" w14:textId="77777777">
        <w:trPr>
          <w:trHeight w:val="256"/>
        </w:trPr>
        <w:tc>
          <w:tcPr>
            <w:tcW w:w="2554" w:type="dxa"/>
          </w:tcPr>
          <w:p w14:paraId="01C8D257" w14:textId="77777777" w:rsidR="00E9319B" w:rsidRDefault="00407046">
            <w:pPr>
              <w:pStyle w:val="TableParagraph"/>
              <w:spacing w:before="1" w:line="236" w:lineRule="exact"/>
              <w:ind w:left="107"/>
              <w:jc w:val="left"/>
            </w:pPr>
            <w:r>
              <w:rPr>
                <w:spacing w:val="-2"/>
              </w:rPr>
              <w:t>Volunteer</w:t>
            </w:r>
          </w:p>
        </w:tc>
        <w:tc>
          <w:tcPr>
            <w:tcW w:w="900" w:type="dxa"/>
          </w:tcPr>
          <w:p w14:paraId="103A1565" w14:textId="77777777" w:rsidR="00E9319B" w:rsidRDefault="00407046">
            <w:pPr>
              <w:pStyle w:val="TableParagraph"/>
              <w:spacing w:before="1" w:line="236" w:lineRule="exact"/>
              <w:ind w:right="96"/>
            </w:pPr>
            <w:r>
              <w:t>0</w:t>
            </w:r>
          </w:p>
        </w:tc>
        <w:tc>
          <w:tcPr>
            <w:tcW w:w="2393" w:type="dxa"/>
          </w:tcPr>
          <w:p w14:paraId="1F53899B" w14:textId="77777777" w:rsidR="00E9319B" w:rsidRDefault="00407046">
            <w:pPr>
              <w:pStyle w:val="TableParagraph"/>
              <w:spacing w:before="1" w:line="236" w:lineRule="exact"/>
              <w:ind w:right="96"/>
            </w:pPr>
            <w:r>
              <w:t>0</w:t>
            </w:r>
          </w:p>
        </w:tc>
        <w:tc>
          <w:tcPr>
            <w:tcW w:w="936" w:type="dxa"/>
          </w:tcPr>
          <w:p w14:paraId="62D2B57B" w14:textId="77777777" w:rsidR="00E9319B" w:rsidRDefault="00407046">
            <w:pPr>
              <w:pStyle w:val="TableParagraph"/>
              <w:spacing w:before="1" w:line="236" w:lineRule="exact"/>
              <w:ind w:right="96"/>
            </w:pPr>
            <w:r>
              <w:t>0</w:t>
            </w:r>
          </w:p>
        </w:tc>
        <w:tc>
          <w:tcPr>
            <w:tcW w:w="1858" w:type="dxa"/>
          </w:tcPr>
          <w:p w14:paraId="48891609" w14:textId="77777777" w:rsidR="00E9319B" w:rsidRDefault="00407046">
            <w:pPr>
              <w:pStyle w:val="TableParagraph"/>
              <w:spacing w:before="1" w:line="236" w:lineRule="exact"/>
              <w:ind w:right="97"/>
              <w:rPr>
                <w:b/>
              </w:rPr>
            </w:pPr>
            <w:r>
              <w:rPr>
                <w:b/>
              </w:rPr>
              <w:t>0</w:t>
            </w:r>
          </w:p>
        </w:tc>
      </w:tr>
      <w:tr w:rsidR="00E9319B" w14:paraId="47581D8E" w14:textId="77777777">
        <w:trPr>
          <w:trHeight w:val="254"/>
        </w:trPr>
        <w:tc>
          <w:tcPr>
            <w:tcW w:w="2554" w:type="dxa"/>
          </w:tcPr>
          <w:p w14:paraId="1E5E08D4" w14:textId="77777777" w:rsidR="00E9319B" w:rsidRDefault="00407046">
            <w:pPr>
              <w:pStyle w:val="TableParagraph"/>
              <w:spacing w:line="234" w:lineRule="exact"/>
              <w:ind w:left="107"/>
              <w:jc w:val="left"/>
              <w:rPr>
                <w:b/>
              </w:rPr>
            </w:pPr>
            <w:r>
              <w:rPr>
                <w:b/>
                <w:spacing w:val="-2"/>
              </w:rPr>
              <w:t>Total</w:t>
            </w:r>
          </w:p>
        </w:tc>
        <w:tc>
          <w:tcPr>
            <w:tcW w:w="900" w:type="dxa"/>
          </w:tcPr>
          <w:p w14:paraId="18856D15" w14:textId="77777777" w:rsidR="00E9319B" w:rsidRDefault="00407046">
            <w:pPr>
              <w:pStyle w:val="TableParagraph"/>
              <w:spacing w:line="234" w:lineRule="exact"/>
              <w:ind w:right="96"/>
              <w:rPr>
                <w:b/>
              </w:rPr>
            </w:pPr>
            <w:r>
              <w:rPr>
                <w:b/>
                <w:spacing w:val="-5"/>
              </w:rPr>
              <w:t>11</w:t>
            </w:r>
          </w:p>
        </w:tc>
        <w:tc>
          <w:tcPr>
            <w:tcW w:w="2393" w:type="dxa"/>
          </w:tcPr>
          <w:p w14:paraId="51B67DB8" w14:textId="77777777" w:rsidR="00E9319B" w:rsidRDefault="00407046">
            <w:pPr>
              <w:pStyle w:val="TableParagraph"/>
              <w:spacing w:line="234" w:lineRule="exact"/>
              <w:ind w:right="96"/>
              <w:rPr>
                <w:b/>
              </w:rPr>
            </w:pPr>
            <w:r>
              <w:rPr>
                <w:b/>
                <w:spacing w:val="-5"/>
              </w:rPr>
              <w:t>123</w:t>
            </w:r>
          </w:p>
        </w:tc>
        <w:tc>
          <w:tcPr>
            <w:tcW w:w="936" w:type="dxa"/>
          </w:tcPr>
          <w:p w14:paraId="6101D36F" w14:textId="77777777" w:rsidR="00E9319B" w:rsidRDefault="00407046">
            <w:pPr>
              <w:pStyle w:val="TableParagraph"/>
              <w:spacing w:line="234" w:lineRule="exact"/>
              <w:ind w:right="96"/>
              <w:rPr>
                <w:b/>
              </w:rPr>
            </w:pPr>
            <w:r>
              <w:rPr>
                <w:b/>
              </w:rPr>
              <w:t>0</w:t>
            </w:r>
          </w:p>
        </w:tc>
        <w:tc>
          <w:tcPr>
            <w:tcW w:w="1858" w:type="dxa"/>
          </w:tcPr>
          <w:p w14:paraId="1E193021" w14:textId="77777777" w:rsidR="00E9319B" w:rsidRDefault="00407046">
            <w:pPr>
              <w:pStyle w:val="TableParagraph"/>
              <w:spacing w:line="234" w:lineRule="exact"/>
              <w:ind w:right="97"/>
              <w:rPr>
                <w:b/>
              </w:rPr>
            </w:pPr>
            <w:r>
              <w:rPr>
                <w:b/>
                <w:spacing w:val="-5"/>
              </w:rPr>
              <w:t>134</w:t>
            </w:r>
          </w:p>
        </w:tc>
      </w:tr>
      <w:tr w:rsidR="00E9319B" w14:paraId="3E53EE80" w14:textId="77777777">
        <w:trPr>
          <w:trHeight w:val="256"/>
        </w:trPr>
        <w:tc>
          <w:tcPr>
            <w:tcW w:w="8641" w:type="dxa"/>
            <w:gridSpan w:val="5"/>
          </w:tcPr>
          <w:p w14:paraId="1A72B9F0" w14:textId="77777777" w:rsidR="00E9319B" w:rsidRDefault="00407046">
            <w:pPr>
              <w:pStyle w:val="TableParagraph"/>
              <w:spacing w:line="236"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451F7E4D" w14:textId="77777777">
        <w:trPr>
          <w:trHeight w:val="253"/>
        </w:trPr>
        <w:tc>
          <w:tcPr>
            <w:tcW w:w="2554" w:type="dxa"/>
          </w:tcPr>
          <w:p w14:paraId="34F174D3" w14:textId="77777777" w:rsidR="00E9319B" w:rsidRDefault="00407046">
            <w:pPr>
              <w:pStyle w:val="TableParagraph"/>
              <w:spacing w:line="234" w:lineRule="exact"/>
              <w:ind w:left="107"/>
              <w:jc w:val="left"/>
            </w:pPr>
            <w:r>
              <w:rPr>
                <w:spacing w:val="-2"/>
              </w:rPr>
              <w:t>Career</w:t>
            </w:r>
          </w:p>
        </w:tc>
        <w:tc>
          <w:tcPr>
            <w:tcW w:w="900" w:type="dxa"/>
          </w:tcPr>
          <w:p w14:paraId="2E1B91B4" w14:textId="77777777" w:rsidR="00E9319B" w:rsidRDefault="00407046">
            <w:pPr>
              <w:pStyle w:val="TableParagraph"/>
              <w:spacing w:line="234" w:lineRule="exact"/>
              <w:ind w:right="95"/>
            </w:pPr>
            <w:r>
              <w:rPr>
                <w:spacing w:val="-5"/>
              </w:rPr>
              <w:t>8%</w:t>
            </w:r>
          </w:p>
        </w:tc>
        <w:tc>
          <w:tcPr>
            <w:tcW w:w="2393" w:type="dxa"/>
          </w:tcPr>
          <w:p w14:paraId="72B17211" w14:textId="77777777" w:rsidR="00E9319B" w:rsidRDefault="00407046">
            <w:pPr>
              <w:pStyle w:val="TableParagraph"/>
              <w:spacing w:line="234" w:lineRule="exact"/>
              <w:ind w:right="95"/>
            </w:pPr>
            <w:r>
              <w:rPr>
                <w:spacing w:val="-5"/>
              </w:rPr>
              <w:t>92%</w:t>
            </w:r>
          </w:p>
        </w:tc>
        <w:tc>
          <w:tcPr>
            <w:tcW w:w="936" w:type="dxa"/>
          </w:tcPr>
          <w:p w14:paraId="1C71E18D" w14:textId="77777777" w:rsidR="00E9319B" w:rsidRDefault="00407046">
            <w:pPr>
              <w:pStyle w:val="TableParagraph"/>
              <w:spacing w:line="234" w:lineRule="exact"/>
              <w:ind w:right="95"/>
            </w:pPr>
            <w:r>
              <w:rPr>
                <w:spacing w:val="-5"/>
              </w:rPr>
              <w:t>0%</w:t>
            </w:r>
          </w:p>
        </w:tc>
        <w:tc>
          <w:tcPr>
            <w:tcW w:w="1858" w:type="dxa"/>
          </w:tcPr>
          <w:p w14:paraId="57E69CF0" w14:textId="77777777" w:rsidR="00E9319B" w:rsidRDefault="00407046">
            <w:pPr>
              <w:pStyle w:val="TableParagraph"/>
              <w:spacing w:line="234" w:lineRule="exact"/>
              <w:ind w:right="94"/>
              <w:rPr>
                <w:b/>
              </w:rPr>
            </w:pPr>
            <w:r>
              <w:rPr>
                <w:b/>
                <w:spacing w:val="-4"/>
              </w:rPr>
              <w:t>100%</w:t>
            </w:r>
          </w:p>
        </w:tc>
      </w:tr>
      <w:tr w:rsidR="00E9319B" w14:paraId="367FB0A1" w14:textId="77777777">
        <w:trPr>
          <w:trHeight w:val="256"/>
        </w:trPr>
        <w:tc>
          <w:tcPr>
            <w:tcW w:w="2554" w:type="dxa"/>
          </w:tcPr>
          <w:p w14:paraId="643D2504" w14:textId="77777777" w:rsidR="00E9319B" w:rsidRDefault="00407046">
            <w:pPr>
              <w:pStyle w:val="TableParagraph"/>
              <w:spacing w:line="236" w:lineRule="exact"/>
              <w:ind w:left="107"/>
              <w:jc w:val="left"/>
            </w:pPr>
            <w:r>
              <w:rPr>
                <w:spacing w:val="-2"/>
              </w:rPr>
              <w:t>Volunteer</w:t>
            </w:r>
          </w:p>
        </w:tc>
        <w:tc>
          <w:tcPr>
            <w:tcW w:w="900" w:type="dxa"/>
          </w:tcPr>
          <w:p w14:paraId="18C1EA84" w14:textId="77777777" w:rsidR="00E9319B" w:rsidRDefault="00407046">
            <w:pPr>
              <w:pStyle w:val="TableParagraph"/>
              <w:spacing w:line="236" w:lineRule="exact"/>
              <w:ind w:right="95"/>
            </w:pPr>
            <w:r>
              <w:rPr>
                <w:spacing w:val="-5"/>
              </w:rPr>
              <w:t>0%</w:t>
            </w:r>
          </w:p>
        </w:tc>
        <w:tc>
          <w:tcPr>
            <w:tcW w:w="2393" w:type="dxa"/>
          </w:tcPr>
          <w:p w14:paraId="624E782F" w14:textId="77777777" w:rsidR="00E9319B" w:rsidRDefault="00407046">
            <w:pPr>
              <w:pStyle w:val="TableParagraph"/>
              <w:spacing w:line="236" w:lineRule="exact"/>
              <w:ind w:right="95"/>
            </w:pPr>
            <w:r>
              <w:rPr>
                <w:spacing w:val="-5"/>
              </w:rPr>
              <w:t>0%</w:t>
            </w:r>
          </w:p>
        </w:tc>
        <w:tc>
          <w:tcPr>
            <w:tcW w:w="936" w:type="dxa"/>
          </w:tcPr>
          <w:p w14:paraId="77657FAF" w14:textId="77777777" w:rsidR="00E9319B" w:rsidRDefault="00407046">
            <w:pPr>
              <w:pStyle w:val="TableParagraph"/>
              <w:spacing w:line="236" w:lineRule="exact"/>
              <w:ind w:right="95"/>
            </w:pPr>
            <w:r>
              <w:rPr>
                <w:spacing w:val="-5"/>
              </w:rPr>
              <w:t>0%</w:t>
            </w:r>
          </w:p>
        </w:tc>
        <w:tc>
          <w:tcPr>
            <w:tcW w:w="1858" w:type="dxa"/>
          </w:tcPr>
          <w:p w14:paraId="0BE049E6" w14:textId="77777777" w:rsidR="00E9319B" w:rsidRDefault="00407046">
            <w:pPr>
              <w:pStyle w:val="TableParagraph"/>
              <w:spacing w:line="236" w:lineRule="exact"/>
              <w:ind w:right="97"/>
              <w:rPr>
                <w:b/>
              </w:rPr>
            </w:pPr>
            <w:r>
              <w:rPr>
                <w:b/>
                <w:spacing w:val="-5"/>
              </w:rPr>
              <w:t>0%</w:t>
            </w:r>
          </w:p>
        </w:tc>
      </w:tr>
      <w:tr w:rsidR="00E9319B" w14:paraId="6A1FBA69" w14:textId="77777777">
        <w:trPr>
          <w:trHeight w:val="253"/>
        </w:trPr>
        <w:tc>
          <w:tcPr>
            <w:tcW w:w="2554" w:type="dxa"/>
          </w:tcPr>
          <w:p w14:paraId="5BA7F38B" w14:textId="77777777" w:rsidR="00E9319B" w:rsidRDefault="00407046">
            <w:pPr>
              <w:pStyle w:val="TableParagraph"/>
              <w:spacing w:line="234" w:lineRule="exact"/>
              <w:ind w:left="107"/>
              <w:jc w:val="left"/>
              <w:rPr>
                <w:b/>
              </w:rPr>
            </w:pPr>
            <w:r>
              <w:rPr>
                <w:b/>
                <w:spacing w:val="-2"/>
              </w:rPr>
              <w:t>Total</w:t>
            </w:r>
          </w:p>
        </w:tc>
        <w:tc>
          <w:tcPr>
            <w:tcW w:w="900" w:type="dxa"/>
          </w:tcPr>
          <w:p w14:paraId="5536FA48" w14:textId="77777777" w:rsidR="00E9319B" w:rsidRDefault="00407046">
            <w:pPr>
              <w:pStyle w:val="TableParagraph"/>
              <w:spacing w:line="234" w:lineRule="exact"/>
              <w:ind w:right="96"/>
              <w:rPr>
                <w:b/>
              </w:rPr>
            </w:pPr>
            <w:r>
              <w:rPr>
                <w:b/>
                <w:spacing w:val="-5"/>
              </w:rPr>
              <w:t>8%</w:t>
            </w:r>
          </w:p>
        </w:tc>
        <w:tc>
          <w:tcPr>
            <w:tcW w:w="2393" w:type="dxa"/>
          </w:tcPr>
          <w:p w14:paraId="392C6D61" w14:textId="77777777" w:rsidR="00E9319B" w:rsidRDefault="00407046">
            <w:pPr>
              <w:pStyle w:val="TableParagraph"/>
              <w:spacing w:line="234" w:lineRule="exact"/>
              <w:ind w:right="94"/>
              <w:rPr>
                <w:b/>
              </w:rPr>
            </w:pPr>
            <w:r>
              <w:rPr>
                <w:b/>
                <w:spacing w:val="-5"/>
              </w:rPr>
              <w:t>92%</w:t>
            </w:r>
          </w:p>
        </w:tc>
        <w:tc>
          <w:tcPr>
            <w:tcW w:w="936" w:type="dxa"/>
          </w:tcPr>
          <w:p w14:paraId="786CF82E" w14:textId="77777777" w:rsidR="00E9319B" w:rsidRDefault="00407046">
            <w:pPr>
              <w:pStyle w:val="TableParagraph"/>
              <w:spacing w:line="234" w:lineRule="exact"/>
              <w:ind w:right="96"/>
              <w:rPr>
                <w:b/>
              </w:rPr>
            </w:pPr>
            <w:r>
              <w:rPr>
                <w:b/>
                <w:spacing w:val="-5"/>
              </w:rPr>
              <w:t>0%</w:t>
            </w:r>
          </w:p>
        </w:tc>
        <w:tc>
          <w:tcPr>
            <w:tcW w:w="1858" w:type="dxa"/>
          </w:tcPr>
          <w:p w14:paraId="0779E3AB" w14:textId="77777777" w:rsidR="00E9319B" w:rsidRDefault="00407046">
            <w:pPr>
              <w:pStyle w:val="TableParagraph"/>
              <w:spacing w:line="234" w:lineRule="exact"/>
              <w:ind w:right="94"/>
              <w:rPr>
                <w:b/>
              </w:rPr>
            </w:pPr>
            <w:r>
              <w:rPr>
                <w:b/>
                <w:spacing w:val="-4"/>
              </w:rPr>
              <w:t>100%</w:t>
            </w:r>
          </w:p>
        </w:tc>
      </w:tr>
      <w:tr w:rsidR="00E9319B" w14:paraId="3B1B3B9F" w14:textId="77777777">
        <w:trPr>
          <w:trHeight w:val="254"/>
        </w:trPr>
        <w:tc>
          <w:tcPr>
            <w:tcW w:w="8641" w:type="dxa"/>
            <w:gridSpan w:val="5"/>
          </w:tcPr>
          <w:p w14:paraId="5E3F3D30" w14:textId="77777777" w:rsidR="00E9319B" w:rsidRDefault="00407046">
            <w:pPr>
              <w:pStyle w:val="TableParagraph"/>
              <w:spacing w:line="234" w:lineRule="exact"/>
              <w:ind w:left="107"/>
              <w:jc w:val="left"/>
              <w:rPr>
                <w:b/>
              </w:rPr>
            </w:pPr>
            <w:r>
              <w:rPr>
                <w:b/>
              </w:rPr>
              <w:t>Technical</w:t>
            </w:r>
            <w:r>
              <w:rPr>
                <w:b/>
                <w:spacing w:val="-5"/>
              </w:rPr>
              <w:t xml:space="preserve"> </w:t>
            </w:r>
            <w:r>
              <w:rPr>
                <w:b/>
              </w:rPr>
              <w:t>Water</w:t>
            </w:r>
            <w:r>
              <w:rPr>
                <w:b/>
                <w:spacing w:val="-5"/>
              </w:rPr>
              <w:t xml:space="preserve"> </w:t>
            </w:r>
            <w:r>
              <w:rPr>
                <w:b/>
              </w:rPr>
              <w:t>Rescue</w:t>
            </w:r>
            <w:r>
              <w:rPr>
                <w:b/>
                <w:spacing w:val="-6"/>
              </w:rPr>
              <w:t xml:space="preserve"> </w:t>
            </w:r>
            <w:r>
              <w:rPr>
                <w:b/>
                <w:spacing w:val="-2"/>
              </w:rPr>
              <w:t>Responders</w:t>
            </w:r>
          </w:p>
        </w:tc>
      </w:tr>
      <w:tr w:rsidR="00E9319B" w14:paraId="6EB68CE7" w14:textId="77777777">
        <w:trPr>
          <w:trHeight w:val="256"/>
        </w:trPr>
        <w:tc>
          <w:tcPr>
            <w:tcW w:w="8641" w:type="dxa"/>
            <w:gridSpan w:val="5"/>
          </w:tcPr>
          <w:p w14:paraId="1ECB0CCB" w14:textId="77777777" w:rsidR="00E9319B" w:rsidRDefault="00407046">
            <w:pPr>
              <w:pStyle w:val="TableParagraph"/>
              <w:spacing w:before="1" w:line="236" w:lineRule="exact"/>
              <w:ind w:left="107"/>
              <w:jc w:val="left"/>
              <w:rPr>
                <w:b/>
              </w:rPr>
            </w:pPr>
            <w:r>
              <w:rPr>
                <w:b/>
                <w:spacing w:val="-2"/>
              </w:rPr>
              <w:t>Number</w:t>
            </w:r>
          </w:p>
        </w:tc>
      </w:tr>
      <w:tr w:rsidR="00E9319B" w14:paraId="380F8435" w14:textId="77777777">
        <w:trPr>
          <w:trHeight w:val="253"/>
        </w:trPr>
        <w:tc>
          <w:tcPr>
            <w:tcW w:w="2554" w:type="dxa"/>
          </w:tcPr>
          <w:p w14:paraId="6C486CDB" w14:textId="77777777" w:rsidR="00E9319B" w:rsidRDefault="00407046">
            <w:pPr>
              <w:pStyle w:val="TableParagraph"/>
              <w:spacing w:line="234" w:lineRule="exact"/>
              <w:ind w:left="107"/>
              <w:jc w:val="left"/>
            </w:pPr>
            <w:r>
              <w:rPr>
                <w:spacing w:val="-2"/>
              </w:rPr>
              <w:t>Career</w:t>
            </w:r>
          </w:p>
        </w:tc>
        <w:tc>
          <w:tcPr>
            <w:tcW w:w="900" w:type="dxa"/>
          </w:tcPr>
          <w:p w14:paraId="3184FFFA" w14:textId="77777777" w:rsidR="00E9319B" w:rsidRDefault="00407046">
            <w:pPr>
              <w:pStyle w:val="TableParagraph"/>
              <w:spacing w:line="234" w:lineRule="exact"/>
              <w:ind w:right="96"/>
            </w:pPr>
            <w:r>
              <w:rPr>
                <w:spacing w:val="-5"/>
              </w:rPr>
              <w:t>599</w:t>
            </w:r>
          </w:p>
        </w:tc>
        <w:tc>
          <w:tcPr>
            <w:tcW w:w="2393" w:type="dxa"/>
          </w:tcPr>
          <w:p w14:paraId="565CDB62" w14:textId="77777777" w:rsidR="00E9319B" w:rsidRDefault="00407046">
            <w:pPr>
              <w:pStyle w:val="TableParagraph"/>
              <w:spacing w:line="234" w:lineRule="exact"/>
              <w:ind w:right="94"/>
            </w:pPr>
            <w:r>
              <w:rPr>
                <w:spacing w:val="-2"/>
              </w:rPr>
              <w:t>7,676</w:t>
            </w:r>
          </w:p>
        </w:tc>
        <w:tc>
          <w:tcPr>
            <w:tcW w:w="936" w:type="dxa"/>
          </w:tcPr>
          <w:p w14:paraId="435915F8" w14:textId="77777777" w:rsidR="00E9319B" w:rsidRDefault="00407046">
            <w:pPr>
              <w:pStyle w:val="TableParagraph"/>
              <w:spacing w:line="234" w:lineRule="exact"/>
              <w:ind w:right="96"/>
            </w:pPr>
            <w:r>
              <w:t>0</w:t>
            </w:r>
          </w:p>
        </w:tc>
        <w:tc>
          <w:tcPr>
            <w:tcW w:w="1858" w:type="dxa"/>
          </w:tcPr>
          <w:p w14:paraId="4BAC9CFD" w14:textId="77777777" w:rsidR="00E9319B" w:rsidRDefault="00407046">
            <w:pPr>
              <w:pStyle w:val="TableParagraph"/>
              <w:spacing w:line="234" w:lineRule="exact"/>
              <w:ind w:right="94"/>
              <w:rPr>
                <w:b/>
              </w:rPr>
            </w:pPr>
            <w:r>
              <w:rPr>
                <w:b/>
                <w:spacing w:val="-2"/>
              </w:rPr>
              <w:t>8,275</w:t>
            </w:r>
          </w:p>
        </w:tc>
      </w:tr>
      <w:tr w:rsidR="00E9319B" w14:paraId="6E48460D" w14:textId="77777777">
        <w:trPr>
          <w:trHeight w:val="256"/>
        </w:trPr>
        <w:tc>
          <w:tcPr>
            <w:tcW w:w="2554" w:type="dxa"/>
          </w:tcPr>
          <w:p w14:paraId="464FA71E" w14:textId="77777777" w:rsidR="00E9319B" w:rsidRDefault="00407046">
            <w:pPr>
              <w:pStyle w:val="TableParagraph"/>
              <w:spacing w:line="236" w:lineRule="exact"/>
              <w:ind w:left="107"/>
              <w:jc w:val="left"/>
            </w:pPr>
            <w:r>
              <w:rPr>
                <w:spacing w:val="-2"/>
              </w:rPr>
              <w:t>Volunteer</w:t>
            </w:r>
          </w:p>
        </w:tc>
        <w:tc>
          <w:tcPr>
            <w:tcW w:w="900" w:type="dxa"/>
          </w:tcPr>
          <w:p w14:paraId="78CAF6C6" w14:textId="77777777" w:rsidR="00E9319B" w:rsidRDefault="00407046">
            <w:pPr>
              <w:pStyle w:val="TableParagraph"/>
              <w:spacing w:line="236" w:lineRule="exact"/>
              <w:ind w:right="96"/>
            </w:pPr>
            <w:r>
              <w:t>0</w:t>
            </w:r>
          </w:p>
        </w:tc>
        <w:tc>
          <w:tcPr>
            <w:tcW w:w="2393" w:type="dxa"/>
          </w:tcPr>
          <w:p w14:paraId="1D69F1B5" w14:textId="77777777" w:rsidR="00E9319B" w:rsidRDefault="00407046">
            <w:pPr>
              <w:pStyle w:val="TableParagraph"/>
              <w:spacing w:line="236" w:lineRule="exact"/>
              <w:ind w:right="96"/>
            </w:pPr>
            <w:r>
              <w:t>0</w:t>
            </w:r>
          </w:p>
        </w:tc>
        <w:tc>
          <w:tcPr>
            <w:tcW w:w="936" w:type="dxa"/>
          </w:tcPr>
          <w:p w14:paraId="046A7643" w14:textId="77777777" w:rsidR="00E9319B" w:rsidRDefault="00407046">
            <w:pPr>
              <w:pStyle w:val="TableParagraph"/>
              <w:spacing w:line="236" w:lineRule="exact"/>
              <w:ind w:right="96"/>
            </w:pPr>
            <w:r>
              <w:t>0</w:t>
            </w:r>
          </w:p>
        </w:tc>
        <w:tc>
          <w:tcPr>
            <w:tcW w:w="1858" w:type="dxa"/>
          </w:tcPr>
          <w:p w14:paraId="0347A316" w14:textId="77777777" w:rsidR="00E9319B" w:rsidRDefault="00407046">
            <w:pPr>
              <w:pStyle w:val="TableParagraph"/>
              <w:spacing w:line="236" w:lineRule="exact"/>
              <w:ind w:right="97"/>
              <w:rPr>
                <w:b/>
              </w:rPr>
            </w:pPr>
            <w:r>
              <w:rPr>
                <w:b/>
              </w:rPr>
              <w:t>0</w:t>
            </w:r>
          </w:p>
        </w:tc>
      </w:tr>
      <w:tr w:rsidR="00E9319B" w14:paraId="03D917BF" w14:textId="77777777">
        <w:trPr>
          <w:trHeight w:val="253"/>
        </w:trPr>
        <w:tc>
          <w:tcPr>
            <w:tcW w:w="2554" w:type="dxa"/>
          </w:tcPr>
          <w:p w14:paraId="65B4505E" w14:textId="77777777" w:rsidR="00E9319B" w:rsidRDefault="00407046">
            <w:pPr>
              <w:pStyle w:val="TableParagraph"/>
              <w:spacing w:line="234" w:lineRule="exact"/>
              <w:ind w:left="107"/>
              <w:jc w:val="left"/>
              <w:rPr>
                <w:b/>
              </w:rPr>
            </w:pPr>
            <w:r>
              <w:rPr>
                <w:b/>
                <w:spacing w:val="-2"/>
              </w:rPr>
              <w:t>Total</w:t>
            </w:r>
          </w:p>
        </w:tc>
        <w:tc>
          <w:tcPr>
            <w:tcW w:w="900" w:type="dxa"/>
          </w:tcPr>
          <w:p w14:paraId="517C096D" w14:textId="77777777" w:rsidR="00E9319B" w:rsidRDefault="00407046">
            <w:pPr>
              <w:pStyle w:val="TableParagraph"/>
              <w:spacing w:line="234" w:lineRule="exact"/>
              <w:ind w:right="96"/>
              <w:rPr>
                <w:b/>
              </w:rPr>
            </w:pPr>
            <w:r>
              <w:rPr>
                <w:b/>
                <w:spacing w:val="-5"/>
              </w:rPr>
              <w:t>599</w:t>
            </w:r>
          </w:p>
        </w:tc>
        <w:tc>
          <w:tcPr>
            <w:tcW w:w="2393" w:type="dxa"/>
          </w:tcPr>
          <w:p w14:paraId="1E828E4A" w14:textId="77777777" w:rsidR="00E9319B" w:rsidRDefault="00407046">
            <w:pPr>
              <w:pStyle w:val="TableParagraph"/>
              <w:spacing w:line="234" w:lineRule="exact"/>
              <w:ind w:right="94"/>
              <w:rPr>
                <w:b/>
              </w:rPr>
            </w:pPr>
            <w:r>
              <w:rPr>
                <w:b/>
                <w:spacing w:val="-2"/>
              </w:rPr>
              <w:t>7,676</w:t>
            </w:r>
          </w:p>
        </w:tc>
        <w:tc>
          <w:tcPr>
            <w:tcW w:w="936" w:type="dxa"/>
          </w:tcPr>
          <w:p w14:paraId="119971BF" w14:textId="77777777" w:rsidR="00E9319B" w:rsidRDefault="00407046">
            <w:pPr>
              <w:pStyle w:val="TableParagraph"/>
              <w:spacing w:line="234" w:lineRule="exact"/>
              <w:ind w:right="96"/>
              <w:rPr>
                <w:b/>
              </w:rPr>
            </w:pPr>
            <w:r>
              <w:rPr>
                <w:b/>
              </w:rPr>
              <w:t>0</w:t>
            </w:r>
          </w:p>
        </w:tc>
        <w:tc>
          <w:tcPr>
            <w:tcW w:w="1858" w:type="dxa"/>
          </w:tcPr>
          <w:p w14:paraId="46AD5D17" w14:textId="77777777" w:rsidR="00E9319B" w:rsidRDefault="00407046">
            <w:pPr>
              <w:pStyle w:val="TableParagraph"/>
              <w:spacing w:line="234" w:lineRule="exact"/>
              <w:ind w:right="94"/>
              <w:rPr>
                <w:b/>
              </w:rPr>
            </w:pPr>
            <w:r>
              <w:rPr>
                <w:b/>
                <w:spacing w:val="-2"/>
              </w:rPr>
              <w:t>8,275</w:t>
            </w:r>
          </w:p>
        </w:tc>
      </w:tr>
      <w:tr w:rsidR="00E9319B" w14:paraId="0F942B6B" w14:textId="77777777">
        <w:trPr>
          <w:trHeight w:val="254"/>
        </w:trPr>
        <w:tc>
          <w:tcPr>
            <w:tcW w:w="8641" w:type="dxa"/>
            <w:gridSpan w:val="5"/>
          </w:tcPr>
          <w:p w14:paraId="3A70AC71"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2C2BCDFF" w14:textId="77777777">
        <w:trPr>
          <w:trHeight w:val="256"/>
        </w:trPr>
        <w:tc>
          <w:tcPr>
            <w:tcW w:w="2554" w:type="dxa"/>
          </w:tcPr>
          <w:p w14:paraId="42525C79" w14:textId="77777777" w:rsidR="00E9319B" w:rsidRDefault="00407046">
            <w:pPr>
              <w:pStyle w:val="TableParagraph"/>
              <w:spacing w:before="1" w:line="236" w:lineRule="exact"/>
              <w:ind w:left="107"/>
              <w:jc w:val="left"/>
            </w:pPr>
            <w:r>
              <w:rPr>
                <w:spacing w:val="-2"/>
              </w:rPr>
              <w:t>Career</w:t>
            </w:r>
          </w:p>
        </w:tc>
        <w:tc>
          <w:tcPr>
            <w:tcW w:w="900" w:type="dxa"/>
          </w:tcPr>
          <w:p w14:paraId="6CB25510" w14:textId="77777777" w:rsidR="00E9319B" w:rsidRDefault="00407046">
            <w:pPr>
              <w:pStyle w:val="TableParagraph"/>
              <w:spacing w:before="1" w:line="236" w:lineRule="exact"/>
              <w:ind w:right="95"/>
            </w:pPr>
            <w:r>
              <w:rPr>
                <w:spacing w:val="-5"/>
              </w:rPr>
              <w:t>7%</w:t>
            </w:r>
          </w:p>
        </w:tc>
        <w:tc>
          <w:tcPr>
            <w:tcW w:w="2393" w:type="dxa"/>
          </w:tcPr>
          <w:p w14:paraId="10762F1E" w14:textId="77777777" w:rsidR="00E9319B" w:rsidRDefault="00407046">
            <w:pPr>
              <w:pStyle w:val="TableParagraph"/>
              <w:spacing w:before="1" w:line="236" w:lineRule="exact"/>
              <w:ind w:right="95"/>
            </w:pPr>
            <w:r>
              <w:rPr>
                <w:spacing w:val="-5"/>
              </w:rPr>
              <w:t>93%</w:t>
            </w:r>
          </w:p>
        </w:tc>
        <w:tc>
          <w:tcPr>
            <w:tcW w:w="936" w:type="dxa"/>
          </w:tcPr>
          <w:p w14:paraId="20FA3F62" w14:textId="77777777" w:rsidR="00E9319B" w:rsidRDefault="00407046">
            <w:pPr>
              <w:pStyle w:val="TableParagraph"/>
              <w:spacing w:before="1" w:line="236" w:lineRule="exact"/>
              <w:ind w:right="95"/>
            </w:pPr>
            <w:r>
              <w:rPr>
                <w:spacing w:val="-5"/>
              </w:rPr>
              <w:t>0%</w:t>
            </w:r>
          </w:p>
        </w:tc>
        <w:tc>
          <w:tcPr>
            <w:tcW w:w="1858" w:type="dxa"/>
          </w:tcPr>
          <w:p w14:paraId="3B5E4FE5" w14:textId="77777777" w:rsidR="00E9319B" w:rsidRDefault="00407046">
            <w:pPr>
              <w:pStyle w:val="TableParagraph"/>
              <w:spacing w:before="1" w:line="236" w:lineRule="exact"/>
              <w:ind w:right="94"/>
              <w:rPr>
                <w:b/>
              </w:rPr>
            </w:pPr>
            <w:r>
              <w:rPr>
                <w:b/>
                <w:spacing w:val="-4"/>
              </w:rPr>
              <w:t>100%</w:t>
            </w:r>
          </w:p>
        </w:tc>
      </w:tr>
      <w:tr w:rsidR="00E9319B" w14:paraId="775195F8" w14:textId="77777777">
        <w:trPr>
          <w:trHeight w:val="253"/>
        </w:trPr>
        <w:tc>
          <w:tcPr>
            <w:tcW w:w="2554" w:type="dxa"/>
          </w:tcPr>
          <w:p w14:paraId="278A8641" w14:textId="77777777" w:rsidR="00E9319B" w:rsidRDefault="00407046">
            <w:pPr>
              <w:pStyle w:val="TableParagraph"/>
              <w:spacing w:line="234" w:lineRule="exact"/>
              <w:ind w:left="107"/>
              <w:jc w:val="left"/>
            </w:pPr>
            <w:r>
              <w:rPr>
                <w:spacing w:val="-2"/>
              </w:rPr>
              <w:t>Volunteer</w:t>
            </w:r>
          </w:p>
        </w:tc>
        <w:tc>
          <w:tcPr>
            <w:tcW w:w="900" w:type="dxa"/>
          </w:tcPr>
          <w:p w14:paraId="084D448F" w14:textId="77777777" w:rsidR="00E9319B" w:rsidRDefault="00407046">
            <w:pPr>
              <w:pStyle w:val="TableParagraph"/>
              <w:spacing w:line="234" w:lineRule="exact"/>
              <w:ind w:right="95"/>
            </w:pPr>
            <w:r>
              <w:rPr>
                <w:spacing w:val="-5"/>
              </w:rPr>
              <w:t>0%</w:t>
            </w:r>
          </w:p>
        </w:tc>
        <w:tc>
          <w:tcPr>
            <w:tcW w:w="2393" w:type="dxa"/>
          </w:tcPr>
          <w:p w14:paraId="174BC65E" w14:textId="77777777" w:rsidR="00E9319B" w:rsidRDefault="00407046">
            <w:pPr>
              <w:pStyle w:val="TableParagraph"/>
              <w:spacing w:line="234" w:lineRule="exact"/>
              <w:ind w:right="95"/>
            </w:pPr>
            <w:r>
              <w:rPr>
                <w:spacing w:val="-5"/>
              </w:rPr>
              <w:t>0%</w:t>
            </w:r>
          </w:p>
        </w:tc>
        <w:tc>
          <w:tcPr>
            <w:tcW w:w="936" w:type="dxa"/>
          </w:tcPr>
          <w:p w14:paraId="5105C243" w14:textId="77777777" w:rsidR="00E9319B" w:rsidRDefault="00407046">
            <w:pPr>
              <w:pStyle w:val="TableParagraph"/>
              <w:spacing w:line="234" w:lineRule="exact"/>
              <w:ind w:right="95"/>
            </w:pPr>
            <w:r>
              <w:rPr>
                <w:spacing w:val="-5"/>
              </w:rPr>
              <w:t>0%</w:t>
            </w:r>
          </w:p>
        </w:tc>
        <w:tc>
          <w:tcPr>
            <w:tcW w:w="1858" w:type="dxa"/>
          </w:tcPr>
          <w:p w14:paraId="64FA746E" w14:textId="77777777" w:rsidR="00E9319B" w:rsidRDefault="00407046">
            <w:pPr>
              <w:pStyle w:val="TableParagraph"/>
              <w:spacing w:line="234" w:lineRule="exact"/>
              <w:ind w:right="97"/>
              <w:rPr>
                <w:b/>
              </w:rPr>
            </w:pPr>
            <w:r>
              <w:rPr>
                <w:b/>
                <w:spacing w:val="-5"/>
              </w:rPr>
              <w:t>0%</w:t>
            </w:r>
          </w:p>
        </w:tc>
      </w:tr>
      <w:tr w:rsidR="00E9319B" w14:paraId="7CFB6613" w14:textId="77777777">
        <w:trPr>
          <w:trHeight w:val="256"/>
        </w:trPr>
        <w:tc>
          <w:tcPr>
            <w:tcW w:w="2554" w:type="dxa"/>
          </w:tcPr>
          <w:p w14:paraId="0FF34E85" w14:textId="77777777" w:rsidR="00E9319B" w:rsidRDefault="00407046">
            <w:pPr>
              <w:pStyle w:val="TableParagraph"/>
              <w:spacing w:line="236" w:lineRule="exact"/>
              <w:ind w:left="107"/>
              <w:jc w:val="left"/>
              <w:rPr>
                <w:b/>
              </w:rPr>
            </w:pPr>
            <w:r>
              <w:rPr>
                <w:b/>
                <w:spacing w:val="-2"/>
              </w:rPr>
              <w:t>Total</w:t>
            </w:r>
          </w:p>
        </w:tc>
        <w:tc>
          <w:tcPr>
            <w:tcW w:w="900" w:type="dxa"/>
          </w:tcPr>
          <w:p w14:paraId="04180EE0" w14:textId="77777777" w:rsidR="00E9319B" w:rsidRDefault="00407046">
            <w:pPr>
              <w:pStyle w:val="TableParagraph"/>
              <w:spacing w:line="236" w:lineRule="exact"/>
              <w:ind w:right="96"/>
              <w:rPr>
                <w:b/>
              </w:rPr>
            </w:pPr>
            <w:r>
              <w:rPr>
                <w:b/>
                <w:spacing w:val="-5"/>
              </w:rPr>
              <w:t>7%</w:t>
            </w:r>
          </w:p>
        </w:tc>
        <w:tc>
          <w:tcPr>
            <w:tcW w:w="2393" w:type="dxa"/>
          </w:tcPr>
          <w:p w14:paraId="29FF5096" w14:textId="77777777" w:rsidR="00E9319B" w:rsidRDefault="00407046">
            <w:pPr>
              <w:pStyle w:val="TableParagraph"/>
              <w:spacing w:line="236" w:lineRule="exact"/>
              <w:ind w:right="94"/>
              <w:rPr>
                <w:b/>
              </w:rPr>
            </w:pPr>
            <w:r>
              <w:rPr>
                <w:b/>
                <w:spacing w:val="-5"/>
              </w:rPr>
              <w:t>93%</w:t>
            </w:r>
          </w:p>
        </w:tc>
        <w:tc>
          <w:tcPr>
            <w:tcW w:w="936" w:type="dxa"/>
          </w:tcPr>
          <w:p w14:paraId="42C36096" w14:textId="77777777" w:rsidR="00E9319B" w:rsidRDefault="00407046">
            <w:pPr>
              <w:pStyle w:val="TableParagraph"/>
              <w:spacing w:line="236" w:lineRule="exact"/>
              <w:ind w:right="96"/>
              <w:rPr>
                <w:b/>
              </w:rPr>
            </w:pPr>
            <w:r>
              <w:rPr>
                <w:b/>
                <w:spacing w:val="-5"/>
              </w:rPr>
              <w:t>0%</w:t>
            </w:r>
          </w:p>
        </w:tc>
        <w:tc>
          <w:tcPr>
            <w:tcW w:w="1858" w:type="dxa"/>
          </w:tcPr>
          <w:p w14:paraId="5C5D2904" w14:textId="77777777" w:rsidR="00E9319B" w:rsidRDefault="00407046">
            <w:pPr>
              <w:pStyle w:val="TableParagraph"/>
              <w:spacing w:line="236" w:lineRule="exact"/>
              <w:ind w:right="94"/>
              <w:rPr>
                <w:b/>
              </w:rPr>
            </w:pPr>
            <w:r>
              <w:rPr>
                <w:b/>
                <w:spacing w:val="-4"/>
              </w:rPr>
              <w:t>100%</w:t>
            </w:r>
          </w:p>
        </w:tc>
      </w:tr>
      <w:tr w:rsidR="00E9319B" w14:paraId="20ED5ACB" w14:textId="77777777">
        <w:trPr>
          <w:trHeight w:val="253"/>
        </w:trPr>
        <w:tc>
          <w:tcPr>
            <w:tcW w:w="8641" w:type="dxa"/>
            <w:gridSpan w:val="5"/>
          </w:tcPr>
          <w:p w14:paraId="5387EF1F" w14:textId="77777777" w:rsidR="00E9319B" w:rsidRDefault="00407046">
            <w:pPr>
              <w:pStyle w:val="TableParagraph"/>
              <w:spacing w:line="234"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Organizations</w:t>
            </w:r>
          </w:p>
        </w:tc>
      </w:tr>
      <w:tr w:rsidR="00E9319B" w14:paraId="2115309B" w14:textId="77777777">
        <w:trPr>
          <w:trHeight w:val="256"/>
        </w:trPr>
        <w:tc>
          <w:tcPr>
            <w:tcW w:w="8641" w:type="dxa"/>
            <w:gridSpan w:val="5"/>
          </w:tcPr>
          <w:p w14:paraId="4CC0F21D" w14:textId="77777777" w:rsidR="00E9319B" w:rsidRDefault="00407046">
            <w:pPr>
              <w:pStyle w:val="TableParagraph"/>
              <w:spacing w:line="236" w:lineRule="exact"/>
              <w:ind w:left="107"/>
              <w:jc w:val="left"/>
              <w:rPr>
                <w:b/>
              </w:rPr>
            </w:pPr>
            <w:r>
              <w:rPr>
                <w:b/>
                <w:spacing w:val="-2"/>
              </w:rPr>
              <w:t>Number</w:t>
            </w:r>
          </w:p>
        </w:tc>
      </w:tr>
      <w:tr w:rsidR="00E9319B" w14:paraId="1BB37754" w14:textId="77777777">
        <w:trPr>
          <w:trHeight w:val="254"/>
        </w:trPr>
        <w:tc>
          <w:tcPr>
            <w:tcW w:w="2554" w:type="dxa"/>
          </w:tcPr>
          <w:p w14:paraId="44F67DA1" w14:textId="77777777" w:rsidR="00E9319B" w:rsidRDefault="00407046">
            <w:pPr>
              <w:pStyle w:val="TableParagraph"/>
              <w:spacing w:line="234" w:lineRule="exact"/>
              <w:ind w:left="107"/>
              <w:jc w:val="left"/>
            </w:pPr>
            <w:r>
              <w:rPr>
                <w:spacing w:val="-2"/>
              </w:rPr>
              <w:t>Career</w:t>
            </w:r>
          </w:p>
        </w:tc>
        <w:tc>
          <w:tcPr>
            <w:tcW w:w="900" w:type="dxa"/>
          </w:tcPr>
          <w:p w14:paraId="3F3E62BA" w14:textId="77777777" w:rsidR="00E9319B" w:rsidRDefault="00407046">
            <w:pPr>
              <w:pStyle w:val="TableParagraph"/>
              <w:spacing w:line="234" w:lineRule="exact"/>
              <w:ind w:right="96"/>
            </w:pPr>
            <w:r>
              <w:rPr>
                <w:spacing w:val="-5"/>
              </w:rPr>
              <w:t>39</w:t>
            </w:r>
          </w:p>
        </w:tc>
        <w:tc>
          <w:tcPr>
            <w:tcW w:w="2393" w:type="dxa"/>
          </w:tcPr>
          <w:p w14:paraId="575E6039" w14:textId="77777777" w:rsidR="00E9319B" w:rsidRDefault="00407046">
            <w:pPr>
              <w:pStyle w:val="TableParagraph"/>
              <w:spacing w:line="234" w:lineRule="exact"/>
              <w:ind w:right="96"/>
            </w:pPr>
            <w:r>
              <w:rPr>
                <w:spacing w:val="-5"/>
              </w:rPr>
              <w:t>123</w:t>
            </w:r>
          </w:p>
        </w:tc>
        <w:tc>
          <w:tcPr>
            <w:tcW w:w="936" w:type="dxa"/>
          </w:tcPr>
          <w:p w14:paraId="5A9E3EB3" w14:textId="77777777" w:rsidR="00E9319B" w:rsidRDefault="00407046">
            <w:pPr>
              <w:pStyle w:val="TableParagraph"/>
              <w:spacing w:line="234" w:lineRule="exact"/>
              <w:ind w:right="96"/>
            </w:pPr>
            <w:r>
              <w:t>1</w:t>
            </w:r>
          </w:p>
        </w:tc>
        <w:tc>
          <w:tcPr>
            <w:tcW w:w="1858" w:type="dxa"/>
          </w:tcPr>
          <w:p w14:paraId="03D84A9F" w14:textId="77777777" w:rsidR="00E9319B" w:rsidRDefault="00407046">
            <w:pPr>
              <w:pStyle w:val="TableParagraph"/>
              <w:spacing w:line="234" w:lineRule="exact"/>
              <w:ind w:right="97"/>
              <w:rPr>
                <w:b/>
              </w:rPr>
            </w:pPr>
            <w:r>
              <w:rPr>
                <w:b/>
                <w:spacing w:val="-5"/>
              </w:rPr>
              <w:t>163</w:t>
            </w:r>
          </w:p>
        </w:tc>
      </w:tr>
    </w:tbl>
    <w:p w14:paraId="4EF58285" w14:textId="77777777" w:rsidR="00E9319B" w:rsidRDefault="00E9319B">
      <w:pPr>
        <w:spacing w:line="234" w:lineRule="exact"/>
        <w:sectPr w:rsidR="00E9319B">
          <w:pgSz w:w="12240" w:h="15840"/>
          <w:pgMar w:top="1360" w:right="320" w:bottom="1428" w:left="1720" w:header="0" w:footer="101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900"/>
        <w:gridCol w:w="2393"/>
        <w:gridCol w:w="936"/>
        <w:gridCol w:w="1858"/>
      </w:tblGrid>
      <w:tr w:rsidR="00E9319B" w14:paraId="0024A008" w14:textId="77777777">
        <w:trPr>
          <w:trHeight w:val="505"/>
        </w:trPr>
        <w:tc>
          <w:tcPr>
            <w:tcW w:w="2554" w:type="dxa"/>
          </w:tcPr>
          <w:p w14:paraId="3B9CFA37" w14:textId="77777777" w:rsidR="00E9319B" w:rsidRDefault="00E9319B">
            <w:pPr>
              <w:pStyle w:val="TableParagraph"/>
              <w:jc w:val="left"/>
            </w:pPr>
          </w:p>
        </w:tc>
        <w:tc>
          <w:tcPr>
            <w:tcW w:w="900" w:type="dxa"/>
          </w:tcPr>
          <w:p w14:paraId="1037D7EA" w14:textId="77777777" w:rsidR="00E9319B" w:rsidRDefault="00407046">
            <w:pPr>
              <w:pStyle w:val="TableParagraph"/>
              <w:spacing w:before="125"/>
              <w:ind w:right="94"/>
              <w:rPr>
                <w:b/>
              </w:rPr>
            </w:pPr>
            <w:r>
              <w:rPr>
                <w:b/>
                <w:spacing w:val="-2"/>
              </w:rPr>
              <w:t>Private</w:t>
            </w:r>
          </w:p>
        </w:tc>
        <w:tc>
          <w:tcPr>
            <w:tcW w:w="2393" w:type="dxa"/>
          </w:tcPr>
          <w:p w14:paraId="4962EDDF" w14:textId="77777777" w:rsidR="00E9319B" w:rsidRDefault="00407046">
            <w:pPr>
              <w:pStyle w:val="TableParagraph"/>
              <w:spacing w:line="254" w:lineRule="exact"/>
              <w:ind w:left="956" w:hanging="598"/>
              <w:jc w:val="left"/>
              <w:rPr>
                <w:b/>
              </w:rPr>
            </w:pPr>
            <w:r>
              <w:rPr>
                <w:b/>
              </w:rPr>
              <w:t>Public,</w:t>
            </w:r>
            <w:r>
              <w:rPr>
                <w:b/>
                <w:spacing w:val="-14"/>
              </w:rPr>
              <w:t xml:space="preserve"> </w:t>
            </w:r>
            <w:r>
              <w:rPr>
                <w:b/>
              </w:rPr>
              <w:t>State</w:t>
            </w:r>
            <w:r>
              <w:rPr>
                <w:b/>
                <w:spacing w:val="-14"/>
              </w:rPr>
              <w:t xml:space="preserve"> </w:t>
            </w:r>
            <w:r>
              <w:rPr>
                <w:b/>
              </w:rPr>
              <w:t xml:space="preserve">Plan </w:t>
            </w:r>
            <w:r>
              <w:rPr>
                <w:b/>
                <w:spacing w:val="-2"/>
              </w:rPr>
              <w:t>State</w:t>
            </w:r>
          </w:p>
        </w:tc>
        <w:tc>
          <w:tcPr>
            <w:tcW w:w="936" w:type="dxa"/>
          </w:tcPr>
          <w:p w14:paraId="734C50E3" w14:textId="77777777" w:rsidR="00E9319B" w:rsidRDefault="00407046">
            <w:pPr>
              <w:pStyle w:val="TableParagraph"/>
              <w:spacing w:before="125"/>
              <w:ind w:right="95"/>
              <w:rPr>
                <w:b/>
              </w:rPr>
            </w:pPr>
            <w:r>
              <w:rPr>
                <w:b/>
                <w:spacing w:val="-2"/>
              </w:rPr>
              <w:t>Federal</w:t>
            </w:r>
          </w:p>
        </w:tc>
        <w:tc>
          <w:tcPr>
            <w:tcW w:w="1858" w:type="dxa"/>
          </w:tcPr>
          <w:p w14:paraId="51C7FC3D" w14:textId="77777777" w:rsidR="00E9319B" w:rsidRDefault="00407046">
            <w:pPr>
              <w:pStyle w:val="TableParagraph"/>
              <w:spacing w:line="254" w:lineRule="exact"/>
              <w:ind w:left="798" w:right="53" w:hanging="545"/>
              <w:jc w:val="left"/>
              <w:rPr>
                <w:b/>
              </w:rPr>
            </w:pPr>
            <w:r>
              <w:rPr>
                <w:b/>
              </w:rPr>
              <w:t>Total</w:t>
            </w:r>
            <w:r>
              <w:rPr>
                <w:b/>
                <w:spacing w:val="-14"/>
              </w:rPr>
              <w:t xml:space="preserve"> </w:t>
            </w:r>
            <w:r>
              <w:rPr>
                <w:b/>
              </w:rPr>
              <w:t>in</w:t>
            </w:r>
            <w:r>
              <w:rPr>
                <w:b/>
                <w:spacing w:val="-14"/>
              </w:rPr>
              <w:t xml:space="preserve"> </w:t>
            </w:r>
            <w:r>
              <w:rPr>
                <w:b/>
              </w:rPr>
              <w:t xml:space="preserve">Scope </w:t>
            </w:r>
            <w:r>
              <w:rPr>
                <w:b/>
                <w:spacing w:val="-4"/>
              </w:rPr>
              <w:t>[a]</w:t>
            </w:r>
          </w:p>
        </w:tc>
      </w:tr>
      <w:tr w:rsidR="00E9319B" w14:paraId="43C2FA81" w14:textId="77777777">
        <w:trPr>
          <w:trHeight w:val="251"/>
        </w:trPr>
        <w:tc>
          <w:tcPr>
            <w:tcW w:w="2554" w:type="dxa"/>
          </w:tcPr>
          <w:p w14:paraId="181C0DA7" w14:textId="77777777" w:rsidR="00E9319B" w:rsidRDefault="00407046">
            <w:pPr>
              <w:pStyle w:val="TableParagraph"/>
              <w:spacing w:line="232" w:lineRule="exact"/>
              <w:ind w:left="107"/>
              <w:jc w:val="left"/>
            </w:pPr>
            <w:r>
              <w:rPr>
                <w:spacing w:val="-2"/>
              </w:rPr>
              <w:t>Volunteer</w:t>
            </w:r>
          </w:p>
        </w:tc>
        <w:tc>
          <w:tcPr>
            <w:tcW w:w="900" w:type="dxa"/>
          </w:tcPr>
          <w:p w14:paraId="074482BC" w14:textId="77777777" w:rsidR="00E9319B" w:rsidRDefault="00407046">
            <w:pPr>
              <w:pStyle w:val="TableParagraph"/>
              <w:spacing w:line="232" w:lineRule="exact"/>
              <w:ind w:right="96"/>
            </w:pPr>
            <w:r>
              <w:t>0</w:t>
            </w:r>
          </w:p>
        </w:tc>
        <w:tc>
          <w:tcPr>
            <w:tcW w:w="2393" w:type="dxa"/>
          </w:tcPr>
          <w:p w14:paraId="6A581794" w14:textId="77777777" w:rsidR="00E9319B" w:rsidRDefault="00407046">
            <w:pPr>
              <w:pStyle w:val="TableParagraph"/>
              <w:spacing w:line="232" w:lineRule="exact"/>
              <w:ind w:right="94"/>
            </w:pPr>
            <w:r>
              <w:rPr>
                <w:spacing w:val="-2"/>
              </w:rPr>
              <w:t>1,572</w:t>
            </w:r>
          </w:p>
        </w:tc>
        <w:tc>
          <w:tcPr>
            <w:tcW w:w="936" w:type="dxa"/>
          </w:tcPr>
          <w:p w14:paraId="508D7E62" w14:textId="77777777" w:rsidR="00E9319B" w:rsidRDefault="00407046">
            <w:pPr>
              <w:pStyle w:val="TableParagraph"/>
              <w:spacing w:line="232" w:lineRule="exact"/>
              <w:ind w:right="96"/>
            </w:pPr>
            <w:r>
              <w:t>0</w:t>
            </w:r>
          </w:p>
        </w:tc>
        <w:tc>
          <w:tcPr>
            <w:tcW w:w="1858" w:type="dxa"/>
          </w:tcPr>
          <w:p w14:paraId="5F365E0D" w14:textId="77777777" w:rsidR="00E9319B" w:rsidRDefault="00407046">
            <w:pPr>
              <w:pStyle w:val="TableParagraph"/>
              <w:spacing w:line="232" w:lineRule="exact"/>
              <w:ind w:right="94"/>
              <w:rPr>
                <w:b/>
              </w:rPr>
            </w:pPr>
            <w:r>
              <w:rPr>
                <w:b/>
                <w:spacing w:val="-2"/>
              </w:rPr>
              <w:t>1,572</w:t>
            </w:r>
          </w:p>
        </w:tc>
      </w:tr>
      <w:tr w:rsidR="00E9319B" w14:paraId="6A595424" w14:textId="77777777">
        <w:trPr>
          <w:trHeight w:val="256"/>
        </w:trPr>
        <w:tc>
          <w:tcPr>
            <w:tcW w:w="2554" w:type="dxa"/>
          </w:tcPr>
          <w:p w14:paraId="2A110247" w14:textId="77777777" w:rsidR="00E9319B" w:rsidRDefault="00407046">
            <w:pPr>
              <w:pStyle w:val="TableParagraph"/>
              <w:spacing w:before="1" w:line="236" w:lineRule="exact"/>
              <w:ind w:left="107"/>
              <w:jc w:val="left"/>
              <w:rPr>
                <w:b/>
              </w:rPr>
            </w:pPr>
            <w:r>
              <w:rPr>
                <w:b/>
                <w:spacing w:val="-2"/>
              </w:rPr>
              <w:t>Total</w:t>
            </w:r>
          </w:p>
        </w:tc>
        <w:tc>
          <w:tcPr>
            <w:tcW w:w="900" w:type="dxa"/>
          </w:tcPr>
          <w:p w14:paraId="69912858" w14:textId="77777777" w:rsidR="00E9319B" w:rsidRDefault="00407046">
            <w:pPr>
              <w:pStyle w:val="TableParagraph"/>
              <w:spacing w:before="1" w:line="236" w:lineRule="exact"/>
              <w:ind w:right="96"/>
              <w:rPr>
                <w:b/>
              </w:rPr>
            </w:pPr>
            <w:r>
              <w:rPr>
                <w:b/>
                <w:spacing w:val="-5"/>
              </w:rPr>
              <w:t>39</w:t>
            </w:r>
          </w:p>
        </w:tc>
        <w:tc>
          <w:tcPr>
            <w:tcW w:w="2393" w:type="dxa"/>
          </w:tcPr>
          <w:p w14:paraId="00C5ADE9" w14:textId="77777777" w:rsidR="00E9319B" w:rsidRDefault="00407046">
            <w:pPr>
              <w:pStyle w:val="TableParagraph"/>
              <w:spacing w:before="1" w:line="236" w:lineRule="exact"/>
              <w:ind w:right="94"/>
              <w:rPr>
                <w:b/>
              </w:rPr>
            </w:pPr>
            <w:r>
              <w:rPr>
                <w:b/>
                <w:spacing w:val="-2"/>
              </w:rPr>
              <w:t>1,695</w:t>
            </w:r>
          </w:p>
        </w:tc>
        <w:tc>
          <w:tcPr>
            <w:tcW w:w="936" w:type="dxa"/>
          </w:tcPr>
          <w:p w14:paraId="3AAD7360" w14:textId="77777777" w:rsidR="00E9319B" w:rsidRDefault="00407046">
            <w:pPr>
              <w:pStyle w:val="TableParagraph"/>
              <w:spacing w:before="1" w:line="236" w:lineRule="exact"/>
              <w:ind w:right="96"/>
              <w:rPr>
                <w:b/>
              </w:rPr>
            </w:pPr>
            <w:r>
              <w:rPr>
                <w:b/>
              </w:rPr>
              <w:t>1</w:t>
            </w:r>
          </w:p>
        </w:tc>
        <w:tc>
          <w:tcPr>
            <w:tcW w:w="1858" w:type="dxa"/>
          </w:tcPr>
          <w:p w14:paraId="2B2FF867" w14:textId="77777777" w:rsidR="00E9319B" w:rsidRDefault="00407046">
            <w:pPr>
              <w:pStyle w:val="TableParagraph"/>
              <w:spacing w:before="1" w:line="236" w:lineRule="exact"/>
              <w:ind w:right="94"/>
              <w:rPr>
                <w:b/>
              </w:rPr>
            </w:pPr>
            <w:r>
              <w:rPr>
                <w:b/>
                <w:spacing w:val="-2"/>
              </w:rPr>
              <w:t>1,735</w:t>
            </w:r>
          </w:p>
        </w:tc>
      </w:tr>
      <w:tr w:rsidR="00E9319B" w14:paraId="4AEB40D4" w14:textId="77777777">
        <w:trPr>
          <w:trHeight w:val="254"/>
        </w:trPr>
        <w:tc>
          <w:tcPr>
            <w:tcW w:w="8641" w:type="dxa"/>
            <w:gridSpan w:val="5"/>
          </w:tcPr>
          <w:p w14:paraId="7FFDE947"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718E0E1F" w14:textId="77777777">
        <w:trPr>
          <w:trHeight w:val="256"/>
        </w:trPr>
        <w:tc>
          <w:tcPr>
            <w:tcW w:w="2554" w:type="dxa"/>
          </w:tcPr>
          <w:p w14:paraId="3E22DE8E" w14:textId="77777777" w:rsidR="00E9319B" w:rsidRDefault="00407046">
            <w:pPr>
              <w:pStyle w:val="TableParagraph"/>
              <w:spacing w:line="236" w:lineRule="exact"/>
              <w:ind w:left="107"/>
              <w:jc w:val="left"/>
            </w:pPr>
            <w:r>
              <w:rPr>
                <w:spacing w:val="-2"/>
              </w:rPr>
              <w:t>Career</w:t>
            </w:r>
          </w:p>
        </w:tc>
        <w:tc>
          <w:tcPr>
            <w:tcW w:w="900" w:type="dxa"/>
          </w:tcPr>
          <w:p w14:paraId="5AC0C9BF" w14:textId="77777777" w:rsidR="00E9319B" w:rsidRDefault="00407046">
            <w:pPr>
              <w:pStyle w:val="TableParagraph"/>
              <w:spacing w:line="236" w:lineRule="exact"/>
              <w:ind w:right="95"/>
            </w:pPr>
            <w:r>
              <w:rPr>
                <w:spacing w:val="-5"/>
              </w:rPr>
              <w:t>2%</w:t>
            </w:r>
          </w:p>
        </w:tc>
        <w:tc>
          <w:tcPr>
            <w:tcW w:w="2393" w:type="dxa"/>
          </w:tcPr>
          <w:p w14:paraId="31088E43" w14:textId="77777777" w:rsidR="00E9319B" w:rsidRDefault="00407046">
            <w:pPr>
              <w:pStyle w:val="TableParagraph"/>
              <w:spacing w:line="236" w:lineRule="exact"/>
              <w:ind w:right="95"/>
            </w:pPr>
            <w:r>
              <w:rPr>
                <w:spacing w:val="-5"/>
              </w:rPr>
              <w:t>7%</w:t>
            </w:r>
          </w:p>
        </w:tc>
        <w:tc>
          <w:tcPr>
            <w:tcW w:w="936" w:type="dxa"/>
          </w:tcPr>
          <w:p w14:paraId="30466D11" w14:textId="77777777" w:rsidR="00E9319B" w:rsidRDefault="00407046">
            <w:pPr>
              <w:pStyle w:val="TableParagraph"/>
              <w:spacing w:line="236" w:lineRule="exact"/>
              <w:ind w:right="95"/>
            </w:pPr>
            <w:r>
              <w:rPr>
                <w:spacing w:val="-5"/>
              </w:rPr>
              <w:t>0%</w:t>
            </w:r>
          </w:p>
        </w:tc>
        <w:tc>
          <w:tcPr>
            <w:tcW w:w="1858" w:type="dxa"/>
          </w:tcPr>
          <w:p w14:paraId="18D2FF04" w14:textId="77777777" w:rsidR="00E9319B" w:rsidRDefault="00407046">
            <w:pPr>
              <w:pStyle w:val="TableParagraph"/>
              <w:spacing w:line="236" w:lineRule="exact"/>
              <w:ind w:right="97"/>
              <w:rPr>
                <w:b/>
              </w:rPr>
            </w:pPr>
            <w:r>
              <w:rPr>
                <w:b/>
                <w:spacing w:val="-5"/>
              </w:rPr>
              <w:t>9%</w:t>
            </w:r>
          </w:p>
        </w:tc>
      </w:tr>
      <w:tr w:rsidR="00E9319B" w14:paraId="2FDE7C4F" w14:textId="77777777">
        <w:trPr>
          <w:trHeight w:val="253"/>
        </w:trPr>
        <w:tc>
          <w:tcPr>
            <w:tcW w:w="2554" w:type="dxa"/>
          </w:tcPr>
          <w:p w14:paraId="71C0BB03" w14:textId="77777777" w:rsidR="00E9319B" w:rsidRDefault="00407046">
            <w:pPr>
              <w:pStyle w:val="TableParagraph"/>
              <w:spacing w:line="234" w:lineRule="exact"/>
              <w:ind w:left="107"/>
              <w:jc w:val="left"/>
            </w:pPr>
            <w:r>
              <w:rPr>
                <w:spacing w:val="-2"/>
              </w:rPr>
              <w:t>Volunteer</w:t>
            </w:r>
          </w:p>
        </w:tc>
        <w:tc>
          <w:tcPr>
            <w:tcW w:w="900" w:type="dxa"/>
          </w:tcPr>
          <w:p w14:paraId="09D356C2" w14:textId="77777777" w:rsidR="00E9319B" w:rsidRDefault="00407046">
            <w:pPr>
              <w:pStyle w:val="TableParagraph"/>
              <w:spacing w:line="234" w:lineRule="exact"/>
              <w:ind w:right="95"/>
            </w:pPr>
            <w:r>
              <w:rPr>
                <w:spacing w:val="-5"/>
              </w:rPr>
              <w:t>0%</w:t>
            </w:r>
          </w:p>
        </w:tc>
        <w:tc>
          <w:tcPr>
            <w:tcW w:w="2393" w:type="dxa"/>
          </w:tcPr>
          <w:p w14:paraId="0BB3FCEA" w14:textId="77777777" w:rsidR="00E9319B" w:rsidRDefault="00407046">
            <w:pPr>
              <w:pStyle w:val="TableParagraph"/>
              <w:spacing w:line="234" w:lineRule="exact"/>
              <w:ind w:right="95"/>
            </w:pPr>
            <w:r>
              <w:rPr>
                <w:spacing w:val="-5"/>
              </w:rPr>
              <w:t>91%</w:t>
            </w:r>
          </w:p>
        </w:tc>
        <w:tc>
          <w:tcPr>
            <w:tcW w:w="936" w:type="dxa"/>
          </w:tcPr>
          <w:p w14:paraId="12FA4579" w14:textId="77777777" w:rsidR="00E9319B" w:rsidRDefault="00407046">
            <w:pPr>
              <w:pStyle w:val="TableParagraph"/>
              <w:spacing w:line="234" w:lineRule="exact"/>
              <w:ind w:right="95"/>
            </w:pPr>
            <w:r>
              <w:rPr>
                <w:spacing w:val="-5"/>
              </w:rPr>
              <w:t>0%</w:t>
            </w:r>
          </w:p>
        </w:tc>
        <w:tc>
          <w:tcPr>
            <w:tcW w:w="1858" w:type="dxa"/>
          </w:tcPr>
          <w:p w14:paraId="2647E9BB" w14:textId="77777777" w:rsidR="00E9319B" w:rsidRDefault="00407046">
            <w:pPr>
              <w:pStyle w:val="TableParagraph"/>
              <w:spacing w:line="234" w:lineRule="exact"/>
              <w:ind w:right="94"/>
              <w:rPr>
                <w:b/>
              </w:rPr>
            </w:pPr>
            <w:r>
              <w:rPr>
                <w:b/>
                <w:spacing w:val="-5"/>
              </w:rPr>
              <w:t>91%</w:t>
            </w:r>
          </w:p>
        </w:tc>
      </w:tr>
      <w:tr w:rsidR="00E9319B" w14:paraId="016A7806" w14:textId="77777777">
        <w:trPr>
          <w:trHeight w:val="253"/>
        </w:trPr>
        <w:tc>
          <w:tcPr>
            <w:tcW w:w="2554" w:type="dxa"/>
          </w:tcPr>
          <w:p w14:paraId="0553A038" w14:textId="77777777" w:rsidR="00E9319B" w:rsidRDefault="00407046">
            <w:pPr>
              <w:pStyle w:val="TableParagraph"/>
              <w:spacing w:line="234" w:lineRule="exact"/>
              <w:ind w:left="107"/>
              <w:jc w:val="left"/>
              <w:rPr>
                <w:b/>
              </w:rPr>
            </w:pPr>
            <w:r>
              <w:rPr>
                <w:b/>
                <w:spacing w:val="-2"/>
              </w:rPr>
              <w:t>Total</w:t>
            </w:r>
          </w:p>
        </w:tc>
        <w:tc>
          <w:tcPr>
            <w:tcW w:w="900" w:type="dxa"/>
          </w:tcPr>
          <w:p w14:paraId="74363CB0" w14:textId="77777777" w:rsidR="00E9319B" w:rsidRDefault="00407046">
            <w:pPr>
              <w:pStyle w:val="TableParagraph"/>
              <w:spacing w:line="234" w:lineRule="exact"/>
              <w:ind w:right="96"/>
              <w:rPr>
                <w:b/>
              </w:rPr>
            </w:pPr>
            <w:r>
              <w:rPr>
                <w:b/>
                <w:spacing w:val="-5"/>
              </w:rPr>
              <w:t>2%</w:t>
            </w:r>
          </w:p>
        </w:tc>
        <w:tc>
          <w:tcPr>
            <w:tcW w:w="2393" w:type="dxa"/>
          </w:tcPr>
          <w:p w14:paraId="5FC31C8E" w14:textId="77777777" w:rsidR="00E9319B" w:rsidRDefault="00407046">
            <w:pPr>
              <w:pStyle w:val="TableParagraph"/>
              <w:spacing w:line="234" w:lineRule="exact"/>
              <w:ind w:right="94"/>
              <w:rPr>
                <w:b/>
              </w:rPr>
            </w:pPr>
            <w:r>
              <w:rPr>
                <w:b/>
                <w:spacing w:val="-5"/>
              </w:rPr>
              <w:t>98%</w:t>
            </w:r>
          </w:p>
        </w:tc>
        <w:tc>
          <w:tcPr>
            <w:tcW w:w="936" w:type="dxa"/>
          </w:tcPr>
          <w:p w14:paraId="5B2B4DB9" w14:textId="77777777" w:rsidR="00E9319B" w:rsidRDefault="00407046">
            <w:pPr>
              <w:pStyle w:val="TableParagraph"/>
              <w:spacing w:line="234" w:lineRule="exact"/>
              <w:ind w:right="96"/>
              <w:rPr>
                <w:b/>
              </w:rPr>
            </w:pPr>
            <w:r>
              <w:rPr>
                <w:b/>
                <w:spacing w:val="-5"/>
              </w:rPr>
              <w:t>0%</w:t>
            </w:r>
          </w:p>
        </w:tc>
        <w:tc>
          <w:tcPr>
            <w:tcW w:w="1858" w:type="dxa"/>
          </w:tcPr>
          <w:p w14:paraId="27519FC1" w14:textId="77777777" w:rsidR="00E9319B" w:rsidRDefault="00407046">
            <w:pPr>
              <w:pStyle w:val="TableParagraph"/>
              <w:spacing w:line="234" w:lineRule="exact"/>
              <w:ind w:right="94"/>
              <w:rPr>
                <w:b/>
              </w:rPr>
            </w:pPr>
            <w:r>
              <w:rPr>
                <w:b/>
                <w:spacing w:val="-4"/>
              </w:rPr>
              <w:t>100%</w:t>
            </w:r>
          </w:p>
        </w:tc>
      </w:tr>
      <w:tr w:rsidR="00E9319B" w14:paraId="3178BD2A" w14:textId="77777777">
        <w:trPr>
          <w:trHeight w:val="256"/>
        </w:trPr>
        <w:tc>
          <w:tcPr>
            <w:tcW w:w="8641" w:type="dxa"/>
            <w:gridSpan w:val="5"/>
          </w:tcPr>
          <w:p w14:paraId="6C8B278A"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5"/>
              </w:rPr>
              <w:t xml:space="preserve"> </w:t>
            </w:r>
            <w:r>
              <w:rPr>
                <w:b/>
              </w:rPr>
              <w:t>Rescue</w:t>
            </w:r>
            <w:r>
              <w:rPr>
                <w:b/>
                <w:spacing w:val="-4"/>
              </w:rPr>
              <w:t xml:space="preserve"> </w:t>
            </w:r>
            <w:r>
              <w:rPr>
                <w:b/>
                <w:spacing w:val="-2"/>
              </w:rPr>
              <w:t>Responders</w:t>
            </w:r>
          </w:p>
        </w:tc>
      </w:tr>
      <w:tr w:rsidR="00E9319B" w14:paraId="45A7B476" w14:textId="77777777">
        <w:trPr>
          <w:trHeight w:val="254"/>
        </w:trPr>
        <w:tc>
          <w:tcPr>
            <w:tcW w:w="8641" w:type="dxa"/>
            <w:gridSpan w:val="5"/>
          </w:tcPr>
          <w:p w14:paraId="7FFDC627" w14:textId="77777777" w:rsidR="00E9319B" w:rsidRDefault="00407046">
            <w:pPr>
              <w:pStyle w:val="TableParagraph"/>
              <w:spacing w:line="234" w:lineRule="exact"/>
              <w:ind w:left="107"/>
              <w:jc w:val="left"/>
              <w:rPr>
                <w:b/>
              </w:rPr>
            </w:pPr>
            <w:r>
              <w:rPr>
                <w:b/>
                <w:spacing w:val="-2"/>
              </w:rPr>
              <w:t>Number</w:t>
            </w:r>
          </w:p>
        </w:tc>
      </w:tr>
      <w:tr w:rsidR="00E9319B" w14:paraId="255E329C" w14:textId="77777777">
        <w:trPr>
          <w:trHeight w:val="256"/>
        </w:trPr>
        <w:tc>
          <w:tcPr>
            <w:tcW w:w="2554" w:type="dxa"/>
          </w:tcPr>
          <w:p w14:paraId="4DC2FB18" w14:textId="77777777" w:rsidR="00E9319B" w:rsidRDefault="00407046">
            <w:pPr>
              <w:pStyle w:val="TableParagraph"/>
              <w:spacing w:line="236" w:lineRule="exact"/>
              <w:ind w:left="107"/>
              <w:jc w:val="left"/>
            </w:pPr>
            <w:r>
              <w:rPr>
                <w:spacing w:val="-2"/>
              </w:rPr>
              <w:t>Career</w:t>
            </w:r>
          </w:p>
        </w:tc>
        <w:tc>
          <w:tcPr>
            <w:tcW w:w="900" w:type="dxa"/>
          </w:tcPr>
          <w:p w14:paraId="4C279498" w14:textId="77777777" w:rsidR="00E9319B" w:rsidRDefault="00407046">
            <w:pPr>
              <w:pStyle w:val="TableParagraph"/>
              <w:spacing w:line="236" w:lineRule="exact"/>
              <w:ind w:right="94"/>
            </w:pPr>
            <w:r>
              <w:rPr>
                <w:spacing w:val="-2"/>
              </w:rPr>
              <w:t>1,902</w:t>
            </w:r>
          </w:p>
        </w:tc>
        <w:tc>
          <w:tcPr>
            <w:tcW w:w="2393" w:type="dxa"/>
          </w:tcPr>
          <w:p w14:paraId="257C72FF" w14:textId="77777777" w:rsidR="00E9319B" w:rsidRDefault="00407046">
            <w:pPr>
              <w:pStyle w:val="TableParagraph"/>
              <w:spacing w:line="236" w:lineRule="exact"/>
              <w:ind w:right="94"/>
            </w:pPr>
            <w:r>
              <w:rPr>
                <w:spacing w:val="-2"/>
              </w:rPr>
              <w:t>7,676</w:t>
            </w:r>
          </w:p>
        </w:tc>
        <w:tc>
          <w:tcPr>
            <w:tcW w:w="936" w:type="dxa"/>
          </w:tcPr>
          <w:p w14:paraId="32546A11" w14:textId="77777777" w:rsidR="00E9319B" w:rsidRDefault="00407046">
            <w:pPr>
              <w:pStyle w:val="TableParagraph"/>
              <w:spacing w:line="236" w:lineRule="exact"/>
              <w:ind w:right="94"/>
            </w:pPr>
            <w:r>
              <w:rPr>
                <w:spacing w:val="-2"/>
              </w:rPr>
              <w:t>5,000</w:t>
            </w:r>
          </w:p>
        </w:tc>
        <w:tc>
          <w:tcPr>
            <w:tcW w:w="1858" w:type="dxa"/>
          </w:tcPr>
          <w:p w14:paraId="6B75E850" w14:textId="77777777" w:rsidR="00E9319B" w:rsidRDefault="00407046">
            <w:pPr>
              <w:pStyle w:val="TableParagraph"/>
              <w:spacing w:line="236" w:lineRule="exact"/>
              <w:ind w:right="94"/>
              <w:rPr>
                <w:b/>
              </w:rPr>
            </w:pPr>
            <w:r>
              <w:rPr>
                <w:b/>
                <w:spacing w:val="-2"/>
              </w:rPr>
              <w:t>14,579</w:t>
            </w:r>
          </w:p>
        </w:tc>
      </w:tr>
      <w:tr w:rsidR="00E9319B" w14:paraId="7040AB3D" w14:textId="77777777">
        <w:trPr>
          <w:trHeight w:val="254"/>
        </w:trPr>
        <w:tc>
          <w:tcPr>
            <w:tcW w:w="2554" w:type="dxa"/>
          </w:tcPr>
          <w:p w14:paraId="29C853BB" w14:textId="77777777" w:rsidR="00E9319B" w:rsidRDefault="00407046">
            <w:pPr>
              <w:pStyle w:val="TableParagraph"/>
              <w:spacing w:line="234" w:lineRule="exact"/>
              <w:ind w:left="107"/>
              <w:jc w:val="left"/>
            </w:pPr>
            <w:r>
              <w:rPr>
                <w:spacing w:val="-2"/>
              </w:rPr>
              <w:t>Volunteer</w:t>
            </w:r>
          </w:p>
        </w:tc>
        <w:tc>
          <w:tcPr>
            <w:tcW w:w="900" w:type="dxa"/>
          </w:tcPr>
          <w:p w14:paraId="0540E43C" w14:textId="77777777" w:rsidR="00E9319B" w:rsidRDefault="00407046">
            <w:pPr>
              <w:pStyle w:val="TableParagraph"/>
              <w:spacing w:line="234" w:lineRule="exact"/>
              <w:ind w:right="96"/>
            </w:pPr>
            <w:r>
              <w:t>0</w:t>
            </w:r>
          </w:p>
        </w:tc>
        <w:tc>
          <w:tcPr>
            <w:tcW w:w="2393" w:type="dxa"/>
          </w:tcPr>
          <w:p w14:paraId="25808739" w14:textId="77777777" w:rsidR="00E9319B" w:rsidRDefault="00407046">
            <w:pPr>
              <w:pStyle w:val="TableParagraph"/>
              <w:spacing w:line="234" w:lineRule="exact"/>
              <w:ind w:right="94"/>
            </w:pPr>
            <w:r>
              <w:rPr>
                <w:spacing w:val="-2"/>
              </w:rPr>
              <w:t>60,106</w:t>
            </w:r>
          </w:p>
        </w:tc>
        <w:tc>
          <w:tcPr>
            <w:tcW w:w="936" w:type="dxa"/>
          </w:tcPr>
          <w:p w14:paraId="4ED05CBD" w14:textId="77777777" w:rsidR="00E9319B" w:rsidRDefault="00407046">
            <w:pPr>
              <w:pStyle w:val="TableParagraph"/>
              <w:spacing w:line="234" w:lineRule="exact"/>
              <w:ind w:right="96"/>
            </w:pPr>
            <w:r>
              <w:t>0</w:t>
            </w:r>
          </w:p>
        </w:tc>
        <w:tc>
          <w:tcPr>
            <w:tcW w:w="1858" w:type="dxa"/>
          </w:tcPr>
          <w:p w14:paraId="2A829FFE" w14:textId="77777777" w:rsidR="00E9319B" w:rsidRDefault="00407046">
            <w:pPr>
              <w:pStyle w:val="TableParagraph"/>
              <w:spacing w:line="234" w:lineRule="exact"/>
              <w:ind w:right="94"/>
              <w:rPr>
                <w:b/>
              </w:rPr>
            </w:pPr>
            <w:r>
              <w:rPr>
                <w:b/>
                <w:spacing w:val="-2"/>
              </w:rPr>
              <w:t>60,106</w:t>
            </w:r>
          </w:p>
        </w:tc>
      </w:tr>
      <w:tr w:rsidR="00E9319B" w14:paraId="3FC2E3DD" w14:textId="77777777">
        <w:trPr>
          <w:trHeight w:val="256"/>
        </w:trPr>
        <w:tc>
          <w:tcPr>
            <w:tcW w:w="2554" w:type="dxa"/>
          </w:tcPr>
          <w:p w14:paraId="7BF62670" w14:textId="77777777" w:rsidR="00E9319B" w:rsidRDefault="00407046">
            <w:pPr>
              <w:pStyle w:val="TableParagraph"/>
              <w:spacing w:line="236" w:lineRule="exact"/>
              <w:ind w:left="107"/>
              <w:jc w:val="left"/>
              <w:rPr>
                <w:b/>
              </w:rPr>
            </w:pPr>
            <w:r>
              <w:rPr>
                <w:b/>
                <w:spacing w:val="-2"/>
              </w:rPr>
              <w:t>Total</w:t>
            </w:r>
          </w:p>
        </w:tc>
        <w:tc>
          <w:tcPr>
            <w:tcW w:w="900" w:type="dxa"/>
          </w:tcPr>
          <w:p w14:paraId="2D2D8A74" w14:textId="77777777" w:rsidR="00E9319B" w:rsidRDefault="00407046">
            <w:pPr>
              <w:pStyle w:val="TableParagraph"/>
              <w:spacing w:line="236" w:lineRule="exact"/>
              <w:ind w:right="94"/>
              <w:rPr>
                <w:b/>
              </w:rPr>
            </w:pPr>
            <w:r>
              <w:rPr>
                <w:b/>
                <w:spacing w:val="-2"/>
              </w:rPr>
              <w:t>1,902</w:t>
            </w:r>
          </w:p>
        </w:tc>
        <w:tc>
          <w:tcPr>
            <w:tcW w:w="2393" w:type="dxa"/>
          </w:tcPr>
          <w:p w14:paraId="4725500B" w14:textId="77777777" w:rsidR="00E9319B" w:rsidRDefault="00407046">
            <w:pPr>
              <w:pStyle w:val="TableParagraph"/>
              <w:spacing w:line="236" w:lineRule="exact"/>
              <w:ind w:right="94"/>
              <w:rPr>
                <w:b/>
              </w:rPr>
            </w:pPr>
            <w:r>
              <w:rPr>
                <w:b/>
                <w:spacing w:val="-2"/>
              </w:rPr>
              <w:t>67,782</w:t>
            </w:r>
          </w:p>
        </w:tc>
        <w:tc>
          <w:tcPr>
            <w:tcW w:w="936" w:type="dxa"/>
          </w:tcPr>
          <w:p w14:paraId="7D7C8FE8" w14:textId="77777777" w:rsidR="00E9319B" w:rsidRDefault="00407046">
            <w:pPr>
              <w:pStyle w:val="TableParagraph"/>
              <w:spacing w:line="236" w:lineRule="exact"/>
              <w:ind w:right="94"/>
              <w:rPr>
                <w:b/>
              </w:rPr>
            </w:pPr>
            <w:r>
              <w:rPr>
                <w:b/>
                <w:spacing w:val="-2"/>
              </w:rPr>
              <w:t>5,000</w:t>
            </w:r>
          </w:p>
        </w:tc>
        <w:tc>
          <w:tcPr>
            <w:tcW w:w="1858" w:type="dxa"/>
          </w:tcPr>
          <w:p w14:paraId="2EA9B649" w14:textId="77777777" w:rsidR="00E9319B" w:rsidRDefault="00407046">
            <w:pPr>
              <w:pStyle w:val="TableParagraph"/>
              <w:spacing w:line="236" w:lineRule="exact"/>
              <w:ind w:right="94"/>
              <w:rPr>
                <w:b/>
              </w:rPr>
            </w:pPr>
            <w:r>
              <w:rPr>
                <w:b/>
                <w:spacing w:val="-2"/>
              </w:rPr>
              <w:t>74,685</w:t>
            </w:r>
          </w:p>
        </w:tc>
      </w:tr>
      <w:tr w:rsidR="00E9319B" w14:paraId="1B8C17AC" w14:textId="77777777">
        <w:trPr>
          <w:trHeight w:val="253"/>
        </w:trPr>
        <w:tc>
          <w:tcPr>
            <w:tcW w:w="8641" w:type="dxa"/>
            <w:gridSpan w:val="5"/>
          </w:tcPr>
          <w:p w14:paraId="32AC6ADB" w14:textId="77777777" w:rsidR="00E9319B" w:rsidRDefault="00407046">
            <w:pPr>
              <w:pStyle w:val="TableParagraph"/>
              <w:spacing w:line="234" w:lineRule="exact"/>
              <w:ind w:left="107"/>
              <w:jc w:val="left"/>
              <w:rPr>
                <w:b/>
              </w:rPr>
            </w:pPr>
            <w:r>
              <w:rPr>
                <w:b/>
              </w:rPr>
              <w:t>Percent</w:t>
            </w:r>
            <w:r>
              <w:rPr>
                <w:b/>
                <w:spacing w:val="-3"/>
              </w:rPr>
              <w:t xml:space="preserve"> </w:t>
            </w:r>
            <w:r>
              <w:rPr>
                <w:b/>
              </w:rPr>
              <w:t>of</w:t>
            </w:r>
            <w:r>
              <w:rPr>
                <w:b/>
                <w:spacing w:val="-4"/>
              </w:rPr>
              <w:t xml:space="preserve"> </w:t>
            </w:r>
            <w:r>
              <w:rPr>
                <w:b/>
              </w:rPr>
              <w:t>Total</w:t>
            </w:r>
            <w:r>
              <w:rPr>
                <w:b/>
                <w:spacing w:val="-1"/>
              </w:rPr>
              <w:t xml:space="preserve"> </w:t>
            </w:r>
            <w:r>
              <w:rPr>
                <w:b/>
              </w:rPr>
              <w:t>in</w:t>
            </w:r>
            <w:r>
              <w:rPr>
                <w:b/>
                <w:spacing w:val="-2"/>
              </w:rPr>
              <w:t xml:space="preserve"> </w:t>
            </w:r>
            <w:r>
              <w:rPr>
                <w:b/>
                <w:spacing w:val="-4"/>
              </w:rPr>
              <w:t>Scope</w:t>
            </w:r>
          </w:p>
        </w:tc>
      </w:tr>
      <w:tr w:rsidR="00E9319B" w14:paraId="31E2AA6A" w14:textId="77777777">
        <w:trPr>
          <w:trHeight w:val="254"/>
        </w:trPr>
        <w:tc>
          <w:tcPr>
            <w:tcW w:w="2554" w:type="dxa"/>
          </w:tcPr>
          <w:p w14:paraId="6874D93B" w14:textId="77777777" w:rsidR="00E9319B" w:rsidRDefault="00407046">
            <w:pPr>
              <w:pStyle w:val="TableParagraph"/>
              <w:spacing w:line="234" w:lineRule="exact"/>
              <w:ind w:left="107"/>
              <w:jc w:val="left"/>
            </w:pPr>
            <w:r>
              <w:rPr>
                <w:spacing w:val="-2"/>
              </w:rPr>
              <w:t>Career</w:t>
            </w:r>
          </w:p>
        </w:tc>
        <w:tc>
          <w:tcPr>
            <w:tcW w:w="900" w:type="dxa"/>
          </w:tcPr>
          <w:p w14:paraId="65BE8BAA" w14:textId="77777777" w:rsidR="00E9319B" w:rsidRDefault="00407046">
            <w:pPr>
              <w:pStyle w:val="TableParagraph"/>
              <w:spacing w:line="234" w:lineRule="exact"/>
              <w:ind w:right="95"/>
            </w:pPr>
            <w:r>
              <w:rPr>
                <w:spacing w:val="-5"/>
              </w:rPr>
              <w:t>3%</w:t>
            </w:r>
          </w:p>
        </w:tc>
        <w:tc>
          <w:tcPr>
            <w:tcW w:w="2393" w:type="dxa"/>
          </w:tcPr>
          <w:p w14:paraId="5A00F3CA" w14:textId="77777777" w:rsidR="00E9319B" w:rsidRDefault="00407046">
            <w:pPr>
              <w:pStyle w:val="TableParagraph"/>
              <w:spacing w:line="234" w:lineRule="exact"/>
              <w:ind w:right="95"/>
            </w:pPr>
            <w:r>
              <w:rPr>
                <w:spacing w:val="-5"/>
              </w:rPr>
              <w:t>10%</w:t>
            </w:r>
          </w:p>
        </w:tc>
        <w:tc>
          <w:tcPr>
            <w:tcW w:w="936" w:type="dxa"/>
          </w:tcPr>
          <w:p w14:paraId="71956FF6" w14:textId="77777777" w:rsidR="00E9319B" w:rsidRDefault="00407046">
            <w:pPr>
              <w:pStyle w:val="TableParagraph"/>
              <w:spacing w:line="234" w:lineRule="exact"/>
              <w:ind w:right="95"/>
            </w:pPr>
            <w:r>
              <w:rPr>
                <w:spacing w:val="-5"/>
              </w:rPr>
              <w:t>7%</w:t>
            </w:r>
          </w:p>
        </w:tc>
        <w:tc>
          <w:tcPr>
            <w:tcW w:w="1858" w:type="dxa"/>
          </w:tcPr>
          <w:p w14:paraId="0CF51992" w14:textId="77777777" w:rsidR="00E9319B" w:rsidRDefault="00407046">
            <w:pPr>
              <w:pStyle w:val="TableParagraph"/>
              <w:spacing w:line="234" w:lineRule="exact"/>
              <w:ind w:right="94"/>
              <w:rPr>
                <w:b/>
              </w:rPr>
            </w:pPr>
            <w:r>
              <w:rPr>
                <w:b/>
                <w:spacing w:val="-5"/>
              </w:rPr>
              <w:t>20%</w:t>
            </w:r>
          </w:p>
        </w:tc>
      </w:tr>
      <w:tr w:rsidR="00E9319B" w14:paraId="3B40B7DC" w14:textId="77777777">
        <w:trPr>
          <w:trHeight w:val="256"/>
        </w:trPr>
        <w:tc>
          <w:tcPr>
            <w:tcW w:w="2554" w:type="dxa"/>
          </w:tcPr>
          <w:p w14:paraId="5FB07D12" w14:textId="77777777" w:rsidR="00E9319B" w:rsidRDefault="00407046">
            <w:pPr>
              <w:pStyle w:val="TableParagraph"/>
              <w:spacing w:before="1" w:line="236" w:lineRule="exact"/>
              <w:ind w:left="107"/>
              <w:jc w:val="left"/>
            </w:pPr>
            <w:r>
              <w:rPr>
                <w:spacing w:val="-2"/>
              </w:rPr>
              <w:t>Volunteer</w:t>
            </w:r>
          </w:p>
        </w:tc>
        <w:tc>
          <w:tcPr>
            <w:tcW w:w="900" w:type="dxa"/>
          </w:tcPr>
          <w:p w14:paraId="10BB1035" w14:textId="77777777" w:rsidR="00E9319B" w:rsidRDefault="00407046">
            <w:pPr>
              <w:pStyle w:val="TableParagraph"/>
              <w:spacing w:before="1" w:line="236" w:lineRule="exact"/>
              <w:ind w:right="95"/>
            </w:pPr>
            <w:r>
              <w:rPr>
                <w:spacing w:val="-5"/>
              </w:rPr>
              <w:t>0%</w:t>
            </w:r>
          </w:p>
        </w:tc>
        <w:tc>
          <w:tcPr>
            <w:tcW w:w="2393" w:type="dxa"/>
          </w:tcPr>
          <w:p w14:paraId="73696D9C" w14:textId="77777777" w:rsidR="00E9319B" w:rsidRDefault="00407046">
            <w:pPr>
              <w:pStyle w:val="TableParagraph"/>
              <w:spacing w:before="1" w:line="236" w:lineRule="exact"/>
              <w:ind w:right="95"/>
            </w:pPr>
            <w:r>
              <w:rPr>
                <w:spacing w:val="-5"/>
              </w:rPr>
              <w:t>80%</w:t>
            </w:r>
          </w:p>
        </w:tc>
        <w:tc>
          <w:tcPr>
            <w:tcW w:w="936" w:type="dxa"/>
          </w:tcPr>
          <w:p w14:paraId="2E9EE7E5" w14:textId="77777777" w:rsidR="00E9319B" w:rsidRDefault="00407046">
            <w:pPr>
              <w:pStyle w:val="TableParagraph"/>
              <w:spacing w:before="1" w:line="236" w:lineRule="exact"/>
              <w:ind w:right="95"/>
            </w:pPr>
            <w:r>
              <w:rPr>
                <w:spacing w:val="-5"/>
              </w:rPr>
              <w:t>0%</w:t>
            </w:r>
          </w:p>
        </w:tc>
        <w:tc>
          <w:tcPr>
            <w:tcW w:w="1858" w:type="dxa"/>
          </w:tcPr>
          <w:p w14:paraId="2132F72A" w14:textId="77777777" w:rsidR="00E9319B" w:rsidRDefault="00407046">
            <w:pPr>
              <w:pStyle w:val="TableParagraph"/>
              <w:spacing w:before="1" w:line="236" w:lineRule="exact"/>
              <w:ind w:right="94"/>
              <w:rPr>
                <w:b/>
              </w:rPr>
            </w:pPr>
            <w:r>
              <w:rPr>
                <w:b/>
                <w:spacing w:val="-5"/>
              </w:rPr>
              <w:t>80%</w:t>
            </w:r>
          </w:p>
        </w:tc>
      </w:tr>
      <w:tr w:rsidR="00E9319B" w14:paraId="55B327BE" w14:textId="77777777">
        <w:trPr>
          <w:trHeight w:val="253"/>
        </w:trPr>
        <w:tc>
          <w:tcPr>
            <w:tcW w:w="2554" w:type="dxa"/>
          </w:tcPr>
          <w:p w14:paraId="3CDA5634" w14:textId="77777777" w:rsidR="00E9319B" w:rsidRDefault="00407046">
            <w:pPr>
              <w:pStyle w:val="TableParagraph"/>
              <w:spacing w:line="234" w:lineRule="exact"/>
              <w:ind w:left="107"/>
              <w:jc w:val="left"/>
              <w:rPr>
                <w:b/>
              </w:rPr>
            </w:pPr>
            <w:r>
              <w:rPr>
                <w:b/>
                <w:spacing w:val="-2"/>
              </w:rPr>
              <w:t>Total</w:t>
            </w:r>
          </w:p>
        </w:tc>
        <w:tc>
          <w:tcPr>
            <w:tcW w:w="900" w:type="dxa"/>
          </w:tcPr>
          <w:p w14:paraId="1F29D638" w14:textId="77777777" w:rsidR="00E9319B" w:rsidRDefault="00407046">
            <w:pPr>
              <w:pStyle w:val="TableParagraph"/>
              <w:spacing w:line="234" w:lineRule="exact"/>
              <w:ind w:right="96"/>
              <w:rPr>
                <w:b/>
              </w:rPr>
            </w:pPr>
            <w:r>
              <w:rPr>
                <w:b/>
                <w:spacing w:val="-5"/>
              </w:rPr>
              <w:t>3%</w:t>
            </w:r>
          </w:p>
        </w:tc>
        <w:tc>
          <w:tcPr>
            <w:tcW w:w="2393" w:type="dxa"/>
          </w:tcPr>
          <w:p w14:paraId="230BE734" w14:textId="77777777" w:rsidR="00E9319B" w:rsidRDefault="00407046">
            <w:pPr>
              <w:pStyle w:val="TableParagraph"/>
              <w:spacing w:line="234" w:lineRule="exact"/>
              <w:ind w:right="94"/>
              <w:rPr>
                <w:b/>
              </w:rPr>
            </w:pPr>
            <w:r>
              <w:rPr>
                <w:b/>
                <w:spacing w:val="-5"/>
              </w:rPr>
              <w:t>91%</w:t>
            </w:r>
          </w:p>
        </w:tc>
        <w:tc>
          <w:tcPr>
            <w:tcW w:w="936" w:type="dxa"/>
          </w:tcPr>
          <w:p w14:paraId="1AB18CF6" w14:textId="77777777" w:rsidR="00E9319B" w:rsidRDefault="00407046">
            <w:pPr>
              <w:pStyle w:val="TableParagraph"/>
              <w:spacing w:line="234" w:lineRule="exact"/>
              <w:ind w:right="96"/>
              <w:rPr>
                <w:b/>
              </w:rPr>
            </w:pPr>
            <w:r>
              <w:rPr>
                <w:b/>
                <w:spacing w:val="-5"/>
              </w:rPr>
              <w:t>7%</w:t>
            </w:r>
          </w:p>
        </w:tc>
        <w:tc>
          <w:tcPr>
            <w:tcW w:w="1858" w:type="dxa"/>
          </w:tcPr>
          <w:p w14:paraId="28796F64" w14:textId="77777777" w:rsidR="00E9319B" w:rsidRDefault="00407046">
            <w:pPr>
              <w:pStyle w:val="TableParagraph"/>
              <w:spacing w:line="234" w:lineRule="exact"/>
              <w:ind w:right="94"/>
              <w:rPr>
                <w:b/>
              </w:rPr>
            </w:pPr>
            <w:r>
              <w:rPr>
                <w:b/>
                <w:spacing w:val="-4"/>
              </w:rPr>
              <w:t>100%</w:t>
            </w:r>
          </w:p>
        </w:tc>
      </w:tr>
    </w:tbl>
    <w:p w14:paraId="55088AC0" w14:textId="77777777" w:rsidR="00E9319B" w:rsidRDefault="00407046">
      <w:pPr>
        <w:spacing w:before="28"/>
        <w:ind w:left="440" w:right="1163"/>
        <w:rPr>
          <w:sz w:val="20"/>
        </w:rPr>
      </w:pPr>
      <w:r>
        <w:rPr>
          <w:sz w:val="20"/>
        </w:rPr>
        <w:t>Sources:</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Boyer</w:t>
      </w:r>
      <w:r>
        <w:rPr>
          <w:spacing w:val="-2"/>
          <w:sz w:val="20"/>
        </w:rPr>
        <w:t xml:space="preserve"> </w:t>
      </w:r>
      <w:r>
        <w:rPr>
          <w:sz w:val="20"/>
        </w:rPr>
        <w:t>(2022),</w:t>
      </w:r>
      <w:r>
        <w:rPr>
          <w:spacing w:val="-5"/>
          <w:sz w:val="20"/>
        </w:rPr>
        <w:t xml:space="preserve"> </w:t>
      </w:r>
      <w:r>
        <w:rPr>
          <w:sz w:val="20"/>
        </w:rPr>
        <w:t>Brewster</w:t>
      </w:r>
      <w:r>
        <w:rPr>
          <w:spacing w:val="-2"/>
          <w:sz w:val="20"/>
        </w:rPr>
        <w:t xml:space="preserve"> </w:t>
      </w:r>
      <w:r>
        <w:rPr>
          <w:sz w:val="20"/>
        </w:rPr>
        <w:t>(2022),</w:t>
      </w:r>
      <w:r>
        <w:rPr>
          <w:spacing w:val="-2"/>
          <w:sz w:val="20"/>
        </w:rPr>
        <w:t xml:space="preserve"> </w:t>
      </w:r>
      <w:r>
        <w:rPr>
          <w:sz w:val="20"/>
        </w:rPr>
        <w:t>Demographics</w:t>
      </w:r>
      <w:r>
        <w:rPr>
          <w:spacing w:val="-4"/>
          <w:sz w:val="20"/>
        </w:rPr>
        <w:t xml:space="preserve"> </w:t>
      </w:r>
      <w:r>
        <w:rPr>
          <w:sz w:val="20"/>
        </w:rPr>
        <w:t>Now</w:t>
      </w:r>
      <w:r>
        <w:rPr>
          <w:spacing w:val="-3"/>
          <w:sz w:val="20"/>
        </w:rPr>
        <w:t xml:space="preserve"> </w:t>
      </w:r>
      <w:r>
        <w:rPr>
          <w:sz w:val="20"/>
        </w:rPr>
        <w:t>(2023),</w:t>
      </w:r>
      <w:r>
        <w:rPr>
          <w:spacing w:val="-5"/>
          <w:sz w:val="20"/>
        </w:rPr>
        <w:t xml:space="preserve"> </w:t>
      </w:r>
      <w:r>
        <w:rPr>
          <w:sz w:val="20"/>
        </w:rPr>
        <w:t>Manta</w:t>
      </w:r>
      <w:r>
        <w:rPr>
          <w:spacing w:val="-3"/>
          <w:sz w:val="20"/>
        </w:rPr>
        <w:t xml:space="preserve"> </w:t>
      </w:r>
      <w:r>
        <w:rPr>
          <w:sz w:val="20"/>
        </w:rPr>
        <w:t>(2023a- b), USLA (2022b), U.S. Census Bureau (2017a-b), U.S. Census Bureau (2022b), and Zippia (2023).</w:t>
      </w:r>
    </w:p>
    <w:p w14:paraId="43BFC2B7" w14:textId="77777777" w:rsidR="00E9319B" w:rsidRDefault="00407046">
      <w:pPr>
        <w:spacing w:before="1"/>
        <w:ind w:left="440"/>
        <w:rPr>
          <w:sz w:val="20"/>
        </w:rPr>
      </w:pPr>
      <w:r>
        <w:rPr>
          <w:spacing w:val="-2"/>
          <w:sz w:val="20"/>
        </w:rPr>
        <w:t>Notes:</w:t>
      </w:r>
    </w:p>
    <w:p w14:paraId="2E9DAD97" w14:textId="77777777" w:rsidR="00E9319B" w:rsidRDefault="00407046">
      <w:pPr>
        <w:ind w:left="440"/>
        <w:rPr>
          <w:sz w:val="20"/>
        </w:rPr>
      </w:pPr>
      <w:r>
        <w:rPr>
          <w:sz w:val="20"/>
        </w:rPr>
        <w:t>[a]</w:t>
      </w:r>
      <w:r>
        <w:rPr>
          <w:spacing w:val="-3"/>
          <w:sz w:val="20"/>
        </w:rPr>
        <w:t xml:space="preserve"> </w:t>
      </w:r>
      <w:r>
        <w:rPr>
          <w:sz w:val="20"/>
        </w:rPr>
        <w:t>Figures</w:t>
      </w:r>
      <w:r>
        <w:rPr>
          <w:spacing w:val="-4"/>
          <w:sz w:val="20"/>
        </w:rPr>
        <w:t xml:space="preserve"> </w:t>
      </w:r>
      <w:r>
        <w:rPr>
          <w:sz w:val="20"/>
        </w:rPr>
        <w:t>may</w:t>
      </w:r>
      <w:r>
        <w:rPr>
          <w:spacing w:val="-4"/>
          <w:sz w:val="20"/>
        </w:rPr>
        <w:t xml:space="preserve"> </w:t>
      </w:r>
      <w:r>
        <w:rPr>
          <w:sz w:val="20"/>
        </w:rPr>
        <w:t>not</w:t>
      </w:r>
      <w:r>
        <w:rPr>
          <w:spacing w:val="-3"/>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72193BCA" w14:textId="77777777" w:rsidR="00E9319B" w:rsidRDefault="00E9319B">
      <w:pPr>
        <w:pStyle w:val="BodyText"/>
        <w:spacing w:before="10"/>
        <w:ind w:left="0"/>
        <w:rPr>
          <w:sz w:val="17"/>
        </w:rPr>
      </w:pPr>
    </w:p>
    <w:p w14:paraId="4D17AE97" w14:textId="77777777" w:rsidR="00E9319B" w:rsidRDefault="00407046">
      <w:pPr>
        <w:pStyle w:val="ListParagraph"/>
        <w:numPr>
          <w:ilvl w:val="3"/>
          <w:numId w:val="38"/>
        </w:numPr>
        <w:tabs>
          <w:tab w:val="left" w:pos="690"/>
        </w:tabs>
        <w:ind w:left="690" w:hanging="250"/>
        <w:rPr>
          <w:sz w:val="24"/>
        </w:rPr>
      </w:pPr>
      <w:bookmarkStart w:id="59" w:name="F._Summary_of_Affected_WEREs,_ESOs,_Resp"/>
      <w:bookmarkEnd w:id="59"/>
      <w:r>
        <w:rPr>
          <w:sz w:val="24"/>
        </w:rPr>
        <w:t>Summary</w:t>
      </w:r>
      <w:r>
        <w:rPr>
          <w:spacing w:val="-4"/>
          <w:sz w:val="24"/>
        </w:rPr>
        <w:t xml:space="preserve"> </w:t>
      </w:r>
      <w:r>
        <w:rPr>
          <w:sz w:val="24"/>
        </w:rPr>
        <w:t>of</w:t>
      </w:r>
      <w:r>
        <w:rPr>
          <w:spacing w:val="-3"/>
          <w:sz w:val="24"/>
        </w:rPr>
        <w:t xml:space="preserve"> </w:t>
      </w:r>
      <w:r>
        <w:rPr>
          <w:sz w:val="24"/>
        </w:rPr>
        <w:t>Affected WEREs,</w:t>
      </w:r>
      <w:r>
        <w:rPr>
          <w:spacing w:val="-2"/>
          <w:sz w:val="24"/>
        </w:rPr>
        <w:t xml:space="preserve"> </w:t>
      </w:r>
      <w:r>
        <w:rPr>
          <w:sz w:val="24"/>
        </w:rPr>
        <w:t>ESOs,</w:t>
      </w:r>
      <w:r>
        <w:rPr>
          <w:spacing w:val="-1"/>
          <w:sz w:val="24"/>
        </w:rPr>
        <w:t xml:space="preserve"> </w:t>
      </w:r>
      <w:r>
        <w:rPr>
          <w:sz w:val="24"/>
        </w:rPr>
        <w:t>Responders,</w:t>
      </w:r>
      <w:r>
        <w:rPr>
          <w:spacing w:val="-2"/>
          <w:sz w:val="24"/>
        </w:rPr>
        <w:t xml:space="preserve"> </w:t>
      </w:r>
      <w:r>
        <w:rPr>
          <w:sz w:val="24"/>
        </w:rPr>
        <w:t>and</w:t>
      </w:r>
      <w:r>
        <w:rPr>
          <w:spacing w:val="-2"/>
          <w:sz w:val="24"/>
        </w:rPr>
        <w:t xml:space="preserve"> </w:t>
      </w:r>
      <w:r>
        <w:rPr>
          <w:sz w:val="24"/>
        </w:rPr>
        <w:t>Team</w:t>
      </w:r>
      <w:r>
        <w:rPr>
          <w:spacing w:val="-1"/>
          <w:sz w:val="24"/>
        </w:rPr>
        <w:t xml:space="preserve"> </w:t>
      </w:r>
      <w:r>
        <w:rPr>
          <w:spacing w:val="-2"/>
          <w:sz w:val="24"/>
        </w:rPr>
        <w:t>Members.</w:t>
      </w:r>
    </w:p>
    <w:p w14:paraId="2091BA96" w14:textId="77777777" w:rsidR="00E9319B" w:rsidRDefault="00E9319B">
      <w:pPr>
        <w:pStyle w:val="BodyText"/>
        <w:ind w:left="0"/>
      </w:pPr>
    </w:p>
    <w:p w14:paraId="11AFDD45" w14:textId="77777777" w:rsidR="00E9319B" w:rsidRDefault="00407046">
      <w:pPr>
        <w:pStyle w:val="BodyText"/>
        <w:spacing w:line="480" w:lineRule="auto"/>
        <w:ind w:right="1496" w:firstLine="720"/>
      </w:pPr>
      <w:r>
        <w:t>Table VII-B-12 summarizes the total estimated number of organizations and responders affected by the proposed rule, drawing from the profiles for WEREs, firefighters</w:t>
      </w:r>
      <w:r>
        <w:rPr>
          <w:spacing w:val="-4"/>
        </w:rPr>
        <w:t xml:space="preserve"> </w:t>
      </w:r>
      <w:r>
        <w:t>(Table</w:t>
      </w:r>
      <w:r>
        <w:rPr>
          <w:spacing w:val="-7"/>
        </w:rPr>
        <w:t xml:space="preserve"> </w:t>
      </w:r>
      <w:r>
        <w:t>VII-B-6),</w:t>
      </w:r>
      <w:r>
        <w:rPr>
          <w:spacing w:val="-6"/>
        </w:rPr>
        <w:t xml:space="preserve"> </w:t>
      </w:r>
      <w:r>
        <w:t>wildland</w:t>
      </w:r>
      <w:r>
        <w:rPr>
          <w:spacing w:val="-6"/>
        </w:rPr>
        <w:t xml:space="preserve"> </w:t>
      </w:r>
      <w:r>
        <w:t>firefighters,</w:t>
      </w:r>
      <w:r>
        <w:rPr>
          <w:spacing w:val="-4"/>
        </w:rPr>
        <w:t xml:space="preserve"> </w:t>
      </w:r>
      <w:r>
        <w:t>emergency</w:t>
      </w:r>
      <w:r>
        <w:rPr>
          <w:spacing w:val="-6"/>
        </w:rPr>
        <w:t xml:space="preserve"> </w:t>
      </w:r>
      <w:r>
        <w:t>medical</w:t>
      </w:r>
      <w:r>
        <w:rPr>
          <w:spacing w:val="-6"/>
        </w:rPr>
        <w:t xml:space="preserve"> </w:t>
      </w:r>
      <w:r>
        <w:t>services</w:t>
      </w:r>
      <w:r>
        <w:rPr>
          <w:spacing w:val="-6"/>
        </w:rPr>
        <w:t xml:space="preserve"> </w:t>
      </w:r>
      <w:r>
        <w:t>(Table III-9), and technical search and rescue groups (Table VII-B-11).</w:t>
      </w:r>
    </w:p>
    <w:p w14:paraId="22C84C34" w14:textId="77777777" w:rsidR="00E9319B" w:rsidRDefault="00407046">
      <w:pPr>
        <w:pStyle w:val="Heading2"/>
        <w:spacing w:before="1"/>
        <w:ind w:left="1066" w:right="1136" w:firstLine="117"/>
      </w:pPr>
      <w:r>
        <w:t>Table</w:t>
      </w:r>
      <w:r>
        <w:rPr>
          <w:spacing w:val="-6"/>
        </w:rPr>
        <w:t xml:space="preserve"> </w:t>
      </w:r>
      <w:r>
        <w:t>VII-B-12.</w:t>
      </w:r>
      <w:r>
        <w:rPr>
          <w:spacing w:val="-5"/>
        </w:rPr>
        <w:t xml:space="preserve"> </w:t>
      </w:r>
      <w:r>
        <w:t>Combined</w:t>
      </w:r>
      <w:r>
        <w:rPr>
          <w:spacing w:val="-5"/>
        </w:rPr>
        <w:t xml:space="preserve"> </w:t>
      </w:r>
      <w:r>
        <w:t>Profile</w:t>
      </w:r>
      <w:r>
        <w:rPr>
          <w:spacing w:val="-6"/>
        </w:rPr>
        <w:t xml:space="preserve"> </w:t>
      </w:r>
      <w:r>
        <w:t>of</w:t>
      </w:r>
      <w:r>
        <w:rPr>
          <w:spacing w:val="-6"/>
        </w:rPr>
        <w:t xml:space="preserve"> </w:t>
      </w:r>
      <w:r>
        <w:t>WEREs,</w:t>
      </w:r>
      <w:r>
        <w:rPr>
          <w:spacing w:val="-5"/>
        </w:rPr>
        <w:t xml:space="preserve"> </w:t>
      </w:r>
      <w:r>
        <w:t>Fire</w:t>
      </w:r>
      <w:r>
        <w:rPr>
          <w:spacing w:val="-6"/>
        </w:rPr>
        <w:t xml:space="preserve"> </w:t>
      </w:r>
      <w:r>
        <w:t>Departments,</w:t>
      </w:r>
      <w:r>
        <w:rPr>
          <w:spacing w:val="-5"/>
        </w:rPr>
        <w:t xml:space="preserve"> </w:t>
      </w:r>
      <w:r>
        <w:t>Emergency Medical Services, and Technical Search and Rescue Entities – Summary</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3154"/>
        <w:gridCol w:w="2681"/>
      </w:tblGrid>
      <w:tr w:rsidR="00E9319B" w14:paraId="21B5C185" w14:textId="77777777">
        <w:trPr>
          <w:trHeight w:val="253"/>
        </w:trPr>
        <w:tc>
          <w:tcPr>
            <w:tcW w:w="2796" w:type="dxa"/>
            <w:vMerge w:val="restart"/>
          </w:tcPr>
          <w:p w14:paraId="792019D7" w14:textId="77777777" w:rsidR="00E9319B" w:rsidRDefault="00407046">
            <w:pPr>
              <w:pStyle w:val="TableParagraph"/>
              <w:spacing w:before="133"/>
              <w:ind w:left="820"/>
              <w:jc w:val="left"/>
              <w:rPr>
                <w:b/>
              </w:rPr>
            </w:pPr>
            <w:r>
              <w:rPr>
                <w:b/>
              </w:rPr>
              <w:t>Group</w:t>
            </w:r>
            <w:r>
              <w:rPr>
                <w:b/>
                <w:spacing w:val="-3"/>
              </w:rPr>
              <w:t xml:space="preserve"> </w:t>
            </w:r>
            <w:r>
              <w:rPr>
                <w:b/>
                <w:spacing w:val="-4"/>
              </w:rPr>
              <w:t>Type</w:t>
            </w:r>
          </w:p>
        </w:tc>
        <w:tc>
          <w:tcPr>
            <w:tcW w:w="5835" w:type="dxa"/>
            <w:gridSpan w:val="2"/>
          </w:tcPr>
          <w:p w14:paraId="5F8C3AB9" w14:textId="77777777" w:rsidR="00E9319B" w:rsidRDefault="00407046">
            <w:pPr>
              <w:pStyle w:val="TableParagraph"/>
              <w:spacing w:line="234" w:lineRule="exact"/>
              <w:ind w:left="2230" w:right="2222"/>
              <w:jc w:val="center"/>
              <w:rPr>
                <w:b/>
              </w:rPr>
            </w:pPr>
            <w:r>
              <w:rPr>
                <w:b/>
              </w:rPr>
              <w:t>Total</w:t>
            </w:r>
            <w:r>
              <w:rPr>
                <w:b/>
                <w:spacing w:val="-2"/>
              </w:rPr>
              <w:t xml:space="preserve"> </w:t>
            </w:r>
            <w:r>
              <w:rPr>
                <w:b/>
              </w:rPr>
              <w:t>in</w:t>
            </w:r>
            <w:r>
              <w:rPr>
                <w:b/>
                <w:spacing w:val="-1"/>
              </w:rPr>
              <w:t xml:space="preserve"> </w:t>
            </w:r>
            <w:r>
              <w:rPr>
                <w:b/>
                <w:spacing w:val="-2"/>
              </w:rPr>
              <w:t>Scope</w:t>
            </w:r>
          </w:p>
        </w:tc>
      </w:tr>
      <w:tr w:rsidR="00E9319B" w14:paraId="594791B6" w14:textId="77777777">
        <w:trPr>
          <w:trHeight w:val="256"/>
        </w:trPr>
        <w:tc>
          <w:tcPr>
            <w:tcW w:w="2796" w:type="dxa"/>
            <w:vMerge/>
            <w:tcBorders>
              <w:top w:val="nil"/>
            </w:tcBorders>
          </w:tcPr>
          <w:p w14:paraId="54CDDDE3" w14:textId="77777777" w:rsidR="00E9319B" w:rsidRDefault="00E9319B">
            <w:pPr>
              <w:rPr>
                <w:sz w:val="2"/>
                <w:szCs w:val="2"/>
              </w:rPr>
            </w:pPr>
          </w:p>
        </w:tc>
        <w:tc>
          <w:tcPr>
            <w:tcW w:w="3154" w:type="dxa"/>
          </w:tcPr>
          <w:p w14:paraId="78C62DBF" w14:textId="77777777" w:rsidR="00E9319B" w:rsidRDefault="00407046">
            <w:pPr>
              <w:pStyle w:val="TableParagraph"/>
              <w:spacing w:line="236" w:lineRule="exact"/>
              <w:ind w:left="911"/>
              <w:jc w:val="left"/>
              <w:rPr>
                <w:b/>
              </w:rPr>
            </w:pPr>
            <w:r>
              <w:rPr>
                <w:b/>
                <w:spacing w:val="-2"/>
              </w:rPr>
              <w:t>Organizations</w:t>
            </w:r>
          </w:p>
        </w:tc>
        <w:tc>
          <w:tcPr>
            <w:tcW w:w="2681" w:type="dxa"/>
          </w:tcPr>
          <w:p w14:paraId="65D5E1E2" w14:textId="77777777" w:rsidR="00E9319B" w:rsidRDefault="00407046">
            <w:pPr>
              <w:pStyle w:val="TableParagraph"/>
              <w:spacing w:line="236" w:lineRule="exact"/>
              <w:ind w:left="788"/>
              <w:jc w:val="left"/>
              <w:rPr>
                <w:b/>
              </w:rPr>
            </w:pPr>
            <w:r>
              <w:rPr>
                <w:b/>
                <w:spacing w:val="-2"/>
              </w:rPr>
              <w:t>Responders</w:t>
            </w:r>
          </w:p>
        </w:tc>
      </w:tr>
      <w:tr w:rsidR="00E9319B" w14:paraId="0EB3211D" w14:textId="77777777">
        <w:trPr>
          <w:trHeight w:val="254"/>
        </w:trPr>
        <w:tc>
          <w:tcPr>
            <w:tcW w:w="8631" w:type="dxa"/>
            <w:gridSpan w:val="3"/>
          </w:tcPr>
          <w:p w14:paraId="29ADE190" w14:textId="77777777" w:rsidR="00E9319B" w:rsidRDefault="00407046">
            <w:pPr>
              <w:pStyle w:val="TableParagraph"/>
              <w:spacing w:line="234" w:lineRule="exact"/>
              <w:ind w:left="107"/>
              <w:jc w:val="left"/>
              <w:rPr>
                <w:b/>
              </w:rPr>
            </w:pPr>
            <w:r>
              <w:rPr>
                <w:b/>
                <w:spacing w:val="-2"/>
              </w:rPr>
              <w:t>WEREs</w:t>
            </w:r>
          </w:p>
        </w:tc>
      </w:tr>
      <w:tr w:rsidR="00E9319B" w14:paraId="5F267F17" w14:textId="77777777">
        <w:trPr>
          <w:trHeight w:val="254"/>
        </w:trPr>
        <w:tc>
          <w:tcPr>
            <w:tcW w:w="2796" w:type="dxa"/>
          </w:tcPr>
          <w:p w14:paraId="090A1A2C" w14:textId="77777777" w:rsidR="00E9319B" w:rsidRDefault="00407046">
            <w:pPr>
              <w:pStyle w:val="TableParagraph"/>
              <w:spacing w:line="234" w:lineRule="exact"/>
              <w:ind w:left="107"/>
              <w:jc w:val="left"/>
            </w:pPr>
            <w:r>
              <w:rPr>
                <w:spacing w:val="-2"/>
              </w:rPr>
              <w:t>Career</w:t>
            </w:r>
          </w:p>
        </w:tc>
        <w:tc>
          <w:tcPr>
            <w:tcW w:w="3154" w:type="dxa"/>
          </w:tcPr>
          <w:p w14:paraId="639ACC25" w14:textId="77777777" w:rsidR="00E9319B" w:rsidRDefault="00407046">
            <w:pPr>
              <w:pStyle w:val="TableParagraph"/>
              <w:spacing w:line="234" w:lineRule="exact"/>
              <w:ind w:right="91"/>
            </w:pPr>
            <w:r>
              <w:rPr>
                <w:spacing w:val="-2"/>
              </w:rPr>
              <w:t>1,500</w:t>
            </w:r>
          </w:p>
        </w:tc>
        <w:tc>
          <w:tcPr>
            <w:tcW w:w="2681" w:type="dxa"/>
          </w:tcPr>
          <w:p w14:paraId="44969031" w14:textId="77777777" w:rsidR="00E9319B" w:rsidRDefault="00407046">
            <w:pPr>
              <w:pStyle w:val="TableParagraph"/>
              <w:spacing w:line="234" w:lineRule="exact"/>
              <w:ind w:right="94"/>
            </w:pPr>
            <w:r>
              <w:rPr>
                <w:spacing w:val="-2"/>
              </w:rPr>
              <w:t>64,500</w:t>
            </w:r>
          </w:p>
        </w:tc>
      </w:tr>
      <w:tr w:rsidR="00E9319B" w14:paraId="5210870B" w14:textId="77777777">
        <w:trPr>
          <w:trHeight w:val="256"/>
        </w:trPr>
        <w:tc>
          <w:tcPr>
            <w:tcW w:w="2796" w:type="dxa"/>
          </w:tcPr>
          <w:p w14:paraId="62E686A5" w14:textId="77777777" w:rsidR="00E9319B" w:rsidRDefault="00407046">
            <w:pPr>
              <w:pStyle w:val="TableParagraph"/>
              <w:spacing w:before="1" w:line="236" w:lineRule="exact"/>
              <w:ind w:left="107"/>
              <w:jc w:val="left"/>
              <w:rPr>
                <w:b/>
              </w:rPr>
            </w:pPr>
            <w:r>
              <w:rPr>
                <w:b/>
                <w:spacing w:val="-2"/>
              </w:rPr>
              <w:t>Total</w:t>
            </w:r>
          </w:p>
        </w:tc>
        <w:tc>
          <w:tcPr>
            <w:tcW w:w="3154" w:type="dxa"/>
          </w:tcPr>
          <w:p w14:paraId="40C85A5B" w14:textId="77777777" w:rsidR="00E9319B" w:rsidRDefault="00407046">
            <w:pPr>
              <w:pStyle w:val="TableParagraph"/>
              <w:spacing w:before="1" w:line="236" w:lineRule="exact"/>
              <w:ind w:right="91"/>
              <w:rPr>
                <w:b/>
              </w:rPr>
            </w:pPr>
            <w:r>
              <w:rPr>
                <w:b/>
                <w:spacing w:val="-2"/>
              </w:rPr>
              <w:t>1,500</w:t>
            </w:r>
          </w:p>
        </w:tc>
        <w:tc>
          <w:tcPr>
            <w:tcW w:w="2681" w:type="dxa"/>
          </w:tcPr>
          <w:p w14:paraId="613F3CE8" w14:textId="77777777" w:rsidR="00E9319B" w:rsidRDefault="00407046">
            <w:pPr>
              <w:pStyle w:val="TableParagraph"/>
              <w:spacing w:before="1" w:line="236" w:lineRule="exact"/>
              <w:ind w:right="94"/>
              <w:rPr>
                <w:b/>
              </w:rPr>
            </w:pPr>
            <w:r>
              <w:rPr>
                <w:b/>
                <w:spacing w:val="-2"/>
              </w:rPr>
              <w:t>64,500</w:t>
            </w:r>
          </w:p>
        </w:tc>
      </w:tr>
      <w:tr w:rsidR="00E9319B" w14:paraId="715D6C02" w14:textId="77777777">
        <w:trPr>
          <w:trHeight w:val="253"/>
        </w:trPr>
        <w:tc>
          <w:tcPr>
            <w:tcW w:w="8631" w:type="dxa"/>
            <w:gridSpan w:val="3"/>
          </w:tcPr>
          <w:p w14:paraId="5F198703"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4D9824D3" w14:textId="77777777">
        <w:trPr>
          <w:trHeight w:val="256"/>
        </w:trPr>
        <w:tc>
          <w:tcPr>
            <w:tcW w:w="2796" w:type="dxa"/>
          </w:tcPr>
          <w:p w14:paraId="2805747A" w14:textId="77777777" w:rsidR="00E9319B" w:rsidRDefault="00407046">
            <w:pPr>
              <w:pStyle w:val="TableParagraph"/>
              <w:spacing w:line="236" w:lineRule="exact"/>
              <w:ind w:left="107"/>
              <w:jc w:val="left"/>
            </w:pPr>
            <w:r>
              <w:rPr>
                <w:spacing w:val="-2"/>
              </w:rPr>
              <w:t>Career</w:t>
            </w:r>
          </w:p>
        </w:tc>
        <w:tc>
          <w:tcPr>
            <w:tcW w:w="3154" w:type="dxa"/>
          </w:tcPr>
          <w:p w14:paraId="74522796" w14:textId="77777777" w:rsidR="00E9319B" w:rsidRDefault="00407046">
            <w:pPr>
              <w:pStyle w:val="TableParagraph"/>
              <w:spacing w:line="236" w:lineRule="exact"/>
              <w:ind w:right="91"/>
            </w:pPr>
            <w:r>
              <w:rPr>
                <w:spacing w:val="-2"/>
              </w:rPr>
              <w:t>4,266</w:t>
            </w:r>
          </w:p>
        </w:tc>
        <w:tc>
          <w:tcPr>
            <w:tcW w:w="2681" w:type="dxa"/>
          </w:tcPr>
          <w:p w14:paraId="0EC59956" w14:textId="77777777" w:rsidR="00E9319B" w:rsidRDefault="00407046">
            <w:pPr>
              <w:pStyle w:val="TableParagraph"/>
              <w:spacing w:line="236" w:lineRule="exact"/>
              <w:ind w:right="94"/>
            </w:pPr>
            <w:r>
              <w:rPr>
                <w:spacing w:val="-2"/>
              </w:rPr>
              <w:t>246,561</w:t>
            </w:r>
          </w:p>
        </w:tc>
      </w:tr>
      <w:tr w:rsidR="00E9319B" w14:paraId="6459A1F8" w14:textId="77777777">
        <w:trPr>
          <w:trHeight w:val="254"/>
        </w:trPr>
        <w:tc>
          <w:tcPr>
            <w:tcW w:w="2796" w:type="dxa"/>
          </w:tcPr>
          <w:p w14:paraId="60C98F69" w14:textId="77777777" w:rsidR="00E9319B" w:rsidRDefault="00407046">
            <w:pPr>
              <w:pStyle w:val="TableParagraph"/>
              <w:spacing w:line="234" w:lineRule="exact"/>
              <w:ind w:left="107"/>
              <w:jc w:val="left"/>
            </w:pPr>
            <w:r>
              <w:rPr>
                <w:spacing w:val="-2"/>
              </w:rPr>
              <w:t>Volunteer</w:t>
            </w:r>
          </w:p>
        </w:tc>
        <w:tc>
          <w:tcPr>
            <w:tcW w:w="3154" w:type="dxa"/>
          </w:tcPr>
          <w:p w14:paraId="2F8FAA67" w14:textId="77777777" w:rsidR="00E9319B" w:rsidRDefault="00407046">
            <w:pPr>
              <w:pStyle w:val="TableParagraph"/>
              <w:spacing w:line="234" w:lineRule="exact"/>
              <w:ind w:right="91"/>
            </w:pPr>
            <w:r>
              <w:rPr>
                <w:spacing w:val="-2"/>
              </w:rPr>
              <w:t>5,674</w:t>
            </w:r>
          </w:p>
        </w:tc>
        <w:tc>
          <w:tcPr>
            <w:tcW w:w="2681" w:type="dxa"/>
          </w:tcPr>
          <w:p w14:paraId="3589038A" w14:textId="77777777" w:rsidR="00E9319B" w:rsidRDefault="00407046">
            <w:pPr>
              <w:pStyle w:val="TableParagraph"/>
              <w:spacing w:line="234" w:lineRule="exact"/>
              <w:ind w:right="94"/>
            </w:pPr>
            <w:r>
              <w:rPr>
                <w:spacing w:val="-2"/>
              </w:rPr>
              <w:t>187,621</w:t>
            </w:r>
          </w:p>
        </w:tc>
      </w:tr>
      <w:tr w:rsidR="00E9319B" w14:paraId="5936EDBE" w14:textId="77777777">
        <w:trPr>
          <w:trHeight w:val="256"/>
        </w:trPr>
        <w:tc>
          <w:tcPr>
            <w:tcW w:w="2796" w:type="dxa"/>
          </w:tcPr>
          <w:p w14:paraId="5DA782F4" w14:textId="77777777" w:rsidR="00E9319B" w:rsidRDefault="00407046">
            <w:pPr>
              <w:pStyle w:val="TableParagraph"/>
              <w:spacing w:line="236" w:lineRule="exact"/>
              <w:ind w:left="107"/>
              <w:jc w:val="left"/>
            </w:pPr>
            <w:r>
              <w:rPr>
                <w:spacing w:val="-4"/>
              </w:rPr>
              <w:t>Mixed</w:t>
            </w:r>
          </w:p>
        </w:tc>
        <w:tc>
          <w:tcPr>
            <w:tcW w:w="3154" w:type="dxa"/>
          </w:tcPr>
          <w:p w14:paraId="7E57BF00" w14:textId="77777777" w:rsidR="00E9319B" w:rsidRDefault="00407046">
            <w:pPr>
              <w:pStyle w:val="TableParagraph"/>
              <w:spacing w:line="236" w:lineRule="exact"/>
              <w:ind w:right="91"/>
            </w:pPr>
            <w:r>
              <w:rPr>
                <w:spacing w:val="-2"/>
              </w:rPr>
              <w:t>2,156</w:t>
            </w:r>
          </w:p>
        </w:tc>
        <w:tc>
          <w:tcPr>
            <w:tcW w:w="2681" w:type="dxa"/>
          </w:tcPr>
          <w:p w14:paraId="07476694" w14:textId="77777777" w:rsidR="00E9319B" w:rsidRDefault="00407046">
            <w:pPr>
              <w:pStyle w:val="TableParagraph"/>
              <w:spacing w:line="236" w:lineRule="exact"/>
              <w:ind w:right="94"/>
            </w:pPr>
            <w:r>
              <w:rPr>
                <w:spacing w:val="-2"/>
              </w:rPr>
              <w:t>100,417</w:t>
            </w:r>
          </w:p>
        </w:tc>
      </w:tr>
      <w:tr w:rsidR="00E9319B" w14:paraId="629EBEEF" w14:textId="77777777">
        <w:trPr>
          <w:trHeight w:val="254"/>
        </w:trPr>
        <w:tc>
          <w:tcPr>
            <w:tcW w:w="2796" w:type="dxa"/>
          </w:tcPr>
          <w:p w14:paraId="2B4B71C9" w14:textId="77777777" w:rsidR="00E9319B" w:rsidRDefault="00407046">
            <w:pPr>
              <w:pStyle w:val="TableParagraph"/>
              <w:spacing w:line="234" w:lineRule="exact"/>
              <w:ind w:left="107"/>
              <w:jc w:val="left"/>
              <w:rPr>
                <w:b/>
              </w:rPr>
            </w:pPr>
            <w:r>
              <w:rPr>
                <w:b/>
                <w:spacing w:val="-2"/>
              </w:rPr>
              <w:t>Total</w:t>
            </w:r>
          </w:p>
        </w:tc>
        <w:tc>
          <w:tcPr>
            <w:tcW w:w="3154" w:type="dxa"/>
          </w:tcPr>
          <w:p w14:paraId="0858E4BE" w14:textId="77777777" w:rsidR="00E9319B" w:rsidRDefault="00407046">
            <w:pPr>
              <w:pStyle w:val="TableParagraph"/>
              <w:spacing w:line="234" w:lineRule="exact"/>
              <w:ind w:right="91"/>
              <w:rPr>
                <w:b/>
              </w:rPr>
            </w:pPr>
            <w:r>
              <w:rPr>
                <w:b/>
                <w:spacing w:val="-2"/>
              </w:rPr>
              <w:t>12,096</w:t>
            </w:r>
          </w:p>
        </w:tc>
        <w:tc>
          <w:tcPr>
            <w:tcW w:w="2681" w:type="dxa"/>
          </w:tcPr>
          <w:p w14:paraId="554C13C1" w14:textId="77777777" w:rsidR="00E9319B" w:rsidRDefault="00407046">
            <w:pPr>
              <w:pStyle w:val="TableParagraph"/>
              <w:spacing w:line="234" w:lineRule="exact"/>
              <w:ind w:right="94"/>
              <w:rPr>
                <w:b/>
              </w:rPr>
            </w:pPr>
            <w:r>
              <w:rPr>
                <w:b/>
                <w:spacing w:val="-2"/>
              </w:rPr>
              <w:t>534,599</w:t>
            </w:r>
          </w:p>
        </w:tc>
      </w:tr>
      <w:tr w:rsidR="00E9319B" w14:paraId="1A29C237" w14:textId="77777777">
        <w:trPr>
          <w:trHeight w:val="253"/>
        </w:trPr>
        <w:tc>
          <w:tcPr>
            <w:tcW w:w="8631" w:type="dxa"/>
            <w:gridSpan w:val="3"/>
          </w:tcPr>
          <w:p w14:paraId="7F0FBF45" w14:textId="77777777" w:rsidR="00E9319B" w:rsidRDefault="00407046">
            <w:pPr>
              <w:pStyle w:val="TableParagraph"/>
              <w:spacing w:line="234" w:lineRule="exact"/>
              <w:ind w:left="107"/>
              <w:jc w:val="left"/>
              <w:rPr>
                <w:b/>
              </w:rPr>
            </w:pPr>
            <w:r>
              <w:rPr>
                <w:b/>
              </w:rPr>
              <w:t>Wildland</w:t>
            </w:r>
            <w:r>
              <w:rPr>
                <w:b/>
                <w:spacing w:val="-5"/>
              </w:rPr>
              <w:t xml:space="preserve"> </w:t>
            </w:r>
            <w:r>
              <w:rPr>
                <w:b/>
              </w:rPr>
              <w:t>Fire</w:t>
            </w:r>
            <w:r>
              <w:rPr>
                <w:b/>
                <w:spacing w:val="-3"/>
              </w:rPr>
              <w:t xml:space="preserve"> </w:t>
            </w:r>
            <w:r>
              <w:rPr>
                <w:b/>
              </w:rPr>
              <w:t>Services</w:t>
            </w:r>
            <w:r>
              <w:rPr>
                <w:b/>
                <w:spacing w:val="-3"/>
              </w:rPr>
              <w:t xml:space="preserve"> </w:t>
            </w:r>
            <w:r>
              <w:rPr>
                <w:b/>
                <w:spacing w:val="-5"/>
              </w:rPr>
              <w:t>[a]</w:t>
            </w:r>
          </w:p>
        </w:tc>
      </w:tr>
      <w:tr w:rsidR="00E9319B" w14:paraId="6B5CA158" w14:textId="77777777">
        <w:trPr>
          <w:trHeight w:val="256"/>
        </w:trPr>
        <w:tc>
          <w:tcPr>
            <w:tcW w:w="2796" w:type="dxa"/>
          </w:tcPr>
          <w:p w14:paraId="4F0C6D1B" w14:textId="77777777" w:rsidR="00E9319B" w:rsidRDefault="00407046">
            <w:pPr>
              <w:pStyle w:val="TableParagraph"/>
              <w:spacing w:before="1" w:line="236" w:lineRule="exact"/>
              <w:ind w:left="107"/>
              <w:jc w:val="left"/>
            </w:pPr>
            <w:r>
              <w:rPr>
                <w:spacing w:val="-2"/>
              </w:rPr>
              <w:t>Career</w:t>
            </w:r>
          </w:p>
        </w:tc>
        <w:tc>
          <w:tcPr>
            <w:tcW w:w="3154" w:type="dxa"/>
          </w:tcPr>
          <w:p w14:paraId="2AC27655" w14:textId="77777777" w:rsidR="00E9319B" w:rsidRDefault="00407046">
            <w:pPr>
              <w:pStyle w:val="TableParagraph"/>
              <w:spacing w:before="1" w:line="236" w:lineRule="exact"/>
              <w:ind w:right="94"/>
            </w:pPr>
            <w:r>
              <w:rPr>
                <w:spacing w:val="-5"/>
              </w:rPr>
              <w:t>521</w:t>
            </w:r>
          </w:p>
        </w:tc>
        <w:tc>
          <w:tcPr>
            <w:tcW w:w="2681" w:type="dxa"/>
          </w:tcPr>
          <w:p w14:paraId="01426656" w14:textId="77777777" w:rsidR="00E9319B" w:rsidRDefault="00407046">
            <w:pPr>
              <w:pStyle w:val="TableParagraph"/>
              <w:spacing w:before="1" w:line="236" w:lineRule="exact"/>
              <w:ind w:right="94"/>
            </w:pPr>
            <w:r>
              <w:rPr>
                <w:spacing w:val="-2"/>
              </w:rPr>
              <w:t>54,256</w:t>
            </w:r>
          </w:p>
        </w:tc>
      </w:tr>
      <w:tr w:rsidR="00E9319B" w14:paraId="5A99125D" w14:textId="77777777">
        <w:trPr>
          <w:trHeight w:val="254"/>
        </w:trPr>
        <w:tc>
          <w:tcPr>
            <w:tcW w:w="2796" w:type="dxa"/>
          </w:tcPr>
          <w:p w14:paraId="5BA69E56" w14:textId="77777777" w:rsidR="00E9319B" w:rsidRDefault="00407046">
            <w:pPr>
              <w:pStyle w:val="TableParagraph"/>
              <w:spacing w:line="234" w:lineRule="exact"/>
              <w:ind w:left="107"/>
              <w:jc w:val="left"/>
            </w:pPr>
            <w:r>
              <w:rPr>
                <w:spacing w:val="-2"/>
              </w:rPr>
              <w:t>Volunteer</w:t>
            </w:r>
          </w:p>
        </w:tc>
        <w:tc>
          <w:tcPr>
            <w:tcW w:w="3154" w:type="dxa"/>
          </w:tcPr>
          <w:p w14:paraId="221527E1" w14:textId="77777777" w:rsidR="00E9319B" w:rsidRDefault="00407046">
            <w:pPr>
              <w:pStyle w:val="TableParagraph"/>
              <w:spacing w:line="234" w:lineRule="exact"/>
              <w:ind w:right="94"/>
            </w:pPr>
            <w:r>
              <w:t>8</w:t>
            </w:r>
          </w:p>
        </w:tc>
        <w:tc>
          <w:tcPr>
            <w:tcW w:w="2681" w:type="dxa"/>
          </w:tcPr>
          <w:p w14:paraId="20A7A607" w14:textId="77777777" w:rsidR="00E9319B" w:rsidRDefault="00407046">
            <w:pPr>
              <w:pStyle w:val="TableParagraph"/>
              <w:spacing w:line="234" w:lineRule="exact"/>
              <w:ind w:right="94"/>
            </w:pPr>
            <w:r>
              <w:rPr>
                <w:spacing w:val="-2"/>
              </w:rPr>
              <w:t>53,737</w:t>
            </w:r>
          </w:p>
        </w:tc>
      </w:tr>
      <w:tr w:rsidR="00E9319B" w14:paraId="677D8F2F" w14:textId="77777777">
        <w:trPr>
          <w:trHeight w:val="256"/>
        </w:trPr>
        <w:tc>
          <w:tcPr>
            <w:tcW w:w="2796" w:type="dxa"/>
          </w:tcPr>
          <w:p w14:paraId="3D625FFD" w14:textId="77777777" w:rsidR="00E9319B" w:rsidRDefault="00407046">
            <w:pPr>
              <w:pStyle w:val="TableParagraph"/>
              <w:spacing w:line="236" w:lineRule="exact"/>
              <w:ind w:left="107"/>
              <w:jc w:val="left"/>
              <w:rPr>
                <w:b/>
              </w:rPr>
            </w:pPr>
            <w:r>
              <w:rPr>
                <w:b/>
                <w:spacing w:val="-2"/>
              </w:rPr>
              <w:t>Total</w:t>
            </w:r>
          </w:p>
        </w:tc>
        <w:tc>
          <w:tcPr>
            <w:tcW w:w="3154" w:type="dxa"/>
          </w:tcPr>
          <w:p w14:paraId="02093D76" w14:textId="77777777" w:rsidR="00E9319B" w:rsidRDefault="00407046">
            <w:pPr>
              <w:pStyle w:val="TableParagraph"/>
              <w:spacing w:line="236" w:lineRule="exact"/>
              <w:ind w:right="94"/>
              <w:rPr>
                <w:b/>
              </w:rPr>
            </w:pPr>
            <w:r>
              <w:rPr>
                <w:b/>
                <w:spacing w:val="-5"/>
              </w:rPr>
              <w:t>529</w:t>
            </w:r>
          </w:p>
        </w:tc>
        <w:tc>
          <w:tcPr>
            <w:tcW w:w="2681" w:type="dxa"/>
          </w:tcPr>
          <w:p w14:paraId="37879576" w14:textId="77777777" w:rsidR="00E9319B" w:rsidRDefault="00407046">
            <w:pPr>
              <w:pStyle w:val="TableParagraph"/>
              <w:spacing w:line="236" w:lineRule="exact"/>
              <w:ind w:right="94"/>
              <w:rPr>
                <w:b/>
              </w:rPr>
            </w:pPr>
            <w:r>
              <w:rPr>
                <w:b/>
                <w:spacing w:val="-2"/>
              </w:rPr>
              <w:t>107,993</w:t>
            </w:r>
          </w:p>
        </w:tc>
      </w:tr>
      <w:tr w:rsidR="00E9319B" w14:paraId="0AE877FE" w14:textId="77777777">
        <w:trPr>
          <w:trHeight w:val="254"/>
        </w:trPr>
        <w:tc>
          <w:tcPr>
            <w:tcW w:w="8631" w:type="dxa"/>
            <w:gridSpan w:val="3"/>
          </w:tcPr>
          <w:p w14:paraId="56EADB36"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bl>
    <w:p w14:paraId="135008CB" w14:textId="77777777" w:rsidR="00E9319B" w:rsidRDefault="00E9319B">
      <w:pPr>
        <w:spacing w:line="234" w:lineRule="exact"/>
        <w:sectPr w:rsidR="00E9319B">
          <w:type w:val="continuous"/>
          <w:pgSz w:w="12240" w:h="15840"/>
          <w:pgMar w:top="1420" w:right="320" w:bottom="1354"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3154"/>
        <w:gridCol w:w="2681"/>
      </w:tblGrid>
      <w:tr w:rsidR="00E9319B" w14:paraId="67F53085" w14:textId="77777777">
        <w:trPr>
          <w:trHeight w:val="253"/>
        </w:trPr>
        <w:tc>
          <w:tcPr>
            <w:tcW w:w="2796" w:type="dxa"/>
            <w:vMerge w:val="restart"/>
          </w:tcPr>
          <w:p w14:paraId="006E0C19" w14:textId="77777777" w:rsidR="00E9319B" w:rsidRDefault="00407046">
            <w:pPr>
              <w:pStyle w:val="TableParagraph"/>
              <w:spacing w:before="132"/>
              <w:ind w:left="820"/>
              <w:jc w:val="left"/>
              <w:rPr>
                <w:b/>
              </w:rPr>
            </w:pPr>
            <w:r>
              <w:rPr>
                <w:b/>
              </w:rPr>
              <w:t>Group</w:t>
            </w:r>
            <w:r>
              <w:rPr>
                <w:b/>
                <w:spacing w:val="-3"/>
              </w:rPr>
              <w:t xml:space="preserve"> </w:t>
            </w:r>
            <w:r>
              <w:rPr>
                <w:b/>
                <w:spacing w:val="-4"/>
              </w:rPr>
              <w:t>Type</w:t>
            </w:r>
          </w:p>
        </w:tc>
        <w:tc>
          <w:tcPr>
            <w:tcW w:w="5835" w:type="dxa"/>
            <w:gridSpan w:val="2"/>
          </w:tcPr>
          <w:p w14:paraId="18D2BEFA" w14:textId="77777777" w:rsidR="00E9319B" w:rsidRDefault="00407046">
            <w:pPr>
              <w:pStyle w:val="TableParagraph"/>
              <w:spacing w:line="234" w:lineRule="exact"/>
              <w:ind w:left="2230" w:right="2222"/>
              <w:jc w:val="center"/>
              <w:rPr>
                <w:b/>
              </w:rPr>
            </w:pPr>
            <w:r>
              <w:rPr>
                <w:b/>
              </w:rPr>
              <w:t>Total</w:t>
            </w:r>
            <w:r>
              <w:rPr>
                <w:b/>
                <w:spacing w:val="-2"/>
              </w:rPr>
              <w:t xml:space="preserve"> </w:t>
            </w:r>
            <w:r>
              <w:rPr>
                <w:b/>
              </w:rPr>
              <w:t>in</w:t>
            </w:r>
            <w:r>
              <w:rPr>
                <w:b/>
                <w:spacing w:val="-1"/>
              </w:rPr>
              <w:t xml:space="preserve"> </w:t>
            </w:r>
            <w:r>
              <w:rPr>
                <w:b/>
                <w:spacing w:val="-2"/>
              </w:rPr>
              <w:t>Scope</w:t>
            </w:r>
          </w:p>
        </w:tc>
      </w:tr>
      <w:tr w:rsidR="00E9319B" w14:paraId="7AB722EB" w14:textId="77777777">
        <w:trPr>
          <w:trHeight w:val="256"/>
        </w:trPr>
        <w:tc>
          <w:tcPr>
            <w:tcW w:w="2796" w:type="dxa"/>
            <w:vMerge/>
            <w:tcBorders>
              <w:top w:val="nil"/>
            </w:tcBorders>
          </w:tcPr>
          <w:p w14:paraId="44535065" w14:textId="77777777" w:rsidR="00E9319B" w:rsidRDefault="00E9319B">
            <w:pPr>
              <w:rPr>
                <w:sz w:val="2"/>
                <w:szCs w:val="2"/>
              </w:rPr>
            </w:pPr>
          </w:p>
        </w:tc>
        <w:tc>
          <w:tcPr>
            <w:tcW w:w="3154" w:type="dxa"/>
          </w:tcPr>
          <w:p w14:paraId="4B400E67" w14:textId="77777777" w:rsidR="00E9319B" w:rsidRDefault="00407046">
            <w:pPr>
              <w:pStyle w:val="TableParagraph"/>
              <w:spacing w:before="1" w:line="236" w:lineRule="exact"/>
              <w:ind w:left="911"/>
              <w:jc w:val="left"/>
              <w:rPr>
                <w:b/>
              </w:rPr>
            </w:pPr>
            <w:r>
              <w:rPr>
                <w:b/>
                <w:spacing w:val="-2"/>
              </w:rPr>
              <w:t>Organizations</w:t>
            </w:r>
          </w:p>
        </w:tc>
        <w:tc>
          <w:tcPr>
            <w:tcW w:w="2681" w:type="dxa"/>
          </w:tcPr>
          <w:p w14:paraId="73756BD8" w14:textId="77777777" w:rsidR="00E9319B" w:rsidRDefault="00407046">
            <w:pPr>
              <w:pStyle w:val="TableParagraph"/>
              <w:spacing w:before="1" w:line="236" w:lineRule="exact"/>
              <w:ind w:left="788"/>
              <w:jc w:val="left"/>
              <w:rPr>
                <w:b/>
              </w:rPr>
            </w:pPr>
            <w:r>
              <w:rPr>
                <w:b/>
                <w:spacing w:val="-2"/>
              </w:rPr>
              <w:t>Responders</w:t>
            </w:r>
          </w:p>
        </w:tc>
      </w:tr>
      <w:tr w:rsidR="00E9319B" w14:paraId="6BD08FAF" w14:textId="77777777">
        <w:trPr>
          <w:trHeight w:val="253"/>
        </w:trPr>
        <w:tc>
          <w:tcPr>
            <w:tcW w:w="2796" w:type="dxa"/>
          </w:tcPr>
          <w:p w14:paraId="5EC38F79" w14:textId="77777777" w:rsidR="00E9319B" w:rsidRDefault="00407046">
            <w:pPr>
              <w:pStyle w:val="TableParagraph"/>
              <w:spacing w:line="234" w:lineRule="exact"/>
              <w:ind w:left="107"/>
              <w:jc w:val="left"/>
            </w:pPr>
            <w:r>
              <w:rPr>
                <w:spacing w:val="-2"/>
              </w:rPr>
              <w:t>Career</w:t>
            </w:r>
          </w:p>
        </w:tc>
        <w:tc>
          <w:tcPr>
            <w:tcW w:w="3154" w:type="dxa"/>
          </w:tcPr>
          <w:p w14:paraId="0F6409C6" w14:textId="77777777" w:rsidR="00E9319B" w:rsidRDefault="00407046">
            <w:pPr>
              <w:pStyle w:val="TableParagraph"/>
              <w:spacing w:line="234" w:lineRule="exact"/>
              <w:ind w:right="91"/>
            </w:pPr>
            <w:r>
              <w:rPr>
                <w:spacing w:val="-2"/>
              </w:rPr>
              <w:t>2,580</w:t>
            </w:r>
          </w:p>
        </w:tc>
        <w:tc>
          <w:tcPr>
            <w:tcW w:w="2681" w:type="dxa"/>
          </w:tcPr>
          <w:p w14:paraId="0BD7AB3A" w14:textId="77777777" w:rsidR="00E9319B" w:rsidRDefault="00407046">
            <w:pPr>
              <w:pStyle w:val="TableParagraph"/>
              <w:spacing w:line="234" w:lineRule="exact"/>
              <w:ind w:right="94"/>
            </w:pPr>
            <w:r>
              <w:rPr>
                <w:spacing w:val="-2"/>
              </w:rPr>
              <w:t>141,986</w:t>
            </w:r>
          </w:p>
        </w:tc>
      </w:tr>
      <w:tr w:rsidR="00E9319B" w14:paraId="13C551C6" w14:textId="77777777">
        <w:trPr>
          <w:trHeight w:val="256"/>
        </w:trPr>
        <w:tc>
          <w:tcPr>
            <w:tcW w:w="2796" w:type="dxa"/>
          </w:tcPr>
          <w:p w14:paraId="3B250E95" w14:textId="77777777" w:rsidR="00E9319B" w:rsidRDefault="00407046">
            <w:pPr>
              <w:pStyle w:val="TableParagraph"/>
              <w:spacing w:line="236" w:lineRule="exact"/>
              <w:ind w:left="107"/>
              <w:jc w:val="left"/>
            </w:pPr>
            <w:r>
              <w:rPr>
                <w:spacing w:val="-2"/>
              </w:rPr>
              <w:t>Volunteer</w:t>
            </w:r>
          </w:p>
        </w:tc>
        <w:tc>
          <w:tcPr>
            <w:tcW w:w="3154" w:type="dxa"/>
          </w:tcPr>
          <w:p w14:paraId="17AD3416" w14:textId="77777777" w:rsidR="00E9319B" w:rsidRDefault="00407046">
            <w:pPr>
              <w:pStyle w:val="TableParagraph"/>
              <w:spacing w:line="236" w:lineRule="exact"/>
              <w:ind w:right="91"/>
            </w:pPr>
            <w:r>
              <w:rPr>
                <w:spacing w:val="-2"/>
              </w:rPr>
              <w:t>1,397</w:t>
            </w:r>
          </w:p>
        </w:tc>
        <w:tc>
          <w:tcPr>
            <w:tcW w:w="2681" w:type="dxa"/>
          </w:tcPr>
          <w:p w14:paraId="6AB3EE2E" w14:textId="77777777" w:rsidR="00E9319B" w:rsidRDefault="00407046">
            <w:pPr>
              <w:pStyle w:val="TableParagraph"/>
              <w:spacing w:line="236" w:lineRule="exact"/>
              <w:ind w:right="94"/>
            </w:pPr>
            <w:r>
              <w:rPr>
                <w:spacing w:val="-2"/>
              </w:rPr>
              <w:t>80,111</w:t>
            </w:r>
          </w:p>
        </w:tc>
      </w:tr>
      <w:tr w:rsidR="00E9319B" w14:paraId="45A10AB8" w14:textId="77777777">
        <w:trPr>
          <w:trHeight w:val="254"/>
        </w:trPr>
        <w:tc>
          <w:tcPr>
            <w:tcW w:w="2796" w:type="dxa"/>
          </w:tcPr>
          <w:p w14:paraId="13DEE476" w14:textId="77777777" w:rsidR="00E9319B" w:rsidRDefault="00407046">
            <w:pPr>
              <w:pStyle w:val="TableParagraph"/>
              <w:spacing w:line="234" w:lineRule="exact"/>
              <w:ind w:left="107"/>
              <w:jc w:val="left"/>
            </w:pPr>
            <w:r>
              <w:rPr>
                <w:spacing w:val="-4"/>
              </w:rPr>
              <w:t>Mixed</w:t>
            </w:r>
          </w:p>
        </w:tc>
        <w:tc>
          <w:tcPr>
            <w:tcW w:w="3154" w:type="dxa"/>
          </w:tcPr>
          <w:p w14:paraId="68EF39F0" w14:textId="77777777" w:rsidR="00E9319B" w:rsidRDefault="00407046">
            <w:pPr>
              <w:pStyle w:val="TableParagraph"/>
              <w:spacing w:line="234" w:lineRule="exact"/>
              <w:ind w:right="91"/>
            </w:pPr>
            <w:r>
              <w:rPr>
                <w:spacing w:val="-2"/>
              </w:rPr>
              <w:t>2,716</w:t>
            </w:r>
          </w:p>
        </w:tc>
        <w:tc>
          <w:tcPr>
            <w:tcW w:w="2681" w:type="dxa"/>
          </w:tcPr>
          <w:p w14:paraId="3C8E996F" w14:textId="77777777" w:rsidR="00E9319B" w:rsidRDefault="00407046">
            <w:pPr>
              <w:pStyle w:val="TableParagraph"/>
              <w:spacing w:line="234" w:lineRule="exact"/>
              <w:ind w:right="94"/>
            </w:pPr>
            <w:r>
              <w:rPr>
                <w:spacing w:val="-2"/>
              </w:rPr>
              <w:t>138,860</w:t>
            </w:r>
          </w:p>
        </w:tc>
      </w:tr>
      <w:tr w:rsidR="00E9319B" w14:paraId="36F2DE67" w14:textId="77777777">
        <w:trPr>
          <w:trHeight w:val="256"/>
        </w:trPr>
        <w:tc>
          <w:tcPr>
            <w:tcW w:w="2796" w:type="dxa"/>
          </w:tcPr>
          <w:p w14:paraId="4E25150D" w14:textId="77777777" w:rsidR="00E9319B" w:rsidRDefault="00407046">
            <w:pPr>
              <w:pStyle w:val="TableParagraph"/>
              <w:spacing w:line="236" w:lineRule="exact"/>
              <w:ind w:left="107"/>
              <w:jc w:val="left"/>
              <w:rPr>
                <w:b/>
              </w:rPr>
            </w:pPr>
            <w:r>
              <w:rPr>
                <w:b/>
                <w:spacing w:val="-2"/>
              </w:rPr>
              <w:t>Total</w:t>
            </w:r>
          </w:p>
        </w:tc>
        <w:tc>
          <w:tcPr>
            <w:tcW w:w="3154" w:type="dxa"/>
          </w:tcPr>
          <w:p w14:paraId="7FA57640" w14:textId="77777777" w:rsidR="00E9319B" w:rsidRDefault="00407046">
            <w:pPr>
              <w:pStyle w:val="TableParagraph"/>
              <w:spacing w:line="236" w:lineRule="exact"/>
              <w:ind w:right="91"/>
              <w:rPr>
                <w:b/>
              </w:rPr>
            </w:pPr>
            <w:r>
              <w:rPr>
                <w:b/>
                <w:spacing w:val="-2"/>
              </w:rPr>
              <w:t>6,693</w:t>
            </w:r>
          </w:p>
        </w:tc>
        <w:tc>
          <w:tcPr>
            <w:tcW w:w="2681" w:type="dxa"/>
          </w:tcPr>
          <w:p w14:paraId="09B66FFC" w14:textId="77777777" w:rsidR="00E9319B" w:rsidRDefault="00407046">
            <w:pPr>
              <w:pStyle w:val="TableParagraph"/>
              <w:spacing w:line="236" w:lineRule="exact"/>
              <w:ind w:right="94"/>
              <w:rPr>
                <w:b/>
              </w:rPr>
            </w:pPr>
            <w:r>
              <w:rPr>
                <w:b/>
                <w:spacing w:val="-2"/>
              </w:rPr>
              <w:t>360,957</w:t>
            </w:r>
          </w:p>
        </w:tc>
      </w:tr>
      <w:tr w:rsidR="00E9319B" w14:paraId="3CE61BD8" w14:textId="77777777">
        <w:trPr>
          <w:trHeight w:val="254"/>
        </w:trPr>
        <w:tc>
          <w:tcPr>
            <w:tcW w:w="8631" w:type="dxa"/>
            <w:gridSpan w:val="3"/>
          </w:tcPr>
          <w:p w14:paraId="1E4AF6AD"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50D7CCD8" w14:textId="77777777">
        <w:trPr>
          <w:trHeight w:val="253"/>
        </w:trPr>
        <w:tc>
          <w:tcPr>
            <w:tcW w:w="2796" w:type="dxa"/>
          </w:tcPr>
          <w:p w14:paraId="62C714DE" w14:textId="77777777" w:rsidR="00E9319B" w:rsidRDefault="00407046">
            <w:pPr>
              <w:pStyle w:val="TableParagraph"/>
              <w:spacing w:line="234" w:lineRule="exact"/>
              <w:ind w:left="107"/>
              <w:jc w:val="left"/>
            </w:pPr>
            <w:r>
              <w:rPr>
                <w:spacing w:val="-2"/>
              </w:rPr>
              <w:t>Career</w:t>
            </w:r>
          </w:p>
        </w:tc>
        <w:tc>
          <w:tcPr>
            <w:tcW w:w="3154" w:type="dxa"/>
          </w:tcPr>
          <w:p w14:paraId="0A787BF7" w14:textId="77777777" w:rsidR="00E9319B" w:rsidRDefault="00407046">
            <w:pPr>
              <w:pStyle w:val="TableParagraph"/>
              <w:spacing w:line="234" w:lineRule="exact"/>
              <w:ind w:right="94"/>
            </w:pPr>
            <w:r>
              <w:rPr>
                <w:spacing w:val="-5"/>
              </w:rPr>
              <w:t>163</w:t>
            </w:r>
          </w:p>
        </w:tc>
        <w:tc>
          <w:tcPr>
            <w:tcW w:w="2681" w:type="dxa"/>
          </w:tcPr>
          <w:p w14:paraId="4B387B1C" w14:textId="77777777" w:rsidR="00E9319B" w:rsidRDefault="00407046">
            <w:pPr>
              <w:pStyle w:val="TableParagraph"/>
              <w:spacing w:line="234" w:lineRule="exact"/>
              <w:ind w:right="94"/>
            </w:pPr>
            <w:r>
              <w:rPr>
                <w:spacing w:val="-2"/>
              </w:rPr>
              <w:t>14,579</w:t>
            </w:r>
          </w:p>
        </w:tc>
      </w:tr>
      <w:tr w:rsidR="00E9319B" w14:paraId="401A81F9" w14:textId="77777777">
        <w:trPr>
          <w:trHeight w:val="256"/>
        </w:trPr>
        <w:tc>
          <w:tcPr>
            <w:tcW w:w="2796" w:type="dxa"/>
          </w:tcPr>
          <w:p w14:paraId="01DA54FC" w14:textId="77777777" w:rsidR="00E9319B" w:rsidRDefault="00407046">
            <w:pPr>
              <w:pStyle w:val="TableParagraph"/>
              <w:spacing w:before="1" w:line="236" w:lineRule="exact"/>
              <w:ind w:left="107"/>
              <w:jc w:val="left"/>
            </w:pPr>
            <w:r>
              <w:rPr>
                <w:spacing w:val="-2"/>
              </w:rPr>
              <w:t>Volunteer</w:t>
            </w:r>
          </w:p>
        </w:tc>
        <w:tc>
          <w:tcPr>
            <w:tcW w:w="3154" w:type="dxa"/>
          </w:tcPr>
          <w:p w14:paraId="2FFB0B35" w14:textId="77777777" w:rsidR="00E9319B" w:rsidRDefault="00407046">
            <w:pPr>
              <w:pStyle w:val="TableParagraph"/>
              <w:spacing w:before="1" w:line="236" w:lineRule="exact"/>
              <w:ind w:right="91"/>
            </w:pPr>
            <w:r>
              <w:rPr>
                <w:spacing w:val="-2"/>
              </w:rPr>
              <w:t>1,572</w:t>
            </w:r>
          </w:p>
        </w:tc>
        <w:tc>
          <w:tcPr>
            <w:tcW w:w="2681" w:type="dxa"/>
          </w:tcPr>
          <w:p w14:paraId="4CE9CAEB" w14:textId="77777777" w:rsidR="00E9319B" w:rsidRDefault="00407046">
            <w:pPr>
              <w:pStyle w:val="TableParagraph"/>
              <w:spacing w:before="1" w:line="236" w:lineRule="exact"/>
              <w:ind w:right="94"/>
            </w:pPr>
            <w:r>
              <w:rPr>
                <w:spacing w:val="-2"/>
              </w:rPr>
              <w:t>60,106</w:t>
            </w:r>
          </w:p>
        </w:tc>
      </w:tr>
      <w:tr w:rsidR="00E9319B" w14:paraId="45CCD37A" w14:textId="77777777">
        <w:trPr>
          <w:trHeight w:val="254"/>
        </w:trPr>
        <w:tc>
          <w:tcPr>
            <w:tcW w:w="2796" w:type="dxa"/>
          </w:tcPr>
          <w:p w14:paraId="53F8F6D0" w14:textId="77777777" w:rsidR="00E9319B" w:rsidRDefault="00407046">
            <w:pPr>
              <w:pStyle w:val="TableParagraph"/>
              <w:spacing w:line="234" w:lineRule="exact"/>
              <w:ind w:left="107"/>
              <w:jc w:val="left"/>
              <w:rPr>
                <w:b/>
              </w:rPr>
            </w:pPr>
            <w:r>
              <w:rPr>
                <w:b/>
                <w:spacing w:val="-2"/>
              </w:rPr>
              <w:t>Total</w:t>
            </w:r>
          </w:p>
        </w:tc>
        <w:tc>
          <w:tcPr>
            <w:tcW w:w="3154" w:type="dxa"/>
          </w:tcPr>
          <w:p w14:paraId="11215CBC" w14:textId="77777777" w:rsidR="00E9319B" w:rsidRDefault="00407046">
            <w:pPr>
              <w:pStyle w:val="TableParagraph"/>
              <w:spacing w:line="234" w:lineRule="exact"/>
              <w:ind w:right="91"/>
              <w:rPr>
                <w:b/>
              </w:rPr>
            </w:pPr>
            <w:r>
              <w:rPr>
                <w:b/>
                <w:spacing w:val="-2"/>
              </w:rPr>
              <w:t>1,735</w:t>
            </w:r>
          </w:p>
        </w:tc>
        <w:tc>
          <w:tcPr>
            <w:tcW w:w="2681" w:type="dxa"/>
          </w:tcPr>
          <w:p w14:paraId="47EF639A" w14:textId="77777777" w:rsidR="00E9319B" w:rsidRDefault="00407046">
            <w:pPr>
              <w:pStyle w:val="TableParagraph"/>
              <w:spacing w:line="234" w:lineRule="exact"/>
              <w:ind w:right="94"/>
              <w:rPr>
                <w:b/>
              </w:rPr>
            </w:pPr>
            <w:r>
              <w:rPr>
                <w:b/>
                <w:spacing w:val="-2"/>
              </w:rPr>
              <w:t>74,685</w:t>
            </w:r>
          </w:p>
        </w:tc>
      </w:tr>
      <w:tr w:rsidR="00E9319B" w14:paraId="060A06F3" w14:textId="77777777">
        <w:trPr>
          <w:trHeight w:val="256"/>
        </w:trPr>
        <w:tc>
          <w:tcPr>
            <w:tcW w:w="8631" w:type="dxa"/>
            <w:gridSpan w:val="3"/>
          </w:tcPr>
          <w:p w14:paraId="5DD9C290" w14:textId="77777777" w:rsidR="00E9319B" w:rsidRDefault="00407046">
            <w:pPr>
              <w:pStyle w:val="TableParagraph"/>
              <w:spacing w:line="236" w:lineRule="exact"/>
              <w:ind w:left="107"/>
              <w:jc w:val="left"/>
              <w:rPr>
                <w:b/>
              </w:rPr>
            </w:pPr>
            <w:r>
              <w:rPr>
                <w:b/>
              </w:rPr>
              <w:t>All</w:t>
            </w:r>
            <w:r>
              <w:rPr>
                <w:b/>
                <w:spacing w:val="-5"/>
              </w:rPr>
              <w:t xml:space="preserve"> </w:t>
            </w:r>
            <w:r>
              <w:rPr>
                <w:b/>
                <w:spacing w:val="-2"/>
              </w:rPr>
              <w:t>Groups</w:t>
            </w:r>
          </w:p>
        </w:tc>
      </w:tr>
      <w:tr w:rsidR="00E9319B" w14:paraId="6F6C4C31" w14:textId="77777777">
        <w:trPr>
          <w:trHeight w:val="254"/>
        </w:trPr>
        <w:tc>
          <w:tcPr>
            <w:tcW w:w="2796" w:type="dxa"/>
          </w:tcPr>
          <w:p w14:paraId="49B95CB0" w14:textId="77777777" w:rsidR="00E9319B" w:rsidRDefault="00407046">
            <w:pPr>
              <w:pStyle w:val="TableParagraph"/>
              <w:spacing w:line="234" w:lineRule="exact"/>
              <w:ind w:left="107"/>
              <w:jc w:val="left"/>
            </w:pPr>
            <w:r>
              <w:rPr>
                <w:spacing w:val="-2"/>
              </w:rPr>
              <w:t>Career</w:t>
            </w:r>
          </w:p>
        </w:tc>
        <w:tc>
          <w:tcPr>
            <w:tcW w:w="3154" w:type="dxa"/>
          </w:tcPr>
          <w:p w14:paraId="67259F8E" w14:textId="77777777" w:rsidR="00E9319B" w:rsidRDefault="00407046">
            <w:pPr>
              <w:pStyle w:val="TableParagraph"/>
              <w:spacing w:line="234" w:lineRule="exact"/>
              <w:ind w:right="91"/>
            </w:pPr>
            <w:r>
              <w:rPr>
                <w:spacing w:val="-2"/>
              </w:rPr>
              <w:t>9,030</w:t>
            </w:r>
          </w:p>
        </w:tc>
        <w:tc>
          <w:tcPr>
            <w:tcW w:w="2681" w:type="dxa"/>
          </w:tcPr>
          <w:p w14:paraId="2966FFB3" w14:textId="77777777" w:rsidR="00E9319B" w:rsidRDefault="00407046">
            <w:pPr>
              <w:pStyle w:val="TableParagraph"/>
              <w:spacing w:line="234" w:lineRule="exact"/>
              <w:ind w:right="94"/>
            </w:pPr>
            <w:r>
              <w:rPr>
                <w:spacing w:val="-2"/>
              </w:rPr>
              <w:t>521,881</w:t>
            </w:r>
          </w:p>
        </w:tc>
      </w:tr>
      <w:tr w:rsidR="00E9319B" w14:paraId="102105C1" w14:textId="77777777">
        <w:trPr>
          <w:trHeight w:val="253"/>
        </w:trPr>
        <w:tc>
          <w:tcPr>
            <w:tcW w:w="2796" w:type="dxa"/>
          </w:tcPr>
          <w:p w14:paraId="28B3EFA9" w14:textId="77777777" w:rsidR="00E9319B" w:rsidRDefault="00407046">
            <w:pPr>
              <w:pStyle w:val="TableParagraph"/>
              <w:spacing w:line="234" w:lineRule="exact"/>
              <w:ind w:left="107"/>
              <w:jc w:val="left"/>
            </w:pPr>
            <w:r>
              <w:rPr>
                <w:spacing w:val="-2"/>
              </w:rPr>
              <w:t>Volunteer</w:t>
            </w:r>
          </w:p>
        </w:tc>
        <w:tc>
          <w:tcPr>
            <w:tcW w:w="3154" w:type="dxa"/>
          </w:tcPr>
          <w:p w14:paraId="19FDE39D" w14:textId="77777777" w:rsidR="00E9319B" w:rsidRDefault="00407046">
            <w:pPr>
              <w:pStyle w:val="TableParagraph"/>
              <w:spacing w:line="234" w:lineRule="exact"/>
              <w:ind w:right="91"/>
            </w:pPr>
            <w:r>
              <w:rPr>
                <w:spacing w:val="-2"/>
              </w:rPr>
              <w:t>8,650</w:t>
            </w:r>
          </w:p>
        </w:tc>
        <w:tc>
          <w:tcPr>
            <w:tcW w:w="2681" w:type="dxa"/>
          </w:tcPr>
          <w:p w14:paraId="3C11C0DF" w14:textId="77777777" w:rsidR="00E9319B" w:rsidRDefault="00407046">
            <w:pPr>
              <w:pStyle w:val="TableParagraph"/>
              <w:spacing w:line="234" w:lineRule="exact"/>
              <w:ind w:right="94"/>
            </w:pPr>
            <w:r>
              <w:rPr>
                <w:spacing w:val="-2"/>
              </w:rPr>
              <w:t>381,574</w:t>
            </w:r>
          </w:p>
        </w:tc>
      </w:tr>
      <w:tr w:rsidR="00E9319B" w14:paraId="5C07131A" w14:textId="77777777">
        <w:trPr>
          <w:trHeight w:val="256"/>
        </w:trPr>
        <w:tc>
          <w:tcPr>
            <w:tcW w:w="2796" w:type="dxa"/>
          </w:tcPr>
          <w:p w14:paraId="5DE66F50" w14:textId="77777777" w:rsidR="00E9319B" w:rsidRDefault="00407046">
            <w:pPr>
              <w:pStyle w:val="TableParagraph"/>
              <w:spacing w:before="1" w:line="236" w:lineRule="exact"/>
              <w:ind w:left="107"/>
              <w:jc w:val="left"/>
            </w:pPr>
            <w:r>
              <w:rPr>
                <w:spacing w:val="-4"/>
              </w:rPr>
              <w:t>Mixed</w:t>
            </w:r>
          </w:p>
        </w:tc>
        <w:tc>
          <w:tcPr>
            <w:tcW w:w="3154" w:type="dxa"/>
          </w:tcPr>
          <w:p w14:paraId="6C4944B9" w14:textId="77777777" w:rsidR="00E9319B" w:rsidRDefault="00407046">
            <w:pPr>
              <w:pStyle w:val="TableParagraph"/>
              <w:spacing w:before="1" w:line="236" w:lineRule="exact"/>
              <w:ind w:right="91"/>
            </w:pPr>
            <w:r>
              <w:rPr>
                <w:spacing w:val="-2"/>
              </w:rPr>
              <w:t>4,872</w:t>
            </w:r>
          </w:p>
        </w:tc>
        <w:tc>
          <w:tcPr>
            <w:tcW w:w="2681" w:type="dxa"/>
          </w:tcPr>
          <w:p w14:paraId="51DE664A" w14:textId="77777777" w:rsidR="00E9319B" w:rsidRDefault="00407046">
            <w:pPr>
              <w:pStyle w:val="TableParagraph"/>
              <w:spacing w:before="1" w:line="236" w:lineRule="exact"/>
              <w:ind w:right="94"/>
            </w:pPr>
            <w:r>
              <w:rPr>
                <w:spacing w:val="-2"/>
              </w:rPr>
              <w:t>239,277</w:t>
            </w:r>
          </w:p>
        </w:tc>
      </w:tr>
      <w:tr w:rsidR="00E9319B" w14:paraId="290B871A" w14:textId="77777777">
        <w:trPr>
          <w:trHeight w:val="254"/>
        </w:trPr>
        <w:tc>
          <w:tcPr>
            <w:tcW w:w="2796" w:type="dxa"/>
          </w:tcPr>
          <w:p w14:paraId="1674ADB5" w14:textId="77777777" w:rsidR="00E9319B" w:rsidRDefault="00407046">
            <w:pPr>
              <w:pStyle w:val="TableParagraph"/>
              <w:spacing w:line="234" w:lineRule="exact"/>
              <w:ind w:left="107"/>
              <w:jc w:val="left"/>
              <w:rPr>
                <w:b/>
              </w:rPr>
            </w:pPr>
            <w:r>
              <w:rPr>
                <w:b/>
                <w:spacing w:val="-2"/>
              </w:rPr>
              <w:t>Total</w:t>
            </w:r>
          </w:p>
        </w:tc>
        <w:tc>
          <w:tcPr>
            <w:tcW w:w="3154" w:type="dxa"/>
          </w:tcPr>
          <w:p w14:paraId="1538A364" w14:textId="77777777" w:rsidR="00E9319B" w:rsidRDefault="00407046">
            <w:pPr>
              <w:pStyle w:val="TableParagraph"/>
              <w:spacing w:line="234" w:lineRule="exact"/>
              <w:ind w:right="91"/>
              <w:rPr>
                <w:b/>
              </w:rPr>
            </w:pPr>
            <w:r>
              <w:rPr>
                <w:b/>
                <w:spacing w:val="-2"/>
              </w:rPr>
              <w:t>22,552</w:t>
            </w:r>
          </w:p>
        </w:tc>
        <w:tc>
          <w:tcPr>
            <w:tcW w:w="2681" w:type="dxa"/>
          </w:tcPr>
          <w:p w14:paraId="38E0F45E" w14:textId="77777777" w:rsidR="00E9319B" w:rsidRDefault="00407046">
            <w:pPr>
              <w:pStyle w:val="TableParagraph"/>
              <w:spacing w:line="234" w:lineRule="exact"/>
              <w:ind w:right="94"/>
              <w:rPr>
                <w:b/>
              </w:rPr>
            </w:pPr>
            <w:r>
              <w:rPr>
                <w:b/>
                <w:spacing w:val="-2"/>
              </w:rPr>
              <w:t>1,142,733</w:t>
            </w:r>
          </w:p>
        </w:tc>
      </w:tr>
    </w:tbl>
    <w:p w14:paraId="3A4AB8D4" w14:textId="77777777" w:rsidR="00E9319B" w:rsidRDefault="00407046">
      <w:pPr>
        <w:spacing w:before="26"/>
        <w:ind w:left="440" w:right="1242"/>
        <w:rPr>
          <w:sz w:val="20"/>
        </w:rPr>
      </w:pPr>
      <w:r>
        <w:rPr>
          <w:sz w:val="20"/>
        </w:rPr>
        <w:t>Sources: OSHA derived from USFA (2022), NAEMT (2014), BLS (2022a), Firehouse Magazine (2018, 2022),</w:t>
      </w:r>
      <w:r>
        <w:rPr>
          <w:spacing w:val="-3"/>
          <w:sz w:val="20"/>
        </w:rPr>
        <w:t xml:space="preserve"> </w:t>
      </w:r>
      <w:r>
        <w:rPr>
          <w:sz w:val="20"/>
        </w:rPr>
        <w:t>U.S.</w:t>
      </w:r>
      <w:r>
        <w:rPr>
          <w:spacing w:val="-3"/>
          <w:sz w:val="20"/>
        </w:rPr>
        <w:t xml:space="preserve"> </w:t>
      </w:r>
      <w:r>
        <w:rPr>
          <w:sz w:val="20"/>
        </w:rPr>
        <w:t>Census</w:t>
      </w:r>
      <w:r>
        <w:rPr>
          <w:spacing w:val="-4"/>
          <w:sz w:val="20"/>
        </w:rPr>
        <w:t xml:space="preserve"> </w:t>
      </w:r>
      <w:r>
        <w:rPr>
          <w:sz w:val="20"/>
        </w:rPr>
        <w:t>Bureau</w:t>
      </w:r>
      <w:r>
        <w:rPr>
          <w:spacing w:val="-3"/>
          <w:sz w:val="20"/>
        </w:rPr>
        <w:t xml:space="preserve"> </w:t>
      </w:r>
      <w:r>
        <w:rPr>
          <w:sz w:val="20"/>
        </w:rPr>
        <w:t>(2021),</w:t>
      </w:r>
      <w:r>
        <w:rPr>
          <w:spacing w:val="-5"/>
          <w:sz w:val="20"/>
        </w:rPr>
        <w:t xml:space="preserve"> </w:t>
      </w:r>
      <w:r>
        <w:rPr>
          <w:sz w:val="20"/>
        </w:rPr>
        <w:t>Miley</w:t>
      </w:r>
      <w:r>
        <w:rPr>
          <w:spacing w:val="-3"/>
          <w:sz w:val="20"/>
        </w:rPr>
        <w:t xml:space="preserve"> </w:t>
      </w:r>
      <w:r>
        <w:rPr>
          <w:sz w:val="20"/>
        </w:rPr>
        <w:t>(2022),</w:t>
      </w:r>
      <w:r>
        <w:rPr>
          <w:spacing w:val="-3"/>
          <w:sz w:val="20"/>
        </w:rPr>
        <w:t xml:space="preserve"> </w:t>
      </w:r>
      <w:r>
        <w:rPr>
          <w:sz w:val="20"/>
        </w:rPr>
        <w:t>Wildland</w:t>
      </w:r>
      <w:r>
        <w:rPr>
          <w:spacing w:val="-4"/>
          <w:sz w:val="20"/>
        </w:rPr>
        <w:t xml:space="preserve"> </w:t>
      </w:r>
      <w:r>
        <w:rPr>
          <w:sz w:val="20"/>
        </w:rPr>
        <w:t>Fire</w:t>
      </w:r>
      <w:r>
        <w:rPr>
          <w:spacing w:val="-3"/>
          <w:sz w:val="20"/>
        </w:rPr>
        <w:t xml:space="preserve"> </w:t>
      </w:r>
      <w:r>
        <w:rPr>
          <w:sz w:val="20"/>
        </w:rPr>
        <w:t>Jobs</w:t>
      </w:r>
      <w:r>
        <w:rPr>
          <w:spacing w:val="-4"/>
          <w:sz w:val="20"/>
        </w:rPr>
        <w:t xml:space="preserve"> </w:t>
      </w:r>
      <w:r>
        <w:rPr>
          <w:sz w:val="20"/>
        </w:rPr>
        <w:t>(2022),</w:t>
      </w:r>
      <w:r>
        <w:rPr>
          <w:spacing w:val="-3"/>
          <w:sz w:val="20"/>
        </w:rPr>
        <w:t xml:space="preserve"> </w:t>
      </w:r>
      <w:r>
        <w:rPr>
          <w:sz w:val="20"/>
        </w:rPr>
        <w:t>Government</w:t>
      </w:r>
      <w:r>
        <w:rPr>
          <w:spacing w:val="-3"/>
          <w:sz w:val="20"/>
        </w:rPr>
        <w:t xml:space="preserve"> </w:t>
      </w:r>
      <w:r>
        <w:rPr>
          <w:sz w:val="20"/>
        </w:rPr>
        <w:t>Accountability Office (2022), USDA (2023), Boyer (2022), U.S. Census Bureau (2022b), U.S. Census Bureau (2017b), Brewster (2022), USLA (2022b), Demographics Now (2023), Manta (2023a-b), U.S. Census Bureau (2017a), and Zippia (2023).</w:t>
      </w:r>
    </w:p>
    <w:p w14:paraId="5FA16253"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4D45E4AA" w14:textId="77777777" w:rsidR="00E9319B" w:rsidRDefault="00407046">
      <w:pPr>
        <w:spacing w:before="1"/>
        <w:ind w:left="439" w:right="1230"/>
        <w:rPr>
          <w:sz w:val="20"/>
        </w:rPr>
      </w:pPr>
      <w:r>
        <w:rPr>
          <w:sz w:val="20"/>
        </w:rPr>
        <w:t>[a]</w:t>
      </w:r>
      <w:r>
        <w:rPr>
          <w:spacing w:val="-1"/>
          <w:sz w:val="20"/>
        </w:rPr>
        <w:t xml:space="preserve"> </w:t>
      </w:r>
      <w:r>
        <w:rPr>
          <w:sz w:val="20"/>
        </w:rPr>
        <w:t>The</w:t>
      </w:r>
      <w:r>
        <w:rPr>
          <w:spacing w:val="-2"/>
          <w:sz w:val="20"/>
        </w:rPr>
        <w:t xml:space="preserve"> </w:t>
      </w:r>
      <w:r>
        <w:rPr>
          <w:sz w:val="20"/>
        </w:rPr>
        <w:t>count</w:t>
      </w:r>
      <w:r>
        <w:rPr>
          <w:spacing w:val="-5"/>
          <w:sz w:val="20"/>
        </w:rPr>
        <w:t xml:space="preserve"> </w:t>
      </w:r>
      <w:r>
        <w:rPr>
          <w:sz w:val="20"/>
        </w:rPr>
        <w:t>of</w:t>
      </w:r>
      <w:r>
        <w:rPr>
          <w:spacing w:val="-1"/>
          <w:sz w:val="20"/>
        </w:rPr>
        <w:t xml:space="preserve"> </w:t>
      </w:r>
      <w:r>
        <w:rPr>
          <w:sz w:val="20"/>
        </w:rPr>
        <w:t>wildland</w:t>
      </w:r>
      <w:r>
        <w:rPr>
          <w:spacing w:val="-3"/>
          <w:sz w:val="20"/>
        </w:rPr>
        <w:t xml:space="preserve"> </w:t>
      </w:r>
      <w:r>
        <w:rPr>
          <w:sz w:val="20"/>
        </w:rPr>
        <w:t>fire</w:t>
      </w:r>
      <w:r>
        <w:rPr>
          <w:spacing w:val="-4"/>
          <w:sz w:val="20"/>
        </w:rPr>
        <w:t xml:space="preserve"> </w:t>
      </w:r>
      <w:r>
        <w:rPr>
          <w:sz w:val="20"/>
        </w:rPr>
        <w:t>services</w:t>
      </w:r>
      <w:r>
        <w:rPr>
          <w:spacing w:val="-3"/>
          <w:sz w:val="20"/>
        </w:rPr>
        <w:t xml:space="preserve"> </w:t>
      </w:r>
      <w:r>
        <w:rPr>
          <w:sz w:val="20"/>
        </w:rPr>
        <w:t>ESOs</w:t>
      </w:r>
      <w:r>
        <w:rPr>
          <w:spacing w:val="-3"/>
          <w:sz w:val="20"/>
        </w:rPr>
        <w:t xml:space="preserve"> </w:t>
      </w:r>
      <w:r>
        <w:rPr>
          <w:sz w:val="20"/>
        </w:rPr>
        <w:t>and</w:t>
      </w:r>
      <w:r>
        <w:rPr>
          <w:spacing w:val="-1"/>
          <w:sz w:val="20"/>
        </w:rPr>
        <w:t xml:space="preserve"> </w:t>
      </w:r>
      <w:r>
        <w:rPr>
          <w:sz w:val="20"/>
        </w:rPr>
        <w:t>responders</w:t>
      </w:r>
      <w:r>
        <w:rPr>
          <w:spacing w:val="-5"/>
          <w:sz w:val="20"/>
        </w:rPr>
        <w:t xml:space="preserve"> </w:t>
      </w:r>
      <w:r>
        <w:rPr>
          <w:sz w:val="20"/>
        </w:rPr>
        <w:t>includes</w:t>
      </w:r>
      <w:r>
        <w:rPr>
          <w:spacing w:val="-3"/>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captured</w:t>
      </w:r>
      <w:r>
        <w:rPr>
          <w:spacing w:val="-1"/>
          <w:sz w:val="20"/>
        </w:rPr>
        <w:t xml:space="preserve"> </w:t>
      </w:r>
      <w:r>
        <w:rPr>
          <w:sz w:val="20"/>
        </w:rPr>
        <w:t>in</w:t>
      </w:r>
      <w:r>
        <w:rPr>
          <w:spacing w:val="-3"/>
          <w:sz w:val="20"/>
        </w:rPr>
        <w:t xml:space="preserve"> </w:t>
      </w:r>
      <w:r>
        <w:rPr>
          <w:sz w:val="20"/>
        </w:rPr>
        <w:t xml:space="preserve">Table </w:t>
      </w:r>
      <w:r>
        <w:rPr>
          <w:spacing w:val="-2"/>
          <w:sz w:val="20"/>
        </w:rPr>
        <w:t>VII-B-7.</w:t>
      </w:r>
    </w:p>
    <w:p w14:paraId="0D6237C9" w14:textId="77777777" w:rsidR="00E9319B" w:rsidRDefault="00E9319B">
      <w:pPr>
        <w:pStyle w:val="BodyText"/>
        <w:ind w:left="0"/>
        <w:rPr>
          <w:sz w:val="22"/>
        </w:rPr>
      </w:pPr>
    </w:p>
    <w:p w14:paraId="0C02CE53" w14:textId="77777777" w:rsidR="00E9319B" w:rsidRDefault="00E9319B">
      <w:pPr>
        <w:pStyle w:val="BodyText"/>
        <w:spacing w:before="11"/>
        <w:ind w:left="0"/>
        <w:rPr>
          <w:sz w:val="25"/>
        </w:rPr>
      </w:pPr>
    </w:p>
    <w:p w14:paraId="62B1F162" w14:textId="77777777" w:rsidR="00E9319B" w:rsidRDefault="00407046">
      <w:pPr>
        <w:pStyle w:val="ListParagraph"/>
        <w:numPr>
          <w:ilvl w:val="2"/>
          <w:numId w:val="38"/>
        </w:numPr>
        <w:tabs>
          <w:tab w:val="left" w:pos="705"/>
        </w:tabs>
        <w:ind w:left="705" w:hanging="265"/>
        <w:jc w:val="left"/>
        <w:rPr>
          <w:i/>
          <w:sz w:val="24"/>
        </w:rPr>
      </w:pPr>
      <w:bookmarkStart w:id="60" w:name="V._Potentially_Affected_Small_Entities."/>
      <w:bookmarkEnd w:id="60"/>
      <w:r>
        <w:rPr>
          <w:i/>
          <w:sz w:val="24"/>
        </w:rPr>
        <w:t>Potentially</w:t>
      </w:r>
      <w:r>
        <w:rPr>
          <w:i/>
          <w:spacing w:val="-3"/>
          <w:sz w:val="24"/>
        </w:rPr>
        <w:t xml:space="preserve"> </w:t>
      </w:r>
      <w:r>
        <w:rPr>
          <w:i/>
          <w:sz w:val="24"/>
        </w:rPr>
        <w:t>Affected</w:t>
      </w:r>
      <w:r>
        <w:rPr>
          <w:i/>
          <w:spacing w:val="-2"/>
          <w:sz w:val="24"/>
        </w:rPr>
        <w:t xml:space="preserve"> </w:t>
      </w:r>
      <w:r>
        <w:rPr>
          <w:i/>
          <w:sz w:val="24"/>
        </w:rPr>
        <w:t>Small</w:t>
      </w:r>
      <w:r>
        <w:rPr>
          <w:i/>
          <w:spacing w:val="-1"/>
          <w:sz w:val="24"/>
        </w:rPr>
        <w:t xml:space="preserve"> </w:t>
      </w:r>
      <w:r>
        <w:rPr>
          <w:i/>
          <w:spacing w:val="-2"/>
          <w:sz w:val="24"/>
        </w:rPr>
        <w:t>Entities.</w:t>
      </w:r>
    </w:p>
    <w:p w14:paraId="5F863562" w14:textId="77777777" w:rsidR="00E9319B" w:rsidRDefault="00E9319B">
      <w:pPr>
        <w:pStyle w:val="BodyText"/>
        <w:ind w:left="0"/>
        <w:rPr>
          <w:i/>
        </w:rPr>
      </w:pPr>
    </w:p>
    <w:p w14:paraId="3ABAE950" w14:textId="77777777" w:rsidR="00E9319B" w:rsidRDefault="00407046">
      <w:pPr>
        <w:pStyle w:val="ListParagraph"/>
        <w:numPr>
          <w:ilvl w:val="3"/>
          <w:numId w:val="38"/>
        </w:numPr>
        <w:tabs>
          <w:tab w:val="left" w:pos="732"/>
        </w:tabs>
        <w:ind w:hanging="292"/>
        <w:rPr>
          <w:sz w:val="24"/>
        </w:rPr>
      </w:pPr>
      <w:bookmarkStart w:id="61" w:name="A._Determining_Entity_Size."/>
      <w:bookmarkEnd w:id="61"/>
      <w:r>
        <w:rPr>
          <w:sz w:val="24"/>
        </w:rPr>
        <w:t>Determining</w:t>
      </w:r>
      <w:r>
        <w:rPr>
          <w:spacing w:val="-3"/>
          <w:sz w:val="24"/>
        </w:rPr>
        <w:t xml:space="preserve"> </w:t>
      </w:r>
      <w:r>
        <w:rPr>
          <w:sz w:val="24"/>
        </w:rPr>
        <w:t>Entity</w:t>
      </w:r>
      <w:r>
        <w:rPr>
          <w:spacing w:val="-2"/>
          <w:sz w:val="24"/>
        </w:rPr>
        <w:t xml:space="preserve"> Size.</w:t>
      </w:r>
    </w:p>
    <w:p w14:paraId="2F956D71" w14:textId="77777777" w:rsidR="00E9319B" w:rsidRDefault="00E9319B">
      <w:pPr>
        <w:pStyle w:val="BodyText"/>
        <w:ind w:left="0"/>
      </w:pPr>
    </w:p>
    <w:p w14:paraId="1294578E" w14:textId="77777777" w:rsidR="00E9319B" w:rsidRDefault="00407046">
      <w:pPr>
        <w:pStyle w:val="BodyText"/>
        <w:spacing w:line="480" w:lineRule="auto"/>
        <w:ind w:right="1295" w:firstLine="720"/>
      </w:pPr>
      <w:r>
        <w:t>Under the RFA, small governmental jurisdictions (sometimes referred to as “small governments” in this analysis) are defined as “governments of cities, counties, towns,</w:t>
      </w:r>
      <w:r>
        <w:rPr>
          <w:spacing w:val="-3"/>
        </w:rPr>
        <w:t xml:space="preserve"> </w:t>
      </w:r>
      <w:r>
        <w:t>townships,</w:t>
      </w:r>
      <w:r>
        <w:rPr>
          <w:spacing w:val="-3"/>
        </w:rPr>
        <w:t xml:space="preserve"> </w:t>
      </w:r>
      <w:r>
        <w:t>villages,</w:t>
      </w:r>
      <w:r>
        <w:rPr>
          <w:spacing w:val="-3"/>
        </w:rPr>
        <w:t xml:space="preserve"> </w:t>
      </w:r>
      <w:r>
        <w:t>school</w:t>
      </w:r>
      <w:r>
        <w:rPr>
          <w:spacing w:val="-3"/>
        </w:rPr>
        <w:t xml:space="preserve"> </w:t>
      </w:r>
      <w:r>
        <w:t>districts,</w:t>
      </w:r>
      <w:r>
        <w:rPr>
          <w:spacing w:val="-3"/>
        </w:rPr>
        <w:t xml:space="preserve"> </w:t>
      </w:r>
      <w:r>
        <w:t>or</w:t>
      </w:r>
      <w:r>
        <w:rPr>
          <w:spacing w:val="-4"/>
        </w:rPr>
        <w:t xml:space="preserve"> </w:t>
      </w:r>
      <w:r>
        <w:t>special</w:t>
      </w:r>
      <w:r>
        <w:rPr>
          <w:spacing w:val="-3"/>
        </w:rPr>
        <w:t xml:space="preserve"> </w:t>
      </w:r>
      <w:r>
        <w:t>districts,</w:t>
      </w:r>
      <w:r>
        <w:rPr>
          <w:spacing w:val="-3"/>
        </w:rPr>
        <w:t xml:space="preserve"> </w:t>
      </w:r>
      <w:r>
        <w:t>with</w:t>
      </w:r>
      <w:r>
        <w:rPr>
          <w:spacing w:val="-3"/>
        </w:rPr>
        <w:t xml:space="preserve"> </w:t>
      </w:r>
      <w:r>
        <w:t>a</w:t>
      </w:r>
      <w:r>
        <w:rPr>
          <w:spacing w:val="-4"/>
        </w:rPr>
        <w:t xml:space="preserve"> </w:t>
      </w:r>
      <w:r>
        <w:t>population</w:t>
      </w:r>
      <w:r>
        <w:rPr>
          <w:spacing w:val="-3"/>
        </w:rPr>
        <w:t xml:space="preserve"> </w:t>
      </w:r>
      <w:r>
        <w:t>of</w:t>
      </w:r>
      <w:r>
        <w:rPr>
          <w:spacing w:val="-4"/>
        </w:rPr>
        <w:t xml:space="preserve"> </w:t>
      </w:r>
      <w:r>
        <w:t>less than</w:t>
      </w:r>
      <w:r>
        <w:rPr>
          <w:spacing w:val="-3"/>
        </w:rPr>
        <w:t xml:space="preserve"> </w:t>
      </w:r>
      <w:r>
        <w:t>fifty</w:t>
      </w:r>
      <w:r>
        <w:rPr>
          <w:spacing w:val="-3"/>
        </w:rPr>
        <w:t xml:space="preserve"> </w:t>
      </w:r>
      <w:r>
        <w:t>thousand.”</w:t>
      </w:r>
      <w:r>
        <w:rPr>
          <w:spacing w:val="-4"/>
        </w:rPr>
        <w:t xml:space="preserve"> </w:t>
      </w:r>
      <w:r>
        <w:t>5</w:t>
      </w:r>
      <w:r>
        <w:rPr>
          <w:spacing w:val="-3"/>
        </w:rPr>
        <w:t xml:space="preserve"> </w:t>
      </w:r>
      <w:r>
        <w:t>U.S.C.</w:t>
      </w:r>
      <w:r>
        <w:rPr>
          <w:spacing w:val="-3"/>
        </w:rPr>
        <w:t xml:space="preserve"> </w:t>
      </w:r>
      <w:r>
        <w:t>§</w:t>
      </w:r>
      <w:r>
        <w:rPr>
          <w:spacing w:val="-3"/>
        </w:rPr>
        <w:t xml:space="preserve"> </w:t>
      </w:r>
      <w:r>
        <w:t>601(5).</w:t>
      </w:r>
      <w:r>
        <w:rPr>
          <w:spacing w:val="-3"/>
        </w:rPr>
        <w:t xml:space="preserve"> </w:t>
      </w:r>
      <w:r>
        <w:t>For</w:t>
      </w:r>
      <w:r>
        <w:rPr>
          <w:spacing w:val="-4"/>
        </w:rPr>
        <w:t xml:space="preserve"> </w:t>
      </w:r>
      <w:r>
        <w:t>this</w:t>
      </w:r>
      <w:r>
        <w:rPr>
          <w:spacing w:val="-3"/>
        </w:rPr>
        <w:t xml:space="preserve"> </w:t>
      </w:r>
      <w:r>
        <w:t>PEA,</w:t>
      </w:r>
      <w:r>
        <w:rPr>
          <w:spacing w:val="-3"/>
        </w:rPr>
        <w:t xml:space="preserve"> </w:t>
      </w:r>
      <w:r>
        <w:t>fire</w:t>
      </w:r>
      <w:r>
        <w:rPr>
          <w:spacing w:val="-4"/>
        </w:rPr>
        <w:t xml:space="preserve"> </w:t>
      </w:r>
      <w:r>
        <w:t>departments,</w:t>
      </w:r>
      <w:r>
        <w:rPr>
          <w:spacing w:val="-3"/>
        </w:rPr>
        <w:t xml:space="preserve"> </w:t>
      </w:r>
      <w:r>
        <w:t>EMS</w:t>
      </w:r>
      <w:r>
        <w:rPr>
          <w:spacing w:val="-3"/>
        </w:rPr>
        <w:t xml:space="preserve"> </w:t>
      </w:r>
      <w:r>
        <w:t>providers, and technical search and rescue groups that are part of state and local governments are referred to as small entities if the government they are part of meets this definition of a small governmental jurisdiction. For private entities, the RFA uses the definition of “small business” found in the Small Business Act, which authorizes the SBA to define “small business” by regulation. This analysis uses the SBA’s definition of a small</w:t>
      </w:r>
    </w:p>
    <w:p w14:paraId="5FEF8B58" w14:textId="77777777" w:rsidR="00E9319B" w:rsidRDefault="00E9319B">
      <w:pPr>
        <w:spacing w:line="480" w:lineRule="auto"/>
        <w:sectPr w:rsidR="00E9319B">
          <w:type w:val="continuous"/>
          <w:pgSz w:w="12240" w:h="15840"/>
          <w:pgMar w:top="1420" w:right="320" w:bottom="1200" w:left="1720" w:header="0" w:footer="1014" w:gutter="0"/>
          <w:cols w:space="720"/>
        </w:sectPr>
      </w:pPr>
    </w:p>
    <w:p w14:paraId="03C1A7FB" w14:textId="77777777" w:rsidR="00E9319B" w:rsidRDefault="00407046">
      <w:pPr>
        <w:pStyle w:val="BodyText"/>
        <w:spacing w:before="79" w:line="480" w:lineRule="auto"/>
        <w:ind w:right="1163"/>
      </w:pPr>
      <w:r>
        <w:t>business</w:t>
      </w:r>
      <w:r>
        <w:rPr>
          <w:spacing w:val="-3"/>
        </w:rPr>
        <w:t xml:space="preserve"> </w:t>
      </w:r>
      <w:r>
        <w:t>for</w:t>
      </w:r>
      <w:r>
        <w:rPr>
          <w:spacing w:val="-4"/>
        </w:rPr>
        <w:t xml:space="preserve"> </w:t>
      </w:r>
      <w:r>
        <w:t>each</w:t>
      </w:r>
      <w:r>
        <w:rPr>
          <w:spacing w:val="-3"/>
        </w:rPr>
        <w:t xml:space="preserve"> </w:t>
      </w:r>
      <w:r>
        <w:t>industry</w:t>
      </w:r>
      <w:r>
        <w:rPr>
          <w:spacing w:val="-3"/>
        </w:rPr>
        <w:t xml:space="preserve"> </w:t>
      </w:r>
      <w:r>
        <w:t>sector</w:t>
      </w:r>
      <w:r>
        <w:rPr>
          <w:spacing w:val="-4"/>
        </w:rPr>
        <w:t xml:space="preserve"> </w:t>
      </w:r>
      <w:r>
        <w:t>(according</w:t>
      </w:r>
      <w:r>
        <w:rPr>
          <w:spacing w:val="-3"/>
        </w:rPr>
        <w:t xml:space="preserve"> </w:t>
      </w:r>
      <w:r>
        <w:t>to</w:t>
      </w:r>
      <w:r>
        <w:rPr>
          <w:spacing w:val="-3"/>
        </w:rPr>
        <w:t xml:space="preserve"> </w:t>
      </w:r>
      <w:r>
        <w:t>NAICS</w:t>
      </w:r>
      <w:r>
        <w:rPr>
          <w:spacing w:val="-3"/>
        </w:rPr>
        <w:t xml:space="preserve"> </w:t>
      </w:r>
      <w:r>
        <w:t>code)</w:t>
      </w:r>
      <w:r>
        <w:rPr>
          <w:spacing w:val="-4"/>
        </w:rPr>
        <w:t xml:space="preserve"> </w:t>
      </w:r>
      <w:r>
        <w:t>as</w:t>
      </w:r>
      <w:r>
        <w:rPr>
          <w:spacing w:val="-3"/>
        </w:rPr>
        <w:t xml:space="preserve"> </w:t>
      </w:r>
      <w:r>
        <w:t>defined</w:t>
      </w:r>
      <w:r>
        <w:rPr>
          <w:spacing w:val="-3"/>
        </w:rPr>
        <w:t xml:space="preserve"> </w:t>
      </w:r>
      <w:r>
        <w:t>in</w:t>
      </w:r>
      <w:r>
        <w:rPr>
          <w:spacing w:val="-1"/>
        </w:rPr>
        <w:t xml:space="preserve"> </w:t>
      </w:r>
      <w:r>
        <w:t>the</w:t>
      </w:r>
      <w:r>
        <w:rPr>
          <w:spacing w:val="-4"/>
        </w:rPr>
        <w:t xml:space="preserve"> </w:t>
      </w:r>
      <w:r>
        <w:t>SBA</w:t>
      </w:r>
      <w:r>
        <w:rPr>
          <w:spacing w:val="-4"/>
        </w:rPr>
        <w:t xml:space="preserve"> </w:t>
      </w:r>
      <w:r>
        <w:t>table of size standards (SBA, 2019).</w:t>
      </w:r>
    </w:p>
    <w:p w14:paraId="37560913" w14:textId="77777777" w:rsidR="00E9319B" w:rsidRDefault="00407046">
      <w:pPr>
        <w:pStyle w:val="BodyText"/>
        <w:spacing w:line="480" w:lineRule="auto"/>
        <w:ind w:right="1162" w:firstLine="720"/>
      </w:pPr>
      <w:r>
        <w:t>The available data on small governmental jurisdictions does not allow OSHA to identify the number of fire departments or EMS providers that serve these jurisdictions, or the number of firefighters and EMS providers employed by small governments. To derive these estimates, OSHA estimated the median population served per fire department employee and used that to estimate how many workers a department would need</w:t>
      </w:r>
      <w:r>
        <w:rPr>
          <w:spacing w:val="-2"/>
        </w:rPr>
        <w:t xml:space="preserve"> </w:t>
      </w:r>
      <w:r>
        <w:t>to</w:t>
      </w:r>
      <w:r>
        <w:rPr>
          <w:spacing w:val="-2"/>
        </w:rPr>
        <w:t xml:space="preserve"> </w:t>
      </w:r>
      <w:r>
        <w:t>employ</w:t>
      </w:r>
      <w:r>
        <w:rPr>
          <w:spacing w:val="-2"/>
        </w:rPr>
        <w:t xml:space="preserve"> </w:t>
      </w:r>
      <w:r>
        <w:t>to</w:t>
      </w:r>
      <w:r>
        <w:rPr>
          <w:spacing w:val="-2"/>
        </w:rPr>
        <w:t xml:space="preserve"> </w:t>
      </w:r>
      <w:r>
        <w:t>serve</w:t>
      </w:r>
      <w:r>
        <w:rPr>
          <w:spacing w:val="-1"/>
        </w:rPr>
        <w:t xml:space="preserve"> </w:t>
      </w:r>
      <w:r>
        <w:t>a</w:t>
      </w:r>
      <w:r>
        <w:rPr>
          <w:spacing w:val="-3"/>
        </w:rPr>
        <w:t xml:space="preserve"> </w:t>
      </w:r>
      <w:r>
        <w:t>population</w:t>
      </w:r>
      <w:r>
        <w:rPr>
          <w:spacing w:val="-2"/>
        </w:rPr>
        <w:t xml:space="preserve"> </w:t>
      </w:r>
      <w:r>
        <w:t>greater</w:t>
      </w:r>
      <w:r>
        <w:rPr>
          <w:spacing w:val="-3"/>
        </w:rPr>
        <w:t xml:space="preserve"> </w:t>
      </w:r>
      <w:r>
        <w:t>than 50,000.</w:t>
      </w:r>
      <w:r>
        <w:rPr>
          <w:spacing w:val="-2"/>
        </w:rPr>
        <w:t xml:space="preserve"> </w:t>
      </w:r>
      <w:r>
        <w:t>OSHA</w:t>
      </w:r>
      <w:r>
        <w:rPr>
          <w:spacing w:val="-3"/>
        </w:rPr>
        <w:t xml:space="preserve"> </w:t>
      </w:r>
      <w:r>
        <w:t>used</w:t>
      </w:r>
      <w:r>
        <w:rPr>
          <w:spacing w:val="-2"/>
        </w:rPr>
        <w:t xml:space="preserve"> </w:t>
      </w:r>
      <w:r>
        <w:t>data</w:t>
      </w:r>
      <w:r>
        <w:rPr>
          <w:spacing w:val="-1"/>
        </w:rPr>
        <w:t xml:space="preserve"> </w:t>
      </w:r>
      <w:r>
        <w:t>from</w:t>
      </w:r>
      <w:r>
        <w:rPr>
          <w:spacing w:val="-2"/>
        </w:rPr>
        <w:t xml:space="preserve"> </w:t>
      </w:r>
      <w:r>
        <w:t>multiple Firehouse</w:t>
      </w:r>
      <w:r>
        <w:rPr>
          <w:spacing w:val="-5"/>
        </w:rPr>
        <w:t xml:space="preserve"> </w:t>
      </w:r>
      <w:r>
        <w:t>Magazine</w:t>
      </w:r>
      <w:r>
        <w:rPr>
          <w:spacing w:val="-5"/>
        </w:rPr>
        <w:t xml:space="preserve"> </w:t>
      </w:r>
      <w:r>
        <w:t>surveys</w:t>
      </w:r>
      <w:r>
        <w:rPr>
          <w:spacing w:val="-4"/>
        </w:rPr>
        <w:t xml:space="preserve"> </w:t>
      </w:r>
      <w:r>
        <w:t>to</w:t>
      </w:r>
      <w:r>
        <w:rPr>
          <w:spacing w:val="-4"/>
        </w:rPr>
        <w:t xml:space="preserve"> </w:t>
      </w:r>
      <w:r>
        <w:t>determine</w:t>
      </w:r>
      <w:r>
        <w:rPr>
          <w:spacing w:val="-5"/>
        </w:rPr>
        <w:t xml:space="preserve"> </w:t>
      </w:r>
      <w:r>
        <w:t>the</w:t>
      </w:r>
      <w:r>
        <w:rPr>
          <w:spacing w:val="-5"/>
        </w:rPr>
        <w:t xml:space="preserve"> </w:t>
      </w:r>
      <w:r>
        <w:t>median</w:t>
      </w:r>
      <w:r>
        <w:rPr>
          <w:spacing w:val="-4"/>
        </w:rPr>
        <w:t xml:space="preserve"> </w:t>
      </w:r>
      <w:r>
        <w:t>population</w:t>
      </w:r>
      <w:r>
        <w:rPr>
          <w:spacing w:val="-4"/>
        </w:rPr>
        <w:t xml:space="preserve"> </w:t>
      </w:r>
      <w:r>
        <w:t>served</w:t>
      </w:r>
      <w:r>
        <w:rPr>
          <w:spacing w:val="-4"/>
        </w:rPr>
        <w:t xml:space="preserve"> </w:t>
      </w:r>
      <w:r>
        <w:t>per</w:t>
      </w:r>
      <w:r>
        <w:rPr>
          <w:spacing w:val="-3"/>
        </w:rPr>
        <w:t xml:space="preserve"> </w:t>
      </w:r>
      <w:r>
        <w:t>employee</w:t>
      </w:r>
      <w:r>
        <w:rPr>
          <w:spacing w:val="-5"/>
        </w:rPr>
        <w:t xml:space="preserve"> </w:t>
      </w:r>
      <w:r>
        <w:t xml:space="preserve">for career, volunteer, and mixed fire departments at various employment size classes to extrapolate to the entire universe of fire departments. Part 1 of Firehouse Magazine’s (2022) 2021 National Run Survey presents data from 229 career fire departments’ statistics about population and staffing. Similarly, Firehouse Magazine has volunteer and mixed fire department data from the 2021 Volunteer Fire Department Run Survey and 2021 Combination Fire Department Run Survey, respectively. Estimates of the median population served per employee derived from each survey are multiplied by the number of employees for each department in the U.S. Fire Administration’s (USFA, 2022) registry data (used for the Fire Department profile (see Section VII.B.IV.B)) within each employee size class to determine how many departments serve populations of fewer than </w:t>
      </w:r>
      <w:r>
        <w:rPr>
          <w:spacing w:val="-2"/>
        </w:rPr>
        <w:t>50,000.</w:t>
      </w:r>
    </w:p>
    <w:p w14:paraId="7AA6DCEA" w14:textId="77777777" w:rsidR="00E9319B" w:rsidRDefault="00407046">
      <w:pPr>
        <w:pStyle w:val="BodyText"/>
        <w:spacing w:before="1" w:line="480" w:lineRule="auto"/>
        <w:ind w:right="1342" w:firstLine="720"/>
        <w:jc w:val="both"/>
      </w:pPr>
      <w:r>
        <w:t>No</w:t>
      </w:r>
      <w:r>
        <w:rPr>
          <w:spacing w:val="-4"/>
        </w:rPr>
        <w:t xml:space="preserve"> </w:t>
      </w:r>
      <w:r>
        <w:t>comparable</w:t>
      </w:r>
      <w:r>
        <w:rPr>
          <w:spacing w:val="-5"/>
        </w:rPr>
        <w:t xml:space="preserve"> </w:t>
      </w:r>
      <w:r>
        <w:t>data</w:t>
      </w:r>
      <w:r>
        <w:rPr>
          <w:spacing w:val="-3"/>
        </w:rPr>
        <w:t xml:space="preserve"> </w:t>
      </w:r>
      <w:r>
        <w:t>are</w:t>
      </w:r>
      <w:r>
        <w:rPr>
          <w:spacing w:val="-3"/>
        </w:rPr>
        <w:t xml:space="preserve"> </w:t>
      </w:r>
      <w:r>
        <w:t>available</w:t>
      </w:r>
      <w:r>
        <w:rPr>
          <w:spacing w:val="-5"/>
        </w:rPr>
        <w:t xml:space="preserve"> </w:t>
      </w:r>
      <w:r>
        <w:t>for</w:t>
      </w:r>
      <w:r>
        <w:rPr>
          <w:spacing w:val="-5"/>
        </w:rPr>
        <w:t xml:space="preserve"> </w:t>
      </w:r>
      <w:r>
        <w:t>publicly</w:t>
      </w:r>
      <w:r>
        <w:rPr>
          <w:spacing w:val="-4"/>
        </w:rPr>
        <w:t xml:space="preserve"> </w:t>
      </w:r>
      <w:r>
        <w:t>operated</w:t>
      </w:r>
      <w:r>
        <w:rPr>
          <w:spacing w:val="-4"/>
        </w:rPr>
        <w:t xml:space="preserve"> </w:t>
      </w:r>
      <w:r>
        <w:t>EMS</w:t>
      </w:r>
      <w:r>
        <w:rPr>
          <w:spacing w:val="-4"/>
        </w:rPr>
        <w:t xml:space="preserve"> </w:t>
      </w:r>
      <w:r>
        <w:t>or</w:t>
      </w:r>
      <w:r>
        <w:rPr>
          <w:spacing w:val="-5"/>
        </w:rPr>
        <w:t xml:space="preserve"> </w:t>
      </w:r>
      <w:r>
        <w:t>technical</w:t>
      </w:r>
      <w:r>
        <w:rPr>
          <w:spacing w:val="-4"/>
        </w:rPr>
        <w:t xml:space="preserve"> </w:t>
      </w:r>
      <w:r>
        <w:t>search and</w:t>
      </w:r>
      <w:r>
        <w:rPr>
          <w:spacing w:val="-2"/>
        </w:rPr>
        <w:t xml:space="preserve"> </w:t>
      </w:r>
      <w:r>
        <w:t>rescue</w:t>
      </w:r>
      <w:r>
        <w:rPr>
          <w:spacing w:val="-3"/>
        </w:rPr>
        <w:t xml:space="preserve"> </w:t>
      </w:r>
      <w:r>
        <w:t>groups.</w:t>
      </w:r>
      <w:r>
        <w:rPr>
          <w:spacing w:val="-2"/>
        </w:rPr>
        <w:t xml:space="preserve"> </w:t>
      </w:r>
      <w:r>
        <w:t>Therefore,</w:t>
      </w:r>
      <w:r>
        <w:rPr>
          <w:spacing w:val="-2"/>
        </w:rPr>
        <w:t xml:space="preserve"> </w:t>
      </w:r>
      <w:r>
        <w:t>OSHA</w:t>
      </w:r>
      <w:r>
        <w:rPr>
          <w:spacing w:val="-2"/>
        </w:rPr>
        <w:t xml:space="preserve"> </w:t>
      </w:r>
      <w:r>
        <w:t>calculated</w:t>
      </w:r>
      <w:r>
        <w:rPr>
          <w:spacing w:val="-2"/>
        </w:rPr>
        <w:t xml:space="preserve"> </w:t>
      </w:r>
      <w:r>
        <w:t>the</w:t>
      </w:r>
      <w:r>
        <w:rPr>
          <w:spacing w:val="-3"/>
        </w:rPr>
        <w:t xml:space="preserve"> </w:t>
      </w:r>
      <w:r>
        <w:t>number</w:t>
      </w:r>
      <w:r>
        <w:rPr>
          <w:spacing w:val="-3"/>
        </w:rPr>
        <w:t xml:space="preserve"> </w:t>
      </w:r>
      <w:r>
        <w:t>of</w:t>
      </w:r>
      <w:r>
        <w:rPr>
          <w:spacing w:val="-3"/>
        </w:rPr>
        <w:t xml:space="preserve"> </w:t>
      </w:r>
      <w:r>
        <w:t>fire</w:t>
      </w:r>
      <w:r>
        <w:rPr>
          <w:spacing w:val="-3"/>
        </w:rPr>
        <w:t xml:space="preserve"> </w:t>
      </w:r>
      <w:r>
        <w:t>departments</w:t>
      </w:r>
      <w:r>
        <w:rPr>
          <w:spacing w:val="-2"/>
        </w:rPr>
        <w:t xml:space="preserve"> </w:t>
      </w:r>
      <w:r>
        <w:t>serving various population sizes compared to the total number of fire departments and applied</w:t>
      </w:r>
    </w:p>
    <w:p w14:paraId="6E75F3FE" w14:textId="77777777" w:rsidR="00E9319B" w:rsidRDefault="00E9319B">
      <w:pPr>
        <w:spacing w:line="480" w:lineRule="auto"/>
        <w:jc w:val="both"/>
        <w:sectPr w:rsidR="00E9319B">
          <w:pgSz w:w="12240" w:h="15840"/>
          <w:pgMar w:top="1360" w:right="320" w:bottom="1200" w:left="1720" w:header="0" w:footer="1014" w:gutter="0"/>
          <w:cols w:space="720"/>
        </w:sectPr>
      </w:pPr>
    </w:p>
    <w:p w14:paraId="3E1E4232" w14:textId="77777777" w:rsidR="00E9319B" w:rsidRDefault="00407046">
      <w:pPr>
        <w:pStyle w:val="BodyText"/>
        <w:spacing w:before="79" w:line="480" w:lineRule="auto"/>
        <w:ind w:left="439" w:right="1163"/>
      </w:pPr>
      <w:r>
        <w:t>this ratio to the total number of each of these other responder groups. This approach estimates</w:t>
      </w:r>
      <w:r>
        <w:rPr>
          <w:spacing w:val="-4"/>
        </w:rPr>
        <w:t xml:space="preserve"> </w:t>
      </w:r>
      <w:r>
        <w:t>the</w:t>
      </w:r>
      <w:r>
        <w:rPr>
          <w:spacing w:val="-5"/>
        </w:rPr>
        <w:t xml:space="preserve"> </w:t>
      </w:r>
      <w:r>
        <w:t>number</w:t>
      </w:r>
      <w:r>
        <w:rPr>
          <w:spacing w:val="-5"/>
        </w:rPr>
        <w:t xml:space="preserve"> </w:t>
      </w:r>
      <w:r>
        <w:t>of</w:t>
      </w:r>
      <w:r>
        <w:rPr>
          <w:spacing w:val="-3"/>
        </w:rPr>
        <w:t xml:space="preserve"> </w:t>
      </w:r>
      <w:r>
        <w:t>government-operated</w:t>
      </w:r>
      <w:r>
        <w:rPr>
          <w:spacing w:val="-4"/>
        </w:rPr>
        <w:t xml:space="preserve"> </w:t>
      </w:r>
      <w:r>
        <w:t>EMS</w:t>
      </w:r>
      <w:r>
        <w:rPr>
          <w:spacing w:val="-4"/>
        </w:rPr>
        <w:t xml:space="preserve"> </w:t>
      </w:r>
      <w:r>
        <w:t>providers</w:t>
      </w:r>
      <w:r>
        <w:rPr>
          <w:spacing w:val="-4"/>
        </w:rPr>
        <w:t xml:space="preserve"> </w:t>
      </w:r>
      <w:r>
        <w:t>and</w:t>
      </w:r>
      <w:r>
        <w:rPr>
          <w:spacing w:val="-4"/>
        </w:rPr>
        <w:t xml:space="preserve"> </w:t>
      </w:r>
      <w:r>
        <w:t>technical</w:t>
      </w:r>
      <w:r>
        <w:rPr>
          <w:spacing w:val="-4"/>
        </w:rPr>
        <w:t xml:space="preserve"> </w:t>
      </w:r>
      <w:r>
        <w:t>search</w:t>
      </w:r>
      <w:r>
        <w:rPr>
          <w:spacing w:val="-4"/>
        </w:rPr>
        <w:t xml:space="preserve"> </w:t>
      </w:r>
      <w:r>
        <w:t>and rescue groups serving populations of each size.</w:t>
      </w:r>
    </w:p>
    <w:p w14:paraId="29DE59CC" w14:textId="77777777" w:rsidR="00E9319B" w:rsidRDefault="00407046">
      <w:pPr>
        <w:pStyle w:val="BodyText"/>
        <w:spacing w:line="480" w:lineRule="auto"/>
        <w:ind w:left="439" w:right="1143" w:firstLine="720"/>
      </w:pPr>
      <w:r>
        <w:t>As mentioned above, private entities are defined as small pursuant to the SBA’s regulations at 13 CFR 121.201, which include different definitions for each NAICS industry. For private fire departments, the USFA (2022) registry data do not include the NAICS</w:t>
      </w:r>
      <w:r>
        <w:rPr>
          <w:spacing w:val="-4"/>
        </w:rPr>
        <w:t xml:space="preserve"> </w:t>
      </w:r>
      <w:r>
        <w:t>code</w:t>
      </w:r>
      <w:r>
        <w:rPr>
          <w:spacing w:val="-5"/>
        </w:rPr>
        <w:t xml:space="preserve"> </w:t>
      </w:r>
      <w:r>
        <w:t>of</w:t>
      </w:r>
      <w:r>
        <w:rPr>
          <w:spacing w:val="-3"/>
        </w:rPr>
        <w:t xml:space="preserve"> </w:t>
      </w:r>
      <w:r>
        <w:t>each</w:t>
      </w:r>
      <w:r>
        <w:rPr>
          <w:spacing w:val="-4"/>
        </w:rPr>
        <w:t xml:space="preserve"> </w:t>
      </w:r>
      <w:r>
        <w:t>department,</w:t>
      </w:r>
      <w:r>
        <w:rPr>
          <w:spacing w:val="-4"/>
        </w:rPr>
        <w:t xml:space="preserve"> </w:t>
      </w:r>
      <w:r>
        <w:t>and</w:t>
      </w:r>
      <w:r>
        <w:rPr>
          <w:spacing w:val="-4"/>
        </w:rPr>
        <w:t xml:space="preserve"> </w:t>
      </w:r>
      <w:r>
        <w:t>these</w:t>
      </w:r>
      <w:r>
        <w:rPr>
          <w:spacing w:val="-3"/>
        </w:rPr>
        <w:t xml:space="preserve"> </w:t>
      </w:r>
      <w:r>
        <w:t>entities</w:t>
      </w:r>
      <w:r>
        <w:rPr>
          <w:spacing w:val="-4"/>
        </w:rPr>
        <w:t xml:space="preserve"> </w:t>
      </w:r>
      <w:r>
        <w:t>represent</w:t>
      </w:r>
      <w:r>
        <w:rPr>
          <w:spacing w:val="-4"/>
        </w:rPr>
        <w:t xml:space="preserve"> </w:t>
      </w:r>
      <w:r>
        <w:t>several</w:t>
      </w:r>
      <w:r>
        <w:rPr>
          <w:spacing w:val="-4"/>
        </w:rPr>
        <w:t xml:space="preserve"> </w:t>
      </w:r>
      <w:r>
        <w:t>industries,</w:t>
      </w:r>
      <w:r>
        <w:rPr>
          <w:spacing w:val="-4"/>
        </w:rPr>
        <w:t xml:space="preserve"> </w:t>
      </w:r>
      <w:r>
        <w:t>each</w:t>
      </w:r>
      <w:r>
        <w:rPr>
          <w:spacing w:val="-4"/>
        </w:rPr>
        <w:t xml:space="preserve"> </w:t>
      </w:r>
      <w:r>
        <w:t>with a unique SBA definition.</w:t>
      </w:r>
      <w:hyperlink w:anchor="_bookmark34" w:history="1">
        <w:r>
          <w:rPr>
            <w:vertAlign w:val="superscript"/>
          </w:rPr>
          <w:t>35</w:t>
        </w:r>
      </w:hyperlink>
      <w:r>
        <w:t xml:space="preserve"> Most private firefighting entities are in NAICS 561000 Administrative and Support Services, but WEREs can be found across a wide variety of manufacturing, oil and gas, petrochemical, and other industries and each 6-digit NAICS industry can define small entities differently. As a simplifying assumption, OSHA used an employment size class definition of 500 employees or fewer to classify private fire departments as small. On balance, this approach likely overestimates the number of affected small entities. While some SBA size class definitions within NAICS 561000 use revenue definitions of “small” that approximate to 500 employees, more industries’ definitions of “small” within this NAICS code approximate to 100 employees. OSHA uses the 500-employee definition of small fire departments for this analysis – a method that would pull more ESOs into the scope of this analysis than a lower threshold would.</w:t>
      </w:r>
    </w:p>
    <w:p w14:paraId="5227B496" w14:textId="77777777" w:rsidR="00E9319B" w:rsidRDefault="00407046">
      <w:pPr>
        <w:pStyle w:val="BodyText"/>
        <w:spacing w:before="1" w:line="480" w:lineRule="auto"/>
        <w:ind w:left="439" w:right="1163" w:firstLine="720"/>
      </w:pPr>
      <w:r>
        <w:t>Wildland firefighting services may also be distributed across several NAICS codes</w:t>
      </w:r>
      <w:r>
        <w:rPr>
          <w:spacing w:val="-3"/>
        </w:rPr>
        <w:t xml:space="preserve"> </w:t>
      </w:r>
      <w:r>
        <w:t>given</w:t>
      </w:r>
      <w:r>
        <w:rPr>
          <w:spacing w:val="-3"/>
        </w:rPr>
        <w:t xml:space="preserve"> </w:t>
      </w:r>
      <w:r>
        <w:t>that</w:t>
      </w:r>
      <w:r>
        <w:rPr>
          <w:spacing w:val="-3"/>
        </w:rPr>
        <w:t xml:space="preserve"> </w:t>
      </w:r>
      <w:r>
        <w:t>many</w:t>
      </w:r>
      <w:r>
        <w:rPr>
          <w:spacing w:val="-3"/>
        </w:rPr>
        <w:t xml:space="preserve"> </w:t>
      </w:r>
      <w:r>
        <w:t>of</w:t>
      </w:r>
      <w:r>
        <w:rPr>
          <w:spacing w:val="-2"/>
        </w:rPr>
        <w:t xml:space="preserve"> </w:t>
      </w:r>
      <w:r>
        <w:t>these</w:t>
      </w:r>
      <w:r>
        <w:rPr>
          <w:spacing w:val="-4"/>
        </w:rPr>
        <w:t xml:space="preserve"> </w:t>
      </w:r>
      <w:r>
        <w:t>entities</w:t>
      </w:r>
      <w:r>
        <w:rPr>
          <w:spacing w:val="-3"/>
        </w:rPr>
        <w:t xml:space="preserve"> </w:t>
      </w:r>
      <w:r>
        <w:t>provide</w:t>
      </w:r>
      <w:r>
        <w:rPr>
          <w:spacing w:val="-4"/>
        </w:rPr>
        <w:t xml:space="preserve"> </w:t>
      </w:r>
      <w:r>
        <w:t>other</w:t>
      </w:r>
      <w:r>
        <w:rPr>
          <w:spacing w:val="-4"/>
        </w:rPr>
        <w:t xml:space="preserve"> </w:t>
      </w:r>
      <w:r>
        <w:t>forestry</w:t>
      </w:r>
      <w:r>
        <w:rPr>
          <w:spacing w:val="-3"/>
        </w:rPr>
        <w:t xml:space="preserve"> </w:t>
      </w:r>
      <w:r>
        <w:t>support</w:t>
      </w:r>
      <w:r>
        <w:rPr>
          <w:spacing w:val="-3"/>
        </w:rPr>
        <w:t xml:space="preserve"> </w:t>
      </w:r>
      <w:r>
        <w:t>services</w:t>
      </w:r>
      <w:r>
        <w:rPr>
          <w:spacing w:val="-3"/>
        </w:rPr>
        <w:t xml:space="preserve"> </w:t>
      </w:r>
      <w:r>
        <w:t>such</w:t>
      </w:r>
      <w:r>
        <w:rPr>
          <w:spacing w:val="-3"/>
        </w:rPr>
        <w:t xml:space="preserve"> </w:t>
      </w:r>
      <w:r>
        <w:t>as logging, earth moving, and planting. To estimate the number of wildland firefighting</w:t>
      </w:r>
    </w:p>
    <w:p w14:paraId="5847B149" w14:textId="77777777" w:rsidR="00E9319B" w:rsidRDefault="00E9319B">
      <w:pPr>
        <w:pStyle w:val="BodyText"/>
        <w:ind w:left="0"/>
        <w:rPr>
          <w:sz w:val="20"/>
        </w:rPr>
      </w:pPr>
    </w:p>
    <w:p w14:paraId="516932B5" w14:textId="77777777" w:rsidR="00E9319B" w:rsidRDefault="00407046">
      <w:pPr>
        <w:pStyle w:val="BodyText"/>
        <w:ind w:left="0"/>
        <w:rPr>
          <w:sz w:val="27"/>
        </w:rPr>
      </w:pPr>
      <w:r>
        <w:rPr>
          <w:noProof/>
        </w:rPr>
        <mc:AlternateContent>
          <mc:Choice Requires="wps">
            <w:drawing>
              <wp:anchor distT="0" distB="0" distL="0" distR="0" simplePos="0" relativeHeight="487602176" behindDoc="1" locked="0" layoutInCell="1" allowOverlap="1" wp14:anchorId="07FC35CB" wp14:editId="71A870C7">
                <wp:simplePos x="0" y="0"/>
                <wp:positionH relativeFrom="page">
                  <wp:posOffset>1371600</wp:posOffset>
                </wp:positionH>
                <wp:positionV relativeFrom="paragraph">
                  <wp:posOffset>212727</wp:posOffset>
                </wp:positionV>
                <wp:extent cx="182880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CA845" id="Graphic 31" o:spid="_x0000_s1026" style="position:absolute;margin-left:108pt;margin-top:16.75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OHAit4AAAAJAQAADwAAAGRycy9kb3ducmV2LnhtbEyPwU7DMBBE&#10;70j8g7VI3KjdhlQQ4lQIUXGraEEVRydekqixHcXbJPx9lxMcd3Y08ybfzK4TIw6xDV7DcqFAoK+C&#10;bX2t4fNje/cAIpLx1nTBo4YfjLAprq9yk9kw+T2OB6oFh/iYGQ0NUZ9JGasGnYmL0KPn33cYnCE+&#10;h1rawUwc7jq5UmotnWk9NzSmx5cGq9Ph7DRMVB7Hx1Py9krp9r3ck919HUnr25v5+QkE4Ux/ZvjF&#10;Z3QomKkMZ2+j6DSslmveQhqSJAXBhlTds1CykCqQRS7/LyguAAAA//8DAFBLAQItABQABgAIAAAA&#10;IQC2gziS/gAAAOEBAAATAAAAAAAAAAAAAAAAAAAAAABbQ29udGVudF9UeXBlc10ueG1sUEsBAi0A&#10;FAAGAAgAAAAhADj9If/WAAAAlAEAAAsAAAAAAAAAAAAAAAAALwEAAF9yZWxzLy5yZWxzUEsBAi0A&#10;FAAGAAgAAAAhAHJ9mhkeAgAAvQQAAA4AAAAAAAAAAAAAAAAALgIAAGRycy9lMm9Eb2MueG1sUEsB&#10;Ai0AFAAGAAgAAAAhACzhwIreAAAACQEAAA8AAAAAAAAAAAAAAAAAeAQAAGRycy9kb3ducmV2Lnht&#10;bFBLBQYAAAAABAAEAPMAAACDBQAAAAA=&#10;" path="m1828800,l,,,9144r1828800,l1828800,xe" fillcolor="black" stroked="f">
                <v:path arrowok="t"/>
                <w10:wrap type="topAndBottom" anchorx="page"/>
              </v:shape>
            </w:pict>
          </mc:Fallback>
        </mc:AlternateContent>
      </w:r>
    </w:p>
    <w:p w14:paraId="4BCB26E4" w14:textId="77777777" w:rsidR="00E9319B" w:rsidRDefault="00407046">
      <w:pPr>
        <w:spacing w:before="99"/>
        <w:ind w:left="439" w:right="1136"/>
        <w:rPr>
          <w:sz w:val="20"/>
        </w:rPr>
      </w:pPr>
      <w:bookmarkStart w:id="62" w:name="_bookmark34"/>
      <w:bookmarkEnd w:id="62"/>
      <w:r>
        <w:rPr>
          <w:sz w:val="20"/>
          <w:vertAlign w:val="superscript"/>
        </w:rPr>
        <w:t>35</w:t>
      </w:r>
      <w:r>
        <w:rPr>
          <w:sz w:val="20"/>
        </w:rPr>
        <w:t xml:space="preserve"> Some information on the NAICS distribution of private firefighting services is available from the BLS employment</w:t>
      </w:r>
      <w:r>
        <w:rPr>
          <w:spacing w:val="-2"/>
          <w:sz w:val="20"/>
        </w:rPr>
        <w:t xml:space="preserve"> </w:t>
      </w:r>
      <w:r>
        <w:rPr>
          <w:sz w:val="20"/>
        </w:rPr>
        <w:t>data,</w:t>
      </w:r>
      <w:r>
        <w:rPr>
          <w:spacing w:val="-1"/>
          <w:sz w:val="20"/>
        </w:rPr>
        <w:t xml:space="preserve"> </w:t>
      </w:r>
      <w:r>
        <w:rPr>
          <w:sz w:val="20"/>
        </w:rPr>
        <w:t>but</w:t>
      </w:r>
      <w:r>
        <w:rPr>
          <w:spacing w:val="-2"/>
          <w:sz w:val="20"/>
        </w:rPr>
        <w:t xml:space="preserve"> </w:t>
      </w:r>
      <w:r>
        <w:rPr>
          <w:sz w:val="20"/>
        </w:rPr>
        <w:t>these</w:t>
      </w:r>
      <w:r>
        <w:rPr>
          <w:spacing w:val="-2"/>
          <w:sz w:val="20"/>
        </w:rPr>
        <w:t xml:space="preserve"> </w:t>
      </w:r>
      <w:r>
        <w:rPr>
          <w:sz w:val="20"/>
        </w:rPr>
        <w:t>are</w:t>
      </w:r>
      <w:r>
        <w:rPr>
          <w:spacing w:val="-2"/>
          <w:sz w:val="20"/>
        </w:rPr>
        <w:t xml:space="preserve"> </w:t>
      </w:r>
      <w:r>
        <w:rPr>
          <w:sz w:val="20"/>
        </w:rPr>
        <w:t>not</w:t>
      </w:r>
      <w:r>
        <w:rPr>
          <w:spacing w:val="-2"/>
          <w:sz w:val="20"/>
        </w:rPr>
        <w:t xml:space="preserve"> </w:t>
      </w:r>
      <w:r>
        <w:rPr>
          <w:sz w:val="20"/>
        </w:rPr>
        <w:t>at</w:t>
      </w:r>
      <w:r>
        <w:rPr>
          <w:spacing w:val="-2"/>
          <w:sz w:val="20"/>
        </w:rPr>
        <w:t xml:space="preserve"> </w:t>
      </w:r>
      <w:r>
        <w:rPr>
          <w:sz w:val="20"/>
        </w:rPr>
        <w:t>the</w:t>
      </w:r>
      <w:r>
        <w:rPr>
          <w:spacing w:val="-4"/>
          <w:sz w:val="20"/>
        </w:rPr>
        <w:t xml:space="preserve"> </w:t>
      </w:r>
      <w:r>
        <w:rPr>
          <w:sz w:val="20"/>
        </w:rPr>
        <w:t>6-digit</w:t>
      </w:r>
      <w:r>
        <w:rPr>
          <w:spacing w:val="-2"/>
          <w:sz w:val="20"/>
        </w:rPr>
        <w:t xml:space="preserve"> </w:t>
      </w:r>
      <w:r>
        <w:rPr>
          <w:sz w:val="20"/>
        </w:rPr>
        <w:t>NAICS</w:t>
      </w:r>
      <w:r>
        <w:rPr>
          <w:spacing w:val="-2"/>
          <w:sz w:val="20"/>
        </w:rPr>
        <w:t xml:space="preserve"> </w:t>
      </w:r>
      <w:r>
        <w:rPr>
          <w:sz w:val="20"/>
        </w:rPr>
        <w:t>level</w:t>
      </w:r>
      <w:r>
        <w:rPr>
          <w:spacing w:val="-2"/>
          <w:sz w:val="20"/>
        </w:rPr>
        <w:t xml:space="preserve"> </w:t>
      </w:r>
      <w:r>
        <w:rPr>
          <w:sz w:val="20"/>
        </w:rPr>
        <w:t>needed</w:t>
      </w:r>
      <w:r>
        <w:rPr>
          <w:spacing w:val="-1"/>
          <w:sz w:val="20"/>
        </w:rPr>
        <w:t xml:space="preserve"> </w:t>
      </w:r>
      <w:r>
        <w:rPr>
          <w:sz w:val="20"/>
        </w:rPr>
        <w:t>to</w:t>
      </w:r>
      <w:r>
        <w:rPr>
          <w:spacing w:val="-3"/>
          <w:sz w:val="20"/>
        </w:rPr>
        <w:t xml:space="preserve"> </w:t>
      </w:r>
      <w:r>
        <w:rPr>
          <w:sz w:val="20"/>
        </w:rPr>
        <w:t>determine</w:t>
      </w:r>
      <w:r>
        <w:rPr>
          <w:spacing w:val="-4"/>
          <w:sz w:val="20"/>
        </w:rPr>
        <w:t xml:space="preserve"> </w:t>
      </w:r>
      <w:r>
        <w:rPr>
          <w:sz w:val="20"/>
        </w:rPr>
        <w:t>small</w:t>
      </w:r>
      <w:r>
        <w:rPr>
          <w:spacing w:val="-2"/>
          <w:sz w:val="20"/>
        </w:rPr>
        <w:t xml:space="preserve"> </w:t>
      </w:r>
      <w:r>
        <w:rPr>
          <w:sz w:val="20"/>
        </w:rPr>
        <w:t>entity</w:t>
      </w:r>
      <w:r>
        <w:rPr>
          <w:spacing w:val="-1"/>
          <w:sz w:val="20"/>
        </w:rPr>
        <w:t xml:space="preserve"> </w:t>
      </w:r>
      <w:r>
        <w:rPr>
          <w:sz w:val="20"/>
        </w:rPr>
        <w:t>status</w:t>
      </w:r>
      <w:r>
        <w:rPr>
          <w:spacing w:val="-3"/>
          <w:sz w:val="20"/>
        </w:rPr>
        <w:t xml:space="preserve"> </w:t>
      </w:r>
      <w:r>
        <w:rPr>
          <w:sz w:val="20"/>
        </w:rPr>
        <w:t>using the SBA definitions.</w:t>
      </w:r>
    </w:p>
    <w:p w14:paraId="4B9FCA33" w14:textId="77777777" w:rsidR="00E9319B" w:rsidRDefault="00E9319B">
      <w:pPr>
        <w:rPr>
          <w:sz w:val="20"/>
        </w:rPr>
        <w:sectPr w:rsidR="00E9319B">
          <w:pgSz w:w="12240" w:h="15840"/>
          <w:pgMar w:top="1360" w:right="320" w:bottom="1200" w:left="1720" w:header="0" w:footer="1014" w:gutter="0"/>
          <w:cols w:space="720"/>
        </w:sectPr>
      </w:pPr>
    </w:p>
    <w:p w14:paraId="4C1CEA68" w14:textId="77777777" w:rsidR="00E9319B" w:rsidRDefault="00407046">
      <w:pPr>
        <w:pStyle w:val="BodyText"/>
        <w:spacing w:before="79" w:line="480" w:lineRule="auto"/>
        <w:ind w:right="1163"/>
      </w:pPr>
      <w:r>
        <w:t>services for the small entity analysis, OSHA used the proportion of firms in NAICS 115310 (Support Activities for Forestry) that are classified as SBA small to distribute total wildland firefighting services into an SBA classification. The SBA small entity definition</w:t>
      </w:r>
      <w:r>
        <w:rPr>
          <w:spacing w:val="-3"/>
        </w:rPr>
        <w:t xml:space="preserve"> </w:t>
      </w:r>
      <w:r>
        <w:t>for</w:t>
      </w:r>
      <w:r>
        <w:rPr>
          <w:spacing w:val="-4"/>
        </w:rPr>
        <w:t xml:space="preserve"> </w:t>
      </w:r>
      <w:r>
        <w:t>NAICS</w:t>
      </w:r>
      <w:r>
        <w:rPr>
          <w:spacing w:val="-3"/>
        </w:rPr>
        <w:t xml:space="preserve"> </w:t>
      </w:r>
      <w:r>
        <w:t>115310</w:t>
      </w:r>
      <w:r>
        <w:rPr>
          <w:spacing w:val="-3"/>
        </w:rPr>
        <w:t xml:space="preserve"> </w:t>
      </w:r>
      <w:r>
        <w:t>is</w:t>
      </w:r>
      <w:r>
        <w:rPr>
          <w:spacing w:val="-3"/>
        </w:rPr>
        <w:t xml:space="preserve"> </w:t>
      </w:r>
      <w:r>
        <w:t>$8,000,000</w:t>
      </w:r>
      <w:r>
        <w:rPr>
          <w:spacing w:val="-3"/>
        </w:rPr>
        <w:t xml:space="preserve"> </w:t>
      </w:r>
      <w:r>
        <w:t>in</w:t>
      </w:r>
      <w:r>
        <w:rPr>
          <w:spacing w:val="-3"/>
        </w:rPr>
        <w:t xml:space="preserve"> </w:t>
      </w:r>
      <w:r>
        <w:t>receipts,</w:t>
      </w:r>
      <w:r>
        <w:rPr>
          <w:spacing w:val="-3"/>
        </w:rPr>
        <w:t xml:space="preserve"> </w:t>
      </w:r>
      <w:r>
        <w:t>which</w:t>
      </w:r>
      <w:r>
        <w:rPr>
          <w:spacing w:val="-3"/>
        </w:rPr>
        <w:t xml:space="preserve"> </w:t>
      </w:r>
      <w:r>
        <w:t>OSHA</w:t>
      </w:r>
      <w:r>
        <w:rPr>
          <w:spacing w:val="-4"/>
        </w:rPr>
        <w:t xml:space="preserve"> </w:t>
      </w:r>
      <w:r>
        <w:t>converted</w:t>
      </w:r>
      <w:r>
        <w:rPr>
          <w:spacing w:val="-3"/>
        </w:rPr>
        <w:t xml:space="preserve"> </w:t>
      </w:r>
      <w:r>
        <w:t>to</w:t>
      </w:r>
      <w:r>
        <w:rPr>
          <w:spacing w:val="-3"/>
        </w:rPr>
        <w:t xml:space="preserve"> </w:t>
      </w:r>
      <w:r>
        <w:t xml:space="preserve">100 </w:t>
      </w:r>
      <w:r>
        <w:rPr>
          <w:spacing w:val="-2"/>
        </w:rPr>
        <w:t>employees.</w:t>
      </w:r>
      <w:hyperlink w:anchor="_bookmark35" w:history="1">
        <w:r>
          <w:rPr>
            <w:spacing w:val="-2"/>
            <w:vertAlign w:val="superscript"/>
          </w:rPr>
          <w:t>36</w:t>
        </w:r>
      </w:hyperlink>
    </w:p>
    <w:p w14:paraId="0C59767E" w14:textId="77777777" w:rsidR="00E9319B" w:rsidRDefault="00407046">
      <w:pPr>
        <w:pStyle w:val="BodyText"/>
        <w:spacing w:line="480" w:lineRule="auto"/>
        <w:ind w:right="1242" w:firstLine="720"/>
      </w:pPr>
      <w:r>
        <w:t>For</w:t>
      </w:r>
      <w:r>
        <w:rPr>
          <w:spacing w:val="-2"/>
        </w:rPr>
        <w:t xml:space="preserve"> </w:t>
      </w:r>
      <w:r>
        <w:t>private</w:t>
      </w:r>
      <w:r>
        <w:rPr>
          <w:spacing w:val="-2"/>
        </w:rPr>
        <w:t xml:space="preserve"> </w:t>
      </w:r>
      <w:r>
        <w:t>emergency</w:t>
      </w:r>
      <w:r>
        <w:rPr>
          <w:spacing w:val="-1"/>
        </w:rPr>
        <w:t xml:space="preserve"> </w:t>
      </w:r>
      <w:r>
        <w:t>medical</w:t>
      </w:r>
      <w:r>
        <w:rPr>
          <w:spacing w:val="-1"/>
        </w:rPr>
        <w:t xml:space="preserve"> </w:t>
      </w:r>
      <w:r>
        <w:t>services</w:t>
      </w:r>
      <w:r>
        <w:rPr>
          <w:spacing w:val="-1"/>
        </w:rPr>
        <w:t xml:space="preserve"> </w:t>
      </w:r>
      <w:r>
        <w:t>(NAICS</w:t>
      </w:r>
      <w:r>
        <w:rPr>
          <w:spacing w:val="-1"/>
        </w:rPr>
        <w:t xml:space="preserve"> </w:t>
      </w:r>
      <w:r>
        <w:t>621910</w:t>
      </w:r>
      <w:r>
        <w:rPr>
          <w:spacing w:val="-1"/>
        </w:rPr>
        <w:t xml:space="preserve"> </w:t>
      </w:r>
      <w:r>
        <w:t>Ambulance</w:t>
      </w:r>
      <w:r>
        <w:rPr>
          <w:spacing w:val="-2"/>
        </w:rPr>
        <w:t xml:space="preserve"> </w:t>
      </w:r>
      <w:r>
        <w:t>Services), SBA</w:t>
      </w:r>
      <w:r>
        <w:rPr>
          <w:spacing w:val="-4"/>
        </w:rPr>
        <w:t xml:space="preserve"> </w:t>
      </w:r>
      <w:r>
        <w:t>defines</w:t>
      </w:r>
      <w:r>
        <w:rPr>
          <w:spacing w:val="-3"/>
        </w:rPr>
        <w:t xml:space="preserve"> </w:t>
      </w:r>
      <w:r>
        <w:t>a</w:t>
      </w:r>
      <w:r>
        <w:rPr>
          <w:spacing w:val="-4"/>
        </w:rPr>
        <w:t xml:space="preserve"> </w:t>
      </w:r>
      <w:r>
        <w:t>small</w:t>
      </w:r>
      <w:r>
        <w:rPr>
          <w:spacing w:val="-3"/>
        </w:rPr>
        <w:t xml:space="preserve"> </w:t>
      </w:r>
      <w:r>
        <w:t>entity</w:t>
      </w:r>
      <w:r>
        <w:rPr>
          <w:spacing w:val="-3"/>
        </w:rPr>
        <w:t xml:space="preserve"> </w:t>
      </w:r>
      <w:r>
        <w:t>as</w:t>
      </w:r>
      <w:r>
        <w:rPr>
          <w:spacing w:val="-3"/>
        </w:rPr>
        <w:t xml:space="preserve"> </w:t>
      </w:r>
      <w:r>
        <w:t>one</w:t>
      </w:r>
      <w:r>
        <w:rPr>
          <w:spacing w:val="-4"/>
        </w:rPr>
        <w:t xml:space="preserve"> </w:t>
      </w:r>
      <w:r>
        <w:t>with</w:t>
      </w:r>
      <w:r>
        <w:rPr>
          <w:spacing w:val="-3"/>
        </w:rPr>
        <w:t xml:space="preserve"> </w:t>
      </w:r>
      <w:r>
        <w:t>annual</w:t>
      </w:r>
      <w:r>
        <w:rPr>
          <w:spacing w:val="-3"/>
        </w:rPr>
        <w:t xml:space="preserve"> </w:t>
      </w:r>
      <w:r>
        <w:t>revenues</w:t>
      </w:r>
      <w:r>
        <w:rPr>
          <w:spacing w:val="-3"/>
        </w:rPr>
        <w:t xml:space="preserve"> </w:t>
      </w:r>
      <w:r>
        <w:t>of</w:t>
      </w:r>
      <w:r>
        <w:rPr>
          <w:spacing w:val="-4"/>
        </w:rPr>
        <w:t xml:space="preserve"> </w:t>
      </w:r>
      <w:r>
        <w:t>$16.5</w:t>
      </w:r>
      <w:r>
        <w:rPr>
          <w:spacing w:val="-3"/>
        </w:rPr>
        <w:t xml:space="preserve"> </w:t>
      </w:r>
      <w:r>
        <w:t>million</w:t>
      </w:r>
      <w:r>
        <w:rPr>
          <w:spacing w:val="-3"/>
        </w:rPr>
        <w:t xml:space="preserve"> </w:t>
      </w:r>
      <w:r>
        <w:t>or</w:t>
      </w:r>
      <w:r>
        <w:rPr>
          <w:spacing w:val="-4"/>
        </w:rPr>
        <w:t xml:space="preserve"> </w:t>
      </w:r>
      <w:r>
        <w:t>less.</w:t>
      </w:r>
      <w:r>
        <w:rPr>
          <w:spacing w:val="-3"/>
        </w:rPr>
        <w:t xml:space="preserve"> </w:t>
      </w:r>
      <w:r>
        <w:t>To</w:t>
      </w:r>
      <w:r>
        <w:rPr>
          <w:spacing w:val="-3"/>
        </w:rPr>
        <w:t xml:space="preserve"> </w:t>
      </w:r>
      <w:r>
        <w:t>use this definition in conjunction with the U.S. Census data used to profile this industry, OSHA converted the revenue data to an employment size class-based definition.</w:t>
      </w:r>
      <w:hyperlink w:anchor="_bookmark36" w:history="1">
        <w:r>
          <w:rPr>
            <w:vertAlign w:val="superscript"/>
          </w:rPr>
          <w:t>37</w:t>
        </w:r>
      </w:hyperlink>
      <w:r>
        <w:t xml:space="preserve"> The result is that entities with fewer than 500 employees are determined to meet the SBA definition of a small entity.</w:t>
      </w:r>
    </w:p>
    <w:p w14:paraId="5F238A07" w14:textId="77777777" w:rsidR="00E9319B" w:rsidRDefault="00407046">
      <w:pPr>
        <w:pStyle w:val="BodyText"/>
        <w:spacing w:line="480" w:lineRule="auto"/>
        <w:ind w:right="1163" w:firstLine="720"/>
      </w:pPr>
      <w:r>
        <w:t>This PEA examines costs by entity employment size class including the six employment size</w:t>
      </w:r>
      <w:r>
        <w:rPr>
          <w:spacing w:val="-1"/>
        </w:rPr>
        <w:t xml:space="preserve"> </w:t>
      </w:r>
      <w:r>
        <w:t>classes used to estimate</w:t>
      </w:r>
      <w:r>
        <w:rPr>
          <w:spacing w:val="-1"/>
        </w:rPr>
        <w:t xml:space="preserve"> </w:t>
      </w:r>
      <w:r>
        <w:t>unit costs for</w:t>
      </w:r>
      <w:r>
        <w:rPr>
          <w:spacing w:val="-1"/>
        </w:rPr>
        <w:t xml:space="preserve"> </w:t>
      </w:r>
      <w:r>
        <w:t>entities of</w:t>
      </w:r>
      <w:r>
        <w:rPr>
          <w:spacing w:val="-1"/>
        </w:rPr>
        <w:t xml:space="preserve"> </w:t>
      </w:r>
      <w:r>
        <w:t>various sizes (fewer than 25, 25-49, 50-99, 100-249, 250-499, and 500-plus employees). For state prison inmate</w:t>
      </w:r>
      <w:r>
        <w:rPr>
          <w:spacing w:val="-4"/>
        </w:rPr>
        <w:t xml:space="preserve"> </w:t>
      </w:r>
      <w:r>
        <w:t>populations</w:t>
      </w:r>
      <w:r>
        <w:rPr>
          <w:spacing w:val="-3"/>
        </w:rPr>
        <w:t xml:space="preserve"> </w:t>
      </w:r>
      <w:r>
        <w:t>engaged</w:t>
      </w:r>
      <w:r>
        <w:rPr>
          <w:spacing w:val="-3"/>
        </w:rPr>
        <w:t xml:space="preserve"> </w:t>
      </w:r>
      <w:r>
        <w:t>in</w:t>
      </w:r>
      <w:r>
        <w:rPr>
          <w:spacing w:val="-3"/>
        </w:rPr>
        <w:t xml:space="preserve"> </w:t>
      </w:r>
      <w:r>
        <w:t>wildfire</w:t>
      </w:r>
      <w:r>
        <w:rPr>
          <w:spacing w:val="-4"/>
        </w:rPr>
        <w:t xml:space="preserve"> </w:t>
      </w:r>
      <w:r>
        <w:t>fighting,</w:t>
      </w:r>
      <w:r>
        <w:rPr>
          <w:spacing w:val="-3"/>
        </w:rPr>
        <w:t xml:space="preserve"> </w:t>
      </w:r>
      <w:r>
        <w:t>the</w:t>
      </w:r>
      <w:r>
        <w:rPr>
          <w:spacing w:val="-4"/>
        </w:rPr>
        <w:t xml:space="preserve"> </w:t>
      </w:r>
      <w:r>
        <w:t>state</w:t>
      </w:r>
      <w:r>
        <w:rPr>
          <w:spacing w:val="-4"/>
        </w:rPr>
        <w:t xml:space="preserve"> </w:t>
      </w:r>
      <w:r>
        <w:t>is</w:t>
      </w:r>
      <w:r>
        <w:rPr>
          <w:spacing w:val="-3"/>
        </w:rPr>
        <w:t xml:space="preserve"> </w:t>
      </w:r>
      <w:r>
        <w:t>assumed</w:t>
      </w:r>
      <w:r>
        <w:rPr>
          <w:spacing w:val="-3"/>
        </w:rPr>
        <w:t xml:space="preserve"> </w:t>
      </w:r>
      <w:r>
        <w:t>to</w:t>
      </w:r>
      <w:r>
        <w:rPr>
          <w:spacing w:val="-3"/>
        </w:rPr>
        <w:t xml:space="preserve"> </w:t>
      </w:r>
      <w:r>
        <w:t>be</w:t>
      </w:r>
      <w:r>
        <w:rPr>
          <w:spacing w:val="-2"/>
        </w:rPr>
        <w:t xml:space="preserve"> </w:t>
      </w:r>
      <w:r>
        <w:t>the</w:t>
      </w:r>
      <w:r>
        <w:rPr>
          <w:spacing w:val="-4"/>
        </w:rPr>
        <w:t xml:space="preserve"> </w:t>
      </w:r>
      <w:r>
        <w:t>affected entity, where all affected states are assumed to be large based on the RFA definition.</w:t>
      </w:r>
    </w:p>
    <w:p w14:paraId="7173089B" w14:textId="77777777" w:rsidR="00E9319B" w:rsidRDefault="00407046">
      <w:pPr>
        <w:pStyle w:val="BodyText"/>
        <w:spacing w:before="1" w:line="480" w:lineRule="auto"/>
        <w:ind w:right="1163" w:firstLine="720"/>
      </w:pPr>
      <w:r>
        <w:t>For fire departments, the USFA (2022) registry data used for the profile provides an estimate of the number of employees of various types at each department, and departments</w:t>
      </w:r>
      <w:r>
        <w:rPr>
          <w:spacing w:val="-3"/>
        </w:rPr>
        <w:t xml:space="preserve"> </w:t>
      </w:r>
      <w:r>
        <w:t>are</w:t>
      </w:r>
      <w:r>
        <w:rPr>
          <w:spacing w:val="-4"/>
        </w:rPr>
        <w:t xml:space="preserve"> </w:t>
      </w:r>
      <w:r>
        <w:t>allotted</w:t>
      </w:r>
      <w:r>
        <w:rPr>
          <w:spacing w:val="-3"/>
        </w:rPr>
        <w:t xml:space="preserve"> </w:t>
      </w:r>
      <w:r>
        <w:t>to</w:t>
      </w:r>
      <w:r>
        <w:rPr>
          <w:spacing w:val="-3"/>
        </w:rPr>
        <w:t xml:space="preserve"> </w:t>
      </w:r>
      <w:r>
        <w:t>employment</w:t>
      </w:r>
      <w:r>
        <w:rPr>
          <w:spacing w:val="-3"/>
        </w:rPr>
        <w:t xml:space="preserve"> </w:t>
      </w:r>
      <w:r>
        <w:t>size</w:t>
      </w:r>
      <w:r>
        <w:rPr>
          <w:spacing w:val="-4"/>
        </w:rPr>
        <w:t xml:space="preserve"> </w:t>
      </w:r>
      <w:r>
        <w:t>classes</w:t>
      </w:r>
      <w:r>
        <w:rPr>
          <w:spacing w:val="-3"/>
        </w:rPr>
        <w:t xml:space="preserve"> </w:t>
      </w:r>
      <w:r>
        <w:t>using</w:t>
      </w:r>
      <w:r>
        <w:rPr>
          <w:spacing w:val="-3"/>
        </w:rPr>
        <w:t xml:space="preserve"> </w:t>
      </w:r>
      <w:r>
        <w:t>the</w:t>
      </w:r>
      <w:r>
        <w:rPr>
          <w:spacing w:val="-4"/>
        </w:rPr>
        <w:t xml:space="preserve"> </w:t>
      </w:r>
      <w:r>
        <w:t>total</w:t>
      </w:r>
      <w:r>
        <w:rPr>
          <w:spacing w:val="-3"/>
        </w:rPr>
        <w:t xml:space="preserve"> </w:t>
      </w:r>
      <w:r>
        <w:t>number</w:t>
      </w:r>
      <w:r>
        <w:rPr>
          <w:spacing w:val="-4"/>
        </w:rPr>
        <w:t xml:space="preserve"> </w:t>
      </w:r>
      <w:r>
        <w:t>of</w:t>
      </w:r>
      <w:r>
        <w:rPr>
          <w:spacing w:val="-4"/>
        </w:rPr>
        <w:t xml:space="preserve"> </w:t>
      </w:r>
      <w:r>
        <w:t>employees.</w:t>
      </w:r>
    </w:p>
    <w:p w14:paraId="651E08E2" w14:textId="77777777" w:rsidR="00E9319B" w:rsidRDefault="00407046">
      <w:pPr>
        <w:pStyle w:val="BodyText"/>
        <w:ind w:left="0"/>
        <w:rPr>
          <w:sz w:val="23"/>
        </w:rPr>
      </w:pPr>
      <w:r>
        <w:rPr>
          <w:noProof/>
        </w:rPr>
        <mc:AlternateContent>
          <mc:Choice Requires="wps">
            <w:drawing>
              <wp:anchor distT="0" distB="0" distL="0" distR="0" simplePos="0" relativeHeight="487602688" behindDoc="1" locked="0" layoutInCell="1" allowOverlap="1" wp14:anchorId="65FB7FCC" wp14:editId="7C629889">
                <wp:simplePos x="0" y="0"/>
                <wp:positionH relativeFrom="page">
                  <wp:posOffset>1371600</wp:posOffset>
                </wp:positionH>
                <wp:positionV relativeFrom="paragraph">
                  <wp:posOffset>183445</wp:posOffset>
                </wp:positionV>
                <wp:extent cx="182880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3F08F" id="Graphic 32" o:spid="_x0000_s1026" style="position:absolute;margin-left:108pt;margin-top:14.45pt;width:2in;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4C47B991" w14:textId="77777777" w:rsidR="00E9319B" w:rsidRDefault="00407046">
      <w:pPr>
        <w:spacing w:before="99"/>
        <w:ind w:left="439" w:right="1163"/>
        <w:rPr>
          <w:sz w:val="20"/>
        </w:rPr>
      </w:pPr>
      <w:bookmarkStart w:id="63" w:name="_bookmark35"/>
      <w:bookmarkEnd w:id="63"/>
      <w:r>
        <w:rPr>
          <w:sz w:val="20"/>
          <w:vertAlign w:val="superscript"/>
        </w:rPr>
        <w:t>36</w:t>
      </w:r>
      <w:r>
        <w:rPr>
          <w:sz w:val="20"/>
        </w:rPr>
        <w:t xml:space="preserve"> This conversion was made by finding the largest employment size class with revenue less than $8.0 million per entity in the U.S. Census Bureau’s (2021) Statistics of U.S. Businesses data for 2017, with revenue</w:t>
      </w:r>
      <w:r>
        <w:rPr>
          <w:spacing w:val="-3"/>
          <w:sz w:val="20"/>
        </w:rPr>
        <w:t xml:space="preserve"> </w:t>
      </w:r>
      <w:r>
        <w:rPr>
          <w:sz w:val="20"/>
        </w:rPr>
        <w:t>adjusted</w:t>
      </w:r>
      <w:r>
        <w:rPr>
          <w:spacing w:val="-2"/>
          <w:sz w:val="20"/>
        </w:rPr>
        <w:t xml:space="preserve"> </w:t>
      </w:r>
      <w:r>
        <w:rPr>
          <w:sz w:val="20"/>
        </w:rPr>
        <w:t>to</w:t>
      </w:r>
      <w:r>
        <w:rPr>
          <w:spacing w:val="-4"/>
          <w:sz w:val="20"/>
        </w:rPr>
        <w:t xml:space="preserve"> </w:t>
      </w:r>
      <w:r>
        <w:rPr>
          <w:sz w:val="20"/>
        </w:rPr>
        <w:t>2022$</w:t>
      </w:r>
      <w:r>
        <w:rPr>
          <w:spacing w:val="-2"/>
          <w:sz w:val="20"/>
        </w:rPr>
        <w:t xml:space="preserve"> </w:t>
      </w:r>
      <w:r>
        <w:rPr>
          <w:sz w:val="20"/>
        </w:rPr>
        <w:t>using</w:t>
      </w:r>
      <w:r>
        <w:rPr>
          <w:spacing w:val="-2"/>
          <w:sz w:val="20"/>
        </w:rPr>
        <w:t xml:space="preserve"> </w:t>
      </w:r>
      <w:r>
        <w:rPr>
          <w:sz w:val="20"/>
        </w:rPr>
        <w:t>the</w:t>
      </w:r>
      <w:r>
        <w:rPr>
          <w:spacing w:val="-3"/>
          <w:sz w:val="20"/>
        </w:rPr>
        <w:t xml:space="preserve"> </w:t>
      </w:r>
      <w:r>
        <w:rPr>
          <w:sz w:val="20"/>
        </w:rPr>
        <w:t>Bureau</w:t>
      </w:r>
      <w:r>
        <w:rPr>
          <w:spacing w:val="-2"/>
          <w:sz w:val="20"/>
        </w:rPr>
        <w:t xml:space="preserve"> </w:t>
      </w:r>
      <w:r>
        <w:rPr>
          <w:sz w:val="20"/>
        </w:rPr>
        <w:t>of</w:t>
      </w:r>
      <w:r>
        <w:rPr>
          <w:spacing w:val="-5"/>
          <w:sz w:val="20"/>
        </w:rPr>
        <w:t xml:space="preserve"> </w:t>
      </w:r>
      <w:r>
        <w:rPr>
          <w:sz w:val="20"/>
        </w:rPr>
        <w:t>Economic</w:t>
      </w:r>
      <w:r>
        <w:rPr>
          <w:spacing w:val="-3"/>
          <w:sz w:val="20"/>
        </w:rPr>
        <w:t xml:space="preserve"> </w:t>
      </w:r>
      <w:r>
        <w:rPr>
          <w:sz w:val="20"/>
        </w:rPr>
        <w:t>Analysis</w:t>
      </w:r>
      <w:r>
        <w:rPr>
          <w:spacing w:val="-4"/>
          <w:sz w:val="20"/>
        </w:rPr>
        <w:t xml:space="preserve"> </w:t>
      </w:r>
      <w:r>
        <w:rPr>
          <w:sz w:val="20"/>
        </w:rPr>
        <w:t>(BEA,</w:t>
      </w:r>
      <w:r>
        <w:rPr>
          <w:spacing w:val="-2"/>
          <w:sz w:val="20"/>
        </w:rPr>
        <w:t xml:space="preserve"> </w:t>
      </w:r>
      <w:r>
        <w:rPr>
          <w:sz w:val="20"/>
        </w:rPr>
        <w:t>2023)</w:t>
      </w:r>
      <w:r>
        <w:rPr>
          <w:spacing w:val="-2"/>
          <w:sz w:val="20"/>
        </w:rPr>
        <w:t xml:space="preserve"> </w:t>
      </w:r>
      <w:r>
        <w:rPr>
          <w:sz w:val="20"/>
        </w:rPr>
        <w:t>implicit</w:t>
      </w:r>
      <w:r>
        <w:rPr>
          <w:spacing w:val="-3"/>
          <w:sz w:val="20"/>
        </w:rPr>
        <w:t xml:space="preserve"> </w:t>
      </w:r>
      <w:r>
        <w:rPr>
          <w:sz w:val="20"/>
        </w:rPr>
        <w:t>price</w:t>
      </w:r>
      <w:r>
        <w:rPr>
          <w:spacing w:val="-3"/>
          <w:sz w:val="20"/>
        </w:rPr>
        <w:t xml:space="preserve"> </w:t>
      </w:r>
      <w:r>
        <w:rPr>
          <w:sz w:val="20"/>
        </w:rPr>
        <w:t>deflators</w:t>
      </w:r>
      <w:r>
        <w:rPr>
          <w:spacing w:val="-4"/>
          <w:sz w:val="20"/>
        </w:rPr>
        <w:t xml:space="preserve"> </w:t>
      </w:r>
      <w:r>
        <w:rPr>
          <w:sz w:val="20"/>
        </w:rPr>
        <w:t>for gross domestic product.</w:t>
      </w:r>
    </w:p>
    <w:p w14:paraId="76A6C5FD" w14:textId="77777777" w:rsidR="00E9319B" w:rsidRDefault="00407046">
      <w:pPr>
        <w:spacing w:before="1"/>
        <w:ind w:left="439" w:right="1163"/>
        <w:rPr>
          <w:sz w:val="20"/>
        </w:rPr>
      </w:pPr>
      <w:bookmarkStart w:id="64" w:name="_bookmark36"/>
      <w:bookmarkEnd w:id="64"/>
      <w:r>
        <w:rPr>
          <w:sz w:val="20"/>
          <w:vertAlign w:val="superscript"/>
        </w:rPr>
        <w:t>37</w:t>
      </w:r>
      <w:r>
        <w:rPr>
          <w:sz w:val="20"/>
        </w:rPr>
        <w:t xml:space="preserve"> This conversion was made by finding the largest employment size class with revenue less than $16.5 million per entity in the U.S. Census Bureau’s (2021) Statistics of U.S. Businesses data for 2017, with revenue</w:t>
      </w:r>
      <w:r>
        <w:rPr>
          <w:spacing w:val="-3"/>
          <w:sz w:val="20"/>
        </w:rPr>
        <w:t xml:space="preserve"> </w:t>
      </w:r>
      <w:r>
        <w:rPr>
          <w:sz w:val="20"/>
        </w:rPr>
        <w:t>adjusted</w:t>
      </w:r>
      <w:r>
        <w:rPr>
          <w:spacing w:val="-2"/>
          <w:sz w:val="20"/>
        </w:rPr>
        <w:t xml:space="preserve"> </w:t>
      </w:r>
      <w:r>
        <w:rPr>
          <w:sz w:val="20"/>
        </w:rPr>
        <w:t>to</w:t>
      </w:r>
      <w:r>
        <w:rPr>
          <w:spacing w:val="-4"/>
          <w:sz w:val="20"/>
        </w:rPr>
        <w:t xml:space="preserve"> </w:t>
      </w:r>
      <w:r>
        <w:rPr>
          <w:sz w:val="20"/>
        </w:rPr>
        <w:t>2022$</w:t>
      </w:r>
      <w:r>
        <w:rPr>
          <w:spacing w:val="-2"/>
          <w:sz w:val="20"/>
        </w:rPr>
        <w:t xml:space="preserve"> </w:t>
      </w:r>
      <w:r>
        <w:rPr>
          <w:sz w:val="20"/>
        </w:rPr>
        <w:t>using</w:t>
      </w:r>
      <w:r>
        <w:rPr>
          <w:spacing w:val="-2"/>
          <w:sz w:val="20"/>
        </w:rPr>
        <w:t xml:space="preserve"> </w:t>
      </w:r>
      <w:r>
        <w:rPr>
          <w:sz w:val="20"/>
        </w:rPr>
        <w:t>the</w:t>
      </w:r>
      <w:r>
        <w:rPr>
          <w:spacing w:val="-3"/>
          <w:sz w:val="20"/>
        </w:rPr>
        <w:t xml:space="preserve"> </w:t>
      </w:r>
      <w:r>
        <w:rPr>
          <w:sz w:val="20"/>
        </w:rPr>
        <w:t>Bureau</w:t>
      </w:r>
      <w:r>
        <w:rPr>
          <w:spacing w:val="-2"/>
          <w:sz w:val="20"/>
        </w:rPr>
        <w:t xml:space="preserve"> </w:t>
      </w:r>
      <w:r>
        <w:rPr>
          <w:sz w:val="20"/>
        </w:rPr>
        <w:t>of</w:t>
      </w:r>
      <w:r>
        <w:rPr>
          <w:spacing w:val="-5"/>
          <w:sz w:val="20"/>
        </w:rPr>
        <w:t xml:space="preserve"> </w:t>
      </w:r>
      <w:r>
        <w:rPr>
          <w:sz w:val="20"/>
        </w:rPr>
        <w:t>Economic</w:t>
      </w:r>
      <w:r>
        <w:rPr>
          <w:spacing w:val="-3"/>
          <w:sz w:val="20"/>
        </w:rPr>
        <w:t xml:space="preserve"> </w:t>
      </w:r>
      <w:r>
        <w:rPr>
          <w:sz w:val="20"/>
        </w:rPr>
        <w:t>Analysis</w:t>
      </w:r>
      <w:r>
        <w:rPr>
          <w:spacing w:val="-4"/>
          <w:sz w:val="20"/>
        </w:rPr>
        <w:t xml:space="preserve"> </w:t>
      </w:r>
      <w:r>
        <w:rPr>
          <w:sz w:val="20"/>
        </w:rPr>
        <w:t>(BEA,</w:t>
      </w:r>
      <w:r>
        <w:rPr>
          <w:spacing w:val="-2"/>
          <w:sz w:val="20"/>
        </w:rPr>
        <w:t xml:space="preserve"> </w:t>
      </w:r>
      <w:r>
        <w:rPr>
          <w:sz w:val="20"/>
        </w:rPr>
        <w:t>2023)</w:t>
      </w:r>
      <w:r>
        <w:rPr>
          <w:spacing w:val="-2"/>
          <w:sz w:val="20"/>
        </w:rPr>
        <w:t xml:space="preserve"> </w:t>
      </w:r>
      <w:r>
        <w:rPr>
          <w:sz w:val="20"/>
        </w:rPr>
        <w:t>implicit</w:t>
      </w:r>
      <w:r>
        <w:rPr>
          <w:spacing w:val="-3"/>
          <w:sz w:val="20"/>
        </w:rPr>
        <w:t xml:space="preserve"> </w:t>
      </w:r>
      <w:r>
        <w:rPr>
          <w:sz w:val="20"/>
        </w:rPr>
        <w:t>price</w:t>
      </w:r>
      <w:r>
        <w:rPr>
          <w:spacing w:val="-3"/>
          <w:sz w:val="20"/>
        </w:rPr>
        <w:t xml:space="preserve"> </w:t>
      </w:r>
      <w:r>
        <w:rPr>
          <w:sz w:val="20"/>
        </w:rPr>
        <w:t>deflators</w:t>
      </w:r>
      <w:r>
        <w:rPr>
          <w:spacing w:val="-4"/>
          <w:sz w:val="20"/>
        </w:rPr>
        <w:t xml:space="preserve"> </w:t>
      </w:r>
      <w:r>
        <w:rPr>
          <w:sz w:val="20"/>
        </w:rPr>
        <w:t>for gross domestic product.</w:t>
      </w:r>
    </w:p>
    <w:p w14:paraId="770684B3" w14:textId="77777777" w:rsidR="00E9319B" w:rsidRDefault="00E9319B">
      <w:pPr>
        <w:rPr>
          <w:sz w:val="20"/>
        </w:rPr>
        <w:sectPr w:rsidR="00E9319B">
          <w:pgSz w:w="12240" w:h="15840"/>
          <w:pgMar w:top="1360" w:right="320" w:bottom="1200" w:left="1720" w:header="0" w:footer="1014" w:gutter="0"/>
          <w:cols w:space="720"/>
        </w:sectPr>
      </w:pPr>
    </w:p>
    <w:p w14:paraId="501DC8BA" w14:textId="77777777" w:rsidR="00E9319B" w:rsidRDefault="00407046">
      <w:pPr>
        <w:pStyle w:val="BodyText"/>
        <w:spacing w:before="79" w:line="480" w:lineRule="auto"/>
        <w:ind w:right="1163"/>
      </w:pPr>
      <w:r>
        <w:t>For</w:t>
      </w:r>
      <w:r>
        <w:rPr>
          <w:spacing w:val="-4"/>
        </w:rPr>
        <w:t xml:space="preserve"> </w:t>
      </w:r>
      <w:r>
        <w:t>wildland</w:t>
      </w:r>
      <w:r>
        <w:rPr>
          <w:spacing w:val="-3"/>
        </w:rPr>
        <w:t xml:space="preserve"> </w:t>
      </w:r>
      <w:r>
        <w:t>firefighting</w:t>
      </w:r>
      <w:r>
        <w:rPr>
          <w:spacing w:val="-3"/>
        </w:rPr>
        <w:t xml:space="preserve"> </w:t>
      </w:r>
      <w:r>
        <w:t>services,</w:t>
      </w:r>
      <w:r>
        <w:rPr>
          <w:spacing w:val="-3"/>
        </w:rPr>
        <w:t xml:space="preserve"> </w:t>
      </w:r>
      <w:r>
        <w:t>OSHA</w:t>
      </w:r>
      <w:r>
        <w:rPr>
          <w:spacing w:val="-2"/>
        </w:rPr>
        <w:t xml:space="preserve"> </w:t>
      </w:r>
      <w:r>
        <w:t>combined</w:t>
      </w:r>
      <w:r>
        <w:rPr>
          <w:spacing w:val="-3"/>
        </w:rPr>
        <w:t xml:space="preserve"> </w:t>
      </w:r>
      <w:r>
        <w:t>data</w:t>
      </w:r>
      <w:r>
        <w:rPr>
          <w:spacing w:val="-4"/>
        </w:rPr>
        <w:t xml:space="preserve"> </w:t>
      </w:r>
      <w:r>
        <w:t>on</w:t>
      </w:r>
      <w:r>
        <w:rPr>
          <w:spacing w:val="-3"/>
        </w:rPr>
        <w:t xml:space="preserve"> </w:t>
      </w:r>
      <w:r>
        <w:t>the</w:t>
      </w:r>
      <w:r>
        <w:rPr>
          <w:spacing w:val="-4"/>
        </w:rPr>
        <w:t xml:space="preserve"> </w:t>
      </w:r>
      <w:r>
        <w:t>number</w:t>
      </w:r>
      <w:r>
        <w:rPr>
          <w:spacing w:val="-4"/>
        </w:rPr>
        <w:t xml:space="preserve"> </w:t>
      </w:r>
      <w:r>
        <w:t>of</w:t>
      </w:r>
      <w:r>
        <w:rPr>
          <w:spacing w:val="-4"/>
        </w:rPr>
        <w:t xml:space="preserve"> </w:t>
      </w:r>
      <w:r>
        <w:t>these</w:t>
      </w:r>
      <w:r>
        <w:rPr>
          <w:spacing w:val="-4"/>
        </w:rPr>
        <w:t xml:space="preserve"> </w:t>
      </w:r>
      <w:r>
        <w:t>entities represented by the NWSA with the distribution of entities and associated employees in NAICS 115310 Support Activities for Forestry to estimate the number of wildland firefighting service employees per employment size class.</w:t>
      </w:r>
    </w:p>
    <w:p w14:paraId="21AA7199" w14:textId="77777777" w:rsidR="00E9319B" w:rsidRDefault="00407046">
      <w:pPr>
        <w:pStyle w:val="BodyText"/>
        <w:spacing w:line="480" w:lineRule="auto"/>
        <w:ind w:right="1163" w:firstLine="720"/>
      </w:pPr>
      <w:r>
        <w:t>For</w:t>
      </w:r>
      <w:r>
        <w:rPr>
          <w:spacing w:val="-5"/>
        </w:rPr>
        <w:t xml:space="preserve"> </w:t>
      </w:r>
      <w:r>
        <w:t>emergency</w:t>
      </w:r>
      <w:r>
        <w:rPr>
          <w:spacing w:val="-4"/>
        </w:rPr>
        <w:t xml:space="preserve"> </w:t>
      </w:r>
      <w:r>
        <w:t>medical</w:t>
      </w:r>
      <w:r>
        <w:rPr>
          <w:spacing w:val="-4"/>
        </w:rPr>
        <w:t xml:space="preserve"> </w:t>
      </w:r>
      <w:r>
        <w:t>services,</w:t>
      </w:r>
      <w:r>
        <w:rPr>
          <w:spacing w:val="-4"/>
        </w:rPr>
        <w:t xml:space="preserve"> </w:t>
      </w:r>
      <w:r>
        <w:t>OSHA</w:t>
      </w:r>
      <w:r>
        <w:rPr>
          <w:spacing w:val="-3"/>
        </w:rPr>
        <w:t xml:space="preserve"> </w:t>
      </w:r>
      <w:r>
        <w:t>allocated</w:t>
      </w:r>
      <w:r>
        <w:rPr>
          <w:spacing w:val="-2"/>
        </w:rPr>
        <w:t xml:space="preserve"> </w:t>
      </w:r>
      <w:r>
        <w:t>the</w:t>
      </w:r>
      <w:r>
        <w:rPr>
          <w:spacing w:val="-5"/>
        </w:rPr>
        <w:t xml:space="preserve"> </w:t>
      </w:r>
      <w:r>
        <w:t>NAEMT</w:t>
      </w:r>
      <w:r>
        <w:rPr>
          <w:spacing w:val="-5"/>
        </w:rPr>
        <w:t xml:space="preserve"> </w:t>
      </w:r>
      <w:r>
        <w:t>(2014)</w:t>
      </w:r>
      <w:r>
        <w:rPr>
          <w:spacing w:val="-5"/>
        </w:rPr>
        <w:t xml:space="preserve"> </w:t>
      </w:r>
      <w:r>
        <w:t>data</w:t>
      </w:r>
      <w:r>
        <w:rPr>
          <w:spacing w:val="-3"/>
        </w:rPr>
        <w:t xml:space="preserve"> </w:t>
      </w:r>
      <w:r>
        <w:t>on</w:t>
      </w:r>
      <w:r>
        <w:rPr>
          <w:spacing w:val="-4"/>
        </w:rPr>
        <w:t xml:space="preserve"> </w:t>
      </w:r>
      <w:r>
        <w:t xml:space="preserve">the total number of responders and ESOs into employment size classes using the distribution in the U.S. Census Bureau’s (2021) SUSB data for NAICS 621910 Ambulance Services for 2017, which includes data on the number of entities and employees by detailed size </w:t>
      </w:r>
      <w:r>
        <w:rPr>
          <w:spacing w:val="-2"/>
        </w:rPr>
        <w:t>class.</w:t>
      </w:r>
    </w:p>
    <w:p w14:paraId="22D4AEE2" w14:textId="77777777" w:rsidR="00E9319B" w:rsidRDefault="00407046">
      <w:pPr>
        <w:pStyle w:val="BodyText"/>
        <w:spacing w:line="480" w:lineRule="auto"/>
        <w:ind w:right="1127" w:firstLine="720"/>
      </w:pPr>
      <w:r>
        <w:t>For the public technical search and rescue services, OSHA estimated the total number of organizations from NASAR and MRA and adjusted this estimate for the percent that use specialty skills or equipment during search and rescue. Because there were no available data on these organizations’ location or size characteristics, OSHA distributed these groups across each state using the percent of the overall U.S. population residing in a given state (U.S. Census Bureau, 2022b). Next, OSHA distributed the entities</w:t>
      </w:r>
      <w:r>
        <w:rPr>
          <w:spacing w:val="-3"/>
        </w:rPr>
        <w:t xml:space="preserve"> </w:t>
      </w:r>
      <w:r>
        <w:t>by</w:t>
      </w:r>
      <w:r>
        <w:rPr>
          <w:spacing w:val="-3"/>
        </w:rPr>
        <w:t xml:space="preserve"> </w:t>
      </w:r>
      <w:r>
        <w:t>employee</w:t>
      </w:r>
      <w:r>
        <w:rPr>
          <w:spacing w:val="-4"/>
        </w:rPr>
        <w:t xml:space="preserve"> </w:t>
      </w:r>
      <w:r>
        <w:t>class</w:t>
      </w:r>
      <w:r>
        <w:rPr>
          <w:spacing w:val="-3"/>
        </w:rPr>
        <w:t xml:space="preserve"> </w:t>
      </w:r>
      <w:r>
        <w:t>size</w:t>
      </w:r>
      <w:r>
        <w:rPr>
          <w:spacing w:val="-4"/>
        </w:rPr>
        <w:t xml:space="preserve"> </w:t>
      </w:r>
      <w:r>
        <w:t>using</w:t>
      </w:r>
      <w:r>
        <w:rPr>
          <w:spacing w:val="-3"/>
        </w:rPr>
        <w:t xml:space="preserve"> </w:t>
      </w:r>
      <w:r>
        <w:t>the</w:t>
      </w:r>
      <w:r>
        <w:rPr>
          <w:spacing w:val="-4"/>
        </w:rPr>
        <w:t xml:space="preserve"> </w:t>
      </w:r>
      <w:r>
        <w:t>Government</w:t>
      </w:r>
      <w:r>
        <w:rPr>
          <w:spacing w:val="-3"/>
        </w:rPr>
        <w:t xml:space="preserve"> </w:t>
      </w:r>
      <w:r>
        <w:t>Units</w:t>
      </w:r>
      <w:r>
        <w:rPr>
          <w:spacing w:val="-3"/>
        </w:rPr>
        <w:t xml:space="preserve"> </w:t>
      </w:r>
      <w:r>
        <w:t>Survey</w:t>
      </w:r>
      <w:r>
        <w:rPr>
          <w:spacing w:val="-3"/>
        </w:rPr>
        <w:t xml:space="preserve"> </w:t>
      </w:r>
      <w:r>
        <w:t>(GUS)</w:t>
      </w:r>
      <w:r>
        <w:rPr>
          <w:spacing w:val="-2"/>
        </w:rPr>
        <w:t xml:space="preserve"> </w:t>
      </w:r>
      <w:r>
        <w:t>data</w:t>
      </w:r>
      <w:r>
        <w:rPr>
          <w:spacing w:val="-4"/>
        </w:rPr>
        <w:t xml:space="preserve"> </w:t>
      </w:r>
      <w:r>
        <w:t>from</w:t>
      </w:r>
      <w:r>
        <w:rPr>
          <w:spacing w:val="-3"/>
        </w:rPr>
        <w:t xml:space="preserve"> </w:t>
      </w:r>
      <w:r>
        <w:t>U.S. Census Bureau (U.S. Census Bureau, 2017b) as a proxy for local government law enforcement agencies. OSHA then calculated the proportion of all local government entities that fall within each employee class size using the GUS data and multiplied these proportions by the total number of search and rescue groups in each state. The same approach was used to distribute total employees (developed from MRA data on the average number of employees per organization) by employee class size. As outlined in Section VII.B.VI.E, OSHA made a further adjustment to cap the number of entities to</w:t>
      </w:r>
    </w:p>
    <w:p w14:paraId="5445E5B3" w14:textId="77777777" w:rsidR="00E9319B" w:rsidRDefault="00E9319B">
      <w:pPr>
        <w:spacing w:line="480" w:lineRule="auto"/>
        <w:sectPr w:rsidR="00E9319B">
          <w:pgSz w:w="12240" w:h="15840"/>
          <w:pgMar w:top="1360" w:right="320" w:bottom="1200" w:left="1720" w:header="0" w:footer="1014" w:gutter="0"/>
          <w:cols w:space="720"/>
        </w:sectPr>
      </w:pPr>
    </w:p>
    <w:p w14:paraId="1889D674" w14:textId="77777777" w:rsidR="00E9319B" w:rsidRDefault="00407046">
      <w:pPr>
        <w:pStyle w:val="BodyText"/>
        <w:spacing w:before="79" w:line="480" w:lineRule="auto"/>
        <w:ind w:right="1163"/>
      </w:pPr>
      <w:r>
        <w:t>half</w:t>
      </w:r>
      <w:r>
        <w:rPr>
          <w:spacing w:val="-4"/>
        </w:rPr>
        <w:t xml:space="preserve"> </w:t>
      </w:r>
      <w:r>
        <w:t>of</w:t>
      </w:r>
      <w:r>
        <w:rPr>
          <w:spacing w:val="-4"/>
        </w:rPr>
        <w:t xml:space="preserve"> </w:t>
      </w:r>
      <w:r>
        <w:t>the</w:t>
      </w:r>
      <w:r>
        <w:rPr>
          <w:spacing w:val="-4"/>
        </w:rPr>
        <w:t xml:space="preserve"> </w:t>
      </w:r>
      <w:r>
        <w:t>number</w:t>
      </w:r>
      <w:r>
        <w:rPr>
          <w:spacing w:val="-4"/>
        </w:rPr>
        <w:t xml:space="preserve"> </w:t>
      </w:r>
      <w:r>
        <w:t>of</w:t>
      </w:r>
      <w:r>
        <w:rPr>
          <w:spacing w:val="-4"/>
        </w:rPr>
        <w:t xml:space="preserve"> </w:t>
      </w:r>
      <w:r>
        <w:t>employees</w:t>
      </w:r>
      <w:r>
        <w:rPr>
          <w:spacing w:val="-3"/>
        </w:rPr>
        <w:t xml:space="preserve"> </w:t>
      </w:r>
      <w:r>
        <w:t>and</w:t>
      </w:r>
      <w:r>
        <w:rPr>
          <w:spacing w:val="-3"/>
        </w:rPr>
        <w:t xml:space="preserve"> </w:t>
      </w:r>
      <w:r>
        <w:t>then</w:t>
      </w:r>
      <w:r>
        <w:rPr>
          <w:spacing w:val="-3"/>
        </w:rPr>
        <w:t xml:space="preserve"> </w:t>
      </w:r>
      <w:r>
        <w:t>scaled</w:t>
      </w:r>
      <w:r>
        <w:rPr>
          <w:spacing w:val="-3"/>
        </w:rPr>
        <w:t xml:space="preserve"> </w:t>
      </w:r>
      <w:r>
        <w:t>the</w:t>
      </w:r>
      <w:r>
        <w:rPr>
          <w:spacing w:val="-4"/>
        </w:rPr>
        <w:t xml:space="preserve"> </w:t>
      </w:r>
      <w:r>
        <w:t>number</w:t>
      </w:r>
      <w:r>
        <w:rPr>
          <w:spacing w:val="-4"/>
        </w:rPr>
        <w:t xml:space="preserve"> </w:t>
      </w:r>
      <w:r>
        <w:t>of</w:t>
      </w:r>
      <w:r>
        <w:rPr>
          <w:spacing w:val="-2"/>
        </w:rPr>
        <w:t xml:space="preserve"> </w:t>
      </w:r>
      <w:r>
        <w:t>entities</w:t>
      </w:r>
      <w:r>
        <w:rPr>
          <w:spacing w:val="-3"/>
        </w:rPr>
        <w:t xml:space="preserve"> </w:t>
      </w:r>
      <w:r>
        <w:t>and</w:t>
      </w:r>
      <w:r>
        <w:rPr>
          <w:spacing w:val="-3"/>
        </w:rPr>
        <w:t xml:space="preserve"> </w:t>
      </w:r>
      <w:r>
        <w:t>employees back up to reflect the number of entities originally estimated.</w:t>
      </w:r>
    </w:p>
    <w:p w14:paraId="7AF4CC1F" w14:textId="77777777" w:rsidR="00E9319B" w:rsidRDefault="00407046">
      <w:pPr>
        <w:pStyle w:val="BodyText"/>
        <w:spacing w:line="480" w:lineRule="auto"/>
        <w:ind w:right="1191" w:firstLine="720"/>
      </w:pPr>
      <w:r>
        <w:t>For private technical search and rescue companies, OSHA used employment and revenue figures for the sample of companies it identified via internet searches and their respective</w:t>
      </w:r>
      <w:r>
        <w:rPr>
          <w:spacing w:val="-5"/>
        </w:rPr>
        <w:t xml:space="preserve"> </w:t>
      </w:r>
      <w:r>
        <w:t>SBA</w:t>
      </w:r>
      <w:r>
        <w:rPr>
          <w:spacing w:val="-5"/>
        </w:rPr>
        <w:t xml:space="preserve"> </w:t>
      </w:r>
      <w:r>
        <w:t>definitions.</w:t>
      </w:r>
      <w:r>
        <w:rPr>
          <w:spacing w:val="-4"/>
        </w:rPr>
        <w:t xml:space="preserve"> </w:t>
      </w:r>
      <w:r>
        <w:t>Each</w:t>
      </w:r>
      <w:r>
        <w:rPr>
          <w:spacing w:val="-4"/>
        </w:rPr>
        <w:t xml:space="preserve"> </w:t>
      </w:r>
      <w:r>
        <w:t>of</w:t>
      </w:r>
      <w:r>
        <w:rPr>
          <w:spacing w:val="-5"/>
        </w:rPr>
        <w:t xml:space="preserve"> </w:t>
      </w:r>
      <w:r>
        <w:t>the</w:t>
      </w:r>
      <w:r>
        <w:rPr>
          <w:spacing w:val="-5"/>
        </w:rPr>
        <w:t xml:space="preserve"> </w:t>
      </w:r>
      <w:r>
        <w:t>identified</w:t>
      </w:r>
      <w:r>
        <w:rPr>
          <w:spacing w:val="-2"/>
        </w:rPr>
        <w:t xml:space="preserve"> </w:t>
      </w:r>
      <w:r>
        <w:t>technical</w:t>
      </w:r>
      <w:r>
        <w:rPr>
          <w:spacing w:val="-4"/>
        </w:rPr>
        <w:t xml:space="preserve"> </w:t>
      </w:r>
      <w:r>
        <w:t>search</w:t>
      </w:r>
      <w:r>
        <w:rPr>
          <w:spacing w:val="-2"/>
        </w:rPr>
        <w:t xml:space="preserve"> </w:t>
      </w:r>
      <w:r>
        <w:t>and</w:t>
      </w:r>
      <w:r>
        <w:rPr>
          <w:spacing w:val="-4"/>
        </w:rPr>
        <w:t xml:space="preserve"> </w:t>
      </w:r>
      <w:r>
        <w:t>rescue</w:t>
      </w:r>
      <w:r>
        <w:rPr>
          <w:spacing w:val="-5"/>
        </w:rPr>
        <w:t xml:space="preserve"> </w:t>
      </w:r>
      <w:r>
        <w:t>companies has a unique SBA definition of a small entity, with some based on employment and others on revenues. Based on the varying definitions for these companies, OSHA determined that seven of the eight companies are considered small based on their SBA definition.</w:t>
      </w:r>
      <w:r>
        <w:rPr>
          <w:spacing w:val="-3"/>
        </w:rPr>
        <w:t xml:space="preserve"> </w:t>
      </w:r>
      <w:r>
        <w:t>OSHA</w:t>
      </w:r>
      <w:r>
        <w:rPr>
          <w:spacing w:val="-4"/>
        </w:rPr>
        <w:t xml:space="preserve"> </w:t>
      </w:r>
      <w:r>
        <w:t>then</w:t>
      </w:r>
      <w:r>
        <w:rPr>
          <w:spacing w:val="-3"/>
        </w:rPr>
        <w:t xml:space="preserve"> </w:t>
      </w:r>
      <w:r>
        <w:t>scaled</w:t>
      </w:r>
      <w:r>
        <w:rPr>
          <w:spacing w:val="-3"/>
        </w:rPr>
        <w:t xml:space="preserve"> </w:t>
      </w:r>
      <w:r>
        <w:t>up</w:t>
      </w:r>
      <w:r>
        <w:rPr>
          <w:spacing w:val="-3"/>
        </w:rPr>
        <w:t xml:space="preserve"> </w:t>
      </w:r>
      <w:r>
        <w:t>to</w:t>
      </w:r>
      <w:r>
        <w:rPr>
          <w:spacing w:val="-3"/>
        </w:rPr>
        <w:t xml:space="preserve"> </w:t>
      </w:r>
      <w:r>
        <w:t>obtain</w:t>
      </w:r>
      <w:r>
        <w:rPr>
          <w:spacing w:val="-3"/>
        </w:rPr>
        <w:t xml:space="preserve"> </w:t>
      </w:r>
      <w:r>
        <w:t>an</w:t>
      </w:r>
      <w:r>
        <w:rPr>
          <w:spacing w:val="-3"/>
        </w:rPr>
        <w:t xml:space="preserve"> </w:t>
      </w:r>
      <w:r>
        <w:t>estimated</w:t>
      </w:r>
      <w:r>
        <w:rPr>
          <w:spacing w:val="-3"/>
        </w:rPr>
        <w:t xml:space="preserve"> </w:t>
      </w:r>
      <w:r>
        <w:t>total</w:t>
      </w:r>
      <w:r>
        <w:rPr>
          <w:spacing w:val="-3"/>
        </w:rPr>
        <w:t xml:space="preserve"> </w:t>
      </w:r>
      <w:r>
        <w:t>of</w:t>
      </w:r>
      <w:r>
        <w:rPr>
          <w:spacing w:val="-4"/>
        </w:rPr>
        <w:t xml:space="preserve"> </w:t>
      </w:r>
      <w:r>
        <w:t>25</w:t>
      </w:r>
      <w:r>
        <w:rPr>
          <w:spacing w:val="-3"/>
        </w:rPr>
        <w:t xml:space="preserve"> </w:t>
      </w:r>
      <w:r>
        <w:t>small</w:t>
      </w:r>
      <w:r>
        <w:rPr>
          <w:spacing w:val="-3"/>
        </w:rPr>
        <w:t xml:space="preserve"> </w:t>
      </w:r>
      <w:r>
        <w:t>technical</w:t>
      </w:r>
      <w:r>
        <w:rPr>
          <w:spacing w:val="-3"/>
        </w:rPr>
        <w:t xml:space="preserve"> </w:t>
      </w:r>
      <w:r>
        <w:t>search and rescue companies.</w:t>
      </w:r>
    </w:p>
    <w:p w14:paraId="1C47B301" w14:textId="77777777" w:rsidR="00E9319B" w:rsidRDefault="00407046">
      <w:pPr>
        <w:pStyle w:val="BodyText"/>
        <w:spacing w:line="480" w:lineRule="auto"/>
        <w:ind w:right="1242" w:firstLine="720"/>
      </w:pPr>
      <w:r>
        <w:t>Finally,</w:t>
      </w:r>
      <w:r>
        <w:rPr>
          <w:spacing w:val="-3"/>
        </w:rPr>
        <w:t xml:space="preserve"> </w:t>
      </w:r>
      <w:r>
        <w:t>for</w:t>
      </w:r>
      <w:r>
        <w:rPr>
          <w:spacing w:val="-4"/>
        </w:rPr>
        <w:t xml:space="preserve"> </w:t>
      </w:r>
      <w:r>
        <w:t>the</w:t>
      </w:r>
      <w:r>
        <w:rPr>
          <w:spacing w:val="-2"/>
        </w:rPr>
        <w:t xml:space="preserve"> </w:t>
      </w:r>
      <w:r>
        <w:t>additional</w:t>
      </w:r>
      <w:r>
        <w:rPr>
          <w:spacing w:val="-3"/>
        </w:rPr>
        <w:t xml:space="preserve"> </w:t>
      </w:r>
      <w:r>
        <w:t>group</w:t>
      </w:r>
      <w:r>
        <w:rPr>
          <w:spacing w:val="-3"/>
        </w:rPr>
        <w:t xml:space="preserve"> </w:t>
      </w:r>
      <w:r>
        <w:t>of</w:t>
      </w:r>
      <w:r>
        <w:rPr>
          <w:spacing w:val="-4"/>
        </w:rPr>
        <w:t xml:space="preserve"> </w:t>
      </w:r>
      <w:r>
        <w:t>technical</w:t>
      </w:r>
      <w:r>
        <w:rPr>
          <w:spacing w:val="-3"/>
        </w:rPr>
        <w:t xml:space="preserve"> </w:t>
      </w:r>
      <w:r>
        <w:t>water</w:t>
      </w:r>
      <w:r>
        <w:rPr>
          <w:spacing w:val="-2"/>
        </w:rPr>
        <w:t xml:space="preserve"> </w:t>
      </w:r>
      <w:r>
        <w:t>rescuers,</w:t>
      </w:r>
      <w:r>
        <w:rPr>
          <w:spacing w:val="-3"/>
        </w:rPr>
        <w:t xml:space="preserve"> </w:t>
      </w:r>
      <w:r>
        <w:t>OSHA</w:t>
      </w:r>
      <w:r>
        <w:rPr>
          <w:spacing w:val="-4"/>
        </w:rPr>
        <w:t xml:space="preserve"> </w:t>
      </w:r>
      <w:r>
        <w:t>used</w:t>
      </w:r>
      <w:r>
        <w:rPr>
          <w:spacing w:val="-3"/>
        </w:rPr>
        <w:t xml:space="preserve"> </w:t>
      </w:r>
      <w:r>
        <w:t>data</w:t>
      </w:r>
      <w:r>
        <w:rPr>
          <w:spacing w:val="-4"/>
        </w:rPr>
        <w:t xml:space="preserve"> </w:t>
      </w:r>
      <w:r>
        <w:t>on lifeguarding entities in the U.S., limiting the affected employees to those using rescue vehicles in their activities to indicate those individuals using specialized equipment or skills. OSHA used the same process for allocating entities and employees to employee class sizes as outlined above for technical search and rescue.</w:t>
      </w:r>
    </w:p>
    <w:p w14:paraId="05AAFD04" w14:textId="77777777" w:rsidR="00E9319B" w:rsidRDefault="00407046">
      <w:pPr>
        <w:pStyle w:val="ListParagraph"/>
        <w:numPr>
          <w:ilvl w:val="3"/>
          <w:numId w:val="38"/>
        </w:numPr>
        <w:tabs>
          <w:tab w:val="left" w:pos="720"/>
        </w:tabs>
        <w:spacing w:before="1"/>
        <w:ind w:left="720" w:hanging="280"/>
        <w:jc w:val="both"/>
        <w:rPr>
          <w:sz w:val="24"/>
        </w:rPr>
      </w:pPr>
      <w:r>
        <w:rPr>
          <w:spacing w:val="-2"/>
          <w:sz w:val="24"/>
        </w:rPr>
        <w:t>WEREs.</w:t>
      </w:r>
    </w:p>
    <w:p w14:paraId="0BB93928" w14:textId="77777777" w:rsidR="00E9319B" w:rsidRDefault="00E9319B">
      <w:pPr>
        <w:pStyle w:val="BodyText"/>
        <w:spacing w:before="11"/>
        <w:ind w:left="0"/>
        <w:rPr>
          <w:sz w:val="23"/>
        </w:rPr>
      </w:pPr>
    </w:p>
    <w:p w14:paraId="5BD25792" w14:textId="77777777" w:rsidR="00E9319B" w:rsidRDefault="00407046">
      <w:pPr>
        <w:pStyle w:val="BodyText"/>
        <w:spacing w:line="480" w:lineRule="auto"/>
        <w:ind w:right="1433" w:firstLine="720"/>
        <w:jc w:val="both"/>
      </w:pPr>
      <w:r>
        <w:t>In</w:t>
      </w:r>
      <w:r>
        <w:rPr>
          <w:spacing w:val="-3"/>
        </w:rPr>
        <w:t xml:space="preserve"> </w:t>
      </w:r>
      <w:r>
        <w:t>the</w:t>
      </w:r>
      <w:r>
        <w:rPr>
          <w:spacing w:val="-2"/>
        </w:rPr>
        <w:t xml:space="preserve"> </w:t>
      </w:r>
      <w:r>
        <w:t>absence</w:t>
      </w:r>
      <w:r>
        <w:rPr>
          <w:spacing w:val="-4"/>
        </w:rPr>
        <w:t xml:space="preserve"> </w:t>
      </w:r>
      <w:r>
        <w:t>of</w:t>
      </w:r>
      <w:r>
        <w:rPr>
          <w:spacing w:val="-4"/>
        </w:rPr>
        <w:t xml:space="preserve"> </w:t>
      </w:r>
      <w:r>
        <w:t>data</w:t>
      </w:r>
      <w:r>
        <w:rPr>
          <w:spacing w:val="-4"/>
        </w:rPr>
        <w:t xml:space="preserve"> </w:t>
      </w:r>
      <w:r>
        <w:t>specific</w:t>
      </w:r>
      <w:r>
        <w:rPr>
          <w:spacing w:val="-4"/>
        </w:rPr>
        <w:t xml:space="preserve"> </w:t>
      </w:r>
      <w:r>
        <w:t>enough</w:t>
      </w:r>
      <w:r>
        <w:rPr>
          <w:spacing w:val="-3"/>
        </w:rPr>
        <w:t xml:space="preserve"> </w:t>
      </w:r>
      <w:r>
        <w:t>to</w:t>
      </w:r>
      <w:r>
        <w:rPr>
          <w:spacing w:val="-3"/>
        </w:rPr>
        <w:t xml:space="preserve"> </w:t>
      </w:r>
      <w:r>
        <w:t>identify</w:t>
      </w:r>
      <w:r>
        <w:rPr>
          <w:spacing w:val="-1"/>
        </w:rPr>
        <w:t xml:space="preserve"> </w:t>
      </w:r>
      <w:r>
        <w:t>the</w:t>
      </w:r>
      <w:r>
        <w:rPr>
          <w:spacing w:val="-4"/>
        </w:rPr>
        <w:t xml:space="preserve"> </w:t>
      </w:r>
      <w:r>
        <w:t>industry</w:t>
      </w:r>
      <w:r>
        <w:rPr>
          <w:spacing w:val="-3"/>
        </w:rPr>
        <w:t xml:space="preserve"> </w:t>
      </w:r>
      <w:r>
        <w:t>sector</w:t>
      </w:r>
      <w:r>
        <w:rPr>
          <w:spacing w:val="-4"/>
        </w:rPr>
        <w:t xml:space="preserve"> </w:t>
      </w:r>
      <w:r>
        <w:t>associated with</w:t>
      </w:r>
      <w:r>
        <w:rPr>
          <w:spacing w:val="-3"/>
        </w:rPr>
        <w:t xml:space="preserve"> </w:t>
      </w:r>
      <w:r>
        <w:t>each</w:t>
      </w:r>
      <w:r>
        <w:rPr>
          <w:spacing w:val="-3"/>
        </w:rPr>
        <w:t xml:space="preserve"> </w:t>
      </w:r>
      <w:r>
        <w:t>of</w:t>
      </w:r>
      <w:r>
        <w:rPr>
          <w:spacing w:val="-4"/>
        </w:rPr>
        <w:t xml:space="preserve"> </w:t>
      </w:r>
      <w:r>
        <w:t>the</w:t>
      </w:r>
      <w:r>
        <w:rPr>
          <w:spacing w:val="-4"/>
        </w:rPr>
        <w:t xml:space="preserve"> </w:t>
      </w:r>
      <w:r>
        <w:t>1,500</w:t>
      </w:r>
      <w:r>
        <w:rPr>
          <w:spacing w:val="-1"/>
        </w:rPr>
        <w:t xml:space="preserve"> </w:t>
      </w:r>
      <w:r>
        <w:t>WEREs,</w:t>
      </w:r>
      <w:r>
        <w:rPr>
          <w:spacing w:val="-3"/>
        </w:rPr>
        <w:t xml:space="preserve"> </w:t>
      </w:r>
      <w:r>
        <w:t>OSHA</w:t>
      </w:r>
      <w:r>
        <w:rPr>
          <w:spacing w:val="-4"/>
        </w:rPr>
        <w:t xml:space="preserve"> </w:t>
      </w:r>
      <w:r>
        <w:t>assumed</w:t>
      </w:r>
      <w:r>
        <w:rPr>
          <w:spacing w:val="-3"/>
        </w:rPr>
        <w:t xml:space="preserve"> </w:t>
      </w:r>
      <w:r>
        <w:t>that</w:t>
      </w:r>
      <w:r>
        <w:rPr>
          <w:spacing w:val="-3"/>
        </w:rPr>
        <w:t xml:space="preserve"> </w:t>
      </w:r>
      <w:r>
        <w:t>all</w:t>
      </w:r>
      <w:r>
        <w:rPr>
          <w:spacing w:val="-3"/>
        </w:rPr>
        <w:t xml:space="preserve"> </w:t>
      </w:r>
      <w:r>
        <w:t>1,500</w:t>
      </w:r>
      <w:r>
        <w:rPr>
          <w:spacing w:val="-3"/>
        </w:rPr>
        <w:t xml:space="preserve"> </w:t>
      </w:r>
      <w:r>
        <w:t>WEREs</w:t>
      </w:r>
      <w:r>
        <w:rPr>
          <w:spacing w:val="-3"/>
        </w:rPr>
        <w:t xml:space="preserve"> </w:t>
      </w:r>
      <w:r>
        <w:t>are</w:t>
      </w:r>
      <w:r>
        <w:rPr>
          <w:spacing w:val="-4"/>
        </w:rPr>
        <w:t xml:space="preserve"> </w:t>
      </w:r>
      <w:r>
        <w:t>small</w:t>
      </w:r>
      <w:r>
        <w:rPr>
          <w:spacing w:val="-3"/>
        </w:rPr>
        <w:t xml:space="preserve"> </w:t>
      </w:r>
      <w:r>
        <w:t>under SBA definitions, with all 64,500 WERT members working at these small WEREs.</w:t>
      </w:r>
    </w:p>
    <w:p w14:paraId="2F76640A" w14:textId="77777777" w:rsidR="00E9319B" w:rsidRDefault="00407046">
      <w:pPr>
        <w:pStyle w:val="ListParagraph"/>
        <w:numPr>
          <w:ilvl w:val="3"/>
          <w:numId w:val="38"/>
        </w:numPr>
        <w:tabs>
          <w:tab w:val="left" w:pos="720"/>
        </w:tabs>
        <w:ind w:left="720" w:hanging="280"/>
        <w:jc w:val="both"/>
        <w:rPr>
          <w:sz w:val="24"/>
        </w:rPr>
      </w:pPr>
      <w:bookmarkStart w:id="65" w:name="C._Fire_Departments_and_Responders_by_Po"/>
      <w:bookmarkEnd w:id="65"/>
      <w:r>
        <w:rPr>
          <w:sz w:val="24"/>
        </w:rPr>
        <w:t>Fire</w:t>
      </w:r>
      <w:r>
        <w:rPr>
          <w:spacing w:val="-3"/>
          <w:sz w:val="24"/>
        </w:rPr>
        <w:t xml:space="preserve"> </w:t>
      </w:r>
      <w:r>
        <w:rPr>
          <w:sz w:val="24"/>
        </w:rPr>
        <w:t>Departments</w:t>
      </w:r>
      <w:r>
        <w:rPr>
          <w:spacing w:val="-2"/>
          <w:sz w:val="24"/>
        </w:rPr>
        <w:t xml:space="preserve"> </w:t>
      </w:r>
      <w:r>
        <w:rPr>
          <w:sz w:val="24"/>
        </w:rPr>
        <w:t>and Responders</w:t>
      </w:r>
      <w:r>
        <w:rPr>
          <w:spacing w:val="-2"/>
          <w:sz w:val="24"/>
        </w:rPr>
        <w:t xml:space="preserve"> </w:t>
      </w:r>
      <w:r>
        <w:rPr>
          <w:sz w:val="24"/>
        </w:rPr>
        <w:t>by</w:t>
      </w:r>
      <w:r>
        <w:rPr>
          <w:spacing w:val="-2"/>
          <w:sz w:val="24"/>
        </w:rPr>
        <w:t xml:space="preserve"> </w:t>
      </w:r>
      <w:r>
        <w:rPr>
          <w:sz w:val="24"/>
        </w:rPr>
        <w:t>Population</w:t>
      </w:r>
      <w:r>
        <w:rPr>
          <w:spacing w:val="-1"/>
          <w:sz w:val="24"/>
        </w:rPr>
        <w:t xml:space="preserve"> </w:t>
      </w:r>
      <w:r>
        <w:rPr>
          <w:spacing w:val="-2"/>
          <w:sz w:val="24"/>
        </w:rPr>
        <w:t>Served.</w:t>
      </w:r>
    </w:p>
    <w:p w14:paraId="6BE8B1F7" w14:textId="77777777" w:rsidR="00E9319B" w:rsidRDefault="00E9319B">
      <w:pPr>
        <w:pStyle w:val="BodyText"/>
        <w:ind w:left="0"/>
      </w:pPr>
    </w:p>
    <w:p w14:paraId="590044DE" w14:textId="77777777" w:rsidR="00E9319B" w:rsidRDefault="00407046">
      <w:pPr>
        <w:pStyle w:val="BodyText"/>
        <w:spacing w:line="480" w:lineRule="auto"/>
        <w:ind w:right="1242" w:firstLine="720"/>
      </w:pPr>
      <w:r>
        <w:t>As</w:t>
      </w:r>
      <w:r>
        <w:rPr>
          <w:spacing w:val="-4"/>
        </w:rPr>
        <w:t xml:space="preserve"> </w:t>
      </w:r>
      <w:r>
        <w:t>noted</w:t>
      </w:r>
      <w:r>
        <w:rPr>
          <w:spacing w:val="-4"/>
        </w:rPr>
        <w:t xml:space="preserve"> </w:t>
      </w:r>
      <w:r>
        <w:t>above,</w:t>
      </w:r>
      <w:r>
        <w:rPr>
          <w:spacing w:val="-4"/>
        </w:rPr>
        <w:t xml:space="preserve"> </w:t>
      </w:r>
      <w:r>
        <w:t>the</w:t>
      </w:r>
      <w:r>
        <w:rPr>
          <w:spacing w:val="-5"/>
        </w:rPr>
        <w:t xml:space="preserve"> </w:t>
      </w:r>
      <w:r>
        <w:t>population</w:t>
      </w:r>
      <w:r>
        <w:rPr>
          <w:spacing w:val="-4"/>
        </w:rPr>
        <w:t xml:space="preserve"> </w:t>
      </w:r>
      <w:r>
        <w:t>served</w:t>
      </w:r>
      <w:r>
        <w:rPr>
          <w:spacing w:val="-4"/>
        </w:rPr>
        <w:t xml:space="preserve"> </w:t>
      </w:r>
      <w:r>
        <w:t>by</w:t>
      </w:r>
      <w:r>
        <w:rPr>
          <w:spacing w:val="-4"/>
        </w:rPr>
        <w:t xml:space="preserve"> </w:t>
      </w:r>
      <w:r>
        <w:t>each</w:t>
      </w:r>
      <w:r>
        <w:rPr>
          <w:spacing w:val="-4"/>
        </w:rPr>
        <w:t xml:space="preserve"> </w:t>
      </w:r>
      <w:r>
        <w:t>fire</w:t>
      </w:r>
      <w:r>
        <w:rPr>
          <w:spacing w:val="-3"/>
        </w:rPr>
        <w:t xml:space="preserve"> </w:t>
      </w:r>
      <w:r>
        <w:t>department</w:t>
      </w:r>
      <w:r>
        <w:rPr>
          <w:spacing w:val="-4"/>
        </w:rPr>
        <w:t xml:space="preserve"> </w:t>
      </w:r>
      <w:r>
        <w:t>is</w:t>
      </w:r>
      <w:r>
        <w:rPr>
          <w:spacing w:val="-4"/>
        </w:rPr>
        <w:t xml:space="preserve"> </w:t>
      </w:r>
      <w:r>
        <w:t>estimated</w:t>
      </w:r>
      <w:r>
        <w:rPr>
          <w:spacing w:val="-2"/>
        </w:rPr>
        <w:t xml:space="preserve"> </w:t>
      </w:r>
      <w:r>
        <w:t>using the number of firefighters in the USFA (2022) registry data and the ratio of the population served to firefighters in Firehouse Magazine’s (2022) surveys for career,</w:t>
      </w:r>
    </w:p>
    <w:p w14:paraId="7A5EE777" w14:textId="77777777" w:rsidR="00E9319B" w:rsidRDefault="00E9319B">
      <w:pPr>
        <w:spacing w:line="480" w:lineRule="auto"/>
        <w:sectPr w:rsidR="00E9319B">
          <w:pgSz w:w="12240" w:h="15840"/>
          <w:pgMar w:top="1360" w:right="320" w:bottom="1200" w:left="1720" w:header="0" w:footer="1014" w:gutter="0"/>
          <w:cols w:space="720"/>
        </w:sectPr>
      </w:pPr>
    </w:p>
    <w:p w14:paraId="25E2B2DF" w14:textId="77777777" w:rsidR="00E9319B" w:rsidRDefault="00407046">
      <w:pPr>
        <w:pStyle w:val="BodyText"/>
        <w:spacing w:before="79" w:line="480" w:lineRule="auto"/>
        <w:ind w:right="1242"/>
      </w:pPr>
      <w:r>
        <w:t>volunteer, and mixed departments. Table VII-B-13 presents the number of public fire departments estimated to serve a population of 50,000 people or fewer affected by the proposed rule, accounting for the adjustments noted earlier in this chapter (removing public</w:t>
      </w:r>
      <w:r>
        <w:rPr>
          <w:spacing w:val="-4"/>
        </w:rPr>
        <w:t xml:space="preserve"> </w:t>
      </w:r>
      <w:r>
        <w:t>entities</w:t>
      </w:r>
      <w:r>
        <w:rPr>
          <w:spacing w:val="-3"/>
        </w:rPr>
        <w:t xml:space="preserve"> </w:t>
      </w:r>
      <w:r>
        <w:t>in</w:t>
      </w:r>
      <w:r>
        <w:rPr>
          <w:spacing w:val="-3"/>
        </w:rPr>
        <w:t xml:space="preserve"> </w:t>
      </w:r>
      <w:r>
        <w:t>non–State</w:t>
      </w:r>
      <w:r>
        <w:rPr>
          <w:spacing w:val="-4"/>
        </w:rPr>
        <w:t xml:space="preserve"> </w:t>
      </w:r>
      <w:r>
        <w:t>Plan</w:t>
      </w:r>
      <w:r>
        <w:rPr>
          <w:spacing w:val="-3"/>
        </w:rPr>
        <w:t xml:space="preserve"> </w:t>
      </w:r>
      <w:r>
        <w:t>states,</w:t>
      </w:r>
      <w:r>
        <w:rPr>
          <w:spacing w:val="-3"/>
        </w:rPr>
        <w:t xml:space="preserve"> </w:t>
      </w:r>
      <w:r>
        <w:t>removing</w:t>
      </w:r>
      <w:r>
        <w:rPr>
          <w:spacing w:val="-3"/>
        </w:rPr>
        <w:t xml:space="preserve"> </w:t>
      </w:r>
      <w:r>
        <w:t>volunteers</w:t>
      </w:r>
      <w:r>
        <w:rPr>
          <w:spacing w:val="-3"/>
        </w:rPr>
        <w:t xml:space="preserve"> </w:t>
      </w:r>
      <w:r>
        <w:t>in</w:t>
      </w:r>
      <w:r>
        <w:rPr>
          <w:spacing w:val="-3"/>
        </w:rPr>
        <w:t xml:space="preserve"> </w:t>
      </w:r>
      <w:r>
        <w:t>State</w:t>
      </w:r>
      <w:r>
        <w:rPr>
          <w:spacing w:val="-4"/>
        </w:rPr>
        <w:t xml:space="preserve"> </w:t>
      </w:r>
      <w:r>
        <w:t>Plan</w:t>
      </w:r>
      <w:r>
        <w:rPr>
          <w:spacing w:val="-3"/>
        </w:rPr>
        <w:t xml:space="preserve"> </w:t>
      </w:r>
      <w:r>
        <w:t>states</w:t>
      </w:r>
      <w:r>
        <w:rPr>
          <w:spacing w:val="-3"/>
        </w:rPr>
        <w:t xml:space="preserve"> </w:t>
      </w:r>
      <w:r>
        <w:t>that</w:t>
      </w:r>
      <w:r>
        <w:rPr>
          <w:spacing w:val="-3"/>
        </w:rPr>
        <w:t xml:space="preserve"> </w:t>
      </w:r>
      <w:r>
        <w:t>do not cover volunteers, and removing non-firefighting volunteers and civilians).</w:t>
      </w:r>
    </w:p>
    <w:p w14:paraId="04F4EB8F" w14:textId="77777777" w:rsidR="00E9319B" w:rsidRDefault="00E9319B">
      <w:pPr>
        <w:pStyle w:val="BodyText"/>
        <w:ind w:left="0"/>
        <w:rPr>
          <w:sz w:val="26"/>
        </w:rPr>
      </w:pPr>
    </w:p>
    <w:p w14:paraId="42FD788F" w14:textId="77777777" w:rsidR="00E9319B" w:rsidRDefault="00E9319B">
      <w:pPr>
        <w:pStyle w:val="BodyText"/>
        <w:ind w:left="0"/>
        <w:rPr>
          <w:sz w:val="22"/>
        </w:rPr>
      </w:pPr>
    </w:p>
    <w:p w14:paraId="1106D4DA" w14:textId="77777777" w:rsidR="00E9319B" w:rsidRDefault="00407046">
      <w:pPr>
        <w:pStyle w:val="Heading2"/>
        <w:ind w:left="2220"/>
      </w:pPr>
      <w:r>
        <w:t>Table</w:t>
      </w:r>
      <w:r>
        <w:rPr>
          <w:spacing w:val="-5"/>
        </w:rPr>
        <w:t xml:space="preserve"> </w:t>
      </w:r>
      <w:r>
        <w:t>VII-B-13.</w:t>
      </w:r>
      <w:r>
        <w:rPr>
          <w:spacing w:val="-2"/>
        </w:rPr>
        <w:t xml:space="preserve"> </w:t>
      </w:r>
      <w:r>
        <w:t>Small</w:t>
      </w:r>
      <w:r>
        <w:rPr>
          <w:spacing w:val="-4"/>
        </w:rPr>
        <w:t xml:space="preserve"> </w:t>
      </w:r>
      <w:r>
        <w:t>Fire</w:t>
      </w:r>
      <w:r>
        <w:rPr>
          <w:spacing w:val="-3"/>
        </w:rPr>
        <w:t xml:space="preserve"> </w:t>
      </w:r>
      <w:r>
        <w:t>Departments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2141"/>
        <w:gridCol w:w="1951"/>
        <w:gridCol w:w="1951"/>
      </w:tblGrid>
      <w:tr w:rsidR="00E9319B" w14:paraId="141DACF2" w14:textId="77777777">
        <w:trPr>
          <w:trHeight w:val="254"/>
        </w:trPr>
        <w:tc>
          <w:tcPr>
            <w:tcW w:w="2587" w:type="dxa"/>
            <w:vMerge w:val="restart"/>
          </w:tcPr>
          <w:p w14:paraId="4E206CF0" w14:textId="77777777" w:rsidR="00E9319B" w:rsidRDefault="00E9319B">
            <w:pPr>
              <w:pStyle w:val="TableParagraph"/>
              <w:jc w:val="left"/>
            </w:pPr>
          </w:p>
        </w:tc>
        <w:tc>
          <w:tcPr>
            <w:tcW w:w="6043" w:type="dxa"/>
            <w:gridSpan w:val="3"/>
          </w:tcPr>
          <w:p w14:paraId="4D000070" w14:textId="77777777" w:rsidR="00E9319B" w:rsidRDefault="00407046">
            <w:pPr>
              <w:pStyle w:val="TableParagraph"/>
              <w:spacing w:line="234" w:lineRule="exact"/>
              <w:ind w:left="1756"/>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4E6EE421" w14:textId="77777777">
        <w:trPr>
          <w:trHeight w:val="256"/>
        </w:trPr>
        <w:tc>
          <w:tcPr>
            <w:tcW w:w="2587" w:type="dxa"/>
            <w:vMerge/>
            <w:tcBorders>
              <w:top w:val="nil"/>
            </w:tcBorders>
          </w:tcPr>
          <w:p w14:paraId="518074BD" w14:textId="77777777" w:rsidR="00E9319B" w:rsidRDefault="00E9319B">
            <w:pPr>
              <w:rPr>
                <w:sz w:val="2"/>
                <w:szCs w:val="2"/>
              </w:rPr>
            </w:pPr>
          </w:p>
        </w:tc>
        <w:tc>
          <w:tcPr>
            <w:tcW w:w="2141" w:type="dxa"/>
          </w:tcPr>
          <w:p w14:paraId="480B52AC" w14:textId="77777777" w:rsidR="00E9319B" w:rsidRDefault="00407046">
            <w:pPr>
              <w:pStyle w:val="TableParagraph"/>
              <w:spacing w:before="1" w:line="236" w:lineRule="exact"/>
              <w:ind w:left="714" w:right="705"/>
              <w:jc w:val="center"/>
              <w:rPr>
                <w:b/>
              </w:rPr>
            </w:pPr>
            <w:r>
              <w:rPr>
                <w:b/>
                <w:spacing w:val="-2"/>
              </w:rPr>
              <w:t>Private</w:t>
            </w:r>
          </w:p>
        </w:tc>
        <w:tc>
          <w:tcPr>
            <w:tcW w:w="1951" w:type="dxa"/>
          </w:tcPr>
          <w:p w14:paraId="756F6C6B" w14:textId="77777777" w:rsidR="00E9319B" w:rsidRDefault="00407046">
            <w:pPr>
              <w:pStyle w:val="TableParagraph"/>
              <w:spacing w:before="1" w:line="236" w:lineRule="exact"/>
              <w:ind w:left="661" w:right="652"/>
              <w:jc w:val="center"/>
              <w:rPr>
                <w:b/>
              </w:rPr>
            </w:pPr>
            <w:r>
              <w:rPr>
                <w:b/>
                <w:spacing w:val="-2"/>
              </w:rPr>
              <w:t>Public</w:t>
            </w:r>
          </w:p>
        </w:tc>
        <w:tc>
          <w:tcPr>
            <w:tcW w:w="1951" w:type="dxa"/>
          </w:tcPr>
          <w:p w14:paraId="4E9F4034" w14:textId="77777777" w:rsidR="00E9319B" w:rsidRDefault="00407046">
            <w:pPr>
              <w:pStyle w:val="TableParagraph"/>
              <w:spacing w:before="1" w:line="236" w:lineRule="exact"/>
              <w:ind w:left="658" w:right="652"/>
              <w:jc w:val="center"/>
              <w:rPr>
                <w:b/>
              </w:rPr>
            </w:pPr>
            <w:r>
              <w:rPr>
                <w:b/>
                <w:spacing w:val="-2"/>
              </w:rPr>
              <w:t>Total</w:t>
            </w:r>
          </w:p>
        </w:tc>
      </w:tr>
      <w:tr w:rsidR="00E9319B" w14:paraId="18E6F2E0" w14:textId="77777777">
        <w:trPr>
          <w:trHeight w:val="254"/>
        </w:trPr>
        <w:tc>
          <w:tcPr>
            <w:tcW w:w="2587" w:type="dxa"/>
          </w:tcPr>
          <w:p w14:paraId="0F32ACA5" w14:textId="77777777" w:rsidR="00E9319B" w:rsidRDefault="00407046">
            <w:pPr>
              <w:pStyle w:val="TableParagraph"/>
              <w:spacing w:line="234" w:lineRule="exact"/>
              <w:ind w:left="107"/>
              <w:jc w:val="left"/>
            </w:pPr>
            <w:r>
              <w:rPr>
                <w:spacing w:val="-2"/>
              </w:rPr>
              <w:t>Career</w:t>
            </w:r>
          </w:p>
        </w:tc>
        <w:tc>
          <w:tcPr>
            <w:tcW w:w="2141" w:type="dxa"/>
          </w:tcPr>
          <w:p w14:paraId="2615E393" w14:textId="77777777" w:rsidR="00E9319B" w:rsidRDefault="00407046">
            <w:pPr>
              <w:pStyle w:val="TableParagraph"/>
              <w:spacing w:line="234" w:lineRule="exact"/>
              <w:ind w:right="96"/>
            </w:pPr>
            <w:r>
              <w:rPr>
                <w:spacing w:val="-5"/>
              </w:rPr>
              <w:t>218</w:t>
            </w:r>
          </w:p>
        </w:tc>
        <w:tc>
          <w:tcPr>
            <w:tcW w:w="1951" w:type="dxa"/>
          </w:tcPr>
          <w:p w14:paraId="30C849A2" w14:textId="77777777" w:rsidR="00E9319B" w:rsidRDefault="00407046">
            <w:pPr>
              <w:pStyle w:val="TableParagraph"/>
              <w:spacing w:line="234" w:lineRule="exact"/>
              <w:ind w:right="93"/>
            </w:pPr>
            <w:r>
              <w:rPr>
                <w:spacing w:val="-2"/>
              </w:rPr>
              <w:t>3,297</w:t>
            </w:r>
          </w:p>
        </w:tc>
        <w:tc>
          <w:tcPr>
            <w:tcW w:w="1951" w:type="dxa"/>
          </w:tcPr>
          <w:p w14:paraId="0EBD8D6B" w14:textId="77777777" w:rsidR="00E9319B" w:rsidRDefault="00407046">
            <w:pPr>
              <w:pStyle w:val="TableParagraph"/>
              <w:spacing w:line="234" w:lineRule="exact"/>
              <w:ind w:right="95"/>
            </w:pPr>
            <w:r>
              <w:rPr>
                <w:spacing w:val="-2"/>
              </w:rPr>
              <w:t>3,515</w:t>
            </w:r>
          </w:p>
        </w:tc>
      </w:tr>
      <w:tr w:rsidR="00E9319B" w14:paraId="0DACB45C" w14:textId="77777777">
        <w:trPr>
          <w:trHeight w:val="256"/>
        </w:trPr>
        <w:tc>
          <w:tcPr>
            <w:tcW w:w="2587" w:type="dxa"/>
          </w:tcPr>
          <w:p w14:paraId="6F004D45" w14:textId="77777777" w:rsidR="00E9319B" w:rsidRDefault="00407046">
            <w:pPr>
              <w:pStyle w:val="TableParagraph"/>
              <w:spacing w:before="1" w:line="236" w:lineRule="exact"/>
              <w:ind w:left="107"/>
              <w:jc w:val="left"/>
            </w:pPr>
            <w:r>
              <w:rPr>
                <w:spacing w:val="-2"/>
              </w:rPr>
              <w:t>Volunteer</w:t>
            </w:r>
          </w:p>
        </w:tc>
        <w:tc>
          <w:tcPr>
            <w:tcW w:w="2141" w:type="dxa"/>
          </w:tcPr>
          <w:p w14:paraId="79A13E5C" w14:textId="77777777" w:rsidR="00E9319B" w:rsidRDefault="00407046">
            <w:pPr>
              <w:pStyle w:val="TableParagraph"/>
              <w:spacing w:before="1" w:line="236" w:lineRule="exact"/>
              <w:ind w:right="96"/>
            </w:pPr>
            <w:r>
              <w:rPr>
                <w:spacing w:val="-5"/>
              </w:rPr>
              <w:t>450</w:t>
            </w:r>
          </w:p>
        </w:tc>
        <w:tc>
          <w:tcPr>
            <w:tcW w:w="1951" w:type="dxa"/>
          </w:tcPr>
          <w:p w14:paraId="39E237A6" w14:textId="77777777" w:rsidR="00E9319B" w:rsidRDefault="00407046">
            <w:pPr>
              <w:pStyle w:val="TableParagraph"/>
              <w:spacing w:before="1" w:line="236" w:lineRule="exact"/>
              <w:ind w:right="93"/>
            </w:pPr>
            <w:r>
              <w:rPr>
                <w:spacing w:val="-2"/>
              </w:rPr>
              <w:t>5,199</w:t>
            </w:r>
          </w:p>
        </w:tc>
        <w:tc>
          <w:tcPr>
            <w:tcW w:w="1951" w:type="dxa"/>
          </w:tcPr>
          <w:p w14:paraId="367DA842" w14:textId="77777777" w:rsidR="00E9319B" w:rsidRDefault="00407046">
            <w:pPr>
              <w:pStyle w:val="TableParagraph"/>
              <w:spacing w:before="1" w:line="236" w:lineRule="exact"/>
              <w:ind w:right="95"/>
            </w:pPr>
            <w:r>
              <w:rPr>
                <w:spacing w:val="-2"/>
              </w:rPr>
              <w:t>5,649</w:t>
            </w:r>
          </w:p>
        </w:tc>
      </w:tr>
      <w:tr w:rsidR="00E9319B" w14:paraId="07928E3E" w14:textId="77777777">
        <w:trPr>
          <w:trHeight w:val="253"/>
        </w:trPr>
        <w:tc>
          <w:tcPr>
            <w:tcW w:w="2587" w:type="dxa"/>
          </w:tcPr>
          <w:p w14:paraId="358FF2BB" w14:textId="77777777" w:rsidR="00E9319B" w:rsidRDefault="00407046">
            <w:pPr>
              <w:pStyle w:val="TableParagraph"/>
              <w:spacing w:line="234" w:lineRule="exact"/>
              <w:ind w:left="107"/>
              <w:jc w:val="left"/>
            </w:pPr>
            <w:r>
              <w:rPr>
                <w:spacing w:val="-4"/>
              </w:rPr>
              <w:t>Mixed</w:t>
            </w:r>
          </w:p>
        </w:tc>
        <w:tc>
          <w:tcPr>
            <w:tcW w:w="2141" w:type="dxa"/>
          </w:tcPr>
          <w:p w14:paraId="6E5FCA72" w14:textId="77777777" w:rsidR="00E9319B" w:rsidRDefault="00407046">
            <w:pPr>
              <w:pStyle w:val="TableParagraph"/>
              <w:spacing w:line="234" w:lineRule="exact"/>
              <w:ind w:right="96"/>
            </w:pPr>
            <w:r>
              <w:rPr>
                <w:spacing w:val="-5"/>
              </w:rPr>
              <w:t>118</w:t>
            </w:r>
          </w:p>
        </w:tc>
        <w:tc>
          <w:tcPr>
            <w:tcW w:w="1951" w:type="dxa"/>
          </w:tcPr>
          <w:p w14:paraId="6BE6616F" w14:textId="77777777" w:rsidR="00E9319B" w:rsidRDefault="00407046">
            <w:pPr>
              <w:pStyle w:val="TableParagraph"/>
              <w:spacing w:line="234" w:lineRule="exact"/>
              <w:ind w:right="93"/>
            </w:pPr>
            <w:r>
              <w:rPr>
                <w:spacing w:val="-2"/>
              </w:rPr>
              <w:t>1,839</w:t>
            </w:r>
          </w:p>
        </w:tc>
        <w:tc>
          <w:tcPr>
            <w:tcW w:w="1951" w:type="dxa"/>
          </w:tcPr>
          <w:p w14:paraId="0034E06E" w14:textId="77777777" w:rsidR="00E9319B" w:rsidRDefault="00407046">
            <w:pPr>
              <w:pStyle w:val="TableParagraph"/>
              <w:spacing w:line="234" w:lineRule="exact"/>
              <w:ind w:right="95"/>
            </w:pPr>
            <w:r>
              <w:rPr>
                <w:spacing w:val="-2"/>
              </w:rPr>
              <w:t>1,957</w:t>
            </w:r>
          </w:p>
        </w:tc>
      </w:tr>
      <w:tr w:rsidR="00E9319B" w14:paraId="1FB9AB45" w14:textId="77777777">
        <w:trPr>
          <w:trHeight w:val="256"/>
        </w:trPr>
        <w:tc>
          <w:tcPr>
            <w:tcW w:w="2587" w:type="dxa"/>
          </w:tcPr>
          <w:p w14:paraId="1C678F6F" w14:textId="77777777" w:rsidR="00E9319B" w:rsidRDefault="00407046">
            <w:pPr>
              <w:pStyle w:val="TableParagraph"/>
              <w:spacing w:before="1" w:line="236" w:lineRule="exact"/>
              <w:ind w:left="107"/>
              <w:jc w:val="left"/>
              <w:rPr>
                <w:b/>
              </w:rPr>
            </w:pPr>
            <w:r>
              <w:rPr>
                <w:b/>
                <w:spacing w:val="-2"/>
              </w:rPr>
              <w:t>Total</w:t>
            </w:r>
          </w:p>
        </w:tc>
        <w:tc>
          <w:tcPr>
            <w:tcW w:w="2141" w:type="dxa"/>
          </w:tcPr>
          <w:p w14:paraId="4BF64BF0" w14:textId="77777777" w:rsidR="00E9319B" w:rsidRDefault="00407046">
            <w:pPr>
              <w:pStyle w:val="TableParagraph"/>
              <w:spacing w:before="1" w:line="236" w:lineRule="exact"/>
              <w:ind w:right="96"/>
              <w:rPr>
                <w:b/>
              </w:rPr>
            </w:pPr>
            <w:r>
              <w:rPr>
                <w:b/>
                <w:spacing w:val="-5"/>
              </w:rPr>
              <w:t>786</w:t>
            </w:r>
          </w:p>
        </w:tc>
        <w:tc>
          <w:tcPr>
            <w:tcW w:w="1951" w:type="dxa"/>
          </w:tcPr>
          <w:p w14:paraId="42CC10BD" w14:textId="77777777" w:rsidR="00E9319B" w:rsidRDefault="00407046">
            <w:pPr>
              <w:pStyle w:val="TableParagraph"/>
              <w:spacing w:before="1" w:line="236" w:lineRule="exact"/>
              <w:ind w:right="93"/>
              <w:rPr>
                <w:b/>
              </w:rPr>
            </w:pPr>
            <w:r>
              <w:rPr>
                <w:b/>
                <w:spacing w:val="-2"/>
              </w:rPr>
              <w:t>10,335</w:t>
            </w:r>
          </w:p>
        </w:tc>
        <w:tc>
          <w:tcPr>
            <w:tcW w:w="1951" w:type="dxa"/>
          </w:tcPr>
          <w:p w14:paraId="29AAFD06" w14:textId="77777777" w:rsidR="00E9319B" w:rsidRDefault="00407046">
            <w:pPr>
              <w:pStyle w:val="TableParagraph"/>
              <w:spacing w:before="1" w:line="236" w:lineRule="exact"/>
              <w:ind w:right="95"/>
              <w:rPr>
                <w:b/>
              </w:rPr>
            </w:pPr>
            <w:r>
              <w:rPr>
                <w:b/>
                <w:spacing w:val="-2"/>
              </w:rPr>
              <w:t>11,121</w:t>
            </w:r>
          </w:p>
        </w:tc>
      </w:tr>
    </w:tbl>
    <w:p w14:paraId="30EC329C" w14:textId="77777777" w:rsidR="00E9319B" w:rsidRDefault="00407046">
      <w:pPr>
        <w:spacing w:before="2"/>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7"/>
          <w:sz w:val="20"/>
        </w:rPr>
        <w:t xml:space="preserve"> </w:t>
      </w:r>
      <w:r>
        <w:rPr>
          <w:sz w:val="20"/>
        </w:rPr>
        <w:t>USFA</w:t>
      </w:r>
      <w:r>
        <w:rPr>
          <w:spacing w:val="-6"/>
          <w:sz w:val="20"/>
        </w:rPr>
        <w:t xml:space="preserve"> </w:t>
      </w:r>
      <w:r>
        <w:rPr>
          <w:sz w:val="20"/>
        </w:rPr>
        <w:t>(2022)</w:t>
      </w:r>
      <w:r>
        <w:rPr>
          <w:spacing w:val="-4"/>
          <w:sz w:val="20"/>
        </w:rPr>
        <w:t xml:space="preserve"> </w:t>
      </w:r>
      <w:r>
        <w:rPr>
          <w:sz w:val="20"/>
        </w:rPr>
        <w:t>and</w:t>
      </w:r>
      <w:r>
        <w:rPr>
          <w:spacing w:val="-5"/>
          <w:sz w:val="20"/>
        </w:rPr>
        <w:t xml:space="preserve"> </w:t>
      </w:r>
      <w:r>
        <w:rPr>
          <w:sz w:val="20"/>
        </w:rPr>
        <w:t>Firehouse</w:t>
      </w:r>
      <w:r>
        <w:rPr>
          <w:spacing w:val="-6"/>
          <w:sz w:val="20"/>
        </w:rPr>
        <w:t xml:space="preserve"> </w:t>
      </w:r>
      <w:r>
        <w:rPr>
          <w:sz w:val="20"/>
        </w:rPr>
        <w:t>Magazine</w:t>
      </w:r>
      <w:r>
        <w:rPr>
          <w:spacing w:val="-6"/>
          <w:sz w:val="20"/>
        </w:rPr>
        <w:t xml:space="preserve"> </w:t>
      </w:r>
      <w:r>
        <w:rPr>
          <w:spacing w:val="-2"/>
          <w:sz w:val="20"/>
        </w:rPr>
        <w:t>(2022).</w:t>
      </w:r>
    </w:p>
    <w:p w14:paraId="705E5B84" w14:textId="77777777" w:rsidR="00E9319B" w:rsidRDefault="00E9319B">
      <w:pPr>
        <w:pStyle w:val="BodyText"/>
        <w:spacing w:before="8"/>
        <w:ind w:left="0"/>
        <w:rPr>
          <w:sz w:val="19"/>
        </w:rPr>
      </w:pPr>
    </w:p>
    <w:p w14:paraId="6EE9D6C7" w14:textId="77777777" w:rsidR="00E9319B" w:rsidRDefault="00407046">
      <w:pPr>
        <w:pStyle w:val="BodyText"/>
        <w:spacing w:before="1" w:line="480" w:lineRule="auto"/>
        <w:ind w:right="1163" w:firstLine="720"/>
      </w:pPr>
      <w:r>
        <w:t>Table</w:t>
      </w:r>
      <w:r>
        <w:rPr>
          <w:spacing w:val="-4"/>
        </w:rPr>
        <w:t xml:space="preserve"> </w:t>
      </w:r>
      <w:r>
        <w:t>VII-B-14</w:t>
      </w:r>
      <w:r>
        <w:rPr>
          <w:spacing w:val="-3"/>
        </w:rPr>
        <w:t xml:space="preserve"> </w:t>
      </w:r>
      <w:r>
        <w:t>shows</w:t>
      </w:r>
      <w:r>
        <w:rPr>
          <w:spacing w:val="-3"/>
        </w:rPr>
        <w:t xml:space="preserve"> </w:t>
      </w:r>
      <w:r>
        <w:t>the</w:t>
      </w:r>
      <w:r>
        <w:rPr>
          <w:spacing w:val="-4"/>
        </w:rPr>
        <w:t xml:space="preserve"> </w:t>
      </w:r>
      <w:r>
        <w:t>number</w:t>
      </w:r>
      <w:r>
        <w:rPr>
          <w:spacing w:val="-4"/>
        </w:rPr>
        <w:t xml:space="preserve"> </w:t>
      </w:r>
      <w:r>
        <w:t>of</w:t>
      </w:r>
      <w:r>
        <w:rPr>
          <w:spacing w:val="-4"/>
        </w:rPr>
        <w:t xml:space="preserve"> </w:t>
      </w:r>
      <w:r>
        <w:t>firefighters</w:t>
      </w:r>
      <w:r>
        <w:rPr>
          <w:spacing w:val="-3"/>
        </w:rPr>
        <w:t xml:space="preserve"> </w:t>
      </w:r>
      <w:r>
        <w:t>estimated</w:t>
      </w:r>
      <w:r>
        <w:rPr>
          <w:spacing w:val="-3"/>
        </w:rPr>
        <w:t xml:space="preserve"> </w:t>
      </w:r>
      <w:r>
        <w:t>to</w:t>
      </w:r>
      <w:r>
        <w:rPr>
          <w:spacing w:val="-3"/>
        </w:rPr>
        <w:t xml:space="preserve"> </w:t>
      </w:r>
      <w:r>
        <w:t>serve</w:t>
      </w:r>
      <w:r>
        <w:rPr>
          <w:spacing w:val="-4"/>
        </w:rPr>
        <w:t xml:space="preserve"> </w:t>
      </w:r>
      <w:r>
        <w:t>a</w:t>
      </w:r>
      <w:r>
        <w:rPr>
          <w:spacing w:val="-4"/>
        </w:rPr>
        <w:t xml:space="preserve"> </w:t>
      </w:r>
      <w:r>
        <w:t>population of 50,000 people or fewer.</w:t>
      </w:r>
    </w:p>
    <w:p w14:paraId="1BE18C01" w14:textId="77777777" w:rsidR="00E9319B" w:rsidRDefault="00407046">
      <w:pPr>
        <w:pStyle w:val="Heading2"/>
        <w:ind w:left="1452"/>
      </w:pPr>
      <w:r>
        <w:t>Table</w:t>
      </w:r>
      <w:r>
        <w:rPr>
          <w:spacing w:val="-6"/>
        </w:rPr>
        <w:t xml:space="preserve"> </w:t>
      </w:r>
      <w:r>
        <w:t>VII-B-14.</w:t>
      </w:r>
      <w:r>
        <w:rPr>
          <w:spacing w:val="-2"/>
        </w:rPr>
        <w:t xml:space="preserve"> </w:t>
      </w:r>
      <w:r>
        <w:t>Affected</w:t>
      </w:r>
      <w:r>
        <w:rPr>
          <w:spacing w:val="-2"/>
        </w:rPr>
        <w:t xml:space="preserve"> </w:t>
      </w:r>
      <w:r>
        <w:t>Firefighters</w:t>
      </w:r>
      <w:r>
        <w:rPr>
          <w:spacing w:val="-2"/>
        </w:rPr>
        <w:t xml:space="preserve"> </w:t>
      </w:r>
      <w:r>
        <w:t>at</w:t>
      </w:r>
      <w:r>
        <w:rPr>
          <w:spacing w:val="-3"/>
        </w:rPr>
        <w:t xml:space="preserve"> </w:t>
      </w:r>
      <w:r>
        <w:t>Small</w:t>
      </w:r>
      <w:r>
        <w:rPr>
          <w:spacing w:val="-2"/>
        </w:rPr>
        <w:t xml:space="preserve"> </w:t>
      </w:r>
      <w:r>
        <w:t>Fire</w:t>
      </w:r>
      <w:r>
        <w:rPr>
          <w:spacing w:val="-3"/>
        </w:rPr>
        <w:t xml:space="preserve"> </w:t>
      </w:r>
      <w:r>
        <w:rPr>
          <w:spacing w:val="-2"/>
        </w:rPr>
        <w:t>Departments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2016"/>
        <w:gridCol w:w="2081"/>
        <w:gridCol w:w="2083"/>
      </w:tblGrid>
      <w:tr w:rsidR="00E9319B" w14:paraId="4F88E3CE" w14:textId="77777777">
        <w:trPr>
          <w:trHeight w:val="256"/>
        </w:trPr>
        <w:tc>
          <w:tcPr>
            <w:tcW w:w="2450" w:type="dxa"/>
            <w:vMerge w:val="restart"/>
          </w:tcPr>
          <w:p w14:paraId="36C4B1A5" w14:textId="77777777" w:rsidR="00E9319B" w:rsidRDefault="00E9319B">
            <w:pPr>
              <w:pStyle w:val="TableParagraph"/>
              <w:jc w:val="left"/>
            </w:pPr>
          </w:p>
        </w:tc>
        <w:tc>
          <w:tcPr>
            <w:tcW w:w="6180" w:type="dxa"/>
            <w:gridSpan w:val="3"/>
          </w:tcPr>
          <w:p w14:paraId="32DFD205" w14:textId="77777777" w:rsidR="00E9319B" w:rsidRDefault="00407046">
            <w:pPr>
              <w:pStyle w:val="TableParagraph"/>
              <w:spacing w:before="1" w:line="236" w:lineRule="exact"/>
              <w:ind w:left="1824"/>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7B429D58" w14:textId="77777777">
        <w:trPr>
          <w:trHeight w:val="253"/>
        </w:trPr>
        <w:tc>
          <w:tcPr>
            <w:tcW w:w="2450" w:type="dxa"/>
            <w:vMerge/>
            <w:tcBorders>
              <w:top w:val="nil"/>
            </w:tcBorders>
          </w:tcPr>
          <w:p w14:paraId="51983572" w14:textId="77777777" w:rsidR="00E9319B" w:rsidRDefault="00E9319B">
            <w:pPr>
              <w:rPr>
                <w:sz w:val="2"/>
                <w:szCs w:val="2"/>
              </w:rPr>
            </w:pPr>
          </w:p>
        </w:tc>
        <w:tc>
          <w:tcPr>
            <w:tcW w:w="2016" w:type="dxa"/>
          </w:tcPr>
          <w:p w14:paraId="5747278F" w14:textId="77777777" w:rsidR="00E9319B" w:rsidRDefault="00407046">
            <w:pPr>
              <w:pStyle w:val="TableParagraph"/>
              <w:spacing w:line="234" w:lineRule="exact"/>
              <w:ind w:left="665"/>
              <w:jc w:val="left"/>
              <w:rPr>
                <w:b/>
              </w:rPr>
            </w:pPr>
            <w:r>
              <w:rPr>
                <w:b/>
                <w:spacing w:val="-2"/>
              </w:rPr>
              <w:t>Private</w:t>
            </w:r>
          </w:p>
        </w:tc>
        <w:tc>
          <w:tcPr>
            <w:tcW w:w="2081" w:type="dxa"/>
          </w:tcPr>
          <w:p w14:paraId="5FC58E49" w14:textId="77777777" w:rsidR="00E9319B" w:rsidRDefault="00407046">
            <w:pPr>
              <w:pStyle w:val="TableParagraph"/>
              <w:spacing w:line="234" w:lineRule="exact"/>
              <w:ind w:left="726" w:right="717"/>
              <w:jc w:val="center"/>
              <w:rPr>
                <w:b/>
              </w:rPr>
            </w:pPr>
            <w:r>
              <w:rPr>
                <w:b/>
                <w:spacing w:val="-2"/>
              </w:rPr>
              <w:t>Public</w:t>
            </w:r>
          </w:p>
        </w:tc>
        <w:tc>
          <w:tcPr>
            <w:tcW w:w="2083" w:type="dxa"/>
          </w:tcPr>
          <w:p w14:paraId="38F07198" w14:textId="77777777" w:rsidR="00E9319B" w:rsidRDefault="00407046">
            <w:pPr>
              <w:pStyle w:val="TableParagraph"/>
              <w:spacing w:line="234" w:lineRule="exact"/>
              <w:ind w:left="775" w:right="766"/>
              <w:jc w:val="center"/>
              <w:rPr>
                <w:b/>
              </w:rPr>
            </w:pPr>
            <w:r>
              <w:rPr>
                <w:b/>
                <w:spacing w:val="-2"/>
              </w:rPr>
              <w:t>Total</w:t>
            </w:r>
          </w:p>
        </w:tc>
      </w:tr>
      <w:tr w:rsidR="00E9319B" w14:paraId="0159E4B4" w14:textId="77777777">
        <w:trPr>
          <w:trHeight w:val="253"/>
        </w:trPr>
        <w:tc>
          <w:tcPr>
            <w:tcW w:w="2450" w:type="dxa"/>
          </w:tcPr>
          <w:p w14:paraId="459B43F6" w14:textId="77777777" w:rsidR="00E9319B" w:rsidRDefault="00407046">
            <w:pPr>
              <w:pStyle w:val="TableParagraph"/>
              <w:spacing w:before="1" w:line="233" w:lineRule="exact"/>
              <w:ind w:left="107"/>
              <w:jc w:val="left"/>
            </w:pPr>
            <w:r>
              <w:rPr>
                <w:spacing w:val="-2"/>
              </w:rPr>
              <w:t>Career</w:t>
            </w:r>
          </w:p>
        </w:tc>
        <w:tc>
          <w:tcPr>
            <w:tcW w:w="2016" w:type="dxa"/>
          </w:tcPr>
          <w:p w14:paraId="708B0C1B" w14:textId="77777777" w:rsidR="00E9319B" w:rsidRDefault="00407046">
            <w:pPr>
              <w:pStyle w:val="TableParagraph"/>
              <w:spacing w:before="1" w:line="233" w:lineRule="exact"/>
              <w:ind w:right="95"/>
            </w:pPr>
            <w:r>
              <w:rPr>
                <w:spacing w:val="-2"/>
              </w:rPr>
              <w:t>8,252</w:t>
            </w:r>
          </w:p>
        </w:tc>
        <w:tc>
          <w:tcPr>
            <w:tcW w:w="2081" w:type="dxa"/>
          </w:tcPr>
          <w:p w14:paraId="215C5C8D" w14:textId="77777777" w:rsidR="00E9319B" w:rsidRDefault="00407046">
            <w:pPr>
              <w:pStyle w:val="TableParagraph"/>
              <w:spacing w:before="1" w:line="233" w:lineRule="exact"/>
              <w:ind w:right="93"/>
            </w:pPr>
            <w:r>
              <w:rPr>
                <w:spacing w:val="-2"/>
              </w:rPr>
              <w:t>100,612</w:t>
            </w:r>
          </w:p>
        </w:tc>
        <w:tc>
          <w:tcPr>
            <w:tcW w:w="2083" w:type="dxa"/>
          </w:tcPr>
          <w:p w14:paraId="6F5740B2" w14:textId="77777777" w:rsidR="00E9319B" w:rsidRDefault="00407046">
            <w:pPr>
              <w:pStyle w:val="TableParagraph"/>
              <w:spacing w:before="1" w:line="233" w:lineRule="exact"/>
              <w:ind w:right="93"/>
            </w:pPr>
            <w:r>
              <w:rPr>
                <w:spacing w:val="-2"/>
              </w:rPr>
              <w:t>108,864</w:t>
            </w:r>
          </w:p>
        </w:tc>
      </w:tr>
      <w:tr w:rsidR="00E9319B" w14:paraId="14862BA1" w14:textId="77777777">
        <w:trPr>
          <w:trHeight w:val="256"/>
        </w:trPr>
        <w:tc>
          <w:tcPr>
            <w:tcW w:w="2450" w:type="dxa"/>
          </w:tcPr>
          <w:p w14:paraId="70A78090" w14:textId="77777777" w:rsidR="00E9319B" w:rsidRDefault="00407046">
            <w:pPr>
              <w:pStyle w:val="TableParagraph"/>
              <w:spacing w:before="1" w:line="236" w:lineRule="exact"/>
              <w:ind w:left="107"/>
              <w:jc w:val="left"/>
            </w:pPr>
            <w:r>
              <w:rPr>
                <w:spacing w:val="-2"/>
              </w:rPr>
              <w:t>Volunteer</w:t>
            </w:r>
          </w:p>
        </w:tc>
        <w:tc>
          <w:tcPr>
            <w:tcW w:w="2016" w:type="dxa"/>
          </w:tcPr>
          <w:p w14:paraId="64FC16D6" w14:textId="77777777" w:rsidR="00E9319B" w:rsidRDefault="00407046">
            <w:pPr>
              <w:pStyle w:val="TableParagraph"/>
              <w:spacing w:before="1" w:line="236" w:lineRule="exact"/>
              <w:ind w:right="95"/>
            </w:pPr>
            <w:r>
              <w:rPr>
                <w:spacing w:val="-2"/>
              </w:rPr>
              <w:t>12,624</w:t>
            </w:r>
          </w:p>
        </w:tc>
        <w:tc>
          <w:tcPr>
            <w:tcW w:w="2081" w:type="dxa"/>
          </w:tcPr>
          <w:p w14:paraId="36050528" w14:textId="77777777" w:rsidR="00E9319B" w:rsidRDefault="00407046">
            <w:pPr>
              <w:pStyle w:val="TableParagraph"/>
              <w:spacing w:before="1" w:line="236" w:lineRule="exact"/>
              <w:ind w:right="93"/>
            </w:pPr>
            <w:r>
              <w:rPr>
                <w:spacing w:val="-2"/>
              </w:rPr>
              <w:t>169,019</w:t>
            </w:r>
          </w:p>
        </w:tc>
        <w:tc>
          <w:tcPr>
            <w:tcW w:w="2083" w:type="dxa"/>
          </w:tcPr>
          <w:p w14:paraId="79A39B35" w14:textId="77777777" w:rsidR="00E9319B" w:rsidRDefault="00407046">
            <w:pPr>
              <w:pStyle w:val="TableParagraph"/>
              <w:spacing w:before="1" w:line="236" w:lineRule="exact"/>
              <w:ind w:right="93"/>
            </w:pPr>
            <w:r>
              <w:rPr>
                <w:spacing w:val="-2"/>
              </w:rPr>
              <w:t>181,643</w:t>
            </w:r>
          </w:p>
        </w:tc>
      </w:tr>
      <w:tr w:rsidR="00E9319B" w14:paraId="6115BCB3" w14:textId="77777777">
        <w:trPr>
          <w:trHeight w:val="254"/>
        </w:trPr>
        <w:tc>
          <w:tcPr>
            <w:tcW w:w="2450" w:type="dxa"/>
          </w:tcPr>
          <w:p w14:paraId="7A447E33" w14:textId="77777777" w:rsidR="00E9319B" w:rsidRDefault="00407046">
            <w:pPr>
              <w:pStyle w:val="TableParagraph"/>
              <w:spacing w:line="234" w:lineRule="exact"/>
              <w:ind w:left="107"/>
              <w:jc w:val="left"/>
            </w:pPr>
            <w:r>
              <w:rPr>
                <w:spacing w:val="-4"/>
              </w:rPr>
              <w:t>Mixed</w:t>
            </w:r>
          </w:p>
        </w:tc>
        <w:tc>
          <w:tcPr>
            <w:tcW w:w="2016" w:type="dxa"/>
          </w:tcPr>
          <w:p w14:paraId="30AA6C01" w14:textId="77777777" w:rsidR="00E9319B" w:rsidRDefault="00407046">
            <w:pPr>
              <w:pStyle w:val="TableParagraph"/>
              <w:spacing w:line="234" w:lineRule="exact"/>
              <w:ind w:right="95"/>
            </w:pPr>
            <w:r>
              <w:rPr>
                <w:spacing w:val="-2"/>
              </w:rPr>
              <w:t>5,340</w:t>
            </w:r>
          </w:p>
        </w:tc>
        <w:tc>
          <w:tcPr>
            <w:tcW w:w="2081" w:type="dxa"/>
          </w:tcPr>
          <w:p w14:paraId="14FE3769" w14:textId="77777777" w:rsidR="00E9319B" w:rsidRDefault="00407046">
            <w:pPr>
              <w:pStyle w:val="TableParagraph"/>
              <w:spacing w:line="234" w:lineRule="exact"/>
              <w:ind w:right="93"/>
            </w:pPr>
            <w:r>
              <w:rPr>
                <w:spacing w:val="-2"/>
              </w:rPr>
              <w:t>56,096</w:t>
            </w:r>
          </w:p>
        </w:tc>
        <w:tc>
          <w:tcPr>
            <w:tcW w:w="2083" w:type="dxa"/>
          </w:tcPr>
          <w:p w14:paraId="77A070D6" w14:textId="77777777" w:rsidR="00E9319B" w:rsidRDefault="00407046">
            <w:pPr>
              <w:pStyle w:val="TableParagraph"/>
              <w:spacing w:line="234" w:lineRule="exact"/>
              <w:ind w:right="93"/>
            </w:pPr>
            <w:r>
              <w:rPr>
                <w:spacing w:val="-2"/>
              </w:rPr>
              <w:t>61,436</w:t>
            </w:r>
          </w:p>
        </w:tc>
      </w:tr>
      <w:tr w:rsidR="00E9319B" w14:paraId="3814C61D" w14:textId="77777777">
        <w:trPr>
          <w:trHeight w:val="256"/>
        </w:trPr>
        <w:tc>
          <w:tcPr>
            <w:tcW w:w="2450" w:type="dxa"/>
          </w:tcPr>
          <w:p w14:paraId="19F4FBB7" w14:textId="77777777" w:rsidR="00E9319B" w:rsidRDefault="00407046">
            <w:pPr>
              <w:pStyle w:val="TableParagraph"/>
              <w:spacing w:before="1" w:line="236" w:lineRule="exact"/>
              <w:ind w:left="107"/>
              <w:jc w:val="left"/>
              <w:rPr>
                <w:b/>
              </w:rPr>
            </w:pPr>
            <w:r>
              <w:rPr>
                <w:b/>
                <w:spacing w:val="-2"/>
              </w:rPr>
              <w:t>Total</w:t>
            </w:r>
          </w:p>
        </w:tc>
        <w:tc>
          <w:tcPr>
            <w:tcW w:w="2016" w:type="dxa"/>
          </w:tcPr>
          <w:p w14:paraId="66696967" w14:textId="77777777" w:rsidR="00E9319B" w:rsidRDefault="00407046">
            <w:pPr>
              <w:pStyle w:val="TableParagraph"/>
              <w:spacing w:before="1" w:line="236" w:lineRule="exact"/>
              <w:ind w:right="95"/>
              <w:rPr>
                <w:b/>
              </w:rPr>
            </w:pPr>
            <w:r>
              <w:rPr>
                <w:b/>
                <w:spacing w:val="-2"/>
              </w:rPr>
              <w:t>26,216</w:t>
            </w:r>
          </w:p>
        </w:tc>
        <w:tc>
          <w:tcPr>
            <w:tcW w:w="2081" w:type="dxa"/>
          </w:tcPr>
          <w:p w14:paraId="74FD9105" w14:textId="77777777" w:rsidR="00E9319B" w:rsidRDefault="00407046">
            <w:pPr>
              <w:pStyle w:val="TableParagraph"/>
              <w:spacing w:before="1" w:line="236" w:lineRule="exact"/>
              <w:ind w:right="93"/>
              <w:rPr>
                <w:b/>
              </w:rPr>
            </w:pPr>
            <w:r>
              <w:rPr>
                <w:b/>
                <w:spacing w:val="-2"/>
              </w:rPr>
              <w:t>325,727</w:t>
            </w:r>
          </w:p>
        </w:tc>
        <w:tc>
          <w:tcPr>
            <w:tcW w:w="2083" w:type="dxa"/>
          </w:tcPr>
          <w:p w14:paraId="3EB16FA4" w14:textId="77777777" w:rsidR="00E9319B" w:rsidRDefault="00407046">
            <w:pPr>
              <w:pStyle w:val="TableParagraph"/>
              <w:spacing w:before="1" w:line="236" w:lineRule="exact"/>
              <w:ind w:right="93"/>
              <w:rPr>
                <w:b/>
              </w:rPr>
            </w:pPr>
            <w:r>
              <w:rPr>
                <w:b/>
                <w:spacing w:val="-2"/>
              </w:rPr>
              <w:t>351,943</w:t>
            </w:r>
          </w:p>
        </w:tc>
      </w:tr>
    </w:tbl>
    <w:p w14:paraId="100110B8" w14:textId="77777777" w:rsidR="00E9319B" w:rsidRDefault="00407046">
      <w:pPr>
        <w:spacing w:before="3"/>
        <w:ind w:left="440"/>
        <w:rPr>
          <w:sz w:val="20"/>
        </w:rPr>
      </w:pPr>
      <w:r>
        <w:rPr>
          <w:sz w:val="20"/>
        </w:rPr>
        <w:t>Source:</w:t>
      </w:r>
      <w:r>
        <w:rPr>
          <w:spacing w:val="-6"/>
          <w:sz w:val="20"/>
        </w:rPr>
        <w:t xml:space="preserve"> </w:t>
      </w:r>
      <w:r>
        <w:rPr>
          <w:sz w:val="20"/>
        </w:rPr>
        <w:t>OSHA</w:t>
      </w:r>
      <w:r>
        <w:rPr>
          <w:spacing w:val="-6"/>
          <w:sz w:val="20"/>
        </w:rPr>
        <w:t xml:space="preserve"> </w:t>
      </w:r>
      <w:r>
        <w:rPr>
          <w:sz w:val="20"/>
        </w:rPr>
        <w:t>derived</w:t>
      </w:r>
      <w:r>
        <w:rPr>
          <w:spacing w:val="-5"/>
          <w:sz w:val="20"/>
        </w:rPr>
        <w:t xml:space="preserve"> </w:t>
      </w:r>
      <w:r>
        <w:rPr>
          <w:sz w:val="20"/>
        </w:rPr>
        <w:t>from</w:t>
      </w:r>
      <w:r>
        <w:rPr>
          <w:spacing w:val="-7"/>
          <w:sz w:val="20"/>
        </w:rPr>
        <w:t xml:space="preserve"> </w:t>
      </w:r>
      <w:r>
        <w:rPr>
          <w:sz w:val="20"/>
        </w:rPr>
        <w:t>USFA</w:t>
      </w:r>
      <w:r>
        <w:rPr>
          <w:spacing w:val="-6"/>
          <w:sz w:val="20"/>
        </w:rPr>
        <w:t xml:space="preserve"> </w:t>
      </w:r>
      <w:r>
        <w:rPr>
          <w:sz w:val="20"/>
        </w:rPr>
        <w:t>(2022)</w:t>
      </w:r>
      <w:r>
        <w:rPr>
          <w:spacing w:val="-4"/>
          <w:sz w:val="20"/>
        </w:rPr>
        <w:t xml:space="preserve"> </w:t>
      </w:r>
      <w:r>
        <w:rPr>
          <w:sz w:val="20"/>
        </w:rPr>
        <w:t>and</w:t>
      </w:r>
      <w:r>
        <w:rPr>
          <w:spacing w:val="-5"/>
          <w:sz w:val="20"/>
        </w:rPr>
        <w:t xml:space="preserve"> </w:t>
      </w:r>
      <w:r>
        <w:rPr>
          <w:sz w:val="20"/>
        </w:rPr>
        <w:t>Firehouse</w:t>
      </w:r>
      <w:r>
        <w:rPr>
          <w:spacing w:val="-6"/>
          <w:sz w:val="20"/>
        </w:rPr>
        <w:t xml:space="preserve"> </w:t>
      </w:r>
      <w:r>
        <w:rPr>
          <w:sz w:val="20"/>
        </w:rPr>
        <w:t>Magazine</w:t>
      </w:r>
      <w:r>
        <w:rPr>
          <w:spacing w:val="-6"/>
          <w:sz w:val="20"/>
        </w:rPr>
        <w:t xml:space="preserve"> </w:t>
      </w:r>
      <w:r>
        <w:rPr>
          <w:spacing w:val="-2"/>
          <w:sz w:val="20"/>
        </w:rPr>
        <w:t>(2022).</w:t>
      </w:r>
    </w:p>
    <w:p w14:paraId="13EB0F94" w14:textId="77777777" w:rsidR="00E9319B" w:rsidRDefault="00407046">
      <w:pPr>
        <w:pStyle w:val="ListParagraph"/>
        <w:numPr>
          <w:ilvl w:val="3"/>
          <w:numId w:val="38"/>
        </w:numPr>
        <w:tabs>
          <w:tab w:val="left" w:pos="732"/>
        </w:tabs>
        <w:spacing w:before="177"/>
        <w:ind w:hanging="292"/>
        <w:rPr>
          <w:sz w:val="24"/>
        </w:rPr>
      </w:pPr>
      <w:bookmarkStart w:id="66" w:name="D._Wildland_Firefighting_Services."/>
      <w:bookmarkEnd w:id="66"/>
      <w:r>
        <w:rPr>
          <w:sz w:val="24"/>
        </w:rPr>
        <w:t>Wildland</w:t>
      </w:r>
      <w:r>
        <w:rPr>
          <w:spacing w:val="-3"/>
          <w:sz w:val="24"/>
        </w:rPr>
        <w:t xml:space="preserve"> </w:t>
      </w:r>
      <w:r>
        <w:rPr>
          <w:sz w:val="24"/>
        </w:rPr>
        <w:t>Firefighting</w:t>
      </w:r>
      <w:r>
        <w:rPr>
          <w:spacing w:val="-2"/>
          <w:sz w:val="24"/>
        </w:rPr>
        <w:t xml:space="preserve"> Services.</w:t>
      </w:r>
    </w:p>
    <w:p w14:paraId="3BC1651A" w14:textId="77777777" w:rsidR="00E9319B" w:rsidRDefault="00E9319B">
      <w:pPr>
        <w:pStyle w:val="BodyText"/>
        <w:ind w:left="0"/>
      </w:pPr>
    </w:p>
    <w:p w14:paraId="0550631A" w14:textId="77777777" w:rsidR="00E9319B" w:rsidRDefault="00407046">
      <w:pPr>
        <w:pStyle w:val="BodyText"/>
        <w:spacing w:line="480" w:lineRule="auto"/>
        <w:ind w:right="1163" w:firstLine="720"/>
      </w:pPr>
      <w:r>
        <w:t>As mentioned in Section VII.B.V.A, OSHA used the proportion of firms in NAICS 115310 that are small from the Census Bureau’s SUSB dataset (2021) based on that NAICS’ SBA definition ($8,000,000 in receipts, which OSHA converted to 100 employees)</w:t>
      </w:r>
      <w:r>
        <w:rPr>
          <w:spacing w:val="-5"/>
        </w:rPr>
        <w:t xml:space="preserve"> </w:t>
      </w:r>
      <w:r>
        <w:t>to</w:t>
      </w:r>
      <w:r>
        <w:rPr>
          <w:spacing w:val="-4"/>
        </w:rPr>
        <w:t xml:space="preserve"> </w:t>
      </w:r>
      <w:r>
        <w:t>determine</w:t>
      </w:r>
      <w:r>
        <w:rPr>
          <w:spacing w:val="-3"/>
        </w:rPr>
        <w:t xml:space="preserve"> </w:t>
      </w:r>
      <w:r>
        <w:t>the</w:t>
      </w:r>
      <w:r>
        <w:rPr>
          <w:spacing w:val="-5"/>
        </w:rPr>
        <w:t xml:space="preserve"> </w:t>
      </w:r>
      <w:r>
        <w:t>number</w:t>
      </w:r>
      <w:r>
        <w:rPr>
          <w:spacing w:val="-5"/>
        </w:rPr>
        <w:t xml:space="preserve"> </w:t>
      </w:r>
      <w:r>
        <w:t>of</w:t>
      </w:r>
      <w:r>
        <w:rPr>
          <w:spacing w:val="-5"/>
        </w:rPr>
        <w:t xml:space="preserve"> </w:t>
      </w:r>
      <w:r>
        <w:t>small</w:t>
      </w:r>
      <w:r>
        <w:rPr>
          <w:spacing w:val="-4"/>
        </w:rPr>
        <w:t xml:space="preserve"> </w:t>
      </w:r>
      <w:r>
        <w:t>wildland</w:t>
      </w:r>
      <w:r>
        <w:rPr>
          <w:spacing w:val="-4"/>
        </w:rPr>
        <w:t xml:space="preserve"> </w:t>
      </w:r>
      <w:r>
        <w:t>firefighting</w:t>
      </w:r>
      <w:r>
        <w:rPr>
          <w:spacing w:val="-4"/>
        </w:rPr>
        <w:t xml:space="preserve"> </w:t>
      </w:r>
      <w:r>
        <w:t>entities.</w:t>
      </w:r>
      <w:r>
        <w:rPr>
          <w:spacing w:val="-4"/>
        </w:rPr>
        <w:t xml:space="preserve"> </w:t>
      </w:r>
      <w:r>
        <w:t>Table</w:t>
      </w:r>
      <w:r>
        <w:rPr>
          <w:spacing w:val="-5"/>
        </w:rPr>
        <w:t xml:space="preserve"> </w:t>
      </w:r>
      <w:r>
        <w:t>VII-B- 15 shows the number of wildland firefighting entities that are small based on the SBA definition, as well as the responders at those small entities.</w:t>
      </w:r>
    </w:p>
    <w:p w14:paraId="77F688F3" w14:textId="77777777" w:rsidR="00E9319B" w:rsidRDefault="00E9319B">
      <w:pPr>
        <w:spacing w:line="480" w:lineRule="auto"/>
        <w:sectPr w:rsidR="00E9319B">
          <w:pgSz w:w="12240" w:h="15840"/>
          <w:pgMar w:top="1360" w:right="320" w:bottom="1200" w:left="1720" w:header="0" w:footer="1014" w:gutter="0"/>
          <w:cols w:space="720"/>
        </w:sectPr>
      </w:pPr>
    </w:p>
    <w:p w14:paraId="47F0CE6F" w14:textId="77777777" w:rsidR="00E9319B" w:rsidRDefault="00407046">
      <w:pPr>
        <w:pStyle w:val="Heading2"/>
        <w:spacing w:before="79"/>
        <w:ind w:left="956"/>
      </w:pPr>
      <w:r>
        <w:t>Table</w:t>
      </w:r>
      <w:r>
        <w:rPr>
          <w:spacing w:val="-5"/>
        </w:rPr>
        <w:t xml:space="preserve"> </w:t>
      </w:r>
      <w:r>
        <w:t>VII-B-15.</w:t>
      </w:r>
      <w:r>
        <w:rPr>
          <w:spacing w:val="-2"/>
        </w:rPr>
        <w:t xml:space="preserve"> </w:t>
      </w:r>
      <w:r>
        <w:t>Small</w:t>
      </w:r>
      <w:r>
        <w:rPr>
          <w:spacing w:val="-4"/>
        </w:rPr>
        <w:t xml:space="preserve"> </w:t>
      </w:r>
      <w:r>
        <w:t>Wildfire</w:t>
      </w:r>
      <w:r>
        <w:rPr>
          <w:spacing w:val="-3"/>
        </w:rPr>
        <w:t xml:space="preserve"> </w:t>
      </w:r>
      <w:r>
        <w:t>Fighting</w:t>
      </w:r>
      <w:r>
        <w:rPr>
          <w:spacing w:val="-2"/>
        </w:rPr>
        <w:t xml:space="preserve"> </w:t>
      </w:r>
      <w:r>
        <w:t>Entities</w:t>
      </w:r>
      <w:r>
        <w:rPr>
          <w:spacing w:val="-2"/>
        </w:rPr>
        <w:t xml:space="preserve"> </w:t>
      </w:r>
      <w:r>
        <w:t>and</w:t>
      </w:r>
      <w:r>
        <w:rPr>
          <w:spacing w:val="-2"/>
        </w:rPr>
        <w:t xml:space="preserve"> </w:t>
      </w:r>
      <w:r>
        <w:t>Responders</w:t>
      </w:r>
      <w:r>
        <w:rPr>
          <w:spacing w:val="-1"/>
        </w:rPr>
        <w:t xml:space="preserve"> </w:t>
      </w:r>
      <w:r>
        <w:rPr>
          <w:spacing w:val="-2"/>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6372"/>
      </w:tblGrid>
      <w:tr w:rsidR="00E9319B" w14:paraId="5DDFEEF1" w14:textId="77777777">
        <w:trPr>
          <w:trHeight w:val="254"/>
        </w:trPr>
        <w:tc>
          <w:tcPr>
            <w:tcW w:w="2258" w:type="dxa"/>
          </w:tcPr>
          <w:p w14:paraId="7C2C5169" w14:textId="77777777" w:rsidR="00E9319B" w:rsidRDefault="00E9319B">
            <w:pPr>
              <w:pStyle w:val="TableParagraph"/>
              <w:jc w:val="left"/>
              <w:rPr>
                <w:sz w:val="18"/>
              </w:rPr>
            </w:pPr>
          </w:p>
        </w:tc>
        <w:tc>
          <w:tcPr>
            <w:tcW w:w="6372" w:type="dxa"/>
          </w:tcPr>
          <w:p w14:paraId="4B3C2839" w14:textId="77777777" w:rsidR="00E9319B" w:rsidRDefault="00407046">
            <w:pPr>
              <w:pStyle w:val="TableParagraph"/>
              <w:spacing w:before="1" w:line="233" w:lineRule="exact"/>
              <w:ind w:left="2173" w:right="2164"/>
              <w:jc w:val="center"/>
              <w:rPr>
                <w:b/>
              </w:rPr>
            </w:pPr>
            <w:r>
              <w:rPr>
                <w:b/>
              </w:rPr>
              <w:t>SBA</w:t>
            </w:r>
            <w:r>
              <w:rPr>
                <w:b/>
                <w:spacing w:val="-7"/>
              </w:rPr>
              <w:t xml:space="preserve"> </w:t>
            </w:r>
            <w:r>
              <w:rPr>
                <w:b/>
              </w:rPr>
              <w:t>Definition</w:t>
            </w:r>
            <w:r>
              <w:rPr>
                <w:b/>
                <w:spacing w:val="-5"/>
              </w:rPr>
              <w:t xml:space="preserve"> </w:t>
            </w:r>
            <w:r>
              <w:rPr>
                <w:b/>
                <w:spacing w:val="-4"/>
              </w:rPr>
              <w:t>Small</w:t>
            </w:r>
          </w:p>
        </w:tc>
      </w:tr>
      <w:tr w:rsidR="00E9319B" w14:paraId="5D89DF4C" w14:textId="77777777">
        <w:trPr>
          <w:trHeight w:val="256"/>
        </w:trPr>
        <w:tc>
          <w:tcPr>
            <w:tcW w:w="8630" w:type="dxa"/>
            <w:gridSpan w:val="2"/>
          </w:tcPr>
          <w:p w14:paraId="72DE8464" w14:textId="77777777" w:rsidR="00E9319B" w:rsidRDefault="00407046">
            <w:pPr>
              <w:pStyle w:val="TableParagraph"/>
              <w:spacing w:before="1" w:line="236" w:lineRule="exact"/>
              <w:ind w:left="107"/>
              <w:jc w:val="left"/>
              <w:rPr>
                <w:b/>
              </w:rPr>
            </w:pPr>
            <w:r>
              <w:rPr>
                <w:b/>
                <w:spacing w:val="-4"/>
              </w:rPr>
              <w:t>ESOs</w:t>
            </w:r>
          </w:p>
        </w:tc>
      </w:tr>
      <w:tr w:rsidR="00E9319B" w14:paraId="05978984" w14:textId="77777777">
        <w:trPr>
          <w:trHeight w:val="254"/>
        </w:trPr>
        <w:tc>
          <w:tcPr>
            <w:tcW w:w="2258" w:type="dxa"/>
          </w:tcPr>
          <w:p w14:paraId="0D4840E7" w14:textId="77777777" w:rsidR="00E9319B" w:rsidRDefault="00407046">
            <w:pPr>
              <w:pStyle w:val="TableParagraph"/>
              <w:spacing w:line="234" w:lineRule="exact"/>
              <w:ind w:left="107"/>
              <w:jc w:val="left"/>
            </w:pPr>
            <w:r>
              <w:rPr>
                <w:spacing w:val="-2"/>
              </w:rPr>
              <w:t>Career</w:t>
            </w:r>
          </w:p>
        </w:tc>
        <w:tc>
          <w:tcPr>
            <w:tcW w:w="6372" w:type="dxa"/>
          </w:tcPr>
          <w:p w14:paraId="27EE8CAD" w14:textId="77777777" w:rsidR="00E9319B" w:rsidRDefault="00407046">
            <w:pPr>
              <w:pStyle w:val="TableParagraph"/>
              <w:spacing w:line="234" w:lineRule="exact"/>
              <w:ind w:right="95"/>
            </w:pPr>
            <w:r>
              <w:rPr>
                <w:spacing w:val="-5"/>
              </w:rPr>
              <w:t>507</w:t>
            </w:r>
          </w:p>
        </w:tc>
      </w:tr>
      <w:tr w:rsidR="00E9319B" w14:paraId="41E43DCC" w14:textId="77777777">
        <w:trPr>
          <w:trHeight w:val="256"/>
        </w:trPr>
        <w:tc>
          <w:tcPr>
            <w:tcW w:w="8630" w:type="dxa"/>
            <w:gridSpan w:val="2"/>
          </w:tcPr>
          <w:p w14:paraId="21833711" w14:textId="77777777" w:rsidR="00E9319B" w:rsidRDefault="00407046">
            <w:pPr>
              <w:pStyle w:val="TableParagraph"/>
              <w:spacing w:before="1" w:line="236" w:lineRule="exact"/>
              <w:ind w:left="107"/>
              <w:jc w:val="left"/>
              <w:rPr>
                <w:b/>
              </w:rPr>
            </w:pPr>
            <w:r>
              <w:rPr>
                <w:b/>
                <w:spacing w:val="-2"/>
              </w:rPr>
              <w:t>Responders</w:t>
            </w:r>
          </w:p>
        </w:tc>
      </w:tr>
      <w:tr w:rsidR="00E9319B" w14:paraId="239F0174" w14:textId="77777777">
        <w:trPr>
          <w:trHeight w:val="253"/>
        </w:trPr>
        <w:tc>
          <w:tcPr>
            <w:tcW w:w="2258" w:type="dxa"/>
          </w:tcPr>
          <w:p w14:paraId="6C23A4E8" w14:textId="77777777" w:rsidR="00E9319B" w:rsidRDefault="00407046">
            <w:pPr>
              <w:pStyle w:val="TableParagraph"/>
              <w:spacing w:line="234" w:lineRule="exact"/>
              <w:ind w:left="107"/>
              <w:jc w:val="left"/>
            </w:pPr>
            <w:r>
              <w:rPr>
                <w:spacing w:val="-2"/>
              </w:rPr>
              <w:t>Career</w:t>
            </w:r>
          </w:p>
        </w:tc>
        <w:tc>
          <w:tcPr>
            <w:tcW w:w="6372" w:type="dxa"/>
          </w:tcPr>
          <w:p w14:paraId="2E7A4467" w14:textId="77777777" w:rsidR="00E9319B" w:rsidRDefault="00407046">
            <w:pPr>
              <w:pStyle w:val="TableParagraph"/>
              <w:spacing w:line="234" w:lineRule="exact"/>
              <w:ind w:right="93"/>
            </w:pPr>
            <w:r>
              <w:rPr>
                <w:spacing w:val="-2"/>
              </w:rPr>
              <w:t>25,816</w:t>
            </w:r>
          </w:p>
        </w:tc>
      </w:tr>
    </w:tbl>
    <w:p w14:paraId="26079768" w14:textId="77777777" w:rsidR="00E9319B" w:rsidRDefault="00407046">
      <w:pPr>
        <w:spacing w:before="2"/>
        <w:ind w:left="440"/>
        <w:rPr>
          <w:sz w:val="20"/>
        </w:rPr>
      </w:pPr>
      <w:r>
        <w:rPr>
          <w:sz w:val="20"/>
        </w:rPr>
        <w:t>Source:</w:t>
      </w:r>
      <w:r>
        <w:rPr>
          <w:spacing w:val="-6"/>
          <w:sz w:val="20"/>
        </w:rPr>
        <w:t xml:space="preserve"> </w:t>
      </w:r>
      <w:r>
        <w:rPr>
          <w:sz w:val="20"/>
        </w:rPr>
        <w:t>OSHA</w:t>
      </w:r>
      <w:r>
        <w:rPr>
          <w:spacing w:val="-5"/>
          <w:sz w:val="20"/>
        </w:rPr>
        <w:t xml:space="preserve"> </w:t>
      </w:r>
      <w:r>
        <w:rPr>
          <w:sz w:val="20"/>
        </w:rPr>
        <w:t>derived</w:t>
      </w:r>
      <w:r>
        <w:rPr>
          <w:spacing w:val="-5"/>
          <w:sz w:val="20"/>
        </w:rPr>
        <w:t xml:space="preserve"> </w:t>
      </w:r>
      <w:r>
        <w:rPr>
          <w:sz w:val="20"/>
        </w:rPr>
        <w:t>from</w:t>
      </w:r>
      <w:r>
        <w:rPr>
          <w:spacing w:val="-6"/>
          <w:sz w:val="20"/>
        </w:rPr>
        <w:t xml:space="preserve"> </w:t>
      </w:r>
      <w:r>
        <w:rPr>
          <w:sz w:val="20"/>
        </w:rPr>
        <w:t>Miley</w:t>
      </w:r>
      <w:r>
        <w:rPr>
          <w:spacing w:val="-5"/>
          <w:sz w:val="20"/>
        </w:rPr>
        <w:t xml:space="preserve"> </w:t>
      </w:r>
      <w:r>
        <w:rPr>
          <w:sz w:val="20"/>
        </w:rPr>
        <w:t>(2022),</w:t>
      </w:r>
      <w:r>
        <w:rPr>
          <w:spacing w:val="-4"/>
          <w:sz w:val="20"/>
        </w:rPr>
        <w:t xml:space="preserve"> </w:t>
      </w:r>
      <w:r>
        <w:rPr>
          <w:sz w:val="20"/>
        </w:rPr>
        <w:t>Wildland</w:t>
      </w:r>
      <w:r>
        <w:rPr>
          <w:spacing w:val="-5"/>
          <w:sz w:val="20"/>
        </w:rPr>
        <w:t xml:space="preserve"> </w:t>
      </w:r>
      <w:r>
        <w:rPr>
          <w:sz w:val="20"/>
        </w:rPr>
        <w:t>Fire</w:t>
      </w:r>
      <w:r>
        <w:rPr>
          <w:spacing w:val="-5"/>
          <w:sz w:val="20"/>
        </w:rPr>
        <w:t xml:space="preserve"> </w:t>
      </w:r>
      <w:r>
        <w:rPr>
          <w:sz w:val="20"/>
        </w:rPr>
        <w:t>Jobs</w:t>
      </w:r>
      <w:r>
        <w:rPr>
          <w:spacing w:val="-7"/>
          <w:sz w:val="20"/>
        </w:rPr>
        <w:t xml:space="preserve"> </w:t>
      </w:r>
      <w:r>
        <w:rPr>
          <w:sz w:val="20"/>
        </w:rPr>
        <w:t>(2022),</w:t>
      </w:r>
      <w:r>
        <w:rPr>
          <w:spacing w:val="-7"/>
          <w:sz w:val="20"/>
        </w:rPr>
        <w:t xml:space="preserve"> </w:t>
      </w:r>
      <w:r>
        <w:rPr>
          <w:sz w:val="20"/>
        </w:rPr>
        <w:t>and</w:t>
      </w:r>
      <w:r>
        <w:rPr>
          <w:spacing w:val="-4"/>
          <w:sz w:val="20"/>
        </w:rPr>
        <w:t xml:space="preserve"> </w:t>
      </w:r>
      <w:r>
        <w:rPr>
          <w:sz w:val="20"/>
        </w:rPr>
        <w:t>U.S.</w:t>
      </w:r>
      <w:r>
        <w:rPr>
          <w:spacing w:val="-5"/>
          <w:sz w:val="20"/>
        </w:rPr>
        <w:t xml:space="preserve"> </w:t>
      </w:r>
      <w:r>
        <w:rPr>
          <w:sz w:val="20"/>
        </w:rPr>
        <w:t>Census</w:t>
      </w:r>
      <w:r>
        <w:rPr>
          <w:spacing w:val="-8"/>
          <w:sz w:val="20"/>
        </w:rPr>
        <w:t xml:space="preserve"> </w:t>
      </w:r>
      <w:r>
        <w:rPr>
          <w:sz w:val="20"/>
        </w:rPr>
        <w:t>Bureau</w:t>
      </w:r>
      <w:r>
        <w:rPr>
          <w:spacing w:val="-5"/>
          <w:sz w:val="20"/>
        </w:rPr>
        <w:t xml:space="preserve"> </w:t>
      </w:r>
      <w:r>
        <w:rPr>
          <w:spacing w:val="-2"/>
          <w:sz w:val="20"/>
        </w:rPr>
        <w:t>(2021).</w:t>
      </w:r>
    </w:p>
    <w:p w14:paraId="0C484993" w14:textId="77777777" w:rsidR="00E9319B" w:rsidRDefault="00407046">
      <w:pPr>
        <w:pStyle w:val="ListParagraph"/>
        <w:numPr>
          <w:ilvl w:val="3"/>
          <w:numId w:val="38"/>
        </w:numPr>
        <w:tabs>
          <w:tab w:val="left" w:pos="705"/>
        </w:tabs>
        <w:spacing w:before="176"/>
        <w:ind w:left="705" w:hanging="265"/>
        <w:rPr>
          <w:sz w:val="24"/>
        </w:rPr>
      </w:pPr>
      <w:bookmarkStart w:id="67" w:name="E._Emergency_Medical_Services."/>
      <w:bookmarkEnd w:id="67"/>
      <w:r>
        <w:rPr>
          <w:sz w:val="24"/>
        </w:rPr>
        <w:t>Emergency</w:t>
      </w:r>
      <w:r>
        <w:rPr>
          <w:spacing w:val="-3"/>
          <w:sz w:val="24"/>
        </w:rPr>
        <w:t xml:space="preserve"> </w:t>
      </w:r>
      <w:r>
        <w:rPr>
          <w:sz w:val="24"/>
        </w:rPr>
        <w:t>Medical</w:t>
      </w:r>
      <w:r>
        <w:rPr>
          <w:spacing w:val="-3"/>
          <w:sz w:val="24"/>
        </w:rPr>
        <w:t xml:space="preserve"> </w:t>
      </w:r>
      <w:r>
        <w:rPr>
          <w:spacing w:val="-2"/>
          <w:sz w:val="24"/>
        </w:rPr>
        <w:t>Services.</w:t>
      </w:r>
    </w:p>
    <w:p w14:paraId="4C3B493E" w14:textId="77777777" w:rsidR="00E9319B" w:rsidRDefault="00E9319B">
      <w:pPr>
        <w:pStyle w:val="BodyText"/>
        <w:ind w:left="0"/>
      </w:pPr>
    </w:p>
    <w:p w14:paraId="1975BC3F" w14:textId="77777777" w:rsidR="00E9319B" w:rsidRDefault="00407046">
      <w:pPr>
        <w:pStyle w:val="BodyText"/>
        <w:spacing w:line="480" w:lineRule="auto"/>
        <w:ind w:right="1182" w:firstLine="720"/>
      </w:pPr>
      <w:r>
        <w:t>As outlined in Section VII.B.V.A, small entity determinations for private EMS entities are based on the SBA definition for NAICS 621910 Ambulance Services ($16.5 million or less in revenue, which OSHA converted to 500 employees or less). Public EMS</w:t>
      </w:r>
      <w:r>
        <w:rPr>
          <w:spacing w:val="-3"/>
        </w:rPr>
        <w:t xml:space="preserve"> </w:t>
      </w:r>
      <w:r>
        <w:t>entities</w:t>
      </w:r>
      <w:r>
        <w:rPr>
          <w:spacing w:val="-3"/>
        </w:rPr>
        <w:t xml:space="preserve"> </w:t>
      </w:r>
      <w:r>
        <w:t>are</w:t>
      </w:r>
      <w:r>
        <w:rPr>
          <w:spacing w:val="-4"/>
        </w:rPr>
        <w:t xml:space="preserve"> </w:t>
      </w:r>
      <w:r>
        <w:t>small</w:t>
      </w:r>
      <w:r>
        <w:rPr>
          <w:spacing w:val="-3"/>
        </w:rPr>
        <w:t xml:space="preserve"> </w:t>
      </w:r>
      <w:r>
        <w:t>if</w:t>
      </w:r>
      <w:r>
        <w:rPr>
          <w:spacing w:val="-4"/>
        </w:rPr>
        <w:t xml:space="preserve"> </w:t>
      </w:r>
      <w:r>
        <w:t>they</w:t>
      </w:r>
      <w:r>
        <w:rPr>
          <w:spacing w:val="-4"/>
        </w:rPr>
        <w:t xml:space="preserve"> </w:t>
      </w:r>
      <w:r>
        <w:t>serve</w:t>
      </w:r>
      <w:r>
        <w:rPr>
          <w:spacing w:val="-2"/>
        </w:rPr>
        <w:t xml:space="preserve"> </w:t>
      </w:r>
      <w:r>
        <w:t>a</w:t>
      </w:r>
      <w:r>
        <w:rPr>
          <w:spacing w:val="-4"/>
        </w:rPr>
        <w:t xml:space="preserve"> </w:t>
      </w:r>
      <w:r>
        <w:t>population</w:t>
      </w:r>
      <w:r>
        <w:rPr>
          <w:spacing w:val="-3"/>
        </w:rPr>
        <w:t xml:space="preserve"> </w:t>
      </w:r>
      <w:r>
        <w:t>of</w:t>
      </w:r>
      <w:r>
        <w:rPr>
          <w:spacing w:val="-4"/>
        </w:rPr>
        <w:t xml:space="preserve"> </w:t>
      </w:r>
      <w:r>
        <w:t>fewer</w:t>
      </w:r>
      <w:r>
        <w:rPr>
          <w:spacing w:val="-4"/>
        </w:rPr>
        <w:t xml:space="preserve"> </w:t>
      </w:r>
      <w:r>
        <w:t>than</w:t>
      </w:r>
      <w:r>
        <w:rPr>
          <w:spacing w:val="-3"/>
        </w:rPr>
        <w:t xml:space="preserve"> </w:t>
      </w:r>
      <w:r>
        <w:t>50,000</w:t>
      </w:r>
      <w:r>
        <w:rPr>
          <w:spacing w:val="-3"/>
        </w:rPr>
        <w:t xml:space="preserve"> </w:t>
      </w:r>
      <w:r>
        <w:t>people.</w:t>
      </w:r>
      <w:r>
        <w:rPr>
          <w:spacing w:val="-3"/>
        </w:rPr>
        <w:t xml:space="preserve"> </w:t>
      </w:r>
      <w:r>
        <w:t>Table</w:t>
      </w:r>
      <w:r>
        <w:rPr>
          <w:spacing w:val="-4"/>
        </w:rPr>
        <w:t xml:space="preserve"> </w:t>
      </w:r>
      <w:r>
        <w:t>VII- B-16 presents the number of small EMS entities based on both definitions. Table VII-B- 16 also shows the number of responders at these small EMS entities.</w:t>
      </w:r>
    </w:p>
    <w:p w14:paraId="54C385DE" w14:textId="77777777" w:rsidR="00E9319B" w:rsidRDefault="00407046">
      <w:pPr>
        <w:pStyle w:val="Heading2"/>
        <w:spacing w:before="1"/>
        <w:ind w:left="1248"/>
      </w:pPr>
      <w:r>
        <w:t>Table</w:t>
      </w:r>
      <w:r>
        <w:rPr>
          <w:spacing w:val="-5"/>
        </w:rPr>
        <w:t xml:space="preserve"> </w:t>
      </w:r>
      <w:r>
        <w:t>VII-B-16.</w:t>
      </w:r>
      <w:r>
        <w:rPr>
          <w:spacing w:val="-2"/>
        </w:rPr>
        <w:t xml:space="preserve"> </w:t>
      </w:r>
      <w:r>
        <w:t>Small</w:t>
      </w:r>
      <w:r>
        <w:rPr>
          <w:spacing w:val="-4"/>
        </w:rPr>
        <w:t xml:space="preserve"> </w:t>
      </w:r>
      <w:r>
        <w:t>Emergency</w:t>
      </w:r>
      <w:r>
        <w:rPr>
          <w:spacing w:val="-2"/>
        </w:rPr>
        <w:t xml:space="preserve"> </w:t>
      </w:r>
      <w:r>
        <w:t>Medical</w:t>
      </w:r>
      <w:r>
        <w:rPr>
          <w:spacing w:val="-2"/>
        </w:rPr>
        <w:t xml:space="preserve"> </w:t>
      </w:r>
      <w:r>
        <w:t>Service</w:t>
      </w:r>
      <w:r>
        <w:rPr>
          <w:spacing w:val="-3"/>
        </w:rPr>
        <w:t xml:space="preserve"> </w:t>
      </w:r>
      <w:r>
        <w:t>Entities</w:t>
      </w:r>
      <w:r>
        <w:rPr>
          <w:spacing w:val="-2"/>
        </w:rPr>
        <w:t xml:space="preserve"> </w:t>
      </w:r>
      <w:r>
        <w:t>and</w:t>
      </w:r>
      <w:r>
        <w:rPr>
          <w:spacing w:val="-1"/>
        </w:rPr>
        <w:t xml:space="preserve"> </w:t>
      </w:r>
      <w:r>
        <w:rPr>
          <w:spacing w:val="-2"/>
        </w:rPr>
        <w:t>Responders</w:t>
      </w:r>
    </w:p>
    <w:p w14:paraId="6BF36C57" w14:textId="77777777" w:rsidR="00E9319B" w:rsidRDefault="00407046">
      <w:pPr>
        <w:ind w:left="4325"/>
        <w:rPr>
          <w:b/>
          <w:sz w:val="24"/>
        </w:rPr>
      </w:pPr>
      <w:r>
        <w:rPr>
          <w:b/>
          <w:spacing w:val="-2"/>
          <w:sz w:val="24"/>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2140"/>
        <w:gridCol w:w="1886"/>
        <w:gridCol w:w="2140"/>
      </w:tblGrid>
      <w:tr w:rsidR="00E9319B" w14:paraId="5689E899" w14:textId="77777777">
        <w:trPr>
          <w:trHeight w:val="256"/>
        </w:trPr>
        <w:tc>
          <w:tcPr>
            <w:tcW w:w="2462" w:type="dxa"/>
            <w:vMerge w:val="restart"/>
          </w:tcPr>
          <w:p w14:paraId="74902583" w14:textId="77777777" w:rsidR="00E9319B" w:rsidRDefault="00E9319B">
            <w:pPr>
              <w:pStyle w:val="TableParagraph"/>
              <w:jc w:val="left"/>
            </w:pPr>
          </w:p>
        </w:tc>
        <w:tc>
          <w:tcPr>
            <w:tcW w:w="6166" w:type="dxa"/>
            <w:gridSpan w:val="3"/>
          </w:tcPr>
          <w:p w14:paraId="58FBFF9C" w14:textId="77777777" w:rsidR="00E9319B" w:rsidRDefault="00407046">
            <w:pPr>
              <w:pStyle w:val="TableParagraph"/>
              <w:spacing w:before="1" w:line="236" w:lineRule="exact"/>
              <w:ind w:left="1819"/>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66D2E96F" w14:textId="77777777">
        <w:trPr>
          <w:trHeight w:val="253"/>
        </w:trPr>
        <w:tc>
          <w:tcPr>
            <w:tcW w:w="2462" w:type="dxa"/>
            <w:vMerge/>
            <w:tcBorders>
              <w:top w:val="nil"/>
            </w:tcBorders>
          </w:tcPr>
          <w:p w14:paraId="03AD2920" w14:textId="77777777" w:rsidR="00E9319B" w:rsidRDefault="00E9319B">
            <w:pPr>
              <w:rPr>
                <w:sz w:val="2"/>
                <w:szCs w:val="2"/>
              </w:rPr>
            </w:pPr>
          </w:p>
        </w:tc>
        <w:tc>
          <w:tcPr>
            <w:tcW w:w="2140" w:type="dxa"/>
          </w:tcPr>
          <w:p w14:paraId="250F678D" w14:textId="77777777" w:rsidR="00E9319B" w:rsidRDefault="00407046">
            <w:pPr>
              <w:pStyle w:val="TableParagraph"/>
              <w:spacing w:line="234" w:lineRule="exact"/>
              <w:ind w:left="714" w:right="704"/>
              <w:jc w:val="center"/>
              <w:rPr>
                <w:b/>
              </w:rPr>
            </w:pPr>
            <w:r>
              <w:rPr>
                <w:b/>
                <w:spacing w:val="-2"/>
              </w:rPr>
              <w:t>Private</w:t>
            </w:r>
          </w:p>
        </w:tc>
        <w:tc>
          <w:tcPr>
            <w:tcW w:w="1886" w:type="dxa"/>
          </w:tcPr>
          <w:p w14:paraId="5B04452B" w14:textId="77777777" w:rsidR="00E9319B" w:rsidRDefault="00407046">
            <w:pPr>
              <w:pStyle w:val="TableParagraph"/>
              <w:spacing w:line="234" w:lineRule="exact"/>
              <w:ind w:left="631" w:right="617"/>
              <w:jc w:val="center"/>
              <w:rPr>
                <w:b/>
              </w:rPr>
            </w:pPr>
            <w:r>
              <w:rPr>
                <w:b/>
                <w:spacing w:val="-2"/>
              </w:rPr>
              <w:t>Public</w:t>
            </w:r>
          </w:p>
        </w:tc>
        <w:tc>
          <w:tcPr>
            <w:tcW w:w="2140" w:type="dxa"/>
          </w:tcPr>
          <w:p w14:paraId="4DDE5E42" w14:textId="77777777" w:rsidR="00E9319B" w:rsidRDefault="00407046">
            <w:pPr>
              <w:pStyle w:val="TableParagraph"/>
              <w:spacing w:line="234" w:lineRule="exact"/>
              <w:ind w:left="714" w:right="702"/>
              <w:jc w:val="center"/>
              <w:rPr>
                <w:b/>
              </w:rPr>
            </w:pPr>
            <w:r>
              <w:rPr>
                <w:b/>
                <w:spacing w:val="-2"/>
              </w:rPr>
              <w:t>Total</w:t>
            </w:r>
          </w:p>
        </w:tc>
      </w:tr>
      <w:tr w:rsidR="00E9319B" w14:paraId="202ABEC6" w14:textId="77777777">
        <w:trPr>
          <w:trHeight w:val="254"/>
        </w:trPr>
        <w:tc>
          <w:tcPr>
            <w:tcW w:w="8628" w:type="dxa"/>
            <w:gridSpan w:val="4"/>
          </w:tcPr>
          <w:p w14:paraId="445230E6" w14:textId="77777777" w:rsidR="00E9319B" w:rsidRDefault="00407046">
            <w:pPr>
              <w:pStyle w:val="TableParagraph"/>
              <w:spacing w:before="1" w:line="233" w:lineRule="exact"/>
              <w:ind w:left="107"/>
              <w:jc w:val="left"/>
              <w:rPr>
                <w:b/>
              </w:rPr>
            </w:pPr>
            <w:r>
              <w:rPr>
                <w:b/>
                <w:spacing w:val="-4"/>
              </w:rPr>
              <w:t>ESOs</w:t>
            </w:r>
          </w:p>
        </w:tc>
      </w:tr>
      <w:tr w:rsidR="00E9319B" w14:paraId="3CA205C9" w14:textId="77777777">
        <w:trPr>
          <w:trHeight w:val="256"/>
        </w:trPr>
        <w:tc>
          <w:tcPr>
            <w:tcW w:w="2462" w:type="dxa"/>
          </w:tcPr>
          <w:p w14:paraId="22E575E4" w14:textId="77777777" w:rsidR="00E9319B" w:rsidRDefault="00407046">
            <w:pPr>
              <w:pStyle w:val="TableParagraph"/>
              <w:spacing w:before="1" w:line="236" w:lineRule="exact"/>
              <w:ind w:left="107"/>
              <w:jc w:val="left"/>
            </w:pPr>
            <w:r>
              <w:rPr>
                <w:spacing w:val="-2"/>
              </w:rPr>
              <w:t>Career</w:t>
            </w:r>
          </w:p>
        </w:tc>
        <w:tc>
          <w:tcPr>
            <w:tcW w:w="2140" w:type="dxa"/>
          </w:tcPr>
          <w:p w14:paraId="57E87C00" w14:textId="77777777" w:rsidR="00E9319B" w:rsidRDefault="00407046">
            <w:pPr>
              <w:pStyle w:val="TableParagraph"/>
              <w:spacing w:before="1" w:line="236" w:lineRule="exact"/>
              <w:ind w:right="92"/>
            </w:pPr>
            <w:r>
              <w:rPr>
                <w:spacing w:val="-2"/>
              </w:rPr>
              <w:t>1,971</w:t>
            </w:r>
          </w:p>
        </w:tc>
        <w:tc>
          <w:tcPr>
            <w:tcW w:w="1886" w:type="dxa"/>
          </w:tcPr>
          <w:p w14:paraId="0CE9F37B" w14:textId="77777777" w:rsidR="00E9319B" w:rsidRDefault="00407046">
            <w:pPr>
              <w:pStyle w:val="TableParagraph"/>
              <w:spacing w:before="1" w:line="236" w:lineRule="exact"/>
              <w:ind w:right="92"/>
            </w:pPr>
            <w:r>
              <w:rPr>
                <w:spacing w:val="-5"/>
              </w:rPr>
              <w:t>524</w:t>
            </w:r>
          </w:p>
        </w:tc>
        <w:tc>
          <w:tcPr>
            <w:tcW w:w="2140" w:type="dxa"/>
          </w:tcPr>
          <w:p w14:paraId="062E633E" w14:textId="77777777" w:rsidR="00E9319B" w:rsidRDefault="00407046">
            <w:pPr>
              <w:pStyle w:val="TableParagraph"/>
              <w:spacing w:before="1" w:line="236" w:lineRule="exact"/>
              <w:ind w:right="91"/>
            </w:pPr>
            <w:r>
              <w:rPr>
                <w:spacing w:val="-2"/>
              </w:rPr>
              <w:t>2,495</w:t>
            </w:r>
          </w:p>
        </w:tc>
      </w:tr>
      <w:tr w:rsidR="00E9319B" w14:paraId="4EB2510C" w14:textId="77777777">
        <w:trPr>
          <w:trHeight w:val="253"/>
        </w:trPr>
        <w:tc>
          <w:tcPr>
            <w:tcW w:w="2462" w:type="dxa"/>
          </w:tcPr>
          <w:p w14:paraId="2EC4B5B4" w14:textId="77777777" w:rsidR="00E9319B" w:rsidRDefault="00407046">
            <w:pPr>
              <w:pStyle w:val="TableParagraph"/>
              <w:spacing w:line="234" w:lineRule="exact"/>
              <w:ind w:left="107"/>
              <w:jc w:val="left"/>
            </w:pPr>
            <w:r>
              <w:rPr>
                <w:spacing w:val="-2"/>
              </w:rPr>
              <w:t>Volunteer</w:t>
            </w:r>
          </w:p>
        </w:tc>
        <w:tc>
          <w:tcPr>
            <w:tcW w:w="2140" w:type="dxa"/>
          </w:tcPr>
          <w:p w14:paraId="4B7B9162" w14:textId="77777777" w:rsidR="00E9319B" w:rsidRDefault="00407046">
            <w:pPr>
              <w:pStyle w:val="TableParagraph"/>
              <w:spacing w:line="234" w:lineRule="exact"/>
              <w:ind w:right="92"/>
            </w:pPr>
            <w:r>
              <w:rPr>
                <w:spacing w:val="-2"/>
              </w:rPr>
              <w:t>1,141</w:t>
            </w:r>
          </w:p>
        </w:tc>
        <w:tc>
          <w:tcPr>
            <w:tcW w:w="1886" w:type="dxa"/>
          </w:tcPr>
          <w:p w14:paraId="5E853205" w14:textId="77777777" w:rsidR="00E9319B" w:rsidRDefault="00407046">
            <w:pPr>
              <w:pStyle w:val="TableParagraph"/>
              <w:spacing w:line="234" w:lineRule="exact"/>
              <w:ind w:right="92"/>
            </w:pPr>
            <w:r>
              <w:rPr>
                <w:spacing w:val="-5"/>
              </w:rPr>
              <w:t>211</w:t>
            </w:r>
          </w:p>
        </w:tc>
        <w:tc>
          <w:tcPr>
            <w:tcW w:w="2140" w:type="dxa"/>
          </w:tcPr>
          <w:p w14:paraId="36DCC65B" w14:textId="77777777" w:rsidR="00E9319B" w:rsidRDefault="00407046">
            <w:pPr>
              <w:pStyle w:val="TableParagraph"/>
              <w:spacing w:line="234" w:lineRule="exact"/>
              <w:ind w:right="91"/>
            </w:pPr>
            <w:r>
              <w:rPr>
                <w:spacing w:val="-2"/>
              </w:rPr>
              <w:t>1,352</w:t>
            </w:r>
          </w:p>
        </w:tc>
      </w:tr>
      <w:tr w:rsidR="00E9319B" w14:paraId="3B908915" w14:textId="77777777">
        <w:trPr>
          <w:trHeight w:val="256"/>
        </w:trPr>
        <w:tc>
          <w:tcPr>
            <w:tcW w:w="2462" w:type="dxa"/>
          </w:tcPr>
          <w:p w14:paraId="29DC17D8" w14:textId="77777777" w:rsidR="00E9319B" w:rsidRDefault="00407046">
            <w:pPr>
              <w:pStyle w:val="TableParagraph"/>
              <w:spacing w:before="1" w:line="236" w:lineRule="exact"/>
              <w:ind w:left="107"/>
              <w:jc w:val="left"/>
            </w:pPr>
            <w:r>
              <w:rPr>
                <w:spacing w:val="-4"/>
              </w:rPr>
              <w:t>Mixed</w:t>
            </w:r>
          </w:p>
        </w:tc>
        <w:tc>
          <w:tcPr>
            <w:tcW w:w="2140" w:type="dxa"/>
          </w:tcPr>
          <w:p w14:paraId="7B8B952D" w14:textId="77777777" w:rsidR="00E9319B" w:rsidRDefault="00407046">
            <w:pPr>
              <w:pStyle w:val="TableParagraph"/>
              <w:spacing w:before="1" w:line="236" w:lineRule="exact"/>
              <w:ind w:right="92"/>
            </w:pPr>
            <w:r>
              <w:rPr>
                <w:spacing w:val="-2"/>
              </w:rPr>
              <w:t>2,075</w:t>
            </w:r>
          </w:p>
        </w:tc>
        <w:tc>
          <w:tcPr>
            <w:tcW w:w="1886" w:type="dxa"/>
          </w:tcPr>
          <w:p w14:paraId="34E6EC24" w14:textId="77777777" w:rsidR="00E9319B" w:rsidRDefault="00407046">
            <w:pPr>
              <w:pStyle w:val="TableParagraph"/>
              <w:spacing w:before="1" w:line="236" w:lineRule="exact"/>
              <w:ind w:right="92"/>
            </w:pPr>
            <w:r>
              <w:rPr>
                <w:spacing w:val="-5"/>
              </w:rPr>
              <w:t>552</w:t>
            </w:r>
          </w:p>
        </w:tc>
        <w:tc>
          <w:tcPr>
            <w:tcW w:w="2140" w:type="dxa"/>
          </w:tcPr>
          <w:p w14:paraId="19FDE03F" w14:textId="77777777" w:rsidR="00E9319B" w:rsidRDefault="00407046">
            <w:pPr>
              <w:pStyle w:val="TableParagraph"/>
              <w:spacing w:before="1" w:line="236" w:lineRule="exact"/>
              <w:ind w:right="91"/>
            </w:pPr>
            <w:r>
              <w:rPr>
                <w:spacing w:val="-2"/>
              </w:rPr>
              <w:t>2,626</w:t>
            </w:r>
          </w:p>
        </w:tc>
      </w:tr>
      <w:tr w:rsidR="00E9319B" w14:paraId="08BB5937" w14:textId="77777777">
        <w:trPr>
          <w:trHeight w:val="253"/>
        </w:trPr>
        <w:tc>
          <w:tcPr>
            <w:tcW w:w="2462" w:type="dxa"/>
          </w:tcPr>
          <w:p w14:paraId="32E7CD50" w14:textId="77777777" w:rsidR="00E9319B" w:rsidRDefault="00407046">
            <w:pPr>
              <w:pStyle w:val="TableParagraph"/>
              <w:spacing w:line="234" w:lineRule="exact"/>
              <w:ind w:left="107"/>
              <w:jc w:val="left"/>
              <w:rPr>
                <w:b/>
              </w:rPr>
            </w:pPr>
            <w:r>
              <w:rPr>
                <w:b/>
                <w:spacing w:val="-2"/>
              </w:rPr>
              <w:t>Total</w:t>
            </w:r>
          </w:p>
        </w:tc>
        <w:tc>
          <w:tcPr>
            <w:tcW w:w="2140" w:type="dxa"/>
          </w:tcPr>
          <w:p w14:paraId="01BC3202" w14:textId="77777777" w:rsidR="00E9319B" w:rsidRDefault="00407046">
            <w:pPr>
              <w:pStyle w:val="TableParagraph"/>
              <w:spacing w:line="234" w:lineRule="exact"/>
              <w:ind w:right="92"/>
              <w:rPr>
                <w:b/>
              </w:rPr>
            </w:pPr>
            <w:r>
              <w:rPr>
                <w:b/>
                <w:spacing w:val="-2"/>
              </w:rPr>
              <w:t>5,186</w:t>
            </w:r>
          </w:p>
        </w:tc>
        <w:tc>
          <w:tcPr>
            <w:tcW w:w="1886" w:type="dxa"/>
          </w:tcPr>
          <w:p w14:paraId="2BD73631" w14:textId="77777777" w:rsidR="00E9319B" w:rsidRDefault="00407046">
            <w:pPr>
              <w:pStyle w:val="TableParagraph"/>
              <w:spacing w:line="234" w:lineRule="exact"/>
              <w:ind w:right="89"/>
              <w:rPr>
                <w:b/>
              </w:rPr>
            </w:pPr>
            <w:r>
              <w:rPr>
                <w:b/>
                <w:spacing w:val="-2"/>
              </w:rPr>
              <w:t>1,287</w:t>
            </w:r>
          </w:p>
        </w:tc>
        <w:tc>
          <w:tcPr>
            <w:tcW w:w="2140" w:type="dxa"/>
          </w:tcPr>
          <w:p w14:paraId="7A46C9DF" w14:textId="77777777" w:rsidR="00E9319B" w:rsidRDefault="00407046">
            <w:pPr>
              <w:pStyle w:val="TableParagraph"/>
              <w:spacing w:line="234" w:lineRule="exact"/>
              <w:ind w:right="91"/>
              <w:rPr>
                <w:b/>
              </w:rPr>
            </w:pPr>
            <w:r>
              <w:rPr>
                <w:b/>
                <w:spacing w:val="-2"/>
              </w:rPr>
              <w:t>6,473</w:t>
            </w:r>
          </w:p>
        </w:tc>
      </w:tr>
      <w:tr w:rsidR="00E9319B" w14:paraId="207046A0" w14:textId="77777777">
        <w:trPr>
          <w:trHeight w:val="254"/>
        </w:trPr>
        <w:tc>
          <w:tcPr>
            <w:tcW w:w="8628" w:type="dxa"/>
            <w:gridSpan w:val="4"/>
          </w:tcPr>
          <w:p w14:paraId="165A475C" w14:textId="77777777" w:rsidR="00E9319B" w:rsidRDefault="00407046">
            <w:pPr>
              <w:pStyle w:val="TableParagraph"/>
              <w:spacing w:before="1" w:line="233" w:lineRule="exact"/>
              <w:ind w:left="107"/>
              <w:jc w:val="left"/>
              <w:rPr>
                <w:b/>
              </w:rPr>
            </w:pPr>
            <w:r>
              <w:rPr>
                <w:b/>
                <w:spacing w:val="-2"/>
              </w:rPr>
              <w:t>Responders</w:t>
            </w:r>
          </w:p>
        </w:tc>
      </w:tr>
      <w:tr w:rsidR="00E9319B" w14:paraId="4FA51286" w14:textId="77777777">
        <w:trPr>
          <w:trHeight w:val="256"/>
        </w:trPr>
        <w:tc>
          <w:tcPr>
            <w:tcW w:w="2462" w:type="dxa"/>
          </w:tcPr>
          <w:p w14:paraId="0E52366E" w14:textId="77777777" w:rsidR="00E9319B" w:rsidRDefault="00407046">
            <w:pPr>
              <w:pStyle w:val="TableParagraph"/>
              <w:spacing w:before="1" w:line="236" w:lineRule="exact"/>
              <w:ind w:left="107"/>
              <w:jc w:val="left"/>
            </w:pPr>
            <w:r>
              <w:rPr>
                <w:spacing w:val="-2"/>
              </w:rPr>
              <w:t>Career</w:t>
            </w:r>
          </w:p>
        </w:tc>
        <w:tc>
          <w:tcPr>
            <w:tcW w:w="2140" w:type="dxa"/>
          </w:tcPr>
          <w:p w14:paraId="02FEC653" w14:textId="77777777" w:rsidR="00E9319B" w:rsidRDefault="00407046">
            <w:pPr>
              <w:pStyle w:val="TableParagraph"/>
              <w:spacing w:before="1" w:line="236" w:lineRule="exact"/>
              <w:ind w:right="92"/>
            </w:pPr>
            <w:r>
              <w:rPr>
                <w:spacing w:val="-2"/>
              </w:rPr>
              <w:t>99,185</w:t>
            </w:r>
          </w:p>
        </w:tc>
        <w:tc>
          <w:tcPr>
            <w:tcW w:w="1886" w:type="dxa"/>
          </w:tcPr>
          <w:p w14:paraId="030AFFA6" w14:textId="77777777" w:rsidR="00E9319B" w:rsidRDefault="00407046">
            <w:pPr>
              <w:pStyle w:val="TableParagraph"/>
              <w:spacing w:before="1" w:line="236" w:lineRule="exact"/>
              <w:ind w:right="89"/>
            </w:pPr>
            <w:r>
              <w:rPr>
                <w:spacing w:val="-2"/>
              </w:rPr>
              <w:t>28,843</w:t>
            </w:r>
          </w:p>
        </w:tc>
        <w:tc>
          <w:tcPr>
            <w:tcW w:w="2140" w:type="dxa"/>
          </w:tcPr>
          <w:p w14:paraId="57FE3E33" w14:textId="77777777" w:rsidR="00E9319B" w:rsidRDefault="00407046">
            <w:pPr>
              <w:pStyle w:val="TableParagraph"/>
              <w:spacing w:before="1" w:line="236" w:lineRule="exact"/>
              <w:ind w:right="91"/>
            </w:pPr>
            <w:r>
              <w:rPr>
                <w:spacing w:val="-2"/>
              </w:rPr>
              <w:t>128,028</w:t>
            </w:r>
          </w:p>
        </w:tc>
      </w:tr>
      <w:tr w:rsidR="00E9319B" w14:paraId="2BF4E0C9" w14:textId="77777777">
        <w:trPr>
          <w:trHeight w:val="253"/>
        </w:trPr>
        <w:tc>
          <w:tcPr>
            <w:tcW w:w="2462" w:type="dxa"/>
          </w:tcPr>
          <w:p w14:paraId="0AC47560" w14:textId="77777777" w:rsidR="00E9319B" w:rsidRDefault="00407046">
            <w:pPr>
              <w:pStyle w:val="TableParagraph"/>
              <w:spacing w:before="1" w:line="233" w:lineRule="exact"/>
              <w:ind w:left="107"/>
              <w:jc w:val="left"/>
            </w:pPr>
            <w:r>
              <w:rPr>
                <w:spacing w:val="-2"/>
              </w:rPr>
              <w:t>Volunteer</w:t>
            </w:r>
          </w:p>
        </w:tc>
        <w:tc>
          <w:tcPr>
            <w:tcW w:w="2140" w:type="dxa"/>
          </w:tcPr>
          <w:p w14:paraId="2DD79D6C" w14:textId="77777777" w:rsidR="00E9319B" w:rsidRDefault="00407046">
            <w:pPr>
              <w:pStyle w:val="TableParagraph"/>
              <w:spacing w:before="1" w:line="233" w:lineRule="exact"/>
              <w:ind w:right="92"/>
            </w:pPr>
            <w:r>
              <w:rPr>
                <w:spacing w:val="-2"/>
              </w:rPr>
              <w:t>57,423</w:t>
            </w:r>
          </w:p>
        </w:tc>
        <w:tc>
          <w:tcPr>
            <w:tcW w:w="1886" w:type="dxa"/>
          </w:tcPr>
          <w:p w14:paraId="43BEFEE4" w14:textId="77777777" w:rsidR="00E9319B" w:rsidRDefault="00407046">
            <w:pPr>
              <w:pStyle w:val="TableParagraph"/>
              <w:spacing w:before="1" w:line="233" w:lineRule="exact"/>
              <w:ind w:right="89"/>
            </w:pPr>
            <w:r>
              <w:rPr>
                <w:spacing w:val="-2"/>
              </w:rPr>
              <w:t>14,699</w:t>
            </w:r>
          </w:p>
        </w:tc>
        <w:tc>
          <w:tcPr>
            <w:tcW w:w="2140" w:type="dxa"/>
          </w:tcPr>
          <w:p w14:paraId="114555AF" w14:textId="77777777" w:rsidR="00E9319B" w:rsidRDefault="00407046">
            <w:pPr>
              <w:pStyle w:val="TableParagraph"/>
              <w:spacing w:before="1" w:line="233" w:lineRule="exact"/>
              <w:ind w:right="91"/>
            </w:pPr>
            <w:r>
              <w:rPr>
                <w:spacing w:val="-2"/>
              </w:rPr>
              <w:t>72,122</w:t>
            </w:r>
          </w:p>
        </w:tc>
      </w:tr>
      <w:tr w:rsidR="00E9319B" w14:paraId="524A038A" w14:textId="77777777">
        <w:trPr>
          <w:trHeight w:val="256"/>
        </w:trPr>
        <w:tc>
          <w:tcPr>
            <w:tcW w:w="2462" w:type="dxa"/>
          </w:tcPr>
          <w:p w14:paraId="6C603A10" w14:textId="77777777" w:rsidR="00E9319B" w:rsidRDefault="00407046">
            <w:pPr>
              <w:pStyle w:val="TableParagraph"/>
              <w:spacing w:before="1" w:line="236" w:lineRule="exact"/>
              <w:ind w:left="107"/>
              <w:jc w:val="left"/>
            </w:pPr>
            <w:r>
              <w:rPr>
                <w:spacing w:val="-4"/>
              </w:rPr>
              <w:t>Mixed</w:t>
            </w:r>
          </w:p>
        </w:tc>
        <w:tc>
          <w:tcPr>
            <w:tcW w:w="2140" w:type="dxa"/>
          </w:tcPr>
          <w:p w14:paraId="42A056BF" w14:textId="77777777" w:rsidR="00E9319B" w:rsidRDefault="00407046">
            <w:pPr>
              <w:pStyle w:val="TableParagraph"/>
              <w:spacing w:before="1" w:line="236" w:lineRule="exact"/>
              <w:ind w:right="92"/>
            </w:pPr>
            <w:r>
              <w:rPr>
                <w:spacing w:val="-2"/>
              </w:rPr>
              <w:t>104,405</w:t>
            </w:r>
          </w:p>
        </w:tc>
        <w:tc>
          <w:tcPr>
            <w:tcW w:w="1886" w:type="dxa"/>
          </w:tcPr>
          <w:p w14:paraId="1C2CBCA0" w14:textId="77777777" w:rsidR="00E9319B" w:rsidRDefault="00407046">
            <w:pPr>
              <w:pStyle w:val="TableParagraph"/>
              <w:spacing w:before="1" w:line="236" w:lineRule="exact"/>
              <w:ind w:right="89"/>
            </w:pPr>
            <w:r>
              <w:rPr>
                <w:spacing w:val="-2"/>
              </w:rPr>
              <w:t>20,231</w:t>
            </w:r>
          </w:p>
        </w:tc>
        <w:tc>
          <w:tcPr>
            <w:tcW w:w="2140" w:type="dxa"/>
          </w:tcPr>
          <w:p w14:paraId="7B4CF46D" w14:textId="77777777" w:rsidR="00E9319B" w:rsidRDefault="00407046">
            <w:pPr>
              <w:pStyle w:val="TableParagraph"/>
              <w:spacing w:before="1" w:line="236" w:lineRule="exact"/>
              <w:ind w:right="91"/>
            </w:pPr>
            <w:r>
              <w:rPr>
                <w:spacing w:val="-2"/>
              </w:rPr>
              <w:t>124,636</w:t>
            </w:r>
          </w:p>
        </w:tc>
      </w:tr>
      <w:tr w:rsidR="00E9319B" w14:paraId="003274DF" w14:textId="77777777">
        <w:trPr>
          <w:trHeight w:val="253"/>
        </w:trPr>
        <w:tc>
          <w:tcPr>
            <w:tcW w:w="2462" w:type="dxa"/>
          </w:tcPr>
          <w:p w14:paraId="7C76AE67" w14:textId="77777777" w:rsidR="00E9319B" w:rsidRDefault="00407046">
            <w:pPr>
              <w:pStyle w:val="TableParagraph"/>
              <w:spacing w:line="234" w:lineRule="exact"/>
              <w:ind w:left="107"/>
              <w:jc w:val="left"/>
              <w:rPr>
                <w:b/>
              </w:rPr>
            </w:pPr>
            <w:r>
              <w:rPr>
                <w:b/>
                <w:spacing w:val="-2"/>
              </w:rPr>
              <w:t>Total</w:t>
            </w:r>
          </w:p>
        </w:tc>
        <w:tc>
          <w:tcPr>
            <w:tcW w:w="2140" w:type="dxa"/>
          </w:tcPr>
          <w:p w14:paraId="700DAD7C" w14:textId="77777777" w:rsidR="00E9319B" w:rsidRDefault="00407046">
            <w:pPr>
              <w:pStyle w:val="TableParagraph"/>
              <w:spacing w:line="234" w:lineRule="exact"/>
              <w:ind w:right="92"/>
              <w:rPr>
                <w:b/>
              </w:rPr>
            </w:pPr>
            <w:r>
              <w:rPr>
                <w:b/>
                <w:spacing w:val="-2"/>
              </w:rPr>
              <w:t>261,013</w:t>
            </w:r>
          </w:p>
        </w:tc>
        <w:tc>
          <w:tcPr>
            <w:tcW w:w="1886" w:type="dxa"/>
          </w:tcPr>
          <w:p w14:paraId="57C568DA" w14:textId="77777777" w:rsidR="00E9319B" w:rsidRDefault="00407046">
            <w:pPr>
              <w:pStyle w:val="TableParagraph"/>
              <w:spacing w:line="234" w:lineRule="exact"/>
              <w:ind w:right="89"/>
              <w:rPr>
                <w:b/>
              </w:rPr>
            </w:pPr>
            <w:r>
              <w:rPr>
                <w:b/>
                <w:spacing w:val="-2"/>
              </w:rPr>
              <w:t>63,773</w:t>
            </w:r>
          </w:p>
        </w:tc>
        <w:tc>
          <w:tcPr>
            <w:tcW w:w="2140" w:type="dxa"/>
          </w:tcPr>
          <w:p w14:paraId="4B54684F" w14:textId="77777777" w:rsidR="00E9319B" w:rsidRDefault="00407046">
            <w:pPr>
              <w:pStyle w:val="TableParagraph"/>
              <w:spacing w:line="234" w:lineRule="exact"/>
              <w:ind w:right="91"/>
              <w:rPr>
                <w:b/>
              </w:rPr>
            </w:pPr>
            <w:r>
              <w:rPr>
                <w:b/>
                <w:spacing w:val="-2"/>
              </w:rPr>
              <w:t>324,786</w:t>
            </w:r>
          </w:p>
        </w:tc>
      </w:tr>
    </w:tbl>
    <w:p w14:paraId="2ABA3E25" w14:textId="77777777" w:rsidR="00E9319B" w:rsidRDefault="00407046">
      <w:pPr>
        <w:spacing w:before="7"/>
        <w:ind w:left="439" w:right="4268"/>
        <w:rPr>
          <w:sz w:val="20"/>
        </w:rPr>
      </w:pPr>
      <w:r>
        <w:rPr>
          <w:sz w:val="20"/>
        </w:rPr>
        <w:t>Sources:</w:t>
      </w:r>
      <w:r>
        <w:rPr>
          <w:spacing w:val="-5"/>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NAEMT</w:t>
      </w:r>
      <w:r>
        <w:rPr>
          <w:spacing w:val="-4"/>
          <w:sz w:val="20"/>
        </w:rPr>
        <w:t xml:space="preserve"> </w:t>
      </w:r>
      <w:r>
        <w:rPr>
          <w:sz w:val="20"/>
        </w:rPr>
        <w:t>(2014)</w:t>
      </w:r>
      <w:r>
        <w:rPr>
          <w:spacing w:val="-4"/>
          <w:sz w:val="20"/>
        </w:rPr>
        <w:t xml:space="preserve"> </w:t>
      </w:r>
      <w:r>
        <w:rPr>
          <w:sz w:val="20"/>
        </w:rPr>
        <w:t>and</w:t>
      </w:r>
      <w:r>
        <w:rPr>
          <w:spacing w:val="-4"/>
          <w:sz w:val="20"/>
        </w:rPr>
        <w:t xml:space="preserve"> </w:t>
      </w:r>
      <w:r>
        <w:rPr>
          <w:sz w:val="20"/>
        </w:rPr>
        <w:t>BLS</w:t>
      </w:r>
      <w:r>
        <w:rPr>
          <w:spacing w:val="-5"/>
          <w:sz w:val="20"/>
        </w:rPr>
        <w:t xml:space="preserve"> </w:t>
      </w:r>
      <w:r>
        <w:rPr>
          <w:sz w:val="20"/>
        </w:rPr>
        <w:t>(2023). Note: Figures may not add to totals due to rounding.</w:t>
      </w:r>
    </w:p>
    <w:p w14:paraId="45EECE96" w14:textId="77777777" w:rsidR="00E9319B" w:rsidRDefault="00E9319B">
      <w:pPr>
        <w:pStyle w:val="BodyText"/>
        <w:spacing w:before="10"/>
        <w:ind w:left="0"/>
        <w:rPr>
          <w:sz w:val="21"/>
        </w:rPr>
      </w:pPr>
    </w:p>
    <w:p w14:paraId="75781ABE" w14:textId="77777777" w:rsidR="00E9319B" w:rsidRDefault="00407046">
      <w:pPr>
        <w:pStyle w:val="ListParagraph"/>
        <w:numPr>
          <w:ilvl w:val="3"/>
          <w:numId w:val="38"/>
        </w:numPr>
        <w:tabs>
          <w:tab w:val="left" w:pos="691"/>
        </w:tabs>
        <w:ind w:left="691" w:hanging="251"/>
        <w:rPr>
          <w:sz w:val="24"/>
        </w:rPr>
      </w:pPr>
      <w:bookmarkStart w:id="68" w:name="F._Technical_Search_and_Rescue."/>
      <w:bookmarkEnd w:id="68"/>
      <w:r>
        <w:rPr>
          <w:sz w:val="24"/>
        </w:rPr>
        <w:t>Technical</w:t>
      </w:r>
      <w:r>
        <w:rPr>
          <w:spacing w:val="-2"/>
          <w:sz w:val="24"/>
        </w:rPr>
        <w:t xml:space="preserve"> </w:t>
      </w:r>
      <w:r>
        <w:rPr>
          <w:sz w:val="24"/>
        </w:rPr>
        <w:t>Search</w:t>
      </w:r>
      <w:r>
        <w:rPr>
          <w:spacing w:val="-2"/>
          <w:sz w:val="24"/>
        </w:rPr>
        <w:t xml:space="preserve"> </w:t>
      </w:r>
      <w:r>
        <w:rPr>
          <w:sz w:val="24"/>
        </w:rPr>
        <w:t xml:space="preserve">and </w:t>
      </w:r>
      <w:r>
        <w:rPr>
          <w:spacing w:val="-2"/>
          <w:sz w:val="24"/>
        </w:rPr>
        <w:t>Rescue.</w:t>
      </w:r>
    </w:p>
    <w:p w14:paraId="1BA6EB74" w14:textId="77777777" w:rsidR="00E9319B" w:rsidRDefault="00E9319B">
      <w:pPr>
        <w:pStyle w:val="BodyText"/>
        <w:ind w:left="0"/>
      </w:pPr>
    </w:p>
    <w:p w14:paraId="6DA38180" w14:textId="77777777" w:rsidR="00E9319B" w:rsidRDefault="00407046">
      <w:pPr>
        <w:pStyle w:val="BodyText"/>
        <w:spacing w:line="480" w:lineRule="auto"/>
        <w:ind w:right="1124" w:firstLine="720"/>
      </w:pPr>
      <w:r>
        <w:t>As described above, OSHA’s method for estimating the technical search and rescue</w:t>
      </w:r>
      <w:r>
        <w:rPr>
          <w:spacing w:val="-5"/>
        </w:rPr>
        <w:t xml:space="preserve"> </w:t>
      </w:r>
      <w:r>
        <w:t>universe</w:t>
      </w:r>
      <w:r>
        <w:rPr>
          <w:spacing w:val="-5"/>
        </w:rPr>
        <w:t xml:space="preserve"> </w:t>
      </w:r>
      <w:r>
        <w:t>included</w:t>
      </w:r>
      <w:r>
        <w:rPr>
          <w:spacing w:val="-2"/>
        </w:rPr>
        <w:t xml:space="preserve"> </w:t>
      </w:r>
      <w:r>
        <w:t>data</w:t>
      </w:r>
      <w:r>
        <w:rPr>
          <w:spacing w:val="-5"/>
        </w:rPr>
        <w:t xml:space="preserve"> </w:t>
      </w:r>
      <w:r>
        <w:t>from</w:t>
      </w:r>
      <w:r>
        <w:rPr>
          <w:spacing w:val="-4"/>
        </w:rPr>
        <w:t xml:space="preserve"> </w:t>
      </w:r>
      <w:r>
        <w:t>wilderness</w:t>
      </w:r>
      <w:r>
        <w:rPr>
          <w:spacing w:val="-4"/>
        </w:rPr>
        <w:t xml:space="preserve"> </w:t>
      </w:r>
      <w:r>
        <w:t>and</w:t>
      </w:r>
      <w:r>
        <w:rPr>
          <w:spacing w:val="-2"/>
        </w:rPr>
        <w:t xml:space="preserve"> </w:t>
      </w:r>
      <w:r>
        <w:t>urban</w:t>
      </w:r>
      <w:r>
        <w:rPr>
          <w:spacing w:val="-4"/>
        </w:rPr>
        <w:t xml:space="preserve"> </w:t>
      </w:r>
      <w:r>
        <w:t>search</w:t>
      </w:r>
      <w:r>
        <w:rPr>
          <w:spacing w:val="-4"/>
        </w:rPr>
        <w:t xml:space="preserve"> </w:t>
      </w:r>
      <w:r>
        <w:t>and</w:t>
      </w:r>
      <w:r>
        <w:rPr>
          <w:spacing w:val="-2"/>
        </w:rPr>
        <w:t xml:space="preserve"> </w:t>
      </w:r>
      <w:r>
        <w:t>rescue</w:t>
      </w:r>
      <w:r>
        <w:rPr>
          <w:spacing w:val="-3"/>
        </w:rPr>
        <w:t xml:space="preserve"> </w:t>
      </w:r>
      <w:r>
        <w:t>organizations, lifeguard</w:t>
      </w:r>
      <w:r>
        <w:rPr>
          <w:spacing w:val="-4"/>
        </w:rPr>
        <w:t xml:space="preserve"> </w:t>
      </w:r>
      <w:r>
        <w:t>agencies, and</w:t>
      </w:r>
      <w:r>
        <w:rPr>
          <w:spacing w:val="-3"/>
        </w:rPr>
        <w:t xml:space="preserve"> </w:t>
      </w:r>
      <w:r>
        <w:t>private</w:t>
      </w:r>
      <w:r>
        <w:rPr>
          <w:spacing w:val="-2"/>
        </w:rPr>
        <w:t xml:space="preserve"> </w:t>
      </w:r>
      <w:r>
        <w:t>companies.</w:t>
      </w:r>
      <w:r>
        <w:rPr>
          <w:spacing w:val="-2"/>
        </w:rPr>
        <w:t xml:space="preserve"> </w:t>
      </w:r>
      <w:r>
        <w:t>Table</w:t>
      </w:r>
      <w:r>
        <w:rPr>
          <w:spacing w:val="-1"/>
        </w:rPr>
        <w:t xml:space="preserve"> </w:t>
      </w:r>
      <w:r>
        <w:t>VII-B-17</w:t>
      </w:r>
      <w:r>
        <w:rPr>
          <w:spacing w:val="-1"/>
        </w:rPr>
        <w:t xml:space="preserve"> </w:t>
      </w:r>
      <w:r>
        <w:t>presents</w:t>
      </w:r>
      <w:r>
        <w:rPr>
          <w:spacing w:val="-2"/>
        </w:rPr>
        <w:t xml:space="preserve"> </w:t>
      </w:r>
      <w:r>
        <w:t>the</w:t>
      </w:r>
      <w:r>
        <w:rPr>
          <w:spacing w:val="-3"/>
        </w:rPr>
        <w:t xml:space="preserve"> </w:t>
      </w:r>
      <w:r>
        <w:t>estimated</w:t>
      </w:r>
      <w:r>
        <w:rPr>
          <w:spacing w:val="-1"/>
        </w:rPr>
        <w:t xml:space="preserve"> </w:t>
      </w:r>
      <w:r>
        <w:rPr>
          <w:spacing w:val="-2"/>
        </w:rPr>
        <w:t>number</w:t>
      </w:r>
    </w:p>
    <w:p w14:paraId="34AC0CD4" w14:textId="77777777" w:rsidR="00E9319B" w:rsidRDefault="00E9319B">
      <w:pPr>
        <w:spacing w:line="480" w:lineRule="auto"/>
        <w:sectPr w:rsidR="00E9319B">
          <w:pgSz w:w="12240" w:h="15840"/>
          <w:pgMar w:top="1360" w:right="320" w:bottom="1200" w:left="1720" w:header="0" w:footer="1014" w:gutter="0"/>
          <w:cols w:space="720"/>
        </w:sectPr>
      </w:pPr>
    </w:p>
    <w:p w14:paraId="4774E846" w14:textId="77777777" w:rsidR="00E9319B" w:rsidRDefault="00407046">
      <w:pPr>
        <w:pStyle w:val="BodyText"/>
        <w:spacing w:before="79" w:line="480" w:lineRule="auto"/>
        <w:ind w:right="1163"/>
      </w:pPr>
      <w:r>
        <w:t>of</w:t>
      </w:r>
      <w:r>
        <w:rPr>
          <w:spacing w:val="-4"/>
        </w:rPr>
        <w:t xml:space="preserve"> </w:t>
      </w:r>
      <w:r>
        <w:t>affected</w:t>
      </w:r>
      <w:r>
        <w:rPr>
          <w:spacing w:val="-3"/>
        </w:rPr>
        <w:t xml:space="preserve"> </w:t>
      </w:r>
      <w:r>
        <w:t>small</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4"/>
        </w:rPr>
        <w:t xml:space="preserve"> </w:t>
      </w:r>
      <w:r>
        <w:t>groups,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number</w:t>
      </w:r>
      <w:r>
        <w:rPr>
          <w:spacing w:val="-2"/>
        </w:rPr>
        <w:t xml:space="preserve"> </w:t>
      </w:r>
      <w:r>
        <w:t>of</w:t>
      </w:r>
      <w:r>
        <w:rPr>
          <w:spacing w:val="-4"/>
        </w:rPr>
        <w:t xml:space="preserve"> </w:t>
      </w:r>
      <w:r>
        <w:t>responders among those affected entities.</w:t>
      </w:r>
    </w:p>
    <w:p w14:paraId="6AFF954D" w14:textId="77777777" w:rsidR="00E9319B" w:rsidRDefault="00E9319B">
      <w:pPr>
        <w:pStyle w:val="BodyText"/>
        <w:ind w:left="0"/>
        <w:rPr>
          <w:sz w:val="26"/>
        </w:rPr>
      </w:pPr>
    </w:p>
    <w:p w14:paraId="6A0F9CF0" w14:textId="77777777" w:rsidR="00E9319B" w:rsidRDefault="00E9319B">
      <w:pPr>
        <w:pStyle w:val="BodyText"/>
        <w:ind w:left="0"/>
        <w:rPr>
          <w:sz w:val="26"/>
        </w:rPr>
      </w:pPr>
    </w:p>
    <w:p w14:paraId="740487AA" w14:textId="77777777" w:rsidR="00E9319B" w:rsidRDefault="00407046">
      <w:pPr>
        <w:pStyle w:val="Heading2"/>
        <w:spacing w:before="230"/>
        <w:ind w:left="1183" w:right="1143"/>
        <w:jc w:val="center"/>
      </w:pPr>
      <w:r>
        <w:t>Table</w:t>
      </w:r>
      <w:r>
        <w:rPr>
          <w:spacing w:val="-3"/>
        </w:rPr>
        <w:t xml:space="preserve"> </w:t>
      </w:r>
      <w:r>
        <w:t>VII-B-17.</w:t>
      </w:r>
      <w:r>
        <w:rPr>
          <w:spacing w:val="-1"/>
        </w:rPr>
        <w:t xml:space="preserve"> </w:t>
      </w:r>
      <w:r>
        <w:t>Small</w:t>
      </w:r>
      <w:r>
        <w:rPr>
          <w:spacing w:val="-3"/>
        </w:rPr>
        <w:t xml:space="preserve"> </w:t>
      </w:r>
      <w:r>
        <w:t>Technical</w:t>
      </w:r>
      <w:r>
        <w:rPr>
          <w:spacing w:val="-1"/>
        </w:rPr>
        <w:t xml:space="preserve"> </w:t>
      </w:r>
      <w:r>
        <w:t>Search</w:t>
      </w:r>
      <w:r>
        <w:rPr>
          <w:spacing w:val="-1"/>
        </w:rPr>
        <w:t xml:space="preserve"> </w:t>
      </w:r>
      <w:r>
        <w:t>and</w:t>
      </w:r>
      <w:r>
        <w:rPr>
          <w:spacing w:val="-1"/>
        </w:rPr>
        <w:t xml:space="preserve"> </w:t>
      </w:r>
      <w:r>
        <w:t>Rescue</w:t>
      </w:r>
      <w:r>
        <w:rPr>
          <w:spacing w:val="-2"/>
        </w:rPr>
        <w:t xml:space="preserve"> </w:t>
      </w:r>
      <w:r>
        <w:t>Groups</w:t>
      </w:r>
      <w:r>
        <w:rPr>
          <w:spacing w:val="-1"/>
        </w:rPr>
        <w:t xml:space="preserve"> </w:t>
      </w:r>
      <w:r>
        <w:t>and</w:t>
      </w:r>
      <w:r>
        <w:rPr>
          <w:spacing w:val="-1"/>
        </w:rPr>
        <w:t xml:space="preserve"> </w:t>
      </w:r>
      <w:r>
        <w:rPr>
          <w:spacing w:val="-2"/>
        </w:rPr>
        <w:t>Responders</w:t>
      </w:r>
    </w:p>
    <w:p w14:paraId="6CD574D9" w14:textId="77777777" w:rsidR="00E9319B" w:rsidRDefault="00407046">
      <w:pPr>
        <w:ind w:left="460" w:right="1143"/>
        <w:jc w:val="center"/>
        <w:rPr>
          <w:b/>
          <w:sz w:val="24"/>
        </w:rPr>
      </w:pPr>
      <w:r>
        <w:rPr>
          <w:b/>
          <w:spacing w:val="-2"/>
          <w:sz w:val="24"/>
        </w:rPr>
        <w:t>Affected</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2184"/>
        <w:gridCol w:w="1992"/>
        <w:gridCol w:w="1992"/>
      </w:tblGrid>
      <w:tr w:rsidR="00E9319B" w14:paraId="1FE688AF" w14:textId="77777777">
        <w:trPr>
          <w:trHeight w:val="254"/>
        </w:trPr>
        <w:tc>
          <w:tcPr>
            <w:tcW w:w="2462" w:type="dxa"/>
            <w:vMerge w:val="restart"/>
          </w:tcPr>
          <w:p w14:paraId="53F09ED8" w14:textId="77777777" w:rsidR="00E9319B" w:rsidRDefault="00E9319B">
            <w:pPr>
              <w:pStyle w:val="TableParagraph"/>
              <w:jc w:val="left"/>
            </w:pPr>
          </w:p>
        </w:tc>
        <w:tc>
          <w:tcPr>
            <w:tcW w:w="6168" w:type="dxa"/>
            <w:gridSpan w:val="3"/>
          </w:tcPr>
          <w:p w14:paraId="510AA19B" w14:textId="77777777" w:rsidR="00E9319B" w:rsidRDefault="00407046">
            <w:pPr>
              <w:pStyle w:val="TableParagraph"/>
              <w:spacing w:line="234" w:lineRule="exact"/>
              <w:ind w:left="1817"/>
              <w:jc w:val="left"/>
              <w:rPr>
                <w:b/>
              </w:rPr>
            </w:pPr>
            <w:r>
              <w:rPr>
                <w:b/>
              </w:rPr>
              <w:t>SBA/RFA</w:t>
            </w:r>
            <w:r>
              <w:rPr>
                <w:b/>
                <w:spacing w:val="-8"/>
              </w:rPr>
              <w:t xml:space="preserve"> </w:t>
            </w:r>
            <w:r>
              <w:rPr>
                <w:b/>
              </w:rPr>
              <w:t>Definition</w:t>
            </w:r>
            <w:r>
              <w:rPr>
                <w:b/>
                <w:spacing w:val="-6"/>
              </w:rPr>
              <w:t xml:space="preserve"> </w:t>
            </w:r>
            <w:r>
              <w:rPr>
                <w:b/>
                <w:spacing w:val="-4"/>
              </w:rPr>
              <w:t>Small</w:t>
            </w:r>
          </w:p>
        </w:tc>
      </w:tr>
      <w:tr w:rsidR="00E9319B" w14:paraId="111B94A1" w14:textId="77777777">
        <w:trPr>
          <w:trHeight w:val="256"/>
        </w:trPr>
        <w:tc>
          <w:tcPr>
            <w:tcW w:w="2462" w:type="dxa"/>
            <w:vMerge/>
            <w:tcBorders>
              <w:top w:val="nil"/>
            </w:tcBorders>
          </w:tcPr>
          <w:p w14:paraId="6A165F17" w14:textId="77777777" w:rsidR="00E9319B" w:rsidRDefault="00E9319B">
            <w:pPr>
              <w:rPr>
                <w:sz w:val="2"/>
                <w:szCs w:val="2"/>
              </w:rPr>
            </w:pPr>
          </w:p>
        </w:tc>
        <w:tc>
          <w:tcPr>
            <w:tcW w:w="2184" w:type="dxa"/>
          </w:tcPr>
          <w:p w14:paraId="774AD410" w14:textId="77777777" w:rsidR="00E9319B" w:rsidRDefault="00407046">
            <w:pPr>
              <w:pStyle w:val="TableParagraph"/>
              <w:spacing w:before="1" w:line="236" w:lineRule="exact"/>
              <w:ind w:left="734" w:right="729"/>
              <w:jc w:val="center"/>
              <w:rPr>
                <w:b/>
              </w:rPr>
            </w:pPr>
            <w:r>
              <w:rPr>
                <w:b/>
                <w:spacing w:val="-2"/>
              </w:rPr>
              <w:t>Private</w:t>
            </w:r>
          </w:p>
        </w:tc>
        <w:tc>
          <w:tcPr>
            <w:tcW w:w="1992" w:type="dxa"/>
          </w:tcPr>
          <w:p w14:paraId="0CB65A6F" w14:textId="77777777" w:rsidR="00E9319B" w:rsidRDefault="00407046">
            <w:pPr>
              <w:pStyle w:val="TableParagraph"/>
              <w:spacing w:before="1" w:line="236" w:lineRule="exact"/>
              <w:ind w:left="683" w:right="671"/>
              <w:jc w:val="center"/>
              <w:rPr>
                <w:b/>
              </w:rPr>
            </w:pPr>
            <w:r>
              <w:rPr>
                <w:b/>
                <w:spacing w:val="-2"/>
              </w:rPr>
              <w:t>Public</w:t>
            </w:r>
          </w:p>
        </w:tc>
        <w:tc>
          <w:tcPr>
            <w:tcW w:w="1992" w:type="dxa"/>
          </w:tcPr>
          <w:p w14:paraId="4AB80819" w14:textId="77777777" w:rsidR="00E9319B" w:rsidRDefault="00407046">
            <w:pPr>
              <w:pStyle w:val="TableParagraph"/>
              <w:spacing w:before="1" w:line="236" w:lineRule="exact"/>
              <w:ind w:left="680" w:right="671"/>
              <w:jc w:val="center"/>
              <w:rPr>
                <w:b/>
              </w:rPr>
            </w:pPr>
            <w:r>
              <w:rPr>
                <w:b/>
                <w:spacing w:val="-2"/>
              </w:rPr>
              <w:t>Total</w:t>
            </w:r>
          </w:p>
        </w:tc>
      </w:tr>
      <w:tr w:rsidR="00E9319B" w14:paraId="2905CB6B" w14:textId="77777777">
        <w:trPr>
          <w:trHeight w:val="253"/>
        </w:trPr>
        <w:tc>
          <w:tcPr>
            <w:tcW w:w="8630" w:type="dxa"/>
            <w:gridSpan w:val="4"/>
          </w:tcPr>
          <w:p w14:paraId="6A21AD64" w14:textId="77777777" w:rsidR="00E9319B" w:rsidRDefault="00407046">
            <w:pPr>
              <w:pStyle w:val="TableParagraph"/>
              <w:spacing w:line="234" w:lineRule="exact"/>
              <w:ind w:left="107"/>
              <w:jc w:val="left"/>
              <w:rPr>
                <w:b/>
              </w:rPr>
            </w:pPr>
            <w:r>
              <w:rPr>
                <w:b/>
              </w:rPr>
              <w:t>Wilderness</w:t>
            </w:r>
            <w:r>
              <w:rPr>
                <w:b/>
                <w:spacing w:val="-3"/>
              </w:rPr>
              <w:t xml:space="preserve"> </w:t>
            </w:r>
            <w:r>
              <w:rPr>
                <w:b/>
              </w:rPr>
              <w:t>and</w:t>
            </w:r>
            <w:r>
              <w:rPr>
                <w:b/>
                <w:spacing w:val="-4"/>
              </w:rPr>
              <w:t xml:space="preserve"> </w:t>
            </w:r>
            <w:r>
              <w:rPr>
                <w:b/>
              </w:rPr>
              <w:t>Urban</w:t>
            </w:r>
            <w:r>
              <w:rPr>
                <w:b/>
                <w:spacing w:val="-4"/>
              </w:rPr>
              <w:t xml:space="preserve"> </w:t>
            </w:r>
            <w:r>
              <w:rPr>
                <w:b/>
              </w:rPr>
              <w:t>Search</w:t>
            </w:r>
            <w:r>
              <w:rPr>
                <w:b/>
                <w:spacing w:val="-4"/>
              </w:rPr>
              <w:t xml:space="preserve"> </w:t>
            </w:r>
            <w:r>
              <w:rPr>
                <w:b/>
              </w:rPr>
              <w:t>and</w:t>
            </w:r>
            <w:r>
              <w:rPr>
                <w:b/>
                <w:spacing w:val="-3"/>
              </w:rPr>
              <w:t xml:space="preserve"> </w:t>
            </w:r>
            <w:r>
              <w:rPr>
                <w:b/>
                <w:spacing w:val="-2"/>
              </w:rPr>
              <w:t>Rescue</w:t>
            </w:r>
          </w:p>
        </w:tc>
      </w:tr>
      <w:tr w:rsidR="00E9319B" w14:paraId="2B64C56B" w14:textId="77777777">
        <w:trPr>
          <w:trHeight w:val="256"/>
        </w:trPr>
        <w:tc>
          <w:tcPr>
            <w:tcW w:w="8630" w:type="dxa"/>
            <w:gridSpan w:val="4"/>
          </w:tcPr>
          <w:p w14:paraId="5E598589" w14:textId="77777777" w:rsidR="00E9319B" w:rsidRDefault="00407046">
            <w:pPr>
              <w:pStyle w:val="TableParagraph"/>
              <w:spacing w:before="1" w:line="236" w:lineRule="exact"/>
              <w:ind w:left="107"/>
              <w:jc w:val="left"/>
              <w:rPr>
                <w:b/>
              </w:rPr>
            </w:pPr>
            <w:r>
              <w:rPr>
                <w:b/>
                <w:spacing w:val="-4"/>
              </w:rPr>
              <w:t>ESOs</w:t>
            </w:r>
          </w:p>
        </w:tc>
      </w:tr>
      <w:tr w:rsidR="00E9319B" w14:paraId="7B0B78F1" w14:textId="77777777">
        <w:trPr>
          <w:trHeight w:val="254"/>
        </w:trPr>
        <w:tc>
          <w:tcPr>
            <w:tcW w:w="2462" w:type="dxa"/>
          </w:tcPr>
          <w:p w14:paraId="53F65BE2" w14:textId="77777777" w:rsidR="00E9319B" w:rsidRDefault="00407046">
            <w:pPr>
              <w:pStyle w:val="TableParagraph"/>
              <w:spacing w:line="234" w:lineRule="exact"/>
              <w:ind w:left="107"/>
              <w:jc w:val="left"/>
            </w:pPr>
            <w:r>
              <w:rPr>
                <w:spacing w:val="-2"/>
              </w:rPr>
              <w:t>Career</w:t>
            </w:r>
          </w:p>
        </w:tc>
        <w:tc>
          <w:tcPr>
            <w:tcW w:w="2184" w:type="dxa"/>
          </w:tcPr>
          <w:p w14:paraId="2D2FC7EB" w14:textId="77777777" w:rsidR="00E9319B" w:rsidRDefault="00407046">
            <w:pPr>
              <w:pStyle w:val="TableParagraph"/>
              <w:spacing w:line="234" w:lineRule="exact"/>
              <w:ind w:right="98"/>
            </w:pPr>
            <w:r>
              <w:rPr>
                <w:spacing w:val="-5"/>
              </w:rPr>
              <w:t>25</w:t>
            </w:r>
          </w:p>
        </w:tc>
        <w:tc>
          <w:tcPr>
            <w:tcW w:w="1992" w:type="dxa"/>
          </w:tcPr>
          <w:p w14:paraId="1D153B8B" w14:textId="77777777" w:rsidR="00E9319B" w:rsidRDefault="00407046">
            <w:pPr>
              <w:pStyle w:val="TableParagraph"/>
              <w:spacing w:line="234" w:lineRule="exact"/>
              <w:ind w:right="95"/>
            </w:pPr>
            <w:r>
              <w:t>0</w:t>
            </w:r>
          </w:p>
        </w:tc>
        <w:tc>
          <w:tcPr>
            <w:tcW w:w="1992" w:type="dxa"/>
          </w:tcPr>
          <w:p w14:paraId="529A0DAD" w14:textId="77777777" w:rsidR="00E9319B" w:rsidRDefault="00407046">
            <w:pPr>
              <w:pStyle w:val="TableParagraph"/>
              <w:spacing w:line="234" w:lineRule="exact"/>
              <w:ind w:right="95"/>
            </w:pPr>
            <w:r>
              <w:rPr>
                <w:spacing w:val="-5"/>
              </w:rPr>
              <w:t>25</w:t>
            </w:r>
          </w:p>
        </w:tc>
      </w:tr>
      <w:tr w:rsidR="00E9319B" w14:paraId="41E55DA9" w14:textId="77777777">
        <w:trPr>
          <w:trHeight w:val="254"/>
        </w:trPr>
        <w:tc>
          <w:tcPr>
            <w:tcW w:w="2462" w:type="dxa"/>
          </w:tcPr>
          <w:p w14:paraId="022BA041" w14:textId="77777777" w:rsidR="00E9319B" w:rsidRDefault="00407046">
            <w:pPr>
              <w:pStyle w:val="TableParagraph"/>
              <w:spacing w:before="1" w:line="233" w:lineRule="exact"/>
              <w:ind w:left="107"/>
              <w:jc w:val="left"/>
            </w:pPr>
            <w:r>
              <w:rPr>
                <w:spacing w:val="-2"/>
              </w:rPr>
              <w:t>Volunteer</w:t>
            </w:r>
          </w:p>
        </w:tc>
        <w:tc>
          <w:tcPr>
            <w:tcW w:w="2184" w:type="dxa"/>
          </w:tcPr>
          <w:p w14:paraId="5EAF83E6" w14:textId="77777777" w:rsidR="00E9319B" w:rsidRDefault="00407046">
            <w:pPr>
              <w:pStyle w:val="TableParagraph"/>
              <w:spacing w:before="1" w:line="233" w:lineRule="exact"/>
              <w:ind w:right="98"/>
            </w:pPr>
            <w:r>
              <w:t>0</w:t>
            </w:r>
          </w:p>
        </w:tc>
        <w:tc>
          <w:tcPr>
            <w:tcW w:w="1992" w:type="dxa"/>
          </w:tcPr>
          <w:p w14:paraId="0E6407CB" w14:textId="77777777" w:rsidR="00E9319B" w:rsidRDefault="00407046">
            <w:pPr>
              <w:pStyle w:val="TableParagraph"/>
              <w:spacing w:before="1" w:line="233" w:lineRule="exact"/>
              <w:ind w:right="93"/>
            </w:pPr>
            <w:r>
              <w:rPr>
                <w:spacing w:val="-2"/>
              </w:rPr>
              <w:t>1,502</w:t>
            </w:r>
          </w:p>
        </w:tc>
        <w:tc>
          <w:tcPr>
            <w:tcW w:w="1992" w:type="dxa"/>
          </w:tcPr>
          <w:p w14:paraId="2E8BBD2E" w14:textId="77777777" w:rsidR="00E9319B" w:rsidRDefault="00407046">
            <w:pPr>
              <w:pStyle w:val="TableParagraph"/>
              <w:spacing w:before="1" w:line="233" w:lineRule="exact"/>
              <w:ind w:right="93"/>
            </w:pPr>
            <w:r>
              <w:rPr>
                <w:spacing w:val="-2"/>
              </w:rPr>
              <w:t>1,502</w:t>
            </w:r>
          </w:p>
        </w:tc>
      </w:tr>
      <w:tr w:rsidR="00E9319B" w14:paraId="30E3DEE4" w14:textId="77777777">
        <w:trPr>
          <w:trHeight w:val="256"/>
        </w:trPr>
        <w:tc>
          <w:tcPr>
            <w:tcW w:w="2462" w:type="dxa"/>
          </w:tcPr>
          <w:p w14:paraId="1746EEF8" w14:textId="77777777" w:rsidR="00E9319B" w:rsidRDefault="00407046">
            <w:pPr>
              <w:pStyle w:val="TableParagraph"/>
              <w:spacing w:before="1" w:line="236" w:lineRule="exact"/>
              <w:ind w:left="107"/>
              <w:jc w:val="left"/>
              <w:rPr>
                <w:b/>
              </w:rPr>
            </w:pPr>
            <w:r>
              <w:rPr>
                <w:b/>
                <w:spacing w:val="-2"/>
              </w:rPr>
              <w:t>Total</w:t>
            </w:r>
          </w:p>
        </w:tc>
        <w:tc>
          <w:tcPr>
            <w:tcW w:w="2184" w:type="dxa"/>
          </w:tcPr>
          <w:p w14:paraId="174A5A04" w14:textId="77777777" w:rsidR="00E9319B" w:rsidRDefault="00407046">
            <w:pPr>
              <w:pStyle w:val="TableParagraph"/>
              <w:spacing w:before="1" w:line="236" w:lineRule="exact"/>
              <w:ind w:right="98"/>
              <w:rPr>
                <w:b/>
              </w:rPr>
            </w:pPr>
            <w:r>
              <w:rPr>
                <w:b/>
                <w:spacing w:val="-5"/>
              </w:rPr>
              <w:t>25</w:t>
            </w:r>
          </w:p>
        </w:tc>
        <w:tc>
          <w:tcPr>
            <w:tcW w:w="1992" w:type="dxa"/>
          </w:tcPr>
          <w:p w14:paraId="1A6C0E97" w14:textId="77777777" w:rsidR="00E9319B" w:rsidRDefault="00407046">
            <w:pPr>
              <w:pStyle w:val="TableParagraph"/>
              <w:spacing w:before="1" w:line="236" w:lineRule="exact"/>
              <w:ind w:right="93"/>
              <w:rPr>
                <w:b/>
              </w:rPr>
            </w:pPr>
            <w:r>
              <w:rPr>
                <w:b/>
                <w:spacing w:val="-2"/>
              </w:rPr>
              <w:t>1,502</w:t>
            </w:r>
          </w:p>
        </w:tc>
        <w:tc>
          <w:tcPr>
            <w:tcW w:w="1992" w:type="dxa"/>
          </w:tcPr>
          <w:p w14:paraId="3E78871B" w14:textId="77777777" w:rsidR="00E9319B" w:rsidRDefault="00407046">
            <w:pPr>
              <w:pStyle w:val="TableParagraph"/>
              <w:spacing w:before="1" w:line="236" w:lineRule="exact"/>
              <w:ind w:right="93"/>
              <w:rPr>
                <w:b/>
              </w:rPr>
            </w:pPr>
            <w:r>
              <w:rPr>
                <w:b/>
                <w:spacing w:val="-2"/>
              </w:rPr>
              <w:t>1,527</w:t>
            </w:r>
          </w:p>
        </w:tc>
      </w:tr>
      <w:tr w:rsidR="00E9319B" w14:paraId="34210520" w14:textId="77777777">
        <w:trPr>
          <w:trHeight w:val="253"/>
        </w:trPr>
        <w:tc>
          <w:tcPr>
            <w:tcW w:w="8630" w:type="dxa"/>
            <w:gridSpan w:val="4"/>
          </w:tcPr>
          <w:p w14:paraId="30EAA0A1" w14:textId="77777777" w:rsidR="00E9319B" w:rsidRDefault="00407046">
            <w:pPr>
              <w:pStyle w:val="TableParagraph"/>
              <w:spacing w:line="234" w:lineRule="exact"/>
              <w:ind w:left="107"/>
              <w:jc w:val="left"/>
              <w:rPr>
                <w:b/>
              </w:rPr>
            </w:pPr>
            <w:r>
              <w:rPr>
                <w:b/>
                <w:spacing w:val="-2"/>
              </w:rPr>
              <w:t>Responders</w:t>
            </w:r>
          </w:p>
        </w:tc>
      </w:tr>
      <w:tr w:rsidR="00E9319B" w14:paraId="7BEFE207" w14:textId="77777777">
        <w:trPr>
          <w:trHeight w:val="256"/>
        </w:trPr>
        <w:tc>
          <w:tcPr>
            <w:tcW w:w="2462" w:type="dxa"/>
          </w:tcPr>
          <w:p w14:paraId="71CE5EC9" w14:textId="77777777" w:rsidR="00E9319B" w:rsidRDefault="00407046">
            <w:pPr>
              <w:pStyle w:val="TableParagraph"/>
              <w:spacing w:before="1" w:line="236" w:lineRule="exact"/>
              <w:ind w:left="107"/>
              <w:jc w:val="left"/>
            </w:pPr>
            <w:r>
              <w:rPr>
                <w:spacing w:val="-2"/>
              </w:rPr>
              <w:t>Career</w:t>
            </w:r>
          </w:p>
        </w:tc>
        <w:tc>
          <w:tcPr>
            <w:tcW w:w="2184" w:type="dxa"/>
          </w:tcPr>
          <w:p w14:paraId="15172DC6" w14:textId="77777777" w:rsidR="00E9319B" w:rsidRDefault="00407046">
            <w:pPr>
              <w:pStyle w:val="TableParagraph"/>
              <w:spacing w:before="1" w:line="236" w:lineRule="exact"/>
              <w:ind w:right="98"/>
            </w:pPr>
            <w:r>
              <w:rPr>
                <w:spacing w:val="-5"/>
              </w:rPr>
              <w:t>954</w:t>
            </w:r>
          </w:p>
        </w:tc>
        <w:tc>
          <w:tcPr>
            <w:tcW w:w="1992" w:type="dxa"/>
          </w:tcPr>
          <w:p w14:paraId="3543B602" w14:textId="77777777" w:rsidR="00E9319B" w:rsidRDefault="00407046">
            <w:pPr>
              <w:pStyle w:val="TableParagraph"/>
              <w:spacing w:before="1" w:line="236" w:lineRule="exact"/>
              <w:ind w:right="95"/>
            </w:pPr>
            <w:r>
              <w:t>0</w:t>
            </w:r>
          </w:p>
        </w:tc>
        <w:tc>
          <w:tcPr>
            <w:tcW w:w="1992" w:type="dxa"/>
          </w:tcPr>
          <w:p w14:paraId="01AA4398" w14:textId="77777777" w:rsidR="00E9319B" w:rsidRDefault="00407046">
            <w:pPr>
              <w:pStyle w:val="TableParagraph"/>
              <w:spacing w:before="1" w:line="236" w:lineRule="exact"/>
              <w:ind w:right="95"/>
            </w:pPr>
            <w:r>
              <w:rPr>
                <w:spacing w:val="-5"/>
              </w:rPr>
              <w:t>954</w:t>
            </w:r>
          </w:p>
        </w:tc>
      </w:tr>
      <w:tr w:rsidR="00E9319B" w14:paraId="145907A0" w14:textId="77777777">
        <w:trPr>
          <w:trHeight w:val="254"/>
        </w:trPr>
        <w:tc>
          <w:tcPr>
            <w:tcW w:w="2462" w:type="dxa"/>
          </w:tcPr>
          <w:p w14:paraId="3CBF0F25" w14:textId="77777777" w:rsidR="00E9319B" w:rsidRDefault="00407046">
            <w:pPr>
              <w:pStyle w:val="TableParagraph"/>
              <w:spacing w:line="234" w:lineRule="exact"/>
              <w:ind w:left="107"/>
              <w:jc w:val="left"/>
            </w:pPr>
            <w:r>
              <w:rPr>
                <w:spacing w:val="-2"/>
              </w:rPr>
              <w:t>Volunteer</w:t>
            </w:r>
          </w:p>
        </w:tc>
        <w:tc>
          <w:tcPr>
            <w:tcW w:w="2184" w:type="dxa"/>
          </w:tcPr>
          <w:p w14:paraId="08B4D357" w14:textId="77777777" w:rsidR="00E9319B" w:rsidRDefault="00407046">
            <w:pPr>
              <w:pStyle w:val="TableParagraph"/>
              <w:spacing w:line="234" w:lineRule="exact"/>
              <w:ind w:right="98"/>
            </w:pPr>
            <w:r>
              <w:t>0</w:t>
            </w:r>
          </w:p>
        </w:tc>
        <w:tc>
          <w:tcPr>
            <w:tcW w:w="1992" w:type="dxa"/>
          </w:tcPr>
          <w:p w14:paraId="1C1C5C5E" w14:textId="77777777" w:rsidR="00E9319B" w:rsidRDefault="00407046">
            <w:pPr>
              <w:pStyle w:val="TableParagraph"/>
              <w:spacing w:line="234" w:lineRule="exact"/>
              <w:ind w:right="93"/>
            </w:pPr>
            <w:r>
              <w:rPr>
                <w:spacing w:val="-2"/>
              </w:rPr>
              <w:t>57,448</w:t>
            </w:r>
          </w:p>
        </w:tc>
        <w:tc>
          <w:tcPr>
            <w:tcW w:w="1992" w:type="dxa"/>
          </w:tcPr>
          <w:p w14:paraId="071038A0" w14:textId="77777777" w:rsidR="00E9319B" w:rsidRDefault="00407046">
            <w:pPr>
              <w:pStyle w:val="TableParagraph"/>
              <w:spacing w:line="234" w:lineRule="exact"/>
              <w:ind w:right="93"/>
            </w:pPr>
            <w:r>
              <w:rPr>
                <w:spacing w:val="-2"/>
              </w:rPr>
              <w:t>57,448</w:t>
            </w:r>
          </w:p>
        </w:tc>
      </w:tr>
      <w:tr w:rsidR="00E9319B" w14:paraId="1F584B33" w14:textId="77777777">
        <w:trPr>
          <w:trHeight w:val="253"/>
        </w:trPr>
        <w:tc>
          <w:tcPr>
            <w:tcW w:w="2462" w:type="dxa"/>
          </w:tcPr>
          <w:p w14:paraId="36865320" w14:textId="77777777" w:rsidR="00E9319B" w:rsidRDefault="00407046">
            <w:pPr>
              <w:pStyle w:val="TableParagraph"/>
              <w:spacing w:before="1" w:line="233" w:lineRule="exact"/>
              <w:ind w:left="107"/>
              <w:jc w:val="left"/>
              <w:rPr>
                <w:b/>
              </w:rPr>
            </w:pPr>
            <w:r>
              <w:rPr>
                <w:b/>
                <w:spacing w:val="-2"/>
              </w:rPr>
              <w:t>Total</w:t>
            </w:r>
          </w:p>
        </w:tc>
        <w:tc>
          <w:tcPr>
            <w:tcW w:w="2184" w:type="dxa"/>
          </w:tcPr>
          <w:p w14:paraId="5A2FCFD6" w14:textId="77777777" w:rsidR="00E9319B" w:rsidRDefault="00407046">
            <w:pPr>
              <w:pStyle w:val="TableParagraph"/>
              <w:spacing w:before="1" w:line="233" w:lineRule="exact"/>
              <w:ind w:right="98"/>
              <w:rPr>
                <w:b/>
              </w:rPr>
            </w:pPr>
            <w:r>
              <w:rPr>
                <w:b/>
                <w:spacing w:val="-5"/>
              </w:rPr>
              <w:t>954</w:t>
            </w:r>
          </w:p>
        </w:tc>
        <w:tc>
          <w:tcPr>
            <w:tcW w:w="1992" w:type="dxa"/>
          </w:tcPr>
          <w:p w14:paraId="77451D14" w14:textId="77777777" w:rsidR="00E9319B" w:rsidRDefault="00407046">
            <w:pPr>
              <w:pStyle w:val="TableParagraph"/>
              <w:spacing w:before="1" w:line="233" w:lineRule="exact"/>
              <w:ind w:right="93"/>
              <w:rPr>
                <w:b/>
              </w:rPr>
            </w:pPr>
            <w:r>
              <w:rPr>
                <w:b/>
                <w:spacing w:val="-2"/>
              </w:rPr>
              <w:t>57,448</w:t>
            </w:r>
          </w:p>
        </w:tc>
        <w:tc>
          <w:tcPr>
            <w:tcW w:w="1992" w:type="dxa"/>
          </w:tcPr>
          <w:p w14:paraId="31798E63" w14:textId="77777777" w:rsidR="00E9319B" w:rsidRDefault="00407046">
            <w:pPr>
              <w:pStyle w:val="TableParagraph"/>
              <w:spacing w:before="1" w:line="233" w:lineRule="exact"/>
              <w:ind w:right="93"/>
              <w:rPr>
                <w:b/>
              </w:rPr>
            </w:pPr>
            <w:r>
              <w:rPr>
                <w:b/>
                <w:spacing w:val="-2"/>
              </w:rPr>
              <w:t>58,402</w:t>
            </w:r>
          </w:p>
        </w:tc>
      </w:tr>
      <w:tr w:rsidR="00E9319B" w14:paraId="3C2C39BF" w14:textId="77777777">
        <w:trPr>
          <w:trHeight w:val="256"/>
        </w:trPr>
        <w:tc>
          <w:tcPr>
            <w:tcW w:w="8630" w:type="dxa"/>
            <w:gridSpan w:val="4"/>
          </w:tcPr>
          <w:p w14:paraId="1949B833" w14:textId="77777777" w:rsidR="00E9319B" w:rsidRDefault="00407046">
            <w:pPr>
              <w:pStyle w:val="TableParagraph"/>
              <w:spacing w:before="1" w:line="236" w:lineRule="exact"/>
              <w:ind w:left="107"/>
              <w:jc w:val="left"/>
              <w:rPr>
                <w:b/>
              </w:rPr>
            </w:pPr>
            <w:r>
              <w:rPr>
                <w:b/>
              </w:rPr>
              <w:t>Additional</w:t>
            </w:r>
            <w:r>
              <w:rPr>
                <w:b/>
                <w:spacing w:val="-5"/>
              </w:rPr>
              <w:t xml:space="preserve"> </w:t>
            </w:r>
            <w:r>
              <w:rPr>
                <w:b/>
              </w:rPr>
              <w:t>Technical</w:t>
            </w:r>
            <w:r>
              <w:rPr>
                <w:b/>
                <w:spacing w:val="-6"/>
              </w:rPr>
              <w:t xml:space="preserve"> </w:t>
            </w:r>
            <w:r>
              <w:rPr>
                <w:b/>
              </w:rPr>
              <w:t>Water</w:t>
            </w:r>
            <w:r>
              <w:rPr>
                <w:b/>
                <w:spacing w:val="-5"/>
              </w:rPr>
              <w:t xml:space="preserve"> </w:t>
            </w:r>
            <w:r>
              <w:rPr>
                <w:b/>
                <w:spacing w:val="-2"/>
              </w:rPr>
              <w:t>Rescue</w:t>
            </w:r>
          </w:p>
        </w:tc>
      </w:tr>
      <w:tr w:rsidR="00E9319B" w14:paraId="0977C073" w14:textId="77777777">
        <w:trPr>
          <w:trHeight w:val="253"/>
        </w:trPr>
        <w:tc>
          <w:tcPr>
            <w:tcW w:w="8630" w:type="dxa"/>
            <w:gridSpan w:val="4"/>
          </w:tcPr>
          <w:p w14:paraId="07B0173A" w14:textId="77777777" w:rsidR="00E9319B" w:rsidRDefault="00407046">
            <w:pPr>
              <w:pStyle w:val="TableParagraph"/>
              <w:spacing w:line="234" w:lineRule="exact"/>
              <w:ind w:left="107"/>
              <w:jc w:val="left"/>
              <w:rPr>
                <w:b/>
              </w:rPr>
            </w:pPr>
            <w:r>
              <w:rPr>
                <w:b/>
                <w:spacing w:val="-4"/>
              </w:rPr>
              <w:t>ESOs</w:t>
            </w:r>
          </w:p>
        </w:tc>
      </w:tr>
      <w:tr w:rsidR="00E9319B" w14:paraId="33D63C7E" w14:textId="77777777">
        <w:trPr>
          <w:trHeight w:val="256"/>
        </w:trPr>
        <w:tc>
          <w:tcPr>
            <w:tcW w:w="2462" w:type="dxa"/>
          </w:tcPr>
          <w:p w14:paraId="521EADFB" w14:textId="77777777" w:rsidR="00E9319B" w:rsidRDefault="00407046">
            <w:pPr>
              <w:pStyle w:val="TableParagraph"/>
              <w:spacing w:before="1" w:line="236" w:lineRule="exact"/>
              <w:ind w:left="107"/>
              <w:jc w:val="left"/>
            </w:pPr>
            <w:r>
              <w:rPr>
                <w:spacing w:val="-2"/>
              </w:rPr>
              <w:t>Career</w:t>
            </w:r>
          </w:p>
        </w:tc>
        <w:tc>
          <w:tcPr>
            <w:tcW w:w="2184" w:type="dxa"/>
          </w:tcPr>
          <w:p w14:paraId="7E05447B" w14:textId="77777777" w:rsidR="00E9319B" w:rsidRDefault="00407046">
            <w:pPr>
              <w:pStyle w:val="TableParagraph"/>
              <w:spacing w:before="1" w:line="236" w:lineRule="exact"/>
              <w:ind w:right="98"/>
            </w:pPr>
            <w:r>
              <w:rPr>
                <w:spacing w:val="-5"/>
              </w:rPr>
              <w:t>10</w:t>
            </w:r>
          </w:p>
        </w:tc>
        <w:tc>
          <w:tcPr>
            <w:tcW w:w="1992" w:type="dxa"/>
          </w:tcPr>
          <w:p w14:paraId="2B211BC5" w14:textId="77777777" w:rsidR="00E9319B" w:rsidRDefault="00407046">
            <w:pPr>
              <w:pStyle w:val="TableParagraph"/>
              <w:spacing w:before="1" w:line="236" w:lineRule="exact"/>
              <w:ind w:right="95"/>
            </w:pPr>
            <w:r>
              <w:rPr>
                <w:spacing w:val="-5"/>
              </w:rPr>
              <w:t>118</w:t>
            </w:r>
          </w:p>
        </w:tc>
        <w:tc>
          <w:tcPr>
            <w:tcW w:w="1992" w:type="dxa"/>
          </w:tcPr>
          <w:p w14:paraId="30331C6D" w14:textId="77777777" w:rsidR="00E9319B" w:rsidRDefault="00407046">
            <w:pPr>
              <w:pStyle w:val="TableParagraph"/>
              <w:spacing w:before="1" w:line="236" w:lineRule="exact"/>
              <w:ind w:right="95"/>
            </w:pPr>
            <w:r>
              <w:rPr>
                <w:spacing w:val="-5"/>
              </w:rPr>
              <w:t>128</w:t>
            </w:r>
          </w:p>
        </w:tc>
      </w:tr>
      <w:tr w:rsidR="00E9319B" w14:paraId="0F1AEB56" w14:textId="77777777">
        <w:trPr>
          <w:trHeight w:val="254"/>
        </w:trPr>
        <w:tc>
          <w:tcPr>
            <w:tcW w:w="2462" w:type="dxa"/>
          </w:tcPr>
          <w:p w14:paraId="3CDB7EC5" w14:textId="77777777" w:rsidR="00E9319B" w:rsidRDefault="00407046">
            <w:pPr>
              <w:pStyle w:val="TableParagraph"/>
              <w:spacing w:line="234" w:lineRule="exact"/>
              <w:ind w:left="107"/>
              <w:jc w:val="left"/>
            </w:pPr>
            <w:r>
              <w:rPr>
                <w:spacing w:val="-2"/>
              </w:rPr>
              <w:t>Volunteer</w:t>
            </w:r>
          </w:p>
        </w:tc>
        <w:tc>
          <w:tcPr>
            <w:tcW w:w="2184" w:type="dxa"/>
          </w:tcPr>
          <w:p w14:paraId="4B9B32F8" w14:textId="77777777" w:rsidR="00E9319B" w:rsidRDefault="00407046">
            <w:pPr>
              <w:pStyle w:val="TableParagraph"/>
              <w:spacing w:line="234" w:lineRule="exact"/>
              <w:ind w:right="98"/>
            </w:pPr>
            <w:r>
              <w:t>0</w:t>
            </w:r>
          </w:p>
        </w:tc>
        <w:tc>
          <w:tcPr>
            <w:tcW w:w="1992" w:type="dxa"/>
          </w:tcPr>
          <w:p w14:paraId="1BFF210C" w14:textId="77777777" w:rsidR="00E9319B" w:rsidRDefault="00407046">
            <w:pPr>
              <w:pStyle w:val="TableParagraph"/>
              <w:spacing w:line="234" w:lineRule="exact"/>
              <w:ind w:right="95"/>
            </w:pPr>
            <w:r>
              <w:t>0</w:t>
            </w:r>
          </w:p>
        </w:tc>
        <w:tc>
          <w:tcPr>
            <w:tcW w:w="1992" w:type="dxa"/>
          </w:tcPr>
          <w:p w14:paraId="25A391BE" w14:textId="77777777" w:rsidR="00E9319B" w:rsidRDefault="00407046">
            <w:pPr>
              <w:pStyle w:val="TableParagraph"/>
              <w:spacing w:line="234" w:lineRule="exact"/>
              <w:ind w:right="95"/>
            </w:pPr>
            <w:r>
              <w:t>0</w:t>
            </w:r>
          </w:p>
        </w:tc>
      </w:tr>
      <w:tr w:rsidR="00E9319B" w14:paraId="35038450" w14:textId="77777777">
        <w:trPr>
          <w:trHeight w:val="256"/>
        </w:trPr>
        <w:tc>
          <w:tcPr>
            <w:tcW w:w="2462" w:type="dxa"/>
          </w:tcPr>
          <w:p w14:paraId="16C2F665" w14:textId="77777777" w:rsidR="00E9319B" w:rsidRDefault="00407046">
            <w:pPr>
              <w:pStyle w:val="TableParagraph"/>
              <w:spacing w:before="1" w:line="236" w:lineRule="exact"/>
              <w:ind w:left="107"/>
              <w:jc w:val="left"/>
              <w:rPr>
                <w:b/>
              </w:rPr>
            </w:pPr>
            <w:r>
              <w:rPr>
                <w:b/>
                <w:spacing w:val="-2"/>
              </w:rPr>
              <w:t>Total</w:t>
            </w:r>
          </w:p>
        </w:tc>
        <w:tc>
          <w:tcPr>
            <w:tcW w:w="2184" w:type="dxa"/>
          </w:tcPr>
          <w:p w14:paraId="5073445A" w14:textId="77777777" w:rsidR="00E9319B" w:rsidRDefault="00407046">
            <w:pPr>
              <w:pStyle w:val="TableParagraph"/>
              <w:spacing w:before="1" w:line="236" w:lineRule="exact"/>
              <w:ind w:right="98"/>
              <w:rPr>
                <w:b/>
              </w:rPr>
            </w:pPr>
            <w:r>
              <w:rPr>
                <w:b/>
                <w:spacing w:val="-5"/>
              </w:rPr>
              <w:t>10</w:t>
            </w:r>
          </w:p>
        </w:tc>
        <w:tc>
          <w:tcPr>
            <w:tcW w:w="1992" w:type="dxa"/>
          </w:tcPr>
          <w:p w14:paraId="71120B5B" w14:textId="77777777" w:rsidR="00E9319B" w:rsidRDefault="00407046">
            <w:pPr>
              <w:pStyle w:val="TableParagraph"/>
              <w:spacing w:before="1" w:line="236" w:lineRule="exact"/>
              <w:ind w:right="95"/>
              <w:rPr>
                <w:b/>
              </w:rPr>
            </w:pPr>
            <w:r>
              <w:rPr>
                <w:b/>
                <w:spacing w:val="-5"/>
              </w:rPr>
              <w:t>118</w:t>
            </w:r>
          </w:p>
        </w:tc>
        <w:tc>
          <w:tcPr>
            <w:tcW w:w="1992" w:type="dxa"/>
          </w:tcPr>
          <w:p w14:paraId="5C4A9A04" w14:textId="77777777" w:rsidR="00E9319B" w:rsidRDefault="00407046">
            <w:pPr>
              <w:pStyle w:val="TableParagraph"/>
              <w:spacing w:before="1" w:line="236" w:lineRule="exact"/>
              <w:ind w:right="95"/>
              <w:rPr>
                <w:b/>
              </w:rPr>
            </w:pPr>
            <w:r>
              <w:rPr>
                <w:b/>
                <w:spacing w:val="-5"/>
              </w:rPr>
              <w:t>128</w:t>
            </w:r>
          </w:p>
        </w:tc>
      </w:tr>
      <w:tr w:rsidR="00E9319B" w14:paraId="571BB27E" w14:textId="77777777">
        <w:trPr>
          <w:trHeight w:val="253"/>
        </w:trPr>
        <w:tc>
          <w:tcPr>
            <w:tcW w:w="8630" w:type="dxa"/>
            <w:gridSpan w:val="4"/>
          </w:tcPr>
          <w:p w14:paraId="62F7CA60" w14:textId="77777777" w:rsidR="00E9319B" w:rsidRDefault="00407046">
            <w:pPr>
              <w:pStyle w:val="TableParagraph"/>
              <w:spacing w:line="234" w:lineRule="exact"/>
              <w:ind w:left="107"/>
              <w:jc w:val="left"/>
              <w:rPr>
                <w:b/>
              </w:rPr>
            </w:pPr>
            <w:r>
              <w:rPr>
                <w:b/>
                <w:spacing w:val="-2"/>
              </w:rPr>
              <w:t>Responders</w:t>
            </w:r>
          </w:p>
        </w:tc>
      </w:tr>
      <w:tr w:rsidR="00E9319B" w14:paraId="4B5347B9" w14:textId="77777777">
        <w:trPr>
          <w:trHeight w:val="253"/>
        </w:trPr>
        <w:tc>
          <w:tcPr>
            <w:tcW w:w="2462" w:type="dxa"/>
          </w:tcPr>
          <w:p w14:paraId="5C9B8202" w14:textId="77777777" w:rsidR="00E9319B" w:rsidRDefault="00407046">
            <w:pPr>
              <w:pStyle w:val="TableParagraph"/>
              <w:spacing w:before="1" w:line="233" w:lineRule="exact"/>
              <w:ind w:left="107"/>
              <w:jc w:val="left"/>
            </w:pPr>
            <w:r>
              <w:rPr>
                <w:spacing w:val="-2"/>
              </w:rPr>
              <w:t>Career</w:t>
            </w:r>
          </w:p>
        </w:tc>
        <w:tc>
          <w:tcPr>
            <w:tcW w:w="2184" w:type="dxa"/>
          </w:tcPr>
          <w:p w14:paraId="54D778B1" w14:textId="77777777" w:rsidR="00E9319B" w:rsidRDefault="00407046">
            <w:pPr>
              <w:pStyle w:val="TableParagraph"/>
              <w:spacing w:before="1" w:line="233" w:lineRule="exact"/>
              <w:ind w:right="98"/>
            </w:pPr>
            <w:r>
              <w:rPr>
                <w:spacing w:val="-5"/>
              </w:rPr>
              <w:t>197</w:t>
            </w:r>
          </w:p>
        </w:tc>
        <w:tc>
          <w:tcPr>
            <w:tcW w:w="1992" w:type="dxa"/>
          </w:tcPr>
          <w:p w14:paraId="693E02B4" w14:textId="77777777" w:rsidR="00E9319B" w:rsidRDefault="00407046">
            <w:pPr>
              <w:pStyle w:val="TableParagraph"/>
              <w:spacing w:before="1" w:line="233" w:lineRule="exact"/>
              <w:ind w:right="93"/>
            </w:pPr>
            <w:r>
              <w:rPr>
                <w:spacing w:val="-2"/>
              </w:rPr>
              <w:t>7,337</w:t>
            </w:r>
          </w:p>
        </w:tc>
        <w:tc>
          <w:tcPr>
            <w:tcW w:w="1992" w:type="dxa"/>
          </w:tcPr>
          <w:p w14:paraId="0AFA9C85" w14:textId="77777777" w:rsidR="00E9319B" w:rsidRDefault="00407046">
            <w:pPr>
              <w:pStyle w:val="TableParagraph"/>
              <w:spacing w:before="1" w:line="233" w:lineRule="exact"/>
              <w:ind w:right="93"/>
            </w:pPr>
            <w:r>
              <w:rPr>
                <w:spacing w:val="-2"/>
              </w:rPr>
              <w:t>7,534</w:t>
            </w:r>
          </w:p>
        </w:tc>
      </w:tr>
      <w:tr w:rsidR="00E9319B" w14:paraId="493AE2AB" w14:textId="77777777">
        <w:trPr>
          <w:trHeight w:val="256"/>
        </w:trPr>
        <w:tc>
          <w:tcPr>
            <w:tcW w:w="2462" w:type="dxa"/>
          </w:tcPr>
          <w:p w14:paraId="54F360E4" w14:textId="77777777" w:rsidR="00E9319B" w:rsidRDefault="00407046">
            <w:pPr>
              <w:pStyle w:val="TableParagraph"/>
              <w:spacing w:before="1" w:line="236" w:lineRule="exact"/>
              <w:ind w:left="107"/>
              <w:jc w:val="left"/>
            </w:pPr>
            <w:r>
              <w:rPr>
                <w:spacing w:val="-2"/>
              </w:rPr>
              <w:t>Volunteer</w:t>
            </w:r>
          </w:p>
        </w:tc>
        <w:tc>
          <w:tcPr>
            <w:tcW w:w="2184" w:type="dxa"/>
          </w:tcPr>
          <w:p w14:paraId="17D8FF1F" w14:textId="77777777" w:rsidR="00E9319B" w:rsidRDefault="00407046">
            <w:pPr>
              <w:pStyle w:val="TableParagraph"/>
              <w:spacing w:before="1" w:line="236" w:lineRule="exact"/>
              <w:ind w:right="98"/>
            </w:pPr>
            <w:r>
              <w:t>0</w:t>
            </w:r>
          </w:p>
        </w:tc>
        <w:tc>
          <w:tcPr>
            <w:tcW w:w="1992" w:type="dxa"/>
          </w:tcPr>
          <w:p w14:paraId="7ABFF823" w14:textId="77777777" w:rsidR="00E9319B" w:rsidRDefault="00407046">
            <w:pPr>
              <w:pStyle w:val="TableParagraph"/>
              <w:spacing w:before="1" w:line="236" w:lineRule="exact"/>
              <w:ind w:right="95"/>
            </w:pPr>
            <w:r>
              <w:t>0</w:t>
            </w:r>
          </w:p>
        </w:tc>
        <w:tc>
          <w:tcPr>
            <w:tcW w:w="1992" w:type="dxa"/>
          </w:tcPr>
          <w:p w14:paraId="319F598A" w14:textId="77777777" w:rsidR="00E9319B" w:rsidRDefault="00407046">
            <w:pPr>
              <w:pStyle w:val="TableParagraph"/>
              <w:spacing w:before="1" w:line="236" w:lineRule="exact"/>
              <w:ind w:right="95"/>
            </w:pPr>
            <w:r>
              <w:t>0</w:t>
            </w:r>
          </w:p>
        </w:tc>
      </w:tr>
      <w:tr w:rsidR="00E9319B" w14:paraId="3A01AA4E" w14:textId="77777777">
        <w:trPr>
          <w:trHeight w:val="254"/>
        </w:trPr>
        <w:tc>
          <w:tcPr>
            <w:tcW w:w="2462" w:type="dxa"/>
          </w:tcPr>
          <w:p w14:paraId="7316844C" w14:textId="77777777" w:rsidR="00E9319B" w:rsidRDefault="00407046">
            <w:pPr>
              <w:pStyle w:val="TableParagraph"/>
              <w:spacing w:line="234" w:lineRule="exact"/>
              <w:ind w:left="107"/>
              <w:jc w:val="left"/>
              <w:rPr>
                <w:b/>
              </w:rPr>
            </w:pPr>
            <w:r>
              <w:rPr>
                <w:b/>
                <w:spacing w:val="-2"/>
              </w:rPr>
              <w:t>Total</w:t>
            </w:r>
          </w:p>
        </w:tc>
        <w:tc>
          <w:tcPr>
            <w:tcW w:w="2184" w:type="dxa"/>
          </w:tcPr>
          <w:p w14:paraId="41DE5111" w14:textId="77777777" w:rsidR="00E9319B" w:rsidRDefault="00407046">
            <w:pPr>
              <w:pStyle w:val="TableParagraph"/>
              <w:spacing w:line="234" w:lineRule="exact"/>
              <w:ind w:right="98"/>
              <w:rPr>
                <w:b/>
              </w:rPr>
            </w:pPr>
            <w:r>
              <w:rPr>
                <w:b/>
                <w:spacing w:val="-5"/>
              </w:rPr>
              <w:t>197</w:t>
            </w:r>
          </w:p>
        </w:tc>
        <w:tc>
          <w:tcPr>
            <w:tcW w:w="1992" w:type="dxa"/>
          </w:tcPr>
          <w:p w14:paraId="08D8E3F4" w14:textId="77777777" w:rsidR="00E9319B" w:rsidRDefault="00407046">
            <w:pPr>
              <w:pStyle w:val="TableParagraph"/>
              <w:spacing w:line="234" w:lineRule="exact"/>
              <w:ind w:right="93"/>
              <w:rPr>
                <w:b/>
              </w:rPr>
            </w:pPr>
            <w:r>
              <w:rPr>
                <w:b/>
                <w:spacing w:val="-2"/>
              </w:rPr>
              <w:t>7,337</w:t>
            </w:r>
          </w:p>
        </w:tc>
        <w:tc>
          <w:tcPr>
            <w:tcW w:w="1992" w:type="dxa"/>
          </w:tcPr>
          <w:p w14:paraId="03ADB4E7" w14:textId="77777777" w:rsidR="00E9319B" w:rsidRDefault="00407046">
            <w:pPr>
              <w:pStyle w:val="TableParagraph"/>
              <w:spacing w:line="234" w:lineRule="exact"/>
              <w:ind w:right="93"/>
              <w:rPr>
                <w:b/>
              </w:rPr>
            </w:pPr>
            <w:r>
              <w:rPr>
                <w:b/>
                <w:spacing w:val="-2"/>
              </w:rPr>
              <w:t>7,534</w:t>
            </w:r>
          </w:p>
        </w:tc>
      </w:tr>
      <w:tr w:rsidR="00E9319B" w14:paraId="32BD525C" w14:textId="77777777">
        <w:trPr>
          <w:trHeight w:val="256"/>
        </w:trPr>
        <w:tc>
          <w:tcPr>
            <w:tcW w:w="8630" w:type="dxa"/>
            <w:gridSpan w:val="4"/>
          </w:tcPr>
          <w:p w14:paraId="6CEF4880"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spacing w:val="-2"/>
              </w:rPr>
              <w:t>Rescue</w:t>
            </w:r>
          </w:p>
        </w:tc>
      </w:tr>
      <w:tr w:rsidR="00E9319B" w14:paraId="2DDB666A" w14:textId="77777777">
        <w:trPr>
          <w:trHeight w:val="254"/>
        </w:trPr>
        <w:tc>
          <w:tcPr>
            <w:tcW w:w="8630" w:type="dxa"/>
            <w:gridSpan w:val="4"/>
          </w:tcPr>
          <w:p w14:paraId="240D50A4" w14:textId="77777777" w:rsidR="00E9319B" w:rsidRDefault="00407046">
            <w:pPr>
              <w:pStyle w:val="TableParagraph"/>
              <w:spacing w:line="234" w:lineRule="exact"/>
              <w:ind w:left="107"/>
              <w:jc w:val="left"/>
              <w:rPr>
                <w:b/>
              </w:rPr>
            </w:pPr>
            <w:r>
              <w:rPr>
                <w:b/>
                <w:spacing w:val="-4"/>
              </w:rPr>
              <w:t>ESOs</w:t>
            </w:r>
          </w:p>
        </w:tc>
      </w:tr>
      <w:tr w:rsidR="00E9319B" w14:paraId="18C168CA" w14:textId="77777777">
        <w:trPr>
          <w:trHeight w:val="253"/>
        </w:trPr>
        <w:tc>
          <w:tcPr>
            <w:tcW w:w="2462" w:type="dxa"/>
          </w:tcPr>
          <w:p w14:paraId="54F4CB3F" w14:textId="77777777" w:rsidR="00E9319B" w:rsidRDefault="00407046">
            <w:pPr>
              <w:pStyle w:val="TableParagraph"/>
              <w:spacing w:before="1" w:line="233" w:lineRule="exact"/>
              <w:ind w:left="107"/>
              <w:jc w:val="left"/>
            </w:pPr>
            <w:r>
              <w:rPr>
                <w:spacing w:val="-2"/>
              </w:rPr>
              <w:t>Career</w:t>
            </w:r>
          </w:p>
        </w:tc>
        <w:tc>
          <w:tcPr>
            <w:tcW w:w="2184" w:type="dxa"/>
          </w:tcPr>
          <w:p w14:paraId="4E260874" w14:textId="77777777" w:rsidR="00E9319B" w:rsidRDefault="00407046">
            <w:pPr>
              <w:pStyle w:val="TableParagraph"/>
              <w:spacing w:before="1" w:line="233" w:lineRule="exact"/>
              <w:ind w:right="98"/>
            </w:pPr>
            <w:r>
              <w:rPr>
                <w:spacing w:val="-5"/>
              </w:rPr>
              <w:t>35</w:t>
            </w:r>
          </w:p>
        </w:tc>
        <w:tc>
          <w:tcPr>
            <w:tcW w:w="1992" w:type="dxa"/>
          </w:tcPr>
          <w:p w14:paraId="241F1871" w14:textId="77777777" w:rsidR="00E9319B" w:rsidRDefault="00407046">
            <w:pPr>
              <w:pStyle w:val="TableParagraph"/>
              <w:spacing w:before="1" w:line="233" w:lineRule="exact"/>
              <w:ind w:right="95"/>
            </w:pPr>
            <w:r>
              <w:rPr>
                <w:spacing w:val="-5"/>
              </w:rPr>
              <w:t>118</w:t>
            </w:r>
          </w:p>
        </w:tc>
        <w:tc>
          <w:tcPr>
            <w:tcW w:w="1992" w:type="dxa"/>
          </w:tcPr>
          <w:p w14:paraId="57F979C5" w14:textId="77777777" w:rsidR="00E9319B" w:rsidRDefault="00407046">
            <w:pPr>
              <w:pStyle w:val="TableParagraph"/>
              <w:spacing w:before="1" w:line="233" w:lineRule="exact"/>
              <w:ind w:right="95"/>
            </w:pPr>
            <w:r>
              <w:rPr>
                <w:spacing w:val="-5"/>
              </w:rPr>
              <w:t>152</w:t>
            </w:r>
          </w:p>
        </w:tc>
      </w:tr>
      <w:tr w:rsidR="00E9319B" w14:paraId="75AA8FD6" w14:textId="77777777">
        <w:trPr>
          <w:trHeight w:val="256"/>
        </w:trPr>
        <w:tc>
          <w:tcPr>
            <w:tcW w:w="2462" w:type="dxa"/>
          </w:tcPr>
          <w:p w14:paraId="4EDDC847" w14:textId="77777777" w:rsidR="00E9319B" w:rsidRDefault="00407046">
            <w:pPr>
              <w:pStyle w:val="TableParagraph"/>
              <w:spacing w:before="1" w:line="236" w:lineRule="exact"/>
              <w:ind w:left="107"/>
              <w:jc w:val="left"/>
            </w:pPr>
            <w:r>
              <w:rPr>
                <w:spacing w:val="-2"/>
              </w:rPr>
              <w:t>Volunteer</w:t>
            </w:r>
          </w:p>
        </w:tc>
        <w:tc>
          <w:tcPr>
            <w:tcW w:w="2184" w:type="dxa"/>
          </w:tcPr>
          <w:p w14:paraId="2D591CCB" w14:textId="77777777" w:rsidR="00E9319B" w:rsidRDefault="00407046">
            <w:pPr>
              <w:pStyle w:val="TableParagraph"/>
              <w:spacing w:before="1" w:line="236" w:lineRule="exact"/>
              <w:ind w:right="98"/>
            </w:pPr>
            <w:r>
              <w:t>0</w:t>
            </w:r>
          </w:p>
        </w:tc>
        <w:tc>
          <w:tcPr>
            <w:tcW w:w="1992" w:type="dxa"/>
          </w:tcPr>
          <w:p w14:paraId="4EB258C9" w14:textId="77777777" w:rsidR="00E9319B" w:rsidRDefault="00407046">
            <w:pPr>
              <w:pStyle w:val="TableParagraph"/>
              <w:spacing w:before="1" w:line="236" w:lineRule="exact"/>
              <w:ind w:right="93"/>
            </w:pPr>
            <w:r>
              <w:rPr>
                <w:spacing w:val="-2"/>
              </w:rPr>
              <w:t>1,502</w:t>
            </w:r>
          </w:p>
        </w:tc>
        <w:tc>
          <w:tcPr>
            <w:tcW w:w="1992" w:type="dxa"/>
          </w:tcPr>
          <w:p w14:paraId="2B04E3F9" w14:textId="77777777" w:rsidR="00E9319B" w:rsidRDefault="00407046">
            <w:pPr>
              <w:pStyle w:val="TableParagraph"/>
              <w:spacing w:before="1" w:line="236" w:lineRule="exact"/>
              <w:ind w:right="93"/>
            </w:pPr>
            <w:r>
              <w:rPr>
                <w:spacing w:val="-2"/>
              </w:rPr>
              <w:t>1,502</w:t>
            </w:r>
          </w:p>
        </w:tc>
      </w:tr>
      <w:tr w:rsidR="00E9319B" w14:paraId="26A88371" w14:textId="77777777">
        <w:trPr>
          <w:trHeight w:val="254"/>
        </w:trPr>
        <w:tc>
          <w:tcPr>
            <w:tcW w:w="2462" w:type="dxa"/>
          </w:tcPr>
          <w:p w14:paraId="2B5CF06A" w14:textId="77777777" w:rsidR="00E9319B" w:rsidRDefault="00407046">
            <w:pPr>
              <w:pStyle w:val="TableParagraph"/>
              <w:spacing w:line="234" w:lineRule="exact"/>
              <w:ind w:left="107"/>
              <w:jc w:val="left"/>
              <w:rPr>
                <w:b/>
              </w:rPr>
            </w:pPr>
            <w:r>
              <w:rPr>
                <w:b/>
                <w:spacing w:val="-2"/>
              </w:rPr>
              <w:t>Total</w:t>
            </w:r>
          </w:p>
        </w:tc>
        <w:tc>
          <w:tcPr>
            <w:tcW w:w="2184" w:type="dxa"/>
          </w:tcPr>
          <w:p w14:paraId="277FED19" w14:textId="77777777" w:rsidR="00E9319B" w:rsidRDefault="00407046">
            <w:pPr>
              <w:pStyle w:val="TableParagraph"/>
              <w:spacing w:line="234" w:lineRule="exact"/>
              <w:ind w:right="98"/>
              <w:rPr>
                <w:b/>
              </w:rPr>
            </w:pPr>
            <w:r>
              <w:rPr>
                <w:b/>
                <w:spacing w:val="-5"/>
              </w:rPr>
              <w:t>35</w:t>
            </w:r>
          </w:p>
        </w:tc>
        <w:tc>
          <w:tcPr>
            <w:tcW w:w="1992" w:type="dxa"/>
          </w:tcPr>
          <w:p w14:paraId="71B7A2B5" w14:textId="77777777" w:rsidR="00E9319B" w:rsidRDefault="00407046">
            <w:pPr>
              <w:pStyle w:val="TableParagraph"/>
              <w:spacing w:line="234" w:lineRule="exact"/>
              <w:ind w:right="93"/>
              <w:rPr>
                <w:b/>
              </w:rPr>
            </w:pPr>
            <w:r>
              <w:rPr>
                <w:b/>
                <w:spacing w:val="-2"/>
              </w:rPr>
              <w:t>1,620</w:t>
            </w:r>
          </w:p>
        </w:tc>
        <w:tc>
          <w:tcPr>
            <w:tcW w:w="1992" w:type="dxa"/>
          </w:tcPr>
          <w:p w14:paraId="2CE9F6A9" w14:textId="77777777" w:rsidR="00E9319B" w:rsidRDefault="00407046">
            <w:pPr>
              <w:pStyle w:val="TableParagraph"/>
              <w:spacing w:line="234" w:lineRule="exact"/>
              <w:ind w:right="93"/>
              <w:rPr>
                <w:b/>
              </w:rPr>
            </w:pPr>
            <w:r>
              <w:rPr>
                <w:b/>
                <w:spacing w:val="-2"/>
              </w:rPr>
              <w:t>1,655</w:t>
            </w:r>
          </w:p>
        </w:tc>
      </w:tr>
      <w:tr w:rsidR="00E9319B" w14:paraId="601E265A" w14:textId="77777777">
        <w:trPr>
          <w:trHeight w:val="256"/>
        </w:trPr>
        <w:tc>
          <w:tcPr>
            <w:tcW w:w="8630" w:type="dxa"/>
            <w:gridSpan w:val="4"/>
          </w:tcPr>
          <w:p w14:paraId="29C75BEC" w14:textId="77777777" w:rsidR="00E9319B" w:rsidRDefault="00407046">
            <w:pPr>
              <w:pStyle w:val="TableParagraph"/>
              <w:spacing w:before="1" w:line="236" w:lineRule="exact"/>
              <w:ind w:left="107"/>
              <w:jc w:val="left"/>
              <w:rPr>
                <w:b/>
              </w:rPr>
            </w:pPr>
            <w:r>
              <w:rPr>
                <w:b/>
                <w:spacing w:val="-2"/>
              </w:rPr>
              <w:t>Responders</w:t>
            </w:r>
          </w:p>
        </w:tc>
      </w:tr>
      <w:tr w:rsidR="00E9319B" w14:paraId="32A62716" w14:textId="77777777">
        <w:trPr>
          <w:trHeight w:val="254"/>
        </w:trPr>
        <w:tc>
          <w:tcPr>
            <w:tcW w:w="2462" w:type="dxa"/>
          </w:tcPr>
          <w:p w14:paraId="7FB23EAE" w14:textId="77777777" w:rsidR="00E9319B" w:rsidRDefault="00407046">
            <w:pPr>
              <w:pStyle w:val="TableParagraph"/>
              <w:spacing w:line="234" w:lineRule="exact"/>
              <w:ind w:left="107"/>
              <w:jc w:val="left"/>
            </w:pPr>
            <w:r>
              <w:rPr>
                <w:spacing w:val="-2"/>
              </w:rPr>
              <w:t>Career</w:t>
            </w:r>
          </w:p>
        </w:tc>
        <w:tc>
          <w:tcPr>
            <w:tcW w:w="2184" w:type="dxa"/>
          </w:tcPr>
          <w:p w14:paraId="741BA04E" w14:textId="77777777" w:rsidR="00E9319B" w:rsidRDefault="00407046">
            <w:pPr>
              <w:pStyle w:val="TableParagraph"/>
              <w:spacing w:line="234" w:lineRule="exact"/>
              <w:ind w:right="95"/>
            </w:pPr>
            <w:r>
              <w:rPr>
                <w:spacing w:val="-2"/>
              </w:rPr>
              <w:t>1,151</w:t>
            </w:r>
          </w:p>
        </w:tc>
        <w:tc>
          <w:tcPr>
            <w:tcW w:w="1992" w:type="dxa"/>
          </w:tcPr>
          <w:p w14:paraId="62E1BD5B" w14:textId="77777777" w:rsidR="00E9319B" w:rsidRDefault="00407046">
            <w:pPr>
              <w:pStyle w:val="TableParagraph"/>
              <w:spacing w:line="234" w:lineRule="exact"/>
              <w:ind w:right="93"/>
            </w:pPr>
            <w:r>
              <w:rPr>
                <w:spacing w:val="-2"/>
              </w:rPr>
              <w:t>7,337</w:t>
            </w:r>
          </w:p>
        </w:tc>
        <w:tc>
          <w:tcPr>
            <w:tcW w:w="1992" w:type="dxa"/>
          </w:tcPr>
          <w:p w14:paraId="092A30FE" w14:textId="77777777" w:rsidR="00E9319B" w:rsidRDefault="00407046">
            <w:pPr>
              <w:pStyle w:val="TableParagraph"/>
              <w:spacing w:line="234" w:lineRule="exact"/>
              <w:ind w:right="93"/>
            </w:pPr>
            <w:r>
              <w:rPr>
                <w:spacing w:val="-2"/>
              </w:rPr>
              <w:t>8,488</w:t>
            </w:r>
          </w:p>
        </w:tc>
      </w:tr>
      <w:tr w:rsidR="00E9319B" w14:paraId="7038B290" w14:textId="77777777">
        <w:trPr>
          <w:trHeight w:val="256"/>
        </w:trPr>
        <w:tc>
          <w:tcPr>
            <w:tcW w:w="2462" w:type="dxa"/>
          </w:tcPr>
          <w:p w14:paraId="2B365448" w14:textId="77777777" w:rsidR="00E9319B" w:rsidRDefault="00407046">
            <w:pPr>
              <w:pStyle w:val="TableParagraph"/>
              <w:spacing w:before="1" w:line="236" w:lineRule="exact"/>
              <w:ind w:left="107"/>
              <w:jc w:val="left"/>
            </w:pPr>
            <w:r>
              <w:rPr>
                <w:spacing w:val="-2"/>
              </w:rPr>
              <w:t>Volunteer</w:t>
            </w:r>
          </w:p>
        </w:tc>
        <w:tc>
          <w:tcPr>
            <w:tcW w:w="2184" w:type="dxa"/>
          </w:tcPr>
          <w:p w14:paraId="5E4C071A" w14:textId="77777777" w:rsidR="00E9319B" w:rsidRDefault="00407046">
            <w:pPr>
              <w:pStyle w:val="TableParagraph"/>
              <w:spacing w:before="1" w:line="236" w:lineRule="exact"/>
              <w:ind w:right="98"/>
            </w:pPr>
            <w:r>
              <w:t>0</w:t>
            </w:r>
          </w:p>
        </w:tc>
        <w:tc>
          <w:tcPr>
            <w:tcW w:w="1992" w:type="dxa"/>
          </w:tcPr>
          <w:p w14:paraId="25B94C16" w14:textId="77777777" w:rsidR="00E9319B" w:rsidRDefault="00407046">
            <w:pPr>
              <w:pStyle w:val="TableParagraph"/>
              <w:spacing w:before="1" w:line="236" w:lineRule="exact"/>
              <w:ind w:right="93"/>
            </w:pPr>
            <w:r>
              <w:rPr>
                <w:spacing w:val="-2"/>
              </w:rPr>
              <w:t>57,448</w:t>
            </w:r>
          </w:p>
        </w:tc>
        <w:tc>
          <w:tcPr>
            <w:tcW w:w="1992" w:type="dxa"/>
          </w:tcPr>
          <w:p w14:paraId="50A8A116" w14:textId="77777777" w:rsidR="00E9319B" w:rsidRDefault="00407046">
            <w:pPr>
              <w:pStyle w:val="TableParagraph"/>
              <w:spacing w:before="1" w:line="236" w:lineRule="exact"/>
              <w:ind w:right="93"/>
            </w:pPr>
            <w:r>
              <w:rPr>
                <w:spacing w:val="-2"/>
              </w:rPr>
              <w:t>57,448</w:t>
            </w:r>
          </w:p>
        </w:tc>
      </w:tr>
      <w:tr w:rsidR="00E9319B" w14:paraId="7F08028C" w14:textId="77777777">
        <w:trPr>
          <w:trHeight w:val="253"/>
        </w:trPr>
        <w:tc>
          <w:tcPr>
            <w:tcW w:w="2462" w:type="dxa"/>
          </w:tcPr>
          <w:p w14:paraId="4A273BE4" w14:textId="77777777" w:rsidR="00E9319B" w:rsidRDefault="00407046">
            <w:pPr>
              <w:pStyle w:val="TableParagraph"/>
              <w:spacing w:line="234" w:lineRule="exact"/>
              <w:ind w:left="107"/>
              <w:jc w:val="left"/>
              <w:rPr>
                <w:b/>
              </w:rPr>
            </w:pPr>
            <w:r>
              <w:rPr>
                <w:b/>
                <w:spacing w:val="-2"/>
              </w:rPr>
              <w:t>Total</w:t>
            </w:r>
          </w:p>
        </w:tc>
        <w:tc>
          <w:tcPr>
            <w:tcW w:w="2184" w:type="dxa"/>
          </w:tcPr>
          <w:p w14:paraId="5E318426" w14:textId="77777777" w:rsidR="00E9319B" w:rsidRDefault="00407046">
            <w:pPr>
              <w:pStyle w:val="TableParagraph"/>
              <w:spacing w:line="234" w:lineRule="exact"/>
              <w:ind w:right="95"/>
              <w:rPr>
                <w:b/>
              </w:rPr>
            </w:pPr>
            <w:r>
              <w:rPr>
                <w:b/>
                <w:spacing w:val="-2"/>
              </w:rPr>
              <w:t>1,151</w:t>
            </w:r>
          </w:p>
        </w:tc>
        <w:tc>
          <w:tcPr>
            <w:tcW w:w="1992" w:type="dxa"/>
          </w:tcPr>
          <w:p w14:paraId="2CA79C58" w14:textId="77777777" w:rsidR="00E9319B" w:rsidRDefault="00407046">
            <w:pPr>
              <w:pStyle w:val="TableParagraph"/>
              <w:spacing w:line="234" w:lineRule="exact"/>
              <w:ind w:right="93"/>
              <w:rPr>
                <w:b/>
              </w:rPr>
            </w:pPr>
            <w:r>
              <w:rPr>
                <w:b/>
                <w:spacing w:val="-2"/>
              </w:rPr>
              <w:t>64,786</w:t>
            </w:r>
          </w:p>
        </w:tc>
        <w:tc>
          <w:tcPr>
            <w:tcW w:w="1992" w:type="dxa"/>
          </w:tcPr>
          <w:p w14:paraId="35259D15" w14:textId="77777777" w:rsidR="00E9319B" w:rsidRDefault="00407046">
            <w:pPr>
              <w:pStyle w:val="TableParagraph"/>
              <w:spacing w:line="234" w:lineRule="exact"/>
              <w:ind w:right="93"/>
              <w:rPr>
                <w:b/>
              </w:rPr>
            </w:pPr>
            <w:r>
              <w:rPr>
                <w:b/>
                <w:spacing w:val="-2"/>
              </w:rPr>
              <w:t>65,937</w:t>
            </w:r>
          </w:p>
        </w:tc>
      </w:tr>
    </w:tbl>
    <w:p w14:paraId="71569F7B" w14:textId="77777777" w:rsidR="00E9319B" w:rsidRDefault="00407046">
      <w:pPr>
        <w:spacing w:before="13"/>
        <w:ind w:left="440" w:right="1163"/>
        <w:rPr>
          <w:sz w:val="20"/>
        </w:rPr>
      </w:pPr>
      <w:r>
        <w:rPr>
          <w:sz w:val="20"/>
        </w:rPr>
        <w:t>Source:</w:t>
      </w:r>
      <w:r>
        <w:rPr>
          <w:spacing w:val="-3"/>
          <w:sz w:val="20"/>
        </w:rPr>
        <w:t xml:space="preserve"> </w:t>
      </w:r>
      <w:r>
        <w:rPr>
          <w:sz w:val="20"/>
        </w:rPr>
        <w:t>OSHA</w:t>
      </w:r>
      <w:r>
        <w:rPr>
          <w:spacing w:val="-3"/>
          <w:sz w:val="20"/>
        </w:rPr>
        <w:t xml:space="preserve"> </w:t>
      </w:r>
      <w:r>
        <w:rPr>
          <w:sz w:val="20"/>
        </w:rPr>
        <w:t>derived</w:t>
      </w:r>
      <w:r>
        <w:rPr>
          <w:spacing w:val="-2"/>
          <w:sz w:val="20"/>
        </w:rPr>
        <w:t xml:space="preserve"> </w:t>
      </w:r>
      <w:r>
        <w:rPr>
          <w:sz w:val="20"/>
        </w:rPr>
        <w:t>from</w:t>
      </w:r>
      <w:r>
        <w:rPr>
          <w:spacing w:val="-4"/>
          <w:sz w:val="20"/>
        </w:rPr>
        <w:t xml:space="preserve"> </w:t>
      </w:r>
      <w:r>
        <w:rPr>
          <w:sz w:val="20"/>
        </w:rPr>
        <w:t>Boyer</w:t>
      </w:r>
      <w:r>
        <w:rPr>
          <w:spacing w:val="-2"/>
          <w:sz w:val="20"/>
        </w:rPr>
        <w:t xml:space="preserve"> </w:t>
      </w:r>
      <w:r>
        <w:rPr>
          <w:sz w:val="20"/>
        </w:rPr>
        <w:t>(2022),</w:t>
      </w:r>
      <w:r>
        <w:rPr>
          <w:spacing w:val="-5"/>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2"/>
          <w:sz w:val="20"/>
        </w:rPr>
        <w:t xml:space="preserve"> </w:t>
      </w:r>
      <w:r>
        <w:rPr>
          <w:sz w:val="20"/>
        </w:rPr>
        <w:t>(2022b),</w:t>
      </w:r>
      <w:r>
        <w:rPr>
          <w:spacing w:val="-2"/>
          <w:sz w:val="20"/>
        </w:rPr>
        <w:t xml:space="preserve"> </w:t>
      </w:r>
      <w:r>
        <w:rPr>
          <w:sz w:val="20"/>
        </w:rPr>
        <w:t>and</w:t>
      </w:r>
      <w:r>
        <w:rPr>
          <w:spacing w:val="-2"/>
          <w:sz w:val="20"/>
        </w:rPr>
        <w:t xml:space="preserve"> </w:t>
      </w:r>
      <w:r>
        <w:rPr>
          <w:sz w:val="20"/>
        </w:rPr>
        <w:t>U.S.</w:t>
      </w:r>
      <w:r>
        <w:rPr>
          <w:spacing w:val="-2"/>
          <w:sz w:val="20"/>
        </w:rPr>
        <w:t xml:space="preserve"> </w:t>
      </w:r>
      <w:r>
        <w:rPr>
          <w:sz w:val="20"/>
        </w:rPr>
        <w:t>Census</w:t>
      </w:r>
      <w:r>
        <w:rPr>
          <w:spacing w:val="-4"/>
          <w:sz w:val="20"/>
        </w:rPr>
        <w:t xml:space="preserve"> </w:t>
      </w:r>
      <w:r>
        <w:rPr>
          <w:sz w:val="20"/>
        </w:rPr>
        <w:t>Bureau</w:t>
      </w:r>
      <w:r>
        <w:rPr>
          <w:spacing w:val="-2"/>
          <w:sz w:val="20"/>
        </w:rPr>
        <w:t xml:space="preserve"> </w:t>
      </w:r>
      <w:r>
        <w:rPr>
          <w:sz w:val="20"/>
        </w:rPr>
        <w:t>(2017b). Note: Figures may not add to totals due to rounding.</w:t>
      </w:r>
    </w:p>
    <w:p w14:paraId="23311DCF" w14:textId="77777777" w:rsidR="00E9319B" w:rsidRDefault="00E9319B">
      <w:pPr>
        <w:rPr>
          <w:sz w:val="20"/>
        </w:rPr>
        <w:sectPr w:rsidR="00E9319B">
          <w:pgSz w:w="12240" w:h="15840"/>
          <w:pgMar w:top="1360" w:right="320" w:bottom="1200" w:left="1720" w:header="0" w:footer="1014" w:gutter="0"/>
          <w:cols w:space="720"/>
        </w:sectPr>
      </w:pPr>
    </w:p>
    <w:p w14:paraId="2E5145DF" w14:textId="77777777" w:rsidR="00E9319B" w:rsidRDefault="00407046">
      <w:pPr>
        <w:pStyle w:val="ListParagraph"/>
        <w:numPr>
          <w:ilvl w:val="3"/>
          <w:numId w:val="38"/>
        </w:numPr>
        <w:tabs>
          <w:tab w:val="left" w:pos="732"/>
        </w:tabs>
        <w:spacing w:before="79"/>
        <w:ind w:hanging="292"/>
        <w:rPr>
          <w:sz w:val="24"/>
        </w:rPr>
      </w:pPr>
      <w:bookmarkStart w:id="69" w:name="G._Summary_of_Affected_Small_Entities."/>
      <w:bookmarkEnd w:id="69"/>
      <w:r>
        <w:rPr>
          <w:sz w:val="24"/>
        </w:rPr>
        <w:t>Summary</w:t>
      </w:r>
      <w:r>
        <w:rPr>
          <w:spacing w:val="-2"/>
          <w:sz w:val="24"/>
        </w:rPr>
        <w:t xml:space="preserve"> </w:t>
      </w:r>
      <w:r>
        <w:rPr>
          <w:sz w:val="24"/>
        </w:rPr>
        <w:t>of</w:t>
      </w:r>
      <w:r>
        <w:rPr>
          <w:spacing w:val="-3"/>
          <w:sz w:val="24"/>
        </w:rPr>
        <w:t xml:space="preserve"> </w:t>
      </w:r>
      <w:r>
        <w:rPr>
          <w:sz w:val="24"/>
        </w:rPr>
        <w:t>Affected Small</w:t>
      </w:r>
      <w:r>
        <w:rPr>
          <w:spacing w:val="-1"/>
          <w:sz w:val="24"/>
        </w:rPr>
        <w:t xml:space="preserve"> </w:t>
      </w:r>
      <w:r>
        <w:rPr>
          <w:spacing w:val="-2"/>
          <w:sz w:val="24"/>
        </w:rPr>
        <w:t>Entities.</w:t>
      </w:r>
    </w:p>
    <w:p w14:paraId="7EF25446" w14:textId="77777777" w:rsidR="00E9319B" w:rsidRDefault="00E9319B">
      <w:pPr>
        <w:pStyle w:val="BodyText"/>
        <w:ind w:left="0"/>
      </w:pPr>
    </w:p>
    <w:p w14:paraId="31980096" w14:textId="77777777" w:rsidR="00E9319B" w:rsidRDefault="00407046">
      <w:pPr>
        <w:pStyle w:val="BodyText"/>
        <w:spacing w:line="480" w:lineRule="auto"/>
        <w:ind w:right="1163" w:firstLine="720"/>
      </w:pPr>
      <w:r>
        <w:t>Table</w:t>
      </w:r>
      <w:r>
        <w:rPr>
          <w:spacing w:val="-5"/>
        </w:rPr>
        <w:t xml:space="preserve"> </w:t>
      </w:r>
      <w:r>
        <w:t>VII-B-18</w:t>
      </w:r>
      <w:r>
        <w:rPr>
          <w:spacing w:val="-4"/>
        </w:rPr>
        <w:t xml:space="preserve"> </w:t>
      </w:r>
      <w:r>
        <w:t>summarizes</w:t>
      </w:r>
      <w:r>
        <w:rPr>
          <w:spacing w:val="-4"/>
        </w:rPr>
        <w:t xml:space="preserve"> </w:t>
      </w:r>
      <w:r>
        <w:t>the</w:t>
      </w:r>
      <w:r>
        <w:rPr>
          <w:spacing w:val="-5"/>
        </w:rPr>
        <w:t xml:space="preserve"> </w:t>
      </w:r>
      <w:r>
        <w:t>number</w:t>
      </w:r>
      <w:r>
        <w:rPr>
          <w:spacing w:val="-5"/>
        </w:rPr>
        <w:t xml:space="preserve"> </w:t>
      </w:r>
      <w:r>
        <w:t>of</w:t>
      </w:r>
      <w:r>
        <w:rPr>
          <w:spacing w:val="-5"/>
        </w:rPr>
        <w:t xml:space="preserve"> </w:t>
      </w:r>
      <w:r>
        <w:t>small</w:t>
      </w:r>
      <w:r>
        <w:rPr>
          <w:spacing w:val="-4"/>
        </w:rPr>
        <w:t xml:space="preserve"> </w:t>
      </w:r>
      <w:r>
        <w:t>organizations</w:t>
      </w:r>
      <w:r>
        <w:rPr>
          <w:spacing w:val="-4"/>
        </w:rPr>
        <w:t xml:space="preserve"> </w:t>
      </w:r>
      <w:r>
        <w:t>and</w:t>
      </w:r>
      <w:r>
        <w:rPr>
          <w:spacing w:val="-4"/>
        </w:rPr>
        <w:t xml:space="preserve"> </w:t>
      </w:r>
      <w:r>
        <w:t>responders according to either RFA definitions (for public ESOs) or SBA definitions (for private ESOs and WEREs).</w:t>
      </w:r>
      <w:hyperlink w:anchor="_bookmark37" w:history="1">
        <w:r>
          <w:rPr>
            <w:vertAlign w:val="superscript"/>
          </w:rPr>
          <w:t>38</w:t>
        </w:r>
      </w:hyperlink>
    </w:p>
    <w:p w14:paraId="2F5B3769" w14:textId="77777777" w:rsidR="00E9319B" w:rsidRDefault="00E9319B">
      <w:pPr>
        <w:pStyle w:val="BodyText"/>
        <w:ind w:left="0"/>
        <w:rPr>
          <w:sz w:val="28"/>
        </w:rPr>
      </w:pPr>
    </w:p>
    <w:p w14:paraId="59698478" w14:textId="77777777" w:rsidR="00E9319B" w:rsidRDefault="00E9319B">
      <w:pPr>
        <w:pStyle w:val="BodyText"/>
        <w:ind w:left="0"/>
        <w:rPr>
          <w:sz w:val="28"/>
        </w:rPr>
      </w:pPr>
    </w:p>
    <w:p w14:paraId="400BDAD1" w14:textId="77777777" w:rsidR="00E9319B" w:rsidRDefault="00407046">
      <w:pPr>
        <w:pStyle w:val="Heading2"/>
        <w:spacing w:before="184"/>
        <w:ind w:left="1205" w:right="1163" w:hanging="353"/>
      </w:pPr>
      <w:r>
        <w:t>Table</w:t>
      </w:r>
      <w:r>
        <w:rPr>
          <w:spacing w:val="-6"/>
        </w:rPr>
        <w:t xml:space="preserve"> </w:t>
      </w:r>
      <w:r>
        <w:t>VII-B-18.</w:t>
      </w:r>
      <w:r>
        <w:rPr>
          <w:spacing w:val="-5"/>
        </w:rPr>
        <w:t xml:space="preserve"> </w:t>
      </w:r>
      <w:r>
        <w:t>Combined</w:t>
      </w:r>
      <w:r>
        <w:rPr>
          <w:spacing w:val="-5"/>
        </w:rPr>
        <w:t xml:space="preserve"> </w:t>
      </w:r>
      <w:r>
        <w:t>Profile</w:t>
      </w:r>
      <w:r>
        <w:rPr>
          <w:spacing w:val="-6"/>
        </w:rPr>
        <w:t xml:space="preserve"> </w:t>
      </w:r>
      <w:r>
        <w:t>of</w:t>
      </w:r>
      <w:r>
        <w:rPr>
          <w:spacing w:val="-6"/>
        </w:rPr>
        <w:t xml:space="preserve"> </w:t>
      </w:r>
      <w:r>
        <w:t>Fire</w:t>
      </w:r>
      <w:r>
        <w:rPr>
          <w:spacing w:val="-4"/>
        </w:rPr>
        <w:t xml:space="preserve"> </w:t>
      </w:r>
      <w:r>
        <w:t>Departments,</w:t>
      </w:r>
      <w:r>
        <w:rPr>
          <w:spacing w:val="-5"/>
        </w:rPr>
        <w:t xml:space="preserve"> </w:t>
      </w:r>
      <w:r>
        <w:t>Emergency</w:t>
      </w:r>
      <w:r>
        <w:rPr>
          <w:spacing w:val="-5"/>
        </w:rPr>
        <w:t xml:space="preserve"> </w:t>
      </w:r>
      <w:r>
        <w:t>Medical Services, and Technical Search and Rescue Groups - RFA/SBA Small</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0"/>
        <w:gridCol w:w="3376"/>
        <w:gridCol w:w="2872"/>
      </w:tblGrid>
      <w:tr w:rsidR="00E9319B" w14:paraId="036C91D0" w14:textId="77777777">
        <w:trPr>
          <w:trHeight w:val="254"/>
        </w:trPr>
        <w:tc>
          <w:tcPr>
            <w:tcW w:w="2390" w:type="dxa"/>
            <w:vMerge w:val="restart"/>
          </w:tcPr>
          <w:p w14:paraId="21D65AFF" w14:textId="77777777" w:rsidR="00E9319B" w:rsidRDefault="00E9319B">
            <w:pPr>
              <w:pStyle w:val="TableParagraph"/>
              <w:jc w:val="left"/>
              <w:rPr>
                <w:sz w:val="20"/>
              </w:rPr>
            </w:pPr>
          </w:p>
        </w:tc>
        <w:tc>
          <w:tcPr>
            <w:tcW w:w="6248" w:type="dxa"/>
            <w:gridSpan w:val="2"/>
          </w:tcPr>
          <w:p w14:paraId="376D9EA9" w14:textId="77777777" w:rsidR="00E9319B" w:rsidRDefault="00407046">
            <w:pPr>
              <w:pStyle w:val="TableParagraph"/>
              <w:spacing w:line="234" w:lineRule="exact"/>
              <w:ind w:left="2350" w:right="2340"/>
              <w:jc w:val="center"/>
              <w:rPr>
                <w:b/>
              </w:rPr>
            </w:pPr>
            <w:r>
              <w:rPr>
                <w:b/>
              </w:rPr>
              <w:t>RFA/SBA</w:t>
            </w:r>
            <w:r>
              <w:rPr>
                <w:b/>
                <w:spacing w:val="-7"/>
              </w:rPr>
              <w:t xml:space="preserve"> </w:t>
            </w:r>
            <w:r>
              <w:rPr>
                <w:b/>
                <w:spacing w:val="-4"/>
              </w:rPr>
              <w:t>Small</w:t>
            </w:r>
          </w:p>
        </w:tc>
      </w:tr>
      <w:tr w:rsidR="00E9319B" w14:paraId="42CB6A6A" w14:textId="77777777">
        <w:trPr>
          <w:trHeight w:val="256"/>
        </w:trPr>
        <w:tc>
          <w:tcPr>
            <w:tcW w:w="2390" w:type="dxa"/>
            <w:vMerge/>
            <w:tcBorders>
              <w:top w:val="nil"/>
            </w:tcBorders>
          </w:tcPr>
          <w:p w14:paraId="772298EC" w14:textId="77777777" w:rsidR="00E9319B" w:rsidRDefault="00E9319B">
            <w:pPr>
              <w:rPr>
                <w:sz w:val="2"/>
                <w:szCs w:val="2"/>
              </w:rPr>
            </w:pPr>
          </w:p>
        </w:tc>
        <w:tc>
          <w:tcPr>
            <w:tcW w:w="3376" w:type="dxa"/>
          </w:tcPr>
          <w:p w14:paraId="05519711" w14:textId="77777777" w:rsidR="00E9319B" w:rsidRDefault="00407046">
            <w:pPr>
              <w:pStyle w:val="TableParagraph"/>
              <w:spacing w:before="1" w:line="236" w:lineRule="exact"/>
              <w:ind w:left="1022"/>
              <w:jc w:val="left"/>
              <w:rPr>
                <w:b/>
              </w:rPr>
            </w:pPr>
            <w:r>
              <w:rPr>
                <w:b/>
                <w:spacing w:val="-2"/>
              </w:rPr>
              <w:t>Organizations</w:t>
            </w:r>
          </w:p>
        </w:tc>
        <w:tc>
          <w:tcPr>
            <w:tcW w:w="2872" w:type="dxa"/>
          </w:tcPr>
          <w:p w14:paraId="261D0812" w14:textId="77777777" w:rsidR="00E9319B" w:rsidRDefault="00407046">
            <w:pPr>
              <w:pStyle w:val="TableParagraph"/>
              <w:spacing w:before="1" w:line="236" w:lineRule="exact"/>
              <w:ind w:left="886"/>
              <w:jc w:val="left"/>
              <w:rPr>
                <w:b/>
              </w:rPr>
            </w:pPr>
            <w:r>
              <w:rPr>
                <w:b/>
                <w:spacing w:val="-2"/>
              </w:rPr>
              <w:t>Responders</w:t>
            </w:r>
          </w:p>
        </w:tc>
      </w:tr>
      <w:tr w:rsidR="00E9319B" w14:paraId="6B488693" w14:textId="77777777">
        <w:trPr>
          <w:trHeight w:val="254"/>
        </w:trPr>
        <w:tc>
          <w:tcPr>
            <w:tcW w:w="8638" w:type="dxa"/>
            <w:gridSpan w:val="3"/>
          </w:tcPr>
          <w:p w14:paraId="10BE301D" w14:textId="77777777" w:rsidR="00E9319B" w:rsidRDefault="00407046">
            <w:pPr>
              <w:pStyle w:val="TableParagraph"/>
              <w:spacing w:line="234" w:lineRule="exact"/>
              <w:ind w:left="107"/>
              <w:jc w:val="left"/>
              <w:rPr>
                <w:b/>
              </w:rPr>
            </w:pPr>
            <w:r>
              <w:rPr>
                <w:b/>
                <w:spacing w:val="-2"/>
              </w:rPr>
              <w:t>WEREs</w:t>
            </w:r>
          </w:p>
        </w:tc>
      </w:tr>
      <w:tr w:rsidR="00E9319B" w14:paraId="3F23CB11" w14:textId="77777777">
        <w:trPr>
          <w:trHeight w:val="256"/>
        </w:trPr>
        <w:tc>
          <w:tcPr>
            <w:tcW w:w="2390" w:type="dxa"/>
          </w:tcPr>
          <w:p w14:paraId="585F9E87" w14:textId="77777777" w:rsidR="00E9319B" w:rsidRDefault="00407046">
            <w:pPr>
              <w:pStyle w:val="TableParagraph"/>
              <w:spacing w:before="1" w:line="236" w:lineRule="exact"/>
              <w:ind w:left="107"/>
              <w:jc w:val="left"/>
            </w:pPr>
            <w:r>
              <w:rPr>
                <w:spacing w:val="-2"/>
              </w:rPr>
              <w:t>Career</w:t>
            </w:r>
          </w:p>
        </w:tc>
        <w:tc>
          <w:tcPr>
            <w:tcW w:w="3376" w:type="dxa"/>
          </w:tcPr>
          <w:p w14:paraId="675174E3" w14:textId="77777777" w:rsidR="00E9319B" w:rsidRDefault="00407046">
            <w:pPr>
              <w:pStyle w:val="TableParagraph"/>
              <w:spacing w:before="1" w:line="236" w:lineRule="exact"/>
              <w:ind w:right="90"/>
            </w:pPr>
            <w:r>
              <w:rPr>
                <w:spacing w:val="-2"/>
              </w:rPr>
              <w:t>1,500</w:t>
            </w:r>
          </w:p>
        </w:tc>
        <w:tc>
          <w:tcPr>
            <w:tcW w:w="2872" w:type="dxa"/>
          </w:tcPr>
          <w:p w14:paraId="3AFE0C1F" w14:textId="77777777" w:rsidR="00E9319B" w:rsidRDefault="00407046">
            <w:pPr>
              <w:pStyle w:val="TableParagraph"/>
              <w:spacing w:before="1" w:line="236" w:lineRule="exact"/>
              <w:ind w:right="91"/>
            </w:pPr>
            <w:r>
              <w:rPr>
                <w:spacing w:val="-2"/>
              </w:rPr>
              <w:t>64,500</w:t>
            </w:r>
          </w:p>
        </w:tc>
      </w:tr>
      <w:tr w:rsidR="00E9319B" w14:paraId="6F8D9BF5" w14:textId="77777777">
        <w:trPr>
          <w:trHeight w:val="253"/>
        </w:trPr>
        <w:tc>
          <w:tcPr>
            <w:tcW w:w="2390" w:type="dxa"/>
          </w:tcPr>
          <w:p w14:paraId="5B3221CB" w14:textId="77777777" w:rsidR="00E9319B" w:rsidRDefault="00407046">
            <w:pPr>
              <w:pStyle w:val="TableParagraph"/>
              <w:spacing w:line="234" w:lineRule="exact"/>
              <w:ind w:left="107"/>
              <w:jc w:val="left"/>
              <w:rPr>
                <w:b/>
              </w:rPr>
            </w:pPr>
            <w:r>
              <w:rPr>
                <w:b/>
                <w:spacing w:val="-2"/>
              </w:rPr>
              <w:t>Subtotal</w:t>
            </w:r>
          </w:p>
        </w:tc>
        <w:tc>
          <w:tcPr>
            <w:tcW w:w="3376" w:type="dxa"/>
          </w:tcPr>
          <w:p w14:paraId="2D4741B0" w14:textId="77777777" w:rsidR="00E9319B" w:rsidRDefault="00407046">
            <w:pPr>
              <w:pStyle w:val="TableParagraph"/>
              <w:spacing w:line="234" w:lineRule="exact"/>
              <w:ind w:right="90"/>
              <w:rPr>
                <w:b/>
              </w:rPr>
            </w:pPr>
            <w:r>
              <w:rPr>
                <w:b/>
                <w:spacing w:val="-2"/>
              </w:rPr>
              <w:t>1,500</w:t>
            </w:r>
          </w:p>
        </w:tc>
        <w:tc>
          <w:tcPr>
            <w:tcW w:w="2872" w:type="dxa"/>
          </w:tcPr>
          <w:p w14:paraId="21AFC7B8" w14:textId="77777777" w:rsidR="00E9319B" w:rsidRDefault="00407046">
            <w:pPr>
              <w:pStyle w:val="TableParagraph"/>
              <w:spacing w:line="234" w:lineRule="exact"/>
              <w:ind w:right="91"/>
              <w:rPr>
                <w:b/>
              </w:rPr>
            </w:pPr>
            <w:r>
              <w:rPr>
                <w:b/>
                <w:spacing w:val="-2"/>
              </w:rPr>
              <w:t>64,500</w:t>
            </w:r>
          </w:p>
        </w:tc>
      </w:tr>
      <w:tr w:rsidR="00E9319B" w14:paraId="2181ECBC" w14:textId="77777777">
        <w:trPr>
          <w:trHeight w:val="254"/>
        </w:trPr>
        <w:tc>
          <w:tcPr>
            <w:tcW w:w="8638" w:type="dxa"/>
            <w:gridSpan w:val="3"/>
          </w:tcPr>
          <w:p w14:paraId="26A4F619" w14:textId="77777777" w:rsidR="00E9319B" w:rsidRDefault="00407046">
            <w:pPr>
              <w:pStyle w:val="TableParagraph"/>
              <w:spacing w:before="1" w:line="233" w:lineRule="exact"/>
              <w:ind w:left="107"/>
              <w:jc w:val="left"/>
              <w:rPr>
                <w:b/>
              </w:rPr>
            </w:pPr>
            <w:r>
              <w:rPr>
                <w:b/>
              </w:rPr>
              <w:t xml:space="preserve">Fire </w:t>
            </w:r>
            <w:r>
              <w:rPr>
                <w:b/>
                <w:spacing w:val="-2"/>
              </w:rPr>
              <w:t>Departments</w:t>
            </w:r>
          </w:p>
        </w:tc>
      </w:tr>
      <w:tr w:rsidR="00E9319B" w14:paraId="33D56F30" w14:textId="77777777">
        <w:trPr>
          <w:trHeight w:val="256"/>
        </w:trPr>
        <w:tc>
          <w:tcPr>
            <w:tcW w:w="2390" w:type="dxa"/>
          </w:tcPr>
          <w:p w14:paraId="10639EFF" w14:textId="77777777" w:rsidR="00E9319B" w:rsidRDefault="00407046">
            <w:pPr>
              <w:pStyle w:val="TableParagraph"/>
              <w:spacing w:before="1" w:line="236" w:lineRule="exact"/>
              <w:ind w:left="107"/>
              <w:jc w:val="left"/>
            </w:pPr>
            <w:r>
              <w:rPr>
                <w:spacing w:val="-2"/>
              </w:rPr>
              <w:t>Career</w:t>
            </w:r>
          </w:p>
        </w:tc>
        <w:tc>
          <w:tcPr>
            <w:tcW w:w="3376" w:type="dxa"/>
          </w:tcPr>
          <w:p w14:paraId="58D7670A" w14:textId="77777777" w:rsidR="00E9319B" w:rsidRDefault="00407046">
            <w:pPr>
              <w:pStyle w:val="TableParagraph"/>
              <w:spacing w:before="1" w:line="236" w:lineRule="exact"/>
              <w:ind w:right="90"/>
            </w:pPr>
            <w:r>
              <w:rPr>
                <w:spacing w:val="-2"/>
              </w:rPr>
              <w:t>3,515</w:t>
            </w:r>
          </w:p>
        </w:tc>
        <w:tc>
          <w:tcPr>
            <w:tcW w:w="2872" w:type="dxa"/>
          </w:tcPr>
          <w:p w14:paraId="5A98D2A2" w14:textId="77777777" w:rsidR="00E9319B" w:rsidRDefault="00407046">
            <w:pPr>
              <w:pStyle w:val="TableParagraph"/>
              <w:spacing w:before="1" w:line="236" w:lineRule="exact"/>
              <w:ind w:right="91"/>
            </w:pPr>
            <w:r>
              <w:rPr>
                <w:spacing w:val="-2"/>
              </w:rPr>
              <w:t>108,864</w:t>
            </w:r>
          </w:p>
        </w:tc>
      </w:tr>
      <w:tr w:rsidR="00E9319B" w14:paraId="23D01A58" w14:textId="77777777">
        <w:trPr>
          <w:trHeight w:val="253"/>
        </w:trPr>
        <w:tc>
          <w:tcPr>
            <w:tcW w:w="2390" w:type="dxa"/>
          </w:tcPr>
          <w:p w14:paraId="1E175237" w14:textId="77777777" w:rsidR="00E9319B" w:rsidRDefault="00407046">
            <w:pPr>
              <w:pStyle w:val="TableParagraph"/>
              <w:spacing w:line="234" w:lineRule="exact"/>
              <w:ind w:left="107"/>
              <w:jc w:val="left"/>
            </w:pPr>
            <w:r>
              <w:rPr>
                <w:spacing w:val="-2"/>
              </w:rPr>
              <w:t>Volunteer</w:t>
            </w:r>
          </w:p>
        </w:tc>
        <w:tc>
          <w:tcPr>
            <w:tcW w:w="3376" w:type="dxa"/>
          </w:tcPr>
          <w:p w14:paraId="7FB9D048" w14:textId="77777777" w:rsidR="00E9319B" w:rsidRDefault="00407046">
            <w:pPr>
              <w:pStyle w:val="TableParagraph"/>
              <w:spacing w:line="234" w:lineRule="exact"/>
              <w:ind w:right="90"/>
            </w:pPr>
            <w:r>
              <w:rPr>
                <w:spacing w:val="-2"/>
              </w:rPr>
              <w:t>5,649</w:t>
            </w:r>
          </w:p>
        </w:tc>
        <w:tc>
          <w:tcPr>
            <w:tcW w:w="2872" w:type="dxa"/>
          </w:tcPr>
          <w:p w14:paraId="1678653A" w14:textId="77777777" w:rsidR="00E9319B" w:rsidRDefault="00407046">
            <w:pPr>
              <w:pStyle w:val="TableParagraph"/>
              <w:spacing w:line="234" w:lineRule="exact"/>
              <w:ind w:right="91"/>
            </w:pPr>
            <w:r>
              <w:rPr>
                <w:spacing w:val="-2"/>
              </w:rPr>
              <w:t>181,643</w:t>
            </w:r>
          </w:p>
        </w:tc>
      </w:tr>
      <w:tr w:rsidR="00E9319B" w14:paraId="55971D26" w14:textId="77777777">
        <w:trPr>
          <w:trHeight w:val="256"/>
        </w:trPr>
        <w:tc>
          <w:tcPr>
            <w:tcW w:w="2390" w:type="dxa"/>
          </w:tcPr>
          <w:p w14:paraId="018F6542" w14:textId="77777777" w:rsidR="00E9319B" w:rsidRDefault="00407046">
            <w:pPr>
              <w:pStyle w:val="TableParagraph"/>
              <w:spacing w:before="1" w:line="236" w:lineRule="exact"/>
              <w:ind w:left="107"/>
              <w:jc w:val="left"/>
            </w:pPr>
            <w:r>
              <w:rPr>
                <w:spacing w:val="-4"/>
              </w:rPr>
              <w:t>Mixed</w:t>
            </w:r>
          </w:p>
        </w:tc>
        <w:tc>
          <w:tcPr>
            <w:tcW w:w="3376" w:type="dxa"/>
          </w:tcPr>
          <w:p w14:paraId="752C4CCC" w14:textId="77777777" w:rsidR="00E9319B" w:rsidRDefault="00407046">
            <w:pPr>
              <w:pStyle w:val="TableParagraph"/>
              <w:spacing w:before="1" w:line="236" w:lineRule="exact"/>
              <w:ind w:right="90"/>
            </w:pPr>
            <w:r>
              <w:rPr>
                <w:spacing w:val="-2"/>
              </w:rPr>
              <w:t>1,957</w:t>
            </w:r>
          </w:p>
        </w:tc>
        <w:tc>
          <w:tcPr>
            <w:tcW w:w="2872" w:type="dxa"/>
          </w:tcPr>
          <w:p w14:paraId="3F8B1450" w14:textId="77777777" w:rsidR="00E9319B" w:rsidRDefault="00407046">
            <w:pPr>
              <w:pStyle w:val="TableParagraph"/>
              <w:spacing w:before="1" w:line="236" w:lineRule="exact"/>
              <w:ind w:right="91"/>
            </w:pPr>
            <w:r>
              <w:rPr>
                <w:spacing w:val="-2"/>
              </w:rPr>
              <w:t>61,436</w:t>
            </w:r>
          </w:p>
        </w:tc>
      </w:tr>
      <w:tr w:rsidR="00E9319B" w14:paraId="0BBD735C" w14:textId="77777777">
        <w:trPr>
          <w:trHeight w:val="253"/>
        </w:trPr>
        <w:tc>
          <w:tcPr>
            <w:tcW w:w="2390" w:type="dxa"/>
          </w:tcPr>
          <w:p w14:paraId="21461DB6" w14:textId="77777777" w:rsidR="00E9319B" w:rsidRDefault="00407046">
            <w:pPr>
              <w:pStyle w:val="TableParagraph"/>
              <w:spacing w:line="234" w:lineRule="exact"/>
              <w:ind w:left="107"/>
              <w:jc w:val="left"/>
              <w:rPr>
                <w:b/>
              </w:rPr>
            </w:pPr>
            <w:r>
              <w:rPr>
                <w:b/>
                <w:spacing w:val="-2"/>
              </w:rPr>
              <w:t>Subtotal</w:t>
            </w:r>
          </w:p>
        </w:tc>
        <w:tc>
          <w:tcPr>
            <w:tcW w:w="3376" w:type="dxa"/>
          </w:tcPr>
          <w:p w14:paraId="19EE9FF8" w14:textId="77777777" w:rsidR="00E9319B" w:rsidRDefault="00407046">
            <w:pPr>
              <w:pStyle w:val="TableParagraph"/>
              <w:spacing w:line="234" w:lineRule="exact"/>
              <w:ind w:right="90"/>
              <w:rPr>
                <w:b/>
              </w:rPr>
            </w:pPr>
            <w:r>
              <w:rPr>
                <w:b/>
                <w:spacing w:val="-2"/>
              </w:rPr>
              <w:t>11,121</w:t>
            </w:r>
          </w:p>
        </w:tc>
        <w:tc>
          <w:tcPr>
            <w:tcW w:w="2872" w:type="dxa"/>
          </w:tcPr>
          <w:p w14:paraId="727BA031" w14:textId="77777777" w:rsidR="00E9319B" w:rsidRDefault="00407046">
            <w:pPr>
              <w:pStyle w:val="TableParagraph"/>
              <w:spacing w:line="234" w:lineRule="exact"/>
              <w:ind w:right="91"/>
              <w:rPr>
                <w:b/>
              </w:rPr>
            </w:pPr>
            <w:r>
              <w:rPr>
                <w:b/>
                <w:spacing w:val="-2"/>
              </w:rPr>
              <w:t>351,943</w:t>
            </w:r>
          </w:p>
        </w:tc>
      </w:tr>
      <w:tr w:rsidR="00E9319B" w14:paraId="47E4BD4F" w14:textId="77777777">
        <w:trPr>
          <w:trHeight w:val="254"/>
        </w:trPr>
        <w:tc>
          <w:tcPr>
            <w:tcW w:w="8638" w:type="dxa"/>
            <w:gridSpan w:val="3"/>
          </w:tcPr>
          <w:p w14:paraId="7DFF5820" w14:textId="77777777" w:rsidR="00E9319B" w:rsidRDefault="00407046">
            <w:pPr>
              <w:pStyle w:val="TableParagraph"/>
              <w:spacing w:before="1" w:line="233"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0B949BF" w14:textId="77777777">
        <w:trPr>
          <w:trHeight w:val="253"/>
        </w:trPr>
        <w:tc>
          <w:tcPr>
            <w:tcW w:w="2390" w:type="dxa"/>
          </w:tcPr>
          <w:p w14:paraId="2D3F58F1" w14:textId="77777777" w:rsidR="00E9319B" w:rsidRDefault="00407046">
            <w:pPr>
              <w:pStyle w:val="TableParagraph"/>
              <w:spacing w:before="1" w:line="233" w:lineRule="exact"/>
              <w:ind w:left="107"/>
              <w:jc w:val="left"/>
            </w:pPr>
            <w:r>
              <w:rPr>
                <w:spacing w:val="-2"/>
              </w:rPr>
              <w:t>Career</w:t>
            </w:r>
          </w:p>
        </w:tc>
        <w:tc>
          <w:tcPr>
            <w:tcW w:w="3376" w:type="dxa"/>
          </w:tcPr>
          <w:p w14:paraId="7243D5D6" w14:textId="77777777" w:rsidR="00E9319B" w:rsidRDefault="00407046">
            <w:pPr>
              <w:pStyle w:val="TableParagraph"/>
              <w:spacing w:before="1" w:line="233" w:lineRule="exact"/>
              <w:ind w:right="92"/>
            </w:pPr>
            <w:r>
              <w:rPr>
                <w:spacing w:val="-5"/>
              </w:rPr>
              <w:t>507</w:t>
            </w:r>
          </w:p>
        </w:tc>
        <w:tc>
          <w:tcPr>
            <w:tcW w:w="2872" w:type="dxa"/>
          </w:tcPr>
          <w:p w14:paraId="2F6F6D1A" w14:textId="77777777" w:rsidR="00E9319B" w:rsidRDefault="00407046">
            <w:pPr>
              <w:pStyle w:val="TableParagraph"/>
              <w:spacing w:before="1" w:line="233" w:lineRule="exact"/>
              <w:ind w:right="91"/>
            </w:pPr>
            <w:r>
              <w:rPr>
                <w:spacing w:val="-2"/>
              </w:rPr>
              <w:t>25,816</w:t>
            </w:r>
          </w:p>
        </w:tc>
      </w:tr>
      <w:tr w:rsidR="00E9319B" w14:paraId="29E78BB6" w14:textId="77777777">
        <w:trPr>
          <w:trHeight w:val="253"/>
        </w:trPr>
        <w:tc>
          <w:tcPr>
            <w:tcW w:w="2390" w:type="dxa"/>
          </w:tcPr>
          <w:p w14:paraId="3F4F1348" w14:textId="77777777" w:rsidR="00E9319B" w:rsidRDefault="00407046">
            <w:pPr>
              <w:pStyle w:val="TableParagraph"/>
              <w:spacing w:before="1" w:line="233" w:lineRule="exact"/>
              <w:ind w:left="107"/>
              <w:jc w:val="left"/>
              <w:rPr>
                <w:b/>
              </w:rPr>
            </w:pPr>
            <w:r>
              <w:rPr>
                <w:b/>
                <w:spacing w:val="-2"/>
              </w:rPr>
              <w:t>Subtotal</w:t>
            </w:r>
          </w:p>
        </w:tc>
        <w:tc>
          <w:tcPr>
            <w:tcW w:w="3376" w:type="dxa"/>
          </w:tcPr>
          <w:p w14:paraId="57A38467" w14:textId="77777777" w:rsidR="00E9319B" w:rsidRDefault="00407046">
            <w:pPr>
              <w:pStyle w:val="TableParagraph"/>
              <w:spacing w:before="1" w:line="233" w:lineRule="exact"/>
              <w:ind w:right="92"/>
              <w:rPr>
                <w:b/>
              </w:rPr>
            </w:pPr>
            <w:r>
              <w:rPr>
                <w:b/>
                <w:spacing w:val="-5"/>
              </w:rPr>
              <w:t>507</w:t>
            </w:r>
          </w:p>
        </w:tc>
        <w:tc>
          <w:tcPr>
            <w:tcW w:w="2872" w:type="dxa"/>
          </w:tcPr>
          <w:p w14:paraId="371B35B1" w14:textId="77777777" w:rsidR="00E9319B" w:rsidRDefault="00407046">
            <w:pPr>
              <w:pStyle w:val="TableParagraph"/>
              <w:spacing w:before="1" w:line="233" w:lineRule="exact"/>
              <w:ind w:right="91"/>
              <w:rPr>
                <w:b/>
              </w:rPr>
            </w:pPr>
            <w:r>
              <w:rPr>
                <w:b/>
                <w:spacing w:val="-2"/>
              </w:rPr>
              <w:t>25,816</w:t>
            </w:r>
          </w:p>
        </w:tc>
      </w:tr>
      <w:tr w:rsidR="00E9319B" w14:paraId="79DB5968" w14:textId="77777777">
        <w:trPr>
          <w:trHeight w:val="256"/>
        </w:trPr>
        <w:tc>
          <w:tcPr>
            <w:tcW w:w="8638" w:type="dxa"/>
            <w:gridSpan w:val="3"/>
          </w:tcPr>
          <w:p w14:paraId="32E798BD"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39740C3D" w14:textId="77777777">
        <w:trPr>
          <w:trHeight w:val="254"/>
        </w:trPr>
        <w:tc>
          <w:tcPr>
            <w:tcW w:w="2390" w:type="dxa"/>
          </w:tcPr>
          <w:p w14:paraId="6F01E74F" w14:textId="77777777" w:rsidR="00E9319B" w:rsidRDefault="00407046">
            <w:pPr>
              <w:pStyle w:val="TableParagraph"/>
              <w:spacing w:line="234" w:lineRule="exact"/>
              <w:ind w:left="107"/>
              <w:jc w:val="left"/>
            </w:pPr>
            <w:r>
              <w:rPr>
                <w:spacing w:val="-2"/>
              </w:rPr>
              <w:t>Career</w:t>
            </w:r>
          </w:p>
        </w:tc>
        <w:tc>
          <w:tcPr>
            <w:tcW w:w="3376" w:type="dxa"/>
          </w:tcPr>
          <w:p w14:paraId="3713BDB5" w14:textId="77777777" w:rsidR="00E9319B" w:rsidRDefault="00407046">
            <w:pPr>
              <w:pStyle w:val="TableParagraph"/>
              <w:spacing w:line="234" w:lineRule="exact"/>
              <w:ind w:right="90"/>
            </w:pPr>
            <w:r>
              <w:rPr>
                <w:spacing w:val="-2"/>
              </w:rPr>
              <w:t>2,495</w:t>
            </w:r>
          </w:p>
        </w:tc>
        <w:tc>
          <w:tcPr>
            <w:tcW w:w="2872" w:type="dxa"/>
          </w:tcPr>
          <w:p w14:paraId="0B6193E9" w14:textId="77777777" w:rsidR="00E9319B" w:rsidRDefault="00407046">
            <w:pPr>
              <w:pStyle w:val="TableParagraph"/>
              <w:spacing w:line="234" w:lineRule="exact"/>
              <w:ind w:right="91"/>
            </w:pPr>
            <w:r>
              <w:rPr>
                <w:spacing w:val="-2"/>
              </w:rPr>
              <w:t>128,028</w:t>
            </w:r>
          </w:p>
        </w:tc>
      </w:tr>
      <w:tr w:rsidR="00E9319B" w14:paraId="472BE223" w14:textId="77777777">
        <w:trPr>
          <w:trHeight w:val="256"/>
        </w:trPr>
        <w:tc>
          <w:tcPr>
            <w:tcW w:w="2390" w:type="dxa"/>
          </w:tcPr>
          <w:p w14:paraId="34065BA6" w14:textId="77777777" w:rsidR="00E9319B" w:rsidRDefault="00407046">
            <w:pPr>
              <w:pStyle w:val="TableParagraph"/>
              <w:spacing w:before="1" w:line="236" w:lineRule="exact"/>
              <w:ind w:left="107"/>
              <w:jc w:val="left"/>
            </w:pPr>
            <w:r>
              <w:rPr>
                <w:spacing w:val="-2"/>
              </w:rPr>
              <w:t>Volunteer</w:t>
            </w:r>
          </w:p>
        </w:tc>
        <w:tc>
          <w:tcPr>
            <w:tcW w:w="3376" w:type="dxa"/>
          </w:tcPr>
          <w:p w14:paraId="72F6C0D3" w14:textId="77777777" w:rsidR="00E9319B" w:rsidRDefault="00407046">
            <w:pPr>
              <w:pStyle w:val="TableParagraph"/>
              <w:spacing w:before="1" w:line="236" w:lineRule="exact"/>
              <w:ind w:right="90"/>
            </w:pPr>
            <w:r>
              <w:rPr>
                <w:spacing w:val="-2"/>
              </w:rPr>
              <w:t>1,352</w:t>
            </w:r>
          </w:p>
        </w:tc>
        <w:tc>
          <w:tcPr>
            <w:tcW w:w="2872" w:type="dxa"/>
          </w:tcPr>
          <w:p w14:paraId="7F505077" w14:textId="77777777" w:rsidR="00E9319B" w:rsidRDefault="00407046">
            <w:pPr>
              <w:pStyle w:val="TableParagraph"/>
              <w:spacing w:before="1" w:line="236" w:lineRule="exact"/>
              <w:ind w:right="91"/>
            </w:pPr>
            <w:r>
              <w:rPr>
                <w:spacing w:val="-2"/>
              </w:rPr>
              <w:t>72,122</w:t>
            </w:r>
          </w:p>
        </w:tc>
      </w:tr>
      <w:tr w:rsidR="00E9319B" w14:paraId="11875308" w14:textId="77777777">
        <w:trPr>
          <w:trHeight w:val="253"/>
        </w:trPr>
        <w:tc>
          <w:tcPr>
            <w:tcW w:w="2390" w:type="dxa"/>
          </w:tcPr>
          <w:p w14:paraId="798F2AC2" w14:textId="77777777" w:rsidR="00E9319B" w:rsidRDefault="00407046">
            <w:pPr>
              <w:pStyle w:val="TableParagraph"/>
              <w:spacing w:line="234" w:lineRule="exact"/>
              <w:ind w:left="107"/>
              <w:jc w:val="left"/>
            </w:pPr>
            <w:r>
              <w:rPr>
                <w:spacing w:val="-4"/>
              </w:rPr>
              <w:t>Mixed</w:t>
            </w:r>
          </w:p>
        </w:tc>
        <w:tc>
          <w:tcPr>
            <w:tcW w:w="3376" w:type="dxa"/>
          </w:tcPr>
          <w:p w14:paraId="046850B6" w14:textId="77777777" w:rsidR="00E9319B" w:rsidRDefault="00407046">
            <w:pPr>
              <w:pStyle w:val="TableParagraph"/>
              <w:spacing w:line="234" w:lineRule="exact"/>
              <w:ind w:right="90"/>
            </w:pPr>
            <w:r>
              <w:rPr>
                <w:spacing w:val="-2"/>
              </w:rPr>
              <w:t>2,626</w:t>
            </w:r>
          </w:p>
        </w:tc>
        <w:tc>
          <w:tcPr>
            <w:tcW w:w="2872" w:type="dxa"/>
          </w:tcPr>
          <w:p w14:paraId="30ED0FE3" w14:textId="77777777" w:rsidR="00E9319B" w:rsidRDefault="00407046">
            <w:pPr>
              <w:pStyle w:val="TableParagraph"/>
              <w:spacing w:line="234" w:lineRule="exact"/>
              <w:ind w:right="91"/>
            </w:pPr>
            <w:r>
              <w:rPr>
                <w:spacing w:val="-2"/>
              </w:rPr>
              <w:t>124,636</w:t>
            </w:r>
          </w:p>
        </w:tc>
      </w:tr>
      <w:tr w:rsidR="00E9319B" w14:paraId="1AB76ADE" w14:textId="77777777">
        <w:trPr>
          <w:trHeight w:val="256"/>
        </w:trPr>
        <w:tc>
          <w:tcPr>
            <w:tcW w:w="2390" w:type="dxa"/>
          </w:tcPr>
          <w:p w14:paraId="0F890C09" w14:textId="77777777" w:rsidR="00E9319B" w:rsidRDefault="00407046">
            <w:pPr>
              <w:pStyle w:val="TableParagraph"/>
              <w:spacing w:before="1" w:line="236" w:lineRule="exact"/>
              <w:ind w:left="107"/>
              <w:jc w:val="left"/>
              <w:rPr>
                <w:b/>
              </w:rPr>
            </w:pPr>
            <w:r>
              <w:rPr>
                <w:b/>
                <w:spacing w:val="-2"/>
              </w:rPr>
              <w:t>Subtotal</w:t>
            </w:r>
          </w:p>
        </w:tc>
        <w:tc>
          <w:tcPr>
            <w:tcW w:w="3376" w:type="dxa"/>
          </w:tcPr>
          <w:p w14:paraId="179F7C9B" w14:textId="77777777" w:rsidR="00E9319B" w:rsidRDefault="00407046">
            <w:pPr>
              <w:pStyle w:val="TableParagraph"/>
              <w:spacing w:before="1" w:line="236" w:lineRule="exact"/>
              <w:ind w:right="90"/>
              <w:rPr>
                <w:b/>
              </w:rPr>
            </w:pPr>
            <w:r>
              <w:rPr>
                <w:b/>
                <w:spacing w:val="-2"/>
              </w:rPr>
              <w:t>6,473</w:t>
            </w:r>
          </w:p>
        </w:tc>
        <w:tc>
          <w:tcPr>
            <w:tcW w:w="2872" w:type="dxa"/>
          </w:tcPr>
          <w:p w14:paraId="5C7BF6C9" w14:textId="77777777" w:rsidR="00E9319B" w:rsidRDefault="00407046">
            <w:pPr>
              <w:pStyle w:val="TableParagraph"/>
              <w:spacing w:before="1" w:line="236" w:lineRule="exact"/>
              <w:ind w:right="91"/>
              <w:rPr>
                <w:b/>
              </w:rPr>
            </w:pPr>
            <w:r>
              <w:rPr>
                <w:b/>
                <w:spacing w:val="-2"/>
              </w:rPr>
              <w:t>324,786</w:t>
            </w:r>
          </w:p>
        </w:tc>
      </w:tr>
      <w:tr w:rsidR="00E9319B" w14:paraId="487C9C6A" w14:textId="77777777">
        <w:trPr>
          <w:trHeight w:val="253"/>
        </w:trPr>
        <w:tc>
          <w:tcPr>
            <w:tcW w:w="8638" w:type="dxa"/>
            <w:gridSpan w:val="3"/>
          </w:tcPr>
          <w:p w14:paraId="098B8511" w14:textId="77777777" w:rsidR="00E9319B" w:rsidRDefault="00407046">
            <w:pPr>
              <w:pStyle w:val="TableParagraph"/>
              <w:spacing w:line="234" w:lineRule="exact"/>
              <w:ind w:left="107"/>
              <w:jc w:val="left"/>
              <w:rPr>
                <w:b/>
              </w:rPr>
            </w:pPr>
            <w:r>
              <w:rPr>
                <w:b/>
              </w:rPr>
              <w:t>Technical</w:t>
            </w:r>
            <w:r>
              <w:rPr>
                <w:b/>
                <w:spacing w:val="-3"/>
              </w:rPr>
              <w:t xml:space="preserve"> </w:t>
            </w:r>
            <w:r>
              <w:rPr>
                <w:b/>
              </w:rPr>
              <w:t>Search</w:t>
            </w:r>
            <w:r>
              <w:rPr>
                <w:b/>
                <w:spacing w:val="-5"/>
              </w:rPr>
              <w:t xml:space="preserve"> </w:t>
            </w:r>
            <w:r>
              <w:rPr>
                <w:b/>
              </w:rPr>
              <w:t>and</w:t>
            </w:r>
            <w:r>
              <w:rPr>
                <w:b/>
                <w:spacing w:val="-4"/>
              </w:rPr>
              <w:t xml:space="preserve"> </w:t>
            </w:r>
            <w:r>
              <w:rPr>
                <w:b/>
                <w:spacing w:val="-2"/>
              </w:rPr>
              <w:t>Rescue</w:t>
            </w:r>
          </w:p>
        </w:tc>
      </w:tr>
      <w:tr w:rsidR="00E9319B" w14:paraId="0D436CB7" w14:textId="77777777">
        <w:trPr>
          <w:trHeight w:val="254"/>
        </w:trPr>
        <w:tc>
          <w:tcPr>
            <w:tcW w:w="2390" w:type="dxa"/>
          </w:tcPr>
          <w:p w14:paraId="6F897408" w14:textId="77777777" w:rsidR="00E9319B" w:rsidRDefault="00407046">
            <w:pPr>
              <w:pStyle w:val="TableParagraph"/>
              <w:spacing w:before="1" w:line="233" w:lineRule="exact"/>
              <w:ind w:left="107"/>
              <w:jc w:val="left"/>
            </w:pPr>
            <w:r>
              <w:rPr>
                <w:spacing w:val="-2"/>
              </w:rPr>
              <w:t>Career</w:t>
            </w:r>
          </w:p>
        </w:tc>
        <w:tc>
          <w:tcPr>
            <w:tcW w:w="3376" w:type="dxa"/>
          </w:tcPr>
          <w:p w14:paraId="07355BD5" w14:textId="77777777" w:rsidR="00E9319B" w:rsidRDefault="00407046">
            <w:pPr>
              <w:pStyle w:val="TableParagraph"/>
              <w:spacing w:before="1" w:line="233" w:lineRule="exact"/>
              <w:ind w:right="92"/>
            </w:pPr>
            <w:r>
              <w:rPr>
                <w:spacing w:val="-5"/>
              </w:rPr>
              <w:t>152</w:t>
            </w:r>
          </w:p>
        </w:tc>
        <w:tc>
          <w:tcPr>
            <w:tcW w:w="2872" w:type="dxa"/>
          </w:tcPr>
          <w:p w14:paraId="2510B6D9" w14:textId="77777777" w:rsidR="00E9319B" w:rsidRDefault="00407046">
            <w:pPr>
              <w:pStyle w:val="TableParagraph"/>
              <w:spacing w:before="1" w:line="233" w:lineRule="exact"/>
              <w:ind w:right="91"/>
            </w:pPr>
            <w:r>
              <w:rPr>
                <w:spacing w:val="-2"/>
              </w:rPr>
              <w:t>8,488</w:t>
            </w:r>
          </w:p>
        </w:tc>
      </w:tr>
      <w:tr w:rsidR="00E9319B" w14:paraId="23431987" w14:textId="77777777">
        <w:trPr>
          <w:trHeight w:val="256"/>
        </w:trPr>
        <w:tc>
          <w:tcPr>
            <w:tcW w:w="2390" w:type="dxa"/>
          </w:tcPr>
          <w:p w14:paraId="6EAE5FB3" w14:textId="77777777" w:rsidR="00E9319B" w:rsidRDefault="00407046">
            <w:pPr>
              <w:pStyle w:val="TableParagraph"/>
              <w:spacing w:before="1" w:line="236" w:lineRule="exact"/>
              <w:ind w:left="107"/>
              <w:jc w:val="left"/>
            </w:pPr>
            <w:r>
              <w:rPr>
                <w:spacing w:val="-2"/>
              </w:rPr>
              <w:t>Volunteer</w:t>
            </w:r>
          </w:p>
        </w:tc>
        <w:tc>
          <w:tcPr>
            <w:tcW w:w="3376" w:type="dxa"/>
          </w:tcPr>
          <w:p w14:paraId="329A5136" w14:textId="77777777" w:rsidR="00E9319B" w:rsidRDefault="00407046">
            <w:pPr>
              <w:pStyle w:val="TableParagraph"/>
              <w:spacing w:before="1" w:line="236" w:lineRule="exact"/>
              <w:ind w:right="90"/>
            </w:pPr>
            <w:r>
              <w:rPr>
                <w:spacing w:val="-2"/>
              </w:rPr>
              <w:t>1,502</w:t>
            </w:r>
          </w:p>
        </w:tc>
        <w:tc>
          <w:tcPr>
            <w:tcW w:w="2872" w:type="dxa"/>
          </w:tcPr>
          <w:p w14:paraId="652A4FC5" w14:textId="77777777" w:rsidR="00E9319B" w:rsidRDefault="00407046">
            <w:pPr>
              <w:pStyle w:val="TableParagraph"/>
              <w:spacing w:before="1" w:line="236" w:lineRule="exact"/>
              <w:ind w:right="91"/>
            </w:pPr>
            <w:r>
              <w:rPr>
                <w:spacing w:val="-2"/>
              </w:rPr>
              <w:t>57,448</w:t>
            </w:r>
          </w:p>
        </w:tc>
      </w:tr>
      <w:tr w:rsidR="00E9319B" w14:paraId="1D2E19A9" w14:textId="77777777">
        <w:trPr>
          <w:trHeight w:val="253"/>
        </w:trPr>
        <w:tc>
          <w:tcPr>
            <w:tcW w:w="2390" w:type="dxa"/>
          </w:tcPr>
          <w:p w14:paraId="6037052A" w14:textId="77777777" w:rsidR="00E9319B" w:rsidRDefault="00407046">
            <w:pPr>
              <w:pStyle w:val="TableParagraph"/>
              <w:spacing w:line="234" w:lineRule="exact"/>
              <w:ind w:left="107"/>
              <w:jc w:val="left"/>
              <w:rPr>
                <w:b/>
              </w:rPr>
            </w:pPr>
            <w:r>
              <w:rPr>
                <w:b/>
                <w:spacing w:val="-2"/>
              </w:rPr>
              <w:t>Subtotal</w:t>
            </w:r>
          </w:p>
        </w:tc>
        <w:tc>
          <w:tcPr>
            <w:tcW w:w="3376" w:type="dxa"/>
          </w:tcPr>
          <w:p w14:paraId="39CE1425" w14:textId="77777777" w:rsidR="00E9319B" w:rsidRDefault="00407046">
            <w:pPr>
              <w:pStyle w:val="TableParagraph"/>
              <w:spacing w:line="234" w:lineRule="exact"/>
              <w:ind w:right="90"/>
              <w:rPr>
                <w:b/>
              </w:rPr>
            </w:pPr>
            <w:r>
              <w:rPr>
                <w:b/>
                <w:spacing w:val="-2"/>
              </w:rPr>
              <w:t>1,655</w:t>
            </w:r>
          </w:p>
        </w:tc>
        <w:tc>
          <w:tcPr>
            <w:tcW w:w="2872" w:type="dxa"/>
          </w:tcPr>
          <w:p w14:paraId="31E79AE5" w14:textId="77777777" w:rsidR="00E9319B" w:rsidRDefault="00407046">
            <w:pPr>
              <w:pStyle w:val="TableParagraph"/>
              <w:spacing w:line="234" w:lineRule="exact"/>
              <w:ind w:right="91"/>
              <w:rPr>
                <w:b/>
              </w:rPr>
            </w:pPr>
            <w:r>
              <w:rPr>
                <w:b/>
                <w:spacing w:val="-2"/>
              </w:rPr>
              <w:t>65,937</w:t>
            </w:r>
          </w:p>
        </w:tc>
      </w:tr>
      <w:tr w:rsidR="00E9319B" w14:paraId="390FA313" w14:textId="77777777">
        <w:trPr>
          <w:trHeight w:val="256"/>
        </w:trPr>
        <w:tc>
          <w:tcPr>
            <w:tcW w:w="8638" w:type="dxa"/>
            <w:gridSpan w:val="3"/>
          </w:tcPr>
          <w:p w14:paraId="0C9B3367" w14:textId="77777777" w:rsidR="00E9319B" w:rsidRDefault="00407046">
            <w:pPr>
              <w:pStyle w:val="TableParagraph"/>
              <w:spacing w:before="1" w:line="236" w:lineRule="exact"/>
              <w:ind w:left="107"/>
              <w:jc w:val="left"/>
              <w:rPr>
                <w:b/>
              </w:rPr>
            </w:pPr>
            <w:r>
              <w:rPr>
                <w:b/>
              </w:rPr>
              <w:t>All</w:t>
            </w:r>
            <w:r>
              <w:rPr>
                <w:b/>
                <w:spacing w:val="-5"/>
              </w:rPr>
              <w:t xml:space="preserve"> </w:t>
            </w:r>
            <w:r>
              <w:rPr>
                <w:b/>
                <w:spacing w:val="-2"/>
              </w:rPr>
              <w:t>Groups</w:t>
            </w:r>
          </w:p>
        </w:tc>
      </w:tr>
      <w:tr w:rsidR="00E9319B" w14:paraId="4F6C9713" w14:textId="77777777">
        <w:trPr>
          <w:trHeight w:val="253"/>
        </w:trPr>
        <w:tc>
          <w:tcPr>
            <w:tcW w:w="2390" w:type="dxa"/>
          </w:tcPr>
          <w:p w14:paraId="27EFF3A2" w14:textId="77777777" w:rsidR="00E9319B" w:rsidRDefault="00407046">
            <w:pPr>
              <w:pStyle w:val="TableParagraph"/>
              <w:spacing w:line="234" w:lineRule="exact"/>
              <w:ind w:left="107"/>
              <w:jc w:val="left"/>
            </w:pPr>
            <w:r>
              <w:rPr>
                <w:spacing w:val="-2"/>
              </w:rPr>
              <w:t>Career</w:t>
            </w:r>
          </w:p>
        </w:tc>
        <w:tc>
          <w:tcPr>
            <w:tcW w:w="3376" w:type="dxa"/>
          </w:tcPr>
          <w:p w14:paraId="3B625EA0" w14:textId="77777777" w:rsidR="00E9319B" w:rsidRDefault="00407046">
            <w:pPr>
              <w:pStyle w:val="TableParagraph"/>
              <w:spacing w:line="234" w:lineRule="exact"/>
              <w:ind w:right="90"/>
            </w:pPr>
            <w:r>
              <w:rPr>
                <w:spacing w:val="-2"/>
              </w:rPr>
              <w:t>8,169</w:t>
            </w:r>
          </w:p>
        </w:tc>
        <w:tc>
          <w:tcPr>
            <w:tcW w:w="2872" w:type="dxa"/>
          </w:tcPr>
          <w:p w14:paraId="47D4F29F" w14:textId="77777777" w:rsidR="00E9319B" w:rsidRDefault="00407046">
            <w:pPr>
              <w:pStyle w:val="TableParagraph"/>
              <w:spacing w:line="234" w:lineRule="exact"/>
              <w:ind w:right="91"/>
            </w:pPr>
            <w:r>
              <w:rPr>
                <w:spacing w:val="-2"/>
              </w:rPr>
              <w:t>335,696</w:t>
            </w:r>
          </w:p>
        </w:tc>
      </w:tr>
      <w:tr w:rsidR="00E9319B" w14:paraId="2AD525EB" w14:textId="77777777">
        <w:trPr>
          <w:trHeight w:val="254"/>
        </w:trPr>
        <w:tc>
          <w:tcPr>
            <w:tcW w:w="2390" w:type="dxa"/>
          </w:tcPr>
          <w:p w14:paraId="13ECA187" w14:textId="77777777" w:rsidR="00E9319B" w:rsidRDefault="00407046">
            <w:pPr>
              <w:pStyle w:val="TableParagraph"/>
              <w:spacing w:before="1" w:line="233" w:lineRule="exact"/>
              <w:ind w:left="107"/>
              <w:jc w:val="left"/>
            </w:pPr>
            <w:r>
              <w:rPr>
                <w:spacing w:val="-2"/>
              </w:rPr>
              <w:t>Volunteer</w:t>
            </w:r>
          </w:p>
        </w:tc>
        <w:tc>
          <w:tcPr>
            <w:tcW w:w="3376" w:type="dxa"/>
          </w:tcPr>
          <w:p w14:paraId="77FD618D" w14:textId="77777777" w:rsidR="00E9319B" w:rsidRDefault="00407046">
            <w:pPr>
              <w:pStyle w:val="TableParagraph"/>
              <w:spacing w:before="1" w:line="233" w:lineRule="exact"/>
              <w:ind w:right="90"/>
            </w:pPr>
            <w:r>
              <w:rPr>
                <w:spacing w:val="-2"/>
              </w:rPr>
              <w:t>8,503</w:t>
            </w:r>
          </w:p>
        </w:tc>
        <w:tc>
          <w:tcPr>
            <w:tcW w:w="2872" w:type="dxa"/>
          </w:tcPr>
          <w:p w14:paraId="4E945030" w14:textId="77777777" w:rsidR="00E9319B" w:rsidRDefault="00407046">
            <w:pPr>
              <w:pStyle w:val="TableParagraph"/>
              <w:spacing w:before="1" w:line="233" w:lineRule="exact"/>
              <w:ind w:right="91"/>
            </w:pPr>
            <w:r>
              <w:rPr>
                <w:spacing w:val="-2"/>
              </w:rPr>
              <w:t>311,214</w:t>
            </w:r>
          </w:p>
        </w:tc>
      </w:tr>
      <w:tr w:rsidR="00E9319B" w14:paraId="37E09B10" w14:textId="77777777">
        <w:trPr>
          <w:trHeight w:val="256"/>
        </w:trPr>
        <w:tc>
          <w:tcPr>
            <w:tcW w:w="2390" w:type="dxa"/>
          </w:tcPr>
          <w:p w14:paraId="4E1C721A" w14:textId="77777777" w:rsidR="00E9319B" w:rsidRDefault="00407046">
            <w:pPr>
              <w:pStyle w:val="TableParagraph"/>
              <w:spacing w:before="1" w:line="236" w:lineRule="exact"/>
              <w:ind w:left="107"/>
              <w:jc w:val="left"/>
            </w:pPr>
            <w:r>
              <w:rPr>
                <w:spacing w:val="-4"/>
              </w:rPr>
              <w:t>Mixed</w:t>
            </w:r>
          </w:p>
        </w:tc>
        <w:tc>
          <w:tcPr>
            <w:tcW w:w="3376" w:type="dxa"/>
          </w:tcPr>
          <w:p w14:paraId="34521F18" w14:textId="77777777" w:rsidR="00E9319B" w:rsidRDefault="00407046">
            <w:pPr>
              <w:pStyle w:val="TableParagraph"/>
              <w:spacing w:before="1" w:line="236" w:lineRule="exact"/>
              <w:ind w:right="90"/>
            </w:pPr>
            <w:r>
              <w:rPr>
                <w:spacing w:val="-2"/>
              </w:rPr>
              <w:t>4,583</w:t>
            </w:r>
          </w:p>
        </w:tc>
        <w:tc>
          <w:tcPr>
            <w:tcW w:w="2872" w:type="dxa"/>
          </w:tcPr>
          <w:p w14:paraId="4D7FB8C7" w14:textId="77777777" w:rsidR="00E9319B" w:rsidRDefault="00407046">
            <w:pPr>
              <w:pStyle w:val="TableParagraph"/>
              <w:spacing w:before="1" w:line="236" w:lineRule="exact"/>
              <w:ind w:right="91"/>
            </w:pPr>
            <w:r>
              <w:rPr>
                <w:spacing w:val="-2"/>
              </w:rPr>
              <w:t>186,072</w:t>
            </w:r>
          </w:p>
        </w:tc>
      </w:tr>
      <w:tr w:rsidR="00E9319B" w14:paraId="454B4B5E" w14:textId="77777777">
        <w:trPr>
          <w:trHeight w:val="253"/>
        </w:trPr>
        <w:tc>
          <w:tcPr>
            <w:tcW w:w="2390" w:type="dxa"/>
          </w:tcPr>
          <w:p w14:paraId="3EA97673" w14:textId="77777777" w:rsidR="00E9319B" w:rsidRDefault="00407046">
            <w:pPr>
              <w:pStyle w:val="TableParagraph"/>
              <w:spacing w:line="234" w:lineRule="exact"/>
              <w:ind w:left="107"/>
              <w:jc w:val="left"/>
              <w:rPr>
                <w:b/>
              </w:rPr>
            </w:pPr>
            <w:r>
              <w:rPr>
                <w:b/>
                <w:spacing w:val="-2"/>
              </w:rPr>
              <w:t>Total</w:t>
            </w:r>
          </w:p>
        </w:tc>
        <w:tc>
          <w:tcPr>
            <w:tcW w:w="3376" w:type="dxa"/>
          </w:tcPr>
          <w:p w14:paraId="0631F81E" w14:textId="77777777" w:rsidR="00E9319B" w:rsidRDefault="00407046">
            <w:pPr>
              <w:pStyle w:val="TableParagraph"/>
              <w:spacing w:line="234" w:lineRule="exact"/>
              <w:ind w:right="90"/>
              <w:rPr>
                <w:b/>
              </w:rPr>
            </w:pPr>
            <w:r>
              <w:rPr>
                <w:b/>
                <w:spacing w:val="-2"/>
              </w:rPr>
              <w:t>21,256</w:t>
            </w:r>
          </w:p>
        </w:tc>
        <w:tc>
          <w:tcPr>
            <w:tcW w:w="2872" w:type="dxa"/>
          </w:tcPr>
          <w:p w14:paraId="46083E50" w14:textId="77777777" w:rsidR="00E9319B" w:rsidRDefault="00407046">
            <w:pPr>
              <w:pStyle w:val="TableParagraph"/>
              <w:spacing w:line="234" w:lineRule="exact"/>
              <w:ind w:right="91"/>
              <w:rPr>
                <w:b/>
              </w:rPr>
            </w:pPr>
            <w:r>
              <w:rPr>
                <w:b/>
                <w:spacing w:val="-2"/>
              </w:rPr>
              <w:t>832,982</w:t>
            </w:r>
          </w:p>
        </w:tc>
      </w:tr>
    </w:tbl>
    <w:p w14:paraId="749739D9" w14:textId="77777777" w:rsidR="00E9319B" w:rsidRDefault="00407046">
      <w:pPr>
        <w:spacing w:before="14"/>
        <w:ind w:left="440" w:right="1242"/>
        <w:rPr>
          <w:sz w:val="20"/>
        </w:rPr>
      </w:pPr>
      <w:r>
        <w:rPr>
          <w:sz w:val="20"/>
        </w:rPr>
        <w:t>Sources: OSHA derived from USFA (2022), NAEMT (2014), BLS (2022a), Firehouse Magazine (2018, 2022),</w:t>
      </w:r>
      <w:r>
        <w:rPr>
          <w:spacing w:val="-3"/>
          <w:sz w:val="20"/>
        </w:rPr>
        <w:t xml:space="preserve"> </w:t>
      </w:r>
      <w:r>
        <w:rPr>
          <w:sz w:val="20"/>
        </w:rPr>
        <w:t>U.S.</w:t>
      </w:r>
      <w:r>
        <w:rPr>
          <w:spacing w:val="-3"/>
          <w:sz w:val="20"/>
        </w:rPr>
        <w:t xml:space="preserve"> </w:t>
      </w:r>
      <w:r>
        <w:rPr>
          <w:sz w:val="20"/>
        </w:rPr>
        <w:t>Census</w:t>
      </w:r>
      <w:r>
        <w:rPr>
          <w:spacing w:val="-4"/>
          <w:sz w:val="20"/>
        </w:rPr>
        <w:t xml:space="preserve"> </w:t>
      </w:r>
      <w:r>
        <w:rPr>
          <w:sz w:val="20"/>
        </w:rPr>
        <w:t>Bureau</w:t>
      </w:r>
      <w:r>
        <w:rPr>
          <w:spacing w:val="-3"/>
          <w:sz w:val="20"/>
        </w:rPr>
        <w:t xml:space="preserve"> </w:t>
      </w:r>
      <w:r>
        <w:rPr>
          <w:sz w:val="20"/>
        </w:rPr>
        <w:t>(2021),</w:t>
      </w:r>
      <w:r>
        <w:rPr>
          <w:spacing w:val="-5"/>
          <w:sz w:val="20"/>
        </w:rPr>
        <w:t xml:space="preserve"> </w:t>
      </w:r>
      <w:r>
        <w:rPr>
          <w:sz w:val="20"/>
        </w:rPr>
        <w:t>Miley</w:t>
      </w:r>
      <w:r>
        <w:rPr>
          <w:spacing w:val="-3"/>
          <w:sz w:val="20"/>
        </w:rPr>
        <w:t xml:space="preserve"> </w:t>
      </w:r>
      <w:r>
        <w:rPr>
          <w:sz w:val="20"/>
        </w:rPr>
        <w:t>(2022),</w:t>
      </w:r>
      <w:r>
        <w:rPr>
          <w:spacing w:val="-3"/>
          <w:sz w:val="20"/>
        </w:rPr>
        <w:t xml:space="preserve"> </w:t>
      </w:r>
      <w:r>
        <w:rPr>
          <w:sz w:val="20"/>
        </w:rPr>
        <w:t>Wildland</w:t>
      </w:r>
      <w:r>
        <w:rPr>
          <w:spacing w:val="-4"/>
          <w:sz w:val="20"/>
        </w:rPr>
        <w:t xml:space="preserve"> </w:t>
      </w:r>
      <w:r>
        <w:rPr>
          <w:sz w:val="20"/>
        </w:rPr>
        <w:t>Fire</w:t>
      </w:r>
      <w:r>
        <w:rPr>
          <w:spacing w:val="-3"/>
          <w:sz w:val="20"/>
        </w:rPr>
        <w:t xml:space="preserve"> </w:t>
      </w:r>
      <w:r>
        <w:rPr>
          <w:sz w:val="20"/>
        </w:rPr>
        <w:t>Jobs</w:t>
      </w:r>
      <w:r>
        <w:rPr>
          <w:spacing w:val="-4"/>
          <w:sz w:val="20"/>
        </w:rPr>
        <w:t xml:space="preserve"> </w:t>
      </w:r>
      <w:r>
        <w:rPr>
          <w:sz w:val="20"/>
        </w:rPr>
        <w:t>(2022),</w:t>
      </w:r>
      <w:r>
        <w:rPr>
          <w:spacing w:val="-3"/>
          <w:sz w:val="20"/>
        </w:rPr>
        <w:t xml:space="preserve"> </w:t>
      </w:r>
      <w:r>
        <w:rPr>
          <w:sz w:val="20"/>
        </w:rPr>
        <w:t>Government</w:t>
      </w:r>
      <w:r>
        <w:rPr>
          <w:spacing w:val="-3"/>
          <w:sz w:val="20"/>
        </w:rPr>
        <w:t xml:space="preserve"> </w:t>
      </w:r>
      <w:r>
        <w:rPr>
          <w:sz w:val="20"/>
        </w:rPr>
        <w:t>Accountability Office (2022), USDA (2023), Boyer (2022), U.S. Census Bureau (2022b), U.S. Census Bureau (2017b), Brewster (2022), USLA (2022b), Demographics Now (2023), Manta (2023a-b), U.S. Census Bureau (2017a), and Zippia (2023).</w:t>
      </w:r>
    </w:p>
    <w:p w14:paraId="68933ED4" w14:textId="77777777" w:rsidR="00E9319B" w:rsidRDefault="00407046">
      <w:pPr>
        <w:ind w:left="440" w:right="1163"/>
        <w:rPr>
          <w:sz w:val="20"/>
        </w:rPr>
      </w:pPr>
      <w:r>
        <w:rPr>
          <w:sz w:val="20"/>
        </w:rPr>
        <w:t>Note:</w:t>
      </w:r>
      <w:r>
        <w:rPr>
          <w:spacing w:val="-3"/>
          <w:sz w:val="20"/>
        </w:rPr>
        <w:t xml:space="preserve"> </w:t>
      </w:r>
      <w:r>
        <w:rPr>
          <w:sz w:val="20"/>
        </w:rPr>
        <w:t>Excludes</w:t>
      </w:r>
      <w:r>
        <w:rPr>
          <w:spacing w:val="-4"/>
          <w:sz w:val="20"/>
        </w:rPr>
        <w:t xml:space="preserve"> </w:t>
      </w:r>
      <w:r>
        <w:rPr>
          <w:sz w:val="20"/>
        </w:rPr>
        <w:t>public</w:t>
      </w:r>
      <w:r>
        <w:rPr>
          <w:spacing w:val="-3"/>
          <w:sz w:val="20"/>
        </w:rPr>
        <w:t xml:space="preserve"> </w:t>
      </w:r>
      <w:r>
        <w:rPr>
          <w:sz w:val="20"/>
        </w:rPr>
        <w:t>ESOs</w:t>
      </w:r>
      <w:r>
        <w:rPr>
          <w:spacing w:val="-4"/>
          <w:sz w:val="20"/>
        </w:rPr>
        <w:t xml:space="preserve"> </w:t>
      </w:r>
      <w:r>
        <w:rPr>
          <w:sz w:val="20"/>
        </w:rPr>
        <w:t>in</w:t>
      </w:r>
      <w:r>
        <w:rPr>
          <w:spacing w:val="-2"/>
          <w:sz w:val="20"/>
        </w:rPr>
        <w:t xml:space="preserve"> </w:t>
      </w:r>
      <w:r>
        <w:rPr>
          <w:sz w:val="20"/>
        </w:rPr>
        <w:t>non-State</w:t>
      </w:r>
      <w:r>
        <w:rPr>
          <w:spacing w:val="-3"/>
          <w:sz w:val="20"/>
        </w:rPr>
        <w:t xml:space="preserve"> </w:t>
      </w:r>
      <w:r>
        <w:rPr>
          <w:sz w:val="20"/>
        </w:rPr>
        <w:t>Plan</w:t>
      </w:r>
      <w:r>
        <w:rPr>
          <w:spacing w:val="-2"/>
          <w:sz w:val="20"/>
        </w:rPr>
        <w:t xml:space="preserve"> </w:t>
      </w:r>
      <w:r>
        <w:rPr>
          <w:sz w:val="20"/>
        </w:rPr>
        <w:t>states,</w:t>
      </w:r>
      <w:r>
        <w:rPr>
          <w:spacing w:val="-2"/>
          <w:sz w:val="20"/>
        </w:rPr>
        <w:t xml:space="preserve"> </w:t>
      </w:r>
      <w:r>
        <w:rPr>
          <w:sz w:val="20"/>
        </w:rPr>
        <w:t>volunteer</w:t>
      </w:r>
      <w:r>
        <w:rPr>
          <w:spacing w:val="-2"/>
          <w:sz w:val="20"/>
        </w:rPr>
        <w:t xml:space="preserve"> </w:t>
      </w:r>
      <w:r>
        <w:rPr>
          <w:sz w:val="20"/>
        </w:rPr>
        <w:t>ESOs</w:t>
      </w:r>
      <w:r>
        <w:rPr>
          <w:spacing w:val="-4"/>
          <w:sz w:val="20"/>
        </w:rPr>
        <w:t xml:space="preserve"> </w:t>
      </w:r>
      <w:r>
        <w:rPr>
          <w:sz w:val="20"/>
        </w:rPr>
        <w:t>in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where</w:t>
      </w:r>
      <w:r>
        <w:rPr>
          <w:spacing w:val="-3"/>
          <w:sz w:val="20"/>
        </w:rPr>
        <w:t xml:space="preserve"> </w:t>
      </w:r>
      <w:r>
        <w:rPr>
          <w:sz w:val="20"/>
        </w:rPr>
        <w:t>volunteers are not covered, and ESOs with zero responders.</w:t>
      </w:r>
    </w:p>
    <w:p w14:paraId="73DE34BD" w14:textId="77777777" w:rsidR="00E9319B" w:rsidRDefault="00407046">
      <w:pPr>
        <w:pStyle w:val="BodyText"/>
        <w:ind w:left="0"/>
        <w:rPr>
          <w:sz w:val="20"/>
        </w:rPr>
      </w:pPr>
      <w:r>
        <w:rPr>
          <w:noProof/>
        </w:rPr>
        <mc:AlternateContent>
          <mc:Choice Requires="wps">
            <w:drawing>
              <wp:anchor distT="0" distB="0" distL="0" distR="0" simplePos="0" relativeHeight="487603200" behindDoc="1" locked="0" layoutInCell="1" allowOverlap="1" wp14:anchorId="6D82C165" wp14:editId="4C4222D2">
                <wp:simplePos x="0" y="0"/>
                <wp:positionH relativeFrom="page">
                  <wp:posOffset>1371600</wp:posOffset>
                </wp:positionH>
                <wp:positionV relativeFrom="paragraph">
                  <wp:posOffset>161643</wp:posOffset>
                </wp:positionV>
                <wp:extent cx="182880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D78AE" id="Graphic 33" o:spid="_x0000_s1026" style="position:absolute;margin-left:108pt;margin-top:12.75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HJee5t0AAAAJAQAADwAAAGRycy9kb3ducmV2LnhtbEyPQU/DMAyF&#10;70j8h8hI3Fi6QQeUphNCTNwQG2jimDamrdY4VeO15d9jTnCzn5+ev5dvZt+pEYfYBjKwXCSgkKrg&#10;WqoNfLxvr+5ARbbkbBcIDXxjhE1xfpbbzIWJdjjuuVYSQjGzBhrmPtM6Vg16GxehR5LbVxi8ZVmH&#10;WrvBThLuO71KkrX2tiX50NgenxqsjvuTNzBxeRjvj9cvz5xu38odu9fPAxtzeTE/PoBinPnPDL/4&#10;gg6FMJXhRC6qzsBquZYuLEOaghJDmtyIUIpwm4Aucv2/QfEDAAD//wMAUEsBAi0AFAAGAAgAAAAh&#10;ALaDOJL+AAAA4QEAABMAAAAAAAAAAAAAAAAAAAAAAFtDb250ZW50X1R5cGVzXS54bWxQSwECLQAU&#10;AAYACAAAACEAOP0h/9YAAACUAQAACwAAAAAAAAAAAAAAAAAvAQAAX3JlbHMvLnJlbHNQSwECLQAU&#10;AAYACAAAACEAqgkhMB4CAAC9BAAADgAAAAAAAAAAAAAAAAAuAgAAZHJzL2Uyb0RvYy54bWxQSwEC&#10;LQAUAAYACAAAACEAHJee5t0AAAAJAQAADwAAAAAAAAAAAAAAAAB4BAAAZHJzL2Rvd25yZXYueG1s&#10;UEsFBgAAAAAEAAQA8wAAAIIFAAAAAA==&#10;" path="m1828800,l,,,9143r1828800,l1828800,xe" fillcolor="black" stroked="f">
                <v:path arrowok="t"/>
                <w10:wrap type="topAndBottom" anchorx="page"/>
              </v:shape>
            </w:pict>
          </mc:Fallback>
        </mc:AlternateContent>
      </w:r>
    </w:p>
    <w:p w14:paraId="2E9A1BD1" w14:textId="77777777" w:rsidR="00E9319B" w:rsidRDefault="00407046">
      <w:pPr>
        <w:spacing w:before="101"/>
        <w:ind w:left="440"/>
        <w:rPr>
          <w:sz w:val="20"/>
        </w:rPr>
      </w:pPr>
      <w:bookmarkStart w:id="70" w:name="_bookmark37"/>
      <w:bookmarkEnd w:id="70"/>
      <w:r>
        <w:rPr>
          <w:sz w:val="20"/>
          <w:vertAlign w:val="superscript"/>
        </w:rPr>
        <w:t>38</w:t>
      </w:r>
      <w:r>
        <w:rPr>
          <w:spacing w:val="-4"/>
          <w:sz w:val="20"/>
        </w:rPr>
        <w:t xml:space="preserve"> </w:t>
      </w:r>
      <w:r>
        <w:rPr>
          <w:sz w:val="20"/>
        </w:rPr>
        <w:t>See</w:t>
      </w:r>
      <w:r>
        <w:rPr>
          <w:spacing w:val="-4"/>
          <w:sz w:val="20"/>
        </w:rPr>
        <w:t xml:space="preserve"> </w:t>
      </w:r>
      <w:r>
        <w:rPr>
          <w:sz w:val="20"/>
        </w:rPr>
        <w:t>Section</w:t>
      </w:r>
      <w:r>
        <w:rPr>
          <w:spacing w:val="-3"/>
          <w:sz w:val="20"/>
        </w:rPr>
        <w:t xml:space="preserve"> </w:t>
      </w:r>
      <w:r>
        <w:rPr>
          <w:sz w:val="20"/>
        </w:rPr>
        <w:t>V</w:t>
      </w:r>
      <w:r>
        <w:rPr>
          <w:spacing w:val="-3"/>
          <w:sz w:val="20"/>
        </w:rPr>
        <w:t xml:space="preserve"> </w:t>
      </w:r>
      <w:r>
        <w:rPr>
          <w:sz w:val="20"/>
        </w:rPr>
        <w:t>for</w:t>
      </w:r>
      <w:r>
        <w:rPr>
          <w:spacing w:val="-3"/>
          <w:sz w:val="20"/>
        </w:rPr>
        <w:t xml:space="preserve"> </w:t>
      </w:r>
      <w:r>
        <w:rPr>
          <w:sz w:val="20"/>
        </w:rPr>
        <w:t>a</w:t>
      </w:r>
      <w:r>
        <w:rPr>
          <w:spacing w:val="-6"/>
          <w:sz w:val="20"/>
        </w:rPr>
        <w:t xml:space="preserve"> </w:t>
      </w:r>
      <w:r>
        <w:rPr>
          <w:sz w:val="20"/>
        </w:rPr>
        <w:t>discussion</w:t>
      </w:r>
      <w:r>
        <w:rPr>
          <w:spacing w:val="-2"/>
          <w:sz w:val="20"/>
        </w:rPr>
        <w:t xml:space="preserve"> </w:t>
      </w:r>
      <w:r>
        <w:rPr>
          <w:sz w:val="20"/>
        </w:rPr>
        <w:t>of</w:t>
      </w:r>
      <w:r>
        <w:rPr>
          <w:spacing w:val="-6"/>
          <w:sz w:val="20"/>
        </w:rPr>
        <w:t xml:space="preserve"> </w:t>
      </w:r>
      <w:r>
        <w:rPr>
          <w:sz w:val="20"/>
        </w:rPr>
        <w:t>how</w:t>
      </w:r>
      <w:r>
        <w:rPr>
          <w:spacing w:val="-4"/>
          <w:sz w:val="20"/>
        </w:rPr>
        <w:t xml:space="preserve"> </w:t>
      </w:r>
      <w:r>
        <w:rPr>
          <w:sz w:val="20"/>
        </w:rPr>
        <w:t>entity</w:t>
      </w:r>
      <w:r>
        <w:rPr>
          <w:spacing w:val="-2"/>
          <w:sz w:val="20"/>
        </w:rPr>
        <w:t xml:space="preserve"> </w:t>
      </w:r>
      <w:r>
        <w:rPr>
          <w:sz w:val="20"/>
        </w:rPr>
        <w:t>size</w:t>
      </w:r>
      <w:r>
        <w:rPr>
          <w:spacing w:val="-4"/>
          <w:sz w:val="20"/>
        </w:rPr>
        <w:t xml:space="preserve"> </w:t>
      </w:r>
      <w:r>
        <w:rPr>
          <w:sz w:val="20"/>
        </w:rPr>
        <w:t>was</w:t>
      </w:r>
      <w:r>
        <w:rPr>
          <w:spacing w:val="-5"/>
          <w:sz w:val="20"/>
        </w:rPr>
        <w:t xml:space="preserve"> </w:t>
      </w:r>
      <w:r>
        <w:rPr>
          <w:spacing w:val="-2"/>
          <w:sz w:val="20"/>
        </w:rPr>
        <w:t>determined.</w:t>
      </w:r>
    </w:p>
    <w:p w14:paraId="6929DCCB" w14:textId="77777777" w:rsidR="00E9319B" w:rsidRDefault="00E9319B">
      <w:pPr>
        <w:rPr>
          <w:sz w:val="20"/>
        </w:rPr>
        <w:sectPr w:rsidR="00E9319B">
          <w:pgSz w:w="12240" w:h="15840"/>
          <w:pgMar w:top="1360" w:right="320" w:bottom="1200" w:left="1720" w:header="0" w:footer="1014" w:gutter="0"/>
          <w:cols w:space="720"/>
        </w:sectPr>
      </w:pPr>
    </w:p>
    <w:p w14:paraId="0608369C" w14:textId="77777777" w:rsidR="00E9319B" w:rsidRDefault="00E9319B">
      <w:pPr>
        <w:pStyle w:val="BodyText"/>
        <w:spacing w:before="4"/>
        <w:ind w:left="0"/>
        <w:rPr>
          <w:sz w:val="17"/>
        </w:rPr>
      </w:pPr>
    </w:p>
    <w:p w14:paraId="0423B081" w14:textId="77777777" w:rsidR="00E9319B" w:rsidRDefault="00E9319B">
      <w:pPr>
        <w:rPr>
          <w:sz w:val="17"/>
        </w:rPr>
        <w:sectPr w:rsidR="00E9319B">
          <w:pgSz w:w="12240" w:h="15840"/>
          <w:pgMar w:top="1820" w:right="320" w:bottom="1200" w:left="1720" w:header="0" w:footer="1014" w:gutter="0"/>
          <w:cols w:space="720"/>
        </w:sectPr>
      </w:pPr>
    </w:p>
    <w:p w14:paraId="6836F052" w14:textId="77777777" w:rsidR="00E9319B" w:rsidRDefault="00407046">
      <w:pPr>
        <w:spacing w:before="81"/>
        <w:ind w:left="440"/>
        <w:rPr>
          <w:b/>
        </w:rPr>
      </w:pPr>
      <w:r>
        <w:rPr>
          <w:b/>
          <w:spacing w:val="-2"/>
        </w:rPr>
        <w:t>References</w:t>
      </w:r>
    </w:p>
    <w:p w14:paraId="1EAE611E" w14:textId="77777777" w:rsidR="00E9319B" w:rsidRDefault="00407046">
      <w:pPr>
        <w:spacing w:before="177"/>
        <w:ind w:left="440" w:right="1308"/>
        <w:rPr>
          <w:sz w:val="24"/>
        </w:rPr>
      </w:pPr>
      <w:r>
        <w:rPr>
          <w:sz w:val="24"/>
        </w:rPr>
        <w:t>Biancolli, A. (2018). Albany County launches inmate firefighter-training program. Available</w:t>
      </w:r>
      <w:r>
        <w:rPr>
          <w:spacing w:val="-15"/>
          <w:sz w:val="24"/>
        </w:rPr>
        <w:t xml:space="preserve"> </w:t>
      </w:r>
      <w:r>
        <w:rPr>
          <w:sz w:val="24"/>
        </w:rPr>
        <w:t>at</w:t>
      </w:r>
      <w:r>
        <w:rPr>
          <w:spacing w:val="-15"/>
          <w:sz w:val="24"/>
        </w:rPr>
        <w:t xml:space="preserve"> </w:t>
      </w:r>
      <w:r>
        <w:rPr>
          <w:i/>
          <w:sz w:val="24"/>
        </w:rPr>
        <w:t>https://</w:t>
      </w:r>
      <w:hyperlink r:id="rId31">
        <w:r>
          <w:rPr>
            <w:i/>
            <w:sz w:val="24"/>
          </w:rPr>
          <w:t>www.timesunion.com/7day-albany/article/Albany-County-launches-</w:t>
        </w:r>
      </w:hyperlink>
      <w:r>
        <w:rPr>
          <w:i/>
          <w:sz w:val="24"/>
        </w:rPr>
        <w:t xml:space="preserve"> inmate-12870374.php</w:t>
      </w:r>
      <w:r>
        <w:rPr>
          <w:sz w:val="24"/>
        </w:rPr>
        <w:t>.</w:t>
      </w:r>
      <w:r>
        <w:rPr>
          <w:spacing w:val="40"/>
          <w:sz w:val="24"/>
        </w:rPr>
        <w:t xml:space="preserve"> </w:t>
      </w:r>
      <w:r>
        <w:rPr>
          <w:sz w:val="24"/>
        </w:rPr>
        <w:t>(Accessed May 29, 2023)</w:t>
      </w:r>
    </w:p>
    <w:p w14:paraId="22D081E2" w14:textId="77777777" w:rsidR="00E9319B" w:rsidRDefault="00E9319B">
      <w:pPr>
        <w:pStyle w:val="BodyText"/>
        <w:ind w:left="0"/>
      </w:pPr>
    </w:p>
    <w:p w14:paraId="3413879B" w14:textId="77777777" w:rsidR="00E9319B" w:rsidRDefault="00407046">
      <w:pPr>
        <w:pStyle w:val="BodyText"/>
        <w:ind w:right="1242"/>
      </w:pPr>
      <w:r>
        <w:t>Boyer,</w:t>
      </w:r>
      <w:r>
        <w:rPr>
          <w:spacing w:val="-4"/>
        </w:rPr>
        <w:t xml:space="preserve"> </w:t>
      </w:r>
      <w:r>
        <w:t>C.</w:t>
      </w:r>
      <w:r>
        <w:rPr>
          <w:spacing w:val="-4"/>
        </w:rPr>
        <w:t xml:space="preserve"> </w:t>
      </w:r>
      <w:r>
        <w:t>(2022).</w:t>
      </w:r>
      <w:r>
        <w:rPr>
          <w:spacing w:val="-4"/>
        </w:rPr>
        <w:t xml:space="preserve"> </w:t>
      </w:r>
      <w:r>
        <w:t>Personal</w:t>
      </w:r>
      <w:r>
        <w:rPr>
          <w:spacing w:val="-4"/>
        </w:rPr>
        <w:t xml:space="preserve"> </w:t>
      </w:r>
      <w:r>
        <w:t>communication</w:t>
      </w:r>
      <w:r>
        <w:rPr>
          <w:spacing w:val="-4"/>
        </w:rPr>
        <w:t xml:space="preserve"> </w:t>
      </w:r>
      <w:r>
        <w:t>with</w:t>
      </w:r>
      <w:r>
        <w:rPr>
          <w:spacing w:val="-4"/>
        </w:rPr>
        <w:t xml:space="preserve"> </w:t>
      </w:r>
      <w:r>
        <w:t>the</w:t>
      </w:r>
      <w:r>
        <w:rPr>
          <w:spacing w:val="-5"/>
        </w:rPr>
        <w:t xml:space="preserve"> </w:t>
      </w:r>
      <w:r>
        <w:t>National</w:t>
      </w:r>
      <w:r>
        <w:rPr>
          <w:spacing w:val="-4"/>
        </w:rPr>
        <w:t xml:space="preserve"> </w:t>
      </w:r>
      <w:r>
        <w:t>Association</w:t>
      </w:r>
      <w:r>
        <w:rPr>
          <w:spacing w:val="-4"/>
        </w:rPr>
        <w:t xml:space="preserve"> </w:t>
      </w:r>
      <w:r>
        <w:t>for</w:t>
      </w:r>
      <w:r>
        <w:rPr>
          <w:spacing w:val="-5"/>
        </w:rPr>
        <w:t xml:space="preserve"> </w:t>
      </w:r>
      <w:r>
        <w:t>Search</w:t>
      </w:r>
      <w:r>
        <w:rPr>
          <w:spacing w:val="-2"/>
        </w:rPr>
        <w:t xml:space="preserve"> </w:t>
      </w:r>
      <w:r>
        <w:t>and Rescue (NASAR).</w:t>
      </w:r>
    </w:p>
    <w:p w14:paraId="6C460A3E" w14:textId="77777777" w:rsidR="00E9319B" w:rsidRDefault="00E9319B">
      <w:pPr>
        <w:pStyle w:val="BodyText"/>
        <w:ind w:left="0"/>
      </w:pPr>
    </w:p>
    <w:p w14:paraId="5603CA8F" w14:textId="77777777" w:rsidR="00E9319B" w:rsidRDefault="00407046">
      <w:pPr>
        <w:pStyle w:val="BodyText"/>
        <w:ind w:right="1163"/>
      </w:pPr>
      <w:r>
        <w:t>Brewster,</w:t>
      </w:r>
      <w:r>
        <w:rPr>
          <w:spacing w:val="-5"/>
        </w:rPr>
        <w:t xml:space="preserve"> </w:t>
      </w:r>
      <w:r>
        <w:t>B.C.</w:t>
      </w:r>
      <w:r>
        <w:rPr>
          <w:spacing w:val="-5"/>
        </w:rPr>
        <w:t xml:space="preserve"> </w:t>
      </w:r>
      <w:r>
        <w:t>(2022).</w:t>
      </w:r>
      <w:r>
        <w:rPr>
          <w:spacing w:val="-5"/>
        </w:rPr>
        <w:t xml:space="preserve"> </w:t>
      </w:r>
      <w:r>
        <w:t>Personal</w:t>
      </w:r>
      <w:r>
        <w:rPr>
          <w:spacing w:val="-5"/>
        </w:rPr>
        <w:t xml:space="preserve"> </w:t>
      </w:r>
      <w:r>
        <w:t>communication</w:t>
      </w:r>
      <w:r>
        <w:rPr>
          <w:spacing w:val="-3"/>
        </w:rPr>
        <w:t xml:space="preserve"> </w:t>
      </w:r>
      <w:r>
        <w:t>with</w:t>
      </w:r>
      <w:r>
        <w:rPr>
          <w:spacing w:val="-5"/>
        </w:rPr>
        <w:t xml:space="preserve"> </w:t>
      </w:r>
      <w:r>
        <w:t>United</w:t>
      </w:r>
      <w:r>
        <w:rPr>
          <w:spacing w:val="-5"/>
        </w:rPr>
        <w:t xml:space="preserve"> </w:t>
      </w:r>
      <w:r>
        <w:t>States</w:t>
      </w:r>
      <w:r>
        <w:rPr>
          <w:spacing w:val="-5"/>
        </w:rPr>
        <w:t xml:space="preserve"> </w:t>
      </w:r>
      <w:r>
        <w:t>Lifesaving Association (USLA).</w:t>
      </w:r>
    </w:p>
    <w:p w14:paraId="6A7EA84A" w14:textId="77777777" w:rsidR="00E9319B" w:rsidRDefault="00E9319B">
      <w:pPr>
        <w:pStyle w:val="BodyText"/>
        <w:ind w:left="0"/>
      </w:pPr>
    </w:p>
    <w:p w14:paraId="180AFEA5" w14:textId="77777777" w:rsidR="00E9319B" w:rsidRDefault="00407046">
      <w:pPr>
        <w:ind w:left="440" w:right="1387"/>
        <w:rPr>
          <w:sz w:val="24"/>
        </w:rPr>
      </w:pPr>
      <w:r>
        <w:rPr>
          <w:sz w:val="24"/>
        </w:rPr>
        <w:t>Bureau</w:t>
      </w:r>
      <w:r>
        <w:rPr>
          <w:spacing w:val="-3"/>
          <w:sz w:val="24"/>
        </w:rPr>
        <w:t xml:space="preserve"> </w:t>
      </w:r>
      <w:r>
        <w:rPr>
          <w:sz w:val="24"/>
        </w:rPr>
        <w:t>of</w:t>
      </w:r>
      <w:r>
        <w:rPr>
          <w:spacing w:val="-4"/>
          <w:sz w:val="24"/>
        </w:rPr>
        <w:t xml:space="preserve"> </w:t>
      </w:r>
      <w:r>
        <w:rPr>
          <w:sz w:val="24"/>
        </w:rPr>
        <w:t>Justice</w:t>
      </w:r>
      <w:r>
        <w:rPr>
          <w:spacing w:val="-4"/>
          <w:sz w:val="24"/>
        </w:rPr>
        <w:t xml:space="preserve"> </w:t>
      </w:r>
      <w:r>
        <w:rPr>
          <w:sz w:val="24"/>
        </w:rPr>
        <w:t>Statistics</w:t>
      </w:r>
      <w:r>
        <w:rPr>
          <w:spacing w:val="-3"/>
          <w:sz w:val="24"/>
        </w:rPr>
        <w:t xml:space="preserve"> </w:t>
      </w:r>
      <w:r>
        <w:rPr>
          <w:sz w:val="24"/>
        </w:rPr>
        <w:t>(BJS).</w:t>
      </w:r>
      <w:r>
        <w:rPr>
          <w:spacing w:val="-3"/>
          <w:sz w:val="24"/>
        </w:rPr>
        <w:t xml:space="preserve"> </w:t>
      </w:r>
      <w:r>
        <w:rPr>
          <w:sz w:val="24"/>
        </w:rPr>
        <w:t>(2022).</w:t>
      </w:r>
      <w:r>
        <w:rPr>
          <w:spacing w:val="-3"/>
          <w:sz w:val="24"/>
        </w:rPr>
        <w:t xml:space="preserve"> </w:t>
      </w:r>
      <w:r>
        <w:rPr>
          <w:sz w:val="24"/>
        </w:rPr>
        <w:t>Census</w:t>
      </w:r>
      <w:r>
        <w:rPr>
          <w:spacing w:val="-2"/>
          <w:sz w:val="24"/>
        </w:rPr>
        <w:t xml:space="preserve"> </w:t>
      </w:r>
      <w:r>
        <w:rPr>
          <w:sz w:val="24"/>
        </w:rPr>
        <w:t>of</w:t>
      </w:r>
      <w:r>
        <w:rPr>
          <w:spacing w:val="-4"/>
          <w:sz w:val="24"/>
        </w:rPr>
        <w:t xml:space="preserve"> </w:t>
      </w:r>
      <w:r>
        <w:rPr>
          <w:sz w:val="24"/>
        </w:rPr>
        <w:t>State</w:t>
      </w:r>
      <w:r>
        <w:rPr>
          <w:spacing w:val="-4"/>
          <w:sz w:val="24"/>
        </w:rPr>
        <w:t xml:space="preserve"> </w:t>
      </w:r>
      <w:r>
        <w:rPr>
          <w:sz w:val="24"/>
        </w:rPr>
        <w:t>and</w:t>
      </w:r>
      <w:r>
        <w:rPr>
          <w:spacing w:val="-3"/>
          <w:sz w:val="24"/>
        </w:rPr>
        <w:t xml:space="preserve"> </w:t>
      </w:r>
      <w:r>
        <w:rPr>
          <w:sz w:val="24"/>
        </w:rPr>
        <w:t>Local</w:t>
      </w:r>
      <w:r>
        <w:rPr>
          <w:spacing w:val="-3"/>
          <w:sz w:val="24"/>
        </w:rPr>
        <w:t xml:space="preserve"> </w:t>
      </w:r>
      <w:r>
        <w:rPr>
          <w:sz w:val="24"/>
        </w:rPr>
        <w:t>Law</w:t>
      </w:r>
      <w:r>
        <w:rPr>
          <w:spacing w:val="-4"/>
          <w:sz w:val="24"/>
        </w:rPr>
        <w:t xml:space="preserve"> </w:t>
      </w:r>
      <w:r>
        <w:rPr>
          <w:sz w:val="24"/>
        </w:rPr>
        <w:t xml:space="preserve">Enforcement Agencies, 2018 – Statistical Tables. Available at </w:t>
      </w:r>
      <w:r>
        <w:rPr>
          <w:i/>
          <w:spacing w:val="-2"/>
          <w:sz w:val="24"/>
        </w:rPr>
        <w:t xml:space="preserve">https://bjs.ojp.gov/library/publications/census-state-and-local-law-enforcement- </w:t>
      </w:r>
      <w:r>
        <w:rPr>
          <w:i/>
          <w:sz w:val="24"/>
        </w:rPr>
        <w:t>agencies-2018-statistical-tables</w:t>
      </w:r>
      <w:r>
        <w:rPr>
          <w:sz w:val="24"/>
        </w:rPr>
        <w:t>.</w:t>
      </w:r>
      <w:r>
        <w:rPr>
          <w:spacing w:val="40"/>
          <w:sz w:val="24"/>
        </w:rPr>
        <w:t xml:space="preserve"> </w:t>
      </w:r>
      <w:r>
        <w:rPr>
          <w:sz w:val="24"/>
        </w:rPr>
        <w:t>(Accessed November 16, 2022)</w:t>
      </w:r>
    </w:p>
    <w:p w14:paraId="78D7B8A9" w14:textId="77777777" w:rsidR="00E9319B" w:rsidRDefault="00E9319B">
      <w:pPr>
        <w:pStyle w:val="BodyText"/>
        <w:ind w:left="0"/>
      </w:pPr>
    </w:p>
    <w:p w14:paraId="06D4187E" w14:textId="77777777" w:rsidR="00E9319B" w:rsidRDefault="00407046">
      <w:pPr>
        <w:pStyle w:val="BodyText"/>
        <w:ind w:right="1620"/>
      </w:pPr>
      <w:r>
        <w:t>Bureau</w:t>
      </w:r>
      <w:r>
        <w:rPr>
          <w:spacing w:val="-5"/>
        </w:rPr>
        <w:t xml:space="preserve"> </w:t>
      </w:r>
      <w:r>
        <w:t>of</w:t>
      </w:r>
      <w:r>
        <w:rPr>
          <w:spacing w:val="-6"/>
        </w:rPr>
        <w:t xml:space="preserve"> </w:t>
      </w:r>
      <w:r>
        <w:t>Labor</w:t>
      </w:r>
      <w:r>
        <w:rPr>
          <w:spacing w:val="-6"/>
        </w:rPr>
        <w:t xml:space="preserve"> </w:t>
      </w:r>
      <w:r>
        <w:t>Statistics</w:t>
      </w:r>
      <w:r>
        <w:rPr>
          <w:spacing w:val="-5"/>
        </w:rPr>
        <w:t xml:space="preserve"> </w:t>
      </w:r>
      <w:r>
        <w:t>(BLS).</w:t>
      </w:r>
      <w:r>
        <w:rPr>
          <w:spacing w:val="-5"/>
        </w:rPr>
        <w:t xml:space="preserve"> </w:t>
      </w:r>
      <w:r>
        <w:t>(2022a).</w:t>
      </w:r>
      <w:r>
        <w:rPr>
          <w:spacing w:val="-5"/>
        </w:rPr>
        <w:t xml:space="preserve"> </w:t>
      </w:r>
      <w:r>
        <w:t>Occupational</w:t>
      </w:r>
      <w:r>
        <w:rPr>
          <w:spacing w:val="-5"/>
        </w:rPr>
        <w:t xml:space="preserve"> </w:t>
      </w:r>
      <w:r>
        <w:t>Employment</w:t>
      </w:r>
      <w:r>
        <w:rPr>
          <w:spacing w:val="-5"/>
        </w:rPr>
        <w:t xml:space="preserve"> </w:t>
      </w:r>
      <w:r>
        <w:t>and</w:t>
      </w:r>
      <w:r>
        <w:rPr>
          <w:spacing w:val="-5"/>
        </w:rPr>
        <w:t xml:space="preserve"> </w:t>
      </w:r>
      <w:r>
        <w:t xml:space="preserve">Wage Statistics - May 2021 (Released April 4, 2022). Available at </w:t>
      </w:r>
      <w:r>
        <w:rPr>
          <w:i/>
        </w:rPr>
        <w:t>https://</w:t>
      </w:r>
      <w:hyperlink r:id="rId32" w:anchor="data">
        <w:r>
          <w:rPr>
            <w:i/>
          </w:rPr>
          <w:t>www.bls.gov/oes/#data</w:t>
        </w:r>
        <w:r>
          <w:t>.</w:t>
        </w:r>
      </w:hyperlink>
      <w:r>
        <w:rPr>
          <w:spacing w:val="40"/>
        </w:rPr>
        <w:t xml:space="preserve"> </w:t>
      </w:r>
      <w:r>
        <w:t>(Accessed April 8, 2022)</w:t>
      </w:r>
    </w:p>
    <w:p w14:paraId="11BC5F3C" w14:textId="77777777" w:rsidR="00E9319B" w:rsidRDefault="00E9319B">
      <w:pPr>
        <w:pStyle w:val="BodyText"/>
        <w:ind w:left="0"/>
      </w:pPr>
    </w:p>
    <w:p w14:paraId="029E42E3" w14:textId="77777777" w:rsidR="00E9319B" w:rsidRDefault="00407046">
      <w:pPr>
        <w:ind w:left="440" w:right="1293"/>
        <w:rPr>
          <w:sz w:val="24"/>
        </w:rPr>
      </w:pPr>
      <w:r>
        <w:rPr>
          <w:sz w:val="24"/>
        </w:rPr>
        <w:t>California</w:t>
      </w:r>
      <w:r>
        <w:rPr>
          <w:spacing w:val="-6"/>
          <w:sz w:val="24"/>
        </w:rPr>
        <w:t xml:space="preserve"> </w:t>
      </w:r>
      <w:r>
        <w:rPr>
          <w:sz w:val="24"/>
        </w:rPr>
        <w:t>Department</w:t>
      </w:r>
      <w:r>
        <w:rPr>
          <w:spacing w:val="-5"/>
          <w:sz w:val="24"/>
        </w:rPr>
        <w:t xml:space="preserve"> </w:t>
      </w:r>
      <w:r>
        <w:rPr>
          <w:sz w:val="24"/>
        </w:rPr>
        <w:t>of</w:t>
      </w:r>
      <w:r>
        <w:rPr>
          <w:spacing w:val="-4"/>
          <w:sz w:val="24"/>
        </w:rPr>
        <w:t xml:space="preserve"> </w:t>
      </w:r>
      <w:r>
        <w:rPr>
          <w:sz w:val="24"/>
        </w:rPr>
        <w:t>Corrections</w:t>
      </w:r>
      <w:r>
        <w:rPr>
          <w:spacing w:val="-5"/>
          <w:sz w:val="24"/>
        </w:rPr>
        <w:t xml:space="preserve"> </w:t>
      </w:r>
      <w:r>
        <w:rPr>
          <w:sz w:val="24"/>
        </w:rPr>
        <w:t>and</w:t>
      </w:r>
      <w:r>
        <w:rPr>
          <w:spacing w:val="-5"/>
          <w:sz w:val="24"/>
        </w:rPr>
        <w:t xml:space="preserve"> </w:t>
      </w:r>
      <w:r>
        <w:rPr>
          <w:sz w:val="24"/>
        </w:rPr>
        <w:t>Rehabilitation</w:t>
      </w:r>
      <w:r>
        <w:rPr>
          <w:spacing w:val="-5"/>
          <w:sz w:val="24"/>
        </w:rPr>
        <w:t xml:space="preserve"> </w:t>
      </w:r>
      <w:r>
        <w:rPr>
          <w:sz w:val="24"/>
        </w:rPr>
        <w:t>(CDCR).</w:t>
      </w:r>
      <w:r>
        <w:rPr>
          <w:spacing w:val="-5"/>
          <w:sz w:val="24"/>
        </w:rPr>
        <w:t xml:space="preserve"> </w:t>
      </w:r>
      <w:r>
        <w:rPr>
          <w:sz w:val="24"/>
        </w:rPr>
        <w:t>(2023).</w:t>
      </w:r>
      <w:r>
        <w:rPr>
          <w:spacing w:val="-5"/>
          <w:sz w:val="24"/>
        </w:rPr>
        <w:t xml:space="preserve"> </w:t>
      </w:r>
      <w:r>
        <w:rPr>
          <w:sz w:val="24"/>
        </w:rPr>
        <w:t xml:space="preserve">Conservation (Fire) Camps Program. Available at </w:t>
      </w:r>
      <w:r>
        <w:rPr>
          <w:i/>
          <w:sz w:val="24"/>
        </w:rPr>
        <w:t>https://</w:t>
      </w:r>
      <w:hyperlink r:id="rId33">
        <w:r>
          <w:rPr>
            <w:i/>
            <w:sz w:val="24"/>
          </w:rPr>
          <w:t>www.cdcr.ca.gov/facility-</w:t>
        </w:r>
      </w:hyperlink>
      <w:r>
        <w:rPr>
          <w:i/>
          <w:sz w:val="24"/>
        </w:rPr>
        <w:t xml:space="preserve"> locator/conservation-camps/</w:t>
      </w:r>
      <w:r>
        <w:rPr>
          <w:sz w:val="24"/>
        </w:rPr>
        <w:t>.</w:t>
      </w:r>
      <w:r>
        <w:rPr>
          <w:spacing w:val="40"/>
          <w:sz w:val="24"/>
        </w:rPr>
        <w:t xml:space="preserve"> </w:t>
      </w:r>
      <w:r>
        <w:rPr>
          <w:sz w:val="24"/>
        </w:rPr>
        <w:t>(Accessed May 29, 2023)</w:t>
      </w:r>
    </w:p>
    <w:p w14:paraId="0C78B9E3" w14:textId="77777777" w:rsidR="00E9319B" w:rsidRDefault="00E9319B">
      <w:pPr>
        <w:pStyle w:val="BodyText"/>
        <w:ind w:left="0"/>
      </w:pPr>
    </w:p>
    <w:p w14:paraId="0E7FEE85" w14:textId="77777777" w:rsidR="00E9319B" w:rsidRDefault="00407046">
      <w:pPr>
        <w:ind w:left="439" w:right="1303"/>
        <w:jc w:val="both"/>
        <w:rPr>
          <w:sz w:val="24"/>
        </w:rPr>
      </w:pPr>
      <w:r>
        <w:rPr>
          <w:sz w:val="24"/>
        </w:rPr>
        <w:t>Firehouse</w:t>
      </w:r>
      <w:r>
        <w:rPr>
          <w:spacing w:val="-6"/>
          <w:sz w:val="24"/>
        </w:rPr>
        <w:t xml:space="preserve"> </w:t>
      </w:r>
      <w:r>
        <w:rPr>
          <w:sz w:val="24"/>
        </w:rPr>
        <w:t>Magazine.</w:t>
      </w:r>
      <w:r>
        <w:rPr>
          <w:spacing w:val="-5"/>
          <w:sz w:val="24"/>
        </w:rPr>
        <w:t xml:space="preserve"> </w:t>
      </w:r>
      <w:r>
        <w:rPr>
          <w:sz w:val="24"/>
        </w:rPr>
        <w:t>(2022).</w:t>
      </w:r>
      <w:r>
        <w:rPr>
          <w:spacing w:val="-5"/>
          <w:sz w:val="24"/>
        </w:rPr>
        <w:t xml:space="preserve"> </w:t>
      </w:r>
      <w:r>
        <w:rPr>
          <w:sz w:val="24"/>
        </w:rPr>
        <w:t>2021</w:t>
      </w:r>
      <w:r>
        <w:rPr>
          <w:spacing w:val="-5"/>
          <w:sz w:val="24"/>
        </w:rPr>
        <w:t xml:space="preserve"> </w:t>
      </w:r>
      <w:r>
        <w:rPr>
          <w:sz w:val="24"/>
        </w:rPr>
        <w:t>Volunteer</w:t>
      </w:r>
      <w:r>
        <w:rPr>
          <w:spacing w:val="-4"/>
          <w:sz w:val="24"/>
        </w:rPr>
        <w:t xml:space="preserve"> </w:t>
      </w:r>
      <w:r>
        <w:rPr>
          <w:sz w:val="24"/>
        </w:rPr>
        <w:t>Fire</w:t>
      </w:r>
      <w:r>
        <w:rPr>
          <w:spacing w:val="-4"/>
          <w:sz w:val="24"/>
        </w:rPr>
        <w:t xml:space="preserve"> </w:t>
      </w:r>
      <w:r>
        <w:rPr>
          <w:sz w:val="24"/>
        </w:rPr>
        <w:t>Department</w:t>
      </w:r>
      <w:r>
        <w:rPr>
          <w:spacing w:val="-5"/>
          <w:sz w:val="24"/>
        </w:rPr>
        <w:t xml:space="preserve"> </w:t>
      </w:r>
      <w:r>
        <w:rPr>
          <w:sz w:val="24"/>
        </w:rPr>
        <w:t>Run</w:t>
      </w:r>
      <w:r>
        <w:rPr>
          <w:spacing w:val="-5"/>
          <w:sz w:val="24"/>
        </w:rPr>
        <w:t xml:space="preserve"> </w:t>
      </w:r>
      <w:r>
        <w:rPr>
          <w:sz w:val="24"/>
        </w:rPr>
        <w:t>Survey.</w:t>
      </w:r>
      <w:r>
        <w:rPr>
          <w:spacing w:val="-3"/>
          <w:sz w:val="24"/>
        </w:rPr>
        <w:t xml:space="preserve"> </w:t>
      </w:r>
      <w:r>
        <w:rPr>
          <w:sz w:val="24"/>
        </w:rPr>
        <w:t>Available</w:t>
      </w:r>
      <w:r>
        <w:rPr>
          <w:spacing w:val="-6"/>
          <w:sz w:val="24"/>
        </w:rPr>
        <w:t xml:space="preserve"> </w:t>
      </w:r>
      <w:r>
        <w:rPr>
          <w:sz w:val="24"/>
        </w:rPr>
        <w:t xml:space="preserve">at </w:t>
      </w:r>
      <w:r>
        <w:rPr>
          <w:i/>
          <w:spacing w:val="-2"/>
          <w:sz w:val="24"/>
        </w:rPr>
        <w:t>https://</w:t>
      </w:r>
      <w:hyperlink r:id="rId34">
        <w:r>
          <w:rPr>
            <w:i/>
            <w:spacing w:val="-2"/>
            <w:sz w:val="24"/>
          </w:rPr>
          <w:t>www.firehouse.com/careers-education/document/21278671/2021-volunteer-fire-</w:t>
        </w:r>
      </w:hyperlink>
      <w:r>
        <w:rPr>
          <w:i/>
          <w:spacing w:val="-2"/>
          <w:sz w:val="24"/>
        </w:rPr>
        <w:t xml:space="preserve"> </w:t>
      </w:r>
      <w:r>
        <w:rPr>
          <w:i/>
          <w:sz w:val="24"/>
        </w:rPr>
        <w:t>department-run-survey</w:t>
      </w:r>
      <w:r>
        <w:rPr>
          <w:sz w:val="24"/>
        </w:rPr>
        <w:t>.</w:t>
      </w:r>
      <w:r>
        <w:rPr>
          <w:spacing w:val="40"/>
          <w:sz w:val="24"/>
        </w:rPr>
        <w:t xml:space="preserve"> </w:t>
      </w:r>
      <w:r>
        <w:rPr>
          <w:sz w:val="24"/>
        </w:rPr>
        <w:t>(Accessed November 17, 2022)</w:t>
      </w:r>
    </w:p>
    <w:p w14:paraId="5CEE1F80" w14:textId="77777777" w:rsidR="00E9319B" w:rsidRDefault="00E9319B">
      <w:pPr>
        <w:pStyle w:val="BodyText"/>
        <w:ind w:left="0"/>
      </w:pPr>
    </w:p>
    <w:p w14:paraId="363B4F20" w14:textId="77777777" w:rsidR="00E9319B" w:rsidRDefault="00407046">
      <w:pPr>
        <w:pStyle w:val="BodyText"/>
        <w:jc w:val="both"/>
      </w:pPr>
      <w:r>
        <w:t>Maddux,</w:t>
      </w:r>
      <w:r>
        <w:rPr>
          <w:spacing w:val="-2"/>
        </w:rPr>
        <w:t xml:space="preserve"> </w:t>
      </w:r>
      <w:r>
        <w:t>S.</w:t>
      </w:r>
      <w:r>
        <w:rPr>
          <w:spacing w:val="-2"/>
        </w:rPr>
        <w:t xml:space="preserve"> </w:t>
      </w:r>
      <w:r>
        <w:t>(2020).</w:t>
      </w:r>
      <w:r>
        <w:rPr>
          <w:spacing w:val="-2"/>
        </w:rPr>
        <w:t xml:space="preserve"> </w:t>
      </w:r>
      <w:r>
        <w:t>Prisoner</w:t>
      </w:r>
      <w:r>
        <w:rPr>
          <w:spacing w:val="-3"/>
        </w:rPr>
        <w:t xml:space="preserve"> </w:t>
      </w:r>
      <w:r>
        <w:t>Firefighters</w:t>
      </w:r>
      <w:r>
        <w:rPr>
          <w:spacing w:val="1"/>
        </w:rPr>
        <w:t xml:space="preserve"> </w:t>
      </w:r>
      <w:r>
        <w:t>Giving</w:t>
      </w:r>
      <w:r>
        <w:rPr>
          <w:spacing w:val="-2"/>
        </w:rPr>
        <w:t xml:space="preserve"> </w:t>
      </w:r>
      <w:r>
        <w:t>Back</w:t>
      </w:r>
      <w:r>
        <w:rPr>
          <w:spacing w:val="-2"/>
        </w:rPr>
        <w:t xml:space="preserve"> </w:t>
      </w:r>
      <w:r>
        <w:t>to</w:t>
      </w:r>
      <w:r>
        <w:rPr>
          <w:spacing w:val="-2"/>
        </w:rPr>
        <w:t xml:space="preserve"> </w:t>
      </w:r>
      <w:r>
        <w:t>Society.</w:t>
      </w:r>
      <w:r>
        <w:rPr>
          <w:spacing w:val="-2"/>
        </w:rPr>
        <w:t xml:space="preserve"> </w:t>
      </w:r>
      <w:r>
        <w:t xml:space="preserve">Available </w:t>
      </w:r>
      <w:r>
        <w:rPr>
          <w:spacing w:val="-5"/>
        </w:rPr>
        <w:t>at</w:t>
      </w:r>
    </w:p>
    <w:p w14:paraId="1C5743B6" w14:textId="77777777" w:rsidR="00E9319B" w:rsidRDefault="00407046">
      <w:pPr>
        <w:spacing w:before="1"/>
        <w:ind w:left="440"/>
        <w:jc w:val="both"/>
        <w:rPr>
          <w:sz w:val="24"/>
        </w:rPr>
      </w:pPr>
      <w:r>
        <w:rPr>
          <w:i/>
          <w:sz w:val="24"/>
        </w:rPr>
        <w:t>https://hometownnewsnow.com/local-news/515917</w:t>
      </w:r>
      <w:r>
        <w:rPr>
          <w:sz w:val="24"/>
        </w:rPr>
        <w:t>.</w:t>
      </w:r>
      <w:r>
        <w:rPr>
          <w:spacing w:val="50"/>
          <w:sz w:val="24"/>
        </w:rPr>
        <w:t xml:space="preserve"> </w:t>
      </w:r>
      <w:r>
        <w:rPr>
          <w:sz w:val="24"/>
        </w:rPr>
        <w:t>(Accessed</w:t>
      </w:r>
      <w:r>
        <w:rPr>
          <w:spacing w:val="-3"/>
          <w:sz w:val="24"/>
        </w:rPr>
        <w:t xml:space="preserve"> </w:t>
      </w:r>
      <w:r>
        <w:rPr>
          <w:sz w:val="24"/>
        </w:rPr>
        <w:t>May</w:t>
      </w:r>
      <w:r>
        <w:rPr>
          <w:spacing w:val="-4"/>
          <w:sz w:val="24"/>
        </w:rPr>
        <w:t xml:space="preserve"> </w:t>
      </w:r>
      <w:r>
        <w:rPr>
          <w:sz w:val="24"/>
        </w:rPr>
        <w:t>29,</w:t>
      </w:r>
      <w:r>
        <w:rPr>
          <w:spacing w:val="-3"/>
          <w:sz w:val="24"/>
        </w:rPr>
        <w:t xml:space="preserve"> </w:t>
      </w:r>
      <w:r>
        <w:rPr>
          <w:spacing w:val="-2"/>
          <w:sz w:val="24"/>
        </w:rPr>
        <w:t>2023)</w:t>
      </w:r>
    </w:p>
    <w:p w14:paraId="5ACD62B9" w14:textId="77777777" w:rsidR="00E9319B" w:rsidRDefault="00E9319B">
      <w:pPr>
        <w:pStyle w:val="BodyText"/>
        <w:spacing w:before="11"/>
        <w:ind w:left="0"/>
        <w:rPr>
          <w:sz w:val="23"/>
        </w:rPr>
      </w:pPr>
    </w:p>
    <w:p w14:paraId="14514999" w14:textId="77777777" w:rsidR="00E9319B" w:rsidRDefault="00407046">
      <w:pPr>
        <w:pStyle w:val="BodyText"/>
        <w:ind w:right="1163"/>
      </w:pPr>
      <w:r>
        <w:t>Miley,</w:t>
      </w:r>
      <w:r>
        <w:rPr>
          <w:spacing w:val="-5"/>
        </w:rPr>
        <w:t xml:space="preserve"> </w:t>
      </w:r>
      <w:r>
        <w:t>D.</w:t>
      </w:r>
      <w:r>
        <w:rPr>
          <w:spacing w:val="-5"/>
        </w:rPr>
        <w:t xml:space="preserve"> </w:t>
      </w:r>
      <w:r>
        <w:t>(2022).</w:t>
      </w:r>
      <w:r>
        <w:rPr>
          <w:spacing w:val="-5"/>
        </w:rPr>
        <w:t xml:space="preserve"> </w:t>
      </w:r>
      <w:r>
        <w:t>Personal</w:t>
      </w:r>
      <w:r>
        <w:rPr>
          <w:spacing w:val="-5"/>
        </w:rPr>
        <w:t xml:space="preserve"> </w:t>
      </w:r>
      <w:r>
        <w:t>communication</w:t>
      </w:r>
      <w:r>
        <w:rPr>
          <w:spacing w:val="-5"/>
        </w:rPr>
        <w:t xml:space="preserve"> </w:t>
      </w:r>
      <w:r>
        <w:t>with</w:t>
      </w:r>
      <w:r>
        <w:rPr>
          <w:spacing w:val="-5"/>
        </w:rPr>
        <w:t xml:space="preserve"> </w:t>
      </w:r>
      <w:r>
        <w:t>National</w:t>
      </w:r>
      <w:r>
        <w:rPr>
          <w:spacing w:val="-5"/>
        </w:rPr>
        <w:t xml:space="preserve"> </w:t>
      </w:r>
      <w:r>
        <w:t>Wildfire</w:t>
      </w:r>
      <w:r>
        <w:rPr>
          <w:spacing w:val="-6"/>
        </w:rPr>
        <w:t xml:space="preserve"> </w:t>
      </w:r>
      <w:r>
        <w:t>Suppression Association (NWSA).</w:t>
      </w:r>
    </w:p>
    <w:p w14:paraId="0D8125C3" w14:textId="77777777" w:rsidR="00E9319B" w:rsidRDefault="00E9319B">
      <w:pPr>
        <w:pStyle w:val="BodyText"/>
        <w:ind w:left="0"/>
      </w:pPr>
    </w:p>
    <w:p w14:paraId="2E925FA4" w14:textId="77777777" w:rsidR="00E9319B" w:rsidRDefault="00407046">
      <w:pPr>
        <w:pStyle w:val="BodyText"/>
        <w:ind w:right="1620"/>
      </w:pPr>
      <w:r>
        <w:t>Miraglia,</w:t>
      </w:r>
      <w:r>
        <w:rPr>
          <w:spacing w:val="-5"/>
        </w:rPr>
        <w:t xml:space="preserve"> </w:t>
      </w:r>
      <w:r>
        <w:t>M.</w:t>
      </w:r>
      <w:r>
        <w:rPr>
          <w:spacing w:val="-5"/>
        </w:rPr>
        <w:t xml:space="preserve"> </w:t>
      </w:r>
      <w:r>
        <w:t>(2022).</w:t>
      </w:r>
      <w:r>
        <w:rPr>
          <w:spacing w:val="-5"/>
        </w:rPr>
        <w:t xml:space="preserve"> </w:t>
      </w:r>
      <w:r>
        <w:t>Personal</w:t>
      </w:r>
      <w:r>
        <w:rPr>
          <w:spacing w:val="-5"/>
        </w:rPr>
        <w:t xml:space="preserve"> </w:t>
      </w:r>
      <w:r>
        <w:t>communication</w:t>
      </w:r>
      <w:r>
        <w:rPr>
          <w:spacing w:val="-5"/>
        </w:rPr>
        <w:t xml:space="preserve"> </w:t>
      </w:r>
      <w:r>
        <w:t>with</w:t>
      </w:r>
      <w:r>
        <w:rPr>
          <w:spacing w:val="-5"/>
        </w:rPr>
        <w:t xml:space="preserve"> </w:t>
      </w:r>
      <w:r>
        <w:t>Mountain</w:t>
      </w:r>
      <w:r>
        <w:rPr>
          <w:spacing w:val="-5"/>
        </w:rPr>
        <w:t xml:space="preserve"> </w:t>
      </w:r>
      <w:r>
        <w:t>Rescue</w:t>
      </w:r>
      <w:r>
        <w:rPr>
          <w:spacing w:val="-6"/>
        </w:rPr>
        <w:t xml:space="preserve"> </w:t>
      </w:r>
      <w:r>
        <w:t xml:space="preserve">Association </w:t>
      </w:r>
      <w:r>
        <w:rPr>
          <w:spacing w:val="-2"/>
        </w:rPr>
        <w:t>(MRA).</w:t>
      </w:r>
    </w:p>
    <w:p w14:paraId="406BDA17" w14:textId="77777777" w:rsidR="00E9319B" w:rsidRDefault="00E9319B">
      <w:pPr>
        <w:pStyle w:val="BodyText"/>
        <w:ind w:left="0"/>
      </w:pPr>
    </w:p>
    <w:p w14:paraId="049A7116" w14:textId="77777777" w:rsidR="00E9319B" w:rsidRDefault="00407046">
      <w:pPr>
        <w:ind w:left="440" w:right="1163"/>
        <w:rPr>
          <w:sz w:val="24"/>
        </w:rPr>
      </w:pPr>
      <w:r>
        <w:rPr>
          <w:sz w:val="24"/>
        </w:rPr>
        <w:t>Mountain</w:t>
      </w:r>
      <w:r>
        <w:rPr>
          <w:spacing w:val="-4"/>
          <w:sz w:val="24"/>
        </w:rPr>
        <w:t xml:space="preserve"> </w:t>
      </w:r>
      <w:r>
        <w:rPr>
          <w:sz w:val="24"/>
        </w:rPr>
        <w:t>Rescue</w:t>
      </w:r>
      <w:r>
        <w:rPr>
          <w:spacing w:val="-5"/>
          <w:sz w:val="24"/>
        </w:rPr>
        <w:t xml:space="preserve"> </w:t>
      </w:r>
      <w:r>
        <w:rPr>
          <w:sz w:val="24"/>
        </w:rPr>
        <w:t>Association</w:t>
      </w:r>
      <w:r>
        <w:rPr>
          <w:spacing w:val="-4"/>
          <w:sz w:val="24"/>
        </w:rPr>
        <w:t xml:space="preserve"> </w:t>
      </w:r>
      <w:r>
        <w:rPr>
          <w:sz w:val="24"/>
        </w:rPr>
        <w:t>(MRA).</w:t>
      </w:r>
      <w:r>
        <w:rPr>
          <w:spacing w:val="-4"/>
          <w:sz w:val="24"/>
        </w:rPr>
        <w:t xml:space="preserve"> </w:t>
      </w:r>
      <w:r>
        <w:rPr>
          <w:sz w:val="24"/>
        </w:rPr>
        <w:t>(2022).</w:t>
      </w:r>
      <w:r>
        <w:rPr>
          <w:spacing w:val="-4"/>
          <w:sz w:val="24"/>
        </w:rPr>
        <w:t xml:space="preserve"> </w:t>
      </w:r>
      <w:r>
        <w:rPr>
          <w:sz w:val="24"/>
        </w:rPr>
        <w:t>MRA</w:t>
      </w:r>
      <w:r>
        <w:rPr>
          <w:spacing w:val="-5"/>
          <w:sz w:val="24"/>
        </w:rPr>
        <w:t xml:space="preserve"> </w:t>
      </w:r>
      <w:r>
        <w:rPr>
          <w:sz w:val="24"/>
        </w:rPr>
        <w:t>Mission</w:t>
      </w:r>
      <w:r>
        <w:rPr>
          <w:spacing w:val="-4"/>
          <w:sz w:val="24"/>
        </w:rPr>
        <w:t xml:space="preserve"> </w:t>
      </w:r>
      <w:r>
        <w:rPr>
          <w:sz w:val="24"/>
        </w:rPr>
        <w:t>Data</w:t>
      </w:r>
      <w:r>
        <w:rPr>
          <w:spacing w:val="-5"/>
          <w:sz w:val="24"/>
        </w:rPr>
        <w:t xml:space="preserve"> </w:t>
      </w:r>
      <w:r>
        <w:rPr>
          <w:sz w:val="24"/>
        </w:rPr>
        <w:t>Dashboard.</w:t>
      </w:r>
      <w:r>
        <w:rPr>
          <w:spacing w:val="-4"/>
          <w:sz w:val="24"/>
        </w:rPr>
        <w:t xml:space="preserve"> </w:t>
      </w:r>
      <w:r>
        <w:rPr>
          <w:sz w:val="24"/>
        </w:rPr>
        <w:t xml:space="preserve">Available at </w:t>
      </w:r>
      <w:r>
        <w:rPr>
          <w:i/>
          <w:sz w:val="24"/>
        </w:rPr>
        <w:t>https://experience.arcgis.com/experience/6b84b11fc6eb495ea518ee964b79f712/</w:t>
      </w:r>
      <w:r>
        <w:rPr>
          <w:sz w:val="24"/>
        </w:rPr>
        <w:t>. (Accessed October 21, 2022)</w:t>
      </w:r>
    </w:p>
    <w:p w14:paraId="33F10C78" w14:textId="77777777" w:rsidR="00E9319B" w:rsidRDefault="00E9319B">
      <w:pPr>
        <w:pStyle w:val="BodyText"/>
        <w:ind w:left="0"/>
      </w:pPr>
    </w:p>
    <w:p w14:paraId="41782944" w14:textId="77777777" w:rsidR="00E9319B" w:rsidRDefault="00407046">
      <w:pPr>
        <w:ind w:left="440" w:right="1803"/>
        <w:jc w:val="both"/>
        <w:rPr>
          <w:sz w:val="24"/>
        </w:rPr>
      </w:pPr>
      <w:r>
        <w:rPr>
          <w:sz w:val="24"/>
        </w:rPr>
        <w:t>National</w:t>
      </w:r>
      <w:r>
        <w:rPr>
          <w:spacing w:val="-4"/>
          <w:sz w:val="24"/>
        </w:rPr>
        <w:t xml:space="preserve"> </w:t>
      </w:r>
      <w:r>
        <w:rPr>
          <w:sz w:val="24"/>
        </w:rPr>
        <w:t>Association</w:t>
      </w:r>
      <w:r>
        <w:rPr>
          <w:spacing w:val="-4"/>
          <w:sz w:val="24"/>
        </w:rPr>
        <w:t xml:space="preserve"> </w:t>
      </w:r>
      <w:r>
        <w:rPr>
          <w:sz w:val="24"/>
        </w:rPr>
        <w:t>of</w:t>
      </w:r>
      <w:r>
        <w:rPr>
          <w:spacing w:val="-3"/>
          <w:sz w:val="24"/>
        </w:rPr>
        <w:t xml:space="preserve"> </w:t>
      </w:r>
      <w:r>
        <w:rPr>
          <w:sz w:val="24"/>
        </w:rPr>
        <w:t>Emergency</w:t>
      </w:r>
      <w:r>
        <w:rPr>
          <w:spacing w:val="-4"/>
          <w:sz w:val="24"/>
        </w:rPr>
        <w:t xml:space="preserve"> </w:t>
      </w:r>
      <w:r>
        <w:rPr>
          <w:sz w:val="24"/>
        </w:rPr>
        <w:t>Medical</w:t>
      </w:r>
      <w:r>
        <w:rPr>
          <w:spacing w:val="-4"/>
          <w:sz w:val="24"/>
        </w:rPr>
        <w:t xml:space="preserve"> </w:t>
      </w:r>
      <w:r>
        <w:rPr>
          <w:sz w:val="24"/>
        </w:rPr>
        <w:t>Technicians</w:t>
      </w:r>
      <w:r>
        <w:rPr>
          <w:spacing w:val="-4"/>
          <w:sz w:val="24"/>
        </w:rPr>
        <w:t xml:space="preserve"> </w:t>
      </w:r>
      <w:r>
        <w:rPr>
          <w:sz w:val="24"/>
        </w:rPr>
        <w:t>(NAEMT).</w:t>
      </w:r>
      <w:r>
        <w:rPr>
          <w:spacing w:val="-2"/>
          <w:sz w:val="24"/>
        </w:rPr>
        <w:t xml:space="preserve"> </w:t>
      </w:r>
      <w:r>
        <w:rPr>
          <w:sz w:val="24"/>
        </w:rPr>
        <w:t>(2014).</w:t>
      </w:r>
      <w:r>
        <w:rPr>
          <w:spacing w:val="-4"/>
          <w:sz w:val="24"/>
        </w:rPr>
        <w:t xml:space="preserve"> </w:t>
      </w:r>
      <w:r>
        <w:rPr>
          <w:sz w:val="24"/>
        </w:rPr>
        <w:t>EMS statistics.</w:t>
      </w:r>
      <w:r>
        <w:rPr>
          <w:spacing w:val="-9"/>
          <w:sz w:val="24"/>
        </w:rPr>
        <w:t xml:space="preserve"> </w:t>
      </w:r>
      <w:r>
        <w:rPr>
          <w:sz w:val="24"/>
        </w:rPr>
        <w:t>Available</w:t>
      </w:r>
      <w:r>
        <w:rPr>
          <w:spacing w:val="-10"/>
          <w:sz w:val="24"/>
        </w:rPr>
        <w:t xml:space="preserve"> </w:t>
      </w:r>
      <w:r>
        <w:rPr>
          <w:sz w:val="24"/>
        </w:rPr>
        <w:t>at</w:t>
      </w:r>
      <w:r>
        <w:rPr>
          <w:spacing w:val="-9"/>
          <w:sz w:val="24"/>
        </w:rPr>
        <w:t xml:space="preserve"> </w:t>
      </w:r>
      <w:hyperlink r:id="rId35">
        <w:r>
          <w:rPr>
            <w:i/>
            <w:sz w:val="24"/>
          </w:rPr>
          <w:t>http://www.naemt.org/about_ems/statistics.aspx</w:t>
        </w:r>
        <w:r>
          <w:rPr>
            <w:sz w:val="24"/>
          </w:rPr>
          <w:t>.</w:t>
        </w:r>
      </w:hyperlink>
      <w:r>
        <w:rPr>
          <w:spacing w:val="40"/>
          <w:sz w:val="24"/>
        </w:rPr>
        <w:t xml:space="preserve"> </w:t>
      </w:r>
      <w:r>
        <w:rPr>
          <w:sz w:val="24"/>
        </w:rPr>
        <w:t>(Accessed October 27, 2014)</w:t>
      </w:r>
    </w:p>
    <w:p w14:paraId="39D3EF18" w14:textId="77777777" w:rsidR="00E9319B" w:rsidRDefault="00E9319B">
      <w:pPr>
        <w:jc w:val="both"/>
        <w:rPr>
          <w:sz w:val="24"/>
        </w:rPr>
        <w:sectPr w:rsidR="00E9319B">
          <w:pgSz w:w="12240" w:h="15840"/>
          <w:pgMar w:top="1360" w:right="320" w:bottom="1220" w:left="1720" w:header="0" w:footer="1014" w:gutter="0"/>
          <w:cols w:space="720"/>
        </w:sectPr>
      </w:pPr>
    </w:p>
    <w:p w14:paraId="128839F2" w14:textId="77777777" w:rsidR="00E9319B" w:rsidRDefault="00407046">
      <w:pPr>
        <w:pStyle w:val="BodyText"/>
        <w:spacing w:before="79"/>
        <w:ind w:right="1163"/>
      </w:pPr>
      <w:r>
        <w:t>National Wildfire Suppression Association (NWSA). (2022). National Wildfire Suppression</w:t>
      </w:r>
      <w:r>
        <w:rPr>
          <w:spacing w:val="-6"/>
        </w:rPr>
        <w:t xml:space="preserve"> </w:t>
      </w:r>
      <w:r>
        <w:t>Association</w:t>
      </w:r>
      <w:r>
        <w:rPr>
          <w:spacing w:val="-6"/>
        </w:rPr>
        <w:t xml:space="preserve"> </w:t>
      </w:r>
      <w:r>
        <w:t>Member</w:t>
      </w:r>
      <w:r>
        <w:rPr>
          <w:spacing w:val="-7"/>
        </w:rPr>
        <w:t xml:space="preserve"> </w:t>
      </w:r>
      <w:r>
        <w:t>List.</w:t>
      </w:r>
      <w:r>
        <w:rPr>
          <w:spacing w:val="-6"/>
        </w:rPr>
        <w:t xml:space="preserve"> </w:t>
      </w:r>
      <w:r>
        <w:t>Available</w:t>
      </w:r>
      <w:r>
        <w:rPr>
          <w:spacing w:val="-5"/>
        </w:rPr>
        <w:t xml:space="preserve"> </w:t>
      </w:r>
      <w:r>
        <w:t>at</w:t>
      </w:r>
      <w:r>
        <w:rPr>
          <w:spacing w:val="-6"/>
        </w:rPr>
        <w:t xml:space="preserve"> </w:t>
      </w:r>
      <w:hyperlink r:id="rId36">
        <w:r>
          <w:rPr>
            <w:i/>
          </w:rPr>
          <w:t>http://www.nwsa.us/</w:t>
        </w:r>
        <w:r>
          <w:t>.</w:t>
        </w:r>
      </w:hyperlink>
      <w:r>
        <w:rPr>
          <w:spacing w:val="40"/>
        </w:rPr>
        <w:t xml:space="preserve"> </w:t>
      </w:r>
      <w:r>
        <w:t>(Accessed October 4, 2022)</w:t>
      </w:r>
    </w:p>
    <w:p w14:paraId="0F23C4AB" w14:textId="77777777" w:rsidR="00E9319B" w:rsidRDefault="00E9319B">
      <w:pPr>
        <w:pStyle w:val="BodyText"/>
        <w:ind w:left="0"/>
      </w:pPr>
    </w:p>
    <w:p w14:paraId="6A3CA019" w14:textId="77777777" w:rsidR="00E9319B" w:rsidRDefault="00407046">
      <w:pPr>
        <w:pStyle w:val="BodyText"/>
      </w:pPr>
      <w:r>
        <w:t>Nevada</w:t>
      </w:r>
      <w:r>
        <w:rPr>
          <w:spacing w:val="-1"/>
        </w:rPr>
        <w:t xml:space="preserve"> </w:t>
      </w:r>
      <w:r>
        <w:t>Division</w:t>
      </w:r>
      <w:r>
        <w:rPr>
          <w:spacing w:val="-2"/>
        </w:rPr>
        <w:t xml:space="preserve"> </w:t>
      </w:r>
      <w:r>
        <w:t>of</w:t>
      </w:r>
      <w:r>
        <w:rPr>
          <w:spacing w:val="-3"/>
        </w:rPr>
        <w:t xml:space="preserve"> </w:t>
      </w:r>
      <w:r>
        <w:t>Forestry.</w:t>
      </w:r>
      <w:r>
        <w:rPr>
          <w:spacing w:val="-2"/>
        </w:rPr>
        <w:t xml:space="preserve"> </w:t>
      </w:r>
      <w:r>
        <w:t>(2023).</w:t>
      </w:r>
      <w:r>
        <w:rPr>
          <w:spacing w:val="-2"/>
        </w:rPr>
        <w:t xml:space="preserve"> </w:t>
      </w:r>
      <w:r>
        <w:t>Conservation</w:t>
      </w:r>
      <w:r>
        <w:rPr>
          <w:spacing w:val="-2"/>
        </w:rPr>
        <w:t xml:space="preserve"> </w:t>
      </w:r>
      <w:r>
        <w:t>Camps.</w:t>
      </w:r>
      <w:r>
        <w:rPr>
          <w:spacing w:val="-2"/>
        </w:rPr>
        <w:t xml:space="preserve"> </w:t>
      </w:r>
      <w:r>
        <w:t>Available</w:t>
      </w:r>
      <w:r>
        <w:rPr>
          <w:spacing w:val="-2"/>
        </w:rPr>
        <w:t xml:space="preserve"> </w:t>
      </w:r>
      <w:r>
        <w:rPr>
          <w:spacing w:val="-5"/>
        </w:rPr>
        <w:t>at</w:t>
      </w:r>
    </w:p>
    <w:p w14:paraId="32D6BFF7" w14:textId="77777777" w:rsidR="00E9319B" w:rsidRDefault="002E05CA">
      <w:pPr>
        <w:ind w:left="440"/>
        <w:rPr>
          <w:sz w:val="24"/>
        </w:rPr>
      </w:pPr>
      <w:hyperlink r:id="rId37">
        <w:r w:rsidR="00407046">
          <w:rPr>
            <w:i/>
            <w:sz w:val="24"/>
          </w:rPr>
          <w:t>http://forestry.nv.gov/conservation-camps-program</w:t>
        </w:r>
        <w:r w:rsidR="00407046">
          <w:rPr>
            <w:sz w:val="24"/>
          </w:rPr>
          <w:t>.</w:t>
        </w:r>
      </w:hyperlink>
      <w:r w:rsidR="00407046">
        <w:rPr>
          <w:spacing w:val="50"/>
          <w:sz w:val="24"/>
        </w:rPr>
        <w:t xml:space="preserve"> </w:t>
      </w:r>
      <w:r w:rsidR="00407046">
        <w:rPr>
          <w:sz w:val="24"/>
        </w:rPr>
        <w:t>(Accessed</w:t>
      </w:r>
      <w:r w:rsidR="00407046">
        <w:rPr>
          <w:spacing w:val="-4"/>
          <w:sz w:val="24"/>
        </w:rPr>
        <w:t xml:space="preserve"> </w:t>
      </w:r>
      <w:r w:rsidR="00407046">
        <w:rPr>
          <w:sz w:val="24"/>
        </w:rPr>
        <w:t>May</w:t>
      </w:r>
      <w:r w:rsidR="00407046">
        <w:rPr>
          <w:spacing w:val="-4"/>
          <w:sz w:val="24"/>
        </w:rPr>
        <w:t xml:space="preserve"> </w:t>
      </w:r>
      <w:r w:rsidR="00407046">
        <w:rPr>
          <w:sz w:val="24"/>
        </w:rPr>
        <w:t>29,</w:t>
      </w:r>
      <w:r w:rsidR="00407046">
        <w:rPr>
          <w:spacing w:val="-4"/>
          <w:sz w:val="24"/>
        </w:rPr>
        <w:t xml:space="preserve"> </w:t>
      </w:r>
      <w:r w:rsidR="00407046">
        <w:rPr>
          <w:spacing w:val="-2"/>
          <w:sz w:val="24"/>
        </w:rPr>
        <w:t>2023)</w:t>
      </w:r>
    </w:p>
    <w:p w14:paraId="738F3B3F" w14:textId="77777777" w:rsidR="00E9319B" w:rsidRDefault="00E9319B">
      <w:pPr>
        <w:pStyle w:val="BodyText"/>
        <w:ind w:left="0"/>
      </w:pPr>
    </w:p>
    <w:p w14:paraId="58E0DBE4" w14:textId="77777777" w:rsidR="00E9319B" w:rsidRDefault="00407046">
      <w:pPr>
        <w:ind w:left="440" w:right="1375"/>
        <w:rPr>
          <w:sz w:val="24"/>
        </w:rPr>
      </w:pPr>
      <w:r>
        <w:rPr>
          <w:sz w:val="24"/>
        </w:rPr>
        <w:t>Office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Arizona</w:t>
      </w:r>
      <w:r>
        <w:rPr>
          <w:spacing w:val="-5"/>
          <w:sz w:val="24"/>
        </w:rPr>
        <w:t xml:space="preserve"> </w:t>
      </w:r>
      <w:r>
        <w:rPr>
          <w:sz w:val="24"/>
        </w:rPr>
        <w:t>Governor.</w:t>
      </w:r>
      <w:r>
        <w:rPr>
          <w:spacing w:val="-4"/>
          <w:sz w:val="24"/>
        </w:rPr>
        <w:t xml:space="preserve"> </w:t>
      </w:r>
      <w:r>
        <w:rPr>
          <w:sz w:val="24"/>
        </w:rPr>
        <w:t>(2021).</w:t>
      </w:r>
      <w:r>
        <w:rPr>
          <w:spacing w:val="-4"/>
          <w:sz w:val="24"/>
        </w:rPr>
        <w:t xml:space="preserve"> </w:t>
      </w:r>
      <w:r>
        <w:rPr>
          <w:sz w:val="24"/>
        </w:rPr>
        <w:t>Arizona</w:t>
      </w:r>
      <w:r>
        <w:rPr>
          <w:spacing w:val="-3"/>
          <w:sz w:val="24"/>
        </w:rPr>
        <w:t xml:space="preserve"> </w:t>
      </w:r>
      <w:r>
        <w:rPr>
          <w:sz w:val="24"/>
        </w:rPr>
        <w:t>Healthy</w:t>
      </w:r>
      <w:r>
        <w:rPr>
          <w:spacing w:val="-4"/>
          <w:sz w:val="24"/>
        </w:rPr>
        <w:t xml:space="preserve"> </w:t>
      </w:r>
      <w:r>
        <w:rPr>
          <w:sz w:val="24"/>
        </w:rPr>
        <w:t>Forest</w:t>
      </w:r>
      <w:r>
        <w:rPr>
          <w:spacing w:val="-2"/>
          <w:sz w:val="24"/>
        </w:rPr>
        <w:t xml:space="preserve"> </w:t>
      </w:r>
      <w:r>
        <w:rPr>
          <w:sz w:val="24"/>
        </w:rPr>
        <w:t>Initiative.</w:t>
      </w:r>
      <w:r>
        <w:rPr>
          <w:spacing w:val="-2"/>
          <w:sz w:val="24"/>
        </w:rPr>
        <w:t xml:space="preserve"> </w:t>
      </w:r>
      <w:r>
        <w:rPr>
          <w:sz w:val="24"/>
        </w:rPr>
        <w:t>Available</w:t>
      </w:r>
      <w:r>
        <w:rPr>
          <w:spacing w:val="-5"/>
          <w:sz w:val="24"/>
        </w:rPr>
        <w:t xml:space="preserve"> </w:t>
      </w:r>
      <w:r>
        <w:rPr>
          <w:sz w:val="24"/>
        </w:rPr>
        <w:t xml:space="preserve">at </w:t>
      </w:r>
      <w:r>
        <w:rPr>
          <w:i/>
          <w:spacing w:val="-2"/>
          <w:sz w:val="24"/>
        </w:rPr>
        <w:t xml:space="preserve">https://azgovernor.gov/sites/default/files/arizona_healthy_forest_initiative_one- </w:t>
      </w:r>
      <w:r>
        <w:rPr>
          <w:i/>
          <w:sz w:val="24"/>
        </w:rPr>
        <w:t>pager.pdf</w:t>
      </w:r>
      <w:r>
        <w:rPr>
          <w:sz w:val="24"/>
        </w:rPr>
        <w:t>. (Accessed May 29, 2023)</w:t>
      </w:r>
    </w:p>
    <w:p w14:paraId="4560AB58" w14:textId="77777777" w:rsidR="00E9319B" w:rsidRDefault="00E9319B">
      <w:pPr>
        <w:pStyle w:val="BodyText"/>
        <w:ind w:left="0"/>
      </w:pPr>
    </w:p>
    <w:p w14:paraId="289A2FED" w14:textId="77777777" w:rsidR="00E9319B" w:rsidRDefault="00407046">
      <w:pPr>
        <w:ind w:left="440" w:right="1246"/>
        <w:rPr>
          <w:sz w:val="24"/>
        </w:rPr>
      </w:pPr>
      <w:r>
        <w:rPr>
          <w:sz w:val="24"/>
        </w:rPr>
        <w:t>Small</w:t>
      </w:r>
      <w:r>
        <w:rPr>
          <w:spacing w:val="-4"/>
          <w:sz w:val="24"/>
        </w:rPr>
        <w:t xml:space="preserve"> </w:t>
      </w:r>
      <w:r>
        <w:rPr>
          <w:sz w:val="24"/>
        </w:rPr>
        <w:t>Business</w:t>
      </w:r>
      <w:r>
        <w:rPr>
          <w:spacing w:val="-4"/>
          <w:sz w:val="24"/>
        </w:rPr>
        <w:t xml:space="preserve"> </w:t>
      </w:r>
      <w:r>
        <w:rPr>
          <w:sz w:val="24"/>
        </w:rPr>
        <w:t>Administration</w:t>
      </w:r>
      <w:r>
        <w:rPr>
          <w:spacing w:val="-4"/>
          <w:sz w:val="24"/>
        </w:rPr>
        <w:t xml:space="preserve"> </w:t>
      </w:r>
      <w:r>
        <w:rPr>
          <w:sz w:val="24"/>
        </w:rPr>
        <w:t>(SBA).</w:t>
      </w:r>
      <w:r>
        <w:rPr>
          <w:spacing w:val="-4"/>
          <w:sz w:val="24"/>
        </w:rPr>
        <w:t xml:space="preserve"> </w:t>
      </w:r>
      <w:r>
        <w:rPr>
          <w:sz w:val="24"/>
        </w:rPr>
        <w:t>(2019).</w:t>
      </w:r>
      <w:r>
        <w:rPr>
          <w:spacing w:val="-4"/>
          <w:sz w:val="24"/>
        </w:rPr>
        <w:t xml:space="preserve"> </w:t>
      </w:r>
      <w:r>
        <w:rPr>
          <w:sz w:val="24"/>
        </w:rPr>
        <w:t>Table</w:t>
      </w:r>
      <w:r>
        <w:rPr>
          <w:spacing w:val="-5"/>
          <w:sz w:val="24"/>
        </w:rPr>
        <w:t xml:space="preserve"> </w:t>
      </w:r>
      <w:r>
        <w:rPr>
          <w:sz w:val="24"/>
        </w:rPr>
        <w:t>of</w:t>
      </w:r>
      <w:r>
        <w:rPr>
          <w:spacing w:val="-5"/>
          <w:sz w:val="24"/>
        </w:rPr>
        <w:t xml:space="preserve"> </w:t>
      </w:r>
      <w:r>
        <w:rPr>
          <w:sz w:val="24"/>
        </w:rPr>
        <w:t>Small</w:t>
      </w:r>
      <w:r>
        <w:rPr>
          <w:spacing w:val="-4"/>
          <w:sz w:val="24"/>
        </w:rPr>
        <w:t xml:space="preserve"> </w:t>
      </w:r>
      <w:r>
        <w:rPr>
          <w:sz w:val="24"/>
        </w:rPr>
        <w:t>Business</w:t>
      </w:r>
      <w:r>
        <w:rPr>
          <w:spacing w:val="-4"/>
          <w:sz w:val="24"/>
        </w:rPr>
        <w:t xml:space="preserve"> </w:t>
      </w:r>
      <w:r>
        <w:rPr>
          <w:sz w:val="24"/>
        </w:rPr>
        <w:t>Size</w:t>
      </w:r>
      <w:r>
        <w:rPr>
          <w:spacing w:val="-5"/>
          <w:sz w:val="24"/>
        </w:rPr>
        <w:t xml:space="preserve"> </w:t>
      </w:r>
      <w:r>
        <w:rPr>
          <w:sz w:val="24"/>
        </w:rPr>
        <w:t>Standards</w:t>
      </w:r>
      <w:r>
        <w:rPr>
          <w:spacing w:val="-4"/>
          <w:sz w:val="24"/>
        </w:rPr>
        <w:t xml:space="preserve"> </w:t>
      </w:r>
      <w:r>
        <w:rPr>
          <w:sz w:val="24"/>
        </w:rPr>
        <w:t xml:space="preserve">- August 19, 2019. Available at </w:t>
      </w:r>
      <w:r>
        <w:rPr>
          <w:i/>
          <w:sz w:val="24"/>
        </w:rPr>
        <w:t>https://</w:t>
      </w:r>
      <w:hyperlink r:id="rId38">
        <w:r>
          <w:rPr>
            <w:i/>
            <w:sz w:val="24"/>
          </w:rPr>
          <w:t>www.sba.gov/contracting/getting-started-</w:t>
        </w:r>
      </w:hyperlink>
      <w:r>
        <w:rPr>
          <w:i/>
          <w:sz w:val="24"/>
        </w:rPr>
        <w:t xml:space="preserve"> </w:t>
      </w:r>
      <w:r>
        <w:rPr>
          <w:i/>
          <w:spacing w:val="-2"/>
          <w:sz w:val="24"/>
        </w:rPr>
        <w:t>contractor/make-sure-you-meet-sba-size-standards/table-small-business-size-standards</w:t>
      </w:r>
      <w:r>
        <w:rPr>
          <w:spacing w:val="-2"/>
          <w:sz w:val="24"/>
        </w:rPr>
        <w:t xml:space="preserve">. </w:t>
      </w:r>
      <w:r>
        <w:rPr>
          <w:sz w:val="24"/>
        </w:rPr>
        <w:t>(Accessed January 8, 2020)</w:t>
      </w:r>
    </w:p>
    <w:p w14:paraId="3E2D7296" w14:textId="77777777" w:rsidR="00E9319B" w:rsidRDefault="00E9319B">
      <w:pPr>
        <w:pStyle w:val="BodyText"/>
        <w:ind w:left="0"/>
      </w:pPr>
    </w:p>
    <w:p w14:paraId="7091B603" w14:textId="77777777" w:rsidR="00E9319B" w:rsidRDefault="00407046">
      <w:pPr>
        <w:ind w:left="440" w:right="1182"/>
        <w:rPr>
          <w:sz w:val="24"/>
        </w:rPr>
      </w:pPr>
      <w:r>
        <w:rPr>
          <w:sz w:val="24"/>
        </w:rPr>
        <w:t>Stenvick,</w:t>
      </w:r>
      <w:r>
        <w:rPr>
          <w:spacing w:val="-3"/>
          <w:sz w:val="24"/>
        </w:rPr>
        <w:t xml:space="preserve"> </w:t>
      </w:r>
      <w:r>
        <w:rPr>
          <w:sz w:val="24"/>
        </w:rPr>
        <w:t>B.</w:t>
      </w:r>
      <w:r>
        <w:rPr>
          <w:spacing w:val="-3"/>
          <w:sz w:val="24"/>
        </w:rPr>
        <w:t xml:space="preserve"> </w:t>
      </w:r>
      <w:r>
        <w:rPr>
          <w:sz w:val="24"/>
        </w:rPr>
        <w:t>(2020).</w:t>
      </w:r>
      <w:r>
        <w:rPr>
          <w:spacing w:val="-3"/>
          <w:sz w:val="24"/>
        </w:rPr>
        <w:t xml:space="preserve"> </w:t>
      </w:r>
      <w:r>
        <w:rPr>
          <w:sz w:val="24"/>
        </w:rPr>
        <w:t>Prison</w:t>
      </w:r>
      <w:r>
        <w:rPr>
          <w:spacing w:val="-3"/>
          <w:sz w:val="24"/>
        </w:rPr>
        <w:t xml:space="preserve"> </w:t>
      </w:r>
      <w:r>
        <w:rPr>
          <w:sz w:val="24"/>
        </w:rPr>
        <w:t>Inmates</w:t>
      </w:r>
      <w:r>
        <w:rPr>
          <w:spacing w:val="-3"/>
          <w:sz w:val="24"/>
        </w:rPr>
        <w:t xml:space="preserve"> </w:t>
      </w:r>
      <w:r>
        <w:rPr>
          <w:sz w:val="24"/>
        </w:rPr>
        <w:t>Are</w:t>
      </w:r>
      <w:r>
        <w:rPr>
          <w:spacing w:val="-4"/>
          <w:sz w:val="24"/>
        </w:rPr>
        <w:t xml:space="preserve"> </w:t>
      </w:r>
      <w:r>
        <w:rPr>
          <w:sz w:val="24"/>
        </w:rPr>
        <w:t>Fighting</w:t>
      </w:r>
      <w:r>
        <w:rPr>
          <w:spacing w:val="-3"/>
          <w:sz w:val="24"/>
        </w:rPr>
        <w:t xml:space="preserve"> </w:t>
      </w:r>
      <w:r>
        <w:rPr>
          <w:sz w:val="24"/>
        </w:rPr>
        <w:t>Oregon</w:t>
      </w:r>
      <w:r>
        <w:rPr>
          <w:spacing w:val="-3"/>
          <w:sz w:val="24"/>
        </w:rPr>
        <w:t xml:space="preserve"> </w:t>
      </w:r>
      <w:r>
        <w:rPr>
          <w:sz w:val="24"/>
        </w:rPr>
        <w:t>Wildfires</w:t>
      </w:r>
      <w:r>
        <w:rPr>
          <w:spacing w:val="-3"/>
          <w:sz w:val="24"/>
        </w:rPr>
        <w:t xml:space="preserve"> </w:t>
      </w:r>
      <w:r>
        <w:rPr>
          <w:sz w:val="24"/>
        </w:rPr>
        <w:t>for</w:t>
      </w:r>
      <w:r>
        <w:rPr>
          <w:spacing w:val="-4"/>
          <w:sz w:val="24"/>
        </w:rPr>
        <w:t xml:space="preserve"> </w:t>
      </w:r>
      <w:r>
        <w:rPr>
          <w:sz w:val="24"/>
        </w:rPr>
        <w:t>Under</w:t>
      </w:r>
      <w:r>
        <w:rPr>
          <w:spacing w:val="-4"/>
          <w:sz w:val="24"/>
        </w:rPr>
        <w:t xml:space="preserve"> </w:t>
      </w:r>
      <w:r>
        <w:rPr>
          <w:sz w:val="24"/>
        </w:rPr>
        <w:t>$10</w:t>
      </w:r>
      <w:r>
        <w:rPr>
          <w:spacing w:val="-3"/>
          <w:sz w:val="24"/>
        </w:rPr>
        <w:t xml:space="preserve"> </w:t>
      </w:r>
      <w:r>
        <w:rPr>
          <w:sz w:val="24"/>
        </w:rPr>
        <w:t>a</w:t>
      </w:r>
      <w:r>
        <w:rPr>
          <w:spacing w:val="-4"/>
          <w:sz w:val="24"/>
        </w:rPr>
        <w:t xml:space="preserve"> </w:t>
      </w:r>
      <w:r>
        <w:rPr>
          <w:sz w:val="24"/>
        </w:rPr>
        <w:t xml:space="preserve">Day. Available at </w:t>
      </w:r>
      <w:r>
        <w:rPr>
          <w:i/>
          <w:sz w:val="24"/>
        </w:rPr>
        <w:t>https://</w:t>
      </w:r>
      <w:hyperlink r:id="rId39">
        <w:r>
          <w:rPr>
            <w:i/>
            <w:sz w:val="24"/>
          </w:rPr>
          <w:t>www.portlandmercury.com/news/2020/08/21/28756155/prison-</w:t>
        </w:r>
      </w:hyperlink>
      <w:r>
        <w:rPr>
          <w:i/>
          <w:sz w:val="24"/>
        </w:rPr>
        <w:t xml:space="preserve"> inmates-are-fighting-oregon-wildfires-for-under-10-a-day</w:t>
      </w:r>
      <w:r>
        <w:rPr>
          <w:sz w:val="24"/>
        </w:rPr>
        <w:t>. (Accessed May 29, 2023)</w:t>
      </w:r>
    </w:p>
    <w:p w14:paraId="210082E8" w14:textId="77777777" w:rsidR="00E9319B" w:rsidRDefault="00E9319B">
      <w:pPr>
        <w:pStyle w:val="BodyText"/>
        <w:ind w:left="0"/>
      </w:pPr>
    </w:p>
    <w:p w14:paraId="2BAAD4D3" w14:textId="77777777" w:rsidR="00E9319B" w:rsidRDefault="00407046">
      <w:pPr>
        <w:ind w:left="440" w:right="1163"/>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(2017a).</w:t>
      </w:r>
      <w:r>
        <w:rPr>
          <w:spacing w:val="-4"/>
          <w:sz w:val="24"/>
        </w:rPr>
        <w:t xml:space="preserve"> </w:t>
      </w:r>
      <w:r>
        <w:rPr>
          <w:sz w:val="24"/>
        </w:rPr>
        <w:t>State</w:t>
      </w:r>
      <w:r>
        <w:rPr>
          <w:spacing w:val="-5"/>
          <w:sz w:val="24"/>
        </w:rPr>
        <w:t xml:space="preserve"> </w:t>
      </w:r>
      <w:r>
        <w:rPr>
          <w:sz w:val="24"/>
        </w:rPr>
        <w:t>and</w:t>
      </w:r>
      <w:r>
        <w:rPr>
          <w:spacing w:val="-4"/>
          <w:sz w:val="24"/>
        </w:rPr>
        <w:t xml:space="preserve"> </w:t>
      </w:r>
      <w:r>
        <w:rPr>
          <w:sz w:val="24"/>
        </w:rPr>
        <w:t>local</w:t>
      </w:r>
      <w:r>
        <w:rPr>
          <w:spacing w:val="-4"/>
          <w:sz w:val="24"/>
        </w:rPr>
        <w:t xml:space="preserve"> </w:t>
      </w:r>
      <w:r>
        <w:rPr>
          <w:sz w:val="24"/>
        </w:rPr>
        <w:t>government</w:t>
      </w:r>
      <w:r>
        <w:rPr>
          <w:spacing w:val="-4"/>
          <w:sz w:val="24"/>
        </w:rPr>
        <w:t xml:space="preserve"> </w:t>
      </w:r>
      <w:r>
        <w:rPr>
          <w:sz w:val="24"/>
        </w:rPr>
        <w:t>employment</w:t>
      </w:r>
      <w:r>
        <w:rPr>
          <w:spacing w:val="-4"/>
          <w:sz w:val="24"/>
        </w:rPr>
        <w:t xml:space="preserve"> </w:t>
      </w:r>
      <w:r>
        <w:rPr>
          <w:sz w:val="24"/>
        </w:rPr>
        <w:t>and</w:t>
      </w:r>
      <w:r>
        <w:rPr>
          <w:spacing w:val="-2"/>
          <w:sz w:val="24"/>
        </w:rPr>
        <w:t xml:space="preserve"> </w:t>
      </w:r>
      <w:r>
        <w:rPr>
          <w:sz w:val="24"/>
        </w:rPr>
        <w:t>payroll</w:t>
      </w:r>
      <w:r>
        <w:rPr>
          <w:spacing w:val="-4"/>
          <w:sz w:val="24"/>
        </w:rPr>
        <w:t xml:space="preserve"> </w:t>
      </w:r>
      <w:r>
        <w:rPr>
          <w:sz w:val="24"/>
        </w:rPr>
        <w:t xml:space="preserve">data: March 2017. Available at </w:t>
      </w:r>
      <w:r>
        <w:rPr>
          <w:i/>
          <w:sz w:val="24"/>
        </w:rPr>
        <w:t>https://</w:t>
      </w:r>
      <w:hyperlink r:id="rId40">
        <w:r>
          <w:rPr>
            <w:i/>
            <w:sz w:val="24"/>
          </w:rPr>
          <w:t>www.census.gov/programs-</w:t>
        </w:r>
      </w:hyperlink>
      <w:r>
        <w:rPr>
          <w:i/>
          <w:sz w:val="24"/>
        </w:rPr>
        <w:t xml:space="preserve"> surveys/cog/data/tables.All.html</w:t>
      </w:r>
      <w:r>
        <w:rPr>
          <w:sz w:val="24"/>
        </w:rPr>
        <w:t>.</w:t>
      </w:r>
      <w:r>
        <w:rPr>
          <w:spacing w:val="40"/>
          <w:sz w:val="24"/>
        </w:rPr>
        <w:t xml:space="preserve"> </w:t>
      </w:r>
      <w:r>
        <w:rPr>
          <w:sz w:val="24"/>
        </w:rPr>
        <w:t>(Accessed July 7, 2020)</w:t>
      </w:r>
    </w:p>
    <w:p w14:paraId="53B3749F" w14:textId="77777777" w:rsidR="00E9319B" w:rsidRDefault="00E9319B">
      <w:pPr>
        <w:pStyle w:val="BodyText"/>
        <w:ind w:left="0"/>
      </w:pPr>
    </w:p>
    <w:p w14:paraId="268DED07" w14:textId="77777777" w:rsidR="00E9319B" w:rsidRDefault="00407046">
      <w:pPr>
        <w:ind w:left="440" w:right="1541"/>
        <w:rPr>
          <w:sz w:val="24"/>
        </w:rPr>
      </w:pPr>
      <w:r>
        <w:rPr>
          <w:sz w:val="24"/>
        </w:rPr>
        <w:t xml:space="preserve">U.S. Census Bureau. (2017b). Government Units Survey. Available at </w:t>
      </w:r>
      <w:r>
        <w:rPr>
          <w:i/>
          <w:sz w:val="24"/>
        </w:rPr>
        <w:t>https://</w:t>
      </w:r>
      <w:hyperlink r:id="rId41">
        <w:r>
          <w:rPr>
            <w:i/>
            <w:sz w:val="24"/>
          </w:rPr>
          <w:t>www.census.gov/data/datasets/2017/econ/gus/public-use-files.html.</w:t>
        </w:r>
      </w:hyperlink>
      <w:r>
        <w:rPr>
          <w:i/>
          <w:spacing w:val="-15"/>
          <w:sz w:val="24"/>
        </w:rPr>
        <w:t xml:space="preserve"> </w:t>
      </w:r>
      <w:r>
        <w:rPr>
          <w:sz w:val="24"/>
        </w:rPr>
        <w:t>(Accessed July 6, 2020)</w:t>
      </w:r>
    </w:p>
    <w:p w14:paraId="2DCAE349" w14:textId="77777777" w:rsidR="00E9319B" w:rsidRDefault="00E9319B">
      <w:pPr>
        <w:pStyle w:val="BodyText"/>
        <w:ind w:left="0"/>
      </w:pPr>
    </w:p>
    <w:p w14:paraId="5B7E34C5" w14:textId="77777777" w:rsidR="00E9319B" w:rsidRDefault="00407046">
      <w:pPr>
        <w:ind w:left="440" w:right="1141"/>
        <w:rPr>
          <w:sz w:val="24"/>
        </w:rPr>
      </w:pPr>
      <w:r>
        <w:rPr>
          <w:sz w:val="24"/>
        </w:rPr>
        <w:t xml:space="preserve">U.S. Census Bureau. (2021). 2017 SUSB Annual Datasets by Establishment Industry - May 2021 (Last Revised: May 6, 2021). Available at </w:t>
      </w:r>
      <w:r>
        <w:rPr>
          <w:i/>
          <w:sz w:val="24"/>
        </w:rPr>
        <w:t>https://</w:t>
      </w:r>
      <w:hyperlink r:id="rId42">
        <w:r>
          <w:rPr>
            <w:i/>
            <w:sz w:val="24"/>
          </w:rPr>
          <w:t>www.census.gov/data/datasets/2017/econ/susb/2017-susb.html</w:t>
        </w:r>
        <w:r>
          <w:rPr>
            <w:sz w:val="24"/>
          </w:rPr>
          <w:t>.</w:t>
        </w:r>
      </w:hyperlink>
      <w:r>
        <w:rPr>
          <w:spacing w:val="40"/>
          <w:sz w:val="24"/>
        </w:rPr>
        <w:t xml:space="preserve"> </w:t>
      </w:r>
      <w:r>
        <w:rPr>
          <w:sz w:val="24"/>
        </w:rPr>
        <w:t>(Accessed</w:t>
      </w:r>
      <w:r>
        <w:rPr>
          <w:spacing w:val="-10"/>
          <w:sz w:val="24"/>
        </w:rPr>
        <w:t xml:space="preserve"> </w:t>
      </w:r>
      <w:r>
        <w:rPr>
          <w:sz w:val="24"/>
        </w:rPr>
        <w:t>June</w:t>
      </w:r>
      <w:r>
        <w:rPr>
          <w:spacing w:val="-11"/>
          <w:sz w:val="24"/>
        </w:rPr>
        <w:t xml:space="preserve"> </w:t>
      </w:r>
      <w:r>
        <w:rPr>
          <w:sz w:val="24"/>
        </w:rPr>
        <w:t xml:space="preserve">3, </w:t>
      </w:r>
      <w:r>
        <w:rPr>
          <w:spacing w:val="-2"/>
          <w:sz w:val="24"/>
        </w:rPr>
        <w:t>2021)</w:t>
      </w:r>
    </w:p>
    <w:p w14:paraId="13BB4DD3" w14:textId="77777777" w:rsidR="00E9319B" w:rsidRDefault="00E9319B">
      <w:pPr>
        <w:pStyle w:val="BodyText"/>
        <w:ind w:left="0"/>
      </w:pPr>
    </w:p>
    <w:p w14:paraId="13A54C7B" w14:textId="77777777" w:rsidR="00E9319B" w:rsidRDefault="00407046">
      <w:pPr>
        <w:spacing w:before="1"/>
        <w:ind w:left="440" w:right="1163"/>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(2022a).</w:t>
      </w:r>
      <w:r>
        <w:rPr>
          <w:spacing w:val="-4"/>
          <w:sz w:val="24"/>
        </w:rPr>
        <w:t xml:space="preserve"> </w:t>
      </w:r>
      <w:r>
        <w:rPr>
          <w:sz w:val="24"/>
        </w:rPr>
        <w:t>Annual</w:t>
      </w:r>
      <w:r>
        <w:rPr>
          <w:spacing w:val="-4"/>
          <w:sz w:val="24"/>
        </w:rPr>
        <w:t xml:space="preserve"> </w:t>
      </w:r>
      <w:r>
        <w:rPr>
          <w:sz w:val="24"/>
        </w:rPr>
        <w:t>Survey</w:t>
      </w:r>
      <w:r>
        <w:rPr>
          <w:spacing w:val="-4"/>
          <w:sz w:val="24"/>
        </w:rPr>
        <w:t xml:space="preserve"> </w:t>
      </w:r>
      <w:r>
        <w:rPr>
          <w:sz w:val="24"/>
        </w:rPr>
        <w:t>of</w:t>
      </w:r>
      <w:r>
        <w:rPr>
          <w:spacing w:val="-4"/>
          <w:sz w:val="24"/>
        </w:rPr>
        <w:t xml:space="preserve"> </w:t>
      </w:r>
      <w:r>
        <w:rPr>
          <w:sz w:val="24"/>
        </w:rPr>
        <w:t>State</w:t>
      </w:r>
      <w:r>
        <w:rPr>
          <w:spacing w:val="-4"/>
          <w:sz w:val="24"/>
        </w:rPr>
        <w:t xml:space="preserve"> </w:t>
      </w:r>
      <w:r>
        <w:rPr>
          <w:sz w:val="24"/>
        </w:rPr>
        <w:t>and</w:t>
      </w:r>
      <w:r>
        <w:rPr>
          <w:spacing w:val="-4"/>
          <w:sz w:val="24"/>
        </w:rPr>
        <w:t xml:space="preserve"> </w:t>
      </w:r>
      <w:r>
        <w:rPr>
          <w:sz w:val="24"/>
        </w:rPr>
        <w:t>Local</w:t>
      </w:r>
      <w:r>
        <w:rPr>
          <w:spacing w:val="-4"/>
          <w:sz w:val="24"/>
        </w:rPr>
        <w:t xml:space="preserve"> </w:t>
      </w:r>
      <w:r>
        <w:rPr>
          <w:sz w:val="24"/>
        </w:rPr>
        <w:t>Government</w:t>
      </w:r>
      <w:r>
        <w:rPr>
          <w:spacing w:val="-4"/>
          <w:sz w:val="24"/>
        </w:rPr>
        <w:t xml:space="preserve"> </w:t>
      </w:r>
      <w:r>
        <w:rPr>
          <w:sz w:val="24"/>
        </w:rPr>
        <w:t>Finances</w:t>
      </w:r>
      <w:r>
        <w:rPr>
          <w:spacing w:val="-2"/>
          <w:sz w:val="24"/>
        </w:rPr>
        <w:t xml:space="preserve"> </w:t>
      </w:r>
      <w:r>
        <w:rPr>
          <w:sz w:val="24"/>
        </w:rPr>
        <w:t xml:space="preserve">- 2017 State &amp; Local Government Finance Historical Tables. Revised July 6, 2022. Available at </w:t>
      </w:r>
      <w:r>
        <w:rPr>
          <w:i/>
          <w:sz w:val="24"/>
        </w:rPr>
        <w:t>https://</w:t>
      </w:r>
      <w:hyperlink r:id="rId43">
        <w:r>
          <w:rPr>
            <w:i/>
            <w:sz w:val="24"/>
          </w:rPr>
          <w:t>www.census.gov/data/tables/2017/econ/gov-finances/summary-</w:t>
        </w:r>
      </w:hyperlink>
      <w:r>
        <w:rPr>
          <w:i/>
          <w:sz w:val="24"/>
        </w:rPr>
        <w:t xml:space="preserve"> tables.html</w:t>
      </w:r>
      <w:r>
        <w:rPr>
          <w:sz w:val="24"/>
        </w:rPr>
        <w:t>. (Accessed November 2, 2022)</w:t>
      </w:r>
    </w:p>
    <w:p w14:paraId="4773C055" w14:textId="77777777" w:rsidR="00E9319B" w:rsidRDefault="00E9319B">
      <w:pPr>
        <w:pStyle w:val="BodyText"/>
        <w:ind w:left="0"/>
      </w:pPr>
    </w:p>
    <w:p w14:paraId="3EA658D1" w14:textId="77777777" w:rsidR="00E9319B" w:rsidRDefault="00407046">
      <w:pPr>
        <w:ind w:left="440" w:right="1364"/>
        <w:rPr>
          <w:sz w:val="24"/>
        </w:rPr>
      </w:pPr>
      <w:r>
        <w:rPr>
          <w:sz w:val="24"/>
        </w:rPr>
        <w:t>U.S.</w:t>
      </w:r>
      <w:r>
        <w:rPr>
          <w:spacing w:val="-4"/>
          <w:sz w:val="24"/>
        </w:rPr>
        <w:t xml:space="preserve"> </w:t>
      </w:r>
      <w:r>
        <w:rPr>
          <w:sz w:val="24"/>
        </w:rPr>
        <w:t>Census</w:t>
      </w:r>
      <w:r>
        <w:rPr>
          <w:spacing w:val="-4"/>
          <w:sz w:val="24"/>
        </w:rPr>
        <w:t xml:space="preserve"> </w:t>
      </w:r>
      <w:r>
        <w:rPr>
          <w:sz w:val="24"/>
        </w:rPr>
        <w:t>Bureau.</w:t>
      </w:r>
      <w:r>
        <w:rPr>
          <w:spacing w:val="-4"/>
          <w:sz w:val="24"/>
        </w:rPr>
        <w:t xml:space="preserve"> </w:t>
      </w:r>
      <w:r>
        <w:rPr>
          <w:sz w:val="24"/>
        </w:rPr>
        <w:t>(2022b).</w:t>
      </w:r>
      <w:r>
        <w:rPr>
          <w:spacing w:val="-4"/>
          <w:sz w:val="24"/>
        </w:rPr>
        <w:t xml:space="preserve"> </w:t>
      </w:r>
      <w:r>
        <w:rPr>
          <w:sz w:val="24"/>
        </w:rPr>
        <w:t>County</w:t>
      </w:r>
      <w:r>
        <w:rPr>
          <w:spacing w:val="-4"/>
          <w:sz w:val="24"/>
        </w:rPr>
        <w:t xml:space="preserve"> </w:t>
      </w:r>
      <w:r>
        <w:rPr>
          <w:sz w:val="24"/>
        </w:rPr>
        <w:t>Population</w:t>
      </w:r>
      <w:r>
        <w:rPr>
          <w:spacing w:val="-7"/>
          <w:sz w:val="24"/>
        </w:rPr>
        <w:t xml:space="preserve"> </w:t>
      </w:r>
      <w:r>
        <w:rPr>
          <w:sz w:val="24"/>
        </w:rPr>
        <w:t>Totals:</w:t>
      </w:r>
      <w:r>
        <w:rPr>
          <w:spacing w:val="-4"/>
          <w:sz w:val="24"/>
        </w:rPr>
        <w:t xml:space="preserve"> </w:t>
      </w:r>
      <w:r>
        <w:rPr>
          <w:sz w:val="24"/>
        </w:rPr>
        <w:t>2020-2021:</w:t>
      </w:r>
      <w:r>
        <w:rPr>
          <w:spacing w:val="-4"/>
          <w:sz w:val="24"/>
        </w:rPr>
        <w:t xml:space="preserve"> </w:t>
      </w:r>
      <w:r>
        <w:rPr>
          <w:sz w:val="24"/>
        </w:rPr>
        <w:t>Annual</w:t>
      </w:r>
      <w:r>
        <w:rPr>
          <w:spacing w:val="-4"/>
          <w:sz w:val="24"/>
        </w:rPr>
        <w:t xml:space="preserve"> </w:t>
      </w:r>
      <w:r>
        <w:rPr>
          <w:sz w:val="24"/>
        </w:rPr>
        <w:t xml:space="preserve">Estimates of the Resident Population for Counties: April 1, 2020 to July 1, 2021. Available at </w:t>
      </w:r>
      <w:r>
        <w:rPr>
          <w:i/>
          <w:spacing w:val="-2"/>
          <w:sz w:val="24"/>
        </w:rPr>
        <w:t>https://</w:t>
      </w:r>
      <w:hyperlink r:id="rId44">
        <w:r>
          <w:rPr>
            <w:i/>
            <w:spacing w:val="-2"/>
            <w:sz w:val="24"/>
          </w:rPr>
          <w:t>www.census.gov/data/tables/time-series/demo/popest/2020s-counties-total.html</w:t>
        </w:r>
        <w:r>
          <w:rPr>
            <w:spacing w:val="-2"/>
            <w:sz w:val="24"/>
          </w:rPr>
          <w:t>.</w:t>
        </w:r>
      </w:hyperlink>
      <w:r>
        <w:rPr>
          <w:spacing w:val="-2"/>
          <w:sz w:val="24"/>
        </w:rPr>
        <w:t xml:space="preserve"> </w:t>
      </w:r>
      <w:r>
        <w:rPr>
          <w:sz w:val="24"/>
        </w:rPr>
        <w:t>(Accessed October 12, 2022)</w:t>
      </w:r>
    </w:p>
    <w:p w14:paraId="0EAA1EE6" w14:textId="77777777" w:rsidR="00E9319B" w:rsidRDefault="00E9319B">
      <w:pPr>
        <w:pStyle w:val="BodyText"/>
        <w:ind w:left="0"/>
      </w:pPr>
    </w:p>
    <w:p w14:paraId="2F701048" w14:textId="77777777" w:rsidR="00E9319B" w:rsidRDefault="00407046">
      <w:pPr>
        <w:ind w:left="440" w:right="1295"/>
        <w:rPr>
          <w:sz w:val="24"/>
        </w:rPr>
      </w:pPr>
      <w:r>
        <w:rPr>
          <w:sz w:val="24"/>
        </w:rPr>
        <w:t>U.S.</w:t>
      </w:r>
      <w:r>
        <w:rPr>
          <w:spacing w:val="-5"/>
          <w:sz w:val="24"/>
        </w:rPr>
        <w:t xml:space="preserve"> </w:t>
      </w:r>
      <w:r>
        <w:rPr>
          <w:sz w:val="24"/>
        </w:rPr>
        <w:t>Fire</w:t>
      </w:r>
      <w:r>
        <w:rPr>
          <w:spacing w:val="-6"/>
          <w:sz w:val="24"/>
        </w:rPr>
        <w:t xml:space="preserve"> </w:t>
      </w:r>
      <w:r>
        <w:rPr>
          <w:sz w:val="24"/>
        </w:rPr>
        <w:t>Administration</w:t>
      </w:r>
      <w:r>
        <w:rPr>
          <w:spacing w:val="-3"/>
          <w:sz w:val="24"/>
        </w:rPr>
        <w:t xml:space="preserve"> </w:t>
      </w:r>
      <w:r>
        <w:rPr>
          <w:sz w:val="24"/>
        </w:rPr>
        <w:t>(USFA).</w:t>
      </w:r>
      <w:r>
        <w:rPr>
          <w:spacing w:val="-3"/>
          <w:sz w:val="24"/>
        </w:rPr>
        <w:t xml:space="preserve"> </w:t>
      </w:r>
      <w:r>
        <w:rPr>
          <w:sz w:val="24"/>
        </w:rPr>
        <w:t>(2022).</w:t>
      </w:r>
      <w:r>
        <w:rPr>
          <w:spacing w:val="-5"/>
          <w:sz w:val="24"/>
        </w:rPr>
        <w:t xml:space="preserve"> </w:t>
      </w:r>
      <w:r>
        <w:rPr>
          <w:sz w:val="24"/>
        </w:rPr>
        <w:t>U.S.</w:t>
      </w:r>
      <w:r>
        <w:rPr>
          <w:spacing w:val="-5"/>
          <w:sz w:val="24"/>
        </w:rPr>
        <w:t xml:space="preserve"> </w:t>
      </w:r>
      <w:r>
        <w:rPr>
          <w:sz w:val="24"/>
        </w:rPr>
        <w:t>Fire</w:t>
      </w:r>
      <w:r>
        <w:rPr>
          <w:spacing w:val="-6"/>
          <w:sz w:val="24"/>
        </w:rPr>
        <w:t xml:space="preserve"> </w:t>
      </w:r>
      <w:r>
        <w:rPr>
          <w:sz w:val="24"/>
        </w:rPr>
        <w:t>Administration</w:t>
      </w:r>
      <w:r>
        <w:rPr>
          <w:spacing w:val="-5"/>
          <w:sz w:val="24"/>
        </w:rPr>
        <w:t xml:space="preserve"> </w:t>
      </w:r>
      <w:r>
        <w:rPr>
          <w:sz w:val="24"/>
        </w:rPr>
        <w:t>(USFA)</w:t>
      </w:r>
      <w:r>
        <w:rPr>
          <w:spacing w:val="-4"/>
          <w:sz w:val="24"/>
        </w:rPr>
        <w:t xml:space="preserve"> </w:t>
      </w:r>
      <w:r>
        <w:rPr>
          <w:sz w:val="24"/>
        </w:rPr>
        <w:t xml:space="preserve">National Fire Department Registry: National Data. Available at </w:t>
      </w:r>
      <w:r>
        <w:rPr>
          <w:i/>
          <w:sz w:val="24"/>
        </w:rPr>
        <w:t>https://apps.usfa.fema.gov/registry/download</w:t>
      </w:r>
      <w:r>
        <w:rPr>
          <w:sz w:val="24"/>
        </w:rPr>
        <w:t>.</w:t>
      </w:r>
      <w:r>
        <w:rPr>
          <w:spacing w:val="40"/>
          <w:sz w:val="24"/>
        </w:rPr>
        <w:t xml:space="preserve"> </w:t>
      </w:r>
      <w:r>
        <w:rPr>
          <w:sz w:val="24"/>
        </w:rPr>
        <w:t>(Accessed May 17, 2022)</w:t>
      </w:r>
    </w:p>
    <w:p w14:paraId="792D72DE" w14:textId="77777777" w:rsidR="00E9319B" w:rsidRDefault="00E9319B">
      <w:pPr>
        <w:rPr>
          <w:sz w:val="24"/>
        </w:rPr>
        <w:sectPr w:rsidR="00E9319B">
          <w:pgSz w:w="12240" w:h="15840"/>
          <w:pgMar w:top="1360" w:right="320" w:bottom="1220" w:left="1720" w:header="0" w:footer="1014" w:gutter="0"/>
          <w:cols w:space="720"/>
        </w:sectPr>
      </w:pPr>
    </w:p>
    <w:p w14:paraId="5F9CB13F" w14:textId="77777777" w:rsidR="00E9319B" w:rsidRDefault="00407046">
      <w:pPr>
        <w:pStyle w:val="BodyText"/>
        <w:spacing w:before="75"/>
        <w:ind w:right="1194"/>
      </w:pPr>
      <w:r>
        <w:t>United</w:t>
      </w:r>
      <w:r>
        <w:rPr>
          <w:spacing w:val="-5"/>
        </w:rPr>
        <w:t xml:space="preserve"> </w:t>
      </w:r>
      <w:r>
        <w:t>States</w:t>
      </w:r>
      <w:r>
        <w:rPr>
          <w:spacing w:val="-5"/>
        </w:rPr>
        <w:t xml:space="preserve"> </w:t>
      </w:r>
      <w:r>
        <w:t>Government</w:t>
      </w:r>
      <w:r>
        <w:rPr>
          <w:spacing w:val="-5"/>
        </w:rPr>
        <w:t xml:space="preserve"> </w:t>
      </w:r>
      <w:r>
        <w:t>Accountability</w:t>
      </w:r>
      <w:r>
        <w:rPr>
          <w:spacing w:val="-5"/>
        </w:rPr>
        <w:t xml:space="preserve"> </w:t>
      </w:r>
      <w:r>
        <w:t>Office</w:t>
      </w:r>
      <w:r>
        <w:rPr>
          <w:spacing w:val="-4"/>
        </w:rPr>
        <w:t xml:space="preserve"> </w:t>
      </w:r>
      <w:r>
        <w:t>(GAO).</w:t>
      </w:r>
      <w:r>
        <w:rPr>
          <w:spacing w:val="-3"/>
        </w:rPr>
        <w:t xml:space="preserve"> </w:t>
      </w:r>
      <w:r>
        <w:t>(2022).</w:t>
      </w:r>
      <w:r>
        <w:rPr>
          <w:spacing w:val="-5"/>
        </w:rPr>
        <w:t xml:space="preserve"> </w:t>
      </w:r>
      <w:r>
        <w:t>Wildland</w:t>
      </w:r>
      <w:r>
        <w:rPr>
          <w:spacing w:val="-3"/>
        </w:rPr>
        <w:t xml:space="preserve"> </w:t>
      </w:r>
      <w:r>
        <w:t>Fire:</w:t>
      </w:r>
      <w:r>
        <w:rPr>
          <w:spacing w:val="-5"/>
        </w:rPr>
        <w:t xml:space="preserve"> </w:t>
      </w:r>
      <w:r>
        <w:t xml:space="preserve">Barriers to Recruitment and Retention of Federal Wildland Firefighters. Available at </w:t>
      </w:r>
      <w:r>
        <w:rPr>
          <w:i/>
        </w:rPr>
        <w:t>https://</w:t>
      </w:r>
      <w:hyperlink r:id="rId45">
        <w:r>
          <w:rPr>
            <w:i/>
          </w:rPr>
          <w:t>www.gao.gov/products/gao-23-105517</w:t>
        </w:r>
        <w:r>
          <w:t>.</w:t>
        </w:r>
      </w:hyperlink>
      <w:r>
        <w:t xml:space="preserve"> (Accessed December 1, 2023)</w:t>
      </w:r>
    </w:p>
    <w:p w14:paraId="1948AECE" w14:textId="77777777" w:rsidR="00E9319B" w:rsidRDefault="00E9319B">
      <w:pPr>
        <w:pStyle w:val="BodyText"/>
        <w:ind w:left="0"/>
      </w:pPr>
    </w:p>
    <w:p w14:paraId="1466E46A" w14:textId="77777777" w:rsidR="00E9319B" w:rsidRDefault="00407046">
      <w:pPr>
        <w:pStyle w:val="BodyText"/>
        <w:ind w:right="1242"/>
      </w:pPr>
      <w:r>
        <w:t>United</w:t>
      </w:r>
      <w:r>
        <w:rPr>
          <w:spacing w:val="-5"/>
        </w:rPr>
        <w:t xml:space="preserve"> </w:t>
      </w:r>
      <w:r>
        <w:t>States</w:t>
      </w:r>
      <w:r>
        <w:rPr>
          <w:spacing w:val="-5"/>
        </w:rPr>
        <w:t xml:space="preserve"> </w:t>
      </w:r>
      <w:r>
        <w:t>Lifesaving</w:t>
      </w:r>
      <w:r>
        <w:rPr>
          <w:spacing w:val="-3"/>
        </w:rPr>
        <w:t xml:space="preserve"> </w:t>
      </w:r>
      <w:r>
        <w:t>Association</w:t>
      </w:r>
      <w:r>
        <w:rPr>
          <w:spacing w:val="-5"/>
        </w:rPr>
        <w:t xml:space="preserve"> </w:t>
      </w:r>
      <w:r>
        <w:t>(USLA).</w:t>
      </w:r>
      <w:r>
        <w:rPr>
          <w:spacing w:val="-5"/>
        </w:rPr>
        <w:t xml:space="preserve"> </w:t>
      </w:r>
      <w:r>
        <w:t>(2022a).</w:t>
      </w:r>
      <w:r>
        <w:rPr>
          <w:spacing w:val="-5"/>
        </w:rPr>
        <w:t xml:space="preserve"> </w:t>
      </w:r>
      <w:r>
        <w:t>American</w:t>
      </w:r>
      <w:r>
        <w:rPr>
          <w:spacing w:val="-5"/>
        </w:rPr>
        <w:t xml:space="preserve"> </w:t>
      </w:r>
      <w:r>
        <w:t>Lifeguard</w:t>
      </w:r>
      <w:r>
        <w:rPr>
          <w:spacing w:val="-5"/>
        </w:rPr>
        <w:t xml:space="preserve"> </w:t>
      </w:r>
      <w:r>
        <w:t>Rescue</w:t>
      </w:r>
      <w:r>
        <w:rPr>
          <w:spacing w:val="-6"/>
        </w:rPr>
        <w:t xml:space="preserve"> </w:t>
      </w:r>
      <w:r>
        <w:t xml:space="preserve">and Drowning Statistics for Beaches. Available at </w:t>
      </w:r>
      <w:r>
        <w:rPr>
          <w:i/>
        </w:rPr>
        <w:t>https://</w:t>
      </w:r>
      <w:hyperlink r:id="rId46">
        <w:r>
          <w:rPr>
            <w:i/>
          </w:rPr>
          <w:t>www.usla.org/page/Statistics</w:t>
        </w:r>
        <w:r>
          <w:t>.</w:t>
        </w:r>
      </w:hyperlink>
      <w:r>
        <w:t xml:space="preserve"> (Accessed November 16, 2022)</w:t>
      </w:r>
    </w:p>
    <w:p w14:paraId="4A55663D" w14:textId="77777777" w:rsidR="00E9319B" w:rsidRDefault="00E9319B">
      <w:pPr>
        <w:pStyle w:val="BodyText"/>
        <w:ind w:left="0"/>
      </w:pPr>
    </w:p>
    <w:p w14:paraId="494000AF" w14:textId="77777777" w:rsidR="00E9319B" w:rsidRDefault="00407046">
      <w:pPr>
        <w:ind w:left="440" w:right="1163"/>
        <w:rPr>
          <w:sz w:val="24"/>
        </w:rPr>
      </w:pPr>
      <w:r>
        <w:rPr>
          <w:sz w:val="24"/>
        </w:rPr>
        <w:t>United States Lifesaving Association (USLA). (2022b). USLA Certified Programs. Available</w:t>
      </w:r>
      <w:r>
        <w:rPr>
          <w:spacing w:val="-9"/>
          <w:sz w:val="24"/>
        </w:rPr>
        <w:t xml:space="preserve"> </w:t>
      </w:r>
      <w:r>
        <w:rPr>
          <w:sz w:val="24"/>
        </w:rPr>
        <w:t>at</w:t>
      </w:r>
      <w:r>
        <w:rPr>
          <w:spacing w:val="-8"/>
          <w:sz w:val="24"/>
        </w:rPr>
        <w:t xml:space="preserve"> </w:t>
      </w:r>
      <w:r>
        <w:rPr>
          <w:i/>
          <w:sz w:val="24"/>
        </w:rPr>
        <w:t>https://</w:t>
      </w:r>
      <w:hyperlink r:id="rId47">
        <w:r>
          <w:rPr>
            <w:i/>
            <w:sz w:val="24"/>
          </w:rPr>
          <w:t>www.usla.org/page/CERTIFIEDAGENCIES</w:t>
        </w:r>
        <w:r>
          <w:rPr>
            <w:sz w:val="24"/>
          </w:rPr>
          <w:t>.</w:t>
        </w:r>
      </w:hyperlink>
      <w:r>
        <w:rPr>
          <w:spacing w:val="40"/>
          <w:sz w:val="24"/>
        </w:rPr>
        <w:t xml:space="preserve"> </w:t>
      </w:r>
      <w:r>
        <w:rPr>
          <w:sz w:val="24"/>
        </w:rPr>
        <w:t>(Accessed</w:t>
      </w:r>
      <w:r>
        <w:rPr>
          <w:spacing w:val="-8"/>
          <w:sz w:val="24"/>
        </w:rPr>
        <w:t xml:space="preserve"> </w:t>
      </w:r>
      <w:r>
        <w:rPr>
          <w:sz w:val="24"/>
        </w:rPr>
        <w:t>November 16, 2022)</w:t>
      </w:r>
    </w:p>
    <w:p w14:paraId="37672133" w14:textId="77777777" w:rsidR="00E9319B" w:rsidRDefault="00E9319B">
      <w:pPr>
        <w:pStyle w:val="BodyText"/>
        <w:ind w:left="0"/>
      </w:pPr>
    </w:p>
    <w:p w14:paraId="0A718363" w14:textId="77777777" w:rsidR="00E9319B" w:rsidRDefault="00407046">
      <w:pPr>
        <w:ind w:left="439" w:right="1242"/>
        <w:rPr>
          <w:sz w:val="24"/>
        </w:rPr>
      </w:pPr>
      <w:r>
        <w:rPr>
          <w:sz w:val="24"/>
        </w:rPr>
        <w:t>Washington State Department of Corrections (WA DOC). (2023). Work Crews. Available</w:t>
      </w:r>
      <w:r>
        <w:rPr>
          <w:spacing w:val="-11"/>
          <w:sz w:val="24"/>
        </w:rPr>
        <w:t xml:space="preserve"> </w:t>
      </w:r>
      <w:r>
        <w:rPr>
          <w:sz w:val="24"/>
        </w:rPr>
        <w:t>at</w:t>
      </w:r>
      <w:r>
        <w:rPr>
          <w:spacing w:val="-10"/>
          <w:sz w:val="24"/>
        </w:rPr>
        <w:t xml:space="preserve"> </w:t>
      </w:r>
      <w:r>
        <w:rPr>
          <w:i/>
          <w:sz w:val="24"/>
        </w:rPr>
        <w:t>https://</w:t>
      </w:r>
      <w:hyperlink r:id="rId48">
        <w:r>
          <w:rPr>
            <w:i/>
            <w:sz w:val="24"/>
          </w:rPr>
          <w:t>www.doc.wa.gov/corrections/programs/work-crews.htm</w:t>
        </w:r>
        <w:r>
          <w:rPr>
            <w:sz w:val="24"/>
          </w:rPr>
          <w:t>.</w:t>
        </w:r>
      </w:hyperlink>
      <w:r>
        <w:rPr>
          <w:spacing w:val="40"/>
          <w:sz w:val="24"/>
        </w:rPr>
        <w:t xml:space="preserve"> </w:t>
      </w:r>
      <w:r>
        <w:rPr>
          <w:sz w:val="24"/>
        </w:rPr>
        <w:t>(Accessed May 29, 2023)</w:t>
      </w:r>
    </w:p>
    <w:p w14:paraId="3FCA28FC" w14:textId="77777777" w:rsidR="00E9319B" w:rsidRDefault="00E9319B">
      <w:pPr>
        <w:pStyle w:val="BodyText"/>
        <w:ind w:left="0"/>
      </w:pPr>
    </w:p>
    <w:p w14:paraId="499311FB" w14:textId="77777777" w:rsidR="00E9319B" w:rsidRDefault="00407046">
      <w:pPr>
        <w:ind w:left="440" w:right="1595"/>
        <w:rPr>
          <w:sz w:val="24"/>
        </w:rPr>
      </w:pPr>
      <w:r>
        <w:rPr>
          <w:sz w:val="24"/>
        </w:rPr>
        <w:t xml:space="preserve">Wildland Fire Jobs. (2022). List of Wildland Fire Contractors. Available at </w:t>
      </w:r>
      <w:r>
        <w:rPr>
          <w:i/>
          <w:sz w:val="24"/>
        </w:rPr>
        <w:t>https://wildlandfirejobs.com/list-of-wildland-fire-contractors/</w:t>
      </w:r>
      <w:r>
        <w:rPr>
          <w:sz w:val="24"/>
        </w:rPr>
        <w:t>.</w:t>
      </w:r>
      <w:r>
        <w:rPr>
          <w:spacing w:val="39"/>
          <w:sz w:val="24"/>
        </w:rPr>
        <w:t xml:space="preserve"> </w:t>
      </w:r>
      <w:r>
        <w:rPr>
          <w:sz w:val="24"/>
        </w:rPr>
        <w:t>(Accessed</w:t>
      </w:r>
      <w:r>
        <w:rPr>
          <w:spacing w:val="-9"/>
          <w:sz w:val="24"/>
        </w:rPr>
        <w:t xml:space="preserve"> </w:t>
      </w:r>
      <w:r>
        <w:rPr>
          <w:sz w:val="24"/>
        </w:rPr>
        <w:t>October</w:t>
      </w:r>
      <w:r>
        <w:rPr>
          <w:spacing w:val="-12"/>
          <w:sz w:val="24"/>
        </w:rPr>
        <w:t xml:space="preserve"> </w:t>
      </w:r>
      <w:r>
        <w:rPr>
          <w:sz w:val="24"/>
        </w:rPr>
        <w:t xml:space="preserve">4, </w:t>
      </w:r>
      <w:r>
        <w:rPr>
          <w:spacing w:val="-2"/>
          <w:sz w:val="24"/>
        </w:rPr>
        <w:t>2022)</w:t>
      </w:r>
    </w:p>
    <w:p w14:paraId="2A259A22" w14:textId="77777777" w:rsidR="00E9319B" w:rsidRDefault="00E9319B">
      <w:pPr>
        <w:pStyle w:val="BodyText"/>
        <w:ind w:left="0"/>
      </w:pPr>
    </w:p>
    <w:p w14:paraId="7F96DCEB" w14:textId="77777777" w:rsidR="00E9319B" w:rsidRDefault="00407046">
      <w:pPr>
        <w:pStyle w:val="BodyText"/>
      </w:pPr>
      <w:r>
        <w:t>Zippia.</w:t>
      </w:r>
      <w:r>
        <w:rPr>
          <w:spacing w:val="-2"/>
        </w:rPr>
        <w:t xml:space="preserve"> </w:t>
      </w:r>
      <w:r>
        <w:t>(2023).</w:t>
      </w:r>
      <w:r>
        <w:rPr>
          <w:spacing w:val="-1"/>
        </w:rPr>
        <w:t xml:space="preserve"> </w:t>
      </w:r>
      <w:r>
        <w:t>Park</w:t>
      </w:r>
      <w:r>
        <w:rPr>
          <w:spacing w:val="-1"/>
        </w:rPr>
        <w:t xml:space="preserve"> </w:t>
      </w:r>
      <w:r>
        <w:t>Ranger</w:t>
      </w:r>
      <w:r>
        <w:rPr>
          <w:spacing w:val="-3"/>
        </w:rPr>
        <w:t xml:space="preserve"> </w:t>
      </w:r>
      <w:r>
        <w:t>Demographics</w:t>
      </w:r>
      <w:r>
        <w:rPr>
          <w:spacing w:val="-1"/>
        </w:rPr>
        <w:t xml:space="preserve"> </w:t>
      </w:r>
      <w:r>
        <w:t>and</w:t>
      </w:r>
      <w:r>
        <w:rPr>
          <w:spacing w:val="-1"/>
        </w:rPr>
        <w:t xml:space="preserve"> </w:t>
      </w:r>
      <w:r>
        <w:t>Statistics</w:t>
      </w:r>
      <w:r>
        <w:rPr>
          <w:spacing w:val="-1"/>
        </w:rPr>
        <w:t xml:space="preserve"> </w:t>
      </w:r>
      <w:r>
        <w:t>in</w:t>
      </w:r>
      <w:r>
        <w:rPr>
          <w:spacing w:val="-2"/>
        </w:rPr>
        <w:t xml:space="preserve"> </w:t>
      </w:r>
      <w:r>
        <w:t>the</w:t>
      </w:r>
      <w:r>
        <w:rPr>
          <w:spacing w:val="-2"/>
        </w:rPr>
        <w:t xml:space="preserve"> </w:t>
      </w:r>
      <w:r>
        <w:t>US.</w:t>
      </w:r>
      <w:r>
        <w:rPr>
          <w:spacing w:val="-1"/>
        </w:rPr>
        <w:t xml:space="preserve"> </w:t>
      </w:r>
      <w:r>
        <w:t>Available</w:t>
      </w:r>
      <w:r>
        <w:rPr>
          <w:spacing w:val="-2"/>
        </w:rPr>
        <w:t xml:space="preserve"> </w:t>
      </w:r>
      <w:r>
        <w:rPr>
          <w:spacing w:val="-5"/>
        </w:rPr>
        <w:t>at</w:t>
      </w:r>
    </w:p>
    <w:p w14:paraId="59A62A04" w14:textId="77777777" w:rsidR="00E9319B" w:rsidRDefault="00407046">
      <w:pPr>
        <w:spacing w:before="22"/>
        <w:ind w:left="440"/>
        <w:rPr>
          <w:sz w:val="24"/>
        </w:rPr>
      </w:pPr>
      <w:r>
        <w:rPr>
          <w:i/>
          <w:sz w:val="24"/>
        </w:rPr>
        <w:t>https://</w:t>
      </w:r>
      <w:hyperlink r:id="rId49">
        <w:r>
          <w:rPr>
            <w:i/>
            <w:sz w:val="24"/>
          </w:rPr>
          <w:t>www.zippia.com/park-ranger-jobs/demographics/</w:t>
        </w:r>
        <w:r>
          <w:rPr>
            <w:sz w:val="24"/>
          </w:rPr>
          <w:t>.</w:t>
        </w:r>
      </w:hyperlink>
      <w:r>
        <w:rPr>
          <w:spacing w:val="-9"/>
          <w:sz w:val="24"/>
        </w:rPr>
        <w:t xml:space="preserve"> </w:t>
      </w:r>
      <w:r>
        <w:rPr>
          <w:sz w:val="24"/>
        </w:rPr>
        <w:t>(Accessed</w:t>
      </w:r>
      <w:r>
        <w:rPr>
          <w:spacing w:val="-7"/>
          <w:sz w:val="24"/>
        </w:rPr>
        <w:t xml:space="preserve"> </w:t>
      </w:r>
      <w:r>
        <w:rPr>
          <w:sz w:val="24"/>
        </w:rPr>
        <w:t>December</w:t>
      </w:r>
      <w:r>
        <w:rPr>
          <w:spacing w:val="-7"/>
          <w:sz w:val="24"/>
        </w:rPr>
        <w:t xml:space="preserve"> </w:t>
      </w:r>
      <w:r>
        <w:rPr>
          <w:sz w:val="24"/>
        </w:rPr>
        <w:t>1,</w:t>
      </w:r>
      <w:r>
        <w:rPr>
          <w:spacing w:val="-6"/>
          <w:sz w:val="24"/>
        </w:rPr>
        <w:t xml:space="preserve"> </w:t>
      </w:r>
      <w:r>
        <w:rPr>
          <w:spacing w:val="-2"/>
          <w:sz w:val="24"/>
        </w:rPr>
        <w:t>2023)</w:t>
      </w:r>
    </w:p>
    <w:p w14:paraId="56A6C507" w14:textId="77777777" w:rsidR="00E9319B" w:rsidRDefault="00E9319B">
      <w:pPr>
        <w:pStyle w:val="BodyText"/>
        <w:ind w:left="0"/>
        <w:rPr>
          <w:sz w:val="26"/>
        </w:rPr>
      </w:pPr>
    </w:p>
    <w:p w14:paraId="56E174C2" w14:textId="77777777" w:rsidR="00E9319B" w:rsidRDefault="00E9319B">
      <w:pPr>
        <w:pStyle w:val="BodyText"/>
        <w:spacing w:before="10"/>
        <w:ind w:left="0"/>
        <w:rPr>
          <w:sz w:val="37"/>
        </w:rPr>
      </w:pPr>
    </w:p>
    <w:p w14:paraId="224920CD" w14:textId="77777777" w:rsidR="00E9319B" w:rsidRDefault="00407046">
      <w:pPr>
        <w:pStyle w:val="Heading2"/>
        <w:numPr>
          <w:ilvl w:val="1"/>
          <w:numId w:val="38"/>
        </w:numPr>
        <w:tabs>
          <w:tab w:val="left" w:pos="732"/>
        </w:tabs>
        <w:ind w:left="732" w:hanging="292"/>
      </w:pPr>
      <w:r>
        <w:t>Costs</w:t>
      </w:r>
      <w:r>
        <w:rPr>
          <w:spacing w:val="-2"/>
        </w:rPr>
        <w:t xml:space="preserve"> </w:t>
      </w:r>
      <w:r>
        <w:t>of</w:t>
      </w:r>
      <w:r>
        <w:rPr>
          <w:spacing w:val="-2"/>
        </w:rPr>
        <w:t xml:space="preserve"> Compliance.</w:t>
      </w:r>
    </w:p>
    <w:p w14:paraId="6A7C28A5" w14:textId="77777777" w:rsidR="00E9319B" w:rsidRDefault="00E9319B">
      <w:pPr>
        <w:pStyle w:val="BodyText"/>
        <w:ind w:left="0"/>
        <w:rPr>
          <w:b/>
        </w:rPr>
      </w:pPr>
    </w:p>
    <w:p w14:paraId="3830296B" w14:textId="77777777" w:rsidR="00E9319B" w:rsidRDefault="00407046">
      <w:pPr>
        <w:pStyle w:val="ListParagraph"/>
        <w:numPr>
          <w:ilvl w:val="2"/>
          <w:numId w:val="38"/>
        </w:numPr>
        <w:tabs>
          <w:tab w:val="left" w:pos="638"/>
        </w:tabs>
        <w:ind w:left="638" w:hanging="198"/>
        <w:jc w:val="left"/>
        <w:rPr>
          <w:i/>
          <w:sz w:val="24"/>
        </w:rPr>
      </w:pPr>
      <w:r>
        <w:rPr>
          <w:i/>
          <w:spacing w:val="-2"/>
          <w:sz w:val="24"/>
        </w:rPr>
        <w:t>Introduction.</w:t>
      </w:r>
    </w:p>
    <w:p w14:paraId="2AB1C1CB" w14:textId="77777777" w:rsidR="00E9319B" w:rsidRDefault="00E9319B">
      <w:pPr>
        <w:pStyle w:val="BodyText"/>
        <w:ind w:left="0"/>
        <w:rPr>
          <w:i/>
        </w:rPr>
      </w:pPr>
    </w:p>
    <w:p w14:paraId="00644D03" w14:textId="77777777" w:rsidR="00E9319B" w:rsidRDefault="00407046">
      <w:pPr>
        <w:pStyle w:val="BodyText"/>
        <w:spacing w:line="480" w:lineRule="auto"/>
        <w:ind w:right="1163" w:firstLine="720"/>
      </w:pPr>
      <w:r>
        <w:t>This</w:t>
      </w:r>
      <w:r>
        <w:rPr>
          <w:spacing w:val="-5"/>
        </w:rPr>
        <w:t xml:space="preserve"> </w:t>
      </w:r>
      <w:r>
        <w:t>chapter</w:t>
      </w:r>
      <w:r>
        <w:rPr>
          <w:spacing w:val="-6"/>
        </w:rPr>
        <w:t xml:space="preserve"> </w:t>
      </w:r>
      <w:r>
        <w:t>presents</w:t>
      </w:r>
      <w:r>
        <w:rPr>
          <w:spacing w:val="-5"/>
        </w:rPr>
        <w:t xml:space="preserve"> </w:t>
      </w:r>
      <w:r>
        <w:t>OSHA’s</w:t>
      </w:r>
      <w:r>
        <w:rPr>
          <w:spacing w:val="-5"/>
        </w:rPr>
        <w:t xml:space="preserve"> </w:t>
      </w:r>
      <w:r>
        <w:t>preliminary</w:t>
      </w:r>
      <w:r>
        <w:rPr>
          <w:spacing w:val="-3"/>
        </w:rPr>
        <w:t xml:space="preserve"> </w:t>
      </w:r>
      <w:r>
        <w:t>analysis</w:t>
      </w:r>
      <w:r>
        <w:rPr>
          <w:spacing w:val="-5"/>
        </w:rPr>
        <w:t xml:space="preserve"> </w:t>
      </w:r>
      <w:r>
        <w:t>of</w:t>
      </w:r>
      <w:r>
        <w:rPr>
          <w:spacing w:val="-6"/>
        </w:rPr>
        <w:t xml:space="preserve"> </w:t>
      </w:r>
      <w:r>
        <w:t>the</w:t>
      </w:r>
      <w:r>
        <w:rPr>
          <w:spacing w:val="-6"/>
        </w:rPr>
        <w:t xml:space="preserve"> </w:t>
      </w:r>
      <w:r>
        <w:t>compliance</w:t>
      </w:r>
      <w:r>
        <w:rPr>
          <w:spacing w:val="-4"/>
        </w:rPr>
        <w:t xml:space="preserve"> </w:t>
      </w:r>
      <w:r>
        <w:t>costs associated with the proposed emergency response standard.</w:t>
      </w:r>
    </w:p>
    <w:p w14:paraId="22EB0B69" w14:textId="77777777" w:rsidR="00E9319B" w:rsidRDefault="00407046">
      <w:pPr>
        <w:pStyle w:val="BodyText"/>
        <w:spacing w:line="480" w:lineRule="auto"/>
        <w:ind w:right="1124" w:firstLine="720"/>
      </w:pPr>
      <w:r>
        <w:t>OSHA estimates that the proposed rule would cost $661 million per year in 2022 dollars.</w:t>
      </w:r>
      <w:hyperlink w:anchor="_bookmark38" w:history="1">
        <w:r>
          <w:rPr>
            <w:vertAlign w:val="superscript"/>
          </w:rPr>
          <w:t>39</w:t>
        </w:r>
      </w:hyperlink>
      <w:r>
        <w:rPr>
          <w:spacing w:val="-1"/>
        </w:rPr>
        <w:t xml:space="preserve"> </w:t>
      </w:r>
      <w:r>
        <w:t>All</w:t>
      </w:r>
      <w:r>
        <w:rPr>
          <w:spacing w:val="-2"/>
        </w:rPr>
        <w:t xml:space="preserve"> </w:t>
      </w:r>
      <w:r>
        <w:t>costs</w:t>
      </w:r>
      <w:r>
        <w:rPr>
          <w:spacing w:val="-2"/>
        </w:rPr>
        <w:t xml:space="preserve"> </w:t>
      </w:r>
      <w:r>
        <w:t>were</w:t>
      </w:r>
      <w:r>
        <w:rPr>
          <w:spacing w:val="-3"/>
        </w:rPr>
        <w:t xml:space="preserve"> </w:t>
      </w:r>
      <w:r>
        <w:t>annualized</w:t>
      </w:r>
      <w:r>
        <w:rPr>
          <w:spacing w:val="-2"/>
        </w:rPr>
        <w:t xml:space="preserve"> </w:t>
      </w:r>
      <w:r>
        <w:t>using</w:t>
      </w:r>
      <w:r>
        <w:rPr>
          <w:spacing w:val="-2"/>
        </w:rPr>
        <w:t xml:space="preserve"> </w:t>
      </w:r>
      <w:r>
        <w:t>a</w:t>
      </w:r>
      <w:r>
        <w:rPr>
          <w:spacing w:val="-3"/>
        </w:rPr>
        <w:t xml:space="preserve"> </w:t>
      </w:r>
      <w:r>
        <w:t>discount rate</w:t>
      </w:r>
      <w:r>
        <w:rPr>
          <w:spacing w:val="-3"/>
        </w:rPr>
        <w:t xml:space="preserve"> </w:t>
      </w:r>
      <w:r>
        <w:t>of</w:t>
      </w:r>
      <w:r>
        <w:rPr>
          <w:spacing w:val="-3"/>
        </w:rPr>
        <w:t xml:space="preserve"> </w:t>
      </w:r>
      <w:r>
        <w:t>3</w:t>
      </w:r>
      <w:r>
        <w:rPr>
          <w:spacing w:val="-2"/>
        </w:rPr>
        <w:t xml:space="preserve"> </w:t>
      </w:r>
      <w:r>
        <w:t>percent,</w:t>
      </w:r>
      <w:r>
        <w:rPr>
          <w:spacing w:val="-2"/>
        </w:rPr>
        <w:t xml:space="preserve"> </w:t>
      </w:r>
      <w:r>
        <w:t>which—along</w:t>
      </w:r>
      <w:r>
        <w:rPr>
          <w:spacing w:val="-2"/>
        </w:rPr>
        <w:t xml:space="preserve"> </w:t>
      </w:r>
      <w:r>
        <w:t>with 7</w:t>
      </w:r>
      <w:r>
        <w:rPr>
          <w:spacing w:val="-2"/>
        </w:rPr>
        <w:t xml:space="preserve"> </w:t>
      </w:r>
      <w:r>
        <w:t>percent and</w:t>
      </w:r>
      <w:r>
        <w:rPr>
          <w:spacing w:val="-2"/>
        </w:rPr>
        <w:t xml:space="preserve"> </w:t>
      </w:r>
      <w:r>
        <w:t>0</w:t>
      </w:r>
      <w:r>
        <w:rPr>
          <w:spacing w:val="-2"/>
        </w:rPr>
        <w:t xml:space="preserve"> </w:t>
      </w:r>
      <w:r>
        <w:t>percent—is</w:t>
      </w:r>
      <w:r>
        <w:rPr>
          <w:spacing w:val="-2"/>
        </w:rPr>
        <w:t xml:space="preserve"> </w:t>
      </w:r>
      <w:r>
        <w:t>one</w:t>
      </w:r>
      <w:r>
        <w:rPr>
          <w:spacing w:val="-3"/>
        </w:rPr>
        <w:t xml:space="preserve"> </w:t>
      </w:r>
      <w:r>
        <w:t>of</w:t>
      </w:r>
      <w:r>
        <w:rPr>
          <w:spacing w:val="-3"/>
        </w:rPr>
        <w:t xml:space="preserve"> </w:t>
      </w:r>
      <w:r>
        <w:t>the</w:t>
      </w:r>
      <w:r>
        <w:rPr>
          <w:spacing w:val="-3"/>
        </w:rPr>
        <w:t xml:space="preserve"> </w:t>
      </w:r>
      <w:r>
        <w:t>discount</w:t>
      </w:r>
      <w:r>
        <w:rPr>
          <w:spacing w:val="-2"/>
        </w:rPr>
        <w:t xml:space="preserve"> </w:t>
      </w:r>
      <w:r>
        <w:t>rates</w:t>
      </w:r>
      <w:r>
        <w:rPr>
          <w:spacing w:val="-2"/>
        </w:rPr>
        <w:t xml:space="preserve"> </w:t>
      </w:r>
      <w:r>
        <w:t>recommended</w:t>
      </w:r>
      <w:r>
        <w:rPr>
          <w:spacing w:val="-2"/>
        </w:rPr>
        <w:t xml:space="preserve"> </w:t>
      </w:r>
      <w:r>
        <w:t>by</w:t>
      </w:r>
      <w:r>
        <w:rPr>
          <w:spacing w:val="-2"/>
        </w:rPr>
        <w:t xml:space="preserve"> </w:t>
      </w:r>
      <w:r>
        <w:t>OMB.</w:t>
      </w:r>
      <w:hyperlink w:anchor="_bookmark39" w:history="1">
        <w:r>
          <w:rPr>
            <w:vertAlign w:val="superscript"/>
          </w:rPr>
          <w:t>40</w:t>
        </w:r>
      </w:hyperlink>
      <w:r>
        <w:rPr>
          <w:spacing w:val="-1"/>
        </w:rPr>
        <w:t xml:space="preserve"> </w:t>
      </w:r>
      <w:r>
        <w:t>A</w:t>
      </w:r>
      <w:r>
        <w:rPr>
          <w:spacing w:val="-3"/>
        </w:rPr>
        <w:t xml:space="preserve"> </w:t>
      </w:r>
      <w:r>
        <w:t>10-year period is used to annualize one-time costs. Note that the benefits of the standard,</w:t>
      </w:r>
    </w:p>
    <w:p w14:paraId="2E219224" w14:textId="77777777" w:rsidR="00E9319B" w:rsidRDefault="00407046">
      <w:pPr>
        <w:pStyle w:val="BodyText"/>
        <w:spacing w:before="3"/>
        <w:ind w:left="0"/>
        <w:rPr>
          <w:sz w:val="13"/>
        </w:rPr>
      </w:pPr>
      <w:r>
        <w:rPr>
          <w:noProof/>
        </w:rPr>
        <mc:AlternateContent>
          <mc:Choice Requires="wps">
            <w:drawing>
              <wp:anchor distT="0" distB="0" distL="0" distR="0" simplePos="0" relativeHeight="487603712" behindDoc="1" locked="0" layoutInCell="1" allowOverlap="1" wp14:anchorId="203EB81E" wp14:editId="212A2AF8">
                <wp:simplePos x="0" y="0"/>
                <wp:positionH relativeFrom="page">
                  <wp:posOffset>1371600</wp:posOffset>
                </wp:positionH>
                <wp:positionV relativeFrom="paragraph">
                  <wp:posOffset>112174</wp:posOffset>
                </wp:positionV>
                <wp:extent cx="182880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26962" id="Graphic 34" o:spid="_x0000_s1026" style="position:absolute;margin-left:108pt;margin-top:8.85pt;width:2in;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t8llt4AAAAJAQAADwAAAGRycy9kb3ducmV2LnhtbEyPwU7DMBBE&#10;70j8g7VI3KjTQFsa4lQIUXFDtKCKoxMvSdR4HcXbpPw9ywmOOzOafZNvzr5TIw6xDWRgPktAIVXB&#10;tVQb+Hjf3tyDimzJ2S4QGvjGCJvi8iK3mQsT7XDcc62khGJmDTTMfaZ1rBr0Ns5CjyTeVxi8ZTmH&#10;WrvBTlLuO50myVJ725J8aGyPTw1Wx/3JG5i4PIzr4+3LMy+2b+WO3evngY25vjo/PoBiPPNfGH7x&#10;BR0KYSrDiVxUnYF0vpQtLMZqBUoCi+ROhFKEdQ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BrfJZbeAAAACQEAAA8AAAAAAAAAAAAAAAAAeAQAAGRycy9kb3ducmV2Lnht&#10;bFBLBQYAAAAABAAEAPMAAACDBQAAAAA=&#10;" path="m1828800,l,,,9143r1828800,l1828800,xe" fillcolor="black" stroked="f">
                <v:path arrowok="t"/>
                <w10:wrap type="topAndBottom" anchorx="page"/>
              </v:shape>
            </w:pict>
          </mc:Fallback>
        </mc:AlternateContent>
      </w:r>
    </w:p>
    <w:p w14:paraId="58F02C85" w14:textId="77777777" w:rsidR="00E9319B" w:rsidRDefault="00407046">
      <w:pPr>
        <w:spacing w:before="101"/>
        <w:ind w:left="440" w:right="1250" w:hanging="1"/>
        <w:rPr>
          <w:sz w:val="20"/>
        </w:rPr>
      </w:pPr>
      <w:bookmarkStart w:id="71" w:name="_bookmark38"/>
      <w:bookmarkEnd w:id="71"/>
      <w:r>
        <w:rPr>
          <w:sz w:val="20"/>
          <w:vertAlign w:val="superscript"/>
        </w:rPr>
        <w:t>39</w:t>
      </w:r>
      <w:r>
        <w:rPr>
          <w:spacing w:val="-3"/>
          <w:sz w:val="20"/>
        </w:rPr>
        <w:t xml:space="preserve"> </w:t>
      </w:r>
      <w:r>
        <w:rPr>
          <w:sz w:val="20"/>
        </w:rPr>
        <w:t>Any</w:t>
      </w:r>
      <w:r>
        <w:rPr>
          <w:spacing w:val="-2"/>
          <w:sz w:val="20"/>
        </w:rPr>
        <w:t xml:space="preserve"> </w:t>
      </w:r>
      <w:r>
        <w:rPr>
          <w:sz w:val="20"/>
        </w:rPr>
        <w:t>adjustments</w:t>
      </w:r>
      <w:r>
        <w:rPr>
          <w:spacing w:val="-4"/>
          <w:sz w:val="20"/>
        </w:rPr>
        <w:t xml:space="preserve"> </w:t>
      </w:r>
      <w:r>
        <w:rPr>
          <w:sz w:val="20"/>
        </w:rPr>
        <w:t>to</w:t>
      </w:r>
      <w:r>
        <w:rPr>
          <w:spacing w:val="-2"/>
          <w:sz w:val="20"/>
        </w:rPr>
        <w:t xml:space="preserve"> </w:t>
      </w:r>
      <w:r>
        <w:rPr>
          <w:sz w:val="20"/>
        </w:rPr>
        <w:t>the</w:t>
      </w:r>
      <w:r>
        <w:rPr>
          <w:spacing w:val="-5"/>
          <w:sz w:val="20"/>
        </w:rPr>
        <w:t xml:space="preserve"> </w:t>
      </w:r>
      <w:r>
        <w:rPr>
          <w:sz w:val="20"/>
        </w:rPr>
        <w:t>price</w:t>
      </w:r>
      <w:r>
        <w:rPr>
          <w:spacing w:val="-5"/>
          <w:sz w:val="20"/>
        </w:rPr>
        <w:t xml:space="preserve"> </w:t>
      </w:r>
      <w:r>
        <w:rPr>
          <w:sz w:val="20"/>
        </w:rPr>
        <w:t>year</w:t>
      </w:r>
      <w:r>
        <w:rPr>
          <w:spacing w:val="-2"/>
          <w:sz w:val="20"/>
        </w:rPr>
        <w:t xml:space="preserve"> </w:t>
      </w:r>
      <w:r>
        <w:rPr>
          <w:sz w:val="20"/>
        </w:rPr>
        <w:t>reflect</w:t>
      </w:r>
      <w:r>
        <w:rPr>
          <w:spacing w:val="-3"/>
          <w:sz w:val="20"/>
        </w:rPr>
        <w:t xml:space="preserve"> </w:t>
      </w:r>
      <w:r>
        <w:rPr>
          <w:sz w:val="20"/>
        </w:rPr>
        <w:t>the</w:t>
      </w:r>
      <w:r>
        <w:rPr>
          <w:spacing w:val="-5"/>
          <w:sz w:val="20"/>
        </w:rPr>
        <w:t xml:space="preserve"> </w:t>
      </w:r>
      <w:r>
        <w:rPr>
          <w:sz w:val="20"/>
        </w:rPr>
        <w:t>use</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GDP</w:t>
      </w:r>
      <w:r>
        <w:rPr>
          <w:spacing w:val="-3"/>
          <w:sz w:val="20"/>
        </w:rPr>
        <w:t xml:space="preserve"> </w:t>
      </w:r>
      <w:r>
        <w:rPr>
          <w:sz w:val="20"/>
        </w:rPr>
        <w:t>Deflator</w:t>
      </w:r>
      <w:r>
        <w:rPr>
          <w:spacing w:val="-2"/>
          <w:sz w:val="20"/>
        </w:rPr>
        <w:t xml:space="preserve"> </w:t>
      </w:r>
      <w:r>
        <w:rPr>
          <w:sz w:val="20"/>
        </w:rPr>
        <w:t>(</w:t>
      </w:r>
      <w:r>
        <w:rPr>
          <w:i/>
          <w:sz w:val="20"/>
        </w:rPr>
        <w:t>https://</w:t>
      </w:r>
      <w:hyperlink r:id="rId50">
        <w:r>
          <w:rPr>
            <w:i/>
            <w:sz w:val="20"/>
          </w:rPr>
          <w:t>www.bea.gov/data/prices-</w:t>
        </w:r>
      </w:hyperlink>
      <w:r>
        <w:rPr>
          <w:i/>
          <w:sz w:val="20"/>
        </w:rPr>
        <w:t xml:space="preserve"> </w:t>
      </w:r>
      <w:r>
        <w:rPr>
          <w:i/>
          <w:spacing w:val="-2"/>
          <w:sz w:val="20"/>
        </w:rPr>
        <w:t>inflation/gdp-price-deflator</w:t>
      </w:r>
      <w:r>
        <w:rPr>
          <w:spacing w:val="-2"/>
          <w:sz w:val="20"/>
        </w:rPr>
        <w:t>).</w:t>
      </w:r>
    </w:p>
    <w:p w14:paraId="10E8C210" w14:textId="77777777" w:rsidR="00E9319B" w:rsidRDefault="00E9319B">
      <w:pPr>
        <w:pStyle w:val="BodyText"/>
        <w:spacing w:before="10"/>
        <w:ind w:left="0"/>
        <w:rPr>
          <w:sz w:val="19"/>
        </w:rPr>
      </w:pPr>
    </w:p>
    <w:p w14:paraId="4C6987D3" w14:textId="77777777" w:rsidR="00E9319B" w:rsidRDefault="00407046">
      <w:pPr>
        <w:ind w:left="439" w:right="1163"/>
        <w:rPr>
          <w:sz w:val="20"/>
        </w:rPr>
      </w:pPr>
      <w:bookmarkStart w:id="72" w:name="_bookmark39"/>
      <w:bookmarkEnd w:id="72"/>
      <w:r>
        <w:rPr>
          <w:sz w:val="20"/>
          <w:vertAlign w:val="superscript"/>
        </w:rPr>
        <w:t>40</w:t>
      </w:r>
      <w:r>
        <w:rPr>
          <w:spacing w:val="-3"/>
          <w:sz w:val="20"/>
        </w:rPr>
        <w:t xml:space="preserve"> </w:t>
      </w:r>
      <w:r>
        <w:rPr>
          <w:sz w:val="20"/>
        </w:rPr>
        <w:t>Table</w:t>
      </w:r>
      <w:r>
        <w:rPr>
          <w:spacing w:val="-3"/>
          <w:sz w:val="20"/>
        </w:rPr>
        <w:t xml:space="preserve"> </w:t>
      </w:r>
      <w:r>
        <w:rPr>
          <w:sz w:val="20"/>
        </w:rPr>
        <w:t>VII-C-16</w:t>
      </w:r>
      <w:r>
        <w:rPr>
          <w:spacing w:val="-4"/>
          <w:sz w:val="20"/>
        </w:rPr>
        <w:t xml:space="preserve"> </w:t>
      </w:r>
      <w:r>
        <w:rPr>
          <w:sz w:val="20"/>
        </w:rPr>
        <w:t>provides</w:t>
      </w:r>
      <w:r>
        <w:rPr>
          <w:spacing w:val="-4"/>
          <w:sz w:val="20"/>
        </w:rPr>
        <w:t xml:space="preserve"> </w:t>
      </w:r>
      <w:r>
        <w:rPr>
          <w:sz w:val="20"/>
        </w:rPr>
        <w:t>estimated</w:t>
      </w:r>
      <w:r>
        <w:rPr>
          <w:spacing w:val="-2"/>
          <w:sz w:val="20"/>
        </w:rPr>
        <w:t xml:space="preserve"> </w:t>
      </w:r>
      <w:r>
        <w:rPr>
          <w:sz w:val="20"/>
        </w:rPr>
        <w:t>costs</w:t>
      </w:r>
      <w:r>
        <w:rPr>
          <w:spacing w:val="-4"/>
          <w:sz w:val="20"/>
        </w:rPr>
        <w:t xml:space="preserve"> </w:t>
      </w:r>
      <w:r>
        <w:rPr>
          <w:sz w:val="20"/>
        </w:rPr>
        <w:t>using</w:t>
      </w:r>
      <w:r>
        <w:rPr>
          <w:spacing w:val="-2"/>
          <w:sz w:val="20"/>
        </w:rPr>
        <w:t xml:space="preserve"> </w:t>
      </w:r>
      <w:r>
        <w:rPr>
          <w:sz w:val="20"/>
        </w:rPr>
        <w:t>a</w:t>
      </w:r>
      <w:r>
        <w:rPr>
          <w:spacing w:val="-3"/>
          <w:sz w:val="20"/>
        </w:rPr>
        <w:t xml:space="preserve"> </w:t>
      </w:r>
      <w:r>
        <w:rPr>
          <w:sz w:val="20"/>
        </w:rPr>
        <w:t>7%</w:t>
      </w:r>
      <w:r>
        <w:rPr>
          <w:spacing w:val="-3"/>
          <w:sz w:val="20"/>
        </w:rPr>
        <w:t xml:space="preserve"> </w:t>
      </w:r>
      <w:r>
        <w:rPr>
          <w:sz w:val="20"/>
        </w:rPr>
        <w:t>discount</w:t>
      </w:r>
      <w:r>
        <w:rPr>
          <w:spacing w:val="-3"/>
          <w:sz w:val="20"/>
        </w:rPr>
        <w:t xml:space="preserve"> </w:t>
      </w:r>
      <w:r>
        <w:rPr>
          <w:sz w:val="20"/>
        </w:rPr>
        <w:t>rate,</w:t>
      </w:r>
      <w:r>
        <w:rPr>
          <w:spacing w:val="-2"/>
          <w:sz w:val="20"/>
        </w:rPr>
        <w:t xml:space="preserve"> </w:t>
      </w:r>
      <w:r>
        <w:rPr>
          <w:sz w:val="20"/>
        </w:rPr>
        <w:t>while</w:t>
      </w:r>
      <w:r>
        <w:rPr>
          <w:spacing w:val="-3"/>
          <w:sz w:val="20"/>
        </w:rPr>
        <w:t xml:space="preserve"> </w:t>
      </w:r>
      <w:r>
        <w:rPr>
          <w:sz w:val="20"/>
        </w:rPr>
        <w:t>Table</w:t>
      </w:r>
      <w:r>
        <w:rPr>
          <w:spacing w:val="-3"/>
          <w:sz w:val="20"/>
        </w:rPr>
        <w:t xml:space="preserve"> </w:t>
      </w:r>
      <w:r>
        <w:rPr>
          <w:sz w:val="20"/>
        </w:rPr>
        <w:t>VII-C-17</w:t>
      </w:r>
      <w:r>
        <w:rPr>
          <w:spacing w:val="-4"/>
          <w:sz w:val="20"/>
        </w:rPr>
        <w:t xml:space="preserve"> </w:t>
      </w:r>
      <w:r>
        <w:rPr>
          <w:sz w:val="20"/>
        </w:rPr>
        <w:t>provides undiscounted costs.</w:t>
      </w:r>
    </w:p>
    <w:p w14:paraId="078C8358" w14:textId="77777777" w:rsidR="00E9319B" w:rsidRDefault="00E9319B">
      <w:pPr>
        <w:rPr>
          <w:sz w:val="20"/>
        </w:rPr>
        <w:sectPr w:rsidR="00E9319B">
          <w:pgSz w:w="12240" w:h="15840"/>
          <w:pgMar w:top="1640" w:right="320" w:bottom="1220" w:left="1720" w:header="0" w:footer="1014" w:gutter="0"/>
          <w:cols w:space="720"/>
        </w:sectPr>
      </w:pPr>
    </w:p>
    <w:p w14:paraId="34978AB4" w14:textId="77777777" w:rsidR="00E9319B" w:rsidRDefault="00407046">
      <w:pPr>
        <w:pStyle w:val="BodyText"/>
        <w:spacing w:before="79" w:line="480" w:lineRule="auto"/>
        <w:ind w:left="439" w:right="1136"/>
      </w:pPr>
      <w:r>
        <w:t>discussed in section D of this PEA, were annualized over a 50-year period to reflect the time needed to sufficiently capture the full benefits of the proposal.</w:t>
      </w:r>
      <w:r>
        <w:rPr>
          <w:spacing w:val="40"/>
        </w:rPr>
        <w:t xml:space="preserve"> </w:t>
      </w:r>
      <w:r>
        <w:t>Therefore, the time horizon of OSHA’s complete analysis of this rule is 50 years.</w:t>
      </w:r>
      <w:r>
        <w:rPr>
          <w:spacing w:val="40"/>
        </w:rPr>
        <w:t xml:space="preserve"> </w:t>
      </w:r>
      <w:r>
        <w:t>Employment and production in affected sectors are implicitly held constant over this time horizon for purposes</w:t>
      </w:r>
      <w:r>
        <w:rPr>
          <w:spacing w:val="-3"/>
        </w:rPr>
        <w:t xml:space="preserve"> </w:t>
      </w:r>
      <w:r>
        <w:t>of</w:t>
      </w:r>
      <w:r>
        <w:rPr>
          <w:spacing w:val="-4"/>
        </w:rPr>
        <w:t xml:space="preserve"> </w:t>
      </w:r>
      <w:r>
        <w:t>the</w:t>
      </w:r>
      <w:r>
        <w:rPr>
          <w:spacing w:val="-4"/>
        </w:rPr>
        <w:t xml:space="preserve"> </w:t>
      </w:r>
      <w:r>
        <w:t>analysis.</w:t>
      </w:r>
      <w:r>
        <w:rPr>
          <w:spacing w:val="40"/>
        </w:rPr>
        <w:t xml:space="preserve"> </w:t>
      </w:r>
      <w:r>
        <w:t>All</w:t>
      </w:r>
      <w:r>
        <w:rPr>
          <w:spacing w:val="-3"/>
        </w:rPr>
        <w:t xml:space="preserve"> </w:t>
      </w:r>
      <w:r>
        <w:t>non-annual</w:t>
      </w:r>
      <w:r>
        <w:rPr>
          <w:spacing w:val="-3"/>
        </w:rPr>
        <w:t xml:space="preserve"> </w:t>
      </w:r>
      <w:r>
        <w:t>costs</w:t>
      </w:r>
      <w:r>
        <w:rPr>
          <w:spacing w:val="-3"/>
        </w:rPr>
        <w:t xml:space="preserve"> </w:t>
      </w:r>
      <w:r>
        <w:t>are</w:t>
      </w:r>
      <w:r>
        <w:rPr>
          <w:spacing w:val="-2"/>
        </w:rPr>
        <w:t xml:space="preserve"> </w:t>
      </w:r>
      <w:r>
        <w:t>implicitly</w:t>
      </w:r>
      <w:r>
        <w:rPr>
          <w:spacing w:val="-3"/>
        </w:rPr>
        <w:t xml:space="preserve"> </w:t>
      </w:r>
      <w:r>
        <w:t>estimated</w:t>
      </w:r>
      <w:r>
        <w:rPr>
          <w:spacing w:val="-3"/>
        </w:rPr>
        <w:t xml:space="preserve"> </w:t>
      </w:r>
      <w:r>
        <w:t>to</w:t>
      </w:r>
      <w:r>
        <w:rPr>
          <w:spacing w:val="-3"/>
        </w:rPr>
        <w:t xml:space="preserve"> </w:t>
      </w:r>
      <w:r>
        <w:t>repeat</w:t>
      </w:r>
      <w:r>
        <w:rPr>
          <w:spacing w:val="-3"/>
        </w:rPr>
        <w:t xml:space="preserve"> </w:t>
      </w:r>
      <w:r>
        <w:t>every</w:t>
      </w:r>
      <w:r>
        <w:rPr>
          <w:spacing w:val="-3"/>
        </w:rPr>
        <w:t xml:space="preserve"> </w:t>
      </w:r>
      <w:r>
        <w:t xml:space="preserve">ten years over the 50-year time horizon, including one-time costs that recur because of changes in operations over time or because of new entrants that must comply with the </w:t>
      </w:r>
      <w:r>
        <w:rPr>
          <w:spacing w:val="-2"/>
        </w:rPr>
        <w:t>standard.</w:t>
      </w:r>
      <w:hyperlink w:anchor="_bookmark40" w:history="1">
        <w:r>
          <w:rPr>
            <w:spacing w:val="-2"/>
            <w:vertAlign w:val="superscript"/>
          </w:rPr>
          <w:t>41</w:t>
        </w:r>
      </w:hyperlink>
    </w:p>
    <w:p w14:paraId="34B0FD06" w14:textId="77777777" w:rsidR="00E9319B" w:rsidRDefault="00E9319B">
      <w:pPr>
        <w:pStyle w:val="BodyText"/>
        <w:ind w:left="0"/>
        <w:rPr>
          <w:sz w:val="28"/>
        </w:rPr>
      </w:pPr>
    </w:p>
    <w:p w14:paraId="04E79CA9" w14:textId="77777777" w:rsidR="00E9319B" w:rsidRDefault="00E9319B">
      <w:pPr>
        <w:pStyle w:val="BodyText"/>
        <w:ind w:left="0"/>
        <w:rPr>
          <w:sz w:val="28"/>
        </w:rPr>
      </w:pPr>
    </w:p>
    <w:p w14:paraId="4471ABD4" w14:textId="77777777" w:rsidR="00E9319B" w:rsidRDefault="00E9319B">
      <w:pPr>
        <w:pStyle w:val="BodyText"/>
        <w:ind w:left="0"/>
        <w:rPr>
          <w:sz w:val="40"/>
        </w:rPr>
      </w:pPr>
    </w:p>
    <w:p w14:paraId="57D9B2D7" w14:textId="77777777" w:rsidR="00E9319B" w:rsidRDefault="00407046">
      <w:pPr>
        <w:pStyle w:val="BodyText"/>
        <w:spacing w:line="480" w:lineRule="auto"/>
        <w:ind w:right="1148" w:firstLine="720"/>
      </w:pPr>
      <w:r>
        <w:t>The remainder of this chapter is organized as follows: first, OSHA discusses cost assumptions used in the analysis, followed by the derivation of the wage information</w:t>
      </w:r>
      <w:r>
        <w:rPr>
          <w:spacing w:val="40"/>
        </w:rPr>
        <w:t xml:space="preserve"> </w:t>
      </w:r>
      <w:r>
        <w:t>used in the analysis. Next OSHA presents unit and total costs by affected emergency response service sectors and by applicable provision of the proposed rule. The final section</w:t>
      </w:r>
      <w:r>
        <w:rPr>
          <w:spacing w:val="-3"/>
        </w:rPr>
        <w:t xml:space="preserve"> </w:t>
      </w:r>
      <w:r>
        <w:t>presents</w:t>
      </w:r>
      <w:r>
        <w:rPr>
          <w:spacing w:val="-3"/>
        </w:rPr>
        <w:t xml:space="preserve"> </w:t>
      </w:r>
      <w:r>
        <w:t>the</w:t>
      </w:r>
      <w:r>
        <w:rPr>
          <w:spacing w:val="-4"/>
        </w:rPr>
        <w:t xml:space="preserve"> </w:t>
      </w:r>
      <w:r>
        <w:t>total</w:t>
      </w:r>
      <w:r>
        <w:rPr>
          <w:spacing w:val="-1"/>
        </w:rPr>
        <w:t xml:space="preserve"> </w:t>
      </w:r>
      <w:r>
        <w:t>costs</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for</w:t>
      </w:r>
      <w:r>
        <w:rPr>
          <w:spacing w:val="-4"/>
        </w:rPr>
        <w:t xml:space="preserve"> </w:t>
      </w:r>
      <w:r>
        <w:t>all</w:t>
      </w:r>
      <w:r>
        <w:rPr>
          <w:spacing w:val="-3"/>
        </w:rPr>
        <w:t xml:space="preserve"> </w:t>
      </w:r>
      <w:r>
        <w:t>affected</w:t>
      </w:r>
      <w:r>
        <w:rPr>
          <w:spacing w:val="-3"/>
        </w:rPr>
        <w:t xml:space="preserve"> </w:t>
      </w:r>
      <w:r>
        <w:t>entities</w:t>
      </w:r>
      <w:r>
        <w:rPr>
          <w:spacing w:val="-1"/>
        </w:rPr>
        <w:t xml:space="preserve"> </w:t>
      </w:r>
      <w:r>
        <w:t>and</w:t>
      </w:r>
      <w:r>
        <w:rPr>
          <w:spacing w:val="-3"/>
        </w:rPr>
        <w:t xml:space="preserve"> </w:t>
      </w:r>
      <w:r>
        <w:t>responders as</w:t>
      </w:r>
      <w:r>
        <w:rPr>
          <w:spacing w:val="-2"/>
        </w:rPr>
        <w:t xml:space="preserve"> </w:t>
      </w:r>
      <w:r>
        <w:t>well</w:t>
      </w:r>
      <w:r>
        <w:rPr>
          <w:spacing w:val="-2"/>
        </w:rPr>
        <w:t xml:space="preserve"> </w:t>
      </w:r>
      <w:r>
        <w:t>as</w:t>
      </w:r>
      <w:r>
        <w:rPr>
          <w:spacing w:val="-2"/>
        </w:rPr>
        <w:t xml:space="preserve"> </w:t>
      </w:r>
      <w:r>
        <w:t>those</w:t>
      </w:r>
      <w:r>
        <w:rPr>
          <w:spacing w:val="-3"/>
        </w:rPr>
        <w:t xml:space="preserve"> </w:t>
      </w:r>
      <w:r>
        <w:t>that</w:t>
      </w:r>
      <w:r>
        <w:rPr>
          <w:spacing w:val="-2"/>
        </w:rPr>
        <w:t xml:space="preserve"> </w:t>
      </w:r>
      <w:r>
        <w:t>meet the</w:t>
      </w:r>
      <w:r>
        <w:rPr>
          <w:spacing w:val="-3"/>
        </w:rPr>
        <w:t xml:space="preserve"> </w:t>
      </w:r>
      <w:r>
        <w:t>SBA/RFA</w:t>
      </w:r>
      <w:r>
        <w:rPr>
          <w:spacing w:val="-3"/>
        </w:rPr>
        <w:t xml:space="preserve"> </w:t>
      </w:r>
      <w:r>
        <w:t>definitions</w:t>
      </w:r>
      <w:r>
        <w:rPr>
          <w:spacing w:val="-2"/>
        </w:rPr>
        <w:t xml:space="preserve"> </w:t>
      </w:r>
      <w:r>
        <w:t>of</w:t>
      </w:r>
      <w:r>
        <w:rPr>
          <w:spacing w:val="-3"/>
        </w:rPr>
        <w:t xml:space="preserve"> </w:t>
      </w:r>
      <w:r>
        <w:t>small</w:t>
      </w:r>
      <w:r>
        <w:rPr>
          <w:spacing w:val="-2"/>
        </w:rPr>
        <w:t xml:space="preserve"> </w:t>
      </w:r>
      <w:r>
        <w:t>entities</w:t>
      </w:r>
      <w:r>
        <w:rPr>
          <w:spacing w:val="-2"/>
        </w:rPr>
        <w:t xml:space="preserve"> </w:t>
      </w:r>
      <w:r>
        <w:t>and</w:t>
      </w:r>
      <w:r>
        <w:rPr>
          <w:spacing w:val="-2"/>
        </w:rPr>
        <w:t xml:space="preserve"> </w:t>
      </w:r>
      <w:r>
        <w:t>those</w:t>
      </w:r>
      <w:r>
        <w:rPr>
          <w:spacing w:val="-3"/>
        </w:rPr>
        <w:t xml:space="preserve"> </w:t>
      </w:r>
      <w:r>
        <w:t>with</w:t>
      </w:r>
      <w:r>
        <w:rPr>
          <w:spacing w:val="-2"/>
        </w:rPr>
        <w:t xml:space="preserve"> </w:t>
      </w:r>
      <w:r>
        <w:t>fewer than 20 employees.</w:t>
      </w:r>
    </w:p>
    <w:p w14:paraId="55AEBF3E" w14:textId="77777777" w:rsidR="00E9319B" w:rsidRDefault="00407046">
      <w:pPr>
        <w:pStyle w:val="ListParagraph"/>
        <w:numPr>
          <w:ilvl w:val="2"/>
          <w:numId w:val="38"/>
        </w:numPr>
        <w:tabs>
          <w:tab w:val="left" w:pos="717"/>
        </w:tabs>
        <w:spacing w:before="1"/>
        <w:ind w:left="717" w:hanging="277"/>
        <w:jc w:val="left"/>
        <w:rPr>
          <w:i/>
          <w:sz w:val="24"/>
        </w:rPr>
      </w:pPr>
      <w:bookmarkStart w:id="73" w:name="II._Cost_Assumptions."/>
      <w:bookmarkEnd w:id="73"/>
      <w:r>
        <w:rPr>
          <w:i/>
          <w:sz w:val="24"/>
        </w:rPr>
        <w:t>Cost</w:t>
      </w:r>
      <w:r>
        <w:rPr>
          <w:i/>
          <w:spacing w:val="-1"/>
          <w:sz w:val="24"/>
        </w:rPr>
        <w:t xml:space="preserve"> </w:t>
      </w:r>
      <w:r>
        <w:rPr>
          <w:i/>
          <w:spacing w:val="-2"/>
          <w:sz w:val="24"/>
        </w:rPr>
        <w:t>Assumptions.</w:t>
      </w:r>
    </w:p>
    <w:p w14:paraId="2BEB7EE6" w14:textId="77777777" w:rsidR="00E9319B" w:rsidRDefault="00E9319B">
      <w:pPr>
        <w:pStyle w:val="BodyText"/>
        <w:spacing w:before="11"/>
        <w:ind w:left="0"/>
        <w:rPr>
          <w:i/>
          <w:sz w:val="23"/>
        </w:rPr>
      </w:pPr>
    </w:p>
    <w:p w14:paraId="046FFB13" w14:textId="77777777" w:rsidR="00E9319B" w:rsidRDefault="00407046">
      <w:pPr>
        <w:pStyle w:val="BodyText"/>
        <w:spacing w:line="480" w:lineRule="auto"/>
        <w:ind w:right="1163" w:firstLine="720"/>
      </w:pPr>
      <w:r>
        <w:t>This</w:t>
      </w:r>
      <w:r>
        <w:rPr>
          <w:spacing w:val="-4"/>
        </w:rPr>
        <w:t xml:space="preserve"> </w:t>
      </w:r>
      <w:r>
        <w:t>section</w:t>
      </w:r>
      <w:r>
        <w:rPr>
          <w:spacing w:val="-4"/>
        </w:rPr>
        <w:t xml:space="preserve"> </w:t>
      </w:r>
      <w:r>
        <w:t>describes</w:t>
      </w:r>
      <w:r>
        <w:rPr>
          <w:spacing w:val="-4"/>
        </w:rPr>
        <w:t xml:space="preserve"> </w:t>
      </w:r>
      <w:r>
        <w:t>the</w:t>
      </w:r>
      <w:r>
        <w:rPr>
          <w:spacing w:val="-5"/>
        </w:rPr>
        <w:t xml:space="preserve"> </w:t>
      </w:r>
      <w:r>
        <w:t>cost</w:t>
      </w:r>
      <w:r>
        <w:rPr>
          <w:spacing w:val="-4"/>
        </w:rPr>
        <w:t xml:space="preserve"> </w:t>
      </w:r>
      <w:r>
        <w:t>assumptions</w:t>
      </w:r>
      <w:r>
        <w:rPr>
          <w:spacing w:val="-4"/>
        </w:rPr>
        <w:t xml:space="preserve"> </w:t>
      </w:r>
      <w:r>
        <w:t>used</w:t>
      </w:r>
      <w:r>
        <w:rPr>
          <w:spacing w:val="-4"/>
        </w:rPr>
        <w:t xml:space="preserve"> </w:t>
      </w:r>
      <w:r>
        <w:t>in</w:t>
      </w:r>
      <w:r>
        <w:rPr>
          <w:spacing w:val="-4"/>
        </w:rPr>
        <w:t xml:space="preserve"> </w:t>
      </w:r>
      <w:r>
        <w:t>this</w:t>
      </w:r>
      <w:r>
        <w:rPr>
          <w:spacing w:val="-4"/>
        </w:rPr>
        <w:t xml:space="preserve"> </w:t>
      </w:r>
      <w:r>
        <w:t>analysis</w:t>
      </w:r>
      <w:r>
        <w:rPr>
          <w:spacing w:val="-4"/>
        </w:rPr>
        <w:t xml:space="preserve"> </w:t>
      </w:r>
      <w:r>
        <w:t>including</w:t>
      </w:r>
      <w:r>
        <w:rPr>
          <w:spacing w:val="-4"/>
        </w:rPr>
        <w:t xml:space="preserve"> </w:t>
      </w:r>
      <w:r>
        <w:t>those relevant to baseline conditions and type and frequency of medical exams for certain responders (i.e., firefighters).</w:t>
      </w:r>
    </w:p>
    <w:p w14:paraId="56FFC03F" w14:textId="77777777" w:rsidR="00E9319B" w:rsidRDefault="00E9319B">
      <w:pPr>
        <w:pStyle w:val="BodyText"/>
        <w:ind w:left="0"/>
        <w:rPr>
          <w:sz w:val="20"/>
        </w:rPr>
      </w:pPr>
    </w:p>
    <w:p w14:paraId="2C7F2181" w14:textId="77777777" w:rsidR="00E9319B" w:rsidRDefault="00E9319B">
      <w:pPr>
        <w:pStyle w:val="BodyText"/>
        <w:ind w:left="0"/>
        <w:rPr>
          <w:sz w:val="20"/>
        </w:rPr>
      </w:pPr>
    </w:p>
    <w:p w14:paraId="24352BEE" w14:textId="77777777" w:rsidR="00E9319B" w:rsidRDefault="00407046">
      <w:pPr>
        <w:pStyle w:val="BodyText"/>
        <w:spacing w:before="7"/>
        <w:ind w:left="0"/>
      </w:pPr>
      <w:r>
        <w:rPr>
          <w:noProof/>
        </w:rPr>
        <mc:AlternateContent>
          <mc:Choice Requires="wps">
            <w:drawing>
              <wp:anchor distT="0" distB="0" distL="0" distR="0" simplePos="0" relativeHeight="487604224" behindDoc="1" locked="0" layoutInCell="1" allowOverlap="1" wp14:anchorId="69BF3E4A" wp14:editId="68C580AF">
                <wp:simplePos x="0" y="0"/>
                <wp:positionH relativeFrom="page">
                  <wp:posOffset>1371600</wp:posOffset>
                </wp:positionH>
                <wp:positionV relativeFrom="paragraph">
                  <wp:posOffset>195022</wp:posOffset>
                </wp:positionV>
                <wp:extent cx="182880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0D386" id="Graphic 35" o:spid="_x0000_s1026" style="position:absolute;margin-left:108pt;margin-top:15.35pt;width:2in;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dHBtN4AAAAJAQAADwAAAGRycy9kb3ducmV2LnhtbEyPwU7DMBBE&#10;70j8g7VI3KjdlJYS4lQIUXFDbUFVj05skqjxOoq3Sfh7lhMcd3Y08ybbTL4Vg+tjE1DDfKZAOCyD&#10;bbDS8PmxvVuDiGTQmjag0/DtImzy66vMpDaMuHfDgSrBIRhTo6Em6lIpY1k7b+IsdA759xV6b4jP&#10;vpK2NyOH+1YmSq2kNw1yQ20691K78ny4eA0jFcfh8bx4e6Xldlfsyb6fjqT17c30/ASC3ER/ZvjF&#10;Z3TImakIF7RRtBqS+Yq3kIaFegDBhqW6Z6FgIUlA5pn8vyD/AQAA//8DAFBLAQItABQABgAIAAAA&#10;IQC2gziS/gAAAOEBAAATAAAAAAAAAAAAAAAAAAAAAABbQ29udGVudF9UeXBlc10ueG1sUEsBAi0A&#10;FAAGAAgAAAAhADj9If/WAAAAlAEAAAsAAAAAAAAAAAAAAAAALwEAAF9yZWxzLy5yZWxzUEsBAi0A&#10;FAAGAAgAAAAhAKoJITAeAgAAvQQAAA4AAAAAAAAAAAAAAAAALgIAAGRycy9lMm9Eb2MueG1sUEsB&#10;Ai0AFAAGAAgAAAAhAEXRwbTeAAAACQEAAA8AAAAAAAAAAAAAAAAAeAQAAGRycy9kb3ducmV2Lnht&#10;bFBLBQYAAAAABAAEAPMAAACDBQAAAAA=&#10;" path="m1828800,l,,,9143r1828800,l1828800,xe" fillcolor="black" stroked="f">
                <v:path arrowok="t"/>
                <w10:wrap type="topAndBottom" anchorx="page"/>
              </v:shape>
            </w:pict>
          </mc:Fallback>
        </mc:AlternateContent>
      </w:r>
    </w:p>
    <w:p w14:paraId="26E309AD" w14:textId="77777777" w:rsidR="00E9319B" w:rsidRDefault="00407046">
      <w:pPr>
        <w:spacing w:before="100"/>
        <w:ind w:left="439" w:right="1163"/>
        <w:rPr>
          <w:rFonts w:ascii="Calibri" w:hAnsi="Calibri"/>
          <w:sz w:val="20"/>
        </w:rPr>
      </w:pPr>
      <w:bookmarkStart w:id="74" w:name="_bookmark40"/>
      <w:bookmarkEnd w:id="74"/>
      <w:r>
        <w:rPr>
          <w:rFonts w:ascii="Calibri" w:hAnsi="Calibri"/>
          <w:sz w:val="20"/>
          <w:vertAlign w:val="superscript"/>
        </w:rPr>
        <w:t>41</w:t>
      </w:r>
      <w:r>
        <w:rPr>
          <w:rFonts w:ascii="Calibri" w:hAnsi="Calibri"/>
          <w:spacing w:val="-4"/>
          <w:sz w:val="20"/>
        </w:rPr>
        <w:t xml:space="preserve"> </w:t>
      </w:r>
      <w:r>
        <w:rPr>
          <w:rFonts w:ascii="Calibri" w:hAnsi="Calibri"/>
          <w:sz w:val="20"/>
        </w:rPr>
        <w:t>To</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extent</w:t>
      </w:r>
      <w:r>
        <w:rPr>
          <w:rFonts w:ascii="Calibri" w:hAnsi="Calibri"/>
          <w:spacing w:val="-3"/>
          <w:sz w:val="20"/>
        </w:rPr>
        <w:t xml:space="preserve"> </w:t>
      </w:r>
      <w:r>
        <w:rPr>
          <w:rFonts w:ascii="Calibri" w:hAnsi="Calibri"/>
          <w:sz w:val="20"/>
        </w:rPr>
        <w:t>one-time</w:t>
      </w:r>
      <w:r>
        <w:rPr>
          <w:rFonts w:ascii="Calibri" w:hAnsi="Calibri"/>
          <w:spacing w:val="-4"/>
          <w:sz w:val="20"/>
        </w:rPr>
        <w:t xml:space="preserve"> </w:t>
      </w:r>
      <w:r>
        <w:rPr>
          <w:rFonts w:ascii="Calibri" w:hAnsi="Calibri"/>
          <w:sz w:val="20"/>
        </w:rPr>
        <w:t>costs</w:t>
      </w:r>
      <w:r>
        <w:rPr>
          <w:rFonts w:ascii="Calibri" w:hAnsi="Calibri"/>
          <w:spacing w:val="-2"/>
          <w:sz w:val="20"/>
        </w:rPr>
        <w:t xml:space="preserve"> </w:t>
      </w:r>
      <w:r>
        <w:rPr>
          <w:rFonts w:ascii="Calibri" w:hAnsi="Calibri"/>
          <w:sz w:val="20"/>
        </w:rPr>
        <w:t>do</w:t>
      </w:r>
      <w:r>
        <w:rPr>
          <w:rFonts w:ascii="Calibri" w:hAnsi="Calibri"/>
          <w:spacing w:val="-3"/>
          <w:sz w:val="20"/>
        </w:rPr>
        <w:t xml:space="preserve"> </w:t>
      </w:r>
      <w:r>
        <w:rPr>
          <w:rFonts w:ascii="Calibri" w:hAnsi="Calibri"/>
          <w:sz w:val="20"/>
        </w:rPr>
        <w:t>not</w:t>
      </w:r>
      <w:r>
        <w:rPr>
          <w:rFonts w:ascii="Calibri" w:hAnsi="Calibri"/>
          <w:spacing w:val="-3"/>
          <w:sz w:val="20"/>
        </w:rPr>
        <w:t xml:space="preserve"> </w:t>
      </w:r>
      <w:r>
        <w:rPr>
          <w:rFonts w:ascii="Calibri" w:hAnsi="Calibri"/>
          <w:sz w:val="20"/>
        </w:rPr>
        <w:t>recur,</w:t>
      </w:r>
      <w:r>
        <w:rPr>
          <w:rFonts w:ascii="Calibri" w:hAnsi="Calibri"/>
          <w:spacing w:val="-2"/>
          <w:sz w:val="20"/>
        </w:rPr>
        <w:t xml:space="preserve"> </w:t>
      </w:r>
      <w:r>
        <w:rPr>
          <w:rFonts w:ascii="Calibri" w:hAnsi="Calibri"/>
          <w:sz w:val="20"/>
        </w:rPr>
        <w:t>OSHA’s</w:t>
      </w:r>
      <w:r>
        <w:rPr>
          <w:rFonts w:ascii="Calibri" w:hAnsi="Calibri"/>
          <w:spacing w:val="-2"/>
          <w:sz w:val="20"/>
        </w:rPr>
        <w:t xml:space="preserve"> </w:t>
      </w:r>
      <w:r>
        <w:rPr>
          <w:rFonts w:ascii="Calibri" w:hAnsi="Calibri"/>
          <w:sz w:val="20"/>
        </w:rPr>
        <w:t>cost</w:t>
      </w:r>
      <w:r>
        <w:rPr>
          <w:rFonts w:ascii="Calibri" w:hAnsi="Calibri"/>
          <w:spacing w:val="-3"/>
          <w:sz w:val="20"/>
        </w:rPr>
        <w:t xml:space="preserve"> </w:t>
      </w:r>
      <w:r>
        <w:rPr>
          <w:rFonts w:ascii="Calibri" w:hAnsi="Calibri"/>
          <w:sz w:val="20"/>
        </w:rPr>
        <w:t>estimates,</w:t>
      </w:r>
      <w:r>
        <w:rPr>
          <w:rFonts w:ascii="Calibri" w:hAnsi="Calibri"/>
          <w:spacing w:val="-2"/>
          <w:sz w:val="20"/>
        </w:rPr>
        <w:t xml:space="preserve"> </w:t>
      </w:r>
      <w:r>
        <w:rPr>
          <w:rFonts w:ascii="Calibri" w:hAnsi="Calibri"/>
          <w:sz w:val="20"/>
        </w:rPr>
        <w:t>when</w:t>
      </w:r>
      <w:r>
        <w:rPr>
          <w:rFonts w:ascii="Calibri" w:hAnsi="Calibri"/>
          <w:spacing w:val="-2"/>
          <w:sz w:val="20"/>
        </w:rPr>
        <w:t xml:space="preserve"> </w:t>
      </w:r>
      <w:r>
        <w:rPr>
          <w:rFonts w:ascii="Calibri" w:hAnsi="Calibri"/>
          <w:sz w:val="20"/>
        </w:rPr>
        <w:t>expressed</w:t>
      </w:r>
      <w:r>
        <w:rPr>
          <w:rFonts w:ascii="Calibri" w:hAnsi="Calibri"/>
          <w:spacing w:val="-2"/>
          <w:sz w:val="20"/>
        </w:rPr>
        <w:t xml:space="preserve"> </w:t>
      </w:r>
      <w:r>
        <w:rPr>
          <w:rFonts w:ascii="Calibri" w:hAnsi="Calibri"/>
          <w:sz w:val="20"/>
        </w:rPr>
        <w:t>as</w:t>
      </w:r>
      <w:r>
        <w:rPr>
          <w:rFonts w:ascii="Calibri" w:hAnsi="Calibri"/>
          <w:spacing w:val="-2"/>
          <w:sz w:val="20"/>
        </w:rPr>
        <w:t xml:space="preserve"> </w:t>
      </w:r>
      <w:r>
        <w:rPr>
          <w:rFonts w:ascii="Calibri" w:hAnsi="Calibri"/>
          <w:sz w:val="20"/>
        </w:rPr>
        <w:t>an</w:t>
      </w:r>
      <w:r>
        <w:rPr>
          <w:rFonts w:ascii="Calibri" w:hAnsi="Calibri"/>
          <w:spacing w:val="-2"/>
          <w:sz w:val="20"/>
        </w:rPr>
        <w:t xml:space="preserve"> </w:t>
      </w:r>
      <w:r>
        <w:rPr>
          <w:rFonts w:ascii="Calibri" w:hAnsi="Calibri"/>
          <w:sz w:val="20"/>
        </w:rPr>
        <w:t>annualization over a 10-year period, will overstate the cost of the proposed standard.</w:t>
      </w:r>
    </w:p>
    <w:p w14:paraId="6EF6FEDF" w14:textId="77777777" w:rsidR="00E9319B" w:rsidRDefault="00E9319B">
      <w:pPr>
        <w:rPr>
          <w:rFonts w:ascii="Calibri" w:hAnsi="Calibri"/>
          <w:sz w:val="20"/>
        </w:rPr>
        <w:sectPr w:rsidR="00E9319B">
          <w:pgSz w:w="12240" w:h="15840"/>
          <w:pgMar w:top="1360" w:right="320" w:bottom="1220" w:left="1720" w:header="0" w:footer="1014" w:gutter="0"/>
          <w:cols w:space="720"/>
        </w:sectPr>
      </w:pPr>
    </w:p>
    <w:p w14:paraId="149CA6BA" w14:textId="77777777" w:rsidR="00E9319B" w:rsidRDefault="00407046">
      <w:pPr>
        <w:pStyle w:val="ListParagraph"/>
        <w:numPr>
          <w:ilvl w:val="3"/>
          <w:numId w:val="38"/>
        </w:numPr>
        <w:tabs>
          <w:tab w:val="left" w:pos="732"/>
        </w:tabs>
        <w:spacing w:before="79"/>
        <w:ind w:hanging="292"/>
        <w:rPr>
          <w:sz w:val="24"/>
        </w:rPr>
      </w:pPr>
      <w:bookmarkStart w:id="75" w:name="A._Baseline_Non-Compliance_Rates."/>
      <w:bookmarkEnd w:id="75"/>
      <w:r>
        <w:rPr>
          <w:sz w:val="24"/>
        </w:rPr>
        <w:t>Baseline</w:t>
      </w:r>
      <w:r>
        <w:rPr>
          <w:spacing w:val="-4"/>
          <w:sz w:val="24"/>
        </w:rPr>
        <w:t xml:space="preserve"> </w:t>
      </w:r>
      <w:r>
        <w:rPr>
          <w:sz w:val="24"/>
        </w:rPr>
        <w:t>Non-Compliance</w:t>
      </w:r>
      <w:r>
        <w:rPr>
          <w:spacing w:val="-4"/>
          <w:sz w:val="24"/>
        </w:rPr>
        <w:t xml:space="preserve"> </w:t>
      </w:r>
      <w:r>
        <w:rPr>
          <w:spacing w:val="-2"/>
          <w:sz w:val="24"/>
        </w:rPr>
        <w:t>Rates.</w:t>
      </w:r>
    </w:p>
    <w:p w14:paraId="58B4EED5" w14:textId="77777777" w:rsidR="00E9319B" w:rsidRDefault="00E9319B">
      <w:pPr>
        <w:pStyle w:val="BodyText"/>
        <w:ind w:left="0"/>
      </w:pPr>
    </w:p>
    <w:p w14:paraId="303B433D" w14:textId="77777777" w:rsidR="00E9319B" w:rsidRDefault="00407046">
      <w:pPr>
        <w:pStyle w:val="BodyText"/>
        <w:spacing w:line="480" w:lineRule="auto"/>
        <w:ind w:right="1163" w:firstLine="720"/>
      </w:pPr>
      <w:r>
        <w:t>The estimated costs of the proposed rule are measured against the baseline activities of the affected emergency services sectors. The baseline for this analysis includes</w:t>
      </w:r>
      <w:r>
        <w:rPr>
          <w:spacing w:val="-3"/>
        </w:rPr>
        <w:t xml:space="preserve"> </w:t>
      </w:r>
      <w:r>
        <w:t>existing</w:t>
      </w:r>
      <w:r>
        <w:rPr>
          <w:spacing w:val="-3"/>
        </w:rPr>
        <w:t xml:space="preserve"> </w:t>
      </w:r>
      <w:r>
        <w:t>conformity</w:t>
      </w:r>
      <w:r>
        <w:rPr>
          <w:spacing w:val="-3"/>
        </w:rPr>
        <w:t xml:space="preserve"> </w:t>
      </w:r>
      <w:r>
        <w:t>with</w:t>
      </w:r>
      <w:r>
        <w:rPr>
          <w:spacing w:val="-3"/>
        </w:rPr>
        <w:t xml:space="preserve"> </w:t>
      </w:r>
      <w:r>
        <w:t>the</w:t>
      </w:r>
      <w:r>
        <w:rPr>
          <w:spacing w:val="-4"/>
        </w:rPr>
        <w:t xml:space="preserve"> </w:t>
      </w:r>
      <w:r>
        <w:t>provisions</w:t>
      </w:r>
      <w:r>
        <w:rPr>
          <w:spacing w:val="-6"/>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which</w:t>
      </w:r>
      <w:r>
        <w:rPr>
          <w:spacing w:val="-3"/>
        </w:rPr>
        <w:t xml:space="preserve"> </w:t>
      </w:r>
      <w:r>
        <w:t>is</w:t>
      </w:r>
      <w:r>
        <w:rPr>
          <w:spacing w:val="-3"/>
        </w:rPr>
        <w:t xml:space="preserve"> </w:t>
      </w:r>
      <w:r>
        <w:t>discussed in terms of entities with practices that currently do not conform with the proposed rule and would therefore incur costs to comply with it.</w:t>
      </w:r>
    </w:p>
    <w:p w14:paraId="6C8F372D" w14:textId="77777777" w:rsidR="00E9319B" w:rsidRDefault="00407046">
      <w:pPr>
        <w:pStyle w:val="BodyText"/>
        <w:spacing w:line="480" w:lineRule="auto"/>
        <w:ind w:right="1120" w:firstLine="720"/>
      </w:pPr>
      <w:r>
        <w:t>Table VII-C-1 shows the estimated baseline non-compliance rate for each provision of the proposed rule by entity size, for WEREs, fire departments, wildland firefighting services, EMS providers, and technical search and rescue groups. OSHA has estimated that few to no small WEREs and ESOs currently have many of the plans required by the proposed rule while the majority of very large ESOs are doing much of what this proposed rule would require. This conclusion is consistent with comments</w:t>
      </w:r>
      <w:r>
        <w:rPr>
          <w:spacing w:val="40"/>
        </w:rPr>
        <w:t xml:space="preserve"> </w:t>
      </w:r>
      <w:r>
        <w:t>made</w:t>
      </w:r>
      <w:r>
        <w:rPr>
          <w:spacing w:val="-4"/>
        </w:rPr>
        <w:t xml:space="preserve"> </w:t>
      </w:r>
      <w:r>
        <w:t>by</w:t>
      </w:r>
      <w:r>
        <w:rPr>
          <w:spacing w:val="-3"/>
        </w:rPr>
        <w:t xml:space="preserve"> </w:t>
      </w:r>
      <w:r>
        <w:t>SERs</w:t>
      </w:r>
      <w:r>
        <w:rPr>
          <w:spacing w:val="-3"/>
        </w:rPr>
        <w:t xml:space="preserve"> </w:t>
      </w:r>
      <w:r>
        <w:t>during</w:t>
      </w:r>
      <w:r>
        <w:rPr>
          <w:spacing w:val="-3"/>
        </w:rPr>
        <w:t xml:space="preserve"> </w:t>
      </w:r>
      <w:r>
        <w:t>the</w:t>
      </w:r>
      <w:r>
        <w:rPr>
          <w:spacing w:val="-4"/>
        </w:rPr>
        <w:t xml:space="preserve"> </w:t>
      </w:r>
      <w:r>
        <w:t>SBREFA</w:t>
      </w:r>
      <w:r>
        <w:rPr>
          <w:spacing w:val="-4"/>
        </w:rPr>
        <w:t xml:space="preserve"> </w:t>
      </w:r>
      <w:r>
        <w:t>process</w:t>
      </w:r>
      <w:r>
        <w:rPr>
          <w:spacing w:val="-3"/>
        </w:rPr>
        <w:t xml:space="preserve"> </w:t>
      </w:r>
      <w:r>
        <w:t>suggesting</w:t>
      </w:r>
      <w:r>
        <w:rPr>
          <w:spacing w:val="-3"/>
        </w:rPr>
        <w:t xml:space="preserve"> </w:t>
      </w:r>
      <w:r>
        <w:t>that</w:t>
      </w:r>
      <w:r>
        <w:rPr>
          <w:spacing w:val="-3"/>
        </w:rPr>
        <w:t xml:space="preserve"> </w:t>
      </w:r>
      <w:r>
        <w:t>larger</w:t>
      </w:r>
      <w:r>
        <w:rPr>
          <w:spacing w:val="-4"/>
        </w:rPr>
        <w:t xml:space="preserve"> </w:t>
      </w:r>
      <w:r>
        <w:t>organizations</w:t>
      </w:r>
      <w:r>
        <w:rPr>
          <w:spacing w:val="-3"/>
        </w:rPr>
        <w:t xml:space="preserve"> </w:t>
      </w:r>
      <w:r>
        <w:t>are</w:t>
      </w:r>
      <w:r>
        <w:rPr>
          <w:spacing w:val="-4"/>
        </w:rPr>
        <w:t xml:space="preserve"> </w:t>
      </w:r>
      <w:r>
        <w:t>likely to</w:t>
      </w:r>
      <w:r>
        <w:rPr>
          <w:spacing w:val="-4"/>
        </w:rPr>
        <w:t xml:space="preserve"> </w:t>
      </w:r>
      <w:r>
        <w:t>have</w:t>
      </w:r>
      <w:r>
        <w:rPr>
          <w:spacing w:val="-4"/>
        </w:rPr>
        <w:t xml:space="preserve"> </w:t>
      </w:r>
      <w:r>
        <w:t>more</w:t>
      </w:r>
      <w:r>
        <w:rPr>
          <w:spacing w:val="-4"/>
        </w:rPr>
        <w:t xml:space="preserve"> </w:t>
      </w:r>
      <w:r>
        <w:t>resources</w:t>
      </w:r>
      <w:r>
        <w:rPr>
          <w:spacing w:val="-4"/>
        </w:rPr>
        <w:t xml:space="preserve"> </w:t>
      </w:r>
      <w:r>
        <w:t>to</w:t>
      </w:r>
      <w:r>
        <w:rPr>
          <w:spacing w:val="-4"/>
        </w:rPr>
        <w:t xml:space="preserve"> </w:t>
      </w:r>
      <w:r>
        <w:t>implement</w:t>
      </w:r>
      <w:r>
        <w:rPr>
          <w:spacing w:val="-4"/>
        </w:rPr>
        <w:t xml:space="preserve"> </w:t>
      </w:r>
      <w:r>
        <w:t>consensus</w:t>
      </w:r>
      <w:r>
        <w:rPr>
          <w:spacing w:val="-4"/>
        </w:rPr>
        <w:t xml:space="preserve"> </w:t>
      </w:r>
      <w:r>
        <w:t>standards</w:t>
      </w:r>
      <w:r>
        <w:rPr>
          <w:spacing w:val="-4"/>
        </w:rPr>
        <w:t xml:space="preserve"> </w:t>
      </w:r>
      <w:r>
        <w:t>like</w:t>
      </w:r>
      <w:r>
        <w:rPr>
          <w:spacing w:val="-4"/>
        </w:rPr>
        <w:t xml:space="preserve"> </w:t>
      </w:r>
      <w:r>
        <w:t>NFPA</w:t>
      </w:r>
      <w:r>
        <w:rPr>
          <w:spacing w:val="-4"/>
        </w:rPr>
        <w:t xml:space="preserve"> </w:t>
      </w:r>
      <w:r>
        <w:t>1582</w:t>
      </w:r>
      <w:r>
        <w:rPr>
          <w:spacing w:val="-4"/>
        </w:rPr>
        <w:t xml:space="preserve"> </w:t>
      </w:r>
      <w:r>
        <w:t>(Document</w:t>
      </w:r>
      <w:r>
        <w:rPr>
          <w:spacing w:val="-2"/>
        </w:rPr>
        <w:t xml:space="preserve"> </w:t>
      </w:r>
      <w:r>
        <w:t>ID 0115). OSHA’s estimates of baseline non-compliance rates were based on consultation with emergency response organizations and the professional expertise of OSHA personnel. Non-compliance rates were first estimated for organizations with 250-499 responders and then scaled to the other size classes.</w:t>
      </w:r>
    </w:p>
    <w:p w14:paraId="4D44A625" w14:textId="77777777" w:rsidR="00E9319B" w:rsidRDefault="00407046">
      <w:pPr>
        <w:pStyle w:val="BodyText"/>
        <w:spacing w:before="1" w:line="480" w:lineRule="auto"/>
        <w:ind w:right="1163" w:firstLine="720"/>
      </w:pPr>
      <w:r>
        <w:t>For</w:t>
      </w:r>
      <w:r>
        <w:rPr>
          <w:spacing w:val="-5"/>
        </w:rPr>
        <w:t xml:space="preserve"> </w:t>
      </w:r>
      <w:r>
        <w:t>both</w:t>
      </w:r>
      <w:r>
        <w:rPr>
          <w:spacing w:val="-4"/>
        </w:rPr>
        <w:t xml:space="preserve"> </w:t>
      </w:r>
      <w:r>
        <w:t>structural</w:t>
      </w:r>
      <w:r>
        <w:rPr>
          <w:spacing w:val="-4"/>
        </w:rPr>
        <w:t xml:space="preserve"> </w:t>
      </w:r>
      <w:r>
        <w:t>and</w:t>
      </w:r>
      <w:r>
        <w:rPr>
          <w:spacing w:val="-4"/>
        </w:rPr>
        <w:t xml:space="preserve"> </w:t>
      </w:r>
      <w:r>
        <w:t>wildland</w:t>
      </w:r>
      <w:r>
        <w:rPr>
          <w:spacing w:val="-4"/>
        </w:rPr>
        <w:t xml:space="preserve"> </w:t>
      </w:r>
      <w:r>
        <w:t>fire</w:t>
      </w:r>
      <w:r>
        <w:rPr>
          <w:spacing w:val="-5"/>
        </w:rPr>
        <w:t xml:space="preserve"> </w:t>
      </w:r>
      <w:r>
        <w:t>departments,</w:t>
      </w:r>
      <w:r>
        <w:rPr>
          <w:spacing w:val="-4"/>
        </w:rPr>
        <w:t xml:space="preserve"> </w:t>
      </w:r>
      <w:r>
        <w:t>the</w:t>
      </w:r>
      <w:r>
        <w:rPr>
          <w:spacing w:val="-5"/>
        </w:rPr>
        <w:t xml:space="preserve"> </w:t>
      </w:r>
      <w:r>
        <w:t>percentage</w:t>
      </w:r>
      <w:r>
        <w:rPr>
          <w:spacing w:val="-5"/>
        </w:rPr>
        <w:t xml:space="preserve"> </w:t>
      </w:r>
      <w:r>
        <w:t>of</w:t>
      </w:r>
      <w:r>
        <w:rPr>
          <w:spacing w:val="-5"/>
        </w:rPr>
        <w:t xml:space="preserve"> </w:t>
      </w:r>
      <w:r>
        <w:t>firefighters</w:t>
      </w:r>
      <w:r>
        <w:rPr>
          <w:spacing w:val="-4"/>
        </w:rPr>
        <w:t xml:space="preserve"> </w:t>
      </w:r>
      <w:r>
        <w:t>in each group that currently do not receive a full medical exam as defined in the proposed rule is presented in Table VII-C-1. For structural firefighters, the estimates of non- compliance for the full medical exam are broken out by the department type in which firefighters serve (career, volunteer, or mixed). These estimates are derived from a 2016</w:t>
      </w:r>
    </w:p>
    <w:p w14:paraId="5DA6A963" w14:textId="77777777" w:rsidR="00E9319B" w:rsidRDefault="00E9319B">
      <w:pPr>
        <w:spacing w:line="480" w:lineRule="auto"/>
        <w:sectPr w:rsidR="00E9319B">
          <w:pgSz w:w="12240" w:h="15840"/>
          <w:pgMar w:top="1360" w:right="320" w:bottom="1220" w:left="1720" w:header="0" w:footer="1014" w:gutter="0"/>
          <w:cols w:space="720"/>
        </w:sectPr>
      </w:pPr>
    </w:p>
    <w:p w14:paraId="5DBD33E6" w14:textId="77777777" w:rsidR="00E9319B" w:rsidRDefault="00407046">
      <w:pPr>
        <w:pStyle w:val="BodyText"/>
        <w:spacing w:before="79" w:line="480" w:lineRule="auto"/>
        <w:ind w:right="1141"/>
      </w:pPr>
      <w:r>
        <w:t>survey conducted</w:t>
      </w:r>
      <w:r>
        <w:rPr>
          <w:spacing w:val="-1"/>
        </w:rPr>
        <w:t xml:space="preserve"> </w:t>
      </w:r>
      <w:r>
        <w:t>by the IAFC’s Safety,</w:t>
      </w:r>
      <w:r>
        <w:rPr>
          <w:spacing w:val="-1"/>
        </w:rPr>
        <w:t xml:space="preserve"> </w:t>
      </w:r>
      <w:r>
        <w:t>Health and</w:t>
      </w:r>
      <w:r>
        <w:rPr>
          <w:spacing w:val="-1"/>
        </w:rPr>
        <w:t xml:space="preserve"> </w:t>
      </w:r>
      <w:r>
        <w:t>Survival Section</w:t>
      </w:r>
      <w:r>
        <w:rPr>
          <w:spacing w:val="-1"/>
        </w:rPr>
        <w:t xml:space="preserve"> </w:t>
      </w:r>
      <w:r>
        <w:t>(LeDuc, 2018).</w:t>
      </w:r>
      <w:r>
        <w:rPr>
          <w:spacing w:val="-1"/>
        </w:rPr>
        <w:t xml:space="preserve"> </w:t>
      </w:r>
      <w:r>
        <w:t>The non-compliance rate for professional wildland firefighters is assumed to be the same as for</w:t>
      </w:r>
      <w:r>
        <w:rPr>
          <w:spacing w:val="-4"/>
        </w:rPr>
        <w:t xml:space="preserve"> </w:t>
      </w:r>
      <w:r>
        <w:t>career</w:t>
      </w:r>
      <w:r>
        <w:rPr>
          <w:spacing w:val="-4"/>
        </w:rPr>
        <w:t xml:space="preserve"> </w:t>
      </w:r>
      <w:r>
        <w:t>firefighters,</w:t>
      </w:r>
      <w:r>
        <w:rPr>
          <w:spacing w:val="-3"/>
        </w:rPr>
        <w:t xml:space="preserve"> </w:t>
      </w:r>
      <w:r>
        <w:t>while</w:t>
      </w:r>
      <w:r>
        <w:rPr>
          <w:spacing w:val="-4"/>
        </w:rPr>
        <w:t xml:space="preserve"> </w:t>
      </w:r>
      <w:r>
        <w:t>the</w:t>
      </w:r>
      <w:r>
        <w:rPr>
          <w:spacing w:val="-4"/>
        </w:rPr>
        <w:t xml:space="preserve"> </w:t>
      </w:r>
      <w:r>
        <w:t>non-compliance</w:t>
      </w:r>
      <w:r>
        <w:rPr>
          <w:spacing w:val="-2"/>
        </w:rPr>
        <w:t xml:space="preserve"> </w:t>
      </w:r>
      <w:r>
        <w:t>rate</w:t>
      </w:r>
      <w:r>
        <w:rPr>
          <w:spacing w:val="-4"/>
        </w:rPr>
        <w:t xml:space="preserve"> </w:t>
      </w:r>
      <w:r>
        <w:t>for</w:t>
      </w:r>
      <w:r>
        <w:rPr>
          <w:spacing w:val="-4"/>
        </w:rPr>
        <w:t xml:space="preserve"> </w:t>
      </w:r>
      <w:r>
        <w:t>inmate</w:t>
      </w:r>
      <w:r>
        <w:rPr>
          <w:spacing w:val="-4"/>
        </w:rPr>
        <w:t xml:space="preserve"> </w:t>
      </w:r>
      <w:r>
        <w:t>firefighters</w:t>
      </w:r>
      <w:r>
        <w:rPr>
          <w:spacing w:val="-3"/>
        </w:rPr>
        <w:t xml:space="preserve"> </w:t>
      </w:r>
      <w:r>
        <w:t>is</w:t>
      </w:r>
      <w:r>
        <w:rPr>
          <w:spacing w:val="-3"/>
        </w:rPr>
        <w:t xml:space="preserve"> </w:t>
      </w:r>
      <w:r>
        <w:t>assumed</w:t>
      </w:r>
      <w:r>
        <w:rPr>
          <w:spacing w:val="-4"/>
        </w:rPr>
        <w:t xml:space="preserve"> </w:t>
      </w:r>
      <w:r>
        <w:t>to be the same as for volunteer firefighters.</w:t>
      </w:r>
    </w:p>
    <w:p w14:paraId="3E7CDED7" w14:textId="77777777" w:rsidR="00E9319B" w:rsidRDefault="00407046">
      <w:pPr>
        <w:pStyle w:val="Heading2"/>
        <w:ind w:left="3620" w:right="1163" w:hanging="3017"/>
      </w:pPr>
      <w:r>
        <w:t>Table</w:t>
      </w:r>
      <w:r>
        <w:rPr>
          <w:spacing w:val="-5"/>
        </w:rPr>
        <w:t xml:space="preserve"> </w:t>
      </w:r>
      <w:r>
        <w:t>VII-C-1.</w:t>
      </w:r>
      <w:r>
        <w:rPr>
          <w:spacing w:val="-4"/>
        </w:rPr>
        <w:t xml:space="preserve"> </w:t>
      </w:r>
      <w:r>
        <w:t>Baseline</w:t>
      </w:r>
      <w:r>
        <w:rPr>
          <w:spacing w:val="-5"/>
        </w:rPr>
        <w:t xml:space="preserve"> </w:t>
      </w:r>
      <w:r>
        <w:t>Non-Compliance</w:t>
      </w:r>
      <w:r>
        <w:rPr>
          <w:spacing w:val="-5"/>
        </w:rPr>
        <w:t xml:space="preserve"> </w:t>
      </w:r>
      <w:r>
        <w:t>Rate</w:t>
      </w:r>
      <w:r>
        <w:rPr>
          <w:spacing w:val="-3"/>
        </w:rPr>
        <w:t xml:space="preserve"> </w:t>
      </w:r>
      <w:r>
        <w:t>by</w:t>
      </w:r>
      <w:r>
        <w:rPr>
          <w:spacing w:val="-4"/>
        </w:rPr>
        <w:t xml:space="preserve"> </w:t>
      </w:r>
      <w:r>
        <w:t>Provision</w:t>
      </w:r>
      <w:r>
        <w:rPr>
          <w:spacing w:val="-4"/>
        </w:rPr>
        <w:t xml:space="preserve"> </w:t>
      </w:r>
      <w:r>
        <w:t>of</w:t>
      </w:r>
      <w:r>
        <w:rPr>
          <w:spacing w:val="-5"/>
        </w:rPr>
        <w:t xml:space="preserve"> </w:t>
      </w:r>
      <w:r>
        <w:t>the</w:t>
      </w:r>
      <w:r>
        <w:rPr>
          <w:spacing w:val="-5"/>
        </w:rPr>
        <w:t xml:space="preserve"> </w:t>
      </w:r>
      <w:r>
        <w:t>Proposed</w:t>
      </w:r>
      <w:r>
        <w:rPr>
          <w:spacing w:val="-4"/>
        </w:rPr>
        <w:t xml:space="preserve"> </w:t>
      </w:r>
      <w:r>
        <w:t>Rule and Organization Size</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1183"/>
        <w:gridCol w:w="919"/>
        <w:gridCol w:w="919"/>
        <w:gridCol w:w="1058"/>
        <w:gridCol w:w="1056"/>
        <w:gridCol w:w="919"/>
      </w:tblGrid>
      <w:tr w:rsidR="00E9319B" w14:paraId="4A8E4F03" w14:textId="77777777">
        <w:trPr>
          <w:trHeight w:val="254"/>
        </w:trPr>
        <w:tc>
          <w:tcPr>
            <w:tcW w:w="2575" w:type="dxa"/>
            <w:vMerge w:val="restart"/>
          </w:tcPr>
          <w:p w14:paraId="577DA13D" w14:textId="77777777" w:rsidR="00E9319B" w:rsidRDefault="00407046">
            <w:pPr>
              <w:pStyle w:val="TableParagraph"/>
              <w:spacing w:line="252" w:lineRule="exact"/>
              <w:ind w:left="599" w:hanging="53"/>
              <w:jc w:val="left"/>
              <w:rPr>
                <w:b/>
              </w:rPr>
            </w:pPr>
            <w:r>
              <w:rPr>
                <w:b/>
              </w:rPr>
              <w:t>Provision</w:t>
            </w:r>
            <w:r>
              <w:rPr>
                <w:b/>
                <w:spacing w:val="-14"/>
              </w:rPr>
              <w:t xml:space="preserve"> </w:t>
            </w:r>
            <w:r>
              <w:rPr>
                <w:b/>
              </w:rPr>
              <w:t>of</w:t>
            </w:r>
            <w:r>
              <w:rPr>
                <w:b/>
                <w:spacing w:val="-14"/>
              </w:rPr>
              <w:t xml:space="preserve"> </w:t>
            </w:r>
            <w:r>
              <w:rPr>
                <w:b/>
              </w:rPr>
              <w:t>the Proposed</w:t>
            </w:r>
            <w:r>
              <w:rPr>
                <w:b/>
                <w:spacing w:val="-5"/>
              </w:rPr>
              <w:t xml:space="preserve"> </w:t>
            </w:r>
            <w:r>
              <w:rPr>
                <w:b/>
                <w:spacing w:val="-4"/>
              </w:rPr>
              <w:t>Rule</w:t>
            </w:r>
          </w:p>
        </w:tc>
        <w:tc>
          <w:tcPr>
            <w:tcW w:w="6054" w:type="dxa"/>
            <w:gridSpan w:val="6"/>
          </w:tcPr>
          <w:p w14:paraId="099F97C6" w14:textId="77777777" w:rsidR="00E9319B" w:rsidRDefault="00407046">
            <w:pPr>
              <w:pStyle w:val="TableParagraph"/>
              <w:spacing w:line="234" w:lineRule="exact"/>
              <w:ind w:left="927" w:right="915"/>
              <w:jc w:val="center"/>
              <w:rPr>
                <w:b/>
              </w:rPr>
            </w:pPr>
            <w:r>
              <w:rPr>
                <w:b/>
              </w:rPr>
              <w:t>Organization</w:t>
            </w:r>
            <w:r>
              <w:rPr>
                <w:b/>
                <w:spacing w:val="-4"/>
              </w:rPr>
              <w:t xml:space="preserve"> </w:t>
            </w:r>
            <w:r>
              <w:rPr>
                <w:b/>
              </w:rPr>
              <w:t>Size</w:t>
            </w:r>
            <w:r>
              <w:rPr>
                <w:b/>
                <w:spacing w:val="-3"/>
              </w:rPr>
              <w:t xml:space="preserve"> </w:t>
            </w:r>
            <w:r>
              <w:rPr>
                <w:b/>
              </w:rPr>
              <w:t>by</w:t>
            </w:r>
            <w:r>
              <w:rPr>
                <w:b/>
                <w:spacing w:val="-4"/>
              </w:rPr>
              <w:t xml:space="preserve"> </w:t>
            </w:r>
            <w:r>
              <w:rPr>
                <w:b/>
              </w:rPr>
              <w:t>Number</w:t>
            </w:r>
            <w:r>
              <w:rPr>
                <w:b/>
                <w:spacing w:val="-4"/>
              </w:rPr>
              <w:t xml:space="preserve"> </w:t>
            </w:r>
            <w:r>
              <w:rPr>
                <w:b/>
              </w:rPr>
              <w:t>of</w:t>
            </w:r>
            <w:r>
              <w:rPr>
                <w:b/>
                <w:spacing w:val="-2"/>
              </w:rPr>
              <w:t xml:space="preserve"> Responders</w:t>
            </w:r>
          </w:p>
        </w:tc>
      </w:tr>
      <w:tr w:rsidR="00E9319B" w14:paraId="6EA541CD" w14:textId="77777777">
        <w:trPr>
          <w:trHeight w:val="256"/>
        </w:trPr>
        <w:tc>
          <w:tcPr>
            <w:tcW w:w="2575" w:type="dxa"/>
            <w:vMerge/>
            <w:tcBorders>
              <w:top w:val="nil"/>
            </w:tcBorders>
          </w:tcPr>
          <w:p w14:paraId="5079F5E3" w14:textId="77777777" w:rsidR="00E9319B" w:rsidRDefault="00E9319B">
            <w:pPr>
              <w:rPr>
                <w:sz w:val="2"/>
                <w:szCs w:val="2"/>
              </w:rPr>
            </w:pPr>
          </w:p>
        </w:tc>
        <w:tc>
          <w:tcPr>
            <w:tcW w:w="1183" w:type="dxa"/>
          </w:tcPr>
          <w:p w14:paraId="71DAF076" w14:textId="77777777" w:rsidR="00E9319B" w:rsidRDefault="00407046">
            <w:pPr>
              <w:pStyle w:val="TableParagraph"/>
              <w:spacing w:before="1" w:line="236" w:lineRule="exact"/>
              <w:ind w:left="404" w:right="397"/>
              <w:jc w:val="center"/>
              <w:rPr>
                <w:b/>
              </w:rPr>
            </w:pPr>
            <w:r>
              <w:rPr>
                <w:b/>
                <w:spacing w:val="-5"/>
              </w:rPr>
              <w:t>&lt;25</w:t>
            </w:r>
          </w:p>
        </w:tc>
        <w:tc>
          <w:tcPr>
            <w:tcW w:w="919" w:type="dxa"/>
          </w:tcPr>
          <w:p w14:paraId="7747C764" w14:textId="77777777" w:rsidR="00E9319B" w:rsidRDefault="00407046">
            <w:pPr>
              <w:pStyle w:val="TableParagraph"/>
              <w:spacing w:before="1" w:line="236" w:lineRule="exact"/>
              <w:ind w:left="201"/>
              <w:jc w:val="left"/>
              <w:rPr>
                <w:b/>
              </w:rPr>
            </w:pPr>
            <w:r>
              <w:rPr>
                <w:b/>
              </w:rPr>
              <w:t>25-</w:t>
            </w:r>
            <w:r>
              <w:rPr>
                <w:b/>
                <w:spacing w:val="-5"/>
              </w:rPr>
              <w:t>49</w:t>
            </w:r>
          </w:p>
        </w:tc>
        <w:tc>
          <w:tcPr>
            <w:tcW w:w="919" w:type="dxa"/>
          </w:tcPr>
          <w:p w14:paraId="17B93028" w14:textId="77777777" w:rsidR="00E9319B" w:rsidRDefault="00407046">
            <w:pPr>
              <w:pStyle w:val="TableParagraph"/>
              <w:spacing w:before="1" w:line="236" w:lineRule="exact"/>
              <w:ind w:left="202"/>
              <w:jc w:val="left"/>
              <w:rPr>
                <w:b/>
              </w:rPr>
            </w:pPr>
            <w:r>
              <w:rPr>
                <w:b/>
              </w:rPr>
              <w:t>50-</w:t>
            </w:r>
            <w:r>
              <w:rPr>
                <w:b/>
                <w:spacing w:val="-5"/>
              </w:rPr>
              <w:t>99</w:t>
            </w:r>
          </w:p>
        </w:tc>
        <w:tc>
          <w:tcPr>
            <w:tcW w:w="1058" w:type="dxa"/>
          </w:tcPr>
          <w:p w14:paraId="36792681" w14:textId="77777777" w:rsidR="00E9319B" w:rsidRDefault="00407046">
            <w:pPr>
              <w:pStyle w:val="TableParagraph"/>
              <w:spacing w:before="1" w:line="236" w:lineRule="exact"/>
              <w:ind w:right="147"/>
              <w:rPr>
                <w:b/>
              </w:rPr>
            </w:pPr>
            <w:r>
              <w:rPr>
                <w:b/>
              </w:rPr>
              <w:t>100-</w:t>
            </w:r>
            <w:r>
              <w:rPr>
                <w:b/>
                <w:spacing w:val="-5"/>
              </w:rPr>
              <w:t>249</w:t>
            </w:r>
          </w:p>
        </w:tc>
        <w:tc>
          <w:tcPr>
            <w:tcW w:w="1056" w:type="dxa"/>
          </w:tcPr>
          <w:p w14:paraId="60C6F0A3" w14:textId="77777777" w:rsidR="00E9319B" w:rsidRDefault="00407046">
            <w:pPr>
              <w:pStyle w:val="TableParagraph"/>
              <w:spacing w:before="1" w:line="236" w:lineRule="exact"/>
              <w:ind w:left="161"/>
              <w:jc w:val="left"/>
              <w:rPr>
                <w:b/>
              </w:rPr>
            </w:pPr>
            <w:r>
              <w:rPr>
                <w:b/>
              </w:rPr>
              <w:t>250-</w:t>
            </w:r>
            <w:r>
              <w:rPr>
                <w:b/>
                <w:spacing w:val="-5"/>
              </w:rPr>
              <w:t>499</w:t>
            </w:r>
          </w:p>
        </w:tc>
        <w:tc>
          <w:tcPr>
            <w:tcW w:w="919" w:type="dxa"/>
          </w:tcPr>
          <w:p w14:paraId="4B0A8BE2" w14:textId="77777777" w:rsidR="00E9319B" w:rsidRDefault="00407046">
            <w:pPr>
              <w:pStyle w:val="TableParagraph"/>
              <w:spacing w:before="1" w:line="236" w:lineRule="exact"/>
              <w:ind w:left="231"/>
              <w:jc w:val="left"/>
              <w:rPr>
                <w:b/>
              </w:rPr>
            </w:pPr>
            <w:r>
              <w:rPr>
                <w:b/>
                <w:spacing w:val="-4"/>
              </w:rPr>
              <w:t>500+</w:t>
            </w:r>
          </w:p>
        </w:tc>
      </w:tr>
      <w:tr w:rsidR="00E9319B" w14:paraId="7AC992D4" w14:textId="77777777">
        <w:trPr>
          <w:trHeight w:val="254"/>
        </w:trPr>
        <w:tc>
          <w:tcPr>
            <w:tcW w:w="2575" w:type="dxa"/>
          </w:tcPr>
          <w:p w14:paraId="54DA5A78" w14:textId="77777777" w:rsidR="00E9319B" w:rsidRDefault="00407046">
            <w:pPr>
              <w:pStyle w:val="TableParagraph"/>
              <w:spacing w:line="234" w:lineRule="exact"/>
              <w:ind w:left="107"/>
              <w:jc w:val="left"/>
            </w:pPr>
            <w:r>
              <w:t>Rule</w:t>
            </w:r>
            <w:r>
              <w:rPr>
                <w:spacing w:val="-2"/>
              </w:rPr>
              <w:t xml:space="preserve"> Familiarization</w:t>
            </w:r>
          </w:p>
        </w:tc>
        <w:tc>
          <w:tcPr>
            <w:tcW w:w="1183" w:type="dxa"/>
          </w:tcPr>
          <w:p w14:paraId="57CD9751" w14:textId="77777777" w:rsidR="00E9319B" w:rsidRDefault="00407046">
            <w:pPr>
              <w:pStyle w:val="TableParagraph"/>
              <w:spacing w:line="234" w:lineRule="exact"/>
              <w:ind w:right="94"/>
            </w:pPr>
            <w:r>
              <w:rPr>
                <w:spacing w:val="-4"/>
              </w:rPr>
              <w:t>100%</w:t>
            </w:r>
          </w:p>
        </w:tc>
        <w:tc>
          <w:tcPr>
            <w:tcW w:w="919" w:type="dxa"/>
          </w:tcPr>
          <w:p w14:paraId="0532E395" w14:textId="77777777" w:rsidR="00E9319B" w:rsidRDefault="00407046">
            <w:pPr>
              <w:pStyle w:val="TableParagraph"/>
              <w:spacing w:line="234" w:lineRule="exact"/>
              <w:ind w:right="94"/>
            </w:pPr>
            <w:r>
              <w:rPr>
                <w:spacing w:val="-4"/>
              </w:rPr>
              <w:t>100%</w:t>
            </w:r>
          </w:p>
        </w:tc>
        <w:tc>
          <w:tcPr>
            <w:tcW w:w="919" w:type="dxa"/>
          </w:tcPr>
          <w:p w14:paraId="0C5186DA" w14:textId="77777777" w:rsidR="00E9319B" w:rsidRDefault="00407046">
            <w:pPr>
              <w:pStyle w:val="TableParagraph"/>
              <w:spacing w:line="234" w:lineRule="exact"/>
              <w:ind w:right="93"/>
            </w:pPr>
            <w:r>
              <w:rPr>
                <w:spacing w:val="-4"/>
              </w:rPr>
              <w:t>100%</w:t>
            </w:r>
          </w:p>
        </w:tc>
        <w:tc>
          <w:tcPr>
            <w:tcW w:w="1058" w:type="dxa"/>
          </w:tcPr>
          <w:p w14:paraId="2EAF03C2" w14:textId="77777777" w:rsidR="00E9319B" w:rsidRDefault="00407046">
            <w:pPr>
              <w:pStyle w:val="TableParagraph"/>
              <w:spacing w:line="234" w:lineRule="exact"/>
              <w:ind w:right="95"/>
            </w:pPr>
            <w:r>
              <w:rPr>
                <w:spacing w:val="-4"/>
              </w:rPr>
              <w:t>100%</w:t>
            </w:r>
          </w:p>
        </w:tc>
        <w:tc>
          <w:tcPr>
            <w:tcW w:w="1056" w:type="dxa"/>
          </w:tcPr>
          <w:p w14:paraId="0B2FE38D" w14:textId="77777777" w:rsidR="00E9319B" w:rsidRDefault="00407046">
            <w:pPr>
              <w:pStyle w:val="TableParagraph"/>
              <w:spacing w:line="234" w:lineRule="exact"/>
              <w:ind w:right="93"/>
            </w:pPr>
            <w:r>
              <w:rPr>
                <w:spacing w:val="-4"/>
              </w:rPr>
              <w:t>100%</w:t>
            </w:r>
          </w:p>
        </w:tc>
        <w:tc>
          <w:tcPr>
            <w:tcW w:w="919" w:type="dxa"/>
          </w:tcPr>
          <w:p w14:paraId="473942EF" w14:textId="77777777" w:rsidR="00E9319B" w:rsidRDefault="00407046">
            <w:pPr>
              <w:pStyle w:val="TableParagraph"/>
              <w:spacing w:line="234" w:lineRule="exact"/>
              <w:ind w:right="93"/>
            </w:pPr>
            <w:r>
              <w:rPr>
                <w:spacing w:val="-4"/>
              </w:rPr>
              <w:t>100%</w:t>
            </w:r>
          </w:p>
        </w:tc>
      </w:tr>
      <w:tr w:rsidR="00E9319B" w14:paraId="5D66DB98" w14:textId="77777777">
        <w:trPr>
          <w:trHeight w:val="760"/>
        </w:trPr>
        <w:tc>
          <w:tcPr>
            <w:tcW w:w="2575" w:type="dxa"/>
          </w:tcPr>
          <w:p w14:paraId="2212BE36" w14:textId="77777777" w:rsidR="00E9319B" w:rsidRDefault="00407046">
            <w:pPr>
              <w:pStyle w:val="TableParagraph"/>
              <w:spacing w:line="251" w:lineRule="exact"/>
              <w:ind w:left="107"/>
              <w:jc w:val="left"/>
            </w:pPr>
            <w:r>
              <w:t>Organization</w:t>
            </w:r>
            <w:r>
              <w:rPr>
                <w:spacing w:val="-5"/>
              </w:rPr>
              <w:t xml:space="preserve"> </w:t>
            </w:r>
            <w:r>
              <w:t>of</w:t>
            </w:r>
            <w:r>
              <w:rPr>
                <w:spacing w:val="-4"/>
              </w:rPr>
              <w:t xml:space="preserve"> </w:t>
            </w:r>
            <w:r>
              <w:rPr>
                <w:spacing w:val="-5"/>
              </w:rPr>
              <w:t>the</w:t>
            </w:r>
          </w:p>
          <w:p w14:paraId="4417E65F" w14:textId="77777777" w:rsidR="00E9319B" w:rsidRDefault="00407046">
            <w:pPr>
              <w:pStyle w:val="TableParagraph"/>
              <w:spacing w:line="252" w:lineRule="exact"/>
              <w:ind w:left="107" w:right="147"/>
              <w:jc w:val="left"/>
            </w:pPr>
            <w:r>
              <w:t>WERT</w:t>
            </w:r>
            <w:r>
              <w:rPr>
                <w:spacing w:val="-14"/>
              </w:rPr>
              <w:t xml:space="preserve"> </w:t>
            </w:r>
            <w:r>
              <w:t>and</w:t>
            </w:r>
            <w:r>
              <w:rPr>
                <w:spacing w:val="-14"/>
              </w:rPr>
              <w:t xml:space="preserve"> </w:t>
            </w:r>
            <w:r>
              <w:t>Establishment of ERP, Paragraph (c)</w:t>
            </w:r>
          </w:p>
        </w:tc>
        <w:tc>
          <w:tcPr>
            <w:tcW w:w="1183" w:type="dxa"/>
          </w:tcPr>
          <w:p w14:paraId="63EDB2A9" w14:textId="77777777" w:rsidR="00E9319B" w:rsidRDefault="00E9319B">
            <w:pPr>
              <w:pStyle w:val="TableParagraph"/>
              <w:spacing w:before="11"/>
              <w:jc w:val="left"/>
              <w:rPr>
                <w:b/>
                <w:sz w:val="21"/>
              </w:rPr>
            </w:pPr>
          </w:p>
          <w:p w14:paraId="30EBE9AB" w14:textId="77777777" w:rsidR="00E9319B" w:rsidRDefault="00407046">
            <w:pPr>
              <w:pStyle w:val="TableParagraph"/>
              <w:ind w:right="94"/>
            </w:pPr>
            <w:r>
              <w:rPr>
                <w:spacing w:val="-5"/>
              </w:rPr>
              <w:t>93%</w:t>
            </w:r>
          </w:p>
        </w:tc>
        <w:tc>
          <w:tcPr>
            <w:tcW w:w="919" w:type="dxa"/>
          </w:tcPr>
          <w:p w14:paraId="65700AA7" w14:textId="77777777" w:rsidR="00E9319B" w:rsidRDefault="00E9319B">
            <w:pPr>
              <w:pStyle w:val="TableParagraph"/>
              <w:spacing w:before="11"/>
              <w:jc w:val="left"/>
              <w:rPr>
                <w:b/>
                <w:sz w:val="21"/>
              </w:rPr>
            </w:pPr>
          </w:p>
          <w:p w14:paraId="16559817" w14:textId="77777777" w:rsidR="00E9319B" w:rsidRDefault="00407046">
            <w:pPr>
              <w:pStyle w:val="TableParagraph"/>
              <w:ind w:right="94"/>
            </w:pPr>
            <w:r>
              <w:rPr>
                <w:spacing w:val="-5"/>
              </w:rPr>
              <w:t>88%</w:t>
            </w:r>
          </w:p>
        </w:tc>
        <w:tc>
          <w:tcPr>
            <w:tcW w:w="919" w:type="dxa"/>
          </w:tcPr>
          <w:p w14:paraId="6CB861A6" w14:textId="77777777" w:rsidR="00E9319B" w:rsidRDefault="00E9319B">
            <w:pPr>
              <w:pStyle w:val="TableParagraph"/>
              <w:spacing w:before="11"/>
              <w:jc w:val="left"/>
              <w:rPr>
                <w:b/>
                <w:sz w:val="21"/>
              </w:rPr>
            </w:pPr>
          </w:p>
          <w:p w14:paraId="78871F74" w14:textId="77777777" w:rsidR="00E9319B" w:rsidRDefault="00407046">
            <w:pPr>
              <w:pStyle w:val="TableParagraph"/>
              <w:ind w:right="93"/>
            </w:pPr>
            <w:r>
              <w:rPr>
                <w:spacing w:val="-5"/>
              </w:rPr>
              <w:t>75%</w:t>
            </w:r>
          </w:p>
        </w:tc>
        <w:tc>
          <w:tcPr>
            <w:tcW w:w="1058" w:type="dxa"/>
          </w:tcPr>
          <w:p w14:paraId="72CE929C" w14:textId="77777777" w:rsidR="00E9319B" w:rsidRDefault="00E9319B">
            <w:pPr>
              <w:pStyle w:val="TableParagraph"/>
              <w:spacing w:before="11"/>
              <w:jc w:val="left"/>
              <w:rPr>
                <w:b/>
                <w:sz w:val="21"/>
              </w:rPr>
            </w:pPr>
          </w:p>
          <w:p w14:paraId="79DB530B" w14:textId="77777777" w:rsidR="00E9319B" w:rsidRDefault="00407046">
            <w:pPr>
              <w:pStyle w:val="TableParagraph"/>
              <w:ind w:right="95"/>
            </w:pPr>
            <w:r>
              <w:rPr>
                <w:spacing w:val="-5"/>
              </w:rPr>
              <w:t>63%</w:t>
            </w:r>
          </w:p>
        </w:tc>
        <w:tc>
          <w:tcPr>
            <w:tcW w:w="1056" w:type="dxa"/>
          </w:tcPr>
          <w:p w14:paraId="6E0DCE3F" w14:textId="77777777" w:rsidR="00E9319B" w:rsidRDefault="00E9319B">
            <w:pPr>
              <w:pStyle w:val="TableParagraph"/>
              <w:spacing w:before="11"/>
              <w:jc w:val="left"/>
              <w:rPr>
                <w:b/>
                <w:sz w:val="21"/>
              </w:rPr>
            </w:pPr>
          </w:p>
          <w:p w14:paraId="22AE2D77" w14:textId="77777777" w:rsidR="00E9319B" w:rsidRDefault="00407046">
            <w:pPr>
              <w:pStyle w:val="TableParagraph"/>
              <w:ind w:right="93"/>
            </w:pPr>
            <w:r>
              <w:rPr>
                <w:spacing w:val="-5"/>
              </w:rPr>
              <w:t>50%</w:t>
            </w:r>
          </w:p>
        </w:tc>
        <w:tc>
          <w:tcPr>
            <w:tcW w:w="919" w:type="dxa"/>
          </w:tcPr>
          <w:p w14:paraId="0F12FB56" w14:textId="77777777" w:rsidR="00E9319B" w:rsidRDefault="00E9319B">
            <w:pPr>
              <w:pStyle w:val="TableParagraph"/>
              <w:spacing w:before="11"/>
              <w:jc w:val="left"/>
              <w:rPr>
                <w:b/>
                <w:sz w:val="21"/>
              </w:rPr>
            </w:pPr>
          </w:p>
          <w:p w14:paraId="6640C232" w14:textId="77777777" w:rsidR="00E9319B" w:rsidRDefault="00407046">
            <w:pPr>
              <w:pStyle w:val="TableParagraph"/>
              <w:ind w:right="93"/>
            </w:pPr>
            <w:r>
              <w:rPr>
                <w:spacing w:val="-5"/>
              </w:rPr>
              <w:t>38%</w:t>
            </w:r>
          </w:p>
        </w:tc>
      </w:tr>
      <w:tr w:rsidR="00E9319B" w14:paraId="235D136F" w14:textId="77777777">
        <w:trPr>
          <w:trHeight w:val="1009"/>
        </w:trPr>
        <w:tc>
          <w:tcPr>
            <w:tcW w:w="2575" w:type="dxa"/>
          </w:tcPr>
          <w:p w14:paraId="4E03317B" w14:textId="77777777" w:rsidR="00E9319B" w:rsidRDefault="00407046">
            <w:pPr>
              <w:pStyle w:val="TableParagraph"/>
              <w:ind w:left="107" w:right="147"/>
              <w:jc w:val="left"/>
            </w:pPr>
            <w:r>
              <w:t>ESO</w:t>
            </w:r>
            <w:r>
              <w:rPr>
                <w:spacing w:val="-14"/>
              </w:rPr>
              <w:t xml:space="preserve"> </w:t>
            </w:r>
            <w:r>
              <w:t>Establishment</w:t>
            </w:r>
            <w:r>
              <w:rPr>
                <w:spacing w:val="-14"/>
              </w:rPr>
              <w:t xml:space="preserve"> </w:t>
            </w:r>
            <w:r>
              <w:t>of ERP and Emergency Service(s) Capability,</w:t>
            </w:r>
          </w:p>
          <w:p w14:paraId="6B8E1EA9" w14:textId="77777777" w:rsidR="00E9319B" w:rsidRDefault="00407046">
            <w:pPr>
              <w:pStyle w:val="TableParagraph"/>
              <w:spacing w:line="233" w:lineRule="exact"/>
              <w:ind w:left="107"/>
              <w:jc w:val="left"/>
            </w:pPr>
            <w:r>
              <w:t>Paragraph</w:t>
            </w:r>
            <w:r>
              <w:rPr>
                <w:spacing w:val="-7"/>
              </w:rPr>
              <w:t xml:space="preserve"> </w:t>
            </w:r>
            <w:r>
              <w:rPr>
                <w:spacing w:val="-5"/>
              </w:rPr>
              <w:t>(d)</w:t>
            </w:r>
          </w:p>
        </w:tc>
        <w:tc>
          <w:tcPr>
            <w:tcW w:w="1183" w:type="dxa"/>
          </w:tcPr>
          <w:p w14:paraId="463B3793" w14:textId="77777777" w:rsidR="00E9319B" w:rsidRDefault="00E9319B">
            <w:pPr>
              <w:pStyle w:val="TableParagraph"/>
              <w:spacing w:before="9"/>
              <w:jc w:val="left"/>
              <w:rPr>
                <w:b/>
                <w:sz w:val="32"/>
              </w:rPr>
            </w:pPr>
          </w:p>
          <w:p w14:paraId="68CFD7BE" w14:textId="77777777" w:rsidR="00E9319B" w:rsidRDefault="00407046">
            <w:pPr>
              <w:pStyle w:val="TableParagraph"/>
              <w:ind w:right="94"/>
            </w:pPr>
            <w:r>
              <w:rPr>
                <w:spacing w:val="-5"/>
              </w:rPr>
              <w:t>93%</w:t>
            </w:r>
          </w:p>
        </w:tc>
        <w:tc>
          <w:tcPr>
            <w:tcW w:w="919" w:type="dxa"/>
          </w:tcPr>
          <w:p w14:paraId="08948FF5" w14:textId="77777777" w:rsidR="00E9319B" w:rsidRDefault="00E9319B">
            <w:pPr>
              <w:pStyle w:val="TableParagraph"/>
              <w:spacing w:before="9"/>
              <w:jc w:val="left"/>
              <w:rPr>
                <w:b/>
                <w:sz w:val="32"/>
              </w:rPr>
            </w:pPr>
          </w:p>
          <w:p w14:paraId="46636E1D" w14:textId="77777777" w:rsidR="00E9319B" w:rsidRDefault="00407046">
            <w:pPr>
              <w:pStyle w:val="TableParagraph"/>
              <w:ind w:right="94"/>
            </w:pPr>
            <w:r>
              <w:rPr>
                <w:spacing w:val="-5"/>
              </w:rPr>
              <w:t>88%</w:t>
            </w:r>
          </w:p>
        </w:tc>
        <w:tc>
          <w:tcPr>
            <w:tcW w:w="919" w:type="dxa"/>
          </w:tcPr>
          <w:p w14:paraId="6F842CA4" w14:textId="77777777" w:rsidR="00E9319B" w:rsidRDefault="00E9319B">
            <w:pPr>
              <w:pStyle w:val="TableParagraph"/>
              <w:spacing w:before="9"/>
              <w:jc w:val="left"/>
              <w:rPr>
                <w:b/>
                <w:sz w:val="32"/>
              </w:rPr>
            </w:pPr>
          </w:p>
          <w:p w14:paraId="3CB1952D" w14:textId="77777777" w:rsidR="00E9319B" w:rsidRDefault="00407046">
            <w:pPr>
              <w:pStyle w:val="TableParagraph"/>
              <w:ind w:right="93"/>
            </w:pPr>
            <w:r>
              <w:rPr>
                <w:spacing w:val="-5"/>
              </w:rPr>
              <w:t>75%</w:t>
            </w:r>
          </w:p>
        </w:tc>
        <w:tc>
          <w:tcPr>
            <w:tcW w:w="1058" w:type="dxa"/>
          </w:tcPr>
          <w:p w14:paraId="03B4B418" w14:textId="77777777" w:rsidR="00E9319B" w:rsidRDefault="00E9319B">
            <w:pPr>
              <w:pStyle w:val="TableParagraph"/>
              <w:spacing w:before="9"/>
              <w:jc w:val="left"/>
              <w:rPr>
                <w:b/>
                <w:sz w:val="32"/>
              </w:rPr>
            </w:pPr>
          </w:p>
          <w:p w14:paraId="466DC0E7" w14:textId="77777777" w:rsidR="00E9319B" w:rsidRDefault="00407046">
            <w:pPr>
              <w:pStyle w:val="TableParagraph"/>
              <w:ind w:right="95"/>
            </w:pPr>
            <w:r>
              <w:rPr>
                <w:spacing w:val="-5"/>
              </w:rPr>
              <w:t>63%</w:t>
            </w:r>
          </w:p>
        </w:tc>
        <w:tc>
          <w:tcPr>
            <w:tcW w:w="1056" w:type="dxa"/>
          </w:tcPr>
          <w:p w14:paraId="7B8E42FE" w14:textId="77777777" w:rsidR="00E9319B" w:rsidRDefault="00E9319B">
            <w:pPr>
              <w:pStyle w:val="TableParagraph"/>
              <w:spacing w:before="9"/>
              <w:jc w:val="left"/>
              <w:rPr>
                <w:b/>
                <w:sz w:val="32"/>
              </w:rPr>
            </w:pPr>
          </w:p>
          <w:p w14:paraId="1BAD0BC1" w14:textId="77777777" w:rsidR="00E9319B" w:rsidRDefault="00407046">
            <w:pPr>
              <w:pStyle w:val="TableParagraph"/>
              <w:ind w:right="93"/>
            </w:pPr>
            <w:r>
              <w:rPr>
                <w:spacing w:val="-5"/>
              </w:rPr>
              <w:t>50%</w:t>
            </w:r>
          </w:p>
        </w:tc>
        <w:tc>
          <w:tcPr>
            <w:tcW w:w="919" w:type="dxa"/>
          </w:tcPr>
          <w:p w14:paraId="58A899CB" w14:textId="77777777" w:rsidR="00E9319B" w:rsidRDefault="00E9319B">
            <w:pPr>
              <w:pStyle w:val="TableParagraph"/>
              <w:spacing w:before="9"/>
              <w:jc w:val="left"/>
              <w:rPr>
                <w:b/>
                <w:sz w:val="32"/>
              </w:rPr>
            </w:pPr>
          </w:p>
          <w:p w14:paraId="5720E0CE" w14:textId="77777777" w:rsidR="00E9319B" w:rsidRDefault="00407046">
            <w:pPr>
              <w:pStyle w:val="TableParagraph"/>
              <w:ind w:right="93"/>
            </w:pPr>
            <w:r>
              <w:rPr>
                <w:spacing w:val="-5"/>
              </w:rPr>
              <w:t>38%</w:t>
            </w:r>
          </w:p>
        </w:tc>
      </w:tr>
      <w:tr w:rsidR="00E9319B" w14:paraId="5B32E123" w14:textId="77777777">
        <w:trPr>
          <w:trHeight w:val="760"/>
        </w:trPr>
        <w:tc>
          <w:tcPr>
            <w:tcW w:w="2575" w:type="dxa"/>
          </w:tcPr>
          <w:p w14:paraId="44BF3F93" w14:textId="77777777" w:rsidR="00E9319B" w:rsidRDefault="00407046">
            <w:pPr>
              <w:pStyle w:val="TableParagraph"/>
              <w:spacing w:line="252" w:lineRule="exact"/>
              <w:ind w:left="107" w:right="276"/>
              <w:jc w:val="left"/>
            </w:pPr>
            <w:r>
              <w:t>Team Member and Responder</w:t>
            </w:r>
            <w:r>
              <w:rPr>
                <w:spacing w:val="-14"/>
              </w:rPr>
              <w:t xml:space="preserve"> </w:t>
            </w:r>
            <w:r>
              <w:t>Participation, Paragraph (e)</w:t>
            </w:r>
          </w:p>
        </w:tc>
        <w:tc>
          <w:tcPr>
            <w:tcW w:w="1183" w:type="dxa"/>
          </w:tcPr>
          <w:p w14:paraId="77F6B15B" w14:textId="77777777" w:rsidR="00E9319B" w:rsidRDefault="00E9319B">
            <w:pPr>
              <w:pStyle w:val="TableParagraph"/>
              <w:spacing w:before="11"/>
              <w:jc w:val="left"/>
              <w:rPr>
                <w:b/>
                <w:sz w:val="21"/>
              </w:rPr>
            </w:pPr>
          </w:p>
          <w:p w14:paraId="4DFEF0C9" w14:textId="77777777" w:rsidR="00E9319B" w:rsidRDefault="00407046">
            <w:pPr>
              <w:pStyle w:val="TableParagraph"/>
              <w:ind w:right="94"/>
            </w:pPr>
            <w:r>
              <w:rPr>
                <w:spacing w:val="-5"/>
              </w:rPr>
              <w:t>19%</w:t>
            </w:r>
          </w:p>
        </w:tc>
        <w:tc>
          <w:tcPr>
            <w:tcW w:w="919" w:type="dxa"/>
          </w:tcPr>
          <w:p w14:paraId="48682B42" w14:textId="77777777" w:rsidR="00E9319B" w:rsidRDefault="00E9319B">
            <w:pPr>
              <w:pStyle w:val="TableParagraph"/>
              <w:spacing w:before="11"/>
              <w:jc w:val="left"/>
              <w:rPr>
                <w:b/>
                <w:sz w:val="21"/>
              </w:rPr>
            </w:pPr>
          </w:p>
          <w:p w14:paraId="5F504D74" w14:textId="77777777" w:rsidR="00E9319B" w:rsidRDefault="00407046">
            <w:pPr>
              <w:pStyle w:val="TableParagraph"/>
              <w:ind w:right="94"/>
            </w:pPr>
            <w:r>
              <w:rPr>
                <w:spacing w:val="-5"/>
              </w:rPr>
              <w:t>18%</w:t>
            </w:r>
          </w:p>
        </w:tc>
        <w:tc>
          <w:tcPr>
            <w:tcW w:w="919" w:type="dxa"/>
          </w:tcPr>
          <w:p w14:paraId="26B84A1C" w14:textId="77777777" w:rsidR="00E9319B" w:rsidRDefault="00E9319B">
            <w:pPr>
              <w:pStyle w:val="TableParagraph"/>
              <w:spacing w:before="11"/>
              <w:jc w:val="left"/>
              <w:rPr>
                <w:b/>
                <w:sz w:val="21"/>
              </w:rPr>
            </w:pPr>
          </w:p>
          <w:p w14:paraId="06FFEE64" w14:textId="77777777" w:rsidR="00E9319B" w:rsidRDefault="00407046">
            <w:pPr>
              <w:pStyle w:val="TableParagraph"/>
              <w:ind w:right="93"/>
            </w:pPr>
            <w:r>
              <w:rPr>
                <w:spacing w:val="-5"/>
              </w:rPr>
              <w:t>15%</w:t>
            </w:r>
          </w:p>
        </w:tc>
        <w:tc>
          <w:tcPr>
            <w:tcW w:w="1058" w:type="dxa"/>
          </w:tcPr>
          <w:p w14:paraId="23691A1E" w14:textId="77777777" w:rsidR="00E9319B" w:rsidRDefault="00E9319B">
            <w:pPr>
              <w:pStyle w:val="TableParagraph"/>
              <w:spacing w:before="11"/>
              <w:jc w:val="left"/>
              <w:rPr>
                <w:b/>
                <w:sz w:val="21"/>
              </w:rPr>
            </w:pPr>
          </w:p>
          <w:p w14:paraId="121BB5B0" w14:textId="77777777" w:rsidR="00E9319B" w:rsidRDefault="00407046">
            <w:pPr>
              <w:pStyle w:val="TableParagraph"/>
              <w:ind w:right="95"/>
            </w:pPr>
            <w:r>
              <w:rPr>
                <w:spacing w:val="-5"/>
              </w:rPr>
              <w:t>13%</w:t>
            </w:r>
          </w:p>
        </w:tc>
        <w:tc>
          <w:tcPr>
            <w:tcW w:w="1056" w:type="dxa"/>
          </w:tcPr>
          <w:p w14:paraId="4C15CAAC" w14:textId="77777777" w:rsidR="00E9319B" w:rsidRDefault="00E9319B">
            <w:pPr>
              <w:pStyle w:val="TableParagraph"/>
              <w:spacing w:before="11"/>
              <w:jc w:val="left"/>
              <w:rPr>
                <w:b/>
                <w:sz w:val="21"/>
              </w:rPr>
            </w:pPr>
          </w:p>
          <w:p w14:paraId="7B0D08FD" w14:textId="77777777" w:rsidR="00E9319B" w:rsidRDefault="00407046">
            <w:pPr>
              <w:pStyle w:val="TableParagraph"/>
              <w:ind w:right="93"/>
            </w:pPr>
            <w:r>
              <w:rPr>
                <w:spacing w:val="-5"/>
              </w:rPr>
              <w:t>10%</w:t>
            </w:r>
          </w:p>
        </w:tc>
        <w:tc>
          <w:tcPr>
            <w:tcW w:w="919" w:type="dxa"/>
          </w:tcPr>
          <w:p w14:paraId="3E1ED051" w14:textId="77777777" w:rsidR="00E9319B" w:rsidRDefault="00E9319B">
            <w:pPr>
              <w:pStyle w:val="TableParagraph"/>
              <w:spacing w:before="11"/>
              <w:jc w:val="left"/>
              <w:rPr>
                <w:b/>
                <w:sz w:val="21"/>
              </w:rPr>
            </w:pPr>
          </w:p>
          <w:p w14:paraId="3F2A7763" w14:textId="77777777" w:rsidR="00E9319B" w:rsidRDefault="00407046">
            <w:pPr>
              <w:pStyle w:val="TableParagraph"/>
              <w:ind w:right="93"/>
            </w:pPr>
            <w:r>
              <w:rPr>
                <w:spacing w:val="-5"/>
              </w:rPr>
              <w:t>8%</w:t>
            </w:r>
          </w:p>
        </w:tc>
      </w:tr>
      <w:tr w:rsidR="00E9319B" w14:paraId="3E7B0ECD" w14:textId="77777777">
        <w:trPr>
          <w:trHeight w:val="758"/>
        </w:trPr>
        <w:tc>
          <w:tcPr>
            <w:tcW w:w="2575" w:type="dxa"/>
          </w:tcPr>
          <w:p w14:paraId="49F3E331" w14:textId="77777777" w:rsidR="00E9319B" w:rsidRDefault="00407046">
            <w:pPr>
              <w:pStyle w:val="TableParagraph"/>
              <w:ind w:left="107"/>
              <w:jc w:val="left"/>
            </w:pPr>
            <w:r>
              <w:t>WERT</w:t>
            </w:r>
            <w:r>
              <w:rPr>
                <w:spacing w:val="-12"/>
              </w:rPr>
              <w:t xml:space="preserve"> </w:t>
            </w:r>
            <w:r>
              <w:t>and</w:t>
            </w:r>
            <w:r>
              <w:rPr>
                <w:spacing w:val="-11"/>
              </w:rPr>
              <w:t xml:space="preserve"> </w:t>
            </w:r>
            <w:r>
              <w:t>ESO</w:t>
            </w:r>
            <w:r>
              <w:rPr>
                <w:spacing w:val="-12"/>
              </w:rPr>
              <w:t xml:space="preserve"> </w:t>
            </w:r>
            <w:r>
              <w:t>Risk Management Plan,</w:t>
            </w:r>
          </w:p>
          <w:p w14:paraId="2C5FA2B9" w14:textId="77777777" w:rsidR="00E9319B" w:rsidRDefault="00407046">
            <w:pPr>
              <w:pStyle w:val="TableParagraph"/>
              <w:spacing w:line="233" w:lineRule="exact"/>
              <w:ind w:left="107"/>
              <w:jc w:val="left"/>
            </w:pPr>
            <w:r>
              <w:t>Paragraph</w:t>
            </w:r>
            <w:r>
              <w:rPr>
                <w:spacing w:val="-7"/>
              </w:rPr>
              <w:t xml:space="preserve"> </w:t>
            </w:r>
            <w:r>
              <w:rPr>
                <w:spacing w:val="-5"/>
              </w:rPr>
              <w:t>(f)</w:t>
            </w:r>
          </w:p>
        </w:tc>
        <w:tc>
          <w:tcPr>
            <w:tcW w:w="1183" w:type="dxa"/>
          </w:tcPr>
          <w:p w14:paraId="6BF25777" w14:textId="77777777" w:rsidR="00E9319B" w:rsidRDefault="00E9319B">
            <w:pPr>
              <w:pStyle w:val="TableParagraph"/>
              <w:spacing w:before="8"/>
              <w:jc w:val="left"/>
              <w:rPr>
                <w:b/>
                <w:sz w:val="21"/>
              </w:rPr>
            </w:pPr>
          </w:p>
          <w:p w14:paraId="4B125C47" w14:textId="77777777" w:rsidR="00E9319B" w:rsidRDefault="00407046">
            <w:pPr>
              <w:pStyle w:val="TableParagraph"/>
              <w:spacing w:before="1"/>
              <w:ind w:right="94"/>
            </w:pPr>
            <w:r>
              <w:rPr>
                <w:spacing w:val="-5"/>
              </w:rPr>
              <w:t>93%</w:t>
            </w:r>
          </w:p>
        </w:tc>
        <w:tc>
          <w:tcPr>
            <w:tcW w:w="919" w:type="dxa"/>
          </w:tcPr>
          <w:p w14:paraId="1A6AE6F0" w14:textId="77777777" w:rsidR="00E9319B" w:rsidRDefault="00E9319B">
            <w:pPr>
              <w:pStyle w:val="TableParagraph"/>
              <w:spacing w:before="8"/>
              <w:jc w:val="left"/>
              <w:rPr>
                <w:b/>
                <w:sz w:val="21"/>
              </w:rPr>
            </w:pPr>
          </w:p>
          <w:p w14:paraId="122A422F" w14:textId="77777777" w:rsidR="00E9319B" w:rsidRDefault="00407046">
            <w:pPr>
              <w:pStyle w:val="TableParagraph"/>
              <w:spacing w:before="1"/>
              <w:ind w:right="94"/>
            </w:pPr>
            <w:r>
              <w:rPr>
                <w:spacing w:val="-5"/>
              </w:rPr>
              <w:t>88%</w:t>
            </w:r>
          </w:p>
        </w:tc>
        <w:tc>
          <w:tcPr>
            <w:tcW w:w="919" w:type="dxa"/>
          </w:tcPr>
          <w:p w14:paraId="7A39B301" w14:textId="77777777" w:rsidR="00E9319B" w:rsidRDefault="00E9319B">
            <w:pPr>
              <w:pStyle w:val="TableParagraph"/>
              <w:spacing w:before="8"/>
              <w:jc w:val="left"/>
              <w:rPr>
                <w:b/>
                <w:sz w:val="21"/>
              </w:rPr>
            </w:pPr>
          </w:p>
          <w:p w14:paraId="12951478" w14:textId="77777777" w:rsidR="00E9319B" w:rsidRDefault="00407046">
            <w:pPr>
              <w:pStyle w:val="TableParagraph"/>
              <w:spacing w:before="1"/>
              <w:ind w:right="93"/>
            </w:pPr>
            <w:r>
              <w:rPr>
                <w:spacing w:val="-5"/>
              </w:rPr>
              <w:t>75%</w:t>
            </w:r>
          </w:p>
        </w:tc>
        <w:tc>
          <w:tcPr>
            <w:tcW w:w="1058" w:type="dxa"/>
          </w:tcPr>
          <w:p w14:paraId="7C3EF0AB" w14:textId="77777777" w:rsidR="00E9319B" w:rsidRDefault="00E9319B">
            <w:pPr>
              <w:pStyle w:val="TableParagraph"/>
              <w:spacing w:before="8"/>
              <w:jc w:val="left"/>
              <w:rPr>
                <w:b/>
                <w:sz w:val="21"/>
              </w:rPr>
            </w:pPr>
          </w:p>
          <w:p w14:paraId="15A3CF5A" w14:textId="77777777" w:rsidR="00E9319B" w:rsidRDefault="00407046">
            <w:pPr>
              <w:pStyle w:val="TableParagraph"/>
              <w:spacing w:before="1"/>
              <w:ind w:right="95"/>
            </w:pPr>
            <w:r>
              <w:rPr>
                <w:spacing w:val="-5"/>
              </w:rPr>
              <w:t>63%</w:t>
            </w:r>
          </w:p>
        </w:tc>
        <w:tc>
          <w:tcPr>
            <w:tcW w:w="1056" w:type="dxa"/>
          </w:tcPr>
          <w:p w14:paraId="485673A8" w14:textId="77777777" w:rsidR="00E9319B" w:rsidRDefault="00E9319B">
            <w:pPr>
              <w:pStyle w:val="TableParagraph"/>
              <w:spacing w:before="8"/>
              <w:jc w:val="left"/>
              <w:rPr>
                <w:b/>
                <w:sz w:val="21"/>
              </w:rPr>
            </w:pPr>
          </w:p>
          <w:p w14:paraId="379FC435" w14:textId="77777777" w:rsidR="00E9319B" w:rsidRDefault="00407046">
            <w:pPr>
              <w:pStyle w:val="TableParagraph"/>
              <w:spacing w:before="1"/>
              <w:ind w:right="93"/>
            </w:pPr>
            <w:r>
              <w:rPr>
                <w:spacing w:val="-5"/>
              </w:rPr>
              <w:t>50%</w:t>
            </w:r>
          </w:p>
        </w:tc>
        <w:tc>
          <w:tcPr>
            <w:tcW w:w="919" w:type="dxa"/>
          </w:tcPr>
          <w:p w14:paraId="0736E65F" w14:textId="77777777" w:rsidR="00E9319B" w:rsidRDefault="00E9319B">
            <w:pPr>
              <w:pStyle w:val="TableParagraph"/>
              <w:spacing w:before="8"/>
              <w:jc w:val="left"/>
              <w:rPr>
                <w:b/>
                <w:sz w:val="21"/>
              </w:rPr>
            </w:pPr>
          </w:p>
          <w:p w14:paraId="60307811" w14:textId="77777777" w:rsidR="00E9319B" w:rsidRDefault="00407046">
            <w:pPr>
              <w:pStyle w:val="TableParagraph"/>
              <w:spacing w:before="1"/>
              <w:ind w:right="93"/>
            </w:pPr>
            <w:r>
              <w:rPr>
                <w:spacing w:val="-5"/>
              </w:rPr>
              <w:t>38%</w:t>
            </w:r>
          </w:p>
        </w:tc>
      </w:tr>
      <w:tr w:rsidR="00E9319B" w14:paraId="44D199C6" w14:textId="77777777">
        <w:trPr>
          <w:trHeight w:val="760"/>
        </w:trPr>
        <w:tc>
          <w:tcPr>
            <w:tcW w:w="2575" w:type="dxa"/>
          </w:tcPr>
          <w:p w14:paraId="11F39429" w14:textId="77777777" w:rsidR="00E9319B" w:rsidRDefault="00407046">
            <w:pPr>
              <w:pStyle w:val="TableParagraph"/>
              <w:spacing w:line="251" w:lineRule="exact"/>
              <w:ind w:left="107"/>
              <w:jc w:val="left"/>
            </w:pPr>
            <w:r>
              <w:t>Medical</w:t>
            </w:r>
            <w:r>
              <w:rPr>
                <w:spacing w:val="-2"/>
              </w:rPr>
              <w:t xml:space="preserve"> </w:t>
            </w:r>
            <w:r>
              <w:t>and</w:t>
            </w:r>
            <w:r>
              <w:rPr>
                <w:spacing w:val="-1"/>
              </w:rPr>
              <w:t xml:space="preserve"> </w:t>
            </w:r>
            <w:r>
              <w:rPr>
                <w:spacing w:val="-2"/>
              </w:rPr>
              <w:t>Physical</w:t>
            </w:r>
          </w:p>
          <w:p w14:paraId="48879986" w14:textId="77777777" w:rsidR="00E9319B" w:rsidRDefault="00407046">
            <w:pPr>
              <w:pStyle w:val="TableParagraph"/>
              <w:spacing w:line="252" w:lineRule="exact"/>
              <w:ind w:left="107" w:right="147"/>
              <w:jc w:val="left"/>
            </w:pPr>
            <w:r>
              <w:t>Requirements,</w:t>
            </w:r>
            <w:r>
              <w:rPr>
                <w:spacing w:val="-14"/>
              </w:rPr>
              <w:t xml:space="preserve"> </w:t>
            </w:r>
            <w:r>
              <w:t xml:space="preserve">Paragraph </w:t>
            </w:r>
            <w:r>
              <w:rPr>
                <w:spacing w:val="-4"/>
              </w:rPr>
              <w:t>(g)</w:t>
            </w:r>
          </w:p>
        </w:tc>
        <w:tc>
          <w:tcPr>
            <w:tcW w:w="1183" w:type="dxa"/>
          </w:tcPr>
          <w:p w14:paraId="15197F1A" w14:textId="77777777" w:rsidR="00E9319B" w:rsidRDefault="00E9319B">
            <w:pPr>
              <w:pStyle w:val="TableParagraph"/>
              <w:spacing w:before="11"/>
              <w:jc w:val="left"/>
              <w:rPr>
                <w:b/>
                <w:sz w:val="21"/>
              </w:rPr>
            </w:pPr>
          </w:p>
          <w:p w14:paraId="0E2DBE9F" w14:textId="77777777" w:rsidR="00E9319B" w:rsidRDefault="00407046">
            <w:pPr>
              <w:pStyle w:val="TableParagraph"/>
              <w:ind w:right="94"/>
            </w:pPr>
            <w:r>
              <w:rPr>
                <w:spacing w:val="-5"/>
              </w:rPr>
              <w:t>93%</w:t>
            </w:r>
          </w:p>
        </w:tc>
        <w:tc>
          <w:tcPr>
            <w:tcW w:w="919" w:type="dxa"/>
          </w:tcPr>
          <w:p w14:paraId="0BF699C1" w14:textId="77777777" w:rsidR="00E9319B" w:rsidRDefault="00E9319B">
            <w:pPr>
              <w:pStyle w:val="TableParagraph"/>
              <w:spacing w:before="11"/>
              <w:jc w:val="left"/>
              <w:rPr>
                <w:b/>
                <w:sz w:val="21"/>
              </w:rPr>
            </w:pPr>
          </w:p>
          <w:p w14:paraId="0E75393D" w14:textId="77777777" w:rsidR="00E9319B" w:rsidRDefault="00407046">
            <w:pPr>
              <w:pStyle w:val="TableParagraph"/>
              <w:ind w:right="94"/>
            </w:pPr>
            <w:r>
              <w:rPr>
                <w:spacing w:val="-5"/>
              </w:rPr>
              <w:t>88%</w:t>
            </w:r>
          </w:p>
        </w:tc>
        <w:tc>
          <w:tcPr>
            <w:tcW w:w="919" w:type="dxa"/>
          </w:tcPr>
          <w:p w14:paraId="42218E82" w14:textId="77777777" w:rsidR="00E9319B" w:rsidRDefault="00E9319B">
            <w:pPr>
              <w:pStyle w:val="TableParagraph"/>
              <w:spacing w:before="11"/>
              <w:jc w:val="left"/>
              <w:rPr>
                <w:b/>
                <w:sz w:val="21"/>
              </w:rPr>
            </w:pPr>
          </w:p>
          <w:p w14:paraId="1C64F7A8" w14:textId="77777777" w:rsidR="00E9319B" w:rsidRDefault="00407046">
            <w:pPr>
              <w:pStyle w:val="TableParagraph"/>
              <w:ind w:right="93"/>
            </w:pPr>
            <w:r>
              <w:rPr>
                <w:spacing w:val="-5"/>
              </w:rPr>
              <w:t>75%</w:t>
            </w:r>
          </w:p>
        </w:tc>
        <w:tc>
          <w:tcPr>
            <w:tcW w:w="1058" w:type="dxa"/>
          </w:tcPr>
          <w:p w14:paraId="687DA71E" w14:textId="77777777" w:rsidR="00E9319B" w:rsidRDefault="00E9319B">
            <w:pPr>
              <w:pStyle w:val="TableParagraph"/>
              <w:spacing w:before="11"/>
              <w:jc w:val="left"/>
              <w:rPr>
                <w:b/>
                <w:sz w:val="21"/>
              </w:rPr>
            </w:pPr>
          </w:p>
          <w:p w14:paraId="378127DB" w14:textId="77777777" w:rsidR="00E9319B" w:rsidRDefault="00407046">
            <w:pPr>
              <w:pStyle w:val="TableParagraph"/>
              <w:ind w:right="95"/>
            </w:pPr>
            <w:r>
              <w:rPr>
                <w:spacing w:val="-5"/>
              </w:rPr>
              <w:t>63%</w:t>
            </w:r>
          </w:p>
        </w:tc>
        <w:tc>
          <w:tcPr>
            <w:tcW w:w="1056" w:type="dxa"/>
          </w:tcPr>
          <w:p w14:paraId="70E2BCFF" w14:textId="77777777" w:rsidR="00E9319B" w:rsidRDefault="00E9319B">
            <w:pPr>
              <w:pStyle w:val="TableParagraph"/>
              <w:spacing w:before="11"/>
              <w:jc w:val="left"/>
              <w:rPr>
                <w:b/>
                <w:sz w:val="21"/>
              </w:rPr>
            </w:pPr>
          </w:p>
          <w:p w14:paraId="45796491" w14:textId="77777777" w:rsidR="00E9319B" w:rsidRDefault="00407046">
            <w:pPr>
              <w:pStyle w:val="TableParagraph"/>
              <w:ind w:right="93"/>
            </w:pPr>
            <w:r>
              <w:rPr>
                <w:spacing w:val="-5"/>
              </w:rPr>
              <w:t>50%</w:t>
            </w:r>
          </w:p>
        </w:tc>
        <w:tc>
          <w:tcPr>
            <w:tcW w:w="919" w:type="dxa"/>
          </w:tcPr>
          <w:p w14:paraId="5D13F819" w14:textId="77777777" w:rsidR="00E9319B" w:rsidRDefault="00E9319B">
            <w:pPr>
              <w:pStyle w:val="TableParagraph"/>
              <w:spacing w:before="11"/>
              <w:jc w:val="left"/>
              <w:rPr>
                <w:b/>
                <w:sz w:val="21"/>
              </w:rPr>
            </w:pPr>
          </w:p>
          <w:p w14:paraId="6221C6B9" w14:textId="77777777" w:rsidR="00E9319B" w:rsidRDefault="00407046">
            <w:pPr>
              <w:pStyle w:val="TableParagraph"/>
              <w:ind w:right="93"/>
            </w:pPr>
            <w:r>
              <w:rPr>
                <w:spacing w:val="-5"/>
              </w:rPr>
              <w:t>38%</w:t>
            </w:r>
          </w:p>
        </w:tc>
      </w:tr>
      <w:tr w:rsidR="00E9319B" w14:paraId="283A9EF1" w14:textId="77777777">
        <w:trPr>
          <w:trHeight w:val="1010"/>
        </w:trPr>
        <w:tc>
          <w:tcPr>
            <w:tcW w:w="2575" w:type="dxa"/>
          </w:tcPr>
          <w:p w14:paraId="3805105B"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w:t>
            </w:r>
            <w:r>
              <w:rPr>
                <w:spacing w:val="-2"/>
              </w:rPr>
              <w:t xml:space="preserve"> </w:t>
            </w:r>
            <w:r>
              <w:t>Exam)</w:t>
            </w:r>
            <w:r>
              <w:rPr>
                <w:spacing w:val="-2"/>
              </w:rPr>
              <w:t xml:space="preserve"> </w:t>
            </w:r>
            <w:r>
              <w:t>-</w:t>
            </w:r>
            <w:r>
              <w:rPr>
                <w:spacing w:val="-4"/>
              </w:rPr>
              <w:t xml:space="preserve"> </w:t>
            </w:r>
            <w:r>
              <w:rPr>
                <w:spacing w:val="-2"/>
              </w:rPr>
              <w:t>Career,</w:t>
            </w:r>
          </w:p>
          <w:p w14:paraId="35513B37" w14:textId="77777777" w:rsidR="00E9319B" w:rsidRDefault="00407046">
            <w:pPr>
              <w:pStyle w:val="TableParagraph"/>
              <w:spacing w:line="233" w:lineRule="exact"/>
              <w:ind w:left="107"/>
              <w:jc w:val="left"/>
            </w:pPr>
            <w:r>
              <w:t>Paragraph</w:t>
            </w:r>
            <w:r>
              <w:rPr>
                <w:spacing w:val="-8"/>
              </w:rPr>
              <w:t xml:space="preserve"> </w:t>
            </w:r>
            <w:r>
              <w:t>(g)(3)</w:t>
            </w:r>
            <w:r>
              <w:rPr>
                <w:spacing w:val="-4"/>
              </w:rPr>
              <w:t xml:space="preserve"> </w:t>
            </w:r>
            <w:r>
              <w:rPr>
                <w:spacing w:val="-5"/>
              </w:rPr>
              <w:t>[a]</w:t>
            </w:r>
          </w:p>
        </w:tc>
        <w:tc>
          <w:tcPr>
            <w:tcW w:w="1183" w:type="dxa"/>
          </w:tcPr>
          <w:p w14:paraId="085983C0" w14:textId="77777777" w:rsidR="00E9319B" w:rsidRDefault="00E9319B">
            <w:pPr>
              <w:pStyle w:val="TableParagraph"/>
              <w:spacing w:before="9"/>
              <w:jc w:val="left"/>
              <w:rPr>
                <w:b/>
                <w:sz w:val="32"/>
              </w:rPr>
            </w:pPr>
          </w:p>
          <w:p w14:paraId="6D201D43" w14:textId="77777777" w:rsidR="00E9319B" w:rsidRDefault="00407046">
            <w:pPr>
              <w:pStyle w:val="TableParagraph"/>
              <w:ind w:right="94"/>
            </w:pPr>
            <w:r>
              <w:rPr>
                <w:spacing w:val="-5"/>
              </w:rPr>
              <w:t>20%</w:t>
            </w:r>
          </w:p>
        </w:tc>
        <w:tc>
          <w:tcPr>
            <w:tcW w:w="919" w:type="dxa"/>
          </w:tcPr>
          <w:p w14:paraId="040F7C3E" w14:textId="77777777" w:rsidR="00E9319B" w:rsidRDefault="00E9319B">
            <w:pPr>
              <w:pStyle w:val="TableParagraph"/>
              <w:spacing w:before="9"/>
              <w:jc w:val="left"/>
              <w:rPr>
                <w:b/>
                <w:sz w:val="32"/>
              </w:rPr>
            </w:pPr>
          </w:p>
          <w:p w14:paraId="611E1563" w14:textId="77777777" w:rsidR="00E9319B" w:rsidRDefault="00407046">
            <w:pPr>
              <w:pStyle w:val="TableParagraph"/>
              <w:ind w:right="94"/>
            </w:pPr>
            <w:r>
              <w:rPr>
                <w:spacing w:val="-5"/>
              </w:rPr>
              <w:t>20%</w:t>
            </w:r>
          </w:p>
        </w:tc>
        <w:tc>
          <w:tcPr>
            <w:tcW w:w="919" w:type="dxa"/>
          </w:tcPr>
          <w:p w14:paraId="5A276003" w14:textId="77777777" w:rsidR="00E9319B" w:rsidRDefault="00E9319B">
            <w:pPr>
              <w:pStyle w:val="TableParagraph"/>
              <w:spacing w:before="9"/>
              <w:jc w:val="left"/>
              <w:rPr>
                <w:b/>
                <w:sz w:val="32"/>
              </w:rPr>
            </w:pPr>
          </w:p>
          <w:p w14:paraId="339B4641" w14:textId="77777777" w:rsidR="00E9319B" w:rsidRDefault="00407046">
            <w:pPr>
              <w:pStyle w:val="TableParagraph"/>
              <w:ind w:right="93"/>
            </w:pPr>
            <w:r>
              <w:rPr>
                <w:spacing w:val="-5"/>
              </w:rPr>
              <w:t>20%</w:t>
            </w:r>
          </w:p>
        </w:tc>
        <w:tc>
          <w:tcPr>
            <w:tcW w:w="1058" w:type="dxa"/>
          </w:tcPr>
          <w:p w14:paraId="66E30C6B" w14:textId="77777777" w:rsidR="00E9319B" w:rsidRDefault="00E9319B">
            <w:pPr>
              <w:pStyle w:val="TableParagraph"/>
              <w:spacing w:before="9"/>
              <w:jc w:val="left"/>
              <w:rPr>
                <w:b/>
                <w:sz w:val="32"/>
              </w:rPr>
            </w:pPr>
          </w:p>
          <w:p w14:paraId="2F6058C9" w14:textId="77777777" w:rsidR="00E9319B" w:rsidRDefault="00407046">
            <w:pPr>
              <w:pStyle w:val="TableParagraph"/>
              <w:ind w:right="95"/>
            </w:pPr>
            <w:r>
              <w:rPr>
                <w:spacing w:val="-5"/>
              </w:rPr>
              <w:t>20%</w:t>
            </w:r>
          </w:p>
        </w:tc>
        <w:tc>
          <w:tcPr>
            <w:tcW w:w="1056" w:type="dxa"/>
          </w:tcPr>
          <w:p w14:paraId="1E3AF0C9" w14:textId="77777777" w:rsidR="00E9319B" w:rsidRDefault="00E9319B">
            <w:pPr>
              <w:pStyle w:val="TableParagraph"/>
              <w:spacing w:before="9"/>
              <w:jc w:val="left"/>
              <w:rPr>
                <w:b/>
                <w:sz w:val="32"/>
              </w:rPr>
            </w:pPr>
          </w:p>
          <w:p w14:paraId="563419B9" w14:textId="77777777" w:rsidR="00E9319B" w:rsidRDefault="00407046">
            <w:pPr>
              <w:pStyle w:val="TableParagraph"/>
              <w:ind w:right="93"/>
            </w:pPr>
            <w:r>
              <w:rPr>
                <w:spacing w:val="-5"/>
              </w:rPr>
              <w:t>20%</w:t>
            </w:r>
          </w:p>
        </w:tc>
        <w:tc>
          <w:tcPr>
            <w:tcW w:w="919" w:type="dxa"/>
          </w:tcPr>
          <w:p w14:paraId="27CBABB8" w14:textId="77777777" w:rsidR="00E9319B" w:rsidRDefault="00E9319B">
            <w:pPr>
              <w:pStyle w:val="TableParagraph"/>
              <w:spacing w:before="9"/>
              <w:jc w:val="left"/>
              <w:rPr>
                <w:b/>
                <w:sz w:val="32"/>
              </w:rPr>
            </w:pPr>
          </w:p>
          <w:p w14:paraId="4B877FB2" w14:textId="77777777" w:rsidR="00E9319B" w:rsidRDefault="00407046">
            <w:pPr>
              <w:pStyle w:val="TableParagraph"/>
              <w:ind w:right="93"/>
            </w:pPr>
            <w:r>
              <w:rPr>
                <w:spacing w:val="-5"/>
              </w:rPr>
              <w:t>20%</w:t>
            </w:r>
          </w:p>
        </w:tc>
      </w:tr>
      <w:tr w:rsidR="00E9319B" w14:paraId="210A0C36" w14:textId="77777777">
        <w:trPr>
          <w:trHeight w:val="1266"/>
        </w:trPr>
        <w:tc>
          <w:tcPr>
            <w:tcW w:w="2575" w:type="dxa"/>
          </w:tcPr>
          <w:p w14:paraId="6BF03DC5"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 Exam) -</w:t>
            </w:r>
          </w:p>
          <w:p w14:paraId="7A7E8D92" w14:textId="77777777" w:rsidR="00E9319B" w:rsidRDefault="00407046">
            <w:pPr>
              <w:pStyle w:val="TableParagraph"/>
              <w:spacing w:line="252" w:lineRule="exact"/>
              <w:ind w:left="107" w:right="570"/>
              <w:jc w:val="left"/>
            </w:pPr>
            <w:r>
              <w:t>Volunteer,</w:t>
            </w:r>
            <w:r>
              <w:rPr>
                <w:spacing w:val="-14"/>
              </w:rPr>
              <w:t xml:space="preserve"> </w:t>
            </w:r>
            <w:r>
              <w:t>Paragraph (g)(3) [a]</w:t>
            </w:r>
          </w:p>
        </w:tc>
        <w:tc>
          <w:tcPr>
            <w:tcW w:w="1183" w:type="dxa"/>
          </w:tcPr>
          <w:p w14:paraId="640A2687" w14:textId="77777777" w:rsidR="00E9319B" w:rsidRDefault="00E9319B">
            <w:pPr>
              <w:pStyle w:val="TableParagraph"/>
              <w:jc w:val="left"/>
              <w:rPr>
                <w:b/>
                <w:sz w:val="24"/>
              </w:rPr>
            </w:pPr>
          </w:p>
          <w:p w14:paraId="7474F90F" w14:textId="77777777" w:rsidR="00E9319B" w:rsidRDefault="00E9319B">
            <w:pPr>
              <w:pStyle w:val="TableParagraph"/>
              <w:spacing w:before="10"/>
              <w:jc w:val="left"/>
              <w:rPr>
                <w:b/>
                <w:sz w:val="19"/>
              </w:rPr>
            </w:pPr>
          </w:p>
          <w:p w14:paraId="4683A37E" w14:textId="77777777" w:rsidR="00E9319B" w:rsidRDefault="00407046">
            <w:pPr>
              <w:pStyle w:val="TableParagraph"/>
              <w:ind w:right="94"/>
            </w:pPr>
            <w:r>
              <w:rPr>
                <w:spacing w:val="-5"/>
              </w:rPr>
              <w:t>55%</w:t>
            </w:r>
          </w:p>
        </w:tc>
        <w:tc>
          <w:tcPr>
            <w:tcW w:w="919" w:type="dxa"/>
          </w:tcPr>
          <w:p w14:paraId="4323FA1B" w14:textId="77777777" w:rsidR="00E9319B" w:rsidRDefault="00E9319B">
            <w:pPr>
              <w:pStyle w:val="TableParagraph"/>
              <w:jc w:val="left"/>
              <w:rPr>
                <w:b/>
                <w:sz w:val="24"/>
              </w:rPr>
            </w:pPr>
          </w:p>
          <w:p w14:paraId="563EB5C6" w14:textId="77777777" w:rsidR="00E9319B" w:rsidRDefault="00E9319B">
            <w:pPr>
              <w:pStyle w:val="TableParagraph"/>
              <w:spacing w:before="10"/>
              <w:jc w:val="left"/>
              <w:rPr>
                <w:b/>
                <w:sz w:val="19"/>
              </w:rPr>
            </w:pPr>
          </w:p>
          <w:p w14:paraId="3ED05036" w14:textId="77777777" w:rsidR="00E9319B" w:rsidRDefault="00407046">
            <w:pPr>
              <w:pStyle w:val="TableParagraph"/>
              <w:ind w:right="94"/>
            </w:pPr>
            <w:r>
              <w:rPr>
                <w:spacing w:val="-5"/>
              </w:rPr>
              <w:t>55%</w:t>
            </w:r>
          </w:p>
        </w:tc>
        <w:tc>
          <w:tcPr>
            <w:tcW w:w="919" w:type="dxa"/>
          </w:tcPr>
          <w:p w14:paraId="58A1F4F1" w14:textId="77777777" w:rsidR="00E9319B" w:rsidRDefault="00E9319B">
            <w:pPr>
              <w:pStyle w:val="TableParagraph"/>
              <w:jc w:val="left"/>
              <w:rPr>
                <w:b/>
                <w:sz w:val="24"/>
              </w:rPr>
            </w:pPr>
          </w:p>
          <w:p w14:paraId="583EACC6" w14:textId="77777777" w:rsidR="00E9319B" w:rsidRDefault="00E9319B">
            <w:pPr>
              <w:pStyle w:val="TableParagraph"/>
              <w:spacing w:before="10"/>
              <w:jc w:val="left"/>
              <w:rPr>
                <w:b/>
                <w:sz w:val="19"/>
              </w:rPr>
            </w:pPr>
          </w:p>
          <w:p w14:paraId="7776FEFE" w14:textId="77777777" w:rsidR="00E9319B" w:rsidRDefault="00407046">
            <w:pPr>
              <w:pStyle w:val="TableParagraph"/>
              <w:ind w:right="93"/>
            </w:pPr>
            <w:r>
              <w:rPr>
                <w:spacing w:val="-5"/>
              </w:rPr>
              <w:t>55%</w:t>
            </w:r>
          </w:p>
        </w:tc>
        <w:tc>
          <w:tcPr>
            <w:tcW w:w="1058" w:type="dxa"/>
          </w:tcPr>
          <w:p w14:paraId="2B215906" w14:textId="77777777" w:rsidR="00E9319B" w:rsidRDefault="00E9319B">
            <w:pPr>
              <w:pStyle w:val="TableParagraph"/>
              <w:jc w:val="left"/>
              <w:rPr>
                <w:b/>
                <w:sz w:val="24"/>
              </w:rPr>
            </w:pPr>
          </w:p>
          <w:p w14:paraId="396113AC" w14:textId="77777777" w:rsidR="00E9319B" w:rsidRDefault="00E9319B">
            <w:pPr>
              <w:pStyle w:val="TableParagraph"/>
              <w:spacing w:before="10"/>
              <w:jc w:val="left"/>
              <w:rPr>
                <w:b/>
                <w:sz w:val="19"/>
              </w:rPr>
            </w:pPr>
          </w:p>
          <w:p w14:paraId="5C3C74D1" w14:textId="77777777" w:rsidR="00E9319B" w:rsidRDefault="00407046">
            <w:pPr>
              <w:pStyle w:val="TableParagraph"/>
              <w:ind w:right="95"/>
            </w:pPr>
            <w:r>
              <w:rPr>
                <w:spacing w:val="-5"/>
              </w:rPr>
              <w:t>55%</w:t>
            </w:r>
          </w:p>
        </w:tc>
        <w:tc>
          <w:tcPr>
            <w:tcW w:w="1056" w:type="dxa"/>
          </w:tcPr>
          <w:p w14:paraId="165A4CC5" w14:textId="77777777" w:rsidR="00E9319B" w:rsidRDefault="00E9319B">
            <w:pPr>
              <w:pStyle w:val="TableParagraph"/>
              <w:jc w:val="left"/>
              <w:rPr>
                <w:b/>
                <w:sz w:val="24"/>
              </w:rPr>
            </w:pPr>
          </w:p>
          <w:p w14:paraId="213FE90D" w14:textId="77777777" w:rsidR="00E9319B" w:rsidRDefault="00E9319B">
            <w:pPr>
              <w:pStyle w:val="TableParagraph"/>
              <w:spacing w:before="10"/>
              <w:jc w:val="left"/>
              <w:rPr>
                <w:b/>
                <w:sz w:val="19"/>
              </w:rPr>
            </w:pPr>
          </w:p>
          <w:p w14:paraId="2BDC5624" w14:textId="77777777" w:rsidR="00E9319B" w:rsidRDefault="00407046">
            <w:pPr>
              <w:pStyle w:val="TableParagraph"/>
              <w:ind w:right="93"/>
            </w:pPr>
            <w:r>
              <w:rPr>
                <w:spacing w:val="-5"/>
              </w:rPr>
              <w:t>55%</w:t>
            </w:r>
          </w:p>
        </w:tc>
        <w:tc>
          <w:tcPr>
            <w:tcW w:w="919" w:type="dxa"/>
          </w:tcPr>
          <w:p w14:paraId="3EE16251" w14:textId="77777777" w:rsidR="00E9319B" w:rsidRDefault="00E9319B">
            <w:pPr>
              <w:pStyle w:val="TableParagraph"/>
              <w:jc w:val="left"/>
              <w:rPr>
                <w:b/>
                <w:sz w:val="24"/>
              </w:rPr>
            </w:pPr>
          </w:p>
          <w:p w14:paraId="6785A2F4" w14:textId="77777777" w:rsidR="00E9319B" w:rsidRDefault="00E9319B">
            <w:pPr>
              <w:pStyle w:val="TableParagraph"/>
              <w:spacing w:before="10"/>
              <w:jc w:val="left"/>
              <w:rPr>
                <w:b/>
                <w:sz w:val="19"/>
              </w:rPr>
            </w:pPr>
          </w:p>
          <w:p w14:paraId="0CC94934" w14:textId="77777777" w:rsidR="00E9319B" w:rsidRDefault="00407046">
            <w:pPr>
              <w:pStyle w:val="TableParagraph"/>
              <w:ind w:right="93"/>
            </w:pPr>
            <w:r>
              <w:rPr>
                <w:spacing w:val="-5"/>
              </w:rPr>
              <w:t>55%</w:t>
            </w:r>
          </w:p>
        </w:tc>
      </w:tr>
      <w:tr w:rsidR="00E9319B" w14:paraId="4C4DECDC" w14:textId="77777777">
        <w:trPr>
          <w:trHeight w:val="1010"/>
        </w:trPr>
        <w:tc>
          <w:tcPr>
            <w:tcW w:w="2575" w:type="dxa"/>
          </w:tcPr>
          <w:p w14:paraId="19832F90" w14:textId="77777777" w:rsidR="00E9319B" w:rsidRDefault="00407046">
            <w:pPr>
              <w:pStyle w:val="TableParagraph"/>
              <w:ind w:left="107"/>
              <w:jc w:val="left"/>
            </w:pPr>
            <w:r>
              <w:t>Additional ESO Surveillance</w:t>
            </w:r>
            <w:r>
              <w:rPr>
                <w:spacing w:val="-14"/>
              </w:rPr>
              <w:t xml:space="preserve"> </w:t>
            </w:r>
            <w:r>
              <w:t>(Full</w:t>
            </w:r>
            <w:r>
              <w:rPr>
                <w:spacing w:val="-14"/>
              </w:rPr>
              <w:t xml:space="preserve"> </w:t>
            </w:r>
            <w:r>
              <w:t>NFPA Medical</w:t>
            </w:r>
            <w:r>
              <w:rPr>
                <w:spacing w:val="-2"/>
              </w:rPr>
              <w:t xml:space="preserve"> </w:t>
            </w:r>
            <w:r>
              <w:t>Exam)</w:t>
            </w:r>
            <w:r>
              <w:rPr>
                <w:spacing w:val="-2"/>
              </w:rPr>
              <w:t xml:space="preserve"> </w:t>
            </w:r>
            <w:r>
              <w:t>-</w:t>
            </w:r>
            <w:r>
              <w:rPr>
                <w:spacing w:val="-4"/>
              </w:rPr>
              <w:t xml:space="preserve"> </w:t>
            </w:r>
            <w:r>
              <w:rPr>
                <w:spacing w:val="-2"/>
              </w:rPr>
              <w:t>Mixed,</w:t>
            </w:r>
          </w:p>
          <w:p w14:paraId="58C466C7" w14:textId="77777777" w:rsidR="00E9319B" w:rsidRDefault="00407046">
            <w:pPr>
              <w:pStyle w:val="TableParagraph"/>
              <w:spacing w:line="233" w:lineRule="exact"/>
              <w:ind w:left="107"/>
              <w:jc w:val="left"/>
            </w:pPr>
            <w:r>
              <w:t>Paragraph</w:t>
            </w:r>
            <w:r>
              <w:rPr>
                <w:spacing w:val="-8"/>
              </w:rPr>
              <w:t xml:space="preserve"> </w:t>
            </w:r>
            <w:r>
              <w:t>(g)(3)</w:t>
            </w:r>
            <w:r>
              <w:rPr>
                <w:spacing w:val="-4"/>
              </w:rPr>
              <w:t xml:space="preserve"> </w:t>
            </w:r>
            <w:r>
              <w:rPr>
                <w:spacing w:val="-5"/>
              </w:rPr>
              <w:t>[b]</w:t>
            </w:r>
          </w:p>
        </w:tc>
        <w:tc>
          <w:tcPr>
            <w:tcW w:w="1183" w:type="dxa"/>
          </w:tcPr>
          <w:p w14:paraId="01A7B45E" w14:textId="77777777" w:rsidR="00E9319B" w:rsidRDefault="00E9319B">
            <w:pPr>
              <w:pStyle w:val="TableParagraph"/>
              <w:spacing w:before="9"/>
              <w:jc w:val="left"/>
              <w:rPr>
                <w:b/>
                <w:sz w:val="32"/>
              </w:rPr>
            </w:pPr>
          </w:p>
          <w:p w14:paraId="19BF25FC" w14:textId="77777777" w:rsidR="00E9319B" w:rsidRDefault="00407046">
            <w:pPr>
              <w:pStyle w:val="TableParagraph"/>
              <w:ind w:right="94"/>
            </w:pPr>
            <w:r>
              <w:rPr>
                <w:spacing w:val="-5"/>
              </w:rPr>
              <w:t>36%</w:t>
            </w:r>
          </w:p>
        </w:tc>
        <w:tc>
          <w:tcPr>
            <w:tcW w:w="919" w:type="dxa"/>
          </w:tcPr>
          <w:p w14:paraId="5520F1FD" w14:textId="77777777" w:rsidR="00E9319B" w:rsidRDefault="00E9319B">
            <w:pPr>
              <w:pStyle w:val="TableParagraph"/>
              <w:spacing w:before="9"/>
              <w:jc w:val="left"/>
              <w:rPr>
                <w:b/>
                <w:sz w:val="32"/>
              </w:rPr>
            </w:pPr>
          </w:p>
          <w:p w14:paraId="6BF05A26" w14:textId="77777777" w:rsidR="00E9319B" w:rsidRDefault="00407046">
            <w:pPr>
              <w:pStyle w:val="TableParagraph"/>
              <w:ind w:right="94"/>
            </w:pPr>
            <w:r>
              <w:rPr>
                <w:spacing w:val="-5"/>
              </w:rPr>
              <w:t>36%</w:t>
            </w:r>
          </w:p>
        </w:tc>
        <w:tc>
          <w:tcPr>
            <w:tcW w:w="919" w:type="dxa"/>
          </w:tcPr>
          <w:p w14:paraId="7EBF673A" w14:textId="77777777" w:rsidR="00E9319B" w:rsidRDefault="00E9319B">
            <w:pPr>
              <w:pStyle w:val="TableParagraph"/>
              <w:spacing w:before="9"/>
              <w:jc w:val="left"/>
              <w:rPr>
                <w:b/>
                <w:sz w:val="32"/>
              </w:rPr>
            </w:pPr>
          </w:p>
          <w:p w14:paraId="0FE80CFE" w14:textId="77777777" w:rsidR="00E9319B" w:rsidRDefault="00407046">
            <w:pPr>
              <w:pStyle w:val="TableParagraph"/>
              <w:ind w:right="93"/>
            </w:pPr>
            <w:r>
              <w:rPr>
                <w:spacing w:val="-5"/>
              </w:rPr>
              <w:t>36%</w:t>
            </w:r>
          </w:p>
        </w:tc>
        <w:tc>
          <w:tcPr>
            <w:tcW w:w="1058" w:type="dxa"/>
          </w:tcPr>
          <w:p w14:paraId="5447158F" w14:textId="77777777" w:rsidR="00E9319B" w:rsidRDefault="00E9319B">
            <w:pPr>
              <w:pStyle w:val="TableParagraph"/>
              <w:spacing w:before="9"/>
              <w:jc w:val="left"/>
              <w:rPr>
                <w:b/>
                <w:sz w:val="32"/>
              </w:rPr>
            </w:pPr>
          </w:p>
          <w:p w14:paraId="4612EC03" w14:textId="77777777" w:rsidR="00E9319B" w:rsidRDefault="00407046">
            <w:pPr>
              <w:pStyle w:val="TableParagraph"/>
              <w:ind w:right="95"/>
            </w:pPr>
            <w:r>
              <w:rPr>
                <w:spacing w:val="-5"/>
              </w:rPr>
              <w:t>36%</w:t>
            </w:r>
          </w:p>
        </w:tc>
        <w:tc>
          <w:tcPr>
            <w:tcW w:w="1056" w:type="dxa"/>
          </w:tcPr>
          <w:p w14:paraId="5EF4F97E" w14:textId="77777777" w:rsidR="00E9319B" w:rsidRDefault="00E9319B">
            <w:pPr>
              <w:pStyle w:val="TableParagraph"/>
              <w:spacing w:before="9"/>
              <w:jc w:val="left"/>
              <w:rPr>
                <w:b/>
                <w:sz w:val="32"/>
              </w:rPr>
            </w:pPr>
          </w:p>
          <w:p w14:paraId="77143EC5" w14:textId="77777777" w:rsidR="00E9319B" w:rsidRDefault="00407046">
            <w:pPr>
              <w:pStyle w:val="TableParagraph"/>
              <w:ind w:right="93"/>
            </w:pPr>
            <w:r>
              <w:rPr>
                <w:spacing w:val="-5"/>
              </w:rPr>
              <w:t>36%</w:t>
            </w:r>
          </w:p>
        </w:tc>
        <w:tc>
          <w:tcPr>
            <w:tcW w:w="919" w:type="dxa"/>
          </w:tcPr>
          <w:p w14:paraId="5EB91043" w14:textId="77777777" w:rsidR="00E9319B" w:rsidRDefault="00E9319B">
            <w:pPr>
              <w:pStyle w:val="TableParagraph"/>
              <w:spacing w:before="9"/>
              <w:jc w:val="left"/>
              <w:rPr>
                <w:b/>
                <w:sz w:val="32"/>
              </w:rPr>
            </w:pPr>
          </w:p>
          <w:p w14:paraId="7CB1CE8D" w14:textId="77777777" w:rsidR="00E9319B" w:rsidRDefault="00407046">
            <w:pPr>
              <w:pStyle w:val="TableParagraph"/>
              <w:ind w:right="93"/>
            </w:pPr>
            <w:r>
              <w:rPr>
                <w:spacing w:val="-5"/>
              </w:rPr>
              <w:t>36%</w:t>
            </w:r>
          </w:p>
        </w:tc>
      </w:tr>
      <w:tr w:rsidR="00E9319B" w14:paraId="16B12055" w14:textId="77777777">
        <w:trPr>
          <w:trHeight w:val="256"/>
        </w:trPr>
        <w:tc>
          <w:tcPr>
            <w:tcW w:w="2575" w:type="dxa"/>
          </w:tcPr>
          <w:p w14:paraId="648494A7" w14:textId="77777777" w:rsidR="00E9319B" w:rsidRDefault="00407046">
            <w:pPr>
              <w:pStyle w:val="TableParagraph"/>
              <w:spacing w:before="1" w:line="236" w:lineRule="exact"/>
              <w:ind w:left="107"/>
              <w:jc w:val="left"/>
            </w:pPr>
            <w:r>
              <w:t>Training,</w:t>
            </w:r>
            <w:r>
              <w:rPr>
                <w:spacing w:val="-7"/>
              </w:rPr>
              <w:t xml:space="preserve"> </w:t>
            </w:r>
            <w:r>
              <w:t>Paragraph</w:t>
            </w:r>
            <w:r>
              <w:rPr>
                <w:spacing w:val="-3"/>
              </w:rPr>
              <w:t xml:space="preserve"> </w:t>
            </w:r>
            <w:r>
              <w:rPr>
                <w:spacing w:val="-5"/>
              </w:rPr>
              <w:t>(h)</w:t>
            </w:r>
          </w:p>
        </w:tc>
        <w:tc>
          <w:tcPr>
            <w:tcW w:w="1183" w:type="dxa"/>
          </w:tcPr>
          <w:p w14:paraId="4D47B79D" w14:textId="77777777" w:rsidR="00E9319B" w:rsidRDefault="00407046">
            <w:pPr>
              <w:pStyle w:val="TableParagraph"/>
              <w:spacing w:before="1" w:line="236" w:lineRule="exact"/>
              <w:ind w:right="94"/>
            </w:pPr>
            <w:r>
              <w:rPr>
                <w:spacing w:val="-5"/>
              </w:rPr>
              <w:t>9%</w:t>
            </w:r>
          </w:p>
        </w:tc>
        <w:tc>
          <w:tcPr>
            <w:tcW w:w="919" w:type="dxa"/>
          </w:tcPr>
          <w:p w14:paraId="535BDFEB" w14:textId="77777777" w:rsidR="00E9319B" w:rsidRDefault="00407046">
            <w:pPr>
              <w:pStyle w:val="TableParagraph"/>
              <w:spacing w:before="1" w:line="236" w:lineRule="exact"/>
              <w:ind w:right="94"/>
            </w:pPr>
            <w:r>
              <w:rPr>
                <w:spacing w:val="-5"/>
              </w:rPr>
              <w:t>9%</w:t>
            </w:r>
          </w:p>
        </w:tc>
        <w:tc>
          <w:tcPr>
            <w:tcW w:w="919" w:type="dxa"/>
          </w:tcPr>
          <w:p w14:paraId="06AA2B11" w14:textId="77777777" w:rsidR="00E9319B" w:rsidRDefault="00407046">
            <w:pPr>
              <w:pStyle w:val="TableParagraph"/>
              <w:spacing w:before="1" w:line="236" w:lineRule="exact"/>
              <w:ind w:right="93"/>
            </w:pPr>
            <w:r>
              <w:rPr>
                <w:spacing w:val="-5"/>
              </w:rPr>
              <w:t>8%</w:t>
            </w:r>
          </w:p>
        </w:tc>
        <w:tc>
          <w:tcPr>
            <w:tcW w:w="1058" w:type="dxa"/>
          </w:tcPr>
          <w:p w14:paraId="4942E5D8" w14:textId="77777777" w:rsidR="00E9319B" w:rsidRDefault="00407046">
            <w:pPr>
              <w:pStyle w:val="TableParagraph"/>
              <w:spacing w:before="1" w:line="236" w:lineRule="exact"/>
              <w:ind w:right="95"/>
            </w:pPr>
            <w:r>
              <w:rPr>
                <w:spacing w:val="-5"/>
              </w:rPr>
              <w:t>6%</w:t>
            </w:r>
          </w:p>
        </w:tc>
        <w:tc>
          <w:tcPr>
            <w:tcW w:w="1056" w:type="dxa"/>
          </w:tcPr>
          <w:p w14:paraId="267871ED" w14:textId="77777777" w:rsidR="00E9319B" w:rsidRDefault="00407046">
            <w:pPr>
              <w:pStyle w:val="TableParagraph"/>
              <w:spacing w:before="1" w:line="236" w:lineRule="exact"/>
              <w:ind w:right="93"/>
            </w:pPr>
            <w:r>
              <w:rPr>
                <w:spacing w:val="-5"/>
              </w:rPr>
              <w:t>5%</w:t>
            </w:r>
          </w:p>
        </w:tc>
        <w:tc>
          <w:tcPr>
            <w:tcW w:w="919" w:type="dxa"/>
          </w:tcPr>
          <w:p w14:paraId="75B75E7F" w14:textId="77777777" w:rsidR="00E9319B" w:rsidRDefault="00407046">
            <w:pPr>
              <w:pStyle w:val="TableParagraph"/>
              <w:spacing w:before="1" w:line="236" w:lineRule="exact"/>
              <w:ind w:right="93"/>
            </w:pPr>
            <w:r>
              <w:rPr>
                <w:spacing w:val="-5"/>
              </w:rPr>
              <w:t>4%</w:t>
            </w:r>
          </w:p>
        </w:tc>
      </w:tr>
      <w:tr w:rsidR="00E9319B" w14:paraId="1CAC9149" w14:textId="77777777">
        <w:trPr>
          <w:trHeight w:val="757"/>
        </w:trPr>
        <w:tc>
          <w:tcPr>
            <w:tcW w:w="2575" w:type="dxa"/>
          </w:tcPr>
          <w:p w14:paraId="24320977" w14:textId="77777777" w:rsidR="00E9319B" w:rsidRDefault="00407046">
            <w:pPr>
              <w:pStyle w:val="TableParagraph"/>
              <w:ind w:left="107" w:right="289"/>
              <w:jc w:val="left"/>
            </w:pPr>
            <w:r>
              <w:t>WERE Facility Preparedness,</w:t>
            </w:r>
            <w:r>
              <w:rPr>
                <w:spacing w:val="-14"/>
              </w:rPr>
              <w:t xml:space="preserve"> </w:t>
            </w:r>
            <w:r>
              <w:t>Paragraph</w:t>
            </w:r>
          </w:p>
          <w:p w14:paraId="2EA1D0A1" w14:textId="77777777" w:rsidR="00E9319B" w:rsidRDefault="00407046">
            <w:pPr>
              <w:pStyle w:val="TableParagraph"/>
              <w:spacing w:line="233" w:lineRule="exact"/>
              <w:ind w:left="107"/>
              <w:jc w:val="left"/>
            </w:pPr>
            <w:r>
              <w:rPr>
                <w:spacing w:val="-5"/>
              </w:rPr>
              <w:t>(i)</w:t>
            </w:r>
          </w:p>
        </w:tc>
        <w:tc>
          <w:tcPr>
            <w:tcW w:w="1183" w:type="dxa"/>
          </w:tcPr>
          <w:p w14:paraId="10CD8563" w14:textId="77777777" w:rsidR="00E9319B" w:rsidRDefault="00E9319B">
            <w:pPr>
              <w:pStyle w:val="TableParagraph"/>
              <w:spacing w:before="8"/>
              <w:jc w:val="left"/>
              <w:rPr>
                <w:b/>
                <w:sz w:val="21"/>
              </w:rPr>
            </w:pPr>
          </w:p>
          <w:p w14:paraId="3782D2B9" w14:textId="77777777" w:rsidR="00E9319B" w:rsidRDefault="00407046">
            <w:pPr>
              <w:pStyle w:val="TableParagraph"/>
              <w:spacing w:before="1"/>
              <w:ind w:right="94"/>
            </w:pPr>
            <w:r>
              <w:rPr>
                <w:spacing w:val="-5"/>
              </w:rPr>
              <w:t>37%</w:t>
            </w:r>
          </w:p>
        </w:tc>
        <w:tc>
          <w:tcPr>
            <w:tcW w:w="919" w:type="dxa"/>
          </w:tcPr>
          <w:p w14:paraId="30DAE00B" w14:textId="77777777" w:rsidR="00E9319B" w:rsidRDefault="00E9319B">
            <w:pPr>
              <w:pStyle w:val="TableParagraph"/>
              <w:spacing w:before="8"/>
              <w:jc w:val="left"/>
              <w:rPr>
                <w:b/>
                <w:sz w:val="21"/>
              </w:rPr>
            </w:pPr>
          </w:p>
          <w:p w14:paraId="57D1E1DB" w14:textId="77777777" w:rsidR="00E9319B" w:rsidRDefault="00407046">
            <w:pPr>
              <w:pStyle w:val="TableParagraph"/>
              <w:spacing w:before="1"/>
              <w:ind w:right="94"/>
            </w:pPr>
            <w:r>
              <w:rPr>
                <w:spacing w:val="-5"/>
              </w:rPr>
              <w:t>35%</w:t>
            </w:r>
          </w:p>
        </w:tc>
        <w:tc>
          <w:tcPr>
            <w:tcW w:w="919" w:type="dxa"/>
          </w:tcPr>
          <w:p w14:paraId="29D282ED" w14:textId="77777777" w:rsidR="00E9319B" w:rsidRDefault="00E9319B">
            <w:pPr>
              <w:pStyle w:val="TableParagraph"/>
              <w:spacing w:before="8"/>
              <w:jc w:val="left"/>
              <w:rPr>
                <w:b/>
                <w:sz w:val="21"/>
              </w:rPr>
            </w:pPr>
          </w:p>
          <w:p w14:paraId="0BF574F3" w14:textId="77777777" w:rsidR="00E9319B" w:rsidRDefault="00407046">
            <w:pPr>
              <w:pStyle w:val="TableParagraph"/>
              <w:spacing w:before="1"/>
              <w:ind w:right="93"/>
            </w:pPr>
            <w:r>
              <w:rPr>
                <w:spacing w:val="-5"/>
              </w:rPr>
              <w:t>30%</w:t>
            </w:r>
          </w:p>
        </w:tc>
        <w:tc>
          <w:tcPr>
            <w:tcW w:w="1058" w:type="dxa"/>
          </w:tcPr>
          <w:p w14:paraId="62944041" w14:textId="77777777" w:rsidR="00E9319B" w:rsidRDefault="00E9319B">
            <w:pPr>
              <w:pStyle w:val="TableParagraph"/>
              <w:spacing w:before="8"/>
              <w:jc w:val="left"/>
              <w:rPr>
                <w:b/>
                <w:sz w:val="21"/>
              </w:rPr>
            </w:pPr>
          </w:p>
          <w:p w14:paraId="6C71DD5F" w14:textId="77777777" w:rsidR="00E9319B" w:rsidRDefault="00407046">
            <w:pPr>
              <w:pStyle w:val="TableParagraph"/>
              <w:spacing w:before="1"/>
              <w:ind w:right="95"/>
            </w:pPr>
            <w:r>
              <w:rPr>
                <w:spacing w:val="-5"/>
              </w:rPr>
              <w:t>25%</w:t>
            </w:r>
          </w:p>
        </w:tc>
        <w:tc>
          <w:tcPr>
            <w:tcW w:w="1056" w:type="dxa"/>
          </w:tcPr>
          <w:p w14:paraId="67466498" w14:textId="77777777" w:rsidR="00E9319B" w:rsidRDefault="00E9319B">
            <w:pPr>
              <w:pStyle w:val="TableParagraph"/>
              <w:spacing w:before="8"/>
              <w:jc w:val="left"/>
              <w:rPr>
                <w:b/>
                <w:sz w:val="21"/>
              </w:rPr>
            </w:pPr>
          </w:p>
          <w:p w14:paraId="128E0864" w14:textId="77777777" w:rsidR="00E9319B" w:rsidRDefault="00407046">
            <w:pPr>
              <w:pStyle w:val="TableParagraph"/>
              <w:spacing w:before="1"/>
              <w:ind w:right="93"/>
            </w:pPr>
            <w:r>
              <w:rPr>
                <w:spacing w:val="-5"/>
              </w:rPr>
              <w:t>20%</w:t>
            </w:r>
          </w:p>
        </w:tc>
        <w:tc>
          <w:tcPr>
            <w:tcW w:w="919" w:type="dxa"/>
          </w:tcPr>
          <w:p w14:paraId="6DE4B0C1" w14:textId="77777777" w:rsidR="00E9319B" w:rsidRDefault="00E9319B">
            <w:pPr>
              <w:pStyle w:val="TableParagraph"/>
              <w:spacing w:before="8"/>
              <w:jc w:val="left"/>
              <w:rPr>
                <w:b/>
                <w:sz w:val="21"/>
              </w:rPr>
            </w:pPr>
          </w:p>
          <w:p w14:paraId="795DC070" w14:textId="77777777" w:rsidR="00E9319B" w:rsidRDefault="00407046">
            <w:pPr>
              <w:pStyle w:val="TableParagraph"/>
              <w:spacing w:before="1"/>
              <w:ind w:right="93"/>
            </w:pPr>
            <w:r>
              <w:rPr>
                <w:spacing w:val="-5"/>
              </w:rPr>
              <w:t>15%</w:t>
            </w:r>
          </w:p>
        </w:tc>
      </w:tr>
      <w:tr w:rsidR="00E9319B" w14:paraId="1A5991EE" w14:textId="77777777">
        <w:trPr>
          <w:trHeight w:val="760"/>
        </w:trPr>
        <w:tc>
          <w:tcPr>
            <w:tcW w:w="2575" w:type="dxa"/>
          </w:tcPr>
          <w:p w14:paraId="234E5618" w14:textId="77777777" w:rsidR="00E9319B" w:rsidRDefault="00407046">
            <w:pPr>
              <w:pStyle w:val="TableParagraph"/>
              <w:spacing w:line="251" w:lineRule="exact"/>
              <w:ind w:left="107"/>
              <w:jc w:val="left"/>
            </w:pPr>
            <w:r>
              <w:t>ESO</w:t>
            </w:r>
            <w:r>
              <w:rPr>
                <w:spacing w:val="-3"/>
              </w:rPr>
              <w:t xml:space="preserve"> </w:t>
            </w:r>
            <w:r>
              <w:rPr>
                <w:spacing w:val="-2"/>
              </w:rPr>
              <w:t>Facility</w:t>
            </w:r>
          </w:p>
          <w:p w14:paraId="0F498F85" w14:textId="77777777" w:rsidR="00E9319B" w:rsidRDefault="00407046">
            <w:pPr>
              <w:pStyle w:val="TableParagraph"/>
              <w:spacing w:line="252" w:lineRule="exact"/>
              <w:ind w:left="107" w:right="289"/>
              <w:jc w:val="left"/>
            </w:pPr>
            <w:r>
              <w:t>Preparedness,</w:t>
            </w:r>
            <w:r>
              <w:rPr>
                <w:spacing w:val="-14"/>
              </w:rPr>
              <w:t xml:space="preserve"> </w:t>
            </w:r>
            <w:r>
              <w:t xml:space="preserve">Paragraph </w:t>
            </w:r>
            <w:r>
              <w:rPr>
                <w:spacing w:val="-4"/>
              </w:rPr>
              <w:t>(j)</w:t>
            </w:r>
          </w:p>
        </w:tc>
        <w:tc>
          <w:tcPr>
            <w:tcW w:w="1183" w:type="dxa"/>
          </w:tcPr>
          <w:p w14:paraId="141388A8" w14:textId="77777777" w:rsidR="00E9319B" w:rsidRDefault="00E9319B">
            <w:pPr>
              <w:pStyle w:val="TableParagraph"/>
              <w:spacing w:before="11"/>
              <w:jc w:val="left"/>
              <w:rPr>
                <w:b/>
                <w:sz w:val="21"/>
              </w:rPr>
            </w:pPr>
          </w:p>
          <w:p w14:paraId="4C6E565E" w14:textId="77777777" w:rsidR="00E9319B" w:rsidRDefault="00407046">
            <w:pPr>
              <w:pStyle w:val="TableParagraph"/>
              <w:ind w:right="94"/>
            </w:pPr>
            <w:r>
              <w:rPr>
                <w:spacing w:val="-5"/>
              </w:rPr>
              <w:t>37%</w:t>
            </w:r>
          </w:p>
        </w:tc>
        <w:tc>
          <w:tcPr>
            <w:tcW w:w="919" w:type="dxa"/>
          </w:tcPr>
          <w:p w14:paraId="3FF43CF9" w14:textId="77777777" w:rsidR="00E9319B" w:rsidRDefault="00E9319B">
            <w:pPr>
              <w:pStyle w:val="TableParagraph"/>
              <w:spacing w:before="11"/>
              <w:jc w:val="left"/>
              <w:rPr>
                <w:b/>
                <w:sz w:val="21"/>
              </w:rPr>
            </w:pPr>
          </w:p>
          <w:p w14:paraId="17D3FAB8" w14:textId="77777777" w:rsidR="00E9319B" w:rsidRDefault="00407046">
            <w:pPr>
              <w:pStyle w:val="TableParagraph"/>
              <w:ind w:right="94"/>
            </w:pPr>
            <w:r>
              <w:rPr>
                <w:spacing w:val="-5"/>
              </w:rPr>
              <w:t>35%</w:t>
            </w:r>
          </w:p>
        </w:tc>
        <w:tc>
          <w:tcPr>
            <w:tcW w:w="919" w:type="dxa"/>
          </w:tcPr>
          <w:p w14:paraId="3A462BA7" w14:textId="77777777" w:rsidR="00E9319B" w:rsidRDefault="00E9319B">
            <w:pPr>
              <w:pStyle w:val="TableParagraph"/>
              <w:spacing w:before="11"/>
              <w:jc w:val="left"/>
              <w:rPr>
                <w:b/>
                <w:sz w:val="21"/>
              </w:rPr>
            </w:pPr>
          </w:p>
          <w:p w14:paraId="31057219" w14:textId="77777777" w:rsidR="00E9319B" w:rsidRDefault="00407046">
            <w:pPr>
              <w:pStyle w:val="TableParagraph"/>
              <w:ind w:right="93"/>
            </w:pPr>
            <w:r>
              <w:rPr>
                <w:spacing w:val="-5"/>
              </w:rPr>
              <w:t>30%</w:t>
            </w:r>
          </w:p>
        </w:tc>
        <w:tc>
          <w:tcPr>
            <w:tcW w:w="1058" w:type="dxa"/>
          </w:tcPr>
          <w:p w14:paraId="38F6E70C" w14:textId="77777777" w:rsidR="00E9319B" w:rsidRDefault="00E9319B">
            <w:pPr>
              <w:pStyle w:val="TableParagraph"/>
              <w:spacing w:before="11"/>
              <w:jc w:val="left"/>
              <w:rPr>
                <w:b/>
                <w:sz w:val="21"/>
              </w:rPr>
            </w:pPr>
          </w:p>
          <w:p w14:paraId="730A9983" w14:textId="77777777" w:rsidR="00E9319B" w:rsidRDefault="00407046">
            <w:pPr>
              <w:pStyle w:val="TableParagraph"/>
              <w:ind w:right="95"/>
            </w:pPr>
            <w:r>
              <w:rPr>
                <w:spacing w:val="-5"/>
              </w:rPr>
              <w:t>25%</w:t>
            </w:r>
          </w:p>
        </w:tc>
        <w:tc>
          <w:tcPr>
            <w:tcW w:w="1056" w:type="dxa"/>
          </w:tcPr>
          <w:p w14:paraId="78B034D7" w14:textId="77777777" w:rsidR="00E9319B" w:rsidRDefault="00E9319B">
            <w:pPr>
              <w:pStyle w:val="TableParagraph"/>
              <w:spacing w:before="11"/>
              <w:jc w:val="left"/>
              <w:rPr>
                <w:b/>
                <w:sz w:val="21"/>
              </w:rPr>
            </w:pPr>
          </w:p>
          <w:p w14:paraId="1AE81EDC" w14:textId="77777777" w:rsidR="00E9319B" w:rsidRDefault="00407046">
            <w:pPr>
              <w:pStyle w:val="TableParagraph"/>
              <w:ind w:right="93"/>
            </w:pPr>
            <w:r>
              <w:rPr>
                <w:spacing w:val="-5"/>
              </w:rPr>
              <w:t>20%</w:t>
            </w:r>
          </w:p>
        </w:tc>
        <w:tc>
          <w:tcPr>
            <w:tcW w:w="919" w:type="dxa"/>
          </w:tcPr>
          <w:p w14:paraId="55F4900C" w14:textId="77777777" w:rsidR="00E9319B" w:rsidRDefault="00E9319B">
            <w:pPr>
              <w:pStyle w:val="TableParagraph"/>
              <w:spacing w:before="11"/>
              <w:jc w:val="left"/>
              <w:rPr>
                <w:b/>
                <w:sz w:val="21"/>
              </w:rPr>
            </w:pPr>
          </w:p>
          <w:p w14:paraId="22470A0E" w14:textId="77777777" w:rsidR="00E9319B" w:rsidRDefault="00407046">
            <w:pPr>
              <w:pStyle w:val="TableParagraph"/>
              <w:ind w:right="93"/>
            </w:pPr>
            <w:r>
              <w:rPr>
                <w:spacing w:val="-5"/>
              </w:rPr>
              <w:t>15%</w:t>
            </w:r>
          </w:p>
        </w:tc>
      </w:tr>
    </w:tbl>
    <w:p w14:paraId="79401EF0" w14:textId="77777777" w:rsidR="00E9319B" w:rsidRDefault="00E9319B">
      <w:pPr>
        <w:sectPr w:rsidR="00E9319B">
          <w:pgSz w:w="12240" w:h="15840"/>
          <w:pgMar w:top="1360" w:right="320" w:bottom="1494"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1183"/>
        <w:gridCol w:w="919"/>
        <w:gridCol w:w="919"/>
        <w:gridCol w:w="1058"/>
        <w:gridCol w:w="1056"/>
        <w:gridCol w:w="919"/>
      </w:tblGrid>
      <w:tr w:rsidR="00E9319B" w14:paraId="7163784B" w14:textId="77777777">
        <w:trPr>
          <w:trHeight w:val="253"/>
        </w:trPr>
        <w:tc>
          <w:tcPr>
            <w:tcW w:w="2575" w:type="dxa"/>
            <w:vMerge w:val="restart"/>
          </w:tcPr>
          <w:p w14:paraId="2BEFE855" w14:textId="77777777" w:rsidR="00E9319B" w:rsidRDefault="00407046">
            <w:pPr>
              <w:pStyle w:val="TableParagraph"/>
              <w:spacing w:line="250" w:lineRule="atLeast"/>
              <w:ind w:left="599" w:hanging="53"/>
              <w:jc w:val="left"/>
              <w:rPr>
                <w:b/>
              </w:rPr>
            </w:pPr>
            <w:r>
              <w:rPr>
                <w:b/>
              </w:rPr>
              <w:t>Provision</w:t>
            </w:r>
            <w:r>
              <w:rPr>
                <w:b/>
                <w:spacing w:val="-14"/>
              </w:rPr>
              <w:t xml:space="preserve"> </w:t>
            </w:r>
            <w:r>
              <w:rPr>
                <w:b/>
              </w:rPr>
              <w:t>of</w:t>
            </w:r>
            <w:r>
              <w:rPr>
                <w:b/>
                <w:spacing w:val="-14"/>
              </w:rPr>
              <w:t xml:space="preserve"> </w:t>
            </w:r>
            <w:r>
              <w:rPr>
                <w:b/>
              </w:rPr>
              <w:t>the Proposed</w:t>
            </w:r>
            <w:r>
              <w:rPr>
                <w:b/>
                <w:spacing w:val="-5"/>
              </w:rPr>
              <w:t xml:space="preserve"> </w:t>
            </w:r>
            <w:r>
              <w:rPr>
                <w:b/>
                <w:spacing w:val="-4"/>
              </w:rPr>
              <w:t>Rule</w:t>
            </w:r>
          </w:p>
        </w:tc>
        <w:tc>
          <w:tcPr>
            <w:tcW w:w="6054" w:type="dxa"/>
            <w:gridSpan w:val="6"/>
          </w:tcPr>
          <w:p w14:paraId="2DB0C432" w14:textId="77777777" w:rsidR="00E9319B" w:rsidRDefault="00407046">
            <w:pPr>
              <w:pStyle w:val="TableParagraph"/>
              <w:spacing w:before="1" w:line="233" w:lineRule="exact"/>
              <w:ind w:left="927" w:right="915"/>
              <w:jc w:val="center"/>
              <w:rPr>
                <w:b/>
              </w:rPr>
            </w:pPr>
            <w:r>
              <w:rPr>
                <w:b/>
              </w:rPr>
              <w:t>Organization</w:t>
            </w:r>
            <w:r>
              <w:rPr>
                <w:b/>
                <w:spacing w:val="-4"/>
              </w:rPr>
              <w:t xml:space="preserve"> </w:t>
            </w:r>
            <w:r>
              <w:rPr>
                <w:b/>
              </w:rPr>
              <w:t>Size</w:t>
            </w:r>
            <w:r>
              <w:rPr>
                <w:b/>
                <w:spacing w:val="-3"/>
              </w:rPr>
              <w:t xml:space="preserve"> </w:t>
            </w:r>
            <w:r>
              <w:rPr>
                <w:b/>
              </w:rPr>
              <w:t>by</w:t>
            </w:r>
            <w:r>
              <w:rPr>
                <w:b/>
                <w:spacing w:val="-4"/>
              </w:rPr>
              <w:t xml:space="preserve"> </w:t>
            </w:r>
            <w:r>
              <w:rPr>
                <w:b/>
              </w:rPr>
              <w:t>Number</w:t>
            </w:r>
            <w:r>
              <w:rPr>
                <w:b/>
                <w:spacing w:val="-4"/>
              </w:rPr>
              <w:t xml:space="preserve"> </w:t>
            </w:r>
            <w:r>
              <w:rPr>
                <w:b/>
              </w:rPr>
              <w:t>of</w:t>
            </w:r>
            <w:r>
              <w:rPr>
                <w:b/>
                <w:spacing w:val="-2"/>
              </w:rPr>
              <w:t xml:space="preserve"> Responders</w:t>
            </w:r>
          </w:p>
        </w:tc>
      </w:tr>
      <w:tr w:rsidR="00E9319B" w14:paraId="7AC7343F" w14:textId="77777777">
        <w:trPr>
          <w:trHeight w:val="256"/>
        </w:trPr>
        <w:tc>
          <w:tcPr>
            <w:tcW w:w="2575" w:type="dxa"/>
            <w:vMerge/>
            <w:tcBorders>
              <w:top w:val="nil"/>
            </w:tcBorders>
          </w:tcPr>
          <w:p w14:paraId="100AD60D" w14:textId="77777777" w:rsidR="00E9319B" w:rsidRDefault="00E9319B">
            <w:pPr>
              <w:rPr>
                <w:sz w:val="2"/>
                <w:szCs w:val="2"/>
              </w:rPr>
            </w:pPr>
          </w:p>
        </w:tc>
        <w:tc>
          <w:tcPr>
            <w:tcW w:w="1183" w:type="dxa"/>
          </w:tcPr>
          <w:p w14:paraId="0AC26D7E" w14:textId="77777777" w:rsidR="00E9319B" w:rsidRDefault="00407046">
            <w:pPr>
              <w:pStyle w:val="TableParagraph"/>
              <w:spacing w:before="1" w:line="236" w:lineRule="exact"/>
              <w:ind w:left="404" w:right="397"/>
              <w:jc w:val="center"/>
              <w:rPr>
                <w:b/>
              </w:rPr>
            </w:pPr>
            <w:r>
              <w:rPr>
                <w:b/>
                <w:spacing w:val="-5"/>
              </w:rPr>
              <w:t>&lt;25</w:t>
            </w:r>
          </w:p>
        </w:tc>
        <w:tc>
          <w:tcPr>
            <w:tcW w:w="919" w:type="dxa"/>
          </w:tcPr>
          <w:p w14:paraId="5FEF3A29" w14:textId="77777777" w:rsidR="00E9319B" w:rsidRDefault="00407046">
            <w:pPr>
              <w:pStyle w:val="TableParagraph"/>
              <w:spacing w:before="1" w:line="236" w:lineRule="exact"/>
              <w:ind w:left="201"/>
              <w:jc w:val="left"/>
              <w:rPr>
                <w:b/>
              </w:rPr>
            </w:pPr>
            <w:r>
              <w:rPr>
                <w:b/>
              </w:rPr>
              <w:t>25-</w:t>
            </w:r>
            <w:r>
              <w:rPr>
                <w:b/>
                <w:spacing w:val="-5"/>
              </w:rPr>
              <w:t>49</w:t>
            </w:r>
          </w:p>
        </w:tc>
        <w:tc>
          <w:tcPr>
            <w:tcW w:w="919" w:type="dxa"/>
          </w:tcPr>
          <w:p w14:paraId="77972A5B" w14:textId="77777777" w:rsidR="00E9319B" w:rsidRDefault="00407046">
            <w:pPr>
              <w:pStyle w:val="TableParagraph"/>
              <w:spacing w:before="1" w:line="236" w:lineRule="exact"/>
              <w:ind w:left="202"/>
              <w:jc w:val="left"/>
              <w:rPr>
                <w:b/>
              </w:rPr>
            </w:pPr>
            <w:r>
              <w:rPr>
                <w:b/>
              </w:rPr>
              <w:t>50-</w:t>
            </w:r>
            <w:r>
              <w:rPr>
                <w:b/>
                <w:spacing w:val="-5"/>
              </w:rPr>
              <w:t>99</w:t>
            </w:r>
          </w:p>
        </w:tc>
        <w:tc>
          <w:tcPr>
            <w:tcW w:w="1058" w:type="dxa"/>
          </w:tcPr>
          <w:p w14:paraId="7D40E1BC" w14:textId="77777777" w:rsidR="00E9319B" w:rsidRDefault="00407046">
            <w:pPr>
              <w:pStyle w:val="TableParagraph"/>
              <w:spacing w:before="1" w:line="236" w:lineRule="exact"/>
              <w:ind w:right="147"/>
              <w:rPr>
                <w:b/>
              </w:rPr>
            </w:pPr>
            <w:r>
              <w:rPr>
                <w:b/>
              </w:rPr>
              <w:t>100-</w:t>
            </w:r>
            <w:r>
              <w:rPr>
                <w:b/>
                <w:spacing w:val="-5"/>
              </w:rPr>
              <w:t>249</w:t>
            </w:r>
          </w:p>
        </w:tc>
        <w:tc>
          <w:tcPr>
            <w:tcW w:w="1056" w:type="dxa"/>
          </w:tcPr>
          <w:p w14:paraId="3D20F317" w14:textId="77777777" w:rsidR="00E9319B" w:rsidRDefault="00407046">
            <w:pPr>
              <w:pStyle w:val="TableParagraph"/>
              <w:spacing w:before="1" w:line="236" w:lineRule="exact"/>
              <w:ind w:left="161"/>
              <w:jc w:val="left"/>
              <w:rPr>
                <w:b/>
              </w:rPr>
            </w:pPr>
            <w:r>
              <w:rPr>
                <w:b/>
              </w:rPr>
              <w:t>250-</w:t>
            </w:r>
            <w:r>
              <w:rPr>
                <w:b/>
                <w:spacing w:val="-5"/>
              </w:rPr>
              <w:t>499</w:t>
            </w:r>
          </w:p>
        </w:tc>
        <w:tc>
          <w:tcPr>
            <w:tcW w:w="919" w:type="dxa"/>
          </w:tcPr>
          <w:p w14:paraId="341A94B2" w14:textId="77777777" w:rsidR="00E9319B" w:rsidRDefault="00407046">
            <w:pPr>
              <w:pStyle w:val="TableParagraph"/>
              <w:spacing w:before="1" w:line="236" w:lineRule="exact"/>
              <w:ind w:left="231"/>
              <w:jc w:val="left"/>
              <w:rPr>
                <w:b/>
              </w:rPr>
            </w:pPr>
            <w:r>
              <w:rPr>
                <w:b/>
                <w:spacing w:val="-4"/>
              </w:rPr>
              <w:t>500+</w:t>
            </w:r>
          </w:p>
        </w:tc>
      </w:tr>
      <w:tr w:rsidR="00E9319B" w14:paraId="65F17188" w14:textId="77777777">
        <w:trPr>
          <w:trHeight w:val="505"/>
        </w:trPr>
        <w:tc>
          <w:tcPr>
            <w:tcW w:w="2575" w:type="dxa"/>
          </w:tcPr>
          <w:p w14:paraId="472C4EF2" w14:textId="77777777" w:rsidR="00E9319B" w:rsidRDefault="00407046">
            <w:pPr>
              <w:pStyle w:val="TableParagraph"/>
              <w:spacing w:line="252" w:lineRule="exact"/>
              <w:ind w:left="107"/>
              <w:jc w:val="left"/>
            </w:pPr>
            <w:r>
              <w:t>Equipment</w:t>
            </w:r>
            <w:r>
              <w:rPr>
                <w:spacing w:val="-14"/>
              </w:rPr>
              <w:t xml:space="preserve"> </w:t>
            </w:r>
            <w:r>
              <w:t>and</w:t>
            </w:r>
            <w:r>
              <w:rPr>
                <w:spacing w:val="-14"/>
              </w:rPr>
              <w:t xml:space="preserve"> </w:t>
            </w:r>
            <w:r>
              <w:t>PPE, Paragraph (k)</w:t>
            </w:r>
          </w:p>
        </w:tc>
        <w:tc>
          <w:tcPr>
            <w:tcW w:w="1183" w:type="dxa"/>
          </w:tcPr>
          <w:p w14:paraId="09DD6FB6" w14:textId="77777777" w:rsidR="00E9319B" w:rsidRDefault="00407046">
            <w:pPr>
              <w:pStyle w:val="TableParagraph"/>
              <w:spacing w:before="125"/>
              <w:ind w:right="94"/>
            </w:pPr>
            <w:r>
              <w:rPr>
                <w:spacing w:val="-5"/>
              </w:rPr>
              <w:t>37%</w:t>
            </w:r>
          </w:p>
        </w:tc>
        <w:tc>
          <w:tcPr>
            <w:tcW w:w="919" w:type="dxa"/>
          </w:tcPr>
          <w:p w14:paraId="0F134BC6" w14:textId="77777777" w:rsidR="00E9319B" w:rsidRDefault="00407046">
            <w:pPr>
              <w:pStyle w:val="TableParagraph"/>
              <w:spacing w:before="125"/>
              <w:ind w:right="94"/>
            </w:pPr>
            <w:r>
              <w:rPr>
                <w:spacing w:val="-5"/>
              </w:rPr>
              <w:t>35%</w:t>
            </w:r>
          </w:p>
        </w:tc>
        <w:tc>
          <w:tcPr>
            <w:tcW w:w="919" w:type="dxa"/>
          </w:tcPr>
          <w:p w14:paraId="724E964F" w14:textId="77777777" w:rsidR="00E9319B" w:rsidRDefault="00407046">
            <w:pPr>
              <w:pStyle w:val="TableParagraph"/>
              <w:spacing w:before="125"/>
              <w:ind w:right="93"/>
            </w:pPr>
            <w:r>
              <w:rPr>
                <w:spacing w:val="-5"/>
              </w:rPr>
              <w:t>30%</w:t>
            </w:r>
          </w:p>
        </w:tc>
        <w:tc>
          <w:tcPr>
            <w:tcW w:w="1058" w:type="dxa"/>
          </w:tcPr>
          <w:p w14:paraId="4BE95B6B" w14:textId="77777777" w:rsidR="00E9319B" w:rsidRDefault="00407046">
            <w:pPr>
              <w:pStyle w:val="TableParagraph"/>
              <w:spacing w:before="125"/>
              <w:ind w:right="95"/>
            </w:pPr>
            <w:r>
              <w:rPr>
                <w:spacing w:val="-5"/>
              </w:rPr>
              <w:t>25%</w:t>
            </w:r>
          </w:p>
        </w:tc>
        <w:tc>
          <w:tcPr>
            <w:tcW w:w="1056" w:type="dxa"/>
          </w:tcPr>
          <w:p w14:paraId="5265087D" w14:textId="77777777" w:rsidR="00E9319B" w:rsidRDefault="00407046">
            <w:pPr>
              <w:pStyle w:val="TableParagraph"/>
              <w:spacing w:before="125"/>
              <w:ind w:right="93"/>
            </w:pPr>
            <w:r>
              <w:rPr>
                <w:spacing w:val="-5"/>
              </w:rPr>
              <w:t>20%</w:t>
            </w:r>
          </w:p>
        </w:tc>
        <w:tc>
          <w:tcPr>
            <w:tcW w:w="919" w:type="dxa"/>
          </w:tcPr>
          <w:p w14:paraId="09037D7A" w14:textId="77777777" w:rsidR="00E9319B" w:rsidRDefault="00407046">
            <w:pPr>
              <w:pStyle w:val="TableParagraph"/>
              <w:spacing w:before="125"/>
              <w:ind w:right="93"/>
            </w:pPr>
            <w:r>
              <w:rPr>
                <w:spacing w:val="-5"/>
              </w:rPr>
              <w:t>15%</w:t>
            </w:r>
          </w:p>
        </w:tc>
      </w:tr>
      <w:tr w:rsidR="00E9319B" w14:paraId="63963AD3" w14:textId="77777777">
        <w:trPr>
          <w:trHeight w:val="506"/>
        </w:trPr>
        <w:tc>
          <w:tcPr>
            <w:tcW w:w="2575" w:type="dxa"/>
          </w:tcPr>
          <w:p w14:paraId="7A9D61CB" w14:textId="77777777" w:rsidR="00E9319B" w:rsidRDefault="00407046">
            <w:pPr>
              <w:pStyle w:val="TableParagraph"/>
              <w:spacing w:line="252" w:lineRule="exact"/>
              <w:ind w:left="107"/>
              <w:jc w:val="left"/>
            </w:pPr>
            <w:r>
              <w:t>Vehicle</w:t>
            </w:r>
            <w:r>
              <w:rPr>
                <w:spacing w:val="-14"/>
              </w:rPr>
              <w:t xml:space="preserve"> </w:t>
            </w:r>
            <w:r>
              <w:t>Preparedness</w:t>
            </w:r>
            <w:r>
              <w:rPr>
                <w:spacing w:val="-14"/>
              </w:rPr>
              <w:t xml:space="preserve"> </w:t>
            </w:r>
            <w:r>
              <w:t>and Operation, Paragraph (l)</w:t>
            </w:r>
          </w:p>
        </w:tc>
        <w:tc>
          <w:tcPr>
            <w:tcW w:w="1183" w:type="dxa"/>
          </w:tcPr>
          <w:p w14:paraId="02BD9E76" w14:textId="77777777" w:rsidR="00E9319B" w:rsidRDefault="00407046">
            <w:pPr>
              <w:pStyle w:val="TableParagraph"/>
              <w:spacing w:before="125"/>
              <w:ind w:right="94"/>
            </w:pPr>
            <w:r>
              <w:rPr>
                <w:spacing w:val="-5"/>
              </w:rPr>
              <w:t>28%</w:t>
            </w:r>
          </w:p>
        </w:tc>
        <w:tc>
          <w:tcPr>
            <w:tcW w:w="919" w:type="dxa"/>
          </w:tcPr>
          <w:p w14:paraId="3F74D621" w14:textId="77777777" w:rsidR="00E9319B" w:rsidRDefault="00407046">
            <w:pPr>
              <w:pStyle w:val="TableParagraph"/>
              <w:spacing w:before="125"/>
              <w:ind w:right="94"/>
            </w:pPr>
            <w:r>
              <w:rPr>
                <w:spacing w:val="-5"/>
              </w:rPr>
              <w:t>26%</w:t>
            </w:r>
          </w:p>
        </w:tc>
        <w:tc>
          <w:tcPr>
            <w:tcW w:w="919" w:type="dxa"/>
          </w:tcPr>
          <w:p w14:paraId="004791DA" w14:textId="77777777" w:rsidR="00E9319B" w:rsidRDefault="00407046">
            <w:pPr>
              <w:pStyle w:val="TableParagraph"/>
              <w:spacing w:before="125"/>
              <w:ind w:right="93"/>
            </w:pPr>
            <w:r>
              <w:rPr>
                <w:spacing w:val="-5"/>
              </w:rPr>
              <w:t>23%</w:t>
            </w:r>
          </w:p>
        </w:tc>
        <w:tc>
          <w:tcPr>
            <w:tcW w:w="1058" w:type="dxa"/>
          </w:tcPr>
          <w:p w14:paraId="54B304DA" w14:textId="77777777" w:rsidR="00E9319B" w:rsidRDefault="00407046">
            <w:pPr>
              <w:pStyle w:val="TableParagraph"/>
              <w:spacing w:before="125"/>
              <w:ind w:right="95"/>
            </w:pPr>
            <w:r>
              <w:rPr>
                <w:spacing w:val="-5"/>
              </w:rPr>
              <w:t>19%</w:t>
            </w:r>
          </w:p>
        </w:tc>
        <w:tc>
          <w:tcPr>
            <w:tcW w:w="1056" w:type="dxa"/>
          </w:tcPr>
          <w:p w14:paraId="72CE02EC" w14:textId="77777777" w:rsidR="00E9319B" w:rsidRDefault="00407046">
            <w:pPr>
              <w:pStyle w:val="TableParagraph"/>
              <w:spacing w:before="125"/>
              <w:ind w:right="93"/>
            </w:pPr>
            <w:r>
              <w:rPr>
                <w:spacing w:val="-5"/>
              </w:rPr>
              <w:t>15%</w:t>
            </w:r>
          </w:p>
        </w:tc>
        <w:tc>
          <w:tcPr>
            <w:tcW w:w="919" w:type="dxa"/>
          </w:tcPr>
          <w:p w14:paraId="64531D41" w14:textId="77777777" w:rsidR="00E9319B" w:rsidRDefault="00407046">
            <w:pPr>
              <w:pStyle w:val="TableParagraph"/>
              <w:spacing w:before="125"/>
              <w:ind w:right="93"/>
            </w:pPr>
            <w:r>
              <w:rPr>
                <w:spacing w:val="-5"/>
              </w:rPr>
              <w:t>11%</w:t>
            </w:r>
          </w:p>
        </w:tc>
      </w:tr>
      <w:tr w:rsidR="00E9319B" w14:paraId="0EE70637" w14:textId="77777777">
        <w:trPr>
          <w:trHeight w:val="505"/>
        </w:trPr>
        <w:tc>
          <w:tcPr>
            <w:tcW w:w="2575" w:type="dxa"/>
          </w:tcPr>
          <w:p w14:paraId="155BA64B" w14:textId="77777777" w:rsidR="00E9319B" w:rsidRDefault="00407046">
            <w:pPr>
              <w:pStyle w:val="TableParagraph"/>
              <w:spacing w:line="252" w:lineRule="exact"/>
              <w:ind w:left="107"/>
              <w:jc w:val="left"/>
            </w:pPr>
            <w:r>
              <w:t>WERE Pre-Incident Planning,</w:t>
            </w:r>
            <w:r>
              <w:rPr>
                <w:spacing w:val="-14"/>
              </w:rPr>
              <w:t xml:space="preserve"> </w:t>
            </w:r>
            <w:r>
              <w:t>Paragraph</w:t>
            </w:r>
            <w:r>
              <w:rPr>
                <w:spacing w:val="-14"/>
              </w:rPr>
              <w:t xml:space="preserve"> </w:t>
            </w:r>
            <w:r>
              <w:t>(m)</w:t>
            </w:r>
          </w:p>
        </w:tc>
        <w:tc>
          <w:tcPr>
            <w:tcW w:w="1183" w:type="dxa"/>
          </w:tcPr>
          <w:p w14:paraId="78074576" w14:textId="77777777" w:rsidR="00E9319B" w:rsidRDefault="00407046">
            <w:pPr>
              <w:pStyle w:val="TableParagraph"/>
              <w:spacing w:before="125"/>
              <w:ind w:right="94"/>
            </w:pPr>
            <w:r>
              <w:rPr>
                <w:spacing w:val="-4"/>
              </w:rPr>
              <w:t>100%</w:t>
            </w:r>
          </w:p>
        </w:tc>
        <w:tc>
          <w:tcPr>
            <w:tcW w:w="919" w:type="dxa"/>
          </w:tcPr>
          <w:p w14:paraId="4A00C53D" w14:textId="77777777" w:rsidR="00E9319B" w:rsidRDefault="00407046">
            <w:pPr>
              <w:pStyle w:val="TableParagraph"/>
              <w:spacing w:before="125"/>
              <w:ind w:right="94"/>
            </w:pPr>
            <w:r>
              <w:rPr>
                <w:spacing w:val="-4"/>
              </w:rPr>
              <w:t>100%</w:t>
            </w:r>
          </w:p>
        </w:tc>
        <w:tc>
          <w:tcPr>
            <w:tcW w:w="919" w:type="dxa"/>
          </w:tcPr>
          <w:p w14:paraId="1A9B9B4A" w14:textId="77777777" w:rsidR="00E9319B" w:rsidRDefault="00407046">
            <w:pPr>
              <w:pStyle w:val="TableParagraph"/>
              <w:spacing w:before="125"/>
              <w:ind w:right="93"/>
            </w:pPr>
            <w:r>
              <w:rPr>
                <w:spacing w:val="-4"/>
              </w:rPr>
              <w:t>100%</w:t>
            </w:r>
          </w:p>
        </w:tc>
        <w:tc>
          <w:tcPr>
            <w:tcW w:w="1058" w:type="dxa"/>
          </w:tcPr>
          <w:p w14:paraId="5EA12F76" w14:textId="77777777" w:rsidR="00E9319B" w:rsidRDefault="00407046">
            <w:pPr>
              <w:pStyle w:val="TableParagraph"/>
              <w:spacing w:before="125"/>
              <w:ind w:right="95"/>
            </w:pPr>
            <w:r>
              <w:rPr>
                <w:spacing w:val="-5"/>
              </w:rPr>
              <w:t>88%</w:t>
            </w:r>
          </w:p>
        </w:tc>
        <w:tc>
          <w:tcPr>
            <w:tcW w:w="1056" w:type="dxa"/>
          </w:tcPr>
          <w:p w14:paraId="68A6A9F1" w14:textId="77777777" w:rsidR="00E9319B" w:rsidRDefault="00407046">
            <w:pPr>
              <w:pStyle w:val="TableParagraph"/>
              <w:spacing w:before="125"/>
              <w:ind w:right="93"/>
            </w:pPr>
            <w:r>
              <w:rPr>
                <w:spacing w:val="-5"/>
              </w:rPr>
              <w:t>70%</w:t>
            </w:r>
          </w:p>
        </w:tc>
        <w:tc>
          <w:tcPr>
            <w:tcW w:w="919" w:type="dxa"/>
          </w:tcPr>
          <w:p w14:paraId="5CD267DA" w14:textId="77777777" w:rsidR="00E9319B" w:rsidRDefault="00407046">
            <w:pPr>
              <w:pStyle w:val="TableParagraph"/>
              <w:spacing w:before="125"/>
              <w:ind w:right="93"/>
            </w:pPr>
            <w:r>
              <w:rPr>
                <w:spacing w:val="-5"/>
              </w:rPr>
              <w:t>53%</w:t>
            </w:r>
          </w:p>
        </w:tc>
      </w:tr>
      <w:tr w:rsidR="00E9319B" w14:paraId="5D5A063E" w14:textId="77777777">
        <w:trPr>
          <w:trHeight w:val="505"/>
        </w:trPr>
        <w:tc>
          <w:tcPr>
            <w:tcW w:w="2575" w:type="dxa"/>
          </w:tcPr>
          <w:p w14:paraId="4FE634A9" w14:textId="77777777" w:rsidR="00E9319B" w:rsidRDefault="00407046">
            <w:pPr>
              <w:pStyle w:val="TableParagraph"/>
              <w:spacing w:line="252" w:lineRule="exact"/>
              <w:ind w:left="107" w:right="147"/>
              <w:jc w:val="left"/>
            </w:pPr>
            <w:r>
              <w:t>ESO Pre-Incident Planning,</w:t>
            </w:r>
            <w:r>
              <w:rPr>
                <w:spacing w:val="-14"/>
              </w:rPr>
              <w:t xml:space="preserve"> </w:t>
            </w:r>
            <w:r>
              <w:t>Paragraph</w:t>
            </w:r>
            <w:r>
              <w:rPr>
                <w:spacing w:val="-14"/>
              </w:rPr>
              <w:t xml:space="preserve"> </w:t>
            </w:r>
            <w:r>
              <w:t>(n)</w:t>
            </w:r>
          </w:p>
        </w:tc>
        <w:tc>
          <w:tcPr>
            <w:tcW w:w="1183" w:type="dxa"/>
          </w:tcPr>
          <w:p w14:paraId="4D7F1893" w14:textId="77777777" w:rsidR="00E9319B" w:rsidRDefault="00407046">
            <w:pPr>
              <w:pStyle w:val="TableParagraph"/>
              <w:spacing w:before="125"/>
              <w:ind w:right="94"/>
            </w:pPr>
            <w:r>
              <w:rPr>
                <w:spacing w:val="-4"/>
              </w:rPr>
              <w:t>100%</w:t>
            </w:r>
          </w:p>
        </w:tc>
        <w:tc>
          <w:tcPr>
            <w:tcW w:w="919" w:type="dxa"/>
          </w:tcPr>
          <w:p w14:paraId="1FDEAFCC" w14:textId="77777777" w:rsidR="00E9319B" w:rsidRDefault="00407046">
            <w:pPr>
              <w:pStyle w:val="TableParagraph"/>
              <w:spacing w:before="125"/>
              <w:ind w:right="94"/>
            </w:pPr>
            <w:r>
              <w:rPr>
                <w:spacing w:val="-4"/>
              </w:rPr>
              <w:t>100%</w:t>
            </w:r>
          </w:p>
        </w:tc>
        <w:tc>
          <w:tcPr>
            <w:tcW w:w="919" w:type="dxa"/>
          </w:tcPr>
          <w:p w14:paraId="3D0AEA45" w14:textId="77777777" w:rsidR="00E9319B" w:rsidRDefault="00407046">
            <w:pPr>
              <w:pStyle w:val="TableParagraph"/>
              <w:spacing w:before="125"/>
              <w:ind w:right="93"/>
            </w:pPr>
            <w:r>
              <w:rPr>
                <w:spacing w:val="-4"/>
              </w:rPr>
              <w:t>100%</w:t>
            </w:r>
          </w:p>
        </w:tc>
        <w:tc>
          <w:tcPr>
            <w:tcW w:w="1058" w:type="dxa"/>
          </w:tcPr>
          <w:p w14:paraId="66CA25A4" w14:textId="77777777" w:rsidR="00E9319B" w:rsidRDefault="00407046">
            <w:pPr>
              <w:pStyle w:val="TableParagraph"/>
              <w:spacing w:before="125"/>
              <w:ind w:right="95"/>
            </w:pPr>
            <w:r>
              <w:rPr>
                <w:spacing w:val="-5"/>
              </w:rPr>
              <w:t>88%</w:t>
            </w:r>
          </w:p>
        </w:tc>
        <w:tc>
          <w:tcPr>
            <w:tcW w:w="1056" w:type="dxa"/>
          </w:tcPr>
          <w:p w14:paraId="7412F6D7" w14:textId="77777777" w:rsidR="00E9319B" w:rsidRDefault="00407046">
            <w:pPr>
              <w:pStyle w:val="TableParagraph"/>
              <w:spacing w:before="125"/>
              <w:ind w:right="93"/>
            </w:pPr>
            <w:r>
              <w:rPr>
                <w:spacing w:val="-5"/>
              </w:rPr>
              <w:t>70%</w:t>
            </w:r>
          </w:p>
        </w:tc>
        <w:tc>
          <w:tcPr>
            <w:tcW w:w="919" w:type="dxa"/>
          </w:tcPr>
          <w:p w14:paraId="16949663" w14:textId="77777777" w:rsidR="00E9319B" w:rsidRDefault="00407046">
            <w:pPr>
              <w:pStyle w:val="TableParagraph"/>
              <w:spacing w:before="125"/>
              <w:ind w:right="93"/>
            </w:pPr>
            <w:r>
              <w:rPr>
                <w:spacing w:val="-5"/>
              </w:rPr>
              <w:t>53%</w:t>
            </w:r>
          </w:p>
        </w:tc>
      </w:tr>
      <w:tr w:rsidR="00E9319B" w14:paraId="3D734DA4" w14:textId="77777777">
        <w:trPr>
          <w:trHeight w:val="758"/>
        </w:trPr>
        <w:tc>
          <w:tcPr>
            <w:tcW w:w="2575" w:type="dxa"/>
          </w:tcPr>
          <w:p w14:paraId="61AE4DCA" w14:textId="77777777" w:rsidR="00E9319B" w:rsidRDefault="00407046">
            <w:pPr>
              <w:pStyle w:val="TableParagraph"/>
              <w:ind w:left="107"/>
              <w:jc w:val="left"/>
            </w:pPr>
            <w:r>
              <w:t>Incident</w:t>
            </w:r>
            <w:r>
              <w:rPr>
                <w:spacing w:val="-14"/>
              </w:rPr>
              <w:t xml:space="preserve"> </w:t>
            </w:r>
            <w:r>
              <w:t>Management System</w:t>
            </w:r>
            <w:r>
              <w:rPr>
                <w:spacing w:val="-3"/>
              </w:rPr>
              <w:t xml:space="preserve"> </w:t>
            </w:r>
            <w:r>
              <w:rPr>
                <w:spacing w:val="-2"/>
              </w:rPr>
              <w:t>Development,</w:t>
            </w:r>
          </w:p>
          <w:p w14:paraId="76EB3358" w14:textId="77777777" w:rsidR="00E9319B" w:rsidRDefault="00407046">
            <w:pPr>
              <w:pStyle w:val="TableParagraph"/>
              <w:spacing w:line="233" w:lineRule="exact"/>
              <w:ind w:left="107"/>
              <w:jc w:val="left"/>
            </w:pPr>
            <w:r>
              <w:t>Paragraph</w:t>
            </w:r>
            <w:r>
              <w:rPr>
                <w:spacing w:val="-7"/>
              </w:rPr>
              <w:t xml:space="preserve"> </w:t>
            </w:r>
            <w:r>
              <w:rPr>
                <w:spacing w:val="-5"/>
              </w:rPr>
              <w:t>(o)</w:t>
            </w:r>
          </w:p>
        </w:tc>
        <w:tc>
          <w:tcPr>
            <w:tcW w:w="1183" w:type="dxa"/>
          </w:tcPr>
          <w:p w14:paraId="381DA590" w14:textId="77777777" w:rsidR="00E9319B" w:rsidRDefault="00E9319B">
            <w:pPr>
              <w:pStyle w:val="TableParagraph"/>
              <w:spacing w:before="8"/>
              <w:jc w:val="left"/>
              <w:rPr>
                <w:b/>
                <w:sz w:val="21"/>
              </w:rPr>
            </w:pPr>
          </w:p>
          <w:p w14:paraId="6465630C" w14:textId="77777777" w:rsidR="00E9319B" w:rsidRDefault="00407046">
            <w:pPr>
              <w:pStyle w:val="TableParagraph"/>
              <w:spacing w:before="1"/>
              <w:ind w:right="94"/>
            </w:pPr>
            <w:r>
              <w:rPr>
                <w:spacing w:val="-5"/>
              </w:rPr>
              <w:t>28%</w:t>
            </w:r>
          </w:p>
        </w:tc>
        <w:tc>
          <w:tcPr>
            <w:tcW w:w="919" w:type="dxa"/>
          </w:tcPr>
          <w:p w14:paraId="2095A61E" w14:textId="77777777" w:rsidR="00E9319B" w:rsidRDefault="00E9319B">
            <w:pPr>
              <w:pStyle w:val="TableParagraph"/>
              <w:spacing w:before="8"/>
              <w:jc w:val="left"/>
              <w:rPr>
                <w:b/>
                <w:sz w:val="21"/>
              </w:rPr>
            </w:pPr>
          </w:p>
          <w:p w14:paraId="28128FD0" w14:textId="77777777" w:rsidR="00E9319B" w:rsidRDefault="00407046">
            <w:pPr>
              <w:pStyle w:val="TableParagraph"/>
              <w:spacing w:before="1"/>
              <w:ind w:right="94"/>
            </w:pPr>
            <w:r>
              <w:rPr>
                <w:spacing w:val="-5"/>
              </w:rPr>
              <w:t>26%</w:t>
            </w:r>
          </w:p>
        </w:tc>
        <w:tc>
          <w:tcPr>
            <w:tcW w:w="919" w:type="dxa"/>
          </w:tcPr>
          <w:p w14:paraId="6B23D9E7" w14:textId="77777777" w:rsidR="00E9319B" w:rsidRDefault="00E9319B">
            <w:pPr>
              <w:pStyle w:val="TableParagraph"/>
              <w:spacing w:before="8"/>
              <w:jc w:val="left"/>
              <w:rPr>
                <w:b/>
                <w:sz w:val="21"/>
              </w:rPr>
            </w:pPr>
          </w:p>
          <w:p w14:paraId="596B6DB9" w14:textId="77777777" w:rsidR="00E9319B" w:rsidRDefault="00407046">
            <w:pPr>
              <w:pStyle w:val="TableParagraph"/>
              <w:spacing w:before="1"/>
              <w:ind w:right="93"/>
            </w:pPr>
            <w:r>
              <w:rPr>
                <w:spacing w:val="-5"/>
              </w:rPr>
              <w:t>23%</w:t>
            </w:r>
          </w:p>
        </w:tc>
        <w:tc>
          <w:tcPr>
            <w:tcW w:w="1058" w:type="dxa"/>
          </w:tcPr>
          <w:p w14:paraId="095D4753" w14:textId="77777777" w:rsidR="00E9319B" w:rsidRDefault="00E9319B">
            <w:pPr>
              <w:pStyle w:val="TableParagraph"/>
              <w:spacing w:before="8"/>
              <w:jc w:val="left"/>
              <w:rPr>
                <w:b/>
                <w:sz w:val="21"/>
              </w:rPr>
            </w:pPr>
          </w:p>
          <w:p w14:paraId="5A85EAF5" w14:textId="77777777" w:rsidR="00E9319B" w:rsidRDefault="00407046">
            <w:pPr>
              <w:pStyle w:val="TableParagraph"/>
              <w:spacing w:before="1"/>
              <w:ind w:right="95"/>
            </w:pPr>
            <w:r>
              <w:rPr>
                <w:spacing w:val="-5"/>
              </w:rPr>
              <w:t>19%</w:t>
            </w:r>
          </w:p>
        </w:tc>
        <w:tc>
          <w:tcPr>
            <w:tcW w:w="1056" w:type="dxa"/>
          </w:tcPr>
          <w:p w14:paraId="5E938E7F" w14:textId="77777777" w:rsidR="00E9319B" w:rsidRDefault="00E9319B">
            <w:pPr>
              <w:pStyle w:val="TableParagraph"/>
              <w:spacing w:before="8"/>
              <w:jc w:val="left"/>
              <w:rPr>
                <w:b/>
                <w:sz w:val="21"/>
              </w:rPr>
            </w:pPr>
          </w:p>
          <w:p w14:paraId="5DCE81A4" w14:textId="77777777" w:rsidR="00E9319B" w:rsidRDefault="00407046">
            <w:pPr>
              <w:pStyle w:val="TableParagraph"/>
              <w:spacing w:before="1"/>
              <w:ind w:right="93"/>
            </w:pPr>
            <w:r>
              <w:rPr>
                <w:spacing w:val="-5"/>
              </w:rPr>
              <w:t>15%</w:t>
            </w:r>
          </w:p>
        </w:tc>
        <w:tc>
          <w:tcPr>
            <w:tcW w:w="919" w:type="dxa"/>
          </w:tcPr>
          <w:p w14:paraId="565052CF" w14:textId="77777777" w:rsidR="00E9319B" w:rsidRDefault="00E9319B">
            <w:pPr>
              <w:pStyle w:val="TableParagraph"/>
              <w:spacing w:before="8"/>
              <w:jc w:val="left"/>
              <w:rPr>
                <w:b/>
                <w:sz w:val="21"/>
              </w:rPr>
            </w:pPr>
          </w:p>
          <w:p w14:paraId="6285AE0F" w14:textId="77777777" w:rsidR="00E9319B" w:rsidRDefault="00407046">
            <w:pPr>
              <w:pStyle w:val="TableParagraph"/>
              <w:spacing w:before="1"/>
              <w:ind w:right="93"/>
            </w:pPr>
            <w:r>
              <w:rPr>
                <w:spacing w:val="-5"/>
              </w:rPr>
              <w:t>11%</w:t>
            </w:r>
          </w:p>
        </w:tc>
      </w:tr>
      <w:tr w:rsidR="00E9319B" w14:paraId="4D34528F" w14:textId="77777777">
        <w:trPr>
          <w:trHeight w:val="505"/>
        </w:trPr>
        <w:tc>
          <w:tcPr>
            <w:tcW w:w="2575" w:type="dxa"/>
          </w:tcPr>
          <w:p w14:paraId="0B765E67" w14:textId="77777777" w:rsidR="00E9319B" w:rsidRDefault="00407046">
            <w:pPr>
              <w:pStyle w:val="TableParagraph"/>
              <w:spacing w:line="254" w:lineRule="exact"/>
              <w:ind w:left="107"/>
              <w:jc w:val="left"/>
            </w:pPr>
            <w:r>
              <w:t>Emergency Incident Operations,</w:t>
            </w:r>
            <w:r>
              <w:rPr>
                <w:spacing w:val="-14"/>
              </w:rPr>
              <w:t xml:space="preserve"> </w:t>
            </w:r>
            <w:r>
              <w:t>Paragraph</w:t>
            </w:r>
            <w:r>
              <w:rPr>
                <w:spacing w:val="-14"/>
              </w:rPr>
              <w:t xml:space="preserve"> </w:t>
            </w:r>
            <w:r>
              <w:t>(p)</w:t>
            </w:r>
          </w:p>
        </w:tc>
        <w:tc>
          <w:tcPr>
            <w:tcW w:w="1183" w:type="dxa"/>
          </w:tcPr>
          <w:p w14:paraId="57105661" w14:textId="77777777" w:rsidR="00E9319B" w:rsidRDefault="00407046">
            <w:pPr>
              <w:pStyle w:val="TableParagraph"/>
              <w:spacing w:before="125"/>
              <w:ind w:right="94"/>
            </w:pPr>
            <w:r>
              <w:rPr>
                <w:spacing w:val="-5"/>
              </w:rPr>
              <w:t>19%</w:t>
            </w:r>
          </w:p>
        </w:tc>
        <w:tc>
          <w:tcPr>
            <w:tcW w:w="919" w:type="dxa"/>
          </w:tcPr>
          <w:p w14:paraId="28CEB396" w14:textId="77777777" w:rsidR="00E9319B" w:rsidRDefault="00407046">
            <w:pPr>
              <w:pStyle w:val="TableParagraph"/>
              <w:spacing w:before="125"/>
              <w:ind w:right="94"/>
            </w:pPr>
            <w:r>
              <w:rPr>
                <w:spacing w:val="-5"/>
              </w:rPr>
              <w:t>18%</w:t>
            </w:r>
          </w:p>
        </w:tc>
        <w:tc>
          <w:tcPr>
            <w:tcW w:w="919" w:type="dxa"/>
          </w:tcPr>
          <w:p w14:paraId="1CCC4DFF" w14:textId="77777777" w:rsidR="00E9319B" w:rsidRDefault="00407046">
            <w:pPr>
              <w:pStyle w:val="TableParagraph"/>
              <w:spacing w:before="125"/>
              <w:ind w:right="93"/>
            </w:pPr>
            <w:r>
              <w:rPr>
                <w:spacing w:val="-5"/>
              </w:rPr>
              <w:t>15%</w:t>
            </w:r>
          </w:p>
        </w:tc>
        <w:tc>
          <w:tcPr>
            <w:tcW w:w="1058" w:type="dxa"/>
          </w:tcPr>
          <w:p w14:paraId="64D8F492" w14:textId="77777777" w:rsidR="00E9319B" w:rsidRDefault="00407046">
            <w:pPr>
              <w:pStyle w:val="TableParagraph"/>
              <w:spacing w:before="125"/>
              <w:ind w:right="95"/>
            </w:pPr>
            <w:r>
              <w:rPr>
                <w:spacing w:val="-5"/>
              </w:rPr>
              <w:t>13%</w:t>
            </w:r>
          </w:p>
        </w:tc>
        <w:tc>
          <w:tcPr>
            <w:tcW w:w="1056" w:type="dxa"/>
          </w:tcPr>
          <w:p w14:paraId="722B6312" w14:textId="77777777" w:rsidR="00E9319B" w:rsidRDefault="00407046">
            <w:pPr>
              <w:pStyle w:val="TableParagraph"/>
              <w:spacing w:before="125"/>
              <w:ind w:right="93"/>
            </w:pPr>
            <w:r>
              <w:rPr>
                <w:spacing w:val="-5"/>
              </w:rPr>
              <w:t>10%</w:t>
            </w:r>
          </w:p>
        </w:tc>
        <w:tc>
          <w:tcPr>
            <w:tcW w:w="919" w:type="dxa"/>
          </w:tcPr>
          <w:p w14:paraId="0584A82C" w14:textId="77777777" w:rsidR="00E9319B" w:rsidRDefault="00407046">
            <w:pPr>
              <w:pStyle w:val="TableParagraph"/>
              <w:spacing w:before="125"/>
              <w:ind w:right="93"/>
            </w:pPr>
            <w:r>
              <w:rPr>
                <w:spacing w:val="-5"/>
              </w:rPr>
              <w:t>8%</w:t>
            </w:r>
          </w:p>
        </w:tc>
      </w:tr>
      <w:tr w:rsidR="00E9319B" w14:paraId="6A3EFCB0" w14:textId="77777777">
        <w:trPr>
          <w:trHeight w:val="503"/>
        </w:trPr>
        <w:tc>
          <w:tcPr>
            <w:tcW w:w="2575" w:type="dxa"/>
          </w:tcPr>
          <w:p w14:paraId="6B502917" w14:textId="77777777" w:rsidR="00E9319B" w:rsidRDefault="00407046">
            <w:pPr>
              <w:pStyle w:val="TableParagraph"/>
              <w:spacing w:line="249" w:lineRule="exact"/>
              <w:ind w:left="107"/>
              <w:jc w:val="left"/>
            </w:pPr>
            <w:r>
              <w:t>Standard</w:t>
            </w:r>
            <w:r>
              <w:rPr>
                <w:spacing w:val="-2"/>
              </w:rPr>
              <w:t xml:space="preserve"> Operating</w:t>
            </w:r>
          </w:p>
          <w:p w14:paraId="7D453BD5" w14:textId="77777777" w:rsidR="00E9319B" w:rsidRDefault="00407046">
            <w:pPr>
              <w:pStyle w:val="TableParagraph"/>
              <w:spacing w:before="1" w:line="233" w:lineRule="exact"/>
              <w:ind w:left="107"/>
              <w:jc w:val="left"/>
            </w:pPr>
            <w:r>
              <w:t>Procedures,</w:t>
            </w:r>
            <w:r>
              <w:rPr>
                <w:spacing w:val="-9"/>
              </w:rPr>
              <w:t xml:space="preserve"> </w:t>
            </w:r>
            <w:r>
              <w:t>Paragraph</w:t>
            </w:r>
            <w:r>
              <w:rPr>
                <w:spacing w:val="-8"/>
              </w:rPr>
              <w:t xml:space="preserve"> </w:t>
            </w:r>
            <w:r>
              <w:rPr>
                <w:spacing w:val="-5"/>
              </w:rPr>
              <w:t>(q)</w:t>
            </w:r>
          </w:p>
        </w:tc>
        <w:tc>
          <w:tcPr>
            <w:tcW w:w="1183" w:type="dxa"/>
          </w:tcPr>
          <w:p w14:paraId="64154A8B" w14:textId="77777777" w:rsidR="00E9319B" w:rsidRDefault="00407046">
            <w:pPr>
              <w:pStyle w:val="TableParagraph"/>
              <w:spacing w:before="123"/>
              <w:ind w:right="94"/>
            </w:pPr>
            <w:r>
              <w:rPr>
                <w:spacing w:val="-4"/>
              </w:rPr>
              <w:t>100%</w:t>
            </w:r>
          </w:p>
        </w:tc>
        <w:tc>
          <w:tcPr>
            <w:tcW w:w="919" w:type="dxa"/>
          </w:tcPr>
          <w:p w14:paraId="1FD9B38E" w14:textId="77777777" w:rsidR="00E9319B" w:rsidRDefault="00407046">
            <w:pPr>
              <w:pStyle w:val="TableParagraph"/>
              <w:spacing w:before="123"/>
              <w:ind w:right="94"/>
            </w:pPr>
            <w:r>
              <w:rPr>
                <w:spacing w:val="-4"/>
              </w:rPr>
              <w:t>100%</w:t>
            </w:r>
          </w:p>
        </w:tc>
        <w:tc>
          <w:tcPr>
            <w:tcW w:w="919" w:type="dxa"/>
          </w:tcPr>
          <w:p w14:paraId="7DCA0821" w14:textId="77777777" w:rsidR="00E9319B" w:rsidRDefault="00407046">
            <w:pPr>
              <w:pStyle w:val="TableParagraph"/>
              <w:spacing w:before="123"/>
              <w:ind w:right="93"/>
            </w:pPr>
            <w:r>
              <w:rPr>
                <w:spacing w:val="-4"/>
              </w:rPr>
              <w:t>100%</w:t>
            </w:r>
          </w:p>
        </w:tc>
        <w:tc>
          <w:tcPr>
            <w:tcW w:w="1058" w:type="dxa"/>
          </w:tcPr>
          <w:p w14:paraId="4AA6C702" w14:textId="77777777" w:rsidR="00E9319B" w:rsidRDefault="00407046">
            <w:pPr>
              <w:pStyle w:val="TableParagraph"/>
              <w:spacing w:before="123"/>
              <w:ind w:right="95"/>
            </w:pPr>
            <w:r>
              <w:rPr>
                <w:spacing w:val="-5"/>
              </w:rPr>
              <w:t>88%</w:t>
            </w:r>
          </w:p>
        </w:tc>
        <w:tc>
          <w:tcPr>
            <w:tcW w:w="1056" w:type="dxa"/>
          </w:tcPr>
          <w:p w14:paraId="7B2D7CA7" w14:textId="77777777" w:rsidR="00E9319B" w:rsidRDefault="00407046">
            <w:pPr>
              <w:pStyle w:val="TableParagraph"/>
              <w:spacing w:before="123"/>
              <w:ind w:right="93"/>
            </w:pPr>
            <w:r>
              <w:rPr>
                <w:spacing w:val="-5"/>
              </w:rPr>
              <w:t>70%</w:t>
            </w:r>
          </w:p>
        </w:tc>
        <w:tc>
          <w:tcPr>
            <w:tcW w:w="919" w:type="dxa"/>
          </w:tcPr>
          <w:p w14:paraId="1B140636" w14:textId="77777777" w:rsidR="00E9319B" w:rsidRDefault="00407046">
            <w:pPr>
              <w:pStyle w:val="TableParagraph"/>
              <w:spacing w:before="123"/>
              <w:ind w:right="93"/>
            </w:pPr>
            <w:r>
              <w:rPr>
                <w:spacing w:val="-5"/>
              </w:rPr>
              <w:t>53%</w:t>
            </w:r>
          </w:p>
        </w:tc>
      </w:tr>
      <w:tr w:rsidR="00E9319B" w14:paraId="7497A2AE" w14:textId="77777777">
        <w:trPr>
          <w:trHeight w:val="506"/>
        </w:trPr>
        <w:tc>
          <w:tcPr>
            <w:tcW w:w="2575" w:type="dxa"/>
          </w:tcPr>
          <w:p w14:paraId="0D70D930" w14:textId="77777777" w:rsidR="00E9319B" w:rsidRDefault="00407046">
            <w:pPr>
              <w:pStyle w:val="TableParagraph"/>
              <w:spacing w:line="254" w:lineRule="exact"/>
              <w:ind w:left="107"/>
              <w:jc w:val="left"/>
            </w:pPr>
            <w:r>
              <w:t>Post</w:t>
            </w:r>
            <w:r>
              <w:rPr>
                <w:spacing w:val="-14"/>
              </w:rPr>
              <w:t xml:space="preserve"> </w:t>
            </w:r>
            <w:r>
              <w:t>Incident</w:t>
            </w:r>
            <w:r>
              <w:rPr>
                <w:spacing w:val="-14"/>
              </w:rPr>
              <w:t xml:space="preserve"> </w:t>
            </w:r>
            <w:r>
              <w:t>Analysis, Paragraph (r)</w:t>
            </w:r>
          </w:p>
        </w:tc>
        <w:tc>
          <w:tcPr>
            <w:tcW w:w="1183" w:type="dxa"/>
          </w:tcPr>
          <w:p w14:paraId="3D48B378" w14:textId="77777777" w:rsidR="00E9319B" w:rsidRDefault="00407046">
            <w:pPr>
              <w:pStyle w:val="TableParagraph"/>
              <w:spacing w:before="125"/>
              <w:ind w:right="94"/>
            </w:pPr>
            <w:r>
              <w:rPr>
                <w:spacing w:val="-4"/>
              </w:rPr>
              <w:t>100%</w:t>
            </w:r>
          </w:p>
        </w:tc>
        <w:tc>
          <w:tcPr>
            <w:tcW w:w="919" w:type="dxa"/>
          </w:tcPr>
          <w:p w14:paraId="2919E2CE" w14:textId="77777777" w:rsidR="00E9319B" w:rsidRDefault="00407046">
            <w:pPr>
              <w:pStyle w:val="TableParagraph"/>
              <w:spacing w:before="125"/>
              <w:ind w:right="94"/>
            </w:pPr>
            <w:r>
              <w:rPr>
                <w:spacing w:val="-4"/>
              </w:rPr>
              <w:t>100%</w:t>
            </w:r>
          </w:p>
        </w:tc>
        <w:tc>
          <w:tcPr>
            <w:tcW w:w="919" w:type="dxa"/>
          </w:tcPr>
          <w:p w14:paraId="611EB500" w14:textId="77777777" w:rsidR="00E9319B" w:rsidRDefault="00407046">
            <w:pPr>
              <w:pStyle w:val="TableParagraph"/>
              <w:spacing w:before="125"/>
              <w:ind w:right="93"/>
            </w:pPr>
            <w:r>
              <w:rPr>
                <w:spacing w:val="-4"/>
              </w:rPr>
              <w:t>100%</w:t>
            </w:r>
          </w:p>
        </w:tc>
        <w:tc>
          <w:tcPr>
            <w:tcW w:w="1058" w:type="dxa"/>
          </w:tcPr>
          <w:p w14:paraId="7212BBBB" w14:textId="77777777" w:rsidR="00E9319B" w:rsidRDefault="00407046">
            <w:pPr>
              <w:pStyle w:val="TableParagraph"/>
              <w:spacing w:before="125"/>
              <w:ind w:right="95"/>
            </w:pPr>
            <w:r>
              <w:rPr>
                <w:spacing w:val="-4"/>
              </w:rPr>
              <w:t>100%</w:t>
            </w:r>
          </w:p>
        </w:tc>
        <w:tc>
          <w:tcPr>
            <w:tcW w:w="1056" w:type="dxa"/>
          </w:tcPr>
          <w:p w14:paraId="53B8E301" w14:textId="77777777" w:rsidR="00E9319B" w:rsidRDefault="00407046">
            <w:pPr>
              <w:pStyle w:val="TableParagraph"/>
              <w:spacing w:before="125"/>
              <w:ind w:right="93"/>
            </w:pPr>
            <w:r>
              <w:rPr>
                <w:spacing w:val="-5"/>
              </w:rPr>
              <w:t>80%</w:t>
            </w:r>
          </w:p>
        </w:tc>
        <w:tc>
          <w:tcPr>
            <w:tcW w:w="919" w:type="dxa"/>
          </w:tcPr>
          <w:p w14:paraId="76E970C1" w14:textId="77777777" w:rsidR="00E9319B" w:rsidRDefault="00407046">
            <w:pPr>
              <w:pStyle w:val="TableParagraph"/>
              <w:spacing w:before="125"/>
              <w:ind w:right="93"/>
            </w:pPr>
            <w:r>
              <w:rPr>
                <w:spacing w:val="-5"/>
              </w:rPr>
              <w:t>60%</w:t>
            </w:r>
          </w:p>
        </w:tc>
      </w:tr>
      <w:tr w:rsidR="00E9319B" w14:paraId="4C5011B7" w14:textId="77777777">
        <w:trPr>
          <w:trHeight w:val="504"/>
        </w:trPr>
        <w:tc>
          <w:tcPr>
            <w:tcW w:w="2575" w:type="dxa"/>
          </w:tcPr>
          <w:p w14:paraId="7848F61A" w14:textId="77777777" w:rsidR="00E9319B" w:rsidRDefault="00407046">
            <w:pPr>
              <w:pStyle w:val="TableParagraph"/>
              <w:spacing w:line="249" w:lineRule="exact"/>
              <w:ind w:left="107"/>
              <w:jc w:val="left"/>
            </w:pPr>
            <w:r>
              <w:t>Program</w:t>
            </w:r>
            <w:r>
              <w:rPr>
                <w:spacing w:val="-2"/>
              </w:rPr>
              <w:t xml:space="preserve"> Evaluation,</w:t>
            </w:r>
          </w:p>
          <w:p w14:paraId="22163E41" w14:textId="77777777" w:rsidR="00E9319B" w:rsidRDefault="00407046">
            <w:pPr>
              <w:pStyle w:val="TableParagraph"/>
              <w:spacing w:before="1" w:line="233" w:lineRule="exact"/>
              <w:ind w:left="107"/>
              <w:jc w:val="left"/>
            </w:pPr>
            <w:r>
              <w:t>Paragraph</w:t>
            </w:r>
            <w:r>
              <w:rPr>
                <w:spacing w:val="-7"/>
              </w:rPr>
              <w:t xml:space="preserve"> </w:t>
            </w:r>
            <w:r>
              <w:rPr>
                <w:spacing w:val="-5"/>
              </w:rPr>
              <w:t>(s)</w:t>
            </w:r>
          </w:p>
        </w:tc>
        <w:tc>
          <w:tcPr>
            <w:tcW w:w="1183" w:type="dxa"/>
          </w:tcPr>
          <w:p w14:paraId="4A5F125D" w14:textId="77777777" w:rsidR="00E9319B" w:rsidRDefault="00407046">
            <w:pPr>
              <w:pStyle w:val="TableParagraph"/>
              <w:spacing w:before="123"/>
              <w:ind w:right="94"/>
            </w:pPr>
            <w:r>
              <w:rPr>
                <w:spacing w:val="-4"/>
              </w:rPr>
              <w:t>100%</w:t>
            </w:r>
          </w:p>
        </w:tc>
        <w:tc>
          <w:tcPr>
            <w:tcW w:w="919" w:type="dxa"/>
          </w:tcPr>
          <w:p w14:paraId="3C504FF4" w14:textId="77777777" w:rsidR="00E9319B" w:rsidRDefault="00407046">
            <w:pPr>
              <w:pStyle w:val="TableParagraph"/>
              <w:spacing w:before="123"/>
              <w:ind w:right="94"/>
            </w:pPr>
            <w:r>
              <w:rPr>
                <w:spacing w:val="-4"/>
              </w:rPr>
              <w:t>100%</w:t>
            </w:r>
          </w:p>
        </w:tc>
        <w:tc>
          <w:tcPr>
            <w:tcW w:w="919" w:type="dxa"/>
          </w:tcPr>
          <w:p w14:paraId="70181922" w14:textId="77777777" w:rsidR="00E9319B" w:rsidRDefault="00407046">
            <w:pPr>
              <w:pStyle w:val="TableParagraph"/>
              <w:spacing w:before="123"/>
              <w:ind w:right="93"/>
            </w:pPr>
            <w:r>
              <w:rPr>
                <w:spacing w:val="-4"/>
              </w:rPr>
              <w:t>100%</w:t>
            </w:r>
          </w:p>
        </w:tc>
        <w:tc>
          <w:tcPr>
            <w:tcW w:w="1058" w:type="dxa"/>
          </w:tcPr>
          <w:p w14:paraId="678910DB" w14:textId="77777777" w:rsidR="00E9319B" w:rsidRDefault="00407046">
            <w:pPr>
              <w:pStyle w:val="TableParagraph"/>
              <w:spacing w:before="123"/>
              <w:ind w:right="95"/>
            </w:pPr>
            <w:r>
              <w:rPr>
                <w:spacing w:val="-4"/>
              </w:rPr>
              <w:t>100%</w:t>
            </w:r>
          </w:p>
        </w:tc>
        <w:tc>
          <w:tcPr>
            <w:tcW w:w="1056" w:type="dxa"/>
          </w:tcPr>
          <w:p w14:paraId="105883CB" w14:textId="77777777" w:rsidR="00E9319B" w:rsidRDefault="00407046">
            <w:pPr>
              <w:pStyle w:val="TableParagraph"/>
              <w:spacing w:before="123"/>
              <w:ind w:right="93"/>
            </w:pPr>
            <w:r>
              <w:rPr>
                <w:spacing w:val="-5"/>
              </w:rPr>
              <w:t>90%</w:t>
            </w:r>
          </w:p>
        </w:tc>
        <w:tc>
          <w:tcPr>
            <w:tcW w:w="919" w:type="dxa"/>
          </w:tcPr>
          <w:p w14:paraId="2EC4BB3E" w14:textId="77777777" w:rsidR="00E9319B" w:rsidRDefault="00407046">
            <w:pPr>
              <w:pStyle w:val="TableParagraph"/>
              <w:spacing w:before="123"/>
              <w:ind w:right="93"/>
            </w:pPr>
            <w:r>
              <w:rPr>
                <w:spacing w:val="-5"/>
              </w:rPr>
              <w:t>68%</w:t>
            </w:r>
          </w:p>
        </w:tc>
      </w:tr>
    </w:tbl>
    <w:p w14:paraId="36C46B4E" w14:textId="77777777" w:rsidR="00E9319B" w:rsidRDefault="00407046">
      <w:pPr>
        <w:spacing w:before="26"/>
        <w:ind w:left="440"/>
        <w:rPr>
          <w:sz w:val="20"/>
        </w:rPr>
      </w:pPr>
      <w:r>
        <w:rPr>
          <w:sz w:val="20"/>
        </w:rPr>
        <w:t>Source:</w:t>
      </w:r>
      <w:r>
        <w:rPr>
          <w:spacing w:val="-6"/>
          <w:sz w:val="20"/>
        </w:rPr>
        <w:t xml:space="preserve"> </w:t>
      </w:r>
      <w:r>
        <w:rPr>
          <w:sz w:val="20"/>
        </w:rPr>
        <w:t>OSHA;</w:t>
      </w:r>
      <w:r>
        <w:rPr>
          <w:spacing w:val="-6"/>
          <w:sz w:val="20"/>
        </w:rPr>
        <w:t xml:space="preserve"> </w:t>
      </w:r>
      <w:r>
        <w:rPr>
          <w:sz w:val="20"/>
        </w:rPr>
        <w:t>LeDuc,</w:t>
      </w:r>
      <w:r>
        <w:rPr>
          <w:spacing w:val="-5"/>
          <w:sz w:val="20"/>
        </w:rPr>
        <w:t xml:space="preserve"> </w:t>
      </w:r>
      <w:r>
        <w:rPr>
          <w:spacing w:val="-2"/>
          <w:sz w:val="20"/>
        </w:rPr>
        <w:t>2018.</w:t>
      </w:r>
    </w:p>
    <w:p w14:paraId="2855504D" w14:textId="77777777" w:rsidR="00E9319B" w:rsidRDefault="00407046">
      <w:pPr>
        <w:pStyle w:val="ListParagraph"/>
        <w:numPr>
          <w:ilvl w:val="0"/>
          <w:numId w:val="26"/>
        </w:numPr>
        <w:tabs>
          <w:tab w:val="left" w:pos="712"/>
        </w:tabs>
        <w:spacing w:before="34" w:line="276" w:lineRule="auto"/>
        <w:ind w:right="1151" w:firstLine="0"/>
        <w:rPr>
          <w:sz w:val="20"/>
        </w:rPr>
      </w:pPr>
      <w:r>
        <w:rPr>
          <w:sz w:val="20"/>
        </w:rPr>
        <w:t>The</w:t>
      </w:r>
      <w:r>
        <w:rPr>
          <w:spacing w:val="-5"/>
          <w:sz w:val="20"/>
        </w:rPr>
        <w:t xml:space="preserve"> </w:t>
      </w:r>
      <w:r>
        <w:rPr>
          <w:sz w:val="20"/>
        </w:rPr>
        <w:t>full</w:t>
      </w:r>
      <w:r>
        <w:rPr>
          <w:spacing w:val="-3"/>
          <w:sz w:val="20"/>
        </w:rPr>
        <w:t xml:space="preserve"> </w:t>
      </w:r>
      <w:r>
        <w:rPr>
          <w:sz w:val="20"/>
        </w:rPr>
        <w:t>NFPA</w:t>
      </w:r>
      <w:r>
        <w:rPr>
          <w:spacing w:val="-3"/>
          <w:sz w:val="20"/>
        </w:rPr>
        <w:t xml:space="preserve"> </w:t>
      </w:r>
      <w:r>
        <w:rPr>
          <w:sz w:val="20"/>
        </w:rPr>
        <w:t>1582</w:t>
      </w:r>
      <w:r>
        <w:rPr>
          <w:spacing w:val="-2"/>
          <w:sz w:val="20"/>
        </w:rPr>
        <w:t xml:space="preserve"> </w:t>
      </w:r>
      <w:r>
        <w:rPr>
          <w:sz w:val="20"/>
        </w:rPr>
        <w:t>medical</w:t>
      </w:r>
      <w:r>
        <w:rPr>
          <w:spacing w:val="-3"/>
          <w:sz w:val="20"/>
        </w:rPr>
        <w:t xml:space="preserve"> </w:t>
      </w:r>
      <w:r>
        <w:rPr>
          <w:sz w:val="20"/>
        </w:rPr>
        <w:t>exam</w:t>
      </w:r>
      <w:r>
        <w:rPr>
          <w:spacing w:val="-2"/>
          <w:sz w:val="20"/>
        </w:rPr>
        <w:t xml:space="preserve"> </w:t>
      </w:r>
      <w:r>
        <w:rPr>
          <w:sz w:val="20"/>
        </w:rPr>
        <w:t>is</w:t>
      </w:r>
      <w:r>
        <w:rPr>
          <w:spacing w:val="-4"/>
          <w:sz w:val="20"/>
        </w:rPr>
        <w:t xml:space="preserve"> </w:t>
      </w:r>
      <w:r>
        <w:rPr>
          <w:sz w:val="20"/>
        </w:rPr>
        <w:t>only</w:t>
      </w:r>
      <w:r>
        <w:rPr>
          <w:spacing w:val="-2"/>
          <w:sz w:val="20"/>
        </w:rPr>
        <w:t xml:space="preserve"> </w:t>
      </w:r>
      <w:r>
        <w:rPr>
          <w:sz w:val="20"/>
        </w:rPr>
        <w:t>applicable</w:t>
      </w:r>
      <w:r>
        <w:rPr>
          <w:spacing w:val="-3"/>
          <w:sz w:val="20"/>
        </w:rPr>
        <w:t xml:space="preserve"> </w:t>
      </w:r>
      <w:r>
        <w:rPr>
          <w:sz w:val="20"/>
        </w:rPr>
        <w:t>to</w:t>
      </w:r>
      <w:r>
        <w:rPr>
          <w:spacing w:val="-4"/>
          <w:sz w:val="20"/>
        </w:rPr>
        <w:t xml:space="preserve"> </w:t>
      </w:r>
      <w:r>
        <w:rPr>
          <w:sz w:val="20"/>
        </w:rPr>
        <w:t>responders</w:t>
      </w:r>
      <w:r>
        <w:rPr>
          <w:spacing w:val="-4"/>
          <w:sz w:val="20"/>
        </w:rPr>
        <w:t xml:space="preserve"> </w:t>
      </w:r>
      <w:r>
        <w:rPr>
          <w:sz w:val="20"/>
        </w:rPr>
        <w:t>who</w:t>
      </w:r>
      <w:r>
        <w:rPr>
          <w:spacing w:val="-2"/>
          <w:sz w:val="20"/>
        </w:rPr>
        <w:t xml:space="preserve"> </w:t>
      </w:r>
      <w:r>
        <w:rPr>
          <w:sz w:val="20"/>
        </w:rPr>
        <w:t>meet</w:t>
      </w:r>
      <w:r>
        <w:rPr>
          <w:spacing w:val="-3"/>
          <w:sz w:val="20"/>
        </w:rPr>
        <w:t xml:space="preserve"> </w:t>
      </w:r>
      <w:r>
        <w:rPr>
          <w:sz w:val="20"/>
        </w:rPr>
        <w:t>or</w:t>
      </w:r>
      <w:r>
        <w:rPr>
          <w:spacing w:val="-2"/>
          <w:sz w:val="20"/>
        </w:rPr>
        <w:t xml:space="preserve"> </w:t>
      </w:r>
      <w:r>
        <w:rPr>
          <w:sz w:val="20"/>
        </w:rPr>
        <w:t>exceed</w:t>
      </w:r>
      <w:r>
        <w:rPr>
          <w:spacing w:val="-2"/>
          <w:sz w:val="20"/>
        </w:rPr>
        <w:t xml:space="preserve"> </w:t>
      </w:r>
      <w:r>
        <w:rPr>
          <w:sz w:val="20"/>
        </w:rPr>
        <w:t>the</w:t>
      </w:r>
      <w:r>
        <w:rPr>
          <w:spacing w:val="-3"/>
          <w:sz w:val="20"/>
        </w:rPr>
        <w:t xml:space="preserve"> </w:t>
      </w:r>
      <w:r>
        <w:rPr>
          <w:sz w:val="20"/>
        </w:rPr>
        <w:t>combustion products</w:t>
      </w:r>
      <w:r>
        <w:rPr>
          <w:spacing w:val="-1"/>
          <w:sz w:val="20"/>
        </w:rPr>
        <w:t xml:space="preserve"> </w:t>
      </w:r>
      <w:r>
        <w:rPr>
          <w:sz w:val="20"/>
        </w:rPr>
        <w:t>exposure threshold</w:t>
      </w:r>
      <w:r>
        <w:rPr>
          <w:spacing w:val="-1"/>
          <w:sz w:val="20"/>
        </w:rPr>
        <w:t xml:space="preserve"> </w:t>
      </w:r>
      <w:r>
        <w:rPr>
          <w:sz w:val="20"/>
        </w:rPr>
        <w:t>outlined in the standard. Only structural and wildland firefighters</w:t>
      </w:r>
      <w:r>
        <w:rPr>
          <w:spacing w:val="-1"/>
          <w:sz w:val="20"/>
        </w:rPr>
        <w:t xml:space="preserve"> </w:t>
      </w:r>
      <w:r>
        <w:rPr>
          <w:sz w:val="20"/>
        </w:rPr>
        <w:t>are assumed to have any responders meeting that threshold, therefore these provisions are only applicable to structural and wildland fire departments.</w:t>
      </w:r>
    </w:p>
    <w:p w14:paraId="6BF65FF4" w14:textId="77777777" w:rsidR="00E9319B" w:rsidRDefault="00407046">
      <w:pPr>
        <w:pStyle w:val="ListParagraph"/>
        <w:numPr>
          <w:ilvl w:val="0"/>
          <w:numId w:val="26"/>
        </w:numPr>
        <w:tabs>
          <w:tab w:val="left" w:pos="723"/>
        </w:tabs>
        <w:spacing w:line="276" w:lineRule="auto"/>
        <w:ind w:left="439" w:right="1348" w:firstLine="0"/>
        <w:rPr>
          <w:sz w:val="20"/>
        </w:rPr>
      </w:pPr>
      <w:r>
        <w:rPr>
          <w:sz w:val="20"/>
        </w:rPr>
        <w:t>It is assumed that there are no "mixed" wildland firefighting services, therefore this specific non- compliance</w:t>
      </w:r>
      <w:r>
        <w:rPr>
          <w:spacing w:val="-3"/>
          <w:sz w:val="20"/>
        </w:rPr>
        <w:t xml:space="preserve"> </w:t>
      </w:r>
      <w:r>
        <w:rPr>
          <w:sz w:val="20"/>
        </w:rPr>
        <w:t>rate</w:t>
      </w:r>
      <w:r>
        <w:rPr>
          <w:spacing w:val="-5"/>
          <w:sz w:val="20"/>
        </w:rPr>
        <w:t xml:space="preserve"> </w:t>
      </w:r>
      <w:r>
        <w:rPr>
          <w:sz w:val="20"/>
        </w:rPr>
        <w:t>for</w:t>
      </w:r>
      <w:r>
        <w:rPr>
          <w:spacing w:val="-2"/>
          <w:sz w:val="20"/>
        </w:rPr>
        <w:t xml:space="preserve"> </w:t>
      </w:r>
      <w:r>
        <w:rPr>
          <w:sz w:val="20"/>
        </w:rPr>
        <w:t>additional</w:t>
      </w:r>
      <w:r>
        <w:rPr>
          <w:spacing w:val="-6"/>
          <w:sz w:val="20"/>
        </w:rPr>
        <w:t xml:space="preserve"> </w:t>
      </w:r>
      <w:r>
        <w:rPr>
          <w:sz w:val="20"/>
        </w:rPr>
        <w:t>ESO</w:t>
      </w:r>
      <w:r>
        <w:rPr>
          <w:spacing w:val="-3"/>
          <w:sz w:val="20"/>
        </w:rPr>
        <w:t xml:space="preserve"> </w:t>
      </w:r>
      <w:r>
        <w:rPr>
          <w:sz w:val="20"/>
        </w:rPr>
        <w:t>medical</w:t>
      </w:r>
      <w:r>
        <w:rPr>
          <w:spacing w:val="-3"/>
          <w:sz w:val="20"/>
        </w:rPr>
        <w:t xml:space="preserve"> </w:t>
      </w:r>
      <w:r>
        <w:rPr>
          <w:sz w:val="20"/>
        </w:rPr>
        <w:t>surveillance</w:t>
      </w:r>
      <w:r>
        <w:rPr>
          <w:spacing w:val="-3"/>
          <w:sz w:val="20"/>
        </w:rPr>
        <w:t xml:space="preserve"> </w:t>
      </w:r>
      <w:r>
        <w:rPr>
          <w:sz w:val="20"/>
        </w:rPr>
        <w:t>is</w:t>
      </w:r>
      <w:r>
        <w:rPr>
          <w:spacing w:val="-4"/>
          <w:sz w:val="20"/>
        </w:rPr>
        <w:t xml:space="preserve"> </w:t>
      </w:r>
      <w:r>
        <w:rPr>
          <w:sz w:val="20"/>
        </w:rPr>
        <w:t>only</w:t>
      </w:r>
      <w:r>
        <w:rPr>
          <w:spacing w:val="-2"/>
          <w:sz w:val="20"/>
        </w:rPr>
        <w:t xml:space="preserve"> </w:t>
      </w:r>
      <w:r>
        <w:rPr>
          <w:sz w:val="20"/>
        </w:rPr>
        <w:t>applicable</w:t>
      </w:r>
      <w:r>
        <w:rPr>
          <w:spacing w:val="-3"/>
          <w:sz w:val="20"/>
        </w:rPr>
        <w:t xml:space="preserve"> </w:t>
      </w:r>
      <w:r>
        <w:rPr>
          <w:sz w:val="20"/>
        </w:rPr>
        <w:t>to</w:t>
      </w:r>
      <w:r>
        <w:rPr>
          <w:spacing w:val="-2"/>
          <w:sz w:val="20"/>
        </w:rPr>
        <w:t xml:space="preserve"> </w:t>
      </w:r>
      <w:r>
        <w:rPr>
          <w:sz w:val="20"/>
        </w:rPr>
        <w:t>structural</w:t>
      </w:r>
      <w:r>
        <w:rPr>
          <w:spacing w:val="-3"/>
          <w:sz w:val="20"/>
        </w:rPr>
        <w:t xml:space="preserve"> </w:t>
      </w:r>
      <w:r>
        <w:rPr>
          <w:sz w:val="20"/>
        </w:rPr>
        <w:t>fire</w:t>
      </w:r>
      <w:r>
        <w:rPr>
          <w:spacing w:val="-3"/>
          <w:sz w:val="20"/>
        </w:rPr>
        <w:t xml:space="preserve"> </w:t>
      </w:r>
      <w:r>
        <w:rPr>
          <w:sz w:val="20"/>
        </w:rPr>
        <w:t>departments.</w:t>
      </w:r>
    </w:p>
    <w:p w14:paraId="65CC0681" w14:textId="77777777" w:rsidR="00E9319B" w:rsidRDefault="00E9319B">
      <w:pPr>
        <w:pStyle w:val="BodyText"/>
        <w:spacing w:before="8"/>
        <w:ind w:left="0"/>
        <w:rPr>
          <w:sz w:val="20"/>
        </w:rPr>
      </w:pPr>
    </w:p>
    <w:p w14:paraId="5F226E3C" w14:textId="77777777" w:rsidR="00E9319B" w:rsidRDefault="00407046">
      <w:pPr>
        <w:pStyle w:val="ListParagraph"/>
        <w:numPr>
          <w:ilvl w:val="3"/>
          <w:numId w:val="38"/>
        </w:numPr>
        <w:tabs>
          <w:tab w:val="left" w:pos="720"/>
        </w:tabs>
        <w:ind w:left="720" w:hanging="280"/>
        <w:rPr>
          <w:sz w:val="24"/>
        </w:rPr>
      </w:pPr>
      <w:bookmarkStart w:id="76" w:name="B._Type_and_Frequency_of_Medical_Exams."/>
      <w:bookmarkEnd w:id="76"/>
      <w:r>
        <w:rPr>
          <w:sz w:val="24"/>
        </w:rPr>
        <w:t>Type</w:t>
      </w:r>
      <w:r>
        <w:rPr>
          <w:spacing w:val="-2"/>
          <w:sz w:val="24"/>
        </w:rPr>
        <w:t xml:space="preserve"> </w:t>
      </w:r>
      <w:r>
        <w:rPr>
          <w:sz w:val="24"/>
        </w:rPr>
        <w:t>and</w:t>
      </w:r>
      <w:r>
        <w:rPr>
          <w:spacing w:val="-1"/>
          <w:sz w:val="24"/>
        </w:rPr>
        <w:t xml:space="preserve"> </w:t>
      </w:r>
      <w:r>
        <w:rPr>
          <w:sz w:val="24"/>
        </w:rPr>
        <w:t>Frequency</w:t>
      </w:r>
      <w:r>
        <w:rPr>
          <w:spacing w:val="-1"/>
          <w:sz w:val="24"/>
        </w:rPr>
        <w:t xml:space="preserve"> </w:t>
      </w:r>
      <w:r>
        <w:rPr>
          <w:sz w:val="24"/>
        </w:rPr>
        <w:t>of</w:t>
      </w:r>
      <w:r>
        <w:rPr>
          <w:spacing w:val="-2"/>
          <w:sz w:val="24"/>
        </w:rPr>
        <w:t xml:space="preserve"> </w:t>
      </w:r>
      <w:r>
        <w:rPr>
          <w:sz w:val="24"/>
        </w:rPr>
        <w:t>Medical</w:t>
      </w:r>
      <w:r>
        <w:rPr>
          <w:spacing w:val="-1"/>
          <w:sz w:val="24"/>
        </w:rPr>
        <w:t xml:space="preserve"> </w:t>
      </w:r>
      <w:r>
        <w:rPr>
          <w:spacing w:val="-2"/>
          <w:sz w:val="24"/>
        </w:rPr>
        <w:t>Exams.</w:t>
      </w:r>
    </w:p>
    <w:p w14:paraId="46EBD8CD" w14:textId="77777777" w:rsidR="00E9319B" w:rsidRDefault="00E9319B">
      <w:pPr>
        <w:pStyle w:val="BodyText"/>
        <w:ind w:left="0"/>
      </w:pPr>
    </w:p>
    <w:p w14:paraId="60E9049E" w14:textId="77777777" w:rsidR="00E9319B" w:rsidRDefault="00407046">
      <w:pPr>
        <w:pStyle w:val="ListParagraph"/>
        <w:numPr>
          <w:ilvl w:val="4"/>
          <w:numId w:val="38"/>
        </w:numPr>
        <w:tabs>
          <w:tab w:val="left" w:pos="724"/>
        </w:tabs>
        <w:ind w:left="724" w:hanging="284"/>
        <w:rPr>
          <w:i/>
          <w:sz w:val="24"/>
        </w:rPr>
      </w:pPr>
      <w:r>
        <w:rPr>
          <w:i/>
          <w:sz w:val="24"/>
        </w:rPr>
        <w:t>Exposure</w:t>
      </w:r>
      <w:r>
        <w:rPr>
          <w:i/>
          <w:spacing w:val="-5"/>
          <w:sz w:val="24"/>
        </w:rPr>
        <w:t xml:space="preserve"> </w:t>
      </w:r>
      <w:r>
        <w:rPr>
          <w:i/>
          <w:sz w:val="24"/>
        </w:rPr>
        <w:t>Threshold</w:t>
      </w:r>
      <w:r>
        <w:rPr>
          <w:i/>
          <w:spacing w:val="-3"/>
          <w:sz w:val="24"/>
        </w:rPr>
        <w:t xml:space="preserve"> </w:t>
      </w:r>
      <w:r>
        <w:rPr>
          <w:i/>
          <w:spacing w:val="-2"/>
          <w:sz w:val="24"/>
        </w:rPr>
        <w:t>Adjustments.</w:t>
      </w:r>
    </w:p>
    <w:p w14:paraId="6662FA90" w14:textId="77777777" w:rsidR="00E9319B" w:rsidRDefault="00E9319B">
      <w:pPr>
        <w:pStyle w:val="BodyText"/>
        <w:ind w:left="0"/>
        <w:rPr>
          <w:i/>
        </w:rPr>
      </w:pPr>
    </w:p>
    <w:p w14:paraId="7E3345FE" w14:textId="77777777" w:rsidR="00E9319B" w:rsidRDefault="00407046">
      <w:pPr>
        <w:pStyle w:val="BodyText"/>
        <w:spacing w:before="1" w:line="480" w:lineRule="auto"/>
        <w:ind w:right="1198" w:firstLine="720"/>
      </w:pPr>
      <w:r>
        <w:t>The proposed rule requires all team members and responders, except those in a support tier, to receive a basic medical exam, with additional screening required in certain circumstances. This exam must be given once initially and repeated at least biennially.</w:t>
      </w:r>
      <w:r>
        <w:rPr>
          <w:spacing w:val="40"/>
        </w:rPr>
        <w:t xml:space="preserve"> </w:t>
      </w:r>
      <w:r>
        <w:t>In addition, team members and responders who are, or based on experience may be, exposed to combustion products 15 or more times a year without regard to the use</w:t>
      </w:r>
      <w:r>
        <w:rPr>
          <w:spacing w:val="-4"/>
        </w:rPr>
        <w:t xml:space="preserve"> </w:t>
      </w:r>
      <w:r>
        <w:t>of</w:t>
      </w:r>
      <w:r>
        <w:rPr>
          <w:spacing w:val="-4"/>
        </w:rPr>
        <w:t xml:space="preserve"> </w:t>
      </w:r>
      <w:r>
        <w:t>respiratory</w:t>
      </w:r>
      <w:r>
        <w:rPr>
          <w:spacing w:val="-3"/>
        </w:rPr>
        <w:t xml:space="preserve"> </w:t>
      </w:r>
      <w:r>
        <w:t>protection</w:t>
      </w:r>
      <w:r>
        <w:rPr>
          <w:spacing w:val="-3"/>
        </w:rPr>
        <w:t xml:space="preserve"> </w:t>
      </w:r>
      <w:r>
        <w:t>must</w:t>
      </w:r>
      <w:r>
        <w:rPr>
          <w:spacing w:val="-3"/>
        </w:rPr>
        <w:t xml:space="preserve"> </w:t>
      </w:r>
      <w:r>
        <w:t>be</w:t>
      </w:r>
      <w:r>
        <w:rPr>
          <w:spacing w:val="-4"/>
        </w:rPr>
        <w:t xml:space="preserve"> </w:t>
      </w:r>
      <w:r>
        <w:t>provided</w:t>
      </w:r>
      <w:r>
        <w:rPr>
          <w:spacing w:val="-3"/>
        </w:rPr>
        <w:t xml:space="preserve"> </w:t>
      </w:r>
      <w:r>
        <w:t>an</w:t>
      </w:r>
      <w:r>
        <w:rPr>
          <w:spacing w:val="-1"/>
        </w:rPr>
        <w:t xml:space="preserve"> </w:t>
      </w:r>
      <w:r>
        <w:t>expanded</w:t>
      </w:r>
      <w:r>
        <w:rPr>
          <w:spacing w:val="-3"/>
        </w:rPr>
        <w:t xml:space="preserve"> </w:t>
      </w:r>
      <w:r>
        <w:t>medical</w:t>
      </w:r>
      <w:r>
        <w:rPr>
          <w:spacing w:val="-3"/>
        </w:rPr>
        <w:t xml:space="preserve"> </w:t>
      </w:r>
      <w:r>
        <w:t>exam</w:t>
      </w:r>
      <w:r>
        <w:rPr>
          <w:spacing w:val="-3"/>
        </w:rPr>
        <w:t xml:space="preserve"> </w:t>
      </w:r>
      <w:r>
        <w:t>that</w:t>
      </w:r>
      <w:r>
        <w:rPr>
          <w:spacing w:val="-3"/>
        </w:rPr>
        <w:t xml:space="preserve"> </w:t>
      </w:r>
      <w:r>
        <w:t>is</w:t>
      </w:r>
      <w:r>
        <w:rPr>
          <w:spacing w:val="-3"/>
        </w:rPr>
        <w:t xml:space="preserve"> </w:t>
      </w:r>
      <w:r>
        <w:t>at</w:t>
      </w:r>
      <w:r>
        <w:rPr>
          <w:spacing w:val="-3"/>
        </w:rPr>
        <w:t xml:space="preserve"> </w:t>
      </w:r>
      <w:r>
        <w:t>least equivalent to the criteria specified in a national consensus standard (like NFPA 1582).</w:t>
      </w:r>
    </w:p>
    <w:p w14:paraId="10111FC1" w14:textId="77777777" w:rsidR="00E9319B" w:rsidRDefault="00407046">
      <w:pPr>
        <w:pStyle w:val="BodyText"/>
      </w:pPr>
      <w:r>
        <w:t>Therefore,</w:t>
      </w:r>
      <w:r>
        <w:rPr>
          <w:spacing w:val="-4"/>
        </w:rPr>
        <w:t xml:space="preserve"> </w:t>
      </w:r>
      <w:r>
        <w:t>OSHA</w:t>
      </w:r>
      <w:r>
        <w:rPr>
          <w:spacing w:val="-2"/>
        </w:rPr>
        <w:t xml:space="preserve"> </w:t>
      </w:r>
      <w:r>
        <w:t>made</w:t>
      </w:r>
      <w:r>
        <w:rPr>
          <w:spacing w:val="-1"/>
        </w:rPr>
        <w:t xml:space="preserve"> </w:t>
      </w:r>
      <w:r>
        <w:t>additional</w:t>
      </w:r>
      <w:r>
        <w:rPr>
          <w:spacing w:val="-1"/>
        </w:rPr>
        <w:t xml:space="preserve"> </w:t>
      </w:r>
      <w:r>
        <w:t>adjustments</w:t>
      </w:r>
      <w:r>
        <w:rPr>
          <w:spacing w:val="-1"/>
        </w:rPr>
        <w:t xml:space="preserve"> </w:t>
      </w:r>
      <w:r>
        <w:t>to</w:t>
      </w:r>
      <w:r>
        <w:rPr>
          <w:spacing w:val="-5"/>
        </w:rPr>
        <w:t xml:space="preserve"> </w:t>
      </w:r>
      <w:r>
        <w:t>the</w:t>
      </w:r>
      <w:r>
        <w:rPr>
          <w:spacing w:val="-2"/>
        </w:rPr>
        <w:t xml:space="preserve"> </w:t>
      </w:r>
      <w:r>
        <w:t>population</w:t>
      </w:r>
      <w:r>
        <w:rPr>
          <w:spacing w:val="-1"/>
        </w:rPr>
        <w:t xml:space="preserve"> </w:t>
      </w:r>
      <w:r>
        <w:t>of</w:t>
      </w:r>
      <w:r>
        <w:rPr>
          <w:spacing w:val="-3"/>
        </w:rPr>
        <w:t xml:space="preserve"> </w:t>
      </w:r>
      <w:r>
        <w:t>responders</w:t>
      </w:r>
      <w:r>
        <w:rPr>
          <w:spacing w:val="-1"/>
        </w:rPr>
        <w:t xml:space="preserve"> </w:t>
      </w:r>
      <w:r>
        <w:t>for</w:t>
      </w:r>
      <w:r>
        <w:rPr>
          <w:spacing w:val="-2"/>
        </w:rPr>
        <w:t xml:space="preserve"> which</w:t>
      </w:r>
    </w:p>
    <w:p w14:paraId="7BFBF9F7" w14:textId="77777777" w:rsidR="00E9319B" w:rsidRDefault="00E9319B">
      <w:pPr>
        <w:sectPr w:rsidR="00E9319B">
          <w:type w:val="continuous"/>
          <w:pgSz w:w="12240" w:h="15840"/>
          <w:pgMar w:top="1420" w:right="320" w:bottom="1220" w:left="1720" w:header="0" w:footer="1014" w:gutter="0"/>
          <w:cols w:space="720"/>
        </w:sectPr>
      </w:pPr>
    </w:p>
    <w:p w14:paraId="0CB1642E" w14:textId="77777777" w:rsidR="00E9319B" w:rsidRDefault="00407046">
      <w:pPr>
        <w:pStyle w:val="BodyText"/>
        <w:spacing w:before="79" w:line="480" w:lineRule="auto"/>
        <w:ind w:right="1151"/>
      </w:pPr>
      <w:r>
        <w:t>ESOs would incur the cost of each medical exam based on how many times per year responders</w:t>
      </w:r>
      <w:r>
        <w:rPr>
          <w:spacing w:val="-2"/>
        </w:rPr>
        <w:t xml:space="preserve"> </w:t>
      </w:r>
      <w:r>
        <w:t>are</w:t>
      </w:r>
      <w:r>
        <w:rPr>
          <w:spacing w:val="-3"/>
        </w:rPr>
        <w:t xml:space="preserve"> </w:t>
      </w:r>
      <w:r>
        <w:t>exposed</w:t>
      </w:r>
      <w:r>
        <w:rPr>
          <w:spacing w:val="-4"/>
        </w:rPr>
        <w:t xml:space="preserve"> </w:t>
      </w:r>
      <w:r>
        <w:t>to</w:t>
      </w:r>
      <w:r>
        <w:rPr>
          <w:spacing w:val="-4"/>
        </w:rPr>
        <w:t xml:space="preserve"> </w:t>
      </w:r>
      <w:r>
        <w:t>combustion</w:t>
      </w:r>
      <w:r>
        <w:rPr>
          <w:spacing w:val="-4"/>
        </w:rPr>
        <w:t xml:space="preserve"> </w:t>
      </w:r>
      <w:r>
        <w:t>products.</w:t>
      </w:r>
      <w:r>
        <w:rPr>
          <w:spacing w:val="-4"/>
        </w:rPr>
        <w:t xml:space="preserve"> </w:t>
      </w:r>
      <w:r>
        <w:t>Table</w:t>
      </w:r>
      <w:r>
        <w:rPr>
          <w:spacing w:val="-5"/>
        </w:rPr>
        <w:t xml:space="preserve"> </w:t>
      </w:r>
      <w:r>
        <w:t>VII-C-2</w:t>
      </w:r>
      <w:r>
        <w:rPr>
          <w:spacing w:val="-4"/>
        </w:rPr>
        <w:t xml:space="preserve"> </w:t>
      </w:r>
      <w:r>
        <w:t>presents</w:t>
      </w:r>
      <w:r>
        <w:rPr>
          <w:spacing w:val="-4"/>
        </w:rPr>
        <w:t xml:space="preserve"> </w:t>
      </w:r>
      <w:r>
        <w:t>the</w:t>
      </w:r>
      <w:r>
        <w:rPr>
          <w:spacing w:val="-3"/>
        </w:rPr>
        <w:t xml:space="preserve"> </w:t>
      </w:r>
      <w:r>
        <w:t>percentage</w:t>
      </w:r>
      <w:r>
        <w:rPr>
          <w:spacing w:val="-5"/>
        </w:rPr>
        <w:t xml:space="preserve"> </w:t>
      </w:r>
      <w:r>
        <w:t>of responders within each responder group that would be required to undergo each type of medical exam. WERT members are all expected to undergo the minimum medical exam, with 12.5 percent of those team members estimated to also require additional heart screening tests.</w:t>
      </w:r>
      <w:hyperlink w:anchor="_bookmark41" w:history="1">
        <w:r>
          <w:rPr>
            <w:vertAlign w:val="superscript"/>
          </w:rPr>
          <w:t>42</w:t>
        </w:r>
      </w:hyperlink>
      <w:r>
        <w:t xml:space="preserve"> OSHA assumes that no WERT members will reach the 15-times-a-year exposure threshold for expanded medical exams.</w:t>
      </w:r>
    </w:p>
    <w:p w14:paraId="0C5CFE79" w14:textId="77777777" w:rsidR="00E9319B" w:rsidRDefault="00407046">
      <w:pPr>
        <w:pStyle w:val="BodyText"/>
        <w:spacing w:line="480" w:lineRule="auto"/>
        <w:ind w:right="1172" w:firstLine="720"/>
      </w:pPr>
      <w:r>
        <w:t>For responders at EMS and technical search and rescue ESOs, OSHA assumed that no responders would meet the 15-combustion product exposure event threshold that would require an expanded medical exam. Therefore, responders in these groups all undergo</w:t>
      </w:r>
      <w:r>
        <w:rPr>
          <w:spacing w:val="-4"/>
        </w:rPr>
        <w:t xml:space="preserve"> </w:t>
      </w:r>
      <w:r>
        <w:t>the</w:t>
      </w:r>
      <w:r>
        <w:rPr>
          <w:spacing w:val="-5"/>
        </w:rPr>
        <w:t xml:space="preserve"> </w:t>
      </w:r>
      <w:r>
        <w:t>minimum</w:t>
      </w:r>
      <w:r>
        <w:rPr>
          <w:spacing w:val="-4"/>
        </w:rPr>
        <w:t xml:space="preserve"> </w:t>
      </w:r>
      <w:r>
        <w:t>medical</w:t>
      </w:r>
      <w:r>
        <w:rPr>
          <w:spacing w:val="-4"/>
        </w:rPr>
        <w:t xml:space="preserve"> </w:t>
      </w:r>
      <w:r>
        <w:t>evaluation,</w:t>
      </w:r>
      <w:r>
        <w:rPr>
          <w:spacing w:val="-4"/>
        </w:rPr>
        <w:t xml:space="preserve"> </w:t>
      </w:r>
      <w:r>
        <w:t>with</w:t>
      </w:r>
      <w:r>
        <w:rPr>
          <w:spacing w:val="-4"/>
        </w:rPr>
        <w:t xml:space="preserve"> </w:t>
      </w:r>
      <w:r>
        <w:t>12.5</w:t>
      </w:r>
      <w:r>
        <w:rPr>
          <w:spacing w:val="-4"/>
        </w:rPr>
        <w:t xml:space="preserve"> </w:t>
      </w:r>
      <w:r>
        <w:t>percent</w:t>
      </w:r>
      <w:r>
        <w:rPr>
          <w:spacing w:val="-2"/>
        </w:rPr>
        <w:t xml:space="preserve"> </w:t>
      </w:r>
      <w:r>
        <w:t>estimated</w:t>
      </w:r>
      <w:r>
        <w:rPr>
          <w:spacing w:val="-4"/>
        </w:rPr>
        <w:t xml:space="preserve"> </w:t>
      </w:r>
      <w:r>
        <w:t>to</w:t>
      </w:r>
      <w:r>
        <w:rPr>
          <w:spacing w:val="-4"/>
        </w:rPr>
        <w:t xml:space="preserve"> </w:t>
      </w:r>
      <w:r>
        <w:t>undergo</w:t>
      </w:r>
      <w:r>
        <w:rPr>
          <w:spacing w:val="-4"/>
        </w:rPr>
        <w:t xml:space="preserve"> </w:t>
      </w:r>
      <w:r>
        <w:t>further heart screening tests. In order to estimate the percentage of firefighters that would meet the 15-combustion product exposure event threshold, OSHA obtained data from the NFPA on the number of firefighters and fire calls responded to categorized by department type (all-career, mostly career, mostly volunteer, and all-volunteer) and population served size brackets. OSHA extrapolated the NFPA data to represent a national estimation of firefighters and fire calls by each department type and population served bracket. Assuming that an average of eight firefighters respond to a single fire call, OSHA determined that 96.4 percent of firefighters at career fire departments within the 250-499 employee class size, 21.9 percent at mixed fire departments, and 0.2 percent at volunteer fire departments would meet the 15-combustion product exposure event</w:t>
      </w:r>
    </w:p>
    <w:p w14:paraId="669B1F8D" w14:textId="77777777" w:rsidR="00E9319B" w:rsidRDefault="00E9319B">
      <w:pPr>
        <w:pStyle w:val="BodyText"/>
        <w:ind w:left="0"/>
        <w:rPr>
          <w:sz w:val="20"/>
        </w:rPr>
      </w:pPr>
    </w:p>
    <w:p w14:paraId="68165BE2" w14:textId="77777777" w:rsidR="00E9319B" w:rsidRDefault="00407046">
      <w:pPr>
        <w:pStyle w:val="BodyText"/>
        <w:spacing w:before="1"/>
        <w:ind w:left="0"/>
        <w:rPr>
          <w:sz w:val="27"/>
        </w:rPr>
      </w:pPr>
      <w:r>
        <w:rPr>
          <w:noProof/>
        </w:rPr>
        <mc:AlternateContent>
          <mc:Choice Requires="wps">
            <w:drawing>
              <wp:anchor distT="0" distB="0" distL="0" distR="0" simplePos="0" relativeHeight="487604736" behindDoc="1" locked="0" layoutInCell="1" allowOverlap="1" wp14:anchorId="7BE6B7AD" wp14:editId="5D215C96">
                <wp:simplePos x="0" y="0"/>
                <wp:positionH relativeFrom="page">
                  <wp:posOffset>1371600</wp:posOffset>
                </wp:positionH>
                <wp:positionV relativeFrom="paragraph">
                  <wp:posOffset>213362</wp:posOffset>
                </wp:positionV>
                <wp:extent cx="182880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AFF1D" id="Graphic 36" o:spid="_x0000_s1026" style="position:absolute;margin-left:108pt;margin-top:16.8pt;width:2in;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3CCFCA03" w14:textId="77777777" w:rsidR="00E9319B" w:rsidRDefault="00407046">
      <w:pPr>
        <w:spacing w:before="99"/>
        <w:ind w:left="439" w:right="1163"/>
        <w:rPr>
          <w:sz w:val="20"/>
        </w:rPr>
      </w:pPr>
      <w:bookmarkStart w:id="77" w:name="_bookmark41"/>
      <w:bookmarkEnd w:id="77"/>
      <w:r>
        <w:rPr>
          <w:sz w:val="20"/>
          <w:vertAlign w:val="superscript"/>
        </w:rPr>
        <w:t>42</w:t>
      </w:r>
      <w:r>
        <w:rPr>
          <w:sz w:val="20"/>
        </w:rPr>
        <w:t xml:space="preserve"> Le Duc 2018 indicated approximately 12.5 percent of firefighters had some type of underlying, significant</w:t>
      </w:r>
      <w:r>
        <w:rPr>
          <w:spacing w:val="-3"/>
          <w:sz w:val="20"/>
        </w:rPr>
        <w:t xml:space="preserve"> </w:t>
      </w:r>
      <w:r>
        <w:rPr>
          <w:sz w:val="20"/>
        </w:rPr>
        <w:t>cardiovascular</w:t>
      </w:r>
      <w:r>
        <w:rPr>
          <w:spacing w:val="-5"/>
          <w:sz w:val="20"/>
        </w:rPr>
        <w:t xml:space="preserve"> </w:t>
      </w:r>
      <w:r>
        <w:rPr>
          <w:sz w:val="20"/>
        </w:rPr>
        <w:t>issues</w:t>
      </w:r>
      <w:r>
        <w:rPr>
          <w:spacing w:val="-4"/>
          <w:sz w:val="20"/>
        </w:rPr>
        <w:t xml:space="preserve"> </w:t>
      </w:r>
      <w:r>
        <w:rPr>
          <w:sz w:val="20"/>
        </w:rPr>
        <w:t>such</w:t>
      </w:r>
      <w:r>
        <w:rPr>
          <w:spacing w:val="-2"/>
          <w:sz w:val="20"/>
        </w:rPr>
        <w:t xml:space="preserve"> </w:t>
      </w:r>
      <w:r>
        <w:rPr>
          <w:sz w:val="20"/>
        </w:rPr>
        <w:t>as</w:t>
      </w:r>
      <w:r>
        <w:rPr>
          <w:spacing w:val="-4"/>
          <w:sz w:val="20"/>
        </w:rPr>
        <w:t xml:space="preserve"> </w:t>
      </w:r>
      <w:r>
        <w:rPr>
          <w:sz w:val="20"/>
        </w:rPr>
        <w:t>hypertension,</w:t>
      </w:r>
      <w:r>
        <w:rPr>
          <w:spacing w:val="-2"/>
          <w:sz w:val="20"/>
        </w:rPr>
        <w:t xml:space="preserve"> </w:t>
      </w:r>
      <w:r>
        <w:rPr>
          <w:sz w:val="20"/>
        </w:rPr>
        <w:t>elevated</w:t>
      </w:r>
      <w:r>
        <w:rPr>
          <w:spacing w:val="-2"/>
          <w:sz w:val="20"/>
        </w:rPr>
        <w:t xml:space="preserve"> </w:t>
      </w:r>
      <w:r>
        <w:rPr>
          <w:sz w:val="20"/>
        </w:rPr>
        <w:t>cholesterol</w:t>
      </w:r>
      <w:r>
        <w:rPr>
          <w:spacing w:val="-3"/>
          <w:sz w:val="20"/>
        </w:rPr>
        <w:t xml:space="preserve"> </w:t>
      </w:r>
      <w:r>
        <w:rPr>
          <w:sz w:val="20"/>
        </w:rPr>
        <w:t>levels,</w:t>
      </w:r>
      <w:r>
        <w:rPr>
          <w:spacing w:val="-2"/>
          <w:sz w:val="20"/>
        </w:rPr>
        <w:t xml:space="preserve"> </w:t>
      </w:r>
      <w:r>
        <w:rPr>
          <w:sz w:val="20"/>
        </w:rPr>
        <w:t>or</w:t>
      </w:r>
      <w:r>
        <w:rPr>
          <w:spacing w:val="-5"/>
          <w:sz w:val="20"/>
        </w:rPr>
        <w:t xml:space="preserve"> </w:t>
      </w:r>
      <w:r>
        <w:rPr>
          <w:sz w:val="20"/>
        </w:rPr>
        <w:t>abnormal</w:t>
      </w:r>
      <w:r>
        <w:rPr>
          <w:spacing w:val="-3"/>
          <w:sz w:val="20"/>
        </w:rPr>
        <w:t xml:space="preserve"> </w:t>
      </w:r>
      <w:r>
        <w:rPr>
          <w:sz w:val="20"/>
        </w:rPr>
        <w:t>stress</w:t>
      </w:r>
      <w:r>
        <w:rPr>
          <w:spacing w:val="-4"/>
          <w:sz w:val="20"/>
        </w:rPr>
        <w:t xml:space="preserve"> </w:t>
      </w:r>
      <w:r>
        <w:rPr>
          <w:sz w:val="20"/>
        </w:rPr>
        <w:t>that indicated a need for additional screening.</w:t>
      </w:r>
    </w:p>
    <w:p w14:paraId="0A85B7ED" w14:textId="77777777" w:rsidR="00E9319B" w:rsidRDefault="00E9319B">
      <w:pPr>
        <w:rPr>
          <w:sz w:val="20"/>
        </w:rPr>
        <w:sectPr w:rsidR="00E9319B">
          <w:pgSz w:w="12240" w:h="15840"/>
          <w:pgMar w:top="1360" w:right="320" w:bottom="1220" w:left="1720" w:header="0" w:footer="1014" w:gutter="0"/>
          <w:cols w:space="720"/>
        </w:sectPr>
      </w:pPr>
    </w:p>
    <w:p w14:paraId="46EDA29D" w14:textId="77777777" w:rsidR="00E9319B" w:rsidRDefault="00407046">
      <w:pPr>
        <w:pStyle w:val="BodyText"/>
        <w:spacing w:before="79" w:line="480" w:lineRule="auto"/>
        <w:ind w:left="439" w:right="1163"/>
      </w:pPr>
      <w:r>
        <w:t>threshold.</w:t>
      </w:r>
      <w:r>
        <w:rPr>
          <w:spacing w:val="-2"/>
        </w:rPr>
        <w:t xml:space="preserve"> </w:t>
      </w:r>
      <w:r>
        <w:t>OSHA</w:t>
      </w:r>
      <w:r>
        <w:rPr>
          <w:spacing w:val="-3"/>
        </w:rPr>
        <w:t xml:space="preserve"> </w:t>
      </w:r>
      <w:r>
        <w:t>scaled</w:t>
      </w:r>
      <w:r>
        <w:rPr>
          <w:spacing w:val="-2"/>
        </w:rPr>
        <w:t xml:space="preserve"> </w:t>
      </w:r>
      <w:r>
        <w:t>these</w:t>
      </w:r>
      <w:r>
        <w:rPr>
          <w:spacing w:val="-3"/>
        </w:rPr>
        <w:t xml:space="preserve"> </w:t>
      </w:r>
      <w:r>
        <w:t>percentages</w:t>
      </w:r>
      <w:r>
        <w:rPr>
          <w:spacing w:val="-2"/>
        </w:rPr>
        <w:t xml:space="preserve"> </w:t>
      </w:r>
      <w:r>
        <w:t>to</w:t>
      </w:r>
      <w:r>
        <w:rPr>
          <w:spacing w:val="-2"/>
        </w:rPr>
        <w:t xml:space="preserve"> </w:t>
      </w:r>
      <w:r>
        <w:t>reflect</w:t>
      </w:r>
      <w:r>
        <w:rPr>
          <w:spacing w:val="-2"/>
        </w:rPr>
        <w:t xml:space="preserve"> </w:t>
      </w:r>
      <w:r>
        <w:t>an</w:t>
      </w:r>
      <w:r>
        <w:rPr>
          <w:spacing w:val="-2"/>
        </w:rPr>
        <w:t xml:space="preserve"> </w:t>
      </w:r>
      <w:r>
        <w:t>assumption</w:t>
      </w:r>
      <w:r>
        <w:rPr>
          <w:spacing w:val="-2"/>
        </w:rPr>
        <w:t xml:space="preserve"> </w:t>
      </w:r>
      <w:r>
        <w:t>that</w:t>
      </w:r>
      <w:r>
        <w:rPr>
          <w:spacing w:val="-2"/>
        </w:rPr>
        <w:t xml:space="preserve"> </w:t>
      </w:r>
      <w:r>
        <w:t>the</w:t>
      </w:r>
      <w:r>
        <w:rPr>
          <w:spacing w:val="-3"/>
        </w:rPr>
        <w:t xml:space="preserve"> </w:t>
      </w:r>
      <w:r>
        <w:t>percentage</w:t>
      </w:r>
      <w:r>
        <w:rPr>
          <w:spacing w:val="-3"/>
        </w:rPr>
        <w:t xml:space="preserve"> </w:t>
      </w:r>
      <w:r>
        <w:t>of firefighters meeting the exposure threshold would decrease as the department size decreased. Firefighters with more than 15 exposures, plus a subset of firefighters that do not exceed the threshold but have medically indicated health risks warranting more medical</w:t>
      </w:r>
      <w:r>
        <w:rPr>
          <w:spacing w:val="-3"/>
        </w:rPr>
        <w:t xml:space="preserve"> </w:t>
      </w:r>
      <w:r>
        <w:t>evaluation</w:t>
      </w:r>
      <w:r>
        <w:rPr>
          <w:spacing w:val="-3"/>
        </w:rPr>
        <w:t xml:space="preserve"> </w:t>
      </w:r>
      <w:r>
        <w:t>(assumed</w:t>
      </w:r>
      <w:r>
        <w:rPr>
          <w:spacing w:val="-3"/>
        </w:rPr>
        <w:t xml:space="preserve"> </w:t>
      </w:r>
      <w:r>
        <w:t>to</w:t>
      </w:r>
      <w:r>
        <w:rPr>
          <w:spacing w:val="-3"/>
        </w:rPr>
        <w:t xml:space="preserve"> </w:t>
      </w:r>
      <w:r>
        <w:t>be</w:t>
      </w:r>
      <w:r>
        <w:rPr>
          <w:spacing w:val="-4"/>
        </w:rPr>
        <w:t xml:space="preserve"> </w:t>
      </w:r>
      <w:r>
        <w:t>2</w:t>
      </w:r>
      <w:r>
        <w:rPr>
          <w:spacing w:val="-3"/>
        </w:rPr>
        <w:t xml:space="preserve"> </w:t>
      </w:r>
      <w:r>
        <w:t>percent</w:t>
      </w:r>
      <w:r>
        <w:rPr>
          <w:spacing w:val="-3"/>
        </w:rPr>
        <w:t xml:space="preserve"> </w:t>
      </w:r>
      <w:r>
        <w:t>of</w:t>
      </w:r>
      <w:r>
        <w:rPr>
          <w:spacing w:val="-4"/>
        </w:rPr>
        <w:t xml:space="preserve"> </w:t>
      </w:r>
      <w:r>
        <w:t>firefighters</w:t>
      </w:r>
      <w:r>
        <w:rPr>
          <w:spacing w:val="-3"/>
        </w:rPr>
        <w:t xml:space="preserve"> </w:t>
      </w:r>
      <w:r>
        <w:t>within</w:t>
      </w:r>
      <w:r>
        <w:rPr>
          <w:spacing w:val="-3"/>
        </w:rPr>
        <w:t xml:space="preserve"> </w:t>
      </w:r>
      <w:r>
        <w:t>each</w:t>
      </w:r>
      <w:r>
        <w:rPr>
          <w:spacing w:val="-3"/>
        </w:rPr>
        <w:t xml:space="preserve"> </w:t>
      </w:r>
      <w:r>
        <w:t>department</w:t>
      </w:r>
      <w:r>
        <w:rPr>
          <w:spacing w:val="-3"/>
        </w:rPr>
        <w:t xml:space="preserve"> </w:t>
      </w:r>
      <w:r>
        <w:t>type), are estimated to undergo an expanded medical exam (referred to as additional ESO surveillance</w:t>
      </w:r>
      <w:r>
        <w:rPr>
          <w:spacing w:val="-3"/>
        </w:rPr>
        <w:t xml:space="preserve"> </w:t>
      </w:r>
      <w:r>
        <w:t>in</w:t>
      </w:r>
      <w:r>
        <w:rPr>
          <w:spacing w:val="-2"/>
        </w:rPr>
        <w:t xml:space="preserve"> </w:t>
      </w:r>
      <w:r>
        <w:t>the</w:t>
      </w:r>
      <w:r>
        <w:rPr>
          <w:spacing w:val="-3"/>
        </w:rPr>
        <w:t xml:space="preserve"> </w:t>
      </w:r>
      <w:r>
        <w:t>proposed</w:t>
      </w:r>
      <w:r>
        <w:rPr>
          <w:spacing w:val="-2"/>
        </w:rPr>
        <w:t xml:space="preserve"> </w:t>
      </w:r>
      <w:r>
        <w:t>rule</w:t>
      </w:r>
      <w:r>
        <w:rPr>
          <w:spacing w:val="-3"/>
        </w:rPr>
        <w:t xml:space="preserve"> </w:t>
      </w:r>
      <w:r>
        <w:t>and</w:t>
      </w:r>
      <w:r>
        <w:rPr>
          <w:spacing w:val="-2"/>
        </w:rPr>
        <w:t xml:space="preserve"> </w:t>
      </w:r>
      <w:r>
        <w:t>in</w:t>
      </w:r>
      <w:r>
        <w:rPr>
          <w:spacing w:val="-2"/>
        </w:rPr>
        <w:t xml:space="preserve"> </w:t>
      </w:r>
      <w:r>
        <w:t>Table</w:t>
      </w:r>
      <w:r>
        <w:rPr>
          <w:spacing w:val="-3"/>
        </w:rPr>
        <w:t xml:space="preserve"> </w:t>
      </w:r>
      <w:r>
        <w:t>VII-C-2).</w:t>
      </w:r>
      <w:r>
        <w:rPr>
          <w:spacing w:val="-2"/>
        </w:rPr>
        <w:t xml:space="preserve"> </w:t>
      </w:r>
      <w:r>
        <w:t>Firefighters</w:t>
      </w:r>
      <w:r>
        <w:rPr>
          <w:spacing w:val="-2"/>
        </w:rPr>
        <w:t xml:space="preserve"> </w:t>
      </w:r>
      <w:r>
        <w:t>who</w:t>
      </w:r>
      <w:r>
        <w:rPr>
          <w:spacing w:val="-2"/>
        </w:rPr>
        <w:t xml:space="preserve"> </w:t>
      </w:r>
      <w:r>
        <w:t>do</w:t>
      </w:r>
      <w:r>
        <w:rPr>
          <w:spacing w:val="-2"/>
        </w:rPr>
        <w:t xml:space="preserve"> </w:t>
      </w:r>
      <w:r>
        <w:t>not</w:t>
      </w:r>
      <w:r>
        <w:rPr>
          <w:spacing w:val="-2"/>
        </w:rPr>
        <w:t xml:space="preserve"> </w:t>
      </w:r>
      <w:r>
        <w:t>meet</w:t>
      </w:r>
      <w:r>
        <w:rPr>
          <w:spacing w:val="-2"/>
        </w:rPr>
        <w:t xml:space="preserve"> </w:t>
      </w:r>
      <w:r>
        <w:t>the event threshold would undergo the minimum medical exam, with 12.5 percent of those firefighters also undergoing the additional heart screening.</w:t>
      </w:r>
    </w:p>
    <w:p w14:paraId="25843E9F" w14:textId="77777777" w:rsidR="00E9319B" w:rsidRDefault="00E9319B">
      <w:pPr>
        <w:spacing w:line="480" w:lineRule="auto"/>
        <w:sectPr w:rsidR="00E9319B">
          <w:pgSz w:w="12240" w:h="15840"/>
          <w:pgMar w:top="1360" w:right="320" w:bottom="1220" w:left="1720" w:header="0" w:footer="1014" w:gutter="0"/>
          <w:cols w:space="720"/>
        </w:sectPr>
      </w:pPr>
    </w:p>
    <w:p w14:paraId="5D632E94" w14:textId="77777777" w:rsidR="00E9319B" w:rsidRDefault="00407046">
      <w:pPr>
        <w:pStyle w:val="Heading2"/>
        <w:spacing w:before="79"/>
        <w:ind w:left="3216" w:right="1163" w:hanging="2720"/>
      </w:pPr>
      <w:r>
        <w:t>Table</w:t>
      </w:r>
      <w:r>
        <w:rPr>
          <w:spacing w:val="-5"/>
        </w:rPr>
        <w:t xml:space="preserve"> </w:t>
      </w:r>
      <w:r>
        <w:t>VII-C-2.</w:t>
      </w:r>
      <w:r>
        <w:rPr>
          <w:spacing w:val="-4"/>
        </w:rPr>
        <w:t xml:space="preserve"> </w:t>
      </w:r>
      <w:r>
        <w:t>Percentage</w:t>
      </w:r>
      <w:r>
        <w:rPr>
          <w:spacing w:val="-5"/>
        </w:rPr>
        <w:t xml:space="preserve"> </w:t>
      </w:r>
      <w:r>
        <w:t>of</w:t>
      </w:r>
      <w:r>
        <w:rPr>
          <w:spacing w:val="-5"/>
        </w:rPr>
        <w:t xml:space="preserve"> </w:t>
      </w:r>
      <w:r>
        <w:t>Responders</w:t>
      </w:r>
      <w:r>
        <w:rPr>
          <w:spacing w:val="-4"/>
        </w:rPr>
        <w:t xml:space="preserve"> </w:t>
      </w:r>
      <w:r>
        <w:t>and</w:t>
      </w:r>
      <w:r>
        <w:rPr>
          <w:spacing w:val="-4"/>
        </w:rPr>
        <w:t xml:space="preserve"> </w:t>
      </w:r>
      <w:r>
        <w:t>Team</w:t>
      </w:r>
      <w:r>
        <w:rPr>
          <w:spacing w:val="-3"/>
        </w:rPr>
        <w:t xml:space="preserve"> </w:t>
      </w:r>
      <w:r>
        <w:t>Members</w:t>
      </w:r>
      <w:r>
        <w:rPr>
          <w:spacing w:val="-4"/>
        </w:rPr>
        <w:t xml:space="preserve"> </w:t>
      </w:r>
      <w:r>
        <w:t>by</w:t>
      </w:r>
      <w:r>
        <w:rPr>
          <w:spacing w:val="-4"/>
        </w:rPr>
        <w:t xml:space="preserve"> </w:t>
      </w:r>
      <w:r>
        <w:t>Employment</w:t>
      </w:r>
      <w:r>
        <w:rPr>
          <w:spacing w:val="-5"/>
        </w:rPr>
        <w:t xml:space="preserve"> </w:t>
      </w:r>
      <w:r>
        <w:t>Size Class Needing Medical Exams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0C629007" w14:textId="77777777">
        <w:trPr>
          <w:trHeight w:val="253"/>
        </w:trPr>
        <w:tc>
          <w:tcPr>
            <w:tcW w:w="3221" w:type="dxa"/>
            <w:vMerge w:val="restart"/>
          </w:tcPr>
          <w:p w14:paraId="40FED548" w14:textId="77777777" w:rsidR="00E9319B" w:rsidRDefault="00E9319B">
            <w:pPr>
              <w:pStyle w:val="TableParagraph"/>
              <w:jc w:val="left"/>
            </w:pPr>
          </w:p>
        </w:tc>
        <w:tc>
          <w:tcPr>
            <w:tcW w:w="5408" w:type="dxa"/>
            <w:gridSpan w:val="6"/>
          </w:tcPr>
          <w:p w14:paraId="0B490C1E"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07564290" w14:textId="77777777">
        <w:trPr>
          <w:trHeight w:val="506"/>
        </w:trPr>
        <w:tc>
          <w:tcPr>
            <w:tcW w:w="3221" w:type="dxa"/>
            <w:vMerge/>
            <w:tcBorders>
              <w:top w:val="nil"/>
            </w:tcBorders>
          </w:tcPr>
          <w:p w14:paraId="3C3C07B4" w14:textId="77777777" w:rsidR="00E9319B" w:rsidRDefault="00E9319B">
            <w:pPr>
              <w:rPr>
                <w:sz w:val="2"/>
                <w:szCs w:val="2"/>
              </w:rPr>
            </w:pPr>
          </w:p>
        </w:tc>
        <w:tc>
          <w:tcPr>
            <w:tcW w:w="895" w:type="dxa"/>
          </w:tcPr>
          <w:p w14:paraId="66004FD7" w14:textId="77777777" w:rsidR="00E9319B" w:rsidRDefault="00407046">
            <w:pPr>
              <w:pStyle w:val="TableParagraph"/>
              <w:spacing w:before="125"/>
              <w:ind w:left="273"/>
              <w:jc w:val="left"/>
              <w:rPr>
                <w:b/>
              </w:rPr>
            </w:pPr>
            <w:r>
              <w:rPr>
                <w:b/>
                <w:spacing w:val="-5"/>
              </w:rPr>
              <w:t>&lt;25</w:t>
            </w:r>
          </w:p>
        </w:tc>
        <w:tc>
          <w:tcPr>
            <w:tcW w:w="895" w:type="dxa"/>
          </w:tcPr>
          <w:p w14:paraId="3503E7F0" w14:textId="77777777" w:rsidR="00E9319B" w:rsidRDefault="00407046">
            <w:pPr>
              <w:pStyle w:val="TableParagraph"/>
              <w:spacing w:before="125"/>
              <w:ind w:left="189"/>
              <w:jc w:val="left"/>
              <w:rPr>
                <w:b/>
              </w:rPr>
            </w:pPr>
            <w:r>
              <w:rPr>
                <w:b/>
              </w:rPr>
              <w:t>25-</w:t>
            </w:r>
            <w:r>
              <w:rPr>
                <w:b/>
                <w:spacing w:val="-5"/>
              </w:rPr>
              <w:t>49</w:t>
            </w:r>
          </w:p>
        </w:tc>
        <w:tc>
          <w:tcPr>
            <w:tcW w:w="895" w:type="dxa"/>
          </w:tcPr>
          <w:p w14:paraId="71E5AD30" w14:textId="77777777" w:rsidR="00E9319B" w:rsidRDefault="00407046">
            <w:pPr>
              <w:pStyle w:val="TableParagraph"/>
              <w:spacing w:before="125"/>
              <w:ind w:left="189"/>
              <w:jc w:val="left"/>
              <w:rPr>
                <w:b/>
              </w:rPr>
            </w:pPr>
            <w:r>
              <w:rPr>
                <w:b/>
              </w:rPr>
              <w:t>50-</w:t>
            </w:r>
            <w:r>
              <w:rPr>
                <w:b/>
                <w:spacing w:val="-5"/>
              </w:rPr>
              <w:t>99</w:t>
            </w:r>
          </w:p>
        </w:tc>
        <w:tc>
          <w:tcPr>
            <w:tcW w:w="914" w:type="dxa"/>
          </w:tcPr>
          <w:p w14:paraId="133203D3" w14:textId="77777777" w:rsidR="00E9319B" w:rsidRDefault="00407046">
            <w:pPr>
              <w:pStyle w:val="TableParagraph"/>
              <w:spacing w:before="1" w:line="252" w:lineRule="exact"/>
              <w:ind w:left="252"/>
              <w:jc w:val="left"/>
              <w:rPr>
                <w:b/>
              </w:rPr>
            </w:pPr>
            <w:r>
              <w:rPr>
                <w:b/>
                <w:spacing w:val="-4"/>
              </w:rPr>
              <w:t>100-</w:t>
            </w:r>
          </w:p>
          <w:p w14:paraId="00C97306" w14:textId="77777777" w:rsidR="00E9319B" w:rsidRDefault="00407046">
            <w:pPr>
              <w:pStyle w:val="TableParagraph"/>
              <w:spacing w:line="233" w:lineRule="exact"/>
              <w:ind w:left="288"/>
              <w:jc w:val="left"/>
              <w:rPr>
                <w:b/>
              </w:rPr>
            </w:pPr>
            <w:r>
              <w:rPr>
                <w:b/>
                <w:spacing w:val="-5"/>
              </w:rPr>
              <w:t>249</w:t>
            </w:r>
          </w:p>
        </w:tc>
        <w:tc>
          <w:tcPr>
            <w:tcW w:w="914" w:type="dxa"/>
          </w:tcPr>
          <w:p w14:paraId="4B4E5797" w14:textId="77777777" w:rsidR="00E9319B" w:rsidRDefault="00407046">
            <w:pPr>
              <w:pStyle w:val="TableParagraph"/>
              <w:spacing w:before="1" w:line="252" w:lineRule="exact"/>
              <w:ind w:left="255"/>
              <w:jc w:val="left"/>
              <w:rPr>
                <w:b/>
              </w:rPr>
            </w:pPr>
            <w:r>
              <w:rPr>
                <w:b/>
                <w:spacing w:val="-4"/>
              </w:rPr>
              <w:t>250-</w:t>
            </w:r>
          </w:p>
          <w:p w14:paraId="17830E5B" w14:textId="77777777" w:rsidR="00E9319B" w:rsidRDefault="00407046">
            <w:pPr>
              <w:pStyle w:val="TableParagraph"/>
              <w:spacing w:line="233" w:lineRule="exact"/>
              <w:ind w:left="291"/>
              <w:jc w:val="left"/>
              <w:rPr>
                <w:b/>
              </w:rPr>
            </w:pPr>
            <w:r>
              <w:rPr>
                <w:b/>
                <w:spacing w:val="-5"/>
              </w:rPr>
              <w:t>499</w:t>
            </w:r>
          </w:p>
        </w:tc>
        <w:tc>
          <w:tcPr>
            <w:tcW w:w="895" w:type="dxa"/>
          </w:tcPr>
          <w:p w14:paraId="19CA777A" w14:textId="77777777" w:rsidR="00E9319B" w:rsidRDefault="00407046">
            <w:pPr>
              <w:pStyle w:val="TableParagraph"/>
              <w:spacing w:before="125"/>
              <w:ind w:left="219"/>
              <w:jc w:val="left"/>
              <w:rPr>
                <w:b/>
              </w:rPr>
            </w:pPr>
            <w:r>
              <w:rPr>
                <w:b/>
                <w:spacing w:val="-4"/>
              </w:rPr>
              <w:t>500+</w:t>
            </w:r>
          </w:p>
        </w:tc>
      </w:tr>
      <w:tr w:rsidR="00E9319B" w14:paraId="3E5D1FE1" w14:textId="77777777">
        <w:trPr>
          <w:trHeight w:val="256"/>
        </w:trPr>
        <w:tc>
          <w:tcPr>
            <w:tcW w:w="8629" w:type="dxa"/>
            <w:gridSpan w:val="7"/>
          </w:tcPr>
          <w:p w14:paraId="13444D7B" w14:textId="77777777" w:rsidR="00E9319B" w:rsidRDefault="00407046">
            <w:pPr>
              <w:pStyle w:val="TableParagraph"/>
              <w:spacing w:before="1" w:line="236" w:lineRule="exact"/>
              <w:ind w:left="107"/>
              <w:jc w:val="left"/>
              <w:rPr>
                <w:b/>
              </w:rPr>
            </w:pPr>
            <w:r>
              <w:rPr>
                <w:b/>
                <w:spacing w:val="-2"/>
              </w:rPr>
              <w:t>WEREs</w:t>
            </w:r>
          </w:p>
        </w:tc>
      </w:tr>
      <w:tr w:rsidR="00E9319B" w14:paraId="0AE7685E" w14:textId="77777777">
        <w:trPr>
          <w:trHeight w:val="506"/>
        </w:trPr>
        <w:tc>
          <w:tcPr>
            <w:tcW w:w="3221" w:type="dxa"/>
          </w:tcPr>
          <w:p w14:paraId="159CDD6C"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3DE7342D" w14:textId="77777777" w:rsidR="00E9319B" w:rsidRDefault="00407046">
            <w:pPr>
              <w:pStyle w:val="TableParagraph"/>
              <w:spacing w:before="125"/>
              <w:ind w:right="94"/>
            </w:pPr>
            <w:r>
              <w:rPr>
                <w:spacing w:val="-2"/>
              </w:rPr>
              <w:t>100.0%</w:t>
            </w:r>
          </w:p>
        </w:tc>
        <w:tc>
          <w:tcPr>
            <w:tcW w:w="895" w:type="dxa"/>
          </w:tcPr>
          <w:p w14:paraId="69C9882C" w14:textId="77777777" w:rsidR="00E9319B" w:rsidRDefault="00407046">
            <w:pPr>
              <w:pStyle w:val="TableParagraph"/>
              <w:spacing w:before="125"/>
              <w:ind w:right="94"/>
            </w:pPr>
            <w:r>
              <w:rPr>
                <w:spacing w:val="-2"/>
              </w:rPr>
              <w:t>100.0%</w:t>
            </w:r>
          </w:p>
        </w:tc>
        <w:tc>
          <w:tcPr>
            <w:tcW w:w="895" w:type="dxa"/>
          </w:tcPr>
          <w:p w14:paraId="7379FA6A" w14:textId="77777777" w:rsidR="00E9319B" w:rsidRDefault="00407046">
            <w:pPr>
              <w:pStyle w:val="TableParagraph"/>
              <w:spacing w:before="125"/>
              <w:ind w:right="94"/>
            </w:pPr>
            <w:r>
              <w:rPr>
                <w:spacing w:val="-2"/>
              </w:rPr>
              <w:t>100.0%</w:t>
            </w:r>
          </w:p>
        </w:tc>
        <w:tc>
          <w:tcPr>
            <w:tcW w:w="914" w:type="dxa"/>
          </w:tcPr>
          <w:p w14:paraId="2988AD12" w14:textId="77777777" w:rsidR="00E9319B" w:rsidRDefault="00407046">
            <w:pPr>
              <w:pStyle w:val="TableParagraph"/>
              <w:spacing w:before="125"/>
              <w:ind w:right="96"/>
            </w:pPr>
            <w:r>
              <w:rPr>
                <w:spacing w:val="-2"/>
              </w:rPr>
              <w:t>100.0%</w:t>
            </w:r>
          </w:p>
        </w:tc>
        <w:tc>
          <w:tcPr>
            <w:tcW w:w="914" w:type="dxa"/>
          </w:tcPr>
          <w:p w14:paraId="7B64490D" w14:textId="77777777" w:rsidR="00E9319B" w:rsidRDefault="00407046">
            <w:pPr>
              <w:pStyle w:val="TableParagraph"/>
              <w:spacing w:before="125"/>
              <w:ind w:right="93"/>
            </w:pPr>
            <w:r>
              <w:rPr>
                <w:spacing w:val="-2"/>
              </w:rPr>
              <w:t>100.0%</w:t>
            </w:r>
          </w:p>
        </w:tc>
        <w:tc>
          <w:tcPr>
            <w:tcW w:w="895" w:type="dxa"/>
          </w:tcPr>
          <w:p w14:paraId="51537CCB" w14:textId="77777777" w:rsidR="00E9319B" w:rsidRDefault="00407046">
            <w:pPr>
              <w:pStyle w:val="TableParagraph"/>
              <w:spacing w:before="125"/>
              <w:ind w:right="93"/>
            </w:pPr>
            <w:r>
              <w:rPr>
                <w:spacing w:val="-2"/>
              </w:rPr>
              <w:t>100.0%</w:t>
            </w:r>
          </w:p>
        </w:tc>
      </w:tr>
      <w:tr w:rsidR="00E9319B" w14:paraId="6F1ED680" w14:textId="77777777">
        <w:trPr>
          <w:trHeight w:val="505"/>
        </w:trPr>
        <w:tc>
          <w:tcPr>
            <w:tcW w:w="3221" w:type="dxa"/>
          </w:tcPr>
          <w:p w14:paraId="6A9B91D9"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Volunteer</w:t>
            </w:r>
          </w:p>
        </w:tc>
        <w:tc>
          <w:tcPr>
            <w:tcW w:w="895" w:type="dxa"/>
          </w:tcPr>
          <w:p w14:paraId="6D371868" w14:textId="77777777" w:rsidR="00E9319B" w:rsidRDefault="00407046">
            <w:pPr>
              <w:pStyle w:val="TableParagraph"/>
              <w:spacing w:before="125"/>
              <w:ind w:right="94"/>
            </w:pPr>
            <w:r>
              <w:rPr>
                <w:spacing w:val="-2"/>
              </w:rPr>
              <w:t>100.0%</w:t>
            </w:r>
          </w:p>
        </w:tc>
        <w:tc>
          <w:tcPr>
            <w:tcW w:w="895" w:type="dxa"/>
          </w:tcPr>
          <w:p w14:paraId="75B0412B" w14:textId="77777777" w:rsidR="00E9319B" w:rsidRDefault="00407046">
            <w:pPr>
              <w:pStyle w:val="TableParagraph"/>
              <w:spacing w:before="125"/>
              <w:ind w:right="94"/>
            </w:pPr>
            <w:r>
              <w:rPr>
                <w:spacing w:val="-2"/>
              </w:rPr>
              <w:t>100.0%</w:t>
            </w:r>
          </w:p>
        </w:tc>
        <w:tc>
          <w:tcPr>
            <w:tcW w:w="895" w:type="dxa"/>
          </w:tcPr>
          <w:p w14:paraId="05C10456" w14:textId="77777777" w:rsidR="00E9319B" w:rsidRDefault="00407046">
            <w:pPr>
              <w:pStyle w:val="TableParagraph"/>
              <w:spacing w:before="125"/>
              <w:ind w:right="94"/>
            </w:pPr>
            <w:r>
              <w:rPr>
                <w:spacing w:val="-2"/>
              </w:rPr>
              <w:t>100.0%</w:t>
            </w:r>
          </w:p>
        </w:tc>
        <w:tc>
          <w:tcPr>
            <w:tcW w:w="914" w:type="dxa"/>
          </w:tcPr>
          <w:p w14:paraId="58D01881" w14:textId="77777777" w:rsidR="00E9319B" w:rsidRDefault="00407046">
            <w:pPr>
              <w:pStyle w:val="TableParagraph"/>
              <w:spacing w:before="125"/>
              <w:ind w:right="96"/>
            </w:pPr>
            <w:r>
              <w:rPr>
                <w:spacing w:val="-2"/>
              </w:rPr>
              <w:t>100.0%</w:t>
            </w:r>
          </w:p>
        </w:tc>
        <w:tc>
          <w:tcPr>
            <w:tcW w:w="914" w:type="dxa"/>
          </w:tcPr>
          <w:p w14:paraId="4248EEB8" w14:textId="77777777" w:rsidR="00E9319B" w:rsidRDefault="00407046">
            <w:pPr>
              <w:pStyle w:val="TableParagraph"/>
              <w:spacing w:before="125"/>
              <w:ind w:right="93"/>
            </w:pPr>
            <w:r>
              <w:rPr>
                <w:spacing w:val="-2"/>
              </w:rPr>
              <w:t>100.0%</w:t>
            </w:r>
          </w:p>
        </w:tc>
        <w:tc>
          <w:tcPr>
            <w:tcW w:w="895" w:type="dxa"/>
          </w:tcPr>
          <w:p w14:paraId="02FAEB3B" w14:textId="77777777" w:rsidR="00E9319B" w:rsidRDefault="00407046">
            <w:pPr>
              <w:pStyle w:val="TableParagraph"/>
              <w:spacing w:before="125"/>
              <w:ind w:right="93"/>
            </w:pPr>
            <w:r>
              <w:rPr>
                <w:spacing w:val="-2"/>
              </w:rPr>
              <w:t>100.0%</w:t>
            </w:r>
          </w:p>
        </w:tc>
      </w:tr>
      <w:tr w:rsidR="00E9319B" w14:paraId="62BF69BD" w14:textId="77777777">
        <w:trPr>
          <w:trHeight w:val="506"/>
        </w:trPr>
        <w:tc>
          <w:tcPr>
            <w:tcW w:w="3221" w:type="dxa"/>
          </w:tcPr>
          <w:p w14:paraId="0D17E2D1"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1"/>
              </w:rPr>
              <w:t xml:space="preserve"> </w:t>
            </w:r>
            <w:r>
              <w:t xml:space="preserve">- </w:t>
            </w:r>
            <w:r>
              <w:rPr>
                <w:spacing w:val="-4"/>
              </w:rPr>
              <w:t>Mixed</w:t>
            </w:r>
          </w:p>
        </w:tc>
        <w:tc>
          <w:tcPr>
            <w:tcW w:w="895" w:type="dxa"/>
          </w:tcPr>
          <w:p w14:paraId="68652F22" w14:textId="77777777" w:rsidR="00E9319B" w:rsidRDefault="00407046">
            <w:pPr>
              <w:pStyle w:val="TableParagraph"/>
              <w:spacing w:before="125"/>
              <w:ind w:right="94"/>
            </w:pPr>
            <w:r>
              <w:rPr>
                <w:spacing w:val="-2"/>
              </w:rPr>
              <w:t>100.0%</w:t>
            </w:r>
          </w:p>
        </w:tc>
        <w:tc>
          <w:tcPr>
            <w:tcW w:w="895" w:type="dxa"/>
          </w:tcPr>
          <w:p w14:paraId="0CCE28EF" w14:textId="77777777" w:rsidR="00E9319B" w:rsidRDefault="00407046">
            <w:pPr>
              <w:pStyle w:val="TableParagraph"/>
              <w:spacing w:before="125"/>
              <w:ind w:right="94"/>
            </w:pPr>
            <w:r>
              <w:rPr>
                <w:spacing w:val="-2"/>
              </w:rPr>
              <w:t>100.0%</w:t>
            </w:r>
          </w:p>
        </w:tc>
        <w:tc>
          <w:tcPr>
            <w:tcW w:w="895" w:type="dxa"/>
          </w:tcPr>
          <w:p w14:paraId="5C051CC8" w14:textId="77777777" w:rsidR="00E9319B" w:rsidRDefault="00407046">
            <w:pPr>
              <w:pStyle w:val="TableParagraph"/>
              <w:spacing w:before="125"/>
              <w:ind w:right="94"/>
            </w:pPr>
            <w:r>
              <w:rPr>
                <w:spacing w:val="-2"/>
              </w:rPr>
              <w:t>100.0%</w:t>
            </w:r>
          </w:p>
        </w:tc>
        <w:tc>
          <w:tcPr>
            <w:tcW w:w="914" w:type="dxa"/>
          </w:tcPr>
          <w:p w14:paraId="4B2E1B31" w14:textId="77777777" w:rsidR="00E9319B" w:rsidRDefault="00407046">
            <w:pPr>
              <w:pStyle w:val="TableParagraph"/>
              <w:spacing w:before="125"/>
              <w:ind w:right="96"/>
            </w:pPr>
            <w:r>
              <w:rPr>
                <w:spacing w:val="-2"/>
              </w:rPr>
              <w:t>100.0%</w:t>
            </w:r>
          </w:p>
        </w:tc>
        <w:tc>
          <w:tcPr>
            <w:tcW w:w="914" w:type="dxa"/>
          </w:tcPr>
          <w:p w14:paraId="42D60E47" w14:textId="77777777" w:rsidR="00E9319B" w:rsidRDefault="00407046">
            <w:pPr>
              <w:pStyle w:val="TableParagraph"/>
              <w:spacing w:before="125"/>
              <w:ind w:right="93"/>
            </w:pPr>
            <w:r>
              <w:rPr>
                <w:spacing w:val="-2"/>
              </w:rPr>
              <w:t>100.0%</w:t>
            </w:r>
          </w:p>
        </w:tc>
        <w:tc>
          <w:tcPr>
            <w:tcW w:w="895" w:type="dxa"/>
          </w:tcPr>
          <w:p w14:paraId="28EE8DB7" w14:textId="77777777" w:rsidR="00E9319B" w:rsidRDefault="00407046">
            <w:pPr>
              <w:pStyle w:val="TableParagraph"/>
              <w:spacing w:before="125"/>
              <w:ind w:right="93"/>
            </w:pPr>
            <w:r>
              <w:rPr>
                <w:spacing w:val="-2"/>
              </w:rPr>
              <w:t>100.0%</w:t>
            </w:r>
          </w:p>
        </w:tc>
      </w:tr>
      <w:tr w:rsidR="00E9319B" w14:paraId="6832D17F" w14:textId="77777777">
        <w:trPr>
          <w:trHeight w:val="506"/>
        </w:trPr>
        <w:tc>
          <w:tcPr>
            <w:tcW w:w="3221" w:type="dxa"/>
          </w:tcPr>
          <w:p w14:paraId="644863B4"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4825EDBF" w14:textId="77777777" w:rsidR="00E9319B" w:rsidRDefault="00407046">
            <w:pPr>
              <w:pStyle w:val="TableParagraph"/>
              <w:spacing w:before="125"/>
              <w:ind w:right="94"/>
            </w:pPr>
            <w:r>
              <w:rPr>
                <w:spacing w:val="-2"/>
              </w:rPr>
              <w:t>12.5%</w:t>
            </w:r>
          </w:p>
        </w:tc>
        <w:tc>
          <w:tcPr>
            <w:tcW w:w="895" w:type="dxa"/>
          </w:tcPr>
          <w:p w14:paraId="721E8DCD" w14:textId="77777777" w:rsidR="00E9319B" w:rsidRDefault="00407046">
            <w:pPr>
              <w:pStyle w:val="TableParagraph"/>
              <w:spacing w:before="125"/>
              <w:ind w:right="94"/>
            </w:pPr>
            <w:r>
              <w:rPr>
                <w:spacing w:val="-2"/>
              </w:rPr>
              <w:t>12.5%</w:t>
            </w:r>
          </w:p>
        </w:tc>
        <w:tc>
          <w:tcPr>
            <w:tcW w:w="895" w:type="dxa"/>
          </w:tcPr>
          <w:p w14:paraId="1932F460" w14:textId="77777777" w:rsidR="00E9319B" w:rsidRDefault="00407046">
            <w:pPr>
              <w:pStyle w:val="TableParagraph"/>
              <w:spacing w:before="125"/>
              <w:ind w:right="94"/>
            </w:pPr>
            <w:r>
              <w:rPr>
                <w:spacing w:val="-2"/>
              </w:rPr>
              <w:t>12.5%</w:t>
            </w:r>
          </w:p>
        </w:tc>
        <w:tc>
          <w:tcPr>
            <w:tcW w:w="914" w:type="dxa"/>
          </w:tcPr>
          <w:p w14:paraId="52D5C6F0" w14:textId="77777777" w:rsidR="00E9319B" w:rsidRDefault="00407046">
            <w:pPr>
              <w:pStyle w:val="TableParagraph"/>
              <w:spacing w:before="125"/>
              <w:ind w:right="96"/>
            </w:pPr>
            <w:r>
              <w:rPr>
                <w:spacing w:val="-2"/>
              </w:rPr>
              <w:t>12.5%</w:t>
            </w:r>
          </w:p>
        </w:tc>
        <w:tc>
          <w:tcPr>
            <w:tcW w:w="914" w:type="dxa"/>
          </w:tcPr>
          <w:p w14:paraId="6E3DCAA3" w14:textId="77777777" w:rsidR="00E9319B" w:rsidRDefault="00407046">
            <w:pPr>
              <w:pStyle w:val="TableParagraph"/>
              <w:spacing w:before="125"/>
              <w:ind w:right="93"/>
            </w:pPr>
            <w:r>
              <w:rPr>
                <w:spacing w:val="-2"/>
              </w:rPr>
              <w:t>12.5%</w:t>
            </w:r>
          </w:p>
        </w:tc>
        <w:tc>
          <w:tcPr>
            <w:tcW w:w="895" w:type="dxa"/>
          </w:tcPr>
          <w:p w14:paraId="5393CD2B" w14:textId="77777777" w:rsidR="00E9319B" w:rsidRDefault="00407046">
            <w:pPr>
              <w:pStyle w:val="TableParagraph"/>
              <w:spacing w:before="125"/>
              <w:ind w:right="93"/>
            </w:pPr>
            <w:r>
              <w:rPr>
                <w:spacing w:val="-2"/>
              </w:rPr>
              <w:t>12.5%</w:t>
            </w:r>
          </w:p>
        </w:tc>
      </w:tr>
      <w:tr w:rsidR="00E9319B" w14:paraId="4B347610" w14:textId="77777777">
        <w:trPr>
          <w:trHeight w:val="505"/>
        </w:trPr>
        <w:tc>
          <w:tcPr>
            <w:tcW w:w="3221" w:type="dxa"/>
          </w:tcPr>
          <w:p w14:paraId="009BDE0A"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76A1E47F" w14:textId="77777777" w:rsidR="00E9319B" w:rsidRDefault="00407046">
            <w:pPr>
              <w:pStyle w:val="TableParagraph"/>
              <w:spacing w:before="125"/>
              <w:ind w:right="94"/>
            </w:pPr>
            <w:r>
              <w:rPr>
                <w:spacing w:val="-2"/>
              </w:rPr>
              <w:t>12.5%</w:t>
            </w:r>
          </w:p>
        </w:tc>
        <w:tc>
          <w:tcPr>
            <w:tcW w:w="895" w:type="dxa"/>
          </w:tcPr>
          <w:p w14:paraId="3BC7C530" w14:textId="77777777" w:rsidR="00E9319B" w:rsidRDefault="00407046">
            <w:pPr>
              <w:pStyle w:val="TableParagraph"/>
              <w:spacing w:before="125"/>
              <w:ind w:right="94"/>
            </w:pPr>
            <w:r>
              <w:rPr>
                <w:spacing w:val="-2"/>
              </w:rPr>
              <w:t>12.5%</w:t>
            </w:r>
          </w:p>
        </w:tc>
        <w:tc>
          <w:tcPr>
            <w:tcW w:w="895" w:type="dxa"/>
          </w:tcPr>
          <w:p w14:paraId="79E49AC6" w14:textId="77777777" w:rsidR="00E9319B" w:rsidRDefault="00407046">
            <w:pPr>
              <w:pStyle w:val="TableParagraph"/>
              <w:spacing w:before="125"/>
              <w:ind w:right="94"/>
            </w:pPr>
            <w:r>
              <w:rPr>
                <w:spacing w:val="-2"/>
              </w:rPr>
              <w:t>12.5%</w:t>
            </w:r>
          </w:p>
        </w:tc>
        <w:tc>
          <w:tcPr>
            <w:tcW w:w="914" w:type="dxa"/>
          </w:tcPr>
          <w:p w14:paraId="5212A40D" w14:textId="77777777" w:rsidR="00E9319B" w:rsidRDefault="00407046">
            <w:pPr>
              <w:pStyle w:val="TableParagraph"/>
              <w:spacing w:before="125"/>
              <w:ind w:right="96"/>
            </w:pPr>
            <w:r>
              <w:rPr>
                <w:spacing w:val="-2"/>
              </w:rPr>
              <w:t>12.5%</w:t>
            </w:r>
          </w:p>
        </w:tc>
        <w:tc>
          <w:tcPr>
            <w:tcW w:w="914" w:type="dxa"/>
          </w:tcPr>
          <w:p w14:paraId="302C65F5" w14:textId="77777777" w:rsidR="00E9319B" w:rsidRDefault="00407046">
            <w:pPr>
              <w:pStyle w:val="TableParagraph"/>
              <w:spacing w:before="125"/>
              <w:ind w:right="93"/>
            </w:pPr>
            <w:r>
              <w:rPr>
                <w:spacing w:val="-2"/>
              </w:rPr>
              <w:t>12.5%</w:t>
            </w:r>
          </w:p>
        </w:tc>
        <w:tc>
          <w:tcPr>
            <w:tcW w:w="895" w:type="dxa"/>
          </w:tcPr>
          <w:p w14:paraId="32503CAD" w14:textId="77777777" w:rsidR="00E9319B" w:rsidRDefault="00407046">
            <w:pPr>
              <w:pStyle w:val="TableParagraph"/>
              <w:spacing w:before="125"/>
              <w:ind w:right="93"/>
            </w:pPr>
            <w:r>
              <w:rPr>
                <w:spacing w:val="-2"/>
              </w:rPr>
              <w:t>12.5%</w:t>
            </w:r>
          </w:p>
        </w:tc>
      </w:tr>
      <w:tr w:rsidR="00E9319B" w14:paraId="0A737E37" w14:textId="77777777">
        <w:trPr>
          <w:trHeight w:val="506"/>
        </w:trPr>
        <w:tc>
          <w:tcPr>
            <w:tcW w:w="3221" w:type="dxa"/>
          </w:tcPr>
          <w:p w14:paraId="36A22D03"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4"/>
              </w:rPr>
              <w:t>Mixed</w:t>
            </w:r>
          </w:p>
        </w:tc>
        <w:tc>
          <w:tcPr>
            <w:tcW w:w="895" w:type="dxa"/>
          </w:tcPr>
          <w:p w14:paraId="06A5A6D5" w14:textId="77777777" w:rsidR="00E9319B" w:rsidRDefault="00407046">
            <w:pPr>
              <w:pStyle w:val="TableParagraph"/>
              <w:spacing w:before="125"/>
              <w:ind w:right="94"/>
            </w:pPr>
            <w:r>
              <w:rPr>
                <w:spacing w:val="-2"/>
              </w:rPr>
              <w:t>12.5%</w:t>
            </w:r>
          </w:p>
        </w:tc>
        <w:tc>
          <w:tcPr>
            <w:tcW w:w="895" w:type="dxa"/>
          </w:tcPr>
          <w:p w14:paraId="1BFDEB95" w14:textId="77777777" w:rsidR="00E9319B" w:rsidRDefault="00407046">
            <w:pPr>
              <w:pStyle w:val="TableParagraph"/>
              <w:spacing w:before="125"/>
              <w:ind w:right="94"/>
            </w:pPr>
            <w:r>
              <w:rPr>
                <w:spacing w:val="-2"/>
              </w:rPr>
              <w:t>12.5%</w:t>
            </w:r>
          </w:p>
        </w:tc>
        <w:tc>
          <w:tcPr>
            <w:tcW w:w="895" w:type="dxa"/>
          </w:tcPr>
          <w:p w14:paraId="7743816D" w14:textId="77777777" w:rsidR="00E9319B" w:rsidRDefault="00407046">
            <w:pPr>
              <w:pStyle w:val="TableParagraph"/>
              <w:spacing w:before="125"/>
              <w:ind w:right="94"/>
            </w:pPr>
            <w:r>
              <w:rPr>
                <w:spacing w:val="-2"/>
              </w:rPr>
              <w:t>12.5%</w:t>
            </w:r>
          </w:p>
        </w:tc>
        <w:tc>
          <w:tcPr>
            <w:tcW w:w="914" w:type="dxa"/>
          </w:tcPr>
          <w:p w14:paraId="73C92BAE" w14:textId="77777777" w:rsidR="00E9319B" w:rsidRDefault="00407046">
            <w:pPr>
              <w:pStyle w:val="TableParagraph"/>
              <w:spacing w:before="125"/>
              <w:ind w:right="96"/>
            </w:pPr>
            <w:r>
              <w:rPr>
                <w:spacing w:val="-2"/>
              </w:rPr>
              <w:t>12.5%</w:t>
            </w:r>
          </w:p>
        </w:tc>
        <w:tc>
          <w:tcPr>
            <w:tcW w:w="914" w:type="dxa"/>
          </w:tcPr>
          <w:p w14:paraId="079DA06F" w14:textId="77777777" w:rsidR="00E9319B" w:rsidRDefault="00407046">
            <w:pPr>
              <w:pStyle w:val="TableParagraph"/>
              <w:spacing w:before="125"/>
              <w:ind w:right="93"/>
            </w:pPr>
            <w:r>
              <w:rPr>
                <w:spacing w:val="-2"/>
              </w:rPr>
              <w:t>12.5%</w:t>
            </w:r>
          </w:p>
        </w:tc>
        <w:tc>
          <w:tcPr>
            <w:tcW w:w="895" w:type="dxa"/>
          </w:tcPr>
          <w:p w14:paraId="45207D4B" w14:textId="77777777" w:rsidR="00E9319B" w:rsidRDefault="00407046">
            <w:pPr>
              <w:pStyle w:val="TableParagraph"/>
              <w:spacing w:before="125"/>
              <w:ind w:right="93"/>
            </w:pPr>
            <w:r>
              <w:rPr>
                <w:spacing w:val="-2"/>
              </w:rPr>
              <w:t>12.5%</w:t>
            </w:r>
          </w:p>
        </w:tc>
      </w:tr>
      <w:tr w:rsidR="00E9319B" w14:paraId="6FE7A245" w14:textId="77777777">
        <w:trPr>
          <w:trHeight w:val="758"/>
        </w:trPr>
        <w:tc>
          <w:tcPr>
            <w:tcW w:w="3221" w:type="dxa"/>
          </w:tcPr>
          <w:p w14:paraId="0BBDC0E7"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099E04E2" w14:textId="77777777" w:rsidR="00E9319B" w:rsidRDefault="00407046">
            <w:pPr>
              <w:pStyle w:val="TableParagraph"/>
              <w:spacing w:line="233" w:lineRule="exact"/>
              <w:ind w:left="107"/>
              <w:jc w:val="left"/>
            </w:pPr>
            <w:r>
              <w:rPr>
                <w:spacing w:val="-2"/>
              </w:rPr>
              <w:t>Career</w:t>
            </w:r>
          </w:p>
        </w:tc>
        <w:tc>
          <w:tcPr>
            <w:tcW w:w="895" w:type="dxa"/>
          </w:tcPr>
          <w:p w14:paraId="0E2E16F7" w14:textId="77777777" w:rsidR="00E9319B" w:rsidRDefault="00E9319B">
            <w:pPr>
              <w:pStyle w:val="TableParagraph"/>
              <w:spacing w:before="8"/>
              <w:jc w:val="left"/>
              <w:rPr>
                <w:b/>
                <w:sz w:val="21"/>
              </w:rPr>
            </w:pPr>
          </w:p>
          <w:p w14:paraId="1933B270" w14:textId="77777777" w:rsidR="00E9319B" w:rsidRDefault="00407046">
            <w:pPr>
              <w:pStyle w:val="TableParagraph"/>
              <w:spacing w:before="1"/>
              <w:ind w:right="94"/>
            </w:pPr>
            <w:r>
              <w:rPr>
                <w:spacing w:val="-4"/>
              </w:rPr>
              <w:t>0.0%</w:t>
            </w:r>
          </w:p>
        </w:tc>
        <w:tc>
          <w:tcPr>
            <w:tcW w:w="895" w:type="dxa"/>
          </w:tcPr>
          <w:p w14:paraId="6F5128B5" w14:textId="77777777" w:rsidR="00E9319B" w:rsidRDefault="00E9319B">
            <w:pPr>
              <w:pStyle w:val="TableParagraph"/>
              <w:spacing w:before="8"/>
              <w:jc w:val="left"/>
              <w:rPr>
                <w:b/>
                <w:sz w:val="21"/>
              </w:rPr>
            </w:pPr>
          </w:p>
          <w:p w14:paraId="1793A689" w14:textId="77777777" w:rsidR="00E9319B" w:rsidRDefault="00407046">
            <w:pPr>
              <w:pStyle w:val="TableParagraph"/>
              <w:spacing w:before="1"/>
              <w:ind w:right="94"/>
            </w:pPr>
            <w:r>
              <w:rPr>
                <w:spacing w:val="-4"/>
              </w:rPr>
              <w:t>0.0%</w:t>
            </w:r>
          </w:p>
        </w:tc>
        <w:tc>
          <w:tcPr>
            <w:tcW w:w="895" w:type="dxa"/>
          </w:tcPr>
          <w:p w14:paraId="16689623" w14:textId="77777777" w:rsidR="00E9319B" w:rsidRDefault="00E9319B">
            <w:pPr>
              <w:pStyle w:val="TableParagraph"/>
              <w:spacing w:before="8"/>
              <w:jc w:val="left"/>
              <w:rPr>
                <w:b/>
                <w:sz w:val="21"/>
              </w:rPr>
            </w:pPr>
          </w:p>
          <w:p w14:paraId="45547151" w14:textId="77777777" w:rsidR="00E9319B" w:rsidRDefault="00407046">
            <w:pPr>
              <w:pStyle w:val="TableParagraph"/>
              <w:spacing w:before="1"/>
              <w:ind w:right="94"/>
            </w:pPr>
            <w:r>
              <w:rPr>
                <w:spacing w:val="-4"/>
              </w:rPr>
              <w:t>0.0%</w:t>
            </w:r>
          </w:p>
        </w:tc>
        <w:tc>
          <w:tcPr>
            <w:tcW w:w="914" w:type="dxa"/>
          </w:tcPr>
          <w:p w14:paraId="538BF788" w14:textId="77777777" w:rsidR="00E9319B" w:rsidRDefault="00E9319B">
            <w:pPr>
              <w:pStyle w:val="TableParagraph"/>
              <w:spacing w:before="8"/>
              <w:jc w:val="left"/>
              <w:rPr>
                <w:b/>
                <w:sz w:val="21"/>
              </w:rPr>
            </w:pPr>
          </w:p>
          <w:p w14:paraId="3BA404B5" w14:textId="77777777" w:rsidR="00E9319B" w:rsidRDefault="00407046">
            <w:pPr>
              <w:pStyle w:val="TableParagraph"/>
              <w:spacing w:before="1"/>
              <w:ind w:right="96"/>
            </w:pPr>
            <w:r>
              <w:rPr>
                <w:spacing w:val="-4"/>
              </w:rPr>
              <w:t>0.0%</w:t>
            </w:r>
          </w:p>
        </w:tc>
        <w:tc>
          <w:tcPr>
            <w:tcW w:w="914" w:type="dxa"/>
          </w:tcPr>
          <w:p w14:paraId="1E55679A" w14:textId="77777777" w:rsidR="00E9319B" w:rsidRDefault="00E9319B">
            <w:pPr>
              <w:pStyle w:val="TableParagraph"/>
              <w:spacing w:before="8"/>
              <w:jc w:val="left"/>
              <w:rPr>
                <w:b/>
                <w:sz w:val="21"/>
              </w:rPr>
            </w:pPr>
          </w:p>
          <w:p w14:paraId="4D743C3C" w14:textId="77777777" w:rsidR="00E9319B" w:rsidRDefault="00407046">
            <w:pPr>
              <w:pStyle w:val="TableParagraph"/>
              <w:spacing w:before="1"/>
              <w:ind w:right="93"/>
            </w:pPr>
            <w:r>
              <w:rPr>
                <w:spacing w:val="-4"/>
              </w:rPr>
              <w:t>0.0%</w:t>
            </w:r>
          </w:p>
        </w:tc>
        <w:tc>
          <w:tcPr>
            <w:tcW w:w="895" w:type="dxa"/>
          </w:tcPr>
          <w:p w14:paraId="7F37B9F6" w14:textId="77777777" w:rsidR="00E9319B" w:rsidRDefault="00E9319B">
            <w:pPr>
              <w:pStyle w:val="TableParagraph"/>
              <w:spacing w:before="8"/>
              <w:jc w:val="left"/>
              <w:rPr>
                <w:b/>
                <w:sz w:val="21"/>
              </w:rPr>
            </w:pPr>
          </w:p>
          <w:p w14:paraId="17E60F5A" w14:textId="77777777" w:rsidR="00E9319B" w:rsidRDefault="00407046">
            <w:pPr>
              <w:pStyle w:val="TableParagraph"/>
              <w:spacing w:before="1"/>
              <w:ind w:right="93"/>
            </w:pPr>
            <w:r>
              <w:rPr>
                <w:spacing w:val="-4"/>
              </w:rPr>
              <w:t>0.0%</w:t>
            </w:r>
          </w:p>
        </w:tc>
      </w:tr>
      <w:tr w:rsidR="00E9319B" w14:paraId="6CFAAAB2" w14:textId="77777777">
        <w:trPr>
          <w:trHeight w:val="757"/>
        </w:trPr>
        <w:tc>
          <w:tcPr>
            <w:tcW w:w="3221" w:type="dxa"/>
          </w:tcPr>
          <w:p w14:paraId="24492236"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24B22FE2"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Volunteer</w:t>
            </w:r>
          </w:p>
        </w:tc>
        <w:tc>
          <w:tcPr>
            <w:tcW w:w="895" w:type="dxa"/>
          </w:tcPr>
          <w:p w14:paraId="62E3C8C4" w14:textId="77777777" w:rsidR="00E9319B" w:rsidRDefault="00E9319B">
            <w:pPr>
              <w:pStyle w:val="TableParagraph"/>
              <w:spacing w:before="11"/>
              <w:jc w:val="left"/>
              <w:rPr>
                <w:b/>
                <w:sz w:val="21"/>
              </w:rPr>
            </w:pPr>
          </w:p>
          <w:p w14:paraId="5799F4F9" w14:textId="77777777" w:rsidR="00E9319B" w:rsidRDefault="00407046">
            <w:pPr>
              <w:pStyle w:val="TableParagraph"/>
              <w:ind w:right="94"/>
            </w:pPr>
            <w:r>
              <w:rPr>
                <w:spacing w:val="-4"/>
              </w:rPr>
              <w:t>0.0%</w:t>
            </w:r>
          </w:p>
        </w:tc>
        <w:tc>
          <w:tcPr>
            <w:tcW w:w="895" w:type="dxa"/>
          </w:tcPr>
          <w:p w14:paraId="4857D244" w14:textId="77777777" w:rsidR="00E9319B" w:rsidRDefault="00E9319B">
            <w:pPr>
              <w:pStyle w:val="TableParagraph"/>
              <w:spacing w:before="11"/>
              <w:jc w:val="left"/>
              <w:rPr>
                <w:b/>
                <w:sz w:val="21"/>
              </w:rPr>
            </w:pPr>
          </w:p>
          <w:p w14:paraId="6C2A646D" w14:textId="77777777" w:rsidR="00E9319B" w:rsidRDefault="00407046">
            <w:pPr>
              <w:pStyle w:val="TableParagraph"/>
              <w:ind w:right="94"/>
            </w:pPr>
            <w:r>
              <w:rPr>
                <w:spacing w:val="-4"/>
              </w:rPr>
              <w:t>0.0%</w:t>
            </w:r>
          </w:p>
        </w:tc>
        <w:tc>
          <w:tcPr>
            <w:tcW w:w="895" w:type="dxa"/>
          </w:tcPr>
          <w:p w14:paraId="315B8EC1" w14:textId="77777777" w:rsidR="00E9319B" w:rsidRDefault="00E9319B">
            <w:pPr>
              <w:pStyle w:val="TableParagraph"/>
              <w:spacing w:before="11"/>
              <w:jc w:val="left"/>
              <w:rPr>
                <w:b/>
                <w:sz w:val="21"/>
              </w:rPr>
            </w:pPr>
          </w:p>
          <w:p w14:paraId="20803DFC" w14:textId="77777777" w:rsidR="00E9319B" w:rsidRDefault="00407046">
            <w:pPr>
              <w:pStyle w:val="TableParagraph"/>
              <w:ind w:right="94"/>
            </w:pPr>
            <w:r>
              <w:rPr>
                <w:spacing w:val="-4"/>
              </w:rPr>
              <w:t>0.0%</w:t>
            </w:r>
          </w:p>
        </w:tc>
        <w:tc>
          <w:tcPr>
            <w:tcW w:w="914" w:type="dxa"/>
          </w:tcPr>
          <w:p w14:paraId="72D6A50A" w14:textId="77777777" w:rsidR="00E9319B" w:rsidRDefault="00E9319B">
            <w:pPr>
              <w:pStyle w:val="TableParagraph"/>
              <w:spacing w:before="11"/>
              <w:jc w:val="left"/>
              <w:rPr>
                <w:b/>
                <w:sz w:val="21"/>
              </w:rPr>
            </w:pPr>
          </w:p>
          <w:p w14:paraId="2F866F30" w14:textId="77777777" w:rsidR="00E9319B" w:rsidRDefault="00407046">
            <w:pPr>
              <w:pStyle w:val="TableParagraph"/>
              <w:ind w:right="96"/>
            </w:pPr>
            <w:r>
              <w:rPr>
                <w:spacing w:val="-4"/>
              </w:rPr>
              <w:t>0.0%</w:t>
            </w:r>
          </w:p>
        </w:tc>
        <w:tc>
          <w:tcPr>
            <w:tcW w:w="914" w:type="dxa"/>
          </w:tcPr>
          <w:p w14:paraId="53645655" w14:textId="77777777" w:rsidR="00E9319B" w:rsidRDefault="00E9319B">
            <w:pPr>
              <w:pStyle w:val="TableParagraph"/>
              <w:spacing w:before="11"/>
              <w:jc w:val="left"/>
              <w:rPr>
                <w:b/>
                <w:sz w:val="21"/>
              </w:rPr>
            </w:pPr>
          </w:p>
          <w:p w14:paraId="4B50E92C" w14:textId="77777777" w:rsidR="00E9319B" w:rsidRDefault="00407046">
            <w:pPr>
              <w:pStyle w:val="TableParagraph"/>
              <w:ind w:right="93"/>
            </w:pPr>
            <w:r>
              <w:rPr>
                <w:spacing w:val="-4"/>
              </w:rPr>
              <w:t>0.0%</w:t>
            </w:r>
          </w:p>
        </w:tc>
        <w:tc>
          <w:tcPr>
            <w:tcW w:w="895" w:type="dxa"/>
          </w:tcPr>
          <w:p w14:paraId="7A0E2535" w14:textId="77777777" w:rsidR="00E9319B" w:rsidRDefault="00E9319B">
            <w:pPr>
              <w:pStyle w:val="TableParagraph"/>
              <w:spacing w:before="11"/>
              <w:jc w:val="left"/>
              <w:rPr>
                <w:b/>
                <w:sz w:val="21"/>
              </w:rPr>
            </w:pPr>
          </w:p>
          <w:p w14:paraId="0BB6557F" w14:textId="77777777" w:rsidR="00E9319B" w:rsidRDefault="00407046">
            <w:pPr>
              <w:pStyle w:val="TableParagraph"/>
              <w:ind w:right="93"/>
            </w:pPr>
            <w:r>
              <w:rPr>
                <w:spacing w:val="-4"/>
              </w:rPr>
              <w:t>0.0%</w:t>
            </w:r>
          </w:p>
        </w:tc>
      </w:tr>
      <w:tr w:rsidR="00E9319B" w14:paraId="3B7BDC09" w14:textId="77777777">
        <w:trPr>
          <w:trHeight w:val="760"/>
        </w:trPr>
        <w:tc>
          <w:tcPr>
            <w:tcW w:w="3221" w:type="dxa"/>
          </w:tcPr>
          <w:p w14:paraId="67736C64"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4"/>
              </w:rPr>
              <w:t>Mixed</w:t>
            </w:r>
          </w:p>
        </w:tc>
        <w:tc>
          <w:tcPr>
            <w:tcW w:w="895" w:type="dxa"/>
          </w:tcPr>
          <w:p w14:paraId="521230BD" w14:textId="77777777" w:rsidR="00E9319B" w:rsidRDefault="00E9319B">
            <w:pPr>
              <w:pStyle w:val="TableParagraph"/>
              <w:spacing w:before="11"/>
              <w:jc w:val="left"/>
              <w:rPr>
                <w:b/>
                <w:sz w:val="21"/>
              </w:rPr>
            </w:pPr>
          </w:p>
          <w:p w14:paraId="1EE49888" w14:textId="77777777" w:rsidR="00E9319B" w:rsidRDefault="00407046">
            <w:pPr>
              <w:pStyle w:val="TableParagraph"/>
              <w:ind w:right="94"/>
            </w:pPr>
            <w:r>
              <w:rPr>
                <w:spacing w:val="-4"/>
              </w:rPr>
              <w:t>0.0%</w:t>
            </w:r>
          </w:p>
        </w:tc>
        <w:tc>
          <w:tcPr>
            <w:tcW w:w="895" w:type="dxa"/>
          </w:tcPr>
          <w:p w14:paraId="42BC5307" w14:textId="77777777" w:rsidR="00E9319B" w:rsidRDefault="00E9319B">
            <w:pPr>
              <w:pStyle w:val="TableParagraph"/>
              <w:spacing w:before="11"/>
              <w:jc w:val="left"/>
              <w:rPr>
                <w:b/>
                <w:sz w:val="21"/>
              </w:rPr>
            </w:pPr>
          </w:p>
          <w:p w14:paraId="4DCA012B" w14:textId="77777777" w:rsidR="00E9319B" w:rsidRDefault="00407046">
            <w:pPr>
              <w:pStyle w:val="TableParagraph"/>
              <w:ind w:right="94"/>
            </w:pPr>
            <w:r>
              <w:rPr>
                <w:spacing w:val="-4"/>
              </w:rPr>
              <w:t>0.0%</w:t>
            </w:r>
          </w:p>
        </w:tc>
        <w:tc>
          <w:tcPr>
            <w:tcW w:w="895" w:type="dxa"/>
          </w:tcPr>
          <w:p w14:paraId="599BAF5A" w14:textId="77777777" w:rsidR="00E9319B" w:rsidRDefault="00E9319B">
            <w:pPr>
              <w:pStyle w:val="TableParagraph"/>
              <w:spacing w:before="11"/>
              <w:jc w:val="left"/>
              <w:rPr>
                <w:b/>
                <w:sz w:val="21"/>
              </w:rPr>
            </w:pPr>
          </w:p>
          <w:p w14:paraId="44A2FCA4" w14:textId="77777777" w:rsidR="00E9319B" w:rsidRDefault="00407046">
            <w:pPr>
              <w:pStyle w:val="TableParagraph"/>
              <w:ind w:right="94"/>
            </w:pPr>
            <w:r>
              <w:rPr>
                <w:spacing w:val="-4"/>
              </w:rPr>
              <w:t>0.0%</w:t>
            </w:r>
          </w:p>
        </w:tc>
        <w:tc>
          <w:tcPr>
            <w:tcW w:w="914" w:type="dxa"/>
          </w:tcPr>
          <w:p w14:paraId="3BC2FD77" w14:textId="77777777" w:rsidR="00E9319B" w:rsidRDefault="00E9319B">
            <w:pPr>
              <w:pStyle w:val="TableParagraph"/>
              <w:spacing w:before="11"/>
              <w:jc w:val="left"/>
              <w:rPr>
                <w:b/>
                <w:sz w:val="21"/>
              </w:rPr>
            </w:pPr>
          </w:p>
          <w:p w14:paraId="4282888F" w14:textId="77777777" w:rsidR="00E9319B" w:rsidRDefault="00407046">
            <w:pPr>
              <w:pStyle w:val="TableParagraph"/>
              <w:ind w:right="96"/>
            </w:pPr>
            <w:r>
              <w:rPr>
                <w:spacing w:val="-4"/>
              </w:rPr>
              <w:t>0.0%</w:t>
            </w:r>
          </w:p>
        </w:tc>
        <w:tc>
          <w:tcPr>
            <w:tcW w:w="914" w:type="dxa"/>
          </w:tcPr>
          <w:p w14:paraId="24BDB6FC" w14:textId="77777777" w:rsidR="00E9319B" w:rsidRDefault="00E9319B">
            <w:pPr>
              <w:pStyle w:val="TableParagraph"/>
              <w:spacing w:before="11"/>
              <w:jc w:val="left"/>
              <w:rPr>
                <w:b/>
                <w:sz w:val="21"/>
              </w:rPr>
            </w:pPr>
          </w:p>
          <w:p w14:paraId="1D219DA4" w14:textId="77777777" w:rsidR="00E9319B" w:rsidRDefault="00407046">
            <w:pPr>
              <w:pStyle w:val="TableParagraph"/>
              <w:ind w:right="93"/>
            </w:pPr>
            <w:r>
              <w:rPr>
                <w:spacing w:val="-4"/>
              </w:rPr>
              <w:t>0.0%</w:t>
            </w:r>
          </w:p>
        </w:tc>
        <w:tc>
          <w:tcPr>
            <w:tcW w:w="895" w:type="dxa"/>
          </w:tcPr>
          <w:p w14:paraId="2DA969FB" w14:textId="77777777" w:rsidR="00E9319B" w:rsidRDefault="00E9319B">
            <w:pPr>
              <w:pStyle w:val="TableParagraph"/>
              <w:spacing w:before="11"/>
              <w:jc w:val="left"/>
              <w:rPr>
                <w:b/>
                <w:sz w:val="21"/>
              </w:rPr>
            </w:pPr>
          </w:p>
          <w:p w14:paraId="57538E03" w14:textId="77777777" w:rsidR="00E9319B" w:rsidRDefault="00407046">
            <w:pPr>
              <w:pStyle w:val="TableParagraph"/>
              <w:ind w:right="93"/>
            </w:pPr>
            <w:r>
              <w:rPr>
                <w:spacing w:val="-4"/>
              </w:rPr>
              <w:t>0.0%</w:t>
            </w:r>
          </w:p>
        </w:tc>
      </w:tr>
      <w:tr w:rsidR="00E9319B" w14:paraId="54E761CD" w14:textId="77777777">
        <w:trPr>
          <w:trHeight w:val="254"/>
        </w:trPr>
        <w:tc>
          <w:tcPr>
            <w:tcW w:w="8629" w:type="dxa"/>
            <w:gridSpan w:val="7"/>
          </w:tcPr>
          <w:p w14:paraId="19B52209" w14:textId="77777777" w:rsidR="00E9319B" w:rsidRDefault="00407046">
            <w:pPr>
              <w:pStyle w:val="TableParagraph"/>
              <w:spacing w:line="234" w:lineRule="exact"/>
              <w:ind w:left="107"/>
              <w:jc w:val="left"/>
              <w:rPr>
                <w:b/>
              </w:rPr>
            </w:pPr>
            <w:r>
              <w:rPr>
                <w:b/>
              </w:rPr>
              <w:t>Fire</w:t>
            </w:r>
            <w:r>
              <w:rPr>
                <w:b/>
                <w:spacing w:val="-4"/>
              </w:rPr>
              <w:t xml:space="preserve"> </w:t>
            </w:r>
            <w:r>
              <w:rPr>
                <w:b/>
              </w:rPr>
              <w:t>Departments</w:t>
            </w:r>
            <w:r>
              <w:rPr>
                <w:b/>
                <w:spacing w:val="-4"/>
              </w:rPr>
              <w:t xml:space="preserve"> </w:t>
            </w:r>
            <w:r>
              <w:rPr>
                <w:b/>
              </w:rPr>
              <w:t>and</w:t>
            </w:r>
            <w:r>
              <w:rPr>
                <w:b/>
                <w:spacing w:val="-4"/>
              </w:rPr>
              <w:t xml:space="preserve"> </w:t>
            </w:r>
            <w:r>
              <w:rPr>
                <w:b/>
                <w:spacing w:val="-2"/>
              </w:rPr>
              <w:t>Firefighters</w:t>
            </w:r>
          </w:p>
        </w:tc>
      </w:tr>
      <w:tr w:rsidR="00E9319B" w14:paraId="23B74BE4" w14:textId="77777777">
        <w:trPr>
          <w:trHeight w:val="505"/>
        </w:trPr>
        <w:tc>
          <w:tcPr>
            <w:tcW w:w="3221" w:type="dxa"/>
          </w:tcPr>
          <w:p w14:paraId="4B9FC798"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Career [a]</w:t>
            </w:r>
          </w:p>
        </w:tc>
        <w:tc>
          <w:tcPr>
            <w:tcW w:w="895" w:type="dxa"/>
          </w:tcPr>
          <w:p w14:paraId="4BB8EF0E" w14:textId="77777777" w:rsidR="00E9319B" w:rsidRDefault="00407046">
            <w:pPr>
              <w:pStyle w:val="TableParagraph"/>
              <w:spacing w:before="125"/>
              <w:ind w:right="94"/>
            </w:pPr>
            <w:r>
              <w:rPr>
                <w:spacing w:val="-2"/>
              </w:rPr>
              <w:t>51.8%</w:t>
            </w:r>
          </w:p>
        </w:tc>
        <w:tc>
          <w:tcPr>
            <w:tcW w:w="895" w:type="dxa"/>
          </w:tcPr>
          <w:p w14:paraId="10B7C7F4" w14:textId="77777777" w:rsidR="00E9319B" w:rsidRDefault="00407046">
            <w:pPr>
              <w:pStyle w:val="TableParagraph"/>
              <w:spacing w:before="125"/>
              <w:ind w:right="94"/>
            </w:pPr>
            <w:r>
              <w:rPr>
                <w:spacing w:val="-2"/>
              </w:rPr>
              <w:t>42.2%</w:t>
            </w:r>
          </w:p>
        </w:tc>
        <w:tc>
          <w:tcPr>
            <w:tcW w:w="895" w:type="dxa"/>
          </w:tcPr>
          <w:p w14:paraId="757E8346" w14:textId="77777777" w:rsidR="00E9319B" w:rsidRDefault="00407046">
            <w:pPr>
              <w:pStyle w:val="TableParagraph"/>
              <w:spacing w:before="125"/>
              <w:ind w:right="94"/>
            </w:pPr>
            <w:r>
              <w:rPr>
                <w:spacing w:val="-2"/>
              </w:rPr>
              <w:t>42.2%</w:t>
            </w:r>
          </w:p>
        </w:tc>
        <w:tc>
          <w:tcPr>
            <w:tcW w:w="914" w:type="dxa"/>
          </w:tcPr>
          <w:p w14:paraId="117F1802" w14:textId="77777777" w:rsidR="00E9319B" w:rsidRDefault="00407046">
            <w:pPr>
              <w:pStyle w:val="TableParagraph"/>
              <w:spacing w:before="125"/>
              <w:ind w:right="96"/>
            </w:pPr>
            <w:r>
              <w:rPr>
                <w:spacing w:val="-2"/>
              </w:rPr>
              <w:t>27.7%</w:t>
            </w:r>
          </w:p>
        </w:tc>
        <w:tc>
          <w:tcPr>
            <w:tcW w:w="914" w:type="dxa"/>
          </w:tcPr>
          <w:p w14:paraId="53C8B6B4" w14:textId="77777777" w:rsidR="00E9319B" w:rsidRDefault="00407046">
            <w:pPr>
              <w:pStyle w:val="TableParagraph"/>
              <w:spacing w:before="125"/>
              <w:ind w:right="93"/>
            </w:pPr>
            <w:r>
              <w:rPr>
                <w:spacing w:val="-4"/>
              </w:rPr>
              <w:t>3.6%</w:t>
            </w:r>
          </w:p>
        </w:tc>
        <w:tc>
          <w:tcPr>
            <w:tcW w:w="895" w:type="dxa"/>
          </w:tcPr>
          <w:p w14:paraId="5615F726" w14:textId="77777777" w:rsidR="00E9319B" w:rsidRDefault="00407046">
            <w:pPr>
              <w:pStyle w:val="TableParagraph"/>
              <w:spacing w:before="125"/>
              <w:ind w:right="93"/>
            </w:pPr>
            <w:r>
              <w:rPr>
                <w:spacing w:val="-4"/>
              </w:rPr>
              <w:t>0.0%</w:t>
            </w:r>
          </w:p>
        </w:tc>
      </w:tr>
      <w:tr w:rsidR="00E9319B" w14:paraId="007EB486" w14:textId="77777777">
        <w:trPr>
          <w:trHeight w:val="503"/>
        </w:trPr>
        <w:tc>
          <w:tcPr>
            <w:tcW w:w="3221" w:type="dxa"/>
          </w:tcPr>
          <w:p w14:paraId="49E7308F" w14:textId="77777777" w:rsidR="00E9319B" w:rsidRDefault="00407046">
            <w:pPr>
              <w:pStyle w:val="TableParagraph"/>
              <w:spacing w:line="249" w:lineRule="exact"/>
              <w:ind w:left="107"/>
              <w:jc w:val="left"/>
            </w:pPr>
            <w:r>
              <w:t>Minimum</w:t>
            </w:r>
            <w:r>
              <w:rPr>
                <w:spacing w:val="-8"/>
              </w:rPr>
              <w:t xml:space="preserve"> </w:t>
            </w:r>
            <w:r>
              <w:t>Medical</w:t>
            </w:r>
            <w:r>
              <w:rPr>
                <w:spacing w:val="-4"/>
              </w:rPr>
              <w:t xml:space="preserve"> </w:t>
            </w:r>
            <w:r>
              <w:t>Surveillance</w:t>
            </w:r>
            <w:r>
              <w:rPr>
                <w:spacing w:val="-5"/>
              </w:rPr>
              <w:t xml:space="preserve"> </w:t>
            </w:r>
            <w:r>
              <w:rPr>
                <w:spacing w:val="-10"/>
              </w:rPr>
              <w:t>-</w:t>
            </w:r>
          </w:p>
          <w:p w14:paraId="453EC9C5" w14:textId="77777777" w:rsidR="00E9319B" w:rsidRDefault="00407046">
            <w:pPr>
              <w:pStyle w:val="TableParagraph"/>
              <w:spacing w:before="1" w:line="233" w:lineRule="exact"/>
              <w:ind w:left="107"/>
              <w:jc w:val="left"/>
            </w:pPr>
            <w:r>
              <w:t>Volunteer</w:t>
            </w:r>
            <w:r>
              <w:rPr>
                <w:spacing w:val="-7"/>
              </w:rPr>
              <w:t xml:space="preserve"> </w:t>
            </w:r>
            <w:r>
              <w:rPr>
                <w:spacing w:val="-5"/>
              </w:rPr>
              <w:t>[a]</w:t>
            </w:r>
          </w:p>
        </w:tc>
        <w:tc>
          <w:tcPr>
            <w:tcW w:w="895" w:type="dxa"/>
          </w:tcPr>
          <w:p w14:paraId="14CF7305" w14:textId="77777777" w:rsidR="00E9319B" w:rsidRDefault="00407046">
            <w:pPr>
              <w:pStyle w:val="TableParagraph"/>
              <w:spacing w:before="123"/>
              <w:ind w:right="94"/>
            </w:pPr>
            <w:r>
              <w:rPr>
                <w:spacing w:val="-2"/>
              </w:rPr>
              <w:t>99.9%</w:t>
            </w:r>
          </w:p>
        </w:tc>
        <w:tc>
          <w:tcPr>
            <w:tcW w:w="895" w:type="dxa"/>
          </w:tcPr>
          <w:p w14:paraId="757C423B" w14:textId="77777777" w:rsidR="00E9319B" w:rsidRDefault="00407046">
            <w:pPr>
              <w:pStyle w:val="TableParagraph"/>
              <w:spacing w:before="123"/>
              <w:ind w:right="94"/>
            </w:pPr>
            <w:r>
              <w:rPr>
                <w:spacing w:val="-2"/>
              </w:rPr>
              <w:t>99.9%</w:t>
            </w:r>
          </w:p>
        </w:tc>
        <w:tc>
          <w:tcPr>
            <w:tcW w:w="895" w:type="dxa"/>
          </w:tcPr>
          <w:p w14:paraId="3B05D336" w14:textId="77777777" w:rsidR="00E9319B" w:rsidRDefault="00407046">
            <w:pPr>
              <w:pStyle w:val="TableParagraph"/>
              <w:spacing w:before="123"/>
              <w:ind w:right="94"/>
            </w:pPr>
            <w:r>
              <w:rPr>
                <w:spacing w:val="-2"/>
              </w:rPr>
              <w:t>99.9%</w:t>
            </w:r>
          </w:p>
        </w:tc>
        <w:tc>
          <w:tcPr>
            <w:tcW w:w="914" w:type="dxa"/>
          </w:tcPr>
          <w:p w14:paraId="6984892B" w14:textId="77777777" w:rsidR="00E9319B" w:rsidRDefault="00407046">
            <w:pPr>
              <w:pStyle w:val="TableParagraph"/>
              <w:spacing w:before="123"/>
              <w:ind w:right="96"/>
            </w:pPr>
            <w:r>
              <w:rPr>
                <w:spacing w:val="-2"/>
              </w:rPr>
              <w:t>99.8%</w:t>
            </w:r>
          </w:p>
        </w:tc>
        <w:tc>
          <w:tcPr>
            <w:tcW w:w="914" w:type="dxa"/>
          </w:tcPr>
          <w:p w14:paraId="1C8F2C90" w14:textId="77777777" w:rsidR="00E9319B" w:rsidRDefault="00407046">
            <w:pPr>
              <w:pStyle w:val="TableParagraph"/>
              <w:spacing w:before="123"/>
              <w:ind w:right="93"/>
            </w:pPr>
            <w:r>
              <w:rPr>
                <w:spacing w:val="-2"/>
              </w:rPr>
              <w:t>99.8%</w:t>
            </w:r>
          </w:p>
        </w:tc>
        <w:tc>
          <w:tcPr>
            <w:tcW w:w="895" w:type="dxa"/>
          </w:tcPr>
          <w:p w14:paraId="3BAD400B" w14:textId="77777777" w:rsidR="00E9319B" w:rsidRDefault="00407046">
            <w:pPr>
              <w:pStyle w:val="TableParagraph"/>
              <w:spacing w:before="123"/>
              <w:ind w:right="93"/>
            </w:pPr>
            <w:r>
              <w:rPr>
                <w:spacing w:val="-2"/>
              </w:rPr>
              <w:t>99.7%</w:t>
            </w:r>
          </w:p>
        </w:tc>
      </w:tr>
      <w:tr w:rsidR="00E9319B" w14:paraId="55898CAD" w14:textId="77777777">
        <w:trPr>
          <w:trHeight w:val="506"/>
        </w:trPr>
        <w:tc>
          <w:tcPr>
            <w:tcW w:w="3221" w:type="dxa"/>
          </w:tcPr>
          <w:p w14:paraId="17E039F2"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Mixed [a]</w:t>
            </w:r>
          </w:p>
        </w:tc>
        <w:tc>
          <w:tcPr>
            <w:tcW w:w="895" w:type="dxa"/>
          </w:tcPr>
          <w:p w14:paraId="101BB469" w14:textId="77777777" w:rsidR="00E9319B" w:rsidRDefault="00407046">
            <w:pPr>
              <w:pStyle w:val="TableParagraph"/>
              <w:spacing w:before="125"/>
              <w:ind w:right="94"/>
            </w:pPr>
            <w:r>
              <w:rPr>
                <w:spacing w:val="-2"/>
              </w:rPr>
              <w:t>89.0%</w:t>
            </w:r>
          </w:p>
        </w:tc>
        <w:tc>
          <w:tcPr>
            <w:tcW w:w="895" w:type="dxa"/>
          </w:tcPr>
          <w:p w14:paraId="11E4E7AB" w14:textId="77777777" w:rsidR="00E9319B" w:rsidRDefault="00407046">
            <w:pPr>
              <w:pStyle w:val="TableParagraph"/>
              <w:spacing w:before="125"/>
              <w:ind w:right="94"/>
            </w:pPr>
            <w:r>
              <w:rPr>
                <w:spacing w:val="-2"/>
              </w:rPr>
              <w:t>86.9%</w:t>
            </w:r>
          </w:p>
        </w:tc>
        <w:tc>
          <w:tcPr>
            <w:tcW w:w="895" w:type="dxa"/>
          </w:tcPr>
          <w:p w14:paraId="159839D8" w14:textId="77777777" w:rsidR="00E9319B" w:rsidRDefault="00407046">
            <w:pPr>
              <w:pStyle w:val="TableParagraph"/>
              <w:spacing w:before="125"/>
              <w:ind w:right="94"/>
            </w:pPr>
            <w:r>
              <w:rPr>
                <w:spacing w:val="-2"/>
              </w:rPr>
              <w:t>86.9%</w:t>
            </w:r>
          </w:p>
        </w:tc>
        <w:tc>
          <w:tcPr>
            <w:tcW w:w="914" w:type="dxa"/>
          </w:tcPr>
          <w:p w14:paraId="0BEFBD78" w14:textId="77777777" w:rsidR="00E9319B" w:rsidRDefault="00407046">
            <w:pPr>
              <w:pStyle w:val="TableParagraph"/>
              <w:spacing w:before="125"/>
              <w:ind w:right="96"/>
            </w:pPr>
            <w:r>
              <w:rPr>
                <w:spacing w:val="-2"/>
              </w:rPr>
              <w:t>83.6%</w:t>
            </w:r>
          </w:p>
        </w:tc>
        <w:tc>
          <w:tcPr>
            <w:tcW w:w="914" w:type="dxa"/>
          </w:tcPr>
          <w:p w14:paraId="074463F3" w14:textId="77777777" w:rsidR="00E9319B" w:rsidRDefault="00407046">
            <w:pPr>
              <w:pStyle w:val="TableParagraph"/>
              <w:spacing w:before="125"/>
              <w:ind w:right="93"/>
            </w:pPr>
            <w:r>
              <w:rPr>
                <w:spacing w:val="-2"/>
              </w:rPr>
              <w:t>78.1%</w:t>
            </w:r>
          </w:p>
        </w:tc>
        <w:tc>
          <w:tcPr>
            <w:tcW w:w="895" w:type="dxa"/>
          </w:tcPr>
          <w:p w14:paraId="65BB17B6" w14:textId="77777777" w:rsidR="00E9319B" w:rsidRDefault="00407046">
            <w:pPr>
              <w:pStyle w:val="TableParagraph"/>
              <w:spacing w:before="125"/>
              <w:ind w:right="93"/>
            </w:pPr>
            <w:r>
              <w:rPr>
                <w:spacing w:val="-2"/>
              </w:rPr>
              <w:t>67.1%</w:t>
            </w:r>
          </w:p>
        </w:tc>
      </w:tr>
      <w:tr w:rsidR="00E9319B" w14:paraId="74E7C9D6" w14:textId="77777777">
        <w:trPr>
          <w:trHeight w:val="504"/>
        </w:trPr>
        <w:tc>
          <w:tcPr>
            <w:tcW w:w="3221" w:type="dxa"/>
          </w:tcPr>
          <w:p w14:paraId="18E6AC0E"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64635B71" w14:textId="77777777" w:rsidR="00E9319B" w:rsidRDefault="00407046">
            <w:pPr>
              <w:pStyle w:val="TableParagraph"/>
              <w:spacing w:before="1" w:line="233" w:lineRule="exact"/>
              <w:ind w:left="107"/>
              <w:jc w:val="left"/>
            </w:pPr>
            <w:r>
              <w:rPr>
                <w:spacing w:val="-2"/>
              </w:rPr>
              <w:t>Career</w:t>
            </w:r>
          </w:p>
        </w:tc>
        <w:tc>
          <w:tcPr>
            <w:tcW w:w="895" w:type="dxa"/>
          </w:tcPr>
          <w:p w14:paraId="52B7ED65" w14:textId="77777777" w:rsidR="00E9319B" w:rsidRDefault="00407046">
            <w:pPr>
              <w:pStyle w:val="TableParagraph"/>
              <w:spacing w:before="123"/>
              <w:ind w:right="94"/>
            </w:pPr>
            <w:r>
              <w:rPr>
                <w:spacing w:val="-4"/>
              </w:rPr>
              <w:t>6.5%</w:t>
            </w:r>
          </w:p>
        </w:tc>
        <w:tc>
          <w:tcPr>
            <w:tcW w:w="895" w:type="dxa"/>
          </w:tcPr>
          <w:p w14:paraId="751B1261" w14:textId="77777777" w:rsidR="00E9319B" w:rsidRDefault="00407046">
            <w:pPr>
              <w:pStyle w:val="TableParagraph"/>
              <w:spacing w:before="123"/>
              <w:ind w:right="94"/>
            </w:pPr>
            <w:r>
              <w:rPr>
                <w:spacing w:val="-4"/>
              </w:rPr>
              <w:t>5.3%</w:t>
            </w:r>
          </w:p>
        </w:tc>
        <w:tc>
          <w:tcPr>
            <w:tcW w:w="895" w:type="dxa"/>
          </w:tcPr>
          <w:p w14:paraId="2A9D1983" w14:textId="77777777" w:rsidR="00E9319B" w:rsidRDefault="00407046">
            <w:pPr>
              <w:pStyle w:val="TableParagraph"/>
              <w:spacing w:before="123"/>
              <w:ind w:right="94"/>
            </w:pPr>
            <w:r>
              <w:rPr>
                <w:spacing w:val="-4"/>
              </w:rPr>
              <w:t>5.3%</w:t>
            </w:r>
          </w:p>
        </w:tc>
        <w:tc>
          <w:tcPr>
            <w:tcW w:w="914" w:type="dxa"/>
          </w:tcPr>
          <w:p w14:paraId="67E87D3F" w14:textId="77777777" w:rsidR="00E9319B" w:rsidRDefault="00407046">
            <w:pPr>
              <w:pStyle w:val="TableParagraph"/>
              <w:spacing w:before="123"/>
              <w:ind w:right="96"/>
            </w:pPr>
            <w:r>
              <w:rPr>
                <w:spacing w:val="-4"/>
              </w:rPr>
              <w:t>3.5%</w:t>
            </w:r>
          </w:p>
        </w:tc>
        <w:tc>
          <w:tcPr>
            <w:tcW w:w="914" w:type="dxa"/>
          </w:tcPr>
          <w:p w14:paraId="5D19BEBD" w14:textId="77777777" w:rsidR="00E9319B" w:rsidRDefault="00407046">
            <w:pPr>
              <w:pStyle w:val="TableParagraph"/>
              <w:spacing w:before="123"/>
              <w:ind w:right="93"/>
            </w:pPr>
            <w:r>
              <w:rPr>
                <w:spacing w:val="-4"/>
              </w:rPr>
              <w:t>0.5%</w:t>
            </w:r>
          </w:p>
        </w:tc>
        <w:tc>
          <w:tcPr>
            <w:tcW w:w="895" w:type="dxa"/>
          </w:tcPr>
          <w:p w14:paraId="3FB7453B" w14:textId="77777777" w:rsidR="00E9319B" w:rsidRDefault="00407046">
            <w:pPr>
              <w:pStyle w:val="TableParagraph"/>
              <w:spacing w:before="123"/>
              <w:ind w:right="93"/>
            </w:pPr>
            <w:r>
              <w:rPr>
                <w:spacing w:val="-4"/>
              </w:rPr>
              <w:t>0.0%</w:t>
            </w:r>
          </w:p>
        </w:tc>
      </w:tr>
      <w:tr w:rsidR="00E9319B" w14:paraId="642EAF16" w14:textId="77777777">
        <w:trPr>
          <w:trHeight w:val="505"/>
        </w:trPr>
        <w:tc>
          <w:tcPr>
            <w:tcW w:w="3221" w:type="dxa"/>
          </w:tcPr>
          <w:p w14:paraId="7B371C09" w14:textId="77777777" w:rsidR="00E9319B" w:rsidRDefault="00407046">
            <w:pPr>
              <w:pStyle w:val="TableParagraph"/>
              <w:spacing w:line="254"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0C3B8ADF" w14:textId="77777777" w:rsidR="00E9319B" w:rsidRDefault="00407046">
            <w:pPr>
              <w:pStyle w:val="TableParagraph"/>
              <w:spacing w:before="125"/>
              <w:ind w:right="94"/>
            </w:pPr>
            <w:r>
              <w:rPr>
                <w:spacing w:val="-2"/>
              </w:rPr>
              <w:t>12.5%</w:t>
            </w:r>
          </w:p>
        </w:tc>
        <w:tc>
          <w:tcPr>
            <w:tcW w:w="895" w:type="dxa"/>
          </w:tcPr>
          <w:p w14:paraId="634B3B64" w14:textId="77777777" w:rsidR="00E9319B" w:rsidRDefault="00407046">
            <w:pPr>
              <w:pStyle w:val="TableParagraph"/>
              <w:spacing w:before="125"/>
              <w:ind w:right="94"/>
            </w:pPr>
            <w:r>
              <w:rPr>
                <w:spacing w:val="-2"/>
              </w:rPr>
              <w:t>12.5%</w:t>
            </w:r>
          </w:p>
        </w:tc>
        <w:tc>
          <w:tcPr>
            <w:tcW w:w="895" w:type="dxa"/>
          </w:tcPr>
          <w:p w14:paraId="583255E0" w14:textId="77777777" w:rsidR="00E9319B" w:rsidRDefault="00407046">
            <w:pPr>
              <w:pStyle w:val="TableParagraph"/>
              <w:spacing w:before="125"/>
              <w:ind w:right="94"/>
            </w:pPr>
            <w:r>
              <w:rPr>
                <w:spacing w:val="-2"/>
              </w:rPr>
              <w:t>12.5%</w:t>
            </w:r>
          </w:p>
        </w:tc>
        <w:tc>
          <w:tcPr>
            <w:tcW w:w="914" w:type="dxa"/>
          </w:tcPr>
          <w:p w14:paraId="1E155775" w14:textId="77777777" w:rsidR="00E9319B" w:rsidRDefault="00407046">
            <w:pPr>
              <w:pStyle w:val="TableParagraph"/>
              <w:spacing w:before="125"/>
              <w:ind w:right="96"/>
            </w:pPr>
            <w:r>
              <w:rPr>
                <w:spacing w:val="-2"/>
              </w:rPr>
              <w:t>12.5%</w:t>
            </w:r>
          </w:p>
        </w:tc>
        <w:tc>
          <w:tcPr>
            <w:tcW w:w="914" w:type="dxa"/>
          </w:tcPr>
          <w:p w14:paraId="33C8D841" w14:textId="77777777" w:rsidR="00E9319B" w:rsidRDefault="00407046">
            <w:pPr>
              <w:pStyle w:val="TableParagraph"/>
              <w:spacing w:before="125"/>
              <w:ind w:right="93"/>
            </w:pPr>
            <w:r>
              <w:rPr>
                <w:spacing w:val="-2"/>
              </w:rPr>
              <w:t>12.5%</w:t>
            </w:r>
          </w:p>
        </w:tc>
        <w:tc>
          <w:tcPr>
            <w:tcW w:w="895" w:type="dxa"/>
          </w:tcPr>
          <w:p w14:paraId="3B1D0AA8" w14:textId="77777777" w:rsidR="00E9319B" w:rsidRDefault="00407046">
            <w:pPr>
              <w:pStyle w:val="TableParagraph"/>
              <w:spacing w:before="125"/>
              <w:ind w:right="93"/>
            </w:pPr>
            <w:r>
              <w:rPr>
                <w:spacing w:val="-2"/>
              </w:rPr>
              <w:t>12.5%</w:t>
            </w:r>
          </w:p>
        </w:tc>
      </w:tr>
      <w:tr w:rsidR="00E9319B" w14:paraId="0A852BC3" w14:textId="77777777">
        <w:trPr>
          <w:trHeight w:val="504"/>
        </w:trPr>
        <w:tc>
          <w:tcPr>
            <w:tcW w:w="3221" w:type="dxa"/>
          </w:tcPr>
          <w:p w14:paraId="6DFFD9F2"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0B591BE4" w14:textId="77777777" w:rsidR="00E9319B" w:rsidRDefault="00407046">
            <w:pPr>
              <w:pStyle w:val="TableParagraph"/>
              <w:spacing w:before="1" w:line="233" w:lineRule="exact"/>
              <w:ind w:left="107"/>
              <w:jc w:val="left"/>
            </w:pPr>
            <w:r>
              <w:rPr>
                <w:spacing w:val="-4"/>
              </w:rPr>
              <w:t>Mixed</w:t>
            </w:r>
          </w:p>
        </w:tc>
        <w:tc>
          <w:tcPr>
            <w:tcW w:w="895" w:type="dxa"/>
          </w:tcPr>
          <w:p w14:paraId="748FC0C8" w14:textId="77777777" w:rsidR="00E9319B" w:rsidRDefault="00407046">
            <w:pPr>
              <w:pStyle w:val="TableParagraph"/>
              <w:spacing w:before="123"/>
              <w:ind w:right="94"/>
            </w:pPr>
            <w:r>
              <w:rPr>
                <w:spacing w:val="-2"/>
              </w:rPr>
              <w:t>11.1%</w:t>
            </w:r>
          </w:p>
        </w:tc>
        <w:tc>
          <w:tcPr>
            <w:tcW w:w="895" w:type="dxa"/>
          </w:tcPr>
          <w:p w14:paraId="49E3B962" w14:textId="77777777" w:rsidR="00E9319B" w:rsidRDefault="00407046">
            <w:pPr>
              <w:pStyle w:val="TableParagraph"/>
              <w:spacing w:before="123"/>
              <w:ind w:right="94"/>
            </w:pPr>
            <w:r>
              <w:rPr>
                <w:spacing w:val="-2"/>
              </w:rPr>
              <w:t>10.9%</w:t>
            </w:r>
          </w:p>
        </w:tc>
        <w:tc>
          <w:tcPr>
            <w:tcW w:w="895" w:type="dxa"/>
          </w:tcPr>
          <w:p w14:paraId="404BC0D7" w14:textId="77777777" w:rsidR="00E9319B" w:rsidRDefault="00407046">
            <w:pPr>
              <w:pStyle w:val="TableParagraph"/>
              <w:spacing w:before="123"/>
              <w:ind w:right="94"/>
            </w:pPr>
            <w:r>
              <w:rPr>
                <w:spacing w:val="-2"/>
              </w:rPr>
              <w:t>10.9%</w:t>
            </w:r>
          </w:p>
        </w:tc>
        <w:tc>
          <w:tcPr>
            <w:tcW w:w="914" w:type="dxa"/>
          </w:tcPr>
          <w:p w14:paraId="3531C296" w14:textId="77777777" w:rsidR="00E9319B" w:rsidRDefault="00407046">
            <w:pPr>
              <w:pStyle w:val="TableParagraph"/>
              <w:spacing w:before="123"/>
              <w:ind w:right="96"/>
            </w:pPr>
            <w:r>
              <w:rPr>
                <w:spacing w:val="-2"/>
              </w:rPr>
              <w:t>10.5%</w:t>
            </w:r>
          </w:p>
        </w:tc>
        <w:tc>
          <w:tcPr>
            <w:tcW w:w="914" w:type="dxa"/>
          </w:tcPr>
          <w:p w14:paraId="5102BD19" w14:textId="77777777" w:rsidR="00E9319B" w:rsidRDefault="00407046">
            <w:pPr>
              <w:pStyle w:val="TableParagraph"/>
              <w:spacing w:before="123"/>
              <w:ind w:right="93"/>
            </w:pPr>
            <w:r>
              <w:rPr>
                <w:spacing w:val="-4"/>
              </w:rPr>
              <w:t>9.8%</w:t>
            </w:r>
          </w:p>
        </w:tc>
        <w:tc>
          <w:tcPr>
            <w:tcW w:w="895" w:type="dxa"/>
          </w:tcPr>
          <w:p w14:paraId="711D424B" w14:textId="77777777" w:rsidR="00E9319B" w:rsidRDefault="00407046">
            <w:pPr>
              <w:pStyle w:val="TableParagraph"/>
              <w:spacing w:before="123"/>
              <w:ind w:right="93"/>
            </w:pPr>
            <w:r>
              <w:rPr>
                <w:spacing w:val="-4"/>
              </w:rPr>
              <w:t>8.4%</w:t>
            </w:r>
          </w:p>
        </w:tc>
      </w:tr>
      <w:tr w:rsidR="00E9319B" w14:paraId="798A4B8F" w14:textId="77777777">
        <w:trPr>
          <w:trHeight w:val="760"/>
        </w:trPr>
        <w:tc>
          <w:tcPr>
            <w:tcW w:w="3221" w:type="dxa"/>
          </w:tcPr>
          <w:p w14:paraId="31EC9CB3"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5D445618"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Career [a]</w:t>
            </w:r>
          </w:p>
        </w:tc>
        <w:tc>
          <w:tcPr>
            <w:tcW w:w="895" w:type="dxa"/>
          </w:tcPr>
          <w:p w14:paraId="21A7B31C" w14:textId="77777777" w:rsidR="00E9319B" w:rsidRDefault="00E9319B">
            <w:pPr>
              <w:pStyle w:val="TableParagraph"/>
              <w:spacing w:before="11"/>
              <w:jc w:val="left"/>
              <w:rPr>
                <w:b/>
                <w:sz w:val="21"/>
              </w:rPr>
            </w:pPr>
          </w:p>
          <w:p w14:paraId="398EEB3A" w14:textId="77777777" w:rsidR="00E9319B" w:rsidRDefault="00407046">
            <w:pPr>
              <w:pStyle w:val="TableParagraph"/>
              <w:ind w:right="94"/>
            </w:pPr>
            <w:r>
              <w:rPr>
                <w:spacing w:val="-2"/>
              </w:rPr>
              <w:t>50.2%</w:t>
            </w:r>
          </w:p>
        </w:tc>
        <w:tc>
          <w:tcPr>
            <w:tcW w:w="895" w:type="dxa"/>
          </w:tcPr>
          <w:p w14:paraId="3AE2D06F" w14:textId="77777777" w:rsidR="00E9319B" w:rsidRDefault="00E9319B">
            <w:pPr>
              <w:pStyle w:val="TableParagraph"/>
              <w:spacing w:before="11"/>
              <w:jc w:val="left"/>
              <w:rPr>
                <w:b/>
                <w:sz w:val="21"/>
              </w:rPr>
            </w:pPr>
          </w:p>
          <w:p w14:paraId="2A630D4A" w14:textId="77777777" w:rsidR="00E9319B" w:rsidRDefault="00407046">
            <w:pPr>
              <w:pStyle w:val="TableParagraph"/>
              <w:ind w:right="94"/>
            </w:pPr>
            <w:r>
              <w:rPr>
                <w:spacing w:val="-2"/>
              </w:rPr>
              <w:t>59.8%</w:t>
            </w:r>
          </w:p>
        </w:tc>
        <w:tc>
          <w:tcPr>
            <w:tcW w:w="895" w:type="dxa"/>
          </w:tcPr>
          <w:p w14:paraId="350196FE" w14:textId="77777777" w:rsidR="00E9319B" w:rsidRDefault="00E9319B">
            <w:pPr>
              <w:pStyle w:val="TableParagraph"/>
              <w:spacing w:before="11"/>
              <w:jc w:val="left"/>
              <w:rPr>
                <w:b/>
                <w:sz w:val="21"/>
              </w:rPr>
            </w:pPr>
          </w:p>
          <w:p w14:paraId="190A5037" w14:textId="77777777" w:rsidR="00E9319B" w:rsidRDefault="00407046">
            <w:pPr>
              <w:pStyle w:val="TableParagraph"/>
              <w:ind w:right="94"/>
            </w:pPr>
            <w:r>
              <w:rPr>
                <w:spacing w:val="-2"/>
              </w:rPr>
              <w:t>59.8%</w:t>
            </w:r>
          </w:p>
        </w:tc>
        <w:tc>
          <w:tcPr>
            <w:tcW w:w="914" w:type="dxa"/>
          </w:tcPr>
          <w:p w14:paraId="3BB3FB76" w14:textId="77777777" w:rsidR="00E9319B" w:rsidRDefault="00E9319B">
            <w:pPr>
              <w:pStyle w:val="TableParagraph"/>
              <w:spacing w:before="11"/>
              <w:jc w:val="left"/>
              <w:rPr>
                <w:b/>
                <w:sz w:val="21"/>
              </w:rPr>
            </w:pPr>
          </w:p>
          <w:p w14:paraId="02C2C187" w14:textId="77777777" w:rsidR="00E9319B" w:rsidRDefault="00407046">
            <w:pPr>
              <w:pStyle w:val="TableParagraph"/>
              <w:ind w:right="96"/>
            </w:pPr>
            <w:r>
              <w:rPr>
                <w:spacing w:val="-2"/>
              </w:rPr>
              <w:t>74.3%</w:t>
            </w:r>
          </w:p>
        </w:tc>
        <w:tc>
          <w:tcPr>
            <w:tcW w:w="914" w:type="dxa"/>
          </w:tcPr>
          <w:p w14:paraId="0486FB7D" w14:textId="77777777" w:rsidR="00E9319B" w:rsidRDefault="00E9319B">
            <w:pPr>
              <w:pStyle w:val="TableParagraph"/>
              <w:spacing w:before="11"/>
              <w:jc w:val="left"/>
              <w:rPr>
                <w:b/>
                <w:sz w:val="21"/>
              </w:rPr>
            </w:pPr>
          </w:p>
          <w:p w14:paraId="496A9AAB" w14:textId="77777777" w:rsidR="00E9319B" w:rsidRDefault="00407046">
            <w:pPr>
              <w:pStyle w:val="TableParagraph"/>
              <w:ind w:right="93"/>
            </w:pPr>
            <w:r>
              <w:rPr>
                <w:spacing w:val="-2"/>
              </w:rPr>
              <w:t>98.4%</w:t>
            </w:r>
          </w:p>
        </w:tc>
        <w:tc>
          <w:tcPr>
            <w:tcW w:w="895" w:type="dxa"/>
          </w:tcPr>
          <w:p w14:paraId="19BC5BB2" w14:textId="77777777" w:rsidR="00E9319B" w:rsidRDefault="00E9319B">
            <w:pPr>
              <w:pStyle w:val="TableParagraph"/>
              <w:spacing w:before="11"/>
              <w:jc w:val="left"/>
              <w:rPr>
                <w:b/>
                <w:sz w:val="21"/>
              </w:rPr>
            </w:pPr>
          </w:p>
          <w:p w14:paraId="6A166E17" w14:textId="77777777" w:rsidR="00E9319B" w:rsidRDefault="00407046">
            <w:pPr>
              <w:pStyle w:val="TableParagraph"/>
              <w:ind w:right="93"/>
            </w:pPr>
            <w:r>
              <w:rPr>
                <w:spacing w:val="-2"/>
              </w:rPr>
              <w:t>100.0%</w:t>
            </w:r>
          </w:p>
        </w:tc>
      </w:tr>
      <w:tr w:rsidR="00E9319B" w14:paraId="6904955A" w14:textId="77777777">
        <w:trPr>
          <w:trHeight w:val="757"/>
        </w:trPr>
        <w:tc>
          <w:tcPr>
            <w:tcW w:w="3221" w:type="dxa"/>
          </w:tcPr>
          <w:p w14:paraId="498199AB"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0BF1248B" w14:textId="77777777" w:rsidR="00E9319B" w:rsidRDefault="00407046">
            <w:pPr>
              <w:pStyle w:val="TableParagraph"/>
              <w:spacing w:line="233" w:lineRule="exact"/>
              <w:ind w:left="107"/>
              <w:jc w:val="left"/>
            </w:pPr>
            <w:r>
              <w:t>Volunteer</w:t>
            </w:r>
            <w:r>
              <w:rPr>
                <w:spacing w:val="-7"/>
              </w:rPr>
              <w:t xml:space="preserve"> </w:t>
            </w:r>
            <w:r>
              <w:rPr>
                <w:spacing w:val="-5"/>
              </w:rPr>
              <w:t>[a]</w:t>
            </w:r>
          </w:p>
        </w:tc>
        <w:tc>
          <w:tcPr>
            <w:tcW w:w="895" w:type="dxa"/>
          </w:tcPr>
          <w:p w14:paraId="3D139FCB" w14:textId="77777777" w:rsidR="00E9319B" w:rsidRDefault="00E9319B">
            <w:pPr>
              <w:pStyle w:val="TableParagraph"/>
              <w:spacing w:before="8"/>
              <w:jc w:val="left"/>
              <w:rPr>
                <w:b/>
                <w:sz w:val="21"/>
              </w:rPr>
            </w:pPr>
          </w:p>
          <w:p w14:paraId="34E60A89" w14:textId="77777777" w:rsidR="00E9319B" w:rsidRDefault="00407046">
            <w:pPr>
              <w:pStyle w:val="TableParagraph"/>
              <w:spacing w:before="1"/>
              <w:ind w:right="94"/>
            </w:pPr>
            <w:r>
              <w:rPr>
                <w:spacing w:val="-4"/>
              </w:rPr>
              <w:t>2.1%</w:t>
            </w:r>
          </w:p>
        </w:tc>
        <w:tc>
          <w:tcPr>
            <w:tcW w:w="895" w:type="dxa"/>
          </w:tcPr>
          <w:p w14:paraId="782EF0CC" w14:textId="77777777" w:rsidR="00E9319B" w:rsidRDefault="00E9319B">
            <w:pPr>
              <w:pStyle w:val="TableParagraph"/>
              <w:spacing w:before="8"/>
              <w:jc w:val="left"/>
              <w:rPr>
                <w:b/>
                <w:sz w:val="21"/>
              </w:rPr>
            </w:pPr>
          </w:p>
          <w:p w14:paraId="3BD8C9CE" w14:textId="77777777" w:rsidR="00E9319B" w:rsidRDefault="00407046">
            <w:pPr>
              <w:pStyle w:val="TableParagraph"/>
              <w:spacing w:before="1"/>
              <w:ind w:right="94"/>
            </w:pPr>
            <w:r>
              <w:rPr>
                <w:spacing w:val="-4"/>
              </w:rPr>
              <w:t>2.1%</w:t>
            </w:r>
          </w:p>
        </w:tc>
        <w:tc>
          <w:tcPr>
            <w:tcW w:w="895" w:type="dxa"/>
          </w:tcPr>
          <w:p w14:paraId="06C2BBE1" w14:textId="77777777" w:rsidR="00E9319B" w:rsidRDefault="00E9319B">
            <w:pPr>
              <w:pStyle w:val="TableParagraph"/>
              <w:spacing w:before="8"/>
              <w:jc w:val="left"/>
              <w:rPr>
                <w:b/>
                <w:sz w:val="21"/>
              </w:rPr>
            </w:pPr>
          </w:p>
          <w:p w14:paraId="77AE6A9F" w14:textId="77777777" w:rsidR="00E9319B" w:rsidRDefault="00407046">
            <w:pPr>
              <w:pStyle w:val="TableParagraph"/>
              <w:spacing w:before="1"/>
              <w:ind w:right="94"/>
            </w:pPr>
            <w:r>
              <w:rPr>
                <w:spacing w:val="-4"/>
              </w:rPr>
              <w:t>2.1%</w:t>
            </w:r>
          </w:p>
        </w:tc>
        <w:tc>
          <w:tcPr>
            <w:tcW w:w="914" w:type="dxa"/>
          </w:tcPr>
          <w:p w14:paraId="793D4554" w14:textId="77777777" w:rsidR="00E9319B" w:rsidRDefault="00E9319B">
            <w:pPr>
              <w:pStyle w:val="TableParagraph"/>
              <w:spacing w:before="8"/>
              <w:jc w:val="left"/>
              <w:rPr>
                <w:b/>
                <w:sz w:val="21"/>
              </w:rPr>
            </w:pPr>
          </w:p>
          <w:p w14:paraId="3E999330" w14:textId="77777777" w:rsidR="00E9319B" w:rsidRDefault="00407046">
            <w:pPr>
              <w:pStyle w:val="TableParagraph"/>
              <w:spacing w:before="1"/>
              <w:ind w:right="96"/>
            </w:pPr>
            <w:r>
              <w:rPr>
                <w:spacing w:val="-4"/>
              </w:rPr>
              <w:t>2.2%</w:t>
            </w:r>
          </w:p>
        </w:tc>
        <w:tc>
          <w:tcPr>
            <w:tcW w:w="914" w:type="dxa"/>
          </w:tcPr>
          <w:p w14:paraId="24B07307" w14:textId="77777777" w:rsidR="00E9319B" w:rsidRDefault="00E9319B">
            <w:pPr>
              <w:pStyle w:val="TableParagraph"/>
              <w:spacing w:before="8"/>
              <w:jc w:val="left"/>
              <w:rPr>
                <w:b/>
                <w:sz w:val="21"/>
              </w:rPr>
            </w:pPr>
          </w:p>
          <w:p w14:paraId="20399E2C" w14:textId="77777777" w:rsidR="00E9319B" w:rsidRDefault="00407046">
            <w:pPr>
              <w:pStyle w:val="TableParagraph"/>
              <w:spacing w:before="1"/>
              <w:ind w:right="93"/>
            </w:pPr>
            <w:r>
              <w:rPr>
                <w:spacing w:val="-4"/>
              </w:rPr>
              <w:t>2.2%</w:t>
            </w:r>
          </w:p>
        </w:tc>
        <w:tc>
          <w:tcPr>
            <w:tcW w:w="895" w:type="dxa"/>
          </w:tcPr>
          <w:p w14:paraId="5D75D486" w14:textId="77777777" w:rsidR="00E9319B" w:rsidRDefault="00E9319B">
            <w:pPr>
              <w:pStyle w:val="TableParagraph"/>
              <w:spacing w:before="8"/>
              <w:jc w:val="left"/>
              <w:rPr>
                <w:b/>
                <w:sz w:val="21"/>
              </w:rPr>
            </w:pPr>
          </w:p>
          <w:p w14:paraId="0C671105" w14:textId="77777777" w:rsidR="00E9319B" w:rsidRDefault="00407046">
            <w:pPr>
              <w:pStyle w:val="TableParagraph"/>
              <w:spacing w:before="1"/>
              <w:ind w:right="93"/>
            </w:pPr>
            <w:r>
              <w:rPr>
                <w:spacing w:val="-4"/>
              </w:rPr>
              <w:t>2.3%</w:t>
            </w:r>
          </w:p>
        </w:tc>
      </w:tr>
      <w:tr w:rsidR="00E9319B" w14:paraId="780D0C1C" w14:textId="77777777">
        <w:trPr>
          <w:trHeight w:val="757"/>
        </w:trPr>
        <w:tc>
          <w:tcPr>
            <w:tcW w:w="3221" w:type="dxa"/>
          </w:tcPr>
          <w:p w14:paraId="6FE281CC"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5F9A62B9"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Mixed [a]</w:t>
            </w:r>
          </w:p>
        </w:tc>
        <w:tc>
          <w:tcPr>
            <w:tcW w:w="895" w:type="dxa"/>
          </w:tcPr>
          <w:p w14:paraId="40CA3789" w14:textId="77777777" w:rsidR="00E9319B" w:rsidRDefault="00E9319B">
            <w:pPr>
              <w:pStyle w:val="TableParagraph"/>
              <w:spacing w:before="11"/>
              <w:jc w:val="left"/>
              <w:rPr>
                <w:b/>
                <w:sz w:val="21"/>
              </w:rPr>
            </w:pPr>
          </w:p>
          <w:p w14:paraId="28C164ED" w14:textId="77777777" w:rsidR="00E9319B" w:rsidRDefault="00407046">
            <w:pPr>
              <w:pStyle w:val="TableParagraph"/>
              <w:ind w:right="94"/>
            </w:pPr>
            <w:r>
              <w:rPr>
                <w:spacing w:val="-2"/>
              </w:rPr>
              <w:t>13.0%</w:t>
            </w:r>
          </w:p>
        </w:tc>
        <w:tc>
          <w:tcPr>
            <w:tcW w:w="895" w:type="dxa"/>
          </w:tcPr>
          <w:p w14:paraId="1E49AFFE" w14:textId="77777777" w:rsidR="00E9319B" w:rsidRDefault="00E9319B">
            <w:pPr>
              <w:pStyle w:val="TableParagraph"/>
              <w:spacing w:before="11"/>
              <w:jc w:val="left"/>
              <w:rPr>
                <w:b/>
                <w:sz w:val="21"/>
              </w:rPr>
            </w:pPr>
          </w:p>
          <w:p w14:paraId="0BF1593A" w14:textId="77777777" w:rsidR="00E9319B" w:rsidRDefault="00407046">
            <w:pPr>
              <w:pStyle w:val="TableParagraph"/>
              <w:ind w:right="94"/>
            </w:pPr>
            <w:r>
              <w:rPr>
                <w:spacing w:val="-2"/>
              </w:rPr>
              <w:t>15.1%</w:t>
            </w:r>
          </w:p>
        </w:tc>
        <w:tc>
          <w:tcPr>
            <w:tcW w:w="895" w:type="dxa"/>
          </w:tcPr>
          <w:p w14:paraId="44F8B127" w14:textId="77777777" w:rsidR="00E9319B" w:rsidRDefault="00E9319B">
            <w:pPr>
              <w:pStyle w:val="TableParagraph"/>
              <w:spacing w:before="11"/>
              <w:jc w:val="left"/>
              <w:rPr>
                <w:b/>
                <w:sz w:val="21"/>
              </w:rPr>
            </w:pPr>
          </w:p>
          <w:p w14:paraId="13B11005" w14:textId="77777777" w:rsidR="00E9319B" w:rsidRDefault="00407046">
            <w:pPr>
              <w:pStyle w:val="TableParagraph"/>
              <w:ind w:right="94"/>
            </w:pPr>
            <w:r>
              <w:rPr>
                <w:spacing w:val="-2"/>
              </w:rPr>
              <w:t>15.1%</w:t>
            </w:r>
          </w:p>
        </w:tc>
        <w:tc>
          <w:tcPr>
            <w:tcW w:w="914" w:type="dxa"/>
          </w:tcPr>
          <w:p w14:paraId="0AC0440C" w14:textId="77777777" w:rsidR="00E9319B" w:rsidRDefault="00E9319B">
            <w:pPr>
              <w:pStyle w:val="TableParagraph"/>
              <w:spacing w:before="11"/>
              <w:jc w:val="left"/>
              <w:rPr>
                <w:b/>
                <w:sz w:val="21"/>
              </w:rPr>
            </w:pPr>
          </w:p>
          <w:p w14:paraId="0CFF24A1" w14:textId="77777777" w:rsidR="00E9319B" w:rsidRDefault="00407046">
            <w:pPr>
              <w:pStyle w:val="TableParagraph"/>
              <w:ind w:right="96"/>
            </w:pPr>
            <w:r>
              <w:rPr>
                <w:spacing w:val="-2"/>
              </w:rPr>
              <w:t>18.4%</w:t>
            </w:r>
          </w:p>
        </w:tc>
        <w:tc>
          <w:tcPr>
            <w:tcW w:w="914" w:type="dxa"/>
          </w:tcPr>
          <w:p w14:paraId="332CE4AB" w14:textId="77777777" w:rsidR="00E9319B" w:rsidRDefault="00E9319B">
            <w:pPr>
              <w:pStyle w:val="TableParagraph"/>
              <w:spacing w:before="11"/>
              <w:jc w:val="left"/>
              <w:rPr>
                <w:b/>
                <w:sz w:val="21"/>
              </w:rPr>
            </w:pPr>
          </w:p>
          <w:p w14:paraId="5C4D4617" w14:textId="77777777" w:rsidR="00E9319B" w:rsidRDefault="00407046">
            <w:pPr>
              <w:pStyle w:val="TableParagraph"/>
              <w:ind w:right="93"/>
            </w:pPr>
            <w:r>
              <w:rPr>
                <w:spacing w:val="-2"/>
              </w:rPr>
              <w:t>23.9%</w:t>
            </w:r>
          </w:p>
        </w:tc>
        <w:tc>
          <w:tcPr>
            <w:tcW w:w="895" w:type="dxa"/>
          </w:tcPr>
          <w:p w14:paraId="1B86D59F" w14:textId="77777777" w:rsidR="00E9319B" w:rsidRDefault="00E9319B">
            <w:pPr>
              <w:pStyle w:val="TableParagraph"/>
              <w:spacing w:before="11"/>
              <w:jc w:val="left"/>
              <w:rPr>
                <w:b/>
                <w:sz w:val="21"/>
              </w:rPr>
            </w:pPr>
          </w:p>
          <w:p w14:paraId="1EBDF281" w14:textId="77777777" w:rsidR="00E9319B" w:rsidRDefault="00407046">
            <w:pPr>
              <w:pStyle w:val="TableParagraph"/>
              <w:ind w:right="93"/>
            </w:pPr>
            <w:r>
              <w:rPr>
                <w:spacing w:val="-2"/>
              </w:rPr>
              <w:t>34.9%</w:t>
            </w:r>
          </w:p>
        </w:tc>
      </w:tr>
      <w:tr w:rsidR="00E9319B" w14:paraId="577058B8" w14:textId="77777777">
        <w:trPr>
          <w:trHeight w:val="256"/>
        </w:trPr>
        <w:tc>
          <w:tcPr>
            <w:tcW w:w="8629" w:type="dxa"/>
            <w:gridSpan w:val="7"/>
          </w:tcPr>
          <w:p w14:paraId="279698CB"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bl>
    <w:p w14:paraId="0C0874CC" w14:textId="77777777" w:rsidR="00E9319B" w:rsidRDefault="00E9319B">
      <w:pPr>
        <w:spacing w:line="236" w:lineRule="exact"/>
        <w:sectPr w:rsidR="00E9319B">
          <w:pgSz w:w="12240" w:h="15840"/>
          <w:pgMar w:top="1360" w:right="320" w:bottom="1340"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1654469E" w14:textId="77777777">
        <w:trPr>
          <w:trHeight w:val="253"/>
        </w:trPr>
        <w:tc>
          <w:tcPr>
            <w:tcW w:w="3221" w:type="dxa"/>
            <w:vMerge w:val="restart"/>
          </w:tcPr>
          <w:p w14:paraId="3B756371" w14:textId="77777777" w:rsidR="00E9319B" w:rsidRDefault="00E9319B">
            <w:pPr>
              <w:pStyle w:val="TableParagraph"/>
              <w:jc w:val="left"/>
            </w:pPr>
          </w:p>
        </w:tc>
        <w:tc>
          <w:tcPr>
            <w:tcW w:w="5408" w:type="dxa"/>
            <w:gridSpan w:val="6"/>
          </w:tcPr>
          <w:p w14:paraId="2174BBC5"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048802DC" w14:textId="77777777">
        <w:trPr>
          <w:trHeight w:val="505"/>
        </w:trPr>
        <w:tc>
          <w:tcPr>
            <w:tcW w:w="3221" w:type="dxa"/>
            <w:vMerge/>
            <w:tcBorders>
              <w:top w:val="nil"/>
            </w:tcBorders>
          </w:tcPr>
          <w:p w14:paraId="3A25CAE7" w14:textId="77777777" w:rsidR="00E9319B" w:rsidRDefault="00E9319B">
            <w:pPr>
              <w:rPr>
                <w:sz w:val="2"/>
                <w:szCs w:val="2"/>
              </w:rPr>
            </w:pPr>
          </w:p>
        </w:tc>
        <w:tc>
          <w:tcPr>
            <w:tcW w:w="895" w:type="dxa"/>
          </w:tcPr>
          <w:p w14:paraId="56E5DFE6" w14:textId="77777777" w:rsidR="00E9319B" w:rsidRDefault="00407046">
            <w:pPr>
              <w:pStyle w:val="TableParagraph"/>
              <w:spacing w:before="125"/>
              <w:ind w:left="273"/>
              <w:jc w:val="left"/>
              <w:rPr>
                <w:b/>
              </w:rPr>
            </w:pPr>
            <w:r>
              <w:rPr>
                <w:b/>
                <w:spacing w:val="-5"/>
              </w:rPr>
              <w:t>&lt;25</w:t>
            </w:r>
          </w:p>
        </w:tc>
        <w:tc>
          <w:tcPr>
            <w:tcW w:w="895" w:type="dxa"/>
          </w:tcPr>
          <w:p w14:paraId="4BCB6E8B" w14:textId="77777777" w:rsidR="00E9319B" w:rsidRDefault="00407046">
            <w:pPr>
              <w:pStyle w:val="TableParagraph"/>
              <w:spacing w:before="125"/>
              <w:ind w:left="189"/>
              <w:jc w:val="left"/>
              <w:rPr>
                <w:b/>
              </w:rPr>
            </w:pPr>
            <w:r>
              <w:rPr>
                <w:b/>
              </w:rPr>
              <w:t>25-</w:t>
            </w:r>
            <w:r>
              <w:rPr>
                <w:b/>
                <w:spacing w:val="-5"/>
              </w:rPr>
              <w:t>49</w:t>
            </w:r>
          </w:p>
        </w:tc>
        <w:tc>
          <w:tcPr>
            <w:tcW w:w="895" w:type="dxa"/>
          </w:tcPr>
          <w:p w14:paraId="565CAB3A" w14:textId="77777777" w:rsidR="00E9319B" w:rsidRDefault="00407046">
            <w:pPr>
              <w:pStyle w:val="TableParagraph"/>
              <w:spacing w:before="125"/>
              <w:ind w:left="189"/>
              <w:jc w:val="left"/>
              <w:rPr>
                <w:b/>
              </w:rPr>
            </w:pPr>
            <w:r>
              <w:rPr>
                <w:b/>
              </w:rPr>
              <w:t>50-</w:t>
            </w:r>
            <w:r>
              <w:rPr>
                <w:b/>
                <w:spacing w:val="-5"/>
              </w:rPr>
              <w:t>99</w:t>
            </w:r>
          </w:p>
        </w:tc>
        <w:tc>
          <w:tcPr>
            <w:tcW w:w="914" w:type="dxa"/>
          </w:tcPr>
          <w:p w14:paraId="3C21BD04" w14:textId="77777777" w:rsidR="00E9319B" w:rsidRDefault="00407046">
            <w:pPr>
              <w:pStyle w:val="TableParagraph"/>
              <w:spacing w:before="1" w:line="252" w:lineRule="exact"/>
              <w:ind w:left="252"/>
              <w:jc w:val="left"/>
              <w:rPr>
                <w:b/>
              </w:rPr>
            </w:pPr>
            <w:r>
              <w:rPr>
                <w:b/>
                <w:spacing w:val="-4"/>
              </w:rPr>
              <w:t>100-</w:t>
            </w:r>
          </w:p>
          <w:p w14:paraId="755D2056" w14:textId="77777777" w:rsidR="00E9319B" w:rsidRDefault="00407046">
            <w:pPr>
              <w:pStyle w:val="TableParagraph"/>
              <w:spacing w:line="233" w:lineRule="exact"/>
              <w:ind w:left="288"/>
              <w:jc w:val="left"/>
              <w:rPr>
                <w:b/>
              </w:rPr>
            </w:pPr>
            <w:r>
              <w:rPr>
                <w:b/>
                <w:spacing w:val="-5"/>
              </w:rPr>
              <w:t>249</w:t>
            </w:r>
          </w:p>
        </w:tc>
        <w:tc>
          <w:tcPr>
            <w:tcW w:w="914" w:type="dxa"/>
          </w:tcPr>
          <w:p w14:paraId="10AE73F0" w14:textId="77777777" w:rsidR="00E9319B" w:rsidRDefault="00407046">
            <w:pPr>
              <w:pStyle w:val="TableParagraph"/>
              <w:spacing w:before="1" w:line="252" w:lineRule="exact"/>
              <w:ind w:left="255"/>
              <w:jc w:val="left"/>
              <w:rPr>
                <w:b/>
              </w:rPr>
            </w:pPr>
            <w:r>
              <w:rPr>
                <w:b/>
                <w:spacing w:val="-4"/>
              </w:rPr>
              <w:t>250-</w:t>
            </w:r>
          </w:p>
          <w:p w14:paraId="0FA278DC" w14:textId="77777777" w:rsidR="00E9319B" w:rsidRDefault="00407046">
            <w:pPr>
              <w:pStyle w:val="TableParagraph"/>
              <w:spacing w:line="233" w:lineRule="exact"/>
              <w:ind w:left="291"/>
              <w:jc w:val="left"/>
              <w:rPr>
                <w:b/>
              </w:rPr>
            </w:pPr>
            <w:r>
              <w:rPr>
                <w:b/>
                <w:spacing w:val="-5"/>
              </w:rPr>
              <w:t>499</w:t>
            </w:r>
          </w:p>
        </w:tc>
        <w:tc>
          <w:tcPr>
            <w:tcW w:w="895" w:type="dxa"/>
          </w:tcPr>
          <w:p w14:paraId="67034C03" w14:textId="77777777" w:rsidR="00E9319B" w:rsidRDefault="00407046">
            <w:pPr>
              <w:pStyle w:val="TableParagraph"/>
              <w:spacing w:before="125"/>
              <w:ind w:left="219"/>
              <w:jc w:val="left"/>
              <w:rPr>
                <w:b/>
              </w:rPr>
            </w:pPr>
            <w:r>
              <w:rPr>
                <w:b/>
                <w:spacing w:val="-4"/>
              </w:rPr>
              <w:t>500+</w:t>
            </w:r>
          </w:p>
        </w:tc>
      </w:tr>
      <w:tr w:rsidR="00E9319B" w14:paraId="76BFEB0E" w14:textId="77777777">
        <w:trPr>
          <w:trHeight w:val="506"/>
        </w:trPr>
        <w:tc>
          <w:tcPr>
            <w:tcW w:w="3221" w:type="dxa"/>
          </w:tcPr>
          <w:p w14:paraId="70E25762"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Career [a]</w:t>
            </w:r>
          </w:p>
        </w:tc>
        <w:tc>
          <w:tcPr>
            <w:tcW w:w="895" w:type="dxa"/>
          </w:tcPr>
          <w:p w14:paraId="363F43E9" w14:textId="77777777" w:rsidR="00E9319B" w:rsidRDefault="00407046">
            <w:pPr>
              <w:pStyle w:val="TableParagraph"/>
              <w:spacing w:before="125"/>
              <w:ind w:right="94"/>
            </w:pPr>
            <w:r>
              <w:rPr>
                <w:spacing w:val="-2"/>
              </w:rPr>
              <w:t>51.8%</w:t>
            </w:r>
          </w:p>
        </w:tc>
        <w:tc>
          <w:tcPr>
            <w:tcW w:w="895" w:type="dxa"/>
          </w:tcPr>
          <w:p w14:paraId="341D1E7B" w14:textId="77777777" w:rsidR="00E9319B" w:rsidRDefault="00407046">
            <w:pPr>
              <w:pStyle w:val="TableParagraph"/>
              <w:spacing w:before="125"/>
              <w:ind w:right="94"/>
            </w:pPr>
            <w:r>
              <w:rPr>
                <w:spacing w:val="-2"/>
              </w:rPr>
              <w:t>42.2%</w:t>
            </w:r>
          </w:p>
        </w:tc>
        <w:tc>
          <w:tcPr>
            <w:tcW w:w="895" w:type="dxa"/>
          </w:tcPr>
          <w:p w14:paraId="5C27308B" w14:textId="77777777" w:rsidR="00E9319B" w:rsidRDefault="00407046">
            <w:pPr>
              <w:pStyle w:val="TableParagraph"/>
              <w:spacing w:before="125"/>
              <w:ind w:right="94"/>
            </w:pPr>
            <w:r>
              <w:rPr>
                <w:spacing w:val="-2"/>
              </w:rPr>
              <w:t>42.2%</w:t>
            </w:r>
          </w:p>
        </w:tc>
        <w:tc>
          <w:tcPr>
            <w:tcW w:w="914" w:type="dxa"/>
          </w:tcPr>
          <w:p w14:paraId="667E38DC" w14:textId="77777777" w:rsidR="00E9319B" w:rsidRDefault="00407046">
            <w:pPr>
              <w:pStyle w:val="TableParagraph"/>
              <w:spacing w:before="125"/>
              <w:ind w:right="96"/>
            </w:pPr>
            <w:r>
              <w:rPr>
                <w:spacing w:val="-2"/>
              </w:rPr>
              <w:t>27.7%</w:t>
            </w:r>
          </w:p>
        </w:tc>
        <w:tc>
          <w:tcPr>
            <w:tcW w:w="914" w:type="dxa"/>
          </w:tcPr>
          <w:p w14:paraId="13582D23" w14:textId="77777777" w:rsidR="00E9319B" w:rsidRDefault="00407046">
            <w:pPr>
              <w:pStyle w:val="TableParagraph"/>
              <w:spacing w:before="125"/>
              <w:ind w:right="93"/>
            </w:pPr>
            <w:r>
              <w:rPr>
                <w:spacing w:val="-4"/>
              </w:rPr>
              <w:t>3.6%</w:t>
            </w:r>
          </w:p>
        </w:tc>
        <w:tc>
          <w:tcPr>
            <w:tcW w:w="895" w:type="dxa"/>
          </w:tcPr>
          <w:p w14:paraId="38C849B1" w14:textId="77777777" w:rsidR="00E9319B" w:rsidRDefault="00407046">
            <w:pPr>
              <w:pStyle w:val="TableParagraph"/>
              <w:spacing w:before="125"/>
              <w:ind w:right="93"/>
            </w:pPr>
            <w:r>
              <w:rPr>
                <w:spacing w:val="-4"/>
              </w:rPr>
              <w:t>0.0%</w:t>
            </w:r>
          </w:p>
        </w:tc>
      </w:tr>
      <w:tr w:rsidR="00E9319B" w14:paraId="0B56CA32" w14:textId="77777777">
        <w:trPr>
          <w:trHeight w:val="506"/>
        </w:trPr>
        <w:tc>
          <w:tcPr>
            <w:tcW w:w="3221" w:type="dxa"/>
          </w:tcPr>
          <w:p w14:paraId="3BA97D89"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1"/>
              </w:rPr>
              <w:t xml:space="preserve"> </w:t>
            </w:r>
            <w:r>
              <w:t>- Volunteer [a]</w:t>
            </w:r>
          </w:p>
        </w:tc>
        <w:tc>
          <w:tcPr>
            <w:tcW w:w="895" w:type="dxa"/>
          </w:tcPr>
          <w:p w14:paraId="7041B793" w14:textId="77777777" w:rsidR="00E9319B" w:rsidRDefault="00407046">
            <w:pPr>
              <w:pStyle w:val="TableParagraph"/>
              <w:spacing w:before="125"/>
              <w:ind w:right="94"/>
            </w:pPr>
            <w:r>
              <w:rPr>
                <w:spacing w:val="-2"/>
              </w:rPr>
              <w:t>99.9%</w:t>
            </w:r>
          </w:p>
        </w:tc>
        <w:tc>
          <w:tcPr>
            <w:tcW w:w="895" w:type="dxa"/>
          </w:tcPr>
          <w:p w14:paraId="242C7532" w14:textId="77777777" w:rsidR="00E9319B" w:rsidRDefault="00407046">
            <w:pPr>
              <w:pStyle w:val="TableParagraph"/>
              <w:spacing w:before="125"/>
              <w:ind w:right="94"/>
            </w:pPr>
            <w:r>
              <w:rPr>
                <w:spacing w:val="-2"/>
              </w:rPr>
              <w:t>99.9%</w:t>
            </w:r>
          </w:p>
        </w:tc>
        <w:tc>
          <w:tcPr>
            <w:tcW w:w="895" w:type="dxa"/>
          </w:tcPr>
          <w:p w14:paraId="5898BD21" w14:textId="77777777" w:rsidR="00E9319B" w:rsidRDefault="00407046">
            <w:pPr>
              <w:pStyle w:val="TableParagraph"/>
              <w:spacing w:before="125"/>
              <w:ind w:right="94"/>
            </w:pPr>
            <w:r>
              <w:rPr>
                <w:spacing w:val="-2"/>
              </w:rPr>
              <w:t>99.9%</w:t>
            </w:r>
          </w:p>
        </w:tc>
        <w:tc>
          <w:tcPr>
            <w:tcW w:w="914" w:type="dxa"/>
          </w:tcPr>
          <w:p w14:paraId="769C7D24" w14:textId="77777777" w:rsidR="00E9319B" w:rsidRDefault="00407046">
            <w:pPr>
              <w:pStyle w:val="TableParagraph"/>
              <w:spacing w:before="125"/>
              <w:ind w:right="96"/>
            </w:pPr>
            <w:r>
              <w:rPr>
                <w:spacing w:val="-2"/>
              </w:rPr>
              <w:t>99.8%</w:t>
            </w:r>
          </w:p>
        </w:tc>
        <w:tc>
          <w:tcPr>
            <w:tcW w:w="914" w:type="dxa"/>
          </w:tcPr>
          <w:p w14:paraId="6C79CC54" w14:textId="77777777" w:rsidR="00E9319B" w:rsidRDefault="00407046">
            <w:pPr>
              <w:pStyle w:val="TableParagraph"/>
              <w:spacing w:before="125"/>
              <w:ind w:right="93"/>
            </w:pPr>
            <w:r>
              <w:rPr>
                <w:spacing w:val="-2"/>
              </w:rPr>
              <w:t>99.8%</w:t>
            </w:r>
          </w:p>
        </w:tc>
        <w:tc>
          <w:tcPr>
            <w:tcW w:w="895" w:type="dxa"/>
          </w:tcPr>
          <w:p w14:paraId="17A0B545" w14:textId="77777777" w:rsidR="00E9319B" w:rsidRDefault="00407046">
            <w:pPr>
              <w:pStyle w:val="TableParagraph"/>
              <w:spacing w:before="125"/>
              <w:ind w:right="93"/>
            </w:pPr>
            <w:r>
              <w:rPr>
                <w:spacing w:val="-2"/>
              </w:rPr>
              <w:t>99.7%</w:t>
            </w:r>
          </w:p>
        </w:tc>
      </w:tr>
      <w:tr w:rsidR="00E9319B" w14:paraId="2D28E67C" w14:textId="77777777">
        <w:trPr>
          <w:trHeight w:val="505"/>
        </w:trPr>
        <w:tc>
          <w:tcPr>
            <w:tcW w:w="3221" w:type="dxa"/>
          </w:tcPr>
          <w:p w14:paraId="1B97A780"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240189FB" w14:textId="77777777" w:rsidR="00E9319B" w:rsidRDefault="00407046">
            <w:pPr>
              <w:pStyle w:val="TableParagraph"/>
              <w:spacing w:before="125"/>
              <w:ind w:right="94"/>
            </w:pPr>
            <w:r>
              <w:rPr>
                <w:spacing w:val="-4"/>
              </w:rPr>
              <w:t>6.5%</w:t>
            </w:r>
          </w:p>
        </w:tc>
        <w:tc>
          <w:tcPr>
            <w:tcW w:w="895" w:type="dxa"/>
          </w:tcPr>
          <w:p w14:paraId="6A1729AA" w14:textId="77777777" w:rsidR="00E9319B" w:rsidRDefault="00407046">
            <w:pPr>
              <w:pStyle w:val="TableParagraph"/>
              <w:spacing w:before="125"/>
              <w:ind w:right="94"/>
            </w:pPr>
            <w:r>
              <w:rPr>
                <w:spacing w:val="-4"/>
              </w:rPr>
              <w:t>5.3%</w:t>
            </w:r>
          </w:p>
        </w:tc>
        <w:tc>
          <w:tcPr>
            <w:tcW w:w="895" w:type="dxa"/>
          </w:tcPr>
          <w:p w14:paraId="15A6438A" w14:textId="77777777" w:rsidR="00E9319B" w:rsidRDefault="00407046">
            <w:pPr>
              <w:pStyle w:val="TableParagraph"/>
              <w:spacing w:before="125"/>
              <w:ind w:right="94"/>
            </w:pPr>
            <w:r>
              <w:rPr>
                <w:spacing w:val="-4"/>
              </w:rPr>
              <w:t>5.3%</w:t>
            </w:r>
          </w:p>
        </w:tc>
        <w:tc>
          <w:tcPr>
            <w:tcW w:w="914" w:type="dxa"/>
          </w:tcPr>
          <w:p w14:paraId="2679C460" w14:textId="77777777" w:rsidR="00E9319B" w:rsidRDefault="00407046">
            <w:pPr>
              <w:pStyle w:val="TableParagraph"/>
              <w:spacing w:before="125"/>
              <w:ind w:right="96"/>
            </w:pPr>
            <w:r>
              <w:rPr>
                <w:spacing w:val="-4"/>
              </w:rPr>
              <w:t>3.5%</w:t>
            </w:r>
          </w:p>
        </w:tc>
        <w:tc>
          <w:tcPr>
            <w:tcW w:w="914" w:type="dxa"/>
          </w:tcPr>
          <w:p w14:paraId="286F560B" w14:textId="77777777" w:rsidR="00E9319B" w:rsidRDefault="00407046">
            <w:pPr>
              <w:pStyle w:val="TableParagraph"/>
              <w:spacing w:before="125"/>
              <w:ind w:right="93"/>
            </w:pPr>
            <w:r>
              <w:rPr>
                <w:spacing w:val="-4"/>
              </w:rPr>
              <w:t>0.5%</w:t>
            </w:r>
          </w:p>
        </w:tc>
        <w:tc>
          <w:tcPr>
            <w:tcW w:w="895" w:type="dxa"/>
          </w:tcPr>
          <w:p w14:paraId="52449C31" w14:textId="77777777" w:rsidR="00E9319B" w:rsidRDefault="00407046">
            <w:pPr>
              <w:pStyle w:val="TableParagraph"/>
              <w:spacing w:before="125"/>
              <w:ind w:right="93"/>
            </w:pPr>
            <w:r>
              <w:rPr>
                <w:spacing w:val="-4"/>
              </w:rPr>
              <w:t>0.0%</w:t>
            </w:r>
          </w:p>
        </w:tc>
      </w:tr>
      <w:tr w:rsidR="00E9319B" w14:paraId="749674B5" w14:textId="77777777">
        <w:trPr>
          <w:trHeight w:val="506"/>
        </w:trPr>
        <w:tc>
          <w:tcPr>
            <w:tcW w:w="3221" w:type="dxa"/>
          </w:tcPr>
          <w:p w14:paraId="151EDEFE"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5C5D75BC" w14:textId="77777777" w:rsidR="00E9319B" w:rsidRDefault="00407046">
            <w:pPr>
              <w:pStyle w:val="TableParagraph"/>
              <w:spacing w:before="125"/>
              <w:ind w:right="94"/>
            </w:pPr>
            <w:r>
              <w:rPr>
                <w:spacing w:val="-2"/>
              </w:rPr>
              <w:t>12.5%</w:t>
            </w:r>
          </w:p>
        </w:tc>
        <w:tc>
          <w:tcPr>
            <w:tcW w:w="895" w:type="dxa"/>
          </w:tcPr>
          <w:p w14:paraId="087AA7BC" w14:textId="77777777" w:rsidR="00E9319B" w:rsidRDefault="00407046">
            <w:pPr>
              <w:pStyle w:val="TableParagraph"/>
              <w:spacing w:before="125"/>
              <w:ind w:right="94"/>
            </w:pPr>
            <w:r>
              <w:rPr>
                <w:spacing w:val="-2"/>
              </w:rPr>
              <w:t>12.5%</w:t>
            </w:r>
          </w:p>
        </w:tc>
        <w:tc>
          <w:tcPr>
            <w:tcW w:w="895" w:type="dxa"/>
          </w:tcPr>
          <w:p w14:paraId="64818321" w14:textId="77777777" w:rsidR="00E9319B" w:rsidRDefault="00407046">
            <w:pPr>
              <w:pStyle w:val="TableParagraph"/>
              <w:spacing w:before="125"/>
              <w:ind w:right="94"/>
            </w:pPr>
            <w:r>
              <w:rPr>
                <w:spacing w:val="-2"/>
              </w:rPr>
              <w:t>12.5%</w:t>
            </w:r>
          </w:p>
        </w:tc>
        <w:tc>
          <w:tcPr>
            <w:tcW w:w="914" w:type="dxa"/>
          </w:tcPr>
          <w:p w14:paraId="57906CCB" w14:textId="77777777" w:rsidR="00E9319B" w:rsidRDefault="00407046">
            <w:pPr>
              <w:pStyle w:val="TableParagraph"/>
              <w:spacing w:before="125"/>
              <w:ind w:right="96"/>
            </w:pPr>
            <w:r>
              <w:rPr>
                <w:spacing w:val="-2"/>
              </w:rPr>
              <w:t>12.5%</w:t>
            </w:r>
          </w:p>
        </w:tc>
        <w:tc>
          <w:tcPr>
            <w:tcW w:w="914" w:type="dxa"/>
          </w:tcPr>
          <w:p w14:paraId="5AAA7F7C" w14:textId="77777777" w:rsidR="00E9319B" w:rsidRDefault="00407046">
            <w:pPr>
              <w:pStyle w:val="TableParagraph"/>
              <w:spacing w:before="125"/>
              <w:ind w:right="93"/>
            </w:pPr>
            <w:r>
              <w:rPr>
                <w:spacing w:val="-2"/>
              </w:rPr>
              <w:t>12.5%</w:t>
            </w:r>
          </w:p>
        </w:tc>
        <w:tc>
          <w:tcPr>
            <w:tcW w:w="895" w:type="dxa"/>
          </w:tcPr>
          <w:p w14:paraId="59E9ACC9" w14:textId="77777777" w:rsidR="00E9319B" w:rsidRDefault="00407046">
            <w:pPr>
              <w:pStyle w:val="TableParagraph"/>
              <w:spacing w:before="125"/>
              <w:ind w:right="93"/>
            </w:pPr>
            <w:r>
              <w:rPr>
                <w:spacing w:val="-2"/>
              </w:rPr>
              <w:t>12.5%</w:t>
            </w:r>
          </w:p>
        </w:tc>
      </w:tr>
      <w:tr w:rsidR="00E9319B" w14:paraId="027EDE9E" w14:textId="77777777">
        <w:trPr>
          <w:trHeight w:val="760"/>
        </w:trPr>
        <w:tc>
          <w:tcPr>
            <w:tcW w:w="3221" w:type="dxa"/>
          </w:tcPr>
          <w:p w14:paraId="4B082DDA"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13D3E5D4"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Career [a]</w:t>
            </w:r>
          </w:p>
        </w:tc>
        <w:tc>
          <w:tcPr>
            <w:tcW w:w="895" w:type="dxa"/>
          </w:tcPr>
          <w:p w14:paraId="4324C37E" w14:textId="77777777" w:rsidR="00E9319B" w:rsidRDefault="00E9319B">
            <w:pPr>
              <w:pStyle w:val="TableParagraph"/>
              <w:spacing w:before="11"/>
              <w:jc w:val="left"/>
              <w:rPr>
                <w:b/>
                <w:sz w:val="21"/>
              </w:rPr>
            </w:pPr>
          </w:p>
          <w:p w14:paraId="746C8B91" w14:textId="77777777" w:rsidR="00E9319B" w:rsidRDefault="00407046">
            <w:pPr>
              <w:pStyle w:val="TableParagraph"/>
              <w:ind w:right="94"/>
            </w:pPr>
            <w:r>
              <w:rPr>
                <w:spacing w:val="-2"/>
              </w:rPr>
              <w:t>50.2%</w:t>
            </w:r>
          </w:p>
        </w:tc>
        <w:tc>
          <w:tcPr>
            <w:tcW w:w="895" w:type="dxa"/>
          </w:tcPr>
          <w:p w14:paraId="03332EDE" w14:textId="77777777" w:rsidR="00E9319B" w:rsidRDefault="00E9319B">
            <w:pPr>
              <w:pStyle w:val="TableParagraph"/>
              <w:spacing w:before="11"/>
              <w:jc w:val="left"/>
              <w:rPr>
                <w:b/>
                <w:sz w:val="21"/>
              </w:rPr>
            </w:pPr>
          </w:p>
          <w:p w14:paraId="5D99B16B" w14:textId="77777777" w:rsidR="00E9319B" w:rsidRDefault="00407046">
            <w:pPr>
              <w:pStyle w:val="TableParagraph"/>
              <w:ind w:right="94"/>
            </w:pPr>
            <w:r>
              <w:rPr>
                <w:spacing w:val="-2"/>
              </w:rPr>
              <w:t>59.8%</w:t>
            </w:r>
          </w:p>
        </w:tc>
        <w:tc>
          <w:tcPr>
            <w:tcW w:w="895" w:type="dxa"/>
          </w:tcPr>
          <w:p w14:paraId="6C384D9B" w14:textId="77777777" w:rsidR="00E9319B" w:rsidRDefault="00E9319B">
            <w:pPr>
              <w:pStyle w:val="TableParagraph"/>
              <w:spacing w:before="11"/>
              <w:jc w:val="left"/>
              <w:rPr>
                <w:b/>
                <w:sz w:val="21"/>
              </w:rPr>
            </w:pPr>
          </w:p>
          <w:p w14:paraId="47062E31" w14:textId="77777777" w:rsidR="00E9319B" w:rsidRDefault="00407046">
            <w:pPr>
              <w:pStyle w:val="TableParagraph"/>
              <w:ind w:right="94"/>
            </w:pPr>
            <w:r>
              <w:rPr>
                <w:spacing w:val="-2"/>
              </w:rPr>
              <w:t>59.8%</w:t>
            </w:r>
          </w:p>
        </w:tc>
        <w:tc>
          <w:tcPr>
            <w:tcW w:w="914" w:type="dxa"/>
          </w:tcPr>
          <w:p w14:paraId="5326E371" w14:textId="77777777" w:rsidR="00E9319B" w:rsidRDefault="00E9319B">
            <w:pPr>
              <w:pStyle w:val="TableParagraph"/>
              <w:spacing w:before="11"/>
              <w:jc w:val="left"/>
              <w:rPr>
                <w:b/>
                <w:sz w:val="21"/>
              </w:rPr>
            </w:pPr>
          </w:p>
          <w:p w14:paraId="15F0577F" w14:textId="77777777" w:rsidR="00E9319B" w:rsidRDefault="00407046">
            <w:pPr>
              <w:pStyle w:val="TableParagraph"/>
              <w:ind w:right="96"/>
            </w:pPr>
            <w:r>
              <w:rPr>
                <w:spacing w:val="-2"/>
              </w:rPr>
              <w:t>74.3%</w:t>
            </w:r>
          </w:p>
        </w:tc>
        <w:tc>
          <w:tcPr>
            <w:tcW w:w="914" w:type="dxa"/>
          </w:tcPr>
          <w:p w14:paraId="405956C3" w14:textId="77777777" w:rsidR="00E9319B" w:rsidRDefault="00E9319B">
            <w:pPr>
              <w:pStyle w:val="TableParagraph"/>
              <w:spacing w:before="11"/>
              <w:jc w:val="left"/>
              <w:rPr>
                <w:b/>
                <w:sz w:val="21"/>
              </w:rPr>
            </w:pPr>
          </w:p>
          <w:p w14:paraId="3E625673" w14:textId="77777777" w:rsidR="00E9319B" w:rsidRDefault="00407046">
            <w:pPr>
              <w:pStyle w:val="TableParagraph"/>
              <w:ind w:right="93"/>
            </w:pPr>
            <w:r>
              <w:rPr>
                <w:spacing w:val="-2"/>
              </w:rPr>
              <w:t>98.4%</w:t>
            </w:r>
          </w:p>
        </w:tc>
        <w:tc>
          <w:tcPr>
            <w:tcW w:w="895" w:type="dxa"/>
          </w:tcPr>
          <w:p w14:paraId="5D9B4AEC" w14:textId="77777777" w:rsidR="00E9319B" w:rsidRDefault="00E9319B">
            <w:pPr>
              <w:pStyle w:val="TableParagraph"/>
              <w:spacing w:before="11"/>
              <w:jc w:val="left"/>
              <w:rPr>
                <w:b/>
                <w:sz w:val="21"/>
              </w:rPr>
            </w:pPr>
          </w:p>
          <w:p w14:paraId="29963513" w14:textId="77777777" w:rsidR="00E9319B" w:rsidRDefault="00407046">
            <w:pPr>
              <w:pStyle w:val="TableParagraph"/>
              <w:ind w:right="93"/>
            </w:pPr>
            <w:r>
              <w:rPr>
                <w:spacing w:val="-2"/>
              </w:rPr>
              <w:t>100.0%</w:t>
            </w:r>
          </w:p>
        </w:tc>
      </w:tr>
      <w:tr w:rsidR="00E9319B" w14:paraId="04645A62" w14:textId="77777777">
        <w:trPr>
          <w:trHeight w:val="757"/>
        </w:trPr>
        <w:tc>
          <w:tcPr>
            <w:tcW w:w="3221" w:type="dxa"/>
          </w:tcPr>
          <w:p w14:paraId="582EF62A"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1CA68DE4" w14:textId="77777777" w:rsidR="00E9319B" w:rsidRDefault="00407046">
            <w:pPr>
              <w:pStyle w:val="TableParagraph"/>
              <w:spacing w:line="233" w:lineRule="exact"/>
              <w:ind w:left="107"/>
              <w:jc w:val="left"/>
            </w:pPr>
            <w:r>
              <w:t>Volunteer</w:t>
            </w:r>
            <w:r>
              <w:rPr>
                <w:spacing w:val="-7"/>
              </w:rPr>
              <w:t xml:space="preserve"> </w:t>
            </w:r>
            <w:r>
              <w:rPr>
                <w:spacing w:val="-5"/>
              </w:rPr>
              <w:t>[a]</w:t>
            </w:r>
          </w:p>
        </w:tc>
        <w:tc>
          <w:tcPr>
            <w:tcW w:w="895" w:type="dxa"/>
          </w:tcPr>
          <w:p w14:paraId="3C9E2C22" w14:textId="77777777" w:rsidR="00E9319B" w:rsidRDefault="00E9319B">
            <w:pPr>
              <w:pStyle w:val="TableParagraph"/>
              <w:spacing w:before="8"/>
              <w:jc w:val="left"/>
              <w:rPr>
                <w:b/>
                <w:sz w:val="21"/>
              </w:rPr>
            </w:pPr>
          </w:p>
          <w:p w14:paraId="1B0FF90F" w14:textId="77777777" w:rsidR="00E9319B" w:rsidRDefault="00407046">
            <w:pPr>
              <w:pStyle w:val="TableParagraph"/>
              <w:spacing w:before="1"/>
              <w:ind w:right="94"/>
            </w:pPr>
            <w:r>
              <w:rPr>
                <w:spacing w:val="-4"/>
              </w:rPr>
              <w:t>2.1%</w:t>
            </w:r>
          </w:p>
        </w:tc>
        <w:tc>
          <w:tcPr>
            <w:tcW w:w="895" w:type="dxa"/>
          </w:tcPr>
          <w:p w14:paraId="4ED26CB8" w14:textId="77777777" w:rsidR="00E9319B" w:rsidRDefault="00E9319B">
            <w:pPr>
              <w:pStyle w:val="TableParagraph"/>
              <w:spacing w:before="8"/>
              <w:jc w:val="left"/>
              <w:rPr>
                <w:b/>
                <w:sz w:val="21"/>
              </w:rPr>
            </w:pPr>
          </w:p>
          <w:p w14:paraId="79A1B87D" w14:textId="77777777" w:rsidR="00E9319B" w:rsidRDefault="00407046">
            <w:pPr>
              <w:pStyle w:val="TableParagraph"/>
              <w:spacing w:before="1"/>
              <w:ind w:right="94"/>
            </w:pPr>
            <w:r>
              <w:rPr>
                <w:spacing w:val="-4"/>
              </w:rPr>
              <w:t>2.1%</w:t>
            </w:r>
          </w:p>
        </w:tc>
        <w:tc>
          <w:tcPr>
            <w:tcW w:w="895" w:type="dxa"/>
          </w:tcPr>
          <w:p w14:paraId="4C2F97F5" w14:textId="77777777" w:rsidR="00E9319B" w:rsidRDefault="00E9319B">
            <w:pPr>
              <w:pStyle w:val="TableParagraph"/>
              <w:spacing w:before="8"/>
              <w:jc w:val="left"/>
              <w:rPr>
                <w:b/>
                <w:sz w:val="21"/>
              </w:rPr>
            </w:pPr>
          </w:p>
          <w:p w14:paraId="58E57848" w14:textId="77777777" w:rsidR="00E9319B" w:rsidRDefault="00407046">
            <w:pPr>
              <w:pStyle w:val="TableParagraph"/>
              <w:spacing w:before="1"/>
              <w:ind w:right="94"/>
            </w:pPr>
            <w:r>
              <w:rPr>
                <w:spacing w:val="-4"/>
              </w:rPr>
              <w:t>2.1%</w:t>
            </w:r>
          </w:p>
        </w:tc>
        <w:tc>
          <w:tcPr>
            <w:tcW w:w="914" w:type="dxa"/>
          </w:tcPr>
          <w:p w14:paraId="764439AB" w14:textId="77777777" w:rsidR="00E9319B" w:rsidRDefault="00E9319B">
            <w:pPr>
              <w:pStyle w:val="TableParagraph"/>
              <w:spacing w:before="8"/>
              <w:jc w:val="left"/>
              <w:rPr>
                <w:b/>
                <w:sz w:val="21"/>
              </w:rPr>
            </w:pPr>
          </w:p>
          <w:p w14:paraId="32655B52" w14:textId="77777777" w:rsidR="00E9319B" w:rsidRDefault="00407046">
            <w:pPr>
              <w:pStyle w:val="TableParagraph"/>
              <w:spacing w:before="1"/>
              <w:ind w:right="96"/>
            </w:pPr>
            <w:r>
              <w:rPr>
                <w:spacing w:val="-4"/>
              </w:rPr>
              <w:t>2.2%</w:t>
            </w:r>
          </w:p>
        </w:tc>
        <w:tc>
          <w:tcPr>
            <w:tcW w:w="914" w:type="dxa"/>
          </w:tcPr>
          <w:p w14:paraId="756D188D" w14:textId="77777777" w:rsidR="00E9319B" w:rsidRDefault="00E9319B">
            <w:pPr>
              <w:pStyle w:val="TableParagraph"/>
              <w:spacing w:before="8"/>
              <w:jc w:val="left"/>
              <w:rPr>
                <w:b/>
                <w:sz w:val="21"/>
              </w:rPr>
            </w:pPr>
          </w:p>
          <w:p w14:paraId="7553C92A" w14:textId="77777777" w:rsidR="00E9319B" w:rsidRDefault="00407046">
            <w:pPr>
              <w:pStyle w:val="TableParagraph"/>
              <w:spacing w:before="1"/>
              <w:ind w:right="93"/>
            </w:pPr>
            <w:r>
              <w:rPr>
                <w:spacing w:val="-4"/>
              </w:rPr>
              <w:t>2.2%</w:t>
            </w:r>
          </w:p>
        </w:tc>
        <w:tc>
          <w:tcPr>
            <w:tcW w:w="895" w:type="dxa"/>
          </w:tcPr>
          <w:p w14:paraId="2A59387C" w14:textId="77777777" w:rsidR="00E9319B" w:rsidRDefault="00E9319B">
            <w:pPr>
              <w:pStyle w:val="TableParagraph"/>
              <w:spacing w:before="8"/>
              <w:jc w:val="left"/>
              <w:rPr>
                <w:b/>
                <w:sz w:val="21"/>
              </w:rPr>
            </w:pPr>
          </w:p>
          <w:p w14:paraId="3BD8BA00" w14:textId="77777777" w:rsidR="00E9319B" w:rsidRDefault="00407046">
            <w:pPr>
              <w:pStyle w:val="TableParagraph"/>
              <w:spacing w:before="1"/>
              <w:ind w:right="93"/>
            </w:pPr>
            <w:r>
              <w:rPr>
                <w:spacing w:val="-4"/>
              </w:rPr>
              <w:t>2.3%</w:t>
            </w:r>
          </w:p>
        </w:tc>
      </w:tr>
      <w:tr w:rsidR="00E9319B" w14:paraId="369D9329" w14:textId="77777777">
        <w:trPr>
          <w:trHeight w:val="256"/>
        </w:trPr>
        <w:tc>
          <w:tcPr>
            <w:tcW w:w="8629" w:type="dxa"/>
            <w:gridSpan w:val="7"/>
          </w:tcPr>
          <w:p w14:paraId="18EC26EA"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71C9898" w14:textId="77777777">
        <w:trPr>
          <w:trHeight w:val="505"/>
        </w:trPr>
        <w:tc>
          <w:tcPr>
            <w:tcW w:w="3221" w:type="dxa"/>
          </w:tcPr>
          <w:p w14:paraId="56234F8E"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23AFD540" w14:textId="77777777" w:rsidR="00E9319B" w:rsidRDefault="00407046">
            <w:pPr>
              <w:pStyle w:val="TableParagraph"/>
              <w:spacing w:before="123"/>
              <w:ind w:right="94"/>
            </w:pPr>
            <w:r>
              <w:rPr>
                <w:spacing w:val="-2"/>
              </w:rPr>
              <w:t>100.0%</w:t>
            </w:r>
          </w:p>
        </w:tc>
        <w:tc>
          <w:tcPr>
            <w:tcW w:w="895" w:type="dxa"/>
          </w:tcPr>
          <w:p w14:paraId="2B94C9D9" w14:textId="77777777" w:rsidR="00E9319B" w:rsidRDefault="00407046">
            <w:pPr>
              <w:pStyle w:val="TableParagraph"/>
              <w:spacing w:before="123"/>
              <w:ind w:right="94"/>
            </w:pPr>
            <w:r>
              <w:rPr>
                <w:spacing w:val="-2"/>
              </w:rPr>
              <w:t>100.0%</w:t>
            </w:r>
          </w:p>
        </w:tc>
        <w:tc>
          <w:tcPr>
            <w:tcW w:w="895" w:type="dxa"/>
          </w:tcPr>
          <w:p w14:paraId="06105C42" w14:textId="77777777" w:rsidR="00E9319B" w:rsidRDefault="00407046">
            <w:pPr>
              <w:pStyle w:val="TableParagraph"/>
              <w:spacing w:before="123"/>
              <w:ind w:right="94"/>
            </w:pPr>
            <w:r>
              <w:rPr>
                <w:spacing w:val="-2"/>
              </w:rPr>
              <w:t>100.0%</w:t>
            </w:r>
          </w:p>
        </w:tc>
        <w:tc>
          <w:tcPr>
            <w:tcW w:w="914" w:type="dxa"/>
          </w:tcPr>
          <w:p w14:paraId="3CAFFBF6" w14:textId="77777777" w:rsidR="00E9319B" w:rsidRDefault="00407046">
            <w:pPr>
              <w:pStyle w:val="TableParagraph"/>
              <w:spacing w:before="123"/>
              <w:ind w:right="96"/>
            </w:pPr>
            <w:r>
              <w:rPr>
                <w:spacing w:val="-2"/>
              </w:rPr>
              <w:t>100.0%</w:t>
            </w:r>
          </w:p>
        </w:tc>
        <w:tc>
          <w:tcPr>
            <w:tcW w:w="914" w:type="dxa"/>
          </w:tcPr>
          <w:p w14:paraId="4661D7BF" w14:textId="77777777" w:rsidR="00E9319B" w:rsidRDefault="00407046">
            <w:pPr>
              <w:pStyle w:val="TableParagraph"/>
              <w:spacing w:before="123"/>
              <w:ind w:right="93"/>
            </w:pPr>
            <w:r>
              <w:rPr>
                <w:spacing w:val="-2"/>
              </w:rPr>
              <w:t>100.0%</w:t>
            </w:r>
          </w:p>
        </w:tc>
        <w:tc>
          <w:tcPr>
            <w:tcW w:w="895" w:type="dxa"/>
          </w:tcPr>
          <w:p w14:paraId="329E89E3" w14:textId="77777777" w:rsidR="00E9319B" w:rsidRDefault="00407046">
            <w:pPr>
              <w:pStyle w:val="TableParagraph"/>
              <w:spacing w:before="123"/>
              <w:ind w:right="93"/>
            </w:pPr>
            <w:r>
              <w:rPr>
                <w:spacing w:val="-2"/>
              </w:rPr>
              <w:t>100.0%</w:t>
            </w:r>
          </w:p>
        </w:tc>
      </w:tr>
      <w:tr w:rsidR="00E9319B" w14:paraId="3DDD7134" w14:textId="77777777">
        <w:trPr>
          <w:trHeight w:val="503"/>
        </w:trPr>
        <w:tc>
          <w:tcPr>
            <w:tcW w:w="3221" w:type="dxa"/>
          </w:tcPr>
          <w:p w14:paraId="6F16AB80"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Volunteer</w:t>
            </w:r>
          </w:p>
        </w:tc>
        <w:tc>
          <w:tcPr>
            <w:tcW w:w="895" w:type="dxa"/>
          </w:tcPr>
          <w:p w14:paraId="53BE34C0" w14:textId="77777777" w:rsidR="00E9319B" w:rsidRDefault="00407046">
            <w:pPr>
              <w:pStyle w:val="TableParagraph"/>
              <w:spacing w:before="123"/>
              <w:ind w:right="94"/>
            </w:pPr>
            <w:r>
              <w:rPr>
                <w:spacing w:val="-2"/>
              </w:rPr>
              <w:t>100.0%</w:t>
            </w:r>
          </w:p>
        </w:tc>
        <w:tc>
          <w:tcPr>
            <w:tcW w:w="895" w:type="dxa"/>
          </w:tcPr>
          <w:p w14:paraId="42FA8F47" w14:textId="77777777" w:rsidR="00E9319B" w:rsidRDefault="00407046">
            <w:pPr>
              <w:pStyle w:val="TableParagraph"/>
              <w:spacing w:before="123"/>
              <w:ind w:right="94"/>
            </w:pPr>
            <w:r>
              <w:rPr>
                <w:spacing w:val="-2"/>
              </w:rPr>
              <w:t>100.0%</w:t>
            </w:r>
          </w:p>
        </w:tc>
        <w:tc>
          <w:tcPr>
            <w:tcW w:w="895" w:type="dxa"/>
          </w:tcPr>
          <w:p w14:paraId="2157755B" w14:textId="77777777" w:rsidR="00E9319B" w:rsidRDefault="00407046">
            <w:pPr>
              <w:pStyle w:val="TableParagraph"/>
              <w:spacing w:before="123"/>
              <w:ind w:right="94"/>
            </w:pPr>
            <w:r>
              <w:rPr>
                <w:spacing w:val="-2"/>
              </w:rPr>
              <w:t>100.0%</w:t>
            </w:r>
          </w:p>
        </w:tc>
        <w:tc>
          <w:tcPr>
            <w:tcW w:w="914" w:type="dxa"/>
          </w:tcPr>
          <w:p w14:paraId="333DE061" w14:textId="77777777" w:rsidR="00E9319B" w:rsidRDefault="00407046">
            <w:pPr>
              <w:pStyle w:val="TableParagraph"/>
              <w:spacing w:before="123"/>
              <w:ind w:right="96"/>
            </w:pPr>
            <w:r>
              <w:rPr>
                <w:spacing w:val="-2"/>
              </w:rPr>
              <w:t>100.0%</w:t>
            </w:r>
          </w:p>
        </w:tc>
        <w:tc>
          <w:tcPr>
            <w:tcW w:w="914" w:type="dxa"/>
          </w:tcPr>
          <w:p w14:paraId="67D5A52E" w14:textId="77777777" w:rsidR="00E9319B" w:rsidRDefault="00407046">
            <w:pPr>
              <w:pStyle w:val="TableParagraph"/>
              <w:spacing w:before="123"/>
              <w:ind w:right="93"/>
            </w:pPr>
            <w:r>
              <w:rPr>
                <w:spacing w:val="-2"/>
              </w:rPr>
              <w:t>100.0%</w:t>
            </w:r>
          </w:p>
        </w:tc>
        <w:tc>
          <w:tcPr>
            <w:tcW w:w="895" w:type="dxa"/>
          </w:tcPr>
          <w:p w14:paraId="0A2EBB8B" w14:textId="77777777" w:rsidR="00E9319B" w:rsidRDefault="00407046">
            <w:pPr>
              <w:pStyle w:val="TableParagraph"/>
              <w:spacing w:before="123"/>
              <w:ind w:right="93"/>
            </w:pPr>
            <w:r>
              <w:rPr>
                <w:spacing w:val="-2"/>
              </w:rPr>
              <w:t>100.0%</w:t>
            </w:r>
          </w:p>
        </w:tc>
      </w:tr>
      <w:tr w:rsidR="00E9319B" w14:paraId="509AFA7B" w14:textId="77777777">
        <w:trPr>
          <w:trHeight w:val="505"/>
        </w:trPr>
        <w:tc>
          <w:tcPr>
            <w:tcW w:w="3221" w:type="dxa"/>
          </w:tcPr>
          <w:p w14:paraId="734CAA16" w14:textId="77777777" w:rsidR="00E9319B" w:rsidRDefault="00407046">
            <w:pPr>
              <w:pStyle w:val="TableParagraph"/>
              <w:spacing w:line="252"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4"/>
              </w:rPr>
              <w:t>Mixed</w:t>
            </w:r>
          </w:p>
        </w:tc>
        <w:tc>
          <w:tcPr>
            <w:tcW w:w="895" w:type="dxa"/>
          </w:tcPr>
          <w:p w14:paraId="5F25F1CC" w14:textId="77777777" w:rsidR="00E9319B" w:rsidRDefault="00407046">
            <w:pPr>
              <w:pStyle w:val="TableParagraph"/>
              <w:spacing w:before="125"/>
              <w:ind w:right="94"/>
            </w:pPr>
            <w:r>
              <w:rPr>
                <w:spacing w:val="-2"/>
              </w:rPr>
              <w:t>100.0%</w:t>
            </w:r>
          </w:p>
        </w:tc>
        <w:tc>
          <w:tcPr>
            <w:tcW w:w="895" w:type="dxa"/>
          </w:tcPr>
          <w:p w14:paraId="4DB9F6DA" w14:textId="77777777" w:rsidR="00E9319B" w:rsidRDefault="00407046">
            <w:pPr>
              <w:pStyle w:val="TableParagraph"/>
              <w:spacing w:before="125"/>
              <w:ind w:right="94"/>
            </w:pPr>
            <w:r>
              <w:rPr>
                <w:spacing w:val="-2"/>
              </w:rPr>
              <w:t>100.0%</w:t>
            </w:r>
          </w:p>
        </w:tc>
        <w:tc>
          <w:tcPr>
            <w:tcW w:w="895" w:type="dxa"/>
          </w:tcPr>
          <w:p w14:paraId="723FD791" w14:textId="77777777" w:rsidR="00E9319B" w:rsidRDefault="00407046">
            <w:pPr>
              <w:pStyle w:val="TableParagraph"/>
              <w:spacing w:before="125"/>
              <w:ind w:right="94"/>
            </w:pPr>
            <w:r>
              <w:rPr>
                <w:spacing w:val="-2"/>
              </w:rPr>
              <w:t>100.0%</w:t>
            </w:r>
          </w:p>
        </w:tc>
        <w:tc>
          <w:tcPr>
            <w:tcW w:w="914" w:type="dxa"/>
          </w:tcPr>
          <w:p w14:paraId="163DD5BB" w14:textId="77777777" w:rsidR="00E9319B" w:rsidRDefault="00407046">
            <w:pPr>
              <w:pStyle w:val="TableParagraph"/>
              <w:spacing w:before="125"/>
              <w:ind w:right="96"/>
            </w:pPr>
            <w:r>
              <w:rPr>
                <w:spacing w:val="-2"/>
              </w:rPr>
              <w:t>100.0%</w:t>
            </w:r>
          </w:p>
        </w:tc>
        <w:tc>
          <w:tcPr>
            <w:tcW w:w="914" w:type="dxa"/>
          </w:tcPr>
          <w:p w14:paraId="5D3D2ABE" w14:textId="77777777" w:rsidR="00E9319B" w:rsidRDefault="00407046">
            <w:pPr>
              <w:pStyle w:val="TableParagraph"/>
              <w:spacing w:before="125"/>
              <w:ind w:right="93"/>
            </w:pPr>
            <w:r>
              <w:rPr>
                <w:spacing w:val="-2"/>
              </w:rPr>
              <w:t>100.0%</w:t>
            </w:r>
          </w:p>
        </w:tc>
        <w:tc>
          <w:tcPr>
            <w:tcW w:w="895" w:type="dxa"/>
          </w:tcPr>
          <w:p w14:paraId="0E9DA3A0" w14:textId="77777777" w:rsidR="00E9319B" w:rsidRDefault="00407046">
            <w:pPr>
              <w:pStyle w:val="TableParagraph"/>
              <w:spacing w:before="125"/>
              <w:ind w:right="93"/>
            </w:pPr>
            <w:r>
              <w:rPr>
                <w:spacing w:val="-2"/>
              </w:rPr>
              <w:t>100.0%</w:t>
            </w:r>
          </w:p>
        </w:tc>
      </w:tr>
      <w:tr w:rsidR="00E9319B" w14:paraId="39D6963E" w14:textId="77777777">
        <w:trPr>
          <w:trHeight w:val="506"/>
        </w:trPr>
        <w:tc>
          <w:tcPr>
            <w:tcW w:w="3221" w:type="dxa"/>
          </w:tcPr>
          <w:p w14:paraId="648813DA"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536E83DC" w14:textId="77777777" w:rsidR="00E9319B" w:rsidRDefault="00407046">
            <w:pPr>
              <w:pStyle w:val="TableParagraph"/>
              <w:spacing w:before="125"/>
              <w:ind w:right="94"/>
            </w:pPr>
            <w:r>
              <w:rPr>
                <w:spacing w:val="-2"/>
              </w:rPr>
              <w:t>12.5%</w:t>
            </w:r>
          </w:p>
        </w:tc>
        <w:tc>
          <w:tcPr>
            <w:tcW w:w="895" w:type="dxa"/>
          </w:tcPr>
          <w:p w14:paraId="51C57DD1" w14:textId="77777777" w:rsidR="00E9319B" w:rsidRDefault="00407046">
            <w:pPr>
              <w:pStyle w:val="TableParagraph"/>
              <w:spacing w:before="125"/>
              <w:ind w:right="94"/>
            </w:pPr>
            <w:r>
              <w:rPr>
                <w:spacing w:val="-2"/>
              </w:rPr>
              <w:t>12.5%</w:t>
            </w:r>
          </w:p>
        </w:tc>
        <w:tc>
          <w:tcPr>
            <w:tcW w:w="895" w:type="dxa"/>
          </w:tcPr>
          <w:p w14:paraId="20788E2C" w14:textId="77777777" w:rsidR="00E9319B" w:rsidRDefault="00407046">
            <w:pPr>
              <w:pStyle w:val="TableParagraph"/>
              <w:spacing w:before="125"/>
              <w:ind w:right="94"/>
            </w:pPr>
            <w:r>
              <w:rPr>
                <w:spacing w:val="-2"/>
              </w:rPr>
              <w:t>12.5%</w:t>
            </w:r>
          </w:p>
        </w:tc>
        <w:tc>
          <w:tcPr>
            <w:tcW w:w="914" w:type="dxa"/>
          </w:tcPr>
          <w:p w14:paraId="4BF30041" w14:textId="77777777" w:rsidR="00E9319B" w:rsidRDefault="00407046">
            <w:pPr>
              <w:pStyle w:val="TableParagraph"/>
              <w:spacing w:before="125"/>
              <w:ind w:right="96"/>
            </w:pPr>
            <w:r>
              <w:rPr>
                <w:spacing w:val="-2"/>
              </w:rPr>
              <w:t>12.5%</w:t>
            </w:r>
          </w:p>
        </w:tc>
        <w:tc>
          <w:tcPr>
            <w:tcW w:w="914" w:type="dxa"/>
          </w:tcPr>
          <w:p w14:paraId="445DA863" w14:textId="77777777" w:rsidR="00E9319B" w:rsidRDefault="00407046">
            <w:pPr>
              <w:pStyle w:val="TableParagraph"/>
              <w:spacing w:before="125"/>
              <w:ind w:right="93"/>
            </w:pPr>
            <w:r>
              <w:rPr>
                <w:spacing w:val="-2"/>
              </w:rPr>
              <w:t>12.5%</w:t>
            </w:r>
          </w:p>
        </w:tc>
        <w:tc>
          <w:tcPr>
            <w:tcW w:w="895" w:type="dxa"/>
          </w:tcPr>
          <w:p w14:paraId="5811B195" w14:textId="77777777" w:rsidR="00E9319B" w:rsidRDefault="00407046">
            <w:pPr>
              <w:pStyle w:val="TableParagraph"/>
              <w:spacing w:before="125"/>
              <w:ind w:right="93"/>
            </w:pPr>
            <w:r>
              <w:rPr>
                <w:spacing w:val="-2"/>
              </w:rPr>
              <w:t>12.5%</w:t>
            </w:r>
          </w:p>
        </w:tc>
      </w:tr>
      <w:tr w:rsidR="00E9319B" w14:paraId="01053315" w14:textId="77777777">
        <w:trPr>
          <w:trHeight w:val="506"/>
        </w:trPr>
        <w:tc>
          <w:tcPr>
            <w:tcW w:w="3221" w:type="dxa"/>
          </w:tcPr>
          <w:p w14:paraId="784E9EB0"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Volunteer</w:t>
            </w:r>
          </w:p>
        </w:tc>
        <w:tc>
          <w:tcPr>
            <w:tcW w:w="895" w:type="dxa"/>
          </w:tcPr>
          <w:p w14:paraId="7B2AC1CA" w14:textId="77777777" w:rsidR="00E9319B" w:rsidRDefault="00407046">
            <w:pPr>
              <w:pStyle w:val="TableParagraph"/>
              <w:spacing w:before="125"/>
              <w:ind w:right="94"/>
            </w:pPr>
            <w:r>
              <w:rPr>
                <w:spacing w:val="-2"/>
              </w:rPr>
              <w:t>12.5%</w:t>
            </w:r>
          </w:p>
        </w:tc>
        <w:tc>
          <w:tcPr>
            <w:tcW w:w="895" w:type="dxa"/>
          </w:tcPr>
          <w:p w14:paraId="32596C54" w14:textId="77777777" w:rsidR="00E9319B" w:rsidRDefault="00407046">
            <w:pPr>
              <w:pStyle w:val="TableParagraph"/>
              <w:spacing w:before="125"/>
              <w:ind w:right="94"/>
            </w:pPr>
            <w:r>
              <w:rPr>
                <w:spacing w:val="-2"/>
              </w:rPr>
              <w:t>12.5%</w:t>
            </w:r>
          </w:p>
        </w:tc>
        <w:tc>
          <w:tcPr>
            <w:tcW w:w="895" w:type="dxa"/>
          </w:tcPr>
          <w:p w14:paraId="2B9D956E" w14:textId="77777777" w:rsidR="00E9319B" w:rsidRDefault="00407046">
            <w:pPr>
              <w:pStyle w:val="TableParagraph"/>
              <w:spacing w:before="125"/>
              <w:ind w:right="94"/>
            </w:pPr>
            <w:r>
              <w:rPr>
                <w:spacing w:val="-2"/>
              </w:rPr>
              <w:t>12.5%</w:t>
            </w:r>
          </w:p>
        </w:tc>
        <w:tc>
          <w:tcPr>
            <w:tcW w:w="914" w:type="dxa"/>
          </w:tcPr>
          <w:p w14:paraId="577A584E" w14:textId="77777777" w:rsidR="00E9319B" w:rsidRDefault="00407046">
            <w:pPr>
              <w:pStyle w:val="TableParagraph"/>
              <w:spacing w:before="125"/>
              <w:ind w:right="96"/>
            </w:pPr>
            <w:r>
              <w:rPr>
                <w:spacing w:val="-2"/>
              </w:rPr>
              <w:t>12.5%</w:t>
            </w:r>
          </w:p>
        </w:tc>
        <w:tc>
          <w:tcPr>
            <w:tcW w:w="914" w:type="dxa"/>
          </w:tcPr>
          <w:p w14:paraId="0B9A7CC9" w14:textId="77777777" w:rsidR="00E9319B" w:rsidRDefault="00407046">
            <w:pPr>
              <w:pStyle w:val="TableParagraph"/>
              <w:spacing w:before="125"/>
              <w:ind w:right="93"/>
            </w:pPr>
            <w:r>
              <w:rPr>
                <w:spacing w:val="-2"/>
              </w:rPr>
              <w:t>12.5%</w:t>
            </w:r>
          </w:p>
        </w:tc>
        <w:tc>
          <w:tcPr>
            <w:tcW w:w="895" w:type="dxa"/>
          </w:tcPr>
          <w:p w14:paraId="40B1D355" w14:textId="77777777" w:rsidR="00E9319B" w:rsidRDefault="00407046">
            <w:pPr>
              <w:pStyle w:val="TableParagraph"/>
              <w:spacing w:before="125"/>
              <w:ind w:right="93"/>
            </w:pPr>
            <w:r>
              <w:rPr>
                <w:spacing w:val="-2"/>
              </w:rPr>
              <w:t>12.5%</w:t>
            </w:r>
          </w:p>
        </w:tc>
      </w:tr>
      <w:tr w:rsidR="00E9319B" w14:paraId="039931E9" w14:textId="77777777">
        <w:trPr>
          <w:trHeight w:val="505"/>
        </w:trPr>
        <w:tc>
          <w:tcPr>
            <w:tcW w:w="3221" w:type="dxa"/>
          </w:tcPr>
          <w:p w14:paraId="3F855FE1" w14:textId="77777777" w:rsidR="00E9319B" w:rsidRDefault="00407046">
            <w:pPr>
              <w:pStyle w:val="TableParagraph"/>
              <w:spacing w:line="252"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4"/>
              </w:rPr>
              <w:t>Mixed</w:t>
            </w:r>
          </w:p>
        </w:tc>
        <w:tc>
          <w:tcPr>
            <w:tcW w:w="895" w:type="dxa"/>
          </w:tcPr>
          <w:p w14:paraId="7ABC1DDE" w14:textId="77777777" w:rsidR="00E9319B" w:rsidRDefault="00407046">
            <w:pPr>
              <w:pStyle w:val="TableParagraph"/>
              <w:spacing w:before="125"/>
              <w:ind w:right="94"/>
            </w:pPr>
            <w:r>
              <w:rPr>
                <w:spacing w:val="-2"/>
              </w:rPr>
              <w:t>12.5%</w:t>
            </w:r>
          </w:p>
        </w:tc>
        <w:tc>
          <w:tcPr>
            <w:tcW w:w="895" w:type="dxa"/>
          </w:tcPr>
          <w:p w14:paraId="1DD2BEDE" w14:textId="77777777" w:rsidR="00E9319B" w:rsidRDefault="00407046">
            <w:pPr>
              <w:pStyle w:val="TableParagraph"/>
              <w:spacing w:before="125"/>
              <w:ind w:right="94"/>
            </w:pPr>
            <w:r>
              <w:rPr>
                <w:spacing w:val="-2"/>
              </w:rPr>
              <w:t>12.5%</w:t>
            </w:r>
          </w:p>
        </w:tc>
        <w:tc>
          <w:tcPr>
            <w:tcW w:w="895" w:type="dxa"/>
          </w:tcPr>
          <w:p w14:paraId="38F10FCF" w14:textId="77777777" w:rsidR="00E9319B" w:rsidRDefault="00407046">
            <w:pPr>
              <w:pStyle w:val="TableParagraph"/>
              <w:spacing w:before="125"/>
              <w:ind w:right="94"/>
            </w:pPr>
            <w:r>
              <w:rPr>
                <w:spacing w:val="-2"/>
              </w:rPr>
              <w:t>12.5%</w:t>
            </w:r>
          </w:p>
        </w:tc>
        <w:tc>
          <w:tcPr>
            <w:tcW w:w="914" w:type="dxa"/>
          </w:tcPr>
          <w:p w14:paraId="12F844C7" w14:textId="77777777" w:rsidR="00E9319B" w:rsidRDefault="00407046">
            <w:pPr>
              <w:pStyle w:val="TableParagraph"/>
              <w:spacing w:before="125"/>
              <w:ind w:right="96"/>
            </w:pPr>
            <w:r>
              <w:rPr>
                <w:spacing w:val="-2"/>
              </w:rPr>
              <w:t>12.5%</w:t>
            </w:r>
          </w:p>
        </w:tc>
        <w:tc>
          <w:tcPr>
            <w:tcW w:w="914" w:type="dxa"/>
          </w:tcPr>
          <w:p w14:paraId="59735232" w14:textId="77777777" w:rsidR="00E9319B" w:rsidRDefault="00407046">
            <w:pPr>
              <w:pStyle w:val="TableParagraph"/>
              <w:spacing w:before="125"/>
              <w:ind w:right="93"/>
            </w:pPr>
            <w:r>
              <w:rPr>
                <w:spacing w:val="-2"/>
              </w:rPr>
              <w:t>12.5%</w:t>
            </w:r>
          </w:p>
        </w:tc>
        <w:tc>
          <w:tcPr>
            <w:tcW w:w="895" w:type="dxa"/>
          </w:tcPr>
          <w:p w14:paraId="38252214" w14:textId="77777777" w:rsidR="00E9319B" w:rsidRDefault="00407046">
            <w:pPr>
              <w:pStyle w:val="TableParagraph"/>
              <w:spacing w:before="125"/>
              <w:ind w:right="93"/>
            </w:pPr>
            <w:r>
              <w:rPr>
                <w:spacing w:val="-2"/>
              </w:rPr>
              <w:t>12.5%</w:t>
            </w:r>
          </w:p>
        </w:tc>
      </w:tr>
      <w:tr w:rsidR="00E9319B" w14:paraId="18178187" w14:textId="77777777">
        <w:trPr>
          <w:trHeight w:val="760"/>
        </w:trPr>
        <w:tc>
          <w:tcPr>
            <w:tcW w:w="3221" w:type="dxa"/>
          </w:tcPr>
          <w:p w14:paraId="271C668D"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Career</w:t>
            </w:r>
          </w:p>
        </w:tc>
        <w:tc>
          <w:tcPr>
            <w:tcW w:w="895" w:type="dxa"/>
          </w:tcPr>
          <w:p w14:paraId="0796FDD4" w14:textId="77777777" w:rsidR="00E9319B" w:rsidRDefault="00E9319B">
            <w:pPr>
              <w:pStyle w:val="TableParagraph"/>
              <w:spacing w:before="11"/>
              <w:jc w:val="left"/>
              <w:rPr>
                <w:b/>
                <w:sz w:val="21"/>
              </w:rPr>
            </w:pPr>
          </w:p>
          <w:p w14:paraId="46944FE2" w14:textId="77777777" w:rsidR="00E9319B" w:rsidRDefault="00407046">
            <w:pPr>
              <w:pStyle w:val="TableParagraph"/>
              <w:ind w:right="94"/>
            </w:pPr>
            <w:r>
              <w:rPr>
                <w:spacing w:val="-4"/>
              </w:rPr>
              <w:t>0.0%</w:t>
            </w:r>
          </w:p>
        </w:tc>
        <w:tc>
          <w:tcPr>
            <w:tcW w:w="895" w:type="dxa"/>
          </w:tcPr>
          <w:p w14:paraId="42C96ED6" w14:textId="77777777" w:rsidR="00E9319B" w:rsidRDefault="00E9319B">
            <w:pPr>
              <w:pStyle w:val="TableParagraph"/>
              <w:spacing w:before="11"/>
              <w:jc w:val="left"/>
              <w:rPr>
                <w:b/>
                <w:sz w:val="21"/>
              </w:rPr>
            </w:pPr>
          </w:p>
          <w:p w14:paraId="44ADEA7F" w14:textId="77777777" w:rsidR="00E9319B" w:rsidRDefault="00407046">
            <w:pPr>
              <w:pStyle w:val="TableParagraph"/>
              <w:ind w:right="94"/>
            </w:pPr>
            <w:r>
              <w:rPr>
                <w:spacing w:val="-4"/>
              </w:rPr>
              <w:t>0.0%</w:t>
            </w:r>
          </w:p>
        </w:tc>
        <w:tc>
          <w:tcPr>
            <w:tcW w:w="895" w:type="dxa"/>
          </w:tcPr>
          <w:p w14:paraId="5F09F369" w14:textId="77777777" w:rsidR="00E9319B" w:rsidRDefault="00E9319B">
            <w:pPr>
              <w:pStyle w:val="TableParagraph"/>
              <w:spacing w:before="11"/>
              <w:jc w:val="left"/>
              <w:rPr>
                <w:b/>
                <w:sz w:val="21"/>
              </w:rPr>
            </w:pPr>
          </w:p>
          <w:p w14:paraId="1BCBE4DB" w14:textId="77777777" w:rsidR="00E9319B" w:rsidRDefault="00407046">
            <w:pPr>
              <w:pStyle w:val="TableParagraph"/>
              <w:ind w:right="94"/>
            </w:pPr>
            <w:r>
              <w:rPr>
                <w:spacing w:val="-4"/>
              </w:rPr>
              <w:t>0.0%</w:t>
            </w:r>
          </w:p>
        </w:tc>
        <w:tc>
          <w:tcPr>
            <w:tcW w:w="914" w:type="dxa"/>
          </w:tcPr>
          <w:p w14:paraId="781753A3" w14:textId="77777777" w:rsidR="00E9319B" w:rsidRDefault="00E9319B">
            <w:pPr>
              <w:pStyle w:val="TableParagraph"/>
              <w:spacing w:before="11"/>
              <w:jc w:val="left"/>
              <w:rPr>
                <w:b/>
                <w:sz w:val="21"/>
              </w:rPr>
            </w:pPr>
          </w:p>
          <w:p w14:paraId="31F08941" w14:textId="77777777" w:rsidR="00E9319B" w:rsidRDefault="00407046">
            <w:pPr>
              <w:pStyle w:val="TableParagraph"/>
              <w:ind w:right="96"/>
            </w:pPr>
            <w:r>
              <w:rPr>
                <w:spacing w:val="-4"/>
              </w:rPr>
              <w:t>0.0%</w:t>
            </w:r>
          </w:p>
        </w:tc>
        <w:tc>
          <w:tcPr>
            <w:tcW w:w="914" w:type="dxa"/>
          </w:tcPr>
          <w:p w14:paraId="73CE51F6" w14:textId="77777777" w:rsidR="00E9319B" w:rsidRDefault="00E9319B">
            <w:pPr>
              <w:pStyle w:val="TableParagraph"/>
              <w:spacing w:before="11"/>
              <w:jc w:val="left"/>
              <w:rPr>
                <w:b/>
                <w:sz w:val="21"/>
              </w:rPr>
            </w:pPr>
          </w:p>
          <w:p w14:paraId="4D2B31EB" w14:textId="77777777" w:rsidR="00E9319B" w:rsidRDefault="00407046">
            <w:pPr>
              <w:pStyle w:val="TableParagraph"/>
              <w:ind w:right="93"/>
            </w:pPr>
            <w:r>
              <w:rPr>
                <w:spacing w:val="-4"/>
              </w:rPr>
              <w:t>0.0%</w:t>
            </w:r>
          </w:p>
        </w:tc>
        <w:tc>
          <w:tcPr>
            <w:tcW w:w="895" w:type="dxa"/>
          </w:tcPr>
          <w:p w14:paraId="0D26DF6A" w14:textId="77777777" w:rsidR="00E9319B" w:rsidRDefault="00E9319B">
            <w:pPr>
              <w:pStyle w:val="TableParagraph"/>
              <w:spacing w:before="11"/>
              <w:jc w:val="left"/>
              <w:rPr>
                <w:b/>
                <w:sz w:val="21"/>
              </w:rPr>
            </w:pPr>
          </w:p>
          <w:p w14:paraId="27558D39" w14:textId="77777777" w:rsidR="00E9319B" w:rsidRDefault="00407046">
            <w:pPr>
              <w:pStyle w:val="TableParagraph"/>
              <w:ind w:right="93"/>
            </w:pPr>
            <w:r>
              <w:rPr>
                <w:spacing w:val="-4"/>
              </w:rPr>
              <w:t>0.0%</w:t>
            </w:r>
          </w:p>
        </w:tc>
      </w:tr>
      <w:tr w:rsidR="00E9319B" w14:paraId="4FDEA4A6" w14:textId="77777777">
        <w:trPr>
          <w:trHeight w:val="758"/>
        </w:trPr>
        <w:tc>
          <w:tcPr>
            <w:tcW w:w="3221" w:type="dxa"/>
          </w:tcPr>
          <w:p w14:paraId="58D0C5E6"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5C44E8B0" w14:textId="77777777" w:rsidR="00E9319B" w:rsidRDefault="00407046">
            <w:pPr>
              <w:pStyle w:val="TableParagraph"/>
              <w:spacing w:line="233" w:lineRule="exact"/>
              <w:ind w:left="107"/>
              <w:jc w:val="left"/>
            </w:pPr>
            <w:r>
              <w:rPr>
                <w:spacing w:val="-2"/>
              </w:rPr>
              <w:t>Volunteer</w:t>
            </w:r>
          </w:p>
        </w:tc>
        <w:tc>
          <w:tcPr>
            <w:tcW w:w="895" w:type="dxa"/>
          </w:tcPr>
          <w:p w14:paraId="5A9F8380" w14:textId="77777777" w:rsidR="00E9319B" w:rsidRDefault="00E9319B">
            <w:pPr>
              <w:pStyle w:val="TableParagraph"/>
              <w:spacing w:before="8"/>
              <w:jc w:val="left"/>
              <w:rPr>
                <w:b/>
                <w:sz w:val="21"/>
              </w:rPr>
            </w:pPr>
          </w:p>
          <w:p w14:paraId="34849DFE" w14:textId="77777777" w:rsidR="00E9319B" w:rsidRDefault="00407046">
            <w:pPr>
              <w:pStyle w:val="TableParagraph"/>
              <w:spacing w:before="1"/>
              <w:ind w:right="94"/>
            </w:pPr>
            <w:r>
              <w:rPr>
                <w:spacing w:val="-4"/>
              </w:rPr>
              <w:t>0.0%</w:t>
            </w:r>
          </w:p>
        </w:tc>
        <w:tc>
          <w:tcPr>
            <w:tcW w:w="895" w:type="dxa"/>
          </w:tcPr>
          <w:p w14:paraId="5EADE09B" w14:textId="77777777" w:rsidR="00E9319B" w:rsidRDefault="00E9319B">
            <w:pPr>
              <w:pStyle w:val="TableParagraph"/>
              <w:spacing w:before="8"/>
              <w:jc w:val="left"/>
              <w:rPr>
                <w:b/>
                <w:sz w:val="21"/>
              </w:rPr>
            </w:pPr>
          </w:p>
          <w:p w14:paraId="4F8E7126" w14:textId="77777777" w:rsidR="00E9319B" w:rsidRDefault="00407046">
            <w:pPr>
              <w:pStyle w:val="TableParagraph"/>
              <w:spacing w:before="1"/>
              <w:ind w:right="94"/>
            </w:pPr>
            <w:r>
              <w:rPr>
                <w:spacing w:val="-4"/>
              </w:rPr>
              <w:t>0.0%</w:t>
            </w:r>
          </w:p>
        </w:tc>
        <w:tc>
          <w:tcPr>
            <w:tcW w:w="895" w:type="dxa"/>
          </w:tcPr>
          <w:p w14:paraId="2697ACA7" w14:textId="77777777" w:rsidR="00E9319B" w:rsidRDefault="00E9319B">
            <w:pPr>
              <w:pStyle w:val="TableParagraph"/>
              <w:spacing w:before="8"/>
              <w:jc w:val="left"/>
              <w:rPr>
                <w:b/>
                <w:sz w:val="21"/>
              </w:rPr>
            </w:pPr>
          </w:p>
          <w:p w14:paraId="23C74116" w14:textId="77777777" w:rsidR="00E9319B" w:rsidRDefault="00407046">
            <w:pPr>
              <w:pStyle w:val="TableParagraph"/>
              <w:spacing w:before="1"/>
              <w:ind w:right="94"/>
            </w:pPr>
            <w:r>
              <w:rPr>
                <w:spacing w:val="-4"/>
              </w:rPr>
              <w:t>0.0%</w:t>
            </w:r>
          </w:p>
        </w:tc>
        <w:tc>
          <w:tcPr>
            <w:tcW w:w="914" w:type="dxa"/>
          </w:tcPr>
          <w:p w14:paraId="2E18A83C" w14:textId="77777777" w:rsidR="00E9319B" w:rsidRDefault="00E9319B">
            <w:pPr>
              <w:pStyle w:val="TableParagraph"/>
              <w:spacing w:before="8"/>
              <w:jc w:val="left"/>
              <w:rPr>
                <w:b/>
                <w:sz w:val="21"/>
              </w:rPr>
            </w:pPr>
          </w:p>
          <w:p w14:paraId="02FAC4F7" w14:textId="77777777" w:rsidR="00E9319B" w:rsidRDefault="00407046">
            <w:pPr>
              <w:pStyle w:val="TableParagraph"/>
              <w:spacing w:before="1"/>
              <w:ind w:right="96"/>
            </w:pPr>
            <w:r>
              <w:rPr>
                <w:spacing w:val="-4"/>
              </w:rPr>
              <w:t>0.0%</w:t>
            </w:r>
          </w:p>
        </w:tc>
        <w:tc>
          <w:tcPr>
            <w:tcW w:w="914" w:type="dxa"/>
          </w:tcPr>
          <w:p w14:paraId="6962EFED" w14:textId="77777777" w:rsidR="00E9319B" w:rsidRDefault="00E9319B">
            <w:pPr>
              <w:pStyle w:val="TableParagraph"/>
              <w:spacing w:before="8"/>
              <w:jc w:val="left"/>
              <w:rPr>
                <w:b/>
                <w:sz w:val="21"/>
              </w:rPr>
            </w:pPr>
          </w:p>
          <w:p w14:paraId="139B39C9" w14:textId="77777777" w:rsidR="00E9319B" w:rsidRDefault="00407046">
            <w:pPr>
              <w:pStyle w:val="TableParagraph"/>
              <w:spacing w:before="1"/>
              <w:ind w:right="93"/>
            </w:pPr>
            <w:r>
              <w:rPr>
                <w:spacing w:val="-4"/>
              </w:rPr>
              <w:t>0.0%</w:t>
            </w:r>
          </w:p>
        </w:tc>
        <w:tc>
          <w:tcPr>
            <w:tcW w:w="895" w:type="dxa"/>
          </w:tcPr>
          <w:p w14:paraId="4504809A" w14:textId="77777777" w:rsidR="00E9319B" w:rsidRDefault="00E9319B">
            <w:pPr>
              <w:pStyle w:val="TableParagraph"/>
              <w:spacing w:before="8"/>
              <w:jc w:val="left"/>
              <w:rPr>
                <w:b/>
                <w:sz w:val="21"/>
              </w:rPr>
            </w:pPr>
          </w:p>
          <w:p w14:paraId="58C670B5" w14:textId="77777777" w:rsidR="00E9319B" w:rsidRDefault="00407046">
            <w:pPr>
              <w:pStyle w:val="TableParagraph"/>
              <w:spacing w:before="1"/>
              <w:ind w:right="93"/>
            </w:pPr>
            <w:r>
              <w:rPr>
                <w:spacing w:val="-4"/>
              </w:rPr>
              <w:t>0.0%</w:t>
            </w:r>
          </w:p>
        </w:tc>
      </w:tr>
      <w:tr w:rsidR="00E9319B" w14:paraId="5D320D23" w14:textId="77777777">
        <w:trPr>
          <w:trHeight w:val="760"/>
        </w:trPr>
        <w:tc>
          <w:tcPr>
            <w:tcW w:w="3221" w:type="dxa"/>
          </w:tcPr>
          <w:p w14:paraId="2B5F466D" w14:textId="77777777" w:rsidR="00E9319B" w:rsidRDefault="00407046">
            <w:pPr>
              <w:pStyle w:val="TableParagraph"/>
              <w:spacing w:line="251" w:lineRule="exact"/>
              <w:ind w:left="107"/>
              <w:jc w:val="left"/>
            </w:pPr>
            <w:r>
              <w:t>Additional</w:t>
            </w:r>
            <w:r>
              <w:rPr>
                <w:spacing w:val="-3"/>
              </w:rPr>
              <w:t xml:space="preserve"> </w:t>
            </w:r>
            <w:r>
              <w:t>ESO</w:t>
            </w:r>
            <w:r>
              <w:rPr>
                <w:spacing w:val="-3"/>
              </w:rPr>
              <w:t xml:space="preserve"> </w:t>
            </w:r>
            <w:r>
              <w:rPr>
                <w:spacing w:val="-2"/>
              </w:rPr>
              <w:t>Surveillance</w:t>
            </w:r>
          </w:p>
          <w:p w14:paraId="011DA070" w14:textId="77777777" w:rsidR="00E9319B" w:rsidRDefault="00407046">
            <w:pPr>
              <w:pStyle w:val="TableParagraph"/>
              <w:spacing w:line="252" w:lineRule="exact"/>
              <w:ind w:left="107" w:right="139"/>
              <w:jc w:val="left"/>
            </w:pPr>
            <w:r>
              <w:t>(Full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4"/>
              </w:rPr>
              <w:t>Mixed</w:t>
            </w:r>
          </w:p>
        </w:tc>
        <w:tc>
          <w:tcPr>
            <w:tcW w:w="895" w:type="dxa"/>
          </w:tcPr>
          <w:p w14:paraId="68A09E2F" w14:textId="77777777" w:rsidR="00E9319B" w:rsidRDefault="00E9319B">
            <w:pPr>
              <w:pStyle w:val="TableParagraph"/>
              <w:spacing w:before="11"/>
              <w:jc w:val="left"/>
              <w:rPr>
                <w:b/>
                <w:sz w:val="21"/>
              </w:rPr>
            </w:pPr>
          </w:p>
          <w:p w14:paraId="74E16570" w14:textId="77777777" w:rsidR="00E9319B" w:rsidRDefault="00407046">
            <w:pPr>
              <w:pStyle w:val="TableParagraph"/>
              <w:ind w:right="94"/>
            </w:pPr>
            <w:r>
              <w:rPr>
                <w:spacing w:val="-4"/>
              </w:rPr>
              <w:t>0.0%</w:t>
            </w:r>
          </w:p>
        </w:tc>
        <w:tc>
          <w:tcPr>
            <w:tcW w:w="895" w:type="dxa"/>
          </w:tcPr>
          <w:p w14:paraId="05FD625E" w14:textId="77777777" w:rsidR="00E9319B" w:rsidRDefault="00E9319B">
            <w:pPr>
              <w:pStyle w:val="TableParagraph"/>
              <w:spacing w:before="11"/>
              <w:jc w:val="left"/>
              <w:rPr>
                <w:b/>
                <w:sz w:val="21"/>
              </w:rPr>
            </w:pPr>
          </w:p>
          <w:p w14:paraId="64B35A2E" w14:textId="77777777" w:rsidR="00E9319B" w:rsidRDefault="00407046">
            <w:pPr>
              <w:pStyle w:val="TableParagraph"/>
              <w:ind w:right="94"/>
            </w:pPr>
            <w:r>
              <w:rPr>
                <w:spacing w:val="-4"/>
              </w:rPr>
              <w:t>0.0%</w:t>
            </w:r>
          </w:p>
        </w:tc>
        <w:tc>
          <w:tcPr>
            <w:tcW w:w="895" w:type="dxa"/>
          </w:tcPr>
          <w:p w14:paraId="4F979317" w14:textId="77777777" w:rsidR="00E9319B" w:rsidRDefault="00E9319B">
            <w:pPr>
              <w:pStyle w:val="TableParagraph"/>
              <w:spacing w:before="11"/>
              <w:jc w:val="left"/>
              <w:rPr>
                <w:b/>
                <w:sz w:val="21"/>
              </w:rPr>
            </w:pPr>
          </w:p>
          <w:p w14:paraId="04F2C747" w14:textId="77777777" w:rsidR="00E9319B" w:rsidRDefault="00407046">
            <w:pPr>
              <w:pStyle w:val="TableParagraph"/>
              <w:ind w:right="94"/>
            </w:pPr>
            <w:r>
              <w:rPr>
                <w:spacing w:val="-4"/>
              </w:rPr>
              <w:t>0.0%</w:t>
            </w:r>
          </w:p>
        </w:tc>
        <w:tc>
          <w:tcPr>
            <w:tcW w:w="914" w:type="dxa"/>
          </w:tcPr>
          <w:p w14:paraId="70D3B42D" w14:textId="77777777" w:rsidR="00E9319B" w:rsidRDefault="00E9319B">
            <w:pPr>
              <w:pStyle w:val="TableParagraph"/>
              <w:spacing w:before="11"/>
              <w:jc w:val="left"/>
              <w:rPr>
                <w:b/>
                <w:sz w:val="21"/>
              </w:rPr>
            </w:pPr>
          </w:p>
          <w:p w14:paraId="04B403D5" w14:textId="77777777" w:rsidR="00E9319B" w:rsidRDefault="00407046">
            <w:pPr>
              <w:pStyle w:val="TableParagraph"/>
              <w:ind w:right="96"/>
            </w:pPr>
            <w:r>
              <w:rPr>
                <w:spacing w:val="-4"/>
              </w:rPr>
              <w:t>0.0%</w:t>
            </w:r>
          </w:p>
        </w:tc>
        <w:tc>
          <w:tcPr>
            <w:tcW w:w="914" w:type="dxa"/>
          </w:tcPr>
          <w:p w14:paraId="0903C1FF" w14:textId="77777777" w:rsidR="00E9319B" w:rsidRDefault="00E9319B">
            <w:pPr>
              <w:pStyle w:val="TableParagraph"/>
              <w:spacing w:before="11"/>
              <w:jc w:val="left"/>
              <w:rPr>
                <w:b/>
                <w:sz w:val="21"/>
              </w:rPr>
            </w:pPr>
          </w:p>
          <w:p w14:paraId="70360F47" w14:textId="77777777" w:rsidR="00E9319B" w:rsidRDefault="00407046">
            <w:pPr>
              <w:pStyle w:val="TableParagraph"/>
              <w:ind w:right="93"/>
            </w:pPr>
            <w:r>
              <w:rPr>
                <w:spacing w:val="-4"/>
              </w:rPr>
              <w:t>0.0%</w:t>
            </w:r>
          </w:p>
        </w:tc>
        <w:tc>
          <w:tcPr>
            <w:tcW w:w="895" w:type="dxa"/>
          </w:tcPr>
          <w:p w14:paraId="64F5071C" w14:textId="77777777" w:rsidR="00E9319B" w:rsidRDefault="00E9319B">
            <w:pPr>
              <w:pStyle w:val="TableParagraph"/>
              <w:spacing w:before="11"/>
              <w:jc w:val="left"/>
              <w:rPr>
                <w:b/>
                <w:sz w:val="21"/>
              </w:rPr>
            </w:pPr>
          </w:p>
          <w:p w14:paraId="271EA1CD" w14:textId="77777777" w:rsidR="00E9319B" w:rsidRDefault="00407046">
            <w:pPr>
              <w:pStyle w:val="TableParagraph"/>
              <w:ind w:right="93"/>
            </w:pPr>
            <w:r>
              <w:rPr>
                <w:spacing w:val="-4"/>
              </w:rPr>
              <w:t>0.0%</w:t>
            </w:r>
          </w:p>
        </w:tc>
      </w:tr>
      <w:tr w:rsidR="00E9319B" w14:paraId="7626A3DB" w14:textId="77777777">
        <w:trPr>
          <w:trHeight w:val="253"/>
        </w:trPr>
        <w:tc>
          <w:tcPr>
            <w:tcW w:w="8629" w:type="dxa"/>
            <w:gridSpan w:val="7"/>
          </w:tcPr>
          <w:p w14:paraId="642EE57C"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6FC47DD3" w14:textId="77777777">
        <w:trPr>
          <w:trHeight w:val="505"/>
        </w:trPr>
        <w:tc>
          <w:tcPr>
            <w:tcW w:w="3221" w:type="dxa"/>
          </w:tcPr>
          <w:p w14:paraId="4368F248" w14:textId="77777777" w:rsidR="00E9319B" w:rsidRDefault="00407046">
            <w:pPr>
              <w:pStyle w:val="TableParagraph"/>
              <w:spacing w:line="254" w:lineRule="exact"/>
              <w:ind w:left="107" w:right="139"/>
              <w:jc w:val="left"/>
            </w:pPr>
            <w:r>
              <w:t>Minimum</w:t>
            </w:r>
            <w:r>
              <w:rPr>
                <w:spacing w:val="-13"/>
              </w:rPr>
              <w:t xml:space="preserve"> </w:t>
            </w:r>
            <w:r>
              <w:t>Medical</w:t>
            </w:r>
            <w:r>
              <w:rPr>
                <w:spacing w:val="-11"/>
              </w:rPr>
              <w:t xml:space="preserve"> </w:t>
            </w:r>
            <w:r>
              <w:t>Surveillance</w:t>
            </w:r>
            <w:r>
              <w:rPr>
                <w:spacing w:val="-12"/>
              </w:rPr>
              <w:t xml:space="preserve"> </w:t>
            </w:r>
            <w:r>
              <w:t xml:space="preserve">- </w:t>
            </w:r>
            <w:r>
              <w:rPr>
                <w:spacing w:val="-2"/>
              </w:rPr>
              <w:t>Career</w:t>
            </w:r>
          </w:p>
        </w:tc>
        <w:tc>
          <w:tcPr>
            <w:tcW w:w="895" w:type="dxa"/>
          </w:tcPr>
          <w:p w14:paraId="2C239963" w14:textId="77777777" w:rsidR="00E9319B" w:rsidRDefault="00407046">
            <w:pPr>
              <w:pStyle w:val="TableParagraph"/>
              <w:spacing w:before="125"/>
              <w:ind w:right="94"/>
            </w:pPr>
            <w:r>
              <w:rPr>
                <w:spacing w:val="-2"/>
              </w:rPr>
              <w:t>100.0%</w:t>
            </w:r>
          </w:p>
        </w:tc>
        <w:tc>
          <w:tcPr>
            <w:tcW w:w="895" w:type="dxa"/>
          </w:tcPr>
          <w:p w14:paraId="6CC02DA6" w14:textId="77777777" w:rsidR="00E9319B" w:rsidRDefault="00407046">
            <w:pPr>
              <w:pStyle w:val="TableParagraph"/>
              <w:spacing w:before="125"/>
              <w:ind w:right="94"/>
            </w:pPr>
            <w:r>
              <w:rPr>
                <w:spacing w:val="-2"/>
              </w:rPr>
              <w:t>100.0%</w:t>
            </w:r>
          </w:p>
        </w:tc>
        <w:tc>
          <w:tcPr>
            <w:tcW w:w="895" w:type="dxa"/>
          </w:tcPr>
          <w:p w14:paraId="23A42C79" w14:textId="77777777" w:rsidR="00E9319B" w:rsidRDefault="00407046">
            <w:pPr>
              <w:pStyle w:val="TableParagraph"/>
              <w:spacing w:before="125"/>
              <w:ind w:right="94"/>
            </w:pPr>
            <w:r>
              <w:rPr>
                <w:spacing w:val="-2"/>
              </w:rPr>
              <w:t>100.0%</w:t>
            </w:r>
          </w:p>
        </w:tc>
        <w:tc>
          <w:tcPr>
            <w:tcW w:w="914" w:type="dxa"/>
          </w:tcPr>
          <w:p w14:paraId="6C4AD879" w14:textId="77777777" w:rsidR="00E9319B" w:rsidRDefault="00407046">
            <w:pPr>
              <w:pStyle w:val="TableParagraph"/>
              <w:spacing w:before="125"/>
              <w:ind w:right="96"/>
            </w:pPr>
            <w:r>
              <w:rPr>
                <w:spacing w:val="-2"/>
              </w:rPr>
              <w:t>100.0%</w:t>
            </w:r>
          </w:p>
        </w:tc>
        <w:tc>
          <w:tcPr>
            <w:tcW w:w="914" w:type="dxa"/>
          </w:tcPr>
          <w:p w14:paraId="0E5F94D8" w14:textId="77777777" w:rsidR="00E9319B" w:rsidRDefault="00407046">
            <w:pPr>
              <w:pStyle w:val="TableParagraph"/>
              <w:spacing w:before="125"/>
              <w:ind w:right="93"/>
            </w:pPr>
            <w:r>
              <w:rPr>
                <w:spacing w:val="-2"/>
              </w:rPr>
              <w:t>100.0%</w:t>
            </w:r>
          </w:p>
        </w:tc>
        <w:tc>
          <w:tcPr>
            <w:tcW w:w="895" w:type="dxa"/>
          </w:tcPr>
          <w:p w14:paraId="03DDD1C1" w14:textId="77777777" w:rsidR="00E9319B" w:rsidRDefault="00407046">
            <w:pPr>
              <w:pStyle w:val="TableParagraph"/>
              <w:spacing w:before="125"/>
              <w:ind w:right="93"/>
            </w:pPr>
            <w:r>
              <w:rPr>
                <w:spacing w:val="-2"/>
              </w:rPr>
              <w:t>100.0%</w:t>
            </w:r>
          </w:p>
        </w:tc>
      </w:tr>
      <w:tr w:rsidR="00E9319B" w14:paraId="48DCACEA" w14:textId="77777777">
        <w:trPr>
          <w:trHeight w:val="504"/>
        </w:trPr>
        <w:tc>
          <w:tcPr>
            <w:tcW w:w="3221" w:type="dxa"/>
          </w:tcPr>
          <w:p w14:paraId="601C0801" w14:textId="77777777" w:rsidR="00E9319B" w:rsidRDefault="00407046">
            <w:pPr>
              <w:pStyle w:val="TableParagraph"/>
              <w:spacing w:line="249" w:lineRule="exact"/>
              <w:ind w:left="107"/>
              <w:jc w:val="left"/>
            </w:pPr>
            <w:r>
              <w:t>Minimum</w:t>
            </w:r>
            <w:r>
              <w:rPr>
                <w:spacing w:val="-8"/>
              </w:rPr>
              <w:t xml:space="preserve"> </w:t>
            </w:r>
            <w:r>
              <w:t>Medical</w:t>
            </w:r>
            <w:r>
              <w:rPr>
                <w:spacing w:val="-4"/>
              </w:rPr>
              <w:t xml:space="preserve"> </w:t>
            </w:r>
            <w:r>
              <w:t>Surveillance</w:t>
            </w:r>
            <w:r>
              <w:rPr>
                <w:spacing w:val="-5"/>
              </w:rPr>
              <w:t xml:space="preserve"> </w:t>
            </w:r>
            <w:r>
              <w:rPr>
                <w:spacing w:val="-10"/>
              </w:rPr>
              <w:t>-</w:t>
            </w:r>
          </w:p>
          <w:p w14:paraId="2E6BEE0C" w14:textId="77777777" w:rsidR="00E9319B" w:rsidRDefault="00407046">
            <w:pPr>
              <w:pStyle w:val="TableParagraph"/>
              <w:spacing w:before="1" w:line="233" w:lineRule="exact"/>
              <w:ind w:left="107"/>
              <w:jc w:val="left"/>
            </w:pPr>
            <w:r>
              <w:rPr>
                <w:spacing w:val="-2"/>
              </w:rPr>
              <w:t>Volunteer</w:t>
            </w:r>
          </w:p>
        </w:tc>
        <w:tc>
          <w:tcPr>
            <w:tcW w:w="895" w:type="dxa"/>
          </w:tcPr>
          <w:p w14:paraId="7D981A79" w14:textId="77777777" w:rsidR="00E9319B" w:rsidRDefault="00407046">
            <w:pPr>
              <w:pStyle w:val="TableParagraph"/>
              <w:spacing w:before="123"/>
              <w:ind w:right="94"/>
            </w:pPr>
            <w:r>
              <w:rPr>
                <w:spacing w:val="-2"/>
              </w:rPr>
              <w:t>100.0%</w:t>
            </w:r>
          </w:p>
        </w:tc>
        <w:tc>
          <w:tcPr>
            <w:tcW w:w="895" w:type="dxa"/>
          </w:tcPr>
          <w:p w14:paraId="4F3C852C" w14:textId="77777777" w:rsidR="00E9319B" w:rsidRDefault="00407046">
            <w:pPr>
              <w:pStyle w:val="TableParagraph"/>
              <w:spacing w:before="123"/>
              <w:ind w:right="94"/>
            </w:pPr>
            <w:r>
              <w:rPr>
                <w:spacing w:val="-2"/>
              </w:rPr>
              <w:t>100.0%</w:t>
            </w:r>
          </w:p>
        </w:tc>
        <w:tc>
          <w:tcPr>
            <w:tcW w:w="895" w:type="dxa"/>
          </w:tcPr>
          <w:p w14:paraId="5FCDD481" w14:textId="77777777" w:rsidR="00E9319B" w:rsidRDefault="00407046">
            <w:pPr>
              <w:pStyle w:val="TableParagraph"/>
              <w:spacing w:before="123"/>
              <w:ind w:right="94"/>
            </w:pPr>
            <w:r>
              <w:rPr>
                <w:spacing w:val="-2"/>
              </w:rPr>
              <w:t>100.0%</w:t>
            </w:r>
          </w:p>
        </w:tc>
        <w:tc>
          <w:tcPr>
            <w:tcW w:w="914" w:type="dxa"/>
          </w:tcPr>
          <w:p w14:paraId="765E4BCD" w14:textId="77777777" w:rsidR="00E9319B" w:rsidRDefault="00407046">
            <w:pPr>
              <w:pStyle w:val="TableParagraph"/>
              <w:spacing w:before="123"/>
              <w:ind w:right="96"/>
            </w:pPr>
            <w:r>
              <w:rPr>
                <w:spacing w:val="-2"/>
              </w:rPr>
              <w:t>100.0%</w:t>
            </w:r>
          </w:p>
        </w:tc>
        <w:tc>
          <w:tcPr>
            <w:tcW w:w="914" w:type="dxa"/>
          </w:tcPr>
          <w:p w14:paraId="1A8EE9BE" w14:textId="77777777" w:rsidR="00E9319B" w:rsidRDefault="00407046">
            <w:pPr>
              <w:pStyle w:val="TableParagraph"/>
              <w:spacing w:before="123"/>
              <w:ind w:right="93"/>
            </w:pPr>
            <w:r>
              <w:rPr>
                <w:spacing w:val="-2"/>
              </w:rPr>
              <w:t>100.0%</w:t>
            </w:r>
          </w:p>
        </w:tc>
        <w:tc>
          <w:tcPr>
            <w:tcW w:w="895" w:type="dxa"/>
          </w:tcPr>
          <w:p w14:paraId="77A9D1A5" w14:textId="77777777" w:rsidR="00E9319B" w:rsidRDefault="00407046">
            <w:pPr>
              <w:pStyle w:val="TableParagraph"/>
              <w:spacing w:before="123"/>
              <w:ind w:right="93"/>
            </w:pPr>
            <w:r>
              <w:rPr>
                <w:spacing w:val="-2"/>
              </w:rPr>
              <w:t>100.0%</w:t>
            </w:r>
          </w:p>
        </w:tc>
      </w:tr>
      <w:tr w:rsidR="00E9319B" w14:paraId="58A53920" w14:textId="77777777">
        <w:trPr>
          <w:trHeight w:val="505"/>
        </w:trPr>
        <w:tc>
          <w:tcPr>
            <w:tcW w:w="3221" w:type="dxa"/>
          </w:tcPr>
          <w:p w14:paraId="54E25E27" w14:textId="77777777" w:rsidR="00E9319B" w:rsidRDefault="00407046">
            <w:pPr>
              <w:pStyle w:val="TableParagraph"/>
              <w:spacing w:line="254" w:lineRule="exact"/>
              <w:ind w:left="107" w:right="139"/>
              <w:jc w:val="left"/>
            </w:pPr>
            <w:r>
              <w:t>Additional</w:t>
            </w:r>
            <w:r>
              <w:rPr>
                <w:spacing w:val="-12"/>
              </w:rPr>
              <w:t xml:space="preserve"> </w:t>
            </w:r>
            <w:r>
              <w:t>Heart</w:t>
            </w:r>
            <w:r>
              <w:rPr>
                <w:spacing w:val="-12"/>
              </w:rPr>
              <w:t xml:space="preserve"> </w:t>
            </w:r>
            <w:r>
              <w:t>Screening</w:t>
            </w:r>
            <w:r>
              <w:rPr>
                <w:spacing w:val="-14"/>
              </w:rPr>
              <w:t xml:space="preserve"> </w:t>
            </w:r>
            <w:r>
              <w:t xml:space="preserve">- </w:t>
            </w:r>
            <w:r>
              <w:rPr>
                <w:spacing w:val="-2"/>
              </w:rPr>
              <w:t>Career</w:t>
            </w:r>
          </w:p>
        </w:tc>
        <w:tc>
          <w:tcPr>
            <w:tcW w:w="895" w:type="dxa"/>
          </w:tcPr>
          <w:p w14:paraId="0B42F382" w14:textId="77777777" w:rsidR="00E9319B" w:rsidRDefault="00407046">
            <w:pPr>
              <w:pStyle w:val="TableParagraph"/>
              <w:spacing w:before="125"/>
              <w:ind w:right="94"/>
            </w:pPr>
            <w:r>
              <w:rPr>
                <w:spacing w:val="-2"/>
              </w:rPr>
              <w:t>12.5%</w:t>
            </w:r>
          </w:p>
        </w:tc>
        <w:tc>
          <w:tcPr>
            <w:tcW w:w="895" w:type="dxa"/>
          </w:tcPr>
          <w:p w14:paraId="228486F0" w14:textId="77777777" w:rsidR="00E9319B" w:rsidRDefault="00407046">
            <w:pPr>
              <w:pStyle w:val="TableParagraph"/>
              <w:spacing w:before="125"/>
              <w:ind w:right="94"/>
            </w:pPr>
            <w:r>
              <w:rPr>
                <w:spacing w:val="-2"/>
              </w:rPr>
              <w:t>12.5%</w:t>
            </w:r>
          </w:p>
        </w:tc>
        <w:tc>
          <w:tcPr>
            <w:tcW w:w="895" w:type="dxa"/>
          </w:tcPr>
          <w:p w14:paraId="51396E51" w14:textId="77777777" w:rsidR="00E9319B" w:rsidRDefault="00407046">
            <w:pPr>
              <w:pStyle w:val="TableParagraph"/>
              <w:spacing w:before="125"/>
              <w:ind w:right="94"/>
            </w:pPr>
            <w:r>
              <w:rPr>
                <w:spacing w:val="-2"/>
              </w:rPr>
              <w:t>12.5%</w:t>
            </w:r>
          </w:p>
        </w:tc>
        <w:tc>
          <w:tcPr>
            <w:tcW w:w="914" w:type="dxa"/>
          </w:tcPr>
          <w:p w14:paraId="2349FE0E" w14:textId="77777777" w:rsidR="00E9319B" w:rsidRDefault="00407046">
            <w:pPr>
              <w:pStyle w:val="TableParagraph"/>
              <w:spacing w:before="125"/>
              <w:ind w:right="96"/>
            </w:pPr>
            <w:r>
              <w:rPr>
                <w:spacing w:val="-2"/>
              </w:rPr>
              <w:t>12.5%</w:t>
            </w:r>
          </w:p>
        </w:tc>
        <w:tc>
          <w:tcPr>
            <w:tcW w:w="914" w:type="dxa"/>
          </w:tcPr>
          <w:p w14:paraId="68A436C0" w14:textId="77777777" w:rsidR="00E9319B" w:rsidRDefault="00407046">
            <w:pPr>
              <w:pStyle w:val="TableParagraph"/>
              <w:spacing w:before="125"/>
              <w:ind w:right="93"/>
            </w:pPr>
            <w:r>
              <w:rPr>
                <w:spacing w:val="-2"/>
              </w:rPr>
              <w:t>12.5%</w:t>
            </w:r>
          </w:p>
        </w:tc>
        <w:tc>
          <w:tcPr>
            <w:tcW w:w="895" w:type="dxa"/>
          </w:tcPr>
          <w:p w14:paraId="7ED55184" w14:textId="77777777" w:rsidR="00E9319B" w:rsidRDefault="00407046">
            <w:pPr>
              <w:pStyle w:val="TableParagraph"/>
              <w:spacing w:before="125"/>
              <w:ind w:right="93"/>
            </w:pPr>
            <w:r>
              <w:rPr>
                <w:spacing w:val="-2"/>
              </w:rPr>
              <w:t>12.5%</w:t>
            </w:r>
          </w:p>
        </w:tc>
      </w:tr>
      <w:tr w:rsidR="00E9319B" w14:paraId="7E168CA6" w14:textId="77777777">
        <w:trPr>
          <w:trHeight w:val="503"/>
        </w:trPr>
        <w:tc>
          <w:tcPr>
            <w:tcW w:w="3221" w:type="dxa"/>
          </w:tcPr>
          <w:p w14:paraId="558D6A59" w14:textId="77777777" w:rsidR="00E9319B" w:rsidRDefault="00407046">
            <w:pPr>
              <w:pStyle w:val="TableParagraph"/>
              <w:spacing w:line="249" w:lineRule="exact"/>
              <w:ind w:left="107"/>
              <w:jc w:val="left"/>
            </w:pPr>
            <w:r>
              <w:t>Additional</w:t>
            </w:r>
            <w:r>
              <w:rPr>
                <w:spacing w:val="-7"/>
              </w:rPr>
              <w:t xml:space="preserve"> </w:t>
            </w:r>
            <w:r>
              <w:t>Heart</w:t>
            </w:r>
            <w:r>
              <w:rPr>
                <w:spacing w:val="-4"/>
              </w:rPr>
              <w:t xml:space="preserve"> </w:t>
            </w:r>
            <w:r>
              <w:t>Screening</w:t>
            </w:r>
            <w:r>
              <w:rPr>
                <w:spacing w:val="-7"/>
              </w:rPr>
              <w:t xml:space="preserve"> </w:t>
            </w:r>
            <w:r>
              <w:rPr>
                <w:spacing w:val="-10"/>
              </w:rPr>
              <w:t>-</w:t>
            </w:r>
          </w:p>
          <w:p w14:paraId="2D35BD7D" w14:textId="77777777" w:rsidR="00E9319B" w:rsidRDefault="00407046">
            <w:pPr>
              <w:pStyle w:val="TableParagraph"/>
              <w:spacing w:before="1" w:line="233" w:lineRule="exact"/>
              <w:ind w:left="107"/>
              <w:jc w:val="left"/>
            </w:pPr>
            <w:r>
              <w:rPr>
                <w:spacing w:val="-2"/>
              </w:rPr>
              <w:t>Volunteer</w:t>
            </w:r>
          </w:p>
        </w:tc>
        <w:tc>
          <w:tcPr>
            <w:tcW w:w="895" w:type="dxa"/>
          </w:tcPr>
          <w:p w14:paraId="01B32022" w14:textId="77777777" w:rsidR="00E9319B" w:rsidRDefault="00407046">
            <w:pPr>
              <w:pStyle w:val="TableParagraph"/>
              <w:spacing w:before="123"/>
              <w:ind w:right="94"/>
            </w:pPr>
            <w:r>
              <w:rPr>
                <w:spacing w:val="-2"/>
              </w:rPr>
              <w:t>12.5%</w:t>
            </w:r>
          </w:p>
        </w:tc>
        <w:tc>
          <w:tcPr>
            <w:tcW w:w="895" w:type="dxa"/>
          </w:tcPr>
          <w:p w14:paraId="4FE462E9" w14:textId="77777777" w:rsidR="00E9319B" w:rsidRDefault="00407046">
            <w:pPr>
              <w:pStyle w:val="TableParagraph"/>
              <w:spacing w:before="123"/>
              <w:ind w:right="94"/>
            </w:pPr>
            <w:r>
              <w:rPr>
                <w:spacing w:val="-2"/>
              </w:rPr>
              <w:t>12.5%</w:t>
            </w:r>
          </w:p>
        </w:tc>
        <w:tc>
          <w:tcPr>
            <w:tcW w:w="895" w:type="dxa"/>
          </w:tcPr>
          <w:p w14:paraId="07B36515" w14:textId="77777777" w:rsidR="00E9319B" w:rsidRDefault="00407046">
            <w:pPr>
              <w:pStyle w:val="TableParagraph"/>
              <w:spacing w:before="123"/>
              <w:ind w:right="94"/>
            </w:pPr>
            <w:r>
              <w:rPr>
                <w:spacing w:val="-2"/>
              </w:rPr>
              <w:t>12.5%</w:t>
            </w:r>
          </w:p>
        </w:tc>
        <w:tc>
          <w:tcPr>
            <w:tcW w:w="914" w:type="dxa"/>
          </w:tcPr>
          <w:p w14:paraId="08399858" w14:textId="77777777" w:rsidR="00E9319B" w:rsidRDefault="00407046">
            <w:pPr>
              <w:pStyle w:val="TableParagraph"/>
              <w:spacing w:before="123"/>
              <w:ind w:right="96"/>
            </w:pPr>
            <w:r>
              <w:rPr>
                <w:spacing w:val="-2"/>
              </w:rPr>
              <w:t>12.5%</w:t>
            </w:r>
          </w:p>
        </w:tc>
        <w:tc>
          <w:tcPr>
            <w:tcW w:w="914" w:type="dxa"/>
          </w:tcPr>
          <w:p w14:paraId="249626E9" w14:textId="77777777" w:rsidR="00E9319B" w:rsidRDefault="00407046">
            <w:pPr>
              <w:pStyle w:val="TableParagraph"/>
              <w:spacing w:before="123"/>
              <w:ind w:right="93"/>
            </w:pPr>
            <w:r>
              <w:rPr>
                <w:spacing w:val="-2"/>
              </w:rPr>
              <w:t>12.5%</w:t>
            </w:r>
          </w:p>
        </w:tc>
        <w:tc>
          <w:tcPr>
            <w:tcW w:w="895" w:type="dxa"/>
          </w:tcPr>
          <w:p w14:paraId="2F5F824D" w14:textId="77777777" w:rsidR="00E9319B" w:rsidRDefault="00407046">
            <w:pPr>
              <w:pStyle w:val="TableParagraph"/>
              <w:spacing w:before="123"/>
              <w:ind w:right="93"/>
            </w:pPr>
            <w:r>
              <w:rPr>
                <w:spacing w:val="-2"/>
              </w:rPr>
              <w:t>12.5%</w:t>
            </w:r>
          </w:p>
        </w:tc>
      </w:tr>
    </w:tbl>
    <w:p w14:paraId="421EC3DA" w14:textId="77777777" w:rsidR="00E9319B" w:rsidRDefault="00E9319B">
      <w:pPr>
        <w:sectPr w:rsidR="00E9319B">
          <w:type w:val="continuous"/>
          <w:pgSz w:w="12240" w:h="15840"/>
          <w:pgMar w:top="1420" w:right="320" w:bottom="1917" w:left="1720" w:header="0" w:footer="101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895"/>
        <w:gridCol w:w="895"/>
        <w:gridCol w:w="895"/>
        <w:gridCol w:w="914"/>
        <w:gridCol w:w="914"/>
        <w:gridCol w:w="895"/>
      </w:tblGrid>
      <w:tr w:rsidR="00E9319B" w14:paraId="4CAF97E7" w14:textId="77777777">
        <w:trPr>
          <w:trHeight w:val="253"/>
        </w:trPr>
        <w:tc>
          <w:tcPr>
            <w:tcW w:w="3221" w:type="dxa"/>
            <w:vMerge w:val="restart"/>
          </w:tcPr>
          <w:p w14:paraId="314C4C4D" w14:textId="77777777" w:rsidR="00E9319B" w:rsidRDefault="00E9319B">
            <w:pPr>
              <w:pStyle w:val="TableParagraph"/>
              <w:jc w:val="left"/>
              <w:rPr>
                <w:sz w:val="20"/>
              </w:rPr>
            </w:pPr>
          </w:p>
        </w:tc>
        <w:tc>
          <w:tcPr>
            <w:tcW w:w="5408" w:type="dxa"/>
            <w:gridSpan w:val="6"/>
          </w:tcPr>
          <w:p w14:paraId="5717F219" w14:textId="77777777" w:rsidR="00E9319B" w:rsidRDefault="00407046">
            <w:pPr>
              <w:pStyle w:val="TableParagraph"/>
              <w:spacing w:before="1" w:line="233" w:lineRule="exact"/>
              <w:ind w:left="1602"/>
              <w:jc w:val="left"/>
              <w:rPr>
                <w:b/>
              </w:rPr>
            </w:pPr>
            <w:r>
              <w:rPr>
                <w:b/>
              </w:rPr>
              <w:t>Employment</w:t>
            </w:r>
            <w:r>
              <w:rPr>
                <w:b/>
                <w:spacing w:val="-5"/>
              </w:rPr>
              <w:t xml:space="preserve"> </w:t>
            </w:r>
            <w:r>
              <w:rPr>
                <w:b/>
              </w:rPr>
              <w:t>Size</w:t>
            </w:r>
            <w:r>
              <w:rPr>
                <w:b/>
                <w:spacing w:val="-4"/>
              </w:rPr>
              <w:t xml:space="preserve"> </w:t>
            </w:r>
            <w:r>
              <w:rPr>
                <w:b/>
                <w:spacing w:val="-2"/>
              </w:rPr>
              <w:t>Class</w:t>
            </w:r>
          </w:p>
        </w:tc>
      </w:tr>
      <w:tr w:rsidR="00E9319B" w14:paraId="3A2F5B81" w14:textId="77777777">
        <w:trPr>
          <w:trHeight w:val="505"/>
        </w:trPr>
        <w:tc>
          <w:tcPr>
            <w:tcW w:w="3221" w:type="dxa"/>
            <w:vMerge/>
            <w:tcBorders>
              <w:top w:val="nil"/>
            </w:tcBorders>
          </w:tcPr>
          <w:p w14:paraId="07634533" w14:textId="77777777" w:rsidR="00E9319B" w:rsidRDefault="00E9319B">
            <w:pPr>
              <w:rPr>
                <w:sz w:val="2"/>
                <w:szCs w:val="2"/>
              </w:rPr>
            </w:pPr>
          </w:p>
        </w:tc>
        <w:tc>
          <w:tcPr>
            <w:tcW w:w="895" w:type="dxa"/>
          </w:tcPr>
          <w:p w14:paraId="0662658F" w14:textId="77777777" w:rsidR="00E9319B" w:rsidRDefault="00407046">
            <w:pPr>
              <w:pStyle w:val="TableParagraph"/>
              <w:spacing w:before="125"/>
              <w:ind w:left="273"/>
              <w:jc w:val="left"/>
              <w:rPr>
                <w:b/>
              </w:rPr>
            </w:pPr>
            <w:r>
              <w:rPr>
                <w:b/>
                <w:spacing w:val="-5"/>
              </w:rPr>
              <w:t>&lt;25</w:t>
            </w:r>
          </w:p>
        </w:tc>
        <w:tc>
          <w:tcPr>
            <w:tcW w:w="895" w:type="dxa"/>
          </w:tcPr>
          <w:p w14:paraId="07DEE2FD" w14:textId="77777777" w:rsidR="00E9319B" w:rsidRDefault="00407046">
            <w:pPr>
              <w:pStyle w:val="TableParagraph"/>
              <w:spacing w:before="125"/>
              <w:ind w:left="189"/>
              <w:jc w:val="left"/>
              <w:rPr>
                <w:b/>
              </w:rPr>
            </w:pPr>
            <w:r>
              <w:rPr>
                <w:b/>
              </w:rPr>
              <w:t>25-</w:t>
            </w:r>
            <w:r>
              <w:rPr>
                <w:b/>
                <w:spacing w:val="-5"/>
              </w:rPr>
              <w:t>49</w:t>
            </w:r>
          </w:p>
        </w:tc>
        <w:tc>
          <w:tcPr>
            <w:tcW w:w="895" w:type="dxa"/>
          </w:tcPr>
          <w:p w14:paraId="0CB6B4B1" w14:textId="77777777" w:rsidR="00E9319B" w:rsidRDefault="00407046">
            <w:pPr>
              <w:pStyle w:val="TableParagraph"/>
              <w:spacing w:before="125"/>
              <w:ind w:left="189"/>
              <w:jc w:val="left"/>
              <w:rPr>
                <w:b/>
              </w:rPr>
            </w:pPr>
            <w:r>
              <w:rPr>
                <w:b/>
              </w:rPr>
              <w:t>50-</w:t>
            </w:r>
            <w:r>
              <w:rPr>
                <w:b/>
                <w:spacing w:val="-5"/>
              </w:rPr>
              <w:t>99</w:t>
            </w:r>
          </w:p>
        </w:tc>
        <w:tc>
          <w:tcPr>
            <w:tcW w:w="914" w:type="dxa"/>
          </w:tcPr>
          <w:p w14:paraId="583EA74B" w14:textId="77777777" w:rsidR="00E9319B" w:rsidRDefault="00407046">
            <w:pPr>
              <w:pStyle w:val="TableParagraph"/>
              <w:spacing w:before="1" w:line="252" w:lineRule="exact"/>
              <w:ind w:left="252"/>
              <w:jc w:val="left"/>
              <w:rPr>
                <w:b/>
              </w:rPr>
            </w:pPr>
            <w:r>
              <w:rPr>
                <w:b/>
                <w:spacing w:val="-4"/>
              </w:rPr>
              <w:t>100-</w:t>
            </w:r>
          </w:p>
          <w:p w14:paraId="76A4BC8A" w14:textId="77777777" w:rsidR="00E9319B" w:rsidRDefault="00407046">
            <w:pPr>
              <w:pStyle w:val="TableParagraph"/>
              <w:spacing w:line="233" w:lineRule="exact"/>
              <w:ind w:left="288"/>
              <w:jc w:val="left"/>
              <w:rPr>
                <w:b/>
              </w:rPr>
            </w:pPr>
            <w:r>
              <w:rPr>
                <w:b/>
                <w:spacing w:val="-5"/>
              </w:rPr>
              <w:t>249</w:t>
            </w:r>
          </w:p>
        </w:tc>
        <w:tc>
          <w:tcPr>
            <w:tcW w:w="914" w:type="dxa"/>
          </w:tcPr>
          <w:p w14:paraId="28E1E13C" w14:textId="77777777" w:rsidR="00E9319B" w:rsidRDefault="00407046">
            <w:pPr>
              <w:pStyle w:val="TableParagraph"/>
              <w:spacing w:before="1" w:line="252" w:lineRule="exact"/>
              <w:ind w:left="255"/>
              <w:jc w:val="left"/>
              <w:rPr>
                <w:b/>
              </w:rPr>
            </w:pPr>
            <w:r>
              <w:rPr>
                <w:b/>
                <w:spacing w:val="-4"/>
              </w:rPr>
              <w:t>250-</w:t>
            </w:r>
          </w:p>
          <w:p w14:paraId="7C8A923C" w14:textId="77777777" w:rsidR="00E9319B" w:rsidRDefault="00407046">
            <w:pPr>
              <w:pStyle w:val="TableParagraph"/>
              <w:spacing w:line="233" w:lineRule="exact"/>
              <w:ind w:left="291"/>
              <w:jc w:val="left"/>
              <w:rPr>
                <w:b/>
              </w:rPr>
            </w:pPr>
            <w:r>
              <w:rPr>
                <w:b/>
                <w:spacing w:val="-5"/>
              </w:rPr>
              <w:t>499</w:t>
            </w:r>
          </w:p>
        </w:tc>
        <w:tc>
          <w:tcPr>
            <w:tcW w:w="895" w:type="dxa"/>
          </w:tcPr>
          <w:p w14:paraId="6B190706" w14:textId="77777777" w:rsidR="00E9319B" w:rsidRDefault="00407046">
            <w:pPr>
              <w:pStyle w:val="TableParagraph"/>
              <w:spacing w:before="125"/>
              <w:ind w:left="219"/>
              <w:jc w:val="left"/>
              <w:rPr>
                <w:b/>
              </w:rPr>
            </w:pPr>
            <w:r>
              <w:rPr>
                <w:b/>
                <w:spacing w:val="-4"/>
              </w:rPr>
              <w:t>500+</w:t>
            </w:r>
          </w:p>
        </w:tc>
      </w:tr>
      <w:tr w:rsidR="00E9319B" w14:paraId="616B237F" w14:textId="77777777">
        <w:trPr>
          <w:trHeight w:val="760"/>
        </w:trPr>
        <w:tc>
          <w:tcPr>
            <w:tcW w:w="3221" w:type="dxa"/>
          </w:tcPr>
          <w:p w14:paraId="45D6341D" w14:textId="77777777" w:rsidR="00E9319B" w:rsidRDefault="00407046">
            <w:pPr>
              <w:pStyle w:val="TableParagraph"/>
              <w:spacing w:line="252" w:lineRule="exact"/>
              <w:ind w:left="107" w:right="507"/>
              <w:jc w:val="both"/>
            </w:pPr>
            <w:r>
              <w:t>Additional</w:t>
            </w:r>
            <w:r>
              <w:rPr>
                <w:spacing w:val="-4"/>
              </w:rPr>
              <w:t xml:space="preserve"> </w:t>
            </w:r>
            <w:r>
              <w:t>ESO</w:t>
            </w:r>
            <w:r>
              <w:rPr>
                <w:spacing w:val="-6"/>
              </w:rPr>
              <w:t xml:space="preserve"> </w:t>
            </w:r>
            <w:r>
              <w:t>Surveillance (Full</w:t>
            </w:r>
            <w:r>
              <w:rPr>
                <w:spacing w:val="-9"/>
              </w:rPr>
              <w:t xml:space="preserve"> </w:t>
            </w:r>
            <w:r>
              <w:t>NFPA</w:t>
            </w:r>
            <w:r>
              <w:rPr>
                <w:spacing w:val="-10"/>
              </w:rPr>
              <w:t xml:space="preserve"> </w:t>
            </w:r>
            <w:r>
              <w:t>Medical</w:t>
            </w:r>
            <w:r>
              <w:rPr>
                <w:spacing w:val="-9"/>
              </w:rPr>
              <w:t xml:space="preserve"> </w:t>
            </w:r>
            <w:r>
              <w:t>Exam)</w:t>
            </w:r>
            <w:r>
              <w:rPr>
                <w:spacing w:val="-9"/>
              </w:rPr>
              <w:t xml:space="preserve"> </w:t>
            </w:r>
            <w:r>
              <w:t xml:space="preserve">- </w:t>
            </w:r>
            <w:r>
              <w:rPr>
                <w:spacing w:val="-2"/>
              </w:rPr>
              <w:t>Career</w:t>
            </w:r>
          </w:p>
        </w:tc>
        <w:tc>
          <w:tcPr>
            <w:tcW w:w="895" w:type="dxa"/>
          </w:tcPr>
          <w:p w14:paraId="459A049E" w14:textId="77777777" w:rsidR="00E9319B" w:rsidRDefault="00E9319B">
            <w:pPr>
              <w:pStyle w:val="TableParagraph"/>
              <w:spacing w:before="11"/>
              <w:jc w:val="left"/>
              <w:rPr>
                <w:b/>
                <w:sz w:val="21"/>
              </w:rPr>
            </w:pPr>
          </w:p>
          <w:p w14:paraId="40AFF133" w14:textId="77777777" w:rsidR="00E9319B" w:rsidRDefault="00407046">
            <w:pPr>
              <w:pStyle w:val="TableParagraph"/>
              <w:ind w:left="328"/>
              <w:jc w:val="left"/>
            </w:pPr>
            <w:r>
              <w:rPr>
                <w:spacing w:val="-4"/>
              </w:rPr>
              <w:t>0.0%</w:t>
            </w:r>
          </w:p>
        </w:tc>
        <w:tc>
          <w:tcPr>
            <w:tcW w:w="895" w:type="dxa"/>
          </w:tcPr>
          <w:p w14:paraId="38C4F62A" w14:textId="77777777" w:rsidR="00E9319B" w:rsidRDefault="00E9319B">
            <w:pPr>
              <w:pStyle w:val="TableParagraph"/>
              <w:spacing w:before="11"/>
              <w:jc w:val="left"/>
              <w:rPr>
                <w:b/>
                <w:sz w:val="21"/>
              </w:rPr>
            </w:pPr>
          </w:p>
          <w:p w14:paraId="77246B6B" w14:textId="77777777" w:rsidR="00E9319B" w:rsidRDefault="00407046">
            <w:pPr>
              <w:pStyle w:val="TableParagraph"/>
              <w:ind w:right="94"/>
            </w:pPr>
            <w:r>
              <w:rPr>
                <w:spacing w:val="-4"/>
              </w:rPr>
              <w:t>0.0%</w:t>
            </w:r>
          </w:p>
        </w:tc>
        <w:tc>
          <w:tcPr>
            <w:tcW w:w="895" w:type="dxa"/>
          </w:tcPr>
          <w:p w14:paraId="4B39D09F" w14:textId="77777777" w:rsidR="00E9319B" w:rsidRDefault="00E9319B">
            <w:pPr>
              <w:pStyle w:val="TableParagraph"/>
              <w:spacing w:before="11"/>
              <w:jc w:val="left"/>
              <w:rPr>
                <w:b/>
                <w:sz w:val="21"/>
              </w:rPr>
            </w:pPr>
          </w:p>
          <w:p w14:paraId="04053B35" w14:textId="77777777" w:rsidR="00E9319B" w:rsidRDefault="00407046">
            <w:pPr>
              <w:pStyle w:val="TableParagraph"/>
              <w:ind w:right="94"/>
            </w:pPr>
            <w:r>
              <w:rPr>
                <w:spacing w:val="-4"/>
              </w:rPr>
              <w:t>0.0%</w:t>
            </w:r>
          </w:p>
        </w:tc>
        <w:tc>
          <w:tcPr>
            <w:tcW w:w="914" w:type="dxa"/>
          </w:tcPr>
          <w:p w14:paraId="57BD12C1" w14:textId="77777777" w:rsidR="00E9319B" w:rsidRDefault="00E9319B">
            <w:pPr>
              <w:pStyle w:val="TableParagraph"/>
              <w:spacing w:before="11"/>
              <w:jc w:val="left"/>
              <w:rPr>
                <w:b/>
                <w:sz w:val="21"/>
              </w:rPr>
            </w:pPr>
          </w:p>
          <w:p w14:paraId="0B85604A" w14:textId="77777777" w:rsidR="00E9319B" w:rsidRDefault="00407046">
            <w:pPr>
              <w:pStyle w:val="TableParagraph"/>
              <w:ind w:right="96"/>
            </w:pPr>
            <w:r>
              <w:rPr>
                <w:spacing w:val="-4"/>
              </w:rPr>
              <w:t>0.0%</w:t>
            </w:r>
          </w:p>
        </w:tc>
        <w:tc>
          <w:tcPr>
            <w:tcW w:w="914" w:type="dxa"/>
          </w:tcPr>
          <w:p w14:paraId="16CBB91F" w14:textId="77777777" w:rsidR="00E9319B" w:rsidRDefault="00E9319B">
            <w:pPr>
              <w:pStyle w:val="TableParagraph"/>
              <w:spacing w:before="11"/>
              <w:jc w:val="left"/>
              <w:rPr>
                <w:b/>
                <w:sz w:val="21"/>
              </w:rPr>
            </w:pPr>
          </w:p>
          <w:p w14:paraId="2089A39E" w14:textId="77777777" w:rsidR="00E9319B" w:rsidRDefault="00407046">
            <w:pPr>
              <w:pStyle w:val="TableParagraph"/>
              <w:ind w:right="93"/>
            </w:pPr>
            <w:r>
              <w:rPr>
                <w:spacing w:val="-4"/>
              </w:rPr>
              <w:t>0.0%</w:t>
            </w:r>
          </w:p>
        </w:tc>
        <w:tc>
          <w:tcPr>
            <w:tcW w:w="895" w:type="dxa"/>
          </w:tcPr>
          <w:p w14:paraId="5B56B791" w14:textId="77777777" w:rsidR="00E9319B" w:rsidRDefault="00E9319B">
            <w:pPr>
              <w:pStyle w:val="TableParagraph"/>
              <w:spacing w:before="11"/>
              <w:jc w:val="left"/>
              <w:rPr>
                <w:b/>
                <w:sz w:val="21"/>
              </w:rPr>
            </w:pPr>
          </w:p>
          <w:p w14:paraId="28CD2758" w14:textId="77777777" w:rsidR="00E9319B" w:rsidRDefault="00407046">
            <w:pPr>
              <w:pStyle w:val="TableParagraph"/>
              <w:ind w:right="93"/>
            </w:pPr>
            <w:r>
              <w:rPr>
                <w:spacing w:val="-4"/>
              </w:rPr>
              <w:t>0.0%</w:t>
            </w:r>
          </w:p>
        </w:tc>
      </w:tr>
      <w:tr w:rsidR="00E9319B" w14:paraId="1C7E868A" w14:textId="77777777">
        <w:trPr>
          <w:trHeight w:val="758"/>
        </w:trPr>
        <w:tc>
          <w:tcPr>
            <w:tcW w:w="3221" w:type="dxa"/>
          </w:tcPr>
          <w:p w14:paraId="663DB8BE" w14:textId="77777777" w:rsidR="00E9319B" w:rsidRDefault="00407046">
            <w:pPr>
              <w:pStyle w:val="TableParagraph"/>
              <w:ind w:left="107" w:right="139"/>
              <w:jc w:val="left"/>
            </w:pPr>
            <w:r>
              <w:t>Additional</w:t>
            </w:r>
            <w:r>
              <w:rPr>
                <w:spacing w:val="-4"/>
              </w:rPr>
              <w:t xml:space="preserve"> </w:t>
            </w:r>
            <w:r>
              <w:t>ESO</w:t>
            </w:r>
            <w:r>
              <w:rPr>
                <w:spacing w:val="-6"/>
              </w:rPr>
              <w:t xml:space="preserve"> </w:t>
            </w:r>
            <w:r>
              <w:t>Surveillance (Full</w:t>
            </w:r>
            <w:r>
              <w:rPr>
                <w:spacing w:val="-4"/>
              </w:rPr>
              <w:t xml:space="preserve"> </w:t>
            </w:r>
            <w:r>
              <w:t>NFPA</w:t>
            </w:r>
            <w:r>
              <w:rPr>
                <w:spacing w:val="-5"/>
              </w:rPr>
              <w:t xml:space="preserve"> </w:t>
            </w:r>
            <w:r>
              <w:t>Medical</w:t>
            </w:r>
            <w:r>
              <w:rPr>
                <w:spacing w:val="-3"/>
              </w:rPr>
              <w:t xml:space="preserve"> </w:t>
            </w:r>
            <w:r>
              <w:t>Exam)</w:t>
            </w:r>
            <w:r>
              <w:rPr>
                <w:spacing w:val="-3"/>
              </w:rPr>
              <w:t xml:space="preserve"> </w:t>
            </w:r>
            <w:r>
              <w:rPr>
                <w:spacing w:val="-10"/>
              </w:rPr>
              <w:t>-</w:t>
            </w:r>
          </w:p>
          <w:p w14:paraId="68E549A8" w14:textId="77777777" w:rsidR="00E9319B" w:rsidRDefault="00407046">
            <w:pPr>
              <w:pStyle w:val="TableParagraph"/>
              <w:spacing w:line="233" w:lineRule="exact"/>
              <w:ind w:left="107"/>
              <w:jc w:val="left"/>
            </w:pPr>
            <w:r>
              <w:rPr>
                <w:spacing w:val="-2"/>
              </w:rPr>
              <w:t>Volunteer</w:t>
            </w:r>
          </w:p>
        </w:tc>
        <w:tc>
          <w:tcPr>
            <w:tcW w:w="895" w:type="dxa"/>
          </w:tcPr>
          <w:p w14:paraId="3F479CCE" w14:textId="77777777" w:rsidR="00E9319B" w:rsidRDefault="00E9319B">
            <w:pPr>
              <w:pStyle w:val="TableParagraph"/>
              <w:spacing w:before="8"/>
              <w:jc w:val="left"/>
              <w:rPr>
                <w:b/>
                <w:sz w:val="21"/>
              </w:rPr>
            </w:pPr>
          </w:p>
          <w:p w14:paraId="39575E75" w14:textId="77777777" w:rsidR="00E9319B" w:rsidRDefault="00407046">
            <w:pPr>
              <w:pStyle w:val="TableParagraph"/>
              <w:spacing w:before="1"/>
              <w:ind w:left="328"/>
              <w:jc w:val="left"/>
            </w:pPr>
            <w:r>
              <w:rPr>
                <w:spacing w:val="-4"/>
              </w:rPr>
              <w:t>0.0%</w:t>
            </w:r>
          </w:p>
        </w:tc>
        <w:tc>
          <w:tcPr>
            <w:tcW w:w="895" w:type="dxa"/>
          </w:tcPr>
          <w:p w14:paraId="67CF7D40" w14:textId="77777777" w:rsidR="00E9319B" w:rsidRDefault="00E9319B">
            <w:pPr>
              <w:pStyle w:val="TableParagraph"/>
              <w:spacing w:before="8"/>
              <w:jc w:val="left"/>
              <w:rPr>
                <w:b/>
                <w:sz w:val="21"/>
              </w:rPr>
            </w:pPr>
          </w:p>
          <w:p w14:paraId="1E04FCC9" w14:textId="77777777" w:rsidR="00E9319B" w:rsidRDefault="00407046">
            <w:pPr>
              <w:pStyle w:val="TableParagraph"/>
              <w:spacing w:before="1"/>
              <w:ind w:right="94"/>
            </w:pPr>
            <w:r>
              <w:rPr>
                <w:spacing w:val="-4"/>
              </w:rPr>
              <w:t>0.0%</w:t>
            </w:r>
          </w:p>
        </w:tc>
        <w:tc>
          <w:tcPr>
            <w:tcW w:w="895" w:type="dxa"/>
          </w:tcPr>
          <w:p w14:paraId="40625A26" w14:textId="77777777" w:rsidR="00E9319B" w:rsidRDefault="00E9319B">
            <w:pPr>
              <w:pStyle w:val="TableParagraph"/>
              <w:spacing w:before="8"/>
              <w:jc w:val="left"/>
              <w:rPr>
                <w:b/>
                <w:sz w:val="21"/>
              </w:rPr>
            </w:pPr>
          </w:p>
          <w:p w14:paraId="18294750" w14:textId="77777777" w:rsidR="00E9319B" w:rsidRDefault="00407046">
            <w:pPr>
              <w:pStyle w:val="TableParagraph"/>
              <w:spacing w:before="1"/>
              <w:ind w:right="94"/>
            </w:pPr>
            <w:r>
              <w:rPr>
                <w:spacing w:val="-4"/>
              </w:rPr>
              <w:t>0.0%</w:t>
            </w:r>
          </w:p>
        </w:tc>
        <w:tc>
          <w:tcPr>
            <w:tcW w:w="914" w:type="dxa"/>
          </w:tcPr>
          <w:p w14:paraId="02A183EF" w14:textId="77777777" w:rsidR="00E9319B" w:rsidRDefault="00E9319B">
            <w:pPr>
              <w:pStyle w:val="TableParagraph"/>
              <w:spacing w:before="8"/>
              <w:jc w:val="left"/>
              <w:rPr>
                <w:b/>
                <w:sz w:val="21"/>
              </w:rPr>
            </w:pPr>
          </w:p>
          <w:p w14:paraId="094F2053" w14:textId="77777777" w:rsidR="00E9319B" w:rsidRDefault="00407046">
            <w:pPr>
              <w:pStyle w:val="TableParagraph"/>
              <w:spacing w:before="1"/>
              <w:ind w:right="96"/>
            </w:pPr>
            <w:r>
              <w:rPr>
                <w:spacing w:val="-4"/>
              </w:rPr>
              <w:t>0.0%</w:t>
            </w:r>
          </w:p>
        </w:tc>
        <w:tc>
          <w:tcPr>
            <w:tcW w:w="914" w:type="dxa"/>
          </w:tcPr>
          <w:p w14:paraId="3B97C1FC" w14:textId="77777777" w:rsidR="00E9319B" w:rsidRDefault="00E9319B">
            <w:pPr>
              <w:pStyle w:val="TableParagraph"/>
              <w:spacing w:before="8"/>
              <w:jc w:val="left"/>
              <w:rPr>
                <w:b/>
                <w:sz w:val="21"/>
              </w:rPr>
            </w:pPr>
          </w:p>
          <w:p w14:paraId="47F9A300" w14:textId="77777777" w:rsidR="00E9319B" w:rsidRDefault="00407046">
            <w:pPr>
              <w:pStyle w:val="TableParagraph"/>
              <w:spacing w:before="1"/>
              <w:ind w:right="93"/>
            </w:pPr>
            <w:r>
              <w:rPr>
                <w:spacing w:val="-4"/>
              </w:rPr>
              <w:t>0.0%</w:t>
            </w:r>
          </w:p>
        </w:tc>
        <w:tc>
          <w:tcPr>
            <w:tcW w:w="895" w:type="dxa"/>
          </w:tcPr>
          <w:p w14:paraId="4EEF05F9" w14:textId="77777777" w:rsidR="00E9319B" w:rsidRDefault="00E9319B">
            <w:pPr>
              <w:pStyle w:val="TableParagraph"/>
              <w:spacing w:before="8"/>
              <w:jc w:val="left"/>
              <w:rPr>
                <w:b/>
                <w:sz w:val="21"/>
              </w:rPr>
            </w:pPr>
          </w:p>
          <w:p w14:paraId="42C50C88" w14:textId="77777777" w:rsidR="00E9319B" w:rsidRDefault="00407046">
            <w:pPr>
              <w:pStyle w:val="TableParagraph"/>
              <w:spacing w:before="1"/>
              <w:ind w:right="93"/>
            </w:pPr>
            <w:r>
              <w:rPr>
                <w:spacing w:val="-4"/>
              </w:rPr>
              <w:t>0.0%</w:t>
            </w:r>
          </w:p>
        </w:tc>
      </w:tr>
    </w:tbl>
    <w:p w14:paraId="3CFC1A66" w14:textId="77777777" w:rsidR="00E9319B" w:rsidRDefault="00407046">
      <w:pPr>
        <w:spacing w:before="22"/>
        <w:ind w:left="440"/>
        <w:rPr>
          <w:sz w:val="20"/>
        </w:rPr>
      </w:pPr>
      <w:r>
        <w:rPr>
          <w:sz w:val="20"/>
        </w:rPr>
        <w:t>Sources:</w:t>
      </w:r>
      <w:r>
        <w:rPr>
          <w:spacing w:val="-6"/>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ERG</w:t>
      </w:r>
      <w:r>
        <w:rPr>
          <w:spacing w:val="-5"/>
          <w:sz w:val="20"/>
        </w:rPr>
        <w:t xml:space="preserve"> </w:t>
      </w:r>
      <w:r>
        <w:rPr>
          <w:sz w:val="20"/>
        </w:rPr>
        <w:t>estimate;</w:t>
      </w:r>
      <w:r>
        <w:rPr>
          <w:spacing w:val="-5"/>
          <w:sz w:val="20"/>
        </w:rPr>
        <w:t xml:space="preserve"> </w:t>
      </w:r>
      <w:r>
        <w:rPr>
          <w:sz w:val="20"/>
        </w:rPr>
        <w:t>LeDuc,</w:t>
      </w:r>
      <w:r>
        <w:rPr>
          <w:spacing w:val="-4"/>
          <w:sz w:val="20"/>
        </w:rPr>
        <w:t xml:space="preserve"> </w:t>
      </w:r>
      <w:r>
        <w:rPr>
          <w:sz w:val="20"/>
        </w:rPr>
        <w:t>2018;</w:t>
      </w:r>
      <w:r>
        <w:rPr>
          <w:spacing w:val="-5"/>
          <w:sz w:val="20"/>
        </w:rPr>
        <w:t xml:space="preserve"> </w:t>
      </w:r>
      <w:r>
        <w:rPr>
          <w:sz w:val="20"/>
        </w:rPr>
        <w:t>NFPA,</w:t>
      </w:r>
      <w:r>
        <w:rPr>
          <w:spacing w:val="-5"/>
          <w:sz w:val="20"/>
        </w:rPr>
        <w:t xml:space="preserve"> </w:t>
      </w:r>
      <w:r>
        <w:rPr>
          <w:sz w:val="20"/>
        </w:rPr>
        <w:t>2022;</w:t>
      </w:r>
      <w:r>
        <w:rPr>
          <w:spacing w:val="-5"/>
          <w:sz w:val="20"/>
        </w:rPr>
        <w:t xml:space="preserve"> </w:t>
      </w:r>
      <w:r>
        <w:rPr>
          <w:sz w:val="20"/>
        </w:rPr>
        <w:t>NFPA,</w:t>
      </w:r>
      <w:r>
        <w:rPr>
          <w:spacing w:val="-4"/>
          <w:sz w:val="20"/>
        </w:rPr>
        <w:t xml:space="preserve"> </w:t>
      </w:r>
      <w:r>
        <w:rPr>
          <w:sz w:val="20"/>
        </w:rPr>
        <w:t>2023a;</w:t>
      </w:r>
      <w:r>
        <w:rPr>
          <w:spacing w:val="-5"/>
          <w:sz w:val="20"/>
        </w:rPr>
        <w:t xml:space="preserve"> </w:t>
      </w:r>
      <w:r>
        <w:rPr>
          <w:sz w:val="20"/>
        </w:rPr>
        <w:t>and</w:t>
      </w:r>
      <w:r>
        <w:rPr>
          <w:spacing w:val="-9"/>
          <w:sz w:val="20"/>
        </w:rPr>
        <w:t xml:space="preserve"> </w:t>
      </w:r>
      <w:r>
        <w:rPr>
          <w:sz w:val="20"/>
        </w:rPr>
        <w:t>NFPA,</w:t>
      </w:r>
      <w:r>
        <w:rPr>
          <w:spacing w:val="-4"/>
          <w:sz w:val="20"/>
        </w:rPr>
        <w:t xml:space="preserve"> </w:t>
      </w:r>
      <w:r>
        <w:rPr>
          <w:spacing w:val="-2"/>
          <w:sz w:val="20"/>
        </w:rPr>
        <w:t>2023b.</w:t>
      </w:r>
    </w:p>
    <w:p w14:paraId="2E8D92B9" w14:textId="77777777" w:rsidR="00E9319B" w:rsidRDefault="00407046">
      <w:pPr>
        <w:pStyle w:val="ListParagraph"/>
        <w:numPr>
          <w:ilvl w:val="5"/>
          <w:numId w:val="38"/>
        </w:numPr>
        <w:tabs>
          <w:tab w:val="left" w:pos="712"/>
        </w:tabs>
        <w:spacing w:before="20" w:line="259" w:lineRule="auto"/>
        <w:ind w:right="1234" w:firstLine="0"/>
        <w:rPr>
          <w:sz w:val="20"/>
        </w:rPr>
      </w:pPr>
      <w:r>
        <w:rPr>
          <w:sz w:val="20"/>
        </w:rPr>
        <w:t>Adding</w:t>
      </w:r>
      <w:r>
        <w:rPr>
          <w:spacing w:val="-2"/>
          <w:sz w:val="20"/>
        </w:rPr>
        <w:t xml:space="preserve"> </w:t>
      </w:r>
      <w:r>
        <w:rPr>
          <w:sz w:val="20"/>
        </w:rPr>
        <w:t>the</w:t>
      </w:r>
      <w:r>
        <w:rPr>
          <w:spacing w:val="-3"/>
          <w:sz w:val="20"/>
        </w:rPr>
        <w:t xml:space="preserve"> </w:t>
      </w:r>
      <w:r>
        <w:rPr>
          <w:sz w:val="20"/>
        </w:rPr>
        <w:t>minimum</w:t>
      </w:r>
      <w:r>
        <w:rPr>
          <w:spacing w:val="-2"/>
          <w:sz w:val="20"/>
        </w:rPr>
        <w:t xml:space="preserve"> </w:t>
      </w:r>
      <w:r>
        <w:rPr>
          <w:sz w:val="20"/>
        </w:rPr>
        <w:t>and</w:t>
      </w:r>
      <w:r>
        <w:rPr>
          <w:spacing w:val="-4"/>
          <w:sz w:val="20"/>
        </w:rPr>
        <w:t xml:space="preserve"> </w:t>
      </w:r>
      <w:r>
        <w:rPr>
          <w:sz w:val="20"/>
        </w:rPr>
        <w:t>additional</w:t>
      </w:r>
      <w:r>
        <w:rPr>
          <w:spacing w:val="-3"/>
          <w:sz w:val="20"/>
        </w:rPr>
        <w:t xml:space="preserve"> </w:t>
      </w:r>
      <w:r>
        <w:rPr>
          <w:sz w:val="20"/>
        </w:rPr>
        <w:t>groups</w:t>
      </w:r>
      <w:r>
        <w:rPr>
          <w:spacing w:val="-4"/>
          <w:sz w:val="20"/>
        </w:rPr>
        <w:t xml:space="preserve"> </w:t>
      </w:r>
      <w:r>
        <w:rPr>
          <w:sz w:val="20"/>
        </w:rPr>
        <w:t>will</w:t>
      </w:r>
      <w:r>
        <w:rPr>
          <w:spacing w:val="-3"/>
          <w:sz w:val="20"/>
        </w:rPr>
        <w:t xml:space="preserve"> </w:t>
      </w:r>
      <w:r>
        <w:rPr>
          <w:sz w:val="20"/>
        </w:rPr>
        <w:t>exceed</w:t>
      </w:r>
      <w:r>
        <w:rPr>
          <w:spacing w:val="-7"/>
          <w:sz w:val="20"/>
        </w:rPr>
        <w:t xml:space="preserve"> </w:t>
      </w:r>
      <w:r>
        <w:rPr>
          <w:sz w:val="20"/>
        </w:rPr>
        <w:t>100%</w:t>
      </w:r>
      <w:r>
        <w:rPr>
          <w:spacing w:val="-3"/>
          <w:sz w:val="20"/>
        </w:rPr>
        <w:t xml:space="preserve"> </w:t>
      </w:r>
      <w:r>
        <w:rPr>
          <w:sz w:val="20"/>
        </w:rPr>
        <w:t>because</w:t>
      </w:r>
      <w:r>
        <w:rPr>
          <w:spacing w:val="-3"/>
          <w:sz w:val="20"/>
        </w:rPr>
        <w:t xml:space="preserve"> </w:t>
      </w:r>
      <w:r>
        <w:rPr>
          <w:sz w:val="20"/>
        </w:rPr>
        <w:t>2%</w:t>
      </w:r>
      <w:r>
        <w:rPr>
          <w:spacing w:val="-6"/>
          <w:sz w:val="20"/>
        </w:rPr>
        <w:t xml:space="preserve"> </w:t>
      </w:r>
      <w:r>
        <w:rPr>
          <w:sz w:val="20"/>
        </w:rPr>
        <w:t>of</w:t>
      </w:r>
      <w:r>
        <w:rPr>
          <w:spacing w:val="-2"/>
          <w:sz w:val="20"/>
        </w:rPr>
        <w:t xml:space="preserve"> </w:t>
      </w:r>
      <w:r>
        <w:rPr>
          <w:sz w:val="20"/>
        </w:rPr>
        <w:t>firefighters</w:t>
      </w:r>
      <w:r>
        <w:rPr>
          <w:spacing w:val="-4"/>
          <w:sz w:val="20"/>
        </w:rPr>
        <w:t xml:space="preserve"> </w:t>
      </w:r>
      <w:r>
        <w:rPr>
          <w:sz w:val="20"/>
        </w:rPr>
        <w:t>are</w:t>
      </w:r>
      <w:r>
        <w:rPr>
          <w:spacing w:val="-3"/>
          <w:sz w:val="20"/>
        </w:rPr>
        <w:t xml:space="preserve"> </w:t>
      </w:r>
      <w:r>
        <w:rPr>
          <w:sz w:val="20"/>
        </w:rPr>
        <w:t>estimated to receive both exams, as some of the &lt;15 annual combustion exposure group will require a full NFPA examination due to signs and symptoms revealed under minimum medical surveillance.</w:t>
      </w:r>
    </w:p>
    <w:p w14:paraId="08428A9E" w14:textId="77777777" w:rsidR="00E9319B" w:rsidRDefault="00E9319B">
      <w:pPr>
        <w:spacing w:line="259" w:lineRule="auto"/>
        <w:rPr>
          <w:sz w:val="20"/>
        </w:rPr>
        <w:sectPr w:rsidR="00E9319B">
          <w:type w:val="continuous"/>
          <w:pgSz w:w="12240" w:h="15840"/>
          <w:pgMar w:top="1420" w:right="320" w:bottom="1220" w:left="1720" w:header="0" w:footer="1014" w:gutter="0"/>
          <w:cols w:space="720"/>
        </w:sectPr>
      </w:pPr>
    </w:p>
    <w:p w14:paraId="7BCC86D8" w14:textId="77777777" w:rsidR="00E9319B" w:rsidRDefault="00407046">
      <w:pPr>
        <w:pStyle w:val="ListParagraph"/>
        <w:numPr>
          <w:ilvl w:val="4"/>
          <w:numId w:val="38"/>
        </w:numPr>
        <w:tabs>
          <w:tab w:val="left" w:pos="791"/>
        </w:tabs>
        <w:spacing w:before="79"/>
        <w:ind w:left="791" w:hanging="351"/>
        <w:rPr>
          <w:i/>
          <w:sz w:val="24"/>
        </w:rPr>
      </w:pPr>
      <w:r>
        <w:rPr>
          <w:i/>
          <w:sz w:val="24"/>
        </w:rPr>
        <w:t>Frequency</w:t>
      </w:r>
      <w:r>
        <w:rPr>
          <w:i/>
          <w:spacing w:val="-2"/>
          <w:sz w:val="24"/>
        </w:rPr>
        <w:t xml:space="preserve"> </w:t>
      </w:r>
      <w:r>
        <w:rPr>
          <w:i/>
          <w:sz w:val="24"/>
        </w:rPr>
        <w:t>of</w:t>
      </w:r>
      <w:r>
        <w:rPr>
          <w:i/>
          <w:spacing w:val="-1"/>
          <w:sz w:val="24"/>
        </w:rPr>
        <w:t xml:space="preserve"> </w:t>
      </w:r>
      <w:r>
        <w:rPr>
          <w:i/>
          <w:sz w:val="24"/>
        </w:rPr>
        <w:t>Medical</w:t>
      </w:r>
      <w:r>
        <w:rPr>
          <w:i/>
          <w:spacing w:val="-1"/>
          <w:sz w:val="24"/>
        </w:rPr>
        <w:t xml:space="preserve"> </w:t>
      </w:r>
      <w:r>
        <w:rPr>
          <w:i/>
          <w:spacing w:val="-2"/>
          <w:sz w:val="24"/>
        </w:rPr>
        <w:t>Exams.</w:t>
      </w:r>
    </w:p>
    <w:p w14:paraId="705DF631" w14:textId="77777777" w:rsidR="00E9319B" w:rsidRDefault="00E9319B">
      <w:pPr>
        <w:pStyle w:val="BodyText"/>
        <w:ind w:left="0"/>
        <w:rPr>
          <w:i/>
        </w:rPr>
      </w:pPr>
    </w:p>
    <w:p w14:paraId="5FBA9B07" w14:textId="77777777" w:rsidR="00E9319B" w:rsidRDefault="00407046">
      <w:pPr>
        <w:pStyle w:val="BodyText"/>
        <w:spacing w:line="480" w:lineRule="auto"/>
        <w:ind w:left="439" w:right="1191" w:firstLine="720"/>
      </w:pPr>
      <w:r>
        <w:t>Unlike most provisions of the proposed rule, the number of responders undergoing each medical exam type changes each year due to new hires needing a medical exam. Other established employees may need to be reexamined, since the minimum medical exam is required every other year. OSHA calculated the number of responders and team members expected to undergo each medical exam based on the hire rates for each responder group, the percentage of responders needing each medical exam based</w:t>
      </w:r>
      <w:r>
        <w:rPr>
          <w:spacing w:val="-3"/>
        </w:rPr>
        <w:t xml:space="preserve"> </w:t>
      </w:r>
      <w:r>
        <w:t>on</w:t>
      </w:r>
      <w:r>
        <w:rPr>
          <w:spacing w:val="-3"/>
        </w:rPr>
        <w:t xml:space="preserve"> </w:t>
      </w:r>
      <w:r>
        <w:t>the</w:t>
      </w:r>
      <w:r>
        <w:rPr>
          <w:spacing w:val="-4"/>
        </w:rPr>
        <w:t xml:space="preserve"> </w:t>
      </w:r>
      <w:r>
        <w:t>event</w:t>
      </w:r>
      <w:r>
        <w:rPr>
          <w:spacing w:val="-3"/>
        </w:rPr>
        <w:t xml:space="preserve"> </w:t>
      </w:r>
      <w:r>
        <w:t>threshold</w:t>
      </w:r>
      <w:r>
        <w:rPr>
          <w:spacing w:val="-3"/>
        </w:rPr>
        <w:t xml:space="preserve"> </w:t>
      </w:r>
      <w:r>
        <w:t>of</w:t>
      </w:r>
      <w:r>
        <w:rPr>
          <w:spacing w:val="-4"/>
        </w:rPr>
        <w:t xml:space="preserve"> </w:t>
      </w:r>
      <w:r>
        <w:t>15</w:t>
      </w:r>
      <w:r>
        <w:rPr>
          <w:spacing w:val="-3"/>
        </w:rPr>
        <w:t xml:space="preserve"> </w:t>
      </w:r>
      <w:r>
        <w:t>or</w:t>
      </w:r>
      <w:r>
        <w:rPr>
          <w:spacing w:val="-4"/>
        </w:rPr>
        <w:t xml:space="preserve"> </w:t>
      </w:r>
      <w:r>
        <w:t>more</w:t>
      </w:r>
      <w:r>
        <w:rPr>
          <w:spacing w:val="-4"/>
        </w:rPr>
        <w:t xml:space="preserve"> </w:t>
      </w:r>
      <w:r>
        <w:t>combustion</w:t>
      </w:r>
      <w:r>
        <w:rPr>
          <w:spacing w:val="-3"/>
        </w:rPr>
        <w:t xml:space="preserve"> </w:t>
      </w:r>
      <w:r>
        <w:t>product</w:t>
      </w:r>
      <w:r>
        <w:rPr>
          <w:spacing w:val="-3"/>
        </w:rPr>
        <w:t xml:space="preserve"> </w:t>
      </w:r>
      <w:r>
        <w:t>exposure</w:t>
      </w:r>
      <w:r>
        <w:rPr>
          <w:spacing w:val="-4"/>
        </w:rPr>
        <w:t xml:space="preserve"> </w:t>
      </w:r>
      <w:r>
        <w:t>events</w:t>
      </w:r>
      <w:r>
        <w:rPr>
          <w:spacing w:val="-3"/>
        </w:rPr>
        <w:t xml:space="preserve"> </w:t>
      </w:r>
      <w:r>
        <w:t>per</w:t>
      </w:r>
      <w:r>
        <w:rPr>
          <w:spacing w:val="-4"/>
        </w:rPr>
        <w:t xml:space="preserve"> </w:t>
      </w:r>
      <w:r>
        <w:t>year, and how often the exam is required under this standard.</w:t>
      </w:r>
    </w:p>
    <w:p w14:paraId="14DA44AC" w14:textId="77777777" w:rsidR="00E9319B" w:rsidRDefault="00407046">
      <w:pPr>
        <w:pStyle w:val="BodyText"/>
        <w:spacing w:line="480" w:lineRule="auto"/>
        <w:ind w:left="439" w:right="1163" w:firstLine="720"/>
      </w:pPr>
      <w:r>
        <w:t>OSHA derived a formula (shown below in Equation 1) for the number of responders</w:t>
      </w:r>
      <w:r>
        <w:rPr>
          <w:spacing w:val="-3"/>
        </w:rPr>
        <w:t xml:space="preserve"> </w:t>
      </w:r>
      <w:r>
        <w:t>requiring</w:t>
      </w:r>
      <w:r>
        <w:rPr>
          <w:spacing w:val="-5"/>
        </w:rPr>
        <w:t xml:space="preserve"> </w:t>
      </w:r>
      <w:r>
        <w:t>a</w:t>
      </w:r>
      <w:r>
        <w:rPr>
          <w:spacing w:val="-6"/>
        </w:rPr>
        <w:t xml:space="preserve"> </w:t>
      </w:r>
      <w:r>
        <w:t>medical</w:t>
      </w:r>
      <w:r>
        <w:rPr>
          <w:spacing w:val="-5"/>
        </w:rPr>
        <w:t xml:space="preserve"> </w:t>
      </w:r>
      <w:r>
        <w:t>exam</w:t>
      </w:r>
      <w:r>
        <w:rPr>
          <w:spacing w:val="-5"/>
        </w:rPr>
        <w:t xml:space="preserve"> </w:t>
      </w:r>
      <w:r>
        <w:rPr>
          <w:rFonts w:ascii="Cambria Math" w:eastAsia="Cambria Math"/>
          <w:w w:val="90"/>
        </w:rPr>
        <w:t>𝑛𝑛</w:t>
      </w:r>
      <w:r>
        <w:rPr>
          <w:rFonts w:ascii="Cambria Math" w:eastAsia="Cambria Math"/>
          <w:w w:val="90"/>
          <w:vertAlign w:val="subscript"/>
        </w:rPr>
        <w:t>𝑡𝑡</w:t>
      </w:r>
      <w:r>
        <w:rPr>
          <w:rFonts w:ascii="Cambria Math" w:eastAsia="Cambria Math"/>
          <w:spacing w:val="17"/>
        </w:rPr>
        <w:t xml:space="preserve"> </w:t>
      </w:r>
      <w:r>
        <w:t>in</w:t>
      </w:r>
      <w:r>
        <w:rPr>
          <w:spacing w:val="-5"/>
        </w:rPr>
        <w:t xml:space="preserve"> </w:t>
      </w:r>
      <w:r>
        <w:t>a</w:t>
      </w:r>
      <w:r>
        <w:rPr>
          <w:spacing w:val="-6"/>
        </w:rPr>
        <w:t xml:space="preserve"> </w:t>
      </w:r>
      <w:r>
        <w:t>given</w:t>
      </w:r>
      <w:r>
        <w:rPr>
          <w:spacing w:val="-5"/>
        </w:rPr>
        <w:t xml:space="preserve"> </w:t>
      </w:r>
      <w:r>
        <w:t>year</w:t>
      </w:r>
      <w:r>
        <w:rPr>
          <w:spacing w:val="-4"/>
        </w:rPr>
        <w:t xml:space="preserve"> </w:t>
      </w:r>
      <w:r>
        <w:rPr>
          <w:rFonts w:ascii="Cambria Math" w:eastAsia="Cambria Math"/>
          <w:w w:val="90"/>
        </w:rPr>
        <w:t>𝑡𝑡</w:t>
      </w:r>
      <w:r>
        <w:rPr>
          <w:w w:val="90"/>
        </w:rPr>
        <w:t xml:space="preserve">. </w:t>
      </w:r>
      <w:r>
        <w:t>Initially,</w:t>
      </w:r>
      <w:r>
        <w:rPr>
          <w:spacing w:val="-5"/>
        </w:rPr>
        <w:t xml:space="preserve"> </w:t>
      </w:r>
      <w:r>
        <w:t>a</w:t>
      </w:r>
      <w:r>
        <w:rPr>
          <w:spacing w:val="-6"/>
        </w:rPr>
        <w:t xml:space="preserve"> </w:t>
      </w:r>
      <w:r>
        <w:t>very</w:t>
      </w:r>
      <w:r>
        <w:rPr>
          <w:spacing w:val="-5"/>
        </w:rPr>
        <w:t xml:space="preserve"> </w:t>
      </w:r>
      <w:r>
        <w:t>large</w:t>
      </w:r>
      <w:r>
        <w:rPr>
          <w:spacing w:val="-6"/>
        </w:rPr>
        <w:t xml:space="preserve"> </w:t>
      </w:r>
      <w:r>
        <w:t xml:space="preserve">cohort would receive their first medical exam together in the first year after implementation of the proposed rule. In subsequent years, new hires would require their initial exam, and those who are not new hires would be re-examined periodically. However, the initial cohort would continue to have a large effect, as they would all be re-examined together every </w:t>
      </w:r>
      <w:r>
        <w:rPr>
          <w:rFonts w:ascii="Cambria Math" w:eastAsia="Cambria Math"/>
          <w:w w:val="90"/>
        </w:rPr>
        <w:t>𝑘𝑘</w:t>
      </w:r>
      <w:r>
        <w:rPr>
          <w:rFonts w:ascii="Cambria Math" w:eastAsia="Cambria Math"/>
        </w:rPr>
        <w:t xml:space="preserve"> </w:t>
      </w:r>
      <w:r>
        <w:t>years. During years when this initial cohort is not up for re-examination, the number</w:t>
      </w:r>
      <w:r>
        <w:rPr>
          <w:spacing w:val="-4"/>
        </w:rPr>
        <w:t xml:space="preserve"> </w:t>
      </w:r>
      <w:r>
        <w:t>receiving</w:t>
      </w:r>
      <w:r>
        <w:rPr>
          <w:spacing w:val="-3"/>
        </w:rPr>
        <w:t xml:space="preserve"> </w:t>
      </w:r>
      <w:r>
        <w:t>an</w:t>
      </w:r>
      <w:r>
        <w:rPr>
          <w:spacing w:val="-3"/>
        </w:rPr>
        <w:t xml:space="preserve"> </w:t>
      </w:r>
      <w:r>
        <w:t>exam</w:t>
      </w:r>
      <w:r>
        <w:rPr>
          <w:spacing w:val="-3"/>
        </w:rPr>
        <w:t xml:space="preserve"> </w:t>
      </w:r>
      <w:r>
        <w:t>will</w:t>
      </w:r>
      <w:r>
        <w:rPr>
          <w:spacing w:val="-3"/>
        </w:rPr>
        <w:t xml:space="preserve"> </w:t>
      </w:r>
      <w:r>
        <w:t>be</w:t>
      </w:r>
      <w:r>
        <w:rPr>
          <w:spacing w:val="-4"/>
        </w:rPr>
        <w:t xml:space="preserve"> </w:t>
      </w:r>
      <w:r>
        <w:t>smaller</w:t>
      </w:r>
      <w:r>
        <w:rPr>
          <w:spacing w:val="-4"/>
        </w:rPr>
        <w:t xml:space="preserve"> </w:t>
      </w:r>
      <w:r>
        <w:t>and</w:t>
      </w:r>
      <w:r>
        <w:rPr>
          <w:spacing w:val="-3"/>
        </w:rPr>
        <w:t xml:space="preserve"> </w:t>
      </w:r>
      <w:r>
        <w:t>limited</w:t>
      </w:r>
      <w:r>
        <w:rPr>
          <w:spacing w:val="-3"/>
        </w:rPr>
        <w:t xml:space="preserve"> </w:t>
      </w:r>
      <w:r>
        <w:t>to</w:t>
      </w:r>
      <w:r>
        <w:rPr>
          <w:spacing w:val="-3"/>
        </w:rPr>
        <w:t xml:space="preserve"> </w:t>
      </w:r>
      <w:r>
        <w:t>individuals</w:t>
      </w:r>
      <w:r>
        <w:rPr>
          <w:spacing w:val="-3"/>
        </w:rPr>
        <w:t xml:space="preserve"> </w:t>
      </w:r>
      <w:r>
        <w:t>who</w:t>
      </w:r>
      <w:r>
        <w:rPr>
          <w:spacing w:val="-6"/>
        </w:rPr>
        <w:t xml:space="preserve"> </w:t>
      </w:r>
      <w:r>
        <w:t>were</w:t>
      </w:r>
      <w:r>
        <w:rPr>
          <w:spacing w:val="-4"/>
        </w:rPr>
        <w:t xml:space="preserve"> </w:t>
      </w:r>
      <w:r>
        <w:t>hired</w:t>
      </w:r>
      <w:r>
        <w:rPr>
          <w:spacing w:val="-3"/>
        </w:rPr>
        <w:t xml:space="preserve"> </w:t>
      </w:r>
      <w:r>
        <w:t>later and entered the workforce when the initial cohort was not being re-examined. As time passes,</w:t>
      </w:r>
      <w:r>
        <w:rPr>
          <w:spacing w:val="-1"/>
        </w:rPr>
        <w:t xml:space="preserve"> </w:t>
      </w:r>
      <w:r>
        <w:t>the</w:t>
      </w:r>
      <w:r>
        <w:rPr>
          <w:spacing w:val="-2"/>
        </w:rPr>
        <w:t xml:space="preserve"> </w:t>
      </w:r>
      <w:r>
        <w:t>imbalance</w:t>
      </w:r>
      <w:r>
        <w:rPr>
          <w:spacing w:val="-2"/>
        </w:rPr>
        <w:t xml:space="preserve"> </w:t>
      </w:r>
      <w:r>
        <w:t>produced</w:t>
      </w:r>
      <w:r>
        <w:rPr>
          <w:spacing w:val="-1"/>
        </w:rPr>
        <w:t xml:space="preserve"> </w:t>
      </w:r>
      <w:r>
        <w:t>by</w:t>
      </w:r>
      <w:r>
        <w:rPr>
          <w:spacing w:val="-1"/>
        </w:rPr>
        <w:t xml:space="preserve"> </w:t>
      </w:r>
      <w:r>
        <w:t>this</w:t>
      </w:r>
      <w:r>
        <w:rPr>
          <w:spacing w:val="-1"/>
        </w:rPr>
        <w:t xml:space="preserve"> </w:t>
      </w:r>
      <w:r>
        <w:t>initial</w:t>
      </w:r>
      <w:r>
        <w:rPr>
          <w:spacing w:val="-1"/>
        </w:rPr>
        <w:t xml:space="preserve"> </w:t>
      </w:r>
      <w:r>
        <w:t>cohort</w:t>
      </w:r>
      <w:r>
        <w:rPr>
          <w:spacing w:val="-1"/>
        </w:rPr>
        <w:t xml:space="preserve"> </w:t>
      </w:r>
      <w:r>
        <w:t>will</w:t>
      </w:r>
      <w:r>
        <w:rPr>
          <w:spacing w:val="-1"/>
        </w:rPr>
        <w:t xml:space="preserve"> </w:t>
      </w:r>
      <w:r>
        <w:t>gradually</w:t>
      </w:r>
      <w:r>
        <w:rPr>
          <w:spacing w:val="-1"/>
        </w:rPr>
        <w:t xml:space="preserve"> </w:t>
      </w:r>
      <w:r>
        <w:t>reduce, and</w:t>
      </w:r>
      <w:r>
        <w:rPr>
          <w:spacing w:val="-1"/>
        </w:rPr>
        <w:t xml:space="preserve"> </w:t>
      </w:r>
      <w:r>
        <w:t>the</w:t>
      </w:r>
      <w:r>
        <w:rPr>
          <w:spacing w:val="-2"/>
        </w:rPr>
        <w:t xml:space="preserve"> </w:t>
      </w:r>
      <w:r>
        <w:t xml:space="preserve">initial cohort will decrease in size due to turnover. The number of exams given per year will approach a long-run value </w:t>
      </w:r>
      <w:r>
        <w:rPr>
          <w:rFonts w:ascii="Cambria Math" w:eastAsia="Cambria Math"/>
        </w:rPr>
        <w:t>𝑛𝑛</w:t>
      </w:r>
      <w:r>
        <w:rPr>
          <w:rFonts w:ascii="Cambria Math" w:eastAsia="Cambria Math"/>
          <w:vertAlign w:val="subscript"/>
        </w:rPr>
        <w:t>equil</w:t>
      </w:r>
      <w:r>
        <w:t>.</w:t>
      </w:r>
    </w:p>
    <w:p w14:paraId="148927E5" w14:textId="77777777" w:rsidR="00E9319B" w:rsidRDefault="00407046">
      <w:pPr>
        <w:pStyle w:val="BodyText"/>
        <w:spacing w:before="31" w:line="480" w:lineRule="auto"/>
        <w:ind w:right="1163" w:firstLine="720"/>
      </w:pPr>
      <w:r>
        <w:t>Equation 1, explained in detail below, accounts for all of these effects associated with</w:t>
      </w:r>
      <w:r>
        <w:rPr>
          <w:spacing w:val="-3"/>
        </w:rPr>
        <w:t xml:space="preserve"> </w:t>
      </w:r>
      <w:r>
        <w:t>the</w:t>
      </w:r>
      <w:r>
        <w:rPr>
          <w:spacing w:val="-4"/>
        </w:rPr>
        <w:t xml:space="preserve"> </w:t>
      </w:r>
      <w:r>
        <w:t>initial</w:t>
      </w:r>
      <w:r>
        <w:rPr>
          <w:spacing w:val="-3"/>
        </w:rPr>
        <w:t xml:space="preserve"> </w:t>
      </w:r>
      <w:r>
        <w:t>cohort,</w:t>
      </w:r>
      <w:r>
        <w:rPr>
          <w:spacing w:val="-3"/>
        </w:rPr>
        <w:t xml:space="preserve"> </w:t>
      </w:r>
      <w:r>
        <w:t>its</w:t>
      </w:r>
      <w:r>
        <w:rPr>
          <w:spacing w:val="-6"/>
        </w:rPr>
        <w:t xml:space="preserve"> </w:t>
      </w:r>
      <w:r>
        <w:t>re-examination</w:t>
      </w:r>
      <w:r>
        <w:rPr>
          <w:spacing w:val="-3"/>
        </w:rPr>
        <w:t xml:space="preserve"> </w:t>
      </w:r>
      <w:r>
        <w:t>years,</w:t>
      </w:r>
      <w:r>
        <w:rPr>
          <w:spacing w:val="-1"/>
        </w:rPr>
        <w:t xml:space="preserve"> </w:t>
      </w:r>
      <w:r>
        <w:t>and</w:t>
      </w:r>
      <w:r>
        <w:rPr>
          <w:spacing w:val="-3"/>
        </w:rPr>
        <w:t xml:space="preserve"> </w:t>
      </w:r>
      <w:r>
        <w:t>new</w:t>
      </w:r>
      <w:r>
        <w:rPr>
          <w:spacing w:val="-4"/>
        </w:rPr>
        <w:t xml:space="preserve"> </w:t>
      </w:r>
      <w:r>
        <w:t>hires.</w:t>
      </w:r>
      <w:r>
        <w:rPr>
          <w:spacing w:val="-3"/>
        </w:rPr>
        <w:t xml:space="preserve"> </w:t>
      </w:r>
      <w:r>
        <w:t>The</w:t>
      </w:r>
      <w:r>
        <w:rPr>
          <w:spacing w:val="-4"/>
        </w:rPr>
        <w:t xml:space="preserve"> </w:t>
      </w:r>
      <w:r>
        <w:t>number</w:t>
      </w:r>
      <w:r>
        <w:rPr>
          <w:spacing w:val="-2"/>
        </w:rPr>
        <w:t xml:space="preserve"> </w:t>
      </w:r>
      <w:r>
        <w:t>of</w:t>
      </w:r>
      <w:r>
        <w:rPr>
          <w:spacing w:val="-4"/>
        </w:rPr>
        <w:t xml:space="preserve"> </w:t>
      </w:r>
      <w:r>
        <w:t>responders</w:t>
      </w:r>
    </w:p>
    <w:p w14:paraId="6CCC3283" w14:textId="77777777" w:rsidR="00E9319B" w:rsidRDefault="00E9319B">
      <w:pPr>
        <w:spacing w:line="480" w:lineRule="auto"/>
        <w:sectPr w:rsidR="00E9319B">
          <w:pgSz w:w="12240" w:h="15840"/>
          <w:pgMar w:top="1360" w:right="320" w:bottom="1220" w:left="1720" w:header="0" w:footer="1014" w:gutter="0"/>
          <w:cols w:space="720"/>
        </w:sectPr>
      </w:pPr>
    </w:p>
    <w:p w14:paraId="70BABFE0" w14:textId="77777777" w:rsidR="00E9319B" w:rsidRDefault="00407046">
      <w:pPr>
        <w:pStyle w:val="BodyText"/>
        <w:spacing w:before="60" w:line="480" w:lineRule="auto"/>
        <w:ind w:right="1189"/>
      </w:pPr>
      <w:r>
        <w:t>requiring</w:t>
      </w:r>
      <w:r>
        <w:rPr>
          <w:spacing w:val="-15"/>
        </w:rPr>
        <w:t xml:space="preserve"> </w:t>
      </w:r>
      <w:r>
        <w:t>a</w:t>
      </w:r>
      <w:r>
        <w:rPr>
          <w:spacing w:val="-15"/>
        </w:rPr>
        <w:t xml:space="preserve"> </w:t>
      </w:r>
      <w:r>
        <w:t>medical</w:t>
      </w:r>
      <w:r>
        <w:rPr>
          <w:spacing w:val="-15"/>
        </w:rPr>
        <w:t xml:space="preserve"> </w:t>
      </w:r>
      <w:r>
        <w:t>exam</w:t>
      </w:r>
      <w:r>
        <w:rPr>
          <w:spacing w:val="-15"/>
        </w:rPr>
        <w:t xml:space="preserve"> </w:t>
      </w:r>
      <w:r>
        <w:rPr>
          <w:rFonts w:ascii="Cambria Math" w:eastAsia="Cambria Math"/>
          <w:w w:val="90"/>
        </w:rPr>
        <w:t>𝑛𝑛</w:t>
      </w:r>
      <w:r>
        <w:rPr>
          <w:rFonts w:ascii="Cambria Math" w:eastAsia="Cambria Math"/>
          <w:w w:val="90"/>
          <w:vertAlign w:val="subscript"/>
        </w:rPr>
        <w:t>𝑡𝑡</w:t>
      </w:r>
      <w:r>
        <w:rPr>
          <w:rFonts w:ascii="Cambria Math" w:eastAsia="Cambria Math"/>
          <w:spacing w:val="-4"/>
        </w:rPr>
        <w:t xml:space="preserve"> </w:t>
      </w:r>
      <w:r>
        <w:t>in</w:t>
      </w:r>
      <w:r>
        <w:rPr>
          <w:spacing w:val="-15"/>
        </w:rPr>
        <w:t xml:space="preserve"> </w:t>
      </w:r>
      <w:r>
        <w:t>year</w:t>
      </w:r>
      <w:r>
        <w:rPr>
          <w:spacing w:val="-15"/>
        </w:rPr>
        <w:t xml:space="preserve"> </w:t>
      </w:r>
      <w:r>
        <w:rPr>
          <w:rFonts w:ascii="Cambria Math" w:eastAsia="Cambria Math"/>
          <w:w w:val="90"/>
        </w:rPr>
        <w:t>𝑡𝑡</w:t>
      </w:r>
      <w:r>
        <w:rPr>
          <w:rFonts w:ascii="Cambria Math" w:eastAsia="Cambria Math"/>
          <w:spacing w:val="-5"/>
          <w:w w:val="90"/>
        </w:rPr>
        <w:t xml:space="preserve"> </w:t>
      </w:r>
      <w:r>
        <w:t>takes</w:t>
      </w:r>
      <w:r>
        <w:rPr>
          <w:spacing w:val="-15"/>
        </w:rPr>
        <w:t xml:space="preserve"> </w:t>
      </w:r>
      <w:r>
        <w:t>one</w:t>
      </w:r>
      <w:r>
        <w:rPr>
          <w:spacing w:val="-15"/>
        </w:rPr>
        <w:t xml:space="preserve"> </w:t>
      </w:r>
      <w:r>
        <w:t>of</w:t>
      </w:r>
      <w:r>
        <w:rPr>
          <w:spacing w:val="-15"/>
        </w:rPr>
        <w:t xml:space="preserve"> </w:t>
      </w:r>
      <w:r>
        <w:t>three</w:t>
      </w:r>
      <w:r>
        <w:rPr>
          <w:spacing w:val="-15"/>
        </w:rPr>
        <w:t xml:space="preserve"> </w:t>
      </w:r>
      <w:r>
        <w:t>forms</w:t>
      </w:r>
      <w:r>
        <w:rPr>
          <w:spacing w:val="-15"/>
        </w:rPr>
        <w:t xml:space="preserve"> </w:t>
      </w:r>
      <w:r>
        <w:t>depending</w:t>
      </w:r>
      <w:r>
        <w:rPr>
          <w:spacing w:val="-15"/>
        </w:rPr>
        <w:t xml:space="preserve"> </w:t>
      </w:r>
      <w:r>
        <w:t>on</w:t>
      </w:r>
      <w:r>
        <w:rPr>
          <w:spacing w:val="-15"/>
        </w:rPr>
        <w:t xml:space="preserve"> </w:t>
      </w:r>
      <w:r>
        <w:t>whether</w:t>
      </w:r>
      <w:r>
        <w:rPr>
          <w:spacing w:val="-15"/>
        </w:rPr>
        <w:t xml:space="preserve"> </w:t>
      </w:r>
      <w:r>
        <w:t xml:space="preserve">the year </w:t>
      </w:r>
      <w:r>
        <w:rPr>
          <w:rFonts w:ascii="Cambria Math" w:eastAsia="Cambria Math"/>
          <w:w w:val="90"/>
        </w:rPr>
        <w:t>𝑡𝑡</w:t>
      </w:r>
      <w:r>
        <w:rPr>
          <w:rFonts w:ascii="Cambria Math" w:eastAsia="Cambria Math"/>
        </w:rPr>
        <w:t xml:space="preserve"> </w:t>
      </w:r>
      <w:r>
        <w:t>in question (a) is re-examination year for the first large cohort, (b) immediately follows a</w:t>
      </w:r>
      <w:r>
        <w:rPr>
          <w:spacing w:val="-1"/>
        </w:rPr>
        <w:t xml:space="preserve"> </w:t>
      </w:r>
      <w:r>
        <w:t>re-examination year</w:t>
      </w:r>
      <w:r>
        <w:rPr>
          <w:spacing w:val="-1"/>
        </w:rPr>
        <w:t xml:space="preserve"> </w:t>
      </w:r>
      <w:r>
        <w:t>for</w:t>
      </w:r>
      <w:r>
        <w:rPr>
          <w:spacing w:val="-1"/>
        </w:rPr>
        <w:t xml:space="preserve"> </w:t>
      </w:r>
      <w:r>
        <w:t>the</w:t>
      </w:r>
      <w:r>
        <w:rPr>
          <w:spacing w:val="-1"/>
        </w:rPr>
        <w:t xml:space="preserve"> </w:t>
      </w:r>
      <w:r>
        <w:t>first large</w:t>
      </w:r>
      <w:r>
        <w:rPr>
          <w:spacing w:val="-1"/>
        </w:rPr>
        <w:t xml:space="preserve"> </w:t>
      </w:r>
      <w:r>
        <w:t>cohort, or</w:t>
      </w:r>
      <w:r>
        <w:rPr>
          <w:spacing w:val="-1"/>
        </w:rPr>
        <w:t xml:space="preserve"> </w:t>
      </w:r>
      <w:r>
        <w:t>(c)</w:t>
      </w:r>
      <w:r>
        <w:rPr>
          <w:spacing w:val="-1"/>
        </w:rPr>
        <w:t xml:space="preserve"> </w:t>
      </w:r>
      <w:r>
        <w:t>is more</w:t>
      </w:r>
      <w:r>
        <w:rPr>
          <w:spacing w:val="-1"/>
        </w:rPr>
        <w:t xml:space="preserve"> </w:t>
      </w:r>
      <w:r>
        <w:t>than one</w:t>
      </w:r>
      <w:r>
        <w:rPr>
          <w:spacing w:val="-1"/>
        </w:rPr>
        <w:t xml:space="preserve"> </w:t>
      </w:r>
      <w:r>
        <w:t>year after a re-examination year for the first large cohort.</w:t>
      </w:r>
    </w:p>
    <w:p w14:paraId="475FF0FB" w14:textId="77777777" w:rsidR="00E9319B" w:rsidRDefault="00407046">
      <w:pPr>
        <w:pStyle w:val="BodyText"/>
        <w:spacing w:before="10"/>
        <w:ind w:left="0"/>
        <w:rPr>
          <w:sz w:val="19"/>
        </w:rPr>
      </w:pPr>
      <w:r>
        <w:rPr>
          <w:noProof/>
        </w:rPr>
        <w:drawing>
          <wp:anchor distT="0" distB="0" distL="0" distR="0" simplePos="0" relativeHeight="487605248" behindDoc="1" locked="0" layoutInCell="1" allowOverlap="1" wp14:anchorId="63E9C054" wp14:editId="19844E8E">
            <wp:simplePos x="0" y="0"/>
            <wp:positionH relativeFrom="page">
              <wp:posOffset>1427218</wp:posOffset>
            </wp:positionH>
            <wp:positionV relativeFrom="paragraph">
              <wp:posOffset>160806</wp:posOffset>
            </wp:positionV>
            <wp:extent cx="5541633" cy="965834"/>
            <wp:effectExtent l="0" t="0" r="0" b="0"/>
            <wp:wrapTopAndBottom/>
            <wp:docPr id="37" name="Image 37" descr="If year t is the re-examination year for the first large cohort, the formula is the long-run number of medical exams per year plus the product of the total number of responders minus the long-run number of medical exams per year and the retention rate raised to the power of the year t minus one. If year t immediately follows a re-examination year for the first large cohort, then the calculation follows these steps: (1) the total number of responders is multiplied by one minus the retention rate; (2) that product is added to the long-run number of medical exams per year; (3) this result is multiplied by the retention rate raised to the power of the year t minus two; and (4) that product is added to the long-run number of medical exams per year.  If year t is more than one year after a re-examination year for the first large cohort, then the value is simply the number of exams given in the year preceding year 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f year t is the re-examination year for the first large cohort, the formula is the long-run number of medical exams per year plus the product of the total number of responders minus the long-run number of medical exams per year and the retention rate raised to the power of the year t minus one. If year t immediately follows a re-examination year for the first large cohort, then the calculation follows these steps: (1) the total number of responders is multiplied by one minus the retention rate; (2) that product is added to the long-run number of medical exams per year; (3) this result is multiplied by the retention rate raised to the power of the year t minus two; and (4) that product is added to the long-run number of medical exams per year.  If year t is more than one year after a re-examination year for the first large cohort, then the value is simply the number of exams given in the year preceding year t. "/>
                    <pic:cNvPicPr/>
                  </pic:nvPicPr>
                  <pic:blipFill>
                    <a:blip r:embed="rId51" cstate="print"/>
                    <a:stretch>
                      <a:fillRect/>
                    </a:stretch>
                  </pic:blipFill>
                  <pic:spPr>
                    <a:xfrm>
                      <a:off x="0" y="0"/>
                      <a:ext cx="5541633" cy="965834"/>
                    </a:xfrm>
                    <a:prstGeom prst="rect">
                      <a:avLst/>
                    </a:prstGeom>
                  </pic:spPr>
                </pic:pic>
              </a:graphicData>
            </a:graphic>
          </wp:anchor>
        </w:drawing>
      </w:r>
    </w:p>
    <w:p w14:paraId="46ACA9B8" w14:textId="77777777" w:rsidR="00E9319B" w:rsidRDefault="00407046">
      <w:pPr>
        <w:pStyle w:val="BodyText"/>
        <w:spacing w:before="205"/>
        <w:ind w:left="1160"/>
      </w:pPr>
      <w:r>
        <w:rPr>
          <w:spacing w:val="-2"/>
        </w:rPr>
        <w:t>Where:</w:t>
      </w:r>
    </w:p>
    <w:p w14:paraId="68F7DE32" w14:textId="77777777" w:rsidR="00E9319B" w:rsidRDefault="00E9319B">
      <w:pPr>
        <w:pStyle w:val="BodyText"/>
        <w:spacing w:before="2"/>
        <w:ind w:left="0"/>
      </w:pPr>
    </w:p>
    <w:p w14:paraId="081402A7" w14:textId="77777777" w:rsidR="00E9319B" w:rsidRDefault="00407046">
      <w:pPr>
        <w:pStyle w:val="ListParagraph"/>
        <w:numPr>
          <w:ilvl w:val="5"/>
          <w:numId w:val="38"/>
        </w:numPr>
        <w:tabs>
          <w:tab w:val="left" w:pos="1159"/>
        </w:tabs>
        <w:ind w:left="1159" w:hanging="359"/>
        <w:rPr>
          <w:sz w:val="24"/>
        </w:rPr>
      </w:pPr>
      <w:r>
        <w:rPr>
          <w:rFonts w:ascii="Cambria Math" w:eastAsia="Cambria Math"/>
          <w:w w:val="85"/>
          <w:sz w:val="24"/>
        </w:rPr>
        <w:t>𝑛𝑛</w:t>
      </w:r>
      <w:r>
        <w:rPr>
          <w:rFonts w:ascii="Cambria Math" w:eastAsia="Cambria Math"/>
          <w:w w:val="85"/>
          <w:sz w:val="24"/>
          <w:vertAlign w:val="subscript"/>
        </w:rPr>
        <w:t>𝑡𝑡</w:t>
      </w:r>
      <w:r>
        <w:rPr>
          <w:rFonts w:ascii="Cambria Math" w:eastAsia="Cambria Math"/>
          <w:spacing w:val="8"/>
          <w:sz w:val="24"/>
        </w:rPr>
        <w:t xml:space="preserve"> </w:t>
      </w:r>
      <w:r>
        <w:rPr>
          <w:sz w:val="24"/>
        </w:rPr>
        <w:t>is</w:t>
      </w:r>
      <w:r>
        <w:rPr>
          <w:spacing w:val="-12"/>
          <w:sz w:val="24"/>
        </w:rPr>
        <w:t xml:space="preserve"> </w:t>
      </w:r>
      <w:r>
        <w:rPr>
          <w:sz w:val="24"/>
        </w:rPr>
        <w:t>the</w:t>
      </w:r>
      <w:r>
        <w:rPr>
          <w:spacing w:val="-12"/>
          <w:sz w:val="24"/>
        </w:rPr>
        <w:t xml:space="preserve"> </w:t>
      </w:r>
      <w:r>
        <w:rPr>
          <w:sz w:val="24"/>
        </w:rPr>
        <w:t>number</w:t>
      </w:r>
      <w:r>
        <w:rPr>
          <w:spacing w:val="-12"/>
          <w:sz w:val="24"/>
        </w:rPr>
        <w:t xml:space="preserve"> </w:t>
      </w:r>
      <w:r>
        <w:rPr>
          <w:sz w:val="24"/>
        </w:rPr>
        <w:t>of</w:t>
      </w:r>
      <w:r>
        <w:rPr>
          <w:spacing w:val="-12"/>
          <w:sz w:val="24"/>
        </w:rPr>
        <w:t xml:space="preserve"> </w:t>
      </w:r>
      <w:r>
        <w:rPr>
          <w:sz w:val="24"/>
        </w:rPr>
        <w:t>responders</w:t>
      </w:r>
      <w:r>
        <w:rPr>
          <w:spacing w:val="-12"/>
          <w:sz w:val="24"/>
        </w:rPr>
        <w:t xml:space="preserve"> </w:t>
      </w:r>
      <w:r>
        <w:rPr>
          <w:sz w:val="24"/>
        </w:rPr>
        <w:t>requiring</w:t>
      </w:r>
      <w:r>
        <w:rPr>
          <w:spacing w:val="-10"/>
          <w:sz w:val="24"/>
        </w:rPr>
        <w:t xml:space="preserve"> </w:t>
      </w:r>
      <w:r>
        <w:rPr>
          <w:sz w:val="24"/>
        </w:rPr>
        <w:t>a</w:t>
      </w:r>
      <w:r>
        <w:rPr>
          <w:spacing w:val="-12"/>
          <w:sz w:val="24"/>
        </w:rPr>
        <w:t xml:space="preserve"> </w:t>
      </w:r>
      <w:r>
        <w:rPr>
          <w:sz w:val="24"/>
        </w:rPr>
        <w:t>medical</w:t>
      </w:r>
      <w:r>
        <w:rPr>
          <w:spacing w:val="-10"/>
          <w:sz w:val="24"/>
        </w:rPr>
        <w:t xml:space="preserve"> </w:t>
      </w:r>
      <w:r>
        <w:rPr>
          <w:sz w:val="24"/>
        </w:rPr>
        <w:t>exam</w:t>
      </w:r>
      <w:r>
        <w:rPr>
          <w:spacing w:val="-12"/>
          <w:sz w:val="24"/>
        </w:rPr>
        <w:t xml:space="preserve"> </w:t>
      </w:r>
      <w:r>
        <w:rPr>
          <w:sz w:val="24"/>
        </w:rPr>
        <w:t>in</w:t>
      </w:r>
      <w:r>
        <w:rPr>
          <w:spacing w:val="-11"/>
          <w:sz w:val="24"/>
        </w:rPr>
        <w:t xml:space="preserve"> </w:t>
      </w:r>
      <w:r>
        <w:rPr>
          <w:sz w:val="24"/>
        </w:rPr>
        <w:t>year</w:t>
      </w:r>
      <w:r>
        <w:rPr>
          <w:spacing w:val="-11"/>
          <w:sz w:val="24"/>
        </w:rPr>
        <w:t xml:space="preserve"> </w:t>
      </w:r>
      <w:r>
        <w:rPr>
          <w:rFonts w:ascii="Cambria Math" w:eastAsia="Cambria Math"/>
          <w:spacing w:val="-5"/>
          <w:w w:val="85"/>
          <w:sz w:val="24"/>
        </w:rPr>
        <w:t>𝑡𝑡</w:t>
      </w:r>
      <w:r>
        <w:rPr>
          <w:spacing w:val="-5"/>
          <w:w w:val="85"/>
          <w:sz w:val="24"/>
        </w:rPr>
        <w:t>.</w:t>
      </w:r>
    </w:p>
    <w:p w14:paraId="02B67605" w14:textId="77777777" w:rsidR="00E9319B" w:rsidRDefault="00407046">
      <w:pPr>
        <w:pStyle w:val="ListParagraph"/>
        <w:numPr>
          <w:ilvl w:val="5"/>
          <w:numId w:val="38"/>
        </w:numPr>
        <w:tabs>
          <w:tab w:val="left" w:pos="1159"/>
        </w:tabs>
        <w:spacing w:before="281"/>
        <w:ind w:left="1159" w:hanging="359"/>
        <w:rPr>
          <w:sz w:val="24"/>
        </w:rPr>
      </w:pPr>
      <w:r>
        <w:rPr>
          <w:rFonts w:ascii="Cambria Math" w:eastAsia="Cambria Math"/>
          <w:w w:val="90"/>
          <w:sz w:val="24"/>
        </w:rPr>
        <w:t>𝑁𝑁</w:t>
      </w:r>
      <w:r>
        <w:rPr>
          <w:rFonts w:ascii="Cambria Math" w:eastAsia="Cambria Math"/>
          <w:spacing w:val="3"/>
          <w:sz w:val="24"/>
        </w:rPr>
        <w:t xml:space="preserve"> </w:t>
      </w:r>
      <w:r>
        <w:rPr>
          <w:w w:val="95"/>
          <w:sz w:val="24"/>
        </w:rPr>
        <w:t>is</w:t>
      </w:r>
      <w:r>
        <w:rPr>
          <w:spacing w:val="-6"/>
          <w:w w:val="95"/>
          <w:sz w:val="24"/>
        </w:rPr>
        <w:t xml:space="preserve"> </w:t>
      </w:r>
      <w:r>
        <w:rPr>
          <w:w w:val="95"/>
          <w:sz w:val="24"/>
        </w:rPr>
        <w:t>the</w:t>
      </w:r>
      <w:r>
        <w:rPr>
          <w:spacing w:val="-6"/>
          <w:w w:val="95"/>
          <w:sz w:val="24"/>
        </w:rPr>
        <w:t xml:space="preserve"> </w:t>
      </w:r>
      <w:r>
        <w:rPr>
          <w:w w:val="95"/>
          <w:sz w:val="24"/>
        </w:rPr>
        <w:t>total</w:t>
      </w:r>
      <w:r>
        <w:rPr>
          <w:spacing w:val="-6"/>
          <w:w w:val="95"/>
          <w:sz w:val="24"/>
        </w:rPr>
        <w:t xml:space="preserve"> </w:t>
      </w:r>
      <w:r>
        <w:rPr>
          <w:w w:val="95"/>
          <w:sz w:val="24"/>
        </w:rPr>
        <w:t>number</w:t>
      </w:r>
      <w:r>
        <w:rPr>
          <w:spacing w:val="-6"/>
          <w:w w:val="95"/>
          <w:sz w:val="24"/>
        </w:rPr>
        <w:t xml:space="preserve"> </w:t>
      </w:r>
      <w:r>
        <w:rPr>
          <w:w w:val="95"/>
          <w:sz w:val="24"/>
        </w:rPr>
        <w:t>of</w:t>
      </w:r>
      <w:r>
        <w:rPr>
          <w:spacing w:val="-6"/>
          <w:w w:val="95"/>
          <w:sz w:val="24"/>
        </w:rPr>
        <w:t xml:space="preserve"> </w:t>
      </w:r>
      <w:r>
        <w:rPr>
          <w:spacing w:val="-2"/>
          <w:w w:val="95"/>
          <w:sz w:val="24"/>
        </w:rPr>
        <w:t>responders.</w:t>
      </w:r>
    </w:p>
    <w:p w14:paraId="2CDA5DE2" w14:textId="77777777" w:rsidR="00E9319B" w:rsidRDefault="00E9319B">
      <w:pPr>
        <w:pStyle w:val="BodyText"/>
        <w:spacing w:before="5"/>
        <w:ind w:left="0"/>
      </w:pPr>
    </w:p>
    <w:p w14:paraId="50506631" w14:textId="77777777" w:rsidR="00E9319B" w:rsidRDefault="00407046">
      <w:pPr>
        <w:pStyle w:val="ListParagraph"/>
        <w:numPr>
          <w:ilvl w:val="5"/>
          <w:numId w:val="38"/>
        </w:numPr>
        <w:tabs>
          <w:tab w:val="left" w:pos="1160"/>
        </w:tabs>
        <w:spacing w:before="1" w:line="468" w:lineRule="auto"/>
        <w:ind w:left="1160" w:right="1495" w:hanging="360"/>
        <w:rPr>
          <w:sz w:val="24"/>
        </w:rPr>
      </w:pPr>
      <w:r>
        <w:rPr>
          <w:rFonts w:ascii="Cambria Math" w:eastAsia="Cambria Math"/>
          <w:w w:val="90"/>
          <w:sz w:val="24"/>
        </w:rPr>
        <w:t xml:space="preserve">𝑝𝑝 </w:t>
      </w:r>
      <w:r>
        <w:rPr>
          <w:sz w:val="24"/>
        </w:rPr>
        <w:t>is</w:t>
      </w:r>
      <w:r>
        <w:rPr>
          <w:spacing w:val="-11"/>
          <w:sz w:val="24"/>
        </w:rPr>
        <w:t xml:space="preserve"> </w:t>
      </w:r>
      <w:r>
        <w:rPr>
          <w:sz w:val="24"/>
        </w:rPr>
        <w:t>the</w:t>
      </w:r>
      <w:r>
        <w:rPr>
          <w:spacing w:val="-11"/>
          <w:sz w:val="24"/>
        </w:rPr>
        <w:t xml:space="preserve"> </w:t>
      </w:r>
      <w:r>
        <w:rPr>
          <w:sz w:val="24"/>
        </w:rPr>
        <w:t>retention</w:t>
      </w:r>
      <w:r>
        <w:rPr>
          <w:spacing w:val="-11"/>
          <w:sz w:val="24"/>
        </w:rPr>
        <w:t xml:space="preserve"> </w:t>
      </w:r>
      <w:r>
        <w:rPr>
          <w:sz w:val="24"/>
        </w:rPr>
        <w:t>rate,</w:t>
      </w:r>
      <w:r>
        <w:rPr>
          <w:spacing w:val="-11"/>
          <w:sz w:val="24"/>
        </w:rPr>
        <w:t xml:space="preserve"> </w:t>
      </w:r>
      <w:r>
        <w:rPr>
          <w:sz w:val="24"/>
        </w:rPr>
        <w:t>which</w:t>
      </w:r>
      <w:r>
        <w:rPr>
          <w:spacing w:val="-11"/>
          <w:sz w:val="24"/>
        </w:rPr>
        <w:t xml:space="preserve"> </w:t>
      </w:r>
      <w:r>
        <w:rPr>
          <w:sz w:val="24"/>
        </w:rPr>
        <w:t>could</w:t>
      </w:r>
      <w:r>
        <w:rPr>
          <w:spacing w:val="-11"/>
          <w:sz w:val="24"/>
        </w:rPr>
        <w:t xml:space="preserve"> </w:t>
      </w:r>
      <w:r>
        <w:rPr>
          <w:sz w:val="24"/>
        </w:rPr>
        <w:t>alternatively</w:t>
      </w:r>
      <w:r>
        <w:rPr>
          <w:spacing w:val="-11"/>
          <w:sz w:val="24"/>
        </w:rPr>
        <w:t xml:space="preserve"> </w:t>
      </w:r>
      <w:r>
        <w:rPr>
          <w:sz w:val="24"/>
        </w:rPr>
        <w:t>be</w:t>
      </w:r>
      <w:r>
        <w:rPr>
          <w:spacing w:val="-10"/>
          <w:sz w:val="24"/>
        </w:rPr>
        <w:t xml:space="preserve"> </w:t>
      </w:r>
      <w:r>
        <w:rPr>
          <w:sz w:val="24"/>
        </w:rPr>
        <w:t>defined</w:t>
      </w:r>
      <w:r>
        <w:rPr>
          <w:spacing w:val="-11"/>
          <w:sz w:val="24"/>
        </w:rPr>
        <w:t xml:space="preserve"> </w:t>
      </w:r>
      <w:r>
        <w:rPr>
          <w:sz w:val="24"/>
        </w:rPr>
        <w:t>as</w:t>
      </w:r>
      <w:r>
        <w:rPr>
          <w:spacing w:val="-11"/>
          <w:sz w:val="24"/>
        </w:rPr>
        <w:t xml:space="preserve"> </w:t>
      </w:r>
      <w:r>
        <w:rPr>
          <w:sz w:val="24"/>
        </w:rPr>
        <w:t>1</w:t>
      </w:r>
      <w:r>
        <w:rPr>
          <w:spacing w:val="-11"/>
          <w:sz w:val="24"/>
        </w:rPr>
        <w:t xml:space="preserve"> </w:t>
      </w:r>
      <w:r>
        <w:rPr>
          <w:sz w:val="24"/>
        </w:rPr>
        <w:t>minus</w:t>
      </w:r>
      <w:r>
        <w:rPr>
          <w:spacing w:val="-11"/>
          <w:sz w:val="24"/>
        </w:rPr>
        <w:t xml:space="preserve"> </w:t>
      </w:r>
      <w:r>
        <w:rPr>
          <w:sz w:val="24"/>
        </w:rPr>
        <w:t>the</w:t>
      </w:r>
      <w:r>
        <w:rPr>
          <w:spacing w:val="-11"/>
          <w:sz w:val="24"/>
        </w:rPr>
        <w:t xml:space="preserve"> </w:t>
      </w:r>
      <w:r>
        <w:rPr>
          <w:sz w:val="24"/>
        </w:rPr>
        <w:t xml:space="preserve">hire </w:t>
      </w:r>
      <w:r>
        <w:rPr>
          <w:spacing w:val="-2"/>
          <w:sz w:val="24"/>
        </w:rPr>
        <w:t>rate.</w:t>
      </w:r>
    </w:p>
    <w:p w14:paraId="376D5465" w14:textId="77777777" w:rsidR="00E9319B" w:rsidRDefault="00407046">
      <w:pPr>
        <w:pStyle w:val="ListParagraph"/>
        <w:numPr>
          <w:ilvl w:val="5"/>
          <w:numId w:val="38"/>
        </w:numPr>
        <w:tabs>
          <w:tab w:val="left" w:pos="1159"/>
        </w:tabs>
        <w:spacing w:before="16"/>
        <w:ind w:left="1159" w:hanging="359"/>
        <w:rPr>
          <w:sz w:val="24"/>
        </w:rPr>
      </w:pPr>
      <w:r>
        <w:rPr>
          <w:rFonts w:ascii="Cambria Math" w:eastAsia="Cambria Math"/>
          <w:sz w:val="24"/>
        </w:rPr>
        <w:t>𝑛𝑛</w:t>
      </w:r>
      <w:r>
        <w:rPr>
          <w:rFonts w:ascii="Cambria Math" w:eastAsia="Cambria Math"/>
          <w:sz w:val="24"/>
          <w:vertAlign w:val="subscript"/>
        </w:rPr>
        <w:t>equil</w:t>
      </w:r>
      <w:r>
        <w:rPr>
          <w:rFonts w:ascii="Cambria Math" w:eastAsia="Cambria Math"/>
          <w:spacing w:val="8"/>
          <w:sz w:val="24"/>
        </w:rPr>
        <w:t xml:space="preserve"> </w:t>
      </w:r>
      <w:r>
        <w:rPr>
          <w:sz w:val="24"/>
        </w:rPr>
        <w:t>is</w:t>
      </w:r>
      <w:r>
        <w:rPr>
          <w:spacing w:val="-9"/>
          <w:sz w:val="24"/>
        </w:rPr>
        <w:t xml:space="preserve"> </w:t>
      </w:r>
      <w:r>
        <w:rPr>
          <w:sz w:val="24"/>
        </w:rPr>
        <w:t>the</w:t>
      </w:r>
      <w:r>
        <w:rPr>
          <w:spacing w:val="-9"/>
          <w:sz w:val="24"/>
        </w:rPr>
        <w:t xml:space="preserve"> </w:t>
      </w:r>
      <w:r>
        <w:rPr>
          <w:sz w:val="24"/>
        </w:rPr>
        <w:t>long-run</w:t>
      </w:r>
      <w:r>
        <w:rPr>
          <w:spacing w:val="-8"/>
          <w:sz w:val="24"/>
        </w:rPr>
        <w:t xml:space="preserve"> </w:t>
      </w:r>
      <w:r>
        <w:rPr>
          <w:sz w:val="24"/>
        </w:rPr>
        <w:t>number</w:t>
      </w:r>
      <w:r>
        <w:rPr>
          <w:spacing w:val="-9"/>
          <w:sz w:val="24"/>
        </w:rPr>
        <w:t xml:space="preserve"> </w:t>
      </w:r>
      <w:r>
        <w:rPr>
          <w:sz w:val="24"/>
        </w:rPr>
        <w:t>of</w:t>
      </w:r>
      <w:r>
        <w:rPr>
          <w:spacing w:val="-9"/>
          <w:sz w:val="24"/>
        </w:rPr>
        <w:t xml:space="preserve"> </w:t>
      </w:r>
      <w:r>
        <w:rPr>
          <w:sz w:val="24"/>
        </w:rPr>
        <w:t>medical</w:t>
      </w:r>
      <w:r>
        <w:rPr>
          <w:spacing w:val="-8"/>
          <w:sz w:val="24"/>
        </w:rPr>
        <w:t xml:space="preserve"> </w:t>
      </w:r>
      <w:r>
        <w:rPr>
          <w:sz w:val="24"/>
        </w:rPr>
        <w:t>exams</w:t>
      </w:r>
      <w:r>
        <w:rPr>
          <w:spacing w:val="-9"/>
          <w:sz w:val="24"/>
        </w:rPr>
        <w:t xml:space="preserve"> </w:t>
      </w:r>
      <w:r>
        <w:rPr>
          <w:sz w:val="24"/>
        </w:rPr>
        <w:t>per</w:t>
      </w:r>
      <w:r>
        <w:rPr>
          <w:spacing w:val="-9"/>
          <w:sz w:val="24"/>
        </w:rPr>
        <w:t xml:space="preserve"> </w:t>
      </w:r>
      <w:r>
        <w:rPr>
          <w:spacing w:val="-2"/>
          <w:sz w:val="24"/>
        </w:rPr>
        <w:t>year.</w:t>
      </w:r>
    </w:p>
    <w:p w14:paraId="784B846C" w14:textId="77777777" w:rsidR="00E9319B" w:rsidRDefault="00E9319B">
      <w:pPr>
        <w:pStyle w:val="BodyText"/>
        <w:spacing w:before="1"/>
        <w:ind w:left="0"/>
        <w:rPr>
          <w:sz w:val="27"/>
        </w:rPr>
      </w:pPr>
    </w:p>
    <w:p w14:paraId="04242C5B" w14:textId="77777777" w:rsidR="00E9319B" w:rsidRDefault="00407046">
      <w:pPr>
        <w:pStyle w:val="ListParagraph"/>
        <w:numPr>
          <w:ilvl w:val="5"/>
          <w:numId w:val="38"/>
        </w:numPr>
        <w:tabs>
          <w:tab w:val="left" w:pos="1159"/>
        </w:tabs>
        <w:spacing w:before="1"/>
        <w:ind w:left="1159" w:hanging="359"/>
        <w:rPr>
          <w:sz w:val="24"/>
        </w:rPr>
      </w:pPr>
      <w:r>
        <w:rPr>
          <w:rFonts w:ascii="Cambria Math" w:eastAsia="Cambria Math" w:hAnsi="Cambria Math"/>
          <w:w w:val="95"/>
          <w:sz w:val="24"/>
        </w:rPr>
        <w:t>𝑛𝑛</w:t>
      </w:r>
      <w:r>
        <w:rPr>
          <w:rFonts w:ascii="Cambria Math" w:eastAsia="Cambria Math" w:hAnsi="Cambria Math"/>
          <w:w w:val="95"/>
          <w:sz w:val="24"/>
          <w:vertAlign w:val="subscript"/>
        </w:rPr>
        <w:t>𝑡𝑡−1</w:t>
      </w:r>
      <w:r>
        <w:rPr>
          <w:rFonts w:ascii="Cambria Math" w:eastAsia="Cambria Math" w:hAnsi="Cambria Math"/>
          <w:spacing w:val="16"/>
          <w:sz w:val="24"/>
        </w:rPr>
        <w:t xml:space="preserve"> </w:t>
      </w:r>
      <w:r>
        <w:rPr>
          <w:w w:val="95"/>
          <w:sz w:val="24"/>
        </w:rPr>
        <w:t>is</w:t>
      </w:r>
      <w:r>
        <w:rPr>
          <w:sz w:val="24"/>
        </w:rPr>
        <w:t xml:space="preserve"> </w:t>
      </w:r>
      <w:r>
        <w:rPr>
          <w:w w:val="95"/>
          <w:sz w:val="24"/>
        </w:rPr>
        <w:t>the</w:t>
      </w:r>
      <w:r>
        <w:rPr>
          <w:spacing w:val="-1"/>
          <w:sz w:val="24"/>
        </w:rPr>
        <w:t xml:space="preserve"> </w:t>
      </w:r>
      <w:r>
        <w:rPr>
          <w:w w:val="95"/>
          <w:sz w:val="24"/>
        </w:rPr>
        <w:t>number</w:t>
      </w:r>
      <w:r>
        <w:rPr>
          <w:sz w:val="24"/>
        </w:rPr>
        <w:t xml:space="preserve"> </w:t>
      </w:r>
      <w:r>
        <w:rPr>
          <w:w w:val="95"/>
          <w:sz w:val="24"/>
        </w:rPr>
        <w:t>of</w:t>
      </w:r>
      <w:r>
        <w:rPr>
          <w:spacing w:val="-1"/>
          <w:sz w:val="24"/>
        </w:rPr>
        <w:t xml:space="preserve"> </w:t>
      </w:r>
      <w:r>
        <w:rPr>
          <w:w w:val="95"/>
          <w:sz w:val="24"/>
        </w:rPr>
        <w:t>exams</w:t>
      </w:r>
      <w:r>
        <w:rPr>
          <w:spacing w:val="2"/>
          <w:sz w:val="24"/>
        </w:rPr>
        <w:t xml:space="preserve"> </w:t>
      </w:r>
      <w:r>
        <w:rPr>
          <w:w w:val="95"/>
          <w:sz w:val="24"/>
        </w:rPr>
        <w:t>given</w:t>
      </w:r>
      <w:r>
        <w:rPr>
          <w:sz w:val="24"/>
        </w:rPr>
        <w:t xml:space="preserve"> </w:t>
      </w:r>
      <w:r>
        <w:rPr>
          <w:w w:val="95"/>
          <w:sz w:val="24"/>
        </w:rPr>
        <w:t>in</w:t>
      </w:r>
      <w:r>
        <w:rPr>
          <w:sz w:val="24"/>
        </w:rPr>
        <w:t xml:space="preserve"> </w:t>
      </w:r>
      <w:r>
        <w:rPr>
          <w:w w:val="95"/>
          <w:sz w:val="24"/>
        </w:rPr>
        <w:t>the</w:t>
      </w:r>
      <w:r>
        <w:rPr>
          <w:sz w:val="24"/>
        </w:rPr>
        <w:t xml:space="preserve"> </w:t>
      </w:r>
      <w:r>
        <w:rPr>
          <w:w w:val="95"/>
          <w:sz w:val="24"/>
        </w:rPr>
        <w:t>preceding</w:t>
      </w:r>
      <w:r>
        <w:rPr>
          <w:sz w:val="24"/>
        </w:rPr>
        <w:t xml:space="preserve"> </w:t>
      </w:r>
      <w:r>
        <w:rPr>
          <w:w w:val="95"/>
          <w:sz w:val="24"/>
        </w:rPr>
        <w:t>year</w:t>
      </w:r>
      <w:r>
        <w:rPr>
          <w:spacing w:val="1"/>
          <w:sz w:val="24"/>
        </w:rPr>
        <w:t xml:space="preserve"> </w:t>
      </w:r>
      <w:r>
        <w:rPr>
          <w:rFonts w:ascii="Cambria Math" w:eastAsia="Cambria Math" w:hAnsi="Cambria Math"/>
          <w:w w:val="90"/>
          <w:sz w:val="24"/>
        </w:rPr>
        <w:t>𝑡𝑡</w:t>
      </w:r>
      <w:r>
        <w:rPr>
          <w:rFonts w:ascii="Cambria Math" w:eastAsia="Cambria Math" w:hAnsi="Cambria Math"/>
          <w:spacing w:val="6"/>
          <w:sz w:val="24"/>
        </w:rPr>
        <w:t xml:space="preserve"> </w:t>
      </w:r>
      <w:r>
        <w:rPr>
          <w:rFonts w:ascii="Cambria Math" w:eastAsia="Cambria Math" w:hAnsi="Cambria Math"/>
          <w:w w:val="95"/>
          <w:sz w:val="24"/>
        </w:rPr>
        <w:t>−</w:t>
      </w:r>
      <w:r>
        <w:rPr>
          <w:rFonts w:ascii="Cambria Math" w:eastAsia="Cambria Math" w:hAnsi="Cambria Math"/>
          <w:spacing w:val="1"/>
          <w:sz w:val="24"/>
        </w:rPr>
        <w:t xml:space="preserve"> </w:t>
      </w:r>
      <w:r>
        <w:rPr>
          <w:rFonts w:ascii="Cambria Math" w:eastAsia="Cambria Math" w:hAnsi="Cambria Math"/>
          <w:spacing w:val="-5"/>
          <w:w w:val="95"/>
          <w:sz w:val="24"/>
        </w:rPr>
        <w:t>1</w:t>
      </w:r>
      <w:r>
        <w:rPr>
          <w:spacing w:val="-5"/>
          <w:w w:val="95"/>
          <w:sz w:val="24"/>
        </w:rPr>
        <w:t>.</w:t>
      </w:r>
    </w:p>
    <w:p w14:paraId="7AC6621E" w14:textId="77777777" w:rsidR="00E9319B" w:rsidRDefault="00407046">
      <w:pPr>
        <w:pStyle w:val="BodyText"/>
        <w:spacing w:before="280" w:line="494" w:lineRule="auto"/>
        <w:ind w:right="1163" w:firstLine="720"/>
      </w:pPr>
      <w:r>
        <w:t xml:space="preserve">The long-run number of medical exams per year </w:t>
      </w:r>
      <w:r>
        <w:rPr>
          <w:rFonts w:ascii="Cambria Math" w:eastAsia="Cambria Math"/>
        </w:rPr>
        <w:t>𝑛𝑛</w:t>
      </w:r>
      <w:r>
        <w:rPr>
          <w:rFonts w:ascii="Cambria Math" w:eastAsia="Cambria Math"/>
          <w:vertAlign w:val="subscript"/>
        </w:rPr>
        <w:t>equil</w:t>
      </w:r>
      <w:r>
        <w:rPr>
          <w:rFonts w:ascii="Cambria Math" w:eastAsia="Cambria Math"/>
        </w:rPr>
        <w:t xml:space="preserve"> </w:t>
      </w:r>
      <w:r>
        <w:t>is calculated in the following</w:t>
      </w:r>
      <w:r>
        <w:rPr>
          <w:spacing w:val="-11"/>
        </w:rPr>
        <w:t xml:space="preserve"> </w:t>
      </w:r>
      <w:r>
        <w:t>way</w:t>
      </w:r>
      <w:r>
        <w:rPr>
          <w:spacing w:val="-11"/>
        </w:rPr>
        <w:t xml:space="preserve"> </w:t>
      </w:r>
      <w:r>
        <w:t>and</w:t>
      </w:r>
      <w:r>
        <w:rPr>
          <w:spacing w:val="-11"/>
        </w:rPr>
        <w:t xml:space="preserve"> </w:t>
      </w:r>
      <w:r>
        <w:t>depends</w:t>
      </w:r>
      <w:r>
        <w:rPr>
          <w:spacing w:val="-11"/>
        </w:rPr>
        <w:t xml:space="preserve"> </w:t>
      </w:r>
      <w:r>
        <w:t>on</w:t>
      </w:r>
      <w:r>
        <w:rPr>
          <w:spacing w:val="-11"/>
        </w:rPr>
        <w:t xml:space="preserve"> </w:t>
      </w:r>
      <w:r>
        <w:t>the</w:t>
      </w:r>
      <w:r>
        <w:rPr>
          <w:spacing w:val="-12"/>
        </w:rPr>
        <w:t xml:space="preserve"> </w:t>
      </w:r>
      <w:r>
        <w:t>time</w:t>
      </w:r>
      <w:r>
        <w:rPr>
          <w:spacing w:val="-12"/>
        </w:rPr>
        <w:t xml:space="preserve"> </w:t>
      </w:r>
      <w:r>
        <w:t>between</w:t>
      </w:r>
      <w:r>
        <w:rPr>
          <w:spacing w:val="-11"/>
        </w:rPr>
        <w:t xml:space="preserve"> </w:t>
      </w:r>
      <w:r>
        <w:t>exams</w:t>
      </w:r>
      <w:r>
        <w:rPr>
          <w:spacing w:val="-11"/>
        </w:rPr>
        <w:t xml:space="preserve"> </w:t>
      </w:r>
      <w:r>
        <w:rPr>
          <w:rFonts w:ascii="Cambria Math" w:eastAsia="Cambria Math"/>
        </w:rPr>
        <w:t>𝑘𝑘</w:t>
      </w:r>
      <w:r>
        <w:t>.</w:t>
      </w:r>
      <w:r>
        <w:rPr>
          <w:spacing w:val="-11"/>
        </w:rPr>
        <w:t xml:space="preserve"> </w:t>
      </w:r>
      <w:r>
        <w:t>For</w:t>
      </w:r>
      <w:r>
        <w:rPr>
          <w:spacing w:val="-12"/>
        </w:rPr>
        <w:t xml:space="preserve"> </w:t>
      </w:r>
      <w:r>
        <w:t>example,</w:t>
      </w:r>
      <w:r>
        <w:rPr>
          <w:spacing w:val="-11"/>
        </w:rPr>
        <w:t xml:space="preserve"> </w:t>
      </w:r>
      <w:r>
        <w:t>if</w:t>
      </w:r>
      <w:r>
        <w:rPr>
          <w:spacing w:val="-12"/>
        </w:rPr>
        <w:t xml:space="preserve"> </w:t>
      </w:r>
      <w:r>
        <w:t>an</w:t>
      </w:r>
      <w:r>
        <w:rPr>
          <w:spacing w:val="-10"/>
        </w:rPr>
        <w:t xml:space="preserve"> </w:t>
      </w:r>
      <w:r>
        <w:t>exam</w:t>
      </w:r>
      <w:r>
        <w:rPr>
          <w:spacing w:val="-11"/>
        </w:rPr>
        <w:t xml:space="preserve"> </w:t>
      </w:r>
      <w:r>
        <w:t xml:space="preserve">is required every 5 years, then </w:t>
      </w:r>
      <w:r>
        <w:rPr>
          <w:rFonts w:ascii="Cambria Math" w:eastAsia="Cambria Math"/>
          <w:w w:val="90"/>
        </w:rPr>
        <w:t>𝑘𝑘</w:t>
      </w:r>
      <w:r>
        <w:rPr>
          <w:rFonts w:ascii="Cambria Math" w:eastAsia="Cambria Math"/>
        </w:rPr>
        <w:t xml:space="preserve"> = 5</w:t>
      </w:r>
      <w:r>
        <w:t>.</w:t>
      </w:r>
    </w:p>
    <w:p w14:paraId="27AF088B" w14:textId="77777777" w:rsidR="00E9319B" w:rsidRDefault="00407046">
      <w:pPr>
        <w:pStyle w:val="BodyText"/>
        <w:spacing w:before="7"/>
        <w:ind w:left="0"/>
        <w:rPr>
          <w:sz w:val="14"/>
        </w:rPr>
      </w:pPr>
      <w:r>
        <w:rPr>
          <w:noProof/>
        </w:rPr>
        <w:drawing>
          <wp:anchor distT="0" distB="0" distL="0" distR="0" simplePos="0" relativeHeight="487605760" behindDoc="1" locked="0" layoutInCell="1" allowOverlap="1" wp14:anchorId="03C6509E" wp14:editId="6A0F6542">
            <wp:simplePos x="0" y="0"/>
            <wp:positionH relativeFrom="page">
              <wp:posOffset>2975777</wp:posOffset>
            </wp:positionH>
            <wp:positionV relativeFrom="paragraph">
              <wp:posOffset>121906</wp:posOffset>
            </wp:positionV>
            <wp:extent cx="3745802" cy="335280"/>
            <wp:effectExtent l="0" t="0" r="0" b="0"/>
            <wp:wrapTopAndBottom/>
            <wp:docPr id="38" name="Image 38" descr="The long-run number of medical exams per year equals the total number of responders multiplied by one minus the retention rate divided by one minus the retention raised to the power of the number of years between exam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The long-run number of medical exams per year equals the total number of responders multiplied by one minus the retention rate divided by one minus the retention raised to the power of the number of years between exams. "/>
                    <pic:cNvPicPr/>
                  </pic:nvPicPr>
                  <pic:blipFill>
                    <a:blip r:embed="rId52" cstate="print"/>
                    <a:stretch>
                      <a:fillRect/>
                    </a:stretch>
                  </pic:blipFill>
                  <pic:spPr>
                    <a:xfrm>
                      <a:off x="0" y="0"/>
                      <a:ext cx="3745802" cy="335280"/>
                    </a:xfrm>
                    <a:prstGeom prst="rect">
                      <a:avLst/>
                    </a:prstGeom>
                  </pic:spPr>
                </pic:pic>
              </a:graphicData>
            </a:graphic>
          </wp:anchor>
        </w:drawing>
      </w:r>
    </w:p>
    <w:p w14:paraId="00E788DA" w14:textId="77777777" w:rsidR="00E9319B" w:rsidRDefault="00407046">
      <w:pPr>
        <w:pStyle w:val="BodyText"/>
        <w:spacing w:before="192" w:line="480" w:lineRule="auto"/>
        <w:ind w:left="439" w:right="1163" w:firstLine="720"/>
      </w:pPr>
      <w:r>
        <w:t>Based on the hiring rates for similar jobs with EMS providers reported in Patterson</w:t>
      </w:r>
      <w:r>
        <w:rPr>
          <w:spacing w:val="-3"/>
        </w:rPr>
        <w:t xml:space="preserve"> </w:t>
      </w:r>
      <w:r>
        <w:t>et</w:t>
      </w:r>
      <w:r>
        <w:rPr>
          <w:spacing w:val="-3"/>
        </w:rPr>
        <w:t xml:space="preserve"> </w:t>
      </w:r>
      <w:r>
        <w:t>al.,</w:t>
      </w:r>
      <w:r>
        <w:rPr>
          <w:spacing w:val="-3"/>
        </w:rPr>
        <w:t xml:space="preserve"> </w:t>
      </w:r>
      <w:r>
        <w:t>2010</w:t>
      </w:r>
      <w:r>
        <w:rPr>
          <w:spacing w:val="-3"/>
        </w:rPr>
        <w:t xml:space="preserve"> </w:t>
      </w:r>
      <w:r>
        <w:t>and</w:t>
      </w:r>
      <w:r>
        <w:rPr>
          <w:spacing w:val="-1"/>
        </w:rPr>
        <w:t xml:space="preserve"> </w:t>
      </w:r>
      <w:r>
        <w:t>BLS</w:t>
      </w:r>
      <w:r>
        <w:rPr>
          <w:spacing w:val="-3"/>
        </w:rPr>
        <w:t xml:space="preserve"> </w:t>
      </w:r>
      <w:r>
        <w:t>job</w:t>
      </w:r>
      <w:r>
        <w:rPr>
          <w:spacing w:val="-3"/>
        </w:rPr>
        <w:t xml:space="preserve"> </w:t>
      </w:r>
      <w:r>
        <w:t>growth</w:t>
      </w:r>
      <w:r>
        <w:rPr>
          <w:spacing w:val="-3"/>
        </w:rPr>
        <w:t xml:space="preserve"> </w:t>
      </w:r>
      <w:r>
        <w:t>projections,</w:t>
      </w:r>
      <w:r>
        <w:rPr>
          <w:spacing w:val="-3"/>
        </w:rPr>
        <w:t xml:space="preserve"> </w:t>
      </w:r>
      <w:r>
        <w:t>OSHA</w:t>
      </w:r>
      <w:r>
        <w:rPr>
          <w:spacing w:val="-4"/>
        </w:rPr>
        <w:t xml:space="preserve"> </w:t>
      </w:r>
      <w:r>
        <w:t>estimated</w:t>
      </w:r>
      <w:r>
        <w:rPr>
          <w:spacing w:val="-3"/>
        </w:rPr>
        <w:t xml:space="preserve"> </w:t>
      </w:r>
      <w:r>
        <w:t>that</w:t>
      </w:r>
      <w:r>
        <w:rPr>
          <w:spacing w:val="-3"/>
        </w:rPr>
        <w:t xml:space="preserve"> </w:t>
      </w:r>
      <w:r>
        <w:t>the</w:t>
      </w:r>
      <w:r>
        <w:rPr>
          <w:spacing w:val="-4"/>
        </w:rPr>
        <w:t xml:space="preserve"> </w:t>
      </w:r>
      <w:r>
        <w:t>annual hire rate for fire departments is 10 percent. For EMS providers, the annual hire rate is estimated to be 10.7 percent (Patterson et al., 2010). OSHA assumed wildland fire</w:t>
      </w:r>
    </w:p>
    <w:p w14:paraId="4D79CA31" w14:textId="77777777" w:rsidR="00E9319B" w:rsidRDefault="00E9319B">
      <w:pPr>
        <w:spacing w:line="480" w:lineRule="auto"/>
        <w:sectPr w:rsidR="00E9319B">
          <w:pgSz w:w="12240" w:h="15840"/>
          <w:pgMar w:top="1380" w:right="320" w:bottom="1220" w:left="1720" w:header="0" w:footer="1014" w:gutter="0"/>
          <w:cols w:space="720"/>
        </w:sectPr>
      </w:pPr>
    </w:p>
    <w:p w14:paraId="544EA014" w14:textId="77777777" w:rsidR="00E9319B" w:rsidRDefault="00407046">
      <w:pPr>
        <w:pStyle w:val="BodyText"/>
        <w:spacing w:before="79" w:line="480" w:lineRule="auto"/>
        <w:ind w:right="1149"/>
      </w:pPr>
      <w:r>
        <w:t>services,</w:t>
      </w:r>
      <w:r>
        <w:rPr>
          <w:spacing w:val="-3"/>
        </w:rPr>
        <w:t xml:space="preserve"> </w:t>
      </w:r>
      <w:r>
        <w:t>search</w:t>
      </w:r>
      <w:r>
        <w:rPr>
          <w:spacing w:val="-2"/>
        </w:rPr>
        <w:t xml:space="preserve"> </w:t>
      </w:r>
      <w:r>
        <w:t>and</w:t>
      </w:r>
      <w:r>
        <w:rPr>
          <w:spacing w:val="-3"/>
        </w:rPr>
        <w:t xml:space="preserve"> </w:t>
      </w:r>
      <w:r>
        <w:t>rescue</w:t>
      </w:r>
      <w:r>
        <w:rPr>
          <w:spacing w:val="-4"/>
        </w:rPr>
        <w:t xml:space="preserve"> </w:t>
      </w:r>
      <w:r>
        <w:t>groups,</w:t>
      </w:r>
      <w:r>
        <w:rPr>
          <w:spacing w:val="-3"/>
        </w:rPr>
        <w:t xml:space="preserve"> </w:t>
      </w:r>
      <w:r>
        <w:t>and</w:t>
      </w:r>
      <w:r>
        <w:rPr>
          <w:spacing w:val="-3"/>
        </w:rPr>
        <w:t xml:space="preserve"> </w:t>
      </w:r>
      <w:r>
        <w:t>technical</w:t>
      </w:r>
      <w:r>
        <w:rPr>
          <w:spacing w:val="-2"/>
        </w:rPr>
        <w:t xml:space="preserve"> </w:t>
      </w:r>
      <w:r>
        <w:t>water</w:t>
      </w:r>
      <w:r>
        <w:rPr>
          <w:spacing w:val="-4"/>
        </w:rPr>
        <w:t xml:space="preserve"> </w:t>
      </w:r>
      <w:r>
        <w:t>rescue</w:t>
      </w:r>
      <w:r>
        <w:rPr>
          <w:spacing w:val="-3"/>
        </w:rPr>
        <w:t xml:space="preserve"> </w:t>
      </w:r>
      <w:r>
        <w:t>entities</w:t>
      </w:r>
      <w:r>
        <w:rPr>
          <w:spacing w:val="-3"/>
        </w:rPr>
        <w:t xml:space="preserve"> </w:t>
      </w:r>
      <w:r>
        <w:t>have</w:t>
      </w:r>
      <w:r>
        <w:rPr>
          <w:spacing w:val="-4"/>
        </w:rPr>
        <w:t xml:space="preserve"> </w:t>
      </w:r>
      <w:r>
        <w:t>a</w:t>
      </w:r>
      <w:r>
        <w:rPr>
          <w:spacing w:val="-4"/>
        </w:rPr>
        <w:t xml:space="preserve"> </w:t>
      </w:r>
      <w:r>
        <w:t>similar</w:t>
      </w:r>
      <w:r>
        <w:rPr>
          <w:spacing w:val="-4"/>
        </w:rPr>
        <w:t xml:space="preserve"> </w:t>
      </w:r>
      <w:r>
        <w:t>hire rate to firefighters for this analysis.</w:t>
      </w:r>
    </w:p>
    <w:p w14:paraId="6760023E" w14:textId="77777777" w:rsidR="00E9319B" w:rsidRDefault="00407046">
      <w:pPr>
        <w:pStyle w:val="ListParagraph"/>
        <w:numPr>
          <w:ilvl w:val="2"/>
          <w:numId w:val="38"/>
        </w:numPr>
        <w:tabs>
          <w:tab w:val="left" w:pos="796"/>
        </w:tabs>
        <w:ind w:left="796" w:hanging="356"/>
        <w:jc w:val="left"/>
        <w:rPr>
          <w:i/>
          <w:sz w:val="24"/>
        </w:rPr>
      </w:pPr>
      <w:bookmarkStart w:id="78" w:name="III._Wage_Estimates_Used_in_the_Analysis"/>
      <w:bookmarkEnd w:id="78"/>
      <w:r>
        <w:rPr>
          <w:i/>
          <w:sz w:val="24"/>
        </w:rPr>
        <w:t>Wage</w:t>
      </w:r>
      <w:r>
        <w:rPr>
          <w:i/>
          <w:spacing w:val="-4"/>
          <w:sz w:val="24"/>
        </w:rPr>
        <w:t xml:space="preserve"> </w:t>
      </w:r>
      <w:r>
        <w:rPr>
          <w:i/>
          <w:sz w:val="24"/>
        </w:rPr>
        <w:t>Estimates</w:t>
      </w:r>
      <w:r>
        <w:rPr>
          <w:i/>
          <w:spacing w:val="-1"/>
          <w:sz w:val="24"/>
        </w:rPr>
        <w:t xml:space="preserve"> </w:t>
      </w:r>
      <w:r>
        <w:rPr>
          <w:i/>
          <w:sz w:val="24"/>
        </w:rPr>
        <w:t>Used</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pacing w:val="-2"/>
          <w:sz w:val="24"/>
        </w:rPr>
        <w:t>Analysis.</w:t>
      </w:r>
    </w:p>
    <w:p w14:paraId="694302B3" w14:textId="77777777" w:rsidR="00E9319B" w:rsidRDefault="00E9319B">
      <w:pPr>
        <w:pStyle w:val="BodyText"/>
        <w:ind w:left="0"/>
        <w:rPr>
          <w:i/>
        </w:rPr>
      </w:pPr>
    </w:p>
    <w:p w14:paraId="4ACB88BC" w14:textId="77777777" w:rsidR="00E9319B" w:rsidRDefault="00407046">
      <w:pPr>
        <w:pStyle w:val="BodyText"/>
        <w:spacing w:line="480" w:lineRule="auto"/>
        <w:ind w:right="1225" w:firstLine="720"/>
      </w:pPr>
      <w:r>
        <w:t>Labor</w:t>
      </w:r>
      <w:r>
        <w:rPr>
          <w:spacing w:val="-4"/>
        </w:rPr>
        <w:t xml:space="preserve"> </w:t>
      </w:r>
      <w:r>
        <w:t>costs</w:t>
      </w:r>
      <w:r>
        <w:rPr>
          <w:spacing w:val="-3"/>
        </w:rPr>
        <w:t xml:space="preserve"> </w:t>
      </w:r>
      <w:r>
        <w:t>associated</w:t>
      </w:r>
      <w:r>
        <w:rPr>
          <w:spacing w:val="-3"/>
        </w:rPr>
        <w:t xml:space="preserve"> </w:t>
      </w:r>
      <w:r>
        <w:t>with</w:t>
      </w:r>
      <w:r>
        <w:rPr>
          <w:spacing w:val="-3"/>
        </w:rPr>
        <w:t xml:space="preserve"> </w:t>
      </w:r>
      <w:r>
        <w:t>the</w:t>
      </w:r>
      <w:r>
        <w:rPr>
          <w:spacing w:val="-4"/>
        </w:rPr>
        <w:t xml:space="preserve"> </w:t>
      </w:r>
      <w:r>
        <w:t>proposed</w:t>
      </w:r>
      <w:r>
        <w:rPr>
          <w:spacing w:val="-3"/>
        </w:rPr>
        <w:t xml:space="preserve"> </w:t>
      </w:r>
      <w:r>
        <w:t>rule</w:t>
      </w:r>
      <w:r>
        <w:rPr>
          <w:spacing w:val="-4"/>
        </w:rPr>
        <w:t xml:space="preserve"> </w:t>
      </w:r>
      <w:r>
        <w:t>were</w:t>
      </w:r>
      <w:r>
        <w:rPr>
          <w:spacing w:val="-4"/>
        </w:rPr>
        <w:t xml:space="preserve"> </w:t>
      </w:r>
      <w:r>
        <w:t>derived</w:t>
      </w:r>
      <w:r>
        <w:rPr>
          <w:spacing w:val="-3"/>
        </w:rPr>
        <w:t xml:space="preserve"> </w:t>
      </w:r>
      <w:r>
        <w:t>using</w:t>
      </w:r>
      <w:r>
        <w:rPr>
          <w:spacing w:val="-3"/>
        </w:rPr>
        <w:t xml:space="preserve"> </w:t>
      </w:r>
      <w:r>
        <w:t>wage</w:t>
      </w:r>
      <w:r>
        <w:rPr>
          <w:spacing w:val="-4"/>
        </w:rPr>
        <w:t xml:space="preserve"> </w:t>
      </w:r>
      <w:r>
        <w:t>data</w:t>
      </w:r>
      <w:r>
        <w:rPr>
          <w:spacing w:val="-4"/>
        </w:rPr>
        <w:t xml:space="preserve"> </w:t>
      </w:r>
      <w:r>
        <w:t>from BLS’</w:t>
      </w:r>
      <w:r>
        <w:rPr>
          <w:spacing w:val="-4"/>
        </w:rPr>
        <w:t xml:space="preserve"> </w:t>
      </w:r>
      <w:r>
        <w:t>cross-industry</w:t>
      </w:r>
      <w:r>
        <w:rPr>
          <w:spacing w:val="-3"/>
        </w:rPr>
        <w:t xml:space="preserve"> </w:t>
      </w:r>
      <w:r>
        <w:t>OEWS</w:t>
      </w:r>
      <w:r>
        <w:rPr>
          <w:spacing w:val="-3"/>
        </w:rPr>
        <w:t xml:space="preserve"> </w:t>
      </w:r>
      <w:r>
        <w:t>for</w:t>
      </w:r>
      <w:r>
        <w:rPr>
          <w:spacing w:val="-4"/>
        </w:rPr>
        <w:t xml:space="preserve"> </w:t>
      </w:r>
      <w:r>
        <w:t>May</w:t>
      </w:r>
      <w:r>
        <w:rPr>
          <w:spacing w:val="-3"/>
        </w:rPr>
        <w:t xml:space="preserve"> </w:t>
      </w:r>
      <w:r>
        <w:t>2022</w:t>
      </w:r>
      <w:r>
        <w:rPr>
          <w:spacing w:val="-3"/>
        </w:rPr>
        <w:t xml:space="preserve"> </w:t>
      </w:r>
      <w:r>
        <w:t>(BLS,</w:t>
      </w:r>
      <w:r>
        <w:rPr>
          <w:spacing w:val="-2"/>
        </w:rPr>
        <w:t xml:space="preserve"> </w:t>
      </w:r>
      <w:r>
        <w:t>2023).</w:t>
      </w:r>
      <w:r>
        <w:rPr>
          <w:spacing w:val="-3"/>
        </w:rPr>
        <w:t xml:space="preserve"> </w:t>
      </w:r>
      <w:r>
        <w:t>Table</w:t>
      </w:r>
      <w:r>
        <w:rPr>
          <w:spacing w:val="-4"/>
        </w:rPr>
        <w:t xml:space="preserve"> </w:t>
      </w:r>
      <w:r>
        <w:t>VII-C-3</w:t>
      </w:r>
      <w:r>
        <w:rPr>
          <w:spacing w:val="-3"/>
        </w:rPr>
        <w:t xml:space="preserve"> </w:t>
      </w:r>
      <w:r>
        <w:t>shows</w:t>
      </w:r>
      <w:r>
        <w:rPr>
          <w:spacing w:val="-3"/>
        </w:rPr>
        <w:t xml:space="preserve"> </w:t>
      </w:r>
      <w:r>
        <w:t>the</w:t>
      </w:r>
      <w:r>
        <w:rPr>
          <w:spacing w:val="-4"/>
        </w:rPr>
        <w:t xml:space="preserve"> </w:t>
      </w:r>
      <w:r>
        <w:t xml:space="preserve">loaded hourly wages used in the analysis. To the extent possible, OSHA employed the relevant occupational wage category. As discussed below, for example, OSHA used SOC code 33-2011 </w:t>
      </w:r>
      <w:r>
        <w:rPr>
          <w:i/>
        </w:rPr>
        <w:t xml:space="preserve">Firefighters </w:t>
      </w:r>
      <w:r>
        <w:t>to estimate the wage for career firefighters.</w:t>
      </w:r>
    </w:p>
    <w:p w14:paraId="7D4969DD" w14:textId="77777777" w:rsidR="00E9319B" w:rsidRDefault="00407046">
      <w:pPr>
        <w:pStyle w:val="BodyText"/>
        <w:spacing w:line="480" w:lineRule="auto"/>
        <w:ind w:left="439" w:right="1143" w:firstLine="720"/>
      </w:pPr>
      <w:r>
        <w:t>Volunteer firefighters, volunteer EMS providers, and volunteer technical search and rescue group members, however, do not receive wages for their services, and the career emergency responder wages may not be an accurate characterization of the opportunity cost of volunteers’ time. The same is true for inmate firefighters, who are typically paid very little or nothing for their work.</w:t>
      </w:r>
      <w:hyperlink w:anchor="_bookmark42" w:history="1">
        <w:r>
          <w:rPr>
            <w:vertAlign w:val="superscript"/>
          </w:rPr>
          <w:t>43</w:t>
        </w:r>
      </w:hyperlink>
      <w:r>
        <w:t xml:space="preserve"> Therefore, OSHA is not using career responder wages to estimate compliance costs for volunteer responders and inmate firefighters.</w:t>
      </w:r>
      <w:r>
        <w:rPr>
          <w:spacing w:val="-1"/>
        </w:rPr>
        <w:t xml:space="preserve"> </w:t>
      </w:r>
      <w:r>
        <w:t>For</w:t>
      </w:r>
      <w:r>
        <w:rPr>
          <w:spacing w:val="-4"/>
        </w:rPr>
        <w:t xml:space="preserve"> </w:t>
      </w:r>
      <w:r>
        <w:t>these</w:t>
      </w:r>
      <w:r>
        <w:rPr>
          <w:spacing w:val="-4"/>
        </w:rPr>
        <w:t xml:space="preserve"> </w:t>
      </w:r>
      <w:r>
        <w:t>responders,</w:t>
      </w:r>
      <w:r>
        <w:rPr>
          <w:spacing w:val="-3"/>
        </w:rPr>
        <w:t xml:space="preserve"> </w:t>
      </w:r>
      <w:r>
        <w:t>OSHA</w:t>
      </w:r>
      <w:r>
        <w:rPr>
          <w:spacing w:val="-4"/>
        </w:rPr>
        <w:t xml:space="preserve"> </w:t>
      </w:r>
      <w:r>
        <w:t>believes</w:t>
      </w:r>
      <w:r>
        <w:rPr>
          <w:spacing w:val="-1"/>
        </w:rPr>
        <w:t xml:space="preserve"> </w:t>
      </w:r>
      <w:r>
        <w:t>it</w:t>
      </w:r>
      <w:r>
        <w:rPr>
          <w:spacing w:val="-3"/>
        </w:rPr>
        <w:t xml:space="preserve"> </w:t>
      </w:r>
      <w:r>
        <w:t>is</w:t>
      </w:r>
      <w:r>
        <w:rPr>
          <w:spacing w:val="-3"/>
        </w:rPr>
        <w:t xml:space="preserve"> </w:t>
      </w:r>
      <w:r>
        <w:t>more</w:t>
      </w:r>
      <w:r>
        <w:rPr>
          <w:spacing w:val="-4"/>
        </w:rPr>
        <w:t xml:space="preserve"> </w:t>
      </w:r>
      <w:r>
        <w:t>appropriate</w:t>
      </w:r>
      <w:r>
        <w:rPr>
          <w:spacing w:val="-4"/>
        </w:rPr>
        <w:t xml:space="preserve"> </w:t>
      </w:r>
      <w:r>
        <w:t>to</w:t>
      </w:r>
      <w:r>
        <w:rPr>
          <w:spacing w:val="-1"/>
        </w:rPr>
        <w:t xml:space="preserve"> </w:t>
      </w:r>
      <w:r>
        <w:t>use</w:t>
      </w:r>
      <w:r>
        <w:rPr>
          <w:spacing w:val="-4"/>
        </w:rPr>
        <w:t xml:space="preserve"> </w:t>
      </w:r>
      <w:r>
        <w:t>the</w:t>
      </w:r>
      <w:r>
        <w:rPr>
          <w:spacing w:val="-4"/>
        </w:rPr>
        <w:t xml:space="preserve"> </w:t>
      </w:r>
      <w:r>
        <w:t>overall private industry median hourly wage, $21.42, because volunteers come from a broad spectrum of the workforce; their primary occupational wage is a proxy for the</w:t>
      </w:r>
      <w:r>
        <w:rPr>
          <w:spacing w:val="40"/>
        </w:rPr>
        <w:t xml:space="preserve"> </w:t>
      </w:r>
      <w:r>
        <w:t>opportunity cost of their time. OSHA recognizes that compliance costs related to inmate firefighters are likely an overestimate since the opportunity cost of their time is different from the average non-incarcerated individual. Accordingly, OSHA created a weighted average for responders of all types using the number of volunteer</w:t>
      </w:r>
      <w:hyperlink w:anchor="_bookmark43" w:history="1">
        <w:r>
          <w:rPr>
            <w:vertAlign w:val="superscript"/>
          </w:rPr>
          <w:t>44</w:t>
        </w:r>
      </w:hyperlink>
      <w:r>
        <w:t xml:space="preserve"> and non-volunteer</w:t>
      </w:r>
    </w:p>
    <w:p w14:paraId="046F2DC3" w14:textId="77777777" w:rsidR="00E9319B" w:rsidRDefault="00E9319B">
      <w:pPr>
        <w:pStyle w:val="BodyText"/>
        <w:ind w:left="0"/>
        <w:rPr>
          <w:sz w:val="20"/>
        </w:rPr>
      </w:pPr>
    </w:p>
    <w:p w14:paraId="383B49AA" w14:textId="77777777" w:rsidR="00E9319B" w:rsidRDefault="00407046">
      <w:pPr>
        <w:pStyle w:val="BodyText"/>
        <w:spacing w:before="1"/>
        <w:ind w:left="0"/>
        <w:rPr>
          <w:sz w:val="27"/>
        </w:rPr>
      </w:pPr>
      <w:r>
        <w:rPr>
          <w:noProof/>
        </w:rPr>
        <mc:AlternateContent>
          <mc:Choice Requires="wps">
            <w:drawing>
              <wp:anchor distT="0" distB="0" distL="0" distR="0" simplePos="0" relativeHeight="487606272" behindDoc="1" locked="0" layoutInCell="1" allowOverlap="1" wp14:anchorId="6BAC8717" wp14:editId="54C76FB2">
                <wp:simplePos x="0" y="0"/>
                <wp:positionH relativeFrom="page">
                  <wp:posOffset>1371600</wp:posOffset>
                </wp:positionH>
                <wp:positionV relativeFrom="paragraph">
                  <wp:posOffset>213362</wp:posOffset>
                </wp:positionV>
                <wp:extent cx="1828800"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DC042A" id="Graphic 39" o:spid="_x0000_s1026" style="position:absolute;margin-left:108pt;margin-top:16.8pt;width:2in;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5585BE99" w14:textId="77777777" w:rsidR="00E9319B" w:rsidRDefault="00407046">
      <w:pPr>
        <w:spacing w:before="99"/>
        <w:ind w:left="440"/>
        <w:rPr>
          <w:i/>
          <w:sz w:val="20"/>
        </w:rPr>
      </w:pPr>
      <w:bookmarkStart w:id="79" w:name="_bookmark42"/>
      <w:bookmarkEnd w:id="79"/>
      <w:r>
        <w:rPr>
          <w:sz w:val="20"/>
          <w:vertAlign w:val="superscript"/>
        </w:rPr>
        <w:t>43</w:t>
      </w:r>
      <w:r>
        <w:rPr>
          <w:spacing w:val="-2"/>
          <w:sz w:val="20"/>
        </w:rPr>
        <w:t xml:space="preserve"> </w:t>
      </w:r>
      <w:r>
        <w:rPr>
          <w:i/>
          <w:spacing w:val="-2"/>
          <w:sz w:val="20"/>
        </w:rPr>
        <w:t>https://</w:t>
      </w:r>
      <w:hyperlink r:id="rId53">
        <w:r>
          <w:rPr>
            <w:i/>
            <w:spacing w:val="-2"/>
            <w:sz w:val="20"/>
          </w:rPr>
          <w:t>www.prisonpolicy.org/blog/2017/04/10/wages/.</w:t>
        </w:r>
      </w:hyperlink>
    </w:p>
    <w:p w14:paraId="06EDC422" w14:textId="77777777" w:rsidR="00E9319B" w:rsidRDefault="00E9319B">
      <w:pPr>
        <w:pStyle w:val="BodyText"/>
        <w:ind w:left="0"/>
        <w:rPr>
          <w:i/>
          <w:sz w:val="20"/>
        </w:rPr>
      </w:pPr>
    </w:p>
    <w:p w14:paraId="6A8A09F1" w14:textId="77777777" w:rsidR="00E9319B" w:rsidRDefault="00407046">
      <w:pPr>
        <w:ind w:left="440"/>
        <w:rPr>
          <w:sz w:val="20"/>
        </w:rPr>
      </w:pPr>
      <w:bookmarkStart w:id="80" w:name="_bookmark43"/>
      <w:bookmarkEnd w:id="80"/>
      <w:r>
        <w:rPr>
          <w:sz w:val="20"/>
          <w:vertAlign w:val="superscript"/>
        </w:rPr>
        <w:t>44</w:t>
      </w:r>
      <w:r>
        <w:rPr>
          <w:spacing w:val="-5"/>
          <w:sz w:val="20"/>
        </w:rPr>
        <w:t xml:space="preserve"> </w:t>
      </w:r>
      <w:r>
        <w:rPr>
          <w:sz w:val="20"/>
        </w:rPr>
        <w:t>For</w:t>
      </w:r>
      <w:r>
        <w:rPr>
          <w:spacing w:val="-3"/>
          <w:sz w:val="20"/>
        </w:rPr>
        <w:t xml:space="preserve"> </w:t>
      </w:r>
      <w:r>
        <w:rPr>
          <w:sz w:val="20"/>
        </w:rPr>
        <w:t>the</w:t>
      </w:r>
      <w:r>
        <w:rPr>
          <w:spacing w:val="-5"/>
          <w:sz w:val="20"/>
        </w:rPr>
        <w:t xml:space="preserve"> </w:t>
      </w:r>
      <w:r>
        <w:rPr>
          <w:sz w:val="20"/>
        </w:rPr>
        <w:t>purposes</w:t>
      </w:r>
      <w:r>
        <w:rPr>
          <w:spacing w:val="-5"/>
          <w:sz w:val="20"/>
        </w:rPr>
        <w:t xml:space="preserve"> </w:t>
      </w:r>
      <w:r>
        <w:rPr>
          <w:sz w:val="20"/>
        </w:rPr>
        <w:t>of</w:t>
      </w:r>
      <w:r>
        <w:rPr>
          <w:spacing w:val="-6"/>
          <w:sz w:val="20"/>
        </w:rPr>
        <w:t xml:space="preserve"> </w:t>
      </w:r>
      <w:r>
        <w:rPr>
          <w:sz w:val="20"/>
        </w:rPr>
        <w:t>this</w:t>
      </w:r>
      <w:r>
        <w:rPr>
          <w:spacing w:val="-6"/>
          <w:sz w:val="20"/>
        </w:rPr>
        <w:t xml:space="preserve"> </w:t>
      </w:r>
      <w:r>
        <w:rPr>
          <w:sz w:val="20"/>
        </w:rPr>
        <w:t>PEA,</w:t>
      </w:r>
      <w:r>
        <w:rPr>
          <w:spacing w:val="-3"/>
          <w:sz w:val="20"/>
        </w:rPr>
        <w:t xml:space="preserve"> </w:t>
      </w:r>
      <w:r>
        <w:rPr>
          <w:sz w:val="20"/>
        </w:rPr>
        <w:t>inmate</w:t>
      </w:r>
      <w:r>
        <w:rPr>
          <w:spacing w:val="-5"/>
          <w:sz w:val="20"/>
        </w:rPr>
        <w:t xml:space="preserve"> </w:t>
      </w:r>
      <w:r>
        <w:rPr>
          <w:sz w:val="20"/>
        </w:rPr>
        <w:t>firefighters</w:t>
      </w:r>
      <w:r>
        <w:rPr>
          <w:spacing w:val="-5"/>
          <w:sz w:val="20"/>
        </w:rPr>
        <w:t xml:space="preserve"> </w:t>
      </w:r>
      <w:r>
        <w:rPr>
          <w:sz w:val="20"/>
        </w:rPr>
        <w:t>are</w:t>
      </w:r>
      <w:r>
        <w:rPr>
          <w:spacing w:val="-4"/>
          <w:sz w:val="20"/>
        </w:rPr>
        <w:t xml:space="preserve"> </w:t>
      </w:r>
      <w:r>
        <w:rPr>
          <w:sz w:val="20"/>
        </w:rPr>
        <w:t>treated</w:t>
      </w:r>
      <w:r>
        <w:rPr>
          <w:spacing w:val="-6"/>
          <w:sz w:val="20"/>
        </w:rPr>
        <w:t xml:space="preserve"> </w:t>
      </w:r>
      <w:r>
        <w:rPr>
          <w:sz w:val="20"/>
        </w:rPr>
        <w:t>the</w:t>
      </w:r>
      <w:r>
        <w:rPr>
          <w:spacing w:val="-4"/>
          <w:sz w:val="20"/>
        </w:rPr>
        <w:t xml:space="preserve"> </w:t>
      </w:r>
      <w:r>
        <w:rPr>
          <w:sz w:val="20"/>
        </w:rPr>
        <w:t>same</w:t>
      </w:r>
      <w:r>
        <w:rPr>
          <w:spacing w:val="-4"/>
          <w:sz w:val="20"/>
        </w:rPr>
        <w:t xml:space="preserve"> </w:t>
      </w:r>
      <w:r>
        <w:rPr>
          <w:sz w:val="20"/>
        </w:rPr>
        <w:t>as</w:t>
      </w:r>
      <w:r>
        <w:rPr>
          <w:spacing w:val="-6"/>
          <w:sz w:val="20"/>
        </w:rPr>
        <w:t xml:space="preserve"> </w:t>
      </w:r>
      <w:r>
        <w:rPr>
          <w:sz w:val="20"/>
        </w:rPr>
        <w:t>volunteer</w:t>
      </w:r>
      <w:r>
        <w:rPr>
          <w:spacing w:val="-6"/>
          <w:sz w:val="20"/>
        </w:rPr>
        <w:t xml:space="preserve"> </w:t>
      </w:r>
      <w:r>
        <w:rPr>
          <w:spacing w:val="-2"/>
          <w:sz w:val="20"/>
        </w:rPr>
        <w:t>responders.</w:t>
      </w:r>
    </w:p>
    <w:p w14:paraId="4CAC483A" w14:textId="77777777" w:rsidR="00E9319B" w:rsidRDefault="00E9319B">
      <w:pPr>
        <w:rPr>
          <w:sz w:val="20"/>
        </w:rPr>
        <w:sectPr w:rsidR="00E9319B">
          <w:pgSz w:w="12240" w:h="15840"/>
          <w:pgMar w:top="1360" w:right="320" w:bottom="1220" w:left="1720" w:header="0" w:footer="1014" w:gutter="0"/>
          <w:cols w:space="720"/>
        </w:sectPr>
      </w:pPr>
    </w:p>
    <w:p w14:paraId="085BC592" w14:textId="77777777" w:rsidR="00E9319B" w:rsidRDefault="00407046">
      <w:pPr>
        <w:pStyle w:val="BodyText"/>
        <w:spacing w:before="79" w:line="480" w:lineRule="auto"/>
        <w:ind w:left="439" w:right="1191"/>
      </w:pPr>
      <w:r>
        <w:t xml:space="preserve">responders who would be covered by the proposed rule. For firefighters, the weighted average is calculated with 332,658 career and paid-per-call firefighters making the BLS OEWS median hourly wage for SOC 33-2011 </w:t>
      </w:r>
      <w:r>
        <w:rPr>
          <w:i/>
        </w:rPr>
        <w:t xml:space="preserve">Firefighters </w:t>
      </w:r>
      <w:r>
        <w:t>($24.85) and 187,519 volunteer firefighters making the private industry median hourly wage ($21.42), for a weighted</w:t>
      </w:r>
      <w:r>
        <w:rPr>
          <w:spacing w:val="-1"/>
        </w:rPr>
        <w:t xml:space="preserve"> </w:t>
      </w:r>
      <w:r>
        <w:t>average</w:t>
      </w:r>
      <w:r>
        <w:rPr>
          <w:spacing w:val="-2"/>
        </w:rPr>
        <w:t xml:space="preserve"> </w:t>
      </w:r>
      <w:r>
        <w:t>base</w:t>
      </w:r>
      <w:r>
        <w:rPr>
          <w:spacing w:val="-2"/>
        </w:rPr>
        <w:t xml:space="preserve"> </w:t>
      </w:r>
      <w:r>
        <w:t>hourly</w:t>
      </w:r>
      <w:r>
        <w:rPr>
          <w:spacing w:val="-1"/>
        </w:rPr>
        <w:t xml:space="preserve"> </w:t>
      </w:r>
      <w:r>
        <w:t>wage</w:t>
      </w:r>
      <w:r>
        <w:rPr>
          <w:spacing w:val="-2"/>
        </w:rPr>
        <w:t xml:space="preserve"> </w:t>
      </w:r>
      <w:r>
        <w:t>of</w:t>
      </w:r>
      <w:r>
        <w:rPr>
          <w:spacing w:val="-2"/>
        </w:rPr>
        <w:t xml:space="preserve"> </w:t>
      </w:r>
      <w:r>
        <w:t>$23.61. These</w:t>
      </w:r>
      <w:r>
        <w:rPr>
          <w:spacing w:val="-2"/>
        </w:rPr>
        <w:t xml:space="preserve"> </w:t>
      </w:r>
      <w:r>
        <w:t>estimates</w:t>
      </w:r>
      <w:r>
        <w:rPr>
          <w:spacing w:val="-1"/>
        </w:rPr>
        <w:t xml:space="preserve"> </w:t>
      </w:r>
      <w:r>
        <w:t>are</w:t>
      </w:r>
      <w:r>
        <w:rPr>
          <w:spacing w:val="-2"/>
        </w:rPr>
        <w:t xml:space="preserve"> </w:t>
      </w:r>
      <w:r>
        <w:t>also</w:t>
      </w:r>
      <w:r>
        <w:rPr>
          <w:spacing w:val="-1"/>
        </w:rPr>
        <w:t xml:space="preserve"> </w:t>
      </w:r>
      <w:r>
        <w:t>used</w:t>
      </w:r>
      <w:r>
        <w:rPr>
          <w:spacing w:val="-1"/>
        </w:rPr>
        <w:t xml:space="preserve"> </w:t>
      </w:r>
      <w:r>
        <w:t>to</w:t>
      </w:r>
      <w:r>
        <w:rPr>
          <w:spacing w:val="-1"/>
        </w:rPr>
        <w:t xml:space="preserve"> </w:t>
      </w:r>
      <w:r>
        <w:t>represent wildland firefighter wages, including inmate wildland firefighters. For WEREs, OSHA used the cross-industry, private sector median wage for SOC code 11-1021 General and Operations Managers to represent the wage of WERT leaders and the cross-industry, private sector median wage of all occupations to represent the wage of WERT members. These wages equal $46.65 and $21.42, respectively. For EMS providers, the weighted average</w:t>
      </w:r>
      <w:r>
        <w:rPr>
          <w:spacing w:val="-5"/>
        </w:rPr>
        <w:t xml:space="preserve"> </w:t>
      </w:r>
      <w:r>
        <w:t>is</w:t>
      </w:r>
      <w:r>
        <w:rPr>
          <w:spacing w:val="-4"/>
        </w:rPr>
        <w:t xml:space="preserve"> </w:t>
      </w:r>
      <w:r>
        <w:t>calculated</w:t>
      </w:r>
      <w:r>
        <w:rPr>
          <w:spacing w:val="-4"/>
        </w:rPr>
        <w:t xml:space="preserve"> </w:t>
      </w:r>
      <w:r>
        <w:t>with</w:t>
      </w:r>
      <w:r>
        <w:rPr>
          <w:spacing w:val="-4"/>
        </w:rPr>
        <w:t xml:space="preserve"> </w:t>
      </w:r>
      <w:r>
        <w:t>280,846</w:t>
      </w:r>
      <w:r>
        <w:rPr>
          <w:spacing w:val="-4"/>
        </w:rPr>
        <w:t xml:space="preserve"> </w:t>
      </w:r>
      <w:r>
        <w:t>responders</w:t>
      </w:r>
      <w:r>
        <w:rPr>
          <w:spacing w:val="-4"/>
        </w:rPr>
        <w:t xml:space="preserve"> </w:t>
      </w:r>
      <w:r>
        <w:t>in</w:t>
      </w:r>
      <w:r>
        <w:rPr>
          <w:spacing w:val="-2"/>
        </w:rPr>
        <w:t xml:space="preserve"> </w:t>
      </w:r>
      <w:r>
        <w:t>career</w:t>
      </w:r>
      <w:r>
        <w:rPr>
          <w:spacing w:val="-3"/>
        </w:rPr>
        <w:t xml:space="preserve"> </w:t>
      </w:r>
      <w:r>
        <w:t>and</w:t>
      </w:r>
      <w:r>
        <w:rPr>
          <w:spacing w:val="-4"/>
        </w:rPr>
        <w:t xml:space="preserve"> </w:t>
      </w:r>
      <w:r>
        <w:t>mixed</w:t>
      </w:r>
      <w:r>
        <w:rPr>
          <w:spacing w:val="-4"/>
        </w:rPr>
        <w:t xml:space="preserve"> </w:t>
      </w:r>
      <w:r>
        <w:t>(career</w:t>
      </w:r>
      <w:r>
        <w:rPr>
          <w:spacing w:val="-3"/>
        </w:rPr>
        <w:t xml:space="preserve"> </w:t>
      </w:r>
      <w:r>
        <w:t>and</w:t>
      </w:r>
      <w:r>
        <w:rPr>
          <w:spacing w:val="-4"/>
        </w:rPr>
        <w:t xml:space="preserve"> </w:t>
      </w:r>
      <w:r>
        <w:t>volunteer) ESOs making the BLS OEWS median hourly wage for SOC 29-2040 Emergency Medical Technicians and Paramedics ($18.95) and 80,111 responders in volunteer ESOs making the private industry median hourly wage ($21.42), for a weighted average base hourly wage of $19.50. Note that while the median wage used for volunteers is higher than the BLS OEWS wage for EMS providers, OSHA uses that median wage for volunteer EMS providers as well as for volunteer firefighters in this analysis to maintain consistency. OSHA solicits comments on these estimates and, in particular, is interested in whether the valuation of volunteers’ time and incarcerated individuals’ time is reasonable. The agency welcomes suggestions and thoughts on different wage rates that commenters feel might better capture the value of these responders’ time.</w:t>
      </w:r>
    </w:p>
    <w:p w14:paraId="43B7261D" w14:textId="77777777" w:rsidR="00E9319B" w:rsidRDefault="00407046">
      <w:pPr>
        <w:pStyle w:val="BodyText"/>
        <w:spacing w:before="1" w:line="480" w:lineRule="auto"/>
        <w:ind w:left="439" w:right="1149" w:firstLine="720"/>
      </w:pPr>
      <w:r>
        <w:t>OSHA developed separate wage estimates for wilderness and urban search and rescue</w:t>
      </w:r>
      <w:r>
        <w:rPr>
          <w:spacing w:val="-3"/>
        </w:rPr>
        <w:t xml:space="preserve"> </w:t>
      </w:r>
      <w:r>
        <w:t>and</w:t>
      </w:r>
      <w:r>
        <w:rPr>
          <w:spacing w:val="-4"/>
        </w:rPr>
        <w:t xml:space="preserve"> </w:t>
      </w:r>
      <w:r>
        <w:t>additional</w:t>
      </w:r>
      <w:r>
        <w:rPr>
          <w:spacing w:val="-4"/>
        </w:rPr>
        <w:t xml:space="preserve"> </w:t>
      </w:r>
      <w:r>
        <w:t>technical</w:t>
      </w:r>
      <w:r>
        <w:rPr>
          <w:spacing w:val="-4"/>
        </w:rPr>
        <w:t xml:space="preserve"> </w:t>
      </w:r>
      <w:r>
        <w:t>water</w:t>
      </w:r>
      <w:r>
        <w:rPr>
          <w:spacing w:val="-3"/>
        </w:rPr>
        <w:t xml:space="preserve"> </w:t>
      </w:r>
      <w:r>
        <w:t>rescue</w:t>
      </w:r>
      <w:r>
        <w:rPr>
          <w:spacing w:val="-5"/>
        </w:rPr>
        <w:t xml:space="preserve"> </w:t>
      </w:r>
      <w:r>
        <w:t>groups.</w:t>
      </w:r>
      <w:r>
        <w:rPr>
          <w:spacing w:val="-4"/>
        </w:rPr>
        <w:t xml:space="preserve"> </w:t>
      </w:r>
      <w:r>
        <w:t>For</w:t>
      </w:r>
      <w:r>
        <w:rPr>
          <w:spacing w:val="-5"/>
        </w:rPr>
        <w:t xml:space="preserve"> </w:t>
      </w:r>
      <w:r>
        <w:t>wilderness</w:t>
      </w:r>
      <w:r>
        <w:rPr>
          <w:spacing w:val="-4"/>
        </w:rPr>
        <w:t xml:space="preserve"> </w:t>
      </w:r>
      <w:r>
        <w:t>and</w:t>
      </w:r>
      <w:r>
        <w:rPr>
          <w:spacing w:val="-4"/>
        </w:rPr>
        <w:t xml:space="preserve"> </w:t>
      </w:r>
      <w:r>
        <w:t>urban</w:t>
      </w:r>
      <w:r>
        <w:rPr>
          <w:spacing w:val="-4"/>
        </w:rPr>
        <w:t xml:space="preserve"> </w:t>
      </w:r>
      <w:r>
        <w:t>search</w:t>
      </w:r>
      <w:r>
        <w:rPr>
          <w:spacing w:val="-4"/>
        </w:rPr>
        <w:t xml:space="preserve"> </w:t>
      </w:r>
      <w:r>
        <w:t>and</w:t>
      </w:r>
    </w:p>
    <w:p w14:paraId="643E0997" w14:textId="77777777" w:rsidR="00E9319B" w:rsidRDefault="00E9319B">
      <w:pPr>
        <w:spacing w:line="480" w:lineRule="auto"/>
        <w:sectPr w:rsidR="00E9319B">
          <w:pgSz w:w="12240" w:h="15840"/>
          <w:pgMar w:top="1360" w:right="320" w:bottom="1220" w:left="1720" w:header="0" w:footer="1014" w:gutter="0"/>
          <w:cols w:space="720"/>
        </w:sectPr>
      </w:pPr>
    </w:p>
    <w:p w14:paraId="3B02C4A4" w14:textId="77777777" w:rsidR="00E9319B" w:rsidRDefault="00407046">
      <w:pPr>
        <w:pStyle w:val="BodyText"/>
        <w:spacing w:before="79" w:line="480" w:lineRule="auto"/>
        <w:ind w:right="1163"/>
      </w:pPr>
      <w:r>
        <w:t>rescue responders, the weighted average is calculated with 1,304 responders in career ESOs making the BLS OEWS median hourly wage for SOC 33-9092 Lifeguards, Ski Patrol, and Other Recreational Protective Service Workers ($13.11) and 60,106 responders</w:t>
      </w:r>
      <w:r>
        <w:rPr>
          <w:spacing w:val="-4"/>
        </w:rPr>
        <w:t xml:space="preserve"> </w:t>
      </w:r>
      <w:r>
        <w:t>in</w:t>
      </w:r>
      <w:r>
        <w:rPr>
          <w:spacing w:val="-4"/>
        </w:rPr>
        <w:t xml:space="preserve"> </w:t>
      </w:r>
      <w:r>
        <w:t>volunteer</w:t>
      </w:r>
      <w:r>
        <w:rPr>
          <w:spacing w:val="-3"/>
        </w:rPr>
        <w:t xml:space="preserve"> </w:t>
      </w:r>
      <w:r>
        <w:t>ESOs</w:t>
      </w:r>
      <w:r>
        <w:rPr>
          <w:spacing w:val="-4"/>
        </w:rPr>
        <w:t xml:space="preserve"> </w:t>
      </w:r>
      <w:r>
        <w:t>making</w:t>
      </w:r>
      <w:r>
        <w:rPr>
          <w:spacing w:val="-4"/>
        </w:rPr>
        <w:t xml:space="preserve"> </w:t>
      </w:r>
      <w:r>
        <w:t>the</w:t>
      </w:r>
      <w:r>
        <w:rPr>
          <w:spacing w:val="-5"/>
        </w:rPr>
        <w:t xml:space="preserve"> </w:t>
      </w:r>
      <w:r>
        <w:t>private</w:t>
      </w:r>
      <w:r>
        <w:rPr>
          <w:spacing w:val="-3"/>
        </w:rPr>
        <w:t xml:space="preserve"> </w:t>
      </w:r>
      <w:r>
        <w:t>industry</w:t>
      </w:r>
      <w:r>
        <w:rPr>
          <w:spacing w:val="-4"/>
        </w:rPr>
        <w:t xml:space="preserve"> </w:t>
      </w:r>
      <w:r>
        <w:t>median</w:t>
      </w:r>
      <w:r>
        <w:rPr>
          <w:spacing w:val="-4"/>
        </w:rPr>
        <w:t xml:space="preserve"> </w:t>
      </w:r>
      <w:r>
        <w:t>hourly</w:t>
      </w:r>
      <w:r>
        <w:rPr>
          <w:spacing w:val="-4"/>
        </w:rPr>
        <w:t xml:space="preserve"> </w:t>
      </w:r>
      <w:r>
        <w:t>wage</w:t>
      </w:r>
      <w:r>
        <w:rPr>
          <w:spacing w:val="-5"/>
        </w:rPr>
        <w:t xml:space="preserve"> </w:t>
      </w:r>
      <w:r>
        <w:t>($21.42), for a weighted average base hourly wage of $21.24. There are no volunteer technical water rescuers in the industry profile, so the BLS OEWS median hourly wage for SOC code</w:t>
      </w:r>
      <w:r>
        <w:rPr>
          <w:spacing w:val="-5"/>
        </w:rPr>
        <w:t xml:space="preserve"> </w:t>
      </w:r>
      <w:r>
        <w:t>33-9092</w:t>
      </w:r>
      <w:r>
        <w:rPr>
          <w:spacing w:val="-4"/>
        </w:rPr>
        <w:t xml:space="preserve"> </w:t>
      </w:r>
      <w:r>
        <w:t>Lifeguards,</w:t>
      </w:r>
      <w:r>
        <w:rPr>
          <w:spacing w:val="-4"/>
        </w:rPr>
        <w:t xml:space="preserve"> </w:t>
      </w:r>
      <w:r>
        <w:t>Ski</w:t>
      </w:r>
      <w:r>
        <w:rPr>
          <w:spacing w:val="-4"/>
        </w:rPr>
        <w:t xml:space="preserve"> </w:t>
      </w:r>
      <w:r>
        <w:t>Patrol,</w:t>
      </w:r>
      <w:r>
        <w:rPr>
          <w:spacing w:val="-5"/>
        </w:rPr>
        <w:t xml:space="preserve"> </w:t>
      </w:r>
      <w:r>
        <w:t>and</w:t>
      </w:r>
      <w:r>
        <w:rPr>
          <w:spacing w:val="-4"/>
        </w:rPr>
        <w:t xml:space="preserve"> </w:t>
      </w:r>
      <w:r>
        <w:t>Other</w:t>
      </w:r>
      <w:r>
        <w:rPr>
          <w:spacing w:val="-5"/>
        </w:rPr>
        <w:t xml:space="preserve"> </w:t>
      </w:r>
      <w:r>
        <w:t>Recreational</w:t>
      </w:r>
      <w:r>
        <w:rPr>
          <w:spacing w:val="-4"/>
        </w:rPr>
        <w:t xml:space="preserve"> </w:t>
      </w:r>
      <w:r>
        <w:t>Protective</w:t>
      </w:r>
      <w:r>
        <w:rPr>
          <w:spacing w:val="-5"/>
        </w:rPr>
        <w:t xml:space="preserve"> </w:t>
      </w:r>
      <w:r>
        <w:t>Service</w:t>
      </w:r>
      <w:r>
        <w:rPr>
          <w:spacing w:val="-5"/>
        </w:rPr>
        <w:t xml:space="preserve"> </w:t>
      </w:r>
      <w:r>
        <w:t>Workers ($13.11) is used in this analysis for technical water rescuers.</w:t>
      </w:r>
    </w:p>
    <w:p w14:paraId="743E98CC" w14:textId="77777777" w:rsidR="00E9319B" w:rsidRDefault="00407046">
      <w:pPr>
        <w:pStyle w:val="BodyText"/>
        <w:spacing w:line="480" w:lineRule="auto"/>
        <w:ind w:right="1191" w:firstLine="720"/>
      </w:pPr>
      <w:r>
        <w:t>OSHA applied a fringe benefits rate of 31.0 percent to the base wages, drawn from BLS’ Employer Costs for Employee Compensation for December 2022 (BLS, 2023)</w:t>
      </w:r>
      <w:r>
        <w:rPr>
          <w:spacing w:val="-4"/>
        </w:rPr>
        <w:t xml:space="preserve"> </w:t>
      </w:r>
      <w:r>
        <w:t>to</w:t>
      </w:r>
      <w:r>
        <w:rPr>
          <w:spacing w:val="-3"/>
        </w:rPr>
        <w:t xml:space="preserve"> </w:t>
      </w:r>
      <w:r>
        <w:t>account</w:t>
      </w:r>
      <w:r>
        <w:rPr>
          <w:spacing w:val="-3"/>
        </w:rPr>
        <w:t xml:space="preserve"> </w:t>
      </w:r>
      <w:r>
        <w:t>for</w:t>
      </w:r>
      <w:r>
        <w:rPr>
          <w:spacing w:val="-4"/>
        </w:rPr>
        <w:t xml:space="preserve"> </w:t>
      </w:r>
      <w:r>
        <w:t>the</w:t>
      </w:r>
      <w:r>
        <w:rPr>
          <w:spacing w:val="-2"/>
        </w:rPr>
        <w:t xml:space="preserve"> </w:t>
      </w:r>
      <w:r>
        <w:t>value</w:t>
      </w:r>
      <w:r>
        <w:rPr>
          <w:spacing w:val="-4"/>
        </w:rPr>
        <w:t xml:space="preserve"> </w:t>
      </w:r>
      <w:r>
        <w:t>of</w:t>
      </w:r>
      <w:r>
        <w:rPr>
          <w:spacing w:val="-4"/>
        </w:rPr>
        <w:t xml:space="preserve"> </w:t>
      </w:r>
      <w:r>
        <w:t>fringe</w:t>
      </w:r>
      <w:r>
        <w:rPr>
          <w:spacing w:val="-4"/>
        </w:rPr>
        <w:t xml:space="preserve"> </w:t>
      </w:r>
      <w:r>
        <w:t>benefits</w:t>
      </w:r>
      <w:r>
        <w:rPr>
          <w:spacing w:val="-3"/>
        </w:rPr>
        <w:t xml:space="preserve"> </w:t>
      </w:r>
      <w:r>
        <w:t>provided</w:t>
      </w:r>
      <w:r>
        <w:rPr>
          <w:spacing w:val="-3"/>
        </w:rPr>
        <w:t xml:space="preserve"> </w:t>
      </w:r>
      <w:r>
        <w:t>by</w:t>
      </w:r>
      <w:r>
        <w:rPr>
          <w:spacing w:val="-3"/>
        </w:rPr>
        <w:t xml:space="preserve"> </w:t>
      </w:r>
      <w:r>
        <w:t>the</w:t>
      </w:r>
      <w:r>
        <w:rPr>
          <w:spacing w:val="-4"/>
        </w:rPr>
        <w:t xml:space="preserve"> </w:t>
      </w:r>
      <w:r>
        <w:t>employer.</w:t>
      </w:r>
      <w:r>
        <w:rPr>
          <w:spacing w:val="-1"/>
        </w:rPr>
        <w:t xml:space="preserve"> </w:t>
      </w:r>
      <w:r>
        <w:t>OSHA</w:t>
      </w:r>
      <w:r>
        <w:rPr>
          <w:spacing w:val="-4"/>
        </w:rPr>
        <w:t xml:space="preserve"> </w:t>
      </w:r>
      <w:r>
        <w:t>then calculated total compensation as wages plus benefits. There are also indirect expenses that cannot be tied to producing a specific product or service, called overhead costs.</w:t>
      </w:r>
    </w:p>
    <w:p w14:paraId="2078C66B" w14:textId="77777777" w:rsidR="00E9319B" w:rsidRDefault="00407046">
      <w:pPr>
        <w:pStyle w:val="BodyText"/>
        <w:spacing w:line="480" w:lineRule="auto"/>
        <w:ind w:right="1121"/>
      </w:pPr>
      <w:r>
        <w:t>Common examples include rent, utilities, and office equipment. There is no general consensus</w:t>
      </w:r>
      <w:r>
        <w:rPr>
          <w:spacing w:val="-2"/>
        </w:rPr>
        <w:t xml:space="preserve"> </w:t>
      </w:r>
      <w:r>
        <w:t>on</w:t>
      </w:r>
      <w:r>
        <w:rPr>
          <w:spacing w:val="-2"/>
        </w:rPr>
        <w:t xml:space="preserve"> </w:t>
      </w:r>
      <w:r>
        <w:t>the</w:t>
      </w:r>
      <w:r>
        <w:rPr>
          <w:spacing w:val="-3"/>
        </w:rPr>
        <w:t xml:space="preserve"> </w:t>
      </w:r>
      <w:r>
        <w:t>cost</w:t>
      </w:r>
      <w:r>
        <w:rPr>
          <w:spacing w:val="-2"/>
        </w:rPr>
        <w:t xml:space="preserve"> </w:t>
      </w:r>
      <w:r>
        <w:t>elements</w:t>
      </w:r>
      <w:r>
        <w:rPr>
          <w:spacing w:val="-2"/>
        </w:rPr>
        <w:t xml:space="preserve"> </w:t>
      </w:r>
      <w:r>
        <w:t>that</w:t>
      </w:r>
      <w:r>
        <w:rPr>
          <w:spacing w:val="-2"/>
        </w:rPr>
        <w:t xml:space="preserve"> </w:t>
      </w:r>
      <w:r>
        <w:t>fit</w:t>
      </w:r>
      <w:r>
        <w:rPr>
          <w:spacing w:val="-2"/>
        </w:rPr>
        <w:t xml:space="preserve"> </w:t>
      </w:r>
      <w:r>
        <w:t>this</w:t>
      </w:r>
      <w:r>
        <w:rPr>
          <w:spacing w:val="-2"/>
        </w:rPr>
        <w:t xml:space="preserve"> </w:t>
      </w:r>
      <w:r>
        <w:t>definition</w:t>
      </w:r>
      <w:r>
        <w:rPr>
          <w:spacing w:val="-2"/>
        </w:rPr>
        <w:t xml:space="preserve"> </w:t>
      </w:r>
      <w:r>
        <w:t>and</w:t>
      </w:r>
      <w:r>
        <w:rPr>
          <w:spacing w:val="-2"/>
        </w:rPr>
        <w:t xml:space="preserve"> </w:t>
      </w:r>
      <w:r>
        <w:t>the</w:t>
      </w:r>
      <w:r>
        <w:rPr>
          <w:spacing w:val="-3"/>
        </w:rPr>
        <w:t xml:space="preserve"> </w:t>
      </w:r>
      <w:r>
        <w:t>lack</w:t>
      </w:r>
      <w:r>
        <w:rPr>
          <w:spacing w:val="-2"/>
        </w:rPr>
        <w:t xml:space="preserve"> </w:t>
      </w:r>
      <w:r>
        <w:t>of</w:t>
      </w:r>
      <w:r>
        <w:rPr>
          <w:spacing w:val="-1"/>
        </w:rPr>
        <w:t xml:space="preserve"> </w:t>
      </w:r>
      <w:r>
        <w:t>a</w:t>
      </w:r>
      <w:r>
        <w:rPr>
          <w:spacing w:val="-3"/>
        </w:rPr>
        <w:t xml:space="preserve"> </w:t>
      </w:r>
      <w:r>
        <w:t>common</w:t>
      </w:r>
      <w:r>
        <w:rPr>
          <w:spacing w:val="-2"/>
        </w:rPr>
        <w:t xml:space="preserve"> </w:t>
      </w:r>
      <w:r>
        <w:t>definition has led to a wide range of overhead estimates. Consequently, the treatment of overhead costs needs to be case-specific. In this analysis, OSHA used an overhead rate of 17 percent of base wages (EPA, 2002; Rice, 2002). This 17 percent rate is based on an estimate of overhead costs for safety and health professionals in large private organizations. This overhead rate is consistent with, for example, the overhead rate used for</w:t>
      </w:r>
      <w:r>
        <w:rPr>
          <w:spacing w:val="-4"/>
        </w:rPr>
        <w:t xml:space="preserve"> </w:t>
      </w:r>
      <w:r>
        <w:t>sensitivity</w:t>
      </w:r>
      <w:r>
        <w:rPr>
          <w:spacing w:val="-3"/>
        </w:rPr>
        <w:t xml:space="preserve"> </w:t>
      </w:r>
      <w:r>
        <w:t>analyses</w:t>
      </w:r>
      <w:r>
        <w:rPr>
          <w:spacing w:val="-3"/>
        </w:rPr>
        <w:t xml:space="preserve"> </w:t>
      </w:r>
      <w:r>
        <w:t>in</w:t>
      </w:r>
      <w:r>
        <w:rPr>
          <w:spacing w:val="-3"/>
        </w:rPr>
        <w:t xml:space="preserve"> </w:t>
      </w:r>
      <w:r>
        <w:t>the</w:t>
      </w:r>
      <w:r>
        <w:rPr>
          <w:spacing w:val="-4"/>
        </w:rPr>
        <w:t xml:space="preserve"> </w:t>
      </w:r>
      <w:r>
        <w:t>Final</w:t>
      </w:r>
      <w:r>
        <w:rPr>
          <w:spacing w:val="-3"/>
        </w:rPr>
        <w:t xml:space="preserve"> </w:t>
      </w:r>
      <w:r>
        <w:t>Economic</w:t>
      </w:r>
      <w:r>
        <w:rPr>
          <w:spacing w:val="-4"/>
        </w:rPr>
        <w:t xml:space="preserve"> </w:t>
      </w:r>
      <w:r>
        <w:t>Analysis</w:t>
      </w:r>
      <w:r>
        <w:rPr>
          <w:spacing w:val="-3"/>
        </w:rPr>
        <w:t xml:space="preserve"> </w:t>
      </w:r>
      <w:r>
        <w:t>(FEA)</w:t>
      </w:r>
      <w:r>
        <w:rPr>
          <w:spacing w:val="-4"/>
        </w:rPr>
        <w:t xml:space="preserve"> </w:t>
      </w:r>
      <w:r>
        <w:t>in</w:t>
      </w:r>
      <w:r>
        <w:rPr>
          <w:spacing w:val="-3"/>
        </w:rPr>
        <w:t xml:space="preserve"> </w:t>
      </w:r>
      <w:r>
        <w:t>support</w:t>
      </w:r>
      <w:r>
        <w:rPr>
          <w:spacing w:val="-3"/>
        </w:rPr>
        <w:t xml:space="preserve"> </w:t>
      </w:r>
      <w:r>
        <w:t>of</w:t>
      </w:r>
      <w:r>
        <w:rPr>
          <w:spacing w:val="-2"/>
        </w:rPr>
        <w:t xml:space="preserve"> </w:t>
      </w:r>
      <w:r>
        <w:t>the</w:t>
      </w:r>
      <w:r>
        <w:rPr>
          <w:spacing w:val="-4"/>
        </w:rPr>
        <w:t xml:space="preserve"> </w:t>
      </w:r>
      <w:r>
        <w:t>2017</w:t>
      </w:r>
      <w:r>
        <w:rPr>
          <w:spacing w:val="-3"/>
        </w:rPr>
        <w:t xml:space="preserve"> </w:t>
      </w:r>
      <w:r>
        <w:t>final rule delaying the deadline for electronic submission of certain injury and illness data (82 FR 55761) and the FEA in support of OSHA’s 2016 final standard on Occupational</w:t>
      </w:r>
    </w:p>
    <w:p w14:paraId="5460B789" w14:textId="77777777" w:rsidR="00E9319B" w:rsidRDefault="00E9319B">
      <w:pPr>
        <w:spacing w:line="480" w:lineRule="auto"/>
        <w:sectPr w:rsidR="00E9319B">
          <w:pgSz w:w="12240" w:h="15840"/>
          <w:pgMar w:top="1360" w:right="320" w:bottom="1220" w:left="1720" w:header="0" w:footer="1014" w:gutter="0"/>
          <w:cols w:space="720"/>
        </w:sectPr>
      </w:pPr>
    </w:p>
    <w:p w14:paraId="1D6DD33F" w14:textId="77777777" w:rsidR="00E9319B" w:rsidRDefault="00407046">
      <w:pPr>
        <w:pStyle w:val="BodyText"/>
        <w:spacing w:before="99" w:line="480" w:lineRule="auto"/>
        <w:ind w:right="1139"/>
      </w:pPr>
      <w:r>
        <w:t>Exposure</w:t>
      </w:r>
      <w:r>
        <w:rPr>
          <w:spacing w:val="-3"/>
        </w:rPr>
        <w:t xml:space="preserve"> </w:t>
      </w:r>
      <w:r>
        <w:t>to</w:t>
      </w:r>
      <w:r>
        <w:rPr>
          <w:spacing w:val="-2"/>
        </w:rPr>
        <w:t xml:space="preserve"> </w:t>
      </w:r>
      <w:r>
        <w:t>Respirable</w:t>
      </w:r>
      <w:r>
        <w:rPr>
          <w:spacing w:val="-1"/>
        </w:rPr>
        <w:t xml:space="preserve"> </w:t>
      </w:r>
      <w:r>
        <w:t>Crystalline</w:t>
      </w:r>
      <w:r>
        <w:rPr>
          <w:spacing w:val="-3"/>
        </w:rPr>
        <w:t xml:space="preserve"> </w:t>
      </w:r>
      <w:r>
        <w:t>Silica</w:t>
      </w:r>
      <w:hyperlink w:anchor="_bookmark44" w:history="1">
        <w:r>
          <w:rPr>
            <w:vertAlign w:val="superscript"/>
          </w:rPr>
          <w:t>45</w:t>
        </w:r>
      </w:hyperlink>
      <w:r>
        <w:rPr>
          <w:spacing w:val="-1"/>
        </w:rPr>
        <w:t xml:space="preserve"> </w:t>
      </w:r>
      <w:r>
        <w:t>(83</w:t>
      </w:r>
      <w:r>
        <w:rPr>
          <w:spacing w:val="-2"/>
        </w:rPr>
        <w:t xml:space="preserve"> </w:t>
      </w:r>
      <w:r>
        <w:t>FR at</w:t>
      </w:r>
      <w:r>
        <w:rPr>
          <w:spacing w:val="-2"/>
        </w:rPr>
        <w:t xml:space="preserve"> </w:t>
      </w:r>
      <w:r>
        <w:t>36501).</w:t>
      </w:r>
      <w:r>
        <w:rPr>
          <w:spacing w:val="-2"/>
        </w:rPr>
        <w:t xml:space="preserve"> </w:t>
      </w:r>
      <w:r>
        <w:t>OSHA</w:t>
      </w:r>
      <w:r>
        <w:rPr>
          <w:spacing w:val="-3"/>
        </w:rPr>
        <w:t xml:space="preserve"> </w:t>
      </w:r>
      <w:r>
        <w:t>expects</w:t>
      </w:r>
      <w:r>
        <w:rPr>
          <w:spacing w:val="-2"/>
        </w:rPr>
        <w:t xml:space="preserve"> </w:t>
      </w:r>
      <w:r>
        <w:t>that</w:t>
      </w:r>
      <w:r>
        <w:rPr>
          <w:spacing w:val="-2"/>
        </w:rPr>
        <w:t xml:space="preserve"> </w:t>
      </w:r>
      <w:r>
        <w:t>this</w:t>
      </w:r>
      <w:r>
        <w:rPr>
          <w:spacing w:val="-2"/>
        </w:rPr>
        <w:t xml:space="preserve"> </w:t>
      </w:r>
      <w:r>
        <w:t xml:space="preserve">rate may be an overestimate in this context, as this reflects a component of </w:t>
      </w:r>
      <w:r>
        <w:rPr>
          <w:i/>
        </w:rPr>
        <w:t xml:space="preserve">average </w:t>
      </w:r>
      <w:r>
        <w:t>overhead; in this case, however, the agency anticipates that, for example, emergency responders</w:t>
      </w:r>
      <w:r>
        <w:rPr>
          <w:spacing w:val="40"/>
        </w:rPr>
        <w:t xml:space="preserve"> </w:t>
      </w:r>
      <w:r>
        <w:t>will</w:t>
      </w:r>
      <w:r>
        <w:rPr>
          <w:spacing w:val="-2"/>
        </w:rPr>
        <w:t xml:space="preserve"> </w:t>
      </w:r>
      <w:r>
        <w:t>be</w:t>
      </w:r>
      <w:r>
        <w:rPr>
          <w:spacing w:val="-3"/>
        </w:rPr>
        <w:t xml:space="preserve"> </w:t>
      </w:r>
      <w:r>
        <w:t>able</w:t>
      </w:r>
      <w:r>
        <w:rPr>
          <w:spacing w:val="-3"/>
        </w:rPr>
        <w:t xml:space="preserve"> </w:t>
      </w:r>
      <w:r>
        <w:t>to</w:t>
      </w:r>
      <w:r>
        <w:rPr>
          <w:spacing w:val="-2"/>
        </w:rPr>
        <w:t xml:space="preserve"> </w:t>
      </w:r>
      <w:r>
        <w:t>work</w:t>
      </w:r>
      <w:r>
        <w:rPr>
          <w:spacing w:val="-2"/>
        </w:rPr>
        <w:t xml:space="preserve"> </w:t>
      </w:r>
      <w:r>
        <w:t>within</w:t>
      </w:r>
      <w:r>
        <w:rPr>
          <w:spacing w:val="-2"/>
        </w:rPr>
        <w:t xml:space="preserve"> </w:t>
      </w:r>
      <w:r>
        <w:t>the</w:t>
      </w:r>
      <w:r>
        <w:rPr>
          <w:spacing w:val="-3"/>
        </w:rPr>
        <w:t xml:space="preserve"> </w:t>
      </w:r>
      <w:r>
        <w:t>general</w:t>
      </w:r>
      <w:r>
        <w:rPr>
          <w:spacing w:val="-2"/>
        </w:rPr>
        <w:t xml:space="preserve"> </w:t>
      </w:r>
      <w:r>
        <w:t>physical</w:t>
      </w:r>
      <w:r>
        <w:rPr>
          <w:spacing w:val="-2"/>
        </w:rPr>
        <w:t xml:space="preserve"> </w:t>
      </w:r>
      <w:r>
        <w:t>infrastructure</w:t>
      </w:r>
      <w:r>
        <w:rPr>
          <w:spacing w:val="-3"/>
        </w:rPr>
        <w:t xml:space="preserve"> </w:t>
      </w:r>
      <w:r>
        <w:t>they</w:t>
      </w:r>
      <w:r>
        <w:rPr>
          <w:spacing w:val="-2"/>
        </w:rPr>
        <w:t xml:space="preserve"> </w:t>
      </w:r>
      <w:r>
        <w:t>currently</w:t>
      </w:r>
      <w:r>
        <w:rPr>
          <w:spacing w:val="-2"/>
        </w:rPr>
        <w:t xml:space="preserve"> </w:t>
      </w:r>
      <w:r>
        <w:t>operate</w:t>
      </w:r>
      <w:r>
        <w:rPr>
          <w:spacing w:val="-3"/>
        </w:rPr>
        <w:t xml:space="preserve"> </w:t>
      </w:r>
      <w:r>
        <w:t>in.</w:t>
      </w:r>
      <w:r>
        <w:rPr>
          <w:spacing w:val="-2"/>
        </w:rPr>
        <w:t xml:space="preserve"> </w:t>
      </w:r>
      <w:r>
        <w:t>A rate of 17 percent of base wages is equivalent to 11.73 percent of the hourly wage rate with fringe applied.</w:t>
      </w:r>
      <w:hyperlink w:anchor="_bookmark45" w:history="1">
        <w:r>
          <w:rPr>
            <w:vertAlign w:val="superscript"/>
          </w:rPr>
          <w:t>46</w:t>
        </w:r>
      </w:hyperlink>
      <w:r>
        <w:t xml:space="preserve"> To calculate the fully loaded hourly labor cost, OSHA added the three components together: base wages + fringe benefits (31.0 percent of base wages) + applicable overhead (17 percent of base wages).</w:t>
      </w:r>
    </w:p>
    <w:p w14:paraId="194DCE83" w14:textId="77777777" w:rsidR="00E9319B" w:rsidRDefault="00E9319B">
      <w:pPr>
        <w:pStyle w:val="BodyText"/>
        <w:ind w:left="0"/>
        <w:rPr>
          <w:sz w:val="20"/>
        </w:rPr>
      </w:pPr>
    </w:p>
    <w:p w14:paraId="58F83B06" w14:textId="77777777" w:rsidR="00E9319B" w:rsidRDefault="00E9319B">
      <w:pPr>
        <w:pStyle w:val="BodyText"/>
        <w:ind w:left="0"/>
        <w:rPr>
          <w:sz w:val="20"/>
        </w:rPr>
      </w:pPr>
    </w:p>
    <w:p w14:paraId="45FD414D" w14:textId="77777777" w:rsidR="00E9319B" w:rsidRDefault="00E9319B">
      <w:pPr>
        <w:pStyle w:val="BodyText"/>
        <w:ind w:left="0"/>
        <w:rPr>
          <w:sz w:val="20"/>
        </w:rPr>
      </w:pPr>
    </w:p>
    <w:p w14:paraId="1FBF04EF" w14:textId="77777777" w:rsidR="00E9319B" w:rsidRDefault="00E9319B">
      <w:pPr>
        <w:pStyle w:val="BodyText"/>
        <w:ind w:left="0"/>
        <w:rPr>
          <w:sz w:val="20"/>
        </w:rPr>
      </w:pPr>
    </w:p>
    <w:p w14:paraId="7E2D161E" w14:textId="77777777" w:rsidR="00E9319B" w:rsidRDefault="00E9319B">
      <w:pPr>
        <w:pStyle w:val="BodyText"/>
        <w:ind w:left="0"/>
        <w:rPr>
          <w:sz w:val="20"/>
        </w:rPr>
      </w:pPr>
    </w:p>
    <w:p w14:paraId="22B6802D" w14:textId="77777777" w:rsidR="00E9319B" w:rsidRDefault="00E9319B">
      <w:pPr>
        <w:pStyle w:val="BodyText"/>
        <w:ind w:left="0"/>
        <w:rPr>
          <w:sz w:val="20"/>
        </w:rPr>
      </w:pPr>
    </w:p>
    <w:p w14:paraId="4E5FFAD0" w14:textId="77777777" w:rsidR="00E9319B" w:rsidRDefault="00E9319B">
      <w:pPr>
        <w:pStyle w:val="BodyText"/>
        <w:ind w:left="0"/>
        <w:rPr>
          <w:sz w:val="20"/>
        </w:rPr>
      </w:pPr>
    </w:p>
    <w:p w14:paraId="5325EDCE" w14:textId="77777777" w:rsidR="00E9319B" w:rsidRDefault="00E9319B">
      <w:pPr>
        <w:pStyle w:val="BodyText"/>
        <w:ind w:left="0"/>
        <w:rPr>
          <w:sz w:val="20"/>
        </w:rPr>
      </w:pPr>
    </w:p>
    <w:p w14:paraId="7120D56B" w14:textId="77777777" w:rsidR="00E9319B" w:rsidRDefault="00E9319B">
      <w:pPr>
        <w:pStyle w:val="BodyText"/>
        <w:ind w:left="0"/>
        <w:rPr>
          <w:sz w:val="20"/>
        </w:rPr>
      </w:pPr>
    </w:p>
    <w:p w14:paraId="13A8650E" w14:textId="77777777" w:rsidR="00E9319B" w:rsidRDefault="00E9319B">
      <w:pPr>
        <w:pStyle w:val="BodyText"/>
        <w:ind w:left="0"/>
        <w:rPr>
          <w:sz w:val="20"/>
        </w:rPr>
      </w:pPr>
    </w:p>
    <w:p w14:paraId="3E39953D" w14:textId="77777777" w:rsidR="00E9319B" w:rsidRDefault="00E9319B">
      <w:pPr>
        <w:pStyle w:val="BodyText"/>
        <w:ind w:left="0"/>
        <w:rPr>
          <w:sz w:val="20"/>
        </w:rPr>
      </w:pPr>
    </w:p>
    <w:p w14:paraId="421F261E" w14:textId="77777777" w:rsidR="00E9319B" w:rsidRDefault="00E9319B">
      <w:pPr>
        <w:pStyle w:val="BodyText"/>
        <w:ind w:left="0"/>
        <w:rPr>
          <w:sz w:val="20"/>
        </w:rPr>
      </w:pPr>
    </w:p>
    <w:p w14:paraId="40062863" w14:textId="77777777" w:rsidR="00E9319B" w:rsidRDefault="00E9319B">
      <w:pPr>
        <w:pStyle w:val="BodyText"/>
        <w:ind w:left="0"/>
        <w:rPr>
          <w:sz w:val="20"/>
        </w:rPr>
      </w:pPr>
    </w:p>
    <w:p w14:paraId="47482F7D" w14:textId="77777777" w:rsidR="00E9319B" w:rsidRDefault="00E9319B">
      <w:pPr>
        <w:pStyle w:val="BodyText"/>
        <w:ind w:left="0"/>
        <w:rPr>
          <w:sz w:val="20"/>
        </w:rPr>
      </w:pPr>
    </w:p>
    <w:p w14:paraId="375299DD" w14:textId="77777777" w:rsidR="00E9319B" w:rsidRDefault="00E9319B">
      <w:pPr>
        <w:pStyle w:val="BodyText"/>
        <w:ind w:left="0"/>
        <w:rPr>
          <w:sz w:val="20"/>
        </w:rPr>
      </w:pPr>
    </w:p>
    <w:p w14:paraId="76E589C0" w14:textId="77777777" w:rsidR="00E9319B" w:rsidRDefault="00E9319B">
      <w:pPr>
        <w:pStyle w:val="BodyText"/>
        <w:ind w:left="0"/>
        <w:rPr>
          <w:sz w:val="20"/>
        </w:rPr>
      </w:pPr>
    </w:p>
    <w:p w14:paraId="5EE27C1D" w14:textId="77777777" w:rsidR="00E9319B" w:rsidRDefault="00E9319B">
      <w:pPr>
        <w:pStyle w:val="BodyText"/>
        <w:ind w:left="0"/>
        <w:rPr>
          <w:sz w:val="20"/>
        </w:rPr>
      </w:pPr>
    </w:p>
    <w:p w14:paraId="31C05DFF" w14:textId="77777777" w:rsidR="00E9319B" w:rsidRDefault="00E9319B">
      <w:pPr>
        <w:pStyle w:val="BodyText"/>
        <w:ind w:left="0"/>
        <w:rPr>
          <w:sz w:val="20"/>
        </w:rPr>
      </w:pPr>
    </w:p>
    <w:p w14:paraId="3BE2C3F9" w14:textId="77777777" w:rsidR="00E9319B" w:rsidRDefault="00E9319B">
      <w:pPr>
        <w:pStyle w:val="BodyText"/>
        <w:ind w:left="0"/>
        <w:rPr>
          <w:sz w:val="20"/>
        </w:rPr>
      </w:pPr>
    </w:p>
    <w:p w14:paraId="0584F41D" w14:textId="77777777" w:rsidR="00E9319B" w:rsidRDefault="00E9319B">
      <w:pPr>
        <w:pStyle w:val="BodyText"/>
        <w:ind w:left="0"/>
        <w:rPr>
          <w:sz w:val="20"/>
        </w:rPr>
      </w:pPr>
    </w:p>
    <w:p w14:paraId="5895A90B" w14:textId="77777777" w:rsidR="00E9319B" w:rsidRDefault="00E9319B">
      <w:pPr>
        <w:pStyle w:val="BodyText"/>
        <w:ind w:left="0"/>
        <w:rPr>
          <w:sz w:val="20"/>
        </w:rPr>
      </w:pPr>
    </w:p>
    <w:p w14:paraId="0082E0CB" w14:textId="77777777" w:rsidR="00E9319B" w:rsidRDefault="00E9319B">
      <w:pPr>
        <w:pStyle w:val="BodyText"/>
        <w:ind w:left="0"/>
        <w:rPr>
          <w:sz w:val="20"/>
        </w:rPr>
      </w:pPr>
    </w:p>
    <w:p w14:paraId="37F67E66" w14:textId="77777777" w:rsidR="00E9319B" w:rsidRDefault="00407046">
      <w:pPr>
        <w:pStyle w:val="BodyText"/>
        <w:spacing w:before="10"/>
        <w:ind w:left="0"/>
        <w:rPr>
          <w:sz w:val="10"/>
        </w:rPr>
      </w:pPr>
      <w:r>
        <w:rPr>
          <w:noProof/>
        </w:rPr>
        <mc:AlternateContent>
          <mc:Choice Requires="wps">
            <w:drawing>
              <wp:anchor distT="0" distB="0" distL="0" distR="0" simplePos="0" relativeHeight="487606784" behindDoc="1" locked="0" layoutInCell="1" allowOverlap="1" wp14:anchorId="0214E0B3" wp14:editId="75FCEF1E">
                <wp:simplePos x="0" y="0"/>
                <wp:positionH relativeFrom="page">
                  <wp:posOffset>1371600</wp:posOffset>
                </wp:positionH>
                <wp:positionV relativeFrom="paragraph">
                  <wp:posOffset>95125</wp:posOffset>
                </wp:positionV>
                <wp:extent cx="1828800"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E2AD2" id="Graphic 40" o:spid="_x0000_s1026" style="position:absolute;margin-left:108pt;margin-top:7.5pt;width:2in;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i+lJtsAAAAJAQAADwAAAGRycy9kb3ducmV2LnhtbExPTUvDQBC9&#10;C/6HZQRvdtNqgsZsiojFm9gqxeMmOyah2dmQnSb13zue6mk+3uN9FOuT79WEY+wCGVguElBIdXAd&#10;NQY+PzY396AiW3K2D4QGfjDCury8KGzuwkxbnHbcKBGhmFsDLfOQax3rFr2NizAgCfYdRm9ZzrHR&#10;brSziPter5Ik0952JA6tHfC5xfqwO3oDM1f76eFw+/rC6ea92rJ7+9qzMddXp6dHUIwnPpPhL75E&#10;h1IyVeFILqrewGqZSRcWIJUphDS5k6WSR5aCLgv9v0H5CwAA//8DAFBLAQItABQABgAIAAAAIQC2&#10;gziS/gAAAOEBAAATAAAAAAAAAAAAAAAAAAAAAABbQ29udGVudF9UeXBlc10ueG1sUEsBAi0AFAAG&#10;AAgAAAAhADj9If/WAAAAlAEAAAsAAAAAAAAAAAAAAAAALwEAAF9yZWxzLy5yZWxzUEsBAi0AFAAG&#10;AAgAAAAhAKoJITAeAgAAvQQAAA4AAAAAAAAAAAAAAAAALgIAAGRycy9lMm9Eb2MueG1sUEsBAi0A&#10;FAAGAAgAAAAhAGYvpSbbAAAACQEAAA8AAAAAAAAAAAAAAAAAeAQAAGRycy9kb3ducmV2LnhtbFBL&#10;BQYAAAAABAAEAPMAAACABQAAAAA=&#10;" path="m1828800,l,,,9143r1828800,l1828800,xe" fillcolor="black" stroked="f">
                <v:path arrowok="t"/>
                <w10:wrap type="topAndBottom" anchorx="page"/>
              </v:shape>
            </w:pict>
          </mc:Fallback>
        </mc:AlternateContent>
      </w:r>
    </w:p>
    <w:p w14:paraId="065BE0CE" w14:textId="77777777" w:rsidR="00E9319B" w:rsidRDefault="00407046">
      <w:pPr>
        <w:spacing w:before="101"/>
        <w:ind w:left="439" w:right="1176"/>
        <w:rPr>
          <w:sz w:val="20"/>
        </w:rPr>
      </w:pPr>
      <w:bookmarkStart w:id="81" w:name="_bookmark44"/>
      <w:bookmarkEnd w:id="81"/>
      <w:r>
        <w:rPr>
          <w:sz w:val="20"/>
          <w:vertAlign w:val="superscript"/>
        </w:rPr>
        <w:t>45</w:t>
      </w:r>
      <w:r>
        <w:rPr>
          <w:spacing w:val="-2"/>
          <w:sz w:val="20"/>
        </w:rPr>
        <w:t xml:space="preserve"> </w:t>
      </w:r>
      <w:r>
        <w:rPr>
          <w:sz w:val="20"/>
        </w:rPr>
        <w:t>See</w:t>
      </w:r>
      <w:r>
        <w:rPr>
          <w:spacing w:val="-2"/>
          <w:sz w:val="20"/>
        </w:rPr>
        <w:t xml:space="preserve"> </w:t>
      </w:r>
      <w:r>
        <w:rPr>
          <w:sz w:val="20"/>
        </w:rPr>
        <w:t>the</w:t>
      </w:r>
      <w:r>
        <w:rPr>
          <w:spacing w:val="-2"/>
          <w:sz w:val="20"/>
        </w:rPr>
        <w:t xml:space="preserve"> </w:t>
      </w:r>
      <w:r>
        <w:rPr>
          <w:sz w:val="20"/>
        </w:rPr>
        <w:t>sensitivity</w:t>
      </w:r>
      <w:r>
        <w:rPr>
          <w:spacing w:val="-2"/>
          <w:sz w:val="20"/>
        </w:rPr>
        <w:t xml:space="preserve"> </w:t>
      </w:r>
      <w:r>
        <w:rPr>
          <w:sz w:val="20"/>
        </w:rPr>
        <w:t>analyses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Improved</w:t>
      </w:r>
      <w:r>
        <w:rPr>
          <w:spacing w:val="-2"/>
          <w:sz w:val="20"/>
        </w:rPr>
        <w:t xml:space="preserve"> </w:t>
      </w:r>
      <w:r>
        <w:rPr>
          <w:sz w:val="20"/>
        </w:rPr>
        <w:t>Tracking</w:t>
      </w:r>
      <w:r>
        <w:rPr>
          <w:spacing w:val="-2"/>
          <w:sz w:val="20"/>
        </w:rPr>
        <w:t xml:space="preserve"> </w:t>
      </w:r>
      <w:r>
        <w:rPr>
          <w:sz w:val="20"/>
        </w:rPr>
        <w:t>FEA</w:t>
      </w:r>
      <w:r>
        <w:rPr>
          <w:spacing w:val="-2"/>
          <w:sz w:val="20"/>
        </w:rPr>
        <w:t xml:space="preserve"> </w:t>
      </w:r>
      <w:r>
        <w:rPr>
          <w:sz w:val="20"/>
        </w:rPr>
        <w:t>(</w:t>
      </w:r>
      <w:r>
        <w:rPr>
          <w:i/>
          <w:sz w:val="20"/>
        </w:rPr>
        <w:t>https://</w:t>
      </w:r>
      <w:hyperlink r:id="rId54">
        <w:r>
          <w:rPr>
            <w:i/>
            <w:sz w:val="20"/>
          </w:rPr>
          <w:t>www.gpo.gov/fdsys/pkg/FR-2017-11-</w:t>
        </w:r>
      </w:hyperlink>
      <w:r>
        <w:rPr>
          <w:i/>
          <w:sz w:val="20"/>
        </w:rPr>
        <w:t xml:space="preserve"> 24/pdf/2017-25392.pdf</w:t>
      </w:r>
      <w:r>
        <w:rPr>
          <w:sz w:val="20"/>
        </w:rPr>
        <w:t>, page 55765) and the FEA in support of OSHA’s 2016 final standard on Occupational</w:t>
      </w:r>
      <w:r>
        <w:rPr>
          <w:spacing w:val="-4"/>
          <w:sz w:val="20"/>
        </w:rPr>
        <w:t xml:space="preserve"> </w:t>
      </w:r>
      <w:r>
        <w:rPr>
          <w:sz w:val="20"/>
        </w:rPr>
        <w:t>Exposure</w:t>
      </w:r>
      <w:r>
        <w:rPr>
          <w:spacing w:val="-4"/>
          <w:sz w:val="20"/>
        </w:rPr>
        <w:t xml:space="preserve"> </w:t>
      </w:r>
      <w:r>
        <w:rPr>
          <w:sz w:val="20"/>
        </w:rPr>
        <w:t>to</w:t>
      </w:r>
      <w:r>
        <w:rPr>
          <w:spacing w:val="-5"/>
          <w:sz w:val="20"/>
        </w:rPr>
        <w:t xml:space="preserve"> </w:t>
      </w:r>
      <w:r>
        <w:rPr>
          <w:sz w:val="20"/>
        </w:rPr>
        <w:t>Respirable</w:t>
      </w:r>
      <w:r>
        <w:rPr>
          <w:spacing w:val="-4"/>
          <w:sz w:val="20"/>
        </w:rPr>
        <w:t xml:space="preserve"> </w:t>
      </w:r>
      <w:r>
        <w:rPr>
          <w:sz w:val="20"/>
        </w:rPr>
        <w:t>Crystalline</w:t>
      </w:r>
      <w:r>
        <w:rPr>
          <w:spacing w:val="-4"/>
          <w:sz w:val="20"/>
        </w:rPr>
        <w:t xml:space="preserve"> </w:t>
      </w:r>
      <w:r>
        <w:rPr>
          <w:sz w:val="20"/>
        </w:rPr>
        <w:t>Silica</w:t>
      </w:r>
      <w:r>
        <w:rPr>
          <w:spacing w:val="-4"/>
          <w:sz w:val="20"/>
        </w:rPr>
        <w:t xml:space="preserve"> </w:t>
      </w:r>
      <w:r>
        <w:rPr>
          <w:sz w:val="20"/>
        </w:rPr>
        <w:t>(81</w:t>
      </w:r>
      <w:r>
        <w:rPr>
          <w:spacing w:val="-5"/>
          <w:sz w:val="20"/>
        </w:rPr>
        <w:t xml:space="preserve"> </w:t>
      </w:r>
      <w:r>
        <w:rPr>
          <w:sz w:val="20"/>
        </w:rPr>
        <w:t>FR</w:t>
      </w:r>
      <w:r>
        <w:rPr>
          <w:spacing w:val="-5"/>
          <w:sz w:val="20"/>
        </w:rPr>
        <w:t xml:space="preserve"> </w:t>
      </w:r>
      <w:r>
        <w:rPr>
          <w:sz w:val="20"/>
        </w:rPr>
        <w:t>16285)</w:t>
      </w:r>
      <w:r>
        <w:rPr>
          <w:spacing w:val="-6"/>
          <w:sz w:val="20"/>
        </w:rPr>
        <w:t xml:space="preserve"> </w:t>
      </w:r>
      <w:r>
        <w:rPr>
          <w:sz w:val="20"/>
        </w:rPr>
        <w:t>(</w:t>
      </w:r>
      <w:r>
        <w:rPr>
          <w:i/>
          <w:sz w:val="20"/>
        </w:rPr>
        <w:t>https://</w:t>
      </w:r>
      <w:hyperlink r:id="rId55">
        <w:r>
          <w:rPr>
            <w:i/>
            <w:sz w:val="20"/>
          </w:rPr>
          <w:t>www.gpo.gov/fdsys/pkg/FR-</w:t>
        </w:r>
      </w:hyperlink>
      <w:r>
        <w:rPr>
          <w:i/>
          <w:sz w:val="20"/>
        </w:rPr>
        <w:t xml:space="preserve"> 2016-03-25/pdf/2016-04800.pdf pp.16488-16492</w:t>
      </w:r>
      <w:r>
        <w:rPr>
          <w:sz w:val="20"/>
        </w:rPr>
        <w:t xml:space="preserve">.). The methodology was modeled after an approach used by the Environmental Protection Agency. More information on this approach can be found at: U.S. Environmental Protection Agency, "Wage Rates for Economic Analyses of the Toxics Release Inventory Program," June 10, 2002 (Ex. 2066). This analysis itself was based on a survey of several large chemical manufacturing plants: Heiden Associates, </w:t>
      </w:r>
      <w:r>
        <w:rPr>
          <w:i/>
          <w:sz w:val="20"/>
        </w:rPr>
        <w:t>Final Report: A Study of Industry Compliance Costs Under the Final</w:t>
      </w:r>
      <w:r>
        <w:rPr>
          <w:i/>
          <w:spacing w:val="-4"/>
          <w:sz w:val="20"/>
        </w:rPr>
        <w:t xml:space="preserve"> </w:t>
      </w:r>
      <w:r>
        <w:rPr>
          <w:i/>
          <w:sz w:val="20"/>
        </w:rPr>
        <w:t>Comprehensive</w:t>
      </w:r>
      <w:r>
        <w:rPr>
          <w:i/>
          <w:spacing w:val="-4"/>
          <w:sz w:val="20"/>
        </w:rPr>
        <w:t xml:space="preserve"> </w:t>
      </w:r>
      <w:r>
        <w:rPr>
          <w:i/>
          <w:sz w:val="20"/>
        </w:rPr>
        <w:t>Assessment</w:t>
      </w:r>
      <w:r>
        <w:rPr>
          <w:i/>
          <w:spacing w:val="-4"/>
          <w:sz w:val="20"/>
        </w:rPr>
        <w:t xml:space="preserve"> </w:t>
      </w:r>
      <w:r>
        <w:rPr>
          <w:i/>
          <w:sz w:val="20"/>
        </w:rPr>
        <w:t>Information</w:t>
      </w:r>
      <w:r>
        <w:rPr>
          <w:i/>
          <w:spacing w:val="-3"/>
          <w:sz w:val="20"/>
        </w:rPr>
        <w:t xml:space="preserve"> </w:t>
      </w:r>
      <w:r>
        <w:rPr>
          <w:i/>
          <w:sz w:val="20"/>
        </w:rPr>
        <w:t>Rule</w:t>
      </w:r>
      <w:r>
        <w:rPr>
          <w:sz w:val="20"/>
        </w:rPr>
        <w:t>,</w:t>
      </w:r>
      <w:r>
        <w:rPr>
          <w:spacing w:val="-3"/>
          <w:sz w:val="20"/>
        </w:rPr>
        <w:t xml:space="preserve"> </w:t>
      </w:r>
      <w:r>
        <w:rPr>
          <w:sz w:val="20"/>
        </w:rPr>
        <w:t>Prepared</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Chemical</w:t>
      </w:r>
      <w:r>
        <w:rPr>
          <w:spacing w:val="-4"/>
          <w:sz w:val="20"/>
        </w:rPr>
        <w:t xml:space="preserve"> </w:t>
      </w:r>
      <w:r>
        <w:rPr>
          <w:sz w:val="20"/>
        </w:rPr>
        <w:t>Manufacturers</w:t>
      </w:r>
      <w:r>
        <w:rPr>
          <w:spacing w:val="-5"/>
          <w:sz w:val="20"/>
        </w:rPr>
        <w:t xml:space="preserve"> </w:t>
      </w:r>
      <w:r>
        <w:rPr>
          <w:sz w:val="20"/>
        </w:rPr>
        <w:t>Association, December 14, 1989, Ex. 2065.</w:t>
      </w:r>
    </w:p>
    <w:p w14:paraId="0DCC044C" w14:textId="77777777" w:rsidR="00E9319B" w:rsidRDefault="00E9319B">
      <w:pPr>
        <w:pStyle w:val="BodyText"/>
        <w:ind w:left="0"/>
        <w:rPr>
          <w:sz w:val="20"/>
        </w:rPr>
      </w:pPr>
    </w:p>
    <w:p w14:paraId="66CD99B2" w14:textId="77777777" w:rsidR="00E9319B" w:rsidRDefault="00407046">
      <w:pPr>
        <w:ind w:left="439" w:right="1242"/>
        <w:rPr>
          <w:sz w:val="20"/>
        </w:rPr>
      </w:pPr>
      <w:bookmarkStart w:id="82" w:name="_bookmark45"/>
      <w:bookmarkEnd w:id="82"/>
      <w:r>
        <w:rPr>
          <w:sz w:val="20"/>
          <w:vertAlign w:val="superscript"/>
        </w:rPr>
        <w:t>46</w:t>
      </w:r>
      <w:r>
        <w:rPr>
          <w:sz w:val="20"/>
        </w:rPr>
        <w:t xml:space="preserve"> This is calculated as 69 percent x 17 percent, i.e., the percent of wages that are the base hourly rate exclusive</w:t>
      </w:r>
      <w:r>
        <w:rPr>
          <w:spacing w:val="-3"/>
          <w:sz w:val="20"/>
        </w:rPr>
        <w:t xml:space="preserve"> </w:t>
      </w:r>
      <w:r>
        <w:rPr>
          <w:sz w:val="20"/>
        </w:rPr>
        <w:t>of</w:t>
      </w:r>
      <w:r>
        <w:rPr>
          <w:spacing w:val="-2"/>
          <w:sz w:val="20"/>
        </w:rPr>
        <w:t xml:space="preserve"> </w:t>
      </w:r>
      <w:r>
        <w:rPr>
          <w:sz w:val="20"/>
        </w:rPr>
        <w:t>fringe</w:t>
      </w:r>
      <w:r>
        <w:rPr>
          <w:spacing w:val="-4"/>
          <w:sz w:val="20"/>
        </w:rPr>
        <w:t xml:space="preserve"> </w:t>
      </w:r>
      <w:r>
        <w:rPr>
          <w:sz w:val="20"/>
        </w:rPr>
        <w:t>(69</w:t>
      </w:r>
      <w:r>
        <w:rPr>
          <w:spacing w:val="-4"/>
          <w:sz w:val="20"/>
        </w:rPr>
        <w:t xml:space="preserve"> </w:t>
      </w:r>
      <w:r>
        <w:rPr>
          <w:sz w:val="20"/>
        </w:rPr>
        <w:t>percent)</w:t>
      </w:r>
      <w:r>
        <w:rPr>
          <w:spacing w:val="-2"/>
          <w:sz w:val="20"/>
        </w:rPr>
        <w:t xml:space="preserve"> </w:t>
      </w:r>
      <w:r>
        <w:rPr>
          <w:sz w:val="20"/>
        </w:rPr>
        <w:t>multiplied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overhead</w:t>
      </w:r>
      <w:r>
        <w:rPr>
          <w:spacing w:val="-2"/>
          <w:sz w:val="20"/>
        </w:rPr>
        <w:t xml:space="preserve"> </w:t>
      </w:r>
      <w:r>
        <w:rPr>
          <w:sz w:val="20"/>
        </w:rPr>
        <w:t>rate</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percentage</w:t>
      </w:r>
      <w:r>
        <w:rPr>
          <w:spacing w:val="-4"/>
          <w:sz w:val="20"/>
        </w:rPr>
        <w:t xml:space="preserve"> </w:t>
      </w:r>
      <w:r>
        <w:rPr>
          <w:sz w:val="20"/>
        </w:rPr>
        <w:t>of</w:t>
      </w:r>
      <w:r>
        <w:rPr>
          <w:spacing w:val="-2"/>
          <w:sz w:val="20"/>
        </w:rPr>
        <w:t xml:space="preserve"> </w:t>
      </w:r>
      <w:r>
        <w:rPr>
          <w:sz w:val="20"/>
        </w:rPr>
        <w:t>base</w:t>
      </w:r>
      <w:r>
        <w:rPr>
          <w:spacing w:val="-3"/>
          <w:sz w:val="20"/>
        </w:rPr>
        <w:t xml:space="preserve"> </w:t>
      </w:r>
      <w:r>
        <w:rPr>
          <w:sz w:val="20"/>
        </w:rPr>
        <w:t>hourly</w:t>
      </w:r>
      <w:r>
        <w:rPr>
          <w:spacing w:val="-2"/>
          <w:sz w:val="20"/>
        </w:rPr>
        <w:t xml:space="preserve"> </w:t>
      </w:r>
      <w:r>
        <w:rPr>
          <w:sz w:val="20"/>
        </w:rPr>
        <w:t>wages</w:t>
      </w:r>
      <w:r>
        <w:rPr>
          <w:spacing w:val="-4"/>
          <w:sz w:val="20"/>
        </w:rPr>
        <w:t xml:space="preserve"> </w:t>
      </w:r>
      <w:r>
        <w:rPr>
          <w:sz w:val="20"/>
        </w:rPr>
        <w:t xml:space="preserve">(17 </w:t>
      </w:r>
      <w:r>
        <w:rPr>
          <w:spacing w:val="-2"/>
          <w:sz w:val="20"/>
        </w:rPr>
        <w:t>percent).</w:t>
      </w:r>
    </w:p>
    <w:p w14:paraId="788E2371" w14:textId="77777777" w:rsidR="00E9319B" w:rsidRDefault="00E9319B">
      <w:pPr>
        <w:rPr>
          <w:sz w:val="20"/>
        </w:rPr>
        <w:sectPr w:rsidR="00E9319B">
          <w:pgSz w:w="12240" w:h="15840"/>
          <w:pgMar w:top="1340" w:right="320" w:bottom="1220" w:left="1720" w:header="0" w:footer="1014" w:gutter="0"/>
          <w:cols w:space="720"/>
        </w:sectPr>
      </w:pPr>
    </w:p>
    <w:p w14:paraId="7FF2A7D3" w14:textId="77777777" w:rsidR="00E9319B" w:rsidRDefault="00407046">
      <w:pPr>
        <w:pStyle w:val="Heading2"/>
        <w:spacing w:before="79"/>
        <w:ind w:left="4847" w:right="4828"/>
        <w:jc w:val="center"/>
      </w:pPr>
      <w:r>
        <w:t>Table</w:t>
      </w:r>
      <w:r>
        <w:rPr>
          <w:spacing w:val="-5"/>
        </w:rPr>
        <w:t xml:space="preserve"> </w:t>
      </w:r>
      <w:r>
        <w:t>VII-C-3.</w:t>
      </w:r>
      <w:r>
        <w:rPr>
          <w:spacing w:val="-1"/>
        </w:rPr>
        <w:t xml:space="preserve"> </w:t>
      </w:r>
      <w:r>
        <w:t>Wage</w:t>
      </w:r>
      <w:r>
        <w:rPr>
          <w:spacing w:val="-2"/>
        </w:rPr>
        <w:t xml:space="preserve"> </w:t>
      </w:r>
      <w:r>
        <w:t>Rates</w:t>
      </w:r>
      <w:r>
        <w:rPr>
          <w:spacing w:val="-1"/>
        </w:rPr>
        <w:t xml:space="preserve"> </w:t>
      </w:r>
      <w:r>
        <w:t>Used</w:t>
      </w:r>
      <w:r>
        <w:rPr>
          <w:spacing w:val="-1"/>
        </w:rPr>
        <w:t xml:space="preserve"> </w:t>
      </w:r>
      <w:r>
        <w:t>in</w:t>
      </w:r>
      <w:r>
        <w:rPr>
          <w:spacing w:val="-1"/>
        </w:rPr>
        <w:t xml:space="preserve"> </w:t>
      </w:r>
      <w:r>
        <w:t>the</w:t>
      </w:r>
      <w:r>
        <w:rPr>
          <w:spacing w:val="-2"/>
        </w:rPr>
        <w:t xml:space="preserve"> Analysis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313"/>
        <w:gridCol w:w="4815"/>
        <w:gridCol w:w="1609"/>
        <w:gridCol w:w="973"/>
        <w:gridCol w:w="1268"/>
        <w:gridCol w:w="1602"/>
      </w:tblGrid>
      <w:tr w:rsidR="00E9319B" w14:paraId="3A1C9FE0" w14:textId="77777777">
        <w:trPr>
          <w:trHeight w:val="758"/>
        </w:trPr>
        <w:tc>
          <w:tcPr>
            <w:tcW w:w="2815" w:type="dxa"/>
          </w:tcPr>
          <w:p w14:paraId="1B1D3A92" w14:textId="77777777" w:rsidR="00E9319B" w:rsidRDefault="00E9319B">
            <w:pPr>
              <w:pStyle w:val="TableParagraph"/>
              <w:spacing w:before="11"/>
              <w:jc w:val="left"/>
              <w:rPr>
                <w:b/>
                <w:sz w:val="21"/>
              </w:rPr>
            </w:pPr>
          </w:p>
          <w:p w14:paraId="4B5CC2B0" w14:textId="77777777" w:rsidR="00E9319B" w:rsidRDefault="00407046">
            <w:pPr>
              <w:pStyle w:val="TableParagraph"/>
              <w:ind w:left="652"/>
              <w:jc w:val="left"/>
              <w:rPr>
                <w:b/>
              </w:rPr>
            </w:pPr>
            <w:r>
              <w:rPr>
                <w:b/>
              </w:rPr>
              <w:t>Labor</w:t>
            </w:r>
            <w:r>
              <w:rPr>
                <w:b/>
                <w:spacing w:val="-3"/>
              </w:rPr>
              <w:t xml:space="preserve"> </w:t>
            </w:r>
            <w:r>
              <w:rPr>
                <w:b/>
                <w:spacing w:val="-2"/>
              </w:rPr>
              <w:t>Category</w:t>
            </w:r>
          </w:p>
        </w:tc>
        <w:tc>
          <w:tcPr>
            <w:tcW w:w="1313" w:type="dxa"/>
          </w:tcPr>
          <w:p w14:paraId="40A5B700" w14:textId="77777777" w:rsidR="00E9319B" w:rsidRDefault="00E9319B">
            <w:pPr>
              <w:pStyle w:val="TableParagraph"/>
              <w:spacing w:before="11"/>
              <w:jc w:val="left"/>
              <w:rPr>
                <w:b/>
                <w:sz w:val="21"/>
              </w:rPr>
            </w:pPr>
          </w:p>
          <w:p w14:paraId="306A4568" w14:textId="77777777" w:rsidR="00E9319B" w:rsidRDefault="00407046">
            <w:pPr>
              <w:pStyle w:val="TableParagraph"/>
              <w:ind w:right="416"/>
              <w:rPr>
                <w:b/>
              </w:rPr>
            </w:pPr>
            <w:r>
              <w:rPr>
                <w:b/>
                <w:spacing w:val="-5"/>
              </w:rPr>
              <w:t>SOC</w:t>
            </w:r>
          </w:p>
        </w:tc>
        <w:tc>
          <w:tcPr>
            <w:tcW w:w="4815" w:type="dxa"/>
          </w:tcPr>
          <w:p w14:paraId="77F5686A" w14:textId="77777777" w:rsidR="00E9319B" w:rsidRDefault="00E9319B">
            <w:pPr>
              <w:pStyle w:val="TableParagraph"/>
              <w:spacing w:before="11"/>
              <w:jc w:val="left"/>
              <w:rPr>
                <w:b/>
                <w:sz w:val="21"/>
              </w:rPr>
            </w:pPr>
          </w:p>
          <w:p w14:paraId="1CB3AF35" w14:textId="77777777" w:rsidR="00E9319B" w:rsidRDefault="00407046">
            <w:pPr>
              <w:pStyle w:val="TableParagraph"/>
              <w:ind w:left="1852" w:right="1844"/>
              <w:jc w:val="center"/>
              <w:rPr>
                <w:b/>
              </w:rPr>
            </w:pPr>
            <w:r>
              <w:rPr>
                <w:b/>
                <w:spacing w:val="-2"/>
              </w:rPr>
              <w:t>Occupation</w:t>
            </w:r>
          </w:p>
        </w:tc>
        <w:tc>
          <w:tcPr>
            <w:tcW w:w="1609" w:type="dxa"/>
          </w:tcPr>
          <w:p w14:paraId="3455521B" w14:textId="77777777" w:rsidR="00E9319B" w:rsidRDefault="00407046">
            <w:pPr>
              <w:pStyle w:val="TableParagraph"/>
              <w:spacing w:line="251" w:lineRule="exact"/>
              <w:ind w:left="165" w:right="160"/>
              <w:jc w:val="center"/>
              <w:rPr>
                <w:b/>
              </w:rPr>
            </w:pPr>
            <w:r>
              <w:rPr>
                <w:b/>
                <w:spacing w:val="-2"/>
              </w:rPr>
              <w:t>Median</w:t>
            </w:r>
          </w:p>
          <w:p w14:paraId="483BA515" w14:textId="77777777" w:rsidR="00E9319B" w:rsidRDefault="00407046">
            <w:pPr>
              <w:pStyle w:val="TableParagraph"/>
              <w:spacing w:line="252" w:lineRule="exact"/>
              <w:ind w:left="169" w:right="160"/>
              <w:jc w:val="center"/>
              <w:rPr>
                <w:b/>
              </w:rPr>
            </w:pPr>
            <w:r>
              <w:rPr>
                <w:b/>
              </w:rPr>
              <w:t>Hourly</w:t>
            </w:r>
            <w:r>
              <w:rPr>
                <w:b/>
                <w:spacing w:val="-14"/>
              </w:rPr>
              <w:t xml:space="preserve"> </w:t>
            </w:r>
            <w:r>
              <w:rPr>
                <w:b/>
              </w:rPr>
              <w:t xml:space="preserve">Wage </w:t>
            </w:r>
            <w:r>
              <w:rPr>
                <w:b/>
                <w:spacing w:val="-4"/>
              </w:rPr>
              <w:t>[a]</w:t>
            </w:r>
          </w:p>
        </w:tc>
        <w:tc>
          <w:tcPr>
            <w:tcW w:w="973" w:type="dxa"/>
          </w:tcPr>
          <w:p w14:paraId="3338F736" w14:textId="77777777" w:rsidR="00E9319B" w:rsidRDefault="00407046">
            <w:pPr>
              <w:pStyle w:val="TableParagraph"/>
              <w:spacing w:before="125"/>
              <w:ind w:left="346" w:right="163" w:hanging="178"/>
              <w:jc w:val="left"/>
              <w:rPr>
                <w:b/>
              </w:rPr>
            </w:pPr>
            <w:r>
              <w:rPr>
                <w:b/>
                <w:spacing w:val="-2"/>
              </w:rPr>
              <w:t xml:space="preserve">Fringe </w:t>
            </w:r>
            <w:r>
              <w:rPr>
                <w:b/>
                <w:spacing w:val="-4"/>
              </w:rPr>
              <w:t>[b]</w:t>
            </w:r>
          </w:p>
        </w:tc>
        <w:tc>
          <w:tcPr>
            <w:tcW w:w="1268" w:type="dxa"/>
          </w:tcPr>
          <w:p w14:paraId="2B70B1A1" w14:textId="77777777" w:rsidR="00E9319B" w:rsidRDefault="00407046">
            <w:pPr>
              <w:pStyle w:val="TableParagraph"/>
              <w:spacing w:before="125"/>
              <w:ind w:left="508" w:hanging="344"/>
              <w:jc w:val="left"/>
              <w:rPr>
                <w:b/>
              </w:rPr>
            </w:pPr>
            <w:r>
              <w:rPr>
                <w:b/>
                <w:spacing w:val="-2"/>
              </w:rPr>
              <w:t xml:space="preserve">Overhead </w:t>
            </w:r>
            <w:r>
              <w:rPr>
                <w:b/>
                <w:spacing w:val="-4"/>
              </w:rPr>
              <w:t>[c]</w:t>
            </w:r>
          </w:p>
        </w:tc>
        <w:tc>
          <w:tcPr>
            <w:tcW w:w="1602" w:type="dxa"/>
          </w:tcPr>
          <w:p w14:paraId="1D5B2D41" w14:textId="77777777" w:rsidR="00E9319B" w:rsidRDefault="00407046">
            <w:pPr>
              <w:pStyle w:val="TableParagraph"/>
              <w:spacing w:line="251" w:lineRule="exact"/>
              <w:ind w:left="160" w:right="161"/>
              <w:jc w:val="center"/>
              <w:rPr>
                <w:b/>
              </w:rPr>
            </w:pPr>
            <w:r>
              <w:rPr>
                <w:b/>
                <w:spacing w:val="-2"/>
              </w:rPr>
              <w:t>Loaded</w:t>
            </w:r>
          </w:p>
          <w:p w14:paraId="4DE3E031" w14:textId="77777777" w:rsidR="00E9319B" w:rsidRDefault="00407046">
            <w:pPr>
              <w:pStyle w:val="TableParagraph"/>
              <w:spacing w:line="252" w:lineRule="exact"/>
              <w:ind w:left="162" w:right="161"/>
              <w:jc w:val="center"/>
              <w:rPr>
                <w:b/>
              </w:rPr>
            </w:pPr>
            <w:r>
              <w:rPr>
                <w:b/>
              </w:rPr>
              <w:t>Hourly</w:t>
            </w:r>
            <w:r>
              <w:rPr>
                <w:b/>
                <w:spacing w:val="-14"/>
              </w:rPr>
              <w:t xml:space="preserve"> </w:t>
            </w:r>
            <w:r>
              <w:rPr>
                <w:b/>
              </w:rPr>
              <w:t xml:space="preserve">Wage </w:t>
            </w:r>
            <w:r>
              <w:rPr>
                <w:b/>
                <w:spacing w:val="-4"/>
              </w:rPr>
              <w:t>[d]</w:t>
            </w:r>
          </w:p>
        </w:tc>
      </w:tr>
      <w:tr w:rsidR="00E9319B" w14:paraId="76DFED34" w14:textId="77777777">
        <w:trPr>
          <w:trHeight w:val="256"/>
        </w:trPr>
        <w:tc>
          <w:tcPr>
            <w:tcW w:w="2815" w:type="dxa"/>
          </w:tcPr>
          <w:p w14:paraId="772E39AD" w14:textId="77777777" w:rsidR="00E9319B" w:rsidRDefault="00407046">
            <w:pPr>
              <w:pStyle w:val="TableParagraph"/>
              <w:spacing w:before="1" w:line="236" w:lineRule="exact"/>
              <w:ind w:left="107"/>
              <w:jc w:val="left"/>
            </w:pPr>
            <w:r>
              <w:t>Private</w:t>
            </w:r>
            <w:r>
              <w:rPr>
                <w:spacing w:val="-4"/>
              </w:rPr>
              <w:t xml:space="preserve"> </w:t>
            </w:r>
            <w:r>
              <w:t>Industry</w:t>
            </w:r>
            <w:r>
              <w:rPr>
                <w:spacing w:val="-4"/>
              </w:rPr>
              <w:t xml:space="preserve"> </w:t>
            </w:r>
            <w:r>
              <w:rPr>
                <w:spacing w:val="-2"/>
              </w:rPr>
              <w:t>Median</w:t>
            </w:r>
          </w:p>
        </w:tc>
        <w:tc>
          <w:tcPr>
            <w:tcW w:w="1313" w:type="dxa"/>
          </w:tcPr>
          <w:p w14:paraId="436791DE" w14:textId="77777777" w:rsidR="00E9319B" w:rsidRDefault="00407046">
            <w:pPr>
              <w:pStyle w:val="TableParagraph"/>
              <w:spacing w:before="1" w:line="236" w:lineRule="exact"/>
              <w:ind w:right="458"/>
            </w:pPr>
            <w:r>
              <w:rPr>
                <w:spacing w:val="-2"/>
              </w:rPr>
              <w:t>00-</w:t>
            </w:r>
            <w:r>
              <w:rPr>
                <w:spacing w:val="-4"/>
              </w:rPr>
              <w:t>0000</w:t>
            </w:r>
          </w:p>
        </w:tc>
        <w:tc>
          <w:tcPr>
            <w:tcW w:w="4815" w:type="dxa"/>
          </w:tcPr>
          <w:p w14:paraId="7753BA67" w14:textId="77777777" w:rsidR="00E9319B" w:rsidRDefault="00407046">
            <w:pPr>
              <w:pStyle w:val="TableParagraph"/>
              <w:spacing w:before="1" w:line="236" w:lineRule="exact"/>
              <w:ind w:left="107"/>
              <w:jc w:val="left"/>
            </w:pPr>
            <w:r>
              <w:t xml:space="preserve">All </w:t>
            </w:r>
            <w:r>
              <w:rPr>
                <w:spacing w:val="-2"/>
              </w:rPr>
              <w:t>Occupations</w:t>
            </w:r>
          </w:p>
        </w:tc>
        <w:tc>
          <w:tcPr>
            <w:tcW w:w="1609" w:type="dxa"/>
          </w:tcPr>
          <w:p w14:paraId="6222E991" w14:textId="77777777" w:rsidR="00E9319B" w:rsidRDefault="00407046">
            <w:pPr>
              <w:pStyle w:val="TableParagraph"/>
              <w:spacing w:before="1" w:line="236" w:lineRule="exact"/>
              <w:ind w:right="95"/>
            </w:pPr>
            <w:r>
              <w:rPr>
                <w:spacing w:val="-2"/>
              </w:rPr>
              <w:t>$21.42</w:t>
            </w:r>
          </w:p>
        </w:tc>
        <w:tc>
          <w:tcPr>
            <w:tcW w:w="973" w:type="dxa"/>
          </w:tcPr>
          <w:p w14:paraId="70674C18" w14:textId="77777777" w:rsidR="00E9319B" w:rsidRDefault="00407046">
            <w:pPr>
              <w:pStyle w:val="TableParagraph"/>
              <w:spacing w:before="1" w:line="236" w:lineRule="exact"/>
              <w:ind w:right="99"/>
            </w:pPr>
            <w:r>
              <w:rPr>
                <w:spacing w:val="-2"/>
              </w:rPr>
              <w:t>31.0%</w:t>
            </w:r>
          </w:p>
        </w:tc>
        <w:tc>
          <w:tcPr>
            <w:tcW w:w="1268" w:type="dxa"/>
          </w:tcPr>
          <w:p w14:paraId="45DF2E8D" w14:textId="77777777" w:rsidR="00E9319B" w:rsidRDefault="00407046">
            <w:pPr>
              <w:pStyle w:val="TableParagraph"/>
              <w:spacing w:before="1" w:line="236" w:lineRule="exact"/>
              <w:ind w:right="98"/>
            </w:pPr>
            <w:r>
              <w:rPr>
                <w:spacing w:val="-2"/>
              </w:rPr>
              <w:t>17.00%</w:t>
            </w:r>
          </w:p>
        </w:tc>
        <w:tc>
          <w:tcPr>
            <w:tcW w:w="1602" w:type="dxa"/>
          </w:tcPr>
          <w:p w14:paraId="1E09BE8D" w14:textId="77777777" w:rsidR="00E9319B" w:rsidRDefault="00407046">
            <w:pPr>
              <w:pStyle w:val="TableParagraph"/>
              <w:spacing w:before="1" w:line="236" w:lineRule="exact"/>
              <w:ind w:right="98"/>
            </w:pPr>
            <w:r>
              <w:rPr>
                <w:spacing w:val="-2"/>
              </w:rPr>
              <w:t>$34.69</w:t>
            </w:r>
          </w:p>
        </w:tc>
      </w:tr>
      <w:tr w:rsidR="00E9319B" w14:paraId="3BE7BE3E" w14:textId="77777777">
        <w:trPr>
          <w:trHeight w:val="253"/>
        </w:trPr>
        <w:tc>
          <w:tcPr>
            <w:tcW w:w="2815" w:type="dxa"/>
          </w:tcPr>
          <w:p w14:paraId="079BD6C2" w14:textId="77777777" w:rsidR="00E9319B" w:rsidRDefault="00407046">
            <w:pPr>
              <w:pStyle w:val="TableParagraph"/>
              <w:spacing w:line="234" w:lineRule="exact"/>
              <w:ind w:left="107"/>
              <w:jc w:val="left"/>
            </w:pPr>
            <w:r>
              <w:t>WERE</w:t>
            </w:r>
            <w:r>
              <w:rPr>
                <w:spacing w:val="-3"/>
              </w:rPr>
              <w:t xml:space="preserve"> </w:t>
            </w:r>
            <w:r>
              <w:rPr>
                <w:spacing w:val="-2"/>
              </w:rPr>
              <w:t>Leader</w:t>
            </w:r>
          </w:p>
        </w:tc>
        <w:tc>
          <w:tcPr>
            <w:tcW w:w="1313" w:type="dxa"/>
          </w:tcPr>
          <w:p w14:paraId="008A957D" w14:textId="77777777" w:rsidR="00E9319B" w:rsidRDefault="00407046">
            <w:pPr>
              <w:pStyle w:val="TableParagraph"/>
              <w:spacing w:line="234" w:lineRule="exact"/>
              <w:ind w:right="458"/>
            </w:pPr>
            <w:r>
              <w:rPr>
                <w:spacing w:val="-2"/>
              </w:rPr>
              <w:t>11-</w:t>
            </w:r>
            <w:r>
              <w:rPr>
                <w:spacing w:val="-4"/>
              </w:rPr>
              <w:t>1021</w:t>
            </w:r>
          </w:p>
        </w:tc>
        <w:tc>
          <w:tcPr>
            <w:tcW w:w="4815" w:type="dxa"/>
          </w:tcPr>
          <w:p w14:paraId="5F959B0C" w14:textId="77777777" w:rsidR="00E9319B" w:rsidRDefault="00407046">
            <w:pPr>
              <w:pStyle w:val="TableParagraph"/>
              <w:spacing w:line="234" w:lineRule="exact"/>
              <w:ind w:left="107"/>
              <w:jc w:val="left"/>
            </w:pPr>
            <w:r>
              <w:t>General</w:t>
            </w:r>
            <w:r>
              <w:rPr>
                <w:spacing w:val="-4"/>
              </w:rPr>
              <w:t xml:space="preserve"> </w:t>
            </w:r>
            <w:r>
              <w:t>and</w:t>
            </w:r>
            <w:r>
              <w:rPr>
                <w:spacing w:val="-4"/>
              </w:rPr>
              <w:t xml:space="preserve"> </w:t>
            </w:r>
            <w:r>
              <w:t>Operations</w:t>
            </w:r>
            <w:r>
              <w:rPr>
                <w:spacing w:val="-5"/>
              </w:rPr>
              <w:t xml:space="preserve"> </w:t>
            </w:r>
            <w:r>
              <w:rPr>
                <w:spacing w:val="-2"/>
              </w:rPr>
              <w:t>Managers</w:t>
            </w:r>
          </w:p>
        </w:tc>
        <w:tc>
          <w:tcPr>
            <w:tcW w:w="1609" w:type="dxa"/>
          </w:tcPr>
          <w:p w14:paraId="096A15DF" w14:textId="77777777" w:rsidR="00E9319B" w:rsidRDefault="00407046">
            <w:pPr>
              <w:pStyle w:val="TableParagraph"/>
              <w:spacing w:line="234" w:lineRule="exact"/>
              <w:ind w:right="95"/>
            </w:pPr>
            <w:r>
              <w:rPr>
                <w:spacing w:val="-2"/>
              </w:rPr>
              <w:t>$46.65</w:t>
            </w:r>
          </w:p>
        </w:tc>
        <w:tc>
          <w:tcPr>
            <w:tcW w:w="973" w:type="dxa"/>
          </w:tcPr>
          <w:p w14:paraId="45D5CA47" w14:textId="77777777" w:rsidR="00E9319B" w:rsidRDefault="00407046">
            <w:pPr>
              <w:pStyle w:val="TableParagraph"/>
              <w:spacing w:line="234" w:lineRule="exact"/>
              <w:ind w:right="99"/>
            </w:pPr>
            <w:r>
              <w:rPr>
                <w:spacing w:val="-2"/>
              </w:rPr>
              <w:t>31.0%</w:t>
            </w:r>
          </w:p>
        </w:tc>
        <w:tc>
          <w:tcPr>
            <w:tcW w:w="1268" w:type="dxa"/>
          </w:tcPr>
          <w:p w14:paraId="35BDDD76" w14:textId="77777777" w:rsidR="00E9319B" w:rsidRDefault="00407046">
            <w:pPr>
              <w:pStyle w:val="TableParagraph"/>
              <w:spacing w:line="234" w:lineRule="exact"/>
              <w:ind w:right="98"/>
            </w:pPr>
            <w:r>
              <w:rPr>
                <w:spacing w:val="-2"/>
              </w:rPr>
              <w:t>17.00%</w:t>
            </w:r>
          </w:p>
        </w:tc>
        <w:tc>
          <w:tcPr>
            <w:tcW w:w="1602" w:type="dxa"/>
          </w:tcPr>
          <w:p w14:paraId="4FE5BF46" w14:textId="77777777" w:rsidR="00E9319B" w:rsidRDefault="00407046">
            <w:pPr>
              <w:pStyle w:val="TableParagraph"/>
              <w:spacing w:line="234" w:lineRule="exact"/>
              <w:ind w:right="98"/>
            </w:pPr>
            <w:r>
              <w:rPr>
                <w:spacing w:val="-2"/>
              </w:rPr>
              <w:t>$75.54</w:t>
            </w:r>
          </w:p>
        </w:tc>
      </w:tr>
      <w:tr w:rsidR="00E9319B" w14:paraId="4829B51B" w14:textId="77777777">
        <w:trPr>
          <w:trHeight w:val="256"/>
        </w:trPr>
        <w:tc>
          <w:tcPr>
            <w:tcW w:w="2815" w:type="dxa"/>
          </w:tcPr>
          <w:p w14:paraId="447A13E2" w14:textId="77777777" w:rsidR="00E9319B" w:rsidRDefault="00407046">
            <w:pPr>
              <w:pStyle w:val="TableParagraph"/>
              <w:spacing w:before="1" w:line="236" w:lineRule="exact"/>
              <w:ind w:left="107"/>
              <w:jc w:val="left"/>
            </w:pPr>
            <w:r>
              <w:t>WERT</w:t>
            </w:r>
            <w:r>
              <w:rPr>
                <w:spacing w:val="-3"/>
              </w:rPr>
              <w:t xml:space="preserve"> </w:t>
            </w:r>
            <w:r>
              <w:rPr>
                <w:spacing w:val="-2"/>
              </w:rPr>
              <w:t>Member</w:t>
            </w:r>
          </w:p>
        </w:tc>
        <w:tc>
          <w:tcPr>
            <w:tcW w:w="1313" w:type="dxa"/>
          </w:tcPr>
          <w:p w14:paraId="1A59AA42" w14:textId="77777777" w:rsidR="00E9319B" w:rsidRDefault="00407046">
            <w:pPr>
              <w:pStyle w:val="TableParagraph"/>
              <w:spacing w:before="1" w:line="236" w:lineRule="exact"/>
              <w:ind w:right="458"/>
            </w:pPr>
            <w:r>
              <w:rPr>
                <w:spacing w:val="-2"/>
              </w:rPr>
              <w:t>00-</w:t>
            </w:r>
            <w:r>
              <w:rPr>
                <w:spacing w:val="-4"/>
              </w:rPr>
              <w:t>0000</w:t>
            </w:r>
          </w:p>
        </w:tc>
        <w:tc>
          <w:tcPr>
            <w:tcW w:w="4815" w:type="dxa"/>
          </w:tcPr>
          <w:p w14:paraId="7CE561B1" w14:textId="77777777" w:rsidR="00E9319B" w:rsidRDefault="00407046">
            <w:pPr>
              <w:pStyle w:val="TableParagraph"/>
              <w:spacing w:before="1" w:line="236" w:lineRule="exact"/>
              <w:ind w:left="107"/>
              <w:jc w:val="left"/>
            </w:pPr>
            <w:r>
              <w:t xml:space="preserve">All </w:t>
            </w:r>
            <w:r>
              <w:rPr>
                <w:spacing w:val="-2"/>
              </w:rPr>
              <w:t>Occupations</w:t>
            </w:r>
          </w:p>
        </w:tc>
        <w:tc>
          <w:tcPr>
            <w:tcW w:w="1609" w:type="dxa"/>
          </w:tcPr>
          <w:p w14:paraId="06E1BA97" w14:textId="77777777" w:rsidR="00E9319B" w:rsidRDefault="00407046">
            <w:pPr>
              <w:pStyle w:val="TableParagraph"/>
              <w:spacing w:before="1" w:line="236" w:lineRule="exact"/>
              <w:ind w:right="95"/>
            </w:pPr>
            <w:r>
              <w:rPr>
                <w:spacing w:val="-2"/>
              </w:rPr>
              <w:t>$21.42</w:t>
            </w:r>
          </w:p>
        </w:tc>
        <w:tc>
          <w:tcPr>
            <w:tcW w:w="973" w:type="dxa"/>
          </w:tcPr>
          <w:p w14:paraId="1CBFECED" w14:textId="77777777" w:rsidR="00E9319B" w:rsidRDefault="00407046">
            <w:pPr>
              <w:pStyle w:val="TableParagraph"/>
              <w:spacing w:before="1" w:line="236" w:lineRule="exact"/>
              <w:ind w:right="99"/>
            </w:pPr>
            <w:r>
              <w:rPr>
                <w:spacing w:val="-2"/>
              </w:rPr>
              <w:t>31.0%</w:t>
            </w:r>
          </w:p>
        </w:tc>
        <w:tc>
          <w:tcPr>
            <w:tcW w:w="1268" w:type="dxa"/>
          </w:tcPr>
          <w:p w14:paraId="09F1112C" w14:textId="77777777" w:rsidR="00E9319B" w:rsidRDefault="00407046">
            <w:pPr>
              <w:pStyle w:val="TableParagraph"/>
              <w:spacing w:before="1" w:line="236" w:lineRule="exact"/>
              <w:ind w:right="98"/>
            </w:pPr>
            <w:r>
              <w:rPr>
                <w:spacing w:val="-2"/>
              </w:rPr>
              <w:t>17.00%</w:t>
            </w:r>
          </w:p>
        </w:tc>
        <w:tc>
          <w:tcPr>
            <w:tcW w:w="1602" w:type="dxa"/>
          </w:tcPr>
          <w:p w14:paraId="002C8CFF" w14:textId="77777777" w:rsidR="00E9319B" w:rsidRDefault="00407046">
            <w:pPr>
              <w:pStyle w:val="TableParagraph"/>
              <w:spacing w:before="1" w:line="236" w:lineRule="exact"/>
              <w:ind w:right="98"/>
            </w:pPr>
            <w:r>
              <w:rPr>
                <w:spacing w:val="-2"/>
              </w:rPr>
              <w:t>$34.69</w:t>
            </w:r>
          </w:p>
        </w:tc>
      </w:tr>
      <w:tr w:rsidR="00E9319B" w14:paraId="1AA0747F" w14:textId="77777777">
        <w:trPr>
          <w:trHeight w:val="505"/>
        </w:trPr>
        <w:tc>
          <w:tcPr>
            <w:tcW w:w="2815" w:type="dxa"/>
          </w:tcPr>
          <w:p w14:paraId="03159592" w14:textId="77777777" w:rsidR="00E9319B" w:rsidRDefault="00407046">
            <w:pPr>
              <w:pStyle w:val="TableParagraph"/>
              <w:spacing w:before="125"/>
              <w:ind w:left="107"/>
              <w:jc w:val="left"/>
            </w:pPr>
            <w:r>
              <w:t>Fire</w:t>
            </w:r>
            <w:r>
              <w:rPr>
                <w:spacing w:val="-2"/>
              </w:rPr>
              <w:t xml:space="preserve"> Chief</w:t>
            </w:r>
          </w:p>
        </w:tc>
        <w:tc>
          <w:tcPr>
            <w:tcW w:w="1313" w:type="dxa"/>
          </w:tcPr>
          <w:p w14:paraId="6E17ABD9" w14:textId="77777777" w:rsidR="00E9319B" w:rsidRDefault="00407046">
            <w:pPr>
              <w:pStyle w:val="TableParagraph"/>
              <w:spacing w:before="125"/>
              <w:ind w:right="458"/>
            </w:pPr>
            <w:r>
              <w:rPr>
                <w:spacing w:val="-2"/>
              </w:rPr>
              <w:t>33-</w:t>
            </w:r>
            <w:r>
              <w:rPr>
                <w:spacing w:val="-4"/>
              </w:rPr>
              <w:t>1021</w:t>
            </w:r>
          </w:p>
        </w:tc>
        <w:tc>
          <w:tcPr>
            <w:tcW w:w="4815" w:type="dxa"/>
          </w:tcPr>
          <w:p w14:paraId="1D288B50" w14:textId="77777777" w:rsidR="00E9319B" w:rsidRDefault="00407046">
            <w:pPr>
              <w:pStyle w:val="TableParagraph"/>
              <w:spacing w:line="252" w:lineRule="exact"/>
              <w:ind w:left="107" w:right="111"/>
              <w:jc w:val="left"/>
            </w:pPr>
            <w:r>
              <w:t>First-Line</w:t>
            </w:r>
            <w:r>
              <w:rPr>
                <w:spacing w:val="-9"/>
              </w:rPr>
              <w:t xml:space="preserve"> </w:t>
            </w:r>
            <w:r>
              <w:t>Supervisors</w:t>
            </w:r>
            <w:r>
              <w:rPr>
                <w:spacing w:val="-9"/>
              </w:rPr>
              <w:t xml:space="preserve"> </w:t>
            </w:r>
            <w:r>
              <w:t>of</w:t>
            </w:r>
            <w:r>
              <w:rPr>
                <w:spacing w:val="-8"/>
              </w:rPr>
              <w:t xml:space="preserve"> </w:t>
            </w:r>
            <w:r>
              <w:t>Firefighting</w:t>
            </w:r>
            <w:r>
              <w:rPr>
                <w:spacing w:val="-11"/>
              </w:rPr>
              <w:t xml:space="preserve"> </w:t>
            </w:r>
            <w:r>
              <w:t>and Prevention Workers</w:t>
            </w:r>
          </w:p>
        </w:tc>
        <w:tc>
          <w:tcPr>
            <w:tcW w:w="1609" w:type="dxa"/>
          </w:tcPr>
          <w:p w14:paraId="3775409F" w14:textId="77777777" w:rsidR="00E9319B" w:rsidRDefault="00407046">
            <w:pPr>
              <w:pStyle w:val="TableParagraph"/>
              <w:spacing w:before="125"/>
              <w:ind w:right="95"/>
            </w:pPr>
            <w:r>
              <w:rPr>
                <w:spacing w:val="-2"/>
              </w:rPr>
              <w:t>$38.53</w:t>
            </w:r>
          </w:p>
        </w:tc>
        <w:tc>
          <w:tcPr>
            <w:tcW w:w="973" w:type="dxa"/>
          </w:tcPr>
          <w:p w14:paraId="283CF552" w14:textId="77777777" w:rsidR="00E9319B" w:rsidRDefault="00407046">
            <w:pPr>
              <w:pStyle w:val="TableParagraph"/>
              <w:spacing w:before="125"/>
              <w:ind w:right="99"/>
            </w:pPr>
            <w:r>
              <w:rPr>
                <w:spacing w:val="-2"/>
              </w:rPr>
              <w:t>31.0%</w:t>
            </w:r>
          </w:p>
        </w:tc>
        <w:tc>
          <w:tcPr>
            <w:tcW w:w="1268" w:type="dxa"/>
          </w:tcPr>
          <w:p w14:paraId="459C114C" w14:textId="77777777" w:rsidR="00E9319B" w:rsidRDefault="00407046">
            <w:pPr>
              <w:pStyle w:val="TableParagraph"/>
              <w:spacing w:before="125"/>
              <w:ind w:right="98"/>
            </w:pPr>
            <w:r>
              <w:rPr>
                <w:spacing w:val="-2"/>
              </w:rPr>
              <w:t>17.00%</w:t>
            </w:r>
          </w:p>
        </w:tc>
        <w:tc>
          <w:tcPr>
            <w:tcW w:w="1602" w:type="dxa"/>
          </w:tcPr>
          <w:p w14:paraId="0F506788" w14:textId="77777777" w:rsidR="00E9319B" w:rsidRDefault="00407046">
            <w:pPr>
              <w:pStyle w:val="TableParagraph"/>
              <w:spacing w:before="125"/>
              <w:ind w:right="98"/>
            </w:pPr>
            <w:r>
              <w:rPr>
                <w:spacing w:val="-2"/>
              </w:rPr>
              <w:t>$62.39</w:t>
            </w:r>
          </w:p>
        </w:tc>
      </w:tr>
      <w:tr w:rsidR="00E9319B" w14:paraId="754B7049" w14:textId="77777777">
        <w:trPr>
          <w:trHeight w:val="254"/>
        </w:trPr>
        <w:tc>
          <w:tcPr>
            <w:tcW w:w="2815" w:type="dxa"/>
          </w:tcPr>
          <w:p w14:paraId="18A1E66F" w14:textId="77777777" w:rsidR="00E9319B" w:rsidRDefault="00407046">
            <w:pPr>
              <w:pStyle w:val="TableParagraph"/>
              <w:spacing w:line="234" w:lineRule="exact"/>
              <w:ind w:left="107"/>
              <w:jc w:val="left"/>
            </w:pPr>
            <w:r>
              <w:t>Firefighter</w:t>
            </w:r>
            <w:r>
              <w:rPr>
                <w:spacing w:val="-7"/>
              </w:rPr>
              <w:t xml:space="preserve"> </w:t>
            </w:r>
            <w:r>
              <w:rPr>
                <w:spacing w:val="-2"/>
              </w:rPr>
              <w:t>(OEWS)</w:t>
            </w:r>
          </w:p>
        </w:tc>
        <w:tc>
          <w:tcPr>
            <w:tcW w:w="1313" w:type="dxa"/>
          </w:tcPr>
          <w:p w14:paraId="1611EFF1" w14:textId="77777777" w:rsidR="00E9319B" w:rsidRDefault="00407046">
            <w:pPr>
              <w:pStyle w:val="TableParagraph"/>
              <w:spacing w:line="234" w:lineRule="exact"/>
              <w:ind w:right="458"/>
            </w:pPr>
            <w:r>
              <w:rPr>
                <w:spacing w:val="-2"/>
              </w:rPr>
              <w:t>33-</w:t>
            </w:r>
            <w:r>
              <w:rPr>
                <w:spacing w:val="-4"/>
              </w:rPr>
              <w:t>2011</w:t>
            </w:r>
          </w:p>
        </w:tc>
        <w:tc>
          <w:tcPr>
            <w:tcW w:w="4815" w:type="dxa"/>
          </w:tcPr>
          <w:p w14:paraId="492EAC32" w14:textId="77777777" w:rsidR="00E9319B" w:rsidRDefault="00407046">
            <w:pPr>
              <w:pStyle w:val="TableParagraph"/>
              <w:spacing w:line="234" w:lineRule="exact"/>
              <w:ind w:left="107"/>
              <w:jc w:val="left"/>
            </w:pPr>
            <w:r>
              <w:rPr>
                <w:spacing w:val="-2"/>
              </w:rPr>
              <w:t>Firefighters</w:t>
            </w:r>
          </w:p>
        </w:tc>
        <w:tc>
          <w:tcPr>
            <w:tcW w:w="1609" w:type="dxa"/>
          </w:tcPr>
          <w:p w14:paraId="1E90C41F" w14:textId="77777777" w:rsidR="00E9319B" w:rsidRDefault="00407046">
            <w:pPr>
              <w:pStyle w:val="TableParagraph"/>
              <w:spacing w:line="234" w:lineRule="exact"/>
              <w:ind w:right="95"/>
            </w:pPr>
            <w:r>
              <w:rPr>
                <w:spacing w:val="-2"/>
              </w:rPr>
              <w:t>$24.85</w:t>
            </w:r>
          </w:p>
        </w:tc>
        <w:tc>
          <w:tcPr>
            <w:tcW w:w="973" w:type="dxa"/>
          </w:tcPr>
          <w:p w14:paraId="32C09774" w14:textId="77777777" w:rsidR="00E9319B" w:rsidRDefault="00407046">
            <w:pPr>
              <w:pStyle w:val="TableParagraph"/>
              <w:spacing w:line="234" w:lineRule="exact"/>
              <w:ind w:right="99"/>
            </w:pPr>
            <w:r>
              <w:rPr>
                <w:spacing w:val="-2"/>
              </w:rPr>
              <w:t>31.0%</w:t>
            </w:r>
          </w:p>
        </w:tc>
        <w:tc>
          <w:tcPr>
            <w:tcW w:w="1268" w:type="dxa"/>
          </w:tcPr>
          <w:p w14:paraId="217F0DD7" w14:textId="77777777" w:rsidR="00E9319B" w:rsidRDefault="00407046">
            <w:pPr>
              <w:pStyle w:val="TableParagraph"/>
              <w:spacing w:line="234" w:lineRule="exact"/>
              <w:ind w:right="98"/>
            </w:pPr>
            <w:r>
              <w:rPr>
                <w:spacing w:val="-2"/>
              </w:rPr>
              <w:t>17.00%</w:t>
            </w:r>
          </w:p>
        </w:tc>
        <w:tc>
          <w:tcPr>
            <w:tcW w:w="1602" w:type="dxa"/>
          </w:tcPr>
          <w:p w14:paraId="2242BCA3" w14:textId="77777777" w:rsidR="00E9319B" w:rsidRDefault="00407046">
            <w:pPr>
              <w:pStyle w:val="TableParagraph"/>
              <w:spacing w:line="234" w:lineRule="exact"/>
              <w:ind w:right="98"/>
            </w:pPr>
            <w:r>
              <w:rPr>
                <w:spacing w:val="-2"/>
              </w:rPr>
              <w:t>$40.24</w:t>
            </w:r>
          </w:p>
        </w:tc>
      </w:tr>
      <w:tr w:rsidR="00E9319B" w14:paraId="252C2FC5" w14:textId="77777777">
        <w:trPr>
          <w:trHeight w:val="506"/>
        </w:trPr>
        <w:tc>
          <w:tcPr>
            <w:tcW w:w="2815" w:type="dxa"/>
          </w:tcPr>
          <w:p w14:paraId="6A1F8DC3" w14:textId="77777777" w:rsidR="00E9319B" w:rsidRDefault="00407046">
            <w:pPr>
              <w:pStyle w:val="TableParagraph"/>
              <w:spacing w:line="254" w:lineRule="exact"/>
              <w:ind w:left="107" w:right="151"/>
              <w:jc w:val="left"/>
            </w:pPr>
            <w:r>
              <w:t>Firefighter</w:t>
            </w:r>
            <w:r>
              <w:rPr>
                <w:spacing w:val="-14"/>
              </w:rPr>
              <w:t xml:space="preserve"> </w:t>
            </w:r>
            <w:r>
              <w:t xml:space="preserve">(Weighted </w:t>
            </w:r>
            <w:r>
              <w:rPr>
                <w:spacing w:val="-2"/>
              </w:rPr>
              <w:t>Average)</w:t>
            </w:r>
          </w:p>
        </w:tc>
        <w:tc>
          <w:tcPr>
            <w:tcW w:w="1313" w:type="dxa"/>
          </w:tcPr>
          <w:p w14:paraId="578E6BBF" w14:textId="77777777" w:rsidR="00E9319B" w:rsidRDefault="00407046">
            <w:pPr>
              <w:pStyle w:val="TableParagraph"/>
              <w:spacing w:line="251" w:lineRule="exact"/>
              <w:ind w:left="108"/>
              <w:jc w:val="left"/>
            </w:pPr>
            <w:r>
              <w:rPr>
                <w:spacing w:val="-2"/>
              </w:rPr>
              <w:t>00-0000/33-</w:t>
            </w:r>
          </w:p>
          <w:p w14:paraId="0DC86C89" w14:textId="77777777" w:rsidR="00E9319B" w:rsidRDefault="00407046">
            <w:pPr>
              <w:pStyle w:val="TableParagraph"/>
              <w:spacing w:before="1" w:line="233" w:lineRule="exact"/>
              <w:ind w:left="108"/>
              <w:jc w:val="left"/>
            </w:pPr>
            <w:r>
              <w:rPr>
                <w:spacing w:val="-4"/>
              </w:rPr>
              <w:t>2011</w:t>
            </w:r>
          </w:p>
        </w:tc>
        <w:tc>
          <w:tcPr>
            <w:tcW w:w="4815" w:type="dxa"/>
          </w:tcPr>
          <w:p w14:paraId="5CF877B2" w14:textId="77777777" w:rsidR="00E9319B" w:rsidRDefault="00407046">
            <w:pPr>
              <w:pStyle w:val="TableParagraph"/>
              <w:spacing w:before="125"/>
              <w:ind w:left="107"/>
              <w:jc w:val="left"/>
            </w:pPr>
            <w:r>
              <w:t xml:space="preserve">All </w:t>
            </w:r>
            <w:r>
              <w:rPr>
                <w:spacing w:val="-2"/>
              </w:rPr>
              <w:t>Occupations/Firefighters</w:t>
            </w:r>
          </w:p>
        </w:tc>
        <w:tc>
          <w:tcPr>
            <w:tcW w:w="1609" w:type="dxa"/>
          </w:tcPr>
          <w:p w14:paraId="4314BCC8" w14:textId="77777777" w:rsidR="00E9319B" w:rsidRDefault="00407046">
            <w:pPr>
              <w:pStyle w:val="TableParagraph"/>
              <w:spacing w:before="125"/>
              <w:ind w:right="95"/>
            </w:pPr>
            <w:r>
              <w:rPr>
                <w:spacing w:val="-2"/>
              </w:rPr>
              <w:t>$23.61</w:t>
            </w:r>
          </w:p>
        </w:tc>
        <w:tc>
          <w:tcPr>
            <w:tcW w:w="973" w:type="dxa"/>
          </w:tcPr>
          <w:p w14:paraId="0D9B2BB0" w14:textId="77777777" w:rsidR="00E9319B" w:rsidRDefault="00407046">
            <w:pPr>
              <w:pStyle w:val="TableParagraph"/>
              <w:spacing w:before="125"/>
              <w:ind w:right="99"/>
            </w:pPr>
            <w:r>
              <w:rPr>
                <w:spacing w:val="-2"/>
              </w:rPr>
              <w:t>31.0%</w:t>
            </w:r>
          </w:p>
        </w:tc>
        <w:tc>
          <w:tcPr>
            <w:tcW w:w="1268" w:type="dxa"/>
          </w:tcPr>
          <w:p w14:paraId="14E7A90D" w14:textId="77777777" w:rsidR="00E9319B" w:rsidRDefault="00407046">
            <w:pPr>
              <w:pStyle w:val="TableParagraph"/>
              <w:spacing w:before="125"/>
              <w:ind w:right="98"/>
            </w:pPr>
            <w:r>
              <w:rPr>
                <w:spacing w:val="-2"/>
              </w:rPr>
              <w:t>17.00%</w:t>
            </w:r>
          </w:p>
        </w:tc>
        <w:tc>
          <w:tcPr>
            <w:tcW w:w="1602" w:type="dxa"/>
          </w:tcPr>
          <w:p w14:paraId="164D0E59" w14:textId="77777777" w:rsidR="00E9319B" w:rsidRDefault="00407046">
            <w:pPr>
              <w:pStyle w:val="TableParagraph"/>
              <w:spacing w:before="125"/>
              <w:ind w:right="98"/>
            </w:pPr>
            <w:r>
              <w:rPr>
                <w:spacing w:val="-2"/>
              </w:rPr>
              <w:t>$38.24</w:t>
            </w:r>
          </w:p>
        </w:tc>
      </w:tr>
      <w:tr w:rsidR="00E9319B" w14:paraId="6EE3A08B" w14:textId="77777777">
        <w:trPr>
          <w:trHeight w:val="251"/>
        </w:trPr>
        <w:tc>
          <w:tcPr>
            <w:tcW w:w="2815" w:type="dxa"/>
          </w:tcPr>
          <w:p w14:paraId="2B315E54" w14:textId="77777777" w:rsidR="00E9319B" w:rsidRDefault="00407046">
            <w:pPr>
              <w:pStyle w:val="TableParagraph"/>
              <w:spacing w:line="232" w:lineRule="exact"/>
              <w:ind w:left="107"/>
              <w:jc w:val="left"/>
            </w:pPr>
            <w:r>
              <w:rPr>
                <w:spacing w:val="-5"/>
              </w:rPr>
              <w:t>EMD</w:t>
            </w:r>
          </w:p>
        </w:tc>
        <w:tc>
          <w:tcPr>
            <w:tcW w:w="1313" w:type="dxa"/>
          </w:tcPr>
          <w:p w14:paraId="1FFC741D" w14:textId="77777777" w:rsidR="00E9319B" w:rsidRDefault="00407046">
            <w:pPr>
              <w:pStyle w:val="TableParagraph"/>
              <w:spacing w:line="232" w:lineRule="exact"/>
              <w:ind w:right="458"/>
            </w:pPr>
            <w:r>
              <w:rPr>
                <w:spacing w:val="-2"/>
              </w:rPr>
              <w:t>11-</w:t>
            </w:r>
            <w:r>
              <w:rPr>
                <w:spacing w:val="-4"/>
              </w:rPr>
              <w:t>9160</w:t>
            </w:r>
          </w:p>
        </w:tc>
        <w:tc>
          <w:tcPr>
            <w:tcW w:w="4815" w:type="dxa"/>
          </w:tcPr>
          <w:p w14:paraId="32FF4DD5" w14:textId="77777777" w:rsidR="00E9319B" w:rsidRDefault="00407046">
            <w:pPr>
              <w:pStyle w:val="TableParagraph"/>
              <w:spacing w:line="232" w:lineRule="exact"/>
              <w:ind w:left="107"/>
              <w:jc w:val="left"/>
            </w:pPr>
            <w:r>
              <w:t>Emergency</w:t>
            </w:r>
            <w:r>
              <w:rPr>
                <w:spacing w:val="-5"/>
              </w:rPr>
              <w:t xml:space="preserve"> </w:t>
            </w:r>
            <w:r>
              <w:t>Management</w:t>
            </w:r>
            <w:r>
              <w:rPr>
                <w:spacing w:val="-3"/>
              </w:rPr>
              <w:t xml:space="preserve"> </w:t>
            </w:r>
            <w:r>
              <w:rPr>
                <w:spacing w:val="-2"/>
              </w:rPr>
              <w:t>Directors</w:t>
            </w:r>
          </w:p>
        </w:tc>
        <w:tc>
          <w:tcPr>
            <w:tcW w:w="1609" w:type="dxa"/>
          </w:tcPr>
          <w:p w14:paraId="0759C14B" w14:textId="77777777" w:rsidR="00E9319B" w:rsidRDefault="00407046">
            <w:pPr>
              <w:pStyle w:val="TableParagraph"/>
              <w:spacing w:line="232" w:lineRule="exact"/>
              <w:ind w:right="95"/>
            </w:pPr>
            <w:r>
              <w:rPr>
                <w:spacing w:val="-2"/>
              </w:rPr>
              <w:t>$38.07</w:t>
            </w:r>
          </w:p>
        </w:tc>
        <w:tc>
          <w:tcPr>
            <w:tcW w:w="973" w:type="dxa"/>
          </w:tcPr>
          <w:p w14:paraId="195916B7" w14:textId="77777777" w:rsidR="00E9319B" w:rsidRDefault="00407046">
            <w:pPr>
              <w:pStyle w:val="TableParagraph"/>
              <w:spacing w:line="232" w:lineRule="exact"/>
              <w:ind w:right="99"/>
            </w:pPr>
            <w:r>
              <w:rPr>
                <w:spacing w:val="-2"/>
              </w:rPr>
              <w:t>31.0%</w:t>
            </w:r>
          </w:p>
        </w:tc>
        <w:tc>
          <w:tcPr>
            <w:tcW w:w="1268" w:type="dxa"/>
          </w:tcPr>
          <w:p w14:paraId="09C9345D" w14:textId="77777777" w:rsidR="00E9319B" w:rsidRDefault="00407046">
            <w:pPr>
              <w:pStyle w:val="TableParagraph"/>
              <w:spacing w:line="232" w:lineRule="exact"/>
              <w:ind w:right="98"/>
            </w:pPr>
            <w:r>
              <w:rPr>
                <w:spacing w:val="-2"/>
              </w:rPr>
              <w:t>17.00%</w:t>
            </w:r>
          </w:p>
        </w:tc>
        <w:tc>
          <w:tcPr>
            <w:tcW w:w="1602" w:type="dxa"/>
          </w:tcPr>
          <w:p w14:paraId="06EA8B03" w14:textId="77777777" w:rsidR="00E9319B" w:rsidRDefault="00407046">
            <w:pPr>
              <w:pStyle w:val="TableParagraph"/>
              <w:spacing w:line="232" w:lineRule="exact"/>
              <w:ind w:right="98"/>
            </w:pPr>
            <w:r>
              <w:rPr>
                <w:spacing w:val="-2"/>
              </w:rPr>
              <w:t>$61.65</w:t>
            </w:r>
          </w:p>
        </w:tc>
      </w:tr>
      <w:tr w:rsidR="00E9319B" w14:paraId="0557870F" w14:textId="77777777">
        <w:trPr>
          <w:trHeight w:val="256"/>
        </w:trPr>
        <w:tc>
          <w:tcPr>
            <w:tcW w:w="2815" w:type="dxa"/>
          </w:tcPr>
          <w:p w14:paraId="2D92E604" w14:textId="77777777" w:rsidR="00E9319B" w:rsidRDefault="00407046">
            <w:pPr>
              <w:pStyle w:val="TableParagraph"/>
              <w:spacing w:before="1" w:line="236" w:lineRule="exact"/>
              <w:ind w:left="107"/>
              <w:jc w:val="left"/>
            </w:pPr>
            <w:r>
              <w:t>EMT/Paramedic</w:t>
            </w:r>
            <w:r>
              <w:rPr>
                <w:spacing w:val="-9"/>
              </w:rPr>
              <w:t xml:space="preserve"> </w:t>
            </w:r>
            <w:r>
              <w:rPr>
                <w:spacing w:val="-2"/>
              </w:rPr>
              <w:t>(OEWS)</w:t>
            </w:r>
          </w:p>
        </w:tc>
        <w:tc>
          <w:tcPr>
            <w:tcW w:w="1313" w:type="dxa"/>
          </w:tcPr>
          <w:p w14:paraId="778EE21E" w14:textId="77777777" w:rsidR="00E9319B" w:rsidRDefault="00407046">
            <w:pPr>
              <w:pStyle w:val="TableParagraph"/>
              <w:spacing w:before="1" w:line="236" w:lineRule="exact"/>
              <w:ind w:right="458"/>
            </w:pPr>
            <w:r>
              <w:rPr>
                <w:spacing w:val="-2"/>
              </w:rPr>
              <w:t>29-</w:t>
            </w:r>
            <w:r>
              <w:rPr>
                <w:spacing w:val="-4"/>
              </w:rPr>
              <w:t>2040</w:t>
            </w:r>
          </w:p>
        </w:tc>
        <w:tc>
          <w:tcPr>
            <w:tcW w:w="4815" w:type="dxa"/>
          </w:tcPr>
          <w:p w14:paraId="3F85A1B8" w14:textId="77777777" w:rsidR="00E9319B" w:rsidRDefault="00407046">
            <w:pPr>
              <w:pStyle w:val="TableParagraph"/>
              <w:spacing w:before="1" w:line="236" w:lineRule="exact"/>
              <w:ind w:left="107"/>
              <w:jc w:val="left"/>
            </w:pPr>
            <w:r>
              <w:t>Emergency</w:t>
            </w:r>
            <w:r>
              <w:rPr>
                <w:spacing w:val="-5"/>
              </w:rPr>
              <w:t xml:space="preserve"> </w:t>
            </w:r>
            <w:r>
              <w:t>Medical</w:t>
            </w:r>
            <w:r>
              <w:rPr>
                <w:spacing w:val="-4"/>
              </w:rPr>
              <w:t xml:space="preserve"> </w:t>
            </w:r>
            <w:r>
              <w:t>Technicians</w:t>
            </w:r>
            <w:r>
              <w:rPr>
                <w:spacing w:val="-4"/>
              </w:rPr>
              <w:t xml:space="preserve"> </w:t>
            </w:r>
            <w:r>
              <w:t>and</w:t>
            </w:r>
            <w:r>
              <w:rPr>
                <w:spacing w:val="-5"/>
              </w:rPr>
              <w:t xml:space="preserve"> </w:t>
            </w:r>
            <w:r>
              <w:rPr>
                <w:spacing w:val="-2"/>
              </w:rPr>
              <w:t>Paramedics</w:t>
            </w:r>
          </w:p>
        </w:tc>
        <w:tc>
          <w:tcPr>
            <w:tcW w:w="1609" w:type="dxa"/>
          </w:tcPr>
          <w:p w14:paraId="0499DD66" w14:textId="77777777" w:rsidR="00E9319B" w:rsidRDefault="00407046">
            <w:pPr>
              <w:pStyle w:val="TableParagraph"/>
              <w:spacing w:before="1" w:line="236" w:lineRule="exact"/>
              <w:ind w:right="95"/>
            </w:pPr>
            <w:r>
              <w:rPr>
                <w:spacing w:val="-2"/>
              </w:rPr>
              <w:t>$18.95</w:t>
            </w:r>
          </w:p>
        </w:tc>
        <w:tc>
          <w:tcPr>
            <w:tcW w:w="973" w:type="dxa"/>
          </w:tcPr>
          <w:p w14:paraId="1DCF4575" w14:textId="77777777" w:rsidR="00E9319B" w:rsidRDefault="00407046">
            <w:pPr>
              <w:pStyle w:val="TableParagraph"/>
              <w:spacing w:before="1" w:line="236" w:lineRule="exact"/>
              <w:ind w:right="99"/>
            </w:pPr>
            <w:r>
              <w:rPr>
                <w:spacing w:val="-2"/>
              </w:rPr>
              <w:t>31.0%</w:t>
            </w:r>
          </w:p>
        </w:tc>
        <w:tc>
          <w:tcPr>
            <w:tcW w:w="1268" w:type="dxa"/>
          </w:tcPr>
          <w:p w14:paraId="33A86435" w14:textId="77777777" w:rsidR="00E9319B" w:rsidRDefault="00407046">
            <w:pPr>
              <w:pStyle w:val="TableParagraph"/>
              <w:spacing w:before="1" w:line="236" w:lineRule="exact"/>
              <w:ind w:right="98"/>
            </w:pPr>
            <w:r>
              <w:rPr>
                <w:spacing w:val="-2"/>
              </w:rPr>
              <w:t>17.00%</w:t>
            </w:r>
          </w:p>
        </w:tc>
        <w:tc>
          <w:tcPr>
            <w:tcW w:w="1602" w:type="dxa"/>
          </w:tcPr>
          <w:p w14:paraId="5E1922C3" w14:textId="77777777" w:rsidR="00E9319B" w:rsidRDefault="00407046">
            <w:pPr>
              <w:pStyle w:val="TableParagraph"/>
              <w:spacing w:before="1" w:line="236" w:lineRule="exact"/>
              <w:ind w:right="98"/>
            </w:pPr>
            <w:r>
              <w:rPr>
                <w:spacing w:val="-2"/>
              </w:rPr>
              <w:t>$30.69</w:t>
            </w:r>
          </w:p>
        </w:tc>
      </w:tr>
      <w:tr w:rsidR="00E9319B" w14:paraId="1E6C4E72" w14:textId="77777777">
        <w:trPr>
          <w:trHeight w:val="506"/>
        </w:trPr>
        <w:tc>
          <w:tcPr>
            <w:tcW w:w="2815" w:type="dxa"/>
          </w:tcPr>
          <w:p w14:paraId="09E4F35D" w14:textId="77777777" w:rsidR="00E9319B" w:rsidRDefault="00407046">
            <w:pPr>
              <w:pStyle w:val="TableParagraph"/>
              <w:spacing w:line="252" w:lineRule="exact"/>
              <w:ind w:left="107"/>
              <w:jc w:val="left"/>
            </w:pPr>
            <w:r>
              <w:t>EMT/Paramedic</w:t>
            </w:r>
            <w:r>
              <w:rPr>
                <w:spacing w:val="-14"/>
              </w:rPr>
              <w:t xml:space="preserve"> </w:t>
            </w:r>
            <w:r>
              <w:t xml:space="preserve">(Weighted </w:t>
            </w:r>
            <w:r>
              <w:rPr>
                <w:spacing w:val="-2"/>
              </w:rPr>
              <w:t>Average)</w:t>
            </w:r>
          </w:p>
        </w:tc>
        <w:tc>
          <w:tcPr>
            <w:tcW w:w="1313" w:type="dxa"/>
          </w:tcPr>
          <w:p w14:paraId="2F58F101" w14:textId="77777777" w:rsidR="00E9319B" w:rsidRDefault="00407046">
            <w:pPr>
              <w:pStyle w:val="TableParagraph"/>
              <w:spacing w:line="251" w:lineRule="exact"/>
              <w:ind w:left="108"/>
              <w:jc w:val="left"/>
            </w:pPr>
            <w:r>
              <w:rPr>
                <w:spacing w:val="-2"/>
              </w:rPr>
              <w:t>00-0000/29-</w:t>
            </w:r>
          </w:p>
          <w:p w14:paraId="02229260" w14:textId="77777777" w:rsidR="00E9319B" w:rsidRDefault="00407046">
            <w:pPr>
              <w:pStyle w:val="TableParagraph"/>
              <w:spacing w:line="235" w:lineRule="exact"/>
              <w:ind w:left="108"/>
              <w:jc w:val="left"/>
            </w:pPr>
            <w:r>
              <w:rPr>
                <w:spacing w:val="-4"/>
              </w:rPr>
              <w:t>2040</w:t>
            </w:r>
          </w:p>
        </w:tc>
        <w:tc>
          <w:tcPr>
            <w:tcW w:w="4815" w:type="dxa"/>
          </w:tcPr>
          <w:p w14:paraId="03562CA5" w14:textId="77777777" w:rsidR="00E9319B" w:rsidRDefault="00407046">
            <w:pPr>
              <w:pStyle w:val="TableParagraph"/>
              <w:spacing w:line="252" w:lineRule="exact"/>
              <w:ind w:left="107" w:right="111"/>
              <w:jc w:val="left"/>
            </w:pPr>
            <w:r>
              <w:t>All</w:t>
            </w:r>
            <w:r>
              <w:rPr>
                <w:spacing w:val="-12"/>
              </w:rPr>
              <w:t xml:space="preserve"> </w:t>
            </w:r>
            <w:r>
              <w:t>Occupations/Emergency</w:t>
            </w:r>
            <w:r>
              <w:rPr>
                <w:spacing w:val="-12"/>
              </w:rPr>
              <w:t xml:space="preserve"> </w:t>
            </w:r>
            <w:r>
              <w:t>Medical</w:t>
            </w:r>
            <w:r>
              <w:rPr>
                <w:spacing w:val="-12"/>
              </w:rPr>
              <w:t xml:space="preserve"> </w:t>
            </w:r>
            <w:r>
              <w:t>Technicians and Paramedics</w:t>
            </w:r>
          </w:p>
        </w:tc>
        <w:tc>
          <w:tcPr>
            <w:tcW w:w="1609" w:type="dxa"/>
          </w:tcPr>
          <w:p w14:paraId="1BFB592A" w14:textId="77777777" w:rsidR="00E9319B" w:rsidRDefault="00407046">
            <w:pPr>
              <w:pStyle w:val="TableParagraph"/>
              <w:spacing w:before="125"/>
              <w:ind w:right="95"/>
            </w:pPr>
            <w:r>
              <w:rPr>
                <w:spacing w:val="-2"/>
              </w:rPr>
              <w:t>$19.50</w:t>
            </w:r>
          </w:p>
        </w:tc>
        <w:tc>
          <w:tcPr>
            <w:tcW w:w="973" w:type="dxa"/>
          </w:tcPr>
          <w:p w14:paraId="1498529A" w14:textId="77777777" w:rsidR="00E9319B" w:rsidRDefault="00407046">
            <w:pPr>
              <w:pStyle w:val="TableParagraph"/>
              <w:spacing w:before="125"/>
              <w:ind w:right="99"/>
            </w:pPr>
            <w:r>
              <w:rPr>
                <w:spacing w:val="-2"/>
              </w:rPr>
              <w:t>31.0%</w:t>
            </w:r>
          </w:p>
        </w:tc>
        <w:tc>
          <w:tcPr>
            <w:tcW w:w="1268" w:type="dxa"/>
          </w:tcPr>
          <w:p w14:paraId="32A5AAEF" w14:textId="77777777" w:rsidR="00E9319B" w:rsidRDefault="00407046">
            <w:pPr>
              <w:pStyle w:val="TableParagraph"/>
              <w:spacing w:before="125"/>
              <w:ind w:right="98"/>
            </w:pPr>
            <w:r>
              <w:rPr>
                <w:spacing w:val="-2"/>
              </w:rPr>
              <w:t>17.00%</w:t>
            </w:r>
          </w:p>
        </w:tc>
        <w:tc>
          <w:tcPr>
            <w:tcW w:w="1602" w:type="dxa"/>
          </w:tcPr>
          <w:p w14:paraId="189B71E0" w14:textId="77777777" w:rsidR="00E9319B" w:rsidRDefault="00407046">
            <w:pPr>
              <w:pStyle w:val="TableParagraph"/>
              <w:spacing w:before="125"/>
              <w:ind w:right="98"/>
            </w:pPr>
            <w:r>
              <w:rPr>
                <w:spacing w:val="-2"/>
              </w:rPr>
              <w:t>$31.57</w:t>
            </w:r>
          </w:p>
        </w:tc>
      </w:tr>
      <w:tr w:rsidR="00E9319B" w14:paraId="33DDE8ED" w14:textId="77777777">
        <w:trPr>
          <w:trHeight w:val="506"/>
        </w:trPr>
        <w:tc>
          <w:tcPr>
            <w:tcW w:w="2815" w:type="dxa"/>
          </w:tcPr>
          <w:p w14:paraId="3C0A1FC1" w14:textId="77777777" w:rsidR="00E9319B" w:rsidRDefault="00407046">
            <w:pPr>
              <w:pStyle w:val="TableParagraph"/>
              <w:spacing w:line="252" w:lineRule="exact"/>
              <w:ind w:left="107" w:right="151"/>
              <w:jc w:val="left"/>
            </w:pPr>
            <w:r>
              <w:t>Search</w:t>
            </w:r>
            <w:r>
              <w:rPr>
                <w:spacing w:val="-14"/>
              </w:rPr>
              <w:t xml:space="preserve"> </w:t>
            </w:r>
            <w:r>
              <w:t>and</w:t>
            </w:r>
            <w:r>
              <w:rPr>
                <w:spacing w:val="-14"/>
              </w:rPr>
              <w:t xml:space="preserve"> </w:t>
            </w:r>
            <w:r>
              <w:t xml:space="preserve">Rescue </w:t>
            </w:r>
            <w:r>
              <w:rPr>
                <w:spacing w:val="-2"/>
              </w:rPr>
              <w:t>Supervisor</w:t>
            </w:r>
          </w:p>
        </w:tc>
        <w:tc>
          <w:tcPr>
            <w:tcW w:w="1313" w:type="dxa"/>
          </w:tcPr>
          <w:p w14:paraId="6B70F103" w14:textId="77777777" w:rsidR="00E9319B" w:rsidRDefault="00407046">
            <w:pPr>
              <w:pStyle w:val="TableParagraph"/>
              <w:spacing w:before="125"/>
              <w:ind w:right="458"/>
            </w:pPr>
            <w:r>
              <w:rPr>
                <w:spacing w:val="-2"/>
              </w:rPr>
              <w:t>33-</w:t>
            </w:r>
            <w:r>
              <w:rPr>
                <w:spacing w:val="-4"/>
              </w:rPr>
              <w:t>1012</w:t>
            </w:r>
          </w:p>
        </w:tc>
        <w:tc>
          <w:tcPr>
            <w:tcW w:w="4815" w:type="dxa"/>
          </w:tcPr>
          <w:p w14:paraId="66DAE398" w14:textId="77777777" w:rsidR="00E9319B" w:rsidRDefault="00407046">
            <w:pPr>
              <w:pStyle w:val="TableParagraph"/>
              <w:spacing w:before="125"/>
              <w:ind w:left="107"/>
              <w:jc w:val="left"/>
            </w:pPr>
            <w:r>
              <w:t>First-Line</w:t>
            </w:r>
            <w:r>
              <w:rPr>
                <w:spacing w:val="-4"/>
              </w:rPr>
              <w:t xml:space="preserve"> </w:t>
            </w:r>
            <w:r>
              <w:t>Supervisors</w:t>
            </w:r>
            <w:r>
              <w:rPr>
                <w:spacing w:val="-4"/>
              </w:rPr>
              <w:t xml:space="preserve"> </w:t>
            </w:r>
            <w:r>
              <w:t>of</w:t>
            </w:r>
            <w:r>
              <w:rPr>
                <w:spacing w:val="-3"/>
              </w:rPr>
              <w:t xml:space="preserve"> </w:t>
            </w:r>
            <w:r>
              <w:t>Police</w:t>
            </w:r>
            <w:r>
              <w:rPr>
                <w:spacing w:val="-4"/>
              </w:rPr>
              <w:t xml:space="preserve"> </w:t>
            </w:r>
            <w:r>
              <w:t>and</w:t>
            </w:r>
            <w:r>
              <w:rPr>
                <w:spacing w:val="-3"/>
              </w:rPr>
              <w:t xml:space="preserve"> </w:t>
            </w:r>
            <w:r>
              <w:rPr>
                <w:spacing w:val="-2"/>
              </w:rPr>
              <w:t>Detectives</w:t>
            </w:r>
          </w:p>
        </w:tc>
        <w:tc>
          <w:tcPr>
            <w:tcW w:w="1609" w:type="dxa"/>
          </w:tcPr>
          <w:p w14:paraId="765A2072" w14:textId="77777777" w:rsidR="00E9319B" w:rsidRDefault="00407046">
            <w:pPr>
              <w:pStyle w:val="TableParagraph"/>
              <w:spacing w:before="125"/>
              <w:ind w:right="95"/>
            </w:pPr>
            <w:r>
              <w:rPr>
                <w:spacing w:val="-2"/>
              </w:rPr>
              <w:t>$46.29</w:t>
            </w:r>
          </w:p>
        </w:tc>
        <w:tc>
          <w:tcPr>
            <w:tcW w:w="973" w:type="dxa"/>
          </w:tcPr>
          <w:p w14:paraId="7A9BBAA2" w14:textId="77777777" w:rsidR="00E9319B" w:rsidRDefault="00407046">
            <w:pPr>
              <w:pStyle w:val="TableParagraph"/>
              <w:spacing w:before="125"/>
              <w:ind w:right="99"/>
            </w:pPr>
            <w:r>
              <w:rPr>
                <w:spacing w:val="-2"/>
              </w:rPr>
              <w:t>31.0%</w:t>
            </w:r>
          </w:p>
        </w:tc>
        <w:tc>
          <w:tcPr>
            <w:tcW w:w="1268" w:type="dxa"/>
          </w:tcPr>
          <w:p w14:paraId="4353D78E" w14:textId="77777777" w:rsidR="00E9319B" w:rsidRDefault="00407046">
            <w:pPr>
              <w:pStyle w:val="TableParagraph"/>
              <w:spacing w:before="125"/>
              <w:ind w:right="98"/>
            </w:pPr>
            <w:r>
              <w:rPr>
                <w:spacing w:val="-2"/>
              </w:rPr>
              <w:t>17.00%</w:t>
            </w:r>
          </w:p>
        </w:tc>
        <w:tc>
          <w:tcPr>
            <w:tcW w:w="1602" w:type="dxa"/>
          </w:tcPr>
          <w:p w14:paraId="0281426C" w14:textId="77777777" w:rsidR="00E9319B" w:rsidRDefault="00407046">
            <w:pPr>
              <w:pStyle w:val="TableParagraph"/>
              <w:spacing w:before="125"/>
              <w:ind w:right="98"/>
            </w:pPr>
            <w:r>
              <w:rPr>
                <w:spacing w:val="-2"/>
              </w:rPr>
              <w:t>$74.96</w:t>
            </w:r>
          </w:p>
        </w:tc>
      </w:tr>
      <w:tr w:rsidR="00E9319B" w14:paraId="211AE35A" w14:textId="77777777">
        <w:trPr>
          <w:trHeight w:val="505"/>
        </w:trPr>
        <w:tc>
          <w:tcPr>
            <w:tcW w:w="2815" w:type="dxa"/>
          </w:tcPr>
          <w:p w14:paraId="633D8EB6" w14:textId="77777777" w:rsidR="00E9319B" w:rsidRDefault="00407046">
            <w:pPr>
              <w:pStyle w:val="TableParagraph"/>
              <w:spacing w:line="252" w:lineRule="exact"/>
              <w:ind w:left="107"/>
              <w:jc w:val="left"/>
            </w:pPr>
            <w:r>
              <w:t>Search</w:t>
            </w:r>
            <w:r>
              <w:rPr>
                <w:spacing w:val="-12"/>
              </w:rPr>
              <w:t xml:space="preserve"> </w:t>
            </w:r>
            <w:r>
              <w:t>and</w:t>
            </w:r>
            <w:r>
              <w:rPr>
                <w:spacing w:val="-12"/>
              </w:rPr>
              <w:t xml:space="preserve"> </w:t>
            </w:r>
            <w:r>
              <w:t>Rescue</w:t>
            </w:r>
            <w:r>
              <w:rPr>
                <w:spacing w:val="-12"/>
              </w:rPr>
              <w:t xml:space="preserve"> </w:t>
            </w:r>
            <w:r>
              <w:t xml:space="preserve">Worker </w:t>
            </w:r>
            <w:r>
              <w:rPr>
                <w:spacing w:val="-2"/>
              </w:rPr>
              <w:t>(OEWS)</w:t>
            </w:r>
          </w:p>
        </w:tc>
        <w:tc>
          <w:tcPr>
            <w:tcW w:w="1313" w:type="dxa"/>
          </w:tcPr>
          <w:p w14:paraId="4B98B8F4" w14:textId="77777777" w:rsidR="00E9319B" w:rsidRDefault="00407046">
            <w:pPr>
              <w:pStyle w:val="TableParagraph"/>
              <w:spacing w:before="125"/>
              <w:ind w:right="458"/>
            </w:pPr>
            <w:r>
              <w:rPr>
                <w:spacing w:val="-2"/>
              </w:rPr>
              <w:t>33-</w:t>
            </w:r>
            <w:r>
              <w:rPr>
                <w:spacing w:val="-4"/>
              </w:rPr>
              <w:t>9092</w:t>
            </w:r>
          </w:p>
        </w:tc>
        <w:tc>
          <w:tcPr>
            <w:tcW w:w="4815" w:type="dxa"/>
          </w:tcPr>
          <w:p w14:paraId="3CFC4481" w14:textId="77777777" w:rsidR="00E9319B" w:rsidRDefault="00407046">
            <w:pPr>
              <w:pStyle w:val="TableParagraph"/>
              <w:spacing w:line="252" w:lineRule="exact"/>
              <w:ind w:left="107"/>
              <w:jc w:val="left"/>
            </w:pPr>
            <w:r>
              <w:t>Lifeguards,</w:t>
            </w:r>
            <w:r>
              <w:rPr>
                <w:spacing w:val="-7"/>
              </w:rPr>
              <w:t xml:space="preserve"> </w:t>
            </w:r>
            <w:r>
              <w:t>Ski</w:t>
            </w:r>
            <w:r>
              <w:rPr>
                <w:spacing w:val="-6"/>
              </w:rPr>
              <w:t xml:space="preserve"> </w:t>
            </w:r>
            <w:r>
              <w:t>Patrol,</w:t>
            </w:r>
            <w:r>
              <w:rPr>
                <w:spacing w:val="-7"/>
              </w:rPr>
              <w:t xml:space="preserve"> </w:t>
            </w:r>
            <w:r>
              <w:t>and</w:t>
            </w:r>
            <w:r>
              <w:rPr>
                <w:spacing w:val="-10"/>
              </w:rPr>
              <w:t xml:space="preserve"> </w:t>
            </w:r>
            <w:r>
              <w:t>Other</w:t>
            </w:r>
            <w:r>
              <w:rPr>
                <w:spacing w:val="-6"/>
              </w:rPr>
              <w:t xml:space="preserve"> </w:t>
            </w:r>
            <w:r>
              <w:t>Recreational Protective Service Workers</w:t>
            </w:r>
          </w:p>
        </w:tc>
        <w:tc>
          <w:tcPr>
            <w:tcW w:w="1609" w:type="dxa"/>
          </w:tcPr>
          <w:p w14:paraId="34DCD6DD" w14:textId="77777777" w:rsidR="00E9319B" w:rsidRDefault="00407046">
            <w:pPr>
              <w:pStyle w:val="TableParagraph"/>
              <w:spacing w:before="125"/>
              <w:ind w:right="95"/>
            </w:pPr>
            <w:r>
              <w:rPr>
                <w:spacing w:val="-2"/>
              </w:rPr>
              <w:t>$13.11</w:t>
            </w:r>
          </w:p>
        </w:tc>
        <w:tc>
          <w:tcPr>
            <w:tcW w:w="973" w:type="dxa"/>
          </w:tcPr>
          <w:p w14:paraId="172BB980" w14:textId="77777777" w:rsidR="00E9319B" w:rsidRDefault="00407046">
            <w:pPr>
              <w:pStyle w:val="TableParagraph"/>
              <w:spacing w:before="125"/>
              <w:ind w:right="99"/>
            </w:pPr>
            <w:r>
              <w:rPr>
                <w:spacing w:val="-2"/>
              </w:rPr>
              <w:t>31.0%</w:t>
            </w:r>
          </w:p>
        </w:tc>
        <w:tc>
          <w:tcPr>
            <w:tcW w:w="1268" w:type="dxa"/>
          </w:tcPr>
          <w:p w14:paraId="0378157B" w14:textId="77777777" w:rsidR="00E9319B" w:rsidRDefault="00407046">
            <w:pPr>
              <w:pStyle w:val="TableParagraph"/>
              <w:spacing w:before="125"/>
              <w:ind w:right="98"/>
            </w:pPr>
            <w:r>
              <w:rPr>
                <w:spacing w:val="-2"/>
              </w:rPr>
              <w:t>17.00%</w:t>
            </w:r>
          </w:p>
        </w:tc>
        <w:tc>
          <w:tcPr>
            <w:tcW w:w="1602" w:type="dxa"/>
          </w:tcPr>
          <w:p w14:paraId="30DCC914" w14:textId="77777777" w:rsidR="00E9319B" w:rsidRDefault="00407046">
            <w:pPr>
              <w:pStyle w:val="TableParagraph"/>
              <w:spacing w:before="125"/>
              <w:ind w:right="98"/>
            </w:pPr>
            <w:r>
              <w:rPr>
                <w:spacing w:val="-2"/>
              </w:rPr>
              <w:t>$21.23</w:t>
            </w:r>
          </w:p>
        </w:tc>
      </w:tr>
      <w:tr w:rsidR="00E9319B" w14:paraId="3C9FB923" w14:textId="77777777">
        <w:trPr>
          <w:trHeight w:val="506"/>
        </w:trPr>
        <w:tc>
          <w:tcPr>
            <w:tcW w:w="2815" w:type="dxa"/>
          </w:tcPr>
          <w:p w14:paraId="1F90BA6E" w14:textId="77777777" w:rsidR="00E9319B" w:rsidRDefault="00407046">
            <w:pPr>
              <w:pStyle w:val="TableParagraph"/>
              <w:spacing w:line="252" w:lineRule="exact"/>
              <w:ind w:left="107"/>
              <w:jc w:val="left"/>
            </w:pPr>
            <w:r>
              <w:t>Search</w:t>
            </w:r>
            <w:r>
              <w:rPr>
                <w:spacing w:val="-12"/>
              </w:rPr>
              <w:t xml:space="preserve"> </w:t>
            </w:r>
            <w:r>
              <w:t>and</w:t>
            </w:r>
            <w:r>
              <w:rPr>
                <w:spacing w:val="-12"/>
              </w:rPr>
              <w:t xml:space="preserve"> </w:t>
            </w:r>
            <w:r>
              <w:t>Rescue</w:t>
            </w:r>
            <w:r>
              <w:rPr>
                <w:spacing w:val="-12"/>
              </w:rPr>
              <w:t xml:space="preserve"> </w:t>
            </w:r>
            <w:r>
              <w:t>Worker (Weighted Average)</w:t>
            </w:r>
          </w:p>
        </w:tc>
        <w:tc>
          <w:tcPr>
            <w:tcW w:w="1313" w:type="dxa"/>
          </w:tcPr>
          <w:p w14:paraId="0E4CD36C" w14:textId="77777777" w:rsidR="00E9319B" w:rsidRDefault="00407046">
            <w:pPr>
              <w:pStyle w:val="TableParagraph"/>
              <w:spacing w:line="251" w:lineRule="exact"/>
              <w:ind w:left="108"/>
              <w:jc w:val="left"/>
            </w:pPr>
            <w:r>
              <w:rPr>
                <w:spacing w:val="-2"/>
              </w:rPr>
              <w:t>00-0000/33-</w:t>
            </w:r>
          </w:p>
          <w:p w14:paraId="34579852" w14:textId="77777777" w:rsidR="00E9319B" w:rsidRDefault="00407046">
            <w:pPr>
              <w:pStyle w:val="TableParagraph"/>
              <w:spacing w:line="235" w:lineRule="exact"/>
              <w:ind w:left="108"/>
              <w:jc w:val="left"/>
            </w:pPr>
            <w:r>
              <w:rPr>
                <w:spacing w:val="-4"/>
              </w:rPr>
              <w:t>9092</w:t>
            </w:r>
          </w:p>
        </w:tc>
        <w:tc>
          <w:tcPr>
            <w:tcW w:w="4815" w:type="dxa"/>
          </w:tcPr>
          <w:p w14:paraId="1F7B6393" w14:textId="77777777" w:rsidR="00E9319B" w:rsidRDefault="00407046">
            <w:pPr>
              <w:pStyle w:val="TableParagraph"/>
              <w:spacing w:line="252" w:lineRule="exact"/>
              <w:ind w:left="107"/>
              <w:jc w:val="left"/>
            </w:pPr>
            <w:r>
              <w:t>All</w:t>
            </w:r>
            <w:r>
              <w:rPr>
                <w:spacing w:val="-7"/>
              </w:rPr>
              <w:t xml:space="preserve"> </w:t>
            </w:r>
            <w:r>
              <w:t>Occupations/Lifeguards,</w:t>
            </w:r>
            <w:r>
              <w:rPr>
                <w:spacing w:val="-8"/>
              </w:rPr>
              <w:t xml:space="preserve"> </w:t>
            </w:r>
            <w:r>
              <w:t>Ski</w:t>
            </w:r>
            <w:r>
              <w:rPr>
                <w:spacing w:val="-7"/>
              </w:rPr>
              <w:t xml:space="preserve"> </w:t>
            </w:r>
            <w:r>
              <w:t>Patrol,</w:t>
            </w:r>
            <w:r>
              <w:rPr>
                <w:spacing w:val="-8"/>
              </w:rPr>
              <w:t xml:space="preserve"> </w:t>
            </w:r>
            <w:r>
              <w:t>and</w:t>
            </w:r>
            <w:r>
              <w:rPr>
                <w:spacing w:val="-8"/>
              </w:rPr>
              <w:t xml:space="preserve"> </w:t>
            </w:r>
            <w:r>
              <w:t>Other Recreational Protective Service Workers</w:t>
            </w:r>
          </w:p>
        </w:tc>
        <w:tc>
          <w:tcPr>
            <w:tcW w:w="1609" w:type="dxa"/>
          </w:tcPr>
          <w:p w14:paraId="5BA7B373" w14:textId="77777777" w:rsidR="00E9319B" w:rsidRDefault="00407046">
            <w:pPr>
              <w:pStyle w:val="TableParagraph"/>
              <w:spacing w:before="125"/>
              <w:ind w:right="95"/>
            </w:pPr>
            <w:r>
              <w:rPr>
                <w:spacing w:val="-2"/>
              </w:rPr>
              <w:t>$21.24</w:t>
            </w:r>
          </w:p>
        </w:tc>
        <w:tc>
          <w:tcPr>
            <w:tcW w:w="973" w:type="dxa"/>
          </w:tcPr>
          <w:p w14:paraId="4B9C33B2" w14:textId="77777777" w:rsidR="00E9319B" w:rsidRDefault="00407046">
            <w:pPr>
              <w:pStyle w:val="TableParagraph"/>
              <w:spacing w:before="125"/>
              <w:ind w:right="99"/>
            </w:pPr>
            <w:r>
              <w:rPr>
                <w:spacing w:val="-2"/>
              </w:rPr>
              <w:t>31.0%</w:t>
            </w:r>
          </w:p>
        </w:tc>
        <w:tc>
          <w:tcPr>
            <w:tcW w:w="1268" w:type="dxa"/>
          </w:tcPr>
          <w:p w14:paraId="4278033D" w14:textId="77777777" w:rsidR="00E9319B" w:rsidRDefault="00407046">
            <w:pPr>
              <w:pStyle w:val="TableParagraph"/>
              <w:spacing w:before="125"/>
              <w:ind w:right="98"/>
            </w:pPr>
            <w:r>
              <w:rPr>
                <w:spacing w:val="-2"/>
              </w:rPr>
              <w:t>17.00%</w:t>
            </w:r>
          </w:p>
        </w:tc>
        <w:tc>
          <w:tcPr>
            <w:tcW w:w="1602" w:type="dxa"/>
          </w:tcPr>
          <w:p w14:paraId="11211142" w14:textId="77777777" w:rsidR="00E9319B" w:rsidRDefault="00407046">
            <w:pPr>
              <w:pStyle w:val="TableParagraph"/>
              <w:spacing w:before="125"/>
              <w:ind w:right="98"/>
            </w:pPr>
            <w:r>
              <w:rPr>
                <w:spacing w:val="-2"/>
              </w:rPr>
              <w:t>$34.40</w:t>
            </w:r>
          </w:p>
        </w:tc>
      </w:tr>
      <w:tr w:rsidR="00E9319B" w14:paraId="55CFA5E7" w14:textId="77777777">
        <w:trPr>
          <w:trHeight w:val="506"/>
        </w:trPr>
        <w:tc>
          <w:tcPr>
            <w:tcW w:w="2815" w:type="dxa"/>
          </w:tcPr>
          <w:p w14:paraId="568E5B57"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 xml:space="preserve">Rescue </w:t>
            </w:r>
            <w:r>
              <w:rPr>
                <w:spacing w:val="-2"/>
              </w:rPr>
              <w:t>Supervisor</w:t>
            </w:r>
          </w:p>
        </w:tc>
        <w:tc>
          <w:tcPr>
            <w:tcW w:w="1313" w:type="dxa"/>
          </w:tcPr>
          <w:p w14:paraId="2E52FA77" w14:textId="77777777" w:rsidR="00E9319B" w:rsidRDefault="00407046">
            <w:pPr>
              <w:pStyle w:val="TableParagraph"/>
              <w:spacing w:before="125"/>
              <w:ind w:right="458"/>
            </w:pPr>
            <w:r>
              <w:rPr>
                <w:spacing w:val="-2"/>
              </w:rPr>
              <w:t>33-</w:t>
            </w:r>
            <w:r>
              <w:rPr>
                <w:spacing w:val="-4"/>
              </w:rPr>
              <w:t>1099</w:t>
            </w:r>
          </w:p>
        </w:tc>
        <w:tc>
          <w:tcPr>
            <w:tcW w:w="4815" w:type="dxa"/>
          </w:tcPr>
          <w:p w14:paraId="405F6340" w14:textId="77777777" w:rsidR="00E9319B" w:rsidRDefault="00407046">
            <w:pPr>
              <w:pStyle w:val="TableParagraph"/>
              <w:spacing w:line="252" w:lineRule="exact"/>
              <w:ind w:left="107" w:right="111"/>
              <w:jc w:val="left"/>
            </w:pPr>
            <w:r>
              <w:t>First-Line</w:t>
            </w:r>
            <w:r>
              <w:rPr>
                <w:spacing w:val="-9"/>
              </w:rPr>
              <w:t xml:space="preserve"> </w:t>
            </w:r>
            <w:r>
              <w:t>Supervisors</w:t>
            </w:r>
            <w:r>
              <w:rPr>
                <w:spacing w:val="-9"/>
              </w:rPr>
              <w:t xml:space="preserve"> </w:t>
            </w:r>
            <w:r>
              <w:t>of</w:t>
            </w:r>
            <w:r>
              <w:rPr>
                <w:spacing w:val="-9"/>
              </w:rPr>
              <w:t xml:space="preserve"> </w:t>
            </w:r>
            <w:r>
              <w:t>Protective</w:t>
            </w:r>
            <w:r>
              <w:rPr>
                <w:spacing w:val="-9"/>
              </w:rPr>
              <w:t xml:space="preserve"> </w:t>
            </w:r>
            <w:r>
              <w:t>Service Workers, All Other</w:t>
            </w:r>
          </w:p>
        </w:tc>
        <w:tc>
          <w:tcPr>
            <w:tcW w:w="1609" w:type="dxa"/>
          </w:tcPr>
          <w:p w14:paraId="266F54AF" w14:textId="77777777" w:rsidR="00E9319B" w:rsidRDefault="00407046">
            <w:pPr>
              <w:pStyle w:val="TableParagraph"/>
              <w:spacing w:before="125"/>
              <w:ind w:right="95"/>
            </w:pPr>
            <w:r>
              <w:rPr>
                <w:spacing w:val="-2"/>
              </w:rPr>
              <w:t>$29.34</w:t>
            </w:r>
          </w:p>
        </w:tc>
        <w:tc>
          <w:tcPr>
            <w:tcW w:w="973" w:type="dxa"/>
          </w:tcPr>
          <w:p w14:paraId="18108D87" w14:textId="77777777" w:rsidR="00E9319B" w:rsidRDefault="00407046">
            <w:pPr>
              <w:pStyle w:val="TableParagraph"/>
              <w:spacing w:before="125"/>
              <w:ind w:right="99"/>
            </w:pPr>
            <w:r>
              <w:rPr>
                <w:spacing w:val="-2"/>
              </w:rPr>
              <w:t>31.0%</w:t>
            </w:r>
          </w:p>
        </w:tc>
        <w:tc>
          <w:tcPr>
            <w:tcW w:w="1268" w:type="dxa"/>
          </w:tcPr>
          <w:p w14:paraId="4E122040" w14:textId="77777777" w:rsidR="00E9319B" w:rsidRDefault="00407046">
            <w:pPr>
              <w:pStyle w:val="TableParagraph"/>
              <w:spacing w:before="125"/>
              <w:ind w:right="98"/>
            </w:pPr>
            <w:r>
              <w:rPr>
                <w:spacing w:val="-2"/>
              </w:rPr>
              <w:t>17.00%</w:t>
            </w:r>
          </w:p>
        </w:tc>
        <w:tc>
          <w:tcPr>
            <w:tcW w:w="1602" w:type="dxa"/>
          </w:tcPr>
          <w:p w14:paraId="286C1789" w14:textId="77777777" w:rsidR="00E9319B" w:rsidRDefault="00407046">
            <w:pPr>
              <w:pStyle w:val="TableParagraph"/>
              <w:spacing w:before="125"/>
              <w:ind w:right="98"/>
            </w:pPr>
            <w:r>
              <w:rPr>
                <w:spacing w:val="-2"/>
              </w:rPr>
              <w:t>$47.51</w:t>
            </w:r>
          </w:p>
        </w:tc>
      </w:tr>
      <w:tr w:rsidR="00E9319B" w14:paraId="3B654FA1" w14:textId="77777777">
        <w:trPr>
          <w:trHeight w:val="505"/>
        </w:trPr>
        <w:tc>
          <w:tcPr>
            <w:tcW w:w="2815" w:type="dxa"/>
          </w:tcPr>
          <w:p w14:paraId="1A1C8588"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 xml:space="preserve">Rescuer </w:t>
            </w:r>
            <w:r>
              <w:rPr>
                <w:spacing w:val="-2"/>
              </w:rPr>
              <w:t>(OEWS)</w:t>
            </w:r>
          </w:p>
        </w:tc>
        <w:tc>
          <w:tcPr>
            <w:tcW w:w="1313" w:type="dxa"/>
          </w:tcPr>
          <w:p w14:paraId="533B7A7D" w14:textId="77777777" w:rsidR="00E9319B" w:rsidRDefault="00407046">
            <w:pPr>
              <w:pStyle w:val="TableParagraph"/>
              <w:spacing w:before="125"/>
              <w:ind w:right="458"/>
            </w:pPr>
            <w:r>
              <w:rPr>
                <w:spacing w:val="-2"/>
              </w:rPr>
              <w:t>33-</w:t>
            </w:r>
            <w:r>
              <w:rPr>
                <w:spacing w:val="-4"/>
              </w:rPr>
              <w:t>9092</w:t>
            </w:r>
          </w:p>
        </w:tc>
        <w:tc>
          <w:tcPr>
            <w:tcW w:w="4815" w:type="dxa"/>
          </w:tcPr>
          <w:p w14:paraId="2BD6DD36" w14:textId="77777777" w:rsidR="00E9319B" w:rsidRDefault="00407046">
            <w:pPr>
              <w:pStyle w:val="TableParagraph"/>
              <w:spacing w:line="252" w:lineRule="exact"/>
              <w:ind w:left="107"/>
              <w:jc w:val="left"/>
            </w:pPr>
            <w:r>
              <w:t>Lifeguards,</w:t>
            </w:r>
            <w:r>
              <w:rPr>
                <w:spacing w:val="-7"/>
              </w:rPr>
              <w:t xml:space="preserve"> </w:t>
            </w:r>
            <w:r>
              <w:t>Ski</w:t>
            </w:r>
            <w:r>
              <w:rPr>
                <w:spacing w:val="-6"/>
              </w:rPr>
              <w:t xml:space="preserve"> </w:t>
            </w:r>
            <w:r>
              <w:t>Patrol,</w:t>
            </w:r>
            <w:r>
              <w:rPr>
                <w:spacing w:val="-7"/>
              </w:rPr>
              <w:t xml:space="preserve"> </w:t>
            </w:r>
            <w:r>
              <w:t>and</w:t>
            </w:r>
            <w:r>
              <w:rPr>
                <w:spacing w:val="-10"/>
              </w:rPr>
              <w:t xml:space="preserve"> </w:t>
            </w:r>
            <w:r>
              <w:t>Other</w:t>
            </w:r>
            <w:r>
              <w:rPr>
                <w:spacing w:val="-6"/>
              </w:rPr>
              <w:t xml:space="preserve"> </w:t>
            </w:r>
            <w:r>
              <w:t>Recreational Protective Service Workers</w:t>
            </w:r>
          </w:p>
        </w:tc>
        <w:tc>
          <w:tcPr>
            <w:tcW w:w="1609" w:type="dxa"/>
          </w:tcPr>
          <w:p w14:paraId="6CF12540" w14:textId="77777777" w:rsidR="00E9319B" w:rsidRDefault="00407046">
            <w:pPr>
              <w:pStyle w:val="TableParagraph"/>
              <w:spacing w:before="125"/>
              <w:ind w:right="95"/>
            </w:pPr>
            <w:r>
              <w:rPr>
                <w:spacing w:val="-2"/>
              </w:rPr>
              <w:t>$13.11</w:t>
            </w:r>
          </w:p>
        </w:tc>
        <w:tc>
          <w:tcPr>
            <w:tcW w:w="973" w:type="dxa"/>
          </w:tcPr>
          <w:p w14:paraId="7A2EF0C6" w14:textId="77777777" w:rsidR="00E9319B" w:rsidRDefault="00407046">
            <w:pPr>
              <w:pStyle w:val="TableParagraph"/>
              <w:spacing w:before="125"/>
              <w:ind w:right="99"/>
            </w:pPr>
            <w:r>
              <w:rPr>
                <w:spacing w:val="-2"/>
              </w:rPr>
              <w:t>31.0%</w:t>
            </w:r>
          </w:p>
        </w:tc>
        <w:tc>
          <w:tcPr>
            <w:tcW w:w="1268" w:type="dxa"/>
          </w:tcPr>
          <w:p w14:paraId="75D7C4C0" w14:textId="77777777" w:rsidR="00E9319B" w:rsidRDefault="00407046">
            <w:pPr>
              <w:pStyle w:val="TableParagraph"/>
              <w:spacing w:before="125"/>
              <w:ind w:right="98"/>
            </w:pPr>
            <w:r>
              <w:rPr>
                <w:spacing w:val="-2"/>
              </w:rPr>
              <w:t>17.00%</w:t>
            </w:r>
          </w:p>
        </w:tc>
        <w:tc>
          <w:tcPr>
            <w:tcW w:w="1602" w:type="dxa"/>
          </w:tcPr>
          <w:p w14:paraId="71A3FE72" w14:textId="77777777" w:rsidR="00E9319B" w:rsidRDefault="00407046">
            <w:pPr>
              <w:pStyle w:val="TableParagraph"/>
              <w:spacing w:before="125"/>
              <w:ind w:right="98"/>
            </w:pPr>
            <w:r>
              <w:rPr>
                <w:spacing w:val="-2"/>
              </w:rPr>
              <w:t>$21.23</w:t>
            </w:r>
          </w:p>
        </w:tc>
      </w:tr>
      <w:tr w:rsidR="00E9319B" w14:paraId="3CD5CE57" w14:textId="77777777">
        <w:trPr>
          <w:trHeight w:val="506"/>
        </w:trPr>
        <w:tc>
          <w:tcPr>
            <w:tcW w:w="2815" w:type="dxa"/>
          </w:tcPr>
          <w:p w14:paraId="38ACA2D7" w14:textId="77777777" w:rsidR="00E9319B" w:rsidRDefault="00407046">
            <w:pPr>
              <w:pStyle w:val="TableParagraph"/>
              <w:spacing w:line="252" w:lineRule="exact"/>
              <w:ind w:left="107"/>
              <w:jc w:val="left"/>
            </w:pPr>
            <w:r>
              <w:t>Technical</w:t>
            </w:r>
            <w:r>
              <w:rPr>
                <w:spacing w:val="-14"/>
              </w:rPr>
              <w:t xml:space="preserve"> </w:t>
            </w:r>
            <w:r>
              <w:t>Water</w:t>
            </w:r>
            <w:r>
              <w:rPr>
                <w:spacing w:val="-14"/>
              </w:rPr>
              <w:t xml:space="preserve"> </w:t>
            </w:r>
            <w:r>
              <w:t>Rescuer (Weighted Average)</w:t>
            </w:r>
          </w:p>
        </w:tc>
        <w:tc>
          <w:tcPr>
            <w:tcW w:w="1313" w:type="dxa"/>
          </w:tcPr>
          <w:p w14:paraId="51EFD34B" w14:textId="77777777" w:rsidR="00E9319B" w:rsidRDefault="00407046">
            <w:pPr>
              <w:pStyle w:val="TableParagraph"/>
              <w:spacing w:line="251" w:lineRule="exact"/>
              <w:ind w:left="108"/>
              <w:jc w:val="left"/>
            </w:pPr>
            <w:r>
              <w:rPr>
                <w:spacing w:val="-2"/>
              </w:rPr>
              <w:t>00-0000/33-</w:t>
            </w:r>
          </w:p>
          <w:p w14:paraId="7889BF22" w14:textId="77777777" w:rsidR="00E9319B" w:rsidRDefault="00407046">
            <w:pPr>
              <w:pStyle w:val="TableParagraph"/>
              <w:spacing w:line="235" w:lineRule="exact"/>
              <w:ind w:left="108"/>
              <w:jc w:val="left"/>
            </w:pPr>
            <w:r>
              <w:rPr>
                <w:spacing w:val="-4"/>
              </w:rPr>
              <w:t>9092</w:t>
            </w:r>
          </w:p>
        </w:tc>
        <w:tc>
          <w:tcPr>
            <w:tcW w:w="4815" w:type="dxa"/>
          </w:tcPr>
          <w:p w14:paraId="577661DA" w14:textId="77777777" w:rsidR="00E9319B" w:rsidRDefault="00407046">
            <w:pPr>
              <w:pStyle w:val="TableParagraph"/>
              <w:spacing w:line="252" w:lineRule="exact"/>
              <w:ind w:left="107"/>
              <w:jc w:val="left"/>
            </w:pPr>
            <w:r>
              <w:t>All</w:t>
            </w:r>
            <w:r>
              <w:rPr>
                <w:spacing w:val="-7"/>
              </w:rPr>
              <w:t xml:space="preserve"> </w:t>
            </w:r>
            <w:r>
              <w:t>Occupations/Lifeguards,</w:t>
            </w:r>
            <w:r>
              <w:rPr>
                <w:spacing w:val="-8"/>
              </w:rPr>
              <w:t xml:space="preserve"> </w:t>
            </w:r>
            <w:r>
              <w:t>Ski</w:t>
            </w:r>
            <w:r>
              <w:rPr>
                <w:spacing w:val="-7"/>
              </w:rPr>
              <w:t xml:space="preserve"> </w:t>
            </w:r>
            <w:r>
              <w:t>Patrol,</w:t>
            </w:r>
            <w:r>
              <w:rPr>
                <w:spacing w:val="-8"/>
              </w:rPr>
              <w:t xml:space="preserve"> </w:t>
            </w:r>
            <w:r>
              <w:t>and</w:t>
            </w:r>
            <w:r>
              <w:rPr>
                <w:spacing w:val="-8"/>
              </w:rPr>
              <w:t xml:space="preserve"> </w:t>
            </w:r>
            <w:r>
              <w:t>Other Recreational Protective Service Workers</w:t>
            </w:r>
          </w:p>
        </w:tc>
        <w:tc>
          <w:tcPr>
            <w:tcW w:w="1609" w:type="dxa"/>
          </w:tcPr>
          <w:p w14:paraId="7394D49D" w14:textId="77777777" w:rsidR="00E9319B" w:rsidRDefault="00407046">
            <w:pPr>
              <w:pStyle w:val="TableParagraph"/>
              <w:spacing w:before="125"/>
              <w:ind w:right="95"/>
            </w:pPr>
            <w:r>
              <w:rPr>
                <w:spacing w:val="-2"/>
              </w:rPr>
              <w:t>$13.11</w:t>
            </w:r>
          </w:p>
        </w:tc>
        <w:tc>
          <w:tcPr>
            <w:tcW w:w="973" w:type="dxa"/>
          </w:tcPr>
          <w:p w14:paraId="2FAD84DF" w14:textId="77777777" w:rsidR="00E9319B" w:rsidRDefault="00407046">
            <w:pPr>
              <w:pStyle w:val="TableParagraph"/>
              <w:spacing w:before="125"/>
              <w:ind w:right="99"/>
            </w:pPr>
            <w:r>
              <w:rPr>
                <w:spacing w:val="-2"/>
              </w:rPr>
              <w:t>31.0%</w:t>
            </w:r>
          </w:p>
        </w:tc>
        <w:tc>
          <w:tcPr>
            <w:tcW w:w="1268" w:type="dxa"/>
          </w:tcPr>
          <w:p w14:paraId="2ECF1FFA" w14:textId="77777777" w:rsidR="00E9319B" w:rsidRDefault="00407046">
            <w:pPr>
              <w:pStyle w:val="TableParagraph"/>
              <w:spacing w:before="125"/>
              <w:ind w:right="98"/>
            </w:pPr>
            <w:r>
              <w:rPr>
                <w:spacing w:val="-2"/>
              </w:rPr>
              <w:t>17.00%</w:t>
            </w:r>
          </w:p>
        </w:tc>
        <w:tc>
          <w:tcPr>
            <w:tcW w:w="1602" w:type="dxa"/>
          </w:tcPr>
          <w:p w14:paraId="5B0A7FCD" w14:textId="77777777" w:rsidR="00E9319B" w:rsidRDefault="00407046">
            <w:pPr>
              <w:pStyle w:val="TableParagraph"/>
              <w:spacing w:before="125"/>
              <w:ind w:right="98"/>
            </w:pPr>
            <w:r>
              <w:rPr>
                <w:spacing w:val="-2"/>
              </w:rPr>
              <w:t>$21.23</w:t>
            </w:r>
          </w:p>
        </w:tc>
      </w:tr>
    </w:tbl>
    <w:p w14:paraId="7159A489" w14:textId="77777777" w:rsidR="00E9319B" w:rsidRDefault="00407046">
      <w:pPr>
        <w:spacing w:before="6"/>
        <w:ind w:left="120" w:right="7248"/>
        <w:rPr>
          <w:sz w:val="20"/>
        </w:rPr>
      </w:pPr>
      <w:r>
        <w:rPr>
          <w:sz w:val="20"/>
        </w:rPr>
        <w:t>Sources:</w:t>
      </w:r>
      <w:r>
        <w:rPr>
          <w:spacing w:val="-4"/>
          <w:sz w:val="20"/>
        </w:rPr>
        <w:t xml:space="preserve"> </w:t>
      </w:r>
      <w:r>
        <w:rPr>
          <w:sz w:val="20"/>
        </w:rPr>
        <w:t>OSHA</w:t>
      </w:r>
      <w:r>
        <w:rPr>
          <w:spacing w:val="-4"/>
          <w:sz w:val="20"/>
        </w:rPr>
        <w:t xml:space="preserve"> </w:t>
      </w:r>
      <w:r>
        <w:rPr>
          <w:sz w:val="20"/>
        </w:rPr>
        <w:t>derived</w:t>
      </w:r>
      <w:r>
        <w:rPr>
          <w:spacing w:val="-3"/>
          <w:sz w:val="20"/>
        </w:rPr>
        <w:t xml:space="preserve"> </w:t>
      </w:r>
      <w:r>
        <w:rPr>
          <w:sz w:val="20"/>
        </w:rPr>
        <w:t>from</w:t>
      </w:r>
      <w:r>
        <w:rPr>
          <w:spacing w:val="-5"/>
          <w:sz w:val="20"/>
        </w:rPr>
        <w:t xml:space="preserve"> </w:t>
      </w:r>
      <w:r>
        <w:rPr>
          <w:sz w:val="20"/>
        </w:rPr>
        <w:t>BLS</w:t>
      </w:r>
      <w:r>
        <w:rPr>
          <w:spacing w:val="-4"/>
          <w:sz w:val="20"/>
        </w:rPr>
        <w:t xml:space="preserve"> </w:t>
      </w:r>
      <w:r>
        <w:rPr>
          <w:sz w:val="20"/>
        </w:rPr>
        <w:t>(2023),</w:t>
      </w:r>
      <w:r>
        <w:rPr>
          <w:spacing w:val="-3"/>
          <w:sz w:val="20"/>
        </w:rPr>
        <w:t xml:space="preserve"> </w:t>
      </w:r>
      <w:r>
        <w:rPr>
          <w:sz w:val="20"/>
        </w:rPr>
        <w:t>BLS</w:t>
      </w:r>
      <w:r>
        <w:rPr>
          <w:spacing w:val="-4"/>
          <w:sz w:val="20"/>
        </w:rPr>
        <w:t xml:space="preserve"> </w:t>
      </w:r>
      <w:r>
        <w:rPr>
          <w:sz w:val="20"/>
        </w:rPr>
        <w:t>(2023),</w:t>
      </w:r>
      <w:r>
        <w:rPr>
          <w:spacing w:val="-3"/>
          <w:sz w:val="20"/>
        </w:rPr>
        <w:t xml:space="preserve"> </w:t>
      </w:r>
      <w:r>
        <w:rPr>
          <w:sz w:val="20"/>
        </w:rPr>
        <w:t>EPA</w:t>
      </w:r>
      <w:r>
        <w:rPr>
          <w:spacing w:val="-4"/>
          <w:sz w:val="20"/>
        </w:rPr>
        <w:t xml:space="preserve"> </w:t>
      </w:r>
      <w:r>
        <w:rPr>
          <w:sz w:val="20"/>
        </w:rPr>
        <w:t>(2002)</w:t>
      </w:r>
      <w:r>
        <w:rPr>
          <w:spacing w:val="-3"/>
          <w:sz w:val="20"/>
        </w:rPr>
        <w:t xml:space="preserve"> </w:t>
      </w:r>
      <w:r>
        <w:rPr>
          <w:sz w:val="20"/>
        </w:rPr>
        <w:t>and</w:t>
      </w:r>
      <w:r>
        <w:rPr>
          <w:spacing w:val="-3"/>
          <w:sz w:val="20"/>
        </w:rPr>
        <w:t xml:space="preserve"> </w:t>
      </w:r>
      <w:r>
        <w:rPr>
          <w:sz w:val="20"/>
        </w:rPr>
        <w:t>Rice</w:t>
      </w:r>
      <w:r>
        <w:rPr>
          <w:spacing w:val="-4"/>
          <w:sz w:val="20"/>
        </w:rPr>
        <w:t xml:space="preserve"> </w:t>
      </w:r>
      <w:r>
        <w:rPr>
          <w:sz w:val="20"/>
        </w:rPr>
        <w:t>(2002). Note: All dollar figures are presented in 2022$.</w:t>
      </w:r>
    </w:p>
    <w:p w14:paraId="170A202C" w14:textId="77777777" w:rsidR="00E9319B" w:rsidRDefault="00407046">
      <w:pPr>
        <w:pStyle w:val="ListParagraph"/>
        <w:numPr>
          <w:ilvl w:val="0"/>
          <w:numId w:val="25"/>
        </w:numPr>
        <w:tabs>
          <w:tab w:val="left" w:pos="391"/>
        </w:tabs>
        <w:ind w:right="438" w:firstLine="0"/>
        <w:rPr>
          <w:sz w:val="20"/>
        </w:rPr>
      </w:pPr>
      <w:r>
        <w:rPr>
          <w:sz w:val="20"/>
        </w:rPr>
        <w:t>Median</w:t>
      </w:r>
      <w:r>
        <w:rPr>
          <w:spacing w:val="-3"/>
          <w:sz w:val="20"/>
        </w:rPr>
        <w:t xml:space="preserve"> </w:t>
      </w:r>
      <w:r>
        <w:rPr>
          <w:sz w:val="20"/>
        </w:rPr>
        <w:t>hourly</w:t>
      </w:r>
      <w:r>
        <w:rPr>
          <w:spacing w:val="-1"/>
          <w:sz w:val="20"/>
        </w:rPr>
        <w:t xml:space="preserve"> </w:t>
      </w:r>
      <w:r>
        <w:rPr>
          <w:sz w:val="20"/>
        </w:rPr>
        <w:t>wage</w:t>
      </w:r>
      <w:r>
        <w:rPr>
          <w:spacing w:val="-2"/>
          <w:sz w:val="20"/>
        </w:rPr>
        <w:t xml:space="preserve"> </w:t>
      </w:r>
      <w:r>
        <w:rPr>
          <w:sz w:val="20"/>
        </w:rPr>
        <w:t>rates</w:t>
      </w:r>
      <w:r>
        <w:rPr>
          <w:spacing w:val="-5"/>
          <w:sz w:val="20"/>
        </w:rPr>
        <w:t xml:space="preserve"> </w:t>
      </w:r>
      <w:r>
        <w:rPr>
          <w:sz w:val="20"/>
        </w:rPr>
        <w:t>are</w:t>
      </w:r>
      <w:r>
        <w:rPr>
          <w:spacing w:val="-2"/>
          <w:sz w:val="20"/>
        </w:rPr>
        <w:t xml:space="preserve"> </w:t>
      </w:r>
      <w:r>
        <w:rPr>
          <w:sz w:val="20"/>
        </w:rPr>
        <w:t>drawn</w:t>
      </w:r>
      <w:r>
        <w:rPr>
          <w:spacing w:val="-3"/>
          <w:sz w:val="20"/>
        </w:rPr>
        <w:t xml:space="preserve"> </w:t>
      </w:r>
      <w:r>
        <w:rPr>
          <w:sz w:val="20"/>
        </w:rPr>
        <w:t>from</w:t>
      </w:r>
      <w:r>
        <w:rPr>
          <w:spacing w:val="-1"/>
          <w:sz w:val="20"/>
        </w:rPr>
        <w:t xml:space="preserve"> </w:t>
      </w:r>
      <w:r>
        <w:rPr>
          <w:sz w:val="20"/>
        </w:rPr>
        <w:t>BLS'</w:t>
      </w:r>
      <w:r>
        <w:rPr>
          <w:spacing w:val="-4"/>
          <w:sz w:val="20"/>
        </w:rPr>
        <w:t xml:space="preserve"> </w:t>
      </w:r>
      <w:r>
        <w:rPr>
          <w:sz w:val="20"/>
        </w:rPr>
        <w:t>cross-industry</w:t>
      </w:r>
      <w:r>
        <w:rPr>
          <w:spacing w:val="-1"/>
          <w:sz w:val="20"/>
        </w:rPr>
        <w:t xml:space="preserve"> </w:t>
      </w:r>
      <w:r>
        <w:rPr>
          <w:sz w:val="20"/>
        </w:rPr>
        <w:t>OEWS</w:t>
      </w:r>
      <w:r>
        <w:rPr>
          <w:spacing w:val="-2"/>
          <w:sz w:val="20"/>
        </w:rPr>
        <w:t xml:space="preserve"> </w:t>
      </w:r>
      <w:r>
        <w:rPr>
          <w:sz w:val="20"/>
        </w:rPr>
        <w:t>for</w:t>
      </w:r>
      <w:r>
        <w:rPr>
          <w:spacing w:val="-1"/>
          <w:sz w:val="20"/>
        </w:rPr>
        <w:t xml:space="preserve"> </w:t>
      </w:r>
      <w:r>
        <w:rPr>
          <w:sz w:val="20"/>
        </w:rPr>
        <w:t>May</w:t>
      </w:r>
      <w:r>
        <w:rPr>
          <w:spacing w:val="-3"/>
          <w:sz w:val="20"/>
        </w:rPr>
        <w:t xml:space="preserve"> </w:t>
      </w:r>
      <w:r>
        <w:rPr>
          <w:sz w:val="20"/>
        </w:rPr>
        <w:t>2022.</w:t>
      </w:r>
      <w:r>
        <w:rPr>
          <w:spacing w:val="-4"/>
          <w:sz w:val="20"/>
        </w:rPr>
        <w:t xml:space="preserve"> </w:t>
      </w:r>
      <w:r>
        <w:rPr>
          <w:sz w:val="20"/>
        </w:rPr>
        <w:t>For</w:t>
      </w:r>
      <w:r>
        <w:rPr>
          <w:spacing w:val="-1"/>
          <w:sz w:val="20"/>
        </w:rPr>
        <w:t xml:space="preserve"> </w:t>
      </w:r>
      <w:r>
        <w:rPr>
          <w:sz w:val="20"/>
        </w:rPr>
        <w:t>all</w:t>
      </w:r>
      <w:r>
        <w:rPr>
          <w:spacing w:val="-2"/>
          <w:sz w:val="20"/>
        </w:rPr>
        <w:t xml:space="preserve"> </w:t>
      </w:r>
      <w:r>
        <w:rPr>
          <w:sz w:val="20"/>
        </w:rPr>
        <w:t>responders,</w:t>
      </w:r>
      <w:r>
        <w:rPr>
          <w:spacing w:val="-1"/>
          <w:sz w:val="20"/>
        </w:rPr>
        <w:t xml:space="preserve"> </w:t>
      </w:r>
      <w:r>
        <w:rPr>
          <w:sz w:val="20"/>
        </w:rPr>
        <w:t>a</w:t>
      </w:r>
      <w:r>
        <w:rPr>
          <w:spacing w:val="-2"/>
          <w:sz w:val="20"/>
        </w:rPr>
        <w:t xml:space="preserve"> </w:t>
      </w:r>
      <w:r>
        <w:rPr>
          <w:sz w:val="20"/>
        </w:rPr>
        <w:t>weighted</w:t>
      </w:r>
      <w:r>
        <w:rPr>
          <w:spacing w:val="-3"/>
          <w:sz w:val="20"/>
        </w:rPr>
        <w:t xml:space="preserve"> </w:t>
      </w:r>
      <w:r>
        <w:rPr>
          <w:sz w:val="20"/>
        </w:rPr>
        <w:t>average</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private</w:t>
      </w:r>
      <w:r>
        <w:rPr>
          <w:spacing w:val="-2"/>
          <w:sz w:val="20"/>
        </w:rPr>
        <w:t xml:space="preserve"> </w:t>
      </w:r>
      <w:r>
        <w:rPr>
          <w:sz w:val="20"/>
        </w:rPr>
        <w:t>industry</w:t>
      </w:r>
      <w:r>
        <w:rPr>
          <w:spacing w:val="-1"/>
          <w:sz w:val="20"/>
        </w:rPr>
        <w:t xml:space="preserve"> </w:t>
      </w:r>
      <w:r>
        <w:rPr>
          <w:sz w:val="20"/>
        </w:rPr>
        <w:t>median</w:t>
      </w:r>
      <w:r>
        <w:rPr>
          <w:spacing w:val="-1"/>
          <w:sz w:val="20"/>
        </w:rPr>
        <w:t xml:space="preserve"> </w:t>
      </w:r>
      <w:r>
        <w:rPr>
          <w:sz w:val="20"/>
        </w:rPr>
        <w:t>and</w:t>
      </w:r>
      <w:r>
        <w:rPr>
          <w:spacing w:val="-1"/>
          <w:sz w:val="20"/>
        </w:rPr>
        <w:t xml:space="preserve"> </w:t>
      </w:r>
      <w:r>
        <w:rPr>
          <w:sz w:val="20"/>
        </w:rPr>
        <w:t>BLS</w:t>
      </w:r>
      <w:r>
        <w:rPr>
          <w:spacing w:val="-2"/>
          <w:sz w:val="20"/>
        </w:rPr>
        <w:t xml:space="preserve"> </w:t>
      </w:r>
      <w:r>
        <w:rPr>
          <w:sz w:val="20"/>
        </w:rPr>
        <w:t>OEWS wage, weighted by the number of volunteer and non-volunteer responders in scope is used.</w:t>
      </w:r>
    </w:p>
    <w:p w14:paraId="7A80E9F5" w14:textId="77777777" w:rsidR="00E9319B" w:rsidRDefault="00407046">
      <w:pPr>
        <w:pStyle w:val="ListParagraph"/>
        <w:numPr>
          <w:ilvl w:val="0"/>
          <w:numId w:val="25"/>
        </w:numPr>
        <w:tabs>
          <w:tab w:val="left" w:pos="403"/>
        </w:tabs>
        <w:ind w:left="403" w:hanging="284"/>
        <w:rPr>
          <w:sz w:val="20"/>
        </w:rPr>
      </w:pPr>
      <w:r>
        <w:rPr>
          <w:sz w:val="20"/>
        </w:rPr>
        <w:t>The</w:t>
      </w:r>
      <w:r>
        <w:rPr>
          <w:spacing w:val="-7"/>
          <w:sz w:val="20"/>
        </w:rPr>
        <w:t xml:space="preserve"> </w:t>
      </w:r>
      <w:r>
        <w:rPr>
          <w:sz w:val="20"/>
        </w:rPr>
        <w:t>fringe</w:t>
      </w:r>
      <w:r>
        <w:rPr>
          <w:spacing w:val="-5"/>
          <w:sz w:val="20"/>
        </w:rPr>
        <w:t xml:space="preserve"> </w:t>
      </w:r>
      <w:r>
        <w:rPr>
          <w:sz w:val="20"/>
        </w:rPr>
        <w:t>rate</w:t>
      </w:r>
      <w:r>
        <w:rPr>
          <w:spacing w:val="-5"/>
          <w:sz w:val="20"/>
        </w:rPr>
        <w:t xml:space="preserve"> </w:t>
      </w:r>
      <w:r>
        <w:rPr>
          <w:sz w:val="20"/>
        </w:rPr>
        <w:t>is</w:t>
      </w:r>
      <w:r>
        <w:rPr>
          <w:spacing w:val="-6"/>
          <w:sz w:val="20"/>
        </w:rPr>
        <w:t xml:space="preserve"> </w:t>
      </w:r>
      <w:r>
        <w:rPr>
          <w:sz w:val="20"/>
        </w:rPr>
        <w:t>drawn</w:t>
      </w:r>
      <w:r>
        <w:rPr>
          <w:spacing w:val="-5"/>
          <w:sz w:val="20"/>
        </w:rPr>
        <w:t xml:space="preserve"> </w:t>
      </w:r>
      <w:r>
        <w:rPr>
          <w:sz w:val="20"/>
        </w:rPr>
        <w:t>from</w:t>
      </w:r>
      <w:r>
        <w:rPr>
          <w:spacing w:val="-4"/>
          <w:sz w:val="20"/>
        </w:rPr>
        <w:t xml:space="preserve"> </w:t>
      </w:r>
      <w:r>
        <w:rPr>
          <w:sz w:val="20"/>
        </w:rPr>
        <w:t>BLS'</w:t>
      </w:r>
      <w:r>
        <w:rPr>
          <w:spacing w:val="-7"/>
          <w:sz w:val="20"/>
        </w:rPr>
        <w:t xml:space="preserve"> </w:t>
      </w:r>
      <w:r>
        <w:rPr>
          <w:sz w:val="20"/>
        </w:rPr>
        <w:t>Employer</w:t>
      </w:r>
      <w:r>
        <w:rPr>
          <w:spacing w:val="-4"/>
          <w:sz w:val="20"/>
        </w:rPr>
        <w:t xml:space="preserve"> </w:t>
      </w:r>
      <w:r>
        <w:rPr>
          <w:sz w:val="20"/>
        </w:rPr>
        <w:t>Costs</w:t>
      </w:r>
      <w:r>
        <w:rPr>
          <w:spacing w:val="-6"/>
          <w:sz w:val="20"/>
        </w:rPr>
        <w:t xml:space="preserve"> </w:t>
      </w:r>
      <w:r>
        <w:rPr>
          <w:sz w:val="20"/>
        </w:rPr>
        <w:t>for</w:t>
      </w:r>
      <w:r>
        <w:rPr>
          <w:spacing w:val="-4"/>
          <w:sz w:val="20"/>
        </w:rPr>
        <w:t xml:space="preserve"> </w:t>
      </w:r>
      <w:r>
        <w:rPr>
          <w:sz w:val="20"/>
        </w:rPr>
        <w:t>Responder</w:t>
      </w:r>
      <w:r>
        <w:rPr>
          <w:spacing w:val="-4"/>
          <w:sz w:val="20"/>
        </w:rPr>
        <w:t xml:space="preserve"> </w:t>
      </w:r>
      <w:r>
        <w:rPr>
          <w:sz w:val="20"/>
        </w:rPr>
        <w:t>Compensation</w:t>
      </w:r>
      <w:r>
        <w:rPr>
          <w:spacing w:val="-5"/>
          <w:sz w:val="20"/>
        </w:rPr>
        <w:t xml:space="preserve"> </w:t>
      </w:r>
      <w:r>
        <w:rPr>
          <w:sz w:val="20"/>
        </w:rPr>
        <w:t>for</w:t>
      </w:r>
      <w:r>
        <w:rPr>
          <w:spacing w:val="-7"/>
          <w:sz w:val="20"/>
        </w:rPr>
        <w:t xml:space="preserve"> </w:t>
      </w:r>
      <w:r>
        <w:rPr>
          <w:sz w:val="20"/>
        </w:rPr>
        <w:t>December</w:t>
      </w:r>
      <w:r>
        <w:rPr>
          <w:spacing w:val="-4"/>
          <w:sz w:val="20"/>
        </w:rPr>
        <w:t xml:space="preserve"> </w:t>
      </w:r>
      <w:r>
        <w:rPr>
          <w:spacing w:val="-2"/>
          <w:sz w:val="20"/>
        </w:rPr>
        <w:t>2022.</w:t>
      </w:r>
    </w:p>
    <w:p w14:paraId="3E9C6220" w14:textId="77777777" w:rsidR="00E9319B" w:rsidRDefault="00407046">
      <w:pPr>
        <w:pStyle w:val="ListParagraph"/>
        <w:numPr>
          <w:ilvl w:val="0"/>
          <w:numId w:val="25"/>
        </w:numPr>
        <w:tabs>
          <w:tab w:val="left" w:pos="391"/>
        </w:tabs>
        <w:ind w:left="391" w:hanging="272"/>
        <w:rPr>
          <w:sz w:val="20"/>
        </w:rPr>
      </w:pPr>
      <w:r>
        <w:rPr>
          <w:sz w:val="20"/>
        </w:rPr>
        <w:t>The</w:t>
      </w:r>
      <w:r>
        <w:rPr>
          <w:spacing w:val="-7"/>
          <w:sz w:val="20"/>
        </w:rPr>
        <w:t xml:space="preserve"> </w:t>
      </w:r>
      <w:r>
        <w:rPr>
          <w:sz w:val="20"/>
        </w:rPr>
        <w:t>overhead</w:t>
      </w:r>
      <w:r>
        <w:rPr>
          <w:spacing w:val="-4"/>
          <w:sz w:val="20"/>
        </w:rPr>
        <w:t xml:space="preserve"> </w:t>
      </w:r>
      <w:r>
        <w:rPr>
          <w:sz w:val="20"/>
        </w:rPr>
        <w:t>rate</w:t>
      </w:r>
      <w:r>
        <w:rPr>
          <w:spacing w:val="-4"/>
          <w:sz w:val="20"/>
        </w:rPr>
        <w:t xml:space="preserve"> </w:t>
      </w:r>
      <w:r>
        <w:rPr>
          <w:sz w:val="20"/>
        </w:rPr>
        <w:t>is</w:t>
      </w:r>
      <w:r>
        <w:rPr>
          <w:spacing w:val="-6"/>
          <w:sz w:val="20"/>
        </w:rPr>
        <w:t xml:space="preserve"> </w:t>
      </w:r>
      <w:r>
        <w:rPr>
          <w:sz w:val="20"/>
        </w:rPr>
        <w:t>derived</w:t>
      </w:r>
      <w:r>
        <w:rPr>
          <w:spacing w:val="-4"/>
          <w:sz w:val="20"/>
        </w:rPr>
        <w:t xml:space="preserve"> </w:t>
      </w:r>
      <w:r>
        <w:rPr>
          <w:sz w:val="20"/>
        </w:rPr>
        <w:t>from</w:t>
      </w:r>
      <w:r>
        <w:rPr>
          <w:spacing w:val="-5"/>
          <w:sz w:val="20"/>
        </w:rPr>
        <w:t xml:space="preserve"> </w:t>
      </w:r>
      <w:r>
        <w:rPr>
          <w:sz w:val="20"/>
        </w:rPr>
        <w:t>EPA</w:t>
      </w:r>
      <w:r>
        <w:rPr>
          <w:spacing w:val="-5"/>
          <w:sz w:val="20"/>
        </w:rPr>
        <w:t xml:space="preserve"> </w:t>
      </w:r>
      <w:r>
        <w:rPr>
          <w:sz w:val="20"/>
        </w:rPr>
        <w:t>(2002)</w:t>
      </w:r>
      <w:r>
        <w:rPr>
          <w:spacing w:val="-3"/>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106D44DD" w14:textId="77777777" w:rsidR="00E9319B" w:rsidRDefault="00407046">
      <w:pPr>
        <w:pStyle w:val="ListParagraph"/>
        <w:numPr>
          <w:ilvl w:val="0"/>
          <w:numId w:val="25"/>
        </w:numPr>
        <w:tabs>
          <w:tab w:val="left" w:pos="403"/>
        </w:tabs>
        <w:spacing w:before="1"/>
        <w:ind w:left="403" w:hanging="284"/>
        <w:rPr>
          <w:sz w:val="20"/>
        </w:rPr>
      </w:pPr>
      <w:r>
        <w:rPr>
          <w:sz w:val="20"/>
        </w:rPr>
        <w:t>The</w:t>
      </w:r>
      <w:r>
        <w:rPr>
          <w:spacing w:val="-7"/>
          <w:sz w:val="20"/>
        </w:rPr>
        <w:t xml:space="preserve"> </w:t>
      </w:r>
      <w:r>
        <w:rPr>
          <w:sz w:val="20"/>
        </w:rPr>
        <w:t>loaded</w:t>
      </w:r>
      <w:r>
        <w:rPr>
          <w:spacing w:val="-5"/>
          <w:sz w:val="20"/>
        </w:rPr>
        <w:t xml:space="preserve"> </w:t>
      </w:r>
      <w:r>
        <w:rPr>
          <w:sz w:val="20"/>
        </w:rPr>
        <w:t>hourly</w:t>
      </w:r>
      <w:r>
        <w:rPr>
          <w:spacing w:val="-4"/>
          <w:sz w:val="20"/>
        </w:rPr>
        <w:t xml:space="preserve"> </w:t>
      </w:r>
      <w:r>
        <w:rPr>
          <w:sz w:val="20"/>
        </w:rPr>
        <w:t>wage</w:t>
      </w:r>
      <w:r>
        <w:rPr>
          <w:spacing w:val="-7"/>
          <w:sz w:val="20"/>
        </w:rPr>
        <w:t xml:space="preserve"> </w:t>
      </w:r>
      <w:r>
        <w:rPr>
          <w:sz w:val="20"/>
        </w:rPr>
        <w:t>is</w:t>
      </w:r>
      <w:r>
        <w:rPr>
          <w:spacing w:val="-5"/>
          <w:sz w:val="20"/>
        </w:rPr>
        <w:t xml:space="preserve"> </w:t>
      </w:r>
      <w:r>
        <w:rPr>
          <w:sz w:val="20"/>
        </w:rPr>
        <w:t>derived</w:t>
      </w:r>
      <w:r>
        <w:rPr>
          <w:spacing w:val="-6"/>
          <w:sz w:val="20"/>
        </w:rPr>
        <w:t xml:space="preserve"> </w:t>
      </w:r>
      <w:r>
        <w:rPr>
          <w:sz w:val="20"/>
        </w:rPr>
        <w:t>by</w:t>
      </w:r>
      <w:r>
        <w:rPr>
          <w:spacing w:val="-3"/>
          <w:sz w:val="20"/>
        </w:rPr>
        <w:t xml:space="preserve"> </w:t>
      </w:r>
      <w:r>
        <w:rPr>
          <w:sz w:val="20"/>
        </w:rPr>
        <w:t>dividing</w:t>
      </w:r>
      <w:r>
        <w:rPr>
          <w:spacing w:val="-4"/>
          <w:sz w:val="20"/>
        </w:rPr>
        <w:t xml:space="preserve"> </w:t>
      </w:r>
      <w:r>
        <w:rPr>
          <w:sz w:val="20"/>
        </w:rPr>
        <w:t>the</w:t>
      </w:r>
      <w:r>
        <w:rPr>
          <w:spacing w:val="-5"/>
          <w:sz w:val="20"/>
        </w:rPr>
        <w:t xml:space="preserve"> </w:t>
      </w:r>
      <w:r>
        <w:rPr>
          <w:sz w:val="20"/>
        </w:rPr>
        <w:t>median</w:t>
      </w:r>
      <w:r>
        <w:rPr>
          <w:spacing w:val="-4"/>
          <w:sz w:val="20"/>
        </w:rPr>
        <w:t xml:space="preserve"> </w:t>
      </w:r>
      <w:r>
        <w:rPr>
          <w:sz w:val="20"/>
        </w:rPr>
        <w:t>hourly</w:t>
      </w:r>
      <w:r>
        <w:rPr>
          <w:spacing w:val="-3"/>
          <w:sz w:val="20"/>
        </w:rPr>
        <w:t xml:space="preserve"> </w:t>
      </w:r>
      <w:r>
        <w:rPr>
          <w:sz w:val="20"/>
        </w:rPr>
        <w:t>wage</w:t>
      </w:r>
      <w:r>
        <w:rPr>
          <w:spacing w:val="-7"/>
          <w:sz w:val="20"/>
        </w:rPr>
        <w:t xml:space="preserve"> </w:t>
      </w:r>
      <w:r>
        <w:rPr>
          <w:sz w:val="20"/>
        </w:rPr>
        <w:t>by</w:t>
      </w:r>
      <w:r>
        <w:rPr>
          <w:spacing w:val="-3"/>
          <w:sz w:val="20"/>
        </w:rPr>
        <w:t xml:space="preserve"> </w:t>
      </w:r>
      <w:r>
        <w:rPr>
          <w:sz w:val="20"/>
        </w:rPr>
        <w:t>(1</w:t>
      </w:r>
      <w:r>
        <w:rPr>
          <w:spacing w:val="-4"/>
          <w:sz w:val="20"/>
        </w:rPr>
        <w:t xml:space="preserve"> </w:t>
      </w:r>
      <w:r>
        <w:rPr>
          <w:sz w:val="20"/>
        </w:rPr>
        <w:t>-</w:t>
      </w:r>
      <w:r>
        <w:rPr>
          <w:spacing w:val="-4"/>
          <w:sz w:val="20"/>
        </w:rPr>
        <w:t xml:space="preserve"> </w:t>
      </w:r>
      <w:r>
        <w:rPr>
          <w:sz w:val="20"/>
        </w:rPr>
        <w:t>the</w:t>
      </w:r>
      <w:r>
        <w:rPr>
          <w:spacing w:val="-5"/>
          <w:sz w:val="20"/>
        </w:rPr>
        <w:t xml:space="preserve"> </w:t>
      </w:r>
      <w:r>
        <w:rPr>
          <w:sz w:val="20"/>
        </w:rPr>
        <w:t>fringe</w:t>
      </w:r>
      <w:r>
        <w:rPr>
          <w:spacing w:val="-4"/>
          <w:sz w:val="20"/>
        </w:rPr>
        <w:t xml:space="preserve"> </w:t>
      </w:r>
      <w:r>
        <w:rPr>
          <w:sz w:val="20"/>
        </w:rPr>
        <w:t>rate)</w:t>
      </w:r>
      <w:r>
        <w:rPr>
          <w:spacing w:val="-4"/>
          <w:sz w:val="20"/>
        </w:rPr>
        <w:t xml:space="preserve"> </w:t>
      </w:r>
      <w:r>
        <w:rPr>
          <w:sz w:val="20"/>
        </w:rPr>
        <w:t>and</w:t>
      </w:r>
      <w:r>
        <w:rPr>
          <w:spacing w:val="-4"/>
          <w:sz w:val="20"/>
        </w:rPr>
        <w:t xml:space="preserve"> </w:t>
      </w:r>
      <w:r>
        <w:rPr>
          <w:sz w:val="20"/>
        </w:rPr>
        <w:t>then</w:t>
      </w:r>
      <w:r>
        <w:rPr>
          <w:spacing w:val="-5"/>
          <w:sz w:val="20"/>
        </w:rPr>
        <w:t xml:space="preserve"> </w:t>
      </w:r>
      <w:r>
        <w:rPr>
          <w:sz w:val="20"/>
        </w:rPr>
        <w:t>multiplying</w:t>
      </w:r>
      <w:r>
        <w:rPr>
          <w:spacing w:val="-6"/>
          <w:sz w:val="20"/>
        </w:rPr>
        <w:t xml:space="preserve"> </w:t>
      </w:r>
      <w:r>
        <w:rPr>
          <w:sz w:val="20"/>
        </w:rPr>
        <w:t>by</w:t>
      </w:r>
      <w:r>
        <w:rPr>
          <w:spacing w:val="-3"/>
          <w:sz w:val="20"/>
        </w:rPr>
        <w:t xml:space="preserve"> </w:t>
      </w:r>
      <w:r>
        <w:rPr>
          <w:sz w:val="20"/>
        </w:rPr>
        <w:t>(1</w:t>
      </w:r>
      <w:r>
        <w:rPr>
          <w:spacing w:val="-6"/>
          <w:sz w:val="20"/>
        </w:rPr>
        <w:t xml:space="preserve"> </w:t>
      </w:r>
      <w:r>
        <w:rPr>
          <w:sz w:val="20"/>
        </w:rPr>
        <w:t>+</w:t>
      </w:r>
      <w:r>
        <w:rPr>
          <w:spacing w:val="-5"/>
          <w:sz w:val="20"/>
        </w:rPr>
        <w:t xml:space="preserve"> </w:t>
      </w:r>
      <w:r>
        <w:rPr>
          <w:sz w:val="20"/>
        </w:rPr>
        <w:t>the</w:t>
      </w:r>
      <w:r>
        <w:rPr>
          <w:spacing w:val="-4"/>
          <w:sz w:val="20"/>
        </w:rPr>
        <w:t xml:space="preserve"> </w:t>
      </w:r>
      <w:r>
        <w:rPr>
          <w:sz w:val="20"/>
        </w:rPr>
        <w:t>fringe-adjusted</w:t>
      </w:r>
      <w:r>
        <w:rPr>
          <w:spacing w:val="-4"/>
          <w:sz w:val="20"/>
        </w:rPr>
        <w:t xml:space="preserve"> </w:t>
      </w:r>
      <w:r>
        <w:rPr>
          <w:sz w:val="20"/>
        </w:rPr>
        <w:t>overhead</w:t>
      </w:r>
      <w:r>
        <w:rPr>
          <w:spacing w:val="-4"/>
          <w:sz w:val="20"/>
        </w:rPr>
        <w:t xml:space="preserve"> </w:t>
      </w:r>
      <w:r>
        <w:rPr>
          <w:spacing w:val="-2"/>
          <w:sz w:val="20"/>
        </w:rPr>
        <w:t>rate).</w:t>
      </w:r>
    </w:p>
    <w:p w14:paraId="4AF78097" w14:textId="77777777" w:rsidR="00E9319B" w:rsidRDefault="00E9319B">
      <w:pPr>
        <w:rPr>
          <w:sz w:val="20"/>
        </w:rPr>
        <w:sectPr w:rsidR="00E9319B">
          <w:footerReference w:type="default" r:id="rId56"/>
          <w:pgSz w:w="15840" w:h="12240" w:orient="landscape"/>
          <w:pgMar w:top="1360" w:right="620" w:bottom="1220" w:left="600" w:header="0" w:footer="1034" w:gutter="0"/>
          <w:cols w:space="720"/>
        </w:sectPr>
      </w:pPr>
    </w:p>
    <w:p w14:paraId="140D0470" w14:textId="77777777" w:rsidR="00E9319B" w:rsidRDefault="00407046">
      <w:pPr>
        <w:pStyle w:val="ListParagraph"/>
        <w:numPr>
          <w:ilvl w:val="2"/>
          <w:numId w:val="38"/>
        </w:numPr>
        <w:tabs>
          <w:tab w:val="left" w:pos="784"/>
        </w:tabs>
        <w:spacing w:before="79"/>
        <w:ind w:left="784" w:hanging="344"/>
        <w:jc w:val="left"/>
        <w:rPr>
          <w:i/>
          <w:sz w:val="24"/>
        </w:rPr>
      </w:pPr>
      <w:bookmarkStart w:id="83" w:name="IV._Estimated_Compliance_Costs."/>
      <w:bookmarkEnd w:id="83"/>
      <w:r>
        <w:rPr>
          <w:i/>
          <w:sz w:val="24"/>
        </w:rPr>
        <w:t>Estimated</w:t>
      </w:r>
      <w:r>
        <w:rPr>
          <w:i/>
          <w:spacing w:val="-4"/>
          <w:sz w:val="24"/>
        </w:rPr>
        <w:t xml:space="preserve"> </w:t>
      </w:r>
      <w:r>
        <w:rPr>
          <w:i/>
          <w:sz w:val="24"/>
        </w:rPr>
        <w:t>Compliance</w:t>
      </w:r>
      <w:r>
        <w:rPr>
          <w:i/>
          <w:spacing w:val="-3"/>
          <w:sz w:val="24"/>
        </w:rPr>
        <w:t xml:space="preserve"> </w:t>
      </w:r>
      <w:r>
        <w:rPr>
          <w:i/>
          <w:spacing w:val="-2"/>
          <w:sz w:val="24"/>
        </w:rPr>
        <w:t>Costs.</w:t>
      </w:r>
    </w:p>
    <w:p w14:paraId="526FFF86" w14:textId="77777777" w:rsidR="00E9319B" w:rsidRDefault="00E9319B">
      <w:pPr>
        <w:pStyle w:val="BodyText"/>
        <w:ind w:left="0"/>
        <w:rPr>
          <w:i/>
        </w:rPr>
      </w:pPr>
    </w:p>
    <w:p w14:paraId="2DAA926B" w14:textId="77777777" w:rsidR="00E9319B" w:rsidRDefault="00407046">
      <w:pPr>
        <w:pStyle w:val="BodyText"/>
        <w:spacing w:line="480" w:lineRule="auto"/>
        <w:ind w:right="142" w:firstLine="720"/>
      </w:pPr>
      <w:r>
        <w:t>This section presents the unit and total costs of the proposed rule by emergency services sector and provision. First, the components of each provision as they pertain to fire departments and wildland fire services are detailed, followed by a description of any differences in requirements or approaches to deriving estimates for WEREs, emergency medical services ESOs, and technical search and rescue ESOs. Where appropriate, to account</w:t>
      </w:r>
      <w:r>
        <w:rPr>
          <w:spacing w:val="-3"/>
        </w:rPr>
        <w:t xml:space="preserve"> </w:t>
      </w:r>
      <w:r>
        <w:t>for</w:t>
      </w:r>
      <w:r>
        <w:rPr>
          <w:spacing w:val="-4"/>
        </w:rPr>
        <w:t xml:space="preserve"> </w:t>
      </w:r>
      <w:r>
        <w:t>variations</w:t>
      </w:r>
      <w:r>
        <w:rPr>
          <w:spacing w:val="-3"/>
        </w:rPr>
        <w:t xml:space="preserve"> </w:t>
      </w:r>
      <w:r>
        <w:t>in</w:t>
      </w:r>
      <w:r>
        <w:rPr>
          <w:spacing w:val="-1"/>
        </w:rPr>
        <w:t xml:space="preserve"> </w:t>
      </w:r>
      <w:r>
        <w:t>unit</w:t>
      </w:r>
      <w:r>
        <w:rPr>
          <w:spacing w:val="-3"/>
        </w:rPr>
        <w:t xml:space="preserve"> </w:t>
      </w:r>
      <w:r>
        <w:t>costs</w:t>
      </w:r>
      <w:r>
        <w:rPr>
          <w:spacing w:val="-3"/>
        </w:rPr>
        <w:t xml:space="preserve"> </w:t>
      </w:r>
      <w:r>
        <w:t>by</w:t>
      </w:r>
      <w:r>
        <w:rPr>
          <w:spacing w:val="-3"/>
        </w:rPr>
        <w:t xml:space="preserve"> </w:t>
      </w:r>
      <w:r>
        <w:t>size</w:t>
      </w:r>
      <w:r>
        <w:rPr>
          <w:spacing w:val="-4"/>
        </w:rPr>
        <w:t xml:space="preserve"> </w:t>
      </w:r>
      <w:r>
        <w:t>of</w:t>
      </w:r>
      <w:r>
        <w:rPr>
          <w:spacing w:val="-4"/>
        </w:rPr>
        <w:t xml:space="preserve"> </w:t>
      </w:r>
      <w:r>
        <w:t>entity,</w:t>
      </w:r>
      <w:r>
        <w:rPr>
          <w:spacing w:val="-3"/>
        </w:rPr>
        <w:t xml:space="preserve"> </w:t>
      </w:r>
      <w:r>
        <w:t>OSHA</w:t>
      </w:r>
      <w:r>
        <w:rPr>
          <w:spacing w:val="-4"/>
        </w:rPr>
        <w:t xml:space="preserve"> </w:t>
      </w:r>
      <w:r>
        <w:t>first</w:t>
      </w:r>
      <w:r>
        <w:rPr>
          <w:spacing w:val="-3"/>
        </w:rPr>
        <w:t xml:space="preserve"> </w:t>
      </w:r>
      <w:r>
        <w:t>estimated</w:t>
      </w:r>
      <w:r>
        <w:rPr>
          <w:spacing w:val="-3"/>
        </w:rPr>
        <w:t xml:space="preserve"> </w:t>
      </w:r>
      <w:r>
        <w:t>the</w:t>
      </w:r>
      <w:r>
        <w:rPr>
          <w:spacing w:val="-4"/>
        </w:rPr>
        <w:t xml:space="preserve"> </w:t>
      </w:r>
      <w:r>
        <w:t>labor</w:t>
      </w:r>
      <w:r>
        <w:rPr>
          <w:spacing w:val="-4"/>
        </w:rPr>
        <w:t xml:space="preserve"> </w:t>
      </w:r>
      <w:r>
        <w:t xml:space="preserve">hours per provision for establishments in the 250-499 employee size class. Using that estimate as the base, OSHA scaled the estimates proportionally for the unit time estimates for establishments in the other size classes. Generally, where an activity is estimated to take less than an hour, the same estimate is used across organization sizes since scaling down very small time estimates would result in unreasonably low time estimates for smaller </w:t>
      </w:r>
      <w:r>
        <w:rPr>
          <w:spacing w:val="-2"/>
        </w:rPr>
        <w:t>establishments.</w:t>
      </w:r>
    </w:p>
    <w:p w14:paraId="03BFEB71" w14:textId="77777777" w:rsidR="00E9319B" w:rsidRDefault="00407046">
      <w:pPr>
        <w:pStyle w:val="BodyText"/>
        <w:spacing w:line="480" w:lineRule="auto"/>
        <w:ind w:right="126" w:firstLine="720"/>
      </w:pPr>
      <w:r>
        <w:t>Unless otherwise noted in this section, the time estimates for complying with proposed</w:t>
      </w:r>
      <w:r>
        <w:rPr>
          <w:spacing w:val="-4"/>
        </w:rPr>
        <w:t xml:space="preserve"> </w:t>
      </w:r>
      <w:r>
        <w:t>provisions</w:t>
      </w:r>
      <w:r>
        <w:rPr>
          <w:spacing w:val="-4"/>
        </w:rPr>
        <w:t xml:space="preserve"> </w:t>
      </w:r>
      <w:r>
        <w:t>are</w:t>
      </w:r>
      <w:r>
        <w:rPr>
          <w:spacing w:val="-3"/>
        </w:rPr>
        <w:t xml:space="preserve"> </w:t>
      </w:r>
      <w:r>
        <w:t>based</w:t>
      </w:r>
      <w:r>
        <w:rPr>
          <w:spacing w:val="-4"/>
        </w:rPr>
        <w:t xml:space="preserve"> </w:t>
      </w:r>
      <w:r>
        <w:t>on</w:t>
      </w:r>
      <w:r>
        <w:rPr>
          <w:spacing w:val="-4"/>
        </w:rPr>
        <w:t xml:space="preserve"> </w:t>
      </w:r>
      <w:r>
        <w:t>OSHA’s</w:t>
      </w:r>
      <w:r>
        <w:rPr>
          <w:spacing w:val="-4"/>
        </w:rPr>
        <w:t xml:space="preserve"> </w:t>
      </w:r>
      <w:r>
        <w:t>professional</w:t>
      </w:r>
      <w:r>
        <w:rPr>
          <w:spacing w:val="-4"/>
        </w:rPr>
        <w:t xml:space="preserve"> </w:t>
      </w:r>
      <w:r>
        <w:t>expertise,</w:t>
      </w:r>
      <w:r>
        <w:rPr>
          <w:spacing w:val="-4"/>
        </w:rPr>
        <w:t xml:space="preserve"> </w:t>
      </w:r>
      <w:r>
        <w:t>considering</w:t>
      </w:r>
      <w:r>
        <w:rPr>
          <w:spacing w:val="-4"/>
        </w:rPr>
        <w:t xml:space="preserve"> </w:t>
      </w:r>
      <w:r>
        <w:t>what</w:t>
      </w:r>
      <w:r>
        <w:rPr>
          <w:spacing w:val="-4"/>
        </w:rPr>
        <w:t xml:space="preserve"> </w:t>
      </w:r>
      <w:r>
        <w:t>the proposed rule requires and estimates of the hours necessary to comply with similar requirements in other OSHA rules.</w:t>
      </w:r>
    </w:p>
    <w:p w14:paraId="74B7F5FC" w14:textId="77777777" w:rsidR="00E9319B" w:rsidRDefault="00407046">
      <w:pPr>
        <w:pStyle w:val="ListParagraph"/>
        <w:numPr>
          <w:ilvl w:val="3"/>
          <w:numId w:val="38"/>
        </w:numPr>
        <w:tabs>
          <w:tab w:val="left" w:pos="732"/>
        </w:tabs>
        <w:spacing w:before="1"/>
        <w:ind w:hanging="292"/>
        <w:rPr>
          <w:sz w:val="24"/>
        </w:rPr>
      </w:pPr>
      <w:bookmarkStart w:id="84" w:name="A._Firefighting."/>
      <w:bookmarkEnd w:id="84"/>
      <w:r>
        <w:rPr>
          <w:spacing w:val="-2"/>
          <w:sz w:val="24"/>
        </w:rPr>
        <w:t>Firefighting.</w:t>
      </w:r>
    </w:p>
    <w:p w14:paraId="5064BDA1" w14:textId="77777777" w:rsidR="00E9319B" w:rsidRDefault="00E9319B">
      <w:pPr>
        <w:pStyle w:val="BodyText"/>
        <w:spacing w:before="11"/>
        <w:ind w:left="0"/>
        <w:rPr>
          <w:sz w:val="23"/>
        </w:rPr>
      </w:pPr>
    </w:p>
    <w:p w14:paraId="43CBB7B5" w14:textId="77777777" w:rsidR="00E9319B" w:rsidRDefault="00407046">
      <w:pPr>
        <w:pStyle w:val="BodyText"/>
        <w:spacing w:line="480" w:lineRule="auto"/>
        <w:ind w:right="142" w:firstLine="720"/>
      </w:pPr>
      <w:r>
        <w:t>As described in the Profile of Affected Industries, these organizations include private</w:t>
      </w:r>
      <w:r>
        <w:rPr>
          <w:spacing w:val="-5"/>
        </w:rPr>
        <w:t xml:space="preserve"> </w:t>
      </w:r>
      <w:r>
        <w:t>and</w:t>
      </w:r>
      <w:r>
        <w:rPr>
          <w:spacing w:val="-4"/>
        </w:rPr>
        <w:t xml:space="preserve"> </w:t>
      </w:r>
      <w:r>
        <w:t>public</w:t>
      </w:r>
      <w:r>
        <w:rPr>
          <w:spacing w:val="-5"/>
        </w:rPr>
        <w:t xml:space="preserve"> </w:t>
      </w:r>
      <w:r>
        <w:t>entities</w:t>
      </w:r>
      <w:r>
        <w:rPr>
          <w:spacing w:val="-4"/>
        </w:rPr>
        <w:t xml:space="preserve"> </w:t>
      </w:r>
      <w:r>
        <w:t>engaged</w:t>
      </w:r>
      <w:r>
        <w:rPr>
          <w:spacing w:val="-4"/>
        </w:rPr>
        <w:t xml:space="preserve"> </w:t>
      </w:r>
      <w:r>
        <w:t>in</w:t>
      </w:r>
      <w:r>
        <w:rPr>
          <w:spacing w:val="-4"/>
        </w:rPr>
        <w:t xml:space="preserve"> </w:t>
      </w:r>
      <w:r>
        <w:t>structural</w:t>
      </w:r>
      <w:r>
        <w:rPr>
          <w:spacing w:val="-4"/>
        </w:rPr>
        <w:t xml:space="preserve"> </w:t>
      </w:r>
      <w:r>
        <w:t>and</w:t>
      </w:r>
      <w:r>
        <w:rPr>
          <w:spacing w:val="-4"/>
        </w:rPr>
        <w:t xml:space="preserve"> </w:t>
      </w:r>
      <w:r>
        <w:t>wildland</w:t>
      </w:r>
      <w:r>
        <w:rPr>
          <w:spacing w:val="-4"/>
        </w:rPr>
        <w:t xml:space="preserve"> </w:t>
      </w:r>
      <w:r>
        <w:t>firefighting.</w:t>
      </w:r>
      <w:r>
        <w:rPr>
          <w:spacing w:val="-4"/>
        </w:rPr>
        <w:t xml:space="preserve"> </w:t>
      </w:r>
      <w:r>
        <w:t>Responders</w:t>
      </w:r>
      <w:r>
        <w:rPr>
          <w:spacing w:val="-4"/>
        </w:rPr>
        <w:t xml:space="preserve"> </w:t>
      </w:r>
      <w:r>
        <w:t>at these entities may be volunteer or career. This group represents the vast majority of entities and responders who would be affected by the proposed rule.</w:t>
      </w:r>
    </w:p>
    <w:p w14:paraId="79537C02" w14:textId="77777777" w:rsidR="00E9319B" w:rsidRDefault="00E9319B">
      <w:pPr>
        <w:spacing w:line="480" w:lineRule="auto"/>
        <w:sectPr w:rsidR="00E9319B">
          <w:footerReference w:type="default" r:id="rId57"/>
          <w:pgSz w:w="12240" w:h="15840"/>
          <w:pgMar w:top="1360" w:right="1320" w:bottom="1220" w:left="1720" w:header="0" w:footer="1034" w:gutter="0"/>
          <w:pgNumType w:start="354"/>
          <w:cols w:space="720"/>
        </w:sectPr>
      </w:pPr>
    </w:p>
    <w:p w14:paraId="12C95017" w14:textId="77777777" w:rsidR="00E9319B" w:rsidRDefault="00407046">
      <w:pPr>
        <w:pStyle w:val="BodyText"/>
        <w:spacing w:before="79" w:line="480" w:lineRule="auto"/>
        <w:ind w:right="142" w:firstLine="720"/>
      </w:pPr>
      <w:r>
        <w:t>Wildland firefighting services providers include private sector ESOs that provide less common types of firefighting services, primarily to state and federal agencies. These services</w:t>
      </w:r>
      <w:r>
        <w:rPr>
          <w:spacing w:val="-4"/>
        </w:rPr>
        <w:t xml:space="preserve"> </w:t>
      </w:r>
      <w:r>
        <w:t>typically</w:t>
      </w:r>
      <w:r>
        <w:rPr>
          <w:spacing w:val="-4"/>
        </w:rPr>
        <w:t xml:space="preserve"> </w:t>
      </w:r>
      <w:r>
        <w:t>support</w:t>
      </w:r>
      <w:r>
        <w:rPr>
          <w:spacing w:val="-2"/>
        </w:rPr>
        <w:t xml:space="preserve"> </w:t>
      </w:r>
      <w:r>
        <w:t>wildland</w:t>
      </w:r>
      <w:r>
        <w:rPr>
          <w:spacing w:val="-4"/>
        </w:rPr>
        <w:t xml:space="preserve"> </w:t>
      </w:r>
      <w:r>
        <w:t>fire</w:t>
      </w:r>
      <w:r>
        <w:rPr>
          <w:spacing w:val="-5"/>
        </w:rPr>
        <w:t xml:space="preserve"> </w:t>
      </w:r>
      <w:r>
        <w:t>suppression</w:t>
      </w:r>
      <w:r>
        <w:rPr>
          <w:spacing w:val="-4"/>
        </w:rPr>
        <w:t xml:space="preserve"> </w:t>
      </w:r>
      <w:r>
        <w:t>and</w:t>
      </w:r>
      <w:r>
        <w:rPr>
          <w:spacing w:val="-4"/>
        </w:rPr>
        <w:t xml:space="preserve"> </w:t>
      </w:r>
      <w:r>
        <w:t>include</w:t>
      </w:r>
      <w:r>
        <w:rPr>
          <w:spacing w:val="-5"/>
        </w:rPr>
        <w:t xml:space="preserve"> </w:t>
      </w:r>
      <w:r>
        <w:t>direct</w:t>
      </w:r>
      <w:r>
        <w:rPr>
          <w:spacing w:val="-4"/>
        </w:rPr>
        <w:t xml:space="preserve"> </w:t>
      </w:r>
      <w:r>
        <w:t>firefighting</w:t>
      </w:r>
      <w:r>
        <w:rPr>
          <w:spacing w:val="-4"/>
        </w:rPr>
        <w:t xml:space="preserve"> </w:t>
      </w:r>
      <w:r>
        <w:t>as</w:t>
      </w:r>
      <w:r>
        <w:rPr>
          <w:spacing w:val="-4"/>
        </w:rPr>
        <w:t xml:space="preserve"> </w:t>
      </w:r>
      <w:r>
        <w:t xml:space="preserve">well as support services such as transportation and food supply services. There are also some states that utilize prison labor as supplementary personnel for state wildfire fighting </w:t>
      </w:r>
      <w:r>
        <w:rPr>
          <w:spacing w:val="-2"/>
        </w:rPr>
        <w:t>programs.</w:t>
      </w:r>
      <w:hyperlink w:anchor="_bookmark46" w:history="1">
        <w:r>
          <w:rPr>
            <w:spacing w:val="-2"/>
            <w:vertAlign w:val="superscript"/>
          </w:rPr>
          <w:t>47</w:t>
        </w:r>
      </w:hyperlink>
    </w:p>
    <w:p w14:paraId="50124378" w14:textId="77777777" w:rsidR="00E9319B" w:rsidRDefault="00407046">
      <w:pPr>
        <w:pStyle w:val="ListParagraph"/>
        <w:numPr>
          <w:ilvl w:val="4"/>
          <w:numId w:val="38"/>
        </w:numPr>
        <w:tabs>
          <w:tab w:val="left" w:pos="724"/>
        </w:tabs>
        <w:ind w:left="724" w:hanging="284"/>
        <w:rPr>
          <w:i/>
          <w:sz w:val="24"/>
        </w:rPr>
      </w:pPr>
      <w:r>
        <w:rPr>
          <w:i/>
          <w:sz w:val="24"/>
        </w:rPr>
        <w:t>Rule</w:t>
      </w:r>
      <w:r>
        <w:rPr>
          <w:i/>
          <w:spacing w:val="-2"/>
          <w:sz w:val="24"/>
        </w:rPr>
        <w:t xml:space="preserve"> Familiarization.</w:t>
      </w:r>
    </w:p>
    <w:p w14:paraId="67B32683" w14:textId="77777777" w:rsidR="00E9319B" w:rsidRDefault="00E9319B">
      <w:pPr>
        <w:pStyle w:val="BodyText"/>
        <w:ind w:left="0"/>
        <w:rPr>
          <w:i/>
        </w:rPr>
      </w:pPr>
    </w:p>
    <w:p w14:paraId="5ED95A36" w14:textId="77777777" w:rsidR="00E9319B" w:rsidRDefault="00407046">
      <w:pPr>
        <w:pStyle w:val="BodyText"/>
        <w:spacing w:line="480" w:lineRule="auto"/>
        <w:ind w:right="126" w:firstLine="720"/>
      </w:pPr>
      <w:r>
        <w:t>All ESOs and WEREs affected by the proposed rule would need to review the requirements</w:t>
      </w:r>
      <w:r>
        <w:rPr>
          <w:spacing w:val="-4"/>
        </w:rPr>
        <w:t xml:space="preserve"> </w:t>
      </w:r>
      <w:r>
        <w:t>under</w:t>
      </w:r>
      <w:r>
        <w:rPr>
          <w:spacing w:val="-5"/>
        </w:rPr>
        <w:t xml:space="preserve"> </w:t>
      </w:r>
      <w:r>
        <w:t>the</w:t>
      </w:r>
      <w:r>
        <w:rPr>
          <w:spacing w:val="-5"/>
        </w:rPr>
        <w:t xml:space="preserve"> </w:t>
      </w:r>
      <w:r>
        <w:t>proposed</w:t>
      </w:r>
      <w:r>
        <w:rPr>
          <w:spacing w:val="-4"/>
        </w:rPr>
        <w:t xml:space="preserve"> </w:t>
      </w:r>
      <w:r>
        <w:t>rule.</w:t>
      </w:r>
      <w:r>
        <w:rPr>
          <w:spacing w:val="-4"/>
        </w:rPr>
        <w:t xml:space="preserve"> </w:t>
      </w:r>
      <w:r>
        <w:t>OSHA</w:t>
      </w:r>
      <w:r>
        <w:rPr>
          <w:spacing w:val="-3"/>
        </w:rPr>
        <w:t xml:space="preserve"> </w:t>
      </w:r>
      <w:r>
        <w:t>estimates</w:t>
      </w:r>
      <w:r>
        <w:rPr>
          <w:spacing w:val="-4"/>
        </w:rPr>
        <w:t xml:space="preserve"> </w:t>
      </w:r>
      <w:r>
        <w:t>that</w:t>
      </w:r>
      <w:r>
        <w:rPr>
          <w:spacing w:val="-4"/>
        </w:rPr>
        <w:t xml:space="preserve"> </w:t>
      </w:r>
      <w:r>
        <w:t>rule</w:t>
      </w:r>
      <w:r>
        <w:rPr>
          <w:spacing w:val="-5"/>
        </w:rPr>
        <w:t xml:space="preserve"> </w:t>
      </w:r>
      <w:r>
        <w:t>familiarization</w:t>
      </w:r>
      <w:r>
        <w:rPr>
          <w:spacing w:val="-4"/>
        </w:rPr>
        <w:t xml:space="preserve"> </w:t>
      </w:r>
      <w:r>
        <w:t>would take an organization leader two hours to complete.</w:t>
      </w:r>
    </w:p>
    <w:p w14:paraId="5366B5AA" w14:textId="77777777" w:rsidR="00E9319B" w:rsidRDefault="00407046">
      <w:pPr>
        <w:pStyle w:val="ListParagraph"/>
        <w:numPr>
          <w:ilvl w:val="4"/>
          <w:numId w:val="38"/>
        </w:numPr>
        <w:tabs>
          <w:tab w:val="left" w:pos="791"/>
        </w:tabs>
        <w:ind w:left="791" w:hanging="351"/>
        <w:rPr>
          <w:i/>
          <w:sz w:val="24"/>
        </w:rPr>
      </w:pPr>
      <w:r>
        <w:rPr>
          <w:i/>
          <w:sz w:val="24"/>
        </w:rPr>
        <w:t>ESO</w:t>
      </w:r>
      <w:r>
        <w:rPr>
          <w:i/>
          <w:spacing w:val="-3"/>
          <w:sz w:val="24"/>
        </w:rPr>
        <w:t xml:space="preserve"> </w:t>
      </w:r>
      <w:r>
        <w:rPr>
          <w:i/>
          <w:sz w:val="24"/>
        </w:rPr>
        <w:t>Establishment</w:t>
      </w:r>
      <w:r>
        <w:rPr>
          <w:i/>
          <w:spacing w:val="-2"/>
          <w:sz w:val="24"/>
        </w:rPr>
        <w:t xml:space="preserve"> </w:t>
      </w:r>
      <w:r>
        <w:rPr>
          <w:i/>
          <w:sz w:val="24"/>
        </w:rPr>
        <w:t>of</w:t>
      </w:r>
      <w:r>
        <w:rPr>
          <w:i/>
          <w:spacing w:val="-3"/>
          <w:sz w:val="24"/>
        </w:rPr>
        <w:t xml:space="preserve"> </w:t>
      </w:r>
      <w:r>
        <w:rPr>
          <w:i/>
          <w:sz w:val="24"/>
        </w:rPr>
        <w:t>ERP</w:t>
      </w:r>
      <w:r>
        <w:rPr>
          <w:i/>
          <w:spacing w:val="-2"/>
          <w:sz w:val="24"/>
        </w:rPr>
        <w:t xml:space="preserve"> </w:t>
      </w:r>
      <w:r>
        <w:rPr>
          <w:i/>
          <w:sz w:val="24"/>
        </w:rPr>
        <w:t>and</w:t>
      </w:r>
      <w:r>
        <w:rPr>
          <w:i/>
          <w:spacing w:val="-3"/>
          <w:sz w:val="24"/>
        </w:rPr>
        <w:t xml:space="preserve"> </w:t>
      </w:r>
      <w:r>
        <w:rPr>
          <w:i/>
          <w:sz w:val="24"/>
        </w:rPr>
        <w:t>Emergency</w:t>
      </w:r>
      <w:r>
        <w:rPr>
          <w:i/>
          <w:spacing w:val="-3"/>
          <w:sz w:val="24"/>
        </w:rPr>
        <w:t xml:space="preserve"> </w:t>
      </w:r>
      <w:r>
        <w:rPr>
          <w:i/>
          <w:sz w:val="24"/>
        </w:rPr>
        <w:t>Service(s)</w:t>
      </w:r>
      <w:r>
        <w:rPr>
          <w:i/>
          <w:spacing w:val="-2"/>
          <w:sz w:val="24"/>
        </w:rPr>
        <w:t xml:space="preserve"> Capability.</w:t>
      </w:r>
    </w:p>
    <w:p w14:paraId="265411C0" w14:textId="77777777" w:rsidR="00E9319B" w:rsidRDefault="00E9319B">
      <w:pPr>
        <w:pStyle w:val="BodyText"/>
        <w:ind w:left="0"/>
        <w:rPr>
          <w:i/>
        </w:rPr>
      </w:pPr>
    </w:p>
    <w:p w14:paraId="0239C82C" w14:textId="77777777" w:rsidR="00E9319B" w:rsidRDefault="00407046">
      <w:pPr>
        <w:pStyle w:val="BodyText"/>
        <w:spacing w:line="480" w:lineRule="auto"/>
        <w:ind w:left="439" w:right="142" w:firstLine="720"/>
      </w:pPr>
      <w:r>
        <w:t>Under paragraph (d) of the proposed rule, ESOs would be required to develop, update, and revise an emergency response program. They would have to conduct a community</w:t>
      </w:r>
      <w:r>
        <w:rPr>
          <w:spacing w:val="-4"/>
        </w:rPr>
        <w:t xml:space="preserve"> </w:t>
      </w:r>
      <w:r>
        <w:t>and/or</w:t>
      </w:r>
      <w:r>
        <w:rPr>
          <w:spacing w:val="-5"/>
        </w:rPr>
        <w:t xml:space="preserve"> </w:t>
      </w:r>
      <w:r>
        <w:t>facility</w:t>
      </w:r>
      <w:r>
        <w:rPr>
          <w:spacing w:val="-4"/>
        </w:rPr>
        <w:t xml:space="preserve"> </w:t>
      </w:r>
      <w:r>
        <w:t>vulnerability</w:t>
      </w:r>
      <w:r>
        <w:rPr>
          <w:spacing w:val="-4"/>
        </w:rPr>
        <w:t xml:space="preserve"> </w:t>
      </w:r>
      <w:r>
        <w:t>assessment</w:t>
      </w:r>
      <w:r>
        <w:rPr>
          <w:spacing w:val="-4"/>
        </w:rPr>
        <w:t xml:space="preserve"> </w:t>
      </w:r>
      <w:r>
        <w:t>to</w:t>
      </w:r>
      <w:r>
        <w:rPr>
          <w:spacing w:val="-4"/>
        </w:rPr>
        <w:t xml:space="preserve"> </w:t>
      </w:r>
      <w:r>
        <w:t>establish</w:t>
      </w:r>
      <w:r>
        <w:rPr>
          <w:spacing w:val="-5"/>
        </w:rPr>
        <w:t xml:space="preserve"> </w:t>
      </w:r>
      <w:r>
        <w:t>their</w:t>
      </w:r>
      <w:r>
        <w:rPr>
          <w:spacing w:val="-5"/>
        </w:rPr>
        <w:t xml:space="preserve"> </w:t>
      </w:r>
      <w:r>
        <w:t>emergency</w:t>
      </w:r>
      <w:r>
        <w:rPr>
          <w:spacing w:val="-4"/>
        </w:rPr>
        <w:t xml:space="preserve"> </w:t>
      </w:r>
      <w:r>
        <w:t>response capabilities, develop mutual aid agreements with other ESOs as necessary to ensure adequate resources are available to safely mitigate foreseeable incidents, evaluate resources needed, and establish tiers of responders. Except for the ERP revision and update, all of these tasks are one-time activities, and all would be carried out by an organization leader. See Table VII-C-5 for the specific labor hours OSHA estimates</w:t>
      </w:r>
    </w:p>
    <w:p w14:paraId="7DC0F627" w14:textId="77777777" w:rsidR="00E9319B" w:rsidRDefault="00E9319B">
      <w:pPr>
        <w:pStyle w:val="BodyText"/>
        <w:ind w:left="0"/>
        <w:rPr>
          <w:sz w:val="20"/>
        </w:rPr>
      </w:pPr>
    </w:p>
    <w:p w14:paraId="6EB042E2" w14:textId="77777777" w:rsidR="00E9319B" w:rsidRDefault="00E9319B">
      <w:pPr>
        <w:pStyle w:val="BodyText"/>
        <w:ind w:left="0"/>
        <w:rPr>
          <w:sz w:val="20"/>
        </w:rPr>
      </w:pPr>
    </w:p>
    <w:p w14:paraId="7B02CDA9" w14:textId="77777777" w:rsidR="00E9319B" w:rsidRDefault="00E9319B">
      <w:pPr>
        <w:pStyle w:val="BodyText"/>
        <w:ind w:left="0"/>
        <w:rPr>
          <w:sz w:val="20"/>
        </w:rPr>
      </w:pPr>
    </w:p>
    <w:p w14:paraId="3598CC73" w14:textId="77777777" w:rsidR="00E9319B" w:rsidRDefault="00407046">
      <w:pPr>
        <w:pStyle w:val="BodyText"/>
        <w:ind w:left="0"/>
        <w:rPr>
          <w:sz w:val="23"/>
        </w:rPr>
      </w:pPr>
      <w:r>
        <w:rPr>
          <w:noProof/>
        </w:rPr>
        <mc:AlternateContent>
          <mc:Choice Requires="wps">
            <w:drawing>
              <wp:anchor distT="0" distB="0" distL="0" distR="0" simplePos="0" relativeHeight="487607296" behindDoc="1" locked="0" layoutInCell="1" allowOverlap="1" wp14:anchorId="036E45AB" wp14:editId="38736D97">
                <wp:simplePos x="0" y="0"/>
                <wp:positionH relativeFrom="page">
                  <wp:posOffset>1371600</wp:posOffset>
                </wp:positionH>
                <wp:positionV relativeFrom="paragraph">
                  <wp:posOffset>183355</wp:posOffset>
                </wp:positionV>
                <wp:extent cx="182880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500A4" id="Graphic 43" o:spid="_x0000_s1026" style="position:absolute;margin-left:108pt;margin-top:14.45pt;width:2in;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CqCSEwHgIAAL0EAAAOAAAAAAAAAAAAAAAAAC4CAABkcnMvZTJvRG9jLnhtbFBL&#10;AQItABQABgAIAAAAIQCUup0L3wAAAAkBAAAPAAAAAAAAAAAAAAAAAHgEAABkcnMvZG93bnJldi54&#10;bWxQSwUGAAAAAAQABADzAAAAhAUAAAAA&#10;" path="m1828800,l,,,9143r1828800,l1828800,xe" fillcolor="black" stroked="f">
                <v:path arrowok="t"/>
                <w10:wrap type="topAndBottom" anchorx="page"/>
              </v:shape>
            </w:pict>
          </mc:Fallback>
        </mc:AlternateContent>
      </w:r>
    </w:p>
    <w:p w14:paraId="41E81B96" w14:textId="77777777" w:rsidR="00E9319B" w:rsidRDefault="00407046">
      <w:pPr>
        <w:spacing w:before="101"/>
        <w:ind w:left="439" w:right="126"/>
        <w:rPr>
          <w:sz w:val="20"/>
        </w:rPr>
      </w:pPr>
      <w:bookmarkStart w:id="85" w:name="_bookmark46"/>
      <w:bookmarkEnd w:id="85"/>
      <w:r>
        <w:rPr>
          <w:sz w:val="20"/>
          <w:vertAlign w:val="superscript"/>
        </w:rPr>
        <w:t>47</w:t>
      </w:r>
      <w:r>
        <w:rPr>
          <w:spacing w:val="-3"/>
          <w:sz w:val="20"/>
        </w:rPr>
        <w:t xml:space="preserve"> </w:t>
      </w:r>
      <w:r>
        <w:rPr>
          <w:sz w:val="20"/>
        </w:rPr>
        <w:t>Note</w:t>
      </w:r>
      <w:r>
        <w:rPr>
          <w:spacing w:val="-3"/>
          <w:sz w:val="20"/>
        </w:rPr>
        <w:t xml:space="preserve"> </w:t>
      </w:r>
      <w:r>
        <w:rPr>
          <w:sz w:val="20"/>
        </w:rPr>
        <w:t>that</w:t>
      </w:r>
      <w:r>
        <w:rPr>
          <w:spacing w:val="-3"/>
          <w:sz w:val="20"/>
        </w:rPr>
        <w:t xml:space="preserve"> </w:t>
      </w:r>
      <w:r>
        <w:rPr>
          <w:sz w:val="20"/>
        </w:rPr>
        <w:t>in</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the</w:t>
      </w:r>
      <w:r>
        <w:rPr>
          <w:spacing w:val="-4"/>
          <w:sz w:val="20"/>
        </w:rPr>
        <w:t xml:space="preserve"> </w:t>
      </w:r>
      <w:r>
        <w:rPr>
          <w:sz w:val="20"/>
        </w:rPr>
        <w:t>seven</w:t>
      </w:r>
      <w:r>
        <w:rPr>
          <w:spacing w:val="-2"/>
          <w:sz w:val="20"/>
        </w:rPr>
        <w:t xml:space="preserve"> </w:t>
      </w:r>
      <w:r>
        <w:rPr>
          <w:sz w:val="20"/>
        </w:rPr>
        <w:t>State</w:t>
      </w:r>
      <w:r>
        <w:rPr>
          <w:spacing w:val="-3"/>
          <w:sz w:val="20"/>
        </w:rPr>
        <w:t xml:space="preserve"> </w:t>
      </w:r>
      <w:r>
        <w:rPr>
          <w:sz w:val="20"/>
        </w:rPr>
        <w:t>Plan</w:t>
      </w:r>
      <w:r>
        <w:rPr>
          <w:spacing w:val="-2"/>
          <w:sz w:val="20"/>
        </w:rPr>
        <w:t xml:space="preserve"> </w:t>
      </w:r>
      <w:r>
        <w:rPr>
          <w:sz w:val="20"/>
        </w:rPr>
        <w:t>states</w:t>
      </w:r>
      <w:r>
        <w:rPr>
          <w:spacing w:val="-4"/>
          <w:sz w:val="20"/>
        </w:rPr>
        <w:t xml:space="preserve"> </w:t>
      </w:r>
      <w:r>
        <w:rPr>
          <w:sz w:val="20"/>
        </w:rPr>
        <w:t>with</w:t>
      </w:r>
      <w:r>
        <w:rPr>
          <w:spacing w:val="-2"/>
          <w:sz w:val="20"/>
        </w:rPr>
        <w:t xml:space="preserve"> </w:t>
      </w:r>
      <w:r>
        <w:rPr>
          <w:sz w:val="20"/>
        </w:rPr>
        <w:t>inmates</w:t>
      </w:r>
      <w:r>
        <w:rPr>
          <w:spacing w:val="-4"/>
          <w:sz w:val="20"/>
        </w:rPr>
        <w:t xml:space="preserve"> </w:t>
      </w:r>
      <w:r>
        <w:rPr>
          <w:sz w:val="20"/>
        </w:rPr>
        <w:t>potentially</w:t>
      </w:r>
      <w:r>
        <w:rPr>
          <w:spacing w:val="-2"/>
          <w:sz w:val="20"/>
        </w:rPr>
        <w:t xml:space="preserve"> </w:t>
      </w:r>
      <w:r>
        <w:rPr>
          <w:sz w:val="20"/>
        </w:rPr>
        <w:t>engaged</w:t>
      </w:r>
      <w:r>
        <w:rPr>
          <w:spacing w:val="-2"/>
          <w:sz w:val="20"/>
        </w:rPr>
        <w:t xml:space="preserve"> </w:t>
      </w:r>
      <w:r>
        <w:rPr>
          <w:sz w:val="20"/>
        </w:rPr>
        <w:t>in</w:t>
      </w:r>
      <w:r>
        <w:rPr>
          <w:spacing w:val="-4"/>
          <w:sz w:val="20"/>
        </w:rPr>
        <w:t xml:space="preserve"> </w:t>
      </w:r>
      <w:r>
        <w:rPr>
          <w:sz w:val="20"/>
        </w:rPr>
        <w:t>wildfire</w:t>
      </w:r>
      <w:r>
        <w:rPr>
          <w:spacing w:val="-3"/>
          <w:sz w:val="20"/>
        </w:rPr>
        <w:t xml:space="preserve"> </w:t>
      </w:r>
      <w:r>
        <w:rPr>
          <w:sz w:val="20"/>
        </w:rPr>
        <w:t xml:space="preserve">fighting are assumed to incur the costs of the proposed rule. This approach means that state governments would be the organization and would incur organization level costs once. It may be possible that organization level costs are incurred for each conservation camp (the minimum-security camps that house inmates serving as firefighters) that has inmates potentially engaged in wildfire fighting. OSHA welcomes comment on this </w:t>
      </w:r>
      <w:r>
        <w:rPr>
          <w:spacing w:val="-2"/>
          <w:sz w:val="20"/>
        </w:rPr>
        <w:t>issue.</w:t>
      </w:r>
    </w:p>
    <w:p w14:paraId="00773219" w14:textId="77777777" w:rsidR="00E9319B" w:rsidRDefault="00E9319B">
      <w:pPr>
        <w:rPr>
          <w:sz w:val="20"/>
        </w:rPr>
        <w:sectPr w:rsidR="00E9319B">
          <w:pgSz w:w="12240" w:h="15840"/>
          <w:pgMar w:top="1360" w:right="1320" w:bottom="1220" w:left="1720" w:header="0" w:footer="1034" w:gutter="0"/>
          <w:cols w:space="720"/>
        </w:sectPr>
      </w:pPr>
    </w:p>
    <w:p w14:paraId="77C98C12" w14:textId="77777777" w:rsidR="00E9319B" w:rsidRDefault="00407046">
      <w:pPr>
        <w:pStyle w:val="BodyText"/>
        <w:spacing w:before="79" w:line="480" w:lineRule="auto"/>
        <w:ind w:right="126"/>
      </w:pPr>
      <w:r>
        <w:t>would</w:t>
      </w:r>
      <w:r>
        <w:rPr>
          <w:spacing w:val="-3"/>
        </w:rPr>
        <w:t xml:space="preserve"> </w:t>
      </w:r>
      <w:r>
        <w:t>be</w:t>
      </w:r>
      <w:r>
        <w:rPr>
          <w:spacing w:val="-4"/>
        </w:rPr>
        <w:t xml:space="preserve"> </w:t>
      </w:r>
      <w:r>
        <w:t>incurred</w:t>
      </w:r>
      <w:r>
        <w:rPr>
          <w:spacing w:val="-3"/>
        </w:rPr>
        <w:t xml:space="preserve"> </w:t>
      </w:r>
      <w:r>
        <w:t>for</w:t>
      </w:r>
      <w:r>
        <w:rPr>
          <w:spacing w:val="-2"/>
        </w:rPr>
        <w:t xml:space="preserve"> </w:t>
      </w:r>
      <w:r>
        <w:t>each</w:t>
      </w:r>
      <w:r>
        <w:rPr>
          <w:spacing w:val="-4"/>
        </w:rPr>
        <w:t xml:space="preserve"> </w:t>
      </w:r>
      <w:r>
        <w:t>activity</w:t>
      </w:r>
      <w:r>
        <w:rPr>
          <w:spacing w:val="-3"/>
        </w:rPr>
        <w:t xml:space="preserve"> </w:t>
      </w:r>
      <w:r>
        <w:t>at</w:t>
      </w:r>
      <w:r>
        <w:rPr>
          <w:spacing w:val="-3"/>
        </w:rPr>
        <w:t xml:space="preserve"> </w:t>
      </w:r>
      <w:r>
        <w:t>ESOs</w:t>
      </w:r>
      <w:r>
        <w:rPr>
          <w:spacing w:val="-3"/>
        </w:rPr>
        <w:t xml:space="preserve"> </w:t>
      </w:r>
      <w:r>
        <w:t>in</w:t>
      </w:r>
      <w:r>
        <w:rPr>
          <w:spacing w:val="-3"/>
        </w:rPr>
        <w:t xml:space="preserve"> </w:t>
      </w:r>
      <w:r>
        <w:t>all</w:t>
      </w:r>
      <w:r>
        <w:rPr>
          <w:spacing w:val="-3"/>
        </w:rPr>
        <w:t xml:space="preserve"> </w:t>
      </w:r>
      <w:r>
        <w:t>employment</w:t>
      </w:r>
      <w:r>
        <w:rPr>
          <w:spacing w:val="-3"/>
        </w:rPr>
        <w:t xml:space="preserve"> </w:t>
      </w:r>
      <w:r>
        <w:t>size</w:t>
      </w:r>
      <w:r>
        <w:rPr>
          <w:spacing w:val="-4"/>
        </w:rPr>
        <w:t xml:space="preserve"> </w:t>
      </w:r>
      <w:r>
        <w:t>classes.</w:t>
      </w:r>
      <w:r>
        <w:rPr>
          <w:spacing w:val="-1"/>
        </w:rPr>
        <w:t xml:space="preserve"> </w:t>
      </w:r>
      <w:r>
        <w:t>Table</w:t>
      </w:r>
      <w:r>
        <w:rPr>
          <w:spacing w:val="-4"/>
        </w:rPr>
        <w:t xml:space="preserve"> </w:t>
      </w:r>
      <w:r>
        <w:t>VII-C6 presents the associated unit costs.</w:t>
      </w:r>
    </w:p>
    <w:p w14:paraId="0A0F8814" w14:textId="77777777" w:rsidR="00E9319B" w:rsidRDefault="00407046">
      <w:pPr>
        <w:pStyle w:val="ListParagraph"/>
        <w:numPr>
          <w:ilvl w:val="4"/>
          <w:numId w:val="38"/>
        </w:numPr>
        <w:tabs>
          <w:tab w:val="left" w:pos="856"/>
        </w:tabs>
        <w:ind w:left="856" w:hanging="417"/>
        <w:rPr>
          <w:i/>
          <w:sz w:val="24"/>
        </w:rPr>
      </w:pPr>
      <w:r>
        <w:rPr>
          <w:i/>
          <w:sz w:val="24"/>
        </w:rPr>
        <w:t>Team</w:t>
      </w:r>
      <w:r>
        <w:rPr>
          <w:i/>
          <w:spacing w:val="-2"/>
          <w:sz w:val="24"/>
        </w:rPr>
        <w:t xml:space="preserve"> </w:t>
      </w:r>
      <w:r>
        <w:rPr>
          <w:i/>
          <w:sz w:val="24"/>
        </w:rPr>
        <w:t>Member</w:t>
      </w:r>
      <w:r>
        <w:rPr>
          <w:i/>
          <w:spacing w:val="-1"/>
          <w:sz w:val="24"/>
        </w:rPr>
        <w:t xml:space="preserve"> </w:t>
      </w:r>
      <w:r>
        <w:rPr>
          <w:i/>
          <w:sz w:val="24"/>
        </w:rPr>
        <w:t>and</w:t>
      </w:r>
      <w:r>
        <w:rPr>
          <w:i/>
          <w:spacing w:val="-1"/>
          <w:sz w:val="24"/>
        </w:rPr>
        <w:t xml:space="preserve"> </w:t>
      </w:r>
      <w:r>
        <w:rPr>
          <w:i/>
          <w:sz w:val="24"/>
        </w:rPr>
        <w:t>Responder</w:t>
      </w:r>
      <w:r>
        <w:rPr>
          <w:i/>
          <w:spacing w:val="-1"/>
          <w:sz w:val="24"/>
        </w:rPr>
        <w:t xml:space="preserve"> </w:t>
      </w:r>
      <w:r>
        <w:rPr>
          <w:i/>
          <w:spacing w:val="-2"/>
          <w:sz w:val="24"/>
        </w:rPr>
        <w:t>Participation.</w:t>
      </w:r>
    </w:p>
    <w:p w14:paraId="10E417BF" w14:textId="77777777" w:rsidR="00E9319B" w:rsidRDefault="00E9319B">
      <w:pPr>
        <w:pStyle w:val="BodyText"/>
        <w:ind w:left="0"/>
        <w:rPr>
          <w:i/>
        </w:rPr>
      </w:pPr>
    </w:p>
    <w:p w14:paraId="196FC1DF" w14:textId="77777777" w:rsidR="00E9319B" w:rsidRDefault="00407046">
      <w:pPr>
        <w:pStyle w:val="BodyText"/>
        <w:spacing w:line="480" w:lineRule="auto"/>
        <w:ind w:left="439" w:right="173" w:firstLine="720"/>
      </w:pPr>
      <w:r>
        <w:t>Under paragraph (e) of the proposed rule, ESOs would be required to involve team</w:t>
      </w:r>
      <w:r>
        <w:rPr>
          <w:spacing w:val="-1"/>
        </w:rPr>
        <w:t xml:space="preserve"> </w:t>
      </w:r>
      <w:r>
        <w:t>members</w:t>
      </w:r>
      <w:r>
        <w:rPr>
          <w:spacing w:val="-1"/>
        </w:rPr>
        <w:t xml:space="preserve"> </w:t>
      </w:r>
      <w:r>
        <w:t>and responders</w:t>
      </w:r>
      <w:r>
        <w:rPr>
          <w:spacing w:val="-1"/>
        </w:rPr>
        <w:t xml:space="preserve"> </w:t>
      </w:r>
      <w:r>
        <w:t>in</w:t>
      </w:r>
      <w:r>
        <w:rPr>
          <w:spacing w:val="-1"/>
        </w:rPr>
        <w:t xml:space="preserve"> </w:t>
      </w:r>
      <w:r>
        <w:t>the</w:t>
      </w:r>
      <w:r>
        <w:rPr>
          <w:spacing w:val="-2"/>
        </w:rPr>
        <w:t xml:space="preserve"> </w:t>
      </w:r>
      <w:r>
        <w:t>process</w:t>
      </w:r>
      <w:r>
        <w:rPr>
          <w:spacing w:val="-1"/>
        </w:rPr>
        <w:t xml:space="preserve"> </w:t>
      </w:r>
      <w:r>
        <w:t>of</w:t>
      </w:r>
      <w:r>
        <w:rPr>
          <w:spacing w:val="-2"/>
        </w:rPr>
        <w:t xml:space="preserve"> </w:t>
      </w:r>
      <w:r>
        <w:t>developing,</w:t>
      </w:r>
      <w:r>
        <w:rPr>
          <w:spacing w:val="-1"/>
        </w:rPr>
        <w:t xml:space="preserve"> </w:t>
      </w:r>
      <w:r>
        <w:t>updating,</w:t>
      </w:r>
      <w:r>
        <w:rPr>
          <w:spacing w:val="-1"/>
        </w:rPr>
        <w:t xml:space="preserve"> </w:t>
      </w:r>
      <w:r>
        <w:t>implementing,</w:t>
      </w:r>
      <w:r>
        <w:rPr>
          <w:spacing w:val="-1"/>
        </w:rPr>
        <w:t xml:space="preserve"> </w:t>
      </w:r>
      <w:r>
        <w:t>and evaluating the ERP and in inspections and incident investigations at their own facilities. ESOs would also have to encourage responders to report safety and health concerns and respond to those concerns within a reasonable timeframe. In addition, they would be required to post signs explaining procedures in place for reporting on safety and health concerns. Both of these activities would occur annually, with labor hours incurred by firefighters</w:t>
      </w:r>
      <w:r>
        <w:rPr>
          <w:spacing w:val="-1"/>
        </w:rPr>
        <w:t xml:space="preserve"> </w:t>
      </w:r>
      <w:r>
        <w:t>for</w:t>
      </w:r>
      <w:r>
        <w:rPr>
          <w:spacing w:val="-4"/>
        </w:rPr>
        <w:t xml:space="preserve"> </w:t>
      </w:r>
      <w:r>
        <w:t>all</w:t>
      </w:r>
      <w:r>
        <w:rPr>
          <w:spacing w:val="-3"/>
        </w:rPr>
        <w:t xml:space="preserve"> </w:t>
      </w:r>
      <w:r>
        <w:t>activities</w:t>
      </w:r>
      <w:r>
        <w:rPr>
          <w:spacing w:val="-3"/>
        </w:rPr>
        <w:t xml:space="preserve"> </w:t>
      </w:r>
      <w:r>
        <w:t>except</w:t>
      </w:r>
      <w:r>
        <w:rPr>
          <w:spacing w:val="-3"/>
        </w:rPr>
        <w:t xml:space="preserve"> </w:t>
      </w:r>
      <w:r>
        <w:t>the</w:t>
      </w:r>
      <w:r>
        <w:rPr>
          <w:spacing w:val="-4"/>
        </w:rPr>
        <w:t xml:space="preserve"> </w:t>
      </w:r>
      <w:r>
        <w:t>posting</w:t>
      </w:r>
      <w:r>
        <w:rPr>
          <w:spacing w:val="-3"/>
        </w:rPr>
        <w:t xml:space="preserve"> </w:t>
      </w:r>
      <w:r>
        <w:t>of</w:t>
      </w:r>
      <w:r>
        <w:rPr>
          <w:spacing w:val="-4"/>
        </w:rPr>
        <w:t xml:space="preserve"> </w:t>
      </w:r>
      <w:r>
        <w:t>signs,</w:t>
      </w:r>
      <w:r>
        <w:rPr>
          <w:spacing w:val="-3"/>
        </w:rPr>
        <w:t xml:space="preserve"> </w:t>
      </w:r>
      <w:r>
        <w:t>which</w:t>
      </w:r>
      <w:r>
        <w:rPr>
          <w:spacing w:val="-3"/>
        </w:rPr>
        <w:t xml:space="preserve"> </w:t>
      </w:r>
      <w:r>
        <w:t>would</w:t>
      </w:r>
      <w:r>
        <w:rPr>
          <w:spacing w:val="-3"/>
        </w:rPr>
        <w:t xml:space="preserve"> </w:t>
      </w:r>
      <w:r>
        <w:t>be</w:t>
      </w:r>
      <w:r>
        <w:rPr>
          <w:spacing w:val="-4"/>
        </w:rPr>
        <w:t xml:space="preserve"> </w:t>
      </w:r>
      <w:r>
        <w:t>carried</w:t>
      </w:r>
      <w:r>
        <w:rPr>
          <w:spacing w:val="-3"/>
        </w:rPr>
        <w:t xml:space="preserve"> </w:t>
      </w:r>
      <w:r>
        <w:t>out</w:t>
      </w:r>
      <w:r>
        <w:rPr>
          <w:spacing w:val="-3"/>
        </w:rPr>
        <w:t xml:space="preserve"> </w:t>
      </w:r>
      <w:r>
        <w:t>by</w:t>
      </w:r>
      <w:r>
        <w:rPr>
          <w:spacing w:val="-3"/>
        </w:rPr>
        <w:t xml:space="preserve"> </w:t>
      </w:r>
      <w:r>
        <w:t>an organization leader. See Table VII-C-5 for the specific labor hours OSHA estimates would</w:t>
      </w:r>
      <w:r>
        <w:rPr>
          <w:spacing w:val="-1"/>
        </w:rPr>
        <w:t xml:space="preserve"> </w:t>
      </w:r>
      <w:r>
        <w:t>be</w:t>
      </w:r>
      <w:r>
        <w:rPr>
          <w:spacing w:val="-2"/>
        </w:rPr>
        <w:t xml:space="preserve"> </w:t>
      </w:r>
      <w:r>
        <w:t>incurred</w:t>
      </w:r>
      <w:r>
        <w:rPr>
          <w:spacing w:val="-1"/>
        </w:rPr>
        <w:t xml:space="preserve"> </w:t>
      </w:r>
      <w:r>
        <w:t>for each</w:t>
      </w:r>
      <w:r>
        <w:rPr>
          <w:spacing w:val="-1"/>
        </w:rPr>
        <w:t xml:space="preserve"> </w:t>
      </w:r>
      <w:r>
        <w:t>activity</w:t>
      </w:r>
      <w:r>
        <w:rPr>
          <w:spacing w:val="-1"/>
        </w:rPr>
        <w:t xml:space="preserve"> </w:t>
      </w:r>
      <w:r>
        <w:t>at</w:t>
      </w:r>
      <w:r>
        <w:rPr>
          <w:spacing w:val="-1"/>
        </w:rPr>
        <w:t xml:space="preserve"> </w:t>
      </w:r>
      <w:r>
        <w:t>ESOs</w:t>
      </w:r>
      <w:r>
        <w:rPr>
          <w:spacing w:val="-1"/>
        </w:rPr>
        <w:t xml:space="preserve"> </w:t>
      </w:r>
      <w:r>
        <w:t>in</w:t>
      </w:r>
      <w:r>
        <w:rPr>
          <w:spacing w:val="-1"/>
        </w:rPr>
        <w:t xml:space="preserve"> </w:t>
      </w:r>
      <w:r>
        <w:t>all</w:t>
      </w:r>
      <w:r>
        <w:rPr>
          <w:spacing w:val="-1"/>
        </w:rPr>
        <w:t xml:space="preserve"> </w:t>
      </w:r>
      <w:r>
        <w:t>employment</w:t>
      </w:r>
      <w:r>
        <w:rPr>
          <w:spacing w:val="-1"/>
        </w:rPr>
        <w:t xml:space="preserve"> </w:t>
      </w:r>
      <w:r>
        <w:t>size</w:t>
      </w:r>
      <w:r>
        <w:rPr>
          <w:spacing w:val="-2"/>
        </w:rPr>
        <w:t xml:space="preserve"> </w:t>
      </w:r>
      <w:r>
        <w:t>classes. Table</w:t>
      </w:r>
      <w:r>
        <w:rPr>
          <w:spacing w:val="-2"/>
        </w:rPr>
        <w:t xml:space="preserve"> </w:t>
      </w:r>
      <w:r>
        <w:t>VII-C- 6 presents the associated unit costs.</w:t>
      </w:r>
    </w:p>
    <w:p w14:paraId="6F6D466D" w14:textId="77777777" w:rsidR="00E9319B" w:rsidRDefault="00407046">
      <w:pPr>
        <w:pStyle w:val="ListParagraph"/>
        <w:numPr>
          <w:ilvl w:val="4"/>
          <w:numId w:val="38"/>
        </w:numPr>
        <w:tabs>
          <w:tab w:val="left" w:pos="830"/>
        </w:tabs>
        <w:ind w:left="830" w:hanging="390"/>
        <w:rPr>
          <w:i/>
          <w:sz w:val="24"/>
        </w:rPr>
      </w:pPr>
      <w:r>
        <w:rPr>
          <w:i/>
          <w:sz w:val="24"/>
        </w:rPr>
        <w:t>WERT</w:t>
      </w:r>
      <w:r>
        <w:rPr>
          <w:i/>
          <w:spacing w:val="-2"/>
          <w:sz w:val="24"/>
        </w:rPr>
        <w:t xml:space="preserve"> </w:t>
      </w:r>
      <w:r>
        <w:rPr>
          <w:i/>
          <w:sz w:val="24"/>
        </w:rPr>
        <w:t>and</w:t>
      </w:r>
      <w:r>
        <w:rPr>
          <w:i/>
          <w:spacing w:val="-2"/>
          <w:sz w:val="24"/>
        </w:rPr>
        <w:t xml:space="preserve"> </w:t>
      </w:r>
      <w:r>
        <w:rPr>
          <w:i/>
          <w:sz w:val="24"/>
        </w:rPr>
        <w:t>ESO</w:t>
      </w:r>
      <w:r>
        <w:rPr>
          <w:i/>
          <w:spacing w:val="-3"/>
          <w:sz w:val="24"/>
        </w:rPr>
        <w:t xml:space="preserve"> </w:t>
      </w:r>
      <w:r>
        <w:rPr>
          <w:i/>
          <w:sz w:val="24"/>
        </w:rPr>
        <w:t>Risk</w:t>
      </w:r>
      <w:r>
        <w:rPr>
          <w:i/>
          <w:spacing w:val="-1"/>
          <w:sz w:val="24"/>
        </w:rPr>
        <w:t xml:space="preserve"> </w:t>
      </w:r>
      <w:r>
        <w:rPr>
          <w:i/>
          <w:sz w:val="24"/>
        </w:rPr>
        <w:t>Management</w:t>
      </w:r>
      <w:r>
        <w:rPr>
          <w:i/>
          <w:spacing w:val="-2"/>
          <w:sz w:val="24"/>
        </w:rPr>
        <w:t xml:space="preserve"> Plan.</w:t>
      </w:r>
    </w:p>
    <w:p w14:paraId="4E33A933" w14:textId="77777777" w:rsidR="00E9319B" w:rsidRDefault="00E9319B">
      <w:pPr>
        <w:pStyle w:val="BodyText"/>
        <w:ind w:left="0"/>
        <w:rPr>
          <w:i/>
        </w:rPr>
      </w:pPr>
    </w:p>
    <w:p w14:paraId="2EEEEF0E" w14:textId="77777777" w:rsidR="00E9319B" w:rsidRDefault="00407046">
      <w:pPr>
        <w:pStyle w:val="BodyText"/>
        <w:spacing w:before="1" w:line="480" w:lineRule="auto"/>
        <w:ind w:right="142" w:firstLine="720"/>
      </w:pPr>
      <w:r>
        <w:t>Under</w:t>
      </w:r>
      <w:r>
        <w:rPr>
          <w:spacing w:val="-1"/>
        </w:rPr>
        <w:t xml:space="preserve"> </w:t>
      </w:r>
      <w:r>
        <w:t>paragraph (f)</w:t>
      </w:r>
      <w:r>
        <w:rPr>
          <w:spacing w:val="-1"/>
        </w:rPr>
        <w:t xml:space="preserve"> </w:t>
      </w:r>
      <w:r>
        <w:t>of</w:t>
      </w:r>
      <w:r>
        <w:rPr>
          <w:spacing w:val="-1"/>
        </w:rPr>
        <w:t xml:space="preserve"> </w:t>
      </w:r>
      <w:r>
        <w:t>the</w:t>
      </w:r>
      <w:r>
        <w:rPr>
          <w:spacing w:val="-1"/>
        </w:rPr>
        <w:t xml:space="preserve"> </w:t>
      </w:r>
      <w:r>
        <w:t>proposed rule, ESOs would be</w:t>
      </w:r>
      <w:r>
        <w:rPr>
          <w:spacing w:val="-1"/>
        </w:rPr>
        <w:t xml:space="preserve"> </w:t>
      </w:r>
      <w:r>
        <w:t>required to prepare</w:t>
      </w:r>
      <w:r>
        <w:rPr>
          <w:spacing w:val="-1"/>
        </w:rPr>
        <w:t xml:space="preserve"> </w:t>
      </w:r>
      <w:r>
        <w:t>and annually update a comprehensive risk management plan (RMP). The minimum requirements</w:t>
      </w:r>
      <w:r>
        <w:rPr>
          <w:spacing w:val="-3"/>
        </w:rPr>
        <w:t xml:space="preserve"> </w:t>
      </w:r>
      <w:r>
        <w:t>to</w:t>
      </w:r>
      <w:r>
        <w:rPr>
          <w:spacing w:val="-3"/>
        </w:rPr>
        <w:t xml:space="preserve"> </w:t>
      </w:r>
      <w:r>
        <w:t>be</w:t>
      </w:r>
      <w:r>
        <w:rPr>
          <w:spacing w:val="-2"/>
        </w:rPr>
        <w:t xml:space="preserve"> </w:t>
      </w:r>
      <w:r>
        <w:t>covered</w:t>
      </w:r>
      <w:r>
        <w:rPr>
          <w:spacing w:val="-3"/>
        </w:rPr>
        <w:t xml:space="preserve"> </w:t>
      </w:r>
      <w:r>
        <w:t>in</w:t>
      </w:r>
      <w:r>
        <w:rPr>
          <w:spacing w:val="-3"/>
        </w:rPr>
        <w:t xml:space="preserve"> </w:t>
      </w:r>
      <w:r>
        <w:t>the</w:t>
      </w:r>
      <w:r>
        <w:rPr>
          <w:spacing w:val="-4"/>
        </w:rPr>
        <w:t xml:space="preserve"> </w:t>
      </w:r>
      <w:r>
        <w:t>plan</w:t>
      </w:r>
      <w:r>
        <w:rPr>
          <w:spacing w:val="-3"/>
        </w:rPr>
        <w:t xml:space="preserve"> </w:t>
      </w:r>
      <w:r>
        <w:t>are</w:t>
      </w:r>
      <w:r>
        <w:rPr>
          <w:spacing w:val="-4"/>
        </w:rPr>
        <w:t xml:space="preserve"> </w:t>
      </w:r>
      <w:r>
        <w:t>itemized</w:t>
      </w:r>
      <w:r>
        <w:rPr>
          <w:spacing w:val="-3"/>
        </w:rPr>
        <w:t xml:space="preserve"> </w:t>
      </w:r>
      <w:r>
        <w:t>in</w:t>
      </w:r>
      <w:r>
        <w:rPr>
          <w:spacing w:val="-3"/>
        </w:rPr>
        <w:t xml:space="preserve"> </w:t>
      </w:r>
      <w:r>
        <w:t>Section</w:t>
      </w:r>
      <w:r>
        <w:rPr>
          <w:spacing w:val="-3"/>
        </w:rPr>
        <w:t xml:space="preserve"> </w:t>
      </w:r>
      <w:r>
        <w:t>(f)(1)</w:t>
      </w:r>
      <w:r>
        <w:rPr>
          <w:spacing w:val="-4"/>
        </w:rPr>
        <w:t xml:space="preserve"> </w:t>
      </w:r>
      <w:r>
        <w:t>of</w:t>
      </w:r>
      <w:r>
        <w:rPr>
          <w:spacing w:val="-4"/>
        </w:rPr>
        <w:t xml:space="preserve"> </w:t>
      </w:r>
      <w:r>
        <w:t>the</w:t>
      </w:r>
      <w:r>
        <w:rPr>
          <w:spacing w:val="-2"/>
        </w:rPr>
        <w:t xml:space="preserve"> </w:t>
      </w:r>
      <w:r>
        <w:t>proposed</w:t>
      </w:r>
      <w:r>
        <w:rPr>
          <w:spacing w:val="-3"/>
        </w:rPr>
        <w:t xml:space="preserve"> </w:t>
      </w:r>
      <w:r>
        <w:t>rule. Development of the plan is a one-time activity while updating should occur annually.</w:t>
      </w:r>
      <w:hyperlink w:anchor="_bookmark47" w:history="1">
        <w:r>
          <w:rPr>
            <w:vertAlign w:val="superscript"/>
          </w:rPr>
          <w:t>48</w:t>
        </w:r>
      </w:hyperlink>
      <w:r>
        <w:t xml:space="preserve"> Both of</w:t>
      </w:r>
      <w:r>
        <w:rPr>
          <w:spacing w:val="-1"/>
        </w:rPr>
        <w:t xml:space="preserve"> </w:t>
      </w:r>
      <w:r>
        <w:t>these</w:t>
      </w:r>
      <w:r>
        <w:rPr>
          <w:spacing w:val="-1"/>
        </w:rPr>
        <w:t xml:space="preserve"> </w:t>
      </w:r>
      <w:r>
        <w:t>activities would be</w:t>
      </w:r>
      <w:r>
        <w:rPr>
          <w:spacing w:val="-1"/>
        </w:rPr>
        <w:t xml:space="preserve"> </w:t>
      </w:r>
      <w:r>
        <w:t>carried out by an organization leader. See Table</w:t>
      </w:r>
      <w:r>
        <w:rPr>
          <w:spacing w:val="-1"/>
        </w:rPr>
        <w:t xml:space="preserve"> </w:t>
      </w:r>
      <w:r>
        <w:t>VII-C- 5 for the specific labor hours OSHA estimates would be incurred for each activity at ESOs in all employment size classes. Table VII-C-6 presents the associated unit costs.</w:t>
      </w:r>
    </w:p>
    <w:p w14:paraId="1F55CAA6" w14:textId="77777777" w:rsidR="00E9319B" w:rsidRDefault="00407046">
      <w:pPr>
        <w:pStyle w:val="BodyText"/>
        <w:spacing w:before="10"/>
        <w:ind w:left="0"/>
        <w:rPr>
          <w:sz w:val="18"/>
        </w:rPr>
      </w:pPr>
      <w:r>
        <w:rPr>
          <w:noProof/>
        </w:rPr>
        <mc:AlternateContent>
          <mc:Choice Requires="wps">
            <w:drawing>
              <wp:anchor distT="0" distB="0" distL="0" distR="0" simplePos="0" relativeHeight="487607808" behindDoc="1" locked="0" layoutInCell="1" allowOverlap="1" wp14:anchorId="3F4003BC" wp14:editId="15DC20E3">
                <wp:simplePos x="0" y="0"/>
                <wp:positionH relativeFrom="page">
                  <wp:posOffset>1371600</wp:posOffset>
                </wp:positionH>
                <wp:positionV relativeFrom="paragraph">
                  <wp:posOffset>153054</wp:posOffset>
                </wp:positionV>
                <wp:extent cx="1828800"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A3738" id="Graphic 44" o:spid="_x0000_s1026" style="position:absolute;margin-left:108pt;margin-top:12.05pt;width:2in;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394BFE9F" w14:textId="77777777" w:rsidR="00E9319B" w:rsidRDefault="00407046">
      <w:pPr>
        <w:spacing w:before="101"/>
        <w:ind w:left="439" w:right="126"/>
        <w:rPr>
          <w:sz w:val="20"/>
        </w:rPr>
      </w:pPr>
      <w:bookmarkStart w:id="86" w:name="_bookmark47"/>
      <w:bookmarkEnd w:id="86"/>
      <w:r>
        <w:rPr>
          <w:sz w:val="20"/>
          <w:vertAlign w:val="superscript"/>
        </w:rPr>
        <w:t>48</w:t>
      </w:r>
      <w:r>
        <w:rPr>
          <w:spacing w:val="-3"/>
          <w:sz w:val="20"/>
        </w:rPr>
        <w:t xml:space="preserve"> </w:t>
      </w:r>
      <w:r>
        <w:rPr>
          <w:sz w:val="20"/>
        </w:rPr>
        <w:t>For</w:t>
      </w:r>
      <w:r>
        <w:rPr>
          <w:spacing w:val="-2"/>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estimates</w:t>
      </w:r>
      <w:r>
        <w:rPr>
          <w:spacing w:val="-4"/>
          <w:sz w:val="20"/>
        </w:rPr>
        <w:t xml:space="preserve"> </w:t>
      </w:r>
      <w:r>
        <w:rPr>
          <w:sz w:val="20"/>
        </w:rPr>
        <w:t>that</w:t>
      </w:r>
      <w:r>
        <w:rPr>
          <w:spacing w:val="-3"/>
          <w:sz w:val="20"/>
        </w:rPr>
        <w:t xml:space="preserve"> </w:t>
      </w:r>
      <w:r>
        <w:rPr>
          <w:sz w:val="20"/>
        </w:rPr>
        <w:t>as-needed</w:t>
      </w:r>
      <w:r>
        <w:rPr>
          <w:spacing w:val="-2"/>
          <w:sz w:val="20"/>
        </w:rPr>
        <w:t xml:space="preserve"> </w:t>
      </w:r>
      <w:r>
        <w:rPr>
          <w:sz w:val="20"/>
        </w:rPr>
        <w:t>plan</w:t>
      </w:r>
      <w:r>
        <w:rPr>
          <w:spacing w:val="-4"/>
          <w:sz w:val="20"/>
        </w:rPr>
        <w:t xml:space="preserve"> </w:t>
      </w:r>
      <w:r>
        <w:rPr>
          <w:sz w:val="20"/>
        </w:rPr>
        <w:t>updates</w:t>
      </w:r>
      <w:r>
        <w:rPr>
          <w:spacing w:val="-4"/>
          <w:sz w:val="20"/>
        </w:rPr>
        <w:t xml:space="preserve"> </w:t>
      </w:r>
      <w:r>
        <w:rPr>
          <w:sz w:val="20"/>
        </w:rPr>
        <w:t>will</w:t>
      </w:r>
      <w:r>
        <w:rPr>
          <w:spacing w:val="-3"/>
          <w:sz w:val="20"/>
        </w:rPr>
        <w:t xml:space="preserve"> </w:t>
      </w:r>
      <w:r>
        <w:rPr>
          <w:sz w:val="20"/>
        </w:rPr>
        <w:t>occur</w:t>
      </w:r>
      <w:r>
        <w:rPr>
          <w:spacing w:val="-2"/>
          <w:sz w:val="20"/>
        </w:rPr>
        <w:t xml:space="preserve"> </w:t>
      </w:r>
      <w:r>
        <w:rPr>
          <w:sz w:val="20"/>
        </w:rPr>
        <w:t>infrequently</w:t>
      </w:r>
      <w:r>
        <w:rPr>
          <w:spacing w:val="-2"/>
          <w:sz w:val="20"/>
        </w:rPr>
        <w:t xml:space="preserve"> </w:t>
      </w:r>
      <w:r>
        <w:rPr>
          <w:sz w:val="20"/>
        </w:rPr>
        <w:t>enough</w:t>
      </w:r>
      <w:r>
        <w:rPr>
          <w:spacing w:val="-2"/>
          <w:sz w:val="20"/>
        </w:rPr>
        <w:t xml:space="preserve"> </w:t>
      </w:r>
      <w:r>
        <w:rPr>
          <w:sz w:val="20"/>
        </w:rPr>
        <w:t>that assuming annual updates for all entities will be representative of the average firm.</w:t>
      </w:r>
    </w:p>
    <w:p w14:paraId="3373FC12" w14:textId="77777777" w:rsidR="00E9319B" w:rsidRDefault="00E9319B">
      <w:pPr>
        <w:rPr>
          <w:sz w:val="20"/>
        </w:rPr>
        <w:sectPr w:rsidR="00E9319B">
          <w:pgSz w:w="12240" w:h="15840"/>
          <w:pgMar w:top="1360" w:right="1320" w:bottom="1220" w:left="1720" w:header="0" w:footer="1034" w:gutter="0"/>
          <w:cols w:space="720"/>
        </w:sectPr>
      </w:pPr>
    </w:p>
    <w:p w14:paraId="0399FE02" w14:textId="77777777" w:rsidR="00E9319B" w:rsidRDefault="00407046">
      <w:pPr>
        <w:pStyle w:val="ListParagraph"/>
        <w:numPr>
          <w:ilvl w:val="4"/>
          <w:numId w:val="38"/>
        </w:numPr>
        <w:tabs>
          <w:tab w:val="left" w:pos="763"/>
        </w:tabs>
        <w:spacing w:before="79"/>
        <w:ind w:left="763" w:hanging="323"/>
        <w:rPr>
          <w:i/>
          <w:sz w:val="24"/>
        </w:rPr>
      </w:pPr>
      <w:r>
        <w:rPr>
          <w:i/>
          <w:sz w:val="24"/>
        </w:rPr>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45B2406F" w14:textId="77777777" w:rsidR="00E9319B" w:rsidRDefault="00E9319B">
      <w:pPr>
        <w:pStyle w:val="BodyText"/>
        <w:ind w:left="0"/>
        <w:rPr>
          <w:i/>
        </w:rPr>
      </w:pPr>
    </w:p>
    <w:p w14:paraId="625EB485" w14:textId="77777777" w:rsidR="00E9319B" w:rsidRDefault="00407046">
      <w:pPr>
        <w:pStyle w:val="BodyText"/>
        <w:spacing w:line="480" w:lineRule="auto"/>
        <w:ind w:right="126" w:firstLine="720"/>
      </w:pPr>
      <w:r>
        <w:t>Under paragraph (g) of the proposed rule, and as discussed in detail in the Summary and Explanation, ESOs must establish minimum medical requirements for responders, have responders medically evaluated (at no cost to the responder), and have their fitness for duty evaluated. Exposures to combustion products would be tracked and all medical information would be maintained in a confidential record for each responder. Beyond these requirements, ESOs would be required to establish and implement a health and fitness program that enables responders to develop and maintain a level of physical fitness</w:t>
      </w:r>
      <w:r>
        <w:rPr>
          <w:spacing w:val="-3"/>
        </w:rPr>
        <w:t xml:space="preserve"> </w:t>
      </w:r>
      <w:r>
        <w:t>that</w:t>
      </w:r>
      <w:r>
        <w:rPr>
          <w:spacing w:val="-3"/>
        </w:rPr>
        <w:t xml:space="preserve"> </w:t>
      </w:r>
      <w:r>
        <w:t>allows</w:t>
      </w:r>
      <w:r>
        <w:rPr>
          <w:spacing w:val="-3"/>
        </w:rPr>
        <w:t xml:space="preserve"> </w:t>
      </w:r>
      <w:r>
        <w:t>them</w:t>
      </w:r>
      <w:r>
        <w:rPr>
          <w:spacing w:val="-3"/>
        </w:rPr>
        <w:t xml:space="preserve"> </w:t>
      </w:r>
      <w:r>
        <w:t>to</w:t>
      </w:r>
      <w:r>
        <w:rPr>
          <w:spacing w:val="-3"/>
        </w:rPr>
        <w:t xml:space="preserve"> </w:t>
      </w:r>
      <w:r>
        <w:t>safely</w:t>
      </w:r>
      <w:r>
        <w:rPr>
          <w:spacing w:val="-3"/>
        </w:rPr>
        <w:t xml:space="preserve"> </w:t>
      </w:r>
      <w:r>
        <w:t>perform</w:t>
      </w:r>
      <w:r>
        <w:rPr>
          <w:spacing w:val="-3"/>
        </w:rPr>
        <w:t xml:space="preserve"> </w:t>
      </w:r>
      <w:r>
        <w:t>their</w:t>
      </w:r>
      <w:r>
        <w:rPr>
          <w:spacing w:val="-2"/>
        </w:rPr>
        <w:t xml:space="preserve"> </w:t>
      </w:r>
      <w:r>
        <w:t>assigned</w:t>
      </w:r>
      <w:r>
        <w:rPr>
          <w:spacing w:val="-3"/>
        </w:rPr>
        <w:t xml:space="preserve"> </w:t>
      </w:r>
      <w:r>
        <w:t>functions,</w:t>
      </w:r>
      <w:r>
        <w:rPr>
          <w:spacing w:val="-3"/>
        </w:rPr>
        <w:t xml:space="preserve"> </w:t>
      </w:r>
      <w:r>
        <w:t>as</w:t>
      </w:r>
      <w:r>
        <w:rPr>
          <w:spacing w:val="-3"/>
        </w:rPr>
        <w:t xml:space="preserve"> </w:t>
      </w:r>
      <w:r>
        <w:t>well</w:t>
      </w:r>
      <w:r>
        <w:rPr>
          <w:spacing w:val="-3"/>
        </w:rPr>
        <w:t xml:space="preserve"> </w:t>
      </w:r>
      <w:r>
        <w:t>as</w:t>
      </w:r>
      <w:r>
        <w:rPr>
          <w:spacing w:val="-3"/>
        </w:rPr>
        <w:t xml:space="preserve"> </w:t>
      </w:r>
      <w:r>
        <w:t>a</w:t>
      </w:r>
      <w:r>
        <w:rPr>
          <w:spacing w:val="-4"/>
        </w:rPr>
        <w:t xml:space="preserve"> </w:t>
      </w:r>
      <w:r>
        <w:t>behavioral health and wellness program to maintain mental fitness to safely perform their duties and to address occupational risk factors for behavioral health. Developing the plan for the health and fitness program is a one-time activity, while a fitness assessment would take place every three years and would involve both the time of a responder and organization leader, one hour each (this estimate may overstate the amount of time necessary for the fitness assessment if groups of responders can be evaluated at the same time). OSHA assumes that fitness for duty assessments and fitness education and counseling will coincide with periodic refresher training or similar events, which are already captured in the training provision (see Section IV.I.E.).</w:t>
      </w:r>
    </w:p>
    <w:p w14:paraId="6640361E" w14:textId="77777777" w:rsidR="00E9319B" w:rsidRDefault="00407046">
      <w:pPr>
        <w:pStyle w:val="BodyText"/>
        <w:spacing w:before="1" w:line="480" w:lineRule="auto"/>
        <w:ind w:right="126" w:firstLine="720"/>
      </w:pPr>
      <w:r>
        <w:t>The proposed rule would provide a framework for encouraging responders to maintain</w:t>
      </w:r>
      <w:r>
        <w:rPr>
          <w:spacing w:val="-4"/>
        </w:rPr>
        <w:t xml:space="preserve"> </w:t>
      </w:r>
      <w:r>
        <w:t>fitness</w:t>
      </w:r>
      <w:r>
        <w:rPr>
          <w:spacing w:val="-4"/>
        </w:rPr>
        <w:t xml:space="preserve"> </w:t>
      </w:r>
      <w:r>
        <w:t>levels</w:t>
      </w:r>
      <w:r>
        <w:rPr>
          <w:spacing w:val="-4"/>
        </w:rPr>
        <w:t xml:space="preserve"> </w:t>
      </w:r>
      <w:r>
        <w:t>commensurate</w:t>
      </w:r>
      <w:r>
        <w:rPr>
          <w:spacing w:val="-5"/>
        </w:rPr>
        <w:t xml:space="preserve"> </w:t>
      </w:r>
      <w:r>
        <w:t>with</w:t>
      </w:r>
      <w:r>
        <w:rPr>
          <w:spacing w:val="-4"/>
        </w:rPr>
        <w:t xml:space="preserve"> </w:t>
      </w:r>
      <w:r>
        <w:t>their</w:t>
      </w:r>
      <w:r>
        <w:rPr>
          <w:spacing w:val="-5"/>
        </w:rPr>
        <w:t xml:space="preserve"> </w:t>
      </w:r>
      <w:r>
        <w:t>responsibilities</w:t>
      </w:r>
      <w:r>
        <w:rPr>
          <w:spacing w:val="-4"/>
        </w:rPr>
        <w:t xml:space="preserve"> </w:t>
      </w:r>
      <w:r>
        <w:t>including,</w:t>
      </w:r>
      <w:r>
        <w:rPr>
          <w:spacing w:val="-4"/>
        </w:rPr>
        <w:t xml:space="preserve"> </w:t>
      </w:r>
      <w:r>
        <w:t>for</w:t>
      </w:r>
      <w:r>
        <w:rPr>
          <w:spacing w:val="-5"/>
        </w:rPr>
        <w:t xml:space="preserve"> </w:t>
      </w:r>
      <w:r>
        <w:t>example, providing</w:t>
      </w:r>
      <w:r>
        <w:rPr>
          <w:spacing w:val="-2"/>
        </w:rPr>
        <w:t xml:space="preserve"> </w:t>
      </w:r>
      <w:r>
        <w:t>exercise</w:t>
      </w:r>
      <w:r>
        <w:rPr>
          <w:spacing w:val="-3"/>
        </w:rPr>
        <w:t xml:space="preserve"> </w:t>
      </w:r>
      <w:r>
        <w:t>training.</w:t>
      </w:r>
      <w:r>
        <w:rPr>
          <w:spacing w:val="-2"/>
        </w:rPr>
        <w:t xml:space="preserve"> </w:t>
      </w:r>
      <w:r>
        <w:t>However,</w:t>
      </w:r>
      <w:r>
        <w:rPr>
          <w:spacing w:val="-2"/>
        </w:rPr>
        <w:t xml:space="preserve"> </w:t>
      </w:r>
      <w:r>
        <w:t>the</w:t>
      </w:r>
      <w:r>
        <w:rPr>
          <w:spacing w:val="-3"/>
        </w:rPr>
        <w:t xml:space="preserve"> </w:t>
      </w:r>
      <w:r>
        <w:t>agency</w:t>
      </w:r>
      <w:r>
        <w:rPr>
          <w:spacing w:val="-1"/>
        </w:rPr>
        <w:t xml:space="preserve"> </w:t>
      </w:r>
      <w:r>
        <w:t>believes</w:t>
      </w:r>
      <w:r>
        <w:rPr>
          <w:spacing w:val="-2"/>
        </w:rPr>
        <w:t xml:space="preserve"> </w:t>
      </w:r>
      <w:r>
        <w:t>that</w:t>
      </w:r>
      <w:r>
        <w:rPr>
          <w:spacing w:val="-2"/>
        </w:rPr>
        <w:t xml:space="preserve"> </w:t>
      </w:r>
      <w:r>
        <w:t>the</w:t>
      </w:r>
      <w:r>
        <w:rPr>
          <w:spacing w:val="-3"/>
        </w:rPr>
        <w:t xml:space="preserve"> </w:t>
      </w:r>
      <w:r>
        <w:t>proposed</w:t>
      </w:r>
      <w:r>
        <w:rPr>
          <w:spacing w:val="-2"/>
        </w:rPr>
        <w:t xml:space="preserve"> </w:t>
      </w:r>
      <w:r>
        <w:t>rule</w:t>
      </w:r>
      <w:r>
        <w:rPr>
          <w:spacing w:val="-3"/>
        </w:rPr>
        <w:t xml:space="preserve"> </w:t>
      </w:r>
      <w:r>
        <w:t>would not require</w:t>
      </w:r>
      <w:r>
        <w:rPr>
          <w:spacing w:val="-1"/>
        </w:rPr>
        <w:t xml:space="preserve"> </w:t>
      </w:r>
      <w:r>
        <w:t>an increase</w:t>
      </w:r>
      <w:r>
        <w:rPr>
          <w:spacing w:val="-1"/>
        </w:rPr>
        <w:t xml:space="preserve"> </w:t>
      </w:r>
      <w:r>
        <w:t>in responder compensation by their</w:t>
      </w:r>
      <w:r>
        <w:rPr>
          <w:spacing w:val="-1"/>
        </w:rPr>
        <w:t xml:space="preserve"> </w:t>
      </w:r>
      <w:r>
        <w:t>organizations. For</w:t>
      </w:r>
      <w:r>
        <w:rPr>
          <w:spacing w:val="-1"/>
        </w:rPr>
        <w:t xml:space="preserve"> </w:t>
      </w:r>
      <w:r>
        <w:t>example, fitness exercises are routine among firefighters during downtime (see Poston, et al.</w:t>
      </w:r>
    </w:p>
    <w:p w14:paraId="48691B01" w14:textId="77777777" w:rsidR="00E9319B" w:rsidRDefault="00E9319B">
      <w:pPr>
        <w:spacing w:line="480" w:lineRule="auto"/>
        <w:sectPr w:rsidR="00E9319B">
          <w:pgSz w:w="12240" w:h="15840"/>
          <w:pgMar w:top="1360" w:right="1320" w:bottom="1220" w:left="1720" w:header="0" w:footer="1034" w:gutter="0"/>
          <w:cols w:space="720"/>
        </w:sectPr>
      </w:pPr>
    </w:p>
    <w:p w14:paraId="033DC3BE" w14:textId="77777777" w:rsidR="00E9319B" w:rsidRDefault="00407046">
      <w:pPr>
        <w:pStyle w:val="BodyText"/>
        <w:spacing w:before="79" w:line="480" w:lineRule="auto"/>
        <w:ind w:right="126"/>
      </w:pPr>
      <w:r>
        <w:t>(2013), which found that between 80 and 95 percent of firefighters surveyed reported engaging</w:t>
      </w:r>
      <w:r>
        <w:rPr>
          <w:spacing w:val="-3"/>
        </w:rPr>
        <w:t xml:space="preserve"> </w:t>
      </w:r>
      <w:r>
        <w:t>in</w:t>
      </w:r>
      <w:r>
        <w:rPr>
          <w:spacing w:val="-3"/>
        </w:rPr>
        <w:t xml:space="preserve"> </w:t>
      </w:r>
      <w:r>
        <w:t>exercise</w:t>
      </w:r>
      <w:r>
        <w:rPr>
          <w:spacing w:val="-4"/>
        </w:rPr>
        <w:t xml:space="preserve"> </w:t>
      </w:r>
      <w:r>
        <w:t>at</w:t>
      </w:r>
      <w:r>
        <w:rPr>
          <w:spacing w:val="-3"/>
        </w:rPr>
        <w:t xml:space="preserve"> </w:t>
      </w:r>
      <w:r>
        <w:t>least</w:t>
      </w:r>
      <w:r>
        <w:rPr>
          <w:spacing w:val="-3"/>
        </w:rPr>
        <w:t xml:space="preserve"> </w:t>
      </w:r>
      <w:r>
        <w:t>“some</w:t>
      </w:r>
      <w:r>
        <w:rPr>
          <w:spacing w:val="-4"/>
        </w:rPr>
        <w:t xml:space="preserve"> </w:t>
      </w:r>
      <w:r>
        <w:t>days”</w:t>
      </w:r>
      <w:r>
        <w:rPr>
          <w:spacing w:val="-2"/>
        </w:rPr>
        <w:t xml:space="preserve"> </w:t>
      </w:r>
      <w:r>
        <w:t>while</w:t>
      </w:r>
      <w:r>
        <w:rPr>
          <w:spacing w:val="-4"/>
        </w:rPr>
        <w:t xml:space="preserve"> </w:t>
      </w:r>
      <w:r>
        <w:t>at</w:t>
      </w:r>
      <w:r>
        <w:rPr>
          <w:spacing w:val="-2"/>
        </w:rPr>
        <w:t xml:space="preserve"> </w:t>
      </w:r>
      <w:r>
        <w:t>the</w:t>
      </w:r>
      <w:r>
        <w:rPr>
          <w:spacing w:val="-4"/>
        </w:rPr>
        <w:t xml:space="preserve"> </w:t>
      </w:r>
      <w:r>
        <w:t>fire</w:t>
      </w:r>
      <w:r>
        <w:rPr>
          <w:spacing w:val="-4"/>
        </w:rPr>
        <w:t xml:space="preserve"> </w:t>
      </w:r>
      <w:r>
        <w:t>station).</w:t>
      </w:r>
      <w:r>
        <w:rPr>
          <w:spacing w:val="-3"/>
        </w:rPr>
        <w:t xml:space="preserve"> </w:t>
      </w:r>
      <w:r>
        <w:t>The</w:t>
      </w:r>
      <w:r>
        <w:rPr>
          <w:spacing w:val="-2"/>
        </w:rPr>
        <w:t xml:space="preserve"> </w:t>
      </w:r>
      <w:r>
        <w:t>agency</w:t>
      </w:r>
      <w:r>
        <w:rPr>
          <w:spacing w:val="-3"/>
        </w:rPr>
        <w:t xml:space="preserve"> </w:t>
      </w:r>
      <w:r>
        <w:t>welcomes comment on this aspect of the analysis. Table VII-C-5 presents estimates of the labor hours incurred for each activity at ESOs by employment size class. Table VII-C-6 presents the associated unit costs.</w:t>
      </w:r>
    </w:p>
    <w:p w14:paraId="738B0359" w14:textId="77777777" w:rsidR="00E9319B" w:rsidRDefault="00407046">
      <w:pPr>
        <w:pStyle w:val="BodyText"/>
        <w:spacing w:line="480" w:lineRule="auto"/>
        <w:ind w:left="439" w:right="126" w:firstLine="720"/>
      </w:pPr>
      <w:r>
        <w:t>The</w:t>
      </w:r>
      <w:r>
        <w:rPr>
          <w:spacing w:val="-5"/>
        </w:rPr>
        <w:t xml:space="preserve"> </w:t>
      </w:r>
      <w:r>
        <w:t>proposed</w:t>
      </w:r>
      <w:r>
        <w:rPr>
          <w:spacing w:val="-4"/>
        </w:rPr>
        <w:t xml:space="preserve"> </w:t>
      </w:r>
      <w:r>
        <w:t>rule</w:t>
      </w:r>
      <w:r>
        <w:rPr>
          <w:spacing w:val="-5"/>
        </w:rPr>
        <w:t xml:space="preserve"> </w:t>
      </w:r>
      <w:r>
        <w:t>would</w:t>
      </w:r>
      <w:r>
        <w:rPr>
          <w:spacing w:val="-2"/>
        </w:rPr>
        <w:t xml:space="preserve"> </w:t>
      </w:r>
      <w:r>
        <w:t>require</w:t>
      </w:r>
      <w:r>
        <w:rPr>
          <w:spacing w:val="-5"/>
        </w:rPr>
        <w:t xml:space="preserve"> </w:t>
      </w:r>
      <w:r>
        <w:t>that</w:t>
      </w:r>
      <w:r>
        <w:rPr>
          <w:spacing w:val="-4"/>
        </w:rPr>
        <w:t xml:space="preserve"> </w:t>
      </w:r>
      <w:r>
        <w:t>responders</w:t>
      </w:r>
      <w:r>
        <w:rPr>
          <w:spacing w:val="-2"/>
        </w:rPr>
        <w:t xml:space="preserve"> </w:t>
      </w:r>
      <w:r>
        <w:t>receive,</w:t>
      </w:r>
      <w:r>
        <w:rPr>
          <w:spacing w:val="-2"/>
        </w:rPr>
        <w:t xml:space="preserve"> </w:t>
      </w:r>
      <w:r>
        <w:t>at</w:t>
      </w:r>
      <w:r>
        <w:rPr>
          <w:spacing w:val="-4"/>
        </w:rPr>
        <w:t xml:space="preserve"> </w:t>
      </w:r>
      <w:r>
        <w:t>a</w:t>
      </w:r>
      <w:r>
        <w:rPr>
          <w:spacing w:val="-5"/>
        </w:rPr>
        <w:t xml:space="preserve"> </w:t>
      </w:r>
      <w:r>
        <w:t>minimum,</w:t>
      </w:r>
      <w:r>
        <w:rPr>
          <w:spacing w:val="-4"/>
        </w:rPr>
        <w:t xml:space="preserve"> </w:t>
      </w:r>
      <w:r>
        <w:t>a</w:t>
      </w:r>
      <w:r>
        <w:rPr>
          <w:spacing w:val="-5"/>
        </w:rPr>
        <w:t xml:space="preserve"> </w:t>
      </w:r>
      <w:r>
        <w:t>medical evaluation every two years that includes a medical and work history, physical examination, spirometry, and assessment of heart disease risk (includes assessment of blood pressure, cholesterol levels, and relevant heart disease risk factors such as blood glucose). Note that OSHA’s estimated cost of these services accounts for the fact that some individuals may already be receiving them (see Section C.II.A on Baseline Non- Compliance Rates). Responders who show signs of heart disease risk or who are, or may be, exposed to combustion products 15 or more times a year will require additional screening. To estimate the percentage of responders needing each type of exam, OSHA relied on the frequencies in the 2018 NFPA 1582 standard’s recommendations for occupational medical programs. In addition, since some tests are only recommended or needed</w:t>
      </w:r>
      <w:r>
        <w:rPr>
          <w:spacing w:val="-3"/>
        </w:rPr>
        <w:t xml:space="preserve"> </w:t>
      </w:r>
      <w:r>
        <w:t>for</w:t>
      </w:r>
      <w:r>
        <w:rPr>
          <w:spacing w:val="-3"/>
        </w:rPr>
        <w:t xml:space="preserve"> </w:t>
      </w:r>
      <w:r>
        <w:t>firefighters</w:t>
      </w:r>
      <w:r>
        <w:rPr>
          <w:spacing w:val="-3"/>
        </w:rPr>
        <w:t xml:space="preserve"> </w:t>
      </w:r>
      <w:r>
        <w:t>of</w:t>
      </w:r>
      <w:r>
        <w:rPr>
          <w:spacing w:val="-2"/>
        </w:rPr>
        <w:t xml:space="preserve"> </w:t>
      </w:r>
      <w:r>
        <w:t>certain</w:t>
      </w:r>
      <w:r>
        <w:rPr>
          <w:spacing w:val="-3"/>
        </w:rPr>
        <w:t xml:space="preserve"> </w:t>
      </w:r>
      <w:r>
        <w:t>ages</w:t>
      </w:r>
      <w:r>
        <w:rPr>
          <w:spacing w:val="-3"/>
        </w:rPr>
        <w:t xml:space="preserve"> </w:t>
      </w:r>
      <w:r>
        <w:t>or</w:t>
      </w:r>
      <w:r>
        <w:rPr>
          <w:spacing w:val="-3"/>
        </w:rPr>
        <w:t xml:space="preserve"> </w:t>
      </w:r>
      <w:r>
        <w:t>sex,</w:t>
      </w:r>
      <w:r>
        <w:rPr>
          <w:spacing w:val="-1"/>
        </w:rPr>
        <w:t xml:space="preserve"> </w:t>
      </w:r>
      <w:r>
        <w:t>OSHA</w:t>
      </w:r>
      <w:r>
        <w:rPr>
          <w:spacing w:val="-3"/>
        </w:rPr>
        <w:t xml:space="preserve"> </w:t>
      </w:r>
      <w:r>
        <w:t>also</w:t>
      </w:r>
      <w:r>
        <w:rPr>
          <w:spacing w:val="-3"/>
        </w:rPr>
        <w:t xml:space="preserve"> </w:t>
      </w:r>
      <w:r>
        <w:t>used</w:t>
      </w:r>
      <w:r>
        <w:rPr>
          <w:spacing w:val="-3"/>
        </w:rPr>
        <w:t xml:space="preserve"> </w:t>
      </w:r>
      <w:r>
        <w:t>NFPA’s</w:t>
      </w:r>
      <w:r>
        <w:rPr>
          <w:spacing w:val="-3"/>
        </w:rPr>
        <w:t xml:space="preserve"> </w:t>
      </w:r>
      <w:r>
        <w:t>(2022)</w:t>
      </w:r>
      <w:r>
        <w:rPr>
          <w:spacing w:val="-3"/>
        </w:rPr>
        <w:t xml:space="preserve"> </w:t>
      </w:r>
      <w:r>
        <w:t>estimate</w:t>
      </w:r>
      <w:r>
        <w:rPr>
          <w:spacing w:val="-3"/>
        </w:rPr>
        <w:t xml:space="preserve"> </w:t>
      </w:r>
      <w:r>
        <w:t>of the number of firefighters by age and sex. The percentage of firefighters needing each exam is multiplied by the unit cost for each exam to derive a weighted average unit cost for initial and periodic medical surveillance (for example, if only half of all firefighters needed a given test, the weighted average per firefighter for all firefighters would be 50 percent of the cost of the test). Table VII-C-4 presents the derivation of the weighted average unit costs for medical surveillance.</w:t>
      </w:r>
    </w:p>
    <w:p w14:paraId="370C576F" w14:textId="77777777" w:rsidR="00E9319B" w:rsidRDefault="00E9319B">
      <w:pPr>
        <w:spacing w:line="480" w:lineRule="auto"/>
        <w:sectPr w:rsidR="00E9319B">
          <w:pgSz w:w="12240" w:h="15840"/>
          <w:pgMar w:top="1360" w:right="1320" w:bottom="1220" w:left="1720" w:header="0" w:footer="1034" w:gutter="0"/>
          <w:cols w:space="720"/>
        </w:sectPr>
      </w:pPr>
    </w:p>
    <w:p w14:paraId="6F830FAB" w14:textId="77777777" w:rsidR="00E9319B" w:rsidRDefault="00407046">
      <w:pPr>
        <w:pStyle w:val="BodyText"/>
        <w:spacing w:before="79" w:line="480" w:lineRule="auto"/>
        <w:ind w:right="126" w:firstLine="720"/>
      </w:pPr>
      <w:r>
        <w:t>The</w:t>
      </w:r>
      <w:r>
        <w:rPr>
          <w:spacing w:val="-5"/>
        </w:rPr>
        <w:t xml:space="preserve"> </w:t>
      </w:r>
      <w:r>
        <w:t>proposed</w:t>
      </w:r>
      <w:r>
        <w:rPr>
          <w:spacing w:val="-4"/>
        </w:rPr>
        <w:t xml:space="preserve"> </w:t>
      </w:r>
      <w:r>
        <w:t>rule</w:t>
      </w:r>
      <w:r>
        <w:rPr>
          <w:spacing w:val="-5"/>
        </w:rPr>
        <w:t xml:space="preserve"> </w:t>
      </w:r>
      <w:r>
        <w:t>would</w:t>
      </w:r>
      <w:r>
        <w:rPr>
          <w:spacing w:val="-2"/>
        </w:rPr>
        <w:t xml:space="preserve"> </w:t>
      </w:r>
      <w:r>
        <w:t>require</w:t>
      </w:r>
      <w:r>
        <w:rPr>
          <w:spacing w:val="-3"/>
        </w:rPr>
        <w:t xml:space="preserve"> </w:t>
      </w:r>
      <w:r>
        <w:t>additional</w:t>
      </w:r>
      <w:r>
        <w:rPr>
          <w:spacing w:val="-4"/>
        </w:rPr>
        <w:t xml:space="preserve"> </w:t>
      </w:r>
      <w:r>
        <w:t>medical</w:t>
      </w:r>
      <w:r>
        <w:rPr>
          <w:spacing w:val="-4"/>
        </w:rPr>
        <w:t xml:space="preserve"> </w:t>
      </w:r>
      <w:r>
        <w:t>screening</w:t>
      </w:r>
      <w:r>
        <w:rPr>
          <w:spacing w:val="-4"/>
        </w:rPr>
        <w:t xml:space="preserve"> </w:t>
      </w:r>
      <w:r>
        <w:t>for</w:t>
      </w:r>
      <w:r>
        <w:rPr>
          <w:spacing w:val="-5"/>
        </w:rPr>
        <w:t xml:space="preserve"> </w:t>
      </w:r>
      <w:r>
        <w:t>responders</w:t>
      </w:r>
      <w:r>
        <w:rPr>
          <w:spacing w:val="-4"/>
        </w:rPr>
        <w:t xml:space="preserve"> </w:t>
      </w:r>
      <w:r>
        <w:t>if determined by the ESO or WERE to be appropriate for the particular type and level of service provided or if deemed appropriate by the PLHCP conducting the baseline screening. OSHA assumed that this additional screening would include an electrocardiogram</w:t>
      </w:r>
      <w:r>
        <w:rPr>
          <w:spacing w:val="-2"/>
        </w:rPr>
        <w:t xml:space="preserve"> </w:t>
      </w:r>
      <w:r>
        <w:t>(EKG),</w:t>
      </w:r>
      <w:r>
        <w:rPr>
          <w:spacing w:val="-2"/>
        </w:rPr>
        <w:t xml:space="preserve"> </w:t>
      </w:r>
      <w:r>
        <w:t>a</w:t>
      </w:r>
      <w:r>
        <w:rPr>
          <w:spacing w:val="-3"/>
        </w:rPr>
        <w:t xml:space="preserve"> </w:t>
      </w:r>
      <w:r>
        <w:t>coronary</w:t>
      </w:r>
      <w:r>
        <w:rPr>
          <w:spacing w:val="-2"/>
        </w:rPr>
        <w:t xml:space="preserve"> </w:t>
      </w:r>
      <w:r>
        <w:t>artery calcium</w:t>
      </w:r>
      <w:r>
        <w:rPr>
          <w:spacing w:val="-2"/>
        </w:rPr>
        <w:t xml:space="preserve"> </w:t>
      </w:r>
      <w:r>
        <w:t>(CAC)</w:t>
      </w:r>
      <w:r>
        <w:rPr>
          <w:spacing w:val="-3"/>
        </w:rPr>
        <w:t xml:space="preserve"> </w:t>
      </w:r>
      <w:r>
        <w:t>score</w:t>
      </w:r>
      <w:r>
        <w:rPr>
          <w:spacing w:val="-3"/>
        </w:rPr>
        <w:t xml:space="preserve"> </w:t>
      </w:r>
      <w:r>
        <w:t>test,</w:t>
      </w:r>
      <w:r>
        <w:rPr>
          <w:spacing w:val="-2"/>
        </w:rPr>
        <w:t xml:space="preserve"> </w:t>
      </w:r>
      <w:r>
        <w:t>and an</w:t>
      </w:r>
      <w:r>
        <w:rPr>
          <w:spacing w:val="-2"/>
        </w:rPr>
        <w:t xml:space="preserve"> </w:t>
      </w:r>
      <w:r>
        <w:t>exercise stress test (EST).</w:t>
      </w:r>
    </w:p>
    <w:p w14:paraId="11FD04DE" w14:textId="77777777" w:rsidR="00E9319B" w:rsidRDefault="00407046">
      <w:pPr>
        <w:pStyle w:val="BodyText"/>
        <w:spacing w:line="480" w:lineRule="auto"/>
        <w:ind w:right="261" w:firstLine="720"/>
      </w:pPr>
      <w:r>
        <w:t>The proposed rule would also require that responders who are either exposed to combustion products 15 times or more a year or show signs or symptoms that may have resulted from exposure to combustion products receive a medical evaluation that is at least equivalent to the criteria outlined by a national consensus standard. For this PEA, OSHA uses the NFPA 1582 medical exam to represent the estimated costs of this additional</w:t>
      </w:r>
      <w:r>
        <w:rPr>
          <w:spacing w:val="-4"/>
        </w:rPr>
        <w:t xml:space="preserve"> </w:t>
      </w:r>
      <w:r>
        <w:t>medical</w:t>
      </w:r>
      <w:r>
        <w:rPr>
          <w:spacing w:val="-4"/>
        </w:rPr>
        <w:t xml:space="preserve"> </w:t>
      </w:r>
      <w:r>
        <w:t>evaluation.</w:t>
      </w:r>
      <w:r>
        <w:rPr>
          <w:spacing w:val="-4"/>
        </w:rPr>
        <w:t xml:space="preserve"> </w:t>
      </w:r>
      <w:r>
        <w:t>As</w:t>
      </w:r>
      <w:r>
        <w:rPr>
          <w:spacing w:val="-4"/>
        </w:rPr>
        <w:t xml:space="preserve"> </w:t>
      </w:r>
      <w:r>
        <w:t>outlined</w:t>
      </w:r>
      <w:r>
        <w:rPr>
          <w:spacing w:val="-4"/>
        </w:rPr>
        <w:t xml:space="preserve"> </w:t>
      </w:r>
      <w:r>
        <w:t>above,</w:t>
      </w:r>
      <w:r>
        <w:rPr>
          <w:spacing w:val="-2"/>
        </w:rPr>
        <w:t xml:space="preserve"> </w:t>
      </w:r>
      <w:r>
        <w:t>not</w:t>
      </w:r>
      <w:r>
        <w:rPr>
          <w:spacing w:val="-4"/>
        </w:rPr>
        <w:t xml:space="preserve"> </w:t>
      </w:r>
      <w:r>
        <w:t>every</w:t>
      </w:r>
      <w:r>
        <w:rPr>
          <w:spacing w:val="-4"/>
        </w:rPr>
        <w:t xml:space="preserve"> </w:t>
      </w:r>
      <w:r>
        <w:t>responder</w:t>
      </w:r>
      <w:r>
        <w:rPr>
          <w:spacing w:val="-5"/>
        </w:rPr>
        <w:t xml:space="preserve"> </w:t>
      </w:r>
      <w:r>
        <w:t>would</w:t>
      </w:r>
      <w:r>
        <w:rPr>
          <w:spacing w:val="-4"/>
        </w:rPr>
        <w:t xml:space="preserve"> </w:t>
      </w:r>
      <w:r>
        <w:t>need</w:t>
      </w:r>
      <w:r>
        <w:rPr>
          <w:spacing w:val="-4"/>
        </w:rPr>
        <w:t xml:space="preserve"> </w:t>
      </w:r>
      <w:r>
        <w:t>every component of the NFPA 1582 exam since certain medical components are age- and/or sex-specific. The unit costs and percentages of responders undergoing each medical component are presented in Table VII-C-4.</w:t>
      </w:r>
    </w:p>
    <w:p w14:paraId="32B061EF" w14:textId="77777777" w:rsidR="00E9319B" w:rsidRDefault="00407046">
      <w:pPr>
        <w:pStyle w:val="BodyText"/>
        <w:spacing w:before="1" w:line="480" w:lineRule="auto"/>
        <w:ind w:right="174" w:firstLine="720"/>
      </w:pPr>
      <w:r>
        <w:t>The unit costs for medical surveillance are drawn from the Centers for Medicare &amp;</w:t>
      </w:r>
      <w:r>
        <w:rPr>
          <w:spacing w:val="-3"/>
        </w:rPr>
        <w:t xml:space="preserve"> </w:t>
      </w:r>
      <w:r>
        <w:t>Medicaid</w:t>
      </w:r>
      <w:r>
        <w:rPr>
          <w:spacing w:val="-3"/>
        </w:rPr>
        <w:t xml:space="preserve"> </w:t>
      </w:r>
      <w:r>
        <w:t>Services</w:t>
      </w:r>
      <w:r>
        <w:rPr>
          <w:spacing w:val="-2"/>
        </w:rPr>
        <w:t xml:space="preserve"> </w:t>
      </w:r>
      <w:r>
        <w:t>(CMS,</w:t>
      </w:r>
      <w:r>
        <w:rPr>
          <w:spacing w:val="-3"/>
        </w:rPr>
        <w:t xml:space="preserve"> </w:t>
      </w:r>
      <w:r>
        <w:t>2022a)</w:t>
      </w:r>
      <w:r>
        <w:rPr>
          <w:spacing w:val="-4"/>
        </w:rPr>
        <w:t xml:space="preserve"> </w:t>
      </w:r>
      <w:r>
        <w:t>Physician</w:t>
      </w:r>
      <w:r>
        <w:rPr>
          <w:spacing w:val="-3"/>
        </w:rPr>
        <w:t xml:space="preserve"> </w:t>
      </w:r>
      <w:r>
        <w:t>Fee</w:t>
      </w:r>
      <w:r>
        <w:rPr>
          <w:spacing w:val="-4"/>
        </w:rPr>
        <w:t xml:space="preserve"> </w:t>
      </w:r>
      <w:r>
        <w:t>Schedule</w:t>
      </w:r>
      <w:r>
        <w:rPr>
          <w:spacing w:val="-5"/>
        </w:rPr>
        <w:t xml:space="preserve"> </w:t>
      </w:r>
      <w:r>
        <w:t>data</w:t>
      </w:r>
      <w:r>
        <w:rPr>
          <w:spacing w:val="-4"/>
        </w:rPr>
        <w:t xml:space="preserve"> </w:t>
      </w:r>
      <w:r>
        <w:t>for</w:t>
      </w:r>
      <w:r>
        <w:rPr>
          <w:spacing w:val="-4"/>
        </w:rPr>
        <w:t xml:space="preserve"> </w:t>
      </w:r>
      <w:r>
        <w:t>2022,</w:t>
      </w:r>
      <w:r>
        <w:rPr>
          <w:spacing w:val="-2"/>
        </w:rPr>
        <w:t xml:space="preserve"> </w:t>
      </w:r>
      <w:r>
        <w:t>CMS</w:t>
      </w:r>
      <w:r>
        <w:rPr>
          <w:spacing w:val="-3"/>
        </w:rPr>
        <w:t xml:space="preserve"> </w:t>
      </w:r>
      <w:r>
        <w:t>(2022b) Clinical Laboratory Fee Schedule data for 2022, the Centers for Disease Control and Prevention (CDC, 2023) Adult Vaccine Price List, GoodRx’s (Khan, 2023) estimate of the</w:t>
      </w:r>
      <w:r>
        <w:rPr>
          <w:spacing w:val="-3"/>
        </w:rPr>
        <w:t xml:space="preserve"> </w:t>
      </w:r>
      <w:r>
        <w:t>cost</w:t>
      </w:r>
      <w:r>
        <w:rPr>
          <w:spacing w:val="-2"/>
        </w:rPr>
        <w:t xml:space="preserve"> </w:t>
      </w:r>
      <w:r>
        <w:t>of</w:t>
      </w:r>
      <w:r>
        <w:rPr>
          <w:spacing w:val="-3"/>
        </w:rPr>
        <w:t xml:space="preserve"> </w:t>
      </w:r>
      <w:r>
        <w:t>a</w:t>
      </w:r>
      <w:r>
        <w:rPr>
          <w:spacing w:val="-3"/>
        </w:rPr>
        <w:t xml:space="preserve"> </w:t>
      </w:r>
      <w:r>
        <w:t>colonoscopy,</w:t>
      </w:r>
      <w:r>
        <w:rPr>
          <w:spacing w:val="-2"/>
        </w:rPr>
        <w:t xml:space="preserve"> </w:t>
      </w:r>
      <w:r>
        <w:t>HealthInsurance.com’s (2022)</w:t>
      </w:r>
      <w:r>
        <w:rPr>
          <w:spacing w:val="-3"/>
        </w:rPr>
        <w:t xml:space="preserve"> </w:t>
      </w:r>
      <w:r>
        <w:t>estimate</w:t>
      </w:r>
      <w:r>
        <w:rPr>
          <w:spacing w:val="-3"/>
        </w:rPr>
        <w:t xml:space="preserve"> </w:t>
      </w:r>
      <w:r>
        <w:t>of</w:t>
      </w:r>
      <w:r>
        <w:rPr>
          <w:spacing w:val="-3"/>
        </w:rPr>
        <w:t xml:space="preserve"> </w:t>
      </w:r>
      <w:r>
        <w:t>the</w:t>
      </w:r>
      <w:r>
        <w:rPr>
          <w:spacing w:val="-1"/>
        </w:rPr>
        <w:t xml:space="preserve"> </w:t>
      </w:r>
      <w:r>
        <w:t>cost</w:t>
      </w:r>
      <w:r>
        <w:rPr>
          <w:spacing w:val="-2"/>
        </w:rPr>
        <w:t xml:space="preserve"> </w:t>
      </w:r>
      <w:r>
        <w:t>to</w:t>
      </w:r>
      <w:r>
        <w:rPr>
          <w:spacing w:val="-2"/>
        </w:rPr>
        <w:t xml:space="preserve"> </w:t>
      </w:r>
      <w:r>
        <w:t>receive</w:t>
      </w:r>
      <w:r>
        <w:rPr>
          <w:spacing w:val="-1"/>
        </w:rPr>
        <w:t xml:space="preserve"> </w:t>
      </w:r>
      <w:r>
        <w:t>a vision test, and Tatar et al.’s (2020) estimate of the cost of Hepatitis C screening. The unit costs are applied per exam per employee. The cost of the exam is added to the per hour cost for the employee to undergo the exam.</w:t>
      </w:r>
    </w:p>
    <w:p w14:paraId="33A9EAE3" w14:textId="77777777" w:rsidR="00E9319B" w:rsidRDefault="00E9319B">
      <w:pPr>
        <w:spacing w:line="480" w:lineRule="auto"/>
        <w:sectPr w:rsidR="00E9319B">
          <w:pgSz w:w="12240" w:h="15840"/>
          <w:pgMar w:top="1360" w:right="1320" w:bottom="1220" w:left="1720" w:header="0" w:footer="1034" w:gutter="0"/>
          <w:cols w:space="720"/>
        </w:sectPr>
      </w:pPr>
    </w:p>
    <w:p w14:paraId="18A4D0DF" w14:textId="77777777" w:rsidR="00E9319B" w:rsidRDefault="00407046">
      <w:pPr>
        <w:pStyle w:val="Heading2"/>
        <w:spacing w:before="79"/>
        <w:ind w:left="3236" w:right="126" w:hanging="1918"/>
      </w:pPr>
      <w:r>
        <w:t>Table</w:t>
      </w:r>
      <w:r>
        <w:rPr>
          <w:spacing w:val="-5"/>
        </w:rPr>
        <w:t xml:space="preserve"> </w:t>
      </w:r>
      <w:r>
        <w:t>VII-C-4.</w:t>
      </w:r>
      <w:r>
        <w:rPr>
          <w:spacing w:val="-4"/>
        </w:rPr>
        <w:t xml:space="preserve"> </w:t>
      </w:r>
      <w:r>
        <w:t>Medical</w:t>
      </w:r>
      <w:r>
        <w:rPr>
          <w:spacing w:val="-2"/>
        </w:rPr>
        <w:t xml:space="preserve"> </w:t>
      </w:r>
      <w:r>
        <w:t>Surveillance</w:t>
      </w:r>
      <w:r>
        <w:rPr>
          <w:spacing w:val="-5"/>
        </w:rPr>
        <w:t xml:space="preserve"> </w:t>
      </w:r>
      <w:r>
        <w:t>Unit</w:t>
      </w:r>
      <w:r>
        <w:rPr>
          <w:spacing w:val="-5"/>
        </w:rPr>
        <w:t xml:space="preserve"> </w:t>
      </w:r>
      <w:r>
        <w:t>Costs</w:t>
      </w:r>
      <w:r>
        <w:rPr>
          <w:spacing w:val="-4"/>
        </w:rPr>
        <w:t xml:space="preserve"> </w:t>
      </w:r>
      <w:r>
        <w:t>-</w:t>
      </w:r>
      <w:r>
        <w:rPr>
          <w:spacing w:val="-5"/>
        </w:rPr>
        <w:t xml:space="preserve"> </w:t>
      </w:r>
      <w:r>
        <w:t>Structural</w:t>
      </w:r>
      <w:r>
        <w:rPr>
          <w:spacing w:val="-4"/>
        </w:rPr>
        <w:t xml:space="preserve"> </w:t>
      </w:r>
      <w:r>
        <w:t>and</w:t>
      </w:r>
      <w:r>
        <w:rPr>
          <w:spacing w:val="-4"/>
        </w:rPr>
        <w:t xml:space="preserve"> </w:t>
      </w:r>
      <w:r>
        <w:t>Wildland Fire Services and Firefighters</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2"/>
        <w:gridCol w:w="1598"/>
        <w:gridCol w:w="1219"/>
      </w:tblGrid>
      <w:tr w:rsidR="00E9319B" w14:paraId="4081825D" w14:textId="77777777">
        <w:trPr>
          <w:trHeight w:val="505"/>
        </w:trPr>
        <w:tc>
          <w:tcPr>
            <w:tcW w:w="5822" w:type="dxa"/>
          </w:tcPr>
          <w:p w14:paraId="05EDBCA7" w14:textId="77777777" w:rsidR="00E9319B" w:rsidRDefault="00E9319B">
            <w:pPr>
              <w:pStyle w:val="TableParagraph"/>
              <w:jc w:val="left"/>
            </w:pPr>
          </w:p>
        </w:tc>
        <w:tc>
          <w:tcPr>
            <w:tcW w:w="1598" w:type="dxa"/>
          </w:tcPr>
          <w:p w14:paraId="0C6B0AA5" w14:textId="77777777" w:rsidR="00E9319B" w:rsidRDefault="00407046">
            <w:pPr>
              <w:pStyle w:val="TableParagraph"/>
              <w:spacing w:line="254" w:lineRule="exact"/>
              <w:ind w:left="585" w:hanging="442"/>
              <w:jc w:val="left"/>
              <w:rPr>
                <w:b/>
              </w:rPr>
            </w:pPr>
            <w:r>
              <w:rPr>
                <w:b/>
              </w:rPr>
              <w:t>Percent</w:t>
            </w:r>
            <w:r>
              <w:rPr>
                <w:b/>
                <w:spacing w:val="-14"/>
              </w:rPr>
              <w:t xml:space="preserve"> </w:t>
            </w:r>
            <w:r>
              <w:rPr>
                <w:b/>
              </w:rPr>
              <w:t>/</w:t>
            </w:r>
            <w:r>
              <w:rPr>
                <w:b/>
                <w:spacing w:val="-14"/>
              </w:rPr>
              <w:t xml:space="preserve"> </w:t>
            </w:r>
            <w:r>
              <w:rPr>
                <w:b/>
              </w:rPr>
              <w:t xml:space="preserve">Unit </w:t>
            </w:r>
            <w:r>
              <w:rPr>
                <w:b/>
                <w:spacing w:val="-4"/>
              </w:rPr>
              <w:t>Cost</w:t>
            </w:r>
          </w:p>
        </w:tc>
        <w:tc>
          <w:tcPr>
            <w:tcW w:w="1219" w:type="dxa"/>
          </w:tcPr>
          <w:p w14:paraId="0184035C" w14:textId="77777777" w:rsidR="00E9319B" w:rsidRDefault="00407046">
            <w:pPr>
              <w:pStyle w:val="TableParagraph"/>
              <w:spacing w:before="125"/>
              <w:ind w:left="108"/>
              <w:jc w:val="left"/>
              <w:rPr>
                <w:b/>
              </w:rPr>
            </w:pPr>
            <w:r>
              <w:rPr>
                <w:b/>
                <w:spacing w:val="-2"/>
              </w:rPr>
              <w:t>Frequency</w:t>
            </w:r>
          </w:p>
        </w:tc>
      </w:tr>
      <w:tr w:rsidR="00E9319B" w14:paraId="2FFFBB83" w14:textId="77777777">
        <w:trPr>
          <w:trHeight w:val="252"/>
        </w:trPr>
        <w:tc>
          <w:tcPr>
            <w:tcW w:w="8639" w:type="dxa"/>
            <w:gridSpan w:val="3"/>
          </w:tcPr>
          <w:p w14:paraId="43730E7D" w14:textId="77777777" w:rsidR="00E9319B" w:rsidRDefault="00407046">
            <w:pPr>
              <w:pStyle w:val="TableParagraph"/>
              <w:spacing w:line="232" w:lineRule="exact"/>
              <w:ind w:left="107"/>
              <w:jc w:val="left"/>
              <w:rPr>
                <w:b/>
              </w:rPr>
            </w:pPr>
            <w:r>
              <w:rPr>
                <w:b/>
              </w:rPr>
              <w:t>Minimum</w:t>
            </w:r>
            <w:r>
              <w:rPr>
                <w:b/>
                <w:spacing w:val="-4"/>
              </w:rPr>
              <w:t xml:space="preserve"> </w:t>
            </w:r>
            <w:r>
              <w:rPr>
                <w:b/>
              </w:rPr>
              <w:t>Medical</w:t>
            </w:r>
            <w:r>
              <w:rPr>
                <w:b/>
                <w:spacing w:val="-3"/>
              </w:rPr>
              <w:t xml:space="preserve"> </w:t>
            </w:r>
            <w:r>
              <w:rPr>
                <w:b/>
                <w:spacing w:val="-2"/>
              </w:rPr>
              <w:t>Surveillance</w:t>
            </w:r>
          </w:p>
        </w:tc>
      </w:tr>
      <w:tr w:rsidR="00E9319B" w14:paraId="45700466" w14:textId="77777777">
        <w:trPr>
          <w:trHeight w:val="256"/>
        </w:trPr>
        <w:tc>
          <w:tcPr>
            <w:tcW w:w="8639" w:type="dxa"/>
            <w:gridSpan w:val="3"/>
          </w:tcPr>
          <w:p w14:paraId="00C94BDD" w14:textId="77777777" w:rsidR="00E9319B" w:rsidRDefault="00407046">
            <w:pPr>
              <w:pStyle w:val="TableParagraph"/>
              <w:spacing w:before="1" w:line="236"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BDDCC28" w14:textId="77777777">
        <w:trPr>
          <w:trHeight w:val="254"/>
        </w:trPr>
        <w:tc>
          <w:tcPr>
            <w:tcW w:w="5822" w:type="dxa"/>
          </w:tcPr>
          <w:p w14:paraId="75658FD9" w14:textId="77777777" w:rsidR="00E9319B" w:rsidRDefault="00407046">
            <w:pPr>
              <w:pStyle w:val="TableParagraph"/>
              <w:spacing w:line="234" w:lineRule="exact"/>
              <w:ind w:left="107"/>
              <w:jc w:val="left"/>
            </w:pPr>
            <w:r>
              <w:t>Office</w:t>
            </w:r>
            <w:r>
              <w:rPr>
                <w:spacing w:val="-5"/>
              </w:rPr>
              <w:t xml:space="preserve"> </w:t>
            </w:r>
            <w:r>
              <w:t>Visit</w:t>
            </w:r>
            <w:r>
              <w:rPr>
                <w:spacing w:val="-4"/>
              </w:rPr>
              <w:t xml:space="preserve"> </w:t>
            </w:r>
            <w:r>
              <w:rPr>
                <w:spacing w:val="-5"/>
              </w:rPr>
              <w:t>[a]</w:t>
            </w:r>
          </w:p>
        </w:tc>
        <w:tc>
          <w:tcPr>
            <w:tcW w:w="1598" w:type="dxa"/>
          </w:tcPr>
          <w:p w14:paraId="544C787C" w14:textId="77777777" w:rsidR="00E9319B" w:rsidRDefault="00407046">
            <w:pPr>
              <w:pStyle w:val="TableParagraph"/>
              <w:spacing w:line="234" w:lineRule="exact"/>
              <w:ind w:right="93"/>
            </w:pPr>
            <w:r>
              <w:rPr>
                <w:spacing w:val="-2"/>
              </w:rPr>
              <w:t>100.0%</w:t>
            </w:r>
          </w:p>
        </w:tc>
        <w:tc>
          <w:tcPr>
            <w:tcW w:w="1219" w:type="dxa"/>
          </w:tcPr>
          <w:p w14:paraId="14B7023E" w14:textId="77777777" w:rsidR="00E9319B" w:rsidRDefault="00407046">
            <w:pPr>
              <w:pStyle w:val="TableParagraph"/>
              <w:spacing w:line="234" w:lineRule="exact"/>
              <w:ind w:left="108"/>
              <w:jc w:val="left"/>
            </w:pPr>
            <w:r>
              <w:rPr>
                <w:spacing w:val="-2"/>
              </w:rPr>
              <w:t>Biennial</w:t>
            </w:r>
          </w:p>
        </w:tc>
      </w:tr>
      <w:tr w:rsidR="00E9319B" w14:paraId="3C61D4F5" w14:textId="77777777">
        <w:trPr>
          <w:trHeight w:val="256"/>
        </w:trPr>
        <w:tc>
          <w:tcPr>
            <w:tcW w:w="5822" w:type="dxa"/>
          </w:tcPr>
          <w:p w14:paraId="16EDE6E3" w14:textId="77777777" w:rsidR="00E9319B" w:rsidRDefault="00407046">
            <w:pPr>
              <w:pStyle w:val="TableParagraph"/>
              <w:spacing w:before="1" w:line="236" w:lineRule="exact"/>
              <w:ind w:left="107"/>
              <w:jc w:val="left"/>
            </w:pPr>
            <w:r>
              <w:rPr>
                <w:spacing w:val="-2"/>
              </w:rPr>
              <w:t>Spirometry</w:t>
            </w:r>
          </w:p>
        </w:tc>
        <w:tc>
          <w:tcPr>
            <w:tcW w:w="1598" w:type="dxa"/>
          </w:tcPr>
          <w:p w14:paraId="3FBF4976" w14:textId="77777777" w:rsidR="00E9319B" w:rsidRDefault="00407046">
            <w:pPr>
              <w:pStyle w:val="TableParagraph"/>
              <w:spacing w:before="1" w:line="236" w:lineRule="exact"/>
              <w:ind w:right="93"/>
            </w:pPr>
            <w:r>
              <w:rPr>
                <w:spacing w:val="-2"/>
              </w:rPr>
              <w:t>100.0%</w:t>
            </w:r>
          </w:p>
        </w:tc>
        <w:tc>
          <w:tcPr>
            <w:tcW w:w="1219" w:type="dxa"/>
          </w:tcPr>
          <w:p w14:paraId="28721A25" w14:textId="77777777" w:rsidR="00E9319B" w:rsidRDefault="00407046">
            <w:pPr>
              <w:pStyle w:val="TableParagraph"/>
              <w:spacing w:before="1" w:line="236" w:lineRule="exact"/>
              <w:ind w:left="108"/>
              <w:jc w:val="left"/>
            </w:pPr>
            <w:r>
              <w:rPr>
                <w:spacing w:val="-2"/>
              </w:rPr>
              <w:t>Biennial</w:t>
            </w:r>
          </w:p>
        </w:tc>
      </w:tr>
      <w:tr w:rsidR="00E9319B" w14:paraId="4958F40A" w14:textId="77777777">
        <w:trPr>
          <w:trHeight w:val="253"/>
        </w:trPr>
        <w:tc>
          <w:tcPr>
            <w:tcW w:w="5822" w:type="dxa"/>
          </w:tcPr>
          <w:p w14:paraId="10339AD7" w14:textId="77777777" w:rsidR="00E9319B" w:rsidRDefault="00407046">
            <w:pPr>
              <w:pStyle w:val="TableParagraph"/>
              <w:spacing w:line="234" w:lineRule="exact"/>
              <w:ind w:left="107"/>
              <w:jc w:val="left"/>
            </w:pPr>
            <w:r>
              <w:t>Blood</w:t>
            </w:r>
            <w:r>
              <w:rPr>
                <w:spacing w:val="-5"/>
              </w:rPr>
              <w:t xml:space="preserve"> </w:t>
            </w:r>
            <w:r>
              <w:t>Cholesterol</w:t>
            </w:r>
            <w:r>
              <w:rPr>
                <w:spacing w:val="-2"/>
              </w:rPr>
              <w:t xml:space="preserve"> </w:t>
            </w:r>
            <w:r>
              <w:rPr>
                <w:spacing w:val="-4"/>
              </w:rPr>
              <w:t>Test</w:t>
            </w:r>
          </w:p>
        </w:tc>
        <w:tc>
          <w:tcPr>
            <w:tcW w:w="1598" w:type="dxa"/>
          </w:tcPr>
          <w:p w14:paraId="26C7E9CC" w14:textId="77777777" w:rsidR="00E9319B" w:rsidRDefault="00407046">
            <w:pPr>
              <w:pStyle w:val="TableParagraph"/>
              <w:spacing w:line="234" w:lineRule="exact"/>
              <w:ind w:right="93"/>
            </w:pPr>
            <w:r>
              <w:rPr>
                <w:spacing w:val="-2"/>
              </w:rPr>
              <w:t>100.0%</w:t>
            </w:r>
          </w:p>
        </w:tc>
        <w:tc>
          <w:tcPr>
            <w:tcW w:w="1219" w:type="dxa"/>
          </w:tcPr>
          <w:p w14:paraId="5E60F9B8" w14:textId="77777777" w:rsidR="00E9319B" w:rsidRDefault="00407046">
            <w:pPr>
              <w:pStyle w:val="TableParagraph"/>
              <w:spacing w:line="234" w:lineRule="exact"/>
              <w:ind w:left="108"/>
              <w:jc w:val="left"/>
            </w:pPr>
            <w:r>
              <w:rPr>
                <w:spacing w:val="-2"/>
              </w:rPr>
              <w:t>Biennial</w:t>
            </w:r>
          </w:p>
        </w:tc>
      </w:tr>
      <w:tr w:rsidR="00E9319B" w14:paraId="1205D4B8" w14:textId="77777777">
        <w:trPr>
          <w:trHeight w:val="254"/>
        </w:trPr>
        <w:tc>
          <w:tcPr>
            <w:tcW w:w="5822" w:type="dxa"/>
          </w:tcPr>
          <w:p w14:paraId="7497088F" w14:textId="77777777" w:rsidR="00E9319B" w:rsidRDefault="00407046">
            <w:pPr>
              <w:pStyle w:val="TableParagraph"/>
              <w:spacing w:before="1" w:line="233" w:lineRule="exact"/>
              <w:ind w:left="107"/>
              <w:jc w:val="left"/>
            </w:pPr>
            <w:r>
              <w:t>Blood</w:t>
            </w:r>
            <w:r>
              <w:rPr>
                <w:spacing w:val="-4"/>
              </w:rPr>
              <w:t xml:space="preserve"> </w:t>
            </w:r>
            <w:r>
              <w:t>Glucose</w:t>
            </w:r>
            <w:r>
              <w:rPr>
                <w:spacing w:val="-3"/>
              </w:rPr>
              <w:t xml:space="preserve"> </w:t>
            </w:r>
            <w:r>
              <w:rPr>
                <w:spacing w:val="-4"/>
              </w:rPr>
              <w:t>Test</w:t>
            </w:r>
          </w:p>
        </w:tc>
        <w:tc>
          <w:tcPr>
            <w:tcW w:w="1598" w:type="dxa"/>
          </w:tcPr>
          <w:p w14:paraId="6130497D" w14:textId="77777777" w:rsidR="00E9319B" w:rsidRDefault="00407046">
            <w:pPr>
              <w:pStyle w:val="TableParagraph"/>
              <w:spacing w:before="1" w:line="233" w:lineRule="exact"/>
              <w:ind w:right="93"/>
            </w:pPr>
            <w:r>
              <w:rPr>
                <w:spacing w:val="-2"/>
              </w:rPr>
              <w:t>100.0%</w:t>
            </w:r>
          </w:p>
        </w:tc>
        <w:tc>
          <w:tcPr>
            <w:tcW w:w="1219" w:type="dxa"/>
          </w:tcPr>
          <w:p w14:paraId="14801DD9" w14:textId="77777777" w:rsidR="00E9319B" w:rsidRDefault="00407046">
            <w:pPr>
              <w:pStyle w:val="TableParagraph"/>
              <w:spacing w:before="1" w:line="233" w:lineRule="exact"/>
              <w:ind w:left="108"/>
              <w:jc w:val="left"/>
            </w:pPr>
            <w:r>
              <w:rPr>
                <w:spacing w:val="-2"/>
              </w:rPr>
              <w:t>Biennial</w:t>
            </w:r>
          </w:p>
        </w:tc>
      </w:tr>
      <w:tr w:rsidR="00E9319B" w14:paraId="15E7CDC4" w14:textId="77777777">
        <w:trPr>
          <w:trHeight w:val="256"/>
        </w:trPr>
        <w:tc>
          <w:tcPr>
            <w:tcW w:w="5822" w:type="dxa"/>
          </w:tcPr>
          <w:p w14:paraId="04BE43E1" w14:textId="77777777" w:rsidR="00E9319B" w:rsidRDefault="00407046">
            <w:pPr>
              <w:pStyle w:val="TableParagraph"/>
              <w:spacing w:before="1" w:line="236" w:lineRule="exact"/>
              <w:ind w:left="107"/>
              <w:jc w:val="left"/>
            </w:pPr>
            <w:r>
              <w:t>Blood</w:t>
            </w:r>
            <w:r>
              <w:rPr>
                <w:spacing w:val="-2"/>
              </w:rPr>
              <w:t xml:space="preserve"> Pressure</w:t>
            </w:r>
          </w:p>
        </w:tc>
        <w:tc>
          <w:tcPr>
            <w:tcW w:w="1598" w:type="dxa"/>
          </w:tcPr>
          <w:p w14:paraId="123EC896" w14:textId="77777777" w:rsidR="00E9319B" w:rsidRDefault="00407046">
            <w:pPr>
              <w:pStyle w:val="TableParagraph"/>
              <w:spacing w:before="1" w:line="236" w:lineRule="exact"/>
              <w:ind w:right="93"/>
            </w:pPr>
            <w:r>
              <w:rPr>
                <w:spacing w:val="-2"/>
              </w:rPr>
              <w:t>100.0%</w:t>
            </w:r>
          </w:p>
        </w:tc>
        <w:tc>
          <w:tcPr>
            <w:tcW w:w="1219" w:type="dxa"/>
          </w:tcPr>
          <w:p w14:paraId="0DA1DEAA" w14:textId="77777777" w:rsidR="00E9319B" w:rsidRDefault="00407046">
            <w:pPr>
              <w:pStyle w:val="TableParagraph"/>
              <w:spacing w:before="1" w:line="236" w:lineRule="exact"/>
              <w:ind w:left="108"/>
              <w:jc w:val="left"/>
            </w:pPr>
            <w:r>
              <w:rPr>
                <w:spacing w:val="-2"/>
              </w:rPr>
              <w:t>Biennial</w:t>
            </w:r>
          </w:p>
        </w:tc>
      </w:tr>
      <w:tr w:rsidR="00E9319B" w14:paraId="037C80F8" w14:textId="77777777">
        <w:trPr>
          <w:trHeight w:val="254"/>
        </w:trPr>
        <w:tc>
          <w:tcPr>
            <w:tcW w:w="8639" w:type="dxa"/>
            <w:gridSpan w:val="3"/>
          </w:tcPr>
          <w:p w14:paraId="78CD9FE8" w14:textId="77777777" w:rsidR="00E9319B" w:rsidRDefault="00407046">
            <w:pPr>
              <w:pStyle w:val="TableParagraph"/>
              <w:spacing w:line="234"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20589DD5" w14:textId="77777777">
        <w:trPr>
          <w:trHeight w:val="256"/>
        </w:trPr>
        <w:tc>
          <w:tcPr>
            <w:tcW w:w="5822" w:type="dxa"/>
          </w:tcPr>
          <w:p w14:paraId="5A6C5CF8" w14:textId="77777777" w:rsidR="00E9319B" w:rsidRDefault="00407046">
            <w:pPr>
              <w:pStyle w:val="TableParagraph"/>
              <w:spacing w:before="1" w:line="236" w:lineRule="exact"/>
              <w:ind w:left="107"/>
              <w:jc w:val="left"/>
            </w:pPr>
            <w:r>
              <w:t>Office</w:t>
            </w:r>
            <w:r>
              <w:rPr>
                <w:spacing w:val="-5"/>
              </w:rPr>
              <w:t xml:space="preserve"> </w:t>
            </w:r>
            <w:r>
              <w:t>Visit</w:t>
            </w:r>
            <w:r>
              <w:rPr>
                <w:spacing w:val="-4"/>
              </w:rPr>
              <w:t xml:space="preserve"> </w:t>
            </w:r>
            <w:r>
              <w:rPr>
                <w:spacing w:val="-5"/>
              </w:rPr>
              <w:t>[a]</w:t>
            </w:r>
          </w:p>
        </w:tc>
        <w:tc>
          <w:tcPr>
            <w:tcW w:w="1598" w:type="dxa"/>
          </w:tcPr>
          <w:p w14:paraId="0A377CC0" w14:textId="77777777" w:rsidR="00E9319B" w:rsidRDefault="00407046">
            <w:pPr>
              <w:pStyle w:val="TableParagraph"/>
              <w:spacing w:before="1" w:line="236" w:lineRule="exact"/>
              <w:ind w:right="95"/>
            </w:pPr>
            <w:r>
              <w:rPr>
                <w:spacing w:val="-5"/>
              </w:rPr>
              <w:t>$84</w:t>
            </w:r>
          </w:p>
        </w:tc>
        <w:tc>
          <w:tcPr>
            <w:tcW w:w="1219" w:type="dxa"/>
          </w:tcPr>
          <w:p w14:paraId="0DB97F62" w14:textId="77777777" w:rsidR="00E9319B" w:rsidRDefault="00407046">
            <w:pPr>
              <w:pStyle w:val="TableParagraph"/>
              <w:spacing w:before="1" w:line="236" w:lineRule="exact"/>
              <w:ind w:left="108"/>
              <w:jc w:val="left"/>
            </w:pPr>
            <w:r>
              <w:rPr>
                <w:spacing w:val="-2"/>
              </w:rPr>
              <w:t>Biennial</w:t>
            </w:r>
          </w:p>
        </w:tc>
      </w:tr>
      <w:tr w:rsidR="00E9319B" w14:paraId="08369801" w14:textId="77777777">
        <w:trPr>
          <w:trHeight w:val="253"/>
        </w:trPr>
        <w:tc>
          <w:tcPr>
            <w:tcW w:w="5822" w:type="dxa"/>
          </w:tcPr>
          <w:p w14:paraId="02ABB5F2" w14:textId="77777777" w:rsidR="00E9319B" w:rsidRDefault="00407046">
            <w:pPr>
              <w:pStyle w:val="TableParagraph"/>
              <w:spacing w:line="234" w:lineRule="exact"/>
              <w:ind w:left="107"/>
              <w:jc w:val="left"/>
            </w:pPr>
            <w:r>
              <w:rPr>
                <w:spacing w:val="-2"/>
              </w:rPr>
              <w:t>Spirometry</w:t>
            </w:r>
          </w:p>
        </w:tc>
        <w:tc>
          <w:tcPr>
            <w:tcW w:w="1598" w:type="dxa"/>
          </w:tcPr>
          <w:p w14:paraId="106FB5EC" w14:textId="77777777" w:rsidR="00E9319B" w:rsidRDefault="00407046">
            <w:pPr>
              <w:pStyle w:val="TableParagraph"/>
              <w:spacing w:line="234" w:lineRule="exact"/>
              <w:ind w:right="95"/>
            </w:pPr>
            <w:r>
              <w:rPr>
                <w:spacing w:val="-5"/>
              </w:rPr>
              <w:t>$27</w:t>
            </w:r>
          </w:p>
        </w:tc>
        <w:tc>
          <w:tcPr>
            <w:tcW w:w="1219" w:type="dxa"/>
          </w:tcPr>
          <w:p w14:paraId="28A2CA46" w14:textId="77777777" w:rsidR="00E9319B" w:rsidRDefault="00407046">
            <w:pPr>
              <w:pStyle w:val="TableParagraph"/>
              <w:spacing w:line="234" w:lineRule="exact"/>
              <w:ind w:left="108"/>
              <w:jc w:val="left"/>
            </w:pPr>
            <w:r>
              <w:rPr>
                <w:spacing w:val="-2"/>
              </w:rPr>
              <w:t>Biennial</w:t>
            </w:r>
          </w:p>
        </w:tc>
      </w:tr>
      <w:tr w:rsidR="00E9319B" w14:paraId="1DB6CB33" w14:textId="77777777">
        <w:trPr>
          <w:trHeight w:val="256"/>
        </w:trPr>
        <w:tc>
          <w:tcPr>
            <w:tcW w:w="5822" w:type="dxa"/>
          </w:tcPr>
          <w:p w14:paraId="31721729" w14:textId="77777777" w:rsidR="00E9319B" w:rsidRDefault="00407046">
            <w:pPr>
              <w:pStyle w:val="TableParagraph"/>
              <w:spacing w:before="1" w:line="236" w:lineRule="exact"/>
              <w:ind w:left="107"/>
              <w:jc w:val="left"/>
            </w:pPr>
            <w:r>
              <w:t>Blood</w:t>
            </w:r>
            <w:r>
              <w:rPr>
                <w:spacing w:val="-5"/>
              </w:rPr>
              <w:t xml:space="preserve"> </w:t>
            </w:r>
            <w:r>
              <w:t>Cholesterol</w:t>
            </w:r>
            <w:r>
              <w:rPr>
                <w:spacing w:val="-2"/>
              </w:rPr>
              <w:t xml:space="preserve"> </w:t>
            </w:r>
            <w:r>
              <w:rPr>
                <w:spacing w:val="-4"/>
              </w:rPr>
              <w:t>Test</w:t>
            </w:r>
          </w:p>
        </w:tc>
        <w:tc>
          <w:tcPr>
            <w:tcW w:w="1598" w:type="dxa"/>
          </w:tcPr>
          <w:p w14:paraId="00EF4D99" w14:textId="77777777" w:rsidR="00E9319B" w:rsidRDefault="00407046">
            <w:pPr>
              <w:pStyle w:val="TableParagraph"/>
              <w:spacing w:before="1" w:line="236" w:lineRule="exact"/>
              <w:ind w:right="95"/>
            </w:pPr>
            <w:r>
              <w:rPr>
                <w:spacing w:val="-5"/>
              </w:rPr>
              <w:t>$4</w:t>
            </w:r>
          </w:p>
        </w:tc>
        <w:tc>
          <w:tcPr>
            <w:tcW w:w="1219" w:type="dxa"/>
          </w:tcPr>
          <w:p w14:paraId="7780A7EB" w14:textId="77777777" w:rsidR="00E9319B" w:rsidRDefault="00407046">
            <w:pPr>
              <w:pStyle w:val="TableParagraph"/>
              <w:spacing w:before="1" w:line="236" w:lineRule="exact"/>
              <w:ind w:left="108"/>
              <w:jc w:val="left"/>
            </w:pPr>
            <w:r>
              <w:rPr>
                <w:spacing w:val="-2"/>
              </w:rPr>
              <w:t>Biennial</w:t>
            </w:r>
          </w:p>
        </w:tc>
      </w:tr>
      <w:tr w:rsidR="00E9319B" w14:paraId="46DA8203" w14:textId="77777777">
        <w:trPr>
          <w:trHeight w:val="254"/>
        </w:trPr>
        <w:tc>
          <w:tcPr>
            <w:tcW w:w="5822" w:type="dxa"/>
          </w:tcPr>
          <w:p w14:paraId="089E270B" w14:textId="77777777" w:rsidR="00E9319B" w:rsidRDefault="00407046">
            <w:pPr>
              <w:pStyle w:val="TableParagraph"/>
              <w:spacing w:line="234" w:lineRule="exact"/>
              <w:ind w:left="107"/>
              <w:jc w:val="left"/>
            </w:pPr>
            <w:r>
              <w:t>Blood</w:t>
            </w:r>
            <w:r>
              <w:rPr>
                <w:spacing w:val="-4"/>
              </w:rPr>
              <w:t xml:space="preserve"> </w:t>
            </w:r>
            <w:r>
              <w:t>Glucose</w:t>
            </w:r>
            <w:r>
              <w:rPr>
                <w:spacing w:val="-3"/>
              </w:rPr>
              <w:t xml:space="preserve"> </w:t>
            </w:r>
            <w:r>
              <w:rPr>
                <w:spacing w:val="-4"/>
              </w:rPr>
              <w:t>Test</w:t>
            </w:r>
          </w:p>
        </w:tc>
        <w:tc>
          <w:tcPr>
            <w:tcW w:w="1598" w:type="dxa"/>
          </w:tcPr>
          <w:p w14:paraId="364C775C" w14:textId="77777777" w:rsidR="00E9319B" w:rsidRDefault="00407046">
            <w:pPr>
              <w:pStyle w:val="TableParagraph"/>
              <w:spacing w:line="234" w:lineRule="exact"/>
              <w:ind w:right="95"/>
            </w:pPr>
            <w:r>
              <w:rPr>
                <w:spacing w:val="-5"/>
              </w:rPr>
              <w:t>$3</w:t>
            </w:r>
          </w:p>
        </w:tc>
        <w:tc>
          <w:tcPr>
            <w:tcW w:w="1219" w:type="dxa"/>
          </w:tcPr>
          <w:p w14:paraId="2E8BDE43" w14:textId="77777777" w:rsidR="00E9319B" w:rsidRDefault="00407046">
            <w:pPr>
              <w:pStyle w:val="TableParagraph"/>
              <w:spacing w:line="234" w:lineRule="exact"/>
              <w:ind w:left="108"/>
              <w:jc w:val="left"/>
            </w:pPr>
            <w:r>
              <w:rPr>
                <w:spacing w:val="-2"/>
              </w:rPr>
              <w:t>Biennial</w:t>
            </w:r>
          </w:p>
        </w:tc>
      </w:tr>
      <w:tr w:rsidR="00E9319B" w14:paraId="409BED08" w14:textId="77777777">
        <w:trPr>
          <w:trHeight w:val="253"/>
        </w:trPr>
        <w:tc>
          <w:tcPr>
            <w:tcW w:w="5822" w:type="dxa"/>
          </w:tcPr>
          <w:p w14:paraId="47BA867B" w14:textId="77777777" w:rsidR="00E9319B" w:rsidRDefault="00407046">
            <w:pPr>
              <w:pStyle w:val="TableParagraph"/>
              <w:spacing w:before="1" w:line="233" w:lineRule="exact"/>
              <w:ind w:left="107"/>
              <w:jc w:val="left"/>
            </w:pPr>
            <w:r>
              <w:t>Blood</w:t>
            </w:r>
            <w:r>
              <w:rPr>
                <w:spacing w:val="-2"/>
              </w:rPr>
              <w:t xml:space="preserve"> Pressure</w:t>
            </w:r>
          </w:p>
        </w:tc>
        <w:tc>
          <w:tcPr>
            <w:tcW w:w="1598" w:type="dxa"/>
          </w:tcPr>
          <w:p w14:paraId="59C5EAE8" w14:textId="77777777" w:rsidR="00E9319B" w:rsidRDefault="00407046">
            <w:pPr>
              <w:pStyle w:val="TableParagraph"/>
              <w:spacing w:before="1" w:line="233" w:lineRule="exact"/>
              <w:ind w:right="95"/>
            </w:pPr>
            <w:r>
              <w:rPr>
                <w:spacing w:val="-5"/>
              </w:rPr>
              <w:t>$15</w:t>
            </w:r>
          </w:p>
        </w:tc>
        <w:tc>
          <w:tcPr>
            <w:tcW w:w="1219" w:type="dxa"/>
          </w:tcPr>
          <w:p w14:paraId="18D1B866" w14:textId="77777777" w:rsidR="00E9319B" w:rsidRDefault="00407046">
            <w:pPr>
              <w:pStyle w:val="TableParagraph"/>
              <w:spacing w:before="1" w:line="233" w:lineRule="exact"/>
              <w:ind w:left="108"/>
              <w:jc w:val="left"/>
            </w:pPr>
            <w:r>
              <w:rPr>
                <w:spacing w:val="-2"/>
              </w:rPr>
              <w:t>Biennial</w:t>
            </w:r>
          </w:p>
        </w:tc>
      </w:tr>
      <w:tr w:rsidR="00E9319B" w14:paraId="1E82A365" w14:textId="77777777">
        <w:trPr>
          <w:trHeight w:val="505"/>
        </w:trPr>
        <w:tc>
          <w:tcPr>
            <w:tcW w:w="5822" w:type="dxa"/>
          </w:tcPr>
          <w:p w14:paraId="38E12CCA" w14:textId="77777777" w:rsidR="00E9319B" w:rsidRDefault="00407046">
            <w:pPr>
              <w:pStyle w:val="TableParagraph"/>
              <w:spacing w:line="252" w:lineRule="exact"/>
              <w:ind w:left="107"/>
              <w:jc w:val="left"/>
              <w:rPr>
                <w:b/>
              </w:rPr>
            </w:pPr>
            <w:r>
              <w:rPr>
                <w:b/>
              </w:rPr>
              <w:t>Weighted</w:t>
            </w:r>
            <w:r>
              <w:rPr>
                <w:b/>
                <w:spacing w:val="-6"/>
              </w:rPr>
              <w:t xml:space="preserve"> </w:t>
            </w:r>
            <w:r>
              <w:rPr>
                <w:b/>
              </w:rPr>
              <w:t>Average</w:t>
            </w:r>
            <w:r>
              <w:rPr>
                <w:b/>
                <w:spacing w:val="-7"/>
              </w:rPr>
              <w:t xml:space="preserve"> </w:t>
            </w:r>
            <w:r>
              <w:rPr>
                <w:b/>
              </w:rPr>
              <w:t>Unit</w:t>
            </w:r>
            <w:r>
              <w:rPr>
                <w:b/>
                <w:spacing w:val="-5"/>
              </w:rPr>
              <w:t xml:space="preserve"> </w:t>
            </w:r>
            <w:r>
              <w:rPr>
                <w:b/>
              </w:rPr>
              <w:t>Cost</w:t>
            </w:r>
            <w:r>
              <w:rPr>
                <w:b/>
                <w:spacing w:val="-7"/>
              </w:rPr>
              <w:t xml:space="preserve"> </w:t>
            </w:r>
            <w:r>
              <w:rPr>
                <w:b/>
              </w:rPr>
              <w:t>-</w:t>
            </w:r>
            <w:r>
              <w:rPr>
                <w:b/>
                <w:spacing w:val="-5"/>
              </w:rPr>
              <w:t xml:space="preserve"> </w:t>
            </w:r>
            <w:r>
              <w:rPr>
                <w:b/>
              </w:rPr>
              <w:t>Minimum</w:t>
            </w:r>
            <w:r>
              <w:rPr>
                <w:b/>
                <w:spacing w:val="-7"/>
              </w:rPr>
              <w:t xml:space="preserve"> </w:t>
            </w:r>
            <w:r>
              <w:rPr>
                <w:b/>
              </w:rPr>
              <w:t xml:space="preserve">Medical </w:t>
            </w:r>
            <w:r>
              <w:rPr>
                <w:b/>
                <w:spacing w:val="-2"/>
              </w:rPr>
              <w:t>Surveillance</w:t>
            </w:r>
          </w:p>
        </w:tc>
        <w:tc>
          <w:tcPr>
            <w:tcW w:w="1598" w:type="dxa"/>
          </w:tcPr>
          <w:p w14:paraId="318015E7" w14:textId="77777777" w:rsidR="00E9319B" w:rsidRDefault="00407046">
            <w:pPr>
              <w:pStyle w:val="TableParagraph"/>
              <w:spacing w:before="125"/>
              <w:ind w:right="94"/>
              <w:rPr>
                <w:b/>
              </w:rPr>
            </w:pPr>
            <w:r>
              <w:rPr>
                <w:b/>
                <w:spacing w:val="-4"/>
              </w:rPr>
              <w:t>$135</w:t>
            </w:r>
          </w:p>
        </w:tc>
        <w:tc>
          <w:tcPr>
            <w:tcW w:w="1219" w:type="dxa"/>
          </w:tcPr>
          <w:p w14:paraId="19D51490" w14:textId="77777777" w:rsidR="00E9319B" w:rsidRDefault="00407046">
            <w:pPr>
              <w:pStyle w:val="TableParagraph"/>
              <w:spacing w:before="125"/>
              <w:ind w:left="108"/>
              <w:jc w:val="left"/>
              <w:rPr>
                <w:b/>
              </w:rPr>
            </w:pPr>
            <w:r>
              <w:rPr>
                <w:b/>
                <w:spacing w:val="-2"/>
              </w:rPr>
              <w:t>Biennial</w:t>
            </w:r>
          </w:p>
        </w:tc>
      </w:tr>
      <w:tr w:rsidR="00E9319B" w14:paraId="19E2BC09" w14:textId="77777777">
        <w:trPr>
          <w:trHeight w:val="256"/>
        </w:trPr>
        <w:tc>
          <w:tcPr>
            <w:tcW w:w="8639" w:type="dxa"/>
            <w:gridSpan w:val="3"/>
          </w:tcPr>
          <w:p w14:paraId="14C30D52" w14:textId="77777777" w:rsidR="00E9319B" w:rsidRDefault="00407046">
            <w:pPr>
              <w:pStyle w:val="TableParagraph"/>
              <w:spacing w:before="1" w:line="236" w:lineRule="exact"/>
              <w:ind w:left="107"/>
              <w:jc w:val="left"/>
              <w:rPr>
                <w:b/>
              </w:rPr>
            </w:pPr>
            <w:r>
              <w:rPr>
                <w:b/>
              </w:rPr>
              <w:t>Additional</w:t>
            </w:r>
            <w:r>
              <w:rPr>
                <w:b/>
                <w:spacing w:val="-6"/>
              </w:rPr>
              <w:t xml:space="preserve"> </w:t>
            </w:r>
            <w:r>
              <w:rPr>
                <w:b/>
              </w:rPr>
              <w:t>Heart</w:t>
            </w:r>
            <w:r>
              <w:rPr>
                <w:b/>
                <w:spacing w:val="-3"/>
              </w:rPr>
              <w:t xml:space="preserve"> </w:t>
            </w:r>
            <w:r>
              <w:rPr>
                <w:b/>
                <w:spacing w:val="-2"/>
              </w:rPr>
              <w:t>Screening</w:t>
            </w:r>
          </w:p>
        </w:tc>
      </w:tr>
      <w:tr w:rsidR="00E9319B" w14:paraId="054FB5D9" w14:textId="77777777">
        <w:trPr>
          <w:trHeight w:val="254"/>
        </w:trPr>
        <w:tc>
          <w:tcPr>
            <w:tcW w:w="8639" w:type="dxa"/>
            <w:gridSpan w:val="3"/>
          </w:tcPr>
          <w:p w14:paraId="2A54766B"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D9FE0C7" w14:textId="77777777">
        <w:trPr>
          <w:trHeight w:val="256"/>
        </w:trPr>
        <w:tc>
          <w:tcPr>
            <w:tcW w:w="5822" w:type="dxa"/>
          </w:tcPr>
          <w:p w14:paraId="5E000A8A" w14:textId="77777777" w:rsidR="00E9319B" w:rsidRDefault="00407046">
            <w:pPr>
              <w:pStyle w:val="TableParagraph"/>
              <w:spacing w:before="1" w:line="236" w:lineRule="exact"/>
              <w:ind w:left="107"/>
              <w:jc w:val="left"/>
            </w:pPr>
            <w:r>
              <w:rPr>
                <w:spacing w:val="-5"/>
              </w:rPr>
              <w:t>EKG</w:t>
            </w:r>
          </w:p>
        </w:tc>
        <w:tc>
          <w:tcPr>
            <w:tcW w:w="1598" w:type="dxa"/>
          </w:tcPr>
          <w:p w14:paraId="42A13FA0" w14:textId="77777777" w:rsidR="00E9319B" w:rsidRDefault="00407046">
            <w:pPr>
              <w:pStyle w:val="TableParagraph"/>
              <w:spacing w:before="1" w:line="236" w:lineRule="exact"/>
              <w:ind w:right="93"/>
            </w:pPr>
            <w:r>
              <w:rPr>
                <w:spacing w:val="-2"/>
              </w:rPr>
              <w:t>100.0%</w:t>
            </w:r>
          </w:p>
        </w:tc>
        <w:tc>
          <w:tcPr>
            <w:tcW w:w="1219" w:type="dxa"/>
          </w:tcPr>
          <w:p w14:paraId="3F12C1C1" w14:textId="77777777" w:rsidR="00E9319B" w:rsidRDefault="00407046">
            <w:pPr>
              <w:pStyle w:val="TableParagraph"/>
              <w:spacing w:before="1" w:line="236" w:lineRule="exact"/>
              <w:ind w:left="108"/>
              <w:jc w:val="left"/>
            </w:pPr>
            <w:r>
              <w:rPr>
                <w:spacing w:val="-2"/>
              </w:rPr>
              <w:t>Biennial</w:t>
            </w:r>
          </w:p>
        </w:tc>
      </w:tr>
      <w:tr w:rsidR="00E9319B" w14:paraId="4C745E46" w14:textId="77777777">
        <w:trPr>
          <w:trHeight w:val="253"/>
        </w:trPr>
        <w:tc>
          <w:tcPr>
            <w:tcW w:w="5822" w:type="dxa"/>
          </w:tcPr>
          <w:p w14:paraId="097F2011" w14:textId="77777777" w:rsidR="00E9319B" w:rsidRDefault="00407046">
            <w:pPr>
              <w:pStyle w:val="TableParagraph"/>
              <w:spacing w:line="234" w:lineRule="exact"/>
              <w:ind w:left="107"/>
              <w:jc w:val="left"/>
            </w:pPr>
            <w:r>
              <w:rPr>
                <w:spacing w:val="-5"/>
              </w:rPr>
              <w:t>CAC</w:t>
            </w:r>
          </w:p>
        </w:tc>
        <w:tc>
          <w:tcPr>
            <w:tcW w:w="1598" w:type="dxa"/>
          </w:tcPr>
          <w:p w14:paraId="6CFDE39F" w14:textId="77777777" w:rsidR="00E9319B" w:rsidRDefault="00407046">
            <w:pPr>
              <w:pStyle w:val="TableParagraph"/>
              <w:spacing w:line="234" w:lineRule="exact"/>
              <w:ind w:right="93"/>
            </w:pPr>
            <w:r>
              <w:rPr>
                <w:spacing w:val="-2"/>
              </w:rPr>
              <w:t>100.0%</w:t>
            </w:r>
          </w:p>
        </w:tc>
        <w:tc>
          <w:tcPr>
            <w:tcW w:w="1219" w:type="dxa"/>
          </w:tcPr>
          <w:p w14:paraId="6312347C" w14:textId="77777777" w:rsidR="00E9319B" w:rsidRDefault="00407046">
            <w:pPr>
              <w:pStyle w:val="TableParagraph"/>
              <w:spacing w:line="234" w:lineRule="exact"/>
              <w:ind w:left="108"/>
              <w:jc w:val="left"/>
            </w:pPr>
            <w:r>
              <w:rPr>
                <w:spacing w:val="-2"/>
              </w:rPr>
              <w:t>Biennial</w:t>
            </w:r>
          </w:p>
        </w:tc>
      </w:tr>
      <w:tr w:rsidR="00E9319B" w14:paraId="5E052F1C" w14:textId="77777777">
        <w:trPr>
          <w:trHeight w:val="253"/>
        </w:trPr>
        <w:tc>
          <w:tcPr>
            <w:tcW w:w="5822" w:type="dxa"/>
          </w:tcPr>
          <w:p w14:paraId="27518C7B" w14:textId="77777777" w:rsidR="00E9319B" w:rsidRDefault="00407046">
            <w:pPr>
              <w:pStyle w:val="TableParagraph"/>
              <w:spacing w:before="1" w:line="233" w:lineRule="exact"/>
              <w:ind w:left="107"/>
              <w:jc w:val="left"/>
            </w:pPr>
            <w:r>
              <w:rPr>
                <w:spacing w:val="-5"/>
              </w:rPr>
              <w:t>EST</w:t>
            </w:r>
          </w:p>
        </w:tc>
        <w:tc>
          <w:tcPr>
            <w:tcW w:w="1598" w:type="dxa"/>
          </w:tcPr>
          <w:p w14:paraId="7E87177B" w14:textId="77777777" w:rsidR="00E9319B" w:rsidRDefault="00407046">
            <w:pPr>
              <w:pStyle w:val="TableParagraph"/>
              <w:spacing w:before="1" w:line="233" w:lineRule="exact"/>
              <w:ind w:right="93"/>
            </w:pPr>
            <w:r>
              <w:rPr>
                <w:spacing w:val="-2"/>
              </w:rPr>
              <w:t>100.0%</w:t>
            </w:r>
          </w:p>
        </w:tc>
        <w:tc>
          <w:tcPr>
            <w:tcW w:w="1219" w:type="dxa"/>
          </w:tcPr>
          <w:p w14:paraId="1F9CD0DB" w14:textId="77777777" w:rsidR="00E9319B" w:rsidRDefault="00407046">
            <w:pPr>
              <w:pStyle w:val="TableParagraph"/>
              <w:spacing w:before="1" w:line="233" w:lineRule="exact"/>
              <w:ind w:left="108"/>
              <w:jc w:val="left"/>
            </w:pPr>
            <w:r>
              <w:rPr>
                <w:spacing w:val="-2"/>
              </w:rPr>
              <w:t>Biennial</w:t>
            </w:r>
          </w:p>
        </w:tc>
      </w:tr>
      <w:tr w:rsidR="00E9319B" w14:paraId="2EC8A7E4" w14:textId="77777777">
        <w:trPr>
          <w:trHeight w:val="256"/>
        </w:trPr>
        <w:tc>
          <w:tcPr>
            <w:tcW w:w="8639" w:type="dxa"/>
            <w:gridSpan w:val="3"/>
          </w:tcPr>
          <w:p w14:paraId="07ED1EF1"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654B9C06" w14:textId="77777777">
        <w:trPr>
          <w:trHeight w:val="254"/>
        </w:trPr>
        <w:tc>
          <w:tcPr>
            <w:tcW w:w="5822" w:type="dxa"/>
          </w:tcPr>
          <w:p w14:paraId="62DDB356" w14:textId="77777777" w:rsidR="00E9319B" w:rsidRDefault="00407046">
            <w:pPr>
              <w:pStyle w:val="TableParagraph"/>
              <w:spacing w:line="234" w:lineRule="exact"/>
              <w:ind w:left="107"/>
              <w:jc w:val="left"/>
            </w:pPr>
            <w:r>
              <w:rPr>
                <w:spacing w:val="-5"/>
              </w:rPr>
              <w:t>EKG</w:t>
            </w:r>
          </w:p>
        </w:tc>
        <w:tc>
          <w:tcPr>
            <w:tcW w:w="1598" w:type="dxa"/>
          </w:tcPr>
          <w:p w14:paraId="6E35DE74" w14:textId="77777777" w:rsidR="00E9319B" w:rsidRDefault="00407046">
            <w:pPr>
              <w:pStyle w:val="TableParagraph"/>
              <w:spacing w:line="234" w:lineRule="exact"/>
              <w:ind w:right="95"/>
            </w:pPr>
            <w:r>
              <w:rPr>
                <w:spacing w:val="-5"/>
              </w:rPr>
              <w:t>$15</w:t>
            </w:r>
          </w:p>
        </w:tc>
        <w:tc>
          <w:tcPr>
            <w:tcW w:w="1219" w:type="dxa"/>
          </w:tcPr>
          <w:p w14:paraId="23A3FDC8" w14:textId="77777777" w:rsidR="00E9319B" w:rsidRDefault="00407046">
            <w:pPr>
              <w:pStyle w:val="TableParagraph"/>
              <w:spacing w:line="234" w:lineRule="exact"/>
              <w:ind w:left="108"/>
              <w:jc w:val="left"/>
            </w:pPr>
            <w:r>
              <w:rPr>
                <w:spacing w:val="-2"/>
              </w:rPr>
              <w:t>Biennial</w:t>
            </w:r>
          </w:p>
        </w:tc>
      </w:tr>
      <w:tr w:rsidR="00E9319B" w14:paraId="03172368" w14:textId="77777777">
        <w:trPr>
          <w:trHeight w:val="256"/>
        </w:trPr>
        <w:tc>
          <w:tcPr>
            <w:tcW w:w="5822" w:type="dxa"/>
          </w:tcPr>
          <w:p w14:paraId="20AD7F21" w14:textId="77777777" w:rsidR="00E9319B" w:rsidRDefault="00407046">
            <w:pPr>
              <w:pStyle w:val="TableParagraph"/>
              <w:spacing w:before="1" w:line="236" w:lineRule="exact"/>
              <w:ind w:left="107"/>
              <w:jc w:val="left"/>
            </w:pPr>
            <w:r>
              <w:rPr>
                <w:spacing w:val="-5"/>
              </w:rPr>
              <w:t>CAC</w:t>
            </w:r>
          </w:p>
        </w:tc>
        <w:tc>
          <w:tcPr>
            <w:tcW w:w="1598" w:type="dxa"/>
          </w:tcPr>
          <w:p w14:paraId="3AF2CC83" w14:textId="77777777" w:rsidR="00E9319B" w:rsidRDefault="00407046">
            <w:pPr>
              <w:pStyle w:val="TableParagraph"/>
              <w:spacing w:before="1" w:line="236" w:lineRule="exact"/>
              <w:ind w:right="94"/>
            </w:pPr>
            <w:r>
              <w:rPr>
                <w:spacing w:val="-4"/>
              </w:rPr>
              <w:t>$266</w:t>
            </w:r>
          </w:p>
        </w:tc>
        <w:tc>
          <w:tcPr>
            <w:tcW w:w="1219" w:type="dxa"/>
          </w:tcPr>
          <w:p w14:paraId="0F9C87EC" w14:textId="77777777" w:rsidR="00E9319B" w:rsidRDefault="00407046">
            <w:pPr>
              <w:pStyle w:val="TableParagraph"/>
              <w:spacing w:before="1" w:line="236" w:lineRule="exact"/>
              <w:ind w:left="108"/>
              <w:jc w:val="left"/>
            </w:pPr>
            <w:r>
              <w:rPr>
                <w:spacing w:val="-2"/>
              </w:rPr>
              <w:t>Biennial</w:t>
            </w:r>
          </w:p>
        </w:tc>
      </w:tr>
      <w:tr w:rsidR="00E9319B" w14:paraId="240F4C82" w14:textId="77777777">
        <w:trPr>
          <w:trHeight w:val="254"/>
        </w:trPr>
        <w:tc>
          <w:tcPr>
            <w:tcW w:w="5822" w:type="dxa"/>
          </w:tcPr>
          <w:p w14:paraId="29B608E0" w14:textId="77777777" w:rsidR="00E9319B" w:rsidRDefault="00407046">
            <w:pPr>
              <w:pStyle w:val="TableParagraph"/>
              <w:spacing w:line="234" w:lineRule="exact"/>
              <w:ind w:left="107"/>
              <w:jc w:val="left"/>
            </w:pPr>
            <w:r>
              <w:rPr>
                <w:spacing w:val="-5"/>
              </w:rPr>
              <w:t>EST</w:t>
            </w:r>
          </w:p>
        </w:tc>
        <w:tc>
          <w:tcPr>
            <w:tcW w:w="1598" w:type="dxa"/>
          </w:tcPr>
          <w:p w14:paraId="477F46C7" w14:textId="77777777" w:rsidR="00E9319B" w:rsidRDefault="00407046">
            <w:pPr>
              <w:pStyle w:val="TableParagraph"/>
              <w:spacing w:line="234" w:lineRule="exact"/>
              <w:ind w:right="94"/>
            </w:pPr>
            <w:r>
              <w:rPr>
                <w:spacing w:val="-4"/>
              </w:rPr>
              <w:t>$348</w:t>
            </w:r>
          </w:p>
        </w:tc>
        <w:tc>
          <w:tcPr>
            <w:tcW w:w="1219" w:type="dxa"/>
          </w:tcPr>
          <w:p w14:paraId="78CB231F" w14:textId="77777777" w:rsidR="00E9319B" w:rsidRDefault="00407046">
            <w:pPr>
              <w:pStyle w:val="TableParagraph"/>
              <w:spacing w:line="234" w:lineRule="exact"/>
              <w:ind w:left="108"/>
              <w:jc w:val="left"/>
            </w:pPr>
            <w:r>
              <w:rPr>
                <w:spacing w:val="-2"/>
              </w:rPr>
              <w:t>Biennial</w:t>
            </w:r>
          </w:p>
        </w:tc>
      </w:tr>
      <w:tr w:rsidR="00E9319B" w14:paraId="343DDB67" w14:textId="77777777">
        <w:trPr>
          <w:trHeight w:val="256"/>
        </w:trPr>
        <w:tc>
          <w:tcPr>
            <w:tcW w:w="5822" w:type="dxa"/>
          </w:tcPr>
          <w:p w14:paraId="79F6CE98" w14:textId="77777777" w:rsidR="00E9319B" w:rsidRDefault="00407046">
            <w:pPr>
              <w:pStyle w:val="TableParagraph"/>
              <w:spacing w:before="1" w:line="236"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Additional</w:t>
            </w:r>
            <w:r>
              <w:rPr>
                <w:b/>
                <w:spacing w:val="-5"/>
              </w:rPr>
              <w:t xml:space="preserve"> </w:t>
            </w:r>
            <w:r>
              <w:rPr>
                <w:b/>
              </w:rPr>
              <w:t>Heart</w:t>
            </w:r>
            <w:r>
              <w:rPr>
                <w:b/>
                <w:spacing w:val="-2"/>
              </w:rPr>
              <w:t xml:space="preserve"> Screening</w:t>
            </w:r>
          </w:p>
        </w:tc>
        <w:tc>
          <w:tcPr>
            <w:tcW w:w="1598" w:type="dxa"/>
          </w:tcPr>
          <w:p w14:paraId="0C60A657" w14:textId="77777777" w:rsidR="00E9319B" w:rsidRDefault="00407046">
            <w:pPr>
              <w:pStyle w:val="TableParagraph"/>
              <w:spacing w:before="1" w:line="236" w:lineRule="exact"/>
              <w:ind w:right="94"/>
              <w:rPr>
                <w:b/>
              </w:rPr>
            </w:pPr>
            <w:r>
              <w:rPr>
                <w:b/>
                <w:spacing w:val="-4"/>
              </w:rPr>
              <w:t>$629</w:t>
            </w:r>
          </w:p>
        </w:tc>
        <w:tc>
          <w:tcPr>
            <w:tcW w:w="1219" w:type="dxa"/>
          </w:tcPr>
          <w:p w14:paraId="72DA1AAA" w14:textId="77777777" w:rsidR="00E9319B" w:rsidRDefault="00407046">
            <w:pPr>
              <w:pStyle w:val="TableParagraph"/>
              <w:spacing w:before="1" w:line="236" w:lineRule="exact"/>
              <w:ind w:left="108"/>
              <w:jc w:val="left"/>
              <w:rPr>
                <w:b/>
              </w:rPr>
            </w:pPr>
            <w:r>
              <w:rPr>
                <w:b/>
                <w:spacing w:val="-2"/>
              </w:rPr>
              <w:t>Biennial</w:t>
            </w:r>
          </w:p>
        </w:tc>
      </w:tr>
      <w:tr w:rsidR="00E9319B" w14:paraId="396DC4EE" w14:textId="77777777">
        <w:trPr>
          <w:trHeight w:val="253"/>
        </w:trPr>
        <w:tc>
          <w:tcPr>
            <w:tcW w:w="8639" w:type="dxa"/>
            <w:gridSpan w:val="3"/>
          </w:tcPr>
          <w:p w14:paraId="4416CAC5" w14:textId="77777777" w:rsidR="00E9319B" w:rsidRDefault="00407046">
            <w:pPr>
              <w:pStyle w:val="TableParagraph"/>
              <w:spacing w:line="234" w:lineRule="exact"/>
              <w:ind w:left="107"/>
              <w:jc w:val="left"/>
              <w:rPr>
                <w:b/>
              </w:rPr>
            </w:pPr>
            <w:r>
              <w:rPr>
                <w:b/>
              </w:rPr>
              <w:t>Additional</w:t>
            </w:r>
            <w:r>
              <w:rPr>
                <w:b/>
                <w:spacing w:val="-5"/>
              </w:rPr>
              <w:t xml:space="preserve"> </w:t>
            </w:r>
            <w:r>
              <w:rPr>
                <w:b/>
              </w:rPr>
              <w:t>ESO</w:t>
            </w:r>
            <w:r>
              <w:rPr>
                <w:b/>
                <w:spacing w:val="-4"/>
              </w:rPr>
              <w:t xml:space="preserve"> </w:t>
            </w:r>
            <w:r>
              <w:rPr>
                <w:b/>
              </w:rPr>
              <w:t>Surveillance</w:t>
            </w:r>
            <w:r>
              <w:rPr>
                <w:b/>
                <w:spacing w:val="-6"/>
              </w:rPr>
              <w:t xml:space="preserve"> </w:t>
            </w:r>
            <w:r>
              <w:rPr>
                <w:b/>
              </w:rPr>
              <w:t>(Full</w:t>
            </w:r>
            <w:r>
              <w:rPr>
                <w:b/>
                <w:spacing w:val="-4"/>
              </w:rPr>
              <w:t xml:space="preserve"> </w:t>
            </w:r>
            <w:r>
              <w:rPr>
                <w:b/>
              </w:rPr>
              <w:t>NFPA</w:t>
            </w:r>
            <w:r>
              <w:rPr>
                <w:b/>
                <w:spacing w:val="-9"/>
              </w:rPr>
              <w:t xml:space="preserve"> </w:t>
            </w:r>
            <w:r>
              <w:rPr>
                <w:b/>
              </w:rPr>
              <w:t>Medical</w:t>
            </w:r>
            <w:r>
              <w:rPr>
                <w:b/>
                <w:spacing w:val="-7"/>
              </w:rPr>
              <w:t xml:space="preserve"> </w:t>
            </w:r>
            <w:r>
              <w:rPr>
                <w:b/>
                <w:spacing w:val="-2"/>
              </w:rPr>
              <w:t>Exam)</w:t>
            </w:r>
          </w:p>
        </w:tc>
      </w:tr>
      <w:tr w:rsidR="00E9319B" w14:paraId="0850A065" w14:textId="77777777">
        <w:trPr>
          <w:trHeight w:val="254"/>
        </w:trPr>
        <w:tc>
          <w:tcPr>
            <w:tcW w:w="8639" w:type="dxa"/>
            <w:gridSpan w:val="3"/>
          </w:tcPr>
          <w:p w14:paraId="43289E60" w14:textId="77777777" w:rsidR="00E9319B" w:rsidRDefault="00407046">
            <w:pPr>
              <w:pStyle w:val="TableParagraph"/>
              <w:spacing w:before="1" w:line="233"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6886B2A9" w14:textId="77777777">
        <w:trPr>
          <w:trHeight w:val="256"/>
        </w:trPr>
        <w:tc>
          <w:tcPr>
            <w:tcW w:w="5822" w:type="dxa"/>
          </w:tcPr>
          <w:p w14:paraId="1825FC2A" w14:textId="77777777" w:rsidR="00E9319B" w:rsidRDefault="00407046">
            <w:pPr>
              <w:pStyle w:val="TableParagraph"/>
              <w:spacing w:before="1" w:line="236" w:lineRule="exact"/>
              <w:ind w:left="107"/>
              <w:jc w:val="left"/>
            </w:pPr>
            <w:r>
              <w:t>Office</w:t>
            </w:r>
            <w:r>
              <w:rPr>
                <w:spacing w:val="-4"/>
              </w:rPr>
              <w:t xml:space="preserve"> </w:t>
            </w:r>
            <w:r>
              <w:rPr>
                <w:spacing w:val="-2"/>
              </w:rPr>
              <w:t>Visit</w:t>
            </w:r>
          </w:p>
        </w:tc>
        <w:tc>
          <w:tcPr>
            <w:tcW w:w="1598" w:type="dxa"/>
          </w:tcPr>
          <w:p w14:paraId="044796F3" w14:textId="77777777" w:rsidR="00E9319B" w:rsidRDefault="00407046">
            <w:pPr>
              <w:pStyle w:val="TableParagraph"/>
              <w:spacing w:before="1" w:line="236" w:lineRule="exact"/>
              <w:ind w:right="93"/>
            </w:pPr>
            <w:r>
              <w:rPr>
                <w:spacing w:val="-2"/>
              </w:rPr>
              <w:t>100.0%</w:t>
            </w:r>
          </w:p>
        </w:tc>
        <w:tc>
          <w:tcPr>
            <w:tcW w:w="1219" w:type="dxa"/>
          </w:tcPr>
          <w:p w14:paraId="4976AAE3" w14:textId="77777777" w:rsidR="00E9319B" w:rsidRDefault="00407046">
            <w:pPr>
              <w:pStyle w:val="TableParagraph"/>
              <w:spacing w:before="1" w:line="236" w:lineRule="exact"/>
              <w:ind w:left="108"/>
              <w:jc w:val="left"/>
            </w:pPr>
            <w:r>
              <w:rPr>
                <w:spacing w:val="-2"/>
              </w:rPr>
              <w:t>Annual</w:t>
            </w:r>
          </w:p>
        </w:tc>
      </w:tr>
      <w:tr w:rsidR="00E9319B" w14:paraId="796AADDA" w14:textId="77777777">
        <w:trPr>
          <w:trHeight w:val="253"/>
        </w:trPr>
        <w:tc>
          <w:tcPr>
            <w:tcW w:w="5822" w:type="dxa"/>
          </w:tcPr>
          <w:p w14:paraId="1280E253" w14:textId="77777777" w:rsidR="00E9319B" w:rsidRDefault="00407046">
            <w:pPr>
              <w:pStyle w:val="TableParagraph"/>
              <w:spacing w:line="234" w:lineRule="exact"/>
              <w:ind w:left="107"/>
              <w:jc w:val="left"/>
            </w:pPr>
            <w:r>
              <w:rPr>
                <w:spacing w:val="-2"/>
              </w:rPr>
              <w:t>Audiogram</w:t>
            </w:r>
          </w:p>
        </w:tc>
        <w:tc>
          <w:tcPr>
            <w:tcW w:w="1598" w:type="dxa"/>
          </w:tcPr>
          <w:p w14:paraId="75775753" w14:textId="77777777" w:rsidR="00E9319B" w:rsidRDefault="00407046">
            <w:pPr>
              <w:pStyle w:val="TableParagraph"/>
              <w:spacing w:line="234" w:lineRule="exact"/>
              <w:ind w:right="93"/>
            </w:pPr>
            <w:r>
              <w:rPr>
                <w:spacing w:val="-2"/>
              </w:rPr>
              <w:t>100.0%</w:t>
            </w:r>
          </w:p>
        </w:tc>
        <w:tc>
          <w:tcPr>
            <w:tcW w:w="1219" w:type="dxa"/>
          </w:tcPr>
          <w:p w14:paraId="7E5E0ECC" w14:textId="77777777" w:rsidR="00E9319B" w:rsidRDefault="00407046">
            <w:pPr>
              <w:pStyle w:val="TableParagraph"/>
              <w:spacing w:line="234" w:lineRule="exact"/>
              <w:ind w:left="108"/>
              <w:jc w:val="left"/>
            </w:pPr>
            <w:r>
              <w:rPr>
                <w:spacing w:val="-2"/>
              </w:rPr>
              <w:t>Annual</w:t>
            </w:r>
          </w:p>
        </w:tc>
      </w:tr>
      <w:tr w:rsidR="00E9319B" w14:paraId="3830E369" w14:textId="77777777">
        <w:trPr>
          <w:trHeight w:val="256"/>
        </w:trPr>
        <w:tc>
          <w:tcPr>
            <w:tcW w:w="5822" w:type="dxa"/>
          </w:tcPr>
          <w:p w14:paraId="0C9C8D3E" w14:textId="77777777" w:rsidR="00E9319B" w:rsidRDefault="00407046">
            <w:pPr>
              <w:pStyle w:val="TableParagraph"/>
              <w:spacing w:before="1" w:line="236" w:lineRule="exact"/>
              <w:ind w:left="107"/>
              <w:jc w:val="left"/>
            </w:pPr>
            <w:r>
              <w:t xml:space="preserve">Chest </w:t>
            </w:r>
            <w:r>
              <w:rPr>
                <w:spacing w:val="-2"/>
              </w:rPr>
              <w:t>X–Ray</w:t>
            </w:r>
          </w:p>
        </w:tc>
        <w:tc>
          <w:tcPr>
            <w:tcW w:w="1598" w:type="dxa"/>
          </w:tcPr>
          <w:p w14:paraId="6CE33F8A" w14:textId="77777777" w:rsidR="00E9319B" w:rsidRDefault="00407046">
            <w:pPr>
              <w:pStyle w:val="TableParagraph"/>
              <w:spacing w:before="1" w:line="236" w:lineRule="exact"/>
              <w:ind w:right="93"/>
            </w:pPr>
            <w:r>
              <w:rPr>
                <w:spacing w:val="-2"/>
              </w:rPr>
              <w:t>100.0%</w:t>
            </w:r>
          </w:p>
        </w:tc>
        <w:tc>
          <w:tcPr>
            <w:tcW w:w="1219" w:type="dxa"/>
          </w:tcPr>
          <w:p w14:paraId="65097DED" w14:textId="77777777" w:rsidR="00E9319B" w:rsidRDefault="00407046">
            <w:pPr>
              <w:pStyle w:val="TableParagraph"/>
              <w:spacing w:before="1" w:line="236" w:lineRule="exact"/>
              <w:ind w:left="108"/>
              <w:jc w:val="left"/>
            </w:pPr>
            <w:r>
              <w:rPr>
                <w:spacing w:val="-2"/>
              </w:rPr>
              <w:t>Annual</w:t>
            </w:r>
          </w:p>
        </w:tc>
      </w:tr>
      <w:tr w:rsidR="00E9319B" w14:paraId="4CF0F8DA" w14:textId="77777777">
        <w:trPr>
          <w:trHeight w:val="253"/>
        </w:trPr>
        <w:tc>
          <w:tcPr>
            <w:tcW w:w="5822" w:type="dxa"/>
          </w:tcPr>
          <w:p w14:paraId="469105B7" w14:textId="77777777" w:rsidR="00E9319B" w:rsidRDefault="00407046">
            <w:pPr>
              <w:pStyle w:val="TableParagraph"/>
              <w:spacing w:line="234" w:lineRule="exact"/>
              <w:ind w:left="107"/>
              <w:jc w:val="left"/>
            </w:pPr>
            <w:r>
              <w:t>Vision</w:t>
            </w:r>
            <w:r>
              <w:rPr>
                <w:spacing w:val="-5"/>
              </w:rPr>
              <w:t xml:space="preserve"> </w:t>
            </w:r>
            <w:r>
              <w:rPr>
                <w:spacing w:val="-4"/>
              </w:rPr>
              <w:t>Test</w:t>
            </w:r>
          </w:p>
        </w:tc>
        <w:tc>
          <w:tcPr>
            <w:tcW w:w="1598" w:type="dxa"/>
          </w:tcPr>
          <w:p w14:paraId="44951DC3" w14:textId="77777777" w:rsidR="00E9319B" w:rsidRDefault="00407046">
            <w:pPr>
              <w:pStyle w:val="TableParagraph"/>
              <w:spacing w:line="234" w:lineRule="exact"/>
              <w:ind w:right="93"/>
            </w:pPr>
            <w:r>
              <w:rPr>
                <w:spacing w:val="-2"/>
              </w:rPr>
              <w:t>100.0%</w:t>
            </w:r>
          </w:p>
        </w:tc>
        <w:tc>
          <w:tcPr>
            <w:tcW w:w="1219" w:type="dxa"/>
          </w:tcPr>
          <w:p w14:paraId="27A3AB57" w14:textId="77777777" w:rsidR="00E9319B" w:rsidRDefault="00407046">
            <w:pPr>
              <w:pStyle w:val="TableParagraph"/>
              <w:spacing w:line="234" w:lineRule="exact"/>
              <w:ind w:left="108"/>
              <w:jc w:val="left"/>
            </w:pPr>
            <w:r>
              <w:rPr>
                <w:spacing w:val="-2"/>
              </w:rPr>
              <w:t>Annual</w:t>
            </w:r>
          </w:p>
        </w:tc>
      </w:tr>
      <w:tr w:rsidR="00E9319B" w14:paraId="4FE77C89" w14:textId="77777777">
        <w:trPr>
          <w:trHeight w:val="254"/>
        </w:trPr>
        <w:tc>
          <w:tcPr>
            <w:tcW w:w="5822" w:type="dxa"/>
          </w:tcPr>
          <w:p w14:paraId="5387B1A4" w14:textId="77777777" w:rsidR="00E9319B" w:rsidRDefault="00407046">
            <w:pPr>
              <w:pStyle w:val="TableParagraph"/>
              <w:spacing w:before="1" w:line="233" w:lineRule="exact"/>
              <w:ind w:left="107"/>
              <w:jc w:val="left"/>
            </w:pPr>
            <w:r>
              <w:t>Misc.</w:t>
            </w:r>
            <w:r>
              <w:rPr>
                <w:spacing w:val="-1"/>
              </w:rPr>
              <w:t xml:space="preserve"> </w:t>
            </w:r>
            <w:r>
              <w:rPr>
                <w:spacing w:val="-2"/>
              </w:rPr>
              <w:t>Testing</w:t>
            </w:r>
          </w:p>
        </w:tc>
        <w:tc>
          <w:tcPr>
            <w:tcW w:w="1598" w:type="dxa"/>
          </w:tcPr>
          <w:p w14:paraId="17B6B061" w14:textId="77777777" w:rsidR="00E9319B" w:rsidRDefault="00407046">
            <w:pPr>
              <w:pStyle w:val="TableParagraph"/>
              <w:spacing w:before="1" w:line="233" w:lineRule="exact"/>
              <w:ind w:right="93"/>
            </w:pPr>
            <w:r>
              <w:rPr>
                <w:spacing w:val="-4"/>
              </w:rPr>
              <w:t>0.0%</w:t>
            </w:r>
          </w:p>
        </w:tc>
        <w:tc>
          <w:tcPr>
            <w:tcW w:w="1219" w:type="dxa"/>
          </w:tcPr>
          <w:p w14:paraId="56993DDF" w14:textId="77777777" w:rsidR="00E9319B" w:rsidRDefault="00407046">
            <w:pPr>
              <w:pStyle w:val="TableParagraph"/>
              <w:spacing w:before="1" w:line="233" w:lineRule="exact"/>
              <w:ind w:left="108"/>
              <w:jc w:val="left"/>
            </w:pPr>
            <w:r>
              <w:rPr>
                <w:spacing w:val="-2"/>
              </w:rPr>
              <w:t>Annual</w:t>
            </w:r>
          </w:p>
        </w:tc>
      </w:tr>
      <w:tr w:rsidR="00E9319B" w14:paraId="24DF77DF" w14:textId="77777777">
        <w:trPr>
          <w:trHeight w:val="256"/>
        </w:trPr>
        <w:tc>
          <w:tcPr>
            <w:tcW w:w="5822" w:type="dxa"/>
          </w:tcPr>
          <w:p w14:paraId="7EA17C84" w14:textId="77777777" w:rsidR="00E9319B" w:rsidRDefault="00407046">
            <w:pPr>
              <w:pStyle w:val="TableParagraph"/>
              <w:spacing w:before="1" w:line="236" w:lineRule="exact"/>
              <w:ind w:left="107"/>
              <w:jc w:val="left"/>
            </w:pPr>
            <w:r>
              <w:rPr>
                <w:spacing w:val="-5"/>
              </w:rPr>
              <w:t>EKG</w:t>
            </w:r>
          </w:p>
        </w:tc>
        <w:tc>
          <w:tcPr>
            <w:tcW w:w="1598" w:type="dxa"/>
          </w:tcPr>
          <w:p w14:paraId="1432D19C" w14:textId="77777777" w:rsidR="00E9319B" w:rsidRDefault="00407046">
            <w:pPr>
              <w:pStyle w:val="TableParagraph"/>
              <w:spacing w:before="1" w:line="236" w:lineRule="exact"/>
              <w:ind w:right="93"/>
            </w:pPr>
            <w:r>
              <w:rPr>
                <w:spacing w:val="-2"/>
              </w:rPr>
              <w:t>50.0%</w:t>
            </w:r>
          </w:p>
        </w:tc>
        <w:tc>
          <w:tcPr>
            <w:tcW w:w="1219" w:type="dxa"/>
          </w:tcPr>
          <w:p w14:paraId="7CA018AC" w14:textId="77777777" w:rsidR="00E9319B" w:rsidRDefault="00407046">
            <w:pPr>
              <w:pStyle w:val="TableParagraph"/>
              <w:spacing w:before="1" w:line="236" w:lineRule="exact"/>
              <w:ind w:left="108"/>
              <w:jc w:val="left"/>
            </w:pPr>
            <w:r>
              <w:rPr>
                <w:spacing w:val="-2"/>
              </w:rPr>
              <w:t>Annual</w:t>
            </w:r>
          </w:p>
        </w:tc>
      </w:tr>
      <w:tr w:rsidR="00E9319B" w14:paraId="7996FDCE" w14:textId="77777777">
        <w:trPr>
          <w:trHeight w:val="253"/>
        </w:trPr>
        <w:tc>
          <w:tcPr>
            <w:tcW w:w="5822" w:type="dxa"/>
          </w:tcPr>
          <w:p w14:paraId="2C066361" w14:textId="77777777" w:rsidR="00E9319B" w:rsidRDefault="00407046">
            <w:pPr>
              <w:pStyle w:val="TableParagraph"/>
              <w:spacing w:line="234" w:lineRule="exact"/>
              <w:ind w:left="107"/>
              <w:jc w:val="left"/>
            </w:pPr>
            <w:r>
              <w:rPr>
                <w:spacing w:val="-2"/>
              </w:rPr>
              <w:t>Mammography</w:t>
            </w:r>
          </w:p>
        </w:tc>
        <w:tc>
          <w:tcPr>
            <w:tcW w:w="1598" w:type="dxa"/>
          </w:tcPr>
          <w:p w14:paraId="0C1F5104" w14:textId="77777777" w:rsidR="00E9319B" w:rsidRDefault="00407046">
            <w:pPr>
              <w:pStyle w:val="TableParagraph"/>
              <w:spacing w:line="234" w:lineRule="exact"/>
              <w:ind w:right="93"/>
            </w:pPr>
            <w:r>
              <w:rPr>
                <w:spacing w:val="-4"/>
              </w:rPr>
              <w:t>3.3%</w:t>
            </w:r>
          </w:p>
        </w:tc>
        <w:tc>
          <w:tcPr>
            <w:tcW w:w="1219" w:type="dxa"/>
          </w:tcPr>
          <w:p w14:paraId="2873B296" w14:textId="77777777" w:rsidR="00E9319B" w:rsidRDefault="00407046">
            <w:pPr>
              <w:pStyle w:val="TableParagraph"/>
              <w:spacing w:line="234" w:lineRule="exact"/>
              <w:ind w:left="108"/>
              <w:jc w:val="left"/>
            </w:pPr>
            <w:r>
              <w:rPr>
                <w:spacing w:val="-2"/>
              </w:rPr>
              <w:t>Annual</w:t>
            </w:r>
          </w:p>
        </w:tc>
      </w:tr>
      <w:tr w:rsidR="00E9319B" w14:paraId="51EEAB66" w14:textId="77777777">
        <w:trPr>
          <w:trHeight w:val="256"/>
        </w:trPr>
        <w:tc>
          <w:tcPr>
            <w:tcW w:w="5822" w:type="dxa"/>
          </w:tcPr>
          <w:p w14:paraId="3093B575" w14:textId="77777777" w:rsidR="00E9319B" w:rsidRDefault="00407046">
            <w:pPr>
              <w:pStyle w:val="TableParagraph"/>
              <w:spacing w:before="1" w:line="236" w:lineRule="exact"/>
              <w:ind w:left="107"/>
              <w:jc w:val="left"/>
            </w:pPr>
            <w:r>
              <w:rPr>
                <w:spacing w:val="-2"/>
              </w:rPr>
              <w:t>Colonoscopy</w:t>
            </w:r>
          </w:p>
        </w:tc>
        <w:tc>
          <w:tcPr>
            <w:tcW w:w="1598" w:type="dxa"/>
          </w:tcPr>
          <w:p w14:paraId="2DA51974" w14:textId="77777777" w:rsidR="00E9319B" w:rsidRDefault="00407046">
            <w:pPr>
              <w:pStyle w:val="TableParagraph"/>
              <w:spacing w:before="1" w:line="236" w:lineRule="exact"/>
              <w:ind w:right="93"/>
            </w:pPr>
            <w:r>
              <w:rPr>
                <w:spacing w:val="-4"/>
              </w:rPr>
              <w:t>2.7%</w:t>
            </w:r>
          </w:p>
        </w:tc>
        <w:tc>
          <w:tcPr>
            <w:tcW w:w="1219" w:type="dxa"/>
          </w:tcPr>
          <w:p w14:paraId="31CE49B6" w14:textId="77777777" w:rsidR="00E9319B" w:rsidRDefault="00407046">
            <w:pPr>
              <w:pStyle w:val="TableParagraph"/>
              <w:spacing w:before="1" w:line="236" w:lineRule="exact"/>
              <w:ind w:left="108"/>
              <w:jc w:val="left"/>
            </w:pPr>
            <w:r>
              <w:rPr>
                <w:spacing w:val="-2"/>
              </w:rPr>
              <w:t>Annual</w:t>
            </w:r>
          </w:p>
        </w:tc>
      </w:tr>
      <w:tr w:rsidR="00E9319B" w14:paraId="53AFE773" w14:textId="77777777">
        <w:trPr>
          <w:trHeight w:val="253"/>
        </w:trPr>
        <w:tc>
          <w:tcPr>
            <w:tcW w:w="5822" w:type="dxa"/>
          </w:tcPr>
          <w:p w14:paraId="4C32518E" w14:textId="77777777" w:rsidR="00E9319B" w:rsidRDefault="00407046">
            <w:pPr>
              <w:pStyle w:val="TableParagraph"/>
              <w:spacing w:line="234" w:lineRule="exact"/>
              <w:ind w:left="107"/>
              <w:jc w:val="left"/>
            </w:pPr>
            <w:r>
              <w:t>Lung</w:t>
            </w:r>
            <w:r>
              <w:rPr>
                <w:spacing w:val="-5"/>
              </w:rPr>
              <w:t xml:space="preserve"> </w:t>
            </w:r>
            <w:r>
              <w:t>Cancer</w:t>
            </w:r>
            <w:r>
              <w:rPr>
                <w:spacing w:val="-4"/>
              </w:rPr>
              <w:t xml:space="preserve"> </w:t>
            </w:r>
            <w:r>
              <w:t>Screening</w:t>
            </w:r>
            <w:r>
              <w:rPr>
                <w:spacing w:val="-4"/>
              </w:rPr>
              <w:t xml:space="preserve"> </w:t>
            </w:r>
            <w:r>
              <w:t>Using</w:t>
            </w:r>
            <w:r>
              <w:rPr>
                <w:spacing w:val="-5"/>
              </w:rPr>
              <w:t xml:space="preserve"> </w:t>
            </w:r>
            <w:r>
              <w:t>Low-Dose</w:t>
            </w:r>
            <w:r>
              <w:rPr>
                <w:spacing w:val="-4"/>
              </w:rPr>
              <w:t xml:space="preserve"> </w:t>
            </w:r>
            <w:r>
              <w:rPr>
                <w:spacing w:val="-5"/>
              </w:rPr>
              <w:t>CT</w:t>
            </w:r>
          </w:p>
        </w:tc>
        <w:tc>
          <w:tcPr>
            <w:tcW w:w="1598" w:type="dxa"/>
          </w:tcPr>
          <w:p w14:paraId="416F84D6" w14:textId="77777777" w:rsidR="00E9319B" w:rsidRDefault="00407046">
            <w:pPr>
              <w:pStyle w:val="TableParagraph"/>
              <w:spacing w:line="234" w:lineRule="exact"/>
              <w:ind w:right="93"/>
            </w:pPr>
            <w:r>
              <w:rPr>
                <w:spacing w:val="-4"/>
              </w:rPr>
              <w:t>1.3%</w:t>
            </w:r>
          </w:p>
        </w:tc>
        <w:tc>
          <w:tcPr>
            <w:tcW w:w="1219" w:type="dxa"/>
          </w:tcPr>
          <w:p w14:paraId="6E47CDD2" w14:textId="77777777" w:rsidR="00E9319B" w:rsidRDefault="00407046">
            <w:pPr>
              <w:pStyle w:val="TableParagraph"/>
              <w:spacing w:line="234" w:lineRule="exact"/>
              <w:ind w:left="108"/>
              <w:jc w:val="left"/>
            </w:pPr>
            <w:r>
              <w:rPr>
                <w:spacing w:val="-2"/>
              </w:rPr>
              <w:t>Annual</w:t>
            </w:r>
          </w:p>
        </w:tc>
      </w:tr>
      <w:tr w:rsidR="00E9319B" w14:paraId="06FDBD53" w14:textId="77777777">
        <w:trPr>
          <w:trHeight w:val="256"/>
        </w:trPr>
        <w:tc>
          <w:tcPr>
            <w:tcW w:w="5822" w:type="dxa"/>
          </w:tcPr>
          <w:p w14:paraId="1E4F11DA" w14:textId="77777777" w:rsidR="00E9319B" w:rsidRDefault="00407046">
            <w:pPr>
              <w:pStyle w:val="TableParagraph"/>
              <w:spacing w:before="1" w:line="236" w:lineRule="exact"/>
              <w:ind w:left="107"/>
              <w:jc w:val="left"/>
            </w:pPr>
            <w:r>
              <w:t>Blood</w:t>
            </w:r>
            <w:r>
              <w:rPr>
                <w:spacing w:val="-2"/>
              </w:rPr>
              <w:t xml:space="preserve"> Tests</w:t>
            </w:r>
          </w:p>
        </w:tc>
        <w:tc>
          <w:tcPr>
            <w:tcW w:w="1598" w:type="dxa"/>
          </w:tcPr>
          <w:p w14:paraId="5A6CA153" w14:textId="77777777" w:rsidR="00E9319B" w:rsidRDefault="00407046">
            <w:pPr>
              <w:pStyle w:val="TableParagraph"/>
              <w:spacing w:before="1" w:line="236" w:lineRule="exact"/>
              <w:ind w:right="93"/>
            </w:pPr>
            <w:r>
              <w:rPr>
                <w:spacing w:val="-2"/>
              </w:rPr>
              <w:t>66.7%</w:t>
            </w:r>
          </w:p>
        </w:tc>
        <w:tc>
          <w:tcPr>
            <w:tcW w:w="1219" w:type="dxa"/>
          </w:tcPr>
          <w:p w14:paraId="1475D1C9" w14:textId="77777777" w:rsidR="00E9319B" w:rsidRDefault="00407046">
            <w:pPr>
              <w:pStyle w:val="TableParagraph"/>
              <w:spacing w:before="1" w:line="236" w:lineRule="exact"/>
              <w:ind w:left="108"/>
              <w:jc w:val="left"/>
            </w:pPr>
            <w:r>
              <w:rPr>
                <w:spacing w:val="-2"/>
              </w:rPr>
              <w:t>Annual</w:t>
            </w:r>
          </w:p>
        </w:tc>
      </w:tr>
      <w:tr w:rsidR="00E9319B" w14:paraId="44B158AE" w14:textId="77777777">
        <w:trPr>
          <w:trHeight w:val="254"/>
        </w:trPr>
        <w:tc>
          <w:tcPr>
            <w:tcW w:w="5822" w:type="dxa"/>
          </w:tcPr>
          <w:p w14:paraId="4F54E08F" w14:textId="77777777" w:rsidR="00E9319B" w:rsidRDefault="00407046">
            <w:pPr>
              <w:pStyle w:val="TableParagraph"/>
              <w:spacing w:line="234" w:lineRule="exact"/>
              <w:ind w:left="107"/>
              <w:jc w:val="left"/>
            </w:pPr>
            <w:r>
              <w:rPr>
                <w:spacing w:val="-2"/>
              </w:rPr>
              <w:t>Urinalysis</w:t>
            </w:r>
          </w:p>
        </w:tc>
        <w:tc>
          <w:tcPr>
            <w:tcW w:w="1598" w:type="dxa"/>
          </w:tcPr>
          <w:p w14:paraId="0637ABC3" w14:textId="77777777" w:rsidR="00E9319B" w:rsidRDefault="00407046">
            <w:pPr>
              <w:pStyle w:val="TableParagraph"/>
              <w:spacing w:line="234" w:lineRule="exact"/>
              <w:ind w:right="93"/>
            </w:pPr>
            <w:r>
              <w:rPr>
                <w:spacing w:val="-2"/>
              </w:rPr>
              <w:t>100.0%</w:t>
            </w:r>
          </w:p>
        </w:tc>
        <w:tc>
          <w:tcPr>
            <w:tcW w:w="1219" w:type="dxa"/>
          </w:tcPr>
          <w:p w14:paraId="20C51B34" w14:textId="77777777" w:rsidR="00E9319B" w:rsidRDefault="00407046">
            <w:pPr>
              <w:pStyle w:val="TableParagraph"/>
              <w:spacing w:line="234" w:lineRule="exact"/>
              <w:ind w:left="108"/>
              <w:jc w:val="left"/>
            </w:pPr>
            <w:r>
              <w:rPr>
                <w:spacing w:val="-2"/>
              </w:rPr>
              <w:t>Annual</w:t>
            </w:r>
          </w:p>
        </w:tc>
      </w:tr>
      <w:tr w:rsidR="00E9319B" w14:paraId="1ED45329" w14:textId="77777777">
        <w:trPr>
          <w:trHeight w:val="253"/>
        </w:trPr>
        <w:tc>
          <w:tcPr>
            <w:tcW w:w="5822" w:type="dxa"/>
          </w:tcPr>
          <w:p w14:paraId="62A3ED4A" w14:textId="77777777" w:rsidR="00E9319B" w:rsidRDefault="00407046">
            <w:pPr>
              <w:pStyle w:val="TableParagraph"/>
              <w:spacing w:before="1" w:line="233" w:lineRule="exact"/>
              <w:ind w:left="107"/>
              <w:jc w:val="left"/>
            </w:pPr>
            <w:r>
              <w:t>PSA</w:t>
            </w:r>
            <w:r>
              <w:rPr>
                <w:spacing w:val="-5"/>
              </w:rPr>
              <w:t xml:space="preserve"> </w:t>
            </w:r>
            <w:r>
              <w:rPr>
                <w:spacing w:val="-2"/>
              </w:rPr>
              <w:t>Testing</w:t>
            </w:r>
          </w:p>
        </w:tc>
        <w:tc>
          <w:tcPr>
            <w:tcW w:w="1598" w:type="dxa"/>
          </w:tcPr>
          <w:p w14:paraId="45D3272B" w14:textId="77777777" w:rsidR="00E9319B" w:rsidRDefault="00407046">
            <w:pPr>
              <w:pStyle w:val="TableParagraph"/>
              <w:spacing w:before="1" w:line="233" w:lineRule="exact"/>
              <w:ind w:right="93"/>
            </w:pPr>
            <w:r>
              <w:rPr>
                <w:spacing w:val="-2"/>
              </w:rPr>
              <w:t>24.4%</w:t>
            </w:r>
          </w:p>
        </w:tc>
        <w:tc>
          <w:tcPr>
            <w:tcW w:w="1219" w:type="dxa"/>
          </w:tcPr>
          <w:p w14:paraId="50927D0E" w14:textId="77777777" w:rsidR="00E9319B" w:rsidRDefault="00407046">
            <w:pPr>
              <w:pStyle w:val="TableParagraph"/>
              <w:spacing w:before="1" w:line="233" w:lineRule="exact"/>
              <w:ind w:left="108"/>
              <w:jc w:val="left"/>
            </w:pPr>
            <w:r>
              <w:rPr>
                <w:spacing w:val="-2"/>
              </w:rPr>
              <w:t>Annual</w:t>
            </w:r>
          </w:p>
        </w:tc>
      </w:tr>
      <w:tr w:rsidR="00E9319B" w14:paraId="614D4803" w14:textId="77777777">
        <w:trPr>
          <w:trHeight w:val="256"/>
        </w:trPr>
        <w:tc>
          <w:tcPr>
            <w:tcW w:w="5822" w:type="dxa"/>
          </w:tcPr>
          <w:p w14:paraId="528713E6" w14:textId="77777777" w:rsidR="00E9319B" w:rsidRDefault="00407046">
            <w:pPr>
              <w:pStyle w:val="TableParagraph"/>
              <w:spacing w:before="1" w:line="236" w:lineRule="exact"/>
              <w:ind w:left="107"/>
              <w:jc w:val="left"/>
            </w:pPr>
            <w:r>
              <w:t>HIV</w:t>
            </w:r>
            <w:r>
              <w:rPr>
                <w:spacing w:val="-5"/>
              </w:rPr>
              <w:t xml:space="preserve"> </w:t>
            </w:r>
            <w:r>
              <w:rPr>
                <w:spacing w:val="-2"/>
              </w:rPr>
              <w:t>Screening</w:t>
            </w:r>
          </w:p>
        </w:tc>
        <w:tc>
          <w:tcPr>
            <w:tcW w:w="1598" w:type="dxa"/>
          </w:tcPr>
          <w:p w14:paraId="23134DC0" w14:textId="77777777" w:rsidR="00E9319B" w:rsidRDefault="00407046">
            <w:pPr>
              <w:pStyle w:val="TableParagraph"/>
              <w:spacing w:before="1" w:line="236" w:lineRule="exact"/>
              <w:ind w:right="93"/>
            </w:pPr>
            <w:r>
              <w:rPr>
                <w:spacing w:val="-2"/>
              </w:rPr>
              <w:t>25.0%</w:t>
            </w:r>
          </w:p>
        </w:tc>
        <w:tc>
          <w:tcPr>
            <w:tcW w:w="1219" w:type="dxa"/>
          </w:tcPr>
          <w:p w14:paraId="369A8782" w14:textId="77777777" w:rsidR="00E9319B" w:rsidRDefault="00407046">
            <w:pPr>
              <w:pStyle w:val="TableParagraph"/>
              <w:spacing w:before="1" w:line="236" w:lineRule="exact"/>
              <w:ind w:left="108"/>
              <w:jc w:val="left"/>
            </w:pPr>
            <w:r>
              <w:rPr>
                <w:spacing w:val="-2"/>
              </w:rPr>
              <w:t>Annual</w:t>
            </w:r>
          </w:p>
        </w:tc>
      </w:tr>
      <w:tr w:rsidR="00E9319B" w14:paraId="05188622" w14:textId="77777777">
        <w:trPr>
          <w:trHeight w:val="253"/>
        </w:trPr>
        <w:tc>
          <w:tcPr>
            <w:tcW w:w="5822" w:type="dxa"/>
          </w:tcPr>
          <w:p w14:paraId="6CD0875C" w14:textId="77777777" w:rsidR="00E9319B" w:rsidRDefault="00407046">
            <w:pPr>
              <w:pStyle w:val="TableParagraph"/>
              <w:spacing w:line="234" w:lineRule="exact"/>
              <w:ind w:left="107"/>
              <w:jc w:val="left"/>
            </w:pPr>
            <w:r>
              <w:t>Hepatitis</w:t>
            </w:r>
            <w:r>
              <w:rPr>
                <w:spacing w:val="-3"/>
              </w:rPr>
              <w:t xml:space="preserve"> </w:t>
            </w:r>
            <w:r>
              <w:t>C</w:t>
            </w:r>
            <w:r>
              <w:rPr>
                <w:spacing w:val="-2"/>
              </w:rPr>
              <w:t xml:space="preserve"> screening</w:t>
            </w:r>
          </w:p>
        </w:tc>
        <w:tc>
          <w:tcPr>
            <w:tcW w:w="1598" w:type="dxa"/>
          </w:tcPr>
          <w:p w14:paraId="16E5C052" w14:textId="77777777" w:rsidR="00E9319B" w:rsidRDefault="00407046">
            <w:pPr>
              <w:pStyle w:val="TableParagraph"/>
              <w:spacing w:line="234" w:lineRule="exact"/>
              <w:ind w:right="93"/>
            </w:pPr>
            <w:r>
              <w:rPr>
                <w:spacing w:val="-2"/>
              </w:rPr>
              <w:t>100.0%</w:t>
            </w:r>
          </w:p>
        </w:tc>
        <w:tc>
          <w:tcPr>
            <w:tcW w:w="1219" w:type="dxa"/>
          </w:tcPr>
          <w:p w14:paraId="070FD2D9" w14:textId="77777777" w:rsidR="00E9319B" w:rsidRDefault="00407046">
            <w:pPr>
              <w:pStyle w:val="TableParagraph"/>
              <w:spacing w:line="234" w:lineRule="exact"/>
              <w:ind w:left="108"/>
              <w:jc w:val="left"/>
            </w:pPr>
            <w:r>
              <w:rPr>
                <w:spacing w:val="-2"/>
              </w:rPr>
              <w:t>Annual</w:t>
            </w:r>
          </w:p>
        </w:tc>
      </w:tr>
      <w:tr w:rsidR="00E9319B" w14:paraId="512F6203" w14:textId="77777777">
        <w:trPr>
          <w:trHeight w:val="256"/>
        </w:trPr>
        <w:tc>
          <w:tcPr>
            <w:tcW w:w="5822" w:type="dxa"/>
          </w:tcPr>
          <w:p w14:paraId="18DE7BC7" w14:textId="77777777" w:rsidR="00E9319B" w:rsidRDefault="00407046">
            <w:pPr>
              <w:pStyle w:val="TableParagraph"/>
              <w:spacing w:before="1" w:line="236" w:lineRule="exact"/>
              <w:ind w:left="107"/>
              <w:jc w:val="left"/>
            </w:pPr>
            <w:r>
              <w:t>Heavy</w:t>
            </w:r>
            <w:r>
              <w:rPr>
                <w:spacing w:val="-3"/>
              </w:rPr>
              <w:t xml:space="preserve"> </w:t>
            </w:r>
            <w:r>
              <w:t>Metal</w:t>
            </w:r>
            <w:r>
              <w:rPr>
                <w:spacing w:val="-1"/>
              </w:rPr>
              <w:t xml:space="preserve"> </w:t>
            </w:r>
            <w:r>
              <w:rPr>
                <w:spacing w:val="-2"/>
              </w:rPr>
              <w:t>Screening</w:t>
            </w:r>
          </w:p>
        </w:tc>
        <w:tc>
          <w:tcPr>
            <w:tcW w:w="1598" w:type="dxa"/>
          </w:tcPr>
          <w:p w14:paraId="2A3F4854" w14:textId="77777777" w:rsidR="00E9319B" w:rsidRDefault="00407046">
            <w:pPr>
              <w:pStyle w:val="TableParagraph"/>
              <w:spacing w:before="1" w:line="236" w:lineRule="exact"/>
              <w:ind w:right="93"/>
            </w:pPr>
            <w:r>
              <w:rPr>
                <w:spacing w:val="-2"/>
              </w:rPr>
              <w:t>100.0%</w:t>
            </w:r>
          </w:p>
        </w:tc>
        <w:tc>
          <w:tcPr>
            <w:tcW w:w="1219" w:type="dxa"/>
          </w:tcPr>
          <w:p w14:paraId="58C6797C" w14:textId="77777777" w:rsidR="00E9319B" w:rsidRDefault="00407046">
            <w:pPr>
              <w:pStyle w:val="TableParagraph"/>
              <w:spacing w:before="1" w:line="236" w:lineRule="exact"/>
              <w:ind w:left="108"/>
              <w:jc w:val="left"/>
            </w:pPr>
            <w:r>
              <w:rPr>
                <w:spacing w:val="-2"/>
              </w:rPr>
              <w:t>Annual</w:t>
            </w:r>
          </w:p>
        </w:tc>
      </w:tr>
      <w:tr w:rsidR="00E9319B" w14:paraId="096027CD" w14:textId="77777777">
        <w:trPr>
          <w:trHeight w:val="254"/>
        </w:trPr>
        <w:tc>
          <w:tcPr>
            <w:tcW w:w="5822" w:type="dxa"/>
          </w:tcPr>
          <w:p w14:paraId="21CFF05F"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Influenza</w:t>
            </w:r>
          </w:p>
        </w:tc>
        <w:tc>
          <w:tcPr>
            <w:tcW w:w="1598" w:type="dxa"/>
          </w:tcPr>
          <w:p w14:paraId="414539D7" w14:textId="77777777" w:rsidR="00E9319B" w:rsidRDefault="00407046">
            <w:pPr>
              <w:pStyle w:val="TableParagraph"/>
              <w:spacing w:line="234" w:lineRule="exact"/>
              <w:ind w:right="93"/>
            </w:pPr>
            <w:r>
              <w:rPr>
                <w:spacing w:val="-2"/>
              </w:rPr>
              <w:t>80.0%</w:t>
            </w:r>
          </w:p>
        </w:tc>
        <w:tc>
          <w:tcPr>
            <w:tcW w:w="1219" w:type="dxa"/>
          </w:tcPr>
          <w:p w14:paraId="17C8B1F8" w14:textId="77777777" w:rsidR="00E9319B" w:rsidRDefault="00407046">
            <w:pPr>
              <w:pStyle w:val="TableParagraph"/>
              <w:spacing w:line="234" w:lineRule="exact"/>
              <w:ind w:left="108"/>
              <w:jc w:val="left"/>
            </w:pPr>
            <w:r>
              <w:rPr>
                <w:spacing w:val="-2"/>
              </w:rPr>
              <w:t>Annual</w:t>
            </w:r>
          </w:p>
        </w:tc>
      </w:tr>
      <w:tr w:rsidR="00E9319B" w14:paraId="4EF8AD3D" w14:textId="77777777">
        <w:trPr>
          <w:trHeight w:val="256"/>
        </w:trPr>
        <w:tc>
          <w:tcPr>
            <w:tcW w:w="5822" w:type="dxa"/>
          </w:tcPr>
          <w:p w14:paraId="48E3997F" w14:textId="77777777" w:rsidR="00E9319B" w:rsidRDefault="00407046">
            <w:pPr>
              <w:pStyle w:val="TableParagraph"/>
              <w:spacing w:before="1" w:line="236" w:lineRule="exact"/>
              <w:ind w:left="107"/>
              <w:jc w:val="left"/>
            </w:pPr>
            <w:r>
              <w:t>Immunization</w:t>
            </w:r>
            <w:r>
              <w:rPr>
                <w:spacing w:val="-6"/>
              </w:rPr>
              <w:t xml:space="preserve"> </w:t>
            </w:r>
            <w:r>
              <w:t>–</w:t>
            </w:r>
            <w:r>
              <w:rPr>
                <w:spacing w:val="-3"/>
              </w:rPr>
              <w:t xml:space="preserve"> </w:t>
            </w:r>
            <w:r>
              <w:rPr>
                <w:spacing w:val="-4"/>
              </w:rPr>
              <w:t>TDAP</w:t>
            </w:r>
          </w:p>
        </w:tc>
        <w:tc>
          <w:tcPr>
            <w:tcW w:w="1598" w:type="dxa"/>
          </w:tcPr>
          <w:p w14:paraId="5E84758D" w14:textId="77777777" w:rsidR="00E9319B" w:rsidRDefault="00407046">
            <w:pPr>
              <w:pStyle w:val="TableParagraph"/>
              <w:spacing w:before="1" w:line="236" w:lineRule="exact"/>
              <w:ind w:right="93"/>
            </w:pPr>
            <w:r>
              <w:rPr>
                <w:spacing w:val="-2"/>
              </w:rPr>
              <w:t>10.0%</w:t>
            </w:r>
          </w:p>
        </w:tc>
        <w:tc>
          <w:tcPr>
            <w:tcW w:w="1219" w:type="dxa"/>
          </w:tcPr>
          <w:p w14:paraId="1A9E88F4" w14:textId="77777777" w:rsidR="00E9319B" w:rsidRDefault="00407046">
            <w:pPr>
              <w:pStyle w:val="TableParagraph"/>
              <w:spacing w:before="1" w:line="236" w:lineRule="exact"/>
              <w:ind w:left="108"/>
              <w:jc w:val="left"/>
            </w:pPr>
            <w:r>
              <w:rPr>
                <w:spacing w:val="-2"/>
              </w:rPr>
              <w:t>Annual</w:t>
            </w:r>
          </w:p>
        </w:tc>
      </w:tr>
    </w:tbl>
    <w:p w14:paraId="351AEAA2" w14:textId="77777777" w:rsidR="00E9319B" w:rsidRDefault="00E9319B">
      <w:pPr>
        <w:spacing w:line="236" w:lineRule="exact"/>
        <w:sectPr w:rsidR="00E9319B">
          <w:pgSz w:w="12240" w:h="15840"/>
          <w:pgMar w:top="1360" w:right="1320" w:bottom="1443" w:left="1720" w:header="0" w:footer="103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2"/>
        <w:gridCol w:w="1598"/>
        <w:gridCol w:w="1219"/>
      </w:tblGrid>
      <w:tr w:rsidR="00E9319B" w14:paraId="705B405F" w14:textId="77777777">
        <w:trPr>
          <w:trHeight w:val="505"/>
        </w:trPr>
        <w:tc>
          <w:tcPr>
            <w:tcW w:w="5822" w:type="dxa"/>
          </w:tcPr>
          <w:p w14:paraId="64A80AC9" w14:textId="77777777" w:rsidR="00E9319B" w:rsidRDefault="00E9319B">
            <w:pPr>
              <w:pStyle w:val="TableParagraph"/>
              <w:jc w:val="left"/>
              <w:rPr>
                <w:sz w:val="20"/>
              </w:rPr>
            </w:pPr>
          </w:p>
        </w:tc>
        <w:tc>
          <w:tcPr>
            <w:tcW w:w="1598" w:type="dxa"/>
          </w:tcPr>
          <w:p w14:paraId="1DB2BB3B" w14:textId="77777777" w:rsidR="00E9319B" w:rsidRDefault="00407046">
            <w:pPr>
              <w:pStyle w:val="TableParagraph"/>
              <w:spacing w:line="254" w:lineRule="exact"/>
              <w:ind w:left="585" w:hanging="442"/>
              <w:jc w:val="left"/>
              <w:rPr>
                <w:b/>
              </w:rPr>
            </w:pPr>
            <w:r>
              <w:rPr>
                <w:b/>
              </w:rPr>
              <w:t>Percent</w:t>
            </w:r>
            <w:r>
              <w:rPr>
                <w:b/>
                <w:spacing w:val="-14"/>
              </w:rPr>
              <w:t xml:space="preserve"> </w:t>
            </w:r>
            <w:r>
              <w:rPr>
                <w:b/>
              </w:rPr>
              <w:t>/</w:t>
            </w:r>
            <w:r>
              <w:rPr>
                <w:b/>
                <w:spacing w:val="-14"/>
              </w:rPr>
              <w:t xml:space="preserve"> </w:t>
            </w:r>
            <w:r>
              <w:rPr>
                <w:b/>
              </w:rPr>
              <w:t xml:space="preserve">Unit </w:t>
            </w:r>
            <w:r>
              <w:rPr>
                <w:b/>
                <w:spacing w:val="-4"/>
              </w:rPr>
              <w:t>Cost</w:t>
            </w:r>
          </w:p>
        </w:tc>
        <w:tc>
          <w:tcPr>
            <w:tcW w:w="1219" w:type="dxa"/>
          </w:tcPr>
          <w:p w14:paraId="6CC583B9" w14:textId="77777777" w:rsidR="00E9319B" w:rsidRDefault="00407046">
            <w:pPr>
              <w:pStyle w:val="TableParagraph"/>
              <w:spacing w:before="125"/>
              <w:ind w:left="108"/>
              <w:jc w:val="left"/>
              <w:rPr>
                <w:b/>
              </w:rPr>
            </w:pPr>
            <w:r>
              <w:rPr>
                <w:b/>
                <w:spacing w:val="-2"/>
              </w:rPr>
              <w:t>Frequency</w:t>
            </w:r>
          </w:p>
        </w:tc>
      </w:tr>
      <w:tr w:rsidR="00E9319B" w14:paraId="18FCC46C" w14:textId="77777777">
        <w:trPr>
          <w:trHeight w:val="251"/>
        </w:trPr>
        <w:tc>
          <w:tcPr>
            <w:tcW w:w="5822" w:type="dxa"/>
          </w:tcPr>
          <w:p w14:paraId="77C17990" w14:textId="77777777" w:rsidR="00E9319B" w:rsidRDefault="00407046">
            <w:pPr>
              <w:pStyle w:val="TableParagraph"/>
              <w:spacing w:line="232" w:lineRule="exact"/>
              <w:ind w:left="107"/>
              <w:jc w:val="left"/>
            </w:pPr>
            <w:r>
              <w:t>Immunization</w:t>
            </w:r>
            <w:r>
              <w:rPr>
                <w:spacing w:val="-7"/>
              </w:rPr>
              <w:t xml:space="preserve"> </w:t>
            </w:r>
            <w:r>
              <w:t>–</w:t>
            </w:r>
            <w:r>
              <w:rPr>
                <w:spacing w:val="-5"/>
              </w:rPr>
              <w:t xml:space="preserve"> MMR</w:t>
            </w:r>
          </w:p>
        </w:tc>
        <w:tc>
          <w:tcPr>
            <w:tcW w:w="1598" w:type="dxa"/>
          </w:tcPr>
          <w:p w14:paraId="54618FA8" w14:textId="77777777" w:rsidR="00E9319B" w:rsidRDefault="00407046">
            <w:pPr>
              <w:pStyle w:val="TableParagraph"/>
              <w:spacing w:line="232" w:lineRule="exact"/>
              <w:ind w:right="93"/>
            </w:pPr>
            <w:r>
              <w:rPr>
                <w:spacing w:val="-4"/>
              </w:rPr>
              <w:t>5.0%</w:t>
            </w:r>
          </w:p>
        </w:tc>
        <w:tc>
          <w:tcPr>
            <w:tcW w:w="1219" w:type="dxa"/>
          </w:tcPr>
          <w:p w14:paraId="3DD11418" w14:textId="77777777" w:rsidR="00E9319B" w:rsidRDefault="00407046">
            <w:pPr>
              <w:pStyle w:val="TableParagraph"/>
              <w:spacing w:line="232" w:lineRule="exact"/>
              <w:ind w:left="108"/>
              <w:jc w:val="left"/>
            </w:pPr>
            <w:r>
              <w:rPr>
                <w:spacing w:val="-2"/>
              </w:rPr>
              <w:t>Annual</w:t>
            </w:r>
          </w:p>
        </w:tc>
      </w:tr>
      <w:tr w:rsidR="00E9319B" w14:paraId="7FB485B4" w14:textId="77777777">
        <w:trPr>
          <w:trHeight w:val="256"/>
        </w:trPr>
        <w:tc>
          <w:tcPr>
            <w:tcW w:w="5822" w:type="dxa"/>
          </w:tcPr>
          <w:p w14:paraId="340825B2"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2"/>
              </w:rPr>
              <w:t>Varicella</w:t>
            </w:r>
          </w:p>
        </w:tc>
        <w:tc>
          <w:tcPr>
            <w:tcW w:w="1598" w:type="dxa"/>
          </w:tcPr>
          <w:p w14:paraId="379AFBED" w14:textId="77777777" w:rsidR="00E9319B" w:rsidRDefault="00407046">
            <w:pPr>
              <w:pStyle w:val="TableParagraph"/>
              <w:spacing w:before="1" w:line="236" w:lineRule="exact"/>
              <w:ind w:right="93"/>
            </w:pPr>
            <w:r>
              <w:rPr>
                <w:spacing w:val="-4"/>
              </w:rPr>
              <w:t>5.0%</w:t>
            </w:r>
          </w:p>
        </w:tc>
        <w:tc>
          <w:tcPr>
            <w:tcW w:w="1219" w:type="dxa"/>
          </w:tcPr>
          <w:p w14:paraId="4FBF79E7" w14:textId="77777777" w:rsidR="00E9319B" w:rsidRDefault="00407046">
            <w:pPr>
              <w:pStyle w:val="TableParagraph"/>
              <w:spacing w:before="1" w:line="236" w:lineRule="exact"/>
              <w:ind w:left="108"/>
              <w:jc w:val="left"/>
            </w:pPr>
            <w:r>
              <w:rPr>
                <w:spacing w:val="-2"/>
              </w:rPr>
              <w:t>Annual</w:t>
            </w:r>
          </w:p>
        </w:tc>
      </w:tr>
      <w:tr w:rsidR="00E9319B" w14:paraId="3121B6D9" w14:textId="77777777">
        <w:trPr>
          <w:trHeight w:val="254"/>
        </w:trPr>
        <w:tc>
          <w:tcPr>
            <w:tcW w:w="5822" w:type="dxa"/>
          </w:tcPr>
          <w:p w14:paraId="4B7A5515" w14:textId="77777777" w:rsidR="00E9319B" w:rsidRDefault="00407046">
            <w:pPr>
              <w:pStyle w:val="TableParagraph"/>
              <w:spacing w:line="234" w:lineRule="exact"/>
              <w:ind w:left="107"/>
              <w:jc w:val="left"/>
            </w:pPr>
            <w:r>
              <w:t>Immunization</w:t>
            </w:r>
            <w:r>
              <w:rPr>
                <w:spacing w:val="-6"/>
              </w:rPr>
              <w:t xml:space="preserve"> </w:t>
            </w:r>
            <w:r>
              <w:t>–</w:t>
            </w:r>
            <w:r>
              <w:rPr>
                <w:spacing w:val="-5"/>
              </w:rPr>
              <w:t xml:space="preserve"> </w:t>
            </w:r>
            <w:r>
              <w:t>Hepatitis</w:t>
            </w:r>
            <w:r>
              <w:rPr>
                <w:spacing w:val="-6"/>
              </w:rPr>
              <w:t xml:space="preserve"> </w:t>
            </w:r>
            <w:r>
              <w:t>A/Hepatitis</w:t>
            </w:r>
            <w:r>
              <w:rPr>
                <w:spacing w:val="-4"/>
              </w:rPr>
              <w:t xml:space="preserve"> </w:t>
            </w:r>
            <w:r>
              <w:rPr>
                <w:spacing w:val="-10"/>
              </w:rPr>
              <w:t>B</w:t>
            </w:r>
          </w:p>
        </w:tc>
        <w:tc>
          <w:tcPr>
            <w:tcW w:w="1598" w:type="dxa"/>
          </w:tcPr>
          <w:p w14:paraId="2F1EE8DC" w14:textId="77777777" w:rsidR="00E9319B" w:rsidRDefault="00407046">
            <w:pPr>
              <w:pStyle w:val="TableParagraph"/>
              <w:spacing w:line="234" w:lineRule="exact"/>
              <w:ind w:right="93"/>
            </w:pPr>
            <w:r>
              <w:rPr>
                <w:spacing w:val="-4"/>
              </w:rPr>
              <w:t>5.0%</w:t>
            </w:r>
          </w:p>
        </w:tc>
        <w:tc>
          <w:tcPr>
            <w:tcW w:w="1219" w:type="dxa"/>
          </w:tcPr>
          <w:p w14:paraId="4FD81EC8" w14:textId="77777777" w:rsidR="00E9319B" w:rsidRDefault="00407046">
            <w:pPr>
              <w:pStyle w:val="TableParagraph"/>
              <w:spacing w:line="234" w:lineRule="exact"/>
              <w:ind w:left="108"/>
              <w:jc w:val="left"/>
            </w:pPr>
            <w:r>
              <w:rPr>
                <w:spacing w:val="-2"/>
              </w:rPr>
              <w:t>Annual</w:t>
            </w:r>
          </w:p>
        </w:tc>
      </w:tr>
      <w:tr w:rsidR="00E9319B" w14:paraId="73A76535" w14:textId="77777777">
        <w:trPr>
          <w:trHeight w:val="256"/>
        </w:trPr>
        <w:tc>
          <w:tcPr>
            <w:tcW w:w="5822" w:type="dxa"/>
          </w:tcPr>
          <w:p w14:paraId="757074A7"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4"/>
              </w:rPr>
              <w:t>Polio</w:t>
            </w:r>
          </w:p>
        </w:tc>
        <w:tc>
          <w:tcPr>
            <w:tcW w:w="1598" w:type="dxa"/>
          </w:tcPr>
          <w:p w14:paraId="763811FE" w14:textId="77777777" w:rsidR="00E9319B" w:rsidRDefault="00407046">
            <w:pPr>
              <w:pStyle w:val="TableParagraph"/>
              <w:spacing w:before="1" w:line="236" w:lineRule="exact"/>
              <w:ind w:right="93"/>
            </w:pPr>
            <w:r>
              <w:rPr>
                <w:spacing w:val="-2"/>
              </w:rPr>
              <w:t>100.0%</w:t>
            </w:r>
          </w:p>
        </w:tc>
        <w:tc>
          <w:tcPr>
            <w:tcW w:w="1219" w:type="dxa"/>
          </w:tcPr>
          <w:p w14:paraId="601729B1" w14:textId="77777777" w:rsidR="00E9319B" w:rsidRDefault="00407046">
            <w:pPr>
              <w:pStyle w:val="TableParagraph"/>
              <w:spacing w:before="1" w:line="236" w:lineRule="exact"/>
              <w:ind w:left="108"/>
              <w:jc w:val="left"/>
            </w:pPr>
            <w:r>
              <w:rPr>
                <w:spacing w:val="-2"/>
              </w:rPr>
              <w:t>Annual</w:t>
            </w:r>
          </w:p>
        </w:tc>
      </w:tr>
      <w:tr w:rsidR="00E9319B" w14:paraId="60AD02AB" w14:textId="77777777">
        <w:trPr>
          <w:trHeight w:val="253"/>
        </w:trPr>
        <w:tc>
          <w:tcPr>
            <w:tcW w:w="5822" w:type="dxa"/>
          </w:tcPr>
          <w:p w14:paraId="77E29065"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Administration</w:t>
            </w:r>
          </w:p>
        </w:tc>
        <w:tc>
          <w:tcPr>
            <w:tcW w:w="1598" w:type="dxa"/>
          </w:tcPr>
          <w:p w14:paraId="49CA737E" w14:textId="77777777" w:rsidR="00E9319B" w:rsidRDefault="00407046">
            <w:pPr>
              <w:pStyle w:val="TableParagraph"/>
              <w:spacing w:line="234" w:lineRule="exact"/>
              <w:ind w:right="93"/>
            </w:pPr>
            <w:r>
              <w:rPr>
                <w:spacing w:val="-2"/>
              </w:rPr>
              <w:t>10.0%</w:t>
            </w:r>
          </w:p>
        </w:tc>
        <w:tc>
          <w:tcPr>
            <w:tcW w:w="1219" w:type="dxa"/>
          </w:tcPr>
          <w:p w14:paraId="76BD8BE7" w14:textId="77777777" w:rsidR="00E9319B" w:rsidRDefault="00407046">
            <w:pPr>
              <w:pStyle w:val="TableParagraph"/>
              <w:spacing w:line="234" w:lineRule="exact"/>
              <w:ind w:left="108"/>
              <w:jc w:val="left"/>
            </w:pPr>
            <w:r>
              <w:rPr>
                <w:spacing w:val="-2"/>
              </w:rPr>
              <w:t>Annual</w:t>
            </w:r>
          </w:p>
        </w:tc>
      </w:tr>
      <w:tr w:rsidR="00E9319B" w14:paraId="524F098D" w14:textId="77777777">
        <w:trPr>
          <w:trHeight w:val="253"/>
        </w:trPr>
        <w:tc>
          <w:tcPr>
            <w:tcW w:w="8639" w:type="dxa"/>
            <w:gridSpan w:val="3"/>
          </w:tcPr>
          <w:p w14:paraId="684C4DBC" w14:textId="77777777" w:rsidR="00E9319B" w:rsidRDefault="00407046">
            <w:pPr>
              <w:pStyle w:val="TableParagraph"/>
              <w:spacing w:before="1" w:line="233"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72AE9F8F" w14:textId="77777777">
        <w:trPr>
          <w:trHeight w:val="256"/>
        </w:trPr>
        <w:tc>
          <w:tcPr>
            <w:tcW w:w="5822" w:type="dxa"/>
          </w:tcPr>
          <w:p w14:paraId="3D2E4169" w14:textId="77777777" w:rsidR="00E9319B" w:rsidRDefault="00407046">
            <w:pPr>
              <w:pStyle w:val="TableParagraph"/>
              <w:spacing w:before="1" w:line="236" w:lineRule="exact"/>
              <w:ind w:left="107"/>
              <w:jc w:val="left"/>
            </w:pPr>
            <w:r>
              <w:t>Office</w:t>
            </w:r>
            <w:r>
              <w:rPr>
                <w:spacing w:val="-4"/>
              </w:rPr>
              <w:t xml:space="preserve"> </w:t>
            </w:r>
            <w:r>
              <w:rPr>
                <w:spacing w:val="-2"/>
              </w:rPr>
              <w:t>Visit</w:t>
            </w:r>
          </w:p>
        </w:tc>
        <w:tc>
          <w:tcPr>
            <w:tcW w:w="1598" w:type="dxa"/>
          </w:tcPr>
          <w:p w14:paraId="32903528" w14:textId="77777777" w:rsidR="00E9319B" w:rsidRDefault="00407046">
            <w:pPr>
              <w:pStyle w:val="TableParagraph"/>
              <w:spacing w:before="1" w:line="236" w:lineRule="exact"/>
              <w:ind w:right="95"/>
            </w:pPr>
            <w:r>
              <w:rPr>
                <w:spacing w:val="-5"/>
              </w:rPr>
              <w:t>$84</w:t>
            </w:r>
          </w:p>
        </w:tc>
        <w:tc>
          <w:tcPr>
            <w:tcW w:w="1219" w:type="dxa"/>
          </w:tcPr>
          <w:p w14:paraId="61541B77" w14:textId="77777777" w:rsidR="00E9319B" w:rsidRDefault="00407046">
            <w:pPr>
              <w:pStyle w:val="TableParagraph"/>
              <w:spacing w:before="1" w:line="236" w:lineRule="exact"/>
              <w:ind w:left="108"/>
              <w:jc w:val="left"/>
            </w:pPr>
            <w:r>
              <w:rPr>
                <w:spacing w:val="-2"/>
              </w:rPr>
              <w:t>Annual</w:t>
            </w:r>
          </w:p>
        </w:tc>
      </w:tr>
      <w:tr w:rsidR="00E9319B" w14:paraId="71E0F139" w14:textId="77777777">
        <w:trPr>
          <w:trHeight w:val="254"/>
        </w:trPr>
        <w:tc>
          <w:tcPr>
            <w:tcW w:w="5822" w:type="dxa"/>
          </w:tcPr>
          <w:p w14:paraId="302C3067" w14:textId="77777777" w:rsidR="00E9319B" w:rsidRDefault="00407046">
            <w:pPr>
              <w:pStyle w:val="TableParagraph"/>
              <w:spacing w:line="234" w:lineRule="exact"/>
              <w:ind w:left="107"/>
              <w:jc w:val="left"/>
            </w:pPr>
            <w:r>
              <w:rPr>
                <w:spacing w:val="-2"/>
              </w:rPr>
              <w:t>Audiogram</w:t>
            </w:r>
          </w:p>
        </w:tc>
        <w:tc>
          <w:tcPr>
            <w:tcW w:w="1598" w:type="dxa"/>
          </w:tcPr>
          <w:p w14:paraId="2A49B836" w14:textId="77777777" w:rsidR="00E9319B" w:rsidRDefault="00407046">
            <w:pPr>
              <w:pStyle w:val="TableParagraph"/>
              <w:spacing w:line="234" w:lineRule="exact"/>
              <w:ind w:right="95"/>
            </w:pPr>
            <w:r>
              <w:rPr>
                <w:spacing w:val="-5"/>
              </w:rPr>
              <w:t>$38</w:t>
            </w:r>
          </w:p>
        </w:tc>
        <w:tc>
          <w:tcPr>
            <w:tcW w:w="1219" w:type="dxa"/>
          </w:tcPr>
          <w:p w14:paraId="692CAC75" w14:textId="77777777" w:rsidR="00E9319B" w:rsidRDefault="00407046">
            <w:pPr>
              <w:pStyle w:val="TableParagraph"/>
              <w:spacing w:line="234" w:lineRule="exact"/>
              <w:ind w:left="108"/>
              <w:jc w:val="left"/>
            </w:pPr>
            <w:r>
              <w:rPr>
                <w:spacing w:val="-2"/>
              </w:rPr>
              <w:t>Annual</w:t>
            </w:r>
          </w:p>
        </w:tc>
      </w:tr>
      <w:tr w:rsidR="00E9319B" w14:paraId="2C401176" w14:textId="77777777">
        <w:trPr>
          <w:trHeight w:val="256"/>
        </w:trPr>
        <w:tc>
          <w:tcPr>
            <w:tcW w:w="5822" w:type="dxa"/>
          </w:tcPr>
          <w:p w14:paraId="5D93070D" w14:textId="77777777" w:rsidR="00E9319B" w:rsidRDefault="00407046">
            <w:pPr>
              <w:pStyle w:val="TableParagraph"/>
              <w:spacing w:before="1" w:line="236" w:lineRule="exact"/>
              <w:ind w:left="107"/>
              <w:jc w:val="left"/>
            </w:pPr>
            <w:r>
              <w:t xml:space="preserve">Chest </w:t>
            </w:r>
            <w:r>
              <w:rPr>
                <w:spacing w:val="-2"/>
              </w:rPr>
              <w:t>X–Ray</w:t>
            </w:r>
          </w:p>
        </w:tc>
        <w:tc>
          <w:tcPr>
            <w:tcW w:w="1598" w:type="dxa"/>
          </w:tcPr>
          <w:p w14:paraId="6C825490" w14:textId="77777777" w:rsidR="00E9319B" w:rsidRDefault="00407046">
            <w:pPr>
              <w:pStyle w:val="TableParagraph"/>
              <w:spacing w:before="1" w:line="236" w:lineRule="exact"/>
              <w:ind w:right="95"/>
            </w:pPr>
            <w:r>
              <w:rPr>
                <w:spacing w:val="-5"/>
              </w:rPr>
              <w:t>$48</w:t>
            </w:r>
          </w:p>
        </w:tc>
        <w:tc>
          <w:tcPr>
            <w:tcW w:w="1219" w:type="dxa"/>
          </w:tcPr>
          <w:p w14:paraId="5EF30628" w14:textId="77777777" w:rsidR="00E9319B" w:rsidRDefault="00407046">
            <w:pPr>
              <w:pStyle w:val="TableParagraph"/>
              <w:spacing w:before="1" w:line="236" w:lineRule="exact"/>
              <w:ind w:left="108"/>
              <w:jc w:val="left"/>
            </w:pPr>
            <w:r>
              <w:rPr>
                <w:spacing w:val="-2"/>
              </w:rPr>
              <w:t>Annual</w:t>
            </w:r>
          </w:p>
        </w:tc>
      </w:tr>
      <w:tr w:rsidR="00E9319B" w14:paraId="3B863DDE" w14:textId="77777777">
        <w:trPr>
          <w:trHeight w:val="254"/>
        </w:trPr>
        <w:tc>
          <w:tcPr>
            <w:tcW w:w="5822" w:type="dxa"/>
          </w:tcPr>
          <w:p w14:paraId="30EAA90B" w14:textId="77777777" w:rsidR="00E9319B" w:rsidRDefault="00407046">
            <w:pPr>
              <w:pStyle w:val="TableParagraph"/>
              <w:spacing w:line="234" w:lineRule="exact"/>
              <w:ind w:left="107"/>
              <w:jc w:val="left"/>
            </w:pPr>
            <w:r>
              <w:t>Vision</w:t>
            </w:r>
            <w:r>
              <w:rPr>
                <w:spacing w:val="-5"/>
              </w:rPr>
              <w:t xml:space="preserve"> </w:t>
            </w:r>
            <w:r>
              <w:rPr>
                <w:spacing w:val="-4"/>
              </w:rPr>
              <w:t>Test</w:t>
            </w:r>
          </w:p>
        </w:tc>
        <w:tc>
          <w:tcPr>
            <w:tcW w:w="1598" w:type="dxa"/>
          </w:tcPr>
          <w:p w14:paraId="3563E848" w14:textId="77777777" w:rsidR="00E9319B" w:rsidRDefault="00407046">
            <w:pPr>
              <w:pStyle w:val="TableParagraph"/>
              <w:spacing w:line="234" w:lineRule="exact"/>
              <w:ind w:right="95"/>
            </w:pPr>
            <w:r>
              <w:rPr>
                <w:spacing w:val="-5"/>
              </w:rPr>
              <w:t>$95</w:t>
            </w:r>
          </w:p>
        </w:tc>
        <w:tc>
          <w:tcPr>
            <w:tcW w:w="1219" w:type="dxa"/>
          </w:tcPr>
          <w:p w14:paraId="54D2F177" w14:textId="77777777" w:rsidR="00E9319B" w:rsidRDefault="00407046">
            <w:pPr>
              <w:pStyle w:val="TableParagraph"/>
              <w:spacing w:line="234" w:lineRule="exact"/>
              <w:ind w:left="108"/>
              <w:jc w:val="left"/>
            </w:pPr>
            <w:r>
              <w:rPr>
                <w:spacing w:val="-2"/>
              </w:rPr>
              <w:t>Annual</w:t>
            </w:r>
          </w:p>
        </w:tc>
      </w:tr>
      <w:tr w:rsidR="00E9319B" w14:paraId="156AC840" w14:textId="77777777">
        <w:trPr>
          <w:trHeight w:val="256"/>
        </w:trPr>
        <w:tc>
          <w:tcPr>
            <w:tcW w:w="5822" w:type="dxa"/>
          </w:tcPr>
          <w:p w14:paraId="28004D1C" w14:textId="77777777" w:rsidR="00E9319B" w:rsidRDefault="00407046">
            <w:pPr>
              <w:pStyle w:val="TableParagraph"/>
              <w:spacing w:before="1" w:line="236" w:lineRule="exact"/>
              <w:ind w:left="107"/>
              <w:jc w:val="left"/>
            </w:pPr>
            <w:r>
              <w:t>Misc.</w:t>
            </w:r>
            <w:r>
              <w:rPr>
                <w:spacing w:val="-1"/>
              </w:rPr>
              <w:t xml:space="preserve"> </w:t>
            </w:r>
            <w:r>
              <w:rPr>
                <w:spacing w:val="-2"/>
              </w:rPr>
              <w:t>Testing</w:t>
            </w:r>
          </w:p>
        </w:tc>
        <w:tc>
          <w:tcPr>
            <w:tcW w:w="1598" w:type="dxa"/>
          </w:tcPr>
          <w:p w14:paraId="2E9AEE62" w14:textId="77777777" w:rsidR="00E9319B" w:rsidRDefault="00407046">
            <w:pPr>
              <w:pStyle w:val="TableParagraph"/>
              <w:spacing w:before="1" w:line="236" w:lineRule="exact"/>
              <w:ind w:right="95"/>
            </w:pPr>
            <w:r>
              <w:rPr>
                <w:spacing w:val="-5"/>
              </w:rPr>
              <w:t>$0</w:t>
            </w:r>
          </w:p>
        </w:tc>
        <w:tc>
          <w:tcPr>
            <w:tcW w:w="1219" w:type="dxa"/>
          </w:tcPr>
          <w:p w14:paraId="08B7FCD2" w14:textId="77777777" w:rsidR="00E9319B" w:rsidRDefault="00407046">
            <w:pPr>
              <w:pStyle w:val="TableParagraph"/>
              <w:spacing w:before="1" w:line="236" w:lineRule="exact"/>
              <w:ind w:left="108"/>
              <w:jc w:val="left"/>
            </w:pPr>
            <w:r>
              <w:rPr>
                <w:spacing w:val="-2"/>
              </w:rPr>
              <w:t>Annual</w:t>
            </w:r>
          </w:p>
        </w:tc>
      </w:tr>
      <w:tr w:rsidR="00E9319B" w14:paraId="791D46E4" w14:textId="77777777">
        <w:trPr>
          <w:trHeight w:val="253"/>
        </w:trPr>
        <w:tc>
          <w:tcPr>
            <w:tcW w:w="5822" w:type="dxa"/>
          </w:tcPr>
          <w:p w14:paraId="3C910F6C" w14:textId="77777777" w:rsidR="00E9319B" w:rsidRDefault="00407046">
            <w:pPr>
              <w:pStyle w:val="TableParagraph"/>
              <w:spacing w:line="234" w:lineRule="exact"/>
              <w:ind w:left="107"/>
              <w:jc w:val="left"/>
            </w:pPr>
            <w:r>
              <w:rPr>
                <w:spacing w:val="-5"/>
              </w:rPr>
              <w:t>EKG</w:t>
            </w:r>
          </w:p>
        </w:tc>
        <w:tc>
          <w:tcPr>
            <w:tcW w:w="1598" w:type="dxa"/>
          </w:tcPr>
          <w:p w14:paraId="240989B6" w14:textId="77777777" w:rsidR="00E9319B" w:rsidRDefault="00407046">
            <w:pPr>
              <w:pStyle w:val="TableParagraph"/>
              <w:spacing w:line="234" w:lineRule="exact"/>
              <w:ind w:right="95"/>
            </w:pPr>
            <w:r>
              <w:rPr>
                <w:spacing w:val="-5"/>
              </w:rPr>
              <w:t>$15</w:t>
            </w:r>
          </w:p>
        </w:tc>
        <w:tc>
          <w:tcPr>
            <w:tcW w:w="1219" w:type="dxa"/>
          </w:tcPr>
          <w:p w14:paraId="1CF4DF0A" w14:textId="77777777" w:rsidR="00E9319B" w:rsidRDefault="00407046">
            <w:pPr>
              <w:pStyle w:val="TableParagraph"/>
              <w:spacing w:line="234" w:lineRule="exact"/>
              <w:ind w:left="108"/>
              <w:jc w:val="left"/>
            </w:pPr>
            <w:r>
              <w:rPr>
                <w:spacing w:val="-2"/>
              </w:rPr>
              <w:t>Annual</w:t>
            </w:r>
          </w:p>
        </w:tc>
      </w:tr>
      <w:tr w:rsidR="00E9319B" w14:paraId="5CBEE5DD" w14:textId="77777777">
        <w:trPr>
          <w:trHeight w:val="254"/>
        </w:trPr>
        <w:tc>
          <w:tcPr>
            <w:tcW w:w="5822" w:type="dxa"/>
          </w:tcPr>
          <w:p w14:paraId="733584DF" w14:textId="77777777" w:rsidR="00E9319B" w:rsidRDefault="00407046">
            <w:pPr>
              <w:pStyle w:val="TableParagraph"/>
              <w:spacing w:before="1" w:line="233" w:lineRule="exact"/>
              <w:ind w:left="107"/>
              <w:jc w:val="left"/>
            </w:pPr>
            <w:r>
              <w:rPr>
                <w:spacing w:val="-2"/>
              </w:rPr>
              <w:t>Mammography</w:t>
            </w:r>
          </w:p>
        </w:tc>
        <w:tc>
          <w:tcPr>
            <w:tcW w:w="1598" w:type="dxa"/>
          </w:tcPr>
          <w:p w14:paraId="67375C84" w14:textId="77777777" w:rsidR="00E9319B" w:rsidRDefault="00407046">
            <w:pPr>
              <w:pStyle w:val="TableParagraph"/>
              <w:spacing w:before="1" w:line="233" w:lineRule="exact"/>
              <w:ind w:right="94"/>
            </w:pPr>
            <w:r>
              <w:rPr>
                <w:spacing w:val="-4"/>
              </w:rPr>
              <w:t>$133</w:t>
            </w:r>
          </w:p>
        </w:tc>
        <w:tc>
          <w:tcPr>
            <w:tcW w:w="1219" w:type="dxa"/>
          </w:tcPr>
          <w:p w14:paraId="51E51762" w14:textId="77777777" w:rsidR="00E9319B" w:rsidRDefault="00407046">
            <w:pPr>
              <w:pStyle w:val="TableParagraph"/>
              <w:spacing w:before="1" w:line="233" w:lineRule="exact"/>
              <w:ind w:left="108"/>
              <w:jc w:val="left"/>
            </w:pPr>
            <w:r>
              <w:rPr>
                <w:spacing w:val="-2"/>
              </w:rPr>
              <w:t>Annual</w:t>
            </w:r>
          </w:p>
        </w:tc>
      </w:tr>
      <w:tr w:rsidR="00E9319B" w14:paraId="02A6420B" w14:textId="77777777">
        <w:trPr>
          <w:trHeight w:val="256"/>
        </w:trPr>
        <w:tc>
          <w:tcPr>
            <w:tcW w:w="5822" w:type="dxa"/>
          </w:tcPr>
          <w:p w14:paraId="22853244" w14:textId="77777777" w:rsidR="00E9319B" w:rsidRDefault="00407046">
            <w:pPr>
              <w:pStyle w:val="TableParagraph"/>
              <w:spacing w:before="1" w:line="236" w:lineRule="exact"/>
              <w:ind w:left="107"/>
              <w:jc w:val="left"/>
            </w:pPr>
            <w:r>
              <w:rPr>
                <w:spacing w:val="-2"/>
              </w:rPr>
              <w:t>Colonoscopy</w:t>
            </w:r>
          </w:p>
        </w:tc>
        <w:tc>
          <w:tcPr>
            <w:tcW w:w="1598" w:type="dxa"/>
          </w:tcPr>
          <w:p w14:paraId="6AE63284" w14:textId="77777777" w:rsidR="00E9319B" w:rsidRDefault="00407046">
            <w:pPr>
              <w:pStyle w:val="TableParagraph"/>
              <w:spacing w:before="1" w:line="236" w:lineRule="exact"/>
              <w:ind w:right="94"/>
            </w:pPr>
            <w:r>
              <w:rPr>
                <w:spacing w:val="-2"/>
              </w:rPr>
              <w:t>$2,750</w:t>
            </w:r>
          </w:p>
        </w:tc>
        <w:tc>
          <w:tcPr>
            <w:tcW w:w="1219" w:type="dxa"/>
          </w:tcPr>
          <w:p w14:paraId="1C2CEDAA" w14:textId="77777777" w:rsidR="00E9319B" w:rsidRDefault="00407046">
            <w:pPr>
              <w:pStyle w:val="TableParagraph"/>
              <w:spacing w:before="1" w:line="236" w:lineRule="exact"/>
              <w:ind w:left="108"/>
              <w:jc w:val="left"/>
            </w:pPr>
            <w:r>
              <w:rPr>
                <w:spacing w:val="-2"/>
              </w:rPr>
              <w:t>Annual</w:t>
            </w:r>
          </w:p>
        </w:tc>
      </w:tr>
      <w:tr w:rsidR="00E9319B" w14:paraId="46192551" w14:textId="77777777">
        <w:trPr>
          <w:trHeight w:val="253"/>
        </w:trPr>
        <w:tc>
          <w:tcPr>
            <w:tcW w:w="5822" w:type="dxa"/>
          </w:tcPr>
          <w:p w14:paraId="3F4044B6" w14:textId="77777777" w:rsidR="00E9319B" w:rsidRDefault="00407046">
            <w:pPr>
              <w:pStyle w:val="TableParagraph"/>
              <w:spacing w:line="234" w:lineRule="exact"/>
              <w:ind w:left="107"/>
              <w:jc w:val="left"/>
            </w:pPr>
            <w:r>
              <w:t>Lung</w:t>
            </w:r>
            <w:r>
              <w:rPr>
                <w:spacing w:val="-5"/>
              </w:rPr>
              <w:t xml:space="preserve"> </w:t>
            </w:r>
            <w:r>
              <w:t>Cancer</w:t>
            </w:r>
            <w:r>
              <w:rPr>
                <w:spacing w:val="-4"/>
              </w:rPr>
              <w:t xml:space="preserve"> </w:t>
            </w:r>
            <w:r>
              <w:t>Screening</w:t>
            </w:r>
            <w:r>
              <w:rPr>
                <w:spacing w:val="-4"/>
              </w:rPr>
              <w:t xml:space="preserve"> </w:t>
            </w:r>
            <w:r>
              <w:t>Using</w:t>
            </w:r>
            <w:r>
              <w:rPr>
                <w:spacing w:val="-5"/>
              </w:rPr>
              <w:t xml:space="preserve"> </w:t>
            </w:r>
            <w:r>
              <w:t>Low-Dose</w:t>
            </w:r>
            <w:r>
              <w:rPr>
                <w:spacing w:val="-4"/>
              </w:rPr>
              <w:t xml:space="preserve"> </w:t>
            </w:r>
            <w:r>
              <w:rPr>
                <w:spacing w:val="-5"/>
              </w:rPr>
              <w:t>CT</w:t>
            </w:r>
          </w:p>
        </w:tc>
        <w:tc>
          <w:tcPr>
            <w:tcW w:w="1598" w:type="dxa"/>
          </w:tcPr>
          <w:p w14:paraId="1F98D41C" w14:textId="77777777" w:rsidR="00E9319B" w:rsidRDefault="00407046">
            <w:pPr>
              <w:pStyle w:val="TableParagraph"/>
              <w:spacing w:line="234" w:lineRule="exact"/>
              <w:ind w:right="94"/>
            </w:pPr>
            <w:r>
              <w:rPr>
                <w:spacing w:val="-4"/>
              </w:rPr>
              <w:t>$147</w:t>
            </w:r>
          </w:p>
        </w:tc>
        <w:tc>
          <w:tcPr>
            <w:tcW w:w="1219" w:type="dxa"/>
          </w:tcPr>
          <w:p w14:paraId="450E066C" w14:textId="77777777" w:rsidR="00E9319B" w:rsidRDefault="00407046">
            <w:pPr>
              <w:pStyle w:val="TableParagraph"/>
              <w:spacing w:line="234" w:lineRule="exact"/>
              <w:ind w:left="108"/>
              <w:jc w:val="left"/>
            </w:pPr>
            <w:r>
              <w:rPr>
                <w:spacing w:val="-2"/>
              </w:rPr>
              <w:t>Annual</w:t>
            </w:r>
          </w:p>
        </w:tc>
      </w:tr>
      <w:tr w:rsidR="00E9319B" w14:paraId="110B87C3" w14:textId="77777777">
        <w:trPr>
          <w:trHeight w:val="256"/>
        </w:trPr>
        <w:tc>
          <w:tcPr>
            <w:tcW w:w="5822" w:type="dxa"/>
          </w:tcPr>
          <w:p w14:paraId="4DB96439" w14:textId="77777777" w:rsidR="00E9319B" w:rsidRDefault="00407046">
            <w:pPr>
              <w:pStyle w:val="TableParagraph"/>
              <w:spacing w:before="1" w:line="236" w:lineRule="exact"/>
              <w:ind w:left="107"/>
              <w:jc w:val="left"/>
            </w:pPr>
            <w:r>
              <w:t>Blood</w:t>
            </w:r>
            <w:r>
              <w:rPr>
                <w:spacing w:val="-2"/>
              </w:rPr>
              <w:t xml:space="preserve"> Tests</w:t>
            </w:r>
          </w:p>
        </w:tc>
        <w:tc>
          <w:tcPr>
            <w:tcW w:w="1598" w:type="dxa"/>
          </w:tcPr>
          <w:p w14:paraId="5C46C9B4" w14:textId="77777777" w:rsidR="00E9319B" w:rsidRDefault="00407046">
            <w:pPr>
              <w:pStyle w:val="TableParagraph"/>
              <w:spacing w:before="1" w:line="236" w:lineRule="exact"/>
              <w:ind w:right="95"/>
            </w:pPr>
            <w:r>
              <w:rPr>
                <w:spacing w:val="-5"/>
              </w:rPr>
              <w:t>$62</w:t>
            </w:r>
          </w:p>
        </w:tc>
        <w:tc>
          <w:tcPr>
            <w:tcW w:w="1219" w:type="dxa"/>
          </w:tcPr>
          <w:p w14:paraId="22B4E6EB" w14:textId="77777777" w:rsidR="00E9319B" w:rsidRDefault="00407046">
            <w:pPr>
              <w:pStyle w:val="TableParagraph"/>
              <w:spacing w:before="1" w:line="236" w:lineRule="exact"/>
              <w:ind w:left="108"/>
              <w:jc w:val="left"/>
            </w:pPr>
            <w:r>
              <w:rPr>
                <w:spacing w:val="-2"/>
              </w:rPr>
              <w:t>Annual</w:t>
            </w:r>
          </w:p>
        </w:tc>
      </w:tr>
      <w:tr w:rsidR="00E9319B" w14:paraId="2EF8C84B" w14:textId="77777777">
        <w:trPr>
          <w:trHeight w:val="253"/>
        </w:trPr>
        <w:tc>
          <w:tcPr>
            <w:tcW w:w="5822" w:type="dxa"/>
          </w:tcPr>
          <w:p w14:paraId="0263F4C6" w14:textId="77777777" w:rsidR="00E9319B" w:rsidRDefault="00407046">
            <w:pPr>
              <w:pStyle w:val="TableParagraph"/>
              <w:spacing w:line="234" w:lineRule="exact"/>
              <w:ind w:left="107"/>
              <w:jc w:val="left"/>
            </w:pPr>
            <w:r>
              <w:rPr>
                <w:spacing w:val="-2"/>
              </w:rPr>
              <w:t>Urinalysis</w:t>
            </w:r>
          </w:p>
        </w:tc>
        <w:tc>
          <w:tcPr>
            <w:tcW w:w="1598" w:type="dxa"/>
          </w:tcPr>
          <w:p w14:paraId="4FB1F47E" w14:textId="77777777" w:rsidR="00E9319B" w:rsidRDefault="00407046">
            <w:pPr>
              <w:pStyle w:val="TableParagraph"/>
              <w:spacing w:line="234" w:lineRule="exact"/>
              <w:ind w:right="95"/>
            </w:pPr>
            <w:r>
              <w:rPr>
                <w:spacing w:val="-5"/>
              </w:rPr>
              <w:t>$4</w:t>
            </w:r>
          </w:p>
        </w:tc>
        <w:tc>
          <w:tcPr>
            <w:tcW w:w="1219" w:type="dxa"/>
          </w:tcPr>
          <w:p w14:paraId="78FD7830" w14:textId="77777777" w:rsidR="00E9319B" w:rsidRDefault="00407046">
            <w:pPr>
              <w:pStyle w:val="TableParagraph"/>
              <w:spacing w:line="234" w:lineRule="exact"/>
              <w:ind w:left="108"/>
              <w:jc w:val="left"/>
            </w:pPr>
            <w:r>
              <w:rPr>
                <w:spacing w:val="-2"/>
              </w:rPr>
              <w:t>Annual</w:t>
            </w:r>
          </w:p>
        </w:tc>
      </w:tr>
      <w:tr w:rsidR="00E9319B" w14:paraId="050F1527" w14:textId="77777777">
        <w:trPr>
          <w:trHeight w:val="254"/>
        </w:trPr>
        <w:tc>
          <w:tcPr>
            <w:tcW w:w="5822" w:type="dxa"/>
          </w:tcPr>
          <w:p w14:paraId="1928ACA8" w14:textId="77777777" w:rsidR="00E9319B" w:rsidRDefault="00407046">
            <w:pPr>
              <w:pStyle w:val="TableParagraph"/>
              <w:spacing w:before="1" w:line="233" w:lineRule="exact"/>
              <w:ind w:left="107"/>
              <w:jc w:val="left"/>
            </w:pPr>
            <w:r>
              <w:t>PSA</w:t>
            </w:r>
            <w:r>
              <w:rPr>
                <w:spacing w:val="-5"/>
              </w:rPr>
              <w:t xml:space="preserve"> </w:t>
            </w:r>
            <w:r>
              <w:rPr>
                <w:spacing w:val="-2"/>
              </w:rPr>
              <w:t>Testing</w:t>
            </w:r>
          </w:p>
        </w:tc>
        <w:tc>
          <w:tcPr>
            <w:tcW w:w="1598" w:type="dxa"/>
          </w:tcPr>
          <w:p w14:paraId="4874607A" w14:textId="77777777" w:rsidR="00E9319B" w:rsidRDefault="00407046">
            <w:pPr>
              <w:pStyle w:val="TableParagraph"/>
              <w:spacing w:before="1" w:line="233" w:lineRule="exact"/>
              <w:ind w:right="95"/>
            </w:pPr>
            <w:r>
              <w:rPr>
                <w:spacing w:val="-5"/>
              </w:rPr>
              <w:t>$18</w:t>
            </w:r>
          </w:p>
        </w:tc>
        <w:tc>
          <w:tcPr>
            <w:tcW w:w="1219" w:type="dxa"/>
          </w:tcPr>
          <w:p w14:paraId="33A6120C" w14:textId="77777777" w:rsidR="00E9319B" w:rsidRDefault="00407046">
            <w:pPr>
              <w:pStyle w:val="TableParagraph"/>
              <w:spacing w:before="1" w:line="233" w:lineRule="exact"/>
              <w:ind w:left="108"/>
              <w:jc w:val="left"/>
            </w:pPr>
            <w:r>
              <w:rPr>
                <w:spacing w:val="-2"/>
              </w:rPr>
              <w:t>Annual</w:t>
            </w:r>
          </w:p>
        </w:tc>
      </w:tr>
      <w:tr w:rsidR="00E9319B" w14:paraId="6D2F7933" w14:textId="77777777">
        <w:trPr>
          <w:trHeight w:val="256"/>
        </w:trPr>
        <w:tc>
          <w:tcPr>
            <w:tcW w:w="5822" w:type="dxa"/>
          </w:tcPr>
          <w:p w14:paraId="2EAB34E3" w14:textId="77777777" w:rsidR="00E9319B" w:rsidRDefault="00407046">
            <w:pPr>
              <w:pStyle w:val="TableParagraph"/>
              <w:spacing w:before="1" w:line="236" w:lineRule="exact"/>
              <w:ind w:left="107"/>
              <w:jc w:val="left"/>
            </w:pPr>
            <w:r>
              <w:t>HIV</w:t>
            </w:r>
            <w:r>
              <w:rPr>
                <w:spacing w:val="-5"/>
              </w:rPr>
              <w:t xml:space="preserve"> </w:t>
            </w:r>
            <w:r>
              <w:rPr>
                <w:spacing w:val="-2"/>
              </w:rPr>
              <w:t>Screening</w:t>
            </w:r>
          </w:p>
        </w:tc>
        <w:tc>
          <w:tcPr>
            <w:tcW w:w="1598" w:type="dxa"/>
          </w:tcPr>
          <w:p w14:paraId="7918B962" w14:textId="77777777" w:rsidR="00E9319B" w:rsidRDefault="00407046">
            <w:pPr>
              <w:pStyle w:val="TableParagraph"/>
              <w:spacing w:before="1" w:line="236" w:lineRule="exact"/>
              <w:ind w:right="95"/>
            </w:pPr>
            <w:r>
              <w:rPr>
                <w:spacing w:val="-5"/>
              </w:rPr>
              <w:t>$18</w:t>
            </w:r>
          </w:p>
        </w:tc>
        <w:tc>
          <w:tcPr>
            <w:tcW w:w="1219" w:type="dxa"/>
          </w:tcPr>
          <w:p w14:paraId="448CEB66" w14:textId="77777777" w:rsidR="00E9319B" w:rsidRDefault="00407046">
            <w:pPr>
              <w:pStyle w:val="TableParagraph"/>
              <w:spacing w:before="1" w:line="236" w:lineRule="exact"/>
              <w:ind w:left="108"/>
              <w:jc w:val="left"/>
            </w:pPr>
            <w:r>
              <w:rPr>
                <w:spacing w:val="-2"/>
              </w:rPr>
              <w:t>Annual</w:t>
            </w:r>
          </w:p>
        </w:tc>
      </w:tr>
      <w:tr w:rsidR="00E9319B" w14:paraId="642BBAA1" w14:textId="77777777">
        <w:trPr>
          <w:trHeight w:val="253"/>
        </w:trPr>
        <w:tc>
          <w:tcPr>
            <w:tcW w:w="5822" w:type="dxa"/>
          </w:tcPr>
          <w:p w14:paraId="51498EDD" w14:textId="77777777" w:rsidR="00E9319B" w:rsidRDefault="00407046">
            <w:pPr>
              <w:pStyle w:val="TableParagraph"/>
              <w:spacing w:line="234" w:lineRule="exact"/>
              <w:ind w:left="107"/>
              <w:jc w:val="left"/>
            </w:pPr>
            <w:r>
              <w:t>Hepatitis</w:t>
            </w:r>
            <w:r>
              <w:rPr>
                <w:spacing w:val="-3"/>
              </w:rPr>
              <w:t xml:space="preserve"> </w:t>
            </w:r>
            <w:r>
              <w:t>C</w:t>
            </w:r>
            <w:r>
              <w:rPr>
                <w:spacing w:val="-2"/>
              </w:rPr>
              <w:t xml:space="preserve"> screening</w:t>
            </w:r>
          </w:p>
        </w:tc>
        <w:tc>
          <w:tcPr>
            <w:tcW w:w="1598" w:type="dxa"/>
          </w:tcPr>
          <w:p w14:paraId="0DFA9F83" w14:textId="77777777" w:rsidR="00E9319B" w:rsidRDefault="00407046">
            <w:pPr>
              <w:pStyle w:val="TableParagraph"/>
              <w:spacing w:line="234" w:lineRule="exact"/>
              <w:ind w:right="94"/>
            </w:pPr>
            <w:r>
              <w:rPr>
                <w:spacing w:val="-4"/>
              </w:rPr>
              <w:t>$140</w:t>
            </w:r>
          </w:p>
        </w:tc>
        <w:tc>
          <w:tcPr>
            <w:tcW w:w="1219" w:type="dxa"/>
          </w:tcPr>
          <w:p w14:paraId="62C6154B" w14:textId="77777777" w:rsidR="00E9319B" w:rsidRDefault="00407046">
            <w:pPr>
              <w:pStyle w:val="TableParagraph"/>
              <w:spacing w:line="234" w:lineRule="exact"/>
              <w:ind w:left="108"/>
              <w:jc w:val="left"/>
            </w:pPr>
            <w:r>
              <w:rPr>
                <w:spacing w:val="-2"/>
              </w:rPr>
              <w:t>Annual</w:t>
            </w:r>
          </w:p>
        </w:tc>
      </w:tr>
      <w:tr w:rsidR="00E9319B" w14:paraId="7E35ED12" w14:textId="77777777">
        <w:trPr>
          <w:trHeight w:val="256"/>
        </w:trPr>
        <w:tc>
          <w:tcPr>
            <w:tcW w:w="5822" w:type="dxa"/>
          </w:tcPr>
          <w:p w14:paraId="7CA3B143" w14:textId="77777777" w:rsidR="00E9319B" w:rsidRDefault="00407046">
            <w:pPr>
              <w:pStyle w:val="TableParagraph"/>
              <w:spacing w:before="1" w:line="236" w:lineRule="exact"/>
              <w:ind w:left="107"/>
              <w:jc w:val="left"/>
            </w:pPr>
            <w:r>
              <w:t>Heavy</w:t>
            </w:r>
            <w:r>
              <w:rPr>
                <w:spacing w:val="-3"/>
              </w:rPr>
              <w:t xml:space="preserve"> </w:t>
            </w:r>
            <w:r>
              <w:t>Metal</w:t>
            </w:r>
            <w:r>
              <w:rPr>
                <w:spacing w:val="-1"/>
              </w:rPr>
              <w:t xml:space="preserve"> </w:t>
            </w:r>
            <w:r>
              <w:rPr>
                <w:spacing w:val="-2"/>
              </w:rPr>
              <w:t>Screening</w:t>
            </w:r>
          </w:p>
        </w:tc>
        <w:tc>
          <w:tcPr>
            <w:tcW w:w="1598" w:type="dxa"/>
          </w:tcPr>
          <w:p w14:paraId="2ED4646E" w14:textId="77777777" w:rsidR="00E9319B" w:rsidRDefault="00407046">
            <w:pPr>
              <w:pStyle w:val="TableParagraph"/>
              <w:spacing w:before="1" w:line="236" w:lineRule="exact"/>
              <w:ind w:right="95"/>
            </w:pPr>
            <w:r>
              <w:rPr>
                <w:spacing w:val="-5"/>
              </w:rPr>
              <w:t>$43</w:t>
            </w:r>
          </w:p>
        </w:tc>
        <w:tc>
          <w:tcPr>
            <w:tcW w:w="1219" w:type="dxa"/>
          </w:tcPr>
          <w:p w14:paraId="251DAB00" w14:textId="77777777" w:rsidR="00E9319B" w:rsidRDefault="00407046">
            <w:pPr>
              <w:pStyle w:val="TableParagraph"/>
              <w:spacing w:before="1" w:line="236" w:lineRule="exact"/>
              <w:ind w:left="108"/>
              <w:jc w:val="left"/>
            </w:pPr>
            <w:r>
              <w:rPr>
                <w:spacing w:val="-2"/>
              </w:rPr>
              <w:t>Annual</w:t>
            </w:r>
          </w:p>
        </w:tc>
      </w:tr>
      <w:tr w:rsidR="00E9319B" w14:paraId="6D882C0E" w14:textId="77777777">
        <w:trPr>
          <w:trHeight w:val="253"/>
        </w:trPr>
        <w:tc>
          <w:tcPr>
            <w:tcW w:w="5822" w:type="dxa"/>
          </w:tcPr>
          <w:p w14:paraId="75D4D614"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2"/>
              </w:rPr>
              <w:t>Influenza</w:t>
            </w:r>
          </w:p>
        </w:tc>
        <w:tc>
          <w:tcPr>
            <w:tcW w:w="1598" w:type="dxa"/>
          </w:tcPr>
          <w:p w14:paraId="0125B7ED" w14:textId="77777777" w:rsidR="00E9319B" w:rsidRDefault="00407046">
            <w:pPr>
              <w:pStyle w:val="TableParagraph"/>
              <w:spacing w:line="234" w:lineRule="exact"/>
              <w:ind w:right="95"/>
            </w:pPr>
            <w:r>
              <w:rPr>
                <w:spacing w:val="-5"/>
              </w:rPr>
              <w:t>$18</w:t>
            </w:r>
          </w:p>
        </w:tc>
        <w:tc>
          <w:tcPr>
            <w:tcW w:w="1219" w:type="dxa"/>
          </w:tcPr>
          <w:p w14:paraId="1F0DBFEA" w14:textId="77777777" w:rsidR="00E9319B" w:rsidRDefault="00407046">
            <w:pPr>
              <w:pStyle w:val="TableParagraph"/>
              <w:spacing w:line="234" w:lineRule="exact"/>
              <w:ind w:left="108"/>
              <w:jc w:val="left"/>
            </w:pPr>
            <w:r>
              <w:rPr>
                <w:spacing w:val="-2"/>
              </w:rPr>
              <w:t>Annual</w:t>
            </w:r>
          </w:p>
        </w:tc>
      </w:tr>
      <w:tr w:rsidR="00E9319B" w14:paraId="15DE7668" w14:textId="77777777">
        <w:trPr>
          <w:trHeight w:val="256"/>
        </w:trPr>
        <w:tc>
          <w:tcPr>
            <w:tcW w:w="5822" w:type="dxa"/>
          </w:tcPr>
          <w:p w14:paraId="1C0EF555" w14:textId="77777777" w:rsidR="00E9319B" w:rsidRDefault="00407046">
            <w:pPr>
              <w:pStyle w:val="TableParagraph"/>
              <w:spacing w:before="1" w:line="236" w:lineRule="exact"/>
              <w:ind w:left="107"/>
              <w:jc w:val="left"/>
            </w:pPr>
            <w:r>
              <w:t>Immunization</w:t>
            </w:r>
            <w:r>
              <w:rPr>
                <w:spacing w:val="-6"/>
              </w:rPr>
              <w:t xml:space="preserve"> </w:t>
            </w:r>
            <w:r>
              <w:t>–</w:t>
            </w:r>
            <w:r>
              <w:rPr>
                <w:spacing w:val="-3"/>
              </w:rPr>
              <w:t xml:space="preserve"> </w:t>
            </w:r>
            <w:r>
              <w:rPr>
                <w:spacing w:val="-4"/>
              </w:rPr>
              <w:t>TDAP</w:t>
            </w:r>
          </w:p>
        </w:tc>
        <w:tc>
          <w:tcPr>
            <w:tcW w:w="1598" w:type="dxa"/>
          </w:tcPr>
          <w:p w14:paraId="04E690D4" w14:textId="77777777" w:rsidR="00E9319B" w:rsidRDefault="00407046">
            <w:pPr>
              <w:pStyle w:val="TableParagraph"/>
              <w:spacing w:before="1" w:line="236" w:lineRule="exact"/>
              <w:ind w:right="95"/>
            </w:pPr>
            <w:r>
              <w:rPr>
                <w:spacing w:val="-5"/>
              </w:rPr>
              <w:t>$52</w:t>
            </w:r>
          </w:p>
        </w:tc>
        <w:tc>
          <w:tcPr>
            <w:tcW w:w="1219" w:type="dxa"/>
          </w:tcPr>
          <w:p w14:paraId="1C4ECB6B" w14:textId="77777777" w:rsidR="00E9319B" w:rsidRDefault="00407046">
            <w:pPr>
              <w:pStyle w:val="TableParagraph"/>
              <w:spacing w:before="1" w:line="236" w:lineRule="exact"/>
              <w:ind w:left="108"/>
              <w:jc w:val="left"/>
            </w:pPr>
            <w:r>
              <w:rPr>
                <w:spacing w:val="-2"/>
              </w:rPr>
              <w:t>Annual</w:t>
            </w:r>
          </w:p>
        </w:tc>
      </w:tr>
      <w:tr w:rsidR="00E9319B" w14:paraId="38C04B01" w14:textId="77777777">
        <w:trPr>
          <w:trHeight w:val="254"/>
        </w:trPr>
        <w:tc>
          <w:tcPr>
            <w:tcW w:w="5822" w:type="dxa"/>
          </w:tcPr>
          <w:p w14:paraId="12711F8B" w14:textId="77777777" w:rsidR="00E9319B" w:rsidRDefault="00407046">
            <w:pPr>
              <w:pStyle w:val="TableParagraph"/>
              <w:spacing w:line="234" w:lineRule="exact"/>
              <w:ind w:left="107"/>
              <w:jc w:val="left"/>
            </w:pPr>
            <w:r>
              <w:t>Immunization</w:t>
            </w:r>
            <w:r>
              <w:rPr>
                <w:spacing w:val="-7"/>
              </w:rPr>
              <w:t xml:space="preserve"> </w:t>
            </w:r>
            <w:r>
              <w:t>–</w:t>
            </w:r>
            <w:r>
              <w:rPr>
                <w:spacing w:val="-5"/>
              </w:rPr>
              <w:t xml:space="preserve"> MMR</w:t>
            </w:r>
          </w:p>
        </w:tc>
        <w:tc>
          <w:tcPr>
            <w:tcW w:w="1598" w:type="dxa"/>
          </w:tcPr>
          <w:p w14:paraId="18D3CDF9" w14:textId="77777777" w:rsidR="00E9319B" w:rsidRDefault="00407046">
            <w:pPr>
              <w:pStyle w:val="TableParagraph"/>
              <w:spacing w:line="234" w:lineRule="exact"/>
              <w:ind w:right="95"/>
            </w:pPr>
            <w:r>
              <w:rPr>
                <w:spacing w:val="-5"/>
              </w:rPr>
              <w:t>$90</w:t>
            </w:r>
          </w:p>
        </w:tc>
        <w:tc>
          <w:tcPr>
            <w:tcW w:w="1219" w:type="dxa"/>
          </w:tcPr>
          <w:p w14:paraId="10917EF6" w14:textId="77777777" w:rsidR="00E9319B" w:rsidRDefault="00407046">
            <w:pPr>
              <w:pStyle w:val="TableParagraph"/>
              <w:spacing w:line="234" w:lineRule="exact"/>
              <w:ind w:left="108"/>
              <w:jc w:val="left"/>
            </w:pPr>
            <w:r>
              <w:rPr>
                <w:spacing w:val="-2"/>
              </w:rPr>
              <w:t>Annual</w:t>
            </w:r>
          </w:p>
        </w:tc>
      </w:tr>
      <w:tr w:rsidR="00E9319B" w14:paraId="480730BD" w14:textId="77777777">
        <w:trPr>
          <w:trHeight w:val="254"/>
        </w:trPr>
        <w:tc>
          <w:tcPr>
            <w:tcW w:w="5822" w:type="dxa"/>
          </w:tcPr>
          <w:p w14:paraId="440A4293" w14:textId="77777777" w:rsidR="00E9319B" w:rsidRDefault="00407046">
            <w:pPr>
              <w:pStyle w:val="TableParagraph"/>
              <w:spacing w:before="1" w:line="233" w:lineRule="exact"/>
              <w:ind w:left="107"/>
              <w:jc w:val="left"/>
            </w:pPr>
            <w:r>
              <w:t>Immunization</w:t>
            </w:r>
            <w:r>
              <w:rPr>
                <w:spacing w:val="-4"/>
              </w:rPr>
              <w:t xml:space="preserve"> </w:t>
            </w:r>
            <w:r>
              <w:t>–</w:t>
            </w:r>
            <w:r>
              <w:rPr>
                <w:spacing w:val="-3"/>
              </w:rPr>
              <w:t xml:space="preserve"> </w:t>
            </w:r>
            <w:r>
              <w:rPr>
                <w:spacing w:val="-2"/>
              </w:rPr>
              <w:t>Varicella</w:t>
            </w:r>
          </w:p>
        </w:tc>
        <w:tc>
          <w:tcPr>
            <w:tcW w:w="1598" w:type="dxa"/>
          </w:tcPr>
          <w:p w14:paraId="58A8D9BE" w14:textId="77777777" w:rsidR="00E9319B" w:rsidRDefault="00407046">
            <w:pPr>
              <w:pStyle w:val="TableParagraph"/>
              <w:spacing w:before="1" w:line="233" w:lineRule="exact"/>
              <w:ind w:right="94"/>
            </w:pPr>
            <w:r>
              <w:rPr>
                <w:spacing w:val="-4"/>
              </w:rPr>
              <w:t>$160</w:t>
            </w:r>
          </w:p>
        </w:tc>
        <w:tc>
          <w:tcPr>
            <w:tcW w:w="1219" w:type="dxa"/>
          </w:tcPr>
          <w:p w14:paraId="60B62DC8" w14:textId="77777777" w:rsidR="00E9319B" w:rsidRDefault="00407046">
            <w:pPr>
              <w:pStyle w:val="TableParagraph"/>
              <w:spacing w:before="1" w:line="233" w:lineRule="exact"/>
              <w:ind w:left="108"/>
              <w:jc w:val="left"/>
            </w:pPr>
            <w:r>
              <w:rPr>
                <w:spacing w:val="-2"/>
              </w:rPr>
              <w:t>Annual</w:t>
            </w:r>
          </w:p>
        </w:tc>
      </w:tr>
      <w:tr w:rsidR="00E9319B" w14:paraId="3809CE36" w14:textId="77777777">
        <w:trPr>
          <w:trHeight w:val="256"/>
        </w:trPr>
        <w:tc>
          <w:tcPr>
            <w:tcW w:w="5822" w:type="dxa"/>
          </w:tcPr>
          <w:p w14:paraId="56E5AFC1" w14:textId="77777777" w:rsidR="00E9319B" w:rsidRDefault="00407046">
            <w:pPr>
              <w:pStyle w:val="TableParagraph"/>
              <w:spacing w:before="1" w:line="236" w:lineRule="exact"/>
              <w:ind w:left="107"/>
              <w:jc w:val="left"/>
            </w:pPr>
            <w:r>
              <w:t>Immunization</w:t>
            </w:r>
            <w:r>
              <w:rPr>
                <w:spacing w:val="-6"/>
              </w:rPr>
              <w:t xml:space="preserve"> </w:t>
            </w:r>
            <w:r>
              <w:t>–</w:t>
            </w:r>
            <w:r>
              <w:rPr>
                <w:spacing w:val="-5"/>
              </w:rPr>
              <w:t xml:space="preserve"> </w:t>
            </w:r>
            <w:r>
              <w:t>Hepatitis</w:t>
            </w:r>
            <w:r>
              <w:rPr>
                <w:spacing w:val="-6"/>
              </w:rPr>
              <w:t xml:space="preserve"> </w:t>
            </w:r>
            <w:r>
              <w:t>A/Hepatitis</w:t>
            </w:r>
            <w:r>
              <w:rPr>
                <w:spacing w:val="-4"/>
              </w:rPr>
              <w:t xml:space="preserve"> </w:t>
            </w:r>
            <w:r>
              <w:rPr>
                <w:spacing w:val="-10"/>
              </w:rPr>
              <w:t>B</w:t>
            </w:r>
          </w:p>
        </w:tc>
        <w:tc>
          <w:tcPr>
            <w:tcW w:w="1598" w:type="dxa"/>
          </w:tcPr>
          <w:p w14:paraId="44946AEF" w14:textId="77777777" w:rsidR="00E9319B" w:rsidRDefault="00407046">
            <w:pPr>
              <w:pStyle w:val="TableParagraph"/>
              <w:spacing w:before="1" w:line="236" w:lineRule="exact"/>
              <w:ind w:right="94"/>
            </w:pPr>
            <w:r>
              <w:rPr>
                <w:spacing w:val="-4"/>
              </w:rPr>
              <w:t>$121</w:t>
            </w:r>
          </w:p>
        </w:tc>
        <w:tc>
          <w:tcPr>
            <w:tcW w:w="1219" w:type="dxa"/>
          </w:tcPr>
          <w:p w14:paraId="0CD73B47" w14:textId="77777777" w:rsidR="00E9319B" w:rsidRDefault="00407046">
            <w:pPr>
              <w:pStyle w:val="TableParagraph"/>
              <w:spacing w:before="1" w:line="236" w:lineRule="exact"/>
              <w:ind w:left="108"/>
              <w:jc w:val="left"/>
            </w:pPr>
            <w:r>
              <w:rPr>
                <w:spacing w:val="-2"/>
              </w:rPr>
              <w:t>Annual</w:t>
            </w:r>
          </w:p>
        </w:tc>
      </w:tr>
      <w:tr w:rsidR="00E9319B" w14:paraId="70D0FD16" w14:textId="77777777">
        <w:trPr>
          <w:trHeight w:val="253"/>
        </w:trPr>
        <w:tc>
          <w:tcPr>
            <w:tcW w:w="5822" w:type="dxa"/>
          </w:tcPr>
          <w:p w14:paraId="6B38C907" w14:textId="77777777" w:rsidR="00E9319B" w:rsidRDefault="00407046">
            <w:pPr>
              <w:pStyle w:val="TableParagraph"/>
              <w:spacing w:line="234" w:lineRule="exact"/>
              <w:ind w:left="107"/>
              <w:jc w:val="left"/>
            </w:pPr>
            <w:r>
              <w:t>Immunization</w:t>
            </w:r>
            <w:r>
              <w:rPr>
                <w:spacing w:val="-4"/>
              </w:rPr>
              <w:t xml:space="preserve"> </w:t>
            </w:r>
            <w:r>
              <w:t>–</w:t>
            </w:r>
            <w:r>
              <w:rPr>
                <w:spacing w:val="-3"/>
              </w:rPr>
              <w:t xml:space="preserve"> </w:t>
            </w:r>
            <w:r>
              <w:rPr>
                <w:spacing w:val="-4"/>
              </w:rPr>
              <w:t>Polio</w:t>
            </w:r>
          </w:p>
        </w:tc>
        <w:tc>
          <w:tcPr>
            <w:tcW w:w="1598" w:type="dxa"/>
          </w:tcPr>
          <w:p w14:paraId="7C850275" w14:textId="77777777" w:rsidR="00E9319B" w:rsidRDefault="00407046">
            <w:pPr>
              <w:pStyle w:val="TableParagraph"/>
              <w:spacing w:line="234" w:lineRule="exact"/>
              <w:ind w:right="95"/>
            </w:pPr>
            <w:r>
              <w:rPr>
                <w:spacing w:val="-5"/>
              </w:rPr>
              <w:t>$41</w:t>
            </w:r>
          </w:p>
        </w:tc>
        <w:tc>
          <w:tcPr>
            <w:tcW w:w="1219" w:type="dxa"/>
          </w:tcPr>
          <w:p w14:paraId="15BC3885" w14:textId="77777777" w:rsidR="00E9319B" w:rsidRDefault="00407046">
            <w:pPr>
              <w:pStyle w:val="TableParagraph"/>
              <w:spacing w:line="234" w:lineRule="exact"/>
              <w:ind w:left="108"/>
              <w:jc w:val="left"/>
            </w:pPr>
            <w:r>
              <w:rPr>
                <w:spacing w:val="-2"/>
              </w:rPr>
              <w:t>Annual</w:t>
            </w:r>
          </w:p>
        </w:tc>
      </w:tr>
      <w:tr w:rsidR="00E9319B" w14:paraId="7682C298" w14:textId="77777777">
        <w:trPr>
          <w:trHeight w:val="256"/>
        </w:trPr>
        <w:tc>
          <w:tcPr>
            <w:tcW w:w="5822" w:type="dxa"/>
          </w:tcPr>
          <w:p w14:paraId="1C8A2CBB" w14:textId="77777777" w:rsidR="00E9319B" w:rsidRDefault="00407046">
            <w:pPr>
              <w:pStyle w:val="TableParagraph"/>
              <w:spacing w:before="1" w:line="236" w:lineRule="exact"/>
              <w:ind w:left="107"/>
              <w:jc w:val="left"/>
            </w:pPr>
            <w:r>
              <w:t>Immunization</w:t>
            </w:r>
            <w:r>
              <w:rPr>
                <w:spacing w:val="-4"/>
              </w:rPr>
              <w:t xml:space="preserve"> </w:t>
            </w:r>
            <w:r>
              <w:t>–</w:t>
            </w:r>
            <w:r>
              <w:rPr>
                <w:spacing w:val="-3"/>
              </w:rPr>
              <w:t xml:space="preserve"> </w:t>
            </w:r>
            <w:r>
              <w:rPr>
                <w:spacing w:val="-2"/>
              </w:rPr>
              <w:t>Administration</w:t>
            </w:r>
          </w:p>
        </w:tc>
        <w:tc>
          <w:tcPr>
            <w:tcW w:w="1598" w:type="dxa"/>
          </w:tcPr>
          <w:p w14:paraId="7BE2BF99" w14:textId="77777777" w:rsidR="00E9319B" w:rsidRDefault="00407046">
            <w:pPr>
              <w:pStyle w:val="TableParagraph"/>
              <w:spacing w:before="1" w:line="236" w:lineRule="exact"/>
              <w:ind w:right="95"/>
            </w:pPr>
            <w:r>
              <w:rPr>
                <w:spacing w:val="-5"/>
              </w:rPr>
              <w:t>$17</w:t>
            </w:r>
          </w:p>
        </w:tc>
        <w:tc>
          <w:tcPr>
            <w:tcW w:w="1219" w:type="dxa"/>
          </w:tcPr>
          <w:p w14:paraId="44DD3D3A" w14:textId="77777777" w:rsidR="00E9319B" w:rsidRDefault="00407046">
            <w:pPr>
              <w:pStyle w:val="TableParagraph"/>
              <w:spacing w:before="1" w:line="236" w:lineRule="exact"/>
              <w:ind w:left="108"/>
              <w:jc w:val="left"/>
            </w:pPr>
            <w:r>
              <w:rPr>
                <w:spacing w:val="-2"/>
              </w:rPr>
              <w:t>Annual</w:t>
            </w:r>
          </w:p>
        </w:tc>
      </w:tr>
      <w:tr w:rsidR="00E9319B" w14:paraId="30BDA707" w14:textId="77777777">
        <w:trPr>
          <w:trHeight w:val="506"/>
        </w:trPr>
        <w:tc>
          <w:tcPr>
            <w:tcW w:w="5822" w:type="dxa"/>
          </w:tcPr>
          <w:p w14:paraId="117029F9" w14:textId="77777777" w:rsidR="00E9319B" w:rsidRDefault="00407046">
            <w:pPr>
              <w:pStyle w:val="TableParagraph"/>
              <w:spacing w:line="252" w:lineRule="exact"/>
              <w:ind w:left="107"/>
              <w:jc w:val="left"/>
              <w:rPr>
                <w:b/>
              </w:rPr>
            </w:pPr>
            <w:r>
              <w:rPr>
                <w:b/>
              </w:rPr>
              <w:t>Weighted</w:t>
            </w:r>
            <w:r>
              <w:rPr>
                <w:b/>
                <w:spacing w:val="-6"/>
              </w:rPr>
              <w:t xml:space="preserve"> </w:t>
            </w:r>
            <w:r>
              <w:rPr>
                <w:b/>
              </w:rPr>
              <w:t>Average</w:t>
            </w:r>
            <w:r>
              <w:rPr>
                <w:b/>
                <w:spacing w:val="-7"/>
              </w:rPr>
              <w:t xml:space="preserve"> </w:t>
            </w:r>
            <w:r>
              <w:rPr>
                <w:b/>
              </w:rPr>
              <w:t>Unit</w:t>
            </w:r>
            <w:r>
              <w:rPr>
                <w:b/>
                <w:spacing w:val="-4"/>
              </w:rPr>
              <w:t xml:space="preserve"> </w:t>
            </w:r>
            <w:r>
              <w:rPr>
                <w:b/>
              </w:rPr>
              <w:t>Cost</w:t>
            </w:r>
            <w:r>
              <w:rPr>
                <w:b/>
                <w:spacing w:val="-7"/>
              </w:rPr>
              <w:t xml:space="preserve"> </w:t>
            </w:r>
            <w:r>
              <w:rPr>
                <w:b/>
              </w:rPr>
              <w:t>-</w:t>
            </w:r>
            <w:r>
              <w:rPr>
                <w:b/>
                <w:spacing w:val="-4"/>
              </w:rPr>
              <w:t xml:space="preserve"> </w:t>
            </w:r>
            <w:r>
              <w:rPr>
                <w:b/>
              </w:rPr>
              <w:t>Additional</w:t>
            </w:r>
            <w:r>
              <w:rPr>
                <w:b/>
                <w:spacing w:val="-4"/>
              </w:rPr>
              <w:t xml:space="preserve"> </w:t>
            </w:r>
            <w:r>
              <w:rPr>
                <w:b/>
              </w:rPr>
              <w:t>ESO</w:t>
            </w:r>
            <w:r>
              <w:rPr>
                <w:b/>
                <w:spacing w:val="-7"/>
              </w:rPr>
              <w:t xml:space="preserve"> </w:t>
            </w:r>
            <w:r>
              <w:rPr>
                <w:b/>
              </w:rPr>
              <w:t>Surveillance (Full NFPA Medical Exam)</w:t>
            </w:r>
          </w:p>
        </w:tc>
        <w:tc>
          <w:tcPr>
            <w:tcW w:w="1598" w:type="dxa"/>
          </w:tcPr>
          <w:p w14:paraId="1706E68A" w14:textId="77777777" w:rsidR="00E9319B" w:rsidRDefault="00407046">
            <w:pPr>
              <w:pStyle w:val="TableParagraph"/>
              <w:spacing w:before="125"/>
              <w:ind w:right="94"/>
              <w:rPr>
                <w:b/>
              </w:rPr>
            </w:pPr>
            <w:r>
              <w:rPr>
                <w:b/>
                <w:spacing w:val="-4"/>
              </w:rPr>
              <w:t>$670</w:t>
            </w:r>
          </w:p>
        </w:tc>
        <w:tc>
          <w:tcPr>
            <w:tcW w:w="1219" w:type="dxa"/>
          </w:tcPr>
          <w:p w14:paraId="7EC6EEA2" w14:textId="77777777" w:rsidR="00E9319B" w:rsidRDefault="00407046">
            <w:pPr>
              <w:pStyle w:val="TableParagraph"/>
              <w:spacing w:before="125"/>
              <w:ind w:left="108"/>
              <w:jc w:val="left"/>
              <w:rPr>
                <w:b/>
              </w:rPr>
            </w:pPr>
            <w:r>
              <w:rPr>
                <w:b/>
                <w:spacing w:val="-2"/>
              </w:rPr>
              <w:t>Annual</w:t>
            </w:r>
          </w:p>
        </w:tc>
      </w:tr>
    </w:tbl>
    <w:p w14:paraId="76BD79DA" w14:textId="77777777" w:rsidR="00E9319B" w:rsidRDefault="00407046">
      <w:pPr>
        <w:spacing w:before="35" w:line="276" w:lineRule="auto"/>
        <w:ind w:left="440" w:right="126"/>
        <w:rPr>
          <w:sz w:val="20"/>
        </w:rPr>
      </w:pPr>
      <w:r>
        <w:rPr>
          <w:sz w:val="20"/>
        </w:rPr>
        <w:t>Sources:</w:t>
      </w:r>
      <w:r>
        <w:rPr>
          <w:spacing w:val="-3"/>
          <w:sz w:val="20"/>
        </w:rPr>
        <w:t xml:space="preserve"> </w:t>
      </w:r>
      <w:r>
        <w:rPr>
          <w:sz w:val="20"/>
        </w:rPr>
        <w:t>OSHA</w:t>
      </w:r>
      <w:r>
        <w:rPr>
          <w:spacing w:val="-3"/>
          <w:sz w:val="20"/>
        </w:rPr>
        <w:t xml:space="preserve"> </w:t>
      </w:r>
      <w:r>
        <w:rPr>
          <w:sz w:val="20"/>
        </w:rPr>
        <w:t>based</w:t>
      </w:r>
      <w:r>
        <w:rPr>
          <w:spacing w:val="-2"/>
          <w:sz w:val="20"/>
        </w:rPr>
        <w:t xml:space="preserve"> </w:t>
      </w:r>
      <w:r>
        <w:rPr>
          <w:sz w:val="20"/>
        </w:rPr>
        <w:t>on</w:t>
      </w:r>
      <w:r>
        <w:rPr>
          <w:spacing w:val="-2"/>
          <w:sz w:val="20"/>
        </w:rPr>
        <w:t xml:space="preserve"> </w:t>
      </w:r>
      <w:r>
        <w:rPr>
          <w:sz w:val="20"/>
        </w:rPr>
        <w:t>ERG</w:t>
      </w:r>
      <w:r>
        <w:rPr>
          <w:spacing w:val="-3"/>
          <w:sz w:val="20"/>
        </w:rPr>
        <w:t xml:space="preserve"> </w:t>
      </w:r>
      <w:r>
        <w:rPr>
          <w:sz w:val="20"/>
        </w:rPr>
        <w:t>estimate;</w:t>
      </w:r>
      <w:r>
        <w:rPr>
          <w:spacing w:val="-3"/>
          <w:sz w:val="20"/>
        </w:rPr>
        <w:t xml:space="preserve"> </w:t>
      </w:r>
      <w:r>
        <w:rPr>
          <w:sz w:val="20"/>
        </w:rPr>
        <w:t>CMS,</w:t>
      </w:r>
      <w:r>
        <w:rPr>
          <w:spacing w:val="-2"/>
          <w:sz w:val="20"/>
        </w:rPr>
        <w:t xml:space="preserve"> </w:t>
      </w:r>
      <w:r>
        <w:rPr>
          <w:sz w:val="20"/>
        </w:rPr>
        <w:t>2022a;</w:t>
      </w:r>
      <w:r>
        <w:rPr>
          <w:spacing w:val="-3"/>
          <w:sz w:val="20"/>
        </w:rPr>
        <w:t xml:space="preserve"> </w:t>
      </w:r>
      <w:r>
        <w:rPr>
          <w:sz w:val="20"/>
        </w:rPr>
        <w:t>CMS,</w:t>
      </w:r>
      <w:r>
        <w:rPr>
          <w:spacing w:val="-2"/>
          <w:sz w:val="20"/>
        </w:rPr>
        <w:t xml:space="preserve"> </w:t>
      </w:r>
      <w:r>
        <w:rPr>
          <w:sz w:val="20"/>
        </w:rPr>
        <w:t>2022b;</w:t>
      </w:r>
      <w:r>
        <w:rPr>
          <w:spacing w:val="-3"/>
          <w:sz w:val="20"/>
        </w:rPr>
        <w:t xml:space="preserve"> </w:t>
      </w:r>
      <w:r>
        <w:rPr>
          <w:sz w:val="20"/>
        </w:rPr>
        <w:t>Khan,</w:t>
      </w:r>
      <w:r>
        <w:rPr>
          <w:spacing w:val="-5"/>
          <w:sz w:val="20"/>
        </w:rPr>
        <w:t xml:space="preserve"> </w:t>
      </w:r>
      <w:r>
        <w:rPr>
          <w:sz w:val="20"/>
        </w:rPr>
        <w:t>2023;</w:t>
      </w:r>
      <w:r>
        <w:rPr>
          <w:spacing w:val="-3"/>
          <w:sz w:val="20"/>
        </w:rPr>
        <w:t xml:space="preserve"> </w:t>
      </w:r>
      <w:r>
        <w:rPr>
          <w:sz w:val="20"/>
        </w:rPr>
        <w:t>eHealthInsurance.com, 2022; Tatar et al., 2020; CDC, 2023; and NFPA, 2022.</w:t>
      </w:r>
    </w:p>
    <w:p w14:paraId="5DF896E1" w14:textId="77777777" w:rsidR="00E9319B" w:rsidRDefault="00407046">
      <w:pPr>
        <w:spacing w:line="276" w:lineRule="auto"/>
        <w:ind w:left="439" w:right="126"/>
        <w:rPr>
          <w:sz w:val="20"/>
        </w:rPr>
      </w:pPr>
      <w:r>
        <w:rPr>
          <w:sz w:val="20"/>
        </w:rPr>
        <w:t>Note:</w:t>
      </w:r>
      <w:r>
        <w:rPr>
          <w:spacing w:val="-3"/>
          <w:sz w:val="20"/>
        </w:rPr>
        <w:t xml:space="preserve"> </w:t>
      </w:r>
      <w:r>
        <w:rPr>
          <w:sz w:val="20"/>
        </w:rPr>
        <w:t>All</w:t>
      </w:r>
      <w:r>
        <w:rPr>
          <w:spacing w:val="-3"/>
          <w:sz w:val="20"/>
        </w:rPr>
        <w:t xml:space="preserve"> </w:t>
      </w:r>
      <w:r>
        <w:rPr>
          <w:sz w:val="20"/>
        </w:rPr>
        <w:t>dollar</w:t>
      </w:r>
      <w:r>
        <w:rPr>
          <w:spacing w:val="-2"/>
          <w:sz w:val="20"/>
        </w:rPr>
        <w:t xml:space="preserve"> </w:t>
      </w:r>
      <w:r>
        <w:rPr>
          <w:sz w:val="20"/>
        </w:rPr>
        <w:t>figures</w:t>
      </w:r>
      <w:r>
        <w:rPr>
          <w:spacing w:val="-4"/>
          <w:sz w:val="20"/>
        </w:rPr>
        <w:t xml:space="preserve"> </w:t>
      </w:r>
      <w:r>
        <w:rPr>
          <w:sz w:val="20"/>
        </w:rPr>
        <w:t>are</w:t>
      </w:r>
      <w:r>
        <w:rPr>
          <w:spacing w:val="-4"/>
          <w:sz w:val="20"/>
        </w:rPr>
        <w:t xml:space="preserve"> </w:t>
      </w:r>
      <w:r>
        <w:rPr>
          <w:sz w:val="20"/>
        </w:rPr>
        <w:t>presented</w:t>
      </w:r>
      <w:r>
        <w:rPr>
          <w:spacing w:val="-2"/>
          <w:sz w:val="20"/>
        </w:rPr>
        <w:t xml:space="preserve"> </w:t>
      </w:r>
      <w:r>
        <w:rPr>
          <w:sz w:val="20"/>
        </w:rPr>
        <w:t>in</w:t>
      </w:r>
      <w:r>
        <w:rPr>
          <w:spacing w:val="-2"/>
          <w:sz w:val="20"/>
        </w:rPr>
        <w:t xml:space="preserve"> </w:t>
      </w:r>
      <w:r>
        <w:rPr>
          <w:sz w:val="20"/>
        </w:rPr>
        <w:t>2022$.</w:t>
      </w:r>
      <w:r>
        <w:rPr>
          <w:spacing w:val="-4"/>
          <w:sz w:val="20"/>
        </w:rPr>
        <w:t xml:space="preserve"> </w:t>
      </w:r>
      <w:r>
        <w:rPr>
          <w:sz w:val="20"/>
        </w:rPr>
        <w:t>Unit</w:t>
      </w:r>
      <w:r>
        <w:rPr>
          <w:spacing w:val="-3"/>
          <w:sz w:val="20"/>
        </w:rPr>
        <w:t xml:space="preserve"> </w:t>
      </w:r>
      <w:r>
        <w:rPr>
          <w:sz w:val="20"/>
        </w:rPr>
        <w:t>costs</w:t>
      </w:r>
      <w:r>
        <w:rPr>
          <w:spacing w:val="-4"/>
          <w:sz w:val="20"/>
        </w:rPr>
        <w:t xml:space="preserve"> </w:t>
      </w:r>
      <w:r>
        <w:rPr>
          <w:sz w:val="20"/>
        </w:rPr>
        <w:t>are</w:t>
      </w:r>
      <w:r>
        <w:rPr>
          <w:spacing w:val="-3"/>
          <w:sz w:val="20"/>
        </w:rPr>
        <w:t xml:space="preserve"> </w:t>
      </w:r>
      <w:r>
        <w:rPr>
          <w:sz w:val="20"/>
        </w:rPr>
        <w:t>shown</w:t>
      </w:r>
      <w:r>
        <w:rPr>
          <w:spacing w:val="-2"/>
          <w:sz w:val="20"/>
        </w:rPr>
        <w:t xml:space="preserve"> </w:t>
      </w:r>
      <w:r>
        <w:rPr>
          <w:sz w:val="20"/>
        </w:rPr>
        <w:t>with</w:t>
      </w:r>
      <w:r>
        <w:rPr>
          <w:spacing w:val="-2"/>
          <w:sz w:val="20"/>
        </w:rPr>
        <w:t xml:space="preserve"> </w:t>
      </w:r>
      <w:r>
        <w:rPr>
          <w:sz w:val="20"/>
        </w:rPr>
        <w:t>zero</w:t>
      </w:r>
      <w:r>
        <w:rPr>
          <w:spacing w:val="-2"/>
          <w:sz w:val="20"/>
        </w:rPr>
        <w:t xml:space="preserve"> </w:t>
      </w:r>
      <w:r>
        <w:rPr>
          <w:sz w:val="20"/>
        </w:rPr>
        <w:t>decimal</w:t>
      </w:r>
      <w:r>
        <w:rPr>
          <w:spacing w:val="-3"/>
          <w:sz w:val="20"/>
        </w:rPr>
        <w:t xml:space="preserve"> </w:t>
      </w:r>
      <w:r>
        <w:rPr>
          <w:sz w:val="20"/>
        </w:rPr>
        <w:t>places,</w:t>
      </w:r>
      <w:r>
        <w:rPr>
          <w:spacing w:val="-2"/>
          <w:sz w:val="20"/>
        </w:rPr>
        <w:t xml:space="preserve"> </w:t>
      </w:r>
      <w:r>
        <w:rPr>
          <w:sz w:val="20"/>
        </w:rPr>
        <w:t>but unrounded figures are used in the underlying calculations.</w:t>
      </w:r>
    </w:p>
    <w:p w14:paraId="24C12B27" w14:textId="77777777" w:rsidR="00E9319B" w:rsidRDefault="00407046">
      <w:pPr>
        <w:pStyle w:val="ListParagraph"/>
        <w:numPr>
          <w:ilvl w:val="5"/>
          <w:numId w:val="38"/>
        </w:numPr>
        <w:tabs>
          <w:tab w:val="left" w:pos="711"/>
        </w:tabs>
        <w:ind w:left="711" w:hanging="272"/>
        <w:rPr>
          <w:sz w:val="20"/>
        </w:rPr>
      </w:pPr>
      <w:r>
        <w:rPr>
          <w:sz w:val="20"/>
        </w:rPr>
        <w:t>The</w:t>
      </w:r>
      <w:r>
        <w:rPr>
          <w:spacing w:val="-6"/>
          <w:sz w:val="20"/>
        </w:rPr>
        <w:t xml:space="preserve"> </w:t>
      </w:r>
      <w:r>
        <w:rPr>
          <w:sz w:val="20"/>
        </w:rPr>
        <w:t>medical</w:t>
      </w:r>
      <w:r>
        <w:rPr>
          <w:spacing w:val="-6"/>
          <w:sz w:val="20"/>
        </w:rPr>
        <w:t xml:space="preserve"> </w:t>
      </w:r>
      <w:r>
        <w:rPr>
          <w:sz w:val="20"/>
        </w:rPr>
        <w:t>history</w:t>
      </w:r>
      <w:r>
        <w:rPr>
          <w:spacing w:val="-4"/>
          <w:sz w:val="20"/>
        </w:rPr>
        <w:t xml:space="preserve"> </w:t>
      </w:r>
      <w:r>
        <w:rPr>
          <w:sz w:val="20"/>
        </w:rPr>
        <w:t>and</w:t>
      </w:r>
      <w:r>
        <w:rPr>
          <w:spacing w:val="-5"/>
          <w:sz w:val="20"/>
        </w:rPr>
        <w:t xml:space="preserve"> </w:t>
      </w:r>
      <w:r>
        <w:rPr>
          <w:sz w:val="20"/>
        </w:rPr>
        <w:t>physical</w:t>
      </w:r>
      <w:r>
        <w:rPr>
          <w:spacing w:val="-6"/>
          <w:sz w:val="20"/>
        </w:rPr>
        <w:t xml:space="preserve"> </w:t>
      </w:r>
      <w:r>
        <w:rPr>
          <w:sz w:val="20"/>
        </w:rPr>
        <w:t>examination</w:t>
      </w:r>
      <w:r>
        <w:rPr>
          <w:spacing w:val="-4"/>
          <w:sz w:val="20"/>
        </w:rPr>
        <w:t xml:space="preserve"> </w:t>
      </w:r>
      <w:r>
        <w:rPr>
          <w:sz w:val="20"/>
        </w:rPr>
        <w:t>are</w:t>
      </w:r>
      <w:r>
        <w:rPr>
          <w:spacing w:val="-6"/>
          <w:sz w:val="20"/>
        </w:rPr>
        <w:t xml:space="preserve"> </w:t>
      </w:r>
      <w:r>
        <w:rPr>
          <w:sz w:val="20"/>
        </w:rPr>
        <w:t>both</w:t>
      </w:r>
      <w:r>
        <w:rPr>
          <w:spacing w:val="-5"/>
          <w:sz w:val="20"/>
        </w:rPr>
        <w:t xml:space="preserve"> </w:t>
      </w:r>
      <w:r>
        <w:rPr>
          <w:sz w:val="20"/>
        </w:rPr>
        <w:t>covered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z w:val="20"/>
        </w:rPr>
        <w:t>“Office</w:t>
      </w:r>
      <w:r>
        <w:rPr>
          <w:spacing w:val="-6"/>
          <w:sz w:val="20"/>
        </w:rPr>
        <w:t xml:space="preserve"> </w:t>
      </w:r>
      <w:r>
        <w:rPr>
          <w:sz w:val="20"/>
        </w:rPr>
        <w:t>Visit”</w:t>
      </w:r>
      <w:r>
        <w:rPr>
          <w:spacing w:val="-5"/>
          <w:sz w:val="20"/>
        </w:rPr>
        <w:t xml:space="preserve"> </w:t>
      </w:r>
      <w:r>
        <w:rPr>
          <w:spacing w:val="-2"/>
          <w:sz w:val="20"/>
        </w:rPr>
        <w:t>item.</w:t>
      </w:r>
    </w:p>
    <w:p w14:paraId="21A142D9" w14:textId="77777777" w:rsidR="00E9319B" w:rsidRDefault="00E9319B">
      <w:pPr>
        <w:rPr>
          <w:sz w:val="20"/>
        </w:rPr>
        <w:sectPr w:rsidR="00E9319B">
          <w:type w:val="continuous"/>
          <w:pgSz w:w="12240" w:h="15840"/>
          <w:pgMar w:top="1420" w:right="1320" w:bottom="1220" w:left="1720" w:header="0" w:footer="1034" w:gutter="0"/>
          <w:cols w:space="720"/>
        </w:sectPr>
      </w:pPr>
    </w:p>
    <w:p w14:paraId="428E43D7" w14:textId="77777777" w:rsidR="00E9319B" w:rsidRDefault="00407046">
      <w:pPr>
        <w:pStyle w:val="ListParagraph"/>
        <w:numPr>
          <w:ilvl w:val="4"/>
          <w:numId w:val="38"/>
        </w:numPr>
        <w:tabs>
          <w:tab w:val="left" w:pos="830"/>
        </w:tabs>
        <w:spacing w:before="79"/>
        <w:ind w:left="830" w:hanging="390"/>
        <w:rPr>
          <w:i/>
          <w:sz w:val="24"/>
        </w:rPr>
      </w:pPr>
      <w:r>
        <w:rPr>
          <w:i/>
          <w:spacing w:val="-2"/>
          <w:sz w:val="24"/>
        </w:rPr>
        <w:t>Training.</w:t>
      </w:r>
    </w:p>
    <w:p w14:paraId="66CD741B" w14:textId="77777777" w:rsidR="00E9319B" w:rsidRDefault="00E9319B">
      <w:pPr>
        <w:pStyle w:val="BodyText"/>
        <w:ind w:left="0"/>
        <w:rPr>
          <w:i/>
        </w:rPr>
      </w:pPr>
    </w:p>
    <w:p w14:paraId="72EC2A50" w14:textId="77777777" w:rsidR="00E9319B" w:rsidRDefault="00407046">
      <w:pPr>
        <w:pStyle w:val="BodyText"/>
        <w:spacing w:line="480" w:lineRule="auto"/>
        <w:ind w:right="119" w:firstLine="720"/>
      </w:pPr>
      <w:r>
        <w:t>Under</w:t>
      </w:r>
      <w:r>
        <w:rPr>
          <w:spacing w:val="-4"/>
        </w:rPr>
        <w:t xml:space="preserve"> </w:t>
      </w:r>
      <w:r>
        <w:t>paragraph</w:t>
      </w:r>
      <w:r>
        <w:rPr>
          <w:spacing w:val="-3"/>
        </w:rPr>
        <w:t xml:space="preserve"> </w:t>
      </w:r>
      <w:r>
        <w:t>(h)</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establish</w:t>
      </w:r>
      <w:r>
        <w:rPr>
          <w:spacing w:val="-3"/>
        </w:rPr>
        <w:t xml:space="preserve"> </w:t>
      </w:r>
      <w:r>
        <w:t>the minimum knowledge and skills required for each responder to perform emergency response operation activities. ESOs would be required to provide initial, ongoing, and refresher trainings, as well as professional development for each responder. The hours necessary to complete trainings can vary significantly by state and by type of firefighter (career, volunteer, or paid per call).</w:t>
      </w:r>
    </w:p>
    <w:p w14:paraId="69203E97" w14:textId="77777777" w:rsidR="00E9319B" w:rsidRDefault="00407046">
      <w:pPr>
        <w:pStyle w:val="BodyText"/>
        <w:spacing w:line="480" w:lineRule="auto"/>
        <w:ind w:left="439" w:right="174" w:firstLine="720"/>
      </w:pPr>
      <w:r>
        <w:t>While most emergency responders already receive vocational training for their duties, the PEA estimates the cost of bringing the remainder up to minimum requirements. OSHA used the time needed to complete an NFPA-approved volunteer firefighter course (estimated at 110 hours) (</w:t>
      </w:r>
      <w:r>
        <w:rPr>
          <w:i/>
        </w:rPr>
        <w:t>VolunteerFD.org</w:t>
      </w:r>
      <w:r>
        <w:t>, 2018) to represent initial responder training labor time for volunteers at fire departments. For career firefighters, OSHA identified a selection of state firefighter training programs and their estimated completion times (CA OSFM, 2019a; CA OSFM, 2019b; Florida Department of Financial Services, 2022; MFSI, 2017; MFRI, 2023a; MFRI, 2023b; New Hampshire Fire Academy and EMS, 2023a; New Hampshire Fire Academy and EMS, 2023b; Ohio EMS, 2023; Washington State Patrol, 2023). OSHA calculated the average time to complete these training programs and used this labor time estimate (308 hours) to represent initial responder training for career firefighters. For mixed fire departments, OSHA calculated the weighted average of the initial training time estimates using the percentages of volunteer and career (or paid-per-call) firefighters within mixed fire departments</w:t>
      </w:r>
      <w:r>
        <w:rPr>
          <w:spacing w:val="-4"/>
        </w:rPr>
        <w:t xml:space="preserve"> </w:t>
      </w:r>
      <w:r>
        <w:t>according</w:t>
      </w:r>
      <w:r>
        <w:rPr>
          <w:spacing w:val="-4"/>
        </w:rPr>
        <w:t xml:space="preserve"> </w:t>
      </w:r>
      <w:r>
        <w:t>to</w:t>
      </w:r>
      <w:r>
        <w:rPr>
          <w:spacing w:val="-2"/>
        </w:rPr>
        <w:t xml:space="preserve"> </w:t>
      </w:r>
      <w:r>
        <w:t>the</w:t>
      </w:r>
      <w:r>
        <w:rPr>
          <w:spacing w:val="-5"/>
        </w:rPr>
        <w:t xml:space="preserve"> </w:t>
      </w:r>
      <w:r>
        <w:t>National</w:t>
      </w:r>
      <w:r>
        <w:rPr>
          <w:spacing w:val="-4"/>
        </w:rPr>
        <w:t xml:space="preserve"> </w:t>
      </w:r>
      <w:r>
        <w:t>Fire</w:t>
      </w:r>
      <w:r>
        <w:rPr>
          <w:spacing w:val="-5"/>
        </w:rPr>
        <w:t xml:space="preserve"> </w:t>
      </w:r>
      <w:r>
        <w:t>Registry.</w:t>
      </w:r>
      <w:r>
        <w:rPr>
          <w:spacing w:val="-4"/>
        </w:rPr>
        <w:t xml:space="preserve"> </w:t>
      </w:r>
      <w:r>
        <w:t>Using</w:t>
      </w:r>
      <w:r>
        <w:rPr>
          <w:spacing w:val="-4"/>
        </w:rPr>
        <w:t xml:space="preserve"> </w:t>
      </w:r>
      <w:r>
        <w:t>this</w:t>
      </w:r>
      <w:r>
        <w:rPr>
          <w:spacing w:val="-4"/>
        </w:rPr>
        <w:t xml:space="preserve"> </w:t>
      </w:r>
      <w:r>
        <w:t>method,</w:t>
      </w:r>
      <w:r>
        <w:rPr>
          <w:spacing w:val="-4"/>
        </w:rPr>
        <w:t xml:space="preserve"> </w:t>
      </w:r>
      <w:r>
        <w:t>OSHA</w:t>
      </w:r>
      <w:r>
        <w:rPr>
          <w:spacing w:val="-5"/>
        </w:rPr>
        <w:t xml:space="preserve"> </w:t>
      </w:r>
      <w:r>
        <w:t>estimates that, for the 250-499 employee class size, a “typical” firefighter would complete about</w:t>
      </w:r>
    </w:p>
    <w:p w14:paraId="150E06B1" w14:textId="77777777" w:rsidR="00E9319B" w:rsidRDefault="00E9319B">
      <w:pPr>
        <w:spacing w:line="480" w:lineRule="auto"/>
        <w:sectPr w:rsidR="00E9319B">
          <w:pgSz w:w="12240" w:h="15840"/>
          <w:pgMar w:top="1360" w:right="1320" w:bottom="1220" w:left="1720" w:header="0" w:footer="1034" w:gutter="0"/>
          <w:cols w:space="720"/>
        </w:sectPr>
      </w:pPr>
    </w:p>
    <w:p w14:paraId="562373FD" w14:textId="77777777" w:rsidR="00E9319B" w:rsidRDefault="00407046">
      <w:pPr>
        <w:pStyle w:val="BodyText"/>
        <w:spacing w:before="79" w:line="480" w:lineRule="auto"/>
        <w:ind w:right="135"/>
      </w:pPr>
      <w:r>
        <w:t>245.5 hours of initial responder training. On-going refresher training time estimates reflect OSHA’s estimation that firefighters work 10 shifts per month, with firefighter training occurring during two of those shifts. Under this assumption, firefighters are training during six shifts per quarter, or 24 shifts per year. Assuming firefighters train for two hours per training session, OSHA estimates 48 hours of training annually. To estimate the annual time spent on refresher training courses, OSHA multiplied the maximum time for NREMT cognitive exams (two hours) by the number of certifications that responders need, which OSHA estimated was three (NREMT, 2018). This</w:t>
      </w:r>
      <w:r>
        <w:rPr>
          <w:spacing w:val="40"/>
        </w:rPr>
        <w:t xml:space="preserve"> </w:t>
      </w:r>
      <w:r>
        <w:t>calculation</w:t>
      </w:r>
      <w:r>
        <w:rPr>
          <w:spacing w:val="-3"/>
        </w:rPr>
        <w:t xml:space="preserve"> </w:t>
      </w:r>
      <w:r>
        <w:t>yields</w:t>
      </w:r>
      <w:r>
        <w:rPr>
          <w:spacing w:val="-3"/>
        </w:rPr>
        <w:t xml:space="preserve"> </w:t>
      </w:r>
      <w:r>
        <w:t>six</w:t>
      </w:r>
      <w:r>
        <w:rPr>
          <w:spacing w:val="-3"/>
        </w:rPr>
        <w:t xml:space="preserve"> </w:t>
      </w:r>
      <w:r>
        <w:t>hours</w:t>
      </w:r>
      <w:r>
        <w:rPr>
          <w:spacing w:val="-3"/>
        </w:rPr>
        <w:t xml:space="preserve"> </w:t>
      </w:r>
      <w:r>
        <w:t>every</w:t>
      </w:r>
      <w:r>
        <w:rPr>
          <w:spacing w:val="-3"/>
        </w:rPr>
        <w:t xml:space="preserve"> </w:t>
      </w:r>
      <w:r>
        <w:t>two</w:t>
      </w:r>
      <w:r>
        <w:rPr>
          <w:spacing w:val="-3"/>
        </w:rPr>
        <w:t xml:space="preserve"> </w:t>
      </w:r>
      <w:r>
        <w:t>years,</w:t>
      </w:r>
      <w:r>
        <w:rPr>
          <w:spacing w:val="-3"/>
        </w:rPr>
        <w:t xml:space="preserve"> </w:t>
      </w:r>
      <w:r>
        <w:t>or</w:t>
      </w:r>
      <w:r>
        <w:rPr>
          <w:spacing w:val="-4"/>
        </w:rPr>
        <w:t xml:space="preserve"> </w:t>
      </w:r>
      <w:r>
        <w:t>three</w:t>
      </w:r>
      <w:r>
        <w:rPr>
          <w:spacing w:val="-4"/>
        </w:rPr>
        <w:t xml:space="preserve"> </w:t>
      </w:r>
      <w:r>
        <w:t>hours</w:t>
      </w:r>
      <w:r>
        <w:rPr>
          <w:spacing w:val="-3"/>
        </w:rPr>
        <w:t xml:space="preserve"> </w:t>
      </w:r>
      <w:r>
        <w:t>every</w:t>
      </w:r>
      <w:r>
        <w:rPr>
          <w:spacing w:val="-3"/>
        </w:rPr>
        <w:t xml:space="preserve"> </w:t>
      </w:r>
      <w:r>
        <w:t>year.</w:t>
      </w:r>
      <w:r>
        <w:rPr>
          <w:spacing w:val="-3"/>
        </w:rPr>
        <w:t xml:space="preserve"> </w:t>
      </w:r>
      <w:r>
        <w:t>OSHA</w:t>
      </w:r>
      <w:r>
        <w:rPr>
          <w:spacing w:val="-4"/>
        </w:rPr>
        <w:t xml:space="preserve"> </w:t>
      </w:r>
      <w:r>
        <w:t>determined that the use of EMT re-certification estimates was also appropriate for firefighters given that most career firefighters are also EMTs (Unitek EMT, 2022). OSHA assumes that other training required by the proposed rule, including that on various policies developed under this standard, training on PPE, training to an awareness level on confined spaces, and others, are either costed under another OSHA standard (i.e., the PPE standard) or are included in the training times estimated here.</w:t>
      </w:r>
    </w:p>
    <w:p w14:paraId="292599E3" w14:textId="77777777" w:rsidR="00E9319B" w:rsidRDefault="00407046">
      <w:pPr>
        <w:pStyle w:val="BodyText"/>
        <w:spacing w:before="1" w:line="480" w:lineRule="auto"/>
        <w:ind w:right="261" w:firstLine="720"/>
      </w:pPr>
      <w:r>
        <w:t>ESOs</w:t>
      </w:r>
      <w:r>
        <w:rPr>
          <w:spacing w:val="-4"/>
        </w:rPr>
        <w:t xml:space="preserve"> </w:t>
      </w:r>
      <w:r>
        <w:t>would</w:t>
      </w:r>
      <w:r>
        <w:rPr>
          <w:spacing w:val="-4"/>
        </w:rPr>
        <w:t xml:space="preserve"> </w:t>
      </w:r>
      <w:r>
        <w:t>also</w:t>
      </w:r>
      <w:r>
        <w:rPr>
          <w:spacing w:val="-4"/>
        </w:rPr>
        <w:t xml:space="preserve"> </w:t>
      </w:r>
      <w:r>
        <w:t>be</w:t>
      </w:r>
      <w:r>
        <w:rPr>
          <w:spacing w:val="-5"/>
        </w:rPr>
        <w:t xml:space="preserve"> </w:t>
      </w:r>
      <w:r>
        <w:t>required</w:t>
      </w:r>
      <w:r>
        <w:rPr>
          <w:spacing w:val="-4"/>
        </w:rPr>
        <w:t xml:space="preserve"> </w:t>
      </w:r>
      <w:r>
        <w:t>to</w:t>
      </w:r>
      <w:r>
        <w:rPr>
          <w:spacing w:val="-4"/>
        </w:rPr>
        <w:t xml:space="preserve"> </w:t>
      </w:r>
      <w:r>
        <w:t>ensure</w:t>
      </w:r>
      <w:r>
        <w:rPr>
          <w:spacing w:val="-3"/>
        </w:rPr>
        <w:t xml:space="preserve"> </w:t>
      </w:r>
      <w:r>
        <w:t>each</w:t>
      </w:r>
      <w:r>
        <w:rPr>
          <w:spacing w:val="-2"/>
        </w:rPr>
        <w:t xml:space="preserve"> </w:t>
      </w:r>
      <w:r>
        <w:t>responder</w:t>
      </w:r>
      <w:r>
        <w:rPr>
          <w:spacing w:val="-5"/>
        </w:rPr>
        <w:t xml:space="preserve"> </w:t>
      </w:r>
      <w:r>
        <w:t>maintains</w:t>
      </w:r>
      <w:r>
        <w:rPr>
          <w:spacing w:val="-4"/>
        </w:rPr>
        <w:t xml:space="preserve"> </w:t>
      </w:r>
      <w:r>
        <w:t>proficiency</w:t>
      </w:r>
      <w:r>
        <w:rPr>
          <w:spacing w:val="-4"/>
        </w:rPr>
        <w:t xml:space="preserve"> </w:t>
      </w:r>
      <w:r>
        <w:t>in the skills commensurate with their respective emergency response activities.</w:t>
      </w:r>
    </w:p>
    <w:p w14:paraId="228D5F4D" w14:textId="77777777" w:rsidR="00E9319B" w:rsidRDefault="00407046">
      <w:pPr>
        <w:pStyle w:val="BodyText"/>
        <w:spacing w:line="480" w:lineRule="auto"/>
        <w:ind w:right="142"/>
      </w:pPr>
      <w:r>
        <w:t>Organization</w:t>
      </w:r>
      <w:r>
        <w:rPr>
          <w:spacing w:val="-5"/>
        </w:rPr>
        <w:t xml:space="preserve"> </w:t>
      </w:r>
      <w:r>
        <w:t>leaders</w:t>
      </w:r>
      <w:r>
        <w:rPr>
          <w:spacing w:val="-5"/>
        </w:rPr>
        <w:t xml:space="preserve"> </w:t>
      </w:r>
      <w:r>
        <w:t>would</w:t>
      </w:r>
      <w:r>
        <w:rPr>
          <w:spacing w:val="-5"/>
        </w:rPr>
        <w:t xml:space="preserve"> </w:t>
      </w:r>
      <w:r>
        <w:t>need</w:t>
      </w:r>
      <w:r>
        <w:rPr>
          <w:spacing w:val="-5"/>
        </w:rPr>
        <w:t xml:space="preserve"> </w:t>
      </w:r>
      <w:r>
        <w:t>to</w:t>
      </w:r>
      <w:r>
        <w:rPr>
          <w:spacing w:val="-5"/>
        </w:rPr>
        <w:t xml:space="preserve"> </w:t>
      </w:r>
      <w:r>
        <w:t>document</w:t>
      </w:r>
      <w:r>
        <w:rPr>
          <w:spacing w:val="-5"/>
        </w:rPr>
        <w:t xml:space="preserve"> </w:t>
      </w:r>
      <w:r>
        <w:t>responders’</w:t>
      </w:r>
      <w:r>
        <w:rPr>
          <w:spacing w:val="-6"/>
        </w:rPr>
        <w:t xml:space="preserve"> </w:t>
      </w:r>
      <w:r>
        <w:t>professional</w:t>
      </w:r>
      <w:r>
        <w:rPr>
          <w:spacing w:val="-5"/>
        </w:rPr>
        <w:t xml:space="preserve"> </w:t>
      </w:r>
      <w:r>
        <w:t>qualifications</w:t>
      </w:r>
      <w:r>
        <w:rPr>
          <w:spacing w:val="-5"/>
        </w:rPr>
        <w:t xml:space="preserve"> </w:t>
      </w:r>
      <w:r>
        <w:t>to ensure proficiency.</w:t>
      </w:r>
    </w:p>
    <w:p w14:paraId="248DCB8A" w14:textId="77777777" w:rsidR="00E9319B" w:rsidRDefault="00407046">
      <w:pPr>
        <w:pStyle w:val="BodyText"/>
        <w:spacing w:line="480" w:lineRule="auto"/>
        <w:ind w:right="126" w:firstLine="720"/>
      </w:pPr>
      <w:r>
        <w:t>Aside from the requirement to establish minimum knowledge and skills, which occurs</w:t>
      </w:r>
      <w:r>
        <w:rPr>
          <w:spacing w:val="-3"/>
        </w:rPr>
        <w:t xml:space="preserve"> </w:t>
      </w:r>
      <w:r>
        <w:t>once,</w:t>
      </w:r>
      <w:r>
        <w:rPr>
          <w:spacing w:val="-3"/>
        </w:rPr>
        <w:t xml:space="preserve"> </w:t>
      </w:r>
      <w:r>
        <w:t>all</w:t>
      </w:r>
      <w:r>
        <w:rPr>
          <w:spacing w:val="-3"/>
        </w:rPr>
        <w:t xml:space="preserve"> </w:t>
      </w:r>
      <w:r>
        <w:t>other</w:t>
      </w:r>
      <w:r>
        <w:rPr>
          <w:spacing w:val="-4"/>
        </w:rPr>
        <w:t xml:space="preserve"> </w:t>
      </w:r>
      <w:r>
        <w:t>training</w:t>
      </w:r>
      <w:r>
        <w:rPr>
          <w:spacing w:val="-3"/>
        </w:rPr>
        <w:t xml:space="preserve"> </w:t>
      </w:r>
      <w:r>
        <w:t>labor</w:t>
      </w:r>
      <w:r>
        <w:rPr>
          <w:spacing w:val="-4"/>
        </w:rPr>
        <w:t xml:space="preserve"> </w:t>
      </w:r>
      <w:r>
        <w:t>hours</w:t>
      </w:r>
      <w:r>
        <w:rPr>
          <w:spacing w:val="-3"/>
        </w:rPr>
        <w:t xml:space="preserve"> </w:t>
      </w:r>
      <w:r>
        <w:t>would</w:t>
      </w:r>
      <w:r>
        <w:rPr>
          <w:spacing w:val="-3"/>
        </w:rPr>
        <w:t xml:space="preserve"> </w:t>
      </w:r>
      <w:r>
        <w:t>be</w:t>
      </w:r>
      <w:r>
        <w:rPr>
          <w:spacing w:val="-4"/>
        </w:rPr>
        <w:t xml:space="preserve"> </w:t>
      </w:r>
      <w:r>
        <w:t>incurred</w:t>
      </w:r>
      <w:r>
        <w:rPr>
          <w:spacing w:val="-3"/>
        </w:rPr>
        <w:t xml:space="preserve"> </w:t>
      </w:r>
      <w:r>
        <w:t>annually.</w:t>
      </w:r>
      <w:r>
        <w:rPr>
          <w:spacing w:val="-3"/>
        </w:rPr>
        <w:t xml:space="preserve"> </w:t>
      </w:r>
      <w:r>
        <w:t>OSHA</w:t>
      </w:r>
      <w:r>
        <w:rPr>
          <w:spacing w:val="-4"/>
        </w:rPr>
        <w:t xml:space="preserve"> </w:t>
      </w:r>
      <w:r>
        <w:t>expects</w:t>
      </w:r>
      <w:r>
        <w:rPr>
          <w:spacing w:val="-3"/>
        </w:rPr>
        <w:t xml:space="preserve"> </w:t>
      </w:r>
      <w:r>
        <w:t>an organization leader to establish minimum knowledge and skills and document professional qualifications, while firefighters would need labor hours to be trained. Of</w:t>
      </w:r>
    </w:p>
    <w:p w14:paraId="6EC63A4E" w14:textId="77777777" w:rsidR="00E9319B" w:rsidRDefault="00E9319B">
      <w:pPr>
        <w:spacing w:line="480" w:lineRule="auto"/>
        <w:sectPr w:rsidR="00E9319B">
          <w:pgSz w:w="12240" w:h="15840"/>
          <w:pgMar w:top="1360" w:right="1320" w:bottom="1220" w:left="1720" w:header="0" w:footer="1034" w:gutter="0"/>
          <w:cols w:space="720"/>
        </w:sectPr>
      </w:pPr>
    </w:p>
    <w:p w14:paraId="45B7C5FC" w14:textId="77777777" w:rsidR="00E9319B" w:rsidRDefault="00407046">
      <w:pPr>
        <w:pStyle w:val="BodyText"/>
        <w:spacing w:before="79" w:line="480" w:lineRule="auto"/>
        <w:ind w:right="206"/>
      </w:pPr>
      <w:r>
        <w:t>note, initial training would only apply to new</w:t>
      </w:r>
      <w:r>
        <w:rPr>
          <w:spacing w:val="-1"/>
        </w:rPr>
        <w:t xml:space="preserve"> </w:t>
      </w:r>
      <w:r>
        <w:t>hires, so the</w:t>
      </w:r>
      <w:r>
        <w:rPr>
          <w:spacing w:val="-1"/>
        </w:rPr>
        <w:t xml:space="preserve"> </w:t>
      </w:r>
      <w:r>
        <w:t>unit cost is only</w:t>
      </w:r>
      <w:r>
        <w:rPr>
          <w:spacing w:val="-3"/>
        </w:rPr>
        <w:t xml:space="preserve"> </w:t>
      </w:r>
      <w:r>
        <w:t>multiplied by a percentage (the hire rate) of the number of firefighters in the estimation of total costs for</w:t>
      </w:r>
      <w:r>
        <w:rPr>
          <w:spacing w:val="-4"/>
        </w:rPr>
        <w:t xml:space="preserve"> </w:t>
      </w:r>
      <w:r>
        <w:t>this</w:t>
      </w:r>
      <w:r>
        <w:rPr>
          <w:spacing w:val="-3"/>
        </w:rPr>
        <w:t xml:space="preserve"> </w:t>
      </w:r>
      <w:r>
        <w:t>provision.</w:t>
      </w:r>
      <w:r>
        <w:rPr>
          <w:spacing w:val="-3"/>
        </w:rPr>
        <w:t xml:space="preserve"> </w:t>
      </w:r>
      <w:r>
        <w:t>See</w:t>
      </w:r>
      <w:r>
        <w:rPr>
          <w:spacing w:val="-4"/>
        </w:rPr>
        <w:t xml:space="preserve"> </w:t>
      </w:r>
      <w:r>
        <w:t>Table</w:t>
      </w:r>
      <w:r>
        <w:rPr>
          <w:spacing w:val="-4"/>
        </w:rPr>
        <w:t xml:space="preserve"> </w:t>
      </w:r>
      <w:r>
        <w:t>VII-C-5</w:t>
      </w:r>
      <w:r>
        <w:rPr>
          <w:spacing w:val="-1"/>
        </w:rPr>
        <w:t xml:space="preserve"> </w:t>
      </w:r>
      <w:r>
        <w:t>for</w:t>
      </w:r>
      <w:r>
        <w:rPr>
          <w:spacing w:val="-4"/>
        </w:rPr>
        <w:t xml:space="preserve"> </w:t>
      </w:r>
      <w:r>
        <w:t>the</w:t>
      </w:r>
      <w:r>
        <w:rPr>
          <w:spacing w:val="-4"/>
        </w:rPr>
        <w:t xml:space="preserve"> </w:t>
      </w:r>
      <w:r>
        <w:t>specific</w:t>
      </w:r>
      <w:r>
        <w:rPr>
          <w:spacing w:val="-4"/>
        </w:rPr>
        <w:t xml:space="preserve"> </w:t>
      </w:r>
      <w:r>
        <w:t>labor</w:t>
      </w:r>
      <w:r>
        <w:rPr>
          <w:spacing w:val="-4"/>
        </w:rPr>
        <w:t xml:space="preserve"> </w:t>
      </w:r>
      <w:r>
        <w:t>hours</w:t>
      </w:r>
      <w:r>
        <w:rPr>
          <w:spacing w:val="-3"/>
        </w:rPr>
        <w:t xml:space="preserve"> </w:t>
      </w:r>
      <w:r>
        <w:t>OSHA</w:t>
      </w:r>
      <w:r>
        <w:rPr>
          <w:spacing w:val="-2"/>
        </w:rPr>
        <w:t xml:space="preserve"> </w:t>
      </w:r>
      <w:r>
        <w:t>estimates</w:t>
      </w:r>
      <w:r>
        <w:rPr>
          <w:spacing w:val="-3"/>
        </w:rPr>
        <w:t xml:space="preserve"> </w:t>
      </w:r>
      <w:r>
        <w:t>would be incurred for each activity at ESOs by employment size class. Table VII-C-6 presents the associated unit costs.</w:t>
      </w:r>
    </w:p>
    <w:p w14:paraId="363333EE" w14:textId="77777777" w:rsidR="00E9319B" w:rsidRDefault="00407046">
      <w:pPr>
        <w:pStyle w:val="ListParagraph"/>
        <w:numPr>
          <w:ilvl w:val="4"/>
          <w:numId w:val="38"/>
        </w:numPr>
        <w:tabs>
          <w:tab w:val="left" w:pos="896"/>
        </w:tabs>
        <w:ind w:left="896" w:hanging="456"/>
        <w:rPr>
          <w:i/>
          <w:sz w:val="24"/>
        </w:rPr>
      </w:pPr>
      <w:r>
        <w:rPr>
          <w:i/>
          <w:sz w:val="24"/>
        </w:rPr>
        <w:t>ESO</w:t>
      </w:r>
      <w:r>
        <w:rPr>
          <w:i/>
          <w:spacing w:val="-3"/>
          <w:sz w:val="24"/>
        </w:rPr>
        <w:t xml:space="preserve"> </w:t>
      </w:r>
      <w:r>
        <w:rPr>
          <w:i/>
          <w:sz w:val="24"/>
        </w:rPr>
        <w:t>Facility</w:t>
      </w:r>
      <w:r>
        <w:rPr>
          <w:i/>
          <w:spacing w:val="-3"/>
          <w:sz w:val="24"/>
        </w:rPr>
        <w:t xml:space="preserve"> </w:t>
      </w:r>
      <w:r>
        <w:rPr>
          <w:i/>
          <w:spacing w:val="-2"/>
          <w:sz w:val="24"/>
        </w:rPr>
        <w:t>Preparedness.</w:t>
      </w:r>
    </w:p>
    <w:p w14:paraId="655C1411" w14:textId="77777777" w:rsidR="00E9319B" w:rsidRDefault="00E9319B">
      <w:pPr>
        <w:pStyle w:val="BodyText"/>
        <w:ind w:left="0"/>
        <w:rPr>
          <w:i/>
        </w:rPr>
      </w:pPr>
    </w:p>
    <w:p w14:paraId="187AAB84" w14:textId="77777777" w:rsidR="00E9319B" w:rsidRDefault="00407046">
      <w:pPr>
        <w:pStyle w:val="BodyText"/>
        <w:spacing w:line="480" w:lineRule="auto"/>
        <w:ind w:right="131" w:firstLine="720"/>
      </w:pPr>
      <w:r>
        <w:t>Under paragraph (j) of the proposed rule, ESOs would be required to ensure that each facility complies with 29 CFR 1910 Subpart E – Exit Routes and Emergency Planning;</w:t>
      </w:r>
      <w:r>
        <w:rPr>
          <w:spacing w:val="-3"/>
        </w:rPr>
        <w:t xml:space="preserve"> </w:t>
      </w:r>
      <w:r>
        <w:t>provide</w:t>
      </w:r>
      <w:r>
        <w:rPr>
          <w:spacing w:val="-4"/>
        </w:rPr>
        <w:t xml:space="preserve"> </w:t>
      </w:r>
      <w:r>
        <w:t>facilities</w:t>
      </w:r>
      <w:r>
        <w:rPr>
          <w:spacing w:val="-3"/>
        </w:rPr>
        <w:t xml:space="preserve"> </w:t>
      </w:r>
      <w:r>
        <w:t>for</w:t>
      </w:r>
      <w:r>
        <w:rPr>
          <w:spacing w:val="-4"/>
        </w:rPr>
        <w:t xml:space="preserve"> </w:t>
      </w:r>
      <w:r>
        <w:t>the</w:t>
      </w:r>
      <w:r>
        <w:rPr>
          <w:spacing w:val="-4"/>
        </w:rPr>
        <w:t xml:space="preserve"> </w:t>
      </w:r>
      <w:r>
        <w:t>decontamination,</w:t>
      </w:r>
      <w:r>
        <w:rPr>
          <w:spacing w:val="-3"/>
        </w:rPr>
        <w:t xml:space="preserve"> </w:t>
      </w:r>
      <w:r>
        <w:t>disinfection,</w:t>
      </w:r>
      <w:r>
        <w:rPr>
          <w:spacing w:val="-3"/>
        </w:rPr>
        <w:t xml:space="preserve"> </w:t>
      </w:r>
      <w:r>
        <w:t>cleaning,</w:t>
      </w:r>
      <w:r>
        <w:rPr>
          <w:spacing w:val="-1"/>
        </w:rPr>
        <w:t xml:space="preserve"> </w:t>
      </w:r>
      <w:r>
        <w:t>and</w:t>
      </w:r>
      <w:r>
        <w:rPr>
          <w:spacing w:val="-3"/>
        </w:rPr>
        <w:t xml:space="preserve"> </w:t>
      </w:r>
      <w:r>
        <w:t>storage</w:t>
      </w:r>
      <w:r>
        <w:rPr>
          <w:spacing w:val="-4"/>
        </w:rPr>
        <w:t xml:space="preserve"> </w:t>
      </w:r>
      <w:r>
        <w:t>of PPE and equipment; and ensure that fire detection, suppression, and alarm systems, and occupant notification systems are installed, tested, and maintained. Additional requirements are directed at ensuring the safety of firehouse slide poles and sleeping and living areas, including requirements for smoke alarms, sprinkler systems, carbon monoxide</w:t>
      </w:r>
      <w:r>
        <w:rPr>
          <w:spacing w:val="-5"/>
        </w:rPr>
        <w:t xml:space="preserve"> </w:t>
      </w:r>
      <w:r>
        <w:t>detectors,</w:t>
      </w:r>
      <w:r>
        <w:rPr>
          <w:spacing w:val="-4"/>
        </w:rPr>
        <w:t xml:space="preserve"> </w:t>
      </w:r>
      <w:r>
        <w:t>vehicle</w:t>
      </w:r>
      <w:r>
        <w:rPr>
          <w:spacing w:val="-5"/>
        </w:rPr>
        <w:t xml:space="preserve"> </w:t>
      </w:r>
      <w:r>
        <w:t>exhaust</w:t>
      </w:r>
      <w:r>
        <w:rPr>
          <w:spacing w:val="-4"/>
        </w:rPr>
        <w:t xml:space="preserve"> </w:t>
      </w:r>
      <w:r>
        <w:t>emissions,</w:t>
      </w:r>
      <w:r>
        <w:rPr>
          <w:spacing w:val="-4"/>
        </w:rPr>
        <w:t xml:space="preserve"> </w:t>
      </w:r>
      <w:r>
        <w:t>and</w:t>
      </w:r>
      <w:r>
        <w:rPr>
          <w:spacing w:val="-4"/>
        </w:rPr>
        <w:t xml:space="preserve"> </w:t>
      </w:r>
      <w:r>
        <w:t>properly</w:t>
      </w:r>
      <w:r>
        <w:rPr>
          <w:spacing w:val="-4"/>
        </w:rPr>
        <w:t xml:space="preserve"> </w:t>
      </w:r>
      <w:r>
        <w:t>handling</w:t>
      </w:r>
      <w:r>
        <w:rPr>
          <w:spacing w:val="-4"/>
        </w:rPr>
        <w:t xml:space="preserve"> </w:t>
      </w:r>
      <w:r>
        <w:t>contaminated</w:t>
      </w:r>
      <w:r>
        <w:rPr>
          <w:spacing w:val="-4"/>
        </w:rPr>
        <w:t xml:space="preserve"> </w:t>
      </w:r>
      <w:r>
        <w:t>PPE. These activities would be conducted annually by an organization leader. See Table VII- C-5 for the specific labor hours OSHA estimates would be incurred for each activity at ESOs in all employment size classes. Table VII-C-6 presents the associated unit costs.</w:t>
      </w:r>
    </w:p>
    <w:p w14:paraId="3512AA8A" w14:textId="77777777" w:rsidR="00E9319B" w:rsidRDefault="00407046">
      <w:pPr>
        <w:pStyle w:val="ListParagraph"/>
        <w:numPr>
          <w:ilvl w:val="4"/>
          <w:numId w:val="38"/>
        </w:numPr>
        <w:tabs>
          <w:tab w:val="left" w:pos="963"/>
        </w:tabs>
        <w:spacing w:before="1"/>
        <w:ind w:left="963" w:hanging="523"/>
        <w:rPr>
          <w:i/>
          <w:sz w:val="24"/>
        </w:rPr>
      </w:pPr>
      <w:r>
        <w:rPr>
          <w:i/>
          <w:sz w:val="24"/>
        </w:rPr>
        <w:t>Equipment</w:t>
      </w:r>
      <w:r>
        <w:rPr>
          <w:i/>
          <w:spacing w:val="-4"/>
          <w:sz w:val="24"/>
        </w:rPr>
        <w:t xml:space="preserve"> </w:t>
      </w:r>
      <w:r>
        <w:rPr>
          <w:i/>
          <w:sz w:val="24"/>
        </w:rPr>
        <w:t>and</w:t>
      </w:r>
      <w:r>
        <w:rPr>
          <w:i/>
          <w:spacing w:val="-2"/>
          <w:sz w:val="24"/>
        </w:rPr>
        <w:t xml:space="preserve"> </w:t>
      </w:r>
      <w:r>
        <w:rPr>
          <w:i/>
          <w:spacing w:val="-4"/>
          <w:sz w:val="24"/>
        </w:rPr>
        <w:t>PPE.</w:t>
      </w:r>
    </w:p>
    <w:p w14:paraId="282543D4" w14:textId="77777777" w:rsidR="00E9319B" w:rsidRDefault="00E9319B">
      <w:pPr>
        <w:pStyle w:val="BodyText"/>
        <w:spacing w:before="11"/>
        <w:ind w:left="0"/>
        <w:rPr>
          <w:i/>
          <w:sz w:val="23"/>
        </w:rPr>
      </w:pPr>
    </w:p>
    <w:p w14:paraId="38A7F1BC" w14:textId="77777777" w:rsidR="00E9319B" w:rsidRDefault="00407046">
      <w:pPr>
        <w:pStyle w:val="BodyText"/>
        <w:spacing w:line="480" w:lineRule="auto"/>
        <w:ind w:right="261" w:firstLine="720"/>
      </w:pPr>
      <w:r>
        <w:t>Under paragraph (k) of the proposed rule, ESOs would be required to provide access to equipment that is compliant with applicable existing standards as well as to inspect,</w:t>
      </w:r>
      <w:r>
        <w:rPr>
          <w:spacing w:val="-4"/>
        </w:rPr>
        <w:t xml:space="preserve"> </w:t>
      </w:r>
      <w:r>
        <w:t>maintain,</w:t>
      </w:r>
      <w:r>
        <w:rPr>
          <w:spacing w:val="-4"/>
        </w:rPr>
        <w:t xml:space="preserve"> </w:t>
      </w:r>
      <w:r>
        <w:t>and</w:t>
      </w:r>
      <w:r>
        <w:rPr>
          <w:spacing w:val="-4"/>
        </w:rPr>
        <w:t xml:space="preserve"> </w:t>
      </w:r>
      <w:r>
        <w:t>test</w:t>
      </w:r>
      <w:r>
        <w:rPr>
          <w:spacing w:val="-4"/>
        </w:rPr>
        <w:t xml:space="preserve"> </w:t>
      </w:r>
      <w:r>
        <w:t>equipment</w:t>
      </w:r>
      <w:r>
        <w:rPr>
          <w:spacing w:val="-4"/>
        </w:rPr>
        <w:t xml:space="preserve"> </w:t>
      </w:r>
      <w:r>
        <w:t>at</w:t>
      </w:r>
      <w:r>
        <w:rPr>
          <w:spacing w:val="-4"/>
        </w:rPr>
        <w:t xml:space="preserve"> </w:t>
      </w:r>
      <w:r>
        <w:t>prescribed</w:t>
      </w:r>
      <w:r>
        <w:rPr>
          <w:spacing w:val="-2"/>
        </w:rPr>
        <w:t xml:space="preserve"> </w:t>
      </w:r>
      <w:r>
        <w:t>intervals.</w:t>
      </w:r>
      <w:r>
        <w:rPr>
          <w:spacing w:val="-4"/>
        </w:rPr>
        <w:t xml:space="preserve"> </w:t>
      </w:r>
      <w:r>
        <w:t>Additionally,</w:t>
      </w:r>
      <w:r>
        <w:rPr>
          <w:spacing w:val="-4"/>
        </w:rPr>
        <w:t xml:space="preserve"> </w:t>
      </w:r>
      <w:r>
        <w:t>ESOs</w:t>
      </w:r>
      <w:r>
        <w:rPr>
          <w:spacing w:val="-4"/>
        </w:rPr>
        <w:t xml:space="preserve"> </w:t>
      </w:r>
      <w:r>
        <w:t>would be required to conduct a hazard assessment to select appropriate PPE; provide PPE to responders that is compliant with 29 CFR 1910 – Subpart I, Personal Protective</w:t>
      </w:r>
    </w:p>
    <w:p w14:paraId="1DF18B59" w14:textId="77777777" w:rsidR="00E9319B" w:rsidRDefault="00E9319B">
      <w:pPr>
        <w:spacing w:line="480" w:lineRule="auto"/>
        <w:sectPr w:rsidR="00E9319B">
          <w:pgSz w:w="12240" w:h="15840"/>
          <w:pgMar w:top="1360" w:right="1320" w:bottom="1220" w:left="1720" w:header="0" w:footer="1034" w:gutter="0"/>
          <w:cols w:space="720"/>
        </w:sectPr>
      </w:pPr>
    </w:p>
    <w:p w14:paraId="567B84D6" w14:textId="77777777" w:rsidR="00E9319B" w:rsidRDefault="00407046">
      <w:pPr>
        <w:pStyle w:val="BodyText"/>
        <w:spacing w:before="79" w:line="480" w:lineRule="auto"/>
        <w:ind w:left="439" w:right="137"/>
      </w:pPr>
      <w:r>
        <w:t>Equipment; and ensure SCBA meet applicable requirements, and maintain all PPE. OSHA expects that equipment and PPE inspection and maintenance would be conducted by firefighters annually. Organization leaders are expected to expend labor hours</w:t>
      </w:r>
      <w:r>
        <w:rPr>
          <w:spacing w:val="40"/>
        </w:rPr>
        <w:t xml:space="preserve"> </w:t>
      </w:r>
      <w:r>
        <w:t>annually to ensure new equipment meets design and manufacturing requirements, as well as</w:t>
      </w:r>
      <w:r>
        <w:rPr>
          <w:spacing w:val="-3"/>
        </w:rPr>
        <w:t xml:space="preserve"> </w:t>
      </w:r>
      <w:r>
        <w:t>on</w:t>
      </w:r>
      <w:r>
        <w:rPr>
          <w:spacing w:val="-3"/>
        </w:rPr>
        <w:t xml:space="preserve"> </w:t>
      </w:r>
      <w:r>
        <w:t>a</w:t>
      </w:r>
      <w:r>
        <w:rPr>
          <w:spacing w:val="-4"/>
        </w:rPr>
        <w:t xml:space="preserve"> </w:t>
      </w:r>
      <w:r>
        <w:t>one-time</w:t>
      </w:r>
      <w:r>
        <w:rPr>
          <w:spacing w:val="-4"/>
        </w:rPr>
        <w:t xml:space="preserve"> </w:t>
      </w:r>
      <w:r>
        <w:t>basis</w:t>
      </w:r>
      <w:r>
        <w:rPr>
          <w:spacing w:val="-3"/>
        </w:rPr>
        <w:t xml:space="preserve"> </w:t>
      </w:r>
      <w:r>
        <w:t>to</w:t>
      </w:r>
      <w:r>
        <w:rPr>
          <w:spacing w:val="-3"/>
        </w:rPr>
        <w:t xml:space="preserve"> </w:t>
      </w:r>
      <w:r>
        <w:t>conduct</w:t>
      </w:r>
      <w:r>
        <w:rPr>
          <w:spacing w:val="-3"/>
        </w:rPr>
        <w:t xml:space="preserve"> </w:t>
      </w:r>
      <w:r>
        <w:t>the</w:t>
      </w:r>
      <w:r>
        <w:rPr>
          <w:spacing w:val="-4"/>
        </w:rPr>
        <w:t xml:space="preserve"> </w:t>
      </w:r>
      <w:r>
        <w:t>hazard</w:t>
      </w:r>
      <w:r>
        <w:rPr>
          <w:spacing w:val="-1"/>
        </w:rPr>
        <w:t xml:space="preserve"> </w:t>
      </w:r>
      <w:r>
        <w:t>assessment</w:t>
      </w:r>
      <w:r>
        <w:rPr>
          <w:spacing w:val="-3"/>
        </w:rPr>
        <w:t xml:space="preserve"> </w:t>
      </w:r>
      <w:r>
        <w:t>and</w:t>
      </w:r>
      <w:r>
        <w:rPr>
          <w:spacing w:val="-3"/>
        </w:rPr>
        <w:t xml:space="preserve"> </w:t>
      </w:r>
      <w:r>
        <w:t>provide</w:t>
      </w:r>
      <w:r>
        <w:rPr>
          <w:spacing w:val="-4"/>
        </w:rPr>
        <w:t xml:space="preserve"> </w:t>
      </w:r>
      <w:r>
        <w:t>the</w:t>
      </w:r>
      <w:r>
        <w:rPr>
          <w:spacing w:val="-4"/>
        </w:rPr>
        <w:t xml:space="preserve"> </w:t>
      </w:r>
      <w:r>
        <w:t>PPE.</w:t>
      </w:r>
      <w:r>
        <w:rPr>
          <w:spacing w:val="-3"/>
        </w:rPr>
        <w:t xml:space="preserve"> </w:t>
      </w:r>
      <w:r>
        <w:t>Firefighters would be expected to annually inspect, maintain, and test equipment, as well as perform maintenance of PPE. See Table VII-C-5 for the specific labor hours OSHA estimates would be incurred for each activity at ESOs by employment size class. Table VII-C-6 presents the associated unit costs.</w:t>
      </w:r>
    </w:p>
    <w:p w14:paraId="5BA3E5B9" w14:textId="77777777" w:rsidR="00E9319B" w:rsidRDefault="00407046">
      <w:pPr>
        <w:pStyle w:val="ListParagraph"/>
        <w:numPr>
          <w:ilvl w:val="4"/>
          <w:numId w:val="38"/>
        </w:numPr>
        <w:tabs>
          <w:tab w:val="left" w:pos="829"/>
        </w:tabs>
        <w:ind w:left="829" w:hanging="390"/>
        <w:rPr>
          <w:i/>
          <w:sz w:val="24"/>
        </w:rPr>
      </w:pPr>
      <w:r>
        <w:rPr>
          <w:i/>
          <w:sz w:val="24"/>
        </w:rPr>
        <w:t>Vehicle</w:t>
      </w:r>
      <w:r>
        <w:rPr>
          <w:i/>
          <w:spacing w:val="-2"/>
          <w:sz w:val="24"/>
        </w:rPr>
        <w:t xml:space="preserve"> </w:t>
      </w:r>
      <w:r>
        <w:rPr>
          <w:i/>
          <w:sz w:val="24"/>
        </w:rPr>
        <w:t>Preparedness</w:t>
      </w:r>
      <w:r>
        <w:rPr>
          <w:i/>
          <w:spacing w:val="-1"/>
          <w:sz w:val="24"/>
        </w:rPr>
        <w:t xml:space="preserve"> </w:t>
      </w:r>
      <w:r>
        <w:rPr>
          <w:i/>
          <w:sz w:val="24"/>
        </w:rPr>
        <w:t>and</w:t>
      </w:r>
      <w:r>
        <w:rPr>
          <w:i/>
          <w:spacing w:val="-1"/>
          <w:sz w:val="24"/>
        </w:rPr>
        <w:t xml:space="preserve"> </w:t>
      </w:r>
      <w:r>
        <w:rPr>
          <w:i/>
          <w:spacing w:val="-2"/>
          <w:sz w:val="24"/>
        </w:rPr>
        <w:t>Operation.</w:t>
      </w:r>
    </w:p>
    <w:p w14:paraId="39B0DE32" w14:textId="77777777" w:rsidR="00E9319B" w:rsidRDefault="00E9319B">
      <w:pPr>
        <w:pStyle w:val="BodyText"/>
        <w:ind w:left="0"/>
        <w:rPr>
          <w:i/>
        </w:rPr>
      </w:pPr>
    </w:p>
    <w:p w14:paraId="514904E5" w14:textId="77777777" w:rsidR="00E9319B" w:rsidRDefault="00407046">
      <w:pPr>
        <w:pStyle w:val="BodyText"/>
        <w:spacing w:line="480" w:lineRule="auto"/>
        <w:ind w:left="439" w:right="142" w:firstLine="720"/>
      </w:pPr>
      <w:r>
        <w:t>Under paragraph (l) of the proposed rule, ESOs would be required to ensure that vehicles</w:t>
      </w:r>
      <w:r>
        <w:rPr>
          <w:spacing w:val="-4"/>
        </w:rPr>
        <w:t xml:space="preserve"> </w:t>
      </w:r>
      <w:r>
        <w:t>are</w:t>
      </w:r>
      <w:r>
        <w:rPr>
          <w:spacing w:val="-5"/>
        </w:rPr>
        <w:t xml:space="preserve"> </w:t>
      </w:r>
      <w:r>
        <w:t>prepared</w:t>
      </w:r>
      <w:r>
        <w:rPr>
          <w:spacing w:val="-4"/>
        </w:rPr>
        <w:t xml:space="preserve"> </w:t>
      </w:r>
      <w:r>
        <w:t>for</w:t>
      </w:r>
      <w:r>
        <w:rPr>
          <w:spacing w:val="-3"/>
        </w:rPr>
        <w:t xml:space="preserve"> </w:t>
      </w:r>
      <w:r>
        <w:t>safe</w:t>
      </w:r>
      <w:r>
        <w:rPr>
          <w:spacing w:val="-5"/>
        </w:rPr>
        <w:t xml:space="preserve"> </w:t>
      </w:r>
      <w:r>
        <w:t>use</w:t>
      </w:r>
      <w:r>
        <w:rPr>
          <w:spacing w:val="-5"/>
        </w:rPr>
        <w:t xml:space="preserve"> </w:t>
      </w:r>
      <w:r>
        <w:t>by</w:t>
      </w:r>
      <w:r>
        <w:rPr>
          <w:spacing w:val="-4"/>
        </w:rPr>
        <w:t xml:space="preserve"> </w:t>
      </w:r>
      <w:r>
        <w:t>inspecting,</w:t>
      </w:r>
      <w:r>
        <w:rPr>
          <w:spacing w:val="-4"/>
        </w:rPr>
        <w:t xml:space="preserve"> </w:t>
      </w:r>
      <w:r>
        <w:t>maintaining,</w:t>
      </w:r>
      <w:r>
        <w:rPr>
          <w:spacing w:val="-4"/>
        </w:rPr>
        <w:t xml:space="preserve"> </w:t>
      </w:r>
      <w:r>
        <w:t>and</w:t>
      </w:r>
      <w:r>
        <w:rPr>
          <w:spacing w:val="-4"/>
        </w:rPr>
        <w:t xml:space="preserve"> </w:t>
      </w:r>
      <w:r>
        <w:t>repairing</w:t>
      </w:r>
      <w:r>
        <w:rPr>
          <w:spacing w:val="-4"/>
        </w:rPr>
        <w:t xml:space="preserve"> </w:t>
      </w:r>
      <w:r>
        <w:t>their</w:t>
      </w:r>
      <w:r>
        <w:rPr>
          <w:spacing w:val="-5"/>
        </w:rPr>
        <w:t xml:space="preserve"> </w:t>
      </w:r>
      <w:r>
        <w:t>vehicles and associated parts (e.g., aerial devices, water pumps). ESOs would be required to develop written SOPs for operating their own and other vehicles as necessary. OSHA assumes</w:t>
      </w:r>
      <w:r>
        <w:rPr>
          <w:spacing w:val="-1"/>
        </w:rPr>
        <w:t xml:space="preserve"> </w:t>
      </w:r>
      <w:r>
        <w:t>that</w:t>
      </w:r>
      <w:r>
        <w:rPr>
          <w:spacing w:val="-1"/>
        </w:rPr>
        <w:t xml:space="preserve"> </w:t>
      </w:r>
      <w:r>
        <w:t>an</w:t>
      </w:r>
      <w:r>
        <w:rPr>
          <w:spacing w:val="-1"/>
        </w:rPr>
        <w:t xml:space="preserve"> </w:t>
      </w:r>
      <w:r>
        <w:t>organization</w:t>
      </w:r>
      <w:r>
        <w:rPr>
          <w:spacing w:val="-1"/>
        </w:rPr>
        <w:t xml:space="preserve"> </w:t>
      </w:r>
      <w:r>
        <w:t>leader</w:t>
      </w:r>
      <w:r>
        <w:rPr>
          <w:spacing w:val="-2"/>
        </w:rPr>
        <w:t xml:space="preserve"> </w:t>
      </w:r>
      <w:r>
        <w:t>would</w:t>
      </w:r>
      <w:r>
        <w:rPr>
          <w:spacing w:val="-1"/>
        </w:rPr>
        <w:t xml:space="preserve"> </w:t>
      </w:r>
      <w:r>
        <w:t>perform</w:t>
      </w:r>
      <w:r>
        <w:rPr>
          <w:spacing w:val="-1"/>
        </w:rPr>
        <w:t xml:space="preserve"> </w:t>
      </w:r>
      <w:r>
        <w:t>these</w:t>
      </w:r>
      <w:r>
        <w:rPr>
          <w:spacing w:val="-2"/>
        </w:rPr>
        <w:t xml:space="preserve"> </w:t>
      </w:r>
      <w:r>
        <w:t>activities</w:t>
      </w:r>
      <w:r>
        <w:rPr>
          <w:spacing w:val="-1"/>
        </w:rPr>
        <w:t xml:space="preserve"> </w:t>
      </w:r>
      <w:r>
        <w:t>with</w:t>
      </w:r>
      <w:r>
        <w:rPr>
          <w:spacing w:val="-1"/>
        </w:rPr>
        <w:t xml:space="preserve"> </w:t>
      </w:r>
      <w:r>
        <w:t>the</w:t>
      </w:r>
      <w:r>
        <w:rPr>
          <w:spacing w:val="-2"/>
        </w:rPr>
        <w:t xml:space="preserve"> </w:t>
      </w:r>
      <w:r>
        <w:t>development of the SOPs being a one-time activity and all others occurring annually. See Table VI-5 for</w:t>
      </w:r>
      <w:r>
        <w:rPr>
          <w:spacing w:val="-1"/>
        </w:rPr>
        <w:t xml:space="preserve"> </w:t>
      </w:r>
      <w:r>
        <w:t>the</w:t>
      </w:r>
      <w:r>
        <w:rPr>
          <w:spacing w:val="-1"/>
        </w:rPr>
        <w:t xml:space="preserve"> </w:t>
      </w:r>
      <w:r>
        <w:t>specific</w:t>
      </w:r>
      <w:r>
        <w:rPr>
          <w:spacing w:val="-1"/>
        </w:rPr>
        <w:t xml:space="preserve"> </w:t>
      </w:r>
      <w:r>
        <w:t>labor</w:t>
      </w:r>
      <w:r>
        <w:rPr>
          <w:spacing w:val="-1"/>
        </w:rPr>
        <w:t xml:space="preserve"> </w:t>
      </w:r>
      <w:r>
        <w:t>hours OSHA</w:t>
      </w:r>
      <w:r>
        <w:rPr>
          <w:spacing w:val="-1"/>
        </w:rPr>
        <w:t xml:space="preserve"> </w:t>
      </w:r>
      <w:r>
        <w:t>estimates would be</w:t>
      </w:r>
      <w:r>
        <w:rPr>
          <w:spacing w:val="-1"/>
        </w:rPr>
        <w:t xml:space="preserve"> </w:t>
      </w:r>
      <w:r>
        <w:t>incurred for each activity at ESOs by employment size class. Table VI-6 presents the associated unit costs.</w:t>
      </w:r>
    </w:p>
    <w:p w14:paraId="794DB222" w14:textId="77777777" w:rsidR="00E9319B" w:rsidRDefault="00407046">
      <w:pPr>
        <w:pStyle w:val="ListParagraph"/>
        <w:numPr>
          <w:ilvl w:val="4"/>
          <w:numId w:val="38"/>
        </w:numPr>
        <w:tabs>
          <w:tab w:val="left" w:pos="763"/>
        </w:tabs>
        <w:spacing w:before="1"/>
        <w:ind w:left="763" w:hanging="323"/>
        <w:rPr>
          <w:i/>
          <w:sz w:val="24"/>
        </w:rPr>
      </w:pPr>
      <w:r>
        <w:rPr>
          <w:i/>
          <w:sz w:val="24"/>
        </w:rPr>
        <w:t>ESO</w:t>
      </w:r>
      <w:r>
        <w:rPr>
          <w:i/>
          <w:spacing w:val="-3"/>
          <w:sz w:val="24"/>
        </w:rPr>
        <w:t xml:space="preserve"> </w:t>
      </w:r>
      <w:r>
        <w:rPr>
          <w:i/>
          <w:sz w:val="24"/>
        </w:rPr>
        <w:t>Pre-Incident</w:t>
      </w:r>
      <w:r>
        <w:rPr>
          <w:i/>
          <w:spacing w:val="-1"/>
          <w:sz w:val="24"/>
        </w:rPr>
        <w:t xml:space="preserve"> </w:t>
      </w:r>
      <w:r>
        <w:rPr>
          <w:i/>
          <w:spacing w:val="-2"/>
          <w:sz w:val="24"/>
        </w:rPr>
        <w:t>Planning.</w:t>
      </w:r>
    </w:p>
    <w:p w14:paraId="34B7C69A" w14:textId="77777777" w:rsidR="00E9319B" w:rsidRDefault="00E9319B">
      <w:pPr>
        <w:pStyle w:val="BodyText"/>
        <w:ind w:left="0"/>
        <w:rPr>
          <w:i/>
        </w:rPr>
      </w:pPr>
    </w:p>
    <w:p w14:paraId="094ACC5A" w14:textId="77777777" w:rsidR="00E9319B" w:rsidRDefault="00407046">
      <w:pPr>
        <w:pStyle w:val="BodyText"/>
        <w:ind w:left="1160"/>
      </w:pPr>
      <w:r>
        <w:t>Under</w:t>
      </w:r>
      <w:r>
        <w:rPr>
          <w:spacing w:val="-4"/>
        </w:rPr>
        <w:t xml:space="preserve"> </w:t>
      </w:r>
      <w:r>
        <w:t>paragraph</w:t>
      </w:r>
      <w:r>
        <w:rPr>
          <w:spacing w:val="-1"/>
        </w:rPr>
        <w:t xml:space="preserve"> </w:t>
      </w:r>
      <w:r>
        <w:t>(n)</w:t>
      </w:r>
      <w:r>
        <w:rPr>
          <w:spacing w:val="-2"/>
        </w:rPr>
        <w:t xml:space="preserve"> </w:t>
      </w:r>
      <w:r>
        <w:t>of</w:t>
      </w:r>
      <w:r>
        <w:rPr>
          <w:spacing w:val="-2"/>
        </w:rPr>
        <w:t xml:space="preserve"> </w:t>
      </w:r>
      <w:r>
        <w:t>the</w:t>
      </w:r>
      <w:r>
        <w:rPr>
          <w:spacing w:val="-2"/>
        </w:rPr>
        <w:t xml:space="preserve"> </w:t>
      </w:r>
      <w:r>
        <w:t>proposed</w:t>
      </w:r>
      <w:r>
        <w:rPr>
          <w:spacing w:val="-1"/>
        </w:rPr>
        <w:t xml:space="preserve"> </w:t>
      </w:r>
      <w:r>
        <w:t>rule,</w:t>
      </w:r>
      <w:r>
        <w:rPr>
          <w:spacing w:val="-1"/>
        </w:rPr>
        <w:t xml:space="preserve"> </w:t>
      </w:r>
      <w:r>
        <w:t>ESOs</w:t>
      </w:r>
      <w:r>
        <w:rPr>
          <w:spacing w:val="-1"/>
        </w:rPr>
        <w:t xml:space="preserve"> </w:t>
      </w:r>
      <w:r>
        <w:t>would</w:t>
      </w:r>
      <w:r>
        <w:rPr>
          <w:spacing w:val="-1"/>
        </w:rPr>
        <w:t xml:space="preserve"> </w:t>
      </w:r>
      <w:r>
        <w:t>be</w:t>
      </w:r>
      <w:r>
        <w:rPr>
          <w:spacing w:val="-2"/>
        </w:rPr>
        <w:t xml:space="preserve"> </w:t>
      </w:r>
      <w:r>
        <w:t>required</w:t>
      </w:r>
      <w:r>
        <w:rPr>
          <w:spacing w:val="-1"/>
        </w:rPr>
        <w:t xml:space="preserve"> </w:t>
      </w:r>
      <w:r>
        <w:t>to</w:t>
      </w:r>
      <w:r>
        <w:rPr>
          <w:spacing w:val="-1"/>
        </w:rPr>
        <w:t xml:space="preserve"> </w:t>
      </w:r>
      <w:r>
        <w:rPr>
          <w:spacing w:val="-2"/>
        </w:rPr>
        <w:t>develop</w:t>
      </w:r>
    </w:p>
    <w:p w14:paraId="158E5A56" w14:textId="77777777" w:rsidR="00E9319B" w:rsidRDefault="00E9319B">
      <w:pPr>
        <w:pStyle w:val="BodyText"/>
        <w:ind w:left="0"/>
      </w:pPr>
    </w:p>
    <w:p w14:paraId="112C4D38" w14:textId="77777777" w:rsidR="00E9319B" w:rsidRDefault="00407046">
      <w:pPr>
        <w:pStyle w:val="BodyText"/>
        <w:spacing w:line="480" w:lineRule="auto"/>
        <w:ind w:right="126"/>
      </w:pPr>
      <w:r>
        <w:t>pre-incident</w:t>
      </w:r>
      <w:r>
        <w:rPr>
          <w:spacing w:val="-3"/>
        </w:rPr>
        <w:t xml:space="preserve"> </w:t>
      </w:r>
      <w:r>
        <w:t>plans</w:t>
      </w:r>
      <w:r>
        <w:rPr>
          <w:spacing w:val="-1"/>
        </w:rPr>
        <w:t xml:space="preserve"> </w:t>
      </w:r>
      <w:r>
        <w:t>(PIPs)</w:t>
      </w:r>
      <w:r>
        <w:rPr>
          <w:spacing w:val="-2"/>
        </w:rPr>
        <w:t xml:space="preserve"> </w:t>
      </w:r>
      <w:r>
        <w:t>for</w:t>
      </w:r>
      <w:r>
        <w:rPr>
          <w:spacing w:val="-3"/>
        </w:rPr>
        <w:t xml:space="preserve"> </w:t>
      </w:r>
      <w:r>
        <w:t>facilities</w:t>
      </w:r>
      <w:r>
        <w:rPr>
          <w:spacing w:val="-3"/>
        </w:rPr>
        <w:t xml:space="preserve"> </w:t>
      </w:r>
      <w:r>
        <w:t>where</w:t>
      </w:r>
      <w:r>
        <w:rPr>
          <w:spacing w:val="-2"/>
        </w:rPr>
        <w:t xml:space="preserve"> </w:t>
      </w:r>
      <w:r>
        <w:t>responders</w:t>
      </w:r>
      <w:r>
        <w:rPr>
          <w:spacing w:val="-3"/>
        </w:rPr>
        <w:t xml:space="preserve"> </w:t>
      </w:r>
      <w:r>
        <w:t>may</w:t>
      </w:r>
      <w:r>
        <w:rPr>
          <w:spacing w:val="-3"/>
        </w:rPr>
        <w:t xml:space="preserve"> </w:t>
      </w:r>
      <w:r>
        <w:t>be</w:t>
      </w:r>
      <w:r>
        <w:rPr>
          <w:spacing w:val="-2"/>
        </w:rPr>
        <w:t xml:space="preserve"> </w:t>
      </w:r>
      <w:r>
        <w:t>called</w:t>
      </w:r>
      <w:r>
        <w:rPr>
          <w:spacing w:val="-3"/>
        </w:rPr>
        <w:t xml:space="preserve"> </w:t>
      </w:r>
      <w:r>
        <w:t>to</w:t>
      </w:r>
      <w:r>
        <w:rPr>
          <w:spacing w:val="-3"/>
        </w:rPr>
        <w:t xml:space="preserve"> </w:t>
      </w:r>
      <w:r>
        <w:t>provide</w:t>
      </w:r>
      <w:r>
        <w:rPr>
          <w:spacing w:val="-3"/>
        </w:rPr>
        <w:t xml:space="preserve"> </w:t>
      </w:r>
      <w:r>
        <w:t>service, based on the community or facility vulnerability assessment and other factors. ESOs would</w:t>
      </w:r>
      <w:r>
        <w:rPr>
          <w:spacing w:val="-3"/>
        </w:rPr>
        <w:t xml:space="preserve"> </w:t>
      </w:r>
      <w:r>
        <w:t>need</w:t>
      </w:r>
      <w:r>
        <w:rPr>
          <w:spacing w:val="-3"/>
        </w:rPr>
        <w:t xml:space="preserve"> </w:t>
      </w:r>
      <w:r>
        <w:t>to</w:t>
      </w:r>
      <w:r>
        <w:rPr>
          <w:spacing w:val="-3"/>
        </w:rPr>
        <w:t xml:space="preserve"> </w:t>
      </w:r>
      <w:r>
        <w:t>review</w:t>
      </w:r>
      <w:r>
        <w:rPr>
          <w:spacing w:val="-4"/>
        </w:rPr>
        <w:t xml:space="preserve"> </w:t>
      </w:r>
      <w:r>
        <w:t>their</w:t>
      </w:r>
      <w:r>
        <w:rPr>
          <w:spacing w:val="-4"/>
        </w:rPr>
        <w:t xml:space="preserve"> </w:t>
      </w:r>
      <w:r>
        <w:t>PIPs</w:t>
      </w:r>
      <w:r>
        <w:rPr>
          <w:spacing w:val="-3"/>
        </w:rPr>
        <w:t xml:space="preserve"> </w:t>
      </w:r>
      <w:r>
        <w:t>annually</w:t>
      </w:r>
      <w:r>
        <w:rPr>
          <w:spacing w:val="-3"/>
        </w:rPr>
        <w:t xml:space="preserve"> </w:t>
      </w:r>
      <w:r>
        <w:t>and</w:t>
      </w:r>
      <w:r>
        <w:rPr>
          <w:spacing w:val="-3"/>
        </w:rPr>
        <w:t xml:space="preserve"> </w:t>
      </w:r>
      <w:r>
        <w:t>update</w:t>
      </w:r>
      <w:r>
        <w:rPr>
          <w:spacing w:val="-4"/>
        </w:rPr>
        <w:t xml:space="preserve"> </w:t>
      </w:r>
      <w:r>
        <w:t>them</w:t>
      </w:r>
      <w:r>
        <w:rPr>
          <w:spacing w:val="-3"/>
        </w:rPr>
        <w:t xml:space="preserve"> </w:t>
      </w:r>
      <w:r>
        <w:t>as</w:t>
      </w:r>
      <w:r>
        <w:rPr>
          <w:spacing w:val="-3"/>
        </w:rPr>
        <w:t xml:space="preserve"> </w:t>
      </w:r>
      <w:r>
        <w:t>needed.</w:t>
      </w:r>
      <w:r>
        <w:rPr>
          <w:spacing w:val="-3"/>
        </w:rPr>
        <w:t xml:space="preserve"> </w:t>
      </w:r>
      <w:r>
        <w:t>Additionally,</w:t>
      </w:r>
      <w:r>
        <w:rPr>
          <w:spacing w:val="-3"/>
        </w:rPr>
        <w:t xml:space="preserve"> </w:t>
      </w:r>
      <w:r>
        <w:t>ESOs</w:t>
      </w:r>
    </w:p>
    <w:p w14:paraId="6B9B04C1" w14:textId="77777777" w:rsidR="00E9319B" w:rsidRDefault="00E9319B">
      <w:pPr>
        <w:spacing w:line="480" w:lineRule="auto"/>
        <w:sectPr w:rsidR="00E9319B">
          <w:pgSz w:w="12240" w:h="15840"/>
          <w:pgMar w:top="1360" w:right="1320" w:bottom="1220" w:left="1720" w:header="0" w:footer="1034" w:gutter="0"/>
          <w:cols w:space="720"/>
        </w:sectPr>
      </w:pPr>
    </w:p>
    <w:p w14:paraId="35124EC9" w14:textId="77777777" w:rsidR="00E9319B" w:rsidRDefault="00407046">
      <w:pPr>
        <w:pStyle w:val="BodyText"/>
        <w:spacing w:before="79" w:line="480" w:lineRule="auto"/>
        <w:ind w:right="126"/>
      </w:pPr>
      <w:r>
        <w:t>would have to prepare a PIP for any facility in their response area that is subject to the Emergency</w:t>
      </w:r>
      <w:r>
        <w:rPr>
          <w:spacing w:val="-5"/>
        </w:rPr>
        <w:t xml:space="preserve"> </w:t>
      </w:r>
      <w:r>
        <w:t>Planning</w:t>
      </w:r>
      <w:r>
        <w:rPr>
          <w:spacing w:val="-5"/>
        </w:rPr>
        <w:t xml:space="preserve"> </w:t>
      </w:r>
      <w:r>
        <w:t>and</w:t>
      </w:r>
      <w:r>
        <w:rPr>
          <w:spacing w:val="-3"/>
        </w:rPr>
        <w:t xml:space="preserve"> </w:t>
      </w:r>
      <w:r>
        <w:t>Community</w:t>
      </w:r>
      <w:r>
        <w:rPr>
          <w:spacing w:val="-5"/>
        </w:rPr>
        <w:t xml:space="preserve"> </w:t>
      </w:r>
      <w:r>
        <w:t>Right-to-Know</w:t>
      </w:r>
      <w:r>
        <w:rPr>
          <w:spacing w:val="-6"/>
        </w:rPr>
        <w:t xml:space="preserve"> </w:t>
      </w:r>
      <w:r>
        <w:t>Act</w:t>
      </w:r>
      <w:r>
        <w:rPr>
          <w:spacing w:val="-5"/>
        </w:rPr>
        <w:t xml:space="preserve"> </w:t>
      </w:r>
      <w:r>
        <w:t>(EPCRA).</w:t>
      </w:r>
      <w:r>
        <w:rPr>
          <w:spacing w:val="-5"/>
        </w:rPr>
        <w:t xml:space="preserve"> </w:t>
      </w:r>
      <w:r>
        <w:t>OSHA</w:t>
      </w:r>
      <w:r>
        <w:rPr>
          <w:spacing w:val="-6"/>
        </w:rPr>
        <w:t xml:space="preserve"> </w:t>
      </w:r>
      <w:r>
        <w:t>expects</w:t>
      </w:r>
      <w:r>
        <w:rPr>
          <w:spacing w:val="-5"/>
        </w:rPr>
        <w:t xml:space="preserve"> </w:t>
      </w:r>
      <w:r>
        <w:t>that organization leaders will conduct these one-time activities. See Table VII-C-5 for the specific labor hours OSHA estimates would be incurred each activity at ESOs by employment size class. Table VII-C-6 presents the associated unit costs.</w:t>
      </w:r>
    </w:p>
    <w:p w14:paraId="1A653370" w14:textId="77777777" w:rsidR="00E9319B" w:rsidRDefault="00407046">
      <w:pPr>
        <w:pStyle w:val="ListParagraph"/>
        <w:numPr>
          <w:ilvl w:val="4"/>
          <w:numId w:val="38"/>
        </w:numPr>
        <w:tabs>
          <w:tab w:val="left" w:pos="830"/>
        </w:tabs>
        <w:ind w:left="830" w:hanging="390"/>
        <w:rPr>
          <w:i/>
          <w:sz w:val="24"/>
        </w:rPr>
      </w:pPr>
      <w:r>
        <w:rPr>
          <w:i/>
          <w:sz w:val="24"/>
        </w:rPr>
        <w:t>Incident</w:t>
      </w:r>
      <w:r>
        <w:rPr>
          <w:i/>
          <w:spacing w:val="-3"/>
          <w:sz w:val="24"/>
        </w:rPr>
        <w:t xml:space="preserve"> </w:t>
      </w:r>
      <w:r>
        <w:rPr>
          <w:i/>
          <w:sz w:val="24"/>
        </w:rPr>
        <w:t>Management</w:t>
      </w:r>
      <w:r>
        <w:rPr>
          <w:i/>
          <w:spacing w:val="-2"/>
          <w:sz w:val="24"/>
        </w:rPr>
        <w:t xml:space="preserve"> </w:t>
      </w:r>
      <w:r>
        <w:rPr>
          <w:i/>
          <w:sz w:val="24"/>
        </w:rPr>
        <w:t>System</w:t>
      </w:r>
      <w:r>
        <w:rPr>
          <w:i/>
          <w:spacing w:val="-1"/>
          <w:sz w:val="24"/>
        </w:rPr>
        <w:t xml:space="preserve"> </w:t>
      </w:r>
      <w:r>
        <w:rPr>
          <w:i/>
          <w:spacing w:val="-2"/>
          <w:sz w:val="24"/>
        </w:rPr>
        <w:t>Development.</w:t>
      </w:r>
    </w:p>
    <w:p w14:paraId="37730EEE" w14:textId="77777777" w:rsidR="00E9319B" w:rsidRDefault="00E9319B">
      <w:pPr>
        <w:pStyle w:val="BodyText"/>
        <w:ind w:left="0"/>
        <w:rPr>
          <w:i/>
        </w:rPr>
      </w:pPr>
    </w:p>
    <w:p w14:paraId="54107FA0" w14:textId="77777777" w:rsidR="00E9319B" w:rsidRDefault="00407046">
      <w:pPr>
        <w:pStyle w:val="BodyText"/>
        <w:spacing w:line="480" w:lineRule="auto"/>
        <w:ind w:right="126" w:firstLine="720"/>
      </w:pPr>
      <w:r>
        <w:t>Under</w:t>
      </w:r>
      <w:r>
        <w:rPr>
          <w:spacing w:val="-4"/>
        </w:rPr>
        <w:t xml:space="preserve"> </w:t>
      </w:r>
      <w:r>
        <w:t>paragraph</w:t>
      </w:r>
      <w:r>
        <w:rPr>
          <w:spacing w:val="-3"/>
        </w:rPr>
        <w:t xml:space="preserve"> </w:t>
      </w:r>
      <w:r>
        <w:t>(o)</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develop</w:t>
      </w:r>
      <w:r>
        <w:rPr>
          <w:spacing w:val="-3"/>
        </w:rPr>
        <w:t xml:space="preserve"> </w:t>
      </w:r>
      <w:r>
        <w:t>and implement an Incident Management System (IMS) to manage all emergency incidents.</w:t>
      </w:r>
    </w:p>
    <w:p w14:paraId="17FCFBB0" w14:textId="77777777" w:rsidR="00E9319B" w:rsidRDefault="00407046">
      <w:pPr>
        <w:pStyle w:val="BodyText"/>
        <w:spacing w:line="480" w:lineRule="auto"/>
        <w:ind w:right="173"/>
      </w:pPr>
      <w:r>
        <w:t>OSHA</w:t>
      </w:r>
      <w:r>
        <w:rPr>
          <w:spacing w:val="-4"/>
        </w:rPr>
        <w:t xml:space="preserve"> </w:t>
      </w:r>
      <w:r>
        <w:t>expects</w:t>
      </w:r>
      <w:r>
        <w:rPr>
          <w:spacing w:val="-3"/>
        </w:rPr>
        <w:t xml:space="preserve"> </w:t>
      </w:r>
      <w:r>
        <w:t>that</w:t>
      </w:r>
      <w:r>
        <w:rPr>
          <w:spacing w:val="-3"/>
        </w:rPr>
        <w:t xml:space="preserve"> </w:t>
      </w:r>
      <w:r>
        <w:t>organization</w:t>
      </w:r>
      <w:r>
        <w:rPr>
          <w:spacing w:val="-3"/>
        </w:rPr>
        <w:t xml:space="preserve"> </w:t>
      </w:r>
      <w:r>
        <w:t>leaders</w:t>
      </w:r>
      <w:r>
        <w:rPr>
          <w:spacing w:val="-1"/>
        </w:rPr>
        <w:t xml:space="preserve"> </w:t>
      </w:r>
      <w:r>
        <w:t>would</w:t>
      </w:r>
      <w:r>
        <w:rPr>
          <w:spacing w:val="-3"/>
        </w:rPr>
        <w:t xml:space="preserve"> </w:t>
      </w:r>
      <w:r>
        <w:t>establish</w:t>
      </w:r>
      <w:r>
        <w:rPr>
          <w:spacing w:val="-3"/>
        </w:rPr>
        <w:t xml:space="preserve"> </w:t>
      </w:r>
      <w:r>
        <w:t>a</w:t>
      </w:r>
      <w:r>
        <w:rPr>
          <w:spacing w:val="-4"/>
        </w:rPr>
        <w:t xml:space="preserve"> </w:t>
      </w:r>
      <w:r>
        <w:t>procedural</w:t>
      </w:r>
      <w:r>
        <w:rPr>
          <w:spacing w:val="-3"/>
        </w:rPr>
        <w:t xml:space="preserve"> </w:t>
      </w:r>
      <w:r>
        <w:t>template</w:t>
      </w:r>
      <w:r>
        <w:rPr>
          <w:spacing w:val="-4"/>
        </w:rPr>
        <w:t xml:space="preserve"> </w:t>
      </w:r>
      <w:r>
        <w:t>for</w:t>
      </w:r>
      <w:r>
        <w:rPr>
          <w:spacing w:val="-4"/>
        </w:rPr>
        <w:t xml:space="preserve"> </w:t>
      </w:r>
      <w:r>
        <w:t>such activities one time initially. See Table VII-C-5 for the specific labor hours OSHA estimates</w:t>
      </w:r>
      <w:r>
        <w:rPr>
          <w:spacing w:val="-4"/>
        </w:rPr>
        <w:t xml:space="preserve"> </w:t>
      </w:r>
      <w:r>
        <w:t>would</w:t>
      </w:r>
      <w:r>
        <w:rPr>
          <w:spacing w:val="-4"/>
        </w:rPr>
        <w:t xml:space="preserve"> </w:t>
      </w:r>
      <w:r>
        <w:t>be</w:t>
      </w:r>
      <w:r>
        <w:rPr>
          <w:spacing w:val="-5"/>
        </w:rPr>
        <w:t xml:space="preserve"> </w:t>
      </w:r>
      <w:r>
        <w:t>incurred</w:t>
      </w:r>
      <w:r>
        <w:rPr>
          <w:spacing w:val="-4"/>
        </w:rPr>
        <w:t xml:space="preserve"> </w:t>
      </w:r>
      <w:r>
        <w:t>at</w:t>
      </w:r>
      <w:r>
        <w:rPr>
          <w:spacing w:val="-4"/>
        </w:rPr>
        <w:t xml:space="preserve"> </w:t>
      </w:r>
      <w:r>
        <w:t>ESOs</w:t>
      </w:r>
      <w:r>
        <w:rPr>
          <w:spacing w:val="-4"/>
        </w:rPr>
        <w:t xml:space="preserve"> </w:t>
      </w:r>
      <w:r>
        <w:t>by</w:t>
      </w:r>
      <w:r>
        <w:rPr>
          <w:spacing w:val="-4"/>
        </w:rPr>
        <w:t xml:space="preserve"> </w:t>
      </w:r>
      <w:r>
        <w:t>employment</w:t>
      </w:r>
      <w:r>
        <w:rPr>
          <w:spacing w:val="-4"/>
        </w:rPr>
        <w:t xml:space="preserve"> </w:t>
      </w:r>
      <w:r>
        <w:t>size</w:t>
      </w:r>
      <w:r>
        <w:rPr>
          <w:spacing w:val="-5"/>
        </w:rPr>
        <w:t xml:space="preserve"> </w:t>
      </w:r>
      <w:r>
        <w:t>class.</w:t>
      </w:r>
      <w:r>
        <w:rPr>
          <w:spacing w:val="-4"/>
        </w:rPr>
        <w:t xml:space="preserve"> </w:t>
      </w:r>
      <w:r>
        <w:t>Table</w:t>
      </w:r>
      <w:r>
        <w:rPr>
          <w:spacing w:val="-5"/>
        </w:rPr>
        <w:t xml:space="preserve"> </w:t>
      </w:r>
      <w:r>
        <w:t>VII-C-6</w:t>
      </w:r>
      <w:r>
        <w:rPr>
          <w:spacing w:val="-4"/>
        </w:rPr>
        <w:t xml:space="preserve"> </w:t>
      </w:r>
      <w:r>
        <w:t>presents the associated unit costs.</w:t>
      </w:r>
    </w:p>
    <w:p w14:paraId="5F504B41" w14:textId="77777777" w:rsidR="00E9319B" w:rsidRDefault="00407046">
      <w:pPr>
        <w:pStyle w:val="ListParagraph"/>
        <w:numPr>
          <w:ilvl w:val="4"/>
          <w:numId w:val="38"/>
        </w:numPr>
        <w:tabs>
          <w:tab w:val="left" w:pos="896"/>
        </w:tabs>
        <w:ind w:left="896" w:hanging="456"/>
        <w:rPr>
          <w:i/>
          <w:sz w:val="24"/>
        </w:rPr>
      </w:pPr>
      <w:r>
        <w:rPr>
          <w:i/>
          <w:sz w:val="24"/>
        </w:rPr>
        <w:t>Emergency</w:t>
      </w:r>
      <w:r>
        <w:rPr>
          <w:i/>
          <w:spacing w:val="-2"/>
          <w:sz w:val="24"/>
        </w:rPr>
        <w:t xml:space="preserve"> </w:t>
      </w:r>
      <w:r>
        <w:rPr>
          <w:i/>
          <w:sz w:val="24"/>
        </w:rPr>
        <w:t>Incident</w:t>
      </w:r>
      <w:r>
        <w:rPr>
          <w:i/>
          <w:spacing w:val="-1"/>
          <w:sz w:val="24"/>
        </w:rPr>
        <w:t xml:space="preserve"> </w:t>
      </w:r>
      <w:r>
        <w:rPr>
          <w:i/>
          <w:spacing w:val="-2"/>
          <w:sz w:val="24"/>
        </w:rPr>
        <w:t>Operations.</w:t>
      </w:r>
    </w:p>
    <w:p w14:paraId="2663DEEC" w14:textId="77777777" w:rsidR="00E9319B" w:rsidRDefault="00E9319B">
      <w:pPr>
        <w:pStyle w:val="BodyText"/>
        <w:ind w:left="0"/>
        <w:rPr>
          <w:i/>
        </w:rPr>
      </w:pPr>
    </w:p>
    <w:p w14:paraId="606BC332" w14:textId="77777777" w:rsidR="00E9319B" w:rsidRDefault="00407046">
      <w:pPr>
        <w:pStyle w:val="BodyText"/>
        <w:spacing w:line="480" w:lineRule="auto"/>
        <w:ind w:right="269" w:firstLine="720"/>
      </w:pPr>
      <w:r>
        <w:t>Under</w:t>
      </w:r>
      <w:r>
        <w:rPr>
          <w:spacing w:val="-4"/>
        </w:rPr>
        <w:t xml:space="preserve"> </w:t>
      </w:r>
      <w:r>
        <w:t>paragraph</w:t>
      </w:r>
      <w:r>
        <w:rPr>
          <w:spacing w:val="-3"/>
        </w:rPr>
        <w:t xml:space="preserve"> </w:t>
      </w:r>
      <w:r>
        <w:t>(p)</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ensure</w:t>
      </w:r>
      <w:r>
        <w:rPr>
          <w:spacing w:val="-4"/>
        </w:rPr>
        <w:t xml:space="preserve"> </w:t>
      </w:r>
      <w:r>
        <w:t>that the IMS is employed at each emergency incident. OSHA expects that organization leaders would conduct this activity, including developing an Incident Action Plan (IAP) for every incident. While overseeing responder operations at an emergency incident is underlying job duty for organization leaders, the PEA nonetheless assumes a limited incremental</w:t>
      </w:r>
      <w:r>
        <w:rPr>
          <w:spacing w:val="-2"/>
        </w:rPr>
        <w:t xml:space="preserve"> </w:t>
      </w:r>
      <w:r>
        <w:t>amount</w:t>
      </w:r>
      <w:r>
        <w:rPr>
          <w:spacing w:val="-2"/>
        </w:rPr>
        <w:t xml:space="preserve"> </w:t>
      </w:r>
      <w:r>
        <w:t>of</w:t>
      </w:r>
      <w:r>
        <w:rPr>
          <w:spacing w:val="-3"/>
        </w:rPr>
        <w:t xml:space="preserve"> </w:t>
      </w:r>
      <w:r>
        <w:t>time</w:t>
      </w:r>
      <w:r>
        <w:rPr>
          <w:spacing w:val="-3"/>
        </w:rPr>
        <w:t xml:space="preserve"> </w:t>
      </w:r>
      <w:r>
        <w:t>at</w:t>
      </w:r>
      <w:r>
        <w:rPr>
          <w:spacing w:val="-2"/>
        </w:rPr>
        <w:t xml:space="preserve"> </w:t>
      </w:r>
      <w:r>
        <w:t>each</w:t>
      </w:r>
      <w:r>
        <w:rPr>
          <w:spacing w:val="-2"/>
        </w:rPr>
        <w:t xml:space="preserve"> </w:t>
      </w:r>
      <w:r>
        <w:t>incident</w:t>
      </w:r>
      <w:r>
        <w:rPr>
          <w:spacing w:val="-2"/>
        </w:rPr>
        <w:t xml:space="preserve"> </w:t>
      </w:r>
      <w:r>
        <w:t>for</w:t>
      </w:r>
      <w:r>
        <w:rPr>
          <w:spacing w:val="-3"/>
        </w:rPr>
        <w:t xml:space="preserve"> </w:t>
      </w:r>
      <w:r>
        <w:t>implementing</w:t>
      </w:r>
      <w:r>
        <w:rPr>
          <w:spacing w:val="-2"/>
        </w:rPr>
        <w:t xml:space="preserve"> </w:t>
      </w:r>
      <w:r>
        <w:t>the</w:t>
      </w:r>
      <w:r>
        <w:rPr>
          <w:spacing w:val="-3"/>
        </w:rPr>
        <w:t xml:space="preserve"> </w:t>
      </w:r>
      <w:r>
        <w:t>requirements</w:t>
      </w:r>
      <w:r>
        <w:rPr>
          <w:spacing w:val="-2"/>
        </w:rPr>
        <w:t xml:space="preserve"> </w:t>
      </w:r>
      <w:r>
        <w:t>set</w:t>
      </w:r>
      <w:r>
        <w:rPr>
          <w:spacing w:val="-2"/>
        </w:rPr>
        <w:t xml:space="preserve"> </w:t>
      </w:r>
      <w:r>
        <w:t>forth in paragraph (p) of the proposal. See Table VII-C-5 for the specific labor hours OSHA estimates would be incurred at WEREs and ESOs by employment size class. Table VII- C-6 presents the associated unit costs.</w:t>
      </w:r>
    </w:p>
    <w:p w14:paraId="212C4F99" w14:textId="77777777" w:rsidR="00E9319B" w:rsidRDefault="00407046">
      <w:pPr>
        <w:pStyle w:val="ListParagraph"/>
        <w:numPr>
          <w:ilvl w:val="4"/>
          <w:numId w:val="38"/>
        </w:numPr>
        <w:tabs>
          <w:tab w:val="left" w:pos="963"/>
        </w:tabs>
        <w:spacing w:before="1"/>
        <w:ind w:left="963" w:hanging="523"/>
        <w:rPr>
          <w:i/>
          <w:sz w:val="24"/>
        </w:rPr>
      </w:pPr>
      <w:r>
        <w:rPr>
          <w:i/>
          <w:sz w:val="24"/>
        </w:rPr>
        <w:t>Standard</w:t>
      </w:r>
      <w:r>
        <w:rPr>
          <w:i/>
          <w:spacing w:val="-3"/>
          <w:sz w:val="24"/>
        </w:rPr>
        <w:t xml:space="preserve"> </w:t>
      </w:r>
      <w:r>
        <w:rPr>
          <w:i/>
          <w:sz w:val="24"/>
        </w:rPr>
        <w:t>Operating</w:t>
      </w:r>
      <w:r>
        <w:rPr>
          <w:i/>
          <w:spacing w:val="-3"/>
          <w:sz w:val="24"/>
        </w:rPr>
        <w:t xml:space="preserve"> </w:t>
      </w:r>
      <w:r>
        <w:rPr>
          <w:i/>
          <w:spacing w:val="-2"/>
          <w:sz w:val="24"/>
        </w:rPr>
        <w:t>Procedures.</w:t>
      </w:r>
    </w:p>
    <w:p w14:paraId="3BF672C7" w14:textId="77777777" w:rsidR="00E9319B" w:rsidRDefault="00E9319B">
      <w:pPr>
        <w:rPr>
          <w:sz w:val="24"/>
        </w:rPr>
        <w:sectPr w:rsidR="00E9319B">
          <w:pgSz w:w="12240" w:h="15840"/>
          <w:pgMar w:top="1360" w:right="1320" w:bottom="1220" w:left="1720" w:header="0" w:footer="1034" w:gutter="0"/>
          <w:cols w:space="720"/>
        </w:sectPr>
      </w:pPr>
    </w:p>
    <w:p w14:paraId="789E2018" w14:textId="77777777" w:rsidR="00E9319B" w:rsidRDefault="00407046">
      <w:pPr>
        <w:pStyle w:val="BodyText"/>
        <w:spacing w:before="79" w:line="480" w:lineRule="auto"/>
        <w:ind w:right="126" w:firstLine="720"/>
      </w:pPr>
      <w:r>
        <w:t>Under</w:t>
      </w:r>
      <w:r>
        <w:rPr>
          <w:spacing w:val="-4"/>
        </w:rPr>
        <w:t xml:space="preserve"> </w:t>
      </w:r>
      <w:r>
        <w:t>paragraph</w:t>
      </w:r>
      <w:r>
        <w:rPr>
          <w:spacing w:val="-3"/>
        </w:rPr>
        <w:t xml:space="preserve"> </w:t>
      </w:r>
      <w:r>
        <w:t>(q)</w:t>
      </w:r>
      <w:r>
        <w:rPr>
          <w:spacing w:val="-4"/>
        </w:rPr>
        <w:t xml:space="preserve"> </w:t>
      </w:r>
      <w:r>
        <w:t>of</w:t>
      </w:r>
      <w:r>
        <w:rPr>
          <w:spacing w:val="-4"/>
        </w:rPr>
        <w:t xml:space="preserve"> </w:t>
      </w:r>
      <w:r>
        <w:t>the</w:t>
      </w:r>
      <w:r>
        <w:rPr>
          <w:spacing w:val="-4"/>
        </w:rPr>
        <w:t xml:space="preserve"> </w:t>
      </w:r>
      <w:r>
        <w:t>proposed</w:t>
      </w:r>
      <w:r>
        <w:rPr>
          <w:spacing w:val="-3"/>
        </w:rPr>
        <w:t xml:space="preserve"> </w:t>
      </w:r>
      <w:r>
        <w:t>rule,</w:t>
      </w:r>
      <w:r>
        <w:rPr>
          <w:spacing w:val="-3"/>
        </w:rPr>
        <w:t xml:space="preserve"> </w:t>
      </w:r>
      <w:r>
        <w:t>ESOs</w:t>
      </w:r>
      <w:r>
        <w:rPr>
          <w:spacing w:val="-3"/>
        </w:rPr>
        <w:t xml:space="preserve"> </w:t>
      </w:r>
      <w:r>
        <w:t>would</w:t>
      </w:r>
      <w:r>
        <w:rPr>
          <w:spacing w:val="-3"/>
        </w:rPr>
        <w:t xml:space="preserve"> </w:t>
      </w:r>
      <w:r>
        <w:t>be</w:t>
      </w:r>
      <w:r>
        <w:rPr>
          <w:spacing w:val="-4"/>
        </w:rPr>
        <w:t xml:space="preserve"> </w:t>
      </w:r>
      <w:r>
        <w:t>required</w:t>
      </w:r>
      <w:r>
        <w:rPr>
          <w:spacing w:val="-3"/>
        </w:rPr>
        <w:t xml:space="preserve"> </w:t>
      </w:r>
      <w:r>
        <w:t>to</w:t>
      </w:r>
      <w:r>
        <w:rPr>
          <w:spacing w:val="-3"/>
        </w:rPr>
        <w:t xml:space="preserve"> </w:t>
      </w:r>
      <w:r>
        <w:t>develop</w:t>
      </w:r>
      <w:r>
        <w:rPr>
          <w:spacing w:val="-3"/>
        </w:rPr>
        <w:t xml:space="preserve"> </w:t>
      </w:r>
      <w:r>
        <w:t>and implement SOPs for emergency events that they are likely to encounter, based on the community or facility vulnerability assessments they have developed as well as SOPs for unusual hazards, responder protection from contaminants and for decontamination, vehicle operations, radio communication, Mayday situations, and others. OSHA expects that organization leaders would conduct this one-time activity. See Table VII-C-5 for the specific labor hours OSHA estimates would be incurred at ESOs by employment size class. Table VII-C-6 presents the associated unit costs.</w:t>
      </w:r>
    </w:p>
    <w:p w14:paraId="654236D2" w14:textId="77777777" w:rsidR="00E9319B" w:rsidRDefault="00407046">
      <w:pPr>
        <w:pStyle w:val="ListParagraph"/>
        <w:numPr>
          <w:ilvl w:val="4"/>
          <w:numId w:val="38"/>
        </w:numPr>
        <w:tabs>
          <w:tab w:val="left" w:pos="934"/>
        </w:tabs>
        <w:ind w:left="934" w:hanging="495"/>
        <w:rPr>
          <w:i/>
          <w:sz w:val="24"/>
        </w:rPr>
      </w:pPr>
      <w:r>
        <w:rPr>
          <w:i/>
          <w:sz w:val="24"/>
        </w:rPr>
        <w:t>Post</w:t>
      </w:r>
      <w:r>
        <w:rPr>
          <w:i/>
          <w:spacing w:val="-2"/>
          <w:sz w:val="24"/>
        </w:rPr>
        <w:t xml:space="preserve"> </w:t>
      </w:r>
      <w:r>
        <w:rPr>
          <w:i/>
          <w:sz w:val="24"/>
        </w:rPr>
        <w:t>Incident</w:t>
      </w:r>
      <w:r>
        <w:rPr>
          <w:i/>
          <w:spacing w:val="-1"/>
          <w:sz w:val="24"/>
        </w:rPr>
        <w:t xml:space="preserve"> </w:t>
      </w:r>
      <w:r>
        <w:rPr>
          <w:i/>
          <w:spacing w:val="-2"/>
          <w:sz w:val="24"/>
        </w:rPr>
        <w:t>Analysis.</w:t>
      </w:r>
    </w:p>
    <w:p w14:paraId="383E0B1A" w14:textId="77777777" w:rsidR="00E9319B" w:rsidRDefault="00E9319B">
      <w:pPr>
        <w:pStyle w:val="BodyText"/>
        <w:ind w:left="0"/>
        <w:rPr>
          <w:i/>
        </w:rPr>
      </w:pPr>
    </w:p>
    <w:p w14:paraId="3F3CC51A" w14:textId="77777777" w:rsidR="00E9319B" w:rsidRDefault="00407046">
      <w:pPr>
        <w:pStyle w:val="BodyText"/>
        <w:spacing w:line="480" w:lineRule="auto"/>
        <w:ind w:left="439" w:right="173" w:firstLine="720"/>
      </w:pPr>
      <w:r>
        <w:t>Under paragraph (r) of the proposed rule, ESOs would be required to conduct a Post-Incident Analysis (PIA) to determine the effectiveness of the ESO’s response to an incident after any significant event such as, for example, a large-scale incident, significant near-miss incident, serious injury, or responder fatality. ESOs would be required</w:t>
      </w:r>
      <w:r>
        <w:rPr>
          <w:spacing w:val="-2"/>
        </w:rPr>
        <w:t xml:space="preserve"> </w:t>
      </w:r>
      <w:r>
        <w:t>to</w:t>
      </w:r>
      <w:r>
        <w:rPr>
          <w:spacing w:val="-2"/>
        </w:rPr>
        <w:t xml:space="preserve"> </w:t>
      </w:r>
      <w:r>
        <w:t>implement</w:t>
      </w:r>
      <w:r>
        <w:rPr>
          <w:spacing w:val="-2"/>
        </w:rPr>
        <w:t xml:space="preserve"> </w:t>
      </w:r>
      <w:r>
        <w:t>changes</w:t>
      </w:r>
      <w:r>
        <w:rPr>
          <w:spacing w:val="-2"/>
        </w:rPr>
        <w:t xml:space="preserve"> </w:t>
      </w:r>
      <w:r>
        <w:t>to</w:t>
      </w:r>
      <w:r>
        <w:rPr>
          <w:spacing w:val="-2"/>
        </w:rPr>
        <w:t xml:space="preserve"> </w:t>
      </w:r>
      <w:r>
        <w:t>the</w:t>
      </w:r>
      <w:r>
        <w:rPr>
          <w:spacing w:val="-3"/>
        </w:rPr>
        <w:t xml:space="preserve"> </w:t>
      </w:r>
      <w:r>
        <w:t>RMP,</w:t>
      </w:r>
      <w:r>
        <w:rPr>
          <w:spacing w:val="-2"/>
        </w:rPr>
        <w:t xml:space="preserve"> </w:t>
      </w:r>
      <w:r>
        <w:t>IMS, PIPs, IAPs,</w:t>
      </w:r>
      <w:r>
        <w:rPr>
          <w:spacing w:val="-2"/>
        </w:rPr>
        <w:t xml:space="preserve"> </w:t>
      </w:r>
      <w:r>
        <w:t>and</w:t>
      </w:r>
      <w:r>
        <w:rPr>
          <w:spacing w:val="-2"/>
        </w:rPr>
        <w:t xml:space="preserve"> </w:t>
      </w:r>
      <w:r>
        <w:t>SOPs</w:t>
      </w:r>
      <w:r>
        <w:rPr>
          <w:spacing w:val="-2"/>
        </w:rPr>
        <w:t xml:space="preserve"> </w:t>
      </w:r>
      <w:r>
        <w:t>based</w:t>
      </w:r>
      <w:r>
        <w:rPr>
          <w:spacing w:val="-2"/>
        </w:rPr>
        <w:t xml:space="preserve"> </w:t>
      </w:r>
      <w:r>
        <w:t>on</w:t>
      </w:r>
      <w:r>
        <w:rPr>
          <w:spacing w:val="-2"/>
        </w:rPr>
        <w:t xml:space="preserve"> </w:t>
      </w:r>
      <w:r>
        <w:t>lessons learned.</w:t>
      </w:r>
      <w:r>
        <w:rPr>
          <w:spacing w:val="-4"/>
        </w:rPr>
        <w:t xml:space="preserve"> </w:t>
      </w:r>
      <w:r>
        <w:t>OSHA</w:t>
      </w:r>
      <w:r>
        <w:rPr>
          <w:spacing w:val="-5"/>
        </w:rPr>
        <w:t xml:space="preserve"> </w:t>
      </w:r>
      <w:r>
        <w:t>estimates</w:t>
      </w:r>
      <w:r>
        <w:rPr>
          <w:spacing w:val="-2"/>
        </w:rPr>
        <w:t xml:space="preserve"> </w:t>
      </w:r>
      <w:r>
        <w:t>that</w:t>
      </w:r>
      <w:r>
        <w:rPr>
          <w:spacing w:val="-4"/>
        </w:rPr>
        <w:t xml:space="preserve"> </w:t>
      </w:r>
      <w:r>
        <w:t>organization</w:t>
      </w:r>
      <w:r>
        <w:rPr>
          <w:spacing w:val="-4"/>
        </w:rPr>
        <w:t xml:space="preserve"> </w:t>
      </w:r>
      <w:r>
        <w:t>leaders</w:t>
      </w:r>
      <w:r>
        <w:rPr>
          <w:spacing w:val="-2"/>
        </w:rPr>
        <w:t xml:space="preserve"> </w:t>
      </w:r>
      <w:r>
        <w:t>would</w:t>
      </w:r>
      <w:r>
        <w:rPr>
          <w:spacing w:val="-4"/>
        </w:rPr>
        <w:t xml:space="preserve"> </w:t>
      </w:r>
      <w:r>
        <w:t>spend</w:t>
      </w:r>
      <w:r>
        <w:rPr>
          <w:spacing w:val="-4"/>
        </w:rPr>
        <w:t xml:space="preserve"> </w:t>
      </w:r>
      <w:r>
        <w:t>five</w:t>
      </w:r>
      <w:r>
        <w:rPr>
          <w:spacing w:val="-5"/>
        </w:rPr>
        <w:t xml:space="preserve"> </w:t>
      </w:r>
      <w:r>
        <w:t>minutes</w:t>
      </w:r>
      <w:r>
        <w:rPr>
          <w:spacing w:val="-4"/>
        </w:rPr>
        <w:t xml:space="preserve"> </w:t>
      </w:r>
      <w:r>
        <w:t>per</w:t>
      </w:r>
      <w:r>
        <w:rPr>
          <w:spacing w:val="-5"/>
        </w:rPr>
        <w:t xml:space="preserve"> </w:t>
      </w:r>
      <w:r>
        <w:t>incident to</w:t>
      </w:r>
      <w:r>
        <w:rPr>
          <w:spacing w:val="-1"/>
        </w:rPr>
        <w:t xml:space="preserve"> </w:t>
      </w:r>
      <w:r>
        <w:t>conduct</w:t>
      </w:r>
      <w:r>
        <w:rPr>
          <w:spacing w:val="-1"/>
        </w:rPr>
        <w:t xml:space="preserve"> </w:t>
      </w:r>
      <w:r>
        <w:t>these</w:t>
      </w:r>
      <w:r>
        <w:rPr>
          <w:spacing w:val="-2"/>
        </w:rPr>
        <w:t xml:space="preserve"> </w:t>
      </w:r>
      <w:r>
        <w:t>activities.</w:t>
      </w:r>
      <w:r>
        <w:rPr>
          <w:spacing w:val="-1"/>
        </w:rPr>
        <w:t xml:space="preserve"> </w:t>
      </w:r>
      <w:r>
        <w:t>OSHA</w:t>
      </w:r>
      <w:r>
        <w:rPr>
          <w:spacing w:val="-2"/>
        </w:rPr>
        <w:t xml:space="preserve"> </w:t>
      </w:r>
      <w:r>
        <w:t>recognizes</w:t>
      </w:r>
      <w:r>
        <w:rPr>
          <w:spacing w:val="-1"/>
        </w:rPr>
        <w:t xml:space="preserve"> </w:t>
      </w:r>
      <w:r>
        <w:t>that the</w:t>
      </w:r>
      <w:r>
        <w:rPr>
          <w:spacing w:val="-2"/>
        </w:rPr>
        <w:t xml:space="preserve"> </w:t>
      </w:r>
      <w:r>
        <w:t>number</w:t>
      </w:r>
      <w:r>
        <w:rPr>
          <w:spacing w:val="-2"/>
        </w:rPr>
        <w:t xml:space="preserve"> </w:t>
      </w:r>
      <w:r>
        <w:t>of</w:t>
      </w:r>
      <w:r>
        <w:rPr>
          <w:spacing w:val="-2"/>
        </w:rPr>
        <w:t xml:space="preserve"> </w:t>
      </w:r>
      <w:r>
        <w:t>significant events</w:t>
      </w:r>
      <w:r>
        <w:rPr>
          <w:spacing w:val="-1"/>
        </w:rPr>
        <w:t xml:space="preserve"> </w:t>
      </w:r>
      <w:r>
        <w:t>is</w:t>
      </w:r>
      <w:r>
        <w:rPr>
          <w:spacing w:val="-1"/>
        </w:rPr>
        <w:t xml:space="preserve"> </w:t>
      </w:r>
      <w:r>
        <w:t>less than the number of incidents and adjusted the per-incident time estimate accordingly.</w:t>
      </w:r>
    </w:p>
    <w:p w14:paraId="19625C6D" w14:textId="77777777" w:rsidR="00E9319B" w:rsidRDefault="00407046">
      <w:pPr>
        <w:pStyle w:val="BodyText"/>
        <w:spacing w:before="1" w:line="480" w:lineRule="auto"/>
        <w:ind w:left="439" w:right="173"/>
      </w:pPr>
      <w:r>
        <w:t>OSHA estimated the number of incidents an organization would respond to based on whether the organization is composed of career responders, volunteer responders, or a mix of career and volunteer responders, as well as the employment class size of the organization. See Table VII-C-5 for the specific labor hours OSHA estimates would be incurred</w:t>
      </w:r>
      <w:r>
        <w:rPr>
          <w:spacing w:val="-3"/>
        </w:rPr>
        <w:t xml:space="preserve"> </w:t>
      </w:r>
      <w:r>
        <w:t>for</w:t>
      </w:r>
      <w:r>
        <w:rPr>
          <w:spacing w:val="-4"/>
        </w:rPr>
        <w:t xml:space="preserve"> </w:t>
      </w:r>
      <w:r>
        <w:t>each</w:t>
      </w:r>
      <w:r>
        <w:rPr>
          <w:spacing w:val="-3"/>
        </w:rPr>
        <w:t xml:space="preserve"> </w:t>
      </w:r>
      <w:r>
        <w:t>activity</w:t>
      </w:r>
      <w:r>
        <w:rPr>
          <w:spacing w:val="-3"/>
        </w:rPr>
        <w:t xml:space="preserve"> </w:t>
      </w:r>
      <w:r>
        <w:t>at</w:t>
      </w:r>
      <w:r>
        <w:rPr>
          <w:spacing w:val="-3"/>
        </w:rPr>
        <w:t xml:space="preserve"> </w:t>
      </w:r>
      <w:r>
        <w:t>ESOs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Table</w:t>
      </w:r>
      <w:r>
        <w:rPr>
          <w:spacing w:val="-4"/>
        </w:rPr>
        <w:t xml:space="preserve"> </w:t>
      </w:r>
      <w:r>
        <w:t>VII-C-6</w:t>
      </w:r>
      <w:r>
        <w:rPr>
          <w:spacing w:val="-3"/>
        </w:rPr>
        <w:t xml:space="preserve"> </w:t>
      </w:r>
      <w:r>
        <w:t>presents</w:t>
      </w:r>
      <w:r>
        <w:rPr>
          <w:spacing w:val="-3"/>
        </w:rPr>
        <w:t xml:space="preserve"> </w:t>
      </w:r>
      <w:r>
        <w:t>the associated unit costs.</w:t>
      </w:r>
    </w:p>
    <w:p w14:paraId="6D807D3D" w14:textId="77777777" w:rsidR="00E9319B" w:rsidRDefault="00E9319B">
      <w:pPr>
        <w:spacing w:line="480" w:lineRule="auto"/>
        <w:sectPr w:rsidR="00E9319B">
          <w:pgSz w:w="12240" w:h="15840"/>
          <w:pgMar w:top="1360" w:right="1320" w:bottom="1220" w:left="1720" w:header="0" w:footer="1034" w:gutter="0"/>
          <w:cols w:space="720"/>
        </w:sectPr>
      </w:pPr>
    </w:p>
    <w:p w14:paraId="75517D7A" w14:textId="77777777" w:rsidR="00E9319B" w:rsidRDefault="00407046">
      <w:pPr>
        <w:pStyle w:val="ListParagraph"/>
        <w:numPr>
          <w:ilvl w:val="4"/>
          <w:numId w:val="38"/>
        </w:numPr>
        <w:tabs>
          <w:tab w:val="left" w:pos="868"/>
        </w:tabs>
        <w:spacing w:before="79"/>
        <w:ind w:left="868" w:hanging="428"/>
        <w:rPr>
          <w:i/>
          <w:sz w:val="24"/>
        </w:rPr>
      </w:pPr>
      <w:r>
        <w:rPr>
          <w:i/>
          <w:sz w:val="24"/>
        </w:rPr>
        <w:t>Program</w:t>
      </w:r>
      <w:r>
        <w:rPr>
          <w:i/>
          <w:spacing w:val="-2"/>
          <w:sz w:val="24"/>
        </w:rPr>
        <w:t xml:space="preserve"> Evaluation.</w:t>
      </w:r>
    </w:p>
    <w:p w14:paraId="524795F3" w14:textId="77777777" w:rsidR="00E9319B" w:rsidRDefault="00E9319B">
      <w:pPr>
        <w:pStyle w:val="BodyText"/>
        <w:ind w:left="0"/>
        <w:rPr>
          <w:i/>
        </w:rPr>
      </w:pPr>
    </w:p>
    <w:p w14:paraId="1F506305" w14:textId="77777777" w:rsidR="00E9319B" w:rsidRDefault="00407046">
      <w:pPr>
        <w:pStyle w:val="BodyText"/>
        <w:spacing w:line="480" w:lineRule="auto"/>
        <w:ind w:right="142" w:firstLine="720"/>
      </w:pPr>
      <w:r>
        <w:t>Under paragraph (s) of the proposed rule, ESOs would be required to conduct annual evaluations of the adequacy and effectiveness of their ERP. They must also identify and implement changes to the ERP based on the review of the program. OSHA expects</w:t>
      </w:r>
      <w:r>
        <w:rPr>
          <w:spacing w:val="-4"/>
        </w:rPr>
        <w:t xml:space="preserve"> </w:t>
      </w:r>
      <w:r>
        <w:t>that</w:t>
      </w:r>
      <w:r>
        <w:rPr>
          <w:spacing w:val="-4"/>
        </w:rPr>
        <w:t xml:space="preserve"> </w:t>
      </w:r>
      <w:r>
        <w:t>organization</w:t>
      </w:r>
      <w:r>
        <w:rPr>
          <w:spacing w:val="-2"/>
        </w:rPr>
        <w:t xml:space="preserve"> </w:t>
      </w:r>
      <w:r>
        <w:t>leaders</w:t>
      </w:r>
      <w:r>
        <w:rPr>
          <w:spacing w:val="-4"/>
        </w:rPr>
        <w:t xml:space="preserve"> </w:t>
      </w:r>
      <w:r>
        <w:t>would</w:t>
      </w:r>
      <w:r>
        <w:rPr>
          <w:spacing w:val="-2"/>
        </w:rPr>
        <w:t xml:space="preserve"> </w:t>
      </w:r>
      <w:r>
        <w:t>conduct</w:t>
      </w:r>
      <w:r>
        <w:rPr>
          <w:spacing w:val="-4"/>
        </w:rPr>
        <w:t xml:space="preserve"> </w:t>
      </w:r>
      <w:r>
        <w:t>these</w:t>
      </w:r>
      <w:r>
        <w:rPr>
          <w:spacing w:val="-5"/>
        </w:rPr>
        <w:t xml:space="preserve"> </w:t>
      </w:r>
      <w:r>
        <w:t>annual</w:t>
      </w:r>
      <w:r>
        <w:rPr>
          <w:spacing w:val="-2"/>
        </w:rPr>
        <w:t xml:space="preserve"> </w:t>
      </w:r>
      <w:r>
        <w:t>activities.</w:t>
      </w:r>
      <w:r>
        <w:rPr>
          <w:spacing w:val="-4"/>
        </w:rPr>
        <w:t xml:space="preserve"> </w:t>
      </w:r>
      <w:r>
        <w:t>See</w:t>
      </w:r>
      <w:r>
        <w:rPr>
          <w:spacing w:val="-5"/>
        </w:rPr>
        <w:t xml:space="preserve"> </w:t>
      </w:r>
      <w:r>
        <w:t>Table</w:t>
      </w:r>
      <w:r>
        <w:rPr>
          <w:spacing w:val="-5"/>
        </w:rPr>
        <w:t xml:space="preserve"> </w:t>
      </w:r>
      <w:r>
        <w:t>VII-C- 5 for the specific labor hours OSHA estimates would be incurred for each activity at ESOs in all employment size classes. Table VII-C-6 presents the associated unit costs.</w:t>
      </w:r>
    </w:p>
    <w:p w14:paraId="69F38530" w14:textId="77777777" w:rsidR="00E9319B" w:rsidRDefault="00E9319B">
      <w:pPr>
        <w:spacing w:line="480" w:lineRule="auto"/>
        <w:sectPr w:rsidR="00E9319B">
          <w:pgSz w:w="12240" w:h="15840"/>
          <w:pgMar w:top="1360" w:right="1320" w:bottom="1220" w:left="1720" w:header="0" w:footer="1034" w:gutter="0"/>
          <w:cols w:space="720"/>
        </w:sectPr>
      </w:pPr>
    </w:p>
    <w:p w14:paraId="3E49827E" w14:textId="77777777" w:rsidR="00E9319B" w:rsidRDefault="00407046">
      <w:pPr>
        <w:pStyle w:val="Heading2"/>
        <w:spacing w:before="79"/>
        <w:ind w:left="5749" w:hanging="5544"/>
      </w:pPr>
      <w:r>
        <w:t>Table</w:t>
      </w:r>
      <w:r>
        <w:rPr>
          <w:spacing w:val="-3"/>
        </w:rPr>
        <w:t xml:space="preserve"> </w:t>
      </w:r>
      <w:r>
        <w:t>VII-C-5.</w:t>
      </w:r>
      <w:r>
        <w:rPr>
          <w:spacing w:val="-2"/>
        </w:rPr>
        <w:t xml:space="preserve"> </w:t>
      </w:r>
      <w:r>
        <w:t>Unit</w:t>
      </w:r>
      <w:r>
        <w:rPr>
          <w:spacing w:val="-3"/>
        </w:rPr>
        <w:t xml:space="preserve"> </w:t>
      </w:r>
      <w:r>
        <w:t>Labor</w:t>
      </w:r>
      <w:r>
        <w:rPr>
          <w:spacing w:val="-3"/>
        </w:rPr>
        <w:t xml:space="preserve"> </w:t>
      </w:r>
      <w:r>
        <w:t>Hours</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2"/>
        </w:rPr>
        <w:t xml:space="preserve"> </w:t>
      </w:r>
      <w:r>
        <w:t>Structural</w:t>
      </w:r>
      <w:r>
        <w:rPr>
          <w:spacing w:val="-2"/>
        </w:rPr>
        <w:t xml:space="preserve"> </w:t>
      </w:r>
      <w:r>
        <w:t>and</w:t>
      </w:r>
      <w:r>
        <w:rPr>
          <w:spacing w:val="-2"/>
        </w:rPr>
        <w:t xml:space="preserve"> </w:t>
      </w:r>
      <w:r>
        <w:t>Wildland</w:t>
      </w:r>
      <w:r>
        <w:rPr>
          <w:spacing w:val="-2"/>
        </w:rPr>
        <w:t xml:space="preserve"> </w:t>
      </w:r>
      <w:r>
        <w:t>Fire</w:t>
      </w:r>
      <w:r>
        <w:rPr>
          <w:spacing w:val="-3"/>
        </w:rPr>
        <w:t xml:space="preserve"> </w:t>
      </w:r>
      <w:r>
        <w:t>Services and Firefighters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36CA81F8" w14:textId="77777777">
        <w:trPr>
          <w:trHeight w:val="253"/>
        </w:trPr>
        <w:tc>
          <w:tcPr>
            <w:tcW w:w="3919" w:type="dxa"/>
            <w:vMerge w:val="restart"/>
          </w:tcPr>
          <w:p w14:paraId="251FDF83" w14:textId="77777777" w:rsidR="00E9319B" w:rsidRDefault="00E9319B">
            <w:pPr>
              <w:pStyle w:val="TableParagraph"/>
              <w:jc w:val="left"/>
            </w:pPr>
          </w:p>
        </w:tc>
        <w:tc>
          <w:tcPr>
            <w:tcW w:w="5042" w:type="dxa"/>
            <w:gridSpan w:val="6"/>
          </w:tcPr>
          <w:p w14:paraId="52CE5FDB"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52404866" w14:textId="77777777" w:rsidR="00E9319B" w:rsidRDefault="00E9319B">
            <w:pPr>
              <w:pStyle w:val="TableParagraph"/>
              <w:spacing w:before="4"/>
              <w:jc w:val="left"/>
              <w:rPr>
                <w:b/>
              </w:rPr>
            </w:pPr>
          </w:p>
          <w:p w14:paraId="072643DB" w14:textId="77777777" w:rsidR="00E9319B" w:rsidRDefault="00407046">
            <w:pPr>
              <w:pStyle w:val="TableParagraph"/>
              <w:ind w:left="434"/>
              <w:jc w:val="left"/>
              <w:rPr>
                <w:b/>
              </w:rPr>
            </w:pPr>
            <w:r>
              <w:rPr>
                <w:b/>
                <w:spacing w:val="-2"/>
              </w:rPr>
              <w:t>Basis</w:t>
            </w:r>
          </w:p>
        </w:tc>
        <w:tc>
          <w:tcPr>
            <w:tcW w:w="1407" w:type="dxa"/>
            <w:vMerge w:val="restart"/>
          </w:tcPr>
          <w:p w14:paraId="6205D105"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143089F5" w14:textId="77777777" w:rsidR="00E9319B" w:rsidRDefault="00E9319B">
            <w:pPr>
              <w:pStyle w:val="TableParagraph"/>
              <w:spacing w:before="4"/>
              <w:jc w:val="left"/>
              <w:rPr>
                <w:b/>
              </w:rPr>
            </w:pPr>
          </w:p>
          <w:p w14:paraId="25292704" w14:textId="77777777" w:rsidR="00E9319B" w:rsidRDefault="00407046">
            <w:pPr>
              <w:pStyle w:val="TableParagraph"/>
              <w:ind w:left="104"/>
              <w:jc w:val="left"/>
              <w:rPr>
                <w:b/>
              </w:rPr>
            </w:pPr>
            <w:r>
              <w:rPr>
                <w:b/>
                <w:spacing w:val="-2"/>
              </w:rPr>
              <w:t>Frequency</w:t>
            </w:r>
          </w:p>
        </w:tc>
      </w:tr>
      <w:tr w:rsidR="00E9319B" w14:paraId="086406AA" w14:textId="77777777">
        <w:trPr>
          <w:trHeight w:val="506"/>
        </w:trPr>
        <w:tc>
          <w:tcPr>
            <w:tcW w:w="3919" w:type="dxa"/>
            <w:vMerge/>
            <w:tcBorders>
              <w:top w:val="nil"/>
            </w:tcBorders>
          </w:tcPr>
          <w:p w14:paraId="11E8E5CE" w14:textId="77777777" w:rsidR="00E9319B" w:rsidRDefault="00E9319B">
            <w:pPr>
              <w:rPr>
                <w:sz w:val="2"/>
                <w:szCs w:val="2"/>
              </w:rPr>
            </w:pPr>
          </w:p>
        </w:tc>
        <w:tc>
          <w:tcPr>
            <w:tcW w:w="821" w:type="dxa"/>
          </w:tcPr>
          <w:p w14:paraId="2EC4DA17" w14:textId="77777777" w:rsidR="00E9319B" w:rsidRDefault="00407046">
            <w:pPr>
              <w:pStyle w:val="TableParagraph"/>
              <w:spacing w:before="125"/>
              <w:ind w:left="237"/>
              <w:jc w:val="left"/>
              <w:rPr>
                <w:b/>
              </w:rPr>
            </w:pPr>
            <w:r>
              <w:rPr>
                <w:b/>
                <w:spacing w:val="-5"/>
              </w:rPr>
              <w:t>&lt;25</w:t>
            </w:r>
          </w:p>
        </w:tc>
        <w:tc>
          <w:tcPr>
            <w:tcW w:w="821" w:type="dxa"/>
          </w:tcPr>
          <w:p w14:paraId="50EF7E6B" w14:textId="77777777" w:rsidR="00E9319B" w:rsidRDefault="00407046">
            <w:pPr>
              <w:pStyle w:val="TableParagraph"/>
              <w:spacing w:before="125"/>
              <w:ind w:right="139"/>
              <w:rPr>
                <w:b/>
              </w:rPr>
            </w:pPr>
            <w:r>
              <w:rPr>
                <w:b/>
              </w:rPr>
              <w:t>25-</w:t>
            </w:r>
            <w:r>
              <w:rPr>
                <w:b/>
                <w:spacing w:val="-5"/>
              </w:rPr>
              <w:t>49</w:t>
            </w:r>
          </w:p>
        </w:tc>
        <w:tc>
          <w:tcPr>
            <w:tcW w:w="821" w:type="dxa"/>
          </w:tcPr>
          <w:p w14:paraId="0ED1B574" w14:textId="77777777" w:rsidR="00E9319B" w:rsidRDefault="00407046">
            <w:pPr>
              <w:pStyle w:val="TableParagraph"/>
              <w:spacing w:before="125"/>
              <w:ind w:left="153"/>
              <w:jc w:val="left"/>
              <w:rPr>
                <w:b/>
              </w:rPr>
            </w:pPr>
            <w:r>
              <w:rPr>
                <w:b/>
              </w:rPr>
              <w:t>50-</w:t>
            </w:r>
            <w:r>
              <w:rPr>
                <w:b/>
                <w:spacing w:val="-5"/>
              </w:rPr>
              <w:t>99</w:t>
            </w:r>
          </w:p>
        </w:tc>
        <w:tc>
          <w:tcPr>
            <w:tcW w:w="879" w:type="dxa"/>
          </w:tcPr>
          <w:p w14:paraId="1E2AC9CE" w14:textId="77777777" w:rsidR="00E9319B" w:rsidRDefault="00407046">
            <w:pPr>
              <w:pStyle w:val="TableParagraph"/>
              <w:spacing w:before="1" w:line="252" w:lineRule="exact"/>
              <w:ind w:left="236"/>
              <w:jc w:val="left"/>
              <w:rPr>
                <w:b/>
              </w:rPr>
            </w:pPr>
            <w:r>
              <w:rPr>
                <w:b/>
                <w:spacing w:val="-4"/>
              </w:rPr>
              <w:t>100-</w:t>
            </w:r>
          </w:p>
          <w:p w14:paraId="6A8CB32F" w14:textId="77777777" w:rsidR="00E9319B" w:rsidRDefault="00407046">
            <w:pPr>
              <w:pStyle w:val="TableParagraph"/>
              <w:spacing w:line="233" w:lineRule="exact"/>
              <w:ind w:left="272"/>
              <w:jc w:val="left"/>
              <w:rPr>
                <w:b/>
              </w:rPr>
            </w:pPr>
            <w:r>
              <w:rPr>
                <w:b/>
                <w:spacing w:val="-5"/>
              </w:rPr>
              <w:t>249</w:t>
            </w:r>
          </w:p>
        </w:tc>
        <w:tc>
          <w:tcPr>
            <w:tcW w:w="879" w:type="dxa"/>
          </w:tcPr>
          <w:p w14:paraId="32C2F9A0" w14:textId="77777777" w:rsidR="00E9319B" w:rsidRDefault="00407046">
            <w:pPr>
              <w:pStyle w:val="TableParagraph"/>
              <w:spacing w:before="1" w:line="252" w:lineRule="exact"/>
              <w:ind w:left="236"/>
              <w:jc w:val="left"/>
              <w:rPr>
                <w:b/>
              </w:rPr>
            </w:pPr>
            <w:r>
              <w:rPr>
                <w:b/>
                <w:spacing w:val="-4"/>
              </w:rPr>
              <w:t>250-</w:t>
            </w:r>
          </w:p>
          <w:p w14:paraId="7CEF4A02" w14:textId="77777777" w:rsidR="00E9319B" w:rsidRDefault="00407046">
            <w:pPr>
              <w:pStyle w:val="TableParagraph"/>
              <w:spacing w:line="233" w:lineRule="exact"/>
              <w:ind w:left="272"/>
              <w:jc w:val="left"/>
              <w:rPr>
                <w:b/>
              </w:rPr>
            </w:pPr>
            <w:r>
              <w:rPr>
                <w:b/>
                <w:spacing w:val="-5"/>
              </w:rPr>
              <w:t>499</w:t>
            </w:r>
          </w:p>
        </w:tc>
        <w:tc>
          <w:tcPr>
            <w:tcW w:w="821" w:type="dxa"/>
          </w:tcPr>
          <w:p w14:paraId="02F73B99"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61B5FC46" w14:textId="77777777" w:rsidR="00E9319B" w:rsidRDefault="00E9319B">
            <w:pPr>
              <w:rPr>
                <w:sz w:val="2"/>
                <w:szCs w:val="2"/>
              </w:rPr>
            </w:pPr>
          </w:p>
        </w:tc>
        <w:tc>
          <w:tcPr>
            <w:tcW w:w="1407" w:type="dxa"/>
            <w:vMerge/>
            <w:tcBorders>
              <w:top w:val="nil"/>
            </w:tcBorders>
          </w:tcPr>
          <w:p w14:paraId="1D9C0345" w14:textId="77777777" w:rsidR="00E9319B" w:rsidRDefault="00E9319B">
            <w:pPr>
              <w:rPr>
                <w:sz w:val="2"/>
                <w:szCs w:val="2"/>
              </w:rPr>
            </w:pPr>
          </w:p>
        </w:tc>
        <w:tc>
          <w:tcPr>
            <w:tcW w:w="1220" w:type="dxa"/>
            <w:vMerge/>
            <w:tcBorders>
              <w:top w:val="nil"/>
            </w:tcBorders>
          </w:tcPr>
          <w:p w14:paraId="05361F86" w14:textId="77777777" w:rsidR="00E9319B" w:rsidRDefault="00E9319B">
            <w:pPr>
              <w:rPr>
                <w:sz w:val="2"/>
                <w:szCs w:val="2"/>
              </w:rPr>
            </w:pPr>
          </w:p>
        </w:tc>
      </w:tr>
      <w:tr w:rsidR="00E9319B" w14:paraId="0AF505D8" w14:textId="77777777">
        <w:trPr>
          <w:trHeight w:val="256"/>
        </w:trPr>
        <w:tc>
          <w:tcPr>
            <w:tcW w:w="12954" w:type="dxa"/>
            <w:gridSpan w:val="10"/>
          </w:tcPr>
          <w:p w14:paraId="006056F8"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3857D8CA" w14:textId="77777777">
        <w:trPr>
          <w:trHeight w:val="254"/>
        </w:trPr>
        <w:tc>
          <w:tcPr>
            <w:tcW w:w="3919" w:type="dxa"/>
          </w:tcPr>
          <w:p w14:paraId="74EDE737" w14:textId="77777777" w:rsidR="00E9319B" w:rsidRDefault="00407046">
            <w:pPr>
              <w:pStyle w:val="TableParagraph"/>
              <w:spacing w:line="234" w:lineRule="exact"/>
              <w:ind w:left="107"/>
              <w:jc w:val="left"/>
            </w:pPr>
            <w:r>
              <w:t xml:space="preserve">Rule </w:t>
            </w:r>
            <w:r>
              <w:rPr>
                <w:spacing w:val="-2"/>
              </w:rPr>
              <w:t>Familiarization</w:t>
            </w:r>
          </w:p>
        </w:tc>
        <w:tc>
          <w:tcPr>
            <w:tcW w:w="821" w:type="dxa"/>
          </w:tcPr>
          <w:p w14:paraId="65CC1697" w14:textId="77777777" w:rsidR="00E9319B" w:rsidRDefault="00407046">
            <w:pPr>
              <w:pStyle w:val="TableParagraph"/>
              <w:spacing w:line="234" w:lineRule="exact"/>
              <w:ind w:right="93"/>
            </w:pPr>
            <w:r>
              <w:rPr>
                <w:spacing w:val="-4"/>
              </w:rPr>
              <w:t>2.00</w:t>
            </w:r>
          </w:p>
        </w:tc>
        <w:tc>
          <w:tcPr>
            <w:tcW w:w="821" w:type="dxa"/>
          </w:tcPr>
          <w:p w14:paraId="618B85E1" w14:textId="77777777" w:rsidR="00E9319B" w:rsidRDefault="00407046">
            <w:pPr>
              <w:pStyle w:val="TableParagraph"/>
              <w:spacing w:line="234" w:lineRule="exact"/>
              <w:ind w:right="95"/>
            </w:pPr>
            <w:r>
              <w:rPr>
                <w:spacing w:val="-4"/>
              </w:rPr>
              <w:t>2.00</w:t>
            </w:r>
          </w:p>
        </w:tc>
        <w:tc>
          <w:tcPr>
            <w:tcW w:w="821" w:type="dxa"/>
          </w:tcPr>
          <w:p w14:paraId="409BFF93" w14:textId="77777777" w:rsidR="00E9319B" w:rsidRDefault="00407046">
            <w:pPr>
              <w:pStyle w:val="TableParagraph"/>
              <w:spacing w:line="234" w:lineRule="exact"/>
              <w:ind w:right="94"/>
            </w:pPr>
            <w:r>
              <w:rPr>
                <w:spacing w:val="-4"/>
              </w:rPr>
              <w:t>2.00</w:t>
            </w:r>
          </w:p>
        </w:tc>
        <w:tc>
          <w:tcPr>
            <w:tcW w:w="879" w:type="dxa"/>
          </w:tcPr>
          <w:p w14:paraId="3BA88764" w14:textId="77777777" w:rsidR="00E9319B" w:rsidRDefault="00407046">
            <w:pPr>
              <w:pStyle w:val="TableParagraph"/>
              <w:spacing w:line="234" w:lineRule="exact"/>
              <w:ind w:right="94"/>
            </w:pPr>
            <w:r>
              <w:rPr>
                <w:spacing w:val="-4"/>
              </w:rPr>
              <w:t>2.00</w:t>
            </w:r>
          </w:p>
        </w:tc>
        <w:tc>
          <w:tcPr>
            <w:tcW w:w="879" w:type="dxa"/>
          </w:tcPr>
          <w:p w14:paraId="4B5ECAC3" w14:textId="77777777" w:rsidR="00E9319B" w:rsidRDefault="00407046">
            <w:pPr>
              <w:pStyle w:val="TableParagraph"/>
              <w:spacing w:line="234" w:lineRule="exact"/>
              <w:ind w:right="95"/>
            </w:pPr>
            <w:r>
              <w:rPr>
                <w:spacing w:val="-4"/>
              </w:rPr>
              <w:t>2.00</w:t>
            </w:r>
          </w:p>
        </w:tc>
        <w:tc>
          <w:tcPr>
            <w:tcW w:w="821" w:type="dxa"/>
          </w:tcPr>
          <w:p w14:paraId="0E9586F7" w14:textId="77777777" w:rsidR="00E9319B" w:rsidRDefault="00407046">
            <w:pPr>
              <w:pStyle w:val="TableParagraph"/>
              <w:spacing w:line="234" w:lineRule="exact"/>
              <w:ind w:right="95"/>
            </w:pPr>
            <w:r>
              <w:rPr>
                <w:spacing w:val="-4"/>
              </w:rPr>
              <w:t>2.00</w:t>
            </w:r>
          </w:p>
        </w:tc>
        <w:tc>
          <w:tcPr>
            <w:tcW w:w="1366" w:type="dxa"/>
          </w:tcPr>
          <w:p w14:paraId="19676954" w14:textId="77777777" w:rsidR="00E9319B" w:rsidRDefault="00407046">
            <w:pPr>
              <w:pStyle w:val="TableParagraph"/>
              <w:spacing w:line="234" w:lineRule="exact"/>
              <w:ind w:left="106"/>
              <w:jc w:val="left"/>
            </w:pPr>
            <w:r>
              <w:rPr>
                <w:spacing w:val="-2"/>
              </w:rPr>
              <w:t>Organization</w:t>
            </w:r>
          </w:p>
        </w:tc>
        <w:tc>
          <w:tcPr>
            <w:tcW w:w="1407" w:type="dxa"/>
          </w:tcPr>
          <w:p w14:paraId="2F408CD0"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5A66E479" w14:textId="77777777" w:rsidR="00E9319B" w:rsidRDefault="00407046">
            <w:pPr>
              <w:pStyle w:val="TableParagraph"/>
              <w:spacing w:line="234" w:lineRule="exact"/>
              <w:ind w:left="105"/>
              <w:jc w:val="left"/>
            </w:pPr>
            <w:r>
              <w:rPr>
                <w:spacing w:val="-2"/>
              </w:rPr>
              <w:t>One-</w:t>
            </w:r>
            <w:r>
              <w:rPr>
                <w:spacing w:val="-4"/>
              </w:rPr>
              <w:t>time</w:t>
            </w:r>
          </w:p>
        </w:tc>
      </w:tr>
      <w:tr w:rsidR="00E9319B" w14:paraId="1D65F2ED" w14:textId="77777777">
        <w:trPr>
          <w:trHeight w:val="256"/>
        </w:trPr>
        <w:tc>
          <w:tcPr>
            <w:tcW w:w="12954" w:type="dxa"/>
            <w:gridSpan w:val="10"/>
          </w:tcPr>
          <w:p w14:paraId="1D248744"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44CCB71F" w14:textId="77777777">
        <w:trPr>
          <w:trHeight w:val="253"/>
        </w:trPr>
        <w:tc>
          <w:tcPr>
            <w:tcW w:w="3919" w:type="dxa"/>
          </w:tcPr>
          <w:p w14:paraId="6B2542EA"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821" w:type="dxa"/>
          </w:tcPr>
          <w:p w14:paraId="0F84FC87" w14:textId="77777777" w:rsidR="00E9319B" w:rsidRDefault="00407046">
            <w:pPr>
              <w:pStyle w:val="TableParagraph"/>
              <w:spacing w:line="234" w:lineRule="exact"/>
              <w:ind w:right="93"/>
            </w:pPr>
            <w:r>
              <w:rPr>
                <w:spacing w:val="-2"/>
              </w:rPr>
              <w:t>20.00</w:t>
            </w:r>
          </w:p>
        </w:tc>
        <w:tc>
          <w:tcPr>
            <w:tcW w:w="821" w:type="dxa"/>
          </w:tcPr>
          <w:p w14:paraId="7BD881B5" w14:textId="77777777" w:rsidR="00E9319B" w:rsidRDefault="00407046">
            <w:pPr>
              <w:pStyle w:val="TableParagraph"/>
              <w:spacing w:line="234" w:lineRule="exact"/>
              <w:ind w:right="95"/>
            </w:pPr>
            <w:r>
              <w:rPr>
                <w:spacing w:val="-2"/>
              </w:rPr>
              <w:t>24.00</w:t>
            </w:r>
          </w:p>
        </w:tc>
        <w:tc>
          <w:tcPr>
            <w:tcW w:w="821" w:type="dxa"/>
          </w:tcPr>
          <w:p w14:paraId="3BF50593" w14:textId="77777777" w:rsidR="00E9319B" w:rsidRDefault="00407046">
            <w:pPr>
              <w:pStyle w:val="TableParagraph"/>
              <w:spacing w:line="234" w:lineRule="exact"/>
              <w:ind w:right="94"/>
            </w:pPr>
            <w:r>
              <w:rPr>
                <w:spacing w:val="-2"/>
              </w:rPr>
              <w:t>24.00</w:t>
            </w:r>
          </w:p>
        </w:tc>
        <w:tc>
          <w:tcPr>
            <w:tcW w:w="879" w:type="dxa"/>
          </w:tcPr>
          <w:p w14:paraId="41E3A5F4" w14:textId="77777777" w:rsidR="00E9319B" w:rsidRDefault="00407046">
            <w:pPr>
              <w:pStyle w:val="TableParagraph"/>
              <w:spacing w:line="234" w:lineRule="exact"/>
              <w:ind w:right="94"/>
            </w:pPr>
            <w:r>
              <w:rPr>
                <w:spacing w:val="-2"/>
              </w:rPr>
              <w:t>30.00</w:t>
            </w:r>
          </w:p>
        </w:tc>
        <w:tc>
          <w:tcPr>
            <w:tcW w:w="879" w:type="dxa"/>
          </w:tcPr>
          <w:p w14:paraId="55625B67" w14:textId="77777777" w:rsidR="00E9319B" w:rsidRDefault="00407046">
            <w:pPr>
              <w:pStyle w:val="TableParagraph"/>
              <w:spacing w:line="234" w:lineRule="exact"/>
              <w:ind w:right="95"/>
            </w:pPr>
            <w:r>
              <w:rPr>
                <w:spacing w:val="-2"/>
              </w:rPr>
              <w:t>40.00</w:t>
            </w:r>
          </w:p>
        </w:tc>
        <w:tc>
          <w:tcPr>
            <w:tcW w:w="821" w:type="dxa"/>
          </w:tcPr>
          <w:p w14:paraId="39596F7C" w14:textId="77777777" w:rsidR="00E9319B" w:rsidRDefault="00407046">
            <w:pPr>
              <w:pStyle w:val="TableParagraph"/>
              <w:spacing w:line="234" w:lineRule="exact"/>
              <w:ind w:right="95"/>
            </w:pPr>
            <w:r>
              <w:rPr>
                <w:spacing w:val="-2"/>
              </w:rPr>
              <w:t>60.00</w:t>
            </w:r>
          </w:p>
        </w:tc>
        <w:tc>
          <w:tcPr>
            <w:tcW w:w="1366" w:type="dxa"/>
          </w:tcPr>
          <w:p w14:paraId="3716C58F" w14:textId="77777777" w:rsidR="00E9319B" w:rsidRDefault="00407046">
            <w:pPr>
              <w:pStyle w:val="TableParagraph"/>
              <w:spacing w:line="234" w:lineRule="exact"/>
              <w:ind w:left="106"/>
              <w:jc w:val="left"/>
            </w:pPr>
            <w:r>
              <w:rPr>
                <w:spacing w:val="-2"/>
              </w:rPr>
              <w:t>Organization</w:t>
            </w:r>
          </w:p>
        </w:tc>
        <w:tc>
          <w:tcPr>
            <w:tcW w:w="1407" w:type="dxa"/>
          </w:tcPr>
          <w:p w14:paraId="7FA5CCCC"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16AEA3C0" w14:textId="77777777" w:rsidR="00E9319B" w:rsidRDefault="00407046">
            <w:pPr>
              <w:pStyle w:val="TableParagraph"/>
              <w:spacing w:line="234" w:lineRule="exact"/>
              <w:ind w:left="105"/>
              <w:jc w:val="left"/>
            </w:pPr>
            <w:r>
              <w:rPr>
                <w:spacing w:val="-2"/>
              </w:rPr>
              <w:t>One-</w:t>
            </w:r>
            <w:r>
              <w:rPr>
                <w:spacing w:val="-4"/>
              </w:rPr>
              <w:t>time</w:t>
            </w:r>
          </w:p>
        </w:tc>
      </w:tr>
      <w:tr w:rsidR="00E9319B" w14:paraId="737218B8" w14:textId="77777777">
        <w:trPr>
          <w:trHeight w:val="254"/>
        </w:trPr>
        <w:tc>
          <w:tcPr>
            <w:tcW w:w="3919" w:type="dxa"/>
          </w:tcPr>
          <w:p w14:paraId="7C99E6D7" w14:textId="77777777" w:rsidR="00E9319B" w:rsidRDefault="00407046">
            <w:pPr>
              <w:pStyle w:val="TableParagraph"/>
              <w:spacing w:before="1" w:line="233"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3739CA5B" w14:textId="77777777" w:rsidR="00E9319B" w:rsidRDefault="00407046">
            <w:pPr>
              <w:pStyle w:val="TableParagraph"/>
              <w:spacing w:before="1" w:line="233" w:lineRule="exact"/>
              <w:ind w:right="93"/>
            </w:pPr>
            <w:r>
              <w:rPr>
                <w:spacing w:val="-4"/>
              </w:rPr>
              <w:t>4.00</w:t>
            </w:r>
          </w:p>
        </w:tc>
        <w:tc>
          <w:tcPr>
            <w:tcW w:w="821" w:type="dxa"/>
          </w:tcPr>
          <w:p w14:paraId="3F14CF76" w14:textId="77777777" w:rsidR="00E9319B" w:rsidRDefault="00407046">
            <w:pPr>
              <w:pStyle w:val="TableParagraph"/>
              <w:spacing w:before="1" w:line="233" w:lineRule="exact"/>
              <w:ind w:right="95"/>
            </w:pPr>
            <w:r>
              <w:rPr>
                <w:spacing w:val="-4"/>
              </w:rPr>
              <w:t>5.00</w:t>
            </w:r>
          </w:p>
        </w:tc>
        <w:tc>
          <w:tcPr>
            <w:tcW w:w="821" w:type="dxa"/>
          </w:tcPr>
          <w:p w14:paraId="1C67C9DF" w14:textId="77777777" w:rsidR="00E9319B" w:rsidRDefault="00407046">
            <w:pPr>
              <w:pStyle w:val="TableParagraph"/>
              <w:spacing w:before="1" w:line="233" w:lineRule="exact"/>
              <w:ind w:right="94"/>
            </w:pPr>
            <w:r>
              <w:rPr>
                <w:spacing w:val="-4"/>
              </w:rPr>
              <w:t>5.00</w:t>
            </w:r>
          </w:p>
        </w:tc>
        <w:tc>
          <w:tcPr>
            <w:tcW w:w="879" w:type="dxa"/>
          </w:tcPr>
          <w:p w14:paraId="54B827FB" w14:textId="77777777" w:rsidR="00E9319B" w:rsidRDefault="00407046">
            <w:pPr>
              <w:pStyle w:val="TableParagraph"/>
              <w:spacing w:before="1" w:line="233" w:lineRule="exact"/>
              <w:ind w:right="94"/>
            </w:pPr>
            <w:r>
              <w:rPr>
                <w:spacing w:val="-4"/>
              </w:rPr>
              <w:t>6.00</w:t>
            </w:r>
          </w:p>
        </w:tc>
        <w:tc>
          <w:tcPr>
            <w:tcW w:w="879" w:type="dxa"/>
          </w:tcPr>
          <w:p w14:paraId="37E2BC53" w14:textId="77777777" w:rsidR="00E9319B" w:rsidRDefault="00407046">
            <w:pPr>
              <w:pStyle w:val="TableParagraph"/>
              <w:spacing w:before="1" w:line="233" w:lineRule="exact"/>
              <w:ind w:right="95"/>
            </w:pPr>
            <w:r>
              <w:rPr>
                <w:spacing w:val="-4"/>
              </w:rPr>
              <w:t>8.00</w:t>
            </w:r>
          </w:p>
        </w:tc>
        <w:tc>
          <w:tcPr>
            <w:tcW w:w="821" w:type="dxa"/>
          </w:tcPr>
          <w:p w14:paraId="105F8476" w14:textId="77777777" w:rsidR="00E9319B" w:rsidRDefault="00407046">
            <w:pPr>
              <w:pStyle w:val="TableParagraph"/>
              <w:spacing w:before="1" w:line="233" w:lineRule="exact"/>
              <w:ind w:right="95"/>
            </w:pPr>
            <w:r>
              <w:rPr>
                <w:spacing w:val="-2"/>
              </w:rPr>
              <w:t>12.00</w:t>
            </w:r>
          </w:p>
        </w:tc>
        <w:tc>
          <w:tcPr>
            <w:tcW w:w="1366" w:type="dxa"/>
          </w:tcPr>
          <w:p w14:paraId="3B696135" w14:textId="77777777" w:rsidR="00E9319B" w:rsidRDefault="00407046">
            <w:pPr>
              <w:pStyle w:val="TableParagraph"/>
              <w:spacing w:before="1" w:line="233" w:lineRule="exact"/>
              <w:ind w:left="106"/>
              <w:jc w:val="left"/>
            </w:pPr>
            <w:r>
              <w:rPr>
                <w:spacing w:val="-2"/>
              </w:rPr>
              <w:t>Organization</w:t>
            </w:r>
          </w:p>
        </w:tc>
        <w:tc>
          <w:tcPr>
            <w:tcW w:w="1407" w:type="dxa"/>
          </w:tcPr>
          <w:p w14:paraId="54C30CE3" w14:textId="77777777" w:rsidR="00E9319B" w:rsidRDefault="00407046">
            <w:pPr>
              <w:pStyle w:val="TableParagraph"/>
              <w:spacing w:before="1" w:line="233" w:lineRule="exact"/>
              <w:ind w:left="105"/>
              <w:jc w:val="left"/>
            </w:pPr>
            <w:r>
              <w:t>Fire</w:t>
            </w:r>
            <w:r>
              <w:rPr>
                <w:spacing w:val="-2"/>
              </w:rPr>
              <w:t xml:space="preserve"> Chief</w:t>
            </w:r>
          </w:p>
        </w:tc>
        <w:tc>
          <w:tcPr>
            <w:tcW w:w="1220" w:type="dxa"/>
          </w:tcPr>
          <w:p w14:paraId="59D24A1D" w14:textId="77777777" w:rsidR="00E9319B" w:rsidRDefault="00407046">
            <w:pPr>
              <w:pStyle w:val="TableParagraph"/>
              <w:spacing w:before="1" w:line="233" w:lineRule="exact"/>
              <w:ind w:left="105"/>
              <w:jc w:val="left"/>
            </w:pPr>
            <w:r>
              <w:rPr>
                <w:spacing w:val="-2"/>
              </w:rPr>
              <w:t>Annual</w:t>
            </w:r>
          </w:p>
        </w:tc>
      </w:tr>
      <w:tr w:rsidR="00E9319B" w14:paraId="0566FDB6" w14:textId="77777777">
        <w:trPr>
          <w:trHeight w:val="506"/>
        </w:trPr>
        <w:tc>
          <w:tcPr>
            <w:tcW w:w="3919" w:type="dxa"/>
          </w:tcPr>
          <w:p w14:paraId="7B2B310B" w14:textId="77777777" w:rsidR="00E9319B" w:rsidRDefault="00407046">
            <w:pPr>
              <w:pStyle w:val="TableParagraph"/>
              <w:spacing w:line="252" w:lineRule="exact"/>
              <w:ind w:left="107" w:right="18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430569E8" w14:textId="77777777" w:rsidR="00E9319B" w:rsidRDefault="00407046">
            <w:pPr>
              <w:pStyle w:val="TableParagraph"/>
              <w:spacing w:before="125"/>
              <w:ind w:right="93"/>
            </w:pPr>
            <w:r>
              <w:rPr>
                <w:spacing w:val="-2"/>
              </w:rPr>
              <w:t>12.00</w:t>
            </w:r>
          </w:p>
        </w:tc>
        <w:tc>
          <w:tcPr>
            <w:tcW w:w="821" w:type="dxa"/>
          </w:tcPr>
          <w:p w14:paraId="41BCCD50" w14:textId="77777777" w:rsidR="00E9319B" w:rsidRDefault="00407046">
            <w:pPr>
              <w:pStyle w:val="TableParagraph"/>
              <w:spacing w:before="125"/>
              <w:ind w:right="94"/>
            </w:pPr>
            <w:r>
              <w:rPr>
                <w:spacing w:val="-2"/>
              </w:rPr>
              <w:t>14.00</w:t>
            </w:r>
          </w:p>
        </w:tc>
        <w:tc>
          <w:tcPr>
            <w:tcW w:w="821" w:type="dxa"/>
          </w:tcPr>
          <w:p w14:paraId="031D3C59" w14:textId="77777777" w:rsidR="00E9319B" w:rsidRDefault="00407046">
            <w:pPr>
              <w:pStyle w:val="TableParagraph"/>
              <w:spacing w:before="125"/>
              <w:ind w:right="94"/>
            </w:pPr>
            <w:r>
              <w:rPr>
                <w:spacing w:val="-2"/>
              </w:rPr>
              <w:t>14.00</w:t>
            </w:r>
          </w:p>
        </w:tc>
        <w:tc>
          <w:tcPr>
            <w:tcW w:w="879" w:type="dxa"/>
          </w:tcPr>
          <w:p w14:paraId="13A0E459" w14:textId="77777777" w:rsidR="00E9319B" w:rsidRDefault="00407046">
            <w:pPr>
              <w:pStyle w:val="TableParagraph"/>
              <w:spacing w:before="125"/>
              <w:ind w:right="95"/>
            </w:pPr>
            <w:r>
              <w:rPr>
                <w:spacing w:val="-2"/>
              </w:rPr>
              <w:t>18.00</w:t>
            </w:r>
          </w:p>
        </w:tc>
        <w:tc>
          <w:tcPr>
            <w:tcW w:w="879" w:type="dxa"/>
          </w:tcPr>
          <w:p w14:paraId="1E64DEC9" w14:textId="77777777" w:rsidR="00E9319B" w:rsidRDefault="00407046">
            <w:pPr>
              <w:pStyle w:val="TableParagraph"/>
              <w:spacing w:before="125"/>
              <w:ind w:right="95"/>
            </w:pPr>
            <w:r>
              <w:rPr>
                <w:spacing w:val="-2"/>
              </w:rPr>
              <w:t>24.00</w:t>
            </w:r>
          </w:p>
        </w:tc>
        <w:tc>
          <w:tcPr>
            <w:tcW w:w="821" w:type="dxa"/>
          </w:tcPr>
          <w:p w14:paraId="1EC39532" w14:textId="77777777" w:rsidR="00E9319B" w:rsidRDefault="00407046">
            <w:pPr>
              <w:pStyle w:val="TableParagraph"/>
              <w:spacing w:before="125"/>
              <w:ind w:right="95"/>
            </w:pPr>
            <w:r>
              <w:rPr>
                <w:spacing w:val="-2"/>
              </w:rPr>
              <w:t>36.00</w:t>
            </w:r>
          </w:p>
        </w:tc>
        <w:tc>
          <w:tcPr>
            <w:tcW w:w="1366" w:type="dxa"/>
          </w:tcPr>
          <w:p w14:paraId="503F6047" w14:textId="77777777" w:rsidR="00E9319B" w:rsidRDefault="00407046">
            <w:pPr>
              <w:pStyle w:val="TableParagraph"/>
              <w:spacing w:before="125"/>
              <w:ind w:left="105"/>
              <w:jc w:val="left"/>
            </w:pPr>
            <w:r>
              <w:rPr>
                <w:spacing w:val="-2"/>
              </w:rPr>
              <w:t>Organization</w:t>
            </w:r>
          </w:p>
        </w:tc>
        <w:tc>
          <w:tcPr>
            <w:tcW w:w="1407" w:type="dxa"/>
          </w:tcPr>
          <w:p w14:paraId="2A5D57B7" w14:textId="77777777" w:rsidR="00E9319B" w:rsidRDefault="00407046">
            <w:pPr>
              <w:pStyle w:val="TableParagraph"/>
              <w:spacing w:before="125"/>
              <w:ind w:left="105"/>
              <w:jc w:val="left"/>
            </w:pPr>
            <w:r>
              <w:t>Fire</w:t>
            </w:r>
            <w:r>
              <w:rPr>
                <w:spacing w:val="-2"/>
              </w:rPr>
              <w:t xml:space="preserve"> Chief</w:t>
            </w:r>
          </w:p>
        </w:tc>
        <w:tc>
          <w:tcPr>
            <w:tcW w:w="1220" w:type="dxa"/>
          </w:tcPr>
          <w:p w14:paraId="59FACBBD" w14:textId="77777777" w:rsidR="00E9319B" w:rsidRDefault="00407046">
            <w:pPr>
              <w:pStyle w:val="TableParagraph"/>
              <w:spacing w:before="125"/>
              <w:ind w:left="104"/>
              <w:jc w:val="left"/>
            </w:pPr>
            <w:r>
              <w:rPr>
                <w:spacing w:val="-2"/>
              </w:rPr>
              <w:t>One-</w:t>
            </w:r>
            <w:r>
              <w:rPr>
                <w:spacing w:val="-4"/>
              </w:rPr>
              <w:t>time</w:t>
            </w:r>
          </w:p>
        </w:tc>
      </w:tr>
      <w:tr w:rsidR="00E9319B" w14:paraId="43E32017" w14:textId="77777777">
        <w:trPr>
          <w:trHeight w:val="505"/>
        </w:trPr>
        <w:tc>
          <w:tcPr>
            <w:tcW w:w="3919" w:type="dxa"/>
          </w:tcPr>
          <w:p w14:paraId="5B1FDFBF" w14:textId="77777777" w:rsidR="00E9319B" w:rsidRDefault="00407046">
            <w:pPr>
              <w:pStyle w:val="TableParagraph"/>
              <w:spacing w:line="252" w:lineRule="exact"/>
              <w:ind w:left="107" w:right="18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70D777CD" w14:textId="77777777" w:rsidR="00E9319B" w:rsidRDefault="00407046">
            <w:pPr>
              <w:pStyle w:val="TableParagraph"/>
              <w:spacing w:before="125"/>
              <w:ind w:right="93"/>
            </w:pPr>
            <w:r>
              <w:rPr>
                <w:spacing w:val="-2"/>
              </w:rPr>
              <w:t>40.00</w:t>
            </w:r>
          </w:p>
        </w:tc>
        <w:tc>
          <w:tcPr>
            <w:tcW w:w="821" w:type="dxa"/>
          </w:tcPr>
          <w:p w14:paraId="151BF660" w14:textId="77777777" w:rsidR="00E9319B" w:rsidRDefault="00407046">
            <w:pPr>
              <w:pStyle w:val="TableParagraph"/>
              <w:spacing w:before="125"/>
              <w:ind w:right="94"/>
            </w:pPr>
            <w:r>
              <w:rPr>
                <w:spacing w:val="-2"/>
              </w:rPr>
              <w:t>48.00</w:t>
            </w:r>
          </w:p>
        </w:tc>
        <w:tc>
          <w:tcPr>
            <w:tcW w:w="821" w:type="dxa"/>
          </w:tcPr>
          <w:p w14:paraId="6CC780F0" w14:textId="77777777" w:rsidR="00E9319B" w:rsidRDefault="00407046">
            <w:pPr>
              <w:pStyle w:val="TableParagraph"/>
              <w:spacing w:before="125"/>
              <w:ind w:right="94"/>
            </w:pPr>
            <w:r>
              <w:rPr>
                <w:spacing w:val="-2"/>
              </w:rPr>
              <w:t>48.00</w:t>
            </w:r>
          </w:p>
        </w:tc>
        <w:tc>
          <w:tcPr>
            <w:tcW w:w="879" w:type="dxa"/>
          </w:tcPr>
          <w:p w14:paraId="3CAA5CA4" w14:textId="77777777" w:rsidR="00E9319B" w:rsidRDefault="00407046">
            <w:pPr>
              <w:pStyle w:val="TableParagraph"/>
              <w:spacing w:before="125"/>
              <w:ind w:right="95"/>
            </w:pPr>
            <w:r>
              <w:rPr>
                <w:spacing w:val="-2"/>
              </w:rPr>
              <w:t>60.00</w:t>
            </w:r>
          </w:p>
        </w:tc>
        <w:tc>
          <w:tcPr>
            <w:tcW w:w="879" w:type="dxa"/>
          </w:tcPr>
          <w:p w14:paraId="6EB0D751" w14:textId="77777777" w:rsidR="00E9319B" w:rsidRDefault="00407046">
            <w:pPr>
              <w:pStyle w:val="TableParagraph"/>
              <w:spacing w:before="125"/>
              <w:ind w:right="95"/>
            </w:pPr>
            <w:r>
              <w:rPr>
                <w:spacing w:val="-2"/>
              </w:rPr>
              <w:t>80.00</w:t>
            </w:r>
          </w:p>
        </w:tc>
        <w:tc>
          <w:tcPr>
            <w:tcW w:w="821" w:type="dxa"/>
          </w:tcPr>
          <w:p w14:paraId="1141332B" w14:textId="77777777" w:rsidR="00E9319B" w:rsidRDefault="00407046">
            <w:pPr>
              <w:pStyle w:val="TableParagraph"/>
              <w:spacing w:before="125"/>
              <w:ind w:right="95"/>
            </w:pPr>
            <w:r>
              <w:rPr>
                <w:spacing w:val="-2"/>
              </w:rPr>
              <w:t>120.00</w:t>
            </w:r>
          </w:p>
        </w:tc>
        <w:tc>
          <w:tcPr>
            <w:tcW w:w="1366" w:type="dxa"/>
          </w:tcPr>
          <w:p w14:paraId="0D54AC1A" w14:textId="77777777" w:rsidR="00E9319B" w:rsidRDefault="00407046">
            <w:pPr>
              <w:pStyle w:val="TableParagraph"/>
              <w:spacing w:before="125"/>
              <w:ind w:left="105"/>
              <w:jc w:val="left"/>
            </w:pPr>
            <w:r>
              <w:rPr>
                <w:spacing w:val="-2"/>
              </w:rPr>
              <w:t>Organization</w:t>
            </w:r>
          </w:p>
        </w:tc>
        <w:tc>
          <w:tcPr>
            <w:tcW w:w="1407" w:type="dxa"/>
          </w:tcPr>
          <w:p w14:paraId="045B0CC2" w14:textId="77777777" w:rsidR="00E9319B" w:rsidRDefault="00407046">
            <w:pPr>
              <w:pStyle w:val="TableParagraph"/>
              <w:spacing w:before="125"/>
              <w:ind w:left="105"/>
              <w:jc w:val="left"/>
            </w:pPr>
            <w:r>
              <w:t>Fire</w:t>
            </w:r>
            <w:r>
              <w:rPr>
                <w:spacing w:val="-2"/>
              </w:rPr>
              <w:t xml:space="preserve"> Chief</w:t>
            </w:r>
          </w:p>
        </w:tc>
        <w:tc>
          <w:tcPr>
            <w:tcW w:w="1220" w:type="dxa"/>
          </w:tcPr>
          <w:p w14:paraId="34052181" w14:textId="77777777" w:rsidR="00E9319B" w:rsidRDefault="00407046">
            <w:pPr>
              <w:pStyle w:val="TableParagraph"/>
              <w:spacing w:before="125"/>
              <w:ind w:left="104"/>
              <w:jc w:val="left"/>
            </w:pPr>
            <w:r>
              <w:rPr>
                <w:spacing w:val="-2"/>
              </w:rPr>
              <w:t>One-</w:t>
            </w:r>
            <w:r>
              <w:rPr>
                <w:spacing w:val="-4"/>
              </w:rPr>
              <w:t>time</w:t>
            </w:r>
          </w:p>
        </w:tc>
      </w:tr>
      <w:tr w:rsidR="00E9319B" w14:paraId="0A8E0FCA" w14:textId="77777777">
        <w:trPr>
          <w:trHeight w:val="256"/>
        </w:trPr>
        <w:tc>
          <w:tcPr>
            <w:tcW w:w="3919" w:type="dxa"/>
          </w:tcPr>
          <w:p w14:paraId="7B52DE1B" w14:textId="77777777" w:rsidR="00E9319B" w:rsidRDefault="00407046">
            <w:pPr>
              <w:pStyle w:val="TableParagraph"/>
              <w:spacing w:before="1" w:line="236"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821" w:type="dxa"/>
          </w:tcPr>
          <w:p w14:paraId="351FA426" w14:textId="77777777" w:rsidR="00E9319B" w:rsidRDefault="00407046">
            <w:pPr>
              <w:pStyle w:val="TableParagraph"/>
              <w:spacing w:before="1" w:line="236" w:lineRule="exact"/>
              <w:ind w:right="93"/>
            </w:pPr>
            <w:r>
              <w:rPr>
                <w:spacing w:val="-4"/>
              </w:rPr>
              <w:t>1.00</w:t>
            </w:r>
          </w:p>
        </w:tc>
        <w:tc>
          <w:tcPr>
            <w:tcW w:w="821" w:type="dxa"/>
          </w:tcPr>
          <w:p w14:paraId="19E926D7" w14:textId="77777777" w:rsidR="00E9319B" w:rsidRDefault="00407046">
            <w:pPr>
              <w:pStyle w:val="TableParagraph"/>
              <w:spacing w:before="1" w:line="236" w:lineRule="exact"/>
              <w:ind w:right="95"/>
            </w:pPr>
            <w:r>
              <w:rPr>
                <w:spacing w:val="-4"/>
              </w:rPr>
              <w:t>1.00</w:t>
            </w:r>
          </w:p>
        </w:tc>
        <w:tc>
          <w:tcPr>
            <w:tcW w:w="821" w:type="dxa"/>
          </w:tcPr>
          <w:p w14:paraId="2083C233" w14:textId="77777777" w:rsidR="00E9319B" w:rsidRDefault="00407046">
            <w:pPr>
              <w:pStyle w:val="TableParagraph"/>
              <w:spacing w:before="1" w:line="236" w:lineRule="exact"/>
              <w:ind w:right="94"/>
            </w:pPr>
            <w:r>
              <w:rPr>
                <w:spacing w:val="-4"/>
              </w:rPr>
              <w:t>1.00</w:t>
            </w:r>
          </w:p>
        </w:tc>
        <w:tc>
          <w:tcPr>
            <w:tcW w:w="879" w:type="dxa"/>
          </w:tcPr>
          <w:p w14:paraId="79BDEBED" w14:textId="77777777" w:rsidR="00E9319B" w:rsidRDefault="00407046">
            <w:pPr>
              <w:pStyle w:val="TableParagraph"/>
              <w:spacing w:before="1" w:line="236" w:lineRule="exact"/>
              <w:ind w:right="94"/>
            </w:pPr>
            <w:r>
              <w:rPr>
                <w:spacing w:val="-4"/>
              </w:rPr>
              <w:t>1.00</w:t>
            </w:r>
          </w:p>
        </w:tc>
        <w:tc>
          <w:tcPr>
            <w:tcW w:w="879" w:type="dxa"/>
          </w:tcPr>
          <w:p w14:paraId="0610D54B" w14:textId="77777777" w:rsidR="00E9319B" w:rsidRDefault="00407046">
            <w:pPr>
              <w:pStyle w:val="TableParagraph"/>
              <w:spacing w:before="1" w:line="236" w:lineRule="exact"/>
              <w:ind w:right="95"/>
            </w:pPr>
            <w:r>
              <w:rPr>
                <w:spacing w:val="-4"/>
              </w:rPr>
              <w:t>1.00</w:t>
            </w:r>
          </w:p>
        </w:tc>
        <w:tc>
          <w:tcPr>
            <w:tcW w:w="821" w:type="dxa"/>
          </w:tcPr>
          <w:p w14:paraId="4ED34AD4" w14:textId="77777777" w:rsidR="00E9319B" w:rsidRDefault="00407046">
            <w:pPr>
              <w:pStyle w:val="TableParagraph"/>
              <w:spacing w:before="1" w:line="236" w:lineRule="exact"/>
              <w:ind w:right="95"/>
            </w:pPr>
            <w:r>
              <w:rPr>
                <w:spacing w:val="-4"/>
              </w:rPr>
              <w:t>2.00</w:t>
            </w:r>
          </w:p>
        </w:tc>
        <w:tc>
          <w:tcPr>
            <w:tcW w:w="1366" w:type="dxa"/>
          </w:tcPr>
          <w:p w14:paraId="1AEA83C8" w14:textId="77777777" w:rsidR="00E9319B" w:rsidRDefault="00407046">
            <w:pPr>
              <w:pStyle w:val="TableParagraph"/>
              <w:spacing w:before="1" w:line="236" w:lineRule="exact"/>
              <w:ind w:left="106"/>
              <w:jc w:val="left"/>
            </w:pPr>
            <w:r>
              <w:rPr>
                <w:spacing w:val="-2"/>
              </w:rPr>
              <w:t>Organization</w:t>
            </w:r>
          </w:p>
        </w:tc>
        <w:tc>
          <w:tcPr>
            <w:tcW w:w="1407" w:type="dxa"/>
          </w:tcPr>
          <w:p w14:paraId="31CE3E30"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5034898F"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3684451A" w14:textId="77777777">
        <w:trPr>
          <w:trHeight w:val="254"/>
        </w:trPr>
        <w:tc>
          <w:tcPr>
            <w:tcW w:w="12954" w:type="dxa"/>
            <w:gridSpan w:val="10"/>
          </w:tcPr>
          <w:p w14:paraId="07006DE3"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6A5FA90D" w14:textId="77777777">
        <w:trPr>
          <w:trHeight w:val="256"/>
        </w:trPr>
        <w:tc>
          <w:tcPr>
            <w:tcW w:w="3919" w:type="dxa"/>
          </w:tcPr>
          <w:p w14:paraId="0B5BD3A9" w14:textId="77777777" w:rsidR="00E9319B" w:rsidRDefault="00407046">
            <w:pPr>
              <w:pStyle w:val="TableParagraph"/>
              <w:spacing w:before="1" w:line="236" w:lineRule="exact"/>
              <w:ind w:left="107"/>
              <w:jc w:val="left"/>
            </w:pPr>
            <w:r>
              <w:t>Responder</w:t>
            </w:r>
            <w:r>
              <w:rPr>
                <w:spacing w:val="-13"/>
              </w:rPr>
              <w:t xml:space="preserve"> </w:t>
            </w:r>
            <w:r>
              <w:t>Participation-</w:t>
            </w:r>
            <w:r>
              <w:rPr>
                <w:spacing w:val="-2"/>
              </w:rPr>
              <w:t>Meetings</w:t>
            </w:r>
          </w:p>
        </w:tc>
        <w:tc>
          <w:tcPr>
            <w:tcW w:w="821" w:type="dxa"/>
          </w:tcPr>
          <w:p w14:paraId="5CD3AC5F" w14:textId="77777777" w:rsidR="00E9319B" w:rsidRDefault="00407046">
            <w:pPr>
              <w:pStyle w:val="TableParagraph"/>
              <w:spacing w:before="1" w:line="236" w:lineRule="exact"/>
              <w:ind w:right="93"/>
            </w:pPr>
            <w:r>
              <w:rPr>
                <w:spacing w:val="-4"/>
              </w:rPr>
              <w:t>8.00</w:t>
            </w:r>
          </w:p>
        </w:tc>
        <w:tc>
          <w:tcPr>
            <w:tcW w:w="821" w:type="dxa"/>
          </w:tcPr>
          <w:p w14:paraId="3F889845" w14:textId="77777777" w:rsidR="00E9319B" w:rsidRDefault="00407046">
            <w:pPr>
              <w:pStyle w:val="TableParagraph"/>
              <w:spacing w:before="1" w:line="236" w:lineRule="exact"/>
              <w:ind w:right="95"/>
            </w:pPr>
            <w:r>
              <w:rPr>
                <w:spacing w:val="-2"/>
              </w:rPr>
              <w:t>10.00</w:t>
            </w:r>
          </w:p>
        </w:tc>
        <w:tc>
          <w:tcPr>
            <w:tcW w:w="821" w:type="dxa"/>
          </w:tcPr>
          <w:p w14:paraId="76466E26" w14:textId="77777777" w:rsidR="00E9319B" w:rsidRDefault="00407046">
            <w:pPr>
              <w:pStyle w:val="TableParagraph"/>
              <w:spacing w:before="1" w:line="236" w:lineRule="exact"/>
              <w:ind w:right="94"/>
            </w:pPr>
            <w:r>
              <w:rPr>
                <w:spacing w:val="-2"/>
              </w:rPr>
              <w:t>10.00</w:t>
            </w:r>
          </w:p>
        </w:tc>
        <w:tc>
          <w:tcPr>
            <w:tcW w:w="879" w:type="dxa"/>
          </w:tcPr>
          <w:p w14:paraId="06FC94E7" w14:textId="77777777" w:rsidR="00E9319B" w:rsidRDefault="00407046">
            <w:pPr>
              <w:pStyle w:val="TableParagraph"/>
              <w:spacing w:before="1" w:line="236" w:lineRule="exact"/>
              <w:ind w:right="94"/>
            </w:pPr>
            <w:r>
              <w:rPr>
                <w:spacing w:val="-2"/>
              </w:rPr>
              <w:t>12.00</w:t>
            </w:r>
          </w:p>
        </w:tc>
        <w:tc>
          <w:tcPr>
            <w:tcW w:w="879" w:type="dxa"/>
          </w:tcPr>
          <w:p w14:paraId="22E92761" w14:textId="77777777" w:rsidR="00E9319B" w:rsidRDefault="00407046">
            <w:pPr>
              <w:pStyle w:val="TableParagraph"/>
              <w:spacing w:before="1" w:line="236" w:lineRule="exact"/>
              <w:ind w:right="95"/>
            </w:pPr>
            <w:r>
              <w:rPr>
                <w:spacing w:val="-2"/>
              </w:rPr>
              <w:t>16.00</w:t>
            </w:r>
          </w:p>
        </w:tc>
        <w:tc>
          <w:tcPr>
            <w:tcW w:w="821" w:type="dxa"/>
          </w:tcPr>
          <w:p w14:paraId="65987653" w14:textId="77777777" w:rsidR="00E9319B" w:rsidRDefault="00407046">
            <w:pPr>
              <w:pStyle w:val="TableParagraph"/>
              <w:spacing w:before="1" w:line="236" w:lineRule="exact"/>
              <w:ind w:right="95"/>
            </w:pPr>
            <w:r>
              <w:rPr>
                <w:spacing w:val="-2"/>
              </w:rPr>
              <w:t>24.00</w:t>
            </w:r>
          </w:p>
        </w:tc>
        <w:tc>
          <w:tcPr>
            <w:tcW w:w="1366" w:type="dxa"/>
          </w:tcPr>
          <w:p w14:paraId="25002FF0" w14:textId="77777777" w:rsidR="00E9319B" w:rsidRDefault="00407046">
            <w:pPr>
              <w:pStyle w:val="TableParagraph"/>
              <w:spacing w:before="1" w:line="236" w:lineRule="exact"/>
              <w:ind w:left="106"/>
              <w:jc w:val="left"/>
            </w:pPr>
            <w:r>
              <w:rPr>
                <w:spacing w:val="-2"/>
              </w:rPr>
              <w:t>Organization</w:t>
            </w:r>
          </w:p>
        </w:tc>
        <w:tc>
          <w:tcPr>
            <w:tcW w:w="1407" w:type="dxa"/>
          </w:tcPr>
          <w:p w14:paraId="133BBF3D" w14:textId="77777777" w:rsidR="00E9319B" w:rsidRDefault="00407046">
            <w:pPr>
              <w:pStyle w:val="TableParagraph"/>
              <w:spacing w:before="1" w:line="236" w:lineRule="exact"/>
              <w:ind w:left="105"/>
              <w:jc w:val="left"/>
            </w:pPr>
            <w:r>
              <w:rPr>
                <w:spacing w:val="-2"/>
              </w:rPr>
              <w:t>Firefighter</w:t>
            </w:r>
          </w:p>
        </w:tc>
        <w:tc>
          <w:tcPr>
            <w:tcW w:w="1220" w:type="dxa"/>
          </w:tcPr>
          <w:p w14:paraId="762451B6" w14:textId="77777777" w:rsidR="00E9319B" w:rsidRDefault="00407046">
            <w:pPr>
              <w:pStyle w:val="TableParagraph"/>
              <w:spacing w:before="1" w:line="236" w:lineRule="exact"/>
              <w:ind w:left="105"/>
              <w:jc w:val="left"/>
            </w:pPr>
            <w:r>
              <w:rPr>
                <w:spacing w:val="-2"/>
              </w:rPr>
              <w:t>Annual</w:t>
            </w:r>
          </w:p>
        </w:tc>
      </w:tr>
      <w:tr w:rsidR="00E9319B" w14:paraId="29697C44" w14:textId="77777777">
        <w:trPr>
          <w:trHeight w:val="253"/>
        </w:trPr>
        <w:tc>
          <w:tcPr>
            <w:tcW w:w="3919" w:type="dxa"/>
          </w:tcPr>
          <w:p w14:paraId="72E55453" w14:textId="77777777" w:rsidR="00E9319B" w:rsidRDefault="00407046">
            <w:pPr>
              <w:pStyle w:val="TableParagraph"/>
              <w:spacing w:line="234" w:lineRule="exact"/>
              <w:ind w:left="107"/>
              <w:jc w:val="left"/>
            </w:pPr>
            <w:r>
              <w:t>Responder</w:t>
            </w:r>
            <w:r>
              <w:rPr>
                <w:spacing w:val="-7"/>
              </w:rPr>
              <w:t xml:space="preserve"> </w:t>
            </w:r>
            <w:r>
              <w:t>Participation-Post</w:t>
            </w:r>
            <w:r>
              <w:rPr>
                <w:spacing w:val="-6"/>
              </w:rPr>
              <w:t xml:space="preserve"> </w:t>
            </w:r>
            <w:r>
              <w:rPr>
                <w:spacing w:val="-4"/>
              </w:rPr>
              <w:t>Sign</w:t>
            </w:r>
          </w:p>
        </w:tc>
        <w:tc>
          <w:tcPr>
            <w:tcW w:w="821" w:type="dxa"/>
          </w:tcPr>
          <w:p w14:paraId="62E0F6FA" w14:textId="77777777" w:rsidR="00E9319B" w:rsidRDefault="00407046">
            <w:pPr>
              <w:pStyle w:val="TableParagraph"/>
              <w:spacing w:line="234" w:lineRule="exact"/>
              <w:ind w:right="93"/>
            </w:pPr>
            <w:r>
              <w:rPr>
                <w:spacing w:val="-4"/>
              </w:rPr>
              <w:t>0.05</w:t>
            </w:r>
          </w:p>
        </w:tc>
        <w:tc>
          <w:tcPr>
            <w:tcW w:w="821" w:type="dxa"/>
          </w:tcPr>
          <w:p w14:paraId="6B6FB45A" w14:textId="77777777" w:rsidR="00E9319B" w:rsidRDefault="00407046">
            <w:pPr>
              <w:pStyle w:val="TableParagraph"/>
              <w:spacing w:line="234" w:lineRule="exact"/>
              <w:ind w:right="95"/>
            </w:pPr>
            <w:r>
              <w:rPr>
                <w:spacing w:val="-4"/>
              </w:rPr>
              <w:t>0.05</w:t>
            </w:r>
          </w:p>
        </w:tc>
        <w:tc>
          <w:tcPr>
            <w:tcW w:w="821" w:type="dxa"/>
          </w:tcPr>
          <w:p w14:paraId="3766D13D" w14:textId="77777777" w:rsidR="00E9319B" w:rsidRDefault="00407046">
            <w:pPr>
              <w:pStyle w:val="TableParagraph"/>
              <w:spacing w:line="234" w:lineRule="exact"/>
              <w:ind w:right="94"/>
            </w:pPr>
            <w:r>
              <w:rPr>
                <w:spacing w:val="-4"/>
              </w:rPr>
              <w:t>0.05</w:t>
            </w:r>
          </w:p>
        </w:tc>
        <w:tc>
          <w:tcPr>
            <w:tcW w:w="879" w:type="dxa"/>
          </w:tcPr>
          <w:p w14:paraId="7E75E467" w14:textId="77777777" w:rsidR="00E9319B" w:rsidRDefault="00407046">
            <w:pPr>
              <w:pStyle w:val="TableParagraph"/>
              <w:spacing w:line="234" w:lineRule="exact"/>
              <w:ind w:right="94"/>
            </w:pPr>
            <w:r>
              <w:rPr>
                <w:spacing w:val="-4"/>
              </w:rPr>
              <w:t>0.05</w:t>
            </w:r>
          </w:p>
        </w:tc>
        <w:tc>
          <w:tcPr>
            <w:tcW w:w="879" w:type="dxa"/>
          </w:tcPr>
          <w:p w14:paraId="0BC83C0E" w14:textId="77777777" w:rsidR="00E9319B" w:rsidRDefault="00407046">
            <w:pPr>
              <w:pStyle w:val="TableParagraph"/>
              <w:spacing w:line="234" w:lineRule="exact"/>
              <w:ind w:right="95"/>
            </w:pPr>
            <w:r>
              <w:rPr>
                <w:spacing w:val="-4"/>
              </w:rPr>
              <w:t>0.05</w:t>
            </w:r>
          </w:p>
        </w:tc>
        <w:tc>
          <w:tcPr>
            <w:tcW w:w="821" w:type="dxa"/>
          </w:tcPr>
          <w:p w14:paraId="1BB4A9A6" w14:textId="77777777" w:rsidR="00E9319B" w:rsidRDefault="00407046">
            <w:pPr>
              <w:pStyle w:val="TableParagraph"/>
              <w:spacing w:line="234" w:lineRule="exact"/>
              <w:ind w:right="95"/>
            </w:pPr>
            <w:r>
              <w:rPr>
                <w:spacing w:val="-4"/>
              </w:rPr>
              <w:t>0.05</w:t>
            </w:r>
          </w:p>
        </w:tc>
        <w:tc>
          <w:tcPr>
            <w:tcW w:w="1366" w:type="dxa"/>
          </w:tcPr>
          <w:p w14:paraId="7CDD007F" w14:textId="77777777" w:rsidR="00E9319B" w:rsidRDefault="00407046">
            <w:pPr>
              <w:pStyle w:val="TableParagraph"/>
              <w:spacing w:line="234" w:lineRule="exact"/>
              <w:ind w:left="106"/>
              <w:jc w:val="left"/>
            </w:pPr>
            <w:r>
              <w:rPr>
                <w:spacing w:val="-2"/>
              </w:rPr>
              <w:t>Organization</w:t>
            </w:r>
          </w:p>
        </w:tc>
        <w:tc>
          <w:tcPr>
            <w:tcW w:w="1407" w:type="dxa"/>
          </w:tcPr>
          <w:p w14:paraId="4568F502"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668C24B7" w14:textId="77777777" w:rsidR="00E9319B" w:rsidRDefault="00407046">
            <w:pPr>
              <w:pStyle w:val="TableParagraph"/>
              <w:spacing w:line="234" w:lineRule="exact"/>
              <w:ind w:left="105"/>
              <w:jc w:val="left"/>
            </w:pPr>
            <w:r>
              <w:rPr>
                <w:spacing w:val="-2"/>
              </w:rPr>
              <w:t>Annual</w:t>
            </w:r>
          </w:p>
        </w:tc>
      </w:tr>
      <w:tr w:rsidR="00E9319B" w14:paraId="410261BA" w14:textId="77777777">
        <w:trPr>
          <w:trHeight w:val="256"/>
        </w:trPr>
        <w:tc>
          <w:tcPr>
            <w:tcW w:w="12954" w:type="dxa"/>
            <w:gridSpan w:val="10"/>
          </w:tcPr>
          <w:p w14:paraId="4ED0F2E0"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A9B7528" w14:textId="77777777">
        <w:trPr>
          <w:trHeight w:val="253"/>
        </w:trPr>
        <w:tc>
          <w:tcPr>
            <w:tcW w:w="3919" w:type="dxa"/>
          </w:tcPr>
          <w:p w14:paraId="136BFB0F" w14:textId="77777777" w:rsidR="00E9319B" w:rsidRDefault="00407046">
            <w:pPr>
              <w:pStyle w:val="TableParagraph"/>
              <w:spacing w:line="234" w:lineRule="exact"/>
              <w:ind w:left="107"/>
              <w:jc w:val="left"/>
            </w:pPr>
            <w:r>
              <w:t>Prepare</w:t>
            </w:r>
            <w:r>
              <w:rPr>
                <w:spacing w:val="-7"/>
              </w:rPr>
              <w:t xml:space="preserve"> </w:t>
            </w:r>
            <w:r>
              <w:t>Written</w:t>
            </w:r>
            <w:r>
              <w:rPr>
                <w:spacing w:val="-2"/>
              </w:rPr>
              <w:t xml:space="preserve"> </w:t>
            </w:r>
            <w:r>
              <w:rPr>
                <w:spacing w:val="-5"/>
              </w:rPr>
              <w:t>RMP</w:t>
            </w:r>
          </w:p>
        </w:tc>
        <w:tc>
          <w:tcPr>
            <w:tcW w:w="821" w:type="dxa"/>
          </w:tcPr>
          <w:p w14:paraId="308B23CD" w14:textId="77777777" w:rsidR="00E9319B" w:rsidRDefault="00407046">
            <w:pPr>
              <w:pStyle w:val="TableParagraph"/>
              <w:spacing w:line="234" w:lineRule="exact"/>
              <w:ind w:right="93"/>
            </w:pPr>
            <w:r>
              <w:rPr>
                <w:spacing w:val="-2"/>
              </w:rPr>
              <w:t>12.00</w:t>
            </w:r>
          </w:p>
        </w:tc>
        <w:tc>
          <w:tcPr>
            <w:tcW w:w="821" w:type="dxa"/>
          </w:tcPr>
          <w:p w14:paraId="64E92F89" w14:textId="77777777" w:rsidR="00E9319B" w:rsidRDefault="00407046">
            <w:pPr>
              <w:pStyle w:val="TableParagraph"/>
              <w:spacing w:line="234" w:lineRule="exact"/>
              <w:ind w:right="95"/>
            </w:pPr>
            <w:r>
              <w:rPr>
                <w:spacing w:val="-2"/>
              </w:rPr>
              <w:t>14.00</w:t>
            </w:r>
          </w:p>
        </w:tc>
        <w:tc>
          <w:tcPr>
            <w:tcW w:w="821" w:type="dxa"/>
          </w:tcPr>
          <w:p w14:paraId="60D18039" w14:textId="77777777" w:rsidR="00E9319B" w:rsidRDefault="00407046">
            <w:pPr>
              <w:pStyle w:val="TableParagraph"/>
              <w:spacing w:line="234" w:lineRule="exact"/>
              <w:ind w:right="94"/>
            </w:pPr>
            <w:r>
              <w:rPr>
                <w:spacing w:val="-2"/>
              </w:rPr>
              <w:t>14.00</w:t>
            </w:r>
          </w:p>
        </w:tc>
        <w:tc>
          <w:tcPr>
            <w:tcW w:w="879" w:type="dxa"/>
          </w:tcPr>
          <w:p w14:paraId="6030E24C" w14:textId="77777777" w:rsidR="00E9319B" w:rsidRDefault="00407046">
            <w:pPr>
              <w:pStyle w:val="TableParagraph"/>
              <w:spacing w:line="234" w:lineRule="exact"/>
              <w:ind w:right="94"/>
            </w:pPr>
            <w:r>
              <w:rPr>
                <w:spacing w:val="-2"/>
              </w:rPr>
              <w:t>18.00</w:t>
            </w:r>
          </w:p>
        </w:tc>
        <w:tc>
          <w:tcPr>
            <w:tcW w:w="879" w:type="dxa"/>
          </w:tcPr>
          <w:p w14:paraId="4E666469" w14:textId="77777777" w:rsidR="00E9319B" w:rsidRDefault="00407046">
            <w:pPr>
              <w:pStyle w:val="TableParagraph"/>
              <w:spacing w:line="234" w:lineRule="exact"/>
              <w:ind w:right="95"/>
            </w:pPr>
            <w:r>
              <w:rPr>
                <w:spacing w:val="-2"/>
              </w:rPr>
              <w:t>24.00</w:t>
            </w:r>
          </w:p>
        </w:tc>
        <w:tc>
          <w:tcPr>
            <w:tcW w:w="821" w:type="dxa"/>
          </w:tcPr>
          <w:p w14:paraId="4926F213" w14:textId="77777777" w:rsidR="00E9319B" w:rsidRDefault="00407046">
            <w:pPr>
              <w:pStyle w:val="TableParagraph"/>
              <w:spacing w:line="234" w:lineRule="exact"/>
              <w:ind w:right="95"/>
            </w:pPr>
            <w:r>
              <w:rPr>
                <w:spacing w:val="-2"/>
              </w:rPr>
              <w:t>36.00</w:t>
            </w:r>
          </w:p>
        </w:tc>
        <w:tc>
          <w:tcPr>
            <w:tcW w:w="1366" w:type="dxa"/>
          </w:tcPr>
          <w:p w14:paraId="7621AC40" w14:textId="77777777" w:rsidR="00E9319B" w:rsidRDefault="00407046">
            <w:pPr>
              <w:pStyle w:val="TableParagraph"/>
              <w:spacing w:line="234" w:lineRule="exact"/>
              <w:ind w:left="106"/>
              <w:jc w:val="left"/>
            </w:pPr>
            <w:r>
              <w:rPr>
                <w:spacing w:val="-2"/>
              </w:rPr>
              <w:t>Organization</w:t>
            </w:r>
          </w:p>
        </w:tc>
        <w:tc>
          <w:tcPr>
            <w:tcW w:w="1407" w:type="dxa"/>
          </w:tcPr>
          <w:p w14:paraId="04D9FBEE"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9A2837F" w14:textId="77777777" w:rsidR="00E9319B" w:rsidRDefault="00407046">
            <w:pPr>
              <w:pStyle w:val="TableParagraph"/>
              <w:spacing w:line="234" w:lineRule="exact"/>
              <w:ind w:left="105"/>
              <w:jc w:val="left"/>
            </w:pPr>
            <w:r>
              <w:rPr>
                <w:spacing w:val="-2"/>
              </w:rPr>
              <w:t>One-</w:t>
            </w:r>
            <w:r>
              <w:rPr>
                <w:spacing w:val="-4"/>
              </w:rPr>
              <w:t>time</w:t>
            </w:r>
          </w:p>
        </w:tc>
      </w:tr>
      <w:tr w:rsidR="00E9319B" w14:paraId="340E4A4E" w14:textId="77777777">
        <w:trPr>
          <w:trHeight w:val="254"/>
        </w:trPr>
        <w:tc>
          <w:tcPr>
            <w:tcW w:w="3919" w:type="dxa"/>
          </w:tcPr>
          <w:p w14:paraId="28EA4717" w14:textId="77777777" w:rsidR="00E9319B" w:rsidRDefault="00407046">
            <w:pPr>
              <w:pStyle w:val="TableParagraph"/>
              <w:spacing w:before="1" w:line="233" w:lineRule="exact"/>
              <w:ind w:left="107"/>
              <w:jc w:val="left"/>
            </w:pPr>
            <w:r>
              <w:t>Update</w:t>
            </w:r>
            <w:r>
              <w:rPr>
                <w:spacing w:val="-4"/>
              </w:rPr>
              <w:t xml:space="preserve"> </w:t>
            </w:r>
            <w:r>
              <w:t>Written</w:t>
            </w:r>
            <w:r>
              <w:rPr>
                <w:spacing w:val="-1"/>
              </w:rPr>
              <w:t xml:space="preserve"> </w:t>
            </w:r>
            <w:r>
              <w:rPr>
                <w:spacing w:val="-5"/>
              </w:rPr>
              <w:t>RMP</w:t>
            </w:r>
          </w:p>
        </w:tc>
        <w:tc>
          <w:tcPr>
            <w:tcW w:w="821" w:type="dxa"/>
          </w:tcPr>
          <w:p w14:paraId="3EB602BD" w14:textId="77777777" w:rsidR="00E9319B" w:rsidRDefault="00407046">
            <w:pPr>
              <w:pStyle w:val="TableParagraph"/>
              <w:spacing w:before="1" w:line="233" w:lineRule="exact"/>
              <w:ind w:right="93"/>
            </w:pPr>
            <w:r>
              <w:rPr>
                <w:spacing w:val="-4"/>
              </w:rPr>
              <w:t>5.00</w:t>
            </w:r>
          </w:p>
        </w:tc>
        <w:tc>
          <w:tcPr>
            <w:tcW w:w="821" w:type="dxa"/>
          </w:tcPr>
          <w:p w14:paraId="6793EE24" w14:textId="77777777" w:rsidR="00E9319B" w:rsidRDefault="00407046">
            <w:pPr>
              <w:pStyle w:val="TableParagraph"/>
              <w:spacing w:before="1" w:line="233" w:lineRule="exact"/>
              <w:ind w:right="95"/>
            </w:pPr>
            <w:r>
              <w:rPr>
                <w:spacing w:val="-4"/>
              </w:rPr>
              <w:t>6.00</w:t>
            </w:r>
          </w:p>
        </w:tc>
        <w:tc>
          <w:tcPr>
            <w:tcW w:w="821" w:type="dxa"/>
          </w:tcPr>
          <w:p w14:paraId="3123C0FB" w14:textId="77777777" w:rsidR="00E9319B" w:rsidRDefault="00407046">
            <w:pPr>
              <w:pStyle w:val="TableParagraph"/>
              <w:spacing w:before="1" w:line="233" w:lineRule="exact"/>
              <w:ind w:right="94"/>
            </w:pPr>
            <w:r>
              <w:rPr>
                <w:spacing w:val="-4"/>
              </w:rPr>
              <w:t>6.00</w:t>
            </w:r>
          </w:p>
        </w:tc>
        <w:tc>
          <w:tcPr>
            <w:tcW w:w="879" w:type="dxa"/>
          </w:tcPr>
          <w:p w14:paraId="43AF3839" w14:textId="77777777" w:rsidR="00E9319B" w:rsidRDefault="00407046">
            <w:pPr>
              <w:pStyle w:val="TableParagraph"/>
              <w:spacing w:before="1" w:line="233" w:lineRule="exact"/>
              <w:ind w:right="94"/>
            </w:pPr>
            <w:r>
              <w:rPr>
                <w:spacing w:val="-4"/>
              </w:rPr>
              <w:t>8.00</w:t>
            </w:r>
          </w:p>
        </w:tc>
        <w:tc>
          <w:tcPr>
            <w:tcW w:w="879" w:type="dxa"/>
          </w:tcPr>
          <w:p w14:paraId="340CB0C9" w14:textId="77777777" w:rsidR="00E9319B" w:rsidRDefault="00407046">
            <w:pPr>
              <w:pStyle w:val="TableParagraph"/>
              <w:spacing w:before="1" w:line="233" w:lineRule="exact"/>
              <w:ind w:right="95"/>
            </w:pPr>
            <w:r>
              <w:rPr>
                <w:spacing w:val="-2"/>
              </w:rPr>
              <w:t>10.00</w:t>
            </w:r>
          </w:p>
        </w:tc>
        <w:tc>
          <w:tcPr>
            <w:tcW w:w="821" w:type="dxa"/>
          </w:tcPr>
          <w:p w14:paraId="65E6CCD5" w14:textId="77777777" w:rsidR="00E9319B" w:rsidRDefault="00407046">
            <w:pPr>
              <w:pStyle w:val="TableParagraph"/>
              <w:spacing w:before="1" w:line="233" w:lineRule="exact"/>
              <w:ind w:right="95"/>
            </w:pPr>
            <w:r>
              <w:rPr>
                <w:spacing w:val="-2"/>
              </w:rPr>
              <w:t>15.00</w:t>
            </w:r>
          </w:p>
        </w:tc>
        <w:tc>
          <w:tcPr>
            <w:tcW w:w="1366" w:type="dxa"/>
          </w:tcPr>
          <w:p w14:paraId="624D01F6" w14:textId="77777777" w:rsidR="00E9319B" w:rsidRDefault="00407046">
            <w:pPr>
              <w:pStyle w:val="TableParagraph"/>
              <w:spacing w:before="1" w:line="233" w:lineRule="exact"/>
              <w:ind w:left="106"/>
              <w:jc w:val="left"/>
            </w:pPr>
            <w:r>
              <w:rPr>
                <w:spacing w:val="-2"/>
              </w:rPr>
              <w:t>Organization</w:t>
            </w:r>
          </w:p>
        </w:tc>
        <w:tc>
          <w:tcPr>
            <w:tcW w:w="1407" w:type="dxa"/>
          </w:tcPr>
          <w:p w14:paraId="3F511A80" w14:textId="77777777" w:rsidR="00E9319B" w:rsidRDefault="00407046">
            <w:pPr>
              <w:pStyle w:val="TableParagraph"/>
              <w:spacing w:before="1" w:line="233" w:lineRule="exact"/>
              <w:ind w:left="105"/>
              <w:jc w:val="left"/>
            </w:pPr>
            <w:r>
              <w:t>Fire</w:t>
            </w:r>
            <w:r>
              <w:rPr>
                <w:spacing w:val="-2"/>
              </w:rPr>
              <w:t xml:space="preserve"> Chief</w:t>
            </w:r>
          </w:p>
        </w:tc>
        <w:tc>
          <w:tcPr>
            <w:tcW w:w="1220" w:type="dxa"/>
          </w:tcPr>
          <w:p w14:paraId="25727C10" w14:textId="77777777" w:rsidR="00E9319B" w:rsidRDefault="00407046">
            <w:pPr>
              <w:pStyle w:val="TableParagraph"/>
              <w:spacing w:before="1" w:line="233" w:lineRule="exact"/>
              <w:ind w:left="105"/>
              <w:jc w:val="left"/>
            </w:pPr>
            <w:r>
              <w:rPr>
                <w:spacing w:val="-2"/>
              </w:rPr>
              <w:t>Annual</w:t>
            </w:r>
          </w:p>
        </w:tc>
      </w:tr>
      <w:tr w:rsidR="00E9319B" w14:paraId="368DCBF7" w14:textId="77777777">
        <w:trPr>
          <w:trHeight w:val="256"/>
        </w:trPr>
        <w:tc>
          <w:tcPr>
            <w:tcW w:w="12954" w:type="dxa"/>
            <w:gridSpan w:val="10"/>
          </w:tcPr>
          <w:p w14:paraId="234559AB"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0C30D004" w14:textId="77777777">
        <w:trPr>
          <w:trHeight w:val="506"/>
        </w:trPr>
        <w:tc>
          <w:tcPr>
            <w:tcW w:w="3919" w:type="dxa"/>
          </w:tcPr>
          <w:p w14:paraId="78D68A35" w14:textId="77777777" w:rsidR="00E9319B" w:rsidRDefault="00407046">
            <w:pPr>
              <w:pStyle w:val="TableParagraph"/>
              <w:spacing w:line="252" w:lineRule="exact"/>
              <w:ind w:left="107" w:right="187"/>
              <w:jc w:val="left"/>
            </w:pPr>
            <w:r>
              <w:t>Minimum</w:t>
            </w:r>
            <w:r>
              <w:rPr>
                <w:spacing w:val="-13"/>
              </w:rPr>
              <w:t xml:space="preserve"> </w:t>
            </w:r>
            <w:r>
              <w:t>Medical</w:t>
            </w:r>
            <w:r>
              <w:rPr>
                <w:spacing w:val="-12"/>
              </w:rPr>
              <w:t xml:space="preserve"> </w:t>
            </w:r>
            <w:r>
              <w:t>Requirement</w:t>
            </w:r>
            <w:r>
              <w:rPr>
                <w:spacing w:val="-11"/>
              </w:rPr>
              <w:t xml:space="preserve"> </w:t>
            </w:r>
            <w:r>
              <w:t xml:space="preserve">- </w:t>
            </w:r>
            <w:r>
              <w:rPr>
                <w:spacing w:val="-2"/>
              </w:rPr>
              <w:t>Statement</w:t>
            </w:r>
          </w:p>
        </w:tc>
        <w:tc>
          <w:tcPr>
            <w:tcW w:w="821" w:type="dxa"/>
          </w:tcPr>
          <w:p w14:paraId="59811E65" w14:textId="77777777" w:rsidR="00E9319B" w:rsidRDefault="00407046">
            <w:pPr>
              <w:pStyle w:val="TableParagraph"/>
              <w:spacing w:before="125"/>
              <w:ind w:right="93"/>
            </w:pPr>
            <w:r>
              <w:rPr>
                <w:spacing w:val="-4"/>
              </w:rPr>
              <w:t>8.00</w:t>
            </w:r>
          </w:p>
        </w:tc>
        <w:tc>
          <w:tcPr>
            <w:tcW w:w="821" w:type="dxa"/>
          </w:tcPr>
          <w:p w14:paraId="4977EE5E" w14:textId="77777777" w:rsidR="00E9319B" w:rsidRDefault="00407046">
            <w:pPr>
              <w:pStyle w:val="TableParagraph"/>
              <w:spacing w:before="125"/>
              <w:ind w:right="94"/>
            </w:pPr>
            <w:r>
              <w:rPr>
                <w:spacing w:val="-2"/>
              </w:rPr>
              <w:t>10.00</w:t>
            </w:r>
          </w:p>
        </w:tc>
        <w:tc>
          <w:tcPr>
            <w:tcW w:w="821" w:type="dxa"/>
          </w:tcPr>
          <w:p w14:paraId="190078A6" w14:textId="77777777" w:rsidR="00E9319B" w:rsidRDefault="00407046">
            <w:pPr>
              <w:pStyle w:val="TableParagraph"/>
              <w:spacing w:before="125"/>
              <w:ind w:right="94"/>
            </w:pPr>
            <w:r>
              <w:rPr>
                <w:spacing w:val="-2"/>
              </w:rPr>
              <w:t>10.00</w:t>
            </w:r>
          </w:p>
        </w:tc>
        <w:tc>
          <w:tcPr>
            <w:tcW w:w="879" w:type="dxa"/>
          </w:tcPr>
          <w:p w14:paraId="42212C61" w14:textId="77777777" w:rsidR="00E9319B" w:rsidRDefault="00407046">
            <w:pPr>
              <w:pStyle w:val="TableParagraph"/>
              <w:spacing w:before="125"/>
              <w:ind w:right="95"/>
            </w:pPr>
            <w:r>
              <w:rPr>
                <w:spacing w:val="-2"/>
              </w:rPr>
              <w:t>12.00</w:t>
            </w:r>
          </w:p>
        </w:tc>
        <w:tc>
          <w:tcPr>
            <w:tcW w:w="879" w:type="dxa"/>
          </w:tcPr>
          <w:p w14:paraId="0DB0684C" w14:textId="77777777" w:rsidR="00E9319B" w:rsidRDefault="00407046">
            <w:pPr>
              <w:pStyle w:val="TableParagraph"/>
              <w:spacing w:before="125"/>
              <w:ind w:right="95"/>
            </w:pPr>
            <w:r>
              <w:rPr>
                <w:spacing w:val="-2"/>
              </w:rPr>
              <w:t>16.00</w:t>
            </w:r>
          </w:p>
        </w:tc>
        <w:tc>
          <w:tcPr>
            <w:tcW w:w="821" w:type="dxa"/>
          </w:tcPr>
          <w:p w14:paraId="439DE408" w14:textId="77777777" w:rsidR="00E9319B" w:rsidRDefault="00407046">
            <w:pPr>
              <w:pStyle w:val="TableParagraph"/>
              <w:spacing w:before="125"/>
              <w:ind w:right="95"/>
            </w:pPr>
            <w:r>
              <w:rPr>
                <w:spacing w:val="-2"/>
              </w:rPr>
              <w:t>24.00</w:t>
            </w:r>
          </w:p>
        </w:tc>
        <w:tc>
          <w:tcPr>
            <w:tcW w:w="1366" w:type="dxa"/>
          </w:tcPr>
          <w:p w14:paraId="1B41D822" w14:textId="77777777" w:rsidR="00E9319B" w:rsidRDefault="00407046">
            <w:pPr>
              <w:pStyle w:val="TableParagraph"/>
              <w:spacing w:before="125"/>
              <w:ind w:left="105"/>
              <w:jc w:val="left"/>
            </w:pPr>
            <w:r>
              <w:rPr>
                <w:spacing w:val="-2"/>
              </w:rPr>
              <w:t>Organization</w:t>
            </w:r>
          </w:p>
        </w:tc>
        <w:tc>
          <w:tcPr>
            <w:tcW w:w="1407" w:type="dxa"/>
          </w:tcPr>
          <w:p w14:paraId="480D3FEE" w14:textId="77777777" w:rsidR="00E9319B" w:rsidRDefault="00407046">
            <w:pPr>
              <w:pStyle w:val="TableParagraph"/>
              <w:spacing w:before="125"/>
              <w:ind w:left="105"/>
              <w:jc w:val="left"/>
            </w:pPr>
            <w:r>
              <w:t>Fire</w:t>
            </w:r>
            <w:r>
              <w:rPr>
                <w:spacing w:val="-2"/>
              </w:rPr>
              <w:t xml:space="preserve"> Chief</w:t>
            </w:r>
          </w:p>
        </w:tc>
        <w:tc>
          <w:tcPr>
            <w:tcW w:w="1220" w:type="dxa"/>
          </w:tcPr>
          <w:p w14:paraId="3F5A746A" w14:textId="77777777" w:rsidR="00E9319B" w:rsidRDefault="00407046">
            <w:pPr>
              <w:pStyle w:val="TableParagraph"/>
              <w:spacing w:before="125"/>
              <w:ind w:left="104"/>
              <w:jc w:val="left"/>
            </w:pPr>
            <w:r>
              <w:rPr>
                <w:spacing w:val="-2"/>
              </w:rPr>
              <w:t>One-</w:t>
            </w:r>
            <w:r>
              <w:rPr>
                <w:spacing w:val="-4"/>
              </w:rPr>
              <w:t>time</w:t>
            </w:r>
          </w:p>
        </w:tc>
      </w:tr>
      <w:tr w:rsidR="00E9319B" w14:paraId="178E3734" w14:textId="77777777">
        <w:trPr>
          <w:trHeight w:val="253"/>
        </w:trPr>
        <w:tc>
          <w:tcPr>
            <w:tcW w:w="3919" w:type="dxa"/>
          </w:tcPr>
          <w:p w14:paraId="47A8E432" w14:textId="77777777" w:rsidR="00E9319B" w:rsidRDefault="00407046">
            <w:pPr>
              <w:pStyle w:val="TableParagraph"/>
              <w:spacing w:line="234" w:lineRule="exact"/>
              <w:ind w:left="107"/>
              <w:jc w:val="left"/>
            </w:pPr>
            <w:r>
              <w:t>Confidential</w:t>
            </w:r>
            <w:r>
              <w:rPr>
                <w:spacing w:val="-5"/>
              </w:rPr>
              <w:t xml:space="preserve"> </w:t>
            </w:r>
            <w:r>
              <w:t>Records</w:t>
            </w:r>
            <w:r>
              <w:rPr>
                <w:spacing w:val="-5"/>
              </w:rPr>
              <w:t xml:space="preserve"> </w:t>
            </w:r>
            <w:r>
              <w:rPr>
                <w:spacing w:val="-2"/>
              </w:rPr>
              <w:t>System</w:t>
            </w:r>
          </w:p>
        </w:tc>
        <w:tc>
          <w:tcPr>
            <w:tcW w:w="821" w:type="dxa"/>
          </w:tcPr>
          <w:p w14:paraId="35473B97" w14:textId="77777777" w:rsidR="00E9319B" w:rsidRDefault="00407046">
            <w:pPr>
              <w:pStyle w:val="TableParagraph"/>
              <w:spacing w:line="234" w:lineRule="exact"/>
              <w:ind w:right="93"/>
            </w:pPr>
            <w:r>
              <w:rPr>
                <w:spacing w:val="-4"/>
              </w:rPr>
              <w:t>0.08</w:t>
            </w:r>
          </w:p>
        </w:tc>
        <w:tc>
          <w:tcPr>
            <w:tcW w:w="821" w:type="dxa"/>
          </w:tcPr>
          <w:p w14:paraId="08C5D924" w14:textId="77777777" w:rsidR="00E9319B" w:rsidRDefault="00407046">
            <w:pPr>
              <w:pStyle w:val="TableParagraph"/>
              <w:spacing w:line="234" w:lineRule="exact"/>
              <w:ind w:right="95"/>
            </w:pPr>
            <w:r>
              <w:rPr>
                <w:spacing w:val="-4"/>
              </w:rPr>
              <w:t>0.08</w:t>
            </w:r>
          </w:p>
        </w:tc>
        <w:tc>
          <w:tcPr>
            <w:tcW w:w="821" w:type="dxa"/>
          </w:tcPr>
          <w:p w14:paraId="2927DFEB" w14:textId="77777777" w:rsidR="00E9319B" w:rsidRDefault="00407046">
            <w:pPr>
              <w:pStyle w:val="TableParagraph"/>
              <w:spacing w:line="234" w:lineRule="exact"/>
              <w:ind w:right="94"/>
            </w:pPr>
            <w:r>
              <w:rPr>
                <w:spacing w:val="-4"/>
              </w:rPr>
              <w:t>0.08</w:t>
            </w:r>
          </w:p>
        </w:tc>
        <w:tc>
          <w:tcPr>
            <w:tcW w:w="879" w:type="dxa"/>
          </w:tcPr>
          <w:p w14:paraId="79C609CB" w14:textId="77777777" w:rsidR="00E9319B" w:rsidRDefault="00407046">
            <w:pPr>
              <w:pStyle w:val="TableParagraph"/>
              <w:spacing w:line="234" w:lineRule="exact"/>
              <w:ind w:right="94"/>
            </w:pPr>
            <w:r>
              <w:rPr>
                <w:spacing w:val="-4"/>
              </w:rPr>
              <w:t>0.08</w:t>
            </w:r>
          </w:p>
        </w:tc>
        <w:tc>
          <w:tcPr>
            <w:tcW w:w="879" w:type="dxa"/>
          </w:tcPr>
          <w:p w14:paraId="3D729F44" w14:textId="77777777" w:rsidR="00E9319B" w:rsidRDefault="00407046">
            <w:pPr>
              <w:pStyle w:val="TableParagraph"/>
              <w:spacing w:line="234" w:lineRule="exact"/>
              <w:ind w:right="95"/>
            </w:pPr>
            <w:r>
              <w:rPr>
                <w:spacing w:val="-4"/>
              </w:rPr>
              <w:t>0.08</w:t>
            </w:r>
          </w:p>
        </w:tc>
        <w:tc>
          <w:tcPr>
            <w:tcW w:w="821" w:type="dxa"/>
          </w:tcPr>
          <w:p w14:paraId="7154CA8B" w14:textId="77777777" w:rsidR="00E9319B" w:rsidRDefault="00407046">
            <w:pPr>
              <w:pStyle w:val="TableParagraph"/>
              <w:spacing w:line="234" w:lineRule="exact"/>
              <w:ind w:right="95"/>
            </w:pPr>
            <w:r>
              <w:rPr>
                <w:spacing w:val="-4"/>
              </w:rPr>
              <w:t>0.08</w:t>
            </w:r>
          </w:p>
        </w:tc>
        <w:tc>
          <w:tcPr>
            <w:tcW w:w="1366" w:type="dxa"/>
          </w:tcPr>
          <w:p w14:paraId="5CEB2457" w14:textId="77777777" w:rsidR="00E9319B" w:rsidRDefault="00407046">
            <w:pPr>
              <w:pStyle w:val="TableParagraph"/>
              <w:spacing w:line="234" w:lineRule="exact"/>
              <w:ind w:left="106"/>
              <w:jc w:val="left"/>
            </w:pPr>
            <w:r>
              <w:rPr>
                <w:spacing w:val="-2"/>
              </w:rPr>
              <w:t>Responder</w:t>
            </w:r>
          </w:p>
        </w:tc>
        <w:tc>
          <w:tcPr>
            <w:tcW w:w="1407" w:type="dxa"/>
          </w:tcPr>
          <w:p w14:paraId="43DE0289"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7140EF2" w14:textId="77777777" w:rsidR="00E9319B" w:rsidRDefault="00407046">
            <w:pPr>
              <w:pStyle w:val="TableParagraph"/>
              <w:spacing w:line="234" w:lineRule="exact"/>
              <w:ind w:left="105"/>
              <w:jc w:val="left"/>
            </w:pPr>
            <w:r>
              <w:rPr>
                <w:spacing w:val="-2"/>
              </w:rPr>
              <w:t>One-</w:t>
            </w:r>
            <w:r>
              <w:rPr>
                <w:spacing w:val="-4"/>
              </w:rPr>
              <w:t>time</w:t>
            </w:r>
          </w:p>
        </w:tc>
      </w:tr>
      <w:tr w:rsidR="00E9319B" w14:paraId="11EEF79B" w14:textId="77777777">
        <w:trPr>
          <w:trHeight w:val="506"/>
        </w:trPr>
        <w:tc>
          <w:tcPr>
            <w:tcW w:w="3919" w:type="dxa"/>
          </w:tcPr>
          <w:p w14:paraId="45E87ED6" w14:textId="77777777" w:rsidR="00E9319B" w:rsidRDefault="00407046">
            <w:pPr>
              <w:pStyle w:val="TableParagraph"/>
              <w:spacing w:line="254" w:lineRule="exact"/>
              <w:ind w:left="107"/>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821" w:type="dxa"/>
          </w:tcPr>
          <w:p w14:paraId="0356B362" w14:textId="77777777" w:rsidR="00E9319B" w:rsidRDefault="00407046">
            <w:pPr>
              <w:pStyle w:val="TableParagraph"/>
              <w:spacing w:before="125"/>
              <w:ind w:right="93"/>
            </w:pPr>
            <w:r>
              <w:rPr>
                <w:spacing w:val="-4"/>
              </w:rPr>
              <w:t>8.00</w:t>
            </w:r>
          </w:p>
        </w:tc>
        <w:tc>
          <w:tcPr>
            <w:tcW w:w="821" w:type="dxa"/>
          </w:tcPr>
          <w:p w14:paraId="302C6FB3" w14:textId="77777777" w:rsidR="00E9319B" w:rsidRDefault="00407046">
            <w:pPr>
              <w:pStyle w:val="TableParagraph"/>
              <w:spacing w:before="125"/>
              <w:ind w:right="94"/>
            </w:pPr>
            <w:r>
              <w:rPr>
                <w:spacing w:val="-2"/>
              </w:rPr>
              <w:t>10.00</w:t>
            </w:r>
          </w:p>
        </w:tc>
        <w:tc>
          <w:tcPr>
            <w:tcW w:w="821" w:type="dxa"/>
          </w:tcPr>
          <w:p w14:paraId="33C5E93D" w14:textId="77777777" w:rsidR="00E9319B" w:rsidRDefault="00407046">
            <w:pPr>
              <w:pStyle w:val="TableParagraph"/>
              <w:spacing w:before="125"/>
              <w:ind w:right="94"/>
            </w:pPr>
            <w:r>
              <w:rPr>
                <w:spacing w:val="-2"/>
              </w:rPr>
              <w:t>10.00</w:t>
            </w:r>
          </w:p>
        </w:tc>
        <w:tc>
          <w:tcPr>
            <w:tcW w:w="879" w:type="dxa"/>
          </w:tcPr>
          <w:p w14:paraId="4A91A060" w14:textId="77777777" w:rsidR="00E9319B" w:rsidRDefault="00407046">
            <w:pPr>
              <w:pStyle w:val="TableParagraph"/>
              <w:spacing w:before="125"/>
              <w:ind w:right="95"/>
            </w:pPr>
            <w:r>
              <w:rPr>
                <w:spacing w:val="-2"/>
              </w:rPr>
              <w:t>12.00</w:t>
            </w:r>
          </w:p>
        </w:tc>
        <w:tc>
          <w:tcPr>
            <w:tcW w:w="879" w:type="dxa"/>
          </w:tcPr>
          <w:p w14:paraId="4FC26D33" w14:textId="77777777" w:rsidR="00E9319B" w:rsidRDefault="00407046">
            <w:pPr>
              <w:pStyle w:val="TableParagraph"/>
              <w:spacing w:before="125"/>
              <w:ind w:right="95"/>
            </w:pPr>
            <w:r>
              <w:rPr>
                <w:spacing w:val="-2"/>
              </w:rPr>
              <w:t>16.00</w:t>
            </w:r>
          </w:p>
        </w:tc>
        <w:tc>
          <w:tcPr>
            <w:tcW w:w="821" w:type="dxa"/>
          </w:tcPr>
          <w:p w14:paraId="70E40DB3" w14:textId="77777777" w:rsidR="00E9319B" w:rsidRDefault="00407046">
            <w:pPr>
              <w:pStyle w:val="TableParagraph"/>
              <w:spacing w:before="125"/>
              <w:ind w:right="95"/>
            </w:pPr>
            <w:r>
              <w:rPr>
                <w:spacing w:val="-2"/>
              </w:rPr>
              <w:t>24.00</w:t>
            </w:r>
          </w:p>
        </w:tc>
        <w:tc>
          <w:tcPr>
            <w:tcW w:w="1366" w:type="dxa"/>
          </w:tcPr>
          <w:p w14:paraId="77EE7380" w14:textId="77777777" w:rsidR="00E9319B" w:rsidRDefault="00407046">
            <w:pPr>
              <w:pStyle w:val="TableParagraph"/>
              <w:spacing w:before="125"/>
              <w:ind w:left="105"/>
              <w:jc w:val="left"/>
            </w:pPr>
            <w:r>
              <w:rPr>
                <w:spacing w:val="-2"/>
              </w:rPr>
              <w:t>Organization</w:t>
            </w:r>
          </w:p>
        </w:tc>
        <w:tc>
          <w:tcPr>
            <w:tcW w:w="1407" w:type="dxa"/>
          </w:tcPr>
          <w:p w14:paraId="11D1EFDC" w14:textId="77777777" w:rsidR="00E9319B" w:rsidRDefault="00407046">
            <w:pPr>
              <w:pStyle w:val="TableParagraph"/>
              <w:spacing w:before="125"/>
              <w:ind w:left="105"/>
              <w:jc w:val="left"/>
            </w:pPr>
            <w:r>
              <w:t>Fire</w:t>
            </w:r>
            <w:r>
              <w:rPr>
                <w:spacing w:val="-2"/>
              </w:rPr>
              <w:t xml:space="preserve"> Chief</w:t>
            </w:r>
          </w:p>
        </w:tc>
        <w:tc>
          <w:tcPr>
            <w:tcW w:w="1220" w:type="dxa"/>
          </w:tcPr>
          <w:p w14:paraId="3DEB963A" w14:textId="77777777" w:rsidR="00E9319B" w:rsidRDefault="00407046">
            <w:pPr>
              <w:pStyle w:val="TableParagraph"/>
              <w:spacing w:before="125"/>
              <w:ind w:left="104"/>
              <w:jc w:val="left"/>
            </w:pPr>
            <w:r>
              <w:rPr>
                <w:spacing w:val="-2"/>
              </w:rPr>
              <w:t>One-</w:t>
            </w:r>
            <w:r>
              <w:rPr>
                <w:spacing w:val="-4"/>
              </w:rPr>
              <w:t>time</w:t>
            </w:r>
          </w:p>
        </w:tc>
      </w:tr>
      <w:tr w:rsidR="00E9319B" w14:paraId="2035B7E4" w14:textId="77777777">
        <w:trPr>
          <w:trHeight w:val="254"/>
        </w:trPr>
        <w:tc>
          <w:tcPr>
            <w:tcW w:w="3919" w:type="dxa"/>
          </w:tcPr>
          <w:p w14:paraId="179DA232" w14:textId="77777777" w:rsidR="00E9319B" w:rsidRDefault="00407046">
            <w:pPr>
              <w:pStyle w:val="TableParagraph"/>
              <w:spacing w:line="234" w:lineRule="exact"/>
              <w:ind w:left="107"/>
              <w:jc w:val="left"/>
            </w:pPr>
            <w:r>
              <w:t>Minimum</w:t>
            </w:r>
            <w:r>
              <w:rPr>
                <w:spacing w:val="-6"/>
              </w:rPr>
              <w:t xml:space="preserve"> </w:t>
            </w:r>
            <w:r>
              <w:t>Medical</w:t>
            </w:r>
            <w:r>
              <w:rPr>
                <w:spacing w:val="-2"/>
              </w:rPr>
              <w:t xml:space="preserve"> Surveillance</w:t>
            </w:r>
          </w:p>
        </w:tc>
        <w:tc>
          <w:tcPr>
            <w:tcW w:w="821" w:type="dxa"/>
          </w:tcPr>
          <w:p w14:paraId="15640413" w14:textId="77777777" w:rsidR="00E9319B" w:rsidRDefault="00407046">
            <w:pPr>
              <w:pStyle w:val="TableParagraph"/>
              <w:spacing w:line="234" w:lineRule="exact"/>
              <w:ind w:right="93"/>
            </w:pPr>
            <w:r>
              <w:rPr>
                <w:spacing w:val="-4"/>
              </w:rPr>
              <w:t>2.50</w:t>
            </w:r>
          </w:p>
        </w:tc>
        <w:tc>
          <w:tcPr>
            <w:tcW w:w="821" w:type="dxa"/>
          </w:tcPr>
          <w:p w14:paraId="38FD1150" w14:textId="77777777" w:rsidR="00E9319B" w:rsidRDefault="00407046">
            <w:pPr>
              <w:pStyle w:val="TableParagraph"/>
              <w:spacing w:line="234" w:lineRule="exact"/>
              <w:ind w:right="95"/>
            </w:pPr>
            <w:r>
              <w:rPr>
                <w:spacing w:val="-4"/>
              </w:rPr>
              <w:t>2.50</w:t>
            </w:r>
          </w:p>
        </w:tc>
        <w:tc>
          <w:tcPr>
            <w:tcW w:w="821" w:type="dxa"/>
          </w:tcPr>
          <w:p w14:paraId="5F8DFDAE" w14:textId="77777777" w:rsidR="00E9319B" w:rsidRDefault="00407046">
            <w:pPr>
              <w:pStyle w:val="TableParagraph"/>
              <w:spacing w:line="234" w:lineRule="exact"/>
              <w:ind w:right="94"/>
            </w:pPr>
            <w:r>
              <w:rPr>
                <w:spacing w:val="-4"/>
              </w:rPr>
              <w:t>2.50</w:t>
            </w:r>
          </w:p>
        </w:tc>
        <w:tc>
          <w:tcPr>
            <w:tcW w:w="879" w:type="dxa"/>
          </w:tcPr>
          <w:p w14:paraId="6549F152" w14:textId="77777777" w:rsidR="00E9319B" w:rsidRDefault="00407046">
            <w:pPr>
              <w:pStyle w:val="TableParagraph"/>
              <w:spacing w:line="234" w:lineRule="exact"/>
              <w:ind w:right="94"/>
            </w:pPr>
            <w:r>
              <w:rPr>
                <w:spacing w:val="-4"/>
              </w:rPr>
              <w:t>2.50</w:t>
            </w:r>
          </w:p>
        </w:tc>
        <w:tc>
          <w:tcPr>
            <w:tcW w:w="879" w:type="dxa"/>
          </w:tcPr>
          <w:p w14:paraId="60BBD351" w14:textId="77777777" w:rsidR="00E9319B" w:rsidRDefault="00407046">
            <w:pPr>
              <w:pStyle w:val="TableParagraph"/>
              <w:spacing w:line="234" w:lineRule="exact"/>
              <w:ind w:right="95"/>
            </w:pPr>
            <w:r>
              <w:rPr>
                <w:spacing w:val="-4"/>
              </w:rPr>
              <w:t>2.50</w:t>
            </w:r>
          </w:p>
        </w:tc>
        <w:tc>
          <w:tcPr>
            <w:tcW w:w="821" w:type="dxa"/>
          </w:tcPr>
          <w:p w14:paraId="20A6C649" w14:textId="77777777" w:rsidR="00E9319B" w:rsidRDefault="00407046">
            <w:pPr>
              <w:pStyle w:val="TableParagraph"/>
              <w:spacing w:line="234" w:lineRule="exact"/>
              <w:ind w:right="95"/>
            </w:pPr>
            <w:r>
              <w:rPr>
                <w:spacing w:val="-4"/>
              </w:rPr>
              <w:t>2.50</w:t>
            </w:r>
          </w:p>
        </w:tc>
        <w:tc>
          <w:tcPr>
            <w:tcW w:w="1366" w:type="dxa"/>
          </w:tcPr>
          <w:p w14:paraId="39119BA9" w14:textId="77777777" w:rsidR="00E9319B" w:rsidRDefault="00407046">
            <w:pPr>
              <w:pStyle w:val="TableParagraph"/>
              <w:spacing w:line="234" w:lineRule="exact"/>
              <w:ind w:left="106"/>
              <w:jc w:val="left"/>
            </w:pPr>
            <w:r>
              <w:rPr>
                <w:spacing w:val="-2"/>
              </w:rPr>
              <w:t>Responder</w:t>
            </w:r>
          </w:p>
        </w:tc>
        <w:tc>
          <w:tcPr>
            <w:tcW w:w="1407" w:type="dxa"/>
          </w:tcPr>
          <w:p w14:paraId="738D849F" w14:textId="77777777" w:rsidR="00E9319B" w:rsidRDefault="00407046">
            <w:pPr>
              <w:pStyle w:val="TableParagraph"/>
              <w:spacing w:line="234" w:lineRule="exact"/>
              <w:ind w:left="105"/>
              <w:jc w:val="left"/>
            </w:pPr>
            <w:r>
              <w:rPr>
                <w:spacing w:val="-2"/>
              </w:rPr>
              <w:t>Firefighter</w:t>
            </w:r>
          </w:p>
        </w:tc>
        <w:tc>
          <w:tcPr>
            <w:tcW w:w="1220" w:type="dxa"/>
          </w:tcPr>
          <w:p w14:paraId="1725CCFD" w14:textId="77777777" w:rsidR="00E9319B" w:rsidRDefault="00407046">
            <w:pPr>
              <w:pStyle w:val="TableParagraph"/>
              <w:spacing w:line="234" w:lineRule="exact"/>
              <w:ind w:left="105"/>
              <w:jc w:val="left"/>
            </w:pPr>
            <w:r>
              <w:rPr>
                <w:spacing w:val="-2"/>
              </w:rPr>
              <w:t>Varies</w:t>
            </w:r>
          </w:p>
        </w:tc>
      </w:tr>
      <w:tr w:rsidR="00E9319B" w14:paraId="5FF16D50" w14:textId="77777777">
        <w:trPr>
          <w:trHeight w:val="253"/>
        </w:trPr>
        <w:tc>
          <w:tcPr>
            <w:tcW w:w="3919" w:type="dxa"/>
          </w:tcPr>
          <w:p w14:paraId="47DC5F39" w14:textId="77777777" w:rsidR="00E9319B" w:rsidRDefault="00407046">
            <w:pPr>
              <w:pStyle w:val="TableParagraph"/>
              <w:spacing w:line="234" w:lineRule="exact"/>
              <w:ind w:left="107"/>
              <w:jc w:val="left"/>
            </w:pPr>
            <w:r>
              <w:t>Additional</w:t>
            </w:r>
            <w:r>
              <w:rPr>
                <w:spacing w:val="-3"/>
              </w:rPr>
              <w:t xml:space="preserve"> </w:t>
            </w:r>
            <w:r>
              <w:t>Heart</w:t>
            </w:r>
            <w:r>
              <w:rPr>
                <w:spacing w:val="-3"/>
              </w:rPr>
              <w:t xml:space="preserve"> </w:t>
            </w:r>
            <w:r>
              <w:rPr>
                <w:spacing w:val="-2"/>
              </w:rPr>
              <w:t>Screening</w:t>
            </w:r>
          </w:p>
        </w:tc>
        <w:tc>
          <w:tcPr>
            <w:tcW w:w="821" w:type="dxa"/>
          </w:tcPr>
          <w:p w14:paraId="6C3DECCA" w14:textId="77777777" w:rsidR="00E9319B" w:rsidRDefault="00407046">
            <w:pPr>
              <w:pStyle w:val="TableParagraph"/>
              <w:spacing w:line="234" w:lineRule="exact"/>
              <w:ind w:right="93"/>
            </w:pPr>
            <w:r>
              <w:rPr>
                <w:spacing w:val="-4"/>
              </w:rPr>
              <w:t>1.25</w:t>
            </w:r>
          </w:p>
        </w:tc>
        <w:tc>
          <w:tcPr>
            <w:tcW w:w="821" w:type="dxa"/>
          </w:tcPr>
          <w:p w14:paraId="1EB1EE7B" w14:textId="77777777" w:rsidR="00E9319B" w:rsidRDefault="00407046">
            <w:pPr>
              <w:pStyle w:val="TableParagraph"/>
              <w:spacing w:line="234" w:lineRule="exact"/>
              <w:ind w:right="95"/>
            </w:pPr>
            <w:r>
              <w:rPr>
                <w:spacing w:val="-4"/>
              </w:rPr>
              <w:t>1.25</w:t>
            </w:r>
          </w:p>
        </w:tc>
        <w:tc>
          <w:tcPr>
            <w:tcW w:w="821" w:type="dxa"/>
          </w:tcPr>
          <w:p w14:paraId="2B16AA25" w14:textId="77777777" w:rsidR="00E9319B" w:rsidRDefault="00407046">
            <w:pPr>
              <w:pStyle w:val="TableParagraph"/>
              <w:spacing w:line="234" w:lineRule="exact"/>
              <w:ind w:right="94"/>
            </w:pPr>
            <w:r>
              <w:rPr>
                <w:spacing w:val="-4"/>
              </w:rPr>
              <w:t>1.25</w:t>
            </w:r>
          </w:p>
        </w:tc>
        <w:tc>
          <w:tcPr>
            <w:tcW w:w="879" w:type="dxa"/>
          </w:tcPr>
          <w:p w14:paraId="1F8A0F88" w14:textId="77777777" w:rsidR="00E9319B" w:rsidRDefault="00407046">
            <w:pPr>
              <w:pStyle w:val="TableParagraph"/>
              <w:spacing w:line="234" w:lineRule="exact"/>
              <w:ind w:right="94"/>
            </w:pPr>
            <w:r>
              <w:rPr>
                <w:spacing w:val="-4"/>
              </w:rPr>
              <w:t>1.25</w:t>
            </w:r>
          </w:p>
        </w:tc>
        <w:tc>
          <w:tcPr>
            <w:tcW w:w="879" w:type="dxa"/>
          </w:tcPr>
          <w:p w14:paraId="0E828FD4" w14:textId="77777777" w:rsidR="00E9319B" w:rsidRDefault="00407046">
            <w:pPr>
              <w:pStyle w:val="TableParagraph"/>
              <w:spacing w:line="234" w:lineRule="exact"/>
              <w:ind w:right="95"/>
            </w:pPr>
            <w:r>
              <w:rPr>
                <w:spacing w:val="-4"/>
              </w:rPr>
              <w:t>1.25</w:t>
            </w:r>
          </w:p>
        </w:tc>
        <w:tc>
          <w:tcPr>
            <w:tcW w:w="821" w:type="dxa"/>
          </w:tcPr>
          <w:p w14:paraId="41D46D11" w14:textId="77777777" w:rsidR="00E9319B" w:rsidRDefault="00407046">
            <w:pPr>
              <w:pStyle w:val="TableParagraph"/>
              <w:spacing w:line="234" w:lineRule="exact"/>
              <w:ind w:right="95"/>
            </w:pPr>
            <w:r>
              <w:rPr>
                <w:spacing w:val="-4"/>
              </w:rPr>
              <w:t>1.25</w:t>
            </w:r>
          </w:p>
        </w:tc>
        <w:tc>
          <w:tcPr>
            <w:tcW w:w="1366" w:type="dxa"/>
          </w:tcPr>
          <w:p w14:paraId="0D68EFBC" w14:textId="77777777" w:rsidR="00E9319B" w:rsidRDefault="00407046">
            <w:pPr>
              <w:pStyle w:val="TableParagraph"/>
              <w:spacing w:line="234" w:lineRule="exact"/>
              <w:ind w:left="106"/>
              <w:jc w:val="left"/>
            </w:pPr>
            <w:r>
              <w:rPr>
                <w:spacing w:val="-2"/>
              </w:rPr>
              <w:t>Responder</w:t>
            </w:r>
          </w:p>
        </w:tc>
        <w:tc>
          <w:tcPr>
            <w:tcW w:w="1407" w:type="dxa"/>
          </w:tcPr>
          <w:p w14:paraId="0DC1A883" w14:textId="77777777" w:rsidR="00E9319B" w:rsidRDefault="00407046">
            <w:pPr>
              <w:pStyle w:val="TableParagraph"/>
              <w:spacing w:line="234" w:lineRule="exact"/>
              <w:ind w:left="105"/>
              <w:jc w:val="left"/>
            </w:pPr>
            <w:r>
              <w:rPr>
                <w:spacing w:val="-2"/>
              </w:rPr>
              <w:t>Firefighter</w:t>
            </w:r>
          </w:p>
        </w:tc>
        <w:tc>
          <w:tcPr>
            <w:tcW w:w="1220" w:type="dxa"/>
          </w:tcPr>
          <w:p w14:paraId="596A5951" w14:textId="77777777" w:rsidR="00E9319B" w:rsidRDefault="00407046">
            <w:pPr>
              <w:pStyle w:val="TableParagraph"/>
              <w:spacing w:line="234" w:lineRule="exact"/>
              <w:ind w:left="105"/>
              <w:jc w:val="left"/>
            </w:pPr>
            <w:r>
              <w:rPr>
                <w:spacing w:val="-2"/>
              </w:rPr>
              <w:t>Varies</w:t>
            </w:r>
          </w:p>
        </w:tc>
      </w:tr>
      <w:tr w:rsidR="00E9319B" w14:paraId="710C6EB6" w14:textId="77777777">
        <w:trPr>
          <w:trHeight w:val="505"/>
        </w:trPr>
        <w:tc>
          <w:tcPr>
            <w:tcW w:w="3919" w:type="dxa"/>
          </w:tcPr>
          <w:p w14:paraId="4BFB7DB0" w14:textId="77777777" w:rsidR="00E9319B" w:rsidRDefault="00407046">
            <w:pPr>
              <w:pStyle w:val="TableParagraph"/>
              <w:spacing w:line="254"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821" w:type="dxa"/>
          </w:tcPr>
          <w:p w14:paraId="0A11AACC" w14:textId="77777777" w:rsidR="00E9319B" w:rsidRDefault="00407046">
            <w:pPr>
              <w:pStyle w:val="TableParagraph"/>
              <w:spacing w:before="125"/>
              <w:ind w:right="93"/>
            </w:pPr>
            <w:r>
              <w:rPr>
                <w:spacing w:val="-4"/>
              </w:rPr>
              <w:t>2.50</w:t>
            </w:r>
          </w:p>
        </w:tc>
        <w:tc>
          <w:tcPr>
            <w:tcW w:w="821" w:type="dxa"/>
          </w:tcPr>
          <w:p w14:paraId="62D21020" w14:textId="77777777" w:rsidR="00E9319B" w:rsidRDefault="00407046">
            <w:pPr>
              <w:pStyle w:val="TableParagraph"/>
              <w:spacing w:before="125"/>
              <w:ind w:right="94"/>
            </w:pPr>
            <w:r>
              <w:rPr>
                <w:spacing w:val="-4"/>
              </w:rPr>
              <w:t>2.50</w:t>
            </w:r>
          </w:p>
        </w:tc>
        <w:tc>
          <w:tcPr>
            <w:tcW w:w="821" w:type="dxa"/>
          </w:tcPr>
          <w:p w14:paraId="2FC1886C" w14:textId="77777777" w:rsidR="00E9319B" w:rsidRDefault="00407046">
            <w:pPr>
              <w:pStyle w:val="TableParagraph"/>
              <w:spacing w:before="125"/>
              <w:ind w:right="94"/>
            </w:pPr>
            <w:r>
              <w:rPr>
                <w:spacing w:val="-4"/>
              </w:rPr>
              <w:t>2.50</w:t>
            </w:r>
          </w:p>
        </w:tc>
        <w:tc>
          <w:tcPr>
            <w:tcW w:w="879" w:type="dxa"/>
          </w:tcPr>
          <w:p w14:paraId="2E9B672F" w14:textId="77777777" w:rsidR="00E9319B" w:rsidRDefault="00407046">
            <w:pPr>
              <w:pStyle w:val="TableParagraph"/>
              <w:spacing w:before="125"/>
              <w:ind w:right="95"/>
            </w:pPr>
            <w:r>
              <w:rPr>
                <w:spacing w:val="-4"/>
              </w:rPr>
              <w:t>2.50</w:t>
            </w:r>
          </w:p>
        </w:tc>
        <w:tc>
          <w:tcPr>
            <w:tcW w:w="879" w:type="dxa"/>
          </w:tcPr>
          <w:p w14:paraId="1AD248A6" w14:textId="77777777" w:rsidR="00E9319B" w:rsidRDefault="00407046">
            <w:pPr>
              <w:pStyle w:val="TableParagraph"/>
              <w:spacing w:before="125"/>
              <w:ind w:right="95"/>
            </w:pPr>
            <w:r>
              <w:rPr>
                <w:spacing w:val="-4"/>
              </w:rPr>
              <w:t>2.50</w:t>
            </w:r>
          </w:p>
        </w:tc>
        <w:tc>
          <w:tcPr>
            <w:tcW w:w="821" w:type="dxa"/>
          </w:tcPr>
          <w:p w14:paraId="1039C23A" w14:textId="77777777" w:rsidR="00E9319B" w:rsidRDefault="00407046">
            <w:pPr>
              <w:pStyle w:val="TableParagraph"/>
              <w:spacing w:before="125"/>
              <w:ind w:right="95"/>
            </w:pPr>
            <w:r>
              <w:rPr>
                <w:spacing w:val="-4"/>
              </w:rPr>
              <w:t>2.50</w:t>
            </w:r>
          </w:p>
        </w:tc>
        <w:tc>
          <w:tcPr>
            <w:tcW w:w="1366" w:type="dxa"/>
          </w:tcPr>
          <w:p w14:paraId="12DCEE36" w14:textId="77777777" w:rsidR="00E9319B" w:rsidRDefault="00407046">
            <w:pPr>
              <w:pStyle w:val="TableParagraph"/>
              <w:spacing w:before="125"/>
              <w:ind w:left="105"/>
              <w:jc w:val="left"/>
            </w:pPr>
            <w:r>
              <w:rPr>
                <w:spacing w:val="-2"/>
              </w:rPr>
              <w:t>Responder</w:t>
            </w:r>
          </w:p>
        </w:tc>
        <w:tc>
          <w:tcPr>
            <w:tcW w:w="1407" w:type="dxa"/>
          </w:tcPr>
          <w:p w14:paraId="40AB3781" w14:textId="77777777" w:rsidR="00E9319B" w:rsidRDefault="00407046">
            <w:pPr>
              <w:pStyle w:val="TableParagraph"/>
              <w:spacing w:before="125"/>
              <w:ind w:left="105"/>
              <w:jc w:val="left"/>
            </w:pPr>
            <w:r>
              <w:rPr>
                <w:spacing w:val="-2"/>
              </w:rPr>
              <w:t>Firefighter</w:t>
            </w:r>
          </w:p>
        </w:tc>
        <w:tc>
          <w:tcPr>
            <w:tcW w:w="1220" w:type="dxa"/>
          </w:tcPr>
          <w:p w14:paraId="037D17F3" w14:textId="77777777" w:rsidR="00E9319B" w:rsidRDefault="00407046">
            <w:pPr>
              <w:pStyle w:val="TableParagraph"/>
              <w:spacing w:before="125"/>
              <w:ind w:left="104"/>
              <w:jc w:val="left"/>
            </w:pPr>
            <w:r>
              <w:rPr>
                <w:spacing w:val="-2"/>
              </w:rPr>
              <w:t>Varies</w:t>
            </w:r>
          </w:p>
        </w:tc>
      </w:tr>
      <w:tr w:rsidR="00E9319B" w14:paraId="40503D78" w14:textId="77777777">
        <w:trPr>
          <w:trHeight w:val="252"/>
        </w:trPr>
        <w:tc>
          <w:tcPr>
            <w:tcW w:w="3919" w:type="dxa"/>
          </w:tcPr>
          <w:p w14:paraId="0500271E" w14:textId="77777777" w:rsidR="00E9319B" w:rsidRDefault="00407046">
            <w:pPr>
              <w:pStyle w:val="TableParagraph"/>
              <w:spacing w:line="232" w:lineRule="exact"/>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71E96C0F" w14:textId="77777777" w:rsidR="00E9319B" w:rsidRDefault="00407046">
            <w:pPr>
              <w:pStyle w:val="TableParagraph"/>
              <w:spacing w:line="232" w:lineRule="exact"/>
              <w:ind w:right="93"/>
            </w:pPr>
            <w:r>
              <w:rPr>
                <w:spacing w:val="-4"/>
              </w:rPr>
              <w:t>1.00</w:t>
            </w:r>
          </w:p>
        </w:tc>
        <w:tc>
          <w:tcPr>
            <w:tcW w:w="821" w:type="dxa"/>
          </w:tcPr>
          <w:p w14:paraId="22E36433" w14:textId="77777777" w:rsidR="00E9319B" w:rsidRDefault="00407046">
            <w:pPr>
              <w:pStyle w:val="TableParagraph"/>
              <w:spacing w:line="232" w:lineRule="exact"/>
              <w:ind w:right="95"/>
            </w:pPr>
            <w:r>
              <w:rPr>
                <w:spacing w:val="-4"/>
              </w:rPr>
              <w:t>1.00</w:t>
            </w:r>
          </w:p>
        </w:tc>
        <w:tc>
          <w:tcPr>
            <w:tcW w:w="821" w:type="dxa"/>
          </w:tcPr>
          <w:p w14:paraId="0887CFF9" w14:textId="77777777" w:rsidR="00E9319B" w:rsidRDefault="00407046">
            <w:pPr>
              <w:pStyle w:val="TableParagraph"/>
              <w:spacing w:line="232" w:lineRule="exact"/>
              <w:ind w:right="94"/>
            </w:pPr>
            <w:r>
              <w:rPr>
                <w:spacing w:val="-4"/>
              </w:rPr>
              <w:t>1.00</w:t>
            </w:r>
          </w:p>
        </w:tc>
        <w:tc>
          <w:tcPr>
            <w:tcW w:w="879" w:type="dxa"/>
          </w:tcPr>
          <w:p w14:paraId="5D4235F5" w14:textId="77777777" w:rsidR="00E9319B" w:rsidRDefault="00407046">
            <w:pPr>
              <w:pStyle w:val="TableParagraph"/>
              <w:spacing w:line="232" w:lineRule="exact"/>
              <w:ind w:right="94"/>
            </w:pPr>
            <w:r>
              <w:rPr>
                <w:spacing w:val="-4"/>
              </w:rPr>
              <w:t>1.00</w:t>
            </w:r>
          </w:p>
        </w:tc>
        <w:tc>
          <w:tcPr>
            <w:tcW w:w="879" w:type="dxa"/>
          </w:tcPr>
          <w:p w14:paraId="501CE22D" w14:textId="77777777" w:rsidR="00E9319B" w:rsidRDefault="00407046">
            <w:pPr>
              <w:pStyle w:val="TableParagraph"/>
              <w:spacing w:line="232" w:lineRule="exact"/>
              <w:ind w:right="95"/>
            </w:pPr>
            <w:r>
              <w:rPr>
                <w:spacing w:val="-4"/>
              </w:rPr>
              <w:t>1.00</w:t>
            </w:r>
          </w:p>
        </w:tc>
        <w:tc>
          <w:tcPr>
            <w:tcW w:w="821" w:type="dxa"/>
          </w:tcPr>
          <w:p w14:paraId="7F1DC0F2" w14:textId="77777777" w:rsidR="00E9319B" w:rsidRDefault="00407046">
            <w:pPr>
              <w:pStyle w:val="TableParagraph"/>
              <w:spacing w:line="232" w:lineRule="exact"/>
              <w:ind w:right="95"/>
            </w:pPr>
            <w:r>
              <w:rPr>
                <w:spacing w:val="-4"/>
              </w:rPr>
              <w:t>1.00</w:t>
            </w:r>
          </w:p>
        </w:tc>
        <w:tc>
          <w:tcPr>
            <w:tcW w:w="1366" w:type="dxa"/>
          </w:tcPr>
          <w:p w14:paraId="337FF3A2" w14:textId="77777777" w:rsidR="00E9319B" w:rsidRDefault="00407046">
            <w:pPr>
              <w:pStyle w:val="TableParagraph"/>
              <w:spacing w:line="232" w:lineRule="exact"/>
              <w:ind w:left="106"/>
              <w:jc w:val="left"/>
            </w:pPr>
            <w:r>
              <w:rPr>
                <w:spacing w:val="-2"/>
              </w:rPr>
              <w:t>Responder</w:t>
            </w:r>
          </w:p>
        </w:tc>
        <w:tc>
          <w:tcPr>
            <w:tcW w:w="1407" w:type="dxa"/>
          </w:tcPr>
          <w:p w14:paraId="4EB26119" w14:textId="77777777" w:rsidR="00E9319B" w:rsidRDefault="00407046">
            <w:pPr>
              <w:pStyle w:val="TableParagraph"/>
              <w:spacing w:line="232" w:lineRule="exact"/>
              <w:ind w:left="105"/>
              <w:jc w:val="left"/>
            </w:pPr>
            <w:r>
              <w:t>Fire</w:t>
            </w:r>
            <w:r>
              <w:rPr>
                <w:spacing w:val="-2"/>
              </w:rPr>
              <w:t xml:space="preserve"> Chief</w:t>
            </w:r>
          </w:p>
        </w:tc>
        <w:tc>
          <w:tcPr>
            <w:tcW w:w="1220" w:type="dxa"/>
          </w:tcPr>
          <w:p w14:paraId="2C43CE5B" w14:textId="77777777" w:rsidR="00E9319B" w:rsidRDefault="00407046">
            <w:pPr>
              <w:pStyle w:val="TableParagraph"/>
              <w:spacing w:line="232" w:lineRule="exact"/>
              <w:ind w:left="105"/>
              <w:jc w:val="left"/>
            </w:pPr>
            <w:r>
              <w:rPr>
                <w:spacing w:val="-2"/>
              </w:rPr>
              <w:t>Varies</w:t>
            </w:r>
          </w:p>
        </w:tc>
      </w:tr>
      <w:tr w:rsidR="00E9319B" w14:paraId="447327DB" w14:textId="77777777">
        <w:trPr>
          <w:trHeight w:val="256"/>
        </w:trPr>
        <w:tc>
          <w:tcPr>
            <w:tcW w:w="3919" w:type="dxa"/>
          </w:tcPr>
          <w:p w14:paraId="6152F836" w14:textId="77777777" w:rsidR="00E9319B" w:rsidRDefault="00407046">
            <w:pPr>
              <w:pStyle w:val="TableParagraph"/>
              <w:spacing w:before="1" w:line="236" w:lineRule="exact"/>
              <w:ind w:left="107"/>
              <w:jc w:val="left"/>
            </w:pPr>
            <w:r>
              <w:t>Undergo</w:t>
            </w:r>
            <w:r>
              <w:rPr>
                <w:spacing w:val="-4"/>
              </w:rPr>
              <w:t xml:space="preserve"> </w:t>
            </w:r>
            <w:r>
              <w:t>Fitness</w:t>
            </w:r>
            <w:r>
              <w:rPr>
                <w:spacing w:val="-4"/>
              </w:rPr>
              <w:t xml:space="preserve"> </w:t>
            </w:r>
            <w:r>
              <w:rPr>
                <w:spacing w:val="-2"/>
              </w:rPr>
              <w:t>Assessment</w:t>
            </w:r>
          </w:p>
        </w:tc>
        <w:tc>
          <w:tcPr>
            <w:tcW w:w="821" w:type="dxa"/>
          </w:tcPr>
          <w:p w14:paraId="470924BB" w14:textId="77777777" w:rsidR="00E9319B" w:rsidRDefault="00407046">
            <w:pPr>
              <w:pStyle w:val="TableParagraph"/>
              <w:spacing w:before="1" w:line="236" w:lineRule="exact"/>
              <w:ind w:right="93"/>
            </w:pPr>
            <w:r>
              <w:rPr>
                <w:spacing w:val="-4"/>
              </w:rPr>
              <w:t>1.00</w:t>
            </w:r>
          </w:p>
        </w:tc>
        <w:tc>
          <w:tcPr>
            <w:tcW w:w="821" w:type="dxa"/>
          </w:tcPr>
          <w:p w14:paraId="44D2F01A" w14:textId="77777777" w:rsidR="00E9319B" w:rsidRDefault="00407046">
            <w:pPr>
              <w:pStyle w:val="TableParagraph"/>
              <w:spacing w:before="1" w:line="236" w:lineRule="exact"/>
              <w:ind w:right="95"/>
            </w:pPr>
            <w:r>
              <w:rPr>
                <w:spacing w:val="-4"/>
              </w:rPr>
              <w:t>1.00</w:t>
            </w:r>
          </w:p>
        </w:tc>
        <w:tc>
          <w:tcPr>
            <w:tcW w:w="821" w:type="dxa"/>
          </w:tcPr>
          <w:p w14:paraId="6B51EAF0" w14:textId="77777777" w:rsidR="00E9319B" w:rsidRDefault="00407046">
            <w:pPr>
              <w:pStyle w:val="TableParagraph"/>
              <w:spacing w:before="1" w:line="236" w:lineRule="exact"/>
              <w:ind w:right="94"/>
            </w:pPr>
            <w:r>
              <w:rPr>
                <w:spacing w:val="-4"/>
              </w:rPr>
              <w:t>1.00</w:t>
            </w:r>
          </w:p>
        </w:tc>
        <w:tc>
          <w:tcPr>
            <w:tcW w:w="879" w:type="dxa"/>
          </w:tcPr>
          <w:p w14:paraId="40AEDCB1" w14:textId="77777777" w:rsidR="00E9319B" w:rsidRDefault="00407046">
            <w:pPr>
              <w:pStyle w:val="TableParagraph"/>
              <w:spacing w:before="1" w:line="236" w:lineRule="exact"/>
              <w:ind w:right="94"/>
            </w:pPr>
            <w:r>
              <w:rPr>
                <w:spacing w:val="-4"/>
              </w:rPr>
              <w:t>1.00</w:t>
            </w:r>
          </w:p>
        </w:tc>
        <w:tc>
          <w:tcPr>
            <w:tcW w:w="879" w:type="dxa"/>
          </w:tcPr>
          <w:p w14:paraId="0F555489" w14:textId="77777777" w:rsidR="00E9319B" w:rsidRDefault="00407046">
            <w:pPr>
              <w:pStyle w:val="TableParagraph"/>
              <w:spacing w:before="1" w:line="236" w:lineRule="exact"/>
              <w:ind w:right="95"/>
            </w:pPr>
            <w:r>
              <w:rPr>
                <w:spacing w:val="-4"/>
              </w:rPr>
              <w:t>1.00</w:t>
            </w:r>
          </w:p>
        </w:tc>
        <w:tc>
          <w:tcPr>
            <w:tcW w:w="821" w:type="dxa"/>
          </w:tcPr>
          <w:p w14:paraId="5798C444" w14:textId="77777777" w:rsidR="00E9319B" w:rsidRDefault="00407046">
            <w:pPr>
              <w:pStyle w:val="TableParagraph"/>
              <w:spacing w:before="1" w:line="236" w:lineRule="exact"/>
              <w:ind w:right="95"/>
            </w:pPr>
            <w:r>
              <w:rPr>
                <w:spacing w:val="-4"/>
              </w:rPr>
              <w:t>1.00</w:t>
            </w:r>
          </w:p>
        </w:tc>
        <w:tc>
          <w:tcPr>
            <w:tcW w:w="1366" w:type="dxa"/>
          </w:tcPr>
          <w:p w14:paraId="1AAE3CE5" w14:textId="77777777" w:rsidR="00E9319B" w:rsidRDefault="00407046">
            <w:pPr>
              <w:pStyle w:val="TableParagraph"/>
              <w:spacing w:before="1" w:line="236" w:lineRule="exact"/>
              <w:ind w:left="106"/>
              <w:jc w:val="left"/>
            </w:pPr>
            <w:r>
              <w:rPr>
                <w:spacing w:val="-2"/>
              </w:rPr>
              <w:t>Responder</w:t>
            </w:r>
          </w:p>
        </w:tc>
        <w:tc>
          <w:tcPr>
            <w:tcW w:w="1407" w:type="dxa"/>
          </w:tcPr>
          <w:p w14:paraId="2962EF04" w14:textId="77777777" w:rsidR="00E9319B" w:rsidRDefault="00407046">
            <w:pPr>
              <w:pStyle w:val="TableParagraph"/>
              <w:spacing w:before="1" w:line="236" w:lineRule="exact"/>
              <w:ind w:left="105"/>
              <w:jc w:val="left"/>
            </w:pPr>
            <w:r>
              <w:rPr>
                <w:spacing w:val="-2"/>
              </w:rPr>
              <w:t>Firefighter</w:t>
            </w:r>
          </w:p>
        </w:tc>
        <w:tc>
          <w:tcPr>
            <w:tcW w:w="1220" w:type="dxa"/>
          </w:tcPr>
          <w:p w14:paraId="53782D6A" w14:textId="77777777" w:rsidR="00E9319B" w:rsidRDefault="00407046">
            <w:pPr>
              <w:pStyle w:val="TableParagraph"/>
              <w:spacing w:before="1" w:line="236" w:lineRule="exact"/>
              <w:ind w:left="105"/>
              <w:jc w:val="left"/>
            </w:pPr>
            <w:r>
              <w:rPr>
                <w:spacing w:val="-2"/>
              </w:rPr>
              <w:t>Varies</w:t>
            </w:r>
          </w:p>
        </w:tc>
      </w:tr>
      <w:tr w:rsidR="00E9319B" w14:paraId="25062995" w14:textId="77777777">
        <w:trPr>
          <w:trHeight w:val="253"/>
        </w:trPr>
        <w:tc>
          <w:tcPr>
            <w:tcW w:w="3919" w:type="dxa"/>
          </w:tcPr>
          <w:p w14:paraId="10CCC910" w14:textId="77777777" w:rsidR="00E9319B" w:rsidRDefault="00407046">
            <w:pPr>
              <w:pStyle w:val="TableParagraph"/>
              <w:spacing w:line="234"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1" w:type="dxa"/>
          </w:tcPr>
          <w:p w14:paraId="1B4A2FC0" w14:textId="77777777" w:rsidR="00E9319B" w:rsidRDefault="00407046">
            <w:pPr>
              <w:pStyle w:val="TableParagraph"/>
              <w:spacing w:line="234" w:lineRule="exact"/>
              <w:ind w:right="93"/>
            </w:pPr>
            <w:r>
              <w:rPr>
                <w:spacing w:val="-4"/>
              </w:rPr>
              <w:t>1.00</w:t>
            </w:r>
          </w:p>
        </w:tc>
        <w:tc>
          <w:tcPr>
            <w:tcW w:w="821" w:type="dxa"/>
          </w:tcPr>
          <w:p w14:paraId="0816906D" w14:textId="77777777" w:rsidR="00E9319B" w:rsidRDefault="00407046">
            <w:pPr>
              <w:pStyle w:val="TableParagraph"/>
              <w:spacing w:line="234" w:lineRule="exact"/>
              <w:ind w:right="95"/>
            </w:pPr>
            <w:r>
              <w:rPr>
                <w:spacing w:val="-4"/>
              </w:rPr>
              <w:t>1.00</w:t>
            </w:r>
          </w:p>
        </w:tc>
        <w:tc>
          <w:tcPr>
            <w:tcW w:w="821" w:type="dxa"/>
          </w:tcPr>
          <w:p w14:paraId="64AF577F" w14:textId="77777777" w:rsidR="00E9319B" w:rsidRDefault="00407046">
            <w:pPr>
              <w:pStyle w:val="TableParagraph"/>
              <w:spacing w:line="234" w:lineRule="exact"/>
              <w:ind w:right="94"/>
            </w:pPr>
            <w:r>
              <w:rPr>
                <w:spacing w:val="-4"/>
              </w:rPr>
              <w:t>1.00</w:t>
            </w:r>
          </w:p>
        </w:tc>
        <w:tc>
          <w:tcPr>
            <w:tcW w:w="879" w:type="dxa"/>
          </w:tcPr>
          <w:p w14:paraId="35BCA24A" w14:textId="77777777" w:rsidR="00E9319B" w:rsidRDefault="00407046">
            <w:pPr>
              <w:pStyle w:val="TableParagraph"/>
              <w:spacing w:line="234" w:lineRule="exact"/>
              <w:ind w:right="94"/>
            </w:pPr>
            <w:r>
              <w:rPr>
                <w:spacing w:val="-4"/>
              </w:rPr>
              <w:t>2.00</w:t>
            </w:r>
          </w:p>
        </w:tc>
        <w:tc>
          <w:tcPr>
            <w:tcW w:w="879" w:type="dxa"/>
          </w:tcPr>
          <w:p w14:paraId="20AAD417" w14:textId="77777777" w:rsidR="00E9319B" w:rsidRDefault="00407046">
            <w:pPr>
              <w:pStyle w:val="TableParagraph"/>
              <w:spacing w:line="234" w:lineRule="exact"/>
              <w:ind w:right="95"/>
            </w:pPr>
            <w:r>
              <w:rPr>
                <w:spacing w:val="-4"/>
              </w:rPr>
              <w:t>2.00</w:t>
            </w:r>
          </w:p>
        </w:tc>
        <w:tc>
          <w:tcPr>
            <w:tcW w:w="821" w:type="dxa"/>
          </w:tcPr>
          <w:p w14:paraId="54973CB6" w14:textId="77777777" w:rsidR="00E9319B" w:rsidRDefault="00407046">
            <w:pPr>
              <w:pStyle w:val="TableParagraph"/>
              <w:spacing w:line="234" w:lineRule="exact"/>
              <w:ind w:right="95"/>
            </w:pPr>
            <w:r>
              <w:rPr>
                <w:spacing w:val="-4"/>
              </w:rPr>
              <w:t>3.00</w:t>
            </w:r>
          </w:p>
        </w:tc>
        <w:tc>
          <w:tcPr>
            <w:tcW w:w="1366" w:type="dxa"/>
          </w:tcPr>
          <w:p w14:paraId="49010176" w14:textId="77777777" w:rsidR="00E9319B" w:rsidRDefault="00407046">
            <w:pPr>
              <w:pStyle w:val="TableParagraph"/>
              <w:spacing w:line="234" w:lineRule="exact"/>
              <w:ind w:left="106"/>
              <w:jc w:val="left"/>
            </w:pPr>
            <w:r>
              <w:rPr>
                <w:spacing w:val="-2"/>
              </w:rPr>
              <w:t>Organization</w:t>
            </w:r>
          </w:p>
        </w:tc>
        <w:tc>
          <w:tcPr>
            <w:tcW w:w="1407" w:type="dxa"/>
          </w:tcPr>
          <w:p w14:paraId="46A1E28F"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4B7D67DB" w14:textId="77777777" w:rsidR="00E9319B" w:rsidRDefault="00407046">
            <w:pPr>
              <w:pStyle w:val="TableParagraph"/>
              <w:spacing w:line="234" w:lineRule="exact"/>
              <w:ind w:left="105"/>
              <w:jc w:val="left"/>
            </w:pPr>
            <w:r>
              <w:rPr>
                <w:spacing w:val="-2"/>
              </w:rPr>
              <w:t>Annual</w:t>
            </w:r>
          </w:p>
        </w:tc>
      </w:tr>
    </w:tbl>
    <w:p w14:paraId="7875F79E" w14:textId="77777777" w:rsidR="00E9319B" w:rsidRDefault="00E9319B">
      <w:pPr>
        <w:spacing w:line="234" w:lineRule="exact"/>
        <w:sectPr w:rsidR="00E9319B">
          <w:footerReference w:type="default" r:id="rId58"/>
          <w:pgSz w:w="15840" w:h="12240" w:orient="landscape"/>
          <w:pgMar w:top="1360" w:right="1340" w:bottom="1220" w:left="1340" w:header="0" w:footer="1034" w:gutter="0"/>
          <w:cols w:space="720"/>
        </w:sectPr>
      </w:pPr>
    </w:p>
    <w:p w14:paraId="60A954F8"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0EFED28A" w14:textId="77777777">
        <w:trPr>
          <w:trHeight w:val="253"/>
        </w:trPr>
        <w:tc>
          <w:tcPr>
            <w:tcW w:w="3919" w:type="dxa"/>
            <w:vMerge w:val="restart"/>
          </w:tcPr>
          <w:p w14:paraId="5B2D8F93" w14:textId="77777777" w:rsidR="00E9319B" w:rsidRDefault="00E9319B">
            <w:pPr>
              <w:pStyle w:val="TableParagraph"/>
              <w:jc w:val="left"/>
            </w:pPr>
          </w:p>
        </w:tc>
        <w:tc>
          <w:tcPr>
            <w:tcW w:w="5042" w:type="dxa"/>
            <w:gridSpan w:val="6"/>
          </w:tcPr>
          <w:p w14:paraId="7DE9E04D"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04EEB61" w14:textId="77777777" w:rsidR="00E9319B" w:rsidRDefault="00E9319B">
            <w:pPr>
              <w:pStyle w:val="TableParagraph"/>
              <w:spacing w:before="4"/>
              <w:jc w:val="left"/>
              <w:rPr>
                <w:b/>
              </w:rPr>
            </w:pPr>
          </w:p>
          <w:p w14:paraId="3EA89007" w14:textId="77777777" w:rsidR="00E9319B" w:rsidRDefault="00407046">
            <w:pPr>
              <w:pStyle w:val="TableParagraph"/>
              <w:ind w:left="434"/>
              <w:jc w:val="left"/>
              <w:rPr>
                <w:b/>
              </w:rPr>
            </w:pPr>
            <w:r>
              <w:rPr>
                <w:b/>
                <w:spacing w:val="-2"/>
              </w:rPr>
              <w:t>Basis</w:t>
            </w:r>
          </w:p>
        </w:tc>
        <w:tc>
          <w:tcPr>
            <w:tcW w:w="1407" w:type="dxa"/>
            <w:vMerge w:val="restart"/>
          </w:tcPr>
          <w:p w14:paraId="63AA2153"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10CD639E" w14:textId="77777777" w:rsidR="00E9319B" w:rsidRDefault="00E9319B">
            <w:pPr>
              <w:pStyle w:val="TableParagraph"/>
              <w:spacing w:before="4"/>
              <w:jc w:val="left"/>
              <w:rPr>
                <w:b/>
              </w:rPr>
            </w:pPr>
          </w:p>
          <w:p w14:paraId="32735E8B" w14:textId="77777777" w:rsidR="00E9319B" w:rsidRDefault="00407046">
            <w:pPr>
              <w:pStyle w:val="TableParagraph"/>
              <w:ind w:left="104"/>
              <w:jc w:val="left"/>
              <w:rPr>
                <w:b/>
              </w:rPr>
            </w:pPr>
            <w:r>
              <w:rPr>
                <w:b/>
                <w:spacing w:val="-2"/>
              </w:rPr>
              <w:t>Frequency</w:t>
            </w:r>
          </w:p>
        </w:tc>
      </w:tr>
      <w:tr w:rsidR="00E9319B" w14:paraId="3B73AD7B" w14:textId="77777777">
        <w:trPr>
          <w:trHeight w:val="505"/>
        </w:trPr>
        <w:tc>
          <w:tcPr>
            <w:tcW w:w="3919" w:type="dxa"/>
            <w:vMerge/>
            <w:tcBorders>
              <w:top w:val="nil"/>
            </w:tcBorders>
          </w:tcPr>
          <w:p w14:paraId="60DFBC04" w14:textId="77777777" w:rsidR="00E9319B" w:rsidRDefault="00E9319B">
            <w:pPr>
              <w:rPr>
                <w:sz w:val="2"/>
                <w:szCs w:val="2"/>
              </w:rPr>
            </w:pPr>
          </w:p>
        </w:tc>
        <w:tc>
          <w:tcPr>
            <w:tcW w:w="821" w:type="dxa"/>
          </w:tcPr>
          <w:p w14:paraId="023CD507" w14:textId="77777777" w:rsidR="00E9319B" w:rsidRDefault="00407046">
            <w:pPr>
              <w:pStyle w:val="TableParagraph"/>
              <w:spacing w:before="125"/>
              <w:ind w:left="237"/>
              <w:jc w:val="left"/>
              <w:rPr>
                <w:b/>
              </w:rPr>
            </w:pPr>
            <w:r>
              <w:rPr>
                <w:b/>
                <w:spacing w:val="-5"/>
              </w:rPr>
              <w:t>&lt;25</w:t>
            </w:r>
          </w:p>
        </w:tc>
        <w:tc>
          <w:tcPr>
            <w:tcW w:w="821" w:type="dxa"/>
          </w:tcPr>
          <w:p w14:paraId="72C50C69" w14:textId="77777777" w:rsidR="00E9319B" w:rsidRDefault="00407046">
            <w:pPr>
              <w:pStyle w:val="TableParagraph"/>
              <w:spacing w:before="125"/>
              <w:ind w:right="139"/>
              <w:rPr>
                <w:b/>
              </w:rPr>
            </w:pPr>
            <w:r>
              <w:rPr>
                <w:b/>
              </w:rPr>
              <w:t>25-</w:t>
            </w:r>
            <w:r>
              <w:rPr>
                <w:b/>
                <w:spacing w:val="-5"/>
              </w:rPr>
              <w:t>49</w:t>
            </w:r>
          </w:p>
        </w:tc>
        <w:tc>
          <w:tcPr>
            <w:tcW w:w="821" w:type="dxa"/>
          </w:tcPr>
          <w:p w14:paraId="0C7A120F" w14:textId="77777777" w:rsidR="00E9319B" w:rsidRDefault="00407046">
            <w:pPr>
              <w:pStyle w:val="TableParagraph"/>
              <w:spacing w:before="125"/>
              <w:ind w:left="153"/>
              <w:jc w:val="left"/>
              <w:rPr>
                <w:b/>
              </w:rPr>
            </w:pPr>
            <w:r>
              <w:rPr>
                <w:b/>
              </w:rPr>
              <w:t>50-</w:t>
            </w:r>
            <w:r>
              <w:rPr>
                <w:b/>
                <w:spacing w:val="-5"/>
              </w:rPr>
              <w:t>99</w:t>
            </w:r>
          </w:p>
        </w:tc>
        <w:tc>
          <w:tcPr>
            <w:tcW w:w="879" w:type="dxa"/>
          </w:tcPr>
          <w:p w14:paraId="421381DF" w14:textId="77777777" w:rsidR="00E9319B" w:rsidRDefault="00407046">
            <w:pPr>
              <w:pStyle w:val="TableParagraph"/>
              <w:spacing w:before="1" w:line="252" w:lineRule="exact"/>
              <w:ind w:left="236"/>
              <w:jc w:val="left"/>
              <w:rPr>
                <w:b/>
              </w:rPr>
            </w:pPr>
            <w:r>
              <w:rPr>
                <w:b/>
                <w:spacing w:val="-4"/>
              </w:rPr>
              <w:t>100-</w:t>
            </w:r>
          </w:p>
          <w:p w14:paraId="016A193D" w14:textId="77777777" w:rsidR="00E9319B" w:rsidRDefault="00407046">
            <w:pPr>
              <w:pStyle w:val="TableParagraph"/>
              <w:spacing w:line="233" w:lineRule="exact"/>
              <w:ind w:left="272"/>
              <w:jc w:val="left"/>
              <w:rPr>
                <w:b/>
              </w:rPr>
            </w:pPr>
            <w:r>
              <w:rPr>
                <w:b/>
                <w:spacing w:val="-5"/>
              </w:rPr>
              <w:t>249</w:t>
            </w:r>
          </w:p>
        </w:tc>
        <w:tc>
          <w:tcPr>
            <w:tcW w:w="879" w:type="dxa"/>
          </w:tcPr>
          <w:p w14:paraId="5E56E8BD" w14:textId="77777777" w:rsidR="00E9319B" w:rsidRDefault="00407046">
            <w:pPr>
              <w:pStyle w:val="TableParagraph"/>
              <w:spacing w:before="1" w:line="252" w:lineRule="exact"/>
              <w:ind w:left="236"/>
              <w:jc w:val="left"/>
              <w:rPr>
                <w:b/>
              </w:rPr>
            </w:pPr>
            <w:r>
              <w:rPr>
                <w:b/>
                <w:spacing w:val="-4"/>
              </w:rPr>
              <w:t>250-</w:t>
            </w:r>
          </w:p>
          <w:p w14:paraId="472B819D" w14:textId="77777777" w:rsidR="00E9319B" w:rsidRDefault="00407046">
            <w:pPr>
              <w:pStyle w:val="TableParagraph"/>
              <w:spacing w:line="233" w:lineRule="exact"/>
              <w:ind w:left="272"/>
              <w:jc w:val="left"/>
              <w:rPr>
                <w:b/>
              </w:rPr>
            </w:pPr>
            <w:r>
              <w:rPr>
                <w:b/>
                <w:spacing w:val="-5"/>
              </w:rPr>
              <w:t>499</w:t>
            </w:r>
          </w:p>
        </w:tc>
        <w:tc>
          <w:tcPr>
            <w:tcW w:w="821" w:type="dxa"/>
          </w:tcPr>
          <w:p w14:paraId="6B183900"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1B4FB475" w14:textId="77777777" w:rsidR="00E9319B" w:rsidRDefault="00E9319B">
            <w:pPr>
              <w:rPr>
                <w:sz w:val="2"/>
                <w:szCs w:val="2"/>
              </w:rPr>
            </w:pPr>
          </w:p>
        </w:tc>
        <w:tc>
          <w:tcPr>
            <w:tcW w:w="1407" w:type="dxa"/>
            <w:vMerge/>
            <w:tcBorders>
              <w:top w:val="nil"/>
            </w:tcBorders>
          </w:tcPr>
          <w:p w14:paraId="5BCA9EEE" w14:textId="77777777" w:rsidR="00E9319B" w:rsidRDefault="00E9319B">
            <w:pPr>
              <w:rPr>
                <w:sz w:val="2"/>
                <w:szCs w:val="2"/>
              </w:rPr>
            </w:pPr>
          </w:p>
        </w:tc>
        <w:tc>
          <w:tcPr>
            <w:tcW w:w="1220" w:type="dxa"/>
            <w:vMerge/>
            <w:tcBorders>
              <w:top w:val="nil"/>
            </w:tcBorders>
          </w:tcPr>
          <w:p w14:paraId="073FF3AB" w14:textId="77777777" w:rsidR="00E9319B" w:rsidRDefault="00E9319B">
            <w:pPr>
              <w:rPr>
                <w:sz w:val="2"/>
                <w:szCs w:val="2"/>
              </w:rPr>
            </w:pPr>
          </w:p>
        </w:tc>
      </w:tr>
      <w:tr w:rsidR="00E9319B" w14:paraId="571DD9C9" w14:textId="77777777">
        <w:trPr>
          <w:trHeight w:val="506"/>
        </w:trPr>
        <w:tc>
          <w:tcPr>
            <w:tcW w:w="3919" w:type="dxa"/>
          </w:tcPr>
          <w:p w14:paraId="5FD310AA" w14:textId="77777777" w:rsidR="00E9319B" w:rsidRDefault="00407046">
            <w:pPr>
              <w:pStyle w:val="TableParagraph"/>
              <w:spacing w:line="252" w:lineRule="exact"/>
              <w:ind w:left="107" w:right="187"/>
              <w:jc w:val="left"/>
            </w:pPr>
            <w:r>
              <w:t>Document Combustion Product Exposures</w:t>
            </w:r>
            <w:r>
              <w:rPr>
                <w:spacing w:val="-6"/>
              </w:rPr>
              <w:t xml:space="preserve"> </w:t>
            </w:r>
            <w:r>
              <w:t>-</w:t>
            </w:r>
            <w:r>
              <w:rPr>
                <w:spacing w:val="-8"/>
              </w:rPr>
              <w:t xml:space="preserve"> </w:t>
            </w:r>
            <w:r>
              <w:t>Career</w:t>
            </w:r>
            <w:r>
              <w:rPr>
                <w:spacing w:val="-8"/>
              </w:rPr>
              <w:t xml:space="preserve"> </w:t>
            </w:r>
            <w:r>
              <w:t>Fire</w:t>
            </w:r>
            <w:r>
              <w:rPr>
                <w:spacing w:val="-6"/>
              </w:rPr>
              <w:t xml:space="preserve"> </w:t>
            </w:r>
            <w:r>
              <w:t>Departments</w:t>
            </w:r>
            <w:r>
              <w:rPr>
                <w:spacing w:val="-8"/>
              </w:rPr>
              <w:t xml:space="preserve"> </w:t>
            </w:r>
            <w:r>
              <w:t>[a]</w:t>
            </w:r>
          </w:p>
        </w:tc>
        <w:tc>
          <w:tcPr>
            <w:tcW w:w="821" w:type="dxa"/>
          </w:tcPr>
          <w:p w14:paraId="3F332073" w14:textId="77777777" w:rsidR="00E9319B" w:rsidRDefault="00407046">
            <w:pPr>
              <w:pStyle w:val="TableParagraph"/>
              <w:spacing w:before="125"/>
              <w:ind w:right="93"/>
            </w:pPr>
            <w:r>
              <w:rPr>
                <w:spacing w:val="-4"/>
              </w:rPr>
              <w:t>3.59</w:t>
            </w:r>
          </w:p>
        </w:tc>
        <w:tc>
          <w:tcPr>
            <w:tcW w:w="821" w:type="dxa"/>
          </w:tcPr>
          <w:p w14:paraId="2770BBB0" w14:textId="77777777" w:rsidR="00E9319B" w:rsidRDefault="00407046">
            <w:pPr>
              <w:pStyle w:val="TableParagraph"/>
              <w:spacing w:before="125"/>
              <w:ind w:right="94"/>
            </w:pPr>
            <w:r>
              <w:rPr>
                <w:spacing w:val="-4"/>
              </w:rPr>
              <w:t>4.31</w:t>
            </w:r>
          </w:p>
        </w:tc>
        <w:tc>
          <w:tcPr>
            <w:tcW w:w="821" w:type="dxa"/>
          </w:tcPr>
          <w:p w14:paraId="2ADD1599" w14:textId="77777777" w:rsidR="00E9319B" w:rsidRDefault="00407046">
            <w:pPr>
              <w:pStyle w:val="TableParagraph"/>
              <w:spacing w:before="125"/>
              <w:ind w:right="94"/>
            </w:pPr>
            <w:r>
              <w:rPr>
                <w:spacing w:val="-4"/>
              </w:rPr>
              <w:t>4.31</w:t>
            </w:r>
          </w:p>
        </w:tc>
        <w:tc>
          <w:tcPr>
            <w:tcW w:w="879" w:type="dxa"/>
          </w:tcPr>
          <w:p w14:paraId="7E924D12" w14:textId="77777777" w:rsidR="00E9319B" w:rsidRDefault="00407046">
            <w:pPr>
              <w:pStyle w:val="TableParagraph"/>
              <w:spacing w:before="125"/>
              <w:ind w:right="95"/>
            </w:pPr>
            <w:r>
              <w:rPr>
                <w:spacing w:val="-4"/>
              </w:rPr>
              <w:t>5.39</w:t>
            </w:r>
          </w:p>
        </w:tc>
        <w:tc>
          <w:tcPr>
            <w:tcW w:w="879" w:type="dxa"/>
          </w:tcPr>
          <w:p w14:paraId="4DA3981C" w14:textId="77777777" w:rsidR="00E9319B" w:rsidRDefault="00407046">
            <w:pPr>
              <w:pStyle w:val="TableParagraph"/>
              <w:spacing w:before="125"/>
              <w:ind w:right="95"/>
            </w:pPr>
            <w:r>
              <w:rPr>
                <w:spacing w:val="-4"/>
              </w:rPr>
              <w:t>7.18</w:t>
            </w:r>
          </w:p>
        </w:tc>
        <w:tc>
          <w:tcPr>
            <w:tcW w:w="821" w:type="dxa"/>
          </w:tcPr>
          <w:p w14:paraId="180F4BA8" w14:textId="77777777" w:rsidR="00E9319B" w:rsidRDefault="00407046">
            <w:pPr>
              <w:pStyle w:val="TableParagraph"/>
              <w:spacing w:before="125"/>
              <w:ind w:right="95"/>
            </w:pPr>
            <w:r>
              <w:rPr>
                <w:spacing w:val="-2"/>
              </w:rPr>
              <w:t>10.77</w:t>
            </w:r>
          </w:p>
        </w:tc>
        <w:tc>
          <w:tcPr>
            <w:tcW w:w="1366" w:type="dxa"/>
          </w:tcPr>
          <w:p w14:paraId="1DD62B93" w14:textId="77777777" w:rsidR="00E9319B" w:rsidRDefault="00407046">
            <w:pPr>
              <w:pStyle w:val="TableParagraph"/>
              <w:spacing w:before="125"/>
              <w:ind w:left="105"/>
              <w:jc w:val="left"/>
            </w:pPr>
            <w:r>
              <w:rPr>
                <w:spacing w:val="-2"/>
              </w:rPr>
              <w:t>Organization</w:t>
            </w:r>
          </w:p>
        </w:tc>
        <w:tc>
          <w:tcPr>
            <w:tcW w:w="1407" w:type="dxa"/>
          </w:tcPr>
          <w:p w14:paraId="3C525B14" w14:textId="77777777" w:rsidR="00E9319B" w:rsidRDefault="00407046">
            <w:pPr>
              <w:pStyle w:val="TableParagraph"/>
              <w:spacing w:before="125"/>
              <w:ind w:left="105"/>
              <w:jc w:val="left"/>
            </w:pPr>
            <w:r>
              <w:t>Fire</w:t>
            </w:r>
            <w:r>
              <w:rPr>
                <w:spacing w:val="-2"/>
              </w:rPr>
              <w:t xml:space="preserve"> Chief</w:t>
            </w:r>
          </w:p>
        </w:tc>
        <w:tc>
          <w:tcPr>
            <w:tcW w:w="1220" w:type="dxa"/>
          </w:tcPr>
          <w:p w14:paraId="3E7CDC57" w14:textId="77777777" w:rsidR="00E9319B" w:rsidRDefault="00407046">
            <w:pPr>
              <w:pStyle w:val="TableParagraph"/>
              <w:spacing w:before="125"/>
              <w:ind w:left="104"/>
              <w:jc w:val="left"/>
            </w:pPr>
            <w:r>
              <w:rPr>
                <w:spacing w:val="-2"/>
              </w:rPr>
              <w:t>Annual</w:t>
            </w:r>
          </w:p>
        </w:tc>
      </w:tr>
      <w:tr w:rsidR="00E9319B" w14:paraId="1F5770E0" w14:textId="77777777">
        <w:trPr>
          <w:trHeight w:val="760"/>
        </w:trPr>
        <w:tc>
          <w:tcPr>
            <w:tcW w:w="3919" w:type="dxa"/>
          </w:tcPr>
          <w:p w14:paraId="2F38C83E" w14:textId="77777777" w:rsidR="00E9319B" w:rsidRDefault="00407046">
            <w:pPr>
              <w:pStyle w:val="TableParagraph"/>
              <w:spacing w:line="252" w:lineRule="exact"/>
              <w:ind w:left="107" w:right="187"/>
              <w:jc w:val="left"/>
            </w:pPr>
            <w:r>
              <w:t>Document Combustion Product Exposures</w:t>
            </w:r>
            <w:r>
              <w:rPr>
                <w:spacing w:val="-9"/>
              </w:rPr>
              <w:t xml:space="preserve"> </w:t>
            </w:r>
            <w:r>
              <w:t>-</w:t>
            </w:r>
            <w:r>
              <w:rPr>
                <w:spacing w:val="-11"/>
              </w:rPr>
              <w:t xml:space="preserve"> </w:t>
            </w:r>
            <w:r>
              <w:t>Volunteer</w:t>
            </w:r>
            <w:r>
              <w:rPr>
                <w:spacing w:val="-8"/>
              </w:rPr>
              <w:t xml:space="preserve"> </w:t>
            </w:r>
            <w:r>
              <w:t>Fire</w:t>
            </w:r>
            <w:r>
              <w:rPr>
                <w:spacing w:val="-11"/>
              </w:rPr>
              <w:t xml:space="preserve"> </w:t>
            </w:r>
            <w:r>
              <w:t xml:space="preserve">Departments </w:t>
            </w:r>
            <w:r>
              <w:rPr>
                <w:spacing w:val="-4"/>
              </w:rPr>
              <w:t>[a]</w:t>
            </w:r>
          </w:p>
        </w:tc>
        <w:tc>
          <w:tcPr>
            <w:tcW w:w="821" w:type="dxa"/>
          </w:tcPr>
          <w:p w14:paraId="3066AC4B" w14:textId="77777777" w:rsidR="00E9319B" w:rsidRDefault="00E9319B">
            <w:pPr>
              <w:pStyle w:val="TableParagraph"/>
              <w:spacing w:before="11"/>
              <w:jc w:val="left"/>
              <w:rPr>
                <w:b/>
                <w:sz w:val="21"/>
              </w:rPr>
            </w:pPr>
          </w:p>
          <w:p w14:paraId="6DEC94CE" w14:textId="77777777" w:rsidR="00E9319B" w:rsidRDefault="00407046">
            <w:pPr>
              <w:pStyle w:val="TableParagraph"/>
              <w:ind w:right="93"/>
            </w:pPr>
            <w:r>
              <w:rPr>
                <w:spacing w:val="-4"/>
              </w:rPr>
              <w:t>0.31</w:t>
            </w:r>
          </w:p>
        </w:tc>
        <w:tc>
          <w:tcPr>
            <w:tcW w:w="821" w:type="dxa"/>
          </w:tcPr>
          <w:p w14:paraId="2815A1B1" w14:textId="77777777" w:rsidR="00E9319B" w:rsidRDefault="00E9319B">
            <w:pPr>
              <w:pStyle w:val="TableParagraph"/>
              <w:spacing w:before="11"/>
              <w:jc w:val="left"/>
              <w:rPr>
                <w:b/>
                <w:sz w:val="21"/>
              </w:rPr>
            </w:pPr>
          </w:p>
          <w:p w14:paraId="60E8CAB5" w14:textId="77777777" w:rsidR="00E9319B" w:rsidRDefault="00407046">
            <w:pPr>
              <w:pStyle w:val="TableParagraph"/>
              <w:ind w:right="94"/>
            </w:pPr>
            <w:r>
              <w:rPr>
                <w:spacing w:val="-4"/>
              </w:rPr>
              <w:t>0.38</w:t>
            </w:r>
          </w:p>
        </w:tc>
        <w:tc>
          <w:tcPr>
            <w:tcW w:w="821" w:type="dxa"/>
          </w:tcPr>
          <w:p w14:paraId="5DB55F90" w14:textId="77777777" w:rsidR="00E9319B" w:rsidRDefault="00E9319B">
            <w:pPr>
              <w:pStyle w:val="TableParagraph"/>
              <w:spacing w:before="11"/>
              <w:jc w:val="left"/>
              <w:rPr>
                <w:b/>
                <w:sz w:val="21"/>
              </w:rPr>
            </w:pPr>
          </w:p>
          <w:p w14:paraId="1220010A" w14:textId="77777777" w:rsidR="00E9319B" w:rsidRDefault="00407046">
            <w:pPr>
              <w:pStyle w:val="TableParagraph"/>
              <w:ind w:right="94"/>
            </w:pPr>
            <w:r>
              <w:rPr>
                <w:spacing w:val="-4"/>
              </w:rPr>
              <w:t>0.38</w:t>
            </w:r>
          </w:p>
        </w:tc>
        <w:tc>
          <w:tcPr>
            <w:tcW w:w="879" w:type="dxa"/>
          </w:tcPr>
          <w:p w14:paraId="70D49B6C" w14:textId="77777777" w:rsidR="00E9319B" w:rsidRDefault="00E9319B">
            <w:pPr>
              <w:pStyle w:val="TableParagraph"/>
              <w:spacing w:before="11"/>
              <w:jc w:val="left"/>
              <w:rPr>
                <w:b/>
                <w:sz w:val="21"/>
              </w:rPr>
            </w:pPr>
          </w:p>
          <w:p w14:paraId="275B6051" w14:textId="77777777" w:rsidR="00E9319B" w:rsidRDefault="00407046">
            <w:pPr>
              <w:pStyle w:val="TableParagraph"/>
              <w:ind w:right="95"/>
            </w:pPr>
            <w:r>
              <w:rPr>
                <w:spacing w:val="-4"/>
              </w:rPr>
              <w:t>0.47</w:t>
            </w:r>
          </w:p>
        </w:tc>
        <w:tc>
          <w:tcPr>
            <w:tcW w:w="879" w:type="dxa"/>
          </w:tcPr>
          <w:p w14:paraId="778AD46C" w14:textId="77777777" w:rsidR="00E9319B" w:rsidRDefault="00E9319B">
            <w:pPr>
              <w:pStyle w:val="TableParagraph"/>
              <w:spacing w:before="11"/>
              <w:jc w:val="left"/>
              <w:rPr>
                <w:b/>
                <w:sz w:val="21"/>
              </w:rPr>
            </w:pPr>
          </w:p>
          <w:p w14:paraId="24041AA3" w14:textId="77777777" w:rsidR="00E9319B" w:rsidRDefault="00407046">
            <w:pPr>
              <w:pStyle w:val="TableParagraph"/>
              <w:ind w:right="95"/>
            </w:pPr>
            <w:r>
              <w:rPr>
                <w:spacing w:val="-4"/>
              </w:rPr>
              <w:t>0.63</w:t>
            </w:r>
          </w:p>
        </w:tc>
        <w:tc>
          <w:tcPr>
            <w:tcW w:w="821" w:type="dxa"/>
          </w:tcPr>
          <w:p w14:paraId="4C7EAC2A" w14:textId="77777777" w:rsidR="00E9319B" w:rsidRDefault="00E9319B">
            <w:pPr>
              <w:pStyle w:val="TableParagraph"/>
              <w:spacing w:before="11"/>
              <w:jc w:val="left"/>
              <w:rPr>
                <w:b/>
                <w:sz w:val="21"/>
              </w:rPr>
            </w:pPr>
          </w:p>
          <w:p w14:paraId="329FB601" w14:textId="77777777" w:rsidR="00E9319B" w:rsidRDefault="00407046">
            <w:pPr>
              <w:pStyle w:val="TableParagraph"/>
              <w:ind w:right="95"/>
            </w:pPr>
            <w:r>
              <w:rPr>
                <w:spacing w:val="-4"/>
              </w:rPr>
              <w:t>0.94</w:t>
            </w:r>
          </w:p>
        </w:tc>
        <w:tc>
          <w:tcPr>
            <w:tcW w:w="1366" w:type="dxa"/>
          </w:tcPr>
          <w:p w14:paraId="341609AC" w14:textId="77777777" w:rsidR="00E9319B" w:rsidRDefault="00E9319B">
            <w:pPr>
              <w:pStyle w:val="TableParagraph"/>
              <w:spacing w:before="11"/>
              <w:jc w:val="left"/>
              <w:rPr>
                <w:b/>
                <w:sz w:val="21"/>
              </w:rPr>
            </w:pPr>
          </w:p>
          <w:p w14:paraId="4C7DE5FF" w14:textId="77777777" w:rsidR="00E9319B" w:rsidRDefault="00407046">
            <w:pPr>
              <w:pStyle w:val="TableParagraph"/>
              <w:ind w:left="105"/>
              <w:jc w:val="left"/>
            </w:pPr>
            <w:r>
              <w:rPr>
                <w:spacing w:val="-2"/>
              </w:rPr>
              <w:t>Organization</w:t>
            </w:r>
          </w:p>
        </w:tc>
        <w:tc>
          <w:tcPr>
            <w:tcW w:w="1407" w:type="dxa"/>
          </w:tcPr>
          <w:p w14:paraId="14ED51AA" w14:textId="77777777" w:rsidR="00E9319B" w:rsidRDefault="00E9319B">
            <w:pPr>
              <w:pStyle w:val="TableParagraph"/>
              <w:spacing w:before="11"/>
              <w:jc w:val="left"/>
              <w:rPr>
                <w:b/>
                <w:sz w:val="21"/>
              </w:rPr>
            </w:pPr>
          </w:p>
          <w:p w14:paraId="6F629B0E" w14:textId="77777777" w:rsidR="00E9319B" w:rsidRDefault="00407046">
            <w:pPr>
              <w:pStyle w:val="TableParagraph"/>
              <w:ind w:left="105"/>
              <w:jc w:val="left"/>
            </w:pPr>
            <w:r>
              <w:t>Fire</w:t>
            </w:r>
            <w:r>
              <w:rPr>
                <w:spacing w:val="-2"/>
              </w:rPr>
              <w:t xml:space="preserve"> Chief</w:t>
            </w:r>
          </w:p>
        </w:tc>
        <w:tc>
          <w:tcPr>
            <w:tcW w:w="1220" w:type="dxa"/>
          </w:tcPr>
          <w:p w14:paraId="34E3600C" w14:textId="77777777" w:rsidR="00E9319B" w:rsidRDefault="00E9319B">
            <w:pPr>
              <w:pStyle w:val="TableParagraph"/>
              <w:spacing w:before="11"/>
              <w:jc w:val="left"/>
              <w:rPr>
                <w:b/>
                <w:sz w:val="21"/>
              </w:rPr>
            </w:pPr>
          </w:p>
          <w:p w14:paraId="11E87EDC" w14:textId="77777777" w:rsidR="00E9319B" w:rsidRDefault="00407046">
            <w:pPr>
              <w:pStyle w:val="TableParagraph"/>
              <w:ind w:left="104"/>
              <w:jc w:val="left"/>
            </w:pPr>
            <w:r>
              <w:rPr>
                <w:spacing w:val="-2"/>
              </w:rPr>
              <w:t>Annual</w:t>
            </w:r>
          </w:p>
        </w:tc>
      </w:tr>
      <w:tr w:rsidR="00E9319B" w14:paraId="34746A84" w14:textId="77777777">
        <w:trPr>
          <w:trHeight w:val="506"/>
        </w:trPr>
        <w:tc>
          <w:tcPr>
            <w:tcW w:w="3919" w:type="dxa"/>
          </w:tcPr>
          <w:p w14:paraId="789208A1" w14:textId="77777777" w:rsidR="00E9319B" w:rsidRDefault="00407046">
            <w:pPr>
              <w:pStyle w:val="TableParagraph"/>
              <w:spacing w:line="252" w:lineRule="exact"/>
              <w:ind w:left="107" w:right="187"/>
              <w:jc w:val="left"/>
            </w:pPr>
            <w:r>
              <w:t>Document Combustion Product Exposures</w:t>
            </w:r>
            <w:r>
              <w:rPr>
                <w:spacing w:val="-7"/>
              </w:rPr>
              <w:t xml:space="preserve"> </w:t>
            </w:r>
            <w:r>
              <w:t>-</w:t>
            </w:r>
            <w:r>
              <w:rPr>
                <w:spacing w:val="-9"/>
              </w:rPr>
              <w:t xml:space="preserve"> </w:t>
            </w:r>
            <w:r>
              <w:t>Mixed</w:t>
            </w:r>
            <w:r>
              <w:rPr>
                <w:spacing w:val="-7"/>
              </w:rPr>
              <w:t xml:space="preserve"> </w:t>
            </w:r>
            <w:r>
              <w:t>Fire</w:t>
            </w:r>
            <w:r>
              <w:rPr>
                <w:spacing w:val="-7"/>
              </w:rPr>
              <w:t xml:space="preserve"> </w:t>
            </w:r>
            <w:r>
              <w:t>Departments</w:t>
            </w:r>
            <w:r>
              <w:rPr>
                <w:spacing w:val="-9"/>
              </w:rPr>
              <w:t xml:space="preserve"> </w:t>
            </w:r>
            <w:r>
              <w:t>[a]</w:t>
            </w:r>
          </w:p>
        </w:tc>
        <w:tc>
          <w:tcPr>
            <w:tcW w:w="821" w:type="dxa"/>
          </w:tcPr>
          <w:p w14:paraId="1561FEBA" w14:textId="77777777" w:rsidR="00E9319B" w:rsidRDefault="00407046">
            <w:pPr>
              <w:pStyle w:val="TableParagraph"/>
              <w:spacing w:before="125"/>
              <w:ind w:right="93"/>
            </w:pPr>
            <w:r>
              <w:rPr>
                <w:spacing w:val="-4"/>
              </w:rPr>
              <w:t>1.74</w:t>
            </w:r>
          </w:p>
        </w:tc>
        <w:tc>
          <w:tcPr>
            <w:tcW w:w="821" w:type="dxa"/>
          </w:tcPr>
          <w:p w14:paraId="6B75F152" w14:textId="77777777" w:rsidR="00E9319B" w:rsidRDefault="00407046">
            <w:pPr>
              <w:pStyle w:val="TableParagraph"/>
              <w:spacing w:before="125"/>
              <w:ind w:right="94"/>
            </w:pPr>
            <w:r>
              <w:rPr>
                <w:spacing w:val="-4"/>
              </w:rPr>
              <w:t>2.08</w:t>
            </w:r>
          </w:p>
        </w:tc>
        <w:tc>
          <w:tcPr>
            <w:tcW w:w="821" w:type="dxa"/>
          </w:tcPr>
          <w:p w14:paraId="26B7C922" w14:textId="77777777" w:rsidR="00E9319B" w:rsidRDefault="00407046">
            <w:pPr>
              <w:pStyle w:val="TableParagraph"/>
              <w:spacing w:before="125"/>
              <w:ind w:right="94"/>
            </w:pPr>
            <w:r>
              <w:rPr>
                <w:spacing w:val="-4"/>
              </w:rPr>
              <w:t>2.08</w:t>
            </w:r>
          </w:p>
        </w:tc>
        <w:tc>
          <w:tcPr>
            <w:tcW w:w="879" w:type="dxa"/>
          </w:tcPr>
          <w:p w14:paraId="73ABD805" w14:textId="77777777" w:rsidR="00E9319B" w:rsidRDefault="00407046">
            <w:pPr>
              <w:pStyle w:val="TableParagraph"/>
              <w:spacing w:before="125"/>
              <w:ind w:right="95"/>
            </w:pPr>
            <w:r>
              <w:rPr>
                <w:spacing w:val="-4"/>
              </w:rPr>
              <w:t>2.61</w:t>
            </w:r>
          </w:p>
        </w:tc>
        <w:tc>
          <w:tcPr>
            <w:tcW w:w="879" w:type="dxa"/>
          </w:tcPr>
          <w:p w14:paraId="228B1A46" w14:textId="77777777" w:rsidR="00E9319B" w:rsidRDefault="00407046">
            <w:pPr>
              <w:pStyle w:val="TableParagraph"/>
              <w:spacing w:before="125"/>
              <w:ind w:right="95"/>
            </w:pPr>
            <w:r>
              <w:rPr>
                <w:spacing w:val="-4"/>
              </w:rPr>
              <w:t>3.47</w:t>
            </w:r>
          </w:p>
        </w:tc>
        <w:tc>
          <w:tcPr>
            <w:tcW w:w="821" w:type="dxa"/>
          </w:tcPr>
          <w:p w14:paraId="4D7BBCFB" w14:textId="77777777" w:rsidR="00E9319B" w:rsidRDefault="00407046">
            <w:pPr>
              <w:pStyle w:val="TableParagraph"/>
              <w:spacing w:before="125"/>
              <w:ind w:right="95"/>
            </w:pPr>
            <w:r>
              <w:rPr>
                <w:spacing w:val="-4"/>
              </w:rPr>
              <w:t>5.21</w:t>
            </w:r>
          </w:p>
        </w:tc>
        <w:tc>
          <w:tcPr>
            <w:tcW w:w="1366" w:type="dxa"/>
          </w:tcPr>
          <w:p w14:paraId="1F0DC2F3" w14:textId="77777777" w:rsidR="00E9319B" w:rsidRDefault="00407046">
            <w:pPr>
              <w:pStyle w:val="TableParagraph"/>
              <w:spacing w:before="125"/>
              <w:ind w:left="105"/>
              <w:jc w:val="left"/>
            </w:pPr>
            <w:r>
              <w:rPr>
                <w:spacing w:val="-2"/>
              </w:rPr>
              <w:t>Organization</w:t>
            </w:r>
          </w:p>
        </w:tc>
        <w:tc>
          <w:tcPr>
            <w:tcW w:w="1407" w:type="dxa"/>
          </w:tcPr>
          <w:p w14:paraId="6DFCAEFA" w14:textId="77777777" w:rsidR="00E9319B" w:rsidRDefault="00407046">
            <w:pPr>
              <w:pStyle w:val="TableParagraph"/>
              <w:spacing w:before="125"/>
              <w:ind w:left="105"/>
              <w:jc w:val="left"/>
            </w:pPr>
            <w:r>
              <w:t>Fire</w:t>
            </w:r>
            <w:r>
              <w:rPr>
                <w:spacing w:val="-2"/>
              </w:rPr>
              <w:t xml:space="preserve"> Chief</w:t>
            </w:r>
          </w:p>
        </w:tc>
        <w:tc>
          <w:tcPr>
            <w:tcW w:w="1220" w:type="dxa"/>
          </w:tcPr>
          <w:p w14:paraId="11D1B0B2" w14:textId="77777777" w:rsidR="00E9319B" w:rsidRDefault="00407046">
            <w:pPr>
              <w:pStyle w:val="TableParagraph"/>
              <w:spacing w:before="125"/>
              <w:ind w:left="104"/>
              <w:jc w:val="left"/>
            </w:pPr>
            <w:r>
              <w:rPr>
                <w:spacing w:val="-2"/>
              </w:rPr>
              <w:t>Annual</w:t>
            </w:r>
          </w:p>
        </w:tc>
      </w:tr>
      <w:tr w:rsidR="00E9319B" w14:paraId="283BA10D" w14:textId="77777777">
        <w:trPr>
          <w:trHeight w:val="757"/>
        </w:trPr>
        <w:tc>
          <w:tcPr>
            <w:tcW w:w="3919" w:type="dxa"/>
          </w:tcPr>
          <w:p w14:paraId="71271939" w14:textId="77777777" w:rsidR="00E9319B" w:rsidRDefault="00407046">
            <w:pPr>
              <w:pStyle w:val="TableParagraph"/>
              <w:ind w:left="107" w:right="187"/>
              <w:jc w:val="left"/>
            </w:pPr>
            <w:r>
              <w:t>Document Combustion Product Exposures</w:t>
            </w:r>
            <w:r>
              <w:rPr>
                <w:spacing w:val="-7"/>
              </w:rPr>
              <w:t xml:space="preserve"> </w:t>
            </w:r>
            <w:r>
              <w:t>-</w:t>
            </w:r>
            <w:r>
              <w:rPr>
                <w:spacing w:val="-9"/>
              </w:rPr>
              <w:t xml:space="preserve"> </w:t>
            </w:r>
            <w:r>
              <w:t>All</w:t>
            </w:r>
            <w:r>
              <w:rPr>
                <w:spacing w:val="-7"/>
              </w:rPr>
              <w:t xml:space="preserve"> </w:t>
            </w:r>
            <w:r>
              <w:t>Wildland</w:t>
            </w:r>
            <w:r>
              <w:rPr>
                <w:spacing w:val="-7"/>
              </w:rPr>
              <w:t xml:space="preserve"> </w:t>
            </w:r>
            <w:r>
              <w:t>Fire</w:t>
            </w:r>
            <w:r>
              <w:rPr>
                <w:spacing w:val="-7"/>
              </w:rPr>
              <w:t xml:space="preserve"> </w:t>
            </w:r>
            <w:r>
              <w:t>Services</w:t>
            </w:r>
          </w:p>
          <w:p w14:paraId="03FFA6A8" w14:textId="77777777" w:rsidR="00E9319B" w:rsidRDefault="00407046">
            <w:pPr>
              <w:pStyle w:val="TableParagraph"/>
              <w:spacing w:line="233" w:lineRule="exact"/>
              <w:ind w:left="107"/>
              <w:jc w:val="left"/>
            </w:pPr>
            <w:r>
              <w:rPr>
                <w:spacing w:val="-5"/>
              </w:rPr>
              <w:t>[a]</w:t>
            </w:r>
          </w:p>
        </w:tc>
        <w:tc>
          <w:tcPr>
            <w:tcW w:w="821" w:type="dxa"/>
          </w:tcPr>
          <w:p w14:paraId="01A933C2" w14:textId="77777777" w:rsidR="00E9319B" w:rsidRDefault="00E9319B">
            <w:pPr>
              <w:pStyle w:val="TableParagraph"/>
              <w:spacing w:before="8"/>
              <w:jc w:val="left"/>
              <w:rPr>
                <w:b/>
                <w:sz w:val="21"/>
              </w:rPr>
            </w:pPr>
          </w:p>
          <w:p w14:paraId="533339D8" w14:textId="77777777" w:rsidR="00E9319B" w:rsidRDefault="00407046">
            <w:pPr>
              <w:pStyle w:val="TableParagraph"/>
              <w:spacing w:before="1"/>
              <w:ind w:right="93"/>
            </w:pPr>
            <w:r>
              <w:rPr>
                <w:spacing w:val="-4"/>
              </w:rPr>
              <w:t>0.42</w:t>
            </w:r>
          </w:p>
        </w:tc>
        <w:tc>
          <w:tcPr>
            <w:tcW w:w="821" w:type="dxa"/>
          </w:tcPr>
          <w:p w14:paraId="6F3EFF4A" w14:textId="77777777" w:rsidR="00E9319B" w:rsidRDefault="00E9319B">
            <w:pPr>
              <w:pStyle w:val="TableParagraph"/>
              <w:spacing w:before="8"/>
              <w:jc w:val="left"/>
              <w:rPr>
                <w:b/>
                <w:sz w:val="21"/>
              </w:rPr>
            </w:pPr>
          </w:p>
          <w:p w14:paraId="5ED4ADCC" w14:textId="77777777" w:rsidR="00E9319B" w:rsidRDefault="00407046">
            <w:pPr>
              <w:pStyle w:val="TableParagraph"/>
              <w:spacing w:before="1"/>
              <w:ind w:right="94"/>
            </w:pPr>
            <w:r>
              <w:rPr>
                <w:spacing w:val="-4"/>
              </w:rPr>
              <w:t>0.08</w:t>
            </w:r>
          </w:p>
        </w:tc>
        <w:tc>
          <w:tcPr>
            <w:tcW w:w="821" w:type="dxa"/>
          </w:tcPr>
          <w:p w14:paraId="201C44F3" w14:textId="77777777" w:rsidR="00E9319B" w:rsidRDefault="00E9319B">
            <w:pPr>
              <w:pStyle w:val="TableParagraph"/>
              <w:spacing w:before="8"/>
              <w:jc w:val="left"/>
              <w:rPr>
                <w:b/>
                <w:sz w:val="21"/>
              </w:rPr>
            </w:pPr>
          </w:p>
          <w:p w14:paraId="778DEFF2" w14:textId="77777777" w:rsidR="00E9319B" w:rsidRDefault="00407046">
            <w:pPr>
              <w:pStyle w:val="TableParagraph"/>
              <w:spacing w:before="1"/>
              <w:ind w:right="94"/>
            </w:pPr>
            <w:r>
              <w:rPr>
                <w:spacing w:val="-4"/>
              </w:rPr>
              <w:t>0.28</w:t>
            </w:r>
          </w:p>
        </w:tc>
        <w:tc>
          <w:tcPr>
            <w:tcW w:w="879" w:type="dxa"/>
          </w:tcPr>
          <w:p w14:paraId="1B3B16AB" w14:textId="77777777" w:rsidR="00E9319B" w:rsidRDefault="00E9319B">
            <w:pPr>
              <w:pStyle w:val="TableParagraph"/>
              <w:spacing w:before="8"/>
              <w:jc w:val="left"/>
              <w:rPr>
                <w:b/>
                <w:sz w:val="21"/>
              </w:rPr>
            </w:pPr>
          </w:p>
          <w:p w14:paraId="44E16C6C" w14:textId="77777777" w:rsidR="00E9319B" w:rsidRDefault="00407046">
            <w:pPr>
              <w:pStyle w:val="TableParagraph"/>
              <w:spacing w:before="1"/>
              <w:ind w:right="95"/>
            </w:pPr>
            <w:r>
              <w:rPr>
                <w:spacing w:val="-4"/>
              </w:rPr>
              <w:t>1.06</w:t>
            </w:r>
          </w:p>
        </w:tc>
        <w:tc>
          <w:tcPr>
            <w:tcW w:w="879" w:type="dxa"/>
          </w:tcPr>
          <w:p w14:paraId="17093DF5" w14:textId="77777777" w:rsidR="00E9319B" w:rsidRDefault="00E9319B">
            <w:pPr>
              <w:pStyle w:val="TableParagraph"/>
              <w:spacing w:before="8"/>
              <w:jc w:val="left"/>
              <w:rPr>
                <w:b/>
                <w:sz w:val="21"/>
              </w:rPr>
            </w:pPr>
          </w:p>
          <w:p w14:paraId="589AA7DC" w14:textId="77777777" w:rsidR="00E9319B" w:rsidRDefault="00407046">
            <w:pPr>
              <w:pStyle w:val="TableParagraph"/>
              <w:spacing w:before="1"/>
              <w:ind w:right="95"/>
            </w:pPr>
            <w:r>
              <w:rPr>
                <w:spacing w:val="-4"/>
              </w:rPr>
              <w:t>7.35</w:t>
            </w:r>
          </w:p>
        </w:tc>
        <w:tc>
          <w:tcPr>
            <w:tcW w:w="821" w:type="dxa"/>
          </w:tcPr>
          <w:p w14:paraId="4026842E" w14:textId="77777777" w:rsidR="00E9319B" w:rsidRDefault="00E9319B">
            <w:pPr>
              <w:pStyle w:val="TableParagraph"/>
              <w:spacing w:before="8"/>
              <w:jc w:val="left"/>
              <w:rPr>
                <w:b/>
                <w:sz w:val="21"/>
              </w:rPr>
            </w:pPr>
          </w:p>
          <w:p w14:paraId="20A9A9B6" w14:textId="77777777" w:rsidR="00E9319B" w:rsidRDefault="00407046">
            <w:pPr>
              <w:pStyle w:val="TableParagraph"/>
              <w:spacing w:before="1"/>
              <w:ind w:right="95"/>
            </w:pPr>
            <w:r>
              <w:rPr>
                <w:spacing w:val="-2"/>
              </w:rPr>
              <w:t>10.27</w:t>
            </w:r>
          </w:p>
        </w:tc>
        <w:tc>
          <w:tcPr>
            <w:tcW w:w="1366" w:type="dxa"/>
          </w:tcPr>
          <w:p w14:paraId="27E06C28" w14:textId="77777777" w:rsidR="00E9319B" w:rsidRDefault="00E9319B">
            <w:pPr>
              <w:pStyle w:val="TableParagraph"/>
              <w:spacing w:before="8"/>
              <w:jc w:val="left"/>
              <w:rPr>
                <w:b/>
                <w:sz w:val="21"/>
              </w:rPr>
            </w:pPr>
          </w:p>
          <w:p w14:paraId="67A2077B" w14:textId="77777777" w:rsidR="00E9319B" w:rsidRDefault="00407046">
            <w:pPr>
              <w:pStyle w:val="TableParagraph"/>
              <w:spacing w:before="1"/>
              <w:ind w:left="105"/>
              <w:jc w:val="left"/>
            </w:pPr>
            <w:r>
              <w:rPr>
                <w:spacing w:val="-2"/>
              </w:rPr>
              <w:t>Organization</w:t>
            </w:r>
          </w:p>
        </w:tc>
        <w:tc>
          <w:tcPr>
            <w:tcW w:w="1407" w:type="dxa"/>
          </w:tcPr>
          <w:p w14:paraId="4E05E86D" w14:textId="77777777" w:rsidR="00E9319B" w:rsidRDefault="00E9319B">
            <w:pPr>
              <w:pStyle w:val="TableParagraph"/>
              <w:spacing w:before="8"/>
              <w:jc w:val="left"/>
              <w:rPr>
                <w:b/>
                <w:sz w:val="21"/>
              </w:rPr>
            </w:pPr>
          </w:p>
          <w:p w14:paraId="53B28945" w14:textId="77777777" w:rsidR="00E9319B" w:rsidRDefault="00407046">
            <w:pPr>
              <w:pStyle w:val="TableParagraph"/>
              <w:spacing w:before="1"/>
              <w:ind w:left="105"/>
              <w:jc w:val="left"/>
            </w:pPr>
            <w:r>
              <w:t>Fire</w:t>
            </w:r>
            <w:r>
              <w:rPr>
                <w:spacing w:val="-2"/>
              </w:rPr>
              <w:t xml:space="preserve"> Chief</w:t>
            </w:r>
          </w:p>
        </w:tc>
        <w:tc>
          <w:tcPr>
            <w:tcW w:w="1220" w:type="dxa"/>
          </w:tcPr>
          <w:p w14:paraId="0348F695" w14:textId="77777777" w:rsidR="00E9319B" w:rsidRDefault="00E9319B">
            <w:pPr>
              <w:pStyle w:val="TableParagraph"/>
              <w:spacing w:before="8"/>
              <w:jc w:val="left"/>
              <w:rPr>
                <w:b/>
                <w:sz w:val="21"/>
              </w:rPr>
            </w:pPr>
          </w:p>
          <w:p w14:paraId="212875CB" w14:textId="77777777" w:rsidR="00E9319B" w:rsidRDefault="00407046">
            <w:pPr>
              <w:pStyle w:val="TableParagraph"/>
              <w:spacing w:before="1"/>
              <w:ind w:left="104"/>
              <w:jc w:val="left"/>
            </w:pPr>
            <w:r>
              <w:rPr>
                <w:spacing w:val="-2"/>
              </w:rPr>
              <w:t>Annual</w:t>
            </w:r>
          </w:p>
        </w:tc>
      </w:tr>
      <w:tr w:rsidR="00E9319B" w14:paraId="59EF73B9" w14:textId="77777777">
        <w:trPr>
          <w:trHeight w:val="256"/>
        </w:trPr>
        <w:tc>
          <w:tcPr>
            <w:tcW w:w="12954" w:type="dxa"/>
            <w:gridSpan w:val="10"/>
          </w:tcPr>
          <w:p w14:paraId="129E31F6" w14:textId="77777777" w:rsidR="00E9319B" w:rsidRDefault="00407046">
            <w:pPr>
              <w:pStyle w:val="TableParagraph"/>
              <w:spacing w:before="1" w:line="236" w:lineRule="exact"/>
              <w:ind w:left="107"/>
              <w:jc w:val="left"/>
              <w:rPr>
                <w:b/>
              </w:rPr>
            </w:pPr>
            <w:r>
              <w:rPr>
                <w:b/>
                <w:spacing w:val="-2"/>
              </w:rPr>
              <w:t>Training</w:t>
            </w:r>
          </w:p>
        </w:tc>
      </w:tr>
      <w:tr w:rsidR="00E9319B" w14:paraId="0A16AC37" w14:textId="77777777">
        <w:trPr>
          <w:trHeight w:val="506"/>
        </w:trPr>
        <w:tc>
          <w:tcPr>
            <w:tcW w:w="3919" w:type="dxa"/>
          </w:tcPr>
          <w:p w14:paraId="52375360" w14:textId="77777777" w:rsidR="00E9319B" w:rsidRDefault="00407046">
            <w:pPr>
              <w:pStyle w:val="TableParagraph"/>
              <w:spacing w:line="252" w:lineRule="exact"/>
              <w:ind w:left="107" w:right="18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2F867B8B" w14:textId="77777777" w:rsidR="00E9319B" w:rsidRDefault="00407046">
            <w:pPr>
              <w:pStyle w:val="TableParagraph"/>
              <w:spacing w:before="123"/>
              <w:ind w:right="93"/>
            </w:pPr>
            <w:r>
              <w:rPr>
                <w:spacing w:val="-4"/>
              </w:rPr>
              <w:t>8.00</w:t>
            </w:r>
          </w:p>
        </w:tc>
        <w:tc>
          <w:tcPr>
            <w:tcW w:w="821" w:type="dxa"/>
          </w:tcPr>
          <w:p w14:paraId="553E4C07" w14:textId="77777777" w:rsidR="00E9319B" w:rsidRDefault="00407046">
            <w:pPr>
              <w:pStyle w:val="TableParagraph"/>
              <w:spacing w:before="123"/>
              <w:ind w:right="94"/>
            </w:pPr>
            <w:r>
              <w:rPr>
                <w:spacing w:val="-2"/>
              </w:rPr>
              <w:t>10.00</w:t>
            </w:r>
          </w:p>
        </w:tc>
        <w:tc>
          <w:tcPr>
            <w:tcW w:w="821" w:type="dxa"/>
          </w:tcPr>
          <w:p w14:paraId="51F77BCA" w14:textId="77777777" w:rsidR="00E9319B" w:rsidRDefault="00407046">
            <w:pPr>
              <w:pStyle w:val="TableParagraph"/>
              <w:spacing w:before="123"/>
              <w:ind w:right="94"/>
            </w:pPr>
            <w:r>
              <w:rPr>
                <w:spacing w:val="-2"/>
              </w:rPr>
              <w:t>10.00</w:t>
            </w:r>
          </w:p>
        </w:tc>
        <w:tc>
          <w:tcPr>
            <w:tcW w:w="879" w:type="dxa"/>
          </w:tcPr>
          <w:p w14:paraId="1E54C6A8" w14:textId="77777777" w:rsidR="00E9319B" w:rsidRDefault="00407046">
            <w:pPr>
              <w:pStyle w:val="TableParagraph"/>
              <w:spacing w:before="123"/>
              <w:ind w:right="95"/>
            </w:pPr>
            <w:r>
              <w:rPr>
                <w:spacing w:val="-2"/>
              </w:rPr>
              <w:t>12.00</w:t>
            </w:r>
          </w:p>
        </w:tc>
        <w:tc>
          <w:tcPr>
            <w:tcW w:w="879" w:type="dxa"/>
          </w:tcPr>
          <w:p w14:paraId="3555DF71" w14:textId="77777777" w:rsidR="00E9319B" w:rsidRDefault="00407046">
            <w:pPr>
              <w:pStyle w:val="TableParagraph"/>
              <w:spacing w:before="123"/>
              <w:ind w:right="95"/>
            </w:pPr>
            <w:r>
              <w:rPr>
                <w:spacing w:val="-2"/>
              </w:rPr>
              <w:t>16.00</w:t>
            </w:r>
          </w:p>
        </w:tc>
        <w:tc>
          <w:tcPr>
            <w:tcW w:w="821" w:type="dxa"/>
          </w:tcPr>
          <w:p w14:paraId="3A69C5AC" w14:textId="77777777" w:rsidR="00E9319B" w:rsidRDefault="00407046">
            <w:pPr>
              <w:pStyle w:val="TableParagraph"/>
              <w:spacing w:before="123"/>
              <w:ind w:right="95"/>
            </w:pPr>
            <w:r>
              <w:rPr>
                <w:spacing w:val="-2"/>
              </w:rPr>
              <w:t>24.00</w:t>
            </w:r>
          </w:p>
        </w:tc>
        <w:tc>
          <w:tcPr>
            <w:tcW w:w="1366" w:type="dxa"/>
          </w:tcPr>
          <w:p w14:paraId="06D1263D" w14:textId="77777777" w:rsidR="00E9319B" w:rsidRDefault="00407046">
            <w:pPr>
              <w:pStyle w:val="TableParagraph"/>
              <w:spacing w:before="123"/>
              <w:ind w:left="105"/>
              <w:jc w:val="left"/>
            </w:pPr>
            <w:r>
              <w:rPr>
                <w:spacing w:val="-2"/>
              </w:rPr>
              <w:t>Organization</w:t>
            </w:r>
          </w:p>
        </w:tc>
        <w:tc>
          <w:tcPr>
            <w:tcW w:w="1407" w:type="dxa"/>
          </w:tcPr>
          <w:p w14:paraId="20B4A1F7" w14:textId="77777777" w:rsidR="00E9319B" w:rsidRDefault="00407046">
            <w:pPr>
              <w:pStyle w:val="TableParagraph"/>
              <w:spacing w:before="123"/>
              <w:ind w:left="105"/>
              <w:jc w:val="left"/>
            </w:pPr>
            <w:r>
              <w:t>Fire</w:t>
            </w:r>
            <w:r>
              <w:rPr>
                <w:spacing w:val="-2"/>
              </w:rPr>
              <w:t xml:space="preserve"> Chief</w:t>
            </w:r>
          </w:p>
        </w:tc>
        <w:tc>
          <w:tcPr>
            <w:tcW w:w="1220" w:type="dxa"/>
          </w:tcPr>
          <w:p w14:paraId="4CB65639" w14:textId="77777777" w:rsidR="00E9319B" w:rsidRDefault="00407046">
            <w:pPr>
              <w:pStyle w:val="TableParagraph"/>
              <w:spacing w:before="123"/>
              <w:ind w:left="104"/>
              <w:jc w:val="left"/>
            </w:pPr>
            <w:r>
              <w:rPr>
                <w:spacing w:val="-2"/>
              </w:rPr>
              <w:t>One-</w:t>
            </w:r>
            <w:r>
              <w:rPr>
                <w:spacing w:val="-4"/>
              </w:rPr>
              <w:t>time</w:t>
            </w:r>
          </w:p>
        </w:tc>
      </w:tr>
      <w:tr w:rsidR="00E9319B" w14:paraId="51A62F83" w14:textId="77777777">
        <w:trPr>
          <w:trHeight w:val="253"/>
        </w:trPr>
        <w:tc>
          <w:tcPr>
            <w:tcW w:w="3919" w:type="dxa"/>
          </w:tcPr>
          <w:p w14:paraId="22D975DA" w14:textId="77777777" w:rsidR="00E9319B" w:rsidRDefault="00407046">
            <w:pPr>
              <w:pStyle w:val="TableParagraph"/>
              <w:spacing w:line="234" w:lineRule="exact"/>
              <w:ind w:left="107"/>
              <w:jc w:val="left"/>
            </w:pPr>
            <w:r>
              <w:t>Initial</w:t>
            </w:r>
            <w:r>
              <w:rPr>
                <w:spacing w:val="-2"/>
              </w:rPr>
              <w:t xml:space="preserve"> </w:t>
            </w:r>
            <w:r>
              <w:t>New</w:t>
            </w:r>
            <w:r>
              <w:rPr>
                <w:spacing w:val="-4"/>
              </w:rPr>
              <w:t xml:space="preserve"> </w:t>
            </w:r>
            <w:r>
              <w:t>Responder</w:t>
            </w:r>
            <w:r>
              <w:rPr>
                <w:spacing w:val="-2"/>
              </w:rPr>
              <w:t xml:space="preserve"> </w:t>
            </w:r>
            <w:r>
              <w:t>Training</w:t>
            </w:r>
            <w:r>
              <w:rPr>
                <w:spacing w:val="-3"/>
              </w:rPr>
              <w:t xml:space="preserve"> </w:t>
            </w:r>
            <w:r>
              <w:t>-</w:t>
            </w:r>
            <w:r>
              <w:rPr>
                <w:spacing w:val="-4"/>
              </w:rPr>
              <w:t xml:space="preserve"> </w:t>
            </w:r>
            <w:r>
              <w:rPr>
                <w:spacing w:val="-2"/>
              </w:rPr>
              <w:t>Career</w:t>
            </w:r>
          </w:p>
        </w:tc>
        <w:tc>
          <w:tcPr>
            <w:tcW w:w="821" w:type="dxa"/>
          </w:tcPr>
          <w:p w14:paraId="0B8AE4B2" w14:textId="77777777" w:rsidR="00E9319B" w:rsidRDefault="00407046">
            <w:pPr>
              <w:pStyle w:val="TableParagraph"/>
              <w:spacing w:line="234" w:lineRule="exact"/>
              <w:ind w:right="93"/>
            </w:pPr>
            <w:r>
              <w:rPr>
                <w:spacing w:val="-2"/>
              </w:rPr>
              <w:t>308.00</w:t>
            </w:r>
          </w:p>
        </w:tc>
        <w:tc>
          <w:tcPr>
            <w:tcW w:w="821" w:type="dxa"/>
          </w:tcPr>
          <w:p w14:paraId="6A74327D" w14:textId="77777777" w:rsidR="00E9319B" w:rsidRDefault="00407046">
            <w:pPr>
              <w:pStyle w:val="TableParagraph"/>
              <w:spacing w:line="234" w:lineRule="exact"/>
              <w:ind w:right="95"/>
            </w:pPr>
            <w:r>
              <w:rPr>
                <w:spacing w:val="-2"/>
              </w:rPr>
              <w:t>308.00</w:t>
            </w:r>
          </w:p>
        </w:tc>
        <w:tc>
          <w:tcPr>
            <w:tcW w:w="821" w:type="dxa"/>
          </w:tcPr>
          <w:p w14:paraId="06C1DD99" w14:textId="77777777" w:rsidR="00E9319B" w:rsidRDefault="00407046">
            <w:pPr>
              <w:pStyle w:val="TableParagraph"/>
              <w:spacing w:line="234" w:lineRule="exact"/>
              <w:ind w:left="107"/>
              <w:jc w:val="left"/>
            </w:pPr>
            <w:r>
              <w:rPr>
                <w:spacing w:val="-2"/>
              </w:rPr>
              <w:t>308.00</w:t>
            </w:r>
          </w:p>
        </w:tc>
        <w:tc>
          <w:tcPr>
            <w:tcW w:w="879" w:type="dxa"/>
          </w:tcPr>
          <w:p w14:paraId="565EF78B" w14:textId="77777777" w:rsidR="00E9319B" w:rsidRDefault="00407046">
            <w:pPr>
              <w:pStyle w:val="TableParagraph"/>
              <w:spacing w:line="234" w:lineRule="exact"/>
              <w:ind w:right="94"/>
            </w:pPr>
            <w:r>
              <w:rPr>
                <w:spacing w:val="-2"/>
              </w:rPr>
              <w:t>308.00</w:t>
            </w:r>
          </w:p>
        </w:tc>
        <w:tc>
          <w:tcPr>
            <w:tcW w:w="879" w:type="dxa"/>
          </w:tcPr>
          <w:p w14:paraId="144B7BD8" w14:textId="77777777" w:rsidR="00E9319B" w:rsidRDefault="00407046">
            <w:pPr>
              <w:pStyle w:val="TableParagraph"/>
              <w:spacing w:line="234" w:lineRule="exact"/>
              <w:ind w:right="95"/>
            </w:pPr>
            <w:r>
              <w:rPr>
                <w:spacing w:val="-2"/>
              </w:rPr>
              <w:t>308.00</w:t>
            </w:r>
          </w:p>
        </w:tc>
        <w:tc>
          <w:tcPr>
            <w:tcW w:w="821" w:type="dxa"/>
          </w:tcPr>
          <w:p w14:paraId="2EDAD9F9" w14:textId="77777777" w:rsidR="00E9319B" w:rsidRDefault="00407046">
            <w:pPr>
              <w:pStyle w:val="TableParagraph"/>
              <w:spacing w:line="234" w:lineRule="exact"/>
              <w:ind w:right="95"/>
            </w:pPr>
            <w:r>
              <w:rPr>
                <w:spacing w:val="-2"/>
              </w:rPr>
              <w:t>308.00</w:t>
            </w:r>
          </w:p>
        </w:tc>
        <w:tc>
          <w:tcPr>
            <w:tcW w:w="1366" w:type="dxa"/>
          </w:tcPr>
          <w:p w14:paraId="1CE8EA65" w14:textId="77777777" w:rsidR="00E9319B" w:rsidRDefault="00407046">
            <w:pPr>
              <w:pStyle w:val="TableParagraph"/>
              <w:spacing w:line="234" w:lineRule="exact"/>
              <w:ind w:left="106"/>
              <w:jc w:val="left"/>
            </w:pPr>
            <w:r>
              <w:rPr>
                <w:spacing w:val="-2"/>
              </w:rPr>
              <w:t>Responder</w:t>
            </w:r>
          </w:p>
        </w:tc>
        <w:tc>
          <w:tcPr>
            <w:tcW w:w="1407" w:type="dxa"/>
          </w:tcPr>
          <w:p w14:paraId="2E74DC5D" w14:textId="77777777" w:rsidR="00E9319B" w:rsidRDefault="00407046">
            <w:pPr>
              <w:pStyle w:val="TableParagraph"/>
              <w:spacing w:line="234" w:lineRule="exact"/>
              <w:ind w:left="105"/>
              <w:jc w:val="left"/>
            </w:pPr>
            <w:r>
              <w:rPr>
                <w:spacing w:val="-2"/>
              </w:rPr>
              <w:t>Firefighter</w:t>
            </w:r>
          </w:p>
        </w:tc>
        <w:tc>
          <w:tcPr>
            <w:tcW w:w="1220" w:type="dxa"/>
          </w:tcPr>
          <w:p w14:paraId="5436B40D" w14:textId="77777777" w:rsidR="00E9319B" w:rsidRDefault="00407046">
            <w:pPr>
              <w:pStyle w:val="TableParagraph"/>
              <w:spacing w:line="234" w:lineRule="exact"/>
              <w:ind w:left="105"/>
              <w:jc w:val="left"/>
            </w:pPr>
            <w:r>
              <w:rPr>
                <w:spacing w:val="-2"/>
              </w:rPr>
              <w:t>Annual</w:t>
            </w:r>
          </w:p>
        </w:tc>
      </w:tr>
      <w:tr w:rsidR="00E9319B" w14:paraId="6ABCCBB8" w14:textId="77777777">
        <w:trPr>
          <w:trHeight w:val="505"/>
        </w:trPr>
        <w:tc>
          <w:tcPr>
            <w:tcW w:w="3919" w:type="dxa"/>
          </w:tcPr>
          <w:p w14:paraId="6F7997CB" w14:textId="77777777" w:rsidR="00E9319B" w:rsidRDefault="00407046">
            <w:pPr>
              <w:pStyle w:val="TableParagraph"/>
              <w:spacing w:line="254" w:lineRule="exact"/>
              <w:ind w:left="107" w:right="187"/>
              <w:jc w:val="left"/>
            </w:pPr>
            <w:r>
              <w:t>Initial</w:t>
            </w:r>
            <w:r>
              <w:rPr>
                <w:spacing w:val="-8"/>
              </w:rPr>
              <w:t xml:space="preserve"> </w:t>
            </w:r>
            <w:r>
              <w:t>New</w:t>
            </w:r>
            <w:r>
              <w:rPr>
                <w:spacing w:val="-10"/>
              </w:rPr>
              <w:t xml:space="preserve"> </w:t>
            </w:r>
            <w:r>
              <w:t>Responder</w:t>
            </w:r>
            <w:r>
              <w:rPr>
                <w:spacing w:val="-8"/>
              </w:rPr>
              <w:t xml:space="preserve"> </w:t>
            </w:r>
            <w:r>
              <w:t>Training</w:t>
            </w:r>
            <w:r>
              <w:rPr>
                <w:spacing w:val="-9"/>
              </w:rPr>
              <w:t xml:space="preserve"> </w:t>
            </w:r>
            <w:r>
              <w:t xml:space="preserve">- </w:t>
            </w:r>
            <w:r>
              <w:rPr>
                <w:spacing w:val="-2"/>
              </w:rPr>
              <w:t>Volunteer</w:t>
            </w:r>
          </w:p>
        </w:tc>
        <w:tc>
          <w:tcPr>
            <w:tcW w:w="821" w:type="dxa"/>
          </w:tcPr>
          <w:p w14:paraId="26C13378" w14:textId="77777777" w:rsidR="00E9319B" w:rsidRDefault="00407046">
            <w:pPr>
              <w:pStyle w:val="TableParagraph"/>
              <w:spacing w:before="125"/>
              <w:ind w:right="93"/>
            </w:pPr>
            <w:r>
              <w:rPr>
                <w:spacing w:val="-2"/>
              </w:rPr>
              <w:t>110.00</w:t>
            </w:r>
          </w:p>
        </w:tc>
        <w:tc>
          <w:tcPr>
            <w:tcW w:w="821" w:type="dxa"/>
          </w:tcPr>
          <w:p w14:paraId="5CE04BA6" w14:textId="77777777" w:rsidR="00E9319B" w:rsidRDefault="00407046">
            <w:pPr>
              <w:pStyle w:val="TableParagraph"/>
              <w:spacing w:before="125"/>
              <w:ind w:right="94"/>
            </w:pPr>
            <w:r>
              <w:rPr>
                <w:spacing w:val="-2"/>
              </w:rPr>
              <w:t>110.00</w:t>
            </w:r>
          </w:p>
        </w:tc>
        <w:tc>
          <w:tcPr>
            <w:tcW w:w="821" w:type="dxa"/>
          </w:tcPr>
          <w:p w14:paraId="23C2FCF8" w14:textId="77777777" w:rsidR="00E9319B" w:rsidRDefault="00407046">
            <w:pPr>
              <w:pStyle w:val="TableParagraph"/>
              <w:spacing w:before="125"/>
              <w:ind w:left="107"/>
              <w:jc w:val="left"/>
            </w:pPr>
            <w:r>
              <w:rPr>
                <w:spacing w:val="-2"/>
              </w:rPr>
              <w:t>110.00</w:t>
            </w:r>
          </w:p>
        </w:tc>
        <w:tc>
          <w:tcPr>
            <w:tcW w:w="879" w:type="dxa"/>
          </w:tcPr>
          <w:p w14:paraId="0A6F6B85" w14:textId="77777777" w:rsidR="00E9319B" w:rsidRDefault="00407046">
            <w:pPr>
              <w:pStyle w:val="TableParagraph"/>
              <w:spacing w:before="125"/>
              <w:ind w:right="95"/>
            </w:pPr>
            <w:r>
              <w:rPr>
                <w:spacing w:val="-2"/>
              </w:rPr>
              <w:t>110.00</w:t>
            </w:r>
          </w:p>
        </w:tc>
        <w:tc>
          <w:tcPr>
            <w:tcW w:w="879" w:type="dxa"/>
          </w:tcPr>
          <w:p w14:paraId="6F7C9459" w14:textId="77777777" w:rsidR="00E9319B" w:rsidRDefault="00407046">
            <w:pPr>
              <w:pStyle w:val="TableParagraph"/>
              <w:spacing w:before="125"/>
              <w:ind w:right="95"/>
            </w:pPr>
            <w:r>
              <w:rPr>
                <w:spacing w:val="-2"/>
              </w:rPr>
              <w:t>110.00</w:t>
            </w:r>
          </w:p>
        </w:tc>
        <w:tc>
          <w:tcPr>
            <w:tcW w:w="821" w:type="dxa"/>
          </w:tcPr>
          <w:p w14:paraId="1953FBAB" w14:textId="77777777" w:rsidR="00E9319B" w:rsidRDefault="00407046">
            <w:pPr>
              <w:pStyle w:val="TableParagraph"/>
              <w:spacing w:before="125"/>
              <w:ind w:right="95"/>
            </w:pPr>
            <w:r>
              <w:rPr>
                <w:spacing w:val="-2"/>
              </w:rPr>
              <w:t>110.00</w:t>
            </w:r>
          </w:p>
        </w:tc>
        <w:tc>
          <w:tcPr>
            <w:tcW w:w="1366" w:type="dxa"/>
          </w:tcPr>
          <w:p w14:paraId="45EA80CC" w14:textId="77777777" w:rsidR="00E9319B" w:rsidRDefault="00407046">
            <w:pPr>
              <w:pStyle w:val="TableParagraph"/>
              <w:spacing w:before="125"/>
              <w:ind w:left="105"/>
              <w:jc w:val="left"/>
            </w:pPr>
            <w:r>
              <w:rPr>
                <w:spacing w:val="-2"/>
              </w:rPr>
              <w:t>Responder</w:t>
            </w:r>
          </w:p>
        </w:tc>
        <w:tc>
          <w:tcPr>
            <w:tcW w:w="1407" w:type="dxa"/>
          </w:tcPr>
          <w:p w14:paraId="505BFC5B" w14:textId="77777777" w:rsidR="00E9319B" w:rsidRDefault="00407046">
            <w:pPr>
              <w:pStyle w:val="TableParagraph"/>
              <w:spacing w:before="125"/>
              <w:ind w:left="105"/>
              <w:jc w:val="left"/>
            </w:pPr>
            <w:r>
              <w:rPr>
                <w:spacing w:val="-2"/>
              </w:rPr>
              <w:t>Firefighter</w:t>
            </w:r>
          </w:p>
        </w:tc>
        <w:tc>
          <w:tcPr>
            <w:tcW w:w="1220" w:type="dxa"/>
          </w:tcPr>
          <w:p w14:paraId="73ED1EA0" w14:textId="77777777" w:rsidR="00E9319B" w:rsidRDefault="00407046">
            <w:pPr>
              <w:pStyle w:val="TableParagraph"/>
              <w:spacing w:before="125"/>
              <w:ind w:left="104"/>
              <w:jc w:val="left"/>
            </w:pPr>
            <w:r>
              <w:rPr>
                <w:spacing w:val="-2"/>
              </w:rPr>
              <w:t>Annual</w:t>
            </w:r>
          </w:p>
        </w:tc>
      </w:tr>
      <w:tr w:rsidR="00E9319B" w14:paraId="53CD213E" w14:textId="77777777">
        <w:trPr>
          <w:trHeight w:val="252"/>
        </w:trPr>
        <w:tc>
          <w:tcPr>
            <w:tcW w:w="3919" w:type="dxa"/>
          </w:tcPr>
          <w:p w14:paraId="67E04BC0" w14:textId="77777777" w:rsidR="00E9319B" w:rsidRDefault="00407046">
            <w:pPr>
              <w:pStyle w:val="TableParagraph"/>
              <w:spacing w:line="232" w:lineRule="exact"/>
              <w:ind w:left="107"/>
              <w:jc w:val="left"/>
            </w:pPr>
            <w:r>
              <w:t>Initial</w:t>
            </w:r>
            <w:r>
              <w:rPr>
                <w:spacing w:val="-2"/>
              </w:rPr>
              <w:t xml:space="preserve"> </w:t>
            </w:r>
            <w:r>
              <w:t>New</w:t>
            </w:r>
            <w:r>
              <w:rPr>
                <w:spacing w:val="-4"/>
              </w:rPr>
              <w:t xml:space="preserve"> </w:t>
            </w:r>
            <w:r>
              <w:t>Responder</w:t>
            </w:r>
            <w:r>
              <w:rPr>
                <w:spacing w:val="-2"/>
              </w:rPr>
              <w:t xml:space="preserve"> </w:t>
            </w:r>
            <w:r>
              <w:t>Training</w:t>
            </w:r>
            <w:r>
              <w:rPr>
                <w:spacing w:val="-3"/>
              </w:rPr>
              <w:t xml:space="preserve"> </w:t>
            </w:r>
            <w:r>
              <w:t>-</w:t>
            </w:r>
            <w:r>
              <w:rPr>
                <w:spacing w:val="-4"/>
              </w:rPr>
              <w:t xml:space="preserve"> </w:t>
            </w:r>
            <w:r>
              <w:rPr>
                <w:spacing w:val="-2"/>
              </w:rPr>
              <w:t>Mixed</w:t>
            </w:r>
          </w:p>
        </w:tc>
        <w:tc>
          <w:tcPr>
            <w:tcW w:w="821" w:type="dxa"/>
          </w:tcPr>
          <w:p w14:paraId="22C6F2E6" w14:textId="77777777" w:rsidR="00E9319B" w:rsidRDefault="00407046">
            <w:pPr>
              <w:pStyle w:val="TableParagraph"/>
              <w:spacing w:line="232" w:lineRule="exact"/>
              <w:ind w:right="93"/>
            </w:pPr>
            <w:r>
              <w:rPr>
                <w:spacing w:val="-2"/>
              </w:rPr>
              <w:t>192.00</w:t>
            </w:r>
          </w:p>
        </w:tc>
        <w:tc>
          <w:tcPr>
            <w:tcW w:w="821" w:type="dxa"/>
          </w:tcPr>
          <w:p w14:paraId="4561157B" w14:textId="77777777" w:rsidR="00E9319B" w:rsidRDefault="00407046">
            <w:pPr>
              <w:pStyle w:val="TableParagraph"/>
              <w:spacing w:line="232" w:lineRule="exact"/>
              <w:ind w:right="95"/>
            </w:pPr>
            <w:r>
              <w:rPr>
                <w:spacing w:val="-2"/>
              </w:rPr>
              <w:t>198.87</w:t>
            </w:r>
          </w:p>
        </w:tc>
        <w:tc>
          <w:tcPr>
            <w:tcW w:w="821" w:type="dxa"/>
          </w:tcPr>
          <w:p w14:paraId="3881E4CE" w14:textId="77777777" w:rsidR="00E9319B" w:rsidRDefault="00407046">
            <w:pPr>
              <w:pStyle w:val="TableParagraph"/>
              <w:spacing w:line="232" w:lineRule="exact"/>
              <w:ind w:left="107"/>
              <w:jc w:val="left"/>
            </w:pPr>
            <w:r>
              <w:rPr>
                <w:spacing w:val="-2"/>
              </w:rPr>
              <w:t>212.76</w:t>
            </w:r>
          </w:p>
        </w:tc>
        <w:tc>
          <w:tcPr>
            <w:tcW w:w="879" w:type="dxa"/>
          </w:tcPr>
          <w:p w14:paraId="6A33737F" w14:textId="77777777" w:rsidR="00E9319B" w:rsidRDefault="00407046">
            <w:pPr>
              <w:pStyle w:val="TableParagraph"/>
              <w:spacing w:line="232" w:lineRule="exact"/>
              <w:ind w:right="94"/>
            </w:pPr>
            <w:r>
              <w:rPr>
                <w:spacing w:val="-2"/>
              </w:rPr>
              <w:t>207.67</w:t>
            </w:r>
          </w:p>
        </w:tc>
        <w:tc>
          <w:tcPr>
            <w:tcW w:w="879" w:type="dxa"/>
          </w:tcPr>
          <w:p w14:paraId="52E2C5F9" w14:textId="77777777" w:rsidR="00E9319B" w:rsidRDefault="00407046">
            <w:pPr>
              <w:pStyle w:val="TableParagraph"/>
              <w:spacing w:line="232" w:lineRule="exact"/>
              <w:ind w:right="95"/>
            </w:pPr>
            <w:r>
              <w:rPr>
                <w:spacing w:val="-2"/>
              </w:rPr>
              <w:t>245.46</w:t>
            </w:r>
          </w:p>
        </w:tc>
        <w:tc>
          <w:tcPr>
            <w:tcW w:w="821" w:type="dxa"/>
          </w:tcPr>
          <w:p w14:paraId="60D1BE71" w14:textId="77777777" w:rsidR="00E9319B" w:rsidRDefault="00407046">
            <w:pPr>
              <w:pStyle w:val="TableParagraph"/>
              <w:spacing w:line="232" w:lineRule="exact"/>
              <w:ind w:right="95"/>
            </w:pPr>
            <w:r>
              <w:rPr>
                <w:spacing w:val="-2"/>
              </w:rPr>
              <w:t>282.04</w:t>
            </w:r>
          </w:p>
        </w:tc>
        <w:tc>
          <w:tcPr>
            <w:tcW w:w="1366" w:type="dxa"/>
          </w:tcPr>
          <w:p w14:paraId="6983DED9" w14:textId="77777777" w:rsidR="00E9319B" w:rsidRDefault="00407046">
            <w:pPr>
              <w:pStyle w:val="TableParagraph"/>
              <w:spacing w:line="232" w:lineRule="exact"/>
              <w:ind w:left="106"/>
              <w:jc w:val="left"/>
            </w:pPr>
            <w:r>
              <w:rPr>
                <w:spacing w:val="-2"/>
              </w:rPr>
              <w:t>Responder</w:t>
            </w:r>
          </w:p>
        </w:tc>
        <w:tc>
          <w:tcPr>
            <w:tcW w:w="1407" w:type="dxa"/>
          </w:tcPr>
          <w:p w14:paraId="030916F5" w14:textId="77777777" w:rsidR="00E9319B" w:rsidRDefault="00407046">
            <w:pPr>
              <w:pStyle w:val="TableParagraph"/>
              <w:spacing w:line="232" w:lineRule="exact"/>
              <w:ind w:left="105"/>
              <w:jc w:val="left"/>
            </w:pPr>
            <w:r>
              <w:rPr>
                <w:spacing w:val="-2"/>
              </w:rPr>
              <w:t>Firefighter</w:t>
            </w:r>
          </w:p>
        </w:tc>
        <w:tc>
          <w:tcPr>
            <w:tcW w:w="1220" w:type="dxa"/>
          </w:tcPr>
          <w:p w14:paraId="0EC26C9B" w14:textId="77777777" w:rsidR="00E9319B" w:rsidRDefault="00407046">
            <w:pPr>
              <w:pStyle w:val="TableParagraph"/>
              <w:spacing w:line="232" w:lineRule="exact"/>
              <w:ind w:left="105"/>
              <w:jc w:val="left"/>
            </w:pPr>
            <w:r>
              <w:rPr>
                <w:spacing w:val="-2"/>
              </w:rPr>
              <w:t>Annual</w:t>
            </w:r>
          </w:p>
        </w:tc>
      </w:tr>
      <w:tr w:rsidR="00E9319B" w14:paraId="03505AEC" w14:textId="77777777">
        <w:trPr>
          <w:trHeight w:val="256"/>
        </w:trPr>
        <w:tc>
          <w:tcPr>
            <w:tcW w:w="3919" w:type="dxa"/>
          </w:tcPr>
          <w:p w14:paraId="7F813B6F" w14:textId="77777777" w:rsidR="00E9319B" w:rsidRDefault="00407046">
            <w:pPr>
              <w:pStyle w:val="TableParagraph"/>
              <w:spacing w:before="1" w:line="236" w:lineRule="exact"/>
              <w:ind w:left="107"/>
              <w:jc w:val="left"/>
            </w:pPr>
            <w:r>
              <w:t>Ongoing</w:t>
            </w:r>
            <w:r>
              <w:rPr>
                <w:spacing w:val="-4"/>
              </w:rPr>
              <w:t xml:space="preserve"> </w:t>
            </w:r>
            <w:r>
              <w:t>Responder</w:t>
            </w:r>
            <w:r>
              <w:rPr>
                <w:spacing w:val="-2"/>
              </w:rPr>
              <w:t xml:space="preserve"> Training</w:t>
            </w:r>
          </w:p>
        </w:tc>
        <w:tc>
          <w:tcPr>
            <w:tcW w:w="821" w:type="dxa"/>
          </w:tcPr>
          <w:p w14:paraId="1BD21174" w14:textId="77777777" w:rsidR="00E9319B" w:rsidRDefault="00407046">
            <w:pPr>
              <w:pStyle w:val="TableParagraph"/>
              <w:spacing w:before="1" w:line="236" w:lineRule="exact"/>
              <w:ind w:right="93"/>
            </w:pPr>
            <w:r>
              <w:rPr>
                <w:spacing w:val="-2"/>
              </w:rPr>
              <w:t>24.00</w:t>
            </w:r>
          </w:p>
        </w:tc>
        <w:tc>
          <w:tcPr>
            <w:tcW w:w="821" w:type="dxa"/>
          </w:tcPr>
          <w:p w14:paraId="64F459FE" w14:textId="77777777" w:rsidR="00E9319B" w:rsidRDefault="00407046">
            <w:pPr>
              <w:pStyle w:val="TableParagraph"/>
              <w:spacing w:before="1" w:line="236" w:lineRule="exact"/>
              <w:ind w:right="95"/>
            </w:pPr>
            <w:r>
              <w:rPr>
                <w:spacing w:val="-2"/>
              </w:rPr>
              <w:t>29.00</w:t>
            </w:r>
          </w:p>
        </w:tc>
        <w:tc>
          <w:tcPr>
            <w:tcW w:w="821" w:type="dxa"/>
          </w:tcPr>
          <w:p w14:paraId="0D2D50B9" w14:textId="77777777" w:rsidR="00E9319B" w:rsidRDefault="00407046">
            <w:pPr>
              <w:pStyle w:val="TableParagraph"/>
              <w:spacing w:before="1" w:line="236" w:lineRule="exact"/>
              <w:ind w:right="94"/>
            </w:pPr>
            <w:r>
              <w:rPr>
                <w:spacing w:val="-2"/>
              </w:rPr>
              <w:t>29.00</w:t>
            </w:r>
          </w:p>
        </w:tc>
        <w:tc>
          <w:tcPr>
            <w:tcW w:w="879" w:type="dxa"/>
          </w:tcPr>
          <w:p w14:paraId="1E7E8ED1" w14:textId="77777777" w:rsidR="00E9319B" w:rsidRDefault="00407046">
            <w:pPr>
              <w:pStyle w:val="TableParagraph"/>
              <w:spacing w:before="1" w:line="236" w:lineRule="exact"/>
              <w:ind w:right="94"/>
            </w:pPr>
            <w:r>
              <w:rPr>
                <w:spacing w:val="-2"/>
              </w:rPr>
              <w:t>36.00</w:t>
            </w:r>
          </w:p>
        </w:tc>
        <w:tc>
          <w:tcPr>
            <w:tcW w:w="879" w:type="dxa"/>
          </w:tcPr>
          <w:p w14:paraId="7839B7F2" w14:textId="77777777" w:rsidR="00E9319B" w:rsidRDefault="00407046">
            <w:pPr>
              <w:pStyle w:val="TableParagraph"/>
              <w:spacing w:before="1" w:line="236" w:lineRule="exact"/>
              <w:ind w:right="95"/>
            </w:pPr>
            <w:r>
              <w:rPr>
                <w:spacing w:val="-2"/>
              </w:rPr>
              <w:t>48.00</w:t>
            </w:r>
          </w:p>
        </w:tc>
        <w:tc>
          <w:tcPr>
            <w:tcW w:w="821" w:type="dxa"/>
          </w:tcPr>
          <w:p w14:paraId="5952BED1" w14:textId="77777777" w:rsidR="00E9319B" w:rsidRDefault="00407046">
            <w:pPr>
              <w:pStyle w:val="TableParagraph"/>
              <w:spacing w:before="1" w:line="236" w:lineRule="exact"/>
              <w:ind w:right="95"/>
            </w:pPr>
            <w:r>
              <w:rPr>
                <w:spacing w:val="-2"/>
              </w:rPr>
              <w:t>72.00</w:t>
            </w:r>
          </w:p>
        </w:tc>
        <w:tc>
          <w:tcPr>
            <w:tcW w:w="1366" w:type="dxa"/>
          </w:tcPr>
          <w:p w14:paraId="566F3429" w14:textId="77777777" w:rsidR="00E9319B" w:rsidRDefault="00407046">
            <w:pPr>
              <w:pStyle w:val="TableParagraph"/>
              <w:spacing w:before="1" w:line="236" w:lineRule="exact"/>
              <w:ind w:left="106"/>
              <w:jc w:val="left"/>
            </w:pPr>
            <w:r>
              <w:rPr>
                <w:spacing w:val="-2"/>
              </w:rPr>
              <w:t>Responder</w:t>
            </w:r>
          </w:p>
        </w:tc>
        <w:tc>
          <w:tcPr>
            <w:tcW w:w="1407" w:type="dxa"/>
          </w:tcPr>
          <w:p w14:paraId="0330F9BE" w14:textId="77777777" w:rsidR="00E9319B" w:rsidRDefault="00407046">
            <w:pPr>
              <w:pStyle w:val="TableParagraph"/>
              <w:spacing w:before="1" w:line="236" w:lineRule="exact"/>
              <w:ind w:left="105"/>
              <w:jc w:val="left"/>
            </w:pPr>
            <w:r>
              <w:rPr>
                <w:spacing w:val="-2"/>
              </w:rPr>
              <w:t>Firefighter</w:t>
            </w:r>
          </w:p>
        </w:tc>
        <w:tc>
          <w:tcPr>
            <w:tcW w:w="1220" w:type="dxa"/>
          </w:tcPr>
          <w:p w14:paraId="08E99045" w14:textId="77777777" w:rsidR="00E9319B" w:rsidRDefault="00407046">
            <w:pPr>
              <w:pStyle w:val="TableParagraph"/>
              <w:spacing w:before="1" w:line="236" w:lineRule="exact"/>
              <w:ind w:left="105"/>
              <w:jc w:val="left"/>
            </w:pPr>
            <w:r>
              <w:rPr>
                <w:spacing w:val="-2"/>
              </w:rPr>
              <w:t>Annual</w:t>
            </w:r>
          </w:p>
        </w:tc>
      </w:tr>
      <w:tr w:rsidR="00E9319B" w14:paraId="50DA83ED" w14:textId="77777777">
        <w:trPr>
          <w:trHeight w:val="254"/>
        </w:trPr>
        <w:tc>
          <w:tcPr>
            <w:tcW w:w="3919" w:type="dxa"/>
          </w:tcPr>
          <w:p w14:paraId="3CBCCE84" w14:textId="77777777" w:rsidR="00E9319B" w:rsidRDefault="00407046">
            <w:pPr>
              <w:pStyle w:val="TableParagraph"/>
              <w:spacing w:line="234" w:lineRule="exact"/>
              <w:ind w:left="107"/>
              <w:jc w:val="left"/>
            </w:pPr>
            <w:r>
              <w:t>Refresher</w:t>
            </w:r>
            <w:r>
              <w:rPr>
                <w:spacing w:val="-5"/>
              </w:rPr>
              <w:t xml:space="preserve"> </w:t>
            </w:r>
            <w:r>
              <w:t>Responder</w:t>
            </w:r>
            <w:r>
              <w:rPr>
                <w:spacing w:val="-5"/>
              </w:rPr>
              <w:t xml:space="preserve"> </w:t>
            </w:r>
            <w:r>
              <w:rPr>
                <w:spacing w:val="-2"/>
              </w:rPr>
              <w:t>Training</w:t>
            </w:r>
          </w:p>
        </w:tc>
        <w:tc>
          <w:tcPr>
            <w:tcW w:w="821" w:type="dxa"/>
          </w:tcPr>
          <w:p w14:paraId="324B70C8" w14:textId="77777777" w:rsidR="00E9319B" w:rsidRDefault="00407046">
            <w:pPr>
              <w:pStyle w:val="TableParagraph"/>
              <w:spacing w:line="234" w:lineRule="exact"/>
              <w:ind w:right="93"/>
            </w:pPr>
            <w:r>
              <w:rPr>
                <w:spacing w:val="-4"/>
              </w:rPr>
              <w:t>2.00</w:t>
            </w:r>
          </w:p>
        </w:tc>
        <w:tc>
          <w:tcPr>
            <w:tcW w:w="821" w:type="dxa"/>
          </w:tcPr>
          <w:p w14:paraId="13326F8B" w14:textId="77777777" w:rsidR="00E9319B" w:rsidRDefault="00407046">
            <w:pPr>
              <w:pStyle w:val="TableParagraph"/>
              <w:spacing w:line="234" w:lineRule="exact"/>
              <w:ind w:right="95"/>
            </w:pPr>
            <w:r>
              <w:rPr>
                <w:spacing w:val="-4"/>
              </w:rPr>
              <w:t>2.00</w:t>
            </w:r>
          </w:p>
        </w:tc>
        <w:tc>
          <w:tcPr>
            <w:tcW w:w="821" w:type="dxa"/>
          </w:tcPr>
          <w:p w14:paraId="10EDD488" w14:textId="77777777" w:rsidR="00E9319B" w:rsidRDefault="00407046">
            <w:pPr>
              <w:pStyle w:val="TableParagraph"/>
              <w:spacing w:line="234" w:lineRule="exact"/>
              <w:ind w:right="94"/>
            </w:pPr>
            <w:r>
              <w:rPr>
                <w:spacing w:val="-4"/>
              </w:rPr>
              <w:t>2.00</w:t>
            </w:r>
          </w:p>
        </w:tc>
        <w:tc>
          <w:tcPr>
            <w:tcW w:w="879" w:type="dxa"/>
          </w:tcPr>
          <w:p w14:paraId="0EFF1F41" w14:textId="77777777" w:rsidR="00E9319B" w:rsidRDefault="00407046">
            <w:pPr>
              <w:pStyle w:val="TableParagraph"/>
              <w:spacing w:line="234" w:lineRule="exact"/>
              <w:ind w:right="94"/>
            </w:pPr>
            <w:r>
              <w:rPr>
                <w:spacing w:val="-4"/>
              </w:rPr>
              <w:t>2.00</w:t>
            </w:r>
          </w:p>
        </w:tc>
        <w:tc>
          <w:tcPr>
            <w:tcW w:w="879" w:type="dxa"/>
          </w:tcPr>
          <w:p w14:paraId="6C5EBCC7" w14:textId="77777777" w:rsidR="00E9319B" w:rsidRDefault="00407046">
            <w:pPr>
              <w:pStyle w:val="TableParagraph"/>
              <w:spacing w:line="234" w:lineRule="exact"/>
              <w:ind w:right="95"/>
            </w:pPr>
            <w:r>
              <w:rPr>
                <w:spacing w:val="-4"/>
              </w:rPr>
              <w:t>3.00</w:t>
            </w:r>
          </w:p>
        </w:tc>
        <w:tc>
          <w:tcPr>
            <w:tcW w:w="821" w:type="dxa"/>
          </w:tcPr>
          <w:p w14:paraId="097D1907" w14:textId="77777777" w:rsidR="00E9319B" w:rsidRDefault="00407046">
            <w:pPr>
              <w:pStyle w:val="TableParagraph"/>
              <w:spacing w:line="234" w:lineRule="exact"/>
              <w:ind w:right="95"/>
            </w:pPr>
            <w:r>
              <w:rPr>
                <w:spacing w:val="-4"/>
              </w:rPr>
              <w:t>5.00</w:t>
            </w:r>
          </w:p>
        </w:tc>
        <w:tc>
          <w:tcPr>
            <w:tcW w:w="1366" w:type="dxa"/>
          </w:tcPr>
          <w:p w14:paraId="1F35E967" w14:textId="77777777" w:rsidR="00E9319B" w:rsidRDefault="00407046">
            <w:pPr>
              <w:pStyle w:val="TableParagraph"/>
              <w:spacing w:line="234" w:lineRule="exact"/>
              <w:ind w:left="106"/>
              <w:jc w:val="left"/>
            </w:pPr>
            <w:r>
              <w:rPr>
                <w:spacing w:val="-2"/>
              </w:rPr>
              <w:t>Responder</w:t>
            </w:r>
          </w:p>
        </w:tc>
        <w:tc>
          <w:tcPr>
            <w:tcW w:w="1407" w:type="dxa"/>
          </w:tcPr>
          <w:p w14:paraId="7247CF4F" w14:textId="77777777" w:rsidR="00E9319B" w:rsidRDefault="00407046">
            <w:pPr>
              <w:pStyle w:val="TableParagraph"/>
              <w:spacing w:line="234" w:lineRule="exact"/>
              <w:ind w:left="105"/>
              <w:jc w:val="left"/>
            </w:pPr>
            <w:r>
              <w:rPr>
                <w:spacing w:val="-2"/>
              </w:rPr>
              <w:t>Firefighter</w:t>
            </w:r>
          </w:p>
        </w:tc>
        <w:tc>
          <w:tcPr>
            <w:tcW w:w="1220" w:type="dxa"/>
          </w:tcPr>
          <w:p w14:paraId="47E9010F" w14:textId="77777777" w:rsidR="00E9319B" w:rsidRDefault="00407046">
            <w:pPr>
              <w:pStyle w:val="TableParagraph"/>
              <w:spacing w:line="234" w:lineRule="exact"/>
              <w:ind w:left="105"/>
              <w:jc w:val="left"/>
            </w:pPr>
            <w:r>
              <w:rPr>
                <w:spacing w:val="-2"/>
              </w:rPr>
              <w:t>Annual</w:t>
            </w:r>
          </w:p>
        </w:tc>
      </w:tr>
      <w:tr w:rsidR="00E9319B" w14:paraId="0602D134" w14:textId="77777777">
        <w:trPr>
          <w:trHeight w:val="256"/>
        </w:trPr>
        <w:tc>
          <w:tcPr>
            <w:tcW w:w="3919" w:type="dxa"/>
          </w:tcPr>
          <w:p w14:paraId="6A03EF04"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821" w:type="dxa"/>
          </w:tcPr>
          <w:p w14:paraId="33F55714" w14:textId="77777777" w:rsidR="00E9319B" w:rsidRDefault="00407046">
            <w:pPr>
              <w:pStyle w:val="TableParagraph"/>
              <w:spacing w:before="1" w:line="236" w:lineRule="exact"/>
              <w:ind w:right="93"/>
            </w:pPr>
            <w:r>
              <w:rPr>
                <w:spacing w:val="-2"/>
              </w:rPr>
              <w:t>20.00</w:t>
            </w:r>
          </w:p>
        </w:tc>
        <w:tc>
          <w:tcPr>
            <w:tcW w:w="821" w:type="dxa"/>
          </w:tcPr>
          <w:p w14:paraId="661A5FF2" w14:textId="77777777" w:rsidR="00E9319B" w:rsidRDefault="00407046">
            <w:pPr>
              <w:pStyle w:val="TableParagraph"/>
              <w:spacing w:before="1" w:line="236" w:lineRule="exact"/>
              <w:ind w:right="95"/>
            </w:pPr>
            <w:r>
              <w:rPr>
                <w:spacing w:val="-2"/>
              </w:rPr>
              <w:t>24.00</w:t>
            </w:r>
          </w:p>
        </w:tc>
        <w:tc>
          <w:tcPr>
            <w:tcW w:w="821" w:type="dxa"/>
          </w:tcPr>
          <w:p w14:paraId="1CDFC446" w14:textId="77777777" w:rsidR="00E9319B" w:rsidRDefault="00407046">
            <w:pPr>
              <w:pStyle w:val="TableParagraph"/>
              <w:spacing w:before="1" w:line="236" w:lineRule="exact"/>
              <w:ind w:right="94"/>
            </w:pPr>
            <w:r>
              <w:rPr>
                <w:spacing w:val="-2"/>
              </w:rPr>
              <w:t>24.00</w:t>
            </w:r>
          </w:p>
        </w:tc>
        <w:tc>
          <w:tcPr>
            <w:tcW w:w="879" w:type="dxa"/>
          </w:tcPr>
          <w:p w14:paraId="4F79607C" w14:textId="77777777" w:rsidR="00E9319B" w:rsidRDefault="00407046">
            <w:pPr>
              <w:pStyle w:val="TableParagraph"/>
              <w:spacing w:before="1" w:line="236" w:lineRule="exact"/>
              <w:ind w:right="94"/>
            </w:pPr>
            <w:r>
              <w:rPr>
                <w:spacing w:val="-2"/>
              </w:rPr>
              <w:t>30.00</w:t>
            </w:r>
          </w:p>
        </w:tc>
        <w:tc>
          <w:tcPr>
            <w:tcW w:w="879" w:type="dxa"/>
          </w:tcPr>
          <w:p w14:paraId="7E775194" w14:textId="77777777" w:rsidR="00E9319B" w:rsidRDefault="00407046">
            <w:pPr>
              <w:pStyle w:val="TableParagraph"/>
              <w:spacing w:before="1" w:line="236" w:lineRule="exact"/>
              <w:ind w:right="95"/>
            </w:pPr>
            <w:r>
              <w:rPr>
                <w:spacing w:val="-2"/>
              </w:rPr>
              <w:t>40.00</w:t>
            </w:r>
          </w:p>
        </w:tc>
        <w:tc>
          <w:tcPr>
            <w:tcW w:w="821" w:type="dxa"/>
          </w:tcPr>
          <w:p w14:paraId="4281A77B" w14:textId="77777777" w:rsidR="00E9319B" w:rsidRDefault="00407046">
            <w:pPr>
              <w:pStyle w:val="TableParagraph"/>
              <w:spacing w:before="1" w:line="236" w:lineRule="exact"/>
              <w:ind w:right="95"/>
            </w:pPr>
            <w:r>
              <w:rPr>
                <w:spacing w:val="-2"/>
              </w:rPr>
              <w:t>60.00</w:t>
            </w:r>
          </w:p>
        </w:tc>
        <w:tc>
          <w:tcPr>
            <w:tcW w:w="1366" w:type="dxa"/>
          </w:tcPr>
          <w:p w14:paraId="0302F852" w14:textId="77777777" w:rsidR="00E9319B" w:rsidRDefault="00407046">
            <w:pPr>
              <w:pStyle w:val="TableParagraph"/>
              <w:spacing w:before="1" w:line="236" w:lineRule="exact"/>
              <w:ind w:left="106"/>
              <w:jc w:val="left"/>
            </w:pPr>
            <w:r>
              <w:rPr>
                <w:spacing w:val="-2"/>
              </w:rPr>
              <w:t>Responder</w:t>
            </w:r>
          </w:p>
        </w:tc>
        <w:tc>
          <w:tcPr>
            <w:tcW w:w="1407" w:type="dxa"/>
          </w:tcPr>
          <w:p w14:paraId="23FD2514" w14:textId="77777777" w:rsidR="00E9319B" w:rsidRDefault="00407046">
            <w:pPr>
              <w:pStyle w:val="TableParagraph"/>
              <w:spacing w:before="1" w:line="236" w:lineRule="exact"/>
              <w:ind w:left="105"/>
              <w:jc w:val="left"/>
            </w:pPr>
            <w:r>
              <w:rPr>
                <w:spacing w:val="-2"/>
              </w:rPr>
              <w:t>Firefighter</w:t>
            </w:r>
          </w:p>
        </w:tc>
        <w:tc>
          <w:tcPr>
            <w:tcW w:w="1220" w:type="dxa"/>
          </w:tcPr>
          <w:p w14:paraId="41842817" w14:textId="77777777" w:rsidR="00E9319B" w:rsidRDefault="00407046">
            <w:pPr>
              <w:pStyle w:val="TableParagraph"/>
              <w:spacing w:before="1" w:line="236" w:lineRule="exact"/>
              <w:ind w:left="105"/>
              <w:jc w:val="left"/>
            </w:pPr>
            <w:r>
              <w:rPr>
                <w:spacing w:val="-2"/>
              </w:rPr>
              <w:t>Annual</w:t>
            </w:r>
          </w:p>
        </w:tc>
      </w:tr>
      <w:tr w:rsidR="00E9319B" w14:paraId="6B51E5B2" w14:textId="77777777">
        <w:trPr>
          <w:trHeight w:val="253"/>
        </w:trPr>
        <w:tc>
          <w:tcPr>
            <w:tcW w:w="3919" w:type="dxa"/>
          </w:tcPr>
          <w:p w14:paraId="35205903" w14:textId="77777777" w:rsidR="00E9319B" w:rsidRDefault="00407046">
            <w:pPr>
              <w:pStyle w:val="TableParagraph"/>
              <w:spacing w:line="234" w:lineRule="exact"/>
              <w:ind w:left="107"/>
              <w:jc w:val="left"/>
            </w:pPr>
            <w:r>
              <w:t>Document</w:t>
            </w:r>
            <w:r>
              <w:rPr>
                <w:spacing w:val="-5"/>
              </w:rPr>
              <w:t xml:space="preserve"> </w:t>
            </w:r>
            <w:r>
              <w:t>Professional</w:t>
            </w:r>
            <w:r>
              <w:rPr>
                <w:spacing w:val="-5"/>
              </w:rPr>
              <w:t xml:space="preserve"> </w:t>
            </w:r>
            <w:r>
              <w:rPr>
                <w:spacing w:val="-2"/>
              </w:rPr>
              <w:t>Qualifications</w:t>
            </w:r>
          </w:p>
        </w:tc>
        <w:tc>
          <w:tcPr>
            <w:tcW w:w="821" w:type="dxa"/>
          </w:tcPr>
          <w:p w14:paraId="35038682" w14:textId="77777777" w:rsidR="00E9319B" w:rsidRDefault="00407046">
            <w:pPr>
              <w:pStyle w:val="TableParagraph"/>
              <w:spacing w:line="234" w:lineRule="exact"/>
              <w:ind w:right="93"/>
            </w:pPr>
            <w:r>
              <w:rPr>
                <w:spacing w:val="-2"/>
              </w:rPr>
              <w:t>20.00</w:t>
            </w:r>
          </w:p>
        </w:tc>
        <w:tc>
          <w:tcPr>
            <w:tcW w:w="821" w:type="dxa"/>
          </w:tcPr>
          <w:p w14:paraId="634BE877" w14:textId="77777777" w:rsidR="00E9319B" w:rsidRDefault="00407046">
            <w:pPr>
              <w:pStyle w:val="TableParagraph"/>
              <w:spacing w:line="234" w:lineRule="exact"/>
              <w:ind w:right="95"/>
            </w:pPr>
            <w:r>
              <w:rPr>
                <w:spacing w:val="-2"/>
              </w:rPr>
              <w:t>24.00</w:t>
            </w:r>
          </w:p>
        </w:tc>
        <w:tc>
          <w:tcPr>
            <w:tcW w:w="821" w:type="dxa"/>
          </w:tcPr>
          <w:p w14:paraId="722202C1" w14:textId="77777777" w:rsidR="00E9319B" w:rsidRDefault="00407046">
            <w:pPr>
              <w:pStyle w:val="TableParagraph"/>
              <w:spacing w:line="234" w:lineRule="exact"/>
              <w:ind w:right="94"/>
            </w:pPr>
            <w:r>
              <w:rPr>
                <w:spacing w:val="-2"/>
              </w:rPr>
              <w:t>24.00</w:t>
            </w:r>
          </w:p>
        </w:tc>
        <w:tc>
          <w:tcPr>
            <w:tcW w:w="879" w:type="dxa"/>
          </w:tcPr>
          <w:p w14:paraId="1DD0AB0A" w14:textId="77777777" w:rsidR="00E9319B" w:rsidRDefault="00407046">
            <w:pPr>
              <w:pStyle w:val="TableParagraph"/>
              <w:spacing w:line="234" w:lineRule="exact"/>
              <w:ind w:right="94"/>
            </w:pPr>
            <w:r>
              <w:rPr>
                <w:spacing w:val="-2"/>
              </w:rPr>
              <w:t>30.00</w:t>
            </w:r>
          </w:p>
        </w:tc>
        <w:tc>
          <w:tcPr>
            <w:tcW w:w="879" w:type="dxa"/>
          </w:tcPr>
          <w:p w14:paraId="693E5B19" w14:textId="77777777" w:rsidR="00E9319B" w:rsidRDefault="00407046">
            <w:pPr>
              <w:pStyle w:val="TableParagraph"/>
              <w:spacing w:line="234" w:lineRule="exact"/>
              <w:ind w:right="95"/>
            </w:pPr>
            <w:r>
              <w:rPr>
                <w:spacing w:val="-2"/>
              </w:rPr>
              <w:t>40.00</w:t>
            </w:r>
          </w:p>
        </w:tc>
        <w:tc>
          <w:tcPr>
            <w:tcW w:w="821" w:type="dxa"/>
          </w:tcPr>
          <w:p w14:paraId="1839BE54" w14:textId="77777777" w:rsidR="00E9319B" w:rsidRDefault="00407046">
            <w:pPr>
              <w:pStyle w:val="TableParagraph"/>
              <w:spacing w:line="234" w:lineRule="exact"/>
              <w:ind w:right="95"/>
            </w:pPr>
            <w:r>
              <w:rPr>
                <w:spacing w:val="-2"/>
              </w:rPr>
              <w:t>60.00</w:t>
            </w:r>
          </w:p>
        </w:tc>
        <w:tc>
          <w:tcPr>
            <w:tcW w:w="1366" w:type="dxa"/>
          </w:tcPr>
          <w:p w14:paraId="7A4753BC" w14:textId="77777777" w:rsidR="00E9319B" w:rsidRDefault="00407046">
            <w:pPr>
              <w:pStyle w:val="TableParagraph"/>
              <w:spacing w:line="234" w:lineRule="exact"/>
              <w:ind w:left="106"/>
              <w:jc w:val="left"/>
            </w:pPr>
            <w:r>
              <w:rPr>
                <w:spacing w:val="-2"/>
              </w:rPr>
              <w:t>Organization</w:t>
            </w:r>
          </w:p>
        </w:tc>
        <w:tc>
          <w:tcPr>
            <w:tcW w:w="1407" w:type="dxa"/>
          </w:tcPr>
          <w:p w14:paraId="1D644E7B"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2C238FD7" w14:textId="77777777" w:rsidR="00E9319B" w:rsidRDefault="00407046">
            <w:pPr>
              <w:pStyle w:val="TableParagraph"/>
              <w:spacing w:line="234" w:lineRule="exact"/>
              <w:ind w:left="105"/>
              <w:jc w:val="left"/>
            </w:pPr>
            <w:r>
              <w:rPr>
                <w:spacing w:val="-2"/>
              </w:rPr>
              <w:t>Annual</w:t>
            </w:r>
          </w:p>
        </w:tc>
      </w:tr>
      <w:tr w:rsidR="00E9319B" w14:paraId="70BC9C8C" w14:textId="77777777">
        <w:trPr>
          <w:trHeight w:val="254"/>
        </w:trPr>
        <w:tc>
          <w:tcPr>
            <w:tcW w:w="12954" w:type="dxa"/>
            <w:gridSpan w:val="10"/>
          </w:tcPr>
          <w:p w14:paraId="3FE5DF84" w14:textId="77777777" w:rsidR="00E9319B" w:rsidRDefault="00407046">
            <w:pPr>
              <w:pStyle w:val="TableParagraph"/>
              <w:spacing w:before="1" w:line="233"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057D9F17" w14:textId="77777777">
        <w:trPr>
          <w:trHeight w:val="256"/>
        </w:trPr>
        <w:tc>
          <w:tcPr>
            <w:tcW w:w="3919" w:type="dxa"/>
          </w:tcPr>
          <w:p w14:paraId="0ECE9F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821" w:type="dxa"/>
          </w:tcPr>
          <w:p w14:paraId="27CF4F4A" w14:textId="77777777" w:rsidR="00E9319B" w:rsidRDefault="00407046">
            <w:pPr>
              <w:pStyle w:val="TableParagraph"/>
              <w:spacing w:before="1" w:line="236" w:lineRule="exact"/>
              <w:ind w:right="93"/>
            </w:pPr>
            <w:r>
              <w:rPr>
                <w:spacing w:val="-2"/>
              </w:rPr>
              <w:t>40.00</w:t>
            </w:r>
          </w:p>
        </w:tc>
        <w:tc>
          <w:tcPr>
            <w:tcW w:w="821" w:type="dxa"/>
          </w:tcPr>
          <w:p w14:paraId="57219542" w14:textId="77777777" w:rsidR="00E9319B" w:rsidRDefault="00407046">
            <w:pPr>
              <w:pStyle w:val="TableParagraph"/>
              <w:spacing w:before="1" w:line="236" w:lineRule="exact"/>
              <w:ind w:right="95"/>
            </w:pPr>
            <w:r>
              <w:rPr>
                <w:spacing w:val="-2"/>
              </w:rPr>
              <w:t>48.00</w:t>
            </w:r>
          </w:p>
        </w:tc>
        <w:tc>
          <w:tcPr>
            <w:tcW w:w="821" w:type="dxa"/>
          </w:tcPr>
          <w:p w14:paraId="3E67FAD7" w14:textId="77777777" w:rsidR="00E9319B" w:rsidRDefault="00407046">
            <w:pPr>
              <w:pStyle w:val="TableParagraph"/>
              <w:spacing w:before="1" w:line="236" w:lineRule="exact"/>
              <w:ind w:right="94"/>
            </w:pPr>
            <w:r>
              <w:rPr>
                <w:spacing w:val="-2"/>
              </w:rPr>
              <w:t>48.00</w:t>
            </w:r>
          </w:p>
        </w:tc>
        <w:tc>
          <w:tcPr>
            <w:tcW w:w="879" w:type="dxa"/>
          </w:tcPr>
          <w:p w14:paraId="360ED93B" w14:textId="77777777" w:rsidR="00E9319B" w:rsidRDefault="00407046">
            <w:pPr>
              <w:pStyle w:val="TableParagraph"/>
              <w:spacing w:before="1" w:line="236" w:lineRule="exact"/>
              <w:ind w:right="94"/>
            </w:pPr>
            <w:r>
              <w:rPr>
                <w:spacing w:val="-2"/>
              </w:rPr>
              <w:t>60.00</w:t>
            </w:r>
          </w:p>
        </w:tc>
        <w:tc>
          <w:tcPr>
            <w:tcW w:w="879" w:type="dxa"/>
          </w:tcPr>
          <w:p w14:paraId="72B07F14" w14:textId="77777777" w:rsidR="00E9319B" w:rsidRDefault="00407046">
            <w:pPr>
              <w:pStyle w:val="TableParagraph"/>
              <w:spacing w:before="1" w:line="236" w:lineRule="exact"/>
              <w:ind w:right="95"/>
            </w:pPr>
            <w:r>
              <w:rPr>
                <w:spacing w:val="-2"/>
              </w:rPr>
              <w:t>80.00</w:t>
            </w:r>
          </w:p>
        </w:tc>
        <w:tc>
          <w:tcPr>
            <w:tcW w:w="821" w:type="dxa"/>
          </w:tcPr>
          <w:p w14:paraId="78080984" w14:textId="77777777" w:rsidR="00E9319B" w:rsidRDefault="00407046">
            <w:pPr>
              <w:pStyle w:val="TableParagraph"/>
              <w:spacing w:before="1" w:line="236" w:lineRule="exact"/>
              <w:ind w:right="95"/>
            </w:pPr>
            <w:r>
              <w:rPr>
                <w:spacing w:val="-2"/>
              </w:rPr>
              <w:t>120.00</w:t>
            </w:r>
          </w:p>
        </w:tc>
        <w:tc>
          <w:tcPr>
            <w:tcW w:w="1366" w:type="dxa"/>
          </w:tcPr>
          <w:p w14:paraId="6761F27B" w14:textId="77777777" w:rsidR="00E9319B" w:rsidRDefault="00407046">
            <w:pPr>
              <w:pStyle w:val="TableParagraph"/>
              <w:spacing w:before="1" w:line="236" w:lineRule="exact"/>
              <w:ind w:left="106"/>
              <w:jc w:val="left"/>
            </w:pPr>
            <w:r>
              <w:rPr>
                <w:spacing w:val="-2"/>
              </w:rPr>
              <w:t>Organization</w:t>
            </w:r>
          </w:p>
        </w:tc>
        <w:tc>
          <w:tcPr>
            <w:tcW w:w="1407" w:type="dxa"/>
          </w:tcPr>
          <w:p w14:paraId="33A03752"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24770814" w14:textId="77777777" w:rsidR="00E9319B" w:rsidRDefault="00407046">
            <w:pPr>
              <w:pStyle w:val="TableParagraph"/>
              <w:spacing w:before="1" w:line="236" w:lineRule="exact"/>
              <w:ind w:left="105"/>
              <w:jc w:val="left"/>
            </w:pPr>
            <w:r>
              <w:rPr>
                <w:spacing w:val="-2"/>
              </w:rPr>
              <w:t>Annual</w:t>
            </w:r>
          </w:p>
        </w:tc>
      </w:tr>
      <w:tr w:rsidR="00E9319B" w14:paraId="06674FB7" w14:textId="77777777">
        <w:trPr>
          <w:trHeight w:val="254"/>
        </w:trPr>
        <w:tc>
          <w:tcPr>
            <w:tcW w:w="12954" w:type="dxa"/>
            <w:gridSpan w:val="10"/>
          </w:tcPr>
          <w:p w14:paraId="3F4CF532"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ADDCF57" w14:textId="77777777">
        <w:trPr>
          <w:trHeight w:val="256"/>
        </w:trPr>
        <w:tc>
          <w:tcPr>
            <w:tcW w:w="3919" w:type="dxa"/>
          </w:tcPr>
          <w:p w14:paraId="4469DD12" w14:textId="77777777" w:rsidR="00E9319B" w:rsidRDefault="00407046">
            <w:pPr>
              <w:pStyle w:val="TableParagraph"/>
              <w:spacing w:before="1" w:line="236" w:lineRule="exact"/>
              <w:ind w:left="107"/>
              <w:jc w:val="left"/>
            </w:pPr>
            <w:r>
              <w:t>Equipment</w:t>
            </w:r>
            <w:r>
              <w:rPr>
                <w:spacing w:val="-4"/>
              </w:rPr>
              <w:t xml:space="preserve"> </w:t>
            </w:r>
            <w:r>
              <w:rPr>
                <w:spacing w:val="-2"/>
              </w:rPr>
              <w:t>Preparedness</w:t>
            </w:r>
          </w:p>
        </w:tc>
        <w:tc>
          <w:tcPr>
            <w:tcW w:w="821" w:type="dxa"/>
          </w:tcPr>
          <w:p w14:paraId="2C52E138" w14:textId="77777777" w:rsidR="00E9319B" w:rsidRDefault="00407046">
            <w:pPr>
              <w:pStyle w:val="TableParagraph"/>
              <w:spacing w:before="1" w:line="236" w:lineRule="exact"/>
              <w:ind w:right="93"/>
            </w:pPr>
            <w:r>
              <w:rPr>
                <w:spacing w:val="-2"/>
              </w:rPr>
              <w:t>40.00</w:t>
            </w:r>
          </w:p>
        </w:tc>
        <w:tc>
          <w:tcPr>
            <w:tcW w:w="821" w:type="dxa"/>
          </w:tcPr>
          <w:p w14:paraId="0296E77B" w14:textId="77777777" w:rsidR="00E9319B" w:rsidRDefault="00407046">
            <w:pPr>
              <w:pStyle w:val="TableParagraph"/>
              <w:spacing w:before="1" w:line="236" w:lineRule="exact"/>
              <w:ind w:right="95"/>
            </w:pPr>
            <w:r>
              <w:rPr>
                <w:spacing w:val="-2"/>
              </w:rPr>
              <w:t>48.00</w:t>
            </w:r>
          </w:p>
        </w:tc>
        <w:tc>
          <w:tcPr>
            <w:tcW w:w="821" w:type="dxa"/>
          </w:tcPr>
          <w:p w14:paraId="723B0DC2" w14:textId="77777777" w:rsidR="00E9319B" w:rsidRDefault="00407046">
            <w:pPr>
              <w:pStyle w:val="TableParagraph"/>
              <w:spacing w:before="1" w:line="236" w:lineRule="exact"/>
              <w:ind w:right="94"/>
            </w:pPr>
            <w:r>
              <w:rPr>
                <w:spacing w:val="-2"/>
              </w:rPr>
              <w:t>48.00</w:t>
            </w:r>
          </w:p>
        </w:tc>
        <w:tc>
          <w:tcPr>
            <w:tcW w:w="879" w:type="dxa"/>
          </w:tcPr>
          <w:p w14:paraId="5E8BAE88" w14:textId="77777777" w:rsidR="00E9319B" w:rsidRDefault="00407046">
            <w:pPr>
              <w:pStyle w:val="TableParagraph"/>
              <w:spacing w:before="1" w:line="236" w:lineRule="exact"/>
              <w:ind w:right="94"/>
            </w:pPr>
            <w:r>
              <w:rPr>
                <w:spacing w:val="-2"/>
              </w:rPr>
              <w:t>60.00</w:t>
            </w:r>
          </w:p>
        </w:tc>
        <w:tc>
          <w:tcPr>
            <w:tcW w:w="879" w:type="dxa"/>
          </w:tcPr>
          <w:p w14:paraId="2FB38D45" w14:textId="77777777" w:rsidR="00E9319B" w:rsidRDefault="00407046">
            <w:pPr>
              <w:pStyle w:val="TableParagraph"/>
              <w:spacing w:before="1" w:line="236" w:lineRule="exact"/>
              <w:ind w:right="95"/>
            </w:pPr>
            <w:r>
              <w:rPr>
                <w:spacing w:val="-2"/>
              </w:rPr>
              <w:t>80.00</w:t>
            </w:r>
          </w:p>
        </w:tc>
        <w:tc>
          <w:tcPr>
            <w:tcW w:w="821" w:type="dxa"/>
          </w:tcPr>
          <w:p w14:paraId="163F5F32" w14:textId="77777777" w:rsidR="00E9319B" w:rsidRDefault="00407046">
            <w:pPr>
              <w:pStyle w:val="TableParagraph"/>
              <w:spacing w:before="1" w:line="236" w:lineRule="exact"/>
              <w:ind w:right="95"/>
            </w:pPr>
            <w:r>
              <w:rPr>
                <w:spacing w:val="-2"/>
              </w:rPr>
              <w:t>120.00</w:t>
            </w:r>
          </w:p>
        </w:tc>
        <w:tc>
          <w:tcPr>
            <w:tcW w:w="1366" w:type="dxa"/>
          </w:tcPr>
          <w:p w14:paraId="1833AD73" w14:textId="77777777" w:rsidR="00E9319B" w:rsidRDefault="00407046">
            <w:pPr>
              <w:pStyle w:val="TableParagraph"/>
              <w:spacing w:before="1" w:line="236" w:lineRule="exact"/>
              <w:ind w:left="106"/>
              <w:jc w:val="left"/>
            </w:pPr>
            <w:r>
              <w:rPr>
                <w:spacing w:val="-2"/>
              </w:rPr>
              <w:t>Organization</w:t>
            </w:r>
          </w:p>
        </w:tc>
        <w:tc>
          <w:tcPr>
            <w:tcW w:w="1407" w:type="dxa"/>
          </w:tcPr>
          <w:p w14:paraId="1191D5AB"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22BEC023" w14:textId="77777777" w:rsidR="00E9319B" w:rsidRDefault="00407046">
            <w:pPr>
              <w:pStyle w:val="TableParagraph"/>
              <w:spacing w:before="1" w:line="236" w:lineRule="exact"/>
              <w:ind w:left="105"/>
              <w:jc w:val="left"/>
            </w:pPr>
            <w:r>
              <w:rPr>
                <w:spacing w:val="-2"/>
              </w:rPr>
              <w:t>Annual</w:t>
            </w:r>
          </w:p>
        </w:tc>
      </w:tr>
      <w:tr w:rsidR="00E9319B" w14:paraId="790CF304" w14:textId="77777777">
        <w:trPr>
          <w:trHeight w:val="253"/>
        </w:trPr>
        <w:tc>
          <w:tcPr>
            <w:tcW w:w="3919" w:type="dxa"/>
          </w:tcPr>
          <w:p w14:paraId="7A680129" w14:textId="77777777" w:rsidR="00E9319B" w:rsidRDefault="00407046">
            <w:pPr>
              <w:pStyle w:val="TableParagraph"/>
              <w:spacing w:line="234"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1" w:type="dxa"/>
          </w:tcPr>
          <w:p w14:paraId="030189D2" w14:textId="77777777" w:rsidR="00E9319B" w:rsidRDefault="00407046">
            <w:pPr>
              <w:pStyle w:val="TableParagraph"/>
              <w:spacing w:line="234" w:lineRule="exact"/>
              <w:ind w:right="93"/>
            </w:pPr>
            <w:r>
              <w:rPr>
                <w:spacing w:val="-2"/>
              </w:rPr>
              <w:t>40.00</w:t>
            </w:r>
          </w:p>
        </w:tc>
        <w:tc>
          <w:tcPr>
            <w:tcW w:w="821" w:type="dxa"/>
          </w:tcPr>
          <w:p w14:paraId="6D10DD95" w14:textId="77777777" w:rsidR="00E9319B" w:rsidRDefault="00407046">
            <w:pPr>
              <w:pStyle w:val="TableParagraph"/>
              <w:spacing w:line="234" w:lineRule="exact"/>
              <w:ind w:right="95"/>
            </w:pPr>
            <w:r>
              <w:rPr>
                <w:spacing w:val="-2"/>
              </w:rPr>
              <w:t>48.00</w:t>
            </w:r>
          </w:p>
        </w:tc>
        <w:tc>
          <w:tcPr>
            <w:tcW w:w="821" w:type="dxa"/>
          </w:tcPr>
          <w:p w14:paraId="3B1181FC" w14:textId="77777777" w:rsidR="00E9319B" w:rsidRDefault="00407046">
            <w:pPr>
              <w:pStyle w:val="TableParagraph"/>
              <w:spacing w:line="234" w:lineRule="exact"/>
              <w:ind w:right="94"/>
            </w:pPr>
            <w:r>
              <w:rPr>
                <w:spacing w:val="-2"/>
              </w:rPr>
              <w:t>48.00</w:t>
            </w:r>
          </w:p>
        </w:tc>
        <w:tc>
          <w:tcPr>
            <w:tcW w:w="879" w:type="dxa"/>
          </w:tcPr>
          <w:p w14:paraId="29B47DD6" w14:textId="77777777" w:rsidR="00E9319B" w:rsidRDefault="00407046">
            <w:pPr>
              <w:pStyle w:val="TableParagraph"/>
              <w:spacing w:line="234" w:lineRule="exact"/>
              <w:ind w:right="94"/>
            </w:pPr>
            <w:r>
              <w:rPr>
                <w:spacing w:val="-2"/>
              </w:rPr>
              <w:t>60.00</w:t>
            </w:r>
          </w:p>
        </w:tc>
        <w:tc>
          <w:tcPr>
            <w:tcW w:w="879" w:type="dxa"/>
          </w:tcPr>
          <w:p w14:paraId="0C4C33B1" w14:textId="77777777" w:rsidR="00E9319B" w:rsidRDefault="00407046">
            <w:pPr>
              <w:pStyle w:val="TableParagraph"/>
              <w:spacing w:line="234" w:lineRule="exact"/>
              <w:ind w:right="95"/>
            </w:pPr>
            <w:r>
              <w:rPr>
                <w:spacing w:val="-2"/>
              </w:rPr>
              <w:t>80.00</w:t>
            </w:r>
          </w:p>
        </w:tc>
        <w:tc>
          <w:tcPr>
            <w:tcW w:w="821" w:type="dxa"/>
          </w:tcPr>
          <w:p w14:paraId="6267C293" w14:textId="77777777" w:rsidR="00E9319B" w:rsidRDefault="00407046">
            <w:pPr>
              <w:pStyle w:val="TableParagraph"/>
              <w:spacing w:line="234" w:lineRule="exact"/>
              <w:ind w:right="95"/>
            </w:pPr>
            <w:r>
              <w:rPr>
                <w:spacing w:val="-2"/>
              </w:rPr>
              <w:t>120.00</w:t>
            </w:r>
          </w:p>
        </w:tc>
        <w:tc>
          <w:tcPr>
            <w:tcW w:w="1366" w:type="dxa"/>
          </w:tcPr>
          <w:p w14:paraId="41A060DC" w14:textId="77777777" w:rsidR="00E9319B" w:rsidRDefault="00407046">
            <w:pPr>
              <w:pStyle w:val="TableParagraph"/>
              <w:spacing w:line="234" w:lineRule="exact"/>
              <w:ind w:left="106"/>
              <w:jc w:val="left"/>
            </w:pPr>
            <w:r>
              <w:rPr>
                <w:spacing w:val="-2"/>
              </w:rPr>
              <w:t>Organization</w:t>
            </w:r>
          </w:p>
        </w:tc>
        <w:tc>
          <w:tcPr>
            <w:tcW w:w="1407" w:type="dxa"/>
          </w:tcPr>
          <w:p w14:paraId="40B0C17F" w14:textId="77777777" w:rsidR="00E9319B" w:rsidRDefault="00407046">
            <w:pPr>
              <w:pStyle w:val="TableParagraph"/>
              <w:spacing w:line="234" w:lineRule="exact"/>
              <w:ind w:left="105"/>
              <w:jc w:val="left"/>
            </w:pPr>
            <w:r>
              <w:rPr>
                <w:spacing w:val="-2"/>
              </w:rPr>
              <w:t>Firefighter</w:t>
            </w:r>
          </w:p>
        </w:tc>
        <w:tc>
          <w:tcPr>
            <w:tcW w:w="1220" w:type="dxa"/>
          </w:tcPr>
          <w:p w14:paraId="57FBFC5A" w14:textId="77777777" w:rsidR="00E9319B" w:rsidRDefault="00407046">
            <w:pPr>
              <w:pStyle w:val="TableParagraph"/>
              <w:spacing w:line="234" w:lineRule="exact"/>
              <w:ind w:left="105"/>
              <w:jc w:val="left"/>
            </w:pPr>
            <w:r>
              <w:rPr>
                <w:spacing w:val="-2"/>
              </w:rPr>
              <w:t>Annual</w:t>
            </w:r>
          </w:p>
        </w:tc>
      </w:tr>
      <w:tr w:rsidR="00E9319B" w14:paraId="3432786F" w14:textId="77777777">
        <w:trPr>
          <w:trHeight w:val="256"/>
        </w:trPr>
        <w:tc>
          <w:tcPr>
            <w:tcW w:w="3919" w:type="dxa"/>
          </w:tcPr>
          <w:p w14:paraId="00D3D6FE"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821" w:type="dxa"/>
          </w:tcPr>
          <w:p w14:paraId="59EB8F89" w14:textId="77777777" w:rsidR="00E9319B" w:rsidRDefault="00407046">
            <w:pPr>
              <w:pStyle w:val="TableParagraph"/>
              <w:spacing w:before="1" w:line="236" w:lineRule="exact"/>
              <w:ind w:right="93"/>
            </w:pPr>
            <w:r>
              <w:rPr>
                <w:spacing w:val="-4"/>
              </w:rPr>
              <w:t>8.00</w:t>
            </w:r>
          </w:p>
        </w:tc>
        <w:tc>
          <w:tcPr>
            <w:tcW w:w="821" w:type="dxa"/>
          </w:tcPr>
          <w:p w14:paraId="3CEE5CA1" w14:textId="77777777" w:rsidR="00E9319B" w:rsidRDefault="00407046">
            <w:pPr>
              <w:pStyle w:val="TableParagraph"/>
              <w:spacing w:before="1" w:line="236" w:lineRule="exact"/>
              <w:ind w:right="95"/>
            </w:pPr>
            <w:r>
              <w:rPr>
                <w:spacing w:val="-2"/>
              </w:rPr>
              <w:t>10.00</w:t>
            </w:r>
          </w:p>
        </w:tc>
        <w:tc>
          <w:tcPr>
            <w:tcW w:w="821" w:type="dxa"/>
          </w:tcPr>
          <w:p w14:paraId="1F6453F9" w14:textId="77777777" w:rsidR="00E9319B" w:rsidRDefault="00407046">
            <w:pPr>
              <w:pStyle w:val="TableParagraph"/>
              <w:spacing w:before="1" w:line="236" w:lineRule="exact"/>
              <w:ind w:right="94"/>
            </w:pPr>
            <w:r>
              <w:rPr>
                <w:spacing w:val="-2"/>
              </w:rPr>
              <w:t>10.00</w:t>
            </w:r>
          </w:p>
        </w:tc>
        <w:tc>
          <w:tcPr>
            <w:tcW w:w="879" w:type="dxa"/>
          </w:tcPr>
          <w:p w14:paraId="66F635DF" w14:textId="77777777" w:rsidR="00E9319B" w:rsidRDefault="00407046">
            <w:pPr>
              <w:pStyle w:val="TableParagraph"/>
              <w:spacing w:before="1" w:line="236" w:lineRule="exact"/>
              <w:ind w:right="94"/>
            </w:pPr>
            <w:r>
              <w:rPr>
                <w:spacing w:val="-2"/>
              </w:rPr>
              <w:t>12.00</w:t>
            </w:r>
          </w:p>
        </w:tc>
        <w:tc>
          <w:tcPr>
            <w:tcW w:w="879" w:type="dxa"/>
          </w:tcPr>
          <w:p w14:paraId="0E7D919E" w14:textId="77777777" w:rsidR="00E9319B" w:rsidRDefault="00407046">
            <w:pPr>
              <w:pStyle w:val="TableParagraph"/>
              <w:spacing w:before="1" w:line="236" w:lineRule="exact"/>
              <w:ind w:right="95"/>
            </w:pPr>
            <w:r>
              <w:rPr>
                <w:spacing w:val="-2"/>
              </w:rPr>
              <w:t>16.00</w:t>
            </w:r>
          </w:p>
        </w:tc>
        <w:tc>
          <w:tcPr>
            <w:tcW w:w="821" w:type="dxa"/>
          </w:tcPr>
          <w:p w14:paraId="02481991" w14:textId="77777777" w:rsidR="00E9319B" w:rsidRDefault="00407046">
            <w:pPr>
              <w:pStyle w:val="TableParagraph"/>
              <w:spacing w:before="1" w:line="236" w:lineRule="exact"/>
              <w:ind w:right="95"/>
            </w:pPr>
            <w:r>
              <w:rPr>
                <w:spacing w:val="-2"/>
              </w:rPr>
              <w:t>24.00</w:t>
            </w:r>
          </w:p>
        </w:tc>
        <w:tc>
          <w:tcPr>
            <w:tcW w:w="1366" w:type="dxa"/>
          </w:tcPr>
          <w:p w14:paraId="230987E0" w14:textId="77777777" w:rsidR="00E9319B" w:rsidRDefault="00407046">
            <w:pPr>
              <w:pStyle w:val="TableParagraph"/>
              <w:spacing w:before="1" w:line="236" w:lineRule="exact"/>
              <w:ind w:left="106"/>
              <w:jc w:val="left"/>
            </w:pPr>
            <w:r>
              <w:rPr>
                <w:spacing w:val="-2"/>
              </w:rPr>
              <w:t>Organization</w:t>
            </w:r>
          </w:p>
        </w:tc>
        <w:tc>
          <w:tcPr>
            <w:tcW w:w="1407" w:type="dxa"/>
          </w:tcPr>
          <w:p w14:paraId="3FAE58B2"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1E8D779D"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3249CBF0" w14:textId="77777777">
        <w:trPr>
          <w:trHeight w:val="254"/>
        </w:trPr>
        <w:tc>
          <w:tcPr>
            <w:tcW w:w="3919" w:type="dxa"/>
          </w:tcPr>
          <w:p w14:paraId="0F430F39"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821" w:type="dxa"/>
          </w:tcPr>
          <w:p w14:paraId="1AABA978" w14:textId="77777777" w:rsidR="00E9319B" w:rsidRDefault="00407046">
            <w:pPr>
              <w:pStyle w:val="TableParagraph"/>
              <w:spacing w:line="234" w:lineRule="exact"/>
              <w:ind w:right="93"/>
            </w:pPr>
            <w:r>
              <w:rPr>
                <w:spacing w:val="-4"/>
              </w:rPr>
              <w:t>8.00</w:t>
            </w:r>
          </w:p>
        </w:tc>
        <w:tc>
          <w:tcPr>
            <w:tcW w:w="821" w:type="dxa"/>
          </w:tcPr>
          <w:p w14:paraId="46911711" w14:textId="77777777" w:rsidR="00E9319B" w:rsidRDefault="00407046">
            <w:pPr>
              <w:pStyle w:val="TableParagraph"/>
              <w:spacing w:line="234" w:lineRule="exact"/>
              <w:ind w:right="95"/>
            </w:pPr>
            <w:r>
              <w:rPr>
                <w:spacing w:val="-2"/>
              </w:rPr>
              <w:t>10.00</w:t>
            </w:r>
          </w:p>
        </w:tc>
        <w:tc>
          <w:tcPr>
            <w:tcW w:w="821" w:type="dxa"/>
          </w:tcPr>
          <w:p w14:paraId="472EC30A" w14:textId="77777777" w:rsidR="00E9319B" w:rsidRDefault="00407046">
            <w:pPr>
              <w:pStyle w:val="TableParagraph"/>
              <w:spacing w:line="234" w:lineRule="exact"/>
              <w:ind w:right="94"/>
            </w:pPr>
            <w:r>
              <w:rPr>
                <w:spacing w:val="-2"/>
              </w:rPr>
              <w:t>10.00</w:t>
            </w:r>
          </w:p>
        </w:tc>
        <w:tc>
          <w:tcPr>
            <w:tcW w:w="879" w:type="dxa"/>
          </w:tcPr>
          <w:p w14:paraId="67FD24A2" w14:textId="77777777" w:rsidR="00E9319B" w:rsidRDefault="00407046">
            <w:pPr>
              <w:pStyle w:val="TableParagraph"/>
              <w:spacing w:line="234" w:lineRule="exact"/>
              <w:ind w:right="94"/>
            </w:pPr>
            <w:r>
              <w:rPr>
                <w:spacing w:val="-2"/>
              </w:rPr>
              <w:t>12.00</w:t>
            </w:r>
          </w:p>
        </w:tc>
        <w:tc>
          <w:tcPr>
            <w:tcW w:w="879" w:type="dxa"/>
          </w:tcPr>
          <w:p w14:paraId="7573380F" w14:textId="77777777" w:rsidR="00E9319B" w:rsidRDefault="00407046">
            <w:pPr>
              <w:pStyle w:val="TableParagraph"/>
              <w:spacing w:line="234" w:lineRule="exact"/>
              <w:ind w:right="95"/>
            </w:pPr>
            <w:r>
              <w:rPr>
                <w:spacing w:val="-2"/>
              </w:rPr>
              <w:t>16.00</w:t>
            </w:r>
          </w:p>
        </w:tc>
        <w:tc>
          <w:tcPr>
            <w:tcW w:w="821" w:type="dxa"/>
          </w:tcPr>
          <w:p w14:paraId="603A9627" w14:textId="77777777" w:rsidR="00E9319B" w:rsidRDefault="00407046">
            <w:pPr>
              <w:pStyle w:val="TableParagraph"/>
              <w:spacing w:line="234" w:lineRule="exact"/>
              <w:ind w:right="95"/>
            </w:pPr>
            <w:r>
              <w:rPr>
                <w:spacing w:val="-2"/>
              </w:rPr>
              <w:t>24.00</w:t>
            </w:r>
          </w:p>
        </w:tc>
        <w:tc>
          <w:tcPr>
            <w:tcW w:w="1366" w:type="dxa"/>
          </w:tcPr>
          <w:p w14:paraId="429F3600" w14:textId="77777777" w:rsidR="00E9319B" w:rsidRDefault="00407046">
            <w:pPr>
              <w:pStyle w:val="TableParagraph"/>
              <w:spacing w:line="234" w:lineRule="exact"/>
              <w:ind w:left="106"/>
              <w:jc w:val="left"/>
            </w:pPr>
            <w:r>
              <w:rPr>
                <w:spacing w:val="-2"/>
              </w:rPr>
              <w:t>Organization</w:t>
            </w:r>
          </w:p>
        </w:tc>
        <w:tc>
          <w:tcPr>
            <w:tcW w:w="1407" w:type="dxa"/>
          </w:tcPr>
          <w:p w14:paraId="70E7840D"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7CC1CFB2" w14:textId="77777777" w:rsidR="00E9319B" w:rsidRDefault="00407046">
            <w:pPr>
              <w:pStyle w:val="TableParagraph"/>
              <w:spacing w:line="234" w:lineRule="exact"/>
              <w:ind w:left="105"/>
              <w:jc w:val="left"/>
            </w:pPr>
            <w:r>
              <w:rPr>
                <w:spacing w:val="-2"/>
              </w:rPr>
              <w:t>One-</w:t>
            </w:r>
            <w:r>
              <w:rPr>
                <w:spacing w:val="-4"/>
              </w:rPr>
              <w:t>time</w:t>
            </w:r>
          </w:p>
        </w:tc>
      </w:tr>
      <w:tr w:rsidR="00E9319B" w14:paraId="6A895218" w14:textId="77777777">
        <w:trPr>
          <w:trHeight w:val="253"/>
        </w:trPr>
        <w:tc>
          <w:tcPr>
            <w:tcW w:w="3919" w:type="dxa"/>
          </w:tcPr>
          <w:p w14:paraId="54217BCC" w14:textId="77777777" w:rsidR="00E9319B" w:rsidRDefault="00407046">
            <w:pPr>
              <w:pStyle w:val="TableParagraph"/>
              <w:spacing w:before="1" w:line="233" w:lineRule="exact"/>
              <w:ind w:left="107"/>
              <w:jc w:val="left"/>
            </w:pPr>
            <w:r>
              <w:t>PPE</w:t>
            </w:r>
            <w:r>
              <w:rPr>
                <w:spacing w:val="-3"/>
              </w:rPr>
              <w:t xml:space="preserve"> </w:t>
            </w:r>
            <w:r>
              <w:rPr>
                <w:spacing w:val="-2"/>
              </w:rPr>
              <w:t>Maintenance</w:t>
            </w:r>
          </w:p>
        </w:tc>
        <w:tc>
          <w:tcPr>
            <w:tcW w:w="821" w:type="dxa"/>
          </w:tcPr>
          <w:p w14:paraId="23971123" w14:textId="77777777" w:rsidR="00E9319B" w:rsidRDefault="00407046">
            <w:pPr>
              <w:pStyle w:val="TableParagraph"/>
              <w:spacing w:before="1" w:line="233" w:lineRule="exact"/>
              <w:ind w:right="93"/>
            </w:pPr>
            <w:r>
              <w:rPr>
                <w:spacing w:val="-2"/>
              </w:rPr>
              <w:t>40.00</w:t>
            </w:r>
          </w:p>
        </w:tc>
        <w:tc>
          <w:tcPr>
            <w:tcW w:w="821" w:type="dxa"/>
          </w:tcPr>
          <w:p w14:paraId="75791EE3" w14:textId="77777777" w:rsidR="00E9319B" w:rsidRDefault="00407046">
            <w:pPr>
              <w:pStyle w:val="TableParagraph"/>
              <w:spacing w:before="1" w:line="233" w:lineRule="exact"/>
              <w:ind w:right="95"/>
            </w:pPr>
            <w:r>
              <w:rPr>
                <w:spacing w:val="-2"/>
              </w:rPr>
              <w:t>48.00</w:t>
            </w:r>
          </w:p>
        </w:tc>
        <w:tc>
          <w:tcPr>
            <w:tcW w:w="821" w:type="dxa"/>
          </w:tcPr>
          <w:p w14:paraId="42A2ECFD" w14:textId="77777777" w:rsidR="00E9319B" w:rsidRDefault="00407046">
            <w:pPr>
              <w:pStyle w:val="TableParagraph"/>
              <w:spacing w:before="1" w:line="233" w:lineRule="exact"/>
              <w:ind w:right="94"/>
            </w:pPr>
            <w:r>
              <w:rPr>
                <w:spacing w:val="-2"/>
              </w:rPr>
              <w:t>48.00</w:t>
            </w:r>
          </w:p>
        </w:tc>
        <w:tc>
          <w:tcPr>
            <w:tcW w:w="879" w:type="dxa"/>
          </w:tcPr>
          <w:p w14:paraId="7F6A8FEE" w14:textId="77777777" w:rsidR="00E9319B" w:rsidRDefault="00407046">
            <w:pPr>
              <w:pStyle w:val="TableParagraph"/>
              <w:spacing w:before="1" w:line="233" w:lineRule="exact"/>
              <w:ind w:right="94"/>
            </w:pPr>
            <w:r>
              <w:rPr>
                <w:spacing w:val="-2"/>
              </w:rPr>
              <w:t>60.00</w:t>
            </w:r>
          </w:p>
        </w:tc>
        <w:tc>
          <w:tcPr>
            <w:tcW w:w="879" w:type="dxa"/>
          </w:tcPr>
          <w:p w14:paraId="36209E7D" w14:textId="77777777" w:rsidR="00E9319B" w:rsidRDefault="00407046">
            <w:pPr>
              <w:pStyle w:val="TableParagraph"/>
              <w:spacing w:before="1" w:line="233" w:lineRule="exact"/>
              <w:ind w:right="95"/>
            </w:pPr>
            <w:r>
              <w:rPr>
                <w:spacing w:val="-2"/>
              </w:rPr>
              <w:t>80.00</w:t>
            </w:r>
          </w:p>
        </w:tc>
        <w:tc>
          <w:tcPr>
            <w:tcW w:w="821" w:type="dxa"/>
          </w:tcPr>
          <w:p w14:paraId="1C6CF329" w14:textId="77777777" w:rsidR="00E9319B" w:rsidRDefault="00407046">
            <w:pPr>
              <w:pStyle w:val="TableParagraph"/>
              <w:spacing w:before="1" w:line="233" w:lineRule="exact"/>
              <w:ind w:right="95"/>
            </w:pPr>
            <w:r>
              <w:rPr>
                <w:spacing w:val="-2"/>
              </w:rPr>
              <w:t>120.00</w:t>
            </w:r>
          </w:p>
        </w:tc>
        <w:tc>
          <w:tcPr>
            <w:tcW w:w="1366" w:type="dxa"/>
          </w:tcPr>
          <w:p w14:paraId="1AB925E4" w14:textId="77777777" w:rsidR="00E9319B" w:rsidRDefault="00407046">
            <w:pPr>
              <w:pStyle w:val="TableParagraph"/>
              <w:spacing w:before="1" w:line="233" w:lineRule="exact"/>
              <w:ind w:left="106"/>
              <w:jc w:val="left"/>
            </w:pPr>
            <w:r>
              <w:rPr>
                <w:spacing w:val="-2"/>
              </w:rPr>
              <w:t>Organization</w:t>
            </w:r>
          </w:p>
        </w:tc>
        <w:tc>
          <w:tcPr>
            <w:tcW w:w="1407" w:type="dxa"/>
          </w:tcPr>
          <w:p w14:paraId="4BEF65EF" w14:textId="77777777" w:rsidR="00E9319B" w:rsidRDefault="00407046">
            <w:pPr>
              <w:pStyle w:val="TableParagraph"/>
              <w:spacing w:before="1" w:line="233" w:lineRule="exact"/>
              <w:ind w:left="105"/>
              <w:jc w:val="left"/>
            </w:pPr>
            <w:r>
              <w:rPr>
                <w:spacing w:val="-2"/>
              </w:rPr>
              <w:t>Firefighter</w:t>
            </w:r>
          </w:p>
        </w:tc>
        <w:tc>
          <w:tcPr>
            <w:tcW w:w="1220" w:type="dxa"/>
          </w:tcPr>
          <w:p w14:paraId="3A264DF4" w14:textId="77777777" w:rsidR="00E9319B" w:rsidRDefault="00407046">
            <w:pPr>
              <w:pStyle w:val="TableParagraph"/>
              <w:spacing w:before="1" w:line="233" w:lineRule="exact"/>
              <w:ind w:left="105"/>
              <w:jc w:val="left"/>
            </w:pPr>
            <w:r>
              <w:rPr>
                <w:spacing w:val="-2"/>
              </w:rPr>
              <w:t>Annual</w:t>
            </w:r>
          </w:p>
        </w:tc>
      </w:tr>
      <w:tr w:rsidR="00E9319B" w14:paraId="1A1A80D1" w14:textId="77777777">
        <w:trPr>
          <w:trHeight w:val="256"/>
        </w:trPr>
        <w:tc>
          <w:tcPr>
            <w:tcW w:w="12954" w:type="dxa"/>
            <w:gridSpan w:val="10"/>
          </w:tcPr>
          <w:p w14:paraId="311F555C"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0DA29D71" w14:textId="77777777">
        <w:trPr>
          <w:trHeight w:val="505"/>
        </w:trPr>
        <w:tc>
          <w:tcPr>
            <w:tcW w:w="3919" w:type="dxa"/>
          </w:tcPr>
          <w:p w14:paraId="05CC95F7"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1" w:type="dxa"/>
          </w:tcPr>
          <w:p w14:paraId="14A1D583" w14:textId="77777777" w:rsidR="00E9319B" w:rsidRDefault="00407046">
            <w:pPr>
              <w:pStyle w:val="TableParagraph"/>
              <w:spacing w:before="125"/>
              <w:ind w:right="93"/>
            </w:pPr>
            <w:r>
              <w:rPr>
                <w:spacing w:val="-4"/>
              </w:rPr>
              <w:t>8.00</w:t>
            </w:r>
          </w:p>
        </w:tc>
        <w:tc>
          <w:tcPr>
            <w:tcW w:w="821" w:type="dxa"/>
          </w:tcPr>
          <w:p w14:paraId="1F88BF95" w14:textId="77777777" w:rsidR="00E9319B" w:rsidRDefault="00407046">
            <w:pPr>
              <w:pStyle w:val="TableParagraph"/>
              <w:spacing w:before="125"/>
              <w:ind w:right="94"/>
            </w:pPr>
            <w:r>
              <w:rPr>
                <w:spacing w:val="-2"/>
              </w:rPr>
              <w:t>10.00</w:t>
            </w:r>
          </w:p>
        </w:tc>
        <w:tc>
          <w:tcPr>
            <w:tcW w:w="821" w:type="dxa"/>
          </w:tcPr>
          <w:p w14:paraId="5C2A8B6C" w14:textId="77777777" w:rsidR="00E9319B" w:rsidRDefault="00407046">
            <w:pPr>
              <w:pStyle w:val="TableParagraph"/>
              <w:spacing w:before="125"/>
              <w:ind w:right="94"/>
            </w:pPr>
            <w:r>
              <w:rPr>
                <w:spacing w:val="-2"/>
              </w:rPr>
              <w:t>10.00</w:t>
            </w:r>
          </w:p>
        </w:tc>
        <w:tc>
          <w:tcPr>
            <w:tcW w:w="879" w:type="dxa"/>
          </w:tcPr>
          <w:p w14:paraId="67339555" w14:textId="77777777" w:rsidR="00E9319B" w:rsidRDefault="00407046">
            <w:pPr>
              <w:pStyle w:val="TableParagraph"/>
              <w:spacing w:before="125"/>
              <w:ind w:right="95"/>
            </w:pPr>
            <w:r>
              <w:rPr>
                <w:spacing w:val="-2"/>
              </w:rPr>
              <w:t>12.00</w:t>
            </w:r>
          </w:p>
        </w:tc>
        <w:tc>
          <w:tcPr>
            <w:tcW w:w="879" w:type="dxa"/>
          </w:tcPr>
          <w:p w14:paraId="40F4DBAF" w14:textId="77777777" w:rsidR="00E9319B" w:rsidRDefault="00407046">
            <w:pPr>
              <w:pStyle w:val="TableParagraph"/>
              <w:spacing w:before="125"/>
              <w:ind w:right="95"/>
            </w:pPr>
            <w:r>
              <w:rPr>
                <w:spacing w:val="-2"/>
              </w:rPr>
              <w:t>16.00</w:t>
            </w:r>
          </w:p>
        </w:tc>
        <w:tc>
          <w:tcPr>
            <w:tcW w:w="821" w:type="dxa"/>
          </w:tcPr>
          <w:p w14:paraId="0C9CA171" w14:textId="77777777" w:rsidR="00E9319B" w:rsidRDefault="00407046">
            <w:pPr>
              <w:pStyle w:val="TableParagraph"/>
              <w:spacing w:before="125"/>
              <w:ind w:right="95"/>
            </w:pPr>
            <w:r>
              <w:rPr>
                <w:spacing w:val="-2"/>
              </w:rPr>
              <w:t>24.00</w:t>
            </w:r>
          </w:p>
        </w:tc>
        <w:tc>
          <w:tcPr>
            <w:tcW w:w="1366" w:type="dxa"/>
          </w:tcPr>
          <w:p w14:paraId="6FEA2FDC" w14:textId="77777777" w:rsidR="00E9319B" w:rsidRDefault="00407046">
            <w:pPr>
              <w:pStyle w:val="TableParagraph"/>
              <w:spacing w:before="125"/>
              <w:ind w:left="105"/>
              <w:jc w:val="left"/>
            </w:pPr>
            <w:r>
              <w:rPr>
                <w:spacing w:val="-2"/>
              </w:rPr>
              <w:t>Organization</w:t>
            </w:r>
          </w:p>
        </w:tc>
        <w:tc>
          <w:tcPr>
            <w:tcW w:w="1407" w:type="dxa"/>
          </w:tcPr>
          <w:p w14:paraId="063AF387" w14:textId="77777777" w:rsidR="00E9319B" w:rsidRDefault="00407046">
            <w:pPr>
              <w:pStyle w:val="TableParagraph"/>
              <w:spacing w:before="125"/>
              <w:ind w:left="105"/>
              <w:jc w:val="left"/>
            </w:pPr>
            <w:r>
              <w:t>Fire</w:t>
            </w:r>
            <w:r>
              <w:rPr>
                <w:spacing w:val="-2"/>
              </w:rPr>
              <w:t xml:space="preserve"> Chief</w:t>
            </w:r>
          </w:p>
        </w:tc>
        <w:tc>
          <w:tcPr>
            <w:tcW w:w="1220" w:type="dxa"/>
          </w:tcPr>
          <w:p w14:paraId="1E9D2509" w14:textId="77777777" w:rsidR="00E9319B" w:rsidRDefault="00407046">
            <w:pPr>
              <w:pStyle w:val="TableParagraph"/>
              <w:spacing w:before="125"/>
              <w:ind w:left="104"/>
              <w:jc w:val="left"/>
            </w:pPr>
            <w:r>
              <w:rPr>
                <w:spacing w:val="-2"/>
              </w:rPr>
              <w:t>One-</w:t>
            </w:r>
            <w:r>
              <w:rPr>
                <w:spacing w:val="-4"/>
              </w:rPr>
              <w:t>time</w:t>
            </w:r>
          </w:p>
        </w:tc>
      </w:tr>
    </w:tbl>
    <w:p w14:paraId="327EC35B" w14:textId="77777777" w:rsidR="00E9319B" w:rsidRDefault="00E9319B">
      <w:pPr>
        <w:sectPr w:rsidR="00E9319B">
          <w:pgSz w:w="15840" w:h="12240" w:orient="landscape"/>
          <w:pgMar w:top="1380" w:right="1340" w:bottom="1220" w:left="1340" w:header="0" w:footer="1034" w:gutter="0"/>
          <w:cols w:space="720"/>
        </w:sectPr>
      </w:pPr>
    </w:p>
    <w:p w14:paraId="4419429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182BA6AB" w14:textId="77777777">
        <w:trPr>
          <w:trHeight w:val="253"/>
        </w:trPr>
        <w:tc>
          <w:tcPr>
            <w:tcW w:w="3919" w:type="dxa"/>
            <w:vMerge w:val="restart"/>
          </w:tcPr>
          <w:p w14:paraId="181C6E1B" w14:textId="77777777" w:rsidR="00E9319B" w:rsidRDefault="00E9319B">
            <w:pPr>
              <w:pStyle w:val="TableParagraph"/>
              <w:jc w:val="left"/>
            </w:pPr>
          </w:p>
        </w:tc>
        <w:tc>
          <w:tcPr>
            <w:tcW w:w="5042" w:type="dxa"/>
            <w:gridSpan w:val="6"/>
          </w:tcPr>
          <w:p w14:paraId="15B8ADB8"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68ED3040" w14:textId="77777777" w:rsidR="00E9319B" w:rsidRDefault="00E9319B">
            <w:pPr>
              <w:pStyle w:val="TableParagraph"/>
              <w:spacing w:before="4"/>
              <w:jc w:val="left"/>
              <w:rPr>
                <w:b/>
              </w:rPr>
            </w:pPr>
          </w:p>
          <w:p w14:paraId="6E61013B" w14:textId="77777777" w:rsidR="00E9319B" w:rsidRDefault="00407046">
            <w:pPr>
              <w:pStyle w:val="TableParagraph"/>
              <w:ind w:left="434"/>
              <w:jc w:val="left"/>
              <w:rPr>
                <w:b/>
              </w:rPr>
            </w:pPr>
            <w:r>
              <w:rPr>
                <w:b/>
                <w:spacing w:val="-2"/>
              </w:rPr>
              <w:t>Basis</w:t>
            </w:r>
          </w:p>
        </w:tc>
        <w:tc>
          <w:tcPr>
            <w:tcW w:w="1407" w:type="dxa"/>
            <w:vMerge w:val="restart"/>
          </w:tcPr>
          <w:p w14:paraId="1A79298D"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353BB61A" w14:textId="77777777" w:rsidR="00E9319B" w:rsidRDefault="00E9319B">
            <w:pPr>
              <w:pStyle w:val="TableParagraph"/>
              <w:spacing w:before="4"/>
              <w:jc w:val="left"/>
              <w:rPr>
                <w:b/>
              </w:rPr>
            </w:pPr>
          </w:p>
          <w:p w14:paraId="4EC5DFE8" w14:textId="77777777" w:rsidR="00E9319B" w:rsidRDefault="00407046">
            <w:pPr>
              <w:pStyle w:val="TableParagraph"/>
              <w:ind w:left="104"/>
              <w:jc w:val="left"/>
              <w:rPr>
                <w:b/>
              </w:rPr>
            </w:pPr>
            <w:r>
              <w:rPr>
                <w:b/>
                <w:spacing w:val="-2"/>
              </w:rPr>
              <w:t>Frequency</w:t>
            </w:r>
          </w:p>
        </w:tc>
      </w:tr>
      <w:tr w:rsidR="00E9319B" w14:paraId="2C0D2B87" w14:textId="77777777">
        <w:trPr>
          <w:trHeight w:val="505"/>
        </w:trPr>
        <w:tc>
          <w:tcPr>
            <w:tcW w:w="3919" w:type="dxa"/>
            <w:vMerge/>
            <w:tcBorders>
              <w:top w:val="nil"/>
            </w:tcBorders>
          </w:tcPr>
          <w:p w14:paraId="5DA5AA5D" w14:textId="77777777" w:rsidR="00E9319B" w:rsidRDefault="00E9319B">
            <w:pPr>
              <w:rPr>
                <w:sz w:val="2"/>
                <w:szCs w:val="2"/>
              </w:rPr>
            </w:pPr>
          </w:p>
        </w:tc>
        <w:tc>
          <w:tcPr>
            <w:tcW w:w="821" w:type="dxa"/>
          </w:tcPr>
          <w:p w14:paraId="37858D20" w14:textId="77777777" w:rsidR="00E9319B" w:rsidRDefault="00407046">
            <w:pPr>
              <w:pStyle w:val="TableParagraph"/>
              <w:spacing w:before="125"/>
              <w:ind w:left="237"/>
              <w:jc w:val="left"/>
              <w:rPr>
                <w:b/>
              </w:rPr>
            </w:pPr>
            <w:r>
              <w:rPr>
                <w:b/>
                <w:spacing w:val="-5"/>
              </w:rPr>
              <w:t>&lt;25</w:t>
            </w:r>
          </w:p>
        </w:tc>
        <w:tc>
          <w:tcPr>
            <w:tcW w:w="821" w:type="dxa"/>
          </w:tcPr>
          <w:p w14:paraId="1983C837" w14:textId="77777777" w:rsidR="00E9319B" w:rsidRDefault="00407046">
            <w:pPr>
              <w:pStyle w:val="TableParagraph"/>
              <w:spacing w:before="125"/>
              <w:ind w:right="139"/>
              <w:rPr>
                <w:b/>
              </w:rPr>
            </w:pPr>
            <w:r>
              <w:rPr>
                <w:b/>
              </w:rPr>
              <w:t>25-</w:t>
            </w:r>
            <w:r>
              <w:rPr>
                <w:b/>
                <w:spacing w:val="-5"/>
              </w:rPr>
              <w:t>49</w:t>
            </w:r>
          </w:p>
        </w:tc>
        <w:tc>
          <w:tcPr>
            <w:tcW w:w="821" w:type="dxa"/>
          </w:tcPr>
          <w:p w14:paraId="6FA4934F" w14:textId="77777777" w:rsidR="00E9319B" w:rsidRDefault="00407046">
            <w:pPr>
              <w:pStyle w:val="TableParagraph"/>
              <w:spacing w:before="125"/>
              <w:ind w:left="153"/>
              <w:jc w:val="left"/>
              <w:rPr>
                <w:b/>
              </w:rPr>
            </w:pPr>
            <w:r>
              <w:rPr>
                <w:b/>
              </w:rPr>
              <w:t>50-</w:t>
            </w:r>
            <w:r>
              <w:rPr>
                <w:b/>
                <w:spacing w:val="-5"/>
              </w:rPr>
              <w:t>99</w:t>
            </w:r>
          </w:p>
        </w:tc>
        <w:tc>
          <w:tcPr>
            <w:tcW w:w="879" w:type="dxa"/>
          </w:tcPr>
          <w:p w14:paraId="17B439C9" w14:textId="77777777" w:rsidR="00E9319B" w:rsidRDefault="00407046">
            <w:pPr>
              <w:pStyle w:val="TableParagraph"/>
              <w:spacing w:before="1" w:line="252" w:lineRule="exact"/>
              <w:ind w:left="236"/>
              <w:jc w:val="left"/>
              <w:rPr>
                <w:b/>
              </w:rPr>
            </w:pPr>
            <w:r>
              <w:rPr>
                <w:b/>
                <w:spacing w:val="-4"/>
              </w:rPr>
              <w:t>100-</w:t>
            </w:r>
          </w:p>
          <w:p w14:paraId="78197FB3" w14:textId="77777777" w:rsidR="00E9319B" w:rsidRDefault="00407046">
            <w:pPr>
              <w:pStyle w:val="TableParagraph"/>
              <w:spacing w:line="233" w:lineRule="exact"/>
              <w:ind w:left="272"/>
              <w:jc w:val="left"/>
              <w:rPr>
                <w:b/>
              </w:rPr>
            </w:pPr>
            <w:r>
              <w:rPr>
                <w:b/>
                <w:spacing w:val="-5"/>
              </w:rPr>
              <w:t>249</w:t>
            </w:r>
          </w:p>
        </w:tc>
        <w:tc>
          <w:tcPr>
            <w:tcW w:w="879" w:type="dxa"/>
          </w:tcPr>
          <w:p w14:paraId="0544F243" w14:textId="77777777" w:rsidR="00E9319B" w:rsidRDefault="00407046">
            <w:pPr>
              <w:pStyle w:val="TableParagraph"/>
              <w:spacing w:before="1" w:line="252" w:lineRule="exact"/>
              <w:ind w:left="236"/>
              <w:jc w:val="left"/>
              <w:rPr>
                <w:b/>
              </w:rPr>
            </w:pPr>
            <w:r>
              <w:rPr>
                <w:b/>
                <w:spacing w:val="-4"/>
              </w:rPr>
              <w:t>250-</w:t>
            </w:r>
          </w:p>
          <w:p w14:paraId="410EAE1C" w14:textId="77777777" w:rsidR="00E9319B" w:rsidRDefault="00407046">
            <w:pPr>
              <w:pStyle w:val="TableParagraph"/>
              <w:spacing w:line="233" w:lineRule="exact"/>
              <w:ind w:left="272"/>
              <w:jc w:val="left"/>
              <w:rPr>
                <w:b/>
              </w:rPr>
            </w:pPr>
            <w:r>
              <w:rPr>
                <w:b/>
                <w:spacing w:val="-5"/>
              </w:rPr>
              <w:t>499</w:t>
            </w:r>
          </w:p>
        </w:tc>
        <w:tc>
          <w:tcPr>
            <w:tcW w:w="821" w:type="dxa"/>
          </w:tcPr>
          <w:p w14:paraId="6B3A43BB"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35455BCA" w14:textId="77777777" w:rsidR="00E9319B" w:rsidRDefault="00E9319B">
            <w:pPr>
              <w:rPr>
                <w:sz w:val="2"/>
                <w:szCs w:val="2"/>
              </w:rPr>
            </w:pPr>
          </w:p>
        </w:tc>
        <w:tc>
          <w:tcPr>
            <w:tcW w:w="1407" w:type="dxa"/>
            <w:vMerge/>
            <w:tcBorders>
              <w:top w:val="nil"/>
            </w:tcBorders>
          </w:tcPr>
          <w:p w14:paraId="40DF1BCA" w14:textId="77777777" w:rsidR="00E9319B" w:rsidRDefault="00E9319B">
            <w:pPr>
              <w:rPr>
                <w:sz w:val="2"/>
                <w:szCs w:val="2"/>
              </w:rPr>
            </w:pPr>
          </w:p>
        </w:tc>
        <w:tc>
          <w:tcPr>
            <w:tcW w:w="1220" w:type="dxa"/>
            <w:vMerge/>
            <w:tcBorders>
              <w:top w:val="nil"/>
            </w:tcBorders>
          </w:tcPr>
          <w:p w14:paraId="4A39F231" w14:textId="77777777" w:rsidR="00E9319B" w:rsidRDefault="00E9319B">
            <w:pPr>
              <w:rPr>
                <w:sz w:val="2"/>
                <w:szCs w:val="2"/>
              </w:rPr>
            </w:pPr>
          </w:p>
        </w:tc>
      </w:tr>
      <w:tr w:rsidR="00E9319B" w14:paraId="2CCB6D67" w14:textId="77777777">
        <w:trPr>
          <w:trHeight w:val="256"/>
        </w:trPr>
        <w:tc>
          <w:tcPr>
            <w:tcW w:w="3919" w:type="dxa"/>
          </w:tcPr>
          <w:p w14:paraId="104B98D6" w14:textId="77777777" w:rsidR="00E9319B" w:rsidRDefault="00407046">
            <w:pPr>
              <w:pStyle w:val="TableParagraph"/>
              <w:spacing w:before="1" w:line="236"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1" w:type="dxa"/>
          </w:tcPr>
          <w:p w14:paraId="3F330576" w14:textId="77777777" w:rsidR="00E9319B" w:rsidRDefault="00407046">
            <w:pPr>
              <w:pStyle w:val="TableParagraph"/>
              <w:spacing w:before="1" w:line="236" w:lineRule="exact"/>
              <w:ind w:right="93"/>
            </w:pPr>
            <w:r>
              <w:rPr>
                <w:spacing w:val="-2"/>
              </w:rPr>
              <w:t>40.00</w:t>
            </w:r>
          </w:p>
        </w:tc>
        <w:tc>
          <w:tcPr>
            <w:tcW w:w="821" w:type="dxa"/>
          </w:tcPr>
          <w:p w14:paraId="236550CB" w14:textId="77777777" w:rsidR="00E9319B" w:rsidRDefault="00407046">
            <w:pPr>
              <w:pStyle w:val="TableParagraph"/>
              <w:spacing w:before="1" w:line="236" w:lineRule="exact"/>
              <w:ind w:right="95"/>
            </w:pPr>
            <w:r>
              <w:rPr>
                <w:spacing w:val="-2"/>
              </w:rPr>
              <w:t>48.00</w:t>
            </w:r>
          </w:p>
        </w:tc>
        <w:tc>
          <w:tcPr>
            <w:tcW w:w="821" w:type="dxa"/>
          </w:tcPr>
          <w:p w14:paraId="00D935D2" w14:textId="77777777" w:rsidR="00E9319B" w:rsidRDefault="00407046">
            <w:pPr>
              <w:pStyle w:val="TableParagraph"/>
              <w:spacing w:before="1" w:line="236" w:lineRule="exact"/>
              <w:ind w:right="94"/>
            </w:pPr>
            <w:r>
              <w:rPr>
                <w:spacing w:val="-2"/>
              </w:rPr>
              <w:t>48.00</w:t>
            </w:r>
          </w:p>
        </w:tc>
        <w:tc>
          <w:tcPr>
            <w:tcW w:w="879" w:type="dxa"/>
          </w:tcPr>
          <w:p w14:paraId="27F26400" w14:textId="77777777" w:rsidR="00E9319B" w:rsidRDefault="00407046">
            <w:pPr>
              <w:pStyle w:val="TableParagraph"/>
              <w:spacing w:before="1" w:line="236" w:lineRule="exact"/>
              <w:ind w:right="94"/>
            </w:pPr>
            <w:r>
              <w:rPr>
                <w:spacing w:val="-2"/>
              </w:rPr>
              <w:t>60.00</w:t>
            </w:r>
          </w:p>
        </w:tc>
        <w:tc>
          <w:tcPr>
            <w:tcW w:w="879" w:type="dxa"/>
          </w:tcPr>
          <w:p w14:paraId="18F31C03" w14:textId="77777777" w:rsidR="00E9319B" w:rsidRDefault="00407046">
            <w:pPr>
              <w:pStyle w:val="TableParagraph"/>
              <w:spacing w:before="1" w:line="236" w:lineRule="exact"/>
              <w:ind w:right="95"/>
            </w:pPr>
            <w:r>
              <w:rPr>
                <w:spacing w:val="-2"/>
              </w:rPr>
              <w:t>80.00</w:t>
            </w:r>
          </w:p>
        </w:tc>
        <w:tc>
          <w:tcPr>
            <w:tcW w:w="821" w:type="dxa"/>
          </w:tcPr>
          <w:p w14:paraId="41864D0F" w14:textId="77777777" w:rsidR="00E9319B" w:rsidRDefault="00407046">
            <w:pPr>
              <w:pStyle w:val="TableParagraph"/>
              <w:spacing w:before="1" w:line="236" w:lineRule="exact"/>
              <w:ind w:right="95"/>
            </w:pPr>
            <w:r>
              <w:rPr>
                <w:spacing w:val="-2"/>
              </w:rPr>
              <w:t>120.00</w:t>
            </w:r>
          </w:p>
        </w:tc>
        <w:tc>
          <w:tcPr>
            <w:tcW w:w="1366" w:type="dxa"/>
          </w:tcPr>
          <w:p w14:paraId="58470FDA" w14:textId="77777777" w:rsidR="00E9319B" w:rsidRDefault="00407046">
            <w:pPr>
              <w:pStyle w:val="TableParagraph"/>
              <w:spacing w:before="1" w:line="236" w:lineRule="exact"/>
              <w:ind w:left="98" w:right="90"/>
              <w:jc w:val="center"/>
            </w:pPr>
            <w:r>
              <w:rPr>
                <w:spacing w:val="-2"/>
              </w:rPr>
              <w:t>Organization</w:t>
            </w:r>
          </w:p>
        </w:tc>
        <w:tc>
          <w:tcPr>
            <w:tcW w:w="1407" w:type="dxa"/>
          </w:tcPr>
          <w:p w14:paraId="393806CC"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35698977" w14:textId="77777777" w:rsidR="00E9319B" w:rsidRDefault="00407046">
            <w:pPr>
              <w:pStyle w:val="TableParagraph"/>
              <w:spacing w:before="1" w:line="236" w:lineRule="exact"/>
              <w:ind w:left="105"/>
              <w:jc w:val="left"/>
            </w:pPr>
            <w:r>
              <w:rPr>
                <w:spacing w:val="-2"/>
              </w:rPr>
              <w:t>Annual</w:t>
            </w:r>
          </w:p>
        </w:tc>
      </w:tr>
      <w:tr w:rsidR="00E9319B" w14:paraId="533728BD" w14:textId="77777777">
        <w:trPr>
          <w:trHeight w:val="254"/>
        </w:trPr>
        <w:tc>
          <w:tcPr>
            <w:tcW w:w="12954" w:type="dxa"/>
            <w:gridSpan w:val="10"/>
          </w:tcPr>
          <w:p w14:paraId="1330D3B9"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3DE4519C" w14:textId="77777777">
        <w:trPr>
          <w:trHeight w:val="256"/>
        </w:trPr>
        <w:tc>
          <w:tcPr>
            <w:tcW w:w="3919" w:type="dxa"/>
          </w:tcPr>
          <w:p w14:paraId="0622ADE9"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821" w:type="dxa"/>
          </w:tcPr>
          <w:p w14:paraId="7B766F8D" w14:textId="77777777" w:rsidR="00E9319B" w:rsidRDefault="00407046">
            <w:pPr>
              <w:pStyle w:val="TableParagraph"/>
              <w:spacing w:before="1" w:line="236" w:lineRule="exact"/>
              <w:ind w:right="93"/>
            </w:pPr>
            <w:r>
              <w:rPr>
                <w:spacing w:val="-2"/>
              </w:rPr>
              <w:t>20.00</w:t>
            </w:r>
          </w:p>
        </w:tc>
        <w:tc>
          <w:tcPr>
            <w:tcW w:w="821" w:type="dxa"/>
          </w:tcPr>
          <w:p w14:paraId="09A25F00" w14:textId="77777777" w:rsidR="00E9319B" w:rsidRDefault="00407046">
            <w:pPr>
              <w:pStyle w:val="TableParagraph"/>
              <w:spacing w:before="1" w:line="236" w:lineRule="exact"/>
              <w:ind w:right="95"/>
            </w:pPr>
            <w:r>
              <w:rPr>
                <w:spacing w:val="-2"/>
              </w:rPr>
              <w:t>24.00</w:t>
            </w:r>
          </w:p>
        </w:tc>
        <w:tc>
          <w:tcPr>
            <w:tcW w:w="821" w:type="dxa"/>
          </w:tcPr>
          <w:p w14:paraId="35233055" w14:textId="77777777" w:rsidR="00E9319B" w:rsidRDefault="00407046">
            <w:pPr>
              <w:pStyle w:val="TableParagraph"/>
              <w:spacing w:before="1" w:line="236" w:lineRule="exact"/>
              <w:ind w:right="94"/>
            </w:pPr>
            <w:r>
              <w:rPr>
                <w:spacing w:val="-2"/>
              </w:rPr>
              <w:t>24.00</w:t>
            </w:r>
          </w:p>
        </w:tc>
        <w:tc>
          <w:tcPr>
            <w:tcW w:w="879" w:type="dxa"/>
          </w:tcPr>
          <w:p w14:paraId="22020299" w14:textId="77777777" w:rsidR="00E9319B" w:rsidRDefault="00407046">
            <w:pPr>
              <w:pStyle w:val="TableParagraph"/>
              <w:spacing w:before="1" w:line="236" w:lineRule="exact"/>
              <w:ind w:right="94"/>
            </w:pPr>
            <w:r>
              <w:rPr>
                <w:spacing w:val="-2"/>
              </w:rPr>
              <w:t>30.00</w:t>
            </w:r>
          </w:p>
        </w:tc>
        <w:tc>
          <w:tcPr>
            <w:tcW w:w="879" w:type="dxa"/>
          </w:tcPr>
          <w:p w14:paraId="422A79A1" w14:textId="77777777" w:rsidR="00E9319B" w:rsidRDefault="00407046">
            <w:pPr>
              <w:pStyle w:val="TableParagraph"/>
              <w:spacing w:before="1" w:line="236" w:lineRule="exact"/>
              <w:ind w:right="95"/>
            </w:pPr>
            <w:r>
              <w:rPr>
                <w:spacing w:val="-2"/>
              </w:rPr>
              <w:t>40.00</w:t>
            </w:r>
          </w:p>
        </w:tc>
        <w:tc>
          <w:tcPr>
            <w:tcW w:w="821" w:type="dxa"/>
          </w:tcPr>
          <w:p w14:paraId="7288EB5A" w14:textId="77777777" w:rsidR="00E9319B" w:rsidRDefault="00407046">
            <w:pPr>
              <w:pStyle w:val="TableParagraph"/>
              <w:spacing w:before="1" w:line="236" w:lineRule="exact"/>
              <w:ind w:right="95"/>
            </w:pPr>
            <w:r>
              <w:rPr>
                <w:spacing w:val="-2"/>
              </w:rPr>
              <w:t>60.00</w:t>
            </w:r>
          </w:p>
        </w:tc>
        <w:tc>
          <w:tcPr>
            <w:tcW w:w="1366" w:type="dxa"/>
          </w:tcPr>
          <w:p w14:paraId="09B9E20C" w14:textId="77777777" w:rsidR="00E9319B" w:rsidRDefault="00407046">
            <w:pPr>
              <w:pStyle w:val="TableParagraph"/>
              <w:spacing w:before="1" w:line="236" w:lineRule="exact"/>
              <w:ind w:left="98" w:right="90"/>
              <w:jc w:val="center"/>
            </w:pPr>
            <w:r>
              <w:rPr>
                <w:spacing w:val="-2"/>
              </w:rPr>
              <w:t>Organization</w:t>
            </w:r>
          </w:p>
        </w:tc>
        <w:tc>
          <w:tcPr>
            <w:tcW w:w="1407" w:type="dxa"/>
          </w:tcPr>
          <w:p w14:paraId="3B218DB3"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1145CD5E"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104CD88B" w14:textId="77777777">
        <w:trPr>
          <w:trHeight w:val="253"/>
        </w:trPr>
        <w:tc>
          <w:tcPr>
            <w:tcW w:w="3919" w:type="dxa"/>
          </w:tcPr>
          <w:p w14:paraId="7B1BABEE"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6F9FB6A1" w14:textId="77777777" w:rsidR="00E9319B" w:rsidRDefault="00407046">
            <w:pPr>
              <w:pStyle w:val="TableParagraph"/>
              <w:spacing w:line="234" w:lineRule="exact"/>
              <w:ind w:right="93"/>
            </w:pPr>
            <w:r>
              <w:rPr>
                <w:spacing w:val="-4"/>
              </w:rPr>
              <w:t>4.00</w:t>
            </w:r>
          </w:p>
        </w:tc>
        <w:tc>
          <w:tcPr>
            <w:tcW w:w="821" w:type="dxa"/>
          </w:tcPr>
          <w:p w14:paraId="5D2E315A" w14:textId="77777777" w:rsidR="00E9319B" w:rsidRDefault="00407046">
            <w:pPr>
              <w:pStyle w:val="TableParagraph"/>
              <w:spacing w:line="234" w:lineRule="exact"/>
              <w:ind w:right="95"/>
            </w:pPr>
            <w:r>
              <w:rPr>
                <w:spacing w:val="-4"/>
              </w:rPr>
              <w:t>5.00</w:t>
            </w:r>
          </w:p>
        </w:tc>
        <w:tc>
          <w:tcPr>
            <w:tcW w:w="821" w:type="dxa"/>
          </w:tcPr>
          <w:p w14:paraId="50283511" w14:textId="77777777" w:rsidR="00E9319B" w:rsidRDefault="00407046">
            <w:pPr>
              <w:pStyle w:val="TableParagraph"/>
              <w:spacing w:line="234" w:lineRule="exact"/>
              <w:ind w:right="94"/>
            </w:pPr>
            <w:r>
              <w:rPr>
                <w:spacing w:val="-4"/>
              </w:rPr>
              <w:t>5.00</w:t>
            </w:r>
          </w:p>
        </w:tc>
        <w:tc>
          <w:tcPr>
            <w:tcW w:w="879" w:type="dxa"/>
          </w:tcPr>
          <w:p w14:paraId="3188B22E" w14:textId="77777777" w:rsidR="00E9319B" w:rsidRDefault="00407046">
            <w:pPr>
              <w:pStyle w:val="TableParagraph"/>
              <w:spacing w:line="234" w:lineRule="exact"/>
              <w:ind w:right="94"/>
            </w:pPr>
            <w:r>
              <w:rPr>
                <w:spacing w:val="-4"/>
              </w:rPr>
              <w:t>6.00</w:t>
            </w:r>
          </w:p>
        </w:tc>
        <w:tc>
          <w:tcPr>
            <w:tcW w:w="879" w:type="dxa"/>
          </w:tcPr>
          <w:p w14:paraId="642862DB" w14:textId="77777777" w:rsidR="00E9319B" w:rsidRDefault="00407046">
            <w:pPr>
              <w:pStyle w:val="TableParagraph"/>
              <w:spacing w:line="234" w:lineRule="exact"/>
              <w:ind w:right="95"/>
            </w:pPr>
            <w:r>
              <w:rPr>
                <w:spacing w:val="-4"/>
              </w:rPr>
              <w:t>8.00</w:t>
            </w:r>
          </w:p>
        </w:tc>
        <w:tc>
          <w:tcPr>
            <w:tcW w:w="821" w:type="dxa"/>
          </w:tcPr>
          <w:p w14:paraId="7C6544B8" w14:textId="77777777" w:rsidR="00E9319B" w:rsidRDefault="00407046">
            <w:pPr>
              <w:pStyle w:val="TableParagraph"/>
              <w:spacing w:line="234" w:lineRule="exact"/>
              <w:ind w:right="95"/>
            </w:pPr>
            <w:r>
              <w:rPr>
                <w:spacing w:val="-2"/>
              </w:rPr>
              <w:t>12.00</w:t>
            </w:r>
          </w:p>
        </w:tc>
        <w:tc>
          <w:tcPr>
            <w:tcW w:w="1366" w:type="dxa"/>
          </w:tcPr>
          <w:p w14:paraId="540A4CE4" w14:textId="77777777" w:rsidR="00E9319B" w:rsidRDefault="00407046">
            <w:pPr>
              <w:pStyle w:val="TableParagraph"/>
              <w:spacing w:line="234" w:lineRule="exact"/>
              <w:ind w:left="98" w:right="90"/>
              <w:jc w:val="center"/>
            </w:pPr>
            <w:r>
              <w:rPr>
                <w:spacing w:val="-2"/>
              </w:rPr>
              <w:t>Organization</w:t>
            </w:r>
          </w:p>
        </w:tc>
        <w:tc>
          <w:tcPr>
            <w:tcW w:w="1407" w:type="dxa"/>
          </w:tcPr>
          <w:p w14:paraId="2A349F05"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3FC554A3" w14:textId="77777777" w:rsidR="00E9319B" w:rsidRDefault="00407046">
            <w:pPr>
              <w:pStyle w:val="TableParagraph"/>
              <w:spacing w:line="234" w:lineRule="exact"/>
              <w:ind w:left="105"/>
              <w:jc w:val="left"/>
            </w:pPr>
            <w:r>
              <w:rPr>
                <w:spacing w:val="-2"/>
              </w:rPr>
              <w:t>Annual</w:t>
            </w:r>
          </w:p>
        </w:tc>
      </w:tr>
      <w:tr w:rsidR="00E9319B" w14:paraId="22FDC530" w14:textId="77777777">
        <w:trPr>
          <w:trHeight w:val="253"/>
        </w:trPr>
        <w:tc>
          <w:tcPr>
            <w:tcW w:w="12954" w:type="dxa"/>
            <w:gridSpan w:val="10"/>
          </w:tcPr>
          <w:p w14:paraId="6F1C127A" w14:textId="77777777" w:rsidR="00E9319B" w:rsidRDefault="00407046">
            <w:pPr>
              <w:pStyle w:val="TableParagraph"/>
              <w:spacing w:before="1" w:line="233"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61F22140" w14:textId="77777777">
        <w:trPr>
          <w:trHeight w:val="506"/>
        </w:trPr>
        <w:tc>
          <w:tcPr>
            <w:tcW w:w="3919" w:type="dxa"/>
          </w:tcPr>
          <w:p w14:paraId="7C828771" w14:textId="77777777" w:rsidR="00E9319B" w:rsidRDefault="00407046">
            <w:pPr>
              <w:pStyle w:val="TableParagraph"/>
              <w:spacing w:line="252" w:lineRule="exact"/>
              <w:ind w:left="107" w:right="18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693056B" w14:textId="77777777" w:rsidR="00E9319B" w:rsidRDefault="00407046">
            <w:pPr>
              <w:pStyle w:val="TableParagraph"/>
              <w:spacing w:before="125"/>
              <w:ind w:right="93"/>
            </w:pPr>
            <w:r>
              <w:rPr>
                <w:spacing w:val="-2"/>
              </w:rPr>
              <w:t>12.00</w:t>
            </w:r>
          </w:p>
        </w:tc>
        <w:tc>
          <w:tcPr>
            <w:tcW w:w="821" w:type="dxa"/>
          </w:tcPr>
          <w:p w14:paraId="4143AE04" w14:textId="77777777" w:rsidR="00E9319B" w:rsidRDefault="00407046">
            <w:pPr>
              <w:pStyle w:val="TableParagraph"/>
              <w:spacing w:before="125"/>
              <w:ind w:right="94"/>
            </w:pPr>
            <w:r>
              <w:rPr>
                <w:spacing w:val="-2"/>
              </w:rPr>
              <w:t>14.00</w:t>
            </w:r>
          </w:p>
        </w:tc>
        <w:tc>
          <w:tcPr>
            <w:tcW w:w="821" w:type="dxa"/>
          </w:tcPr>
          <w:p w14:paraId="5C77A89E" w14:textId="77777777" w:rsidR="00E9319B" w:rsidRDefault="00407046">
            <w:pPr>
              <w:pStyle w:val="TableParagraph"/>
              <w:spacing w:before="125"/>
              <w:ind w:right="94"/>
            </w:pPr>
            <w:r>
              <w:rPr>
                <w:spacing w:val="-2"/>
              </w:rPr>
              <w:t>14.00</w:t>
            </w:r>
          </w:p>
        </w:tc>
        <w:tc>
          <w:tcPr>
            <w:tcW w:w="879" w:type="dxa"/>
          </w:tcPr>
          <w:p w14:paraId="758C9514" w14:textId="77777777" w:rsidR="00E9319B" w:rsidRDefault="00407046">
            <w:pPr>
              <w:pStyle w:val="TableParagraph"/>
              <w:spacing w:before="125"/>
              <w:ind w:right="95"/>
            </w:pPr>
            <w:r>
              <w:rPr>
                <w:spacing w:val="-2"/>
              </w:rPr>
              <w:t>18.00</w:t>
            </w:r>
          </w:p>
        </w:tc>
        <w:tc>
          <w:tcPr>
            <w:tcW w:w="879" w:type="dxa"/>
          </w:tcPr>
          <w:p w14:paraId="2D401EBF" w14:textId="77777777" w:rsidR="00E9319B" w:rsidRDefault="00407046">
            <w:pPr>
              <w:pStyle w:val="TableParagraph"/>
              <w:spacing w:before="125"/>
              <w:ind w:right="95"/>
            </w:pPr>
            <w:r>
              <w:rPr>
                <w:spacing w:val="-2"/>
              </w:rPr>
              <w:t>24.00</w:t>
            </w:r>
          </w:p>
        </w:tc>
        <w:tc>
          <w:tcPr>
            <w:tcW w:w="821" w:type="dxa"/>
          </w:tcPr>
          <w:p w14:paraId="0FE8503E" w14:textId="77777777" w:rsidR="00E9319B" w:rsidRDefault="00407046">
            <w:pPr>
              <w:pStyle w:val="TableParagraph"/>
              <w:spacing w:before="125"/>
              <w:ind w:right="95"/>
            </w:pPr>
            <w:r>
              <w:rPr>
                <w:spacing w:val="-2"/>
              </w:rPr>
              <w:t>36.00</w:t>
            </w:r>
          </w:p>
        </w:tc>
        <w:tc>
          <w:tcPr>
            <w:tcW w:w="1366" w:type="dxa"/>
          </w:tcPr>
          <w:p w14:paraId="5E5B1F9B" w14:textId="77777777" w:rsidR="00E9319B" w:rsidRDefault="00407046">
            <w:pPr>
              <w:pStyle w:val="TableParagraph"/>
              <w:spacing w:before="125"/>
              <w:ind w:left="97" w:right="90"/>
              <w:jc w:val="center"/>
            </w:pPr>
            <w:r>
              <w:rPr>
                <w:spacing w:val="-2"/>
              </w:rPr>
              <w:t>Organization</w:t>
            </w:r>
          </w:p>
        </w:tc>
        <w:tc>
          <w:tcPr>
            <w:tcW w:w="1407" w:type="dxa"/>
          </w:tcPr>
          <w:p w14:paraId="68D86947" w14:textId="77777777" w:rsidR="00E9319B" w:rsidRDefault="00407046">
            <w:pPr>
              <w:pStyle w:val="TableParagraph"/>
              <w:spacing w:before="125"/>
              <w:ind w:left="105"/>
              <w:jc w:val="left"/>
            </w:pPr>
            <w:r>
              <w:t>Fire</w:t>
            </w:r>
            <w:r>
              <w:rPr>
                <w:spacing w:val="-2"/>
              </w:rPr>
              <w:t xml:space="preserve"> Chief</w:t>
            </w:r>
          </w:p>
        </w:tc>
        <w:tc>
          <w:tcPr>
            <w:tcW w:w="1220" w:type="dxa"/>
          </w:tcPr>
          <w:p w14:paraId="514BBF2E" w14:textId="77777777" w:rsidR="00E9319B" w:rsidRDefault="00407046">
            <w:pPr>
              <w:pStyle w:val="TableParagraph"/>
              <w:spacing w:before="125"/>
              <w:ind w:left="104"/>
              <w:jc w:val="left"/>
            </w:pPr>
            <w:r>
              <w:rPr>
                <w:spacing w:val="-2"/>
              </w:rPr>
              <w:t>One-</w:t>
            </w:r>
            <w:r>
              <w:rPr>
                <w:spacing w:val="-4"/>
              </w:rPr>
              <w:t>time</w:t>
            </w:r>
          </w:p>
        </w:tc>
      </w:tr>
      <w:tr w:rsidR="00E9319B" w14:paraId="0FCF5605" w14:textId="77777777">
        <w:trPr>
          <w:trHeight w:val="256"/>
        </w:trPr>
        <w:tc>
          <w:tcPr>
            <w:tcW w:w="12954" w:type="dxa"/>
            <w:gridSpan w:val="10"/>
          </w:tcPr>
          <w:p w14:paraId="20F2706A" w14:textId="77777777" w:rsidR="00E9319B" w:rsidRDefault="00407046">
            <w:pPr>
              <w:pStyle w:val="TableParagraph"/>
              <w:spacing w:before="1"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8B15EAA" w14:textId="77777777">
        <w:trPr>
          <w:trHeight w:val="506"/>
        </w:trPr>
        <w:tc>
          <w:tcPr>
            <w:tcW w:w="3919" w:type="dxa"/>
          </w:tcPr>
          <w:p w14:paraId="2023CA8C" w14:textId="77777777" w:rsidR="00E9319B" w:rsidRDefault="00407046">
            <w:pPr>
              <w:pStyle w:val="TableParagraph"/>
              <w:spacing w:line="252" w:lineRule="exact"/>
              <w:ind w:left="107"/>
              <w:jc w:val="left"/>
            </w:pPr>
            <w:r>
              <w:t>Emergency</w:t>
            </w:r>
            <w:r>
              <w:rPr>
                <w:spacing w:val="-9"/>
              </w:rPr>
              <w:t xml:space="preserve"> </w:t>
            </w:r>
            <w:r>
              <w:t>Incident</w:t>
            </w:r>
            <w:r>
              <w:rPr>
                <w:spacing w:val="-9"/>
              </w:rPr>
              <w:t xml:space="preserve"> </w:t>
            </w:r>
            <w:r>
              <w:t>Operations</w:t>
            </w:r>
            <w:r>
              <w:rPr>
                <w:spacing w:val="-9"/>
              </w:rPr>
              <w:t xml:space="preserve"> </w:t>
            </w:r>
            <w:r>
              <w:t>-</w:t>
            </w:r>
            <w:r>
              <w:rPr>
                <w:spacing w:val="-11"/>
              </w:rPr>
              <w:t xml:space="preserve"> </w:t>
            </w:r>
            <w:r>
              <w:t>Career Fire Departments [a]</w:t>
            </w:r>
          </w:p>
        </w:tc>
        <w:tc>
          <w:tcPr>
            <w:tcW w:w="821" w:type="dxa"/>
          </w:tcPr>
          <w:p w14:paraId="181E1056" w14:textId="77777777" w:rsidR="00E9319B" w:rsidRDefault="00407046">
            <w:pPr>
              <w:pStyle w:val="TableParagraph"/>
              <w:spacing w:before="125"/>
              <w:ind w:right="93"/>
            </w:pPr>
            <w:r>
              <w:rPr>
                <w:spacing w:val="-4"/>
              </w:rPr>
              <w:t>8.98</w:t>
            </w:r>
          </w:p>
        </w:tc>
        <w:tc>
          <w:tcPr>
            <w:tcW w:w="821" w:type="dxa"/>
          </w:tcPr>
          <w:p w14:paraId="546584EA" w14:textId="77777777" w:rsidR="00E9319B" w:rsidRDefault="00407046">
            <w:pPr>
              <w:pStyle w:val="TableParagraph"/>
              <w:spacing w:before="125"/>
              <w:ind w:right="94"/>
            </w:pPr>
            <w:r>
              <w:rPr>
                <w:spacing w:val="-2"/>
              </w:rPr>
              <w:t>10.77</w:t>
            </w:r>
          </w:p>
        </w:tc>
        <w:tc>
          <w:tcPr>
            <w:tcW w:w="821" w:type="dxa"/>
          </w:tcPr>
          <w:p w14:paraId="55A8DE65" w14:textId="77777777" w:rsidR="00E9319B" w:rsidRDefault="00407046">
            <w:pPr>
              <w:pStyle w:val="TableParagraph"/>
              <w:spacing w:before="125"/>
              <w:ind w:right="94"/>
            </w:pPr>
            <w:r>
              <w:rPr>
                <w:spacing w:val="-2"/>
              </w:rPr>
              <w:t>10.77</w:t>
            </w:r>
          </w:p>
        </w:tc>
        <w:tc>
          <w:tcPr>
            <w:tcW w:w="879" w:type="dxa"/>
          </w:tcPr>
          <w:p w14:paraId="4A68BD48" w14:textId="77777777" w:rsidR="00E9319B" w:rsidRDefault="00407046">
            <w:pPr>
              <w:pStyle w:val="TableParagraph"/>
              <w:spacing w:before="125"/>
              <w:ind w:right="95"/>
            </w:pPr>
            <w:r>
              <w:rPr>
                <w:spacing w:val="-2"/>
              </w:rPr>
              <w:t>13.46</w:t>
            </w:r>
          </w:p>
        </w:tc>
        <w:tc>
          <w:tcPr>
            <w:tcW w:w="879" w:type="dxa"/>
          </w:tcPr>
          <w:p w14:paraId="2F323EE9" w14:textId="77777777" w:rsidR="00E9319B" w:rsidRDefault="00407046">
            <w:pPr>
              <w:pStyle w:val="TableParagraph"/>
              <w:spacing w:before="125"/>
              <w:ind w:right="95"/>
            </w:pPr>
            <w:r>
              <w:rPr>
                <w:spacing w:val="-2"/>
              </w:rPr>
              <w:t>17.95</w:t>
            </w:r>
          </w:p>
        </w:tc>
        <w:tc>
          <w:tcPr>
            <w:tcW w:w="821" w:type="dxa"/>
          </w:tcPr>
          <w:p w14:paraId="35A43C9F" w14:textId="77777777" w:rsidR="00E9319B" w:rsidRDefault="00407046">
            <w:pPr>
              <w:pStyle w:val="TableParagraph"/>
              <w:spacing w:before="125"/>
              <w:ind w:right="95"/>
            </w:pPr>
            <w:r>
              <w:rPr>
                <w:spacing w:val="-2"/>
              </w:rPr>
              <w:t>26.93</w:t>
            </w:r>
          </w:p>
        </w:tc>
        <w:tc>
          <w:tcPr>
            <w:tcW w:w="1366" w:type="dxa"/>
          </w:tcPr>
          <w:p w14:paraId="78B680A4" w14:textId="77777777" w:rsidR="00E9319B" w:rsidRDefault="00407046">
            <w:pPr>
              <w:pStyle w:val="TableParagraph"/>
              <w:spacing w:before="125"/>
              <w:ind w:left="97" w:right="90"/>
              <w:jc w:val="center"/>
            </w:pPr>
            <w:r>
              <w:rPr>
                <w:spacing w:val="-2"/>
              </w:rPr>
              <w:t>Organization</w:t>
            </w:r>
          </w:p>
        </w:tc>
        <w:tc>
          <w:tcPr>
            <w:tcW w:w="1407" w:type="dxa"/>
          </w:tcPr>
          <w:p w14:paraId="0C720E77" w14:textId="77777777" w:rsidR="00E9319B" w:rsidRDefault="00407046">
            <w:pPr>
              <w:pStyle w:val="TableParagraph"/>
              <w:spacing w:before="125"/>
              <w:ind w:left="105"/>
              <w:jc w:val="left"/>
            </w:pPr>
            <w:r>
              <w:t>Fire</w:t>
            </w:r>
            <w:r>
              <w:rPr>
                <w:spacing w:val="-2"/>
              </w:rPr>
              <w:t xml:space="preserve"> Chief</w:t>
            </w:r>
          </w:p>
        </w:tc>
        <w:tc>
          <w:tcPr>
            <w:tcW w:w="1220" w:type="dxa"/>
          </w:tcPr>
          <w:p w14:paraId="0EA19A83" w14:textId="77777777" w:rsidR="00E9319B" w:rsidRDefault="00407046">
            <w:pPr>
              <w:pStyle w:val="TableParagraph"/>
              <w:spacing w:before="125"/>
              <w:ind w:left="104"/>
              <w:jc w:val="left"/>
            </w:pPr>
            <w:r>
              <w:rPr>
                <w:spacing w:val="-2"/>
              </w:rPr>
              <w:t>Annual</w:t>
            </w:r>
          </w:p>
        </w:tc>
      </w:tr>
      <w:tr w:rsidR="00E9319B" w14:paraId="7472C7AB" w14:textId="77777777">
        <w:trPr>
          <w:trHeight w:val="505"/>
        </w:trPr>
        <w:tc>
          <w:tcPr>
            <w:tcW w:w="3919" w:type="dxa"/>
          </w:tcPr>
          <w:p w14:paraId="7789A01B" w14:textId="77777777" w:rsidR="00E9319B" w:rsidRDefault="00407046">
            <w:pPr>
              <w:pStyle w:val="TableParagraph"/>
              <w:spacing w:line="252" w:lineRule="exact"/>
              <w:ind w:left="107" w:right="187"/>
              <w:jc w:val="left"/>
            </w:pPr>
            <w:r>
              <w:t>Emergency</w:t>
            </w:r>
            <w:r>
              <w:rPr>
                <w:spacing w:val="-12"/>
              </w:rPr>
              <w:t xml:space="preserve"> </w:t>
            </w:r>
            <w:r>
              <w:t>Incident</w:t>
            </w:r>
            <w:r>
              <w:rPr>
                <w:spacing w:val="-11"/>
              </w:rPr>
              <w:t xml:space="preserve"> </w:t>
            </w:r>
            <w:r>
              <w:t>Operations</w:t>
            </w:r>
            <w:r>
              <w:rPr>
                <w:spacing w:val="-12"/>
              </w:rPr>
              <w:t xml:space="preserve"> </w:t>
            </w:r>
            <w:r>
              <w:t>- Volunteer Fire Departments [a]</w:t>
            </w:r>
          </w:p>
        </w:tc>
        <w:tc>
          <w:tcPr>
            <w:tcW w:w="821" w:type="dxa"/>
          </w:tcPr>
          <w:p w14:paraId="75D031C7" w14:textId="77777777" w:rsidR="00E9319B" w:rsidRDefault="00407046">
            <w:pPr>
              <w:pStyle w:val="TableParagraph"/>
              <w:spacing w:before="125"/>
              <w:ind w:right="93"/>
            </w:pPr>
            <w:r>
              <w:rPr>
                <w:spacing w:val="-4"/>
              </w:rPr>
              <w:t>0.79</w:t>
            </w:r>
          </w:p>
        </w:tc>
        <w:tc>
          <w:tcPr>
            <w:tcW w:w="821" w:type="dxa"/>
          </w:tcPr>
          <w:p w14:paraId="4F1296CE" w14:textId="77777777" w:rsidR="00E9319B" w:rsidRDefault="00407046">
            <w:pPr>
              <w:pStyle w:val="TableParagraph"/>
              <w:spacing w:before="125"/>
              <w:ind w:right="94"/>
            </w:pPr>
            <w:r>
              <w:rPr>
                <w:spacing w:val="-4"/>
              </w:rPr>
              <w:t>0.94</w:t>
            </w:r>
          </w:p>
        </w:tc>
        <w:tc>
          <w:tcPr>
            <w:tcW w:w="821" w:type="dxa"/>
          </w:tcPr>
          <w:p w14:paraId="17302BE3" w14:textId="77777777" w:rsidR="00E9319B" w:rsidRDefault="00407046">
            <w:pPr>
              <w:pStyle w:val="TableParagraph"/>
              <w:spacing w:before="125"/>
              <w:ind w:right="94"/>
            </w:pPr>
            <w:r>
              <w:rPr>
                <w:spacing w:val="-4"/>
              </w:rPr>
              <w:t>0.94</w:t>
            </w:r>
          </w:p>
        </w:tc>
        <w:tc>
          <w:tcPr>
            <w:tcW w:w="879" w:type="dxa"/>
          </w:tcPr>
          <w:p w14:paraId="2E106F25" w14:textId="77777777" w:rsidR="00E9319B" w:rsidRDefault="00407046">
            <w:pPr>
              <w:pStyle w:val="TableParagraph"/>
              <w:spacing w:before="125"/>
              <w:ind w:right="95"/>
            </w:pPr>
            <w:r>
              <w:rPr>
                <w:spacing w:val="-4"/>
              </w:rPr>
              <w:t>1.18</w:t>
            </w:r>
          </w:p>
        </w:tc>
        <w:tc>
          <w:tcPr>
            <w:tcW w:w="879" w:type="dxa"/>
          </w:tcPr>
          <w:p w14:paraId="4784A373" w14:textId="77777777" w:rsidR="00E9319B" w:rsidRDefault="00407046">
            <w:pPr>
              <w:pStyle w:val="TableParagraph"/>
              <w:spacing w:before="125"/>
              <w:ind w:right="95"/>
            </w:pPr>
            <w:r>
              <w:rPr>
                <w:spacing w:val="-4"/>
              </w:rPr>
              <w:t>1.57</w:t>
            </w:r>
          </w:p>
        </w:tc>
        <w:tc>
          <w:tcPr>
            <w:tcW w:w="821" w:type="dxa"/>
          </w:tcPr>
          <w:p w14:paraId="467F57C8" w14:textId="77777777" w:rsidR="00E9319B" w:rsidRDefault="00407046">
            <w:pPr>
              <w:pStyle w:val="TableParagraph"/>
              <w:spacing w:before="125"/>
              <w:ind w:right="95"/>
            </w:pPr>
            <w:r>
              <w:rPr>
                <w:spacing w:val="-4"/>
              </w:rPr>
              <w:t>2.36</w:t>
            </w:r>
          </w:p>
        </w:tc>
        <w:tc>
          <w:tcPr>
            <w:tcW w:w="1366" w:type="dxa"/>
          </w:tcPr>
          <w:p w14:paraId="1E5767CE" w14:textId="77777777" w:rsidR="00E9319B" w:rsidRDefault="00407046">
            <w:pPr>
              <w:pStyle w:val="TableParagraph"/>
              <w:spacing w:before="125"/>
              <w:ind w:left="97" w:right="90"/>
              <w:jc w:val="center"/>
            </w:pPr>
            <w:r>
              <w:rPr>
                <w:spacing w:val="-2"/>
              </w:rPr>
              <w:t>Organization</w:t>
            </w:r>
          </w:p>
        </w:tc>
        <w:tc>
          <w:tcPr>
            <w:tcW w:w="1407" w:type="dxa"/>
          </w:tcPr>
          <w:p w14:paraId="1A35FCA4" w14:textId="77777777" w:rsidR="00E9319B" w:rsidRDefault="00407046">
            <w:pPr>
              <w:pStyle w:val="TableParagraph"/>
              <w:spacing w:before="125"/>
              <w:ind w:left="105"/>
              <w:jc w:val="left"/>
            </w:pPr>
            <w:r>
              <w:t>Fire</w:t>
            </w:r>
            <w:r>
              <w:rPr>
                <w:spacing w:val="-2"/>
              </w:rPr>
              <w:t xml:space="preserve"> Chief</w:t>
            </w:r>
          </w:p>
        </w:tc>
        <w:tc>
          <w:tcPr>
            <w:tcW w:w="1220" w:type="dxa"/>
          </w:tcPr>
          <w:p w14:paraId="2429D8E6" w14:textId="77777777" w:rsidR="00E9319B" w:rsidRDefault="00407046">
            <w:pPr>
              <w:pStyle w:val="TableParagraph"/>
              <w:spacing w:before="125"/>
              <w:ind w:left="104"/>
              <w:jc w:val="left"/>
            </w:pPr>
            <w:r>
              <w:rPr>
                <w:spacing w:val="-2"/>
              </w:rPr>
              <w:t>Annual</w:t>
            </w:r>
          </w:p>
        </w:tc>
      </w:tr>
      <w:tr w:rsidR="00E9319B" w14:paraId="56F8C1EC" w14:textId="77777777">
        <w:trPr>
          <w:trHeight w:val="506"/>
        </w:trPr>
        <w:tc>
          <w:tcPr>
            <w:tcW w:w="3919" w:type="dxa"/>
          </w:tcPr>
          <w:p w14:paraId="7262DC56" w14:textId="77777777" w:rsidR="00E9319B" w:rsidRDefault="00407046">
            <w:pPr>
              <w:pStyle w:val="TableParagraph"/>
              <w:spacing w:line="252" w:lineRule="exact"/>
              <w:ind w:left="107"/>
              <w:jc w:val="left"/>
            </w:pPr>
            <w:r>
              <w:t>Emergency</w:t>
            </w:r>
            <w:r>
              <w:rPr>
                <w:spacing w:val="-9"/>
              </w:rPr>
              <w:t xml:space="preserve"> </w:t>
            </w:r>
            <w:r>
              <w:t>Incident</w:t>
            </w:r>
            <w:r>
              <w:rPr>
                <w:spacing w:val="-8"/>
              </w:rPr>
              <w:t xml:space="preserve"> </w:t>
            </w:r>
            <w:r>
              <w:t>Operations</w:t>
            </w:r>
            <w:r>
              <w:rPr>
                <w:spacing w:val="-9"/>
              </w:rPr>
              <w:t xml:space="preserve"> </w:t>
            </w:r>
            <w:r>
              <w:t>-</w:t>
            </w:r>
            <w:r>
              <w:rPr>
                <w:spacing w:val="-11"/>
              </w:rPr>
              <w:t xml:space="preserve"> </w:t>
            </w:r>
            <w:r>
              <w:t>Mixed Fire Departments [a]</w:t>
            </w:r>
          </w:p>
        </w:tc>
        <w:tc>
          <w:tcPr>
            <w:tcW w:w="821" w:type="dxa"/>
          </w:tcPr>
          <w:p w14:paraId="55ABBAC3" w14:textId="77777777" w:rsidR="00E9319B" w:rsidRDefault="00407046">
            <w:pPr>
              <w:pStyle w:val="TableParagraph"/>
              <w:spacing w:before="125"/>
              <w:ind w:right="93"/>
            </w:pPr>
            <w:r>
              <w:rPr>
                <w:spacing w:val="-4"/>
              </w:rPr>
              <w:t>4.34</w:t>
            </w:r>
          </w:p>
        </w:tc>
        <w:tc>
          <w:tcPr>
            <w:tcW w:w="821" w:type="dxa"/>
          </w:tcPr>
          <w:p w14:paraId="3828BDDB" w14:textId="77777777" w:rsidR="00E9319B" w:rsidRDefault="00407046">
            <w:pPr>
              <w:pStyle w:val="TableParagraph"/>
              <w:spacing w:before="125"/>
              <w:ind w:right="94"/>
            </w:pPr>
            <w:r>
              <w:rPr>
                <w:spacing w:val="-4"/>
              </w:rPr>
              <w:t>5.21</w:t>
            </w:r>
          </w:p>
        </w:tc>
        <w:tc>
          <w:tcPr>
            <w:tcW w:w="821" w:type="dxa"/>
          </w:tcPr>
          <w:p w14:paraId="0E084D6F" w14:textId="77777777" w:rsidR="00E9319B" w:rsidRDefault="00407046">
            <w:pPr>
              <w:pStyle w:val="TableParagraph"/>
              <w:spacing w:before="125"/>
              <w:ind w:right="94"/>
            </w:pPr>
            <w:r>
              <w:rPr>
                <w:spacing w:val="-4"/>
              </w:rPr>
              <w:t>5.21</w:t>
            </w:r>
          </w:p>
        </w:tc>
        <w:tc>
          <w:tcPr>
            <w:tcW w:w="879" w:type="dxa"/>
          </w:tcPr>
          <w:p w14:paraId="6F8F4AC0" w14:textId="77777777" w:rsidR="00E9319B" w:rsidRDefault="00407046">
            <w:pPr>
              <w:pStyle w:val="TableParagraph"/>
              <w:spacing w:before="125"/>
              <w:ind w:right="95"/>
            </w:pPr>
            <w:r>
              <w:rPr>
                <w:spacing w:val="-4"/>
              </w:rPr>
              <w:t>6.52</w:t>
            </w:r>
          </w:p>
        </w:tc>
        <w:tc>
          <w:tcPr>
            <w:tcW w:w="879" w:type="dxa"/>
          </w:tcPr>
          <w:p w14:paraId="6733A720" w14:textId="77777777" w:rsidR="00E9319B" w:rsidRDefault="00407046">
            <w:pPr>
              <w:pStyle w:val="TableParagraph"/>
              <w:spacing w:before="125"/>
              <w:ind w:right="95"/>
            </w:pPr>
            <w:r>
              <w:rPr>
                <w:spacing w:val="-4"/>
              </w:rPr>
              <w:t>8.69</w:t>
            </w:r>
          </w:p>
        </w:tc>
        <w:tc>
          <w:tcPr>
            <w:tcW w:w="821" w:type="dxa"/>
          </w:tcPr>
          <w:p w14:paraId="439F6EBC" w14:textId="77777777" w:rsidR="00E9319B" w:rsidRDefault="00407046">
            <w:pPr>
              <w:pStyle w:val="TableParagraph"/>
              <w:spacing w:before="125"/>
              <w:ind w:right="95"/>
            </w:pPr>
            <w:r>
              <w:rPr>
                <w:spacing w:val="-2"/>
              </w:rPr>
              <w:t>13.03</w:t>
            </w:r>
          </w:p>
        </w:tc>
        <w:tc>
          <w:tcPr>
            <w:tcW w:w="1366" w:type="dxa"/>
          </w:tcPr>
          <w:p w14:paraId="566802A7" w14:textId="77777777" w:rsidR="00E9319B" w:rsidRDefault="00407046">
            <w:pPr>
              <w:pStyle w:val="TableParagraph"/>
              <w:spacing w:before="125"/>
              <w:ind w:left="97" w:right="90"/>
              <w:jc w:val="center"/>
            </w:pPr>
            <w:r>
              <w:rPr>
                <w:spacing w:val="-2"/>
              </w:rPr>
              <w:t>Organization</w:t>
            </w:r>
          </w:p>
        </w:tc>
        <w:tc>
          <w:tcPr>
            <w:tcW w:w="1407" w:type="dxa"/>
          </w:tcPr>
          <w:p w14:paraId="6F3AB122" w14:textId="77777777" w:rsidR="00E9319B" w:rsidRDefault="00407046">
            <w:pPr>
              <w:pStyle w:val="TableParagraph"/>
              <w:spacing w:before="125"/>
              <w:ind w:left="105"/>
              <w:jc w:val="left"/>
            </w:pPr>
            <w:r>
              <w:t>Fire</w:t>
            </w:r>
            <w:r>
              <w:rPr>
                <w:spacing w:val="-2"/>
              </w:rPr>
              <w:t xml:space="preserve"> Chief</w:t>
            </w:r>
          </w:p>
        </w:tc>
        <w:tc>
          <w:tcPr>
            <w:tcW w:w="1220" w:type="dxa"/>
          </w:tcPr>
          <w:p w14:paraId="39AA57D8" w14:textId="77777777" w:rsidR="00E9319B" w:rsidRDefault="00407046">
            <w:pPr>
              <w:pStyle w:val="TableParagraph"/>
              <w:spacing w:before="125"/>
              <w:ind w:left="104"/>
              <w:jc w:val="left"/>
            </w:pPr>
            <w:r>
              <w:rPr>
                <w:spacing w:val="-2"/>
              </w:rPr>
              <w:t>Annual</w:t>
            </w:r>
          </w:p>
        </w:tc>
      </w:tr>
      <w:tr w:rsidR="00E9319B" w14:paraId="3A0D992A" w14:textId="77777777">
        <w:trPr>
          <w:trHeight w:val="506"/>
        </w:trPr>
        <w:tc>
          <w:tcPr>
            <w:tcW w:w="3919" w:type="dxa"/>
          </w:tcPr>
          <w:p w14:paraId="20346D60" w14:textId="77777777" w:rsidR="00E9319B" w:rsidRDefault="00407046">
            <w:pPr>
              <w:pStyle w:val="TableParagraph"/>
              <w:spacing w:line="252" w:lineRule="exact"/>
              <w:ind w:left="107"/>
              <w:jc w:val="left"/>
            </w:pPr>
            <w:r>
              <w:t>Emergency</w:t>
            </w:r>
            <w:r>
              <w:rPr>
                <w:spacing w:val="-10"/>
              </w:rPr>
              <w:t xml:space="preserve"> </w:t>
            </w:r>
            <w:r>
              <w:t>Incident</w:t>
            </w:r>
            <w:r>
              <w:rPr>
                <w:spacing w:val="-9"/>
              </w:rPr>
              <w:t xml:space="preserve"> </w:t>
            </w:r>
            <w:r>
              <w:t>Operations</w:t>
            </w:r>
            <w:r>
              <w:rPr>
                <w:spacing w:val="-10"/>
              </w:rPr>
              <w:t xml:space="preserve"> </w:t>
            </w:r>
            <w:r>
              <w:t>-</w:t>
            </w:r>
            <w:r>
              <w:rPr>
                <w:spacing w:val="-11"/>
              </w:rPr>
              <w:t xml:space="preserve"> </w:t>
            </w:r>
            <w:r>
              <w:t>All Wildland Fire Services [a]</w:t>
            </w:r>
          </w:p>
        </w:tc>
        <w:tc>
          <w:tcPr>
            <w:tcW w:w="821" w:type="dxa"/>
          </w:tcPr>
          <w:p w14:paraId="1654D245" w14:textId="77777777" w:rsidR="00E9319B" w:rsidRDefault="00407046">
            <w:pPr>
              <w:pStyle w:val="TableParagraph"/>
              <w:spacing w:before="125"/>
              <w:ind w:right="93"/>
            </w:pPr>
            <w:r>
              <w:rPr>
                <w:spacing w:val="-4"/>
              </w:rPr>
              <w:t>1.04</w:t>
            </w:r>
          </w:p>
        </w:tc>
        <w:tc>
          <w:tcPr>
            <w:tcW w:w="821" w:type="dxa"/>
          </w:tcPr>
          <w:p w14:paraId="4F13651A" w14:textId="77777777" w:rsidR="00E9319B" w:rsidRDefault="00407046">
            <w:pPr>
              <w:pStyle w:val="TableParagraph"/>
              <w:spacing w:before="125"/>
              <w:ind w:right="94"/>
            </w:pPr>
            <w:r>
              <w:rPr>
                <w:spacing w:val="-4"/>
              </w:rPr>
              <w:t>0.21</w:t>
            </w:r>
          </w:p>
        </w:tc>
        <w:tc>
          <w:tcPr>
            <w:tcW w:w="821" w:type="dxa"/>
          </w:tcPr>
          <w:p w14:paraId="361A6D96" w14:textId="77777777" w:rsidR="00E9319B" w:rsidRDefault="00407046">
            <w:pPr>
              <w:pStyle w:val="TableParagraph"/>
              <w:spacing w:before="125"/>
              <w:ind w:right="94"/>
            </w:pPr>
            <w:r>
              <w:rPr>
                <w:spacing w:val="-4"/>
              </w:rPr>
              <w:t>0.69</w:t>
            </w:r>
          </w:p>
        </w:tc>
        <w:tc>
          <w:tcPr>
            <w:tcW w:w="879" w:type="dxa"/>
          </w:tcPr>
          <w:p w14:paraId="2EEAF6D9" w14:textId="77777777" w:rsidR="00E9319B" w:rsidRDefault="00407046">
            <w:pPr>
              <w:pStyle w:val="TableParagraph"/>
              <w:spacing w:before="125"/>
              <w:ind w:right="95"/>
            </w:pPr>
            <w:r>
              <w:rPr>
                <w:spacing w:val="-4"/>
              </w:rPr>
              <w:t>2.65</w:t>
            </w:r>
          </w:p>
        </w:tc>
        <w:tc>
          <w:tcPr>
            <w:tcW w:w="879" w:type="dxa"/>
          </w:tcPr>
          <w:p w14:paraId="070CB721" w14:textId="77777777" w:rsidR="00E9319B" w:rsidRDefault="00407046">
            <w:pPr>
              <w:pStyle w:val="TableParagraph"/>
              <w:spacing w:before="125"/>
              <w:ind w:right="95"/>
            </w:pPr>
            <w:r>
              <w:rPr>
                <w:spacing w:val="-2"/>
              </w:rPr>
              <w:t>18.38</w:t>
            </w:r>
          </w:p>
        </w:tc>
        <w:tc>
          <w:tcPr>
            <w:tcW w:w="821" w:type="dxa"/>
          </w:tcPr>
          <w:p w14:paraId="0DDA2DBB" w14:textId="77777777" w:rsidR="00E9319B" w:rsidRDefault="00407046">
            <w:pPr>
              <w:pStyle w:val="TableParagraph"/>
              <w:spacing w:before="125"/>
              <w:ind w:right="95"/>
            </w:pPr>
            <w:r>
              <w:rPr>
                <w:spacing w:val="-2"/>
              </w:rPr>
              <w:t>25.68</w:t>
            </w:r>
          </w:p>
        </w:tc>
        <w:tc>
          <w:tcPr>
            <w:tcW w:w="1366" w:type="dxa"/>
          </w:tcPr>
          <w:p w14:paraId="06191004" w14:textId="77777777" w:rsidR="00E9319B" w:rsidRDefault="00407046">
            <w:pPr>
              <w:pStyle w:val="TableParagraph"/>
              <w:spacing w:before="125"/>
              <w:ind w:left="97" w:right="90"/>
              <w:jc w:val="center"/>
            </w:pPr>
            <w:r>
              <w:rPr>
                <w:spacing w:val="-2"/>
              </w:rPr>
              <w:t>Organization</w:t>
            </w:r>
          </w:p>
        </w:tc>
        <w:tc>
          <w:tcPr>
            <w:tcW w:w="1407" w:type="dxa"/>
          </w:tcPr>
          <w:p w14:paraId="0A881BF5" w14:textId="77777777" w:rsidR="00E9319B" w:rsidRDefault="00407046">
            <w:pPr>
              <w:pStyle w:val="TableParagraph"/>
              <w:spacing w:before="125"/>
              <w:ind w:left="105"/>
              <w:jc w:val="left"/>
            </w:pPr>
            <w:r>
              <w:t>Fire</w:t>
            </w:r>
            <w:r>
              <w:rPr>
                <w:spacing w:val="-2"/>
              </w:rPr>
              <w:t xml:space="preserve"> Chief</w:t>
            </w:r>
          </w:p>
        </w:tc>
        <w:tc>
          <w:tcPr>
            <w:tcW w:w="1220" w:type="dxa"/>
          </w:tcPr>
          <w:p w14:paraId="22A549D1" w14:textId="77777777" w:rsidR="00E9319B" w:rsidRDefault="00407046">
            <w:pPr>
              <w:pStyle w:val="TableParagraph"/>
              <w:spacing w:before="125"/>
              <w:ind w:left="104"/>
              <w:jc w:val="left"/>
            </w:pPr>
            <w:r>
              <w:rPr>
                <w:spacing w:val="-2"/>
              </w:rPr>
              <w:t>Annual</w:t>
            </w:r>
          </w:p>
        </w:tc>
      </w:tr>
      <w:tr w:rsidR="00E9319B" w14:paraId="0BACBF36" w14:textId="77777777">
        <w:trPr>
          <w:trHeight w:val="253"/>
        </w:trPr>
        <w:tc>
          <w:tcPr>
            <w:tcW w:w="12954" w:type="dxa"/>
            <w:gridSpan w:val="10"/>
          </w:tcPr>
          <w:p w14:paraId="36B9A99D"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8A707CC" w14:textId="77777777">
        <w:trPr>
          <w:trHeight w:val="256"/>
        </w:trPr>
        <w:tc>
          <w:tcPr>
            <w:tcW w:w="3919" w:type="dxa"/>
          </w:tcPr>
          <w:p w14:paraId="7D301F8E" w14:textId="77777777" w:rsidR="00E9319B" w:rsidRDefault="00407046">
            <w:pPr>
              <w:pStyle w:val="TableParagraph"/>
              <w:spacing w:before="1" w:line="236" w:lineRule="exact"/>
              <w:ind w:left="107"/>
              <w:jc w:val="left"/>
            </w:pPr>
            <w:r>
              <w:rPr>
                <w:spacing w:val="-4"/>
              </w:rPr>
              <w:t>SOPs</w:t>
            </w:r>
          </w:p>
        </w:tc>
        <w:tc>
          <w:tcPr>
            <w:tcW w:w="821" w:type="dxa"/>
          </w:tcPr>
          <w:p w14:paraId="3A37797B" w14:textId="77777777" w:rsidR="00E9319B" w:rsidRDefault="00407046">
            <w:pPr>
              <w:pStyle w:val="TableParagraph"/>
              <w:spacing w:before="1" w:line="236" w:lineRule="exact"/>
              <w:ind w:right="93"/>
            </w:pPr>
            <w:r>
              <w:rPr>
                <w:spacing w:val="-2"/>
              </w:rPr>
              <w:t>20.00</w:t>
            </w:r>
          </w:p>
        </w:tc>
        <w:tc>
          <w:tcPr>
            <w:tcW w:w="821" w:type="dxa"/>
          </w:tcPr>
          <w:p w14:paraId="7D3C36ED" w14:textId="77777777" w:rsidR="00E9319B" w:rsidRDefault="00407046">
            <w:pPr>
              <w:pStyle w:val="TableParagraph"/>
              <w:spacing w:before="1" w:line="236" w:lineRule="exact"/>
              <w:ind w:right="95"/>
            </w:pPr>
            <w:r>
              <w:rPr>
                <w:spacing w:val="-2"/>
              </w:rPr>
              <w:t>24.00</w:t>
            </w:r>
          </w:p>
        </w:tc>
        <w:tc>
          <w:tcPr>
            <w:tcW w:w="821" w:type="dxa"/>
          </w:tcPr>
          <w:p w14:paraId="0A141ABC" w14:textId="77777777" w:rsidR="00E9319B" w:rsidRDefault="00407046">
            <w:pPr>
              <w:pStyle w:val="TableParagraph"/>
              <w:spacing w:before="1" w:line="236" w:lineRule="exact"/>
              <w:ind w:right="94"/>
            </w:pPr>
            <w:r>
              <w:rPr>
                <w:spacing w:val="-2"/>
              </w:rPr>
              <w:t>24.00</w:t>
            </w:r>
          </w:p>
        </w:tc>
        <w:tc>
          <w:tcPr>
            <w:tcW w:w="879" w:type="dxa"/>
          </w:tcPr>
          <w:p w14:paraId="405262DB" w14:textId="77777777" w:rsidR="00E9319B" w:rsidRDefault="00407046">
            <w:pPr>
              <w:pStyle w:val="TableParagraph"/>
              <w:spacing w:before="1" w:line="236" w:lineRule="exact"/>
              <w:ind w:right="94"/>
            </w:pPr>
            <w:r>
              <w:rPr>
                <w:spacing w:val="-2"/>
              </w:rPr>
              <w:t>30.00</w:t>
            </w:r>
          </w:p>
        </w:tc>
        <w:tc>
          <w:tcPr>
            <w:tcW w:w="879" w:type="dxa"/>
          </w:tcPr>
          <w:p w14:paraId="33A74D1E" w14:textId="77777777" w:rsidR="00E9319B" w:rsidRDefault="00407046">
            <w:pPr>
              <w:pStyle w:val="TableParagraph"/>
              <w:spacing w:before="1" w:line="236" w:lineRule="exact"/>
              <w:ind w:right="95"/>
            </w:pPr>
            <w:r>
              <w:rPr>
                <w:spacing w:val="-2"/>
              </w:rPr>
              <w:t>40.00</w:t>
            </w:r>
          </w:p>
        </w:tc>
        <w:tc>
          <w:tcPr>
            <w:tcW w:w="821" w:type="dxa"/>
          </w:tcPr>
          <w:p w14:paraId="34463E68" w14:textId="77777777" w:rsidR="00E9319B" w:rsidRDefault="00407046">
            <w:pPr>
              <w:pStyle w:val="TableParagraph"/>
              <w:spacing w:before="1" w:line="236" w:lineRule="exact"/>
              <w:ind w:right="95"/>
            </w:pPr>
            <w:r>
              <w:rPr>
                <w:spacing w:val="-2"/>
              </w:rPr>
              <w:t>60.00</w:t>
            </w:r>
          </w:p>
        </w:tc>
        <w:tc>
          <w:tcPr>
            <w:tcW w:w="1366" w:type="dxa"/>
          </w:tcPr>
          <w:p w14:paraId="05D4F2B4" w14:textId="77777777" w:rsidR="00E9319B" w:rsidRDefault="00407046">
            <w:pPr>
              <w:pStyle w:val="TableParagraph"/>
              <w:spacing w:before="1" w:line="236" w:lineRule="exact"/>
              <w:ind w:left="98" w:right="90"/>
              <w:jc w:val="center"/>
            </w:pPr>
            <w:r>
              <w:rPr>
                <w:spacing w:val="-2"/>
              </w:rPr>
              <w:t>Organization</w:t>
            </w:r>
          </w:p>
        </w:tc>
        <w:tc>
          <w:tcPr>
            <w:tcW w:w="1407" w:type="dxa"/>
          </w:tcPr>
          <w:p w14:paraId="556F8B7A"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3346A7FB" w14:textId="77777777" w:rsidR="00E9319B" w:rsidRDefault="00407046">
            <w:pPr>
              <w:pStyle w:val="TableParagraph"/>
              <w:spacing w:before="1" w:line="236" w:lineRule="exact"/>
              <w:ind w:left="105"/>
              <w:jc w:val="left"/>
            </w:pPr>
            <w:r>
              <w:rPr>
                <w:spacing w:val="-2"/>
              </w:rPr>
              <w:t>One-</w:t>
            </w:r>
            <w:r>
              <w:rPr>
                <w:spacing w:val="-4"/>
              </w:rPr>
              <w:t>time</w:t>
            </w:r>
          </w:p>
        </w:tc>
      </w:tr>
      <w:tr w:rsidR="00E9319B" w14:paraId="7161EBDA" w14:textId="77777777">
        <w:trPr>
          <w:trHeight w:val="254"/>
        </w:trPr>
        <w:tc>
          <w:tcPr>
            <w:tcW w:w="12954" w:type="dxa"/>
            <w:gridSpan w:val="10"/>
          </w:tcPr>
          <w:p w14:paraId="7AE2FF1D"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4A351242" w14:textId="77777777">
        <w:trPr>
          <w:trHeight w:val="506"/>
        </w:trPr>
        <w:tc>
          <w:tcPr>
            <w:tcW w:w="3919" w:type="dxa"/>
          </w:tcPr>
          <w:p w14:paraId="54A1EED3" w14:textId="77777777" w:rsidR="00E9319B" w:rsidRDefault="00407046">
            <w:pPr>
              <w:pStyle w:val="TableParagraph"/>
              <w:spacing w:line="254" w:lineRule="exact"/>
              <w:ind w:left="107"/>
              <w:jc w:val="left"/>
            </w:pPr>
            <w:r>
              <w:t>Post</w:t>
            </w:r>
            <w:r>
              <w:rPr>
                <w:spacing w:val="-7"/>
              </w:rPr>
              <w:t xml:space="preserve"> </w:t>
            </w:r>
            <w:r>
              <w:t>Incident</w:t>
            </w:r>
            <w:r>
              <w:rPr>
                <w:spacing w:val="-7"/>
              </w:rPr>
              <w:t xml:space="preserve"> </w:t>
            </w:r>
            <w:r>
              <w:t>Analysis</w:t>
            </w:r>
            <w:r>
              <w:rPr>
                <w:spacing w:val="-7"/>
              </w:rPr>
              <w:t xml:space="preserve"> </w:t>
            </w:r>
            <w:r>
              <w:t>-</w:t>
            </w:r>
            <w:r>
              <w:rPr>
                <w:spacing w:val="-9"/>
              </w:rPr>
              <w:t xml:space="preserve"> </w:t>
            </w:r>
            <w:r>
              <w:t>Career</w:t>
            </w:r>
            <w:r>
              <w:rPr>
                <w:spacing w:val="-7"/>
              </w:rPr>
              <w:t xml:space="preserve"> </w:t>
            </w:r>
            <w:r>
              <w:t>Fire Departments [a]</w:t>
            </w:r>
          </w:p>
        </w:tc>
        <w:tc>
          <w:tcPr>
            <w:tcW w:w="821" w:type="dxa"/>
          </w:tcPr>
          <w:p w14:paraId="6353EC64" w14:textId="77777777" w:rsidR="00E9319B" w:rsidRDefault="00407046">
            <w:pPr>
              <w:pStyle w:val="TableParagraph"/>
              <w:spacing w:before="125"/>
              <w:ind w:right="93"/>
            </w:pPr>
            <w:r>
              <w:rPr>
                <w:spacing w:val="-4"/>
              </w:rPr>
              <w:t>8.98</w:t>
            </w:r>
          </w:p>
        </w:tc>
        <w:tc>
          <w:tcPr>
            <w:tcW w:w="821" w:type="dxa"/>
          </w:tcPr>
          <w:p w14:paraId="25A0AD11" w14:textId="77777777" w:rsidR="00E9319B" w:rsidRDefault="00407046">
            <w:pPr>
              <w:pStyle w:val="TableParagraph"/>
              <w:spacing w:before="125"/>
              <w:ind w:right="94"/>
            </w:pPr>
            <w:r>
              <w:rPr>
                <w:spacing w:val="-2"/>
              </w:rPr>
              <w:t>10.77</w:t>
            </w:r>
          </w:p>
        </w:tc>
        <w:tc>
          <w:tcPr>
            <w:tcW w:w="821" w:type="dxa"/>
          </w:tcPr>
          <w:p w14:paraId="201C3EDE" w14:textId="77777777" w:rsidR="00E9319B" w:rsidRDefault="00407046">
            <w:pPr>
              <w:pStyle w:val="TableParagraph"/>
              <w:spacing w:before="125"/>
              <w:ind w:right="94"/>
            </w:pPr>
            <w:r>
              <w:rPr>
                <w:spacing w:val="-2"/>
              </w:rPr>
              <w:t>10.77</w:t>
            </w:r>
          </w:p>
        </w:tc>
        <w:tc>
          <w:tcPr>
            <w:tcW w:w="879" w:type="dxa"/>
          </w:tcPr>
          <w:p w14:paraId="76A48E61" w14:textId="77777777" w:rsidR="00E9319B" w:rsidRDefault="00407046">
            <w:pPr>
              <w:pStyle w:val="TableParagraph"/>
              <w:spacing w:before="125"/>
              <w:ind w:right="95"/>
            </w:pPr>
            <w:r>
              <w:rPr>
                <w:spacing w:val="-2"/>
              </w:rPr>
              <w:t>13.46</w:t>
            </w:r>
          </w:p>
        </w:tc>
        <w:tc>
          <w:tcPr>
            <w:tcW w:w="879" w:type="dxa"/>
          </w:tcPr>
          <w:p w14:paraId="21F7273C" w14:textId="77777777" w:rsidR="00E9319B" w:rsidRDefault="00407046">
            <w:pPr>
              <w:pStyle w:val="TableParagraph"/>
              <w:spacing w:before="125"/>
              <w:ind w:right="95"/>
            </w:pPr>
            <w:r>
              <w:rPr>
                <w:spacing w:val="-2"/>
              </w:rPr>
              <w:t>17.95</w:t>
            </w:r>
          </w:p>
        </w:tc>
        <w:tc>
          <w:tcPr>
            <w:tcW w:w="821" w:type="dxa"/>
          </w:tcPr>
          <w:p w14:paraId="21A8F65A" w14:textId="77777777" w:rsidR="00E9319B" w:rsidRDefault="00407046">
            <w:pPr>
              <w:pStyle w:val="TableParagraph"/>
              <w:spacing w:before="125"/>
              <w:ind w:right="95"/>
            </w:pPr>
            <w:r>
              <w:rPr>
                <w:spacing w:val="-2"/>
              </w:rPr>
              <w:t>26.93</w:t>
            </w:r>
          </w:p>
        </w:tc>
        <w:tc>
          <w:tcPr>
            <w:tcW w:w="1366" w:type="dxa"/>
          </w:tcPr>
          <w:p w14:paraId="69FF8E18" w14:textId="77777777" w:rsidR="00E9319B" w:rsidRDefault="00407046">
            <w:pPr>
              <w:pStyle w:val="TableParagraph"/>
              <w:spacing w:before="125"/>
              <w:ind w:left="97" w:right="90"/>
              <w:jc w:val="center"/>
            </w:pPr>
            <w:r>
              <w:rPr>
                <w:spacing w:val="-2"/>
              </w:rPr>
              <w:t>Organization</w:t>
            </w:r>
          </w:p>
        </w:tc>
        <w:tc>
          <w:tcPr>
            <w:tcW w:w="1407" w:type="dxa"/>
          </w:tcPr>
          <w:p w14:paraId="0BFB1FCA" w14:textId="77777777" w:rsidR="00E9319B" w:rsidRDefault="00407046">
            <w:pPr>
              <w:pStyle w:val="TableParagraph"/>
              <w:spacing w:before="125"/>
              <w:ind w:left="105"/>
              <w:jc w:val="left"/>
            </w:pPr>
            <w:r>
              <w:t>Fire</w:t>
            </w:r>
            <w:r>
              <w:rPr>
                <w:spacing w:val="-2"/>
              </w:rPr>
              <w:t xml:space="preserve"> Chief</w:t>
            </w:r>
          </w:p>
        </w:tc>
        <w:tc>
          <w:tcPr>
            <w:tcW w:w="1220" w:type="dxa"/>
          </w:tcPr>
          <w:p w14:paraId="3BFF3F88" w14:textId="77777777" w:rsidR="00E9319B" w:rsidRDefault="00407046">
            <w:pPr>
              <w:pStyle w:val="TableParagraph"/>
              <w:spacing w:before="125"/>
              <w:ind w:left="104"/>
              <w:jc w:val="left"/>
            </w:pPr>
            <w:r>
              <w:rPr>
                <w:spacing w:val="-2"/>
              </w:rPr>
              <w:t>Annual</w:t>
            </w:r>
          </w:p>
        </w:tc>
      </w:tr>
      <w:tr w:rsidR="00E9319B" w14:paraId="27F36A4D" w14:textId="77777777">
        <w:trPr>
          <w:trHeight w:val="503"/>
        </w:trPr>
        <w:tc>
          <w:tcPr>
            <w:tcW w:w="3919" w:type="dxa"/>
          </w:tcPr>
          <w:p w14:paraId="710A3D3F" w14:textId="77777777" w:rsidR="00E9319B" w:rsidRDefault="00407046">
            <w:pPr>
              <w:pStyle w:val="TableParagraph"/>
              <w:spacing w:line="249" w:lineRule="exact"/>
              <w:ind w:left="107"/>
              <w:jc w:val="left"/>
            </w:pPr>
            <w:r>
              <w:t>Post</w:t>
            </w:r>
            <w:r>
              <w:rPr>
                <w:spacing w:val="-3"/>
              </w:rPr>
              <w:t xml:space="preserve"> </w:t>
            </w:r>
            <w:r>
              <w:t>Incident</w:t>
            </w:r>
            <w:r>
              <w:rPr>
                <w:spacing w:val="-3"/>
              </w:rPr>
              <w:t xml:space="preserve"> </w:t>
            </w:r>
            <w:r>
              <w:t>Analysis</w:t>
            </w:r>
            <w:r>
              <w:rPr>
                <w:spacing w:val="-4"/>
              </w:rPr>
              <w:t xml:space="preserve"> </w:t>
            </w:r>
            <w:r>
              <w:t>-</w:t>
            </w:r>
            <w:r>
              <w:rPr>
                <w:spacing w:val="-6"/>
              </w:rPr>
              <w:t xml:space="preserve"> </w:t>
            </w:r>
            <w:r>
              <w:t>Volunteer</w:t>
            </w:r>
            <w:r>
              <w:rPr>
                <w:spacing w:val="-5"/>
              </w:rPr>
              <w:t xml:space="preserve"> </w:t>
            </w:r>
            <w:r>
              <w:rPr>
                <w:spacing w:val="-4"/>
              </w:rPr>
              <w:t>Fire</w:t>
            </w:r>
          </w:p>
          <w:p w14:paraId="30DCA0D5" w14:textId="77777777" w:rsidR="00E9319B" w:rsidRDefault="00407046">
            <w:pPr>
              <w:pStyle w:val="TableParagraph"/>
              <w:spacing w:before="1" w:line="233" w:lineRule="exact"/>
              <w:ind w:left="107"/>
              <w:jc w:val="left"/>
            </w:pPr>
            <w:r>
              <w:t>Departments</w:t>
            </w:r>
            <w:r>
              <w:rPr>
                <w:spacing w:val="-7"/>
              </w:rPr>
              <w:t xml:space="preserve"> </w:t>
            </w:r>
            <w:r>
              <w:rPr>
                <w:spacing w:val="-5"/>
              </w:rPr>
              <w:t>[a]</w:t>
            </w:r>
          </w:p>
        </w:tc>
        <w:tc>
          <w:tcPr>
            <w:tcW w:w="821" w:type="dxa"/>
          </w:tcPr>
          <w:p w14:paraId="1B12EA77" w14:textId="77777777" w:rsidR="00E9319B" w:rsidRDefault="00407046">
            <w:pPr>
              <w:pStyle w:val="TableParagraph"/>
              <w:spacing w:before="123"/>
              <w:ind w:right="93"/>
            </w:pPr>
            <w:r>
              <w:rPr>
                <w:spacing w:val="-4"/>
              </w:rPr>
              <w:t>0.79</w:t>
            </w:r>
          </w:p>
        </w:tc>
        <w:tc>
          <w:tcPr>
            <w:tcW w:w="821" w:type="dxa"/>
          </w:tcPr>
          <w:p w14:paraId="3FB99DF7" w14:textId="77777777" w:rsidR="00E9319B" w:rsidRDefault="00407046">
            <w:pPr>
              <w:pStyle w:val="TableParagraph"/>
              <w:spacing w:before="123"/>
              <w:ind w:right="94"/>
            </w:pPr>
            <w:r>
              <w:rPr>
                <w:spacing w:val="-4"/>
              </w:rPr>
              <w:t>0.94</w:t>
            </w:r>
          </w:p>
        </w:tc>
        <w:tc>
          <w:tcPr>
            <w:tcW w:w="821" w:type="dxa"/>
          </w:tcPr>
          <w:p w14:paraId="4EEDD230" w14:textId="77777777" w:rsidR="00E9319B" w:rsidRDefault="00407046">
            <w:pPr>
              <w:pStyle w:val="TableParagraph"/>
              <w:spacing w:before="123"/>
              <w:ind w:right="94"/>
            </w:pPr>
            <w:r>
              <w:rPr>
                <w:spacing w:val="-4"/>
              </w:rPr>
              <w:t>0.94</w:t>
            </w:r>
          </w:p>
        </w:tc>
        <w:tc>
          <w:tcPr>
            <w:tcW w:w="879" w:type="dxa"/>
          </w:tcPr>
          <w:p w14:paraId="14A563E4" w14:textId="77777777" w:rsidR="00E9319B" w:rsidRDefault="00407046">
            <w:pPr>
              <w:pStyle w:val="TableParagraph"/>
              <w:spacing w:before="123"/>
              <w:ind w:right="95"/>
            </w:pPr>
            <w:r>
              <w:rPr>
                <w:spacing w:val="-4"/>
              </w:rPr>
              <w:t>1.18</w:t>
            </w:r>
          </w:p>
        </w:tc>
        <w:tc>
          <w:tcPr>
            <w:tcW w:w="879" w:type="dxa"/>
          </w:tcPr>
          <w:p w14:paraId="27F5DD40" w14:textId="77777777" w:rsidR="00E9319B" w:rsidRDefault="00407046">
            <w:pPr>
              <w:pStyle w:val="TableParagraph"/>
              <w:spacing w:before="123"/>
              <w:ind w:right="95"/>
            </w:pPr>
            <w:r>
              <w:rPr>
                <w:spacing w:val="-4"/>
              </w:rPr>
              <w:t>1.57</w:t>
            </w:r>
          </w:p>
        </w:tc>
        <w:tc>
          <w:tcPr>
            <w:tcW w:w="821" w:type="dxa"/>
          </w:tcPr>
          <w:p w14:paraId="1E35954D" w14:textId="77777777" w:rsidR="00E9319B" w:rsidRDefault="00407046">
            <w:pPr>
              <w:pStyle w:val="TableParagraph"/>
              <w:spacing w:before="123"/>
              <w:ind w:right="95"/>
            </w:pPr>
            <w:r>
              <w:rPr>
                <w:spacing w:val="-4"/>
              </w:rPr>
              <w:t>2.36</w:t>
            </w:r>
          </w:p>
        </w:tc>
        <w:tc>
          <w:tcPr>
            <w:tcW w:w="1366" w:type="dxa"/>
          </w:tcPr>
          <w:p w14:paraId="08AD7588" w14:textId="77777777" w:rsidR="00E9319B" w:rsidRDefault="00407046">
            <w:pPr>
              <w:pStyle w:val="TableParagraph"/>
              <w:spacing w:before="123"/>
              <w:ind w:left="97" w:right="90"/>
              <w:jc w:val="center"/>
            </w:pPr>
            <w:r>
              <w:rPr>
                <w:spacing w:val="-2"/>
              </w:rPr>
              <w:t>Organization</w:t>
            </w:r>
          </w:p>
        </w:tc>
        <w:tc>
          <w:tcPr>
            <w:tcW w:w="1407" w:type="dxa"/>
          </w:tcPr>
          <w:p w14:paraId="01828B9F" w14:textId="77777777" w:rsidR="00E9319B" w:rsidRDefault="00407046">
            <w:pPr>
              <w:pStyle w:val="TableParagraph"/>
              <w:spacing w:before="123"/>
              <w:ind w:left="105"/>
              <w:jc w:val="left"/>
            </w:pPr>
            <w:r>
              <w:t>Fire</w:t>
            </w:r>
            <w:r>
              <w:rPr>
                <w:spacing w:val="-2"/>
              </w:rPr>
              <w:t xml:space="preserve"> Chief</w:t>
            </w:r>
          </w:p>
        </w:tc>
        <w:tc>
          <w:tcPr>
            <w:tcW w:w="1220" w:type="dxa"/>
          </w:tcPr>
          <w:p w14:paraId="0833027F" w14:textId="77777777" w:rsidR="00E9319B" w:rsidRDefault="00407046">
            <w:pPr>
              <w:pStyle w:val="TableParagraph"/>
              <w:spacing w:before="123"/>
              <w:ind w:left="104"/>
              <w:jc w:val="left"/>
            </w:pPr>
            <w:r>
              <w:rPr>
                <w:spacing w:val="-2"/>
              </w:rPr>
              <w:t>Annual</w:t>
            </w:r>
          </w:p>
        </w:tc>
      </w:tr>
      <w:tr w:rsidR="00E9319B" w14:paraId="2A41360D" w14:textId="77777777">
        <w:trPr>
          <w:trHeight w:val="506"/>
        </w:trPr>
        <w:tc>
          <w:tcPr>
            <w:tcW w:w="3919" w:type="dxa"/>
          </w:tcPr>
          <w:p w14:paraId="4041D8BD" w14:textId="77777777" w:rsidR="00E9319B" w:rsidRDefault="00407046">
            <w:pPr>
              <w:pStyle w:val="TableParagraph"/>
              <w:spacing w:line="254" w:lineRule="exact"/>
              <w:ind w:left="107"/>
              <w:jc w:val="left"/>
            </w:pPr>
            <w:r>
              <w:t>Post</w:t>
            </w:r>
            <w:r>
              <w:rPr>
                <w:spacing w:val="-7"/>
              </w:rPr>
              <w:t xml:space="preserve"> </w:t>
            </w:r>
            <w:r>
              <w:t>Incident</w:t>
            </w:r>
            <w:r>
              <w:rPr>
                <w:spacing w:val="-7"/>
              </w:rPr>
              <w:t xml:space="preserve"> </w:t>
            </w:r>
            <w:r>
              <w:t>Analysis</w:t>
            </w:r>
            <w:r>
              <w:rPr>
                <w:spacing w:val="-8"/>
              </w:rPr>
              <w:t xml:space="preserve"> </w:t>
            </w:r>
            <w:r>
              <w:t>-</w:t>
            </w:r>
            <w:r>
              <w:rPr>
                <w:spacing w:val="-9"/>
              </w:rPr>
              <w:t xml:space="preserve"> </w:t>
            </w:r>
            <w:r>
              <w:t>Mixed</w:t>
            </w:r>
            <w:r>
              <w:rPr>
                <w:spacing w:val="-8"/>
              </w:rPr>
              <w:t xml:space="preserve"> </w:t>
            </w:r>
            <w:r>
              <w:t>Fire Departments [a]</w:t>
            </w:r>
          </w:p>
        </w:tc>
        <w:tc>
          <w:tcPr>
            <w:tcW w:w="821" w:type="dxa"/>
          </w:tcPr>
          <w:p w14:paraId="392494CD" w14:textId="77777777" w:rsidR="00E9319B" w:rsidRDefault="00407046">
            <w:pPr>
              <w:pStyle w:val="TableParagraph"/>
              <w:spacing w:before="125"/>
              <w:ind w:right="93"/>
            </w:pPr>
            <w:r>
              <w:rPr>
                <w:spacing w:val="-4"/>
              </w:rPr>
              <w:t>4.34</w:t>
            </w:r>
          </w:p>
        </w:tc>
        <w:tc>
          <w:tcPr>
            <w:tcW w:w="821" w:type="dxa"/>
          </w:tcPr>
          <w:p w14:paraId="4B6D5F3A" w14:textId="77777777" w:rsidR="00E9319B" w:rsidRDefault="00407046">
            <w:pPr>
              <w:pStyle w:val="TableParagraph"/>
              <w:spacing w:before="125"/>
              <w:ind w:right="94"/>
            </w:pPr>
            <w:r>
              <w:rPr>
                <w:spacing w:val="-4"/>
              </w:rPr>
              <w:t>5.21</w:t>
            </w:r>
          </w:p>
        </w:tc>
        <w:tc>
          <w:tcPr>
            <w:tcW w:w="821" w:type="dxa"/>
          </w:tcPr>
          <w:p w14:paraId="3DEB1D58" w14:textId="77777777" w:rsidR="00E9319B" w:rsidRDefault="00407046">
            <w:pPr>
              <w:pStyle w:val="TableParagraph"/>
              <w:spacing w:before="125"/>
              <w:ind w:right="94"/>
            </w:pPr>
            <w:r>
              <w:rPr>
                <w:spacing w:val="-4"/>
              </w:rPr>
              <w:t>5.21</w:t>
            </w:r>
          </w:p>
        </w:tc>
        <w:tc>
          <w:tcPr>
            <w:tcW w:w="879" w:type="dxa"/>
          </w:tcPr>
          <w:p w14:paraId="7FD19AAC" w14:textId="77777777" w:rsidR="00E9319B" w:rsidRDefault="00407046">
            <w:pPr>
              <w:pStyle w:val="TableParagraph"/>
              <w:spacing w:before="125"/>
              <w:ind w:right="95"/>
            </w:pPr>
            <w:r>
              <w:rPr>
                <w:spacing w:val="-4"/>
              </w:rPr>
              <w:t>6.52</w:t>
            </w:r>
          </w:p>
        </w:tc>
        <w:tc>
          <w:tcPr>
            <w:tcW w:w="879" w:type="dxa"/>
          </w:tcPr>
          <w:p w14:paraId="2727B34B" w14:textId="77777777" w:rsidR="00E9319B" w:rsidRDefault="00407046">
            <w:pPr>
              <w:pStyle w:val="TableParagraph"/>
              <w:spacing w:before="125"/>
              <w:ind w:right="95"/>
            </w:pPr>
            <w:r>
              <w:rPr>
                <w:spacing w:val="-4"/>
              </w:rPr>
              <w:t>8.69</w:t>
            </w:r>
          </w:p>
        </w:tc>
        <w:tc>
          <w:tcPr>
            <w:tcW w:w="821" w:type="dxa"/>
          </w:tcPr>
          <w:p w14:paraId="391612FF" w14:textId="77777777" w:rsidR="00E9319B" w:rsidRDefault="00407046">
            <w:pPr>
              <w:pStyle w:val="TableParagraph"/>
              <w:spacing w:before="125"/>
              <w:ind w:right="95"/>
            </w:pPr>
            <w:r>
              <w:rPr>
                <w:spacing w:val="-2"/>
              </w:rPr>
              <w:t>13.03</w:t>
            </w:r>
          </w:p>
        </w:tc>
        <w:tc>
          <w:tcPr>
            <w:tcW w:w="1366" w:type="dxa"/>
          </w:tcPr>
          <w:p w14:paraId="1EE396CE" w14:textId="77777777" w:rsidR="00E9319B" w:rsidRDefault="00407046">
            <w:pPr>
              <w:pStyle w:val="TableParagraph"/>
              <w:spacing w:before="125"/>
              <w:ind w:left="97" w:right="90"/>
              <w:jc w:val="center"/>
            </w:pPr>
            <w:r>
              <w:rPr>
                <w:spacing w:val="-2"/>
              </w:rPr>
              <w:t>Organization</w:t>
            </w:r>
          </w:p>
        </w:tc>
        <w:tc>
          <w:tcPr>
            <w:tcW w:w="1407" w:type="dxa"/>
          </w:tcPr>
          <w:p w14:paraId="1C1D3255" w14:textId="77777777" w:rsidR="00E9319B" w:rsidRDefault="00407046">
            <w:pPr>
              <w:pStyle w:val="TableParagraph"/>
              <w:spacing w:before="125"/>
              <w:ind w:left="105"/>
              <w:jc w:val="left"/>
            </w:pPr>
            <w:r>
              <w:t>Fire</w:t>
            </w:r>
            <w:r>
              <w:rPr>
                <w:spacing w:val="-2"/>
              </w:rPr>
              <w:t xml:space="preserve"> Chief</w:t>
            </w:r>
          </w:p>
        </w:tc>
        <w:tc>
          <w:tcPr>
            <w:tcW w:w="1220" w:type="dxa"/>
          </w:tcPr>
          <w:p w14:paraId="2720A406" w14:textId="77777777" w:rsidR="00E9319B" w:rsidRDefault="00407046">
            <w:pPr>
              <w:pStyle w:val="TableParagraph"/>
              <w:spacing w:before="125"/>
              <w:ind w:left="104"/>
              <w:jc w:val="left"/>
            </w:pPr>
            <w:r>
              <w:rPr>
                <w:spacing w:val="-2"/>
              </w:rPr>
              <w:t>Annual</w:t>
            </w:r>
          </w:p>
        </w:tc>
      </w:tr>
      <w:tr w:rsidR="00E9319B" w14:paraId="43089940" w14:textId="77777777">
        <w:trPr>
          <w:trHeight w:val="504"/>
        </w:trPr>
        <w:tc>
          <w:tcPr>
            <w:tcW w:w="3919" w:type="dxa"/>
          </w:tcPr>
          <w:p w14:paraId="22C34938" w14:textId="77777777" w:rsidR="00E9319B" w:rsidRDefault="00407046">
            <w:pPr>
              <w:pStyle w:val="TableParagraph"/>
              <w:spacing w:line="249" w:lineRule="exact"/>
              <w:ind w:left="107"/>
              <w:jc w:val="left"/>
            </w:pPr>
            <w:r>
              <w:t>Post</w:t>
            </w:r>
            <w:r>
              <w:rPr>
                <w:spacing w:val="-2"/>
              </w:rPr>
              <w:t xml:space="preserve"> </w:t>
            </w:r>
            <w:r>
              <w:t>Incident</w:t>
            </w:r>
            <w:r>
              <w:rPr>
                <w:spacing w:val="-2"/>
              </w:rPr>
              <w:t xml:space="preserve"> </w:t>
            </w:r>
            <w:r>
              <w:t>Analysis</w:t>
            </w:r>
            <w:r>
              <w:rPr>
                <w:spacing w:val="-3"/>
              </w:rPr>
              <w:t xml:space="preserve"> </w:t>
            </w:r>
            <w:r>
              <w:t>-</w:t>
            </w:r>
            <w:r>
              <w:rPr>
                <w:spacing w:val="-5"/>
              </w:rPr>
              <w:t xml:space="preserve"> </w:t>
            </w:r>
            <w:r>
              <w:t>All</w:t>
            </w:r>
            <w:r>
              <w:rPr>
                <w:spacing w:val="-4"/>
              </w:rPr>
              <w:t xml:space="preserve"> </w:t>
            </w:r>
            <w:r>
              <w:rPr>
                <w:spacing w:val="-2"/>
              </w:rPr>
              <w:t>Wildland</w:t>
            </w:r>
          </w:p>
          <w:p w14:paraId="38DCC189" w14:textId="77777777" w:rsidR="00E9319B" w:rsidRDefault="00407046">
            <w:pPr>
              <w:pStyle w:val="TableParagraph"/>
              <w:spacing w:before="1" w:line="233" w:lineRule="exact"/>
              <w:ind w:left="107"/>
              <w:jc w:val="left"/>
            </w:pPr>
            <w:r>
              <w:t>Fire</w:t>
            </w:r>
            <w:r>
              <w:rPr>
                <w:spacing w:val="-4"/>
              </w:rPr>
              <w:t xml:space="preserve"> </w:t>
            </w:r>
            <w:r>
              <w:t>Services</w:t>
            </w:r>
            <w:r>
              <w:rPr>
                <w:spacing w:val="-3"/>
              </w:rPr>
              <w:t xml:space="preserve"> </w:t>
            </w:r>
            <w:r>
              <w:rPr>
                <w:spacing w:val="-5"/>
              </w:rPr>
              <w:t>[a]</w:t>
            </w:r>
          </w:p>
        </w:tc>
        <w:tc>
          <w:tcPr>
            <w:tcW w:w="821" w:type="dxa"/>
          </w:tcPr>
          <w:p w14:paraId="07F97698" w14:textId="77777777" w:rsidR="00E9319B" w:rsidRDefault="00407046">
            <w:pPr>
              <w:pStyle w:val="TableParagraph"/>
              <w:spacing w:before="123"/>
              <w:ind w:right="93"/>
            </w:pPr>
            <w:r>
              <w:rPr>
                <w:spacing w:val="-4"/>
              </w:rPr>
              <w:t>1.04</w:t>
            </w:r>
          </w:p>
        </w:tc>
        <w:tc>
          <w:tcPr>
            <w:tcW w:w="821" w:type="dxa"/>
          </w:tcPr>
          <w:p w14:paraId="0847662F" w14:textId="77777777" w:rsidR="00E9319B" w:rsidRDefault="00407046">
            <w:pPr>
              <w:pStyle w:val="TableParagraph"/>
              <w:spacing w:before="123"/>
              <w:ind w:right="94"/>
            </w:pPr>
            <w:r>
              <w:rPr>
                <w:spacing w:val="-4"/>
              </w:rPr>
              <w:t>0.21</w:t>
            </w:r>
          </w:p>
        </w:tc>
        <w:tc>
          <w:tcPr>
            <w:tcW w:w="821" w:type="dxa"/>
          </w:tcPr>
          <w:p w14:paraId="3627DF0F" w14:textId="77777777" w:rsidR="00E9319B" w:rsidRDefault="00407046">
            <w:pPr>
              <w:pStyle w:val="TableParagraph"/>
              <w:spacing w:before="123"/>
              <w:ind w:right="94"/>
            </w:pPr>
            <w:r>
              <w:rPr>
                <w:spacing w:val="-4"/>
              </w:rPr>
              <w:t>0.69</w:t>
            </w:r>
          </w:p>
        </w:tc>
        <w:tc>
          <w:tcPr>
            <w:tcW w:w="879" w:type="dxa"/>
          </w:tcPr>
          <w:p w14:paraId="32A50EF4" w14:textId="77777777" w:rsidR="00E9319B" w:rsidRDefault="00407046">
            <w:pPr>
              <w:pStyle w:val="TableParagraph"/>
              <w:spacing w:before="123"/>
              <w:ind w:right="95"/>
            </w:pPr>
            <w:r>
              <w:rPr>
                <w:spacing w:val="-4"/>
              </w:rPr>
              <w:t>2.65</w:t>
            </w:r>
          </w:p>
        </w:tc>
        <w:tc>
          <w:tcPr>
            <w:tcW w:w="879" w:type="dxa"/>
          </w:tcPr>
          <w:p w14:paraId="013B6B94" w14:textId="77777777" w:rsidR="00E9319B" w:rsidRDefault="00407046">
            <w:pPr>
              <w:pStyle w:val="TableParagraph"/>
              <w:spacing w:before="123"/>
              <w:ind w:right="95"/>
            </w:pPr>
            <w:r>
              <w:rPr>
                <w:spacing w:val="-2"/>
              </w:rPr>
              <w:t>18.38</w:t>
            </w:r>
          </w:p>
        </w:tc>
        <w:tc>
          <w:tcPr>
            <w:tcW w:w="821" w:type="dxa"/>
          </w:tcPr>
          <w:p w14:paraId="5F9AC470" w14:textId="77777777" w:rsidR="00E9319B" w:rsidRDefault="00407046">
            <w:pPr>
              <w:pStyle w:val="TableParagraph"/>
              <w:spacing w:before="123"/>
              <w:ind w:right="95"/>
            </w:pPr>
            <w:r>
              <w:rPr>
                <w:spacing w:val="-2"/>
              </w:rPr>
              <w:t>25.68</w:t>
            </w:r>
          </w:p>
        </w:tc>
        <w:tc>
          <w:tcPr>
            <w:tcW w:w="1366" w:type="dxa"/>
          </w:tcPr>
          <w:p w14:paraId="4F6ED4F4" w14:textId="77777777" w:rsidR="00E9319B" w:rsidRDefault="00407046">
            <w:pPr>
              <w:pStyle w:val="TableParagraph"/>
              <w:spacing w:before="123"/>
              <w:ind w:left="97" w:right="90"/>
              <w:jc w:val="center"/>
            </w:pPr>
            <w:r>
              <w:rPr>
                <w:spacing w:val="-2"/>
              </w:rPr>
              <w:t>Organization</w:t>
            </w:r>
          </w:p>
        </w:tc>
        <w:tc>
          <w:tcPr>
            <w:tcW w:w="1407" w:type="dxa"/>
          </w:tcPr>
          <w:p w14:paraId="69EC78E4" w14:textId="77777777" w:rsidR="00E9319B" w:rsidRDefault="00407046">
            <w:pPr>
              <w:pStyle w:val="TableParagraph"/>
              <w:spacing w:before="123"/>
              <w:ind w:left="105"/>
              <w:jc w:val="left"/>
            </w:pPr>
            <w:r>
              <w:t>Fire</w:t>
            </w:r>
            <w:r>
              <w:rPr>
                <w:spacing w:val="-2"/>
              </w:rPr>
              <w:t xml:space="preserve"> Chief</w:t>
            </w:r>
          </w:p>
        </w:tc>
        <w:tc>
          <w:tcPr>
            <w:tcW w:w="1220" w:type="dxa"/>
          </w:tcPr>
          <w:p w14:paraId="2FE6C461" w14:textId="77777777" w:rsidR="00E9319B" w:rsidRDefault="00407046">
            <w:pPr>
              <w:pStyle w:val="TableParagraph"/>
              <w:spacing w:before="123"/>
              <w:ind w:left="104"/>
              <w:jc w:val="left"/>
            </w:pPr>
            <w:r>
              <w:rPr>
                <w:spacing w:val="-2"/>
              </w:rPr>
              <w:t>Annual</w:t>
            </w:r>
          </w:p>
        </w:tc>
      </w:tr>
      <w:tr w:rsidR="00E9319B" w14:paraId="527F5B71" w14:textId="77777777">
        <w:trPr>
          <w:trHeight w:val="505"/>
        </w:trPr>
        <w:tc>
          <w:tcPr>
            <w:tcW w:w="3919" w:type="dxa"/>
          </w:tcPr>
          <w:p w14:paraId="3BEC0830" w14:textId="77777777" w:rsidR="00E9319B" w:rsidRDefault="00407046">
            <w:pPr>
              <w:pStyle w:val="TableParagraph"/>
              <w:spacing w:line="254" w:lineRule="exact"/>
              <w:ind w:left="107" w:right="187"/>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1" w:type="dxa"/>
          </w:tcPr>
          <w:p w14:paraId="6902EE67" w14:textId="77777777" w:rsidR="00E9319B" w:rsidRDefault="00407046">
            <w:pPr>
              <w:pStyle w:val="TableParagraph"/>
              <w:spacing w:before="125"/>
              <w:ind w:right="93"/>
            </w:pPr>
            <w:r>
              <w:rPr>
                <w:spacing w:val="-4"/>
              </w:rPr>
              <w:t>1.00</w:t>
            </w:r>
          </w:p>
        </w:tc>
        <w:tc>
          <w:tcPr>
            <w:tcW w:w="821" w:type="dxa"/>
          </w:tcPr>
          <w:p w14:paraId="3080E4DF" w14:textId="77777777" w:rsidR="00E9319B" w:rsidRDefault="00407046">
            <w:pPr>
              <w:pStyle w:val="TableParagraph"/>
              <w:spacing w:before="125"/>
              <w:ind w:right="94"/>
            </w:pPr>
            <w:r>
              <w:rPr>
                <w:spacing w:val="-4"/>
              </w:rPr>
              <w:t>1.00</w:t>
            </w:r>
          </w:p>
        </w:tc>
        <w:tc>
          <w:tcPr>
            <w:tcW w:w="821" w:type="dxa"/>
          </w:tcPr>
          <w:p w14:paraId="5BD917BA" w14:textId="77777777" w:rsidR="00E9319B" w:rsidRDefault="00407046">
            <w:pPr>
              <w:pStyle w:val="TableParagraph"/>
              <w:spacing w:before="125"/>
              <w:ind w:right="94"/>
            </w:pPr>
            <w:r>
              <w:rPr>
                <w:spacing w:val="-4"/>
              </w:rPr>
              <w:t>1.00</w:t>
            </w:r>
          </w:p>
        </w:tc>
        <w:tc>
          <w:tcPr>
            <w:tcW w:w="879" w:type="dxa"/>
          </w:tcPr>
          <w:p w14:paraId="327016CF" w14:textId="77777777" w:rsidR="00E9319B" w:rsidRDefault="00407046">
            <w:pPr>
              <w:pStyle w:val="TableParagraph"/>
              <w:spacing w:before="125"/>
              <w:ind w:right="95"/>
            </w:pPr>
            <w:r>
              <w:rPr>
                <w:spacing w:val="-4"/>
              </w:rPr>
              <w:t>1.00</w:t>
            </w:r>
          </w:p>
        </w:tc>
        <w:tc>
          <w:tcPr>
            <w:tcW w:w="879" w:type="dxa"/>
          </w:tcPr>
          <w:p w14:paraId="1127CDAE" w14:textId="77777777" w:rsidR="00E9319B" w:rsidRDefault="00407046">
            <w:pPr>
              <w:pStyle w:val="TableParagraph"/>
              <w:spacing w:before="125"/>
              <w:ind w:right="95"/>
            </w:pPr>
            <w:r>
              <w:rPr>
                <w:spacing w:val="-4"/>
              </w:rPr>
              <w:t>1.00</w:t>
            </w:r>
          </w:p>
        </w:tc>
        <w:tc>
          <w:tcPr>
            <w:tcW w:w="821" w:type="dxa"/>
          </w:tcPr>
          <w:p w14:paraId="3F0A54D1" w14:textId="77777777" w:rsidR="00E9319B" w:rsidRDefault="00407046">
            <w:pPr>
              <w:pStyle w:val="TableParagraph"/>
              <w:spacing w:before="125"/>
              <w:ind w:right="95"/>
            </w:pPr>
            <w:r>
              <w:rPr>
                <w:spacing w:val="-4"/>
              </w:rPr>
              <w:t>2.00</w:t>
            </w:r>
          </w:p>
        </w:tc>
        <w:tc>
          <w:tcPr>
            <w:tcW w:w="1366" w:type="dxa"/>
          </w:tcPr>
          <w:p w14:paraId="0A64B025" w14:textId="77777777" w:rsidR="00E9319B" w:rsidRDefault="00407046">
            <w:pPr>
              <w:pStyle w:val="TableParagraph"/>
              <w:spacing w:before="125"/>
              <w:ind w:left="97" w:right="90"/>
              <w:jc w:val="center"/>
            </w:pPr>
            <w:r>
              <w:rPr>
                <w:spacing w:val="-2"/>
              </w:rPr>
              <w:t>Organization</w:t>
            </w:r>
          </w:p>
        </w:tc>
        <w:tc>
          <w:tcPr>
            <w:tcW w:w="1407" w:type="dxa"/>
          </w:tcPr>
          <w:p w14:paraId="53C6233A" w14:textId="77777777" w:rsidR="00E9319B" w:rsidRDefault="00407046">
            <w:pPr>
              <w:pStyle w:val="TableParagraph"/>
              <w:spacing w:before="125"/>
              <w:ind w:left="105"/>
              <w:jc w:val="left"/>
            </w:pPr>
            <w:r>
              <w:t>Fire</w:t>
            </w:r>
            <w:r>
              <w:rPr>
                <w:spacing w:val="-2"/>
              </w:rPr>
              <w:t xml:space="preserve"> Chief</w:t>
            </w:r>
          </w:p>
        </w:tc>
        <w:tc>
          <w:tcPr>
            <w:tcW w:w="1220" w:type="dxa"/>
          </w:tcPr>
          <w:p w14:paraId="73425337" w14:textId="77777777" w:rsidR="00E9319B" w:rsidRDefault="00407046">
            <w:pPr>
              <w:pStyle w:val="TableParagraph"/>
              <w:spacing w:before="125"/>
              <w:ind w:left="104"/>
              <w:jc w:val="left"/>
            </w:pPr>
            <w:r>
              <w:rPr>
                <w:spacing w:val="-2"/>
              </w:rPr>
              <w:t>Annual</w:t>
            </w:r>
          </w:p>
        </w:tc>
      </w:tr>
      <w:tr w:rsidR="00E9319B" w14:paraId="12E0CBDD" w14:textId="77777777">
        <w:trPr>
          <w:trHeight w:val="252"/>
        </w:trPr>
        <w:tc>
          <w:tcPr>
            <w:tcW w:w="12954" w:type="dxa"/>
            <w:gridSpan w:val="10"/>
          </w:tcPr>
          <w:p w14:paraId="7AE3DEA1" w14:textId="77777777" w:rsidR="00E9319B" w:rsidRDefault="00407046">
            <w:pPr>
              <w:pStyle w:val="TableParagraph"/>
              <w:spacing w:line="232" w:lineRule="exact"/>
              <w:ind w:left="107"/>
              <w:jc w:val="left"/>
              <w:rPr>
                <w:b/>
              </w:rPr>
            </w:pPr>
            <w:r>
              <w:rPr>
                <w:b/>
              </w:rPr>
              <w:t>Program</w:t>
            </w:r>
            <w:r>
              <w:rPr>
                <w:b/>
                <w:spacing w:val="-3"/>
              </w:rPr>
              <w:t xml:space="preserve"> </w:t>
            </w:r>
            <w:r>
              <w:rPr>
                <w:b/>
                <w:spacing w:val="-2"/>
              </w:rPr>
              <w:t>Evaluation</w:t>
            </w:r>
          </w:p>
        </w:tc>
      </w:tr>
      <w:tr w:rsidR="00E9319B" w14:paraId="1115C8FA" w14:textId="77777777">
        <w:trPr>
          <w:trHeight w:val="256"/>
        </w:trPr>
        <w:tc>
          <w:tcPr>
            <w:tcW w:w="3919" w:type="dxa"/>
          </w:tcPr>
          <w:p w14:paraId="54F99D0C" w14:textId="77777777" w:rsidR="00E9319B" w:rsidRDefault="00407046">
            <w:pPr>
              <w:pStyle w:val="TableParagraph"/>
              <w:spacing w:before="1" w:line="236" w:lineRule="exact"/>
              <w:ind w:left="107"/>
              <w:jc w:val="left"/>
            </w:pPr>
            <w:r>
              <w:t>ERP</w:t>
            </w:r>
            <w:r>
              <w:rPr>
                <w:spacing w:val="-4"/>
              </w:rPr>
              <w:t xml:space="preserve"> </w:t>
            </w:r>
            <w:r>
              <w:t>Program</w:t>
            </w:r>
            <w:r>
              <w:rPr>
                <w:spacing w:val="-1"/>
              </w:rPr>
              <w:t xml:space="preserve"> </w:t>
            </w:r>
            <w:r>
              <w:rPr>
                <w:spacing w:val="-2"/>
              </w:rPr>
              <w:t>Evaluation</w:t>
            </w:r>
          </w:p>
        </w:tc>
        <w:tc>
          <w:tcPr>
            <w:tcW w:w="821" w:type="dxa"/>
          </w:tcPr>
          <w:p w14:paraId="070AC54E" w14:textId="77777777" w:rsidR="00E9319B" w:rsidRDefault="00407046">
            <w:pPr>
              <w:pStyle w:val="TableParagraph"/>
              <w:spacing w:before="1" w:line="236" w:lineRule="exact"/>
              <w:ind w:right="93"/>
            </w:pPr>
            <w:r>
              <w:rPr>
                <w:spacing w:val="-2"/>
              </w:rPr>
              <w:t>20.00</w:t>
            </w:r>
          </w:p>
        </w:tc>
        <w:tc>
          <w:tcPr>
            <w:tcW w:w="821" w:type="dxa"/>
          </w:tcPr>
          <w:p w14:paraId="4340030C" w14:textId="77777777" w:rsidR="00E9319B" w:rsidRDefault="00407046">
            <w:pPr>
              <w:pStyle w:val="TableParagraph"/>
              <w:spacing w:before="1" w:line="236" w:lineRule="exact"/>
              <w:ind w:right="95"/>
            </w:pPr>
            <w:r>
              <w:rPr>
                <w:spacing w:val="-2"/>
              </w:rPr>
              <w:t>24.00</w:t>
            </w:r>
          </w:p>
        </w:tc>
        <w:tc>
          <w:tcPr>
            <w:tcW w:w="821" w:type="dxa"/>
          </w:tcPr>
          <w:p w14:paraId="09C1C8AB" w14:textId="77777777" w:rsidR="00E9319B" w:rsidRDefault="00407046">
            <w:pPr>
              <w:pStyle w:val="TableParagraph"/>
              <w:spacing w:before="1" w:line="236" w:lineRule="exact"/>
              <w:ind w:right="94"/>
            </w:pPr>
            <w:r>
              <w:rPr>
                <w:spacing w:val="-2"/>
              </w:rPr>
              <w:t>24.00</w:t>
            </w:r>
          </w:p>
        </w:tc>
        <w:tc>
          <w:tcPr>
            <w:tcW w:w="879" w:type="dxa"/>
          </w:tcPr>
          <w:p w14:paraId="6A3BEB69" w14:textId="77777777" w:rsidR="00E9319B" w:rsidRDefault="00407046">
            <w:pPr>
              <w:pStyle w:val="TableParagraph"/>
              <w:spacing w:before="1" w:line="236" w:lineRule="exact"/>
              <w:ind w:right="94"/>
            </w:pPr>
            <w:r>
              <w:rPr>
                <w:spacing w:val="-2"/>
              </w:rPr>
              <w:t>30.00</w:t>
            </w:r>
          </w:p>
        </w:tc>
        <w:tc>
          <w:tcPr>
            <w:tcW w:w="879" w:type="dxa"/>
          </w:tcPr>
          <w:p w14:paraId="17C30A31" w14:textId="77777777" w:rsidR="00E9319B" w:rsidRDefault="00407046">
            <w:pPr>
              <w:pStyle w:val="TableParagraph"/>
              <w:spacing w:before="1" w:line="236" w:lineRule="exact"/>
              <w:ind w:right="95"/>
            </w:pPr>
            <w:r>
              <w:rPr>
                <w:spacing w:val="-2"/>
              </w:rPr>
              <w:t>40.00</w:t>
            </w:r>
          </w:p>
        </w:tc>
        <w:tc>
          <w:tcPr>
            <w:tcW w:w="821" w:type="dxa"/>
          </w:tcPr>
          <w:p w14:paraId="306AB49F" w14:textId="77777777" w:rsidR="00E9319B" w:rsidRDefault="00407046">
            <w:pPr>
              <w:pStyle w:val="TableParagraph"/>
              <w:spacing w:before="1" w:line="236" w:lineRule="exact"/>
              <w:ind w:right="95"/>
            </w:pPr>
            <w:r>
              <w:rPr>
                <w:spacing w:val="-2"/>
              </w:rPr>
              <w:t>60.00</w:t>
            </w:r>
          </w:p>
        </w:tc>
        <w:tc>
          <w:tcPr>
            <w:tcW w:w="1366" w:type="dxa"/>
          </w:tcPr>
          <w:p w14:paraId="08A001CB" w14:textId="77777777" w:rsidR="00E9319B" w:rsidRDefault="00407046">
            <w:pPr>
              <w:pStyle w:val="TableParagraph"/>
              <w:spacing w:before="1" w:line="236" w:lineRule="exact"/>
              <w:ind w:left="98" w:right="90"/>
              <w:jc w:val="center"/>
            </w:pPr>
            <w:r>
              <w:rPr>
                <w:spacing w:val="-2"/>
              </w:rPr>
              <w:t>Organization</w:t>
            </w:r>
          </w:p>
        </w:tc>
        <w:tc>
          <w:tcPr>
            <w:tcW w:w="1407" w:type="dxa"/>
          </w:tcPr>
          <w:p w14:paraId="7D718DE7" w14:textId="77777777" w:rsidR="00E9319B" w:rsidRDefault="00407046">
            <w:pPr>
              <w:pStyle w:val="TableParagraph"/>
              <w:spacing w:before="1" w:line="236" w:lineRule="exact"/>
              <w:ind w:left="105"/>
              <w:jc w:val="left"/>
            </w:pPr>
            <w:r>
              <w:t>Fire</w:t>
            </w:r>
            <w:r>
              <w:rPr>
                <w:spacing w:val="-2"/>
              </w:rPr>
              <w:t xml:space="preserve"> Chief</w:t>
            </w:r>
          </w:p>
        </w:tc>
        <w:tc>
          <w:tcPr>
            <w:tcW w:w="1220" w:type="dxa"/>
          </w:tcPr>
          <w:p w14:paraId="085DC9DD" w14:textId="77777777" w:rsidR="00E9319B" w:rsidRDefault="00407046">
            <w:pPr>
              <w:pStyle w:val="TableParagraph"/>
              <w:spacing w:before="1" w:line="236" w:lineRule="exact"/>
              <w:ind w:left="105"/>
              <w:jc w:val="left"/>
            </w:pPr>
            <w:r>
              <w:rPr>
                <w:spacing w:val="-2"/>
              </w:rPr>
              <w:t>Annual</w:t>
            </w:r>
          </w:p>
        </w:tc>
      </w:tr>
      <w:tr w:rsidR="00E9319B" w14:paraId="521EF06F" w14:textId="77777777">
        <w:trPr>
          <w:trHeight w:val="254"/>
        </w:trPr>
        <w:tc>
          <w:tcPr>
            <w:tcW w:w="3919" w:type="dxa"/>
          </w:tcPr>
          <w:p w14:paraId="0BCBE050" w14:textId="77777777" w:rsidR="00E9319B" w:rsidRDefault="00407046">
            <w:pPr>
              <w:pStyle w:val="TableParagraph"/>
              <w:spacing w:line="234"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27690719" w14:textId="77777777" w:rsidR="00E9319B" w:rsidRDefault="00407046">
            <w:pPr>
              <w:pStyle w:val="TableParagraph"/>
              <w:spacing w:line="234" w:lineRule="exact"/>
              <w:ind w:right="93"/>
            </w:pPr>
            <w:r>
              <w:rPr>
                <w:spacing w:val="-4"/>
              </w:rPr>
              <w:t>1.00</w:t>
            </w:r>
          </w:p>
        </w:tc>
        <w:tc>
          <w:tcPr>
            <w:tcW w:w="821" w:type="dxa"/>
          </w:tcPr>
          <w:p w14:paraId="0342201B" w14:textId="77777777" w:rsidR="00E9319B" w:rsidRDefault="00407046">
            <w:pPr>
              <w:pStyle w:val="TableParagraph"/>
              <w:spacing w:line="234" w:lineRule="exact"/>
              <w:ind w:right="95"/>
            </w:pPr>
            <w:r>
              <w:rPr>
                <w:spacing w:val="-4"/>
              </w:rPr>
              <w:t>1.00</w:t>
            </w:r>
          </w:p>
        </w:tc>
        <w:tc>
          <w:tcPr>
            <w:tcW w:w="821" w:type="dxa"/>
          </w:tcPr>
          <w:p w14:paraId="1AD64D01" w14:textId="77777777" w:rsidR="00E9319B" w:rsidRDefault="00407046">
            <w:pPr>
              <w:pStyle w:val="TableParagraph"/>
              <w:spacing w:line="234" w:lineRule="exact"/>
              <w:ind w:right="94"/>
            </w:pPr>
            <w:r>
              <w:rPr>
                <w:spacing w:val="-4"/>
              </w:rPr>
              <w:t>1.00</w:t>
            </w:r>
          </w:p>
        </w:tc>
        <w:tc>
          <w:tcPr>
            <w:tcW w:w="879" w:type="dxa"/>
          </w:tcPr>
          <w:p w14:paraId="2A54E4C0" w14:textId="77777777" w:rsidR="00E9319B" w:rsidRDefault="00407046">
            <w:pPr>
              <w:pStyle w:val="TableParagraph"/>
              <w:spacing w:line="234" w:lineRule="exact"/>
              <w:ind w:right="94"/>
            </w:pPr>
            <w:r>
              <w:rPr>
                <w:spacing w:val="-4"/>
              </w:rPr>
              <w:t>1.00</w:t>
            </w:r>
          </w:p>
        </w:tc>
        <w:tc>
          <w:tcPr>
            <w:tcW w:w="879" w:type="dxa"/>
          </w:tcPr>
          <w:p w14:paraId="15D86BE0" w14:textId="77777777" w:rsidR="00E9319B" w:rsidRDefault="00407046">
            <w:pPr>
              <w:pStyle w:val="TableParagraph"/>
              <w:spacing w:line="234" w:lineRule="exact"/>
              <w:ind w:right="95"/>
            </w:pPr>
            <w:r>
              <w:rPr>
                <w:spacing w:val="-4"/>
              </w:rPr>
              <w:t>1.00</w:t>
            </w:r>
          </w:p>
        </w:tc>
        <w:tc>
          <w:tcPr>
            <w:tcW w:w="821" w:type="dxa"/>
          </w:tcPr>
          <w:p w14:paraId="2AAF26D9" w14:textId="77777777" w:rsidR="00E9319B" w:rsidRDefault="00407046">
            <w:pPr>
              <w:pStyle w:val="TableParagraph"/>
              <w:spacing w:line="234" w:lineRule="exact"/>
              <w:ind w:right="95"/>
            </w:pPr>
            <w:r>
              <w:rPr>
                <w:spacing w:val="-4"/>
              </w:rPr>
              <w:t>2.00</w:t>
            </w:r>
          </w:p>
        </w:tc>
        <w:tc>
          <w:tcPr>
            <w:tcW w:w="1366" w:type="dxa"/>
          </w:tcPr>
          <w:p w14:paraId="1C722EB2" w14:textId="77777777" w:rsidR="00E9319B" w:rsidRDefault="00407046">
            <w:pPr>
              <w:pStyle w:val="TableParagraph"/>
              <w:spacing w:line="234" w:lineRule="exact"/>
              <w:ind w:left="98" w:right="90"/>
              <w:jc w:val="center"/>
            </w:pPr>
            <w:r>
              <w:rPr>
                <w:spacing w:val="-2"/>
              </w:rPr>
              <w:t>Organization</w:t>
            </w:r>
          </w:p>
        </w:tc>
        <w:tc>
          <w:tcPr>
            <w:tcW w:w="1407" w:type="dxa"/>
          </w:tcPr>
          <w:p w14:paraId="637630AA" w14:textId="77777777" w:rsidR="00E9319B" w:rsidRDefault="00407046">
            <w:pPr>
              <w:pStyle w:val="TableParagraph"/>
              <w:spacing w:line="234" w:lineRule="exact"/>
              <w:ind w:left="105"/>
              <w:jc w:val="left"/>
            </w:pPr>
            <w:r>
              <w:t>Fire</w:t>
            </w:r>
            <w:r>
              <w:rPr>
                <w:spacing w:val="-2"/>
              </w:rPr>
              <w:t xml:space="preserve"> Chief</w:t>
            </w:r>
          </w:p>
        </w:tc>
        <w:tc>
          <w:tcPr>
            <w:tcW w:w="1220" w:type="dxa"/>
          </w:tcPr>
          <w:p w14:paraId="4835C6F8" w14:textId="77777777" w:rsidR="00E9319B" w:rsidRDefault="00407046">
            <w:pPr>
              <w:pStyle w:val="TableParagraph"/>
              <w:spacing w:line="234" w:lineRule="exact"/>
              <w:ind w:left="105"/>
              <w:jc w:val="left"/>
            </w:pPr>
            <w:r>
              <w:rPr>
                <w:spacing w:val="-2"/>
              </w:rPr>
              <w:t>Annual</w:t>
            </w:r>
          </w:p>
        </w:tc>
      </w:tr>
    </w:tbl>
    <w:p w14:paraId="07FAB216" w14:textId="77777777" w:rsidR="00E9319B" w:rsidRDefault="00E9319B">
      <w:pPr>
        <w:spacing w:line="234" w:lineRule="exact"/>
        <w:sectPr w:rsidR="00E9319B">
          <w:pgSz w:w="15840" w:h="12240" w:orient="landscape"/>
          <w:pgMar w:top="1380" w:right="1340" w:bottom="1220" w:left="1340" w:header="0" w:footer="1034" w:gutter="0"/>
          <w:cols w:space="720"/>
        </w:sectPr>
      </w:pPr>
    </w:p>
    <w:p w14:paraId="378EAEB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9"/>
        <w:gridCol w:w="821"/>
        <w:gridCol w:w="821"/>
        <w:gridCol w:w="821"/>
        <w:gridCol w:w="879"/>
        <w:gridCol w:w="879"/>
        <w:gridCol w:w="821"/>
        <w:gridCol w:w="1366"/>
        <w:gridCol w:w="1407"/>
        <w:gridCol w:w="1220"/>
      </w:tblGrid>
      <w:tr w:rsidR="00E9319B" w14:paraId="2245B1A6" w14:textId="77777777">
        <w:trPr>
          <w:trHeight w:val="253"/>
        </w:trPr>
        <w:tc>
          <w:tcPr>
            <w:tcW w:w="3919" w:type="dxa"/>
            <w:vMerge w:val="restart"/>
          </w:tcPr>
          <w:p w14:paraId="77D16936" w14:textId="77777777" w:rsidR="00E9319B" w:rsidRDefault="00E9319B">
            <w:pPr>
              <w:pStyle w:val="TableParagraph"/>
              <w:jc w:val="left"/>
              <w:rPr>
                <w:sz w:val="20"/>
              </w:rPr>
            </w:pPr>
          </w:p>
        </w:tc>
        <w:tc>
          <w:tcPr>
            <w:tcW w:w="5042" w:type="dxa"/>
            <w:gridSpan w:val="6"/>
          </w:tcPr>
          <w:p w14:paraId="37BE2871"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5223937" w14:textId="77777777" w:rsidR="00E9319B" w:rsidRDefault="00E9319B">
            <w:pPr>
              <w:pStyle w:val="TableParagraph"/>
              <w:spacing w:before="4"/>
              <w:jc w:val="left"/>
              <w:rPr>
                <w:b/>
              </w:rPr>
            </w:pPr>
          </w:p>
          <w:p w14:paraId="5CF9B55E" w14:textId="77777777" w:rsidR="00E9319B" w:rsidRDefault="00407046">
            <w:pPr>
              <w:pStyle w:val="TableParagraph"/>
              <w:ind w:left="434"/>
              <w:jc w:val="left"/>
              <w:rPr>
                <w:b/>
              </w:rPr>
            </w:pPr>
            <w:r>
              <w:rPr>
                <w:b/>
                <w:spacing w:val="-2"/>
              </w:rPr>
              <w:t>Basis</w:t>
            </w:r>
          </w:p>
        </w:tc>
        <w:tc>
          <w:tcPr>
            <w:tcW w:w="1407" w:type="dxa"/>
            <w:vMerge w:val="restart"/>
          </w:tcPr>
          <w:p w14:paraId="72AFAE70" w14:textId="77777777" w:rsidR="00E9319B" w:rsidRDefault="00407046">
            <w:pPr>
              <w:pStyle w:val="TableParagraph"/>
              <w:spacing w:before="130"/>
              <w:ind w:left="266" w:firstLine="139"/>
              <w:jc w:val="left"/>
              <w:rPr>
                <w:b/>
              </w:rPr>
            </w:pPr>
            <w:r>
              <w:rPr>
                <w:b/>
                <w:spacing w:val="-2"/>
              </w:rPr>
              <w:t>Labor Category</w:t>
            </w:r>
          </w:p>
        </w:tc>
        <w:tc>
          <w:tcPr>
            <w:tcW w:w="1220" w:type="dxa"/>
            <w:vMerge w:val="restart"/>
          </w:tcPr>
          <w:p w14:paraId="58C3EFFA" w14:textId="77777777" w:rsidR="00E9319B" w:rsidRDefault="00E9319B">
            <w:pPr>
              <w:pStyle w:val="TableParagraph"/>
              <w:spacing w:before="4"/>
              <w:jc w:val="left"/>
              <w:rPr>
                <w:b/>
              </w:rPr>
            </w:pPr>
          </w:p>
          <w:p w14:paraId="6FDA3C3C" w14:textId="77777777" w:rsidR="00E9319B" w:rsidRDefault="00407046">
            <w:pPr>
              <w:pStyle w:val="TableParagraph"/>
              <w:ind w:left="104"/>
              <w:jc w:val="left"/>
              <w:rPr>
                <w:b/>
              </w:rPr>
            </w:pPr>
            <w:r>
              <w:rPr>
                <w:b/>
                <w:spacing w:val="-2"/>
              </w:rPr>
              <w:t>Frequency</w:t>
            </w:r>
          </w:p>
        </w:tc>
      </w:tr>
      <w:tr w:rsidR="00E9319B" w14:paraId="225FAE00" w14:textId="77777777">
        <w:trPr>
          <w:trHeight w:val="505"/>
        </w:trPr>
        <w:tc>
          <w:tcPr>
            <w:tcW w:w="3919" w:type="dxa"/>
            <w:vMerge/>
            <w:tcBorders>
              <w:top w:val="nil"/>
            </w:tcBorders>
          </w:tcPr>
          <w:p w14:paraId="66BCFDDA" w14:textId="77777777" w:rsidR="00E9319B" w:rsidRDefault="00E9319B">
            <w:pPr>
              <w:rPr>
                <w:sz w:val="2"/>
                <w:szCs w:val="2"/>
              </w:rPr>
            </w:pPr>
          </w:p>
        </w:tc>
        <w:tc>
          <w:tcPr>
            <w:tcW w:w="821" w:type="dxa"/>
          </w:tcPr>
          <w:p w14:paraId="7B637825" w14:textId="77777777" w:rsidR="00E9319B" w:rsidRDefault="00407046">
            <w:pPr>
              <w:pStyle w:val="TableParagraph"/>
              <w:spacing w:before="125"/>
              <w:ind w:left="237"/>
              <w:jc w:val="left"/>
              <w:rPr>
                <w:b/>
              </w:rPr>
            </w:pPr>
            <w:r>
              <w:rPr>
                <w:b/>
                <w:spacing w:val="-5"/>
              </w:rPr>
              <w:t>&lt;25</w:t>
            </w:r>
          </w:p>
        </w:tc>
        <w:tc>
          <w:tcPr>
            <w:tcW w:w="821" w:type="dxa"/>
          </w:tcPr>
          <w:p w14:paraId="32052F7C" w14:textId="77777777" w:rsidR="00E9319B" w:rsidRDefault="00407046">
            <w:pPr>
              <w:pStyle w:val="TableParagraph"/>
              <w:spacing w:before="125"/>
              <w:ind w:right="139"/>
              <w:rPr>
                <w:b/>
              </w:rPr>
            </w:pPr>
            <w:r>
              <w:rPr>
                <w:b/>
              </w:rPr>
              <w:t>25-</w:t>
            </w:r>
            <w:r>
              <w:rPr>
                <w:b/>
                <w:spacing w:val="-5"/>
              </w:rPr>
              <w:t>49</w:t>
            </w:r>
          </w:p>
        </w:tc>
        <w:tc>
          <w:tcPr>
            <w:tcW w:w="821" w:type="dxa"/>
          </w:tcPr>
          <w:p w14:paraId="0BFB6E42" w14:textId="77777777" w:rsidR="00E9319B" w:rsidRDefault="00407046">
            <w:pPr>
              <w:pStyle w:val="TableParagraph"/>
              <w:spacing w:before="125"/>
              <w:ind w:left="153"/>
              <w:jc w:val="left"/>
              <w:rPr>
                <w:b/>
              </w:rPr>
            </w:pPr>
            <w:r>
              <w:rPr>
                <w:b/>
              </w:rPr>
              <w:t>50-</w:t>
            </w:r>
            <w:r>
              <w:rPr>
                <w:b/>
                <w:spacing w:val="-5"/>
              </w:rPr>
              <w:t>99</w:t>
            </w:r>
          </w:p>
        </w:tc>
        <w:tc>
          <w:tcPr>
            <w:tcW w:w="879" w:type="dxa"/>
          </w:tcPr>
          <w:p w14:paraId="47C19505" w14:textId="77777777" w:rsidR="00E9319B" w:rsidRDefault="00407046">
            <w:pPr>
              <w:pStyle w:val="TableParagraph"/>
              <w:spacing w:before="1" w:line="252" w:lineRule="exact"/>
              <w:ind w:left="236"/>
              <w:jc w:val="left"/>
              <w:rPr>
                <w:b/>
              </w:rPr>
            </w:pPr>
            <w:r>
              <w:rPr>
                <w:b/>
                <w:spacing w:val="-4"/>
              </w:rPr>
              <w:t>100-</w:t>
            </w:r>
          </w:p>
          <w:p w14:paraId="687EBFC0" w14:textId="77777777" w:rsidR="00E9319B" w:rsidRDefault="00407046">
            <w:pPr>
              <w:pStyle w:val="TableParagraph"/>
              <w:spacing w:line="233" w:lineRule="exact"/>
              <w:ind w:left="272"/>
              <w:jc w:val="left"/>
              <w:rPr>
                <w:b/>
              </w:rPr>
            </w:pPr>
            <w:r>
              <w:rPr>
                <w:b/>
                <w:spacing w:val="-5"/>
              </w:rPr>
              <w:t>249</w:t>
            </w:r>
          </w:p>
        </w:tc>
        <w:tc>
          <w:tcPr>
            <w:tcW w:w="879" w:type="dxa"/>
          </w:tcPr>
          <w:p w14:paraId="618F07E8" w14:textId="77777777" w:rsidR="00E9319B" w:rsidRDefault="00407046">
            <w:pPr>
              <w:pStyle w:val="TableParagraph"/>
              <w:spacing w:before="1" w:line="252" w:lineRule="exact"/>
              <w:ind w:left="236"/>
              <w:jc w:val="left"/>
              <w:rPr>
                <w:b/>
              </w:rPr>
            </w:pPr>
            <w:r>
              <w:rPr>
                <w:b/>
                <w:spacing w:val="-4"/>
              </w:rPr>
              <w:t>250-</w:t>
            </w:r>
          </w:p>
          <w:p w14:paraId="472F4358" w14:textId="77777777" w:rsidR="00E9319B" w:rsidRDefault="00407046">
            <w:pPr>
              <w:pStyle w:val="TableParagraph"/>
              <w:spacing w:line="233" w:lineRule="exact"/>
              <w:ind w:left="272"/>
              <w:jc w:val="left"/>
              <w:rPr>
                <w:b/>
              </w:rPr>
            </w:pPr>
            <w:r>
              <w:rPr>
                <w:b/>
                <w:spacing w:val="-5"/>
              </w:rPr>
              <w:t>499</w:t>
            </w:r>
          </w:p>
        </w:tc>
        <w:tc>
          <w:tcPr>
            <w:tcW w:w="821" w:type="dxa"/>
          </w:tcPr>
          <w:p w14:paraId="7B376EAB" w14:textId="77777777" w:rsidR="00E9319B" w:rsidRDefault="00407046">
            <w:pPr>
              <w:pStyle w:val="TableParagraph"/>
              <w:spacing w:before="125"/>
              <w:ind w:left="180"/>
              <w:jc w:val="left"/>
              <w:rPr>
                <w:b/>
              </w:rPr>
            </w:pPr>
            <w:r>
              <w:rPr>
                <w:b/>
                <w:spacing w:val="-4"/>
              </w:rPr>
              <w:t>500+</w:t>
            </w:r>
          </w:p>
        </w:tc>
        <w:tc>
          <w:tcPr>
            <w:tcW w:w="1366" w:type="dxa"/>
            <w:vMerge/>
            <w:tcBorders>
              <w:top w:val="nil"/>
            </w:tcBorders>
          </w:tcPr>
          <w:p w14:paraId="189D7EF3" w14:textId="77777777" w:rsidR="00E9319B" w:rsidRDefault="00E9319B">
            <w:pPr>
              <w:rPr>
                <w:sz w:val="2"/>
                <w:szCs w:val="2"/>
              </w:rPr>
            </w:pPr>
          </w:p>
        </w:tc>
        <w:tc>
          <w:tcPr>
            <w:tcW w:w="1407" w:type="dxa"/>
            <w:vMerge/>
            <w:tcBorders>
              <w:top w:val="nil"/>
            </w:tcBorders>
          </w:tcPr>
          <w:p w14:paraId="6D1BE83F" w14:textId="77777777" w:rsidR="00E9319B" w:rsidRDefault="00E9319B">
            <w:pPr>
              <w:rPr>
                <w:sz w:val="2"/>
                <w:szCs w:val="2"/>
              </w:rPr>
            </w:pPr>
          </w:p>
        </w:tc>
        <w:tc>
          <w:tcPr>
            <w:tcW w:w="1220" w:type="dxa"/>
            <w:vMerge/>
            <w:tcBorders>
              <w:top w:val="nil"/>
            </w:tcBorders>
          </w:tcPr>
          <w:p w14:paraId="62A9AD06" w14:textId="77777777" w:rsidR="00E9319B" w:rsidRDefault="00E9319B">
            <w:pPr>
              <w:rPr>
                <w:sz w:val="2"/>
                <w:szCs w:val="2"/>
              </w:rPr>
            </w:pPr>
          </w:p>
        </w:tc>
      </w:tr>
      <w:tr w:rsidR="00E9319B" w14:paraId="7ECA3730" w14:textId="77777777">
        <w:trPr>
          <w:trHeight w:val="508"/>
        </w:trPr>
        <w:tc>
          <w:tcPr>
            <w:tcW w:w="3919" w:type="dxa"/>
          </w:tcPr>
          <w:p w14:paraId="4BA30247" w14:textId="77777777" w:rsidR="00E9319B" w:rsidRDefault="00407046">
            <w:pPr>
              <w:pStyle w:val="TableParagraph"/>
              <w:spacing w:line="252" w:lineRule="exact"/>
              <w:ind w:left="107" w:right="18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479B342F" w14:textId="77777777" w:rsidR="00E9319B" w:rsidRDefault="00407046">
            <w:pPr>
              <w:pStyle w:val="TableParagraph"/>
              <w:spacing w:before="125"/>
              <w:ind w:left="328"/>
              <w:jc w:val="left"/>
            </w:pPr>
            <w:r>
              <w:rPr>
                <w:spacing w:val="-4"/>
              </w:rPr>
              <w:t>1.00</w:t>
            </w:r>
          </w:p>
        </w:tc>
        <w:tc>
          <w:tcPr>
            <w:tcW w:w="821" w:type="dxa"/>
          </w:tcPr>
          <w:p w14:paraId="282DD979" w14:textId="77777777" w:rsidR="00E9319B" w:rsidRDefault="00407046">
            <w:pPr>
              <w:pStyle w:val="TableParagraph"/>
              <w:spacing w:before="125"/>
              <w:ind w:right="94"/>
            </w:pPr>
            <w:r>
              <w:rPr>
                <w:spacing w:val="-4"/>
              </w:rPr>
              <w:t>1.00</w:t>
            </w:r>
          </w:p>
        </w:tc>
        <w:tc>
          <w:tcPr>
            <w:tcW w:w="821" w:type="dxa"/>
          </w:tcPr>
          <w:p w14:paraId="01FCCE1A" w14:textId="77777777" w:rsidR="00E9319B" w:rsidRDefault="00407046">
            <w:pPr>
              <w:pStyle w:val="TableParagraph"/>
              <w:spacing w:before="125"/>
              <w:ind w:left="328"/>
              <w:jc w:val="left"/>
            </w:pPr>
            <w:r>
              <w:rPr>
                <w:spacing w:val="-4"/>
              </w:rPr>
              <w:t>1.00</w:t>
            </w:r>
          </w:p>
        </w:tc>
        <w:tc>
          <w:tcPr>
            <w:tcW w:w="879" w:type="dxa"/>
          </w:tcPr>
          <w:p w14:paraId="5A7B7870" w14:textId="77777777" w:rsidR="00E9319B" w:rsidRDefault="00407046">
            <w:pPr>
              <w:pStyle w:val="TableParagraph"/>
              <w:spacing w:before="125"/>
              <w:ind w:left="385"/>
              <w:jc w:val="left"/>
            </w:pPr>
            <w:r>
              <w:rPr>
                <w:spacing w:val="-4"/>
              </w:rPr>
              <w:t>1.00</w:t>
            </w:r>
          </w:p>
        </w:tc>
        <w:tc>
          <w:tcPr>
            <w:tcW w:w="879" w:type="dxa"/>
          </w:tcPr>
          <w:p w14:paraId="4DC834FC" w14:textId="77777777" w:rsidR="00E9319B" w:rsidRDefault="00407046">
            <w:pPr>
              <w:pStyle w:val="TableParagraph"/>
              <w:spacing w:before="125"/>
              <w:ind w:left="384"/>
              <w:jc w:val="left"/>
            </w:pPr>
            <w:r>
              <w:rPr>
                <w:spacing w:val="-4"/>
              </w:rPr>
              <w:t>1.00</w:t>
            </w:r>
          </w:p>
        </w:tc>
        <w:tc>
          <w:tcPr>
            <w:tcW w:w="821" w:type="dxa"/>
          </w:tcPr>
          <w:p w14:paraId="14A57F4A" w14:textId="77777777" w:rsidR="00E9319B" w:rsidRDefault="00407046">
            <w:pPr>
              <w:pStyle w:val="TableParagraph"/>
              <w:spacing w:before="125"/>
              <w:ind w:left="326"/>
              <w:jc w:val="left"/>
            </w:pPr>
            <w:r>
              <w:rPr>
                <w:spacing w:val="-4"/>
              </w:rPr>
              <w:t>2.00</w:t>
            </w:r>
          </w:p>
        </w:tc>
        <w:tc>
          <w:tcPr>
            <w:tcW w:w="1366" w:type="dxa"/>
          </w:tcPr>
          <w:p w14:paraId="2C110842" w14:textId="77777777" w:rsidR="00E9319B" w:rsidRDefault="00407046">
            <w:pPr>
              <w:pStyle w:val="TableParagraph"/>
              <w:spacing w:before="125"/>
              <w:ind w:left="105"/>
              <w:jc w:val="left"/>
            </w:pPr>
            <w:r>
              <w:rPr>
                <w:spacing w:val="-2"/>
              </w:rPr>
              <w:t>Organization</w:t>
            </w:r>
          </w:p>
        </w:tc>
        <w:tc>
          <w:tcPr>
            <w:tcW w:w="1407" w:type="dxa"/>
          </w:tcPr>
          <w:p w14:paraId="2476A5AB" w14:textId="77777777" w:rsidR="00E9319B" w:rsidRDefault="00407046">
            <w:pPr>
              <w:pStyle w:val="TableParagraph"/>
              <w:spacing w:before="125"/>
              <w:ind w:left="105"/>
              <w:jc w:val="left"/>
            </w:pPr>
            <w:r>
              <w:t>Fire</w:t>
            </w:r>
            <w:r>
              <w:rPr>
                <w:spacing w:val="-2"/>
              </w:rPr>
              <w:t xml:space="preserve"> Chief</w:t>
            </w:r>
          </w:p>
        </w:tc>
        <w:tc>
          <w:tcPr>
            <w:tcW w:w="1220" w:type="dxa"/>
          </w:tcPr>
          <w:p w14:paraId="76BE54DA" w14:textId="77777777" w:rsidR="00E9319B" w:rsidRDefault="00407046">
            <w:pPr>
              <w:pStyle w:val="TableParagraph"/>
              <w:spacing w:before="125"/>
              <w:ind w:left="104"/>
              <w:jc w:val="left"/>
            </w:pPr>
            <w:r>
              <w:rPr>
                <w:spacing w:val="-2"/>
              </w:rPr>
              <w:t>Annual</w:t>
            </w:r>
          </w:p>
        </w:tc>
      </w:tr>
    </w:tbl>
    <w:p w14:paraId="2EB4205A" w14:textId="77777777" w:rsidR="00E9319B" w:rsidRDefault="00407046">
      <w:pPr>
        <w:ind w:left="100"/>
        <w:jc w:val="both"/>
        <w:rPr>
          <w:sz w:val="20"/>
        </w:rPr>
      </w:pPr>
      <w:r>
        <w:rPr>
          <w:sz w:val="20"/>
        </w:rPr>
        <w:t>Source:</w:t>
      </w:r>
      <w:r>
        <w:rPr>
          <w:spacing w:val="-6"/>
          <w:sz w:val="20"/>
        </w:rPr>
        <w:t xml:space="preserve"> </w:t>
      </w:r>
      <w:r>
        <w:rPr>
          <w:sz w:val="20"/>
        </w:rPr>
        <w:t>OSHA,</w:t>
      </w:r>
      <w:r>
        <w:rPr>
          <w:spacing w:val="-4"/>
          <w:sz w:val="20"/>
        </w:rPr>
        <w:t xml:space="preserve"> </w:t>
      </w:r>
      <w:r>
        <w:rPr>
          <w:sz w:val="20"/>
        </w:rPr>
        <w:t>unless</w:t>
      </w:r>
      <w:r>
        <w:rPr>
          <w:spacing w:val="-6"/>
          <w:sz w:val="20"/>
        </w:rPr>
        <w:t xml:space="preserve"> </w:t>
      </w:r>
      <w:r>
        <w:rPr>
          <w:sz w:val="20"/>
        </w:rPr>
        <w:t>otherwise</w:t>
      </w:r>
      <w:r>
        <w:rPr>
          <w:spacing w:val="-6"/>
          <w:sz w:val="20"/>
        </w:rPr>
        <w:t xml:space="preserve"> </w:t>
      </w:r>
      <w:r>
        <w:rPr>
          <w:sz w:val="20"/>
        </w:rPr>
        <w:t>noted</w:t>
      </w:r>
      <w:r>
        <w:rPr>
          <w:spacing w:val="-4"/>
          <w:sz w:val="20"/>
        </w:rPr>
        <w:t xml:space="preserve"> </w:t>
      </w:r>
      <w:r>
        <w:rPr>
          <w:sz w:val="20"/>
        </w:rPr>
        <w:t>in</w:t>
      </w:r>
      <w:r>
        <w:rPr>
          <w:spacing w:val="-4"/>
          <w:sz w:val="20"/>
        </w:rPr>
        <w:t xml:space="preserve"> text.</w:t>
      </w:r>
    </w:p>
    <w:p w14:paraId="4F49F689" w14:textId="77777777" w:rsidR="00E9319B" w:rsidRDefault="00407046">
      <w:pPr>
        <w:spacing w:before="1"/>
        <w:ind w:left="100" w:right="121"/>
        <w:jc w:val="both"/>
        <w:rPr>
          <w:sz w:val="20"/>
        </w:rPr>
      </w:pPr>
      <w:r>
        <w:rPr>
          <w:sz w:val="20"/>
        </w:rPr>
        <w:t>[a] These</w:t>
      </w:r>
      <w:r>
        <w:rPr>
          <w:spacing w:val="-1"/>
          <w:sz w:val="20"/>
        </w:rPr>
        <w:t xml:space="preserve"> </w:t>
      </w:r>
      <w:r>
        <w:rPr>
          <w:sz w:val="20"/>
        </w:rPr>
        <w:t>estimates</w:t>
      </w:r>
      <w:r>
        <w:rPr>
          <w:spacing w:val="-2"/>
          <w:sz w:val="20"/>
        </w:rPr>
        <w:t xml:space="preserve"> </w:t>
      </w:r>
      <w:r>
        <w:rPr>
          <w:sz w:val="20"/>
        </w:rPr>
        <w:t>are</w:t>
      </w:r>
      <w:r>
        <w:rPr>
          <w:spacing w:val="-1"/>
          <w:sz w:val="20"/>
        </w:rPr>
        <w:t xml:space="preserve"> </w:t>
      </w:r>
      <w:r>
        <w:rPr>
          <w:sz w:val="20"/>
        </w:rPr>
        <w:t>calculated using the</w:t>
      </w:r>
      <w:r>
        <w:rPr>
          <w:spacing w:val="-1"/>
          <w:sz w:val="20"/>
        </w:rPr>
        <w:t xml:space="preserve"> </w:t>
      </w:r>
      <w:r>
        <w:rPr>
          <w:sz w:val="20"/>
        </w:rPr>
        <w:t>expected</w:t>
      </w:r>
      <w:r>
        <w:rPr>
          <w:spacing w:val="-2"/>
          <w:sz w:val="20"/>
        </w:rPr>
        <w:t xml:space="preserve"> </w:t>
      </w:r>
      <w:r>
        <w:rPr>
          <w:sz w:val="20"/>
        </w:rPr>
        <w:t>number</w:t>
      </w:r>
      <w:r>
        <w:rPr>
          <w:spacing w:val="-3"/>
          <w:sz w:val="20"/>
        </w:rPr>
        <w:t xml:space="preserve"> </w:t>
      </w:r>
      <w:r>
        <w:rPr>
          <w:sz w:val="20"/>
        </w:rPr>
        <w:t>of events/incidents</w:t>
      </w:r>
      <w:r>
        <w:rPr>
          <w:spacing w:val="-2"/>
          <w:sz w:val="20"/>
        </w:rPr>
        <w:t xml:space="preserve"> </w:t>
      </w:r>
      <w:r>
        <w:rPr>
          <w:sz w:val="20"/>
        </w:rPr>
        <w:t>for a</w:t>
      </w:r>
      <w:r>
        <w:rPr>
          <w:spacing w:val="-3"/>
          <w:sz w:val="20"/>
        </w:rPr>
        <w:t xml:space="preserve"> </w:t>
      </w:r>
      <w:r>
        <w:rPr>
          <w:sz w:val="20"/>
        </w:rPr>
        <w:t>given responder group type</w:t>
      </w:r>
      <w:r>
        <w:rPr>
          <w:spacing w:val="-1"/>
          <w:sz w:val="20"/>
        </w:rPr>
        <w:t xml:space="preserve"> </w:t>
      </w:r>
      <w:r>
        <w:rPr>
          <w:sz w:val="20"/>
        </w:rPr>
        <w:t>and employee</w:t>
      </w:r>
      <w:r>
        <w:rPr>
          <w:spacing w:val="-1"/>
          <w:sz w:val="20"/>
        </w:rPr>
        <w:t xml:space="preserve"> </w:t>
      </w:r>
      <w:r>
        <w:rPr>
          <w:sz w:val="20"/>
        </w:rPr>
        <w:t>class</w:t>
      </w:r>
      <w:r>
        <w:rPr>
          <w:spacing w:val="-2"/>
          <w:sz w:val="20"/>
        </w:rPr>
        <w:t xml:space="preserve"> </w:t>
      </w:r>
      <w:r>
        <w:rPr>
          <w:sz w:val="20"/>
        </w:rPr>
        <w:t>size. The</w:t>
      </w:r>
      <w:r>
        <w:rPr>
          <w:spacing w:val="-1"/>
          <w:sz w:val="20"/>
        </w:rPr>
        <w:t xml:space="preserve"> </w:t>
      </w:r>
      <w:r>
        <w:rPr>
          <w:sz w:val="20"/>
        </w:rPr>
        <w:t>expected number of</w:t>
      </w:r>
      <w:r>
        <w:rPr>
          <w:spacing w:val="-1"/>
          <w:sz w:val="20"/>
        </w:rPr>
        <w:t xml:space="preserve"> </w:t>
      </w:r>
      <w:r>
        <w:rPr>
          <w:sz w:val="20"/>
        </w:rPr>
        <w:t>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1"/>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 unit labor hour estimates do not go in order from smallest to largest by employee class size.</w:t>
      </w:r>
    </w:p>
    <w:p w14:paraId="6383B771" w14:textId="77777777" w:rsidR="00E9319B" w:rsidRDefault="00E9319B">
      <w:pPr>
        <w:pStyle w:val="BodyText"/>
        <w:spacing w:before="10"/>
        <w:ind w:left="0"/>
        <w:rPr>
          <w:sz w:val="17"/>
        </w:rPr>
      </w:pPr>
    </w:p>
    <w:p w14:paraId="4F214371" w14:textId="77777777" w:rsidR="00E9319B" w:rsidRDefault="00407046">
      <w:pPr>
        <w:pStyle w:val="Heading2"/>
        <w:spacing w:before="1"/>
        <w:ind w:left="248"/>
      </w:pPr>
      <w:r>
        <w:t>Table</w:t>
      </w:r>
      <w:r>
        <w:rPr>
          <w:spacing w:val="-5"/>
        </w:rPr>
        <w:t xml:space="preserve"> </w:t>
      </w:r>
      <w:r>
        <w:t>VII-C-6.</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2"/>
        </w:rPr>
        <w:t xml:space="preserve"> </w:t>
      </w:r>
      <w:r>
        <w:t>Class</w:t>
      </w:r>
      <w:r>
        <w:rPr>
          <w:spacing w:val="-2"/>
        </w:rPr>
        <w:t xml:space="preserve"> </w:t>
      </w:r>
      <w:r>
        <w:t>-</w:t>
      </w:r>
      <w:r>
        <w:rPr>
          <w:spacing w:val="-3"/>
        </w:rPr>
        <w:t xml:space="preserve"> </w:t>
      </w:r>
      <w:r>
        <w:t>Structural</w:t>
      </w:r>
      <w:r>
        <w:rPr>
          <w:spacing w:val="-2"/>
        </w:rPr>
        <w:t xml:space="preserve"> </w:t>
      </w:r>
      <w:r>
        <w:t>and</w:t>
      </w:r>
      <w:r>
        <w:rPr>
          <w:spacing w:val="-2"/>
        </w:rPr>
        <w:t xml:space="preserve"> </w:t>
      </w:r>
      <w:r>
        <w:t>Wildland</w:t>
      </w:r>
      <w:r>
        <w:rPr>
          <w:spacing w:val="-2"/>
        </w:rPr>
        <w:t xml:space="preserve"> </w:t>
      </w:r>
      <w:r>
        <w:t>Fire</w:t>
      </w:r>
      <w:r>
        <w:rPr>
          <w:spacing w:val="-3"/>
        </w:rPr>
        <w:t xml:space="preserve"> </w:t>
      </w:r>
      <w:r>
        <w:t>Services</w:t>
      </w:r>
      <w:r>
        <w:rPr>
          <w:spacing w:val="-2"/>
        </w:rPr>
        <w:t xml:space="preserve"> </w:t>
      </w:r>
      <w:r>
        <w:t>and</w:t>
      </w:r>
      <w:r>
        <w:rPr>
          <w:spacing w:val="-1"/>
        </w:rPr>
        <w:t xml:space="preserve"> </w:t>
      </w:r>
      <w:r>
        <w:rPr>
          <w:spacing w:val="-2"/>
        </w:rPr>
        <w:t>Firefighters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AA1C43B" w14:textId="77777777">
        <w:trPr>
          <w:trHeight w:val="254"/>
        </w:trPr>
        <w:tc>
          <w:tcPr>
            <w:tcW w:w="3403" w:type="dxa"/>
            <w:vMerge w:val="restart"/>
          </w:tcPr>
          <w:p w14:paraId="4A251447" w14:textId="77777777" w:rsidR="00E9319B" w:rsidRDefault="00E9319B">
            <w:pPr>
              <w:pStyle w:val="TableParagraph"/>
              <w:jc w:val="left"/>
              <w:rPr>
                <w:sz w:val="20"/>
              </w:rPr>
            </w:pPr>
          </w:p>
        </w:tc>
        <w:tc>
          <w:tcPr>
            <w:tcW w:w="5598" w:type="dxa"/>
            <w:gridSpan w:val="6"/>
          </w:tcPr>
          <w:p w14:paraId="0B87B38D"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FFFCDD6" w14:textId="77777777" w:rsidR="00E9319B" w:rsidRDefault="00E9319B">
            <w:pPr>
              <w:pStyle w:val="TableParagraph"/>
              <w:spacing w:before="4"/>
              <w:jc w:val="left"/>
              <w:rPr>
                <w:b/>
              </w:rPr>
            </w:pPr>
          </w:p>
          <w:p w14:paraId="43886BA0" w14:textId="77777777" w:rsidR="00E9319B" w:rsidRDefault="00407046">
            <w:pPr>
              <w:pStyle w:val="TableParagraph"/>
              <w:ind w:left="438"/>
              <w:jc w:val="left"/>
              <w:rPr>
                <w:b/>
              </w:rPr>
            </w:pPr>
            <w:r>
              <w:rPr>
                <w:b/>
                <w:spacing w:val="-2"/>
              </w:rPr>
              <w:t>Basis</w:t>
            </w:r>
          </w:p>
        </w:tc>
        <w:tc>
          <w:tcPr>
            <w:tcW w:w="1363" w:type="dxa"/>
            <w:vMerge w:val="restart"/>
          </w:tcPr>
          <w:p w14:paraId="6395ADB8"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00364876" w14:textId="77777777" w:rsidR="00E9319B" w:rsidRDefault="00E9319B">
            <w:pPr>
              <w:pStyle w:val="TableParagraph"/>
              <w:spacing w:before="4"/>
              <w:jc w:val="left"/>
              <w:rPr>
                <w:b/>
              </w:rPr>
            </w:pPr>
          </w:p>
          <w:p w14:paraId="3D867776" w14:textId="77777777" w:rsidR="00E9319B" w:rsidRDefault="00407046">
            <w:pPr>
              <w:pStyle w:val="TableParagraph"/>
              <w:ind w:left="110"/>
              <w:jc w:val="left"/>
              <w:rPr>
                <w:b/>
              </w:rPr>
            </w:pPr>
            <w:r>
              <w:rPr>
                <w:b/>
                <w:spacing w:val="-2"/>
              </w:rPr>
              <w:t>Frequency</w:t>
            </w:r>
          </w:p>
        </w:tc>
      </w:tr>
      <w:tr w:rsidR="00E9319B" w14:paraId="40F18B11" w14:textId="77777777">
        <w:trPr>
          <w:trHeight w:val="505"/>
        </w:trPr>
        <w:tc>
          <w:tcPr>
            <w:tcW w:w="3403" w:type="dxa"/>
            <w:vMerge/>
            <w:tcBorders>
              <w:top w:val="nil"/>
            </w:tcBorders>
          </w:tcPr>
          <w:p w14:paraId="5AF1F5E8" w14:textId="77777777" w:rsidR="00E9319B" w:rsidRDefault="00E9319B">
            <w:pPr>
              <w:rPr>
                <w:sz w:val="2"/>
                <w:szCs w:val="2"/>
              </w:rPr>
            </w:pPr>
          </w:p>
        </w:tc>
        <w:tc>
          <w:tcPr>
            <w:tcW w:w="931" w:type="dxa"/>
          </w:tcPr>
          <w:p w14:paraId="0F73A365" w14:textId="77777777" w:rsidR="00E9319B" w:rsidRDefault="00407046">
            <w:pPr>
              <w:pStyle w:val="TableParagraph"/>
              <w:spacing w:before="125"/>
              <w:ind w:left="292"/>
              <w:jc w:val="left"/>
              <w:rPr>
                <w:b/>
              </w:rPr>
            </w:pPr>
            <w:r>
              <w:rPr>
                <w:b/>
                <w:spacing w:val="-5"/>
              </w:rPr>
              <w:t>&lt;25</w:t>
            </w:r>
          </w:p>
        </w:tc>
        <w:tc>
          <w:tcPr>
            <w:tcW w:w="929" w:type="dxa"/>
          </w:tcPr>
          <w:p w14:paraId="6250128F" w14:textId="77777777" w:rsidR="00E9319B" w:rsidRDefault="00407046">
            <w:pPr>
              <w:pStyle w:val="TableParagraph"/>
              <w:spacing w:before="125"/>
              <w:ind w:left="206"/>
              <w:jc w:val="left"/>
              <w:rPr>
                <w:b/>
              </w:rPr>
            </w:pPr>
            <w:r>
              <w:rPr>
                <w:b/>
              </w:rPr>
              <w:t>25-</w:t>
            </w:r>
            <w:r>
              <w:rPr>
                <w:b/>
                <w:spacing w:val="-5"/>
              </w:rPr>
              <w:t>49</w:t>
            </w:r>
          </w:p>
        </w:tc>
        <w:tc>
          <w:tcPr>
            <w:tcW w:w="931" w:type="dxa"/>
          </w:tcPr>
          <w:p w14:paraId="34E4F2FC" w14:textId="77777777" w:rsidR="00E9319B" w:rsidRDefault="00407046">
            <w:pPr>
              <w:pStyle w:val="TableParagraph"/>
              <w:spacing w:before="125"/>
              <w:ind w:left="208"/>
              <w:jc w:val="left"/>
              <w:rPr>
                <w:b/>
              </w:rPr>
            </w:pPr>
            <w:r>
              <w:rPr>
                <w:b/>
              </w:rPr>
              <w:t>50-</w:t>
            </w:r>
            <w:r>
              <w:rPr>
                <w:b/>
                <w:spacing w:val="-5"/>
              </w:rPr>
              <w:t>99</w:t>
            </w:r>
          </w:p>
        </w:tc>
        <w:tc>
          <w:tcPr>
            <w:tcW w:w="938" w:type="dxa"/>
          </w:tcPr>
          <w:p w14:paraId="4E4A6AC3" w14:textId="77777777" w:rsidR="00E9319B" w:rsidRDefault="00407046">
            <w:pPr>
              <w:pStyle w:val="TableParagraph"/>
              <w:spacing w:before="1" w:line="252" w:lineRule="exact"/>
              <w:ind w:left="266"/>
              <w:jc w:val="left"/>
              <w:rPr>
                <w:b/>
              </w:rPr>
            </w:pPr>
            <w:r>
              <w:rPr>
                <w:b/>
                <w:spacing w:val="-4"/>
              </w:rPr>
              <w:t>100-</w:t>
            </w:r>
          </w:p>
          <w:p w14:paraId="17EEA40B" w14:textId="77777777" w:rsidR="00E9319B" w:rsidRDefault="00407046">
            <w:pPr>
              <w:pStyle w:val="TableParagraph"/>
              <w:spacing w:line="233" w:lineRule="exact"/>
              <w:ind w:left="302"/>
              <w:jc w:val="left"/>
              <w:rPr>
                <w:b/>
              </w:rPr>
            </w:pPr>
            <w:r>
              <w:rPr>
                <w:b/>
                <w:spacing w:val="-5"/>
              </w:rPr>
              <w:t>249</w:t>
            </w:r>
          </w:p>
        </w:tc>
        <w:tc>
          <w:tcPr>
            <w:tcW w:w="938" w:type="dxa"/>
          </w:tcPr>
          <w:p w14:paraId="3917EE5F" w14:textId="77777777" w:rsidR="00E9319B" w:rsidRDefault="00407046">
            <w:pPr>
              <w:pStyle w:val="TableParagraph"/>
              <w:spacing w:before="1" w:line="252" w:lineRule="exact"/>
              <w:ind w:left="267"/>
              <w:jc w:val="left"/>
              <w:rPr>
                <w:b/>
              </w:rPr>
            </w:pPr>
            <w:r>
              <w:rPr>
                <w:b/>
                <w:spacing w:val="-4"/>
              </w:rPr>
              <w:t>250-</w:t>
            </w:r>
          </w:p>
          <w:p w14:paraId="66208B13" w14:textId="77777777" w:rsidR="00E9319B" w:rsidRDefault="00407046">
            <w:pPr>
              <w:pStyle w:val="TableParagraph"/>
              <w:spacing w:line="233" w:lineRule="exact"/>
              <w:ind w:left="303"/>
              <w:jc w:val="left"/>
              <w:rPr>
                <w:b/>
              </w:rPr>
            </w:pPr>
            <w:r>
              <w:rPr>
                <w:b/>
                <w:spacing w:val="-5"/>
              </w:rPr>
              <w:t>499</w:t>
            </w:r>
          </w:p>
        </w:tc>
        <w:tc>
          <w:tcPr>
            <w:tcW w:w="931" w:type="dxa"/>
          </w:tcPr>
          <w:p w14:paraId="09844C92"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337A2966" w14:textId="77777777" w:rsidR="00E9319B" w:rsidRDefault="00E9319B">
            <w:pPr>
              <w:rPr>
                <w:sz w:val="2"/>
                <w:szCs w:val="2"/>
              </w:rPr>
            </w:pPr>
          </w:p>
        </w:tc>
        <w:tc>
          <w:tcPr>
            <w:tcW w:w="1363" w:type="dxa"/>
            <w:vMerge/>
            <w:tcBorders>
              <w:top w:val="nil"/>
            </w:tcBorders>
          </w:tcPr>
          <w:p w14:paraId="7092F5E9" w14:textId="77777777" w:rsidR="00E9319B" w:rsidRDefault="00E9319B">
            <w:pPr>
              <w:rPr>
                <w:sz w:val="2"/>
                <w:szCs w:val="2"/>
              </w:rPr>
            </w:pPr>
          </w:p>
        </w:tc>
        <w:tc>
          <w:tcPr>
            <w:tcW w:w="1219" w:type="dxa"/>
            <w:vMerge/>
            <w:tcBorders>
              <w:top w:val="nil"/>
            </w:tcBorders>
          </w:tcPr>
          <w:p w14:paraId="50F0CCE7" w14:textId="77777777" w:rsidR="00E9319B" w:rsidRDefault="00E9319B">
            <w:pPr>
              <w:rPr>
                <w:sz w:val="2"/>
                <w:szCs w:val="2"/>
              </w:rPr>
            </w:pPr>
          </w:p>
        </w:tc>
      </w:tr>
      <w:tr w:rsidR="00E9319B" w14:paraId="3D6DCEE1" w14:textId="77777777">
        <w:trPr>
          <w:trHeight w:val="256"/>
        </w:trPr>
        <w:tc>
          <w:tcPr>
            <w:tcW w:w="12948" w:type="dxa"/>
            <w:gridSpan w:val="10"/>
          </w:tcPr>
          <w:p w14:paraId="0D70DA27"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283CA457" w14:textId="77777777">
        <w:trPr>
          <w:trHeight w:val="253"/>
        </w:trPr>
        <w:tc>
          <w:tcPr>
            <w:tcW w:w="3403" w:type="dxa"/>
          </w:tcPr>
          <w:p w14:paraId="38A656DE"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605F6747" w14:textId="77777777" w:rsidR="00E9319B" w:rsidRDefault="00407046">
            <w:pPr>
              <w:pStyle w:val="TableParagraph"/>
              <w:spacing w:line="234" w:lineRule="exact"/>
              <w:ind w:right="93"/>
            </w:pPr>
            <w:r>
              <w:rPr>
                <w:spacing w:val="-4"/>
              </w:rPr>
              <w:t>$125</w:t>
            </w:r>
          </w:p>
        </w:tc>
        <w:tc>
          <w:tcPr>
            <w:tcW w:w="929" w:type="dxa"/>
          </w:tcPr>
          <w:p w14:paraId="4709E675" w14:textId="77777777" w:rsidR="00E9319B" w:rsidRDefault="00407046">
            <w:pPr>
              <w:pStyle w:val="TableParagraph"/>
              <w:spacing w:line="234" w:lineRule="exact"/>
              <w:ind w:right="93"/>
            </w:pPr>
            <w:r>
              <w:rPr>
                <w:spacing w:val="-4"/>
              </w:rPr>
              <w:t>$125</w:t>
            </w:r>
          </w:p>
        </w:tc>
        <w:tc>
          <w:tcPr>
            <w:tcW w:w="931" w:type="dxa"/>
          </w:tcPr>
          <w:p w14:paraId="61DB0446" w14:textId="77777777" w:rsidR="00E9319B" w:rsidRDefault="00407046">
            <w:pPr>
              <w:pStyle w:val="TableParagraph"/>
              <w:spacing w:line="234" w:lineRule="exact"/>
              <w:ind w:right="93"/>
            </w:pPr>
            <w:r>
              <w:rPr>
                <w:spacing w:val="-4"/>
              </w:rPr>
              <w:t>$125</w:t>
            </w:r>
          </w:p>
        </w:tc>
        <w:tc>
          <w:tcPr>
            <w:tcW w:w="938" w:type="dxa"/>
          </w:tcPr>
          <w:p w14:paraId="2A3FCF3E" w14:textId="77777777" w:rsidR="00E9319B" w:rsidRDefault="00407046">
            <w:pPr>
              <w:pStyle w:val="TableParagraph"/>
              <w:spacing w:line="234" w:lineRule="exact"/>
              <w:ind w:right="94"/>
            </w:pPr>
            <w:r>
              <w:rPr>
                <w:spacing w:val="-4"/>
              </w:rPr>
              <w:t>$125</w:t>
            </w:r>
          </w:p>
        </w:tc>
        <w:tc>
          <w:tcPr>
            <w:tcW w:w="938" w:type="dxa"/>
          </w:tcPr>
          <w:p w14:paraId="6CFE40E2" w14:textId="77777777" w:rsidR="00E9319B" w:rsidRDefault="00407046">
            <w:pPr>
              <w:pStyle w:val="TableParagraph"/>
              <w:spacing w:line="234" w:lineRule="exact"/>
              <w:ind w:right="92"/>
            </w:pPr>
            <w:r>
              <w:rPr>
                <w:spacing w:val="-4"/>
              </w:rPr>
              <w:t>$125</w:t>
            </w:r>
          </w:p>
        </w:tc>
        <w:tc>
          <w:tcPr>
            <w:tcW w:w="931" w:type="dxa"/>
          </w:tcPr>
          <w:p w14:paraId="710C0341" w14:textId="77777777" w:rsidR="00E9319B" w:rsidRDefault="00407046">
            <w:pPr>
              <w:pStyle w:val="TableParagraph"/>
              <w:spacing w:line="234" w:lineRule="exact"/>
              <w:ind w:right="92"/>
            </w:pPr>
            <w:r>
              <w:rPr>
                <w:spacing w:val="-4"/>
              </w:rPr>
              <w:t>$125</w:t>
            </w:r>
          </w:p>
        </w:tc>
        <w:tc>
          <w:tcPr>
            <w:tcW w:w="1365" w:type="dxa"/>
          </w:tcPr>
          <w:p w14:paraId="74E5B6D7" w14:textId="77777777" w:rsidR="00E9319B" w:rsidRDefault="00407046">
            <w:pPr>
              <w:pStyle w:val="TableParagraph"/>
              <w:spacing w:line="234" w:lineRule="exact"/>
              <w:ind w:left="109"/>
              <w:jc w:val="left"/>
            </w:pPr>
            <w:r>
              <w:rPr>
                <w:spacing w:val="-2"/>
              </w:rPr>
              <w:t>Organization</w:t>
            </w:r>
          </w:p>
        </w:tc>
        <w:tc>
          <w:tcPr>
            <w:tcW w:w="1363" w:type="dxa"/>
          </w:tcPr>
          <w:p w14:paraId="2BA45B68"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5B535DA7" w14:textId="77777777" w:rsidR="00E9319B" w:rsidRDefault="00407046">
            <w:pPr>
              <w:pStyle w:val="TableParagraph"/>
              <w:spacing w:line="234" w:lineRule="exact"/>
              <w:ind w:left="110"/>
              <w:jc w:val="left"/>
            </w:pPr>
            <w:r>
              <w:rPr>
                <w:spacing w:val="-2"/>
              </w:rPr>
              <w:t>One-</w:t>
            </w:r>
            <w:r>
              <w:rPr>
                <w:spacing w:val="-4"/>
              </w:rPr>
              <w:t>time</w:t>
            </w:r>
          </w:p>
        </w:tc>
      </w:tr>
      <w:tr w:rsidR="00E9319B" w14:paraId="7F9E137C" w14:textId="77777777">
        <w:trPr>
          <w:trHeight w:val="256"/>
        </w:trPr>
        <w:tc>
          <w:tcPr>
            <w:tcW w:w="12948" w:type="dxa"/>
            <w:gridSpan w:val="10"/>
          </w:tcPr>
          <w:p w14:paraId="39795AD3"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69F5DF6E" w14:textId="77777777">
        <w:trPr>
          <w:trHeight w:val="254"/>
        </w:trPr>
        <w:tc>
          <w:tcPr>
            <w:tcW w:w="3403" w:type="dxa"/>
          </w:tcPr>
          <w:p w14:paraId="6E5E7D25"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931" w:type="dxa"/>
          </w:tcPr>
          <w:p w14:paraId="39F3F372" w14:textId="77777777" w:rsidR="00E9319B" w:rsidRDefault="00407046">
            <w:pPr>
              <w:pStyle w:val="TableParagraph"/>
              <w:spacing w:line="234" w:lineRule="exact"/>
              <w:ind w:right="93"/>
            </w:pPr>
            <w:r>
              <w:rPr>
                <w:spacing w:val="-2"/>
              </w:rPr>
              <w:t>$1,248</w:t>
            </w:r>
          </w:p>
        </w:tc>
        <w:tc>
          <w:tcPr>
            <w:tcW w:w="929" w:type="dxa"/>
          </w:tcPr>
          <w:p w14:paraId="5ECF31C1" w14:textId="77777777" w:rsidR="00E9319B" w:rsidRDefault="00407046">
            <w:pPr>
              <w:pStyle w:val="TableParagraph"/>
              <w:spacing w:line="234" w:lineRule="exact"/>
              <w:ind w:right="93"/>
            </w:pPr>
            <w:r>
              <w:rPr>
                <w:spacing w:val="-2"/>
              </w:rPr>
              <w:t>$1,497</w:t>
            </w:r>
          </w:p>
        </w:tc>
        <w:tc>
          <w:tcPr>
            <w:tcW w:w="931" w:type="dxa"/>
          </w:tcPr>
          <w:p w14:paraId="4DB4B50B" w14:textId="77777777" w:rsidR="00E9319B" w:rsidRDefault="00407046">
            <w:pPr>
              <w:pStyle w:val="TableParagraph"/>
              <w:spacing w:line="234" w:lineRule="exact"/>
              <w:ind w:right="93"/>
            </w:pPr>
            <w:r>
              <w:rPr>
                <w:spacing w:val="-2"/>
              </w:rPr>
              <w:t>$1,497</w:t>
            </w:r>
          </w:p>
        </w:tc>
        <w:tc>
          <w:tcPr>
            <w:tcW w:w="938" w:type="dxa"/>
          </w:tcPr>
          <w:p w14:paraId="28925179" w14:textId="77777777" w:rsidR="00E9319B" w:rsidRDefault="00407046">
            <w:pPr>
              <w:pStyle w:val="TableParagraph"/>
              <w:spacing w:line="234" w:lineRule="exact"/>
              <w:ind w:right="94"/>
            </w:pPr>
            <w:r>
              <w:rPr>
                <w:spacing w:val="-2"/>
              </w:rPr>
              <w:t>$1,872</w:t>
            </w:r>
          </w:p>
        </w:tc>
        <w:tc>
          <w:tcPr>
            <w:tcW w:w="938" w:type="dxa"/>
          </w:tcPr>
          <w:p w14:paraId="104C46B5" w14:textId="77777777" w:rsidR="00E9319B" w:rsidRDefault="00407046">
            <w:pPr>
              <w:pStyle w:val="TableParagraph"/>
              <w:spacing w:line="234" w:lineRule="exact"/>
              <w:ind w:right="92"/>
            </w:pPr>
            <w:r>
              <w:rPr>
                <w:spacing w:val="-2"/>
              </w:rPr>
              <w:t>$2,496</w:t>
            </w:r>
          </w:p>
        </w:tc>
        <w:tc>
          <w:tcPr>
            <w:tcW w:w="931" w:type="dxa"/>
          </w:tcPr>
          <w:p w14:paraId="594146A0" w14:textId="77777777" w:rsidR="00E9319B" w:rsidRDefault="00407046">
            <w:pPr>
              <w:pStyle w:val="TableParagraph"/>
              <w:spacing w:line="234" w:lineRule="exact"/>
              <w:ind w:right="92"/>
            </w:pPr>
            <w:r>
              <w:rPr>
                <w:spacing w:val="-2"/>
              </w:rPr>
              <w:t>$3,744</w:t>
            </w:r>
          </w:p>
        </w:tc>
        <w:tc>
          <w:tcPr>
            <w:tcW w:w="1365" w:type="dxa"/>
          </w:tcPr>
          <w:p w14:paraId="383F3CCB" w14:textId="77777777" w:rsidR="00E9319B" w:rsidRDefault="00407046">
            <w:pPr>
              <w:pStyle w:val="TableParagraph"/>
              <w:spacing w:line="234" w:lineRule="exact"/>
              <w:ind w:left="109"/>
              <w:jc w:val="left"/>
            </w:pPr>
            <w:r>
              <w:rPr>
                <w:spacing w:val="-2"/>
              </w:rPr>
              <w:t>Organization</w:t>
            </w:r>
          </w:p>
        </w:tc>
        <w:tc>
          <w:tcPr>
            <w:tcW w:w="1363" w:type="dxa"/>
          </w:tcPr>
          <w:p w14:paraId="6D0C1B53"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481285B" w14:textId="77777777" w:rsidR="00E9319B" w:rsidRDefault="00407046">
            <w:pPr>
              <w:pStyle w:val="TableParagraph"/>
              <w:spacing w:line="234" w:lineRule="exact"/>
              <w:ind w:left="110"/>
              <w:jc w:val="left"/>
            </w:pPr>
            <w:r>
              <w:rPr>
                <w:spacing w:val="-2"/>
              </w:rPr>
              <w:t>One-</w:t>
            </w:r>
            <w:r>
              <w:rPr>
                <w:spacing w:val="-4"/>
              </w:rPr>
              <w:t>time</w:t>
            </w:r>
          </w:p>
        </w:tc>
      </w:tr>
      <w:tr w:rsidR="00E9319B" w14:paraId="659AD6D9" w14:textId="77777777">
        <w:trPr>
          <w:trHeight w:val="256"/>
        </w:trPr>
        <w:tc>
          <w:tcPr>
            <w:tcW w:w="3403" w:type="dxa"/>
          </w:tcPr>
          <w:p w14:paraId="18897DE4" w14:textId="77777777" w:rsidR="00E9319B" w:rsidRDefault="00407046">
            <w:pPr>
              <w:pStyle w:val="TableParagraph"/>
              <w:spacing w:before="1" w:line="236"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31" w:type="dxa"/>
          </w:tcPr>
          <w:p w14:paraId="6DAF6220" w14:textId="77777777" w:rsidR="00E9319B" w:rsidRDefault="00407046">
            <w:pPr>
              <w:pStyle w:val="TableParagraph"/>
              <w:spacing w:before="1" w:line="236" w:lineRule="exact"/>
              <w:ind w:right="93"/>
            </w:pPr>
            <w:r>
              <w:rPr>
                <w:spacing w:val="-4"/>
              </w:rPr>
              <w:t>$250</w:t>
            </w:r>
          </w:p>
        </w:tc>
        <w:tc>
          <w:tcPr>
            <w:tcW w:w="929" w:type="dxa"/>
          </w:tcPr>
          <w:p w14:paraId="7C545EB5" w14:textId="77777777" w:rsidR="00E9319B" w:rsidRDefault="00407046">
            <w:pPr>
              <w:pStyle w:val="TableParagraph"/>
              <w:spacing w:before="1" w:line="236" w:lineRule="exact"/>
              <w:ind w:right="93"/>
            </w:pPr>
            <w:r>
              <w:rPr>
                <w:spacing w:val="-4"/>
              </w:rPr>
              <w:t>$312</w:t>
            </w:r>
          </w:p>
        </w:tc>
        <w:tc>
          <w:tcPr>
            <w:tcW w:w="931" w:type="dxa"/>
          </w:tcPr>
          <w:p w14:paraId="4BC233F9" w14:textId="77777777" w:rsidR="00E9319B" w:rsidRDefault="00407046">
            <w:pPr>
              <w:pStyle w:val="TableParagraph"/>
              <w:spacing w:before="1" w:line="236" w:lineRule="exact"/>
              <w:ind w:right="93"/>
            </w:pPr>
            <w:r>
              <w:rPr>
                <w:spacing w:val="-4"/>
              </w:rPr>
              <w:t>$312</w:t>
            </w:r>
          </w:p>
        </w:tc>
        <w:tc>
          <w:tcPr>
            <w:tcW w:w="938" w:type="dxa"/>
          </w:tcPr>
          <w:p w14:paraId="7450B8C9" w14:textId="77777777" w:rsidR="00E9319B" w:rsidRDefault="00407046">
            <w:pPr>
              <w:pStyle w:val="TableParagraph"/>
              <w:spacing w:before="1" w:line="236" w:lineRule="exact"/>
              <w:ind w:right="94"/>
            </w:pPr>
            <w:r>
              <w:rPr>
                <w:spacing w:val="-4"/>
              </w:rPr>
              <w:t>$374</w:t>
            </w:r>
          </w:p>
        </w:tc>
        <w:tc>
          <w:tcPr>
            <w:tcW w:w="938" w:type="dxa"/>
          </w:tcPr>
          <w:p w14:paraId="57CDF559" w14:textId="77777777" w:rsidR="00E9319B" w:rsidRDefault="00407046">
            <w:pPr>
              <w:pStyle w:val="TableParagraph"/>
              <w:spacing w:before="1" w:line="236" w:lineRule="exact"/>
              <w:ind w:right="92"/>
            </w:pPr>
            <w:r>
              <w:rPr>
                <w:spacing w:val="-4"/>
              </w:rPr>
              <w:t>$499</w:t>
            </w:r>
          </w:p>
        </w:tc>
        <w:tc>
          <w:tcPr>
            <w:tcW w:w="931" w:type="dxa"/>
          </w:tcPr>
          <w:p w14:paraId="134A3AC4" w14:textId="77777777" w:rsidR="00E9319B" w:rsidRDefault="00407046">
            <w:pPr>
              <w:pStyle w:val="TableParagraph"/>
              <w:spacing w:before="1" w:line="236" w:lineRule="exact"/>
              <w:ind w:right="92"/>
            </w:pPr>
            <w:r>
              <w:rPr>
                <w:spacing w:val="-4"/>
              </w:rPr>
              <w:t>$749</w:t>
            </w:r>
          </w:p>
        </w:tc>
        <w:tc>
          <w:tcPr>
            <w:tcW w:w="1365" w:type="dxa"/>
          </w:tcPr>
          <w:p w14:paraId="21BD261B" w14:textId="77777777" w:rsidR="00E9319B" w:rsidRDefault="00407046">
            <w:pPr>
              <w:pStyle w:val="TableParagraph"/>
              <w:spacing w:before="1" w:line="236" w:lineRule="exact"/>
              <w:ind w:left="109"/>
              <w:jc w:val="left"/>
            </w:pPr>
            <w:r>
              <w:rPr>
                <w:spacing w:val="-2"/>
              </w:rPr>
              <w:t>Organization</w:t>
            </w:r>
          </w:p>
        </w:tc>
        <w:tc>
          <w:tcPr>
            <w:tcW w:w="1363" w:type="dxa"/>
          </w:tcPr>
          <w:p w14:paraId="706B966C"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6A76AB69" w14:textId="77777777" w:rsidR="00E9319B" w:rsidRDefault="00407046">
            <w:pPr>
              <w:pStyle w:val="TableParagraph"/>
              <w:spacing w:before="1" w:line="236" w:lineRule="exact"/>
              <w:ind w:left="110"/>
              <w:jc w:val="left"/>
            </w:pPr>
            <w:r>
              <w:rPr>
                <w:spacing w:val="-2"/>
              </w:rPr>
              <w:t>Annual</w:t>
            </w:r>
          </w:p>
        </w:tc>
      </w:tr>
      <w:tr w:rsidR="00E9319B" w14:paraId="7C38F491" w14:textId="77777777">
        <w:trPr>
          <w:trHeight w:val="506"/>
        </w:trPr>
        <w:tc>
          <w:tcPr>
            <w:tcW w:w="3403" w:type="dxa"/>
          </w:tcPr>
          <w:p w14:paraId="00313EC5" w14:textId="77777777" w:rsidR="00E9319B" w:rsidRDefault="00407046">
            <w:pPr>
              <w:pStyle w:val="TableParagraph"/>
              <w:spacing w:line="252"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931" w:type="dxa"/>
          </w:tcPr>
          <w:p w14:paraId="7C41A94F" w14:textId="77777777" w:rsidR="00E9319B" w:rsidRDefault="00407046">
            <w:pPr>
              <w:pStyle w:val="TableParagraph"/>
              <w:spacing w:before="123"/>
              <w:ind w:right="93"/>
            </w:pPr>
            <w:r>
              <w:rPr>
                <w:spacing w:val="-4"/>
              </w:rPr>
              <w:t>$749</w:t>
            </w:r>
          </w:p>
        </w:tc>
        <w:tc>
          <w:tcPr>
            <w:tcW w:w="929" w:type="dxa"/>
          </w:tcPr>
          <w:p w14:paraId="7E09402C" w14:textId="77777777" w:rsidR="00E9319B" w:rsidRDefault="00407046">
            <w:pPr>
              <w:pStyle w:val="TableParagraph"/>
              <w:spacing w:before="123"/>
              <w:ind w:right="93"/>
            </w:pPr>
            <w:r>
              <w:rPr>
                <w:spacing w:val="-4"/>
              </w:rPr>
              <w:t>$874</w:t>
            </w:r>
          </w:p>
        </w:tc>
        <w:tc>
          <w:tcPr>
            <w:tcW w:w="931" w:type="dxa"/>
          </w:tcPr>
          <w:p w14:paraId="43EFC59B" w14:textId="77777777" w:rsidR="00E9319B" w:rsidRDefault="00407046">
            <w:pPr>
              <w:pStyle w:val="TableParagraph"/>
              <w:spacing w:before="123"/>
              <w:ind w:right="93"/>
            </w:pPr>
            <w:r>
              <w:rPr>
                <w:spacing w:val="-4"/>
              </w:rPr>
              <w:t>$874</w:t>
            </w:r>
          </w:p>
        </w:tc>
        <w:tc>
          <w:tcPr>
            <w:tcW w:w="938" w:type="dxa"/>
          </w:tcPr>
          <w:p w14:paraId="607C9B41" w14:textId="77777777" w:rsidR="00E9319B" w:rsidRDefault="00407046">
            <w:pPr>
              <w:pStyle w:val="TableParagraph"/>
              <w:spacing w:before="123"/>
              <w:ind w:right="93"/>
            </w:pPr>
            <w:r>
              <w:rPr>
                <w:spacing w:val="-2"/>
              </w:rPr>
              <w:t>$1,123</w:t>
            </w:r>
          </w:p>
        </w:tc>
        <w:tc>
          <w:tcPr>
            <w:tcW w:w="938" w:type="dxa"/>
          </w:tcPr>
          <w:p w14:paraId="275D058D" w14:textId="77777777" w:rsidR="00E9319B" w:rsidRDefault="00407046">
            <w:pPr>
              <w:pStyle w:val="TableParagraph"/>
              <w:spacing w:before="123"/>
              <w:ind w:right="92"/>
            </w:pPr>
            <w:r>
              <w:rPr>
                <w:spacing w:val="-2"/>
              </w:rPr>
              <w:t>$1,497</w:t>
            </w:r>
          </w:p>
        </w:tc>
        <w:tc>
          <w:tcPr>
            <w:tcW w:w="931" w:type="dxa"/>
          </w:tcPr>
          <w:p w14:paraId="36AAAC25" w14:textId="77777777" w:rsidR="00E9319B" w:rsidRDefault="00407046">
            <w:pPr>
              <w:pStyle w:val="TableParagraph"/>
              <w:spacing w:before="123"/>
              <w:ind w:right="92"/>
            </w:pPr>
            <w:r>
              <w:rPr>
                <w:spacing w:val="-2"/>
              </w:rPr>
              <w:t>$2,246</w:t>
            </w:r>
          </w:p>
        </w:tc>
        <w:tc>
          <w:tcPr>
            <w:tcW w:w="1365" w:type="dxa"/>
          </w:tcPr>
          <w:p w14:paraId="4C9ACA94" w14:textId="77777777" w:rsidR="00E9319B" w:rsidRDefault="00407046">
            <w:pPr>
              <w:pStyle w:val="TableParagraph"/>
              <w:spacing w:before="123"/>
              <w:ind w:left="108"/>
              <w:jc w:val="left"/>
            </w:pPr>
            <w:r>
              <w:rPr>
                <w:spacing w:val="-2"/>
              </w:rPr>
              <w:t>Organization</w:t>
            </w:r>
          </w:p>
        </w:tc>
        <w:tc>
          <w:tcPr>
            <w:tcW w:w="1363" w:type="dxa"/>
          </w:tcPr>
          <w:p w14:paraId="695A6003" w14:textId="77777777" w:rsidR="00E9319B" w:rsidRDefault="00407046">
            <w:pPr>
              <w:pStyle w:val="TableParagraph"/>
              <w:spacing w:before="123"/>
              <w:ind w:left="109"/>
              <w:jc w:val="left"/>
            </w:pPr>
            <w:r>
              <w:t>Fire</w:t>
            </w:r>
            <w:r>
              <w:rPr>
                <w:spacing w:val="-2"/>
              </w:rPr>
              <w:t xml:space="preserve"> Chief</w:t>
            </w:r>
          </w:p>
        </w:tc>
        <w:tc>
          <w:tcPr>
            <w:tcW w:w="1219" w:type="dxa"/>
          </w:tcPr>
          <w:p w14:paraId="4B224189" w14:textId="77777777" w:rsidR="00E9319B" w:rsidRDefault="00407046">
            <w:pPr>
              <w:pStyle w:val="TableParagraph"/>
              <w:spacing w:before="123"/>
              <w:ind w:left="109"/>
              <w:jc w:val="left"/>
            </w:pPr>
            <w:r>
              <w:rPr>
                <w:spacing w:val="-2"/>
              </w:rPr>
              <w:t>One-</w:t>
            </w:r>
            <w:r>
              <w:rPr>
                <w:spacing w:val="-4"/>
              </w:rPr>
              <w:t>time</w:t>
            </w:r>
          </w:p>
        </w:tc>
      </w:tr>
      <w:tr w:rsidR="00E9319B" w14:paraId="39D23AC1" w14:textId="77777777">
        <w:trPr>
          <w:trHeight w:val="505"/>
        </w:trPr>
        <w:tc>
          <w:tcPr>
            <w:tcW w:w="3403" w:type="dxa"/>
          </w:tcPr>
          <w:p w14:paraId="300B49AD" w14:textId="77777777" w:rsidR="00E9319B" w:rsidRDefault="00407046">
            <w:pPr>
              <w:pStyle w:val="TableParagraph"/>
              <w:spacing w:line="252" w:lineRule="exact"/>
              <w:ind w:left="10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931" w:type="dxa"/>
          </w:tcPr>
          <w:p w14:paraId="3C163403" w14:textId="77777777" w:rsidR="00E9319B" w:rsidRDefault="00407046">
            <w:pPr>
              <w:pStyle w:val="TableParagraph"/>
              <w:spacing w:before="123"/>
              <w:ind w:right="93"/>
            </w:pPr>
            <w:r>
              <w:rPr>
                <w:spacing w:val="-2"/>
              </w:rPr>
              <w:t>$2,496</w:t>
            </w:r>
          </w:p>
        </w:tc>
        <w:tc>
          <w:tcPr>
            <w:tcW w:w="929" w:type="dxa"/>
          </w:tcPr>
          <w:p w14:paraId="3AD6197A" w14:textId="77777777" w:rsidR="00E9319B" w:rsidRDefault="00407046">
            <w:pPr>
              <w:pStyle w:val="TableParagraph"/>
              <w:spacing w:before="123"/>
              <w:ind w:right="93"/>
            </w:pPr>
            <w:r>
              <w:rPr>
                <w:spacing w:val="-2"/>
              </w:rPr>
              <w:t>$2,995</w:t>
            </w:r>
          </w:p>
        </w:tc>
        <w:tc>
          <w:tcPr>
            <w:tcW w:w="931" w:type="dxa"/>
          </w:tcPr>
          <w:p w14:paraId="429C349D" w14:textId="77777777" w:rsidR="00E9319B" w:rsidRDefault="00407046">
            <w:pPr>
              <w:pStyle w:val="TableParagraph"/>
              <w:spacing w:before="123"/>
              <w:ind w:right="93"/>
            </w:pPr>
            <w:r>
              <w:rPr>
                <w:spacing w:val="-2"/>
              </w:rPr>
              <w:t>$2,995</w:t>
            </w:r>
          </w:p>
        </w:tc>
        <w:tc>
          <w:tcPr>
            <w:tcW w:w="938" w:type="dxa"/>
          </w:tcPr>
          <w:p w14:paraId="7D9B35F6" w14:textId="77777777" w:rsidR="00E9319B" w:rsidRDefault="00407046">
            <w:pPr>
              <w:pStyle w:val="TableParagraph"/>
              <w:spacing w:before="123"/>
              <w:ind w:right="93"/>
            </w:pPr>
            <w:r>
              <w:rPr>
                <w:spacing w:val="-2"/>
              </w:rPr>
              <w:t>$3,744</w:t>
            </w:r>
          </w:p>
        </w:tc>
        <w:tc>
          <w:tcPr>
            <w:tcW w:w="938" w:type="dxa"/>
          </w:tcPr>
          <w:p w14:paraId="467210C8" w14:textId="77777777" w:rsidR="00E9319B" w:rsidRDefault="00407046">
            <w:pPr>
              <w:pStyle w:val="TableParagraph"/>
              <w:spacing w:before="123"/>
              <w:ind w:right="92"/>
            </w:pPr>
            <w:r>
              <w:rPr>
                <w:spacing w:val="-2"/>
              </w:rPr>
              <w:t>$4,991</w:t>
            </w:r>
          </w:p>
        </w:tc>
        <w:tc>
          <w:tcPr>
            <w:tcW w:w="931" w:type="dxa"/>
          </w:tcPr>
          <w:p w14:paraId="20FAB096" w14:textId="77777777" w:rsidR="00E9319B" w:rsidRDefault="00407046">
            <w:pPr>
              <w:pStyle w:val="TableParagraph"/>
              <w:spacing w:before="123"/>
              <w:ind w:right="92"/>
            </w:pPr>
            <w:r>
              <w:rPr>
                <w:spacing w:val="-2"/>
              </w:rPr>
              <w:t>$7,487</w:t>
            </w:r>
          </w:p>
        </w:tc>
        <w:tc>
          <w:tcPr>
            <w:tcW w:w="1365" w:type="dxa"/>
          </w:tcPr>
          <w:p w14:paraId="4C551B7F" w14:textId="77777777" w:rsidR="00E9319B" w:rsidRDefault="00407046">
            <w:pPr>
              <w:pStyle w:val="TableParagraph"/>
              <w:spacing w:before="123"/>
              <w:ind w:left="108"/>
              <w:jc w:val="left"/>
            </w:pPr>
            <w:r>
              <w:rPr>
                <w:spacing w:val="-2"/>
              </w:rPr>
              <w:t>Organization</w:t>
            </w:r>
          </w:p>
        </w:tc>
        <w:tc>
          <w:tcPr>
            <w:tcW w:w="1363" w:type="dxa"/>
          </w:tcPr>
          <w:p w14:paraId="780CA908" w14:textId="77777777" w:rsidR="00E9319B" w:rsidRDefault="00407046">
            <w:pPr>
              <w:pStyle w:val="TableParagraph"/>
              <w:spacing w:before="123"/>
              <w:ind w:left="109"/>
              <w:jc w:val="left"/>
            </w:pPr>
            <w:r>
              <w:t>Fire</w:t>
            </w:r>
            <w:r>
              <w:rPr>
                <w:spacing w:val="-2"/>
              </w:rPr>
              <w:t xml:space="preserve"> Chief</w:t>
            </w:r>
          </w:p>
        </w:tc>
        <w:tc>
          <w:tcPr>
            <w:tcW w:w="1219" w:type="dxa"/>
          </w:tcPr>
          <w:p w14:paraId="18BD8634" w14:textId="77777777" w:rsidR="00E9319B" w:rsidRDefault="00407046">
            <w:pPr>
              <w:pStyle w:val="TableParagraph"/>
              <w:spacing w:before="123"/>
              <w:ind w:left="109"/>
              <w:jc w:val="left"/>
            </w:pPr>
            <w:r>
              <w:rPr>
                <w:spacing w:val="-2"/>
              </w:rPr>
              <w:t>One-</w:t>
            </w:r>
            <w:r>
              <w:rPr>
                <w:spacing w:val="-4"/>
              </w:rPr>
              <w:t>time</w:t>
            </w:r>
          </w:p>
        </w:tc>
      </w:tr>
      <w:tr w:rsidR="00E9319B" w14:paraId="332FBDBE" w14:textId="77777777">
        <w:trPr>
          <w:trHeight w:val="506"/>
        </w:trPr>
        <w:tc>
          <w:tcPr>
            <w:tcW w:w="3403" w:type="dxa"/>
          </w:tcPr>
          <w:p w14:paraId="5124CAFD" w14:textId="77777777" w:rsidR="00E9319B" w:rsidRDefault="00407046">
            <w:pPr>
              <w:pStyle w:val="TableParagraph"/>
              <w:spacing w:line="252" w:lineRule="exact"/>
              <w:ind w:left="107" w:right="145"/>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931" w:type="dxa"/>
          </w:tcPr>
          <w:p w14:paraId="0B8C33B0" w14:textId="77777777" w:rsidR="00E9319B" w:rsidRDefault="00407046">
            <w:pPr>
              <w:pStyle w:val="TableParagraph"/>
              <w:spacing w:before="123"/>
              <w:ind w:right="95"/>
            </w:pPr>
            <w:r>
              <w:rPr>
                <w:spacing w:val="-5"/>
              </w:rPr>
              <w:t>$62</w:t>
            </w:r>
          </w:p>
        </w:tc>
        <w:tc>
          <w:tcPr>
            <w:tcW w:w="929" w:type="dxa"/>
          </w:tcPr>
          <w:p w14:paraId="1CA7B05F" w14:textId="77777777" w:rsidR="00E9319B" w:rsidRDefault="00407046">
            <w:pPr>
              <w:pStyle w:val="TableParagraph"/>
              <w:spacing w:before="123"/>
              <w:ind w:right="95"/>
            </w:pPr>
            <w:r>
              <w:rPr>
                <w:spacing w:val="-5"/>
              </w:rPr>
              <w:t>$62</w:t>
            </w:r>
          </w:p>
        </w:tc>
        <w:tc>
          <w:tcPr>
            <w:tcW w:w="931" w:type="dxa"/>
          </w:tcPr>
          <w:p w14:paraId="6825E049" w14:textId="77777777" w:rsidR="00E9319B" w:rsidRDefault="00407046">
            <w:pPr>
              <w:pStyle w:val="TableParagraph"/>
              <w:spacing w:before="123"/>
              <w:ind w:right="95"/>
            </w:pPr>
            <w:r>
              <w:rPr>
                <w:spacing w:val="-5"/>
              </w:rPr>
              <w:t>$62</w:t>
            </w:r>
          </w:p>
        </w:tc>
        <w:tc>
          <w:tcPr>
            <w:tcW w:w="938" w:type="dxa"/>
          </w:tcPr>
          <w:p w14:paraId="101A3E11" w14:textId="77777777" w:rsidR="00E9319B" w:rsidRDefault="00407046">
            <w:pPr>
              <w:pStyle w:val="TableParagraph"/>
              <w:spacing w:before="123"/>
              <w:ind w:right="95"/>
            </w:pPr>
            <w:r>
              <w:rPr>
                <w:spacing w:val="-5"/>
              </w:rPr>
              <w:t>$62</w:t>
            </w:r>
          </w:p>
        </w:tc>
        <w:tc>
          <w:tcPr>
            <w:tcW w:w="938" w:type="dxa"/>
          </w:tcPr>
          <w:p w14:paraId="59CBDB14" w14:textId="77777777" w:rsidR="00E9319B" w:rsidRDefault="00407046">
            <w:pPr>
              <w:pStyle w:val="TableParagraph"/>
              <w:spacing w:before="123"/>
              <w:ind w:right="94"/>
            </w:pPr>
            <w:r>
              <w:rPr>
                <w:spacing w:val="-5"/>
              </w:rPr>
              <w:t>$62</w:t>
            </w:r>
          </w:p>
        </w:tc>
        <w:tc>
          <w:tcPr>
            <w:tcW w:w="931" w:type="dxa"/>
          </w:tcPr>
          <w:p w14:paraId="7CA08459" w14:textId="77777777" w:rsidR="00E9319B" w:rsidRDefault="00407046">
            <w:pPr>
              <w:pStyle w:val="TableParagraph"/>
              <w:spacing w:before="123"/>
              <w:ind w:right="92"/>
            </w:pPr>
            <w:r>
              <w:rPr>
                <w:spacing w:val="-4"/>
              </w:rPr>
              <w:t>$125</w:t>
            </w:r>
          </w:p>
        </w:tc>
        <w:tc>
          <w:tcPr>
            <w:tcW w:w="1365" w:type="dxa"/>
          </w:tcPr>
          <w:p w14:paraId="350254BA" w14:textId="77777777" w:rsidR="00E9319B" w:rsidRDefault="00407046">
            <w:pPr>
              <w:pStyle w:val="TableParagraph"/>
              <w:spacing w:before="123"/>
              <w:ind w:left="109"/>
              <w:jc w:val="left"/>
            </w:pPr>
            <w:r>
              <w:rPr>
                <w:spacing w:val="-2"/>
              </w:rPr>
              <w:t>Organization</w:t>
            </w:r>
          </w:p>
        </w:tc>
        <w:tc>
          <w:tcPr>
            <w:tcW w:w="1363" w:type="dxa"/>
          </w:tcPr>
          <w:p w14:paraId="357929EE" w14:textId="77777777" w:rsidR="00E9319B" w:rsidRDefault="00407046">
            <w:pPr>
              <w:pStyle w:val="TableParagraph"/>
              <w:spacing w:before="123"/>
              <w:ind w:left="109"/>
              <w:jc w:val="left"/>
            </w:pPr>
            <w:r>
              <w:t>Fire</w:t>
            </w:r>
            <w:r>
              <w:rPr>
                <w:spacing w:val="-2"/>
              </w:rPr>
              <w:t xml:space="preserve"> Chief</w:t>
            </w:r>
          </w:p>
        </w:tc>
        <w:tc>
          <w:tcPr>
            <w:tcW w:w="1219" w:type="dxa"/>
          </w:tcPr>
          <w:p w14:paraId="044A5872" w14:textId="77777777" w:rsidR="00E9319B" w:rsidRDefault="00407046">
            <w:pPr>
              <w:pStyle w:val="TableParagraph"/>
              <w:spacing w:before="123"/>
              <w:ind w:left="109"/>
              <w:jc w:val="left"/>
            </w:pPr>
            <w:r>
              <w:rPr>
                <w:spacing w:val="-2"/>
              </w:rPr>
              <w:t>One-</w:t>
            </w:r>
            <w:r>
              <w:rPr>
                <w:spacing w:val="-4"/>
              </w:rPr>
              <w:t>time</w:t>
            </w:r>
          </w:p>
        </w:tc>
      </w:tr>
      <w:tr w:rsidR="00E9319B" w14:paraId="0E49F47C" w14:textId="77777777">
        <w:trPr>
          <w:trHeight w:val="253"/>
        </w:trPr>
        <w:tc>
          <w:tcPr>
            <w:tcW w:w="12948" w:type="dxa"/>
            <w:gridSpan w:val="10"/>
          </w:tcPr>
          <w:p w14:paraId="498F01EE"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293E0A98" w14:textId="77777777">
        <w:trPr>
          <w:trHeight w:val="253"/>
        </w:trPr>
        <w:tc>
          <w:tcPr>
            <w:tcW w:w="3403" w:type="dxa"/>
          </w:tcPr>
          <w:p w14:paraId="4634F789" w14:textId="77777777" w:rsidR="00E9319B" w:rsidRDefault="00407046">
            <w:pPr>
              <w:pStyle w:val="TableParagraph"/>
              <w:spacing w:before="1" w:line="233" w:lineRule="exact"/>
              <w:ind w:left="107"/>
              <w:jc w:val="left"/>
            </w:pPr>
            <w:r>
              <w:t>Responder</w:t>
            </w:r>
            <w:r>
              <w:rPr>
                <w:spacing w:val="-13"/>
              </w:rPr>
              <w:t xml:space="preserve"> </w:t>
            </w:r>
            <w:r>
              <w:t>Participation-</w:t>
            </w:r>
            <w:r>
              <w:rPr>
                <w:spacing w:val="-2"/>
              </w:rPr>
              <w:t>Meetings</w:t>
            </w:r>
          </w:p>
        </w:tc>
        <w:tc>
          <w:tcPr>
            <w:tcW w:w="931" w:type="dxa"/>
          </w:tcPr>
          <w:p w14:paraId="79092F56" w14:textId="77777777" w:rsidR="00E9319B" w:rsidRDefault="00407046">
            <w:pPr>
              <w:pStyle w:val="TableParagraph"/>
              <w:spacing w:before="1" w:line="233" w:lineRule="exact"/>
              <w:ind w:right="93"/>
            </w:pPr>
            <w:r>
              <w:rPr>
                <w:spacing w:val="-4"/>
              </w:rPr>
              <w:t>$306</w:t>
            </w:r>
          </w:p>
        </w:tc>
        <w:tc>
          <w:tcPr>
            <w:tcW w:w="929" w:type="dxa"/>
          </w:tcPr>
          <w:p w14:paraId="7069FE02" w14:textId="77777777" w:rsidR="00E9319B" w:rsidRDefault="00407046">
            <w:pPr>
              <w:pStyle w:val="TableParagraph"/>
              <w:spacing w:before="1" w:line="233" w:lineRule="exact"/>
              <w:ind w:right="93"/>
            </w:pPr>
            <w:r>
              <w:rPr>
                <w:spacing w:val="-4"/>
              </w:rPr>
              <w:t>$382</w:t>
            </w:r>
          </w:p>
        </w:tc>
        <w:tc>
          <w:tcPr>
            <w:tcW w:w="931" w:type="dxa"/>
          </w:tcPr>
          <w:p w14:paraId="2D429807" w14:textId="77777777" w:rsidR="00E9319B" w:rsidRDefault="00407046">
            <w:pPr>
              <w:pStyle w:val="TableParagraph"/>
              <w:spacing w:before="1" w:line="233" w:lineRule="exact"/>
              <w:ind w:right="93"/>
            </w:pPr>
            <w:r>
              <w:rPr>
                <w:spacing w:val="-4"/>
              </w:rPr>
              <w:t>$382</w:t>
            </w:r>
          </w:p>
        </w:tc>
        <w:tc>
          <w:tcPr>
            <w:tcW w:w="938" w:type="dxa"/>
          </w:tcPr>
          <w:p w14:paraId="6ECEFD69" w14:textId="77777777" w:rsidR="00E9319B" w:rsidRDefault="00407046">
            <w:pPr>
              <w:pStyle w:val="TableParagraph"/>
              <w:spacing w:before="1" w:line="233" w:lineRule="exact"/>
              <w:ind w:right="94"/>
            </w:pPr>
            <w:r>
              <w:rPr>
                <w:spacing w:val="-4"/>
              </w:rPr>
              <w:t>$459</w:t>
            </w:r>
          </w:p>
        </w:tc>
        <w:tc>
          <w:tcPr>
            <w:tcW w:w="938" w:type="dxa"/>
          </w:tcPr>
          <w:p w14:paraId="15DCA02E" w14:textId="77777777" w:rsidR="00E9319B" w:rsidRDefault="00407046">
            <w:pPr>
              <w:pStyle w:val="TableParagraph"/>
              <w:spacing w:before="1" w:line="233" w:lineRule="exact"/>
              <w:ind w:right="92"/>
            </w:pPr>
            <w:r>
              <w:rPr>
                <w:spacing w:val="-4"/>
              </w:rPr>
              <w:t>$612</w:t>
            </w:r>
          </w:p>
        </w:tc>
        <w:tc>
          <w:tcPr>
            <w:tcW w:w="931" w:type="dxa"/>
          </w:tcPr>
          <w:p w14:paraId="4BF9C214" w14:textId="77777777" w:rsidR="00E9319B" w:rsidRDefault="00407046">
            <w:pPr>
              <w:pStyle w:val="TableParagraph"/>
              <w:spacing w:before="1" w:line="233" w:lineRule="exact"/>
              <w:ind w:right="92"/>
            </w:pPr>
            <w:r>
              <w:rPr>
                <w:spacing w:val="-4"/>
              </w:rPr>
              <w:t>$918</w:t>
            </w:r>
          </w:p>
        </w:tc>
        <w:tc>
          <w:tcPr>
            <w:tcW w:w="1365" w:type="dxa"/>
          </w:tcPr>
          <w:p w14:paraId="47974A0A" w14:textId="77777777" w:rsidR="00E9319B" w:rsidRDefault="00407046">
            <w:pPr>
              <w:pStyle w:val="TableParagraph"/>
              <w:spacing w:before="1" w:line="233" w:lineRule="exact"/>
              <w:ind w:left="109"/>
              <w:jc w:val="left"/>
            </w:pPr>
            <w:r>
              <w:rPr>
                <w:spacing w:val="-2"/>
              </w:rPr>
              <w:t>Organization</w:t>
            </w:r>
          </w:p>
        </w:tc>
        <w:tc>
          <w:tcPr>
            <w:tcW w:w="1363" w:type="dxa"/>
          </w:tcPr>
          <w:p w14:paraId="12003422" w14:textId="77777777" w:rsidR="00E9319B" w:rsidRDefault="00407046">
            <w:pPr>
              <w:pStyle w:val="TableParagraph"/>
              <w:spacing w:before="1" w:line="233" w:lineRule="exact"/>
              <w:ind w:left="109"/>
              <w:jc w:val="left"/>
            </w:pPr>
            <w:r>
              <w:rPr>
                <w:spacing w:val="-2"/>
              </w:rPr>
              <w:t>Firefighter</w:t>
            </w:r>
          </w:p>
        </w:tc>
        <w:tc>
          <w:tcPr>
            <w:tcW w:w="1219" w:type="dxa"/>
          </w:tcPr>
          <w:p w14:paraId="2CDCAF4E" w14:textId="77777777" w:rsidR="00E9319B" w:rsidRDefault="00407046">
            <w:pPr>
              <w:pStyle w:val="TableParagraph"/>
              <w:spacing w:before="1" w:line="233" w:lineRule="exact"/>
              <w:ind w:left="110"/>
              <w:jc w:val="left"/>
            </w:pPr>
            <w:r>
              <w:rPr>
                <w:spacing w:val="-2"/>
              </w:rPr>
              <w:t>Annual</w:t>
            </w:r>
          </w:p>
        </w:tc>
      </w:tr>
      <w:tr w:rsidR="00E9319B" w14:paraId="5EB83510" w14:textId="77777777">
        <w:trPr>
          <w:trHeight w:val="256"/>
        </w:trPr>
        <w:tc>
          <w:tcPr>
            <w:tcW w:w="3403" w:type="dxa"/>
          </w:tcPr>
          <w:p w14:paraId="4C293918" w14:textId="77777777" w:rsidR="00E9319B" w:rsidRDefault="00407046">
            <w:pPr>
              <w:pStyle w:val="TableParagraph"/>
              <w:spacing w:before="1" w:line="236" w:lineRule="exact"/>
              <w:ind w:left="107"/>
              <w:jc w:val="left"/>
            </w:pPr>
            <w:r>
              <w:t>Responder</w:t>
            </w:r>
            <w:r>
              <w:rPr>
                <w:spacing w:val="-7"/>
              </w:rPr>
              <w:t xml:space="preserve"> </w:t>
            </w:r>
            <w:r>
              <w:t>Participation-Post</w:t>
            </w:r>
            <w:r>
              <w:rPr>
                <w:spacing w:val="-6"/>
              </w:rPr>
              <w:t xml:space="preserve"> </w:t>
            </w:r>
            <w:r>
              <w:rPr>
                <w:spacing w:val="-4"/>
              </w:rPr>
              <w:t>Sign</w:t>
            </w:r>
          </w:p>
        </w:tc>
        <w:tc>
          <w:tcPr>
            <w:tcW w:w="931" w:type="dxa"/>
          </w:tcPr>
          <w:p w14:paraId="64801952" w14:textId="77777777" w:rsidR="00E9319B" w:rsidRDefault="00407046">
            <w:pPr>
              <w:pStyle w:val="TableParagraph"/>
              <w:spacing w:before="1" w:line="236" w:lineRule="exact"/>
              <w:ind w:right="95"/>
            </w:pPr>
            <w:r>
              <w:rPr>
                <w:spacing w:val="-5"/>
              </w:rPr>
              <w:t>$3</w:t>
            </w:r>
          </w:p>
        </w:tc>
        <w:tc>
          <w:tcPr>
            <w:tcW w:w="929" w:type="dxa"/>
          </w:tcPr>
          <w:p w14:paraId="21584332" w14:textId="77777777" w:rsidR="00E9319B" w:rsidRDefault="00407046">
            <w:pPr>
              <w:pStyle w:val="TableParagraph"/>
              <w:spacing w:before="1" w:line="236" w:lineRule="exact"/>
              <w:ind w:right="97"/>
            </w:pPr>
            <w:r>
              <w:rPr>
                <w:spacing w:val="-5"/>
              </w:rPr>
              <w:t>$3</w:t>
            </w:r>
          </w:p>
        </w:tc>
        <w:tc>
          <w:tcPr>
            <w:tcW w:w="931" w:type="dxa"/>
          </w:tcPr>
          <w:p w14:paraId="521697ED" w14:textId="77777777" w:rsidR="00E9319B" w:rsidRDefault="00407046">
            <w:pPr>
              <w:pStyle w:val="TableParagraph"/>
              <w:spacing w:before="1" w:line="236" w:lineRule="exact"/>
              <w:ind w:right="95"/>
            </w:pPr>
            <w:r>
              <w:rPr>
                <w:spacing w:val="-5"/>
              </w:rPr>
              <w:t>$3</w:t>
            </w:r>
          </w:p>
        </w:tc>
        <w:tc>
          <w:tcPr>
            <w:tcW w:w="938" w:type="dxa"/>
          </w:tcPr>
          <w:p w14:paraId="47CF32DE" w14:textId="77777777" w:rsidR="00E9319B" w:rsidRDefault="00407046">
            <w:pPr>
              <w:pStyle w:val="TableParagraph"/>
              <w:spacing w:before="1" w:line="236" w:lineRule="exact"/>
              <w:ind w:right="95"/>
            </w:pPr>
            <w:r>
              <w:rPr>
                <w:spacing w:val="-5"/>
              </w:rPr>
              <w:t>$3</w:t>
            </w:r>
          </w:p>
        </w:tc>
        <w:tc>
          <w:tcPr>
            <w:tcW w:w="938" w:type="dxa"/>
          </w:tcPr>
          <w:p w14:paraId="72DF4B55" w14:textId="77777777" w:rsidR="00E9319B" w:rsidRDefault="00407046">
            <w:pPr>
              <w:pStyle w:val="TableParagraph"/>
              <w:spacing w:before="1" w:line="236" w:lineRule="exact"/>
              <w:ind w:right="96"/>
            </w:pPr>
            <w:r>
              <w:rPr>
                <w:spacing w:val="-5"/>
              </w:rPr>
              <w:t>$3</w:t>
            </w:r>
          </w:p>
        </w:tc>
        <w:tc>
          <w:tcPr>
            <w:tcW w:w="931" w:type="dxa"/>
          </w:tcPr>
          <w:p w14:paraId="7B59F02A" w14:textId="77777777" w:rsidR="00E9319B" w:rsidRDefault="00407046">
            <w:pPr>
              <w:pStyle w:val="TableParagraph"/>
              <w:spacing w:before="1" w:line="236" w:lineRule="exact"/>
              <w:ind w:right="94"/>
            </w:pPr>
            <w:r>
              <w:rPr>
                <w:spacing w:val="-5"/>
              </w:rPr>
              <w:t>$3</w:t>
            </w:r>
          </w:p>
        </w:tc>
        <w:tc>
          <w:tcPr>
            <w:tcW w:w="1365" w:type="dxa"/>
          </w:tcPr>
          <w:p w14:paraId="445F77DD" w14:textId="77777777" w:rsidR="00E9319B" w:rsidRDefault="00407046">
            <w:pPr>
              <w:pStyle w:val="TableParagraph"/>
              <w:spacing w:before="1" w:line="236" w:lineRule="exact"/>
              <w:ind w:left="109"/>
              <w:jc w:val="left"/>
            </w:pPr>
            <w:r>
              <w:rPr>
                <w:spacing w:val="-2"/>
              </w:rPr>
              <w:t>Organization</w:t>
            </w:r>
          </w:p>
        </w:tc>
        <w:tc>
          <w:tcPr>
            <w:tcW w:w="1363" w:type="dxa"/>
          </w:tcPr>
          <w:p w14:paraId="1D8635D3"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0CB9FA4" w14:textId="77777777" w:rsidR="00E9319B" w:rsidRDefault="00407046">
            <w:pPr>
              <w:pStyle w:val="TableParagraph"/>
              <w:spacing w:before="1" w:line="236" w:lineRule="exact"/>
              <w:ind w:left="110"/>
              <w:jc w:val="left"/>
            </w:pPr>
            <w:r>
              <w:rPr>
                <w:spacing w:val="-2"/>
              </w:rPr>
              <w:t>Annual</w:t>
            </w:r>
          </w:p>
        </w:tc>
      </w:tr>
      <w:tr w:rsidR="00E9319B" w14:paraId="1C14351C" w14:textId="77777777">
        <w:trPr>
          <w:trHeight w:val="254"/>
        </w:trPr>
        <w:tc>
          <w:tcPr>
            <w:tcW w:w="12948" w:type="dxa"/>
            <w:gridSpan w:val="10"/>
          </w:tcPr>
          <w:p w14:paraId="5BD88286"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6F1609C4" w14:textId="77777777">
        <w:trPr>
          <w:trHeight w:val="256"/>
        </w:trPr>
        <w:tc>
          <w:tcPr>
            <w:tcW w:w="3403" w:type="dxa"/>
          </w:tcPr>
          <w:p w14:paraId="4E463243" w14:textId="77777777" w:rsidR="00E9319B" w:rsidRDefault="00407046">
            <w:pPr>
              <w:pStyle w:val="TableParagraph"/>
              <w:spacing w:before="1" w:line="236" w:lineRule="exact"/>
              <w:ind w:left="107"/>
              <w:jc w:val="left"/>
            </w:pPr>
            <w:r>
              <w:t>Prepare</w:t>
            </w:r>
            <w:r>
              <w:rPr>
                <w:spacing w:val="-7"/>
              </w:rPr>
              <w:t xml:space="preserve"> </w:t>
            </w:r>
            <w:r>
              <w:t>Written</w:t>
            </w:r>
            <w:r>
              <w:rPr>
                <w:spacing w:val="-2"/>
              </w:rPr>
              <w:t xml:space="preserve"> </w:t>
            </w:r>
            <w:r>
              <w:rPr>
                <w:spacing w:val="-5"/>
              </w:rPr>
              <w:t>RMP</w:t>
            </w:r>
          </w:p>
        </w:tc>
        <w:tc>
          <w:tcPr>
            <w:tcW w:w="931" w:type="dxa"/>
          </w:tcPr>
          <w:p w14:paraId="76030BEE" w14:textId="77777777" w:rsidR="00E9319B" w:rsidRDefault="00407046">
            <w:pPr>
              <w:pStyle w:val="TableParagraph"/>
              <w:spacing w:before="1" w:line="236" w:lineRule="exact"/>
              <w:ind w:right="93"/>
            </w:pPr>
            <w:r>
              <w:rPr>
                <w:spacing w:val="-4"/>
              </w:rPr>
              <w:t>$749</w:t>
            </w:r>
          </w:p>
        </w:tc>
        <w:tc>
          <w:tcPr>
            <w:tcW w:w="929" w:type="dxa"/>
          </w:tcPr>
          <w:p w14:paraId="6DED9043" w14:textId="77777777" w:rsidR="00E9319B" w:rsidRDefault="00407046">
            <w:pPr>
              <w:pStyle w:val="TableParagraph"/>
              <w:spacing w:before="1" w:line="236" w:lineRule="exact"/>
              <w:ind w:right="93"/>
            </w:pPr>
            <w:r>
              <w:rPr>
                <w:spacing w:val="-4"/>
              </w:rPr>
              <w:t>$874</w:t>
            </w:r>
          </w:p>
        </w:tc>
        <w:tc>
          <w:tcPr>
            <w:tcW w:w="931" w:type="dxa"/>
          </w:tcPr>
          <w:p w14:paraId="4DC43C45" w14:textId="77777777" w:rsidR="00E9319B" w:rsidRDefault="00407046">
            <w:pPr>
              <w:pStyle w:val="TableParagraph"/>
              <w:spacing w:before="1" w:line="236" w:lineRule="exact"/>
              <w:ind w:right="93"/>
            </w:pPr>
            <w:r>
              <w:rPr>
                <w:spacing w:val="-4"/>
              </w:rPr>
              <w:t>$874</w:t>
            </w:r>
          </w:p>
        </w:tc>
        <w:tc>
          <w:tcPr>
            <w:tcW w:w="938" w:type="dxa"/>
          </w:tcPr>
          <w:p w14:paraId="7C490C7D" w14:textId="77777777" w:rsidR="00E9319B" w:rsidRDefault="00407046">
            <w:pPr>
              <w:pStyle w:val="TableParagraph"/>
              <w:spacing w:before="1" w:line="236" w:lineRule="exact"/>
              <w:ind w:right="94"/>
            </w:pPr>
            <w:r>
              <w:rPr>
                <w:spacing w:val="-2"/>
              </w:rPr>
              <w:t>$1,123</w:t>
            </w:r>
          </w:p>
        </w:tc>
        <w:tc>
          <w:tcPr>
            <w:tcW w:w="938" w:type="dxa"/>
          </w:tcPr>
          <w:p w14:paraId="1971070E" w14:textId="77777777" w:rsidR="00E9319B" w:rsidRDefault="00407046">
            <w:pPr>
              <w:pStyle w:val="TableParagraph"/>
              <w:spacing w:before="1" w:line="236" w:lineRule="exact"/>
              <w:ind w:right="92"/>
            </w:pPr>
            <w:r>
              <w:rPr>
                <w:spacing w:val="-2"/>
              </w:rPr>
              <w:t>$1,497</w:t>
            </w:r>
          </w:p>
        </w:tc>
        <w:tc>
          <w:tcPr>
            <w:tcW w:w="931" w:type="dxa"/>
          </w:tcPr>
          <w:p w14:paraId="20287071" w14:textId="77777777" w:rsidR="00E9319B" w:rsidRDefault="00407046">
            <w:pPr>
              <w:pStyle w:val="TableParagraph"/>
              <w:spacing w:before="1" w:line="236" w:lineRule="exact"/>
              <w:ind w:right="92"/>
            </w:pPr>
            <w:r>
              <w:rPr>
                <w:spacing w:val="-2"/>
              </w:rPr>
              <w:t>$2,246</w:t>
            </w:r>
          </w:p>
        </w:tc>
        <w:tc>
          <w:tcPr>
            <w:tcW w:w="1365" w:type="dxa"/>
          </w:tcPr>
          <w:p w14:paraId="4A6E560C" w14:textId="77777777" w:rsidR="00E9319B" w:rsidRDefault="00407046">
            <w:pPr>
              <w:pStyle w:val="TableParagraph"/>
              <w:spacing w:before="1" w:line="236" w:lineRule="exact"/>
              <w:ind w:left="109"/>
              <w:jc w:val="left"/>
            </w:pPr>
            <w:r>
              <w:rPr>
                <w:spacing w:val="-2"/>
              </w:rPr>
              <w:t>Organization</w:t>
            </w:r>
          </w:p>
        </w:tc>
        <w:tc>
          <w:tcPr>
            <w:tcW w:w="1363" w:type="dxa"/>
          </w:tcPr>
          <w:p w14:paraId="05E7F0A4"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2E0774BC"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36750D39" w14:textId="77777777">
        <w:trPr>
          <w:trHeight w:val="253"/>
        </w:trPr>
        <w:tc>
          <w:tcPr>
            <w:tcW w:w="3403" w:type="dxa"/>
          </w:tcPr>
          <w:p w14:paraId="3B818A42" w14:textId="77777777" w:rsidR="00E9319B" w:rsidRDefault="00407046">
            <w:pPr>
              <w:pStyle w:val="TableParagraph"/>
              <w:spacing w:line="234" w:lineRule="exact"/>
              <w:ind w:left="107"/>
              <w:jc w:val="left"/>
            </w:pPr>
            <w:r>
              <w:t>Update</w:t>
            </w:r>
            <w:r>
              <w:rPr>
                <w:spacing w:val="-4"/>
              </w:rPr>
              <w:t xml:space="preserve"> </w:t>
            </w:r>
            <w:r>
              <w:t>Written</w:t>
            </w:r>
            <w:r>
              <w:rPr>
                <w:spacing w:val="-1"/>
              </w:rPr>
              <w:t xml:space="preserve"> </w:t>
            </w:r>
            <w:r>
              <w:rPr>
                <w:spacing w:val="-5"/>
              </w:rPr>
              <w:t>RMP</w:t>
            </w:r>
          </w:p>
        </w:tc>
        <w:tc>
          <w:tcPr>
            <w:tcW w:w="931" w:type="dxa"/>
          </w:tcPr>
          <w:p w14:paraId="73A1C8BC" w14:textId="77777777" w:rsidR="00E9319B" w:rsidRDefault="00407046">
            <w:pPr>
              <w:pStyle w:val="TableParagraph"/>
              <w:spacing w:line="234" w:lineRule="exact"/>
              <w:ind w:right="93"/>
            </w:pPr>
            <w:r>
              <w:rPr>
                <w:spacing w:val="-4"/>
              </w:rPr>
              <w:t>$312</w:t>
            </w:r>
          </w:p>
        </w:tc>
        <w:tc>
          <w:tcPr>
            <w:tcW w:w="929" w:type="dxa"/>
          </w:tcPr>
          <w:p w14:paraId="209ECE6F" w14:textId="77777777" w:rsidR="00E9319B" w:rsidRDefault="00407046">
            <w:pPr>
              <w:pStyle w:val="TableParagraph"/>
              <w:spacing w:line="234" w:lineRule="exact"/>
              <w:ind w:right="93"/>
            </w:pPr>
            <w:r>
              <w:rPr>
                <w:spacing w:val="-4"/>
              </w:rPr>
              <w:t>$374</w:t>
            </w:r>
          </w:p>
        </w:tc>
        <w:tc>
          <w:tcPr>
            <w:tcW w:w="931" w:type="dxa"/>
          </w:tcPr>
          <w:p w14:paraId="07622ECD" w14:textId="77777777" w:rsidR="00E9319B" w:rsidRDefault="00407046">
            <w:pPr>
              <w:pStyle w:val="TableParagraph"/>
              <w:spacing w:line="234" w:lineRule="exact"/>
              <w:ind w:right="93"/>
            </w:pPr>
            <w:r>
              <w:rPr>
                <w:spacing w:val="-4"/>
              </w:rPr>
              <w:t>$374</w:t>
            </w:r>
          </w:p>
        </w:tc>
        <w:tc>
          <w:tcPr>
            <w:tcW w:w="938" w:type="dxa"/>
          </w:tcPr>
          <w:p w14:paraId="5CAA23F8" w14:textId="77777777" w:rsidR="00E9319B" w:rsidRDefault="00407046">
            <w:pPr>
              <w:pStyle w:val="TableParagraph"/>
              <w:spacing w:line="234" w:lineRule="exact"/>
              <w:ind w:right="94"/>
            </w:pPr>
            <w:r>
              <w:rPr>
                <w:spacing w:val="-4"/>
              </w:rPr>
              <w:t>$499</w:t>
            </w:r>
          </w:p>
        </w:tc>
        <w:tc>
          <w:tcPr>
            <w:tcW w:w="938" w:type="dxa"/>
          </w:tcPr>
          <w:p w14:paraId="0632D576" w14:textId="77777777" w:rsidR="00E9319B" w:rsidRDefault="00407046">
            <w:pPr>
              <w:pStyle w:val="TableParagraph"/>
              <w:spacing w:line="234" w:lineRule="exact"/>
              <w:ind w:right="92"/>
            </w:pPr>
            <w:r>
              <w:rPr>
                <w:spacing w:val="-4"/>
              </w:rPr>
              <w:t>$624</w:t>
            </w:r>
          </w:p>
        </w:tc>
        <w:tc>
          <w:tcPr>
            <w:tcW w:w="931" w:type="dxa"/>
          </w:tcPr>
          <w:p w14:paraId="6733C6B6" w14:textId="77777777" w:rsidR="00E9319B" w:rsidRDefault="00407046">
            <w:pPr>
              <w:pStyle w:val="TableParagraph"/>
              <w:spacing w:line="234" w:lineRule="exact"/>
              <w:ind w:right="92"/>
            </w:pPr>
            <w:r>
              <w:rPr>
                <w:spacing w:val="-4"/>
              </w:rPr>
              <w:t>$936</w:t>
            </w:r>
          </w:p>
        </w:tc>
        <w:tc>
          <w:tcPr>
            <w:tcW w:w="1365" w:type="dxa"/>
          </w:tcPr>
          <w:p w14:paraId="485B32D2" w14:textId="77777777" w:rsidR="00E9319B" w:rsidRDefault="00407046">
            <w:pPr>
              <w:pStyle w:val="TableParagraph"/>
              <w:spacing w:line="234" w:lineRule="exact"/>
              <w:ind w:left="109"/>
              <w:jc w:val="left"/>
            </w:pPr>
            <w:r>
              <w:rPr>
                <w:spacing w:val="-2"/>
              </w:rPr>
              <w:t>Organization</w:t>
            </w:r>
          </w:p>
        </w:tc>
        <w:tc>
          <w:tcPr>
            <w:tcW w:w="1363" w:type="dxa"/>
          </w:tcPr>
          <w:p w14:paraId="6DB9820C"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0BEE573" w14:textId="77777777" w:rsidR="00E9319B" w:rsidRDefault="00407046">
            <w:pPr>
              <w:pStyle w:val="TableParagraph"/>
              <w:spacing w:line="234" w:lineRule="exact"/>
              <w:ind w:left="110"/>
              <w:jc w:val="left"/>
            </w:pPr>
            <w:r>
              <w:rPr>
                <w:spacing w:val="-2"/>
              </w:rPr>
              <w:t>Annual</w:t>
            </w:r>
          </w:p>
        </w:tc>
      </w:tr>
      <w:tr w:rsidR="00E9319B" w14:paraId="7C3CD824" w14:textId="77777777">
        <w:trPr>
          <w:trHeight w:val="253"/>
        </w:trPr>
        <w:tc>
          <w:tcPr>
            <w:tcW w:w="12948" w:type="dxa"/>
            <w:gridSpan w:val="10"/>
          </w:tcPr>
          <w:p w14:paraId="43891023" w14:textId="77777777" w:rsidR="00E9319B" w:rsidRDefault="00407046">
            <w:pPr>
              <w:pStyle w:val="TableParagraph"/>
              <w:spacing w:before="1" w:line="233"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47246AC4" w14:textId="77777777">
        <w:trPr>
          <w:trHeight w:val="506"/>
        </w:trPr>
        <w:tc>
          <w:tcPr>
            <w:tcW w:w="3403" w:type="dxa"/>
          </w:tcPr>
          <w:p w14:paraId="453CDD95" w14:textId="77777777" w:rsidR="00E9319B" w:rsidRDefault="00407046">
            <w:pPr>
              <w:pStyle w:val="TableParagraph"/>
              <w:spacing w:line="252" w:lineRule="exact"/>
              <w:ind w:left="107"/>
              <w:jc w:val="left"/>
            </w:pPr>
            <w:r>
              <w:t>Minimum</w:t>
            </w:r>
            <w:r>
              <w:rPr>
                <w:spacing w:val="-13"/>
              </w:rPr>
              <w:t xml:space="preserve"> </w:t>
            </w:r>
            <w:r>
              <w:t>Medical</w:t>
            </w:r>
            <w:r>
              <w:rPr>
                <w:spacing w:val="-12"/>
              </w:rPr>
              <w:t xml:space="preserve"> </w:t>
            </w:r>
            <w:r>
              <w:t>Requirement</w:t>
            </w:r>
            <w:r>
              <w:rPr>
                <w:spacing w:val="-11"/>
              </w:rPr>
              <w:t xml:space="preserve"> </w:t>
            </w:r>
            <w:r>
              <w:t xml:space="preserve">- </w:t>
            </w:r>
            <w:r>
              <w:rPr>
                <w:spacing w:val="-2"/>
              </w:rPr>
              <w:t>Statement</w:t>
            </w:r>
          </w:p>
        </w:tc>
        <w:tc>
          <w:tcPr>
            <w:tcW w:w="931" w:type="dxa"/>
          </w:tcPr>
          <w:p w14:paraId="4B0D6463" w14:textId="77777777" w:rsidR="00E9319B" w:rsidRDefault="00407046">
            <w:pPr>
              <w:pStyle w:val="TableParagraph"/>
              <w:spacing w:before="125"/>
              <w:ind w:right="93"/>
            </w:pPr>
            <w:r>
              <w:rPr>
                <w:spacing w:val="-4"/>
              </w:rPr>
              <w:t>$499</w:t>
            </w:r>
          </w:p>
        </w:tc>
        <w:tc>
          <w:tcPr>
            <w:tcW w:w="929" w:type="dxa"/>
          </w:tcPr>
          <w:p w14:paraId="5BD0F9D6" w14:textId="77777777" w:rsidR="00E9319B" w:rsidRDefault="00407046">
            <w:pPr>
              <w:pStyle w:val="TableParagraph"/>
              <w:spacing w:before="125"/>
              <w:ind w:right="93"/>
            </w:pPr>
            <w:r>
              <w:rPr>
                <w:spacing w:val="-4"/>
              </w:rPr>
              <w:t>$624</w:t>
            </w:r>
          </w:p>
        </w:tc>
        <w:tc>
          <w:tcPr>
            <w:tcW w:w="931" w:type="dxa"/>
          </w:tcPr>
          <w:p w14:paraId="7B0D78B4" w14:textId="77777777" w:rsidR="00E9319B" w:rsidRDefault="00407046">
            <w:pPr>
              <w:pStyle w:val="TableParagraph"/>
              <w:spacing w:before="125"/>
              <w:ind w:right="93"/>
            </w:pPr>
            <w:r>
              <w:rPr>
                <w:spacing w:val="-4"/>
              </w:rPr>
              <w:t>$624</w:t>
            </w:r>
          </w:p>
        </w:tc>
        <w:tc>
          <w:tcPr>
            <w:tcW w:w="938" w:type="dxa"/>
          </w:tcPr>
          <w:p w14:paraId="4EDC9C28" w14:textId="77777777" w:rsidR="00E9319B" w:rsidRDefault="00407046">
            <w:pPr>
              <w:pStyle w:val="TableParagraph"/>
              <w:spacing w:before="125"/>
              <w:ind w:right="93"/>
            </w:pPr>
            <w:r>
              <w:rPr>
                <w:spacing w:val="-4"/>
              </w:rPr>
              <w:t>$749</w:t>
            </w:r>
          </w:p>
        </w:tc>
        <w:tc>
          <w:tcPr>
            <w:tcW w:w="938" w:type="dxa"/>
          </w:tcPr>
          <w:p w14:paraId="005F93A9" w14:textId="77777777" w:rsidR="00E9319B" w:rsidRDefault="00407046">
            <w:pPr>
              <w:pStyle w:val="TableParagraph"/>
              <w:spacing w:before="125"/>
              <w:ind w:right="92"/>
            </w:pPr>
            <w:r>
              <w:rPr>
                <w:spacing w:val="-4"/>
              </w:rPr>
              <w:t>$998</w:t>
            </w:r>
          </w:p>
        </w:tc>
        <w:tc>
          <w:tcPr>
            <w:tcW w:w="931" w:type="dxa"/>
          </w:tcPr>
          <w:p w14:paraId="6DB067CC" w14:textId="77777777" w:rsidR="00E9319B" w:rsidRDefault="00407046">
            <w:pPr>
              <w:pStyle w:val="TableParagraph"/>
              <w:spacing w:before="125"/>
              <w:ind w:right="92"/>
            </w:pPr>
            <w:r>
              <w:rPr>
                <w:spacing w:val="-2"/>
              </w:rPr>
              <w:t>$1,497</w:t>
            </w:r>
          </w:p>
        </w:tc>
        <w:tc>
          <w:tcPr>
            <w:tcW w:w="1365" w:type="dxa"/>
          </w:tcPr>
          <w:p w14:paraId="238B002A" w14:textId="77777777" w:rsidR="00E9319B" w:rsidRDefault="00407046">
            <w:pPr>
              <w:pStyle w:val="TableParagraph"/>
              <w:spacing w:before="125"/>
              <w:ind w:left="108"/>
              <w:jc w:val="left"/>
            </w:pPr>
            <w:r>
              <w:rPr>
                <w:spacing w:val="-2"/>
              </w:rPr>
              <w:t>Organization</w:t>
            </w:r>
          </w:p>
        </w:tc>
        <w:tc>
          <w:tcPr>
            <w:tcW w:w="1363" w:type="dxa"/>
          </w:tcPr>
          <w:p w14:paraId="26920148" w14:textId="77777777" w:rsidR="00E9319B" w:rsidRDefault="00407046">
            <w:pPr>
              <w:pStyle w:val="TableParagraph"/>
              <w:spacing w:before="125"/>
              <w:ind w:left="109"/>
              <w:jc w:val="left"/>
            </w:pPr>
            <w:r>
              <w:t>Fire</w:t>
            </w:r>
            <w:r>
              <w:rPr>
                <w:spacing w:val="-2"/>
              </w:rPr>
              <w:t xml:space="preserve"> Chief</w:t>
            </w:r>
          </w:p>
        </w:tc>
        <w:tc>
          <w:tcPr>
            <w:tcW w:w="1219" w:type="dxa"/>
          </w:tcPr>
          <w:p w14:paraId="4A47FF92" w14:textId="77777777" w:rsidR="00E9319B" w:rsidRDefault="00407046">
            <w:pPr>
              <w:pStyle w:val="TableParagraph"/>
              <w:spacing w:before="125"/>
              <w:ind w:left="109"/>
              <w:jc w:val="left"/>
            </w:pPr>
            <w:r>
              <w:rPr>
                <w:spacing w:val="-2"/>
              </w:rPr>
              <w:t>One-</w:t>
            </w:r>
            <w:r>
              <w:rPr>
                <w:spacing w:val="-4"/>
              </w:rPr>
              <w:t>time</w:t>
            </w:r>
          </w:p>
        </w:tc>
      </w:tr>
      <w:tr w:rsidR="00E9319B" w14:paraId="0625AA72" w14:textId="77777777">
        <w:trPr>
          <w:trHeight w:val="256"/>
        </w:trPr>
        <w:tc>
          <w:tcPr>
            <w:tcW w:w="3403" w:type="dxa"/>
          </w:tcPr>
          <w:p w14:paraId="5B20BC2A" w14:textId="77777777" w:rsidR="00E9319B" w:rsidRDefault="00407046">
            <w:pPr>
              <w:pStyle w:val="TableParagraph"/>
              <w:spacing w:before="1" w:line="236" w:lineRule="exact"/>
              <w:ind w:left="107"/>
              <w:jc w:val="left"/>
            </w:pPr>
            <w:r>
              <w:t>Confidential</w:t>
            </w:r>
            <w:r>
              <w:rPr>
                <w:spacing w:val="-5"/>
              </w:rPr>
              <w:t xml:space="preserve"> </w:t>
            </w:r>
            <w:r>
              <w:t>Records</w:t>
            </w:r>
            <w:r>
              <w:rPr>
                <w:spacing w:val="-5"/>
              </w:rPr>
              <w:t xml:space="preserve"> </w:t>
            </w:r>
            <w:r>
              <w:rPr>
                <w:spacing w:val="-2"/>
              </w:rPr>
              <w:t>System</w:t>
            </w:r>
          </w:p>
        </w:tc>
        <w:tc>
          <w:tcPr>
            <w:tcW w:w="931" w:type="dxa"/>
          </w:tcPr>
          <w:p w14:paraId="11DF84BB" w14:textId="77777777" w:rsidR="00E9319B" w:rsidRDefault="00407046">
            <w:pPr>
              <w:pStyle w:val="TableParagraph"/>
              <w:spacing w:before="1" w:line="236" w:lineRule="exact"/>
              <w:ind w:right="95"/>
            </w:pPr>
            <w:r>
              <w:rPr>
                <w:spacing w:val="-5"/>
              </w:rPr>
              <w:t>$5</w:t>
            </w:r>
          </w:p>
        </w:tc>
        <w:tc>
          <w:tcPr>
            <w:tcW w:w="929" w:type="dxa"/>
          </w:tcPr>
          <w:p w14:paraId="46F3BBDF" w14:textId="77777777" w:rsidR="00E9319B" w:rsidRDefault="00407046">
            <w:pPr>
              <w:pStyle w:val="TableParagraph"/>
              <w:spacing w:before="1" w:line="236" w:lineRule="exact"/>
              <w:ind w:right="97"/>
            </w:pPr>
            <w:r>
              <w:rPr>
                <w:spacing w:val="-5"/>
              </w:rPr>
              <w:t>$5</w:t>
            </w:r>
          </w:p>
        </w:tc>
        <w:tc>
          <w:tcPr>
            <w:tcW w:w="931" w:type="dxa"/>
          </w:tcPr>
          <w:p w14:paraId="0F7B2DDC" w14:textId="77777777" w:rsidR="00E9319B" w:rsidRDefault="00407046">
            <w:pPr>
              <w:pStyle w:val="TableParagraph"/>
              <w:spacing w:before="1" w:line="236" w:lineRule="exact"/>
              <w:ind w:right="95"/>
            </w:pPr>
            <w:r>
              <w:rPr>
                <w:spacing w:val="-5"/>
              </w:rPr>
              <w:t>$5</w:t>
            </w:r>
          </w:p>
        </w:tc>
        <w:tc>
          <w:tcPr>
            <w:tcW w:w="938" w:type="dxa"/>
          </w:tcPr>
          <w:p w14:paraId="039B0E38" w14:textId="77777777" w:rsidR="00E9319B" w:rsidRDefault="00407046">
            <w:pPr>
              <w:pStyle w:val="TableParagraph"/>
              <w:spacing w:before="1" w:line="236" w:lineRule="exact"/>
              <w:ind w:right="95"/>
            </w:pPr>
            <w:r>
              <w:rPr>
                <w:spacing w:val="-5"/>
              </w:rPr>
              <w:t>$5</w:t>
            </w:r>
          </w:p>
        </w:tc>
        <w:tc>
          <w:tcPr>
            <w:tcW w:w="938" w:type="dxa"/>
          </w:tcPr>
          <w:p w14:paraId="6E7D1DC8" w14:textId="77777777" w:rsidR="00E9319B" w:rsidRDefault="00407046">
            <w:pPr>
              <w:pStyle w:val="TableParagraph"/>
              <w:spacing w:before="1" w:line="236" w:lineRule="exact"/>
              <w:ind w:right="96"/>
            </w:pPr>
            <w:r>
              <w:rPr>
                <w:spacing w:val="-5"/>
              </w:rPr>
              <w:t>$5</w:t>
            </w:r>
          </w:p>
        </w:tc>
        <w:tc>
          <w:tcPr>
            <w:tcW w:w="931" w:type="dxa"/>
          </w:tcPr>
          <w:p w14:paraId="50EC7EA3" w14:textId="77777777" w:rsidR="00E9319B" w:rsidRDefault="00407046">
            <w:pPr>
              <w:pStyle w:val="TableParagraph"/>
              <w:spacing w:before="1" w:line="236" w:lineRule="exact"/>
              <w:ind w:right="94"/>
            </w:pPr>
            <w:r>
              <w:rPr>
                <w:spacing w:val="-5"/>
              </w:rPr>
              <w:t>$5</w:t>
            </w:r>
          </w:p>
        </w:tc>
        <w:tc>
          <w:tcPr>
            <w:tcW w:w="1365" w:type="dxa"/>
          </w:tcPr>
          <w:p w14:paraId="1BC30C28" w14:textId="77777777" w:rsidR="00E9319B" w:rsidRDefault="00407046">
            <w:pPr>
              <w:pStyle w:val="TableParagraph"/>
              <w:spacing w:before="1" w:line="236" w:lineRule="exact"/>
              <w:ind w:left="109"/>
              <w:jc w:val="left"/>
            </w:pPr>
            <w:r>
              <w:rPr>
                <w:spacing w:val="-2"/>
              </w:rPr>
              <w:t>Responder</w:t>
            </w:r>
          </w:p>
        </w:tc>
        <w:tc>
          <w:tcPr>
            <w:tcW w:w="1363" w:type="dxa"/>
          </w:tcPr>
          <w:p w14:paraId="24B62550"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7AC22C2D" w14:textId="77777777" w:rsidR="00E9319B" w:rsidRDefault="00407046">
            <w:pPr>
              <w:pStyle w:val="TableParagraph"/>
              <w:spacing w:before="1" w:line="236" w:lineRule="exact"/>
              <w:ind w:left="110"/>
              <w:jc w:val="left"/>
            </w:pPr>
            <w:r>
              <w:rPr>
                <w:spacing w:val="-2"/>
              </w:rPr>
              <w:t>One-</w:t>
            </w:r>
            <w:r>
              <w:rPr>
                <w:spacing w:val="-4"/>
              </w:rPr>
              <w:t>time</w:t>
            </w:r>
          </w:p>
        </w:tc>
      </w:tr>
    </w:tbl>
    <w:p w14:paraId="6E0880B2"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73E3016"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AE83F31" w14:textId="77777777">
        <w:trPr>
          <w:trHeight w:val="253"/>
        </w:trPr>
        <w:tc>
          <w:tcPr>
            <w:tcW w:w="3403" w:type="dxa"/>
            <w:vMerge w:val="restart"/>
          </w:tcPr>
          <w:p w14:paraId="07C7ACEA" w14:textId="77777777" w:rsidR="00E9319B" w:rsidRDefault="00E9319B">
            <w:pPr>
              <w:pStyle w:val="TableParagraph"/>
              <w:jc w:val="left"/>
            </w:pPr>
          </w:p>
        </w:tc>
        <w:tc>
          <w:tcPr>
            <w:tcW w:w="5598" w:type="dxa"/>
            <w:gridSpan w:val="6"/>
          </w:tcPr>
          <w:p w14:paraId="12413639"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AC9D86F" w14:textId="77777777" w:rsidR="00E9319B" w:rsidRDefault="00E9319B">
            <w:pPr>
              <w:pStyle w:val="TableParagraph"/>
              <w:spacing w:before="4"/>
              <w:jc w:val="left"/>
              <w:rPr>
                <w:b/>
              </w:rPr>
            </w:pPr>
          </w:p>
          <w:p w14:paraId="5C810F36" w14:textId="77777777" w:rsidR="00E9319B" w:rsidRDefault="00407046">
            <w:pPr>
              <w:pStyle w:val="TableParagraph"/>
              <w:ind w:left="438"/>
              <w:jc w:val="left"/>
              <w:rPr>
                <w:b/>
              </w:rPr>
            </w:pPr>
            <w:r>
              <w:rPr>
                <w:b/>
                <w:spacing w:val="-2"/>
              </w:rPr>
              <w:t>Basis</w:t>
            </w:r>
          </w:p>
        </w:tc>
        <w:tc>
          <w:tcPr>
            <w:tcW w:w="1363" w:type="dxa"/>
            <w:vMerge w:val="restart"/>
          </w:tcPr>
          <w:p w14:paraId="5E31723E"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29F89662" w14:textId="77777777" w:rsidR="00E9319B" w:rsidRDefault="00E9319B">
            <w:pPr>
              <w:pStyle w:val="TableParagraph"/>
              <w:spacing w:before="4"/>
              <w:jc w:val="left"/>
              <w:rPr>
                <w:b/>
              </w:rPr>
            </w:pPr>
          </w:p>
          <w:p w14:paraId="40ADE99F" w14:textId="77777777" w:rsidR="00E9319B" w:rsidRDefault="00407046">
            <w:pPr>
              <w:pStyle w:val="TableParagraph"/>
              <w:ind w:left="110"/>
              <w:jc w:val="left"/>
              <w:rPr>
                <w:b/>
              </w:rPr>
            </w:pPr>
            <w:r>
              <w:rPr>
                <w:b/>
                <w:spacing w:val="-2"/>
              </w:rPr>
              <w:t>Frequency</w:t>
            </w:r>
          </w:p>
        </w:tc>
      </w:tr>
      <w:tr w:rsidR="00E9319B" w14:paraId="36FFB6C6" w14:textId="77777777">
        <w:trPr>
          <w:trHeight w:val="505"/>
        </w:trPr>
        <w:tc>
          <w:tcPr>
            <w:tcW w:w="3403" w:type="dxa"/>
            <w:vMerge/>
            <w:tcBorders>
              <w:top w:val="nil"/>
            </w:tcBorders>
          </w:tcPr>
          <w:p w14:paraId="6ACD311C" w14:textId="77777777" w:rsidR="00E9319B" w:rsidRDefault="00E9319B">
            <w:pPr>
              <w:rPr>
                <w:sz w:val="2"/>
                <w:szCs w:val="2"/>
              </w:rPr>
            </w:pPr>
          </w:p>
        </w:tc>
        <w:tc>
          <w:tcPr>
            <w:tcW w:w="931" w:type="dxa"/>
          </w:tcPr>
          <w:p w14:paraId="5CE1F82E" w14:textId="77777777" w:rsidR="00E9319B" w:rsidRDefault="00407046">
            <w:pPr>
              <w:pStyle w:val="TableParagraph"/>
              <w:spacing w:before="125"/>
              <w:ind w:left="292"/>
              <w:jc w:val="left"/>
              <w:rPr>
                <w:b/>
              </w:rPr>
            </w:pPr>
            <w:r>
              <w:rPr>
                <w:b/>
                <w:spacing w:val="-5"/>
              </w:rPr>
              <w:t>&lt;25</w:t>
            </w:r>
          </w:p>
        </w:tc>
        <w:tc>
          <w:tcPr>
            <w:tcW w:w="929" w:type="dxa"/>
          </w:tcPr>
          <w:p w14:paraId="63FAE409" w14:textId="77777777" w:rsidR="00E9319B" w:rsidRDefault="00407046">
            <w:pPr>
              <w:pStyle w:val="TableParagraph"/>
              <w:spacing w:before="125"/>
              <w:ind w:left="206"/>
              <w:jc w:val="left"/>
              <w:rPr>
                <w:b/>
              </w:rPr>
            </w:pPr>
            <w:r>
              <w:rPr>
                <w:b/>
              </w:rPr>
              <w:t>25-</w:t>
            </w:r>
            <w:r>
              <w:rPr>
                <w:b/>
                <w:spacing w:val="-5"/>
              </w:rPr>
              <w:t>49</w:t>
            </w:r>
          </w:p>
        </w:tc>
        <w:tc>
          <w:tcPr>
            <w:tcW w:w="931" w:type="dxa"/>
          </w:tcPr>
          <w:p w14:paraId="2B0B199E" w14:textId="77777777" w:rsidR="00E9319B" w:rsidRDefault="00407046">
            <w:pPr>
              <w:pStyle w:val="TableParagraph"/>
              <w:spacing w:before="125"/>
              <w:ind w:left="208"/>
              <w:jc w:val="left"/>
              <w:rPr>
                <w:b/>
              </w:rPr>
            </w:pPr>
            <w:r>
              <w:rPr>
                <w:b/>
              </w:rPr>
              <w:t>50-</w:t>
            </w:r>
            <w:r>
              <w:rPr>
                <w:b/>
                <w:spacing w:val="-5"/>
              </w:rPr>
              <w:t>99</w:t>
            </w:r>
          </w:p>
        </w:tc>
        <w:tc>
          <w:tcPr>
            <w:tcW w:w="938" w:type="dxa"/>
          </w:tcPr>
          <w:p w14:paraId="63E28EE6" w14:textId="77777777" w:rsidR="00E9319B" w:rsidRDefault="00407046">
            <w:pPr>
              <w:pStyle w:val="TableParagraph"/>
              <w:spacing w:before="1" w:line="252" w:lineRule="exact"/>
              <w:ind w:left="266"/>
              <w:jc w:val="left"/>
              <w:rPr>
                <w:b/>
              </w:rPr>
            </w:pPr>
            <w:r>
              <w:rPr>
                <w:b/>
                <w:spacing w:val="-4"/>
              </w:rPr>
              <w:t>100-</w:t>
            </w:r>
          </w:p>
          <w:p w14:paraId="0590F8DB" w14:textId="77777777" w:rsidR="00E9319B" w:rsidRDefault="00407046">
            <w:pPr>
              <w:pStyle w:val="TableParagraph"/>
              <w:spacing w:line="233" w:lineRule="exact"/>
              <w:ind w:left="302"/>
              <w:jc w:val="left"/>
              <w:rPr>
                <w:b/>
              </w:rPr>
            </w:pPr>
            <w:r>
              <w:rPr>
                <w:b/>
                <w:spacing w:val="-5"/>
              </w:rPr>
              <w:t>249</w:t>
            </w:r>
          </w:p>
        </w:tc>
        <w:tc>
          <w:tcPr>
            <w:tcW w:w="938" w:type="dxa"/>
          </w:tcPr>
          <w:p w14:paraId="25A7A13B" w14:textId="77777777" w:rsidR="00E9319B" w:rsidRDefault="00407046">
            <w:pPr>
              <w:pStyle w:val="TableParagraph"/>
              <w:spacing w:before="1" w:line="252" w:lineRule="exact"/>
              <w:ind w:left="267"/>
              <w:jc w:val="left"/>
              <w:rPr>
                <w:b/>
              </w:rPr>
            </w:pPr>
            <w:r>
              <w:rPr>
                <w:b/>
                <w:spacing w:val="-4"/>
              </w:rPr>
              <w:t>250-</w:t>
            </w:r>
          </w:p>
          <w:p w14:paraId="2AE12CB3" w14:textId="77777777" w:rsidR="00E9319B" w:rsidRDefault="00407046">
            <w:pPr>
              <w:pStyle w:val="TableParagraph"/>
              <w:spacing w:line="233" w:lineRule="exact"/>
              <w:ind w:left="303"/>
              <w:jc w:val="left"/>
              <w:rPr>
                <w:b/>
              </w:rPr>
            </w:pPr>
            <w:r>
              <w:rPr>
                <w:b/>
                <w:spacing w:val="-5"/>
              </w:rPr>
              <w:t>499</w:t>
            </w:r>
          </w:p>
        </w:tc>
        <w:tc>
          <w:tcPr>
            <w:tcW w:w="931" w:type="dxa"/>
          </w:tcPr>
          <w:p w14:paraId="1B7CA7D2"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183EE022" w14:textId="77777777" w:rsidR="00E9319B" w:rsidRDefault="00E9319B">
            <w:pPr>
              <w:rPr>
                <w:sz w:val="2"/>
                <w:szCs w:val="2"/>
              </w:rPr>
            </w:pPr>
          </w:p>
        </w:tc>
        <w:tc>
          <w:tcPr>
            <w:tcW w:w="1363" w:type="dxa"/>
            <w:vMerge/>
            <w:tcBorders>
              <w:top w:val="nil"/>
            </w:tcBorders>
          </w:tcPr>
          <w:p w14:paraId="3F293EB6" w14:textId="77777777" w:rsidR="00E9319B" w:rsidRDefault="00E9319B">
            <w:pPr>
              <w:rPr>
                <w:sz w:val="2"/>
                <w:szCs w:val="2"/>
              </w:rPr>
            </w:pPr>
          </w:p>
        </w:tc>
        <w:tc>
          <w:tcPr>
            <w:tcW w:w="1219" w:type="dxa"/>
            <w:vMerge/>
            <w:tcBorders>
              <w:top w:val="nil"/>
            </w:tcBorders>
          </w:tcPr>
          <w:p w14:paraId="2C579519" w14:textId="77777777" w:rsidR="00E9319B" w:rsidRDefault="00E9319B">
            <w:pPr>
              <w:rPr>
                <w:sz w:val="2"/>
                <w:szCs w:val="2"/>
              </w:rPr>
            </w:pPr>
          </w:p>
        </w:tc>
      </w:tr>
      <w:tr w:rsidR="00E9319B" w14:paraId="7E715F49" w14:textId="77777777">
        <w:trPr>
          <w:trHeight w:val="506"/>
        </w:trPr>
        <w:tc>
          <w:tcPr>
            <w:tcW w:w="3403" w:type="dxa"/>
          </w:tcPr>
          <w:p w14:paraId="0B13A9D7" w14:textId="77777777" w:rsidR="00E9319B" w:rsidRDefault="00407046">
            <w:pPr>
              <w:pStyle w:val="TableParagraph"/>
              <w:spacing w:line="252" w:lineRule="exact"/>
              <w:ind w:left="107" w:right="145"/>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931" w:type="dxa"/>
          </w:tcPr>
          <w:p w14:paraId="0C6763C4" w14:textId="77777777" w:rsidR="00E9319B" w:rsidRDefault="00407046">
            <w:pPr>
              <w:pStyle w:val="TableParagraph"/>
              <w:spacing w:before="125"/>
              <w:ind w:right="93"/>
            </w:pPr>
            <w:r>
              <w:rPr>
                <w:spacing w:val="-4"/>
              </w:rPr>
              <w:t>$499</w:t>
            </w:r>
          </w:p>
        </w:tc>
        <w:tc>
          <w:tcPr>
            <w:tcW w:w="929" w:type="dxa"/>
          </w:tcPr>
          <w:p w14:paraId="756B14B1" w14:textId="77777777" w:rsidR="00E9319B" w:rsidRDefault="00407046">
            <w:pPr>
              <w:pStyle w:val="TableParagraph"/>
              <w:spacing w:before="125"/>
              <w:ind w:right="93"/>
            </w:pPr>
            <w:r>
              <w:rPr>
                <w:spacing w:val="-4"/>
              </w:rPr>
              <w:t>$624</w:t>
            </w:r>
          </w:p>
        </w:tc>
        <w:tc>
          <w:tcPr>
            <w:tcW w:w="931" w:type="dxa"/>
          </w:tcPr>
          <w:p w14:paraId="2805B6E0" w14:textId="77777777" w:rsidR="00E9319B" w:rsidRDefault="00407046">
            <w:pPr>
              <w:pStyle w:val="TableParagraph"/>
              <w:spacing w:before="125"/>
              <w:ind w:right="93"/>
            </w:pPr>
            <w:r>
              <w:rPr>
                <w:spacing w:val="-4"/>
              </w:rPr>
              <w:t>$624</w:t>
            </w:r>
          </w:p>
        </w:tc>
        <w:tc>
          <w:tcPr>
            <w:tcW w:w="938" w:type="dxa"/>
          </w:tcPr>
          <w:p w14:paraId="7E456A7D" w14:textId="77777777" w:rsidR="00E9319B" w:rsidRDefault="00407046">
            <w:pPr>
              <w:pStyle w:val="TableParagraph"/>
              <w:spacing w:before="125"/>
              <w:ind w:right="93"/>
            </w:pPr>
            <w:r>
              <w:rPr>
                <w:spacing w:val="-4"/>
              </w:rPr>
              <w:t>$749</w:t>
            </w:r>
          </w:p>
        </w:tc>
        <w:tc>
          <w:tcPr>
            <w:tcW w:w="938" w:type="dxa"/>
          </w:tcPr>
          <w:p w14:paraId="481349AD" w14:textId="77777777" w:rsidR="00E9319B" w:rsidRDefault="00407046">
            <w:pPr>
              <w:pStyle w:val="TableParagraph"/>
              <w:spacing w:before="125"/>
              <w:ind w:right="92"/>
            </w:pPr>
            <w:r>
              <w:rPr>
                <w:spacing w:val="-4"/>
              </w:rPr>
              <w:t>$998</w:t>
            </w:r>
          </w:p>
        </w:tc>
        <w:tc>
          <w:tcPr>
            <w:tcW w:w="931" w:type="dxa"/>
          </w:tcPr>
          <w:p w14:paraId="26FE4CE3" w14:textId="77777777" w:rsidR="00E9319B" w:rsidRDefault="00407046">
            <w:pPr>
              <w:pStyle w:val="TableParagraph"/>
              <w:spacing w:before="125"/>
              <w:ind w:right="92"/>
            </w:pPr>
            <w:r>
              <w:rPr>
                <w:spacing w:val="-2"/>
              </w:rPr>
              <w:t>$1,497</w:t>
            </w:r>
          </w:p>
        </w:tc>
        <w:tc>
          <w:tcPr>
            <w:tcW w:w="1365" w:type="dxa"/>
          </w:tcPr>
          <w:p w14:paraId="04D86E8B" w14:textId="77777777" w:rsidR="00E9319B" w:rsidRDefault="00407046">
            <w:pPr>
              <w:pStyle w:val="TableParagraph"/>
              <w:spacing w:before="125"/>
              <w:ind w:left="108"/>
              <w:jc w:val="left"/>
            </w:pPr>
            <w:r>
              <w:rPr>
                <w:spacing w:val="-2"/>
              </w:rPr>
              <w:t>Organization</w:t>
            </w:r>
          </w:p>
        </w:tc>
        <w:tc>
          <w:tcPr>
            <w:tcW w:w="1363" w:type="dxa"/>
          </w:tcPr>
          <w:p w14:paraId="7E15884F" w14:textId="77777777" w:rsidR="00E9319B" w:rsidRDefault="00407046">
            <w:pPr>
              <w:pStyle w:val="TableParagraph"/>
              <w:spacing w:before="125"/>
              <w:ind w:left="109"/>
              <w:jc w:val="left"/>
            </w:pPr>
            <w:r>
              <w:t>Fire</w:t>
            </w:r>
            <w:r>
              <w:rPr>
                <w:spacing w:val="-2"/>
              </w:rPr>
              <w:t xml:space="preserve"> Chief</w:t>
            </w:r>
          </w:p>
        </w:tc>
        <w:tc>
          <w:tcPr>
            <w:tcW w:w="1219" w:type="dxa"/>
          </w:tcPr>
          <w:p w14:paraId="1B1B3949" w14:textId="77777777" w:rsidR="00E9319B" w:rsidRDefault="00407046">
            <w:pPr>
              <w:pStyle w:val="TableParagraph"/>
              <w:spacing w:before="125"/>
              <w:ind w:left="109"/>
              <w:jc w:val="left"/>
            </w:pPr>
            <w:r>
              <w:rPr>
                <w:spacing w:val="-2"/>
              </w:rPr>
              <w:t>One-</w:t>
            </w:r>
            <w:r>
              <w:rPr>
                <w:spacing w:val="-4"/>
              </w:rPr>
              <w:t>time</w:t>
            </w:r>
          </w:p>
        </w:tc>
      </w:tr>
      <w:tr w:rsidR="00E9319B" w14:paraId="5C399549" w14:textId="77777777">
        <w:trPr>
          <w:trHeight w:val="256"/>
        </w:trPr>
        <w:tc>
          <w:tcPr>
            <w:tcW w:w="3403" w:type="dxa"/>
          </w:tcPr>
          <w:p w14:paraId="5E617572" w14:textId="77777777" w:rsidR="00E9319B" w:rsidRDefault="00407046">
            <w:pPr>
              <w:pStyle w:val="TableParagraph"/>
              <w:spacing w:before="1" w:line="236" w:lineRule="exact"/>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931" w:type="dxa"/>
          </w:tcPr>
          <w:p w14:paraId="5BE36F0E" w14:textId="77777777" w:rsidR="00E9319B" w:rsidRDefault="00407046">
            <w:pPr>
              <w:pStyle w:val="TableParagraph"/>
              <w:spacing w:before="1" w:line="236" w:lineRule="exact"/>
              <w:ind w:right="95"/>
            </w:pPr>
            <w:r>
              <w:rPr>
                <w:spacing w:val="-5"/>
              </w:rPr>
              <w:t>$96</w:t>
            </w:r>
          </w:p>
        </w:tc>
        <w:tc>
          <w:tcPr>
            <w:tcW w:w="929" w:type="dxa"/>
          </w:tcPr>
          <w:p w14:paraId="3F28415B" w14:textId="77777777" w:rsidR="00E9319B" w:rsidRDefault="00407046">
            <w:pPr>
              <w:pStyle w:val="TableParagraph"/>
              <w:spacing w:before="1" w:line="236" w:lineRule="exact"/>
              <w:ind w:right="97"/>
            </w:pPr>
            <w:r>
              <w:rPr>
                <w:spacing w:val="-5"/>
              </w:rPr>
              <w:t>$96</w:t>
            </w:r>
          </w:p>
        </w:tc>
        <w:tc>
          <w:tcPr>
            <w:tcW w:w="931" w:type="dxa"/>
          </w:tcPr>
          <w:p w14:paraId="06600EAA" w14:textId="77777777" w:rsidR="00E9319B" w:rsidRDefault="00407046">
            <w:pPr>
              <w:pStyle w:val="TableParagraph"/>
              <w:spacing w:before="1" w:line="236" w:lineRule="exact"/>
              <w:ind w:right="95"/>
            </w:pPr>
            <w:r>
              <w:rPr>
                <w:spacing w:val="-5"/>
              </w:rPr>
              <w:t>$96</w:t>
            </w:r>
          </w:p>
        </w:tc>
        <w:tc>
          <w:tcPr>
            <w:tcW w:w="938" w:type="dxa"/>
          </w:tcPr>
          <w:p w14:paraId="2E1F31A0" w14:textId="77777777" w:rsidR="00E9319B" w:rsidRDefault="00407046">
            <w:pPr>
              <w:pStyle w:val="TableParagraph"/>
              <w:spacing w:before="1" w:line="236" w:lineRule="exact"/>
              <w:ind w:right="95"/>
            </w:pPr>
            <w:r>
              <w:rPr>
                <w:spacing w:val="-5"/>
              </w:rPr>
              <w:t>$96</w:t>
            </w:r>
          </w:p>
        </w:tc>
        <w:tc>
          <w:tcPr>
            <w:tcW w:w="938" w:type="dxa"/>
          </w:tcPr>
          <w:p w14:paraId="7DBFA4DB" w14:textId="77777777" w:rsidR="00E9319B" w:rsidRDefault="00407046">
            <w:pPr>
              <w:pStyle w:val="TableParagraph"/>
              <w:spacing w:before="1" w:line="236" w:lineRule="exact"/>
              <w:ind w:right="96"/>
            </w:pPr>
            <w:r>
              <w:rPr>
                <w:spacing w:val="-5"/>
              </w:rPr>
              <w:t>$96</w:t>
            </w:r>
          </w:p>
        </w:tc>
        <w:tc>
          <w:tcPr>
            <w:tcW w:w="931" w:type="dxa"/>
          </w:tcPr>
          <w:p w14:paraId="3C246EAE" w14:textId="77777777" w:rsidR="00E9319B" w:rsidRDefault="00407046">
            <w:pPr>
              <w:pStyle w:val="TableParagraph"/>
              <w:spacing w:before="1" w:line="236" w:lineRule="exact"/>
              <w:ind w:right="94"/>
            </w:pPr>
            <w:r>
              <w:rPr>
                <w:spacing w:val="-5"/>
              </w:rPr>
              <w:t>$96</w:t>
            </w:r>
          </w:p>
        </w:tc>
        <w:tc>
          <w:tcPr>
            <w:tcW w:w="1365" w:type="dxa"/>
          </w:tcPr>
          <w:p w14:paraId="5CB6CC45" w14:textId="77777777" w:rsidR="00E9319B" w:rsidRDefault="00407046">
            <w:pPr>
              <w:pStyle w:val="TableParagraph"/>
              <w:spacing w:before="1" w:line="236" w:lineRule="exact"/>
              <w:ind w:left="109"/>
              <w:jc w:val="left"/>
            </w:pPr>
            <w:r>
              <w:rPr>
                <w:spacing w:val="-2"/>
              </w:rPr>
              <w:t>Responder</w:t>
            </w:r>
          </w:p>
        </w:tc>
        <w:tc>
          <w:tcPr>
            <w:tcW w:w="1363" w:type="dxa"/>
          </w:tcPr>
          <w:p w14:paraId="6BC762B5" w14:textId="77777777" w:rsidR="00E9319B" w:rsidRDefault="00407046">
            <w:pPr>
              <w:pStyle w:val="TableParagraph"/>
              <w:spacing w:before="1" w:line="236" w:lineRule="exact"/>
              <w:ind w:left="109"/>
              <w:jc w:val="left"/>
            </w:pPr>
            <w:r>
              <w:rPr>
                <w:spacing w:val="-2"/>
              </w:rPr>
              <w:t>Firefighter</w:t>
            </w:r>
          </w:p>
        </w:tc>
        <w:tc>
          <w:tcPr>
            <w:tcW w:w="1219" w:type="dxa"/>
          </w:tcPr>
          <w:p w14:paraId="5B22AC51" w14:textId="77777777" w:rsidR="00E9319B" w:rsidRDefault="00407046">
            <w:pPr>
              <w:pStyle w:val="TableParagraph"/>
              <w:spacing w:before="1" w:line="236" w:lineRule="exact"/>
              <w:ind w:left="110"/>
              <w:jc w:val="left"/>
            </w:pPr>
            <w:r>
              <w:rPr>
                <w:spacing w:val="-2"/>
              </w:rPr>
              <w:t>Varies</w:t>
            </w:r>
          </w:p>
        </w:tc>
      </w:tr>
      <w:tr w:rsidR="00E9319B" w14:paraId="104712DE" w14:textId="77777777">
        <w:trPr>
          <w:trHeight w:val="253"/>
        </w:trPr>
        <w:tc>
          <w:tcPr>
            <w:tcW w:w="3403" w:type="dxa"/>
          </w:tcPr>
          <w:p w14:paraId="28210702" w14:textId="77777777" w:rsidR="00E9319B" w:rsidRDefault="00407046">
            <w:pPr>
              <w:pStyle w:val="TableParagraph"/>
              <w:spacing w:line="234" w:lineRule="exact"/>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931" w:type="dxa"/>
          </w:tcPr>
          <w:p w14:paraId="1616AA60" w14:textId="77777777" w:rsidR="00E9319B" w:rsidRDefault="00407046">
            <w:pPr>
              <w:pStyle w:val="TableParagraph"/>
              <w:spacing w:line="234" w:lineRule="exact"/>
              <w:ind w:right="95"/>
            </w:pPr>
            <w:r>
              <w:rPr>
                <w:spacing w:val="-5"/>
              </w:rPr>
              <w:t>$48</w:t>
            </w:r>
          </w:p>
        </w:tc>
        <w:tc>
          <w:tcPr>
            <w:tcW w:w="929" w:type="dxa"/>
          </w:tcPr>
          <w:p w14:paraId="7E92E5C2" w14:textId="77777777" w:rsidR="00E9319B" w:rsidRDefault="00407046">
            <w:pPr>
              <w:pStyle w:val="TableParagraph"/>
              <w:spacing w:line="234" w:lineRule="exact"/>
              <w:ind w:right="97"/>
            </w:pPr>
            <w:r>
              <w:rPr>
                <w:spacing w:val="-5"/>
              </w:rPr>
              <w:t>$48</w:t>
            </w:r>
          </w:p>
        </w:tc>
        <w:tc>
          <w:tcPr>
            <w:tcW w:w="931" w:type="dxa"/>
          </w:tcPr>
          <w:p w14:paraId="64854F37" w14:textId="77777777" w:rsidR="00E9319B" w:rsidRDefault="00407046">
            <w:pPr>
              <w:pStyle w:val="TableParagraph"/>
              <w:spacing w:line="234" w:lineRule="exact"/>
              <w:ind w:right="95"/>
            </w:pPr>
            <w:r>
              <w:rPr>
                <w:spacing w:val="-5"/>
              </w:rPr>
              <w:t>$48</w:t>
            </w:r>
          </w:p>
        </w:tc>
        <w:tc>
          <w:tcPr>
            <w:tcW w:w="938" w:type="dxa"/>
          </w:tcPr>
          <w:p w14:paraId="693CE80A" w14:textId="77777777" w:rsidR="00E9319B" w:rsidRDefault="00407046">
            <w:pPr>
              <w:pStyle w:val="TableParagraph"/>
              <w:spacing w:line="234" w:lineRule="exact"/>
              <w:ind w:right="95"/>
            </w:pPr>
            <w:r>
              <w:rPr>
                <w:spacing w:val="-5"/>
              </w:rPr>
              <w:t>$48</w:t>
            </w:r>
          </w:p>
        </w:tc>
        <w:tc>
          <w:tcPr>
            <w:tcW w:w="938" w:type="dxa"/>
          </w:tcPr>
          <w:p w14:paraId="609EB986" w14:textId="77777777" w:rsidR="00E9319B" w:rsidRDefault="00407046">
            <w:pPr>
              <w:pStyle w:val="TableParagraph"/>
              <w:spacing w:line="234" w:lineRule="exact"/>
              <w:ind w:right="96"/>
            </w:pPr>
            <w:r>
              <w:rPr>
                <w:spacing w:val="-5"/>
              </w:rPr>
              <w:t>$48</w:t>
            </w:r>
          </w:p>
        </w:tc>
        <w:tc>
          <w:tcPr>
            <w:tcW w:w="931" w:type="dxa"/>
          </w:tcPr>
          <w:p w14:paraId="4440271E" w14:textId="77777777" w:rsidR="00E9319B" w:rsidRDefault="00407046">
            <w:pPr>
              <w:pStyle w:val="TableParagraph"/>
              <w:spacing w:line="234" w:lineRule="exact"/>
              <w:ind w:right="94"/>
            </w:pPr>
            <w:r>
              <w:rPr>
                <w:spacing w:val="-5"/>
              </w:rPr>
              <w:t>$48</w:t>
            </w:r>
          </w:p>
        </w:tc>
        <w:tc>
          <w:tcPr>
            <w:tcW w:w="1365" w:type="dxa"/>
          </w:tcPr>
          <w:p w14:paraId="6C2970C7" w14:textId="77777777" w:rsidR="00E9319B" w:rsidRDefault="00407046">
            <w:pPr>
              <w:pStyle w:val="TableParagraph"/>
              <w:spacing w:line="234" w:lineRule="exact"/>
              <w:ind w:left="109"/>
              <w:jc w:val="left"/>
            </w:pPr>
            <w:r>
              <w:rPr>
                <w:spacing w:val="-2"/>
              </w:rPr>
              <w:t>Responder</w:t>
            </w:r>
          </w:p>
        </w:tc>
        <w:tc>
          <w:tcPr>
            <w:tcW w:w="1363" w:type="dxa"/>
          </w:tcPr>
          <w:p w14:paraId="0CD87C0E" w14:textId="77777777" w:rsidR="00E9319B" w:rsidRDefault="00407046">
            <w:pPr>
              <w:pStyle w:val="TableParagraph"/>
              <w:spacing w:line="234" w:lineRule="exact"/>
              <w:ind w:left="109"/>
              <w:jc w:val="left"/>
            </w:pPr>
            <w:r>
              <w:rPr>
                <w:spacing w:val="-2"/>
              </w:rPr>
              <w:t>Firefighter</w:t>
            </w:r>
          </w:p>
        </w:tc>
        <w:tc>
          <w:tcPr>
            <w:tcW w:w="1219" w:type="dxa"/>
          </w:tcPr>
          <w:p w14:paraId="681BDF01" w14:textId="77777777" w:rsidR="00E9319B" w:rsidRDefault="00407046">
            <w:pPr>
              <w:pStyle w:val="TableParagraph"/>
              <w:spacing w:line="234" w:lineRule="exact"/>
              <w:ind w:left="110"/>
              <w:jc w:val="left"/>
            </w:pPr>
            <w:r>
              <w:rPr>
                <w:spacing w:val="-2"/>
              </w:rPr>
              <w:t>Varies</w:t>
            </w:r>
          </w:p>
        </w:tc>
      </w:tr>
      <w:tr w:rsidR="00E9319B" w14:paraId="437BD694" w14:textId="77777777">
        <w:trPr>
          <w:trHeight w:val="505"/>
        </w:trPr>
        <w:tc>
          <w:tcPr>
            <w:tcW w:w="3403" w:type="dxa"/>
          </w:tcPr>
          <w:p w14:paraId="11AB7889" w14:textId="77777777" w:rsidR="00E9319B" w:rsidRDefault="00407046">
            <w:pPr>
              <w:pStyle w:val="TableParagraph"/>
              <w:spacing w:line="254"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931" w:type="dxa"/>
          </w:tcPr>
          <w:p w14:paraId="7A3BE7D9" w14:textId="77777777" w:rsidR="00E9319B" w:rsidRDefault="00407046">
            <w:pPr>
              <w:pStyle w:val="TableParagraph"/>
              <w:spacing w:before="125"/>
              <w:ind w:right="95"/>
            </w:pPr>
            <w:r>
              <w:rPr>
                <w:spacing w:val="-5"/>
              </w:rPr>
              <w:t>$96</w:t>
            </w:r>
          </w:p>
        </w:tc>
        <w:tc>
          <w:tcPr>
            <w:tcW w:w="929" w:type="dxa"/>
          </w:tcPr>
          <w:p w14:paraId="673A65FE" w14:textId="77777777" w:rsidR="00E9319B" w:rsidRDefault="00407046">
            <w:pPr>
              <w:pStyle w:val="TableParagraph"/>
              <w:spacing w:before="125"/>
              <w:ind w:right="95"/>
            </w:pPr>
            <w:r>
              <w:rPr>
                <w:spacing w:val="-5"/>
              </w:rPr>
              <w:t>$96</w:t>
            </w:r>
          </w:p>
        </w:tc>
        <w:tc>
          <w:tcPr>
            <w:tcW w:w="931" w:type="dxa"/>
          </w:tcPr>
          <w:p w14:paraId="4667AC59" w14:textId="77777777" w:rsidR="00E9319B" w:rsidRDefault="00407046">
            <w:pPr>
              <w:pStyle w:val="TableParagraph"/>
              <w:spacing w:before="125"/>
              <w:ind w:right="95"/>
            </w:pPr>
            <w:r>
              <w:rPr>
                <w:spacing w:val="-5"/>
              </w:rPr>
              <w:t>$96</w:t>
            </w:r>
          </w:p>
        </w:tc>
        <w:tc>
          <w:tcPr>
            <w:tcW w:w="938" w:type="dxa"/>
          </w:tcPr>
          <w:p w14:paraId="124B9B77" w14:textId="77777777" w:rsidR="00E9319B" w:rsidRDefault="00407046">
            <w:pPr>
              <w:pStyle w:val="TableParagraph"/>
              <w:spacing w:before="125"/>
              <w:ind w:right="95"/>
            </w:pPr>
            <w:r>
              <w:rPr>
                <w:spacing w:val="-5"/>
              </w:rPr>
              <w:t>$96</w:t>
            </w:r>
          </w:p>
        </w:tc>
        <w:tc>
          <w:tcPr>
            <w:tcW w:w="938" w:type="dxa"/>
          </w:tcPr>
          <w:p w14:paraId="7997E27E" w14:textId="77777777" w:rsidR="00E9319B" w:rsidRDefault="00407046">
            <w:pPr>
              <w:pStyle w:val="TableParagraph"/>
              <w:spacing w:before="125"/>
              <w:ind w:right="94"/>
            </w:pPr>
            <w:r>
              <w:rPr>
                <w:spacing w:val="-5"/>
              </w:rPr>
              <w:t>$96</w:t>
            </w:r>
          </w:p>
        </w:tc>
        <w:tc>
          <w:tcPr>
            <w:tcW w:w="931" w:type="dxa"/>
          </w:tcPr>
          <w:p w14:paraId="52D8F9CD" w14:textId="77777777" w:rsidR="00E9319B" w:rsidRDefault="00407046">
            <w:pPr>
              <w:pStyle w:val="TableParagraph"/>
              <w:spacing w:before="125"/>
              <w:ind w:right="94"/>
            </w:pPr>
            <w:r>
              <w:rPr>
                <w:spacing w:val="-5"/>
              </w:rPr>
              <w:t>$96</w:t>
            </w:r>
          </w:p>
        </w:tc>
        <w:tc>
          <w:tcPr>
            <w:tcW w:w="1365" w:type="dxa"/>
          </w:tcPr>
          <w:p w14:paraId="68F41B64" w14:textId="77777777" w:rsidR="00E9319B" w:rsidRDefault="00407046">
            <w:pPr>
              <w:pStyle w:val="TableParagraph"/>
              <w:spacing w:before="125"/>
              <w:ind w:left="109"/>
              <w:jc w:val="left"/>
            </w:pPr>
            <w:r>
              <w:rPr>
                <w:spacing w:val="-2"/>
              </w:rPr>
              <w:t>Responder</w:t>
            </w:r>
          </w:p>
        </w:tc>
        <w:tc>
          <w:tcPr>
            <w:tcW w:w="1363" w:type="dxa"/>
          </w:tcPr>
          <w:p w14:paraId="77CBB712" w14:textId="77777777" w:rsidR="00E9319B" w:rsidRDefault="00407046">
            <w:pPr>
              <w:pStyle w:val="TableParagraph"/>
              <w:spacing w:before="125"/>
              <w:ind w:left="109"/>
              <w:jc w:val="left"/>
            </w:pPr>
            <w:r>
              <w:rPr>
                <w:spacing w:val="-2"/>
              </w:rPr>
              <w:t>Firefighter</w:t>
            </w:r>
          </w:p>
        </w:tc>
        <w:tc>
          <w:tcPr>
            <w:tcW w:w="1219" w:type="dxa"/>
          </w:tcPr>
          <w:p w14:paraId="5D3B3562" w14:textId="77777777" w:rsidR="00E9319B" w:rsidRDefault="00407046">
            <w:pPr>
              <w:pStyle w:val="TableParagraph"/>
              <w:spacing w:before="125"/>
              <w:ind w:left="109"/>
              <w:jc w:val="left"/>
            </w:pPr>
            <w:r>
              <w:rPr>
                <w:spacing w:val="-2"/>
              </w:rPr>
              <w:t>Varies</w:t>
            </w:r>
          </w:p>
        </w:tc>
      </w:tr>
      <w:tr w:rsidR="00E9319B" w14:paraId="1CE4B751" w14:textId="77777777">
        <w:trPr>
          <w:trHeight w:val="254"/>
        </w:trPr>
        <w:tc>
          <w:tcPr>
            <w:tcW w:w="3403" w:type="dxa"/>
          </w:tcPr>
          <w:p w14:paraId="00E3CDC7" w14:textId="77777777" w:rsidR="00E9319B" w:rsidRDefault="00407046">
            <w:pPr>
              <w:pStyle w:val="TableParagraph"/>
              <w:spacing w:line="234" w:lineRule="exact"/>
              <w:ind w:left="107"/>
              <w:jc w:val="left"/>
            </w:pPr>
            <w:r>
              <w:t>Implement</w:t>
            </w:r>
            <w:r>
              <w:rPr>
                <w:spacing w:val="-4"/>
              </w:rPr>
              <w:t xml:space="preserve"> </w:t>
            </w:r>
            <w:r>
              <w:t>Fitness</w:t>
            </w:r>
            <w:r>
              <w:rPr>
                <w:spacing w:val="-3"/>
              </w:rPr>
              <w:t xml:space="preserve"> </w:t>
            </w:r>
            <w:r>
              <w:rPr>
                <w:spacing w:val="-2"/>
              </w:rPr>
              <w:t>Assessment</w:t>
            </w:r>
          </w:p>
        </w:tc>
        <w:tc>
          <w:tcPr>
            <w:tcW w:w="931" w:type="dxa"/>
          </w:tcPr>
          <w:p w14:paraId="3E59EEE2" w14:textId="77777777" w:rsidR="00E9319B" w:rsidRDefault="00407046">
            <w:pPr>
              <w:pStyle w:val="TableParagraph"/>
              <w:spacing w:line="234" w:lineRule="exact"/>
              <w:ind w:right="95"/>
            </w:pPr>
            <w:r>
              <w:rPr>
                <w:spacing w:val="-5"/>
              </w:rPr>
              <w:t>$62</w:t>
            </w:r>
          </w:p>
        </w:tc>
        <w:tc>
          <w:tcPr>
            <w:tcW w:w="929" w:type="dxa"/>
          </w:tcPr>
          <w:p w14:paraId="1B2E38A9" w14:textId="77777777" w:rsidR="00E9319B" w:rsidRDefault="00407046">
            <w:pPr>
              <w:pStyle w:val="TableParagraph"/>
              <w:spacing w:line="234" w:lineRule="exact"/>
              <w:ind w:right="97"/>
            </w:pPr>
            <w:r>
              <w:rPr>
                <w:spacing w:val="-5"/>
              </w:rPr>
              <w:t>$62</w:t>
            </w:r>
          </w:p>
        </w:tc>
        <w:tc>
          <w:tcPr>
            <w:tcW w:w="931" w:type="dxa"/>
          </w:tcPr>
          <w:p w14:paraId="57406131" w14:textId="77777777" w:rsidR="00E9319B" w:rsidRDefault="00407046">
            <w:pPr>
              <w:pStyle w:val="TableParagraph"/>
              <w:spacing w:line="234" w:lineRule="exact"/>
              <w:ind w:right="95"/>
            </w:pPr>
            <w:r>
              <w:rPr>
                <w:spacing w:val="-5"/>
              </w:rPr>
              <w:t>$62</w:t>
            </w:r>
          </w:p>
        </w:tc>
        <w:tc>
          <w:tcPr>
            <w:tcW w:w="938" w:type="dxa"/>
          </w:tcPr>
          <w:p w14:paraId="5BDD7EAC" w14:textId="77777777" w:rsidR="00E9319B" w:rsidRDefault="00407046">
            <w:pPr>
              <w:pStyle w:val="TableParagraph"/>
              <w:spacing w:line="234" w:lineRule="exact"/>
              <w:ind w:right="95"/>
            </w:pPr>
            <w:r>
              <w:rPr>
                <w:spacing w:val="-5"/>
              </w:rPr>
              <w:t>$62</w:t>
            </w:r>
          </w:p>
        </w:tc>
        <w:tc>
          <w:tcPr>
            <w:tcW w:w="938" w:type="dxa"/>
          </w:tcPr>
          <w:p w14:paraId="5B517F93" w14:textId="77777777" w:rsidR="00E9319B" w:rsidRDefault="00407046">
            <w:pPr>
              <w:pStyle w:val="TableParagraph"/>
              <w:spacing w:line="234" w:lineRule="exact"/>
              <w:ind w:right="96"/>
            </w:pPr>
            <w:r>
              <w:rPr>
                <w:spacing w:val="-5"/>
              </w:rPr>
              <w:t>$62</w:t>
            </w:r>
          </w:p>
        </w:tc>
        <w:tc>
          <w:tcPr>
            <w:tcW w:w="931" w:type="dxa"/>
          </w:tcPr>
          <w:p w14:paraId="6098043D" w14:textId="77777777" w:rsidR="00E9319B" w:rsidRDefault="00407046">
            <w:pPr>
              <w:pStyle w:val="TableParagraph"/>
              <w:spacing w:line="234" w:lineRule="exact"/>
              <w:ind w:right="94"/>
            </w:pPr>
            <w:r>
              <w:rPr>
                <w:spacing w:val="-5"/>
              </w:rPr>
              <w:t>$62</w:t>
            </w:r>
          </w:p>
        </w:tc>
        <w:tc>
          <w:tcPr>
            <w:tcW w:w="1365" w:type="dxa"/>
          </w:tcPr>
          <w:p w14:paraId="42E79032" w14:textId="77777777" w:rsidR="00E9319B" w:rsidRDefault="00407046">
            <w:pPr>
              <w:pStyle w:val="TableParagraph"/>
              <w:spacing w:line="234" w:lineRule="exact"/>
              <w:ind w:left="109"/>
              <w:jc w:val="left"/>
            </w:pPr>
            <w:r>
              <w:rPr>
                <w:spacing w:val="-2"/>
              </w:rPr>
              <w:t>Responder</w:t>
            </w:r>
          </w:p>
        </w:tc>
        <w:tc>
          <w:tcPr>
            <w:tcW w:w="1363" w:type="dxa"/>
          </w:tcPr>
          <w:p w14:paraId="4893A78E"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638FC0CF" w14:textId="77777777" w:rsidR="00E9319B" w:rsidRDefault="00407046">
            <w:pPr>
              <w:pStyle w:val="TableParagraph"/>
              <w:spacing w:line="234" w:lineRule="exact"/>
              <w:ind w:left="110"/>
              <w:jc w:val="left"/>
            </w:pPr>
            <w:r>
              <w:rPr>
                <w:spacing w:val="-2"/>
              </w:rPr>
              <w:t>Varies</w:t>
            </w:r>
          </w:p>
        </w:tc>
      </w:tr>
      <w:tr w:rsidR="00E9319B" w14:paraId="048F5E68" w14:textId="77777777">
        <w:trPr>
          <w:trHeight w:val="254"/>
        </w:trPr>
        <w:tc>
          <w:tcPr>
            <w:tcW w:w="3403" w:type="dxa"/>
          </w:tcPr>
          <w:p w14:paraId="0D596A68" w14:textId="77777777" w:rsidR="00E9319B" w:rsidRDefault="00407046">
            <w:pPr>
              <w:pStyle w:val="TableParagraph"/>
              <w:spacing w:line="234" w:lineRule="exact"/>
              <w:ind w:left="107"/>
              <w:jc w:val="left"/>
            </w:pPr>
            <w:r>
              <w:t>Undergo</w:t>
            </w:r>
            <w:r>
              <w:rPr>
                <w:spacing w:val="-4"/>
              </w:rPr>
              <w:t xml:space="preserve"> </w:t>
            </w:r>
            <w:r>
              <w:t>Fitness</w:t>
            </w:r>
            <w:r>
              <w:rPr>
                <w:spacing w:val="-4"/>
              </w:rPr>
              <w:t xml:space="preserve"> </w:t>
            </w:r>
            <w:r>
              <w:rPr>
                <w:spacing w:val="-2"/>
              </w:rPr>
              <w:t>Assessment</w:t>
            </w:r>
          </w:p>
        </w:tc>
        <w:tc>
          <w:tcPr>
            <w:tcW w:w="931" w:type="dxa"/>
          </w:tcPr>
          <w:p w14:paraId="3A53D24D" w14:textId="77777777" w:rsidR="00E9319B" w:rsidRDefault="00407046">
            <w:pPr>
              <w:pStyle w:val="TableParagraph"/>
              <w:spacing w:line="234" w:lineRule="exact"/>
              <w:ind w:right="95"/>
            </w:pPr>
            <w:r>
              <w:rPr>
                <w:spacing w:val="-5"/>
              </w:rPr>
              <w:t>$38</w:t>
            </w:r>
          </w:p>
        </w:tc>
        <w:tc>
          <w:tcPr>
            <w:tcW w:w="929" w:type="dxa"/>
          </w:tcPr>
          <w:p w14:paraId="3CB7A87E" w14:textId="77777777" w:rsidR="00E9319B" w:rsidRDefault="00407046">
            <w:pPr>
              <w:pStyle w:val="TableParagraph"/>
              <w:spacing w:line="234" w:lineRule="exact"/>
              <w:ind w:right="97"/>
            </w:pPr>
            <w:r>
              <w:rPr>
                <w:spacing w:val="-5"/>
              </w:rPr>
              <w:t>$38</w:t>
            </w:r>
          </w:p>
        </w:tc>
        <w:tc>
          <w:tcPr>
            <w:tcW w:w="931" w:type="dxa"/>
          </w:tcPr>
          <w:p w14:paraId="6CC7BF6A" w14:textId="77777777" w:rsidR="00E9319B" w:rsidRDefault="00407046">
            <w:pPr>
              <w:pStyle w:val="TableParagraph"/>
              <w:spacing w:line="234" w:lineRule="exact"/>
              <w:ind w:right="95"/>
            </w:pPr>
            <w:r>
              <w:rPr>
                <w:spacing w:val="-5"/>
              </w:rPr>
              <w:t>$38</w:t>
            </w:r>
          </w:p>
        </w:tc>
        <w:tc>
          <w:tcPr>
            <w:tcW w:w="938" w:type="dxa"/>
          </w:tcPr>
          <w:p w14:paraId="460736F3" w14:textId="77777777" w:rsidR="00E9319B" w:rsidRDefault="00407046">
            <w:pPr>
              <w:pStyle w:val="TableParagraph"/>
              <w:spacing w:line="234" w:lineRule="exact"/>
              <w:ind w:right="95"/>
            </w:pPr>
            <w:r>
              <w:rPr>
                <w:spacing w:val="-5"/>
              </w:rPr>
              <w:t>$38</w:t>
            </w:r>
          </w:p>
        </w:tc>
        <w:tc>
          <w:tcPr>
            <w:tcW w:w="938" w:type="dxa"/>
          </w:tcPr>
          <w:p w14:paraId="1DD3E26B" w14:textId="77777777" w:rsidR="00E9319B" w:rsidRDefault="00407046">
            <w:pPr>
              <w:pStyle w:val="TableParagraph"/>
              <w:spacing w:line="234" w:lineRule="exact"/>
              <w:ind w:right="96"/>
            </w:pPr>
            <w:r>
              <w:rPr>
                <w:spacing w:val="-5"/>
              </w:rPr>
              <w:t>$38</w:t>
            </w:r>
          </w:p>
        </w:tc>
        <w:tc>
          <w:tcPr>
            <w:tcW w:w="931" w:type="dxa"/>
          </w:tcPr>
          <w:p w14:paraId="64A1EA0D" w14:textId="77777777" w:rsidR="00E9319B" w:rsidRDefault="00407046">
            <w:pPr>
              <w:pStyle w:val="TableParagraph"/>
              <w:spacing w:line="234" w:lineRule="exact"/>
              <w:ind w:right="94"/>
            </w:pPr>
            <w:r>
              <w:rPr>
                <w:spacing w:val="-5"/>
              </w:rPr>
              <w:t>$38</w:t>
            </w:r>
          </w:p>
        </w:tc>
        <w:tc>
          <w:tcPr>
            <w:tcW w:w="1365" w:type="dxa"/>
          </w:tcPr>
          <w:p w14:paraId="329CE3FE" w14:textId="77777777" w:rsidR="00E9319B" w:rsidRDefault="00407046">
            <w:pPr>
              <w:pStyle w:val="TableParagraph"/>
              <w:spacing w:line="234" w:lineRule="exact"/>
              <w:ind w:left="109"/>
              <w:jc w:val="left"/>
            </w:pPr>
            <w:r>
              <w:rPr>
                <w:spacing w:val="-2"/>
              </w:rPr>
              <w:t>Responder</w:t>
            </w:r>
          </w:p>
        </w:tc>
        <w:tc>
          <w:tcPr>
            <w:tcW w:w="1363" w:type="dxa"/>
          </w:tcPr>
          <w:p w14:paraId="47E356FF" w14:textId="77777777" w:rsidR="00E9319B" w:rsidRDefault="00407046">
            <w:pPr>
              <w:pStyle w:val="TableParagraph"/>
              <w:spacing w:line="234" w:lineRule="exact"/>
              <w:ind w:left="109"/>
              <w:jc w:val="left"/>
            </w:pPr>
            <w:r>
              <w:rPr>
                <w:spacing w:val="-2"/>
              </w:rPr>
              <w:t>Firefighter</w:t>
            </w:r>
          </w:p>
        </w:tc>
        <w:tc>
          <w:tcPr>
            <w:tcW w:w="1219" w:type="dxa"/>
          </w:tcPr>
          <w:p w14:paraId="778D58AA" w14:textId="77777777" w:rsidR="00E9319B" w:rsidRDefault="00407046">
            <w:pPr>
              <w:pStyle w:val="TableParagraph"/>
              <w:spacing w:line="234" w:lineRule="exact"/>
              <w:ind w:left="110"/>
              <w:jc w:val="left"/>
            </w:pPr>
            <w:r>
              <w:rPr>
                <w:spacing w:val="-2"/>
              </w:rPr>
              <w:t>Varies</w:t>
            </w:r>
          </w:p>
        </w:tc>
      </w:tr>
      <w:tr w:rsidR="00E9319B" w14:paraId="3B660850" w14:textId="77777777">
        <w:trPr>
          <w:trHeight w:val="506"/>
        </w:trPr>
        <w:tc>
          <w:tcPr>
            <w:tcW w:w="3403" w:type="dxa"/>
          </w:tcPr>
          <w:p w14:paraId="0B257DF2"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931" w:type="dxa"/>
          </w:tcPr>
          <w:p w14:paraId="385D6F4D" w14:textId="77777777" w:rsidR="00E9319B" w:rsidRDefault="00407046">
            <w:pPr>
              <w:pStyle w:val="TableParagraph"/>
              <w:spacing w:before="125"/>
              <w:ind w:right="95"/>
            </w:pPr>
            <w:r>
              <w:rPr>
                <w:spacing w:val="-5"/>
              </w:rPr>
              <w:t>$62</w:t>
            </w:r>
          </w:p>
        </w:tc>
        <w:tc>
          <w:tcPr>
            <w:tcW w:w="929" w:type="dxa"/>
          </w:tcPr>
          <w:p w14:paraId="7383B443" w14:textId="77777777" w:rsidR="00E9319B" w:rsidRDefault="00407046">
            <w:pPr>
              <w:pStyle w:val="TableParagraph"/>
              <w:spacing w:before="125"/>
              <w:ind w:right="95"/>
            </w:pPr>
            <w:r>
              <w:rPr>
                <w:spacing w:val="-5"/>
              </w:rPr>
              <w:t>$62</w:t>
            </w:r>
          </w:p>
        </w:tc>
        <w:tc>
          <w:tcPr>
            <w:tcW w:w="931" w:type="dxa"/>
          </w:tcPr>
          <w:p w14:paraId="1EA75FA2" w14:textId="77777777" w:rsidR="00E9319B" w:rsidRDefault="00407046">
            <w:pPr>
              <w:pStyle w:val="TableParagraph"/>
              <w:spacing w:before="125"/>
              <w:ind w:right="95"/>
            </w:pPr>
            <w:r>
              <w:rPr>
                <w:spacing w:val="-5"/>
              </w:rPr>
              <w:t>$62</w:t>
            </w:r>
          </w:p>
        </w:tc>
        <w:tc>
          <w:tcPr>
            <w:tcW w:w="938" w:type="dxa"/>
          </w:tcPr>
          <w:p w14:paraId="160C95E8" w14:textId="77777777" w:rsidR="00E9319B" w:rsidRDefault="00407046">
            <w:pPr>
              <w:pStyle w:val="TableParagraph"/>
              <w:spacing w:before="125"/>
              <w:ind w:right="92"/>
            </w:pPr>
            <w:r>
              <w:rPr>
                <w:spacing w:val="-4"/>
              </w:rPr>
              <w:t>$125</w:t>
            </w:r>
          </w:p>
        </w:tc>
        <w:tc>
          <w:tcPr>
            <w:tcW w:w="938" w:type="dxa"/>
          </w:tcPr>
          <w:p w14:paraId="7BDFA6C4" w14:textId="77777777" w:rsidR="00E9319B" w:rsidRDefault="00407046">
            <w:pPr>
              <w:pStyle w:val="TableParagraph"/>
              <w:spacing w:before="125"/>
              <w:ind w:right="92"/>
            </w:pPr>
            <w:r>
              <w:rPr>
                <w:spacing w:val="-4"/>
              </w:rPr>
              <w:t>$125</w:t>
            </w:r>
          </w:p>
        </w:tc>
        <w:tc>
          <w:tcPr>
            <w:tcW w:w="931" w:type="dxa"/>
          </w:tcPr>
          <w:p w14:paraId="4E0DA3F7" w14:textId="77777777" w:rsidR="00E9319B" w:rsidRDefault="00407046">
            <w:pPr>
              <w:pStyle w:val="TableParagraph"/>
              <w:spacing w:before="125"/>
              <w:ind w:right="92"/>
            </w:pPr>
            <w:r>
              <w:rPr>
                <w:spacing w:val="-4"/>
              </w:rPr>
              <w:t>$187</w:t>
            </w:r>
          </w:p>
        </w:tc>
        <w:tc>
          <w:tcPr>
            <w:tcW w:w="1365" w:type="dxa"/>
          </w:tcPr>
          <w:p w14:paraId="7C5810D2" w14:textId="77777777" w:rsidR="00E9319B" w:rsidRDefault="00407046">
            <w:pPr>
              <w:pStyle w:val="TableParagraph"/>
              <w:spacing w:before="125"/>
              <w:ind w:left="109"/>
              <w:jc w:val="left"/>
            </w:pPr>
            <w:r>
              <w:rPr>
                <w:spacing w:val="-2"/>
              </w:rPr>
              <w:t>Organization</w:t>
            </w:r>
          </w:p>
        </w:tc>
        <w:tc>
          <w:tcPr>
            <w:tcW w:w="1363" w:type="dxa"/>
          </w:tcPr>
          <w:p w14:paraId="598A3D2D" w14:textId="77777777" w:rsidR="00E9319B" w:rsidRDefault="00407046">
            <w:pPr>
              <w:pStyle w:val="TableParagraph"/>
              <w:spacing w:before="125"/>
              <w:ind w:left="109"/>
              <w:jc w:val="left"/>
            </w:pPr>
            <w:r>
              <w:t>Fire</w:t>
            </w:r>
            <w:r>
              <w:rPr>
                <w:spacing w:val="-2"/>
              </w:rPr>
              <w:t xml:space="preserve"> Chief</w:t>
            </w:r>
          </w:p>
        </w:tc>
        <w:tc>
          <w:tcPr>
            <w:tcW w:w="1219" w:type="dxa"/>
          </w:tcPr>
          <w:p w14:paraId="2759CEFA" w14:textId="77777777" w:rsidR="00E9319B" w:rsidRDefault="00407046">
            <w:pPr>
              <w:pStyle w:val="TableParagraph"/>
              <w:spacing w:before="125"/>
              <w:ind w:left="109"/>
              <w:jc w:val="left"/>
            </w:pPr>
            <w:r>
              <w:rPr>
                <w:spacing w:val="-2"/>
              </w:rPr>
              <w:t>Annual</w:t>
            </w:r>
          </w:p>
        </w:tc>
      </w:tr>
      <w:tr w:rsidR="00E9319B" w14:paraId="2349F9C0" w14:textId="77777777">
        <w:trPr>
          <w:trHeight w:val="755"/>
        </w:trPr>
        <w:tc>
          <w:tcPr>
            <w:tcW w:w="3403" w:type="dxa"/>
          </w:tcPr>
          <w:p w14:paraId="5459C771" w14:textId="77777777" w:rsidR="00E9319B" w:rsidRDefault="00407046">
            <w:pPr>
              <w:pStyle w:val="TableParagraph"/>
              <w:spacing w:line="249" w:lineRule="exact"/>
              <w:ind w:left="107"/>
              <w:jc w:val="left"/>
            </w:pPr>
            <w:r>
              <w:t>Document</w:t>
            </w:r>
            <w:r>
              <w:rPr>
                <w:spacing w:val="-5"/>
              </w:rPr>
              <w:t xml:space="preserve"> </w:t>
            </w:r>
            <w:r>
              <w:t>Combustion</w:t>
            </w:r>
            <w:r>
              <w:rPr>
                <w:spacing w:val="-5"/>
              </w:rPr>
              <w:t xml:space="preserve"> </w:t>
            </w:r>
            <w:r>
              <w:rPr>
                <w:spacing w:val="-2"/>
              </w:rPr>
              <w:t>Product</w:t>
            </w:r>
          </w:p>
          <w:p w14:paraId="134526DA" w14:textId="77777777" w:rsidR="00E9319B" w:rsidRDefault="00407046">
            <w:pPr>
              <w:pStyle w:val="TableParagraph"/>
              <w:spacing w:line="252" w:lineRule="exact"/>
              <w:ind w:left="107" w:right="145"/>
              <w:jc w:val="left"/>
            </w:pPr>
            <w:r>
              <w:t>Exposures</w:t>
            </w:r>
            <w:r>
              <w:rPr>
                <w:spacing w:val="-11"/>
              </w:rPr>
              <w:t xml:space="preserve"> </w:t>
            </w:r>
            <w:r>
              <w:t>-</w:t>
            </w:r>
            <w:r>
              <w:rPr>
                <w:spacing w:val="-13"/>
              </w:rPr>
              <w:t xml:space="preserve"> </w:t>
            </w:r>
            <w:r>
              <w:t>Career</w:t>
            </w:r>
            <w:r>
              <w:rPr>
                <w:spacing w:val="-13"/>
              </w:rPr>
              <w:t xml:space="preserve"> </w:t>
            </w:r>
            <w:r>
              <w:t xml:space="preserve">Fire </w:t>
            </w:r>
            <w:r>
              <w:rPr>
                <w:spacing w:val="-2"/>
              </w:rPr>
              <w:t>Departments</w:t>
            </w:r>
          </w:p>
        </w:tc>
        <w:tc>
          <w:tcPr>
            <w:tcW w:w="931" w:type="dxa"/>
          </w:tcPr>
          <w:p w14:paraId="5EF022C7" w14:textId="77777777" w:rsidR="00E9319B" w:rsidRDefault="00E9319B">
            <w:pPr>
              <w:pStyle w:val="TableParagraph"/>
              <w:spacing w:before="9"/>
              <w:jc w:val="left"/>
              <w:rPr>
                <w:b/>
                <w:sz w:val="21"/>
              </w:rPr>
            </w:pPr>
          </w:p>
          <w:p w14:paraId="3D73253A" w14:textId="77777777" w:rsidR="00E9319B" w:rsidRDefault="00407046">
            <w:pPr>
              <w:pStyle w:val="TableParagraph"/>
              <w:ind w:right="93"/>
            </w:pPr>
            <w:r>
              <w:rPr>
                <w:spacing w:val="-4"/>
              </w:rPr>
              <w:t>$224</w:t>
            </w:r>
          </w:p>
        </w:tc>
        <w:tc>
          <w:tcPr>
            <w:tcW w:w="929" w:type="dxa"/>
          </w:tcPr>
          <w:p w14:paraId="0568025B" w14:textId="77777777" w:rsidR="00E9319B" w:rsidRDefault="00E9319B">
            <w:pPr>
              <w:pStyle w:val="TableParagraph"/>
              <w:spacing w:before="9"/>
              <w:jc w:val="left"/>
              <w:rPr>
                <w:b/>
                <w:sz w:val="21"/>
              </w:rPr>
            </w:pPr>
          </w:p>
          <w:p w14:paraId="022F2033" w14:textId="77777777" w:rsidR="00E9319B" w:rsidRDefault="00407046">
            <w:pPr>
              <w:pStyle w:val="TableParagraph"/>
              <w:ind w:right="93"/>
            </w:pPr>
            <w:r>
              <w:rPr>
                <w:spacing w:val="-4"/>
              </w:rPr>
              <w:t>$269</w:t>
            </w:r>
          </w:p>
        </w:tc>
        <w:tc>
          <w:tcPr>
            <w:tcW w:w="931" w:type="dxa"/>
          </w:tcPr>
          <w:p w14:paraId="64F2EE69" w14:textId="77777777" w:rsidR="00E9319B" w:rsidRDefault="00E9319B">
            <w:pPr>
              <w:pStyle w:val="TableParagraph"/>
              <w:spacing w:before="9"/>
              <w:jc w:val="left"/>
              <w:rPr>
                <w:b/>
                <w:sz w:val="21"/>
              </w:rPr>
            </w:pPr>
          </w:p>
          <w:p w14:paraId="56B12097" w14:textId="77777777" w:rsidR="00E9319B" w:rsidRDefault="00407046">
            <w:pPr>
              <w:pStyle w:val="TableParagraph"/>
              <w:ind w:right="93"/>
            </w:pPr>
            <w:r>
              <w:rPr>
                <w:spacing w:val="-4"/>
              </w:rPr>
              <w:t>$269</w:t>
            </w:r>
          </w:p>
        </w:tc>
        <w:tc>
          <w:tcPr>
            <w:tcW w:w="938" w:type="dxa"/>
          </w:tcPr>
          <w:p w14:paraId="643C27A8" w14:textId="77777777" w:rsidR="00E9319B" w:rsidRDefault="00E9319B">
            <w:pPr>
              <w:pStyle w:val="TableParagraph"/>
              <w:spacing w:before="9"/>
              <w:jc w:val="left"/>
              <w:rPr>
                <w:b/>
                <w:sz w:val="21"/>
              </w:rPr>
            </w:pPr>
          </w:p>
          <w:p w14:paraId="72CA39F6" w14:textId="77777777" w:rsidR="00E9319B" w:rsidRDefault="00407046">
            <w:pPr>
              <w:pStyle w:val="TableParagraph"/>
              <w:ind w:right="93"/>
            </w:pPr>
            <w:r>
              <w:rPr>
                <w:spacing w:val="-4"/>
              </w:rPr>
              <w:t>$336</w:t>
            </w:r>
          </w:p>
        </w:tc>
        <w:tc>
          <w:tcPr>
            <w:tcW w:w="938" w:type="dxa"/>
          </w:tcPr>
          <w:p w14:paraId="531E7BB7" w14:textId="77777777" w:rsidR="00E9319B" w:rsidRDefault="00E9319B">
            <w:pPr>
              <w:pStyle w:val="TableParagraph"/>
              <w:spacing w:before="9"/>
              <w:jc w:val="left"/>
              <w:rPr>
                <w:b/>
                <w:sz w:val="21"/>
              </w:rPr>
            </w:pPr>
          </w:p>
          <w:p w14:paraId="537D044E" w14:textId="77777777" w:rsidR="00E9319B" w:rsidRDefault="00407046">
            <w:pPr>
              <w:pStyle w:val="TableParagraph"/>
              <w:ind w:right="92"/>
            </w:pPr>
            <w:r>
              <w:rPr>
                <w:spacing w:val="-4"/>
              </w:rPr>
              <w:t>$448</w:t>
            </w:r>
          </w:p>
        </w:tc>
        <w:tc>
          <w:tcPr>
            <w:tcW w:w="931" w:type="dxa"/>
          </w:tcPr>
          <w:p w14:paraId="7E1B0298" w14:textId="77777777" w:rsidR="00E9319B" w:rsidRDefault="00E9319B">
            <w:pPr>
              <w:pStyle w:val="TableParagraph"/>
              <w:spacing w:before="9"/>
              <w:jc w:val="left"/>
              <w:rPr>
                <w:b/>
                <w:sz w:val="21"/>
              </w:rPr>
            </w:pPr>
          </w:p>
          <w:p w14:paraId="6D3F6E63" w14:textId="77777777" w:rsidR="00E9319B" w:rsidRDefault="00407046">
            <w:pPr>
              <w:pStyle w:val="TableParagraph"/>
              <w:ind w:right="92"/>
            </w:pPr>
            <w:r>
              <w:rPr>
                <w:spacing w:val="-4"/>
              </w:rPr>
              <w:t>$672</w:t>
            </w:r>
          </w:p>
        </w:tc>
        <w:tc>
          <w:tcPr>
            <w:tcW w:w="1365" w:type="dxa"/>
          </w:tcPr>
          <w:p w14:paraId="357ABED5" w14:textId="77777777" w:rsidR="00E9319B" w:rsidRDefault="00E9319B">
            <w:pPr>
              <w:pStyle w:val="TableParagraph"/>
              <w:spacing w:before="9"/>
              <w:jc w:val="left"/>
              <w:rPr>
                <w:b/>
                <w:sz w:val="21"/>
              </w:rPr>
            </w:pPr>
          </w:p>
          <w:p w14:paraId="40F7B663" w14:textId="77777777" w:rsidR="00E9319B" w:rsidRDefault="00407046">
            <w:pPr>
              <w:pStyle w:val="TableParagraph"/>
              <w:ind w:left="108"/>
              <w:jc w:val="left"/>
            </w:pPr>
            <w:r>
              <w:rPr>
                <w:spacing w:val="-2"/>
              </w:rPr>
              <w:t>Organization</w:t>
            </w:r>
          </w:p>
        </w:tc>
        <w:tc>
          <w:tcPr>
            <w:tcW w:w="1363" w:type="dxa"/>
          </w:tcPr>
          <w:p w14:paraId="7A1CD8F7" w14:textId="77777777" w:rsidR="00E9319B" w:rsidRDefault="00E9319B">
            <w:pPr>
              <w:pStyle w:val="TableParagraph"/>
              <w:spacing w:before="9"/>
              <w:jc w:val="left"/>
              <w:rPr>
                <w:b/>
                <w:sz w:val="21"/>
              </w:rPr>
            </w:pPr>
          </w:p>
          <w:p w14:paraId="3FBC763D" w14:textId="77777777" w:rsidR="00E9319B" w:rsidRDefault="00407046">
            <w:pPr>
              <w:pStyle w:val="TableParagraph"/>
              <w:ind w:left="109"/>
              <w:jc w:val="left"/>
            </w:pPr>
            <w:r>
              <w:t>Fire</w:t>
            </w:r>
            <w:r>
              <w:rPr>
                <w:spacing w:val="-2"/>
              </w:rPr>
              <w:t xml:space="preserve"> Chief</w:t>
            </w:r>
          </w:p>
        </w:tc>
        <w:tc>
          <w:tcPr>
            <w:tcW w:w="1219" w:type="dxa"/>
          </w:tcPr>
          <w:p w14:paraId="3C10DB66" w14:textId="77777777" w:rsidR="00E9319B" w:rsidRDefault="00E9319B">
            <w:pPr>
              <w:pStyle w:val="TableParagraph"/>
              <w:spacing w:before="9"/>
              <w:jc w:val="left"/>
              <w:rPr>
                <w:b/>
                <w:sz w:val="21"/>
              </w:rPr>
            </w:pPr>
          </w:p>
          <w:p w14:paraId="6DBDBEB4" w14:textId="77777777" w:rsidR="00E9319B" w:rsidRDefault="00407046">
            <w:pPr>
              <w:pStyle w:val="TableParagraph"/>
              <w:ind w:left="109"/>
              <w:jc w:val="left"/>
            </w:pPr>
            <w:r>
              <w:rPr>
                <w:spacing w:val="-2"/>
              </w:rPr>
              <w:t>Annual</w:t>
            </w:r>
          </w:p>
        </w:tc>
      </w:tr>
      <w:tr w:rsidR="00E9319B" w14:paraId="7E9FBB28" w14:textId="77777777">
        <w:trPr>
          <w:trHeight w:val="760"/>
        </w:trPr>
        <w:tc>
          <w:tcPr>
            <w:tcW w:w="3403" w:type="dxa"/>
          </w:tcPr>
          <w:p w14:paraId="67FF060D" w14:textId="77777777" w:rsidR="00E9319B" w:rsidRDefault="00407046">
            <w:pPr>
              <w:pStyle w:val="TableParagraph"/>
              <w:spacing w:line="252" w:lineRule="exact"/>
              <w:ind w:left="107"/>
              <w:jc w:val="left"/>
            </w:pPr>
            <w:r>
              <w:t>Document</w:t>
            </w:r>
            <w:r>
              <w:rPr>
                <w:spacing w:val="-14"/>
              </w:rPr>
              <w:t xml:space="preserve"> </w:t>
            </w:r>
            <w:r>
              <w:t>Combustion</w:t>
            </w:r>
            <w:r>
              <w:rPr>
                <w:spacing w:val="-14"/>
              </w:rPr>
              <w:t xml:space="preserve"> </w:t>
            </w:r>
            <w:r>
              <w:t xml:space="preserve">Product Exposures - Volunteer Fire </w:t>
            </w:r>
            <w:r>
              <w:rPr>
                <w:spacing w:val="-2"/>
              </w:rPr>
              <w:t>Departments</w:t>
            </w:r>
          </w:p>
        </w:tc>
        <w:tc>
          <w:tcPr>
            <w:tcW w:w="931" w:type="dxa"/>
          </w:tcPr>
          <w:p w14:paraId="3D980F9E" w14:textId="77777777" w:rsidR="00E9319B" w:rsidRDefault="00E9319B">
            <w:pPr>
              <w:pStyle w:val="TableParagraph"/>
              <w:spacing w:before="11"/>
              <w:jc w:val="left"/>
              <w:rPr>
                <w:b/>
                <w:sz w:val="21"/>
              </w:rPr>
            </w:pPr>
          </w:p>
          <w:p w14:paraId="0D9BF3A6" w14:textId="77777777" w:rsidR="00E9319B" w:rsidRDefault="00407046">
            <w:pPr>
              <w:pStyle w:val="TableParagraph"/>
              <w:ind w:right="95"/>
            </w:pPr>
            <w:r>
              <w:rPr>
                <w:spacing w:val="-5"/>
              </w:rPr>
              <w:t>$20</w:t>
            </w:r>
          </w:p>
        </w:tc>
        <w:tc>
          <w:tcPr>
            <w:tcW w:w="929" w:type="dxa"/>
          </w:tcPr>
          <w:p w14:paraId="32DED337" w14:textId="77777777" w:rsidR="00E9319B" w:rsidRDefault="00E9319B">
            <w:pPr>
              <w:pStyle w:val="TableParagraph"/>
              <w:spacing w:before="11"/>
              <w:jc w:val="left"/>
              <w:rPr>
                <w:b/>
                <w:sz w:val="21"/>
              </w:rPr>
            </w:pPr>
          </w:p>
          <w:p w14:paraId="2959A964" w14:textId="77777777" w:rsidR="00E9319B" w:rsidRDefault="00407046">
            <w:pPr>
              <w:pStyle w:val="TableParagraph"/>
              <w:ind w:right="95"/>
            </w:pPr>
            <w:r>
              <w:rPr>
                <w:spacing w:val="-5"/>
              </w:rPr>
              <w:t>$24</w:t>
            </w:r>
          </w:p>
        </w:tc>
        <w:tc>
          <w:tcPr>
            <w:tcW w:w="931" w:type="dxa"/>
          </w:tcPr>
          <w:p w14:paraId="6FC434F2" w14:textId="77777777" w:rsidR="00E9319B" w:rsidRDefault="00E9319B">
            <w:pPr>
              <w:pStyle w:val="TableParagraph"/>
              <w:spacing w:before="11"/>
              <w:jc w:val="left"/>
              <w:rPr>
                <w:b/>
                <w:sz w:val="21"/>
              </w:rPr>
            </w:pPr>
          </w:p>
          <w:p w14:paraId="55301D07" w14:textId="77777777" w:rsidR="00E9319B" w:rsidRDefault="00407046">
            <w:pPr>
              <w:pStyle w:val="TableParagraph"/>
              <w:ind w:right="95"/>
            </w:pPr>
            <w:r>
              <w:rPr>
                <w:spacing w:val="-5"/>
              </w:rPr>
              <w:t>$24</w:t>
            </w:r>
          </w:p>
        </w:tc>
        <w:tc>
          <w:tcPr>
            <w:tcW w:w="938" w:type="dxa"/>
          </w:tcPr>
          <w:p w14:paraId="31D66BC9" w14:textId="77777777" w:rsidR="00E9319B" w:rsidRDefault="00E9319B">
            <w:pPr>
              <w:pStyle w:val="TableParagraph"/>
              <w:spacing w:before="11"/>
              <w:jc w:val="left"/>
              <w:rPr>
                <w:b/>
                <w:sz w:val="21"/>
              </w:rPr>
            </w:pPr>
          </w:p>
          <w:p w14:paraId="09F1DA7C" w14:textId="77777777" w:rsidR="00E9319B" w:rsidRDefault="00407046">
            <w:pPr>
              <w:pStyle w:val="TableParagraph"/>
              <w:ind w:right="95"/>
            </w:pPr>
            <w:r>
              <w:rPr>
                <w:spacing w:val="-5"/>
              </w:rPr>
              <w:t>$29</w:t>
            </w:r>
          </w:p>
        </w:tc>
        <w:tc>
          <w:tcPr>
            <w:tcW w:w="938" w:type="dxa"/>
          </w:tcPr>
          <w:p w14:paraId="1E578012" w14:textId="77777777" w:rsidR="00E9319B" w:rsidRDefault="00E9319B">
            <w:pPr>
              <w:pStyle w:val="TableParagraph"/>
              <w:spacing w:before="11"/>
              <w:jc w:val="left"/>
              <w:rPr>
                <w:b/>
                <w:sz w:val="21"/>
              </w:rPr>
            </w:pPr>
          </w:p>
          <w:p w14:paraId="1DD8EEC9" w14:textId="77777777" w:rsidR="00E9319B" w:rsidRDefault="00407046">
            <w:pPr>
              <w:pStyle w:val="TableParagraph"/>
              <w:ind w:right="94"/>
            </w:pPr>
            <w:r>
              <w:rPr>
                <w:spacing w:val="-5"/>
              </w:rPr>
              <w:t>$39</w:t>
            </w:r>
          </w:p>
        </w:tc>
        <w:tc>
          <w:tcPr>
            <w:tcW w:w="931" w:type="dxa"/>
          </w:tcPr>
          <w:p w14:paraId="264D49FF" w14:textId="77777777" w:rsidR="00E9319B" w:rsidRDefault="00E9319B">
            <w:pPr>
              <w:pStyle w:val="TableParagraph"/>
              <w:spacing w:before="11"/>
              <w:jc w:val="left"/>
              <w:rPr>
                <w:b/>
                <w:sz w:val="21"/>
              </w:rPr>
            </w:pPr>
          </w:p>
          <w:p w14:paraId="7E1C7F38" w14:textId="77777777" w:rsidR="00E9319B" w:rsidRDefault="00407046">
            <w:pPr>
              <w:pStyle w:val="TableParagraph"/>
              <w:ind w:right="94"/>
            </w:pPr>
            <w:r>
              <w:rPr>
                <w:spacing w:val="-5"/>
              </w:rPr>
              <w:t>$59</w:t>
            </w:r>
          </w:p>
        </w:tc>
        <w:tc>
          <w:tcPr>
            <w:tcW w:w="1365" w:type="dxa"/>
          </w:tcPr>
          <w:p w14:paraId="26498167" w14:textId="77777777" w:rsidR="00E9319B" w:rsidRDefault="00E9319B">
            <w:pPr>
              <w:pStyle w:val="TableParagraph"/>
              <w:spacing w:before="11"/>
              <w:jc w:val="left"/>
              <w:rPr>
                <w:b/>
                <w:sz w:val="21"/>
              </w:rPr>
            </w:pPr>
          </w:p>
          <w:p w14:paraId="6CF62235" w14:textId="77777777" w:rsidR="00E9319B" w:rsidRDefault="00407046">
            <w:pPr>
              <w:pStyle w:val="TableParagraph"/>
              <w:ind w:left="109"/>
              <w:jc w:val="left"/>
            </w:pPr>
            <w:r>
              <w:rPr>
                <w:spacing w:val="-2"/>
              </w:rPr>
              <w:t>Organization</w:t>
            </w:r>
          </w:p>
        </w:tc>
        <w:tc>
          <w:tcPr>
            <w:tcW w:w="1363" w:type="dxa"/>
          </w:tcPr>
          <w:p w14:paraId="398B4AA2" w14:textId="77777777" w:rsidR="00E9319B" w:rsidRDefault="00E9319B">
            <w:pPr>
              <w:pStyle w:val="TableParagraph"/>
              <w:spacing w:before="11"/>
              <w:jc w:val="left"/>
              <w:rPr>
                <w:b/>
                <w:sz w:val="21"/>
              </w:rPr>
            </w:pPr>
          </w:p>
          <w:p w14:paraId="2FBAFA9A" w14:textId="77777777" w:rsidR="00E9319B" w:rsidRDefault="00407046">
            <w:pPr>
              <w:pStyle w:val="TableParagraph"/>
              <w:ind w:left="109"/>
              <w:jc w:val="left"/>
            </w:pPr>
            <w:r>
              <w:t>Fire</w:t>
            </w:r>
            <w:r>
              <w:rPr>
                <w:spacing w:val="-2"/>
              </w:rPr>
              <w:t xml:space="preserve"> Chief</w:t>
            </w:r>
          </w:p>
        </w:tc>
        <w:tc>
          <w:tcPr>
            <w:tcW w:w="1219" w:type="dxa"/>
          </w:tcPr>
          <w:p w14:paraId="332C9FF1" w14:textId="77777777" w:rsidR="00E9319B" w:rsidRDefault="00E9319B">
            <w:pPr>
              <w:pStyle w:val="TableParagraph"/>
              <w:spacing w:before="11"/>
              <w:jc w:val="left"/>
              <w:rPr>
                <w:b/>
                <w:sz w:val="21"/>
              </w:rPr>
            </w:pPr>
          </w:p>
          <w:p w14:paraId="5200AAA7" w14:textId="77777777" w:rsidR="00E9319B" w:rsidRDefault="00407046">
            <w:pPr>
              <w:pStyle w:val="TableParagraph"/>
              <w:ind w:left="109"/>
              <w:jc w:val="left"/>
            </w:pPr>
            <w:r>
              <w:rPr>
                <w:spacing w:val="-2"/>
              </w:rPr>
              <w:t>Annual</w:t>
            </w:r>
          </w:p>
        </w:tc>
      </w:tr>
      <w:tr w:rsidR="00E9319B" w14:paraId="522F404A" w14:textId="77777777">
        <w:trPr>
          <w:trHeight w:val="758"/>
        </w:trPr>
        <w:tc>
          <w:tcPr>
            <w:tcW w:w="3403" w:type="dxa"/>
          </w:tcPr>
          <w:p w14:paraId="50DBDC59" w14:textId="77777777" w:rsidR="00E9319B" w:rsidRDefault="00407046">
            <w:pPr>
              <w:pStyle w:val="TableParagraph"/>
              <w:ind w:left="107"/>
              <w:jc w:val="left"/>
            </w:pPr>
            <w:r>
              <w:t>Document</w:t>
            </w:r>
            <w:r>
              <w:rPr>
                <w:spacing w:val="-14"/>
              </w:rPr>
              <w:t xml:space="preserve"> </w:t>
            </w:r>
            <w:r>
              <w:t>Combustion</w:t>
            </w:r>
            <w:r>
              <w:rPr>
                <w:spacing w:val="-14"/>
              </w:rPr>
              <w:t xml:space="preserve"> </w:t>
            </w:r>
            <w:r>
              <w:t>Product Exposures - Mixed Fire</w:t>
            </w:r>
          </w:p>
          <w:p w14:paraId="1DA1350D" w14:textId="77777777" w:rsidR="00E9319B" w:rsidRDefault="00407046">
            <w:pPr>
              <w:pStyle w:val="TableParagraph"/>
              <w:spacing w:line="233" w:lineRule="exact"/>
              <w:ind w:left="107"/>
              <w:jc w:val="left"/>
            </w:pPr>
            <w:r>
              <w:rPr>
                <w:spacing w:val="-2"/>
              </w:rPr>
              <w:t>Departments</w:t>
            </w:r>
          </w:p>
        </w:tc>
        <w:tc>
          <w:tcPr>
            <w:tcW w:w="931" w:type="dxa"/>
          </w:tcPr>
          <w:p w14:paraId="4C7CEAB8" w14:textId="77777777" w:rsidR="00E9319B" w:rsidRDefault="00E9319B">
            <w:pPr>
              <w:pStyle w:val="TableParagraph"/>
              <w:spacing w:before="8"/>
              <w:jc w:val="left"/>
              <w:rPr>
                <w:b/>
                <w:sz w:val="21"/>
              </w:rPr>
            </w:pPr>
          </w:p>
          <w:p w14:paraId="6F457B1E" w14:textId="77777777" w:rsidR="00E9319B" w:rsidRDefault="00407046">
            <w:pPr>
              <w:pStyle w:val="TableParagraph"/>
              <w:spacing w:before="1"/>
              <w:ind w:right="93"/>
            </w:pPr>
            <w:r>
              <w:rPr>
                <w:spacing w:val="-4"/>
              </w:rPr>
              <w:t>$108</w:t>
            </w:r>
          </w:p>
        </w:tc>
        <w:tc>
          <w:tcPr>
            <w:tcW w:w="929" w:type="dxa"/>
          </w:tcPr>
          <w:p w14:paraId="57912BC7" w14:textId="77777777" w:rsidR="00E9319B" w:rsidRDefault="00E9319B">
            <w:pPr>
              <w:pStyle w:val="TableParagraph"/>
              <w:spacing w:before="8"/>
              <w:jc w:val="left"/>
              <w:rPr>
                <w:b/>
                <w:sz w:val="21"/>
              </w:rPr>
            </w:pPr>
          </w:p>
          <w:p w14:paraId="77495120" w14:textId="77777777" w:rsidR="00E9319B" w:rsidRDefault="00407046">
            <w:pPr>
              <w:pStyle w:val="TableParagraph"/>
              <w:spacing w:before="1"/>
              <w:ind w:right="93"/>
            </w:pPr>
            <w:r>
              <w:rPr>
                <w:spacing w:val="-4"/>
              </w:rPr>
              <w:t>$130</w:t>
            </w:r>
          </w:p>
        </w:tc>
        <w:tc>
          <w:tcPr>
            <w:tcW w:w="931" w:type="dxa"/>
          </w:tcPr>
          <w:p w14:paraId="52BA1EAD" w14:textId="77777777" w:rsidR="00E9319B" w:rsidRDefault="00E9319B">
            <w:pPr>
              <w:pStyle w:val="TableParagraph"/>
              <w:spacing w:before="8"/>
              <w:jc w:val="left"/>
              <w:rPr>
                <w:b/>
                <w:sz w:val="21"/>
              </w:rPr>
            </w:pPr>
          </w:p>
          <w:p w14:paraId="4937BBF9" w14:textId="77777777" w:rsidR="00E9319B" w:rsidRDefault="00407046">
            <w:pPr>
              <w:pStyle w:val="TableParagraph"/>
              <w:spacing w:before="1"/>
              <w:ind w:right="93"/>
            </w:pPr>
            <w:r>
              <w:rPr>
                <w:spacing w:val="-4"/>
              </w:rPr>
              <w:t>$130</w:t>
            </w:r>
          </w:p>
        </w:tc>
        <w:tc>
          <w:tcPr>
            <w:tcW w:w="938" w:type="dxa"/>
          </w:tcPr>
          <w:p w14:paraId="7A331339" w14:textId="77777777" w:rsidR="00E9319B" w:rsidRDefault="00E9319B">
            <w:pPr>
              <w:pStyle w:val="TableParagraph"/>
              <w:spacing w:before="8"/>
              <w:jc w:val="left"/>
              <w:rPr>
                <w:b/>
                <w:sz w:val="21"/>
              </w:rPr>
            </w:pPr>
          </w:p>
          <w:p w14:paraId="147574C2" w14:textId="77777777" w:rsidR="00E9319B" w:rsidRDefault="00407046">
            <w:pPr>
              <w:pStyle w:val="TableParagraph"/>
              <w:spacing w:before="1"/>
              <w:ind w:right="93"/>
            </w:pPr>
            <w:r>
              <w:rPr>
                <w:spacing w:val="-4"/>
              </w:rPr>
              <w:t>$163</w:t>
            </w:r>
          </w:p>
        </w:tc>
        <w:tc>
          <w:tcPr>
            <w:tcW w:w="938" w:type="dxa"/>
          </w:tcPr>
          <w:p w14:paraId="790D0479" w14:textId="77777777" w:rsidR="00E9319B" w:rsidRDefault="00E9319B">
            <w:pPr>
              <w:pStyle w:val="TableParagraph"/>
              <w:spacing w:before="8"/>
              <w:jc w:val="left"/>
              <w:rPr>
                <w:b/>
                <w:sz w:val="21"/>
              </w:rPr>
            </w:pPr>
          </w:p>
          <w:p w14:paraId="03719989" w14:textId="77777777" w:rsidR="00E9319B" w:rsidRDefault="00407046">
            <w:pPr>
              <w:pStyle w:val="TableParagraph"/>
              <w:spacing w:before="1"/>
              <w:ind w:right="92"/>
            </w:pPr>
            <w:r>
              <w:rPr>
                <w:spacing w:val="-4"/>
              </w:rPr>
              <w:t>$217</w:t>
            </w:r>
          </w:p>
        </w:tc>
        <w:tc>
          <w:tcPr>
            <w:tcW w:w="931" w:type="dxa"/>
          </w:tcPr>
          <w:p w14:paraId="381BCEBF" w14:textId="77777777" w:rsidR="00E9319B" w:rsidRDefault="00E9319B">
            <w:pPr>
              <w:pStyle w:val="TableParagraph"/>
              <w:spacing w:before="8"/>
              <w:jc w:val="left"/>
              <w:rPr>
                <w:b/>
                <w:sz w:val="21"/>
              </w:rPr>
            </w:pPr>
          </w:p>
          <w:p w14:paraId="1DD75526" w14:textId="77777777" w:rsidR="00E9319B" w:rsidRDefault="00407046">
            <w:pPr>
              <w:pStyle w:val="TableParagraph"/>
              <w:spacing w:before="1"/>
              <w:ind w:right="92"/>
            </w:pPr>
            <w:r>
              <w:rPr>
                <w:spacing w:val="-4"/>
              </w:rPr>
              <w:t>$325</w:t>
            </w:r>
          </w:p>
        </w:tc>
        <w:tc>
          <w:tcPr>
            <w:tcW w:w="1365" w:type="dxa"/>
          </w:tcPr>
          <w:p w14:paraId="68EA4B86" w14:textId="77777777" w:rsidR="00E9319B" w:rsidRDefault="00E9319B">
            <w:pPr>
              <w:pStyle w:val="TableParagraph"/>
              <w:spacing w:before="8"/>
              <w:jc w:val="left"/>
              <w:rPr>
                <w:b/>
                <w:sz w:val="21"/>
              </w:rPr>
            </w:pPr>
          </w:p>
          <w:p w14:paraId="7F6040C6" w14:textId="77777777" w:rsidR="00E9319B" w:rsidRDefault="00407046">
            <w:pPr>
              <w:pStyle w:val="TableParagraph"/>
              <w:spacing w:before="1"/>
              <w:ind w:left="108"/>
              <w:jc w:val="left"/>
            </w:pPr>
            <w:r>
              <w:rPr>
                <w:spacing w:val="-2"/>
              </w:rPr>
              <w:t>Organization</w:t>
            </w:r>
          </w:p>
        </w:tc>
        <w:tc>
          <w:tcPr>
            <w:tcW w:w="1363" w:type="dxa"/>
          </w:tcPr>
          <w:p w14:paraId="2AA1D7C1" w14:textId="77777777" w:rsidR="00E9319B" w:rsidRDefault="00E9319B">
            <w:pPr>
              <w:pStyle w:val="TableParagraph"/>
              <w:spacing w:before="8"/>
              <w:jc w:val="left"/>
              <w:rPr>
                <w:b/>
                <w:sz w:val="21"/>
              </w:rPr>
            </w:pPr>
          </w:p>
          <w:p w14:paraId="1DDEC947" w14:textId="77777777" w:rsidR="00E9319B" w:rsidRDefault="00407046">
            <w:pPr>
              <w:pStyle w:val="TableParagraph"/>
              <w:spacing w:before="1"/>
              <w:ind w:left="109"/>
              <w:jc w:val="left"/>
            </w:pPr>
            <w:r>
              <w:t>Fire</w:t>
            </w:r>
            <w:r>
              <w:rPr>
                <w:spacing w:val="-2"/>
              </w:rPr>
              <w:t xml:space="preserve"> Chief</w:t>
            </w:r>
          </w:p>
        </w:tc>
        <w:tc>
          <w:tcPr>
            <w:tcW w:w="1219" w:type="dxa"/>
          </w:tcPr>
          <w:p w14:paraId="06DC6B2F" w14:textId="77777777" w:rsidR="00E9319B" w:rsidRDefault="00E9319B">
            <w:pPr>
              <w:pStyle w:val="TableParagraph"/>
              <w:spacing w:before="8"/>
              <w:jc w:val="left"/>
              <w:rPr>
                <w:b/>
                <w:sz w:val="21"/>
              </w:rPr>
            </w:pPr>
          </w:p>
          <w:p w14:paraId="51089B00" w14:textId="77777777" w:rsidR="00E9319B" w:rsidRDefault="00407046">
            <w:pPr>
              <w:pStyle w:val="TableParagraph"/>
              <w:spacing w:before="1"/>
              <w:ind w:left="109"/>
              <w:jc w:val="left"/>
            </w:pPr>
            <w:r>
              <w:rPr>
                <w:spacing w:val="-2"/>
              </w:rPr>
              <w:t>Annual</w:t>
            </w:r>
          </w:p>
        </w:tc>
      </w:tr>
      <w:tr w:rsidR="00E9319B" w14:paraId="0577E4D9" w14:textId="77777777">
        <w:trPr>
          <w:trHeight w:val="760"/>
        </w:trPr>
        <w:tc>
          <w:tcPr>
            <w:tcW w:w="3403" w:type="dxa"/>
          </w:tcPr>
          <w:p w14:paraId="79C2494C" w14:textId="77777777" w:rsidR="00E9319B" w:rsidRDefault="00407046">
            <w:pPr>
              <w:pStyle w:val="TableParagraph"/>
              <w:spacing w:line="251" w:lineRule="exact"/>
              <w:ind w:left="107"/>
              <w:jc w:val="left"/>
            </w:pPr>
            <w:r>
              <w:t>Document</w:t>
            </w:r>
            <w:r>
              <w:rPr>
                <w:spacing w:val="-5"/>
              </w:rPr>
              <w:t xml:space="preserve"> </w:t>
            </w:r>
            <w:r>
              <w:t>Combustion</w:t>
            </w:r>
            <w:r>
              <w:rPr>
                <w:spacing w:val="-5"/>
              </w:rPr>
              <w:t xml:space="preserve"> </w:t>
            </w:r>
            <w:r>
              <w:rPr>
                <w:spacing w:val="-2"/>
              </w:rPr>
              <w:t>Product</w:t>
            </w:r>
          </w:p>
          <w:p w14:paraId="2D82D076" w14:textId="77777777" w:rsidR="00E9319B" w:rsidRDefault="00407046">
            <w:pPr>
              <w:pStyle w:val="TableParagraph"/>
              <w:spacing w:line="252" w:lineRule="exact"/>
              <w:ind w:left="107"/>
              <w:jc w:val="left"/>
            </w:pPr>
            <w:r>
              <w:t>Exposures</w:t>
            </w:r>
            <w:r>
              <w:rPr>
                <w:spacing w:val="-9"/>
              </w:rPr>
              <w:t xml:space="preserve"> </w:t>
            </w:r>
            <w:r>
              <w:t>-</w:t>
            </w:r>
            <w:r>
              <w:rPr>
                <w:spacing w:val="-11"/>
              </w:rPr>
              <w:t xml:space="preserve"> </w:t>
            </w:r>
            <w:r>
              <w:t>All</w:t>
            </w:r>
            <w:r>
              <w:rPr>
                <w:spacing w:val="-8"/>
              </w:rPr>
              <w:t xml:space="preserve"> </w:t>
            </w:r>
            <w:r>
              <w:t>Wildland</w:t>
            </w:r>
            <w:r>
              <w:rPr>
                <w:spacing w:val="-9"/>
              </w:rPr>
              <w:t xml:space="preserve"> </w:t>
            </w:r>
            <w:r>
              <w:t xml:space="preserve">Fire </w:t>
            </w:r>
            <w:r>
              <w:rPr>
                <w:spacing w:val="-2"/>
              </w:rPr>
              <w:t>Services</w:t>
            </w:r>
          </w:p>
        </w:tc>
        <w:tc>
          <w:tcPr>
            <w:tcW w:w="931" w:type="dxa"/>
          </w:tcPr>
          <w:p w14:paraId="0E840F6B" w14:textId="77777777" w:rsidR="00E9319B" w:rsidRDefault="00E9319B">
            <w:pPr>
              <w:pStyle w:val="TableParagraph"/>
              <w:spacing w:before="11"/>
              <w:jc w:val="left"/>
              <w:rPr>
                <w:b/>
                <w:sz w:val="21"/>
              </w:rPr>
            </w:pPr>
          </w:p>
          <w:p w14:paraId="7B503975" w14:textId="77777777" w:rsidR="00E9319B" w:rsidRDefault="00407046">
            <w:pPr>
              <w:pStyle w:val="TableParagraph"/>
              <w:ind w:right="95"/>
            </w:pPr>
            <w:r>
              <w:rPr>
                <w:spacing w:val="-5"/>
              </w:rPr>
              <w:t>$26</w:t>
            </w:r>
          </w:p>
        </w:tc>
        <w:tc>
          <w:tcPr>
            <w:tcW w:w="929" w:type="dxa"/>
          </w:tcPr>
          <w:p w14:paraId="4FB9498B" w14:textId="77777777" w:rsidR="00E9319B" w:rsidRDefault="00E9319B">
            <w:pPr>
              <w:pStyle w:val="TableParagraph"/>
              <w:spacing w:before="11"/>
              <w:jc w:val="left"/>
              <w:rPr>
                <w:b/>
                <w:sz w:val="21"/>
              </w:rPr>
            </w:pPr>
          </w:p>
          <w:p w14:paraId="12474612" w14:textId="77777777" w:rsidR="00E9319B" w:rsidRDefault="00407046">
            <w:pPr>
              <w:pStyle w:val="TableParagraph"/>
              <w:ind w:right="95"/>
            </w:pPr>
            <w:r>
              <w:rPr>
                <w:spacing w:val="-5"/>
              </w:rPr>
              <w:t>$5</w:t>
            </w:r>
          </w:p>
        </w:tc>
        <w:tc>
          <w:tcPr>
            <w:tcW w:w="931" w:type="dxa"/>
          </w:tcPr>
          <w:p w14:paraId="5357DB95" w14:textId="77777777" w:rsidR="00E9319B" w:rsidRDefault="00E9319B">
            <w:pPr>
              <w:pStyle w:val="TableParagraph"/>
              <w:spacing w:before="11"/>
              <w:jc w:val="left"/>
              <w:rPr>
                <w:b/>
                <w:sz w:val="21"/>
              </w:rPr>
            </w:pPr>
          </w:p>
          <w:p w14:paraId="6C8FC210" w14:textId="77777777" w:rsidR="00E9319B" w:rsidRDefault="00407046">
            <w:pPr>
              <w:pStyle w:val="TableParagraph"/>
              <w:ind w:right="95"/>
            </w:pPr>
            <w:r>
              <w:rPr>
                <w:spacing w:val="-5"/>
              </w:rPr>
              <w:t>$17</w:t>
            </w:r>
          </w:p>
        </w:tc>
        <w:tc>
          <w:tcPr>
            <w:tcW w:w="938" w:type="dxa"/>
          </w:tcPr>
          <w:p w14:paraId="6214BEF8" w14:textId="77777777" w:rsidR="00E9319B" w:rsidRDefault="00E9319B">
            <w:pPr>
              <w:pStyle w:val="TableParagraph"/>
              <w:spacing w:before="11"/>
              <w:jc w:val="left"/>
              <w:rPr>
                <w:b/>
                <w:sz w:val="21"/>
              </w:rPr>
            </w:pPr>
          </w:p>
          <w:p w14:paraId="50EF244F" w14:textId="77777777" w:rsidR="00E9319B" w:rsidRDefault="00407046">
            <w:pPr>
              <w:pStyle w:val="TableParagraph"/>
              <w:ind w:right="95"/>
            </w:pPr>
            <w:r>
              <w:rPr>
                <w:spacing w:val="-5"/>
              </w:rPr>
              <w:t>$66</w:t>
            </w:r>
          </w:p>
        </w:tc>
        <w:tc>
          <w:tcPr>
            <w:tcW w:w="938" w:type="dxa"/>
          </w:tcPr>
          <w:p w14:paraId="0150B9FA" w14:textId="77777777" w:rsidR="00E9319B" w:rsidRDefault="00E9319B">
            <w:pPr>
              <w:pStyle w:val="TableParagraph"/>
              <w:spacing w:before="11"/>
              <w:jc w:val="left"/>
              <w:rPr>
                <w:b/>
                <w:sz w:val="21"/>
              </w:rPr>
            </w:pPr>
          </w:p>
          <w:p w14:paraId="10FB660B" w14:textId="77777777" w:rsidR="00E9319B" w:rsidRDefault="00407046">
            <w:pPr>
              <w:pStyle w:val="TableParagraph"/>
              <w:ind w:right="92"/>
            </w:pPr>
            <w:r>
              <w:rPr>
                <w:spacing w:val="-4"/>
              </w:rPr>
              <w:t>$459</w:t>
            </w:r>
          </w:p>
        </w:tc>
        <w:tc>
          <w:tcPr>
            <w:tcW w:w="931" w:type="dxa"/>
          </w:tcPr>
          <w:p w14:paraId="17866CA5" w14:textId="77777777" w:rsidR="00E9319B" w:rsidRDefault="00E9319B">
            <w:pPr>
              <w:pStyle w:val="TableParagraph"/>
              <w:spacing w:before="11"/>
              <w:jc w:val="left"/>
              <w:rPr>
                <w:b/>
                <w:sz w:val="21"/>
              </w:rPr>
            </w:pPr>
          </w:p>
          <w:p w14:paraId="1B02C136" w14:textId="77777777" w:rsidR="00E9319B" w:rsidRDefault="00407046">
            <w:pPr>
              <w:pStyle w:val="TableParagraph"/>
              <w:ind w:right="92"/>
            </w:pPr>
            <w:r>
              <w:rPr>
                <w:spacing w:val="-4"/>
              </w:rPr>
              <w:t>$641</w:t>
            </w:r>
          </w:p>
        </w:tc>
        <w:tc>
          <w:tcPr>
            <w:tcW w:w="1365" w:type="dxa"/>
          </w:tcPr>
          <w:p w14:paraId="53BAE67B" w14:textId="77777777" w:rsidR="00E9319B" w:rsidRDefault="00E9319B">
            <w:pPr>
              <w:pStyle w:val="TableParagraph"/>
              <w:spacing w:before="11"/>
              <w:jc w:val="left"/>
              <w:rPr>
                <w:b/>
                <w:sz w:val="21"/>
              </w:rPr>
            </w:pPr>
          </w:p>
          <w:p w14:paraId="4428E52C" w14:textId="77777777" w:rsidR="00E9319B" w:rsidRDefault="00407046">
            <w:pPr>
              <w:pStyle w:val="TableParagraph"/>
              <w:ind w:left="109"/>
              <w:jc w:val="left"/>
            </w:pPr>
            <w:r>
              <w:rPr>
                <w:spacing w:val="-2"/>
              </w:rPr>
              <w:t>Organization</w:t>
            </w:r>
          </w:p>
        </w:tc>
        <w:tc>
          <w:tcPr>
            <w:tcW w:w="1363" w:type="dxa"/>
          </w:tcPr>
          <w:p w14:paraId="6FEC9B1A" w14:textId="77777777" w:rsidR="00E9319B" w:rsidRDefault="00E9319B">
            <w:pPr>
              <w:pStyle w:val="TableParagraph"/>
              <w:spacing w:before="11"/>
              <w:jc w:val="left"/>
              <w:rPr>
                <w:b/>
                <w:sz w:val="21"/>
              </w:rPr>
            </w:pPr>
          </w:p>
          <w:p w14:paraId="630737A5" w14:textId="77777777" w:rsidR="00E9319B" w:rsidRDefault="00407046">
            <w:pPr>
              <w:pStyle w:val="TableParagraph"/>
              <w:ind w:left="109"/>
              <w:jc w:val="left"/>
            </w:pPr>
            <w:r>
              <w:t>Fire</w:t>
            </w:r>
            <w:r>
              <w:rPr>
                <w:spacing w:val="-2"/>
              </w:rPr>
              <w:t xml:space="preserve"> Chief</w:t>
            </w:r>
          </w:p>
        </w:tc>
        <w:tc>
          <w:tcPr>
            <w:tcW w:w="1219" w:type="dxa"/>
          </w:tcPr>
          <w:p w14:paraId="26EE90E1" w14:textId="77777777" w:rsidR="00E9319B" w:rsidRDefault="00E9319B">
            <w:pPr>
              <w:pStyle w:val="TableParagraph"/>
              <w:spacing w:before="11"/>
              <w:jc w:val="left"/>
              <w:rPr>
                <w:b/>
                <w:sz w:val="21"/>
              </w:rPr>
            </w:pPr>
          </w:p>
          <w:p w14:paraId="2938DCB5" w14:textId="77777777" w:rsidR="00E9319B" w:rsidRDefault="00407046">
            <w:pPr>
              <w:pStyle w:val="TableParagraph"/>
              <w:ind w:left="109"/>
              <w:jc w:val="left"/>
            </w:pPr>
            <w:r>
              <w:rPr>
                <w:spacing w:val="-2"/>
              </w:rPr>
              <w:t>Annual</w:t>
            </w:r>
          </w:p>
        </w:tc>
      </w:tr>
      <w:tr w:rsidR="00E9319B" w14:paraId="1B20E650" w14:textId="77777777">
        <w:trPr>
          <w:trHeight w:val="254"/>
        </w:trPr>
        <w:tc>
          <w:tcPr>
            <w:tcW w:w="12948" w:type="dxa"/>
            <w:gridSpan w:val="10"/>
          </w:tcPr>
          <w:p w14:paraId="63930B2F" w14:textId="77777777" w:rsidR="00E9319B" w:rsidRDefault="00407046">
            <w:pPr>
              <w:pStyle w:val="TableParagraph"/>
              <w:spacing w:line="234" w:lineRule="exact"/>
              <w:ind w:left="107"/>
              <w:jc w:val="left"/>
              <w:rPr>
                <w:b/>
              </w:rPr>
            </w:pPr>
            <w:r>
              <w:rPr>
                <w:b/>
                <w:spacing w:val="-2"/>
              </w:rPr>
              <w:t>Training</w:t>
            </w:r>
          </w:p>
        </w:tc>
      </w:tr>
      <w:tr w:rsidR="00E9319B" w14:paraId="12D1DA93" w14:textId="77777777">
        <w:trPr>
          <w:trHeight w:val="505"/>
        </w:trPr>
        <w:tc>
          <w:tcPr>
            <w:tcW w:w="3403" w:type="dxa"/>
          </w:tcPr>
          <w:p w14:paraId="5830558A" w14:textId="77777777" w:rsidR="00E9319B" w:rsidRDefault="00407046">
            <w:pPr>
              <w:pStyle w:val="TableParagraph"/>
              <w:spacing w:line="254"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931" w:type="dxa"/>
          </w:tcPr>
          <w:p w14:paraId="514E7E1A" w14:textId="77777777" w:rsidR="00E9319B" w:rsidRDefault="00407046">
            <w:pPr>
              <w:pStyle w:val="TableParagraph"/>
              <w:spacing w:before="125"/>
              <w:ind w:right="93"/>
            </w:pPr>
            <w:r>
              <w:rPr>
                <w:spacing w:val="-4"/>
              </w:rPr>
              <w:t>$499</w:t>
            </w:r>
          </w:p>
        </w:tc>
        <w:tc>
          <w:tcPr>
            <w:tcW w:w="929" w:type="dxa"/>
          </w:tcPr>
          <w:p w14:paraId="4B4885A9" w14:textId="77777777" w:rsidR="00E9319B" w:rsidRDefault="00407046">
            <w:pPr>
              <w:pStyle w:val="TableParagraph"/>
              <w:spacing w:before="125"/>
              <w:ind w:right="93"/>
            </w:pPr>
            <w:r>
              <w:rPr>
                <w:spacing w:val="-4"/>
              </w:rPr>
              <w:t>$624</w:t>
            </w:r>
          </w:p>
        </w:tc>
        <w:tc>
          <w:tcPr>
            <w:tcW w:w="931" w:type="dxa"/>
          </w:tcPr>
          <w:p w14:paraId="383C728C" w14:textId="77777777" w:rsidR="00E9319B" w:rsidRDefault="00407046">
            <w:pPr>
              <w:pStyle w:val="TableParagraph"/>
              <w:spacing w:before="125"/>
              <w:ind w:right="93"/>
            </w:pPr>
            <w:r>
              <w:rPr>
                <w:spacing w:val="-4"/>
              </w:rPr>
              <w:t>$624</w:t>
            </w:r>
          </w:p>
        </w:tc>
        <w:tc>
          <w:tcPr>
            <w:tcW w:w="938" w:type="dxa"/>
          </w:tcPr>
          <w:p w14:paraId="020329A6" w14:textId="77777777" w:rsidR="00E9319B" w:rsidRDefault="00407046">
            <w:pPr>
              <w:pStyle w:val="TableParagraph"/>
              <w:spacing w:before="125"/>
              <w:ind w:right="93"/>
            </w:pPr>
            <w:r>
              <w:rPr>
                <w:spacing w:val="-4"/>
              </w:rPr>
              <w:t>$749</w:t>
            </w:r>
          </w:p>
        </w:tc>
        <w:tc>
          <w:tcPr>
            <w:tcW w:w="938" w:type="dxa"/>
          </w:tcPr>
          <w:p w14:paraId="4E616F0A" w14:textId="77777777" w:rsidR="00E9319B" w:rsidRDefault="00407046">
            <w:pPr>
              <w:pStyle w:val="TableParagraph"/>
              <w:spacing w:before="125"/>
              <w:ind w:right="92"/>
            </w:pPr>
            <w:r>
              <w:rPr>
                <w:spacing w:val="-4"/>
              </w:rPr>
              <w:t>$998</w:t>
            </w:r>
          </w:p>
        </w:tc>
        <w:tc>
          <w:tcPr>
            <w:tcW w:w="931" w:type="dxa"/>
          </w:tcPr>
          <w:p w14:paraId="0AEDB325" w14:textId="77777777" w:rsidR="00E9319B" w:rsidRDefault="00407046">
            <w:pPr>
              <w:pStyle w:val="TableParagraph"/>
              <w:spacing w:before="125"/>
              <w:ind w:right="92"/>
            </w:pPr>
            <w:r>
              <w:rPr>
                <w:spacing w:val="-2"/>
              </w:rPr>
              <w:t>$1,497</w:t>
            </w:r>
          </w:p>
        </w:tc>
        <w:tc>
          <w:tcPr>
            <w:tcW w:w="1365" w:type="dxa"/>
          </w:tcPr>
          <w:p w14:paraId="5BFE5B1F" w14:textId="77777777" w:rsidR="00E9319B" w:rsidRDefault="00407046">
            <w:pPr>
              <w:pStyle w:val="TableParagraph"/>
              <w:spacing w:before="125"/>
              <w:ind w:left="108"/>
              <w:jc w:val="left"/>
            </w:pPr>
            <w:r>
              <w:rPr>
                <w:spacing w:val="-2"/>
              </w:rPr>
              <w:t>Organization</w:t>
            </w:r>
          </w:p>
        </w:tc>
        <w:tc>
          <w:tcPr>
            <w:tcW w:w="1363" w:type="dxa"/>
          </w:tcPr>
          <w:p w14:paraId="47FA9572" w14:textId="77777777" w:rsidR="00E9319B" w:rsidRDefault="00407046">
            <w:pPr>
              <w:pStyle w:val="TableParagraph"/>
              <w:spacing w:before="125"/>
              <w:ind w:left="109"/>
              <w:jc w:val="left"/>
            </w:pPr>
            <w:r>
              <w:t>Fire</w:t>
            </w:r>
            <w:r>
              <w:rPr>
                <w:spacing w:val="-2"/>
              </w:rPr>
              <w:t xml:space="preserve"> Chief</w:t>
            </w:r>
          </w:p>
        </w:tc>
        <w:tc>
          <w:tcPr>
            <w:tcW w:w="1219" w:type="dxa"/>
          </w:tcPr>
          <w:p w14:paraId="73440071" w14:textId="77777777" w:rsidR="00E9319B" w:rsidRDefault="00407046">
            <w:pPr>
              <w:pStyle w:val="TableParagraph"/>
              <w:spacing w:before="125"/>
              <w:ind w:left="109"/>
              <w:jc w:val="left"/>
            </w:pPr>
            <w:r>
              <w:rPr>
                <w:spacing w:val="-2"/>
              </w:rPr>
              <w:t>One-</w:t>
            </w:r>
            <w:r>
              <w:rPr>
                <w:spacing w:val="-4"/>
              </w:rPr>
              <w:t>time</w:t>
            </w:r>
          </w:p>
        </w:tc>
      </w:tr>
      <w:tr w:rsidR="00E9319B" w14:paraId="75F15B9A" w14:textId="77777777">
        <w:trPr>
          <w:trHeight w:val="504"/>
        </w:trPr>
        <w:tc>
          <w:tcPr>
            <w:tcW w:w="3403" w:type="dxa"/>
          </w:tcPr>
          <w:p w14:paraId="17BB060F" w14:textId="77777777" w:rsidR="00E9319B" w:rsidRDefault="00407046">
            <w:pPr>
              <w:pStyle w:val="TableParagraph"/>
              <w:spacing w:line="249" w:lineRule="exact"/>
              <w:ind w:left="107"/>
              <w:jc w:val="left"/>
            </w:pPr>
            <w:r>
              <w:t>Initial</w:t>
            </w:r>
            <w:r>
              <w:rPr>
                <w:spacing w:val="-3"/>
              </w:rPr>
              <w:t xml:space="preserve"> </w:t>
            </w:r>
            <w:r>
              <w:t>New</w:t>
            </w:r>
            <w:r>
              <w:rPr>
                <w:spacing w:val="-4"/>
              </w:rPr>
              <w:t xml:space="preserve"> </w:t>
            </w:r>
            <w:r>
              <w:t>Responder</w:t>
            </w:r>
            <w:r>
              <w:rPr>
                <w:spacing w:val="-3"/>
              </w:rPr>
              <w:t xml:space="preserve"> </w:t>
            </w:r>
            <w:r>
              <w:t>Training</w:t>
            </w:r>
            <w:r>
              <w:rPr>
                <w:spacing w:val="-3"/>
              </w:rPr>
              <w:t xml:space="preserve"> </w:t>
            </w:r>
            <w:r>
              <w:rPr>
                <w:spacing w:val="-10"/>
              </w:rPr>
              <w:t>-</w:t>
            </w:r>
          </w:p>
          <w:p w14:paraId="7CE419F4" w14:textId="77777777" w:rsidR="00E9319B" w:rsidRDefault="00407046">
            <w:pPr>
              <w:pStyle w:val="TableParagraph"/>
              <w:spacing w:before="1" w:line="233" w:lineRule="exact"/>
              <w:ind w:left="107"/>
              <w:jc w:val="left"/>
            </w:pPr>
            <w:r>
              <w:rPr>
                <w:spacing w:val="-2"/>
              </w:rPr>
              <w:t>Career</w:t>
            </w:r>
          </w:p>
        </w:tc>
        <w:tc>
          <w:tcPr>
            <w:tcW w:w="931" w:type="dxa"/>
          </w:tcPr>
          <w:p w14:paraId="55C4A1CC" w14:textId="77777777" w:rsidR="00E9319B" w:rsidRDefault="00407046">
            <w:pPr>
              <w:pStyle w:val="TableParagraph"/>
              <w:spacing w:before="123"/>
              <w:ind w:right="93"/>
            </w:pPr>
            <w:r>
              <w:rPr>
                <w:spacing w:val="-2"/>
              </w:rPr>
              <w:t>$11,777</w:t>
            </w:r>
          </w:p>
        </w:tc>
        <w:tc>
          <w:tcPr>
            <w:tcW w:w="929" w:type="dxa"/>
          </w:tcPr>
          <w:p w14:paraId="737FE832" w14:textId="77777777" w:rsidR="00E9319B" w:rsidRDefault="00407046">
            <w:pPr>
              <w:pStyle w:val="TableParagraph"/>
              <w:spacing w:before="123"/>
              <w:ind w:right="93"/>
            </w:pPr>
            <w:r>
              <w:rPr>
                <w:spacing w:val="-2"/>
              </w:rPr>
              <w:t>$11,777</w:t>
            </w:r>
          </w:p>
        </w:tc>
        <w:tc>
          <w:tcPr>
            <w:tcW w:w="931" w:type="dxa"/>
          </w:tcPr>
          <w:p w14:paraId="0CFBC53F" w14:textId="77777777" w:rsidR="00E9319B" w:rsidRDefault="00407046">
            <w:pPr>
              <w:pStyle w:val="TableParagraph"/>
              <w:spacing w:before="123"/>
              <w:ind w:right="93"/>
            </w:pPr>
            <w:r>
              <w:rPr>
                <w:spacing w:val="-2"/>
              </w:rPr>
              <w:t>$11,777</w:t>
            </w:r>
          </w:p>
        </w:tc>
        <w:tc>
          <w:tcPr>
            <w:tcW w:w="938" w:type="dxa"/>
          </w:tcPr>
          <w:p w14:paraId="31CAB7C3" w14:textId="77777777" w:rsidR="00E9319B" w:rsidRDefault="00407046">
            <w:pPr>
              <w:pStyle w:val="TableParagraph"/>
              <w:spacing w:before="123"/>
              <w:ind w:right="93"/>
            </w:pPr>
            <w:r>
              <w:rPr>
                <w:spacing w:val="-2"/>
              </w:rPr>
              <w:t>$11,777</w:t>
            </w:r>
          </w:p>
        </w:tc>
        <w:tc>
          <w:tcPr>
            <w:tcW w:w="938" w:type="dxa"/>
          </w:tcPr>
          <w:p w14:paraId="48F87E51" w14:textId="77777777" w:rsidR="00E9319B" w:rsidRDefault="00407046">
            <w:pPr>
              <w:pStyle w:val="TableParagraph"/>
              <w:spacing w:before="123"/>
              <w:ind w:right="92"/>
            </w:pPr>
            <w:r>
              <w:rPr>
                <w:spacing w:val="-2"/>
              </w:rPr>
              <w:t>$11,777</w:t>
            </w:r>
          </w:p>
        </w:tc>
        <w:tc>
          <w:tcPr>
            <w:tcW w:w="931" w:type="dxa"/>
          </w:tcPr>
          <w:p w14:paraId="0012D866" w14:textId="77777777" w:rsidR="00E9319B" w:rsidRDefault="00407046">
            <w:pPr>
              <w:pStyle w:val="TableParagraph"/>
              <w:spacing w:before="123"/>
              <w:ind w:right="92"/>
            </w:pPr>
            <w:r>
              <w:rPr>
                <w:spacing w:val="-2"/>
              </w:rPr>
              <w:t>$11,777</w:t>
            </w:r>
          </w:p>
        </w:tc>
        <w:tc>
          <w:tcPr>
            <w:tcW w:w="1365" w:type="dxa"/>
          </w:tcPr>
          <w:p w14:paraId="6E0474E7" w14:textId="77777777" w:rsidR="00E9319B" w:rsidRDefault="00407046">
            <w:pPr>
              <w:pStyle w:val="TableParagraph"/>
              <w:spacing w:before="123"/>
              <w:ind w:left="108"/>
              <w:jc w:val="left"/>
            </w:pPr>
            <w:r>
              <w:rPr>
                <w:spacing w:val="-2"/>
              </w:rPr>
              <w:t>Responder</w:t>
            </w:r>
          </w:p>
        </w:tc>
        <w:tc>
          <w:tcPr>
            <w:tcW w:w="1363" w:type="dxa"/>
          </w:tcPr>
          <w:p w14:paraId="3C05B66F" w14:textId="77777777" w:rsidR="00E9319B" w:rsidRDefault="00407046">
            <w:pPr>
              <w:pStyle w:val="TableParagraph"/>
              <w:spacing w:before="123"/>
              <w:ind w:left="109"/>
              <w:jc w:val="left"/>
            </w:pPr>
            <w:r>
              <w:rPr>
                <w:spacing w:val="-2"/>
              </w:rPr>
              <w:t>Firefighter</w:t>
            </w:r>
          </w:p>
        </w:tc>
        <w:tc>
          <w:tcPr>
            <w:tcW w:w="1219" w:type="dxa"/>
          </w:tcPr>
          <w:p w14:paraId="423492D2" w14:textId="77777777" w:rsidR="00E9319B" w:rsidRDefault="00407046">
            <w:pPr>
              <w:pStyle w:val="TableParagraph"/>
              <w:spacing w:before="123"/>
              <w:ind w:left="109"/>
              <w:jc w:val="left"/>
            </w:pPr>
            <w:r>
              <w:rPr>
                <w:spacing w:val="-2"/>
              </w:rPr>
              <w:t>Annual</w:t>
            </w:r>
          </w:p>
        </w:tc>
      </w:tr>
      <w:tr w:rsidR="00E9319B" w14:paraId="5BB4E5E7" w14:textId="77777777">
        <w:trPr>
          <w:trHeight w:val="506"/>
        </w:trPr>
        <w:tc>
          <w:tcPr>
            <w:tcW w:w="3403" w:type="dxa"/>
          </w:tcPr>
          <w:p w14:paraId="47541091" w14:textId="77777777" w:rsidR="00E9319B" w:rsidRDefault="00407046">
            <w:pPr>
              <w:pStyle w:val="TableParagraph"/>
              <w:spacing w:line="254" w:lineRule="exact"/>
              <w:ind w:left="107"/>
              <w:jc w:val="left"/>
            </w:pPr>
            <w:r>
              <w:t>Initial</w:t>
            </w:r>
            <w:r>
              <w:rPr>
                <w:spacing w:val="-8"/>
              </w:rPr>
              <w:t xml:space="preserve"> </w:t>
            </w:r>
            <w:r>
              <w:t>New</w:t>
            </w:r>
            <w:r>
              <w:rPr>
                <w:spacing w:val="-10"/>
              </w:rPr>
              <w:t xml:space="preserve"> </w:t>
            </w:r>
            <w:r>
              <w:t>Responder</w:t>
            </w:r>
            <w:r>
              <w:rPr>
                <w:spacing w:val="-8"/>
              </w:rPr>
              <w:t xml:space="preserve"> </w:t>
            </w:r>
            <w:r>
              <w:t>Training</w:t>
            </w:r>
            <w:r>
              <w:rPr>
                <w:spacing w:val="-9"/>
              </w:rPr>
              <w:t xml:space="preserve"> </w:t>
            </w:r>
            <w:r>
              <w:t xml:space="preserve">- </w:t>
            </w:r>
            <w:r>
              <w:rPr>
                <w:spacing w:val="-2"/>
              </w:rPr>
              <w:t>Volunteer</w:t>
            </w:r>
          </w:p>
        </w:tc>
        <w:tc>
          <w:tcPr>
            <w:tcW w:w="931" w:type="dxa"/>
          </w:tcPr>
          <w:p w14:paraId="7F0C5A9F" w14:textId="77777777" w:rsidR="00E9319B" w:rsidRDefault="00407046">
            <w:pPr>
              <w:pStyle w:val="TableParagraph"/>
              <w:spacing w:before="125"/>
              <w:ind w:right="93"/>
            </w:pPr>
            <w:r>
              <w:rPr>
                <w:spacing w:val="-2"/>
              </w:rPr>
              <w:t>$4,206</w:t>
            </w:r>
          </w:p>
        </w:tc>
        <w:tc>
          <w:tcPr>
            <w:tcW w:w="929" w:type="dxa"/>
          </w:tcPr>
          <w:p w14:paraId="17FD7EB3" w14:textId="77777777" w:rsidR="00E9319B" w:rsidRDefault="00407046">
            <w:pPr>
              <w:pStyle w:val="TableParagraph"/>
              <w:spacing w:before="125"/>
              <w:ind w:right="93"/>
            </w:pPr>
            <w:r>
              <w:rPr>
                <w:spacing w:val="-2"/>
              </w:rPr>
              <w:t>$4,206</w:t>
            </w:r>
          </w:p>
        </w:tc>
        <w:tc>
          <w:tcPr>
            <w:tcW w:w="931" w:type="dxa"/>
          </w:tcPr>
          <w:p w14:paraId="72F25318" w14:textId="77777777" w:rsidR="00E9319B" w:rsidRDefault="00407046">
            <w:pPr>
              <w:pStyle w:val="TableParagraph"/>
              <w:spacing w:before="125"/>
              <w:ind w:right="93"/>
            </w:pPr>
            <w:r>
              <w:rPr>
                <w:spacing w:val="-2"/>
              </w:rPr>
              <w:t>$4,206</w:t>
            </w:r>
          </w:p>
        </w:tc>
        <w:tc>
          <w:tcPr>
            <w:tcW w:w="938" w:type="dxa"/>
          </w:tcPr>
          <w:p w14:paraId="556AB727" w14:textId="77777777" w:rsidR="00E9319B" w:rsidRDefault="00407046">
            <w:pPr>
              <w:pStyle w:val="TableParagraph"/>
              <w:spacing w:before="125"/>
              <w:ind w:right="93"/>
            </w:pPr>
            <w:r>
              <w:rPr>
                <w:spacing w:val="-2"/>
              </w:rPr>
              <w:t>$4,206</w:t>
            </w:r>
          </w:p>
        </w:tc>
        <w:tc>
          <w:tcPr>
            <w:tcW w:w="938" w:type="dxa"/>
          </w:tcPr>
          <w:p w14:paraId="7A0141AF" w14:textId="77777777" w:rsidR="00E9319B" w:rsidRDefault="00407046">
            <w:pPr>
              <w:pStyle w:val="TableParagraph"/>
              <w:spacing w:before="125"/>
              <w:ind w:right="92"/>
            </w:pPr>
            <w:r>
              <w:rPr>
                <w:spacing w:val="-2"/>
              </w:rPr>
              <w:t>$4,206</w:t>
            </w:r>
          </w:p>
        </w:tc>
        <w:tc>
          <w:tcPr>
            <w:tcW w:w="931" w:type="dxa"/>
          </w:tcPr>
          <w:p w14:paraId="1D41D3B5" w14:textId="77777777" w:rsidR="00E9319B" w:rsidRDefault="00407046">
            <w:pPr>
              <w:pStyle w:val="TableParagraph"/>
              <w:spacing w:before="125"/>
              <w:ind w:right="92"/>
            </w:pPr>
            <w:r>
              <w:rPr>
                <w:spacing w:val="-2"/>
              </w:rPr>
              <w:t>$4,206</w:t>
            </w:r>
          </w:p>
        </w:tc>
        <w:tc>
          <w:tcPr>
            <w:tcW w:w="1365" w:type="dxa"/>
          </w:tcPr>
          <w:p w14:paraId="0163876C" w14:textId="77777777" w:rsidR="00E9319B" w:rsidRDefault="00407046">
            <w:pPr>
              <w:pStyle w:val="TableParagraph"/>
              <w:spacing w:before="125"/>
              <w:ind w:left="108"/>
              <w:jc w:val="left"/>
            </w:pPr>
            <w:r>
              <w:rPr>
                <w:spacing w:val="-2"/>
              </w:rPr>
              <w:t>Responder</w:t>
            </w:r>
          </w:p>
        </w:tc>
        <w:tc>
          <w:tcPr>
            <w:tcW w:w="1363" w:type="dxa"/>
          </w:tcPr>
          <w:p w14:paraId="624EE458" w14:textId="77777777" w:rsidR="00E9319B" w:rsidRDefault="00407046">
            <w:pPr>
              <w:pStyle w:val="TableParagraph"/>
              <w:spacing w:before="125"/>
              <w:ind w:left="109"/>
              <w:jc w:val="left"/>
            </w:pPr>
            <w:r>
              <w:rPr>
                <w:spacing w:val="-2"/>
              </w:rPr>
              <w:t>Firefighter</w:t>
            </w:r>
          </w:p>
        </w:tc>
        <w:tc>
          <w:tcPr>
            <w:tcW w:w="1219" w:type="dxa"/>
          </w:tcPr>
          <w:p w14:paraId="079AE0F6" w14:textId="77777777" w:rsidR="00E9319B" w:rsidRDefault="00407046">
            <w:pPr>
              <w:pStyle w:val="TableParagraph"/>
              <w:spacing w:before="125"/>
              <w:ind w:left="109"/>
              <w:jc w:val="left"/>
            </w:pPr>
            <w:r>
              <w:rPr>
                <w:spacing w:val="-2"/>
              </w:rPr>
              <w:t>Annual</w:t>
            </w:r>
          </w:p>
        </w:tc>
      </w:tr>
      <w:tr w:rsidR="00E9319B" w14:paraId="50FE5DA7" w14:textId="77777777">
        <w:trPr>
          <w:trHeight w:val="503"/>
        </w:trPr>
        <w:tc>
          <w:tcPr>
            <w:tcW w:w="3403" w:type="dxa"/>
          </w:tcPr>
          <w:p w14:paraId="45E4B306" w14:textId="77777777" w:rsidR="00E9319B" w:rsidRDefault="00407046">
            <w:pPr>
              <w:pStyle w:val="TableParagraph"/>
              <w:spacing w:line="249" w:lineRule="exact"/>
              <w:ind w:left="107"/>
              <w:jc w:val="left"/>
            </w:pPr>
            <w:r>
              <w:t>Initial</w:t>
            </w:r>
            <w:r>
              <w:rPr>
                <w:spacing w:val="-3"/>
              </w:rPr>
              <w:t xml:space="preserve"> </w:t>
            </w:r>
            <w:r>
              <w:t>New</w:t>
            </w:r>
            <w:r>
              <w:rPr>
                <w:spacing w:val="-4"/>
              </w:rPr>
              <w:t xml:space="preserve"> </w:t>
            </w:r>
            <w:r>
              <w:t>Responder</w:t>
            </w:r>
            <w:r>
              <w:rPr>
                <w:spacing w:val="-3"/>
              </w:rPr>
              <w:t xml:space="preserve"> </w:t>
            </w:r>
            <w:r>
              <w:t>Training</w:t>
            </w:r>
            <w:r>
              <w:rPr>
                <w:spacing w:val="-3"/>
              </w:rPr>
              <w:t xml:space="preserve"> </w:t>
            </w:r>
            <w:r>
              <w:rPr>
                <w:spacing w:val="-10"/>
              </w:rPr>
              <w:t>-</w:t>
            </w:r>
          </w:p>
          <w:p w14:paraId="71B4BA6E" w14:textId="77777777" w:rsidR="00E9319B" w:rsidRDefault="00407046">
            <w:pPr>
              <w:pStyle w:val="TableParagraph"/>
              <w:spacing w:before="1" w:line="233" w:lineRule="exact"/>
              <w:ind w:left="107"/>
              <w:jc w:val="left"/>
            </w:pPr>
            <w:r>
              <w:rPr>
                <w:spacing w:val="-4"/>
              </w:rPr>
              <w:t>Mixed</w:t>
            </w:r>
          </w:p>
        </w:tc>
        <w:tc>
          <w:tcPr>
            <w:tcW w:w="931" w:type="dxa"/>
          </w:tcPr>
          <w:p w14:paraId="3D60F237" w14:textId="77777777" w:rsidR="00E9319B" w:rsidRDefault="00407046">
            <w:pPr>
              <w:pStyle w:val="TableParagraph"/>
              <w:spacing w:before="123"/>
              <w:ind w:right="93"/>
            </w:pPr>
            <w:r>
              <w:rPr>
                <w:spacing w:val="-2"/>
              </w:rPr>
              <w:t>$7,342</w:t>
            </w:r>
          </w:p>
        </w:tc>
        <w:tc>
          <w:tcPr>
            <w:tcW w:w="929" w:type="dxa"/>
          </w:tcPr>
          <w:p w14:paraId="4B390351" w14:textId="77777777" w:rsidR="00E9319B" w:rsidRDefault="00407046">
            <w:pPr>
              <w:pStyle w:val="TableParagraph"/>
              <w:spacing w:before="123"/>
              <w:ind w:right="93"/>
            </w:pPr>
            <w:r>
              <w:rPr>
                <w:spacing w:val="-2"/>
              </w:rPr>
              <w:t>$7,604</w:t>
            </w:r>
          </w:p>
        </w:tc>
        <w:tc>
          <w:tcPr>
            <w:tcW w:w="931" w:type="dxa"/>
          </w:tcPr>
          <w:p w14:paraId="6541245F" w14:textId="77777777" w:rsidR="00E9319B" w:rsidRDefault="00407046">
            <w:pPr>
              <w:pStyle w:val="TableParagraph"/>
              <w:spacing w:before="123"/>
              <w:ind w:right="93"/>
            </w:pPr>
            <w:r>
              <w:rPr>
                <w:spacing w:val="-2"/>
              </w:rPr>
              <w:t>$8,135</w:t>
            </w:r>
          </w:p>
        </w:tc>
        <w:tc>
          <w:tcPr>
            <w:tcW w:w="938" w:type="dxa"/>
          </w:tcPr>
          <w:p w14:paraId="0F1D4A93" w14:textId="77777777" w:rsidR="00E9319B" w:rsidRDefault="00407046">
            <w:pPr>
              <w:pStyle w:val="TableParagraph"/>
              <w:spacing w:before="123"/>
              <w:ind w:right="93"/>
            </w:pPr>
            <w:r>
              <w:rPr>
                <w:spacing w:val="-2"/>
              </w:rPr>
              <w:t>$7,941</w:t>
            </w:r>
          </w:p>
        </w:tc>
        <w:tc>
          <w:tcPr>
            <w:tcW w:w="938" w:type="dxa"/>
          </w:tcPr>
          <w:p w14:paraId="71C298C1" w14:textId="77777777" w:rsidR="00E9319B" w:rsidRDefault="00407046">
            <w:pPr>
              <w:pStyle w:val="TableParagraph"/>
              <w:spacing w:before="123"/>
              <w:ind w:right="92"/>
            </w:pPr>
            <w:r>
              <w:rPr>
                <w:spacing w:val="-2"/>
              </w:rPr>
              <w:t>$9,386</w:t>
            </w:r>
          </w:p>
        </w:tc>
        <w:tc>
          <w:tcPr>
            <w:tcW w:w="931" w:type="dxa"/>
          </w:tcPr>
          <w:p w14:paraId="516B1C86" w14:textId="77777777" w:rsidR="00E9319B" w:rsidRDefault="00407046">
            <w:pPr>
              <w:pStyle w:val="TableParagraph"/>
              <w:spacing w:before="123"/>
              <w:ind w:right="92"/>
            </w:pPr>
            <w:r>
              <w:rPr>
                <w:spacing w:val="-2"/>
              </w:rPr>
              <w:t>$10,785</w:t>
            </w:r>
          </w:p>
        </w:tc>
        <w:tc>
          <w:tcPr>
            <w:tcW w:w="1365" w:type="dxa"/>
          </w:tcPr>
          <w:p w14:paraId="153216A0" w14:textId="77777777" w:rsidR="00E9319B" w:rsidRDefault="00407046">
            <w:pPr>
              <w:pStyle w:val="TableParagraph"/>
              <w:spacing w:before="123"/>
              <w:ind w:left="108"/>
              <w:jc w:val="left"/>
            </w:pPr>
            <w:r>
              <w:rPr>
                <w:spacing w:val="-2"/>
              </w:rPr>
              <w:t>Responder</w:t>
            </w:r>
          </w:p>
        </w:tc>
        <w:tc>
          <w:tcPr>
            <w:tcW w:w="1363" w:type="dxa"/>
          </w:tcPr>
          <w:p w14:paraId="3D9AB8B7" w14:textId="77777777" w:rsidR="00E9319B" w:rsidRDefault="00407046">
            <w:pPr>
              <w:pStyle w:val="TableParagraph"/>
              <w:spacing w:before="123"/>
              <w:ind w:left="109"/>
              <w:jc w:val="left"/>
            </w:pPr>
            <w:r>
              <w:rPr>
                <w:spacing w:val="-2"/>
              </w:rPr>
              <w:t>Firefighter</w:t>
            </w:r>
          </w:p>
        </w:tc>
        <w:tc>
          <w:tcPr>
            <w:tcW w:w="1219" w:type="dxa"/>
          </w:tcPr>
          <w:p w14:paraId="73AD0DFB" w14:textId="77777777" w:rsidR="00E9319B" w:rsidRDefault="00407046">
            <w:pPr>
              <w:pStyle w:val="TableParagraph"/>
              <w:spacing w:before="123"/>
              <w:ind w:left="109"/>
              <w:jc w:val="left"/>
            </w:pPr>
            <w:r>
              <w:rPr>
                <w:spacing w:val="-2"/>
              </w:rPr>
              <w:t>Annual</w:t>
            </w:r>
          </w:p>
        </w:tc>
      </w:tr>
      <w:tr w:rsidR="00E9319B" w14:paraId="620A886F" w14:textId="77777777">
        <w:trPr>
          <w:trHeight w:val="254"/>
        </w:trPr>
        <w:tc>
          <w:tcPr>
            <w:tcW w:w="3403" w:type="dxa"/>
          </w:tcPr>
          <w:p w14:paraId="495BB918" w14:textId="77777777" w:rsidR="00E9319B" w:rsidRDefault="00407046">
            <w:pPr>
              <w:pStyle w:val="TableParagraph"/>
              <w:spacing w:before="1" w:line="233" w:lineRule="exact"/>
              <w:ind w:left="107"/>
              <w:jc w:val="left"/>
            </w:pPr>
            <w:r>
              <w:t>Ongoing</w:t>
            </w:r>
            <w:r>
              <w:rPr>
                <w:spacing w:val="-4"/>
              </w:rPr>
              <w:t xml:space="preserve"> </w:t>
            </w:r>
            <w:r>
              <w:t>Responder</w:t>
            </w:r>
            <w:r>
              <w:rPr>
                <w:spacing w:val="-2"/>
              </w:rPr>
              <w:t xml:space="preserve"> Training</w:t>
            </w:r>
          </w:p>
        </w:tc>
        <w:tc>
          <w:tcPr>
            <w:tcW w:w="931" w:type="dxa"/>
          </w:tcPr>
          <w:p w14:paraId="5ED896FF" w14:textId="77777777" w:rsidR="00E9319B" w:rsidRDefault="00407046">
            <w:pPr>
              <w:pStyle w:val="TableParagraph"/>
              <w:spacing w:before="1" w:line="233" w:lineRule="exact"/>
              <w:ind w:right="93"/>
            </w:pPr>
            <w:r>
              <w:rPr>
                <w:spacing w:val="-4"/>
              </w:rPr>
              <w:t>$918</w:t>
            </w:r>
          </w:p>
        </w:tc>
        <w:tc>
          <w:tcPr>
            <w:tcW w:w="929" w:type="dxa"/>
          </w:tcPr>
          <w:p w14:paraId="3625A734" w14:textId="77777777" w:rsidR="00E9319B" w:rsidRDefault="00407046">
            <w:pPr>
              <w:pStyle w:val="TableParagraph"/>
              <w:spacing w:before="1" w:line="233" w:lineRule="exact"/>
              <w:ind w:right="93"/>
            </w:pPr>
            <w:r>
              <w:rPr>
                <w:spacing w:val="-2"/>
              </w:rPr>
              <w:t>$1,109</w:t>
            </w:r>
          </w:p>
        </w:tc>
        <w:tc>
          <w:tcPr>
            <w:tcW w:w="931" w:type="dxa"/>
          </w:tcPr>
          <w:p w14:paraId="5D8C4550" w14:textId="77777777" w:rsidR="00E9319B" w:rsidRDefault="00407046">
            <w:pPr>
              <w:pStyle w:val="TableParagraph"/>
              <w:spacing w:before="1" w:line="233" w:lineRule="exact"/>
              <w:ind w:right="93"/>
            </w:pPr>
            <w:r>
              <w:rPr>
                <w:spacing w:val="-2"/>
              </w:rPr>
              <w:t>$1,109</w:t>
            </w:r>
          </w:p>
        </w:tc>
        <w:tc>
          <w:tcPr>
            <w:tcW w:w="938" w:type="dxa"/>
          </w:tcPr>
          <w:p w14:paraId="694BFC94" w14:textId="77777777" w:rsidR="00E9319B" w:rsidRDefault="00407046">
            <w:pPr>
              <w:pStyle w:val="TableParagraph"/>
              <w:spacing w:before="1" w:line="233" w:lineRule="exact"/>
              <w:ind w:right="94"/>
            </w:pPr>
            <w:r>
              <w:rPr>
                <w:spacing w:val="-2"/>
              </w:rPr>
              <w:t>$1,377</w:t>
            </w:r>
          </w:p>
        </w:tc>
        <w:tc>
          <w:tcPr>
            <w:tcW w:w="938" w:type="dxa"/>
          </w:tcPr>
          <w:p w14:paraId="2325B6E6" w14:textId="77777777" w:rsidR="00E9319B" w:rsidRDefault="00407046">
            <w:pPr>
              <w:pStyle w:val="TableParagraph"/>
              <w:spacing w:before="1" w:line="233" w:lineRule="exact"/>
              <w:ind w:right="92"/>
            </w:pPr>
            <w:r>
              <w:rPr>
                <w:spacing w:val="-2"/>
              </w:rPr>
              <w:t>$1,835</w:t>
            </w:r>
          </w:p>
        </w:tc>
        <w:tc>
          <w:tcPr>
            <w:tcW w:w="931" w:type="dxa"/>
          </w:tcPr>
          <w:p w14:paraId="78E65611" w14:textId="77777777" w:rsidR="00E9319B" w:rsidRDefault="00407046">
            <w:pPr>
              <w:pStyle w:val="TableParagraph"/>
              <w:spacing w:before="1" w:line="233" w:lineRule="exact"/>
              <w:ind w:right="92"/>
            </w:pPr>
            <w:r>
              <w:rPr>
                <w:spacing w:val="-2"/>
              </w:rPr>
              <w:t>$2,753</w:t>
            </w:r>
          </w:p>
        </w:tc>
        <w:tc>
          <w:tcPr>
            <w:tcW w:w="1365" w:type="dxa"/>
          </w:tcPr>
          <w:p w14:paraId="3780B314" w14:textId="77777777" w:rsidR="00E9319B" w:rsidRDefault="00407046">
            <w:pPr>
              <w:pStyle w:val="TableParagraph"/>
              <w:spacing w:before="1" w:line="233" w:lineRule="exact"/>
              <w:ind w:left="109"/>
              <w:jc w:val="left"/>
            </w:pPr>
            <w:r>
              <w:rPr>
                <w:spacing w:val="-2"/>
              </w:rPr>
              <w:t>Responder</w:t>
            </w:r>
          </w:p>
        </w:tc>
        <w:tc>
          <w:tcPr>
            <w:tcW w:w="1363" w:type="dxa"/>
          </w:tcPr>
          <w:p w14:paraId="5F62C521" w14:textId="77777777" w:rsidR="00E9319B" w:rsidRDefault="00407046">
            <w:pPr>
              <w:pStyle w:val="TableParagraph"/>
              <w:spacing w:before="1" w:line="233" w:lineRule="exact"/>
              <w:ind w:left="109"/>
              <w:jc w:val="left"/>
            </w:pPr>
            <w:r>
              <w:rPr>
                <w:spacing w:val="-2"/>
              </w:rPr>
              <w:t>Firefighter</w:t>
            </w:r>
          </w:p>
        </w:tc>
        <w:tc>
          <w:tcPr>
            <w:tcW w:w="1219" w:type="dxa"/>
          </w:tcPr>
          <w:p w14:paraId="6B316C09" w14:textId="77777777" w:rsidR="00E9319B" w:rsidRDefault="00407046">
            <w:pPr>
              <w:pStyle w:val="TableParagraph"/>
              <w:spacing w:before="1" w:line="233" w:lineRule="exact"/>
              <w:ind w:left="110"/>
              <w:jc w:val="left"/>
            </w:pPr>
            <w:r>
              <w:rPr>
                <w:spacing w:val="-2"/>
              </w:rPr>
              <w:t>Annual</w:t>
            </w:r>
          </w:p>
        </w:tc>
      </w:tr>
      <w:tr w:rsidR="00E9319B" w14:paraId="777F6CA3" w14:textId="77777777">
        <w:trPr>
          <w:trHeight w:val="256"/>
        </w:trPr>
        <w:tc>
          <w:tcPr>
            <w:tcW w:w="3403" w:type="dxa"/>
          </w:tcPr>
          <w:p w14:paraId="4920EB35" w14:textId="77777777" w:rsidR="00E9319B" w:rsidRDefault="00407046">
            <w:pPr>
              <w:pStyle w:val="TableParagraph"/>
              <w:spacing w:before="1" w:line="236" w:lineRule="exact"/>
              <w:ind w:left="107"/>
              <w:jc w:val="left"/>
            </w:pPr>
            <w:r>
              <w:t>Refresher</w:t>
            </w:r>
            <w:r>
              <w:rPr>
                <w:spacing w:val="-5"/>
              </w:rPr>
              <w:t xml:space="preserve"> </w:t>
            </w:r>
            <w:r>
              <w:t>Responder</w:t>
            </w:r>
            <w:r>
              <w:rPr>
                <w:spacing w:val="-4"/>
              </w:rPr>
              <w:t xml:space="preserve"> </w:t>
            </w:r>
            <w:r>
              <w:rPr>
                <w:spacing w:val="-2"/>
              </w:rPr>
              <w:t>Training</w:t>
            </w:r>
          </w:p>
        </w:tc>
        <w:tc>
          <w:tcPr>
            <w:tcW w:w="931" w:type="dxa"/>
          </w:tcPr>
          <w:p w14:paraId="0EEC24C7" w14:textId="77777777" w:rsidR="00E9319B" w:rsidRDefault="00407046">
            <w:pPr>
              <w:pStyle w:val="TableParagraph"/>
              <w:spacing w:before="1" w:line="236" w:lineRule="exact"/>
              <w:ind w:right="95"/>
            </w:pPr>
            <w:r>
              <w:rPr>
                <w:spacing w:val="-5"/>
              </w:rPr>
              <w:t>$76</w:t>
            </w:r>
          </w:p>
        </w:tc>
        <w:tc>
          <w:tcPr>
            <w:tcW w:w="929" w:type="dxa"/>
          </w:tcPr>
          <w:p w14:paraId="144B9593" w14:textId="77777777" w:rsidR="00E9319B" w:rsidRDefault="00407046">
            <w:pPr>
              <w:pStyle w:val="TableParagraph"/>
              <w:spacing w:before="1" w:line="236" w:lineRule="exact"/>
              <w:ind w:right="97"/>
            </w:pPr>
            <w:r>
              <w:rPr>
                <w:spacing w:val="-5"/>
              </w:rPr>
              <w:t>$76</w:t>
            </w:r>
          </w:p>
        </w:tc>
        <w:tc>
          <w:tcPr>
            <w:tcW w:w="931" w:type="dxa"/>
          </w:tcPr>
          <w:p w14:paraId="32B5F37B" w14:textId="77777777" w:rsidR="00E9319B" w:rsidRDefault="00407046">
            <w:pPr>
              <w:pStyle w:val="TableParagraph"/>
              <w:spacing w:before="1" w:line="236" w:lineRule="exact"/>
              <w:ind w:right="95"/>
            </w:pPr>
            <w:r>
              <w:rPr>
                <w:spacing w:val="-5"/>
              </w:rPr>
              <w:t>$76</w:t>
            </w:r>
          </w:p>
        </w:tc>
        <w:tc>
          <w:tcPr>
            <w:tcW w:w="938" w:type="dxa"/>
          </w:tcPr>
          <w:p w14:paraId="094A8FAD" w14:textId="77777777" w:rsidR="00E9319B" w:rsidRDefault="00407046">
            <w:pPr>
              <w:pStyle w:val="TableParagraph"/>
              <w:spacing w:before="1" w:line="236" w:lineRule="exact"/>
              <w:ind w:right="95"/>
            </w:pPr>
            <w:r>
              <w:rPr>
                <w:spacing w:val="-5"/>
              </w:rPr>
              <w:t>$76</w:t>
            </w:r>
          </w:p>
        </w:tc>
        <w:tc>
          <w:tcPr>
            <w:tcW w:w="938" w:type="dxa"/>
          </w:tcPr>
          <w:p w14:paraId="0C769919" w14:textId="77777777" w:rsidR="00E9319B" w:rsidRDefault="00407046">
            <w:pPr>
              <w:pStyle w:val="TableParagraph"/>
              <w:spacing w:before="1" w:line="236" w:lineRule="exact"/>
              <w:ind w:right="92"/>
            </w:pPr>
            <w:r>
              <w:rPr>
                <w:spacing w:val="-4"/>
              </w:rPr>
              <w:t>$115</w:t>
            </w:r>
          </w:p>
        </w:tc>
        <w:tc>
          <w:tcPr>
            <w:tcW w:w="931" w:type="dxa"/>
          </w:tcPr>
          <w:p w14:paraId="3CDBFEDE" w14:textId="77777777" w:rsidR="00E9319B" w:rsidRDefault="00407046">
            <w:pPr>
              <w:pStyle w:val="TableParagraph"/>
              <w:spacing w:before="1" w:line="236" w:lineRule="exact"/>
              <w:ind w:right="92"/>
            </w:pPr>
            <w:r>
              <w:rPr>
                <w:spacing w:val="-4"/>
              </w:rPr>
              <w:t>$191</w:t>
            </w:r>
          </w:p>
        </w:tc>
        <w:tc>
          <w:tcPr>
            <w:tcW w:w="1365" w:type="dxa"/>
          </w:tcPr>
          <w:p w14:paraId="5ECD599F" w14:textId="77777777" w:rsidR="00E9319B" w:rsidRDefault="00407046">
            <w:pPr>
              <w:pStyle w:val="TableParagraph"/>
              <w:spacing w:before="1" w:line="236" w:lineRule="exact"/>
              <w:ind w:left="109"/>
              <w:jc w:val="left"/>
            </w:pPr>
            <w:r>
              <w:rPr>
                <w:spacing w:val="-2"/>
              </w:rPr>
              <w:t>Responder</w:t>
            </w:r>
          </w:p>
        </w:tc>
        <w:tc>
          <w:tcPr>
            <w:tcW w:w="1363" w:type="dxa"/>
          </w:tcPr>
          <w:p w14:paraId="06F413D7" w14:textId="77777777" w:rsidR="00E9319B" w:rsidRDefault="00407046">
            <w:pPr>
              <w:pStyle w:val="TableParagraph"/>
              <w:spacing w:before="1" w:line="236" w:lineRule="exact"/>
              <w:ind w:left="109"/>
              <w:jc w:val="left"/>
            </w:pPr>
            <w:r>
              <w:rPr>
                <w:spacing w:val="-2"/>
              </w:rPr>
              <w:t>Firefighter</w:t>
            </w:r>
          </w:p>
        </w:tc>
        <w:tc>
          <w:tcPr>
            <w:tcW w:w="1219" w:type="dxa"/>
          </w:tcPr>
          <w:p w14:paraId="5CA9C1DF" w14:textId="77777777" w:rsidR="00E9319B" w:rsidRDefault="00407046">
            <w:pPr>
              <w:pStyle w:val="TableParagraph"/>
              <w:spacing w:before="1" w:line="236" w:lineRule="exact"/>
              <w:ind w:left="110"/>
              <w:jc w:val="left"/>
            </w:pPr>
            <w:r>
              <w:rPr>
                <w:spacing w:val="-2"/>
              </w:rPr>
              <w:t>Annual</w:t>
            </w:r>
          </w:p>
        </w:tc>
      </w:tr>
    </w:tbl>
    <w:p w14:paraId="6E77A73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F57E37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3CF4A4F5" w14:textId="77777777">
        <w:trPr>
          <w:trHeight w:val="253"/>
        </w:trPr>
        <w:tc>
          <w:tcPr>
            <w:tcW w:w="3403" w:type="dxa"/>
            <w:vMerge w:val="restart"/>
          </w:tcPr>
          <w:p w14:paraId="69BD51DF" w14:textId="77777777" w:rsidR="00E9319B" w:rsidRDefault="00E9319B">
            <w:pPr>
              <w:pStyle w:val="TableParagraph"/>
              <w:jc w:val="left"/>
            </w:pPr>
          </w:p>
        </w:tc>
        <w:tc>
          <w:tcPr>
            <w:tcW w:w="5598" w:type="dxa"/>
            <w:gridSpan w:val="6"/>
          </w:tcPr>
          <w:p w14:paraId="1EFAC08A"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4B93086" w14:textId="77777777" w:rsidR="00E9319B" w:rsidRDefault="00E9319B">
            <w:pPr>
              <w:pStyle w:val="TableParagraph"/>
              <w:spacing w:before="4"/>
              <w:jc w:val="left"/>
              <w:rPr>
                <w:b/>
              </w:rPr>
            </w:pPr>
          </w:p>
          <w:p w14:paraId="1F87359C" w14:textId="77777777" w:rsidR="00E9319B" w:rsidRDefault="00407046">
            <w:pPr>
              <w:pStyle w:val="TableParagraph"/>
              <w:ind w:left="438"/>
              <w:jc w:val="left"/>
              <w:rPr>
                <w:b/>
              </w:rPr>
            </w:pPr>
            <w:r>
              <w:rPr>
                <w:b/>
                <w:spacing w:val="-2"/>
              </w:rPr>
              <w:t>Basis</w:t>
            </w:r>
          </w:p>
        </w:tc>
        <w:tc>
          <w:tcPr>
            <w:tcW w:w="1363" w:type="dxa"/>
            <w:vMerge w:val="restart"/>
          </w:tcPr>
          <w:p w14:paraId="21206C9A"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73F31BFF" w14:textId="77777777" w:rsidR="00E9319B" w:rsidRDefault="00E9319B">
            <w:pPr>
              <w:pStyle w:val="TableParagraph"/>
              <w:spacing w:before="4"/>
              <w:jc w:val="left"/>
              <w:rPr>
                <w:b/>
              </w:rPr>
            </w:pPr>
          </w:p>
          <w:p w14:paraId="5085ED7D" w14:textId="77777777" w:rsidR="00E9319B" w:rsidRDefault="00407046">
            <w:pPr>
              <w:pStyle w:val="TableParagraph"/>
              <w:ind w:left="110"/>
              <w:jc w:val="left"/>
              <w:rPr>
                <w:b/>
              </w:rPr>
            </w:pPr>
            <w:r>
              <w:rPr>
                <w:b/>
                <w:spacing w:val="-2"/>
              </w:rPr>
              <w:t>Frequency</w:t>
            </w:r>
          </w:p>
        </w:tc>
      </w:tr>
      <w:tr w:rsidR="00E9319B" w14:paraId="02D048B4" w14:textId="77777777">
        <w:trPr>
          <w:trHeight w:val="505"/>
        </w:trPr>
        <w:tc>
          <w:tcPr>
            <w:tcW w:w="3403" w:type="dxa"/>
            <w:vMerge/>
            <w:tcBorders>
              <w:top w:val="nil"/>
            </w:tcBorders>
          </w:tcPr>
          <w:p w14:paraId="10692EF6" w14:textId="77777777" w:rsidR="00E9319B" w:rsidRDefault="00E9319B">
            <w:pPr>
              <w:rPr>
                <w:sz w:val="2"/>
                <w:szCs w:val="2"/>
              </w:rPr>
            </w:pPr>
          </w:p>
        </w:tc>
        <w:tc>
          <w:tcPr>
            <w:tcW w:w="931" w:type="dxa"/>
          </w:tcPr>
          <w:p w14:paraId="2E3B52AF" w14:textId="77777777" w:rsidR="00E9319B" w:rsidRDefault="00407046">
            <w:pPr>
              <w:pStyle w:val="TableParagraph"/>
              <w:spacing w:before="125"/>
              <w:ind w:left="292"/>
              <w:jc w:val="left"/>
              <w:rPr>
                <w:b/>
              </w:rPr>
            </w:pPr>
            <w:r>
              <w:rPr>
                <w:b/>
                <w:spacing w:val="-5"/>
              </w:rPr>
              <w:t>&lt;25</w:t>
            </w:r>
          </w:p>
        </w:tc>
        <w:tc>
          <w:tcPr>
            <w:tcW w:w="929" w:type="dxa"/>
          </w:tcPr>
          <w:p w14:paraId="34DFC9B5" w14:textId="77777777" w:rsidR="00E9319B" w:rsidRDefault="00407046">
            <w:pPr>
              <w:pStyle w:val="TableParagraph"/>
              <w:spacing w:before="125"/>
              <w:ind w:left="206"/>
              <w:jc w:val="left"/>
              <w:rPr>
                <w:b/>
              </w:rPr>
            </w:pPr>
            <w:r>
              <w:rPr>
                <w:b/>
              </w:rPr>
              <w:t>25-</w:t>
            </w:r>
            <w:r>
              <w:rPr>
                <w:b/>
                <w:spacing w:val="-5"/>
              </w:rPr>
              <w:t>49</w:t>
            </w:r>
          </w:p>
        </w:tc>
        <w:tc>
          <w:tcPr>
            <w:tcW w:w="931" w:type="dxa"/>
          </w:tcPr>
          <w:p w14:paraId="0849FF32" w14:textId="77777777" w:rsidR="00E9319B" w:rsidRDefault="00407046">
            <w:pPr>
              <w:pStyle w:val="TableParagraph"/>
              <w:spacing w:before="125"/>
              <w:ind w:left="208"/>
              <w:jc w:val="left"/>
              <w:rPr>
                <w:b/>
              </w:rPr>
            </w:pPr>
            <w:r>
              <w:rPr>
                <w:b/>
              </w:rPr>
              <w:t>50-</w:t>
            </w:r>
            <w:r>
              <w:rPr>
                <w:b/>
                <w:spacing w:val="-5"/>
              </w:rPr>
              <w:t>99</w:t>
            </w:r>
          </w:p>
        </w:tc>
        <w:tc>
          <w:tcPr>
            <w:tcW w:w="938" w:type="dxa"/>
          </w:tcPr>
          <w:p w14:paraId="19CFDDDC" w14:textId="77777777" w:rsidR="00E9319B" w:rsidRDefault="00407046">
            <w:pPr>
              <w:pStyle w:val="TableParagraph"/>
              <w:spacing w:before="1" w:line="252" w:lineRule="exact"/>
              <w:ind w:left="266"/>
              <w:jc w:val="left"/>
              <w:rPr>
                <w:b/>
              </w:rPr>
            </w:pPr>
            <w:r>
              <w:rPr>
                <w:b/>
                <w:spacing w:val="-4"/>
              </w:rPr>
              <w:t>100-</w:t>
            </w:r>
          </w:p>
          <w:p w14:paraId="567EF958" w14:textId="77777777" w:rsidR="00E9319B" w:rsidRDefault="00407046">
            <w:pPr>
              <w:pStyle w:val="TableParagraph"/>
              <w:spacing w:line="233" w:lineRule="exact"/>
              <w:ind w:left="302"/>
              <w:jc w:val="left"/>
              <w:rPr>
                <w:b/>
              </w:rPr>
            </w:pPr>
            <w:r>
              <w:rPr>
                <w:b/>
                <w:spacing w:val="-5"/>
              </w:rPr>
              <w:t>249</w:t>
            </w:r>
          </w:p>
        </w:tc>
        <w:tc>
          <w:tcPr>
            <w:tcW w:w="938" w:type="dxa"/>
          </w:tcPr>
          <w:p w14:paraId="60307630" w14:textId="77777777" w:rsidR="00E9319B" w:rsidRDefault="00407046">
            <w:pPr>
              <w:pStyle w:val="TableParagraph"/>
              <w:spacing w:before="1" w:line="252" w:lineRule="exact"/>
              <w:ind w:left="267"/>
              <w:jc w:val="left"/>
              <w:rPr>
                <w:b/>
              </w:rPr>
            </w:pPr>
            <w:r>
              <w:rPr>
                <w:b/>
                <w:spacing w:val="-4"/>
              </w:rPr>
              <w:t>250-</w:t>
            </w:r>
          </w:p>
          <w:p w14:paraId="3E330BBE" w14:textId="77777777" w:rsidR="00E9319B" w:rsidRDefault="00407046">
            <w:pPr>
              <w:pStyle w:val="TableParagraph"/>
              <w:spacing w:line="233" w:lineRule="exact"/>
              <w:ind w:left="303"/>
              <w:jc w:val="left"/>
              <w:rPr>
                <w:b/>
              </w:rPr>
            </w:pPr>
            <w:r>
              <w:rPr>
                <w:b/>
                <w:spacing w:val="-5"/>
              </w:rPr>
              <w:t>499</w:t>
            </w:r>
          </w:p>
        </w:tc>
        <w:tc>
          <w:tcPr>
            <w:tcW w:w="931" w:type="dxa"/>
          </w:tcPr>
          <w:p w14:paraId="47565EFA"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57866653" w14:textId="77777777" w:rsidR="00E9319B" w:rsidRDefault="00E9319B">
            <w:pPr>
              <w:rPr>
                <w:sz w:val="2"/>
                <w:szCs w:val="2"/>
              </w:rPr>
            </w:pPr>
          </w:p>
        </w:tc>
        <w:tc>
          <w:tcPr>
            <w:tcW w:w="1363" w:type="dxa"/>
            <w:vMerge/>
            <w:tcBorders>
              <w:top w:val="nil"/>
            </w:tcBorders>
          </w:tcPr>
          <w:p w14:paraId="5A105F42" w14:textId="77777777" w:rsidR="00E9319B" w:rsidRDefault="00E9319B">
            <w:pPr>
              <w:rPr>
                <w:sz w:val="2"/>
                <w:szCs w:val="2"/>
              </w:rPr>
            </w:pPr>
          </w:p>
        </w:tc>
        <w:tc>
          <w:tcPr>
            <w:tcW w:w="1219" w:type="dxa"/>
            <w:vMerge/>
            <w:tcBorders>
              <w:top w:val="nil"/>
            </w:tcBorders>
          </w:tcPr>
          <w:p w14:paraId="41235067" w14:textId="77777777" w:rsidR="00E9319B" w:rsidRDefault="00E9319B">
            <w:pPr>
              <w:rPr>
                <w:sz w:val="2"/>
                <w:szCs w:val="2"/>
              </w:rPr>
            </w:pPr>
          </w:p>
        </w:tc>
      </w:tr>
      <w:tr w:rsidR="00E9319B" w14:paraId="6D027BF2" w14:textId="77777777">
        <w:trPr>
          <w:trHeight w:val="256"/>
        </w:trPr>
        <w:tc>
          <w:tcPr>
            <w:tcW w:w="3403" w:type="dxa"/>
          </w:tcPr>
          <w:p w14:paraId="0B81C73C"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931" w:type="dxa"/>
          </w:tcPr>
          <w:p w14:paraId="0CC4F1DD" w14:textId="77777777" w:rsidR="00E9319B" w:rsidRDefault="00407046">
            <w:pPr>
              <w:pStyle w:val="TableParagraph"/>
              <w:spacing w:before="1" w:line="236" w:lineRule="exact"/>
              <w:ind w:right="93"/>
            </w:pPr>
            <w:r>
              <w:rPr>
                <w:spacing w:val="-4"/>
              </w:rPr>
              <w:t>$765</w:t>
            </w:r>
          </w:p>
        </w:tc>
        <w:tc>
          <w:tcPr>
            <w:tcW w:w="929" w:type="dxa"/>
          </w:tcPr>
          <w:p w14:paraId="7A7F6411" w14:textId="77777777" w:rsidR="00E9319B" w:rsidRDefault="00407046">
            <w:pPr>
              <w:pStyle w:val="TableParagraph"/>
              <w:spacing w:before="1" w:line="236" w:lineRule="exact"/>
              <w:ind w:right="93"/>
            </w:pPr>
            <w:r>
              <w:rPr>
                <w:spacing w:val="-4"/>
              </w:rPr>
              <w:t>$918</w:t>
            </w:r>
          </w:p>
        </w:tc>
        <w:tc>
          <w:tcPr>
            <w:tcW w:w="931" w:type="dxa"/>
          </w:tcPr>
          <w:p w14:paraId="042EEB5A" w14:textId="77777777" w:rsidR="00E9319B" w:rsidRDefault="00407046">
            <w:pPr>
              <w:pStyle w:val="TableParagraph"/>
              <w:spacing w:before="1" w:line="236" w:lineRule="exact"/>
              <w:ind w:right="93"/>
            </w:pPr>
            <w:r>
              <w:rPr>
                <w:spacing w:val="-4"/>
              </w:rPr>
              <w:t>$918</w:t>
            </w:r>
          </w:p>
        </w:tc>
        <w:tc>
          <w:tcPr>
            <w:tcW w:w="938" w:type="dxa"/>
          </w:tcPr>
          <w:p w14:paraId="17077BFE" w14:textId="77777777" w:rsidR="00E9319B" w:rsidRDefault="00407046">
            <w:pPr>
              <w:pStyle w:val="TableParagraph"/>
              <w:spacing w:before="1" w:line="236" w:lineRule="exact"/>
              <w:ind w:right="94"/>
            </w:pPr>
            <w:r>
              <w:rPr>
                <w:spacing w:val="-2"/>
              </w:rPr>
              <w:t>$1,147</w:t>
            </w:r>
          </w:p>
        </w:tc>
        <w:tc>
          <w:tcPr>
            <w:tcW w:w="938" w:type="dxa"/>
          </w:tcPr>
          <w:p w14:paraId="152C7DC4" w14:textId="77777777" w:rsidR="00E9319B" w:rsidRDefault="00407046">
            <w:pPr>
              <w:pStyle w:val="TableParagraph"/>
              <w:spacing w:before="1" w:line="236" w:lineRule="exact"/>
              <w:ind w:right="92"/>
            </w:pPr>
            <w:r>
              <w:rPr>
                <w:spacing w:val="-2"/>
              </w:rPr>
              <w:t>$1,530</w:t>
            </w:r>
          </w:p>
        </w:tc>
        <w:tc>
          <w:tcPr>
            <w:tcW w:w="931" w:type="dxa"/>
          </w:tcPr>
          <w:p w14:paraId="66E18E69" w14:textId="77777777" w:rsidR="00E9319B" w:rsidRDefault="00407046">
            <w:pPr>
              <w:pStyle w:val="TableParagraph"/>
              <w:spacing w:before="1" w:line="236" w:lineRule="exact"/>
              <w:ind w:right="92"/>
            </w:pPr>
            <w:r>
              <w:rPr>
                <w:spacing w:val="-2"/>
              </w:rPr>
              <w:t>$2,294</w:t>
            </w:r>
          </w:p>
        </w:tc>
        <w:tc>
          <w:tcPr>
            <w:tcW w:w="1365" w:type="dxa"/>
          </w:tcPr>
          <w:p w14:paraId="7621338C" w14:textId="77777777" w:rsidR="00E9319B" w:rsidRDefault="00407046">
            <w:pPr>
              <w:pStyle w:val="TableParagraph"/>
              <w:spacing w:before="1" w:line="236" w:lineRule="exact"/>
              <w:ind w:left="109"/>
              <w:jc w:val="left"/>
            </w:pPr>
            <w:r>
              <w:rPr>
                <w:spacing w:val="-2"/>
              </w:rPr>
              <w:t>Responder</w:t>
            </w:r>
          </w:p>
        </w:tc>
        <w:tc>
          <w:tcPr>
            <w:tcW w:w="1363" w:type="dxa"/>
          </w:tcPr>
          <w:p w14:paraId="72C38727" w14:textId="77777777" w:rsidR="00E9319B" w:rsidRDefault="00407046">
            <w:pPr>
              <w:pStyle w:val="TableParagraph"/>
              <w:spacing w:before="1" w:line="236" w:lineRule="exact"/>
              <w:ind w:left="109"/>
              <w:jc w:val="left"/>
            </w:pPr>
            <w:r>
              <w:rPr>
                <w:spacing w:val="-2"/>
              </w:rPr>
              <w:t>Firefighter</w:t>
            </w:r>
          </w:p>
        </w:tc>
        <w:tc>
          <w:tcPr>
            <w:tcW w:w="1219" w:type="dxa"/>
          </w:tcPr>
          <w:p w14:paraId="5224E8C4" w14:textId="77777777" w:rsidR="00E9319B" w:rsidRDefault="00407046">
            <w:pPr>
              <w:pStyle w:val="TableParagraph"/>
              <w:spacing w:before="1" w:line="236" w:lineRule="exact"/>
              <w:ind w:left="110"/>
              <w:jc w:val="left"/>
            </w:pPr>
            <w:r>
              <w:rPr>
                <w:spacing w:val="-2"/>
              </w:rPr>
              <w:t>Annual</w:t>
            </w:r>
          </w:p>
        </w:tc>
      </w:tr>
      <w:tr w:rsidR="00E9319B" w14:paraId="7BE036D5" w14:textId="77777777">
        <w:trPr>
          <w:trHeight w:val="506"/>
        </w:trPr>
        <w:tc>
          <w:tcPr>
            <w:tcW w:w="3403" w:type="dxa"/>
          </w:tcPr>
          <w:p w14:paraId="1359DD77" w14:textId="77777777" w:rsidR="00E9319B" w:rsidRDefault="00407046">
            <w:pPr>
              <w:pStyle w:val="TableParagraph"/>
              <w:spacing w:line="252" w:lineRule="exact"/>
              <w:ind w:left="107" w:right="1220"/>
              <w:jc w:val="left"/>
            </w:pPr>
            <w:r>
              <w:t>Document</w:t>
            </w:r>
            <w:r>
              <w:rPr>
                <w:spacing w:val="-14"/>
              </w:rPr>
              <w:t xml:space="preserve"> </w:t>
            </w:r>
            <w:r>
              <w:t xml:space="preserve">Professional </w:t>
            </w:r>
            <w:r>
              <w:rPr>
                <w:spacing w:val="-2"/>
              </w:rPr>
              <w:t>Qualifications</w:t>
            </w:r>
          </w:p>
        </w:tc>
        <w:tc>
          <w:tcPr>
            <w:tcW w:w="931" w:type="dxa"/>
          </w:tcPr>
          <w:p w14:paraId="7991DD18" w14:textId="77777777" w:rsidR="00E9319B" w:rsidRDefault="00407046">
            <w:pPr>
              <w:pStyle w:val="TableParagraph"/>
              <w:spacing w:before="125"/>
              <w:ind w:right="93"/>
            </w:pPr>
            <w:r>
              <w:rPr>
                <w:spacing w:val="-2"/>
              </w:rPr>
              <w:t>$1,248</w:t>
            </w:r>
          </w:p>
        </w:tc>
        <w:tc>
          <w:tcPr>
            <w:tcW w:w="929" w:type="dxa"/>
          </w:tcPr>
          <w:p w14:paraId="6BDBCAC4" w14:textId="77777777" w:rsidR="00E9319B" w:rsidRDefault="00407046">
            <w:pPr>
              <w:pStyle w:val="TableParagraph"/>
              <w:spacing w:before="125"/>
              <w:ind w:right="93"/>
            </w:pPr>
            <w:r>
              <w:rPr>
                <w:spacing w:val="-2"/>
              </w:rPr>
              <w:t>$1,497</w:t>
            </w:r>
          </w:p>
        </w:tc>
        <w:tc>
          <w:tcPr>
            <w:tcW w:w="931" w:type="dxa"/>
          </w:tcPr>
          <w:p w14:paraId="69FEB484" w14:textId="77777777" w:rsidR="00E9319B" w:rsidRDefault="00407046">
            <w:pPr>
              <w:pStyle w:val="TableParagraph"/>
              <w:spacing w:before="125"/>
              <w:ind w:right="93"/>
            </w:pPr>
            <w:r>
              <w:rPr>
                <w:spacing w:val="-2"/>
              </w:rPr>
              <w:t>$1,497</w:t>
            </w:r>
          </w:p>
        </w:tc>
        <w:tc>
          <w:tcPr>
            <w:tcW w:w="938" w:type="dxa"/>
          </w:tcPr>
          <w:p w14:paraId="6B601AC5" w14:textId="77777777" w:rsidR="00E9319B" w:rsidRDefault="00407046">
            <w:pPr>
              <w:pStyle w:val="TableParagraph"/>
              <w:spacing w:before="125"/>
              <w:ind w:right="93"/>
            </w:pPr>
            <w:r>
              <w:rPr>
                <w:spacing w:val="-2"/>
              </w:rPr>
              <w:t>$1,872</w:t>
            </w:r>
          </w:p>
        </w:tc>
        <w:tc>
          <w:tcPr>
            <w:tcW w:w="938" w:type="dxa"/>
          </w:tcPr>
          <w:p w14:paraId="60EFEA34" w14:textId="77777777" w:rsidR="00E9319B" w:rsidRDefault="00407046">
            <w:pPr>
              <w:pStyle w:val="TableParagraph"/>
              <w:spacing w:before="125"/>
              <w:ind w:right="92"/>
            </w:pPr>
            <w:r>
              <w:rPr>
                <w:spacing w:val="-2"/>
              </w:rPr>
              <w:t>$2,496</w:t>
            </w:r>
          </w:p>
        </w:tc>
        <w:tc>
          <w:tcPr>
            <w:tcW w:w="931" w:type="dxa"/>
          </w:tcPr>
          <w:p w14:paraId="6EF8C9CB" w14:textId="77777777" w:rsidR="00E9319B" w:rsidRDefault="00407046">
            <w:pPr>
              <w:pStyle w:val="TableParagraph"/>
              <w:spacing w:before="125"/>
              <w:ind w:right="92"/>
            </w:pPr>
            <w:r>
              <w:rPr>
                <w:spacing w:val="-2"/>
              </w:rPr>
              <w:t>$3,744</w:t>
            </w:r>
          </w:p>
        </w:tc>
        <w:tc>
          <w:tcPr>
            <w:tcW w:w="1365" w:type="dxa"/>
          </w:tcPr>
          <w:p w14:paraId="59626914" w14:textId="77777777" w:rsidR="00E9319B" w:rsidRDefault="00407046">
            <w:pPr>
              <w:pStyle w:val="TableParagraph"/>
              <w:spacing w:before="125"/>
              <w:ind w:left="108"/>
              <w:jc w:val="left"/>
            </w:pPr>
            <w:r>
              <w:rPr>
                <w:spacing w:val="-2"/>
              </w:rPr>
              <w:t>Organization</w:t>
            </w:r>
          </w:p>
        </w:tc>
        <w:tc>
          <w:tcPr>
            <w:tcW w:w="1363" w:type="dxa"/>
          </w:tcPr>
          <w:p w14:paraId="2F6619AE" w14:textId="77777777" w:rsidR="00E9319B" w:rsidRDefault="00407046">
            <w:pPr>
              <w:pStyle w:val="TableParagraph"/>
              <w:spacing w:before="125"/>
              <w:ind w:left="109"/>
              <w:jc w:val="left"/>
            </w:pPr>
            <w:r>
              <w:t>Fire</w:t>
            </w:r>
            <w:r>
              <w:rPr>
                <w:spacing w:val="-2"/>
              </w:rPr>
              <w:t xml:space="preserve"> Chief</w:t>
            </w:r>
          </w:p>
        </w:tc>
        <w:tc>
          <w:tcPr>
            <w:tcW w:w="1219" w:type="dxa"/>
          </w:tcPr>
          <w:p w14:paraId="7AF3F3E3" w14:textId="77777777" w:rsidR="00E9319B" w:rsidRDefault="00407046">
            <w:pPr>
              <w:pStyle w:val="TableParagraph"/>
              <w:spacing w:before="125"/>
              <w:ind w:left="109"/>
              <w:jc w:val="left"/>
            </w:pPr>
            <w:r>
              <w:rPr>
                <w:spacing w:val="-2"/>
              </w:rPr>
              <w:t>Annual</w:t>
            </w:r>
          </w:p>
        </w:tc>
      </w:tr>
      <w:tr w:rsidR="00E9319B" w14:paraId="3BEE177A" w14:textId="77777777">
        <w:trPr>
          <w:trHeight w:val="253"/>
        </w:trPr>
        <w:tc>
          <w:tcPr>
            <w:tcW w:w="12948" w:type="dxa"/>
            <w:gridSpan w:val="10"/>
          </w:tcPr>
          <w:p w14:paraId="63A494D2"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03ACA0D6" w14:textId="77777777">
        <w:trPr>
          <w:trHeight w:val="256"/>
        </w:trPr>
        <w:tc>
          <w:tcPr>
            <w:tcW w:w="3403" w:type="dxa"/>
          </w:tcPr>
          <w:p w14:paraId="38077F5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12ACBBD2" w14:textId="77777777" w:rsidR="00E9319B" w:rsidRDefault="00407046">
            <w:pPr>
              <w:pStyle w:val="TableParagraph"/>
              <w:spacing w:before="1" w:line="236" w:lineRule="exact"/>
              <w:ind w:right="93"/>
            </w:pPr>
            <w:r>
              <w:rPr>
                <w:spacing w:val="-2"/>
              </w:rPr>
              <w:t>$2,496</w:t>
            </w:r>
          </w:p>
        </w:tc>
        <w:tc>
          <w:tcPr>
            <w:tcW w:w="929" w:type="dxa"/>
          </w:tcPr>
          <w:p w14:paraId="07AE15E6" w14:textId="77777777" w:rsidR="00E9319B" w:rsidRDefault="00407046">
            <w:pPr>
              <w:pStyle w:val="TableParagraph"/>
              <w:spacing w:before="1" w:line="236" w:lineRule="exact"/>
              <w:ind w:right="93"/>
            </w:pPr>
            <w:r>
              <w:rPr>
                <w:spacing w:val="-2"/>
              </w:rPr>
              <w:t>$2,995</w:t>
            </w:r>
          </w:p>
        </w:tc>
        <w:tc>
          <w:tcPr>
            <w:tcW w:w="931" w:type="dxa"/>
          </w:tcPr>
          <w:p w14:paraId="3C8ACB48" w14:textId="77777777" w:rsidR="00E9319B" w:rsidRDefault="00407046">
            <w:pPr>
              <w:pStyle w:val="TableParagraph"/>
              <w:spacing w:before="1" w:line="236" w:lineRule="exact"/>
              <w:ind w:right="93"/>
            </w:pPr>
            <w:r>
              <w:rPr>
                <w:spacing w:val="-2"/>
              </w:rPr>
              <w:t>$2,995</w:t>
            </w:r>
          </w:p>
        </w:tc>
        <w:tc>
          <w:tcPr>
            <w:tcW w:w="938" w:type="dxa"/>
          </w:tcPr>
          <w:p w14:paraId="33A561DF" w14:textId="77777777" w:rsidR="00E9319B" w:rsidRDefault="00407046">
            <w:pPr>
              <w:pStyle w:val="TableParagraph"/>
              <w:spacing w:before="1" w:line="236" w:lineRule="exact"/>
              <w:ind w:right="94"/>
            </w:pPr>
            <w:r>
              <w:rPr>
                <w:spacing w:val="-2"/>
              </w:rPr>
              <w:t>$3,744</w:t>
            </w:r>
          </w:p>
        </w:tc>
        <w:tc>
          <w:tcPr>
            <w:tcW w:w="938" w:type="dxa"/>
          </w:tcPr>
          <w:p w14:paraId="6AA8843F" w14:textId="77777777" w:rsidR="00E9319B" w:rsidRDefault="00407046">
            <w:pPr>
              <w:pStyle w:val="TableParagraph"/>
              <w:spacing w:before="1" w:line="236" w:lineRule="exact"/>
              <w:ind w:right="92"/>
            </w:pPr>
            <w:r>
              <w:rPr>
                <w:spacing w:val="-2"/>
              </w:rPr>
              <w:t>$4,991</w:t>
            </w:r>
          </w:p>
        </w:tc>
        <w:tc>
          <w:tcPr>
            <w:tcW w:w="931" w:type="dxa"/>
          </w:tcPr>
          <w:p w14:paraId="5DE655BA" w14:textId="77777777" w:rsidR="00E9319B" w:rsidRDefault="00407046">
            <w:pPr>
              <w:pStyle w:val="TableParagraph"/>
              <w:spacing w:before="1" w:line="236" w:lineRule="exact"/>
              <w:ind w:right="92"/>
            </w:pPr>
            <w:r>
              <w:rPr>
                <w:spacing w:val="-2"/>
              </w:rPr>
              <w:t>$7,487</w:t>
            </w:r>
          </w:p>
        </w:tc>
        <w:tc>
          <w:tcPr>
            <w:tcW w:w="1365" w:type="dxa"/>
          </w:tcPr>
          <w:p w14:paraId="6873AF89" w14:textId="77777777" w:rsidR="00E9319B" w:rsidRDefault="00407046">
            <w:pPr>
              <w:pStyle w:val="TableParagraph"/>
              <w:spacing w:before="1" w:line="236" w:lineRule="exact"/>
              <w:ind w:left="109"/>
              <w:jc w:val="left"/>
            </w:pPr>
            <w:r>
              <w:rPr>
                <w:spacing w:val="-2"/>
              </w:rPr>
              <w:t>Organization</w:t>
            </w:r>
          </w:p>
        </w:tc>
        <w:tc>
          <w:tcPr>
            <w:tcW w:w="1363" w:type="dxa"/>
          </w:tcPr>
          <w:p w14:paraId="39221B59"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6C7FF37B" w14:textId="77777777" w:rsidR="00E9319B" w:rsidRDefault="00407046">
            <w:pPr>
              <w:pStyle w:val="TableParagraph"/>
              <w:spacing w:before="1" w:line="236" w:lineRule="exact"/>
              <w:ind w:left="110"/>
              <w:jc w:val="left"/>
            </w:pPr>
            <w:r>
              <w:rPr>
                <w:spacing w:val="-2"/>
              </w:rPr>
              <w:t>Annual</w:t>
            </w:r>
          </w:p>
        </w:tc>
      </w:tr>
      <w:tr w:rsidR="00E9319B" w14:paraId="52D07792" w14:textId="77777777">
        <w:trPr>
          <w:trHeight w:val="253"/>
        </w:trPr>
        <w:tc>
          <w:tcPr>
            <w:tcW w:w="12948" w:type="dxa"/>
            <w:gridSpan w:val="10"/>
          </w:tcPr>
          <w:p w14:paraId="10A2DBA1"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5AACA09B" w14:textId="77777777">
        <w:trPr>
          <w:trHeight w:val="254"/>
        </w:trPr>
        <w:tc>
          <w:tcPr>
            <w:tcW w:w="3403" w:type="dxa"/>
          </w:tcPr>
          <w:p w14:paraId="2287EBD7" w14:textId="77777777" w:rsidR="00E9319B" w:rsidRDefault="00407046">
            <w:pPr>
              <w:pStyle w:val="TableParagraph"/>
              <w:spacing w:before="1" w:line="233" w:lineRule="exact"/>
              <w:ind w:left="107"/>
              <w:jc w:val="left"/>
            </w:pPr>
            <w:r>
              <w:t>Equipment</w:t>
            </w:r>
            <w:r>
              <w:rPr>
                <w:spacing w:val="-4"/>
              </w:rPr>
              <w:t xml:space="preserve"> </w:t>
            </w:r>
            <w:r>
              <w:rPr>
                <w:spacing w:val="-2"/>
              </w:rPr>
              <w:t>Preparedness</w:t>
            </w:r>
          </w:p>
        </w:tc>
        <w:tc>
          <w:tcPr>
            <w:tcW w:w="931" w:type="dxa"/>
          </w:tcPr>
          <w:p w14:paraId="536F5BBD" w14:textId="77777777" w:rsidR="00E9319B" w:rsidRDefault="00407046">
            <w:pPr>
              <w:pStyle w:val="TableParagraph"/>
              <w:spacing w:before="1" w:line="233" w:lineRule="exact"/>
              <w:ind w:right="93"/>
            </w:pPr>
            <w:r>
              <w:rPr>
                <w:spacing w:val="-2"/>
              </w:rPr>
              <w:t>$2,496</w:t>
            </w:r>
          </w:p>
        </w:tc>
        <w:tc>
          <w:tcPr>
            <w:tcW w:w="929" w:type="dxa"/>
          </w:tcPr>
          <w:p w14:paraId="721F4A2F" w14:textId="77777777" w:rsidR="00E9319B" w:rsidRDefault="00407046">
            <w:pPr>
              <w:pStyle w:val="TableParagraph"/>
              <w:spacing w:before="1" w:line="233" w:lineRule="exact"/>
              <w:ind w:right="93"/>
            </w:pPr>
            <w:r>
              <w:rPr>
                <w:spacing w:val="-2"/>
              </w:rPr>
              <w:t>$2,995</w:t>
            </w:r>
          </w:p>
        </w:tc>
        <w:tc>
          <w:tcPr>
            <w:tcW w:w="931" w:type="dxa"/>
          </w:tcPr>
          <w:p w14:paraId="356DD5D3" w14:textId="77777777" w:rsidR="00E9319B" w:rsidRDefault="00407046">
            <w:pPr>
              <w:pStyle w:val="TableParagraph"/>
              <w:spacing w:before="1" w:line="233" w:lineRule="exact"/>
              <w:ind w:right="93"/>
            </w:pPr>
            <w:r>
              <w:rPr>
                <w:spacing w:val="-2"/>
              </w:rPr>
              <w:t>$2,995</w:t>
            </w:r>
          </w:p>
        </w:tc>
        <w:tc>
          <w:tcPr>
            <w:tcW w:w="938" w:type="dxa"/>
          </w:tcPr>
          <w:p w14:paraId="51B0D718" w14:textId="77777777" w:rsidR="00E9319B" w:rsidRDefault="00407046">
            <w:pPr>
              <w:pStyle w:val="TableParagraph"/>
              <w:spacing w:before="1" w:line="233" w:lineRule="exact"/>
              <w:ind w:right="94"/>
            </w:pPr>
            <w:r>
              <w:rPr>
                <w:spacing w:val="-2"/>
              </w:rPr>
              <w:t>$3,744</w:t>
            </w:r>
          </w:p>
        </w:tc>
        <w:tc>
          <w:tcPr>
            <w:tcW w:w="938" w:type="dxa"/>
          </w:tcPr>
          <w:p w14:paraId="08388C96" w14:textId="77777777" w:rsidR="00E9319B" w:rsidRDefault="00407046">
            <w:pPr>
              <w:pStyle w:val="TableParagraph"/>
              <w:spacing w:before="1" w:line="233" w:lineRule="exact"/>
              <w:ind w:right="92"/>
            </w:pPr>
            <w:r>
              <w:rPr>
                <w:spacing w:val="-2"/>
              </w:rPr>
              <w:t>$4,991</w:t>
            </w:r>
          </w:p>
        </w:tc>
        <w:tc>
          <w:tcPr>
            <w:tcW w:w="931" w:type="dxa"/>
          </w:tcPr>
          <w:p w14:paraId="7C761A4D" w14:textId="77777777" w:rsidR="00E9319B" w:rsidRDefault="00407046">
            <w:pPr>
              <w:pStyle w:val="TableParagraph"/>
              <w:spacing w:before="1" w:line="233" w:lineRule="exact"/>
              <w:ind w:right="92"/>
            </w:pPr>
            <w:r>
              <w:rPr>
                <w:spacing w:val="-2"/>
              </w:rPr>
              <w:t>$7,487</w:t>
            </w:r>
          </w:p>
        </w:tc>
        <w:tc>
          <w:tcPr>
            <w:tcW w:w="1365" w:type="dxa"/>
          </w:tcPr>
          <w:p w14:paraId="59DBE492" w14:textId="77777777" w:rsidR="00E9319B" w:rsidRDefault="00407046">
            <w:pPr>
              <w:pStyle w:val="TableParagraph"/>
              <w:spacing w:before="1" w:line="233" w:lineRule="exact"/>
              <w:ind w:left="109"/>
              <w:jc w:val="left"/>
            </w:pPr>
            <w:r>
              <w:rPr>
                <w:spacing w:val="-2"/>
              </w:rPr>
              <w:t>Organization</w:t>
            </w:r>
          </w:p>
        </w:tc>
        <w:tc>
          <w:tcPr>
            <w:tcW w:w="1363" w:type="dxa"/>
          </w:tcPr>
          <w:p w14:paraId="63DCA4C1" w14:textId="77777777" w:rsidR="00E9319B" w:rsidRDefault="00407046">
            <w:pPr>
              <w:pStyle w:val="TableParagraph"/>
              <w:spacing w:before="1" w:line="233" w:lineRule="exact"/>
              <w:ind w:left="109"/>
              <w:jc w:val="left"/>
            </w:pPr>
            <w:r>
              <w:t>Fire</w:t>
            </w:r>
            <w:r>
              <w:rPr>
                <w:spacing w:val="-2"/>
              </w:rPr>
              <w:t xml:space="preserve"> Chief</w:t>
            </w:r>
          </w:p>
        </w:tc>
        <w:tc>
          <w:tcPr>
            <w:tcW w:w="1219" w:type="dxa"/>
          </w:tcPr>
          <w:p w14:paraId="22A979A6" w14:textId="77777777" w:rsidR="00E9319B" w:rsidRDefault="00407046">
            <w:pPr>
              <w:pStyle w:val="TableParagraph"/>
              <w:spacing w:before="1" w:line="233" w:lineRule="exact"/>
              <w:ind w:left="110"/>
              <w:jc w:val="left"/>
            </w:pPr>
            <w:r>
              <w:rPr>
                <w:spacing w:val="-2"/>
              </w:rPr>
              <w:t>Annual</w:t>
            </w:r>
          </w:p>
        </w:tc>
      </w:tr>
      <w:tr w:rsidR="00E9319B" w14:paraId="464F7339" w14:textId="77777777">
        <w:trPr>
          <w:trHeight w:val="506"/>
        </w:trPr>
        <w:tc>
          <w:tcPr>
            <w:tcW w:w="3403" w:type="dxa"/>
          </w:tcPr>
          <w:p w14:paraId="2B9A4934" w14:textId="77777777" w:rsidR="00E9319B" w:rsidRDefault="00407046">
            <w:pPr>
              <w:pStyle w:val="TableParagraph"/>
              <w:spacing w:line="252" w:lineRule="exact"/>
              <w:ind w:left="107"/>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931" w:type="dxa"/>
          </w:tcPr>
          <w:p w14:paraId="58F72322" w14:textId="77777777" w:rsidR="00E9319B" w:rsidRDefault="00407046">
            <w:pPr>
              <w:pStyle w:val="TableParagraph"/>
              <w:spacing w:before="125"/>
              <w:ind w:right="93"/>
            </w:pPr>
            <w:r>
              <w:rPr>
                <w:spacing w:val="-2"/>
              </w:rPr>
              <w:t>$1,530</w:t>
            </w:r>
          </w:p>
        </w:tc>
        <w:tc>
          <w:tcPr>
            <w:tcW w:w="929" w:type="dxa"/>
          </w:tcPr>
          <w:p w14:paraId="1C0BC7FD" w14:textId="77777777" w:rsidR="00E9319B" w:rsidRDefault="00407046">
            <w:pPr>
              <w:pStyle w:val="TableParagraph"/>
              <w:spacing w:before="125"/>
              <w:ind w:right="93"/>
            </w:pPr>
            <w:r>
              <w:rPr>
                <w:spacing w:val="-2"/>
              </w:rPr>
              <w:t>$1,835</w:t>
            </w:r>
          </w:p>
        </w:tc>
        <w:tc>
          <w:tcPr>
            <w:tcW w:w="931" w:type="dxa"/>
          </w:tcPr>
          <w:p w14:paraId="0B03F953" w14:textId="77777777" w:rsidR="00E9319B" w:rsidRDefault="00407046">
            <w:pPr>
              <w:pStyle w:val="TableParagraph"/>
              <w:spacing w:before="125"/>
              <w:ind w:right="93"/>
            </w:pPr>
            <w:r>
              <w:rPr>
                <w:spacing w:val="-2"/>
              </w:rPr>
              <w:t>$1,835</w:t>
            </w:r>
          </w:p>
        </w:tc>
        <w:tc>
          <w:tcPr>
            <w:tcW w:w="938" w:type="dxa"/>
          </w:tcPr>
          <w:p w14:paraId="32809269" w14:textId="77777777" w:rsidR="00E9319B" w:rsidRDefault="00407046">
            <w:pPr>
              <w:pStyle w:val="TableParagraph"/>
              <w:spacing w:before="125"/>
              <w:ind w:right="93"/>
            </w:pPr>
            <w:r>
              <w:rPr>
                <w:spacing w:val="-2"/>
              </w:rPr>
              <w:t>$2,294</w:t>
            </w:r>
          </w:p>
        </w:tc>
        <w:tc>
          <w:tcPr>
            <w:tcW w:w="938" w:type="dxa"/>
          </w:tcPr>
          <w:p w14:paraId="097D94E6" w14:textId="77777777" w:rsidR="00E9319B" w:rsidRDefault="00407046">
            <w:pPr>
              <w:pStyle w:val="TableParagraph"/>
              <w:spacing w:before="125"/>
              <w:ind w:right="92"/>
            </w:pPr>
            <w:r>
              <w:rPr>
                <w:spacing w:val="-2"/>
              </w:rPr>
              <w:t>$3,059</w:t>
            </w:r>
          </w:p>
        </w:tc>
        <w:tc>
          <w:tcPr>
            <w:tcW w:w="931" w:type="dxa"/>
          </w:tcPr>
          <w:p w14:paraId="31C5EB5C" w14:textId="77777777" w:rsidR="00E9319B" w:rsidRDefault="00407046">
            <w:pPr>
              <w:pStyle w:val="TableParagraph"/>
              <w:spacing w:before="125"/>
              <w:ind w:right="92"/>
            </w:pPr>
            <w:r>
              <w:rPr>
                <w:spacing w:val="-2"/>
              </w:rPr>
              <w:t>$4,589</w:t>
            </w:r>
          </w:p>
        </w:tc>
        <w:tc>
          <w:tcPr>
            <w:tcW w:w="1365" w:type="dxa"/>
          </w:tcPr>
          <w:p w14:paraId="10E2FDEB" w14:textId="77777777" w:rsidR="00E9319B" w:rsidRDefault="00407046">
            <w:pPr>
              <w:pStyle w:val="TableParagraph"/>
              <w:spacing w:before="125"/>
              <w:ind w:left="108"/>
              <w:jc w:val="left"/>
            </w:pPr>
            <w:r>
              <w:rPr>
                <w:spacing w:val="-2"/>
              </w:rPr>
              <w:t>Organization</w:t>
            </w:r>
          </w:p>
        </w:tc>
        <w:tc>
          <w:tcPr>
            <w:tcW w:w="1363" w:type="dxa"/>
          </w:tcPr>
          <w:p w14:paraId="6F33DD83" w14:textId="77777777" w:rsidR="00E9319B" w:rsidRDefault="00407046">
            <w:pPr>
              <w:pStyle w:val="TableParagraph"/>
              <w:spacing w:before="125"/>
              <w:ind w:left="109"/>
              <w:jc w:val="left"/>
            </w:pPr>
            <w:r>
              <w:rPr>
                <w:spacing w:val="-2"/>
              </w:rPr>
              <w:t>Firefighter</w:t>
            </w:r>
          </w:p>
        </w:tc>
        <w:tc>
          <w:tcPr>
            <w:tcW w:w="1219" w:type="dxa"/>
          </w:tcPr>
          <w:p w14:paraId="33C5CCD2" w14:textId="77777777" w:rsidR="00E9319B" w:rsidRDefault="00407046">
            <w:pPr>
              <w:pStyle w:val="TableParagraph"/>
              <w:spacing w:before="125"/>
              <w:ind w:left="109"/>
              <w:jc w:val="left"/>
            </w:pPr>
            <w:r>
              <w:rPr>
                <w:spacing w:val="-2"/>
              </w:rPr>
              <w:t>Annual</w:t>
            </w:r>
          </w:p>
        </w:tc>
      </w:tr>
      <w:tr w:rsidR="00E9319B" w14:paraId="1369A07F" w14:textId="77777777">
        <w:trPr>
          <w:trHeight w:val="256"/>
        </w:trPr>
        <w:tc>
          <w:tcPr>
            <w:tcW w:w="3403" w:type="dxa"/>
          </w:tcPr>
          <w:p w14:paraId="710430DD"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931" w:type="dxa"/>
          </w:tcPr>
          <w:p w14:paraId="48D38259" w14:textId="77777777" w:rsidR="00E9319B" w:rsidRDefault="00407046">
            <w:pPr>
              <w:pStyle w:val="TableParagraph"/>
              <w:spacing w:before="1" w:line="236" w:lineRule="exact"/>
              <w:ind w:right="93"/>
            </w:pPr>
            <w:r>
              <w:rPr>
                <w:spacing w:val="-4"/>
              </w:rPr>
              <w:t>$499</w:t>
            </w:r>
          </w:p>
        </w:tc>
        <w:tc>
          <w:tcPr>
            <w:tcW w:w="929" w:type="dxa"/>
          </w:tcPr>
          <w:p w14:paraId="753C781B" w14:textId="77777777" w:rsidR="00E9319B" w:rsidRDefault="00407046">
            <w:pPr>
              <w:pStyle w:val="TableParagraph"/>
              <w:spacing w:before="1" w:line="236" w:lineRule="exact"/>
              <w:ind w:right="93"/>
            </w:pPr>
            <w:r>
              <w:rPr>
                <w:spacing w:val="-4"/>
              </w:rPr>
              <w:t>$624</w:t>
            </w:r>
          </w:p>
        </w:tc>
        <w:tc>
          <w:tcPr>
            <w:tcW w:w="931" w:type="dxa"/>
          </w:tcPr>
          <w:p w14:paraId="2BD8939A" w14:textId="77777777" w:rsidR="00E9319B" w:rsidRDefault="00407046">
            <w:pPr>
              <w:pStyle w:val="TableParagraph"/>
              <w:spacing w:before="1" w:line="236" w:lineRule="exact"/>
              <w:ind w:right="93"/>
            </w:pPr>
            <w:r>
              <w:rPr>
                <w:spacing w:val="-4"/>
              </w:rPr>
              <w:t>$624</w:t>
            </w:r>
          </w:p>
        </w:tc>
        <w:tc>
          <w:tcPr>
            <w:tcW w:w="938" w:type="dxa"/>
          </w:tcPr>
          <w:p w14:paraId="2EA35516" w14:textId="77777777" w:rsidR="00E9319B" w:rsidRDefault="00407046">
            <w:pPr>
              <w:pStyle w:val="TableParagraph"/>
              <w:spacing w:before="1" w:line="236" w:lineRule="exact"/>
              <w:ind w:right="94"/>
            </w:pPr>
            <w:r>
              <w:rPr>
                <w:spacing w:val="-4"/>
              </w:rPr>
              <w:t>$749</w:t>
            </w:r>
          </w:p>
        </w:tc>
        <w:tc>
          <w:tcPr>
            <w:tcW w:w="938" w:type="dxa"/>
          </w:tcPr>
          <w:p w14:paraId="4B03F42C" w14:textId="77777777" w:rsidR="00E9319B" w:rsidRDefault="00407046">
            <w:pPr>
              <w:pStyle w:val="TableParagraph"/>
              <w:spacing w:before="1" w:line="236" w:lineRule="exact"/>
              <w:ind w:right="92"/>
            </w:pPr>
            <w:r>
              <w:rPr>
                <w:spacing w:val="-4"/>
              </w:rPr>
              <w:t>$998</w:t>
            </w:r>
          </w:p>
        </w:tc>
        <w:tc>
          <w:tcPr>
            <w:tcW w:w="931" w:type="dxa"/>
          </w:tcPr>
          <w:p w14:paraId="71BB2B40" w14:textId="77777777" w:rsidR="00E9319B" w:rsidRDefault="00407046">
            <w:pPr>
              <w:pStyle w:val="TableParagraph"/>
              <w:spacing w:before="1" w:line="236" w:lineRule="exact"/>
              <w:ind w:right="92"/>
            </w:pPr>
            <w:r>
              <w:rPr>
                <w:spacing w:val="-2"/>
              </w:rPr>
              <w:t>$1,497</w:t>
            </w:r>
          </w:p>
        </w:tc>
        <w:tc>
          <w:tcPr>
            <w:tcW w:w="1365" w:type="dxa"/>
          </w:tcPr>
          <w:p w14:paraId="34772C57" w14:textId="77777777" w:rsidR="00E9319B" w:rsidRDefault="00407046">
            <w:pPr>
              <w:pStyle w:val="TableParagraph"/>
              <w:spacing w:before="1" w:line="236" w:lineRule="exact"/>
              <w:ind w:left="109"/>
              <w:jc w:val="left"/>
            </w:pPr>
            <w:r>
              <w:rPr>
                <w:spacing w:val="-2"/>
              </w:rPr>
              <w:t>Organization</w:t>
            </w:r>
          </w:p>
        </w:tc>
        <w:tc>
          <w:tcPr>
            <w:tcW w:w="1363" w:type="dxa"/>
          </w:tcPr>
          <w:p w14:paraId="5AECC345"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80C1AB6"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7FC9AA76" w14:textId="77777777">
        <w:trPr>
          <w:trHeight w:val="253"/>
        </w:trPr>
        <w:tc>
          <w:tcPr>
            <w:tcW w:w="3403" w:type="dxa"/>
          </w:tcPr>
          <w:p w14:paraId="563EDC96"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931" w:type="dxa"/>
          </w:tcPr>
          <w:p w14:paraId="44A14607" w14:textId="77777777" w:rsidR="00E9319B" w:rsidRDefault="00407046">
            <w:pPr>
              <w:pStyle w:val="TableParagraph"/>
              <w:spacing w:line="234" w:lineRule="exact"/>
              <w:ind w:right="93"/>
            </w:pPr>
            <w:r>
              <w:rPr>
                <w:spacing w:val="-4"/>
              </w:rPr>
              <w:t>$499</w:t>
            </w:r>
          </w:p>
        </w:tc>
        <w:tc>
          <w:tcPr>
            <w:tcW w:w="929" w:type="dxa"/>
          </w:tcPr>
          <w:p w14:paraId="7A0844B8" w14:textId="77777777" w:rsidR="00E9319B" w:rsidRDefault="00407046">
            <w:pPr>
              <w:pStyle w:val="TableParagraph"/>
              <w:spacing w:line="234" w:lineRule="exact"/>
              <w:ind w:right="93"/>
            </w:pPr>
            <w:r>
              <w:rPr>
                <w:spacing w:val="-4"/>
              </w:rPr>
              <w:t>$624</w:t>
            </w:r>
          </w:p>
        </w:tc>
        <w:tc>
          <w:tcPr>
            <w:tcW w:w="931" w:type="dxa"/>
          </w:tcPr>
          <w:p w14:paraId="2A41404E" w14:textId="77777777" w:rsidR="00E9319B" w:rsidRDefault="00407046">
            <w:pPr>
              <w:pStyle w:val="TableParagraph"/>
              <w:spacing w:line="234" w:lineRule="exact"/>
              <w:ind w:right="93"/>
            </w:pPr>
            <w:r>
              <w:rPr>
                <w:spacing w:val="-4"/>
              </w:rPr>
              <w:t>$624</w:t>
            </w:r>
          </w:p>
        </w:tc>
        <w:tc>
          <w:tcPr>
            <w:tcW w:w="938" w:type="dxa"/>
          </w:tcPr>
          <w:p w14:paraId="244CB4BF" w14:textId="77777777" w:rsidR="00E9319B" w:rsidRDefault="00407046">
            <w:pPr>
              <w:pStyle w:val="TableParagraph"/>
              <w:spacing w:line="234" w:lineRule="exact"/>
              <w:ind w:right="94"/>
            </w:pPr>
            <w:r>
              <w:rPr>
                <w:spacing w:val="-4"/>
              </w:rPr>
              <w:t>$749</w:t>
            </w:r>
          </w:p>
        </w:tc>
        <w:tc>
          <w:tcPr>
            <w:tcW w:w="938" w:type="dxa"/>
          </w:tcPr>
          <w:p w14:paraId="2DBED702" w14:textId="77777777" w:rsidR="00E9319B" w:rsidRDefault="00407046">
            <w:pPr>
              <w:pStyle w:val="TableParagraph"/>
              <w:spacing w:line="234" w:lineRule="exact"/>
              <w:ind w:right="92"/>
            </w:pPr>
            <w:r>
              <w:rPr>
                <w:spacing w:val="-4"/>
              </w:rPr>
              <w:t>$998</w:t>
            </w:r>
          </w:p>
        </w:tc>
        <w:tc>
          <w:tcPr>
            <w:tcW w:w="931" w:type="dxa"/>
          </w:tcPr>
          <w:p w14:paraId="0D4B367B" w14:textId="77777777" w:rsidR="00E9319B" w:rsidRDefault="00407046">
            <w:pPr>
              <w:pStyle w:val="TableParagraph"/>
              <w:spacing w:line="234" w:lineRule="exact"/>
              <w:ind w:right="92"/>
            </w:pPr>
            <w:r>
              <w:rPr>
                <w:spacing w:val="-2"/>
              </w:rPr>
              <w:t>$1,497</w:t>
            </w:r>
          </w:p>
        </w:tc>
        <w:tc>
          <w:tcPr>
            <w:tcW w:w="1365" w:type="dxa"/>
          </w:tcPr>
          <w:p w14:paraId="1975BC7E" w14:textId="77777777" w:rsidR="00E9319B" w:rsidRDefault="00407046">
            <w:pPr>
              <w:pStyle w:val="TableParagraph"/>
              <w:spacing w:line="234" w:lineRule="exact"/>
              <w:ind w:left="109"/>
              <w:jc w:val="left"/>
            </w:pPr>
            <w:r>
              <w:rPr>
                <w:spacing w:val="-2"/>
              </w:rPr>
              <w:t>Organization</w:t>
            </w:r>
          </w:p>
        </w:tc>
        <w:tc>
          <w:tcPr>
            <w:tcW w:w="1363" w:type="dxa"/>
          </w:tcPr>
          <w:p w14:paraId="54CCDCE7"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52436D6C" w14:textId="77777777" w:rsidR="00E9319B" w:rsidRDefault="00407046">
            <w:pPr>
              <w:pStyle w:val="TableParagraph"/>
              <w:spacing w:line="234" w:lineRule="exact"/>
              <w:ind w:left="110"/>
              <w:jc w:val="left"/>
            </w:pPr>
            <w:r>
              <w:rPr>
                <w:spacing w:val="-2"/>
              </w:rPr>
              <w:t>One-</w:t>
            </w:r>
            <w:r>
              <w:rPr>
                <w:spacing w:val="-4"/>
              </w:rPr>
              <w:t>time</w:t>
            </w:r>
          </w:p>
        </w:tc>
      </w:tr>
      <w:tr w:rsidR="00E9319B" w14:paraId="6125CE49" w14:textId="77777777">
        <w:trPr>
          <w:trHeight w:val="256"/>
        </w:trPr>
        <w:tc>
          <w:tcPr>
            <w:tcW w:w="3403" w:type="dxa"/>
          </w:tcPr>
          <w:p w14:paraId="769D7616" w14:textId="77777777" w:rsidR="00E9319B" w:rsidRDefault="00407046">
            <w:pPr>
              <w:pStyle w:val="TableParagraph"/>
              <w:spacing w:before="1" w:line="236" w:lineRule="exact"/>
              <w:ind w:left="107"/>
              <w:jc w:val="left"/>
            </w:pPr>
            <w:r>
              <w:t>PPE</w:t>
            </w:r>
            <w:r>
              <w:rPr>
                <w:spacing w:val="-3"/>
              </w:rPr>
              <w:t xml:space="preserve"> </w:t>
            </w:r>
            <w:r>
              <w:rPr>
                <w:spacing w:val="-2"/>
              </w:rPr>
              <w:t>Maintenance</w:t>
            </w:r>
          </w:p>
        </w:tc>
        <w:tc>
          <w:tcPr>
            <w:tcW w:w="931" w:type="dxa"/>
          </w:tcPr>
          <w:p w14:paraId="11C828B3" w14:textId="77777777" w:rsidR="00E9319B" w:rsidRDefault="00407046">
            <w:pPr>
              <w:pStyle w:val="TableParagraph"/>
              <w:spacing w:before="1" w:line="236" w:lineRule="exact"/>
              <w:ind w:right="93"/>
            </w:pPr>
            <w:r>
              <w:rPr>
                <w:spacing w:val="-2"/>
              </w:rPr>
              <w:t>$1,530</w:t>
            </w:r>
          </w:p>
        </w:tc>
        <w:tc>
          <w:tcPr>
            <w:tcW w:w="929" w:type="dxa"/>
          </w:tcPr>
          <w:p w14:paraId="46CE147F" w14:textId="77777777" w:rsidR="00E9319B" w:rsidRDefault="00407046">
            <w:pPr>
              <w:pStyle w:val="TableParagraph"/>
              <w:spacing w:before="1" w:line="236" w:lineRule="exact"/>
              <w:ind w:right="93"/>
            </w:pPr>
            <w:r>
              <w:rPr>
                <w:spacing w:val="-2"/>
              </w:rPr>
              <w:t>$1,835</w:t>
            </w:r>
          </w:p>
        </w:tc>
        <w:tc>
          <w:tcPr>
            <w:tcW w:w="931" w:type="dxa"/>
          </w:tcPr>
          <w:p w14:paraId="6AF53230" w14:textId="77777777" w:rsidR="00E9319B" w:rsidRDefault="00407046">
            <w:pPr>
              <w:pStyle w:val="TableParagraph"/>
              <w:spacing w:before="1" w:line="236" w:lineRule="exact"/>
              <w:ind w:right="93"/>
            </w:pPr>
            <w:r>
              <w:rPr>
                <w:spacing w:val="-2"/>
              </w:rPr>
              <w:t>$1,835</w:t>
            </w:r>
          </w:p>
        </w:tc>
        <w:tc>
          <w:tcPr>
            <w:tcW w:w="938" w:type="dxa"/>
          </w:tcPr>
          <w:p w14:paraId="5B934469" w14:textId="77777777" w:rsidR="00E9319B" w:rsidRDefault="00407046">
            <w:pPr>
              <w:pStyle w:val="TableParagraph"/>
              <w:spacing w:before="1" w:line="236" w:lineRule="exact"/>
              <w:ind w:right="94"/>
            </w:pPr>
            <w:r>
              <w:rPr>
                <w:spacing w:val="-2"/>
              </w:rPr>
              <w:t>$2,294</w:t>
            </w:r>
          </w:p>
        </w:tc>
        <w:tc>
          <w:tcPr>
            <w:tcW w:w="938" w:type="dxa"/>
          </w:tcPr>
          <w:p w14:paraId="3BB45C6B" w14:textId="77777777" w:rsidR="00E9319B" w:rsidRDefault="00407046">
            <w:pPr>
              <w:pStyle w:val="TableParagraph"/>
              <w:spacing w:before="1" w:line="236" w:lineRule="exact"/>
              <w:ind w:right="92"/>
            </w:pPr>
            <w:r>
              <w:rPr>
                <w:spacing w:val="-2"/>
              </w:rPr>
              <w:t>$3,059</w:t>
            </w:r>
          </w:p>
        </w:tc>
        <w:tc>
          <w:tcPr>
            <w:tcW w:w="931" w:type="dxa"/>
          </w:tcPr>
          <w:p w14:paraId="114A3A68" w14:textId="77777777" w:rsidR="00E9319B" w:rsidRDefault="00407046">
            <w:pPr>
              <w:pStyle w:val="TableParagraph"/>
              <w:spacing w:before="1" w:line="236" w:lineRule="exact"/>
              <w:ind w:right="92"/>
            </w:pPr>
            <w:r>
              <w:rPr>
                <w:spacing w:val="-2"/>
              </w:rPr>
              <w:t>$4,589</w:t>
            </w:r>
          </w:p>
        </w:tc>
        <w:tc>
          <w:tcPr>
            <w:tcW w:w="1365" w:type="dxa"/>
          </w:tcPr>
          <w:p w14:paraId="67AF70D6" w14:textId="77777777" w:rsidR="00E9319B" w:rsidRDefault="00407046">
            <w:pPr>
              <w:pStyle w:val="TableParagraph"/>
              <w:spacing w:before="1" w:line="236" w:lineRule="exact"/>
              <w:ind w:left="109"/>
              <w:jc w:val="left"/>
            </w:pPr>
            <w:r>
              <w:rPr>
                <w:spacing w:val="-2"/>
              </w:rPr>
              <w:t>Organization</w:t>
            </w:r>
          </w:p>
        </w:tc>
        <w:tc>
          <w:tcPr>
            <w:tcW w:w="1363" w:type="dxa"/>
          </w:tcPr>
          <w:p w14:paraId="50889F67" w14:textId="77777777" w:rsidR="00E9319B" w:rsidRDefault="00407046">
            <w:pPr>
              <w:pStyle w:val="TableParagraph"/>
              <w:spacing w:before="1" w:line="236" w:lineRule="exact"/>
              <w:ind w:left="109"/>
              <w:jc w:val="left"/>
            </w:pPr>
            <w:r>
              <w:rPr>
                <w:spacing w:val="-2"/>
              </w:rPr>
              <w:t>Firefighter</w:t>
            </w:r>
          </w:p>
        </w:tc>
        <w:tc>
          <w:tcPr>
            <w:tcW w:w="1219" w:type="dxa"/>
          </w:tcPr>
          <w:p w14:paraId="24580E35" w14:textId="77777777" w:rsidR="00E9319B" w:rsidRDefault="00407046">
            <w:pPr>
              <w:pStyle w:val="TableParagraph"/>
              <w:spacing w:before="1" w:line="236" w:lineRule="exact"/>
              <w:ind w:left="110"/>
              <w:jc w:val="left"/>
            </w:pPr>
            <w:r>
              <w:rPr>
                <w:spacing w:val="-2"/>
              </w:rPr>
              <w:t>Annual</w:t>
            </w:r>
          </w:p>
        </w:tc>
      </w:tr>
      <w:tr w:rsidR="00E9319B" w14:paraId="5D9F2E29" w14:textId="77777777">
        <w:trPr>
          <w:trHeight w:val="254"/>
        </w:trPr>
        <w:tc>
          <w:tcPr>
            <w:tcW w:w="12948" w:type="dxa"/>
            <w:gridSpan w:val="10"/>
          </w:tcPr>
          <w:p w14:paraId="0267A7DB" w14:textId="77777777" w:rsidR="00E9319B" w:rsidRDefault="00407046">
            <w:pPr>
              <w:pStyle w:val="TableParagraph"/>
              <w:spacing w:line="234"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5041E4AC" w14:textId="77777777">
        <w:trPr>
          <w:trHeight w:val="506"/>
        </w:trPr>
        <w:tc>
          <w:tcPr>
            <w:tcW w:w="3403" w:type="dxa"/>
          </w:tcPr>
          <w:p w14:paraId="3EBABE2D" w14:textId="77777777" w:rsidR="00E9319B" w:rsidRDefault="00407046">
            <w:pPr>
              <w:pStyle w:val="TableParagraph"/>
              <w:spacing w:line="254" w:lineRule="exact"/>
              <w:ind w:left="107" w:right="145"/>
              <w:jc w:val="left"/>
            </w:pPr>
            <w:r>
              <w:t>Written SOPs - Vehicle Preparedness</w:t>
            </w:r>
            <w:r>
              <w:rPr>
                <w:spacing w:val="-14"/>
              </w:rPr>
              <w:t xml:space="preserve"> </w:t>
            </w:r>
            <w:r>
              <w:t>and</w:t>
            </w:r>
            <w:r>
              <w:rPr>
                <w:spacing w:val="-14"/>
              </w:rPr>
              <w:t xml:space="preserve"> </w:t>
            </w:r>
            <w:r>
              <w:t>Operation</w:t>
            </w:r>
          </w:p>
        </w:tc>
        <w:tc>
          <w:tcPr>
            <w:tcW w:w="931" w:type="dxa"/>
          </w:tcPr>
          <w:p w14:paraId="1D1EA8AE" w14:textId="77777777" w:rsidR="00E9319B" w:rsidRDefault="00407046">
            <w:pPr>
              <w:pStyle w:val="TableParagraph"/>
              <w:spacing w:before="125"/>
              <w:ind w:right="93"/>
            </w:pPr>
            <w:r>
              <w:rPr>
                <w:spacing w:val="-4"/>
              </w:rPr>
              <w:t>$499</w:t>
            </w:r>
          </w:p>
        </w:tc>
        <w:tc>
          <w:tcPr>
            <w:tcW w:w="929" w:type="dxa"/>
          </w:tcPr>
          <w:p w14:paraId="3C39D701" w14:textId="77777777" w:rsidR="00E9319B" w:rsidRDefault="00407046">
            <w:pPr>
              <w:pStyle w:val="TableParagraph"/>
              <w:spacing w:before="125"/>
              <w:ind w:right="93"/>
            </w:pPr>
            <w:r>
              <w:rPr>
                <w:spacing w:val="-4"/>
              </w:rPr>
              <w:t>$624</w:t>
            </w:r>
          </w:p>
        </w:tc>
        <w:tc>
          <w:tcPr>
            <w:tcW w:w="931" w:type="dxa"/>
          </w:tcPr>
          <w:p w14:paraId="11FA1942" w14:textId="77777777" w:rsidR="00E9319B" w:rsidRDefault="00407046">
            <w:pPr>
              <w:pStyle w:val="TableParagraph"/>
              <w:spacing w:before="125"/>
              <w:ind w:right="93"/>
            </w:pPr>
            <w:r>
              <w:rPr>
                <w:spacing w:val="-4"/>
              </w:rPr>
              <w:t>$624</w:t>
            </w:r>
          </w:p>
        </w:tc>
        <w:tc>
          <w:tcPr>
            <w:tcW w:w="938" w:type="dxa"/>
          </w:tcPr>
          <w:p w14:paraId="42A7AEED" w14:textId="77777777" w:rsidR="00E9319B" w:rsidRDefault="00407046">
            <w:pPr>
              <w:pStyle w:val="TableParagraph"/>
              <w:spacing w:before="125"/>
              <w:ind w:right="93"/>
            </w:pPr>
            <w:r>
              <w:rPr>
                <w:spacing w:val="-4"/>
              </w:rPr>
              <w:t>$749</w:t>
            </w:r>
          </w:p>
        </w:tc>
        <w:tc>
          <w:tcPr>
            <w:tcW w:w="938" w:type="dxa"/>
          </w:tcPr>
          <w:p w14:paraId="35EE8B8C" w14:textId="77777777" w:rsidR="00E9319B" w:rsidRDefault="00407046">
            <w:pPr>
              <w:pStyle w:val="TableParagraph"/>
              <w:spacing w:before="125"/>
              <w:ind w:right="92"/>
            </w:pPr>
            <w:r>
              <w:rPr>
                <w:spacing w:val="-4"/>
              </w:rPr>
              <w:t>$998</w:t>
            </w:r>
          </w:p>
        </w:tc>
        <w:tc>
          <w:tcPr>
            <w:tcW w:w="931" w:type="dxa"/>
          </w:tcPr>
          <w:p w14:paraId="1B6C3E59" w14:textId="77777777" w:rsidR="00E9319B" w:rsidRDefault="00407046">
            <w:pPr>
              <w:pStyle w:val="TableParagraph"/>
              <w:spacing w:before="125"/>
              <w:ind w:right="92"/>
            </w:pPr>
            <w:r>
              <w:rPr>
                <w:spacing w:val="-2"/>
              </w:rPr>
              <w:t>$1,497</w:t>
            </w:r>
          </w:p>
        </w:tc>
        <w:tc>
          <w:tcPr>
            <w:tcW w:w="1365" w:type="dxa"/>
          </w:tcPr>
          <w:p w14:paraId="22A0908F" w14:textId="77777777" w:rsidR="00E9319B" w:rsidRDefault="00407046">
            <w:pPr>
              <w:pStyle w:val="TableParagraph"/>
              <w:spacing w:before="125"/>
              <w:ind w:left="108"/>
              <w:jc w:val="left"/>
            </w:pPr>
            <w:r>
              <w:rPr>
                <w:spacing w:val="-2"/>
              </w:rPr>
              <w:t>Organization</w:t>
            </w:r>
          </w:p>
        </w:tc>
        <w:tc>
          <w:tcPr>
            <w:tcW w:w="1363" w:type="dxa"/>
          </w:tcPr>
          <w:p w14:paraId="04D68895" w14:textId="77777777" w:rsidR="00E9319B" w:rsidRDefault="00407046">
            <w:pPr>
              <w:pStyle w:val="TableParagraph"/>
              <w:spacing w:before="125"/>
              <w:ind w:left="109"/>
              <w:jc w:val="left"/>
            </w:pPr>
            <w:r>
              <w:t>Fire</w:t>
            </w:r>
            <w:r>
              <w:rPr>
                <w:spacing w:val="-2"/>
              </w:rPr>
              <w:t xml:space="preserve"> Chief</w:t>
            </w:r>
          </w:p>
        </w:tc>
        <w:tc>
          <w:tcPr>
            <w:tcW w:w="1219" w:type="dxa"/>
          </w:tcPr>
          <w:p w14:paraId="35426C4F" w14:textId="77777777" w:rsidR="00E9319B" w:rsidRDefault="00407046">
            <w:pPr>
              <w:pStyle w:val="TableParagraph"/>
              <w:spacing w:before="125"/>
              <w:ind w:left="109"/>
              <w:jc w:val="left"/>
            </w:pPr>
            <w:r>
              <w:rPr>
                <w:spacing w:val="-2"/>
              </w:rPr>
              <w:t>One-</w:t>
            </w:r>
            <w:r>
              <w:rPr>
                <w:spacing w:val="-4"/>
              </w:rPr>
              <w:t>time</w:t>
            </w:r>
          </w:p>
        </w:tc>
      </w:tr>
      <w:tr w:rsidR="00E9319B" w14:paraId="40144EBF" w14:textId="77777777">
        <w:trPr>
          <w:trHeight w:val="503"/>
        </w:trPr>
        <w:tc>
          <w:tcPr>
            <w:tcW w:w="3403" w:type="dxa"/>
          </w:tcPr>
          <w:p w14:paraId="0AEE6963" w14:textId="77777777" w:rsidR="00E9319B" w:rsidRDefault="00407046">
            <w:pPr>
              <w:pStyle w:val="TableParagraph"/>
              <w:spacing w:line="249" w:lineRule="exact"/>
              <w:ind w:left="107"/>
              <w:jc w:val="left"/>
            </w:pPr>
            <w:r>
              <w:t>Vehicle</w:t>
            </w:r>
            <w:r>
              <w:rPr>
                <w:spacing w:val="-7"/>
              </w:rPr>
              <w:t xml:space="preserve"> </w:t>
            </w:r>
            <w:r>
              <w:t>Inspection</w:t>
            </w:r>
            <w:r>
              <w:rPr>
                <w:spacing w:val="-7"/>
              </w:rPr>
              <w:t xml:space="preserve"> </w:t>
            </w:r>
            <w:r>
              <w:rPr>
                <w:spacing w:val="-5"/>
              </w:rPr>
              <w:t>and</w:t>
            </w:r>
          </w:p>
          <w:p w14:paraId="774DB8B4" w14:textId="77777777" w:rsidR="00E9319B" w:rsidRDefault="00407046">
            <w:pPr>
              <w:pStyle w:val="TableParagraph"/>
              <w:spacing w:before="1" w:line="233" w:lineRule="exact"/>
              <w:ind w:left="107"/>
              <w:jc w:val="left"/>
            </w:pPr>
            <w:r>
              <w:rPr>
                <w:spacing w:val="-2"/>
              </w:rPr>
              <w:t>Maintenance</w:t>
            </w:r>
          </w:p>
        </w:tc>
        <w:tc>
          <w:tcPr>
            <w:tcW w:w="931" w:type="dxa"/>
          </w:tcPr>
          <w:p w14:paraId="7BB3C500" w14:textId="77777777" w:rsidR="00E9319B" w:rsidRDefault="00407046">
            <w:pPr>
              <w:pStyle w:val="TableParagraph"/>
              <w:spacing w:before="123"/>
              <w:ind w:right="93"/>
            </w:pPr>
            <w:r>
              <w:rPr>
                <w:spacing w:val="-2"/>
              </w:rPr>
              <w:t>$2,496</w:t>
            </w:r>
          </w:p>
        </w:tc>
        <w:tc>
          <w:tcPr>
            <w:tcW w:w="929" w:type="dxa"/>
          </w:tcPr>
          <w:p w14:paraId="3A999BB1" w14:textId="77777777" w:rsidR="00E9319B" w:rsidRDefault="00407046">
            <w:pPr>
              <w:pStyle w:val="TableParagraph"/>
              <w:spacing w:before="123"/>
              <w:ind w:right="93"/>
            </w:pPr>
            <w:r>
              <w:rPr>
                <w:spacing w:val="-2"/>
              </w:rPr>
              <w:t>$2,995</w:t>
            </w:r>
          </w:p>
        </w:tc>
        <w:tc>
          <w:tcPr>
            <w:tcW w:w="931" w:type="dxa"/>
          </w:tcPr>
          <w:p w14:paraId="31F6B788" w14:textId="77777777" w:rsidR="00E9319B" w:rsidRDefault="00407046">
            <w:pPr>
              <w:pStyle w:val="TableParagraph"/>
              <w:spacing w:before="123"/>
              <w:ind w:right="93"/>
            </w:pPr>
            <w:r>
              <w:rPr>
                <w:spacing w:val="-2"/>
              </w:rPr>
              <w:t>$2,995</w:t>
            </w:r>
          </w:p>
        </w:tc>
        <w:tc>
          <w:tcPr>
            <w:tcW w:w="938" w:type="dxa"/>
          </w:tcPr>
          <w:p w14:paraId="60EBBB44" w14:textId="77777777" w:rsidR="00E9319B" w:rsidRDefault="00407046">
            <w:pPr>
              <w:pStyle w:val="TableParagraph"/>
              <w:spacing w:before="123"/>
              <w:ind w:right="93"/>
            </w:pPr>
            <w:r>
              <w:rPr>
                <w:spacing w:val="-2"/>
              </w:rPr>
              <w:t>$3,744</w:t>
            </w:r>
          </w:p>
        </w:tc>
        <w:tc>
          <w:tcPr>
            <w:tcW w:w="938" w:type="dxa"/>
          </w:tcPr>
          <w:p w14:paraId="4E7BF7E5" w14:textId="77777777" w:rsidR="00E9319B" w:rsidRDefault="00407046">
            <w:pPr>
              <w:pStyle w:val="TableParagraph"/>
              <w:spacing w:before="123"/>
              <w:ind w:right="92"/>
            </w:pPr>
            <w:r>
              <w:rPr>
                <w:spacing w:val="-2"/>
              </w:rPr>
              <w:t>$4,991</w:t>
            </w:r>
          </w:p>
        </w:tc>
        <w:tc>
          <w:tcPr>
            <w:tcW w:w="931" w:type="dxa"/>
          </w:tcPr>
          <w:p w14:paraId="04E1DE04" w14:textId="77777777" w:rsidR="00E9319B" w:rsidRDefault="00407046">
            <w:pPr>
              <w:pStyle w:val="TableParagraph"/>
              <w:spacing w:before="123"/>
              <w:ind w:right="92"/>
            </w:pPr>
            <w:r>
              <w:rPr>
                <w:spacing w:val="-2"/>
              </w:rPr>
              <w:t>$7,487</w:t>
            </w:r>
          </w:p>
        </w:tc>
        <w:tc>
          <w:tcPr>
            <w:tcW w:w="1365" w:type="dxa"/>
          </w:tcPr>
          <w:p w14:paraId="680F006A" w14:textId="77777777" w:rsidR="00E9319B" w:rsidRDefault="00407046">
            <w:pPr>
              <w:pStyle w:val="TableParagraph"/>
              <w:spacing w:before="123"/>
              <w:ind w:left="108"/>
              <w:jc w:val="left"/>
            </w:pPr>
            <w:r>
              <w:rPr>
                <w:spacing w:val="-2"/>
              </w:rPr>
              <w:t>Organization</w:t>
            </w:r>
          </w:p>
        </w:tc>
        <w:tc>
          <w:tcPr>
            <w:tcW w:w="1363" w:type="dxa"/>
          </w:tcPr>
          <w:p w14:paraId="228FCEDB" w14:textId="77777777" w:rsidR="00E9319B" w:rsidRDefault="00407046">
            <w:pPr>
              <w:pStyle w:val="TableParagraph"/>
              <w:spacing w:before="123"/>
              <w:ind w:left="109"/>
              <w:jc w:val="left"/>
            </w:pPr>
            <w:r>
              <w:t>Fire</w:t>
            </w:r>
            <w:r>
              <w:rPr>
                <w:spacing w:val="-2"/>
              </w:rPr>
              <w:t xml:space="preserve"> Chief</w:t>
            </w:r>
          </w:p>
        </w:tc>
        <w:tc>
          <w:tcPr>
            <w:tcW w:w="1219" w:type="dxa"/>
          </w:tcPr>
          <w:p w14:paraId="01FF7411" w14:textId="77777777" w:rsidR="00E9319B" w:rsidRDefault="00407046">
            <w:pPr>
              <w:pStyle w:val="TableParagraph"/>
              <w:spacing w:before="123"/>
              <w:ind w:left="109"/>
              <w:jc w:val="left"/>
            </w:pPr>
            <w:r>
              <w:rPr>
                <w:spacing w:val="-2"/>
              </w:rPr>
              <w:t>Annual</w:t>
            </w:r>
          </w:p>
        </w:tc>
      </w:tr>
      <w:tr w:rsidR="00E9319B" w14:paraId="2144C581" w14:textId="77777777">
        <w:trPr>
          <w:trHeight w:val="254"/>
        </w:trPr>
        <w:tc>
          <w:tcPr>
            <w:tcW w:w="12948" w:type="dxa"/>
            <w:gridSpan w:val="10"/>
          </w:tcPr>
          <w:p w14:paraId="661DD36C" w14:textId="77777777" w:rsidR="00E9319B" w:rsidRDefault="00407046">
            <w:pPr>
              <w:pStyle w:val="TableParagraph"/>
              <w:spacing w:before="1" w:line="233"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61D7AF34" w14:textId="77777777">
        <w:trPr>
          <w:trHeight w:val="256"/>
        </w:trPr>
        <w:tc>
          <w:tcPr>
            <w:tcW w:w="3403" w:type="dxa"/>
          </w:tcPr>
          <w:p w14:paraId="6659B59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1A981F86" w14:textId="77777777" w:rsidR="00E9319B" w:rsidRDefault="00407046">
            <w:pPr>
              <w:pStyle w:val="TableParagraph"/>
              <w:spacing w:before="1" w:line="236" w:lineRule="exact"/>
              <w:ind w:right="93"/>
            </w:pPr>
            <w:r>
              <w:rPr>
                <w:spacing w:val="-2"/>
              </w:rPr>
              <w:t>$1,248</w:t>
            </w:r>
          </w:p>
        </w:tc>
        <w:tc>
          <w:tcPr>
            <w:tcW w:w="929" w:type="dxa"/>
          </w:tcPr>
          <w:p w14:paraId="58FE1DF6" w14:textId="77777777" w:rsidR="00E9319B" w:rsidRDefault="00407046">
            <w:pPr>
              <w:pStyle w:val="TableParagraph"/>
              <w:spacing w:before="1" w:line="236" w:lineRule="exact"/>
              <w:ind w:right="93"/>
            </w:pPr>
            <w:r>
              <w:rPr>
                <w:spacing w:val="-2"/>
              </w:rPr>
              <w:t>$1,497</w:t>
            </w:r>
          </w:p>
        </w:tc>
        <w:tc>
          <w:tcPr>
            <w:tcW w:w="931" w:type="dxa"/>
          </w:tcPr>
          <w:p w14:paraId="27D04EBE" w14:textId="77777777" w:rsidR="00E9319B" w:rsidRDefault="00407046">
            <w:pPr>
              <w:pStyle w:val="TableParagraph"/>
              <w:spacing w:before="1" w:line="236" w:lineRule="exact"/>
              <w:ind w:right="93"/>
            </w:pPr>
            <w:r>
              <w:rPr>
                <w:spacing w:val="-2"/>
              </w:rPr>
              <w:t>$1,497</w:t>
            </w:r>
          </w:p>
        </w:tc>
        <w:tc>
          <w:tcPr>
            <w:tcW w:w="938" w:type="dxa"/>
          </w:tcPr>
          <w:p w14:paraId="7D69A9D5" w14:textId="77777777" w:rsidR="00E9319B" w:rsidRDefault="00407046">
            <w:pPr>
              <w:pStyle w:val="TableParagraph"/>
              <w:spacing w:before="1" w:line="236" w:lineRule="exact"/>
              <w:ind w:right="94"/>
            </w:pPr>
            <w:r>
              <w:rPr>
                <w:spacing w:val="-2"/>
              </w:rPr>
              <w:t>$1,872</w:t>
            </w:r>
          </w:p>
        </w:tc>
        <w:tc>
          <w:tcPr>
            <w:tcW w:w="938" w:type="dxa"/>
          </w:tcPr>
          <w:p w14:paraId="59A55646" w14:textId="77777777" w:rsidR="00E9319B" w:rsidRDefault="00407046">
            <w:pPr>
              <w:pStyle w:val="TableParagraph"/>
              <w:spacing w:before="1" w:line="236" w:lineRule="exact"/>
              <w:ind w:right="92"/>
            </w:pPr>
            <w:r>
              <w:rPr>
                <w:spacing w:val="-2"/>
              </w:rPr>
              <w:t>$2,496</w:t>
            </w:r>
          </w:p>
        </w:tc>
        <w:tc>
          <w:tcPr>
            <w:tcW w:w="931" w:type="dxa"/>
          </w:tcPr>
          <w:p w14:paraId="36EBAC0C" w14:textId="77777777" w:rsidR="00E9319B" w:rsidRDefault="00407046">
            <w:pPr>
              <w:pStyle w:val="TableParagraph"/>
              <w:spacing w:before="1" w:line="236" w:lineRule="exact"/>
              <w:ind w:right="92"/>
            </w:pPr>
            <w:r>
              <w:rPr>
                <w:spacing w:val="-2"/>
              </w:rPr>
              <w:t>$3,744</w:t>
            </w:r>
          </w:p>
        </w:tc>
        <w:tc>
          <w:tcPr>
            <w:tcW w:w="1365" w:type="dxa"/>
          </w:tcPr>
          <w:p w14:paraId="0A34226D" w14:textId="77777777" w:rsidR="00E9319B" w:rsidRDefault="00407046">
            <w:pPr>
              <w:pStyle w:val="TableParagraph"/>
              <w:spacing w:before="1" w:line="236" w:lineRule="exact"/>
              <w:ind w:left="109"/>
              <w:jc w:val="left"/>
            </w:pPr>
            <w:r>
              <w:rPr>
                <w:spacing w:val="-2"/>
              </w:rPr>
              <w:t>Organization</w:t>
            </w:r>
          </w:p>
        </w:tc>
        <w:tc>
          <w:tcPr>
            <w:tcW w:w="1363" w:type="dxa"/>
          </w:tcPr>
          <w:p w14:paraId="0D196FD1"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23E34B97" w14:textId="77777777" w:rsidR="00E9319B" w:rsidRDefault="00407046">
            <w:pPr>
              <w:pStyle w:val="TableParagraph"/>
              <w:spacing w:before="1" w:line="236" w:lineRule="exact"/>
              <w:ind w:left="110"/>
              <w:jc w:val="left"/>
            </w:pPr>
            <w:r>
              <w:rPr>
                <w:spacing w:val="-2"/>
              </w:rPr>
              <w:t>One-</w:t>
            </w:r>
            <w:r>
              <w:rPr>
                <w:spacing w:val="-4"/>
              </w:rPr>
              <w:t>time</w:t>
            </w:r>
          </w:p>
        </w:tc>
      </w:tr>
      <w:tr w:rsidR="00E9319B" w14:paraId="3AABC9E8" w14:textId="77777777">
        <w:trPr>
          <w:trHeight w:val="253"/>
        </w:trPr>
        <w:tc>
          <w:tcPr>
            <w:tcW w:w="3403" w:type="dxa"/>
          </w:tcPr>
          <w:p w14:paraId="2A694571"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31" w:type="dxa"/>
          </w:tcPr>
          <w:p w14:paraId="2399DAF1" w14:textId="77777777" w:rsidR="00E9319B" w:rsidRDefault="00407046">
            <w:pPr>
              <w:pStyle w:val="TableParagraph"/>
              <w:spacing w:line="234" w:lineRule="exact"/>
              <w:ind w:right="93"/>
            </w:pPr>
            <w:r>
              <w:rPr>
                <w:spacing w:val="-4"/>
              </w:rPr>
              <w:t>$250</w:t>
            </w:r>
          </w:p>
        </w:tc>
        <w:tc>
          <w:tcPr>
            <w:tcW w:w="929" w:type="dxa"/>
          </w:tcPr>
          <w:p w14:paraId="60710FB0" w14:textId="77777777" w:rsidR="00E9319B" w:rsidRDefault="00407046">
            <w:pPr>
              <w:pStyle w:val="TableParagraph"/>
              <w:spacing w:line="234" w:lineRule="exact"/>
              <w:ind w:right="93"/>
            </w:pPr>
            <w:r>
              <w:rPr>
                <w:spacing w:val="-4"/>
              </w:rPr>
              <w:t>$312</w:t>
            </w:r>
          </w:p>
        </w:tc>
        <w:tc>
          <w:tcPr>
            <w:tcW w:w="931" w:type="dxa"/>
          </w:tcPr>
          <w:p w14:paraId="6C73BF5B" w14:textId="77777777" w:rsidR="00E9319B" w:rsidRDefault="00407046">
            <w:pPr>
              <w:pStyle w:val="TableParagraph"/>
              <w:spacing w:line="234" w:lineRule="exact"/>
              <w:ind w:right="93"/>
            </w:pPr>
            <w:r>
              <w:rPr>
                <w:spacing w:val="-4"/>
              </w:rPr>
              <w:t>$312</w:t>
            </w:r>
          </w:p>
        </w:tc>
        <w:tc>
          <w:tcPr>
            <w:tcW w:w="938" w:type="dxa"/>
          </w:tcPr>
          <w:p w14:paraId="2F80FFE5" w14:textId="77777777" w:rsidR="00E9319B" w:rsidRDefault="00407046">
            <w:pPr>
              <w:pStyle w:val="TableParagraph"/>
              <w:spacing w:line="234" w:lineRule="exact"/>
              <w:ind w:right="94"/>
            </w:pPr>
            <w:r>
              <w:rPr>
                <w:spacing w:val="-4"/>
              </w:rPr>
              <w:t>$374</w:t>
            </w:r>
          </w:p>
        </w:tc>
        <w:tc>
          <w:tcPr>
            <w:tcW w:w="938" w:type="dxa"/>
          </w:tcPr>
          <w:p w14:paraId="02E5B529" w14:textId="77777777" w:rsidR="00E9319B" w:rsidRDefault="00407046">
            <w:pPr>
              <w:pStyle w:val="TableParagraph"/>
              <w:spacing w:line="234" w:lineRule="exact"/>
              <w:ind w:right="92"/>
            </w:pPr>
            <w:r>
              <w:rPr>
                <w:spacing w:val="-4"/>
              </w:rPr>
              <w:t>$499</w:t>
            </w:r>
          </w:p>
        </w:tc>
        <w:tc>
          <w:tcPr>
            <w:tcW w:w="931" w:type="dxa"/>
          </w:tcPr>
          <w:p w14:paraId="41638584" w14:textId="77777777" w:rsidR="00E9319B" w:rsidRDefault="00407046">
            <w:pPr>
              <w:pStyle w:val="TableParagraph"/>
              <w:spacing w:line="234" w:lineRule="exact"/>
              <w:ind w:right="92"/>
            </w:pPr>
            <w:r>
              <w:rPr>
                <w:spacing w:val="-4"/>
              </w:rPr>
              <w:t>$749</w:t>
            </w:r>
          </w:p>
        </w:tc>
        <w:tc>
          <w:tcPr>
            <w:tcW w:w="1365" w:type="dxa"/>
          </w:tcPr>
          <w:p w14:paraId="2205E576" w14:textId="77777777" w:rsidR="00E9319B" w:rsidRDefault="00407046">
            <w:pPr>
              <w:pStyle w:val="TableParagraph"/>
              <w:spacing w:line="234" w:lineRule="exact"/>
              <w:ind w:left="109"/>
              <w:jc w:val="left"/>
            </w:pPr>
            <w:r>
              <w:rPr>
                <w:spacing w:val="-2"/>
              </w:rPr>
              <w:t>Organization</w:t>
            </w:r>
          </w:p>
        </w:tc>
        <w:tc>
          <w:tcPr>
            <w:tcW w:w="1363" w:type="dxa"/>
          </w:tcPr>
          <w:p w14:paraId="57409571"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63B1E505" w14:textId="77777777" w:rsidR="00E9319B" w:rsidRDefault="00407046">
            <w:pPr>
              <w:pStyle w:val="TableParagraph"/>
              <w:spacing w:line="234" w:lineRule="exact"/>
              <w:ind w:left="110"/>
              <w:jc w:val="left"/>
            </w:pPr>
            <w:r>
              <w:rPr>
                <w:spacing w:val="-2"/>
              </w:rPr>
              <w:t>Annual</w:t>
            </w:r>
          </w:p>
        </w:tc>
      </w:tr>
      <w:tr w:rsidR="00E9319B" w14:paraId="67EC8FDF" w14:textId="77777777">
        <w:trPr>
          <w:trHeight w:val="256"/>
        </w:trPr>
        <w:tc>
          <w:tcPr>
            <w:tcW w:w="12948" w:type="dxa"/>
            <w:gridSpan w:val="10"/>
          </w:tcPr>
          <w:p w14:paraId="6B6DA1FE"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3C1352F1" w14:textId="77777777">
        <w:trPr>
          <w:trHeight w:val="505"/>
        </w:trPr>
        <w:tc>
          <w:tcPr>
            <w:tcW w:w="3403" w:type="dxa"/>
          </w:tcPr>
          <w:p w14:paraId="79584EED"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931" w:type="dxa"/>
          </w:tcPr>
          <w:p w14:paraId="4BD8D009" w14:textId="77777777" w:rsidR="00E9319B" w:rsidRDefault="00407046">
            <w:pPr>
              <w:pStyle w:val="TableParagraph"/>
              <w:spacing w:before="125"/>
              <w:ind w:right="93"/>
            </w:pPr>
            <w:r>
              <w:rPr>
                <w:spacing w:val="-4"/>
              </w:rPr>
              <w:t>$749</w:t>
            </w:r>
          </w:p>
        </w:tc>
        <w:tc>
          <w:tcPr>
            <w:tcW w:w="929" w:type="dxa"/>
          </w:tcPr>
          <w:p w14:paraId="57B1BF83" w14:textId="77777777" w:rsidR="00E9319B" w:rsidRDefault="00407046">
            <w:pPr>
              <w:pStyle w:val="TableParagraph"/>
              <w:spacing w:before="125"/>
              <w:ind w:right="93"/>
            </w:pPr>
            <w:r>
              <w:rPr>
                <w:spacing w:val="-4"/>
              </w:rPr>
              <w:t>$874</w:t>
            </w:r>
          </w:p>
        </w:tc>
        <w:tc>
          <w:tcPr>
            <w:tcW w:w="931" w:type="dxa"/>
          </w:tcPr>
          <w:p w14:paraId="590CE10D" w14:textId="77777777" w:rsidR="00E9319B" w:rsidRDefault="00407046">
            <w:pPr>
              <w:pStyle w:val="TableParagraph"/>
              <w:spacing w:before="125"/>
              <w:ind w:right="93"/>
            </w:pPr>
            <w:r>
              <w:rPr>
                <w:spacing w:val="-4"/>
              </w:rPr>
              <w:t>$874</w:t>
            </w:r>
          </w:p>
        </w:tc>
        <w:tc>
          <w:tcPr>
            <w:tcW w:w="938" w:type="dxa"/>
          </w:tcPr>
          <w:p w14:paraId="5E228F1B" w14:textId="77777777" w:rsidR="00E9319B" w:rsidRDefault="00407046">
            <w:pPr>
              <w:pStyle w:val="TableParagraph"/>
              <w:spacing w:before="125"/>
              <w:ind w:right="93"/>
            </w:pPr>
            <w:r>
              <w:rPr>
                <w:spacing w:val="-2"/>
              </w:rPr>
              <w:t>$1,123</w:t>
            </w:r>
          </w:p>
        </w:tc>
        <w:tc>
          <w:tcPr>
            <w:tcW w:w="938" w:type="dxa"/>
          </w:tcPr>
          <w:p w14:paraId="6ED8E169" w14:textId="77777777" w:rsidR="00E9319B" w:rsidRDefault="00407046">
            <w:pPr>
              <w:pStyle w:val="TableParagraph"/>
              <w:spacing w:before="125"/>
              <w:ind w:right="92"/>
            </w:pPr>
            <w:r>
              <w:rPr>
                <w:spacing w:val="-2"/>
              </w:rPr>
              <w:t>$1,497</w:t>
            </w:r>
          </w:p>
        </w:tc>
        <w:tc>
          <w:tcPr>
            <w:tcW w:w="931" w:type="dxa"/>
          </w:tcPr>
          <w:p w14:paraId="114C7AD9" w14:textId="77777777" w:rsidR="00E9319B" w:rsidRDefault="00407046">
            <w:pPr>
              <w:pStyle w:val="TableParagraph"/>
              <w:spacing w:before="125"/>
              <w:ind w:right="92"/>
            </w:pPr>
            <w:r>
              <w:rPr>
                <w:spacing w:val="-2"/>
              </w:rPr>
              <w:t>$2,246</w:t>
            </w:r>
          </w:p>
        </w:tc>
        <w:tc>
          <w:tcPr>
            <w:tcW w:w="1365" w:type="dxa"/>
          </w:tcPr>
          <w:p w14:paraId="3E119A7E" w14:textId="77777777" w:rsidR="00E9319B" w:rsidRDefault="00407046">
            <w:pPr>
              <w:pStyle w:val="TableParagraph"/>
              <w:spacing w:before="125"/>
              <w:ind w:left="108"/>
              <w:jc w:val="left"/>
            </w:pPr>
            <w:r>
              <w:rPr>
                <w:spacing w:val="-2"/>
              </w:rPr>
              <w:t>Organization</w:t>
            </w:r>
          </w:p>
        </w:tc>
        <w:tc>
          <w:tcPr>
            <w:tcW w:w="1363" w:type="dxa"/>
          </w:tcPr>
          <w:p w14:paraId="4460AE70" w14:textId="77777777" w:rsidR="00E9319B" w:rsidRDefault="00407046">
            <w:pPr>
              <w:pStyle w:val="TableParagraph"/>
              <w:spacing w:before="125"/>
              <w:ind w:left="109"/>
              <w:jc w:val="left"/>
            </w:pPr>
            <w:r>
              <w:t>Fire</w:t>
            </w:r>
            <w:r>
              <w:rPr>
                <w:spacing w:val="-2"/>
              </w:rPr>
              <w:t xml:space="preserve"> Chief</w:t>
            </w:r>
          </w:p>
        </w:tc>
        <w:tc>
          <w:tcPr>
            <w:tcW w:w="1219" w:type="dxa"/>
          </w:tcPr>
          <w:p w14:paraId="4C10D049" w14:textId="77777777" w:rsidR="00E9319B" w:rsidRDefault="00407046">
            <w:pPr>
              <w:pStyle w:val="TableParagraph"/>
              <w:spacing w:before="125"/>
              <w:ind w:left="109"/>
              <w:jc w:val="left"/>
            </w:pPr>
            <w:r>
              <w:rPr>
                <w:spacing w:val="-2"/>
              </w:rPr>
              <w:t>One-</w:t>
            </w:r>
            <w:r>
              <w:rPr>
                <w:spacing w:val="-4"/>
              </w:rPr>
              <w:t>time</w:t>
            </w:r>
          </w:p>
        </w:tc>
      </w:tr>
      <w:tr w:rsidR="00E9319B" w14:paraId="5C2577EE" w14:textId="77777777">
        <w:trPr>
          <w:trHeight w:val="254"/>
        </w:trPr>
        <w:tc>
          <w:tcPr>
            <w:tcW w:w="12948" w:type="dxa"/>
            <w:gridSpan w:val="10"/>
          </w:tcPr>
          <w:p w14:paraId="4C61B9E6"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D3490B2" w14:textId="77777777">
        <w:trPr>
          <w:trHeight w:val="506"/>
        </w:trPr>
        <w:tc>
          <w:tcPr>
            <w:tcW w:w="3403" w:type="dxa"/>
          </w:tcPr>
          <w:p w14:paraId="2476DB53" w14:textId="77777777" w:rsidR="00E9319B" w:rsidRDefault="00407046">
            <w:pPr>
              <w:pStyle w:val="TableParagraph"/>
              <w:spacing w:line="254" w:lineRule="exact"/>
              <w:ind w:left="107"/>
              <w:jc w:val="left"/>
            </w:pPr>
            <w:r>
              <w:t>Emergency</w:t>
            </w:r>
            <w:r>
              <w:rPr>
                <w:spacing w:val="-12"/>
              </w:rPr>
              <w:t xml:space="preserve"> </w:t>
            </w:r>
            <w:r>
              <w:t>Incident</w:t>
            </w:r>
            <w:r>
              <w:rPr>
                <w:spacing w:val="-11"/>
              </w:rPr>
              <w:t xml:space="preserve"> </w:t>
            </w:r>
            <w:r>
              <w:t>Operations</w:t>
            </w:r>
            <w:r>
              <w:rPr>
                <w:spacing w:val="-12"/>
              </w:rPr>
              <w:t xml:space="preserve"> </w:t>
            </w:r>
            <w:r>
              <w:t>- Career Fire Departments</w:t>
            </w:r>
          </w:p>
        </w:tc>
        <w:tc>
          <w:tcPr>
            <w:tcW w:w="931" w:type="dxa"/>
          </w:tcPr>
          <w:p w14:paraId="7EC8CE46" w14:textId="77777777" w:rsidR="00E9319B" w:rsidRDefault="00407046">
            <w:pPr>
              <w:pStyle w:val="TableParagraph"/>
              <w:spacing w:before="125"/>
              <w:ind w:right="93"/>
            </w:pPr>
            <w:r>
              <w:rPr>
                <w:spacing w:val="-4"/>
              </w:rPr>
              <w:t>$560</w:t>
            </w:r>
          </w:p>
        </w:tc>
        <w:tc>
          <w:tcPr>
            <w:tcW w:w="929" w:type="dxa"/>
          </w:tcPr>
          <w:p w14:paraId="789E4C70" w14:textId="77777777" w:rsidR="00E9319B" w:rsidRDefault="00407046">
            <w:pPr>
              <w:pStyle w:val="TableParagraph"/>
              <w:spacing w:before="125"/>
              <w:ind w:right="93"/>
            </w:pPr>
            <w:r>
              <w:rPr>
                <w:spacing w:val="-4"/>
              </w:rPr>
              <w:t>$672</w:t>
            </w:r>
          </w:p>
        </w:tc>
        <w:tc>
          <w:tcPr>
            <w:tcW w:w="931" w:type="dxa"/>
          </w:tcPr>
          <w:p w14:paraId="6BE74C03" w14:textId="77777777" w:rsidR="00E9319B" w:rsidRDefault="00407046">
            <w:pPr>
              <w:pStyle w:val="TableParagraph"/>
              <w:spacing w:before="125"/>
              <w:ind w:right="93"/>
            </w:pPr>
            <w:r>
              <w:rPr>
                <w:spacing w:val="-4"/>
              </w:rPr>
              <w:t>$672</w:t>
            </w:r>
          </w:p>
        </w:tc>
        <w:tc>
          <w:tcPr>
            <w:tcW w:w="938" w:type="dxa"/>
          </w:tcPr>
          <w:p w14:paraId="235BFB83" w14:textId="77777777" w:rsidR="00E9319B" w:rsidRDefault="00407046">
            <w:pPr>
              <w:pStyle w:val="TableParagraph"/>
              <w:spacing w:before="125"/>
              <w:ind w:right="93"/>
            </w:pPr>
            <w:r>
              <w:rPr>
                <w:spacing w:val="-4"/>
              </w:rPr>
              <w:t>$840</w:t>
            </w:r>
          </w:p>
        </w:tc>
        <w:tc>
          <w:tcPr>
            <w:tcW w:w="938" w:type="dxa"/>
          </w:tcPr>
          <w:p w14:paraId="1ACCA423" w14:textId="77777777" w:rsidR="00E9319B" w:rsidRDefault="00407046">
            <w:pPr>
              <w:pStyle w:val="TableParagraph"/>
              <w:spacing w:before="125"/>
              <w:ind w:right="92"/>
            </w:pPr>
            <w:r>
              <w:rPr>
                <w:spacing w:val="-2"/>
              </w:rPr>
              <w:t>$1,120</w:t>
            </w:r>
          </w:p>
        </w:tc>
        <w:tc>
          <w:tcPr>
            <w:tcW w:w="931" w:type="dxa"/>
          </w:tcPr>
          <w:p w14:paraId="37C19A7F" w14:textId="77777777" w:rsidR="00E9319B" w:rsidRDefault="00407046">
            <w:pPr>
              <w:pStyle w:val="TableParagraph"/>
              <w:spacing w:before="125"/>
              <w:ind w:right="92"/>
            </w:pPr>
            <w:r>
              <w:rPr>
                <w:spacing w:val="-2"/>
              </w:rPr>
              <w:t>$1,680</w:t>
            </w:r>
          </w:p>
        </w:tc>
        <w:tc>
          <w:tcPr>
            <w:tcW w:w="1365" w:type="dxa"/>
          </w:tcPr>
          <w:p w14:paraId="1950D46E" w14:textId="77777777" w:rsidR="00E9319B" w:rsidRDefault="00407046">
            <w:pPr>
              <w:pStyle w:val="TableParagraph"/>
              <w:spacing w:before="125"/>
              <w:ind w:left="108"/>
              <w:jc w:val="left"/>
            </w:pPr>
            <w:r>
              <w:rPr>
                <w:spacing w:val="-2"/>
              </w:rPr>
              <w:t>Organization</w:t>
            </w:r>
          </w:p>
        </w:tc>
        <w:tc>
          <w:tcPr>
            <w:tcW w:w="1363" w:type="dxa"/>
          </w:tcPr>
          <w:p w14:paraId="4CF22EB7" w14:textId="77777777" w:rsidR="00E9319B" w:rsidRDefault="00407046">
            <w:pPr>
              <w:pStyle w:val="TableParagraph"/>
              <w:spacing w:before="125"/>
              <w:ind w:left="109"/>
              <w:jc w:val="left"/>
            </w:pPr>
            <w:r>
              <w:t>Fire</w:t>
            </w:r>
            <w:r>
              <w:rPr>
                <w:spacing w:val="-2"/>
              </w:rPr>
              <w:t xml:space="preserve"> Chief</w:t>
            </w:r>
          </w:p>
        </w:tc>
        <w:tc>
          <w:tcPr>
            <w:tcW w:w="1219" w:type="dxa"/>
          </w:tcPr>
          <w:p w14:paraId="01F70983" w14:textId="77777777" w:rsidR="00E9319B" w:rsidRDefault="00407046">
            <w:pPr>
              <w:pStyle w:val="TableParagraph"/>
              <w:spacing w:before="125"/>
              <w:ind w:left="109"/>
              <w:jc w:val="left"/>
            </w:pPr>
            <w:r>
              <w:rPr>
                <w:spacing w:val="-2"/>
              </w:rPr>
              <w:t>Annual</w:t>
            </w:r>
          </w:p>
        </w:tc>
      </w:tr>
      <w:tr w:rsidR="00E9319B" w14:paraId="6FDAA4A6" w14:textId="77777777">
        <w:trPr>
          <w:trHeight w:val="503"/>
        </w:trPr>
        <w:tc>
          <w:tcPr>
            <w:tcW w:w="3403" w:type="dxa"/>
          </w:tcPr>
          <w:p w14:paraId="64A00004" w14:textId="77777777" w:rsidR="00E9319B" w:rsidRDefault="00407046">
            <w:pPr>
              <w:pStyle w:val="TableParagraph"/>
              <w:spacing w:line="249" w:lineRule="exact"/>
              <w:ind w:left="107"/>
              <w:jc w:val="left"/>
            </w:pPr>
            <w:r>
              <w:t>Emergency</w:t>
            </w:r>
            <w:r>
              <w:rPr>
                <w:spacing w:val="-8"/>
              </w:rPr>
              <w:t xml:space="preserve"> </w:t>
            </w:r>
            <w:r>
              <w:t>Incident</w:t>
            </w:r>
            <w:r>
              <w:rPr>
                <w:spacing w:val="-6"/>
              </w:rPr>
              <w:t xml:space="preserve"> </w:t>
            </w:r>
            <w:r>
              <w:t>Operations</w:t>
            </w:r>
            <w:r>
              <w:rPr>
                <w:spacing w:val="-5"/>
              </w:rPr>
              <w:t xml:space="preserve"> </w:t>
            </w:r>
            <w:r>
              <w:rPr>
                <w:spacing w:val="-10"/>
              </w:rPr>
              <w:t>-</w:t>
            </w:r>
          </w:p>
          <w:p w14:paraId="692D73E4" w14:textId="77777777" w:rsidR="00E9319B" w:rsidRDefault="00407046">
            <w:pPr>
              <w:pStyle w:val="TableParagraph"/>
              <w:spacing w:before="1" w:line="233" w:lineRule="exact"/>
              <w:ind w:left="107"/>
              <w:jc w:val="left"/>
            </w:pPr>
            <w:r>
              <w:t>Volunteer</w:t>
            </w:r>
            <w:r>
              <w:rPr>
                <w:spacing w:val="-5"/>
              </w:rPr>
              <w:t xml:space="preserve"> </w:t>
            </w:r>
            <w:r>
              <w:t>Fire</w:t>
            </w:r>
            <w:r>
              <w:rPr>
                <w:spacing w:val="-3"/>
              </w:rPr>
              <w:t xml:space="preserve"> </w:t>
            </w:r>
            <w:r>
              <w:rPr>
                <w:spacing w:val="-2"/>
              </w:rPr>
              <w:t>Departments</w:t>
            </w:r>
          </w:p>
        </w:tc>
        <w:tc>
          <w:tcPr>
            <w:tcW w:w="931" w:type="dxa"/>
          </w:tcPr>
          <w:p w14:paraId="0FC3D4E3" w14:textId="77777777" w:rsidR="00E9319B" w:rsidRDefault="00407046">
            <w:pPr>
              <w:pStyle w:val="TableParagraph"/>
              <w:spacing w:before="123"/>
              <w:ind w:right="95"/>
            </w:pPr>
            <w:r>
              <w:rPr>
                <w:spacing w:val="-5"/>
              </w:rPr>
              <w:t>$49</w:t>
            </w:r>
          </w:p>
        </w:tc>
        <w:tc>
          <w:tcPr>
            <w:tcW w:w="929" w:type="dxa"/>
          </w:tcPr>
          <w:p w14:paraId="66CAC0E2" w14:textId="77777777" w:rsidR="00E9319B" w:rsidRDefault="00407046">
            <w:pPr>
              <w:pStyle w:val="TableParagraph"/>
              <w:spacing w:before="123"/>
              <w:ind w:right="95"/>
            </w:pPr>
            <w:r>
              <w:rPr>
                <w:spacing w:val="-5"/>
              </w:rPr>
              <w:t>$59</w:t>
            </w:r>
          </w:p>
        </w:tc>
        <w:tc>
          <w:tcPr>
            <w:tcW w:w="931" w:type="dxa"/>
          </w:tcPr>
          <w:p w14:paraId="0B5695B1" w14:textId="77777777" w:rsidR="00E9319B" w:rsidRDefault="00407046">
            <w:pPr>
              <w:pStyle w:val="TableParagraph"/>
              <w:spacing w:before="123"/>
              <w:ind w:right="95"/>
            </w:pPr>
            <w:r>
              <w:rPr>
                <w:spacing w:val="-5"/>
              </w:rPr>
              <w:t>$59</w:t>
            </w:r>
          </w:p>
        </w:tc>
        <w:tc>
          <w:tcPr>
            <w:tcW w:w="938" w:type="dxa"/>
          </w:tcPr>
          <w:p w14:paraId="13B956E2" w14:textId="77777777" w:rsidR="00E9319B" w:rsidRDefault="00407046">
            <w:pPr>
              <w:pStyle w:val="TableParagraph"/>
              <w:spacing w:before="123"/>
              <w:ind w:right="95"/>
            </w:pPr>
            <w:r>
              <w:rPr>
                <w:spacing w:val="-5"/>
              </w:rPr>
              <w:t>$74</w:t>
            </w:r>
          </w:p>
        </w:tc>
        <w:tc>
          <w:tcPr>
            <w:tcW w:w="938" w:type="dxa"/>
          </w:tcPr>
          <w:p w14:paraId="4846DCB1" w14:textId="77777777" w:rsidR="00E9319B" w:rsidRDefault="00407046">
            <w:pPr>
              <w:pStyle w:val="TableParagraph"/>
              <w:spacing w:before="123"/>
              <w:ind w:right="94"/>
            </w:pPr>
            <w:r>
              <w:rPr>
                <w:spacing w:val="-5"/>
              </w:rPr>
              <w:t>$98</w:t>
            </w:r>
          </w:p>
        </w:tc>
        <w:tc>
          <w:tcPr>
            <w:tcW w:w="931" w:type="dxa"/>
          </w:tcPr>
          <w:p w14:paraId="618D3BCE" w14:textId="77777777" w:rsidR="00E9319B" w:rsidRDefault="00407046">
            <w:pPr>
              <w:pStyle w:val="TableParagraph"/>
              <w:spacing w:before="123"/>
              <w:ind w:right="92"/>
            </w:pPr>
            <w:r>
              <w:rPr>
                <w:spacing w:val="-4"/>
              </w:rPr>
              <w:t>$147</w:t>
            </w:r>
          </w:p>
        </w:tc>
        <w:tc>
          <w:tcPr>
            <w:tcW w:w="1365" w:type="dxa"/>
          </w:tcPr>
          <w:p w14:paraId="023C2EF2" w14:textId="77777777" w:rsidR="00E9319B" w:rsidRDefault="00407046">
            <w:pPr>
              <w:pStyle w:val="TableParagraph"/>
              <w:spacing w:before="123"/>
              <w:ind w:left="109"/>
              <w:jc w:val="left"/>
            </w:pPr>
            <w:r>
              <w:rPr>
                <w:spacing w:val="-2"/>
              </w:rPr>
              <w:t>Organization</w:t>
            </w:r>
          </w:p>
        </w:tc>
        <w:tc>
          <w:tcPr>
            <w:tcW w:w="1363" w:type="dxa"/>
          </w:tcPr>
          <w:p w14:paraId="59E1BCF9" w14:textId="77777777" w:rsidR="00E9319B" w:rsidRDefault="00407046">
            <w:pPr>
              <w:pStyle w:val="TableParagraph"/>
              <w:spacing w:before="123"/>
              <w:ind w:left="109"/>
              <w:jc w:val="left"/>
            </w:pPr>
            <w:r>
              <w:t>Fire</w:t>
            </w:r>
            <w:r>
              <w:rPr>
                <w:spacing w:val="-2"/>
              </w:rPr>
              <w:t xml:space="preserve"> Chief</w:t>
            </w:r>
          </w:p>
        </w:tc>
        <w:tc>
          <w:tcPr>
            <w:tcW w:w="1219" w:type="dxa"/>
          </w:tcPr>
          <w:p w14:paraId="441B8C1A" w14:textId="77777777" w:rsidR="00E9319B" w:rsidRDefault="00407046">
            <w:pPr>
              <w:pStyle w:val="TableParagraph"/>
              <w:spacing w:before="123"/>
              <w:ind w:left="109"/>
              <w:jc w:val="left"/>
            </w:pPr>
            <w:r>
              <w:rPr>
                <w:spacing w:val="-2"/>
              </w:rPr>
              <w:t>Annual</w:t>
            </w:r>
          </w:p>
        </w:tc>
      </w:tr>
      <w:tr w:rsidR="00E9319B" w14:paraId="44B2E109" w14:textId="77777777">
        <w:trPr>
          <w:trHeight w:val="506"/>
        </w:trPr>
        <w:tc>
          <w:tcPr>
            <w:tcW w:w="3403" w:type="dxa"/>
          </w:tcPr>
          <w:p w14:paraId="31EB6107" w14:textId="77777777" w:rsidR="00E9319B" w:rsidRDefault="00407046">
            <w:pPr>
              <w:pStyle w:val="TableParagraph"/>
              <w:spacing w:line="254" w:lineRule="exact"/>
              <w:ind w:left="107"/>
              <w:jc w:val="left"/>
            </w:pPr>
            <w:r>
              <w:t>Emergency</w:t>
            </w:r>
            <w:r>
              <w:rPr>
                <w:spacing w:val="-12"/>
              </w:rPr>
              <w:t xml:space="preserve"> </w:t>
            </w:r>
            <w:r>
              <w:t>Incident</w:t>
            </w:r>
            <w:r>
              <w:rPr>
                <w:spacing w:val="-11"/>
              </w:rPr>
              <w:t xml:space="preserve"> </w:t>
            </w:r>
            <w:r>
              <w:t>Operations</w:t>
            </w:r>
            <w:r>
              <w:rPr>
                <w:spacing w:val="-12"/>
              </w:rPr>
              <w:t xml:space="preserve"> </w:t>
            </w:r>
            <w:r>
              <w:t>- Mixed Fire Departments</w:t>
            </w:r>
          </w:p>
        </w:tc>
        <w:tc>
          <w:tcPr>
            <w:tcW w:w="931" w:type="dxa"/>
          </w:tcPr>
          <w:p w14:paraId="2DF61299" w14:textId="77777777" w:rsidR="00E9319B" w:rsidRDefault="00407046">
            <w:pPr>
              <w:pStyle w:val="TableParagraph"/>
              <w:spacing w:before="125"/>
              <w:ind w:right="93"/>
            </w:pPr>
            <w:r>
              <w:rPr>
                <w:spacing w:val="-4"/>
              </w:rPr>
              <w:t>$271</w:t>
            </w:r>
          </w:p>
        </w:tc>
        <w:tc>
          <w:tcPr>
            <w:tcW w:w="929" w:type="dxa"/>
          </w:tcPr>
          <w:p w14:paraId="5434553E" w14:textId="77777777" w:rsidR="00E9319B" w:rsidRDefault="00407046">
            <w:pPr>
              <w:pStyle w:val="TableParagraph"/>
              <w:spacing w:before="125"/>
              <w:ind w:right="93"/>
            </w:pPr>
            <w:r>
              <w:rPr>
                <w:spacing w:val="-4"/>
              </w:rPr>
              <w:t>$325</w:t>
            </w:r>
          </w:p>
        </w:tc>
        <w:tc>
          <w:tcPr>
            <w:tcW w:w="931" w:type="dxa"/>
          </w:tcPr>
          <w:p w14:paraId="76B7074F" w14:textId="77777777" w:rsidR="00E9319B" w:rsidRDefault="00407046">
            <w:pPr>
              <w:pStyle w:val="TableParagraph"/>
              <w:spacing w:before="125"/>
              <w:ind w:right="93"/>
            </w:pPr>
            <w:r>
              <w:rPr>
                <w:spacing w:val="-4"/>
              </w:rPr>
              <w:t>$325</w:t>
            </w:r>
          </w:p>
        </w:tc>
        <w:tc>
          <w:tcPr>
            <w:tcW w:w="938" w:type="dxa"/>
          </w:tcPr>
          <w:p w14:paraId="66A04F18" w14:textId="77777777" w:rsidR="00E9319B" w:rsidRDefault="00407046">
            <w:pPr>
              <w:pStyle w:val="TableParagraph"/>
              <w:spacing w:before="125"/>
              <w:ind w:right="93"/>
            </w:pPr>
            <w:r>
              <w:rPr>
                <w:spacing w:val="-4"/>
              </w:rPr>
              <w:t>$406</w:t>
            </w:r>
          </w:p>
        </w:tc>
        <w:tc>
          <w:tcPr>
            <w:tcW w:w="938" w:type="dxa"/>
          </w:tcPr>
          <w:p w14:paraId="2F072D0D" w14:textId="77777777" w:rsidR="00E9319B" w:rsidRDefault="00407046">
            <w:pPr>
              <w:pStyle w:val="TableParagraph"/>
              <w:spacing w:before="125"/>
              <w:ind w:right="92"/>
            </w:pPr>
            <w:r>
              <w:rPr>
                <w:spacing w:val="-4"/>
              </w:rPr>
              <w:t>$542</w:t>
            </w:r>
          </w:p>
        </w:tc>
        <w:tc>
          <w:tcPr>
            <w:tcW w:w="931" w:type="dxa"/>
          </w:tcPr>
          <w:p w14:paraId="415823B0" w14:textId="77777777" w:rsidR="00E9319B" w:rsidRDefault="00407046">
            <w:pPr>
              <w:pStyle w:val="TableParagraph"/>
              <w:spacing w:before="125"/>
              <w:ind w:right="92"/>
            </w:pPr>
            <w:r>
              <w:rPr>
                <w:spacing w:val="-4"/>
              </w:rPr>
              <w:t>$813</w:t>
            </w:r>
          </w:p>
        </w:tc>
        <w:tc>
          <w:tcPr>
            <w:tcW w:w="1365" w:type="dxa"/>
          </w:tcPr>
          <w:p w14:paraId="6D5DFA37" w14:textId="77777777" w:rsidR="00E9319B" w:rsidRDefault="00407046">
            <w:pPr>
              <w:pStyle w:val="TableParagraph"/>
              <w:spacing w:before="125"/>
              <w:ind w:left="108"/>
              <w:jc w:val="left"/>
            </w:pPr>
            <w:r>
              <w:rPr>
                <w:spacing w:val="-2"/>
              </w:rPr>
              <w:t>Organization</w:t>
            </w:r>
          </w:p>
        </w:tc>
        <w:tc>
          <w:tcPr>
            <w:tcW w:w="1363" w:type="dxa"/>
          </w:tcPr>
          <w:p w14:paraId="495503AB" w14:textId="77777777" w:rsidR="00E9319B" w:rsidRDefault="00407046">
            <w:pPr>
              <w:pStyle w:val="TableParagraph"/>
              <w:spacing w:before="125"/>
              <w:ind w:left="109"/>
              <w:jc w:val="left"/>
            </w:pPr>
            <w:r>
              <w:t>Fire</w:t>
            </w:r>
            <w:r>
              <w:rPr>
                <w:spacing w:val="-2"/>
              </w:rPr>
              <w:t xml:space="preserve"> Chief</w:t>
            </w:r>
          </w:p>
        </w:tc>
        <w:tc>
          <w:tcPr>
            <w:tcW w:w="1219" w:type="dxa"/>
          </w:tcPr>
          <w:p w14:paraId="5D7AA258" w14:textId="77777777" w:rsidR="00E9319B" w:rsidRDefault="00407046">
            <w:pPr>
              <w:pStyle w:val="TableParagraph"/>
              <w:spacing w:before="125"/>
              <w:ind w:left="109"/>
              <w:jc w:val="left"/>
            </w:pPr>
            <w:r>
              <w:rPr>
                <w:spacing w:val="-2"/>
              </w:rPr>
              <w:t>Annual</w:t>
            </w:r>
          </w:p>
        </w:tc>
      </w:tr>
      <w:tr w:rsidR="00E9319B" w14:paraId="177D821C" w14:textId="77777777">
        <w:trPr>
          <w:trHeight w:val="504"/>
        </w:trPr>
        <w:tc>
          <w:tcPr>
            <w:tcW w:w="3403" w:type="dxa"/>
          </w:tcPr>
          <w:p w14:paraId="1D6FF2A9" w14:textId="77777777" w:rsidR="00E9319B" w:rsidRDefault="00407046">
            <w:pPr>
              <w:pStyle w:val="TableParagraph"/>
              <w:spacing w:line="249" w:lineRule="exact"/>
              <w:ind w:left="107"/>
              <w:jc w:val="left"/>
            </w:pPr>
            <w:r>
              <w:t>Emergency</w:t>
            </w:r>
            <w:r>
              <w:rPr>
                <w:spacing w:val="-8"/>
              </w:rPr>
              <w:t xml:space="preserve"> </w:t>
            </w:r>
            <w:r>
              <w:t>Incident</w:t>
            </w:r>
            <w:r>
              <w:rPr>
                <w:spacing w:val="-6"/>
              </w:rPr>
              <w:t xml:space="preserve"> </w:t>
            </w:r>
            <w:r>
              <w:t>Operations</w:t>
            </w:r>
            <w:r>
              <w:rPr>
                <w:spacing w:val="-5"/>
              </w:rPr>
              <w:t xml:space="preserve"> </w:t>
            </w:r>
            <w:r>
              <w:rPr>
                <w:spacing w:val="-10"/>
              </w:rPr>
              <w:t>-</w:t>
            </w:r>
          </w:p>
          <w:p w14:paraId="6ABCEF72" w14:textId="77777777" w:rsidR="00E9319B" w:rsidRDefault="00407046">
            <w:pPr>
              <w:pStyle w:val="TableParagraph"/>
              <w:spacing w:before="1" w:line="233" w:lineRule="exact"/>
              <w:ind w:left="107"/>
              <w:jc w:val="left"/>
            </w:pPr>
            <w:r>
              <w:t>All</w:t>
            </w:r>
            <w:r>
              <w:rPr>
                <w:spacing w:val="-2"/>
              </w:rPr>
              <w:t xml:space="preserve"> </w:t>
            </w:r>
            <w:r>
              <w:t>Wildland</w:t>
            </w:r>
            <w:r>
              <w:rPr>
                <w:spacing w:val="-3"/>
              </w:rPr>
              <w:t xml:space="preserve"> </w:t>
            </w:r>
            <w:r>
              <w:t>Fire</w:t>
            </w:r>
            <w:r>
              <w:rPr>
                <w:spacing w:val="-2"/>
              </w:rPr>
              <w:t xml:space="preserve"> Services</w:t>
            </w:r>
          </w:p>
        </w:tc>
        <w:tc>
          <w:tcPr>
            <w:tcW w:w="931" w:type="dxa"/>
          </w:tcPr>
          <w:p w14:paraId="6D3ACF23" w14:textId="77777777" w:rsidR="00E9319B" w:rsidRDefault="00407046">
            <w:pPr>
              <w:pStyle w:val="TableParagraph"/>
              <w:spacing w:before="123"/>
              <w:ind w:right="95"/>
            </w:pPr>
            <w:r>
              <w:rPr>
                <w:spacing w:val="-5"/>
              </w:rPr>
              <w:t>$65</w:t>
            </w:r>
          </w:p>
        </w:tc>
        <w:tc>
          <w:tcPr>
            <w:tcW w:w="929" w:type="dxa"/>
          </w:tcPr>
          <w:p w14:paraId="0429730C" w14:textId="77777777" w:rsidR="00E9319B" w:rsidRDefault="00407046">
            <w:pPr>
              <w:pStyle w:val="TableParagraph"/>
              <w:spacing w:before="123"/>
              <w:ind w:right="95"/>
            </w:pPr>
            <w:r>
              <w:rPr>
                <w:spacing w:val="-5"/>
              </w:rPr>
              <w:t>$13</w:t>
            </w:r>
          </w:p>
        </w:tc>
        <w:tc>
          <w:tcPr>
            <w:tcW w:w="931" w:type="dxa"/>
          </w:tcPr>
          <w:p w14:paraId="452F3441" w14:textId="77777777" w:rsidR="00E9319B" w:rsidRDefault="00407046">
            <w:pPr>
              <w:pStyle w:val="TableParagraph"/>
              <w:spacing w:before="123"/>
              <w:ind w:right="95"/>
            </w:pPr>
            <w:r>
              <w:rPr>
                <w:spacing w:val="-5"/>
              </w:rPr>
              <w:t>$43</w:t>
            </w:r>
          </w:p>
        </w:tc>
        <w:tc>
          <w:tcPr>
            <w:tcW w:w="938" w:type="dxa"/>
          </w:tcPr>
          <w:p w14:paraId="3EF4717D" w14:textId="77777777" w:rsidR="00E9319B" w:rsidRDefault="00407046">
            <w:pPr>
              <w:pStyle w:val="TableParagraph"/>
              <w:spacing w:before="123"/>
              <w:ind w:right="92"/>
            </w:pPr>
            <w:r>
              <w:rPr>
                <w:spacing w:val="-4"/>
              </w:rPr>
              <w:t>$166</w:t>
            </w:r>
          </w:p>
        </w:tc>
        <w:tc>
          <w:tcPr>
            <w:tcW w:w="938" w:type="dxa"/>
          </w:tcPr>
          <w:p w14:paraId="42B29403" w14:textId="77777777" w:rsidR="00E9319B" w:rsidRDefault="00407046">
            <w:pPr>
              <w:pStyle w:val="TableParagraph"/>
              <w:spacing w:before="123"/>
              <w:ind w:right="92"/>
            </w:pPr>
            <w:r>
              <w:rPr>
                <w:spacing w:val="-2"/>
              </w:rPr>
              <w:t>$1,147</w:t>
            </w:r>
          </w:p>
        </w:tc>
        <w:tc>
          <w:tcPr>
            <w:tcW w:w="931" w:type="dxa"/>
          </w:tcPr>
          <w:p w14:paraId="57E51B7E" w14:textId="77777777" w:rsidR="00E9319B" w:rsidRDefault="00407046">
            <w:pPr>
              <w:pStyle w:val="TableParagraph"/>
              <w:spacing w:before="123"/>
              <w:ind w:right="92"/>
            </w:pPr>
            <w:r>
              <w:rPr>
                <w:spacing w:val="-2"/>
              </w:rPr>
              <w:t>$1,602</w:t>
            </w:r>
          </w:p>
        </w:tc>
        <w:tc>
          <w:tcPr>
            <w:tcW w:w="1365" w:type="dxa"/>
          </w:tcPr>
          <w:p w14:paraId="0B5C99E7" w14:textId="77777777" w:rsidR="00E9319B" w:rsidRDefault="00407046">
            <w:pPr>
              <w:pStyle w:val="TableParagraph"/>
              <w:spacing w:before="123"/>
              <w:ind w:left="109"/>
              <w:jc w:val="left"/>
            </w:pPr>
            <w:r>
              <w:rPr>
                <w:spacing w:val="-2"/>
              </w:rPr>
              <w:t>Organization</w:t>
            </w:r>
          </w:p>
        </w:tc>
        <w:tc>
          <w:tcPr>
            <w:tcW w:w="1363" w:type="dxa"/>
          </w:tcPr>
          <w:p w14:paraId="7A88E052" w14:textId="77777777" w:rsidR="00E9319B" w:rsidRDefault="00407046">
            <w:pPr>
              <w:pStyle w:val="TableParagraph"/>
              <w:spacing w:before="123"/>
              <w:ind w:left="109"/>
              <w:jc w:val="left"/>
            </w:pPr>
            <w:r>
              <w:t>Fire</w:t>
            </w:r>
            <w:r>
              <w:rPr>
                <w:spacing w:val="-2"/>
              </w:rPr>
              <w:t xml:space="preserve"> Chief</w:t>
            </w:r>
          </w:p>
        </w:tc>
        <w:tc>
          <w:tcPr>
            <w:tcW w:w="1219" w:type="dxa"/>
          </w:tcPr>
          <w:p w14:paraId="7012ACD6" w14:textId="77777777" w:rsidR="00E9319B" w:rsidRDefault="00407046">
            <w:pPr>
              <w:pStyle w:val="TableParagraph"/>
              <w:spacing w:before="123"/>
              <w:ind w:left="109"/>
              <w:jc w:val="left"/>
            </w:pPr>
            <w:r>
              <w:rPr>
                <w:spacing w:val="-2"/>
              </w:rPr>
              <w:t>Annual</w:t>
            </w:r>
          </w:p>
        </w:tc>
      </w:tr>
    </w:tbl>
    <w:p w14:paraId="44F52318" w14:textId="77777777" w:rsidR="00E9319B" w:rsidRDefault="00E9319B">
      <w:pPr>
        <w:sectPr w:rsidR="00E9319B">
          <w:pgSz w:w="15840" w:h="12240" w:orient="landscape"/>
          <w:pgMar w:top="1380" w:right="1340" w:bottom="1220" w:left="1340" w:header="0" w:footer="1034" w:gutter="0"/>
          <w:cols w:space="720"/>
        </w:sectPr>
      </w:pPr>
    </w:p>
    <w:p w14:paraId="0B502F08"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931"/>
        <w:gridCol w:w="929"/>
        <w:gridCol w:w="931"/>
        <w:gridCol w:w="938"/>
        <w:gridCol w:w="938"/>
        <w:gridCol w:w="931"/>
        <w:gridCol w:w="1365"/>
        <w:gridCol w:w="1363"/>
        <w:gridCol w:w="1219"/>
      </w:tblGrid>
      <w:tr w:rsidR="00E9319B" w14:paraId="64BA1699" w14:textId="77777777">
        <w:trPr>
          <w:trHeight w:val="253"/>
        </w:trPr>
        <w:tc>
          <w:tcPr>
            <w:tcW w:w="3403" w:type="dxa"/>
            <w:vMerge w:val="restart"/>
          </w:tcPr>
          <w:p w14:paraId="1E28FB2F" w14:textId="77777777" w:rsidR="00E9319B" w:rsidRDefault="00E9319B">
            <w:pPr>
              <w:pStyle w:val="TableParagraph"/>
              <w:jc w:val="left"/>
              <w:rPr>
                <w:sz w:val="20"/>
              </w:rPr>
            </w:pPr>
          </w:p>
        </w:tc>
        <w:tc>
          <w:tcPr>
            <w:tcW w:w="5598" w:type="dxa"/>
            <w:gridSpan w:val="6"/>
          </w:tcPr>
          <w:p w14:paraId="2538F32C" w14:textId="77777777" w:rsidR="00E9319B" w:rsidRDefault="00407046">
            <w:pPr>
              <w:pStyle w:val="TableParagraph"/>
              <w:spacing w:before="1" w:line="233" w:lineRule="exact"/>
              <w:ind w:left="1699"/>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4D5A233" w14:textId="77777777" w:rsidR="00E9319B" w:rsidRDefault="00E9319B">
            <w:pPr>
              <w:pStyle w:val="TableParagraph"/>
              <w:spacing w:before="4"/>
              <w:jc w:val="left"/>
              <w:rPr>
                <w:b/>
              </w:rPr>
            </w:pPr>
          </w:p>
          <w:p w14:paraId="62BC2F61" w14:textId="77777777" w:rsidR="00E9319B" w:rsidRDefault="00407046">
            <w:pPr>
              <w:pStyle w:val="TableParagraph"/>
              <w:ind w:left="438"/>
              <w:jc w:val="left"/>
              <w:rPr>
                <w:b/>
              </w:rPr>
            </w:pPr>
            <w:r>
              <w:rPr>
                <w:b/>
                <w:spacing w:val="-2"/>
              </w:rPr>
              <w:t>Basis</w:t>
            </w:r>
          </w:p>
        </w:tc>
        <w:tc>
          <w:tcPr>
            <w:tcW w:w="1363" w:type="dxa"/>
            <w:vMerge w:val="restart"/>
          </w:tcPr>
          <w:p w14:paraId="6872868F" w14:textId="77777777" w:rsidR="00E9319B" w:rsidRDefault="00407046">
            <w:pPr>
              <w:pStyle w:val="TableParagraph"/>
              <w:spacing w:before="130"/>
              <w:ind w:left="248" w:firstLine="139"/>
              <w:jc w:val="left"/>
              <w:rPr>
                <w:b/>
              </w:rPr>
            </w:pPr>
            <w:r>
              <w:rPr>
                <w:b/>
                <w:spacing w:val="-2"/>
              </w:rPr>
              <w:t>Labor Category</w:t>
            </w:r>
          </w:p>
        </w:tc>
        <w:tc>
          <w:tcPr>
            <w:tcW w:w="1219" w:type="dxa"/>
            <w:vMerge w:val="restart"/>
          </w:tcPr>
          <w:p w14:paraId="0CA1127D" w14:textId="77777777" w:rsidR="00E9319B" w:rsidRDefault="00E9319B">
            <w:pPr>
              <w:pStyle w:val="TableParagraph"/>
              <w:spacing w:before="4"/>
              <w:jc w:val="left"/>
              <w:rPr>
                <w:b/>
              </w:rPr>
            </w:pPr>
          </w:p>
          <w:p w14:paraId="1A4F0687" w14:textId="77777777" w:rsidR="00E9319B" w:rsidRDefault="00407046">
            <w:pPr>
              <w:pStyle w:val="TableParagraph"/>
              <w:ind w:left="110"/>
              <w:jc w:val="left"/>
              <w:rPr>
                <w:b/>
              </w:rPr>
            </w:pPr>
            <w:r>
              <w:rPr>
                <w:b/>
                <w:spacing w:val="-2"/>
              </w:rPr>
              <w:t>Frequency</w:t>
            </w:r>
          </w:p>
        </w:tc>
      </w:tr>
      <w:tr w:rsidR="00E9319B" w14:paraId="73A7BDC3" w14:textId="77777777">
        <w:trPr>
          <w:trHeight w:val="505"/>
        </w:trPr>
        <w:tc>
          <w:tcPr>
            <w:tcW w:w="3403" w:type="dxa"/>
            <w:vMerge/>
            <w:tcBorders>
              <w:top w:val="nil"/>
            </w:tcBorders>
          </w:tcPr>
          <w:p w14:paraId="5201D634" w14:textId="77777777" w:rsidR="00E9319B" w:rsidRDefault="00E9319B">
            <w:pPr>
              <w:rPr>
                <w:sz w:val="2"/>
                <w:szCs w:val="2"/>
              </w:rPr>
            </w:pPr>
          </w:p>
        </w:tc>
        <w:tc>
          <w:tcPr>
            <w:tcW w:w="931" w:type="dxa"/>
          </w:tcPr>
          <w:p w14:paraId="2B8374F0" w14:textId="77777777" w:rsidR="00E9319B" w:rsidRDefault="00407046">
            <w:pPr>
              <w:pStyle w:val="TableParagraph"/>
              <w:spacing w:before="125"/>
              <w:ind w:left="292"/>
              <w:jc w:val="left"/>
              <w:rPr>
                <w:b/>
              </w:rPr>
            </w:pPr>
            <w:r>
              <w:rPr>
                <w:b/>
                <w:spacing w:val="-5"/>
              </w:rPr>
              <w:t>&lt;25</w:t>
            </w:r>
          </w:p>
        </w:tc>
        <w:tc>
          <w:tcPr>
            <w:tcW w:w="929" w:type="dxa"/>
          </w:tcPr>
          <w:p w14:paraId="6D29F22D" w14:textId="77777777" w:rsidR="00E9319B" w:rsidRDefault="00407046">
            <w:pPr>
              <w:pStyle w:val="TableParagraph"/>
              <w:spacing w:before="125"/>
              <w:ind w:left="206"/>
              <w:jc w:val="left"/>
              <w:rPr>
                <w:b/>
              </w:rPr>
            </w:pPr>
            <w:r>
              <w:rPr>
                <w:b/>
              </w:rPr>
              <w:t>25-</w:t>
            </w:r>
            <w:r>
              <w:rPr>
                <w:b/>
                <w:spacing w:val="-5"/>
              </w:rPr>
              <w:t>49</w:t>
            </w:r>
          </w:p>
        </w:tc>
        <w:tc>
          <w:tcPr>
            <w:tcW w:w="931" w:type="dxa"/>
          </w:tcPr>
          <w:p w14:paraId="7D3CA420" w14:textId="77777777" w:rsidR="00E9319B" w:rsidRDefault="00407046">
            <w:pPr>
              <w:pStyle w:val="TableParagraph"/>
              <w:spacing w:before="125"/>
              <w:ind w:left="208"/>
              <w:jc w:val="left"/>
              <w:rPr>
                <w:b/>
              </w:rPr>
            </w:pPr>
            <w:r>
              <w:rPr>
                <w:b/>
              </w:rPr>
              <w:t>50-</w:t>
            </w:r>
            <w:r>
              <w:rPr>
                <w:b/>
                <w:spacing w:val="-5"/>
              </w:rPr>
              <w:t>99</w:t>
            </w:r>
          </w:p>
        </w:tc>
        <w:tc>
          <w:tcPr>
            <w:tcW w:w="938" w:type="dxa"/>
          </w:tcPr>
          <w:p w14:paraId="1A716287" w14:textId="77777777" w:rsidR="00E9319B" w:rsidRDefault="00407046">
            <w:pPr>
              <w:pStyle w:val="TableParagraph"/>
              <w:spacing w:before="1" w:line="252" w:lineRule="exact"/>
              <w:ind w:left="266"/>
              <w:jc w:val="left"/>
              <w:rPr>
                <w:b/>
              </w:rPr>
            </w:pPr>
            <w:r>
              <w:rPr>
                <w:b/>
                <w:spacing w:val="-4"/>
              </w:rPr>
              <w:t>100-</w:t>
            </w:r>
          </w:p>
          <w:p w14:paraId="0ADD951C" w14:textId="77777777" w:rsidR="00E9319B" w:rsidRDefault="00407046">
            <w:pPr>
              <w:pStyle w:val="TableParagraph"/>
              <w:spacing w:line="233" w:lineRule="exact"/>
              <w:ind w:left="302"/>
              <w:jc w:val="left"/>
              <w:rPr>
                <w:b/>
              </w:rPr>
            </w:pPr>
            <w:r>
              <w:rPr>
                <w:b/>
                <w:spacing w:val="-5"/>
              </w:rPr>
              <w:t>249</w:t>
            </w:r>
          </w:p>
        </w:tc>
        <w:tc>
          <w:tcPr>
            <w:tcW w:w="938" w:type="dxa"/>
          </w:tcPr>
          <w:p w14:paraId="71AE1242" w14:textId="77777777" w:rsidR="00E9319B" w:rsidRDefault="00407046">
            <w:pPr>
              <w:pStyle w:val="TableParagraph"/>
              <w:spacing w:before="1" w:line="252" w:lineRule="exact"/>
              <w:ind w:left="267"/>
              <w:jc w:val="left"/>
              <w:rPr>
                <w:b/>
              </w:rPr>
            </w:pPr>
            <w:r>
              <w:rPr>
                <w:b/>
                <w:spacing w:val="-4"/>
              </w:rPr>
              <w:t>250-</w:t>
            </w:r>
          </w:p>
          <w:p w14:paraId="3DFF6BEE" w14:textId="77777777" w:rsidR="00E9319B" w:rsidRDefault="00407046">
            <w:pPr>
              <w:pStyle w:val="TableParagraph"/>
              <w:spacing w:line="233" w:lineRule="exact"/>
              <w:ind w:left="303"/>
              <w:jc w:val="left"/>
              <w:rPr>
                <w:b/>
              </w:rPr>
            </w:pPr>
            <w:r>
              <w:rPr>
                <w:b/>
                <w:spacing w:val="-5"/>
              </w:rPr>
              <w:t>499</w:t>
            </w:r>
          </w:p>
        </w:tc>
        <w:tc>
          <w:tcPr>
            <w:tcW w:w="931" w:type="dxa"/>
          </w:tcPr>
          <w:p w14:paraId="0ADC7057" w14:textId="77777777" w:rsidR="00E9319B" w:rsidRDefault="00407046">
            <w:pPr>
              <w:pStyle w:val="TableParagraph"/>
              <w:spacing w:before="125"/>
              <w:ind w:left="238"/>
              <w:jc w:val="left"/>
              <w:rPr>
                <w:b/>
              </w:rPr>
            </w:pPr>
            <w:r>
              <w:rPr>
                <w:b/>
                <w:spacing w:val="-4"/>
              </w:rPr>
              <w:t>500+</w:t>
            </w:r>
          </w:p>
        </w:tc>
        <w:tc>
          <w:tcPr>
            <w:tcW w:w="1365" w:type="dxa"/>
            <w:vMerge/>
            <w:tcBorders>
              <w:top w:val="nil"/>
            </w:tcBorders>
          </w:tcPr>
          <w:p w14:paraId="45CE7C24" w14:textId="77777777" w:rsidR="00E9319B" w:rsidRDefault="00E9319B">
            <w:pPr>
              <w:rPr>
                <w:sz w:val="2"/>
                <w:szCs w:val="2"/>
              </w:rPr>
            </w:pPr>
          </w:p>
        </w:tc>
        <w:tc>
          <w:tcPr>
            <w:tcW w:w="1363" w:type="dxa"/>
            <w:vMerge/>
            <w:tcBorders>
              <w:top w:val="nil"/>
            </w:tcBorders>
          </w:tcPr>
          <w:p w14:paraId="1D7D564F" w14:textId="77777777" w:rsidR="00E9319B" w:rsidRDefault="00E9319B">
            <w:pPr>
              <w:rPr>
                <w:sz w:val="2"/>
                <w:szCs w:val="2"/>
              </w:rPr>
            </w:pPr>
          </w:p>
        </w:tc>
        <w:tc>
          <w:tcPr>
            <w:tcW w:w="1219" w:type="dxa"/>
            <w:vMerge/>
            <w:tcBorders>
              <w:top w:val="nil"/>
            </w:tcBorders>
          </w:tcPr>
          <w:p w14:paraId="6C64D762" w14:textId="77777777" w:rsidR="00E9319B" w:rsidRDefault="00E9319B">
            <w:pPr>
              <w:rPr>
                <w:sz w:val="2"/>
                <w:szCs w:val="2"/>
              </w:rPr>
            </w:pPr>
          </w:p>
        </w:tc>
      </w:tr>
      <w:tr w:rsidR="00E9319B" w14:paraId="6725C596" w14:textId="77777777">
        <w:trPr>
          <w:trHeight w:val="256"/>
        </w:trPr>
        <w:tc>
          <w:tcPr>
            <w:tcW w:w="12948" w:type="dxa"/>
            <w:gridSpan w:val="10"/>
          </w:tcPr>
          <w:p w14:paraId="0527E917" w14:textId="77777777" w:rsidR="00E9319B" w:rsidRDefault="00407046">
            <w:pPr>
              <w:pStyle w:val="TableParagraph"/>
              <w:spacing w:before="1" w:line="236" w:lineRule="exact"/>
              <w:ind w:left="107"/>
              <w:jc w:val="left"/>
              <w:rPr>
                <w:b/>
              </w:rPr>
            </w:pPr>
            <w:r>
              <w:rPr>
                <w:b/>
              </w:rPr>
              <w:t>Standard</w:t>
            </w:r>
            <w:r>
              <w:rPr>
                <w:b/>
                <w:spacing w:val="-7"/>
              </w:rPr>
              <w:t xml:space="preserve"> </w:t>
            </w:r>
            <w:r>
              <w:rPr>
                <w:b/>
              </w:rPr>
              <w:t>Operating</w:t>
            </w:r>
            <w:r>
              <w:rPr>
                <w:b/>
                <w:spacing w:val="-4"/>
              </w:rPr>
              <w:t xml:space="preserve"> </w:t>
            </w:r>
            <w:r>
              <w:rPr>
                <w:b/>
                <w:spacing w:val="-2"/>
              </w:rPr>
              <w:t>Procedures</w:t>
            </w:r>
          </w:p>
        </w:tc>
      </w:tr>
      <w:tr w:rsidR="00E9319B" w14:paraId="491C50D1" w14:textId="77777777">
        <w:trPr>
          <w:trHeight w:val="254"/>
        </w:trPr>
        <w:tc>
          <w:tcPr>
            <w:tcW w:w="3403" w:type="dxa"/>
          </w:tcPr>
          <w:p w14:paraId="2F19E81B" w14:textId="77777777" w:rsidR="00E9319B" w:rsidRDefault="00407046">
            <w:pPr>
              <w:pStyle w:val="TableParagraph"/>
              <w:spacing w:line="234" w:lineRule="exact"/>
              <w:ind w:left="107"/>
              <w:jc w:val="left"/>
            </w:pPr>
            <w:r>
              <w:rPr>
                <w:spacing w:val="-4"/>
              </w:rPr>
              <w:t>SOPs</w:t>
            </w:r>
          </w:p>
        </w:tc>
        <w:tc>
          <w:tcPr>
            <w:tcW w:w="931" w:type="dxa"/>
          </w:tcPr>
          <w:p w14:paraId="0FEA1AC5" w14:textId="77777777" w:rsidR="00E9319B" w:rsidRDefault="00407046">
            <w:pPr>
              <w:pStyle w:val="TableParagraph"/>
              <w:spacing w:line="234" w:lineRule="exact"/>
              <w:ind w:right="93"/>
            </w:pPr>
            <w:r>
              <w:rPr>
                <w:spacing w:val="-2"/>
              </w:rPr>
              <w:t>$1,248</w:t>
            </w:r>
          </w:p>
        </w:tc>
        <w:tc>
          <w:tcPr>
            <w:tcW w:w="929" w:type="dxa"/>
          </w:tcPr>
          <w:p w14:paraId="2311AB92" w14:textId="77777777" w:rsidR="00E9319B" w:rsidRDefault="00407046">
            <w:pPr>
              <w:pStyle w:val="TableParagraph"/>
              <w:spacing w:line="234" w:lineRule="exact"/>
              <w:ind w:right="93"/>
            </w:pPr>
            <w:r>
              <w:rPr>
                <w:spacing w:val="-2"/>
              </w:rPr>
              <w:t>$1,497</w:t>
            </w:r>
          </w:p>
        </w:tc>
        <w:tc>
          <w:tcPr>
            <w:tcW w:w="931" w:type="dxa"/>
          </w:tcPr>
          <w:p w14:paraId="77EFB5C2" w14:textId="77777777" w:rsidR="00E9319B" w:rsidRDefault="00407046">
            <w:pPr>
              <w:pStyle w:val="TableParagraph"/>
              <w:spacing w:line="234" w:lineRule="exact"/>
              <w:ind w:right="93"/>
            </w:pPr>
            <w:r>
              <w:rPr>
                <w:spacing w:val="-2"/>
              </w:rPr>
              <w:t>$1,497</w:t>
            </w:r>
          </w:p>
        </w:tc>
        <w:tc>
          <w:tcPr>
            <w:tcW w:w="938" w:type="dxa"/>
          </w:tcPr>
          <w:p w14:paraId="421CDCBF" w14:textId="77777777" w:rsidR="00E9319B" w:rsidRDefault="00407046">
            <w:pPr>
              <w:pStyle w:val="TableParagraph"/>
              <w:spacing w:line="234" w:lineRule="exact"/>
              <w:ind w:right="94"/>
            </w:pPr>
            <w:r>
              <w:rPr>
                <w:spacing w:val="-2"/>
              </w:rPr>
              <w:t>$1,872</w:t>
            </w:r>
          </w:p>
        </w:tc>
        <w:tc>
          <w:tcPr>
            <w:tcW w:w="938" w:type="dxa"/>
          </w:tcPr>
          <w:p w14:paraId="684D5C3B" w14:textId="77777777" w:rsidR="00E9319B" w:rsidRDefault="00407046">
            <w:pPr>
              <w:pStyle w:val="TableParagraph"/>
              <w:spacing w:line="234" w:lineRule="exact"/>
              <w:ind w:right="92"/>
            </w:pPr>
            <w:r>
              <w:rPr>
                <w:spacing w:val="-2"/>
              </w:rPr>
              <w:t>$2,496</w:t>
            </w:r>
          </w:p>
        </w:tc>
        <w:tc>
          <w:tcPr>
            <w:tcW w:w="931" w:type="dxa"/>
          </w:tcPr>
          <w:p w14:paraId="7AD84342" w14:textId="77777777" w:rsidR="00E9319B" w:rsidRDefault="00407046">
            <w:pPr>
              <w:pStyle w:val="TableParagraph"/>
              <w:spacing w:line="234" w:lineRule="exact"/>
              <w:ind w:right="92"/>
            </w:pPr>
            <w:r>
              <w:rPr>
                <w:spacing w:val="-2"/>
              </w:rPr>
              <w:t>$3,744</w:t>
            </w:r>
          </w:p>
        </w:tc>
        <w:tc>
          <w:tcPr>
            <w:tcW w:w="1365" w:type="dxa"/>
          </w:tcPr>
          <w:p w14:paraId="55993688" w14:textId="77777777" w:rsidR="00E9319B" w:rsidRDefault="00407046">
            <w:pPr>
              <w:pStyle w:val="TableParagraph"/>
              <w:spacing w:line="234" w:lineRule="exact"/>
              <w:ind w:left="109"/>
              <w:jc w:val="left"/>
            </w:pPr>
            <w:r>
              <w:rPr>
                <w:spacing w:val="-2"/>
              </w:rPr>
              <w:t>Organization</w:t>
            </w:r>
          </w:p>
        </w:tc>
        <w:tc>
          <w:tcPr>
            <w:tcW w:w="1363" w:type="dxa"/>
          </w:tcPr>
          <w:p w14:paraId="71CDED79" w14:textId="77777777" w:rsidR="00E9319B" w:rsidRDefault="00407046">
            <w:pPr>
              <w:pStyle w:val="TableParagraph"/>
              <w:spacing w:line="234" w:lineRule="exact"/>
              <w:ind w:left="109"/>
              <w:jc w:val="left"/>
            </w:pPr>
            <w:r>
              <w:t>Fire</w:t>
            </w:r>
            <w:r>
              <w:rPr>
                <w:spacing w:val="-2"/>
              </w:rPr>
              <w:t xml:space="preserve"> Chief</w:t>
            </w:r>
          </w:p>
        </w:tc>
        <w:tc>
          <w:tcPr>
            <w:tcW w:w="1219" w:type="dxa"/>
          </w:tcPr>
          <w:p w14:paraId="041C34A5" w14:textId="77777777" w:rsidR="00E9319B" w:rsidRDefault="00407046">
            <w:pPr>
              <w:pStyle w:val="TableParagraph"/>
              <w:spacing w:line="234" w:lineRule="exact"/>
              <w:ind w:left="110"/>
              <w:jc w:val="left"/>
            </w:pPr>
            <w:r>
              <w:rPr>
                <w:spacing w:val="-2"/>
              </w:rPr>
              <w:t>One-</w:t>
            </w:r>
            <w:r>
              <w:rPr>
                <w:spacing w:val="-4"/>
              </w:rPr>
              <w:t>time</w:t>
            </w:r>
          </w:p>
        </w:tc>
      </w:tr>
      <w:tr w:rsidR="00E9319B" w14:paraId="08CE29C4" w14:textId="77777777">
        <w:trPr>
          <w:trHeight w:val="256"/>
        </w:trPr>
        <w:tc>
          <w:tcPr>
            <w:tcW w:w="12948" w:type="dxa"/>
            <w:gridSpan w:val="10"/>
          </w:tcPr>
          <w:p w14:paraId="5E554893"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448002BE" w14:textId="77777777">
        <w:trPr>
          <w:trHeight w:val="506"/>
        </w:trPr>
        <w:tc>
          <w:tcPr>
            <w:tcW w:w="3403" w:type="dxa"/>
          </w:tcPr>
          <w:p w14:paraId="6824E911" w14:textId="77777777" w:rsidR="00E9319B" w:rsidRDefault="00407046">
            <w:pPr>
              <w:pStyle w:val="TableParagraph"/>
              <w:spacing w:line="252" w:lineRule="exact"/>
              <w:ind w:left="107"/>
              <w:jc w:val="left"/>
            </w:pPr>
            <w:r>
              <w:t>Post</w:t>
            </w:r>
            <w:r>
              <w:rPr>
                <w:spacing w:val="-7"/>
              </w:rPr>
              <w:t xml:space="preserve"> </w:t>
            </w:r>
            <w:r>
              <w:t>Incident</w:t>
            </w:r>
            <w:r>
              <w:rPr>
                <w:spacing w:val="-7"/>
              </w:rPr>
              <w:t xml:space="preserve"> </w:t>
            </w:r>
            <w:r>
              <w:t>Analysis</w:t>
            </w:r>
            <w:r>
              <w:rPr>
                <w:spacing w:val="-7"/>
              </w:rPr>
              <w:t xml:space="preserve"> </w:t>
            </w:r>
            <w:r>
              <w:t>-</w:t>
            </w:r>
            <w:r>
              <w:rPr>
                <w:spacing w:val="-9"/>
              </w:rPr>
              <w:t xml:space="preserve"> </w:t>
            </w:r>
            <w:r>
              <w:t>Career</w:t>
            </w:r>
            <w:r>
              <w:rPr>
                <w:spacing w:val="-7"/>
              </w:rPr>
              <w:t xml:space="preserve"> </w:t>
            </w:r>
            <w:r>
              <w:t xml:space="preserve">Fire </w:t>
            </w:r>
            <w:r>
              <w:rPr>
                <w:spacing w:val="-2"/>
              </w:rPr>
              <w:t>Departments</w:t>
            </w:r>
          </w:p>
        </w:tc>
        <w:tc>
          <w:tcPr>
            <w:tcW w:w="931" w:type="dxa"/>
          </w:tcPr>
          <w:p w14:paraId="6B0E1919" w14:textId="77777777" w:rsidR="00E9319B" w:rsidRDefault="00407046">
            <w:pPr>
              <w:pStyle w:val="TableParagraph"/>
              <w:spacing w:before="125"/>
              <w:ind w:right="93"/>
            </w:pPr>
            <w:r>
              <w:rPr>
                <w:spacing w:val="-4"/>
              </w:rPr>
              <w:t>$560</w:t>
            </w:r>
          </w:p>
        </w:tc>
        <w:tc>
          <w:tcPr>
            <w:tcW w:w="929" w:type="dxa"/>
          </w:tcPr>
          <w:p w14:paraId="16E5D1D1" w14:textId="77777777" w:rsidR="00E9319B" w:rsidRDefault="00407046">
            <w:pPr>
              <w:pStyle w:val="TableParagraph"/>
              <w:spacing w:before="125"/>
              <w:ind w:right="93"/>
            </w:pPr>
            <w:r>
              <w:rPr>
                <w:spacing w:val="-4"/>
              </w:rPr>
              <w:t>$672</w:t>
            </w:r>
          </w:p>
        </w:tc>
        <w:tc>
          <w:tcPr>
            <w:tcW w:w="931" w:type="dxa"/>
          </w:tcPr>
          <w:p w14:paraId="09AEEA9D" w14:textId="77777777" w:rsidR="00E9319B" w:rsidRDefault="00407046">
            <w:pPr>
              <w:pStyle w:val="TableParagraph"/>
              <w:spacing w:before="125"/>
              <w:ind w:right="93"/>
            </w:pPr>
            <w:r>
              <w:rPr>
                <w:spacing w:val="-4"/>
              </w:rPr>
              <w:t>$672</w:t>
            </w:r>
          </w:p>
        </w:tc>
        <w:tc>
          <w:tcPr>
            <w:tcW w:w="938" w:type="dxa"/>
          </w:tcPr>
          <w:p w14:paraId="166B388B" w14:textId="77777777" w:rsidR="00E9319B" w:rsidRDefault="00407046">
            <w:pPr>
              <w:pStyle w:val="TableParagraph"/>
              <w:spacing w:before="125"/>
              <w:ind w:right="93"/>
            </w:pPr>
            <w:r>
              <w:rPr>
                <w:spacing w:val="-4"/>
              </w:rPr>
              <w:t>$840</w:t>
            </w:r>
          </w:p>
        </w:tc>
        <w:tc>
          <w:tcPr>
            <w:tcW w:w="938" w:type="dxa"/>
          </w:tcPr>
          <w:p w14:paraId="2A64E61E" w14:textId="77777777" w:rsidR="00E9319B" w:rsidRDefault="00407046">
            <w:pPr>
              <w:pStyle w:val="TableParagraph"/>
              <w:spacing w:before="125"/>
              <w:ind w:right="92"/>
            </w:pPr>
            <w:r>
              <w:rPr>
                <w:spacing w:val="-2"/>
              </w:rPr>
              <w:t>$1,120</w:t>
            </w:r>
          </w:p>
        </w:tc>
        <w:tc>
          <w:tcPr>
            <w:tcW w:w="931" w:type="dxa"/>
          </w:tcPr>
          <w:p w14:paraId="7BDCDA85" w14:textId="77777777" w:rsidR="00E9319B" w:rsidRDefault="00407046">
            <w:pPr>
              <w:pStyle w:val="TableParagraph"/>
              <w:spacing w:before="125"/>
              <w:ind w:right="92"/>
            </w:pPr>
            <w:r>
              <w:rPr>
                <w:spacing w:val="-2"/>
              </w:rPr>
              <w:t>$1,680</w:t>
            </w:r>
          </w:p>
        </w:tc>
        <w:tc>
          <w:tcPr>
            <w:tcW w:w="1365" w:type="dxa"/>
          </w:tcPr>
          <w:p w14:paraId="62B82769" w14:textId="77777777" w:rsidR="00E9319B" w:rsidRDefault="00407046">
            <w:pPr>
              <w:pStyle w:val="TableParagraph"/>
              <w:spacing w:before="125"/>
              <w:ind w:left="108"/>
              <w:jc w:val="left"/>
            </w:pPr>
            <w:r>
              <w:rPr>
                <w:spacing w:val="-2"/>
              </w:rPr>
              <w:t>Organization</w:t>
            </w:r>
          </w:p>
        </w:tc>
        <w:tc>
          <w:tcPr>
            <w:tcW w:w="1363" w:type="dxa"/>
          </w:tcPr>
          <w:p w14:paraId="4DCCD42A" w14:textId="77777777" w:rsidR="00E9319B" w:rsidRDefault="00407046">
            <w:pPr>
              <w:pStyle w:val="TableParagraph"/>
              <w:spacing w:before="125"/>
              <w:ind w:left="109"/>
              <w:jc w:val="left"/>
            </w:pPr>
            <w:r>
              <w:t>Fire</w:t>
            </w:r>
            <w:r>
              <w:rPr>
                <w:spacing w:val="-2"/>
              </w:rPr>
              <w:t xml:space="preserve"> Chief</w:t>
            </w:r>
          </w:p>
        </w:tc>
        <w:tc>
          <w:tcPr>
            <w:tcW w:w="1219" w:type="dxa"/>
          </w:tcPr>
          <w:p w14:paraId="45F4341C" w14:textId="77777777" w:rsidR="00E9319B" w:rsidRDefault="00407046">
            <w:pPr>
              <w:pStyle w:val="TableParagraph"/>
              <w:spacing w:before="125"/>
              <w:ind w:left="109"/>
              <w:jc w:val="left"/>
            </w:pPr>
            <w:r>
              <w:rPr>
                <w:spacing w:val="-2"/>
              </w:rPr>
              <w:t>Annual</w:t>
            </w:r>
          </w:p>
        </w:tc>
      </w:tr>
      <w:tr w:rsidR="00E9319B" w14:paraId="429B5BE6" w14:textId="77777777">
        <w:trPr>
          <w:trHeight w:val="505"/>
        </w:trPr>
        <w:tc>
          <w:tcPr>
            <w:tcW w:w="3403" w:type="dxa"/>
          </w:tcPr>
          <w:p w14:paraId="7DF6146D" w14:textId="77777777" w:rsidR="00E9319B" w:rsidRDefault="00407046">
            <w:pPr>
              <w:pStyle w:val="TableParagraph"/>
              <w:spacing w:line="252" w:lineRule="exact"/>
              <w:ind w:left="107"/>
              <w:jc w:val="left"/>
            </w:pPr>
            <w:r>
              <w:t>Post</w:t>
            </w:r>
            <w:r>
              <w:rPr>
                <w:spacing w:val="-8"/>
              </w:rPr>
              <w:t xml:space="preserve"> </w:t>
            </w:r>
            <w:r>
              <w:t>Incident</w:t>
            </w:r>
            <w:r>
              <w:rPr>
                <w:spacing w:val="-8"/>
              </w:rPr>
              <w:t xml:space="preserve"> </w:t>
            </w:r>
            <w:r>
              <w:t>Analysis</w:t>
            </w:r>
            <w:r>
              <w:rPr>
                <w:spacing w:val="-9"/>
              </w:rPr>
              <w:t xml:space="preserve"> </w:t>
            </w:r>
            <w:r>
              <w:t>-</w:t>
            </w:r>
            <w:r>
              <w:rPr>
                <w:spacing w:val="-11"/>
              </w:rPr>
              <w:t xml:space="preserve"> </w:t>
            </w:r>
            <w:r>
              <w:t>Volunteer Fire Departments</w:t>
            </w:r>
          </w:p>
        </w:tc>
        <w:tc>
          <w:tcPr>
            <w:tcW w:w="931" w:type="dxa"/>
          </w:tcPr>
          <w:p w14:paraId="647A9EE5" w14:textId="77777777" w:rsidR="00E9319B" w:rsidRDefault="00407046">
            <w:pPr>
              <w:pStyle w:val="TableParagraph"/>
              <w:spacing w:before="125"/>
              <w:ind w:right="95"/>
            </w:pPr>
            <w:r>
              <w:rPr>
                <w:spacing w:val="-5"/>
              </w:rPr>
              <w:t>$49</w:t>
            </w:r>
          </w:p>
        </w:tc>
        <w:tc>
          <w:tcPr>
            <w:tcW w:w="929" w:type="dxa"/>
          </w:tcPr>
          <w:p w14:paraId="4F2E966D" w14:textId="77777777" w:rsidR="00E9319B" w:rsidRDefault="00407046">
            <w:pPr>
              <w:pStyle w:val="TableParagraph"/>
              <w:spacing w:before="125"/>
              <w:ind w:right="95"/>
            </w:pPr>
            <w:r>
              <w:rPr>
                <w:spacing w:val="-5"/>
              </w:rPr>
              <w:t>$59</w:t>
            </w:r>
          </w:p>
        </w:tc>
        <w:tc>
          <w:tcPr>
            <w:tcW w:w="931" w:type="dxa"/>
          </w:tcPr>
          <w:p w14:paraId="494DA844" w14:textId="77777777" w:rsidR="00E9319B" w:rsidRDefault="00407046">
            <w:pPr>
              <w:pStyle w:val="TableParagraph"/>
              <w:spacing w:before="125"/>
              <w:ind w:right="95"/>
            </w:pPr>
            <w:r>
              <w:rPr>
                <w:spacing w:val="-5"/>
              </w:rPr>
              <w:t>$59</w:t>
            </w:r>
          </w:p>
        </w:tc>
        <w:tc>
          <w:tcPr>
            <w:tcW w:w="938" w:type="dxa"/>
          </w:tcPr>
          <w:p w14:paraId="433D1C48" w14:textId="77777777" w:rsidR="00E9319B" w:rsidRDefault="00407046">
            <w:pPr>
              <w:pStyle w:val="TableParagraph"/>
              <w:spacing w:before="125"/>
              <w:ind w:right="95"/>
            </w:pPr>
            <w:r>
              <w:rPr>
                <w:spacing w:val="-5"/>
              </w:rPr>
              <w:t>$74</w:t>
            </w:r>
          </w:p>
        </w:tc>
        <w:tc>
          <w:tcPr>
            <w:tcW w:w="938" w:type="dxa"/>
          </w:tcPr>
          <w:p w14:paraId="1A72DF5C" w14:textId="77777777" w:rsidR="00E9319B" w:rsidRDefault="00407046">
            <w:pPr>
              <w:pStyle w:val="TableParagraph"/>
              <w:spacing w:before="125"/>
              <w:ind w:right="94"/>
            </w:pPr>
            <w:r>
              <w:rPr>
                <w:spacing w:val="-5"/>
              </w:rPr>
              <w:t>$98</w:t>
            </w:r>
          </w:p>
        </w:tc>
        <w:tc>
          <w:tcPr>
            <w:tcW w:w="931" w:type="dxa"/>
          </w:tcPr>
          <w:p w14:paraId="43EF80CC" w14:textId="77777777" w:rsidR="00E9319B" w:rsidRDefault="00407046">
            <w:pPr>
              <w:pStyle w:val="TableParagraph"/>
              <w:spacing w:before="125"/>
              <w:ind w:right="92"/>
            </w:pPr>
            <w:r>
              <w:rPr>
                <w:spacing w:val="-4"/>
              </w:rPr>
              <w:t>$147</w:t>
            </w:r>
          </w:p>
        </w:tc>
        <w:tc>
          <w:tcPr>
            <w:tcW w:w="1365" w:type="dxa"/>
          </w:tcPr>
          <w:p w14:paraId="562CEAAC" w14:textId="77777777" w:rsidR="00E9319B" w:rsidRDefault="00407046">
            <w:pPr>
              <w:pStyle w:val="TableParagraph"/>
              <w:spacing w:before="125"/>
              <w:ind w:left="109"/>
              <w:jc w:val="left"/>
            </w:pPr>
            <w:r>
              <w:rPr>
                <w:spacing w:val="-2"/>
              </w:rPr>
              <w:t>Organization</w:t>
            </w:r>
          </w:p>
        </w:tc>
        <w:tc>
          <w:tcPr>
            <w:tcW w:w="1363" w:type="dxa"/>
          </w:tcPr>
          <w:p w14:paraId="1433BD27" w14:textId="77777777" w:rsidR="00E9319B" w:rsidRDefault="00407046">
            <w:pPr>
              <w:pStyle w:val="TableParagraph"/>
              <w:spacing w:before="125"/>
              <w:ind w:left="109"/>
              <w:jc w:val="left"/>
            </w:pPr>
            <w:r>
              <w:t>Fire</w:t>
            </w:r>
            <w:r>
              <w:rPr>
                <w:spacing w:val="-2"/>
              </w:rPr>
              <w:t xml:space="preserve"> Chief</w:t>
            </w:r>
          </w:p>
        </w:tc>
        <w:tc>
          <w:tcPr>
            <w:tcW w:w="1219" w:type="dxa"/>
          </w:tcPr>
          <w:p w14:paraId="1FEC2D87" w14:textId="77777777" w:rsidR="00E9319B" w:rsidRDefault="00407046">
            <w:pPr>
              <w:pStyle w:val="TableParagraph"/>
              <w:spacing w:before="125"/>
              <w:ind w:left="109"/>
              <w:jc w:val="left"/>
            </w:pPr>
            <w:r>
              <w:rPr>
                <w:spacing w:val="-2"/>
              </w:rPr>
              <w:t>Annual</w:t>
            </w:r>
          </w:p>
        </w:tc>
      </w:tr>
      <w:tr w:rsidR="00E9319B" w14:paraId="55A71EDF" w14:textId="77777777">
        <w:trPr>
          <w:trHeight w:val="506"/>
        </w:trPr>
        <w:tc>
          <w:tcPr>
            <w:tcW w:w="3403" w:type="dxa"/>
          </w:tcPr>
          <w:p w14:paraId="5D2167CF" w14:textId="77777777" w:rsidR="00E9319B" w:rsidRDefault="00407046">
            <w:pPr>
              <w:pStyle w:val="TableParagraph"/>
              <w:spacing w:line="252" w:lineRule="exact"/>
              <w:ind w:left="107"/>
              <w:jc w:val="left"/>
            </w:pPr>
            <w:r>
              <w:t>Post</w:t>
            </w:r>
            <w:r>
              <w:rPr>
                <w:spacing w:val="-7"/>
              </w:rPr>
              <w:t xml:space="preserve"> </w:t>
            </w:r>
            <w:r>
              <w:t>Incident</w:t>
            </w:r>
            <w:r>
              <w:rPr>
                <w:spacing w:val="-7"/>
              </w:rPr>
              <w:t xml:space="preserve"> </w:t>
            </w:r>
            <w:r>
              <w:t>Analysis</w:t>
            </w:r>
            <w:r>
              <w:rPr>
                <w:spacing w:val="-8"/>
              </w:rPr>
              <w:t xml:space="preserve"> </w:t>
            </w:r>
            <w:r>
              <w:t>-</w:t>
            </w:r>
            <w:r>
              <w:rPr>
                <w:spacing w:val="-9"/>
              </w:rPr>
              <w:t xml:space="preserve"> </w:t>
            </w:r>
            <w:r>
              <w:t>Mixed</w:t>
            </w:r>
            <w:r>
              <w:rPr>
                <w:spacing w:val="-8"/>
              </w:rPr>
              <w:t xml:space="preserve"> </w:t>
            </w:r>
            <w:r>
              <w:t xml:space="preserve">Fire </w:t>
            </w:r>
            <w:r>
              <w:rPr>
                <w:spacing w:val="-2"/>
              </w:rPr>
              <w:t>Departments</w:t>
            </w:r>
          </w:p>
        </w:tc>
        <w:tc>
          <w:tcPr>
            <w:tcW w:w="931" w:type="dxa"/>
          </w:tcPr>
          <w:p w14:paraId="6598678F" w14:textId="77777777" w:rsidR="00E9319B" w:rsidRDefault="00407046">
            <w:pPr>
              <w:pStyle w:val="TableParagraph"/>
              <w:spacing w:before="123"/>
              <w:ind w:right="93"/>
            </w:pPr>
            <w:r>
              <w:rPr>
                <w:spacing w:val="-4"/>
              </w:rPr>
              <w:t>$271</w:t>
            </w:r>
          </w:p>
        </w:tc>
        <w:tc>
          <w:tcPr>
            <w:tcW w:w="929" w:type="dxa"/>
          </w:tcPr>
          <w:p w14:paraId="22C9C05A" w14:textId="77777777" w:rsidR="00E9319B" w:rsidRDefault="00407046">
            <w:pPr>
              <w:pStyle w:val="TableParagraph"/>
              <w:spacing w:before="123"/>
              <w:ind w:right="93"/>
            </w:pPr>
            <w:r>
              <w:rPr>
                <w:spacing w:val="-4"/>
              </w:rPr>
              <w:t>$325</w:t>
            </w:r>
          </w:p>
        </w:tc>
        <w:tc>
          <w:tcPr>
            <w:tcW w:w="931" w:type="dxa"/>
          </w:tcPr>
          <w:p w14:paraId="30E509A6" w14:textId="77777777" w:rsidR="00E9319B" w:rsidRDefault="00407046">
            <w:pPr>
              <w:pStyle w:val="TableParagraph"/>
              <w:spacing w:before="123"/>
              <w:ind w:right="93"/>
            </w:pPr>
            <w:r>
              <w:rPr>
                <w:spacing w:val="-4"/>
              </w:rPr>
              <w:t>$325</w:t>
            </w:r>
          </w:p>
        </w:tc>
        <w:tc>
          <w:tcPr>
            <w:tcW w:w="938" w:type="dxa"/>
          </w:tcPr>
          <w:p w14:paraId="5DAFEDAF" w14:textId="77777777" w:rsidR="00E9319B" w:rsidRDefault="00407046">
            <w:pPr>
              <w:pStyle w:val="TableParagraph"/>
              <w:spacing w:before="123"/>
              <w:ind w:right="93"/>
            </w:pPr>
            <w:r>
              <w:rPr>
                <w:spacing w:val="-4"/>
              </w:rPr>
              <w:t>$406</w:t>
            </w:r>
          </w:p>
        </w:tc>
        <w:tc>
          <w:tcPr>
            <w:tcW w:w="938" w:type="dxa"/>
          </w:tcPr>
          <w:p w14:paraId="413E3E3F" w14:textId="77777777" w:rsidR="00E9319B" w:rsidRDefault="00407046">
            <w:pPr>
              <w:pStyle w:val="TableParagraph"/>
              <w:spacing w:before="123"/>
              <w:ind w:right="92"/>
            </w:pPr>
            <w:r>
              <w:rPr>
                <w:spacing w:val="-4"/>
              </w:rPr>
              <w:t>$542</w:t>
            </w:r>
          </w:p>
        </w:tc>
        <w:tc>
          <w:tcPr>
            <w:tcW w:w="931" w:type="dxa"/>
          </w:tcPr>
          <w:p w14:paraId="0BE6D167" w14:textId="77777777" w:rsidR="00E9319B" w:rsidRDefault="00407046">
            <w:pPr>
              <w:pStyle w:val="TableParagraph"/>
              <w:spacing w:before="123"/>
              <w:ind w:right="92"/>
            </w:pPr>
            <w:r>
              <w:rPr>
                <w:spacing w:val="-4"/>
              </w:rPr>
              <w:t>$813</w:t>
            </w:r>
          </w:p>
        </w:tc>
        <w:tc>
          <w:tcPr>
            <w:tcW w:w="1365" w:type="dxa"/>
          </w:tcPr>
          <w:p w14:paraId="30FC2014" w14:textId="77777777" w:rsidR="00E9319B" w:rsidRDefault="00407046">
            <w:pPr>
              <w:pStyle w:val="TableParagraph"/>
              <w:spacing w:before="123"/>
              <w:ind w:left="108"/>
              <w:jc w:val="left"/>
            </w:pPr>
            <w:r>
              <w:rPr>
                <w:spacing w:val="-2"/>
              </w:rPr>
              <w:t>Organization</w:t>
            </w:r>
          </w:p>
        </w:tc>
        <w:tc>
          <w:tcPr>
            <w:tcW w:w="1363" w:type="dxa"/>
          </w:tcPr>
          <w:p w14:paraId="536779EE" w14:textId="77777777" w:rsidR="00E9319B" w:rsidRDefault="00407046">
            <w:pPr>
              <w:pStyle w:val="TableParagraph"/>
              <w:spacing w:before="123"/>
              <w:ind w:left="109"/>
              <w:jc w:val="left"/>
            </w:pPr>
            <w:r>
              <w:t>Fire</w:t>
            </w:r>
            <w:r>
              <w:rPr>
                <w:spacing w:val="-2"/>
              </w:rPr>
              <w:t xml:space="preserve"> Chief</w:t>
            </w:r>
          </w:p>
        </w:tc>
        <w:tc>
          <w:tcPr>
            <w:tcW w:w="1219" w:type="dxa"/>
          </w:tcPr>
          <w:p w14:paraId="43BD710F" w14:textId="77777777" w:rsidR="00E9319B" w:rsidRDefault="00407046">
            <w:pPr>
              <w:pStyle w:val="TableParagraph"/>
              <w:spacing w:before="123"/>
              <w:ind w:left="109"/>
              <w:jc w:val="left"/>
            </w:pPr>
            <w:r>
              <w:rPr>
                <w:spacing w:val="-2"/>
              </w:rPr>
              <w:t>Annual</w:t>
            </w:r>
          </w:p>
        </w:tc>
      </w:tr>
      <w:tr w:rsidR="00E9319B" w14:paraId="07DB07A4" w14:textId="77777777">
        <w:trPr>
          <w:trHeight w:val="505"/>
        </w:trPr>
        <w:tc>
          <w:tcPr>
            <w:tcW w:w="3403" w:type="dxa"/>
          </w:tcPr>
          <w:p w14:paraId="0758235D" w14:textId="77777777" w:rsidR="00E9319B" w:rsidRDefault="00407046">
            <w:pPr>
              <w:pStyle w:val="TableParagraph"/>
              <w:spacing w:line="252" w:lineRule="exact"/>
              <w:ind w:left="107" w:right="145"/>
              <w:jc w:val="left"/>
            </w:pPr>
            <w:r>
              <w:t>Post</w:t>
            </w:r>
            <w:r>
              <w:rPr>
                <w:spacing w:val="-8"/>
              </w:rPr>
              <w:t xml:space="preserve"> </w:t>
            </w:r>
            <w:r>
              <w:t>Incident</w:t>
            </w:r>
            <w:r>
              <w:rPr>
                <w:spacing w:val="-8"/>
              </w:rPr>
              <w:t xml:space="preserve"> </w:t>
            </w:r>
            <w:r>
              <w:t>Analysis</w:t>
            </w:r>
            <w:r>
              <w:rPr>
                <w:spacing w:val="-9"/>
              </w:rPr>
              <w:t xml:space="preserve"> </w:t>
            </w:r>
            <w:r>
              <w:t>-</w:t>
            </w:r>
            <w:r>
              <w:rPr>
                <w:spacing w:val="-11"/>
              </w:rPr>
              <w:t xml:space="preserve"> </w:t>
            </w:r>
            <w:r>
              <w:t>All Wildland Fire Services</w:t>
            </w:r>
          </w:p>
        </w:tc>
        <w:tc>
          <w:tcPr>
            <w:tcW w:w="931" w:type="dxa"/>
          </w:tcPr>
          <w:p w14:paraId="5B514BCC" w14:textId="77777777" w:rsidR="00E9319B" w:rsidRDefault="00407046">
            <w:pPr>
              <w:pStyle w:val="TableParagraph"/>
              <w:spacing w:before="123"/>
              <w:ind w:right="95"/>
            </w:pPr>
            <w:r>
              <w:rPr>
                <w:spacing w:val="-5"/>
              </w:rPr>
              <w:t>$65</w:t>
            </w:r>
          </w:p>
        </w:tc>
        <w:tc>
          <w:tcPr>
            <w:tcW w:w="929" w:type="dxa"/>
          </w:tcPr>
          <w:p w14:paraId="58D5C6F8" w14:textId="77777777" w:rsidR="00E9319B" w:rsidRDefault="00407046">
            <w:pPr>
              <w:pStyle w:val="TableParagraph"/>
              <w:spacing w:before="123"/>
              <w:ind w:right="95"/>
            </w:pPr>
            <w:r>
              <w:rPr>
                <w:spacing w:val="-5"/>
              </w:rPr>
              <w:t>$13</w:t>
            </w:r>
          </w:p>
        </w:tc>
        <w:tc>
          <w:tcPr>
            <w:tcW w:w="931" w:type="dxa"/>
          </w:tcPr>
          <w:p w14:paraId="1C3F0D95" w14:textId="77777777" w:rsidR="00E9319B" w:rsidRDefault="00407046">
            <w:pPr>
              <w:pStyle w:val="TableParagraph"/>
              <w:spacing w:before="123"/>
              <w:ind w:right="95"/>
            </w:pPr>
            <w:r>
              <w:rPr>
                <w:spacing w:val="-5"/>
              </w:rPr>
              <w:t>$43</w:t>
            </w:r>
          </w:p>
        </w:tc>
        <w:tc>
          <w:tcPr>
            <w:tcW w:w="938" w:type="dxa"/>
          </w:tcPr>
          <w:p w14:paraId="39F8DFC7" w14:textId="77777777" w:rsidR="00E9319B" w:rsidRDefault="00407046">
            <w:pPr>
              <w:pStyle w:val="TableParagraph"/>
              <w:spacing w:before="123"/>
              <w:ind w:right="92"/>
            </w:pPr>
            <w:r>
              <w:rPr>
                <w:spacing w:val="-4"/>
              </w:rPr>
              <w:t>$166</w:t>
            </w:r>
          </w:p>
        </w:tc>
        <w:tc>
          <w:tcPr>
            <w:tcW w:w="938" w:type="dxa"/>
          </w:tcPr>
          <w:p w14:paraId="1BAD962F" w14:textId="77777777" w:rsidR="00E9319B" w:rsidRDefault="00407046">
            <w:pPr>
              <w:pStyle w:val="TableParagraph"/>
              <w:spacing w:before="123"/>
              <w:ind w:right="92"/>
            </w:pPr>
            <w:r>
              <w:rPr>
                <w:spacing w:val="-2"/>
              </w:rPr>
              <w:t>$1,147</w:t>
            </w:r>
          </w:p>
        </w:tc>
        <w:tc>
          <w:tcPr>
            <w:tcW w:w="931" w:type="dxa"/>
          </w:tcPr>
          <w:p w14:paraId="6D674816" w14:textId="77777777" w:rsidR="00E9319B" w:rsidRDefault="00407046">
            <w:pPr>
              <w:pStyle w:val="TableParagraph"/>
              <w:spacing w:before="123"/>
              <w:ind w:right="92"/>
            </w:pPr>
            <w:r>
              <w:rPr>
                <w:spacing w:val="-2"/>
              </w:rPr>
              <w:t>$1,602</w:t>
            </w:r>
          </w:p>
        </w:tc>
        <w:tc>
          <w:tcPr>
            <w:tcW w:w="1365" w:type="dxa"/>
          </w:tcPr>
          <w:p w14:paraId="2E456AFB" w14:textId="77777777" w:rsidR="00E9319B" w:rsidRDefault="00407046">
            <w:pPr>
              <w:pStyle w:val="TableParagraph"/>
              <w:spacing w:before="123"/>
              <w:ind w:left="109"/>
              <w:jc w:val="left"/>
            </w:pPr>
            <w:r>
              <w:rPr>
                <w:spacing w:val="-2"/>
              </w:rPr>
              <w:t>Organization</w:t>
            </w:r>
          </w:p>
        </w:tc>
        <w:tc>
          <w:tcPr>
            <w:tcW w:w="1363" w:type="dxa"/>
          </w:tcPr>
          <w:p w14:paraId="3825E3BE" w14:textId="77777777" w:rsidR="00E9319B" w:rsidRDefault="00407046">
            <w:pPr>
              <w:pStyle w:val="TableParagraph"/>
              <w:spacing w:before="123"/>
              <w:ind w:left="109"/>
              <w:jc w:val="left"/>
            </w:pPr>
            <w:r>
              <w:t>Fire</w:t>
            </w:r>
            <w:r>
              <w:rPr>
                <w:spacing w:val="-2"/>
              </w:rPr>
              <w:t xml:space="preserve"> Chief</w:t>
            </w:r>
          </w:p>
        </w:tc>
        <w:tc>
          <w:tcPr>
            <w:tcW w:w="1219" w:type="dxa"/>
          </w:tcPr>
          <w:p w14:paraId="209ED195" w14:textId="77777777" w:rsidR="00E9319B" w:rsidRDefault="00407046">
            <w:pPr>
              <w:pStyle w:val="TableParagraph"/>
              <w:spacing w:before="123"/>
              <w:ind w:left="109"/>
              <w:jc w:val="left"/>
            </w:pPr>
            <w:r>
              <w:rPr>
                <w:spacing w:val="-2"/>
              </w:rPr>
              <w:t>Annual</w:t>
            </w:r>
          </w:p>
        </w:tc>
      </w:tr>
      <w:tr w:rsidR="00E9319B" w14:paraId="44F71323" w14:textId="77777777">
        <w:trPr>
          <w:trHeight w:val="505"/>
        </w:trPr>
        <w:tc>
          <w:tcPr>
            <w:tcW w:w="3403" w:type="dxa"/>
          </w:tcPr>
          <w:p w14:paraId="78C0CF21"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931" w:type="dxa"/>
          </w:tcPr>
          <w:p w14:paraId="17D719CE" w14:textId="77777777" w:rsidR="00E9319B" w:rsidRDefault="00407046">
            <w:pPr>
              <w:pStyle w:val="TableParagraph"/>
              <w:spacing w:before="123"/>
              <w:ind w:right="95"/>
            </w:pPr>
            <w:r>
              <w:rPr>
                <w:spacing w:val="-5"/>
              </w:rPr>
              <w:t>$62</w:t>
            </w:r>
          </w:p>
        </w:tc>
        <w:tc>
          <w:tcPr>
            <w:tcW w:w="929" w:type="dxa"/>
          </w:tcPr>
          <w:p w14:paraId="3205AE35" w14:textId="77777777" w:rsidR="00E9319B" w:rsidRDefault="00407046">
            <w:pPr>
              <w:pStyle w:val="TableParagraph"/>
              <w:spacing w:before="123"/>
              <w:ind w:right="95"/>
            </w:pPr>
            <w:r>
              <w:rPr>
                <w:spacing w:val="-5"/>
              </w:rPr>
              <w:t>$62</w:t>
            </w:r>
          </w:p>
        </w:tc>
        <w:tc>
          <w:tcPr>
            <w:tcW w:w="931" w:type="dxa"/>
          </w:tcPr>
          <w:p w14:paraId="1EF8EDD7" w14:textId="77777777" w:rsidR="00E9319B" w:rsidRDefault="00407046">
            <w:pPr>
              <w:pStyle w:val="TableParagraph"/>
              <w:spacing w:before="123"/>
              <w:ind w:right="95"/>
            </w:pPr>
            <w:r>
              <w:rPr>
                <w:spacing w:val="-5"/>
              </w:rPr>
              <w:t>$62</w:t>
            </w:r>
          </w:p>
        </w:tc>
        <w:tc>
          <w:tcPr>
            <w:tcW w:w="938" w:type="dxa"/>
          </w:tcPr>
          <w:p w14:paraId="4EC908A0" w14:textId="77777777" w:rsidR="00E9319B" w:rsidRDefault="00407046">
            <w:pPr>
              <w:pStyle w:val="TableParagraph"/>
              <w:spacing w:before="123"/>
              <w:ind w:right="95"/>
            </w:pPr>
            <w:r>
              <w:rPr>
                <w:spacing w:val="-5"/>
              </w:rPr>
              <w:t>$62</w:t>
            </w:r>
          </w:p>
        </w:tc>
        <w:tc>
          <w:tcPr>
            <w:tcW w:w="938" w:type="dxa"/>
          </w:tcPr>
          <w:p w14:paraId="115CD2D2" w14:textId="77777777" w:rsidR="00E9319B" w:rsidRDefault="00407046">
            <w:pPr>
              <w:pStyle w:val="TableParagraph"/>
              <w:spacing w:before="123"/>
              <w:ind w:right="94"/>
            </w:pPr>
            <w:r>
              <w:rPr>
                <w:spacing w:val="-5"/>
              </w:rPr>
              <w:t>$62</w:t>
            </w:r>
          </w:p>
        </w:tc>
        <w:tc>
          <w:tcPr>
            <w:tcW w:w="931" w:type="dxa"/>
          </w:tcPr>
          <w:p w14:paraId="31107CF6" w14:textId="77777777" w:rsidR="00E9319B" w:rsidRDefault="00407046">
            <w:pPr>
              <w:pStyle w:val="TableParagraph"/>
              <w:spacing w:before="123"/>
              <w:ind w:right="92"/>
            </w:pPr>
            <w:r>
              <w:rPr>
                <w:spacing w:val="-4"/>
              </w:rPr>
              <w:t>$125</w:t>
            </w:r>
          </w:p>
        </w:tc>
        <w:tc>
          <w:tcPr>
            <w:tcW w:w="1365" w:type="dxa"/>
          </w:tcPr>
          <w:p w14:paraId="6096A575" w14:textId="77777777" w:rsidR="00E9319B" w:rsidRDefault="00407046">
            <w:pPr>
              <w:pStyle w:val="TableParagraph"/>
              <w:spacing w:before="123"/>
              <w:ind w:left="109"/>
              <w:jc w:val="left"/>
            </w:pPr>
            <w:r>
              <w:rPr>
                <w:spacing w:val="-2"/>
              </w:rPr>
              <w:t>Organization</w:t>
            </w:r>
          </w:p>
        </w:tc>
        <w:tc>
          <w:tcPr>
            <w:tcW w:w="1363" w:type="dxa"/>
          </w:tcPr>
          <w:p w14:paraId="0E566D45" w14:textId="77777777" w:rsidR="00E9319B" w:rsidRDefault="00407046">
            <w:pPr>
              <w:pStyle w:val="TableParagraph"/>
              <w:spacing w:before="123"/>
              <w:ind w:left="109"/>
              <w:jc w:val="left"/>
            </w:pPr>
            <w:r>
              <w:t>Fire</w:t>
            </w:r>
            <w:r>
              <w:rPr>
                <w:spacing w:val="-2"/>
              </w:rPr>
              <w:t xml:space="preserve"> Chief</w:t>
            </w:r>
          </w:p>
        </w:tc>
        <w:tc>
          <w:tcPr>
            <w:tcW w:w="1219" w:type="dxa"/>
          </w:tcPr>
          <w:p w14:paraId="24AABBE5" w14:textId="77777777" w:rsidR="00E9319B" w:rsidRDefault="00407046">
            <w:pPr>
              <w:pStyle w:val="TableParagraph"/>
              <w:spacing w:before="123"/>
              <w:ind w:left="109"/>
              <w:jc w:val="left"/>
            </w:pPr>
            <w:r>
              <w:rPr>
                <w:spacing w:val="-2"/>
              </w:rPr>
              <w:t>Annual</w:t>
            </w:r>
          </w:p>
        </w:tc>
      </w:tr>
      <w:tr w:rsidR="00E9319B" w14:paraId="5CB9D736" w14:textId="77777777">
        <w:trPr>
          <w:trHeight w:val="254"/>
        </w:trPr>
        <w:tc>
          <w:tcPr>
            <w:tcW w:w="12948" w:type="dxa"/>
            <w:gridSpan w:val="10"/>
          </w:tcPr>
          <w:p w14:paraId="55A6027A"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236E032F" w14:textId="77777777">
        <w:trPr>
          <w:trHeight w:val="254"/>
        </w:trPr>
        <w:tc>
          <w:tcPr>
            <w:tcW w:w="3403" w:type="dxa"/>
          </w:tcPr>
          <w:p w14:paraId="60822B1A" w14:textId="77777777" w:rsidR="00E9319B" w:rsidRDefault="00407046">
            <w:pPr>
              <w:pStyle w:val="TableParagraph"/>
              <w:spacing w:before="1" w:line="233" w:lineRule="exact"/>
              <w:ind w:left="107"/>
              <w:jc w:val="left"/>
            </w:pPr>
            <w:r>
              <w:t>ERP</w:t>
            </w:r>
            <w:r>
              <w:rPr>
                <w:spacing w:val="-4"/>
              </w:rPr>
              <w:t xml:space="preserve"> </w:t>
            </w:r>
            <w:r>
              <w:t>Program</w:t>
            </w:r>
            <w:r>
              <w:rPr>
                <w:spacing w:val="-1"/>
              </w:rPr>
              <w:t xml:space="preserve"> </w:t>
            </w:r>
            <w:r>
              <w:rPr>
                <w:spacing w:val="-2"/>
              </w:rPr>
              <w:t>Evaluation</w:t>
            </w:r>
          </w:p>
        </w:tc>
        <w:tc>
          <w:tcPr>
            <w:tcW w:w="931" w:type="dxa"/>
          </w:tcPr>
          <w:p w14:paraId="7CBC6147" w14:textId="77777777" w:rsidR="00E9319B" w:rsidRDefault="00407046">
            <w:pPr>
              <w:pStyle w:val="TableParagraph"/>
              <w:spacing w:before="1" w:line="233" w:lineRule="exact"/>
              <w:ind w:right="93"/>
            </w:pPr>
            <w:r>
              <w:rPr>
                <w:spacing w:val="-2"/>
              </w:rPr>
              <w:t>$1,248</w:t>
            </w:r>
          </w:p>
        </w:tc>
        <w:tc>
          <w:tcPr>
            <w:tcW w:w="929" w:type="dxa"/>
          </w:tcPr>
          <w:p w14:paraId="61ECE304" w14:textId="77777777" w:rsidR="00E9319B" w:rsidRDefault="00407046">
            <w:pPr>
              <w:pStyle w:val="TableParagraph"/>
              <w:spacing w:before="1" w:line="233" w:lineRule="exact"/>
              <w:ind w:right="93"/>
            </w:pPr>
            <w:r>
              <w:rPr>
                <w:spacing w:val="-2"/>
              </w:rPr>
              <w:t>$1,497</w:t>
            </w:r>
          </w:p>
        </w:tc>
        <w:tc>
          <w:tcPr>
            <w:tcW w:w="931" w:type="dxa"/>
          </w:tcPr>
          <w:p w14:paraId="57CE04F7" w14:textId="77777777" w:rsidR="00E9319B" w:rsidRDefault="00407046">
            <w:pPr>
              <w:pStyle w:val="TableParagraph"/>
              <w:spacing w:before="1" w:line="233" w:lineRule="exact"/>
              <w:ind w:right="93"/>
            </w:pPr>
            <w:r>
              <w:rPr>
                <w:spacing w:val="-2"/>
              </w:rPr>
              <w:t>$1,497</w:t>
            </w:r>
          </w:p>
        </w:tc>
        <w:tc>
          <w:tcPr>
            <w:tcW w:w="938" w:type="dxa"/>
          </w:tcPr>
          <w:p w14:paraId="15A162E1" w14:textId="77777777" w:rsidR="00E9319B" w:rsidRDefault="00407046">
            <w:pPr>
              <w:pStyle w:val="TableParagraph"/>
              <w:spacing w:before="1" w:line="233" w:lineRule="exact"/>
              <w:ind w:right="94"/>
            </w:pPr>
            <w:r>
              <w:rPr>
                <w:spacing w:val="-2"/>
              </w:rPr>
              <w:t>$1,872</w:t>
            </w:r>
          </w:p>
        </w:tc>
        <w:tc>
          <w:tcPr>
            <w:tcW w:w="938" w:type="dxa"/>
          </w:tcPr>
          <w:p w14:paraId="6B5B21D6" w14:textId="77777777" w:rsidR="00E9319B" w:rsidRDefault="00407046">
            <w:pPr>
              <w:pStyle w:val="TableParagraph"/>
              <w:spacing w:before="1" w:line="233" w:lineRule="exact"/>
              <w:ind w:right="92"/>
            </w:pPr>
            <w:r>
              <w:rPr>
                <w:spacing w:val="-2"/>
              </w:rPr>
              <w:t>$2,496</w:t>
            </w:r>
          </w:p>
        </w:tc>
        <w:tc>
          <w:tcPr>
            <w:tcW w:w="931" w:type="dxa"/>
          </w:tcPr>
          <w:p w14:paraId="222DEF41" w14:textId="77777777" w:rsidR="00E9319B" w:rsidRDefault="00407046">
            <w:pPr>
              <w:pStyle w:val="TableParagraph"/>
              <w:spacing w:before="1" w:line="233" w:lineRule="exact"/>
              <w:ind w:right="92"/>
            </w:pPr>
            <w:r>
              <w:rPr>
                <w:spacing w:val="-2"/>
              </w:rPr>
              <w:t>$3,744</w:t>
            </w:r>
          </w:p>
        </w:tc>
        <w:tc>
          <w:tcPr>
            <w:tcW w:w="1365" w:type="dxa"/>
          </w:tcPr>
          <w:p w14:paraId="5740424A" w14:textId="77777777" w:rsidR="00E9319B" w:rsidRDefault="00407046">
            <w:pPr>
              <w:pStyle w:val="TableParagraph"/>
              <w:spacing w:before="1" w:line="233" w:lineRule="exact"/>
              <w:ind w:left="109"/>
              <w:jc w:val="left"/>
            </w:pPr>
            <w:r>
              <w:rPr>
                <w:spacing w:val="-2"/>
              </w:rPr>
              <w:t>Organization</w:t>
            </w:r>
          </w:p>
        </w:tc>
        <w:tc>
          <w:tcPr>
            <w:tcW w:w="1363" w:type="dxa"/>
          </w:tcPr>
          <w:p w14:paraId="573BFB21" w14:textId="77777777" w:rsidR="00E9319B" w:rsidRDefault="00407046">
            <w:pPr>
              <w:pStyle w:val="TableParagraph"/>
              <w:spacing w:before="1" w:line="233" w:lineRule="exact"/>
              <w:ind w:left="109"/>
              <w:jc w:val="left"/>
            </w:pPr>
            <w:r>
              <w:t>Fire</w:t>
            </w:r>
            <w:r>
              <w:rPr>
                <w:spacing w:val="-2"/>
              </w:rPr>
              <w:t xml:space="preserve"> Chief</w:t>
            </w:r>
          </w:p>
        </w:tc>
        <w:tc>
          <w:tcPr>
            <w:tcW w:w="1219" w:type="dxa"/>
          </w:tcPr>
          <w:p w14:paraId="331E108F" w14:textId="77777777" w:rsidR="00E9319B" w:rsidRDefault="00407046">
            <w:pPr>
              <w:pStyle w:val="TableParagraph"/>
              <w:spacing w:before="1" w:line="233" w:lineRule="exact"/>
              <w:ind w:left="110"/>
              <w:jc w:val="left"/>
            </w:pPr>
            <w:r>
              <w:rPr>
                <w:spacing w:val="-2"/>
              </w:rPr>
              <w:t>Annual</w:t>
            </w:r>
          </w:p>
        </w:tc>
      </w:tr>
      <w:tr w:rsidR="00E9319B" w14:paraId="2D1C874C" w14:textId="77777777">
        <w:trPr>
          <w:trHeight w:val="256"/>
        </w:trPr>
        <w:tc>
          <w:tcPr>
            <w:tcW w:w="3403" w:type="dxa"/>
          </w:tcPr>
          <w:p w14:paraId="4E7CF59E" w14:textId="77777777" w:rsidR="00E9319B" w:rsidRDefault="00407046">
            <w:pPr>
              <w:pStyle w:val="TableParagraph"/>
              <w:spacing w:before="1" w:line="236"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31" w:type="dxa"/>
          </w:tcPr>
          <w:p w14:paraId="2AE79C8B" w14:textId="77777777" w:rsidR="00E9319B" w:rsidRDefault="00407046">
            <w:pPr>
              <w:pStyle w:val="TableParagraph"/>
              <w:spacing w:before="1" w:line="236" w:lineRule="exact"/>
              <w:ind w:right="95"/>
            </w:pPr>
            <w:r>
              <w:rPr>
                <w:spacing w:val="-5"/>
              </w:rPr>
              <w:t>$62</w:t>
            </w:r>
          </w:p>
        </w:tc>
        <w:tc>
          <w:tcPr>
            <w:tcW w:w="929" w:type="dxa"/>
          </w:tcPr>
          <w:p w14:paraId="126D5ACA" w14:textId="77777777" w:rsidR="00E9319B" w:rsidRDefault="00407046">
            <w:pPr>
              <w:pStyle w:val="TableParagraph"/>
              <w:spacing w:before="1" w:line="236" w:lineRule="exact"/>
              <w:ind w:right="97"/>
            </w:pPr>
            <w:r>
              <w:rPr>
                <w:spacing w:val="-5"/>
              </w:rPr>
              <w:t>$62</w:t>
            </w:r>
          </w:p>
        </w:tc>
        <w:tc>
          <w:tcPr>
            <w:tcW w:w="931" w:type="dxa"/>
          </w:tcPr>
          <w:p w14:paraId="0840A624" w14:textId="77777777" w:rsidR="00E9319B" w:rsidRDefault="00407046">
            <w:pPr>
              <w:pStyle w:val="TableParagraph"/>
              <w:spacing w:before="1" w:line="236" w:lineRule="exact"/>
              <w:ind w:right="95"/>
            </w:pPr>
            <w:r>
              <w:rPr>
                <w:spacing w:val="-5"/>
              </w:rPr>
              <w:t>$62</w:t>
            </w:r>
          </w:p>
        </w:tc>
        <w:tc>
          <w:tcPr>
            <w:tcW w:w="938" w:type="dxa"/>
          </w:tcPr>
          <w:p w14:paraId="333273BE" w14:textId="77777777" w:rsidR="00E9319B" w:rsidRDefault="00407046">
            <w:pPr>
              <w:pStyle w:val="TableParagraph"/>
              <w:spacing w:before="1" w:line="236" w:lineRule="exact"/>
              <w:ind w:right="95"/>
            </w:pPr>
            <w:r>
              <w:rPr>
                <w:spacing w:val="-5"/>
              </w:rPr>
              <w:t>$62</w:t>
            </w:r>
          </w:p>
        </w:tc>
        <w:tc>
          <w:tcPr>
            <w:tcW w:w="938" w:type="dxa"/>
          </w:tcPr>
          <w:p w14:paraId="318F107F" w14:textId="77777777" w:rsidR="00E9319B" w:rsidRDefault="00407046">
            <w:pPr>
              <w:pStyle w:val="TableParagraph"/>
              <w:spacing w:before="1" w:line="236" w:lineRule="exact"/>
              <w:ind w:right="96"/>
            </w:pPr>
            <w:r>
              <w:rPr>
                <w:spacing w:val="-5"/>
              </w:rPr>
              <w:t>$62</w:t>
            </w:r>
          </w:p>
        </w:tc>
        <w:tc>
          <w:tcPr>
            <w:tcW w:w="931" w:type="dxa"/>
          </w:tcPr>
          <w:p w14:paraId="5878B51F" w14:textId="77777777" w:rsidR="00E9319B" w:rsidRDefault="00407046">
            <w:pPr>
              <w:pStyle w:val="TableParagraph"/>
              <w:spacing w:before="1" w:line="236" w:lineRule="exact"/>
              <w:ind w:right="92"/>
            </w:pPr>
            <w:r>
              <w:rPr>
                <w:spacing w:val="-4"/>
              </w:rPr>
              <w:t>$125</w:t>
            </w:r>
          </w:p>
        </w:tc>
        <w:tc>
          <w:tcPr>
            <w:tcW w:w="1365" w:type="dxa"/>
          </w:tcPr>
          <w:p w14:paraId="29C95010" w14:textId="77777777" w:rsidR="00E9319B" w:rsidRDefault="00407046">
            <w:pPr>
              <w:pStyle w:val="TableParagraph"/>
              <w:spacing w:before="1" w:line="236" w:lineRule="exact"/>
              <w:ind w:left="109"/>
              <w:jc w:val="left"/>
            </w:pPr>
            <w:r>
              <w:rPr>
                <w:spacing w:val="-2"/>
              </w:rPr>
              <w:t>Organization</w:t>
            </w:r>
          </w:p>
        </w:tc>
        <w:tc>
          <w:tcPr>
            <w:tcW w:w="1363" w:type="dxa"/>
          </w:tcPr>
          <w:p w14:paraId="2B113B93" w14:textId="77777777" w:rsidR="00E9319B" w:rsidRDefault="00407046">
            <w:pPr>
              <w:pStyle w:val="TableParagraph"/>
              <w:spacing w:before="1" w:line="236" w:lineRule="exact"/>
              <w:ind w:left="109"/>
              <w:jc w:val="left"/>
            </w:pPr>
            <w:r>
              <w:t>Fire</w:t>
            </w:r>
            <w:r>
              <w:rPr>
                <w:spacing w:val="-2"/>
              </w:rPr>
              <w:t xml:space="preserve"> Chief</w:t>
            </w:r>
          </w:p>
        </w:tc>
        <w:tc>
          <w:tcPr>
            <w:tcW w:w="1219" w:type="dxa"/>
          </w:tcPr>
          <w:p w14:paraId="4F272E00" w14:textId="77777777" w:rsidR="00E9319B" w:rsidRDefault="00407046">
            <w:pPr>
              <w:pStyle w:val="TableParagraph"/>
              <w:spacing w:before="1" w:line="236" w:lineRule="exact"/>
              <w:ind w:left="110"/>
              <w:jc w:val="left"/>
            </w:pPr>
            <w:r>
              <w:rPr>
                <w:spacing w:val="-2"/>
              </w:rPr>
              <w:t>Annual</w:t>
            </w:r>
          </w:p>
        </w:tc>
      </w:tr>
      <w:tr w:rsidR="00E9319B" w14:paraId="2D1E6C42" w14:textId="77777777">
        <w:trPr>
          <w:trHeight w:val="505"/>
        </w:trPr>
        <w:tc>
          <w:tcPr>
            <w:tcW w:w="3403" w:type="dxa"/>
          </w:tcPr>
          <w:p w14:paraId="3A7F4B85"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931" w:type="dxa"/>
          </w:tcPr>
          <w:p w14:paraId="40811026" w14:textId="77777777" w:rsidR="00E9319B" w:rsidRDefault="00407046">
            <w:pPr>
              <w:pStyle w:val="TableParagraph"/>
              <w:spacing w:before="125"/>
              <w:ind w:right="95"/>
            </w:pPr>
            <w:r>
              <w:rPr>
                <w:spacing w:val="-5"/>
              </w:rPr>
              <w:t>$6</w:t>
            </w:r>
          </w:p>
        </w:tc>
        <w:tc>
          <w:tcPr>
            <w:tcW w:w="929" w:type="dxa"/>
          </w:tcPr>
          <w:p w14:paraId="32554BAF" w14:textId="77777777" w:rsidR="00E9319B" w:rsidRDefault="00407046">
            <w:pPr>
              <w:pStyle w:val="TableParagraph"/>
              <w:spacing w:before="125"/>
              <w:ind w:right="95"/>
            </w:pPr>
            <w:r>
              <w:rPr>
                <w:spacing w:val="-5"/>
              </w:rPr>
              <w:t>$6</w:t>
            </w:r>
          </w:p>
        </w:tc>
        <w:tc>
          <w:tcPr>
            <w:tcW w:w="931" w:type="dxa"/>
          </w:tcPr>
          <w:p w14:paraId="0D45562A" w14:textId="77777777" w:rsidR="00E9319B" w:rsidRDefault="00407046">
            <w:pPr>
              <w:pStyle w:val="TableParagraph"/>
              <w:spacing w:before="125"/>
              <w:ind w:right="95"/>
            </w:pPr>
            <w:r>
              <w:rPr>
                <w:spacing w:val="-5"/>
              </w:rPr>
              <w:t>$6</w:t>
            </w:r>
          </w:p>
        </w:tc>
        <w:tc>
          <w:tcPr>
            <w:tcW w:w="938" w:type="dxa"/>
          </w:tcPr>
          <w:p w14:paraId="380737B7" w14:textId="77777777" w:rsidR="00E9319B" w:rsidRDefault="00407046">
            <w:pPr>
              <w:pStyle w:val="TableParagraph"/>
              <w:spacing w:before="125"/>
              <w:ind w:right="95"/>
            </w:pPr>
            <w:r>
              <w:rPr>
                <w:spacing w:val="-5"/>
              </w:rPr>
              <w:t>$6</w:t>
            </w:r>
          </w:p>
        </w:tc>
        <w:tc>
          <w:tcPr>
            <w:tcW w:w="938" w:type="dxa"/>
          </w:tcPr>
          <w:p w14:paraId="07F132A3" w14:textId="77777777" w:rsidR="00E9319B" w:rsidRDefault="00407046">
            <w:pPr>
              <w:pStyle w:val="TableParagraph"/>
              <w:spacing w:before="125"/>
              <w:ind w:right="94"/>
            </w:pPr>
            <w:r>
              <w:rPr>
                <w:spacing w:val="-5"/>
              </w:rPr>
              <w:t>$6</w:t>
            </w:r>
          </w:p>
        </w:tc>
        <w:tc>
          <w:tcPr>
            <w:tcW w:w="931" w:type="dxa"/>
          </w:tcPr>
          <w:p w14:paraId="4B3051CF" w14:textId="77777777" w:rsidR="00E9319B" w:rsidRDefault="00407046">
            <w:pPr>
              <w:pStyle w:val="TableParagraph"/>
              <w:spacing w:before="125"/>
              <w:ind w:right="94"/>
            </w:pPr>
            <w:r>
              <w:rPr>
                <w:spacing w:val="-5"/>
              </w:rPr>
              <w:t>$12</w:t>
            </w:r>
          </w:p>
        </w:tc>
        <w:tc>
          <w:tcPr>
            <w:tcW w:w="1365" w:type="dxa"/>
          </w:tcPr>
          <w:p w14:paraId="17BF4DB0" w14:textId="77777777" w:rsidR="00E9319B" w:rsidRDefault="00407046">
            <w:pPr>
              <w:pStyle w:val="TableParagraph"/>
              <w:spacing w:before="125"/>
              <w:ind w:left="109"/>
              <w:jc w:val="left"/>
            </w:pPr>
            <w:r>
              <w:rPr>
                <w:spacing w:val="-2"/>
              </w:rPr>
              <w:t>Organization</w:t>
            </w:r>
          </w:p>
        </w:tc>
        <w:tc>
          <w:tcPr>
            <w:tcW w:w="1363" w:type="dxa"/>
          </w:tcPr>
          <w:p w14:paraId="21142A76" w14:textId="77777777" w:rsidR="00E9319B" w:rsidRDefault="00407046">
            <w:pPr>
              <w:pStyle w:val="TableParagraph"/>
              <w:spacing w:before="125"/>
              <w:ind w:left="109"/>
              <w:jc w:val="left"/>
            </w:pPr>
            <w:r>
              <w:t>Fire</w:t>
            </w:r>
            <w:r>
              <w:rPr>
                <w:spacing w:val="-2"/>
              </w:rPr>
              <w:t xml:space="preserve"> Chief</w:t>
            </w:r>
          </w:p>
        </w:tc>
        <w:tc>
          <w:tcPr>
            <w:tcW w:w="1219" w:type="dxa"/>
          </w:tcPr>
          <w:p w14:paraId="1DADBC53" w14:textId="77777777" w:rsidR="00E9319B" w:rsidRDefault="00407046">
            <w:pPr>
              <w:pStyle w:val="TableParagraph"/>
              <w:spacing w:before="125"/>
              <w:ind w:left="109"/>
              <w:jc w:val="left"/>
            </w:pPr>
            <w:r>
              <w:rPr>
                <w:spacing w:val="-2"/>
              </w:rPr>
              <w:t>Annual</w:t>
            </w:r>
          </w:p>
        </w:tc>
      </w:tr>
    </w:tbl>
    <w:p w14:paraId="032BEAFC" w14:textId="77777777" w:rsidR="00E9319B" w:rsidRDefault="00407046">
      <w:pPr>
        <w:spacing w:before="7"/>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EPA</w:t>
      </w:r>
      <w:r>
        <w:rPr>
          <w:spacing w:val="-5"/>
          <w:sz w:val="20"/>
        </w:rPr>
        <w:t xml:space="preserve"> </w:t>
      </w:r>
      <w:r>
        <w:rPr>
          <w:sz w:val="20"/>
        </w:rPr>
        <w:t>(2002)</w:t>
      </w:r>
      <w:r>
        <w:rPr>
          <w:spacing w:val="-4"/>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46E27234" w14:textId="77777777" w:rsidR="00E9319B" w:rsidRDefault="00407046">
      <w:pPr>
        <w:spacing w:before="18"/>
        <w:ind w:left="10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7844189F" w14:textId="77777777" w:rsidR="00E9319B" w:rsidRDefault="00407046">
      <w:pPr>
        <w:spacing w:before="19"/>
        <w:ind w:left="10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r>
        <w:rPr>
          <w:sz w:val="20"/>
        </w:rPr>
        <w:t>are</w:t>
      </w:r>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4.</w:t>
      </w:r>
    </w:p>
    <w:p w14:paraId="67717389" w14:textId="77777777" w:rsidR="00E9319B" w:rsidRDefault="00E9319B">
      <w:pPr>
        <w:rPr>
          <w:sz w:val="20"/>
        </w:rPr>
        <w:sectPr w:rsidR="00E9319B">
          <w:pgSz w:w="15840" w:h="12240" w:orient="landscape"/>
          <w:pgMar w:top="1380" w:right="1340" w:bottom="1220" w:left="1340" w:header="0" w:footer="1034" w:gutter="0"/>
          <w:cols w:space="720"/>
        </w:sectPr>
      </w:pPr>
    </w:p>
    <w:p w14:paraId="066A3EA4" w14:textId="77777777" w:rsidR="00E9319B" w:rsidRDefault="00407046">
      <w:pPr>
        <w:pStyle w:val="ListParagraph"/>
        <w:numPr>
          <w:ilvl w:val="3"/>
          <w:numId w:val="38"/>
        </w:numPr>
        <w:tabs>
          <w:tab w:val="left" w:pos="1100"/>
        </w:tabs>
        <w:spacing w:before="79"/>
        <w:ind w:left="1100" w:hanging="280"/>
        <w:rPr>
          <w:sz w:val="24"/>
        </w:rPr>
      </w:pPr>
      <w:bookmarkStart w:id="87" w:name="B._WEREs."/>
      <w:bookmarkEnd w:id="87"/>
      <w:r>
        <w:rPr>
          <w:spacing w:val="-2"/>
          <w:sz w:val="24"/>
        </w:rPr>
        <w:t>WEREs.</w:t>
      </w:r>
    </w:p>
    <w:p w14:paraId="34F1D453" w14:textId="77777777" w:rsidR="00E9319B" w:rsidRDefault="00E9319B">
      <w:pPr>
        <w:pStyle w:val="BodyText"/>
        <w:ind w:left="0"/>
      </w:pPr>
    </w:p>
    <w:p w14:paraId="3C6B3737" w14:textId="77777777" w:rsidR="00E9319B" w:rsidRDefault="00407046">
      <w:pPr>
        <w:pStyle w:val="BodyText"/>
        <w:spacing w:line="480" w:lineRule="auto"/>
        <w:ind w:left="820" w:right="169" w:firstLine="720"/>
      </w:pPr>
      <w:r>
        <w:t>WEREs</w:t>
      </w:r>
      <w:r>
        <w:rPr>
          <w:spacing w:val="-4"/>
        </w:rPr>
        <w:t xml:space="preserve"> </w:t>
      </w:r>
      <w:r>
        <w:t>potentially</w:t>
      </w:r>
      <w:r>
        <w:rPr>
          <w:spacing w:val="-4"/>
        </w:rPr>
        <w:t xml:space="preserve"> </w:t>
      </w:r>
      <w:r>
        <w:t>affected</w:t>
      </w:r>
      <w:r>
        <w:rPr>
          <w:spacing w:val="-4"/>
        </w:rPr>
        <w:t xml:space="preserve"> </w:t>
      </w:r>
      <w:r>
        <w:t>by</w:t>
      </w:r>
      <w:r>
        <w:rPr>
          <w:spacing w:val="-4"/>
        </w:rPr>
        <w:t xml:space="preserve"> </w:t>
      </w:r>
      <w:r>
        <w:t>the</w:t>
      </w:r>
      <w:r>
        <w:rPr>
          <w:spacing w:val="-5"/>
        </w:rPr>
        <w:t xml:space="preserve"> </w:t>
      </w:r>
      <w:r>
        <w:t>proposed</w:t>
      </w:r>
      <w:r>
        <w:rPr>
          <w:spacing w:val="-4"/>
        </w:rPr>
        <w:t xml:space="preserve"> </w:t>
      </w:r>
      <w:r>
        <w:t>rule</w:t>
      </w:r>
      <w:r>
        <w:rPr>
          <w:spacing w:val="-3"/>
        </w:rPr>
        <w:t xml:space="preserve"> </w:t>
      </w:r>
      <w:r>
        <w:t>are</w:t>
      </w:r>
      <w:r>
        <w:rPr>
          <w:spacing w:val="-5"/>
        </w:rPr>
        <w:t xml:space="preserve"> </w:t>
      </w:r>
      <w:r>
        <w:t>private</w:t>
      </w:r>
      <w:r>
        <w:rPr>
          <w:spacing w:val="-5"/>
        </w:rPr>
        <w:t xml:space="preserve"> </w:t>
      </w:r>
      <w:r>
        <w:t>organizations</w:t>
      </w:r>
      <w:r>
        <w:rPr>
          <w:spacing w:val="-2"/>
        </w:rPr>
        <w:t xml:space="preserve"> </w:t>
      </w:r>
      <w:r>
        <w:t>whose employees, as a collateral duty to their regular daily work assignments, are part of a workplace emergency response team (WERT) and respond to emergency incidents to provide services such as fire suppression, emergency medical care, and technical search and rescue. These organizations would be required to comply with many provisions of the proposed rule, with some requirements taking less time for WEREs compared to ESOs.</w:t>
      </w:r>
      <w:r>
        <w:rPr>
          <w:spacing w:val="-2"/>
        </w:rPr>
        <w:t xml:space="preserve"> </w:t>
      </w:r>
      <w:r>
        <w:t>OSHA’s</w:t>
      </w:r>
      <w:r>
        <w:rPr>
          <w:spacing w:val="-2"/>
        </w:rPr>
        <w:t xml:space="preserve"> </w:t>
      </w:r>
      <w:r>
        <w:t>methods</w:t>
      </w:r>
      <w:r>
        <w:rPr>
          <w:spacing w:val="-2"/>
        </w:rPr>
        <w:t xml:space="preserve"> </w:t>
      </w:r>
      <w:r>
        <w:t>for</w:t>
      </w:r>
      <w:r>
        <w:rPr>
          <w:spacing w:val="-3"/>
        </w:rPr>
        <w:t xml:space="preserve"> </w:t>
      </w:r>
      <w:r>
        <w:t>estimating</w:t>
      </w:r>
      <w:r>
        <w:rPr>
          <w:spacing w:val="-2"/>
        </w:rPr>
        <w:t xml:space="preserve"> </w:t>
      </w:r>
      <w:r>
        <w:t>labor</w:t>
      </w:r>
      <w:r>
        <w:rPr>
          <w:spacing w:val="-3"/>
        </w:rPr>
        <w:t xml:space="preserve"> </w:t>
      </w:r>
      <w:r>
        <w:t>hours</w:t>
      </w:r>
      <w:r>
        <w:rPr>
          <w:spacing w:val="-2"/>
        </w:rPr>
        <w:t xml:space="preserve"> </w:t>
      </w:r>
      <w:r>
        <w:t>and</w:t>
      </w:r>
      <w:r>
        <w:rPr>
          <w:spacing w:val="-2"/>
        </w:rPr>
        <w:t xml:space="preserve"> </w:t>
      </w:r>
      <w:r>
        <w:t>costs</w:t>
      </w:r>
      <w:r>
        <w:rPr>
          <w:spacing w:val="-2"/>
        </w:rPr>
        <w:t xml:space="preserve"> </w:t>
      </w:r>
      <w:r>
        <w:t>by</w:t>
      </w:r>
      <w:r>
        <w:rPr>
          <w:spacing w:val="-2"/>
        </w:rPr>
        <w:t xml:space="preserve"> </w:t>
      </w:r>
      <w:r>
        <w:t>provision</w:t>
      </w:r>
      <w:r>
        <w:rPr>
          <w:spacing w:val="-2"/>
        </w:rPr>
        <w:t xml:space="preserve"> </w:t>
      </w:r>
      <w:r>
        <w:t>and</w:t>
      </w:r>
      <w:r>
        <w:rPr>
          <w:spacing w:val="-2"/>
        </w:rPr>
        <w:t xml:space="preserve"> </w:t>
      </w:r>
      <w:r>
        <w:t>employee size class are the same as for firefighters for the following provisions:</w:t>
      </w:r>
    </w:p>
    <w:p w14:paraId="78320242" w14:textId="77777777" w:rsidR="00E9319B" w:rsidRDefault="00407046">
      <w:pPr>
        <w:pStyle w:val="ListParagraph"/>
        <w:numPr>
          <w:ilvl w:val="0"/>
          <w:numId w:val="24"/>
        </w:numPr>
        <w:tabs>
          <w:tab w:val="left" w:pos="1539"/>
        </w:tabs>
        <w:spacing w:before="2"/>
        <w:ind w:left="1539" w:hanging="359"/>
        <w:rPr>
          <w:sz w:val="24"/>
        </w:rPr>
      </w:pPr>
      <w:r>
        <w:rPr>
          <w:sz w:val="24"/>
        </w:rPr>
        <w:t>Rule</w:t>
      </w:r>
      <w:r>
        <w:rPr>
          <w:spacing w:val="-1"/>
          <w:sz w:val="24"/>
        </w:rPr>
        <w:t xml:space="preserve"> </w:t>
      </w:r>
      <w:r>
        <w:rPr>
          <w:spacing w:val="-2"/>
          <w:sz w:val="24"/>
        </w:rPr>
        <w:t>Familiarization;</w:t>
      </w:r>
    </w:p>
    <w:p w14:paraId="318D908B" w14:textId="77777777" w:rsidR="00E9319B" w:rsidRDefault="00E9319B">
      <w:pPr>
        <w:pStyle w:val="BodyText"/>
        <w:spacing w:before="10"/>
        <w:ind w:left="0"/>
        <w:rPr>
          <w:sz w:val="23"/>
        </w:rPr>
      </w:pPr>
    </w:p>
    <w:p w14:paraId="1EEEF3FF" w14:textId="77777777" w:rsidR="00E9319B" w:rsidRDefault="00407046">
      <w:pPr>
        <w:pStyle w:val="ListParagraph"/>
        <w:numPr>
          <w:ilvl w:val="0"/>
          <w:numId w:val="24"/>
        </w:numPr>
        <w:tabs>
          <w:tab w:val="left" w:pos="1539"/>
        </w:tabs>
        <w:spacing w:before="1"/>
        <w:ind w:left="1539" w:hanging="359"/>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p w14:paraId="50134CC3" w14:textId="77777777" w:rsidR="00E9319B" w:rsidRDefault="00E9319B">
      <w:pPr>
        <w:pStyle w:val="BodyText"/>
        <w:spacing w:before="10"/>
        <w:ind w:left="0"/>
        <w:rPr>
          <w:sz w:val="23"/>
        </w:rPr>
      </w:pPr>
    </w:p>
    <w:p w14:paraId="0F74A77D" w14:textId="77777777" w:rsidR="00E9319B" w:rsidRDefault="00407046">
      <w:pPr>
        <w:pStyle w:val="ListParagraph"/>
        <w:numPr>
          <w:ilvl w:val="0"/>
          <w:numId w:val="24"/>
        </w:numPr>
        <w:tabs>
          <w:tab w:val="left" w:pos="1539"/>
        </w:tabs>
        <w:ind w:left="1539" w:hanging="359"/>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p w14:paraId="094A274D" w14:textId="77777777" w:rsidR="00E9319B" w:rsidRDefault="00E9319B">
      <w:pPr>
        <w:pStyle w:val="BodyText"/>
        <w:spacing w:before="10"/>
        <w:ind w:left="0"/>
        <w:rPr>
          <w:sz w:val="23"/>
        </w:rPr>
      </w:pPr>
    </w:p>
    <w:p w14:paraId="7CD273FC" w14:textId="77777777" w:rsidR="00E9319B" w:rsidRDefault="00407046">
      <w:pPr>
        <w:pStyle w:val="ListParagraph"/>
        <w:numPr>
          <w:ilvl w:val="0"/>
          <w:numId w:val="24"/>
        </w:numPr>
        <w:tabs>
          <w:tab w:val="left" w:pos="1539"/>
        </w:tabs>
        <w:ind w:left="1539" w:hanging="359"/>
        <w:rPr>
          <w:sz w:val="24"/>
        </w:rPr>
      </w:pPr>
      <w:r>
        <w:rPr>
          <w:sz w:val="24"/>
        </w:rPr>
        <w:t>Equipment</w:t>
      </w:r>
      <w:r>
        <w:rPr>
          <w:spacing w:val="-4"/>
          <w:sz w:val="24"/>
        </w:rPr>
        <w:t xml:space="preserve"> </w:t>
      </w:r>
      <w:r>
        <w:rPr>
          <w:sz w:val="24"/>
        </w:rPr>
        <w:t>and</w:t>
      </w:r>
      <w:r>
        <w:rPr>
          <w:spacing w:val="-1"/>
          <w:sz w:val="24"/>
        </w:rPr>
        <w:t xml:space="preserve"> </w:t>
      </w:r>
      <w:r>
        <w:rPr>
          <w:spacing w:val="-4"/>
          <w:sz w:val="24"/>
        </w:rPr>
        <w:t>PPE;</w:t>
      </w:r>
    </w:p>
    <w:p w14:paraId="30B88189" w14:textId="77777777" w:rsidR="00E9319B" w:rsidRDefault="00E9319B">
      <w:pPr>
        <w:pStyle w:val="BodyText"/>
        <w:spacing w:before="10"/>
        <w:ind w:left="0"/>
        <w:rPr>
          <w:sz w:val="23"/>
        </w:rPr>
      </w:pPr>
    </w:p>
    <w:p w14:paraId="314E2955" w14:textId="77777777" w:rsidR="00E9319B" w:rsidRDefault="00407046">
      <w:pPr>
        <w:pStyle w:val="ListParagraph"/>
        <w:numPr>
          <w:ilvl w:val="0"/>
          <w:numId w:val="24"/>
        </w:numPr>
        <w:tabs>
          <w:tab w:val="left" w:pos="1539"/>
        </w:tabs>
        <w:ind w:left="1539" w:hanging="359"/>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p w14:paraId="1E945D13" w14:textId="77777777" w:rsidR="00E9319B" w:rsidRDefault="00E9319B">
      <w:pPr>
        <w:pStyle w:val="BodyText"/>
        <w:spacing w:before="1"/>
        <w:ind w:left="0"/>
      </w:pPr>
    </w:p>
    <w:p w14:paraId="3CC36869" w14:textId="77777777" w:rsidR="00E9319B" w:rsidRDefault="00407046">
      <w:pPr>
        <w:pStyle w:val="ListParagraph"/>
        <w:numPr>
          <w:ilvl w:val="0"/>
          <w:numId w:val="24"/>
        </w:numPr>
        <w:tabs>
          <w:tab w:val="left" w:pos="1539"/>
        </w:tabs>
        <w:spacing w:before="1"/>
        <w:ind w:left="1539" w:hanging="359"/>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p w14:paraId="2F895B10" w14:textId="77777777" w:rsidR="00E9319B" w:rsidRDefault="00E9319B">
      <w:pPr>
        <w:pStyle w:val="BodyText"/>
        <w:spacing w:before="10"/>
        <w:ind w:left="0"/>
        <w:rPr>
          <w:sz w:val="23"/>
        </w:rPr>
      </w:pPr>
    </w:p>
    <w:p w14:paraId="43774343" w14:textId="77777777" w:rsidR="00E9319B" w:rsidRDefault="00407046">
      <w:pPr>
        <w:pStyle w:val="ListParagraph"/>
        <w:numPr>
          <w:ilvl w:val="0"/>
          <w:numId w:val="24"/>
        </w:numPr>
        <w:tabs>
          <w:tab w:val="left" w:pos="1539"/>
        </w:tabs>
        <w:ind w:left="1539" w:hanging="359"/>
        <w:rPr>
          <w:sz w:val="24"/>
        </w:rPr>
      </w:pPr>
      <w:r>
        <w:rPr>
          <w:sz w:val="24"/>
        </w:rPr>
        <w:t>Standard</w:t>
      </w:r>
      <w:r>
        <w:rPr>
          <w:spacing w:val="-3"/>
          <w:sz w:val="24"/>
        </w:rPr>
        <w:t xml:space="preserve"> </w:t>
      </w:r>
      <w:r>
        <w:rPr>
          <w:sz w:val="24"/>
        </w:rPr>
        <w:t>Operating</w:t>
      </w:r>
      <w:r>
        <w:rPr>
          <w:spacing w:val="-3"/>
          <w:sz w:val="24"/>
        </w:rPr>
        <w:t xml:space="preserve"> </w:t>
      </w:r>
      <w:r>
        <w:rPr>
          <w:sz w:val="24"/>
        </w:rPr>
        <w:t>Procedures;</w:t>
      </w:r>
      <w:r>
        <w:rPr>
          <w:spacing w:val="-2"/>
          <w:sz w:val="24"/>
        </w:rPr>
        <w:t xml:space="preserve"> </w:t>
      </w:r>
      <w:r>
        <w:rPr>
          <w:spacing w:val="-5"/>
          <w:sz w:val="24"/>
        </w:rPr>
        <w:t>and</w:t>
      </w:r>
    </w:p>
    <w:p w14:paraId="515C41FF" w14:textId="77777777" w:rsidR="00E9319B" w:rsidRDefault="00E9319B">
      <w:pPr>
        <w:pStyle w:val="BodyText"/>
        <w:spacing w:before="10"/>
        <w:ind w:left="0"/>
        <w:rPr>
          <w:sz w:val="23"/>
        </w:rPr>
      </w:pPr>
    </w:p>
    <w:p w14:paraId="5B5CB99D" w14:textId="77777777" w:rsidR="00E9319B" w:rsidRDefault="00407046">
      <w:pPr>
        <w:pStyle w:val="ListParagraph"/>
        <w:numPr>
          <w:ilvl w:val="0"/>
          <w:numId w:val="24"/>
        </w:numPr>
        <w:tabs>
          <w:tab w:val="left" w:pos="1539"/>
        </w:tabs>
        <w:ind w:left="1539" w:hanging="359"/>
        <w:rPr>
          <w:sz w:val="24"/>
        </w:rPr>
      </w:pPr>
      <w:r>
        <w:rPr>
          <w:sz w:val="24"/>
        </w:rPr>
        <w:t>Program</w:t>
      </w:r>
      <w:r>
        <w:rPr>
          <w:spacing w:val="-3"/>
          <w:sz w:val="24"/>
        </w:rPr>
        <w:t xml:space="preserve"> </w:t>
      </w:r>
      <w:r>
        <w:rPr>
          <w:spacing w:val="-2"/>
          <w:sz w:val="24"/>
        </w:rPr>
        <w:t>Evaluation.</w:t>
      </w:r>
    </w:p>
    <w:p w14:paraId="0F499E0B" w14:textId="77777777" w:rsidR="00E9319B" w:rsidRDefault="00E9319B">
      <w:pPr>
        <w:pStyle w:val="BodyText"/>
        <w:spacing w:before="8"/>
        <w:ind w:left="0"/>
        <w:rPr>
          <w:sz w:val="23"/>
        </w:rPr>
      </w:pPr>
    </w:p>
    <w:p w14:paraId="1640D5F4" w14:textId="77777777" w:rsidR="00E9319B" w:rsidRDefault="00407046">
      <w:pPr>
        <w:pStyle w:val="BodyText"/>
        <w:spacing w:before="1" w:line="480" w:lineRule="auto"/>
        <w:ind w:left="820" w:firstLine="720"/>
      </w:pPr>
      <w:r>
        <w:t>There</w:t>
      </w:r>
      <w:r>
        <w:rPr>
          <w:spacing w:val="-2"/>
        </w:rPr>
        <w:t xml:space="preserve"> </w:t>
      </w:r>
      <w:r>
        <w:t>are</w:t>
      </w:r>
      <w:r>
        <w:rPr>
          <w:spacing w:val="-4"/>
        </w:rPr>
        <w:t xml:space="preserve"> </w:t>
      </w:r>
      <w:r>
        <w:t>two</w:t>
      </w:r>
      <w:r>
        <w:rPr>
          <w:spacing w:val="-3"/>
        </w:rPr>
        <w:t xml:space="preserve"> </w:t>
      </w:r>
      <w:r>
        <w:t>provisions</w:t>
      </w:r>
      <w:r>
        <w:rPr>
          <w:spacing w:val="-3"/>
        </w:rPr>
        <w:t xml:space="preserve"> </w:t>
      </w:r>
      <w:r>
        <w:t>that,</w:t>
      </w:r>
      <w:r>
        <w:rPr>
          <w:spacing w:val="-3"/>
        </w:rPr>
        <w:t xml:space="preserve"> </w:t>
      </w:r>
      <w:r>
        <w:t>while</w:t>
      </w:r>
      <w:r>
        <w:rPr>
          <w:spacing w:val="-4"/>
        </w:rPr>
        <w:t xml:space="preserve"> </w:t>
      </w:r>
      <w:r>
        <w:t>specific</w:t>
      </w:r>
      <w:r>
        <w:rPr>
          <w:spacing w:val="-4"/>
        </w:rPr>
        <w:t xml:space="preserve"> </w:t>
      </w:r>
      <w:r>
        <w:t>to</w:t>
      </w:r>
      <w:r>
        <w:rPr>
          <w:spacing w:val="-3"/>
        </w:rPr>
        <w:t xml:space="preserve"> </w:t>
      </w:r>
      <w:r>
        <w:t>WEREs,</w:t>
      </w:r>
      <w:r>
        <w:rPr>
          <w:spacing w:val="-3"/>
        </w:rPr>
        <w:t xml:space="preserve"> </w:t>
      </w:r>
      <w:r>
        <w:t>have</w:t>
      </w:r>
      <w:r>
        <w:rPr>
          <w:spacing w:val="-4"/>
        </w:rPr>
        <w:t xml:space="preserve"> </w:t>
      </w:r>
      <w:r>
        <w:t>the</w:t>
      </w:r>
      <w:r>
        <w:rPr>
          <w:spacing w:val="-4"/>
        </w:rPr>
        <w:t xml:space="preserve"> </w:t>
      </w:r>
      <w:r>
        <w:t>same</w:t>
      </w:r>
      <w:r>
        <w:rPr>
          <w:spacing w:val="-4"/>
        </w:rPr>
        <w:t xml:space="preserve"> </w:t>
      </w:r>
      <w:r>
        <w:t>labor</w:t>
      </w:r>
      <w:r>
        <w:rPr>
          <w:spacing w:val="-4"/>
        </w:rPr>
        <w:t xml:space="preserve"> </w:t>
      </w:r>
      <w:r>
        <w:t>hour estimates as the corresponding ESO-specific provisions:</w:t>
      </w:r>
    </w:p>
    <w:p w14:paraId="505CAFD5" w14:textId="77777777" w:rsidR="00E9319B" w:rsidRDefault="00407046">
      <w:pPr>
        <w:pStyle w:val="ListParagraph"/>
        <w:numPr>
          <w:ilvl w:val="0"/>
          <w:numId w:val="24"/>
        </w:numPr>
        <w:tabs>
          <w:tab w:val="left" w:pos="1540"/>
        </w:tabs>
        <w:spacing w:before="2" w:line="470" w:lineRule="auto"/>
        <w:ind w:right="111"/>
        <w:rPr>
          <w:sz w:val="24"/>
        </w:rPr>
      </w:pPr>
      <w:r>
        <w:rPr>
          <w:sz w:val="24"/>
        </w:rPr>
        <w:t>Organization of the WERT and Establishment of the ERP and Emergency Service(s)</w:t>
      </w:r>
      <w:r>
        <w:rPr>
          <w:spacing w:val="-4"/>
          <w:sz w:val="24"/>
        </w:rPr>
        <w:t xml:space="preserve"> </w:t>
      </w:r>
      <w:r>
        <w:rPr>
          <w:sz w:val="24"/>
        </w:rPr>
        <w:t>Capability</w:t>
      </w:r>
      <w:r>
        <w:rPr>
          <w:spacing w:val="-3"/>
          <w:sz w:val="24"/>
        </w:rPr>
        <w:t xml:space="preserve"> </w:t>
      </w:r>
      <w:r>
        <w:rPr>
          <w:sz w:val="24"/>
        </w:rPr>
        <w:t>(this</w:t>
      </w:r>
      <w:r>
        <w:rPr>
          <w:spacing w:val="-3"/>
          <w:sz w:val="24"/>
        </w:rPr>
        <w:t xml:space="preserve"> </w:t>
      </w:r>
      <w:r>
        <w:rPr>
          <w:sz w:val="24"/>
        </w:rPr>
        <w:t>provision</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same</w:t>
      </w:r>
      <w:r>
        <w:rPr>
          <w:spacing w:val="-2"/>
          <w:sz w:val="24"/>
        </w:rPr>
        <w:t xml:space="preserve"> </w:t>
      </w:r>
      <w:r>
        <w:rPr>
          <w:sz w:val="24"/>
        </w:rPr>
        <w:t>labor</w:t>
      </w:r>
      <w:r>
        <w:rPr>
          <w:spacing w:val="-4"/>
          <w:sz w:val="24"/>
        </w:rPr>
        <w:t xml:space="preserve"> </w:t>
      </w:r>
      <w:r>
        <w:rPr>
          <w:sz w:val="24"/>
        </w:rPr>
        <w:t>hour</w:t>
      </w:r>
      <w:r>
        <w:rPr>
          <w:spacing w:val="-4"/>
          <w:sz w:val="24"/>
        </w:rPr>
        <w:t xml:space="preserve"> </w:t>
      </w:r>
      <w:r>
        <w:rPr>
          <w:sz w:val="24"/>
        </w:rPr>
        <w:t>estimates</w:t>
      </w:r>
      <w:r>
        <w:rPr>
          <w:spacing w:val="-3"/>
          <w:sz w:val="24"/>
        </w:rPr>
        <w:t xml:space="preserve"> </w:t>
      </w:r>
      <w:r>
        <w:rPr>
          <w:sz w:val="24"/>
        </w:rPr>
        <w:t>as</w:t>
      </w:r>
      <w:r>
        <w:rPr>
          <w:spacing w:val="-3"/>
          <w:sz w:val="24"/>
        </w:rPr>
        <w:t xml:space="preserve"> </w:t>
      </w:r>
      <w:r>
        <w:rPr>
          <w:sz w:val="24"/>
        </w:rPr>
        <w:t>the</w:t>
      </w:r>
      <w:r>
        <w:rPr>
          <w:spacing w:val="-4"/>
          <w:sz w:val="24"/>
        </w:rPr>
        <w:t xml:space="preserve"> </w:t>
      </w:r>
      <w:r>
        <w:rPr>
          <w:sz w:val="24"/>
        </w:rPr>
        <w:t>ESO Establishment of ERP and Emergency Service(s) Capability provision); and</w:t>
      </w:r>
    </w:p>
    <w:p w14:paraId="0ED24F14" w14:textId="77777777" w:rsidR="00E9319B" w:rsidRDefault="00E9319B">
      <w:pPr>
        <w:spacing w:line="470" w:lineRule="auto"/>
        <w:rPr>
          <w:sz w:val="24"/>
        </w:rPr>
        <w:sectPr w:rsidR="00E9319B">
          <w:footerReference w:type="default" r:id="rId59"/>
          <w:pgSz w:w="12240" w:h="15840"/>
          <w:pgMar w:top="1360" w:right="1340" w:bottom="1220" w:left="1340" w:header="0" w:footer="1034" w:gutter="0"/>
          <w:cols w:space="720"/>
        </w:sectPr>
      </w:pPr>
    </w:p>
    <w:p w14:paraId="35307DCB" w14:textId="77777777" w:rsidR="00E9319B" w:rsidRDefault="00407046">
      <w:pPr>
        <w:pStyle w:val="ListParagraph"/>
        <w:numPr>
          <w:ilvl w:val="0"/>
          <w:numId w:val="24"/>
        </w:numPr>
        <w:tabs>
          <w:tab w:val="left" w:pos="1540"/>
        </w:tabs>
        <w:spacing w:before="81" w:line="463" w:lineRule="auto"/>
        <w:ind w:right="174"/>
        <w:rPr>
          <w:sz w:val="24"/>
        </w:rPr>
      </w:pPr>
      <w:r>
        <w:rPr>
          <w:sz w:val="24"/>
        </w:rPr>
        <w:t>WERE</w:t>
      </w:r>
      <w:r>
        <w:rPr>
          <w:spacing w:val="-5"/>
          <w:sz w:val="24"/>
        </w:rPr>
        <w:t xml:space="preserve"> </w:t>
      </w:r>
      <w:r>
        <w:rPr>
          <w:sz w:val="24"/>
        </w:rPr>
        <w:t>Pre-Incident</w:t>
      </w:r>
      <w:r>
        <w:rPr>
          <w:spacing w:val="-4"/>
          <w:sz w:val="24"/>
        </w:rPr>
        <w:t xml:space="preserve"> </w:t>
      </w:r>
      <w:r>
        <w:rPr>
          <w:sz w:val="24"/>
        </w:rPr>
        <w:t>Planning</w:t>
      </w:r>
      <w:r>
        <w:rPr>
          <w:spacing w:val="-4"/>
          <w:sz w:val="24"/>
        </w:rPr>
        <w:t xml:space="preserve"> </w:t>
      </w:r>
      <w:r>
        <w:rPr>
          <w:sz w:val="24"/>
        </w:rPr>
        <w:t>(this</w:t>
      </w:r>
      <w:r>
        <w:rPr>
          <w:spacing w:val="-4"/>
          <w:sz w:val="24"/>
        </w:rPr>
        <w:t xml:space="preserve"> </w:t>
      </w:r>
      <w:r>
        <w:rPr>
          <w:sz w:val="24"/>
        </w:rPr>
        <w:t>provision</w:t>
      </w:r>
      <w:r>
        <w:rPr>
          <w:spacing w:val="-4"/>
          <w:sz w:val="24"/>
        </w:rPr>
        <w:t xml:space="preserve"> </w:t>
      </w:r>
      <w:r>
        <w:rPr>
          <w:sz w:val="24"/>
        </w:rPr>
        <w:t>has</w:t>
      </w:r>
      <w:r>
        <w:rPr>
          <w:spacing w:val="-4"/>
          <w:sz w:val="24"/>
        </w:rPr>
        <w:t xml:space="preserve"> </w:t>
      </w:r>
      <w:r>
        <w:rPr>
          <w:sz w:val="24"/>
        </w:rPr>
        <w:t>the</w:t>
      </w:r>
      <w:r>
        <w:rPr>
          <w:spacing w:val="-5"/>
          <w:sz w:val="24"/>
        </w:rPr>
        <w:t xml:space="preserve"> </w:t>
      </w:r>
      <w:r>
        <w:rPr>
          <w:sz w:val="24"/>
        </w:rPr>
        <w:t>same</w:t>
      </w:r>
      <w:r>
        <w:rPr>
          <w:spacing w:val="-5"/>
          <w:sz w:val="24"/>
        </w:rPr>
        <w:t xml:space="preserve"> </w:t>
      </w:r>
      <w:r>
        <w:rPr>
          <w:sz w:val="24"/>
        </w:rPr>
        <w:t>labor</w:t>
      </w:r>
      <w:r>
        <w:rPr>
          <w:spacing w:val="-5"/>
          <w:sz w:val="24"/>
        </w:rPr>
        <w:t xml:space="preserve"> </w:t>
      </w:r>
      <w:r>
        <w:rPr>
          <w:sz w:val="24"/>
        </w:rPr>
        <w:t>hour</w:t>
      </w:r>
      <w:r>
        <w:rPr>
          <w:spacing w:val="-5"/>
          <w:sz w:val="24"/>
        </w:rPr>
        <w:t xml:space="preserve"> </w:t>
      </w:r>
      <w:r>
        <w:rPr>
          <w:sz w:val="24"/>
        </w:rPr>
        <w:t>estimates</w:t>
      </w:r>
      <w:r>
        <w:rPr>
          <w:spacing w:val="-4"/>
          <w:sz w:val="24"/>
        </w:rPr>
        <w:t xml:space="preserve"> </w:t>
      </w:r>
      <w:r>
        <w:rPr>
          <w:sz w:val="24"/>
        </w:rPr>
        <w:t>as the ESO Pre-Incident Planning provision).</w:t>
      </w:r>
    </w:p>
    <w:p w14:paraId="2056B22F" w14:textId="77777777" w:rsidR="00E9319B" w:rsidRDefault="00407046">
      <w:pPr>
        <w:pStyle w:val="BodyText"/>
        <w:spacing w:before="19"/>
        <w:ind w:left="1540"/>
      </w:pPr>
      <w:r>
        <w:t>Estimation</w:t>
      </w:r>
      <w:r>
        <w:rPr>
          <w:spacing w:val="-3"/>
        </w:rPr>
        <w:t xml:space="preserve"> </w:t>
      </w:r>
      <w:r>
        <w:t>methods</w:t>
      </w:r>
      <w:r>
        <w:rPr>
          <w:spacing w:val="-2"/>
        </w:rPr>
        <w:t xml:space="preserve"> </w:t>
      </w:r>
      <w:r>
        <w:t>differ</w:t>
      </w:r>
      <w:r>
        <w:rPr>
          <w:spacing w:val="-3"/>
        </w:rPr>
        <w:t xml:space="preserve"> </w:t>
      </w:r>
      <w:r>
        <w:t>for</w:t>
      </w:r>
      <w:r>
        <w:rPr>
          <w:spacing w:val="-3"/>
        </w:rPr>
        <w:t xml:space="preserve"> </w:t>
      </w:r>
      <w:r>
        <w:t>the</w:t>
      </w:r>
      <w:r>
        <w:rPr>
          <w:spacing w:val="-3"/>
        </w:rPr>
        <w:t xml:space="preserve"> </w:t>
      </w:r>
      <w:r>
        <w:t>following</w:t>
      </w:r>
      <w:r>
        <w:rPr>
          <w:spacing w:val="-2"/>
        </w:rPr>
        <w:t xml:space="preserve"> provisions:</w:t>
      </w:r>
    </w:p>
    <w:p w14:paraId="38FE7BF5" w14:textId="77777777" w:rsidR="00E9319B" w:rsidRDefault="00E9319B">
      <w:pPr>
        <w:pStyle w:val="BodyText"/>
        <w:spacing w:before="1"/>
        <w:ind w:left="0"/>
      </w:pPr>
    </w:p>
    <w:p w14:paraId="15E63967" w14:textId="77777777" w:rsidR="00E9319B" w:rsidRDefault="00407046">
      <w:pPr>
        <w:pStyle w:val="ListParagraph"/>
        <w:numPr>
          <w:ilvl w:val="0"/>
          <w:numId w:val="24"/>
        </w:numPr>
        <w:tabs>
          <w:tab w:val="left" w:pos="1539"/>
        </w:tabs>
        <w:spacing w:before="1"/>
        <w:ind w:left="1539" w:hanging="359"/>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p w14:paraId="3C34DE43" w14:textId="77777777" w:rsidR="00E9319B" w:rsidRDefault="00E9319B">
      <w:pPr>
        <w:pStyle w:val="BodyText"/>
        <w:spacing w:before="10"/>
        <w:ind w:left="0"/>
        <w:rPr>
          <w:sz w:val="23"/>
        </w:rPr>
      </w:pPr>
    </w:p>
    <w:p w14:paraId="533F92DF" w14:textId="77777777" w:rsidR="00E9319B" w:rsidRDefault="00407046">
      <w:pPr>
        <w:pStyle w:val="ListParagraph"/>
        <w:numPr>
          <w:ilvl w:val="0"/>
          <w:numId w:val="24"/>
        </w:numPr>
        <w:tabs>
          <w:tab w:val="left" w:pos="1539"/>
        </w:tabs>
        <w:ind w:left="1539"/>
        <w:rPr>
          <w:sz w:val="24"/>
        </w:rPr>
      </w:pPr>
      <w:r>
        <w:rPr>
          <w:spacing w:val="-2"/>
          <w:sz w:val="24"/>
        </w:rPr>
        <w:t>Training;</w:t>
      </w:r>
    </w:p>
    <w:p w14:paraId="48F24961" w14:textId="77777777" w:rsidR="00E9319B" w:rsidRDefault="00E9319B">
      <w:pPr>
        <w:pStyle w:val="BodyText"/>
        <w:spacing w:before="10"/>
        <w:ind w:left="0"/>
        <w:rPr>
          <w:sz w:val="23"/>
        </w:rPr>
      </w:pPr>
    </w:p>
    <w:p w14:paraId="11F5FC50" w14:textId="77777777" w:rsidR="00E9319B" w:rsidRDefault="00407046">
      <w:pPr>
        <w:pStyle w:val="ListParagraph"/>
        <w:numPr>
          <w:ilvl w:val="0"/>
          <w:numId w:val="24"/>
        </w:numPr>
        <w:tabs>
          <w:tab w:val="left" w:pos="1539"/>
        </w:tabs>
        <w:ind w:left="1539"/>
        <w:rPr>
          <w:sz w:val="24"/>
        </w:rPr>
      </w:pPr>
      <w:r>
        <w:rPr>
          <w:sz w:val="24"/>
        </w:rPr>
        <w:t>WERE</w:t>
      </w:r>
      <w:r>
        <w:rPr>
          <w:spacing w:val="-3"/>
          <w:sz w:val="24"/>
        </w:rPr>
        <w:t xml:space="preserve"> </w:t>
      </w:r>
      <w:r>
        <w:rPr>
          <w:sz w:val="24"/>
        </w:rPr>
        <w:t>Facility</w:t>
      </w:r>
      <w:r>
        <w:rPr>
          <w:spacing w:val="-2"/>
          <w:sz w:val="24"/>
        </w:rPr>
        <w:t xml:space="preserve"> Preparedness;</w:t>
      </w:r>
    </w:p>
    <w:p w14:paraId="24DD3605" w14:textId="77777777" w:rsidR="00E9319B" w:rsidRDefault="00E9319B">
      <w:pPr>
        <w:pStyle w:val="BodyText"/>
        <w:spacing w:before="1"/>
        <w:ind w:left="0"/>
      </w:pPr>
    </w:p>
    <w:p w14:paraId="556E370E" w14:textId="77777777" w:rsidR="00E9319B" w:rsidRDefault="00407046">
      <w:pPr>
        <w:pStyle w:val="ListParagraph"/>
        <w:numPr>
          <w:ilvl w:val="0"/>
          <w:numId w:val="24"/>
        </w:numPr>
        <w:tabs>
          <w:tab w:val="left" w:pos="1539"/>
        </w:tabs>
        <w:ind w:left="1539"/>
        <w:rPr>
          <w:sz w:val="24"/>
        </w:rPr>
      </w:pPr>
      <w:r>
        <w:rPr>
          <w:sz w:val="24"/>
        </w:rPr>
        <w:t>Emergency</w:t>
      </w:r>
      <w:r>
        <w:rPr>
          <w:spacing w:val="-2"/>
          <w:sz w:val="24"/>
        </w:rPr>
        <w:t xml:space="preserve"> </w:t>
      </w:r>
      <w:r>
        <w:rPr>
          <w:sz w:val="24"/>
        </w:rPr>
        <w:t>Incident</w:t>
      </w:r>
      <w:r>
        <w:rPr>
          <w:spacing w:val="-3"/>
          <w:sz w:val="24"/>
        </w:rPr>
        <w:t xml:space="preserve"> </w:t>
      </w:r>
      <w:r>
        <w:rPr>
          <w:sz w:val="24"/>
        </w:rPr>
        <w:t>Operations;</w:t>
      </w:r>
      <w:r>
        <w:rPr>
          <w:spacing w:val="-3"/>
          <w:sz w:val="24"/>
        </w:rPr>
        <w:t xml:space="preserve"> </w:t>
      </w:r>
      <w:r>
        <w:rPr>
          <w:spacing w:val="-5"/>
          <w:sz w:val="24"/>
        </w:rPr>
        <w:t>and</w:t>
      </w:r>
    </w:p>
    <w:p w14:paraId="0042FABE" w14:textId="77777777" w:rsidR="00E9319B" w:rsidRDefault="00E9319B">
      <w:pPr>
        <w:pStyle w:val="BodyText"/>
        <w:spacing w:before="10"/>
        <w:ind w:left="0"/>
        <w:rPr>
          <w:sz w:val="23"/>
        </w:rPr>
      </w:pPr>
    </w:p>
    <w:p w14:paraId="2499F8A8" w14:textId="77777777" w:rsidR="00E9319B" w:rsidRDefault="00407046">
      <w:pPr>
        <w:pStyle w:val="ListParagraph"/>
        <w:numPr>
          <w:ilvl w:val="0"/>
          <w:numId w:val="24"/>
        </w:numPr>
        <w:tabs>
          <w:tab w:val="left" w:pos="1539"/>
        </w:tabs>
        <w:spacing w:before="1"/>
        <w:ind w:left="1539"/>
        <w:rPr>
          <w:sz w:val="24"/>
        </w:rPr>
      </w:pPr>
      <w:r>
        <w:rPr>
          <w:sz w:val="24"/>
        </w:rPr>
        <w:t>Post-Incident</w:t>
      </w:r>
      <w:r>
        <w:rPr>
          <w:spacing w:val="-6"/>
          <w:sz w:val="24"/>
        </w:rPr>
        <w:t xml:space="preserve"> </w:t>
      </w:r>
      <w:r>
        <w:rPr>
          <w:spacing w:val="-2"/>
          <w:sz w:val="24"/>
        </w:rPr>
        <w:t>Analysis.</w:t>
      </w:r>
    </w:p>
    <w:p w14:paraId="41E51043" w14:textId="77777777" w:rsidR="00E9319B" w:rsidRDefault="00E9319B">
      <w:pPr>
        <w:pStyle w:val="BodyText"/>
        <w:spacing w:before="8"/>
        <w:ind w:left="0"/>
        <w:rPr>
          <w:sz w:val="23"/>
        </w:rPr>
      </w:pPr>
    </w:p>
    <w:p w14:paraId="0BADAA4B" w14:textId="77777777" w:rsidR="00E9319B" w:rsidRDefault="00407046">
      <w:pPr>
        <w:pStyle w:val="BodyText"/>
        <w:ind w:left="1539"/>
      </w:pPr>
      <w:r>
        <w:t>The</w:t>
      </w:r>
      <w:r>
        <w:rPr>
          <w:spacing w:val="-4"/>
        </w:rPr>
        <w:t xml:space="preserve"> </w:t>
      </w:r>
      <w:r>
        <w:t>methods</w:t>
      </w:r>
      <w:r>
        <w:rPr>
          <w:spacing w:val="-2"/>
        </w:rPr>
        <w:t xml:space="preserve"> </w:t>
      </w:r>
      <w:r>
        <w:t>specific</w:t>
      </w:r>
      <w:r>
        <w:rPr>
          <w:spacing w:val="-3"/>
        </w:rPr>
        <w:t xml:space="preserve"> </w:t>
      </w:r>
      <w:r>
        <w:t>to WEREs</w:t>
      </w:r>
      <w:r>
        <w:rPr>
          <w:spacing w:val="-2"/>
        </w:rPr>
        <w:t xml:space="preserve"> </w:t>
      </w:r>
      <w:r>
        <w:t>are</w:t>
      </w:r>
      <w:r>
        <w:rPr>
          <w:spacing w:val="-3"/>
        </w:rPr>
        <w:t xml:space="preserve"> </w:t>
      </w:r>
      <w:r>
        <w:t>described</w:t>
      </w:r>
      <w:r>
        <w:rPr>
          <w:spacing w:val="-2"/>
        </w:rPr>
        <w:t xml:space="preserve"> below.</w:t>
      </w:r>
    </w:p>
    <w:p w14:paraId="206AAB75" w14:textId="77777777" w:rsidR="00E9319B" w:rsidRDefault="00E9319B">
      <w:pPr>
        <w:pStyle w:val="BodyText"/>
        <w:ind w:left="0"/>
      </w:pPr>
    </w:p>
    <w:p w14:paraId="3740616D" w14:textId="77777777" w:rsidR="00E9319B" w:rsidRDefault="00407046">
      <w:pPr>
        <w:pStyle w:val="ListParagraph"/>
        <w:numPr>
          <w:ilvl w:val="4"/>
          <w:numId w:val="38"/>
        </w:numPr>
        <w:tabs>
          <w:tab w:val="left" w:pos="1104"/>
        </w:tabs>
        <w:ind w:left="1104" w:hanging="284"/>
        <w:rPr>
          <w:i/>
          <w:sz w:val="24"/>
        </w:rPr>
      </w:pPr>
      <w:r>
        <w:rPr>
          <w:i/>
          <w:sz w:val="24"/>
        </w:rPr>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3BE655BC" w14:textId="77777777" w:rsidR="00E9319B" w:rsidRDefault="00E9319B">
      <w:pPr>
        <w:pStyle w:val="BodyText"/>
        <w:ind w:left="0"/>
        <w:rPr>
          <w:i/>
        </w:rPr>
      </w:pPr>
    </w:p>
    <w:p w14:paraId="0E73DD8C" w14:textId="77777777" w:rsidR="00E9319B" w:rsidRDefault="00407046">
      <w:pPr>
        <w:pStyle w:val="BodyText"/>
        <w:spacing w:line="480" w:lineRule="auto"/>
        <w:ind w:left="819" w:right="131" w:firstLine="720"/>
      </w:pPr>
      <w:r>
        <w:t>Under paragraph (g) of the proposed rule, WEREs are not required to establish or implement a health and fitness program, whereas ESOs are. Team members must receive the same minimum medical evaluation that responders receive and must also receive any additional screening determined to be appropriate by the WERE or the PLHCP. Team members are not required to receive the full NFPA 1582 screening required for responders exposed to combustion materials. OSHA assumes that all WERT members would undergo each component of the minimum medical exam, and all WERT members that</w:t>
      </w:r>
      <w:r>
        <w:rPr>
          <w:spacing w:val="-4"/>
        </w:rPr>
        <w:t xml:space="preserve"> </w:t>
      </w:r>
      <w:r>
        <w:t>exhibit</w:t>
      </w:r>
      <w:r>
        <w:rPr>
          <w:spacing w:val="-4"/>
        </w:rPr>
        <w:t xml:space="preserve"> </w:t>
      </w:r>
      <w:r>
        <w:t>signs</w:t>
      </w:r>
      <w:r>
        <w:rPr>
          <w:spacing w:val="-4"/>
        </w:rPr>
        <w:t xml:space="preserve"> </w:t>
      </w:r>
      <w:r>
        <w:t>and</w:t>
      </w:r>
      <w:r>
        <w:rPr>
          <w:spacing w:val="-4"/>
        </w:rPr>
        <w:t xml:space="preserve"> </w:t>
      </w:r>
      <w:r>
        <w:t>symptoms</w:t>
      </w:r>
      <w:r>
        <w:rPr>
          <w:spacing w:val="-4"/>
        </w:rPr>
        <w:t xml:space="preserve"> </w:t>
      </w:r>
      <w:r>
        <w:t>warranting</w:t>
      </w:r>
      <w:r>
        <w:rPr>
          <w:spacing w:val="-4"/>
        </w:rPr>
        <w:t xml:space="preserve"> </w:t>
      </w:r>
      <w:r>
        <w:t>additional</w:t>
      </w:r>
      <w:r>
        <w:rPr>
          <w:spacing w:val="-4"/>
        </w:rPr>
        <w:t xml:space="preserve"> </w:t>
      </w:r>
      <w:r>
        <w:t>heart</w:t>
      </w:r>
      <w:r>
        <w:rPr>
          <w:spacing w:val="-4"/>
        </w:rPr>
        <w:t xml:space="preserve"> </w:t>
      </w:r>
      <w:r>
        <w:t>screening</w:t>
      </w:r>
      <w:r>
        <w:rPr>
          <w:spacing w:val="-4"/>
        </w:rPr>
        <w:t xml:space="preserve"> </w:t>
      </w:r>
      <w:r>
        <w:t>(12.5</w:t>
      </w:r>
      <w:r>
        <w:rPr>
          <w:spacing w:val="-4"/>
        </w:rPr>
        <w:t xml:space="preserve"> </w:t>
      </w:r>
      <w:r>
        <w:t>percent</w:t>
      </w:r>
      <w:r>
        <w:rPr>
          <w:spacing w:val="-4"/>
        </w:rPr>
        <w:t xml:space="preserve"> </w:t>
      </w:r>
      <w:r>
        <w:t>of</w:t>
      </w:r>
      <w:r>
        <w:rPr>
          <w:spacing w:val="-5"/>
        </w:rPr>
        <w:t xml:space="preserve"> </w:t>
      </w:r>
      <w:r>
        <w:t>all WERT members, as shown in Table VII-C-2) would undergo all components of the additional heart screening.</w:t>
      </w:r>
      <w:hyperlink w:anchor="_bookmark48" w:history="1">
        <w:r>
          <w:rPr>
            <w:vertAlign w:val="superscript"/>
          </w:rPr>
          <w:t>49</w:t>
        </w:r>
      </w:hyperlink>
      <w:r>
        <w:t xml:space="preserve"> The percentage needing each exam is multiplied by the unit cost for each exam to derive a weighted average unit cost for the minimum medical</w:t>
      </w:r>
    </w:p>
    <w:p w14:paraId="0E070BF2" w14:textId="77777777" w:rsidR="00E9319B" w:rsidRDefault="00E9319B">
      <w:pPr>
        <w:pStyle w:val="BodyText"/>
        <w:ind w:left="0"/>
        <w:rPr>
          <w:sz w:val="20"/>
        </w:rPr>
      </w:pPr>
    </w:p>
    <w:p w14:paraId="3F61EC5A" w14:textId="77777777" w:rsidR="00E9319B" w:rsidRDefault="00E9319B">
      <w:pPr>
        <w:pStyle w:val="BodyText"/>
        <w:ind w:left="0"/>
        <w:rPr>
          <w:sz w:val="20"/>
        </w:rPr>
      </w:pPr>
    </w:p>
    <w:p w14:paraId="2AB4FD55" w14:textId="77777777" w:rsidR="00E9319B" w:rsidRDefault="00407046">
      <w:pPr>
        <w:pStyle w:val="BodyText"/>
        <w:spacing w:before="11"/>
        <w:ind w:left="0"/>
        <w:rPr>
          <w:sz w:val="17"/>
        </w:rPr>
      </w:pPr>
      <w:r>
        <w:rPr>
          <w:noProof/>
        </w:rPr>
        <mc:AlternateContent>
          <mc:Choice Requires="wps">
            <w:drawing>
              <wp:anchor distT="0" distB="0" distL="0" distR="0" simplePos="0" relativeHeight="487608320" behindDoc="1" locked="0" layoutInCell="1" allowOverlap="1" wp14:anchorId="38E652EC" wp14:editId="7707F2E2">
                <wp:simplePos x="0" y="0"/>
                <wp:positionH relativeFrom="page">
                  <wp:posOffset>1371600</wp:posOffset>
                </wp:positionH>
                <wp:positionV relativeFrom="paragraph">
                  <wp:posOffset>146425</wp:posOffset>
                </wp:positionV>
                <wp:extent cx="1828800"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25E91" id="Graphic 47" o:spid="_x0000_s1026" style="position:absolute;margin-left:108pt;margin-top:11.55pt;width:2in;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kvd5WN8AAAAJAQAADwAAAGRycy9kb3ducmV2LnhtbEyPzU7DMBCE&#10;70h9B2srcaNO+hNBiFMhRMUN0RZVHJ14SaLGdhRvk/D2LKf2tjs7mv0m2062FQP2ofFOQbyIQKAr&#10;vWlcpeDruHt4BBFIO6Nb71DBLwbY5rO7TKfGj26Pw4EqwSEupFpBTdSlUoayRqvDwnfo+Pbje6uJ&#10;176Sptcjh9tWLqMokVY3jj/UusPXGsvz4WIVjFSchqfz6v2NNrvPYk/m4/tESt3Pp5dnEIQTXc3w&#10;j8/okDNT4S/OBNEqWMYJdyEeVjEINmyiNQsFC+sEZJ7J2wb5HwAAAP//AwBQSwECLQAUAAYACAAA&#10;ACEAtoM4kv4AAADhAQAAEwAAAAAAAAAAAAAAAAAAAAAAW0NvbnRlbnRfVHlwZXNdLnhtbFBLAQIt&#10;ABQABgAIAAAAIQA4/SH/1gAAAJQBAAALAAAAAAAAAAAAAAAAAC8BAABfcmVscy8ucmVsc1BLAQIt&#10;ABQABgAIAAAAIQCqCSEwHgIAAL0EAAAOAAAAAAAAAAAAAAAAAC4CAABkcnMvZTJvRG9jLnhtbFBL&#10;AQItABQABgAIAAAAIQCS93lY3wAAAAkBAAAPAAAAAAAAAAAAAAAAAHgEAABkcnMvZG93bnJldi54&#10;bWxQSwUGAAAAAAQABADzAAAAhAUAAAAA&#10;" path="m1828800,l,,,9143r1828800,l1828800,xe" fillcolor="black" stroked="f">
                <v:path arrowok="t"/>
                <w10:wrap type="topAndBottom" anchorx="page"/>
              </v:shape>
            </w:pict>
          </mc:Fallback>
        </mc:AlternateContent>
      </w:r>
    </w:p>
    <w:p w14:paraId="7C67680A" w14:textId="77777777" w:rsidR="00E9319B" w:rsidRDefault="00407046">
      <w:pPr>
        <w:spacing w:before="101"/>
        <w:ind w:left="819" w:right="72"/>
        <w:rPr>
          <w:sz w:val="20"/>
        </w:rPr>
      </w:pPr>
      <w:bookmarkStart w:id="88" w:name="_bookmark48"/>
      <w:bookmarkEnd w:id="88"/>
      <w:r>
        <w:rPr>
          <w:sz w:val="20"/>
          <w:vertAlign w:val="superscript"/>
        </w:rPr>
        <w:t>49</w:t>
      </w:r>
      <w:r>
        <w:rPr>
          <w:sz w:val="20"/>
        </w:rPr>
        <w:t xml:space="preserve"> Le Duc, 2018 indicated approximately 12.5 percent of firefighters had some type of underlying, significant</w:t>
      </w:r>
      <w:r>
        <w:rPr>
          <w:spacing w:val="-4"/>
          <w:sz w:val="20"/>
        </w:rPr>
        <w:t xml:space="preserve"> </w:t>
      </w:r>
      <w:r>
        <w:rPr>
          <w:sz w:val="20"/>
        </w:rPr>
        <w:t>cardiovascular</w:t>
      </w:r>
      <w:r>
        <w:rPr>
          <w:spacing w:val="-6"/>
          <w:sz w:val="20"/>
        </w:rPr>
        <w:t xml:space="preserve"> </w:t>
      </w:r>
      <w:r>
        <w:rPr>
          <w:sz w:val="20"/>
        </w:rPr>
        <w:t>issues</w:t>
      </w:r>
      <w:r>
        <w:rPr>
          <w:spacing w:val="-5"/>
          <w:sz w:val="20"/>
        </w:rPr>
        <w:t xml:space="preserve"> </w:t>
      </w:r>
      <w:r>
        <w:rPr>
          <w:sz w:val="20"/>
        </w:rPr>
        <w:t>such</w:t>
      </w:r>
      <w:r>
        <w:rPr>
          <w:spacing w:val="-3"/>
          <w:sz w:val="20"/>
        </w:rPr>
        <w:t xml:space="preserve"> </w:t>
      </w:r>
      <w:r>
        <w:rPr>
          <w:sz w:val="20"/>
        </w:rPr>
        <w:t>as</w:t>
      </w:r>
      <w:r>
        <w:rPr>
          <w:spacing w:val="-5"/>
          <w:sz w:val="20"/>
        </w:rPr>
        <w:t xml:space="preserve"> </w:t>
      </w:r>
      <w:r>
        <w:rPr>
          <w:sz w:val="20"/>
        </w:rPr>
        <w:t>hypertension,</w:t>
      </w:r>
      <w:r>
        <w:rPr>
          <w:spacing w:val="-3"/>
          <w:sz w:val="20"/>
        </w:rPr>
        <w:t xml:space="preserve"> </w:t>
      </w:r>
      <w:r>
        <w:rPr>
          <w:sz w:val="20"/>
        </w:rPr>
        <w:t>elevated</w:t>
      </w:r>
      <w:r>
        <w:rPr>
          <w:spacing w:val="-3"/>
          <w:sz w:val="20"/>
        </w:rPr>
        <w:t xml:space="preserve"> </w:t>
      </w:r>
      <w:r>
        <w:rPr>
          <w:sz w:val="20"/>
        </w:rPr>
        <w:t>cholesterol</w:t>
      </w:r>
      <w:r>
        <w:rPr>
          <w:spacing w:val="-4"/>
          <w:sz w:val="20"/>
        </w:rPr>
        <w:t xml:space="preserve"> </w:t>
      </w:r>
      <w:r>
        <w:rPr>
          <w:sz w:val="20"/>
        </w:rPr>
        <w:t>levels,</w:t>
      </w:r>
      <w:r>
        <w:rPr>
          <w:spacing w:val="-3"/>
          <w:sz w:val="20"/>
        </w:rPr>
        <w:t xml:space="preserve"> </w:t>
      </w:r>
      <w:r>
        <w:rPr>
          <w:sz w:val="20"/>
        </w:rPr>
        <w:t>or</w:t>
      </w:r>
      <w:r>
        <w:rPr>
          <w:spacing w:val="-6"/>
          <w:sz w:val="20"/>
        </w:rPr>
        <w:t xml:space="preserve"> </w:t>
      </w:r>
      <w:r>
        <w:rPr>
          <w:sz w:val="20"/>
        </w:rPr>
        <w:t>abnormal</w:t>
      </w:r>
      <w:r>
        <w:rPr>
          <w:spacing w:val="-4"/>
          <w:sz w:val="20"/>
        </w:rPr>
        <w:t xml:space="preserve"> </w:t>
      </w:r>
      <w:r>
        <w:rPr>
          <w:sz w:val="20"/>
        </w:rPr>
        <w:t>stress.</w:t>
      </w:r>
    </w:p>
    <w:p w14:paraId="260F3062" w14:textId="77777777" w:rsidR="00E9319B" w:rsidRDefault="00E9319B">
      <w:pPr>
        <w:rPr>
          <w:sz w:val="20"/>
        </w:rPr>
        <w:sectPr w:rsidR="00E9319B">
          <w:pgSz w:w="12240" w:h="15840"/>
          <w:pgMar w:top="1360" w:right="1340" w:bottom="1220" w:left="1340" w:header="0" w:footer="1034" w:gutter="0"/>
          <w:cols w:space="720"/>
        </w:sectPr>
      </w:pPr>
    </w:p>
    <w:p w14:paraId="2FBFF70B" w14:textId="77777777" w:rsidR="00E9319B" w:rsidRDefault="00407046">
      <w:pPr>
        <w:pStyle w:val="BodyText"/>
        <w:spacing w:before="79" w:line="480" w:lineRule="auto"/>
        <w:ind w:left="820" w:right="169"/>
      </w:pPr>
      <w:r>
        <w:t>evaluation</w:t>
      </w:r>
      <w:r>
        <w:rPr>
          <w:spacing w:val="-4"/>
        </w:rPr>
        <w:t xml:space="preserve"> </w:t>
      </w:r>
      <w:r>
        <w:t>and</w:t>
      </w:r>
      <w:r>
        <w:rPr>
          <w:spacing w:val="-4"/>
        </w:rPr>
        <w:t xml:space="preserve"> </w:t>
      </w:r>
      <w:r>
        <w:t>additional</w:t>
      </w:r>
      <w:r>
        <w:rPr>
          <w:spacing w:val="-2"/>
        </w:rPr>
        <w:t xml:space="preserve"> </w:t>
      </w:r>
      <w:r>
        <w:t>heart</w:t>
      </w:r>
      <w:r>
        <w:rPr>
          <w:spacing w:val="-4"/>
        </w:rPr>
        <w:t xml:space="preserve"> </w:t>
      </w:r>
      <w:r>
        <w:t>screening.</w:t>
      </w:r>
      <w:r>
        <w:rPr>
          <w:spacing w:val="-4"/>
        </w:rPr>
        <w:t xml:space="preserve"> </w:t>
      </w:r>
      <w:r>
        <w:t>Table</w:t>
      </w:r>
      <w:r>
        <w:rPr>
          <w:spacing w:val="-5"/>
        </w:rPr>
        <w:t xml:space="preserve"> </w:t>
      </w:r>
      <w:r>
        <w:t>VII-C-7</w:t>
      </w:r>
      <w:r>
        <w:rPr>
          <w:spacing w:val="-4"/>
        </w:rPr>
        <w:t xml:space="preserve"> </w:t>
      </w:r>
      <w:r>
        <w:t>shows</w:t>
      </w:r>
      <w:r>
        <w:rPr>
          <w:spacing w:val="-4"/>
        </w:rPr>
        <w:t xml:space="preserve"> </w:t>
      </w:r>
      <w:r>
        <w:t>the</w:t>
      </w:r>
      <w:r>
        <w:rPr>
          <w:spacing w:val="-5"/>
        </w:rPr>
        <w:t xml:space="preserve"> </w:t>
      </w:r>
      <w:r>
        <w:t>derivation</w:t>
      </w:r>
      <w:r>
        <w:rPr>
          <w:spacing w:val="-4"/>
        </w:rPr>
        <w:t xml:space="preserve"> </w:t>
      </w:r>
      <w:r>
        <w:t>of</w:t>
      </w:r>
      <w:r>
        <w:rPr>
          <w:spacing w:val="-5"/>
        </w:rPr>
        <w:t xml:space="preserve"> </w:t>
      </w:r>
      <w:r>
        <w:t>the weighted average unit cost for medical surveillance.</w:t>
      </w:r>
    </w:p>
    <w:p w14:paraId="727539DC" w14:textId="77777777" w:rsidR="00E9319B" w:rsidRDefault="00407046">
      <w:pPr>
        <w:pStyle w:val="BodyText"/>
        <w:spacing w:line="480" w:lineRule="auto"/>
        <w:ind w:left="820" w:right="131" w:firstLine="720"/>
      </w:pPr>
      <w:r>
        <w:t>The unit costs for medical surveillance are drawn from the Centers for Medicare &amp; Medicaid Services’ (CMS, 2022a) Physician’s Fee Schedule for 2022 and CMS (2022b) Clinical Laboratory Fee Schedule. The unit costs are applied per exam per employee.</w:t>
      </w:r>
      <w:r>
        <w:rPr>
          <w:spacing w:val="-3"/>
        </w:rPr>
        <w:t xml:space="preserve"> </w:t>
      </w:r>
      <w:r>
        <w:t>The</w:t>
      </w:r>
      <w:r>
        <w:rPr>
          <w:spacing w:val="-2"/>
        </w:rPr>
        <w:t xml:space="preserve"> </w:t>
      </w:r>
      <w:r>
        <w:t>cost</w:t>
      </w:r>
      <w:r>
        <w:rPr>
          <w:spacing w:val="-3"/>
        </w:rPr>
        <w:t xml:space="preserve"> </w:t>
      </w:r>
      <w:r>
        <w:t>of</w:t>
      </w:r>
      <w:r>
        <w:rPr>
          <w:spacing w:val="-4"/>
        </w:rPr>
        <w:t xml:space="preserve"> </w:t>
      </w:r>
      <w:r>
        <w:t>the</w:t>
      </w:r>
      <w:r>
        <w:rPr>
          <w:spacing w:val="-4"/>
        </w:rPr>
        <w:t xml:space="preserve"> </w:t>
      </w:r>
      <w:r>
        <w:t>exam</w:t>
      </w:r>
      <w:r>
        <w:rPr>
          <w:spacing w:val="-3"/>
        </w:rPr>
        <w:t xml:space="preserve"> </w:t>
      </w:r>
      <w:r>
        <w:t>is</w:t>
      </w:r>
      <w:r>
        <w:rPr>
          <w:spacing w:val="-3"/>
        </w:rPr>
        <w:t xml:space="preserve"> </w:t>
      </w:r>
      <w:r>
        <w:t>added</w:t>
      </w:r>
      <w:r>
        <w:rPr>
          <w:spacing w:val="-3"/>
        </w:rPr>
        <w:t xml:space="preserve"> </w:t>
      </w:r>
      <w:r>
        <w:t>to</w:t>
      </w:r>
      <w:r>
        <w:rPr>
          <w:spacing w:val="-3"/>
        </w:rPr>
        <w:t xml:space="preserve"> </w:t>
      </w:r>
      <w:r>
        <w:t>the</w:t>
      </w:r>
      <w:r>
        <w:rPr>
          <w:spacing w:val="-4"/>
        </w:rPr>
        <w:t xml:space="preserve"> </w:t>
      </w:r>
      <w:r>
        <w:t>per</w:t>
      </w:r>
      <w:r>
        <w:rPr>
          <w:spacing w:val="-4"/>
        </w:rPr>
        <w:t xml:space="preserve"> </w:t>
      </w:r>
      <w:r>
        <w:t>hour</w:t>
      </w:r>
      <w:r>
        <w:rPr>
          <w:spacing w:val="-4"/>
        </w:rPr>
        <w:t xml:space="preserve"> </w:t>
      </w:r>
      <w:r>
        <w:t>cost</w:t>
      </w:r>
      <w:r>
        <w:rPr>
          <w:spacing w:val="-3"/>
        </w:rPr>
        <w:t xml:space="preserve"> </w:t>
      </w:r>
      <w:r>
        <w:t>for</w:t>
      </w:r>
      <w:r>
        <w:rPr>
          <w:spacing w:val="-4"/>
        </w:rPr>
        <w:t xml:space="preserve"> </w:t>
      </w:r>
      <w:r>
        <w:t>the</w:t>
      </w:r>
      <w:r>
        <w:rPr>
          <w:spacing w:val="-4"/>
        </w:rPr>
        <w:t xml:space="preserve"> </w:t>
      </w:r>
      <w:r>
        <w:t>employee</w:t>
      </w:r>
      <w:r>
        <w:rPr>
          <w:spacing w:val="-4"/>
        </w:rPr>
        <w:t xml:space="preserve"> </w:t>
      </w:r>
      <w:r>
        <w:t>to</w:t>
      </w:r>
      <w:r>
        <w:rPr>
          <w:spacing w:val="-3"/>
        </w:rPr>
        <w:t xml:space="preserve"> </w:t>
      </w:r>
      <w:r>
        <w:t>undergo the exam.</w:t>
      </w:r>
    </w:p>
    <w:p w14:paraId="16399719" w14:textId="77777777" w:rsidR="00E9319B" w:rsidRDefault="00E9319B">
      <w:pPr>
        <w:spacing w:line="480" w:lineRule="auto"/>
        <w:sectPr w:rsidR="00E9319B">
          <w:pgSz w:w="12240" w:h="15840"/>
          <w:pgMar w:top="1360" w:right="1340" w:bottom="1220" w:left="1340" w:header="0" w:footer="1034" w:gutter="0"/>
          <w:cols w:space="720"/>
        </w:sectPr>
      </w:pPr>
    </w:p>
    <w:p w14:paraId="3A665C65" w14:textId="77777777" w:rsidR="00E9319B" w:rsidRDefault="00407046">
      <w:pPr>
        <w:pStyle w:val="Heading2"/>
        <w:spacing w:before="79"/>
        <w:ind w:left="1826" w:right="1826"/>
        <w:jc w:val="center"/>
      </w:pPr>
      <w:r>
        <w:t>Table</w:t>
      </w:r>
      <w:r>
        <w:rPr>
          <w:spacing w:val="-5"/>
        </w:rPr>
        <w:t xml:space="preserve"> </w:t>
      </w:r>
      <w:r>
        <w:t>VII-C-7.</w:t>
      </w:r>
      <w:r>
        <w:rPr>
          <w:spacing w:val="-2"/>
        </w:rPr>
        <w:t xml:space="preserve"> </w:t>
      </w:r>
      <w:r>
        <w:t>Medical Surveillance</w:t>
      </w:r>
      <w:r>
        <w:rPr>
          <w:spacing w:val="-3"/>
        </w:rPr>
        <w:t xml:space="preserve"> </w:t>
      </w:r>
      <w:r>
        <w:t>Unit</w:t>
      </w:r>
      <w:r>
        <w:rPr>
          <w:spacing w:val="-3"/>
        </w:rPr>
        <w:t xml:space="preserve"> </w:t>
      </w:r>
      <w:r>
        <w:t>Costs</w:t>
      </w:r>
      <w:r>
        <w:rPr>
          <w:spacing w:val="-2"/>
        </w:rPr>
        <w:t xml:space="preserve"> </w:t>
      </w:r>
      <w:r>
        <w:t>-</w:t>
      </w:r>
      <w:r>
        <w:rPr>
          <w:spacing w:val="-2"/>
        </w:rPr>
        <w:t xml:space="preserve"> WEREs</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5"/>
        <w:gridCol w:w="2007"/>
        <w:gridCol w:w="1220"/>
      </w:tblGrid>
      <w:tr w:rsidR="00E9319B" w14:paraId="78D4BC80" w14:textId="77777777">
        <w:trPr>
          <w:trHeight w:val="254"/>
        </w:trPr>
        <w:tc>
          <w:tcPr>
            <w:tcW w:w="6065" w:type="dxa"/>
          </w:tcPr>
          <w:p w14:paraId="03F35F05" w14:textId="77777777" w:rsidR="00E9319B" w:rsidRDefault="00E9319B">
            <w:pPr>
              <w:pStyle w:val="TableParagraph"/>
              <w:jc w:val="left"/>
              <w:rPr>
                <w:sz w:val="18"/>
              </w:rPr>
            </w:pPr>
          </w:p>
        </w:tc>
        <w:tc>
          <w:tcPr>
            <w:tcW w:w="2007" w:type="dxa"/>
          </w:tcPr>
          <w:p w14:paraId="2A90EB81" w14:textId="77777777" w:rsidR="00E9319B" w:rsidRDefault="00407046">
            <w:pPr>
              <w:pStyle w:val="TableParagraph"/>
              <w:spacing w:before="1" w:line="233" w:lineRule="exact"/>
              <w:ind w:right="97"/>
              <w:rPr>
                <w:b/>
              </w:rPr>
            </w:pPr>
            <w:r>
              <w:rPr>
                <w:b/>
              </w:rPr>
              <w:t>Percent</w:t>
            </w:r>
            <w:r>
              <w:rPr>
                <w:b/>
                <w:spacing w:val="-4"/>
              </w:rPr>
              <w:t xml:space="preserve"> </w:t>
            </w:r>
            <w:r>
              <w:rPr>
                <w:b/>
              </w:rPr>
              <w:t>/</w:t>
            </w:r>
            <w:r>
              <w:rPr>
                <w:b/>
                <w:spacing w:val="-2"/>
              </w:rPr>
              <w:t xml:space="preserve"> </w:t>
            </w:r>
            <w:r>
              <w:rPr>
                <w:b/>
              </w:rPr>
              <w:t>Unit</w:t>
            </w:r>
            <w:r>
              <w:rPr>
                <w:b/>
                <w:spacing w:val="-1"/>
              </w:rPr>
              <w:t xml:space="preserve"> </w:t>
            </w:r>
            <w:r>
              <w:rPr>
                <w:b/>
                <w:spacing w:val="-4"/>
              </w:rPr>
              <w:t>Cost</w:t>
            </w:r>
          </w:p>
        </w:tc>
        <w:tc>
          <w:tcPr>
            <w:tcW w:w="1220" w:type="dxa"/>
          </w:tcPr>
          <w:p w14:paraId="14A77F8B" w14:textId="77777777" w:rsidR="00E9319B" w:rsidRDefault="00407046">
            <w:pPr>
              <w:pStyle w:val="TableParagraph"/>
              <w:spacing w:before="1" w:line="233" w:lineRule="exact"/>
              <w:ind w:left="104"/>
              <w:jc w:val="left"/>
              <w:rPr>
                <w:b/>
              </w:rPr>
            </w:pPr>
            <w:r>
              <w:rPr>
                <w:b/>
                <w:spacing w:val="-2"/>
              </w:rPr>
              <w:t>Frequency</w:t>
            </w:r>
          </w:p>
        </w:tc>
      </w:tr>
      <w:tr w:rsidR="00E9319B" w14:paraId="702C69CA" w14:textId="77777777">
        <w:trPr>
          <w:trHeight w:val="256"/>
        </w:trPr>
        <w:tc>
          <w:tcPr>
            <w:tcW w:w="9292" w:type="dxa"/>
            <w:gridSpan w:val="3"/>
          </w:tcPr>
          <w:p w14:paraId="145085DF" w14:textId="77777777" w:rsidR="00E9319B" w:rsidRDefault="00407046">
            <w:pPr>
              <w:pStyle w:val="TableParagraph"/>
              <w:spacing w:before="1" w:line="236" w:lineRule="exact"/>
              <w:ind w:left="107"/>
              <w:jc w:val="left"/>
              <w:rPr>
                <w:b/>
              </w:rPr>
            </w:pPr>
            <w:r>
              <w:rPr>
                <w:b/>
              </w:rPr>
              <w:t>Minimum</w:t>
            </w:r>
            <w:r>
              <w:rPr>
                <w:b/>
                <w:spacing w:val="-4"/>
              </w:rPr>
              <w:t xml:space="preserve"> </w:t>
            </w:r>
            <w:r>
              <w:rPr>
                <w:b/>
              </w:rPr>
              <w:t>Medical</w:t>
            </w:r>
            <w:r>
              <w:rPr>
                <w:b/>
                <w:spacing w:val="-3"/>
              </w:rPr>
              <w:t xml:space="preserve"> </w:t>
            </w:r>
            <w:r>
              <w:rPr>
                <w:b/>
                <w:spacing w:val="-2"/>
              </w:rPr>
              <w:t>Surveillance</w:t>
            </w:r>
          </w:p>
        </w:tc>
      </w:tr>
      <w:tr w:rsidR="00E9319B" w14:paraId="1962EF7B" w14:textId="77777777">
        <w:trPr>
          <w:trHeight w:val="254"/>
        </w:trPr>
        <w:tc>
          <w:tcPr>
            <w:tcW w:w="9292" w:type="dxa"/>
            <w:gridSpan w:val="3"/>
          </w:tcPr>
          <w:p w14:paraId="72E369E8"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49156EA8" w14:textId="77777777">
        <w:trPr>
          <w:trHeight w:val="256"/>
        </w:trPr>
        <w:tc>
          <w:tcPr>
            <w:tcW w:w="6065" w:type="dxa"/>
          </w:tcPr>
          <w:p w14:paraId="038A0174" w14:textId="77777777" w:rsidR="00E9319B" w:rsidRDefault="00407046">
            <w:pPr>
              <w:pStyle w:val="TableParagraph"/>
              <w:spacing w:before="1" w:line="236" w:lineRule="exact"/>
              <w:ind w:left="107"/>
              <w:jc w:val="left"/>
            </w:pPr>
            <w:r>
              <w:t>Office</w:t>
            </w:r>
            <w:r>
              <w:rPr>
                <w:spacing w:val="-5"/>
              </w:rPr>
              <w:t xml:space="preserve"> </w:t>
            </w:r>
            <w:r>
              <w:t>Visit</w:t>
            </w:r>
            <w:r>
              <w:rPr>
                <w:spacing w:val="-4"/>
              </w:rPr>
              <w:t xml:space="preserve"> </w:t>
            </w:r>
            <w:r>
              <w:rPr>
                <w:spacing w:val="-5"/>
              </w:rPr>
              <w:t>[a]</w:t>
            </w:r>
          </w:p>
        </w:tc>
        <w:tc>
          <w:tcPr>
            <w:tcW w:w="2007" w:type="dxa"/>
          </w:tcPr>
          <w:p w14:paraId="6066625B" w14:textId="77777777" w:rsidR="00E9319B" w:rsidRDefault="00407046">
            <w:pPr>
              <w:pStyle w:val="TableParagraph"/>
              <w:spacing w:before="1" w:line="236" w:lineRule="exact"/>
              <w:ind w:right="97"/>
            </w:pPr>
            <w:r>
              <w:rPr>
                <w:spacing w:val="-2"/>
              </w:rPr>
              <w:t>100.0%</w:t>
            </w:r>
          </w:p>
        </w:tc>
        <w:tc>
          <w:tcPr>
            <w:tcW w:w="1220" w:type="dxa"/>
          </w:tcPr>
          <w:p w14:paraId="52D82522" w14:textId="77777777" w:rsidR="00E9319B" w:rsidRDefault="00407046">
            <w:pPr>
              <w:pStyle w:val="TableParagraph"/>
              <w:spacing w:before="1" w:line="236" w:lineRule="exact"/>
              <w:ind w:left="104"/>
              <w:jc w:val="left"/>
            </w:pPr>
            <w:r>
              <w:rPr>
                <w:spacing w:val="-2"/>
              </w:rPr>
              <w:t>Biennial</w:t>
            </w:r>
          </w:p>
        </w:tc>
      </w:tr>
      <w:tr w:rsidR="00E9319B" w14:paraId="7273B828" w14:textId="77777777">
        <w:trPr>
          <w:trHeight w:val="253"/>
        </w:trPr>
        <w:tc>
          <w:tcPr>
            <w:tcW w:w="6065" w:type="dxa"/>
          </w:tcPr>
          <w:p w14:paraId="5642ECAF" w14:textId="77777777" w:rsidR="00E9319B" w:rsidRDefault="00407046">
            <w:pPr>
              <w:pStyle w:val="TableParagraph"/>
              <w:spacing w:line="234" w:lineRule="exact"/>
              <w:ind w:left="107"/>
              <w:jc w:val="left"/>
            </w:pPr>
            <w:r>
              <w:rPr>
                <w:spacing w:val="-2"/>
              </w:rPr>
              <w:t>Spirometry</w:t>
            </w:r>
          </w:p>
        </w:tc>
        <w:tc>
          <w:tcPr>
            <w:tcW w:w="2007" w:type="dxa"/>
          </w:tcPr>
          <w:p w14:paraId="607EE49E" w14:textId="77777777" w:rsidR="00E9319B" w:rsidRDefault="00407046">
            <w:pPr>
              <w:pStyle w:val="TableParagraph"/>
              <w:spacing w:line="234" w:lineRule="exact"/>
              <w:ind w:right="97"/>
            </w:pPr>
            <w:r>
              <w:rPr>
                <w:spacing w:val="-2"/>
              </w:rPr>
              <w:t>100.0%</w:t>
            </w:r>
          </w:p>
        </w:tc>
        <w:tc>
          <w:tcPr>
            <w:tcW w:w="1220" w:type="dxa"/>
          </w:tcPr>
          <w:p w14:paraId="7F156294" w14:textId="77777777" w:rsidR="00E9319B" w:rsidRDefault="00407046">
            <w:pPr>
              <w:pStyle w:val="TableParagraph"/>
              <w:spacing w:line="234" w:lineRule="exact"/>
              <w:ind w:left="104"/>
              <w:jc w:val="left"/>
            </w:pPr>
            <w:r>
              <w:rPr>
                <w:spacing w:val="-2"/>
              </w:rPr>
              <w:t>Biennial</w:t>
            </w:r>
          </w:p>
        </w:tc>
      </w:tr>
      <w:tr w:rsidR="00E9319B" w14:paraId="59043F33" w14:textId="77777777">
        <w:trPr>
          <w:trHeight w:val="254"/>
        </w:trPr>
        <w:tc>
          <w:tcPr>
            <w:tcW w:w="6065" w:type="dxa"/>
          </w:tcPr>
          <w:p w14:paraId="5C6CC20D" w14:textId="77777777" w:rsidR="00E9319B" w:rsidRDefault="00407046">
            <w:pPr>
              <w:pStyle w:val="TableParagraph"/>
              <w:spacing w:before="1" w:line="233" w:lineRule="exact"/>
              <w:ind w:left="107"/>
              <w:jc w:val="left"/>
            </w:pPr>
            <w:r>
              <w:t>Blood</w:t>
            </w:r>
            <w:r>
              <w:rPr>
                <w:spacing w:val="-5"/>
              </w:rPr>
              <w:t xml:space="preserve"> </w:t>
            </w:r>
            <w:r>
              <w:t>Cholesterol</w:t>
            </w:r>
            <w:r>
              <w:rPr>
                <w:spacing w:val="-2"/>
              </w:rPr>
              <w:t xml:space="preserve"> </w:t>
            </w:r>
            <w:r>
              <w:rPr>
                <w:spacing w:val="-4"/>
              </w:rPr>
              <w:t>Test</w:t>
            </w:r>
          </w:p>
        </w:tc>
        <w:tc>
          <w:tcPr>
            <w:tcW w:w="2007" w:type="dxa"/>
          </w:tcPr>
          <w:p w14:paraId="535D5FBD" w14:textId="77777777" w:rsidR="00E9319B" w:rsidRDefault="00407046">
            <w:pPr>
              <w:pStyle w:val="TableParagraph"/>
              <w:spacing w:before="1" w:line="233" w:lineRule="exact"/>
              <w:ind w:right="97"/>
            </w:pPr>
            <w:r>
              <w:rPr>
                <w:spacing w:val="-2"/>
              </w:rPr>
              <w:t>100.0%</w:t>
            </w:r>
          </w:p>
        </w:tc>
        <w:tc>
          <w:tcPr>
            <w:tcW w:w="1220" w:type="dxa"/>
          </w:tcPr>
          <w:p w14:paraId="402EA888" w14:textId="77777777" w:rsidR="00E9319B" w:rsidRDefault="00407046">
            <w:pPr>
              <w:pStyle w:val="TableParagraph"/>
              <w:spacing w:before="1" w:line="233" w:lineRule="exact"/>
              <w:ind w:left="104"/>
              <w:jc w:val="left"/>
            </w:pPr>
            <w:r>
              <w:rPr>
                <w:spacing w:val="-2"/>
              </w:rPr>
              <w:t>Biennial</w:t>
            </w:r>
          </w:p>
        </w:tc>
      </w:tr>
      <w:tr w:rsidR="00E9319B" w14:paraId="0D502036" w14:textId="77777777">
        <w:trPr>
          <w:trHeight w:val="256"/>
        </w:trPr>
        <w:tc>
          <w:tcPr>
            <w:tcW w:w="6065" w:type="dxa"/>
          </w:tcPr>
          <w:p w14:paraId="12F9608C" w14:textId="77777777" w:rsidR="00E9319B" w:rsidRDefault="00407046">
            <w:pPr>
              <w:pStyle w:val="TableParagraph"/>
              <w:spacing w:before="1" w:line="236" w:lineRule="exact"/>
              <w:ind w:left="107"/>
              <w:jc w:val="left"/>
            </w:pPr>
            <w:r>
              <w:t>Blood</w:t>
            </w:r>
            <w:r>
              <w:rPr>
                <w:spacing w:val="-4"/>
              </w:rPr>
              <w:t xml:space="preserve"> </w:t>
            </w:r>
            <w:r>
              <w:t>Glucose</w:t>
            </w:r>
            <w:r>
              <w:rPr>
                <w:spacing w:val="-3"/>
              </w:rPr>
              <w:t xml:space="preserve"> </w:t>
            </w:r>
            <w:r>
              <w:rPr>
                <w:spacing w:val="-4"/>
              </w:rPr>
              <w:t>Test</w:t>
            </w:r>
          </w:p>
        </w:tc>
        <w:tc>
          <w:tcPr>
            <w:tcW w:w="2007" w:type="dxa"/>
          </w:tcPr>
          <w:p w14:paraId="03F9863F" w14:textId="77777777" w:rsidR="00E9319B" w:rsidRDefault="00407046">
            <w:pPr>
              <w:pStyle w:val="TableParagraph"/>
              <w:spacing w:before="1" w:line="236" w:lineRule="exact"/>
              <w:ind w:right="97"/>
            </w:pPr>
            <w:r>
              <w:rPr>
                <w:spacing w:val="-2"/>
              </w:rPr>
              <w:t>100.0%</w:t>
            </w:r>
          </w:p>
        </w:tc>
        <w:tc>
          <w:tcPr>
            <w:tcW w:w="1220" w:type="dxa"/>
          </w:tcPr>
          <w:p w14:paraId="169FD8E2" w14:textId="77777777" w:rsidR="00E9319B" w:rsidRDefault="00407046">
            <w:pPr>
              <w:pStyle w:val="TableParagraph"/>
              <w:spacing w:before="1" w:line="236" w:lineRule="exact"/>
              <w:ind w:left="104"/>
              <w:jc w:val="left"/>
            </w:pPr>
            <w:r>
              <w:rPr>
                <w:spacing w:val="-2"/>
              </w:rPr>
              <w:t>Biennial</w:t>
            </w:r>
          </w:p>
        </w:tc>
      </w:tr>
      <w:tr w:rsidR="00E9319B" w14:paraId="60C4BDF6" w14:textId="77777777">
        <w:trPr>
          <w:trHeight w:val="254"/>
        </w:trPr>
        <w:tc>
          <w:tcPr>
            <w:tcW w:w="6065" w:type="dxa"/>
          </w:tcPr>
          <w:p w14:paraId="55F05D61" w14:textId="77777777" w:rsidR="00E9319B" w:rsidRDefault="00407046">
            <w:pPr>
              <w:pStyle w:val="TableParagraph"/>
              <w:spacing w:line="234" w:lineRule="exact"/>
              <w:ind w:left="107"/>
              <w:jc w:val="left"/>
            </w:pPr>
            <w:r>
              <w:t>Blood</w:t>
            </w:r>
            <w:r>
              <w:rPr>
                <w:spacing w:val="-2"/>
              </w:rPr>
              <w:t xml:space="preserve"> Pressure</w:t>
            </w:r>
          </w:p>
        </w:tc>
        <w:tc>
          <w:tcPr>
            <w:tcW w:w="2007" w:type="dxa"/>
          </w:tcPr>
          <w:p w14:paraId="013B4110" w14:textId="77777777" w:rsidR="00E9319B" w:rsidRDefault="00407046">
            <w:pPr>
              <w:pStyle w:val="TableParagraph"/>
              <w:spacing w:line="234" w:lineRule="exact"/>
              <w:ind w:right="97"/>
            </w:pPr>
            <w:r>
              <w:rPr>
                <w:spacing w:val="-2"/>
              </w:rPr>
              <w:t>100.0%</w:t>
            </w:r>
          </w:p>
        </w:tc>
        <w:tc>
          <w:tcPr>
            <w:tcW w:w="1220" w:type="dxa"/>
          </w:tcPr>
          <w:p w14:paraId="593BA8BA" w14:textId="77777777" w:rsidR="00E9319B" w:rsidRDefault="00407046">
            <w:pPr>
              <w:pStyle w:val="TableParagraph"/>
              <w:spacing w:line="234" w:lineRule="exact"/>
              <w:ind w:left="104"/>
              <w:jc w:val="left"/>
            </w:pPr>
            <w:r>
              <w:rPr>
                <w:spacing w:val="-2"/>
              </w:rPr>
              <w:t>Biennial</w:t>
            </w:r>
          </w:p>
        </w:tc>
      </w:tr>
      <w:tr w:rsidR="00E9319B" w14:paraId="1E82B28F" w14:textId="77777777">
        <w:trPr>
          <w:trHeight w:val="256"/>
        </w:trPr>
        <w:tc>
          <w:tcPr>
            <w:tcW w:w="9292" w:type="dxa"/>
            <w:gridSpan w:val="3"/>
          </w:tcPr>
          <w:p w14:paraId="76B87C3A"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4B1FB114" w14:textId="77777777">
        <w:trPr>
          <w:trHeight w:val="253"/>
        </w:trPr>
        <w:tc>
          <w:tcPr>
            <w:tcW w:w="6065" w:type="dxa"/>
          </w:tcPr>
          <w:p w14:paraId="1708EA99" w14:textId="77777777" w:rsidR="00E9319B" w:rsidRDefault="00407046">
            <w:pPr>
              <w:pStyle w:val="TableParagraph"/>
              <w:spacing w:line="234" w:lineRule="exact"/>
              <w:ind w:left="107"/>
              <w:jc w:val="left"/>
            </w:pPr>
            <w:r>
              <w:t>Office</w:t>
            </w:r>
            <w:r>
              <w:rPr>
                <w:spacing w:val="-5"/>
              </w:rPr>
              <w:t xml:space="preserve"> </w:t>
            </w:r>
            <w:r>
              <w:t>Visit</w:t>
            </w:r>
            <w:r>
              <w:rPr>
                <w:spacing w:val="-4"/>
              </w:rPr>
              <w:t xml:space="preserve"> </w:t>
            </w:r>
            <w:r>
              <w:rPr>
                <w:spacing w:val="-5"/>
              </w:rPr>
              <w:t>[a]</w:t>
            </w:r>
          </w:p>
        </w:tc>
        <w:tc>
          <w:tcPr>
            <w:tcW w:w="2007" w:type="dxa"/>
          </w:tcPr>
          <w:p w14:paraId="4C1CB078" w14:textId="77777777" w:rsidR="00E9319B" w:rsidRDefault="00407046">
            <w:pPr>
              <w:pStyle w:val="TableParagraph"/>
              <w:spacing w:line="234" w:lineRule="exact"/>
              <w:ind w:right="99"/>
            </w:pPr>
            <w:r>
              <w:rPr>
                <w:spacing w:val="-5"/>
              </w:rPr>
              <w:t>$84</w:t>
            </w:r>
          </w:p>
        </w:tc>
        <w:tc>
          <w:tcPr>
            <w:tcW w:w="1220" w:type="dxa"/>
          </w:tcPr>
          <w:p w14:paraId="03AAD0FA" w14:textId="77777777" w:rsidR="00E9319B" w:rsidRDefault="00407046">
            <w:pPr>
              <w:pStyle w:val="TableParagraph"/>
              <w:spacing w:line="234" w:lineRule="exact"/>
              <w:ind w:left="104"/>
              <w:jc w:val="left"/>
            </w:pPr>
            <w:r>
              <w:rPr>
                <w:spacing w:val="-2"/>
              </w:rPr>
              <w:t>Biennial</w:t>
            </w:r>
          </w:p>
        </w:tc>
      </w:tr>
      <w:tr w:rsidR="00E9319B" w14:paraId="1968805C" w14:textId="77777777">
        <w:trPr>
          <w:trHeight w:val="256"/>
        </w:trPr>
        <w:tc>
          <w:tcPr>
            <w:tcW w:w="6065" w:type="dxa"/>
          </w:tcPr>
          <w:p w14:paraId="19D93731" w14:textId="77777777" w:rsidR="00E9319B" w:rsidRDefault="00407046">
            <w:pPr>
              <w:pStyle w:val="TableParagraph"/>
              <w:spacing w:before="1" w:line="236" w:lineRule="exact"/>
              <w:ind w:left="107"/>
              <w:jc w:val="left"/>
            </w:pPr>
            <w:r>
              <w:rPr>
                <w:spacing w:val="-2"/>
              </w:rPr>
              <w:t>Spirometry</w:t>
            </w:r>
          </w:p>
        </w:tc>
        <w:tc>
          <w:tcPr>
            <w:tcW w:w="2007" w:type="dxa"/>
          </w:tcPr>
          <w:p w14:paraId="3D270DFF" w14:textId="77777777" w:rsidR="00E9319B" w:rsidRDefault="00407046">
            <w:pPr>
              <w:pStyle w:val="TableParagraph"/>
              <w:spacing w:before="1" w:line="236" w:lineRule="exact"/>
              <w:ind w:right="99"/>
            </w:pPr>
            <w:r>
              <w:rPr>
                <w:spacing w:val="-5"/>
              </w:rPr>
              <w:t>$27</w:t>
            </w:r>
          </w:p>
        </w:tc>
        <w:tc>
          <w:tcPr>
            <w:tcW w:w="1220" w:type="dxa"/>
          </w:tcPr>
          <w:p w14:paraId="1E50B626" w14:textId="77777777" w:rsidR="00E9319B" w:rsidRDefault="00407046">
            <w:pPr>
              <w:pStyle w:val="TableParagraph"/>
              <w:spacing w:before="1" w:line="236" w:lineRule="exact"/>
              <w:ind w:left="104"/>
              <w:jc w:val="left"/>
            </w:pPr>
            <w:r>
              <w:rPr>
                <w:spacing w:val="-2"/>
              </w:rPr>
              <w:t>Biennial</w:t>
            </w:r>
          </w:p>
        </w:tc>
      </w:tr>
      <w:tr w:rsidR="00E9319B" w14:paraId="35F8A52A" w14:textId="77777777">
        <w:trPr>
          <w:trHeight w:val="254"/>
        </w:trPr>
        <w:tc>
          <w:tcPr>
            <w:tcW w:w="6065" w:type="dxa"/>
          </w:tcPr>
          <w:p w14:paraId="591117DF" w14:textId="77777777" w:rsidR="00E9319B" w:rsidRDefault="00407046">
            <w:pPr>
              <w:pStyle w:val="TableParagraph"/>
              <w:spacing w:line="234" w:lineRule="exact"/>
              <w:ind w:left="107"/>
              <w:jc w:val="left"/>
            </w:pPr>
            <w:r>
              <w:t>Blood</w:t>
            </w:r>
            <w:r>
              <w:rPr>
                <w:spacing w:val="-5"/>
              </w:rPr>
              <w:t xml:space="preserve"> </w:t>
            </w:r>
            <w:r>
              <w:t>Cholesterol</w:t>
            </w:r>
            <w:r>
              <w:rPr>
                <w:spacing w:val="-2"/>
              </w:rPr>
              <w:t xml:space="preserve"> </w:t>
            </w:r>
            <w:r>
              <w:rPr>
                <w:spacing w:val="-4"/>
              </w:rPr>
              <w:t>Test</w:t>
            </w:r>
          </w:p>
        </w:tc>
        <w:tc>
          <w:tcPr>
            <w:tcW w:w="2007" w:type="dxa"/>
          </w:tcPr>
          <w:p w14:paraId="7FCDA6AA" w14:textId="77777777" w:rsidR="00E9319B" w:rsidRDefault="00407046">
            <w:pPr>
              <w:pStyle w:val="TableParagraph"/>
              <w:spacing w:line="234" w:lineRule="exact"/>
              <w:ind w:right="99"/>
            </w:pPr>
            <w:r>
              <w:rPr>
                <w:spacing w:val="-5"/>
              </w:rPr>
              <w:t>$4</w:t>
            </w:r>
          </w:p>
        </w:tc>
        <w:tc>
          <w:tcPr>
            <w:tcW w:w="1220" w:type="dxa"/>
          </w:tcPr>
          <w:p w14:paraId="0F7FD41A" w14:textId="77777777" w:rsidR="00E9319B" w:rsidRDefault="00407046">
            <w:pPr>
              <w:pStyle w:val="TableParagraph"/>
              <w:spacing w:line="234" w:lineRule="exact"/>
              <w:ind w:left="104"/>
              <w:jc w:val="left"/>
            </w:pPr>
            <w:r>
              <w:rPr>
                <w:spacing w:val="-2"/>
              </w:rPr>
              <w:t>Biennial</w:t>
            </w:r>
          </w:p>
        </w:tc>
      </w:tr>
      <w:tr w:rsidR="00E9319B" w14:paraId="440BE9F6" w14:textId="77777777">
        <w:trPr>
          <w:trHeight w:val="254"/>
        </w:trPr>
        <w:tc>
          <w:tcPr>
            <w:tcW w:w="6065" w:type="dxa"/>
          </w:tcPr>
          <w:p w14:paraId="1EE50D2F" w14:textId="77777777" w:rsidR="00E9319B" w:rsidRDefault="00407046">
            <w:pPr>
              <w:pStyle w:val="TableParagraph"/>
              <w:spacing w:before="1" w:line="233" w:lineRule="exact"/>
              <w:ind w:left="107"/>
              <w:jc w:val="left"/>
            </w:pPr>
            <w:r>
              <w:t>Blood</w:t>
            </w:r>
            <w:r>
              <w:rPr>
                <w:spacing w:val="-4"/>
              </w:rPr>
              <w:t xml:space="preserve"> </w:t>
            </w:r>
            <w:r>
              <w:t>Glucose</w:t>
            </w:r>
            <w:r>
              <w:rPr>
                <w:spacing w:val="-3"/>
              </w:rPr>
              <w:t xml:space="preserve"> </w:t>
            </w:r>
            <w:r>
              <w:rPr>
                <w:spacing w:val="-4"/>
              </w:rPr>
              <w:t>Test</w:t>
            </w:r>
          </w:p>
        </w:tc>
        <w:tc>
          <w:tcPr>
            <w:tcW w:w="2007" w:type="dxa"/>
          </w:tcPr>
          <w:p w14:paraId="54377E25" w14:textId="77777777" w:rsidR="00E9319B" w:rsidRDefault="00407046">
            <w:pPr>
              <w:pStyle w:val="TableParagraph"/>
              <w:spacing w:before="1" w:line="233" w:lineRule="exact"/>
              <w:ind w:right="99"/>
            </w:pPr>
            <w:r>
              <w:rPr>
                <w:spacing w:val="-5"/>
              </w:rPr>
              <w:t>$3</w:t>
            </w:r>
          </w:p>
        </w:tc>
        <w:tc>
          <w:tcPr>
            <w:tcW w:w="1220" w:type="dxa"/>
          </w:tcPr>
          <w:p w14:paraId="6FEF2283" w14:textId="77777777" w:rsidR="00E9319B" w:rsidRDefault="00407046">
            <w:pPr>
              <w:pStyle w:val="TableParagraph"/>
              <w:spacing w:before="1" w:line="233" w:lineRule="exact"/>
              <w:ind w:left="104"/>
              <w:jc w:val="left"/>
            </w:pPr>
            <w:r>
              <w:rPr>
                <w:spacing w:val="-2"/>
              </w:rPr>
              <w:t>Biennial</w:t>
            </w:r>
          </w:p>
        </w:tc>
      </w:tr>
      <w:tr w:rsidR="00E9319B" w14:paraId="410FA2CF" w14:textId="77777777">
        <w:trPr>
          <w:trHeight w:val="256"/>
        </w:trPr>
        <w:tc>
          <w:tcPr>
            <w:tcW w:w="6065" w:type="dxa"/>
          </w:tcPr>
          <w:p w14:paraId="181B4B46" w14:textId="77777777" w:rsidR="00E9319B" w:rsidRDefault="00407046">
            <w:pPr>
              <w:pStyle w:val="TableParagraph"/>
              <w:spacing w:before="1" w:line="236" w:lineRule="exact"/>
              <w:ind w:left="107"/>
              <w:jc w:val="left"/>
            </w:pPr>
            <w:r>
              <w:t>Blood</w:t>
            </w:r>
            <w:r>
              <w:rPr>
                <w:spacing w:val="-2"/>
              </w:rPr>
              <w:t xml:space="preserve"> Pressure</w:t>
            </w:r>
          </w:p>
        </w:tc>
        <w:tc>
          <w:tcPr>
            <w:tcW w:w="2007" w:type="dxa"/>
          </w:tcPr>
          <w:p w14:paraId="6A238C27" w14:textId="77777777" w:rsidR="00E9319B" w:rsidRDefault="00407046">
            <w:pPr>
              <w:pStyle w:val="TableParagraph"/>
              <w:spacing w:before="1" w:line="236" w:lineRule="exact"/>
              <w:ind w:right="99"/>
            </w:pPr>
            <w:r>
              <w:rPr>
                <w:spacing w:val="-5"/>
              </w:rPr>
              <w:t>$15</w:t>
            </w:r>
          </w:p>
        </w:tc>
        <w:tc>
          <w:tcPr>
            <w:tcW w:w="1220" w:type="dxa"/>
          </w:tcPr>
          <w:p w14:paraId="70C49832" w14:textId="77777777" w:rsidR="00E9319B" w:rsidRDefault="00407046">
            <w:pPr>
              <w:pStyle w:val="TableParagraph"/>
              <w:spacing w:before="1" w:line="236" w:lineRule="exact"/>
              <w:ind w:left="104"/>
              <w:jc w:val="left"/>
            </w:pPr>
            <w:r>
              <w:rPr>
                <w:spacing w:val="-2"/>
              </w:rPr>
              <w:t>Biennial</w:t>
            </w:r>
          </w:p>
        </w:tc>
      </w:tr>
      <w:tr w:rsidR="00E9319B" w14:paraId="1FE5109D" w14:textId="77777777">
        <w:trPr>
          <w:trHeight w:val="253"/>
        </w:trPr>
        <w:tc>
          <w:tcPr>
            <w:tcW w:w="6065" w:type="dxa"/>
          </w:tcPr>
          <w:p w14:paraId="0FE5C7BA" w14:textId="77777777" w:rsidR="00E9319B" w:rsidRDefault="00407046">
            <w:pPr>
              <w:pStyle w:val="TableParagraph"/>
              <w:spacing w:line="234"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Minimum</w:t>
            </w:r>
            <w:r>
              <w:rPr>
                <w:b/>
                <w:spacing w:val="-5"/>
              </w:rPr>
              <w:t xml:space="preserve"> </w:t>
            </w:r>
            <w:r>
              <w:rPr>
                <w:b/>
              </w:rPr>
              <w:t>Medical</w:t>
            </w:r>
            <w:r>
              <w:rPr>
                <w:b/>
                <w:spacing w:val="-2"/>
              </w:rPr>
              <w:t xml:space="preserve"> Surveillance</w:t>
            </w:r>
          </w:p>
        </w:tc>
        <w:tc>
          <w:tcPr>
            <w:tcW w:w="2007" w:type="dxa"/>
          </w:tcPr>
          <w:p w14:paraId="7D2BECF4" w14:textId="77777777" w:rsidR="00E9319B" w:rsidRDefault="00407046">
            <w:pPr>
              <w:pStyle w:val="TableParagraph"/>
              <w:spacing w:line="234" w:lineRule="exact"/>
              <w:ind w:right="98"/>
              <w:rPr>
                <w:b/>
              </w:rPr>
            </w:pPr>
            <w:r>
              <w:rPr>
                <w:b/>
                <w:spacing w:val="-4"/>
              </w:rPr>
              <w:t>$135</w:t>
            </w:r>
          </w:p>
        </w:tc>
        <w:tc>
          <w:tcPr>
            <w:tcW w:w="1220" w:type="dxa"/>
          </w:tcPr>
          <w:p w14:paraId="192E4A4C" w14:textId="77777777" w:rsidR="00E9319B" w:rsidRDefault="00407046">
            <w:pPr>
              <w:pStyle w:val="TableParagraph"/>
              <w:spacing w:line="234" w:lineRule="exact"/>
              <w:ind w:left="104"/>
              <w:jc w:val="left"/>
              <w:rPr>
                <w:b/>
              </w:rPr>
            </w:pPr>
            <w:r>
              <w:rPr>
                <w:b/>
                <w:spacing w:val="-2"/>
              </w:rPr>
              <w:t>Biennial</w:t>
            </w:r>
          </w:p>
        </w:tc>
      </w:tr>
      <w:tr w:rsidR="00E9319B" w14:paraId="74493ED0" w14:textId="77777777">
        <w:trPr>
          <w:trHeight w:val="256"/>
        </w:trPr>
        <w:tc>
          <w:tcPr>
            <w:tcW w:w="9292" w:type="dxa"/>
            <w:gridSpan w:val="3"/>
          </w:tcPr>
          <w:p w14:paraId="31BB2A0F" w14:textId="77777777" w:rsidR="00E9319B" w:rsidRDefault="00407046">
            <w:pPr>
              <w:pStyle w:val="TableParagraph"/>
              <w:spacing w:before="1" w:line="236" w:lineRule="exact"/>
              <w:ind w:left="107"/>
              <w:jc w:val="left"/>
              <w:rPr>
                <w:b/>
              </w:rPr>
            </w:pPr>
            <w:r>
              <w:rPr>
                <w:b/>
              </w:rPr>
              <w:t>Additional</w:t>
            </w:r>
            <w:r>
              <w:rPr>
                <w:b/>
                <w:spacing w:val="-6"/>
              </w:rPr>
              <w:t xml:space="preserve"> </w:t>
            </w:r>
            <w:r>
              <w:rPr>
                <w:b/>
              </w:rPr>
              <w:t>Heart</w:t>
            </w:r>
            <w:r>
              <w:rPr>
                <w:b/>
                <w:spacing w:val="-3"/>
              </w:rPr>
              <w:t xml:space="preserve"> </w:t>
            </w:r>
            <w:r>
              <w:rPr>
                <w:b/>
                <w:spacing w:val="-2"/>
              </w:rPr>
              <w:t>Screening</w:t>
            </w:r>
          </w:p>
        </w:tc>
      </w:tr>
      <w:tr w:rsidR="00E9319B" w14:paraId="2983ADAD" w14:textId="77777777">
        <w:trPr>
          <w:trHeight w:val="254"/>
        </w:trPr>
        <w:tc>
          <w:tcPr>
            <w:tcW w:w="9292" w:type="dxa"/>
            <w:gridSpan w:val="3"/>
          </w:tcPr>
          <w:p w14:paraId="38FBA8B3" w14:textId="77777777" w:rsidR="00E9319B" w:rsidRDefault="00407046">
            <w:pPr>
              <w:pStyle w:val="TableParagraph"/>
              <w:spacing w:line="234" w:lineRule="exact"/>
              <w:ind w:left="107"/>
              <w:jc w:val="left"/>
              <w:rPr>
                <w:b/>
              </w:rPr>
            </w:pPr>
            <w:r>
              <w:rPr>
                <w:b/>
              </w:rPr>
              <w:t>%</w:t>
            </w:r>
            <w:r>
              <w:rPr>
                <w:b/>
                <w:spacing w:val="-5"/>
              </w:rPr>
              <w:t xml:space="preserve"> </w:t>
            </w:r>
            <w:r>
              <w:rPr>
                <w:b/>
              </w:rPr>
              <w:t>Receiving</w:t>
            </w:r>
            <w:r>
              <w:rPr>
                <w:b/>
                <w:spacing w:val="-2"/>
              </w:rPr>
              <w:t xml:space="preserve"> </w:t>
            </w:r>
            <w:r>
              <w:rPr>
                <w:b/>
              </w:rPr>
              <w:t>Each</w:t>
            </w:r>
            <w:r>
              <w:rPr>
                <w:b/>
                <w:spacing w:val="-2"/>
              </w:rPr>
              <w:t xml:space="preserve"> </w:t>
            </w:r>
            <w:r>
              <w:rPr>
                <w:b/>
                <w:spacing w:val="-4"/>
              </w:rPr>
              <w:t>Exam</w:t>
            </w:r>
          </w:p>
        </w:tc>
      </w:tr>
      <w:tr w:rsidR="00E9319B" w14:paraId="610F8684" w14:textId="77777777">
        <w:trPr>
          <w:trHeight w:val="254"/>
        </w:trPr>
        <w:tc>
          <w:tcPr>
            <w:tcW w:w="6065" w:type="dxa"/>
          </w:tcPr>
          <w:p w14:paraId="3BAA86BC" w14:textId="77777777" w:rsidR="00E9319B" w:rsidRDefault="00407046">
            <w:pPr>
              <w:pStyle w:val="TableParagraph"/>
              <w:spacing w:before="1" w:line="233" w:lineRule="exact"/>
              <w:ind w:left="107"/>
              <w:jc w:val="left"/>
            </w:pPr>
            <w:r>
              <w:rPr>
                <w:spacing w:val="-5"/>
              </w:rPr>
              <w:t>EKG</w:t>
            </w:r>
          </w:p>
        </w:tc>
        <w:tc>
          <w:tcPr>
            <w:tcW w:w="2007" w:type="dxa"/>
          </w:tcPr>
          <w:p w14:paraId="17FFBFAD" w14:textId="77777777" w:rsidR="00E9319B" w:rsidRDefault="00407046">
            <w:pPr>
              <w:pStyle w:val="TableParagraph"/>
              <w:spacing w:before="1" w:line="233" w:lineRule="exact"/>
              <w:ind w:right="97"/>
            </w:pPr>
            <w:r>
              <w:rPr>
                <w:spacing w:val="-2"/>
              </w:rPr>
              <w:t>100.0%</w:t>
            </w:r>
          </w:p>
        </w:tc>
        <w:tc>
          <w:tcPr>
            <w:tcW w:w="1220" w:type="dxa"/>
          </w:tcPr>
          <w:p w14:paraId="49692078" w14:textId="77777777" w:rsidR="00E9319B" w:rsidRDefault="00407046">
            <w:pPr>
              <w:pStyle w:val="TableParagraph"/>
              <w:spacing w:before="1" w:line="233" w:lineRule="exact"/>
              <w:ind w:left="104"/>
              <w:jc w:val="left"/>
            </w:pPr>
            <w:r>
              <w:rPr>
                <w:spacing w:val="-2"/>
              </w:rPr>
              <w:t>Biennial</w:t>
            </w:r>
          </w:p>
        </w:tc>
      </w:tr>
      <w:tr w:rsidR="00E9319B" w14:paraId="4AD2A773" w14:textId="77777777">
        <w:trPr>
          <w:trHeight w:val="256"/>
        </w:trPr>
        <w:tc>
          <w:tcPr>
            <w:tcW w:w="6065" w:type="dxa"/>
          </w:tcPr>
          <w:p w14:paraId="2BA85783" w14:textId="77777777" w:rsidR="00E9319B" w:rsidRDefault="00407046">
            <w:pPr>
              <w:pStyle w:val="TableParagraph"/>
              <w:spacing w:before="1" w:line="236" w:lineRule="exact"/>
              <w:ind w:left="107"/>
              <w:jc w:val="left"/>
            </w:pPr>
            <w:r>
              <w:rPr>
                <w:spacing w:val="-5"/>
              </w:rPr>
              <w:t>CAC</w:t>
            </w:r>
          </w:p>
        </w:tc>
        <w:tc>
          <w:tcPr>
            <w:tcW w:w="2007" w:type="dxa"/>
          </w:tcPr>
          <w:p w14:paraId="74320318" w14:textId="77777777" w:rsidR="00E9319B" w:rsidRDefault="00407046">
            <w:pPr>
              <w:pStyle w:val="TableParagraph"/>
              <w:spacing w:before="1" w:line="236" w:lineRule="exact"/>
              <w:ind w:right="97"/>
            </w:pPr>
            <w:r>
              <w:rPr>
                <w:spacing w:val="-2"/>
              </w:rPr>
              <w:t>100.0%</w:t>
            </w:r>
          </w:p>
        </w:tc>
        <w:tc>
          <w:tcPr>
            <w:tcW w:w="1220" w:type="dxa"/>
          </w:tcPr>
          <w:p w14:paraId="3DADAD00" w14:textId="77777777" w:rsidR="00E9319B" w:rsidRDefault="00407046">
            <w:pPr>
              <w:pStyle w:val="TableParagraph"/>
              <w:spacing w:before="1" w:line="236" w:lineRule="exact"/>
              <w:ind w:left="104"/>
              <w:jc w:val="left"/>
            </w:pPr>
            <w:r>
              <w:rPr>
                <w:spacing w:val="-2"/>
              </w:rPr>
              <w:t>Biennial</w:t>
            </w:r>
          </w:p>
        </w:tc>
      </w:tr>
      <w:tr w:rsidR="00E9319B" w14:paraId="7B2CF122" w14:textId="77777777">
        <w:trPr>
          <w:trHeight w:val="253"/>
        </w:trPr>
        <w:tc>
          <w:tcPr>
            <w:tcW w:w="6065" w:type="dxa"/>
          </w:tcPr>
          <w:p w14:paraId="0E6EC770" w14:textId="77777777" w:rsidR="00E9319B" w:rsidRDefault="00407046">
            <w:pPr>
              <w:pStyle w:val="TableParagraph"/>
              <w:spacing w:line="234" w:lineRule="exact"/>
              <w:ind w:left="107"/>
              <w:jc w:val="left"/>
            </w:pPr>
            <w:r>
              <w:rPr>
                <w:spacing w:val="-5"/>
              </w:rPr>
              <w:t>EST</w:t>
            </w:r>
          </w:p>
        </w:tc>
        <w:tc>
          <w:tcPr>
            <w:tcW w:w="2007" w:type="dxa"/>
          </w:tcPr>
          <w:p w14:paraId="4AE5D34D" w14:textId="77777777" w:rsidR="00E9319B" w:rsidRDefault="00407046">
            <w:pPr>
              <w:pStyle w:val="TableParagraph"/>
              <w:spacing w:line="234" w:lineRule="exact"/>
              <w:ind w:right="97"/>
            </w:pPr>
            <w:r>
              <w:rPr>
                <w:spacing w:val="-2"/>
              </w:rPr>
              <w:t>100.0%</w:t>
            </w:r>
          </w:p>
        </w:tc>
        <w:tc>
          <w:tcPr>
            <w:tcW w:w="1220" w:type="dxa"/>
          </w:tcPr>
          <w:p w14:paraId="6DE812FA" w14:textId="77777777" w:rsidR="00E9319B" w:rsidRDefault="00407046">
            <w:pPr>
              <w:pStyle w:val="TableParagraph"/>
              <w:spacing w:line="234" w:lineRule="exact"/>
              <w:ind w:left="104"/>
              <w:jc w:val="left"/>
            </w:pPr>
            <w:r>
              <w:rPr>
                <w:spacing w:val="-2"/>
              </w:rPr>
              <w:t>Biennial</w:t>
            </w:r>
          </w:p>
        </w:tc>
      </w:tr>
      <w:tr w:rsidR="00E9319B" w14:paraId="5518F7B5" w14:textId="77777777">
        <w:trPr>
          <w:trHeight w:val="256"/>
        </w:trPr>
        <w:tc>
          <w:tcPr>
            <w:tcW w:w="9292" w:type="dxa"/>
            <w:gridSpan w:val="3"/>
          </w:tcPr>
          <w:p w14:paraId="062BB059" w14:textId="77777777" w:rsidR="00E9319B" w:rsidRDefault="00407046">
            <w:pPr>
              <w:pStyle w:val="TableParagraph"/>
              <w:spacing w:before="1" w:line="236" w:lineRule="exact"/>
              <w:ind w:left="107"/>
              <w:jc w:val="left"/>
              <w:rPr>
                <w:b/>
              </w:rPr>
            </w:pPr>
            <w:r>
              <w:rPr>
                <w:b/>
              </w:rPr>
              <w:t>Unit</w:t>
            </w:r>
            <w:r>
              <w:rPr>
                <w:b/>
                <w:spacing w:val="-3"/>
              </w:rPr>
              <w:t xml:space="preserve"> </w:t>
            </w:r>
            <w:r>
              <w:rPr>
                <w:b/>
              </w:rPr>
              <w:t>Medical</w:t>
            </w:r>
            <w:r>
              <w:rPr>
                <w:b/>
                <w:spacing w:val="-2"/>
              </w:rPr>
              <w:t xml:space="preserve"> </w:t>
            </w:r>
            <w:r>
              <w:rPr>
                <w:b/>
                <w:spacing w:val="-4"/>
              </w:rPr>
              <w:t>Costs</w:t>
            </w:r>
          </w:p>
        </w:tc>
      </w:tr>
      <w:tr w:rsidR="00E9319B" w14:paraId="7602FB5C" w14:textId="77777777">
        <w:trPr>
          <w:trHeight w:val="254"/>
        </w:trPr>
        <w:tc>
          <w:tcPr>
            <w:tcW w:w="6065" w:type="dxa"/>
          </w:tcPr>
          <w:p w14:paraId="39E3CF7E" w14:textId="77777777" w:rsidR="00E9319B" w:rsidRDefault="00407046">
            <w:pPr>
              <w:pStyle w:val="TableParagraph"/>
              <w:spacing w:line="234" w:lineRule="exact"/>
              <w:ind w:left="107"/>
              <w:jc w:val="left"/>
            </w:pPr>
            <w:r>
              <w:rPr>
                <w:spacing w:val="-5"/>
              </w:rPr>
              <w:t>EKG</w:t>
            </w:r>
          </w:p>
        </w:tc>
        <w:tc>
          <w:tcPr>
            <w:tcW w:w="2007" w:type="dxa"/>
          </w:tcPr>
          <w:p w14:paraId="739BEE76" w14:textId="77777777" w:rsidR="00E9319B" w:rsidRDefault="00407046">
            <w:pPr>
              <w:pStyle w:val="TableParagraph"/>
              <w:spacing w:line="234" w:lineRule="exact"/>
              <w:ind w:right="99"/>
            </w:pPr>
            <w:r>
              <w:rPr>
                <w:spacing w:val="-5"/>
              </w:rPr>
              <w:t>$15</w:t>
            </w:r>
          </w:p>
        </w:tc>
        <w:tc>
          <w:tcPr>
            <w:tcW w:w="1220" w:type="dxa"/>
          </w:tcPr>
          <w:p w14:paraId="40180EF7" w14:textId="77777777" w:rsidR="00E9319B" w:rsidRDefault="00407046">
            <w:pPr>
              <w:pStyle w:val="TableParagraph"/>
              <w:spacing w:line="234" w:lineRule="exact"/>
              <w:ind w:left="104"/>
              <w:jc w:val="left"/>
            </w:pPr>
            <w:r>
              <w:rPr>
                <w:spacing w:val="-2"/>
              </w:rPr>
              <w:t>Biennial</w:t>
            </w:r>
          </w:p>
        </w:tc>
      </w:tr>
      <w:tr w:rsidR="00E9319B" w14:paraId="21E418EC" w14:textId="77777777">
        <w:trPr>
          <w:trHeight w:val="256"/>
        </w:trPr>
        <w:tc>
          <w:tcPr>
            <w:tcW w:w="6065" w:type="dxa"/>
          </w:tcPr>
          <w:p w14:paraId="6B71EC42" w14:textId="77777777" w:rsidR="00E9319B" w:rsidRDefault="00407046">
            <w:pPr>
              <w:pStyle w:val="TableParagraph"/>
              <w:spacing w:before="1" w:line="236" w:lineRule="exact"/>
              <w:ind w:left="107"/>
              <w:jc w:val="left"/>
            </w:pPr>
            <w:r>
              <w:rPr>
                <w:spacing w:val="-5"/>
              </w:rPr>
              <w:t>CAC</w:t>
            </w:r>
          </w:p>
        </w:tc>
        <w:tc>
          <w:tcPr>
            <w:tcW w:w="2007" w:type="dxa"/>
          </w:tcPr>
          <w:p w14:paraId="0C81994A" w14:textId="77777777" w:rsidR="00E9319B" w:rsidRDefault="00407046">
            <w:pPr>
              <w:pStyle w:val="TableParagraph"/>
              <w:spacing w:before="1" w:line="236" w:lineRule="exact"/>
              <w:ind w:right="98"/>
            </w:pPr>
            <w:r>
              <w:rPr>
                <w:spacing w:val="-4"/>
              </w:rPr>
              <w:t>$266</w:t>
            </w:r>
          </w:p>
        </w:tc>
        <w:tc>
          <w:tcPr>
            <w:tcW w:w="1220" w:type="dxa"/>
          </w:tcPr>
          <w:p w14:paraId="62E2625B" w14:textId="77777777" w:rsidR="00E9319B" w:rsidRDefault="00407046">
            <w:pPr>
              <w:pStyle w:val="TableParagraph"/>
              <w:spacing w:before="1" w:line="236" w:lineRule="exact"/>
              <w:ind w:left="104"/>
              <w:jc w:val="left"/>
            </w:pPr>
            <w:r>
              <w:rPr>
                <w:spacing w:val="-2"/>
              </w:rPr>
              <w:t>Biennial</w:t>
            </w:r>
          </w:p>
        </w:tc>
      </w:tr>
      <w:tr w:rsidR="00E9319B" w14:paraId="23784170" w14:textId="77777777">
        <w:trPr>
          <w:trHeight w:val="253"/>
        </w:trPr>
        <w:tc>
          <w:tcPr>
            <w:tcW w:w="6065" w:type="dxa"/>
          </w:tcPr>
          <w:p w14:paraId="469CE3BC" w14:textId="77777777" w:rsidR="00E9319B" w:rsidRDefault="00407046">
            <w:pPr>
              <w:pStyle w:val="TableParagraph"/>
              <w:spacing w:line="234" w:lineRule="exact"/>
              <w:ind w:left="107"/>
              <w:jc w:val="left"/>
            </w:pPr>
            <w:r>
              <w:rPr>
                <w:spacing w:val="-5"/>
              </w:rPr>
              <w:t>EST</w:t>
            </w:r>
          </w:p>
        </w:tc>
        <w:tc>
          <w:tcPr>
            <w:tcW w:w="2007" w:type="dxa"/>
          </w:tcPr>
          <w:p w14:paraId="0BD98083" w14:textId="77777777" w:rsidR="00E9319B" w:rsidRDefault="00407046">
            <w:pPr>
              <w:pStyle w:val="TableParagraph"/>
              <w:spacing w:line="234" w:lineRule="exact"/>
              <w:ind w:right="98"/>
            </w:pPr>
            <w:r>
              <w:rPr>
                <w:spacing w:val="-4"/>
              </w:rPr>
              <w:t>$348</w:t>
            </w:r>
          </w:p>
        </w:tc>
        <w:tc>
          <w:tcPr>
            <w:tcW w:w="1220" w:type="dxa"/>
          </w:tcPr>
          <w:p w14:paraId="3223D391" w14:textId="77777777" w:rsidR="00E9319B" w:rsidRDefault="00407046">
            <w:pPr>
              <w:pStyle w:val="TableParagraph"/>
              <w:spacing w:line="234" w:lineRule="exact"/>
              <w:ind w:left="104"/>
              <w:jc w:val="left"/>
            </w:pPr>
            <w:r>
              <w:rPr>
                <w:spacing w:val="-2"/>
              </w:rPr>
              <w:t>Biennial</w:t>
            </w:r>
          </w:p>
        </w:tc>
      </w:tr>
      <w:tr w:rsidR="00E9319B" w14:paraId="139177B1" w14:textId="77777777">
        <w:trPr>
          <w:trHeight w:val="256"/>
        </w:trPr>
        <w:tc>
          <w:tcPr>
            <w:tcW w:w="6065" w:type="dxa"/>
          </w:tcPr>
          <w:p w14:paraId="57731E68" w14:textId="77777777" w:rsidR="00E9319B" w:rsidRDefault="00407046">
            <w:pPr>
              <w:pStyle w:val="TableParagraph"/>
              <w:spacing w:before="1" w:line="236" w:lineRule="exact"/>
              <w:ind w:left="107"/>
              <w:jc w:val="left"/>
              <w:rPr>
                <w:b/>
              </w:rPr>
            </w:pPr>
            <w:r>
              <w:rPr>
                <w:b/>
              </w:rPr>
              <w:t>Weighted</w:t>
            </w:r>
            <w:r>
              <w:rPr>
                <w:b/>
                <w:spacing w:val="-5"/>
              </w:rPr>
              <w:t xml:space="preserve"> </w:t>
            </w:r>
            <w:r>
              <w:rPr>
                <w:b/>
              </w:rPr>
              <w:t>Average</w:t>
            </w:r>
            <w:r>
              <w:rPr>
                <w:b/>
                <w:spacing w:val="-5"/>
              </w:rPr>
              <w:t xml:space="preserve"> </w:t>
            </w:r>
            <w:r>
              <w:rPr>
                <w:b/>
              </w:rPr>
              <w:t>Unit</w:t>
            </w:r>
            <w:r>
              <w:rPr>
                <w:b/>
                <w:spacing w:val="-3"/>
              </w:rPr>
              <w:t xml:space="preserve"> </w:t>
            </w:r>
            <w:r>
              <w:rPr>
                <w:b/>
              </w:rPr>
              <w:t>Cost</w:t>
            </w:r>
            <w:r>
              <w:rPr>
                <w:b/>
                <w:spacing w:val="-5"/>
              </w:rPr>
              <w:t xml:space="preserve"> </w:t>
            </w:r>
            <w:r>
              <w:rPr>
                <w:b/>
              </w:rPr>
              <w:t>-</w:t>
            </w:r>
            <w:r>
              <w:rPr>
                <w:b/>
                <w:spacing w:val="-3"/>
              </w:rPr>
              <w:t xml:space="preserve"> </w:t>
            </w:r>
            <w:r>
              <w:rPr>
                <w:b/>
              </w:rPr>
              <w:t>Additional</w:t>
            </w:r>
            <w:r>
              <w:rPr>
                <w:b/>
                <w:spacing w:val="-5"/>
              </w:rPr>
              <w:t xml:space="preserve"> </w:t>
            </w:r>
            <w:r>
              <w:rPr>
                <w:b/>
              </w:rPr>
              <w:t>Heart</w:t>
            </w:r>
            <w:r>
              <w:rPr>
                <w:b/>
                <w:spacing w:val="-2"/>
              </w:rPr>
              <w:t xml:space="preserve"> Screening</w:t>
            </w:r>
          </w:p>
        </w:tc>
        <w:tc>
          <w:tcPr>
            <w:tcW w:w="2007" w:type="dxa"/>
          </w:tcPr>
          <w:p w14:paraId="766268E0" w14:textId="77777777" w:rsidR="00E9319B" w:rsidRDefault="00407046">
            <w:pPr>
              <w:pStyle w:val="TableParagraph"/>
              <w:spacing w:before="1" w:line="236" w:lineRule="exact"/>
              <w:ind w:right="98"/>
              <w:rPr>
                <w:b/>
              </w:rPr>
            </w:pPr>
            <w:r>
              <w:rPr>
                <w:b/>
                <w:spacing w:val="-4"/>
              </w:rPr>
              <w:t>$629</w:t>
            </w:r>
          </w:p>
        </w:tc>
        <w:tc>
          <w:tcPr>
            <w:tcW w:w="1220" w:type="dxa"/>
          </w:tcPr>
          <w:p w14:paraId="385E4533" w14:textId="77777777" w:rsidR="00E9319B" w:rsidRDefault="00407046">
            <w:pPr>
              <w:pStyle w:val="TableParagraph"/>
              <w:spacing w:before="1" w:line="236" w:lineRule="exact"/>
              <w:ind w:left="104"/>
              <w:jc w:val="left"/>
              <w:rPr>
                <w:b/>
              </w:rPr>
            </w:pPr>
            <w:r>
              <w:rPr>
                <w:b/>
                <w:spacing w:val="-2"/>
              </w:rPr>
              <w:t>Biennial</w:t>
            </w:r>
          </w:p>
        </w:tc>
      </w:tr>
    </w:tbl>
    <w:p w14:paraId="4EA983B0" w14:textId="77777777" w:rsidR="00E9319B" w:rsidRDefault="00407046">
      <w:pPr>
        <w:spacing w:before="7"/>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3"/>
          <w:sz w:val="20"/>
        </w:rPr>
        <w:t xml:space="preserve"> </w:t>
      </w:r>
      <w:r>
        <w:rPr>
          <w:sz w:val="20"/>
        </w:rPr>
        <w:t>CMS,</w:t>
      </w:r>
      <w:r>
        <w:rPr>
          <w:spacing w:val="-4"/>
          <w:sz w:val="20"/>
        </w:rPr>
        <w:t xml:space="preserve"> </w:t>
      </w:r>
      <w:r>
        <w:rPr>
          <w:sz w:val="20"/>
        </w:rPr>
        <w:t>2022a</w:t>
      </w:r>
      <w:r>
        <w:rPr>
          <w:spacing w:val="-5"/>
          <w:sz w:val="20"/>
        </w:rPr>
        <w:t xml:space="preserve"> </w:t>
      </w:r>
      <w:r>
        <w:rPr>
          <w:sz w:val="20"/>
        </w:rPr>
        <w:t>and</w:t>
      </w:r>
      <w:r>
        <w:rPr>
          <w:spacing w:val="-4"/>
          <w:sz w:val="20"/>
        </w:rPr>
        <w:t xml:space="preserve"> </w:t>
      </w:r>
      <w:r>
        <w:rPr>
          <w:sz w:val="20"/>
        </w:rPr>
        <w:t>CMS,</w:t>
      </w:r>
      <w:r>
        <w:rPr>
          <w:spacing w:val="-4"/>
          <w:sz w:val="20"/>
        </w:rPr>
        <w:t xml:space="preserve"> </w:t>
      </w:r>
      <w:r>
        <w:rPr>
          <w:spacing w:val="-2"/>
          <w:sz w:val="20"/>
        </w:rPr>
        <w:t>2022b.</w:t>
      </w:r>
    </w:p>
    <w:p w14:paraId="582DCE3A" w14:textId="77777777" w:rsidR="00E9319B" w:rsidRDefault="00407046">
      <w:pPr>
        <w:ind w:left="100" w:right="169"/>
        <w:rPr>
          <w:sz w:val="20"/>
        </w:rPr>
      </w:pPr>
      <w:r>
        <w:rPr>
          <w:sz w:val="20"/>
        </w:rPr>
        <w:t>Note:</w:t>
      </w:r>
      <w:r>
        <w:rPr>
          <w:spacing w:val="-3"/>
          <w:sz w:val="20"/>
        </w:rPr>
        <w:t xml:space="preserve"> </w:t>
      </w:r>
      <w:r>
        <w:rPr>
          <w:sz w:val="20"/>
        </w:rPr>
        <w:t>All</w:t>
      </w:r>
      <w:r>
        <w:rPr>
          <w:spacing w:val="-3"/>
          <w:sz w:val="20"/>
        </w:rPr>
        <w:t xml:space="preserve"> </w:t>
      </w:r>
      <w:r>
        <w:rPr>
          <w:sz w:val="20"/>
        </w:rPr>
        <w:t>dollar</w:t>
      </w:r>
      <w:r>
        <w:rPr>
          <w:spacing w:val="-2"/>
          <w:sz w:val="20"/>
        </w:rPr>
        <w:t xml:space="preserve"> </w:t>
      </w:r>
      <w:r>
        <w:rPr>
          <w:sz w:val="20"/>
        </w:rPr>
        <w:t>figures</w:t>
      </w:r>
      <w:r>
        <w:rPr>
          <w:spacing w:val="-4"/>
          <w:sz w:val="20"/>
        </w:rPr>
        <w:t xml:space="preserve"> </w:t>
      </w:r>
      <w:r>
        <w:rPr>
          <w:sz w:val="20"/>
        </w:rPr>
        <w:t>are</w:t>
      </w:r>
      <w:r>
        <w:rPr>
          <w:spacing w:val="-4"/>
          <w:sz w:val="20"/>
        </w:rPr>
        <w:t xml:space="preserve"> </w:t>
      </w:r>
      <w:r>
        <w:rPr>
          <w:sz w:val="20"/>
        </w:rPr>
        <w:t>presented</w:t>
      </w:r>
      <w:r>
        <w:rPr>
          <w:spacing w:val="-2"/>
          <w:sz w:val="20"/>
        </w:rPr>
        <w:t xml:space="preserve"> </w:t>
      </w:r>
      <w:r>
        <w:rPr>
          <w:sz w:val="20"/>
        </w:rPr>
        <w:t>in</w:t>
      </w:r>
      <w:r>
        <w:rPr>
          <w:spacing w:val="-2"/>
          <w:sz w:val="20"/>
        </w:rPr>
        <w:t xml:space="preserve"> </w:t>
      </w:r>
      <w:r>
        <w:rPr>
          <w:sz w:val="20"/>
        </w:rPr>
        <w:t>2022$.</w:t>
      </w:r>
      <w:r>
        <w:rPr>
          <w:spacing w:val="-4"/>
          <w:sz w:val="20"/>
        </w:rPr>
        <w:t xml:space="preserve"> </w:t>
      </w:r>
      <w:r>
        <w:rPr>
          <w:sz w:val="20"/>
        </w:rPr>
        <w:t>Unit</w:t>
      </w:r>
      <w:r>
        <w:rPr>
          <w:spacing w:val="-3"/>
          <w:sz w:val="20"/>
        </w:rPr>
        <w:t xml:space="preserve"> </w:t>
      </w:r>
      <w:r>
        <w:rPr>
          <w:sz w:val="20"/>
        </w:rPr>
        <w:t>costs</w:t>
      </w:r>
      <w:r>
        <w:rPr>
          <w:spacing w:val="-4"/>
          <w:sz w:val="20"/>
        </w:rPr>
        <w:t xml:space="preserve"> </w:t>
      </w:r>
      <w:r>
        <w:rPr>
          <w:sz w:val="20"/>
        </w:rPr>
        <w:t>are</w:t>
      </w:r>
      <w:r>
        <w:rPr>
          <w:spacing w:val="-3"/>
          <w:sz w:val="20"/>
        </w:rPr>
        <w:t xml:space="preserve"> </w:t>
      </w:r>
      <w:r>
        <w:rPr>
          <w:sz w:val="20"/>
        </w:rPr>
        <w:t>shown</w:t>
      </w:r>
      <w:r>
        <w:rPr>
          <w:spacing w:val="-2"/>
          <w:sz w:val="20"/>
        </w:rPr>
        <w:t xml:space="preserve"> </w:t>
      </w:r>
      <w:r>
        <w:rPr>
          <w:sz w:val="20"/>
        </w:rPr>
        <w:t>with</w:t>
      </w:r>
      <w:r>
        <w:rPr>
          <w:spacing w:val="-2"/>
          <w:sz w:val="20"/>
        </w:rPr>
        <w:t xml:space="preserve"> </w:t>
      </w:r>
      <w:r>
        <w:rPr>
          <w:sz w:val="20"/>
        </w:rPr>
        <w:t>zero</w:t>
      </w:r>
      <w:r>
        <w:rPr>
          <w:spacing w:val="-2"/>
          <w:sz w:val="20"/>
        </w:rPr>
        <w:t xml:space="preserve"> </w:t>
      </w:r>
      <w:r>
        <w:rPr>
          <w:sz w:val="20"/>
        </w:rPr>
        <w:t>decimal</w:t>
      </w:r>
      <w:r>
        <w:rPr>
          <w:spacing w:val="-3"/>
          <w:sz w:val="20"/>
        </w:rPr>
        <w:t xml:space="preserve"> </w:t>
      </w:r>
      <w:r>
        <w:rPr>
          <w:sz w:val="20"/>
        </w:rPr>
        <w:t>places,</w:t>
      </w:r>
      <w:r>
        <w:rPr>
          <w:spacing w:val="-2"/>
          <w:sz w:val="20"/>
        </w:rPr>
        <w:t xml:space="preserve"> </w:t>
      </w:r>
      <w:r>
        <w:rPr>
          <w:sz w:val="20"/>
        </w:rPr>
        <w:t>but</w:t>
      </w:r>
      <w:r>
        <w:rPr>
          <w:spacing w:val="-3"/>
          <w:sz w:val="20"/>
        </w:rPr>
        <w:t xml:space="preserve"> </w:t>
      </w:r>
      <w:r>
        <w:rPr>
          <w:sz w:val="20"/>
        </w:rPr>
        <w:t>unrounded figures are used in the underlying calculations.</w:t>
      </w:r>
    </w:p>
    <w:p w14:paraId="704D785C" w14:textId="77777777" w:rsidR="00E9319B" w:rsidRDefault="00407046">
      <w:pPr>
        <w:spacing w:before="1"/>
        <w:ind w:left="100"/>
        <w:rPr>
          <w:sz w:val="20"/>
        </w:rPr>
      </w:pPr>
      <w:r>
        <w:rPr>
          <w:sz w:val="20"/>
        </w:rPr>
        <w:t>[a]</w:t>
      </w:r>
      <w:r>
        <w:rPr>
          <w:spacing w:val="-5"/>
          <w:sz w:val="20"/>
        </w:rPr>
        <w:t xml:space="preserve"> </w:t>
      </w:r>
      <w:r>
        <w:rPr>
          <w:sz w:val="20"/>
        </w:rPr>
        <w:t>The</w:t>
      </w:r>
      <w:r>
        <w:rPr>
          <w:spacing w:val="-5"/>
          <w:sz w:val="20"/>
        </w:rPr>
        <w:t xml:space="preserve"> </w:t>
      </w:r>
      <w:r>
        <w:rPr>
          <w:sz w:val="20"/>
        </w:rPr>
        <w:t>medical</w:t>
      </w:r>
      <w:r>
        <w:rPr>
          <w:spacing w:val="-6"/>
          <w:sz w:val="20"/>
        </w:rPr>
        <w:t xml:space="preserve"> </w:t>
      </w:r>
      <w:r>
        <w:rPr>
          <w:sz w:val="20"/>
        </w:rPr>
        <w:t>history</w:t>
      </w:r>
      <w:r>
        <w:rPr>
          <w:spacing w:val="-4"/>
          <w:sz w:val="20"/>
        </w:rPr>
        <w:t xml:space="preserve"> </w:t>
      </w:r>
      <w:r>
        <w:rPr>
          <w:sz w:val="20"/>
        </w:rPr>
        <w:t>and</w:t>
      </w:r>
      <w:r>
        <w:rPr>
          <w:spacing w:val="-5"/>
          <w:sz w:val="20"/>
        </w:rPr>
        <w:t xml:space="preserve"> </w:t>
      </w:r>
      <w:r>
        <w:rPr>
          <w:sz w:val="20"/>
        </w:rPr>
        <w:t>physical</w:t>
      </w:r>
      <w:r>
        <w:rPr>
          <w:spacing w:val="-5"/>
          <w:sz w:val="20"/>
        </w:rPr>
        <w:t xml:space="preserve"> </w:t>
      </w:r>
      <w:r>
        <w:rPr>
          <w:sz w:val="20"/>
        </w:rPr>
        <w:t>examination</w:t>
      </w:r>
      <w:r>
        <w:rPr>
          <w:spacing w:val="-4"/>
          <w:sz w:val="20"/>
        </w:rPr>
        <w:t xml:space="preserve"> </w:t>
      </w:r>
      <w:r>
        <w:rPr>
          <w:sz w:val="20"/>
        </w:rPr>
        <w:t>are</w:t>
      </w:r>
      <w:r>
        <w:rPr>
          <w:spacing w:val="-6"/>
          <w:sz w:val="20"/>
        </w:rPr>
        <w:t xml:space="preserve"> </w:t>
      </w:r>
      <w:r>
        <w:rPr>
          <w:sz w:val="20"/>
        </w:rPr>
        <w:t>both</w:t>
      </w:r>
      <w:r>
        <w:rPr>
          <w:spacing w:val="-4"/>
          <w:sz w:val="20"/>
        </w:rPr>
        <w:t xml:space="preserve"> </w:t>
      </w:r>
      <w:r>
        <w:rPr>
          <w:sz w:val="20"/>
        </w:rPr>
        <w:t>covered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z w:val="20"/>
        </w:rPr>
        <w:t>“Office</w:t>
      </w:r>
      <w:r>
        <w:rPr>
          <w:spacing w:val="-5"/>
          <w:sz w:val="20"/>
        </w:rPr>
        <w:t xml:space="preserve"> </w:t>
      </w:r>
      <w:r>
        <w:rPr>
          <w:sz w:val="20"/>
        </w:rPr>
        <w:t>Visit”</w:t>
      </w:r>
      <w:r>
        <w:rPr>
          <w:spacing w:val="-6"/>
          <w:sz w:val="20"/>
        </w:rPr>
        <w:t xml:space="preserve"> </w:t>
      </w:r>
      <w:r>
        <w:rPr>
          <w:spacing w:val="-2"/>
          <w:sz w:val="20"/>
        </w:rPr>
        <w:t>item.</w:t>
      </w:r>
    </w:p>
    <w:p w14:paraId="670F53D6" w14:textId="77777777" w:rsidR="00E9319B" w:rsidRDefault="00E9319B">
      <w:pPr>
        <w:rPr>
          <w:sz w:val="20"/>
        </w:rPr>
        <w:sectPr w:rsidR="00E9319B">
          <w:footerReference w:type="default" r:id="rId60"/>
          <w:pgSz w:w="12240" w:h="15840"/>
          <w:pgMar w:top="1360" w:right="1340" w:bottom="1220" w:left="1340" w:header="0" w:footer="1034" w:gutter="0"/>
          <w:cols w:space="720"/>
        </w:sectPr>
      </w:pPr>
    </w:p>
    <w:p w14:paraId="521020AB" w14:textId="77777777" w:rsidR="00E9319B" w:rsidRDefault="00407046">
      <w:pPr>
        <w:pStyle w:val="ListParagraph"/>
        <w:numPr>
          <w:ilvl w:val="4"/>
          <w:numId w:val="38"/>
        </w:numPr>
        <w:tabs>
          <w:tab w:val="left" w:pos="1171"/>
        </w:tabs>
        <w:spacing w:before="79"/>
        <w:ind w:left="1171" w:hanging="351"/>
        <w:rPr>
          <w:i/>
          <w:sz w:val="24"/>
        </w:rPr>
      </w:pPr>
      <w:r>
        <w:rPr>
          <w:i/>
          <w:spacing w:val="-2"/>
          <w:sz w:val="24"/>
        </w:rPr>
        <w:t>Training.</w:t>
      </w:r>
    </w:p>
    <w:p w14:paraId="4FC2177D" w14:textId="77777777" w:rsidR="00E9319B" w:rsidRDefault="00E9319B">
      <w:pPr>
        <w:pStyle w:val="BodyText"/>
        <w:ind w:left="0"/>
        <w:rPr>
          <w:i/>
        </w:rPr>
      </w:pPr>
    </w:p>
    <w:p w14:paraId="640BE84E" w14:textId="77777777" w:rsidR="00E9319B" w:rsidRDefault="00407046">
      <w:pPr>
        <w:pStyle w:val="BodyText"/>
        <w:spacing w:line="480" w:lineRule="auto"/>
        <w:ind w:left="820" w:right="169" w:firstLine="720"/>
      </w:pPr>
      <w:r>
        <w:t>The</w:t>
      </w:r>
      <w:r>
        <w:rPr>
          <w:spacing w:val="-4"/>
        </w:rPr>
        <w:t xml:space="preserve"> </w:t>
      </w:r>
      <w:r>
        <w:t>time</w:t>
      </w:r>
      <w:r>
        <w:rPr>
          <w:spacing w:val="-4"/>
        </w:rPr>
        <w:t xml:space="preserve"> </w:t>
      </w:r>
      <w:r>
        <w:t>estimate</w:t>
      </w:r>
      <w:r>
        <w:rPr>
          <w:spacing w:val="-4"/>
        </w:rPr>
        <w:t xml:space="preserve"> </w:t>
      </w:r>
      <w:r>
        <w:t>used</w:t>
      </w:r>
      <w:r>
        <w:rPr>
          <w:spacing w:val="-3"/>
        </w:rPr>
        <w:t xml:space="preserve"> </w:t>
      </w:r>
      <w:r>
        <w:t>to</w:t>
      </w:r>
      <w:r>
        <w:rPr>
          <w:spacing w:val="-3"/>
        </w:rPr>
        <w:t xml:space="preserve"> </w:t>
      </w:r>
      <w:r>
        <w:t>determine</w:t>
      </w:r>
      <w:r>
        <w:rPr>
          <w:spacing w:val="-4"/>
        </w:rPr>
        <w:t xml:space="preserve"> </w:t>
      </w:r>
      <w:r>
        <w:t>initial</w:t>
      </w:r>
      <w:r>
        <w:rPr>
          <w:spacing w:val="-3"/>
        </w:rPr>
        <w:t xml:space="preserve"> </w:t>
      </w:r>
      <w:r>
        <w:t>team</w:t>
      </w:r>
      <w:r>
        <w:rPr>
          <w:spacing w:val="-1"/>
        </w:rPr>
        <w:t xml:space="preserve"> </w:t>
      </w:r>
      <w:r>
        <w:t>member</w:t>
      </w:r>
      <w:r>
        <w:rPr>
          <w:spacing w:val="-4"/>
        </w:rPr>
        <w:t xml:space="preserve"> </w:t>
      </w:r>
      <w:r>
        <w:t>training</w:t>
      </w:r>
      <w:r>
        <w:rPr>
          <w:spacing w:val="-3"/>
        </w:rPr>
        <w:t xml:space="preserve"> </w:t>
      </w:r>
      <w:r>
        <w:t>for</w:t>
      </w:r>
      <w:r>
        <w:rPr>
          <w:spacing w:val="-2"/>
        </w:rPr>
        <w:t xml:space="preserve"> </w:t>
      </w:r>
      <w:r>
        <w:t>WEREs</w:t>
      </w:r>
      <w:r>
        <w:rPr>
          <w:spacing w:val="-3"/>
        </w:rPr>
        <w:t xml:space="preserve"> </w:t>
      </w:r>
      <w:r>
        <w:t>is assumed to be equal to the time estimate for responders in volunteer fire departments (110 hours). All other training-related items are the same as for fire departments.</w:t>
      </w:r>
    </w:p>
    <w:p w14:paraId="37DBE6A2" w14:textId="77777777" w:rsidR="00E9319B" w:rsidRDefault="00407046">
      <w:pPr>
        <w:pStyle w:val="ListParagraph"/>
        <w:numPr>
          <w:ilvl w:val="4"/>
          <w:numId w:val="38"/>
        </w:numPr>
        <w:tabs>
          <w:tab w:val="left" w:pos="1236"/>
        </w:tabs>
        <w:ind w:left="1236" w:hanging="417"/>
        <w:rPr>
          <w:i/>
          <w:sz w:val="24"/>
        </w:rPr>
      </w:pPr>
      <w:r>
        <w:rPr>
          <w:i/>
          <w:sz w:val="24"/>
        </w:rPr>
        <w:t>WERE</w:t>
      </w:r>
      <w:r>
        <w:rPr>
          <w:i/>
          <w:spacing w:val="-4"/>
          <w:sz w:val="24"/>
        </w:rPr>
        <w:t xml:space="preserve"> </w:t>
      </w:r>
      <w:r>
        <w:rPr>
          <w:i/>
          <w:sz w:val="24"/>
        </w:rPr>
        <w:t>Facility</w:t>
      </w:r>
      <w:r>
        <w:rPr>
          <w:i/>
          <w:spacing w:val="-3"/>
          <w:sz w:val="24"/>
        </w:rPr>
        <w:t xml:space="preserve"> </w:t>
      </w:r>
      <w:r>
        <w:rPr>
          <w:i/>
          <w:spacing w:val="-2"/>
          <w:sz w:val="24"/>
        </w:rPr>
        <w:t>Preparedness.</w:t>
      </w:r>
    </w:p>
    <w:p w14:paraId="0A2B96B8" w14:textId="77777777" w:rsidR="00E9319B" w:rsidRDefault="00E9319B">
      <w:pPr>
        <w:pStyle w:val="BodyText"/>
        <w:ind w:left="0"/>
        <w:rPr>
          <w:i/>
        </w:rPr>
      </w:pPr>
    </w:p>
    <w:p w14:paraId="4541B75B" w14:textId="77777777" w:rsidR="00E9319B" w:rsidRDefault="00407046">
      <w:pPr>
        <w:pStyle w:val="BodyText"/>
        <w:spacing w:line="480" w:lineRule="auto"/>
        <w:ind w:left="819" w:right="169" w:firstLine="720"/>
      </w:pPr>
      <w:r>
        <w:t>WEREs are assumed to take less time than ESOs to meet facility preparedness requirements, since these facilities would not have to account for elements such as firepoles or sleeping areas. However, under paragraph (i) of the proposed rule, WEREs have</w:t>
      </w:r>
      <w:r>
        <w:rPr>
          <w:spacing w:val="-4"/>
        </w:rPr>
        <w:t xml:space="preserve"> </w:t>
      </w:r>
      <w:r>
        <w:t>some</w:t>
      </w:r>
      <w:r>
        <w:rPr>
          <w:spacing w:val="-4"/>
        </w:rPr>
        <w:t xml:space="preserve"> </w:t>
      </w:r>
      <w:r>
        <w:t>additional</w:t>
      </w:r>
      <w:r>
        <w:rPr>
          <w:spacing w:val="-3"/>
        </w:rPr>
        <w:t xml:space="preserve"> </w:t>
      </w:r>
      <w:r>
        <w:t>requirements</w:t>
      </w:r>
      <w:r>
        <w:rPr>
          <w:spacing w:val="-3"/>
        </w:rPr>
        <w:t xml:space="preserve"> </w:t>
      </w:r>
      <w:r>
        <w:t>that</w:t>
      </w:r>
      <w:r>
        <w:rPr>
          <w:spacing w:val="-3"/>
        </w:rPr>
        <w:t xml:space="preserve"> </w:t>
      </w:r>
      <w:r>
        <w:t>ESOs</w:t>
      </w:r>
      <w:r>
        <w:rPr>
          <w:spacing w:val="-3"/>
        </w:rPr>
        <w:t xml:space="preserve"> </w:t>
      </w:r>
      <w:r>
        <w:t>do</w:t>
      </w:r>
      <w:r>
        <w:rPr>
          <w:spacing w:val="-3"/>
        </w:rPr>
        <w:t xml:space="preserve"> </w:t>
      </w:r>
      <w:r>
        <w:t>not</w:t>
      </w:r>
      <w:r>
        <w:rPr>
          <w:spacing w:val="-3"/>
        </w:rPr>
        <w:t xml:space="preserve"> </w:t>
      </w:r>
      <w:r>
        <w:t>have,</w:t>
      </w:r>
      <w:r>
        <w:rPr>
          <w:spacing w:val="-3"/>
        </w:rPr>
        <w:t xml:space="preserve"> </w:t>
      </w:r>
      <w:r>
        <w:t>such</w:t>
      </w:r>
      <w:r>
        <w:rPr>
          <w:spacing w:val="-3"/>
        </w:rPr>
        <w:t xml:space="preserve"> </w:t>
      </w:r>
      <w:r>
        <w:t>as</w:t>
      </w:r>
      <w:r>
        <w:rPr>
          <w:spacing w:val="-1"/>
        </w:rPr>
        <w:t xml:space="preserve"> </w:t>
      </w:r>
      <w:r>
        <w:t>ensuring</w:t>
      </w:r>
      <w:r>
        <w:rPr>
          <w:spacing w:val="-1"/>
        </w:rPr>
        <w:t xml:space="preserve"> </w:t>
      </w:r>
      <w:r>
        <w:t>readiness</w:t>
      </w:r>
      <w:r>
        <w:rPr>
          <w:spacing w:val="-3"/>
        </w:rPr>
        <w:t xml:space="preserve"> </w:t>
      </w:r>
      <w:r>
        <w:t>for prompt support from mutual aid groups and identifying fire hose valves. WEREs are estimated to take half the time of fire departments to prepare their facilities.</w:t>
      </w:r>
    </w:p>
    <w:p w14:paraId="052405D7" w14:textId="77777777" w:rsidR="00E9319B" w:rsidRDefault="00407046">
      <w:pPr>
        <w:pStyle w:val="ListParagraph"/>
        <w:numPr>
          <w:ilvl w:val="4"/>
          <w:numId w:val="38"/>
        </w:numPr>
        <w:tabs>
          <w:tab w:val="left" w:pos="1209"/>
        </w:tabs>
        <w:ind w:left="1209" w:hanging="390"/>
        <w:rPr>
          <w:i/>
          <w:sz w:val="24"/>
        </w:rPr>
      </w:pPr>
      <w:r>
        <w:rPr>
          <w:i/>
          <w:sz w:val="24"/>
        </w:rPr>
        <w:t>Emergency</w:t>
      </w:r>
      <w:r>
        <w:rPr>
          <w:i/>
          <w:spacing w:val="-3"/>
          <w:sz w:val="24"/>
        </w:rPr>
        <w:t xml:space="preserve"> </w:t>
      </w:r>
      <w:r>
        <w:rPr>
          <w:i/>
          <w:sz w:val="24"/>
        </w:rPr>
        <w:t xml:space="preserve">Incident </w:t>
      </w:r>
      <w:r>
        <w:rPr>
          <w:i/>
          <w:spacing w:val="-2"/>
          <w:sz w:val="24"/>
        </w:rPr>
        <w:t>Operation.</w:t>
      </w:r>
    </w:p>
    <w:p w14:paraId="5200AC2C" w14:textId="77777777" w:rsidR="00E9319B" w:rsidRDefault="00E9319B">
      <w:pPr>
        <w:pStyle w:val="BodyText"/>
        <w:ind w:left="0"/>
        <w:rPr>
          <w:i/>
        </w:rPr>
      </w:pPr>
    </w:p>
    <w:p w14:paraId="7ED9EE1F" w14:textId="77777777" w:rsidR="00E9319B" w:rsidRDefault="00407046">
      <w:pPr>
        <w:pStyle w:val="BodyText"/>
        <w:spacing w:line="480" w:lineRule="auto"/>
        <w:ind w:left="819" w:right="123" w:firstLine="720"/>
        <w:jc w:val="both"/>
      </w:pPr>
      <w:r>
        <w:t>OSHA</w:t>
      </w:r>
      <w:r>
        <w:rPr>
          <w:spacing w:val="-4"/>
        </w:rPr>
        <w:t xml:space="preserve"> </w:t>
      </w:r>
      <w:r>
        <w:t>assumes</w:t>
      </w:r>
      <w:r>
        <w:rPr>
          <w:spacing w:val="-3"/>
        </w:rPr>
        <w:t xml:space="preserve"> </w:t>
      </w:r>
      <w:r>
        <w:t>that</w:t>
      </w:r>
      <w:r>
        <w:rPr>
          <w:spacing w:val="-3"/>
        </w:rPr>
        <w:t xml:space="preserve"> </w:t>
      </w:r>
      <w:r>
        <w:t>WEREs</w:t>
      </w:r>
      <w:r>
        <w:rPr>
          <w:spacing w:val="-3"/>
        </w:rPr>
        <w:t xml:space="preserve"> </w:t>
      </w:r>
      <w:r>
        <w:t>would</w:t>
      </w:r>
      <w:r>
        <w:rPr>
          <w:spacing w:val="-3"/>
        </w:rPr>
        <w:t xml:space="preserve"> </w:t>
      </w:r>
      <w:r>
        <w:t>spend</w:t>
      </w:r>
      <w:r>
        <w:rPr>
          <w:spacing w:val="-3"/>
        </w:rPr>
        <w:t xml:space="preserve"> </w:t>
      </w:r>
      <w:r>
        <w:t>the</w:t>
      </w:r>
      <w:r>
        <w:rPr>
          <w:spacing w:val="-4"/>
        </w:rPr>
        <w:t xml:space="preserve"> </w:t>
      </w:r>
      <w:r>
        <w:t>same</w:t>
      </w:r>
      <w:r>
        <w:rPr>
          <w:spacing w:val="-4"/>
        </w:rPr>
        <w:t xml:space="preserve"> </w:t>
      </w:r>
      <w:r>
        <w:t>amount</w:t>
      </w:r>
      <w:r>
        <w:rPr>
          <w:spacing w:val="-3"/>
        </w:rPr>
        <w:t xml:space="preserve"> </w:t>
      </w:r>
      <w:r>
        <w:t>of</w:t>
      </w:r>
      <w:r>
        <w:rPr>
          <w:spacing w:val="-4"/>
        </w:rPr>
        <w:t xml:space="preserve"> </w:t>
      </w:r>
      <w:r>
        <w:t>time</w:t>
      </w:r>
      <w:r>
        <w:rPr>
          <w:spacing w:val="-4"/>
        </w:rPr>
        <w:t xml:space="preserve"> </w:t>
      </w:r>
      <w:r>
        <w:t>(five</w:t>
      </w:r>
      <w:r>
        <w:rPr>
          <w:spacing w:val="-2"/>
        </w:rPr>
        <w:t xml:space="preserve"> </w:t>
      </w:r>
      <w:r>
        <w:t>minutes) as all other</w:t>
      </w:r>
      <w:r>
        <w:rPr>
          <w:spacing w:val="-1"/>
        </w:rPr>
        <w:t xml:space="preserve"> </w:t>
      </w:r>
      <w:r>
        <w:t>ESOs performing emergency incident operations. OSHA</w:t>
      </w:r>
      <w:r>
        <w:rPr>
          <w:spacing w:val="-1"/>
        </w:rPr>
        <w:t xml:space="preserve"> </w:t>
      </w:r>
      <w:r>
        <w:t>further</w:t>
      </w:r>
      <w:r>
        <w:rPr>
          <w:spacing w:val="-1"/>
        </w:rPr>
        <w:t xml:space="preserve"> </w:t>
      </w:r>
      <w:r>
        <w:t>assumes that the</w:t>
      </w:r>
      <w:r>
        <w:rPr>
          <w:spacing w:val="-3"/>
        </w:rPr>
        <w:t xml:space="preserve"> </w:t>
      </w:r>
      <w:r>
        <w:t>number</w:t>
      </w:r>
      <w:r>
        <w:rPr>
          <w:spacing w:val="-3"/>
        </w:rPr>
        <w:t xml:space="preserve"> </w:t>
      </w:r>
      <w:r>
        <w:t>of</w:t>
      </w:r>
      <w:r>
        <w:rPr>
          <w:spacing w:val="-3"/>
        </w:rPr>
        <w:t xml:space="preserve"> </w:t>
      </w:r>
      <w:r>
        <w:t>incidents</w:t>
      </w:r>
      <w:r>
        <w:rPr>
          <w:spacing w:val="-2"/>
        </w:rPr>
        <w:t xml:space="preserve"> </w:t>
      </w:r>
      <w:r>
        <w:t>that</w:t>
      </w:r>
      <w:r>
        <w:rPr>
          <w:spacing w:val="-2"/>
        </w:rPr>
        <w:t xml:space="preserve"> </w:t>
      </w:r>
      <w:r>
        <w:t>WERT</w:t>
      </w:r>
      <w:r>
        <w:rPr>
          <w:spacing w:val="-3"/>
        </w:rPr>
        <w:t xml:space="preserve"> </w:t>
      </w:r>
      <w:r>
        <w:t>members</w:t>
      </w:r>
      <w:r>
        <w:rPr>
          <w:spacing w:val="-2"/>
        </w:rPr>
        <w:t xml:space="preserve"> </w:t>
      </w:r>
      <w:r>
        <w:t>would</w:t>
      </w:r>
      <w:r>
        <w:rPr>
          <w:spacing w:val="-2"/>
        </w:rPr>
        <w:t xml:space="preserve"> </w:t>
      </w:r>
      <w:r>
        <w:t>respond</w:t>
      </w:r>
      <w:r>
        <w:rPr>
          <w:spacing w:val="-2"/>
        </w:rPr>
        <w:t xml:space="preserve"> </w:t>
      </w:r>
      <w:r>
        <w:t>to</w:t>
      </w:r>
      <w:r>
        <w:rPr>
          <w:spacing w:val="-2"/>
        </w:rPr>
        <w:t xml:space="preserve"> </w:t>
      </w:r>
      <w:r>
        <w:t>in</w:t>
      </w:r>
      <w:r>
        <w:rPr>
          <w:spacing w:val="-2"/>
        </w:rPr>
        <w:t xml:space="preserve"> </w:t>
      </w:r>
      <w:r>
        <w:t>a</w:t>
      </w:r>
      <w:r>
        <w:rPr>
          <w:spacing w:val="-3"/>
        </w:rPr>
        <w:t xml:space="preserve"> </w:t>
      </w:r>
      <w:r>
        <w:t>given</w:t>
      </w:r>
      <w:r>
        <w:rPr>
          <w:spacing w:val="-2"/>
        </w:rPr>
        <w:t xml:space="preserve"> </w:t>
      </w:r>
      <w:r>
        <w:t>year</w:t>
      </w:r>
      <w:r>
        <w:rPr>
          <w:spacing w:val="-3"/>
        </w:rPr>
        <w:t xml:space="preserve"> </w:t>
      </w:r>
      <w:r>
        <w:t>equals</w:t>
      </w:r>
      <w:r>
        <w:rPr>
          <w:spacing w:val="-2"/>
        </w:rPr>
        <w:t xml:space="preserve"> </w:t>
      </w:r>
      <w:r>
        <w:t>the number of incidents to which volunteer fire departments respond.</w:t>
      </w:r>
    </w:p>
    <w:p w14:paraId="099108CF" w14:textId="77777777" w:rsidR="00E9319B" w:rsidRDefault="00407046">
      <w:pPr>
        <w:pStyle w:val="ListParagraph"/>
        <w:numPr>
          <w:ilvl w:val="4"/>
          <w:numId w:val="38"/>
        </w:numPr>
        <w:tabs>
          <w:tab w:val="left" w:pos="1142"/>
        </w:tabs>
        <w:spacing w:before="1"/>
        <w:ind w:left="1142" w:hanging="323"/>
        <w:jc w:val="both"/>
        <w:rPr>
          <w:i/>
          <w:sz w:val="24"/>
        </w:rPr>
      </w:pPr>
      <w:r>
        <w:rPr>
          <w:i/>
          <w:sz w:val="24"/>
        </w:rPr>
        <w:t>Post-Incident</w:t>
      </w:r>
      <w:r>
        <w:rPr>
          <w:i/>
          <w:spacing w:val="-3"/>
          <w:sz w:val="24"/>
        </w:rPr>
        <w:t xml:space="preserve"> </w:t>
      </w:r>
      <w:r>
        <w:rPr>
          <w:i/>
          <w:spacing w:val="-2"/>
          <w:sz w:val="24"/>
        </w:rPr>
        <w:t>Analysis.</w:t>
      </w:r>
    </w:p>
    <w:p w14:paraId="1C0BB642" w14:textId="77777777" w:rsidR="00E9319B" w:rsidRDefault="00E9319B">
      <w:pPr>
        <w:pStyle w:val="BodyText"/>
        <w:spacing w:before="11"/>
        <w:ind w:left="0"/>
        <w:rPr>
          <w:i/>
          <w:sz w:val="23"/>
        </w:rPr>
      </w:pPr>
    </w:p>
    <w:p w14:paraId="085BB947" w14:textId="77777777" w:rsidR="00E9319B" w:rsidRDefault="00407046">
      <w:pPr>
        <w:pStyle w:val="BodyText"/>
        <w:spacing w:line="480" w:lineRule="auto"/>
        <w:ind w:left="819" w:right="208" w:firstLine="720"/>
      </w:pPr>
      <w:r>
        <w:t>Similar to emergency incident operations, OSHA assumes that WEREs would spend the same amount of time (five minutes) as all other ESOs conducting a post- incident</w:t>
      </w:r>
      <w:r>
        <w:rPr>
          <w:spacing w:val="-2"/>
        </w:rPr>
        <w:t xml:space="preserve"> </w:t>
      </w:r>
      <w:r>
        <w:t>analysis</w:t>
      </w:r>
      <w:r>
        <w:rPr>
          <w:spacing w:val="-2"/>
        </w:rPr>
        <w:t xml:space="preserve"> </w:t>
      </w:r>
      <w:r>
        <w:t>after</w:t>
      </w:r>
      <w:r>
        <w:rPr>
          <w:spacing w:val="-3"/>
        </w:rPr>
        <w:t xml:space="preserve"> </w:t>
      </w:r>
      <w:r>
        <w:t>each</w:t>
      </w:r>
      <w:r>
        <w:rPr>
          <w:spacing w:val="-2"/>
        </w:rPr>
        <w:t xml:space="preserve"> </w:t>
      </w:r>
      <w:r>
        <w:t>incident.</w:t>
      </w:r>
      <w:r>
        <w:rPr>
          <w:spacing w:val="-2"/>
        </w:rPr>
        <w:t xml:space="preserve"> </w:t>
      </w:r>
      <w:r>
        <w:t>OSHA</w:t>
      </w:r>
      <w:r>
        <w:rPr>
          <w:spacing w:val="-3"/>
        </w:rPr>
        <w:t xml:space="preserve"> </w:t>
      </w:r>
      <w:r>
        <w:t>has adjusted</w:t>
      </w:r>
      <w:r>
        <w:rPr>
          <w:spacing w:val="-2"/>
        </w:rPr>
        <w:t xml:space="preserve"> </w:t>
      </w:r>
      <w:r>
        <w:t>this</w:t>
      </w:r>
      <w:r>
        <w:rPr>
          <w:spacing w:val="-2"/>
        </w:rPr>
        <w:t xml:space="preserve"> </w:t>
      </w:r>
      <w:r>
        <w:t>time</w:t>
      </w:r>
      <w:r>
        <w:rPr>
          <w:spacing w:val="-3"/>
        </w:rPr>
        <w:t xml:space="preserve"> </w:t>
      </w:r>
      <w:r>
        <w:t>estimate</w:t>
      </w:r>
      <w:r>
        <w:rPr>
          <w:spacing w:val="-6"/>
        </w:rPr>
        <w:t xml:space="preserve"> </w:t>
      </w:r>
      <w:r>
        <w:t>to</w:t>
      </w:r>
      <w:r>
        <w:rPr>
          <w:spacing w:val="-2"/>
        </w:rPr>
        <w:t xml:space="preserve"> </w:t>
      </w:r>
      <w:r>
        <w:t>be</w:t>
      </w:r>
      <w:r>
        <w:rPr>
          <w:spacing w:val="-3"/>
        </w:rPr>
        <w:t xml:space="preserve"> </w:t>
      </w:r>
      <w:r>
        <w:t>based on the number of incidents, as the expectation is that organizations would need to conduct a post-incident analysis only when a significant event occurs. OSHA further assumes</w:t>
      </w:r>
      <w:r>
        <w:rPr>
          <w:spacing w:val="-4"/>
        </w:rPr>
        <w:t xml:space="preserve"> </w:t>
      </w:r>
      <w:r>
        <w:t>that</w:t>
      </w:r>
      <w:r>
        <w:rPr>
          <w:spacing w:val="-4"/>
        </w:rPr>
        <w:t xml:space="preserve"> </w:t>
      </w:r>
      <w:r>
        <w:t>the</w:t>
      </w:r>
      <w:r>
        <w:rPr>
          <w:spacing w:val="-5"/>
        </w:rPr>
        <w:t xml:space="preserve"> </w:t>
      </w:r>
      <w:r>
        <w:t>number</w:t>
      </w:r>
      <w:r>
        <w:rPr>
          <w:spacing w:val="-3"/>
        </w:rPr>
        <w:t xml:space="preserve"> </w:t>
      </w:r>
      <w:r>
        <w:t>of</w:t>
      </w:r>
      <w:r>
        <w:rPr>
          <w:spacing w:val="-5"/>
        </w:rPr>
        <w:t xml:space="preserve"> </w:t>
      </w:r>
      <w:r>
        <w:t>incidents</w:t>
      </w:r>
      <w:r>
        <w:rPr>
          <w:spacing w:val="-4"/>
        </w:rPr>
        <w:t xml:space="preserve"> </w:t>
      </w:r>
      <w:r>
        <w:t>for</w:t>
      </w:r>
      <w:r>
        <w:rPr>
          <w:spacing w:val="-5"/>
        </w:rPr>
        <w:t xml:space="preserve"> </w:t>
      </w:r>
      <w:r>
        <w:t>which</w:t>
      </w:r>
      <w:r>
        <w:rPr>
          <w:spacing w:val="-2"/>
        </w:rPr>
        <w:t xml:space="preserve"> </w:t>
      </w:r>
      <w:r>
        <w:t>WERT</w:t>
      </w:r>
      <w:r>
        <w:rPr>
          <w:spacing w:val="-5"/>
        </w:rPr>
        <w:t xml:space="preserve"> </w:t>
      </w:r>
      <w:r>
        <w:t>members</w:t>
      </w:r>
      <w:r>
        <w:rPr>
          <w:spacing w:val="-4"/>
        </w:rPr>
        <w:t xml:space="preserve"> </w:t>
      </w:r>
      <w:r>
        <w:t>conduct</w:t>
      </w:r>
      <w:r>
        <w:rPr>
          <w:spacing w:val="-4"/>
        </w:rPr>
        <w:t xml:space="preserve"> </w:t>
      </w:r>
      <w:r>
        <w:t>post-incident</w:t>
      </w:r>
    </w:p>
    <w:p w14:paraId="41DF8E38" w14:textId="77777777" w:rsidR="00E9319B" w:rsidRDefault="00E9319B">
      <w:pPr>
        <w:spacing w:line="480" w:lineRule="auto"/>
        <w:sectPr w:rsidR="00E9319B">
          <w:footerReference w:type="default" r:id="rId61"/>
          <w:pgSz w:w="12240" w:h="15840"/>
          <w:pgMar w:top="1360" w:right="1340" w:bottom="1220" w:left="1340" w:header="0" w:footer="1034" w:gutter="0"/>
          <w:pgNumType w:start="380"/>
          <w:cols w:space="720"/>
        </w:sectPr>
      </w:pPr>
    </w:p>
    <w:p w14:paraId="385FC160" w14:textId="77777777" w:rsidR="00E9319B" w:rsidRDefault="00407046">
      <w:pPr>
        <w:pStyle w:val="BodyText"/>
        <w:spacing w:before="79" w:line="480" w:lineRule="auto"/>
        <w:ind w:left="820" w:right="169"/>
      </w:pPr>
      <w:r>
        <w:t>analyses</w:t>
      </w:r>
      <w:r>
        <w:rPr>
          <w:spacing w:val="-3"/>
        </w:rPr>
        <w:t xml:space="preserve"> </w:t>
      </w:r>
      <w:r>
        <w:t>in</w:t>
      </w:r>
      <w:r>
        <w:rPr>
          <w:spacing w:val="-3"/>
        </w:rPr>
        <w:t xml:space="preserve"> </w:t>
      </w:r>
      <w:r>
        <w:t>a</w:t>
      </w:r>
      <w:r>
        <w:rPr>
          <w:spacing w:val="-4"/>
        </w:rPr>
        <w:t xml:space="preserve"> </w:t>
      </w:r>
      <w:r>
        <w:t>given</w:t>
      </w:r>
      <w:r>
        <w:rPr>
          <w:spacing w:val="-3"/>
        </w:rPr>
        <w:t xml:space="preserve"> </w:t>
      </w:r>
      <w:r>
        <w:t>year</w:t>
      </w:r>
      <w:r>
        <w:rPr>
          <w:spacing w:val="-2"/>
        </w:rPr>
        <w:t xml:space="preserve"> </w:t>
      </w:r>
      <w:r>
        <w:t>equals</w:t>
      </w:r>
      <w:r>
        <w:rPr>
          <w:spacing w:val="-3"/>
        </w:rPr>
        <w:t xml:space="preserve"> </w:t>
      </w:r>
      <w:r>
        <w:t>the</w:t>
      </w:r>
      <w:r>
        <w:rPr>
          <w:spacing w:val="-4"/>
        </w:rPr>
        <w:t xml:space="preserve"> </w:t>
      </w:r>
      <w:r>
        <w:t>number</w:t>
      </w:r>
      <w:r>
        <w:rPr>
          <w:spacing w:val="-4"/>
        </w:rPr>
        <w:t xml:space="preserve"> </w:t>
      </w:r>
      <w:r>
        <w:t>of</w:t>
      </w:r>
      <w:r>
        <w:rPr>
          <w:spacing w:val="-4"/>
        </w:rPr>
        <w:t xml:space="preserve"> </w:t>
      </w:r>
      <w:r>
        <w:t>incidents</w:t>
      </w:r>
      <w:r>
        <w:rPr>
          <w:spacing w:val="-3"/>
        </w:rPr>
        <w:t xml:space="preserve"> </w:t>
      </w:r>
      <w:r>
        <w:t>for</w:t>
      </w:r>
      <w:r>
        <w:rPr>
          <w:spacing w:val="-4"/>
        </w:rPr>
        <w:t xml:space="preserve"> </w:t>
      </w:r>
      <w:r>
        <w:t>which</w:t>
      </w:r>
      <w:r>
        <w:rPr>
          <w:spacing w:val="-3"/>
        </w:rPr>
        <w:t xml:space="preserve"> </w:t>
      </w:r>
      <w:r>
        <w:t>volunteer</w:t>
      </w:r>
      <w:r>
        <w:rPr>
          <w:spacing w:val="-4"/>
        </w:rPr>
        <w:t xml:space="preserve"> </w:t>
      </w:r>
      <w:r>
        <w:t>fire departments conduct post-incident analyses.</w:t>
      </w:r>
    </w:p>
    <w:p w14:paraId="4C8A6135" w14:textId="77777777" w:rsidR="00E9319B" w:rsidRDefault="00407046">
      <w:pPr>
        <w:pStyle w:val="BodyText"/>
        <w:spacing w:line="480" w:lineRule="auto"/>
        <w:ind w:left="819" w:right="72" w:firstLine="720"/>
      </w:pPr>
      <w:r>
        <w:t>Table VII-C-8 shows the specific labor hours that OSHA estimates would be incurred</w:t>
      </w:r>
      <w:r>
        <w:rPr>
          <w:spacing w:val="-1"/>
        </w:rPr>
        <w:t xml:space="preserve"> </w:t>
      </w:r>
      <w:r>
        <w:t>at</w:t>
      </w:r>
      <w:r>
        <w:rPr>
          <w:spacing w:val="-3"/>
        </w:rPr>
        <w:t xml:space="preserve"> </w:t>
      </w:r>
      <w:r>
        <w:t>WEREs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Table</w:t>
      </w:r>
      <w:r>
        <w:rPr>
          <w:spacing w:val="-4"/>
        </w:rPr>
        <w:t xml:space="preserve"> </w:t>
      </w:r>
      <w:r>
        <w:t>VII-C-9</w:t>
      </w:r>
      <w:r>
        <w:rPr>
          <w:spacing w:val="-3"/>
        </w:rPr>
        <w:t xml:space="preserve"> </w:t>
      </w:r>
      <w:r>
        <w:t>shows</w:t>
      </w:r>
      <w:r>
        <w:rPr>
          <w:spacing w:val="-3"/>
        </w:rPr>
        <w:t xml:space="preserve"> </w:t>
      </w:r>
      <w:r>
        <w:t>the</w:t>
      </w:r>
      <w:r>
        <w:rPr>
          <w:spacing w:val="-4"/>
        </w:rPr>
        <w:t xml:space="preserve"> </w:t>
      </w:r>
      <w:r>
        <w:t>estimated</w:t>
      </w:r>
      <w:r>
        <w:rPr>
          <w:spacing w:val="-3"/>
        </w:rPr>
        <w:t xml:space="preserve"> </w:t>
      </w:r>
      <w:r>
        <w:t>unit costs for each requirement in the proposed rule for WEREs by employee class size.</w:t>
      </w:r>
    </w:p>
    <w:p w14:paraId="73C00638" w14:textId="77777777" w:rsidR="00E9319B" w:rsidRDefault="00E9319B">
      <w:pPr>
        <w:spacing w:line="480" w:lineRule="auto"/>
        <w:sectPr w:rsidR="00E9319B">
          <w:pgSz w:w="12240" w:h="15840"/>
          <w:pgMar w:top="1360" w:right="1340" w:bottom="1220" w:left="1340" w:header="0" w:footer="1034" w:gutter="0"/>
          <w:cols w:space="720"/>
        </w:sectPr>
      </w:pPr>
    </w:p>
    <w:p w14:paraId="28BB75A0" w14:textId="77777777" w:rsidR="00E9319B" w:rsidRDefault="00407046">
      <w:pPr>
        <w:pStyle w:val="Heading2"/>
        <w:spacing w:before="79"/>
        <w:ind w:left="1773" w:right="1773"/>
        <w:jc w:val="center"/>
      </w:pPr>
      <w:r>
        <w:t>Table</w:t>
      </w:r>
      <w:r>
        <w:rPr>
          <w:spacing w:val="-5"/>
        </w:rPr>
        <w:t xml:space="preserve"> </w:t>
      </w:r>
      <w:r>
        <w:t>VII-C-8.</w:t>
      </w:r>
      <w:r>
        <w:rPr>
          <w:spacing w:val="-2"/>
        </w:rPr>
        <w:t xml:space="preserve"> </w:t>
      </w:r>
      <w:r>
        <w:t>Unit</w:t>
      </w:r>
      <w:r>
        <w:rPr>
          <w:spacing w:val="-3"/>
        </w:rPr>
        <w:t xml:space="preserve"> </w:t>
      </w:r>
      <w:r>
        <w:t>Labor</w:t>
      </w:r>
      <w:r>
        <w:rPr>
          <w:spacing w:val="-3"/>
        </w:rPr>
        <w:t xml:space="preserve"> </w:t>
      </w:r>
      <w:r>
        <w:t>Hours</w:t>
      </w:r>
      <w:r>
        <w:rPr>
          <w:spacing w:val="-1"/>
        </w:rPr>
        <w:t xml:space="preserve"> </w:t>
      </w:r>
      <w:r>
        <w:t>for</w:t>
      </w:r>
      <w:r>
        <w:rPr>
          <w:spacing w:val="-3"/>
        </w:rPr>
        <w:t xml:space="preserve"> </w:t>
      </w:r>
      <w:r>
        <w:t>Labor-Based</w:t>
      </w:r>
      <w:r>
        <w:rPr>
          <w:spacing w:val="-2"/>
        </w:rPr>
        <w:t xml:space="preserve"> </w:t>
      </w:r>
      <w:r>
        <w:t>Costs</w:t>
      </w:r>
      <w:r>
        <w:rPr>
          <w:spacing w:val="-2"/>
        </w:rPr>
        <w:t xml:space="preserve"> </w:t>
      </w:r>
      <w:r>
        <w:t>by</w:t>
      </w:r>
      <w:r>
        <w:rPr>
          <w:spacing w:val="-1"/>
        </w:rPr>
        <w:t xml:space="preserve"> </w:t>
      </w:r>
      <w:r>
        <w:t>Employment</w:t>
      </w:r>
      <w:r>
        <w:rPr>
          <w:spacing w:val="-3"/>
        </w:rPr>
        <w:t xml:space="preserve"> </w:t>
      </w:r>
      <w:r>
        <w:t>Size</w:t>
      </w:r>
      <w:r>
        <w:rPr>
          <w:spacing w:val="-3"/>
        </w:rPr>
        <w:t xml:space="preserve"> </w:t>
      </w:r>
      <w:r>
        <w:t>Class</w:t>
      </w:r>
      <w:r>
        <w:rPr>
          <w:spacing w:val="-2"/>
        </w:rPr>
        <w:t xml:space="preserve"> </w:t>
      </w:r>
      <w:r>
        <w:t>–</w:t>
      </w:r>
      <w:r>
        <w:rPr>
          <w:spacing w:val="-1"/>
        </w:rPr>
        <w:t xml:space="preserve"> </w:t>
      </w:r>
      <w:r>
        <w:rPr>
          <w:spacing w:val="-2"/>
        </w:rPr>
        <w:t>WEREs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4BE9DDEA" w14:textId="77777777">
        <w:trPr>
          <w:trHeight w:val="254"/>
        </w:trPr>
        <w:tc>
          <w:tcPr>
            <w:tcW w:w="3890" w:type="dxa"/>
            <w:vMerge w:val="restart"/>
          </w:tcPr>
          <w:p w14:paraId="3A9C4887" w14:textId="77777777" w:rsidR="00E9319B" w:rsidRDefault="00E9319B">
            <w:pPr>
              <w:pStyle w:val="TableParagraph"/>
              <w:jc w:val="left"/>
            </w:pPr>
          </w:p>
        </w:tc>
        <w:tc>
          <w:tcPr>
            <w:tcW w:w="5054" w:type="dxa"/>
            <w:gridSpan w:val="6"/>
          </w:tcPr>
          <w:p w14:paraId="18972EE0"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AEDF3F4" w14:textId="77777777" w:rsidR="00E9319B" w:rsidRDefault="00E9319B">
            <w:pPr>
              <w:pStyle w:val="TableParagraph"/>
              <w:spacing w:before="4"/>
              <w:jc w:val="left"/>
              <w:rPr>
                <w:b/>
              </w:rPr>
            </w:pPr>
          </w:p>
          <w:p w14:paraId="15B4DAC5" w14:textId="77777777" w:rsidR="00E9319B" w:rsidRDefault="00407046">
            <w:pPr>
              <w:pStyle w:val="TableParagraph"/>
              <w:ind w:left="442"/>
              <w:jc w:val="left"/>
              <w:rPr>
                <w:b/>
              </w:rPr>
            </w:pPr>
            <w:r>
              <w:rPr>
                <w:b/>
                <w:spacing w:val="-2"/>
              </w:rPr>
              <w:t>Basis</w:t>
            </w:r>
          </w:p>
        </w:tc>
        <w:tc>
          <w:tcPr>
            <w:tcW w:w="1415" w:type="dxa"/>
            <w:vMerge w:val="restart"/>
          </w:tcPr>
          <w:p w14:paraId="5639663F"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73145EF1" w14:textId="77777777" w:rsidR="00E9319B" w:rsidRDefault="00E9319B">
            <w:pPr>
              <w:pStyle w:val="TableParagraph"/>
              <w:spacing w:before="4"/>
              <w:jc w:val="left"/>
              <w:rPr>
                <w:b/>
              </w:rPr>
            </w:pPr>
          </w:p>
          <w:p w14:paraId="6F8B3E81" w14:textId="77777777" w:rsidR="00E9319B" w:rsidRDefault="00407046">
            <w:pPr>
              <w:pStyle w:val="TableParagraph"/>
              <w:ind w:left="115"/>
              <w:jc w:val="left"/>
              <w:rPr>
                <w:b/>
              </w:rPr>
            </w:pPr>
            <w:r>
              <w:rPr>
                <w:b/>
                <w:spacing w:val="-2"/>
              </w:rPr>
              <w:t>Frequency</w:t>
            </w:r>
          </w:p>
        </w:tc>
      </w:tr>
      <w:tr w:rsidR="00E9319B" w14:paraId="22AF6FB1" w14:textId="77777777">
        <w:trPr>
          <w:trHeight w:val="505"/>
        </w:trPr>
        <w:tc>
          <w:tcPr>
            <w:tcW w:w="3890" w:type="dxa"/>
            <w:vMerge/>
            <w:tcBorders>
              <w:top w:val="nil"/>
            </w:tcBorders>
          </w:tcPr>
          <w:p w14:paraId="65F32802" w14:textId="77777777" w:rsidR="00E9319B" w:rsidRDefault="00E9319B">
            <w:pPr>
              <w:rPr>
                <w:sz w:val="2"/>
                <w:szCs w:val="2"/>
              </w:rPr>
            </w:pPr>
          </w:p>
        </w:tc>
        <w:tc>
          <w:tcPr>
            <w:tcW w:w="820" w:type="dxa"/>
          </w:tcPr>
          <w:p w14:paraId="3C52B1F0" w14:textId="77777777" w:rsidR="00E9319B" w:rsidRDefault="00407046">
            <w:pPr>
              <w:pStyle w:val="TableParagraph"/>
              <w:spacing w:before="125"/>
              <w:ind w:left="237"/>
              <w:jc w:val="left"/>
              <w:rPr>
                <w:b/>
              </w:rPr>
            </w:pPr>
            <w:r>
              <w:rPr>
                <w:b/>
                <w:spacing w:val="-5"/>
              </w:rPr>
              <w:t>&lt;25</w:t>
            </w:r>
          </w:p>
        </w:tc>
        <w:tc>
          <w:tcPr>
            <w:tcW w:w="820" w:type="dxa"/>
          </w:tcPr>
          <w:p w14:paraId="4B811C87" w14:textId="77777777" w:rsidR="00E9319B" w:rsidRDefault="00407046">
            <w:pPr>
              <w:pStyle w:val="TableParagraph"/>
              <w:spacing w:before="125"/>
              <w:ind w:right="137"/>
              <w:rPr>
                <w:b/>
              </w:rPr>
            </w:pPr>
            <w:r>
              <w:rPr>
                <w:b/>
              </w:rPr>
              <w:t>25-</w:t>
            </w:r>
            <w:r>
              <w:rPr>
                <w:b/>
                <w:spacing w:val="-5"/>
              </w:rPr>
              <w:t>49</w:t>
            </w:r>
          </w:p>
        </w:tc>
        <w:tc>
          <w:tcPr>
            <w:tcW w:w="820" w:type="dxa"/>
          </w:tcPr>
          <w:p w14:paraId="333046CD" w14:textId="77777777" w:rsidR="00E9319B" w:rsidRDefault="00407046">
            <w:pPr>
              <w:pStyle w:val="TableParagraph"/>
              <w:spacing w:before="125"/>
              <w:ind w:right="136"/>
              <w:rPr>
                <w:b/>
              </w:rPr>
            </w:pPr>
            <w:r>
              <w:rPr>
                <w:b/>
              </w:rPr>
              <w:t>50-</w:t>
            </w:r>
            <w:r>
              <w:rPr>
                <w:b/>
                <w:spacing w:val="-5"/>
              </w:rPr>
              <w:t>99</w:t>
            </w:r>
          </w:p>
        </w:tc>
        <w:tc>
          <w:tcPr>
            <w:tcW w:w="887" w:type="dxa"/>
          </w:tcPr>
          <w:p w14:paraId="5E19058E" w14:textId="77777777" w:rsidR="00E9319B" w:rsidRDefault="00407046">
            <w:pPr>
              <w:pStyle w:val="TableParagraph"/>
              <w:spacing w:before="1" w:line="252" w:lineRule="exact"/>
              <w:ind w:left="245"/>
              <w:jc w:val="left"/>
              <w:rPr>
                <w:b/>
              </w:rPr>
            </w:pPr>
            <w:r>
              <w:rPr>
                <w:b/>
                <w:spacing w:val="-4"/>
              </w:rPr>
              <w:t>100-</w:t>
            </w:r>
          </w:p>
          <w:p w14:paraId="00F705B0" w14:textId="77777777" w:rsidR="00E9319B" w:rsidRDefault="00407046">
            <w:pPr>
              <w:pStyle w:val="TableParagraph"/>
              <w:spacing w:line="233" w:lineRule="exact"/>
              <w:ind w:left="281"/>
              <w:jc w:val="left"/>
              <w:rPr>
                <w:b/>
              </w:rPr>
            </w:pPr>
            <w:r>
              <w:rPr>
                <w:b/>
                <w:spacing w:val="-5"/>
              </w:rPr>
              <w:t>249</w:t>
            </w:r>
          </w:p>
        </w:tc>
        <w:tc>
          <w:tcPr>
            <w:tcW w:w="887" w:type="dxa"/>
          </w:tcPr>
          <w:p w14:paraId="1FA1D009" w14:textId="77777777" w:rsidR="00E9319B" w:rsidRDefault="00407046">
            <w:pPr>
              <w:pStyle w:val="TableParagraph"/>
              <w:spacing w:before="1" w:line="252" w:lineRule="exact"/>
              <w:ind w:left="245"/>
              <w:jc w:val="left"/>
              <w:rPr>
                <w:b/>
              </w:rPr>
            </w:pPr>
            <w:r>
              <w:rPr>
                <w:b/>
                <w:spacing w:val="-4"/>
              </w:rPr>
              <w:t>250-</w:t>
            </w:r>
          </w:p>
          <w:p w14:paraId="1DB6AB5C" w14:textId="77777777" w:rsidR="00E9319B" w:rsidRDefault="00407046">
            <w:pPr>
              <w:pStyle w:val="TableParagraph"/>
              <w:spacing w:line="233" w:lineRule="exact"/>
              <w:ind w:left="281"/>
              <w:jc w:val="left"/>
              <w:rPr>
                <w:b/>
              </w:rPr>
            </w:pPr>
            <w:r>
              <w:rPr>
                <w:b/>
                <w:spacing w:val="-5"/>
              </w:rPr>
              <w:t>499</w:t>
            </w:r>
          </w:p>
        </w:tc>
        <w:tc>
          <w:tcPr>
            <w:tcW w:w="820" w:type="dxa"/>
          </w:tcPr>
          <w:p w14:paraId="03D8AF58"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2ACB86AB" w14:textId="77777777" w:rsidR="00E9319B" w:rsidRDefault="00E9319B">
            <w:pPr>
              <w:rPr>
                <w:sz w:val="2"/>
                <w:szCs w:val="2"/>
              </w:rPr>
            </w:pPr>
          </w:p>
        </w:tc>
        <w:tc>
          <w:tcPr>
            <w:tcW w:w="1415" w:type="dxa"/>
            <w:vMerge/>
            <w:tcBorders>
              <w:top w:val="nil"/>
            </w:tcBorders>
          </w:tcPr>
          <w:p w14:paraId="5CFA1916" w14:textId="77777777" w:rsidR="00E9319B" w:rsidRDefault="00E9319B">
            <w:pPr>
              <w:rPr>
                <w:sz w:val="2"/>
                <w:szCs w:val="2"/>
              </w:rPr>
            </w:pPr>
          </w:p>
        </w:tc>
        <w:tc>
          <w:tcPr>
            <w:tcW w:w="1218" w:type="dxa"/>
            <w:vMerge/>
            <w:tcBorders>
              <w:top w:val="nil"/>
            </w:tcBorders>
          </w:tcPr>
          <w:p w14:paraId="01A143B7" w14:textId="77777777" w:rsidR="00E9319B" w:rsidRDefault="00E9319B">
            <w:pPr>
              <w:rPr>
                <w:sz w:val="2"/>
                <w:szCs w:val="2"/>
              </w:rPr>
            </w:pPr>
          </w:p>
        </w:tc>
      </w:tr>
      <w:tr w:rsidR="00E9319B" w14:paraId="5D88C058" w14:textId="77777777">
        <w:trPr>
          <w:trHeight w:val="256"/>
        </w:trPr>
        <w:tc>
          <w:tcPr>
            <w:tcW w:w="12942" w:type="dxa"/>
            <w:gridSpan w:val="10"/>
          </w:tcPr>
          <w:p w14:paraId="3F5C9339"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7038E030" w14:textId="77777777">
        <w:trPr>
          <w:trHeight w:val="505"/>
        </w:trPr>
        <w:tc>
          <w:tcPr>
            <w:tcW w:w="3890" w:type="dxa"/>
          </w:tcPr>
          <w:p w14:paraId="6247CED4" w14:textId="77777777" w:rsidR="00E9319B" w:rsidRDefault="00407046">
            <w:pPr>
              <w:pStyle w:val="TableParagraph"/>
              <w:spacing w:before="125"/>
              <w:ind w:left="107"/>
              <w:jc w:val="left"/>
            </w:pPr>
            <w:r>
              <w:t xml:space="preserve">Rule </w:t>
            </w:r>
            <w:r>
              <w:rPr>
                <w:spacing w:val="-2"/>
              </w:rPr>
              <w:t>Familiarization</w:t>
            </w:r>
          </w:p>
        </w:tc>
        <w:tc>
          <w:tcPr>
            <w:tcW w:w="820" w:type="dxa"/>
          </w:tcPr>
          <w:p w14:paraId="77D67334" w14:textId="77777777" w:rsidR="00E9319B" w:rsidRDefault="00407046">
            <w:pPr>
              <w:pStyle w:val="TableParagraph"/>
              <w:spacing w:before="125"/>
              <w:ind w:right="92"/>
            </w:pPr>
            <w:r>
              <w:rPr>
                <w:spacing w:val="-4"/>
              </w:rPr>
              <w:t>2.00</w:t>
            </w:r>
          </w:p>
        </w:tc>
        <w:tc>
          <w:tcPr>
            <w:tcW w:w="820" w:type="dxa"/>
          </w:tcPr>
          <w:p w14:paraId="790E8A13" w14:textId="77777777" w:rsidR="00E9319B" w:rsidRDefault="00407046">
            <w:pPr>
              <w:pStyle w:val="TableParagraph"/>
              <w:spacing w:before="125"/>
              <w:ind w:right="92"/>
            </w:pPr>
            <w:r>
              <w:rPr>
                <w:spacing w:val="-4"/>
              </w:rPr>
              <w:t>2.00</w:t>
            </w:r>
          </w:p>
        </w:tc>
        <w:tc>
          <w:tcPr>
            <w:tcW w:w="820" w:type="dxa"/>
          </w:tcPr>
          <w:p w14:paraId="3DD3E23B" w14:textId="77777777" w:rsidR="00E9319B" w:rsidRDefault="00407046">
            <w:pPr>
              <w:pStyle w:val="TableParagraph"/>
              <w:spacing w:before="125"/>
              <w:ind w:right="91"/>
            </w:pPr>
            <w:r>
              <w:rPr>
                <w:spacing w:val="-4"/>
              </w:rPr>
              <w:t>2.00</w:t>
            </w:r>
          </w:p>
        </w:tc>
        <w:tc>
          <w:tcPr>
            <w:tcW w:w="887" w:type="dxa"/>
          </w:tcPr>
          <w:p w14:paraId="049AB77F" w14:textId="77777777" w:rsidR="00E9319B" w:rsidRDefault="00407046">
            <w:pPr>
              <w:pStyle w:val="TableParagraph"/>
              <w:spacing w:before="125"/>
              <w:ind w:right="90"/>
            </w:pPr>
            <w:r>
              <w:rPr>
                <w:spacing w:val="-4"/>
              </w:rPr>
              <w:t>2.00</w:t>
            </w:r>
          </w:p>
        </w:tc>
        <w:tc>
          <w:tcPr>
            <w:tcW w:w="887" w:type="dxa"/>
          </w:tcPr>
          <w:p w14:paraId="3E7E303E" w14:textId="77777777" w:rsidR="00E9319B" w:rsidRDefault="00407046">
            <w:pPr>
              <w:pStyle w:val="TableParagraph"/>
              <w:spacing w:before="125"/>
              <w:ind w:right="89"/>
            </w:pPr>
            <w:r>
              <w:rPr>
                <w:spacing w:val="-4"/>
              </w:rPr>
              <w:t>2.00</w:t>
            </w:r>
          </w:p>
        </w:tc>
        <w:tc>
          <w:tcPr>
            <w:tcW w:w="820" w:type="dxa"/>
          </w:tcPr>
          <w:p w14:paraId="0A0DA1B4" w14:textId="77777777" w:rsidR="00E9319B" w:rsidRDefault="00407046">
            <w:pPr>
              <w:pStyle w:val="TableParagraph"/>
              <w:spacing w:before="125"/>
              <w:ind w:right="88"/>
            </w:pPr>
            <w:r>
              <w:rPr>
                <w:spacing w:val="-4"/>
              </w:rPr>
              <w:t>2.00</w:t>
            </w:r>
          </w:p>
        </w:tc>
        <w:tc>
          <w:tcPr>
            <w:tcW w:w="1365" w:type="dxa"/>
          </w:tcPr>
          <w:p w14:paraId="48012E70" w14:textId="77777777" w:rsidR="00E9319B" w:rsidRDefault="00407046">
            <w:pPr>
              <w:pStyle w:val="TableParagraph"/>
              <w:spacing w:before="125"/>
              <w:ind w:left="113"/>
              <w:jc w:val="left"/>
            </w:pPr>
            <w:r>
              <w:rPr>
                <w:spacing w:val="-2"/>
              </w:rPr>
              <w:t>Organization</w:t>
            </w:r>
          </w:p>
        </w:tc>
        <w:tc>
          <w:tcPr>
            <w:tcW w:w="1415" w:type="dxa"/>
          </w:tcPr>
          <w:p w14:paraId="705F536E" w14:textId="77777777" w:rsidR="00E9319B" w:rsidRDefault="00407046">
            <w:pPr>
              <w:pStyle w:val="TableParagraph"/>
              <w:spacing w:line="251" w:lineRule="exact"/>
              <w:ind w:left="113"/>
              <w:jc w:val="left"/>
            </w:pPr>
            <w:r>
              <w:rPr>
                <w:spacing w:val="-4"/>
              </w:rPr>
              <w:t>WERE</w:t>
            </w:r>
          </w:p>
          <w:p w14:paraId="14108D83" w14:textId="77777777" w:rsidR="00E9319B" w:rsidRDefault="00407046">
            <w:pPr>
              <w:pStyle w:val="TableParagraph"/>
              <w:spacing w:line="235" w:lineRule="exact"/>
              <w:ind w:left="113"/>
              <w:jc w:val="left"/>
            </w:pPr>
            <w:r>
              <w:rPr>
                <w:spacing w:val="-2"/>
              </w:rPr>
              <w:t>Leader</w:t>
            </w:r>
          </w:p>
        </w:tc>
        <w:tc>
          <w:tcPr>
            <w:tcW w:w="1218" w:type="dxa"/>
          </w:tcPr>
          <w:p w14:paraId="5A119974" w14:textId="77777777" w:rsidR="00E9319B" w:rsidRDefault="00407046">
            <w:pPr>
              <w:pStyle w:val="TableParagraph"/>
              <w:spacing w:before="125"/>
              <w:ind w:left="115"/>
              <w:jc w:val="left"/>
            </w:pPr>
            <w:r>
              <w:rPr>
                <w:spacing w:val="-2"/>
              </w:rPr>
              <w:t>One-</w:t>
            </w:r>
            <w:r>
              <w:rPr>
                <w:spacing w:val="-4"/>
              </w:rPr>
              <w:t>time</w:t>
            </w:r>
          </w:p>
        </w:tc>
      </w:tr>
      <w:tr w:rsidR="00E9319B" w14:paraId="28D4E8D4" w14:textId="77777777">
        <w:trPr>
          <w:trHeight w:val="254"/>
        </w:trPr>
        <w:tc>
          <w:tcPr>
            <w:tcW w:w="12942" w:type="dxa"/>
            <w:gridSpan w:val="10"/>
          </w:tcPr>
          <w:p w14:paraId="50FD849A" w14:textId="77777777" w:rsidR="00E9319B" w:rsidRDefault="00407046">
            <w:pPr>
              <w:pStyle w:val="TableParagraph"/>
              <w:spacing w:line="234" w:lineRule="exact"/>
              <w:ind w:left="107"/>
              <w:jc w:val="left"/>
              <w:rPr>
                <w:b/>
              </w:rPr>
            </w:pPr>
            <w:r>
              <w:rPr>
                <w:b/>
              </w:rPr>
              <w:t>Organization</w:t>
            </w:r>
            <w:r>
              <w:rPr>
                <w:b/>
                <w:spacing w:val="-7"/>
              </w:rPr>
              <w:t xml:space="preserve"> </w:t>
            </w:r>
            <w:r>
              <w:rPr>
                <w:b/>
              </w:rPr>
              <w:t>of</w:t>
            </w:r>
            <w:r>
              <w:rPr>
                <w:b/>
                <w:spacing w:val="-6"/>
              </w:rPr>
              <w:t xml:space="preserve"> </w:t>
            </w:r>
            <w:r>
              <w:rPr>
                <w:b/>
              </w:rPr>
              <w:t>the</w:t>
            </w:r>
            <w:r>
              <w:rPr>
                <w:b/>
                <w:spacing w:val="-6"/>
              </w:rPr>
              <w:t xml:space="preserve"> </w:t>
            </w:r>
            <w:r>
              <w:rPr>
                <w:b/>
              </w:rPr>
              <w:t>WERT</w:t>
            </w:r>
            <w:r>
              <w:rPr>
                <w:b/>
                <w:spacing w:val="-5"/>
              </w:rPr>
              <w:t xml:space="preserve"> </w:t>
            </w:r>
            <w:r>
              <w:rPr>
                <w:b/>
              </w:rPr>
              <w:t>and</w:t>
            </w:r>
            <w:r>
              <w:rPr>
                <w:b/>
                <w:spacing w:val="-4"/>
              </w:rPr>
              <w:t xml:space="preserve"> </w:t>
            </w:r>
            <w:r>
              <w:rPr>
                <w:b/>
              </w:rPr>
              <w:t>Establishment</w:t>
            </w:r>
            <w:r>
              <w:rPr>
                <w:b/>
                <w:spacing w:val="-3"/>
              </w:rPr>
              <w:t xml:space="preserve"> </w:t>
            </w:r>
            <w:r>
              <w:rPr>
                <w:b/>
              </w:rPr>
              <w:t>of</w:t>
            </w:r>
            <w:r>
              <w:rPr>
                <w:b/>
                <w:spacing w:val="-3"/>
              </w:rPr>
              <w:t xml:space="preserve"> </w:t>
            </w:r>
            <w:r>
              <w:rPr>
                <w:b/>
              </w:rPr>
              <w:t>the</w:t>
            </w:r>
            <w:r>
              <w:rPr>
                <w:b/>
                <w:spacing w:val="-4"/>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12725E37" w14:textId="77777777">
        <w:trPr>
          <w:trHeight w:val="505"/>
        </w:trPr>
        <w:tc>
          <w:tcPr>
            <w:tcW w:w="3890" w:type="dxa"/>
          </w:tcPr>
          <w:p w14:paraId="0AF4E18A" w14:textId="77777777" w:rsidR="00E9319B" w:rsidRDefault="00407046">
            <w:pPr>
              <w:pStyle w:val="TableParagraph"/>
              <w:spacing w:before="125"/>
              <w:ind w:left="107"/>
              <w:jc w:val="left"/>
            </w:pPr>
            <w:r>
              <w:t>WERE</w:t>
            </w:r>
            <w:r>
              <w:rPr>
                <w:spacing w:val="-6"/>
              </w:rPr>
              <w:t xml:space="preserve"> </w:t>
            </w:r>
            <w:r>
              <w:t>Develop</w:t>
            </w:r>
            <w:r>
              <w:rPr>
                <w:spacing w:val="-2"/>
              </w:rPr>
              <w:t xml:space="preserve"> </w:t>
            </w:r>
            <w:r>
              <w:rPr>
                <w:spacing w:val="-5"/>
              </w:rPr>
              <w:t>ERP</w:t>
            </w:r>
          </w:p>
        </w:tc>
        <w:tc>
          <w:tcPr>
            <w:tcW w:w="820" w:type="dxa"/>
          </w:tcPr>
          <w:p w14:paraId="6F7D1A69" w14:textId="77777777" w:rsidR="00E9319B" w:rsidRDefault="00407046">
            <w:pPr>
              <w:pStyle w:val="TableParagraph"/>
              <w:spacing w:before="125"/>
              <w:ind w:right="92"/>
            </w:pPr>
            <w:r>
              <w:rPr>
                <w:spacing w:val="-2"/>
              </w:rPr>
              <w:t>20.00</w:t>
            </w:r>
          </w:p>
        </w:tc>
        <w:tc>
          <w:tcPr>
            <w:tcW w:w="820" w:type="dxa"/>
          </w:tcPr>
          <w:p w14:paraId="2D6B1F96" w14:textId="77777777" w:rsidR="00E9319B" w:rsidRDefault="00407046">
            <w:pPr>
              <w:pStyle w:val="TableParagraph"/>
              <w:spacing w:before="125"/>
              <w:ind w:right="91"/>
            </w:pPr>
            <w:r>
              <w:rPr>
                <w:spacing w:val="-2"/>
              </w:rPr>
              <w:t>24.00</w:t>
            </w:r>
          </w:p>
        </w:tc>
        <w:tc>
          <w:tcPr>
            <w:tcW w:w="820" w:type="dxa"/>
          </w:tcPr>
          <w:p w14:paraId="01A797A3" w14:textId="77777777" w:rsidR="00E9319B" w:rsidRDefault="00407046">
            <w:pPr>
              <w:pStyle w:val="TableParagraph"/>
              <w:spacing w:before="125"/>
              <w:ind w:right="91"/>
            </w:pPr>
            <w:r>
              <w:rPr>
                <w:spacing w:val="-2"/>
              </w:rPr>
              <w:t>24.00</w:t>
            </w:r>
          </w:p>
        </w:tc>
        <w:tc>
          <w:tcPr>
            <w:tcW w:w="887" w:type="dxa"/>
          </w:tcPr>
          <w:p w14:paraId="1570E909" w14:textId="77777777" w:rsidR="00E9319B" w:rsidRDefault="00407046">
            <w:pPr>
              <w:pStyle w:val="TableParagraph"/>
              <w:spacing w:before="125"/>
              <w:ind w:right="90"/>
            </w:pPr>
            <w:r>
              <w:rPr>
                <w:spacing w:val="-2"/>
              </w:rPr>
              <w:t>30.00</w:t>
            </w:r>
          </w:p>
        </w:tc>
        <w:tc>
          <w:tcPr>
            <w:tcW w:w="887" w:type="dxa"/>
          </w:tcPr>
          <w:p w14:paraId="27A8C72E" w14:textId="77777777" w:rsidR="00E9319B" w:rsidRDefault="00407046">
            <w:pPr>
              <w:pStyle w:val="TableParagraph"/>
              <w:spacing w:before="125"/>
              <w:ind w:right="88"/>
            </w:pPr>
            <w:r>
              <w:rPr>
                <w:spacing w:val="-2"/>
              </w:rPr>
              <w:t>40.00</w:t>
            </w:r>
          </w:p>
        </w:tc>
        <w:tc>
          <w:tcPr>
            <w:tcW w:w="820" w:type="dxa"/>
          </w:tcPr>
          <w:p w14:paraId="10EDE493" w14:textId="77777777" w:rsidR="00E9319B" w:rsidRDefault="00407046">
            <w:pPr>
              <w:pStyle w:val="TableParagraph"/>
              <w:spacing w:before="125"/>
              <w:ind w:right="88"/>
            </w:pPr>
            <w:r>
              <w:rPr>
                <w:spacing w:val="-2"/>
              </w:rPr>
              <w:t>60.00</w:t>
            </w:r>
          </w:p>
        </w:tc>
        <w:tc>
          <w:tcPr>
            <w:tcW w:w="1365" w:type="dxa"/>
          </w:tcPr>
          <w:p w14:paraId="1166A7B8" w14:textId="77777777" w:rsidR="00E9319B" w:rsidRDefault="00407046">
            <w:pPr>
              <w:pStyle w:val="TableParagraph"/>
              <w:spacing w:before="125"/>
              <w:ind w:left="113"/>
              <w:jc w:val="left"/>
            </w:pPr>
            <w:r>
              <w:rPr>
                <w:spacing w:val="-2"/>
              </w:rPr>
              <w:t>Organization</w:t>
            </w:r>
          </w:p>
        </w:tc>
        <w:tc>
          <w:tcPr>
            <w:tcW w:w="1415" w:type="dxa"/>
          </w:tcPr>
          <w:p w14:paraId="2A3D048A" w14:textId="77777777" w:rsidR="00E9319B" w:rsidRDefault="00407046">
            <w:pPr>
              <w:pStyle w:val="TableParagraph"/>
              <w:spacing w:line="251" w:lineRule="exact"/>
              <w:ind w:left="113"/>
              <w:jc w:val="left"/>
            </w:pPr>
            <w:r>
              <w:rPr>
                <w:spacing w:val="-4"/>
              </w:rPr>
              <w:t>WERE</w:t>
            </w:r>
          </w:p>
          <w:p w14:paraId="01E3F74B" w14:textId="77777777" w:rsidR="00E9319B" w:rsidRDefault="00407046">
            <w:pPr>
              <w:pStyle w:val="TableParagraph"/>
              <w:spacing w:before="1" w:line="233" w:lineRule="exact"/>
              <w:ind w:left="113"/>
              <w:jc w:val="left"/>
            </w:pPr>
            <w:r>
              <w:rPr>
                <w:spacing w:val="-2"/>
              </w:rPr>
              <w:t>Leader</w:t>
            </w:r>
          </w:p>
        </w:tc>
        <w:tc>
          <w:tcPr>
            <w:tcW w:w="1218" w:type="dxa"/>
          </w:tcPr>
          <w:p w14:paraId="2192A937" w14:textId="77777777" w:rsidR="00E9319B" w:rsidRDefault="00407046">
            <w:pPr>
              <w:pStyle w:val="TableParagraph"/>
              <w:spacing w:before="125"/>
              <w:ind w:left="115"/>
              <w:jc w:val="left"/>
            </w:pPr>
            <w:r>
              <w:rPr>
                <w:spacing w:val="-2"/>
              </w:rPr>
              <w:t>One-</w:t>
            </w:r>
            <w:r>
              <w:rPr>
                <w:spacing w:val="-4"/>
              </w:rPr>
              <w:t>time</w:t>
            </w:r>
          </w:p>
        </w:tc>
      </w:tr>
      <w:tr w:rsidR="00E9319B" w14:paraId="767F8AD2" w14:textId="77777777">
        <w:trPr>
          <w:trHeight w:val="505"/>
        </w:trPr>
        <w:tc>
          <w:tcPr>
            <w:tcW w:w="3890" w:type="dxa"/>
          </w:tcPr>
          <w:p w14:paraId="489531CB" w14:textId="77777777" w:rsidR="00E9319B" w:rsidRDefault="00407046">
            <w:pPr>
              <w:pStyle w:val="TableParagraph"/>
              <w:spacing w:before="125"/>
              <w:ind w:left="107"/>
              <w:jc w:val="left"/>
            </w:pPr>
            <w:r>
              <w:t>WERE</w:t>
            </w:r>
            <w:r>
              <w:rPr>
                <w:spacing w:val="-4"/>
              </w:rPr>
              <w:t xml:space="preserve"> </w:t>
            </w:r>
            <w:r>
              <w:t>Update</w:t>
            </w:r>
            <w:r>
              <w:rPr>
                <w:spacing w:val="-4"/>
              </w:rPr>
              <w:t xml:space="preserve"> </w:t>
            </w:r>
            <w:r>
              <w:t>and</w:t>
            </w:r>
            <w:r>
              <w:rPr>
                <w:spacing w:val="-3"/>
              </w:rPr>
              <w:t xml:space="preserve"> </w:t>
            </w:r>
            <w:r>
              <w:t>Revise</w:t>
            </w:r>
            <w:r>
              <w:rPr>
                <w:spacing w:val="-4"/>
              </w:rPr>
              <w:t xml:space="preserve"> </w:t>
            </w:r>
            <w:r>
              <w:rPr>
                <w:spacing w:val="-5"/>
              </w:rPr>
              <w:t>ERP</w:t>
            </w:r>
          </w:p>
        </w:tc>
        <w:tc>
          <w:tcPr>
            <w:tcW w:w="820" w:type="dxa"/>
          </w:tcPr>
          <w:p w14:paraId="1EA417B8" w14:textId="77777777" w:rsidR="00E9319B" w:rsidRDefault="00407046">
            <w:pPr>
              <w:pStyle w:val="TableParagraph"/>
              <w:spacing w:before="125"/>
              <w:ind w:right="92"/>
            </w:pPr>
            <w:r>
              <w:rPr>
                <w:spacing w:val="-4"/>
              </w:rPr>
              <w:t>4.00</w:t>
            </w:r>
          </w:p>
        </w:tc>
        <w:tc>
          <w:tcPr>
            <w:tcW w:w="820" w:type="dxa"/>
          </w:tcPr>
          <w:p w14:paraId="182EBD45" w14:textId="77777777" w:rsidR="00E9319B" w:rsidRDefault="00407046">
            <w:pPr>
              <w:pStyle w:val="TableParagraph"/>
              <w:spacing w:before="125"/>
              <w:ind w:right="91"/>
            </w:pPr>
            <w:r>
              <w:rPr>
                <w:spacing w:val="-4"/>
              </w:rPr>
              <w:t>5.00</w:t>
            </w:r>
          </w:p>
        </w:tc>
        <w:tc>
          <w:tcPr>
            <w:tcW w:w="820" w:type="dxa"/>
          </w:tcPr>
          <w:p w14:paraId="541FC839" w14:textId="77777777" w:rsidR="00E9319B" w:rsidRDefault="00407046">
            <w:pPr>
              <w:pStyle w:val="TableParagraph"/>
              <w:spacing w:before="125"/>
              <w:ind w:right="91"/>
            </w:pPr>
            <w:r>
              <w:rPr>
                <w:spacing w:val="-4"/>
              </w:rPr>
              <w:t>5.00</w:t>
            </w:r>
          </w:p>
        </w:tc>
        <w:tc>
          <w:tcPr>
            <w:tcW w:w="887" w:type="dxa"/>
          </w:tcPr>
          <w:p w14:paraId="62510979" w14:textId="77777777" w:rsidR="00E9319B" w:rsidRDefault="00407046">
            <w:pPr>
              <w:pStyle w:val="TableParagraph"/>
              <w:spacing w:before="125"/>
              <w:ind w:right="90"/>
            </w:pPr>
            <w:r>
              <w:rPr>
                <w:spacing w:val="-4"/>
              </w:rPr>
              <w:t>6.00</w:t>
            </w:r>
          </w:p>
        </w:tc>
        <w:tc>
          <w:tcPr>
            <w:tcW w:w="887" w:type="dxa"/>
          </w:tcPr>
          <w:p w14:paraId="59E54DD5" w14:textId="77777777" w:rsidR="00E9319B" w:rsidRDefault="00407046">
            <w:pPr>
              <w:pStyle w:val="TableParagraph"/>
              <w:spacing w:before="125"/>
              <w:ind w:right="88"/>
            </w:pPr>
            <w:r>
              <w:rPr>
                <w:spacing w:val="-4"/>
              </w:rPr>
              <w:t>8.00</w:t>
            </w:r>
          </w:p>
        </w:tc>
        <w:tc>
          <w:tcPr>
            <w:tcW w:w="820" w:type="dxa"/>
          </w:tcPr>
          <w:p w14:paraId="4CE7CD47" w14:textId="77777777" w:rsidR="00E9319B" w:rsidRDefault="00407046">
            <w:pPr>
              <w:pStyle w:val="TableParagraph"/>
              <w:spacing w:before="125"/>
              <w:ind w:right="88"/>
            </w:pPr>
            <w:r>
              <w:rPr>
                <w:spacing w:val="-2"/>
              </w:rPr>
              <w:t>12.00</w:t>
            </w:r>
          </w:p>
        </w:tc>
        <w:tc>
          <w:tcPr>
            <w:tcW w:w="1365" w:type="dxa"/>
          </w:tcPr>
          <w:p w14:paraId="73BB0205" w14:textId="77777777" w:rsidR="00E9319B" w:rsidRDefault="00407046">
            <w:pPr>
              <w:pStyle w:val="TableParagraph"/>
              <w:spacing w:before="125"/>
              <w:ind w:left="113"/>
              <w:jc w:val="left"/>
            </w:pPr>
            <w:r>
              <w:rPr>
                <w:spacing w:val="-2"/>
              </w:rPr>
              <w:t>Organization</w:t>
            </w:r>
          </w:p>
        </w:tc>
        <w:tc>
          <w:tcPr>
            <w:tcW w:w="1415" w:type="dxa"/>
          </w:tcPr>
          <w:p w14:paraId="684962DD" w14:textId="77777777" w:rsidR="00E9319B" w:rsidRDefault="00407046">
            <w:pPr>
              <w:pStyle w:val="TableParagraph"/>
              <w:spacing w:line="251" w:lineRule="exact"/>
              <w:ind w:left="113"/>
              <w:jc w:val="left"/>
            </w:pPr>
            <w:r>
              <w:rPr>
                <w:spacing w:val="-4"/>
              </w:rPr>
              <w:t>WERE</w:t>
            </w:r>
          </w:p>
          <w:p w14:paraId="6262AB99" w14:textId="77777777" w:rsidR="00E9319B" w:rsidRDefault="00407046">
            <w:pPr>
              <w:pStyle w:val="TableParagraph"/>
              <w:spacing w:before="1" w:line="233" w:lineRule="exact"/>
              <w:ind w:left="113"/>
              <w:jc w:val="left"/>
            </w:pPr>
            <w:r>
              <w:rPr>
                <w:spacing w:val="-2"/>
              </w:rPr>
              <w:t>Leader</w:t>
            </w:r>
          </w:p>
        </w:tc>
        <w:tc>
          <w:tcPr>
            <w:tcW w:w="1218" w:type="dxa"/>
          </w:tcPr>
          <w:p w14:paraId="7E5DFB53" w14:textId="77777777" w:rsidR="00E9319B" w:rsidRDefault="00407046">
            <w:pPr>
              <w:pStyle w:val="TableParagraph"/>
              <w:spacing w:before="125"/>
              <w:ind w:left="115"/>
              <w:jc w:val="left"/>
            </w:pPr>
            <w:r>
              <w:rPr>
                <w:spacing w:val="-2"/>
              </w:rPr>
              <w:t>Annual</w:t>
            </w:r>
          </w:p>
        </w:tc>
      </w:tr>
      <w:tr w:rsidR="00E9319B" w14:paraId="0D6B879D" w14:textId="77777777">
        <w:trPr>
          <w:trHeight w:val="506"/>
        </w:trPr>
        <w:tc>
          <w:tcPr>
            <w:tcW w:w="3890" w:type="dxa"/>
          </w:tcPr>
          <w:p w14:paraId="15FD9B3E" w14:textId="77777777" w:rsidR="00E9319B" w:rsidRDefault="00407046">
            <w:pPr>
              <w:pStyle w:val="TableParagraph"/>
              <w:spacing w:line="254" w:lineRule="exact"/>
              <w:ind w:left="107"/>
              <w:jc w:val="left"/>
            </w:pPr>
            <w:r>
              <w:t>WERE</w:t>
            </w:r>
            <w:r>
              <w:rPr>
                <w:spacing w:val="-13"/>
              </w:rPr>
              <w:t xml:space="preserve"> </w:t>
            </w:r>
            <w:r>
              <w:t>Establishment</w:t>
            </w:r>
            <w:r>
              <w:rPr>
                <w:spacing w:val="-11"/>
              </w:rPr>
              <w:t xml:space="preserve"> </w:t>
            </w:r>
            <w:r>
              <w:t>of</w:t>
            </w:r>
            <w:r>
              <w:rPr>
                <w:spacing w:val="-11"/>
              </w:rPr>
              <w:t xml:space="preserve"> </w:t>
            </w:r>
            <w:r>
              <w:t xml:space="preserve">Service(s) </w:t>
            </w:r>
            <w:r>
              <w:rPr>
                <w:spacing w:val="-2"/>
              </w:rPr>
              <w:t>Capability</w:t>
            </w:r>
          </w:p>
        </w:tc>
        <w:tc>
          <w:tcPr>
            <w:tcW w:w="820" w:type="dxa"/>
          </w:tcPr>
          <w:p w14:paraId="3D39643A" w14:textId="77777777" w:rsidR="00E9319B" w:rsidRDefault="00407046">
            <w:pPr>
              <w:pStyle w:val="TableParagraph"/>
              <w:spacing w:before="125"/>
              <w:ind w:right="92"/>
            </w:pPr>
            <w:r>
              <w:rPr>
                <w:spacing w:val="-2"/>
              </w:rPr>
              <w:t>12.00</w:t>
            </w:r>
          </w:p>
        </w:tc>
        <w:tc>
          <w:tcPr>
            <w:tcW w:w="820" w:type="dxa"/>
          </w:tcPr>
          <w:p w14:paraId="5DC6E294" w14:textId="77777777" w:rsidR="00E9319B" w:rsidRDefault="00407046">
            <w:pPr>
              <w:pStyle w:val="TableParagraph"/>
              <w:spacing w:before="125"/>
              <w:ind w:right="91"/>
            </w:pPr>
            <w:r>
              <w:rPr>
                <w:spacing w:val="-2"/>
              </w:rPr>
              <w:t>14.00</w:t>
            </w:r>
          </w:p>
        </w:tc>
        <w:tc>
          <w:tcPr>
            <w:tcW w:w="820" w:type="dxa"/>
          </w:tcPr>
          <w:p w14:paraId="31EF3BFB" w14:textId="77777777" w:rsidR="00E9319B" w:rsidRDefault="00407046">
            <w:pPr>
              <w:pStyle w:val="TableParagraph"/>
              <w:spacing w:before="125"/>
              <w:ind w:right="91"/>
            </w:pPr>
            <w:r>
              <w:rPr>
                <w:spacing w:val="-2"/>
              </w:rPr>
              <w:t>14.00</w:t>
            </w:r>
          </w:p>
        </w:tc>
        <w:tc>
          <w:tcPr>
            <w:tcW w:w="887" w:type="dxa"/>
          </w:tcPr>
          <w:p w14:paraId="41DCDB75" w14:textId="77777777" w:rsidR="00E9319B" w:rsidRDefault="00407046">
            <w:pPr>
              <w:pStyle w:val="TableParagraph"/>
              <w:spacing w:before="125"/>
              <w:ind w:right="90"/>
            </w:pPr>
            <w:r>
              <w:rPr>
                <w:spacing w:val="-2"/>
              </w:rPr>
              <w:t>18.00</w:t>
            </w:r>
          </w:p>
        </w:tc>
        <w:tc>
          <w:tcPr>
            <w:tcW w:w="887" w:type="dxa"/>
          </w:tcPr>
          <w:p w14:paraId="50DBF816" w14:textId="77777777" w:rsidR="00E9319B" w:rsidRDefault="00407046">
            <w:pPr>
              <w:pStyle w:val="TableParagraph"/>
              <w:spacing w:before="125"/>
              <w:ind w:right="89"/>
            </w:pPr>
            <w:r>
              <w:rPr>
                <w:spacing w:val="-2"/>
              </w:rPr>
              <w:t>24.00</w:t>
            </w:r>
          </w:p>
        </w:tc>
        <w:tc>
          <w:tcPr>
            <w:tcW w:w="820" w:type="dxa"/>
          </w:tcPr>
          <w:p w14:paraId="21C94301" w14:textId="77777777" w:rsidR="00E9319B" w:rsidRDefault="00407046">
            <w:pPr>
              <w:pStyle w:val="TableParagraph"/>
              <w:spacing w:before="125"/>
              <w:ind w:right="88"/>
            </w:pPr>
            <w:r>
              <w:rPr>
                <w:spacing w:val="-2"/>
              </w:rPr>
              <w:t>36.00</w:t>
            </w:r>
          </w:p>
        </w:tc>
        <w:tc>
          <w:tcPr>
            <w:tcW w:w="1365" w:type="dxa"/>
          </w:tcPr>
          <w:p w14:paraId="411C3D21" w14:textId="77777777" w:rsidR="00E9319B" w:rsidRDefault="00407046">
            <w:pPr>
              <w:pStyle w:val="TableParagraph"/>
              <w:spacing w:before="125"/>
              <w:ind w:left="113"/>
              <w:jc w:val="left"/>
            </w:pPr>
            <w:r>
              <w:rPr>
                <w:spacing w:val="-2"/>
              </w:rPr>
              <w:t>Organization</w:t>
            </w:r>
          </w:p>
        </w:tc>
        <w:tc>
          <w:tcPr>
            <w:tcW w:w="1415" w:type="dxa"/>
          </w:tcPr>
          <w:p w14:paraId="7361E491" w14:textId="77777777" w:rsidR="00E9319B" w:rsidRDefault="00407046">
            <w:pPr>
              <w:pStyle w:val="TableParagraph"/>
              <w:spacing w:line="251" w:lineRule="exact"/>
              <w:ind w:left="113"/>
              <w:jc w:val="left"/>
            </w:pPr>
            <w:r>
              <w:rPr>
                <w:spacing w:val="-4"/>
              </w:rPr>
              <w:t>WERE</w:t>
            </w:r>
          </w:p>
          <w:p w14:paraId="0D8A76C1" w14:textId="77777777" w:rsidR="00E9319B" w:rsidRDefault="00407046">
            <w:pPr>
              <w:pStyle w:val="TableParagraph"/>
              <w:spacing w:before="1" w:line="233" w:lineRule="exact"/>
              <w:ind w:left="113"/>
              <w:jc w:val="left"/>
            </w:pPr>
            <w:r>
              <w:rPr>
                <w:spacing w:val="-2"/>
              </w:rPr>
              <w:t>Leader</w:t>
            </w:r>
          </w:p>
        </w:tc>
        <w:tc>
          <w:tcPr>
            <w:tcW w:w="1218" w:type="dxa"/>
          </w:tcPr>
          <w:p w14:paraId="13FA8922" w14:textId="77777777" w:rsidR="00E9319B" w:rsidRDefault="00407046">
            <w:pPr>
              <w:pStyle w:val="TableParagraph"/>
              <w:spacing w:before="125"/>
              <w:ind w:left="115"/>
              <w:jc w:val="left"/>
            </w:pPr>
            <w:r>
              <w:rPr>
                <w:spacing w:val="-2"/>
              </w:rPr>
              <w:t>One-</w:t>
            </w:r>
            <w:r>
              <w:rPr>
                <w:spacing w:val="-4"/>
              </w:rPr>
              <w:t>time</w:t>
            </w:r>
          </w:p>
        </w:tc>
      </w:tr>
      <w:tr w:rsidR="00E9319B" w14:paraId="774A33AF" w14:textId="77777777">
        <w:trPr>
          <w:trHeight w:val="504"/>
        </w:trPr>
        <w:tc>
          <w:tcPr>
            <w:tcW w:w="3890" w:type="dxa"/>
          </w:tcPr>
          <w:p w14:paraId="713E5698" w14:textId="77777777" w:rsidR="00E9319B" w:rsidRDefault="00407046">
            <w:pPr>
              <w:pStyle w:val="TableParagraph"/>
              <w:spacing w:line="249" w:lineRule="exact"/>
              <w:ind w:left="107"/>
              <w:jc w:val="left"/>
            </w:pPr>
            <w:r>
              <w:t>WERE</w:t>
            </w:r>
            <w:r>
              <w:rPr>
                <w:spacing w:val="-3"/>
              </w:rPr>
              <w:t xml:space="preserve"> </w:t>
            </w:r>
            <w:r>
              <w:t>Community</w:t>
            </w:r>
            <w:r>
              <w:rPr>
                <w:spacing w:val="-5"/>
              </w:rPr>
              <w:t xml:space="preserve"> </w:t>
            </w:r>
            <w:r>
              <w:t xml:space="preserve">or </w:t>
            </w:r>
            <w:r>
              <w:rPr>
                <w:spacing w:val="-2"/>
              </w:rPr>
              <w:t>Facility</w:t>
            </w:r>
          </w:p>
          <w:p w14:paraId="7F8CE6C6" w14:textId="77777777" w:rsidR="00E9319B" w:rsidRDefault="00407046">
            <w:pPr>
              <w:pStyle w:val="TableParagraph"/>
              <w:spacing w:before="1" w:line="233" w:lineRule="exact"/>
              <w:ind w:left="107"/>
              <w:jc w:val="left"/>
            </w:pPr>
            <w:r>
              <w:t>Vulnerability</w:t>
            </w:r>
            <w:r>
              <w:rPr>
                <w:spacing w:val="-6"/>
              </w:rPr>
              <w:t xml:space="preserve"> </w:t>
            </w:r>
            <w:r>
              <w:t>and</w:t>
            </w:r>
            <w:r>
              <w:rPr>
                <w:spacing w:val="-3"/>
              </w:rPr>
              <w:t xml:space="preserve"> </w:t>
            </w:r>
            <w:r>
              <w:t>Risk</w:t>
            </w:r>
            <w:r>
              <w:rPr>
                <w:spacing w:val="-2"/>
              </w:rPr>
              <w:t xml:space="preserve"> Assessment</w:t>
            </w:r>
          </w:p>
        </w:tc>
        <w:tc>
          <w:tcPr>
            <w:tcW w:w="820" w:type="dxa"/>
          </w:tcPr>
          <w:p w14:paraId="5B7E26F3" w14:textId="77777777" w:rsidR="00E9319B" w:rsidRDefault="00407046">
            <w:pPr>
              <w:pStyle w:val="TableParagraph"/>
              <w:spacing w:before="123"/>
              <w:ind w:right="92"/>
            </w:pPr>
            <w:r>
              <w:rPr>
                <w:spacing w:val="-2"/>
              </w:rPr>
              <w:t>40.00</w:t>
            </w:r>
          </w:p>
        </w:tc>
        <w:tc>
          <w:tcPr>
            <w:tcW w:w="820" w:type="dxa"/>
          </w:tcPr>
          <w:p w14:paraId="11A91D35" w14:textId="77777777" w:rsidR="00E9319B" w:rsidRDefault="00407046">
            <w:pPr>
              <w:pStyle w:val="TableParagraph"/>
              <w:spacing w:before="123"/>
              <w:ind w:right="91"/>
            </w:pPr>
            <w:r>
              <w:rPr>
                <w:spacing w:val="-2"/>
              </w:rPr>
              <w:t>48.00</w:t>
            </w:r>
          </w:p>
        </w:tc>
        <w:tc>
          <w:tcPr>
            <w:tcW w:w="820" w:type="dxa"/>
          </w:tcPr>
          <w:p w14:paraId="1FD2476F" w14:textId="77777777" w:rsidR="00E9319B" w:rsidRDefault="00407046">
            <w:pPr>
              <w:pStyle w:val="TableParagraph"/>
              <w:spacing w:before="123"/>
              <w:ind w:right="91"/>
            </w:pPr>
            <w:r>
              <w:rPr>
                <w:spacing w:val="-2"/>
              </w:rPr>
              <w:t>48.00</w:t>
            </w:r>
          </w:p>
        </w:tc>
        <w:tc>
          <w:tcPr>
            <w:tcW w:w="887" w:type="dxa"/>
          </w:tcPr>
          <w:p w14:paraId="610B243F" w14:textId="77777777" w:rsidR="00E9319B" w:rsidRDefault="00407046">
            <w:pPr>
              <w:pStyle w:val="TableParagraph"/>
              <w:spacing w:before="123"/>
              <w:ind w:right="90"/>
            </w:pPr>
            <w:r>
              <w:rPr>
                <w:spacing w:val="-2"/>
              </w:rPr>
              <w:t>60.00</w:t>
            </w:r>
          </w:p>
        </w:tc>
        <w:tc>
          <w:tcPr>
            <w:tcW w:w="887" w:type="dxa"/>
          </w:tcPr>
          <w:p w14:paraId="037A6433" w14:textId="77777777" w:rsidR="00E9319B" w:rsidRDefault="00407046">
            <w:pPr>
              <w:pStyle w:val="TableParagraph"/>
              <w:spacing w:before="123"/>
              <w:ind w:right="89"/>
            </w:pPr>
            <w:r>
              <w:rPr>
                <w:spacing w:val="-2"/>
              </w:rPr>
              <w:t>80.00</w:t>
            </w:r>
          </w:p>
        </w:tc>
        <w:tc>
          <w:tcPr>
            <w:tcW w:w="820" w:type="dxa"/>
          </w:tcPr>
          <w:p w14:paraId="0962ADCE" w14:textId="77777777" w:rsidR="00E9319B" w:rsidRDefault="00407046">
            <w:pPr>
              <w:pStyle w:val="TableParagraph"/>
              <w:spacing w:before="123"/>
              <w:ind w:right="88"/>
            </w:pPr>
            <w:r>
              <w:rPr>
                <w:spacing w:val="-2"/>
              </w:rPr>
              <w:t>120.00</w:t>
            </w:r>
          </w:p>
        </w:tc>
        <w:tc>
          <w:tcPr>
            <w:tcW w:w="1365" w:type="dxa"/>
          </w:tcPr>
          <w:p w14:paraId="29B270EF" w14:textId="77777777" w:rsidR="00E9319B" w:rsidRDefault="00407046">
            <w:pPr>
              <w:pStyle w:val="TableParagraph"/>
              <w:spacing w:before="123"/>
              <w:ind w:left="113"/>
              <w:jc w:val="left"/>
            </w:pPr>
            <w:r>
              <w:rPr>
                <w:spacing w:val="-2"/>
              </w:rPr>
              <w:t>Organization</w:t>
            </w:r>
          </w:p>
        </w:tc>
        <w:tc>
          <w:tcPr>
            <w:tcW w:w="1415" w:type="dxa"/>
          </w:tcPr>
          <w:p w14:paraId="3DA34409" w14:textId="77777777" w:rsidR="00E9319B" w:rsidRDefault="00407046">
            <w:pPr>
              <w:pStyle w:val="TableParagraph"/>
              <w:spacing w:line="249" w:lineRule="exact"/>
              <w:ind w:left="113"/>
              <w:jc w:val="left"/>
            </w:pPr>
            <w:r>
              <w:rPr>
                <w:spacing w:val="-4"/>
              </w:rPr>
              <w:t>WERE</w:t>
            </w:r>
          </w:p>
          <w:p w14:paraId="3B75E47D" w14:textId="77777777" w:rsidR="00E9319B" w:rsidRDefault="00407046">
            <w:pPr>
              <w:pStyle w:val="TableParagraph"/>
              <w:spacing w:before="1" w:line="233" w:lineRule="exact"/>
              <w:ind w:left="113"/>
              <w:jc w:val="left"/>
            </w:pPr>
            <w:r>
              <w:rPr>
                <w:spacing w:val="-2"/>
              </w:rPr>
              <w:t>Leader</w:t>
            </w:r>
          </w:p>
        </w:tc>
        <w:tc>
          <w:tcPr>
            <w:tcW w:w="1218" w:type="dxa"/>
          </w:tcPr>
          <w:p w14:paraId="34CB535F" w14:textId="77777777" w:rsidR="00E9319B" w:rsidRDefault="00407046">
            <w:pPr>
              <w:pStyle w:val="TableParagraph"/>
              <w:spacing w:before="123"/>
              <w:ind w:left="115"/>
              <w:jc w:val="left"/>
            </w:pPr>
            <w:r>
              <w:rPr>
                <w:spacing w:val="-2"/>
              </w:rPr>
              <w:t>One-</w:t>
            </w:r>
            <w:r>
              <w:rPr>
                <w:spacing w:val="-4"/>
              </w:rPr>
              <w:t>time</w:t>
            </w:r>
          </w:p>
        </w:tc>
      </w:tr>
      <w:tr w:rsidR="00E9319B" w14:paraId="4FA9D7E5" w14:textId="77777777">
        <w:trPr>
          <w:trHeight w:val="505"/>
        </w:trPr>
        <w:tc>
          <w:tcPr>
            <w:tcW w:w="3890" w:type="dxa"/>
          </w:tcPr>
          <w:p w14:paraId="74ADA80C" w14:textId="77777777" w:rsidR="00E9319B" w:rsidRDefault="00407046">
            <w:pPr>
              <w:pStyle w:val="TableParagraph"/>
              <w:spacing w:before="125"/>
              <w:ind w:left="107"/>
              <w:jc w:val="left"/>
            </w:pPr>
            <w:r>
              <w:t>WERE</w:t>
            </w:r>
            <w:r>
              <w:rPr>
                <w:spacing w:val="-5"/>
              </w:rPr>
              <w:t xml:space="preserve"> </w:t>
            </w:r>
            <w:r>
              <w:t>Develop</w:t>
            </w:r>
            <w:r>
              <w:rPr>
                <w:spacing w:val="-4"/>
              </w:rPr>
              <w:t xml:space="preserve"> </w:t>
            </w:r>
            <w:r>
              <w:t>Mutual</w:t>
            </w:r>
            <w:r>
              <w:rPr>
                <w:spacing w:val="-3"/>
              </w:rPr>
              <w:t xml:space="preserve"> </w:t>
            </w:r>
            <w:r>
              <w:t>Aid</w:t>
            </w:r>
            <w:r>
              <w:rPr>
                <w:spacing w:val="-3"/>
              </w:rPr>
              <w:t xml:space="preserve"> </w:t>
            </w:r>
            <w:r>
              <w:rPr>
                <w:spacing w:val="-2"/>
              </w:rPr>
              <w:t>Agreements</w:t>
            </w:r>
          </w:p>
        </w:tc>
        <w:tc>
          <w:tcPr>
            <w:tcW w:w="820" w:type="dxa"/>
          </w:tcPr>
          <w:p w14:paraId="4514CEB8" w14:textId="77777777" w:rsidR="00E9319B" w:rsidRDefault="00407046">
            <w:pPr>
              <w:pStyle w:val="TableParagraph"/>
              <w:spacing w:before="125"/>
              <w:ind w:right="92"/>
            </w:pPr>
            <w:r>
              <w:rPr>
                <w:spacing w:val="-4"/>
              </w:rPr>
              <w:t>1.00</w:t>
            </w:r>
          </w:p>
        </w:tc>
        <w:tc>
          <w:tcPr>
            <w:tcW w:w="820" w:type="dxa"/>
          </w:tcPr>
          <w:p w14:paraId="4A4B3425" w14:textId="77777777" w:rsidR="00E9319B" w:rsidRDefault="00407046">
            <w:pPr>
              <w:pStyle w:val="TableParagraph"/>
              <w:spacing w:before="125"/>
              <w:ind w:right="92"/>
            </w:pPr>
            <w:r>
              <w:rPr>
                <w:spacing w:val="-4"/>
              </w:rPr>
              <w:t>1.00</w:t>
            </w:r>
          </w:p>
        </w:tc>
        <w:tc>
          <w:tcPr>
            <w:tcW w:w="820" w:type="dxa"/>
          </w:tcPr>
          <w:p w14:paraId="421C5E56" w14:textId="77777777" w:rsidR="00E9319B" w:rsidRDefault="00407046">
            <w:pPr>
              <w:pStyle w:val="TableParagraph"/>
              <w:spacing w:before="125"/>
              <w:ind w:right="91"/>
            </w:pPr>
            <w:r>
              <w:rPr>
                <w:spacing w:val="-4"/>
              </w:rPr>
              <w:t>1.00</w:t>
            </w:r>
          </w:p>
        </w:tc>
        <w:tc>
          <w:tcPr>
            <w:tcW w:w="887" w:type="dxa"/>
          </w:tcPr>
          <w:p w14:paraId="555BDC7D" w14:textId="77777777" w:rsidR="00E9319B" w:rsidRDefault="00407046">
            <w:pPr>
              <w:pStyle w:val="TableParagraph"/>
              <w:spacing w:before="125"/>
              <w:ind w:right="90"/>
            </w:pPr>
            <w:r>
              <w:rPr>
                <w:spacing w:val="-4"/>
              </w:rPr>
              <w:t>1.00</w:t>
            </w:r>
          </w:p>
        </w:tc>
        <w:tc>
          <w:tcPr>
            <w:tcW w:w="887" w:type="dxa"/>
          </w:tcPr>
          <w:p w14:paraId="402679AF" w14:textId="77777777" w:rsidR="00E9319B" w:rsidRDefault="00407046">
            <w:pPr>
              <w:pStyle w:val="TableParagraph"/>
              <w:spacing w:before="125"/>
              <w:ind w:right="89"/>
            </w:pPr>
            <w:r>
              <w:rPr>
                <w:spacing w:val="-4"/>
              </w:rPr>
              <w:t>1.00</w:t>
            </w:r>
          </w:p>
        </w:tc>
        <w:tc>
          <w:tcPr>
            <w:tcW w:w="820" w:type="dxa"/>
          </w:tcPr>
          <w:p w14:paraId="1F16F2FC" w14:textId="77777777" w:rsidR="00E9319B" w:rsidRDefault="00407046">
            <w:pPr>
              <w:pStyle w:val="TableParagraph"/>
              <w:spacing w:before="125"/>
              <w:ind w:right="88"/>
            </w:pPr>
            <w:r>
              <w:rPr>
                <w:spacing w:val="-4"/>
              </w:rPr>
              <w:t>2.00</w:t>
            </w:r>
          </w:p>
        </w:tc>
        <w:tc>
          <w:tcPr>
            <w:tcW w:w="1365" w:type="dxa"/>
          </w:tcPr>
          <w:p w14:paraId="4E74812B" w14:textId="77777777" w:rsidR="00E9319B" w:rsidRDefault="00407046">
            <w:pPr>
              <w:pStyle w:val="TableParagraph"/>
              <w:spacing w:before="125"/>
              <w:ind w:left="113"/>
              <w:jc w:val="left"/>
            </w:pPr>
            <w:r>
              <w:rPr>
                <w:spacing w:val="-2"/>
              </w:rPr>
              <w:t>Organization</w:t>
            </w:r>
          </w:p>
        </w:tc>
        <w:tc>
          <w:tcPr>
            <w:tcW w:w="1415" w:type="dxa"/>
          </w:tcPr>
          <w:p w14:paraId="668C1D5E" w14:textId="77777777" w:rsidR="00E9319B" w:rsidRDefault="00407046">
            <w:pPr>
              <w:pStyle w:val="TableParagraph"/>
              <w:spacing w:line="251" w:lineRule="exact"/>
              <w:ind w:left="113"/>
              <w:jc w:val="left"/>
            </w:pPr>
            <w:r>
              <w:rPr>
                <w:spacing w:val="-4"/>
              </w:rPr>
              <w:t>WERE</w:t>
            </w:r>
          </w:p>
          <w:p w14:paraId="284F9BAE" w14:textId="77777777" w:rsidR="00E9319B" w:rsidRDefault="00407046">
            <w:pPr>
              <w:pStyle w:val="TableParagraph"/>
              <w:spacing w:before="1" w:line="233" w:lineRule="exact"/>
              <w:ind w:left="113"/>
              <w:jc w:val="left"/>
            </w:pPr>
            <w:r>
              <w:rPr>
                <w:spacing w:val="-2"/>
              </w:rPr>
              <w:t>Leader</w:t>
            </w:r>
          </w:p>
        </w:tc>
        <w:tc>
          <w:tcPr>
            <w:tcW w:w="1218" w:type="dxa"/>
          </w:tcPr>
          <w:p w14:paraId="111437B5" w14:textId="77777777" w:rsidR="00E9319B" w:rsidRDefault="00407046">
            <w:pPr>
              <w:pStyle w:val="TableParagraph"/>
              <w:spacing w:before="125"/>
              <w:ind w:left="115"/>
              <w:jc w:val="left"/>
            </w:pPr>
            <w:r>
              <w:rPr>
                <w:spacing w:val="-2"/>
              </w:rPr>
              <w:t>One-</w:t>
            </w:r>
            <w:r>
              <w:rPr>
                <w:spacing w:val="-4"/>
              </w:rPr>
              <w:t>time</w:t>
            </w:r>
          </w:p>
        </w:tc>
      </w:tr>
      <w:tr w:rsidR="00E9319B" w14:paraId="55E96418" w14:textId="77777777">
        <w:trPr>
          <w:trHeight w:val="256"/>
        </w:trPr>
        <w:tc>
          <w:tcPr>
            <w:tcW w:w="12942" w:type="dxa"/>
            <w:gridSpan w:val="10"/>
          </w:tcPr>
          <w:p w14:paraId="41CC4E6C"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61DDD568" w14:textId="77777777">
        <w:trPr>
          <w:trHeight w:val="506"/>
        </w:trPr>
        <w:tc>
          <w:tcPr>
            <w:tcW w:w="3890" w:type="dxa"/>
          </w:tcPr>
          <w:p w14:paraId="75B1C4E8" w14:textId="77777777" w:rsidR="00E9319B" w:rsidRDefault="00407046">
            <w:pPr>
              <w:pStyle w:val="TableParagraph"/>
              <w:spacing w:before="123"/>
              <w:ind w:left="107"/>
              <w:jc w:val="left"/>
            </w:pPr>
            <w:r>
              <w:t>Responder</w:t>
            </w:r>
            <w:r>
              <w:rPr>
                <w:spacing w:val="-12"/>
              </w:rPr>
              <w:t xml:space="preserve"> </w:t>
            </w:r>
            <w:r>
              <w:t>Participation-</w:t>
            </w:r>
            <w:r>
              <w:rPr>
                <w:spacing w:val="-2"/>
              </w:rPr>
              <w:t>Meetings</w:t>
            </w:r>
          </w:p>
        </w:tc>
        <w:tc>
          <w:tcPr>
            <w:tcW w:w="820" w:type="dxa"/>
          </w:tcPr>
          <w:p w14:paraId="3FDBF077" w14:textId="77777777" w:rsidR="00E9319B" w:rsidRDefault="00407046">
            <w:pPr>
              <w:pStyle w:val="TableParagraph"/>
              <w:spacing w:before="123"/>
              <w:ind w:right="92"/>
            </w:pPr>
            <w:r>
              <w:rPr>
                <w:spacing w:val="-4"/>
              </w:rPr>
              <w:t>8.00</w:t>
            </w:r>
          </w:p>
        </w:tc>
        <w:tc>
          <w:tcPr>
            <w:tcW w:w="820" w:type="dxa"/>
          </w:tcPr>
          <w:p w14:paraId="73A4EC8E" w14:textId="77777777" w:rsidR="00E9319B" w:rsidRDefault="00407046">
            <w:pPr>
              <w:pStyle w:val="TableParagraph"/>
              <w:spacing w:before="123"/>
              <w:ind w:right="91"/>
            </w:pPr>
            <w:r>
              <w:rPr>
                <w:spacing w:val="-2"/>
              </w:rPr>
              <w:t>10.00</w:t>
            </w:r>
          </w:p>
        </w:tc>
        <w:tc>
          <w:tcPr>
            <w:tcW w:w="820" w:type="dxa"/>
          </w:tcPr>
          <w:p w14:paraId="1913EFEF" w14:textId="77777777" w:rsidR="00E9319B" w:rsidRDefault="00407046">
            <w:pPr>
              <w:pStyle w:val="TableParagraph"/>
              <w:spacing w:before="123"/>
              <w:ind w:right="91"/>
            </w:pPr>
            <w:r>
              <w:rPr>
                <w:spacing w:val="-2"/>
              </w:rPr>
              <w:t>10.00</w:t>
            </w:r>
          </w:p>
        </w:tc>
        <w:tc>
          <w:tcPr>
            <w:tcW w:w="887" w:type="dxa"/>
          </w:tcPr>
          <w:p w14:paraId="2CE8707A" w14:textId="77777777" w:rsidR="00E9319B" w:rsidRDefault="00407046">
            <w:pPr>
              <w:pStyle w:val="TableParagraph"/>
              <w:spacing w:before="123"/>
              <w:ind w:right="90"/>
            </w:pPr>
            <w:r>
              <w:rPr>
                <w:spacing w:val="-2"/>
              </w:rPr>
              <w:t>12.00</w:t>
            </w:r>
          </w:p>
        </w:tc>
        <w:tc>
          <w:tcPr>
            <w:tcW w:w="887" w:type="dxa"/>
          </w:tcPr>
          <w:p w14:paraId="6C2FCB30" w14:textId="77777777" w:rsidR="00E9319B" w:rsidRDefault="00407046">
            <w:pPr>
              <w:pStyle w:val="TableParagraph"/>
              <w:spacing w:before="123"/>
              <w:ind w:right="88"/>
            </w:pPr>
            <w:r>
              <w:rPr>
                <w:spacing w:val="-2"/>
              </w:rPr>
              <w:t>16.00</w:t>
            </w:r>
          </w:p>
        </w:tc>
        <w:tc>
          <w:tcPr>
            <w:tcW w:w="820" w:type="dxa"/>
          </w:tcPr>
          <w:p w14:paraId="0092EC99" w14:textId="77777777" w:rsidR="00E9319B" w:rsidRDefault="00407046">
            <w:pPr>
              <w:pStyle w:val="TableParagraph"/>
              <w:spacing w:before="123"/>
              <w:ind w:right="88"/>
            </w:pPr>
            <w:r>
              <w:rPr>
                <w:spacing w:val="-2"/>
              </w:rPr>
              <w:t>24.00</w:t>
            </w:r>
          </w:p>
        </w:tc>
        <w:tc>
          <w:tcPr>
            <w:tcW w:w="1365" w:type="dxa"/>
          </w:tcPr>
          <w:p w14:paraId="1F8B5C50" w14:textId="77777777" w:rsidR="00E9319B" w:rsidRDefault="00407046">
            <w:pPr>
              <w:pStyle w:val="TableParagraph"/>
              <w:spacing w:before="123"/>
              <w:ind w:left="113"/>
              <w:jc w:val="left"/>
            </w:pPr>
            <w:r>
              <w:rPr>
                <w:spacing w:val="-2"/>
              </w:rPr>
              <w:t>Organization</w:t>
            </w:r>
          </w:p>
        </w:tc>
        <w:tc>
          <w:tcPr>
            <w:tcW w:w="1415" w:type="dxa"/>
          </w:tcPr>
          <w:p w14:paraId="40611B6A" w14:textId="77777777" w:rsidR="00E9319B" w:rsidRDefault="00407046">
            <w:pPr>
              <w:pStyle w:val="TableParagraph"/>
              <w:spacing w:line="251" w:lineRule="exact"/>
              <w:ind w:left="113"/>
              <w:jc w:val="left"/>
            </w:pPr>
            <w:r>
              <w:rPr>
                <w:spacing w:val="-4"/>
              </w:rPr>
              <w:t>WERT</w:t>
            </w:r>
          </w:p>
          <w:p w14:paraId="6865993E" w14:textId="77777777" w:rsidR="00E9319B" w:rsidRDefault="00407046">
            <w:pPr>
              <w:pStyle w:val="TableParagraph"/>
              <w:spacing w:line="235" w:lineRule="exact"/>
              <w:ind w:left="113"/>
              <w:jc w:val="left"/>
            </w:pPr>
            <w:r>
              <w:rPr>
                <w:spacing w:val="-2"/>
              </w:rPr>
              <w:t>Members</w:t>
            </w:r>
          </w:p>
        </w:tc>
        <w:tc>
          <w:tcPr>
            <w:tcW w:w="1218" w:type="dxa"/>
          </w:tcPr>
          <w:p w14:paraId="1CB4DF0E" w14:textId="77777777" w:rsidR="00E9319B" w:rsidRDefault="00407046">
            <w:pPr>
              <w:pStyle w:val="TableParagraph"/>
              <w:spacing w:before="123"/>
              <w:ind w:left="115"/>
              <w:jc w:val="left"/>
            </w:pPr>
            <w:r>
              <w:rPr>
                <w:spacing w:val="-2"/>
              </w:rPr>
              <w:t>Annual</w:t>
            </w:r>
          </w:p>
        </w:tc>
      </w:tr>
      <w:tr w:rsidR="00E9319B" w14:paraId="3C40C909" w14:textId="77777777">
        <w:trPr>
          <w:trHeight w:val="503"/>
        </w:trPr>
        <w:tc>
          <w:tcPr>
            <w:tcW w:w="3890" w:type="dxa"/>
          </w:tcPr>
          <w:p w14:paraId="1650CEE6"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0" w:type="dxa"/>
          </w:tcPr>
          <w:p w14:paraId="351E1869" w14:textId="77777777" w:rsidR="00E9319B" w:rsidRDefault="00407046">
            <w:pPr>
              <w:pStyle w:val="TableParagraph"/>
              <w:spacing w:before="123"/>
              <w:ind w:right="92"/>
            </w:pPr>
            <w:r>
              <w:rPr>
                <w:spacing w:val="-4"/>
              </w:rPr>
              <w:t>0.05</w:t>
            </w:r>
          </w:p>
        </w:tc>
        <w:tc>
          <w:tcPr>
            <w:tcW w:w="820" w:type="dxa"/>
          </w:tcPr>
          <w:p w14:paraId="5E9B393A" w14:textId="77777777" w:rsidR="00E9319B" w:rsidRDefault="00407046">
            <w:pPr>
              <w:pStyle w:val="TableParagraph"/>
              <w:spacing w:before="123"/>
              <w:ind w:right="92"/>
            </w:pPr>
            <w:r>
              <w:rPr>
                <w:spacing w:val="-4"/>
              </w:rPr>
              <w:t>0.05</w:t>
            </w:r>
          </w:p>
        </w:tc>
        <w:tc>
          <w:tcPr>
            <w:tcW w:w="820" w:type="dxa"/>
          </w:tcPr>
          <w:p w14:paraId="03EF520C" w14:textId="77777777" w:rsidR="00E9319B" w:rsidRDefault="00407046">
            <w:pPr>
              <w:pStyle w:val="TableParagraph"/>
              <w:spacing w:before="123"/>
              <w:ind w:right="91"/>
            </w:pPr>
            <w:r>
              <w:rPr>
                <w:spacing w:val="-4"/>
              </w:rPr>
              <w:t>0.05</w:t>
            </w:r>
          </w:p>
        </w:tc>
        <w:tc>
          <w:tcPr>
            <w:tcW w:w="887" w:type="dxa"/>
          </w:tcPr>
          <w:p w14:paraId="0F2B4006" w14:textId="77777777" w:rsidR="00E9319B" w:rsidRDefault="00407046">
            <w:pPr>
              <w:pStyle w:val="TableParagraph"/>
              <w:spacing w:before="123"/>
              <w:ind w:right="90"/>
            </w:pPr>
            <w:r>
              <w:rPr>
                <w:spacing w:val="-4"/>
              </w:rPr>
              <w:t>0.05</w:t>
            </w:r>
          </w:p>
        </w:tc>
        <w:tc>
          <w:tcPr>
            <w:tcW w:w="887" w:type="dxa"/>
          </w:tcPr>
          <w:p w14:paraId="0943D95C" w14:textId="77777777" w:rsidR="00E9319B" w:rsidRDefault="00407046">
            <w:pPr>
              <w:pStyle w:val="TableParagraph"/>
              <w:spacing w:before="123"/>
              <w:ind w:right="89"/>
            </w:pPr>
            <w:r>
              <w:rPr>
                <w:spacing w:val="-4"/>
              </w:rPr>
              <w:t>0.05</w:t>
            </w:r>
          </w:p>
        </w:tc>
        <w:tc>
          <w:tcPr>
            <w:tcW w:w="820" w:type="dxa"/>
          </w:tcPr>
          <w:p w14:paraId="0AF65439" w14:textId="77777777" w:rsidR="00E9319B" w:rsidRDefault="00407046">
            <w:pPr>
              <w:pStyle w:val="TableParagraph"/>
              <w:spacing w:before="123"/>
              <w:ind w:right="88"/>
            </w:pPr>
            <w:r>
              <w:rPr>
                <w:spacing w:val="-4"/>
              </w:rPr>
              <w:t>0.05</w:t>
            </w:r>
          </w:p>
        </w:tc>
        <w:tc>
          <w:tcPr>
            <w:tcW w:w="1365" w:type="dxa"/>
          </w:tcPr>
          <w:p w14:paraId="2709D238" w14:textId="77777777" w:rsidR="00E9319B" w:rsidRDefault="00407046">
            <w:pPr>
              <w:pStyle w:val="TableParagraph"/>
              <w:spacing w:before="123"/>
              <w:ind w:left="113"/>
              <w:jc w:val="left"/>
            </w:pPr>
            <w:r>
              <w:rPr>
                <w:spacing w:val="-2"/>
              </w:rPr>
              <w:t>Organization</w:t>
            </w:r>
          </w:p>
        </w:tc>
        <w:tc>
          <w:tcPr>
            <w:tcW w:w="1415" w:type="dxa"/>
          </w:tcPr>
          <w:p w14:paraId="3ED27B12" w14:textId="77777777" w:rsidR="00E9319B" w:rsidRDefault="00407046">
            <w:pPr>
              <w:pStyle w:val="TableParagraph"/>
              <w:spacing w:line="251" w:lineRule="exact"/>
              <w:ind w:left="113"/>
              <w:jc w:val="left"/>
            </w:pPr>
            <w:r>
              <w:rPr>
                <w:spacing w:val="-4"/>
              </w:rPr>
              <w:t>WERE</w:t>
            </w:r>
          </w:p>
          <w:p w14:paraId="2BC83B61" w14:textId="77777777" w:rsidR="00E9319B" w:rsidRDefault="00407046">
            <w:pPr>
              <w:pStyle w:val="TableParagraph"/>
              <w:spacing w:line="233" w:lineRule="exact"/>
              <w:ind w:left="113"/>
              <w:jc w:val="left"/>
            </w:pPr>
            <w:r>
              <w:rPr>
                <w:spacing w:val="-2"/>
              </w:rPr>
              <w:t>Leader</w:t>
            </w:r>
          </w:p>
        </w:tc>
        <w:tc>
          <w:tcPr>
            <w:tcW w:w="1218" w:type="dxa"/>
          </w:tcPr>
          <w:p w14:paraId="3B9AC9E9" w14:textId="77777777" w:rsidR="00E9319B" w:rsidRDefault="00407046">
            <w:pPr>
              <w:pStyle w:val="TableParagraph"/>
              <w:spacing w:before="123"/>
              <w:ind w:left="115"/>
              <w:jc w:val="left"/>
            </w:pPr>
            <w:r>
              <w:rPr>
                <w:spacing w:val="-2"/>
              </w:rPr>
              <w:t>Annual</w:t>
            </w:r>
          </w:p>
        </w:tc>
      </w:tr>
      <w:tr w:rsidR="00E9319B" w14:paraId="2350CFE4" w14:textId="77777777">
        <w:trPr>
          <w:trHeight w:val="256"/>
        </w:trPr>
        <w:tc>
          <w:tcPr>
            <w:tcW w:w="12942" w:type="dxa"/>
            <w:gridSpan w:val="10"/>
          </w:tcPr>
          <w:p w14:paraId="1C6D2C7F"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1428038" w14:textId="77777777">
        <w:trPr>
          <w:trHeight w:val="506"/>
        </w:trPr>
        <w:tc>
          <w:tcPr>
            <w:tcW w:w="3890" w:type="dxa"/>
          </w:tcPr>
          <w:p w14:paraId="6E4429CE"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0" w:type="dxa"/>
          </w:tcPr>
          <w:p w14:paraId="4804A4B8" w14:textId="77777777" w:rsidR="00E9319B" w:rsidRDefault="00407046">
            <w:pPr>
              <w:pStyle w:val="TableParagraph"/>
              <w:spacing w:before="125"/>
              <w:ind w:right="92"/>
            </w:pPr>
            <w:r>
              <w:rPr>
                <w:spacing w:val="-2"/>
              </w:rPr>
              <w:t>12.00</w:t>
            </w:r>
          </w:p>
        </w:tc>
        <w:tc>
          <w:tcPr>
            <w:tcW w:w="820" w:type="dxa"/>
          </w:tcPr>
          <w:p w14:paraId="752FFB6F" w14:textId="77777777" w:rsidR="00E9319B" w:rsidRDefault="00407046">
            <w:pPr>
              <w:pStyle w:val="TableParagraph"/>
              <w:spacing w:before="125"/>
              <w:ind w:right="91"/>
            </w:pPr>
            <w:r>
              <w:rPr>
                <w:spacing w:val="-2"/>
              </w:rPr>
              <w:t>14.00</w:t>
            </w:r>
          </w:p>
        </w:tc>
        <w:tc>
          <w:tcPr>
            <w:tcW w:w="820" w:type="dxa"/>
          </w:tcPr>
          <w:p w14:paraId="4CCDD44C" w14:textId="77777777" w:rsidR="00E9319B" w:rsidRDefault="00407046">
            <w:pPr>
              <w:pStyle w:val="TableParagraph"/>
              <w:spacing w:before="125"/>
              <w:ind w:right="91"/>
            </w:pPr>
            <w:r>
              <w:rPr>
                <w:spacing w:val="-2"/>
              </w:rPr>
              <w:t>14.00</w:t>
            </w:r>
          </w:p>
        </w:tc>
        <w:tc>
          <w:tcPr>
            <w:tcW w:w="887" w:type="dxa"/>
          </w:tcPr>
          <w:p w14:paraId="0F5654EF" w14:textId="77777777" w:rsidR="00E9319B" w:rsidRDefault="00407046">
            <w:pPr>
              <w:pStyle w:val="TableParagraph"/>
              <w:spacing w:before="125"/>
              <w:ind w:right="90"/>
            </w:pPr>
            <w:r>
              <w:rPr>
                <w:spacing w:val="-2"/>
              </w:rPr>
              <w:t>18.00</w:t>
            </w:r>
          </w:p>
        </w:tc>
        <w:tc>
          <w:tcPr>
            <w:tcW w:w="887" w:type="dxa"/>
          </w:tcPr>
          <w:p w14:paraId="7E0508D2" w14:textId="77777777" w:rsidR="00E9319B" w:rsidRDefault="00407046">
            <w:pPr>
              <w:pStyle w:val="TableParagraph"/>
              <w:spacing w:before="125"/>
              <w:ind w:right="88"/>
            </w:pPr>
            <w:r>
              <w:rPr>
                <w:spacing w:val="-2"/>
              </w:rPr>
              <w:t>24.00</w:t>
            </w:r>
          </w:p>
        </w:tc>
        <w:tc>
          <w:tcPr>
            <w:tcW w:w="820" w:type="dxa"/>
          </w:tcPr>
          <w:p w14:paraId="223062BE" w14:textId="77777777" w:rsidR="00E9319B" w:rsidRDefault="00407046">
            <w:pPr>
              <w:pStyle w:val="TableParagraph"/>
              <w:spacing w:before="125"/>
              <w:ind w:right="88"/>
            </w:pPr>
            <w:r>
              <w:rPr>
                <w:spacing w:val="-2"/>
              </w:rPr>
              <w:t>36.00</w:t>
            </w:r>
          </w:p>
        </w:tc>
        <w:tc>
          <w:tcPr>
            <w:tcW w:w="1365" w:type="dxa"/>
          </w:tcPr>
          <w:p w14:paraId="3548CFA4" w14:textId="77777777" w:rsidR="00E9319B" w:rsidRDefault="00407046">
            <w:pPr>
              <w:pStyle w:val="TableParagraph"/>
              <w:spacing w:before="125"/>
              <w:ind w:left="113"/>
              <w:jc w:val="left"/>
            </w:pPr>
            <w:r>
              <w:rPr>
                <w:spacing w:val="-2"/>
              </w:rPr>
              <w:t>Organization</w:t>
            </w:r>
          </w:p>
        </w:tc>
        <w:tc>
          <w:tcPr>
            <w:tcW w:w="1415" w:type="dxa"/>
          </w:tcPr>
          <w:p w14:paraId="45529E65" w14:textId="77777777" w:rsidR="00E9319B" w:rsidRDefault="00407046">
            <w:pPr>
              <w:pStyle w:val="TableParagraph"/>
              <w:spacing w:line="251" w:lineRule="exact"/>
              <w:ind w:left="113"/>
              <w:jc w:val="left"/>
            </w:pPr>
            <w:r>
              <w:rPr>
                <w:spacing w:val="-4"/>
              </w:rPr>
              <w:t>WERE</w:t>
            </w:r>
          </w:p>
          <w:p w14:paraId="0D935E0A" w14:textId="77777777" w:rsidR="00E9319B" w:rsidRDefault="00407046">
            <w:pPr>
              <w:pStyle w:val="TableParagraph"/>
              <w:spacing w:line="235" w:lineRule="exact"/>
              <w:ind w:left="113"/>
              <w:jc w:val="left"/>
            </w:pPr>
            <w:r>
              <w:rPr>
                <w:spacing w:val="-2"/>
              </w:rPr>
              <w:t>Leader</w:t>
            </w:r>
          </w:p>
        </w:tc>
        <w:tc>
          <w:tcPr>
            <w:tcW w:w="1218" w:type="dxa"/>
          </w:tcPr>
          <w:p w14:paraId="698B54D6" w14:textId="77777777" w:rsidR="00E9319B" w:rsidRDefault="00407046">
            <w:pPr>
              <w:pStyle w:val="TableParagraph"/>
              <w:spacing w:before="125"/>
              <w:ind w:left="115"/>
              <w:jc w:val="left"/>
            </w:pPr>
            <w:r>
              <w:rPr>
                <w:spacing w:val="-2"/>
              </w:rPr>
              <w:t>One-</w:t>
            </w:r>
            <w:r>
              <w:rPr>
                <w:spacing w:val="-4"/>
              </w:rPr>
              <w:t>time</w:t>
            </w:r>
          </w:p>
        </w:tc>
      </w:tr>
      <w:tr w:rsidR="00E9319B" w14:paraId="558295C9" w14:textId="77777777">
        <w:trPr>
          <w:trHeight w:val="505"/>
        </w:trPr>
        <w:tc>
          <w:tcPr>
            <w:tcW w:w="3890" w:type="dxa"/>
          </w:tcPr>
          <w:p w14:paraId="0F3D9C18" w14:textId="77777777" w:rsidR="00E9319B" w:rsidRDefault="00407046">
            <w:pPr>
              <w:pStyle w:val="TableParagraph"/>
              <w:spacing w:before="125"/>
              <w:ind w:left="107"/>
              <w:jc w:val="left"/>
            </w:pPr>
            <w:r>
              <w:t>Update</w:t>
            </w:r>
            <w:r>
              <w:rPr>
                <w:spacing w:val="-4"/>
              </w:rPr>
              <w:t xml:space="preserve"> </w:t>
            </w:r>
            <w:r>
              <w:t>Written</w:t>
            </w:r>
            <w:r>
              <w:rPr>
                <w:spacing w:val="-1"/>
              </w:rPr>
              <w:t xml:space="preserve"> </w:t>
            </w:r>
            <w:r>
              <w:rPr>
                <w:spacing w:val="-5"/>
              </w:rPr>
              <w:t>RMP</w:t>
            </w:r>
          </w:p>
        </w:tc>
        <w:tc>
          <w:tcPr>
            <w:tcW w:w="820" w:type="dxa"/>
          </w:tcPr>
          <w:p w14:paraId="4999FD97" w14:textId="77777777" w:rsidR="00E9319B" w:rsidRDefault="00407046">
            <w:pPr>
              <w:pStyle w:val="TableParagraph"/>
              <w:spacing w:before="125"/>
              <w:ind w:right="92"/>
            </w:pPr>
            <w:r>
              <w:rPr>
                <w:spacing w:val="-4"/>
              </w:rPr>
              <w:t>5.00</w:t>
            </w:r>
          </w:p>
        </w:tc>
        <w:tc>
          <w:tcPr>
            <w:tcW w:w="820" w:type="dxa"/>
          </w:tcPr>
          <w:p w14:paraId="33A25E87" w14:textId="77777777" w:rsidR="00E9319B" w:rsidRDefault="00407046">
            <w:pPr>
              <w:pStyle w:val="TableParagraph"/>
              <w:spacing w:before="125"/>
              <w:ind w:right="91"/>
            </w:pPr>
            <w:r>
              <w:rPr>
                <w:spacing w:val="-4"/>
              </w:rPr>
              <w:t>6.00</w:t>
            </w:r>
          </w:p>
        </w:tc>
        <w:tc>
          <w:tcPr>
            <w:tcW w:w="820" w:type="dxa"/>
          </w:tcPr>
          <w:p w14:paraId="77111E42" w14:textId="77777777" w:rsidR="00E9319B" w:rsidRDefault="00407046">
            <w:pPr>
              <w:pStyle w:val="TableParagraph"/>
              <w:spacing w:before="125"/>
              <w:ind w:right="91"/>
            </w:pPr>
            <w:r>
              <w:rPr>
                <w:spacing w:val="-4"/>
              </w:rPr>
              <w:t>6.00</w:t>
            </w:r>
          </w:p>
        </w:tc>
        <w:tc>
          <w:tcPr>
            <w:tcW w:w="887" w:type="dxa"/>
          </w:tcPr>
          <w:p w14:paraId="66C2B32D" w14:textId="77777777" w:rsidR="00E9319B" w:rsidRDefault="00407046">
            <w:pPr>
              <w:pStyle w:val="TableParagraph"/>
              <w:spacing w:before="125"/>
              <w:ind w:right="90"/>
            </w:pPr>
            <w:r>
              <w:rPr>
                <w:spacing w:val="-4"/>
              </w:rPr>
              <w:t>8.00</w:t>
            </w:r>
          </w:p>
        </w:tc>
        <w:tc>
          <w:tcPr>
            <w:tcW w:w="887" w:type="dxa"/>
          </w:tcPr>
          <w:p w14:paraId="5660A016" w14:textId="77777777" w:rsidR="00E9319B" w:rsidRDefault="00407046">
            <w:pPr>
              <w:pStyle w:val="TableParagraph"/>
              <w:spacing w:before="125"/>
              <w:ind w:right="88"/>
            </w:pPr>
            <w:r>
              <w:rPr>
                <w:spacing w:val="-2"/>
              </w:rPr>
              <w:t>10.00</w:t>
            </w:r>
          </w:p>
        </w:tc>
        <w:tc>
          <w:tcPr>
            <w:tcW w:w="820" w:type="dxa"/>
          </w:tcPr>
          <w:p w14:paraId="53EA448E" w14:textId="77777777" w:rsidR="00E9319B" w:rsidRDefault="00407046">
            <w:pPr>
              <w:pStyle w:val="TableParagraph"/>
              <w:spacing w:before="125"/>
              <w:ind w:right="88"/>
            </w:pPr>
            <w:r>
              <w:rPr>
                <w:spacing w:val="-2"/>
              </w:rPr>
              <w:t>15.00</w:t>
            </w:r>
          </w:p>
        </w:tc>
        <w:tc>
          <w:tcPr>
            <w:tcW w:w="1365" w:type="dxa"/>
          </w:tcPr>
          <w:p w14:paraId="5D54F03F" w14:textId="77777777" w:rsidR="00E9319B" w:rsidRDefault="00407046">
            <w:pPr>
              <w:pStyle w:val="TableParagraph"/>
              <w:spacing w:before="125"/>
              <w:ind w:left="113"/>
              <w:jc w:val="left"/>
            </w:pPr>
            <w:r>
              <w:rPr>
                <w:spacing w:val="-2"/>
              </w:rPr>
              <w:t>Organization</w:t>
            </w:r>
          </w:p>
        </w:tc>
        <w:tc>
          <w:tcPr>
            <w:tcW w:w="1415" w:type="dxa"/>
          </w:tcPr>
          <w:p w14:paraId="1E9199F9" w14:textId="77777777" w:rsidR="00E9319B" w:rsidRDefault="00407046">
            <w:pPr>
              <w:pStyle w:val="TableParagraph"/>
              <w:spacing w:line="251" w:lineRule="exact"/>
              <w:ind w:left="113"/>
              <w:jc w:val="left"/>
            </w:pPr>
            <w:r>
              <w:rPr>
                <w:spacing w:val="-4"/>
              </w:rPr>
              <w:t>WERE</w:t>
            </w:r>
          </w:p>
          <w:p w14:paraId="52CCAD50" w14:textId="77777777" w:rsidR="00E9319B" w:rsidRDefault="00407046">
            <w:pPr>
              <w:pStyle w:val="TableParagraph"/>
              <w:spacing w:line="235" w:lineRule="exact"/>
              <w:ind w:left="113"/>
              <w:jc w:val="left"/>
            </w:pPr>
            <w:r>
              <w:rPr>
                <w:spacing w:val="-2"/>
              </w:rPr>
              <w:t>Leader</w:t>
            </w:r>
          </w:p>
        </w:tc>
        <w:tc>
          <w:tcPr>
            <w:tcW w:w="1218" w:type="dxa"/>
          </w:tcPr>
          <w:p w14:paraId="1121B753" w14:textId="77777777" w:rsidR="00E9319B" w:rsidRDefault="00407046">
            <w:pPr>
              <w:pStyle w:val="TableParagraph"/>
              <w:spacing w:before="125"/>
              <w:ind w:left="115"/>
              <w:jc w:val="left"/>
            </w:pPr>
            <w:r>
              <w:rPr>
                <w:spacing w:val="-2"/>
              </w:rPr>
              <w:t>Annual</w:t>
            </w:r>
          </w:p>
        </w:tc>
      </w:tr>
      <w:tr w:rsidR="00E9319B" w14:paraId="132A2730" w14:textId="77777777">
        <w:trPr>
          <w:trHeight w:val="253"/>
        </w:trPr>
        <w:tc>
          <w:tcPr>
            <w:tcW w:w="12942" w:type="dxa"/>
            <w:gridSpan w:val="10"/>
          </w:tcPr>
          <w:p w14:paraId="0DB9276D"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11803DB1" w14:textId="77777777">
        <w:trPr>
          <w:trHeight w:val="506"/>
        </w:trPr>
        <w:tc>
          <w:tcPr>
            <w:tcW w:w="3890" w:type="dxa"/>
          </w:tcPr>
          <w:p w14:paraId="532E24D1" w14:textId="77777777" w:rsidR="00E9319B" w:rsidRDefault="00407046">
            <w:pPr>
              <w:pStyle w:val="TableParagraph"/>
              <w:spacing w:line="254"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0" w:type="dxa"/>
          </w:tcPr>
          <w:p w14:paraId="2C475199" w14:textId="77777777" w:rsidR="00E9319B" w:rsidRDefault="00407046">
            <w:pPr>
              <w:pStyle w:val="TableParagraph"/>
              <w:spacing w:before="125"/>
              <w:ind w:right="92"/>
            </w:pPr>
            <w:r>
              <w:rPr>
                <w:spacing w:val="-4"/>
              </w:rPr>
              <w:t>8.00</w:t>
            </w:r>
          </w:p>
        </w:tc>
        <w:tc>
          <w:tcPr>
            <w:tcW w:w="820" w:type="dxa"/>
          </w:tcPr>
          <w:p w14:paraId="47123518" w14:textId="77777777" w:rsidR="00E9319B" w:rsidRDefault="00407046">
            <w:pPr>
              <w:pStyle w:val="TableParagraph"/>
              <w:spacing w:before="125"/>
              <w:ind w:right="91"/>
            </w:pPr>
            <w:r>
              <w:rPr>
                <w:spacing w:val="-2"/>
              </w:rPr>
              <w:t>10.00</w:t>
            </w:r>
          </w:p>
        </w:tc>
        <w:tc>
          <w:tcPr>
            <w:tcW w:w="820" w:type="dxa"/>
          </w:tcPr>
          <w:p w14:paraId="208BC3BF" w14:textId="77777777" w:rsidR="00E9319B" w:rsidRDefault="00407046">
            <w:pPr>
              <w:pStyle w:val="TableParagraph"/>
              <w:spacing w:before="125"/>
              <w:ind w:right="91"/>
            </w:pPr>
            <w:r>
              <w:rPr>
                <w:spacing w:val="-2"/>
              </w:rPr>
              <w:t>10.00</w:t>
            </w:r>
          </w:p>
        </w:tc>
        <w:tc>
          <w:tcPr>
            <w:tcW w:w="887" w:type="dxa"/>
          </w:tcPr>
          <w:p w14:paraId="2CE12AB0" w14:textId="77777777" w:rsidR="00E9319B" w:rsidRDefault="00407046">
            <w:pPr>
              <w:pStyle w:val="TableParagraph"/>
              <w:spacing w:before="125"/>
              <w:ind w:right="90"/>
            </w:pPr>
            <w:r>
              <w:rPr>
                <w:spacing w:val="-2"/>
              </w:rPr>
              <w:t>12.00</w:t>
            </w:r>
          </w:p>
        </w:tc>
        <w:tc>
          <w:tcPr>
            <w:tcW w:w="887" w:type="dxa"/>
          </w:tcPr>
          <w:p w14:paraId="552F7389" w14:textId="77777777" w:rsidR="00E9319B" w:rsidRDefault="00407046">
            <w:pPr>
              <w:pStyle w:val="TableParagraph"/>
              <w:spacing w:before="125"/>
              <w:ind w:right="89"/>
            </w:pPr>
            <w:r>
              <w:rPr>
                <w:spacing w:val="-2"/>
              </w:rPr>
              <w:t>16.00</w:t>
            </w:r>
          </w:p>
        </w:tc>
        <w:tc>
          <w:tcPr>
            <w:tcW w:w="820" w:type="dxa"/>
          </w:tcPr>
          <w:p w14:paraId="18702132" w14:textId="77777777" w:rsidR="00E9319B" w:rsidRDefault="00407046">
            <w:pPr>
              <w:pStyle w:val="TableParagraph"/>
              <w:spacing w:before="125"/>
              <w:ind w:right="88"/>
            </w:pPr>
            <w:r>
              <w:rPr>
                <w:spacing w:val="-2"/>
              </w:rPr>
              <w:t>24.00</w:t>
            </w:r>
          </w:p>
        </w:tc>
        <w:tc>
          <w:tcPr>
            <w:tcW w:w="1365" w:type="dxa"/>
          </w:tcPr>
          <w:p w14:paraId="20B62726" w14:textId="77777777" w:rsidR="00E9319B" w:rsidRDefault="00407046">
            <w:pPr>
              <w:pStyle w:val="TableParagraph"/>
              <w:spacing w:before="125"/>
              <w:ind w:left="113"/>
              <w:jc w:val="left"/>
            </w:pPr>
            <w:r>
              <w:rPr>
                <w:spacing w:val="-2"/>
              </w:rPr>
              <w:t>Organization</w:t>
            </w:r>
          </w:p>
        </w:tc>
        <w:tc>
          <w:tcPr>
            <w:tcW w:w="1415" w:type="dxa"/>
          </w:tcPr>
          <w:p w14:paraId="0708A830" w14:textId="77777777" w:rsidR="00E9319B" w:rsidRDefault="00407046">
            <w:pPr>
              <w:pStyle w:val="TableParagraph"/>
              <w:spacing w:line="251" w:lineRule="exact"/>
              <w:ind w:left="113"/>
              <w:jc w:val="left"/>
            </w:pPr>
            <w:r>
              <w:rPr>
                <w:spacing w:val="-4"/>
              </w:rPr>
              <w:t>WERE</w:t>
            </w:r>
          </w:p>
          <w:p w14:paraId="7228E292" w14:textId="77777777" w:rsidR="00E9319B" w:rsidRDefault="00407046">
            <w:pPr>
              <w:pStyle w:val="TableParagraph"/>
              <w:spacing w:before="1" w:line="233" w:lineRule="exact"/>
              <w:ind w:left="113"/>
              <w:jc w:val="left"/>
            </w:pPr>
            <w:r>
              <w:rPr>
                <w:spacing w:val="-2"/>
              </w:rPr>
              <w:t>Leader</w:t>
            </w:r>
          </w:p>
        </w:tc>
        <w:tc>
          <w:tcPr>
            <w:tcW w:w="1218" w:type="dxa"/>
          </w:tcPr>
          <w:p w14:paraId="2588F087" w14:textId="77777777" w:rsidR="00E9319B" w:rsidRDefault="00407046">
            <w:pPr>
              <w:pStyle w:val="TableParagraph"/>
              <w:spacing w:before="125"/>
              <w:ind w:left="115"/>
              <w:jc w:val="left"/>
            </w:pPr>
            <w:r>
              <w:rPr>
                <w:spacing w:val="-2"/>
              </w:rPr>
              <w:t>One-</w:t>
            </w:r>
            <w:r>
              <w:rPr>
                <w:spacing w:val="-4"/>
              </w:rPr>
              <w:t>time</w:t>
            </w:r>
          </w:p>
        </w:tc>
      </w:tr>
      <w:tr w:rsidR="00E9319B" w14:paraId="652ED760" w14:textId="77777777">
        <w:trPr>
          <w:trHeight w:val="504"/>
        </w:trPr>
        <w:tc>
          <w:tcPr>
            <w:tcW w:w="3890" w:type="dxa"/>
          </w:tcPr>
          <w:p w14:paraId="7FCB702F"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0" w:type="dxa"/>
          </w:tcPr>
          <w:p w14:paraId="3A9BC6D1" w14:textId="77777777" w:rsidR="00E9319B" w:rsidRDefault="00407046">
            <w:pPr>
              <w:pStyle w:val="TableParagraph"/>
              <w:spacing w:before="123"/>
              <w:ind w:right="92"/>
            </w:pPr>
            <w:r>
              <w:rPr>
                <w:spacing w:val="-4"/>
              </w:rPr>
              <w:t>0.08</w:t>
            </w:r>
          </w:p>
        </w:tc>
        <w:tc>
          <w:tcPr>
            <w:tcW w:w="820" w:type="dxa"/>
          </w:tcPr>
          <w:p w14:paraId="052710A1" w14:textId="77777777" w:rsidR="00E9319B" w:rsidRDefault="00407046">
            <w:pPr>
              <w:pStyle w:val="TableParagraph"/>
              <w:spacing w:before="123"/>
              <w:ind w:right="91"/>
            </w:pPr>
            <w:r>
              <w:rPr>
                <w:spacing w:val="-4"/>
              </w:rPr>
              <w:t>0.08</w:t>
            </w:r>
          </w:p>
        </w:tc>
        <w:tc>
          <w:tcPr>
            <w:tcW w:w="820" w:type="dxa"/>
          </w:tcPr>
          <w:p w14:paraId="46B595A7" w14:textId="77777777" w:rsidR="00E9319B" w:rsidRDefault="00407046">
            <w:pPr>
              <w:pStyle w:val="TableParagraph"/>
              <w:spacing w:before="123"/>
              <w:ind w:right="91"/>
            </w:pPr>
            <w:r>
              <w:rPr>
                <w:spacing w:val="-4"/>
              </w:rPr>
              <w:t>0.08</w:t>
            </w:r>
          </w:p>
        </w:tc>
        <w:tc>
          <w:tcPr>
            <w:tcW w:w="887" w:type="dxa"/>
          </w:tcPr>
          <w:p w14:paraId="3F3B051B" w14:textId="77777777" w:rsidR="00E9319B" w:rsidRDefault="00407046">
            <w:pPr>
              <w:pStyle w:val="TableParagraph"/>
              <w:spacing w:before="123"/>
              <w:ind w:right="90"/>
            </w:pPr>
            <w:r>
              <w:rPr>
                <w:spacing w:val="-4"/>
              </w:rPr>
              <w:t>0.08</w:t>
            </w:r>
          </w:p>
        </w:tc>
        <w:tc>
          <w:tcPr>
            <w:tcW w:w="887" w:type="dxa"/>
          </w:tcPr>
          <w:p w14:paraId="563FA3B1" w14:textId="77777777" w:rsidR="00E9319B" w:rsidRDefault="00407046">
            <w:pPr>
              <w:pStyle w:val="TableParagraph"/>
              <w:spacing w:before="123"/>
              <w:ind w:right="88"/>
            </w:pPr>
            <w:r>
              <w:rPr>
                <w:spacing w:val="-4"/>
              </w:rPr>
              <w:t>0.08</w:t>
            </w:r>
          </w:p>
        </w:tc>
        <w:tc>
          <w:tcPr>
            <w:tcW w:w="820" w:type="dxa"/>
          </w:tcPr>
          <w:p w14:paraId="627790B2" w14:textId="77777777" w:rsidR="00E9319B" w:rsidRDefault="00407046">
            <w:pPr>
              <w:pStyle w:val="TableParagraph"/>
              <w:spacing w:before="123"/>
              <w:ind w:right="88"/>
            </w:pPr>
            <w:r>
              <w:rPr>
                <w:spacing w:val="-4"/>
              </w:rPr>
              <w:t>0.08</w:t>
            </w:r>
          </w:p>
        </w:tc>
        <w:tc>
          <w:tcPr>
            <w:tcW w:w="1365" w:type="dxa"/>
          </w:tcPr>
          <w:p w14:paraId="1FF6DCE0" w14:textId="77777777" w:rsidR="00E9319B" w:rsidRDefault="00407046">
            <w:pPr>
              <w:pStyle w:val="TableParagraph"/>
              <w:spacing w:before="123"/>
              <w:ind w:left="113"/>
              <w:jc w:val="left"/>
            </w:pPr>
            <w:r>
              <w:rPr>
                <w:spacing w:val="-2"/>
              </w:rPr>
              <w:t>Responder</w:t>
            </w:r>
          </w:p>
        </w:tc>
        <w:tc>
          <w:tcPr>
            <w:tcW w:w="1415" w:type="dxa"/>
          </w:tcPr>
          <w:p w14:paraId="5C84398A" w14:textId="77777777" w:rsidR="00E9319B" w:rsidRDefault="00407046">
            <w:pPr>
              <w:pStyle w:val="TableParagraph"/>
              <w:spacing w:line="249" w:lineRule="exact"/>
              <w:ind w:left="113"/>
              <w:jc w:val="left"/>
            </w:pPr>
            <w:r>
              <w:rPr>
                <w:spacing w:val="-4"/>
              </w:rPr>
              <w:t>WERE</w:t>
            </w:r>
          </w:p>
          <w:p w14:paraId="57A05DDD" w14:textId="77777777" w:rsidR="00E9319B" w:rsidRDefault="00407046">
            <w:pPr>
              <w:pStyle w:val="TableParagraph"/>
              <w:spacing w:before="1" w:line="233" w:lineRule="exact"/>
              <w:ind w:left="113"/>
              <w:jc w:val="left"/>
            </w:pPr>
            <w:r>
              <w:rPr>
                <w:spacing w:val="-2"/>
              </w:rPr>
              <w:t>Leader</w:t>
            </w:r>
          </w:p>
        </w:tc>
        <w:tc>
          <w:tcPr>
            <w:tcW w:w="1218" w:type="dxa"/>
          </w:tcPr>
          <w:p w14:paraId="3E3DD55B" w14:textId="77777777" w:rsidR="00E9319B" w:rsidRDefault="00407046">
            <w:pPr>
              <w:pStyle w:val="TableParagraph"/>
              <w:spacing w:before="123"/>
              <w:ind w:left="115"/>
              <w:jc w:val="left"/>
            </w:pPr>
            <w:r>
              <w:rPr>
                <w:spacing w:val="-2"/>
              </w:rPr>
              <w:t>One-</w:t>
            </w:r>
            <w:r>
              <w:rPr>
                <w:spacing w:val="-4"/>
              </w:rPr>
              <w:t>time</w:t>
            </w:r>
          </w:p>
        </w:tc>
      </w:tr>
      <w:tr w:rsidR="00E9319B" w14:paraId="70BC507F" w14:textId="77777777">
        <w:trPr>
          <w:trHeight w:val="505"/>
        </w:trPr>
        <w:tc>
          <w:tcPr>
            <w:tcW w:w="3890" w:type="dxa"/>
          </w:tcPr>
          <w:p w14:paraId="51097D7A" w14:textId="77777777" w:rsidR="00E9319B" w:rsidRDefault="00407046">
            <w:pPr>
              <w:pStyle w:val="TableParagraph"/>
              <w:spacing w:before="125"/>
              <w:ind w:left="107"/>
              <w:jc w:val="left"/>
            </w:pPr>
            <w:r>
              <w:t>Minimum</w:t>
            </w:r>
            <w:r>
              <w:rPr>
                <w:spacing w:val="-6"/>
              </w:rPr>
              <w:t xml:space="preserve"> </w:t>
            </w:r>
            <w:r>
              <w:t>Medical</w:t>
            </w:r>
            <w:r>
              <w:rPr>
                <w:spacing w:val="-2"/>
              </w:rPr>
              <w:t xml:space="preserve"> Surveillance</w:t>
            </w:r>
          </w:p>
        </w:tc>
        <w:tc>
          <w:tcPr>
            <w:tcW w:w="820" w:type="dxa"/>
          </w:tcPr>
          <w:p w14:paraId="741F97F8" w14:textId="77777777" w:rsidR="00E9319B" w:rsidRDefault="00407046">
            <w:pPr>
              <w:pStyle w:val="TableParagraph"/>
              <w:spacing w:before="125"/>
              <w:ind w:right="92"/>
            </w:pPr>
            <w:r>
              <w:rPr>
                <w:spacing w:val="-4"/>
              </w:rPr>
              <w:t>2.50</w:t>
            </w:r>
          </w:p>
        </w:tc>
        <w:tc>
          <w:tcPr>
            <w:tcW w:w="820" w:type="dxa"/>
          </w:tcPr>
          <w:p w14:paraId="7B15FF73" w14:textId="77777777" w:rsidR="00E9319B" w:rsidRDefault="00407046">
            <w:pPr>
              <w:pStyle w:val="TableParagraph"/>
              <w:spacing w:before="125"/>
              <w:ind w:right="92"/>
            </w:pPr>
            <w:r>
              <w:rPr>
                <w:spacing w:val="-4"/>
              </w:rPr>
              <w:t>2.50</w:t>
            </w:r>
          </w:p>
        </w:tc>
        <w:tc>
          <w:tcPr>
            <w:tcW w:w="820" w:type="dxa"/>
          </w:tcPr>
          <w:p w14:paraId="15F5D072" w14:textId="77777777" w:rsidR="00E9319B" w:rsidRDefault="00407046">
            <w:pPr>
              <w:pStyle w:val="TableParagraph"/>
              <w:spacing w:before="125"/>
              <w:ind w:right="91"/>
            </w:pPr>
            <w:r>
              <w:rPr>
                <w:spacing w:val="-4"/>
              </w:rPr>
              <w:t>2.50</w:t>
            </w:r>
          </w:p>
        </w:tc>
        <w:tc>
          <w:tcPr>
            <w:tcW w:w="887" w:type="dxa"/>
          </w:tcPr>
          <w:p w14:paraId="124A6E06" w14:textId="77777777" w:rsidR="00E9319B" w:rsidRDefault="00407046">
            <w:pPr>
              <w:pStyle w:val="TableParagraph"/>
              <w:spacing w:before="125"/>
              <w:ind w:right="90"/>
            </w:pPr>
            <w:r>
              <w:rPr>
                <w:spacing w:val="-4"/>
              </w:rPr>
              <w:t>2.50</w:t>
            </w:r>
          </w:p>
        </w:tc>
        <w:tc>
          <w:tcPr>
            <w:tcW w:w="887" w:type="dxa"/>
          </w:tcPr>
          <w:p w14:paraId="4C6B9008" w14:textId="77777777" w:rsidR="00E9319B" w:rsidRDefault="00407046">
            <w:pPr>
              <w:pStyle w:val="TableParagraph"/>
              <w:spacing w:before="125"/>
              <w:ind w:right="89"/>
            </w:pPr>
            <w:r>
              <w:rPr>
                <w:spacing w:val="-4"/>
              </w:rPr>
              <w:t>2.50</w:t>
            </w:r>
          </w:p>
        </w:tc>
        <w:tc>
          <w:tcPr>
            <w:tcW w:w="820" w:type="dxa"/>
          </w:tcPr>
          <w:p w14:paraId="5581510E" w14:textId="77777777" w:rsidR="00E9319B" w:rsidRDefault="00407046">
            <w:pPr>
              <w:pStyle w:val="TableParagraph"/>
              <w:spacing w:before="125"/>
              <w:ind w:right="88"/>
            </w:pPr>
            <w:r>
              <w:rPr>
                <w:spacing w:val="-4"/>
              </w:rPr>
              <w:t>2.50</w:t>
            </w:r>
          </w:p>
        </w:tc>
        <w:tc>
          <w:tcPr>
            <w:tcW w:w="1365" w:type="dxa"/>
          </w:tcPr>
          <w:p w14:paraId="5D0F713B" w14:textId="77777777" w:rsidR="00E9319B" w:rsidRDefault="00407046">
            <w:pPr>
              <w:pStyle w:val="TableParagraph"/>
              <w:spacing w:before="125"/>
              <w:ind w:left="113"/>
              <w:jc w:val="left"/>
            </w:pPr>
            <w:r>
              <w:rPr>
                <w:spacing w:val="-2"/>
              </w:rPr>
              <w:t>Responder</w:t>
            </w:r>
          </w:p>
        </w:tc>
        <w:tc>
          <w:tcPr>
            <w:tcW w:w="1415" w:type="dxa"/>
          </w:tcPr>
          <w:p w14:paraId="3477DAE5" w14:textId="77777777" w:rsidR="00E9319B" w:rsidRDefault="00407046">
            <w:pPr>
              <w:pStyle w:val="TableParagraph"/>
              <w:spacing w:line="251" w:lineRule="exact"/>
              <w:ind w:left="113"/>
              <w:jc w:val="left"/>
            </w:pPr>
            <w:r>
              <w:rPr>
                <w:spacing w:val="-4"/>
              </w:rPr>
              <w:t>WERT</w:t>
            </w:r>
          </w:p>
          <w:p w14:paraId="751563B2" w14:textId="77777777" w:rsidR="00E9319B" w:rsidRDefault="00407046">
            <w:pPr>
              <w:pStyle w:val="TableParagraph"/>
              <w:spacing w:before="1" w:line="233" w:lineRule="exact"/>
              <w:ind w:left="113"/>
              <w:jc w:val="left"/>
            </w:pPr>
            <w:r>
              <w:rPr>
                <w:spacing w:val="-2"/>
              </w:rPr>
              <w:t>Members</w:t>
            </w:r>
          </w:p>
        </w:tc>
        <w:tc>
          <w:tcPr>
            <w:tcW w:w="1218" w:type="dxa"/>
          </w:tcPr>
          <w:p w14:paraId="509EA211" w14:textId="77777777" w:rsidR="00E9319B" w:rsidRDefault="00407046">
            <w:pPr>
              <w:pStyle w:val="TableParagraph"/>
              <w:spacing w:before="125"/>
              <w:ind w:left="115"/>
              <w:jc w:val="left"/>
            </w:pPr>
            <w:r>
              <w:rPr>
                <w:spacing w:val="-2"/>
              </w:rPr>
              <w:t>Varies</w:t>
            </w:r>
          </w:p>
        </w:tc>
      </w:tr>
    </w:tbl>
    <w:p w14:paraId="03690EAD" w14:textId="77777777" w:rsidR="00E9319B" w:rsidRDefault="00E9319B">
      <w:pPr>
        <w:sectPr w:rsidR="00E9319B">
          <w:footerReference w:type="default" r:id="rId62"/>
          <w:pgSz w:w="15840" w:h="12240" w:orient="landscape"/>
          <w:pgMar w:top="1360" w:right="1320" w:bottom="1220" w:left="1320" w:header="0" w:footer="1034" w:gutter="0"/>
          <w:cols w:space="720"/>
        </w:sectPr>
      </w:pPr>
    </w:p>
    <w:p w14:paraId="7064C41C"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0004019C" w14:textId="77777777">
        <w:trPr>
          <w:trHeight w:val="253"/>
        </w:trPr>
        <w:tc>
          <w:tcPr>
            <w:tcW w:w="3890" w:type="dxa"/>
            <w:vMerge w:val="restart"/>
          </w:tcPr>
          <w:p w14:paraId="64C44807" w14:textId="77777777" w:rsidR="00E9319B" w:rsidRDefault="00E9319B">
            <w:pPr>
              <w:pStyle w:val="TableParagraph"/>
              <w:jc w:val="left"/>
            </w:pPr>
          </w:p>
        </w:tc>
        <w:tc>
          <w:tcPr>
            <w:tcW w:w="5054" w:type="dxa"/>
            <w:gridSpan w:val="6"/>
          </w:tcPr>
          <w:p w14:paraId="590C1713"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3FDE0846" w14:textId="77777777" w:rsidR="00E9319B" w:rsidRDefault="00E9319B">
            <w:pPr>
              <w:pStyle w:val="TableParagraph"/>
              <w:spacing w:before="4"/>
              <w:jc w:val="left"/>
              <w:rPr>
                <w:b/>
              </w:rPr>
            </w:pPr>
          </w:p>
          <w:p w14:paraId="43F02D23" w14:textId="77777777" w:rsidR="00E9319B" w:rsidRDefault="00407046">
            <w:pPr>
              <w:pStyle w:val="TableParagraph"/>
              <w:ind w:left="442"/>
              <w:jc w:val="left"/>
              <w:rPr>
                <w:b/>
              </w:rPr>
            </w:pPr>
            <w:r>
              <w:rPr>
                <w:b/>
                <w:spacing w:val="-2"/>
              </w:rPr>
              <w:t>Basis</w:t>
            </w:r>
          </w:p>
        </w:tc>
        <w:tc>
          <w:tcPr>
            <w:tcW w:w="1415" w:type="dxa"/>
            <w:vMerge w:val="restart"/>
          </w:tcPr>
          <w:p w14:paraId="70006B08"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5B171182" w14:textId="77777777" w:rsidR="00E9319B" w:rsidRDefault="00E9319B">
            <w:pPr>
              <w:pStyle w:val="TableParagraph"/>
              <w:spacing w:before="4"/>
              <w:jc w:val="left"/>
              <w:rPr>
                <w:b/>
              </w:rPr>
            </w:pPr>
          </w:p>
          <w:p w14:paraId="1F078EF5" w14:textId="77777777" w:rsidR="00E9319B" w:rsidRDefault="00407046">
            <w:pPr>
              <w:pStyle w:val="TableParagraph"/>
              <w:ind w:left="115"/>
              <w:jc w:val="left"/>
              <w:rPr>
                <w:b/>
              </w:rPr>
            </w:pPr>
            <w:r>
              <w:rPr>
                <w:b/>
                <w:spacing w:val="-2"/>
              </w:rPr>
              <w:t>Frequency</w:t>
            </w:r>
          </w:p>
        </w:tc>
      </w:tr>
      <w:tr w:rsidR="00E9319B" w14:paraId="54B76D31" w14:textId="77777777">
        <w:trPr>
          <w:trHeight w:val="505"/>
        </w:trPr>
        <w:tc>
          <w:tcPr>
            <w:tcW w:w="3890" w:type="dxa"/>
            <w:vMerge/>
            <w:tcBorders>
              <w:top w:val="nil"/>
            </w:tcBorders>
          </w:tcPr>
          <w:p w14:paraId="34BE5E6B" w14:textId="77777777" w:rsidR="00E9319B" w:rsidRDefault="00E9319B">
            <w:pPr>
              <w:rPr>
                <w:sz w:val="2"/>
                <w:szCs w:val="2"/>
              </w:rPr>
            </w:pPr>
          </w:p>
        </w:tc>
        <w:tc>
          <w:tcPr>
            <w:tcW w:w="820" w:type="dxa"/>
          </w:tcPr>
          <w:p w14:paraId="0638F0D0" w14:textId="77777777" w:rsidR="00E9319B" w:rsidRDefault="00407046">
            <w:pPr>
              <w:pStyle w:val="TableParagraph"/>
              <w:spacing w:before="125"/>
              <w:ind w:left="237"/>
              <w:jc w:val="left"/>
              <w:rPr>
                <w:b/>
              </w:rPr>
            </w:pPr>
            <w:r>
              <w:rPr>
                <w:b/>
                <w:spacing w:val="-5"/>
              </w:rPr>
              <w:t>&lt;25</w:t>
            </w:r>
          </w:p>
        </w:tc>
        <w:tc>
          <w:tcPr>
            <w:tcW w:w="820" w:type="dxa"/>
          </w:tcPr>
          <w:p w14:paraId="517B16DE" w14:textId="77777777" w:rsidR="00E9319B" w:rsidRDefault="00407046">
            <w:pPr>
              <w:pStyle w:val="TableParagraph"/>
              <w:spacing w:before="125"/>
              <w:ind w:right="137"/>
              <w:rPr>
                <w:b/>
              </w:rPr>
            </w:pPr>
            <w:r>
              <w:rPr>
                <w:b/>
              </w:rPr>
              <w:t>25-</w:t>
            </w:r>
            <w:r>
              <w:rPr>
                <w:b/>
                <w:spacing w:val="-5"/>
              </w:rPr>
              <w:t>49</w:t>
            </w:r>
          </w:p>
        </w:tc>
        <w:tc>
          <w:tcPr>
            <w:tcW w:w="820" w:type="dxa"/>
          </w:tcPr>
          <w:p w14:paraId="7A2926C9" w14:textId="77777777" w:rsidR="00E9319B" w:rsidRDefault="00407046">
            <w:pPr>
              <w:pStyle w:val="TableParagraph"/>
              <w:spacing w:before="125"/>
              <w:ind w:right="136"/>
              <w:rPr>
                <w:b/>
              </w:rPr>
            </w:pPr>
            <w:r>
              <w:rPr>
                <w:b/>
              </w:rPr>
              <w:t>50-</w:t>
            </w:r>
            <w:r>
              <w:rPr>
                <w:b/>
                <w:spacing w:val="-5"/>
              </w:rPr>
              <w:t>99</w:t>
            </w:r>
          </w:p>
        </w:tc>
        <w:tc>
          <w:tcPr>
            <w:tcW w:w="887" w:type="dxa"/>
          </w:tcPr>
          <w:p w14:paraId="17C1F757" w14:textId="77777777" w:rsidR="00E9319B" w:rsidRDefault="00407046">
            <w:pPr>
              <w:pStyle w:val="TableParagraph"/>
              <w:spacing w:before="1" w:line="252" w:lineRule="exact"/>
              <w:ind w:left="245"/>
              <w:jc w:val="left"/>
              <w:rPr>
                <w:b/>
              </w:rPr>
            </w:pPr>
            <w:r>
              <w:rPr>
                <w:b/>
                <w:spacing w:val="-4"/>
              </w:rPr>
              <w:t>100-</w:t>
            </w:r>
          </w:p>
          <w:p w14:paraId="073A8413" w14:textId="77777777" w:rsidR="00E9319B" w:rsidRDefault="00407046">
            <w:pPr>
              <w:pStyle w:val="TableParagraph"/>
              <w:spacing w:line="233" w:lineRule="exact"/>
              <w:ind w:left="281"/>
              <w:jc w:val="left"/>
              <w:rPr>
                <w:b/>
              </w:rPr>
            </w:pPr>
            <w:r>
              <w:rPr>
                <w:b/>
                <w:spacing w:val="-5"/>
              </w:rPr>
              <w:t>249</w:t>
            </w:r>
          </w:p>
        </w:tc>
        <w:tc>
          <w:tcPr>
            <w:tcW w:w="887" w:type="dxa"/>
          </w:tcPr>
          <w:p w14:paraId="6AE97A9B" w14:textId="77777777" w:rsidR="00E9319B" w:rsidRDefault="00407046">
            <w:pPr>
              <w:pStyle w:val="TableParagraph"/>
              <w:spacing w:before="1" w:line="252" w:lineRule="exact"/>
              <w:ind w:left="245"/>
              <w:jc w:val="left"/>
              <w:rPr>
                <w:b/>
              </w:rPr>
            </w:pPr>
            <w:r>
              <w:rPr>
                <w:b/>
                <w:spacing w:val="-4"/>
              </w:rPr>
              <w:t>250-</w:t>
            </w:r>
          </w:p>
          <w:p w14:paraId="1A1184DF" w14:textId="77777777" w:rsidR="00E9319B" w:rsidRDefault="00407046">
            <w:pPr>
              <w:pStyle w:val="TableParagraph"/>
              <w:spacing w:line="233" w:lineRule="exact"/>
              <w:ind w:left="281"/>
              <w:jc w:val="left"/>
              <w:rPr>
                <w:b/>
              </w:rPr>
            </w:pPr>
            <w:r>
              <w:rPr>
                <w:b/>
                <w:spacing w:val="-5"/>
              </w:rPr>
              <w:t>499</w:t>
            </w:r>
          </w:p>
        </w:tc>
        <w:tc>
          <w:tcPr>
            <w:tcW w:w="820" w:type="dxa"/>
          </w:tcPr>
          <w:p w14:paraId="2D231C88"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370A45C1" w14:textId="77777777" w:rsidR="00E9319B" w:rsidRDefault="00E9319B">
            <w:pPr>
              <w:rPr>
                <w:sz w:val="2"/>
                <w:szCs w:val="2"/>
              </w:rPr>
            </w:pPr>
          </w:p>
        </w:tc>
        <w:tc>
          <w:tcPr>
            <w:tcW w:w="1415" w:type="dxa"/>
            <w:vMerge/>
            <w:tcBorders>
              <w:top w:val="nil"/>
            </w:tcBorders>
          </w:tcPr>
          <w:p w14:paraId="2022C75F" w14:textId="77777777" w:rsidR="00E9319B" w:rsidRDefault="00E9319B">
            <w:pPr>
              <w:rPr>
                <w:sz w:val="2"/>
                <w:szCs w:val="2"/>
              </w:rPr>
            </w:pPr>
          </w:p>
        </w:tc>
        <w:tc>
          <w:tcPr>
            <w:tcW w:w="1218" w:type="dxa"/>
            <w:vMerge/>
            <w:tcBorders>
              <w:top w:val="nil"/>
            </w:tcBorders>
          </w:tcPr>
          <w:p w14:paraId="71473B36" w14:textId="77777777" w:rsidR="00E9319B" w:rsidRDefault="00E9319B">
            <w:pPr>
              <w:rPr>
                <w:sz w:val="2"/>
                <w:szCs w:val="2"/>
              </w:rPr>
            </w:pPr>
          </w:p>
        </w:tc>
      </w:tr>
      <w:tr w:rsidR="00E9319B" w14:paraId="03F42B90" w14:textId="77777777">
        <w:trPr>
          <w:trHeight w:val="506"/>
        </w:trPr>
        <w:tc>
          <w:tcPr>
            <w:tcW w:w="3890" w:type="dxa"/>
          </w:tcPr>
          <w:p w14:paraId="1BE4E445" w14:textId="77777777" w:rsidR="00E9319B" w:rsidRDefault="00407046">
            <w:pPr>
              <w:pStyle w:val="TableParagraph"/>
              <w:spacing w:before="125"/>
              <w:ind w:left="107"/>
              <w:jc w:val="left"/>
            </w:pPr>
            <w:r>
              <w:t>Additional</w:t>
            </w:r>
            <w:r>
              <w:rPr>
                <w:spacing w:val="-3"/>
              </w:rPr>
              <w:t xml:space="preserve"> </w:t>
            </w:r>
            <w:r>
              <w:t>Heart</w:t>
            </w:r>
            <w:r>
              <w:rPr>
                <w:spacing w:val="-3"/>
              </w:rPr>
              <w:t xml:space="preserve"> </w:t>
            </w:r>
            <w:r>
              <w:rPr>
                <w:spacing w:val="-2"/>
              </w:rPr>
              <w:t>Screening</w:t>
            </w:r>
          </w:p>
        </w:tc>
        <w:tc>
          <w:tcPr>
            <w:tcW w:w="820" w:type="dxa"/>
          </w:tcPr>
          <w:p w14:paraId="3715DB05" w14:textId="77777777" w:rsidR="00E9319B" w:rsidRDefault="00407046">
            <w:pPr>
              <w:pStyle w:val="TableParagraph"/>
              <w:spacing w:before="125"/>
              <w:ind w:right="92"/>
            </w:pPr>
            <w:r>
              <w:rPr>
                <w:spacing w:val="-4"/>
              </w:rPr>
              <w:t>1.25</w:t>
            </w:r>
          </w:p>
        </w:tc>
        <w:tc>
          <w:tcPr>
            <w:tcW w:w="820" w:type="dxa"/>
          </w:tcPr>
          <w:p w14:paraId="5C80323F" w14:textId="77777777" w:rsidR="00E9319B" w:rsidRDefault="00407046">
            <w:pPr>
              <w:pStyle w:val="TableParagraph"/>
              <w:spacing w:before="125"/>
              <w:ind w:right="91"/>
            </w:pPr>
            <w:r>
              <w:rPr>
                <w:spacing w:val="-4"/>
              </w:rPr>
              <w:t>1.25</w:t>
            </w:r>
          </w:p>
        </w:tc>
        <w:tc>
          <w:tcPr>
            <w:tcW w:w="820" w:type="dxa"/>
          </w:tcPr>
          <w:p w14:paraId="3D147626" w14:textId="77777777" w:rsidR="00E9319B" w:rsidRDefault="00407046">
            <w:pPr>
              <w:pStyle w:val="TableParagraph"/>
              <w:spacing w:before="125"/>
              <w:ind w:right="91"/>
            </w:pPr>
            <w:r>
              <w:rPr>
                <w:spacing w:val="-4"/>
              </w:rPr>
              <w:t>1.25</w:t>
            </w:r>
          </w:p>
        </w:tc>
        <w:tc>
          <w:tcPr>
            <w:tcW w:w="887" w:type="dxa"/>
          </w:tcPr>
          <w:p w14:paraId="550572C9" w14:textId="77777777" w:rsidR="00E9319B" w:rsidRDefault="00407046">
            <w:pPr>
              <w:pStyle w:val="TableParagraph"/>
              <w:spacing w:before="125"/>
              <w:ind w:right="90"/>
            </w:pPr>
            <w:r>
              <w:rPr>
                <w:spacing w:val="-4"/>
              </w:rPr>
              <w:t>1.25</w:t>
            </w:r>
          </w:p>
        </w:tc>
        <w:tc>
          <w:tcPr>
            <w:tcW w:w="887" w:type="dxa"/>
          </w:tcPr>
          <w:p w14:paraId="4D1160D6" w14:textId="77777777" w:rsidR="00E9319B" w:rsidRDefault="00407046">
            <w:pPr>
              <w:pStyle w:val="TableParagraph"/>
              <w:spacing w:before="125"/>
              <w:ind w:left="385" w:right="77"/>
              <w:jc w:val="center"/>
            </w:pPr>
            <w:r>
              <w:rPr>
                <w:spacing w:val="-4"/>
              </w:rPr>
              <w:t>1.25</w:t>
            </w:r>
          </w:p>
        </w:tc>
        <w:tc>
          <w:tcPr>
            <w:tcW w:w="820" w:type="dxa"/>
          </w:tcPr>
          <w:p w14:paraId="2EBCC716" w14:textId="77777777" w:rsidR="00E9319B" w:rsidRDefault="00407046">
            <w:pPr>
              <w:pStyle w:val="TableParagraph"/>
              <w:spacing w:before="125"/>
              <w:ind w:right="88"/>
            </w:pPr>
            <w:r>
              <w:rPr>
                <w:spacing w:val="-4"/>
              </w:rPr>
              <w:t>1.25</w:t>
            </w:r>
          </w:p>
        </w:tc>
        <w:tc>
          <w:tcPr>
            <w:tcW w:w="1365" w:type="dxa"/>
          </w:tcPr>
          <w:p w14:paraId="1B2E6C90" w14:textId="77777777" w:rsidR="00E9319B" w:rsidRDefault="00407046">
            <w:pPr>
              <w:pStyle w:val="TableParagraph"/>
              <w:spacing w:before="125"/>
              <w:ind w:left="113"/>
              <w:jc w:val="left"/>
            </w:pPr>
            <w:r>
              <w:rPr>
                <w:spacing w:val="-2"/>
              </w:rPr>
              <w:t>Responder</w:t>
            </w:r>
          </w:p>
        </w:tc>
        <w:tc>
          <w:tcPr>
            <w:tcW w:w="1415" w:type="dxa"/>
          </w:tcPr>
          <w:p w14:paraId="5F07946C" w14:textId="77777777" w:rsidR="00E9319B" w:rsidRDefault="00407046">
            <w:pPr>
              <w:pStyle w:val="TableParagraph"/>
              <w:spacing w:before="1" w:line="252" w:lineRule="exact"/>
              <w:ind w:left="113"/>
              <w:jc w:val="left"/>
            </w:pPr>
            <w:r>
              <w:rPr>
                <w:spacing w:val="-4"/>
              </w:rPr>
              <w:t>WERT</w:t>
            </w:r>
          </w:p>
          <w:p w14:paraId="40D5D158" w14:textId="77777777" w:rsidR="00E9319B" w:rsidRDefault="00407046">
            <w:pPr>
              <w:pStyle w:val="TableParagraph"/>
              <w:spacing w:line="233" w:lineRule="exact"/>
              <w:ind w:left="113"/>
              <w:jc w:val="left"/>
            </w:pPr>
            <w:r>
              <w:rPr>
                <w:spacing w:val="-2"/>
              </w:rPr>
              <w:t>Members</w:t>
            </w:r>
          </w:p>
        </w:tc>
        <w:tc>
          <w:tcPr>
            <w:tcW w:w="1218" w:type="dxa"/>
          </w:tcPr>
          <w:p w14:paraId="65CCFC33" w14:textId="77777777" w:rsidR="00E9319B" w:rsidRDefault="00407046">
            <w:pPr>
              <w:pStyle w:val="TableParagraph"/>
              <w:spacing w:before="125"/>
              <w:ind w:left="115"/>
              <w:jc w:val="left"/>
            </w:pPr>
            <w:r>
              <w:rPr>
                <w:spacing w:val="-2"/>
              </w:rPr>
              <w:t>Varies</w:t>
            </w:r>
          </w:p>
        </w:tc>
      </w:tr>
      <w:tr w:rsidR="00E9319B" w14:paraId="13B463FC" w14:textId="77777777">
        <w:trPr>
          <w:trHeight w:val="506"/>
        </w:trPr>
        <w:tc>
          <w:tcPr>
            <w:tcW w:w="3890" w:type="dxa"/>
          </w:tcPr>
          <w:p w14:paraId="4937F087"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820" w:type="dxa"/>
          </w:tcPr>
          <w:p w14:paraId="0213543F" w14:textId="77777777" w:rsidR="00E9319B" w:rsidRDefault="00407046">
            <w:pPr>
              <w:pStyle w:val="TableParagraph"/>
              <w:spacing w:before="125"/>
              <w:ind w:right="92"/>
            </w:pPr>
            <w:r>
              <w:rPr>
                <w:spacing w:val="-4"/>
              </w:rPr>
              <w:t>2.50</w:t>
            </w:r>
          </w:p>
        </w:tc>
        <w:tc>
          <w:tcPr>
            <w:tcW w:w="820" w:type="dxa"/>
          </w:tcPr>
          <w:p w14:paraId="3A93A943" w14:textId="77777777" w:rsidR="00E9319B" w:rsidRDefault="00407046">
            <w:pPr>
              <w:pStyle w:val="TableParagraph"/>
              <w:spacing w:before="125"/>
              <w:ind w:right="91"/>
            </w:pPr>
            <w:r>
              <w:rPr>
                <w:spacing w:val="-4"/>
              </w:rPr>
              <w:t>2.50</w:t>
            </w:r>
          </w:p>
        </w:tc>
        <w:tc>
          <w:tcPr>
            <w:tcW w:w="820" w:type="dxa"/>
          </w:tcPr>
          <w:p w14:paraId="4DD147E8" w14:textId="77777777" w:rsidR="00E9319B" w:rsidRDefault="00407046">
            <w:pPr>
              <w:pStyle w:val="TableParagraph"/>
              <w:spacing w:before="125"/>
              <w:ind w:right="91"/>
            </w:pPr>
            <w:r>
              <w:rPr>
                <w:spacing w:val="-4"/>
              </w:rPr>
              <w:t>2.50</w:t>
            </w:r>
          </w:p>
        </w:tc>
        <w:tc>
          <w:tcPr>
            <w:tcW w:w="887" w:type="dxa"/>
          </w:tcPr>
          <w:p w14:paraId="70C07495" w14:textId="77777777" w:rsidR="00E9319B" w:rsidRDefault="00407046">
            <w:pPr>
              <w:pStyle w:val="TableParagraph"/>
              <w:spacing w:before="125"/>
              <w:ind w:right="90"/>
            </w:pPr>
            <w:r>
              <w:rPr>
                <w:spacing w:val="-4"/>
              </w:rPr>
              <w:t>2.50</w:t>
            </w:r>
          </w:p>
        </w:tc>
        <w:tc>
          <w:tcPr>
            <w:tcW w:w="887" w:type="dxa"/>
          </w:tcPr>
          <w:p w14:paraId="22456826" w14:textId="77777777" w:rsidR="00E9319B" w:rsidRDefault="00407046">
            <w:pPr>
              <w:pStyle w:val="TableParagraph"/>
              <w:spacing w:before="125"/>
              <w:ind w:left="385" w:right="77"/>
              <w:jc w:val="center"/>
            </w:pPr>
            <w:r>
              <w:rPr>
                <w:spacing w:val="-4"/>
              </w:rPr>
              <w:t>2.50</w:t>
            </w:r>
          </w:p>
        </w:tc>
        <w:tc>
          <w:tcPr>
            <w:tcW w:w="820" w:type="dxa"/>
          </w:tcPr>
          <w:p w14:paraId="5BB9428F" w14:textId="77777777" w:rsidR="00E9319B" w:rsidRDefault="00407046">
            <w:pPr>
              <w:pStyle w:val="TableParagraph"/>
              <w:spacing w:before="125"/>
              <w:ind w:right="88"/>
            </w:pPr>
            <w:r>
              <w:rPr>
                <w:spacing w:val="-4"/>
              </w:rPr>
              <w:t>2.50</w:t>
            </w:r>
          </w:p>
        </w:tc>
        <w:tc>
          <w:tcPr>
            <w:tcW w:w="1365" w:type="dxa"/>
          </w:tcPr>
          <w:p w14:paraId="6D3B5019" w14:textId="77777777" w:rsidR="00E9319B" w:rsidRDefault="00407046">
            <w:pPr>
              <w:pStyle w:val="TableParagraph"/>
              <w:spacing w:before="125"/>
              <w:ind w:left="113"/>
              <w:jc w:val="left"/>
            </w:pPr>
            <w:r>
              <w:rPr>
                <w:spacing w:val="-2"/>
              </w:rPr>
              <w:t>Responder</w:t>
            </w:r>
          </w:p>
        </w:tc>
        <w:tc>
          <w:tcPr>
            <w:tcW w:w="1415" w:type="dxa"/>
          </w:tcPr>
          <w:p w14:paraId="177CBB5B" w14:textId="77777777" w:rsidR="00E9319B" w:rsidRDefault="00407046">
            <w:pPr>
              <w:pStyle w:val="TableParagraph"/>
              <w:spacing w:before="1" w:line="252" w:lineRule="exact"/>
              <w:ind w:left="113"/>
              <w:jc w:val="left"/>
            </w:pPr>
            <w:r>
              <w:rPr>
                <w:spacing w:val="-4"/>
              </w:rPr>
              <w:t>WERT</w:t>
            </w:r>
          </w:p>
          <w:p w14:paraId="272C57AB" w14:textId="77777777" w:rsidR="00E9319B" w:rsidRDefault="00407046">
            <w:pPr>
              <w:pStyle w:val="TableParagraph"/>
              <w:spacing w:line="233" w:lineRule="exact"/>
              <w:ind w:left="113"/>
              <w:jc w:val="left"/>
            </w:pPr>
            <w:r>
              <w:rPr>
                <w:spacing w:val="-2"/>
              </w:rPr>
              <w:t>Members</w:t>
            </w:r>
          </w:p>
        </w:tc>
        <w:tc>
          <w:tcPr>
            <w:tcW w:w="1218" w:type="dxa"/>
          </w:tcPr>
          <w:p w14:paraId="6B2C0B24" w14:textId="77777777" w:rsidR="00E9319B" w:rsidRDefault="00407046">
            <w:pPr>
              <w:pStyle w:val="TableParagraph"/>
              <w:spacing w:before="125"/>
              <w:ind w:left="115"/>
              <w:jc w:val="left"/>
            </w:pPr>
            <w:r>
              <w:rPr>
                <w:spacing w:val="-2"/>
              </w:rPr>
              <w:t>Varies</w:t>
            </w:r>
          </w:p>
        </w:tc>
      </w:tr>
      <w:tr w:rsidR="00E9319B" w14:paraId="2DB2F672" w14:textId="77777777">
        <w:trPr>
          <w:trHeight w:val="505"/>
        </w:trPr>
        <w:tc>
          <w:tcPr>
            <w:tcW w:w="3890" w:type="dxa"/>
          </w:tcPr>
          <w:p w14:paraId="0A6C706D" w14:textId="77777777" w:rsidR="00E9319B" w:rsidRDefault="00407046">
            <w:pPr>
              <w:pStyle w:val="TableParagraph"/>
              <w:spacing w:before="125"/>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0" w:type="dxa"/>
          </w:tcPr>
          <w:p w14:paraId="7D21A9B6" w14:textId="77777777" w:rsidR="00E9319B" w:rsidRDefault="00407046">
            <w:pPr>
              <w:pStyle w:val="TableParagraph"/>
              <w:spacing w:before="125"/>
              <w:ind w:right="92"/>
            </w:pPr>
            <w:r>
              <w:rPr>
                <w:spacing w:val="-4"/>
              </w:rPr>
              <w:t>1.00</w:t>
            </w:r>
          </w:p>
        </w:tc>
        <w:tc>
          <w:tcPr>
            <w:tcW w:w="820" w:type="dxa"/>
          </w:tcPr>
          <w:p w14:paraId="0F789A17" w14:textId="77777777" w:rsidR="00E9319B" w:rsidRDefault="00407046">
            <w:pPr>
              <w:pStyle w:val="TableParagraph"/>
              <w:spacing w:before="125"/>
              <w:ind w:right="92"/>
            </w:pPr>
            <w:r>
              <w:rPr>
                <w:spacing w:val="-4"/>
              </w:rPr>
              <w:t>1.00</w:t>
            </w:r>
          </w:p>
        </w:tc>
        <w:tc>
          <w:tcPr>
            <w:tcW w:w="820" w:type="dxa"/>
          </w:tcPr>
          <w:p w14:paraId="20BC1848" w14:textId="77777777" w:rsidR="00E9319B" w:rsidRDefault="00407046">
            <w:pPr>
              <w:pStyle w:val="TableParagraph"/>
              <w:spacing w:before="125"/>
              <w:ind w:right="91"/>
            </w:pPr>
            <w:r>
              <w:rPr>
                <w:spacing w:val="-4"/>
              </w:rPr>
              <w:t>1.00</w:t>
            </w:r>
          </w:p>
        </w:tc>
        <w:tc>
          <w:tcPr>
            <w:tcW w:w="887" w:type="dxa"/>
          </w:tcPr>
          <w:p w14:paraId="6AFC5746" w14:textId="77777777" w:rsidR="00E9319B" w:rsidRDefault="00407046">
            <w:pPr>
              <w:pStyle w:val="TableParagraph"/>
              <w:spacing w:before="125"/>
              <w:ind w:right="90"/>
            </w:pPr>
            <w:r>
              <w:rPr>
                <w:spacing w:val="-4"/>
              </w:rPr>
              <w:t>2.00</w:t>
            </w:r>
          </w:p>
        </w:tc>
        <w:tc>
          <w:tcPr>
            <w:tcW w:w="887" w:type="dxa"/>
          </w:tcPr>
          <w:p w14:paraId="6DACFF74" w14:textId="77777777" w:rsidR="00E9319B" w:rsidRDefault="00407046">
            <w:pPr>
              <w:pStyle w:val="TableParagraph"/>
              <w:spacing w:before="125"/>
              <w:ind w:left="385" w:right="77"/>
              <w:jc w:val="center"/>
            </w:pPr>
            <w:r>
              <w:rPr>
                <w:spacing w:val="-4"/>
              </w:rPr>
              <w:t>2.00</w:t>
            </w:r>
          </w:p>
        </w:tc>
        <w:tc>
          <w:tcPr>
            <w:tcW w:w="820" w:type="dxa"/>
          </w:tcPr>
          <w:p w14:paraId="20D0FC0E" w14:textId="77777777" w:rsidR="00E9319B" w:rsidRDefault="00407046">
            <w:pPr>
              <w:pStyle w:val="TableParagraph"/>
              <w:spacing w:before="125"/>
              <w:ind w:right="88"/>
            </w:pPr>
            <w:r>
              <w:rPr>
                <w:spacing w:val="-4"/>
              </w:rPr>
              <w:t>3.00</w:t>
            </w:r>
          </w:p>
        </w:tc>
        <w:tc>
          <w:tcPr>
            <w:tcW w:w="1365" w:type="dxa"/>
          </w:tcPr>
          <w:p w14:paraId="0C6262C1" w14:textId="77777777" w:rsidR="00E9319B" w:rsidRDefault="00407046">
            <w:pPr>
              <w:pStyle w:val="TableParagraph"/>
              <w:spacing w:before="125"/>
              <w:ind w:left="113"/>
              <w:jc w:val="left"/>
            </w:pPr>
            <w:r>
              <w:rPr>
                <w:spacing w:val="-2"/>
              </w:rPr>
              <w:t>Organization</w:t>
            </w:r>
          </w:p>
        </w:tc>
        <w:tc>
          <w:tcPr>
            <w:tcW w:w="1415" w:type="dxa"/>
          </w:tcPr>
          <w:p w14:paraId="35734C66" w14:textId="77777777" w:rsidR="00E9319B" w:rsidRDefault="00407046">
            <w:pPr>
              <w:pStyle w:val="TableParagraph"/>
              <w:spacing w:before="1" w:line="252" w:lineRule="exact"/>
              <w:ind w:left="113"/>
              <w:jc w:val="left"/>
            </w:pPr>
            <w:r>
              <w:rPr>
                <w:spacing w:val="-4"/>
              </w:rPr>
              <w:t>WERE</w:t>
            </w:r>
          </w:p>
          <w:p w14:paraId="2346A712" w14:textId="77777777" w:rsidR="00E9319B" w:rsidRDefault="00407046">
            <w:pPr>
              <w:pStyle w:val="TableParagraph"/>
              <w:spacing w:line="233" w:lineRule="exact"/>
              <w:ind w:left="113"/>
              <w:jc w:val="left"/>
            </w:pPr>
            <w:r>
              <w:rPr>
                <w:spacing w:val="-2"/>
              </w:rPr>
              <w:t>Leader</w:t>
            </w:r>
          </w:p>
        </w:tc>
        <w:tc>
          <w:tcPr>
            <w:tcW w:w="1218" w:type="dxa"/>
          </w:tcPr>
          <w:p w14:paraId="688411FD" w14:textId="77777777" w:rsidR="00E9319B" w:rsidRDefault="00407046">
            <w:pPr>
              <w:pStyle w:val="TableParagraph"/>
              <w:spacing w:before="125"/>
              <w:ind w:left="115"/>
              <w:jc w:val="left"/>
            </w:pPr>
            <w:r>
              <w:rPr>
                <w:spacing w:val="-2"/>
              </w:rPr>
              <w:t>Annual</w:t>
            </w:r>
          </w:p>
        </w:tc>
      </w:tr>
      <w:tr w:rsidR="00E9319B" w14:paraId="2871502D" w14:textId="77777777">
        <w:trPr>
          <w:trHeight w:val="506"/>
        </w:trPr>
        <w:tc>
          <w:tcPr>
            <w:tcW w:w="3890" w:type="dxa"/>
          </w:tcPr>
          <w:p w14:paraId="45A53D98" w14:textId="77777777" w:rsidR="00E9319B" w:rsidRDefault="00407046">
            <w:pPr>
              <w:pStyle w:val="TableParagraph"/>
              <w:spacing w:line="252" w:lineRule="exact"/>
              <w:ind w:left="107" w:right="158"/>
              <w:jc w:val="left"/>
            </w:pPr>
            <w:r>
              <w:t>Document</w:t>
            </w:r>
            <w:r>
              <w:rPr>
                <w:spacing w:val="-14"/>
              </w:rPr>
              <w:t xml:space="preserve"> </w:t>
            </w:r>
            <w:r>
              <w:t>Combustion</w:t>
            </w:r>
            <w:r>
              <w:rPr>
                <w:spacing w:val="-14"/>
              </w:rPr>
              <w:t xml:space="preserve"> </w:t>
            </w:r>
            <w:r>
              <w:t xml:space="preserve">Product </w:t>
            </w:r>
            <w:r>
              <w:rPr>
                <w:spacing w:val="-2"/>
              </w:rPr>
              <w:t>Exposures</w:t>
            </w:r>
          </w:p>
        </w:tc>
        <w:tc>
          <w:tcPr>
            <w:tcW w:w="820" w:type="dxa"/>
          </w:tcPr>
          <w:p w14:paraId="6F38C350" w14:textId="77777777" w:rsidR="00E9319B" w:rsidRDefault="00407046">
            <w:pPr>
              <w:pStyle w:val="TableParagraph"/>
              <w:spacing w:before="125"/>
              <w:ind w:right="92"/>
            </w:pPr>
            <w:r>
              <w:rPr>
                <w:spacing w:val="-4"/>
              </w:rPr>
              <w:t>0.31</w:t>
            </w:r>
          </w:p>
        </w:tc>
        <w:tc>
          <w:tcPr>
            <w:tcW w:w="820" w:type="dxa"/>
          </w:tcPr>
          <w:p w14:paraId="6FA9BEC2" w14:textId="77777777" w:rsidR="00E9319B" w:rsidRDefault="00407046">
            <w:pPr>
              <w:pStyle w:val="TableParagraph"/>
              <w:spacing w:before="125"/>
              <w:ind w:right="91"/>
            </w:pPr>
            <w:r>
              <w:rPr>
                <w:spacing w:val="-4"/>
              </w:rPr>
              <w:t>0.38</w:t>
            </w:r>
          </w:p>
        </w:tc>
        <w:tc>
          <w:tcPr>
            <w:tcW w:w="820" w:type="dxa"/>
          </w:tcPr>
          <w:p w14:paraId="5E080B7D" w14:textId="77777777" w:rsidR="00E9319B" w:rsidRDefault="00407046">
            <w:pPr>
              <w:pStyle w:val="TableParagraph"/>
              <w:spacing w:before="125"/>
              <w:ind w:right="91"/>
            </w:pPr>
            <w:r>
              <w:rPr>
                <w:spacing w:val="-4"/>
              </w:rPr>
              <w:t>0.38</w:t>
            </w:r>
          </w:p>
        </w:tc>
        <w:tc>
          <w:tcPr>
            <w:tcW w:w="887" w:type="dxa"/>
          </w:tcPr>
          <w:p w14:paraId="75ADB3B7" w14:textId="77777777" w:rsidR="00E9319B" w:rsidRDefault="00407046">
            <w:pPr>
              <w:pStyle w:val="TableParagraph"/>
              <w:spacing w:before="125"/>
              <w:ind w:right="90"/>
            </w:pPr>
            <w:r>
              <w:rPr>
                <w:spacing w:val="-4"/>
              </w:rPr>
              <w:t>0.47</w:t>
            </w:r>
          </w:p>
        </w:tc>
        <w:tc>
          <w:tcPr>
            <w:tcW w:w="887" w:type="dxa"/>
          </w:tcPr>
          <w:p w14:paraId="23D4769B" w14:textId="77777777" w:rsidR="00E9319B" w:rsidRDefault="00407046">
            <w:pPr>
              <w:pStyle w:val="TableParagraph"/>
              <w:spacing w:before="125"/>
              <w:ind w:left="385" w:right="77"/>
              <w:jc w:val="center"/>
            </w:pPr>
            <w:r>
              <w:rPr>
                <w:spacing w:val="-4"/>
              </w:rPr>
              <w:t>0.63</w:t>
            </w:r>
          </w:p>
        </w:tc>
        <w:tc>
          <w:tcPr>
            <w:tcW w:w="820" w:type="dxa"/>
          </w:tcPr>
          <w:p w14:paraId="28D6ED5B" w14:textId="77777777" w:rsidR="00E9319B" w:rsidRDefault="00407046">
            <w:pPr>
              <w:pStyle w:val="TableParagraph"/>
              <w:spacing w:before="125"/>
              <w:ind w:right="88"/>
            </w:pPr>
            <w:r>
              <w:rPr>
                <w:spacing w:val="-4"/>
              </w:rPr>
              <w:t>0.94</w:t>
            </w:r>
          </w:p>
        </w:tc>
        <w:tc>
          <w:tcPr>
            <w:tcW w:w="1365" w:type="dxa"/>
          </w:tcPr>
          <w:p w14:paraId="585C75C1" w14:textId="77777777" w:rsidR="00E9319B" w:rsidRDefault="00407046">
            <w:pPr>
              <w:pStyle w:val="TableParagraph"/>
              <w:spacing w:before="125"/>
              <w:ind w:left="113"/>
              <w:jc w:val="left"/>
            </w:pPr>
            <w:r>
              <w:rPr>
                <w:spacing w:val="-2"/>
              </w:rPr>
              <w:t>Organization</w:t>
            </w:r>
          </w:p>
        </w:tc>
        <w:tc>
          <w:tcPr>
            <w:tcW w:w="1415" w:type="dxa"/>
          </w:tcPr>
          <w:p w14:paraId="6E1E41B4" w14:textId="77777777" w:rsidR="00E9319B" w:rsidRDefault="00407046">
            <w:pPr>
              <w:pStyle w:val="TableParagraph"/>
              <w:spacing w:before="1" w:line="252" w:lineRule="exact"/>
              <w:ind w:left="113"/>
              <w:jc w:val="left"/>
            </w:pPr>
            <w:r>
              <w:rPr>
                <w:spacing w:val="-4"/>
              </w:rPr>
              <w:t>WERE</w:t>
            </w:r>
          </w:p>
          <w:p w14:paraId="19CB995E" w14:textId="77777777" w:rsidR="00E9319B" w:rsidRDefault="00407046">
            <w:pPr>
              <w:pStyle w:val="TableParagraph"/>
              <w:spacing w:line="233" w:lineRule="exact"/>
              <w:ind w:left="113"/>
              <w:jc w:val="left"/>
            </w:pPr>
            <w:r>
              <w:rPr>
                <w:spacing w:val="-2"/>
              </w:rPr>
              <w:t>Leader</w:t>
            </w:r>
          </w:p>
        </w:tc>
        <w:tc>
          <w:tcPr>
            <w:tcW w:w="1218" w:type="dxa"/>
          </w:tcPr>
          <w:p w14:paraId="32C7721B" w14:textId="77777777" w:rsidR="00E9319B" w:rsidRDefault="00407046">
            <w:pPr>
              <w:pStyle w:val="TableParagraph"/>
              <w:spacing w:before="125"/>
              <w:ind w:left="115"/>
              <w:jc w:val="left"/>
            </w:pPr>
            <w:r>
              <w:rPr>
                <w:spacing w:val="-2"/>
              </w:rPr>
              <w:t>Annual</w:t>
            </w:r>
          </w:p>
        </w:tc>
      </w:tr>
      <w:tr w:rsidR="00E9319B" w14:paraId="6D608971" w14:textId="77777777">
        <w:trPr>
          <w:trHeight w:val="256"/>
        </w:trPr>
        <w:tc>
          <w:tcPr>
            <w:tcW w:w="12942" w:type="dxa"/>
            <w:gridSpan w:val="10"/>
          </w:tcPr>
          <w:p w14:paraId="1E1D8413" w14:textId="77777777" w:rsidR="00E9319B" w:rsidRDefault="00407046">
            <w:pPr>
              <w:pStyle w:val="TableParagraph"/>
              <w:spacing w:before="1" w:line="236" w:lineRule="exact"/>
              <w:ind w:left="107"/>
              <w:jc w:val="left"/>
              <w:rPr>
                <w:b/>
              </w:rPr>
            </w:pPr>
            <w:r>
              <w:rPr>
                <w:b/>
                <w:spacing w:val="-2"/>
              </w:rPr>
              <w:t>Training</w:t>
            </w:r>
          </w:p>
        </w:tc>
      </w:tr>
      <w:tr w:rsidR="00E9319B" w14:paraId="42B58D6B" w14:textId="77777777">
        <w:trPr>
          <w:trHeight w:val="506"/>
        </w:trPr>
        <w:tc>
          <w:tcPr>
            <w:tcW w:w="3890" w:type="dxa"/>
          </w:tcPr>
          <w:p w14:paraId="2B85AB43" w14:textId="77777777" w:rsidR="00E9319B" w:rsidRDefault="00407046">
            <w:pPr>
              <w:pStyle w:val="TableParagraph"/>
              <w:spacing w:line="252" w:lineRule="exact"/>
              <w:ind w:left="107" w:right="158"/>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0" w:type="dxa"/>
          </w:tcPr>
          <w:p w14:paraId="420802E1" w14:textId="77777777" w:rsidR="00E9319B" w:rsidRDefault="00407046">
            <w:pPr>
              <w:pStyle w:val="TableParagraph"/>
              <w:spacing w:before="125"/>
              <w:ind w:right="92"/>
            </w:pPr>
            <w:r>
              <w:rPr>
                <w:spacing w:val="-4"/>
              </w:rPr>
              <w:t>8.00</w:t>
            </w:r>
          </w:p>
        </w:tc>
        <w:tc>
          <w:tcPr>
            <w:tcW w:w="820" w:type="dxa"/>
          </w:tcPr>
          <w:p w14:paraId="48634DE6" w14:textId="77777777" w:rsidR="00E9319B" w:rsidRDefault="00407046">
            <w:pPr>
              <w:pStyle w:val="TableParagraph"/>
              <w:spacing w:before="125"/>
              <w:ind w:right="91"/>
            </w:pPr>
            <w:r>
              <w:rPr>
                <w:spacing w:val="-2"/>
              </w:rPr>
              <w:t>10.00</w:t>
            </w:r>
          </w:p>
        </w:tc>
        <w:tc>
          <w:tcPr>
            <w:tcW w:w="820" w:type="dxa"/>
          </w:tcPr>
          <w:p w14:paraId="24B05A6E" w14:textId="77777777" w:rsidR="00E9319B" w:rsidRDefault="00407046">
            <w:pPr>
              <w:pStyle w:val="TableParagraph"/>
              <w:spacing w:before="125"/>
              <w:ind w:right="91"/>
            </w:pPr>
            <w:r>
              <w:rPr>
                <w:spacing w:val="-2"/>
              </w:rPr>
              <w:t>10.00</w:t>
            </w:r>
          </w:p>
        </w:tc>
        <w:tc>
          <w:tcPr>
            <w:tcW w:w="887" w:type="dxa"/>
          </w:tcPr>
          <w:p w14:paraId="1C89FAB1" w14:textId="77777777" w:rsidR="00E9319B" w:rsidRDefault="00407046">
            <w:pPr>
              <w:pStyle w:val="TableParagraph"/>
              <w:spacing w:before="125"/>
              <w:ind w:right="90"/>
            </w:pPr>
            <w:r>
              <w:rPr>
                <w:spacing w:val="-2"/>
              </w:rPr>
              <w:t>12.00</w:t>
            </w:r>
          </w:p>
        </w:tc>
        <w:tc>
          <w:tcPr>
            <w:tcW w:w="887" w:type="dxa"/>
          </w:tcPr>
          <w:p w14:paraId="74630BC6" w14:textId="77777777" w:rsidR="00E9319B" w:rsidRDefault="00407046">
            <w:pPr>
              <w:pStyle w:val="TableParagraph"/>
              <w:spacing w:before="125"/>
              <w:ind w:left="274" w:right="76"/>
              <w:jc w:val="center"/>
            </w:pPr>
            <w:r>
              <w:rPr>
                <w:spacing w:val="-2"/>
              </w:rPr>
              <w:t>16.00</w:t>
            </w:r>
          </w:p>
        </w:tc>
        <w:tc>
          <w:tcPr>
            <w:tcW w:w="820" w:type="dxa"/>
          </w:tcPr>
          <w:p w14:paraId="16C7A2F8" w14:textId="77777777" w:rsidR="00E9319B" w:rsidRDefault="00407046">
            <w:pPr>
              <w:pStyle w:val="TableParagraph"/>
              <w:spacing w:before="125"/>
              <w:ind w:right="88"/>
            </w:pPr>
            <w:r>
              <w:rPr>
                <w:spacing w:val="-2"/>
              </w:rPr>
              <w:t>24.00</w:t>
            </w:r>
          </w:p>
        </w:tc>
        <w:tc>
          <w:tcPr>
            <w:tcW w:w="1365" w:type="dxa"/>
          </w:tcPr>
          <w:p w14:paraId="03C3B746" w14:textId="77777777" w:rsidR="00E9319B" w:rsidRDefault="00407046">
            <w:pPr>
              <w:pStyle w:val="TableParagraph"/>
              <w:spacing w:before="125"/>
              <w:ind w:left="113"/>
              <w:jc w:val="left"/>
            </w:pPr>
            <w:r>
              <w:rPr>
                <w:spacing w:val="-2"/>
              </w:rPr>
              <w:t>Organization</w:t>
            </w:r>
          </w:p>
        </w:tc>
        <w:tc>
          <w:tcPr>
            <w:tcW w:w="1415" w:type="dxa"/>
          </w:tcPr>
          <w:p w14:paraId="065AAE3B" w14:textId="77777777" w:rsidR="00E9319B" w:rsidRDefault="00407046">
            <w:pPr>
              <w:pStyle w:val="TableParagraph"/>
              <w:spacing w:line="251" w:lineRule="exact"/>
              <w:ind w:left="113"/>
              <w:jc w:val="left"/>
            </w:pPr>
            <w:r>
              <w:rPr>
                <w:spacing w:val="-4"/>
              </w:rPr>
              <w:t>WERE</w:t>
            </w:r>
          </w:p>
          <w:p w14:paraId="5FDAD0F1" w14:textId="77777777" w:rsidR="00E9319B" w:rsidRDefault="00407046">
            <w:pPr>
              <w:pStyle w:val="TableParagraph"/>
              <w:spacing w:line="235" w:lineRule="exact"/>
              <w:ind w:left="113"/>
              <w:jc w:val="left"/>
            </w:pPr>
            <w:r>
              <w:rPr>
                <w:spacing w:val="-2"/>
              </w:rPr>
              <w:t>Leader</w:t>
            </w:r>
          </w:p>
        </w:tc>
        <w:tc>
          <w:tcPr>
            <w:tcW w:w="1218" w:type="dxa"/>
          </w:tcPr>
          <w:p w14:paraId="688EA0A3" w14:textId="77777777" w:rsidR="00E9319B" w:rsidRDefault="00407046">
            <w:pPr>
              <w:pStyle w:val="TableParagraph"/>
              <w:spacing w:before="125"/>
              <w:ind w:left="115"/>
              <w:jc w:val="left"/>
            </w:pPr>
            <w:r>
              <w:rPr>
                <w:spacing w:val="-2"/>
              </w:rPr>
              <w:t>One-</w:t>
            </w:r>
            <w:r>
              <w:rPr>
                <w:spacing w:val="-4"/>
              </w:rPr>
              <w:t>time</w:t>
            </w:r>
          </w:p>
        </w:tc>
      </w:tr>
      <w:tr w:rsidR="00E9319B" w14:paraId="6CE21713" w14:textId="77777777">
        <w:trPr>
          <w:trHeight w:val="505"/>
        </w:trPr>
        <w:tc>
          <w:tcPr>
            <w:tcW w:w="3890" w:type="dxa"/>
          </w:tcPr>
          <w:p w14:paraId="49FF138B"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0" w:type="dxa"/>
          </w:tcPr>
          <w:p w14:paraId="599D94E2" w14:textId="77777777" w:rsidR="00E9319B" w:rsidRDefault="00407046">
            <w:pPr>
              <w:pStyle w:val="TableParagraph"/>
              <w:spacing w:before="125"/>
              <w:ind w:right="92"/>
            </w:pPr>
            <w:r>
              <w:rPr>
                <w:spacing w:val="-2"/>
              </w:rPr>
              <w:t>110.00</w:t>
            </w:r>
          </w:p>
        </w:tc>
        <w:tc>
          <w:tcPr>
            <w:tcW w:w="820" w:type="dxa"/>
          </w:tcPr>
          <w:p w14:paraId="0D6596B2" w14:textId="77777777" w:rsidR="00E9319B" w:rsidRDefault="00407046">
            <w:pPr>
              <w:pStyle w:val="TableParagraph"/>
              <w:spacing w:before="125"/>
              <w:ind w:right="91"/>
            </w:pPr>
            <w:r>
              <w:rPr>
                <w:spacing w:val="-2"/>
              </w:rPr>
              <w:t>110.00</w:t>
            </w:r>
          </w:p>
        </w:tc>
        <w:tc>
          <w:tcPr>
            <w:tcW w:w="820" w:type="dxa"/>
          </w:tcPr>
          <w:p w14:paraId="0D52D00F" w14:textId="77777777" w:rsidR="00E9319B" w:rsidRDefault="00407046">
            <w:pPr>
              <w:pStyle w:val="TableParagraph"/>
              <w:spacing w:before="125"/>
              <w:ind w:right="91"/>
            </w:pPr>
            <w:r>
              <w:rPr>
                <w:spacing w:val="-2"/>
              </w:rPr>
              <w:t>110.00</w:t>
            </w:r>
          </w:p>
        </w:tc>
        <w:tc>
          <w:tcPr>
            <w:tcW w:w="887" w:type="dxa"/>
          </w:tcPr>
          <w:p w14:paraId="3D047510" w14:textId="77777777" w:rsidR="00E9319B" w:rsidRDefault="00407046">
            <w:pPr>
              <w:pStyle w:val="TableParagraph"/>
              <w:spacing w:before="125"/>
              <w:ind w:right="90"/>
            </w:pPr>
            <w:r>
              <w:rPr>
                <w:spacing w:val="-2"/>
              </w:rPr>
              <w:t>110.00</w:t>
            </w:r>
          </w:p>
        </w:tc>
        <w:tc>
          <w:tcPr>
            <w:tcW w:w="887" w:type="dxa"/>
          </w:tcPr>
          <w:p w14:paraId="6F0BC7B1" w14:textId="77777777" w:rsidR="00E9319B" w:rsidRDefault="00407046">
            <w:pPr>
              <w:pStyle w:val="TableParagraph"/>
              <w:spacing w:before="125"/>
              <w:ind w:left="164" w:right="77"/>
              <w:jc w:val="center"/>
            </w:pPr>
            <w:r>
              <w:rPr>
                <w:spacing w:val="-2"/>
              </w:rPr>
              <w:t>110.00</w:t>
            </w:r>
          </w:p>
        </w:tc>
        <w:tc>
          <w:tcPr>
            <w:tcW w:w="820" w:type="dxa"/>
          </w:tcPr>
          <w:p w14:paraId="31F8CC2F" w14:textId="77777777" w:rsidR="00E9319B" w:rsidRDefault="00407046">
            <w:pPr>
              <w:pStyle w:val="TableParagraph"/>
              <w:spacing w:before="125"/>
              <w:ind w:right="88"/>
            </w:pPr>
            <w:r>
              <w:rPr>
                <w:spacing w:val="-2"/>
              </w:rPr>
              <w:t>110.00</w:t>
            </w:r>
          </w:p>
        </w:tc>
        <w:tc>
          <w:tcPr>
            <w:tcW w:w="1365" w:type="dxa"/>
          </w:tcPr>
          <w:p w14:paraId="30BDFCB8" w14:textId="77777777" w:rsidR="00E9319B" w:rsidRDefault="00407046">
            <w:pPr>
              <w:pStyle w:val="TableParagraph"/>
              <w:spacing w:before="125"/>
              <w:ind w:left="113"/>
              <w:jc w:val="left"/>
            </w:pPr>
            <w:r>
              <w:rPr>
                <w:spacing w:val="-2"/>
              </w:rPr>
              <w:t>Responder</w:t>
            </w:r>
          </w:p>
        </w:tc>
        <w:tc>
          <w:tcPr>
            <w:tcW w:w="1415" w:type="dxa"/>
          </w:tcPr>
          <w:p w14:paraId="0394E9ED" w14:textId="77777777" w:rsidR="00E9319B" w:rsidRDefault="00407046">
            <w:pPr>
              <w:pStyle w:val="TableParagraph"/>
              <w:spacing w:line="251" w:lineRule="exact"/>
              <w:ind w:left="113"/>
              <w:jc w:val="left"/>
            </w:pPr>
            <w:r>
              <w:rPr>
                <w:spacing w:val="-4"/>
              </w:rPr>
              <w:t>WERT</w:t>
            </w:r>
          </w:p>
          <w:p w14:paraId="02DEDCBA" w14:textId="77777777" w:rsidR="00E9319B" w:rsidRDefault="00407046">
            <w:pPr>
              <w:pStyle w:val="TableParagraph"/>
              <w:spacing w:line="235" w:lineRule="exact"/>
              <w:ind w:left="113"/>
              <w:jc w:val="left"/>
            </w:pPr>
            <w:r>
              <w:rPr>
                <w:spacing w:val="-2"/>
              </w:rPr>
              <w:t>Members</w:t>
            </w:r>
          </w:p>
        </w:tc>
        <w:tc>
          <w:tcPr>
            <w:tcW w:w="1218" w:type="dxa"/>
          </w:tcPr>
          <w:p w14:paraId="3AC684D1" w14:textId="77777777" w:rsidR="00E9319B" w:rsidRDefault="00407046">
            <w:pPr>
              <w:pStyle w:val="TableParagraph"/>
              <w:spacing w:before="125"/>
              <w:ind w:left="115"/>
              <w:jc w:val="left"/>
            </w:pPr>
            <w:r>
              <w:rPr>
                <w:spacing w:val="-2"/>
              </w:rPr>
              <w:t>Annual</w:t>
            </w:r>
          </w:p>
        </w:tc>
      </w:tr>
      <w:tr w:rsidR="00E9319B" w14:paraId="0C442C26" w14:textId="77777777">
        <w:trPr>
          <w:trHeight w:val="506"/>
        </w:trPr>
        <w:tc>
          <w:tcPr>
            <w:tcW w:w="3890" w:type="dxa"/>
          </w:tcPr>
          <w:p w14:paraId="389C19E1"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0" w:type="dxa"/>
          </w:tcPr>
          <w:p w14:paraId="5799AED1" w14:textId="77777777" w:rsidR="00E9319B" w:rsidRDefault="00407046">
            <w:pPr>
              <w:pStyle w:val="TableParagraph"/>
              <w:spacing w:before="125"/>
              <w:ind w:right="92"/>
            </w:pPr>
            <w:r>
              <w:rPr>
                <w:spacing w:val="-2"/>
              </w:rPr>
              <w:t>24.00</w:t>
            </w:r>
          </w:p>
        </w:tc>
        <w:tc>
          <w:tcPr>
            <w:tcW w:w="820" w:type="dxa"/>
          </w:tcPr>
          <w:p w14:paraId="3DD47F36" w14:textId="77777777" w:rsidR="00E9319B" w:rsidRDefault="00407046">
            <w:pPr>
              <w:pStyle w:val="TableParagraph"/>
              <w:spacing w:before="125"/>
              <w:ind w:right="91"/>
            </w:pPr>
            <w:r>
              <w:rPr>
                <w:spacing w:val="-2"/>
              </w:rPr>
              <w:t>29.00</w:t>
            </w:r>
          </w:p>
        </w:tc>
        <w:tc>
          <w:tcPr>
            <w:tcW w:w="820" w:type="dxa"/>
          </w:tcPr>
          <w:p w14:paraId="1C211B0D" w14:textId="77777777" w:rsidR="00E9319B" w:rsidRDefault="00407046">
            <w:pPr>
              <w:pStyle w:val="TableParagraph"/>
              <w:spacing w:before="125"/>
              <w:ind w:right="91"/>
            </w:pPr>
            <w:r>
              <w:rPr>
                <w:spacing w:val="-2"/>
              </w:rPr>
              <w:t>29.00</w:t>
            </w:r>
          </w:p>
        </w:tc>
        <w:tc>
          <w:tcPr>
            <w:tcW w:w="887" w:type="dxa"/>
          </w:tcPr>
          <w:p w14:paraId="3D1792CC" w14:textId="77777777" w:rsidR="00E9319B" w:rsidRDefault="00407046">
            <w:pPr>
              <w:pStyle w:val="TableParagraph"/>
              <w:spacing w:before="125"/>
              <w:ind w:right="90"/>
            </w:pPr>
            <w:r>
              <w:rPr>
                <w:spacing w:val="-2"/>
              </w:rPr>
              <w:t>36.00</w:t>
            </w:r>
          </w:p>
        </w:tc>
        <w:tc>
          <w:tcPr>
            <w:tcW w:w="887" w:type="dxa"/>
          </w:tcPr>
          <w:p w14:paraId="4C67641D" w14:textId="77777777" w:rsidR="00E9319B" w:rsidRDefault="00407046">
            <w:pPr>
              <w:pStyle w:val="TableParagraph"/>
              <w:spacing w:before="125"/>
              <w:ind w:left="274" w:right="76"/>
              <w:jc w:val="center"/>
            </w:pPr>
            <w:r>
              <w:rPr>
                <w:spacing w:val="-2"/>
              </w:rPr>
              <w:t>48.00</w:t>
            </w:r>
          </w:p>
        </w:tc>
        <w:tc>
          <w:tcPr>
            <w:tcW w:w="820" w:type="dxa"/>
          </w:tcPr>
          <w:p w14:paraId="35789BBB" w14:textId="77777777" w:rsidR="00E9319B" w:rsidRDefault="00407046">
            <w:pPr>
              <w:pStyle w:val="TableParagraph"/>
              <w:spacing w:before="125"/>
              <w:ind w:right="88"/>
            </w:pPr>
            <w:r>
              <w:rPr>
                <w:spacing w:val="-2"/>
              </w:rPr>
              <w:t>72.00</w:t>
            </w:r>
          </w:p>
        </w:tc>
        <w:tc>
          <w:tcPr>
            <w:tcW w:w="1365" w:type="dxa"/>
          </w:tcPr>
          <w:p w14:paraId="6EFB1DB0" w14:textId="77777777" w:rsidR="00E9319B" w:rsidRDefault="00407046">
            <w:pPr>
              <w:pStyle w:val="TableParagraph"/>
              <w:spacing w:before="125"/>
              <w:ind w:left="113"/>
              <w:jc w:val="left"/>
            </w:pPr>
            <w:r>
              <w:rPr>
                <w:spacing w:val="-2"/>
              </w:rPr>
              <w:t>Responder</w:t>
            </w:r>
          </w:p>
        </w:tc>
        <w:tc>
          <w:tcPr>
            <w:tcW w:w="1415" w:type="dxa"/>
          </w:tcPr>
          <w:p w14:paraId="32AED117" w14:textId="77777777" w:rsidR="00E9319B" w:rsidRDefault="00407046">
            <w:pPr>
              <w:pStyle w:val="TableParagraph"/>
              <w:spacing w:line="251" w:lineRule="exact"/>
              <w:ind w:left="113"/>
              <w:jc w:val="left"/>
            </w:pPr>
            <w:r>
              <w:rPr>
                <w:spacing w:val="-4"/>
              </w:rPr>
              <w:t>WERT</w:t>
            </w:r>
          </w:p>
          <w:p w14:paraId="77982569" w14:textId="77777777" w:rsidR="00E9319B" w:rsidRDefault="00407046">
            <w:pPr>
              <w:pStyle w:val="TableParagraph"/>
              <w:spacing w:line="235" w:lineRule="exact"/>
              <w:ind w:left="113"/>
              <w:jc w:val="left"/>
            </w:pPr>
            <w:r>
              <w:rPr>
                <w:spacing w:val="-2"/>
              </w:rPr>
              <w:t>Members</w:t>
            </w:r>
          </w:p>
        </w:tc>
        <w:tc>
          <w:tcPr>
            <w:tcW w:w="1218" w:type="dxa"/>
          </w:tcPr>
          <w:p w14:paraId="22E026FB" w14:textId="77777777" w:rsidR="00E9319B" w:rsidRDefault="00407046">
            <w:pPr>
              <w:pStyle w:val="TableParagraph"/>
              <w:spacing w:before="125"/>
              <w:ind w:left="115"/>
              <w:jc w:val="left"/>
            </w:pPr>
            <w:r>
              <w:rPr>
                <w:spacing w:val="-2"/>
              </w:rPr>
              <w:t>Annual</w:t>
            </w:r>
          </w:p>
        </w:tc>
      </w:tr>
      <w:tr w:rsidR="00E9319B" w14:paraId="3C19F01F" w14:textId="77777777">
        <w:trPr>
          <w:trHeight w:val="506"/>
        </w:trPr>
        <w:tc>
          <w:tcPr>
            <w:tcW w:w="3890" w:type="dxa"/>
          </w:tcPr>
          <w:p w14:paraId="2E5E73CA"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0" w:type="dxa"/>
          </w:tcPr>
          <w:p w14:paraId="788CD8E2" w14:textId="77777777" w:rsidR="00E9319B" w:rsidRDefault="00407046">
            <w:pPr>
              <w:pStyle w:val="TableParagraph"/>
              <w:spacing w:before="125"/>
              <w:ind w:right="92"/>
            </w:pPr>
            <w:r>
              <w:rPr>
                <w:spacing w:val="-4"/>
              </w:rPr>
              <w:t>2.00</w:t>
            </w:r>
          </w:p>
        </w:tc>
        <w:tc>
          <w:tcPr>
            <w:tcW w:w="820" w:type="dxa"/>
          </w:tcPr>
          <w:p w14:paraId="4E694166" w14:textId="77777777" w:rsidR="00E9319B" w:rsidRDefault="00407046">
            <w:pPr>
              <w:pStyle w:val="TableParagraph"/>
              <w:spacing w:before="125"/>
              <w:ind w:right="91"/>
            </w:pPr>
            <w:r>
              <w:rPr>
                <w:spacing w:val="-4"/>
              </w:rPr>
              <w:t>2.00</w:t>
            </w:r>
          </w:p>
        </w:tc>
        <w:tc>
          <w:tcPr>
            <w:tcW w:w="820" w:type="dxa"/>
          </w:tcPr>
          <w:p w14:paraId="36FEC417" w14:textId="77777777" w:rsidR="00E9319B" w:rsidRDefault="00407046">
            <w:pPr>
              <w:pStyle w:val="TableParagraph"/>
              <w:spacing w:before="125"/>
              <w:ind w:right="91"/>
            </w:pPr>
            <w:r>
              <w:rPr>
                <w:spacing w:val="-4"/>
              </w:rPr>
              <w:t>2.00</w:t>
            </w:r>
          </w:p>
        </w:tc>
        <w:tc>
          <w:tcPr>
            <w:tcW w:w="887" w:type="dxa"/>
          </w:tcPr>
          <w:p w14:paraId="66B57E9E" w14:textId="77777777" w:rsidR="00E9319B" w:rsidRDefault="00407046">
            <w:pPr>
              <w:pStyle w:val="TableParagraph"/>
              <w:spacing w:before="125"/>
              <w:ind w:right="90"/>
            </w:pPr>
            <w:r>
              <w:rPr>
                <w:spacing w:val="-4"/>
              </w:rPr>
              <w:t>2.00</w:t>
            </w:r>
          </w:p>
        </w:tc>
        <w:tc>
          <w:tcPr>
            <w:tcW w:w="887" w:type="dxa"/>
          </w:tcPr>
          <w:p w14:paraId="5BC7728D" w14:textId="77777777" w:rsidR="00E9319B" w:rsidRDefault="00407046">
            <w:pPr>
              <w:pStyle w:val="TableParagraph"/>
              <w:spacing w:before="125"/>
              <w:ind w:left="385" w:right="77"/>
              <w:jc w:val="center"/>
            </w:pPr>
            <w:r>
              <w:rPr>
                <w:spacing w:val="-4"/>
              </w:rPr>
              <w:t>3.00</w:t>
            </w:r>
          </w:p>
        </w:tc>
        <w:tc>
          <w:tcPr>
            <w:tcW w:w="820" w:type="dxa"/>
          </w:tcPr>
          <w:p w14:paraId="0D826E6E" w14:textId="77777777" w:rsidR="00E9319B" w:rsidRDefault="00407046">
            <w:pPr>
              <w:pStyle w:val="TableParagraph"/>
              <w:spacing w:before="125"/>
              <w:ind w:right="88"/>
            </w:pPr>
            <w:r>
              <w:rPr>
                <w:spacing w:val="-4"/>
              </w:rPr>
              <w:t>5.00</w:t>
            </w:r>
          </w:p>
        </w:tc>
        <w:tc>
          <w:tcPr>
            <w:tcW w:w="1365" w:type="dxa"/>
          </w:tcPr>
          <w:p w14:paraId="5FD33851" w14:textId="77777777" w:rsidR="00E9319B" w:rsidRDefault="00407046">
            <w:pPr>
              <w:pStyle w:val="TableParagraph"/>
              <w:spacing w:before="125"/>
              <w:ind w:left="113"/>
              <w:jc w:val="left"/>
            </w:pPr>
            <w:r>
              <w:rPr>
                <w:spacing w:val="-2"/>
              </w:rPr>
              <w:t>Responder</w:t>
            </w:r>
          </w:p>
        </w:tc>
        <w:tc>
          <w:tcPr>
            <w:tcW w:w="1415" w:type="dxa"/>
          </w:tcPr>
          <w:p w14:paraId="45246AC5" w14:textId="77777777" w:rsidR="00E9319B" w:rsidRDefault="00407046">
            <w:pPr>
              <w:pStyle w:val="TableParagraph"/>
              <w:spacing w:line="251" w:lineRule="exact"/>
              <w:ind w:left="113"/>
              <w:jc w:val="left"/>
            </w:pPr>
            <w:r>
              <w:rPr>
                <w:spacing w:val="-4"/>
              </w:rPr>
              <w:t>WERT</w:t>
            </w:r>
          </w:p>
          <w:p w14:paraId="2120DE43" w14:textId="77777777" w:rsidR="00E9319B" w:rsidRDefault="00407046">
            <w:pPr>
              <w:pStyle w:val="TableParagraph"/>
              <w:spacing w:line="235" w:lineRule="exact"/>
              <w:ind w:left="113"/>
              <w:jc w:val="left"/>
            </w:pPr>
            <w:r>
              <w:rPr>
                <w:spacing w:val="-2"/>
              </w:rPr>
              <w:t>Members</w:t>
            </w:r>
          </w:p>
        </w:tc>
        <w:tc>
          <w:tcPr>
            <w:tcW w:w="1218" w:type="dxa"/>
          </w:tcPr>
          <w:p w14:paraId="04FB69E4" w14:textId="77777777" w:rsidR="00E9319B" w:rsidRDefault="00407046">
            <w:pPr>
              <w:pStyle w:val="TableParagraph"/>
              <w:spacing w:before="125"/>
              <w:ind w:left="115"/>
              <w:jc w:val="left"/>
            </w:pPr>
            <w:r>
              <w:rPr>
                <w:spacing w:val="-2"/>
              </w:rPr>
              <w:t>Annual</w:t>
            </w:r>
          </w:p>
        </w:tc>
      </w:tr>
      <w:tr w:rsidR="00E9319B" w14:paraId="7E20E1BE" w14:textId="77777777">
        <w:trPr>
          <w:trHeight w:val="505"/>
        </w:trPr>
        <w:tc>
          <w:tcPr>
            <w:tcW w:w="3890" w:type="dxa"/>
          </w:tcPr>
          <w:p w14:paraId="4A1DBA1D" w14:textId="77777777" w:rsidR="00E9319B" w:rsidRDefault="00407046">
            <w:pPr>
              <w:pStyle w:val="TableParagraph"/>
              <w:spacing w:before="125"/>
              <w:ind w:left="107"/>
              <w:jc w:val="left"/>
            </w:pPr>
            <w:r>
              <w:t>Professional</w:t>
            </w:r>
            <w:r>
              <w:rPr>
                <w:spacing w:val="-6"/>
              </w:rPr>
              <w:t xml:space="preserve"> </w:t>
            </w:r>
            <w:r>
              <w:rPr>
                <w:spacing w:val="-2"/>
              </w:rPr>
              <w:t>Development</w:t>
            </w:r>
          </w:p>
        </w:tc>
        <w:tc>
          <w:tcPr>
            <w:tcW w:w="820" w:type="dxa"/>
          </w:tcPr>
          <w:p w14:paraId="7179D71B" w14:textId="77777777" w:rsidR="00E9319B" w:rsidRDefault="00407046">
            <w:pPr>
              <w:pStyle w:val="TableParagraph"/>
              <w:spacing w:before="125"/>
              <w:ind w:right="92"/>
            </w:pPr>
            <w:r>
              <w:rPr>
                <w:spacing w:val="-2"/>
              </w:rPr>
              <w:t>20.00</w:t>
            </w:r>
          </w:p>
        </w:tc>
        <w:tc>
          <w:tcPr>
            <w:tcW w:w="820" w:type="dxa"/>
          </w:tcPr>
          <w:p w14:paraId="6A3E0837" w14:textId="77777777" w:rsidR="00E9319B" w:rsidRDefault="00407046">
            <w:pPr>
              <w:pStyle w:val="TableParagraph"/>
              <w:spacing w:before="125"/>
              <w:ind w:right="92"/>
            </w:pPr>
            <w:r>
              <w:rPr>
                <w:spacing w:val="-2"/>
              </w:rPr>
              <w:t>24.00</w:t>
            </w:r>
          </w:p>
        </w:tc>
        <w:tc>
          <w:tcPr>
            <w:tcW w:w="820" w:type="dxa"/>
          </w:tcPr>
          <w:p w14:paraId="68CE04EA" w14:textId="77777777" w:rsidR="00E9319B" w:rsidRDefault="00407046">
            <w:pPr>
              <w:pStyle w:val="TableParagraph"/>
              <w:spacing w:before="125"/>
              <w:ind w:right="91"/>
            </w:pPr>
            <w:r>
              <w:rPr>
                <w:spacing w:val="-2"/>
              </w:rPr>
              <w:t>24.00</w:t>
            </w:r>
          </w:p>
        </w:tc>
        <w:tc>
          <w:tcPr>
            <w:tcW w:w="887" w:type="dxa"/>
          </w:tcPr>
          <w:p w14:paraId="429F642B" w14:textId="77777777" w:rsidR="00E9319B" w:rsidRDefault="00407046">
            <w:pPr>
              <w:pStyle w:val="TableParagraph"/>
              <w:spacing w:before="125"/>
              <w:ind w:right="90"/>
            </w:pPr>
            <w:r>
              <w:rPr>
                <w:spacing w:val="-2"/>
              </w:rPr>
              <w:t>30.00</w:t>
            </w:r>
          </w:p>
        </w:tc>
        <w:tc>
          <w:tcPr>
            <w:tcW w:w="887" w:type="dxa"/>
          </w:tcPr>
          <w:p w14:paraId="77D29352" w14:textId="77777777" w:rsidR="00E9319B" w:rsidRDefault="00407046">
            <w:pPr>
              <w:pStyle w:val="TableParagraph"/>
              <w:spacing w:before="125"/>
              <w:ind w:left="274" w:right="77"/>
              <w:jc w:val="center"/>
            </w:pPr>
            <w:r>
              <w:rPr>
                <w:spacing w:val="-2"/>
              </w:rPr>
              <w:t>40.00</w:t>
            </w:r>
          </w:p>
        </w:tc>
        <w:tc>
          <w:tcPr>
            <w:tcW w:w="820" w:type="dxa"/>
          </w:tcPr>
          <w:p w14:paraId="646A987D" w14:textId="77777777" w:rsidR="00E9319B" w:rsidRDefault="00407046">
            <w:pPr>
              <w:pStyle w:val="TableParagraph"/>
              <w:spacing w:before="125"/>
              <w:ind w:right="88"/>
            </w:pPr>
            <w:r>
              <w:rPr>
                <w:spacing w:val="-2"/>
              </w:rPr>
              <w:t>60.00</w:t>
            </w:r>
          </w:p>
        </w:tc>
        <w:tc>
          <w:tcPr>
            <w:tcW w:w="1365" w:type="dxa"/>
          </w:tcPr>
          <w:p w14:paraId="6868DC3C" w14:textId="77777777" w:rsidR="00E9319B" w:rsidRDefault="00407046">
            <w:pPr>
              <w:pStyle w:val="TableParagraph"/>
              <w:spacing w:before="125"/>
              <w:ind w:left="113"/>
              <w:jc w:val="left"/>
            </w:pPr>
            <w:r>
              <w:rPr>
                <w:spacing w:val="-2"/>
              </w:rPr>
              <w:t>Responder</w:t>
            </w:r>
          </w:p>
        </w:tc>
        <w:tc>
          <w:tcPr>
            <w:tcW w:w="1415" w:type="dxa"/>
          </w:tcPr>
          <w:p w14:paraId="19D5C80F" w14:textId="77777777" w:rsidR="00E9319B" w:rsidRDefault="00407046">
            <w:pPr>
              <w:pStyle w:val="TableParagraph"/>
              <w:spacing w:line="251" w:lineRule="exact"/>
              <w:ind w:left="113"/>
              <w:jc w:val="left"/>
            </w:pPr>
            <w:r>
              <w:rPr>
                <w:spacing w:val="-4"/>
              </w:rPr>
              <w:t>WERT</w:t>
            </w:r>
          </w:p>
          <w:p w14:paraId="3968AE42" w14:textId="77777777" w:rsidR="00E9319B" w:rsidRDefault="00407046">
            <w:pPr>
              <w:pStyle w:val="TableParagraph"/>
              <w:spacing w:line="235" w:lineRule="exact"/>
              <w:ind w:left="113"/>
              <w:jc w:val="left"/>
            </w:pPr>
            <w:r>
              <w:rPr>
                <w:spacing w:val="-2"/>
              </w:rPr>
              <w:t>Members</w:t>
            </w:r>
          </w:p>
        </w:tc>
        <w:tc>
          <w:tcPr>
            <w:tcW w:w="1218" w:type="dxa"/>
          </w:tcPr>
          <w:p w14:paraId="7FF1E666" w14:textId="77777777" w:rsidR="00E9319B" w:rsidRDefault="00407046">
            <w:pPr>
              <w:pStyle w:val="TableParagraph"/>
              <w:spacing w:before="125"/>
              <w:ind w:left="115"/>
              <w:jc w:val="left"/>
            </w:pPr>
            <w:r>
              <w:rPr>
                <w:spacing w:val="-2"/>
              </w:rPr>
              <w:t>Annual</w:t>
            </w:r>
          </w:p>
        </w:tc>
      </w:tr>
      <w:tr w:rsidR="00E9319B" w14:paraId="3CA78741" w14:textId="77777777">
        <w:trPr>
          <w:trHeight w:val="506"/>
        </w:trPr>
        <w:tc>
          <w:tcPr>
            <w:tcW w:w="3890" w:type="dxa"/>
          </w:tcPr>
          <w:p w14:paraId="4E813E9E" w14:textId="77777777" w:rsidR="00E9319B" w:rsidRDefault="00407046">
            <w:pPr>
              <w:pStyle w:val="TableParagraph"/>
              <w:spacing w:before="125"/>
              <w:ind w:left="107"/>
              <w:jc w:val="left"/>
            </w:pPr>
            <w:r>
              <w:t>Document</w:t>
            </w:r>
            <w:r>
              <w:rPr>
                <w:spacing w:val="-5"/>
              </w:rPr>
              <w:t xml:space="preserve"> </w:t>
            </w:r>
            <w:r>
              <w:t>Professional</w:t>
            </w:r>
            <w:r>
              <w:rPr>
                <w:spacing w:val="-5"/>
              </w:rPr>
              <w:t xml:space="preserve"> </w:t>
            </w:r>
            <w:r>
              <w:rPr>
                <w:spacing w:val="-2"/>
              </w:rPr>
              <w:t>Qualifications</w:t>
            </w:r>
          </w:p>
        </w:tc>
        <w:tc>
          <w:tcPr>
            <w:tcW w:w="820" w:type="dxa"/>
          </w:tcPr>
          <w:p w14:paraId="4F4C1255" w14:textId="77777777" w:rsidR="00E9319B" w:rsidRDefault="00407046">
            <w:pPr>
              <w:pStyle w:val="TableParagraph"/>
              <w:spacing w:before="125"/>
              <w:ind w:right="92"/>
            </w:pPr>
            <w:r>
              <w:rPr>
                <w:spacing w:val="-2"/>
              </w:rPr>
              <w:t>20.00</w:t>
            </w:r>
          </w:p>
        </w:tc>
        <w:tc>
          <w:tcPr>
            <w:tcW w:w="820" w:type="dxa"/>
          </w:tcPr>
          <w:p w14:paraId="3468260A" w14:textId="77777777" w:rsidR="00E9319B" w:rsidRDefault="00407046">
            <w:pPr>
              <w:pStyle w:val="TableParagraph"/>
              <w:spacing w:before="125"/>
              <w:ind w:right="92"/>
            </w:pPr>
            <w:r>
              <w:rPr>
                <w:spacing w:val="-2"/>
              </w:rPr>
              <w:t>24.00</w:t>
            </w:r>
          </w:p>
        </w:tc>
        <w:tc>
          <w:tcPr>
            <w:tcW w:w="820" w:type="dxa"/>
          </w:tcPr>
          <w:p w14:paraId="1A881B56" w14:textId="77777777" w:rsidR="00E9319B" w:rsidRDefault="00407046">
            <w:pPr>
              <w:pStyle w:val="TableParagraph"/>
              <w:spacing w:before="125"/>
              <w:ind w:right="91"/>
            </w:pPr>
            <w:r>
              <w:rPr>
                <w:spacing w:val="-2"/>
              </w:rPr>
              <w:t>24.00</w:t>
            </w:r>
          </w:p>
        </w:tc>
        <w:tc>
          <w:tcPr>
            <w:tcW w:w="887" w:type="dxa"/>
          </w:tcPr>
          <w:p w14:paraId="728D7394" w14:textId="77777777" w:rsidR="00E9319B" w:rsidRDefault="00407046">
            <w:pPr>
              <w:pStyle w:val="TableParagraph"/>
              <w:spacing w:before="125"/>
              <w:ind w:right="90"/>
            </w:pPr>
            <w:r>
              <w:rPr>
                <w:spacing w:val="-2"/>
              </w:rPr>
              <w:t>30.00</w:t>
            </w:r>
          </w:p>
        </w:tc>
        <w:tc>
          <w:tcPr>
            <w:tcW w:w="887" w:type="dxa"/>
          </w:tcPr>
          <w:p w14:paraId="3797DD97" w14:textId="77777777" w:rsidR="00E9319B" w:rsidRDefault="00407046">
            <w:pPr>
              <w:pStyle w:val="TableParagraph"/>
              <w:spacing w:before="125"/>
              <w:ind w:left="274" w:right="77"/>
              <w:jc w:val="center"/>
            </w:pPr>
            <w:r>
              <w:rPr>
                <w:spacing w:val="-2"/>
              </w:rPr>
              <w:t>40.00</w:t>
            </w:r>
          </w:p>
        </w:tc>
        <w:tc>
          <w:tcPr>
            <w:tcW w:w="820" w:type="dxa"/>
          </w:tcPr>
          <w:p w14:paraId="581CC830" w14:textId="77777777" w:rsidR="00E9319B" w:rsidRDefault="00407046">
            <w:pPr>
              <w:pStyle w:val="TableParagraph"/>
              <w:spacing w:before="125"/>
              <w:ind w:right="88"/>
            </w:pPr>
            <w:r>
              <w:rPr>
                <w:spacing w:val="-2"/>
              </w:rPr>
              <w:t>60.00</w:t>
            </w:r>
          </w:p>
        </w:tc>
        <w:tc>
          <w:tcPr>
            <w:tcW w:w="1365" w:type="dxa"/>
          </w:tcPr>
          <w:p w14:paraId="6338CD93" w14:textId="77777777" w:rsidR="00E9319B" w:rsidRDefault="00407046">
            <w:pPr>
              <w:pStyle w:val="TableParagraph"/>
              <w:spacing w:before="125"/>
              <w:ind w:left="113"/>
              <w:jc w:val="left"/>
            </w:pPr>
            <w:r>
              <w:rPr>
                <w:spacing w:val="-2"/>
              </w:rPr>
              <w:t>Organization</w:t>
            </w:r>
          </w:p>
        </w:tc>
        <w:tc>
          <w:tcPr>
            <w:tcW w:w="1415" w:type="dxa"/>
          </w:tcPr>
          <w:p w14:paraId="15336F13" w14:textId="77777777" w:rsidR="00E9319B" w:rsidRDefault="00407046">
            <w:pPr>
              <w:pStyle w:val="TableParagraph"/>
              <w:spacing w:line="251" w:lineRule="exact"/>
              <w:ind w:left="113"/>
              <w:jc w:val="left"/>
            </w:pPr>
            <w:r>
              <w:rPr>
                <w:spacing w:val="-4"/>
              </w:rPr>
              <w:t>WERE</w:t>
            </w:r>
          </w:p>
          <w:p w14:paraId="7138EA3D" w14:textId="77777777" w:rsidR="00E9319B" w:rsidRDefault="00407046">
            <w:pPr>
              <w:pStyle w:val="TableParagraph"/>
              <w:spacing w:line="235" w:lineRule="exact"/>
              <w:ind w:left="113"/>
              <w:jc w:val="left"/>
            </w:pPr>
            <w:r>
              <w:rPr>
                <w:spacing w:val="-2"/>
              </w:rPr>
              <w:t>Leader</w:t>
            </w:r>
          </w:p>
        </w:tc>
        <w:tc>
          <w:tcPr>
            <w:tcW w:w="1218" w:type="dxa"/>
          </w:tcPr>
          <w:p w14:paraId="2F7F2B29" w14:textId="77777777" w:rsidR="00E9319B" w:rsidRDefault="00407046">
            <w:pPr>
              <w:pStyle w:val="TableParagraph"/>
              <w:spacing w:before="125"/>
              <w:ind w:left="115"/>
              <w:jc w:val="left"/>
            </w:pPr>
            <w:r>
              <w:rPr>
                <w:spacing w:val="-2"/>
              </w:rPr>
              <w:t>Annual</w:t>
            </w:r>
          </w:p>
        </w:tc>
      </w:tr>
      <w:tr w:rsidR="00E9319B" w14:paraId="55A31A49" w14:textId="77777777">
        <w:trPr>
          <w:trHeight w:val="253"/>
        </w:trPr>
        <w:tc>
          <w:tcPr>
            <w:tcW w:w="12942" w:type="dxa"/>
            <w:gridSpan w:val="10"/>
          </w:tcPr>
          <w:p w14:paraId="01FCADC5" w14:textId="77777777" w:rsidR="00E9319B" w:rsidRDefault="00407046">
            <w:pPr>
              <w:pStyle w:val="TableParagraph"/>
              <w:spacing w:line="234" w:lineRule="exact"/>
              <w:ind w:left="107"/>
              <w:jc w:val="left"/>
              <w:rPr>
                <w:b/>
              </w:rPr>
            </w:pPr>
            <w:r>
              <w:rPr>
                <w:b/>
              </w:rPr>
              <w:t>WERE</w:t>
            </w:r>
            <w:r>
              <w:rPr>
                <w:b/>
                <w:spacing w:val="-4"/>
              </w:rPr>
              <w:t xml:space="preserve"> </w:t>
            </w:r>
            <w:r>
              <w:rPr>
                <w:b/>
              </w:rPr>
              <w:t>Facility</w:t>
            </w:r>
            <w:r>
              <w:rPr>
                <w:b/>
                <w:spacing w:val="-3"/>
              </w:rPr>
              <w:t xml:space="preserve"> </w:t>
            </w:r>
            <w:r>
              <w:rPr>
                <w:b/>
                <w:spacing w:val="-2"/>
              </w:rPr>
              <w:t>Preparedness</w:t>
            </w:r>
          </w:p>
        </w:tc>
      </w:tr>
      <w:tr w:rsidR="00E9319B" w14:paraId="240169CE" w14:textId="77777777">
        <w:trPr>
          <w:trHeight w:val="505"/>
        </w:trPr>
        <w:tc>
          <w:tcPr>
            <w:tcW w:w="3890" w:type="dxa"/>
          </w:tcPr>
          <w:p w14:paraId="6D343371" w14:textId="77777777" w:rsidR="00E9319B" w:rsidRDefault="00407046">
            <w:pPr>
              <w:pStyle w:val="TableParagraph"/>
              <w:spacing w:before="125"/>
              <w:ind w:left="107"/>
              <w:jc w:val="left"/>
            </w:pPr>
            <w:r>
              <w:t>WERE</w:t>
            </w:r>
            <w:r>
              <w:rPr>
                <w:spacing w:val="-3"/>
              </w:rPr>
              <w:t xml:space="preserve"> </w:t>
            </w:r>
            <w:r>
              <w:t>Facility</w:t>
            </w:r>
            <w:r>
              <w:rPr>
                <w:spacing w:val="-2"/>
              </w:rPr>
              <w:t xml:space="preserve"> Preparedness</w:t>
            </w:r>
          </w:p>
        </w:tc>
        <w:tc>
          <w:tcPr>
            <w:tcW w:w="820" w:type="dxa"/>
          </w:tcPr>
          <w:p w14:paraId="06A66D7E" w14:textId="77777777" w:rsidR="00E9319B" w:rsidRDefault="00407046">
            <w:pPr>
              <w:pStyle w:val="TableParagraph"/>
              <w:spacing w:before="125"/>
              <w:ind w:right="92"/>
            </w:pPr>
            <w:r>
              <w:rPr>
                <w:spacing w:val="-2"/>
              </w:rPr>
              <w:t>20.00</w:t>
            </w:r>
          </w:p>
        </w:tc>
        <w:tc>
          <w:tcPr>
            <w:tcW w:w="820" w:type="dxa"/>
          </w:tcPr>
          <w:p w14:paraId="39C31C91" w14:textId="77777777" w:rsidR="00E9319B" w:rsidRDefault="00407046">
            <w:pPr>
              <w:pStyle w:val="TableParagraph"/>
              <w:spacing w:before="125"/>
              <w:ind w:right="91"/>
            </w:pPr>
            <w:r>
              <w:rPr>
                <w:spacing w:val="-2"/>
              </w:rPr>
              <w:t>24.00</w:t>
            </w:r>
          </w:p>
        </w:tc>
        <w:tc>
          <w:tcPr>
            <w:tcW w:w="820" w:type="dxa"/>
          </w:tcPr>
          <w:p w14:paraId="0D2BBD72" w14:textId="77777777" w:rsidR="00E9319B" w:rsidRDefault="00407046">
            <w:pPr>
              <w:pStyle w:val="TableParagraph"/>
              <w:spacing w:before="125"/>
              <w:ind w:right="91"/>
            </w:pPr>
            <w:r>
              <w:rPr>
                <w:spacing w:val="-2"/>
              </w:rPr>
              <w:t>24.00</w:t>
            </w:r>
          </w:p>
        </w:tc>
        <w:tc>
          <w:tcPr>
            <w:tcW w:w="887" w:type="dxa"/>
          </w:tcPr>
          <w:p w14:paraId="620F7EED" w14:textId="77777777" w:rsidR="00E9319B" w:rsidRDefault="00407046">
            <w:pPr>
              <w:pStyle w:val="TableParagraph"/>
              <w:spacing w:before="125"/>
              <w:ind w:right="90"/>
            </w:pPr>
            <w:r>
              <w:rPr>
                <w:spacing w:val="-2"/>
              </w:rPr>
              <w:t>30.00</w:t>
            </w:r>
          </w:p>
        </w:tc>
        <w:tc>
          <w:tcPr>
            <w:tcW w:w="887" w:type="dxa"/>
          </w:tcPr>
          <w:p w14:paraId="07853300" w14:textId="77777777" w:rsidR="00E9319B" w:rsidRDefault="00407046">
            <w:pPr>
              <w:pStyle w:val="TableParagraph"/>
              <w:spacing w:before="125"/>
              <w:ind w:left="274" w:right="76"/>
              <w:jc w:val="center"/>
            </w:pPr>
            <w:r>
              <w:rPr>
                <w:spacing w:val="-2"/>
              </w:rPr>
              <w:t>40.00</w:t>
            </w:r>
          </w:p>
        </w:tc>
        <w:tc>
          <w:tcPr>
            <w:tcW w:w="820" w:type="dxa"/>
          </w:tcPr>
          <w:p w14:paraId="1C0245DE" w14:textId="77777777" w:rsidR="00E9319B" w:rsidRDefault="00407046">
            <w:pPr>
              <w:pStyle w:val="TableParagraph"/>
              <w:spacing w:before="125"/>
              <w:ind w:right="88"/>
            </w:pPr>
            <w:r>
              <w:rPr>
                <w:spacing w:val="-2"/>
              </w:rPr>
              <w:t>60.00</w:t>
            </w:r>
          </w:p>
        </w:tc>
        <w:tc>
          <w:tcPr>
            <w:tcW w:w="1365" w:type="dxa"/>
          </w:tcPr>
          <w:p w14:paraId="1E3F1856" w14:textId="77777777" w:rsidR="00E9319B" w:rsidRDefault="00407046">
            <w:pPr>
              <w:pStyle w:val="TableParagraph"/>
              <w:spacing w:before="125"/>
              <w:ind w:left="113"/>
              <w:jc w:val="left"/>
            </w:pPr>
            <w:r>
              <w:rPr>
                <w:spacing w:val="-2"/>
              </w:rPr>
              <w:t>Organization</w:t>
            </w:r>
          </w:p>
        </w:tc>
        <w:tc>
          <w:tcPr>
            <w:tcW w:w="1415" w:type="dxa"/>
          </w:tcPr>
          <w:p w14:paraId="7595680A" w14:textId="77777777" w:rsidR="00E9319B" w:rsidRDefault="00407046">
            <w:pPr>
              <w:pStyle w:val="TableParagraph"/>
              <w:spacing w:line="251" w:lineRule="exact"/>
              <w:ind w:left="113"/>
              <w:jc w:val="left"/>
            </w:pPr>
            <w:r>
              <w:rPr>
                <w:spacing w:val="-4"/>
              </w:rPr>
              <w:t>WERE</w:t>
            </w:r>
          </w:p>
          <w:p w14:paraId="7FC54ECD" w14:textId="77777777" w:rsidR="00E9319B" w:rsidRDefault="00407046">
            <w:pPr>
              <w:pStyle w:val="TableParagraph"/>
              <w:spacing w:before="1" w:line="233" w:lineRule="exact"/>
              <w:ind w:left="113"/>
              <w:jc w:val="left"/>
            </w:pPr>
            <w:r>
              <w:rPr>
                <w:spacing w:val="-2"/>
              </w:rPr>
              <w:t>Leader</w:t>
            </w:r>
          </w:p>
        </w:tc>
        <w:tc>
          <w:tcPr>
            <w:tcW w:w="1218" w:type="dxa"/>
          </w:tcPr>
          <w:p w14:paraId="4F6D0263" w14:textId="77777777" w:rsidR="00E9319B" w:rsidRDefault="00407046">
            <w:pPr>
              <w:pStyle w:val="TableParagraph"/>
              <w:spacing w:before="125"/>
              <w:ind w:left="115"/>
              <w:jc w:val="left"/>
            </w:pPr>
            <w:r>
              <w:rPr>
                <w:spacing w:val="-2"/>
              </w:rPr>
              <w:t>Annual</w:t>
            </w:r>
          </w:p>
        </w:tc>
      </w:tr>
      <w:tr w:rsidR="00E9319B" w14:paraId="1CBFB59E" w14:textId="77777777">
        <w:trPr>
          <w:trHeight w:val="254"/>
        </w:trPr>
        <w:tc>
          <w:tcPr>
            <w:tcW w:w="12942" w:type="dxa"/>
            <w:gridSpan w:val="10"/>
          </w:tcPr>
          <w:p w14:paraId="6544D581" w14:textId="77777777" w:rsidR="00E9319B" w:rsidRDefault="00407046">
            <w:pPr>
              <w:pStyle w:val="TableParagraph"/>
              <w:spacing w:before="1" w:line="233"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48240C7F" w14:textId="77777777">
        <w:trPr>
          <w:trHeight w:val="506"/>
        </w:trPr>
        <w:tc>
          <w:tcPr>
            <w:tcW w:w="3890" w:type="dxa"/>
          </w:tcPr>
          <w:p w14:paraId="01A73CA1"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0" w:type="dxa"/>
          </w:tcPr>
          <w:p w14:paraId="07CD91E2" w14:textId="77777777" w:rsidR="00E9319B" w:rsidRDefault="00407046">
            <w:pPr>
              <w:pStyle w:val="TableParagraph"/>
              <w:spacing w:before="125"/>
              <w:ind w:right="92"/>
            </w:pPr>
            <w:r>
              <w:rPr>
                <w:spacing w:val="-2"/>
              </w:rPr>
              <w:t>40.00</w:t>
            </w:r>
          </w:p>
        </w:tc>
        <w:tc>
          <w:tcPr>
            <w:tcW w:w="820" w:type="dxa"/>
          </w:tcPr>
          <w:p w14:paraId="746230B7" w14:textId="77777777" w:rsidR="00E9319B" w:rsidRDefault="00407046">
            <w:pPr>
              <w:pStyle w:val="TableParagraph"/>
              <w:spacing w:before="125"/>
              <w:ind w:right="92"/>
            </w:pPr>
            <w:r>
              <w:rPr>
                <w:spacing w:val="-2"/>
              </w:rPr>
              <w:t>48.00</w:t>
            </w:r>
          </w:p>
        </w:tc>
        <w:tc>
          <w:tcPr>
            <w:tcW w:w="820" w:type="dxa"/>
          </w:tcPr>
          <w:p w14:paraId="75F3C8DC" w14:textId="77777777" w:rsidR="00E9319B" w:rsidRDefault="00407046">
            <w:pPr>
              <w:pStyle w:val="TableParagraph"/>
              <w:spacing w:before="125"/>
              <w:ind w:right="91"/>
            </w:pPr>
            <w:r>
              <w:rPr>
                <w:spacing w:val="-2"/>
              </w:rPr>
              <w:t>48.00</w:t>
            </w:r>
          </w:p>
        </w:tc>
        <w:tc>
          <w:tcPr>
            <w:tcW w:w="887" w:type="dxa"/>
          </w:tcPr>
          <w:p w14:paraId="246DA991" w14:textId="77777777" w:rsidR="00E9319B" w:rsidRDefault="00407046">
            <w:pPr>
              <w:pStyle w:val="TableParagraph"/>
              <w:spacing w:before="125"/>
              <w:ind w:right="90"/>
            </w:pPr>
            <w:r>
              <w:rPr>
                <w:spacing w:val="-2"/>
              </w:rPr>
              <w:t>60.00</w:t>
            </w:r>
          </w:p>
        </w:tc>
        <w:tc>
          <w:tcPr>
            <w:tcW w:w="887" w:type="dxa"/>
          </w:tcPr>
          <w:p w14:paraId="1E0EED14" w14:textId="77777777" w:rsidR="00E9319B" w:rsidRDefault="00407046">
            <w:pPr>
              <w:pStyle w:val="TableParagraph"/>
              <w:spacing w:before="125"/>
              <w:ind w:left="274" w:right="77"/>
              <w:jc w:val="center"/>
            </w:pPr>
            <w:r>
              <w:rPr>
                <w:spacing w:val="-2"/>
              </w:rPr>
              <w:t>80.00</w:t>
            </w:r>
          </w:p>
        </w:tc>
        <w:tc>
          <w:tcPr>
            <w:tcW w:w="820" w:type="dxa"/>
          </w:tcPr>
          <w:p w14:paraId="3DA9E418" w14:textId="77777777" w:rsidR="00E9319B" w:rsidRDefault="00407046">
            <w:pPr>
              <w:pStyle w:val="TableParagraph"/>
              <w:spacing w:before="125"/>
              <w:ind w:right="88"/>
            </w:pPr>
            <w:r>
              <w:rPr>
                <w:spacing w:val="-2"/>
              </w:rPr>
              <w:t>120.00</w:t>
            </w:r>
          </w:p>
        </w:tc>
        <w:tc>
          <w:tcPr>
            <w:tcW w:w="1365" w:type="dxa"/>
          </w:tcPr>
          <w:p w14:paraId="39A03FAA" w14:textId="77777777" w:rsidR="00E9319B" w:rsidRDefault="00407046">
            <w:pPr>
              <w:pStyle w:val="TableParagraph"/>
              <w:spacing w:before="125"/>
              <w:ind w:left="113"/>
              <w:jc w:val="left"/>
            </w:pPr>
            <w:r>
              <w:rPr>
                <w:spacing w:val="-2"/>
              </w:rPr>
              <w:t>Organization</w:t>
            </w:r>
          </w:p>
        </w:tc>
        <w:tc>
          <w:tcPr>
            <w:tcW w:w="1415" w:type="dxa"/>
          </w:tcPr>
          <w:p w14:paraId="53B73985" w14:textId="77777777" w:rsidR="00E9319B" w:rsidRDefault="00407046">
            <w:pPr>
              <w:pStyle w:val="TableParagraph"/>
              <w:spacing w:before="1" w:line="252" w:lineRule="exact"/>
              <w:ind w:left="113"/>
              <w:jc w:val="left"/>
            </w:pPr>
            <w:r>
              <w:rPr>
                <w:spacing w:val="-4"/>
              </w:rPr>
              <w:t>WERE</w:t>
            </w:r>
          </w:p>
          <w:p w14:paraId="37267836" w14:textId="77777777" w:rsidR="00E9319B" w:rsidRDefault="00407046">
            <w:pPr>
              <w:pStyle w:val="TableParagraph"/>
              <w:spacing w:line="233" w:lineRule="exact"/>
              <w:ind w:left="113"/>
              <w:jc w:val="left"/>
            </w:pPr>
            <w:r>
              <w:rPr>
                <w:spacing w:val="-2"/>
              </w:rPr>
              <w:t>Leader</w:t>
            </w:r>
          </w:p>
        </w:tc>
        <w:tc>
          <w:tcPr>
            <w:tcW w:w="1218" w:type="dxa"/>
          </w:tcPr>
          <w:p w14:paraId="59DE81BD" w14:textId="77777777" w:rsidR="00E9319B" w:rsidRDefault="00407046">
            <w:pPr>
              <w:pStyle w:val="TableParagraph"/>
              <w:spacing w:before="125"/>
              <w:ind w:left="115"/>
              <w:jc w:val="left"/>
            </w:pPr>
            <w:r>
              <w:rPr>
                <w:spacing w:val="-2"/>
              </w:rPr>
              <w:t>Annual</w:t>
            </w:r>
          </w:p>
        </w:tc>
      </w:tr>
      <w:tr w:rsidR="00E9319B" w14:paraId="079C6A4F" w14:textId="77777777">
        <w:trPr>
          <w:trHeight w:val="505"/>
        </w:trPr>
        <w:tc>
          <w:tcPr>
            <w:tcW w:w="3890" w:type="dxa"/>
          </w:tcPr>
          <w:p w14:paraId="2A004000" w14:textId="77777777" w:rsidR="00E9319B" w:rsidRDefault="00407046">
            <w:pPr>
              <w:pStyle w:val="TableParagraph"/>
              <w:spacing w:before="125"/>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0" w:type="dxa"/>
          </w:tcPr>
          <w:p w14:paraId="66A40E00" w14:textId="77777777" w:rsidR="00E9319B" w:rsidRDefault="00407046">
            <w:pPr>
              <w:pStyle w:val="TableParagraph"/>
              <w:spacing w:before="125"/>
              <w:ind w:right="92"/>
            </w:pPr>
            <w:r>
              <w:rPr>
                <w:spacing w:val="-2"/>
              </w:rPr>
              <w:t>40.00</w:t>
            </w:r>
          </w:p>
        </w:tc>
        <w:tc>
          <w:tcPr>
            <w:tcW w:w="820" w:type="dxa"/>
          </w:tcPr>
          <w:p w14:paraId="3EB9F336" w14:textId="77777777" w:rsidR="00E9319B" w:rsidRDefault="00407046">
            <w:pPr>
              <w:pStyle w:val="TableParagraph"/>
              <w:spacing w:before="125"/>
              <w:ind w:right="92"/>
            </w:pPr>
            <w:r>
              <w:rPr>
                <w:spacing w:val="-2"/>
              </w:rPr>
              <w:t>48.00</w:t>
            </w:r>
          </w:p>
        </w:tc>
        <w:tc>
          <w:tcPr>
            <w:tcW w:w="820" w:type="dxa"/>
          </w:tcPr>
          <w:p w14:paraId="7EB436F4" w14:textId="77777777" w:rsidR="00E9319B" w:rsidRDefault="00407046">
            <w:pPr>
              <w:pStyle w:val="TableParagraph"/>
              <w:spacing w:before="125"/>
              <w:ind w:right="91"/>
            </w:pPr>
            <w:r>
              <w:rPr>
                <w:spacing w:val="-2"/>
              </w:rPr>
              <w:t>48.00</w:t>
            </w:r>
          </w:p>
        </w:tc>
        <w:tc>
          <w:tcPr>
            <w:tcW w:w="887" w:type="dxa"/>
          </w:tcPr>
          <w:p w14:paraId="62AD34C3" w14:textId="77777777" w:rsidR="00E9319B" w:rsidRDefault="00407046">
            <w:pPr>
              <w:pStyle w:val="TableParagraph"/>
              <w:spacing w:before="125"/>
              <w:ind w:right="90"/>
            </w:pPr>
            <w:r>
              <w:rPr>
                <w:spacing w:val="-2"/>
              </w:rPr>
              <w:t>60.00</w:t>
            </w:r>
          </w:p>
        </w:tc>
        <w:tc>
          <w:tcPr>
            <w:tcW w:w="887" w:type="dxa"/>
          </w:tcPr>
          <w:p w14:paraId="29CDFC13" w14:textId="77777777" w:rsidR="00E9319B" w:rsidRDefault="00407046">
            <w:pPr>
              <w:pStyle w:val="TableParagraph"/>
              <w:spacing w:before="125"/>
              <w:ind w:left="274" w:right="77"/>
              <w:jc w:val="center"/>
            </w:pPr>
            <w:r>
              <w:rPr>
                <w:spacing w:val="-2"/>
              </w:rPr>
              <w:t>80.00</w:t>
            </w:r>
          </w:p>
        </w:tc>
        <w:tc>
          <w:tcPr>
            <w:tcW w:w="820" w:type="dxa"/>
          </w:tcPr>
          <w:p w14:paraId="5E4C3992" w14:textId="77777777" w:rsidR="00E9319B" w:rsidRDefault="00407046">
            <w:pPr>
              <w:pStyle w:val="TableParagraph"/>
              <w:spacing w:before="125"/>
              <w:ind w:right="88"/>
            </w:pPr>
            <w:r>
              <w:rPr>
                <w:spacing w:val="-2"/>
              </w:rPr>
              <w:t>120.00</w:t>
            </w:r>
          </w:p>
        </w:tc>
        <w:tc>
          <w:tcPr>
            <w:tcW w:w="1365" w:type="dxa"/>
          </w:tcPr>
          <w:p w14:paraId="2D49799F" w14:textId="77777777" w:rsidR="00E9319B" w:rsidRDefault="00407046">
            <w:pPr>
              <w:pStyle w:val="TableParagraph"/>
              <w:spacing w:before="125"/>
              <w:ind w:left="113"/>
              <w:jc w:val="left"/>
            </w:pPr>
            <w:r>
              <w:rPr>
                <w:spacing w:val="-2"/>
              </w:rPr>
              <w:t>Organization</w:t>
            </w:r>
          </w:p>
        </w:tc>
        <w:tc>
          <w:tcPr>
            <w:tcW w:w="1415" w:type="dxa"/>
          </w:tcPr>
          <w:p w14:paraId="76CB8B98" w14:textId="77777777" w:rsidR="00E9319B" w:rsidRDefault="00407046">
            <w:pPr>
              <w:pStyle w:val="TableParagraph"/>
              <w:spacing w:before="1" w:line="252" w:lineRule="exact"/>
              <w:ind w:left="113"/>
              <w:jc w:val="left"/>
            </w:pPr>
            <w:r>
              <w:rPr>
                <w:spacing w:val="-4"/>
              </w:rPr>
              <w:t>WERT</w:t>
            </w:r>
          </w:p>
          <w:p w14:paraId="79B74751" w14:textId="77777777" w:rsidR="00E9319B" w:rsidRDefault="00407046">
            <w:pPr>
              <w:pStyle w:val="TableParagraph"/>
              <w:spacing w:line="233" w:lineRule="exact"/>
              <w:ind w:left="113"/>
              <w:jc w:val="left"/>
            </w:pPr>
            <w:r>
              <w:rPr>
                <w:spacing w:val="-2"/>
              </w:rPr>
              <w:t>Members</w:t>
            </w:r>
          </w:p>
        </w:tc>
        <w:tc>
          <w:tcPr>
            <w:tcW w:w="1218" w:type="dxa"/>
          </w:tcPr>
          <w:p w14:paraId="0737ED6F" w14:textId="77777777" w:rsidR="00E9319B" w:rsidRDefault="00407046">
            <w:pPr>
              <w:pStyle w:val="TableParagraph"/>
              <w:spacing w:before="125"/>
              <w:ind w:left="115"/>
              <w:jc w:val="left"/>
            </w:pPr>
            <w:r>
              <w:rPr>
                <w:spacing w:val="-2"/>
              </w:rPr>
              <w:t>Annual</w:t>
            </w:r>
          </w:p>
        </w:tc>
      </w:tr>
      <w:tr w:rsidR="00E9319B" w14:paraId="72B8C1C4" w14:textId="77777777">
        <w:trPr>
          <w:trHeight w:val="506"/>
        </w:trPr>
        <w:tc>
          <w:tcPr>
            <w:tcW w:w="3890" w:type="dxa"/>
          </w:tcPr>
          <w:p w14:paraId="16A707E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0" w:type="dxa"/>
          </w:tcPr>
          <w:p w14:paraId="20E71365" w14:textId="77777777" w:rsidR="00E9319B" w:rsidRDefault="00407046">
            <w:pPr>
              <w:pStyle w:val="TableParagraph"/>
              <w:spacing w:before="125"/>
              <w:ind w:right="92"/>
            </w:pPr>
            <w:r>
              <w:rPr>
                <w:spacing w:val="-4"/>
              </w:rPr>
              <w:t>8.00</w:t>
            </w:r>
          </w:p>
        </w:tc>
        <w:tc>
          <w:tcPr>
            <w:tcW w:w="820" w:type="dxa"/>
          </w:tcPr>
          <w:p w14:paraId="5BDFC170" w14:textId="77777777" w:rsidR="00E9319B" w:rsidRDefault="00407046">
            <w:pPr>
              <w:pStyle w:val="TableParagraph"/>
              <w:spacing w:before="125"/>
              <w:ind w:right="92"/>
            </w:pPr>
            <w:r>
              <w:rPr>
                <w:spacing w:val="-2"/>
              </w:rPr>
              <w:t>10.00</w:t>
            </w:r>
          </w:p>
        </w:tc>
        <w:tc>
          <w:tcPr>
            <w:tcW w:w="820" w:type="dxa"/>
          </w:tcPr>
          <w:p w14:paraId="320CC4EC" w14:textId="77777777" w:rsidR="00E9319B" w:rsidRDefault="00407046">
            <w:pPr>
              <w:pStyle w:val="TableParagraph"/>
              <w:spacing w:before="125"/>
              <w:ind w:right="91"/>
            </w:pPr>
            <w:r>
              <w:rPr>
                <w:spacing w:val="-2"/>
              </w:rPr>
              <w:t>10.00</w:t>
            </w:r>
          </w:p>
        </w:tc>
        <w:tc>
          <w:tcPr>
            <w:tcW w:w="887" w:type="dxa"/>
          </w:tcPr>
          <w:p w14:paraId="2EEB6668" w14:textId="77777777" w:rsidR="00E9319B" w:rsidRDefault="00407046">
            <w:pPr>
              <w:pStyle w:val="TableParagraph"/>
              <w:spacing w:before="125"/>
              <w:ind w:right="90"/>
            </w:pPr>
            <w:r>
              <w:rPr>
                <w:spacing w:val="-2"/>
              </w:rPr>
              <w:t>12.00</w:t>
            </w:r>
          </w:p>
        </w:tc>
        <w:tc>
          <w:tcPr>
            <w:tcW w:w="887" w:type="dxa"/>
          </w:tcPr>
          <w:p w14:paraId="17C46100" w14:textId="77777777" w:rsidR="00E9319B" w:rsidRDefault="00407046">
            <w:pPr>
              <w:pStyle w:val="TableParagraph"/>
              <w:spacing w:before="125"/>
              <w:ind w:left="274" w:right="77"/>
              <w:jc w:val="center"/>
            </w:pPr>
            <w:r>
              <w:rPr>
                <w:spacing w:val="-2"/>
              </w:rPr>
              <w:t>16.00</w:t>
            </w:r>
          </w:p>
        </w:tc>
        <w:tc>
          <w:tcPr>
            <w:tcW w:w="820" w:type="dxa"/>
          </w:tcPr>
          <w:p w14:paraId="63C9FFD6" w14:textId="77777777" w:rsidR="00E9319B" w:rsidRDefault="00407046">
            <w:pPr>
              <w:pStyle w:val="TableParagraph"/>
              <w:spacing w:before="125"/>
              <w:ind w:right="88"/>
            </w:pPr>
            <w:r>
              <w:rPr>
                <w:spacing w:val="-2"/>
              </w:rPr>
              <w:t>24.00</w:t>
            </w:r>
          </w:p>
        </w:tc>
        <w:tc>
          <w:tcPr>
            <w:tcW w:w="1365" w:type="dxa"/>
          </w:tcPr>
          <w:p w14:paraId="57688F7B" w14:textId="77777777" w:rsidR="00E9319B" w:rsidRDefault="00407046">
            <w:pPr>
              <w:pStyle w:val="TableParagraph"/>
              <w:spacing w:before="125"/>
              <w:ind w:left="113"/>
              <w:jc w:val="left"/>
            </w:pPr>
            <w:r>
              <w:rPr>
                <w:spacing w:val="-2"/>
              </w:rPr>
              <w:t>Organization</w:t>
            </w:r>
          </w:p>
        </w:tc>
        <w:tc>
          <w:tcPr>
            <w:tcW w:w="1415" w:type="dxa"/>
          </w:tcPr>
          <w:p w14:paraId="61553A3F" w14:textId="77777777" w:rsidR="00E9319B" w:rsidRDefault="00407046">
            <w:pPr>
              <w:pStyle w:val="TableParagraph"/>
              <w:spacing w:before="1" w:line="252" w:lineRule="exact"/>
              <w:ind w:left="113"/>
              <w:jc w:val="left"/>
            </w:pPr>
            <w:r>
              <w:rPr>
                <w:spacing w:val="-4"/>
              </w:rPr>
              <w:t>WERE</w:t>
            </w:r>
          </w:p>
          <w:p w14:paraId="1DA8778D" w14:textId="77777777" w:rsidR="00E9319B" w:rsidRDefault="00407046">
            <w:pPr>
              <w:pStyle w:val="TableParagraph"/>
              <w:spacing w:line="233" w:lineRule="exact"/>
              <w:ind w:left="113"/>
              <w:jc w:val="left"/>
            </w:pPr>
            <w:r>
              <w:rPr>
                <w:spacing w:val="-2"/>
              </w:rPr>
              <w:t>Leader</w:t>
            </w:r>
          </w:p>
        </w:tc>
        <w:tc>
          <w:tcPr>
            <w:tcW w:w="1218" w:type="dxa"/>
          </w:tcPr>
          <w:p w14:paraId="62FF2EF1" w14:textId="77777777" w:rsidR="00E9319B" w:rsidRDefault="00407046">
            <w:pPr>
              <w:pStyle w:val="TableParagraph"/>
              <w:spacing w:before="125"/>
              <w:ind w:left="115"/>
              <w:jc w:val="left"/>
            </w:pPr>
            <w:r>
              <w:rPr>
                <w:spacing w:val="-2"/>
              </w:rPr>
              <w:t>One-</w:t>
            </w:r>
            <w:r>
              <w:rPr>
                <w:spacing w:val="-4"/>
              </w:rPr>
              <w:t>time</w:t>
            </w:r>
          </w:p>
        </w:tc>
      </w:tr>
      <w:tr w:rsidR="00E9319B" w14:paraId="64DD97BA" w14:textId="77777777">
        <w:trPr>
          <w:trHeight w:val="508"/>
        </w:trPr>
        <w:tc>
          <w:tcPr>
            <w:tcW w:w="3890" w:type="dxa"/>
          </w:tcPr>
          <w:p w14:paraId="34EE83D3" w14:textId="77777777" w:rsidR="00E9319B" w:rsidRDefault="00407046">
            <w:pPr>
              <w:pStyle w:val="TableParagraph"/>
              <w:spacing w:before="125"/>
              <w:ind w:left="107"/>
              <w:jc w:val="left"/>
            </w:pPr>
            <w:r>
              <w:t>PPE</w:t>
            </w:r>
            <w:r>
              <w:rPr>
                <w:spacing w:val="-5"/>
              </w:rPr>
              <w:t xml:space="preserve"> </w:t>
            </w:r>
            <w:r>
              <w:rPr>
                <w:spacing w:val="-2"/>
              </w:rPr>
              <w:t>Provision</w:t>
            </w:r>
          </w:p>
        </w:tc>
        <w:tc>
          <w:tcPr>
            <w:tcW w:w="820" w:type="dxa"/>
          </w:tcPr>
          <w:p w14:paraId="3D4406CD" w14:textId="77777777" w:rsidR="00E9319B" w:rsidRDefault="00407046">
            <w:pPr>
              <w:pStyle w:val="TableParagraph"/>
              <w:spacing w:before="125"/>
              <w:ind w:right="92"/>
            </w:pPr>
            <w:r>
              <w:rPr>
                <w:spacing w:val="-4"/>
              </w:rPr>
              <w:t>8.00</w:t>
            </w:r>
          </w:p>
        </w:tc>
        <w:tc>
          <w:tcPr>
            <w:tcW w:w="820" w:type="dxa"/>
          </w:tcPr>
          <w:p w14:paraId="75C5B572" w14:textId="77777777" w:rsidR="00E9319B" w:rsidRDefault="00407046">
            <w:pPr>
              <w:pStyle w:val="TableParagraph"/>
              <w:spacing w:before="125"/>
              <w:ind w:right="91"/>
            </w:pPr>
            <w:r>
              <w:rPr>
                <w:spacing w:val="-2"/>
              </w:rPr>
              <w:t>10.00</w:t>
            </w:r>
          </w:p>
        </w:tc>
        <w:tc>
          <w:tcPr>
            <w:tcW w:w="820" w:type="dxa"/>
          </w:tcPr>
          <w:p w14:paraId="3CCEC17D" w14:textId="77777777" w:rsidR="00E9319B" w:rsidRDefault="00407046">
            <w:pPr>
              <w:pStyle w:val="TableParagraph"/>
              <w:spacing w:before="125"/>
              <w:ind w:right="91"/>
            </w:pPr>
            <w:r>
              <w:rPr>
                <w:spacing w:val="-2"/>
              </w:rPr>
              <w:t>10.00</w:t>
            </w:r>
          </w:p>
        </w:tc>
        <w:tc>
          <w:tcPr>
            <w:tcW w:w="887" w:type="dxa"/>
          </w:tcPr>
          <w:p w14:paraId="62E1A19D" w14:textId="77777777" w:rsidR="00E9319B" w:rsidRDefault="00407046">
            <w:pPr>
              <w:pStyle w:val="TableParagraph"/>
              <w:spacing w:before="125"/>
              <w:ind w:right="90"/>
            </w:pPr>
            <w:r>
              <w:rPr>
                <w:spacing w:val="-2"/>
              </w:rPr>
              <w:t>12.00</w:t>
            </w:r>
          </w:p>
        </w:tc>
        <w:tc>
          <w:tcPr>
            <w:tcW w:w="887" w:type="dxa"/>
          </w:tcPr>
          <w:p w14:paraId="0501EFA3" w14:textId="77777777" w:rsidR="00E9319B" w:rsidRDefault="00407046">
            <w:pPr>
              <w:pStyle w:val="TableParagraph"/>
              <w:spacing w:before="125"/>
              <w:ind w:left="274" w:right="76"/>
              <w:jc w:val="center"/>
            </w:pPr>
            <w:r>
              <w:rPr>
                <w:spacing w:val="-2"/>
              </w:rPr>
              <w:t>16.00</w:t>
            </w:r>
          </w:p>
        </w:tc>
        <w:tc>
          <w:tcPr>
            <w:tcW w:w="820" w:type="dxa"/>
          </w:tcPr>
          <w:p w14:paraId="3652ED66" w14:textId="77777777" w:rsidR="00E9319B" w:rsidRDefault="00407046">
            <w:pPr>
              <w:pStyle w:val="TableParagraph"/>
              <w:spacing w:before="125"/>
              <w:ind w:right="88"/>
            </w:pPr>
            <w:r>
              <w:rPr>
                <w:spacing w:val="-2"/>
              </w:rPr>
              <w:t>24.00</w:t>
            </w:r>
          </w:p>
        </w:tc>
        <w:tc>
          <w:tcPr>
            <w:tcW w:w="1365" w:type="dxa"/>
          </w:tcPr>
          <w:p w14:paraId="266A29D6" w14:textId="77777777" w:rsidR="00E9319B" w:rsidRDefault="00407046">
            <w:pPr>
              <w:pStyle w:val="TableParagraph"/>
              <w:spacing w:before="125"/>
              <w:ind w:left="113"/>
              <w:jc w:val="left"/>
            </w:pPr>
            <w:r>
              <w:rPr>
                <w:spacing w:val="-2"/>
              </w:rPr>
              <w:t>Organization</w:t>
            </w:r>
          </w:p>
        </w:tc>
        <w:tc>
          <w:tcPr>
            <w:tcW w:w="1415" w:type="dxa"/>
          </w:tcPr>
          <w:p w14:paraId="51D3D108" w14:textId="77777777" w:rsidR="00E9319B" w:rsidRDefault="00407046">
            <w:pPr>
              <w:pStyle w:val="TableParagraph"/>
              <w:spacing w:before="1" w:line="252" w:lineRule="exact"/>
              <w:ind w:left="113"/>
              <w:jc w:val="left"/>
            </w:pPr>
            <w:r>
              <w:rPr>
                <w:spacing w:val="-4"/>
              </w:rPr>
              <w:t>WERE</w:t>
            </w:r>
          </w:p>
          <w:p w14:paraId="4606F506" w14:textId="77777777" w:rsidR="00E9319B" w:rsidRDefault="00407046">
            <w:pPr>
              <w:pStyle w:val="TableParagraph"/>
              <w:spacing w:line="235" w:lineRule="exact"/>
              <w:ind w:left="113"/>
              <w:jc w:val="left"/>
            </w:pPr>
            <w:r>
              <w:rPr>
                <w:spacing w:val="-2"/>
              </w:rPr>
              <w:t>Leader</w:t>
            </w:r>
          </w:p>
        </w:tc>
        <w:tc>
          <w:tcPr>
            <w:tcW w:w="1218" w:type="dxa"/>
          </w:tcPr>
          <w:p w14:paraId="13F2CE36" w14:textId="77777777" w:rsidR="00E9319B" w:rsidRDefault="00407046">
            <w:pPr>
              <w:pStyle w:val="TableParagraph"/>
              <w:spacing w:before="125"/>
              <w:ind w:left="115"/>
              <w:jc w:val="left"/>
            </w:pPr>
            <w:r>
              <w:rPr>
                <w:spacing w:val="-2"/>
              </w:rPr>
              <w:t>One-</w:t>
            </w:r>
            <w:r>
              <w:rPr>
                <w:spacing w:val="-4"/>
              </w:rPr>
              <w:t>time</w:t>
            </w:r>
          </w:p>
        </w:tc>
      </w:tr>
    </w:tbl>
    <w:p w14:paraId="2412978F" w14:textId="77777777" w:rsidR="00E9319B" w:rsidRDefault="00E9319B">
      <w:pPr>
        <w:sectPr w:rsidR="00E9319B">
          <w:pgSz w:w="15840" w:h="12240" w:orient="landscape"/>
          <w:pgMar w:top="1380" w:right="1320" w:bottom="1220" w:left="1320" w:header="0" w:footer="1034" w:gutter="0"/>
          <w:cols w:space="720"/>
        </w:sectPr>
      </w:pPr>
    </w:p>
    <w:p w14:paraId="784D0C62"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820"/>
        <w:gridCol w:w="820"/>
        <w:gridCol w:w="820"/>
        <w:gridCol w:w="887"/>
        <w:gridCol w:w="887"/>
        <w:gridCol w:w="820"/>
        <w:gridCol w:w="1365"/>
        <w:gridCol w:w="1415"/>
        <w:gridCol w:w="1218"/>
      </w:tblGrid>
      <w:tr w:rsidR="00E9319B" w14:paraId="40B67011" w14:textId="77777777">
        <w:trPr>
          <w:trHeight w:val="253"/>
        </w:trPr>
        <w:tc>
          <w:tcPr>
            <w:tcW w:w="3890" w:type="dxa"/>
            <w:vMerge w:val="restart"/>
          </w:tcPr>
          <w:p w14:paraId="3EE0F7B9" w14:textId="77777777" w:rsidR="00E9319B" w:rsidRDefault="00E9319B">
            <w:pPr>
              <w:pStyle w:val="TableParagraph"/>
              <w:jc w:val="left"/>
            </w:pPr>
          </w:p>
        </w:tc>
        <w:tc>
          <w:tcPr>
            <w:tcW w:w="5054" w:type="dxa"/>
            <w:gridSpan w:val="6"/>
          </w:tcPr>
          <w:p w14:paraId="578C523E" w14:textId="77777777" w:rsidR="00E9319B" w:rsidRDefault="00407046">
            <w:pPr>
              <w:pStyle w:val="TableParagraph"/>
              <w:spacing w:before="1" w:line="233" w:lineRule="exact"/>
              <w:ind w:left="142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3D3BECCA" w14:textId="77777777" w:rsidR="00E9319B" w:rsidRDefault="00E9319B">
            <w:pPr>
              <w:pStyle w:val="TableParagraph"/>
              <w:spacing w:before="4"/>
              <w:jc w:val="left"/>
              <w:rPr>
                <w:b/>
              </w:rPr>
            </w:pPr>
          </w:p>
          <w:p w14:paraId="3EF7DA2C" w14:textId="77777777" w:rsidR="00E9319B" w:rsidRDefault="00407046">
            <w:pPr>
              <w:pStyle w:val="TableParagraph"/>
              <w:ind w:left="442"/>
              <w:jc w:val="left"/>
              <w:rPr>
                <w:b/>
              </w:rPr>
            </w:pPr>
            <w:r>
              <w:rPr>
                <w:b/>
                <w:spacing w:val="-2"/>
              </w:rPr>
              <w:t>Basis</w:t>
            </w:r>
          </w:p>
        </w:tc>
        <w:tc>
          <w:tcPr>
            <w:tcW w:w="1415" w:type="dxa"/>
            <w:vMerge w:val="restart"/>
          </w:tcPr>
          <w:p w14:paraId="4579AD30" w14:textId="77777777" w:rsidR="00E9319B" w:rsidRDefault="00407046">
            <w:pPr>
              <w:pStyle w:val="TableParagraph"/>
              <w:spacing w:before="130"/>
              <w:ind w:left="279" w:firstLine="139"/>
              <w:jc w:val="left"/>
              <w:rPr>
                <w:b/>
              </w:rPr>
            </w:pPr>
            <w:r>
              <w:rPr>
                <w:b/>
                <w:spacing w:val="-2"/>
              </w:rPr>
              <w:t>Labor Category</w:t>
            </w:r>
          </w:p>
        </w:tc>
        <w:tc>
          <w:tcPr>
            <w:tcW w:w="1218" w:type="dxa"/>
            <w:vMerge w:val="restart"/>
          </w:tcPr>
          <w:p w14:paraId="67F5F728" w14:textId="77777777" w:rsidR="00E9319B" w:rsidRDefault="00E9319B">
            <w:pPr>
              <w:pStyle w:val="TableParagraph"/>
              <w:spacing w:before="4"/>
              <w:jc w:val="left"/>
              <w:rPr>
                <w:b/>
              </w:rPr>
            </w:pPr>
          </w:p>
          <w:p w14:paraId="6217A8DF" w14:textId="77777777" w:rsidR="00E9319B" w:rsidRDefault="00407046">
            <w:pPr>
              <w:pStyle w:val="TableParagraph"/>
              <w:ind w:left="115"/>
              <w:jc w:val="left"/>
              <w:rPr>
                <w:b/>
              </w:rPr>
            </w:pPr>
            <w:r>
              <w:rPr>
                <w:b/>
                <w:spacing w:val="-2"/>
              </w:rPr>
              <w:t>Frequency</w:t>
            </w:r>
          </w:p>
        </w:tc>
      </w:tr>
      <w:tr w:rsidR="00E9319B" w14:paraId="6B24D4EA" w14:textId="77777777">
        <w:trPr>
          <w:trHeight w:val="505"/>
        </w:trPr>
        <w:tc>
          <w:tcPr>
            <w:tcW w:w="3890" w:type="dxa"/>
            <w:vMerge/>
            <w:tcBorders>
              <w:top w:val="nil"/>
            </w:tcBorders>
          </w:tcPr>
          <w:p w14:paraId="31F61C16" w14:textId="77777777" w:rsidR="00E9319B" w:rsidRDefault="00E9319B">
            <w:pPr>
              <w:rPr>
                <w:sz w:val="2"/>
                <w:szCs w:val="2"/>
              </w:rPr>
            </w:pPr>
          </w:p>
        </w:tc>
        <w:tc>
          <w:tcPr>
            <w:tcW w:w="820" w:type="dxa"/>
          </w:tcPr>
          <w:p w14:paraId="49A03EA6" w14:textId="77777777" w:rsidR="00E9319B" w:rsidRDefault="00407046">
            <w:pPr>
              <w:pStyle w:val="TableParagraph"/>
              <w:spacing w:before="125"/>
              <w:ind w:left="237"/>
              <w:jc w:val="left"/>
              <w:rPr>
                <w:b/>
              </w:rPr>
            </w:pPr>
            <w:r>
              <w:rPr>
                <w:b/>
                <w:spacing w:val="-5"/>
              </w:rPr>
              <w:t>&lt;25</w:t>
            </w:r>
          </w:p>
        </w:tc>
        <w:tc>
          <w:tcPr>
            <w:tcW w:w="820" w:type="dxa"/>
          </w:tcPr>
          <w:p w14:paraId="23904B29" w14:textId="77777777" w:rsidR="00E9319B" w:rsidRDefault="00407046">
            <w:pPr>
              <w:pStyle w:val="TableParagraph"/>
              <w:spacing w:before="125"/>
              <w:ind w:right="137"/>
              <w:rPr>
                <w:b/>
              </w:rPr>
            </w:pPr>
            <w:r>
              <w:rPr>
                <w:b/>
              </w:rPr>
              <w:t>25-</w:t>
            </w:r>
            <w:r>
              <w:rPr>
                <w:b/>
                <w:spacing w:val="-5"/>
              </w:rPr>
              <w:t>49</w:t>
            </w:r>
          </w:p>
        </w:tc>
        <w:tc>
          <w:tcPr>
            <w:tcW w:w="820" w:type="dxa"/>
          </w:tcPr>
          <w:p w14:paraId="71A02A1A" w14:textId="77777777" w:rsidR="00E9319B" w:rsidRDefault="00407046">
            <w:pPr>
              <w:pStyle w:val="TableParagraph"/>
              <w:spacing w:before="125"/>
              <w:ind w:right="136"/>
              <w:rPr>
                <w:b/>
              </w:rPr>
            </w:pPr>
            <w:r>
              <w:rPr>
                <w:b/>
              </w:rPr>
              <w:t>50-</w:t>
            </w:r>
            <w:r>
              <w:rPr>
                <w:b/>
                <w:spacing w:val="-5"/>
              </w:rPr>
              <w:t>99</w:t>
            </w:r>
          </w:p>
        </w:tc>
        <w:tc>
          <w:tcPr>
            <w:tcW w:w="887" w:type="dxa"/>
          </w:tcPr>
          <w:p w14:paraId="287C08DB" w14:textId="77777777" w:rsidR="00E9319B" w:rsidRDefault="00407046">
            <w:pPr>
              <w:pStyle w:val="TableParagraph"/>
              <w:spacing w:before="1" w:line="252" w:lineRule="exact"/>
              <w:ind w:left="245"/>
              <w:jc w:val="left"/>
              <w:rPr>
                <w:b/>
              </w:rPr>
            </w:pPr>
            <w:r>
              <w:rPr>
                <w:b/>
                <w:spacing w:val="-4"/>
              </w:rPr>
              <w:t>100-</w:t>
            </w:r>
          </w:p>
          <w:p w14:paraId="396C7221" w14:textId="77777777" w:rsidR="00E9319B" w:rsidRDefault="00407046">
            <w:pPr>
              <w:pStyle w:val="TableParagraph"/>
              <w:spacing w:line="233" w:lineRule="exact"/>
              <w:ind w:left="281"/>
              <w:jc w:val="left"/>
              <w:rPr>
                <w:b/>
              </w:rPr>
            </w:pPr>
            <w:r>
              <w:rPr>
                <w:b/>
                <w:spacing w:val="-5"/>
              </w:rPr>
              <w:t>249</w:t>
            </w:r>
          </w:p>
        </w:tc>
        <w:tc>
          <w:tcPr>
            <w:tcW w:w="887" w:type="dxa"/>
          </w:tcPr>
          <w:p w14:paraId="10633B27" w14:textId="77777777" w:rsidR="00E9319B" w:rsidRDefault="00407046">
            <w:pPr>
              <w:pStyle w:val="TableParagraph"/>
              <w:spacing w:before="1" w:line="252" w:lineRule="exact"/>
              <w:ind w:left="245"/>
              <w:jc w:val="left"/>
              <w:rPr>
                <w:b/>
              </w:rPr>
            </w:pPr>
            <w:r>
              <w:rPr>
                <w:b/>
                <w:spacing w:val="-4"/>
              </w:rPr>
              <w:t>250-</w:t>
            </w:r>
          </w:p>
          <w:p w14:paraId="49E0EE81" w14:textId="77777777" w:rsidR="00E9319B" w:rsidRDefault="00407046">
            <w:pPr>
              <w:pStyle w:val="TableParagraph"/>
              <w:spacing w:line="233" w:lineRule="exact"/>
              <w:ind w:left="281"/>
              <w:jc w:val="left"/>
              <w:rPr>
                <w:b/>
              </w:rPr>
            </w:pPr>
            <w:r>
              <w:rPr>
                <w:b/>
                <w:spacing w:val="-5"/>
              </w:rPr>
              <w:t>499</w:t>
            </w:r>
          </w:p>
        </w:tc>
        <w:tc>
          <w:tcPr>
            <w:tcW w:w="820" w:type="dxa"/>
          </w:tcPr>
          <w:p w14:paraId="552AB290" w14:textId="77777777" w:rsidR="00E9319B" w:rsidRDefault="00407046">
            <w:pPr>
              <w:pStyle w:val="TableParagraph"/>
              <w:spacing w:before="125"/>
              <w:ind w:left="186"/>
              <w:jc w:val="left"/>
              <w:rPr>
                <w:b/>
              </w:rPr>
            </w:pPr>
            <w:r>
              <w:rPr>
                <w:b/>
                <w:spacing w:val="-4"/>
              </w:rPr>
              <w:t>500+</w:t>
            </w:r>
          </w:p>
        </w:tc>
        <w:tc>
          <w:tcPr>
            <w:tcW w:w="1365" w:type="dxa"/>
            <w:vMerge/>
            <w:tcBorders>
              <w:top w:val="nil"/>
            </w:tcBorders>
          </w:tcPr>
          <w:p w14:paraId="62112723" w14:textId="77777777" w:rsidR="00E9319B" w:rsidRDefault="00E9319B">
            <w:pPr>
              <w:rPr>
                <w:sz w:val="2"/>
                <w:szCs w:val="2"/>
              </w:rPr>
            </w:pPr>
          </w:p>
        </w:tc>
        <w:tc>
          <w:tcPr>
            <w:tcW w:w="1415" w:type="dxa"/>
            <w:vMerge/>
            <w:tcBorders>
              <w:top w:val="nil"/>
            </w:tcBorders>
          </w:tcPr>
          <w:p w14:paraId="471747F9" w14:textId="77777777" w:rsidR="00E9319B" w:rsidRDefault="00E9319B">
            <w:pPr>
              <w:rPr>
                <w:sz w:val="2"/>
                <w:szCs w:val="2"/>
              </w:rPr>
            </w:pPr>
          </w:p>
        </w:tc>
        <w:tc>
          <w:tcPr>
            <w:tcW w:w="1218" w:type="dxa"/>
            <w:vMerge/>
            <w:tcBorders>
              <w:top w:val="nil"/>
            </w:tcBorders>
          </w:tcPr>
          <w:p w14:paraId="633108A0" w14:textId="77777777" w:rsidR="00E9319B" w:rsidRDefault="00E9319B">
            <w:pPr>
              <w:rPr>
                <w:sz w:val="2"/>
                <w:szCs w:val="2"/>
              </w:rPr>
            </w:pPr>
          </w:p>
        </w:tc>
      </w:tr>
      <w:tr w:rsidR="00E9319B" w14:paraId="29CDDB76" w14:textId="77777777">
        <w:trPr>
          <w:trHeight w:val="506"/>
        </w:trPr>
        <w:tc>
          <w:tcPr>
            <w:tcW w:w="3890" w:type="dxa"/>
          </w:tcPr>
          <w:p w14:paraId="7F08F955"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0" w:type="dxa"/>
          </w:tcPr>
          <w:p w14:paraId="16523A7A" w14:textId="77777777" w:rsidR="00E9319B" w:rsidRDefault="00407046">
            <w:pPr>
              <w:pStyle w:val="TableParagraph"/>
              <w:spacing w:before="125"/>
              <w:ind w:right="92"/>
            </w:pPr>
            <w:r>
              <w:rPr>
                <w:spacing w:val="-2"/>
              </w:rPr>
              <w:t>40.00</w:t>
            </w:r>
          </w:p>
        </w:tc>
        <w:tc>
          <w:tcPr>
            <w:tcW w:w="820" w:type="dxa"/>
          </w:tcPr>
          <w:p w14:paraId="6B9A12E4" w14:textId="77777777" w:rsidR="00E9319B" w:rsidRDefault="00407046">
            <w:pPr>
              <w:pStyle w:val="TableParagraph"/>
              <w:spacing w:before="125"/>
              <w:ind w:right="91"/>
            </w:pPr>
            <w:r>
              <w:rPr>
                <w:spacing w:val="-2"/>
              </w:rPr>
              <w:t>48.00</w:t>
            </w:r>
          </w:p>
        </w:tc>
        <w:tc>
          <w:tcPr>
            <w:tcW w:w="820" w:type="dxa"/>
          </w:tcPr>
          <w:p w14:paraId="10D393FE" w14:textId="77777777" w:rsidR="00E9319B" w:rsidRDefault="00407046">
            <w:pPr>
              <w:pStyle w:val="TableParagraph"/>
              <w:spacing w:before="125"/>
              <w:ind w:right="91"/>
            </w:pPr>
            <w:r>
              <w:rPr>
                <w:spacing w:val="-2"/>
              </w:rPr>
              <w:t>48.00</w:t>
            </w:r>
          </w:p>
        </w:tc>
        <w:tc>
          <w:tcPr>
            <w:tcW w:w="887" w:type="dxa"/>
          </w:tcPr>
          <w:p w14:paraId="1FE11EC3" w14:textId="77777777" w:rsidR="00E9319B" w:rsidRDefault="00407046">
            <w:pPr>
              <w:pStyle w:val="TableParagraph"/>
              <w:spacing w:before="125"/>
              <w:ind w:right="90"/>
            </w:pPr>
            <w:r>
              <w:rPr>
                <w:spacing w:val="-2"/>
              </w:rPr>
              <w:t>60.00</w:t>
            </w:r>
          </w:p>
        </w:tc>
        <w:tc>
          <w:tcPr>
            <w:tcW w:w="887" w:type="dxa"/>
          </w:tcPr>
          <w:p w14:paraId="1A65EE1E" w14:textId="77777777" w:rsidR="00E9319B" w:rsidRDefault="00407046">
            <w:pPr>
              <w:pStyle w:val="TableParagraph"/>
              <w:spacing w:before="125"/>
              <w:ind w:right="88"/>
            </w:pPr>
            <w:r>
              <w:rPr>
                <w:spacing w:val="-2"/>
              </w:rPr>
              <w:t>80.00</w:t>
            </w:r>
          </w:p>
        </w:tc>
        <w:tc>
          <w:tcPr>
            <w:tcW w:w="820" w:type="dxa"/>
          </w:tcPr>
          <w:p w14:paraId="536CAF1E" w14:textId="77777777" w:rsidR="00E9319B" w:rsidRDefault="00407046">
            <w:pPr>
              <w:pStyle w:val="TableParagraph"/>
              <w:spacing w:before="125"/>
              <w:ind w:right="88"/>
            </w:pPr>
            <w:r>
              <w:rPr>
                <w:spacing w:val="-2"/>
              </w:rPr>
              <w:t>120.00</w:t>
            </w:r>
          </w:p>
        </w:tc>
        <w:tc>
          <w:tcPr>
            <w:tcW w:w="1365" w:type="dxa"/>
          </w:tcPr>
          <w:p w14:paraId="0B86F0E9" w14:textId="77777777" w:rsidR="00E9319B" w:rsidRDefault="00407046">
            <w:pPr>
              <w:pStyle w:val="TableParagraph"/>
              <w:spacing w:before="125"/>
              <w:ind w:left="101" w:right="78"/>
              <w:jc w:val="center"/>
            </w:pPr>
            <w:r>
              <w:rPr>
                <w:spacing w:val="-2"/>
              </w:rPr>
              <w:t>Organization</w:t>
            </w:r>
          </w:p>
        </w:tc>
        <w:tc>
          <w:tcPr>
            <w:tcW w:w="1415" w:type="dxa"/>
          </w:tcPr>
          <w:p w14:paraId="52D4DA68" w14:textId="77777777" w:rsidR="00E9319B" w:rsidRDefault="00407046">
            <w:pPr>
              <w:pStyle w:val="TableParagraph"/>
              <w:spacing w:before="1" w:line="252" w:lineRule="exact"/>
              <w:ind w:left="113"/>
              <w:jc w:val="left"/>
            </w:pPr>
            <w:r>
              <w:rPr>
                <w:spacing w:val="-4"/>
              </w:rPr>
              <w:t>WERT</w:t>
            </w:r>
          </w:p>
          <w:p w14:paraId="4ACBB7B9" w14:textId="77777777" w:rsidR="00E9319B" w:rsidRDefault="00407046">
            <w:pPr>
              <w:pStyle w:val="TableParagraph"/>
              <w:spacing w:line="233" w:lineRule="exact"/>
              <w:ind w:left="113"/>
              <w:jc w:val="left"/>
            </w:pPr>
            <w:r>
              <w:rPr>
                <w:spacing w:val="-2"/>
              </w:rPr>
              <w:t>Members</w:t>
            </w:r>
          </w:p>
        </w:tc>
        <w:tc>
          <w:tcPr>
            <w:tcW w:w="1218" w:type="dxa"/>
          </w:tcPr>
          <w:p w14:paraId="04541C49" w14:textId="77777777" w:rsidR="00E9319B" w:rsidRDefault="00407046">
            <w:pPr>
              <w:pStyle w:val="TableParagraph"/>
              <w:spacing w:before="125"/>
              <w:ind w:left="115"/>
              <w:jc w:val="left"/>
            </w:pPr>
            <w:r>
              <w:rPr>
                <w:spacing w:val="-2"/>
              </w:rPr>
              <w:t>Annual</w:t>
            </w:r>
          </w:p>
        </w:tc>
      </w:tr>
      <w:tr w:rsidR="00E9319B" w14:paraId="2D52685D" w14:textId="77777777">
        <w:trPr>
          <w:trHeight w:val="256"/>
        </w:trPr>
        <w:tc>
          <w:tcPr>
            <w:tcW w:w="12942" w:type="dxa"/>
            <w:gridSpan w:val="10"/>
          </w:tcPr>
          <w:p w14:paraId="59690785"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5598E6D4" w14:textId="77777777">
        <w:trPr>
          <w:trHeight w:val="505"/>
        </w:trPr>
        <w:tc>
          <w:tcPr>
            <w:tcW w:w="3890" w:type="dxa"/>
          </w:tcPr>
          <w:p w14:paraId="4D7A729A"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0" w:type="dxa"/>
          </w:tcPr>
          <w:p w14:paraId="6D8B6E56" w14:textId="77777777" w:rsidR="00E9319B" w:rsidRDefault="00407046">
            <w:pPr>
              <w:pStyle w:val="TableParagraph"/>
              <w:spacing w:before="125"/>
              <w:ind w:right="92"/>
            </w:pPr>
            <w:r>
              <w:rPr>
                <w:spacing w:val="-4"/>
              </w:rPr>
              <w:t>8.00</w:t>
            </w:r>
          </w:p>
        </w:tc>
        <w:tc>
          <w:tcPr>
            <w:tcW w:w="820" w:type="dxa"/>
          </w:tcPr>
          <w:p w14:paraId="1914C4C4" w14:textId="77777777" w:rsidR="00E9319B" w:rsidRDefault="00407046">
            <w:pPr>
              <w:pStyle w:val="TableParagraph"/>
              <w:spacing w:before="125"/>
              <w:ind w:right="91"/>
            </w:pPr>
            <w:r>
              <w:rPr>
                <w:spacing w:val="-2"/>
              </w:rPr>
              <w:t>10.00</w:t>
            </w:r>
          </w:p>
        </w:tc>
        <w:tc>
          <w:tcPr>
            <w:tcW w:w="820" w:type="dxa"/>
          </w:tcPr>
          <w:p w14:paraId="4CCD5FDB" w14:textId="77777777" w:rsidR="00E9319B" w:rsidRDefault="00407046">
            <w:pPr>
              <w:pStyle w:val="TableParagraph"/>
              <w:spacing w:before="125"/>
              <w:ind w:right="91"/>
            </w:pPr>
            <w:r>
              <w:rPr>
                <w:spacing w:val="-2"/>
              </w:rPr>
              <w:t>10.00</w:t>
            </w:r>
          </w:p>
        </w:tc>
        <w:tc>
          <w:tcPr>
            <w:tcW w:w="887" w:type="dxa"/>
          </w:tcPr>
          <w:p w14:paraId="7DE3276D" w14:textId="77777777" w:rsidR="00E9319B" w:rsidRDefault="00407046">
            <w:pPr>
              <w:pStyle w:val="TableParagraph"/>
              <w:spacing w:before="125"/>
              <w:ind w:right="90"/>
            </w:pPr>
            <w:r>
              <w:rPr>
                <w:spacing w:val="-2"/>
              </w:rPr>
              <w:t>12.00</w:t>
            </w:r>
          </w:p>
        </w:tc>
        <w:tc>
          <w:tcPr>
            <w:tcW w:w="887" w:type="dxa"/>
          </w:tcPr>
          <w:p w14:paraId="0E6C7CC2" w14:textId="77777777" w:rsidR="00E9319B" w:rsidRDefault="00407046">
            <w:pPr>
              <w:pStyle w:val="TableParagraph"/>
              <w:spacing w:before="125"/>
              <w:ind w:right="89"/>
            </w:pPr>
            <w:r>
              <w:rPr>
                <w:spacing w:val="-2"/>
              </w:rPr>
              <w:t>16.00</w:t>
            </w:r>
          </w:p>
        </w:tc>
        <w:tc>
          <w:tcPr>
            <w:tcW w:w="820" w:type="dxa"/>
          </w:tcPr>
          <w:p w14:paraId="72FAD133" w14:textId="77777777" w:rsidR="00E9319B" w:rsidRDefault="00407046">
            <w:pPr>
              <w:pStyle w:val="TableParagraph"/>
              <w:spacing w:before="125"/>
              <w:ind w:right="88"/>
            </w:pPr>
            <w:r>
              <w:rPr>
                <w:spacing w:val="-2"/>
              </w:rPr>
              <w:t>24.00</w:t>
            </w:r>
          </w:p>
        </w:tc>
        <w:tc>
          <w:tcPr>
            <w:tcW w:w="1365" w:type="dxa"/>
          </w:tcPr>
          <w:p w14:paraId="1B38909C" w14:textId="77777777" w:rsidR="00E9319B" w:rsidRDefault="00407046">
            <w:pPr>
              <w:pStyle w:val="TableParagraph"/>
              <w:spacing w:before="125"/>
              <w:ind w:left="101" w:right="78"/>
              <w:jc w:val="center"/>
            </w:pPr>
            <w:r>
              <w:rPr>
                <w:spacing w:val="-2"/>
              </w:rPr>
              <w:t>Organization</w:t>
            </w:r>
          </w:p>
        </w:tc>
        <w:tc>
          <w:tcPr>
            <w:tcW w:w="1415" w:type="dxa"/>
          </w:tcPr>
          <w:p w14:paraId="6410668B" w14:textId="77777777" w:rsidR="00E9319B" w:rsidRDefault="00407046">
            <w:pPr>
              <w:pStyle w:val="TableParagraph"/>
              <w:spacing w:line="251" w:lineRule="exact"/>
              <w:ind w:left="113"/>
              <w:jc w:val="left"/>
            </w:pPr>
            <w:r>
              <w:rPr>
                <w:spacing w:val="-4"/>
              </w:rPr>
              <w:t>WERE</w:t>
            </w:r>
          </w:p>
          <w:p w14:paraId="643AD356" w14:textId="77777777" w:rsidR="00E9319B" w:rsidRDefault="00407046">
            <w:pPr>
              <w:pStyle w:val="TableParagraph"/>
              <w:spacing w:line="235" w:lineRule="exact"/>
              <w:ind w:left="113"/>
              <w:jc w:val="left"/>
            </w:pPr>
            <w:r>
              <w:rPr>
                <w:spacing w:val="-2"/>
              </w:rPr>
              <w:t>Leader</w:t>
            </w:r>
          </w:p>
        </w:tc>
        <w:tc>
          <w:tcPr>
            <w:tcW w:w="1218" w:type="dxa"/>
          </w:tcPr>
          <w:p w14:paraId="3FCA7936" w14:textId="77777777" w:rsidR="00E9319B" w:rsidRDefault="00407046">
            <w:pPr>
              <w:pStyle w:val="TableParagraph"/>
              <w:spacing w:before="125"/>
              <w:ind w:left="115"/>
              <w:jc w:val="left"/>
            </w:pPr>
            <w:r>
              <w:rPr>
                <w:spacing w:val="-2"/>
              </w:rPr>
              <w:t>One-</w:t>
            </w:r>
            <w:r>
              <w:rPr>
                <w:spacing w:val="-4"/>
              </w:rPr>
              <w:t>time</w:t>
            </w:r>
          </w:p>
        </w:tc>
      </w:tr>
      <w:tr w:rsidR="00E9319B" w14:paraId="6337F4F3" w14:textId="77777777">
        <w:trPr>
          <w:trHeight w:val="505"/>
        </w:trPr>
        <w:tc>
          <w:tcPr>
            <w:tcW w:w="3890" w:type="dxa"/>
          </w:tcPr>
          <w:p w14:paraId="65DC4787" w14:textId="77777777" w:rsidR="00E9319B" w:rsidRDefault="00407046">
            <w:pPr>
              <w:pStyle w:val="TableParagraph"/>
              <w:spacing w:before="125"/>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0" w:type="dxa"/>
          </w:tcPr>
          <w:p w14:paraId="4EB0F131" w14:textId="77777777" w:rsidR="00E9319B" w:rsidRDefault="00407046">
            <w:pPr>
              <w:pStyle w:val="TableParagraph"/>
              <w:spacing w:before="125"/>
              <w:ind w:right="92"/>
            </w:pPr>
            <w:r>
              <w:rPr>
                <w:spacing w:val="-2"/>
              </w:rPr>
              <w:t>40.00</w:t>
            </w:r>
          </w:p>
        </w:tc>
        <w:tc>
          <w:tcPr>
            <w:tcW w:w="820" w:type="dxa"/>
          </w:tcPr>
          <w:p w14:paraId="7521B4E5" w14:textId="77777777" w:rsidR="00E9319B" w:rsidRDefault="00407046">
            <w:pPr>
              <w:pStyle w:val="TableParagraph"/>
              <w:spacing w:before="125"/>
              <w:ind w:right="91"/>
            </w:pPr>
            <w:r>
              <w:rPr>
                <w:spacing w:val="-2"/>
              </w:rPr>
              <w:t>48.00</w:t>
            </w:r>
          </w:p>
        </w:tc>
        <w:tc>
          <w:tcPr>
            <w:tcW w:w="820" w:type="dxa"/>
          </w:tcPr>
          <w:p w14:paraId="2925BC10" w14:textId="77777777" w:rsidR="00E9319B" w:rsidRDefault="00407046">
            <w:pPr>
              <w:pStyle w:val="TableParagraph"/>
              <w:spacing w:before="125"/>
              <w:ind w:right="91"/>
            </w:pPr>
            <w:r>
              <w:rPr>
                <w:spacing w:val="-2"/>
              </w:rPr>
              <w:t>48.00</w:t>
            </w:r>
          </w:p>
        </w:tc>
        <w:tc>
          <w:tcPr>
            <w:tcW w:w="887" w:type="dxa"/>
          </w:tcPr>
          <w:p w14:paraId="27AC89DB" w14:textId="77777777" w:rsidR="00E9319B" w:rsidRDefault="00407046">
            <w:pPr>
              <w:pStyle w:val="TableParagraph"/>
              <w:spacing w:before="125"/>
              <w:ind w:right="90"/>
            </w:pPr>
            <w:r>
              <w:rPr>
                <w:spacing w:val="-2"/>
              </w:rPr>
              <w:t>60.00</w:t>
            </w:r>
          </w:p>
        </w:tc>
        <w:tc>
          <w:tcPr>
            <w:tcW w:w="887" w:type="dxa"/>
          </w:tcPr>
          <w:p w14:paraId="21315A72" w14:textId="77777777" w:rsidR="00E9319B" w:rsidRDefault="00407046">
            <w:pPr>
              <w:pStyle w:val="TableParagraph"/>
              <w:spacing w:before="125"/>
              <w:ind w:right="88"/>
            </w:pPr>
            <w:r>
              <w:rPr>
                <w:spacing w:val="-2"/>
              </w:rPr>
              <w:t>80.00</w:t>
            </w:r>
          </w:p>
        </w:tc>
        <w:tc>
          <w:tcPr>
            <w:tcW w:w="820" w:type="dxa"/>
          </w:tcPr>
          <w:p w14:paraId="7D67909E" w14:textId="77777777" w:rsidR="00E9319B" w:rsidRDefault="00407046">
            <w:pPr>
              <w:pStyle w:val="TableParagraph"/>
              <w:spacing w:before="125"/>
              <w:ind w:right="88"/>
            </w:pPr>
            <w:r>
              <w:rPr>
                <w:spacing w:val="-2"/>
              </w:rPr>
              <w:t>120.00</w:t>
            </w:r>
          </w:p>
        </w:tc>
        <w:tc>
          <w:tcPr>
            <w:tcW w:w="1365" w:type="dxa"/>
          </w:tcPr>
          <w:p w14:paraId="0923E900" w14:textId="77777777" w:rsidR="00E9319B" w:rsidRDefault="00407046">
            <w:pPr>
              <w:pStyle w:val="TableParagraph"/>
              <w:spacing w:before="125"/>
              <w:ind w:left="101" w:right="78"/>
              <w:jc w:val="center"/>
            </w:pPr>
            <w:r>
              <w:rPr>
                <w:spacing w:val="-2"/>
              </w:rPr>
              <w:t>Organization</w:t>
            </w:r>
          </w:p>
        </w:tc>
        <w:tc>
          <w:tcPr>
            <w:tcW w:w="1415" w:type="dxa"/>
          </w:tcPr>
          <w:p w14:paraId="41AE522F" w14:textId="77777777" w:rsidR="00E9319B" w:rsidRDefault="00407046">
            <w:pPr>
              <w:pStyle w:val="TableParagraph"/>
              <w:spacing w:line="251" w:lineRule="exact"/>
              <w:ind w:left="113"/>
              <w:jc w:val="left"/>
            </w:pPr>
            <w:r>
              <w:rPr>
                <w:spacing w:val="-4"/>
              </w:rPr>
              <w:t>WERE</w:t>
            </w:r>
          </w:p>
          <w:p w14:paraId="57939CDB" w14:textId="77777777" w:rsidR="00E9319B" w:rsidRDefault="00407046">
            <w:pPr>
              <w:pStyle w:val="TableParagraph"/>
              <w:spacing w:line="235" w:lineRule="exact"/>
              <w:ind w:left="113"/>
              <w:jc w:val="left"/>
            </w:pPr>
            <w:r>
              <w:rPr>
                <w:spacing w:val="-2"/>
              </w:rPr>
              <w:t>Leader</w:t>
            </w:r>
          </w:p>
        </w:tc>
        <w:tc>
          <w:tcPr>
            <w:tcW w:w="1218" w:type="dxa"/>
          </w:tcPr>
          <w:p w14:paraId="54F557D9" w14:textId="77777777" w:rsidR="00E9319B" w:rsidRDefault="00407046">
            <w:pPr>
              <w:pStyle w:val="TableParagraph"/>
              <w:spacing w:before="125"/>
              <w:ind w:left="115"/>
              <w:jc w:val="left"/>
            </w:pPr>
            <w:r>
              <w:rPr>
                <w:spacing w:val="-2"/>
              </w:rPr>
              <w:t>Annual</w:t>
            </w:r>
          </w:p>
        </w:tc>
      </w:tr>
      <w:tr w:rsidR="00E9319B" w14:paraId="101B81D0" w14:textId="77777777">
        <w:trPr>
          <w:trHeight w:val="254"/>
        </w:trPr>
        <w:tc>
          <w:tcPr>
            <w:tcW w:w="12942" w:type="dxa"/>
            <w:gridSpan w:val="10"/>
          </w:tcPr>
          <w:p w14:paraId="74BCF54D" w14:textId="77777777" w:rsidR="00E9319B" w:rsidRDefault="00407046">
            <w:pPr>
              <w:pStyle w:val="TableParagraph"/>
              <w:spacing w:line="234" w:lineRule="exact"/>
              <w:ind w:left="107"/>
              <w:jc w:val="left"/>
              <w:rPr>
                <w:b/>
              </w:rPr>
            </w:pPr>
            <w:r>
              <w:rPr>
                <w:b/>
              </w:rPr>
              <w:t>WERE</w:t>
            </w:r>
            <w:r>
              <w:rPr>
                <w:b/>
                <w:spacing w:val="-6"/>
              </w:rPr>
              <w:t xml:space="preserve"> </w:t>
            </w:r>
            <w:r>
              <w:rPr>
                <w:b/>
              </w:rPr>
              <w:t>Pre-Incident</w:t>
            </w:r>
            <w:r>
              <w:rPr>
                <w:b/>
                <w:spacing w:val="-4"/>
              </w:rPr>
              <w:t xml:space="preserve"> </w:t>
            </w:r>
            <w:r>
              <w:rPr>
                <w:b/>
                <w:spacing w:val="-2"/>
              </w:rPr>
              <w:t>Planning</w:t>
            </w:r>
          </w:p>
        </w:tc>
      </w:tr>
      <w:tr w:rsidR="00E9319B" w14:paraId="1D43D880" w14:textId="77777777">
        <w:trPr>
          <w:trHeight w:val="506"/>
        </w:trPr>
        <w:tc>
          <w:tcPr>
            <w:tcW w:w="3890" w:type="dxa"/>
          </w:tcPr>
          <w:p w14:paraId="0A4FBF57" w14:textId="77777777" w:rsidR="00E9319B" w:rsidRDefault="00407046">
            <w:pPr>
              <w:pStyle w:val="TableParagraph"/>
              <w:spacing w:before="125"/>
              <w:ind w:left="107"/>
              <w:jc w:val="left"/>
            </w:pPr>
            <w:r>
              <w:t>WERE</w:t>
            </w:r>
            <w:r>
              <w:rPr>
                <w:spacing w:val="-6"/>
              </w:rPr>
              <w:t xml:space="preserve"> </w:t>
            </w:r>
            <w:r>
              <w:t>Pre-Incident</w:t>
            </w:r>
            <w:r>
              <w:rPr>
                <w:spacing w:val="-3"/>
              </w:rPr>
              <w:t xml:space="preserve"> </w:t>
            </w:r>
            <w:r>
              <w:rPr>
                <w:spacing w:val="-2"/>
              </w:rPr>
              <w:t>Planning</w:t>
            </w:r>
          </w:p>
        </w:tc>
        <w:tc>
          <w:tcPr>
            <w:tcW w:w="820" w:type="dxa"/>
          </w:tcPr>
          <w:p w14:paraId="306C179E" w14:textId="77777777" w:rsidR="00E9319B" w:rsidRDefault="00407046">
            <w:pPr>
              <w:pStyle w:val="TableParagraph"/>
              <w:spacing w:before="125"/>
              <w:ind w:right="92"/>
            </w:pPr>
            <w:r>
              <w:rPr>
                <w:spacing w:val="-2"/>
              </w:rPr>
              <w:t>10.00</w:t>
            </w:r>
          </w:p>
        </w:tc>
        <w:tc>
          <w:tcPr>
            <w:tcW w:w="820" w:type="dxa"/>
          </w:tcPr>
          <w:p w14:paraId="3DD2C5EA" w14:textId="77777777" w:rsidR="00E9319B" w:rsidRDefault="00407046">
            <w:pPr>
              <w:pStyle w:val="TableParagraph"/>
              <w:spacing w:before="125"/>
              <w:ind w:right="92"/>
            </w:pPr>
            <w:r>
              <w:rPr>
                <w:spacing w:val="-2"/>
              </w:rPr>
              <w:t>12.00</w:t>
            </w:r>
          </w:p>
        </w:tc>
        <w:tc>
          <w:tcPr>
            <w:tcW w:w="820" w:type="dxa"/>
          </w:tcPr>
          <w:p w14:paraId="59FF80B7" w14:textId="77777777" w:rsidR="00E9319B" w:rsidRDefault="00407046">
            <w:pPr>
              <w:pStyle w:val="TableParagraph"/>
              <w:spacing w:before="125"/>
              <w:ind w:right="91"/>
            </w:pPr>
            <w:r>
              <w:rPr>
                <w:spacing w:val="-2"/>
              </w:rPr>
              <w:t>12.00</w:t>
            </w:r>
          </w:p>
        </w:tc>
        <w:tc>
          <w:tcPr>
            <w:tcW w:w="887" w:type="dxa"/>
          </w:tcPr>
          <w:p w14:paraId="39F9DD19" w14:textId="77777777" w:rsidR="00E9319B" w:rsidRDefault="00407046">
            <w:pPr>
              <w:pStyle w:val="TableParagraph"/>
              <w:spacing w:before="125"/>
              <w:ind w:right="90"/>
            </w:pPr>
            <w:r>
              <w:rPr>
                <w:spacing w:val="-2"/>
              </w:rPr>
              <w:t>15.00</w:t>
            </w:r>
          </w:p>
        </w:tc>
        <w:tc>
          <w:tcPr>
            <w:tcW w:w="887" w:type="dxa"/>
          </w:tcPr>
          <w:p w14:paraId="41A3E225" w14:textId="77777777" w:rsidR="00E9319B" w:rsidRDefault="00407046">
            <w:pPr>
              <w:pStyle w:val="TableParagraph"/>
              <w:spacing w:before="125"/>
              <w:ind w:right="89"/>
            </w:pPr>
            <w:r>
              <w:rPr>
                <w:spacing w:val="-2"/>
              </w:rPr>
              <w:t>20.00</w:t>
            </w:r>
          </w:p>
        </w:tc>
        <w:tc>
          <w:tcPr>
            <w:tcW w:w="820" w:type="dxa"/>
          </w:tcPr>
          <w:p w14:paraId="47278C05" w14:textId="77777777" w:rsidR="00E9319B" w:rsidRDefault="00407046">
            <w:pPr>
              <w:pStyle w:val="TableParagraph"/>
              <w:spacing w:before="125"/>
              <w:ind w:right="88"/>
            </w:pPr>
            <w:r>
              <w:rPr>
                <w:spacing w:val="-2"/>
              </w:rPr>
              <w:t>30.00</w:t>
            </w:r>
          </w:p>
        </w:tc>
        <w:tc>
          <w:tcPr>
            <w:tcW w:w="1365" w:type="dxa"/>
          </w:tcPr>
          <w:p w14:paraId="533368D8" w14:textId="77777777" w:rsidR="00E9319B" w:rsidRDefault="00407046">
            <w:pPr>
              <w:pStyle w:val="TableParagraph"/>
              <w:spacing w:before="125"/>
              <w:ind w:left="101" w:right="78"/>
              <w:jc w:val="center"/>
            </w:pPr>
            <w:r>
              <w:rPr>
                <w:spacing w:val="-2"/>
              </w:rPr>
              <w:t>Organization</w:t>
            </w:r>
          </w:p>
        </w:tc>
        <w:tc>
          <w:tcPr>
            <w:tcW w:w="1415" w:type="dxa"/>
          </w:tcPr>
          <w:p w14:paraId="7649F5D1" w14:textId="77777777" w:rsidR="00E9319B" w:rsidRDefault="00407046">
            <w:pPr>
              <w:pStyle w:val="TableParagraph"/>
              <w:spacing w:line="251" w:lineRule="exact"/>
              <w:ind w:left="113"/>
              <w:jc w:val="left"/>
            </w:pPr>
            <w:r>
              <w:rPr>
                <w:spacing w:val="-4"/>
              </w:rPr>
              <w:t>WERE</w:t>
            </w:r>
          </w:p>
          <w:p w14:paraId="0E683A7B" w14:textId="77777777" w:rsidR="00E9319B" w:rsidRDefault="00407046">
            <w:pPr>
              <w:pStyle w:val="TableParagraph"/>
              <w:spacing w:before="1" w:line="233" w:lineRule="exact"/>
              <w:ind w:left="113"/>
              <w:jc w:val="left"/>
            </w:pPr>
            <w:r>
              <w:rPr>
                <w:spacing w:val="-2"/>
              </w:rPr>
              <w:t>Leader</w:t>
            </w:r>
          </w:p>
        </w:tc>
        <w:tc>
          <w:tcPr>
            <w:tcW w:w="1218" w:type="dxa"/>
          </w:tcPr>
          <w:p w14:paraId="4F98355C" w14:textId="77777777" w:rsidR="00E9319B" w:rsidRDefault="00407046">
            <w:pPr>
              <w:pStyle w:val="TableParagraph"/>
              <w:spacing w:before="125"/>
              <w:ind w:left="115"/>
              <w:jc w:val="left"/>
            </w:pPr>
            <w:r>
              <w:rPr>
                <w:spacing w:val="-2"/>
              </w:rPr>
              <w:t>One-</w:t>
            </w:r>
            <w:r>
              <w:rPr>
                <w:spacing w:val="-4"/>
              </w:rPr>
              <w:t>time</w:t>
            </w:r>
          </w:p>
        </w:tc>
      </w:tr>
      <w:tr w:rsidR="00E9319B" w14:paraId="3802DDF0" w14:textId="77777777">
        <w:trPr>
          <w:trHeight w:val="505"/>
        </w:trPr>
        <w:tc>
          <w:tcPr>
            <w:tcW w:w="3890" w:type="dxa"/>
          </w:tcPr>
          <w:p w14:paraId="4ED56451" w14:textId="77777777" w:rsidR="00E9319B" w:rsidRDefault="00407046">
            <w:pPr>
              <w:pStyle w:val="TableParagraph"/>
              <w:spacing w:before="125"/>
              <w:ind w:left="107"/>
              <w:jc w:val="left"/>
            </w:pPr>
            <w:r>
              <w:t>WERE</w:t>
            </w:r>
            <w:r>
              <w:rPr>
                <w:spacing w:val="-4"/>
              </w:rPr>
              <w:t xml:space="preserve"> </w:t>
            </w:r>
            <w:r>
              <w:t>PIP</w:t>
            </w:r>
            <w:r>
              <w:rPr>
                <w:spacing w:val="-3"/>
              </w:rPr>
              <w:t xml:space="preserve"> </w:t>
            </w:r>
            <w:r>
              <w:t>Annual</w:t>
            </w:r>
            <w:r>
              <w:rPr>
                <w:spacing w:val="-1"/>
              </w:rPr>
              <w:t xml:space="preserve"> </w:t>
            </w:r>
            <w:r>
              <w:rPr>
                <w:spacing w:val="-2"/>
              </w:rPr>
              <w:t>Review</w:t>
            </w:r>
          </w:p>
        </w:tc>
        <w:tc>
          <w:tcPr>
            <w:tcW w:w="820" w:type="dxa"/>
          </w:tcPr>
          <w:p w14:paraId="6B764BA5" w14:textId="77777777" w:rsidR="00E9319B" w:rsidRDefault="00407046">
            <w:pPr>
              <w:pStyle w:val="TableParagraph"/>
              <w:spacing w:before="125"/>
              <w:ind w:right="92"/>
            </w:pPr>
            <w:r>
              <w:rPr>
                <w:spacing w:val="-4"/>
              </w:rPr>
              <w:t>2.00</w:t>
            </w:r>
          </w:p>
        </w:tc>
        <w:tc>
          <w:tcPr>
            <w:tcW w:w="820" w:type="dxa"/>
          </w:tcPr>
          <w:p w14:paraId="3440D913" w14:textId="77777777" w:rsidR="00E9319B" w:rsidRDefault="00407046">
            <w:pPr>
              <w:pStyle w:val="TableParagraph"/>
              <w:spacing w:before="125"/>
              <w:ind w:right="92"/>
            </w:pPr>
            <w:r>
              <w:rPr>
                <w:spacing w:val="-4"/>
              </w:rPr>
              <w:t>2.00</w:t>
            </w:r>
          </w:p>
        </w:tc>
        <w:tc>
          <w:tcPr>
            <w:tcW w:w="820" w:type="dxa"/>
          </w:tcPr>
          <w:p w14:paraId="36D4898A" w14:textId="77777777" w:rsidR="00E9319B" w:rsidRDefault="00407046">
            <w:pPr>
              <w:pStyle w:val="TableParagraph"/>
              <w:spacing w:before="125"/>
              <w:ind w:right="91"/>
            </w:pPr>
            <w:r>
              <w:rPr>
                <w:spacing w:val="-4"/>
              </w:rPr>
              <w:t>2.00</w:t>
            </w:r>
          </w:p>
        </w:tc>
        <w:tc>
          <w:tcPr>
            <w:tcW w:w="887" w:type="dxa"/>
          </w:tcPr>
          <w:p w14:paraId="12AD5298" w14:textId="77777777" w:rsidR="00E9319B" w:rsidRDefault="00407046">
            <w:pPr>
              <w:pStyle w:val="TableParagraph"/>
              <w:spacing w:before="125"/>
              <w:ind w:right="90"/>
            </w:pPr>
            <w:r>
              <w:rPr>
                <w:spacing w:val="-4"/>
              </w:rPr>
              <w:t>3.00</w:t>
            </w:r>
          </w:p>
        </w:tc>
        <w:tc>
          <w:tcPr>
            <w:tcW w:w="887" w:type="dxa"/>
          </w:tcPr>
          <w:p w14:paraId="1E46546F" w14:textId="77777777" w:rsidR="00E9319B" w:rsidRDefault="00407046">
            <w:pPr>
              <w:pStyle w:val="TableParagraph"/>
              <w:spacing w:before="125"/>
              <w:ind w:right="89"/>
            </w:pPr>
            <w:r>
              <w:rPr>
                <w:spacing w:val="-4"/>
              </w:rPr>
              <w:t>4.00</w:t>
            </w:r>
          </w:p>
        </w:tc>
        <w:tc>
          <w:tcPr>
            <w:tcW w:w="820" w:type="dxa"/>
          </w:tcPr>
          <w:p w14:paraId="0B21D72E" w14:textId="77777777" w:rsidR="00E9319B" w:rsidRDefault="00407046">
            <w:pPr>
              <w:pStyle w:val="TableParagraph"/>
              <w:spacing w:before="125"/>
              <w:ind w:right="88"/>
            </w:pPr>
            <w:r>
              <w:rPr>
                <w:spacing w:val="-4"/>
              </w:rPr>
              <w:t>6.00</w:t>
            </w:r>
          </w:p>
        </w:tc>
        <w:tc>
          <w:tcPr>
            <w:tcW w:w="1365" w:type="dxa"/>
          </w:tcPr>
          <w:p w14:paraId="2C48C3AC" w14:textId="77777777" w:rsidR="00E9319B" w:rsidRDefault="00407046">
            <w:pPr>
              <w:pStyle w:val="TableParagraph"/>
              <w:spacing w:before="125"/>
              <w:ind w:left="101" w:right="78"/>
              <w:jc w:val="center"/>
            </w:pPr>
            <w:r>
              <w:rPr>
                <w:spacing w:val="-2"/>
              </w:rPr>
              <w:t>Organization</w:t>
            </w:r>
          </w:p>
        </w:tc>
        <w:tc>
          <w:tcPr>
            <w:tcW w:w="1415" w:type="dxa"/>
          </w:tcPr>
          <w:p w14:paraId="7E876DA7" w14:textId="77777777" w:rsidR="00E9319B" w:rsidRDefault="00407046">
            <w:pPr>
              <w:pStyle w:val="TableParagraph"/>
              <w:spacing w:line="251" w:lineRule="exact"/>
              <w:ind w:left="113"/>
              <w:jc w:val="left"/>
            </w:pPr>
            <w:r>
              <w:rPr>
                <w:spacing w:val="-4"/>
              </w:rPr>
              <w:t>WERE</w:t>
            </w:r>
          </w:p>
          <w:p w14:paraId="2C86AD82" w14:textId="77777777" w:rsidR="00E9319B" w:rsidRDefault="00407046">
            <w:pPr>
              <w:pStyle w:val="TableParagraph"/>
              <w:spacing w:before="1" w:line="233" w:lineRule="exact"/>
              <w:ind w:left="113"/>
              <w:jc w:val="left"/>
            </w:pPr>
            <w:r>
              <w:rPr>
                <w:spacing w:val="-2"/>
              </w:rPr>
              <w:t>Leader</w:t>
            </w:r>
          </w:p>
        </w:tc>
        <w:tc>
          <w:tcPr>
            <w:tcW w:w="1218" w:type="dxa"/>
          </w:tcPr>
          <w:p w14:paraId="45BB2839" w14:textId="77777777" w:rsidR="00E9319B" w:rsidRDefault="00407046">
            <w:pPr>
              <w:pStyle w:val="TableParagraph"/>
              <w:spacing w:before="125"/>
              <w:ind w:left="115"/>
              <w:jc w:val="left"/>
            </w:pPr>
            <w:r>
              <w:rPr>
                <w:spacing w:val="-2"/>
              </w:rPr>
              <w:t>Annual</w:t>
            </w:r>
          </w:p>
        </w:tc>
      </w:tr>
      <w:tr w:rsidR="00E9319B" w14:paraId="3194FA1E" w14:textId="77777777">
        <w:trPr>
          <w:trHeight w:val="256"/>
        </w:trPr>
        <w:tc>
          <w:tcPr>
            <w:tcW w:w="12942" w:type="dxa"/>
            <w:gridSpan w:val="10"/>
          </w:tcPr>
          <w:p w14:paraId="610901C0"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2008D1C8" w14:textId="77777777">
        <w:trPr>
          <w:trHeight w:val="506"/>
        </w:trPr>
        <w:tc>
          <w:tcPr>
            <w:tcW w:w="3890" w:type="dxa"/>
          </w:tcPr>
          <w:p w14:paraId="3B4C22CC" w14:textId="77777777" w:rsidR="00E9319B" w:rsidRDefault="00407046">
            <w:pPr>
              <w:pStyle w:val="TableParagraph"/>
              <w:spacing w:line="252" w:lineRule="exact"/>
              <w:ind w:left="107" w:right="158"/>
              <w:jc w:val="left"/>
            </w:pPr>
            <w:r>
              <w:t>Incident</w:t>
            </w:r>
            <w:r>
              <w:rPr>
                <w:spacing w:val="-14"/>
              </w:rPr>
              <w:t xml:space="preserve"> </w:t>
            </w:r>
            <w:r>
              <w:t>Management</w:t>
            </w:r>
            <w:r>
              <w:rPr>
                <w:spacing w:val="-14"/>
              </w:rPr>
              <w:t xml:space="preserve"> </w:t>
            </w:r>
            <w:r>
              <w:t xml:space="preserve">System </w:t>
            </w:r>
            <w:r>
              <w:rPr>
                <w:spacing w:val="-2"/>
              </w:rPr>
              <w:t>Development</w:t>
            </w:r>
          </w:p>
        </w:tc>
        <w:tc>
          <w:tcPr>
            <w:tcW w:w="820" w:type="dxa"/>
          </w:tcPr>
          <w:p w14:paraId="72DFB40A" w14:textId="77777777" w:rsidR="00E9319B" w:rsidRDefault="00407046">
            <w:pPr>
              <w:pStyle w:val="TableParagraph"/>
              <w:spacing w:before="123"/>
              <w:ind w:right="92"/>
            </w:pPr>
            <w:r>
              <w:rPr>
                <w:spacing w:val="-2"/>
              </w:rPr>
              <w:t>12.00</w:t>
            </w:r>
          </w:p>
        </w:tc>
        <w:tc>
          <w:tcPr>
            <w:tcW w:w="820" w:type="dxa"/>
          </w:tcPr>
          <w:p w14:paraId="0B0ACBDD" w14:textId="77777777" w:rsidR="00E9319B" w:rsidRDefault="00407046">
            <w:pPr>
              <w:pStyle w:val="TableParagraph"/>
              <w:spacing w:before="123"/>
              <w:ind w:right="91"/>
            </w:pPr>
            <w:r>
              <w:rPr>
                <w:spacing w:val="-2"/>
              </w:rPr>
              <w:t>14.00</w:t>
            </w:r>
          </w:p>
        </w:tc>
        <w:tc>
          <w:tcPr>
            <w:tcW w:w="820" w:type="dxa"/>
          </w:tcPr>
          <w:p w14:paraId="383B83E0" w14:textId="77777777" w:rsidR="00E9319B" w:rsidRDefault="00407046">
            <w:pPr>
              <w:pStyle w:val="TableParagraph"/>
              <w:spacing w:before="123"/>
              <w:ind w:right="91"/>
            </w:pPr>
            <w:r>
              <w:rPr>
                <w:spacing w:val="-2"/>
              </w:rPr>
              <w:t>14.00</w:t>
            </w:r>
          </w:p>
        </w:tc>
        <w:tc>
          <w:tcPr>
            <w:tcW w:w="887" w:type="dxa"/>
          </w:tcPr>
          <w:p w14:paraId="5E3EF0C1" w14:textId="77777777" w:rsidR="00E9319B" w:rsidRDefault="00407046">
            <w:pPr>
              <w:pStyle w:val="TableParagraph"/>
              <w:spacing w:before="123"/>
              <w:ind w:right="90"/>
            </w:pPr>
            <w:r>
              <w:rPr>
                <w:spacing w:val="-2"/>
              </w:rPr>
              <w:t>18.00</w:t>
            </w:r>
          </w:p>
        </w:tc>
        <w:tc>
          <w:tcPr>
            <w:tcW w:w="887" w:type="dxa"/>
          </w:tcPr>
          <w:p w14:paraId="2FA707C9" w14:textId="77777777" w:rsidR="00E9319B" w:rsidRDefault="00407046">
            <w:pPr>
              <w:pStyle w:val="TableParagraph"/>
              <w:spacing w:before="123"/>
              <w:ind w:right="89"/>
            </w:pPr>
            <w:r>
              <w:rPr>
                <w:spacing w:val="-2"/>
              </w:rPr>
              <w:t>24.00</w:t>
            </w:r>
          </w:p>
        </w:tc>
        <w:tc>
          <w:tcPr>
            <w:tcW w:w="820" w:type="dxa"/>
          </w:tcPr>
          <w:p w14:paraId="35E28489" w14:textId="77777777" w:rsidR="00E9319B" w:rsidRDefault="00407046">
            <w:pPr>
              <w:pStyle w:val="TableParagraph"/>
              <w:spacing w:before="123"/>
              <w:ind w:right="88"/>
            </w:pPr>
            <w:r>
              <w:rPr>
                <w:spacing w:val="-2"/>
              </w:rPr>
              <w:t>36.00</w:t>
            </w:r>
          </w:p>
        </w:tc>
        <w:tc>
          <w:tcPr>
            <w:tcW w:w="1365" w:type="dxa"/>
          </w:tcPr>
          <w:p w14:paraId="4E033F6E" w14:textId="77777777" w:rsidR="00E9319B" w:rsidRDefault="00407046">
            <w:pPr>
              <w:pStyle w:val="TableParagraph"/>
              <w:spacing w:before="123"/>
              <w:ind w:left="101" w:right="78"/>
              <w:jc w:val="center"/>
            </w:pPr>
            <w:r>
              <w:rPr>
                <w:spacing w:val="-2"/>
              </w:rPr>
              <w:t>Organization</w:t>
            </w:r>
          </w:p>
        </w:tc>
        <w:tc>
          <w:tcPr>
            <w:tcW w:w="1415" w:type="dxa"/>
          </w:tcPr>
          <w:p w14:paraId="6DA5399F" w14:textId="77777777" w:rsidR="00E9319B" w:rsidRDefault="00407046">
            <w:pPr>
              <w:pStyle w:val="TableParagraph"/>
              <w:spacing w:line="251" w:lineRule="exact"/>
              <w:ind w:left="113"/>
              <w:jc w:val="left"/>
            </w:pPr>
            <w:r>
              <w:rPr>
                <w:spacing w:val="-4"/>
              </w:rPr>
              <w:t>WERE</w:t>
            </w:r>
          </w:p>
          <w:p w14:paraId="76A080B8" w14:textId="77777777" w:rsidR="00E9319B" w:rsidRDefault="00407046">
            <w:pPr>
              <w:pStyle w:val="TableParagraph"/>
              <w:spacing w:line="235" w:lineRule="exact"/>
              <w:ind w:left="113"/>
              <w:jc w:val="left"/>
            </w:pPr>
            <w:r>
              <w:rPr>
                <w:spacing w:val="-2"/>
              </w:rPr>
              <w:t>Leader</w:t>
            </w:r>
          </w:p>
        </w:tc>
        <w:tc>
          <w:tcPr>
            <w:tcW w:w="1218" w:type="dxa"/>
          </w:tcPr>
          <w:p w14:paraId="06770BB5" w14:textId="77777777" w:rsidR="00E9319B" w:rsidRDefault="00407046">
            <w:pPr>
              <w:pStyle w:val="TableParagraph"/>
              <w:spacing w:before="123"/>
              <w:ind w:left="115"/>
              <w:jc w:val="left"/>
            </w:pPr>
            <w:r>
              <w:rPr>
                <w:spacing w:val="-2"/>
              </w:rPr>
              <w:t>One-</w:t>
            </w:r>
            <w:r>
              <w:rPr>
                <w:spacing w:val="-4"/>
              </w:rPr>
              <w:t>time</w:t>
            </w:r>
          </w:p>
        </w:tc>
      </w:tr>
      <w:tr w:rsidR="00E9319B" w14:paraId="6B55B0DA" w14:textId="77777777">
        <w:trPr>
          <w:trHeight w:val="253"/>
        </w:trPr>
        <w:tc>
          <w:tcPr>
            <w:tcW w:w="12942" w:type="dxa"/>
            <w:gridSpan w:val="10"/>
          </w:tcPr>
          <w:p w14:paraId="0D64B3E3"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37E2968" w14:textId="77777777">
        <w:trPr>
          <w:trHeight w:val="505"/>
        </w:trPr>
        <w:tc>
          <w:tcPr>
            <w:tcW w:w="3890" w:type="dxa"/>
          </w:tcPr>
          <w:p w14:paraId="516E8D89"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0" w:type="dxa"/>
          </w:tcPr>
          <w:p w14:paraId="1938A1CE" w14:textId="77777777" w:rsidR="00E9319B" w:rsidRDefault="00407046">
            <w:pPr>
              <w:pStyle w:val="TableParagraph"/>
              <w:spacing w:before="125"/>
              <w:ind w:right="92"/>
            </w:pPr>
            <w:r>
              <w:rPr>
                <w:spacing w:val="-4"/>
              </w:rPr>
              <w:t>0.79</w:t>
            </w:r>
          </w:p>
        </w:tc>
        <w:tc>
          <w:tcPr>
            <w:tcW w:w="820" w:type="dxa"/>
          </w:tcPr>
          <w:p w14:paraId="2CA417EE" w14:textId="77777777" w:rsidR="00E9319B" w:rsidRDefault="00407046">
            <w:pPr>
              <w:pStyle w:val="TableParagraph"/>
              <w:spacing w:before="125"/>
              <w:ind w:right="91"/>
            </w:pPr>
            <w:r>
              <w:rPr>
                <w:spacing w:val="-4"/>
              </w:rPr>
              <w:t>0.94</w:t>
            </w:r>
          </w:p>
        </w:tc>
        <w:tc>
          <w:tcPr>
            <w:tcW w:w="820" w:type="dxa"/>
          </w:tcPr>
          <w:p w14:paraId="2E36D2DD" w14:textId="77777777" w:rsidR="00E9319B" w:rsidRDefault="00407046">
            <w:pPr>
              <w:pStyle w:val="TableParagraph"/>
              <w:spacing w:before="125"/>
              <w:ind w:right="91"/>
            </w:pPr>
            <w:r>
              <w:rPr>
                <w:spacing w:val="-4"/>
              </w:rPr>
              <w:t>0.94</w:t>
            </w:r>
          </w:p>
        </w:tc>
        <w:tc>
          <w:tcPr>
            <w:tcW w:w="887" w:type="dxa"/>
          </w:tcPr>
          <w:p w14:paraId="0844341E" w14:textId="77777777" w:rsidR="00E9319B" w:rsidRDefault="00407046">
            <w:pPr>
              <w:pStyle w:val="TableParagraph"/>
              <w:spacing w:before="125"/>
              <w:ind w:right="90"/>
            </w:pPr>
            <w:r>
              <w:rPr>
                <w:spacing w:val="-4"/>
              </w:rPr>
              <w:t>1.18</w:t>
            </w:r>
          </w:p>
        </w:tc>
        <w:tc>
          <w:tcPr>
            <w:tcW w:w="887" w:type="dxa"/>
          </w:tcPr>
          <w:p w14:paraId="3B900F7B" w14:textId="77777777" w:rsidR="00E9319B" w:rsidRDefault="00407046">
            <w:pPr>
              <w:pStyle w:val="TableParagraph"/>
              <w:spacing w:before="125"/>
              <w:ind w:right="88"/>
            </w:pPr>
            <w:r>
              <w:rPr>
                <w:spacing w:val="-4"/>
              </w:rPr>
              <w:t>1.57</w:t>
            </w:r>
          </w:p>
        </w:tc>
        <w:tc>
          <w:tcPr>
            <w:tcW w:w="820" w:type="dxa"/>
          </w:tcPr>
          <w:p w14:paraId="20AEBE72" w14:textId="77777777" w:rsidR="00E9319B" w:rsidRDefault="00407046">
            <w:pPr>
              <w:pStyle w:val="TableParagraph"/>
              <w:spacing w:before="125"/>
              <w:ind w:right="88"/>
            </w:pPr>
            <w:r>
              <w:rPr>
                <w:spacing w:val="-4"/>
              </w:rPr>
              <w:t>2.36</w:t>
            </w:r>
          </w:p>
        </w:tc>
        <w:tc>
          <w:tcPr>
            <w:tcW w:w="1365" w:type="dxa"/>
          </w:tcPr>
          <w:p w14:paraId="6ACCF04E" w14:textId="77777777" w:rsidR="00E9319B" w:rsidRDefault="00407046">
            <w:pPr>
              <w:pStyle w:val="TableParagraph"/>
              <w:spacing w:before="125"/>
              <w:ind w:left="101" w:right="78"/>
              <w:jc w:val="center"/>
            </w:pPr>
            <w:r>
              <w:rPr>
                <w:spacing w:val="-2"/>
              </w:rPr>
              <w:t>Organization</w:t>
            </w:r>
          </w:p>
        </w:tc>
        <w:tc>
          <w:tcPr>
            <w:tcW w:w="1415" w:type="dxa"/>
          </w:tcPr>
          <w:p w14:paraId="532BD8D2" w14:textId="77777777" w:rsidR="00E9319B" w:rsidRDefault="00407046">
            <w:pPr>
              <w:pStyle w:val="TableParagraph"/>
              <w:spacing w:line="251" w:lineRule="exact"/>
              <w:ind w:left="113"/>
              <w:jc w:val="left"/>
            </w:pPr>
            <w:r>
              <w:rPr>
                <w:spacing w:val="-4"/>
              </w:rPr>
              <w:t>WERE</w:t>
            </w:r>
          </w:p>
          <w:p w14:paraId="5429CD20" w14:textId="77777777" w:rsidR="00E9319B" w:rsidRDefault="00407046">
            <w:pPr>
              <w:pStyle w:val="TableParagraph"/>
              <w:spacing w:before="1" w:line="233" w:lineRule="exact"/>
              <w:ind w:left="113"/>
              <w:jc w:val="left"/>
            </w:pPr>
            <w:r>
              <w:rPr>
                <w:spacing w:val="-2"/>
              </w:rPr>
              <w:t>Leader</w:t>
            </w:r>
          </w:p>
        </w:tc>
        <w:tc>
          <w:tcPr>
            <w:tcW w:w="1218" w:type="dxa"/>
          </w:tcPr>
          <w:p w14:paraId="62AF207C" w14:textId="77777777" w:rsidR="00E9319B" w:rsidRDefault="00407046">
            <w:pPr>
              <w:pStyle w:val="TableParagraph"/>
              <w:spacing w:before="125"/>
              <w:ind w:left="115"/>
              <w:jc w:val="left"/>
            </w:pPr>
            <w:r>
              <w:rPr>
                <w:spacing w:val="-2"/>
              </w:rPr>
              <w:t>Annual</w:t>
            </w:r>
          </w:p>
        </w:tc>
      </w:tr>
      <w:tr w:rsidR="00E9319B" w14:paraId="1C874167" w14:textId="77777777">
        <w:trPr>
          <w:trHeight w:val="254"/>
        </w:trPr>
        <w:tc>
          <w:tcPr>
            <w:tcW w:w="12942" w:type="dxa"/>
            <w:gridSpan w:val="10"/>
          </w:tcPr>
          <w:p w14:paraId="4A077E5B" w14:textId="77777777" w:rsidR="00E9319B" w:rsidRDefault="00407046">
            <w:pPr>
              <w:pStyle w:val="TableParagraph"/>
              <w:spacing w:before="1" w:line="233"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9641683" w14:textId="77777777">
        <w:trPr>
          <w:trHeight w:val="506"/>
        </w:trPr>
        <w:tc>
          <w:tcPr>
            <w:tcW w:w="3890" w:type="dxa"/>
          </w:tcPr>
          <w:p w14:paraId="0BE4C5D1" w14:textId="77777777" w:rsidR="00E9319B" w:rsidRDefault="00407046">
            <w:pPr>
              <w:pStyle w:val="TableParagraph"/>
              <w:spacing w:before="125"/>
              <w:ind w:left="107"/>
              <w:jc w:val="left"/>
            </w:pPr>
            <w:r>
              <w:rPr>
                <w:spacing w:val="-4"/>
              </w:rPr>
              <w:t>SOPs</w:t>
            </w:r>
          </w:p>
        </w:tc>
        <w:tc>
          <w:tcPr>
            <w:tcW w:w="820" w:type="dxa"/>
          </w:tcPr>
          <w:p w14:paraId="62859BA5" w14:textId="77777777" w:rsidR="00E9319B" w:rsidRDefault="00407046">
            <w:pPr>
              <w:pStyle w:val="TableParagraph"/>
              <w:spacing w:before="125"/>
              <w:ind w:right="92"/>
            </w:pPr>
            <w:r>
              <w:rPr>
                <w:spacing w:val="-2"/>
              </w:rPr>
              <w:t>20.00</w:t>
            </w:r>
          </w:p>
        </w:tc>
        <w:tc>
          <w:tcPr>
            <w:tcW w:w="820" w:type="dxa"/>
          </w:tcPr>
          <w:p w14:paraId="3AB0F60A" w14:textId="77777777" w:rsidR="00E9319B" w:rsidRDefault="00407046">
            <w:pPr>
              <w:pStyle w:val="TableParagraph"/>
              <w:spacing w:before="125"/>
              <w:ind w:right="92"/>
            </w:pPr>
            <w:r>
              <w:rPr>
                <w:spacing w:val="-2"/>
              </w:rPr>
              <w:t>24.00</w:t>
            </w:r>
          </w:p>
        </w:tc>
        <w:tc>
          <w:tcPr>
            <w:tcW w:w="820" w:type="dxa"/>
          </w:tcPr>
          <w:p w14:paraId="31DBA318" w14:textId="77777777" w:rsidR="00E9319B" w:rsidRDefault="00407046">
            <w:pPr>
              <w:pStyle w:val="TableParagraph"/>
              <w:spacing w:before="125"/>
              <w:ind w:right="91"/>
            </w:pPr>
            <w:r>
              <w:rPr>
                <w:spacing w:val="-2"/>
              </w:rPr>
              <w:t>24.00</w:t>
            </w:r>
          </w:p>
        </w:tc>
        <w:tc>
          <w:tcPr>
            <w:tcW w:w="887" w:type="dxa"/>
          </w:tcPr>
          <w:p w14:paraId="520C91CE" w14:textId="77777777" w:rsidR="00E9319B" w:rsidRDefault="00407046">
            <w:pPr>
              <w:pStyle w:val="TableParagraph"/>
              <w:spacing w:before="125"/>
              <w:ind w:right="90"/>
            </w:pPr>
            <w:r>
              <w:rPr>
                <w:spacing w:val="-2"/>
              </w:rPr>
              <w:t>30.00</w:t>
            </w:r>
          </w:p>
        </w:tc>
        <w:tc>
          <w:tcPr>
            <w:tcW w:w="887" w:type="dxa"/>
          </w:tcPr>
          <w:p w14:paraId="47426D9E" w14:textId="77777777" w:rsidR="00E9319B" w:rsidRDefault="00407046">
            <w:pPr>
              <w:pStyle w:val="TableParagraph"/>
              <w:spacing w:before="125"/>
              <w:ind w:right="89"/>
            </w:pPr>
            <w:r>
              <w:rPr>
                <w:spacing w:val="-2"/>
              </w:rPr>
              <w:t>40.00</w:t>
            </w:r>
          </w:p>
        </w:tc>
        <w:tc>
          <w:tcPr>
            <w:tcW w:w="820" w:type="dxa"/>
          </w:tcPr>
          <w:p w14:paraId="5A7421CF" w14:textId="77777777" w:rsidR="00E9319B" w:rsidRDefault="00407046">
            <w:pPr>
              <w:pStyle w:val="TableParagraph"/>
              <w:spacing w:before="125"/>
              <w:ind w:right="88"/>
            </w:pPr>
            <w:r>
              <w:rPr>
                <w:spacing w:val="-2"/>
              </w:rPr>
              <w:t>60.00</w:t>
            </w:r>
          </w:p>
        </w:tc>
        <w:tc>
          <w:tcPr>
            <w:tcW w:w="1365" w:type="dxa"/>
          </w:tcPr>
          <w:p w14:paraId="3441F31E" w14:textId="77777777" w:rsidR="00E9319B" w:rsidRDefault="00407046">
            <w:pPr>
              <w:pStyle w:val="TableParagraph"/>
              <w:spacing w:before="125"/>
              <w:ind w:left="101" w:right="78"/>
              <w:jc w:val="center"/>
            </w:pPr>
            <w:r>
              <w:rPr>
                <w:spacing w:val="-2"/>
              </w:rPr>
              <w:t>Organization</w:t>
            </w:r>
          </w:p>
        </w:tc>
        <w:tc>
          <w:tcPr>
            <w:tcW w:w="1415" w:type="dxa"/>
          </w:tcPr>
          <w:p w14:paraId="61189578" w14:textId="77777777" w:rsidR="00E9319B" w:rsidRDefault="00407046">
            <w:pPr>
              <w:pStyle w:val="TableParagraph"/>
              <w:spacing w:before="1" w:line="252" w:lineRule="exact"/>
              <w:ind w:left="113"/>
              <w:jc w:val="left"/>
            </w:pPr>
            <w:r>
              <w:rPr>
                <w:spacing w:val="-4"/>
              </w:rPr>
              <w:t>WERE</w:t>
            </w:r>
          </w:p>
          <w:p w14:paraId="072B190E" w14:textId="77777777" w:rsidR="00E9319B" w:rsidRDefault="00407046">
            <w:pPr>
              <w:pStyle w:val="TableParagraph"/>
              <w:spacing w:line="233" w:lineRule="exact"/>
              <w:ind w:left="113"/>
              <w:jc w:val="left"/>
            </w:pPr>
            <w:r>
              <w:rPr>
                <w:spacing w:val="-2"/>
              </w:rPr>
              <w:t>Leader</w:t>
            </w:r>
          </w:p>
        </w:tc>
        <w:tc>
          <w:tcPr>
            <w:tcW w:w="1218" w:type="dxa"/>
          </w:tcPr>
          <w:p w14:paraId="1B6CD640" w14:textId="77777777" w:rsidR="00E9319B" w:rsidRDefault="00407046">
            <w:pPr>
              <w:pStyle w:val="TableParagraph"/>
              <w:spacing w:before="125"/>
              <w:ind w:left="115"/>
              <w:jc w:val="left"/>
            </w:pPr>
            <w:r>
              <w:rPr>
                <w:spacing w:val="-2"/>
              </w:rPr>
              <w:t>One-</w:t>
            </w:r>
            <w:r>
              <w:rPr>
                <w:spacing w:val="-4"/>
              </w:rPr>
              <w:t>time</w:t>
            </w:r>
          </w:p>
        </w:tc>
      </w:tr>
      <w:tr w:rsidR="00E9319B" w14:paraId="2732D4CC" w14:textId="77777777">
        <w:trPr>
          <w:trHeight w:val="256"/>
        </w:trPr>
        <w:tc>
          <w:tcPr>
            <w:tcW w:w="12942" w:type="dxa"/>
            <w:gridSpan w:val="10"/>
          </w:tcPr>
          <w:p w14:paraId="4FC08172"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08AA840A" w14:textId="77777777">
        <w:trPr>
          <w:trHeight w:val="505"/>
        </w:trPr>
        <w:tc>
          <w:tcPr>
            <w:tcW w:w="3890" w:type="dxa"/>
          </w:tcPr>
          <w:p w14:paraId="641A5C8A"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0" w:type="dxa"/>
          </w:tcPr>
          <w:p w14:paraId="625D1071" w14:textId="77777777" w:rsidR="00E9319B" w:rsidRDefault="00407046">
            <w:pPr>
              <w:pStyle w:val="TableParagraph"/>
              <w:spacing w:before="125"/>
              <w:ind w:right="92"/>
            </w:pPr>
            <w:r>
              <w:rPr>
                <w:spacing w:val="-4"/>
              </w:rPr>
              <w:t>0.79</w:t>
            </w:r>
          </w:p>
        </w:tc>
        <w:tc>
          <w:tcPr>
            <w:tcW w:w="820" w:type="dxa"/>
          </w:tcPr>
          <w:p w14:paraId="274CB7FD" w14:textId="77777777" w:rsidR="00E9319B" w:rsidRDefault="00407046">
            <w:pPr>
              <w:pStyle w:val="TableParagraph"/>
              <w:spacing w:before="125"/>
              <w:ind w:right="92"/>
            </w:pPr>
            <w:r>
              <w:rPr>
                <w:spacing w:val="-4"/>
              </w:rPr>
              <w:t>0.94</w:t>
            </w:r>
          </w:p>
        </w:tc>
        <w:tc>
          <w:tcPr>
            <w:tcW w:w="820" w:type="dxa"/>
          </w:tcPr>
          <w:p w14:paraId="453B1ED4" w14:textId="77777777" w:rsidR="00E9319B" w:rsidRDefault="00407046">
            <w:pPr>
              <w:pStyle w:val="TableParagraph"/>
              <w:spacing w:before="125"/>
              <w:ind w:right="91"/>
            </w:pPr>
            <w:r>
              <w:rPr>
                <w:spacing w:val="-4"/>
              </w:rPr>
              <w:t>0.94</w:t>
            </w:r>
          </w:p>
        </w:tc>
        <w:tc>
          <w:tcPr>
            <w:tcW w:w="887" w:type="dxa"/>
          </w:tcPr>
          <w:p w14:paraId="081A9485" w14:textId="77777777" w:rsidR="00E9319B" w:rsidRDefault="00407046">
            <w:pPr>
              <w:pStyle w:val="TableParagraph"/>
              <w:spacing w:before="125"/>
              <w:ind w:right="90"/>
            </w:pPr>
            <w:r>
              <w:rPr>
                <w:spacing w:val="-4"/>
              </w:rPr>
              <w:t>1.18</w:t>
            </w:r>
          </w:p>
        </w:tc>
        <w:tc>
          <w:tcPr>
            <w:tcW w:w="887" w:type="dxa"/>
          </w:tcPr>
          <w:p w14:paraId="7EC05C33" w14:textId="77777777" w:rsidR="00E9319B" w:rsidRDefault="00407046">
            <w:pPr>
              <w:pStyle w:val="TableParagraph"/>
              <w:spacing w:before="125"/>
              <w:ind w:right="89"/>
            </w:pPr>
            <w:r>
              <w:rPr>
                <w:spacing w:val="-4"/>
              </w:rPr>
              <w:t>1.57</w:t>
            </w:r>
          </w:p>
        </w:tc>
        <w:tc>
          <w:tcPr>
            <w:tcW w:w="820" w:type="dxa"/>
          </w:tcPr>
          <w:p w14:paraId="349DFEF9" w14:textId="77777777" w:rsidR="00E9319B" w:rsidRDefault="00407046">
            <w:pPr>
              <w:pStyle w:val="TableParagraph"/>
              <w:spacing w:before="125"/>
              <w:ind w:right="88"/>
            </w:pPr>
            <w:r>
              <w:rPr>
                <w:spacing w:val="-4"/>
              </w:rPr>
              <w:t>2.36</w:t>
            </w:r>
          </w:p>
        </w:tc>
        <w:tc>
          <w:tcPr>
            <w:tcW w:w="1365" w:type="dxa"/>
          </w:tcPr>
          <w:p w14:paraId="2C4B6668" w14:textId="77777777" w:rsidR="00E9319B" w:rsidRDefault="00407046">
            <w:pPr>
              <w:pStyle w:val="TableParagraph"/>
              <w:spacing w:before="125"/>
              <w:ind w:left="101" w:right="78"/>
              <w:jc w:val="center"/>
            </w:pPr>
            <w:r>
              <w:rPr>
                <w:spacing w:val="-2"/>
              </w:rPr>
              <w:t>Organization</w:t>
            </w:r>
          </w:p>
        </w:tc>
        <w:tc>
          <w:tcPr>
            <w:tcW w:w="1415" w:type="dxa"/>
          </w:tcPr>
          <w:p w14:paraId="63A4765A" w14:textId="77777777" w:rsidR="00E9319B" w:rsidRDefault="00407046">
            <w:pPr>
              <w:pStyle w:val="TableParagraph"/>
              <w:spacing w:line="251" w:lineRule="exact"/>
              <w:ind w:left="113"/>
              <w:jc w:val="left"/>
            </w:pPr>
            <w:r>
              <w:rPr>
                <w:spacing w:val="-4"/>
              </w:rPr>
              <w:t>WERE</w:t>
            </w:r>
          </w:p>
          <w:p w14:paraId="375D3AFB" w14:textId="77777777" w:rsidR="00E9319B" w:rsidRDefault="00407046">
            <w:pPr>
              <w:pStyle w:val="TableParagraph"/>
              <w:spacing w:line="235" w:lineRule="exact"/>
              <w:ind w:left="113"/>
              <w:jc w:val="left"/>
            </w:pPr>
            <w:r>
              <w:rPr>
                <w:spacing w:val="-2"/>
              </w:rPr>
              <w:t>Leader</w:t>
            </w:r>
          </w:p>
        </w:tc>
        <w:tc>
          <w:tcPr>
            <w:tcW w:w="1218" w:type="dxa"/>
          </w:tcPr>
          <w:p w14:paraId="0EAC7253" w14:textId="77777777" w:rsidR="00E9319B" w:rsidRDefault="00407046">
            <w:pPr>
              <w:pStyle w:val="TableParagraph"/>
              <w:spacing w:before="125"/>
              <w:ind w:left="115"/>
              <w:jc w:val="left"/>
            </w:pPr>
            <w:r>
              <w:rPr>
                <w:spacing w:val="-2"/>
              </w:rPr>
              <w:t>Annual</w:t>
            </w:r>
          </w:p>
        </w:tc>
      </w:tr>
      <w:tr w:rsidR="00E9319B" w14:paraId="4968E8A5" w14:textId="77777777">
        <w:trPr>
          <w:trHeight w:val="506"/>
        </w:trPr>
        <w:tc>
          <w:tcPr>
            <w:tcW w:w="3890" w:type="dxa"/>
          </w:tcPr>
          <w:p w14:paraId="10983BB8" w14:textId="77777777" w:rsidR="00E9319B" w:rsidRDefault="00407046">
            <w:pPr>
              <w:pStyle w:val="TableParagraph"/>
              <w:spacing w:line="252" w:lineRule="exact"/>
              <w:ind w:left="107" w:right="158"/>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0" w:type="dxa"/>
          </w:tcPr>
          <w:p w14:paraId="3B37AB48" w14:textId="77777777" w:rsidR="00E9319B" w:rsidRDefault="00407046">
            <w:pPr>
              <w:pStyle w:val="TableParagraph"/>
              <w:spacing w:before="125"/>
              <w:ind w:right="92"/>
            </w:pPr>
            <w:r>
              <w:rPr>
                <w:spacing w:val="-4"/>
              </w:rPr>
              <w:t>1.00</w:t>
            </w:r>
          </w:p>
        </w:tc>
        <w:tc>
          <w:tcPr>
            <w:tcW w:w="820" w:type="dxa"/>
          </w:tcPr>
          <w:p w14:paraId="61B2ADCA" w14:textId="77777777" w:rsidR="00E9319B" w:rsidRDefault="00407046">
            <w:pPr>
              <w:pStyle w:val="TableParagraph"/>
              <w:spacing w:before="125"/>
              <w:ind w:right="91"/>
            </w:pPr>
            <w:r>
              <w:rPr>
                <w:spacing w:val="-4"/>
              </w:rPr>
              <w:t>1.00</w:t>
            </w:r>
          </w:p>
        </w:tc>
        <w:tc>
          <w:tcPr>
            <w:tcW w:w="820" w:type="dxa"/>
          </w:tcPr>
          <w:p w14:paraId="1EC206E9" w14:textId="77777777" w:rsidR="00E9319B" w:rsidRDefault="00407046">
            <w:pPr>
              <w:pStyle w:val="TableParagraph"/>
              <w:spacing w:before="125"/>
              <w:ind w:right="91"/>
            </w:pPr>
            <w:r>
              <w:rPr>
                <w:spacing w:val="-4"/>
              </w:rPr>
              <w:t>1.00</w:t>
            </w:r>
          </w:p>
        </w:tc>
        <w:tc>
          <w:tcPr>
            <w:tcW w:w="887" w:type="dxa"/>
          </w:tcPr>
          <w:p w14:paraId="148FDB09" w14:textId="77777777" w:rsidR="00E9319B" w:rsidRDefault="00407046">
            <w:pPr>
              <w:pStyle w:val="TableParagraph"/>
              <w:spacing w:before="125"/>
              <w:ind w:right="90"/>
            </w:pPr>
            <w:r>
              <w:rPr>
                <w:spacing w:val="-4"/>
              </w:rPr>
              <w:t>1.00</w:t>
            </w:r>
          </w:p>
        </w:tc>
        <w:tc>
          <w:tcPr>
            <w:tcW w:w="887" w:type="dxa"/>
          </w:tcPr>
          <w:p w14:paraId="6DD29932" w14:textId="77777777" w:rsidR="00E9319B" w:rsidRDefault="00407046">
            <w:pPr>
              <w:pStyle w:val="TableParagraph"/>
              <w:spacing w:before="125"/>
              <w:ind w:right="89"/>
            </w:pPr>
            <w:r>
              <w:rPr>
                <w:spacing w:val="-4"/>
              </w:rPr>
              <w:t>1.00</w:t>
            </w:r>
          </w:p>
        </w:tc>
        <w:tc>
          <w:tcPr>
            <w:tcW w:w="820" w:type="dxa"/>
          </w:tcPr>
          <w:p w14:paraId="434C0475" w14:textId="77777777" w:rsidR="00E9319B" w:rsidRDefault="00407046">
            <w:pPr>
              <w:pStyle w:val="TableParagraph"/>
              <w:spacing w:before="125"/>
              <w:ind w:right="88"/>
            </w:pPr>
            <w:r>
              <w:rPr>
                <w:spacing w:val="-4"/>
              </w:rPr>
              <w:t>2.00</w:t>
            </w:r>
          </w:p>
        </w:tc>
        <w:tc>
          <w:tcPr>
            <w:tcW w:w="1365" w:type="dxa"/>
          </w:tcPr>
          <w:p w14:paraId="5653C88E" w14:textId="77777777" w:rsidR="00E9319B" w:rsidRDefault="00407046">
            <w:pPr>
              <w:pStyle w:val="TableParagraph"/>
              <w:spacing w:before="125"/>
              <w:ind w:left="101" w:right="78"/>
              <w:jc w:val="center"/>
            </w:pPr>
            <w:r>
              <w:rPr>
                <w:spacing w:val="-2"/>
              </w:rPr>
              <w:t>Organization</w:t>
            </w:r>
          </w:p>
        </w:tc>
        <w:tc>
          <w:tcPr>
            <w:tcW w:w="1415" w:type="dxa"/>
          </w:tcPr>
          <w:p w14:paraId="6741D76F" w14:textId="77777777" w:rsidR="00E9319B" w:rsidRDefault="00407046">
            <w:pPr>
              <w:pStyle w:val="TableParagraph"/>
              <w:spacing w:line="251" w:lineRule="exact"/>
              <w:ind w:left="113"/>
              <w:jc w:val="left"/>
            </w:pPr>
            <w:r>
              <w:rPr>
                <w:spacing w:val="-4"/>
              </w:rPr>
              <w:t>WERE</w:t>
            </w:r>
          </w:p>
          <w:p w14:paraId="63F2B415" w14:textId="77777777" w:rsidR="00E9319B" w:rsidRDefault="00407046">
            <w:pPr>
              <w:pStyle w:val="TableParagraph"/>
              <w:spacing w:line="235" w:lineRule="exact"/>
              <w:ind w:left="113"/>
              <w:jc w:val="left"/>
            </w:pPr>
            <w:r>
              <w:rPr>
                <w:spacing w:val="-2"/>
              </w:rPr>
              <w:t>Leader</w:t>
            </w:r>
          </w:p>
        </w:tc>
        <w:tc>
          <w:tcPr>
            <w:tcW w:w="1218" w:type="dxa"/>
          </w:tcPr>
          <w:p w14:paraId="70F38602" w14:textId="77777777" w:rsidR="00E9319B" w:rsidRDefault="00407046">
            <w:pPr>
              <w:pStyle w:val="TableParagraph"/>
              <w:spacing w:before="125"/>
              <w:ind w:left="115"/>
              <w:jc w:val="left"/>
            </w:pPr>
            <w:r>
              <w:rPr>
                <w:spacing w:val="-2"/>
              </w:rPr>
              <w:t>Annual</w:t>
            </w:r>
          </w:p>
        </w:tc>
      </w:tr>
      <w:tr w:rsidR="00E9319B" w14:paraId="3CFB3A4A" w14:textId="77777777">
        <w:trPr>
          <w:trHeight w:val="253"/>
        </w:trPr>
        <w:tc>
          <w:tcPr>
            <w:tcW w:w="12942" w:type="dxa"/>
            <w:gridSpan w:val="10"/>
          </w:tcPr>
          <w:p w14:paraId="58B1EDC3"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6BDAE890" w14:textId="77777777">
        <w:trPr>
          <w:trHeight w:val="505"/>
        </w:trPr>
        <w:tc>
          <w:tcPr>
            <w:tcW w:w="3890" w:type="dxa"/>
          </w:tcPr>
          <w:p w14:paraId="0CF80AAB"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0" w:type="dxa"/>
          </w:tcPr>
          <w:p w14:paraId="22BDF72C" w14:textId="77777777" w:rsidR="00E9319B" w:rsidRDefault="00407046">
            <w:pPr>
              <w:pStyle w:val="TableParagraph"/>
              <w:spacing w:before="125"/>
              <w:ind w:right="92"/>
            </w:pPr>
            <w:r>
              <w:rPr>
                <w:spacing w:val="-2"/>
              </w:rPr>
              <w:t>20.00</w:t>
            </w:r>
          </w:p>
        </w:tc>
        <w:tc>
          <w:tcPr>
            <w:tcW w:w="820" w:type="dxa"/>
          </w:tcPr>
          <w:p w14:paraId="6CC01D89" w14:textId="77777777" w:rsidR="00E9319B" w:rsidRDefault="00407046">
            <w:pPr>
              <w:pStyle w:val="TableParagraph"/>
              <w:spacing w:before="125"/>
              <w:ind w:right="92"/>
            </w:pPr>
            <w:r>
              <w:rPr>
                <w:spacing w:val="-2"/>
              </w:rPr>
              <w:t>24.00</w:t>
            </w:r>
          </w:p>
        </w:tc>
        <w:tc>
          <w:tcPr>
            <w:tcW w:w="820" w:type="dxa"/>
          </w:tcPr>
          <w:p w14:paraId="213A06B5" w14:textId="77777777" w:rsidR="00E9319B" w:rsidRDefault="00407046">
            <w:pPr>
              <w:pStyle w:val="TableParagraph"/>
              <w:spacing w:before="125"/>
              <w:ind w:right="91"/>
            </w:pPr>
            <w:r>
              <w:rPr>
                <w:spacing w:val="-2"/>
              </w:rPr>
              <w:t>24.00</w:t>
            </w:r>
          </w:p>
        </w:tc>
        <w:tc>
          <w:tcPr>
            <w:tcW w:w="887" w:type="dxa"/>
          </w:tcPr>
          <w:p w14:paraId="4A2023FF" w14:textId="77777777" w:rsidR="00E9319B" w:rsidRDefault="00407046">
            <w:pPr>
              <w:pStyle w:val="TableParagraph"/>
              <w:spacing w:before="125"/>
              <w:ind w:right="90"/>
            </w:pPr>
            <w:r>
              <w:rPr>
                <w:spacing w:val="-2"/>
              </w:rPr>
              <w:t>30.00</w:t>
            </w:r>
          </w:p>
        </w:tc>
        <w:tc>
          <w:tcPr>
            <w:tcW w:w="887" w:type="dxa"/>
          </w:tcPr>
          <w:p w14:paraId="4E11CA19" w14:textId="77777777" w:rsidR="00E9319B" w:rsidRDefault="00407046">
            <w:pPr>
              <w:pStyle w:val="TableParagraph"/>
              <w:spacing w:before="125"/>
              <w:ind w:right="89"/>
            </w:pPr>
            <w:r>
              <w:rPr>
                <w:spacing w:val="-2"/>
              </w:rPr>
              <w:t>40.00</w:t>
            </w:r>
          </w:p>
        </w:tc>
        <w:tc>
          <w:tcPr>
            <w:tcW w:w="820" w:type="dxa"/>
          </w:tcPr>
          <w:p w14:paraId="1B830078" w14:textId="77777777" w:rsidR="00E9319B" w:rsidRDefault="00407046">
            <w:pPr>
              <w:pStyle w:val="TableParagraph"/>
              <w:spacing w:before="125"/>
              <w:ind w:right="88"/>
            </w:pPr>
            <w:r>
              <w:rPr>
                <w:spacing w:val="-2"/>
              </w:rPr>
              <w:t>60.00</w:t>
            </w:r>
          </w:p>
        </w:tc>
        <w:tc>
          <w:tcPr>
            <w:tcW w:w="1365" w:type="dxa"/>
          </w:tcPr>
          <w:p w14:paraId="0BB5B7D7" w14:textId="77777777" w:rsidR="00E9319B" w:rsidRDefault="00407046">
            <w:pPr>
              <w:pStyle w:val="TableParagraph"/>
              <w:spacing w:before="125"/>
              <w:ind w:left="101" w:right="78"/>
              <w:jc w:val="center"/>
            </w:pPr>
            <w:r>
              <w:rPr>
                <w:spacing w:val="-2"/>
              </w:rPr>
              <w:t>Organization</w:t>
            </w:r>
          </w:p>
        </w:tc>
        <w:tc>
          <w:tcPr>
            <w:tcW w:w="1415" w:type="dxa"/>
          </w:tcPr>
          <w:p w14:paraId="555A6814" w14:textId="77777777" w:rsidR="00E9319B" w:rsidRDefault="00407046">
            <w:pPr>
              <w:pStyle w:val="TableParagraph"/>
              <w:spacing w:line="251" w:lineRule="exact"/>
              <w:ind w:left="113"/>
              <w:jc w:val="left"/>
            </w:pPr>
            <w:r>
              <w:rPr>
                <w:spacing w:val="-4"/>
              </w:rPr>
              <w:t>WERE</w:t>
            </w:r>
          </w:p>
          <w:p w14:paraId="0857B138" w14:textId="77777777" w:rsidR="00E9319B" w:rsidRDefault="00407046">
            <w:pPr>
              <w:pStyle w:val="TableParagraph"/>
              <w:spacing w:before="1" w:line="233" w:lineRule="exact"/>
              <w:ind w:left="113"/>
              <w:jc w:val="left"/>
            </w:pPr>
            <w:r>
              <w:rPr>
                <w:spacing w:val="-2"/>
              </w:rPr>
              <w:t>Leader</w:t>
            </w:r>
          </w:p>
        </w:tc>
        <w:tc>
          <w:tcPr>
            <w:tcW w:w="1218" w:type="dxa"/>
          </w:tcPr>
          <w:p w14:paraId="27365EAD" w14:textId="77777777" w:rsidR="00E9319B" w:rsidRDefault="00407046">
            <w:pPr>
              <w:pStyle w:val="TableParagraph"/>
              <w:spacing w:before="125"/>
              <w:ind w:left="115"/>
              <w:jc w:val="left"/>
            </w:pPr>
            <w:r>
              <w:rPr>
                <w:spacing w:val="-2"/>
              </w:rPr>
              <w:t>Annual</w:t>
            </w:r>
          </w:p>
        </w:tc>
      </w:tr>
      <w:tr w:rsidR="00E9319B" w14:paraId="38D540B9" w14:textId="77777777">
        <w:trPr>
          <w:trHeight w:val="506"/>
        </w:trPr>
        <w:tc>
          <w:tcPr>
            <w:tcW w:w="3890" w:type="dxa"/>
          </w:tcPr>
          <w:p w14:paraId="4818D4B9"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0" w:type="dxa"/>
          </w:tcPr>
          <w:p w14:paraId="7BA59325" w14:textId="77777777" w:rsidR="00E9319B" w:rsidRDefault="00407046">
            <w:pPr>
              <w:pStyle w:val="TableParagraph"/>
              <w:spacing w:before="125"/>
              <w:ind w:right="92"/>
            </w:pPr>
            <w:r>
              <w:rPr>
                <w:spacing w:val="-4"/>
              </w:rPr>
              <w:t>1.00</w:t>
            </w:r>
          </w:p>
        </w:tc>
        <w:tc>
          <w:tcPr>
            <w:tcW w:w="820" w:type="dxa"/>
          </w:tcPr>
          <w:p w14:paraId="1A0AFFC2" w14:textId="77777777" w:rsidR="00E9319B" w:rsidRDefault="00407046">
            <w:pPr>
              <w:pStyle w:val="TableParagraph"/>
              <w:spacing w:before="125"/>
              <w:ind w:right="91"/>
            </w:pPr>
            <w:r>
              <w:rPr>
                <w:spacing w:val="-4"/>
              </w:rPr>
              <w:t>1.00</w:t>
            </w:r>
          </w:p>
        </w:tc>
        <w:tc>
          <w:tcPr>
            <w:tcW w:w="820" w:type="dxa"/>
          </w:tcPr>
          <w:p w14:paraId="33027F22" w14:textId="77777777" w:rsidR="00E9319B" w:rsidRDefault="00407046">
            <w:pPr>
              <w:pStyle w:val="TableParagraph"/>
              <w:spacing w:before="125"/>
              <w:ind w:right="91"/>
            </w:pPr>
            <w:r>
              <w:rPr>
                <w:spacing w:val="-4"/>
              </w:rPr>
              <w:t>1.00</w:t>
            </w:r>
          </w:p>
        </w:tc>
        <w:tc>
          <w:tcPr>
            <w:tcW w:w="887" w:type="dxa"/>
          </w:tcPr>
          <w:p w14:paraId="01D40409" w14:textId="77777777" w:rsidR="00E9319B" w:rsidRDefault="00407046">
            <w:pPr>
              <w:pStyle w:val="TableParagraph"/>
              <w:spacing w:before="125"/>
              <w:ind w:right="90"/>
            </w:pPr>
            <w:r>
              <w:rPr>
                <w:spacing w:val="-4"/>
              </w:rPr>
              <w:t>1.00</w:t>
            </w:r>
          </w:p>
        </w:tc>
        <w:tc>
          <w:tcPr>
            <w:tcW w:w="887" w:type="dxa"/>
          </w:tcPr>
          <w:p w14:paraId="3DAB8817" w14:textId="77777777" w:rsidR="00E9319B" w:rsidRDefault="00407046">
            <w:pPr>
              <w:pStyle w:val="TableParagraph"/>
              <w:spacing w:before="125"/>
              <w:ind w:right="88"/>
            </w:pPr>
            <w:r>
              <w:rPr>
                <w:spacing w:val="-4"/>
              </w:rPr>
              <w:t>1.00</w:t>
            </w:r>
          </w:p>
        </w:tc>
        <w:tc>
          <w:tcPr>
            <w:tcW w:w="820" w:type="dxa"/>
          </w:tcPr>
          <w:p w14:paraId="7890A462" w14:textId="77777777" w:rsidR="00E9319B" w:rsidRDefault="00407046">
            <w:pPr>
              <w:pStyle w:val="TableParagraph"/>
              <w:spacing w:before="125"/>
              <w:ind w:right="88"/>
            </w:pPr>
            <w:r>
              <w:rPr>
                <w:spacing w:val="-4"/>
              </w:rPr>
              <w:t>2.00</w:t>
            </w:r>
          </w:p>
        </w:tc>
        <w:tc>
          <w:tcPr>
            <w:tcW w:w="1365" w:type="dxa"/>
          </w:tcPr>
          <w:p w14:paraId="5FFF4620" w14:textId="77777777" w:rsidR="00E9319B" w:rsidRDefault="00407046">
            <w:pPr>
              <w:pStyle w:val="TableParagraph"/>
              <w:spacing w:before="125"/>
              <w:ind w:left="101" w:right="78"/>
              <w:jc w:val="center"/>
            </w:pPr>
            <w:r>
              <w:rPr>
                <w:spacing w:val="-2"/>
              </w:rPr>
              <w:t>Organization</w:t>
            </w:r>
          </w:p>
        </w:tc>
        <w:tc>
          <w:tcPr>
            <w:tcW w:w="1415" w:type="dxa"/>
          </w:tcPr>
          <w:p w14:paraId="5F3223A6" w14:textId="77777777" w:rsidR="00E9319B" w:rsidRDefault="00407046">
            <w:pPr>
              <w:pStyle w:val="TableParagraph"/>
              <w:spacing w:line="251" w:lineRule="exact"/>
              <w:ind w:left="113"/>
              <w:jc w:val="left"/>
            </w:pPr>
            <w:r>
              <w:rPr>
                <w:spacing w:val="-4"/>
              </w:rPr>
              <w:t>WERE</w:t>
            </w:r>
          </w:p>
          <w:p w14:paraId="218E71F8" w14:textId="77777777" w:rsidR="00E9319B" w:rsidRDefault="00407046">
            <w:pPr>
              <w:pStyle w:val="TableParagraph"/>
              <w:spacing w:before="1" w:line="233" w:lineRule="exact"/>
              <w:ind w:left="113"/>
              <w:jc w:val="left"/>
            </w:pPr>
            <w:r>
              <w:rPr>
                <w:spacing w:val="-2"/>
              </w:rPr>
              <w:t>Leader</w:t>
            </w:r>
          </w:p>
        </w:tc>
        <w:tc>
          <w:tcPr>
            <w:tcW w:w="1218" w:type="dxa"/>
          </w:tcPr>
          <w:p w14:paraId="70B708B0" w14:textId="77777777" w:rsidR="00E9319B" w:rsidRDefault="00407046">
            <w:pPr>
              <w:pStyle w:val="TableParagraph"/>
              <w:spacing w:before="125"/>
              <w:ind w:left="115"/>
              <w:jc w:val="left"/>
            </w:pPr>
            <w:r>
              <w:rPr>
                <w:spacing w:val="-2"/>
              </w:rPr>
              <w:t>Annual</w:t>
            </w:r>
          </w:p>
        </w:tc>
      </w:tr>
      <w:tr w:rsidR="00E9319B" w14:paraId="2E83741A" w14:textId="77777777">
        <w:trPr>
          <w:trHeight w:val="506"/>
        </w:trPr>
        <w:tc>
          <w:tcPr>
            <w:tcW w:w="3890" w:type="dxa"/>
          </w:tcPr>
          <w:p w14:paraId="6820CB8D" w14:textId="77777777" w:rsidR="00E9319B" w:rsidRDefault="00407046">
            <w:pPr>
              <w:pStyle w:val="TableParagraph"/>
              <w:spacing w:line="254" w:lineRule="exact"/>
              <w:ind w:left="107" w:right="158"/>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0" w:type="dxa"/>
          </w:tcPr>
          <w:p w14:paraId="4D2DD1F7" w14:textId="77777777" w:rsidR="00E9319B" w:rsidRDefault="00407046">
            <w:pPr>
              <w:pStyle w:val="TableParagraph"/>
              <w:spacing w:before="125"/>
              <w:ind w:right="92"/>
            </w:pPr>
            <w:r>
              <w:rPr>
                <w:spacing w:val="-4"/>
              </w:rPr>
              <w:t>1.00</w:t>
            </w:r>
          </w:p>
        </w:tc>
        <w:tc>
          <w:tcPr>
            <w:tcW w:w="820" w:type="dxa"/>
          </w:tcPr>
          <w:p w14:paraId="71DCC03A" w14:textId="77777777" w:rsidR="00E9319B" w:rsidRDefault="00407046">
            <w:pPr>
              <w:pStyle w:val="TableParagraph"/>
              <w:spacing w:before="125"/>
              <w:ind w:right="91"/>
            </w:pPr>
            <w:r>
              <w:rPr>
                <w:spacing w:val="-4"/>
              </w:rPr>
              <w:t>1.00</w:t>
            </w:r>
          </w:p>
        </w:tc>
        <w:tc>
          <w:tcPr>
            <w:tcW w:w="820" w:type="dxa"/>
          </w:tcPr>
          <w:p w14:paraId="3CC7668F" w14:textId="77777777" w:rsidR="00E9319B" w:rsidRDefault="00407046">
            <w:pPr>
              <w:pStyle w:val="TableParagraph"/>
              <w:spacing w:before="125"/>
              <w:ind w:right="91"/>
            </w:pPr>
            <w:r>
              <w:rPr>
                <w:spacing w:val="-4"/>
              </w:rPr>
              <w:t>1.00</w:t>
            </w:r>
          </w:p>
        </w:tc>
        <w:tc>
          <w:tcPr>
            <w:tcW w:w="887" w:type="dxa"/>
          </w:tcPr>
          <w:p w14:paraId="48B64E98" w14:textId="77777777" w:rsidR="00E9319B" w:rsidRDefault="00407046">
            <w:pPr>
              <w:pStyle w:val="TableParagraph"/>
              <w:spacing w:before="125"/>
              <w:ind w:right="90"/>
            </w:pPr>
            <w:r>
              <w:rPr>
                <w:spacing w:val="-4"/>
              </w:rPr>
              <w:t>1.00</w:t>
            </w:r>
          </w:p>
        </w:tc>
        <w:tc>
          <w:tcPr>
            <w:tcW w:w="887" w:type="dxa"/>
          </w:tcPr>
          <w:p w14:paraId="14F20479" w14:textId="77777777" w:rsidR="00E9319B" w:rsidRDefault="00407046">
            <w:pPr>
              <w:pStyle w:val="TableParagraph"/>
              <w:spacing w:before="125"/>
              <w:ind w:right="89"/>
            </w:pPr>
            <w:r>
              <w:rPr>
                <w:spacing w:val="-4"/>
              </w:rPr>
              <w:t>1.00</w:t>
            </w:r>
          </w:p>
        </w:tc>
        <w:tc>
          <w:tcPr>
            <w:tcW w:w="820" w:type="dxa"/>
          </w:tcPr>
          <w:p w14:paraId="23A254F9" w14:textId="77777777" w:rsidR="00E9319B" w:rsidRDefault="00407046">
            <w:pPr>
              <w:pStyle w:val="TableParagraph"/>
              <w:spacing w:before="125"/>
              <w:ind w:right="88"/>
            </w:pPr>
            <w:r>
              <w:rPr>
                <w:spacing w:val="-4"/>
              </w:rPr>
              <w:t>2.00</w:t>
            </w:r>
          </w:p>
        </w:tc>
        <w:tc>
          <w:tcPr>
            <w:tcW w:w="1365" w:type="dxa"/>
          </w:tcPr>
          <w:p w14:paraId="25A2A515" w14:textId="77777777" w:rsidR="00E9319B" w:rsidRDefault="00407046">
            <w:pPr>
              <w:pStyle w:val="TableParagraph"/>
              <w:spacing w:before="125"/>
              <w:ind w:left="101" w:right="78"/>
              <w:jc w:val="center"/>
            </w:pPr>
            <w:r>
              <w:rPr>
                <w:spacing w:val="-2"/>
              </w:rPr>
              <w:t>Organization</w:t>
            </w:r>
          </w:p>
        </w:tc>
        <w:tc>
          <w:tcPr>
            <w:tcW w:w="1415" w:type="dxa"/>
          </w:tcPr>
          <w:p w14:paraId="6BA3DB30" w14:textId="77777777" w:rsidR="00E9319B" w:rsidRDefault="00407046">
            <w:pPr>
              <w:pStyle w:val="TableParagraph"/>
              <w:spacing w:line="251" w:lineRule="exact"/>
              <w:ind w:left="113"/>
              <w:jc w:val="left"/>
            </w:pPr>
            <w:r>
              <w:rPr>
                <w:spacing w:val="-4"/>
              </w:rPr>
              <w:t>WERE</w:t>
            </w:r>
          </w:p>
          <w:p w14:paraId="081CA1FF" w14:textId="77777777" w:rsidR="00E9319B" w:rsidRDefault="00407046">
            <w:pPr>
              <w:pStyle w:val="TableParagraph"/>
              <w:spacing w:before="1" w:line="233" w:lineRule="exact"/>
              <w:ind w:left="113"/>
              <w:jc w:val="left"/>
            </w:pPr>
            <w:r>
              <w:rPr>
                <w:spacing w:val="-2"/>
              </w:rPr>
              <w:t>Leader</w:t>
            </w:r>
          </w:p>
        </w:tc>
        <w:tc>
          <w:tcPr>
            <w:tcW w:w="1218" w:type="dxa"/>
          </w:tcPr>
          <w:p w14:paraId="4D7F7A4B" w14:textId="77777777" w:rsidR="00E9319B" w:rsidRDefault="00407046">
            <w:pPr>
              <w:pStyle w:val="TableParagraph"/>
              <w:spacing w:before="125"/>
              <w:ind w:left="115"/>
              <w:jc w:val="left"/>
            </w:pPr>
            <w:r>
              <w:rPr>
                <w:spacing w:val="-2"/>
              </w:rPr>
              <w:t>Annual</w:t>
            </w:r>
          </w:p>
        </w:tc>
      </w:tr>
    </w:tbl>
    <w:p w14:paraId="0409CFA8" w14:textId="77777777" w:rsidR="00E9319B" w:rsidRDefault="00E9319B">
      <w:pPr>
        <w:sectPr w:rsidR="00E9319B">
          <w:pgSz w:w="15840" w:h="12240" w:orient="landscape"/>
          <w:pgMar w:top="1380" w:right="1320" w:bottom="1220" w:left="1320" w:header="0" w:footer="1034" w:gutter="0"/>
          <w:cols w:space="720"/>
        </w:sectPr>
      </w:pPr>
    </w:p>
    <w:p w14:paraId="07701B14" w14:textId="77777777" w:rsidR="00E9319B" w:rsidRDefault="00407046">
      <w:pPr>
        <w:spacing w:before="80"/>
        <w:ind w:left="120"/>
        <w:rPr>
          <w:sz w:val="20"/>
        </w:rPr>
      </w:pPr>
      <w:r>
        <w:rPr>
          <w:sz w:val="20"/>
        </w:rPr>
        <w:t>Source:</w:t>
      </w:r>
      <w:r>
        <w:rPr>
          <w:spacing w:val="-6"/>
          <w:sz w:val="20"/>
        </w:rPr>
        <w:t xml:space="preserve"> </w:t>
      </w:r>
      <w:r>
        <w:rPr>
          <w:sz w:val="20"/>
        </w:rPr>
        <w:t>OSHA,</w:t>
      </w:r>
      <w:r>
        <w:rPr>
          <w:spacing w:val="-4"/>
          <w:sz w:val="20"/>
        </w:rPr>
        <w:t xml:space="preserve"> </w:t>
      </w:r>
      <w:r>
        <w:rPr>
          <w:sz w:val="20"/>
        </w:rPr>
        <w:t>unless</w:t>
      </w:r>
      <w:r>
        <w:rPr>
          <w:spacing w:val="-6"/>
          <w:sz w:val="20"/>
        </w:rPr>
        <w:t xml:space="preserve"> </w:t>
      </w:r>
      <w:r>
        <w:rPr>
          <w:sz w:val="20"/>
        </w:rPr>
        <w:t>otherwise</w:t>
      </w:r>
      <w:r>
        <w:rPr>
          <w:spacing w:val="-6"/>
          <w:sz w:val="20"/>
        </w:rPr>
        <w:t xml:space="preserve"> </w:t>
      </w:r>
      <w:r>
        <w:rPr>
          <w:sz w:val="20"/>
        </w:rPr>
        <w:t>noted</w:t>
      </w:r>
      <w:r>
        <w:rPr>
          <w:spacing w:val="-4"/>
          <w:sz w:val="20"/>
        </w:rPr>
        <w:t xml:space="preserve"> </w:t>
      </w:r>
      <w:r>
        <w:rPr>
          <w:sz w:val="20"/>
        </w:rPr>
        <w:t>in</w:t>
      </w:r>
      <w:r>
        <w:rPr>
          <w:spacing w:val="-4"/>
          <w:sz w:val="20"/>
        </w:rPr>
        <w:t xml:space="preserve"> text.</w:t>
      </w:r>
    </w:p>
    <w:p w14:paraId="72CB86D5" w14:textId="77777777" w:rsidR="00E9319B" w:rsidRDefault="00E9319B">
      <w:pPr>
        <w:pStyle w:val="BodyText"/>
        <w:ind w:left="0"/>
        <w:rPr>
          <w:sz w:val="22"/>
        </w:rPr>
      </w:pPr>
    </w:p>
    <w:p w14:paraId="05009EE8" w14:textId="77777777" w:rsidR="00E9319B" w:rsidRDefault="00E9319B">
      <w:pPr>
        <w:pStyle w:val="BodyText"/>
        <w:ind w:left="0"/>
        <w:rPr>
          <w:sz w:val="22"/>
        </w:rPr>
      </w:pPr>
    </w:p>
    <w:p w14:paraId="03DCD1C6" w14:textId="77777777" w:rsidR="00E9319B" w:rsidRDefault="00E9319B">
      <w:pPr>
        <w:pStyle w:val="BodyText"/>
        <w:spacing w:before="10"/>
        <w:ind w:left="0"/>
        <w:rPr>
          <w:sz w:val="25"/>
        </w:rPr>
      </w:pPr>
    </w:p>
    <w:p w14:paraId="496841D7" w14:textId="77777777" w:rsidR="00E9319B" w:rsidRDefault="00407046">
      <w:pPr>
        <w:pStyle w:val="Heading2"/>
        <w:spacing w:after="44"/>
        <w:ind w:left="1773" w:right="1773"/>
        <w:jc w:val="center"/>
      </w:pPr>
      <w:r>
        <w:t>Table</w:t>
      </w:r>
      <w:r>
        <w:rPr>
          <w:spacing w:val="-5"/>
        </w:rPr>
        <w:t xml:space="preserve"> </w:t>
      </w:r>
      <w:r>
        <w:t>VII-C-9.</w:t>
      </w:r>
      <w:r>
        <w:rPr>
          <w:spacing w:val="-1"/>
        </w:rPr>
        <w:t xml:space="preserve"> </w:t>
      </w:r>
      <w:r>
        <w:t>Labor-Based</w:t>
      </w:r>
      <w:r>
        <w:rPr>
          <w:spacing w:val="-2"/>
        </w:rPr>
        <w:t xml:space="preserve"> </w:t>
      </w:r>
      <w:r>
        <w:t>Unit</w:t>
      </w:r>
      <w:r>
        <w:rPr>
          <w:spacing w:val="-2"/>
        </w:rPr>
        <w:t xml:space="preserve"> </w:t>
      </w:r>
      <w:r>
        <w:t>Costs</w:t>
      </w:r>
      <w:r>
        <w:rPr>
          <w:spacing w:val="-2"/>
        </w:rPr>
        <w:t xml:space="preserve"> </w:t>
      </w:r>
      <w:r>
        <w:t>by</w:t>
      </w:r>
      <w:r>
        <w:rPr>
          <w:spacing w:val="-1"/>
        </w:rPr>
        <w:t xml:space="preserve"> </w:t>
      </w:r>
      <w:r>
        <w:t>Employment</w:t>
      </w:r>
      <w:r>
        <w:rPr>
          <w:spacing w:val="-2"/>
        </w:rPr>
        <w:t xml:space="preserve"> </w:t>
      </w:r>
      <w:r>
        <w:t>Size</w:t>
      </w:r>
      <w:r>
        <w:rPr>
          <w:spacing w:val="-3"/>
        </w:rPr>
        <w:t xml:space="preserve"> </w:t>
      </w:r>
      <w:r>
        <w:t>Class</w:t>
      </w:r>
      <w:r>
        <w:rPr>
          <w:spacing w:val="-1"/>
        </w:rPr>
        <w:t xml:space="preserve"> </w:t>
      </w:r>
      <w:r>
        <w:t>-</w:t>
      </w:r>
      <w:r>
        <w:rPr>
          <w:spacing w:val="-2"/>
        </w:rPr>
        <w:t xml:space="preserve"> WEREs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56180056" w14:textId="77777777">
        <w:trPr>
          <w:trHeight w:val="253"/>
        </w:trPr>
        <w:tc>
          <w:tcPr>
            <w:tcW w:w="3900" w:type="dxa"/>
            <w:vMerge w:val="restart"/>
          </w:tcPr>
          <w:p w14:paraId="3FB2B5B0" w14:textId="77777777" w:rsidR="00E9319B" w:rsidRDefault="00E9319B">
            <w:pPr>
              <w:pStyle w:val="TableParagraph"/>
              <w:jc w:val="left"/>
            </w:pPr>
          </w:p>
        </w:tc>
        <w:tc>
          <w:tcPr>
            <w:tcW w:w="5060" w:type="dxa"/>
            <w:gridSpan w:val="6"/>
          </w:tcPr>
          <w:p w14:paraId="45F0FFF2" w14:textId="77777777" w:rsidR="00E9319B" w:rsidRDefault="00407046">
            <w:pPr>
              <w:pStyle w:val="TableParagraph"/>
              <w:spacing w:line="234"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4997CD0B" w14:textId="77777777" w:rsidR="00E9319B" w:rsidRDefault="00E9319B">
            <w:pPr>
              <w:pStyle w:val="TableParagraph"/>
              <w:spacing w:before="4"/>
              <w:jc w:val="left"/>
              <w:rPr>
                <w:b/>
              </w:rPr>
            </w:pPr>
          </w:p>
          <w:p w14:paraId="5FA1E893" w14:textId="77777777" w:rsidR="00E9319B" w:rsidRDefault="00407046">
            <w:pPr>
              <w:pStyle w:val="TableParagraph"/>
              <w:ind w:left="435"/>
              <w:jc w:val="left"/>
              <w:rPr>
                <w:b/>
              </w:rPr>
            </w:pPr>
            <w:r>
              <w:rPr>
                <w:b/>
                <w:spacing w:val="-2"/>
              </w:rPr>
              <w:t>Basis</w:t>
            </w:r>
          </w:p>
        </w:tc>
        <w:tc>
          <w:tcPr>
            <w:tcW w:w="1416" w:type="dxa"/>
            <w:vMerge w:val="restart"/>
          </w:tcPr>
          <w:p w14:paraId="6164377A"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5CB1289F" w14:textId="77777777" w:rsidR="00E9319B" w:rsidRDefault="00E9319B">
            <w:pPr>
              <w:pStyle w:val="TableParagraph"/>
              <w:spacing w:before="4"/>
              <w:jc w:val="left"/>
              <w:rPr>
                <w:b/>
              </w:rPr>
            </w:pPr>
          </w:p>
          <w:p w14:paraId="13704BC8" w14:textId="77777777" w:rsidR="00E9319B" w:rsidRDefault="00407046">
            <w:pPr>
              <w:pStyle w:val="TableParagraph"/>
              <w:ind w:left="106"/>
              <w:jc w:val="left"/>
              <w:rPr>
                <w:b/>
              </w:rPr>
            </w:pPr>
            <w:r>
              <w:rPr>
                <w:b/>
                <w:spacing w:val="-2"/>
              </w:rPr>
              <w:t>Frequency</w:t>
            </w:r>
          </w:p>
        </w:tc>
      </w:tr>
      <w:tr w:rsidR="00E9319B" w14:paraId="71042C03" w14:textId="77777777">
        <w:trPr>
          <w:trHeight w:val="505"/>
        </w:trPr>
        <w:tc>
          <w:tcPr>
            <w:tcW w:w="3900" w:type="dxa"/>
            <w:vMerge/>
            <w:tcBorders>
              <w:top w:val="nil"/>
            </w:tcBorders>
          </w:tcPr>
          <w:p w14:paraId="71D1C46C" w14:textId="77777777" w:rsidR="00E9319B" w:rsidRDefault="00E9319B">
            <w:pPr>
              <w:rPr>
                <w:sz w:val="2"/>
                <w:szCs w:val="2"/>
              </w:rPr>
            </w:pPr>
          </w:p>
        </w:tc>
        <w:tc>
          <w:tcPr>
            <w:tcW w:w="821" w:type="dxa"/>
          </w:tcPr>
          <w:p w14:paraId="176953A1" w14:textId="77777777" w:rsidR="00E9319B" w:rsidRDefault="00407046">
            <w:pPr>
              <w:pStyle w:val="TableParagraph"/>
              <w:spacing w:before="125"/>
              <w:ind w:left="237"/>
              <w:jc w:val="left"/>
              <w:rPr>
                <w:b/>
              </w:rPr>
            </w:pPr>
            <w:r>
              <w:rPr>
                <w:b/>
                <w:spacing w:val="-5"/>
              </w:rPr>
              <w:t>&lt;25</w:t>
            </w:r>
          </w:p>
        </w:tc>
        <w:tc>
          <w:tcPr>
            <w:tcW w:w="821" w:type="dxa"/>
          </w:tcPr>
          <w:p w14:paraId="3EBA0CA6" w14:textId="77777777" w:rsidR="00E9319B" w:rsidRDefault="00407046">
            <w:pPr>
              <w:pStyle w:val="TableParagraph"/>
              <w:spacing w:before="125"/>
              <w:ind w:right="139"/>
              <w:rPr>
                <w:b/>
              </w:rPr>
            </w:pPr>
            <w:r>
              <w:rPr>
                <w:b/>
              </w:rPr>
              <w:t>25-</w:t>
            </w:r>
            <w:r>
              <w:rPr>
                <w:b/>
                <w:spacing w:val="-5"/>
              </w:rPr>
              <w:t>49</w:t>
            </w:r>
          </w:p>
        </w:tc>
        <w:tc>
          <w:tcPr>
            <w:tcW w:w="821" w:type="dxa"/>
          </w:tcPr>
          <w:p w14:paraId="028408E3" w14:textId="77777777" w:rsidR="00E9319B" w:rsidRDefault="00407046">
            <w:pPr>
              <w:pStyle w:val="TableParagraph"/>
              <w:spacing w:before="125"/>
              <w:ind w:right="140"/>
              <w:rPr>
                <w:b/>
              </w:rPr>
            </w:pPr>
            <w:r>
              <w:rPr>
                <w:b/>
              </w:rPr>
              <w:t>50-</w:t>
            </w:r>
            <w:r>
              <w:rPr>
                <w:b/>
                <w:spacing w:val="-5"/>
              </w:rPr>
              <w:t>99</w:t>
            </w:r>
          </w:p>
        </w:tc>
        <w:tc>
          <w:tcPr>
            <w:tcW w:w="888" w:type="dxa"/>
          </w:tcPr>
          <w:p w14:paraId="1E559202" w14:textId="77777777" w:rsidR="00E9319B" w:rsidRDefault="00407046">
            <w:pPr>
              <w:pStyle w:val="TableParagraph"/>
              <w:spacing w:line="251" w:lineRule="exact"/>
              <w:ind w:left="241"/>
              <w:jc w:val="left"/>
              <w:rPr>
                <w:b/>
              </w:rPr>
            </w:pPr>
            <w:r>
              <w:rPr>
                <w:b/>
                <w:spacing w:val="-4"/>
              </w:rPr>
              <w:t>100-</w:t>
            </w:r>
          </w:p>
          <w:p w14:paraId="53CF0A47" w14:textId="77777777" w:rsidR="00E9319B" w:rsidRDefault="00407046">
            <w:pPr>
              <w:pStyle w:val="TableParagraph"/>
              <w:spacing w:before="1" w:line="233" w:lineRule="exact"/>
              <w:ind w:left="277"/>
              <w:jc w:val="left"/>
              <w:rPr>
                <w:b/>
              </w:rPr>
            </w:pPr>
            <w:r>
              <w:rPr>
                <w:b/>
                <w:spacing w:val="-5"/>
              </w:rPr>
              <w:t>249</w:t>
            </w:r>
          </w:p>
        </w:tc>
        <w:tc>
          <w:tcPr>
            <w:tcW w:w="888" w:type="dxa"/>
          </w:tcPr>
          <w:p w14:paraId="48CA3570" w14:textId="77777777" w:rsidR="00E9319B" w:rsidRDefault="00407046">
            <w:pPr>
              <w:pStyle w:val="TableParagraph"/>
              <w:spacing w:line="251" w:lineRule="exact"/>
              <w:ind w:left="241"/>
              <w:jc w:val="left"/>
              <w:rPr>
                <w:b/>
              </w:rPr>
            </w:pPr>
            <w:r>
              <w:rPr>
                <w:b/>
                <w:spacing w:val="-4"/>
              </w:rPr>
              <w:t>250-</w:t>
            </w:r>
          </w:p>
          <w:p w14:paraId="1070D5E5" w14:textId="77777777" w:rsidR="00E9319B" w:rsidRDefault="00407046">
            <w:pPr>
              <w:pStyle w:val="TableParagraph"/>
              <w:spacing w:before="1" w:line="233" w:lineRule="exact"/>
              <w:ind w:left="277"/>
              <w:jc w:val="left"/>
              <w:rPr>
                <w:b/>
              </w:rPr>
            </w:pPr>
            <w:r>
              <w:rPr>
                <w:b/>
                <w:spacing w:val="-5"/>
              </w:rPr>
              <w:t>499</w:t>
            </w:r>
          </w:p>
        </w:tc>
        <w:tc>
          <w:tcPr>
            <w:tcW w:w="821" w:type="dxa"/>
          </w:tcPr>
          <w:p w14:paraId="53CA5B40"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151B94C6" w14:textId="77777777" w:rsidR="00E9319B" w:rsidRDefault="00E9319B">
            <w:pPr>
              <w:rPr>
                <w:sz w:val="2"/>
                <w:szCs w:val="2"/>
              </w:rPr>
            </w:pPr>
          </w:p>
        </w:tc>
        <w:tc>
          <w:tcPr>
            <w:tcW w:w="1416" w:type="dxa"/>
            <w:vMerge/>
            <w:tcBorders>
              <w:top w:val="nil"/>
            </w:tcBorders>
          </w:tcPr>
          <w:p w14:paraId="5E272055" w14:textId="77777777" w:rsidR="00E9319B" w:rsidRDefault="00E9319B">
            <w:pPr>
              <w:rPr>
                <w:sz w:val="2"/>
                <w:szCs w:val="2"/>
              </w:rPr>
            </w:pPr>
          </w:p>
        </w:tc>
        <w:tc>
          <w:tcPr>
            <w:tcW w:w="1219" w:type="dxa"/>
            <w:vMerge/>
            <w:tcBorders>
              <w:top w:val="nil"/>
            </w:tcBorders>
          </w:tcPr>
          <w:p w14:paraId="1E1043C2" w14:textId="77777777" w:rsidR="00E9319B" w:rsidRDefault="00E9319B">
            <w:pPr>
              <w:rPr>
                <w:sz w:val="2"/>
                <w:szCs w:val="2"/>
              </w:rPr>
            </w:pPr>
          </w:p>
        </w:tc>
      </w:tr>
      <w:tr w:rsidR="00E9319B" w14:paraId="0EC4908E" w14:textId="77777777">
        <w:trPr>
          <w:trHeight w:val="254"/>
        </w:trPr>
        <w:tc>
          <w:tcPr>
            <w:tcW w:w="12961" w:type="dxa"/>
            <w:gridSpan w:val="10"/>
          </w:tcPr>
          <w:p w14:paraId="48195451" w14:textId="77777777" w:rsidR="00E9319B" w:rsidRDefault="00407046">
            <w:pPr>
              <w:pStyle w:val="TableParagraph"/>
              <w:spacing w:before="1" w:line="233" w:lineRule="exact"/>
              <w:ind w:left="107"/>
              <w:jc w:val="left"/>
              <w:rPr>
                <w:b/>
              </w:rPr>
            </w:pPr>
            <w:r>
              <w:rPr>
                <w:b/>
              </w:rPr>
              <w:t>Rule</w:t>
            </w:r>
            <w:r>
              <w:rPr>
                <w:b/>
                <w:spacing w:val="-2"/>
              </w:rPr>
              <w:t xml:space="preserve"> Familiarization</w:t>
            </w:r>
          </w:p>
        </w:tc>
      </w:tr>
      <w:tr w:rsidR="00E9319B" w14:paraId="7E0BFBB8" w14:textId="77777777">
        <w:trPr>
          <w:trHeight w:val="506"/>
        </w:trPr>
        <w:tc>
          <w:tcPr>
            <w:tcW w:w="3900" w:type="dxa"/>
          </w:tcPr>
          <w:p w14:paraId="25EA44FF" w14:textId="77777777" w:rsidR="00E9319B" w:rsidRDefault="00407046">
            <w:pPr>
              <w:pStyle w:val="TableParagraph"/>
              <w:spacing w:before="125"/>
              <w:ind w:left="107"/>
              <w:jc w:val="left"/>
            </w:pPr>
            <w:r>
              <w:t>Rule</w:t>
            </w:r>
            <w:r>
              <w:rPr>
                <w:spacing w:val="-2"/>
              </w:rPr>
              <w:t xml:space="preserve"> Familiarization</w:t>
            </w:r>
          </w:p>
        </w:tc>
        <w:tc>
          <w:tcPr>
            <w:tcW w:w="821" w:type="dxa"/>
          </w:tcPr>
          <w:p w14:paraId="2765A0F6" w14:textId="77777777" w:rsidR="00E9319B" w:rsidRDefault="00407046">
            <w:pPr>
              <w:pStyle w:val="TableParagraph"/>
              <w:spacing w:before="125"/>
              <w:ind w:right="94"/>
            </w:pPr>
            <w:r>
              <w:rPr>
                <w:spacing w:val="-4"/>
              </w:rPr>
              <w:t>$151</w:t>
            </w:r>
          </w:p>
        </w:tc>
        <w:tc>
          <w:tcPr>
            <w:tcW w:w="821" w:type="dxa"/>
          </w:tcPr>
          <w:p w14:paraId="00DCCB4C" w14:textId="77777777" w:rsidR="00E9319B" w:rsidRDefault="00407046">
            <w:pPr>
              <w:pStyle w:val="TableParagraph"/>
              <w:spacing w:before="125"/>
              <w:ind w:right="94"/>
            </w:pPr>
            <w:r>
              <w:rPr>
                <w:spacing w:val="-4"/>
              </w:rPr>
              <w:t>$151</w:t>
            </w:r>
          </w:p>
        </w:tc>
        <w:tc>
          <w:tcPr>
            <w:tcW w:w="821" w:type="dxa"/>
          </w:tcPr>
          <w:p w14:paraId="316FD27D" w14:textId="77777777" w:rsidR="00E9319B" w:rsidRDefault="00407046">
            <w:pPr>
              <w:pStyle w:val="TableParagraph"/>
              <w:spacing w:before="125"/>
              <w:ind w:right="94"/>
            </w:pPr>
            <w:r>
              <w:rPr>
                <w:spacing w:val="-4"/>
              </w:rPr>
              <w:t>$151</w:t>
            </w:r>
          </w:p>
        </w:tc>
        <w:tc>
          <w:tcPr>
            <w:tcW w:w="888" w:type="dxa"/>
          </w:tcPr>
          <w:p w14:paraId="29EAE1E0" w14:textId="77777777" w:rsidR="00E9319B" w:rsidRDefault="00407046">
            <w:pPr>
              <w:pStyle w:val="TableParagraph"/>
              <w:spacing w:before="125"/>
              <w:ind w:right="94"/>
            </w:pPr>
            <w:r>
              <w:rPr>
                <w:spacing w:val="-4"/>
              </w:rPr>
              <w:t>$151</w:t>
            </w:r>
          </w:p>
        </w:tc>
        <w:tc>
          <w:tcPr>
            <w:tcW w:w="888" w:type="dxa"/>
          </w:tcPr>
          <w:p w14:paraId="32E812E6" w14:textId="77777777" w:rsidR="00E9319B" w:rsidRDefault="00407046">
            <w:pPr>
              <w:pStyle w:val="TableParagraph"/>
              <w:spacing w:before="125"/>
              <w:ind w:right="94"/>
            </w:pPr>
            <w:r>
              <w:rPr>
                <w:spacing w:val="-4"/>
              </w:rPr>
              <w:t>$151</w:t>
            </w:r>
          </w:p>
        </w:tc>
        <w:tc>
          <w:tcPr>
            <w:tcW w:w="821" w:type="dxa"/>
          </w:tcPr>
          <w:p w14:paraId="0C29CC73" w14:textId="77777777" w:rsidR="00E9319B" w:rsidRDefault="00407046">
            <w:pPr>
              <w:pStyle w:val="TableParagraph"/>
              <w:spacing w:before="125"/>
              <w:ind w:right="94"/>
            </w:pPr>
            <w:r>
              <w:rPr>
                <w:spacing w:val="-4"/>
              </w:rPr>
              <w:t>$151</w:t>
            </w:r>
          </w:p>
        </w:tc>
        <w:tc>
          <w:tcPr>
            <w:tcW w:w="1366" w:type="dxa"/>
          </w:tcPr>
          <w:p w14:paraId="3A950D2A" w14:textId="77777777" w:rsidR="00E9319B" w:rsidRDefault="00407046">
            <w:pPr>
              <w:pStyle w:val="TableParagraph"/>
              <w:spacing w:before="125"/>
              <w:ind w:left="99" w:right="90"/>
              <w:jc w:val="center"/>
            </w:pPr>
            <w:r>
              <w:rPr>
                <w:spacing w:val="-2"/>
              </w:rPr>
              <w:t>Organization</w:t>
            </w:r>
          </w:p>
        </w:tc>
        <w:tc>
          <w:tcPr>
            <w:tcW w:w="1416" w:type="dxa"/>
          </w:tcPr>
          <w:p w14:paraId="0326DAFE" w14:textId="77777777" w:rsidR="00E9319B" w:rsidRDefault="00407046">
            <w:pPr>
              <w:pStyle w:val="TableParagraph"/>
              <w:spacing w:before="1" w:line="252" w:lineRule="exact"/>
              <w:ind w:left="106"/>
              <w:jc w:val="left"/>
            </w:pPr>
            <w:r>
              <w:rPr>
                <w:spacing w:val="-4"/>
              </w:rPr>
              <w:t>WERE</w:t>
            </w:r>
          </w:p>
          <w:p w14:paraId="04ABEC16" w14:textId="77777777" w:rsidR="00E9319B" w:rsidRDefault="00407046">
            <w:pPr>
              <w:pStyle w:val="TableParagraph"/>
              <w:spacing w:line="233" w:lineRule="exact"/>
              <w:ind w:left="106"/>
              <w:jc w:val="left"/>
            </w:pPr>
            <w:r>
              <w:rPr>
                <w:spacing w:val="-2"/>
              </w:rPr>
              <w:t>Leader</w:t>
            </w:r>
          </w:p>
        </w:tc>
        <w:tc>
          <w:tcPr>
            <w:tcW w:w="1219" w:type="dxa"/>
          </w:tcPr>
          <w:p w14:paraId="528CC91B" w14:textId="77777777" w:rsidR="00E9319B" w:rsidRDefault="00407046">
            <w:pPr>
              <w:pStyle w:val="TableParagraph"/>
              <w:spacing w:before="125"/>
              <w:ind w:left="106"/>
              <w:jc w:val="left"/>
            </w:pPr>
            <w:r>
              <w:rPr>
                <w:spacing w:val="-2"/>
              </w:rPr>
              <w:t>One-</w:t>
            </w:r>
            <w:r>
              <w:rPr>
                <w:spacing w:val="-4"/>
              </w:rPr>
              <w:t>time</w:t>
            </w:r>
          </w:p>
        </w:tc>
      </w:tr>
      <w:tr w:rsidR="00E9319B" w14:paraId="1232C53F" w14:textId="77777777">
        <w:trPr>
          <w:trHeight w:val="256"/>
        </w:trPr>
        <w:tc>
          <w:tcPr>
            <w:tcW w:w="12961" w:type="dxa"/>
            <w:gridSpan w:val="10"/>
          </w:tcPr>
          <w:p w14:paraId="2CC4BA7B" w14:textId="77777777" w:rsidR="00E9319B" w:rsidRDefault="00407046">
            <w:pPr>
              <w:pStyle w:val="TableParagraph"/>
              <w:spacing w:before="1" w:line="236" w:lineRule="exact"/>
              <w:ind w:left="107"/>
              <w:jc w:val="left"/>
              <w:rPr>
                <w:b/>
              </w:rPr>
            </w:pPr>
            <w:r>
              <w:rPr>
                <w:b/>
              </w:rPr>
              <w:t>Organization</w:t>
            </w:r>
            <w:r>
              <w:rPr>
                <w:b/>
                <w:spacing w:val="-7"/>
              </w:rPr>
              <w:t xml:space="preserve"> </w:t>
            </w:r>
            <w:r>
              <w:rPr>
                <w:b/>
              </w:rPr>
              <w:t>of</w:t>
            </w:r>
            <w:r>
              <w:rPr>
                <w:b/>
                <w:spacing w:val="-6"/>
              </w:rPr>
              <w:t xml:space="preserve"> </w:t>
            </w:r>
            <w:r>
              <w:rPr>
                <w:b/>
              </w:rPr>
              <w:t>the</w:t>
            </w:r>
            <w:r>
              <w:rPr>
                <w:b/>
                <w:spacing w:val="-6"/>
              </w:rPr>
              <w:t xml:space="preserve"> </w:t>
            </w:r>
            <w:r>
              <w:rPr>
                <w:b/>
              </w:rPr>
              <w:t>WERT</w:t>
            </w:r>
            <w:r>
              <w:rPr>
                <w:b/>
                <w:spacing w:val="-5"/>
              </w:rPr>
              <w:t xml:space="preserve"> </w:t>
            </w:r>
            <w:r>
              <w:rPr>
                <w:b/>
              </w:rPr>
              <w:t>and</w:t>
            </w:r>
            <w:r>
              <w:rPr>
                <w:b/>
                <w:spacing w:val="-4"/>
              </w:rPr>
              <w:t xml:space="preserve"> </w:t>
            </w:r>
            <w:r>
              <w:rPr>
                <w:b/>
              </w:rPr>
              <w:t>Establishment</w:t>
            </w:r>
            <w:r>
              <w:rPr>
                <w:b/>
                <w:spacing w:val="-3"/>
              </w:rPr>
              <w:t xml:space="preserve"> </w:t>
            </w:r>
            <w:r>
              <w:rPr>
                <w:b/>
              </w:rPr>
              <w:t>of</w:t>
            </w:r>
            <w:r>
              <w:rPr>
                <w:b/>
                <w:spacing w:val="-3"/>
              </w:rPr>
              <w:t xml:space="preserve"> </w:t>
            </w:r>
            <w:r>
              <w:rPr>
                <w:b/>
              </w:rPr>
              <w:t>the</w:t>
            </w:r>
            <w:r>
              <w:rPr>
                <w:b/>
                <w:spacing w:val="-4"/>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24905291" w14:textId="77777777">
        <w:trPr>
          <w:trHeight w:val="505"/>
        </w:trPr>
        <w:tc>
          <w:tcPr>
            <w:tcW w:w="3900" w:type="dxa"/>
          </w:tcPr>
          <w:p w14:paraId="40C5BD15" w14:textId="77777777" w:rsidR="00E9319B" w:rsidRDefault="00407046">
            <w:pPr>
              <w:pStyle w:val="TableParagraph"/>
              <w:spacing w:before="125"/>
              <w:ind w:left="107"/>
              <w:jc w:val="left"/>
            </w:pPr>
            <w:r>
              <w:t>WERE</w:t>
            </w:r>
            <w:r>
              <w:rPr>
                <w:spacing w:val="-6"/>
              </w:rPr>
              <w:t xml:space="preserve"> </w:t>
            </w:r>
            <w:r>
              <w:t>Develop</w:t>
            </w:r>
            <w:r>
              <w:rPr>
                <w:spacing w:val="-2"/>
              </w:rPr>
              <w:t xml:space="preserve"> </w:t>
            </w:r>
            <w:r>
              <w:rPr>
                <w:spacing w:val="-5"/>
              </w:rPr>
              <w:t>ERP</w:t>
            </w:r>
          </w:p>
        </w:tc>
        <w:tc>
          <w:tcPr>
            <w:tcW w:w="821" w:type="dxa"/>
          </w:tcPr>
          <w:p w14:paraId="7CF39522" w14:textId="77777777" w:rsidR="00E9319B" w:rsidRDefault="00407046">
            <w:pPr>
              <w:pStyle w:val="TableParagraph"/>
              <w:spacing w:before="125"/>
              <w:ind w:right="94"/>
            </w:pPr>
            <w:r>
              <w:rPr>
                <w:spacing w:val="-2"/>
              </w:rPr>
              <w:t>$1,511</w:t>
            </w:r>
          </w:p>
        </w:tc>
        <w:tc>
          <w:tcPr>
            <w:tcW w:w="821" w:type="dxa"/>
          </w:tcPr>
          <w:p w14:paraId="27AD36A2" w14:textId="77777777" w:rsidR="00E9319B" w:rsidRDefault="00407046">
            <w:pPr>
              <w:pStyle w:val="TableParagraph"/>
              <w:spacing w:before="125"/>
              <w:ind w:right="94"/>
            </w:pPr>
            <w:r>
              <w:rPr>
                <w:spacing w:val="-2"/>
              </w:rPr>
              <w:t>$1,813</w:t>
            </w:r>
          </w:p>
        </w:tc>
        <w:tc>
          <w:tcPr>
            <w:tcW w:w="821" w:type="dxa"/>
          </w:tcPr>
          <w:p w14:paraId="3B15B34D" w14:textId="77777777" w:rsidR="00E9319B" w:rsidRDefault="00407046">
            <w:pPr>
              <w:pStyle w:val="TableParagraph"/>
              <w:spacing w:before="125"/>
              <w:ind w:right="94"/>
            </w:pPr>
            <w:r>
              <w:rPr>
                <w:spacing w:val="-2"/>
              </w:rPr>
              <w:t>$1,813</w:t>
            </w:r>
          </w:p>
        </w:tc>
        <w:tc>
          <w:tcPr>
            <w:tcW w:w="888" w:type="dxa"/>
          </w:tcPr>
          <w:p w14:paraId="4A8C71A1" w14:textId="77777777" w:rsidR="00E9319B" w:rsidRDefault="00407046">
            <w:pPr>
              <w:pStyle w:val="TableParagraph"/>
              <w:spacing w:before="125"/>
              <w:ind w:right="94"/>
            </w:pPr>
            <w:r>
              <w:rPr>
                <w:spacing w:val="-2"/>
              </w:rPr>
              <w:t>$2,266</w:t>
            </w:r>
          </w:p>
        </w:tc>
        <w:tc>
          <w:tcPr>
            <w:tcW w:w="888" w:type="dxa"/>
          </w:tcPr>
          <w:p w14:paraId="08F01378" w14:textId="77777777" w:rsidR="00E9319B" w:rsidRDefault="00407046">
            <w:pPr>
              <w:pStyle w:val="TableParagraph"/>
              <w:spacing w:before="125"/>
              <w:ind w:right="94"/>
            </w:pPr>
            <w:r>
              <w:rPr>
                <w:spacing w:val="-2"/>
              </w:rPr>
              <w:t>$3,022</w:t>
            </w:r>
          </w:p>
        </w:tc>
        <w:tc>
          <w:tcPr>
            <w:tcW w:w="821" w:type="dxa"/>
          </w:tcPr>
          <w:p w14:paraId="7D279E3C" w14:textId="77777777" w:rsidR="00E9319B" w:rsidRDefault="00407046">
            <w:pPr>
              <w:pStyle w:val="TableParagraph"/>
              <w:spacing w:before="125"/>
              <w:ind w:right="94"/>
            </w:pPr>
            <w:r>
              <w:rPr>
                <w:spacing w:val="-2"/>
              </w:rPr>
              <w:t>$4,533</w:t>
            </w:r>
          </w:p>
        </w:tc>
        <w:tc>
          <w:tcPr>
            <w:tcW w:w="1366" w:type="dxa"/>
          </w:tcPr>
          <w:p w14:paraId="73EE541D" w14:textId="77777777" w:rsidR="00E9319B" w:rsidRDefault="00407046">
            <w:pPr>
              <w:pStyle w:val="TableParagraph"/>
              <w:spacing w:before="125"/>
              <w:ind w:left="99" w:right="90"/>
              <w:jc w:val="center"/>
            </w:pPr>
            <w:r>
              <w:rPr>
                <w:spacing w:val="-2"/>
              </w:rPr>
              <w:t>Organization</w:t>
            </w:r>
          </w:p>
        </w:tc>
        <w:tc>
          <w:tcPr>
            <w:tcW w:w="1416" w:type="dxa"/>
          </w:tcPr>
          <w:p w14:paraId="191DC12B" w14:textId="77777777" w:rsidR="00E9319B" w:rsidRDefault="00407046">
            <w:pPr>
              <w:pStyle w:val="TableParagraph"/>
              <w:spacing w:line="251" w:lineRule="exact"/>
              <w:ind w:left="106"/>
              <w:jc w:val="left"/>
            </w:pPr>
            <w:r>
              <w:rPr>
                <w:spacing w:val="-4"/>
              </w:rPr>
              <w:t>WERE</w:t>
            </w:r>
          </w:p>
          <w:p w14:paraId="25884000" w14:textId="77777777" w:rsidR="00E9319B" w:rsidRDefault="00407046">
            <w:pPr>
              <w:pStyle w:val="TableParagraph"/>
              <w:spacing w:line="235" w:lineRule="exact"/>
              <w:ind w:left="106"/>
              <w:jc w:val="left"/>
            </w:pPr>
            <w:r>
              <w:rPr>
                <w:spacing w:val="-2"/>
              </w:rPr>
              <w:t>Leader</w:t>
            </w:r>
          </w:p>
        </w:tc>
        <w:tc>
          <w:tcPr>
            <w:tcW w:w="1219" w:type="dxa"/>
          </w:tcPr>
          <w:p w14:paraId="770C0E5F" w14:textId="77777777" w:rsidR="00E9319B" w:rsidRDefault="00407046">
            <w:pPr>
              <w:pStyle w:val="TableParagraph"/>
              <w:spacing w:before="125"/>
              <w:ind w:left="106"/>
              <w:jc w:val="left"/>
            </w:pPr>
            <w:r>
              <w:rPr>
                <w:spacing w:val="-2"/>
              </w:rPr>
              <w:t>One-</w:t>
            </w:r>
            <w:r>
              <w:rPr>
                <w:spacing w:val="-4"/>
              </w:rPr>
              <w:t>time</w:t>
            </w:r>
          </w:p>
        </w:tc>
      </w:tr>
      <w:tr w:rsidR="00E9319B" w14:paraId="7A483EBC" w14:textId="77777777">
        <w:trPr>
          <w:trHeight w:val="506"/>
        </w:trPr>
        <w:tc>
          <w:tcPr>
            <w:tcW w:w="3900" w:type="dxa"/>
          </w:tcPr>
          <w:p w14:paraId="4FBC487C" w14:textId="77777777" w:rsidR="00E9319B" w:rsidRDefault="00407046">
            <w:pPr>
              <w:pStyle w:val="TableParagraph"/>
              <w:spacing w:before="125"/>
              <w:ind w:left="107"/>
              <w:jc w:val="left"/>
            </w:pPr>
            <w:r>
              <w:t>WERE</w:t>
            </w:r>
            <w:r>
              <w:rPr>
                <w:spacing w:val="-4"/>
              </w:rPr>
              <w:t xml:space="preserve"> </w:t>
            </w:r>
            <w:r>
              <w:t>Update</w:t>
            </w:r>
            <w:r>
              <w:rPr>
                <w:spacing w:val="-4"/>
              </w:rPr>
              <w:t xml:space="preserve"> </w:t>
            </w:r>
            <w:r>
              <w:t>and</w:t>
            </w:r>
            <w:r>
              <w:rPr>
                <w:spacing w:val="-3"/>
              </w:rPr>
              <w:t xml:space="preserve"> </w:t>
            </w:r>
            <w:r>
              <w:t>Revise</w:t>
            </w:r>
            <w:r>
              <w:rPr>
                <w:spacing w:val="-4"/>
              </w:rPr>
              <w:t xml:space="preserve"> </w:t>
            </w:r>
            <w:r>
              <w:rPr>
                <w:spacing w:val="-5"/>
              </w:rPr>
              <w:t>ERP</w:t>
            </w:r>
          </w:p>
        </w:tc>
        <w:tc>
          <w:tcPr>
            <w:tcW w:w="821" w:type="dxa"/>
          </w:tcPr>
          <w:p w14:paraId="0535A5A7" w14:textId="77777777" w:rsidR="00E9319B" w:rsidRDefault="00407046">
            <w:pPr>
              <w:pStyle w:val="TableParagraph"/>
              <w:spacing w:before="125"/>
              <w:ind w:right="94"/>
            </w:pPr>
            <w:r>
              <w:rPr>
                <w:spacing w:val="-4"/>
              </w:rPr>
              <w:t>$302</w:t>
            </w:r>
          </w:p>
        </w:tc>
        <w:tc>
          <w:tcPr>
            <w:tcW w:w="821" w:type="dxa"/>
          </w:tcPr>
          <w:p w14:paraId="76209AA8" w14:textId="77777777" w:rsidR="00E9319B" w:rsidRDefault="00407046">
            <w:pPr>
              <w:pStyle w:val="TableParagraph"/>
              <w:spacing w:before="125"/>
              <w:ind w:right="94"/>
            </w:pPr>
            <w:r>
              <w:rPr>
                <w:spacing w:val="-4"/>
              </w:rPr>
              <w:t>$378</w:t>
            </w:r>
          </w:p>
        </w:tc>
        <w:tc>
          <w:tcPr>
            <w:tcW w:w="821" w:type="dxa"/>
          </w:tcPr>
          <w:p w14:paraId="5BDA1890" w14:textId="77777777" w:rsidR="00E9319B" w:rsidRDefault="00407046">
            <w:pPr>
              <w:pStyle w:val="TableParagraph"/>
              <w:spacing w:before="125"/>
              <w:ind w:right="94"/>
            </w:pPr>
            <w:r>
              <w:rPr>
                <w:spacing w:val="-4"/>
              </w:rPr>
              <w:t>$378</w:t>
            </w:r>
          </w:p>
        </w:tc>
        <w:tc>
          <w:tcPr>
            <w:tcW w:w="888" w:type="dxa"/>
          </w:tcPr>
          <w:p w14:paraId="58ED3E21" w14:textId="77777777" w:rsidR="00E9319B" w:rsidRDefault="00407046">
            <w:pPr>
              <w:pStyle w:val="TableParagraph"/>
              <w:spacing w:before="125"/>
              <w:ind w:right="94"/>
            </w:pPr>
            <w:r>
              <w:rPr>
                <w:spacing w:val="-4"/>
              </w:rPr>
              <w:t>$453</w:t>
            </w:r>
          </w:p>
        </w:tc>
        <w:tc>
          <w:tcPr>
            <w:tcW w:w="888" w:type="dxa"/>
          </w:tcPr>
          <w:p w14:paraId="20754E75" w14:textId="77777777" w:rsidR="00E9319B" w:rsidRDefault="00407046">
            <w:pPr>
              <w:pStyle w:val="TableParagraph"/>
              <w:spacing w:before="125"/>
              <w:ind w:right="94"/>
            </w:pPr>
            <w:r>
              <w:rPr>
                <w:spacing w:val="-4"/>
              </w:rPr>
              <w:t>$604</w:t>
            </w:r>
          </w:p>
        </w:tc>
        <w:tc>
          <w:tcPr>
            <w:tcW w:w="821" w:type="dxa"/>
          </w:tcPr>
          <w:p w14:paraId="4F4FA982" w14:textId="77777777" w:rsidR="00E9319B" w:rsidRDefault="00407046">
            <w:pPr>
              <w:pStyle w:val="TableParagraph"/>
              <w:spacing w:before="125"/>
              <w:ind w:right="94"/>
            </w:pPr>
            <w:r>
              <w:rPr>
                <w:spacing w:val="-4"/>
              </w:rPr>
              <w:t>$907</w:t>
            </w:r>
          </w:p>
        </w:tc>
        <w:tc>
          <w:tcPr>
            <w:tcW w:w="1366" w:type="dxa"/>
          </w:tcPr>
          <w:p w14:paraId="3E26B33F" w14:textId="77777777" w:rsidR="00E9319B" w:rsidRDefault="00407046">
            <w:pPr>
              <w:pStyle w:val="TableParagraph"/>
              <w:spacing w:before="125"/>
              <w:ind w:left="99" w:right="90"/>
              <w:jc w:val="center"/>
            </w:pPr>
            <w:r>
              <w:rPr>
                <w:spacing w:val="-2"/>
              </w:rPr>
              <w:t>Organization</w:t>
            </w:r>
          </w:p>
        </w:tc>
        <w:tc>
          <w:tcPr>
            <w:tcW w:w="1416" w:type="dxa"/>
          </w:tcPr>
          <w:p w14:paraId="6DB75B9D" w14:textId="77777777" w:rsidR="00E9319B" w:rsidRDefault="00407046">
            <w:pPr>
              <w:pStyle w:val="TableParagraph"/>
              <w:spacing w:line="251" w:lineRule="exact"/>
              <w:ind w:left="106"/>
              <w:jc w:val="left"/>
            </w:pPr>
            <w:r>
              <w:rPr>
                <w:spacing w:val="-4"/>
              </w:rPr>
              <w:t>WERE</w:t>
            </w:r>
          </w:p>
          <w:p w14:paraId="2E428D2C" w14:textId="77777777" w:rsidR="00E9319B" w:rsidRDefault="00407046">
            <w:pPr>
              <w:pStyle w:val="TableParagraph"/>
              <w:spacing w:line="235" w:lineRule="exact"/>
              <w:ind w:left="106"/>
              <w:jc w:val="left"/>
            </w:pPr>
            <w:r>
              <w:rPr>
                <w:spacing w:val="-2"/>
              </w:rPr>
              <w:t>Leader</w:t>
            </w:r>
          </w:p>
        </w:tc>
        <w:tc>
          <w:tcPr>
            <w:tcW w:w="1219" w:type="dxa"/>
          </w:tcPr>
          <w:p w14:paraId="4A2EA3A1" w14:textId="77777777" w:rsidR="00E9319B" w:rsidRDefault="00407046">
            <w:pPr>
              <w:pStyle w:val="TableParagraph"/>
              <w:spacing w:before="125"/>
              <w:ind w:left="106"/>
              <w:jc w:val="left"/>
            </w:pPr>
            <w:r>
              <w:rPr>
                <w:spacing w:val="-2"/>
              </w:rPr>
              <w:t>Annual</w:t>
            </w:r>
          </w:p>
        </w:tc>
      </w:tr>
      <w:tr w:rsidR="00E9319B" w14:paraId="4A92C396" w14:textId="77777777">
        <w:trPr>
          <w:trHeight w:val="506"/>
        </w:trPr>
        <w:tc>
          <w:tcPr>
            <w:tcW w:w="3900" w:type="dxa"/>
          </w:tcPr>
          <w:p w14:paraId="409BBE0A" w14:textId="77777777" w:rsidR="00E9319B" w:rsidRDefault="00407046">
            <w:pPr>
              <w:pStyle w:val="TableParagraph"/>
              <w:spacing w:line="252" w:lineRule="exact"/>
              <w:ind w:left="107"/>
              <w:jc w:val="left"/>
            </w:pPr>
            <w:r>
              <w:t>WERE</w:t>
            </w:r>
            <w:r>
              <w:rPr>
                <w:spacing w:val="-13"/>
              </w:rPr>
              <w:t xml:space="preserve"> </w:t>
            </w:r>
            <w:r>
              <w:t>Establishment</w:t>
            </w:r>
            <w:r>
              <w:rPr>
                <w:spacing w:val="-11"/>
              </w:rPr>
              <w:t xml:space="preserve"> </w:t>
            </w:r>
            <w:r>
              <w:t>of</w:t>
            </w:r>
            <w:r>
              <w:rPr>
                <w:spacing w:val="-11"/>
              </w:rPr>
              <w:t xml:space="preserve"> </w:t>
            </w:r>
            <w:r>
              <w:t xml:space="preserve">Service(s) </w:t>
            </w:r>
            <w:r>
              <w:rPr>
                <w:spacing w:val="-2"/>
              </w:rPr>
              <w:t>Capability</w:t>
            </w:r>
          </w:p>
        </w:tc>
        <w:tc>
          <w:tcPr>
            <w:tcW w:w="821" w:type="dxa"/>
          </w:tcPr>
          <w:p w14:paraId="31D65655" w14:textId="77777777" w:rsidR="00E9319B" w:rsidRDefault="00407046">
            <w:pPr>
              <w:pStyle w:val="TableParagraph"/>
              <w:spacing w:before="125"/>
              <w:ind w:right="95"/>
            </w:pPr>
            <w:r>
              <w:rPr>
                <w:spacing w:val="-4"/>
              </w:rPr>
              <w:t>$907</w:t>
            </w:r>
          </w:p>
        </w:tc>
        <w:tc>
          <w:tcPr>
            <w:tcW w:w="821" w:type="dxa"/>
          </w:tcPr>
          <w:p w14:paraId="06BAC669" w14:textId="77777777" w:rsidR="00E9319B" w:rsidRDefault="00407046">
            <w:pPr>
              <w:pStyle w:val="TableParagraph"/>
              <w:spacing w:before="125"/>
              <w:ind w:right="94"/>
            </w:pPr>
            <w:r>
              <w:rPr>
                <w:spacing w:val="-2"/>
              </w:rPr>
              <w:t>$1,058</w:t>
            </w:r>
          </w:p>
        </w:tc>
        <w:tc>
          <w:tcPr>
            <w:tcW w:w="821" w:type="dxa"/>
          </w:tcPr>
          <w:p w14:paraId="465A6137" w14:textId="77777777" w:rsidR="00E9319B" w:rsidRDefault="00407046">
            <w:pPr>
              <w:pStyle w:val="TableParagraph"/>
              <w:spacing w:before="125"/>
              <w:ind w:right="94"/>
            </w:pPr>
            <w:r>
              <w:rPr>
                <w:spacing w:val="-2"/>
              </w:rPr>
              <w:t>$1,058</w:t>
            </w:r>
          </w:p>
        </w:tc>
        <w:tc>
          <w:tcPr>
            <w:tcW w:w="888" w:type="dxa"/>
          </w:tcPr>
          <w:p w14:paraId="1450683B" w14:textId="77777777" w:rsidR="00E9319B" w:rsidRDefault="00407046">
            <w:pPr>
              <w:pStyle w:val="TableParagraph"/>
              <w:spacing w:before="125"/>
              <w:ind w:right="94"/>
            </w:pPr>
            <w:r>
              <w:rPr>
                <w:spacing w:val="-2"/>
              </w:rPr>
              <w:t>$1,360</w:t>
            </w:r>
          </w:p>
        </w:tc>
        <w:tc>
          <w:tcPr>
            <w:tcW w:w="888" w:type="dxa"/>
          </w:tcPr>
          <w:p w14:paraId="6BBB4C77" w14:textId="77777777" w:rsidR="00E9319B" w:rsidRDefault="00407046">
            <w:pPr>
              <w:pStyle w:val="TableParagraph"/>
              <w:spacing w:before="125"/>
              <w:ind w:right="94"/>
            </w:pPr>
            <w:r>
              <w:rPr>
                <w:spacing w:val="-2"/>
              </w:rPr>
              <w:t>$1,813</w:t>
            </w:r>
          </w:p>
        </w:tc>
        <w:tc>
          <w:tcPr>
            <w:tcW w:w="821" w:type="dxa"/>
          </w:tcPr>
          <w:p w14:paraId="0B715171" w14:textId="77777777" w:rsidR="00E9319B" w:rsidRDefault="00407046">
            <w:pPr>
              <w:pStyle w:val="TableParagraph"/>
              <w:spacing w:before="125"/>
              <w:ind w:right="94"/>
            </w:pPr>
            <w:r>
              <w:rPr>
                <w:spacing w:val="-2"/>
              </w:rPr>
              <w:t>$2,720</w:t>
            </w:r>
          </w:p>
        </w:tc>
        <w:tc>
          <w:tcPr>
            <w:tcW w:w="1366" w:type="dxa"/>
          </w:tcPr>
          <w:p w14:paraId="154E1839" w14:textId="77777777" w:rsidR="00E9319B" w:rsidRDefault="00407046">
            <w:pPr>
              <w:pStyle w:val="TableParagraph"/>
              <w:spacing w:before="125"/>
              <w:ind w:left="99" w:right="90"/>
              <w:jc w:val="center"/>
            </w:pPr>
            <w:r>
              <w:rPr>
                <w:spacing w:val="-2"/>
              </w:rPr>
              <w:t>Organization</w:t>
            </w:r>
          </w:p>
        </w:tc>
        <w:tc>
          <w:tcPr>
            <w:tcW w:w="1416" w:type="dxa"/>
          </w:tcPr>
          <w:p w14:paraId="7003F0B6" w14:textId="77777777" w:rsidR="00E9319B" w:rsidRDefault="00407046">
            <w:pPr>
              <w:pStyle w:val="TableParagraph"/>
              <w:spacing w:line="251" w:lineRule="exact"/>
              <w:ind w:left="106"/>
              <w:jc w:val="left"/>
            </w:pPr>
            <w:r>
              <w:rPr>
                <w:spacing w:val="-4"/>
              </w:rPr>
              <w:t>WERE</w:t>
            </w:r>
          </w:p>
          <w:p w14:paraId="6236642F" w14:textId="77777777" w:rsidR="00E9319B" w:rsidRDefault="00407046">
            <w:pPr>
              <w:pStyle w:val="TableParagraph"/>
              <w:spacing w:line="235" w:lineRule="exact"/>
              <w:ind w:left="106"/>
              <w:jc w:val="left"/>
            </w:pPr>
            <w:r>
              <w:rPr>
                <w:spacing w:val="-2"/>
              </w:rPr>
              <w:t>Leader</w:t>
            </w:r>
          </w:p>
        </w:tc>
        <w:tc>
          <w:tcPr>
            <w:tcW w:w="1219" w:type="dxa"/>
          </w:tcPr>
          <w:p w14:paraId="5BAE58D5" w14:textId="77777777" w:rsidR="00E9319B" w:rsidRDefault="00407046">
            <w:pPr>
              <w:pStyle w:val="TableParagraph"/>
              <w:spacing w:before="125"/>
              <w:ind w:left="106"/>
              <w:jc w:val="left"/>
            </w:pPr>
            <w:r>
              <w:rPr>
                <w:spacing w:val="-2"/>
              </w:rPr>
              <w:t>One-</w:t>
            </w:r>
            <w:r>
              <w:rPr>
                <w:spacing w:val="-4"/>
              </w:rPr>
              <w:t>time</w:t>
            </w:r>
          </w:p>
        </w:tc>
      </w:tr>
      <w:tr w:rsidR="00E9319B" w14:paraId="5B947669" w14:textId="77777777">
        <w:trPr>
          <w:trHeight w:val="505"/>
        </w:trPr>
        <w:tc>
          <w:tcPr>
            <w:tcW w:w="3900" w:type="dxa"/>
          </w:tcPr>
          <w:p w14:paraId="7B663405" w14:textId="77777777" w:rsidR="00E9319B" w:rsidRDefault="00407046">
            <w:pPr>
              <w:pStyle w:val="TableParagraph"/>
              <w:spacing w:line="252" w:lineRule="exact"/>
              <w:ind w:left="107"/>
              <w:jc w:val="left"/>
            </w:pPr>
            <w:r>
              <w:t>WERE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1AE69E8D" w14:textId="77777777" w:rsidR="00E9319B" w:rsidRDefault="00407046">
            <w:pPr>
              <w:pStyle w:val="TableParagraph"/>
              <w:spacing w:before="125"/>
              <w:ind w:right="95"/>
            </w:pPr>
            <w:r>
              <w:rPr>
                <w:spacing w:val="-2"/>
              </w:rPr>
              <w:t>$3,022</w:t>
            </w:r>
          </w:p>
        </w:tc>
        <w:tc>
          <w:tcPr>
            <w:tcW w:w="821" w:type="dxa"/>
          </w:tcPr>
          <w:p w14:paraId="1C5D4F15" w14:textId="77777777" w:rsidR="00E9319B" w:rsidRDefault="00407046">
            <w:pPr>
              <w:pStyle w:val="TableParagraph"/>
              <w:spacing w:before="125"/>
              <w:ind w:right="94"/>
            </w:pPr>
            <w:r>
              <w:rPr>
                <w:spacing w:val="-2"/>
              </w:rPr>
              <w:t>$3,626</w:t>
            </w:r>
          </w:p>
        </w:tc>
        <w:tc>
          <w:tcPr>
            <w:tcW w:w="821" w:type="dxa"/>
          </w:tcPr>
          <w:p w14:paraId="42AF9386" w14:textId="77777777" w:rsidR="00E9319B" w:rsidRDefault="00407046">
            <w:pPr>
              <w:pStyle w:val="TableParagraph"/>
              <w:spacing w:before="125"/>
              <w:ind w:right="94"/>
            </w:pPr>
            <w:r>
              <w:rPr>
                <w:spacing w:val="-2"/>
              </w:rPr>
              <w:t>$3,626</w:t>
            </w:r>
          </w:p>
        </w:tc>
        <w:tc>
          <w:tcPr>
            <w:tcW w:w="888" w:type="dxa"/>
          </w:tcPr>
          <w:p w14:paraId="64BB4CAD" w14:textId="77777777" w:rsidR="00E9319B" w:rsidRDefault="00407046">
            <w:pPr>
              <w:pStyle w:val="TableParagraph"/>
              <w:spacing w:before="125"/>
              <w:ind w:right="94"/>
            </w:pPr>
            <w:r>
              <w:rPr>
                <w:spacing w:val="-2"/>
              </w:rPr>
              <w:t>$4,533</w:t>
            </w:r>
          </w:p>
        </w:tc>
        <w:tc>
          <w:tcPr>
            <w:tcW w:w="888" w:type="dxa"/>
          </w:tcPr>
          <w:p w14:paraId="00797041" w14:textId="77777777" w:rsidR="00E9319B" w:rsidRDefault="00407046">
            <w:pPr>
              <w:pStyle w:val="TableParagraph"/>
              <w:spacing w:before="125"/>
              <w:ind w:right="94"/>
            </w:pPr>
            <w:r>
              <w:rPr>
                <w:spacing w:val="-2"/>
              </w:rPr>
              <w:t>$6,043</w:t>
            </w:r>
          </w:p>
        </w:tc>
        <w:tc>
          <w:tcPr>
            <w:tcW w:w="821" w:type="dxa"/>
          </w:tcPr>
          <w:p w14:paraId="4DD41433" w14:textId="77777777" w:rsidR="00E9319B" w:rsidRDefault="00407046">
            <w:pPr>
              <w:pStyle w:val="TableParagraph"/>
              <w:spacing w:before="125"/>
              <w:ind w:right="94"/>
            </w:pPr>
            <w:r>
              <w:rPr>
                <w:spacing w:val="-2"/>
              </w:rPr>
              <w:t>$9,065</w:t>
            </w:r>
          </w:p>
        </w:tc>
        <w:tc>
          <w:tcPr>
            <w:tcW w:w="1366" w:type="dxa"/>
          </w:tcPr>
          <w:p w14:paraId="5C17D745" w14:textId="77777777" w:rsidR="00E9319B" w:rsidRDefault="00407046">
            <w:pPr>
              <w:pStyle w:val="TableParagraph"/>
              <w:spacing w:before="125"/>
              <w:ind w:left="99" w:right="90"/>
              <w:jc w:val="center"/>
            </w:pPr>
            <w:r>
              <w:rPr>
                <w:spacing w:val="-2"/>
              </w:rPr>
              <w:t>Organization</w:t>
            </w:r>
          </w:p>
        </w:tc>
        <w:tc>
          <w:tcPr>
            <w:tcW w:w="1416" w:type="dxa"/>
          </w:tcPr>
          <w:p w14:paraId="19AA6934" w14:textId="77777777" w:rsidR="00E9319B" w:rsidRDefault="00407046">
            <w:pPr>
              <w:pStyle w:val="TableParagraph"/>
              <w:spacing w:line="251" w:lineRule="exact"/>
              <w:ind w:left="106"/>
              <w:jc w:val="left"/>
            </w:pPr>
            <w:r>
              <w:rPr>
                <w:spacing w:val="-4"/>
              </w:rPr>
              <w:t>WERE</w:t>
            </w:r>
          </w:p>
          <w:p w14:paraId="3992C263" w14:textId="77777777" w:rsidR="00E9319B" w:rsidRDefault="00407046">
            <w:pPr>
              <w:pStyle w:val="TableParagraph"/>
              <w:spacing w:line="235" w:lineRule="exact"/>
              <w:ind w:left="106"/>
              <w:jc w:val="left"/>
            </w:pPr>
            <w:r>
              <w:rPr>
                <w:spacing w:val="-2"/>
              </w:rPr>
              <w:t>Leader</w:t>
            </w:r>
          </w:p>
        </w:tc>
        <w:tc>
          <w:tcPr>
            <w:tcW w:w="1219" w:type="dxa"/>
          </w:tcPr>
          <w:p w14:paraId="4E382947" w14:textId="77777777" w:rsidR="00E9319B" w:rsidRDefault="00407046">
            <w:pPr>
              <w:pStyle w:val="TableParagraph"/>
              <w:spacing w:before="125"/>
              <w:ind w:left="106"/>
              <w:jc w:val="left"/>
            </w:pPr>
            <w:r>
              <w:rPr>
                <w:spacing w:val="-2"/>
              </w:rPr>
              <w:t>One-</w:t>
            </w:r>
            <w:r>
              <w:rPr>
                <w:spacing w:val="-4"/>
              </w:rPr>
              <w:t>time</w:t>
            </w:r>
          </w:p>
        </w:tc>
      </w:tr>
      <w:tr w:rsidR="00E9319B" w14:paraId="47D7C84B" w14:textId="77777777">
        <w:trPr>
          <w:trHeight w:val="506"/>
        </w:trPr>
        <w:tc>
          <w:tcPr>
            <w:tcW w:w="3900" w:type="dxa"/>
          </w:tcPr>
          <w:p w14:paraId="698F9061" w14:textId="77777777" w:rsidR="00E9319B" w:rsidRDefault="00407046">
            <w:pPr>
              <w:pStyle w:val="TableParagraph"/>
              <w:spacing w:before="125"/>
              <w:ind w:left="107"/>
              <w:jc w:val="left"/>
            </w:pPr>
            <w:r>
              <w:t>WERE</w:t>
            </w:r>
            <w:r>
              <w:rPr>
                <w:spacing w:val="-5"/>
              </w:rPr>
              <w:t xml:space="preserve"> </w:t>
            </w:r>
            <w:r>
              <w:t>Develop</w:t>
            </w:r>
            <w:r>
              <w:rPr>
                <w:spacing w:val="-4"/>
              </w:rPr>
              <w:t xml:space="preserve"> </w:t>
            </w:r>
            <w:r>
              <w:t>Mutual</w:t>
            </w:r>
            <w:r>
              <w:rPr>
                <w:spacing w:val="-3"/>
              </w:rPr>
              <w:t xml:space="preserve"> </w:t>
            </w:r>
            <w:r>
              <w:t>Aid</w:t>
            </w:r>
            <w:r>
              <w:rPr>
                <w:spacing w:val="-3"/>
              </w:rPr>
              <w:t xml:space="preserve"> </w:t>
            </w:r>
            <w:r>
              <w:rPr>
                <w:spacing w:val="-2"/>
              </w:rPr>
              <w:t>Agreements</w:t>
            </w:r>
          </w:p>
        </w:tc>
        <w:tc>
          <w:tcPr>
            <w:tcW w:w="821" w:type="dxa"/>
          </w:tcPr>
          <w:p w14:paraId="43A2CB34" w14:textId="77777777" w:rsidR="00E9319B" w:rsidRDefault="00407046">
            <w:pPr>
              <w:pStyle w:val="TableParagraph"/>
              <w:spacing w:before="125"/>
              <w:ind w:right="96"/>
            </w:pPr>
            <w:r>
              <w:rPr>
                <w:spacing w:val="-5"/>
              </w:rPr>
              <w:t>$76</w:t>
            </w:r>
          </w:p>
        </w:tc>
        <w:tc>
          <w:tcPr>
            <w:tcW w:w="821" w:type="dxa"/>
          </w:tcPr>
          <w:p w14:paraId="575A6E4B" w14:textId="77777777" w:rsidR="00E9319B" w:rsidRDefault="00407046">
            <w:pPr>
              <w:pStyle w:val="TableParagraph"/>
              <w:spacing w:before="125"/>
              <w:ind w:right="96"/>
            </w:pPr>
            <w:r>
              <w:rPr>
                <w:spacing w:val="-5"/>
              </w:rPr>
              <w:t>$76</w:t>
            </w:r>
          </w:p>
        </w:tc>
        <w:tc>
          <w:tcPr>
            <w:tcW w:w="821" w:type="dxa"/>
          </w:tcPr>
          <w:p w14:paraId="43461C5F" w14:textId="77777777" w:rsidR="00E9319B" w:rsidRDefault="00407046">
            <w:pPr>
              <w:pStyle w:val="TableParagraph"/>
              <w:spacing w:before="125"/>
              <w:ind w:right="97"/>
            </w:pPr>
            <w:r>
              <w:rPr>
                <w:spacing w:val="-5"/>
              </w:rPr>
              <w:t>$76</w:t>
            </w:r>
          </w:p>
        </w:tc>
        <w:tc>
          <w:tcPr>
            <w:tcW w:w="888" w:type="dxa"/>
          </w:tcPr>
          <w:p w14:paraId="73BB3C47" w14:textId="77777777" w:rsidR="00E9319B" w:rsidRDefault="00407046">
            <w:pPr>
              <w:pStyle w:val="TableParagraph"/>
              <w:spacing w:before="125"/>
              <w:ind w:right="96"/>
            </w:pPr>
            <w:r>
              <w:rPr>
                <w:spacing w:val="-5"/>
              </w:rPr>
              <w:t>$76</w:t>
            </w:r>
          </w:p>
        </w:tc>
        <w:tc>
          <w:tcPr>
            <w:tcW w:w="888" w:type="dxa"/>
          </w:tcPr>
          <w:p w14:paraId="710472D7" w14:textId="77777777" w:rsidR="00E9319B" w:rsidRDefault="00407046">
            <w:pPr>
              <w:pStyle w:val="TableParagraph"/>
              <w:spacing w:before="125"/>
              <w:ind w:right="96"/>
            </w:pPr>
            <w:r>
              <w:rPr>
                <w:spacing w:val="-5"/>
              </w:rPr>
              <w:t>$76</w:t>
            </w:r>
          </w:p>
        </w:tc>
        <w:tc>
          <w:tcPr>
            <w:tcW w:w="821" w:type="dxa"/>
          </w:tcPr>
          <w:p w14:paraId="52B69678" w14:textId="77777777" w:rsidR="00E9319B" w:rsidRDefault="00407046">
            <w:pPr>
              <w:pStyle w:val="TableParagraph"/>
              <w:spacing w:before="125"/>
              <w:ind w:right="94"/>
            </w:pPr>
            <w:r>
              <w:rPr>
                <w:spacing w:val="-4"/>
              </w:rPr>
              <w:t>$151</w:t>
            </w:r>
          </w:p>
        </w:tc>
        <w:tc>
          <w:tcPr>
            <w:tcW w:w="1366" w:type="dxa"/>
          </w:tcPr>
          <w:p w14:paraId="41B756E1" w14:textId="77777777" w:rsidR="00E9319B" w:rsidRDefault="00407046">
            <w:pPr>
              <w:pStyle w:val="TableParagraph"/>
              <w:spacing w:before="125"/>
              <w:ind w:left="99" w:right="90"/>
              <w:jc w:val="center"/>
            </w:pPr>
            <w:r>
              <w:rPr>
                <w:spacing w:val="-2"/>
              </w:rPr>
              <w:t>Organization</w:t>
            </w:r>
          </w:p>
        </w:tc>
        <w:tc>
          <w:tcPr>
            <w:tcW w:w="1416" w:type="dxa"/>
          </w:tcPr>
          <w:p w14:paraId="318CD50C" w14:textId="77777777" w:rsidR="00E9319B" w:rsidRDefault="00407046">
            <w:pPr>
              <w:pStyle w:val="TableParagraph"/>
              <w:spacing w:line="251" w:lineRule="exact"/>
              <w:ind w:left="106"/>
              <w:jc w:val="left"/>
            </w:pPr>
            <w:r>
              <w:rPr>
                <w:spacing w:val="-4"/>
              </w:rPr>
              <w:t>WERE</w:t>
            </w:r>
          </w:p>
          <w:p w14:paraId="02D60900" w14:textId="77777777" w:rsidR="00E9319B" w:rsidRDefault="00407046">
            <w:pPr>
              <w:pStyle w:val="TableParagraph"/>
              <w:spacing w:line="235" w:lineRule="exact"/>
              <w:ind w:left="106"/>
              <w:jc w:val="left"/>
            </w:pPr>
            <w:r>
              <w:rPr>
                <w:spacing w:val="-2"/>
              </w:rPr>
              <w:t>Leader</w:t>
            </w:r>
          </w:p>
        </w:tc>
        <w:tc>
          <w:tcPr>
            <w:tcW w:w="1219" w:type="dxa"/>
          </w:tcPr>
          <w:p w14:paraId="6823FE18" w14:textId="77777777" w:rsidR="00E9319B" w:rsidRDefault="00407046">
            <w:pPr>
              <w:pStyle w:val="TableParagraph"/>
              <w:spacing w:before="125"/>
              <w:ind w:left="106"/>
              <w:jc w:val="left"/>
            </w:pPr>
            <w:r>
              <w:rPr>
                <w:spacing w:val="-2"/>
              </w:rPr>
              <w:t>One-</w:t>
            </w:r>
            <w:r>
              <w:rPr>
                <w:spacing w:val="-4"/>
              </w:rPr>
              <w:t>time</w:t>
            </w:r>
          </w:p>
        </w:tc>
      </w:tr>
      <w:tr w:rsidR="00E9319B" w14:paraId="785C5D7C" w14:textId="77777777">
        <w:trPr>
          <w:trHeight w:val="253"/>
        </w:trPr>
        <w:tc>
          <w:tcPr>
            <w:tcW w:w="12961" w:type="dxa"/>
            <w:gridSpan w:val="10"/>
          </w:tcPr>
          <w:p w14:paraId="3C2BD377"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A48E05F" w14:textId="77777777">
        <w:trPr>
          <w:trHeight w:val="505"/>
        </w:trPr>
        <w:tc>
          <w:tcPr>
            <w:tcW w:w="3900" w:type="dxa"/>
          </w:tcPr>
          <w:p w14:paraId="0A7B5569"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38885E42" w14:textId="77777777" w:rsidR="00E9319B" w:rsidRDefault="00407046">
            <w:pPr>
              <w:pStyle w:val="TableParagraph"/>
              <w:spacing w:before="125"/>
              <w:ind w:right="93"/>
            </w:pPr>
            <w:r>
              <w:rPr>
                <w:spacing w:val="-4"/>
              </w:rPr>
              <w:t>$277</w:t>
            </w:r>
          </w:p>
        </w:tc>
        <w:tc>
          <w:tcPr>
            <w:tcW w:w="821" w:type="dxa"/>
          </w:tcPr>
          <w:p w14:paraId="6294DDE5" w14:textId="77777777" w:rsidR="00E9319B" w:rsidRDefault="00407046">
            <w:pPr>
              <w:pStyle w:val="TableParagraph"/>
              <w:spacing w:before="125"/>
              <w:ind w:right="94"/>
            </w:pPr>
            <w:r>
              <w:rPr>
                <w:spacing w:val="-4"/>
              </w:rPr>
              <w:t>$347</w:t>
            </w:r>
          </w:p>
        </w:tc>
        <w:tc>
          <w:tcPr>
            <w:tcW w:w="821" w:type="dxa"/>
          </w:tcPr>
          <w:p w14:paraId="041184D1" w14:textId="77777777" w:rsidR="00E9319B" w:rsidRDefault="00407046">
            <w:pPr>
              <w:pStyle w:val="TableParagraph"/>
              <w:spacing w:before="125"/>
              <w:ind w:right="94"/>
            </w:pPr>
            <w:r>
              <w:rPr>
                <w:spacing w:val="-4"/>
              </w:rPr>
              <w:t>$347</w:t>
            </w:r>
          </w:p>
        </w:tc>
        <w:tc>
          <w:tcPr>
            <w:tcW w:w="888" w:type="dxa"/>
          </w:tcPr>
          <w:p w14:paraId="2F210B9C" w14:textId="77777777" w:rsidR="00E9319B" w:rsidRDefault="00407046">
            <w:pPr>
              <w:pStyle w:val="TableParagraph"/>
              <w:spacing w:before="125"/>
              <w:ind w:right="94"/>
            </w:pPr>
            <w:r>
              <w:rPr>
                <w:spacing w:val="-4"/>
              </w:rPr>
              <w:t>$416</w:t>
            </w:r>
          </w:p>
        </w:tc>
        <w:tc>
          <w:tcPr>
            <w:tcW w:w="888" w:type="dxa"/>
          </w:tcPr>
          <w:p w14:paraId="21C736AA" w14:textId="77777777" w:rsidR="00E9319B" w:rsidRDefault="00407046">
            <w:pPr>
              <w:pStyle w:val="TableParagraph"/>
              <w:spacing w:before="125"/>
              <w:ind w:right="94"/>
            </w:pPr>
            <w:r>
              <w:rPr>
                <w:spacing w:val="-4"/>
              </w:rPr>
              <w:t>$555</w:t>
            </w:r>
          </w:p>
        </w:tc>
        <w:tc>
          <w:tcPr>
            <w:tcW w:w="821" w:type="dxa"/>
          </w:tcPr>
          <w:p w14:paraId="7288ED2C" w14:textId="77777777" w:rsidR="00E9319B" w:rsidRDefault="00407046">
            <w:pPr>
              <w:pStyle w:val="TableParagraph"/>
              <w:spacing w:before="125"/>
              <w:ind w:right="94"/>
            </w:pPr>
            <w:r>
              <w:rPr>
                <w:spacing w:val="-4"/>
              </w:rPr>
              <w:t>$832</w:t>
            </w:r>
          </w:p>
        </w:tc>
        <w:tc>
          <w:tcPr>
            <w:tcW w:w="1366" w:type="dxa"/>
          </w:tcPr>
          <w:p w14:paraId="09FFB3E3" w14:textId="77777777" w:rsidR="00E9319B" w:rsidRDefault="00407046">
            <w:pPr>
              <w:pStyle w:val="TableParagraph"/>
              <w:spacing w:before="125"/>
              <w:ind w:left="99" w:right="89"/>
              <w:jc w:val="center"/>
            </w:pPr>
            <w:r>
              <w:rPr>
                <w:spacing w:val="-2"/>
              </w:rPr>
              <w:t>Organization</w:t>
            </w:r>
          </w:p>
        </w:tc>
        <w:tc>
          <w:tcPr>
            <w:tcW w:w="1416" w:type="dxa"/>
          </w:tcPr>
          <w:p w14:paraId="31A4CB88" w14:textId="77777777" w:rsidR="00E9319B" w:rsidRDefault="00407046">
            <w:pPr>
              <w:pStyle w:val="TableParagraph"/>
              <w:spacing w:line="251" w:lineRule="exact"/>
              <w:ind w:left="106"/>
              <w:jc w:val="left"/>
            </w:pPr>
            <w:r>
              <w:rPr>
                <w:spacing w:val="-4"/>
              </w:rPr>
              <w:t>WERT</w:t>
            </w:r>
          </w:p>
          <w:p w14:paraId="1A20DF80" w14:textId="77777777" w:rsidR="00E9319B" w:rsidRDefault="00407046">
            <w:pPr>
              <w:pStyle w:val="TableParagraph"/>
              <w:spacing w:before="1" w:line="233" w:lineRule="exact"/>
              <w:ind w:left="106"/>
              <w:jc w:val="left"/>
            </w:pPr>
            <w:r>
              <w:rPr>
                <w:spacing w:val="-2"/>
              </w:rPr>
              <w:t>Members</w:t>
            </w:r>
          </w:p>
        </w:tc>
        <w:tc>
          <w:tcPr>
            <w:tcW w:w="1219" w:type="dxa"/>
          </w:tcPr>
          <w:p w14:paraId="7A2AE2BA" w14:textId="77777777" w:rsidR="00E9319B" w:rsidRDefault="00407046">
            <w:pPr>
              <w:pStyle w:val="TableParagraph"/>
              <w:spacing w:before="125"/>
              <w:ind w:left="106"/>
              <w:jc w:val="left"/>
            </w:pPr>
            <w:r>
              <w:rPr>
                <w:spacing w:val="-2"/>
              </w:rPr>
              <w:t>Annual</w:t>
            </w:r>
          </w:p>
        </w:tc>
      </w:tr>
      <w:tr w:rsidR="00E9319B" w14:paraId="07A04AA1" w14:textId="77777777">
        <w:trPr>
          <w:trHeight w:val="506"/>
        </w:trPr>
        <w:tc>
          <w:tcPr>
            <w:tcW w:w="3900" w:type="dxa"/>
          </w:tcPr>
          <w:p w14:paraId="38D47E72" w14:textId="77777777" w:rsidR="00E9319B" w:rsidRDefault="00407046">
            <w:pPr>
              <w:pStyle w:val="TableParagraph"/>
              <w:spacing w:before="125"/>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4B039E66" w14:textId="77777777" w:rsidR="00E9319B" w:rsidRDefault="00407046">
            <w:pPr>
              <w:pStyle w:val="TableParagraph"/>
              <w:spacing w:before="125"/>
              <w:ind w:right="96"/>
            </w:pPr>
            <w:r>
              <w:rPr>
                <w:spacing w:val="-5"/>
              </w:rPr>
              <w:t>$4</w:t>
            </w:r>
          </w:p>
        </w:tc>
        <w:tc>
          <w:tcPr>
            <w:tcW w:w="821" w:type="dxa"/>
          </w:tcPr>
          <w:p w14:paraId="64E097BA" w14:textId="77777777" w:rsidR="00E9319B" w:rsidRDefault="00407046">
            <w:pPr>
              <w:pStyle w:val="TableParagraph"/>
              <w:spacing w:before="125"/>
              <w:ind w:right="96"/>
            </w:pPr>
            <w:r>
              <w:rPr>
                <w:spacing w:val="-5"/>
              </w:rPr>
              <w:t>$4</w:t>
            </w:r>
          </w:p>
        </w:tc>
        <w:tc>
          <w:tcPr>
            <w:tcW w:w="821" w:type="dxa"/>
          </w:tcPr>
          <w:p w14:paraId="1729B142" w14:textId="77777777" w:rsidR="00E9319B" w:rsidRDefault="00407046">
            <w:pPr>
              <w:pStyle w:val="TableParagraph"/>
              <w:spacing w:before="125"/>
              <w:ind w:right="97"/>
            </w:pPr>
            <w:r>
              <w:rPr>
                <w:spacing w:val="-5"/>
              </w:rPr>
              <w:t>$4</w:t>
            </w:r>
          </w:p>
        </w:tc>
        <w:tc>
          <w:tcPr>
            <w:tcW w:w="888" w:type="dxa"/>
          </w:tcPr>
          <w:p w14:paraId="35820007" w14:textId="77777777" w:rsidR="00E9319B" w:rsidRDefault="00407046">
            <w:pPr>
              <w:pStyle w:val="TableParagraph"/>
              <w:spacing w:before="125"/>
              <w:ind w:right="96"/>
            </w:pPr>
            <w:r>
              <w:rPr>
                <w:spacing w:val="-5"/>
              </w:rPr>
              <w:t>$4</w:t>
            </w:r>
          </w:p>
        </w:tc>
        <w:tc>
          <w:tcPr>
            <w:tcW w:w="888" w:type="dxa"/>
          </w:tcPr>
          <w:p w14:paraId="5747D838" w14:textId="77777777" w:rsidR="00E9319B" w:rsidRDefault="00407046">
            <w:pPr>
              <w:pStyle w:val="TableParagraph"/>
              <w:spacing w:before="125"/>
              <w:ind w:right="96"/>
            </w:pPr>
            <w:r>
              <w:rPr>
                <w:spacing w:val="-5"/>
              </w:rPr>
              <w:t>$4</w:t>
            </w:r>
          </w:p>
        </w:tc>
        <w:tc>
          <w:tcPr>
            <w:tcW w:w="821" w:type="dxa"/>
          </w:tcPr>
          <w:p w14:paraId="7A3EC7B6" w14:textId="77777777" w:rsidR="00E9319B" w:rsidRDefault="00407046">
            <w:pPr>
              <w:pStyle w:val="TableParagraph"/>
              <w:spacing w:before="125"/>
              <w:ind w:right="97"/>
            </w:pPr>
            <w:r>
              <w:rPr>
                <w:spacing w:val="-5"/>
              </w:rPr>
              <w:t>$4</w:t>
            </w:r>
          </w:p>
        </w:tc>
        <w:tc>
          <w:tcPr>
            <w:tcW w:w="1366" w:type="dxa"/>
          </w:tcPr>
          <w:p w14:paraId="55809C7C" w14:textId="77777777" w:rsidR="00E9319B" w:rsidRDefault="00407046">
            <w:pPr>
              <w:pStyle w:val="TableParagraph"/>
              <w:spacing w:before="125"/>
              <w:ind w:left="99" w:right="90"/>
              <w:jc w:val="center"/>
            </w:pPr>
            <w:r>
              <w:rPr>
                <w:spacing w:val="-2"/>
              </w:rPr>
              <w:t>Organization</w:t>
            </w:r>
          </w:p>
        </w:tc>
        <w:tc>
          <w:tcPr>
            <w:tcW w:w="1416" w:type="dxa"/>
          </w:tcPr>
          <w:p w14:paraId="42001531" w14:textId="77777777" w:rsidR="00E9319B" w:rsidRDefault="00407046">
            <w:pPr>
              <w:pStyle w:val="TableParagraph"/>
              <w:spacing w:line="251" w:lineRule="exact"/>
              <w:ind w:left="106"/>
              <w:jc w:val="left"/>
            </w:pPr>
            <w:r>
              <w:rPr>
                <w:spacing w:val="-4"/>
              </w:rPr>
              <w:t>WERE</w:t>
            </w:r>
          </w:p>
          <w:p w14:paraId="1839D1F8" w14:textId="77777777" w:rsidR="00E9319B" w:rsidRDefault="00407046">
            <w:pPr>
              <w:pStyle w:val="TableParagraph"/>
              <w:spacing w:before="1" w:line="233" w:lineRule="exact"/>
              <w:ind w:left="106"/>
              <w:jc w:val="left"/>
            </w:pPr>
            <w:r>
              <w:rPr>
                <w:spacing w:val="-2"/>
              </w:rPr>
              <w:t>Leader</w:t>
            </w:r>
          </w:p>
        </w:tc>
        <w:tc>
          <w:tcPr>
            <w:tcW w:w="1219" w:type="dxa"/>
          </w:tcPr>
          <w:p w14:paraId="7D38D069" w14:textId="77777777" w:rsidR="00E9319B" w:rsidRDefault="00407046">
            <w:pPr>
              <w:pStyle w:val="TableParagraph"/>
              <w:spacing w:before="125"/>
              <w:ind w:left="106"/>
              <w:jc w:val="left"/>
            </w:pPr>
            <w:r>
              <w:rPr>
                <w:spacing w:val="-2"/>
              </w:rPr>
              <w:t>Annual</w:t>
            </w:r>
          </w:p>
        </w:tc>
      </w:tr>
      <w:tr w:rsidR="00E9319B" w14:paraId="7621B044" w14:textId="77777777">
        <w:trPr>
          <w:trHeight w:val="256"/>
        </w:trPr>
        <w:tc>
          <w:tcPr>
            <w:tcW w:w="12961" w:type="dxa"/>
            <w:gridSpan w:val="10"/>
          </w:tcPr>
          <w:p w14:paraId="2B5BA6FB"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FCC722C" w14:textId="77777777">
        <w:trPr>
          <w:trHeight w:val="506"/>
        </w:trPr>
        <w:tc>
          <w:tcPr>
            <w:tcW w:w="3900" w:type="dxa"/>
          </w:tcPr>
          <w:p w14:paraId="05740CAE" w14:textId="77777777" w:rsidR="00E9319B" w:rsidRDefault="00407046">
            <w:pPr>
              <w:pStyle w:val="TableParagraph"/>
              <w:spacing w:before="123"/>
              <w:ind w:left="107"/>
              <w:jc w:val="left"/>
            </w:pPr>
            <w:r>
              <w:t>Prepare</w:t>
            </w:r>
            <w:r>
              <w:rPr>
                <w:spacing w:val="-7"/>
              </w:rPr>
              <w:t xml:space="preserve"> </w:t>
            </w:r>
            <w:r>
              <w:t>Written</w:t>
            </w:r>
            <w:r>
              <w:rPr>
                <w:spacing w:val="-2"/>
              </w:rPr>
              <w:t xml:space="preserve"> </w:t>
            </w:r>
            <w:r>
              <w:rPr>
                <w:spacing w:val="-5"/>
              </w:rPr>
              <w:t>RMP</w:t>
            </w:r>
          </w:p>
        </w:tc>
        <w:tc>
          <w:tcPr>
            <w:tcW w:w="821" w:type="dxa"/>
          </w:tcPr>
          <w:p w14:paraId="501718F2" w14:textId="77777777" w:rsidR="00E9319B" w:rsidRDefault="00407046">
            <w:pPr>
              <w:pStyle w:val="TableParagraph"/>
              <w:spacing w:before="123"/>
              <w:ind w:right="94"/>
            </w:pPr>
            <w:r>
              <w:rPr>
                <w:spacing w:val="-4"/>
              </w:rPr>
              <w:t>$907</w:t>
            </w:r>
          </w:p>
        </w:tc>
        <w:tc>
          <w:tcPr>
            <w:tcW w:w="821" w:type="dxa"/>
          </w:tcPr>
          <w:p w14:paraId="2124DC6D" w14:textId="77777777" w:rsidR="00E9319B" w:rsidRDefault="00407046">
            <w:pPr>
              <w:pStyle w:val="TableParagraph"/>
              <w:spacing w:before="123"/>
              <w:ind w:right="94"/>
            </w:pPr>
            <w:r>
              <w:rPr>
                <w:spacing w:val="-2"/>
              </w:rPr>
              <w:t>$1,058</w:t>
            </w:r>
          </w:p>
        </w:tc>
        <w:tc>
          <w:tcPr>
            <w:tcW w:w="821" w:type="dxa"/>
          </w:tcPr>
          <w:p w14:paraId="1E28F347" w14:textId="77777777" w:rsidR="00E9319B" w:rsidRDefault="00407046">
            <w:pPr>
              <w:pStyle w:val="TableParagraph"/>
              <w:spacing w:before="123"/>
              <w:ind w:right="94"/>
            </w:pPr>
            <w:r>
              <w:rPr>
                <w:spacing w:val="-2"/>
              </w:rPr>
              <w:t>$1,058</w:t>
            </w:r>
          </w:p>
        </w:tc>
        <w:tc>
          <w:tcPr>
            <w:tcW w:w="888" w:type="dxa"/>
          </w:tcPr>
          <w:p w14:paraId="2409AEAE" w14:textId="77777777" w:rsidR="00E9319B" w:rsidRDefault="00407046">
            <w:pPr>
              <w:pStyle w:val="TableParagraph"/>
              <w:spacing w:before="123"/>
              <w:ind w:right="94"/>
            </w:pPr>
            <w:r>
              <w:rPr>
                <w:spacing w:val="-2"/>
              </w:rPr>
              <w:t>$1,360</w:t>
            </w:r>
          </w:p>
        </w:tc>
        <w:tc>
          <w:tcPr>
            <w:tcW w:w="888" w:type="dxa"/>
          </w:tcPr>
          <w:p w14:paraId="227F126B" w14:textId="77777777" w:rsidR="00E9319B" w:rsidRDefault="00407046">
            <w:pPr>
              <w:pStyle w:val="TableParagraph"/>
              <w:spacing w:before="123"/>
              <w:ind w:right="94"/>
            </w:pPr>
            <w:r>
              <w:rPr>
                <w:spacing w:val="-2"/>
              </w:rPr>
              <w:t>$1,813</w:t>
            </w:r>
          </w:p>
        </w:tc>
        <w:tc>
          <w:tcPr>
            <w:tcW w:w="821" w:type="dxa"/>
          </w:tcPr>
          <w:p w14:paraId="7FF2581A" w14:textId="77777777" w:rsidR="00E9319B" w:rsidRDefault="00407046">
            <w:pPr>
              <w:pStyle w:val="TableParagraph"/>
              <w:spacing w:before="123"/>
              <w:ind w:right="94"/>
            </w:pPr>
            <w:r>
              <w:rPr>
                <w:spacing w:val="-2"/>
              </w:rPr>
              <w:t>$2,720</w:t>
            </w:r>
          </w:p>
        </w:tc>
        <w:tc>
          <w:tcPr>
            <w:tcW w:w="1366" w:type="dxa"/>
          </w:tcPr>
          <w:p w14:paraId="0F2AD75B" w14:textId="77777777" w:rsidR="00E9319B" w:rsidRDefault="00407046">
            <w:pPr>
              <w:pStyle w:val="TableParagraph"/>
              <w:spacing w:before="123"/>
              <w:ind w:left="99" w:right="90"/>
              <w:jc w:val="center"/>
            </w:pPr>
            <w:r>
              <w:rPr>
                <w:spacing w:val="-2"/>
              </w:rPr>
              <w:t>Organization</w:t>
            </w:r>
          </w:p>
        </w:tc>
        <w:tc>
          <w:tcPr>
            <w:tcW w:w="1416" w:type="dxa"/>
          </w:tcPr>
          <w:p w14:paraId="799485E9" w14:textId="77777777" w:rsidR="00E9319B" w:rsidRDefault="00407046">
            <w:pPr>
              <w:pStyle w:val="TableParagraph"/>
              <w:spacing w:line="251" w:lineRule="exact"/>
              <w:ind w:left="106"/>
              <w:jc w:val="left"/>
            </w:pPr>
            <w:r>
              <w:rPr>
                <w:spacing w:val="-4"/>
              </w:rPr>
              <w:t>WERE</w:t>
            </w:r>
          </w:p>
          <w:p w14:paraId="51E24344" w14:textId="77777777" w:rsidR="00E9319B" w:rsidRDefault="00407046">
            <w:pPr>
              <w:pStyle w:val="TableParagraph"/>
              <w:spacing w:line="235" w:lineRule="exact"/>
              <w:ind w:left="106"/>
              <w:jc w:val="left"/>
            </w:pPr>
            <w:r>
              <w:rPr>
                <w:spacing w:val="-2"/>
              </w:rPr>
              <w:t>Leader</w:t>
            </w:r>
          </w:p>
        </w:tc>
        <w:tc>
          <w:tcPr>
            <w:tcW w:w="1219" w:type="dxa"/>
          </w:tcPr>
          <w:p w14:paraId="703B58D9" w14:textId="77777777" w:rsidR="00E9319B" w:rsidRDefault="00407046">
            <w:pPr>
              <w:pStyle w:val="TableParagraph"/>
              <w:spacing w:before="123"/>
              <w:ind w:left="106"/>
              <w:jc w:val="left"/>
            </w:pPr>
            <w:r>
              <w:rPr>
                <w:spacing w:val="-2"/>
              </w:rPr>
              <w:t>One-</w:t>
            </w:r>
            <w:r>
              <w:rPr>
                <w:spacing w:val="-4"/>
              </w:rPr>
              <w:t>time</w:t>
            </w:r>
          </w:p>
        </w:tc>
      </w:tr>
      <w:tr w:rsidR="00E9319B" w14:paraId="6C04D840" w14:textId="77777777">
        <w:trPr>
          <w:trHeight w:val="505"/>
        </w:trPr>
        <w:tc>
          <w:tcPr>
            <w:tcW w:w="3900" w:type="dxa"/>
          </w:tcPr>
          <w:p w14:paraId="5144C6D8"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568D2389" w14:textId="77777777" w:rsidR="00E9319B" w:rsidRDefault="00407046">
            <w:pPr>
              <w:pStyle w:val="TableParagraph"/>
              <w:spacing w:before="123"/>
              <w:ind w:right="94"/>
            </w:pPr>
            <w:r>
              <w:rPr>
                <w:spacing w:val="-4"/>
              </w:rPr>
              <w:t>$378</w:t>
            </w:r>
          </w:p>
        </w:tc>
        <w:tc>
          <w:tcPr>
            <w:tcW w:w="821" w:type="dxa"/>
          </w:tcPr>
          <w:p w14:paraId="7F991B27" w14:textId="77777777" w:rsidR="00E9319B" w:rsidRDefault="00407046">
            <w:pPr>
              <w:pStyle w:val="TableParagraph"/>
              <w:spacing w:before="123"/>
              <w:ind w:right="94"/>
            </w:pPr>
            <w:r>
              <w:rPr>
                <w:spacing w:val="-4"/>
              </w:rPr>
              <w:t>$453</w:t>
            </w:r>
          </w:p>
        </w:tc>
        <w:tc>
          <w:tcPr>
            <w:tcW w:w="821" w:type="dxa"/>
          </w:tcPr>
          <w:p w14:paraId="2FB3A5F3" w14:textId="77777777" w:rsidR="00E9319B" w:rsidRDefault="00407046">
            <w:pPr>
              <w:pStyle w:val="TableParagraph"/>
              <w:spacing w:before="123"/>
              <w:ind w:right="94"/>
            </w:pPr>
            <w:r>
              <w:rPr>
                <w:spacing w:val="-4"/>
              </w:rPr>
              <w:t>$453</w:t>
            </w:r>
          </w:p>
        </w:tc>
        <w:tc>
          <w:tcPr>
            <w:tcW w:w="888" w:type="dxa"/>
          </w:tcPr>
          <w:p w14:paraId="19F21BA5" w14:textId="77777777" w:rsidR="00E9319B" w:rsidRDefault="00407046">
            <w:pPr>
              <w:pStyle w:val="TableParagraph"/>
              <w:spacing w:before="123"/>
              <w:ind w:right="94"/>
            </w:pPr>
            <w:r>
              <w:rPr>
                <w:spacing w:val="-4"/>
              </w:rPr>
              <w:t>$604</w:t>
            </w:r>
          </w:p>
        </w:tc>
        <w:tc>
          <w:tcPr>
            <w:tcW w:w="888" w:type="dxa"/>
          </w:tcPr>
          <w:p w14:paraId="781B3D8A" w14:textId="77777777" w:rsidR="00E9319B" w:rsidRDefault="00407046">
            <w:pPr>
              <w:pStyle w:val="TableParagraph"/>
              <w:spacing w:before="123"/>
              <w:ind w:right="94"/>
            </w:pPr>
            <w:r>
              <w:rPr>
                <w:spacing w:val="-4"/>
              </w:rPr>
              <w:t>$755</w:t>
            </w:r>
          </w:p>
        </w:tc>
        <w:tc>
          <w:tcPr>
            <w:tcW w:w="821" w:type="dxa"/>
          </w:tcPr>
          <w:p w14:paraId="4814C49A" w14:textId="77777777" w:rsidR="00E9319B" w:rsidRDefault="00407046">
            <w:pPr>
              <w:pStyle w:val="TableParagraph"/>
              <w:spacing w:before="123"/>
              <w:ind w:right="94"/>
            </w:pPr>
            <w:r>
              <w:rPr>
                <w:spacing w:val="-2"/>
              </w:rPr>
              <w:t>$1,133</w:t>
            </w:r>
          </w:p>
        </w:tc>
        <w:tc>
          <w:tcPr>
            <w:tcW w:w="1366" w:type="dxa"/>
          </w:tcPr>
          <w:p w14:paraId="5FC73052" w14:textId="77777777" w:rsidR="00E9319B" w:rsidRDefault="00407046">
            <w:pPr>
              <w:pStyle w:val="TableParagraph"/>
              <w:spacing w:before="123"/>
              <w:ind w:left="99" w:right="90"/>
              <w:jc w:val="center"/>
            </w:pPr>
            <w:r>
              <w:rPr>
                <w:spacing w:val="-2"/>
              </w:rPr>
              <w:t>Organization</w:t>
            </w:r>
          </w:p>
        </w:tc>
        <w:tc>
          <w:tcPr>
            <w:tcW w:w="1416" w:type="dxa"/>
          </w:tcPr>
          <w:p w14:paraId="77959499" w14:textId="77777777" w:rsidR="00E9319B" w:rsidRDefault="00407046">
            <w:pPr>
              <w:pStyle w:val="TableParagraph"/>
              <w:spacing w:line="251" w:lineRule="exact"/>
              <w:ind w:left="106"/>
              <w:jc w:val="left"/>
            </w:pPr>
            <w:r>
              <w:rPr>
                <w:spacing w:val="-4"/>
              </w:rPr>
              <w:t>WERE</w:t>
            </w:r>
          </w:p>
          <w:p w14:paraId="4072B77B" w14:textId="77777777" w:rsidR="00E9319B" w:rsidRDefault="00407046">
            <w:pPr>
              <w:pStyle w:val="TableParagraph"/>
              <w:spacing w:line="235" w:lineRule="exact"/>
              <w:ind w:left="106"/>
              <w:jc w:val="left"/>
            </w:pPr>
            <w:r>
              <w:rPr>
                <w:spacing w:val="-2"/>
              </w:rPr>
              <w:t>Leader</w:t>
            </w:r>
          </w:p>
        </w:tc>
        <w:tc>
          <w:tcPr>
            <w:tcW w:w="1219" w:type="dxa"/>
          </w:tcPr>
          <w:p w14:paraId="0BF5B3F1" w14:textId="77777777" w:rsidR="00E9319B" w:rsidRDefault="00407046">
            <w:pPr>
              <w:pStyle w:val="TableParagraph"/>
              <w:spacing w:before="123"/>
              <w:ind w:left="106"/>
              <w:jc w:val="left"/>
            </w:pPr>
            <w:r>
              <w:rPr>
                <w:spacing w:val="-2"/>
              </w:rPr>
              <w:t>Annual</w:t>
            </w:r>
          </w:p>
        </w:tc>
      </w:tr>
      <w:tr w:rsidR="00E9319B" w14:paraId="542B931E" w14:textId="77777777">
        <w:trPr>
          <w:trHeight w:val="254"/>
        </w:trPr>
        <w:tc>
          <w:tcPr>
            <w:tcW w:w="12961" w:type="dxa"/>
            <w:gridSpan w:val="10"/>
          </w:tcPr>
          <w:p w14:paraId="10E8F5D4"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35BD35DC" w14:textId="77777777">
        <w:trPr>
          <w:trHeight w:val="506"/>
        </w:trPr>
        <w:tc>
          <w:tcPr>
            <w:tcW w:w="3900" w:type="dxa"/>
          </w:tcPr>
          <w:p w14:paraId="26B7BC38" w14:textId="77777777" w:rsidR="00E9319B" w:rsidRDefault="00407046">
            <w:pPr>
              <w:pStyle w:val="TableParagraph"/>
              <w:spacing w:line="254" w:lineRule="exact"/>
              <w:ind w:left="107" w:right="168"/>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71BC6D68" w14:textId="77777777" w:rsidR="00E9319B" w:rsidRDefault="00407046">
            <w:pPr>
              <w:pStyle w:val="TableParagraph"/>
              <w:spacing w:before="125"/>
              <w:ind w:right="95"/>
            </w:pPr>
            <w:r>
              <w:rPr>
                <w:spacing w:val="-4"/>
              </w:rPr>
              <w:t>$604</w:t>
            </w:r>
          </w:p>
        </w:tc>
        <w:tc>
          <w:tcPr>
            <w:tcW w:w="821" w:type="dxa"/>
          </w:tcPr>
          <w:p w14:paraId="64BE3068" w14:textId="77777777" w:rsidR="00E9319B" w:rsidRDefault="00407046">
            <w:pPr>
              <w:pStyle w:val="TableParagraph"/>
              <w:spacing w:before="125"/>
              <w:ind w:right="94"/>
            </w:pPr>
            <w:r>
              <w:rPr>
                <w:spacing w:val="-4"/>
              </w:rPr>
              <w:t>$755</w:t>
            </w:r>
          </w:p>
        </w:tc>
        <w:tc>
          <w:tcPr>
            <w:tcW w:w="821" w:type="dxa"/>
          </w:tcPr>
          <w:p w14:paraId="6F53E8E9" w14:textId="77777777" w:rsidR="00E9319B" w:rsidRDefault="00407046">
            <w:pPr>
              <w:pStyle w:val="TableParagraph"/>
              <w:spacing w:before="125"/>
              <w:ind w:right="94"/>
            </w:pPr>
            <w:r>
              <w:rPr>
                <w:spacing w:val="-4"/>
              </w:rPr>
              <w:t>$755</w:t>
            </w:r>
          </w:p>
        </w:tc>
        <w:tc>
          <w:tcPr>
            <w:tcW w:w="888" w:type="dxa"/>
          </w:tcPr>
          <w:p w14:paraId="011B1867" w14:textId="77777777" w:rsidR="00E9319B" w:rsidRDefault="00407046">
            <w:pPr>
              <w:pStyle w:val="TableParagraph"/>
              <w:spacing w:before="125"/>
              <w:ind w:right="94"/>
            </w:pPr>
            <w:r>
              <w:rPr>
                <w:spacing w:val="-4"/>
              </w:rPr>
              <w:t>$907</w:t>
            </w:r>
          </w:p>
        </w:tc>
        <w:tc>
          <w:tcPr>
            <w:tcW w:w="888" w:type="dxa"/>
          </w:tcPr>
          <w:p w14:paraId="0783CE4F" w14:textId="77777777" w:rsidR="00E9319B" w:rsidRDefault="00407046">
            <w:pPr>
              <w:pStyle w:val="TableParagraph"/>
              <w:spacing w:before="125"/>
              <w:ind w:right="94"/>
            </w:pPr>
            <w:r>
              <w:rPr>
                <w:spacing w:val="-2"/>
              </w:rPr>
              <w:t>$1,209</w:t>
            </w:r>
          </w:p>
        </w:tc>
        <w:tc>
          <w:tcPr>
            <w:tcW w:w="821" w:type="dxa"/>
          </w:tcPr>
          <w:p w14:paraId="668E6A97" w14:textId="77777777" w:rsidR="00E9319B" w:rsidRDefault="00407046">
            <w:pPr>
              <w:pStyle w:val="TableParagraph"/>
              <w:spacing w:before="125"/>
              <w:ind w:right="94"/>
            </w:pPr>
            <w:r>
              <w:rPr>
                <w:spacing w:val="-2"/>
              </w:rPr>
              <w:t>$1,813</w:t>
            </w:r>
          </w:p>
        </w:tc>
        <w:tc>
          <w:tcPr>
            <w:tcW w:w="1366" w:type="dxa"/>
          </w:tcPr>
          <w:p w14:paraId="009C098D" w14:textId="77777777" w:rsidR="00E9319B" w:rsidRDefault="00407046">
            <w:pPr>
              <w:pStyle w:val="TableParagraph"/>
              <w:spacing w:before="125"/>
              <w:ind w:left="99" w:right="90"/>
              <w:jc w:val="center"/>
            </w:pPr>
            <w:r>
              <w:rPr>
                <w:spacing w:val="-2"/>
              </w:rPr>
              <w:t>Organization</w:t>
            </w:r>
          </w:p>
        </w:tc>
        <w:tc>
          <w:tcPr>
            <w:tcW w:w="1416" w:type="dxa"/>
          </w:tcPr>
          <w:p w14:paraId="7D270431" w14:textId="77777777" w:rsidR="00E9319B" w:rsidRDefault="00407046">
            <w:pPr>
              <w:pStyle w:val="TableParagraph"/>
              <w:spacing w:line="251" w:lineRule="exact"/>
              <w:ind w:left="106"/>
              <w:jc w:val="left"/>
            </w:pPr>
            <w:r>
              <w:rPr>
                <w:spacing w:val="-4"/>
              </w:rPr>
              <w:t>WERE</w:t>
            </w:r>
          </w:p>
          <w:p w14:paraId="5CD8BED1" w14:textId="77777777" w:rsidR="00E9319B" w:rsidRDefault="00407046">
            <w:pPr>
              <w:pStyle w:val="TableParagraph"/>
              <w:spacing w:before="1" w:line="233" w:lineRule="exact"/>
              <w:ind w:left="106"/>
              <w:jc w:val="left"/>
            </w:pPr>
            <w:r>
              <w:rPr>
                <w:spacing w:val="-2"/>
              </w:rPr>
              <w:t>Leader</w:t>
            </w:r>
          </w:p>
        </w:tc>
        <w:tc>
          <w:tcPr>
            <w:tcW w:w="1219" w:type="dxa"/>
          </w:tcPr>
          <w:p w14:paraId="021D366A" w14:textId="77777777" w:rsidR="00E9319B" w:rsidRDefault="00407046">
            <w:pPr>
              <w:pStyle w:val="TableParagraph"/>
              <w:spacing w:before="125"/>
              <w:ind w:left="106"/>
              <w:jc w:val="left"/>
            </w:pPr>
            <w:r>
              <w:rPr>
                <w:spacing w:val="-2"/>
              </w:rPr>
              <w:t>One-</w:t>
            </w:r>
            <w:r>
              <w:rPr>
                <w:spacing w:val="-4"/>
              </w:rPr>
              <w:t>time</w:t>
            </w:r>
          </w:p>
        </w:tc>
      </w:tr>
    </w:tbl>
    <w:p w14:paraId="36C7F8FD" w14:textId="77777777" w:rsidR="00E9319B" w:rsidRDefault="00E9319B">
      <w:pPr>
        <w:sectPr w:rsidR="00E9319B">
          <w:pgSz w:w="15840" w:h="12240" w:orient="landscape"/>
          <w:pgMar w:top="1360" w:right="1320" w:bottom="1220" w:left="1320" w:header="0" w:footer="1034" w:gutter="0"/>
          <w:cols w:space="720"/>
        </w:sectPr>
      </w:pPr>
    </w:p>
    <w:p w14:paraId="30A7D80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0CA11670" w14:textId="77777777">
        <w:trPr>
          <w:trHeight w:val="253"/>
        </w:trPr>
        <w:tc>
          <w:tcPr>
            <w:tcW w:w="3900" w:type="dxa"/>
            <w:vMerge w:val="restart"/>
          </w:tcPr>
          <w:p w14:paraId="32166CE4" w14:textId="77777777" w:rsidR="00E9319B" w:rsidRDefault="00E9319B">
            <w:pPr>
              <w:pStyle w:val="TableParagraph"/>
              <w:jc w:val="left"/>
            </w:pPr>
          </w:p>
        </w:tc>
        <w:tc>
          <w:tcPr>
            <w:tcW w:w="5060" w:type="dxa"/>
            <w:gridSpan w:val="6"/>
          </w:tcPr>
          <w:p w14:paraId="215C2818"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677ADC36" w14:textId="77777777" w:rsidR="00E9319B" w:rsidRDefault="00E9319B">
            <w:pPr>
              <w:pStyle w:val="TableParagraph"/>
              <w:spacing w:before="4"/>
              <w:jc w:val="left"/>
              <w:rPr>
                <w:b/>
              </w:rPr>
            </w:pPr>
          </w:p>
          <w:p w14:paraId="6F5EE5FF" w14:textId="77777777" w:rsidR="00E9319B" w:rsidRDefault="00407046">
            <w:pPr>
              <w:pStyle w:val="TableParagraph"/>
              <w:ind w:left="435"/>
              <w:jc w:val="left"/>
              <w:rPr>
                <w:b/>
              </w:rPr>
            </w:pPr>
            <w:r>
              <w:rPr>
                <w:b/>
                <w:spacing w:val="-2"/>
              </w:rPr>
              <w:t>Basis</w:t>
            </w:r>
          </w:p>
        </w:tc>
        <w:tc>
          <w:tcPr>
            <w:tcW w:w="1416" w:type="dxa"/>
            <w:vMerge w:val="restart"/>
          </w:tcPr>
          <w:p w14:paraId="26AA546F"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6F75F645" w14:textId="77777777" w:rsidR="00E9319B" w:rsidRDefault="00E9319B">
            <w:pPr>
              <w:pStyle w:val="TableParagraph"/>
              <w:spacing w:before="4"/>
              <w:jc w:val="left"/>
              <w:rPr>
                <w:b/>
              </w:rPr>
            </w:pPr>
          </w:p>
          <w:p w14:paraId="1B75AE01" w14:textId="77777777" w:rsidR="00E9319B" w:rsidRDefault="00407046">
            <w:pPr>
              <w:pStyle w:val="TableParagraph"/>
              <w:ind w:left="106"/>
              <w:jc w:val="left"/>
              <w:rPr>
                <w:b/>
              </w:rPr>
            </w:pPr>
            <w:r>
              <w:rPr>
                <w:b/>
                <w:spacing w:val="-2"/>
              </w:rPr>
              <w:t>Frequency</w:t>
            </w:r>
          </w:p>
        </w:tc>
      </w:tr>
      <w:tr w:rsidR="00E9319B" w14:paraId="1F6B54F1" w14:textId="77777777">
        <w:trPr>
          <w:trHeight w:val="505"/>
        </w:trPr>
        <w:tc>
          <w:tcPr>
            <w:tcW w:w="3900" w:type="dxa"/>
            <w:vMerge/>
            <w:tcBorders>
              <w:top w:val="nil"/>
            </w:tcBorders>
          </w:tcPr>
          <w:p w14:paraId="1AE67166" w14:textId="77777777" w:rsidR="00E9319B" w:rsidRDefault="00E9319B">
            <w:pPr>
              <w:rPr>
                <w:sz w:val="2"/>
                <w:szCs w:val="2"/>
              </w:rPr>
            </w:pPr>
          </w:p>
        </w:tc>
        <w:tc>
          <w:tcPr>
            <w:tcW w:w="821" w:type="dxa"/>
          </w:tcPr>
          <w:p w14:paraId="15991E10" w14:textId="77777777" w:rsidR="00E9319B" w:rsidRDefault="00407046">
            <w:pPr>
              <w:pStyle w:val="TableParagraph"/>
              <w:spacing w:before="125"/>
              <w:ind w:left="237"/>
              <w:jc w:val="left"/>
              <w:rPr>
                <w:b/>
              </w:rPr>
            </w:pPr>
            <w:r>
              <w:rPr>
                <w:b/>
                <w:spacing w:val="-5"/>
              </w:rPr>
              <w:t>&lt;25</w:t>
            </w:r>
          </w:p>
        </w:tc>
        <w:tc>
          <w:tcPr>
            <w:tcW w:w="821" w:type="dxa"/>
          </w:tcPr>
          <w:p w14:paraId="2E2314A5" w14:textId="77777777" w:rsidR="00E9319B" w:rsidRDefault="00407046">
            <w:pPr>
              <w:pStyle w:val="TableParagraph"/>
              <w:spacing w:before="125"/>
              <w:ind w:right="139"/>
              <w:rPr>
                <w:b/>
              </w:rPr>
            </w:pPr>
            <w:r>
              <w:rPr>
                <w:b/>
              </w:rPr>
              <w:t>25-</w:t>
            </w:r>
            <w:r>
              <w:rPr>
                <w:b/>
                <w:spacing w:val="-5"/>
              </w:rPr>
              <w:t>49</w:t>
            </w:r>
          </w:p>
        </w:tc>
        <w:tc>
          <w:tcPr>
            <w:tcW w:w="821" w:type="dxa"/>
          </w:tcPr>
          <w:p w14:paraId="12DBC6B3" w14:textId="77777777" w:rsidR="00E9319B" w:rsidRDefault="00407046">
            <w:pPr>
              <w:pStyle w:val="TableParagraph"/>
              <w:spacing w:before="125"/>
              <w:ind w:right="140"/>
              <w:rPr>
                <w:b/>
              </w:rPr>
            </w:pPr>
            <w:r>
              <w:rPr>
                <w:b/>
              </w:rPr>
              <w:t>50-</w:t>
            </w:r>
            <w:r>
              <w:rPr>
                <w:b/>
                <w:spacing w:val="-5"/>
              </w:rPr>
              <w:t>99</w:t>
            </w:r>
          </w:p>
        </w:tc>
        <w:tc>
          <w:tcPr>
            <w:tcW w:w="888" w:type="dxa"/>
          </w:tcPr>
          <w:p w14:paraId="146282D1" w14:textId="77777777" w:rsidR="00E9319B" w:rsidRDefault="00407046">
            <w:pPr>
              <w:pStyle w:val="TableParagraph"/>
              <w:spacing w:before="1" w:line="252" w:lineRule="exact"/>
              <w:ind w:left="241"/>
              <w:jc w:val="left"/>
              <w:rPr>
                <w:b/>
              </w:rPr>
            </w:pPr>
            <w:r>
              <w:rPr>
                <w:b/>
                <w:spacing w:val="-4"/>
              </w:rPr>
              <w:t>100-</w:t>
            </w:r>
          </w:p>
          <w:p w14:paraId="224151D6" w14:textId="77777777" w:rsidR="00E9319B" w:rsidRDefault="00407046">
            <w:pPr>
              <w:pStyle w:val="TableParagraph"/>
              <w:spacing w:line="233" w:lineRule="exact"/>
              <w:ind w:left="277"/>
              <w:jc w:val="left"/>
              <w:rPr>
                <w:b/>
              </w:rPr>
            </w:pPr>
            <w:r>
              <w:rPr>
                <w:b/>
                <w:spacing w:val="-5"/>
              </w:rPr>
              <w:t>249</w:t>
            </w:r>
          </w:p>
        </w:tc>
        <w:tc>
          <w:tcPr>
            <w:tcW w:w="888" w:type="dxa"/>
          </w:tcPr>
          <w:p w14:paraId="3EED4447" w14:textId="77777777" w:rsidR="00E9319B" w:rsidRDefault="00407046">
            <w:pPr>
              <w:pStyle w:val="TableParagraph"/>
              <w:spacing w:before="1" w:line="252" w:lineRule="exact"/>
              <w:ind w:left="241"/>
              <w:jc w:val="left"/>
              <w:rPr>
                <w:b/>
              </w:rPr>
            </w:pPr>
            <w:r>
              <w:rPr>
                <w:b/>
                <w:spacing w:val="-4"/>
              </w:rPr>
              <w:t>250-</w:t>
            </w:r>
          </w:p>
          <w:p w14:paraId="2F6120D9" w14:textId="77777777" w:rsidR="00E9319B" w:rsidRDefault="00407046">
            <w:pPr>
              <w:pStyle w:val="TableParagraph"/>
              <w:spacing w:line="233" w:lineRule="exact"/>
              <w:ind w:left="277"/>
              <w:jc w:val="left"/>
              <w:rPr>
                <w:b/>
              </w:rPr>
            </w:pPr>
            <w:r>
              <w:rPr>
                <w:b/>
                <w:spacing w:val="-5"/>
              </w:rPr>
              <w:t>499</w:t>
            </w:r>
          </w:p>
        </w:tc>
        <w:tc>
          <w:tcPr>
            <w:tcW w:w="821" w:type="dxa"/>
          </w:tcPr>
          <w:p w14:paraId="3C36027E"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7F0A778F" w14:textId="77777777" w:rsidR="00E9319B" w:rsidRDefault="00E9319B">
            <w:pPr>
              <w:rPr>
                <w:sz w:val="2"/>
                <w:szCs w:val="2"/>
              </w:rPr>
            </w:pPr>
          </w:p>
        </w:tc>
        <w:tc>
          <w:tcPr>
            <w:tcW w:w="1416" w:type="dxa"/>
            <w:vMerge/>
            <w:tcBorders>
              <w:top w:val="nil"/>
            </w:tcBorders>
          </w:tcPr>
          <w:p w14:paraId="4F999658" w14:textId="77777777" w:rsidR="00E9319B" w:rsidRDefault="00E9319B">
            <w:pPr>
              <w:rPr>
                <w:sz w:val="2"/>
                <w:szCs w:val="2"/>
              </w:rPr>
            </w:pPr>
          </w:p>
        </w:tc>
        <w:tc>
          <w:tcPr>
            <w:tcW w:w="1219" w:type="dxa"/>
            <w:vMerge/>
            <w:tcBorders>
              <w:top w:val="nil"/>
            </w:tcBorders>
          </w:tcPr>
          <w:p w14:paraId="52298F4D" w14:textId="77777777" w:rsidR="00E9319B" w:rsidRDefault="00E9319B">
            <w:pPr>
              <w:rPr>
                <w:sz w:val="2"/>
                <w:szCs w:val="2"/>
              </w:rPr>
            </w:pPr>
          </w:p>
        </w:tc>
      </w:tr>
      <w:tr w:rsidR="00E9319B" w14:paraId="4E0858BE" w14:textId="77777777">
        <w:trPr>
          <w:trHeight w:val="506"/>
        </w:trPr>
        <w:tc>
          <w:tcPr>
            <w:tcW w:w="3900" w:type="dxa"/>
          </w:tcPr>
          <w:p w14:paraId="73A65E77" w14:textId="77777777" w:rsidR="00E9319B" w:rsidRDefault="00407046">
            <w:pPr>
              <w:pStyle w:val="TableParagraph"/>
              <w:spacing w:before="125"/>
              <w:ind w:left="107"/>
              <w:jc w:val="left"/>
            </w:pPr>
            <w:r>
              <w:t>Confidential</w:t>
            </w:r>
            <w:r>
              <w:rPr>
                <w:spacing w:val="-5"/>
              </w:rPr>
              <w:t xml:space="preserve"> </w:t>
            </w:r>
            <w:r>
              <w:t>Records</w:t>
            </w:r>
            <w:r>
              <w:rPr>
                <w:spacing w:val="-5"/>
              </w:rPr>
              <w:t xml:space="preserve"> </w:t>
            </w:r>
            <w:r>
              <w:rPr>
                <w:spacing w:val="-2"/>
              </w:rPr>
              <w:t>System</w:t>
            </w:r>
          </w:p>
        </w:tc>
        <w:tc>
          <w:tcPr>
            <w:tcW w:w="821" w:type="dxa"/>
          </w:tcPr>
          <w:p w14:paraId="5082EEEB" w14:textId="77777777" w:rsidR="00E9319B" w:rsidRDefault="00407046">
            <w:pPr>
              <w:pStyle w:val="TableParagraph"/>
              <w:spacing w:before="125"/>
              <w:ind w:right="96"/>
            </w:pPr>
            <w:r>
              <w:rPr>
                <w:spacing w:val="-5"/>
              </w:rPr>
              <w:t>$6</w:t>
            </w:r>
          </w:p>
        </w:tc>
        <w:tc>
          <w:tcPr>
            <w:tcW w:w="821" w:type="dxa"/>
          </w:tcPr>
          <w:p w14:paraId="4A149898" w14:textId="77777777" w:rsidR="00E9319B" w:rsidRDefault="00407046">
            <w:pPr>
              <w:pStyle w:val="TableParagraph"/>
              <w:spacing w:before="125"/>
              <w:ind w:right="96"/>
            </w:pPr>
            <w:r>
              <w:rPr>
                <w:spacing w:val="-5"/>
              </w:rPr>
              <w:t>$6</w:t>
            </w:r>
          </w:p>
        </w:tc>
        <w:tc>
          <w:tcPr>
            <w:tcW w:w="821" w:type="dxa"/>
          </w:tcPr>
          <w:p w14:paraId="132ED64A" w14:textId="77777777" w:rsidR="00E9319B" w:rsidRDefault="00407046">
            <w:pPr>
              <w:pStyle w:val="TableParagraph"/>
              <w:spacing w:before="125"/>
              <w:ind w:right="97"/>
            </w:pPr>
            <w:r>
              <w:rPr>
                <w:spacing w:val="-5"/>
              </w:rPr>
              <w:t>$6</w:t>
            </w:r>
          </w:p>
        </w:tc>
        <w:tc>
          <w:tcPr>
            <w:tcW w:w="888" w:type="dxa"/>
          </w:tcPr>
          <w:p w14:paraId="06DF8AE9" w14:textId="77777777" w:rsidR="00E9319B" w:rsidRDefault="00407046">
            <w:pPr>
              <w:pStyle w:val="TableParagraph"/>
              <w:spacing w:before="125"/>
              <w:ind w:right="96"/>
            </w:pPr>
            <w:r>
              <w:rPr>
                <w:spacing w:val="-5"/>
              </w:rPr>
              <w:t>$6</w:t>
            </w:r>
          </w:p>
        </w:tc>
        <w:tc>
          <w:tcPr>
            <w:tcW w:w="888" w:type="dxa"/>
          </w:tcPr>
          <w:p w14:paraId="48E0BEB2" w14:textId="77777777" w:rsidR="00E9319B" w:rsidRDefault="00407046">
            <w:pPr>
              <w:pStyle w:val="TableParagraph"/>
              <w:spacing w:before="125"/>
              <w:ind w:right="96"/>
            </w:pPr>
            <w:r>
              <w:rPr>
                <w:spacing w:val="-5"/>
              </w:rPr>
              <w:t>$6</w:t>
            </w:r>
          </w:p>
        </w:tc>
        <w:tc>
          <w:tcPr>
            <w:tcW w:w="821" w:type="dxa"/>
          </w:tcPr>
          <w:p w14:paraId="71009963" w14:textId="77777777" w:rsidR="00E9319B" w:rsidRDefault="00407046">
            <w:pPr>
              <w:pStyle w:val="TableParagraph"/>
              <w:spacing w:before="125"/>
              <w:ind w:right="97"/>
            </w:pPr>
            <w:r>
              <w:rPr>
                <w:spacing w:val="-5"/>
              </w:rPr>
              <w:t>$6</w:t>
            </w:r>
          </w:p>
        </w:tc>
        <w:tc>
          <w:tcPr>
            <w:tcW w:w="1366" w:type="dxa"/>
          </w:tcPr>
          <w:p w14:paraId="3F096C4B" w14:textId="77777777" w:rsidR="00E9319B" w:rsidRDefault="00407046">
            <w:pPr>
              <w:pStyle w:val="TableParagraph"/>
              <w:spacing w:before="125"/>
              <w:ind w:left="106"/>
              <w:jc w:val="left"/>
            </w:pPr>
            <w:r>
              <w:rPr>
                <w:spacing w:val="-2"/>
              </w:rPr>
              <w:t>Responder</w:t>
            </w:r>
          </w:p>
        </w:tc>
        <w:tc>
          <w:tcPr>
            <w:tcW w:w="1416" w:type="dxa"/>
          </w:tcPr>
          <w:p w14:paraId="678C4080" w14:textId="77777777" w:rsidR="00E9319B" w:rsidRDefault="00407046">
            <w:pPr>
              <w:pStyle w:val="TableParagraph"/>
              <w:spacing w:before="1" w:line="252" w:lineRule="exact"/>
              <w:ind w:left="106"/>
              <w:jc w:val="left"/>
            </w:pPr>
            <w:r>
              <w:rPr>
                <w:spacing w:val="-4"/>
              </w:rPr>
              <w:t>WERE</w:t>
            </w:r>
          </w:p>
          <w:p w14:paraId="0A9364BE" w14:textId="77777777" w:rsidR="00E9319B" w:rsidRDefault="00407046">
            <w:pPr>
              <w:pStyle w:val="TableParagraph"/>
              <w:spacing w:line="233" w:lineRule="exact"/>
              <w:ind w:left="106"/>
              <w:jc w:val="left"/>
            </w:pPr>
            <w:r>
              <w:rPr>
                <w:spacing w:val="-2"/>
              </w:rPr>
              <w:t>Leader</w:t>
            </w:r>
          </w:p>
        </w:tc>
        <w:tc>
          <w:tcPr>
            <w:tcW w:w="1219" w:type="dxa"/>
          </w:tcPr>
          <w:p w14:paraId="538C7243" w14:textId="77777777" w:rsidR="00E9319B" w:rsidRDefault="00407046">
            <w:pPr>
              <w:pStyle w:val="TableParagraph"/>
              <w:spacing w:before="125"/>
              <w:ind w:left="106"/>
              <w:jc w:val="left"/>
            </w:pPr>
            <w:r>
              <w:rPr>
                <w:spacing w:val="-2"/>
              </w:rPr>
              <w:t>One-</w:t>
            </w:r>
            <w:r>
              <w:rPr>
                <w:spacing w:val="-4"/>
              </w:rPr>
              <w:t>time</w:t>
            </w:r>
          </w:p>
        </w:tc>
      </w:tr>
      <w:tr w:rsidR="00E9319B" w14:paraId="7919C92B" w14:textId="77777777">
        <w:trPr>
          <w:trHeight w:val="506"/>
        </w:trPr>
        <w:tc>
          <w:tcPr>
            <w:tcW w:w="3900" w:type="dxa"/>
          </w:tcPr>
          <w:p w14:paraId="31415A26" w14:textId="77777777" w:rsidR="00E9319B" w:rsidRDefault="00407046">
            <w:pPr>
              <w:pStyle w:val="TableParagraph"/>
              <w:spacing w:before="125"/>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821" w:type="dxa"/>
          </w:tcPr>
          <w:p w14:paraId="332C3793" w14:textId="77777777" w:rsidR="00E9319B" w:rsidRDefault="00407046">
            <w:pPr>
              <w:pStyle w:val="TableParagraph"/>
              <w:spacing w:before="125"/>
              <w:ind w:right="96"/>
            </w:pPr>
            <w:r>
              <w:rPr>
                <w:spacing w:val="-5"/>
              </w:rPr>
              <w:t>$87</w:t>
            </w:r>
          </w:p>
        </w:tc>
        <w:tc>
          <w:tcPr>
            <w:tcW w:w="821" w:type="dxa"/>
          </w:tcPr>
          <w:p w14:paraId="425CDF17" w14:textId="77777777" w:rsidR="00E9319B" w:rsidRDefault="00407046">
            <w:pPr>
              <w:pStyle w:val="TableParagraph"/>
              <w:spacing w:before="125"/>
              <w:ind w:right="96"/>
            </w:pPr>
            <w:r>
              <w:rPr>
                <w:spacing w:val="-5"/>
              </w:rPr>
              <w:t>$87</w:t>
            </w:r>
          </w:p>
        </w:tc>
        <w:tc>
          <w:tcPr>
            <w:tcW w:w="821" w:type="dxa"/>
          </w:tcPr>
          <w:p w14:paraId="7FE74347" w14:textId="77777777" w:rsidR="00E9319B" w:rsidRDefault="00407046">
            <w:pPr>
              <w:pStyle w:val="TableParagraph"/>
              <w:spacing w:before="125"/>
              <w:ind w:right="97"/>
            </w:pPr>
            <w:r>
              <w:rPr>
                <w:spacing w:val="-5"/>
              </w:rPr>
              <w:t>$87</w:t>
            </w:r>
          </w:p>
        </w:tc>
        <w:tc>
          <w:tcPr>
            <w:tcW w:w="888" w:type="dxa"/>
          </w:tcPr>
          <w:p w14:paraId="660CF766" w14:textId="77777777" w:rsidR="00E9319B" w:rsidRDefault="00407046">
            <w:pPr>
              <w:pStyle w:val="TableParagraph"/>
              <w:spacing w:before="125"/>
              <w:ind w:right="96"/>
            </w:pPr>
            <w:r>
              <w:rPr>
                <w:spacing w:val="-5"/>
              </w:rPr>
              <w:t>$87</w:t>
            </w:r>
          </w:p>
        </w:tc>
        <w:tc>
          <w:tcPr>
            <w:tcW w:w="888" w:type="dxa"/>
          </w:tcPr>
          <w:p w14:paraId="1A7BE098" w14:textId="77777777" w:rsidR="00E9319B" w:rsidRDefault="00407046">
            <w:pPr>
              <w:pStyle w:val="TableParagraph"/>
              <w:spacing w:before="125"/>
              <w:ind w:right="96"/>
            </w:pPr>
            <w:r>
              <w:rPr>
                <w:spacing w:val="-5"/>
              </w:rPr>
              <w:t>$87</w:t>
            </w:r>
          </w:p>
        </w:tc>
        <w:tc>
          <w:tcPr>
            <w:tcW w:w="821" w:type="dxa"/>
          </w:tcPr>
          <w:p w14:paraId="1D63E736" w14:textId="77777777" w:rsidR="00E9319B" w:rsidRDefault="00407046">
            <w:pPr>
              <w:pStyle w:val="TableParagraph"/>
              <w:spacing w:before="125"/>
              <w:ind w:right="97"/>
            </w:pPr>
            <w:r>
              <w:rPr>
                <w:spacing w:val="-5"/>
              </w:rPr>
              <w:t>$87</w:t>
            </w:r>
          </w:p>
        </w:tc>
        <w:tc>
          <w:tcPr>
            <w:tcW w:w="1366" w:type="dxa"/>
          </w:tcPr>
          <w:p w14:paraId="1CA9BABE" w14:textId="77777777" w:rsidR="00E9319B" w:rsidRDefault="00407046">
            <w:pPr>
              <w:pStyle w:val="TableParagraph"/>
              <w:spacing w:before="125"/>
              <w:ind w:left="106"/>
              <w:jc w:val="left"/>
            </w:pPr>
            <w:r>
              <w:rPr>
                <w:spacing w:val="-2"/>
              </w:rPr>
              <w:t>Responder</w:t>
            </w:r>
          </w:p>
        </w:tc>
        <w:tc>
          <w:tcPr>
            <w:tcW w:w="1416" w:type="dxa"/>
          </w:tcPr>
          <w:p w14:paraId="366DC060" w14:textId="77777777" w:rsidR="00E9319B" w:rsidRDefault="00407046">
            <w:pPr>
              <w:pStyle w:val="TableParagraph"/>
              <w:spacing w:before="1" w:line="252" w:lineRule="exact"/>
              <w:ind w:left="106"/>
              <w:jc w:val="left"/>
            </w:pPr>
            <w:r>
              <w:rPr>
                <w:spacing w:val="-4"/>
              </w:rPr>
              <w:t>WERT</w:t>
            </w:r>
          </w:p>
          <w:p w14:paraId="2B79E2F1" w14:textId="77777777" w:rsidR="00E9319B" w:rsidRDefault="00407046">
            <w:pPr>
              <w:pStyle w:val="TableParagraph"/>
              <w:spacing w:line="233" w:lineRule="exact"/>
              <w:ind w:left="106"/>
              <w:jc w:val="left"/>
            </w:pPr>
            <w:r>
              <w:rPr>
                <w:spacing w:val="-2"/>
              </w:rPr>
              <w:t>Members</w:t>
            </w:r>
          </w:p>
        </w:tc>
        <w:tc>
          <w:tcPr>
            <w:tcW w:w="1219" w:type="dxa"/>
          </w:tcPr>
          <w:p w14:paraId="7E03F6A3" w14:textId="77777777" w:rsidR="00E9319B" w:rsidRDefault="00407046">
            <w:pPr>
              <w:pStyle w:val="TableParagraph"/>
              <w:spacing w:before="125"/>
              <w:ind w:left="106"/>
              <w:jc w:val="left"/>
            </w:pPr>
            <w:r>
              <w:rPr>
                <w:spacing w:val="-2"/>
              </w:rPr>
              <w:t>Varies</w:t>
            </w:r>
          </w:p>
        </w:tc>
      </w:tr>
      <w:tr w:rsidR="00E9319B" w14:paraId="007480D6" w14:textId="77777777">
        <w:trPr>
          <w:trHeight w:val="505"/>
        </w:trPr>
        <w:tc>
          <w:tcPr>
            <w:tcW w:w="3900" w:type="dxa"/>
          </w:tcPr>
          <w:p w14:paraId="6D475D7F"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65DABA1C" w14:textId="77777777" w:rsidR="00E9319B" w:rsidRDefault="00407046">
            <w:pPr>
              <w:pStyle w:val="TableParagraph"/>
              <w:spacing w:before="125"/>
              <w:ind w:right="96"/>
            </w:pPr>
            <w:r>
              <w:rPr>
                <w:spacing w:val="-5"/>
              </w:rPr>
              <w:t>$43</w:t>
            </w:r>
          </w:p>
        </w:tc>
        <w:tc>
          <w:tcPr>
            <w:tcW w:w="821" w:type="dxa"/>
          </w:tcPr>
          <w:p w14:paraId="1322B072" w14:textId="77777777" w:rsidR="00E9319B" w:rsidRDefault="00407046">
            <w:pPr>
              <w:pStyle w:val="TableParagraph"/>
              <w:spacing w:before="125"/>
              <w:ind w:right="96"/>
            </w:pPr>
            <w:r>
              <w:rPr>
                <w:spacing w:val="-5"/>
              </w:rPr>
              <w:t>$43</w:t>
            </w:r>
          </w:p>
        </w:tc>
        <w:tc>
          <w:tcPr>
            <w:tcW w:w="821" w:type="dxa"/>
          </w:tcPr>
          <w:p w14:paraId="34D7CAF3" w14:textId="77777777" w:rsidR="00E9319B" w:rsidRDefault="00407046">
            <w:pPr>
              <w:pStyle w:val="TableParagraph"/>
              <w:spacing w:before="125"/>
              <w:ind w:right="97"/>
            </w:pPr>
            <w:r>
              <w:rPr>
                <w:spacing w:val="-5"/>
              </w:rPr>
              <w:t>$43</w:t>
            </w:r>
          </w:p>
        </w:tc>
        <w:tc>
          <w:tcPr>
            <w:tcW w:w="888" w:type="dxa"/>
          </w:tcPr>
          <w:p w14:paraId="55919555" w14:textId="77777777" w:rsidR="00E9319B" w:rsidRDefault="00407046">
            <w:pPr>
              <w:pStyle w:val="TableParagraph"/>
              <w:spacing w:before="125"/>
              <w:ind w:right="96"/>
            </w:pPr>
            <w:r>
              <w:rPr>
                <w:spacing w:val="-5"/>
              </w:rPr>
              <w:t>$43</w:t>
            </w:r>
          </w:p>
        </w:tc>
        <w:tc>
          <w:tcPr>
            <w:tcW w:w="888" w:type="dxa"/>
          </w:tcPr>
          <w:p w14:paraId="4D1ABB8A" w14:textId="77777777" w:rsidR="00E9319B" w:rsidRDefault="00407046">
            <w:pPr>
              <w:pStyle w:val="TableParagraph"/>
              <w:spacing w:before="125"/>
              <w:ind w:right="96"/>
            </w:pPr>
            <w:r>
              <w:rPr>
                <w:spacing w:val="-5"/>
              </w:rPr>
              <w:t>$43</w:t>
            </w:r>
          </w:p>
        </w:tc>
        <w:tc>
          <w:tcPr>
            <w:tcW w:w="821" w:type="dxa"/>
          </w:tcPr>
          <w:p w14:paraId="159978EC" w14:textId="77777777" w:rsidR="00E9319B" w:rsidRDefault="00407046">
            <w:pPr>
              <w:pStyle w:val="TableParagraph"/>
              <w:spacing w:before="125"/>
              <w:ind w:right="97"/>
            </w:pPr>
            <w:r>
              <w:rPr>
                <w:spacing w:val="-5"/>
              </w:rPr>
              <w:t>$43</w:t>
            </w:r>
          </w:p>
        </w:tc>
        <w:tc>
          <w:tcPr>
            <w:tcW w:w="1366" w:type="dxa"/>
          </w:tcPr>
          <w:p w14:paraId="3BC0BCC4" w14:textId="77777777" w:rsidR="00E9319B" w:rsidRDefault="00407046">
            <w:pPr>
              <w:pStyle w:val="TableParagraph"/>
              <w:spacing w:before="125"/>
              <w:ind w:left="106"/>
              <w:jc w:val="left"/>
            </w:pPr>
            <w:r>
              <w:rPr>
                <w:spacing w:val="-2"/>
              </w:rPr>
              <w:t>Responder</w:t>
            </w:r>
          </w:p>
        </w:tc>
        <w:tc>
          <w:tcPr>
            <w:tcW w:w="1416" w:type="dxa"/>
          </w:tcPr>
          <w:p w14:paraId="6C168C88" w14:textId="77777777" w:rsidR="00E9319B" w:rsidRDefault="00407046">
            <w:pPr>
              <w:pStyle w:val="TableParagraph"/>
              <w:spacing w:before="1" w:line="252" w:lineRule="exact"/>
              <w:ind w:left="106"/>
              <w:jc w:val="left"/>
            </w:pPr>
            <w:r>
              <w:rPr>
                <w:spacing w:val="-4"/>
              </w:rPr>
              <w:t>WERT</w:t>
            </w:r>
          </w:p>
          <w:p w14:paraId="381A3BBC" w14:textId="77777777" w:rsidR="00E9319B" w:rsidRDefault="00407046">
            <w:pPr>
              <w:pStyle w:val="TableParagraph"/>
              <w:spacing w:line="233" w:lineRule="exact"/>
              <w:ind w:left="106"/>
              <w:jc w:val="left"/>
            </w:pPr>
            <w:r>
              <w:rPr>
                <w:spacing w:val="-2"/>
              </w:rPr>
              <w:t>Members</w:t>
            </w:r>
          </w:p>
        </w:tc>
        <w:tc>
          <w:tcPr>
            <w:tcW w:w="1219" w:type="dxa"/>
          </w:tcPr>
          <w:p w14:paraId="61727EBA" w14:textId="77777777" w:rsidR="00E9319B" w:rsidRDefault="00407046">
            <w:pPr>
              <w:pStyle w:val="TableParagraph"/>
              <w:spacing w:before="125"/>
              <w:ind w:left="106"/>
              <w:jc w:val="left"/>
            </w:pPr>
            <w:r>
              <w:rPr>
                <w:spacing w:val="-2"/>
              </w:rPr>
              <w:t>Varies</w:t>
            </w:r>
          </w:p>
        </w:tc>
      </w:tr>
      <w:tr w:rsidR="00E9319B" w14:paraId="770D30D2" w14:textId="77777777">
        <w:trPr>
          <w:trHeight w:val="506"/>
        </w:trPr>
        <w:tc>
          <w:tcPr>
            <w:tcW w:w="3900" w:type="dxa"/>
          </w:tcPr>
          <w:p w14:paraId="107F4E5D"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 [a]</w:t>
            </w:r>
          </w:p>
        </w:tc>
        <w:tc>
          <w:tcPr>
            <w:tcW w:w="821" w:type="dxa"/>
          </w:tcPr>
          <w:p w14:paraId="7EEDF73C" w14:textId="77777777" w:rsidR="00E9319B" w:rsidRDefault="00407046">
            <w:pPr>
              <w:pStyle w:val="TableParagraph"/>
              <w:spacing w:before="125"/>
              <w:ind w:right="96"/>
            </w:pPr>
            <w:r>
              <w:rPr>
                <w:spacing w:val="-5"/>
              </w:rPr>
              <w:t>$87</w:t>
            </w:r>
          </w:p>
        </w:tc>
        <w:tc>
          <w:tcPr>
            <w:tcW w:w="821" w:type="dxa"/>
          </w:tcPr>
          <w:p w14:paraId="0A32C002" w14:textId="77777777" w:rsidR="00E9319B" w:rsidRDefault="00407046">
            <w:pPr>
              <w:pStyle w:val="TableParagraph"/>
              <w:spacing w:before="125"/>
              <w:ind w:right="96"/>
            </w:pPr>
            <w:r>
              <w:rPr>
                <w:spacing w:val="-5"/>
              </w:rPr>
              <w:t>$87</w:t>
            </w:r>
          </w:p>
        </w:tc>
        <w:tc>
          <w:tcPr>
            <w:tcW w:w="821" w:type="dxa"/>
          </w:tcPr>
          <w:p w14:paraId="57FCCAB1" w14:textId="77777777" w:rsidR="00E9319B" w:rsidRDefault="00407046">
            <w:pPr>
              <w:pStyle w:val="TableParagraph"/>
              <w:spacing w:before="125"/>
              <w:ind w:right="96"/>
            </w:pPr>
            <w:r>
              <w:rPr>
                <w:spacing w:val="-5"/>
              </w:rPr>
              <w:t>$87</w:t>
            </w:r>
          </w:p>
        </w:tc>
        <w:tc>
          <w:tcPr>
            <w:tcW w:w="888" w:type="dxa"/>
          </w:tcPr>
          <w:p w14:paraId="17F8CA76" w14:textId="77777777" w:rsidR="00E9319B" w:rsidRDefault="00407046">
            <w:pPr>
              <w:pStyle w:val="TableParagraph"/>
              <w:spacing w:before="125"/>
              <w:ind w:right="96"/>
            </w:pPr>
            <w:r>
              <w:rPr>
                <w:spacing w:val="-5"/>
              </w:rPr>
              <w:t>$87</w:t>
            </w:r>
          </w:p>
        </w:tc>
        <w:tc>
          <w:tcPr>
            <w:tcW w:w="888" w:type="dxa"/>
          </w:tcPr>
          <w:p w14:paraId="3E7BC265" w14:textId="77777777" w:rsidR="00E9319B" w:rsidRDefault="00407046">
            <w:pPr>
              <w:pStyle w:val="TableParagraph"/>
              <w:spacing w:before="125"/>
              <w:ind w:right="96"/>
            </w:pPr>
            <w:r>
              <w:rPr>
                <w:spacing w:val="-5"/>
              </w:rPr>
              <w:t>$87</w:t>
            </w:r>
          </w:p>
        </w:tc>
        <w:tc>
          <w:tcPr>
            <w:tcW w:w="821" w:type="dxa"/>
          </w:tcPr>
          <w:p w14:paraId="2CDD7901" w14:textId="77777777" w:rsidR="00E9319B" w:rsidRDefault="00407046">
            <w:pPr>
              <w:pStyle w:val="TableParagraph"/>
              <w:spacing w:before="125"/>
              <w:ind w:right="97"/>
            </w:pPr>
            <w:r>
              <w:rPr>
                <w:spacing w:val="-5"/>
              </w:rPr>
              <w:t>$87</w:t>
            </w:r>
          </w:p>
        </w:tc>
        <w:tc>
          <w:tcPr>
            <w:tcW w:w="1366" w:type="dxa"/>
          </w:tcPr>
          <w:p w14:paraId="4777ECCF" w14:textId="77777777" w:rsidR="00E9319B" w:rsidRDefault="00407046">
            <w:pPr>
              <w:pStyle w:val="TableParagraph"/>
              <w:spacing w:before="125"/>
              <w:ind w:left="106"/>
              <w:jc w:val="left"/>
            </w:pPr>
            <w:r>
              <w:rPr>
                <w:spacing w:val="-2"/>
              </w:rPr>
              <w:t>Responder</w:t>
            </w:r>
          </w:p>
        </w:tc>
        <w:tc>
          <w:tcPr>
            <w:tcW w:w="1416" w:type="dxa"/>
          </w:tcPr>
          <w:p w14:paraId="5EC4AC0C" w14:textId="77777777" w:rsidR="00E9319B" w:rsidRDefault="00407046">
            <w:pPr>
              <w:pStyle w:val="TableParagraph"/>
              <w:spacing w:before="1" w:line="252" w:lineRule="exact"/>
              <w:ind w:left="106"/>
              <w:jc w:val="left"/>
            </w:pPr>
            <w:r>
              <w:rPr>
                <w:spacing w:val="-4"/>
              </w:rPr>
              <w:t>WERT</w:t>
            </w:r>
          </w:p>
          <w:p w14:paraId="3A0922F3" w14:textId="77777777" w:rsidR="00E9319B" w:rsidRDefault="00407046">
            <w:pPr>
              <w:pStyle w:val="TableParagraph"/>
              <w:spacing w:line="233" w:lineRule="exact"/>
              <w:ind w:left="106"/>
              <w:jc w:val="left"/>
            </w:pPr>
            <w:r>
              <w:rPr>
                <w:spacing w:val="-2"/>
              </w:rPr>
              <w:t>Members</w:t>
            </w:r>
          </w:p>
        </w:tc>
        <w:tc>
          <w:tcPr>
            <w:tcW w:w="1219" w:type="dxa"/>
          </w:tcPr>
          <w:p w14:paraId="0B8E8EE9" w14:textId="77777777" w:rsidR="00E9319B" w:rsidRDefault="00407046">
            <w:pPr>
              <w:pStyle w:val="TableParagraph"/>
              <w:spacing w:before="125"/>
              <w:ind w:left="106"/>
              <w:jc w:val="left"/>
            </w:pPr>
            <w:r>
              <w:rPr>
                <w:spacing w:val="-2"/>
              </w:rPr>
              <w:t>Varies</w:t>
            </w:r>
          </w:p>
        </w:tc>
      </w:tr>
      <w:tr w:rsidR="00E9319B" w14:paraId="6AA5FF42" w14:textId="77777777">
        <w:trPr>
          <w:trHeight w:val="506"/>
        </w:trPr>
        <w:tc>
          <w:tcPr>
            <w:tcW w:w="3900" w:type="dxa"/>
          </w:tcPr>
          <w:p w14:paraId="5016E0A0" w14:textId="77777777" w:rsidR="00E9319B" w:rsidRDefault="00407046">
            <w:pPr>
              <w:pStyle w:val="TableParagraph"/>
              <w:spacing w:before="125"/>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821" w:type="dxa"/>
          </w:tcPr>
          <w:p w14:paraId="18B4292D" w14:textId="77777777" w:rsidR="00E9319B" w:rsidRDefault="00407046">
            <w:pPr>
              <w:pStyle w:val="TableParagraph"/>
              <w:spacing w:before="125"/>
              <w:ind w:right="96"/>
            </w:pPr>
            <w:r>
              <w:rPr>
                <w:spacing w:val="-5"/>
              </w:rPr>
              <w:t>$76</w:t>
            </w:r>
          </w:p>
        </w:tc>
        <w:tc>
          <w:tcPr>
            <w:tcW w:w="821" w:type="dxa"/>
          </w:tcPr>
          <w:p w14:paraId="529C6F06" w14:textId="77777777" w:rsidR="00E9319B" w:rsidRDefault="00407046">
            <w:pPr>
              <w:pStyle w:val="TableParagraph"/>
              <w:spacing w:before="125"/>
              <w:ind w:right="96"/>
            </w:pPr>
            <w:r>
              <w:rPr>
                <w:spacing w:val="-5"/>
              </w:rPr>
              <w:t>$76</w:t>
            </w:r>
          </w:p>
        </w:tc>
        <w:tc>
          <w:tcPr>
            <w:tcW w:w="821" w:type="dxa"/>
          </w:tcPr>
          <w:p w14:paraId="565C248D" w14:textId="77777777" w:rsidR="00E9319B" w:rsidRDefault="00407046">
            <w:pPr>
              <w:pStyle w:val="TableParagraph"/>
              <w:spacing w:before="125"/>
              <w:ind w:right="97"/>
            </w:pPr>
            <w:r>
              <w:rPr>
                <w:spacing w:val="-5"/>
              </w:rPr>
              <w:t>$76</w:t>
            </w:r>
          </w:p>
        </w:tc>
        <w:tc>
          <w:tcPr>
            <w:tcW w:w="888" w:type="dxa"/>
          </w:tcPr>
          <w:p w14:paraId="27F31A3A" w14:textId="77777777" w:rsidR="00E9319B" w:rsidRDefault="00407046">
            <w:pPr>
              <w:pStyle w:val="TableParagraph"/>
              <w:spacing w:before="125"/>
              <w:ind w:right="94"/>
            </w:pPr>
            <w:r>
              <w:rPr>
                <w:spacing w:val="-4"/>
              </w:rPr>
              <w:t>$151</w:t>
            </w:r>
          </w:p>
        </w:tc>
        <w:tc>
          <w:tcPr>
            <w:tcW w:w="888" w:type="dxa"/>
          </w:tcPr>
          <w:p w14:paraId="3441F737" w14:textId="77777777" w:rsidR="00E9319B" w:rsidRDefault="00407046">
            <w:pPr>
              <w:pStyle w:val="TableParagraph"/>
              <w:spacing w:before="125"/>
              <w:ind w:right="94"/>
            </w:pPr>
            <w:r>
              <w:rPr>
                <w:spacing w:val="-4"/>
              </w:rPr>
              <w:t>$151</w:t>
            </w:r>
          </w:p>
        </w:tc>
        <w:tc>
          <w:tcPr>
            <w:tcW w:w="821" w:type="dxa"/>
          </w:tcPr>
          <w:p w14:paraId="61B5D225" w14:textId="77777777" w:rsidR="00E9319B" w:rsidRDefault="00407046">
            <w:pPr>
              <w:pStyle w:val="TableParagraph"/>
              <w:spacing w:before="125"/>
              <w:ind w:right="94"/>
            </w:pPr>
            <w:r>
              <w:rPr>
                <w:spacing w:val="-4"/>
              </w:rPr>
              <w:t>$227</w:t>
            </w:r>
          </w:p>
        </w:tc>
        <w:tc>
          <w:tcPr>
            <w:tcW w:w="1366" w:type="dxa"/>
          </w:tcPr>
          <w:p w14:paraId="174BB521" w14:textId="77777777" w:rsidR="00E9319B" w:rsidRDefault="00407046">
            <w:pPr>
              <w:pStyle w:val="TableParagraph"/>
              <w:spacing w:before="125"/>
              <w:ind w:left="106"/>
              <w:jc w:val="left"/>
            </w:pPr>
            <w:r>
              <w:rPr>
                <w:spacing w:val="-2"/>
              </w:rPr>
              <w:t>Organization</w:t>
            </w:r>
          </w:p>
        </w:tc>
        <w:tc>
          <w:tcPr>
            <w:tcW w:w="1416" w:type="dxa"/>
          </w:tcPr>
          <w:p w14:paraId="4E7064BD" w14:textId="77777777" w:rsidR="00E9319B" w:rsidRDefault="00407046">
            <w:pPr>
              <w:pStyle w:val="TableParagraph"/>
              <w:spacing w:line="251" w:lineRule="exact"/>
              <w:ind w:left="106"/>
              <w:jc w:val="left"/>
            </w:pPr>
            <w:r>
              <w:rPr>
                <w:spacing w:val="-4"/>
              </w:rPr>
              <w:t>WERE</w:t>
            </w:r>
          </w:p>
          <w:p w14:paraId="48D597E0" w14:textId="77777777" w:rsidR="00E9319B" w:rsidRDefault="00407046">
            <w:pPr>
              <w:pStyle w:val="TableParagraph"/>
              <w:spacing w:before="1" w:line="233" w:lineRule="exact"/>
              <w:ind w:left="106"/>
              <w:jc w:val="left"/>
            </w:pPr>
            <w:r>
              <w:rPr>
                <w:spacing w:val="-2"/>
              </w:rPr>
              <w:t>Leader</w:t>
            </w:r>
          </w:p>
        </w:tc>
        <w:tc>
          <w:tcPr>
            <w:tcW w:w="1219" w:type="dxa"/>
          </w:tcPr>
          <w:p w14:paraId="453057D2" w14:textId="77777777" w:rsidR="00E9319B" w:rsidRDefault="00407046">
            <w:pPr>
              <w:pStyle w:val="TableParagraph"/>
              <w:spacing w:before="125"/>
              <w:ind w:left="106"/>
              <w:jc w:val="left"/>
            </w:pPr>
            <w:r>
              <w:rPr>
                <w:spacing w:val="-2"/>
              </w:rPr>
              <w:t>Annual</w:t>
            </w:r>
          </w:p>
        </w:tc>
      </w:tr>
      <w:tr w:rsidR="00E9319B" w14:paraId="459056EA" w14:textId="77777777">
        <w:trPr>
          <w:trHeight w:val="505"/>
        </w:trPr>
        <w:tc>
          <w:tcPr>
            <w:tcW w:w="3900" w:type="dxa"/>
          </w:tcPr>
          <w:p w14:paraId="7D3E7D5C" w14:textId="77777777" w:rsidR="00E9319B" w:rsidRDefault="00407046">
            <w:pPr>
              <w:pStyle w:val="TableParagraph"/>
              <w:spacing w:line="254" w:lineRule="exact"/>
              <w:ind w:left="107" w:right="168"/>
              <w:jc w:val="left"/>
            </w:pPr>
            <w:r>
              <w:t>Document</w:t>
            </w:r>
            <w:r>
              <w:rPr>
                <w:spacing w:val="-14"/>
              </w:rPr>
              <w:t xml:space="preserve"> </w:t>
            </w:r>
            <w:r>
              <w:t>Combustion</w:t>
            </w:r>
            <w:r>
              <w:rPr>
                <w:spacing w:val="-14"/>
              </w:rPr>
              <w:t xml:space="preserve"> </w:t>
            </w:r>
            <w:r>
              <w:t xml:space="preserve">Product </w:t>
            </w:r>
            <w:r>
              <w:rPr>
                <w:spacing w:val="-2"/>
              </w:rPr>
              <w:t>Exposures</w:t>
            </w:r>
          </w:p>
        </w:tc>
        <w:tc>
          <w:tcPr>
            <w:tcW w:w="821" w:type="dxa"/>
          </w:tcPr>
          <w:p w14:paraId="615C3253" w14:textId="77777777" w:rsidR="00E9319B" w:rsidRDefault="00407046">
            <w:pPr>
              <w:pStyle w:val="TableParagraph"/>
              <w:spacing w:before="125"/>
              <w:ind w:right="96"/>
            </w:pPr>
            <w:r>
              <w:rPr>
                <w:spacing w:val="-5"/>
              </w:rPr>
              <w:t>$24</w:t>
            </w:r>
          </w:p>
        </w:tc>
        <w:tc>
          <w:tcPr>
            <w:tcW w:w="821" w:type="dxa"/>
          </w:tcPr>
          <w:p w14:paraId="29037664" w14:textId="77777777" w:rsidR="00E9319B" w:rsidRDefault="00407046">
            <w:pPr>
              <w:pStyle w:val="TableParagraph"/>
              <w:spacing w:before="125"/>
              <w:ind w:right="96"/>
            </w:pPr>
            <w:r>
              <w:rPr>
                <w:spacing w:val="-5"/>
              </w:rPr>
              <w:t>$29</w:t>
            </w:r>
          </w:p>
        </w:tc>
        <w:tc>
          <w:tcPr>
            <w:tcW w:w="821" w:type="dxa"/>
          </w:tcPr>
          <w:p w14:paraId="04E1A4D0" w14:textId="77777777" w:rsidR="00E9319B" w:rsidRDefault="00407046">
            <w:pPr>
              <w:pStyle w:val="TableParagraph"/>
              <w:spacing w:before="125"/>
              <w:ind w:right="96"/>
            </w:pPr>
            <w:r>
              <w:rPr>
                <w:spacing w:val="-5"/>
              </w:rPr>
              <w:t>$29</w:t>
            </w:r>
          </w:p>
        </w:tc>
        <w:tc>
          <w:tcPr>
            <w:tcW w:w="888" w:type="dxa"/>
          </w:tcPr>
          <w:p w14:paraId="5F7C61CE" w14:textId="77777777" w:rsidR="00E9319B" w:rsidRDefault="00407046">
            <w:pPr>
              <w:pStyle w:val="TableParagraph"/>
              <w:spacing w:before="125"/>
              <w:ind w:right="96"/>
            </w:pPr>
            <w:r>
              <w:rPr>
                <w:spacing w:val="-5"/>
              </w:rPr>
              <w:t>$36</w:t>
            </w:r>
          </w:p>
        </w:tc>
        <w:tc>
          <w:tcPr>
            <w:tcW w:w="888" w:type="dxa"/>
          </w:tcPr>
          <w:p w14:paraId="41C0F60D" w14:textId="77777777" w:rsidR="00E9319B" w:rsidRDefault="00407046">
            <w:pPr>
              <w:pStyle w:val="TableParagraph"/>
              <w:spacing w:before="125"/>
              <w:ind w:right="96"/>
            </w:pPr>
            <w:r>
              <w:rPr>
                <w:spacing w:val="-5"/>
              </w:rPr>
              <w:t>$47</w:t>
            </w:r>
          </w:p>
        </w:tc>
        <w:tc>
          <w:tcPr>
            <w:tcW w:w="821" w:type="dxa"/>
          </w:tcPr>
          <w:p w14:paraId="22AC1EE0" w14:textId="77777777" w:rsidR="00E9319B" w:rsidRDefault="00407046">
            <w:pPr>
              <w:pStyle w:val="TableParagraph"/>
              <w:spacing w:before="125"/>
              <w:ind w:right="97"/>
            </w:pPr>
            <w:r>
              <w:rPr>
                <w:spacing w:val="-5"/>
              </w:rPr>
              <w:t>$71</w:t>
            </w:r>
          </w:p>
        </w:tc>
        <w:tc>
          <w:tcPr>
            <w:tcW w:w="1366" w:type="dxa"/>
          </w:tcPr>
          <w:p w14:paraId="40293C29" w14:textId="77777777" w:rsidR="00E9319B" w:rsidRDefault="00407046">
            <w:pPr>
              <w:pStyle w:val="TableParagraph"/>
              <w:spacing w:before="125"/>
              <w:ind w:left="106"/>
              <w:jc w:val="left"/>
            </w:pPr>
            <w:r>
              <w:rPr>
                <w:spacing w:val="-2"/>
              </w:rPr>
              <w:t>Organization</w:t>
            </w:r>
          </w:p>
        </w:tc>
        <w:tc>
          <w:tcPr>
            <w:tcW w:w="1416" w:type="dxa"/>
          </w:tcPr>
          <w:p w14:paraId="08F5C0FF" w14:textId="77777777" w:rsidR="00E9319B" w:rsidRDefault="00407046">
            <w:pPr>
              <w:pStyle w:val="TableParagraph"/>
              <w:spacing w:line="251" w:lineRule="exact"/>
              <w:ind w:left="106"/>
              <w:jc w:val="left"/>
            </w:pPr>
            <w:r>
              <w:rPr>
                <w:spacing w:val="-4"/>
              </w:rPr>
              <w:t>WERE</w:t>
            </w:r>
          </w:p>
          <w:p w14:paraId="56F9B0C8" w14:textId="77777777" w:rsidR="00E9319B" w:rsidRDefault="00407046">
            <w:pPr>
              <w:pStyle w:val="TableParagraph"/>
              <w:spacing w:before="1" w:line="233" w:lineRule="exact"/>
              <w:ind w:left="106"/>
              <w:jc w:val="left"/>
            </w:pPr>
            <w:r>
              <w:rPr>
                <w:spacing w:val="-2"/>
              </w:rPr>
              <w:t>Leader</w:t>
            </w:r>
          </w:p>
        </w:tc>
        <w:tc>
          <w:tcPr>
            <w:tcW w:w="1219" w:type="dxa"/>
          </w:tcPr>
          <w:p w14:paraId="43FFC0B2" w14:textId="77777777" w:rsidR="00E9319B" w:rsidRDefault="00407046">
            <w:pPr>
              <w:pStyle w:val="TableParagraph"/>
              <w:spacing w:before="125"/>
              <w:ind w:left="106"/>
              <w:jc w:val="left"/>
            </w:pPr>
            <w:r>
              <w:rPr>
                <w:spacing w:val="-2"/>
              </w:rPr>
              <w:t>Annual</w:t>
            </w:r>
          </w:p>
        </w:tc>
      </w:tr>
      <w:tr w:rsidR="00E9319B" w14:paraId="6DA4BB36" w14:textId="77777777">
        <w:trPr>
          <w:trHeight w:val="254"/>
        </w:trPr>
        <w:tc>
          <w:tcPr>
            <w:tcW w:w="12961" w:type="dxa"/>
            <w:gridSpan w:val="10"/>
          </w:tcPr>
          <w:p w14:paraId="4D631836" w14:textId="77777777" w:rsidR="00E9319B" w:rsidRDefault="00407046">
            <w:pPr>
              <w:pStyle w:val="TableParagraph"/>
              <w:spacing w:line="234" w:lineRule="exact"/>
              <w:ind w:left="107"/>
              <w:jc w:val="left"/>
              <w:rPr>
                <w:b/>
              </w:rPr>
            </w:pPr>
            <w:r>
              <w:rPr>
                <w:b/>
                <w:spacing w:val="-2"/>
              </w:rPr>
              <w:t>Training</w:t>
            </w:r>
          </w:p>
        </w:tc>
      </w:tr>
      <w:tr w:rsidR="00E9319B" w14:paraId="0D5EF010" w14:textId="77777777">
        <w:trPr>
          <w:trHeight w:val="506"/>
        </w:trPr>
        <w:tc>
          <w:tcPr>
            <w:tcW w:w="3900" w:type="dxa"/>
          </w:tcPr>
          <w:p w14:paraId="63AF0086" w14:textId="77777777" w:rsidR="00E9319B" w:rsidRDefault="00407046">
            <w:pPr>
              <w:pStyle w:val="TableParagraph"/>
              <w:spacing w:line="252" w:lineRule="exact"/>
              <w:ind w:left="107" w:right="168"/>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4BB402E6" w14:textId="77777777" w:rsidR="00E9319B" w:rsidRDefault="00407046">
            <w:pPr>
              <w:pStyle w:val="TableParagraph"/>
              <w:spacing w:before="125"/>
              <w:ind w:right="95"/>
            </w:pPr>
            <w:r>
              <w:rPr>
                <w:spacing w:val="-4"/>
              </w:rPr>
              <w:t>$604</w:t>
            </w:r>
          </w:p>
        </w:tc>
        <w:tc>
          <w:tcPr>
            <w:tcW w:w="821" w:type="dxa"/>
          </w:tcPr>
          <w:p w14:paraId="53E012D0" w14:textId="77777777" w:rsidR="00E9319B" w:rsidRDefault="00407046">
            <w:pPr>
              <w:pStyle w:val="TableParagraph"/>
              <w:spacing w:before="125"/>
              <w:ind w:right="94"/>
            </w:pPr>
            <w:r>
              <w:rPr>
                <w:spacing w:val="-4"/>
              </w:rPr>
              <w:t>$755</w:t>
            </w:r>
          </w:p>
        </w:tc>
        <w:tc>
          <w:tcPr>
            <w:tcW w:w="821" w:type="dxa"/>
          </w:tcPr>
          <w:p w14:paraId="563E868F" w14:textId="77777777" w:rsidR="00E9319B" w:rsidRDefault="00407046">
            <w:pPr>
              <w:pStyle w:val="TableParagraph"/>
              <w:spacing w:before="125"/>
              <w:ind w:right="94"/>
            </w:pPr>
            <w:r>
              <w:rPr>
                <w:spacing w:val="-4"/>
              </w:rPr>
              <w:t>$755</w:t>
            </w:r>
          </w:p>
        </w:tc>
        <w:tc>
          <w:tcPr>
            <w:tcW w:w="888" w:type="dxa"/>
          </w:tcPr>
          <w:p w14:paraId="37BD035A" w14:textId="77777777" w:rsidR="00E9319B" w:rsidRDefault="00407046">
            <w:pPr>
              <w:pStyle w:val="TableParagraph"/>
              <w:spacing w:before="125"/>
              <w:ind w:right="94"/>
            </w:pPr>
            <w:r>
              <w:rPr>
                <w:spacing w:val="-4"/>
              </w:rPr>
              <w:t>$907</w:t>
            </w:r>
          </w:p>
        </w:tc>
        <w:tc>
          <w:tcPr>
            <w:tcW w:w="888" w:type="dxa"/>
          </w:tcPr>
          <w:p w14:paraId="693660A5" w14:textId="77777777" w:rsidR="00E9319B" w:rsidRDefault="00407046">
            <w:pPr>
              <w:pStyle w:val="TableParagraph"/>
              <w:spacing w:before="125"/>
              <w:ind w:right="94"/>
            </w:pPr>
            <w:r>
              <w:rPr>
                <w:spacing w:val="-2"/>
              </w:rPr>
              <w:t>$1,209</w:t>
            </w:r>
          </w:p>
        </w:tc>
        <w:tc>
          <w:tcPr>
            <w:tcW w:w="821" w:type="dxa"/>
          </w:tcPr>
          <w:p w14:paraId="662688AF" w14:textId="77777777" w:rsidR="00E9319B" w:rsidRDefault="00407046">
            <w:pPr>
              <w:pStyle w:val="TableParagraph"/>
              <w:spacing w:before="125"/>
              <w:ind w:right="94"/>
            </w:pPr>
            <w:r>
              <w:rPr>
                <w:spacing w:val="-2"/>
              </w:rPr>
              <w:t>$1,813</w:t>
            </w:r>
          </w:p>
        </w:tc>
        <w:tc>
          <w:tcPr>
            <w:tcW w:w="1366" w:type="dxa"/>
          </w:tcPr>
          <w:p w14:paraId="6F568D3E" w14:textId="77777777" w:rsidR="00E9319B" w:rsidRDefault="00407046">
            <w:pPr>
              <w:pStyle w:val="TableParagraph"/>
              <w:spacing w:before="125"/>
              <w:ind w:left="106"/>
              <w:jc w:val="left"/>
            </w:pPr>
            <w:r>
              <w:rPr>
                <w:spacing w:val="-2"/>
              </w:rPr>
              <w:t>Organization</w:t>
            </w:r>
          </w:p>
        </w:tc>
        <w:tc>
          <w:tcPr>
            <w:tcW w:w="1416" w:type="dxa"/>
          </w:tcPr>
          <w:p w14:paraId="66758466" w14:textId="77777777" w:rsidR="00E9319B" w:rsidRDefault="00407046">
            <w:pPr>
              <w:pStyle w:val="TableParagraph"/>
              <w:spacing w:line="251" w:lineRule="exact"/>
              <w:ind w:left="106"/>
              <w:jc w:val="left"/>
            </w:pPr>
            <w:r>
              <w:rPr>
                <w:spacing w:val="-4"/>
              </w:rPr>
              <w:t>WERE</w:t>
            </w:r>
          </w:p>
          <w:p w14:paraId="45652714" w14:textId="77777777" w:rsidR="00E9319B" w:rsidRDefault="00407046">
            <w:pPr>
              <w:pStyle w:val="TableParagraph"/>
              <w:spacing w:line="235" w:lineRule="exact"/>
              <w:ind w:left="106"/>
              <w:jc w:val="left"/>
            </w:pPr>
            <w:r>
              <w:rPr>
                <w:spacing w:val="-2"/>
              </w:rPr>
              <w:t>Leader</w:t>
            </w:r>
          </w:p>
        </w:tc>
        <w:tc>
          <w:tcPr>
            <w:tcW w:w="1219" w:type="dxa"/>
          </w:tcPr>
          <w:p w14:paraId="549904EE" w14:textId="77777777" w:rsidR="00E9319B" w:rsidRDefault="00407046">
            <w:pPr>
              <w:pStyle w:val="TableParagraph"/>
              <w:spacing w:before="125"/>
              <w:ind w:left="106"/>
              <w:jc w:val="left"/>
            </w:pPr>
            <w:r>
              <w:rPr>
                <w:spacing w:val="-2"/>
              </w:rPr>
              <w:t>One-</w:t>
            </w:r>
            <w:r>
              <w:rPr>
                <w:spacing w:val="-4"/>
              </w:rPr>
              <w:t>time</w:t>
            </w:r>
          </w:p>
        </w:tc>
      </w:tr>
      <w:tr w:rsidR="00E9319B" w14:paraId="1BCE66D7" w14:textId="77777777">
        <w:trPr>
          <w:trHeight w:val="506"/>
        </w:trPr>
        <w:tc>
          <w:tcPr>
            <w:tcW w:w="3900" w:type="dxa"/>
          </w:tcPr>
          <w:p w14:paraId="0E2C41E0"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52E7DA5B" w14:textId="77777777" w:rsidR="00E9319B" w:rsidRDefault="00407046">
            <w:pPr>
              <w:pStyle w:val="TableParagraph"/>
              <w:spacing w:before="125"/>
              <w:ind w:right="93"/>
            </w:pPr>
            <w:r>
              <w:rPr>
                <w:spacing w:val="-2"/>
              </w:rPr>
              <w:t>$3,815</w:t>
            </w:r>
          </w:p>
        </w:tc>
        <w:tc>
          <w:tcPr>
            <w:tcW w:w="821" w:type="dxa"/>
          </w:tcPr>
          <w:p w14:paraId="23B0C6CD" w14:textId="77777777" w:rsidR="00E9319B" w:rsidRDefault="00407046">
            <w:pPr>
              <w:pStyle w:val="TableParagraph"/>
              <w:spacing w:before="125"/>
              <w:ind w:right="94"/>
            </w:pPr>
            <w:r>
              <w:rPr>
                <w:spacing w:val="-2"/>
              </w:rPr>
              <w:t>$3,815</w:t>
            </w:r>
          </w:p>
        </w:tc>
        <w:tc>
          <w:tcPr>
            <w:tcW w:w="821" w:type="dxa"/>
          </w:tcPr>
          <w:p w14:paraId="4FC775F9" w14:textId="77777777" w:rsidR="00E9319B" w:rsidRDefault="00407046">
            <w:pPr>
              <w:pStyle w:val="TableParagraph"/>
              <w:spacing w:before="125"/>
              <w:ind w:right="94"/>
            </w:pPr>
            <w:r>
              <w:rPr>
                <w:spacing w:val="-2"/>
              </w:rPr>
              <w:t>$3,815</w:t>
            </w:r>
          </w:p>
        </w:tc>
        <w:tc>
          <w:tcPr>
            <w:tcW w:w="888" w:type="dxa"/>
          </w:tcPr>
          <w:p w14:paraId="3205A095" w14:textId="77777777" w:rsidR="00E9319B" w:rsidRDefault="00407046">
            <w:pPr>
              <w:pStyle w:val="TableParagraph"/>
              <w:spacing w:before="125"/>
              <w:ind w:right="94"/>
            </w:pPr>
            <w:r>
              <w:rPr>
                <w:spacing w:val="-2"/>
              </w:rPr>
              <w:t>$3,815</w:t>
            </w:r>
          </w:p>
        </w:tc>
        <w:tc>
          <w:tcPr>
            <w:tcW w:w="888" w:type="dxa"/>
          </w:tcPr>
          <w:p w14:paraId="1CEE46C7" w14:textId="77777777" w:rsidR="00E9319B" w:rsidRDefault="00407046">
            <w:pPr>
              <w:pStyle w:val="TableParagraph"/>
              <w:spacing w:before="125"/>
              <w:ind w:right="94"/>
            </w:pPr>
            <w:r>
              <w:rPr>
                <w:spacing w:val="-2"/>
              </w:rPr>
              <w:t>$3,815</w:t>
            </w:r>
          </w:p>
        </w:tc>
        <w:tc>
          <w:tcPr>
            <w:tcW w:w="821" w:type="dxa"/>
          </w:tcPr>
          <w:p w14:paraId="7C1E012D" w14:textId="77777777" w:rsidR="00E9319B" w:rsidRDefault="00407046">
            <w:pPr>
              <w:pStyle w:val="TableParagraph"/>
              <w:spacing w:before="125"/>
              <w:ind w:right="94"/>
            </w:pPr>
            <w:r>
              <w:rPr>
                <w:spacing w:val="-2"/>
              </w:rPr>
              <w:t>$3,815</w:t>
            </w:r>
          </w:p>
        </w:tc>
        <w:tc>
          <w:tcPr>
            <w:tcW w:w="1366" w:type="dxa"/>
          </w:tcPr>
          <w:p w14:paraId="26202717" w14:textId="77777777" w:rsidR="00E9319B" w:rsidRDefault="00407046">
            <w:pPr>
              <w:pStyle w:val="TableParagraph"/>
              <w:spacing w:before="125"/>
              <w:ind w:left="106"/>
              <w:jc w:val="left"/>
            </w:pPr>
            <w:r>
              <w:rPr>
                <w:spacing w:val="-2"/>
              </w:rPr>
              <w:t>Responder</w:t>
            </w:r>
          </w:p>
        </w:tc>
        <w:tc>
          <w:tcPr>
            <w:tcW w:w="1416" w:type="dxa"/>
          </w:tcPr>
          <w:p w14:paraId="3A886E0E" w14:textId="77777777" w:rsidR="00E9319B" w:rsidRDefault="00407046">
            <w:pPr>
              <w:pStyle w:val="TableParagraph"/>
              <w:spacing w:line="251" w:lineRule="exact"/>
              <w:ind w:left="106"/>
              <w:jc w:val="left"/>
            </w:pPr>
            <w:r>
              <w:rPr>
                <w:spacing w:val="-4"/>
              </w:rPr>
              <w:t>WERT</w:t>
            </w:r>
          </w:p>
          <w:p w14:paraId="1EF2DA9E" w14:textId="77777777" w:rsidR="00E9319B" w:rsidRDefault="00407046">
            <w:pPr>
              <w:pStyle w:val="TableParagraph"/>
              <w:spacing w:line="235" w:lineRule="exact"/>
              <w:ind w:left="106"/>
              <w:jc w:val="left"/>
            </w:pPr>
            <w:r>
              <w:rPr>
                <w:spacing w:val="-2"/>
              </w:rPr>
              <w:t>Members</w:t>
            </w:r>
          </w:p>
        </w:tc>
        <w:tc>
          <w:tcPr>
            <w:tcW w:w="1219" w:type="dxa"/>
          </w:tcPr>
          <w:p w14:paraId="65B99678" w14:textId="77777777" w:rsidR="00E9319B" w:rsidRDefault="00407046">
            <w:pPr>
              <w:pStyle w:val="TableParagraph"/>
              <w:spacing w:before="125"/>
              <w:ind w:left="106"/>
              <w:jc w:val="left"/>
            </w:pPr>
            <w:r>
              <w:rPr>
                <w:spacing w:val="-2"/>
              </w:rPr>
              <w:t>Annual</w:t>
            </w:r>
          </w:p>
        </w:tc>
      </w:tr>
      <w:tr w:rsidR="00E9319B" w14:paraId="2F0D5BD7" w14:textId="77777777">
        <w:trPr>
          <w:trHeight w:val="505"/>
        </w:trPr>
        <w:tc>
          <w:tcPr>
            <w:tcW w:w="3900" w:type="dxa"/>
          </w:tcPr>
          <w:p w14:paraId="584C1980"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7A7B23B4" w14:textId="77777777" w:rsidR="00E9319B" w:rsidRDefault="00407046">
            <w:pPr>
              <w:pStyle w:val="TableParagraph"/>
              <w:spacing w:before="125"/>
              <w:ind w:right="94"/>
            </w:pPr>
            <w:r>
              <w:rPr>
                <w:spacing w:val="-4"/>
              </w:rPr>
              <w:t>$832</w:t>
            </w:r>
          </w:p>
        </w:tc>
        <w:tc>
          <w:tcPr>
            <w:tcW w:w="821" w:type="dxa"/>
          </w:tcPr>
          <w:p w14:paraId="6115B948" w14:textId="77777777" w:rsidR="00E9319B" w:rsidRDefault="00407046">
            <w:pPr>
              <w:pStyle w:val="TableParagraph"/>
              <w:spacing w:before="125"/>
              <w:ind w:right="94"/>
            </w:pPr>
            <w:r>
              <w:rPr>
                <w:spacing w:val="-2"/>
              </w:rPr>
              <w:t>$1,006</w:t>
            </w:r>
          </w:p>
        </w:tc>
        <w:tc>
          <w:tcPr>
            <w:tcW w:w="821" w:type="dxa"/>
          </w:tcPr>
          <w:p w14:paraId="1971F9F7" w14:textId="77777777" w:rsidR="00E9319B" w:rsidRDefault="00407046">
            <w:pPr>
              <w:pStyle w:val="TableParagraph"/>
              <w:spacing w:before="125"/>
              <w:ind w:right="94"/>
            </w:pPr>
            <w:r>
              <w:rPr>
                <w:spacing w:val="-2"/>
              </w:rPr>
              <w:t>$1,006</w:t>
            </w:r>
          </w:p>
        </w:tc>
        <w:tc>
          <w:tcPr>
            <w:tcW w:w="888" w:type="dxa"/>
          </w:tcPr>
          <w:p w14:paraId="448F4768" w14:textId="77777777" w:rsidR="00E9319B" w:rsidRDefault="00407046">
            <w:pPr>
              <w:pStyle w:val="TableParagraph"/>
              <w:spacing w:before="125"/>
              <w:ind w:right="94"/>
            </w:pPr>
            <w:r>
              <w:rPr>
                <w:spacing w:val="-2"/>
              </w:rPr>
              <w:t>$1,249</w:t>
            </w:r>
          </w:p>
        </w:tc>
        <w:tc>
          <w:tcPr>
            <w:tcW w:w="888" w:type="dxa"/>
          </w:tcPr>
          <w:p w14:paraId="47B32FFB" w14:textId="77777777" w:rsidR="00E9319B" w:rsidRDefault="00407046">
            <w:pPr>
              <w:pStyle w:val="TableParagraph"/>
              <w:spacing w:before="125"/>
              <w:ind w:right="94"/>
            </w:pPr>
            <w:r>
              <w:rPr>
                <w:spacing w:val="-2"/>
              </w:rPr>
              <w:t>$1,665</w:t>
            </w:r>
          </w:p>
        </w:tc>
        <w:tc>
          <w:tcPr>
            <w:tcW w:w="821" w:type="dxa"/>
          </w:tcPr>
          <w:p w14:paraId="404489CC" w14:textId="77777777" w:rsidR="00E9319B" w:rsidRDefault="00407046">
            <w:pPr>
              <w:pStyle w:val="TableParagraph"/>
              <w:spacing w:before="125"/>
              <w:ind w:right="94"/>
            </w:pPr>
            <w:r>
              <w:rPr>
                <w:spacing w:val="-2"/>
              </w:rPr>
              <w:t>$2,497</w:t>
            </w:r>
          </w:p>
        </w:tc>
        <w:tc>
          <w:tcPr>
            <w:tcW w:w="1366" w:type="dxa"/>
          </w:tcPr>
          <w:p w14:paraId="20673A3E" w14:textId="77777777" w:rsidR="00E9319B" w:rsidRDefault="00407046">
            <w:pPr>
              <w:pStyle w:val="TableParagraph"/>
              <w:spacing w:before="125"/>
              <w:ind w:left="106"/>
              <w:jc w:val="left"/>
            </w:pPr>
            <w:r>
              <w:rPr>
                <w:spacing w:val="-2"/>
              </w:rPr>
              <w:t>Responder</w:t>
            </w:r>
          </w:p>
        </w:tc>
        <w:tc>
          <w:tcPr>
            <w:tcW w:w="1416" w:type="dxa"/>
          </w:tcPr>
          <w:p w14:paraId="33321BEA" w14:textId="77777777" w:rsidR="00E9319B" w:rsidRDefault="00407046">
            <w:pPr>
              <w:pStyle w:val="TableParagraph"/>
              <w:spacing w:line="251" w:lineRule="exact"/>
              <w:ind w:left="106"/>
              <w:jc w:val="left"/>
            </w:pPr>
            <w:r>
              <w:rPr>
                <w:spacing w:val="-4"/>
              </w:rPr>
              <w:t>WERT</w:t>
            </w:r>
          </w:p>
          <w:p w14:paraId="2465AD1C" w14:textId="77777777" w:rsidR="00E9319B" w:rsidRDefault="00407046">
            <w:pPr>
              <w:pStyle w:val="TableParagraph"/>
              <w:spacing w:line="235" w:lineRule="exact"/>
              <w:ind w:left="106"/>
              <w:jc w:val="left"/>
            </w:pPr>
            <w:r>
              <w:rPr>
                <w:spacing w:val="-2"/>
              </w:rPr>
              <w:t>Members</w:t>
            </w:r>
          </w:p>
        </w:tc>
        <w:tc>
          <w:tcPr>
            <w:tcW w:w="1219" w:type="dxa"/>
          </w:tcPr>
          <w:p w14:paraId="6BAEE17D" w14:textId="77777777" w:rsidR="00E9319B" w:rsidRDefault="00407046">
            <w:pPr>
              <w:pStyle w:val="TableParagraph"/>
              <w:spacing w:before="125"/>
              <w:ind w:left="106"/>
              <w:jc w:val="left"/>
            </w:pPr>
            <w:r>
              <w:rPr>
                <w:spacing w:val="-2"/>
              </w:rPr>
              <w:t>Annual</w:t>
            </w:r>
          </w:p>
        </w:tc>
      </w:tr>
      <w:tr w:rsidR="00E9319B" w14:paraId="6A42C6AC" w14:textId="77777777">
        <w:trPr>
          <w:trHeight w:val="506"/>
        </w:trPr>
        <w:tc>
          <w:tcPr>
            <w:tcW w:w="3900" w:type="dxa"/>
          </w:tcPr>
          <w:p w14:paraId="2E892272"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5DFB32FF" w14:textId="77777777" w:rsidR="00E9319B" w:rsidRDefault="00407046">
            <w:pPr>
              <w:pStyle w:val="TableParagraph"/>
              <w:spacing w:before="125"/>
              <w:ind w:right="96"/>
            </w:pPr>
            <w:r>
              <w:rPr>
                <w:spacing w:val="-5"/>
              </w:rPr>
              <w:t>$69</w:t>
            </w:r>
          </w:p>
        </w:tc>
        <w:tc>
          <w:tcPr>
            <w:tcW w:w="821" w:type="dxa"/>
          </w:tcPr>
          <w:p w14:paraId="08E05AB3" w14:textId="77777777" w:rsidR="00E9319B" w:rsidRDefault="00407046">
            <w:pPr>
              <w:pStyle w:val="TableParagraph"/>
              <w:spacing w:before="125"/>
              <w:ind w:right="96"/>
            </w:pPr>
            <w:r>
              <w:rPr>
                <w:spacing w:val="-5"/>
              </w:rPr>
              <w:t>$69</w:t>
            </w:r>
          </w:p>
        </w:tc>
        <w:tc>
          <w:tcPr>
            <w:tcW w:w="821" w:type="dxa"/>
          </w:tcPr>
          <w:p w14:paraId="22043462" w14:textId="77777777" w:rsidR="00E9319B" w:rsidRDefault="00407046">
            <w:pPr>
              <w:pStyle w:val="TableParagraph"/>
              <w:spacing w:before="125"/>
              <w:ind w:right="97"/>
            </w:pPr>
            <w:r>
              <w:rPr>
                <w:spacing w:val="-5"/>
              </w:rPr>
              <w:t>$69</w:t>
            </w:r>
          </w:p>
        </w:tc>
        <w:tc>
          <w:tcPr>
            <w:tcW w:w="888" w:type="dxa"/>
          </w:tcPr>
          <w:p w14:paraId="165A65A7" w14:textId="77777777" w:rsidR="00E9319B" w:rsidRDefault="00407046">
            <w:pPr>
              <w:pStyle w:val="TableParagraph"/>
              <w:spacing w:before="125"/>
              <w:ind w:right="96"/>
            </w:pPr>
            <w:r>
              <w:rPr>
                <w:spacing w:val="-5"/>
              </w:rPr>
              <w:t>$69</w:t>
            </w:r>
          </w:p>
        </w:tc>
        <w:tc>
          <w:tcPr>
            <w:tcW w:w="888" w:type="dxa"/>
          </w:tcPr>
          <w:p w14:paraId="24FA672D" w14:textId="77777777" w:rsidR="00E9319B" w:rsidRDefault="00407046">
            <w:pPr>
              <w:pStyle w:val="TableParagraph"/>
              <w:spacing w:before="125"/>
              <w:ind w:right="94"/>
            </w:pPr>
            <w:r>
              <w:rPr>
                <w:spacing w:val="-4"/>
              </w:rPr>
              <w:t>$104</w:t>
            </w:r>
          </w:p>
        </w:tc>
        <w:tc>
          <w:tcPr>
            <w:tcW w:w="821" w:type="dxa"/>
          </w:tcPr>
          <w:p w14:paraId="3554E2F8" w14:textId="77777777" w:rsidR="00E9319B" w:rsidRDefault="00407046">
            <w:pPr>
              <w:pStyle w:val="TableParagraph"/>
              <w:spacing w:before="125"/>
              <w:ind w:right="94"/>
            </w:pPr>
            <w:r>
              <w:rPr>
                <w:spacing w:val="-4"/>
              </w:rPr>
              <w:t>$173</w:t>
            </w:r>
          </w:p>
        </w:tc>
        <w:tc>
          <w:tcPr>
            <w:tcW w:w="1366" w:type="dxa"/>
          </w:tcPr>
          <w:p w14:paraId="149411B9" w14:textId="77777777" w:rsidR="00E9319B" w:rsidRDefault="00407046">
            <w:pPr>
              <w:pStyle w:val="TableParagraph"/>
              <w:spacing w:before="125"/>
              <w:ind w:left="106"/>
              <w:jc w:val="left"/>
            </w:pPr>
            <w:r>
              <w:rPr>
                <w:spacing w:val="-2"/>
              </w:rPr>
              <w:t>Responder</w:t>
            </w:r>
          </w:p>
        </w:tc>
        <w:tc>
          <w:tcPr>
            <w:tcW w:w="1416" w:type="dxa"/>
          </w:tcPr>
          <w:p w14:paraId="0F78A094" w14:textId="77777777" w:rsidR="00E9319B" w:rsidRDefault="00407046">
            <w:pPr>
              <w:pStyle w:val="TableParagraph"/>
              <w:spacing w:line="251" w:lineRule="exact"/>
              <w:ind w:left="106"/>
              <w:jc w:val="left"/>
            </w:pPr>
            <w:r>
              <w:rPr>
                <w:spacing w:val="-4"/>
              </w:rPr>
              <w:t>WERT</w:t>
            </w:r>
          </w:p>
          <w:p w14:paraId="21B5145A" w14:textId="77777777" w:rsidR="00E9319B" w:rsidRDefault="00407046">
            <w:pPr>
              <w:pStyle w:val="TableParagraph"/>
              <w:spacing w:line="235" w:lineRule="exact"/>
              <w:ind w:left="106"/>
              <w:jc w:val="left"/>
            </w:pPr>
            <w:r>
              <w:rPr>
                <w:spacing w:val="-2"/>
              </w:rPr>
              <w:t>Members</w:t>
            </w:r>
          </w:p>
        </w:tc>
        <w:tc>
          <w:tcPr>
            <w:tcW w:w="1219" w:type="dxa"/>
          </w:tcPr>
          <w:p w14:paraId="3ADA7838" w14:textId="77777777" w:rsidR="00E9319B" w:rsidRDefault="00407046">
            <w:pPr>
              <w:pStyle w:val="TableParagraph"/>
              <w:spacing w:before="125"/>
              <w:ind w:left="106"/>
              <w:jc w:val="left"/>
            </w:pPr>
            <w:r>
              <w:rPr>
                <w:spacing w:val="-2"/>
              </w:rPr>
              <w:t>Annual</w:t>
            </w:r>
          </w:p>
        </w:tc>
      </w:tr>
      <w:tr w:rsidR="00E9319B" w14:paraId="3382DCE1" w14:textId="77777777">
        <w:trPr>
          <w:trHeight w:val="506"/>
        </w:trPr>
        <w:tc>
          <w:tcPr>
            <w:tcW w:w="3900" w:type="dxa"/>
          </w:tcPr>
          <w:p w14:paraId="1ECC9585" w14:textId="77777777" w:rsidR="00E9319B" w:rsidRDefault="00407046">
            <w:pPr>
              <w:pStyle w:val="TableParagraph"/>
              <w:spacing w:before="125"/>
              <w:ind w:left="107"/>
              <w:jc w:val="left"/>
            </w:pPr>
            <w:r>
              <w:t>Professional</w:t>
            </w:r>
            <w:r>
              <w:rPr>
                <w:spacing w:val="-6"/>
              </w:rPr>
              <w:t xml:space="preserve"> </w:t>
            </w:r>
            <w:r>
              <w:rPr>
                <w:spacing w:val="-2"/>
              </w:rPr>
              <w:t>Development</w:t>
            </w:r>
          </w:p>
        </w:tc>
        <w:tc>
          <w:tcPr>
            <w:tcW w:w="821" w:type="dxa"/>
          </w:tcPr>
          <w:p w14:paraId="2990CB69" w14:textId="77777777" w:rsidR="00E9319B" w:rsidRDefault="00407046">
            <w:pPr>
              <w:pStyle w:val="TableParagraph"/>
              <w:spacing w:before="125"/>
              <w:ind w:right="94"/>
            </w:pPr>
            <w:r>
              <w:rPr>
                <w:spacing w:val="-4"/>
              </w:rPr>
              <w:t>$694</w:t>
            </w:r>
          </w:p>
        </w:tc>
        <w:tc>
          <w:tcPr>
            <w:tcW w:w="821" w:type="dxa"/>
          </w:tcPr>
          <w:p w14:paraId="32D8488C" w14:textId="77777777" w:rsidR="00E9319B" w:rsidRDefault="00407046">
            <w:pPr>
              <w:pStyle w:val="TableParagraph"/>
              <w:spacing w:before="125"/>
              <w:ind w:right="94"/>
            </w:pPr>
            <w:r>
              <w:rPr>
                <w:spacing w:val="-4"/>
              </w:rPr>
              <w:t>$832</w:t>
            </w:r>
          </w:p>
        </w:tc>
        <w:tc>
          <w:tcPr>
            <w:tcW w:w="821" w:type="dxa"/>
          </w:tcPr>
          <w:p w14:paraId="2E63EEB0" w14:textId="77777777" w:rsidR="00E9319B" w:rsidRDefault="00407046">
            <w:pPr>
              <w:pStyle w:val="TableParagraph"/>
              <w:spacing w:before="125"/>
              <w:ind w:right="94"/>
            </w:pPr>
            <w:r>
              <w:rPr>
                <w:spacing w:val="-4"/>
              </w:rPr>
              <w:t>$832</w:t>
            </w:r>
          </w:p>
        </w:tc>
        <w:tc>
          <w:tcPr>
            <w:tcW w:w="888" w:type="dxa"/>
          </w:tcPr>
          <w:p w14:paraId="4AC8A8E2" w14:textId="77777777" w:rsidR="00E9319B" w:rsidRDefault="00407046">
            <w:pPr>
              <w:pStyle w:val="TableParagraph"/>
              <w:spacing w:before="125"/>
              <w:ind w:right="94"/>
            </w:pPr>
            <w:r>
              <w:rPr>
                <w:spacing w:val="-2"/>
              </w:rPr>
              <w:t>$1,041</w:t>
            </w:r>
          </w:p>
        </w:tc>
        <w:tc>
          <w:tcPr>
            <w:tcW w:w="888" w:type="dxa"/>
          </w:tcPr>
          <w:p w14:paraId="0F03C2DE" w14:textId="77777777" w:rsidR="00E9319B" w:rsidRDefault="00407046">
            <w:pPr>
              <w:pStyle w:val="TableParagraph"/>
              <w:spacing w:before="125"/>
              <w:ind w:right="94"/>
            </w:pPr>
            <w:r>
              <w:rPr>
                <w:spacing w:val="-2"/>
              </w:rPr>
              <w:t>$1,387</w:t>
            </w:r>
          </w:p>
        </w:tc>
        <w:tc>
          <w:tcPr>
            <w:tcW w:w="821" w:type="dxa"/>
          </w:tcPr>
          <w:p w14:paraId="1E576D2E" w14:textId="77777777" w:rsidR="00E9319B" w:rsidRDefault="00407046">
            <w:pPr>
              <w:pStyle w:val="TableParagraph"/>
              <w:spacing w:before="125"/>
              <w:ind w:right="94"/>
            </w:pPr>
            <w:r>
              <w:rPr>
                <w:spacing w:val="-2"/>
              </w:rPr>
              <w:t>$2,081</w:t>
            </w:r>
          </w:p>
        </w:tc>
        <w:tc>
          <w:tcPr>
            <w:tcW w:w="1366" w:type="dxa"/>
          </w:tcPr>
          <w:p w14:paraId="1B044FD6" w14:textId="77777777" w:rsidR="00E9319B" w:rsidRDefault="00407046">
            <w:pPr>
              <w:pStyle w:val="TableParagraph"/>
              <w:spacing w:before="125"/>
              <w:ind w:left="106"/>
              <w:jc w:val="left"/>
            </w:pPr>
            <w:r>
              <w:rPr>
                <w:spacing w:val="-2"/>
              </w:rPr>
              <w:t>Responder</w:t>
            </w:r>
          </w:p>
        </w:tc>
        <w:tc>
          <w:tcPr>
            <w:tcW w:w="1416" w:type="dxa"/>
          </w:tcPr>
          <w:p w14:paraId="0F777B38" w14:textId="77777777" w:rsidR="00E9319B" w:rsidRDefault="00407046">
            <w:pPr>
              <w:pStyle w:val="TableParagraph"/>
              <w:spacing w:line="251" w:lineRule="exact"/>
              <w:ind w:left="106"/>
              <w:jc w:val="left"/>
            </w:pPr>
            <w:r>
              <w:rPr>
                <w:spacing w:val="-4"/>
              </w:rPr>
              <w:t>WERT</w:t>
            </w:r>
          </w:p>
          <w:p w14:paraId="75BEC8D7" w14:textId="77777777" w:rsidR="00E9319B" w:rsidRDefault="00407046">
            <w:pPr>
              <w:pStyle w:val="TableParagraph"/>
              <w:spacing w:line="235" w:lineRule="exact"/>
              <w:ind w:left="106"/>
              <w:jc w:val="left"/>
            </w:pPr>
            <w:r>
              <w:rPr>
                <w:spacing w:val="-2"/>
              </w:rPr>
              <w:t>Members</w:t>
            </w:r>
          </w:p>
        </w:tc>
        <w:tc>
          <w:tcPr>
            <w:tcW w:w="1219" w:type="dxa"/>
          </w:tcPr>
          <w:p w14:paraId="332BD478" w14:textId="77777777" w:rsidR="00E9319B" w:rsidRDefault="00407046">
            <w:pPr>
              <w:pStyle w:val="TableParagraph"/>
              <w:spacing w:before="125"/>
              <w:ind w:left="106"/>
              <w:jc w:val="left"/>
            </w:pPr>
            <w:r>
              <w:rPr>
                <w:spacing w:val="-2"/>
              </w:rPr>
              <w:t>Annual</w:t>
            </w:r>
          </w:p>
        </w:tc>
      </w:tr>
      <w:tr w:rsidR="00E9319B" w14:paraId="6C48761A" w14:textId="77777777">
        <w:trPr>
          <w:trHeight w:val="505"/>
        </w:trPr>
        <w:tc>
          <w:tcPr>
            <w:tcW w:w="3900" w:type="dxa"/>
          </w:tcPr>
          <w:p w14:paraId="3E60830C" w14:textId="77777777" w:rsidR="00E9319B" w:rsidRDefault="00407046">
            <w:pPr>
              <w:pStyle w:val="TableParagraph"/>
              <w:spacing w:before="123"/>
              <w:ind w:left="107"/>
              <w:jc w:val="left"/>
            </w:pPr>
            <w:r>
              <w:t>Document</w:t>
            </w:r>
            <w:r>
              <w:rPr>
                <w:spacing w:val="-5"/>
              </w:rPr>
              <w:t xml:space="preserve"> </w:t>
            </w:r>
            <w:r>
              <w:t>Professional</w:t>
            </w:r>
            <w:r>
              <w:rPr>
                <w:spacing w:val="-5"/>
              </w:rPr>
              <w:t xml:space="preserve"> </w:t>
            </w:r>
            <w:r>
              <w:rPr>
                <w:spacing w:val="-2"/>
              </w:rPr>
              <w:t>Qualifications</w:t>
            </w:r>
          </w:p>
        </w:tc>
        <w:tc>
          <w:tcPr>
            <w:tcW w:w="821" w:type="dxa"/>
          </w:tcPr>
          <w:p w14:paraId="17903F00" w14:textId="77777777" w:rsidR="00E9319B" w:rsidRDefault="00407046">
            <w:pPr>
              <w:pStyle w:val="TableParagraph"/>
              <w:spacing w:before="123"/>
              <w:ind w:right="94"/>
            </w:pPr>
            <w:r>
              <w:rPr>
                <w:spacing w:val="-2"/>
              </w:rPr>
              <w:t>$1,511</w:t>
            </w:r>
          </w:p>
        </w:tc>
        <w:tc>
          <w:tcPr>
            <w:tcW w:w="821" w:type="dxa"/>
          </w:tcPr>
          <w:p w14:paraId="13CD9C19" w14:textId="77777777" w:rsidR="00E9319B" w:rsidRDefault="00407046">
            <w:pPr>
              <w:pStyle w:val="TableParagraph"/>
              <w:spacing w:before="123"/>
              <w:ind w:right="94"/>
            </w:pPr>
            <w:r>
              <w:rPr>
                <w:spacing w:val="-2"/>
              </w:rPr>
              <w:t>$1,813</w:t>
            </w:r>
          </w:p>
        </w:tc>
        <w:tc>
          <w:tcPr>
            <w:tcW w:w="821" w:type="dxa"/>
          </w:tcPr>
          <w:p w14:paraId="51EA2E4B" w14:textId="77777777" w:rsidR="00E9319B" w:rsidRDefault="00407046">
            <w:pPr>
              <w:pStyle w:val="TableParagraph"/>
              <w:spacing w:before="123"/>
              <w:ind w:right="94"/>
            </w:pPr>
            <w:r>
              <w:rPr>
                <w:spacing w:val="-2"/>
              </w:rPr>
              <w:t>$1,813</w:t>
            </w:r>
          </w:p>
        </w:tc>
        <w:tc>
          <w:tcPr>
            <w:tcW w:w="888" w:type="dxa"/>
          </w:tcPr>
          <w:p w14:paraId="1FFECA77" w14:textId="77777777" w:rsidR="00E9319B" w:rsidRDefault="00407046">
            <w:pPr>
              <w:pStyle w:val="TableParagraph"/>
              <w:spacing w:before="123"/>
              <w:ind w:right="94"/>
            </w:pPr>
            <w:r>
              <w:rPr>
                <w:spacing w:val="-2"/>
              </w:rPr>
              <w:t>$2,266</w:t>
            </w:r>
          </w:p>
        </w:tc>
        <w:tc>
          <w:tcPr>
            <w:tcW w:w="888" w:type="dxa"/>
          </w:tcPr>
          <w:p w14:paraId="0CA9FB32" w14:textId="77777777" w:rsidR="00E9319B" w:rsidRDefault="00407046">
            <w:pPr>
              <w:pStyle w:val="TableParagraph"/>
              <w:spacing w:before="123"/>
              <w:ind w:right="94"/>
            </w:pPr>
            <w:r>
              <w:rPr>
                <w:spacing w:val="-2"/>
              </w:rPr>
              <w:t>$3,022</w:t>
            </w:r>
          </w:p>
        </w:tc>
        <w:tc>
          <w:tcPr>
            <w:tcW w:w="821" w:type="dxa"/>
          </w:tcPr>
          <w:p w14:paraId="701656F9" w14:textId="77777777" w:rsidR="00E9319B" w:rsidRDefault="00407046">
            <w:pPr>
              <w:pStyle w:val="TableParagraph"/>
              <w:spacing w:before="123"/>
              <w:ind w:right="94"/>
            </w:pPr>
            <w:r>
              <w:rPr>
                <w:spacing w:val="-2"/>
              </w:rPr>
              <w:t>$4,533</w:t>
            </w:r>
          </w:p>
        </w:tc>
        <w:tc>
          <w:tcPr>
            <w:tcW w:w="1366" w:type="dxa"/>
          </w:tcPr>
          <w:p w14:paraId="241375EF" w14:textId="77777777" w:rsidR="00E9319B" w:rsidRDefault="00407046">
            <w:pPr>
              <w:pStyle w:val="TableParagraph"/>
              <w:spacing w:before="123"/>
              <w:ind w:left="106"/>
              <w:jc w:val="left"/>
            </w:pPr>
            <w:r>
              <w:rPr>
                <w:spacing w:val="-2"/>
              </w:rPr>
              <w:t>Organization</w:t>
            </w:r>
          </w:p>
        </w:tc>
        <w:tc>
          <w:tcPr>
            <w:tcW w:w="1416" w:type="dxa"/>
          </w:tcPr>
          <w:p w14:paraId="19A025D2" w14:textId="77777777" w:rsidR="00E9319B" w:rsidRDefault="00407046">
            <w:pPr>
              <w:pStyle w:val="TableParagraph"/>
              <w:spacing w:line="251" w:lineRule="exact"/>
              <w:ind w:left="106"/>
              <w:jc w:val="left"/>
            </w:pPr>
            <w:r>
              <w:rPr>
                <w:spacing w:val="-4"/>
              </w:rPr>
              <w:t>WERE</w:t>
            </w:r>
          </w:p>
          <w:p w14:paraId="2FD7B485" w14:textId="77777777" w:rsidR="00E9319B" w:rsidRDefault="00407046">
            <w:pPr>
              <w:pStyle w:val="TableParagraph"/>
              <w:spacing w:line="235" w:lineRule="exact"/>
              <w:ind w:left="106"/>
              <w:jc w:val="left"/>
            </w:pPr>
            <w:r>
              <w:rPr>
                <w:spacing w:val="-2"/>
              </w:rPr>
              <w:t>Leader</w:t>
            </w:r>
          </w:p>
        </w:tc>
        <w:tc>
          <w:tcPr>
            <w:tcW w:w="1219" w:type="dxa"/>
          </w:tcPr>
          <w:p w14:paraId="013513E2" w14:textId="77777777" w:rsidR="00E9319B" w:rsidRDefault="00407046">
            <w:pPr>
              <w:pStyle w:val="TableParagraph"/>
              <w:spacing w:before="123"/>
              <w:ind w:left="106"/>
              <w:jc w:val="left"/>
            </w:pPr>
            <w:r>
              <w:rPr>
                <w:spacing w:val="-2"/>
              </w:rPr>
              <w:t>Annual</w:t>
            </w:r>
          </w:p>
        </w:tc>
      </w:tr>
      <w:tr w:rsidR="00E9319B" w14:paraId="7F18E24C" w14:textId="77777777">
        <w:trPr>
          <w:trHeight w:val="254"/>
        </w:trPr>
        <w:tc>
          <w:tcPr>
            <w:tcW w:w="12961" w:type="dxa"/>
            <w:gridSpan w:val="10"/>
          </w:tcPr>
          <w:p w14:paraId="32E7BBB5" w14:textId="77777777" w:rsidR="00E9319B" w:rsidRDefault="00407046">
            <w:pPr>
              <w:pStyle w:val="TableParagraph"/>
              <w:spacing w:line="234" w:lineRule="exact"/>
              <w:ind w:left="107"/>
              <w:jc w:val="left"/>
              <w:rPr>
                <w:b/>
              </w:rPr>
            </w:pPr>
            <w:r>
              <w:rPr>
                <w:b/>
              </w:rPr>
              <w:t>WERE</w:t>
            </w:r>
            <w:r>
              <w:rPr>
                <w:b/>
                <w:spacing w:val="-4"/>
              </w:rPr>
              <w:t xml:space="preserve"> </w:t>
            </w:r>
            <w:r>
              <w:rPr>
                <w:b/>
              </w:rPr>
              <w:t>Facility</w:t>
            </w:r>
            <w:r>
              <w:rPr>
                <w:b/>
                <w:spacing w:val="-3"/>
              </w:rPr>
              <w:t xml:space="preserve"> </w:t>
            </w:r>
            <w:r>
              <w:rPr>
                <w:b/>
                <w:spacing w:val="-2"/>
              </w:rPr>
              <w:t>Preparedness</w:t>
            </w:r>
          </w:p>
        </w:tc>
      </w:tr>
      <w:tr w:rsidR="00E9319B" w14:paraId="6319FACE" w14:textId="77777777">
        <w:trPr>
          <w:trHeight w:val="506"/>
        </w:trPr>
        <w:tc>
          <w:tcPr>
            <w:tcW w:w="3900" w:type="dxa"/>
          </w:tcPr>
          <w:p w14:paraId="78AE6BC0" w14:textId="77777777" w:rsidR="00E9319B" w:rsidRDefault="00407046">
            <w:pPr>
              <w:pStyle w:val="TableParagraph"/>
              <w:spacing w:before="125"/>
              <w:ind w:left="107"/>
              <w:jc w:val="left"/>
            </w:pPr>
            <w:r>
              <w:t>WERE</w:t>
            </w:r>
            <w:r>
              <w:rPr>
                <w:spacing w:val="-3"/>
              </w:rPr>
              <w:t xml:space="preserve"> </w:t>
            </w:r>
            <w:r>
              <w:t>Facility</w:t>
            </w:r>
            <w:r>
              <w:rPr>
                <w:spacing w:val="-2"/>
              </w:rPr>
              <w:t xml:space="preserve"> Preparedness</w:t>
            </w:r>
          </w:p>
        </w:tc>
        <w:tc>
          <w:tcPr>
            <w:tcW w:w="821" w:type="dxa"/>
          </w:tcPr>
          <w:p w14:paraId="5668A58D" w14:textId="77777777" w:rsidR="00E9319B" w:rsidRDefault="00407046">
            <w:pPr>
              <w:pStyle w:val="TableParagraph"/>
              <w:spacing w:before="125"/>
              <w:ind w:right="94"/>
            </w:pPr>
            <w:r>
              <w:rPr>
                <w:spacing w:val="-2"/>
              </w:rPr>
              <w:t>$1,511</w:t>
            </w:r>
          </w:p>
        </w:tc>
        <w:tc>
          <w:tcPr>
            <w:tcW w:w="821" w:type="dxa"/>
          </w:tcPr>
          <w:p w14:paraId="07A3F55B" w14:textId="77777777" w:rsidR="00E9319B" w:rsidRDefault="00407046">
            <w:pPr>
              <w:pStyle w:val="TableParagraph"/>
              <w:spacing w:before="125"/>
              <w:ind w:right="94"/>
            </w:pPr>
            <w:r>
              <w:rPr>
                <w:spacing w:val="-2"/>
              </w:rPr>
              <w:t>$1,813</w:t>
            </w:r>
          </w:p>
        </w:tc>
        <w:tc>
          <w:tcPr>
            <w:tcW w:w="821" w:type="dxa"/>
          </w:tcPr>
          <w:p w14:paraId="38086373" w14:textId="77777777" w:rsidR="00E9319B" w:rsidRDefault="00407046">
            <w:pPr>
              <w:pStyle w:val="TableParagraph"/>
              <w:spacing w:before="125"/>
              <w:ind w:right="94"/>
            </w:pPr>
            <w:r>
              <w:rPr>
                <w:spacing w:val="-2"/>
              </w:rPr>
              <w:t>$1,813</w:t>
            </w:r>
          </w:p>
        </w:tc>
        <w:tc>
          <w:tcPr>
            <w:tcW w:w="888" w:type="dxa"/>
          </w:tcPr>
          <w:p w14:paraId="34DBFFE1" w14:textId="77777777" w:rsidR="00E9319B" w:rsidRDefault="00407046">
            <w:pPr>
              <w:pStyle w:val="TableParagraph"/>
              <w:spacing w:before="125"/>
              <w:ind w:right="94"/>
            </w:pPr>
            <w:r>
              <w:rPr>
                <w:spacing w:val="-2"/>
              </w:rPr>
              <w:t>$2,266</w:t>
            </w:r>
          </w:p>
        </w:tc>
        <w:tc>
          <w:tcPr>
            <w:tcW w:w="888" w:type="dxa"/>
          </w:tcPr>
          <w:p w14:paraId="76F4310D" w14:textId="77777777" w:rsidR="00E9319B" w:rsidRDefault="00407046">
            <w:pPr>
              <w:pStyle w:val="TableParagraph"/>
              <w:spacing w:before="125"/>
              <w:ind w:right="94"/>
            </w:pPr>
            <w:r>
              <w:rPr>
                <w:spacing w:val="-2"/>
              </w:rPr>
              <w:t>$3,022</w:t>
            </w:r>
          </w:p>
        </w:tc>
        <w:tc>
          <w:tcPr>
            <w:tcW w:w="821" w:type="dxa"/>
          </w:tcPr>
          <w:p w14:paraId="110AC985" w14:textId="77777777" w:rsidR="00E9319B" w:rsidRDefault="00407046">
            <w:pPr>
              <w:pStyle w:val="TableParagraph"/>
              <w:spacing w:before="125"/>
              <w:ind w:right="94"/>
            </w:pPr>
            <w:r>
              <w:rPr>
                <w:spacing w:val="-2"/>
              </w:rPr>
              <w:t>$4,533</w:t>
            </w:r>
          </w:p>
        </w:tc>
        <w:tc>
          <w:tcPr>
            <w:tcW w:w="1366" w:type="dxa"/>
          </w:tcPr>
          <w:p w14:paraId="65E1A84A" w14:textId="77777777" w:rsidR="00E9319B" w:rsidRDefault="00407046">
            <w:pPr>
              <w:pStyle w:val="TableParagraph"/>
              <w:spacing w:before="125"/>
              <w:ind w:left="106"/>
              <w:jc w:val="left"/>
            </w:pPr>
            <w:r>
              <w:rPr>
                <w:spacing w:val="-2"/>
              </w:rPr>
              <w:t>Organization</w:t>
            </w:r>
          </w:p>
        </w:tc>
        <w:tc>
          <w:tcPr>
            <w:tcW w:w="1416" w:type="dxa"/>
          </w:tcPr>
          <w:p w14:paraId="1D0208D5" w14:textId="77777777" w:rsidR="00E9319B" w:rsidRDefault="00407046">
            <w:pPr>
              <w:pStyle w:val="TableParagraph"/>
              <w:spacing w:line="251" w:lineRule="exact"/>
              <w:ind w:left="106"/>
              <w:jc w:val="left"/>
            </w:pPr>
            <w:r>
              <w:rPr>
                <w:spacing w:val="-4"/>
              </w:rPr>
              <w:t>WERE</w:t>
            </w:r>
          </w:p>
          <w:p w14:paraId="7219A712" w14:textId="77777777" w:rsidR="00E9319B" w:rsidRDefault="00407046">
            <w:pPr>
              <w:pStyle w:val="TableParagraph"/>
              <w:spacing w:before="1" w:line="233" w:lineRule="exact"/>
              <w:ind w:left="106"/>
              <w:jc w:val="left"/>
            </w:pPr>
            <w:r>
              <w:rPr>
                <w:spacing w:val="-2"/>
              </w:rPr>
              <w:t>Leader</w:t>
            </w:r>
          </w:p>
        </w:tc>
        <w:tc>
          <w:tcPr>
            <w:tcW w:w="1219" w:type="dxa"/>
          </w:tcPr>
          <w:p w14:paraId="5D2B599E" w14:textId="77777777" w:rsidR="00E9319B" w:rsidRDefault="00407046">
            <w:pPr>
              <w:pStyle w:val="TableParagraph"/>
              <w:spacing w:before="125"/>
              <w:ind w:left="106"/>
              <w:jc w:val="left"/>
            </w:pPr>
            <w:r>
              <w:rPr>
                <w:spacing w:val="-2"/>
              </w:rPr>
              <w:t>Annual</w:t>
            </w:r>
          </w:p>
        </w:tc>
      </w:tr>
      <w:tr w:rsidR="00E9319B" w14:paraId="7F774528" w14:textId="77777777">
        <w:trPr>
          <w:trHeight w:val="253"/>
        </w:trPr>
        <w:tc>
          <w:tcPr>
            <w:tcW w:w="12961" w:type="dxa"/>
            <w:gridSpan w:val="10"/>
          </w:tcPr>
          <w:p w14:paraId="76B7AD10" w14:textId="77777777" w:rsidR="00E9319B" w:rsidRDefault="00407046">
            <w:pPr>
              <w:pStyle w:val="TableParagraph"/>
              <w:spacing w:before="1" w:line="233"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69671162" w14:textId="77777777">
        <w:trPr>
          <w:trHeight w:val="506"/>
        </w:trPr>
        <w:tc>
          <w:tcPr>
            <w:tcW w:w="3900" w:type="dxa"/>
          </w:tcPr>
          <w:p w14:paraId="1DA50399"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5E87C5FE" w14:textId="77777777" w:rsidR="00E9319B" w:rsidRDefault="00407046">
            <w:pPr>
              <w:pStyle w:val="TableParagraph"/>
              <w:spacing w:before="125"/>
              <w:ind w:right="94"/>
            </w:pPr>
            <w:r>
              <w:rPr>
                <w:spacing w:val="-2"/>
              </w:rPr>
              <w:t>$3,022</w:t>
            </w:r>
          </w:p>
        </w:tc>
        <w:tc>
          <w:tcPr>
            <w:tcW w:w="821" w:type="dxa"/>
          </w:tcPr>
          <w:p w14:paraId="19C39112" w14:textId="77777777" w:rsidR="00E9319B" w:rsidRDefault="00407046">
            <w:pPr>
              <w:pStyle w:val="TableParagraph"/>
              <w:spacing w:before="125"/>
              <w:ind w:right="94"/>
            </w:pPr>
            <w:r>
              <w:rPr>
                <w:spacing w:val="-2"/>
              </w:rPr>
              <w:t>$3,626</w:t>
            </w:r>
          </w:p>
        </w:tc>
        <w:tc>
          <w:tcPr>
            <w:tcW w:w="821" w:type="dxa"/>
          </w:tcPr>
          <w:p w14:paraId="7EA11350" w14:textId="77777777" w:rsidR="00E9319B" w:rsidRDefault="00407046">
            <w:pPr>
              <w:pStyle w:val="TableParagraph"/>
              <w:spacing w:before="125"/>
              <w:ind w:right="94"/>
            </w:pPr>
            <w:r>
              <w:rPr>
                <w:spacing w:val="-2"/>
              </w:rPr>
              <w:t>$3,626</w:t>
            </w:r>
          </w:p>
        </w:tc>
        <w:tc>
          <w:tcPr>
            <w:tcW w:w="888" w:type="dxa"/>
          </w:tcPr>
          <w:p w14:paraId="046ED19D" w14:textId="77777777" w:rsidR="00E9319B" w:rsidRDefault="00407046">
            <w:pPr>
              <w:pStyle w:val="TableParagraph"/>
              <w:spacing w:before="125"/>
              <w:ind w:right="94"/>
            </w:pPr>
            <w:r>
              <w:rPr>
                <w:spacing w:val="-2"/>
              </w:rPr>
              <w:t>$4,533</w:t>
            </w:r>
          </w:p>
        </w:tc>
        <w:tc>
          <w:tcPr>
            <w:tcW w:w="888" w:type="dxa"/>
          </w:tcPr>
          <w:p w14:paraId="2A6C16BB" w14:textId="77777777" w:rsidR="00E9319B" w:rsidRDefault="00407046">
            <w:pPr>
              <w:pStyle w:val="TableParagraph"/>
              <w:spacing w:before="125"/>
              <w:ind w:right="94"/>
            </w:pPr>
            <w:r>
              <w:rPr>
                <w:spacing w:val="-2"/>
              </w:rPr>
              <w:t>$6,043</w:t>
            </w:r>
          </w:p>
        </w:tc>
        <w:tc>
          <w:tcPr>
            <w:tcW w:w="821" w:type="dxa"/>
          </w:tcPr>
          <w:p w14:paraId="0FB0BB3C" w14:textId="77777777" w:rsidR="00E9319B" w:rsidRDefault="00407046">
            <w:pPr>
              <w:pStyle w:val="TableParagraph"/>
              <w:spacing w:before="125"/>
              <w:ind w:right="94"/>
            </w:pPr>
            <w:r>
              <w:rPr>
                <w:spacing w:val="-2"/>
              </w:rPr>
              <w:t>$9,065</w:t>
            </w:r>
          </w:p>
        </w:tc>
        <w:tc>
          <w:tcPr>
            <w:tcW w:w="1366" w:type="dxa"/>
          </w:tcPr>
          <w:p w14:paraId="0A0BA239" w14:textId="77777777" w:rsidR="00E9319B" w:rsidRDefault="00407046">
            <w:pPr>
              <w:pStyle w:val="TableParagraph"/>
              <w:spacing w:before="125"/>
              <w:ind w:left="106"/>
              <w:jc w:val="left"/>
            </w:pPr>
            <w:r>
              <w:rPr>
                <w:spacing w:val="-2"/>
              </w:rPr>
              <w:t>Organization</w:t>
            </w:r>
          </w:p>
        </w:tc>
        <w:tc>
          <w:tcPr>
            <w:tcW w:w="1416" w:type="dxa"/>
          </w:tcPr>
          <w:p w14:paraId="7B5B2BBC" w14:textId="77777777" w:rsidR="00E9319B" w:rsidRDefault="00407046">
            <w:pPr>
              <w:pStyle w:val="TableParagraph"/>
              <w:spacing w:before="1" w:line="252" w:lineRule="exact"/>
              <w:ind w:left="106"/>
              <w:jc w:val="left"/>
            </w:pPr>
            <w:r>
              <w:rPr>
                <w:spacing w:val="-4"/>
              </w:rPr>
              <w:t>WERE</w:t>
            </w:r>
          </w:p>
          <w:p w14:paraId="73A9D2FD" w14:textId="77777777" w:rsidR="00E9319B" w:rsidRDefault="00407046">
            <w:pPr>
              <w:pStyle w:val="TableParagraph"/>
              <w:spacing w:line="233" w:lineRule="exact"/>
              <w:ind w:left="106"/>
              <w:jc w:val="left"/>
            </w:pPr>
            <w:r>
              <w:rPr>
                <w:spacing w:val="-2"/>
              </w:rPr>
              <w:t>Leader</w:t>
            </w:r>
          </w:p>
        </w:tc>
        <w:tc>
          <w:tcPr>
            <w:tcW w:w="1219" w:type="dxa"/>
          </w:tcPr>
          <w:p w14:paraId="55103250" w14:textId="77777777" w:rsidR="00E9319B" w:rsidRDefault="00407046">
            <w:pPr>
              <w:pStyle w:val="TableParagraph"/>
              <w:spacing w:before="125"/>
              <w:ind w:left="106"/>
              <w:jc w:val="left"/>
            </w:pPr>
            <w:r>
              <w:rPr>
                <w:spacing w:val="-2"/>
              </w:rPr>
              <w:t>Annual</w:t>
            </w:r>
          </w:p>
        </w:tc>
      </w:tr>
      <w:tr w:rsidR="00E9319B" w14:paraId="4460ED32" w14:textId="77777777">
        <w:trPr>
          <w:trHeight w:val="508"/>
        </w:trPr>
        <w:tc>
          <w:tcPr>
            <w:tcW w:w="3900" w:type="dxa"/>
          </w:tcPr>
          <w:p w14:paraId="3212D324" w14:textId="77777777" w:rsidR="00E9319B" w:rsidRDefault="00407046">
            <w:pPr>
              <w:pStyle w:val="TableParagraph"/>
              <w:spacing w:before="125"/>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821" w:type="dxa"/>
          </w:tcPr>
          <w:p w14:paraId="173ACD32" w14:textId="77777777" w:rsidR="00E9319B" w:rsidRDefault="00407046">
            <w:pPr>
              <w:pStyle w:val="TableParagraph"/>
              <w:spacing w:before="125"/>
              <w:ind w:right="94"/>
            </w:pPr>
            <w:r>
              <w:rPr>
                <w:spacing w:val="-2"/>
              </w:rPr>
              <w:t>$1,387</w:t>
            </w:r>
          </w:p>
        </w:tc>
        <w:tc>
          <w:tcPr>
            <w:tcW w:w="821" w:type="dxa"/>
          </w:tcPr>
          <w:p w14:paraId="45DEA4B8" w14:textId="77777777" w:rsidR="00E9319B" w:rsidRDefault="00407046">
            <w:pPr>
              <w:pStyle w:val="TableParagraph"/>
              <w:spacing w:before="125"/>
              <w:ind w:right="94"/>
            </w:pPr>
            <w:r>
              <w:rPr>
                <w:spacing w:val="-2"/>
              </w:rPr>
              <w:t>$1,665</w:t>
            </w:r>
          </w:p>
        </w:tc>
        <w:tc>
          <w:tcPr>
            <w:tcW w:w="821" w:type="dxa"/>
          </w:tcPr>
          <w:p w14:paraId="09621178" w14:textId="77777777" w:rsidR="00E9319B" w:rsidRDefault="00407046">
            <w:pPr>
              <w:pStyle w:val="TableParagraph"/>
              <w:spacing w:before="125"/>
              <w:ind w:right="94"/>
            </w:pPr>
            <w:r>
              <w:rPr>
                <w:spacing w:val="-2"/>
              </w:rPr>
              <w:t>$1,665</w:t>
            </w:r>
          </w:p>
        </w:tc>
        <w:tc>
          <w:tcPr>
            <w:tcW w:w="888" w:type="dxa"/>
          </w:tcPr>
          <w:p w14:paraId="1244EE48" w14:textId="77777777" w:rsidR="00E9319B" w:rsidRDefault="00407046">
            <w:pPr>
              <w:pStyle w:val="TableParagraph"/>
              <w:spacing w:before="125"/>
              <w:ind w:right="94"/>
            </w:pPr>
            <w:r>
              <w:rPr>
                <w:spacing w:val="-2"/>
              </w:rPr>
              <w:t>$2,081</w:t>
            </w:r>
          </w:p>
        </w:tc>
        <w:tc>
          <w:tcPr>
            <w:tcW w:w="888" w:type="dxa"/>
          </w:tcPr>
          <w:p w14:paraId="7975F0C8" w14:textId="77777777" w:rsidR="00E9319B" w:rsidRDefault="00407046">
            <w:pPr>
              <w:pStyle w:val="TableParagraph"/>
              <w:spacing w:before="125"/>
              <w:ind w:right="94"/>
            </w:pPr>
            <w:r>
              <w:rPr>
                <w:spacing w:val="-2"/>
              </w:rPr>
              <w:t>$2,775</w:t>
            </w:r>
          </w:p>
        </w:tc>
        <w:tc>
          <w:tcPr>
            <w:tcW w:w="821" w:type="dxa"/>
          </w:tcPr>
          <w:p w14:paraId="3CA32470" w14:textId="77777777" w:rsidR="00E9319B" w:rsidRDefault="00407046">
            <w:pPr>
              <w:pStyle w:val="TableParagraph"/>
              <w:spacing w:before="125"/>
              <w:ind w:right="94"/>
            </w:pPr>
            <w:r>
              <w:rPr>
                <w:spacing w:val="-2"/>
              </w:rPr>
              <w:t>$4,162</w:t>
            </w:r>
          </w:p>
        </w:tc>
        <w:tc>
          <w:tcPr>
            <w:tcW w:w="1366" w:type="dxa"/>
          </w:tcPr>
          <w:p w14:paraId="59B9B939" w14:textId="77777777" w:rsidR="00E9319B" w:rsidRDefault="00407046">
            <w:pPr>
              <w:pStyle w:val="TableParagraph"/>
              <w:spacing w:before="125"/>
              <w:ind w:left="106"/>
              <w:jc w:val="left"/>
            </w:pPr>
            <w:r>
              <w:rPr>
                <w:spacing w:val="-2"/>
              </w:rPr>
              <w:t>Organization</w:t>
            </w:r>
          </w:p>
        </w:tc>
        <w:tc>
          <w:tcPr>
            <w:tcW w:w="1416" w:type="dxa"/>
          </w:tcPr>
          <w:p w14:paraId="4503A60F" w14:textId="77777777" w:rsidR="00E9319B" w:rsidRDefault="00407046">
            <w:pPr>
              <w:pStyle w:val="TableParagraph"/>
              <w:spacing w:before="1" w:line="252" w:lineRule="exact"/>
              <w:ind w:left="106"/>
              <w:jc w:val="left"/>
            </w:pPr>
            <w:r>
              <w:rPr>
                <w:spacing w:val="-4"/>
              </w:rPr>
              <w:t>WERT</w:t>
            </w:r>
          </w:p>
          <w:p w14:paraId="38066BEF" w14:textId="77777777" w:rsidR="00E9319B" w:rsidRDefault="00407046">
            <w:pPr>
              <w:pStyle w:val="TableParagraph"/>
              <w:spacing w:line="235" w:lineRule="exact"/>
              <w:ind w:left="106"/>
              <w:jc w:val="left"/>
            </w:pPr>
            <w:r>
              <w:rPr>
                <w:spacing w:val="-2"/>
              </w:rPr>
              <w:t>Members</w:t>
            </w:r>
          </w:p>
        </w:tc>
        <w:tc>
          <w:tcPr>
            <w:tcW w:w="1219" w:type="dxa"/>
          </w:tcPr>
          <w:p w14:paraId="69678B89" w14:textId="77777777" w:rsidR="00E9319B" w:rsidRDefault="00407046">
            <w:pPr>
              <w:pStyle w:val="TableParagraph"/>
              <w:spacing w:before="125"/>
              <w:ind w:left="106"/>
              <w:jc w:val="left"/>
            </w:pPr>
            <w:r>
              <w:rPr>
                <w:spacing w:val="-2"/>
              </w:rPr>
              <w:t>Annual</w:t>
            </w:r>
          </w:p>
        </w:tc>
      </w:tr>
    </w:tbl>
    <w:p w14:paraId="55787C9E" w14:textId="77777777" w:rsidR="00E9319B" w:rsidRDefault="00E9319B">
      <w:pPr>
        <w:sectPr w:rsidR="00E9319B">
          <w:pgSz w:w="15840" w:h="12240" w:orient="landscape"/>
          <w:pgMar w:top="1380" w:right="1320" w:bottom="1220" w:left="1320" w:header="0" w:footer="1034" w:gutter="0"/>
          <w:cols w:space="720"/>
        </w:sectPr>
      </w:pPr>
    </w:p>
    <w:p w14:paraId="0A5190FE"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404C2AC2" w14:textId="77777777">
        <w:trPr>
          <w:trHeight w:val="253"/>
        </w:trPr>
        <w:tc>
          <w:tcPr>
            <w:tcW w:w="3900" w:type="dxa"/>
            <w:vMerge w:val="restart"/>
          </w:tcPr>
          <w:p w14:paraId="763420B5" w14:textId="77777777" w:rsidR="00E9319B" w:rsidRDefault="00E9319B">
            <w:pPr>
              <w:pStyle w:val="TableParagraph"/>
              <w:jc w:val="left"/>
            </w:pPr>
          </w:p>
        </w:tc>
        <w:tc>
          <w:tcPr>
            <w:tcW w:w="5060" w:type="dxa"/>
            <w:gridSpan w:val="6"/>
          </w:tcPr>
          <w:p w14:paraId="48D7C80C"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9225DC9" w14:textId="77777777" w:rsidR="00E9319B" w:rsidRDefault="00E9319B">
            <w:pPr>
              <w:pStyle w:val="TableParagraph"/>
              <w:spacing w:before="4"/>
              <w:jc w:val="left"/>
              <w:rPr>
                <w:b/>
              </w:rPr>
            </w:pPr>
          </w:p>
          <w:p w14:paraId="5674B14C" w14:textId="77777777" w:rsidR="00E9319B" w:rsidRDefault="00407046">
            <w:pPr>
              <w:pStyle w:val="TableParagraph"/>
              <w:ind w:left="435"/>
              <w:jc w:val="left"/>
              <w:rPr>
                <w:b/>
              </w:rPr>
            </w:pPr>
            <w:r>
              <w:rPr>
                <w:b/>
                <w:spacing w:val="-2"/>
              </w:rPr>
              <w:t>Basis</w:t>
            </w:r>
          </w:p>
        </w:tc>
        <w:tc>
          <w:tcPr>
            <w:tcW w:w="1416" w:type="dxa"/>
            <w:vMerge w:val="restart"/>
          </w:tcPr>
          <w:p w14:paraId="55C2A32C"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26FAC4C6" w14:textId="77777777" w:rsidR="00E9319B" w:rsidRDefault="00E9319B">
            <w:pPr>
              <w:pStyle w:val="TableParagraph"/>
              <w:spacing w:before="4"/>
              <w:jc w:val="left"/>
              <w:rPr>
                <w:b/>
              </w:rPr>
            </w:pPr>
          </w:p>
          <w:p w14:paraId="7D5BA815" w14:textId="77777777" w:rsidR="00E9319B" w:rsidRDefault="00407046">
            <w:pPr>
              <w:pStyle w:val="TableParagraph"/>
              <w:ind w:left="106"/>
              <w:jc w:val="left"/>
              <w:rPr>
                <w:b/>
              </w:rPr>
            </w:pPr>
            <w:r>
              <w:rPr>
                <w:b/>
                <w:spacing w:val="-2"/>
              </w:rPr>
              <w:t>Frequency</w:t>
            </w:r>
          </w:p>
        </w:tc>
      </w:tr>
      <w:tr w:rsidR="00E9319B" w14:paraId="5E96C5B5" w14:textId="77777777">
        <w:trPr>
          <w:trHeight w:val="505"/>
        </w:trPr>
        <w:tc>
          <w:tcPr>
            <w:tcW w:w="3900" w:type="dxa"/>
            <w:vMerge/>
            <w:tcBorders>
              <w:top w:val="nil"/>
            </w:tcBorders>
          </w:tcPr>
          <w:p w14:paraId="45113B81" w14:textId="77777777" w:rsidR="00E9319B" w:rsidRDefault="00E9319B">
            <w:pPr>
              <w:rPr>
                <w:sz w:val="2"/>
                <w:szCs w:val="2"/>
              </w:rPr>
            </w:pPr>
          </w:p>
        </w:tc>
        <w:tc>
          <w:tcPr>
            <w:tcW w:w="821" w:type="dxa"/>
          </w:tcPr>
          <w:p w14:paraId="41249456" w14:textId="77777777" w:rsidR="00E9319B" w:rsidRDefault="00407046">
            <w:pPr>
              <w:pStyle w:val="TableParagraph"/>
              <w:spacing w:before="125"/>
              <w:ind w:left="237"/>
              <w:jc w:val="left"/>
              <w:rPr>
                <w:b/>
              </w:rPr>
            </w:pPr>
            <w:r>
              <w:rPr>
                <w:b/>
                <w:spacing w:val="-5"/>
              </w:rPr>
              <w:t>&lt;25</w:t>
            </w:r>
          </w:p>
        </w:tc>
        <w:tc>
          <w:tcPr>
            <w:tcW w:w="821" w:type="dxa"/>
          </w:tcPr>
          <w:p w14:paraId="335B843B" w14:textId="77777777" w:rsidR="00E9319B" w:rsidRDefault="00407046">
            <w:pPr>
              <w:pStyle w:val="TableParagraph"/>
              <w:spacing w:before="125"/>
              <w:ind w:right="139"/>
              <w:rPr>
                <w:b/>
              </w:rPr>
            </w:pPr>
            <w:r>
              <w:rPr>
                <w:b/>
              </w:rPr>
              <w:t>25-</w:t>
            </w:r>
            <w:r>
              <w:rPr>
                <w:b/>
                <w:spacing w:val="-5"/>
              </w:rPr>
              <w:t>49</w:t>
            </w:r>
          </w:p>
        </w:tc>
        <w:tc>
          <w:tcPr>
            <w:tcW w:w="821" w:type="dxa"/>
          </w:tcPr>
          <w:p w14:paraId="58EC8EDE" w14:textId="77777777" w:rsidR="00E9319B" w:rsidRDefault="00407046">
            <w:pPr>
              <w:pStyle w:val="TableParagraph"/>
              <w:spacing w:before="125"/>
              <w:ind w:right="140"/>
              <w:rPr>
                <w:b/>
              </w:rPr>
            </w:pPr>
            <w:r>
              <w:rPr>
                <w:b/>
              </w:rPr>
              <w:t>50-</w:t>
            </w:r>
            <w:r>
              <w:rPr>
                <w:b/>
                <w:spacing w:val="-5"/>
              </w:rPr>
              <w:t>99</w:t>
            </w:r>
          </w:p>
        </w:tc>
        <w:tc>
          <w:tcPr>
            <w:tcW w:w="888" w:type="dxa"/>
          </w:tcPr>
          <w:p w14:paraId="0631C6C6" w14:textId="77777777" w:rsidR="00E9319B" w:rsidRDefault="00407046">
            <w:pPr>
              <w:pStyle w:val="TableParagraph"/>
              <w:spacing w:before="1" w:line="252" w:lineRule="exact"/>
              <w:ind w:left="241"/>
              <w:jc w:val="left"/>
              <w:rPr>
                <w:b/>
              </w:rPr>
            </w:pPr>
            <w:r>
              <w:rPr>
                <w:b/>
                <w:spacing w:val="-4"/>
              </w:rPr>
              <w:t>100-</w:t>
            </w:r>
          </w:p>
          <w:p w14:paraId="3EA35187" w14:textId="77777777" w:rsidR="00E9319B" w:rsidRDefault="00407046">
            <w:pPr>
              <w:pStyle w:val="TableParagraph"/>
              <w:spacing w:line="233" w:lineRule="exact"/>
              <w:ind w:left="277"/>
              <w:jc w:val="left"/>
              <w:rPr>
                <w:b/>
              </w:rPr>
            </w:pPr>
            <w:r>
              <w:rPr>
                <w:b/>
                <w:spacing w:val="-5"/>
              </w:rPr>
              <w:t>249</w:t>
            </w:r>
          </w:p>
        </w:tc>
        <w:tc>
          <w:tcPr>
            <w:tcW w:w="888" w:type="dxa"/>
          </w:tcPr>
          <w:p w14:paraId="1A7B7958" w14:textId="77777777" w:rsidR="00E9319B" w:rsidRDefault="00407046">
            <w:pPr>
              <w:pStyle w:val="TableParagraph"/>
              <w:spacing w:before="1" w:line="252" w:lineRule="exact"/>
              <w:ind w:left="241"/>
              <w:jc w:val="left"/>
              <w:rPr>
                <w:b/>
              </w:rPr>
            </w:pPr>
            <w:r>
              <w:rPr>
                <w:b/>
                <w:spacing w:val="-4"/>
              </w:rPr>
              <w:t>250-</w:t>
            </w:r>
          </w:p>
          <w:p w14:paraId="0DEADB85" w14:textId="77777777" w:rsidR="00E9319B" w:rsidRDefault="00407046">
            <w:pPr>
              <w:pStyle w:val="TableParagraph"/>
              <w:spacing w:line="233" w:lineRule="exact"/>
              <w:ind w:left="277"/>
              <w:jc w:val="left"/>
              <w:rPr>
                <w:b/>
              </w:rPr>
            </w:pPr>
            <w:r>
              <w:rPr>
                <w:b/>
                <w:spacing w:val="-5"/>
              </w:rPr>
              <w:t>499</w:t>
            </w:r>
          </w:p>
        </w:tc>
        <w:tc>
          <w:tcPr>
            <w:tcW w:w="821" w:type="dxa"/>
          </w:tcPr>
          <w:p w14:paraId="05F439CA"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05599DE7" w14:textId="77777777" w:rsidR="00E9319B" w:rsidRDefault="00E9319B">
            <w:pPr>
              <w:rPr>
                <w:sz w:val="2"/>
                <w:szCs w:val="2"/>
              </w:rPr>
            </w:pPr>
          </w:p>
        </w:tc>
        <w:tc>
          <w:tcPr>
            <w:tcW w:w="1416" w:type="dxa"/>
            <w:vMerge/>
            <w:tcBorders>
              <w:top w:val="nil"/>
            </w:tcBorders>
          </w:tcPr>
          <w:p w14:paraId="5A0B5E24" w14:textId="77777777" w:rsidR="00E9319B" w:rsidRDefault="00E9319B">
            <w:pPr>
              <w:rPr>
                <w:sz w:val="2"/>
                <w:szCs w:val="2"/>
              </w:rPr>
            </w:pPr>
          </w:p>
        </w:tc>
        <w:tc>
          <w:tcPr>
            <w:tcW w:w="1219" w:type="dxa"/>
            <w:vMerge/>
            <w:tcBorders>
              <w:top w:val="nil"/>
            </w:tcBorders>
          </w:tcPr>
          <w:p w14:paraId="01275FE7" w14:textId="77777777" w:rsidR="00E9319B" w:rsidRDefault="00E9319B">
            <w:pPr>
              <w:rPr>
                <w:sz w:val="2"/>
                <w:szCs w:val="2"/>
              </w:rPr>
            </w:pPr>
          </w:p>
        </w:tc>
      </w:tr>
      <w:tr w:rsidR="00E9319B" w14:paraId="5C9D56EF" w14:textId="77777777">
        <w:trPr>
          <w:trHeight w:val="506"/>
        </w:trPr>
        <w:tc>
          <w:tcPr>
            <w:tcW w:w="3900" w:type="dxa"/>
          </w:tcPr>
          <w:p w14:paraId="592B91B6"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7781DA11" w14:textId="77777777" w:rsidR="00E9319B" w:rsidRDefault="00407046">
            <w:pPr>
              <w:pStyle w:val="TableParagraph"/>
              <w:spacing w:before="125"/>
              <w:ind w:right="94"/>
            </w:pPr>
            <w:r>
              <w:rPr>
                <w:spacing w:val="-4"/>
              </w:rPr>
              <w:t>$604</w:t>
            </w:r>
          </w:p>
        </w:tc>
        <w:tc>
          <w:tcPr>
            <w:tcW w:w="821" w:type="dxa"/>
          </w:tcPr>
          <w:p w14:paraId="4B97AE0B" w14:textId="77777777" w:rsidR="00E9319B" w:rsidRDefault="00407046">
            <w:pPr>
              <w:pStyle w:val="TableParagraph"/>
              <w:spacing w:before="125"/>
              <w:ind w:right="94"/>
            </w:pPr>
            <w:r>
              <w:rPr>
                <w:spacing w:val="-4"/>
              </w:rPr>
              <w:t>$755</w:t>
            </w:r>
          </w:p>
        </w:tc>
        <w:tc>
          <w:tcPr>
            <w:tcW w:w="821" w:type="dxa"/>
          </w:tcPr>
          <w:p w14:paraId="14FCBD2E" w14:textId="77777777" w:rsidR="00E9319B" w:rsidRDefault="00407046">
            <w:pPr>
              <w:pStyle w:val="TableParagraph"/>
              <w:spacing w:before="125"/>
              <w:ind w:right="94"/>
            </w:pPr>
            <w:r>
              <w:rPr>
                <w:spacing w:val="-4"/>
              </w:rPr>
              <w:t>$755</w:t>
            </w:r>
          </w:p>
        </w:tc>
        <w:tc>
          <w:tcPr>
            <w:tcW w:w="888" w:type="dxa"/>
          </w:tcPr>
          <w:p w14:paraId="3EF257BE" w14:textId="77777777" w:rsidR="00E9319B" w:rsidRDefault="00407046">
            <w:pPr>
              <w:pStyle w:val="TableParagraph"/>
              <w:spacing w:before="125"/>
              <w:ind w:right="94"/>
            </w:pPr>
            <w:r>
              <w:rPr>
                <w:spacing w:val="-4"/>
              </w:rPr>
              <w:t>$907</w:t>
            </w:r>
          </w:p>
        </w:tc>
        <w:tc>
          <w:tcPr>
            <w:tcW w:w="888" w:type="dxa"/>
          </w:tcPr>
          <w:p w14:paraId="721CD92E" w14:textId="77777777" w:rsidR="00E9319B" w:rsidRDefault="00407046">
            <w:pPr>
              <w:pStyle w:val="TableParagraph"/>
              <w:spacing w:before="125"/>
              <w:ind w:right="94"/>
            </w:pPr>
            <w:r>
              <w:rPr>
                <w:spacing w:val="-2"/>
              </w:rPr>
              <w:t>$1,209</w:t>
            </w:r>
          </w:p>
        </w:tc>
        <w:tc>
          <w:tcPr>
            <w:tcW w:w="821" w:type="dxa"/>
          </w:tcPr>
          <w:p w14:paraId="57C4ACA6" w14:textId="77777777" w:rsidR="00E9319B" w:rsidRDefault="00407046">
            <w:pPr>
              <w:pStyle w:val="TableParagraph"/>
              <w:spacing w:before="125"/>
              <w:ind w:right="94"/>
            </w:pPr>
            <w:r>
              <w:rPr>
                <w:spacing w:val="-2"/>
              </w:rPr>
              <w:t>$1,813</w:t>
            </w:r>
          </w:p>
        </w:tc>
        <w:tc>
          <w:tcPr>
            <w:tcW w:w="1366" w:type="dxa"/>
          </w:tcPr>
          <w:p w14:paraId="2F204EB9" w14:textId="77777777" w:rsidR="00E9319B" w:rsidRDefault="00407046">
            <w:pPr>
              <w:pStyle w:val="TableParagraph"/>
              <w:spacing w:before="125"/>
              <w:ind w:left="99" w:right="90"/>
              <w:jc w:val="center"/>
            </w:pPr>
            <w:r>
              <w:rPr>
                <w:spacing w:val="-2"/>
              </w:rPr>
              <w:t>Organization</w:t>
            </w:r>
          </w:p>
        </w:tc>
        <w:tc>
          <w:tcPr>
            <w:tcW w:w="1416" w:type="dxa"/>
          </w:tcPr>
          <w:p w14:paraId="0578D0B3" w14:textId="77777777" w:rsidR="00E9319B" w:rsidRDefault="00407046">
            <w:pPr>
              <w:pStyle w:val="TableParagraph"/>
              <w:spacing w:before="1" w:line="252" w:lineRule="exact"/>
              <w:ind w:left="106"/>
              <w:jc w:val="left"/>
            </w:pPr>
            <w:r>
              <w:rPr>
                <w:spacing w:val="-4"/>
              </w:rPr>
              <w:t>WERE</w:t>
            </w:r>
          </w:p>
          <w:p w14:paraId="06EB0D11" w14:textId="77777777" w:rsidR="00E9319B" w:rsidRDefault="00407046">
            <w:pPr>
              <w:pStyle w:val="TableParagraph"/>
              <w:spacing w:line="233" w:lineRule="exact"/>
              <w:ind w:left="106"/>
              <w:jc w:val="left"/>
            </w:pPr>
            <w:r>
              <w:rPr>
                <w:spacing w:val="-2"/>
              </w:rPr>
              <w:t>Leader</w:t>
            </w:r>
          </w:p>
        </w:tc>
        <w:tc>
          <w:tcPr>
            <w:tcW w:w="1219" w:type="dxa"/>
          </w:tcPr>
          <w:p w14:paraId="0260F4D6" w14:textId="77777777" w:rsidR="00E9319B" w:rsidRDefault="00407046">
            <w:pPr>
              <w:pStyle w:val="TableParagraph"/>
              <w:spacing w:before="125"/>
              <w:ind w:left="106"/>
              <w:jc w:val="left"/>
            </w:pPr>
            <w:r>
              <w:rPr>
                <w:spacing w:val="-2"/>
              </w:rPr>
              <w:t>One-</w:t>
            </w:r>
            <w:r>
              <w:rPr>
                <w:spacing w:val="-4"/>
              </w:rPr>
              <w:t>time</w:t>
            </w:r>
          </w:p>
        </w:tc>
      </w:tr>
      <w:tr w:rsidR="00E9319B" w14:paraId="4BA715E9" w14:textId="77777777">
        <w:trPr>
          <w:trHeight w:val="506"/>
        </w:trPr>
        <w:tc>
          <w:tcPr>
            <w:tcW w:w="3900" w:type="dxa"/>
          </w:tcPr>
          <w:p w14:paraId="1B1CFA93"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41C5AB86" w14:textId="77777777" w:rsidR="00E9319B" w:rsidRDefault="00407046">
            <w:pPr>
              <w:pStyle w:val="TableParagraph"/>
              <w:spacing w:before="125"/>
              <w:ind w:right="94"/>
            </w:pPr>
            <w:r>
              <w:rPr>
                <w:spacing w:val="-4"/>
              </w:rPr>
              <w:t>$604</w:t>
            </w:r>
          </w:p>
        </w:tc>
        <w:tc>
          <w:tcPr>
            <w:tcW w:w="821" w:type="dxa"/>
          </w:tcPr>
          <w:p w14:paraId="57521084" w14:textId="77777777" w:rsidR="00E9319B" w:rsidRDefault="00407046">
            <w:pPr>
              <w:pStyle w:val="TableParagraph"/>
              <w:spacing w:before="125"/>
              <w:ind w:right="94"/>
            </w:pPr>
            <w:r>
              <w:rPr>
                <w:spacing w:val="-4"/>
              </w:rPr>
              <w:t>$755</w:t>
            </w:r>
          </w:p>
        </w:tc>
        <w:tc>
          <w:tcPr>
            <w:tcW w:w="821" w:type="dxa"/>
          </w:tcPr>
          <w:p w14:paraId="025073D2" w14:textId="77777777" w:rsidR="00E9319B" w:rsidRDefault="00407046">
            <w:pPr>
              <w:pStyle w:val="TableParagraph"/>
              <w:spacing w:before="125"/>
              <w:ind w:right="94"/>
            </w:pPr>
            <w:r>
              <w:rPr>
                <w:spacing w:val="-4"/>
              </w:rPr>
              <w:t>$755</w:t>
            </w:r>
          </w:p>
        </w:tc>
        <w:tc>
          <w:tcPr>
            <w:tcW w:w="888" w:type="dxa"/>
          </w:tcPr>
          <w:p w14:paraId="6377E6ED" w14:textId="77777777" w:rsidR="00E9319B" w:rsidRDefault="00407046">
            <w:pPr>
              <w:pStyle w:val="TableParagraph"/>
              <w:spacing w:before="125"/>
              <w:ind w:right="94"/>
            </w:pPr>
            <w:r>
              <w:rPr>
                <w:spacing w:val="-4"/>
              </w:rPr>
              <w:t>$907</w:t>
            </w:r>
          </w:p>
        </w:tc>
        <w:tc>
          <w:tcPr>
            <w:tcW w:w="888" w:type="dxa"/>
          </w:tcPr>
          <w:p w14:paraId="09E2EF50" w14:textId="77777777" w:rsidR="00E9319B" w:rsidRDefault="00407046">
            <w:pPr>
              <w:pStyle w:val="TableParagraph"/>
              <w:spacing w:before="125"/>
              <w:ind w:right="94"/>
            </w:pPr>
            <w:r>
              <w:rPr>
                <w:spacing w:val="-2"/>
              </w:rPr>
              <w:t>$1,209</w:t>
            </w:r>
          </w:p>
        </w:tc>
        <w:tc>
          <w:tcPr>
            <w:tcW w:w="821" w:type="dxa"/>
          </w:tcPr>
          <w:p w14:paraId="6203990A" w14:textId="77777777" w:rsidR="00E9319B" w:rsidRDefault="00407046">
            <w:pPr>
              <w:pStyle w:val="TableParagraph"/>
              <w:spacing w:before="125"/>
              <w:ind w:right="94"/>
            </w:pPr>
            <w:r>
              <w:rPr>
                <w:spacing w:val="-2"/>
              </w:rPr>
              <w:t>$1,813</w:t>
            </w:r>
          </w:p>
        </w:tc>
        <w:tc>
          <w:tcPr>
            <w:tcW w:w="1366" w:type="dxa"/>
          </w:tcPr>
          <w:p w14:paraId="3F1311B0" w14:textId="77777777" w:rsidR="00E9319B" w:rsidRDefault="00407046">
            <w:pPr>
              <w:pStyle w:val="TableParagraph"/>
              <w:spacing w:before="125"/>
              <w:ind w:left="99" w:right="90"/>
              <w:jc w:val="center"/>
            </w:pPr>
            <w:r>
              <w:rPr>
                <w:spacing w:val="-2"/>
              </w:rPr>
              <w:t>Organization</w:t>
            </w:r>
          </w:p>
        </w:tc>
        <w:tc>
          <w:tcPr>
            <w:tcW w:w="1416" w:type="dxa"/>
          </w:tcPr>
          <w:p w14:paraId="599A6CD8" w14:textId="77777777" w:rsidR="00E9319B" w:rsidRDefault="00407046">
            <w:pPr>
              <w:pStyle w:val="TableParagraph"/>
              <w:spacing w:before="1" w:line="252" w:lineRule="exact"/>
              <w:ind w:left="106"/>
              <w:jc w:val="left"/>
            </w:pPr>
            <w:r>
              <w:rPr>
                <w:spacing w:val="-4"/>
              </w:rPr>
              <w:t>WERE</w:t>
            </w:r>
          </w:p>
          <w:p w14:paraId="144E877E" w14:textId="77777777" w:rsidR="00E9319B" w:rsidRDefault="00407046">
            <w:pPr>
              <w:pStyle w:val="TableParagraph"/>
              <w:spacing w:line="233" w:lineRule="exact"/>
              <w:ind w:left="106"/>
              <w:jc w:val="left"/>
            </w:pPr>
            <w:r>
              <w:rPr>
                <w:spacing w:val="-2"/>
              </w:rPr>
              <w:t>Leader</w:t>
            </w:r>
          </w:p>
        </w:tc>
        <w:tc>
          <w:tcPr>
            <w:tcW w:w="1219" w:type="dxa"/>
          </w:tcPr>
          <w:p w14:paraId="23B0AB44" w14:textId="77777777" w:rsidR="00E9319B" w:rsidRDefault="00407046">
            <w:pPr>
              <w:pStyle w:val="TableParagraph"/>
              <w:spacing w:before="125"/>
              <w:ind w:left="106"/>
              <w:jc w:val="left"/>
            </w:pPr>
            <w:r>
              <w:rPr>
                <w:spacing w:val="-2"/>
              </w:rPr>
              <w:t>One-</w:t>
            </w:r>
            <w:r>
              <w:rPr>
                <w:spacing w:val="-4"/>
              </w:rPr>
              <w:t>time</w:t>
            </w:r>
          </w:p>
        </w:tc>
      </w:tr>
      <w:tr w:rsidR="00E9319B" w14:paraId="1DA2E6D9" w14:textId="77777777">
        <w:trPr>
          <w:trHeight w:val="505"/>
        </w:trPr>
        <w:tc>
          <w:tcPr>
            <w:tcW w:w="3900" w:type="dxa"/>
          </w:tcPr>
          <w:p w14:paraId="64006D0D"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7F646AA7" w14:textId="77777777" w:rsidR="00E9319B" w:rsidRDefault="00407046">
            <w:pPr>
              <w:pStyle w:val="TableParagraph"/>
              <w:spacing w:before="125"/>
              <w:ind w:right="94"/>
            </w:pPr>
            <w:r>
              <w:rPr>
                <w:spacing w:val="-2"/>
              </w:rPr>
              <w:t>$1,387</w:t>
            </w:r>
          </w:p>
        </w:tc>
        <w:tc>
          <w:tcPr>
            <w:tcW w:w="821" w:type="dxa"/>
          </w:tcPr>
          <w:p w14:paraId="4A5C8E31" w14:textId="77777777" w:rsidR="00E9319B" w:rsidRDefault="00407046">
            <w:pPr>
              <w:pStyle w:val="TableParagraph"/>
              <w:spacing w:before="125"/>
              <w:ind w:right="94"/>
            </w:pPr>
            <w:r>
              <w:rPr>
                <w:spacing w:val="-2"/>
              </w:rPr>
              <w:t>$1,665</w:t>
            </w:r>
          </w:p>
        </w:tc>
        <w:tc>
          <w:tcPr>
            <w:tcW w:w="821" w:type="dxa"/>
          </w:tcPr>
          <w:p w14:paraId="5BC7BBA6" w14:textId="77777777" w:rsidR="00E9319B" w:rsidRDefault="00407046">
            <w:pPr>
              <w:pStyle w:val="TableParagraph"/>
              <w:spacing w:before="125"/>
              <w:ind w:right="94"/>
            </w:pPr>
            <w:r>
              <w:rPr>
                <w:spacing w:val="-2"/>
              </w:rPr>
              <w:t>$1,665</w:t>
            </w:r>
          </w:p>
        </w:tc>
        <w:tc>
          <w:tcPr>
            <w:tcW w:w="888" w:type="dxa"/>
          </w:tcPr>
          <w:p w14:paraId="1876C4F2" w14:textId="77777777" w:rsidR="00E9319B" w:rsidRDefault="00407046">
            <w:pPr>
              <w:pStyle w:val="TableParagraph"/>
              <w:spacing w:before="125"/>
              <w:ind w:right="94"/>
            </w:pPr>
            <w:r>
              <w:rPr>
                <w:spacing w:val="-2"/>
              </w:rPr>
              <w:t>$2,081</w:t>
            </w:r>
          </w:p>
        </w:tc>
        <w:tc>
          <w:tcPr>
            <w:tcW w:w="888" w:type="dxa"/>
          </w:tcPr>
          <w:p w14:paraId="1F6E3223" w14:textId="77777777" w:rsidR="00E9319B" w:rsidRDefault="00407046">
            <w:pPr>
              <w:pStyle w:val="TableParagraph"/>
              <w:spacing w:before="125"/>
              <w:ind w:right="94"/>
            </w:pPr>
            <w:r>
              <w:rPr>
                <w:spacing w:val="-2"/>
              </w:rPr>
              <w:t>$2,775</w:t>
            </w:r>
          </w:p>
        </w:tc>
        <w:tc>
          <w:tcPr>
            <w:tcW w:w="821" w:type="dxa"/>
          </w:tcPr>
          <w:p w14:paraId="6186215C" w14:textId="77777777" w:rsidR="00E9319B" w:rsidRDefault="00407046">
            <w:pPr>
              <w:pStyle w:val="TableParagraph"/>
              <w:spacing w:before="125"/>
              <w:ind w:right="94"/>
            </w:pPr>
            <w:r>
              <w:rPr>
                <w:spacing w:val="-2"/>
              </w:rPr>
              <w:t>$4,162</w:t>
            </w:r>
          </w:p>
        </w:tc>
        <w:tc>
          <w:tcPr>
            <w:tcW w:w="1366" w:type="dxa"/>
          </w:tcPr>
          <w:p w14:paraId="71BAAC8C" w14:textId="77777777" w:rsidR="00E9319B" w:rsidRDefault="00407046">
            <w:pPr>
              <w:pStyle w:val="TableParagraph"/>
              <w:spacing w:before="125"/>
              <w:ind w:left="99" w:right="90"/>
              <w:jc w:val="center"/>
            </w:pPr>
            <w:r>
              <w:rPr>
                <w:spacing w:val="-2"/>
              </w:rPr>
              <w:t>Organization</w:t>
            </w:r>
          </w:p>
        </w:tc>
        <w:tc>
          <w:tcPr>
            <w:tcW w:w="1416" w:type="dxa"/>
          </w:tcPr>
          <w:p w14:paraId="217A66CE" w14:textId="77777777" w:rsidR="00E9319B" w:rsidRDefault="00407046">
            <w:pPr>
              <w:pStyle w:val="TableParagraph"/>
              <w:spacing w:before="1" w:line="252" w:lineRule="exact"/>
              <w:ind w:left="106"/>
              <w:jc w:val="left"/>
            </w:pPr>
            <w:r>
              <w:rPr>
                <w:spacing w:val="-4"/>
              </w:rPr>
              <w:t>WERT</w:t>
            </w:r>
          </w:p>
          <w:p w14:paraId="6FC6AEB2" w14:textId="77777777" w:rsidR="00E9319B" w:rsidRDefault="00407046">
            <w:pPr>
              <w:pStyle w:val="TableParagraph"/>
              <w:spacing w:line="233" w:lineRule="exact"/>
              <w:ind w:left="106"/>
              <w:jc w:val="left"/>
            </w:pPr>
            <w:r>
              <w:rPr>
                <w:spacing w:val="-2"/>
              </w:rPr>
              <w:t>Members</w:t>
            </w:r>
          </w:p>
        </w:tc>
        <w:tc>
          <w:tcPr>
            <w:tcW w:w="1219" w:type="dxa"/>
          </w:tcPr>
          <w:p w14:paraId="3428D5E8" w14:textId="77777777" w:rsidR="00E9319B" w:rsidRDefault="00407046">
            <w:pPr>
              <w:pStyle w:val="TableParagraph"/>
              <w:spacing w:before="125"/>
              <w:ind w:left="106"/>
              <w:jc w:val="left"/>
            </w:pPr>
            <w:r>
              <w:rPr>
                <w:spacing w:val="-2"/>
              </w:rPr>
              <w:t>Annual</w:t>
            </w:r>
          </w:p>
        </w:tc>
      </w:tr>
      <w:tr w:rsidR="00E9319B" w14:paraId="532BBAA3" w14:textId="77777777">
        <w:trPr>
          <w:trHeight w:val="256"/>
        </w:trPr>
        <w:tc>
          <w:tcPr>
            <w:tcW w:w="12961" w:type="dxa"/>
            <w:gridSpan w:val="10"/>
          </w:tcPr>
          <w:p w14:paraId="0D7EC3D7"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75B853FC" w14:textId="77777777">
        <w:trPr>
          <w:trHeight w:val="506"/>
        </w:trPr>
        <w:tc>
          <w:tcPr>
            <w:tcW w:w="3900" w:type="dxa"/>
          </w:tcPr>
          <w:p w14:paraId="4FA3ED82"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821" w:type="dxa"/>
          </w:tcPr>
          <w:p w14:paraId="5EDB7C73" w14:textId="77777777" w:rsidR="00E9319B" w:rsidRDefault="00407046">
            <w:pPr>
              <w:pStyle w:val="TableParagraph"/>
              <w:spacing w:before="125"/>
              <w:ind w:right="95"/>
            </w:pPr>
            <w:r>
              <w:rPr>
                <w:spacing w:val="-4"/>
              </w:rPr>
              <w:t>$604</w:t>
            </w:r>
          </w:p>
        </w:tc>
        <w:tc>
          <w:tcPr>
            <w:tcW w:w="821" w:type="dxa"/>
          </w:tcPr>
          <w:p w14:paraId="25423B05" w14:textId="77777777" w:rsidR="00E9319B" w:rsidRDefault="00407046">
            <w:pPr>
              <w:pStyle w:val="TableParagraph"/>
              <w:spacing w:before="125"/>
              <w:ind w:right="94"/>
            </w:pPr>
            <w:r>
              <w:rPr>
                <w:spacing w:val="-4"/>
              </w:rPr>
              <w:t>$755</w:t>
            </w:r>
          </w:p>
        </w:tc>
        <w:tc>
          <w:tcPr>
            <w:tcW w:w="821" w:type="dxa"/>
          </w:tcPr>
          <w:p w14:paraId="78DEF03A" w14:textId="77777777" w:rsidR="00E9319B" w:rsidRDefault="00407046">
            <w:pPr>
              <w:pStyle w:val="TableParagraph"/>
              <w:spacing w:before="125"/>
              <w:ind w:right="94"/>
            </w:pPr>
            <w:r>
              <w:rPr>
                <w:spacing w:val="-4"/>
              </w:rPr>
              <w:t>$755</w:t>
            </w:r>
          </w:p>
        </w:tc>
        <w:tc>
          <w:tcPr>
            <w:tcW w:w="888" w:type="dxa"/>
          </w:tcPr>
          <w:p w14:paraId="1BB2D0DE" w14:textId="77777777" w:rsidR="00E9319B" w:rsidRDefault="00407046">
            <w:pPr>
              <w:pStyle w:val="TableParagraph"/>
              <w:spacing w:before="125"/>
              <w:ind w:right="94"/>
            </w:pPr>
            <w:r>
              <w:rPr>
                <w:spacing w:val="-4"/>
              </w:rPr>
              <w:t>$907</w:t>
            </w:r>
          </w:p>
        </w:tc>
        <w:tc>
          <w:tcPr>
            <w:tcW w:w="888" w:type="dxa"/>
          </w:tcPr>
          <w:p w14:paraId="3603886D" w14:textId="77777777" w:rsidR="00E9319B" w:rsidRDefault="00407046">
            <w:pPr>
              <w:pStyle w:val="TableParagraph"/>
              <w:spacing w:before="125"/>
              <w:ind w:right="94"/>
            </w:pPr>
            <w:r>
              <w:rPr>
                <w:spacing w:val="-2"/>
              </w:rPr>
              <w:t>$1,209</w:t>
            </w:r>
          </w:p>
        </w:tc>
        <w:tc>
          <w:tcPr>
            <w:tcW w:w="821" w:type="dxa"/>
          </w:tcPr>
          <w:p w14:paraId="409584C8" w14:textId="77777777" w:rsidR="00E9319B" w:rsidRDefault="00407046">
            <w:pPr>
              <w:pStyle w:val="TableParagraph"/>
              <w:spacing w:before="125"/>
              <w:ind w:right="94"/>
            </w:pPr>
            <w:r>
              <w:rPr>
                <w:spacing w:val="-2"/>
              </w:rPr>
              <w:t>$1,813</w:t>
            </w:r>
          </w:p>
        </w:tc>
        <w:tc>
          <w:tcPr>
            <w:tcW w:w="1366" w:type="dxa"/>
          </w:tcPr>
          <w:p w14:paraId="4313B590" w14:textId="77777777" w:rsidR="00E9319B" w:rsidRDefault="00407046">
            <w:pPr>
              <w:pStyle w:val="TableParagraph"/>
              <w:spacing w:before="125"/>
              <w:ind w:left="99" w:right="90"/>
              <w:jc w:val="center"/>
            </w:pPr>
            <w:r>
              <w:rPr>
                <w:spacing w:val="-2"/>
              </w:rPr>
              <w:t>Organization</w:t>
            </w:r>
          </w:p>
        </w:tc>
        <w:tc>
          <w:tcPr>
            <w:tcW w:w="1416" w:type="dxa"/>
          </w:tcPr>
          <w:p w14:paraId="66292509" w14:textId="77777777" w:rsidR="00E9319B" w:rsidRDefault="00407046">
            <w:pPr>
              <w:pStyle w:val="TableParagraph"/>
              <w:spacing w:line="251" w:lineRule="exact"/>
              <w:ind w:left="106"/>
              <w:jc w:val="left"/>
            </w:pPr>
            <w:r>
              <w:rPr>
                <w:spacing w:val="-4"/>
              </w:rPr>
              <w:t>WERE</w:t>
            </w:r>
          </w:p>
          <w:p w14:paraId="537EAE4C" w14:textId="77777777" w:rsidR="00E9319B" w:rsidRDefault="00407046">
            <w:pPr>
              <w:pStyle w:val="TableParagraph"/>
              <w:spacing w:line="235" w:lineRule="exact"/>
              <w:ind w:left="106"/>
              <w:jc w:val="left"/>
            </w:pPr>
            <w:r>
              <w:rPr>
                <w:spacing w:val="-2"/>
              </w:rPr>
              <w:t>Leader</w:t>
            </w:r>
          </w:p>
        </w:tc>
        <w:tc>
          <w:tcPr>
            <w:tcW w:w="1219" w:type="dxa"/>
          </w:tcPr>
          <w:p w14:paraId="3DF18641" w14:textId="77777777" w:rsidR="00E9319B" w:rsidRDefault="00407046">
            <w:pPr>
              <w:pStyle w:val="TableParagraph"/>
              <w:spacing w:before="125"/>
              <w:ind w:left="106"/>
              <w:jc w:val="left"/>
            </w:pPr>
            <w:r>
              <w:rPr>
                <w:spacing w:val="-2"/>
              </w:rPr>
              <w:t>One-</w:t>
            </w:r>
            <w:r>
              <w:rPr>
                <w:spacing w:val="-4"/>
              </w:rPr>
              <w:t>time</w:t>
            </w:r>
          </w:p>
        </w:tc>
      </w:tr>
      <w:tr w:rsidR="00E9319B" w14:paraId="2A792DD3" w14:textId="77777777">
        <w:trPr>
          <w:trHeight w:val="506"/>
        </w:trPr>
        <w:tc>
          <w:tcPr>
            <w:tcW w:w="3900" w:type="dxa"/>
          </w:tcPr>
          <w:p w14:paraId="3B7AEBB9" w14:textId="77777777" w:rsidR="00E9319B" w:rsidRDefault="00407046">
            <w:pPr>
              <w:pStyle w:val="TableParagraph"/>
              <w:spacing w:before="125"/>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821" w:type="dxa"/>
          </w:tcPr>
          <w:p w14:paraId="75B1F7BD" w14:textId="77777777" w:rsidR="00E9319B" w:rsidRDefault="00407046">
            <w:pPr>
              <w:pStyle w:val="TableParagraph"/>
              <w:spacing w:before="125"/>
              <w:ind w:right="94"/>
            </w:pPr>
            <w:r>
              <w:rPr>
                <w:spacing w:val="-2"/>
              </w:rPr>
              <w:t>$3,022</w:t>
            </w:r>
          </w:p>
        </w:tc>
        <w:tc>
          <w:tcPr>
            <w:tcW w:w="821" w:type="dxa"/>
          </w:tcPr>
          <w:p w14:paraId="4779FE34" w14:textId="77777777" w:rsidR="00E9319B" w:rsidRDefault="00407046">
            <w:pPr>
              <w:pStyle w:val="TableParagraph"/>
              <w:spacing w:before="125"/>
              <w:ind w:right="94"/>
            </w:pPr>
            <w:r>
              <w:rPr>
                <w:spacing w:val="-2"/>
              </w:rPr>
              <w:t>$3,626</w:t>
            </w:r>
          </w:p>
        </w:tc>
        <w:tc>
          <w:tcPr>
            <w:tcW w:w="821" w:type="dxa"/>
          </w:tcPr>
          <w:p w14:paraId="2E19E423" w14:textId="77777777" w:rsidR="00E9319B" w:rsidRDefault="00407046">
            <w:pPr>
              <w:pStyle w:val="TableParagraph"/>
              <w:spacing w:before="125"/>
              <w:ind w:right="94"/>
            </w:pPr>
            <w:r>
              <w:rPr>
                <w:spacing w:val="-2"/>
              </w:rPr>
              <w:t>$3,626</w:t>
            </w:r>
          </w:p>
        </w:tc>
        <w:tc>
          <w:tcPr>
            <w:tcW w:w="888" w:type="dxa"/>
          </w:tcPr>
          <w:p w14:paraId="3251E4FD" w14:textId="77777777" w:rsidR="00E9319B" w:rsidRDefault="00407046">
            <w:pPr>
              <w:pStyle w:val="TableParagraph"/>
              <w:spacing w:before="125"/>
              <w:ind w:right="94"/>
            </w:pPr>
            <w:r>
              <w:rPr>
                <w:spacing w:val="-2"/>
              </w:rPr>
              <w:t>$4,533</w:t>
            </w:r>
          </w:p>
        </w:tc>
        <w:tc>
          <w:tcPr>
            <w:tcW w:w="888" w:type="dxa"/>
          </w:tcPr>
          <w:p w14:paraId="0ACA8253" w14:textId="77777777" w:rsidR="00E9319B" w:rsidRDefault="00407046">
            <w:pPr>
              <w:pStyle w:val="TableParagraph"/>
              <w:spacing w:before="125"/>
              <w:ind w:right="94"/>
            </w:pPr>
            <w:r>
              <w:rPr>
                <w:spacing w:val="-2"/>
              </w:rPr>
              <w:t>$6,043</w:t>
            </w:r>
          </w:p>
        </w:tc>
        <w:tc>
          <w:tcPr>
            <w:tcW w:w="821" w:type="dxa"/>
          </w:tcPr>
          <w:p w14:paraId="15F65769" w14:textId="77777777" w:rsidR="00E9319B" w:rsidRDefault="00407046">
            <w:pPr>
              <w:pStyle w:val="TableParagraph"/>
              <w:spacing w:before="125"/>
              <w:ind w:right="94"/>
            </w:pPr>
            <w:r>
              <w:rPr>
                <w:spacing w:val="-2"/>
              </w:rPr>
              <w:t>$9,065</w:t>
            </w:r>
          </w:p>
        </w:tc>
        <w:tc>
          <w:tcPr>
            <w:tcW w:w="1366" w:type="dxa"/>
          </w:tcPr>
          <w:p w14:paraId="268425E5" w14:textId="77777777" w:rsidR="00E9319B" w:rsidRDefault="00407046">
            <w:pPr>
              <w:pStyle w:val="TableParagraph"/>
              <w:spacing w:before="125"/>
              <w:ind w:left="99" w:right="90"/>
              <w:jc w:val="center"/>
            </w:pPr>
            <w:r>
              <w:rPr>
                <w:spacing w:val="-2"/>
              </w:rPr>
              <w:t>Organization</w:t>
            </w:r>
          </w:p>
        </w:tc>
        <w:tc>
          <w:tcPr>
            <w:tcW w:w="1416" w:type="dxa"/>
          </w:tcPr>
          <w:p w14:paraId="36AE985C" w14:textId="77777777" w:rsidR="00E9319B" w:rsidRDefault="00407046">
            <w:pPr>
              <w:pStyle w:val="TableParagraph"/>
              <w:spacing w:line="251" w:lineRule="exact"/>
              <w:ind w:left="106"/>
              <w:jc w:val="left"/>
            </w:pPr>
            <w:r>
              <w:rPr>
                <w:spacing w:val="-4"/>
              </w:rPr>
              <w:t>WERE</w:t>
            </w:r>
          </w:p>
          <w:p w14:paraId="6317D6EA" w14:textId="77777777" w:rsidR="00E9319B" w:rsidRDefault="00407046">
            <w:pPr>
              <w:pStyle w:val="TableParagraph"/>
              <w:spacing w:line="235" w:lineRule="exact"/>
              <w:ind w:left="106"/>
              <w:jc w:val="left"/>
            </w:pPr>
            <w:r>
              <w:rPr>
                <w:spacing w:val="-2"/>
              </w:rPr>
              <w:t>Leader</w:t>
            </w:r>
          </w:p>
        </w:tc>
        <w:tc>
          <w:tcPr>
            <w:tcW w:w="1219" w:type="dxa"/>
          </w:tcPr>
          <w:p w14:paraId="249CB284" w14:textId="77777777" w:rsidR="00E9319B" w:rsidRDefault="00407046">
            <w:pPr>
              <w:pStyle w:val="TableParagraph"/>
              <w:spacing w:before="125"/>
              <w:ind w:left="106"/>
              <w:jc w:val="left"/>
            </w:pPr>
            <w:r>
              <w:rPr>
                <w:spacing w:val="-2"/>
              </w:rPr>
              <w:t>Annual</w:t>
            </w:r>
          </w:p>
        </w:tc>
      </w:tr>
      <w:tr w:rsidR="00E9319B" w14:paraId="717579FE" w14:textId="77777777">
        <w:trPr>
          <w:trHeight w:val="253"/>
        </w:trPr>
        <w:tc>
          <w:tcPr>
            <w:tcW w:w="12961" w:type="dxa"/>
            <w:gridSpan w:val="10"/>
          </w:tcPr>
          <w:p w14:paraId="05DFB027" w14:textId="77777777" w:rsidR="00E9319B" w:rsidRDefault="00407046">
            <w:pPr>
              <w:pStyle w:val="TableParagraph"/>
              <w:spacing w:line="234" w:lineRule="exact"/>
              <w:ind w:left="107"/>
              <w:jc w:val="left"/>
              <w:rPr>
                <w:b/>
              </w:rPr>
            </w:pPr>
            <w:r>
              <w:rPr>
                <w:b/>
              </w:rPr>
              <w:t>WERE</w:t>
            </w:r>
            <w:r>
              <w:rPr>
                <w:b/>
                <w:spacing w:val="-6"/>
              </w:rPr>
              <w:t xml:space="preserve"> </w:t>
            </w:r>
            <w:r>
              <w:rPr>
                <w:b/>
              </w:rPr>
              <w:t>Pre-Incident</w:t>
            </w:r>
            <w:r>
              <w:rPr>
                <w:b/>
                <w:spacing w:val="-4"/>
              </w:rPr>
              <w:t xml:space="preserve"> </w:t>
            </w:r>
            <w:r>
              <w:rPr>
                <w:b/>
                <w:spacing w:val="-2"/>
              </w:rPr>
              <w:t>Planning</w:t>
            </w:r>
          </w:p>
        </w:tc>
      </w:tr>
      <w:tr w:rsidR="00E9319B" w14:paraId="44B24F09" w14:textId="77777777">
        <w:trPr>
          <w:trHeight w:val="506"/>
        </w:trPr>
        <w:tc>
          <w:tcPr>
            <w:tcW w:w="3900" w:type="dxa"/>
          </w:tcPr>
          <w:p w14:paraId="42D5FD75" w14:textId="77777777" w:rsidR="00E9319B" w:rsidRDefault="00407046">
            <w:pPr>
              <w:pStyle w:val="TableParagraph"/>
              <w:spacing w:before="125"/>
              <w:ind w:left="107"/>
              <w:jc w:val="left"/>
            </w:pPr>
            <w:r>
              <w:t>WERE</w:t>
            </w:r>
            <w:r>
              <w:rPr>
                <w:spacing w:val="-6"/>
              </w:rPr>
              <w:t xml:space="preserve"> </w:t>
            </w:r>
            <w:r>
              <w:t>Pre-Incident</w:t>
            </w:r>
            <w:r>
              <w:rPr>
                <w:spacing w:val="-3"/>
              </w:rPr>
              <w:t xml:space="preserve"> </w:t>
            </w:r>
            <w:r>
              <w:rPr>
                <w:spacing w:val="-2"/>
              </w:rPr>
              <w:t>Planning</w:t>
            </w:r>
          </w:p>
        </w:tc>
        <w:tc>
          <w:tcPr>
            <w:tcW w:w="821" w:type="dxa"/>
          </w:tcPr>
          <w:p w14:paraId="266958D5" w14:textId="77777777" w:rsidR="00E9319B" w:rsidRDefault="00407046">
            <w:pPr>
              <w:pStyle w:val="TableParagraph"/>
              <w:spacing w:before="125"/>
              <w:ind w:right="94"/>
            </w:pPr>
            <w:r>
              <w:rPr>
                <w:spacing w:val="-4"/>
              </w:rPr>
              <w:t>$755</w:t>
            </w:r>
          </w:p>
        </w:tc>
        <w:tc>
          <w:tcPr>
            <w:tcW w:w="821" w:type="dxa"/>
          </w:tcPr>
          <w:p w14:paraId="3281A95D" w14:textId="77777777" w:rsidR="00E9319B" w:rsidRDefault="00407046">
            <w:pPr>
              <w:pStyle w:val="TableParagraph"/>
              <w:spacing w:before="125"/>
              <w:ind w:right="94"/>
            </w:pPr>
            <w:r>
              <w:rPr>
                <w:spacing w:val="-4"/>
              </w:rPr>
              <w:t>$907</w:t>
            </w:r>
          </w:p>
        </w:tc>
        <w:tc>
          <w:tcPr>
            <w:tcW w:w="821" w:type="dxa"/>
          </w:tcPr>
          <w:p w14:paraId="334B214A" w14:textId="77777777" w:rsidR="00E9319B" w:rsidRDefault="00407046">
            <w:pPr>
              <w:pStyle w:val="TableParagraph"/>
              <w:spacing w:before="125"/>
              <w:ind w:right="94"/>
            </w:pPr>
            <w:r>
              <w:rPr>
                <w:spacing w:val="-4"/>
              </w:rPr>
              <w:t>$907</w:t>
            </w:r>
          </w:p>
        </w:tc>
        <w:tc>
          <w:tcPr>
            <w:tcW w:w="888" w:type="dxa"/>
          </w:tcPr>
          <w:p w14:paraId="6448D8D1" w14:textId="77777777" w:rsidR="00E9319B" w:rsidRDefault="00407046">
            <w:pPr>
              <w:pStyle w:val="TableParagraph"/>
              <w:spacing w:before="125"/>
              <w:ind w:right="94"/>
            </w:pPr>
            <w:r>
              <w:rPr>
                <w:spacing w:val="-2"/>
              </w:rPr>
              <w:t>$1,133</w:t>
            </w:r>
          </w:p>
        </w:tc>
        <w:tc>
          <w:tcPr>
            <w:tcW w:w="888" w:type="dxa"/>
          </w:tcPr>
          <w:p w14:paraId="59B2A7F6" w14:textId="77777777" w:rsidR="00E9319B" w:rsidRDefault="00407046">
            <w:pPr>
              <w:pStyle w:val="TableParagraph"/>
              <w:spacing w:before="125"/>
              <w:ind w:right="94"/>
            </w:pPr>
            <w:r>
              <w:rPr>
                <w:spacing w:val="-2"/>
              </w:rPr>
              <w:t>$1,511</w:t>
            </w:r>
          </w:p>
        </w:tc>
        <w:tc>
          <w:tcPr>
            <w:tcW w:w="821" w:type="dxa"/>
          </w:tcPr>
          <w:p w14:paraId="35E260A2" w14:textId="77777777" w:rsidR="00E9319B" w:rsidRDefault="00407046">
            <w:pPr>
              <w:pStyle w:val="TableParagraph"/>
              <w:spacing w:before="125"/>
              <w:ind w:right="94"/>
            </w:pPr>
            <w:r>
              <w:rPr>
                <w:spacing w:val="-2"/>
              </w:rPr>
              <w:t>$2,266</w:t>
            </w:r>
          </w:p>
        </w:tc>
        <w:tc>
          <w:tcPr>
            <w:tcW w:w="1366" w:type="dxa"/>
          </w:tcPr>
          <w:p w14:paraId="48A1FFA4" w14:textId="77777777" w:rsidR="00E9319B" w:rsidRDefault="00407046">
            <w:pPr>
              <w:pStyle w:val="TableParagraph"/>
              <w:spacing w:before="125"/>
              <w:ind w:left="99" w:right="90"/>
              <w:jc w:val="center"/>
            </w:pPr>
            <w:r>
              <w:rPr>
                <w:spacing w:val="-2"/>
              </w:rPr>
              <w:t>Organization</w:t>
            </w:r>
          </w:p>
        </w:tc>
        <w:tc>
          <w:tcPr>
            <w:tcW w:w="1416" w:type="dxa"/>
          </w:tcPr>
          <w:p w14:paraId="09D919C9" w14:textId="77777777" w:rsidR="00E9319B" w:rsidRDefault="00407046">
            <w:pPr>
              <w:pStyle w:val="TableParagraph"/>
              <w:spacing w:line="251" w:lineRule="exact"/>
              <w:ind w:left="106"/>
              <w:jc w:val="left"/>
            </w:pPr>
            <w:r>
              <w:rPr>
                <w:spacing w:val="-4"/>
              </w:rPr>
              <w:t>WERE</w:t>
            </w:r>
          </w:p>
          <w:p w14:paraId="68BEFA60" w14:textId="77777777" w:rsidR="00E9319B" w:rsidRDefault="00407046">
            <w:pPr>
              <w:pStyle w:val="TableParagraph"/>
              <w:spacing w:before="1" w:line="233" w:lineRule="exact"/>
              <w:ind w:left="106"/>
              <w:jc w:val="left"/>
            </w:pPr>
            <w:r>
              <w:rPr>
                <w:spacing w:val="-2"/>
              </w:rPr>
              <w:t>Leader</w:t>
            </w:r>
          </w:p>
        </w:tc>
        <w:tc>
          <w:tcPr>
            <w:tcW w:w="1219" w:type="dxa"/>
          </w:tcPr>
          <w:p w14:paraId="01982439" w14:textId="77777777" w:rsidR="00E9319B" w:rsidRDefault="00407046">
            <w:pPr>
              <w:pStyle w:val="TableParagraph"/>
              <w:spacing w:before="125"/>
              <w:ind w:left="106"/>
              <w:jc w:val="left"/>
            </w:pPr>
            <w:r>
              <w:rPr>
                <w:spacing w:val="-2"/>
              </w:rPr>
              <w:t>One-</w:t>
            </w:r>
            <w:r>
              <w:rPr>
                <w:spacing w:val="-4"/>
              </w:rPr>
              <w:t>time</w:t>
            </w:r>
          </w:p>
        </w:tc>
      </w:tr>
      <w:tr w:rsidR="00E9319B" w14:paraId="295DFFEE" w14:textId="77777777">
        <w:trPr>
          <w:trHeight w:val="506"/>
        </w:trPr>
        <w:tc>
          <w:tcPr>
            <w:tcW w:w="3900" w:type="dxa"/>
          </w:tcPr>
          <w:p w14:paraId="078EEC2F" w14:textId="77777777" w:rsidR="00E9319B" w:rsidRDefault="00407046">
            <w:pPr>
              <w:pStyle w:val="TableParagraph"/>
              <w:spacing w:before="125"/>
              <w:ind w:left="107"/>
              <w:jc w:val="left"/>
            </w:pPr>
            <w:r>
              <w:t>WERE</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110772D6" w14:textId="77777777" w:rsidR="00E9319B" w:rsidRDefault="00407046">
            <w:pPr>
              <w:pStyle w:val="TableParagraph"/>
              <w:spacing w:before="125"/>
              <w:ind w:right="94"/>
            </w:pPr>
            <w:r>
              <w:rPr>
                <w:spacing w:val="-4"/>
              </w:rPr>
              <w:t>$151</w:t>
            </w:r>
          </w:p>
        </w:tc>
        <w:tc>
          <w:tcPr>
            <w:tcW w:w="821" w:type="dxa"/>
          </w:tcPr>
          <w:p w14:paraId="65CD3237" w14:textId="77777777" w:rsidR="00E9319B" w:rsidRDefault="00407046">
            <w:pPr>
              <w:pStyle w:val="TableParagraph"/>
              <w:spacing w:before="125"/>
              <w:ind w:right="94"/>
            </w:pPr>
            <w:r>
              <w:rPr>
                <w:spacing w:val="-4"/>
              </w:rPr>
              <w:t>$151</w:t>
            </w:r>
          </w:p>
        </w:tc>
        <w:tc>
          <w:tcPr>
            <w:tcW w:w="821" w:type="dxa"/>
          </w:tcPr>
          <w:p w14:paraId="0C0C43D9" w14:textId="77777777" w:rsidR="00E9319B" w:rsidRDefault="00407046">
            <w:pPr>
              <w:pStyle w:val="TableParagraph"/>
              <w:spacing w:before="125"/>
              <w:ind w:right="94"/>
            </w:pPr>
            <w:r>
              <w:rPr>
                <w:spacing w:val="-4"/>
              </w:rPr>
              <w:t>$151</w:t>
            </w:r>
          </w:p>
        </w:tc>
        <w:tc>
          <w:tcPr>
            <w:tcW w:w="888" w:type="dxa"/>
          </w:tcPr>
          <w:p w14:paraId="4D938378" w14:textId="77777777" w:rsidR="00E9319B" w:rsidRDefault="00407046">
            <w:pPr>
              <w:pStyle w:val="TableParagraph"/>
              <w:spacing w:before="125"/>
              <w:ind w:right="94"/>
            </w:pPr>
            <w:r>
              <w:rPr>
                <w:spacing w:val="-4"/>
              </w:rPr>
              <w:t>$227</w:t>
            </w:r>
          </w:p>
        </w:tc>
        <w:tc>
          <w:tcPr>
            <w:tcW w:w="888" w:type="dxa"/>
          </w:tcPr>
          <w:p w14:paraId="2F276FCE" w14:textId="77777777" w:rsidR="00E9319B" w:rsidRDefault="00407046">
            <w:pPr>
              <w:pStyle w:val="TableParagraph"/>
              <w:spacing w:before="125"/>
              <w:ind w:right="94"/>
            </w:pPr>
            <w:r>
              <w:rPr>
                <w:spacing w:val="-4"/>
              </w:rPr>
              <w:t>$302</w:t>
            </w:r>
          </w:p>
        </w:tc>
        <w:tc>
          <w:tcPr>
            <w:tcW w:w="821" w:type="dxa"/>
          </w:tcPr>
          <w:p w14:paraId="16F90A2E" w14:textId="77777777" w:rsidR="00E9319B" w:rsidRDefault="00407046">
            <w:pPr>
              <w:pStyle w:val="TableParagraph"/>
              <w:spacing w:before="125"/>
              <w:ind w:right="94"/>
            </w:pPr>
            <w:r>
              <w:rPr>
                <w:spacing w:val="-4"/>
              </w:rPr>
              <w:t>$453</w:t>
            </w:r>
          </w:p>
        </w:tc>
        <w:tc>
          <w:tcPr>
            <w:tcW w:w="1366" w:type="dxa"/>
          </w:tcPr>
          <w:p w14:paraId="6B08401B" w14:textId="77777777" w:rsidR="00E9319B" w:rsidRDefault="00407046">
            <w:pPr>
              <w:pStyle w:val="TableParagraph"/>
              <w:spacing w:before="125"/>
              <w:ind w:left="99" w:right="90"/>
              <w:jc w:val="center"/>
            </w:pPr>
            <w:r>
              <w:rPr>
                <w:spacing w:val="-2"/>
              </w:rPr>
              <w:t>Organization</w:t>
            </w:r>
          </w:p>
        </w:tc>
        <w:tc>
          <w:tcPr>
            <w:tcW w:w="1416" w:type="dxa"/>
          </w:tcPr>
          <w:p w14:paraId="36902AE5" w14:textId="77777777" w:rsidR="00E9319B" w:rsidRDefault="00407046">
            <w:pPr>
              <w:pStyle w:val="TableParagraph"/>
              <w:spacing w:line="251" w:lineRule="exact"/>
              <w:ind w:left="106"/>
              <w:jc w:val="left"/>
            </w:pPr>
            <w:r>
              <w:rPr>
                <w:spacing w:val="-4"/>
              </w:rPr>
              <w:t>WERE</w:t>
            </w:r>
          </w:p>
          <w:p w14:paraId="53CA59FF" w14:textId="77777777" w:rsidR="00E9319B" w:rsidRDefault="00407046">
            <w:pPr>
              <w:pStyle w:val="TableParagraph"/>
              <w:spacing w:before="1" w:line="233" w:lineRule="exact"/>
              <w:ind w:left="106"/>
              <w:jc w:val="left"/>
            </w:pPr>
            <w:r>
              <w:rPr>
                <w:spacing w:val="-2"/>
              </w:rPr>
              <w:t>Leader</w:t>
            </w:r>
          </w:p>
        </w:tc>
        <w:tc>
          <w:tcPr>
            <w:tcW w:w="1219" w:type="dxa"/>
          </w:tcPr>
          <w:p w14:paraId="14EB7E6E" w14:textId="77777777" w:rsidR="00E9319B" w:rsidRDefault="00407046">
            <w:pPr>
              <w:pStyle w:val="TableParagraph"/>
              <w:spacing w:before="125"/>
              <w:ind w:left="106"/>
              <w:jc w:val="left"/>
            </w:pPr>
            <w:r>
              <w:rPr>
                <w:spacing w:val="-2"/>
              </w:rPr>
              <w:t>Annual</w:t>
            </w:r>
          </w:p>
        </w:tc>
      </w:tr>
      <w:tr w:rsidR="00E9319B" w14:paraId="4BDFDA81" w14:textId="77777777">
        <w:trPr>
          <w:trHeight w:val="256"/>
        </w:trPr>
        <w:tc>
          <w:tcPr>
            <w:tcW w:w="12961" w:type="dxa"/>
            <w:gridSpan w:val="10"/>
          </w:tcPr>
          <w:p w14:paraId="16300942"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5E2FBF1C" w14:textId="77777777">
        <w:trPr>
          <w:trHeight w:val="505"/>
        </w:trPr>
        <w:tc>
          <w:tcPr>
            <w:tcW w:w="3900" w:type="dxa"/>
          </w:tcPr>
          <w:p w14:paraId="65CE632C" w14:textId="77777777" w:rsidR="00E9319B" w:rsidRDefault="00407046">
            <w:pPr>
              <w:pStyle w:val="TableParagraph"/>
              <w:spacing w:line="252" w:lineRule="exact"/>
              <w:ind w:left="107" w:right="168"/>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9BF86CC" w14:textId="77777777" w:rsidR="00E9319B" w:rsidRDefault="00407046">
            <w:pPr>
              <w:pStyle w:val="TableParagraph"/>
              <w:spacing w:before="123"/>
              <w:ind w:right="95"/>
            </w:pPr>
            <w:r>
              <w:rPr>
                <w:spacing w:val="-4"/>
              </w:rPr>
              <w:t>$907</w:t>
            </w:r>
          </w:p>
        </w:tc>
        <w:tc>
          <w:tcPr>
            <w:tcW w:w="821" w:type="dxa"/>
          </w:tcPr>
          <w:p w14:paraId="03A30499" w14:textId="77777777" w:rsidR="00E9319B" w:rsidRDefault="00407046">
            <w:pPr>
              <w:pStyle w:val="TableParagraph"/>
              <w:spacing w:before="123"/>
              <w:ind w:right="94"/>
            </w:pPr>
            <w:r>
              <w:rPr>
                <w:spacing w:val="-2"/>
              </w:rPr>
              <w:t>$1,058</w:t>
            </w:r>
          </w:p>
        </w:tc>
        <w:tc>
          <w:tcPr>
            <w:tcW w:w="821" w:type="dxa"/>
          </w:tcPr>
          <w:p w14:paraId="1FF415CF" w14:textId="77777777" w:rsidR="00E9319B" w:rsidRDefault="00407046">
            <w:pPr>
              <w:pStyle w:val="TableParagraph"/>
              <w:spacing w:before="123"/>
              <w:ind w:right="94"/>
            </w:pPr>
            <w:r>
              <w:rPr>
                <w:spacing w:val="-2"/>
              </w:rPr>
              <w:t>$1,058</w:t>
            </w:r>
          </w:p>
        </w:tc>
        <w:tc>
          <w:tcPr>
            <w:tcW w:w="888" w:type="dxa"/>
          </w:tcPr>
          <w:p w14:paraId="71F570D3" w14:textId="77777777" w:rsidR="00E9319B" w:rsidRDefault="00407046">
            <w:pPr>
              <w:pStyle w:val="TableParagraph"/>
              <w:spacing w:before="123"/>
              <w:ind w:right="94"/>
            </w:pPr>
            <w:r>
              <w:rPr>
                <w:spacing w:val="-2"/>
              </w:rPr>
              <w:t>$1,360</w:t>
            </w:r>
          </w:p>
        </w:tc>
        <w:tc>
          <w:tcPr>
            <w:tcW w:w="888" w:type="dxa"/>
          </w:tcPr>
          <w:p w14:paraId="6FF64B8E" w14:textId="77777777" w:rsidR="00E9319B" w:rsidRDefault="00407046">
            <w:pPr>
              <w:pStyle w:val="TableParagraph"/>
              <w:spacing w:before="123"/>
              <w:ind w:right="94"/>
            </w:pPr>
            <w:r>
              <w:rPr>
                <w:spacing w:val="-2"/>
              </w:rPr>
              <w:t>$1,813</w:t>
            </w:r>
          </w:p>
        </w:tc>
        <w:tc>
          <w:tcPr>
            <w:tcW w:w="821" w:type="dxa"/>
          </w:tcPr>
          <w:p w14:paraId="56BD7EFF" w14:textId="77777777" w:rsidR="00E9319B" w:rsidRDefault="00407046">
            <w:pPr>
              <w:pStyle w:val="TableParagraph"/>
              <w:spacing w:before="123"/>
              <w:ind w:right="94"/>
            </w:pPr>
            <w:r>
              <w:rPr>
                <w:spacing w:val="-2"/>
              </w:rPr>
              <w:t>$2,720</w:t>
            </w:r>
          </w:p>
        </w:tc>
        <w:tc>
          <w:tcPr>
            <w:tcW w:w="1366" w:type="dxa"/>
          </w:tcPr>
          <w:p w14:paraId="3EBDD294" w14:textId="77777777" w:rsidR="00E9319B" w:rsidRDefault="00407046">
            <w:pPr>
              <w:pStyle w:val="TableParagraph"/>
              <w:spacing w:before="123"/>
              <w:ind w:left="99" w:right="90"/>
              <w:jc w:val="center"/>
            </w:pPr>
            <w:r>
              <w:rPr>
                <w:spacing w:val="-2"/>
              </w:rPr>
              <w:t>Organization</w:t>
            </w:r>
          </w:p>
        </w:tc>
        <w:tc>
          <w:tcPr>
            <w:tcW w:w="1416" w:type="dxa"/>
          </w:tcPr>
          <w:p w14:paraId="13445EB8" w14:textId="77777777" w:rsidR="00E9319B" w:rsidRDefault="00407046">
            <w:pPr>
              <w:pStyle w:val="TableParagraph"/>
              <w:spacing w:line="251" w:lineRule="exact"/>
              <w:ind w:left="106"/>
              <w:jc w:val="left"/>
            </w:pPr>
            <w:r>
              <w:rPr>
                <w:spacing w:val="-4"/>
              </w:rPr>
              <w:t>WERE</w:t>
            </w:r>
          </w:p>
          <w:p w14:paraId="40F28259" w14:textId="77777777" w:rsidR="00E9319B" w:rsidRDefault="00407046">
            <w:pPr>
              <w:pStyle w:val="TableParagraph"/>
              <w:spacing w:line="235" w:lineRule="exact"/>
              <w:ind w:left="106"/>
              <w:jc w:val="left"/>
            </w:pPr>
            <w:r>
              <w:rPr>
                <w:spacing w:val="-2"/>
              </w:rPr>
              <w:t>Leader</w:t>
            </w:r>
          </w:p>
        </w:tc>
        <w:tc>
          <w:tcPr>
            <w:tcW w:w="1219" w:type="dxa"/>
          </w:tcPr>
          <w:p w14:paraId="327F7171" w14:textId="77777777" w:rsidR="00E9319B" w:rsidRDefault="00407046">
            <w:pPr>
              <w:pStyle w:val="TableParagraph"/>
              <w:spacing w:before="123"/>
              <w:ind w:left="106"/>
              <w:jc w:val="left"/>
            </w:pPr>
            <w:r>
              <w:rPr>
                <w:spacing w:val="-2"/>
              </w:rPr>
              <w:t>One-</w:t>
            </w:r>
            <w:r>
              <w:rPr>
                <w:spacing w:val="-4"/>
              </w:rPr>
              <w:t>time</w:t>
            </w:r>
          </w:p>
        </w:tc>
      </w:tr>
      <w:tr w:rsidR="00E9319B" w14:paraId="2FCB1221" w14:textId="77777777">
        <w:trPr>
          <w:trHeight w:val="254"/>
        </w:trPr>
        <w:tc>
          <w:tcPr>
            <w:tcW w:w="12961" w:type="dxa"/>
            <w:gridSpan w:val="10"/>
          </w:tcPr>
          <w:p w14:paraId="68C384D0" w14:textId="77777777" w:rsidR="00E9319B" w:rsidRDefault="00407046">
            <w:pPr>
              <w:pStyle w:val="TableParagraph"/>
              <w:spacing w:line="234"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3FC1FC7" w14:textId="77777777">
        <w:trPr>
          <w:trHeight w:val="506"/>
        </w:trPr>
        <w:tc>
          <w:tcPr>
            <w:tcW w:w="3900" w:type="dxa"/>
          </w:tcPr>
          <w:p w14:paraId="1C834B6A"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3F0E9A9" w14:textId="77777777" w:rsidR="00E9319B" w:rsidRDefault="00407046">
            <w:pPr>
              <w:pStyle w:val="TableParagraph"/>
              <w:spacing w:before="125"/>
              <w:ind w:right="96"/>
            </w:pPr>
            <w:r>
              <w:rPr>
                <w:spacing w:val="-5"/>
              </w:rPr>
              <w:t>$59</w:t>
            </w:r>
          </w:p>
        </w:tc>
        <w:tc>
          <w:tcPr>
            <w:tcW w:w="821" w:type="dxa"/>
          </w:tcPr>
          <w:p w14:paraId="7C40F585" w14:textId="77777777" w:rsidR="00E9319B" w:rsidRDefault="00407046">
            <w:pPr>
              <w:pStyle w:val="TableParagraph"/>
              <w:spacing w:before="125"/>
              <w:ind w:right="96"/>
            </w:pPr>
            <w:r>
              <w:rPr>
                <w:spacing w:val="-5"/>
              </w:rPr>
              <w:t>$71</w:t>
            </w:r>
          </w:p>
        </w:tc>
        <w:tc>
          <w:tcPr>
            <w:tcW w:w="821" w:type="dxa"/>
          </w:tcPr>
          <w:p w14:paraId="6317FCB4" w14:textId="77777777" w:rsidR="00E9319B" w:rsidRDefault="00407046">
            <w:pPr>
              <w:pStyle w:val="TableParagraph"/>
              <w:spacing w:before="125"/>
              <w:ind w:right="97"/>
            </w:pPr>
            <w:r>
              <w:rPr>
                <w:spacing w:val="-5"/>
              </w:rPr>
              <w:t>$71</w:t>
            </w:r>
          </w:p>
        </w:tc>
        <w:tc>
          <w:tcPr>
            <w:tcW w:w="888" w:type="dxa"/>
          </w:tcPr>
          <w:p w14:paraId="2A467C4E" w14:textId="77777777" w:rsidR="00E9319B" w:rsidRDefault="00407046">
            <w:pPr>
              <w:pStyle w:val="TableParagraph"/>
              <w:spacing w:before="125"/>
              <w:ind w:right="96"/>
            </w:pPr>
            <w:r>
              <w:rPr>
                <w:spacing w:val="-5"/>
              </w:rPr>
              <w:t>$89</w:t>
            </w:r>
          </w:p>
        </w:tc>
        <w:tc>
          <w:tcPr>
            <w:tcW w:w="888" w:type="dxa"/>
          </w:tcPr>
          <w:p w14:paraId="6D1B79ED" w14:textId="77777777" w:rsidR="00E9319B" w:rsidRDefault="00407046">
            <w:pPr>
              <w:pStyle w:val="TableParagraph"/>
              <w:spacing w:before="125"/>
              <w:ind w:right="94"/>
            </w:pPr>
            <w:r>
              <w:rPr>
                <w:spacing w:val="-4"/>
              </w:rPr>
              <w:t>$119</w:t>
            </w:r>
          </w:p>
        </w:tc>
        <w:tc>
          <w:tcPr>
            <w:tcW w:w="821" w:type="dxa"/>
          </w:tcPr>
          <w:p w14:paraId="52215EC6" w14:textId="77777777" w:rsidR="00E9319B" w:rsidRDefault="00407046">
            <w:pPr>
              <w:pStyle w:val="TableParagraph"/>
              <w:spacing w:before="125"/>
              <w:ind w:right="94"/>
            </w:pPr>
            <w:r>
              <w:rPr>
                <w:spacing w:val="-4"/>
              </w:rPr>
              <w:t>$178</w:t>
            </w:r>
          </w:p>
        </w:tc>
        <w:tc>
          <w:tcPr>
            <w:tcW w:w="1366" w:type="dxa"/>
          </w:tcPr>
          <w:p w14:paraId="653DBE80" w14:textId="77777777" w:rsidR="00E9319B" w:rsidRDefault="00407046">
            <w:pPr>
              <w:pStyle w:val="TableParagraph"/>
              <w:spacing w:before="125"/>
              <w:ind w:left="99" w:right="90"/>
              <w:jc w:val="center"/>
            </w:pPr>
            <w:r>
              <w:rPr>
                <w:spacing w:val="-2"/>
              </w:rPr>
              <w:t>Organization</w:t>
            </w:r>
          </w:p>
        </w:tc>
        <w:tc>
          <w:tcPr>
            <w:tcW w:w="1416" w:type="dxa"/>
          </w:tcPr>
          <w:p w14:paraId="0CC215E9" w14:textId="77777777" w:rsidR="00E9319B" w:rsidRDefault="00407046">
            <w:pPr>
              <w:pStyle w:val="TableParagraph"/>
              <w:spacing w:line="251" w:lineRule="exact"/>
              <w:ind w:left="106"/>
              <w:jc w:val="left"/>
            </w:pPr>
            <w:r>
              <w:rPr>
                <w:spacing w:val="-4"/>
              </w:rPr>
              <w:t>WERE</w:t>
            </w:r>
          </w:p>
          <w:p w14:paraId="0CCF4438" w14:textId="77777777" w:rsidR="00E9319B" w:rsidRDefault="00407046">
            <w:pPr>
              <w:pStyle w:val="TableParagraph"/>
              <w:spacing w:line="235" w:lineRule="exact"/>
              <w:ind w:left="106"/>
              <w:jc w:val="left"/>
            </w:pPr>
            <w:r>
              <w:rPr>
                <w:spacing w:val="-2"/>
              </w:rPr>
              <w:t>Leader</w:t>
            </w:r>
          </w:p>
        </w:tc>
        <w:tc>
          <w:tcPr>
            <w:tcW w:w="1219" w:type="dxa"/>
          </w:tcPr>
          <w:p w14:paraId="0678D125" w14:textId="77777777" w:rsidR="00E9319B" w:rsidRDefault="00407046">
            <w:pPr>
              <w:pStyle w:val="TableParagraph"/>
              <w:spacing w:before="125"/>
              <w:ind w:left="106"/>
              <w:jc w:val="left"/>
            </w:pPr>
            <w:r>
              <w:rPr>
                <w:spacing w:val="-2"/>
              </w:rPr>
              <w:t>Annual</w:t>
            </w:r>
          </w:p>
        </w:tc>
      </w:tr>
      <w:tr w:rsidR="00E9319B" w14:paraId="1605851A" w14:textId="77777777">
        <w:trPr>
          <w:trHeight w:val="253"/>
        </w:trPr>
        <w:tc>
          <w:tcPr>
            <w:tcW w:w="12961" w:type="dxa"/>
            <w:gridSpan w:val="10"/>
          </w:tcPr>
          <w:p w14:paraId="5A5BFCFE"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7AA69673" w14:textId="77777777">
        <w:trPr>
          <w:trHeight w:val="506"/>
        </w:trPr>
        <w:tc>
          <w:tcPr>
            <w:tcW w:w="3900" w:type="dxa"/>
          </w:tcPr>
          <w:p w14:paraId="6CCFEE57" w14:textId="77777777" w:rsidR="00E9319B" w:rsidRDefault="00407046">
            <w:pPr>
              <w:pStyle w:val="TableParagraph"/>
              <w:spacing w:before="125"/>
              <w:ind w:left="107"/>
              <w:jc w:val="left"/>
            </w:pPr>
            <w:r>
              <w:rPr>
                <w:spacing w:val="-4"/>
              </w:rPr>
              <w:t>SOPs</w:t>
            </w:r>
          </w:p>
        </w:tc>
        <w:tc>
          <w:tcPr>
            <w:tcW w:w="821" w:type="dxa"/>
          </w:tcPr>
          <w:p w14:paraId="7FF76CC6" w14:textId="77777777" w:rsidR="00E9319B" w:rsidRDefault="00407046">
            <w:pPr>
              <w:pStyle w:val="TableParagraph"/>
              <w:spacing w:before="125"/>
              <w:ind w:right="94"/>
            </w:pPr>
            <w:r>
              <w:rPr>
                <w:spacing w:val="-2"/>
              </w:rPr>
              <w:t>$1,511</w:t>
            </w:r>
          </w:p>
        </w:tc>
        <w:tc>
          <w:tcPr>
            <w:tcW w:w="821" w:type="dxa"/>
          </w:tcPr>
          <w:p w14:paraId="5214DACB" w14:textId="77777777" w:rsidR="00E9319B" w:rsidRDefault="00407046">
            <w:pPr>
              <w:pStyle w:val="TableParagraph"/>
              <w:spacing w:before="125"/>
              <w:ind w:right="94"/>
            </w:pPr>
            <w:r>
              <w:rPr>
                <w:spacing w:val="-2"/>
              </w:rPr>
              <w:t>$1,813</w:t>
            </w:r>
          </w:p>
        </w:tc>
        <w:tc>
          <w:tcPr>
            <w:tcW w:w="821" w:type="dxa"/>
          </w:tcPr>
          <w:p w14:paraId="051A891F" w14:textId="77777777" w:rsidR="00E9319B" w:rsidRDefault="00407046">
            <w:pPr>
              <w:pStyle w:val="TableParagraph"/>
              <w:spacing w:before="125"/>
              <w:ind w:right="94"/>
            </w:pPr>
            <w:r>
              <w:rPr>
                <w:spacing w:val="-2"/>
              </w:rPr>
              <w:t>$1,813</w:t>
            </w:r>
          </w:p>
        </w:tc>
        <w:tc>
          <w:tcPr>
            <w:tcW w:w="888" w:type="dxa"/>
          </w:tcPr>
          <w:p w14:paraId="660B28E6" w14:textId="77777777" w:rsidR="00E9319B" w:rsidRDefault="00407046">
            <w:pPr>
              <w:pStyle w:val="TableParagraph"/>
              <w:spacing w:before="125"/>
              <w:ind w:right="94"/>
            </w:pPr>
            <w:r>
              <w:rPr>
                <w:spacing w:val="-2"/>
              </w:rPr>
              <w:t>$2,266</w:t>
            </w:r>
          </w:p>
        </w:tc>
        <w:tc>
          <w:tcPr>
            <w:tcW w:w="888" w:type="dxa"/>
          </w:tcPr>
          <w:p w14:paraId="552CFA10" w14:textId="77777777" w:rsidR="00E9319B" w:rsidRDefault="00407046">
            <w:pPr>
              <w:pStyle w:val="TableParagraph"/>
              <w:spacing w:before="125"/>
              <w:ind w:right="94"/>
            </w:pPr>
            <w:r>
              <w:rPr>
                <w:spacing w:val="-2"/>
              </w:rPr>
              <w:t>$3,022</w:t>
            </w:r>
          </w:p>
        </w:tc>
        <w:tc>
          <w:tcPr>
            <w:tcW w:w="821" w:type="dxa"/>
          </w:tcPr>
          <w:p w14:paraId="398210FA" w14:textId="77777777" w:rsidR="00E9319B" w:rsidRDefault="00407046">
            <w:pPr>
              <w:pStyle w:val="TableParagraph"/>
              <w:spacing w:before="125"/>
              <w:ind w:right="94"/>
            </w:pPr>
            <w:r>
              <w:rPr>
                <w:spacing w:val="-2"/>
              </w:rPr>
              <w:t>$4,533</w:t>
            </w:r>
          </w:p>
        </w:tc>
        <w:tc>
          <w:tcPr>
            <w:tcW w:w="1366" w:type="dxa"/>
          </w:tcPr>
          <w:p w14:paraId="4DD22681" w14:textId="77777777" w:rsidR="00E9319B" w:rsidRDefault="00407046">
            <w:pPr>
              <w:pStyle w:val="TableParagraph"/>
              <w:spacing w:before="125"/>
              <w:ind w:left="99" w:right="90"/>
              <w:jc w:val="center"/>
            </w:pPr>
            <w:r>
              <w:rPr>
                <w:spacing w:val="-2"/>
              </w:rPr>
              <w:t>Organization</w:t>
            </w:r>
          </w:p>
        </w:tc>
        <w:tc>
          <w:tcPr>
            <w:tcW w:w="1416" w:type="dxa"/>
          </w:tcPr>
          <w:p w14:paraId="121BFAFB" w14:textId="77777777" w:rsidR="00E9319B" w:rsidRDefault="00407046">
            <w:pPr>
              <w:pStyle w:val="TableParagraph"/>
              <w:spacing w:line="251" w:lineRule="exact"/>
              <w:ind w:left="106"/>
              <w:jc w:val="left"/>
            </w:pPr>
            <w:r>
              <w:rPr>
                <w:spacing w:val="-4"/>
              </w:rPr>
              <w:t>WERE</w:t>
            </w:r>
          </w:p>
          <w:p w14:paraId="56783A09" w14:textId="77777777" w:rsidR="00E9319B" w:rsidRDefault="00407046">
            <w:pPr>
              <w:pStyle w:val="TableParagraph"/>
              <w:spacing w:before="1" w:line="233" w:lineRule="exact"/>
              <w:ind w:left="106"/>
              <w:jc w:val="left"/>
            </w:pPr>
            <w:r>
              <w:rPr>
                <w:spacing w:val="-2"/>
              </w:rPr>
              <w:t>Leader</w:t>
            </w:r>
          </w:p>
        </w:tc>
        <w:tc>
          <w:tcPr>
            <w:tcW w:w="1219" w:type="dxa"/>
          </w:tcPr>
          <w:p w14:paraId="5D5756B7" w14:textId="77777777" w:rsidR="00E9319B" w:rsidRDefault="00407046">
            <w:pPr>
              <w:pStyle w:val="TableParagraph"/>
              <w:spacing w:before="125"/>
              <w:ind w:left="106"/>
              <w:jc w:val="left"/>
            </w:pPr>
            <w:r>
              <w:rPr>
                <w:spacing w:val="-2"/>
              </w:rPr>
              <w:t>One-</w:t>
            </w:r>
            <w:r>
              <w:rPr>
                <w:spacing w:val="-4"/>
              </w:rPr>
              <w:t>time</w:t>
            </w:r>
          </w:p>
        </w:tc>
      </w:tr>
      <w:tr w:rsidR="00E9319B" w14:paraId="240114CD" w14:textId="77777777">
        <w:trPr>
          <w:trHeight w:val="256"/>
        </w:trPr>
        <w:tc>
          <w:tcPr>
            <w:tcW w:w="12961" w:type="dxa"/>
            <w:gridSpan w:val="10"/>
          </w:tcPr>
          <w:p w14:paraId="63E6B02A" w14:textId="77777777" w:rsidR="00E9319B" w:rsidRDefault="00407046">
            <w:pPr>
              <w:pStyle w:val="TableParagraph"/>
              <w:spacing w:before="1" w:line="236"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267E873D" w14:textId="77777777">
        <w:trPr>
          <w:trHeight w:val="506"/>
        </w:trPr>
        <w:tc>
          <w:tcPr>
            <w:tcW w:w="3900" w:type="dxa"/>
          </w:tcPr>
          <w:p w14:paraId="5887B245"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68CEEAF0" w14:textId="77777777" w:rsidR="00E9319B" w:rsidRDefault="00407046">
            <w:pPr>
              <w:pStyle w:val="TableParagraph"/>
              <w:spacing w:before="125"/>
              <w:ind w:right="96"/>
            </w:pPr>
            <w:r>
              <w:rPr>
                <w:spacing w:val="-5"/>
              </w:rPr>
              <w:t>$59</w:t>
            </w:r>
          </w:p>
        </w:tc>
        <w:tc>
          <w:tcPr>
            <w:tcW w:w="821" w:type="dxa"/>
          </w:tcPr>
          <w:p w14:paraId="6517EC47" w14:textId="77777777" w:rsidR="00E9319B" w:rsidRDefault="00407046">
            <w:pPr>
              <w:pStyle w:val="TableParagraph"/>
              <w:spacing w:before="125"/>
              <w:ind w:right="96"/>
            </w:pPr>
            <w:r>
              <w:rPr>
                <w:spacing w:val="-5"/>
              </w:rPr>
              <w:t>$71</w:t>
            </w:r>
          </w:p>
        </w:tc>
        <w:tc>
          <w:tcPr>
            <w:tcW w:w="821" w:type="dxa"/>
          </w:tcPr>
          <w:p w14:paraId="61D039A1" w14:textId="77777777" w:rsidR="00E9319B" w:rsidRDefault="00407046">
            <w:pPr>
              <w:pStyle w:val="TableParagraph"/>
              <w:spacing w:before="125"/>
              <w:ind w:right="97"/>
            </w:pPr>
            <w:r>
              <w:rPr>
                <w:spacing w:val="-5"/>
              </w:rPr>
              <w:t>$71</w:t>
            </w:r>
          </w:p>
        </w:tc>
        <w:tc>
          <w:tcPr>
            <w:tcW w:w="888" w:type="dxa"/>
          </w:tcPr>
          <w:p w14:paraId="0C3FCD87" w14:textId="77777777" w:rsidR="00E9319B" w:rsidRDefault="00407046">
            <w:pPr>
              <w:pStyle w:val="TableParagraph"/>
              <w:spacing w:before="125"/>
              <w:ind w:right="96"/>
            </w:pPr>
            <w:r>
              <w:rPr>
                <w:spacing w:val="-5"/>
              </w:rPr>
              <w:t>$89</w:t>
            </w:r>
          </w:p>
        </w:tc>
        <w:tc>
          <w:tcPr>
            <w:tcW w:w="888" w:type="dxa"/>
          </w:tcPr>
          <w:p w14:paraId="06BC6713" w14:textId="77777777" w:rsidR="00E9319B" w:rsidRDefault="00407046">
            <w:pPr>
              <w:pStyle w:val="TableParagraph"/>
              <w:spacing w:before="125"/>
              <w:ind w:right="94"/>
            </w:pPr>
            <w:r>
              <w:rPr>
                <w:spacing w:val="-4"/>
              </w:rPr>
              <w:t>$119</w:t>
            </w:r>
          </w:p>
        </w:tc>
        <w:tc>
          <w:tcPr>
            <w:tcW w:w="821" w:type="dxa"/>
          </w:tcPr>
          <w:p w14:paraId="04CAEBC5" w14:textId="77777777" w:rsidR="00E9319B" w:rsidRDefault="00407046">
            <w:pPr>
              <w:pStyle w:val="TableParagraph"/>
              <w:spacing w:before="125"/>
              <w:ind w:right="94"/>
            </w:pPr>
            <w:r>
              <w:rPr>
                <w:spacing w:val="-4"/>
              </w:rPr>
              <w:t>$178</w:t>
            </w:r>
          </w:p>
        </w:tc>
        <w:tc>
          <w:tcPr>
            <w:tcW w:w="1366" w:type="dxa"/>
          </w:tcPr>
          <w:p w14:paraId="77C389F4" w14:textId="77777777" w:rsidR="00E9319B" w:rsidRDefault="00407046">
            <w:pPr>
              <w:pStyle w:val="TableParagraph"/>
              <w:spacing w:before="125"/>
              <w:ind w:left="99" w:right="90"/>
              <w:jc w:val="center"/>
            </w:pPr>
            <w:r>
              <w:rPr>
                <w:spacing w:val="-2"/>
              </w:rPr>
              <w:t>Organization</w:t>
            </w:r>
          </w:p>
        </w:tc>
        <w:tc>
          <w:tcPr>
            <w:tcW w:w="1416" w:type="dxa"/>
          </w:tcPr>
          <w:p w14:paraId="239047FC" w14:textId="77777777" w:rsidR="00E9319B" w:rsidRDefault="00407046">
            <w:pPr>
              <w:pStyle w:val="TableParagraph"/>
              <w:spacing w:line="251" w:lineRule="exact"/>
              <w:ind w:left="106"/>
              <w:jc w:val="left"/>
            </w:pPr>
            <w:r>
              <w:rPr>
                <w:spacing w:val="-4"/>
              </w:rPr>
              <w:t>WERE</w:t>
            </w:r>
          </w:p>
          <w:p w14:paraId="71264937" w14:textId="77777777" w:rsidR="00E9319B" w:rsidRDefault="00407046">
            <w:pPr>
              <w:pStyle w:val="TableParagraph"/>
              <w:spacing w:line="235" w:lineRule="exact"/>
              <w:ind w:left="106"/>
              <w:jc w:val="left"/>
            </w:pPr>
            <w:r>
              <w:rPr>
                <w:spacing w:val="-2"/>
              </w:rPr>
              <w:t>Leader</w:t>
            </w:r>
          </w:p>
        </w:tc>
        <w:tc>
          <w:tcPr>
            <w:tcW w:w="1219" w:type="dxa"/>
          </w:tcPr>
          <w:p w14:paraId="64D3A56F" w14:textId="77777777" w:rsidR="00E9319B" w:rsidRDefault="00407046">
            <w:pPr>
              <w:pStyle w:val="TableParagraph"/>
              <w:spacing w:before="125"/>
              <w:ind w:left="106"/>
              <w:jc w:val="left"/>
            </w:pPr>
            <w:r>
              <w:rPr>
                <w:spacing w:val="-2"/>
              </w:rPr>
              <w:t>Annual</w:t>
            </w:r>
          </w:p>
        </w:tc>
      </w:tr>
      <w:tr w:rsidR="00E9319B" w14:paraId="449962D1" w14:textId="77777777">
        <w:trPr>
          <w:trHeight w:val="505"/>
        </w:trPr>
        <w:tc>
          <w:tcPr>
            <w:tcW w:w="3900" w:type="dxa"/>
          </w:tcPr>
          <w:p w14:paraId="5F1708EC" w14:textId="77777777" w:rsidR="00E9319B" w:rsidRDefault="00407046">
            <w:pPr>
              <w:pStyle w:val="TableParagraph"/>
              <w:spacing w:line="252" w:lineRule="exact"/>
              <w:ind w:left="107" w:right="168"/>
              <w:jc w:val="left"/>
            </w:pPr>
            <w:r>
              <w:t>ID/Implement</w:t>
            </w:r>
            <w:r>
              <w:rPr>
                <w:spacing w:val="-10"/>
              </w:rPr>
              <w:t xml:space="preserve"> </w:t>
            </w:r>
            <w:r>
              <w:t>Changes</w:t>
            </w:r>
            <w:r>
              <w:rPr>
                <w:spacing w:val="-13"/>
              </w:rPr>
              <w:t xml:space="preserve"> </w:t>
            </w:r>
            <w:r>
              <w:t>to</w:t>
            </w:r>
            <w:r>
              <w:rPr>
                <w:spacing w:val="-14"/>
              </w:rPr>
              <w:t xml:space="preserve"> </w:t>
            </w:r>
            <w:r>
              <w:t xml:space="preserve">Pre-Incident </w:t>
            </w:r>
            <w:r>
              <w:rPr>
                <w:spacing w:val="-4"/>
              </w:rPr>
              <w:t>Plan</w:t>
            </w:r>
          </w:p>
        </w:tc>
        <w:tc>
          <w:tcPr>
            <w:tcW w:w="821" w:type="dxa"/>
          </w:tcPr>
          <w:p w14:paraId="11BE36CE" w14:textId="77777777" w:rsidR="00E9319B" w:rsidRDefault="00407046">
            <w:pPr>
              <w:pStyle w:val="TableParagraph"/>
              <w:spacing w:before="125"/>
              <w:ind w:right="96"/>
            </w:pPr>
            <w:r>
              <w:rPr>
                <w:spacing w:val="-5"/>
              </w:rPr>
              <w:t>$76</w:t>
            </w:r>
          </w:p>
        </w:tc>
        <w:tc>
          <w:tcPr>
            <w:tcW w:w="821" w:type="dxa"/>
          </w:tcPr>
          <w:p w14:paraId="494933FC" w14:textId="77777777" w:rsidR="00E9319B" w:rsidRDefault="00407046">
            <w:pPr>
              <w:pStyle w:val="TableParagraph"/>
              <w:spacing w:before="125"/>
              <w:ind w:right="96"/>
            </w:pPr>
            <w:r>
              <w:rPr>
                <w:spacing w:val="-5"/>
              </w:rPr>
              <w:t>$76</w:t>
            </w:r>
          </w:p>
        </w:tc>
        <w:tc>
          <w:tcPr>
            <w:tcW w:w="821" w:type="dxa"/>
          </w:tcPr>
          <w:p w14:paraId="185C1866" w14:textId="77777777" w:rsidR="00E9319B" w:rsidRDefault="00407046">
            <w:pPr>
              <w:pStyle w:val="TableParagraph"/>
              <w:spacing w:before="125"/>
              <w:ind w:right="96"/>
            </w:pPr>
            <w:r>
              <w:rPr>
                <w:spacing w:val="-5"/>
              </w:rPr>
              <w:t>$76</w:t>
            </w:r>
          </w:p>
        </w:tc>
        <w:tc>
          <w:tcPr>
            <w:tcW w:w="888" w:type="dxa"/>
          </w:tcPr>
          <w:p w14:paraId="2020D055" w14:textId="77777777" w:rsidR="00E9319B" w:rsidRDefault="00407046">
            <w:pPr>
              <w:pStyle w:val="TableParagraph"/>
              <w:spacing w:before="125"/>
              <w:ind w:right="96"/>
            </w:pPr>
            <w:r>
              <w:rPr>
                <w:spacing w:val="-5"/>
              </w:rPr>
              <w:t>$76</w:t>
            </w:r>
          </w:p>
        </w:tc>
        <w:tc>
          <w:tcPr>
            <w:tcW w:w="888" w:type="dxa"/>
          </w:tcPr>
          <w:p w14:paraId="25E5071A" w14:textId="77777777" w:rsidR="00E9319B" w:rsidRDefault="00407046">
            <w:pPr>
              <w:pStyle w:val="TableParagraph"/>
              <w:spacing w:before="125"/>
              <w:ind w:right="96"/>
            </w:pPr>
            <w:r>
              <w:rPr>
                <w:spacing w:val="-5"/>
              </w:rPr>
              <w:t>$76</w:t>
            </w:r>
          </w:p>
        </w:tc>
        <w:tc>
          <w:tcPr>
            <w:tcW w:w="821" w:type="dxa"/>
          </w:tcPr>
          <w:p w14:paraId="5E4E2917" w14:textId="77777777" w:rsidR="00E9319B" w:rsidRDefault="00407046">
            <w:pPr>
              <w:pStyle w:val="TableParagraph"/>
              <w:spacing w:before="125"/>
              <w:ind w:right="94"/>
            </w:pPr>
            <w:r>
              <w:rPr>
                <w:spacing w:val="-4"/>
              </w:rPr>
              <w:t>$151</w:t>
            </w:r>
          </w:p>
        </w:tc>
        <w:tc>
          <w:tcPr>
            <w:tcW w:w="1366" w:type="dxa"/>
          </w:tcPr>
          <w:p w14:paraId="778B3D7B" w14:textId="77777777" w:rsidR="00E9319B" w:rsidRDefault="00407046">
            <w:pPr>
              <w:pStyle w:val="TableParagraph"/>
              <w:spacing w:before="125"/>
              <w:ind w:left="99" w:right="90"/>
              <w:jc w:val="center"/>
            </w:pPr>
            <w:r>
              <w:rPr>
                <w:spacing w:val="-2"/>
              </w:rPr>
              <w:t>Organization</w:t>
            </w:r>
          </w:p>
        </w:tc>
        <w:tc>
          <w:tcPr>
            <w:tcW w:w="1416" w:type="dxa"/>
          </w:tcPr>
          <w:p w14:paraId="33C287A1" w14:textId="77777777" w:rsidR="00E9319B" w:rsidRDefault="00407046">
            <w:pPr>
              <w:pStyle w:val="TableParagraph"/>
              <w:spacing w:line="251" w:lineRule="exact"/>
              <w:ind w:left="106"/>
              <w:jc w:val="left"/>
            </w:pPr>
            <w:r>
              <w:rPr>
                <w:spacing w:val="-4"/>
              </w:rPr>
              <w:t>WERE</w:t>
            </w:r>
          </w:p>
          <w:p w14:paraId="48D9ED5A" w14:textId="77777777" w:rsidR="00E9319B" w:rsidRDefault="00407046">
            <w:pPr>
              <w:pStyle w:val="TableParagraph"/>
              <w:spacing w:line="235" w:lineRule="exact"/>
              <w:ind w:left="106"/>
              <w:jc w:val="left"/>
            </w:pPr>
            <w:r>
              <w:rPr>
                <w:spacing w:val="-2"/>
              </w:rPr>
              <w:t>Leader</w:t>
            </w:r>
          </w:p>
        </w:tc>
        <w:tc>
          <w:tcPr>
            <w:tcW w:w="1219" w:type="dxa"/>
          </w:tcPr>
          <w:p w14:paraId="6B736292" w14:textId="77777777" w:rsidR="00E9319B" w:rsidRDefault="00407046">
            <w:pPr>
              <w:pStyle w:val="TableParagraph"/>
              <w:spacing w:before="125"/>
              <w:ind w:left="106"/>
              <w:jc w:val="left"/>
            </w:pPr>
            <w:r>
              <w:rPr>
                <w:spacing w:val="-2"/>
              </w:rPr>
              <w:t>Annual</w:t>
            </w:r>
          </w:p>
        </w:tc>
      </w:tr>
      <w:tr w:rsidR="00E9319B" w14:paraId="3DED1E12" w14:textId="77777777">
        <w:trPr>
          <w:trHeight w:val="254"/>
        </w:trPr>
        <w:tc>
          <w:tcPr>
            <w:tcW w:w="12961" w:type="dxa"/>
            <w:gridSpan w:val="10"/>
          </w:tcPr>
          <w:p w14:paraId="4B70B56E"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705AFC4E" w14:textId="77777777">
        <w:trPr>
          <w:trHeight w:val="506"/>
        </w:trPr>
        <w:tc>
          <w:tcPr>
            <w:tcW w:w="3900" w:type="dxa"/>
          </w:tcPr>
          <w:p w14:paraId="4CA75B99"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4B71EC3A" w14:textId="77777777" w:rsidR="00E9319B" w:rsidRDefault="00407046">
            <w:pPr>
              <w:pStyle w:val="TableParagraph"/>
              <w:spacing w:before="125"/>
              <w:ind w:right="94"/>
            </w:pPr>
            <w:r>
              <w:rPr>
                <w:spacing w:val="-2"/>
              </w:rPr>
              <w:t>$1,511</w:t>
            </w:r>
          </w:p>
        </w:tc>
        <w:tc>
          <w:tcPr>
            <w:tcW w:w="821" w:type="dxa"/>
          </w:tcPr>
          <w:p w14:paraId="6C803945" w14:textId="77777777" w:rsidR="00E9319B" w:rsidRDefault="00407046">
            <w:pPr>
              <w:pStyle w:val="TableParagraph"/>
              <w:spacing w:before="125"/>
              <w:ind w:right="94"/>
            </w:pPr>
            <w:r>
              <w:rPr>
                <w:spacing w:val="-2"/>
              </w:rPr>
              <w:t>$1,813</w:t>
            </w:r>
          </w:p>
        </w:tc>
        <w:tc>
          <w:tcPr>
            <w:tcW w:w="821" w:type="dxa"/>
          </w:tcPr>
          <w:p w14:paraId="0E2201DB" w14:textId="77777777" w:rsidR="00E9319B" w:rsidRDefault="00407046">
            <w:pPr>
              <w:pStyle w:val="TableParagraph"/>
              <w:spacing w:before="125"/>
              <w:ind w:right="94"/>
            </w:pPr>
            <w:r>
              <w:rPr>
                <w:spacing w:val="-2"/>
              </w:rPr>
              <w:t>$1,813</w:t>
            </w:r>
          </w:p>
        </w:tc>
        <w:tc>
          <w:tcPr>
            <w:tcW w:w="888" w:type="dxa"/>
          </w:tcPr>
          <w:p w14:paraId="49ADF6B7" w14:textId="77777777" w:rsidR="00E9319B" w:rsidRDefault="00407046">
            <w:pPr>
              <w:pStyle w:val="TableParagraph"/>
              <w:spacing w:before="125"/>
              <w:ind w:right="94"/>
            </w:pPr>
            <w:r>
              <w:rPr>
                <w:spacing w:val="-2"/>
              </w:rPr>
              <w:t>$2,266</w:t>
            </w:r>
          </w:p>
        </w:tc>
        <w:tc>
          <w:tcPr>
            <w:tcW w:w="888" w:type="dxa"/>
          </w:tcPr>
          <w:p w14:paraId="31DEA140" w14:textId="77777777" w:rsidR="00E9319B" w:rsidRDefault="00407046">
            <w:pPr>
              <w:pStyle w:val="TableParagraph"/>
              <w:spacing w:before="125"/>
              <w:ind w:right="94"/>
            </w:pPr>
            <w:r>
              <w:rPr>
                <w:spacing w:val="-2"/>
              </w:rPr>
              <w:t>$3,022</w:t>
            </w:r>
          </w:p>
        </w:tc>
        <w:tc>
          <w:tcPr>
            <w:tcW w:w="821" w:type="dxa"/>
          </w:tcPr>
          <w:p w14:paraId="44DCD4C3" w14:textId="77777777" w:rsidR="00E9319B" w:rsidRDefault="00407046">
            <w:pPr>
              <w:pStyle w:val="TableParagraph"/>
              <w:spacing w:before="125"/>
              <w:ind w:right="94"/>
            </w:pPr>
            <w:r>
              <w:rPr>
                <w:spacing w:val="-2"/>
              </w:rPr>
              <w:t>$4,533</w:t>
            </w:r>
          </w:p>
        </w:tc>
        <w:tc>
          <w:tcPr>
            <w:tcW w:w="1366" w:type="dxa"/>
          </w:tcPr>
          <w:p w14:paraId="66DB25BD" w14:textId="77777777" w:rsidR="00E9319B" w:rsidRDefault="00407046">
            <w:pPr>
              <w:pStyle w:val="TableParagraph"/>
              <w:spacing w:before="125"/>
              <w:ind w:left="99" w:right="90"/>
              <w:jc w:val="center"/>
            </w:pPr>
            <w:r>
              <w:rPr>
                <w:spacing w:val="-2"/>
              </w:rPr>
              <w:t>Organization</w:t>
            </w:r>
          </w:p>
        </w:tc>
        <w:tc>
          <w:tcPr>
            <w:tcW w:w="1416" w:type="dxa"/>
          </w:tcPr>
          <w:p w14:paraId="0043A8E4" w14:textId="77777777" w:rsidR="00E9319B" w:rsidRDefault="00407046">
            <w:pPr>
              <w:pStyle w:val="TableParagraph"/>
              <w:spacing w:line="251" w:lineRule="exact"/>
              <w:ind w:left="106"/>
              <w:jc w:val="left"/>
            </w:pPr>
            <w:r>
              <w:rPr>
                <w:spacing w:val="-4"/>
              </w:rPr>
              <w:t>WERE</w:t>
            </w:r>
          </w:p>
          <w:p w14:paraId="3EB2F584" w14:textId="77777777" w:rsidR="00E9319B" w:rsidRDefault="00407046">
            <w:pPr>
              <w:pStyle w:val="TableParagraph"/>
              <w:spacing w:before="1" w:line="233" w:lineRule="exact"/>
              <w:ind w:left="106"/>
              <w:jc w:val="left"/>
            </w:pPr>
            <w:r>
              <w:rPr>
                <w:spacing w:val="-2"/>
              </w:rPr>
              <w:t>Leader</w:t>
            </w:r>
          </w:p>
        </w:tc>
        <w:tc>
          <w:tcPr>
            <w:tcW w:w="1219" w:type="dxa"/>
          </w:tcPr>
          <w:p w14:paraId="728195C1" w14:textId="77777777" w:rsidR="00E9319B" w:rsidRDefault="00407046">
            <w:pPr>
              <w:pStyle w:val="TableParagraph"/>
              <w:spacing w:before="125"/>
              <w:ind w:left="106"/>
              <w:jc w:val="left"/>
            </w:pPr>
            <w:r>
              <w:rPr>
                <w:spacing w:val="-2"/>
              </w:rPr>
              <w:t>Annual</w:t>
            </w:r>
          </w:p>
        </w:tc>
      </w:tr>
    </w:tbl>
    <w:p w14:paraId="6D8E2B74" w14:textId="77777777" w:rsidR="00E9319B" w:rsidRDefault="00E9319B">
      <w:pPr>
        <w:sectPr w:rsidR="00E9319B">
          <w:pgSz w:w="15840" w:h="12240" w:orient="landscape"/>
          <w:pgMar w:top="1380" w:right="1320" w:bottom="1220" w:left="1320" w:header="0" w:footer="1034" w:gutter="0"/>
          <w:cols w:space="720"/>
        </w:sectPr>
      </w:pPr>
    </w:p>
    <w:p w14:paraId="0225E95F"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0"/>
        <w:gridCol w:w="821"/>
        <w:gridCol w:w="821"/>
        <w:gridCol w:w="821"/>
        <w:gridCol w:w="888"/>
        <w:gridCol w:w="888"/>
        <w:gridCol w:w="821"/>
        <w:gridCol w:w="1366"/>
        <w:gridCol w:w="1416"/>
        <w:gridCol w:w="1219"/>
      </w:tblGrid>
      <w:tr w:rsidR="00E9319B" w14:paraId="65AEE87C" w14:textId="77777777">
        <w:trPr>
          <w:trHeight w:val="253"/>
        </w:trPr>
        <w:tc>
          <w:tcPr>
            <w:tcW w:w="3900" w:type="dxa"/>
            <w:vMerge w:val="restart"/>
          </w:tcPr>
          <w:p w14:paraId="0376881B" w14:textId="77777777" w:rsidR="00E9319B" w:rsidRDefault="00E9319B">
            <w:pPr>
              <w:pStyle w:val="TableParagraph"/>
              <w:jc w:val="left"/>
              <w:rPr>
                <w:sz w:val="20"/>
              </w:rPr>
            </w:pPr>
          </w:p>
        </w:tc>
        <w:tc>
          <w:tcPr>
            <w:tcW w:w="5060" w:type="dxa"/>
            <w:gridSpan w:val="6"/>
          </w:tcPr>
          <w:p w14:paraId="755015D3" w14:textId="77777777" w:rsidR="00E9319B" w:rsidRDefault="00407046">
            <w:pPr>
              <w:pStyle w:val="TableParagraph"/>
              <w:spacing w:before="1" w:line="233" w:lineRule="exact"/>
              <w:ind w:left="142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1C624252" w14:textId="77777777" w:rsidR="00E9319B" w:rsidRDefault="00E9319B">
            <w:pPr>
              <w:pStyle w:val="TableParagraph"/>
              <w:spacing w:before="4"/>
              <w:jc w:val="left"/>
              <w:rPr>
                <w:b/>
              </w:rPr>
            </w:pPr>
          </w:p>
          <w:p w14:paraId="0097061B" w14:textId="77777777" w:rsidR="00E9319B" w:rsidRDefault="00407046">
            <w:pPr>
              <w:pStyle w:val="TableParagraph"/>
              <w:ind w:left="435"/>
              <w:jc w:val="left"/>
              <w:rPr>
                <w:b/>
              </w:rPr>
            </w:pPr>
            <w:r>
              <w:rPr>
                <w:b/>
                <w:spacing w:val="-2"/>
              </w:rPr>
              <w:t>Basis</w:t>
            </w:r>
          </w:p>
        </w:tc>
        <w:tc>
          <w:tcPr>
            <w:tcW w:w="1416" w:type="dxa"/>
            <w:vMerge w:val="restart"/>
          </w:tcPr>
          <w:p w14:paraId="3CD1E3C5" w14:textId="77777777" w:rsidR="00E9319B" w:rsidRDefault="00407046">
            <w:pPr>
              <w:pStyle w:val="TableParagraph"/>
              <w:spacing w:before="130"/>
              <w:ind w:left="272" w:firstLine="139"/>
              <w:jc w:val="left"/>
              <w:rPr>
                <w:b/>
              </w:rPr>
            </w:pPr>
            <w:r>
              <w:rPr>
                <w:b/>
                <w:spacing w:val="-2"/>
              </w:rPr>
              <w:t>Labor Category</w:t>
            </w:r>
          </w:p>
        </w:tc>
        <w:tc>
          <w:tcPr>
            <w:tcW w:w="1219" w:type="dxa"/>
            <w:vMerge w:val="restart"/>
          </w:tcPr>
          <w:p w14:paraId="5B1BCB9E" w14:textId="77777777" w:rsidR="00E9319B" w:rsidRDefault="00E9319B">
            <w:pPr>
              <w:pStyle w:val="TableParagraph"/>
              <w:spacing w:before="4"/>
              <w:jc w:val="left"/>
              <w:rPr>
                <w:b/>
              </w:rPr>
            </w:pPr>
          </w:p>
          <w:p w14:paraId="545F438A" w14:textId="77777777" w:rsidR="00E9319B" w:rsidRDefault="00407046">
            <w:pPr>
              <w:pStyle w:val="TableParagraph"/>
              <w:ind w:left="106"/>
              <w:jc w:val="left"/>
              <w:rPr>
                <w:b/>
              </w:rPr>
            </w:pPr>
            <w:r>
              <w:rPr>
                <w:b/>
                <w:spacing w:val="-2"/>
              </w:rPr>
              <w:t>Frequency</w:t>
            </w:r>
          </w:p>
        </w:tc>
      </w:tr>
      <w:tr w:rsidR="00E9319B" w14:paraId="4FFF61BA" w14:textId="77777777">
        <w:trPr>
          <w:trHeight w:val="505"/>
        </w:trPr>
        <w:tc>
          <w:tcPr>
            <w:tcW w:w="3900" w:type="dxa"/>
            <w:vMerge/>
            <w:tcBorders>
              <w:top w:val="nil"/>
            </w:tcBorders>
          </w:tcPr>
          <w:p w14:paraId="0219D7B5" w14:textId="77777777" w:rsidR="00E9319B" w:rsidRDefault="00E9319B">
            <w:pPr>
              <w:rPr>
                <w:sz w:val="2"/>
                <w:szCs w:val="2"/>
              </w:rPr>
            </w:pPr>
          </w:p>
        </w:tc>
        <w:tc>
          <w:tcPr>
            <w:tcW w:w="821" w:type="dxa"/>
          </w:tcPr>
          <w:p w14:paraId="3474FB7E" w14:textId="77777777" w:rsidR="00E9319B" w:rsidRDefault="00407046">
            <w:pPr>
              <w:pStyle w:val="TableParagraph"/>
              <w:spacing w:before="125"/>
              <w:ind w:left="237"/>
              <w:jc w:val="left"/>
              <w:rPr>
                <w:b/>
              </w:rPr>
            </w:pPr>
            <w:r>
              <w:rPr>
                <w:b/>
                <w:spacing w:val="-5"/>
              </w:rPr>
              <w:t>&lt;25</w:t>
            </w:r>
          </w:p>
        </w:tc>
        <w:tc>
          <w:tcPr>
            <w:tcW w:w="821" w:type="dxa"/>
          </w:tcPr>
          <w:p w14:paraId="06E0E839" w14:textId="77777777" w:rsidR="00E9319B" w:rsidRDefault="00407046">
            <w:pPr>
              <w:pStyle w:val="TableParagraph"/>
              <w:spacing w:before="125"/>
              <w:ind w:right="139"/>
              <w:rPr>
                <w:b/>
              </w:rPr>
            </w:pPr>
            <w:r>
              <w:rPr>
                <w:b/>
              </w:rPr>
              <w:t>25-</w:t>
            </w:r>
            <w:r>
              <w:rPr>
                <w:b/>
                <w:spacing w:val="-5"/>
              </w:rPr>
              <w:t>49</w:t>
            </w:r>
          </w:p>
        </w:tc>
        <w:tc>
          <w:tcPr>
            <w:tcW w:w="821" w:type="dxa"/>
          </w:tcPr>
          <w:p w14:paraId="7D3975D8" w14:textId="77777777" w:rsidR="00E9319B" w:rsidRDefault="00407046">
            <w:pPr>
              <w:pStyle w:val="TableParagraph"/>
              <w:spacing w:before="125"/>
              <w:ind w:right="140"/>
              <w:rPr>
                <w:b/>
              </w:rPr>
            </w:pPr>
            <w:r>
              <w:rPr>
                <w:b/>
              </w:rPr>
              <w:t>50-</w:t>
            </w:r>
            <w:r>
              <w:rPr>
                <w:b/>
                <w:spacing w:val="-5"/>
              </w:rPr>
              <w:t>99</w:t>
            </w:r>
          </w:p>
        </w:tc>
        <w:tc>
          <w:tcPr>
            <w:tcW w:w="888" w:type="dxa"/>
          </w:tcPr>
          <w:p w14:paraId="206AE6F1" w14:textId="77777777" w:rsidR="00E9319B" w:rsidRDefault="00407046">
            <w:pPr>
              <w:pStyle w:val="TableParagraph"/>
              <w:spacing w:before="1" w:line="252" w:lineRule="exact"/>
              <w:ind w:left="241"/>
              <w:jc w:val="left"/>
              <w:rPr>
                <w:b/>
              </w:rPr>
            </w:pPr>
            <w:r>
              <w:rPr>
                <w:b/>
                <w:spacing w:val="-4"/>
              </w:rPr>
              <w:t>100-</w:t>
            </w:r>
          </w:p>
          <w:p w14:paraId="402A6E9D" w14:textId="77777777" w:rsidR="00E9319B" w:rsidRDefault="00407046">
            <w:pPr>
              <w:pStyle w:val="TableParagraph"/>
              <w:spacing w:line="233" w:lineRule="exact"/>
              <w:ind w:left="277"/>
              <w:jc w:val="left"/>
              <w:rPr>
                <w:b/>
              </w:rPr>
            </w:pPr>
            <w:r>
              <w:rPr>
                <w:b/>
                <w:spacing w:val="-5"/>
              </w:rPr>
              <w:t>249</w:t>
            </w:r>
          </w:p>
        </w:tc>
        <w:tc>
          <w:tcPr>
            <w:tcW w:w="888" w:type="dxa"/>
          </w:tcPr>
          <w:p w14:paraId="36E24651" w14:textId="77777777" w:rsidR="00E9319B" w:rsidRDefault="00407046">
            <w:pPr>
              <w:pStyle w:val="TableParagraph"/>
              <w:spacing w:before="1" w:line="252" w:lineRule="exact"/>
              <w:ind w:left="241"/>
              <w:jc w:val="left"/>
              <w:rPr>
                <w:b/>
              </w:rPr>
            </w:pPr>
            <w:r>
              <w:rPr>
                <w:b/>
                <w:spacing w:val="-4"/>
              </w:rPr>
              <w:t>250-</w:t>
            </w:r>
          </w:p>
          <w:p w14:paraId="21B05DA1" w14:textId="77777777" w:rsidR="00E9319B" w:rsidRDefault="00407046">
            <w:pPr>
              <w:pStyle w:val="TableParagraph"/>
              <w:spacing w:line="233" w:lineRule="exact"/>
              <w:ind w:left="277"/>
              <w:jc w:val="left"/>
              <w:rPr>
                <w:b/>
              </w:rPr>
            </w:pPr>
            <w:r>
              <w:rPr>
                <w:b/>
                <w:spacing w:val="-5"/>
              </w:rPr>
              <w:t>499</w:t>
            </w:r>
          </w:p>
        </w:tc>
        <w:tc>
          <w:tcPr>
            <w:tcW w:w="821" w:type="dxa"/>
          </w:tcPr>
          <w:p w14:paraId="0604B8EB" w14:textId="77777777" w:rsidR="00E9319B" w:rsidRDefault="00407046">
            <w:pPr>
              <w:pStyle w:val="TableParagraph"/>
              <w:spacing w:before="125"/>
              <w:ind w:left="181"/>
              <w:jc w:val="left"/>
              <w:rPr>
                <w:b/>
              </w:rPr>
            </w:pPr>
            <w:r>
              <w:rPr>
                <w:b/>
                <w:spacing w:val="-4"/>
              </w:rPr>
              <w:t>500+</w:t>
            </w:r>
          </w:p>
        </w:tc>
        <w:tc>
          <w:tcPr>
            <w:tcW w:w="1366" w:type="dxa"/>
            <w:vMerge/>
            <w:tcBorders>
              <w:top w:val="nil"/>
            </w:tcBorders>
          </w:tcPr>
          <w:p w14:paraId="7E36B129" w14:textId="77777777" w:rsidR="00E9319B" w:rsidRDefault="00E9319B">
            <w:pPr>
              <w:rPr>
                <w:sz w:val="2"/>
                <w:szCs w:val="2"/>
              </w:rPr>
            </w:pPr>
          </w:p>
        </w:tc>
        <w:tc>
          <w:tcPr>
            <w:tcW w:w="1416" w:type="dxa"/>
            <w:vMerge/>
            <w:tcBorders>
              <w:top w:val="nil"/>
            </w:tcBorders>
          </w:tcPr>
          <w:p w14:paraId="13376F07" w14:textId="77777777" w:rsidR="00E9319B" w:rsidRDefault="00E9319B">
            <w:pPr>
              <w:rPr>
                <w:sz w:val="2"/>
                <w:szCs w:val="2"/>
              </w:rPr>
            </w:pPr>
          </w:p>
        </w:tc>
        <w:tc>
          <w:tcPr>
            <w:tcW w:w="1219" w:type="dxa"/>
            <w:vMerge/>
            <w:tcBorders>
              <w:top w:val="nil"/>
            </w:tcBorders>
          </w:tcPr>
          <w:p w14:paraId="50AB2035" w14:textId="77777777" w:rsidR="00E9319B" w:rsidRDefault="00E9319B">
            <w:pPr>
              <w:rPr>
                <w:sz w:val="2"/>
                <w:szCs w:val="2"/>
              </w:rPr>
            </w:pPr>
          </w:p>
        </w:tc>
      </w:tr>
      <w:tr w:rsidR="00E9319B" w14:paraId="25E08D26" w14:textId="77777777">
        <w:trPr>
          <w:trHeight w:val="506"/>
        </w:trPr>
        <w:tc>
          <w:tcPr>
            <w:tcW w:w="3900" w:type="dxa"/>
          </w:tcPr>
          <w:p w14:paraId="1354F98F"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3DF6A663" w14:textId="77777777" w:rsidR="00E9319B" w:rsidRDefault="00407046">
            <w:pPr>
              <w:pStyle w:val="TableParagraph"/>
              <w:spacing w:before="125"/>
              <w:ind w:right="96"/>
            </w:pPr>
            <w:r>
              <w:rPr>
                <w:spacing w:val="-5"/>
              </w:rPr>
              <w:t>$76</w:t>
            </w:r>
          </w:p>
        </w:tc>
        <w:tc>
          <w:tcPr>
            <w:tcW w:w="821" w:type="dxa"/>
          </w:tcPr>
          <w:p w14:paraId="3A59E9B9" w14:textId="77777777" w:rsidR="00E9319B" w:rsidRDefault="00407046">
            <w:pPr>
              <w:pStyle w:val="TableParagraph"/>
              <w:spacing w:before="125"/>
              <w:ind w:right="96"/>
            </w:pPr>
            <w:r>
              <w:rPr>
                <w:spacing w:val="-5"/>
              </w:rPr>
              <w:t>$76</w:t>
            </w:r>
          </w:p>
        </w:tc>
        <w:tc>
          <w:tcPr>
            <w:tcW w:w="821" w:type="dxa"/>
          </w:tcPr>
          <w:p w14:paraId="26683C2B" w14:textId="77777777" w:rsidR="00E9319B" w:rsidRDefault="00407046">
            <w:pPr>
              <w:pStyle w:val="TableParagraph"/>
              <w:spacing w:before="125"/>
              <w:ind w:right="97"/>
            </w:pPr>
            <w:r>
              <w:rPr>
                <w:spacing w:val="-5"/>
              </w:rPr>
              <w:t>$76</w:t>
            </w:r>
          </w:p>
        </w:tc>
        <w:tc>
          <w:tcPr>
            <w:tcW w:w="888" w:type="dxa"/>
          </w:tcPr>
          <w:p w14:paraId="07D90EEC" w14:textId="77777777" w:rsidR="00E9319B" w:rsidRDefault="00407046">
            <w:pPr>
              <w:pStyle w:val="TableParagraph"/>
              <w:spacing w:before="125"/>
              <w:ind w:right="96"/>
            </w:pPr>
            <w:r>
              <w:rPr>
                <w:spacing w:val="-5"/>
              </w:rPr>
              <w:t>$76</w:t>
            </w:r>
          </w:p>
        </w:tc>
        <w:tc>
          <w:tcPr>
            <w:tcW w:w="888" w:type="dxa"/>
          </w:tcPr>
          <w:p w14:paraId="2D1E2A49" w14:textId="77777777" w:rsidR="00E9319B" w:rsidRDefault="00407046">
            <w:pPr>
              <w:pStyle w:val="TableParagraph"/>
              <w:spacing w:before="125"/>
              <w:ind w:right="96"/>
            </w:pPr>
            <w:r>
              <w:rPr>
                <w:spacing w:val="-5"/>
              </w:rPr>
              <w:t>$76</w:t>
            </w:r>
          </w:p>
        </w:tc>
        <w:tc>
          <w:tcPr>
            <w:tcW w:w="821" w:type="dxa"/>
          </w:tcPr>
          <w:p w14:paraId="7948EEFC" w14:textId="77777777" w:rsidR="00E9319B" w:rsidRDefault="00407046">
            <w:pPr>
              <w:pStyle w:val="TableParagraph"/>
              <w:spacing w:before="125"/>
              <w:ind w:right="94"/>
            </w:pPr>
            <w:r>
              <w:rPr>
                <w:spacing w:val="-4"/>
              </w:rPr>
              <w:t>$151</w:t>
            </w:r>
          </w:p>
        </w:tc>
        <w:tc>
          <w:tcPr>
            <w:tcW w:w="1366" w:type="dxa"/>
          </w:tcPr>
          <w:p w14:paraId="7E0529C9" w14:textId="77777777" w:rsidR="00E9319B" w:rsidRDefault="00407046">
            <w:pPr>
              <w:pStyle w:val="TableParagraph"/>
              <w:spacing w:before="125"/>
              <w:ind w:left="99" w:right="90"/>
              <w:jc w:val="center"/>
            </w:pPr>
            <w:r>
              <w:rPr>
                <w:spacing w:val="-2"/>
              </w:rPr>
              <w:t>Organization</w:t>
            </w:r>
          </w:p>
        </w:tc>
        <w:tc>
          <w:tcPr>
            <w:tcW w:w="1416" w:type="dxa"/>
          </w:tcPr>
          <w:p w14:paraId="2721081F" w14:textId="77777777" w:rsidR="00E9319B" w:rsidRDefault="00407046">
            <w:pPr>
              <w:pStyle w:val="TableParagraph"/>
              <w:spacing w:before="1" w:line="252" w:lineRule="exact"/>
              <w:ind w:left="106"/>
              <w:jc w:val="left"/>
            </w:pPr>
            <w:r>
              <w:rPr>
                <w:spacing w:val="-4"/>
              </w:rPr>
              <w:t>WERE</w:t>
            </w:r>
          </w:p>
          <w:p w14:paraId="394149BB" w14:textId="77777777" w:rsidR="00E9319B" w:rsidRDefault="00407046">
            <w:pPr>
              <w:pStyle w:val="TableParagraph"/>
              <w:spacing w:line="233" w:lineRule="exact"/>
              <w:ind w:left="106"/>
              <w:jc w:val="left"/>
            </w:pPr>
            <w:r>
              <w:rPr>
                <w:spacing w:val="-2"/>
              </w:rPr>
              <w:t>Leader</w:t>
            </w:r>
          </w:p>
        </w:tc>
        <w:tc>
          <w:tcPr>
            <w:tcW w:w="1219" w:type="dxa"/>
          </w:tcPr>
          <w:p w14:paraId="18B654D1" w14:textId="77777777" w:rsidR="00E9319B" w:rsidRDefault="00407046">
            <w:pPr>
              <w:pStyle w:val="TableParagraph"/>
              <w:spacing w:before="125"/>
              <w:ind w:left="106"/>
              <w:jc w:val="left"/>
            </w:pPr>
            <w:r>
              <w:rPr>
                <w:spacing w:val="-2"/>
              </w:rPr>
              <w:t>Annual</w:t>
            </w:r>
          </w:p>
        </w:tc>
      </w:tr>
      <w:tr w:rsidR="00E9319B" w14:paraId="27C36C3A" w14:textId="77777777">
        <w:trPr>
          <w:trHeight w:val="508"/>
        </w:trPr>
        <w:tc>
          <w:tcPr>
            <w:tcW w:w="3900" w:type="dxa"/>
          </w:tcPr>
          <w:p w14:paraId="3293BFA0" w14:textId="77777777" w:rsidR="00E9319B" w:rsidRDefault="00407046">
            <w:pPr>
              <w:pStyle w:val="TableParagraph"/>
              <w:spacing w:line="252" w:lineRule="exact"/>
              <w:ind w:left="107" w:right="168"/>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692B2847" w14:textId="77777777" w:rsidR="00E9319B" w:rsidRDefault="00407046">
            <w:pPr>
              <w:pStyle w:val="TableParagraph"/>
              <w:spacing w:before="125"/>
              <w:ind w:right="96"/>
            </w:pPr>
            <w:r>
              <w:rPr>
                <w:spacing w:val="-5"/>
              </w:rPr>
              <w:t>$8</w:t>
            </w:r>
          </w:p>
        </w:tc>
        <w:tc>
          <w:tcPr>
            <w:tcW w:w="821" w:type="dxa"/>
          </w:tcPr>
          <w:p w14:paraId="37B50CC0" w14:textId="77777777" w:rsidR="00E9319B" w:rsidRDefault="00407046">
            <w:pPr>
              <w:pStyle w:val="TableParagraph"/>
              <w:spacing w:before="125"/>
              <w:ind w:right="96"/>
            </w:pPr>
            <w:r>
              <w:rPr>
                <w:spacing w:val="-5"/>
              </w:rPr>
              <w:t>$8</w:t>
            </w:r>
          </w:p>
        </w:tc>
        <w:tc>
          <w:tcPr>
            <w:tcW w:w="821" w:type="dxa"/>
          </w:tcPr>
          <w:p w14:paraId="37B6FD3D" w14:textId="77777777" w:rsidR="00E9319B" w:rsidRDefault="00407046">
            <w:pPr>
              <w:pStyle w:val="TableParagraph"/>
              <w:spacing w:before="125"/>
              <w:ind w:right="96"/>
            </w:pPr>
            <w:r>
              <w:rPr>
                <w:spacing w:val="-5"/>
              </w:rPr>
              <w:t>$8</w:t>
            </w:r>
          </w:p>
        </w:tc>
        <w:tc>
          <w:tcPr>
            <w:tcW w:w="888" w:type="dxa"/>
          </w:tcPr>
          <w:p w14:paraId="021DDEB0" w14:textId="77777777" w:rsidR="00E9319B" w:rsidRDefault="00407046">
            <w:pPr>
              <w:pStyle w:val="TableParagraph"/>
              <w:spacing w:before="125"/>
              <w:ind w:right="96"/>
            </w:pPr>
            <w:r>
              <w:rPr>
                <w:spacing w:val="-5"/>
              </w:rPr>
              <w:t>$8</w:t>
            </w:r>
          </w:p>
        </w:tc>
        <w:tc>
          <w:tcPr>
            <w:tcW w:w="888" w:type="dxa"/>
          </w:tcPr>
          <w:p w14:paraId="4EF4AB07" w14:textId="77777777" w:rsidR="00E9319B" w:rsidRDefault="00407046">
            <w:pPr>
              <w:pStyle w:val="TableParagraph"/>
              <w:spacing w:before="125"/>
              <w:ind w:right="96"/>
            </w:pPr>
            <w:r>
              <w:rPr>
                <w:spacing w:val="-5"/>
              </w:rPr>
              <w:t>$8</w:t>
            </w:r>
          </w:p>
        </w:tc>
        <w:tc>
          <w:tcPr>
            <w:tcW w:w="821" w:type="dxa"/>
          </w:tcPr>
          <w:p w14:paraId="1B520204" w14:textId="77777777" w:rsidR="00E9319B" w:rsidRDefault="00407046">
            <w:pPr>
              <w:pStyle w:val="TableParagraph"/>
              <w:spacing w:before="125"/>
              <w:ind w:right="97"/>
            </w:pPr>
            <w:r>
              <w:rPr>
                <w:spacing w:val="-5"/>
              </w:rPr>
              <w:t>$15</w:t>
            </w:r>
          </w:p>
        </w:tc>
        <w:tc>
          <w:tcPr>
            <w:tcW w:w="1366" w:type="dxa"/>
          </w:tcPr>
          <w:p w14:paraId="34240F19" w14:textId="77777777" w:rsidR="00E9319B" w:rsidRDefault="00407046">
            <w:pPr>
              <w:pStyle w:val="TableParagraph"/>
              <w:spacing w:before="125"/>
              <w:ind w:left="99" w:right="90"/>
              <w:jc w:val="center"/>
            </w:pPr>
            <w:r>
              <w:rPr>
                <w:spacing w:val="-2"/>
              </w:rPr>
              <w:t>Organization</w:t>
            </w:r>
          </w:p>
        </w:tc>
        <w:tc>
          <w:tcPr>
            <w:tcW w:w="1416" w:type="dxa"/>
          </w:tcPr>
          <w:p w14:paraId="6663FC09" w14:textId="77777777" w:rsidR="00E9319B" w:rsidRDefault="00407046">
            <w:pPr>
              <w:pStyle w:val="TableParagraph"/>
              <w:spacing w:before="1" w:line="252" w:lineRule="exact"/>
              <w:ind w:left="106"/>
              <w:jc w:val="left"/>
            </w:pPr>
            <w:r>
              <w:rPr>
                <w:spacing w:val="-4"/>
              </w:rPr>
              <w:t>WERE</w:t>
            </w:r>
          </w:p>
          <w:p w14:paraId="24C8C9D3" w14:textId="77777777" w:rsidR="00E9319B" w:rsidRDefault="00407046">
            <w:pPr>
              <w:pStyle w:val="TableParagraph"/>
              <w:spacing w:line="235" w:lineRule="exact"/>
              <w:ind w:left="106"/>
              <w:jc w:val="left"/>
            </w:pPr>
            <w:r>
              <w:rPr>
                <w:spacing w:val="-2"/>
              </w:rPr>
              <w:t>Leader</w:t>
            </w:r>
          </w:p>
        </w:tc>
        <w:tc>
          <w:tcPr>
            <w:tcW w:w="1219" w:type="dxa"/>
          </w:tcPr>
          <w:p w14:paraId="45F3745A" w14:textId="77777777" w:rsidR="00E9319B" w:rsidRDefault="00407046">
            <w:pPr>
              <w:pStyle w:val="TableParagraph"/>
              <w:spacing w:before="125"/>
              <w:ind w:left="106"/>
              <w:jc w:val="left"/>
            </w:pPr>
            <w:r>
              <w:rPr>
                <w:spacing w:val="-2"/>
              </w:rPr>
              <w:t>Annual</w:t>
            </w:r>
          </w:p>
        </w:tc>
      </w:tr>
    </w:tbl>
    <w:p w14:paraId="0F1BA425" w14:textId="77777777" w:rsidR="00E9319B" w:rsidRDefault="00407046">
      <w:pPr>
        <w:spacing w:before="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BLS</w:t>
      </w:r>
      <w:r>
        <w:rPr>
          <w:spacing w:val="-5"/>
          <w:sz w:val="20"/>
        </w:rPr>
        <w:t xml:space="preserve"> </w:t>
      </w:r>
      <w:r>
        <w:rPr>
          <w:sz w:val="20"/>
        </w:rPr>
        <w:t>(2023),</w:t>
      </w:r>
      <w:r>
        <w:rPr>
          <w:spacing w:val="-4"/>
          <w:sz w:val="20"/>
        </w:rPr>
        <w:t xml:space="preserve"> </w:t>
      </w:r>
      <w:r>
        <w:rPr>
          <w:sz w:val="20"/>
        </w:rPr>
        <w:t>EPA</w:t>
      </w:r>
      <w:r>
        <w:rPr>
          <w:spacing w:val="-5"/>
          <w:sz w:val="20"/>
        </w:rPr>
        <w:t xml:space="preserve"> </w:t>
      </w:r>
      <w:r>
        <w:rPr>
          <w:sz w:val="20"/>
        </w:rPr>
        <w:t>(2002)</w:t>
      </w:r>
      <w:r>
        <w:rPr>
          <w:spacing w:val="-4"/>
          <w:sz w:val="20"/>
        </w:rPr>
        <w:t xml:space="preserve"> </w:t>
      </w:r>
      <w:r>
        <w:rPr>
          <w:sz w:val="20"/>
        </w:rPr>
        <w:t>and</w:t>
      </w:r>
      <w:r>
        <w:rPr>
          <w:spacing w:val="-4"/>
          <w:sz w:val="20"/>
        </w:rPr>
        <w:t xml:space="preserve"> </w:t>
      </w:r>
      <w:r>
        <w:rPr>
          <w:sz w:val="20"/>
        </w:rPr>
        <w:t>Rice</w:t>
      </w:r>
      <w:r>
        <w:rPr>
          <w:spacing w:val="-5"/>
          <w:sz w:val="20"/>
        </w:rPr>
        <w:t xml:space="preserve"> </w:t>
      </w:r>
      <w:r>
        <w:rPr>
          <w:spacing w:val="-2"/>
          <w:sz w:val="20"/>
        </w:rPr>
        <w:t>(2002).</w:t>
      </w:r>
    </w:p>
    <w:p w14:paraId="3274E653" w14:textId="77777777" w:rsidR="00E9319B" w:rsidRDefault="00407046">
      <w:pPr>
        <w:spacing w:before="34"/>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49B4D18C" w14:textId="77777777" w:rsidR="00E9319B" w:rsidRDefault="00407046">
      <w:pPr>
        <w:spacing w:before="34"/>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r>
        <w:rPr>
          <w:sz w:val="20"/>
        </w:rPr>
        <w:t>are</w:t>
      </w:r>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38D7C811" w14:textId="77777777" w:rsidR="00E9319B" w:rsidRDefault="00E9319B">
      <w:pPr>
        <w:rPr>
          <w:sz w:val="20"/>
        </w:rPr>
        <w:sectPr w:rsidR="00E9319B">
          <w:pgSz w:w="15840" w:h="12240" w:orient="landscape"/>
          <w:pgMar w:top="1380" w:right="1320" w:bottom="1220" w:left="1320" w:header="0" w:footer="1034" w:gutter="0"/>
          <w:cols w:space="720"/>
        </w:sectPr>
      </w:pPr>
    </w:p>
    <w:p w14:paraId="492316B5" w14:textId="77777777" w:rsidR="00E9319B" w:rsidRDefault="00407046">
      <w:pPr>
        <w:pStyle w:val="ListParagraph"/>
        <w:numPr>
          <w:ilvl w:val="3"/>
          <w:numId w:val="38"/>
        </w:numPr>
        <w:tabs>
          <w:tab w:val="left" w:pos="720"/>
        </w:tabs>
        <w:spacing w:before="79"/>
        <w:ind w:left="720" w:hanging="280"/>
        <w:rPr>
          <w:sz w:val="24"/>
        </w:rPr>
      </w:pPr>
      <w:bookmarkStart w:id="89" w:name="C._Emergency_Medical_Services_(EMS)."/>
      <w:bookmarkEnd w:id="89"/>
      <w:r>
        <w:rPr>
          <w:sz w:val="24"/>
        </w:rPr>
        <w:t>Emergency</w:t>
      </w:r>
      <w:r>
        <w:rPr>
          <w:spacing w:val="-4"/>
          <w:sz w:val="24"/>
        </w:rPr>
        <w:t xml:space="preserve"> </w:t>
      </w:r>
      <w:r>
        <w:rPr>
          <w:sz w:val="24"/>
        </w:rPr>
        <w:t>Medical</w:t>
      </w:r>
      <w:r>
        <w:rPr>
          <w:spacing w:val="-3"/>
          <w:sz w:val="24"/>
        </w:rPr>
        <w:t xml:space="preserve"> </w:t>
      </w:r>
      <w:r>
        <w:rPr>
          <w:sz w:val="24"/>
        </w:rPr>
        <w:t>Services</w:t>
      </w:r>
      <w:r>
        <w:rPr>
          <w:spacing w:val="-3"/>
          <w:sz w:val="24"/>
        </w:rPr>
        <w:t xml:space="preserve"> </w:t>
      </w:r>
      <w:r>
        <w:rPr>
          <w:spacing w:val="-2"/>
          <w:sz w:val="24"/>
        </w:rPr>
        <w:t>(EMS).</w:t>
      </w:r>
    </w:p>
    <w:p w14:paraId="622AF21F" w14:textId="77777777" w:rsidR="00E9319B" w:rsidRDefault="00E9319B">
      <w:pPr>
        <w:pStyle w:val="BodyText"/>
        <w:ind w:left="0"/>
      </w:pPr>
    </w:p>
    <w:p w14:paraId="24977D55" w14:textId="77777777" w:rsidR="00E9319B" w:rsidRDefault="00407046">
      <w:pPr>
        <w:pStyle w:val="BodyText"/>
        <w:spacing w:line="480" w:lineRule="auto"/>
        <w:ind w:right="175" w:firstLine="720"/>
      </w:pPr>
      <w:r>
        <w:t>Emergency medical services subject to the proposed rule, or its State Plan equivalent,</w:t>
      </w:r>
      <w:r>
        <w:rPr>
          <w:spacing w:val="-4"/>
        </w:rPr>
        <w:t xml:space="preserve"> </w:t>
      </w:r>
      <w:r>
        <w:t>include</w:t>
      </w:r>
      <w:r>
        <w:rPr>
          <w:spacing w:val="-5"/>
        </w:rPr>
        <w:t xml:space="preserve"> </w:t>
      </w:r>
      <w:r>
        <w:t>private</w:t>
      </w:r>
      <w:r>
        <w:rPr>
          <w:spacing w:val="-5"/>
        </w:rPr>
        <w:t xml:space="preserve"> </w:t>
      </w:r>
      <w:r>
        <w:t>and</w:t>
      </w:r>
      <w:r>
        <w:rPr>
          <w:spacing w:val="-4"/>
        </w:rPr>
        <w:t xml:space="preserve"> </w:t>
      </w:r>
      <w:r>
        <w:t>public</w:t>
      </w:r>
      <w:r>
        <w:rPr>
          <w:spacing w:val="-5"/>
        </w:rPr>
        <w:t xml:space="preserve"> </w:t>
      </w:r>
      <w:r>
        <w:t>entities</w:t>
      </w:r>
      <w:r>
        <w:rPr>
          <w:spacing w:val="-4"/>
        </w:rPr>
        <w:t xml:space="preserve"> </w:t>
      </w:r>
      <w:r>
        <w:t>engaged</w:t>
      </w:r>
      <w:r>
        <w:rPr>
          <w:spacing w:val="-4"/>
        </w:rPr>
        <w:t xml:space="preserve"> </w:t>
      </w:r>
      <w:r>
        <w:t>in</w:t>
      </w:r>
      <w:r>
        <w:rPr>
          <w:spacing w:val="-4"/>
        </w:rPr>
        <w:t xml:space="preserve"> </w:t>
      </w:r>
      <w:r>
        <w:t>first</w:t>
      </w:r>
      <w:r>
        <w:rPr>
          <w:spacing w:val="-4"/>
        </w:rPr>
        <w:t xml:space="preserve"> </w:t>
      </w:r>
      <w:r>
        <w:t>response</w:t>
      </w:r>
      <w:r>
        <w:rPr>
          <w:spacing w:val="-3"/>
        </w:rPr>
        <w:t xml:space="preserve"> </w:t>
      </w:r>
      <w:r>
        <w:t>and</w:t>
      </w:r>
      <w:r>
        <w:rPr>
          <w:spacing w:val="-2"/>
        </w:rPr>
        <w:t xml:space="preserve"> </w:t>
      </w:r>
      <w:r>
        <w:t>provision</w:t>
      </w:r>
      <w:r>
        <w:rPr>
          <w:spacing w:val="-4"/>
        </w:rPr>
        <w:t xml:space="preserve"> </w:t>
      </w:r>
      <w:r>
        <w:t>of emergency medicine. Employees of EMS ESOs may be volunteer or career and include first responders, emergency medical technicians (EMTs), paramedics, and registered nurses. These organizations would be required to comply with all provisions of the proposed rule, as described in Section D.IV.A. OSHA’s methods for estimating labor hours</w:t>
      </w:r>
      <w:r>
        <w:rPr>
          <w:spacing w:val="-1"/>
        </w:rPr>
        <w:t xml:space="preserve"> </w:t>
      </w:r>
      <w:r>
        <w:t>and</w:t>
      </w:r>
      <w:r>
        <w:rPr>
          <w:spacing w:val="-1"/>
        </w:rPr>
        <w:t xml:space="preserve"> </w:t>
      </w:r>
      <w:r>
        <w:t>costs</w:t>
      </w:r>
      <w:r>
        <w:rPr>
          <w:spacing w:val="-1"/>
        </w:rPr>
        <w:t xml:space="preserve"> </w:t>
      </w:r>
      <w:r>
        <w:t>by</w:t>
      </w:r>
      <w:r>
        <w:rPr>
          <w:spacing w:val="-1"/>
        </w:rPr>
        <w:t xml:space="preserve"> </w:t>
      </w:r>
      <w:r>
        <w:t>provision</w:t>
      </w:r>
      <w:r>
        <w:rPr>
          <w:spacing w:val="-1"/>
        </w:rPr>
        <w:t xml:space="preserve"> </w:t>
      </w:r>
      <w:r>
        <w:t>and</w:t>
      </w:r>
      <w:r>
        <w:rPr>
          <w:spacing w:val="-1"/>
        </w:rPr>
        <w:t xml:space="preserve"> </w:t>
      </w:r>
      <w:r>
        <w:t>employee</w:t>
      </w:r>
      <w:r>
        <w:rPr>
          <w:spacing w:val="-2"/>
        </w:rPr>
        <w:t xml:space="preserve"> </w:t>
      </w:r>
      <w:r>
        <w:t>size class</w:t>
      </w:r>
      <w:r>
        <w:rPr>
          <w:spacing w:val="-1"/>
        </w:rPr>
        <w:t xml:space="preserve"> </w:t>
      </w:r>
      <w:r>
        <w:t>are</w:t>
      </w:r>
      <w:r>
        <w:rPr>
          <w:spacing w:val="-2"/>
        </w:rPr>
        <w:t xml:space="preserve"> </w:t>
      </w:r>
      <w:r>
        <w:t>the</w:t>
      </w:r>
      <w:r>
        <w:rPr>
          <w:spacing w:val="-2"/>
        </w:rPr>
        <w:t xml:space="preserve"> </w:t>
      </w:r>
      <w:r>
        <w:t>same</w:t>
      </w:r>
      <w:r>
        <w:rPr>
          <w:spacing w:val="-2"/>
        </w:rPr>
        <w:t xml:space="preserve"> </w:t>
      </w:r>
      <w:r>
        <w:t>as for</w:t>
      </w:r>
      <w:r>
        <w:rPr>
          <w:spacing w:val="-2"/>
        </w:rPr>
        <w:t xml:space="preserve"> </w:t>
      </w:r>
      <w:r>
        <w:t>firefighters</w:t>
      </w:r>
      <w:r>
        <w:rPr>
          <w:spacing w:val="-1"/>
        </w:rPr>
        <w:t xml:space="preserve"> </w:t>
      </w:r>
      <w:r>
        <w:t>for the following provisions:</w:t>
      </w:r>
    </w:p>
    <w:p w14:paraId="62AFF933" w14:textId="77777777" w:rsidR="00E9319B" w:rsidRDefault="00407046">
      <w:pPr>
        <w:pStyle w:val="ListParagraph"/>
        <w:numPr>
          <w:ilvl w:val="0"/>
          <w:numId w:val="23"/>
        </w:numPr>
        <w:tabs>
          <w:tab w:val="left" w:pos="1159"/>
        </w:tabs>
        <w:spacing w:before="2"/>
        <w:ind w:left="1159" w:hanging="359"/>
        <w:rPr>
          <w:sz w:val="24"/>
        </w:rPr>
      </w:pPr>
      <w:r>
        <w:rPr>
          <w:sz w:val="24"/>
        </w:rPr>
        <w:t>Rule</w:t>
      </w:r>
      <w:r>
        <w:rPr>
          <w:spacing w:val="-1"/>
          <w:sz w:val="24"/>
        </w:rPr>
        <w:t xml:space="preserve"> </w:t>
      </w:r>
      <w:r>
        <w:rPr>
          <w:spacing w:val="-2"/>
          <w:sz w:val="24"/>
        </w:rPr>
        <w:t>Familiarization;</w:t>
      </w:r>
    </w:p>
    <w:p w14:paraId="13F7F2C5" w14:textId="77777777" w:rsidR="00E9319B" w:rsidRDefault="00E9319B">
      <w:pPr>
        <w:pStyle w:val="BodyText"/>
        <w:spacing w:before="10"/>
        <w:ind w:left="0"/>
        <w:rPr>
          <w:sz w:val="23"/>
        </w:rPr>
      </w:pPr>
    </w:p>
    <w:p w14:paraId="2A292FDB" w14:textId="77777777" w:rsidR="00E9319B" w:rsidRDefault="00407046">
      <w:pPr>
        <w:pStyle w:val="ListParagraph"/>
        <w:numPr>
          <w:ilvl w:val="0"/>
          <w:numId w:val="23"/>
        </w:numPr>
        <w:tabs>
          <w:tab w:val="left" w:pos="1159"/>
        </w:tabs>
        <w:spacing w:before="1"/>
        <w:ind w:left="1159" w:hanging="359"/>
        <w:rPr>
          <w:sz w:val="24"/>
        </w:rPr>
      </w:pPr>
      <w:r>
        <w:rPr>
          <w:sz w:val="24"/>
        </w:rPr>
        <w:t>ESO</w:t>
      </w:r>
      <w:r>
        <w:rPr>
          <w:spacing w:val="-5"/>
          <w:sz w:val="24"/>
        </w:rPr>
        <w:t xml:space="preserve"> </w:t>
      </w:r>
      <w:r>
        <w:rPr>
          <w:sz w:val="24"/>
        </w:rPr>
        <w:t>Establishment</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ERP</w:t>
      </w:r>
      <w:r>
        <w:rPr>
          <w:spacing w:val="-2"/>
          <w:sz w:val="24"/>
        </w:rPr>
        <w:t xml:space="preserve"> </w:t>
      </w:r>
      <w:r>
        <w:rPr>
          <w:sz w:val="24"/>
        </w:rPr>
        <w:t>and</w:t>
      </w:r>
      <w:r>
        <w:rPr>
          <w:spacing w:val="-1"/>
          <w:sz w:val="24"/>
        </w:rPr>
        <w:t xml:space="preserve"> </w:t>
      </w:r>
      <w:r>
        <w:rPr>
          <w:sz w:val="24"/>
        </w:rPr>
        <w:t>Emergency</w:t>
      </w:r>
      <w:r>
        <w:rPr>
          <w:spacing w:val="-2"/>
          <w:sz w:val="24"/>
        </w:rPr>
        <w:t xml:space="preserve"> </w:t>
      </w:r>
      <w:r>
        <w:rPr>
          <w:sz w:val="24"/>
        </w:rPr>
        <w:t>Service(s)</w:t>
      </w:r>
      <w:r>
        <w:rPr>
          <w:spacing w:val="-2"/>
          <w:sz w:val="24"/>
        </w:rPr>
        <w:t xml:space="preserve"> Capability;</w:t>
      </w:r>
    </w:p>
    <w:p w14:paraId="091DB88F" w14:textId="77777777" w:rsidR="00E9319B" w:rsidRDefault="00E9319B">
      <w:pPr>
        <w:pStyle w:val="BodyText"/>
        <w:spacing w:before="10"/>
        <w:ind w:left="0"/>
        <w:rPr>
          <w:sz w:val="23"/>
        </w:rPr>
      </w:pPr>
    </w:p>
    <w:p w14:paraId="543DEAD0" w14:textId="77777777" w:rsidR="00E9319B" w:rsidRDefault="00407046">
      <w:pPr>
        <w:pStyle w:val="ListParagraph"/>
        <w:numPr>
          <w:ilvl w:val="0"/>
          <w:numId w:val="23"/>
        </w:numPr>
        <w:tabs>
          <w:tab w:val="left" w:pos="1159"/>
        </w:tabs>
        <w:ind w:left="1159" w:hanging="359"/>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p w14:paraId="6666157C" w14:textId="77777777" w:rsidR="00E9319B" w:rsidRDefault="00E9319B">
      <w:pPr>
        <w:pStyle w:val="BodyText"/>
        <w:spacing w:before="10"/>
        <w:ind w:left="0"/>
        <w:rPr>
          <w:sz w:val="23"/>
        </w:rPr>
      </w:pPr>
    </w:p>
    <w:p w14:paraId="755333C6" w14:textId="77777777" w:rsidR="00E9319B" w:rsidRDefault="00407046">
      <w:pPr>
        <w:pStyle w:val="ListParagraph"/>
        <w:numPr>
          <w:ilvl w:val="0"/>
          <w:numId w:val="23"/>
        </w:numPr>
        <w:tabs>
          <w:tab w:val="left" w:pos="1159"/>
        </w:tabs>
        <w:ind w:left="1159" w:hanging="359"/>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p w14:paraId="13F62B31" w14:textId="77777777" w:rsidR="00E9319B" w:rsidRDefault="00E9319B">
      <w:pPr>
        <w:pStyle w:val="BodyText"/>
        <w:spacing w:before="10"/>
        <w:ind w:left="0"/>
        <w:rPr>
          <w:sz w:val="23"/>
        </w:rPr>
      </w:pPr>
    </w:p>
    <w:p w14:paraId="65E3BECE" w14:textId="77777777" w:rsidR="00E9319B" w:rsidRDefault="00407046">
      <w:pPr>
        <w:pStyle w:val="ListParagraph"/>
        <w:numPr>
          <w:ilvl w:val="0"/>
          <w:numId w:val="23"/>
        </w:numPr>
        <w:tabs>
          <w:tab w:val="left" w:pos="1159"/>
        </w:tabs>
        <w:ind w:left="1159" w:hanging="359"/>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p w14:paraId="6D1BD407" w14:textId="77777777" w:rsidR="00E9319B" w:rsidRDefault="00E9319B">
      <w:pPr>
        <w:pStyle w:val="BodyText"/>
        <w:spacing w:before="1"/>
        <w:ind w:left="0"/>
      </w:pPr>
    </w:p>
    <w:p w14:paraId="5FA1FFA9" w14:textId="77777777" w:rsidR="00E9319B" w:rsidRDefault="00407046">
      <w:pPr>
        <w:pStyle w:val="ListParagraph"/>
        <w:numPr>
          <w:ilvl w:val="0"/>
          <w:numId w:val="23"/>
        </w:numPr>
        <w:tabs>
          <w:tab w:val="left" w:pos="1159"/>
        </w:tabs>
        <w:spacing w:before="1"/>
        <w:ind w:left="1159" w:hanging="359"/>
        <w:rPr>
          <w:sz w:val="24"/>
        </w:rPr>
      </w:pPr>
      <w:r>
        <w:rPr>
          <w:sz w:val="24"/>
        </w:rPr>
        <w:t>ESO</w:t>
      </w:r>
      <w:r>
        <w:rPr>
          <w:spacing w:val="-7"/>
          <w:sz w:val="24"/>
        </w:rPr>
        <w:t xml:space="preserve"> </w:t>
      </w:r>
      <w:r>
        <w:rPr>
          <w:sz w:val="24"/>
        </w:rPr>
        <w:t>Pre-Incident</w:t>
      </w:r>
      <w:r>
        <w:rPr>
          <w:spacing w:val="-4"/>
          <w:sz w:val="24"/>
        </w:rPr>
        <w:t xml:space="preserve"> </w:t>
      </w:r>
      <w:r>
        <w:rPr>
          <w:spacing w:val="-2"/>
          <w:sz w:val="24"/>
        </w:rPr>
        <w:t>Planning;</w:t>
      </w:r>
    </w:p>
    <w:p w14:paraId="64D9DE9E" w14:textId="77777777" w:rsidR="00E9319B" w:rsidRDefault="00E9319B">
      <w:pPr>
        <w:pStyle w:val="BodyText"/>
        <w:spacing w:before="10"/>
        <w:ind w:left="0"/>
        <w:rPr>
          <w:sz w:val="23"/>
        </w:rPr>
      </w:pPr>
    </w:p>
    <w:p w14:paraId="153E46A4" w14:textId="77777777" w:rsidR="00E9319B" w:rsidRDefault="00407046">
      <w:pPr>
        <w:pStyle w:val="ListParagraph"/>
        <w:numPr>
          <w:ilvl w:val="0"/>
          <w:numId w:val="23"/>
        </w:numPr>
        <w:tabs>
          <w:tab w:val="left" w:pos="1159"/>
        </w:tabs>
        <w:ind w:left="1159" w:hanging="359"/>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p w14:paraId="1128C2FE" w14:textId="77777777" w:rsidR="00E9319B" w:rsidRDefault="00E9319B">
      <w:pPr>
        <w:pStyle w:val="BodyText"/>
        <w:spacing w:before="10"/>
        <w:ind w:left="0"/>
        <w:rPr>
          <w:sz w:val="23"/>
        </w:rPr>
      </w:pPr>
    </w:p>
    <w:p w14:paraId="63CD53B4" w14:textId="77777777" w:rsidR="00E9319B" w:rsidRDefault="00407046">
      <w:pPr>
        <w:pStyle w:val="ListParagraph"/>
        <w:numPr>
          <w:ilvl w:val="0"/>
          <w:numId w:val="23"/>
        </w:numPr>
        <w:tabs>
          <w:tab w:val="left" w:pos="1159"/>
        </w:tabs>
        <w:ind w:left="1159" w:hanging="359"/>
        <w:rPr>
          <w:sz w:val="24"/>
        </w:rPr>
      </w:pPr>
      <w:r>
        <w:rPr>
          <w:sz w:val="24"/>
        </w:rPr>
        <w:t>Standard</w:t>
      </w:r>
      <w:r>
        <w:rPr>
          <w:spacing w:val="-3"/>
          <w:sz w:val="24"/>
        </w:rPr>
        <w:t xml:space="preserve"> </w:t>
      </w:r>
      <w:r>
        <w:rPr>
          <w:sz w:val="24"/>
        </w:rPr>
        <w:t>Operating</w:t>
      </w:r>
      <w:r>
        <w:rPr>
          <w:spacing w:val="-3"/>
          <w:sz w:val="24"/>
        </w:rPr>
        <w:t xml:space="preserve"> </w:t>
      </w:r>
      <w:r>
        <w:rPr>
          <w:sz w:val="24"/>
        </w:rPr>
        <w:t>Procedures;</w:t>
      </w:r>
      <w:r>
        <w:rPr>
          <w:spacing w:val="-2"/>
          <w:sz w:val="24"/>
        </w:rPr>
        <w:t xml:space="preserve"> </w:t>
      </w:r>
      <w:r>
        <w:rPr>
          <w:spacing w:val="-5"/>
          <w:sz w:val="24"/>
        </w:rPr>
        <w:t>and</w:t>
      </w:r>
    </w:p>
    <w:p w14:paraId="5710FA87" w14:textId="77777777" w:rsidR="00E9319B" w:rsidRDefault="00E9319B">
      <w:pPr>
        <w:pStyle w:val="BodyText"/>
        <w:spacing w:before="10"/>
        <w:ind w:left="0"/>
        <w:rPr>
          <w:sz w:val="23"/>
        </w:rPr>
      </w:pPr>
    </w:p>
    <w:p w14:paraId="4167FA97" w14:textId="77777777" w:rsidR="00E9319B" w:rsidRDefault="00407046">
      <w:pPr>
        <w:pStyle w:val="ListParagraph"/>
        <w:numPr>
          <w:ilvl w:val="0"/>
          <w:numId w:val="23"/>
        </w:numPr>
        <w:tabs>
          <w:tab w:val="left" w:pos="1159"/>
        </w:tabs>
        <w:spacing w:before="1"/>
        <w:ind w:left="1159" w:hanging="359"/>
        <w:rPr>
          <w:sz w:val="24"/>
        </w:rPr>
      </w:pPr>
      <w:r>
        <w:rPr>
          <w:sz w:val="24"/>
        </w:rPr>
        <w:t>Program</w:t>
      </w:r>
      <w:r>
        <w:rPr>
          <w:spacing w:val="-3"/>
          <w:sz w:val="24"/>
        </w:rPr>
        <w:t xml:space="preserve"> </w:t>
      </w:r>
      <w:r>
        <w:rPr>
          <w:spacing w:val="-2"/>
          <w:sz w:val="24"/>
        </w:rPr>
        <w:t>Evaluation.</w:t>
      </w:r>
    </w:p>
    <w:p w14:paraId="4D053BC3" w14:textId="77777777" w:rsidR="00E9319B" w:rsidRDefault="00E9319B">
      <w:pPr>
        <w:pStyle w:val="BodyText"/>
        <w:spacing w:before="8"/>
        <w:ind w:left="0"/>
        <w:rPr>
          <w:sz w:val="23"/>
        </w:rPr>
      </w:pPr>
    </w:p>
    <w:p w14:paraId="5CD27790" w14:textId="77777777" w:rsidR="00E9319B" w:rsidRDefault="00407046">
      <w:pPr>
        <w:pStyle w:val="BodyText"/>
        <w:ind w:left="1160"/>
      </w:pPr>
      <w:r>
        <w:t>Estimation</w:t>
      </w:r>
      <w:r>
        <w:rPr>
          <w:spacing w:val="-3"/>
        </w:rPr>
        <w:t xml:space="preserve"> </w:t>
      </w:r>
      <w:r>
        <w:t>methods</w:t>
      </w:r>
      <w:r>
        <w:rPr>
          <w:spacing w:val="-2"/>
        </w:rPr>
        <w:t xml:space="preserve"> </w:t>
      </w:r>
      <w:r>
        <w:t>differ</w:t>
      </w:r>
      <w:r>
        <w:rPr>
          <w:spacing w:val="-3"/>
        </w:rPr>
        <w:t xml:space="preserve"> </w:t>
      </w:r>
      <w:r>
        <w:t>for</w:t>
      </w:r>
      <w:r>
        <w:rPr>
          <w:spacing w:val="-3"/>
        </w:rPr>
        <w:t xml:space="preserve"> </w:t>
      </w:r>
      <w:r>
        <w:t>the</w:t>
      </w:r>
      <w:r>
        <w:rPr>
          <w:spacing w:val="-3"/>
        </w:rPr>
        <w:t xml:space="preserve"> </w:t>
      </w:r>
      <w:r>
        <w:t>following</w:t>
      </w:r>
      <w:r>
        <w:rPr>
          <w:spacing w:val="-2"/>
        </w:rPr>
        <w:t xml:space="preserve"> provisions:</w:t>
      </w:r>
    </w:p>
    <w:p w14:paraId="1141B358" w14:textId="77777777" w:rsidR="00E9319B" w:rsidRDefault="00E9319B">
      <w:pPr>
        <w:pStyle w:val="BodyText"/>
        <w:spacing w:before="2"/>
        <w:ind w:left="0"/>
      </w:pPr>
    </w:p>
    <w:p w14:paraId="2089FD41" w14:textId="77777777" w:rsidR="00E9319B" w:rsidRDefault="00407046">
      <w:pPr>
        <w:pStyle w:val="ListParagraph"/>
        <w:numPr>
          <w:ilvl w:val="0"/>
          <w:numId w:val="23"/>
        </w:numPr>
        <w:tabs>
          <w:tab w:val="left" w:pos="1159"/>
        </w:tabs>
        <w:ind w:left="1159" w:hanging="359"/>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p w14:paraId="68C5689F" w14:textId="77777777" w:rsidR="00E9319B" w:rsidRDefault="00E9319B">
      <w:pPr>
        <w:pStyle w:val="BodyText"/>
        <w:spacing w:before="10"/>
        <w:ind w:left="0"/>
        <w:rPr>
          <w:sz w:val="23"/>
        </w:rPr>
      </w:pPr>
    </w:p>
    <w:p w14:paraId="784B9CEF" w14:textId="77777777" w:rsidR="00E9319B" w:rsidRDefault="00407046">
      <w:pPr>
        <w:pStyle w:val="ListParagraph"/>
        <w:numPr>
          <w:ilvl w:val="0"/>
          <w:numId w:val="23"/>
        </w:numPr>
        <w:tabs>
          <w:tab w:val="left" w:pos="1159"/>
        </w:tabs>
        <w:ind w:left="1159" w:hanging="359"/>
        <w:rPr>
          <w:sz w:val="24"/>
        </w:rPr>
      </w:pPr>
      <w:r>
        <w:rPr>
          <w:spacing w:val="-2"/>
          <w:sz w:val="24"/>
        </w:rPr>
        <w:t>Training;</w:t>
      </w:r>
    </w:p>
    <w:p w14:paraId="07D082BA" w14:textId="77777777" w:rsidR="00E9319B" w:rsidRDefault="00E9319B">
      <w:pPr>
        <w:pStyle w:val="BodyText"/>
        <w:spacing w:before="1"/>
        <w:ind w:left="0"/>
      </w:pPr>
    </w:p>
    <w:p w14:paraId="6533BD76" w14:textId="77777777" w:rsidR="00E9319B" w:rsidRDefault="00407046">
      <w:pPr>
        <w:pStyle w:val="ListParagraph"/>
        <w:numPr>
          <w:ilvl w:val="0"/>
          <w:numId w:val="23"/>
        </w:numPr>
        <w:tabs>
          <w:tab w:val="left" w:pos="1159"/>
        </w:tabs>
        <w:ind w:left="1159" w:hanging="359"/>
        <w:rPr>
          <w:sz w:val="24"/>
        </w:rPr>
      </w:pPr>
      <w:r>
        <w:rPr>
          <w:sz w:val="24"/>
        </w:rPr>
        <w:t>ESO</w:t>
      </w:r>
      <w:r>
        <w:rPr>
          <w:spacing w:val="-4"/>
          <w:sz w:val="24"/>
        </w:rPr>
        <w:t xml:space="preserve"> </w:t>
      </w:r>
      <w:r>
        <w:rPr>
          <w:sz w:val="24"/>
        </w:rPr>
        <w:t>Facility</w:t>
      </w:r>
      <w:r>
        <w:rPr>
          <w:spacing w:val="-2"/>
          <w:sz w:val="24"/>
        </w:rPr>
        <w:t xml:space="preserve"> Preparedness;</w:t>
      </w:r>
    </w:p>
    <w:p w14:paraId="0CF831EF" w14:textId="77777777" w:rsidR="00E9319B" w:rsidRDefault="00E9319B">
      <w:pPr>
        <w:pStyle w:val="BodyText"/>
        <w:spacing w:before="10"/>
        <w:ind w:left="0"/>
        <w:rPr>
          <w:sz w:val="23"/>
        </w:rPr>
      </w:pPr>
    </w:p>
    <w:p w14:paraId="28A05E0A" w14:textId="77777777" w:rsidR="00E9319B" w:rsidRDefault="00407046">
      <w:pPr>
        <w:pStyle w:val="ListParagraph"/>
        <w:numPr>
          <w:ilvl w:val="0"/>
          <w:numId w:val="23"/>
        </w:numPr>
        <w:tabs>
          <w:tab w:val="left" w:pos="1159"/>
        </w:tabs>
        <w:spacing w:before="1"/>
        <w:ind w:left="1159" w:hanging="359"/>
        <w:rPr>
          <w:sz w:val="24"/>
        </w:rPr>
      </w:pPr>
      <w:r>
        <w:rPr>
          <w:sz w:val="24"/>
        </w:rPr>
        <w:t>Equipment</w:t>
      </w:r>
      <w:r>
        <w:rPr>
          <w:spacing w:val="-2"/>
          <w:sz w:val="24"/>
        </w:rPr>
        <w:t xml:space="preserve"> </w:t>
      </w:r>
      <w:r>
        <w:rPr>
          <w:sz w:val="24"/>
        </w:rPr>
        <w:t>and</w:t>
      </w:r>
      <w:r>
        <w:rPr>
          <w:spacing w:val="-1"/>
          <w:sz w:val="24"/>
        </w:rPr>
        <w:t xml:space="preserve"> </w:t>
      </w:r>
      <w:r>
        <w:rPr>
          <w:sz w:val="24"/>
        </w:rPr>
        <w:t>PPE;</w:t>
      </w:r>
      <w:r>
        <w:rPr>
          <w:spacing w:val="-1"/>
          <w:sz w:val="24"/>
        </w:rPr>
        <w:t xml:space="preserve"> </w:t>
      </w:r>
      <w:r>
        <w:rPr>
          <w:spacing w:val="-5"/>
          <w:sz w:val="24"/>
        </w:rPr>
        <w:t>and</w:t>
      </w:r>
    </w:p>
    <w:p w14:paraId="2B4472A9" w14:textId="77777777" w:rsidR="00E9319B" w:rsidRDefault="00E9319B">
      <w:pPr>
        <w:rPr>
          <w:sz w:val="24"/>
        </w:rPr>
        <w:sectPr w:rsidR="00E9319B">
          <w:footerReference w:type="default" r:id="rId63"/>
          <w:pgSz w:w="12240" w:h="15840"/>
          <w:pgMar w:top="1360" w:right="1340" w:bottom="1220" w:left="1720" w:header="0" w:footer="1034" w:gutter="0"/>
          <w:cols w:space="720"/>
        </w:sectPr>
      </w:pPr>
    </w:p>
    <w:p w14:paraId="7BEF8CBE" w14:textId="77777777" w:rsidR="00E9319B" w:rsidRDefault="00407046">
      <w:pPr>
        <w:pStyle w:val="ListParagraph"/>
        <w:numPr>
          <w:ilvl w:val="0"/>
          <w:numId w:val="23"/>
        </w:numPr>
        <w:tabs>
          <w:tab w:val="left" w:pos="1159"/>
        </w:tabs>
        <w:spacing w:before="81"/>
        <w:ind w:left="1159" w:hanging="359"/>
        <w:rPr>
          <w:sz w:val="24"/>
        </w:rPr>
      </w:pPr>
      <w:r>
        <w:rPr>
          <w:sz w:val="24"/>
        </w:rPr>
        <w:t>Post-Incident</w:t>
      </w:r>
      <w:r>
        <w:rPr>
          <w:spacing w:val="-6"/>
          <w:sz w:val="24"/>
        </w:rPr>
        <w:t xml:space="preserve"> </w:t>
      </w:r>
      <w:r>
        <w:rPr>
          <w:spacing w:val="-2"/>
          <w:sz w:val="24"/>
        </w:rPr>
        <w:t>Analysis.</w:t>
      </w:r>
    </w:p>
    <w:p w14:paraId="2FF73C93" w14:textId="77777777" w:rsidR="00E9319B" w:rsidRDefault="00E9319B">
      <w:pPr>
        <w:pStyle w:val="BodyText"/>
        <w:spacing w:before="8"/>
        <w:ind w:left="0"/>
        <w:rPr>
          <w:sz w:val="23"/>
        </w:rPr>
      </w:pPr>
    </w:p>
    <w:p w14:paraId="3ADBAE71" w14:textId="77777777" w:rsidR="00E9319B" w:rsidRDefault="00407046">
      <w:pPr>
        <w:pStyle w:val="BodyText"/>
        <w:ind w:left="1160"/>
      </w:pPr>
      <w:r>
        <w:t>The</w:t>
      </w:r>
      <w:r>
        <w:rPr>
          <w:spacing w:val="-3"/>
        </w:rPr>
        <w:t xml:space="preserve"> </w:t>
      </w:r>
      <w:r>
        <w:t>methods</w:t>
      </w:r>
      <w:r>
        <w:rPr>
          <w:spacing w:val="-1"/>
        </w:rPr>
        <w:t xml:space="preserve"> </w:t>
      </w:r>
      <w:r>
        <w:t>specific</w:t>
      </w:r>
      <w:r>
        <w:rPr>
          <w:spacing w:val="-3"/>
        </w:rPr>
        <w:t xml:space="preserve"> </w:t>
      </w:r>
      <w:r>
        <w:t>to</w:t>
      </w:r>
      <w:r>
        <w:rPr>
          <w:spacing w:val="1"/>
        </w:rPr>
        <w:t xml:space="preserve"> </w:t>
      </w:r>
      <w:r>
        <w:t>EMS</w:t>
      </w:r>
      <w:r>
        <w:rPr>
          <w:spacing w:val="-2"/>
        </w:rPr>
        <w:t xml:space="preserve"> </w:t>
      </w:r>
      <w:r>
        <w:t>are</w:t>
      </w:r>
      <w:r>
        <w:rPr>
          <w:spacing w:val="-2"/>
        </w:rPr>
        <w:t xml:space="preserve"> </w:t>
      </w:r>
      <w:r>
        <w:t>described</w:t>
      </w:r>
      <w:r>
        <w:rPr>
          <w:spacing w:val="-1"/>
        </w:rPr>
        <w:t xml:space="preserve"> </w:t>
      </w:r>
      <w:r>
        <w:rPr>
          <w:spacing w:val="-2"/>
        </w:rPr>
        <w:t>below.</w:t>
      </w:r>
    </w:p>
    <w:p w14:paraId="18BFF321" w14:textId="77777777" w:rsidR="00E9319B" w:rsidRDefault="00E9319B">
      <w:pPr>
        <w:pStyle w:val="BodyText"/>
        <w:ind w:left="0"/>
      </w:pPr>
    </w:p>
    <w:p w14:paraId="16DEF6CF" w14:textId="77777777" w:rsidR="00E9319B" w:rsidRDefault="00407046">
      <w:pPr>
        <w:pStyle w:val="ListParagraph"/>
        <w:numPr>
          <w:ilvl w:val="4"/>
          <w:numId w:val="38"/>
        </w:numPr>
        <w:tabs>
          <w:tab w:val="left" w:pos="724"/>
        </w:tabs>
        <w:ind w:left="724" w:hanging="284"/>
        <w:rPr>
          <w:i/>
          <w:sz w:val="24"/>
        </w:rPr>
      </w:pPr>
      <w:r>
        <w:rPr>
          <w:i/>
          <w:sz w:val="24"/>
        </w:rPr>
        <w:t>Medical</w:t>
      </w:r>
      <w:r>
        <w:rPr>
          <w:i/>
          <w:spacing w:val="-2"/>
          <w:sz w:val="24"/>
        </w:rPr>
        <w:t xml:space="preserve"> </w:t>
      </w:r>
      <w:r>
        <w:rPr>
          <w:i/>
          <w:sz w:val="24"/>
        </w:rPr>
        <w:t>and</w:t>
      </w:r>
      <w:r>
        <w:rPr>
          <w:i/>
          <w:spacing w:val="-1"/>
          <w:sz w:val="24"/>
        </w:rPr>
        <w:t xml:space="preserve"> </w:t>
      </w:r>
      <w:r>
        <w:rPr>
          <w:i/>
          <w:sz w:val="24"/>
        </w:rPr>
        <w:t>Physical</w:t>
      </w:r>
      <w:r>
        <w:rPr>
          <w:i/>
          <w:spacing w:val="-1"/>
          <w:sz w:val="24"/>
        </w:rPr>
        <w:t xml:space="preserve"> </w:t>
      </w:r>
      <w:r>
        <w:rPr>
          <w:i/>
          <w:spacing w:val="-2"/>
          <w:sz w:val="24"/>
        </w:rPr>
        <w:t>Requirements.</w:t>
      </w:r>
    </w:p>
    <w:p w14:paraId="02AF110F" w14:textId="77777777" w:rsidR="00E9319B" w:rsidRDefault="00E9319B">
      <w:pPr>
        <w:pStyle w:val="BodyText"/>
        <w:ind w:left="0"/>
        <w:rPr>
          <w:i/>
        </w:rPr>
      </w:pPr>
    </w:p>
    <w:p w14:paraId="112E2639" w14:textId="77777777" w:rsidR="00E9319B" w:rsidRDefault="00407046">
      <w:pPr>
        <w:pStyle w:val="BodyText"/>
        <w:spacing w:line="480" w:lineRule="auto"/>
        <w:ind w:right="117" w:firstLine="720"/>
      </w:pPr>
      <w:r>
        <w:t>EMS</w:t>
      </w:r>
      <w:r>
        <w:rPr>
          <w:spacing w:val="-2"/>
        </w:rPr>
        <w:t xml:space="preserve"> </w:t>
      </w:r>
      <w:r>
        <w:t>providers</w:t>
      </w:r>
      <w:r>
        <w:rPr>
          <w:spacing w:val="-2"/>
        </w:rPr>
        <w:t xml:space="preserve"> </w:t>
      </w:r>
      <w:r>
        <w:t>typically</w:t>
      </w:r>
      <w:r>
        <w:rPr>
          <w:spacing w:val="-2"/>
        </w:rPr>
        <w:t xml:space="preserve"> </w:t>
      </w:r>
      <w:r>
        <w:t>have</w:t>
      </w:r>
      <w:r>
        <w:rPr>
          <w:spacing w:val="-3"/>
        </w:rPr>
        <w:t xml:space="preserve"> </w:t>
      </w:r>
      <w:r>
        <w:t>a</w:t>
      </w:r>
      <w:r>
        <w:rPr>
          <w:spacing w:val="-3"/>
        </w:rPr>
        <w:t xml:space="preserve"> </w:t>
      </w:r>
      <w:r>
        <w:t>lower</w:t>
      </w:r>
      <w:r>
        <w:rPr>
          <w:spacing w:val="-3"/>
        </w:rPr>
        <w:t xml:space="preserve"> </w:t>
      </w:r>
      <w:r>
        <w:t>risk</w:t>
      </w:r>
      <w:r>
        <w:rPr>
          <w:spacing w:val="-2"/>
        </w:rPr>
        <w:t xml:space="preserve"> </w:t>
      </w:r>
      <w:r>
        <w:t>of</w:t>
      </w:r>
      <w:r>
        <w:rPr>
          <w:spacing w:val="-1"/>
        </w:rPr>
        <w:t xml:space="preserve"> </w:t>
      </w:r>
      <w:r>
        <w:t>exposure</w:t>
      </w:r>
      <w:r>
        <w:rPr>
          <w:spacing w:val="-3"/>
        </w:rPr>
        <w:t xml:space="preserve"> </w:t>
      </w:r>
      <w:r>
        <w:t>to</w:t>
      </w:r>
      <w:r>
        <w:rPr>
          <w:spacing w:val="-2"/>
        </w:rPr>
        <w:t xml:space="preserve"> </w:t>
      </w:r>
      <w:r>
        <w:t>hazardous</w:t>
      </w:r>
      <w:r>
        <w:rPr>
          <w:spacing w:val="-2"/>
        </w:rPr>
        <w:t xml:space="preserve"> </w:t>
      </w:r>
      <w:r>
        <w:t>environments or materials relative to firefighters and therefore EMS providers have fewer medical</w:t>
      </w:r>
      <w:r>
        <w:rPr>
          <w:spacing w:val="40"/>
        </w:rPr>
        <w:t xml:space="preserve"> </w:t>
      </w:r>
      <w:r>
        <w:t>exam</w:t>
      </w:r>
      <w:r>
        <w:rPr>
          <w:spacing w:val="-4"/>
        </w:rPr>
        <w:t xml:space="preserve"> </w:t>
      </w:r>
      <w:r>
        <w:t>requirements.</w:t>
      </w:r>
      <w:r>
        <w:rPr>
          <w:spacing w:val="-4"/>
        </w:rPr>
        <w:t xml:space="preserve"> </w:t>
      </w:r>
      <w:r>
        <w:t>Specifically,</w:t>
      </w:r>
      <w:r>
        <w:rPr>
          <w:spacing w:val="-4"/>
        </w:rPr>
        <w:t xml:space="preserve"> </w:t>
      </w:r>
      <w:r>
        <w:t>EMS</w:t>
      </w:r>
      <w:r>
        <w:rPr>
          <w:spacing w:val="-4"/>
        </w:rPr>
        <w:t xml:space="preserve"> </w:t>
      </w:r>
      <w:r>
        <w:t>providers</w:t>
      </w:r>
      <w:r>
        <w:rPr>
          <w:spacing w:val="-4"/>
        </w:rPr>
        <w:t xml:space="preserve"> </w:t>
      </w:r>
      <w:r>
        <w:t>are</w:t>
      </w:r>
      <w:r>
        <w:rPr>
          <w:spacing w:val="-5"/>
        </w:rPr>
        <w:t xml:space="preserve"> </w:t>
      </w:r>
      <w:r>
        <w:t>not</w:t>
      </w:r>
      <w:r>
        <w:rPr>
          <w:spacing w:val="-4"/>
        </w:rPr>
        <w:t xml:space="preserve"> </w:t>
      </w:r>
      <w:r>
        <w:t>expected</w:t>
      </w:r>
      <w:r>
        <w:rPr>
          <w:spacing w:val="-4"/>
        </w:rPr>
        <w:t xml:space="preserve"> </w:t>
      </w:r>
      <w:r>
        <w:t>to</w:t>
      </w:r>
      <w:r>
        <w:rPr>
          <w:spacing w:val="-4"/>
        </w:rPr>
        <w:t xml:space="preserve"> </w:t>
      </w:r>
      <w:r>
        <w:t>undergo</w:t>
      </w:r>
      <w:r>
        <w:rPr>
          <w:spacing w:val="-4"/>
        </w:rPr>
        <w:t xml:space="preserve"> </w:t>
      </w:r>
      <w:r>
        <w:t>a</w:t>
      </w:r>
      <w:r>
        <w:rPr>
          <w:spacing w:val="-5"/>
        </w:rPr>
        <w:t xml:space="preserve"> </w:t>
      </w:r>
      <w:r>
        <w:t>full</w:t>
      </w:r>
      <w:r>
        <w:rPr>
          <w:spacing w:val="-4"/>
        </w:rPr>
        <w:t xml:space="preserve"> </w:t>
      </w:r>
      <w:r>
        <w:t>NFPA 1582</w:t>
      </w:r>
      <w:r>
        <w:rPr>
          <w:spacing w:val="-2"/>
        </w:rPr>
        <w:t xml:space="preserve"> </w:t>
      </w:r>
      <w:r>
        <w:t>medical</w:t>
      </w:r>
      <w:r>
        <w:rPr>
          <w:spacing w:val="-2"/>
        </w:rPr>
        <w:t xml:space="preserve"> </w:t>
      </w:r>
      <w:r>
        <w:t>exam</w:t>
      </w:r>
      <w:r>
        <w:rPr>
          <w:spacing w:val="-2"/>
        </w:rPr>
        <w:t xml:space="preserve"> </w:t>
      </w:r>
      <w:r>
        <w:t>since</w:t>
      </w:r>
      <w:r>
        <w:rPr>
          <w:spacing w:val="-1"/>
        </w:rPr>
        <w:t xml:space="preserve"> </w:t>
      </w:r>
      <w:r>
        <w:t>they</w:t>
      </w:r>
      <w:r>
        <w:rPr>
          <w:spacing w:val="-2"/>
        </w:rPr>
        <w:t xml:space="preserve"> </w:t>
      </w:r>
      <w:r>
        <w:t>are</w:t>
      </w:r>
      <w:r>
        <w:rPr>
          <w:spacing w:val="-3"/>
        </w:rPr>
        <w:t xml:space="preserve"> </w:t>
      </w:r>
      <w:r>
        <w:t>not</w:t>
      </w:r>
      <w:r>
        <w:rPr>
          <w:spacing w:val="-2"/>
        </w:rPr>
        <w:t xml:space="preserve"> </w:t>
      </w:r>
      <w:r>
        <w:t>anticipated</w:t>
      </w:r>
      <w:r>
        <w:rPr>
          <w:spacing w:val="-2"/>
        </w:rPr>
        <w:t xml:space="preserve"> </w:t>
      </w:r>
      <w:r>
        <w:t>to</w:t>
      </w:r>
      <w:r>
        <w:rPr>
          <w:spacing w:val="-2"/>
        </w:rPr>
        <w:t xml:space="preserve"> </w:t>
      </w:r>
      <w:r>
        <w:t>reach</w:t>
      </w:r>
      <w:r>
        <w:rPr>
          <w:spacing w:val="-2"/>
        </w:rPr>
        <w:t xml:space="preserve"> </w:t>
      </w:r>
      <w:r>
        <w:t>the</w:t>
      </w:r>
      <w:r>
        <w:rPr>
          <w:spacing w:val="-3"/>
        </w:rPr>
        <w:t xml:space="preserve"> </w:t>
      </w:r>
      <w:r>
        <w:t>15-times-per-year</w:t>
      </w:r>
      <w:r>
        <w:rPr>
          <w:spacing w:val="-3"/>
        </w:rPr>
        <w:t xml:space="preserve"> </w:t>
      </w:r>
      <w:r>
        <w:t>exposure threshold to combustion products. OSHA assumes that all EMS providers would undergo each component of the minimum medical exam, and all EMS providers that exhibit signs and symptoms warranting additional heart screening (12.5 percent of all EMS providers, as shown in Table VII-C-2) would undergo all components of the additional heart screening.</w:t>
      </w:r>
      <w:hyperlink w:anchor="_bookmark49" w:history="1">
        <w:r>
          <w:rPr>
            <w:vertAlign w:val="superscript"/>
          </w:rPr>
          <w:t>50</w:t>
        </w:r>
      </w:hyperlink>
      <w:r>
        <w:t xml:space="preserve"> The percentage needing each exam is multiplied by the unit cost for each exam to derive a weighted average unit cost for the minimum medical evaluation and additional heart screening. The weighted average unit cost for medical surveillance is the same as for WEREs, as shown in Table VII-C-7.</w:t>
      </w:r>
    </w:p>
    <w:p w14:paraId="327D0DE9" w14:textId="77777777" w:rsidR="00E9319B" w:rsidRDefault="00407046">
      <w:pPr>
        <w:pStyle w:val="ListParagraph"/>
        <w:numPr>
          <w:ilvl w:val="4"/>
          <w:numId w:val="38"/>
        </w:numPr>
        <w:tabs>
          <w:tab w:val="left" w:pos="791"/>
        </w:tabs>
        <w:spacing w:before="1"/>
        <w:ind w:left="791" w:hanging="351"/>
        <w:rPr>
          <w:i/>
          <w:sz w:val="24"/>
        </w:rPr>
      </w:pPr>
      <w:r>
        <w:rPr>
          <w:i/>
          <w:spacing w:val="-2"/>
          <w:sz w:val="24"/>
        </w:rPr>
        <w:t>Training.</w:t>
      </w:r>
    </w:p>
    <w:p w14:paraId="028B6CC7" w14:textId="77777777" w:rsidR="00E9319B" w:rsidRDefault="00E9319B">
      <w:pPr>
        <w:pStyle w:val="BodyText"/>
        <w:ind w:left="0"/>
        <w:rPr>
          <w:i/>
        </w:rPr>
      </w:pPr>
    </w:p>
    <w:p w14:paraId="39D8CC8F" w14:textId="77777777" w:rsidR="00E9319B" w:rsidRDefault="00407046">
      <w:pPr>
        <w:pStyle w:val="BodyText"/>
        <w:spacing w:line="480" w:lineRule="auto"/>
        <w:ind w:right="126" w:firstLine="720"/>
      </w:pPr>
      <w:r>
        <w:t>The initial training time for EMS providers varies widely depending on the responder’s certification level. Estimates for training hours for emergency responders, basic EMTs, advanced EMTs and paramedics were based on information from the National</w:t>
      </w:r>
      <w:r>
        <w:rPr>
          <w:spacing w:val="-5"/>
        </w:rPr>
        <w:t xml:space="preserve"> </w:t>
      </w:r>
      <w:r>
        <w:t>Highway</w:t>
      </w:r>
      <w:r>
        <w:rPr>
          <w:spacing w:val="-5"/>
        </w:rPr>
        <w:t xml:space="preserve"> </w:t>
      </w:r>
      <w:r>
        <w:t>Traffic</w:t>
      </w:r>
      <w:r>
        <w:rPr>
          <w:spacing w:val="-6"/>
        </w:rPr>
        <w:t xml:space="preserve"> </w:t>
      </w:r>
      <w:r>
        <w:t>Safety</w:t>
      </w:r>
      <w:r>
        <w:rPr>
          <w:spacing w:val="-5"/>
        </w:rPr>
        <w:t xml:space="preserve"> </w:t>
      </w:r>
      <w:r>
        <w:t>Administration’s</w:t>
      </w:r>
      <w:r>
        <w:rPr>
          <w:spacing w:val="-5"/>
        </w:rPr>
        <w:t xml:space="preserve"> </w:t>
      </w:r>
      <w:r>
        <w:t>(NHTSA,</w:t>
      </w:r>
      <w:r>
        <w:rPr>
          <w:spacing w:val="-5"/>
        </w:rPr>
        <w:t xml:space="preserve"> </w:t>
      </w:r>
      <w:r>
        <w:t>2009)</w:t>
      </w:r>
      <w:r>
        <w:rPr>
          <w:spacing w:val="-6"/>
        </w:rPr>
        <w:t xml:space="preserve"> </w:t>
      </w:r>
      <w:r>
        <w:t>Emergency</w:t>
      </w:r>
      <w:r>
        <w:rPr>
          <w:spacing w:val="-5"/>
        </w:rPr>
        <w:t xml:space="preserve"> </w:t>
      </w:r>
      <w:r>
        <w:t>Medical Services</w:t>
      </w:r>
      <w:r>
        <w:rPr>
          <w:spacing w:val="-2"/>
        </w:rPr>
        <w:t xml:space="preserve"> </w:t>
      </w:r>
      <w:r>
        <w:t>(EMS)</w:t>
      </w:r>
      <w:r>
        <w:rPr>
          <w:spacing w:val="-3"/>
        </w:rPr>
        <w:t xml:space="preserve"> </w:t>
      </w:r>
      <w:r>
        <w:t>National</w:t>
      </w:r>
      <w:r>
        <w:rPr>
          <w:spacing w:val="-2"/>
        </w:rPr>
        <w:t xml:space="preserve"> </w:t>
      </w:r>
      <w:r>
        <w:t>Emergency</w:t>
      </w:r>
      <w:r>
        <w:rPr>
          <w:spacing w:val="-2"/>
        </w:rPr>
        <w:t xml:space="preserve"> </w:t>
      </w:r>
      <w:r>
        <w:t>Medical</w:t>
      </w:r>
      <w:r>
        <w:rPr>
          <w:spacing w:val="-2"/>
        </w:rPr>
        <w:t xml:space="preserve"> </w:t>
      </w:r>
      <w:r>
        <w:t>Services</w:t>
      </w:r>
      <w:r>
        <w:rPr>
          <w:spacing w:val="-2"/>
        </w:rPr>
        <w:t xml:space="preserve"> </w:t>
      </w:r>
      <w:r>
        <w:t>Education</w:t>
      </w:r>
      <w:r>
        <w:rPr>
          <w:spacing w:val="-2"/>
        </w:rPr>
        <w:t xml:space="preserve"> </w:t>
      </w:r>
      <w:r>
        <w:t>Standards</w:t>
      </w:r>
      <w:r>
        <w:rPr>
          <w:spacing w:val="-2"/>
        </w:rPr>
        <w:t xml:space="preserve"> </w:t>
      </w:r>
      <w:r>
        <w:t>and</w:t>
      </w:r>
      <w:r>
        <w:rPr>
          <w:spacing w:val="-2"/>
        </w:rPr>
        <w:t xml:space="preserve"> </w:t>
      </w:r>
      <w:r>
        <w:t>UCLA Center for Prehospital Care (2018). NHTSA (2009) reports a range of hours of training</w:t>
      </w:r>
    </w:p>
    <w:p w14:paraId="4D2C619E" w14:textId="77777777" w:rsidR="00E9319B" w:rsidRDefault="00407046">
      <w:pPr>
        <w:pStyle w:val="BodyText"/>
        <w:spacing w:before="5"/>
        <w:ind w:left="0"/>
        <w:rPr>
          <w:sz w:val="17"/>
        </w:rPr>
      </w:pPr>
      <w:r>
        <w:rPr>
          <w:noProof/>
        </w:rPr>
        <mc:AlternateContent>
          <mc:Choice Requires="wps">
            <w:drawing>
              <wp:anchor distT="0" distB="0" distL="0" distR="0" simplePos="0" relativeHeight="487608832" behindDoc="1" locked="0" layoutInCell="1" allowOverlap="1" wp14:anchorId="06FDCF6D" wp14:editId="520B3DDF">
                <wp:simplePos x="0" y="0"/>
                <wp:positionH relativeFrom="page">
                  <wp:posOffset>1371600</wp:posOffset>
                </wp:positionH>
                <wp:positionV relativeFrom="paragraph">
                  <wp:posOffset>142546</wp:posOffset>
                </wp:positionV>
                <wp:extent cx="1828800" cy="952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5DB35" id="Graphic 52" o:spid="_x0000_s1026" style="position:absolute;margin-left:108pt;margin-top:11.2pt;width:2in;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0lxy194AAAAJAQAADwAAAGRycy9kb3ducmV2LnhtbEyPzU7DQAyE&#10;70i8w8pI3Oim6Y9oyKZCiIobogVVHDdZk0TNeqOsm5S3x5zgZo9H42/y7cV3asQhtoEMzGcJKKQq&#10;uJZqAx/vu7t7UJEtOdsFQgPfGGFbXF/lNnNhoj2OB66VhFDMrIGGuc+0jlWD3sZZ6JHk9hUGb1nW&#10;odZusJOE+06nSbLW3rYkHxrb41OD1elw9gYmLo/j5rR4eebV7q3cs3v9PLIxtzeXxwdQjBf+M8Mv&#10;vqBDIUxlOJOLqjOQztfShWVIl6DEsEqWIpQiLDa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NJcctfeAAAACQEAAA8AAAAAAAAAAAAAAAAAeAQAAGRycy9kb3ducmV2Lnht&#10;bFBLBQYAAAAABAAEAPMAAACDBQAAAAA=&#10;" path="m1828800,l,,,9143r1828800,l1828800,xe" fillcolor="black" stroked="f">
                <v:path arrowok="t"/>
                <w10:wrap type="topAndBottom" anchorx="page"/>
              </v:shape>
            </w:pict>
          </mc:Fallback>
        </mc:AlternateContent>
      </w:r>
    </w:p>
    <w:p w14:paraId="3AA9C8CF" w14:textId="77777777" w:rsidR="00E9319B" w:rsidRDefault="00407046">
      <w:pPr>
        <w:spacing w:before="101"/>
        <w:ind w:left="439" w:right="175"/>
        <w:rPr>
          <w:sz w:val="20"/>
        </w:rPr>
      </w:pPr>
      <w:bookmarkStart w:id="90" w:name="_bookmark49"/>
      <w:bookmarkEnd w:id="90"/>
      <w:r>
        <w:rPr>
          <w:sz w:val="20"/>
          <w:vertAlign w:val="superscript"/>
        </w:rPr>
        <w:t>50</w:t>
      </w:r>
      <w:r>
        <w:rPr>
          <w:sz w:val="20"/>
        </w:rPr>
        <w:t xml:space="preserve"> Le Duc, 2018 indicated approximately 12.5 percent of firefighters had some type of underlying, significant</w:t>
      </w:r>
      <w:r>
        <w:rPr>
          <w:spacing w:val="-4"/>
          <w:sz w:val="20"/>
        </w:rPr>
        <w:t xml:space="preserve"> </w:t>
      </w:r>
      <w:r>
        <w:rPr>
          <w:sz w:val="20"/>
        </w:rPr>
        <w:t>cardiovascular</w:t>
      </w:r>
      <w:r>
        <w:rPr>
          <w:spacing w:val="-6"/>
          <w:sz w:val="20"/>
        </w:rPr>
        <w:t xml:space="preserve"> </w:t>
      </w:r>
      <w:r>
        <w:rPr>
          <w:sz w:val="20"/>
        </w:rPr>
        <w:t>issues</w:t>
      </w:r>
      <w:r>
        <w:rPr>
          <w:spacing w:val="-5"/>
          <w:sz w:val="20"/>
        </w:rPr>
        <w:t xml:space="preserve"> </w:t>
      </w:r>
      <w:r>
        <w:rPr>
          <w:sz w:val="20"/>
        </w:rPr>
        <w:t>such</w:t>
      </w:r>
      <w:r>
        <w:rPr>
          <w:spacing w:val="-3"/>
          <w:sz w:val="20"/>
        </w:rPr>
        <w:t xml:space="preserve"> </w:t>
      </w:r>
      <w:r>
        <w:rPr>
          <w:sz w:val="20"/>
        </w:rPr>
        <w:t>as</w:t>
      </w:r>
      <w:r>
        <w:rPr>
          <w:spacing w:val="-5"/>
          <w:sz w:val="20"/>
        </w:rPr>
        <w:t xml:space="preserve"> </w:t>
      </w:r>
      <w:r>
        <w:rPr>
          <w:sz w:val="20"/>
        </w:rPr>
        <w:t>hypertension,</w:t>
      </w:r>
      <w:r>
        <w:rPr>
          <w:spacing w:val="-3"/>
          <w:sz w:val="20"/>
        </w:rPr>
        <w:t xml:space="preserve"> </w:t>
      </w:r>
      <w:r>
        <w:rPr>
          <w:sz w:val="20"/>
        </w:rPr>
        <w:t>elevated</w:t>
      </w:r>
      <w:r>
        <w:rPr>
          <w:spacing w:val="-3"/>
          <w:sz w:val="20"/>
        </w:rPr>
        <w:t xml:space="preserve"> </w:t>
      </w:r>
      <w:r>
        <w:rPr>
          <w:sz w:val="20"/>
        </w:rPr>
        <w:t>cholesterol</w:t>
      </w:r>
      <w:r>
        <w:rPr>
          <w:spacing w:val="-4"/>
          <w:sz w:val="20"/>
        </w:rPr>
        <w:t xml:space="preserve"> </w:t>
      </w:r>
      <w:r>
        <w:rPr>
          <w:sz w:val="20"/>
        </w:rPr>
        <w:t>levels,</w:t>
      </w:r>
      <w:r>
        <w:rPr>
          <w:spacing w:val="-3"/>
          <w:sz w:val="20"/>
        </w:rPr>
        <w:t xml:space="preserve"> </w:t>
      </w:r>
      <w:r>
        <w:rPr>
          <w:sz w:val="20"/>
        </w:rPr>
        <w:t>or</w:t>
      </w:r>
      <w:r>
        <w:rPr>
          <w:spacing w:val="-6"/>
          <w:sz w:val="20"/>
        </w:rPr>
        <w:t xml:space="preserve"> </w:t>
      </w:r>
      <w:r>
        <w:rPr>
          <w:sz w:val="20"/>
        </w:rPr>
        <w:t>abnormal</w:t>
      </w:r>
      <w:r>
        <w:rPr>
          <w:spacing w:val="-4"/>
          <w:sz w:val="20"/>
        </w:rPr>
        <w:t xml:space="preserve"> </w:t>
      </w:r>
      <w:r>
        <w:rPr>
          <w:sz w:val="20"/>
        </w:rPr>
        <w:t>stress.</w:t>
      </w:r>
    </w:p>
    <w:p w14:paraId="1E8981F2" w14:textId="77777777" w:rsidR="00E9319B" w:rsidRDefault="00E9319B">
      <w:pPr>
        <w:rPr>
          <w:sz w:val="20"/>
        </w:rPr>
        <w:sectPr w:rsidR="00E9319B">
          <w:pgSz w:w="12240" w:h="15840"/>
          <w:pgMar w:top="1360" w:right="1340" w:bottom="1220" w:left="1720" w:header="0" w:footer="1034" w:gutter="0"/>
          <w:cols w:space="720"/>
        </w:sectPr>
      </w:pPr>
    </w:p>
    <w:p w14:paraId="1C4AE51A" w14:textId="77777777" w:rsidR="00E9319B" w:rsidRDefault="00407046">
      <w:pPr>
        <w:pStyle w:val="BodyText"/>
        <w:spacing w:before="79" w:line="480" w:lineRule="auto"/>
        <w:ind w:right="126"/>
      </w:pPr>
      <w:r>
        <w:t>needed to attain each certification level. OSHA made an initial assumption that EMS providers at smaller ESOs would have lower levels of certification but welcomes comment on this assumption. OSHA then assigned the estimated hours of training at the low end of that range to the smallest establishments (those with &lt;25 and 25-49 employees) and the hours of training estimated at the higher end of that range to the remaining size classes. The agency then estimated the weighted average initial training hours</w:t>
      </w:r>
      <w:r>
        <w:rPr>
          <w:spacing w:val="-3"/>
        </w:rPr>
        <w:t xml:space="preserve"> </w:t>
      </w:r>
      <w:r>
        <w:t>by</w:t>
      </w:r>
      <w:r>
        <w:rPr>
          <w:spacing w:val="-3"/>
        </w:rPr>
        <w:t xml:space="preserve"> </w:t>
      </w:r>
      <w:r>
        <w:t>multiplying</w:t>
      </w:r>
      <w:r>
        <w:rPr>
          <w:spacing w:val="-3"/>
        </w:rPr>
        <w:t xml:space="preserve"> </w:t>
      </w:r>
      <w:r>
        <w:t>the</w:t>
      </w:r>
      <w:r>
        <w:rPr>
          <w:spacing w:val="-7"/>
        </w:rPr>
        <w:t xml:space="preserve"> </w:t>
      </w:r>
      <w:r>
        <w:t>number</w:t>
      </w:r>
      <w:r>
        <w:rPr>
          <w:spacing w:val="-4"/>
        </w:rPr>
        <w:t xml:space="preserve"> </w:t>
      </w:r>
      <w:r>
        <w:t>of</w:t>
      </w:r>
      <w:r>
        <w:rPr>
          <w:spacing w:val="-4"/>
        </w:rPr>
        <w:t xml:space="preserve"> </w:t>
      </w:r>
      <w:r>
        <w:t>training</w:t>
      </w:r>
      <w:r>
        <w:rPr>
          <w:spacing w:val="-3"/>
        </w:rPr>
        <w:t xml:space="preserve"> </w:t>
      </w:r>
      <w:r>
        <w:t>hours</w:t>
      </w:r>
      <w:r>
        <w:rPr>
          <w:spacing w:val="-1"/>
        </w:rPr>
        <w:t xml:space="preserve"> </w:t>
      </w:r>
      <w:r>
        <w:t>by</w:t>
      </w:r>
      <w:r>
        <w:rPr>
          <w:spacing w:val="-3"/>
        </w:rPr>
        <w:t xml:space="preserve"> </w:t>
      </w:r>
      <w:r>
        <w:t>the</w:t>
      </w:r>
      <w:r>
        <w:rPr>
          <w:spacing w:val="-4"/>
        </w:rPr>
        <w:t xml:space="preserve"> </w:t>
      </w:r>
      <w:r>
        <w:t>estimated</w:t>
      </w:r>
      <w:r>
        <w:rPr>
          <w:spacing w:val="-3"/>
        </w:rPr>
        <w:t xml:space="preserve"> </w:t>
      </w:r>
      <w:r>
        <w:t>share</w:t>
      </w:r>
      <w:r>
        <w:rPr>
          <w:spacing w:val="-4"/>
        </w:rPr>
        <w:t xml:space="preserve"> </w:t>
      </w:r>
      <w:r>
        <w:t>of</w:t>
      </w:r>
      <w:r>
        <w:rPr>
          <w:spacing w:val="-2"/>
        </w:rPr>
        <w:t xml:space="preserve"> </w:t>
      </w:r>
      <w:r>
        <w:t>responders</w:t>
      </w:r>
      <w:r>
        <w:rPr>
          <w:spacing w:val="-1"/>
        </w:rPr>
        <w:t xml:space="preserve"> </w:t>
      </w:r>
      <w:r>
        <w:t>at each certification level (NAEMT, 2014). As shown in Table VII-C-10, for the size class 250-499, the initial training course is estimated at 776 hours.</w:t>
      </w:r>
    </w:p>
    <w:p w14:paraId="0043D52A" w14:textId="77777777" w:rsidR="00E9319B" w:rsidRDefault="00407046">
      <w:pPr>
        <w:pStyle w:val="BodyText"/>
        <w:spacing w:line="480" w:lineRule="auto"/>
        <w:ind w:right="175" w:firstLine="720"/>
      </w:pPr>
      <w:r>
        <w:t>OSHA used a similar approach to estimate the hours required for ongoing training. OSHA obtained training hours estimates for emergency responders, basic EMTs, advanced EMTs and paramedics from the NREMT (2018a-d), and multiplied those</w:t>
      </w:r>
      <w:r>
        <w:rPr>
          <w:spacing w:val="-5"/>
        </w:rPr>
        <w:t xml:space="preserve"> </w:t>
      </w:r>
      <w:r>
        <w:t>estimates</w:t>
      </w:r>
      <w:r>
        <w:rPr>
          <w:spacing w:val="-4"/>
        </w:rPr>
        <w:t xml:space="preserve"> </w:t>
      </w:r>
      <w:r>
        <w:t>by</w:t>
      </w:r>
      <w:r>
        <w:rPr>
          <w:spacing w:val="-4"/>
        </w:rPr>
        <w:t xml:space="preserve"> </w:t>
      </w:r>
      <w:r>
        <w:t>the</w:t>
      </w:r>
      <w:r>
        <w:rPr>
          <w:spacing w:val="-5"/>
        </w:rPr>
        <w:t xml:space="preserve"> </w:t>
      </w:r>
      <w:r>
        <w:t>estimated</w:t>
      </w:r>
      <w:r>
        <w:rPr>
          <w:spacing w:val="-4"/>
        </w:rPr>
        <w:t xml:space="preserve"> </w:t>
      </w:r>
      <w:r>
        <w:t>share</w:t>
      </w:r>
      <w:r>
        <w:rPr>
          <w:spacing w:val="-5"/>
        </w:rPr>
        <w:t xml:space="preserve"> </w:t>
      </w:r>
      <w:r>
        <w:t>of</w:t>
      </w:r>
      <w:r>
        <w:rPr>
          <w:spacing w:val="-3"/>
        </w:rPr>
        <w:t xml:space="preserve"> </w:t>
      </w:r>
      <w:r>
        <w:t>responders</w:t>
      </w:r>
      <w:r>
        <w:rPr>
          <w:spacing w:val="-4"/>
        </w:rPr>
        <w:t xml:space="preserve"> </w:t>
      </w:r>
      <w:r>
        <w:t>at</w:t>
      </w:r>
      <w:r>
        <w:rPr>
          <w:spacing w:val="-4"/>
        </w:rPr>
        <w:t xml:space="preserve"> </w:t>
      </w:r>
      <w:r>
        <w:t>each</w:t>
      </w:r>
      <w:r>
        <w:rPr>
          <w:spacing w:val="-4"/>
        </w:rPr>
        <w:t xml:space="preserve"> </w:t>
      </w:r>
      <w:r>
        <w:t>certification</w:t>
      </w:r>
      <w:r>
        <w:rPr>
          <w:spacing w:val="-4"/>
        </w:rPr>
        <w:t xml:space="preserve"> </w:t>
      </w:r>
      <w:r>
        <w:t>level</w:t>
      </w:r>
      <w:r>
        <w:rPr>
          <w:spacing w:val="-4"/>
        </w:rPr>
        <w:t xml:space="preserve"> </w:t>
      </w:r>
      <w:r>
        <w:t>(NAEMT, 2014) to estimate the weighted average ongoing training hours.</w:t>
      </w:r>
    </w:p>
    <w:p w14:paraId="45556102" w14:textId="77777777" w:rsidR="00E9319B" w:rsidRDefault="00407046">
      <w:pPr>
        <w:pStyle w:val="ListParagraph"/>
        <w:numPr>
          <w:ilvl w:val="4"/>
          <w:numId w:val="38"/>
        </w:numPr>
        <w:tabs>
          <w:tab w:val="left" w:pos="857"/>
        </w:tabs>
        <w:ind w:left="857" w:hanging="417"/>
        <w:rPr>
          <w:i/>
          <w:sz w:val="24"/>
        </w:rPr>
      </w:pPr>
      <w:r>
        <w:rPr>
          <w:i/>
          <w:sz w:val="24"/>
        </w:rPr>
        <w:t>ESO</w:t>
      </w:r>
      <w:r>
        <w:rPr>
          <w:i/>
          <w:spacing w:val="-3"/>
          <w:sz w:val="24"/>
        </w:rPr>
        <w:t xml:space="preserve"> </w:t>
      </w:r>
      <w:r>
        <w:rPr>
          <w:i/>
          <w:sz w:val="24"/>
        </w:rPr>
        <w:t>Facility</w:t>
      </w:r>
      <w:r>
        <w:rPr>
          <w:i/>
          <w:spacing w:val="-2"/>
          <w:sz w:val="24"/>
        </w:rPr>
        <w:t xml:space="preserve"> Preparedness.</w:t>
      </w:r>
    </w:p>
    <w:p w14:paraId="77775EC5" w14:textId="77777777" w:rsidR="00E9319B" w:rsidRDefault="00E9319B">
      <w:pPr>
        <w:pStyle w:val="BodyText"/>
        <w:ind w:left="0"/>
        <w:rPr>
          <w:i/>
        </w:rPr>
      </w:pPr>
    </w:p>
    <w:p w14:paraId="397B9A03" w14:textId="77777777" w:rsidR="00E9319B" w:rsidRDefault="00407046">
      <w:pPr>
        <w:pStyle w:val="BodyText"/>
        <w:spacing w:before="1" w:line="480" w:lineRule="auto"/>
        <w:ind w:right="216" w:firstLine="720"/>
      </w:pPr>
      <w:r>
        <w:t>ESOs would be required to ensure that each facility complies with 29 CFR 1910 Subpart E – Exit Routes and Emergency Planning and provide facilities for the decontamination,</w:t>
      </w:r>
      <w:r>
        <w:rPr>
          <w:spacing w:val="-4"/>
        </w:rPr>
        <w:t xml:space="preserve"> </w:t>
      </w:r>
      <w:r>
        <w:t>disinfection,</w:t>
      </w:r>
      <w:r>
        <w:rPr>
          <w:spacing w:val="-4"/>
        </w:rPr>
        <w:t xml:space="preserve"> </w:t>
      </w:r>
      <w:r>
        <w:t>cleaning,</w:t>
      </w:r>
      <w:r>
        <w:rPr>
          <w:spacing w:val="-4"/>
        </w:rPr>
        <w:t xml:space="preserve"> </w:t>
      </w:r>
      <w:r>
        <w:t>and</w:t>
      </w:r>
      <w:r>
        <w:rPr>
          <w:spacing w:val="-4"/>
        </w:rPr>
        <w:t xml:space="preserve"> </w:t>
      </w:r>
      <w:r>
        <w:t>storage</w:t>
      </w:r>
      <w:r>
        <w:rPr>
          <w:spacing w:val="-5"/>
        </w:rPr>
        <w:t xml:space="preserve"> </w:t>
      </w:r>
      <w:r>
        <w:t>of</w:t>
      </w:r>
      <w:r>
        <w:rPr>
          <w:spacing w:val="-5"/>
        </w:rPr>
        <w:t xml:space="preserve"> </w:t>
      </w:r>
      <w:r>
        <w:t>PPE</w:t>
      </w:r>
      <w:r>
        <w:rPr>
          <w:spacing w:val="-5"/>
        </w:rPr>
        <w:t xml:space="preserve"> </w:t>
      </w:r>
      <w:r>
        <w:t>and</w:t>
      </w:r>
      <w:r>
        <w:rPr>
          <w:spacing w:val="-4"/>
        </w:rPr>
        <w:t xml:space="preserve"> </w:t>
      </w:r>
      <w:r>
        <w:t>equipment.</w:t>
      </w:r>
      <w:r>
        <w:rPr>
          <w:spacing w:val="-4"/>
        </w:rPr>
        <w:t xml:space="preserve"> </w:t>
      </w:r>
      <w:r>
        <w:t>They</w:t>
      </w:r>
      <w:r>
        <w:rPr>
          <w:spacing w:val="-4"/>
        </w:rPr>
        <w:t xml:space="preserve"> </w:t>
      </w:r>
      <w:r>
        <w:t>would also need to ensure that fire detection, suppression, and alarm systems and occupant notification systems are installed, tested, and maintained in accordance with manufacturer’s instructions and 29 CFR 1910 Subpart L – Fire Protection and that any sleeping and living areas meet the requirements in paragraph (j)(2). These activities would be conducted annually by an organization leader. Table VII-C-10 presents</w:t>
      </w:r>
    </w:p>
    <w:p w14:paraId="55D0350A" w14:textId="77777777" w:rsidR="00E9319B" w:rsidRDefault="00E9319B">
      <w:pPr>
        <w:spacing w:line="480" w:lineRule="auto"/>
        <w:sectPr w:rsidR="00E9319B">
          <w:pgSz w:w="12240" w:h="15840"/>
          <w:pgMar w:top="1360" w:right="1340" w:bottom="1220" w:left="1720" w:header="0" w:footer="1034" w:gutter="0"/>
          <w:cols w:space="720"/>
        </w:sectPr>
      </w:pPr>
    </w:p>
    <w:p w14:paraId="2F8F9335" w14:textId="77777777" w:rsidR="00E9319B" w:rsidRDefault="00407046">
      <w:pPr>
        <w:pStyle w:val="BodyText"/>
        <w:spacing w:before="79" w:line="480" w:lineRule="auto"/>
        <w:ind w:right="126"/>
      </w:pPr>
      <w:r>
        <w:t>estimates</w:t>
      </w:r>
      <w:r>
        <w:rPr>
          <w:spacing w:val="-3"/>
        </w:rPr>
        <w:t xml:space="preserve"> </w:t>
      </w:r>
      <w:r>
        <w:t>of</w:t>
      </w:r>
      <w:r>
        <w:rPr>
          <w:spacing w:val="-4"/>
        </w:rPr>
        <w:t xml:space="preserve"> </w:t>
      </w:r>
      <w:r>
        <w:t>labor</w:t>
      </w:r>
      <w:r>
        <w:rPr>
          <w:spacing w:val="-4"/>
        </w:rPr>
        <w:t xml:space="preserve"> </w:t>
      </w:r>
      <w:r>
        <w:t>hours</w:t>
      </w:r>
      <w:r>
        <w:rPr>
          <w:spacing w:val="-3"/>
        </w:rPr>
        <w:t xml:space="preserve"> </w:t>
      </w:r>
      <w:r>
        <w:t>incurred</w:t>
      </w:r>
      <w:r>
        <w:rPr>
          <w:spacing w:val="-1"/>
        </w:rPr>
        <w:t xml:space="preserve"> </w:t>
      </w:r>
      <w:r>
        <w:t>for</w:t>
      </w:r>
      <w:r>
        <w:rPr>
          <w:spacing w:val="-4"/>
        </w:rPr>
        <w:t xml:space="preserve"> </w:t>
      </w:r>
      <w:r>
        <w:t>each</w:t>
      </w:r>
      <w:r>
        <w:rPr>
          <w:spacing w:val="-1"/>
        </w:rPr>
        <w:t xml:space="preserve"> </w:t>
      </w:r>
      <w:r>
        <w:t>activity</w:t>
      </w:r>
      <w:r>
        <w:rPr>
          <w:spacing w:val="-3"/>
        </w:rPr>
        <w:t xml:space="preserve"> </w:t>
      </w:r>
      <w:r>
        <w:t>at</w:t>
      </w:r>
      <w:r>
        <w:rPr>
          <w:spacing w:val="-3"/>
        </w:rPr>
        <w:t xml:space="preserve"> </w:t>
      </w:r>
      <w:r>
        <w:t>EMS</w:t>
      </w:r>
      <w:r>
        <w:rPr>
          <w:spacing w:val="-3"/>
        </w:rPr>
        <w:t xml:space="preserve"> </w:t>
      </w:r>
      <w:r>
        <w:t>ESOs</w:t>
      </w:r>
      <w:r>
        <w:rPr>
          <w:spacing w:val="-3"/>
        </w:rPr>
        <w:t xml:space="preserve"> </w:t>
      </w:r>
      <w:r>
        <w:t>by</w:t>
      </w:r>
      <w:r>
        <w:rPr>
          <w:spacing w:val="-3"/>
        </w:rPr>
        <w:t xml:space="preserve"> </w:t>
      </w:r>
      <w:r>
        <w:t>employment</w:t>
      </w:r>
      <w:r>
        <w:rPr>
          <w:spacing w:val="-3"/>
        </w:rPr>
        <w:t xml:space="preserve"> </w:t>
      </w:r>
      <w:r>
        <w:t xml:space="preserve">size </w:t>
      </w:r>
      <w:r>
        <w:rPr>
          <w:spacing w:val="-2"/>
        </w:rPr>
        <w:t>class.</w:t>
      </w:r>
    </w:p>
    <w:p w14:paraId="320F122D" w14:textId="77777777" w:rsidR="00E9319B" w:rsidRDefault="00407046">
      <w:pPr>
        <w:pStyle w:val="ListParagraph"/>
        <w:numPr>
          <w:ilvl w:val="4"/>
          <w:numId w:val="38"/>
        </w:numPr>
        <w:tabs>
          <w:tab w:val="left" w:pos="830"/>
        </w:tabs>
        <w:ind w:left="830" w:hanging="390"/>
        <w:rPr>
          <w:i/>
          <w:sz w:val="24"/>
        </w:rPr>
      </w:pPr>
      <w:r>
        <w:rPr>
          <w:i/>
          <w:sz w:val="24"/>
        </w:rPr>
        <w:t>Equipment</w:t>
      </w:r>
      <w:r>
        <w:rPr>
          <w:i/>
          <w:spacing w:val="-4"/>
          <w:sz w:val="24"/>
        </w:rPr>
        <w:t xml:space="preserve"> </w:t>
      </w:r>
      <w:r>
        <w:rPr>
          <w:i/>
          <w:sz w:val="24"/>
        </w:rPr>
        <w:t>and</w:t>
      </w:r>
      <w:r>
        <w:rPr>
          <w:i/>
          <w:spacing w:val="-2"/>
          <w:sz w:val="24"/>
        </w:rPr>
        <w:t xml:space="preserve"> </w:t>
      </w:r>
      <w:r>
        <w:rPr>
          <w:i/>
          <w:spacing w:val="-4"/>
          <w:sz w:val="24"/>
        </w:rPr>
        <w:t>PPE.</w:t>
      </w:r>
    </w:p>
    <w:p w14:paraId="07390B7D" w14:textId="77777777" w:rsidR="00E9319B" w:rsidRDefault="00E9319B">
      <w:pPr>
        <w:pStyle w:val="BodyText"/>
        <w:ind w:left="0"/>
        <w:rPr>
          <w:i/>
        </w:rPr>
      </w:pPr>
    </w:p>
    <w:p w14:paraId="327A644C" w14:textId="77777777" w:rsidR="00E9319B" w:rsidRDefault="00407046">
      <w:pPr>
        <w:pStyle w:val="BodyText"/>
        <w:spacing w:line="480" w:lineRule="auto"/>
        <w:ind w:right="123" w:firstLine="720"/>
      </w:pPr>
      <w:r>
        <w:t>Under paragraph (k) of the proposed rule, all ESOs would be required to provide access to equipment that conforms with applicable existing standards as well as inspect, maintain, and test equipment at prescribed intervals. Additionally, all ESOs would be required to conduct a hazard assessment to select appropriate PPE; provide PPE to responders that conforms with 29 CFR 1910 – Subpart I, Personal Protective Equipment; ensure</w:t>
      </w:r>
      <w:r>
        <w:rPr>
          <w:spacing w:val="-5"/>
        </w:rPr>
        <w:t xml:space="preserve"> </w:t>
      </w:r>
      <w:r>
        <w:t>SCBA</w:t>
      </w:r>
      <w:r>
        <w:rPr>
          <w:spacing w:val="-5"/>
        </w:rPr>
        <w:t xml:space="preserve"> </w:t>
      </w:r>
      <w:r>
        <w:t>meet</w:t>
      </w:r>
      <w:r>
        <w:rPr>
          <w:spacing w:val="-4"/>
        </w:rPr>
        <w:t xml:space="preserve"> </w:t>
      </w:r>
      <w:r>
        <w:t>applicable</w:t>
      </w:r>
      <w:r>
        <w:rPr>
          <w:spacing w:val="-5"/>
        </w:rPr>
        <w:t xml:space="preserve"> </w:t>
      </w:r>
      <w:r>
        <w:t>requirements,</w:t>
      </w:r>
      <w:r>
        <w:rPr>
          <w:spacing w:val="-4"/>
        </w:rPr>
        <w:t xml:space="preserve"> </w:t>
      </w:r>
      <w:r>
        <w:t>and</w:t>
      </w:r>
      <w:r>
        <w:rPr>
          <w:spacing w:val="-2"/>
        </w:rPr>
        <w:t xml:space="preserve"> </w:t>
      </w:r>
      <w:r>
        <w:t>maintain</w:t>
      </w:r>
      <w:r>
        <w:rPr>
          <w:spacing w:val="-4"/>
        </w:rPr>
        <w:t xml:space="preserve"> </w:t>
      </w:r>
      <w:r>
        <w:t>all</w:t>
      </w:r>
      <w:r>
        <w:rPr>
          <w:spacing w:val="-4"/>
        </w:rPr>
        <w:t xml:space="preserve"> </w:t>
      </w:r>
      <w:r>
        <w:t>PPE.</w:t>
      </w:r>
      <w:r>
        <w:rPr>
          <w:spacing w:val="-4"/>
        </w:rPr>
        <w:t xml:space="preserve"> </w:t>
      </w:r>
      <w:r>
        <w:t>While</w:t>
      </w:r>
      <w:r>
        <w:rPr>
          <w:spacing w:val="-5"/>
        </w:rPr>
        <w:t xml:space="preserve"> </w:t>
      </w:r>
      <w:r>
        <w:t>OSHA</w:t>
      </w:r>
      <w:r>
        <w:rPr>
          <w:spacing w:val="-5"/>
        </w:rPr>
        <w:t xml:space="preserve"> </w:t>
      </w:r>
      <w:r>
        <w:t>assumes that equipment preparation and the inspection, maintenance and testing of equipment would</w:t>
      </w:r>
      <w:r>
        <w:rPr>
          <w:spacing w:val="-1"/>
        </w:rPr>
        <w:t xml:space="preserve"> </w:t>
      </w:r>
      <w:r>
        <w:t>take</w:t>
      </w:r>
      <w:r>
        <w:rPr>
          <w:spacing w:val="-2"/>
        </w:rPr>
        <w:t xml:space="preserve"> </w:t>
      </w:r>
      <w:r>
        <w:t>as</w:t>
      </w:r>
      <w:r>
        <w:rPr>
          <w:spacing w:val="-1"/>
        </w:rPr>
        <w:t xml:space="preserve"> </w:t>
      </w:r>
      <w:r>
        <w:t>long</w:t>
      </w:r>
      <w:r>
        <w:rPr>
          <w:spacing w:val="-1"/>
        </w:rPr>
        <w:t xml:space="preserve"> </w:t>
      </w:r>
      <w:r>
        <w:t>for</w:t>
      </w:r>
      <w:r>
        <w:rPr>
          <w:spacing w:val="-2"/>
        </w:rPr>
        <w:t xml:space="preserve"> </w:t>
      </w:r>
      <w:r>
        <w:t>EMS</w:t>
      </w:r>
      <w:r>
        <w:rPr>
          <w:spacing w:val="-1"/>
        </w:rPr>
        <w:t xml:space="preserve"> </w:t>
      </w:r>
      <w:r>
        <w:t>as</w:t>
      </w:r>
      <w:r>
        <w:rPr>
          <w:spacing w:val="-1"/>
        </w:rPr>
        <w:t xml:space="preserve"> </w:t>
      </w:r>
      <w:r>
        <w:t>for</w:t>
      </w:r>
      <w:r>
        <w:rPr>
          <w:spacing w:val="-2"/>
        </w:rPr>
        <w:t xml:space="preserve"> </w:t>
      </w:r>
      <w:r>
        <w:t>fire</w:t>
      </w:r>
      <w:r>
        <w:rPr>
          <w:spacing w:val="-2"/>
        </w:rPr>
        <w:t xml:space="preserve"> </w:t>
      </w:r>
      <w:r>
        <w:t>departments,</w:t>
      </w:r>
      <w:r>
        <w:rPr>
          <w:spacing w:val="-1"/>
        </w:rPr>
        <w:t xml:space="preserve"> </w:t>
      </w:r>
      <w:r>
        <w:t>OSHA</w:t>
      </w:r>
      <w:r>
        <w:rPr>
          <w:spacing w:val="-2"/>
        </w:rPr>
        <w:t xml:space="preserve"> </w:t>
      </w:r>
      <w:r>
        <w:t>estimates</w:t>
      </w:r>
      <w:r>
        <w:rPr>
          <w:spacing w:val="-1"/>
        </w:rPr>
        <w:t xml:space="preserve"> </w:t>
      </w:r>
      <w:r>
        <w:t>that</w:t>
      </w:r>
      <w:r>
        <w:rPr>
          <w:spacing w:val="-1"/>
        </w:rPr>
        <w:t xml:space="preserve"> </w:t>
      </w:r>
      <w:r>
        <w:t>the</w:t>
      </w:r>
      <w:r>
        <w:rPr>
          <w:spacing w:val="-2"/>
        </w:rPr>
        <w:t xml:space="preserve"> </w:t>
      </w:r>
      <w:r>
        <w:t>PPE</w:t>
      </w:r>
      <w:r>
        <w:rPr>
          <w:spacing w:val="-2"/>
        </w:rPr>
        <w:t xml:space="preserve"> </w:t>
      </w:r>
      <w:r>
        <w:t>hazard assessment, provision of PPE, and maintenance of PPE would take less time for EMS than for fire departments. OSHA bases this assumption on the fact that EMS PPE are primarily disposable (i.e., gloves and masks). Organization leaders are expected to expend labor hours annually to ensure new equipment meets design and manufacturing requirements, as well as on a one-time basis to conduct the hazard assessment and provide the PPE. EMTs would be expected to annually inspect, maintain, and test equipment, as well as perform maintenance of PPE. See Table VII-C-10 for the specific labor hours OSHA estimates that would be incurred for each activity at EMS ESOs by employment size class.</w:t>
      </w:r>
    </w:p>
    <w:p w14:paraId="1C667FB1" w14:textId="77777777" w:rsidR="00E9319B" w:rsidRDefault="00407046">
      <w:pPr>
        <w:pStyle w:val="ListParagraph"/>
        <w:numPr>
          <w:ilvl w:val="4"/>
          <w:numId w:val="38"/>
        </w:numPr>
        <w:tabs>
          <w:tab w:val="left" w:pos="763"/>
        </w:tabs>
        <w:spacing w:before="1"/>
        <w:ind w:left="763" w:hanging="323"/>
        <w:rPr>
          <w:i/>
          <w:sz w:val="24"/>
        </w:rPr>
      </w:pPr>
      <w:r>
        <w:rPr>
          <w:i/>
          <w:sz w:val="24"/>
        </w:rPr>
        <w:t>Post-Incident</w:t>
      </w:r>
      <w:r>
        <w:rPr>
          <w:i/>
          <w:spacing w:val="-3"/>
          <w:sz w:val="24"/>
        </w:rPr>
        <w:t xml:space="preserve"> </w:t>
      </w:r>
      <w:r>
        <w:rPr>
          <w:i/>
          <w:spacing w:val="-2"/>
          <w:sz w:val="24"/>
        </w:rPr>
        <w:t>Analysis.</w:t>
      </w:r>
    </w:p>
    <w:p w14:paraId="233D791A" w14:textId="77777777" w:rsidR="00E9319B" w:rsidRDefault="00E9319B">
      <w:pPr>
        <w:pStyle w:val="BodyText"/>
        <w:ind w:left="0"/>
        <w:rPr>
          <w:i/>
        </w:rPr>
      </w:pPr>
    </w:p>
    <w:p w14:paraId="085B9F15" w14:textId="77777777" w:rsidR="00E9319B" w:rsidRDefault="00407046">
      <w:pPr>
        <w:pStyle w:val="BodyText"/>
        <w:spacing w:line="480" w:lineRule="auto"/>
        <w:ind w:right="175" w:firstLine="720"/>
      </w:pPr>
      <w:r>
        <w:t>While EMS organizations would still be required to conduct a post-incident analysis</w:t>
      </w:r>
      <w:r>
        <w:rPr>
          <w:spacing w:val="-4"/>
        </w:rPr>
        <w:t xml:space="preserve"> </w:t>
      </w:r>
      <w:r>
        <w:t>to</w:t>
      </w:r>
      <w:r>
        <w:rPr>
          <w:spacing w:val="-4"/>
        </w:rPr>
        <w:t xml:space="preserve"> </w:t>
      </w:r>
      <w:r>
        <w:t>determine</w:t>
      </w:r>
      <w:r>
        <w:rPr>
          <w:spacing w:val="-5"/>
        </w:rPr>
        <w:t xml:space="preserve"> </w:t>
      </w:r>
      <w:r>
        <w:t>the</w:t>
      </w:r>
      <w:r>
        <w:rPr>
          <w:spacing w:val="-3"/>
        </w:rPr>
        <w:t xml:space="preserve"> </w:t>
      </w:r>
      <w:r>
        <w:t>effectiveness</w:t>
      </w:r>
      <w:r>
        <w:rPr>
          <w:spacing w:val="-4"/>
        </w:rPr>
        <w:t xml:space="preserve"> </w:t>
      </w:r>
      <w:r>
        <w:t>of</w:t>
      </w:r>
      <w:r>
        <w:rPr>
          <w:spacing w:val="-5"/>
        </w:rPr>
        <w:t xml:space="preserve"> </w:t>
      </w:r>
      <w:r>
        <w:t>the</w:t>
      </w:r>
      <w:r>
        <w:rPr>
          <w:spacing w:val="-3"/>
        </w:rPr>
        <w:t xml:space="preserve"> </w:t>
      </w:r>
      <w:r>
        <w:t>ESO’s</w:t>
      </w:r>
      <w:r>
        <w:rPr>
          <w:spacing w:val="-4"/>
        </w:rPr>
        <w:t xml:space="preserve"> </w:t>
      </w:r>
      <w:r>
        <w:t>response</w:t>
      </w:r>
      <w:r>
        <w:rPr>
          <w:spacing w:val="-5"/>
        </w:rPr>
        <w:t xml:space="preserve"> </w:t>
      </w:r>
      <w:r>
        <w:t>to</w:t>
      </w:r>
      <w:r>
        <w:rPr>
          <w:spacing w:val="-4"/>
        </w:rPr>
        <w:t xml:space="preserve"> </w:t>
      </w:r>
      <w:r>
        <w:t>an</w:t>
      </w:r>
      <w:r>
        <w:rPr>
          <w:spacing w:val="-4"/>
        </w:rPr>
        <w:t xml:space="preserve"> </w:t>
      </w:r>
      <w:r>
        <w:t>incident</w:t>
      </w:r>
      <w:r>
        <w:rPr>
          <w:spacing w:val="-4"/>
        </w:rPr>
        <w:t xml:space="preserve"> </w:t>
      </w:r>
      <w:r>
        <w:t>after</w:t>
      </w:r>
      <w:r>
        <w:rPr>
          <w:spacing w:val="-3"/>
        </w:rPr>
        <w:t xml:space="preserve"> </w:t>
      </w:r>
      <w:r>
        <w:t>any</w:t>
      </w:r>
    </w:p>
    <w:p w14:paraId="3DF2AACB" w14:textId="77777777" w:rsidR="00E9319B" w:rsidRDefault="00E9319B">
      <w:pPr>
        <w:spacing w:line="480" w:lineRule="auto"/>
        <w:sectPr w:rsidR="00E9319B">
          <w:pgSz w:w="12240" w:h="15840"/>
          <w:pgMar w:top="1360" w:right="1340" w:bottom="1220" w:left="1720" w:header="0" w:footer="1034" w:gutter="0"/>
          <w:cols w:space="720"/>
        </w:sectPr>
      </w:pPr>
    </w:p>
    <w:p w14:paraId="218EF022" w14:textId="77777777" w:rsidR="00E9319B" w:rsidRDefault="00407046">
      <w:pPr>
        <w:pStyle w:val="BodyText"/>
        <w:spacing w:before="79" w:line="480" w:lineRule="auto"/>
        <w:ind w:left="439"/>
      </w:pPr>
      <w:r>
        <w:t>significant event, OSHA expects that the average time per incident for an EMS organization</w:t>
      </w:r>
      <w:r>
        <w:rPr>
          <w:spacing w:val="-2"/>
        </w:rPr>
        <w:t xml:space="preserve"> </w:t>
      </w:r>
      <w:r>
        <w:t>to</w:t>
      </w:r>
      <w:r>
        <w:rPr>
          <w:spacing w:val="-2"/>
        </w:rPr>
        <w:t xml:space="preserve"> </w:t>
      </w:r>
      <w:r>
        <w:t>conduct</w:t>
      </w:r>
      <w:r>
        <w:rPr>
          <w:spacing w:val="-1"/>
        </w:rPr>
        <w:t xml:space="preserve"> </w:t>
      </w:r>
      <w:r>
        <w:t>a</w:t>
      </w:r>
      <w:r>
        <w:rPr>
          <w:spacing w:val="-2"/>
        </w:rPr>
        <w:t xml:space="preserve"> </w:t>
      </w:r>
      <w:r>
        <w:t>post-incident</w:t>
      </w:r>
      <w:r>
        <w:rPr>
          <w:spacing w:val="-2"/>
        </w:rPr>
        <w:t xml:space="preserve"> </w:t>
      </w:r>
      <w:r>
        <w:t>analysis</w:t>
      </w:r>
      <w:r>
        <w:rPr>
          <w:spacing w:val="-2"/>
        </w:rPr>
        <w:t xml:space="preserve"> </w:t>
      </w:r>
      <w:r>
        <w:t>will</w:t>
      </w:r>
      <w:r>
        <w:rPr>
          <w:spacing w:val="-2"/>
        </w:rPr>
        <w:t xml:space="preserve"> </w:t>
      </w:r>
      <w:r>
        <w:t>be</w:t>
      </w:r>
      <w:r>
        <w:rPr>
          <w:spacing w:val="-3"/>
        </w:rPr>
        <w:t xml:space="preserve"> </w:t>
      </w:r>
      <w:r>
        <w:t>less</w:t>
      </w:r>
      <w:r>
        <w:rPr>
          <w:spacing w:val="-2"/>
        </w:rPr>
        <w:t xml:space="preserve"> </w:t>
      </w:r>
      <w:r>
        <w:t>than</w:t>
      </w:r>
      <w:r>
        <w:rPr>
          <w:spacing w:val="-2"/>
        </w:rPr>
        <w:t xml:space="preserve"> </w:t>
      </w:r>
      <w:r>
        <w:t>the</w:t>
      </w:r>
      <w:r>
        <w:rPr>
          <w:spacing w:val="-3"/>
        </w:rPr>
        <w:t xml:space="preserve"> </w:t>
      </w:r>
      <w:r>
        <w:t>average</w:t>
      </w:r>
      <w:r>
        <w:rPr>
          <w:spacing w:val="-3"/>
        </w:rPr>
        <w:t xml:space="preserve"> </w:t>
      </w:r>
      <w:r>
        <w:t>time</w:t>
      </w:r>
      <w:r>
        <w:rPr>
          <w:spacing w:val="-3"/>
        </w:rPr>
        <w:t xml:space="preserve"> </w:t>
      </w:r>
      <w:r>
        <w:t>for</w:t>
      </w:r>
      <w:r>
        <w:rPr>
          <w:spacing w:val="-3"/>
        </w:rPr>
        <w:t xml:space="preserve"> </w:t>
      </w:r>
      <w:r>
        <w:t>fire departments. OSHA believes that most incidents to which EMS organizations respond would not be characterized as significant events (large-scale incidents, significant near- miss incidents, incidents involving injury or illness to responders requiring off-scene treatment, or incidents involving a responder fatality). Based on this assumption, OSHA estimates that EMS organizations would spend one minute per incident to meet this requirement.</w:t>
      </w:r>
      <w:r>
        <w:rPr>
          <w:spacing w:val="-3"/>
        </w:rPr>
        <w:t xml:space="preserve"> </w:t>
      </w:r>
      <w:r>
        <w:t>See</w:t>
      </w:r>
      <w:r>
        <w:rPr>
          <w:spacing w:val="-4"/>
        </w:rPr>
        <w:t xml:space="preserve"> </w:t>
      </w:r>
      <w:r>
        <w:t>Table</w:t>
      </w:r>
      <w:r>
        <w:rPr>
          <w:spacing w:val="-2"/>
        </w:rPr>
        <w:t xml:space="preserve"> </w:t>
      </w:r>
      <w:r>
        <w:t>VII-C-10</w:t>
      </w:r>
      <w:r>
        <w:rPr>
          <w:spacing w:val="-3"/>
        </w:rPr>
        <w:t xml:space="preserve"> </w:t>
      </w:r>
      <w:r>
        <w:t>for</w:t>
      </w:r>
      <w:r>
        <w:rPr>
          <w:spacing w:val="-4"/>
        </w:rPr>
        <w:t xml:space="preserve"> </w:t>
      </w:r>
      <w:r>
        <w:t>the</w:t>
      </w:r>
      <w:r>
        <w:rPr>
          <w:spacing w:val="-4"/>
        </w:rPr>
        <w:t xml:space="preserve"> </w:t>
      </w:r>
      <w:r>
        <w:t>specific</w:t>
      </w:r>
      <w:r>
        <w:rPr>
          <w:spacing w:val="-2"/>
        </w:rPr>
        <w:t xml:space="preserve"> </w:t>
      </w:r>
      <w:r>
        <w:t>labor</w:t>
      </w:r>
      <w:r>
        <w:rPr>
          <w:spacing w:val="-4"/>
        </w:rPr>
        <w:t xml:space="preserve"> </w:t>
      </w:r>
      <w:r>
        <w:t>hours</w:t>
      </w:r>
      <w:r>
        <w:rPr>
          <w:spacing w:val="-3"/>
        </w:rPr>
        <w:t xml:space="preserve"> </w:t>
      </w:r>
      <w:r>
        <w:t>OSHA</w:t>
      </w:r>
      <w:r>
        <w:rPr>
          <w:spacing w:val="-4"/>
        </w:rPr>
        <w:t xml:space="preserve"> </w:t>
      </w:r>
      <w:r>
        <w:t>estimates</w:t>
      </w:r>
      <w:r>
        <w:rPr>
          <w:spacing w:val="-3"/>
        </w:rPr>
        <w:t xml:space="preserve"> </w:t>
      </w:r>
      <w:r>
        <w:t>that</w:t>
      </w:r>
      <w:r>
        <w:rPr>
          <w:spacing w:val="-3"/>
        </w:rPr>
        <w:t xml:space="preserve"> </w:t>
      </w:r>
      <w:r>
        <w:t>would be incurred annually for this activity at EMS ESOs by employment size class.</w:t>
      </w:r>
    </w:p>
    <w:p w14:paraId="039F1FA6" w14:textId="77777777" w:rsidR="00E9319B" w:rsidRDefault="00407046">
      <w:pPr>
        <w:pStyle w:val="BodyText"/>
        <w:spacing w:line="480" w:lineRule="auto"/>
        <w:ind w:left="439" w:right="175" w:firstLine="720"/>
      </w:pPr>
      <w:r>
        <w:t>Table VII-C-11 shows the estimated unit costs for each requirement in the proposed rule for emergency medical services by employee class size. Note that where unit</w:t>
      </w:r>
      <w:r>
        <w:rPr>
          <w:spacing w:val="-3"/>
        </w:rPr>
        <w:t xml:space="preserve"> </w:t>
      </w:r>
      <w:r>
        <w:t>labor</w:t>
      </w:r>
      <w:r>
        <w:rPr>
          <w:spacing w:val="-4"/>
        </w:rPr>
        <w:t xml:space="preserve"> </w:t>
      </w:r>
      <w:r>
        <w:t>hours</w:t>
      </w:r>
      <w:r>
        <w:rPr>
          <w:spacing w:val="-3"/>
        </w:rPr>
        <w:t xml:space="preserve"> </w:t>
      </w:r>
      <w:r>
        <w:t>are</w:t>
      </w:r>
      <w:r>
        <w:rPr>
          <w:spacing w:val="-4"/>
        </w:rPr>
        <w:t xml:space="preserve"> </w:t>
      </w:r>
      <w:r>
        <w:t>the</w:t>
      </w:r>
      <w:r>
        <w:rPr>
          <w:spacing w:val="-4"/>
        </w:rPr>
        <w:t xml:space="preserve"> </w:t>
      </w:r>
      <w:r>
        <w:t>same</w:t>
      </w:r>
      <w:r>
        <w:rPr>
          <w:spacing w:val="-4"/>
        </w:rPr>
        <w:t xml:space="preserve"> </w:t>
      </w:r>
      <w:r>
        <w:t>as</w:t>
      </w:r>
      <w:r>
        <w:rPr>
          <w:spacing w:val="-3"/>
        </w:rPr>
        <w:t xml:space="preserve"> </w:t>
      </w:r>
      <w:r>
        <w:t>for</w:t>
      </w:r>
      <w:r>
        <w:rPr>
          <w:spacing w:val="-2"/>
        </w:rPr>
        <w:t xml:space="preserve"> </w:t>
      </w:r>
      <w:r>
        <w:t>firefighters,</w:t>
      </w:r>
      <w:r>
        <w:rPr>
          <w:spacing w:val="-3"/>
        </w:rPr>
        <w:t xml:space="preserve"> </w:t>
      </w:r>
      <w:r>
        <w:t>unit</w:t>
      </w:r>
      <w:r>
        <w:rPr>
          <w:spacing w:val="-3"/>
        </w:rPr>
        <w:t xml:space="preserve"> </w:t>
      </w:r>
      <w:r>
        <w:t>costs</w:t>
      </w:r>
      <w:r>
        <w:rPr>
          <w:spacing w:val="-3"/>
        </w:rPr>
        <w:t xml:space="preserve"> </w:t>
      </w:r>
      <w:r>
        <w:t>differ</w:t>
      </w:r>
      <w:r>
        <w:rPr>
          <w:spacing w:val="-4"/>
        </w:rPr>
        <w:t xml:space="preserve"> </w:t>
      </w:r>
      <w:r>
        <w:t>due</w:t>
      </w:r>
      <w:r>
        <w:rPr>
          <w:spacing w:val="-4"/>
        </w:rPr>
        <w:t xml:space="preserve"> </w:t>
      </w:r>
      <w:r>
        <w:t>to</w:t>
      </w:r>
      <w:r>
        <w:rPr>
          <w:spacing w:val="-3"/>
        </w:rPr>
        <w:t xml:space="preserve"> </w:t>
      </w:r>
      <w:r>
        <w:t>the</w:t>
      </w:r>
      <w:r>
        <w:rPr>
          <w:spacing w:val="-2"/>
        </w:rPr>
        <w:t xml:space="preserve"> </w:t>
      </w:r>
      <w:r>
        <w:t>application</w:t>
      </w:r>
      <w:r>
        <w:rPr>
          <w:spacing w:val="-3"/>
        </w:rPr>
        <w:t xml:space="preserve"> </w:t>
      </w:r>
      <w:r>
        <w:t>of wage rates for EMS providers rather than firefighters.</w:t>
      </w:r>
    </w:p>
    <w:p w14:paraId="0A8DC7E0" w14:textId="77777777" w:rsidR="00E9319B" w:rsidRDefault="00E9319B">
      <w:pPr>
        <w:spacing w:line="480" w:lineRule="auto"/>
        <w:sectPr w:rsidR="00E9319B">
          <w:pgSz w:w="12240" w:h="15840"/>
          <w:pgMar w:top="1360" w:right="1340" w:bottom="1220" w:left="1720" w:header="0" w:footer="1034" w:gutter="0"/>
          <w:cols w:space="720"/>
        </w:sectPr>
      </w:pPr>
    </w:p>
    <w:p w14:paraId="7C398210" w14:textId="77777777" w:rsidR="00E9319B" w:rsidRDefault="00407046">
      <w:pPr>
        <w:pStyle w:val="Heading2"/>
        <w:spacing w:before="76"/>
        <w:ind w:left="6720" w:hanging="5979"/>
      </w:pPr>
      <w:r>
        <w:t>Table</w:t>
      </w:r>
      <w:r>
        <w:rPr>
          <w:spacing w:val="-3"/>
        </w:rPr>
        <w:t xml:space="preserve"> </w:t>
      </w:r>
      <w:r>
        <w:t>VII-C-10.</w:t>
      </w:r>
      <w:r>
        <w:rPr>
          <w:spacing w:val="-2"/>
        </w:rPr>
        <w:t xml:space="preserve"> </w:t>
      </w:r>
      <w:r>
        <w:t>Unit</w:t>
      </w:r>
      <w:r>
        <w:rPr>
          <w:spacing w:val="-3"/>
        </w:rPr>
        <w:t xml:space="preserve"> </w:t>
      </w:r>
      <w:r>
        <w:t>Burden</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Emergency Medical</w:t>
      </w:r>
      <w:r>
        <w:rPr>
          <w:spacing w:val="-2"/>
        </w:rPr>
        <w:t xml:space="preserve"> </w:t>
      </w:r>
      <w:r>
        <w:t>Service</w:t>
      </w:r>
      <w:r>
        <w:rPr>
          <w:spacing w:val="-3"/>
        </w:rPr>
        <w:t xml:space="preserve"> </w:t>
      </w:r>
      <w:r>
        <w:t>Organizations</w:t>
      </w:r>
      <w:r>
        <w:rPr>
          <w:spacing w:val="-2"/>
        </w:rPr>
        <w:t xml:space="preserve"> </w:t>
      </w:r>
      <w:r>
        <w:t xml:space="preserve">and </w:t>
      </w:r>
      <w:r>
        <w:rPr>
          <w:spacing w:val="-2"/>
        </w:rPr>
        <w:t>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1CECC6DB" w14:textId="77777777">
        <w:trPr>
          <w:trHeight w:val="254"/>
        </w:trPr>
        <w:tc>
          <w:tcPr>
            <w:tcW w:w="4186" w:type="dxa"/>
            <w:vMerge w:val="restart"/>
          </w:tcPr>
          <w:p w14:paraId="453F87AA" w14:textId="77777777" w:rsidR="00E9319B" w:rsidRDefault="00E9319B">
            <w:pPr>
              <w:pStyle w:val="TableParagraph"/>
              <w:jc w:val="left"/>
            </w:pPr>
          </w:p>
        </w:tc>
        <w:tc>
          <w:tcPr>
            <w:tcW w:w="5920" w:type="dxa"/>
            <w:gridSpan w:val="6"/>
          </w:tcPr>
          <w:p w14:paraId="3144554F"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2589754B" w14:textId="77777777" w:rsidR="00E9319B" w:rsidRDefault="00407046">
            <w:pPr>
              <w:pStyle w:val="TableParagraph"/>
              <w:spacing w:before="133"/>
              <w:ind w:left="432"/>
              <w:jc w:val="left"/>
              <w:rPr>
                <w:b/>
              </w:rPr>
            </w:pPr>
            <w:r>
              <w:rPr>
                <w:b/>
                <w:spacing w:val="-2"/>
              </w:rPr>
              <w:t>Basis</w:t>
            </w:r>
          </w:p>
        </w:tc>
        <w:tc>
          <w:tcPr>
            <w:tcW w:w="1704" w:type="dxa"/>
            <w:vMerge w:val="restart"/>
          </w:tcPr>
          <w:p w14:paraId="25657D90"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418EC372" w14:textId="77777777" w:rsidR="00E9319B" w:rsidRDefault="00407046">
            <w:pPr>
              <w:pStyle w:val="TableParagraph"/>
              <w:spacing w:before="133"/>
              <w:ind w:left="102"/>
              <w:jc w:val="left"/>
              <w:rPr>
                <w:b/>
              </w:rPr>
            </w:pPr>
            <w:r>
              <w:rPr>
                <w:b/>
                <w:spacing w:val="-2"/>
              </w:rPr>
              <w:t>Frequency</w:t>
            </w:r>
          </w:p>
        </w:tc>
      </w:tr>
      <w:tr w:rsidR="00E9319B" w14:paraId="153C6850" w14:textId="77777777">
        <w:trPr>
          <w:trHeight w:val="256"/>
        </w:trPr>
        <w:tc>
          <w:tcPr>
            <w:tcW w:w="4186" w:type="dxa"/>
            <w:vMerge/>
            <w:tcBorders>
              <w:top w:val="nil"/>
            </w:tcBorders>
          </w:tcPr>
          <w:p w14:paraId="42957C40" w14:textId="77777777" w:rsidR="00E9319B" w:rsidRDefault="00E9319B">
            <w:pPr>
              <w:rPr>
                <w:sz w:val="2"/>
                <w:szCs w:val="2"/>
              </w:rPr>
            </w:pPr>
          </w:p>
        </w:tc>
        <w:tc>
          <w:tcPr>
            <w:tcW w:w="987" w:type="dxa"/>
          </w:tcPr>
          <w:p w14:paraId="7BCC8208" w14:textId="77777777" w:rsidR="00E9319B" w:rsidRDefault="00407046">
            <w:pPr>
              <w:pStyle w:val="TableParagraph"/>
              <w:spacing w:before="1" w:line="236" w:lineRule="exact"/>
              <w:ind w:left="318"/>
              <w:jc w:val="left"/>
              <w:rPr>
                <w:b/>
              </w:rPr>
            </w:pPr>
            <w:r>
              <w:rPr>
                <w:b/>
                <w:spacing w:val="-5"/>
              </w:rPr>
              <w:t>&lt;25</w:t>
            </w:r>
          </w:p>
        </w:tc>
        <w:tc>
          <w:tcPr>
            <w:tcW w:w="987" w:type="dxa"/>
          </w:tcPr>
          <w:p w14:paraId="6FA5647D"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370D0BB8"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0A875283"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047515B4"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1ACE5104"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7806C9E3" w14:textId="77777777" w:rsidR="00E9319B" w:rsidRDefault="00E9319B">
            <w:pPr>
              <w:rPr>
                <w:sz w:val="2"/>
                <w:szCs w:val="2"/>
              </w:rPr>
            </w:pPr>
          </w:p>
        </w:tc>
        <w:tc>
          <w:tcPr>
            <w:tcW w:w="1704" w:type="dxa"/>
            <w:vMerge/>
            <w:tcBorders>
              <w:top w:val="nil"/>
            </w:tcBorders>
          </w:tcPr>
          <w:p w14:paraId="377BF596" w14:textId="77777777" w:rsidR="00E9319B" w:rsidRDefault="00E9319B">
            <w:pPr>
              <w:rPr>
                <w:sz w:val="2"/>
                <w:szCs w:val="2"/>
              </w:rPr>
            </w:pPr>
          </w:p>
        </w:tc>
        <w:tc>
          <w:tcPr>
            <w:tcW w:w="1219" w:type="dxa"/>
            <w:vMerge/>
            <w:tcBorders>
              <w:top w:val="nil"/>
            </w:tcBorders>
          </w:tcPr>
          <w:p w14:paraId="29895987" w14:textId="77777777" w:rsidR="00E9319B" w:rsidRDefault="00E9319B">
            <w:pPr>
              <w:rPr>
                <w:sz w:val="2"/>
                <w:szCs w:val="2"/>
              </w:rPr>
            </w:pPr>
          </w:p>
        </w:tc>
      </w:tr>
      <w:tr w:rsidR="00E9319B" w14:paraId="7A46D99D" w14:textId="77777777">
        <w:trPr>
          <w:trHeight w:val="253"/>
        </w:trPr>
        <w:tc>
          <w:tcPr>
            <w:tcW w:w="14395" w:type="dxa"/>
            <w:gridSpan w:val="10"/>
          </w:tcPr>
          <w:p w14:paraId="497A777D" w14:textId="77777777" w:rsidR="00E9319B" w:rsidRDefault="00407046">
            <w:pPr>
              <w:pStyle w:val="TableParagraph"/>
              <w:spacing w:line="234" w:lineRule="exact"/>
              <w:ind w:left="107"/>
              <w:jc w:val="left"/>
              <w:rPr>
                <w:b/>
              </w:rPr>
            </w:pPr>
            <w:r>
              <w:rPr>
                <w:b/>
              </w:rPr>
              <w:t>Rule</w:t>
            </w:r>
            <w:r>
              <w:rPr>
                <w:b/>
                <w:spacing w:val="-2"/>
              </w:rPr>
              <w:t xml:space="preserve"> Familiarization</w:t>
            </w:r>
          </w:p>
        </w:tc>
      </w:tr>
      <w:tr w:rsidR="00E9319B" w14:paraId="4F4C0E24" w14:textId="77777777">
        <w:trPr>
          <w:trHeight w:val="253"/>
        </w:trPr>
        <w:tc>
          <w:tcPr>
            <w:tcW w:w="4186" w:type="dxa"/>
          </w:tcPr>
          <w:p w14:paraId="0B1748C2" w14:textId="77777777" w:rsidR="00E9319B" w:rsidRDefault="00407046">
            <w:pPr>
              <w:pStyle w:val="TableParagraph"/>
              <w:spacing w:before="1" w:line="233" w:lineRule="exact"/>
              <w:ind w:left="107"/>
              <w:jc w:val="left"/>
            </w:pPr>
            <w:r>
              <w:t xml:space="preserve">Rule </w:t>
            </w:r>
            <w:r>
              <w:rPr>
                <w:spacing w:val="-2"/>
              </w:rPr>
              <w:t>Familiarization</w:t>
            </w:r>
          </w:p>
        </w:tc>
        <w:tc>
          <w:tcPr>
            <w:tcW w:w="987" w:type="dxa"/>
          </w:tcPr>
          <w:p w14:paraId="174F0389" w14:textId="77777777" w:rsidR="00E9319B" w:rsidRDefault="00407046">
            <w:pPr>
              <w:pStyle w:val="TableParagraph"/>
              <w:spacing w:before="1" w:line="233" w:lineRule="exact"/>
              <w:ind w:right="94"/>
            </w:pPr>
            <w:r>
              <w:rPr>
                <w:spacing w:val="-4"/>
              </w:rPr>
              <w:t>2.00</w:t>
            </w:r>
          </w:p>
        </w:tc>
        <w:tc>
          <w:tcPr>
            <w:tcW w:w="987" w:type="dxa"/>
          </w:tcPr>
          <w:p w14:paraId="4D475611" w14:textId="77777777" w:rsidR="00E9319B" w:rsidRDefault="00407046">
            <w:pPr>
              <w:pStyle w:val="TableParagraph"/>
              <w:spacing w:before="1" w:line="233" w:lineRule="exact"/>
              <w:ind w:right="95"/>
            </w:pPr>
            <w:r>
              <w:rPr>
                <w:spacing w:val="-4"/>
              </w:rPr>
              <w:t>2.00</w:t>
            </w:r>
          </w:p>
        </w:tc>
        <w:tc>
          <w:tcPr>
            <w:tcW w:w="987" w:type="dxa"/>
          </w:tcPr>
          <w:p w14:paraId="44BDA5F7" w14:textId="77777777" w:rsidR="00E9319B" w:rsidRDefault="00407046">
            <w:pPr>
              <w:pStyle w:val="TableParagraph"/>
              <w:spacing w:before="1" w:line="233" w:lineRule="exact"/>
              <w:ind w:right="97"/>
            </w:pPr>
            <w:r>
              <w:rPr>
                <w:spacing w:val="-4"/>
              </w:rPr>
              <w:t>2.00</w:t>
            </w:r>
          </w:p>
        </w:tc>
        <w:tc>
          <w:tcPr>
            <w:tcW w:w="987" w:type="dxa"/>
          </w:tcPr>
          <w:p w14:paraId="3A94BBC3" w14:textId="77777777" w:rsidR="00E9319B" w:rsidRDefault="00407046">
            <w:pPr>
              <w:pStyle w:val="TableParagraph"/>
              <w:spacing w:before="1" w:line="233" w:lineRule="exact"/>
              <w:ind w:right="96"/>
            </w:pPr>
            <w:r>
              <w:rPr>
                <w:spacing w:val="-4"/>
              </w:rPr>
              <w:t>2.00</w:t>
            </w:r>
          </w:p>
        </w:tc>
        <w:tc>
          <w:tcPr>
            <w:tcW w:w="985" w:type="dxa"/>
          </w:tcPr>
          <w:p w14:paraId="76F4092B" w14:textId="77777777" w:rsidR="00E9319B" w:rsidRDefault="00407046">
            <w:pPr>
              <w:pStyle w:val="TableParagraph"/>
              <w:spacing w:before="1" w:line="233" w:lineRule="exact"/>
              <w:ind w:right="95"/>
            </w:pPr>
            <w:r>
              <w:rPr>
                <w:spacing w:val="-4"/>
              </w:rPr>
              <w:t>2.00</w:t>
            </w:r>
          </w:p>
        </w:tc>
        <w:tc>
          <w:tcPr>
            <w:tcW w:w="987" w:type="dxa"/>
          </w:tcPr>
          <w:p w14:paraId="0B10B4F4" w14:textId="77777777" w:rsidR="00E9319B" w:rsidRDefault="00407046">
            <w:pPr>
              <w:pStyle w:val="TableParagraph"/>
              <w:spacing w:before="1" w:line="233" w:lineRule="exact"/>
              <w:ind w:right="98"/>
            </w:pPr>
            <w:r>
              <w:rPr>
                <w:spacing w:val="-4"/>
              </w:rPr>
              <w:t>2.00</w:t>
            </w:r>
          </w:p>
        </w:tc>
        <w:tc>
          <w:tcPr>
            <w:tcW w:w="1366" w:type="dxa"/>
          </w:tcPr>
          <w:p w14:paraId="1AFAB1B6" w14:textId="77777777" w:rsidR="00E9319B" w:rsidRDefault="00407046">
            <w:pPr>
              <w:pStyle w:val="TableParagraph"/>
              <w:spacing w:before="1" w:line="233" w:lineRule="exact"/>
              <w:ind w:left="103"/>
              <w:jc w:val="left"/>
            </w:pPr>
            <w:r>
              <w:rPr>
                <w:spacing w:val="-2"/>
              </w:rPr>
              <w:t>Organization</w:t>
            </w:r>
          </w:p>
        </w:tc>
        <w:tc>
          <w:tcPr>
            <w:tcW w:w="1704" w:type="dxa"/>
          </w:tcPr>
          <w:p w14:paraId="1E804805" w14:textId="77777777" w:rsidR="00E9319B" w:rsidRDefault="00407046">
            <w:pPr>
              <w:pStyle w:val="TableParagraph"/>
              <w:spacing w:before="1" w:line="233" w:lineRule="exact"/>
              <w:ind w:left="102"/>
              <w:jc w:val="left"/>
            </w:pPr>
            <w:r>
              <w:rPr>
                <w:spacing w:val="-5"/>
              </w:rPr>
              <w:t>EMD</w:t>
            </w:r>
          </w:p>
        </w:tc>
        <w:tc>
          <w:tcPr>
            <w:tcW w:w="1219" w:type="dxa"/>
          </w:tcPr>
          <w:p w14:paraId="3A57A46F" w14:textId="77777777" w:rsidR="00E9319B" w:rsidRDefault="00407046">
            <w:pPr>
              <w:pStyle w:val="TableParagraph"/>
              <w:spacing w:before="1" w:line="233" w:lineRule="exact"/>
              <w:ind w:left="102"/>
              <w:jc w:val="left"/>
            </w:pPr>
            <w:r>
              <w:rPr>
                <w:spacing w:val="-2"/>
              </w:rPr>
              <w:t>One-</w:t>
            </w:r>
            <w:r>
              <w:rPr>
                <w:spacing w:val="-4"/>
              </w:rPr>
              <w:t>time</w:t>
            </w:r>
          </w:p>
        </w:tc>
      </w:tr>
      <w:tr w:rsidR="00E9319B" w14:paraId="006514CF" w14:textId="77777777">
        <w:trPr>
          <w:trHeight w:val="256"/>
        </w:trPr>
        <w:tc>
          <w:tcPr>
            <w:tcW w:w="14395" w:type="dxa"/>
            <w:gridSpan w:val="10"/>
          </w:tcPr>
          <w:p w14:paraId="33C7506C" w14:textId="77777777" w:rsidR="00E9319B" w:rsidRDefault="00407046">
            <w:pPr>
              <w:pStyle w:val="TableParagraph"/>
              <w:spacing w:before="1" w:line="236"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337C7DFA" w14:textId="77777777">
        <w:trPr>
          <w:trHeight w:val="254"/>
        </w:trPr>
        <w:tc>
          <w:tcPr>
            <w:tcW w:w="4186" w:type="dxa"/>
          </w:tcPr>
          <w:p w14:paraId="40DBE6F2" w14:textId="77777777" w:rsidR="00E9319B" w:rsidRDefault="00407046">
            <w:pPr>
              <w:pStyle w:val="TableParagraph"/>
              <w:spacing w:line="234" w:lineRule="exact"/>
              <w:ind w:left="107"/>
              <w:jc w:val="left"/>
            </w:pPr>
            <w:r>
              <w:t>ESO</w:t>
            </w:r>
            <w:r>
              <w:rPr>
                <w:spacing w:val="-5"/>
              </w:rPr>
              <w:t xml:space="preserve"> </w:t>
            </w:r>
            <w:r>
              <w:t>Develop</w:t>
            </w:r>
            <w:r>
              <w:rPr>
                <w:spacing w:val="-1"/>
              </w:rPr>
              <w:t xml:space="preserve"> </w:t>
            </w:r>
            <w:r>
              <w:rPr>
                <w:spacing w:val="-5"/>
              </w:rPr>
              <w:t>ERP</w:t>
            </w:r>
          </w:p>
        </w:tc>
        <w:tc>
          <w:tcPr>
            <w:tcW w:w="987" w:type="dxa"/>
          </w:tcPr>
          <w:p w14:paraId="4F37B006" w14:textId="77777777" w:rsidR="00E9319B" w:rsidRDefault="00407046">
            <w:pPr>
              <w:pStyle w:val="TableParagraph"/>
              <w:spacing w:line="234" w:lineRule="exact"/>
              <w:ind w:right="94"/>
            </w:pPr>
            <w:r>
              <w:rPr>
                <w:spacing w:val="-2"/>
              </w:rPr>
              <w:t>20.00</w:t>
            </w:r>
          </w:p>
        </w:tc>
        <w:tc>
          <w:tcPr>
            <w:tcW w:w="987" w:type="dxa"/>
          </w:tcPr>
          <w:p w14:paraId="2668C3CD" w14:textId="77777777" w:rsidR="00E9319B" w:rsidRDefault="00407046">
            <w:pPr>
              <w:pStyle w:val="TableParagraph"/>
              <w:spacing w:line="234" w:lineRule="exact"/>
              <w:ind w:right="95"/>
            </w:pPr>
            <w:r>
              <w:rPr>
                <w:spacing w:val="-2"/>
              </w:rPr>
              <w:t>24.00</w:t>
            </w:r>
          </w:p>
        </w:tc>
        <w:tc>
          <w:tcPr>
            <w:tcW w:w="987" w:type="dxa"/>
          </w:tcPr>
          <w:p w14:paraId="1C2C5F59" w14:textId="77777777" w:rsidR="00E9319B" w:rsidRDefault="00407046">
            <w:pPr>
              <w:pStyle w:val="TableParagraph"/>
              <w:spacing w:line="234" w:lineRule="exact"/>
              <w:ind w:right="97"/>
            </w:pPr>
            <w:r>
              <w:rPr>
                <w:spacing w:val="-2"/>
              </w:rPr>
              <w:t>24.00</w:t>
            </w:r>
          </w:p>
        </w:tc>
        <w:tc>
          <w:tcPr>
            <w:tcW w:w="987" w:type="dxa"/>
          </w:tcPr>
          <w:p w14:paraId="6D52A4EF" w14:textId="77777777" w:rsidR="00E9319B" w:rsidRDefault="00407046">
            <w:pPr>
              <w:pStyle w:val="TableParagraph"/>
              <w:spacing w:line="234" w:lineRule="exact"/>
              <w:ind w:right="96"/>
            </w:pPr>
            <w:r>
              <w:rPr>
                <w:spacing w:val="-2"/>
              </w:rPr>
              <w:t>30.00</w:t>
            </w:r>
          </w:p>
        </w:tc>
        <w:tc>
          <w:tcPr>
            <w:tcW w:w="985" w:type="dxa"/>
          </w:tcPr>
          <w:p w14:paraId="168E493B" w14:textId="77777777" w:rsidR="00E9319B" w:rsidRDefault="00407046">
            <w:pPr>
              <w:pStyle w:val="TableParagraph"/>
              <w:spacing w:line="234" w:lineRule="exact"/>
              <w:ind w:right="95"/>
            </w:pPr>
            <w:r>
              <w:rPr>
                <w:spacing w:val="-2"/>
              </w:rPr>
              <w:t>40.00</w:t>
            </w:r>
          </w:p>
        </w:tc>
        <w:tc>
          <w:tcPr>
            <w:tcW w:w="987" w:type="dxa"/>
          </w:tcPr>
          <w:p w14:paraId="6B9C1F31" w14:textId="77777777" w:rsidR="00E9319B" w:rsidRDefault="00407046">
            <w:pPr>
              <w:pStyle w:val="TableParagraph"/>
              <w:spacing w:line="234" w:lineRule="exact"/>
              <w:ind w:right="98"/>
            </w:pPr>
            <w:r>
              <w:rPr>
                <w:spacing w:val="-2"/>
              </w:rPr>
              <w:t>60.00</w:t>
            </w:r>
          </w:p>
        </w:tc>
        <w:tc>
          <w:tcPr>
            <w:tcW w:w="1366" w:type="dxa"/>
          </w:tcPr>
          <w:p w14:paraId="5F6594EF" w14:textId="77777777" w:rsidR="00E9319B" w:rsidRDefault="00407046">
            <w:pPr>
              <w:pStyle w:val="TableParagraph"/>
              <w:spacing w:line="234" w:lineRule="exact"/>
              <w:ind w:left="103"/>
              <w:jc w:val="left"/>
            </w:pPr>
            <w:r>
              <w:rPr>
                <w:spacing w:val="-2"/>
              </w:rPr>
              <w:t>Organization</w:t>
            </w:r>
          </w:p>
        </w:tc>
        <w:tc>
          <w:tcPr>
            <w:tcW w:w="1704" w:type="dxa"/>
          </w:tcPr>
          <w:p w14:paraId="570F71A9" w14:textId="77777777" w:rsidR="00E9319B" w:rsidRDefault="00407046">
            <w:pPr>
              <w:pStyle w:val="TableParagraph"/>
              <w:spacing w:line="234" w:lineRule="exact"/>
              <w:ind w:left="102"/>
              <w:jc w:val="left"/>
            </w:pPr>
            <w:r>
              <w:rPr>
                <w:spacing w:val="-5"/>
              </w:rPr>
              <w:t>EMD</w:t>
            </w:r>
          </w:p>
        </w:tc>
        <w:tc>
          <w:tcPr>
            <w:tcW w:w="1219" w:type="dxa"/>
          </w:tcPr>
          <w:p w14:paraId="06883C43" w14:textId="77777777" w:rsidR="00E9319B" w:rsidRDefault="00407046">
            <w:pPr>
              <w:pStyle w:val="TableParagraph"/>
              <w:spacing w:line="234" w:lineRule="exact"/>
              <w:ind w:left="102"/>
              <w:jc w:val="left"/>
            </w:pPr>
            <w:r>
              <w:rPr>
                <w:spacing w:val="-2"/>
              </w:rPr>
              <w:t>One-</w:t>
            </w:r>
            <w:r>
              <w:rPr>
                <w:spacing w:val="-4"/>
              </w:rPr>
              <w:t>time</w:t>
            </w:r>
          </w:p>
        </w:tc>
      </w:tr>
      <w:tr w:rsidR="00E9319B" w14:paraId="064C1585" w14:textId="77777777">
        <w:trPr>
          <w:trHeight w:val="256"/>
        </w:trPr>
        <w:tc>
          <w:tcPr>
            <w:tcW w:w="4186" w:type="dxa"/>
          </w:tcPr>
          <w:p w14:paraId="49F9BD08" w14:textId="77777777" w:rsidR="00E9319B" w:rsidRDefault="00407046">
            <w:pPr>
              <w:pStyle w:val="TableParagraph"/>
              <w:spacing w:before="1" w:line="236"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87" w:type="dxa"/>
          </w:tcPr>
          <w:p w14:paraId="0CD5B440" w14:textId="77777777" w:rsidR="00E9319B" w:rsidRDefault="00407046">
            <w:pPr>
              <w:pStyle w:val="TableParagraph"/>
              <w:spacing w:before="1" w:line="236" w:lineRule="exact"/>
              <w:ind w:right="94"/>
            </w:pPr>
            <w:r>
              <w:rPr>
                <w:spacing w:val="-4"/>
              </w:rPr>
              <w:t>4.00</w:t>
            </w:r>
          </w:p>
        </w:tc>
        <w:tc>
          <w:tcPr>
            <w:tcW w:w="987" w:type="dxa"/>
          </w:tcPr>
          <w:p w14:paraId="7D70B4A4" w14:textId="77777777" w:rsidR="00E9319B" w:rsidRDefault="00407046">
            <w:pPr>
              <w:pStyle w:val="TableParagraph"/>
              <w:spacing w:before="1" w:line="236" w:lineRule="exact"/>
              <w:ind w:right="95"/>
            </w:pPr>
            <w:r>
              <w:rPr>
                <w:spacing w:val="-4"/>
              </w:rPr>
              <w:t>5.00</w:t>
            </w:r>
          </w:p>
        </w:tc>
        <w:tc>
          <w:tcPr>
            <w:tcW w:w="987" w:type="dxa"/>
          </w:tcPr>
          <w:p w14:paraId="67CEFD06" w14:textId="77777777" w:rsidR="00E9319B" w:rsidRDefault="00407046">
            <w:pPr>
              <w:pStyle w:val="TableParagraph"/>
              <w:spacing w:before="1" w:line="236" w:lineRule="exact"/>
              <w:ind w:right="97"/>
            </w:pPr>
            <w:r>
              <w:rPr>
                <w:spacing w:val="-4"/>
              </w:rPr>
              <w:t>5.00</w:t>
            </w:r>
          </w:p>
        </w:tc>
        <w:tc>
          <w:tcPr>
            <w:tcW w:w="987" w:type="dxa"/>
          </w:tcPr>
          <w:p w14:paraId="0ACDBC5B" w14:textId="77777777" w:rsidR="00E9319B" w:rsidRDefault="00407046">
            <w:pPr>
              <w:pStyle w:val="TableParagraph"/>
              <w:spacing w:before="1" w:line="236" w:lineRule="exact"/>
              <w:ind w:right="96"/>
            </w:pPr>
            <w:r>
              <w:rPr>
                <w:spacing w:val="-4"/>
              </w:rPr>
              <w:t>6.00</w:t>
            </w:r>
          </w:p>
        </w:tc>
        <w:tc>
          <w:tcPr>
            <w:tcW w:w="985" w:type="dxa"/>
          </w:tcPr>
          <w:p w14:paraId="11BF9520" w14:textId="77777777" w:rsidR="00E9319B" w:rsidRDefault="00407046">
            <w:pPr>
              <w:pStyle w:val="TableParagraph"/>
              <w:spacing w:before="1" w:line="236" w:lineRule="exact"/>
              <w:ind w:right="95"/>
            </w:pPr>
            <w:r>
              <w:rPr>
                <w:spacing w:val="-4"/>
              </w:rPr>
              <w:t>8.00</w:t>
            </w:r>
          </w:p>
        </w:tc>
        <w:tc>
          <w:tcPr>
            <w:tcW w:w="987" w:type="dxa"/>
          </w:tcPr>
          <w:p w14:paraId="7DC8AA96" w14:textId="77777777" w:rsidR="00E9319B" w:rsidRDefault="00407046">
            <w:pPr>
              <w:pStyle w:val="TableParagraph"/>
              <w:spacing w:before="1" w:line="236" w:lineRule="exact"/>
              <w:ind w:right="98"/>
            </w:pPr>
            <w:r>
              <w:rPr>
                <w:spacing w:val="-2"/>
              </w:rPr>
              <w:t>12.00</w:t>
            </w:r>
          </w:p>
        </w:tc>
        <w:tc>
          <w:tcPr>
            <w:tcW w:w="1366" w:type="dxa"/>
          </w:tcPr>
          <w:p w14:paraId="16454504" w14:textId="77777777" w:rsidR="00E9319B" w:rsidRDefault="00407046">
            <w:pPr>
              <w:pStyle w:val="TableParagraph"/>
              <w:spacing w:before="1" w:line="236" w:lineRule="exact"/>
              <w:ind w:left="103"/>
              <w:jc w:val="left"/>
            </w:pPr>
            <w:r>
              <w:rPr>
                <w:spacing w:val="-2"/>
              </w:rPr>
              <w:t>Organization</w:t>
            </w:r>
          </w:p>
        </w:tc>
        <w:tc>
          <w:tcPr>
            <w:tcW w:w="1704" w:type="dxa"/>
          </w:tcPr>
          <w:p w14:paraId="7A755C21" w14:textId="77777777" w:rsidR="00E9319B" w:rsidRDefault="00407046">
            <w:pPr>
              <w:pStyle w:val="TableParagraph"/>
              <w:spacing w:before="1" w:line="236" w:lineRule="exact"/>
              <w:ind w:left="102"/>
              <w:jc w:val="left"/>
            </w:pPr>
            <w:r>
              <w:rPr>
                <w:spacing w:val="-5"/>
              </w:rPr>
              <w:t>EMD</w:t>
            </w:r>
          </w:p>
        </w:tc>
        <w:tc>
          <w:tcPr>
            <w:tcW w:w="1219" w:type="dxa"/>
          </w:tcPr>
          <w:p w14:paraId="035C483E" w14:textId="77777777" w:rsidR="00E9319B" w:rsidRDefault="00407046">
            <w:pPr>
              <w:pStyle w:val="TableParagraph"/>
              <w:spacing w:before="1" w:line="236" w:lineRule="exact"/>
              <w:ind w:left="102"/>
              <w:jc w:val="left"/>
            </w:pPr>
            <w:r>
              <w:rPr>
                <w:spacing w:val="-2"/>
              </w:rPr>
              <w:t>Annual</w:t>
            </w:r>
          </w:p>
        </w:tc>
      </w:tr>
      <w:tr w:rsidR="00E9319B" w14:paraId="2E00729D" w14:textId="77777777">
        <w:trPr>
          <w:trHeight w:val="253"/>
        </w:trPr>
        <w:tc>
          <w:tcPr>
            <w:tcW w:w="4186" w:type="dxa"/>
          </w:tcPr>
          <w:p w14:paraId="2FE23C20" w14:textId="77777777" w:rsidR="00E9319B" w:rsidRDefault="00407046">
            <w:pPr>
              <w:pStyle w:val="TableParagraph"/>
              <w:spacing w:line="234" w:lineRule="exact"/>
              <w:ind w:left="107"/>
              <w:jc w:val="left"/>
            </w:pPr>
            <w:r>
              <w:t>ESO</w:t>
            </w:r>
            <w:r>
              <w:rPr>
                <w:spacing w:val="-5"/>
              </w:rPr>
              <w:t xml:space="preserve"> </w:t>
            </w:r>
            <w:r>
              <w:t>Establishment</w:t>
            </w:r>
            <w:r>
              <w:rPr>
                <w:spacing w:val="-6"/>
              </w:rPr>
              <w:t xml:space="preserve"> </w:t>
            </w:r>
            <w:r>
              <w:t>of</w:t>
            </w:r>
            <w:r>
              <w:rPr>
                <w:spacing w:val="-3"/>
              </w:rPr>
              <w:t xml:space="preserve"> </w:t>
            </w:r>
            <w:r>
              <w:t>Service(s)</w:t>
            </w:r>
            <w:r>
              <w:rPr>
                <w:spacing w:val="-5"/>
              </w:rPr>
              <w:t xml:space="preserve"> </w:t>
            </w:r>
            <w:r>
              <w:rPr>
                <w:spacing w:val="-2"/>
              </w:rPr>
              <w:t>Capability</w:t>
            </w:r>
          </w:p>
        </w:tc>
        <w:tc>
          <w:tcPr>
            <w:tcW w:w="987" w:type="dxa"/>
          </w:tcPr>
          <w:p w14:paraId="152962EE" w14:textId="77777777" w:rsidR="00E9319B" w:rsidRDefault="00407046">
            <w:pPr>
              <w:pStyle w:val="TableParagraph"/>
              <w:spacing w:line="234" w:lineRule="exact"/>
              <w:ind w:right="94"/>
            </w:pPr>
            <w:r>
              <w:rPr>
                <w:spacing w:val="-2"/>
              </w:rPr>
              <w:t>12.00</w:t>
            </w:r>
          </w:p>
        </w:tc>
        <w:tc>
          <w:tcPr>
            <w:tcW w:w="987" w:type="dxa"/>
          </w:tcPr>
          <w:p w14:paraId="6FC50CFD" w14:textId="77777777" w:rsidR="00E9319B" w:rsidRDefault="00407046">
            <w:pPr>
              <w:pStyle w:val="TableParagraph"/>
              <w:spacing w:line="234" w:lineRule="exact"/>
              <w:ind w:right="95"/>
            </w:pPr>
            <w:r>
              <w:rPr>
                <w:spacing w:val="-2"/>
              </w:rPr>
              <w:t>14.00</w:t>
            </w:r>
          </w:p>
        </w:tc>
        <w:tc>
          <w:tcPr>
            <w:tcW w:w="987" w:type="dxa"/>
          </w:tcPr>
          <w:p w14:paraId="75903F84" w14:textId="77777777" w:rsidR="00E9319B" w:rsidRDefault="00407046">
            <w:pPr>
              <w:pStyle w:val="TableParagraph"/>
              <w:spacing w:line="234" w:lineRule="exact"/>
              <w:ind w:right="97"/>
            </w:pPr>
            <w:r>
              <w:rPr>
                <w:spacing w:val="-2"/>
              </w:rPr>
              <w:t>14.00</w:t>
            </w:r>
          </w:p>
        </w:tc>
        <w:tc>
          <w:tcPr>
            <w:tcW w:w="987" w:type="dxa"/>
          </w:tcPr>
          <w:p w14:paraId="39E1A3AA" w14:textId="77777777" w:rsidR="00E9319B" w:rsidRDefault="00407046">
            <w:pPr>
              <w:pStyle w:val="TableParagraph"/>
              <w:spacing w:line="234" w:lineRule="exact"/>
              <w:ind w:right="96"/>
            </w:pPr>
            <w:r>
              <w:rPr>
                <w:spacing w:val="-2"/>
              </w:rPr>
              <w:t>18.00</w:t>
            </w:r>
          </w:p>
        </w:tc>
        <w:tc>
          <w:tcPr>
            <w:tcW w:w="985" w:type="dxa"/>
          </w:tcPr>
          <w:p w14:paraId="20507C36" w14:textId="77777777" w:rsidR="00E9319B" w:rsidRDefault="00407046">
            <w:pPr>
              <w:pStyle w:val="TableParagraph"/>
              <w:spacing w:line="234" w:lineRule="exact"/>
              <w:ind w:right="95"/>
            </w:pPr>
            <w:r>
              <w:rPr>
                <w:spacing w:val="-2"/>
              </w:rPr>
              <w:t>24.00</w:t>
            </w:r>
          </w:p>
        </w:tc>
        <w:tc>
          <w:tcPr>
            <w:tcW w:w="987" w:type="dxa"/>
          </w:tcPr>
          <w:p w14:paraId="4AB9FA16" w14:textId="77777777" w:rsidR="00E9319B" w:rsidRDefault="00407046">
            <w:pPr>
              <w:pStyle w:val="TableParagraph"/>
              <w:spacing w:line="234" w:lineRule="exact"/>
              <w:ind w:right="98"/>
            </w:pPr>
            <w:r>
              <w:rPr>
                <w:spacing w:val="-2"/>
              </w:rPr>
              <w:t>36.00</w:t>
            </w:r>
          </w:p>
        </w:tc>
        <w:tc>
          <w:tcPr>
            <w:tcW w:w="1366" w:type="dxa"/>
          </w:tcPr>
          <w:p w14:paraId="5BBBE8FE" w14:textId="77777777" w:rsidR="00E9319B" w:rsidRDefault="00407046">
            <w:pPr>
              <w:pStyle w:val="TableParagraph"/>
              <w:spacing w:line="234" w:lineRule="exact"/>
              <w:ind w:left="103"/>
              <w:jc w:val="left"/>
            </w:pPr>
            <w:r>
              <w:rPr>
                <w:spacing w:val="-2"/>
              </w:rPr>
              <w:t>Organization</w:t>
            </w:r>
          </w:p>
        </w:tc>
        <w:tc>
          <w:tcPr>
            <w:tcW w:w="1704" w:type="dxa"/>
          </w:tcPr>
          <w:p w14:paraId="52E651A8" w14:textId="77777777" w:rsidR="00E9319B" w:rsidRDefault="00407046">
            <w:pPr>
              <w:pStyle w:val="TableParagraph"/>
              <w:spacing w:line="234" w:lineRule="exact"/>
              <w:ind w:left="102"/>
              <w:jc w:val="left"/>
            </w:pPr>
            <w:r>
              <w:rPr>
                <w:spacing w:val="-5"/>
              </w:rPr>
              <w:t>EMD</w:t>
            </w:r>
          </w:p>
        </w:tc>
        <w:tc>
          <w:tcPr>
            <w:tcW w:w="1219" w:type="dxa"/>
          </w:tcPr>
          <w:p w14:paraId="68D77DC2" w14:textId="77777777" w:rsidR="00E9319B" w:rsidRDefault="00407046">
            <w:pPr>
              <w:pStyle w:val="TableParagraph"/>
              <w:spacing w:line="234" w:lineRule="exact"/>
              <w:ind w:left="102"/>
              <w:jc w:val="left"/>
            </w:pPr>
            <w:r>
              <w:rPr>
                <w:spacing w:val="-2"/>
              </w:rPr>
              <w:t>One-</w:t>
            </w:r>
            <w:r>
              <w:rPr>
                <w:spacing w:val="-4"/>
              </w:rPr>
              <w:t>time</w:t>
            </w:r>
          </w:p>
        </w:tc>
      </w:tr>
      <w:tr w:rsidR="00E9319B" w14:paraId="16F9DA53" w14:textId="77777777">
        <w:trPr>
          <w:trHeight w:val="505"/>
        </w:trPr>
        <w:tc>
          <w:tcPr>
            <w:tcW w:w="4186" w:type="dxa"/>
          </w:tcPr>
          <w:p w14:paraId="6239C388" w14:textId="77777777" w:rsidR="00E9319B" w:rsidRDefault="00407046">
            <w:pPr>
              <w:pStyle w:val="TableParagraph"/>
              <w:spacing w:line="254" w:lineRule="exact"/>
              <w:ind w:left="107" w:right="159"/>
              <w:jc w:val="left"/>
            </w:pPr>
            <w:r>
              <w:t>ESO</w:t>
            </w:r>
            <w:r>
              <w:rPr>
                <w:spacing w:val="-9"/>
              </w:rPr>
              <w:t xml:space="preserve"> </w:t>
            </w:r>
            <w:r>
              <w:t>Community</w:t>
            </w:r>
            <w:r>
              <w:rPr>
                <w:spacing w:val="-8"/>
              </w:rPr>
              <w:t xml:space="preserve"> </w:t>
            </w:r>
            <w:r>
              <w:t>or</w:t>
            </w:r>
            <w:r>
              <w:rPr>
                <w:spacing w:val="-7"/>
              </w:rPr>
              <w:t xml:space="preserve"> </w:t>
            </w:r>
            <w:r>
              <w:t>Facility</w:t>
            </w:r>
            <w:r>
              <w:rPr>
                <w:spacing w:val="-8"/>
              </w:rPr>
              <w:t xml:space="preserve"> </w:t>
            </w:r>
            <w:r>
              <w:t>Vulnerability and Risk Assessment</w:t>
            </w:r>
          </w:p>
        </w:tc>
        <w:tc>
          <w:tcPr>
            <w:tcW w:w="987" w:type="dxa"/>
          </w:tcPr>
          <w:p w14:paraId="5D0F11B8" w14:textId="77777777" w:rsidR="00E9319B" w:rsidRDefault="00407046">
            <w:pPr>
              <w:pStyle w:val="TableParagraph"/>
              <w:spacing w:before="125"/>
              <w:ind w:right="94"/>
            </w:pPr>
            <w:r>
              <w:rPr>
                <w:spacing w:val="-2"/>
              </w:rPr>
              <w:t>40.00</w:t>
            </w:r>
          </w:p>
        </w:tc>
        <w:tc>
          <w:tcPr>
            <w:tcW w:w="987" w:type="dxa"/>
          </w:tcPr>
          <w:p w14:paraId="2627AD77" w14:textId="77777777" w:rsidR="00E9319B" w:rsidRDefault="00407046">
            <w:pPr>
              <w:pStyle w:val="TableParagraph"/>
              <w:spacing w:before="125"/>
              <w:ind w:right="95"/>
            </w:pPr>
            <w:r>
              <w:rPr>
                <w:spacing w:val="-2"/>
              </w:rPr>
              <w:t>48.00</w:t>
            </w:r>
          </w:p>
        </w:tc>
        <w:tc>
          <w:tcPr>
            <w:tcW w:w="987" w:type="dxa"/>
          </w:tcPr>
          <w:p w14:paraId="5B367E1A" w14:textId="77777777" w:rsidR="00E9319B" w:rsidRDefault="00407046">
            <w:pPr>
              <w:pStyle w:val="TableParagraph"/>
              <w:spacing w:before="125"/>
              <w:ind w:right="96"/>
            </w:pPr>
            <w:r>
              <w:rPr>
                <w:spacing w:val="-2"/>
              </w:rPr>
              <w:t>48.00</w:t>
            </w:r>
          </w:p>
        </w:tc>
        <w:tc>
          <w:tcPr>
            <w:tcW w:w="987" w:type="dxa"/>
          </w:tcPr>
          <w:p w14:paraId="54909D69" w14:textId="77777777" w:rsidR="00E9319B" w:rsidRDefault="00407046">
            <w:pPr>
              <w:pStyle w:val="TableParagraph"/>
              <w:spacing w:before="125"/>
              <w:ind w:right="96"/>
            </w:pPr>
            <w:r>
              <w:rPr>
                <w:spacing w:val="-2"/>
              </w:rPr>
              <w:t>60.00</w:t>
            </w:r>
          </w:p>
        </w:tc>
        <w:tc>
          <w:tcPr>
            <w:tcW w:w="985" w:type="dxa"/>
          </w:tcPr>
          <w:p w14:paraId="4AF3A98C" w14:textId="77777777" w:rsidR="00E9319B" w:rsidRDefault="00407046">
            <w:pPr>
              <w:pStyle w:val="TableParagraph"/>
              <w:spacing w:before="125"/>
              <w:ind w:right="95"/>
            </w:pPr>
            <w:r>
              <w:rPr>
                <w:spacing w:val="-2"/>
              </w:rPr>
              <w:t>80.00</w:t>
            </w:r>
          </w:p>
        </w:tc>
        <w:tc>
          <w:tcPr>
            <w:tcW w:w="987" w:type="dxa"/>
          </w:tcPr>
          <w:p w14:paraId="00BC48FD" w14:textId="77777777" w:rsidR="00E9319B" w:rsidRDefault="00407046">
            <w:pPr>
              <w:pStyle w:val="TableParagraph"/>
              <w:spacing w:before="125"/>
              <w:ind w:right="98"/>
            </w:pPr>
            <w:r>
              <w:rPr>
                <w:spacing w:val="-2"/>
              </w:rPr>
              <w:t>120.00</w:t>
            </w:r>
          </w:p>
        </w:tc>
        <w:tc>
          <w:tcPr>
            <w:tcW w:w="1366" w:type="dxa"/>
          </w:tcPr>
          <w:p w14:paraId="5248BF51" w14:textId="77777777" w:rsidR="00E9319B" w:rsidRDefault="00407046">
            <w:pPr>
              <w:pStyle w:val="TableParagraph"/>
              <w:spacing w:before="125"/>
              <w:ind w:left="102"/>
              <w:jc w:val="left"/>
            </w:pPr>
            <w:r>
              <w:rPr>
                <w:spacing w:val="-2"/>
              </w:rPr>
              <w:t>Organization</w:t>
            </w:r>
          </w:p>
        </w:tc>
        <w:tc>
          <w:tcPr>
            <w:tcW w:w="1704" w:type="dxa"/>
          </w:tcPr>
          <w:p w14:paraId="4BE0631D" w14:textId="77777777" w:rsidR="00E9319B" w:rsidRDefault="00407046">
            <w:pPr>
              <w:pStyle w:val="TableParagraph"/>
              <w:spacing w:before="125"/>
              <w:ind w:left="102"/>
              <w:jc w:val="left"/>
            </w:pPr>
            <w:r>
              <w:rPr>
                <w:spacing w:val="-5"/>
              </w:rPr>
              <w:t>EMD</w:t>
            </w:r>
          </w:p>
        </w:tc>
        <w:tc>
          <w:tcPr>
            <w:tcW w:w="1219" w:type="dxa"/>
          </w:tcPr>
          <w:p w14:paraId="7A4728EC" w14:textId="77777777" w:rsidR="00E9319B" w:rsidRDefault="00407046">
            <w:pPr>
              <w:pStyle w:val="TableParagraph"/>
              <w:spacing w:before="125"/>
              <w:ind w:left="102"/>
              <w:jc w:val="left"/>
            </w:pPr>
            <w:r>
              <w:rPr>
                <w:spacing w:val="-2"/>
              </w:rPr>
              <w:t>One-</w:t>
            </w:r>
            <w:r>
              <w:rPr>
                <w:spacing w:val="-4"/>
              </w:rPr>
              <w:t>time</w:t>
            </w:r>
          </w:p>
        </w:tc>
      </w:tr>
      <w:tr w:rsidR="00E9319B" w14:paraId="0606C2BC" w14:textId="77777777">
        <w:trPr>
          <w:trHeight w:val="254"/>
        </w:trPr>
        <w:tc>
          <w:tcPr>
            <w:tcW w:w="4186" w:type="dxa"/>
          </w:tcPr>
          <w:p w14:paraId="0A396DE9" w14:textId="77777777" w:rsidR="00E9319B" w:rsidRDefault="00407046">
            <w:pPr>
              <w:pStyle w:val="TableParagraph"/>
              <w:spacing w:line="234"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987" w:type="dxa"/>
          </w:tcPr>
          <w:p w14:paraId="583A2942" w14:textId="77777777" w:rsidR="00E9319B" w:rsidRDefault="00407046">
            <w:pPr>
              <w:pStyle w:val="TableParagraph"/>
              <w:spacing w:line="234" w:lineRule="exact"/>
              <w:ind w:right="94"/>
            </w:pPr>
            <w:r>
              <w:rPr>
                <w:spacing w:val="-4"/>
              </w:rPr>
              <w:t>1.00</w:t>
            </w:r>
          </w:p>
        </w:tc>
        <w:tc>
          <w:tcPr>
            <w:tcW w:w="987" w:type="dxa"/>
          </w:tcPr>
          <w:p w14:paraId="4A4DA9DC" w14:textId="77777777" w:rsidR="00E9319B" w:rsidRDefault="00407046">
            <w:pPr>
              <w:pStyle w:val="TableParagraph"/>
              <w:spacing w:line="234" w:lineRule="exact"/>
              <w:ind w:right="95"/>
            </w:pPr>
            <w:r>
              <w:rPr>
                <w:spacing w:val="-4"/>
              </w:rPr>
              <w:t>1.00</w:t>
            </w:r>
          </w:p>
        </w:tc>
        <w:tc>
          <w:tcPr>
            <w:tcW w:w="987" w:type="dxa"/>
          </w:tcPr>
          <w:p w14:paraId="207A3171" w14:textId="77777777" w:rsidR="00E9319B" w:rsidRDefault="00407046">
            <w:pPr>
              <w:pStyle w:val="TableParagraph"/>
              <w:spacing w:line="234" w:lineRule="exact"/>
              <w:ind w:right="97"/>
            </w:pPr>
            <w:r>
              <w:rPr>
                <w:spacing w:val="-4"/>
              </w:rPr>
              <w:t>1.00</w:t>
            </w:r>
          </w:p>
        </w:tc>
        <w:tc>
          <w:tcPr>
            <w:tcW w:w="987" w:type="dxa"/>
          </w:tcPr>
          <w:p w14:paraId="0AC791B3" w14:textId="77777777" w:rsidR="00E9319B" w:rsidRDefault="00407046">
            <w:pPr>
              <w:pStyle w:val="TableParagraph"/>
              <w:spacing w:line="234" w:lineRule="exact"/>
              <w:ind w:right="96"/>
            </w:pPr>
            <w:r>
              <w:rPr>
                <w:spacing w:val="-4"/>
              </w:rPr>
              <w:t>1.00</w:t>
            </w:r>
          </w:p>
        </w:tc>
        <w:tc>
          <w:tcPr>
            <w:tcW w:w="985" w:type="dxa"/>
          </w:tcPr>
          <w:p w14:paraId="252D24BF" w14:textId="77777777" w:rsidR="00E9319B" w:rsidRDefault="00407046">
            <w:pPr>
              <w:pStyle w:val="TableParagraph"/>
              <w:spacing w:line="234" w:lineRule="exact"/>
              <w:ind w:right="95"/>
            </w:pPr>
            <w:r>
              <w:rPr>
                <w:spacing w:val="-4"/>
              </w:rPr>
              <w:t>1.00</w:t>
            </w:r>
          </w:p>
        </w:tc>
        <w:tc>
          <w:tcPr>
            <w:tcW w:w="987" w:type="dxa"/>
          </w:tcPr>
          <w:p w14:paraId="4FE76703" w14:textId="77777777" w:rsidR="00E9319B" w:rsidRDefault="00407046">
            <w:pPr>
              <w:pStyle w:val="TableParagraph"/>
              <w:spacing w:line="234" w:lineRule="exact"/>
              <w:ind w:right="98"/>
            </w:pPr>
            <w:r>
              <w:rPr>
                <w:spacing w:val="-4"/>
              </w:rPr>
              <w:t>2.00</w:t>
            </w:r>
          </w:p>
        </w:tc>
        <w:tc>
          <w:tcPr>
            <w:tcW w:w="1366" w:type="dxa"/>
          </w:tcPr>
          <w:p w14:paraId="7B67BDB2" w14:textId="77777777" w:rsidR="00E9319B" w:rsidRDefault="00407046">
            <w:pPr>
              <w:pStyle w:val="TableParagraph"/>
              <w:spacing w:line="234" w:lineRule="exact"/>
              <w:ind w:left="103"/>
              <w:jc w:val="left"/>
            </w:pPr>
            <w:r>
              <w:rPr>
                <w:spacing w:val="-2"/>
              </w:rPr>
              <w:t>Organization</w:t>
            </w:r>
          </w:p>
        </w:tc>
        <w:tc>
          <w:tcPr>
            <w:tcW w:w="1704" w:type="dxa"/>
          </w:tcPr>
          <w:p w14:paraId="55E54D2C" w14:textId="77777777" w:rsidR="00E9319B" w:rsidRDefault="00407046">
            <w:pPr>
              <w:pStyle w:val="TableParagraph"/>
              <w:spacing w:line="234" w:lineRule="exact"/>
              <w:ind w:left="102"/>
              <w:jc w:val="left"/>
            </w:pPr>
            <w:r>
              <w:rPr>
                <w:spacing w:val="-5"/>
              </w:rPr>
              <w:t>EMD</w:t>
            </w:r>
          </w:p>
        </w:tc>
        <w:tc>
          <w:tcPr>
            <w:tcW w:w="1219" w:type="dxa"/>
          </w:tcPr>
          <w:p w14:paraId="58CE8665" w14:textId="77777777" w:rsidR="00E9319B" w:rsidRDefault="00407046">
            <w:pPr>
              <w:pStyle w:val="TableParagraph"/>
              <w:spacing w:line="234" w:lineRule="exact"/>
              <w:ind w:left="102"/>
              <w:jc w:val="left"/>
            </w:pPr>
            <w:r>
              <w:rPr>
                <w:spacing w:val="-2"/>
              </w:rPr>
              <w:t>One-</w:t>
            </w:r>
            <w:r>
              <w:rPr>
                <w:spacing w:val="-4"/>
              </w:rPr>
              <w:t>time</w:t>
            </w:r>
          </w:p>
        </w:tc>
      </w:tr>
      <w:tr w:rsidR="00E9319B" w14:paraId="03467458" w14:textId="77777777">
        <w:trPr>
          <w:trHeight w:val="254"/>
        </w:trPr>
        <w:tc>
          <w:tcPr>
            <w:tcW w:w="14395" w:type="dxa"/>
            <w:gridSpan w:val="10"/>
          </w:tcPr>
          <w:p w14:paraId="4C696B4E"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30573BE0" w14:textId="77777777">
        <w:trPr>
          <w:trHeight w:val="253"/>
        </w:trPr>
        <w:tc>
          <w:tcPr>
            <w:tcW w:w="4186" w:type="dxa"/>
          </w:tcPr>
          <w:p w14:paraId="40EA01C0" w14:textId="77777777" w:rsidR="00E9319B" w:rsidRDefault="00407046">
            <w:pPr>
              <w:pStyle w:val="TableParagraph"/>
              <w:spacing w:before="1" w:line="233" w:lineRule="exact"/>
              <w:ind w:left="107"/>
              <w:jc w:val="left"/>
            </w:pPr>
            <w:r>
              <w:t>Responder</w:t>
            </w:r>
            <w:r>
              <w:rPr>
                <w:spacing w:val="-13"/>
              </w:rPr>
              <w:t xml:space="preserve"> </w:t>
            </w:r>
            <w:r>
              <w:t>Participation-</w:t>
            </w:r>
            <w:r>
              <w:rPr>
                <w:spacing w:val="-2"/>
              </w:rPr>
              <w:t>Meetings</w:t>
            </w:r>
          </w:p>
        </w:tc>
        <w:tc>
          <w:tcPr>
            <w:tcW w:w="987" w:type="dxa"/>
          </w:tcPr>
          <w:p w14:paraId="6C51FBEA" w14:textId="77777777" w:rsidR="00E9319B" w:rsidRDefault="00407046">
            <w:pPr>
              <w:pStyle w:val="TableParagraph"/>
              <w:spacing w:before="1" w:line="233" w:lineRule="exact"/>
              <w:ind w:right="94"/>
            </w:pPr>
            <w:r>
              <w:rPr>
                <w:spacing w:val="-4"/>
              </w:rPr>
              <w:t>8.00</w:t>
            </w:r>
          </w:p>
        </w:tc>
        <w:tc>
          <w:tcPr>
            <w:tcW w:w="987" w:type="dxa"/>
          </w:tcPr>
          <w:p w14:paraId="203A36B2" w14:textId="77777777" w:rsidR="00E9319B" w:rsidRDefault="00407046">
            <w:pPr>
              <w:pStyle w:val="TableParagraph"/>
              <w:spacing w:before="1" w:line="233" w:lineRule="exact"/>
              <w:ind w:right="95"/>
            </w:pPr>
            <w:r>
              <w:rPr>
                <w:spacing w:val="-2"/>
              </w:rPr>
              <w:t>10.00</w:t>
            </w:r>
          </w:p>
        </w:tc>
        <w:tc>
          <w:tcPr>
            <w:tcW w:w="987" w:type="dxa"/>
          </w:tcPr>
          <w:p w14:paraId="745119B6" w14:textId="77777777" w:rsidR="00E9319B" w:rsidRDefault="00407046">
            <w:pPr>
              <w:pStyle w:val="TableParagraph"/>
              <w:spacing w:before="1" w:line="233" w:lineRule="exact"/>
              <w:ind w:right="97"/>
            </w:pPr>
            <w:r>
              <w:rPr>
                <w:spacing w:val="-2"/>
              </w:rPr>
              <w:t>10.00</w:t>
            </w:r>
          </w:p>
        </w:tc>
        <w:tc>
          <w:tcPr>
            <w:tcW w:w="987" w:type="dxa"/>
          </w:tcPr>
          <w:p w14:paraId="66544D28" w14:textId="77777777" w:rsidR="00E9319B" w:rsidRDefault="00407046">
            <w:pPr>
              <w:pStyle w:val="TableParagraph"/>
              <w:spacing w:before="1" w:line="233" w:lineRule="exact"/>
              <w:ind w:right="96"/>
            </w:pPr>
            <w:r>
              <w:rPr>
                <w:spacing w:val="-2"/>
              </w:rPr>
              <w:t>12.00</w:t>
            </w:r>
          </w:p>
        </w:tc>
        <w:tc>
          <w:tcPr>
            <w:tcW w:w="985" w:type="dxa"/>
          </w:tcPr>
          <w:p w14:paraId="4B20E30E" w14:textId="77777777" w:rsidR="00E9319B" w:rsidRDefault="00407046">
            <w:pPr>
              <w:pStyle w:val="TableParagraph"/>
              <w:spacing w:before="1" w:line="233" w:lineRule="exact"/>
              <w:ind w:right="95"/>
            </w:pPr>
            <w:r>
              <w:rPr>
                <w:spacing w:val="-2"/>
              </w:rPr>
              <w:t>16.00</w:t>
            </w:r>
          </w:p>
        </w:tc>
        <w:tc>
          <w:tcPr>
            <w:tcW w:w="987" w:type="dxa"/>
          </w:tcPr>
          <w:p w14:paraId="47B35CAA" w14:textId="77777777" w:rsidR="00E9319B" w:rsidRDefault="00407046">
            <w:pPr>
              <w:pStyle w:val="TableParagraph"/>
              <w:spacing w:before="1" w:line="233" w:lineRule="exact"/>
              <w:ind w:right="98"/>
            </w:pPr>
            <w:r>
              <w:rPr>
                <w:spacing w:val="-2"/>
              </w:rPr>
              <w:t>24.00</w:t>
            </w:r>
          </w:p>
        </w:tc>
        <w:tc>
          <w:tcPr>
            <w:tcW w:w="1366" w:type="dxa"/>
          </w:tcPr>
          <w:p w14:paraId="46F6B1A9" w14:textId="77777777" w:rsidR="00E9319B" w:rsidRDefault="00407046">
            <w:pPr>
              <w:pStyle w:val="TableParagraph"/>
              <w:spacing w:before="1" w:line="233" w:lineRule="exact"/>
              <w:ind w:left="103"/>
              <w:jc w:val="left"/>
            </w:pPr>
            <w:r>
              <w:rPr>
                <w:spacing w:val="-2"/>
              </w:rPr>
              <w:t>Organization</w:t>
            </w:r>
          </w:p>
        </w:tc>
        <w:tc>
          <w:tcPr>
            <w:tcW w:w="1704" w:type="dxa"/>
          </w:tcPr>
          <w:p w14:paraId="010A7A50" w14:textId="77777777" w:rsidR="00E9319B" w:rsidRDefault="00407046">
            <w:pPr>
              <w:pStyle w:val="TableParagraph"/>
              <w:spacing w:before="1" w:line="233" w:lineRule="exact"/>
              <w:ind w:left="102"/>
              <w:jc w:val="left"/>
            </w:pPr>
            <w:r>
              <w:rPr>
                <w:spacing w:val="-2"/>
              </w:rPr>
              <w:t>EMT/Paramedic</w:t>
            </w:r>
          </w:p>
        </w:tc>
        <w:tc>
          <w:tcPr>
            <w:tcW w:w="1219" w:type="dxa"/>
          </w:tcPr>
          <w:p w14:paraId="0A030158" w14:textId="77777777" w:rsidR="00E9319B" w:rsidRDefault="00407046">
            <w:pPr>
              <w:pStyle w:val="TableParagraph"/>
              <w:spacing w:before="1" w:line="233" w:lineRule="exact"/>
              <w:ind w:left="102"/>
              <w:jc w:val="left"/>
            </w:pPr>
            <w:r>
              <w:rPr>
                <w:spacing w:val="-2"/>
              </w:rPr>
              <w:t>Annual</w:t>
            </w:r>
          </w:p>
        </w:tc>
      </w:tr>
      <w:tr w:rsidR="00E9319B" w14:paraId="03228E62" w14:textId="77777777">
        <w:trPr>
          <w:trHeight w:val="256"/>
        </w:trPr>
        <w:tc>
          <w:tcPr>
            <w:tcW w:w="4186" w:type="dxa"/>
          </w:tcPr>
          <w:p w14:paraId="1DA0DA7B" w14:textId="77777777" w:rsidR="00E9319B" w:rsidRDefault="00407046">
            <w:pPr>
              <w:pStyle w:val="TableParagraph"/>
              <w:spacing w:before="1" w:line="236" w:lineRule="exact"/>
              <w:ind w:left="107"/>
              <w:jc w:val="left"/>
            </w:pPr>
            <w:r>
              <w:t>Responder</w:t>
            </w:r>
            <w:r>
              <w:rPr>
                <w:spacing w:val="-7"/>
              </w:rPr>
              <w:t xml:space="preserve"> </w:t>
            </w:r>
            <w:r>
              <w:t>Participation-Post</w:t>
            </w:r>
            <w:r>
              <w:rPr>
                <w:spacing w:val="-6"/>
              </w:rPr>
              <w:t xml:space="preserve"> </w:t>
            </w:r>
            <w:r>
              <w:rPr>
                <w:spacing w:val="-4"/>
              </w:rPr>
              <w:t>Sign</w:t>
            </w:r>
          </w:p>
        </w:tc>
        <w:tc>
          <w:tcPr>
            <w:tcW w:w="987" w:type="dxa"/>
          </w:tcPr>
          <w:p w14:paraId="3EEA5133" w14:textId="77777777" w:rsidR="00E9319B" w:rsidRDefault="00407046">
            <w:pPr>
              <w:pStyle w:val="TableParagraph"/>
              <w:spacing w:before="1" w:line="236" w:lineRule="exact"/>
              <w:ind w:right="94"/>
            </w:pPr>
            <w:r>
              <w:rPr>
                <w:spacing w:val="-4"/>
              </w:rPr>
              <w:t>0.05</w:t>
            </w:r>
          </w:p>
        </w:tc>
        <w:tc>
          <w:tcPr>
            <w:tcW w:w="987" w:type="dxa"/>
          </w:tcPr>
          <w:p w14:paraId="3E39EFAD" w14:textId="77777777" w:rsidR="00E9319B" w:rsidRDefault="00407046">
            <w:pPr>
              <w:pStyle w:val="TableParagraph"/>
              <w:spacing w:before="1" w:line="236" w:lineRule="exact"/>
              <w:ind w:right="95"/>
            </w:pPr>
            <w:r>
              <w:rPr>
                <w:spacing w:val="-4"/>
              </w:rPr>
              <w:t>0.05</w:t>
            </w:r>
          </w:p>
        </w:tc>
        <w:tc>
          <w:tcPr>
            <w:tcW w:w="987" w:type="dxa"/>
          </w:tcPr>
          <w:p w14:paraId="4FAC8F6C" w14:textId="77777777" w:rsidR="00E9319B" w:rsidRDefault="00407046">
            <w:pPr>
              <w:pStyle w:val="TableParagraph"/>
              <w:spacing w:before="1" w:line="236" w:lineRule="exact"/>
              <w:ind w:right="97"/>
            </w:pPr>
            <w:r>
              <w:rPr>
                <w:spacing w:val="-4"/>
              </w:rPr>
              <w:t>0.05</w:t>
            </w:r>
          </w:p>
        </w:tc>
        <w:tc>
          <w:tcPr>
            <w:tcW w:w="987" w:type="dxa"/>
          </w:tcPr>
          <w:p w14:paraId="2A06F854" w14:textId="77777777" w:rsidR="00E9319B" w:rsidRDefault="00407046">
            <w:pPr>
              <w:pStyle w:val="TableParagraph"/>
              <w:spacing w:before="1" w:line="236" w:lineRule="exact"/>
              <w:ind w:right="96"/>
            </w:pPr>
            <w:r>
              <w:rPr>
                <w:spacing w:val="-4"/>
              </w:rPr>
              <w:t>0.05</w:t>
            </w:r>
          </w:p>
        </w:tc>
        <w:tc>
          <w:tcPr>
            <w:tcW w:w="985" w:type="dxa"/>
          </w:tcPr>
          <w:p w14:paraId="68717D0A" w14:textId="77777777" w:rsidR="00E9319B" w:rsidRDefault="00407046">
            <w:pPr>
              <w:pStyle w:val="TableParagraph"/>
              <w:spacing w:before="1" w:line="236" w:lineRule="exact"/>
              <w:ind w:right="95"/>
            </w:pPr>
            <w:r>
              <w:rPr>
                <w:spacing w:val="-4"/>
              </w:rPr>
              <w:t>0.05</w:t>
            </w:r>
          </w:p>
        </w:tc>
        <w:tc>
          <w:tcPr>
            <w:tcW w:w="987" w:type="dxa"/>
          </w:tcPr>
          <w:p w14:paraId="64D6D042" w14:textId="77777777" w:rsidR="00E9319B" w:rsidRDefault="00407046">
            <w:pPr>
              <w:pStyle w:val="TableParagraph"/>
              <w:spacing w:before="1" w:line="236" w:lineRule="exact"/>
              <w:ind w:right="98"/>
            </w:pPr>
            <w:r>
              <w:rPr>
                <w:spacing w:val="-4"/>
              </w:rPr>
              <w:t>0.05</w:t>
            </w:r>
          </w:p>
        </w:tc>
        <w:tc>
          <w:tcPr>
            <w:tcW w:w="1366" w:type="dxa"/>
          </w:tcPr>
          <w:p w14:paraId="200055D6" w14:textId="77777777" w:rsidR="00E9319B" w:rsidRDefault="00407046">
            <w:pPr>
              <w:pStyle w:val="TableParagraph"/>
              <w:spacing w:before="1" w:line="236" w:lineRule="exact"/>
              <w:ind w:left="103"/>
              <w:jc w:val="left"/>
            </w:pPr>
            <w:r>
              <w:rPr>
                <w:spacing w:val="-2"/>
              </w:rPr>
              <w:t>Organization</w:t>
            </w:r>
          </w:p>
        </w:tc>
        <w:tc>
          <w:tcPr>
            <w:tcW w:w="1704" w:type="dxa"/>
          </w:tcPr>
          <w:p w14:paraId="47E9AEC2" w14:textId="77777777" w:rsidR="00E9319B" w:rsidRDefault="00407046">
            <w:pPr>
              <w:pStyle w:val="TableParagraph"/>
              <w:spacing w:before="1" w:line="236" w:lineRule="exact"/>
              <w:ind w:left="102"/>
              <w:jc w:val="left"/>
            </w:pPr>
            <w:r>
              <w:rPr>
                <w:spacing w:val="-5"/>
              </w:rPr>
              <w:t>EMD</w:t>
            </w:r>
          </w:p>
        </w:tc>
        <w:tc>
          <w:tcPr>
            <w:tcW w:w="1219" w:type="dxa"/>
          </w:tcPr>
          <w:p w14:paraId="6AE23545" w14:textId="77777777" w:rsidR="00E9319B" w:rsidRDefault="00407046">
            <w:pPr>
              <w:pStyle w:val="TableParagraph"/>
              <w:spacing w:before="1" w:line="236" w:lineRule="exact"/>
              <w:ind w:left="102"/>
              <w:jc w:val="left"/>
            </w:pPr>
            <w:r>
              <w:rPr>
                <w:spacing w:val="-2"/>
              </w:rPr>
              <w:t>Annual</w:t>
            </w:r>
          </w:p>
        </w:tc>
      </w:tr>
      <w:tr w:rsidR="00E9319B" w14:paraId="6E98525A" w14:textId="77777777">
        <w:trPr>
          <w:trHeight w:val="253"/>
        </w:trPr>
        <w:tc>
          <w:tcPr>
            <w:tcW w:w="14395" w:type="dxa"/>
            <w:gridSpan w:val="10"/>
          </w:tcPr>
          <w:p w14:paraId="5FBCF1E2"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31F69644" w14:textId="77777777">
        <w:trPr>
          <w:trHeight w:val="256"/>
        </w:trPr>
        <w:tc>
          <w:tcPr>
            <w:tcW w:w="4186" w:type="dxa"/>
          </w:tcPr>
          <w:p w14:paraId="649C4313" w14:textId="77777777" w:rsidR="00E9319B" w:rsidRDefault="00407046">
            <w:pPr>
              <w:pStyle w:val="TableParagraph"/>
              <w:spacing w:before="1" w:line="236" w:lineRule="exact"/>
              <w:ind w:left="107"/>
              <w:jc w:val="left"/>
            </w:pPr>
            <w:r>
              <w:t>Prepare</w:t>
            </w:r>
            <w:r>
              <w:rPr>
                <w:spacing w:val="-7"/>
              </w:rPr>
              <w:t xml:space="preserve"> </w:t>
            </w:r>
            <w:r>
              <w:t>Written</w:t>
            </w:r>
            <w:r>
              <w:rPr>
                <w:spacing w:val="-2"/>
              </w:rPr>
              <w:t xml:space="preserve"> </w:t>
            </w:r>
            <w:r>
              <w:rPr>
                <w:spacing w:val="-5"/>
              </w:rPr>
              <w:t>RMP</w:t>
            </w:r>
          </w:p>
        </w:tc>
        <w:tc>
          <w:tcPr>
            <w:tcW w:w="987" w:type="dxa"/>
          </w:tcPr>
          <w:p w14:paraId="59C61DD2" w14:textId="77777777" w:rsidR="00E9319B" w:rsidRDefault="00407046">
            <w:pPr>
              <w:pStyle w:val="TableParagraph"/>
              <w:spacing w:before="1" w:line="236" w:lineRule="exact"/>
              <w:ind w:right="94"/>
            </w:pPr>
            <w:r>
              <w:rPr>
                <w:spacing w:val="-2"/>
              </w:rPr>
              <w:t>12.00</w:t>
            </w:r>
          </w:p>
        </w:tc>
        <w:tc>
          <w:tcPr>
            <w:tcW w:w="987" w:type="dxa"/>
          </w:tcPr>
          <w:p w14:paraId="2072ED0A" w14:textId="77777777" w:rsidR="00E9319B" w:rsidRDefault="00407046">
            <w:pPr>
              <w:pStyle w:val="TableParagraph"/>
              <w:spacing w:before="1" w:line="236" w:lineRule="exact"/>
              <w:ind w:right="95"/>
            </w:pPr>
            <w:r>
              <w:rPr>
                <w:spacing w:val="-2"/>
              </w:rPr>
              <w:t>14.00</w:t>
            </w:r>
          </w:p>
        </w:tc>
        <w:tc>
          <w:tcPr>
            <w:tcW w:w="987" w:type="dxa"/>
          </w:tcPr>
          <w:p w14:paraId="73FC53C0" w14:textId="77777777" w:rsidR="00E9319B" w:rsidRDefault="00407046">
            <w:pPr>
              <w:pStyle w:val="TableParagraph"/>
              <w:spacing w:before="1" w:line="236" w:lineRule="exact"/>
              <w:ind w:right="97"/>
            </w:pPr>
            <w:r>
              <w:rPr>
                <w:spacing w:val="-2"/>
              </w:rPr>
              <w:t>14.00</w:t>
            </w:r>
          </w:p>
        </w:tc>
        <w:tc>
          <w:tcPr>
            <w:tcW w:w="987" w:type="dxa"/>
          </w:tcPr>
          <w:p w14:paraId="3225D2A7" w14:textId="77777777" w:rsidR="00E9319B" w:rsidRDefault="00407046">
            <w:pPr>
              <w:pStyle w:val="TableParagraph"/>
              <w:spacing w:before="1" w:line="236" w:lineRule="exact"/>
              <w:ind w:right="96"/>
            </w:pPr>
            <w:r>
              <w:rPr>
                <w:spacing w:val="-2"/>
              </w:rPr>
              <w:t>18.00</w:t>
            </w:r>
          </w:p>
        </w:tc>
        <w:tc>
          <w:tcPr>
            <w:tcW w:w="985" w:type="dxa"/>
          </w:tcPr>
          <w:p w14:paraId="700F2BB4" w14:textId="77777777" w:rsidR="00E9319B" w:rsidRDefault="00407046">
            <w:pPr>
              <w:pStyle w:val="TableParagraph"/>
              <w:spacing w:before="1" w:line="236" w:lineRule="exact"/>
              <w:ind w:right="95"/>
            </w:pPr>
            <w:r>
              <w:rPr>
                <w:spacing w:val="-2"/>
              </w:rPr>
              <w:t>24.00</w:t>
            </w:r>
          </w:p>
        </w:tc>
        <w:tc>
          <w:tcPr>
            <w:tcW w:w="987" w:type="dxa"/>
          </w:tcPr>
          <w:p w14:paraId="110C8CD5" w14:textId="77777777" w:rsidR="00E9319B" w:rsidRDefault="00407046">
            <w:pPr>
              <w:pStyle w:val="TableParagraph"/>
              <w:spacing w:before="1" w:line="236" w:lineRule="exact"/>
              <w:ind w:right="98"/>
            </w:pPr>
            <w:r>
              <w:rPr>
                <w:spacing w:val="-2"/>
              </w:rPr>
              <w:t>36.00</w:t>
            </w:r>
          </w:p>
        </w:tc>
        <w:tc>
          <w:tcPr>
            <w:tcW w:w="1366" w:type="dxa"/>
          </w:tcPr>
          <w:p w14:paraId="29838559" w14:textId="77777777" w:rsidR="00E9319B" w:rsidRDefault="00407046">
            <w:pPr>
              <w:pStyle w:val="TableParagraph"/>
              <w:spacing w:before="1" w:line="236" w:lineRule="exact"/>
              <w:ind w:left="103"/>
              <w:jc w:val="left"/>
            </w:pPr>
            <w:r>
              <w:rPr>
                <w:spacing w:val="-2"/>
              </w:rPr>
              <w:t>Organization</w:t>
            </w:r>
          </w:p>
        </w:tc>
        <w:tc>
          <w:tcPr>
            <w:tcW w:w="1704" w:type="dxa"/>
          </w:tcPr>
          <w:p w14:paraId="359F6320" w14:textId="77777777" w:rsidR="00E9319B" w:rsidRDefault="00407046">
            <w:pPr>
              <w:pStyle w:val="TableParagraph"/>
              <w:spacing w:before="1" w:line="236" w:lineRule="exact"/>
              <w:ind w:left="102"/>
              <w:jc w:val="left"/>
            </w:pPr>
            <w:r>
              <w:rPr>
                <w:spacing w:val="-5"/>
              </w:rPr>
              <w:t>EMD</w:t>
            </w:r>
          </w:p>
        </w:tc>
        <w:tc>
          <w:tcPr>
            <w:tcW w:w="1219" w:type="dxa"/>
          </w:tcPr>
          <w:p w14:paraId="3EAA9A84"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398F57B3" w14:textId="77777777">
        <w:trPr>
          <w:trHeight w:val="254"/>
        </w:trPr>
        <w:tc>
          <w:tcPr>
            <w:tcW w:w="4186" w:type="dxa"/>
          </w:tcPr>
          <w:p w14:paraId="5BEF8026" w14:textId="77777777" w:rsidR="00E9319B" w:rsidRDefault="00407046">
            <w:pPr>
              <w:pStyle w:val="TableParagraph"/>
              <w:spacing w:line="234" w:lineRule="exact"/>
              <w:ind w:left="107"/>
              <w:jc w:val="left"/>
            </w:pPr>
            <w:r>
              <w:t>Update</w:t>
            </w:r>
            <w:r>
              <w:rPr>
                <w:spacing w:val="-4"/>
              </w:rPr>
              <w:t xml:space="preserve"> </w:t>
            </w:r>
            <w:r>
              <w:t>Written</w:t>
            </w:r>
            <w:r>
              <w:rPr>
                <w:spacing w:val="-1"/>
              </w:rPr>
              <w:t xml:space="preserve"> </w:t>
            </w:r>
            <w:r>
              <w:rPr>
                <w:spacing w:val="-5"/>
              </w:rPr>
              <w:t>RMP</w:t>
            </w:r>
          </w:p>
        </w:tc>
        <w:tc>
          <w:tcPr>
            <w:tcW w:w="987" w:type="dxa"/>
          </w:tcPr>
          <w:p w14:paraId="0E141CA8" w14:textId="77777777" w:rsidR="00E9319B" w:rsidRDefault="00407046">
            <w:pPr>
              <w:pStyle w:val="TableParagraph"/>
              <w:spacing w:line="234" w:lineRule="exact"/>
              <w:ind w:right="94"/>
            </w:pPr>
            <w:r>
              <w:rPr>
                <w:spacing w:val="-4"/>
              </w:rPr>
              <w:t>5.00</w:t>
            </w:r>
          </w:p>
        </w:tc>
        <w:tc>
          <w:tcPr>
            <w:tcW w:w="987" w:type="dxa"/>
          </w:tcPr>
          <w:p w14:paraId="349C0D42" w14:textId="77777777" w:rsidR="00E9319B" w:rsidRDefault="00407046">
            <w:pPr>
              <w:pStyle w:val="TableParagraph"/>
              <w:spacing w:line="234" w:lineRule="exact"/>
              <w:ind w:right="95"/>
            </w:pPr>
            <w:r>
              <w:rPr>
                <w:spacing w:val="-4"/>
              </w:rPr>
              <w:t>6.00</w:t>
            </w:r>
          </w:p>
        </w:tc>
        <w:tc>
          <w:tcPr>
            <w:tcW w:w="987" w:type="dxa"/>
          </w:tcPr>
          <w:p w14:paraId="61B5679A" w14:textId="77777777" w:rsidR="00E9319B" w:rsidRDefault="00407046">
            <w:pPr>
              <w:pStyle w:val="TableParagraph"/>
              <w:spacing w:line="234" w:lineRule="exact"/>
              <w:ind w:right="97"/>
            </w:pPr>
            <w:r>
              <w:rPr>
                <w:spacing w:val="-4"/>
              </w:rPr>
              <w:t>6.00</w:t>
            </w:r>
          </w:p>
        </w:tc>
        <w:tc>
          <w:tcPr>
            <w:tcW w:w="987" w:type="dxa"/>
          </w:tcPr>
          <w:p w14:paraId="07547BDB" w14:textId="77777777" w:rsidR="00E9319B" w:rsidRDefault="00407046">
            <w:pPr>
              <w:pStyle w:val="TableParagraph"/>
              <w:spacing w:line="234" w:lineRule="exact"/>
              <w:ind w:right="96"/>
            </w:pPr>
            <w:r>
              <w:rPr>
                <w:spacing w:val="-4"/>
              </w:rPr>
              <w:t>8.00</w:t>
            </w:r>
          </w:p>
        </w:tc>
        <w:tc>
          <w:tcPr>
            <w:tcW w:w="985" w:type="dxa"/>
          </w:tcPr>
          <w:p w14:paraId="4F202C2B" w14:textId="77777777" w:rsidR="00E9319B" w:rsidRDefault="00407046">
            <w:pPr>
              <w:pStyle w:val="TableParagraph"/>
              <w:spacing w:line="234" w:lineRule="exact"/>
              <w:ind w:right="95"/>
            </w:pPr>
            <w:r>
              <w:rPr>
                <w:spacing w:val="-2"/>
              </w:rPr>
              <w:t>10.00</w:t>
            </w:r>
          </w:p>
        </w:tc>
        <w:tc>
          <w:tcPr>
            <w:tcW w:w="987" w:type="dxa"/>
          </w:tcPr>
          <w:p w14:paraId="204B3C86" w14:textId="77777777" w:rsidR="00E9319B" w:rsidRDefault="00407046">
            <w:pPr>
              <w:pStyle w:val="TableParagraph"/>
              <w:spacing w:line="234" w:lineRule="exact"/>
              <w:ind w:right="98"/>
            </w:pPr>
            <w:r>
              <w:rPr>
                <w:spacing w:val="-2"/>
              </w:rPr>
              <w:t>15.00</w:t>
            </w:r>
          </w:p>
        </w:tc>
        <w:tc>
          <w:tcPr>
            <w:tcW w:w="1366" w:type="dxa"/>
          </w:tcPr>
          <w:p w14:paraId="015D9E6D" w14:textId="77777777" w:rsidR="00E9319B" w:rsidRDefault="00407046">
            <w:pPr>
              <w:pStyle w:val="TableParagraph"/>
              <w:spacing w:line="234" w:lineRule="exact"/>
              <w:ind w:left="103"/>
              <w:jc w:val="left"/>
            </w:pPr>
            <w:r>
              <w:rPr>
                <w:spacing w:val="-2"/>
              </w:rPr>
              <w:t>Organization</w:t>
            </w:r>
          </w:p>
        </w:tc>
        <w:tc>
          <w:tcPr>
            <w:tcW w:w="1704" w:type="dxa"/>
          </w:tcPr>
          <w:p w14:paraId="7F93627B" w14:textId="77777777" w:rsidR="00E9319B" w:rsidRDefault="00407046">
            <w:pPr>
              <w:pStyle w:val="TableParagraph"/>
              <w:spacing w:line="234" w:lineRule="exact"/>
              <w:ind w:left="102"/>
              <w:jc w:val="left"/>
            </w:pPr>
            <w:r>
              <w:rPr>
                <w:spacing w:val="-5"/>
              </w:rPr>
              <w:t>EMD</w:t>
            </w:r>
          </w:p>
        </w:tc>
        <w:tc>
          <w:tcPr>
            <w:tcW w:w="1219" w:type="dxa"/>
          </w:tcPr>
          <w:p w14:paraId="5436134D" w14:textId="77777777" w:rsidR="00E9319B" w:rsidRDefault="00407046">
            <w:pPr>
              <w:pStyle w:val="TableParagraph"/>
              <w:spacing w:line="234" w:lineRule="exact"/>
              <w:ind w:left="102"/>
              <w:jc w:val="left"/>
            </w:pPr>
            <w:r>
              <w:rPr>
                <w:spacing w:val="-2"/>
              </w:rPr>
              <w:t>Annual</w:t>
            </w:r>
          </w:p>
        </w:tc>
      </w:tr>
      <w:tr w:rsidR="00E9319B" w14:paraId="4A10FF61" w14:textId="77777777">
        <w:trPr>
          <w:trHeight w:val="253"/>
        </w:trPr>
        <w:tc>
          <w:tcPr>
            <w:tcW w:w="14395" w:type="dxa"/>
            <w:gridSpan w:val="10"/>
          </w:tcPr>
          <w:p w14:paraId="4B2448FD" w14:textId="77777777" w:rsidR="00E9319B" w:rsidRDefault="00407046">
            <w:pPr>
              <w:pStyle w:val="TableParagraph"/>
              <w:spacing w:before="1" w:line="233"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7CFF60A4" w14:textId="77777777">
        <w:trPr>
          <w:trHeight w:val="256"/>
        </w:trPr>
        <w:tc>
          <w:tcPr>
            <w:tcW w:w="4186" w:type="dxa"/>
          </w:tcPr>
          <w:p w14:paraId="0922148B" w14:textId="77777777" w:rsidR="00E9319B" w:rsidRDefault="00407046">
            <w:pPr>
              <w:pStyle w:val="TableParagraph"/>
              <w:spacing w:before="1" w:line="236" w:lineRule="exact"/>
              <w:ind w:left="107"/>
              <w:jc w:val="left"/>
            </w:pPr>
            <w:r>
              <w:t>Minimum</w:t>
            </w:r>
            <w:r>
              <w:rPr>
                <w:spacing w:val="-7"/>
              </w:rPr>
              <w:t xml:space="preserve"> </w:t>
            </w:r>
            <w:r>
              <w:t>Medical</w:t>
            </w:r>
            <w:r>
              <w:rPr>
                <w:spacing w:val="-3"/>
              </w:rPr>
              <w:t xml:space="preserve"> </w:t>
            </w:r>
            <w:r>
              <w:t>Requirement</w:t>
            </w:r>
            <w:r>
              <w:rPr>
                <w:spacing w:val="-4"/>
              </w:rPr>
              <w:t xml:space="preserve"> </w:t>
            </w:r>
            <w:r>
              <w:t>-</w:t>
            </w:r>
            <w:r>
              <w:rPr>
                <w:spacing w:val="-6"/>
              </w:rPr>
              <w:t xml:space="preserve"> </w:t>
            </w:r>
            <w:r>
              <w:rPr>
                <w:spacing w:val="-2"/>
              </w:rPr>
              <w:t>Statement</w:t>
            </w:r>
          </w:p>
        </w:tc>
        <w:tc>
          <w:tcPr>
            <w:tcW w:w="987" w:type="dxa"/>
          </w:tcPr>
          <w:p w14:paraId="7B7AC5F9" w14:textId="77777777" w:rsidR="00E9319B" w:rsidRDefault="00407046">
            <w:pPr>
              <w:pStyle w:val="TableParagraph"/>
              <w:spacing w:before="1" w:line="236" w:lineRule="exact"/>
              <w:ind w:right="94"/>
            </w:pPr>
            <w:r>
              <w:rPr>
                <w:spacing w:val="-4"/>
              </w:rPr>
              <w:t>8.00</w:t>
            </w:r>
          </w:p>
        </w:tc>
        <w:tc>
          <w:tcPr>
            <w:tcW w:w="987" w:type="dxa"/>
          </w:tcPr>
          <w:p w14:paraId="3009EB7A" w14:textId="77777777" w:rsidR="00E9319B" w:rsidRDefault="00407046">
            <w:pPr>
              <w:pStyle w:val="TableParagraph"/>
              <w:spacing w:before="1" w:line="236" w:lineRule="exact"/>
              <w:ind w:right="95"/>
            </w:pPr>
            <w:r>
              <w:rPr>
                <w:spacing w:val="-2"/>
              </w:rPr>
              <w:t>10.00</w:t>
            </w:r>
          </w:p>
        </w:tc>
        <w:tc>
          <w:tcPr>
            <w:tcW w:w="987" w:type="dxa"/>
          </w:tcPr>
          <w:p w14:paraId="079B7147" w14:textId="77777777" w:rsidR="00E9319B" w:rsidRDefault="00407046">
            <w:pPr>
              <w:pStyle w:val="TableParagraph"/>
              <w:spacing w:before="1" w:line="236" w:lineRule="exact"/>
              <w:ind w:right="97"/>
            </w:pPr>
            <w:r>
              <w:rPr>
                <w:spacing w:val="-2"/>
              </w:rPr>
              <w:t>10.00</w:t>
            </w:r>
          </w:p>
        </w:tc>
        <w:tc>
          <w:tcPr>
            <w:tcW w:w="987" w:type="dxa"/>
          </w:tcPr>
          <w:p w14:paraId="71556EFB" w14:textId="77777777" w:rsidR="00E9319B" w:rsidRDefault="00407046">
            <w:pPr>
              <w:pStyle w:val="TableParagraph"/>
              <w:spacing w:before="1" w:line="236" w:lineRule="exact"/>
              <w:ind w:right="96"/>
            </w:pPr>
            <w:r>
              <w:rPr>
                <w:spacing w:val="-2"/>
              </w:rPr>
              <w:t>12.00</w:t>
            </w:r>
          </w:p>
        </w:tc>
        <w:tc>
          <w:tcPr>
            <w:tcW w:w="985" w:type="dxa"/>
          </w:tcPr>
          <w:p w14:paraId="758F8A3E" w14:textId="77777777" w:rsidR="00E9319B" w:rsidRDefault="00407046">
            <w:pPr>
              <w:pStyle w:val="TableParagraph"/>
              <w:spacing w:before="1" w:line="236" w:lineRule="exact"/>
              <w:ind w:right="95"/>
            </w:pPr>
            <w:r>
              <w:rPr>
                <w:spacing w:val="-2"/>
              </w:rPr>
              <w:t>16.00</w:t>
            </w:r>
          </w:p>
        </w:tc>
        <w:tc>
          <w:tcPr>
            <w:tcW w:w="987" w:type="dxa"/>
          </w:tcPr>
          <w:p w14:paraId="1EB75E7E" w14:textId="77777777" w:rsidR="00E9319B" w:rsidRDefault="00407046">
            <w:pPr>
              <w:pStyle w:val="TableParagraph"/>
              <w:spacing w:before="1" w:line="236" w:lineRule="exact"/>
              <w:ind w:right="98"/>
            </w:pPr>
            <w:r>
              <w:rPr>
                <w:spacing w:val="-2"/>
              </w:rPr>
              <w:t>24.00</w:t>
            </w:r>
          </w:p>
        </w:tc>
        <w:tc>
          <w:tcPr>
            <w:tcW w:w="1366" w:type="dxa"/>
          </w:tcPr>
          <w:p w14:paraId="7BB0C5E3" w14:textId="77777777" w:rsidR="00E9319B" w:rsidRDefault="00407046">
            <w:pPr>
              <w:pStyle w:val="TableParagraph"/>
              <w:spacing w:before="1" w:line="236" w:lineRule="exact"/>
              <w:ind w:left="103"/>
              <w:jc w:val="left"/>
            </w:pPr>
            <w:r>
              <w:rPr>
                <w:spacing w:val="-2"/>
              </w:rPr>
              <w:t>Organization</w:t>
            </w:r>
          </w:p>
        </w:tc>
        <w:tc>
          <w:tcPr>
            <w:tcW w:w="1704" w:type="dxa"/>
          </w:tcPr>
          <w:p w14:paraId="47A4858F" w14:textId="77777777" w:rsidR="00E9319B" w:rsidRDefault="00407046">
            <w:pPr>
              <w:pStyle w:val="TableParagraph"/>
              <w:spacing w:before="1" w:line="236" w:lineRule="exact"/>
              <w:ind w:left="102"/>
              <w:jc w:val="left"/>
            </w:pPr>
            <w:r>
              <w:rPr>
                <w:spacing w:val="-5"/>
              </w:rPr>
              <w:t>EMD</w:t>
            </w:r>
          </w:p>
        </w:tc>
        <w:tc>
          <w:tcPr>
            <w:tcW w:w="1219" w:type="dxa"/>
          </w:tcPr>
          <w:p w14:paraId="0DA48E9A"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2969F5C9" w14:textId="77777777">
        <w:trPr>
          <w:trHeight w:val="253"/>
        </w:trPr>
        <w:tc>
          <w:tcPr>
            <w:tcW w:w="4186" w:type="dxa"/>
          </w:tcPr>
          <w:p w14:paraId="6C2B6458" w14:textId="77777777" w:rsidR="00E9319B" w:rsidRDefault="00407046">
            <w:pPr>
              <w:pStyle w:val="TableParagraph"/>
              <w:spacing w:line="234" w:lineRule="exact"/>
              <w:ind w:left="107"/>
              <w:jc w:val="left"/>
            </w:pPr>
            <w:r>
              <w:t>Confidential</w:t>
            </w:r>
            <w:r>
              <w:rPr>
                <w:spacing w:val="-5"/>
              </w:rPr>
              <w:t xml:space="preserve"> </w:t>
            </w:r>
            <w:r>
              <w:t>Records</w:t>
            </w:r>
            <w:r>
              <w:rPr>
                <w:spacing w:val="-5"/>
              </w:rPr>
              <w:t xml:space="preserve"> </w:t>
            </w:r>
            <w:r>
              <w:rPr>
                <w:spacing w:val="-2"/>
              </w:rPr>
              <w:t>System</w:t>
            </w:r>
          </w:p>
        </w:tc>
        <w:tc>
          <w:tcPr>
            <w:tcW w:w="987" w:type="dxa"/>
          </w:tcPr>
          <w:p w14:paraId="57B56C0B" w14:textId="77777777" w:rsidR="00E9319B" w:rsidRDefault="00407046">
            <w:pPr>
              <w:pStyle w:val="TableParagraph"/>
              <w:spacing w:line="234" w:lineRule="exact"/>
              <w:ind w:right="94"/>
            </w:pPr>
            <w:r>
              <w:rPr>
                <w:spacing w:val="-4"/>
              </w:rPr>
              <w:t>0.08</w:t>
            </w:r>
          </w:p>
        </w:tc>
        <w:tc>
          <w:tcPr>
            <w:tcW w:w="987" w:type="dxa"/>
          </w:tcPr>
          <w:p w14:paraId="65FEC75F" w14:textId="77777777" w:rsidR="00E9319B" w:rsidRDefault="00407046">
            <w:pPr>
              <w:pStyle w:val="TableParagraph"/>
              <w:spacing w:line="234" w:lineRule="exact"/>
              <w:ind w:right="95"/>
            </w:pPr>
            <w:r>
              <w:rPr>
                <w:spacing w:val="-4"/>
              </w:rPr>
              <w:t>0.08</w:t>
            </w:r>
          </w:p>
        </w:tc>
        <w:tc>
          <w:tcPr>
            <w:tcW w:w="987" w:type="dxa"/>
          </w:tcPr>
          <w:p w14:paraId="7A337E7F" w14:textId="77777777" w:rsidR="00E9319B" w:rsidRDefault="00407046">
            <w:pPr>
              <w:pStyle w:val="TableParagraph"/>
              <w:spacing w:line="234" w:lineRule="exact"/>
              <w:ind w:right="97"/>
            </w:pPr>
            <w:r>
              <w:rPr>
                <w:spacing w:val="-4"/>
              </w:rPr>
              <w:t>0.08</w:t>
            </w:r>
          </w:p>
        </w:tc>
        <w:tc>
          <w:tcPr>
            <w:tcW w:w="987" w:type="dxa"/>
          </w:tcPr>
          <w:p w14:paraId="2488B910" w14:textId="77777777" w:rsidR="00E9319B" w:rsidRDefault="00407046">
            <w:pPr>
              <w:pStyle w:val="TableParagraph"/>
              <w:spacing w:line="234" w:lineRule="exact"/>
              <w:ind w:right="96"/>
            </w:pPr>
            <w:r>
              <w:rPr>
                <w:spacing w:val="-4"/>
              </w:rPr>
              <w:t>0.08</w:t>
            </w:r>
          </w:p>
        </w:tc>
        <w:tc>
          <w:tcPr>
            <w:tcW w:w="985" w:type="dxa"/>
          </w:tcPr>
          <w:p w14:paraId="2C305615" w14:textId="77777777" w:rsidR="00E9319B" w:rsidRDefault="00407046">
            <w:pPr>
              <w:pStyle w:val="TableParagraph"/>
              <w:spacing w:line="234" w:lineRule="exact"/>
              <w:ind w:right="95"/>
            </w:pPr>
            <w:r>
              <w:rPr>
                <w:spacing w:val="-4"/>
              </w:rPr>
              <w:t>0.08</w:t>
            </w:r>
          </w:p>
        </w:tc>
        <w:tc>
          <w:tcPr>
            <w:tcW w:w="987" w:type="dxa"/>
          </w:tcPr>
          <w:p w14:paraId="5563311B" w14:textId="77777777" w:rsidR="00E9319B" w:rsidRDefault="00407046">
            <w:pPr>
              <w:pStyle w:val="TableParagraph"/>
              <w:spacing w:line="234" w:lineRule="exact"/>
              <w:ind w:right="98"/>
            </w:pPr>
            <w:r>
              <w:rPr>
                <w:spacing w:val="-4"/>
              </w:rPr>
              <w:t>0.08</w:t>
            </w:r>
          </w:p>
        </w:tc>
        <w:tc>
          <w:tcPr>
            <w:tcW w:w="1366" w:type="dxa"/>
          </w:tcPr>
          <w:p w14:paraId="595FAB9A" w14:textId="77777777" w:rsidR="00E9319B" w:rsidRDefault="00407046">
            <w:pPr>
              <w:pStyle w:val="TableParagraph"/>
              <w:spacing w:line="234" w:lineRule="exact"/>
              <w:ind w:left="103"/>
              <w:jc w:val="left"/>
            </w:pPr>
            <w:r>
              <w:rPr>
                <w:spacing w:val="-2"/>
              </w:rPr>
              <w:t>Responder</w:t>
            </w:r>
          </w:p>
        </w:tc>
        <w:tc>
          <w:tcPr>
            <w:tcW w:w="1704" w:type="dxa"/>
          </w:tcPr>
          <w:p w14:paraId="46472822" w14:textId="77777777" w:rsidR="00E9319B" w:rsidRDefault="00407046">
            <w:pPr>
              <w:pStyle w:val="TableParagraph"/>
              <w:spacing w:line="234" w:lineRule="exact"/>
              <w:ind w:left="102"/>
              <w:jc w:val="left"/>
            </w:pPr>
            <w:r>
              <w:rPr>
                <w:spacing w:val="-5"/>
              </w:rPr>
              <w:t>EMD</w:t>
            </w:r>
          </w:p>
        </w:tc>
        <w:tc>
          <w:tcPr>
            <w:tcW w:w="1219" w:type="dxa"/>
          </w:tcPr>
          <w:p w14:paraId="32DB7D7D" w14:textId="77777777" w:rsidR="00E9319B" w:rsidRDefault="00407046">
            <w:pPr>
              <w:pStyle w:val="TableParagraph"/>
              <w:spacing w:line="234" w:lineRule="exact"/>
              <w:ind w:left="102"/>
              <w:jc w:val="left"/>
            </w:pPr>
            <w:r>
              <w:rPr>
                <w:spacing w:val="-2"/>
              </w:rPr>
              <w:t>One-</w:t>
            </w:r>
            <w:r>
              <w:rPr>
                <w:spacing w:val="-4"/>
              </w:rPr>
              <w:t>time</w:t>
            </w:r>
          </w:p>
        </w:tc>
      </w:tr>
      <w:tr w:rsidR="00E9319B" w14:paraId="047A2DC1" w14:textId="77777777">
        <w:trPr>
          <w:trHeight w:val="506"/>
        </w:trPr>
        <w:tc>
          <w:tcPr>
            <w:tcW w:w="4186" w:type="dxa"/>
          </w:tcPr>
          <w:p w14:paraId="6106DD89" w14:textId="77777777" w:rsidR="00E9319B" w:rsidRDefault="00407046">
            <w:pPr>
              <w:pStyle w:val="TableParagraph"/>
              <w:spacing w:line="254" w:lineRule="exact"/>
              <w:ind w:left="107" w:right="159"/>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987" w:type="dxa"/>
          </w:tcPr>
          <w:p w14:paraId="5F6DAF7A" w14:textId="77777777" w:rsidR="00E9319B" w:rsidRDefault="00407046">
            <w:pPr>
              <w:pStyle w:val="TableParagraph"/>
              <w:spacing w:before="125"/>
              <w:ind w:right="94"/>
            </w:pPr>
            <w:r>
              <w:rPr>
                <w:spacing w:val="-4"/>
              </w:rPr>
              <w:t>8.00</w:t>
            </w:r>
          </w:p>
        </w:tc>
        <w:tc>
          <w:tcPr>
            <w:tcW w:w="987" w:type="dxa"/>
          </w:tcPr>
          <w:p w14:paraId="0DF1CBF1" w14:textId="77777777" w:rsidR="00E9319B" w:rsidRDefault="00407046">
            <w:pPr>
              <w:pStyle w:val="TableParagraph"/>
              <w:spacing w:before="125"/>
              <w:ind w:right="95"/>
            </w:pPr>
            <w:r>
              <w:rPr>
                <w:spacing w:val="-2"/>
              </w:rPr>
              <w:t>10.00</w:t>
            </w:r>
          </w:p>
        </w:tc>
        <w:tc>
          <w:tcPr>
            <w:tcW w:w="987" w:type="dxa"/>
          </w:tcPr>
          <w:p w14:paraId="10299041" w14:textId="77777777" w:rsidR="00E9319B" w:rsidRDefault="00407046">
            <w:pPr>
              <w:pStyle w:val="TableParagraph"/>
              <w:spacing w:before="125"/>
              <w:ind w:right="96"/>
            </w:pPr>
            <w:r>
              <w:rPr>
                <w:spacing w:val="-2"/>
              </w:rPr>
              <w:t>10.00</w:t>
            </w:r>
          </w:p>
        </w:tc>
        <w:tc>
          <w:tcPr>
            <w:tcW w:w="987" w:type="dxa"/>
          </w:tcPr>
          <w:p w14:paraId="258FCDD4" w14:textId="77777777" w:rsidR="00E9319B" w:rsidRDefault="00407046">
            <w:pPr>
              <w:pStyle w:val="TableParagraph"/>
              <w:spacing w:before="125"/>
              <w:ind w:right="96"/>
            </w:pPr>
            <w:r>
              <w:rPr>
                <w:spacing w:val="-2"/>
              </w:rPr>
              <w:t>12.00</w:t>
            </w:r>
          </w:p>
        </w:tc>
        <w:tc>
          <w:tcPr>
            <w:tcW w:w="985" w:type="dxa"/>
          </w:tcPr>
          <w:p w14:paraId="18D80B0B" w14:textId="77777777" w:rsidR="00E9319B" w:rsidRDefault="00407046">
            <w:pPr>
              <w:pStyle w:val="TableParagraph"/>
              <w:spacing w:before="125"/>
              <w:ind w:right="95"/>
            </w:pPr>
            <w:r>
              <w:rPr>
                <w:spacing w:val="-2"/>
              </w:rPr>
              <w:t>16.00</w:t>
            </w:r>
          </w:p>
        </w:tc>
        <w:tc>
          <w:tcPr>
            <w:tcW w:w="987" w:type="dxa"/>
          </w:tcPr>
          <w:p w14:paraId="332C7459" w14:textId="77777777" w:rsidR="00E9319B" w:rsidRDefault="00407046">
            <w:pPr>
              <w:pStyle w:val="TableParagraph"/>
              <w:spacing w:before="125"/>
              <w:ind w:right="98"/>
            </w:pPr>
            <w:r>
              <w:rPr>
                <w:spacing w:val="-2"/>
              </w:rPr>
              <w:t>24.00</w:t>
            </w:r>
          </w:p>
        </w:tc>
        <w:tc>
          <w:tcPr>
            <w:tcW w:w="1366" w:type="dxa"/>
          </w:tcPr>
          <w:p w14:paraId="4B783B85" w14:textId="77777777" w:rsidR="00E9319B" w:rsidRDefault="00407046">
            <w:pPr>
              <w:pStyle w:val="TableParagraph"/>
              <w:spacing w:before="125"/>
              <w:ind w:left="102"/>
              <w:jc w:val="left"/>
            </w:pPr>
            <w:r>
              <w:rPr>
                <w:spacing w:val="-2"/>
              </w:rPr>
              <w:t>Organization</w:t>
            </w:r>
          </w:p>
        </w:tc>
        <w:tc>
          <w:tcPr>
            <w:tcW w:w="1704" w:type="dxa"/>
          </w:tcPr>
          <w:p w14:paraId="5E903834" w14:textId="77777777" w:rsidR="00E9319B" w:rsidRDefault="00407046">
            <w:pPr>
              <w:pStyle w:val="TableParagraph"/>
              <w:spacing w:before="125"/>
              <w:ind w:left="102"/>
              <w:jc w:val="left"/>
            </w:pPr>
            <w:r>
              <w:rPr>
                <w:spacing w:val="-5"/>
              </w:rPr>
              <w:t>EMD</w:t>
            </w:r>
          </w:p>
        </w:tc>
        <w:tc>
          <w:tcPr>
            <w:tcW w:w="1219" w:type="dxa"/>
          </w:tcPr>
          <w:p w14:paraId="5DC90964" w14:textId="77777777" w:rsidR="00E9319B" w:rsidRDefault="00407046">
            <w:pPr>
              <w:pStyle w:val="TableParagraph"/>
              <w:spacing w:before="125"/>
              <w:ind w:left="102"/>
              <w:jc w:val="left"/>
            </w:pPr>
            <w:r>
              <w:rPr>
                <w:spacing w:val="-2"/>
              </w:rPr>
              <w:t>One-</w:t>
            </w:r>
            <w:r>
              <w:rPr>
                <w:spacing w:val="-4"/>
              </w:rPr>
              <w:t>time</w:t>
            </w:r>
          </w:p>
        </w:tc>
      </w:tr>
      <w:tr w:rsidR="00E9319B" w14:paraId="0E5E189C" w14:textId="77777777">
        <w:trPr>
          <w:trHeight w:val="254"/>
        </w:trPr>
        <w:tc>
          <w:tcPr>
            <w:tcW w:w="4186" w:type="dxa"/>
          </w:tcPr>
          <w:p w14:paraId="5E39F238" w14:textId="77777777" w:rsidR="00E9319B" w:rsidRDefault="00407046">
            <w:pPr>
              <w:pStyle w:val="TableParagraph"/>
              <w:spacing w:line="234" w:lineRule="exact"/>
              <w:ind w:left="107"/>
              <w:jc w:val="left"/>
            </w:pPr>
            <w:r>
              <w:t>Minimum</w:t>
            </w:r>
            <w:r>
              <w:rPr>
                <w:spacing w:val="-6"/>
              </w:rPr>
              <w:t xml:space="preserve"> </w:t>
            </w:r>
            <w:r>
              <w:t>Medical</w:t>
            </w:r>
            <w:r>
              <w:rPr>
                <w:spacing w:val="-2"/>
              </w:rPr>
              <w:t xml:space="preserve"> Surveillance</w:t>
            </w:r>
          </w:p>
        </w:tc>
        <w:tc>
          <w:tcPr>
            <w:tcW w:w="987" w:type="dxa"/>
          </w:tcPr>
          <w:p w14:paraId="700E3584" w14:textId="77777777" w:rsidR="00E9319B" w:rsidRDefault="00407046">
            <w:pPr>
              <w:pStyle w:val="TableParagraph"/>
              <w:spacing w:line="234" w:lineRule="exact"/>
              <w:ind w:right="94"/>
            </w:pPr>
            <w:r>
              <w:rPr>
                <w:spacing w:val="-4"/>
              </w:rPr>
              <w:t>2.50</w:t>
            </w:r>
          </w:p>
        </w:tc>
        <w:tc>
          <w:tcPr>
            <w:tcW w:w="987" w:type="dxa"/>
          </w:tcPr>
          <w:p w14:paraId="6C280DB9" w14:textId="77777777" w:rsidR="00E9319B" w:rsidRDefault="00407046">
            <w:pPr>
              <w:pStyle w:val="TableParagraph"/>
              <w:spacing w:line="234" w:lineRule="exact"/>
              <w:ind w:right="95"/>
            </w:pPr>
            <w:r>
              <w:rPr>
                <w:spacing w:val="-4"/>
              </w:rPr>
              <w:t>2.50</w:t>
            </w:r>
          </w:p>
        </w:tc>
        <w:tc>
          <w:tcPr>
            <w:tcW w:w="987" w:type="dxa"/>
          </w:tcPr>
          <w:p w14:paraId="57A36D50" w14:textId="77777777" w:rsidR="00E9319B" w:rsidRDefault="00407046">
            <w:pPr>
              <w:pStyle w:val="TableParagraph"/>
              <w:spacing w:line="234" w:lineRule="exact"/>
              <w:ind w:right="97"/>
            </w:pPr>
            <w:r>
              <w:rPr>
                <w:spacing w:val="-4"/>
              </w:rPr>
              <w:t>2.50</w:t>
            </w:r>
          </w:p>
        </w:tc>
        <w:tc>
          <w:tcPr>
            <w:tcW w:w="987" w:type="dxa"/>
          </w:tcPr>
          <w:p w14:paraId="33A580B0" w14:textId="77777777" w:rsidR="00E9319B" w:rsidRDefault="00407046">
            <w:pPr>
              <w:pStyle w:val="TableParagraph"/>
              <w:spacing w:line="234" w:lineRule="exact"/>
              <w:ind w:right="96"/>
            </w:pPr>
            <w:r>
              <w:rPr>
                <w:spacing w:val="-4"/>
              </w:rPr>
              <w:t>2.50</w:t>
            </w:r>
          </w:p>
        </w:tc>
        <w:tc>
          <w:tcPr>
            <w:tcW w:w="985" w:type="dxa"/>
          </w:tcPr>
          <w:p w14:paraId="6F46A59E" w14:textId="77777777" w:rsidR="00E9319B" w:rsidRDefault="00407046">
            <w:pPr>
              <w:pStyle w:val="TableParagraph"/>
              <w:spacing w:line="234" w:lineRule="exact"/>
              <w:ind w:right="95"/>
            </w:pPr>
            <w:r>
              <w:rPr>
                <w:spacing w:val="-4"/>
              </w:rPr>
              <w:t>2.50</w:t>
            </w:r>
          </w:p>
        </w:tc>
        <w:tc>
          <w:tcPr>
            <w:tcW w:w="987" w:type="dxa"/>
          </w:tcPr>
          <w:p w14:paraId="044C9BC2" w14:textId="77777777" w:rsidR="00E9319B" w:rsidRDefault="00407046">
            <w:pPr>
              <w:pStyle w:val="TableParagraph"/>
              <w:spacing w:line="234" w:lineRule="exact"/>
              <w:ind w:right="98"/>
            </w:pPr>
            <w:r>
              <w:rPr>
                <w:spacing w:val="-4"/>
              </w:rPr>
              <w:t>2.50</w:t>
            </w:r>
          </w:p>
        </w:tc>
        <w:tc>
          <w:tcPr>
            <w:tcW w:w="1366" w:type="dxa"/>
          </w:tcPr>
          <w:p w14:paraId="0A00109C" w14:textId="77777777" w:rsidR="00E9319B" w:rsidRDefault="00407046">
            <w:pPr>
              <w:pStyle w:val="TableParagraph"/>
              <w:spacing w:line="234" w:lineRule="exact"/>
              <w:ind w:left="103"/>
              <w:jc w:val="left"/>
            </w:pPr>
            <w:r>
              <w:rPr>
                <w:spacing w:val="-2"/>
              </w:rPr>
              <w:t>Responder</w:t>
            </w:r>
          </w:p>
        </w:tc>
        <w:tc>
          <w:tcPr>
            <w:tcW w:w="1704" w:type="dxa"/>
          </w:tcPr>
          <w:p w14:paraId="3F89EDD0" w14:textId="77777777" w:rsidR="00E9319B" w:rsidRDefault="00407046">
            <w:pPr>
              <w:pStyle w:val="TableParagraph"/>
              <w:spacing w:line="234" w:lineRule="exact"/>
              <w:ind w:left="102"/>
              <w:jc w:val="left"/>
            </w:pPr>
            <w:r>
              <w:rPr>
                <w:spacing w:val="-2"/>
              </w:rPr>
              <w:t>EMT/Paramedic</w:t>
            </w:r>
          </w:p>
        </w:tc>
        <w:tc>
          <w:tcPr>
            <w:tcW w:w="1219" w:type="dxa"/>
          </w:tcPr>
          <w:p w14:paraId="297526CC" w14:textId="77777777" w:rsidR="00E9319B" w:rsidRDefault="00407046">
            <w:pPr>
              <w:pStyle w:val="TableParagraph"/>
              <w:spacing w:line="234" w:lineRule="exact"/>
              <w:ind w:left="102"/>
              <w:jc w:val="left"/>
            </w:pPr>
            <w:r>
              <w:rPr>
                <w:spacing w:val="-2"/>
              </w:rPr>
              <w:t>Varies</w:t>
            </w:r>
          </w:p>
        </w:tc>
      </w:tr>
      <w:tr w:rsidR="00E9319B" w14:paraId="28A71F36" w14:textId="77777777">
        <w:trPr>
          <w:trHeight w:val="254"/>
        </w:trPr>
        <w:tc>
          <w:tcPr>
            <w:tcW w:w="4186" w:type="dxa"/>
          </w:tcPr>
          <w:p w14:paraId="4AE2CA80" w14:textId="77777777" w:rsidR="00E9319B" w:rsidRDefault="00407046">
            <w:pPr>
              <w:pStyle w:val="TableParagraph"/>
              <w:spacing w:line="234" w:lineRule="exact"/>
              <w:ind w:left="107"/>
              <w:jc w:val="left"/>
            </w:pPr>
            <w:r>
              <w:t>Additional</w:t>
            </w:r>
            <w:r>
              <w:rPr>
                <w:spacing w:val="-3"/>
              </w:rPr>
              <w:t xml:space="preserve"> </w:t>
            </w:r>
            <w:r>
              <w:t>Heart</w:t>
            </w:r>
            <w:r>
              <w:rPr>
                <w:spacing w:val="-3"/>
              </w:rPr>
              <w:t xml:space="preserve"> </w:t>
            </w:r>
            <w:r>
              <w:rPr>
                <w:spacing w:val="-2"/>
              </w:rPr>
              <w:t>Screening</w:t>
            </w:r>
          </w:p>
        </w:tc>
        <w:tc>
          <w:tcPr>
            <w:tcW w:w="987" w:type="dxa"/>
          </w:tcPr>
          <w:p w14:paraId="797F6252" w14:textId="77777777" w:rsidR="00E9319B" w:rsidRDefault="00407046">
            <w:pPr>
              <w:pStyle w:val="TableParagraph"/>
              <w:spacing w:line="234" w:lineRule="exact"/>
              <w:ind w:right="94"/>
            </w:pPr>
            <w:r>
              <w:rPr>
                <w:spacing w:val="-4"/>
              </w:rPr>
              <w:t>1.25</w:t>
            </w:r>
          </w:p>
        </w:tc>
        <w:tc>
          <w:tcPr>
            <w:tcW w:w="987" w:type="dxa"/>
          </w:tcPr>
          <w:p w14:paraId="26EBCB1E" w14:textId="77777777" w:rsidR="00E9319B" w:rsidRDefault="00407046">
            <w:pPr>
              <w:pStyle w:val="TableParagraph"/>
              <w:spacing w:line="234" w:lineRule="exact"/>
              <w:ind w:right="95"/>
            </w:pPr>
            <w:r>
              <w:rPr>
                <w:spacing w:val="-4"/>
              </w:rPr>
              <w:t>1.25</w:t>
            </w:r>
          </w:p>
        </w:tc>
        <w:tc>
          <w:tcPr>
            <w:tcW w:w="987" w:type="dxa"/>
          </w:tcPr>
          <w:p w14:paraId="3EDC03F5" w14:textId="77777777" w:rsidR="00E9319B" w:rsidRDefault="00407046">
            <w:pPr>
              <w:pStyle w:val="TableParagraph"/>
              <w:spacing w:line="234" w:lineRule="exact"/>
              <w:ind w:right="97"/>
            </w:pPr>
            <w:r>
              <w:rPr>
                <w:spacing w:val="-4"/>
              </w:rPr>
              <w:t>1.25</w:t>
            </w:r>
          </w:p>
        </w:tc>
        <w:tc>
          <w:tcPr>
            <w:tcW w:w="987" w:type="dxa"/>
          </w:tcPr>
          <w:p w14:paraId="1990A17A" w14:textId="77777777" w:rsidR="00E9319B" w:rsidRDefault="00407046">
            <w:pPr>
              <w:pStyle w:val="TableParagraph"/>
              <w:spacing w:line="234" w:lineRule="exact"/>
              <w:ind w:right="96"/>
            </w:pPr>
            <w:r>
              <w:rPr>
                <w:spacing w:val="-4"/>
              </w:rPr>
              <w:t>1.25</w:t>
            </w:r>
          </w:p>
        </w:tc>
        <w:tc>
          <w:tcPr>
            <w:tcW w:w="985" w:type="dxa"/>
          </w:tcPr>
          <w:p w14:paraId="5C8F8622" w14:textId="77777777" w:rsidR="00E9319B" w:rsidRDefault="00407046">
            <w:pPr>
              <w:pStyle w:val="TableParagraph"/>
              <w:spacing w:line="234" w:lineRule="exact"/>
              <w:ind w:right="95"/>
            </w:pPr>
            <w:r>
              <w:rPr>
                <w:spacing w:val="-4"/>
              </w:rPr>
              <w:t>1.25</w:t>
            </w:r>
          </w:p>
        </w:tc>
        <w:tc>
          <w:tcPr>
            <w:tcW w:w="987" w:type="dxa"/>
          </w:tcPr>
          <w:p w14:paraId="0919A4C4" w14:textId="77777777" w:rsidR="00E9319B" w:rsidRDefault="00407046">
            <w:pPr>
              <w:pStyle w:val="TableParagraph"/>
              <w:spacing w:line="234" w:lineRule="exact"/>
              <w:ind w:right="98"/>
            </w:pPr>
            <w:r>
              <w:rPr>
                <w:spacing w:val="-4"/>
              </w:rPr>
              <w:t>1.25</w:t>
            </w:r>
          </w:p>
        </w:tc>
        <w:tc>
          <w:tcPr>
            <w:tcW w:w="1366" w:type="dxa"/>
          </w:tcPr>
          <w:p w14:paraId="37D2A196" w14:textId="77777777" w:rsidR="00E9319B" w:rsidRDefault="00407046">
            <w:pPr>
              <w:pStyle w:val="TableParagraph"/>
              <w:spacing w:line="234" w:lineRule="exact"/>
              <w:ind w:left="103"/>
              <w:jc w:val="left"/>
            </w:pPr>
            <w:r>
              <w:rPr>
                <w:spacing w:val="-2"/>
              </w:rPr>
              <w:t>Responder</w:t>
            </w:r>
          </w:p>
        </w:tc>
        <w:tc>
          <w:tcPr>
            <w:tcW w:w="1704" w:type="dxa"/>
          </w:tcPr>
          <w:p w14:paraId="268DBBAE" w14:textId="77777777" w:rsidR="00E9319B" w:rsidRDefault="00407046">
            <w:pPr>
              <w:pStyle w:val="TableParagraph"/>
              <w:spacing w:line="234" w:lineRule="exact"/>
              <w:ind w:left="102"/>
              <w:jc w:val="left"/>
            </w:pPr>
            <w:r>
              <w:rPr>
                <w:spacing w:val="-2"/>
              </w:rPr>
              <w:t>EMT/Paramedic</w:t>
            </w:r>
          </w:p>
        </w:tc>
        <w:tc>
          <w:tcPr>
            <w:tcW w:w="1219" w:type="dxa"/>
          </w:tcPr>
          <w:p w14:paraId="2665C0EE" w14:textId="77777777" w:rsidR="00E9319B" w:rsidRDefault="00407046">
            <w:pPr>
              <w:pStyle w:val="TableParagraph"/>
              <w:spacing w:line="234" w:lineRule="exact"/>
              <w:ind w:left="102"/>
              <w:jc w:val="left"/>
            </w:pPr>
            <w:r>
              <w:rPr>
                <w:spacing w:val="-2"/>
              </w:rPr>
              <w:t>Varies</w:t>
            </w:r>
          </w:p>
        </w:tc>
      </w:tr>
      <w:tr w:rsidR="00E9319B" w14:paraId="3BA24A5B" w14:textId="77777777">
        <w:trPr>
          <w:trHeight w:val="505"/>
        </w:trPr>
        <w:tc>
          <w:tcPr>
            <w:tcW w:w="4186" w:type="dxa"/>
          </w:tcPr>
          <w:p w14:paraId="2E652FAA" w14:textId="77777777" w:rsidR="00E9319B" w:rsidRDefault="00407046">
            <w:pPr>
              <w:pStyle w:val="TableParagraph"/>
              <w:spacing w:line="254"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w:t>
            </w:r>
          </w:p>
        </w:tc>
        <w:tc>
          <w:tcPr>
            <w:tcW w:w="987" w:type="dxa"/>
          </w:tcPr>
          <w:p w14:paraId="7AE24673" w14:textId="77777777" w:rsidR="00E9319B" w:rsidRDefault="00407046">
            <w:pPr>
              <w:pStyle w:val="TableParagraph"/>
              <w:spacing w:before="125"/>
              <w:ind w:right="94"/>
            </w:pPr>
            <w:r>
              <w:rPr>
                <w:spacing w:val="-4"/>
              </w:rPr>
              <w:t>2.50</w:t>
            </w:r>
          </w:p>
        </w:tc>
        <w:tc>
          <w:tcPr>
            <w:tcW w:w="987" w:type="dxa"/>
          </w:tcPr>
          <w:p w14:paraId="55B5A4BC" w14:textId="77777777" w:rsidR="00E9319B" w:rsidRDefault="00407046">
            <w:pPr>
              <w:pStyle w:val="TableParagraph"/>
              <w:spacing w:before="125"/>
              <w:ind w:right="95"/>
            </w:pPr>
            <w:r>
              <w:rPr>
                <w:spacing w:val="-4"/>
              </w:rPr>
              <w:t>2.50</w:t>
            </w:r>
          </w:p>
        </w:tc>
        <w:tc>
          <w:tcPr>
            <w:tcW w:w="987" w:type="dxa"/>
          </w:tcPr>
          <w:p w14:paraId="347D9CFC" w14:textId="77777777" w:rsidR="00E9319B" w:rsidRDefault="00407046">
            <w:pPr>
              <w:pStyle w:val="TableParagraph"/>
              <w:spacing w:before="125"/>
              <w:ind w:right="96"/>
            </w:pPr>
            <w:r>
              <w:rPr>
                <w:spacing w:val="-4"/>
              </w:rPr>
              <w:t>2.50</w:t>
            </w:r>
          </w:p>
        </w:tc>
        <w:tc>
          <w:tcPr>
            <w:tcW w:w="987" w:type="dxa"/>
          </w:tcPr>
          <w:p w14:paraId="51FC3D79" w14:textId="77777777" w:rsidR="00E9319B" w:rsidRDefault="00407046">
            <w:pPr>
              <w:pStyle w:val="TableParagraph"/>
              <w:spacing w:before="125"/>
              <w:ind w:right="96"/>
            </w:pPr>
            <w:r>
              <w:rPr>
                <w:spacing w:val="-4"/>
              </w:rPr>
              <w:t>2.50</w:t>
            </w:r>
          </w:p>
        </w:tc>
        <w:tc>
          <w:tcPr>
            <w:tcW w:w="985" w:type="dxa"/>
          </w:tcPr>
          <w:p w14:paraId="54CF2133" w14:textId="77777777" w:rsidR="00E9319B" w:rsidRDefault="00407046">
            <w:pPr>
              <w:pStyle w:val="TableParagraph"/>
              <w:spacing w:before="125"/>
              <w:ind w:right="95"/>
            </w:pPr>
            <w:r>
              <w:rPr>
                <w:spacing w:val="-4"/>
              </w:rPr>
              <w:t>2.50</w:t>
            </w:r>
          </w:p>
        </w:tc>
        <w:tc>
          <w:tcPr>
            <w:tcW w:w="987" w:type="dxa"/>
          </w:tcPr>
          <w:p w14:paraId="29397DFE" w14:textId="77777777" w:rsidR="00E9319B" w:rsidRDefault="00407046">
            <w:pPr>
              <w:pStyle w:val="TableParagraph"/>
              <w:spacing w:before="125"/>
              <w:ind w:right="98"/>
            </w:pPr>
            <w:r>
              <w:rPr>
                <w:spacing w:val="-4"/>
              </w:rPr>
              <w:t>2.50</w:t>
            </w:r>
          </w:p>
        </w:tc>
        <w:tc>
          <w:tcPr>
            <w:tcW w:w="1366" w:type="dxa"/>
          </w:tcPr>
          <w:p w14:paraId="1DA3324C" w14:textId="77777777" w:rsidR="00E9319B" w:rsidRDefault="00407046">
            <w:pPr>
              <w:pStyle w:val="TableParagraph"/>
              <w:spacing w:before="125"/>
              <w:ind w:left="102"/>
              <w:jc w:val="left"/>
            </w:pPr>
            <w:r>
              <w:rPr>
                <w:spacing w:val="-2"/>
              </w:rPr>
              <w:t>Responder</w:t>
            </w:r>
          </w:p>
        </w:tc>
        <w:tc>
          <w:tcPr>
            <w:tcW w:w="1704" w:type="dxa"/>
          </w:tcPr>
          <w:p w14:paraId="18CD49DB" w14:textId="77777777" w:rsidR="00E9319B" w:rsidRDefault="00407046">
            <w:pPr>
              <w:pStyle w:val="TableParagraph"/>
              <w:spacing w:before="125"/>
              <w:ind w:left="102"/>
              <w:jc w:val="left"/>
            </w:pPr>
            <w:r>
              <w:rPr>
                <w:spacing w:val="-2"/>
              </w:rPr>
              <w:t>EMT/Paramedic</w:t>
            </w:r>
          </w:p>
        </w:tc>
        <w:tc>
          <w:tcPr>
            <w:tcW w:w="1219" w:type="dxa"/>
          </w:tcPr>
          <w:p w14:paraId="16970B89" w14:textId="77777777" w:rsidR="00E9319B" w:rsidRDefault="00407046">
            <w:pPr>
              <w:pStyle w:val="TableParagraph"/>
              <w:spacing w:before="125"/>
              <w:ind w:left="102"/>
              <w:jc w:val="left"/>
            </w:pPr>
            <w:r>
              <w:rPr>
                <w:spacing w:val="-2"/>
              </w:rPr>
              <w:t>Varies</w:t>
            </w:r>
          </w:p>
        </w:tc>
      </w:tr>
      <w:tr w:rsidR="00E9319B" w14:paraId="495533C6" w14:textId="77777777">
        <w:trPr>
          <w:trHeight w:val="252"/>
        </w:trPr>
        <w:tc>
          <w:tcPr>
            <w:tcW w:w="4186" w:type="dxa"/>
          </w:tcPr>
          <w:p w14:paraId="5C0B58C1" w14:textId="77777777" w:rsidR="00E9319B" w:rsidRDefault="00407046">
            <w:pPr>
              <w:pStyle w:val="TableParagraph"/>
              <w:spacing w:line="232" w:lineRule="exact"/>
              <w:ind w:left="107"/>
              <w:jc w:val="left"/>
            </w:pPr>
            <w:r>
              <w:t>Implement</w:t>
            </w:r>
            <w:r>
              <w:rPr>
                <w:spacing w:val="-4"/>
              </w:rPr>
              <w:t xml:space="preserve"> </w:t>
            </w:r>
            <w:r>
              <w:t>Fitness</w:t>
            </w:r>
            <w:r>
              <w:rPr>
                <w:spacing w:val="-3"/>
              </w:rPr>
              <w:t xml:space="preserve"> </w:t>
            </w:r>
            <w:r>
              <w:rPr>
                <w:spacing w:val="-2"/>
              </w:rPr>
              <w:t>Assessment</w:t>
            </w:r>
          </w:p>
        </w:tc>
        <w:tc>
          <w:tcPr>
            <w:tcW w:w="987" w:type="dxa"/>
          </w:tcPr>
          <w:p w14:paraId="3A58B9D5" w14:textId="77777777" w:rsidR="00E9319B" w:rsidRDefault="00407046">
            <w:pPr>
              <w:pStyle w:val="TableParagraph"/>
              <w:spacing w:line="232" w:lineRule="exact"/>
              <w:ind w:right="94"/>
            </w:pPr>
            <w:r>
              <w:rPr>
                <w:spacing w:val="-4"/>
              </w:rPr>
              <w:t>1.00</w:t>
            </w:r>
          </w:p>
        </w:tc>
        <w:tc>
          <w:tcPr>
            <w:tcW w:w="987" w:type="dxa"/>
          </w:tcPr>
          <w:p w14:paraId="78DDF26C" w14:textId="77777777" w:rsidR="00E9319B" w:rsidRDefault="00407046">
            <w:pPr>
              <w:pStyle w:val="TableParagraph"/>
              <w:spacing w:line="232" w:lineRule="exact"/>
              <w:ind w:right="95"/>
            </w:pPr>
            <w:r>
              <w:rPr>
                <w:spacing w:val="-4"/>
              </w:rPr>
              <w:t>1.00</w:t>
            </w:r>
          </w:p>
        </w:tc>
        <w:tc>
          <w:tcPr>
            <w:tcW w:w="987" w:type="dxa"/>
          </w:tcPr>
          <w:p w14:paraId="75AA1576" w14:textId="77777777" w:rsidR="00E9319B" w:rsidRDefault="00407046">
            <w:pPr>
              <w:pStyle w:val="TableParagraph"/>
              <w:spacing w:line="232" w:lineRule="exact"/>
              <w:ind w:right="97"/>
            </w:pPr>
            <w:r>
              <w:rPr>
                <w:spacing w:val="-4"/>
              </w:rPr>
              <w:t>1.00</w:t>
            </w:r>
          </w:p>
        </w:tc>
        <w:tc>
          <w:tcPr>
            <w:tcW w:w="987" w:type="dxa"/>
          </w:tcPr>
          <w:p w14:paraId="1906565E" w14:textId="77777777" w:rsidR="00E9319B" w:rsidRDefault="00407046">
            <w:pPr>
              <w:pStyle w:val="TableParagraph"/>
              <w:spacing w:line="232" w:lineRule="exact"/>
              <w:ind w:right="96"/>
            </w:pPr>
            <w:r>
              <w:rPr>
                <w:spacing w:val="-4"/>
              </w:rPr>
              <w:t>1.00</w:t>
            </w:r>
          </w:p>
        </w:tc>
        <w:tc>
          <w:tcPr>
            <w:tcW w:w="985" w:type="dxa"/>
          </w:tcPr>
          <w:p w14:paraId="232C096D" w14:textId="77777777" w:rsidR="00E9319B" w:rsidRDefault="00407046">
            <w:pPr>
              <w:pStyle w:val="TableParagraph"/>
              <w:spacing w:line="232" w:lineRule="exact"/>
              <w:ind w:right="95"/>
            </w:pPr>
            <w:r>
              <w:rPr>
                <w:spacing w:val="-4"/>
              </w:rPr>
              <w:t>1.00</w:t>
            </w:r>
          </w:p>
        </w:tc>
        <w:tc>
          <w:tcPr>
            <w:tcW w:w="987" w:type="dxa"/>
          </w:tcPr>
          <w:p w14:paraId="6B7253B1" w14:textId="77777777" w:rsidR="00E9319B" w:rsidRDefault="00407046">
            <w:pPr>
              <w:pStyle w:val="TableParagraph"/>
              <w:spacing w:line="232" w:lineRule="exact"/>
              <w:ind w:right="98"/>
            </w:pPr>
            <w:r>
              <w:rPr>
                <w:spacing w:val="-4"/>
              </w:rPr>
              <w:t>1.00</w:t>
            </w:r>
          </w:p>
        </w:tc>
        <w:tc>
          <w:tcPr>
            <w:tcW w:w="1366" w:type="dxa"/>
          </w:tcPr>
          <w:p w14:paraId="1C0196E1" w14:textId="77777777" w:rsidR="00E9319B" w:rsidRDefault="00407046">
            <w:pPr>
              <w:pStyle w:val="TableParagraph"/>
              <w:spacing w:line="232" w:lineRule="exact"/>
              <w:ind w:left="103"/>
              <w:jc w:val="left"/>
            </w:pPr>
            <w:r>
              <w:rPr>
                <w:spacing w:val="-2"/>
              </w:rPr>
              <w:t>Responder</w:t>
            </w:r>
          </w:p>
        </w:tc>
        <w:tc>
          <w:tcPr>
            <w:tcW w:w="1704" w:type="dxa"/>
          </w:tcPr>
          <w:p w14:paraId="0405E6AC" w14:textId="77777777" w:rsidR="00E9319B" w:rsidRDefault="00407046">
            <w:pPr>
              <w:pStyle w:val="TableParagraph"/>
              <w:spacing w:line="232" w:lineRule="exact"/>
              <w:ind w:left="102"/>
              <w:jc w:val="left"/>
            </w:pPr>
            <w:r>
              <w:rPr>
                <w:spacing w:val="-5"/>
              </w:rPr>
              <w:t>EMD</w:t>
            </w:r>
          </w:p>
        </w:tc>
        <w:tc>
          <w:tcPr>
            <w:tcW w:w="1219" w:type="dxa"/>
          </w:tcPr>
          <w:p w14:paraId="716EF90C" w14:textId="77777777" w:rsidR="00E9319B" w:rsidRDefault="00407046">
            <w:pPr>
              <w:pStyle w:val="TableParagraph"/>
              <w:spacing w:line="232" w:lineRule="exact"/>
              <w:ind w:left="102"/>
              <w:jc w:val="left"/>
            </w:pPr>
            <w:r>
              <w:rPr>
                <w:spacing w:val="-2"/>
              </w:rPr>
              <w:t>Varies</w:t>
            </w:r>
          </w:p>
        </w:tc>
      </w:tr>
      <w:tr w:rsidR="00E9319B" w14:paraId="03E97268" w14:textId="77777777">
        <w:trPr>
          <w:trHeight w:val="256"/>
        </w:trPr>
        <w:tc>
          <w:tcPr>
            <w:tcW w:w="4186" w:type="dxa"/>
          </w:tcPr>
          <w:p w14:paraId="64B01ADA" w14:textId="77777777" w:rsidR="00E9319B" w:rsidRDefault="00407046">
            <w:pPr>
              <w:pStyle w:val="TableParagraph"/>
              <w:spacing w:before="1" w:line="236" w:lineRule="exact"/>
              <w:ind w:left="107"/>
              <w:jc w:val="left"/>
            </w:pPr>
            <w:r>
              <w:t>Undergo</w:t>
            </w:r>
            <w:r>
              <w:rPr>
                <w:spacing w:val="-4"/>
              </w:rPr>
              <w:t xml:space="preserve"> </w:t>
            </w:r>
            <w:r>
              <w:t>Fitness</w:t>
            </w:r>
            <w:r>
              <w:rPr>
                <w:spacing w:val="-4"/>
              </w:rPr>
              <w:t xml:space="preserve"> </w:t>
            </w:r>
            <w:r>
              <w:rPr>
                <w:spacing w:val="-2"/>
              </w:rPr>
              <w:t>Assessment</w:t>
            </w:r>
          </w:p>
        </w:tc>
        <w:tc>
          <w:tcPr>
            <w:tcW w:w="987" w:type="dxa"/>
          </w:tcPr>
          <w:p w14:paraId="53031AED" w14:textId="77777777" w:rsidR="00E9319B" w:rsidRDefault="00407046">
            <w:pPr>
              <w:pStyle w:val="TableParagraph"/>
              <w:spacing w:before="1" w:line="236" w:lineRule="exact"/>
              <w:ind w:right="94"/>
            </w:pPr>
            <w:r>
              <w:rPr>
                <w:spacing w:val="-4"/>
              </w:rPr>
              <w:t>1.00</w:t>
            </w:r>
          </w:p>
        </w:tc>
        <w:tc>
          <w:tcPr>
            <w:tcW w:w="987" w:type="dxa"/>
          </w:tcPr>
          <w:p w14:paraId="392CC7FF" w14:textId="77777777" w:rsidR="00E9319B" w:rsidRDefault="00407046">
            <w:pPr>
              <w:pStyle w:val="TableParagraph"/>
              <w:spacing w:before="1" w:line="236" w:lineRule="exact"/>
              <w:ind w:right="95"/>
            </w:pPr>
            <w:r>
              <w:rPr>
                <w:spacing w:val="-4"/>
              </w:rPr>
              <w:t>1.00</w:t>
            </w:r>
          </w:p>
        </w:tc>
        <w:tc>
          <w:tcPr>
            <w:tcW w:w="987" w:type="dxa"/>
          </w:tcPr>
          <w:p w14:paraId="06014992" w14:textId="77777777" w:rsidR="00E9319B" w:rsidRDefault="00407046">
            <w:pPr>
              <w:pStyle w:val="TableParagraph"/>
              <w:spacing w:before="1" w:line="236" w:lineRule="exact"/>
              <w:ind w:right="97"/>
            </w:pPr>
            <w:r>
              <w:rPr>
                <w:spacing w:val="-4"/>
              </w:rPr>
              <w:t>1.00</w:t>
            </w:r>
          </w:p>
        </w:tc>
        <w:tc>
          <w:tcPr>
            <w:tcW w:w="987" w:type="dxa"/>
          </w:tcPr>
          <w:p w14:paraId="7A7027E6" w14:textId="77777777" w:rsidR="00E9319B" w:rsidRDefault="00407046">
            <w:pPr>
              <w:pStyle w:val="TableParagraph"/>
              <w:spacing w:before="1" w:line="236" w:lineRule="exact"/>
              <w:ind w:right="96"/>
            </w:pPr>
            <w:r>
              <w:rPr>
                <w:spacing w:val="-4"/>
              </w:rPr>
              <w:t>1.00</w:t>
            </w:r>
          </w:p>
        </w:tc>
        <w:tc>
          <w:tcPr>
            <w:tcW w:w="985" w:type="dxa"/>
          </w:tcPr>
          <w:p w14:paraId="3BB795CC" w14:textId="77777777" w:rsidR="00E9319B" w:rsidRDefault="00407046">
            <w:pPr>
              <w:pStyle w:val="TableParagraph"/>
              <w:spacing w:before="1" w:line="236" w:lineRule="exact"/>
              <w:ind w:right="95"/>
            </w:pPr>
            <w:r>
              <w:rPr>
                <w:spacing w:val="-4"/>
              </w:rPr>
              <w:t>1.00</w:t>
            </w:r>
          </w:p>
        </w:tc>
        <w:tc>
          <w:tcPr>
            <w:tcW w:w="987" w:type="dxa"/>
          </w:tcPr>
          <w:p w14:paraId="0CFA74AD" w14:textId="77777777" w:rsidR="00E9319B" w:rsidRDefault="00407046">
            <w:pPr>
              <w:pStyle w:val="TableParagraph"/>
              <w:spacing w:before="1" w:line="236" w:lineRule="exact"/>
              <w:ind w:right="98"/>
            </w:pPr>
            <w:r>
              <w:rPr>
                <w:spacing w:val="-4"/>
              </w:rPr>
              <w:t>1.00</w:t>
            </w:r>
          </w:p>
        </w:tc>
        <w:tc>
          <w:tcPr>
            <w:tcW w:w="1366" w:type="dxa"/>
          </w:tcPr>
          <w:p w14:paraId="7F5AC1D9" w14:textId="77777777" w:rsidR="00E9319B" w:rsidRDefault="00407046">
            <w:pPr>
              <w:pStyle w:val="TableParagraph"/>
              <w:spacing w:before="1" w:line="236" w:lineRule="exact"/>
              <w:ind w:left="103"/>
              <w:jc w:val="left"/>
            </w:pPr>
            <w:r>
              <w:rPr>
                <w:spacing w:val="-2"/>
              </w:rPr>
              <w:t>Responder</w:t>
            </w:r>
          </w:p>
        </w:tc>
        <w:tc>
          <w:tcPr>
            <w:tcW w:w="1704" w:type="dxa"/>
          </w:tcPr>
          <w:p w14:paraId="57CB9A17" w14:textId="77777777" w:rsidR="00E9319B" w:rsidRDefault="00407046">
            <w:pPr>
              <w:pStyle w:val="TableParagraph"/>
              <w:spacing w:before="1" w:line="236" w:lineRule="exact"/>
              <w:ind w:left="102"/>
              <w:jc w:val="left"/>
            </w:pPr>
            <w:r>
              <w:rPr>
                <w:spacing w:val="-2"/>
              </w:rPr>
              <w:t>EMT/Paramedic</w:t>
            </w:r>
          </w:p>
        </w:tc>
        <w:tc>
          <w:tcPr>
            <w:tcW w:w="1219" w:type="dxa"/>
          </w:tcPr>
          <w:p w14:paraId="38E352BA" w14:textId="77777777" w:rsidR="00E9319B" w:rsidRDefault="00407046">
            <w:pPr>
              <w:pStyle w:val="TableParagraph"/>
              <w:spacing w:before="1" w:line="236" w:lineRule="exact"/>
              <w:ind w:left="102"/>
              <w:jc w:val="left"/>
            </w:pPr>
            <w:r>
              <w:rPr>
                <w:spacing w:val="-2"/>
              </w:rPr>
              <w:t>Varies</w:t>
            </w:r>
          </w:p>
        </w:tc>
      </w:tr>
      <w:tr w:rsidR="00E9319B" w14:paraId="294F3182" w14:textId="77777777">
        <w:trPr>
          <w:trHeight w:val="253"/>
        </w:trPr>
        <w:tc>
          <w:tcPr>
            <w:tcW w:w="4186" w:type="dxa"/>
          </w:tcPr>
          <w:p w14:paraId="2DD6A22D" w14:textId="77777777" w:rsidR="00E9319B" w:rsidRDefault="00407046">
            <w:pPr>
              <w:pStyle w:val="TableParagraph"/>
              <w:spacing w:line="234"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987" w:type="dxa"/>
          </w:tcPr>
          <w:p w14:paraId="1E185A23" w14:textId="77777777" w:rsidR="00E9319B" w:rsidRDefault="00407046">
            <w:pPr>
              <w:pStyle w:val="TableParagraph"/>
              <w:spacing w:line="234" w:lineRule="exact"/>
              <w:ind w:right="94"/>
            </w:pPr>
            <w:r>
              <w:rPr>
                <w:spacing w:val="-4"/>
              </w:rPr>
              <w:t>1.00</w:t>
            </w:r>
          </w:p>
        </w:tc>
        <w:tc>
          <w:tcPr>
            <w:tcW w:w="987" w:type="dxa"/>
          </w:tcPr>
          <w:p w14:paraId="2746B6A0" w14:textId="77777777" w:rsidR="00E9319B" w:rsidRDefault="00407046">
            <w:pPr>
              <w:pStyle w:val="TableParagraph"/>
              <w:spacing w:line="234" w:lineRule="exact"/>
              <w:ind w:right="95"/>
            </w:pPr>
            <w:r>
              <w:rPr>
                <w:spacing w:val="-4"/>
              </w:rPr>
              <w:t>1.00</w:t>
            </w:r>
          </w:p>
        </w:tc>
        <w:tc>
          <w:tcPr>
            <w:tcW w:w="987" w:type="dxa"/>
          </w:tcPr>
          <w:p w14:paraId="5ED8DDA8" w14:textId="77777777" w:rsidR="00E9319B" w:rsidRDefault="00407046">
            <w:pPr>
              <w:pStyle w:val="TableParagraph"/>
              <w:spacing w:line="234" w:lineRule="exact"/>
              <w:ind w:right="97"/>
            </w:pPr>
            <w:r>
              <w:rPr>
                <w:spacing w:val="-4"/>
              </w:rPr>
              <w:t>1.00</w:t>
            </w:r>
          </w:p>
        </w:tc>
        <w:tc>
          <w:tcPr>
            <w:tcW w:w="987" w:type="dxa"/>
          </w:tcPr>
          <w:p w14:paraId="40BC6573" w14:textId="77777777" w:rsidR="00E9319B" w:rsidRDefault="00407046">
            <w:pPr>
              <w:pStyle w:val="TableParagraph"/>
              <w:spacing w:line="234" w:lineRule="exact"/>
              <w:ind w:right="96"/>
            </w:pPr>
            <w:r>
              <w:rPr>
                <w:spacing w:val="-4"/>
              </w:rPr>
              <w:t>2.00</w:t>
            </w:r>
          </w:p>
        </w:tc>
        <w:tc>
          <w:tcPr>
            <w:tcW w:w="985" w:type="dxa"/>
          </w:tcPr>
          <w:p w14:paraId="168CCA71" w14:textId="77777777" w:rsidR="00E9319B" w:rsidRDefault="00407046">
            <w:pPr>
              <w:pStyle w:val="TableParagraph"/>
              <w:spacing w:line="234" w:lineRule="exact"/>
              <w:ind w:right="95"/>
            </w:pPr>
            <w:r>
              <w:rPr>
                <w:spacing w:val="-4"/>
              </w:rPr>
              <w:t>2.00</w:t>
            </w:r>
          </w:p>
        </w:tc>
        <w:tc>
          <w:tcPr>
            <w:tcW w:w="987" w:type="dxa"/>
          </w:tcPr>
          <w:p w14:paraId="323F067A" w14:textId="77777777" w:rsidR="00E9319B" w:rsidRDefault="00407046">
            <w:pPr>
              <w:pStyle w:val="TableParagraph"/>
              <w:spacing w:line="234" w:lineRule="exact"/>
              <w:ind w:right="98"/>
            </w:pPr>
            <w:r>
              <w:rPr>
                <w:spacing w:val="-4"/>
              </w:rPr>
              <w:t>3.00</w:t>
            </w:r>
          </w:p>
        </w:tc>
        <w:tc>
          <w:tcPr>
            <w:tcW w:w="1366" w:type="dxa"/>
          </w:tcPr>
          <w:p w14:paraId="36E83D5A" w14:textId="77777777" w:rsidR="00E9319B" w:rsidRDefault="00407046">
            <w:pPr>
              <w:pStyle w:val="TableParagraph"/>
              <w:spacing w:line="234" w:lineRule="exact"/>
              <w:ind w:left="103"/>
              <w:jc w:val="left"/>
            </w:pPr>
            <w:r>
              <w:rPr>
                <w:spacing w:val="-2"/>
              </w:rPr>
              <w:t>Organization</w:t>
            </w:r>
          </w:p>
        </w:tc>
        <w:tc>
          <w:tcPr>
            <w:tcW w:w="1704" w:type="dxa"/>
          </w:tcPr>
          <w:p w14:paraId="06868708" w14:textId="77777777" w:rsidR="00E9319B" w:rsidRDefault="00407046">
            <w:pPr>
              <w:pStyle w:val="TableParagraph"/>
              <w:spacing w:line="234" w:lineRule="exact"/>
              <w:ind w:left="102"/>
              <w:jc w:val="left"/>
            </w:pPr>
            <w:r>
              <w:rPr>
                <w:spacing w:val="-5"/>
              </w:rPr>
              <w:t>EMD</w:t>
            </w:r>
          </w:p>
        </w:tc>
        <w:tc>
          <w:tcPr>
            <w:tcW w:w="1219" w:type="dxa"/>
          </w:tcPr>
          <w:p w14:paraId="71F6EF82" w14:textId="77777777" w:rsidR="00E9319B" w:rsidRDefault="00407046">
            <w:pPr>
              <w:pStyle w:val="TableParagraph"/>
              <w:spacing w:line="234" w:lineRule="exact"/>
              <w:ind w:left="102"/>
              <w:jc w:val="left"/>
            </w:pPr>
            <w:r>
              <w:rPr>
                <w:spacing w:val="-2"/>
              </w:rPr>
              <w:t>Annual</w:t>
            </w:r>
          </w:p>
        </w:tc>
      </w:tr>
      <w:tr w:rsidR="00E9319B" w14:paraId="35E98D51" w14:textId="77777777">
        <w:trPr>
          <w:trHeight w:val="256"/>
        </w:trPr>
        <w:tc>
          <w:tcPr>
            <w:tcW w:w="14395" w:type="dxa"/>
            <w:gridSpan w:val="10"/>
          </w:tcPr>
          <w:p w14:paraId="5E2B15A0" w14:textId="77777777" w:rsidR="00E9319B" w:rsidRDefault="00407046">
            <w:pPr>
              <w:pStyle w:val="TableParagraph"/>
              <w:spacing w:before="1" w:line="236" w:lineRule="exact"/>
              <w:ind w:left="107"/>
              <w:jc w:val="left"/>
              <w:rPr>
                <w:b/>
              </w:rPr>
            </w:pPr>
            <w:r>
              <w:rPr>
                <w:b/>
                <w:spacing w:val="-2"/>
              </w:rPr>
              <w:t>Training</w:t>
            </w:r>
          </w:p>
        </w:tc>
      </w:tr>
      <w:tr w:rsidR="00E9319B" w14:paraId="2CEB6C5E" w14:textId="77777777">
        <w:trPr>
          <w:trHeight w:val="253"/>
        </w:trPr>
        <w:tc>
          <w:tcPr>
            <w:tcW w:w="4186" w:type="dxa"/>
          </w:tcPr>
          <w:p w14:paraId="5BDF2F5F" w14:textId="77777777" w:rsidR="00E9319B" w:rsidRDefault="00407046">
            <w:pPr>
              <w:pStyle w:val="TableParagraph"/>
              <w:spacing w:line="234" w:lineRule="exact"/>
              <w:ind w:left="107"/>
              <w:jc w:val="left"/>
            </w:pPr>
            <w:r>
              <w:t>Establish</w:t>
            </w:r>
            <w:r>
              <w:rPr>
                <w:spacing w:val="-6"/>
              </w:rPr>
              <w:t xml:space="preserve"> </w:t>
            </w:r>
            <w:r>
              <w:t>Minimum</w:t>
            </w:r>
            <w:r>
              <w:rPr>
                <w:spacing w:val="-4"/>
              </w:rPr>
              <w:t xml:space="preserve"> </w:t>
            </w:r>
            <w:r>
              <w:t>Knowledge</w:t>
            </w:r>
            <w:r>
              <w:rPr>
                <w:spacing w:val="-5"/>
              </w:rPr>
              <w:t xml:space="preserve"> </w:t>
            </w:r>
            <w:r>
              <w:t>and</w:t>
            </w:r>
            <w:r>
              <w:rPr>
                <w:spacing w:val="-5"/>
              </w:rPr>
              <w:t xml:space="preserve"> </w:t>
            </w:r>
            <w:r>
              <w:rPr>
                <w:spacing w:val="-2"/>
              </w:rPr>
              <w:t>Skills</w:t>
            </w:r>
          </w:p>
        </w:tc>
        <w:tc>
          <w:tcPr>
            <w:tcW w:w="987" w:type="dxa"/>
          </w:tcPr>
          <w:p w14:paraId="1C292C47" w14:textId="77777777" w:rsidR="00E9319B" w:rsidRDefault="00407046">
            <w:pPr>
              <w:pStyle w:val="TableParagraph"/>
              <w:spacing w:line="234" w:lineRule="exact"/>
              <w:ind w:right="94"/>
            </w:pPr>
            <w:r>
              <w:rPr>
                <w:spacing w:val="-4"/>
              </w:rPr>
              <w:t>8.00</w:t>
            </w:r>
          </w:p>
        </w:tc>
        <w:tc>
          <w:tcPr>
            <w:tcW w:w="987" w:type="dxa"/>
          </w:tcPr>
          <w:p w14:paraId="72944E52" w14:textId="77777777" w:rsidR="00E9319B" w:rsidRDefault="00407046">
            <w:pPr>
              <w:pStyle w:val="TableParagraph"/>
              <w:spacing w:line="234" w:lineRule="exact"/>
              <w:ind w:right="95"/>
            </w:pPr>
            <w:r>
              <w:rPr>
                <w:spacing w:val="-2"/>
              </w:rPr>
              <w:t>10.00</w:t>
            </w:r>
          </w:p>
        </w:tc>
        <w:tc>
          <w:tcPr>
            <w:tcW w:w="987" w:type="dxa"/>
          </w:tcPr>
          <w:p w14:paraId="3E8D9846" w14:textId="77777777" w:rsidR="00E9319B" w:rsidRDefault="00407046">
            <w:pPr>
              <w:pStyle w:val="TableParagraph"/>
              <w:spacing w:line="234" w:lineRule="exact"/>
              <w:ind w:right="97"/>
            </w:pPr>
            <w:r>
              <w:rPr>
                <w:spacing w:val="-2"/>
              </w:rPr>
              <w:t>10.00</w:t>
            </w:r>
          </w:p>
        </w:tc>
        <w:tc>
          <w:tcPr>
            <w:tcW w:w="987" w:type="dxa"/>
          </w:tcPr>
          <w:p w14:paraId="59179244" w14:textId="77777777" w:rsidR="00E9319B" w:rsidRDefault="00407046">
            <w:pPr>
              <w:pStyle w:val="TableParagraph"/>
              <w:spacing w:line="234" w:lineRule="exact"/>
              <w:ind w:right="96"/>
            </w:pPr>
            <w:r>
              <w:rPr>
                <w:spacing w:val="-2"/>
              </w:rPr>
              <w:t>12.00</w:t>
            </w:r>
          </w:p>
        </w:tc>
        <w:tc>
          <w:tcPr>
            <w:tcW w:w="985" w:type="dxa"/>
          </w:tcPr>
          <w:p w14:paraId="78531690" w14:textId="77777777" w:rsidR="00E9319B" w:rsidRDefault="00407046">
            <w:pPr>
              <w:pStyle w:val="TableParagraph"/>
              <w:spacing w:line="234" w:lineRule="exact"/>
              <w:ind w:right="95"/>
            </w:pPr>
            <w:r>
              <w:rPr>
                <w:spacing w:val="-2"/>
              </w:rPr>
              <w:t>16.00</w:t>
            </w:r>
          </w:p>
        </w:tc>
        <w:tc>
          <w:tcPr>
            <w:tcW w:w="987" w:type="dxa"/>
          </w:tcPr>
          <w:p w14:paraId="269586AE" w14:textId="77777777" w:rsidR="00E9319B" w:rsidRDefault="00407046">
            <w:pPr>
              <w:pStyle w:val="TableParagraph"/>
              <w:spacing w:line="234" w:lineRule="exact"/>
              <w:ind w:right="98"/>
            </w:pPr>
            <w:r>
              <w:rPr>
                <w:spacing w:val="-2"/>
              </w:rPr>
              <w:t>24.00</w:t>
            </w:r>
          </w:p>
        </w:tc>
        <w:tc>
          <w:tcPr>
            <w:tcW w:w="1366" w:type="dxa"/>
          </w:tcPr>
          <w:p w14:paraId="515C7822" w14:textId="77777777" w:rsidR="00E9319B" w:rsidRDefault="00407046">
            <w:pPr>
              <w:pStyle w:val="TableParagraph"/>
              <w:spacing w:line="234" w:lineRule="exact"/>
              <w:ind w:left="103"/>
              <w:jc w:val="left"/>
            </w:pPr>
            <w:r>
              <w:rPr>
                <w:spacing w:val="-2"/>
              </w:rPr>
              <w:t>Organization</w:t>
            </w:r>
          </w:p>
        </w:tc>
        <w:tc>
          <w:tcPr>
            <w:tcW w:w="1704" w:type="dxa"/>
          </w:tcPr>
          <w:p w14:paraId="63798FA9" w14:textId="77777777" w:rsidR="00E9319B" w:rsidRDefault="00407046">
            <w:pPr>
              <w:pStyle w:val="TableParagraph"/>
              <w:spacing w:line="234" w:lineRule="exact"/>
              <w:ind w:left="102"/>
              <w:jc w:val="left"/>
            </w:pPr>
            <w:r>
              <w:rPr>
                <w:spacing w:val="-5"/>
              </w:rPr>
              <w:t>EMD</w:t>
            </w:r>
          </w:p>
        </w:tc>
        <w:tc>
          <w:tcPr>
            <w:tcW w:w="1219" w:type="dxa"/>
          </w:tcPr>
          <w:p w14:paraId="49892208" w14:textId="77777777" w:rsidR="00E9319B" w:rsidRDefault="00407046">
            <w:pPr>
              <w:pStyle w:val="TableParagraph"/>
              <w:spacing w:line="234" w:lineRule="exact"/>
              <w:ind w:left="102"/>
              <w:jc w:val="left"/>
            </w:pPr>
            <w:r>
              <w:rPr>
                <w:spacing w:val="-2"/>
              </w:rPr>
              <w:t>One-</w:t>
            </w:r>
            <w:r>
              <w:rPr>
                <w:spacing w:val="-4"/>
              </w:rPr>
              <w:t>time</w:t>
            </w:r>
          </w:p>
        </w:tc>
      </w:tr>
      <w:tr w:rsidR="00E9319B" w14:paraId="02B8CCF5" w14:textId="77777777">
        <w:trPr>
          <w:trHeight w:val="256"/>
        </w:trPr>
        <w:tc>
          <w:tcPr>
            <w:tcW w:w="4186" w:type="dxa"/>
          </w:tcPr>
          <w:p w14:paraId="5EA9155C" w14:textId="77777777" w:rsidR="00E9319B" w:rsidRDefault="00407046">
            <w:pPr>
              <w:pStyle w:val="TableParagraph"/>
              <w:spacing w:before="1" w:line="236" w:lineRule="exact"/>
              <w:ind w:left="107"/>
              <w:jc w:val="left"/>
            </w:pPr>
            <w:r>
              <w:t>Initial</w:t>
            </w:r>
            <w:r>
              <w:rPr>
                <w:spacing w:val="-3"/>
              </w:rPr>
              <w:t xml:space="preserve"> </w:t>
            </w:r>
            <w:r>
              <w:t>New</w:t>
            </w:r>
            <w:r>
              <w:rPr>
                <w:spacing w:val="-4"/>
              </w:rPr>
              <w:t xml:space="preserve"> </w:t>
            </w:r>
            <w:r>
              <w:t>Responder</w:t>
            </w:r>
            <w:r>
              <w:rPr>
                <w:spacing w:val="-2"/>
              </w:rPr>
              <w:t xml:space="preserve"> Training</w:t>
            </w:r>
          </w:p>
        </w:tc>
        <w:tc>
          <w:tcPr>
            <w:tcW w:w="987" w:type="dxa"/>
          </w:tcPr>
          <w:p w14:paraId="17A541A4" w14:textId="77777777" w:rsidR="00E9319B" w:rsidRDefault="00407046">
            <w:pPr>
              <w:pStyle w:val="TableParagraph"/>
              <w:spacing w:before="1" w:line="236" w:lineRule="exact"/>
              <w:ind w:right="94"/>
            </w:pPr>
            <w:r>
              <w:rPr>
                <w:spacing w:val="-2"/>
              </w:rPr>
              <w:t>513.32</w:t>
            </w:r>
          </w:p>
        </w:tc>
        <w:tc>
          <w:tcPr>
            <w:tcW w:w="987" w:type="dxa"/>
          </w:tcPr>
          <w:p w14:paraId="39D3F48A" w14:textId="77777777" w:rsidR="00E9319B" w:rsidRDefault="00407046">
            <w:pPr>
              <w:pStyle w:val="TableParagraph"/>
              <w:spacing w:before="1" w:line="236" w:lineRule="exact"/>
              <w:ind w:right="95"/>
            </w:pPr>
            <w:r>
              <w:rPr>
                <w:spacing w:val="-2"/>
              </w:rPr>
              <w:t>513.32</w:t>
            </w:r>
          </w:p>
        </w:tc>
        <w:tc>
          <w:tcPr>
            <w:tcW w:w="987" w:type="dxa"/>
          </w:tcPr>
          <w:p w14:paraId="1359224F" w14:textId="77777777" w:rsidR="00E9319B" w:rsidRDefault="00407046">
            <w:pPr>
              <w:pStyle w:val="TableParagraph"/>
              <w:spacing w:before="1" w:line="236" w:lineRule="exact"/>
              <w:ind w:right="97"/>
            </w:pPr>
            <w:r>
              <w:rPr>
                <w:spacing w:val="-2"/>
              </w:rPr>
              <w:t>776.23</w:t>
            </w:r>
          </w:p>
        </w:tc>
        <w:tc>
          <w:tcPr>
            <w:tcW w:w="987" w:type="dxa"/>
          </w:tcPr>
          <w:p w14:paraId="5D85F1CF" w14:textId="77777777" w:rsidR="00E9319B" w:rsidRDefault="00407046">
            <w:pPr>
              <w:pStyle w:val="TableParagraph"/>
              <w:spacing w:before="1" w:line="236" w:lineRule="exact"/>
              <w:ind w:right="96"/>
            </w:pPr>
            <w:r>
              <w:rPr>
                <w:spacing w:val="-2"/>
              </w:rPr>
              <w:t>776.23</w:t>
            </w:r>
          </w:p>
        </w:tc>
        <w:tc>
          <w:tcPr>
            <w:tcW w:w="985" w:type="dxa"/>
          </w:tcPr>
          <w:p w14:paraId="769A8C7B" w14:textId="77777777" w:rsidR="00E9319B" w:rsidRDefault="00407046">
            <w:pPr>
              <w:pStyle w:val="TableParagraph"/>
              <w:spacing w:before="1" w:line="236" w:lineRule="exact"/>
              <w:ind w:right="95"/>
            </w:pPr>
            <w:r>
              <w:rPr>
                <w:spacing w:val="-2"/>
              </w:rPr>
              <w:t>776.23</w:t>
            </w:r>
          </w:p>
        </w:tc>
        <w:tc>
          <w:tcPr>
            <w:tcW w:w="987" w:type="dxa"/>
          </w:tcPr>
          <w:p w14:paraId="220C354F" w14:textId="77777777" w:rsidR="00E9319B" w:rsidRDefault="00407046">
            <w:pPr>
              <w:pStyle w:val="TableParagraph"/>
              <w:spacing w:before="1" w:line="236" w:lineRule="exact"/>
              <w:ind w:right="98"/>
            </w:pPr>
            <w:r>
              <w:rPr>
                <w:spacing w:val="-2"/>
              </w:rPr>
              <w:t>776.23</w:t>
            </w:r>
          </w:p>
        </w:tc>
        <w:tc>
          <w:tcPr>
            <w:tcW w:w="1366" w:type="dxa"/>
          </w:tcPr>
          <w:p w14:paraId="4965DD75" w14:textId="77777777" w:rsidR="00E9319B" w:rsidRDefault="00407046">
            <w:pPr>
              <w:pStyle w:val="TableParagraph"/>
              <w:spacing w:before="1" w:line="236" w:lineRule="exact"/>
              <w:ind w:left="103"/>
              <w:jc w:val="left"/>
            </w:pPr>
            <w:r>
              <w:rPr>
                <w:spacing w:val="-2"/>
              </w:rPr>
              <w:t>Responder</w:t>
            </w:r>
          </w:p>
        </w:tc>
        <w:tc>
          <w:tcPr>
            <w:tcW w:w="1704" w:type="dxa"/>
          </w:tcPr>
          <w:p w14:paraId="63EDAF76" w14:textId="77777777" w:rsidR="00E9319B" w:rsidRDefault="00407046">
            <w:pPr>
              <w:pStyle w:val="TableParagraph"/>
              <w:spacing w:before="1" w:line="236" w:lineRule="exact"/>
              <w:ind w:left="102"/>
              <w:jc w:val="left"/>
            </w:pPr>
            <w:r>
              <w:rPr>
                <w:spacing w:val="-2"/>
              </w:rPr>
              <w:t>EMT/Paramedic</w:t>
            </w:r>
          </w:p>
        </w:tc>
        <w:tc>
          <w:tcPr>
            <w:tcW w:w="1219" w:type="dxa"/>
          </w:tcPr>
          <w:p w14:paraId="30713987" w14:textId="77777777" w:rsidR="00E9319B" w:rsidRDefault="00407046">
            <w:pPr>
              <w:pStyle w:val="TableParagraph"/>
              <w:spacing w:before="1" w:line="236" w:lineRule="exact"/>
              <w:ind w:left="102"/>
              <w:jc w:val="left"/>
            </w:pPr>
            <w:r>
              <w:rPr>
                <w:spacing w:val="-2"/>
              </w:rPr>
              <w:t>Annual</w:t>
            </w:r>
          </w:p>
        </w:tc>
      </w:tr>
      <w:tr w:rsidR="00E9319B" w14:paraId="21950B3C" w14:textId="77777777">
        <w:trPr>
          <w:trHeight w:val="254"/>
        </w:trPr>
        <w:tc>
          <w:tcPr>
            <w:tcW w:w="4186" w:type="dxa"/>
          </w:tcPr>
          <w:p w14:paraId="069B8F7A" w14:textId="77777777" w:rsidR="00E9319B" w:rsidRDefault="00407046">
            <w:pPr>
              <w:pStyle w:val="TableParagraph"/>
              <w:spacing w:line="234" w:lineRule="exact"/>
              <w:ind w:left="328"/>
              <w:jc w:val="left"/>
              <w:rPr>
                <w:i/>
              </w:rPr>
            </w:pPr>
            <w:r>
              <w:rPr>
                <w:i/>
                <w:spacing w:val="-5"/>
              </w:rPr>
              <w:t>EMR</w:t>
            </w:r>
          </w:p>
        </w:tc>
        <w:tc>
          <w:tcPr>
            <w:tcW w:w="987" w:type="dxa"/>
          </w:tcPr>
          <w:p w14:paraId="18DBDED7" w14:textId="77777777" w:rsidR="00E9319B" w:rsidRDefault="00407046">
            <w:pPr>
              <w:pStyle w:val="TableParagraph"/>
              <w:spacing w:line="234" w:lineRule="exact"/>
              <w:ind w:right="94"/>
              <w:rPr>
                <w:i/>
              </w:rPr>
            </w:pPr>
            <w:r>
              <w:rPr>
                <w:i/>
                <w:spacing w:val="-2"/>
              </w:rPr>
              <w:t>48.00</w:t>
            </w:r>
          </w:p>
        </w:tc>
        <w:tc>
          <w:tcPr>
            <w:tcW w:w="987" w:type="dxa"/>
          </w:tcPr>
          <w:p w14:paraId="4600AC52" w14:textId="77777777" w:rsidR="00E9319B" w:rsidRDefault="00407046">
            <w:pPr>
              <w:pStyle w:val="TableParagraph"/>
              <w:spacing w:line="234" w:lineRule="exact"/>
              <w:ind w:right="95"/>
              <w:rPr>
                <w:i/>
              </w:rPr>
            </w:pPr>
            <w:r>
              <w:rPr>
                <w:i/>
                <w:spacing w:val="-2"/>
              </w:rPr>
              <w:t>48.00</w:t>
            </w:r>
          </w:p>
        </w:tc>
        <w:tc>
          <w:tcPr>
            <w:tcW w:w="987" w:type="dxa"/>
          </w:tcPr>
          <w:p w14:paraId="22DFA8A9" w14:textId="77777777" w:rsidR="00E9319B" w:rsidRDefault="00407046">
            <w:pPr>
              <w:pStyle w:val="TableParagraph"/>
              <w:spacing w:line="234" w:lineRule="exact"/>
              <w:ind w:right="97"/>
              <w:rPr>
                <w:i/>
              </w:rPr>
            </w:pPr>
            <w:r>
              <w:rPr>
                <w:i/>
                <w:spacing w:val="-2"/>
              </w:rPr>
              <w:t>60.00</w:t>
            </w:r>
          </w:p>
        </w:tc>
        <w:tc>
          <w:tcPr>
            <w:tcW w:w="987" w:type="dxa"/>
          </w:tcPr>
          <w:p w14:paraId="79561589" w14:textId="77777777" w:rsidR="00E9319B" w:rsidRDefault="00407046">
            <w:pPr>
              <w:pStyle w:val="TableParagraph"/>
              <w:spacing w:line="234" w:lineRule="exact"/>
              <w:ind w:right="96"/>
              <w:rPr>
                <w:i/>
              </w:rPr>
            </w:pPr>
            <w:r>
              <w:rPr>
                <w:i/>
                <w:spacing w:val="-2"/>
              </w:rPr>
              <w:t>60.00</w:t>
            </w:r>
          </w:p>
        </w:tc>
        <w:tc>
          <w:tcPr>
            <w:tcW w:w="985" w:type="dxa"/>
          </w:tcPr>
          <w:p w14:paraId="7685272C" w14:textId="77777777" w:rsidR="00E9319B" w:rsidRDefault="00407046">
            <w:pPr>
              <w:pStyle w:val="TableParagraph"/>
              <w:spacing w:line="234" w:lineRule="exact"/>
              <w:ind w:right="95"/>
              <w:rPr>
                <w:i/>
              </w:rPr>
            </w:pPr>
            <w:r>
              <w:rPr>
                <w:i/>
                <w:spacing w:val="-2"/>
              </w:rPr>
              <w:t>60.00</w:t>
            </w:r>
          </w:p>
        </w:tc>
        <w:tc>
          <w:tcPr>
            <w:tcW w:w="987" w:type="dxa"/>
          </w:tcPr>
          <w:p w14:paraId="6D3CAD4E" w14:textId="77777777" w:rsidR="00E9319B" w:rsidRDefault="00407046">
            <w:pPr>
              <w:pStyle w:val="TableParagraph"/>
              <w:spacing w:line="234" w:lineRule="exact"/>
              <w:ind w:right="98"/>
              <w:rPr>
                <w:i/>
              </w:rPr>
            </w:pPr>
            <w:r>
              <w:rPr>
                <w:i/>
                <w:spacing w:val="-2"/>
              </w:rPr>
              <w:t>60.00</w:t>
            </w:r>
          </w:p>
        </w:tc>
        <w:tc>
          <w:tcPr>
            <w:tcW w:w="1366" w:type="dxa"/>
          </w:tcPr>
          <w:p w14:paraId="4BD17FF2" w14:textId="77777777" w:rsidR="00E9319B" w:rsidRDefault="00407046">
            <w:pPr>
              <w:pStyle w:val="TableParagraph"/>
              <w:spacing w:line="234" w:lineRule="exact"/>
              <w:ind w:left="103"/>
              <w:jc w:val="left"/>
            </w:pPr>
            <w:r>
              <w:rPr>
                <w:spacing w:val="-2"/>
              </w:rPr>
              <w:t>Responder</w:t>
            </w:r>
          </w:p>
        </w:tc>
        <w:tc>
          <w:tcPr>
            <w:tcW w:w="1704" w:type="dxa"/>
          </w:tcPr>
          <w:p w14:paraId="3F26556F" w14:textId="77777777" w:rsidR="00E9319B" w:rsidRDefault="00407046">
            <w:pPr>
              <w:pStyle w:val="TableParagraph"/>
              <w:spacing w:line="234" w:lineRule="exact"/>
              <w:ind w:left="102"/>
              <w:jc w:val="left"/>
            </w:pPr>
            <w:r>
              <w:rPr>
                <w:spacing w:val="-2"/>
              </w:rPr>
              <w:t>EMT/Paramedic</w:t>
            </w:r>
          </w:p>
        </w:tc>
        <w:tc>
          <w:tcPr>
            <w:tcW w:w="1219" w:type="dxa"/>
          </w:tcPr>
          <w:p w14:paraId="3CA85A17" w14:textId="77777777" w:rsidR="00E9319B" w:rsidRDefault="00407046">
            <w:pPr>
              <w:pStyle w:val="TableParagraph"/>
              <w:spacing w:line="234" w:lineRule="exact"/>
              <w:ind w:left="102"/>
              <w:jc w:val="left"/>
            </w:pPr>
            <w:r>
              <w:rPr>
                <w:spacing w:val="-2"/>
              </w:rPr>
              <w:t>Annual</w:t>
            </w:r>
          </w:p>
        </w:tc>
      </w:tr>
      <w:tr w:rsidR="00E9319B" w14:paraId="7E2300A0" w14:textId="77777777">
        <w:trPr>
          <w:trHeight w:val="256"/>
        </w:trPr>
        <w:tc>
          <w:tcPr>
            <w:tcW w:w="4186" w:type="dxa"/>
          </w:tcPr>
          <w:p w14:paraId="6DDCBF55" w14:textId="77777777" w:rsidR="00E9319B" w:rsidRDefault="00407046">
            <w:pPr>
              <w:pStyle w:val="TableParagraph"/>
              <w:spacing w:before="1" w:line="236" w:lineRule="exact"/>
              <w:ind w:left="328"/>
              <w:jc w:val="left"/>
              <w:rPr>
                <w:i/>
              </w:rPr>
            </w:pPr>
            <w:r>
              <w:rPr>
                <w:i/>
                <w:spacing w:val="-5"/>
              </w:rPr>
              <w:t>EMT</w:t>
            </w:r>
          </w:p>
        </w:tc>
        <w:tc>
          <w:tcPr>
            <w:tcW w:w="987" w:type="dxa"/>
          </w:tcPr>
          <w:p w14:paraId="48A5051B" w14:textId="77777777" w:rsidR="00E9319B" w:rsidRDefault="00407046">
            <w:pPr>
              <w:pStyle w:val="TableParagraph"/>
              <w:spacing w:before="1" w:line="236" w:lineRule="exact"/>
              <w:ind w:right="94"/>
              <w:rPr>
                <w:i/>
              </w:rPr>
            </w:pPr>
            <w:r>
              <w:rPr>
                <w:i/>
                <w:spacing w:val="-2"/>
              </w:rPr>
              <w:t>120.00</w:t>
            </w:r>
          </w:p>
        </w:tc>
        <w:tc>
          <w:tcPr>
            <w:tcW w:w="987" w:type="dxa"/>
          </w:tcPr>
          <w:p w14:paraId="7DC1C5EE" w14:textId="77777777" w:rsidR="00E9319B" w:rsidRDefault="00407046">
            <w:pPr>
              <w:pStyle w:val="TableParagraph"/>
              <w:spacing w:before="1" w:line="236" w:lineRule="exact"/>
              <w:ind w:right="95"/>
              <w:rPr>
                <w:i/>
              </w:rPr>
            </w:pPr>
            <w:r>
              <w:rPr>
                <w:i/>
                <w:spacing w:val="-2"/>
              </w:rPr>
              <w:t>120.00</w:t>
            </w:r>
          </w:p>
        </w:tc>
        <w:tc>
          <w:tcPr>
            <w:tcW w:w="987" w:type="dxa"/>
          </w:tcPr>
          <w:p w14:paraId="0DD33599" w14:textId="77777777" w:rsidR="00E9319B" w:rsidRDefault="00407046">
            <w:pPr>
              <w:pStyle w:val="TableParagraph"/>
              <w:spacing w:before="1" w:line="236" w:lineRule="exact"/>
              <w:ind w:right="97"/>
              <w:rPr>
                <w:i/>
              </w:rPr>
            </w:pPr>
            <w:r>
              <w:rPr>
                <w:i/>
                <w:spacing w:val="-2"/>
              </w:rPr>
              <w:t>190.00</w:t>
            </w:r>
          </w:p>
        </w:tc>
        <w:tc>
          <w:tcPr>
            <w:tcW w:w="987" w:type="dxa"/>
          </w:tcPr>
          <w:p w14:paraId="7ABBE50D" w14:textId="77777777" w:rsidR="00E9319B" w:rsidRDefault="00407046">
            <w:pPr>
              <w:pStyle w:val="TableParagraph"/>
              <w:spacing w:before="1" w:line="236" w:lineRule="exact"/>
              <w:ind w:right="96"/>
              <w:rPr>
                <w:i/>
              </w:rPr>
            </w:pPr>
            <w:r>
              <w:rPr>
                <w:i/>
                <w:spacing w:val="-2"/>
              </w:rPr>
              <w:t>190.00</w:t>
            </w:r>
          </w:p>
        </w:tc>
        <w:tc>
          <w:tcPr>
            <w:tcW w:w="985" w:type="dxa"/>
          </w:tcPr>
          <w:p w14:paraId="154F25F3" w14:textId="77777777" w:rsidR="00E9319B" w:rsidRDefault="00407046">
            <w:pPr>
              <w:pStyle w:val="TableParagraph"/>
              <w:spacing w:before="1" w:line="236" w:lineRule="exact"/>
              <w:ind w:right="95"/>
              <w:rPr>
                <w:i/>
              </w:rPr>
            </w:pPr>
            <w:r>
              <w:rPr>
                <w:i/>
                <w:spacing w:val="-2"/>
              </w:rPr>
              <w:t>190.00</w:t>
            </w:r>
          </w:p>
        </w:tc>
        <w:tc>
          <w:tcPr>
            <w:tcW w:w="987" w:type="dxa"/>
          </w:tcPr>
          <w:p w14:paraId="186FA96E" w14:textId="77777777" w:rsidR="00E9319B" w:rsidRDefault="00407046">
            <w:pPr>
              <w:pStyle w:val="TableParagraph"/>
              <w:spacing w:before="1" w:line="236" w:lineRule="exact"/>
              <w:ind w:right="98"/>
              <w:rPr>
                <w:i/>
              </w:rPr>
            </w:pPr>
            <w:r>
              <w:rPr>
                <w:i/>
                <w:spacing w:val="-2"/>
              </w:rPr>
              <w:t>190.00</w:t>
            </w:r>
          </w:p>
        </w:tc>
        <w:tc>
          <w:tcPr>
            <w:tcW w:w="1366" w:type="dxa"/>
          </w:tcPr>
          <w:p w14:paraId="0EC3A5C0" w14:textId="77777777" w:rsidR="00E9319B" w:rsidRDefault="00407046">
            <w:pPr>
              <w:pStyle w:val="TableParagraph"/>
              <w:spacing w:before="1" w:line="236" w:lineRule="exact"/>
              <w:ind w:left="103"/>
              <w:jc w:val="left"/>
            </w:pPr>
            <w:r>
              <w:rPr>
                <w:spacing w:val="-2"/>
              </w:rPr>
              <w:t>Responder</w:t>
            </w:r>
          </w:p>
        </w:tc>
        <w:tc>
          <w:tcPr>
            <w:tcW w:w="1704" w:type="dxa"/>
          </w:tcPr>
          <w:p w14:paraId="02BA607D" w14:textId="77777777" w:rsidR="00E9319B" w:rsidRDefault="00407046">
            <w:pPr>
              <w:pStyle w:val="TableParagraph"/>
              <w:spacing w:before="1" w:line="236" w:lineRule="exact"/>
              <w:ind w:left="102"/>
              <w:jc w:val="left"/>
            </w:pPr>
            <w:r>
              <w:rPr>
                <w:spacing w:val="-2"/>
              </w:rPr>
              <w:t>EMT/Paramedic</w:t>
            </w:r>
          </w:p>
        </w:tc>
        <w:tc>
          <w:tcPr>
            <w:tcW w:w="1219" w:type="dxa"/>
          </w:tcPr>
          <w:p w14:paraId="4314558E" w14:textId="77777777" w:rsidR="00E9319B" w:rsidRDefault="00407046">
            <w:pPr>
              <w:pStyle w:val="TableParagraph"/>
              <w:spacing w:before="1" w:line="236" w:lineRule="exact"/>
              <w:ind w:left="102"/>
              <w:jc w:val="left"/>
            </w:pPr>
            <w:r>
              <w:rPr>
                <w:spacing w:val="-2"/>
              </w:rPr>
              <w:t>Annual</w:t>
            </w:r>
          </w:p>
        </w:tc>
      </w:tr>
    </w:tbl>
    <w:p w14:paraId="1FDBFB61" w14:textId="77777777" w:rsidR="00E9319B" w:rsidRDefault="00E9319B">
      <w:pPr>
        <w:spacing w:line="236" w:lineRule="exact"/>
        <w:sectPr w:rsidR="00E9319B">
          <w:footerReference w:type="default" r:id="rId64"/>
          <w:pgSz w:w="15840" w:h="12240" w:orient="landscape"/>
          <w:pgMar w:top="1180" w:right="620" w:bottom="1341"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04DF7F85" w14:textId="77777777">
        <w:trPr>
          <w:trHeight w:val="253"/>
        </w:trPr>
        <w:tc>
          <w:tcPr>
            <w:tcW w:w="4186" w:type="dxa"/>
            <w:vMerge w:val="restart"/>
          </w:tcPr>
          <w:p w14:paraId="55477873" w14:textId="77777777" w:rsidR="00E9319B" w:rsidRDefault="00E9319B">
            <w:pPr>
              <w:pStyle w:val="TableParagraph"/>
              <w:jc w:val="left"/>
            </w:pPr>
          </w:p>
        </w:tc>
        <w:tc>
          <w:tcPr>
            <w:tcW w:w="5920" w:type="dxa"/>
            <w:gridSpan w:val="6"/>
          </w:tcPr>
          <w:p w14:paraId="31E4C72B"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30B98BF9" w14:textId="77777777" w:rsidR="00E9319B" w:rsidRDefault="00407046">
            <w:pPr>
              <w:pStyle w:val="TableParagraph"/>
              <w:spacing w:before="133"/>
              <w:ind w:left="432"/>
              <w:jc w:val="left"/>
              <w:rPr>
                <w:b/>
              </w:rPr>
            </w:pPr>
            <w:r>
              <w:rPr>
                <w:b/>
                <w:spacing w:val="-2"/>
              </w:rPr>
              <w:t>Basis</w:t>
            </w:r>
          </w:p>
        </w:tc>
        <w:tc>
          <w:tcPr>
            <w:tcW w:w="1704" w:type="dxa"/>
            <w:vMerge w:val="restart"/>
          </w:tcPr>
          <w:p w14:paraId="593B90A5"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5D28E4D4" w14:textId="77777777" w:rsidR="00E9319B" w:rsidRDefault="00407046">
            <w:pPr>
              <w:pStyle w:val="TableParagraph"/>
              <w:spacing w:before="133"/>
              <w:ind w:left="102"/>
              <w:jc w:val="left"/>
              <w:rPr>
                <w:b/>
              </w:rPr>
            </w:pPr>
            <w:r>
              <w:rPr>
                <w:b/>
                <w:spacing w:val="-2"/>
              </w:rPr>
              <w:t>Frequency</w:t>
            </w:r>
          </w:p>
        </w:tc>
      </w:tr>
      <w:tr w:rsidR="00E9319B" w14:paraId="4BEB9B5C" w14:textId="77777777">
        <w:trPr>
          <w:trHeight w:val="256"/>
        </w:trPr>
        <w:tc>
          <w:tcPr>
            <w:tcW w:w="4186" w:type="dxa"/>
            <w:vMerge/>
            <w:tcBorders>
              <w:top w:val="nil"/>
            </w:tcBorders>
          </w:tcPr>
          <w:p w14:paraId="0D2BD761" w14:textId="77777777" w:rsidR="00E9319B" w:rsidRDefault="00E9319B">
            <w:pPr>
              <w:rPr>
                <w:sz w:val="2"/>
                <w:szCs w:val="2"/>
              </w:rPr>
            </w:pPr>
          </w:p>
        </w:tc>
        <w:tc>
          <w:tcPr>
            <w:tcW w:w="987" w:type="dxa"/>
          </w:tcPr>
          <w:p w14:paraId="65F25158" w14:textId="77777777" w:rsidR="00E9319B" w:rsidRDefault="00407046">
            <w:pPr>
              <w:pStyle w:val="TableParagraph"/>
              <w:spacing w:before="1" w:line="236" w:lineRule="exact"/>
              <w:ind w:left="318"/>
              <w:jc w:val="left"/>
              <w:rPr>
                <w:b/>
              </w:rPr>
            </w:pPr>
            <w:r>
              <w:rPr>
                <w:b/>
                <w:spacing w:val="-5"/>
              </w:rPr>
              <w:t>&lt;25</w:t>
            </w:r>
          </w:p>
        </w:tc>
        <w:tc>
          <w:tcPr>
            <w:tcW w:w="987" w:type="dxa"/>
          </w:tcPr>
          <w:p w14:paraId="1C278426"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33055DDA"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6FEE48F0"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237109BD"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428F5686"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0FF73BBB" w14:textId="77777777" w:rsidR="00E9319B" w:rsidRDefault="00E9319B">
            <w:pPr>
              <w:rPr>
                <w:sz w:val="2"/>
                <w:szCs w:val="2"/>
              </w:rPr>
            </w:pPr>
          </w:p>
        </w:tc>
        <w:tc>
          <w:tcPr>
            <w:tcW w:w="1704" w:type="dxa"/>
            <w:vMerge/>
            <w:tcBorders>
              <w:top w:val="nil"/>
            </w:tcBorders>
          </w:tcPr>
          <w:p w14:paraId="1ABB41BD" w14:textId="77777777" w:rsidR="00E9319B" w:rsidRDefault="00E9319B">
            <w:pPr>
              <w:rPr>
                <w:sz w:val="2"/>
                <w:szCs w:val="2"/>
              </w:rPr>
            </w:pPr>
          </w:p>
        </w:tc>
        <w:tc>
          <w:tcPr>
            <w:tcW w:w="1219" w:type="dxa"/>
            <w:vMerge/>
            <w:tcBorders>
              <w:top w:val="nil"/>
            </w:tcBorders>
          </w:tcPr>
          <w:p w14:paraId="1CD5AA1B" w14:textId="77777777" w:rsidR="00E9319B" w:rsidRDefault="00E9319B">
            <w:pPr>
              <w:rPr>
                <w:sz w:val="2"/>
                <w:szCs w:val="2"/>
              </w:rPr>
            </w:pPr>
          </w:p>
        </w:tc>
      </w:tr>
      <w:tr w:rsidR="00E9319B" w14:paraId="799CBFAD" w14:textId="77777777">
        <w:trPr>
          <w:trHeight w:val="254"/>
        </w:trPr>
        <w:tc>
          <w:tcPr>
            <w:tcW w:w="4186" w:type="dxa"/>
          </w:tcPr>
          <w:p w14:paraId="28B3F230" w14:textId="77777777" w:rsidR="00E9319B" w:rsidRDefault="00407046">
            <w:pPr>
              <w:pStyle w:val="TableParagraph"/>
              <w:spacing w:line="234" w:lineRule="exact"/>
              <w:ind w:left="328"/>
              <w:jc w:val="left"/>
              <w:rPr>
                <w:i/>
              </w:rPr>
            </w:pPr>
            <w:r>
              <w:rPr>
                <w:i/>
              </w:rPr>
              <w:t>Advanced</w:t>
            </w:r>
            <w:r>
              <w:rPr>
                <w:i/>
                <w:spacing w:val="-3"/>
              </w:rPr>
              <w:t xml:space="preserve"> </w:t>
            </w:r>
            <w:r>
              <w:rPr>
                <w:i/>
              </w:rPr>
              <w:t>EMT</w:t>
            </w:r>
            <w:r>
              <w:rPr>
                <w:i/>
                <w:spacing w:val="-5"/>
              </w:rPr>
              <w:t xml:space="preserve"> </w:t>
            </w:r>
            <w:r>
              <w:rPr>
                <w:i/>
                <w:spacing w:val="-2"/>
              </w:rPr>
              <w:t>(AEMT)</w:t>
            </w:r>
          </w:p>
        </w:tc>
        <w:tc>
          <w:tcPr>
            <w:tcW w:w="987" w:type="dxa"/>
          </w:tcPr>
          <w:p w14:paraId="1A5EE625" w14:textId="77777777" w:rsidR="00E9319B" w:rsidRDefault="00407046">
            <w:pPr>
              <w:pStyle w:val="TableParagraph"/>
              <w:spacing w:line="234" w:lineRule="exact"/>
              <w:ind w:right="94"/>
              <w:rPr>
                <w:i/>
              </w:rPr>
            </w:pPr>
            <w:r>
              <w:rPr>
                <w:i/>
                <w:spacing w:val="-2"/>
              </w:rPr>
              <w:t>270.00</w:t>
            </w:r>
          </w:p>
        </w:tc>
        <w:tc>
          <w:tcPr>
            <w:tcW w:w="987" w:type="dxa"/>
          </w:tcPr>
          <w:p w14:paraId="45AFD097" w14:textId="77777777" w:rsidR="00E9319B" w:rsidRDefault="00407046">
            <w:pPr>
              <w:pStyle w:val="TableParagraph"/>
              <w:spacing w:line="234" w:lineRule="exact"/>
              <w:ind w:right="95"/>
              <w:rPr>
                <w:i/>
              </w:rPr>
            </w:pPr>
            <w:r>
              <w:rPr>
                <w:i/>
                <w:spacing w:val="-2"/>
              </w:rPr>
              <w:t>270.00</w:t>
            </w:r>
          </w:p>
        </w:tc>
        <w:tc>
          <w:tcPr>
            <w:tcW w:w="987" w:type="dxa"/>
          </w:tcPr>
          <w:p w14:paraId="04E1FEB6" w14:textId="77777777" w:rsidR="00E9319B" w:rsidRDefault="00407046">
            <w:pPr>
              <w:pStyle w:val="TableParagraph"/>
              <w:spacing w:line="234" w:lineRule="exact"/>
              <w:ind w:right="97"/>
              <w:rPr>
                <w:i/>
              </w:rPr>
            </w:pPr>
            <w:r>
              <w:rPr>
                <w:i/>
                <w:spacing w:val="-2"/>
              </w:rPr>
              <w:t>440.00</w:t>
            </w:r>
          </w:p>
        </w:tc>
        <w:tc>
          <w:tcPr>
            <w:tcW w:w="987" w:type="dxa"/>
          </w:tcPr>
          <w:p w14:paraId="6CF53507" w14:textId="77777777" w:rsidR="00E9319B" w:rsidRDefault="00407046">
            <w:pPr>
              <w:pStyle w:val="TableParagraph"/>
              <w:spacing w:line="234" w:lineRule="exact"/>
              <w:ind w:right="96"/>
              <w:rPr>
                <w:i/>
              </w:rPr>
            </w:pPr>
            <w:r>
              <w:rPr>
                <w:i/>
                <w:spacing w:val="-2"/>
              </w:rPr>
              <w:t>440.00</w:t>
            </w:r>
          </w:p>
        </w:tc>
        <w:tc>
          <w:tcPr>
            <w:tcW w:w="985" w:type="dxa"/>
          </w:tcPr>
          <w:p w14:paraId="16002E21" w14:textId="77777777" w:rsidR="00E9319B" w:rsidRDefault="00407046">
            <w:pPr>
              <w:pStyle w:val="TableParagraph"/>
              <w:spacing w:line="234" w:lineRule="exact"/>
              <w:ind w:right="95"/>
              <w:rPr>
                <w:i/>
              </w:rPr>
            </w:pPr>
            <w:r>
              <w:rPr>
                <w:i/>
                <w:spacing w:val="-2"/>
              </w:rPr>
              <w:t>440.00</w:t>
            </w:r>
          </w:p>
        </w:tc>
        <w:tc>
          <w:tcPr>
            <w:tcW w:w="987" w:type="dxa"/>
          </w:tcPr>
          <w:p w14:paraId="1FF660B6" w14:textId="77777777" w:rsidR="00E9319B" w:rsidRDefault="00407046">
            <w:pPr>
              <w:pStyle w:val="TableParagraph"/>
              <w:spacing w:line="234" w:lineRule="exact"/>
              <w:ind w:right="98"/>
              <w:rPr>
                <w:i/>
              </w:rPr>
            </w:pPr>
            <w:r>
              <w:rPr>
                <w:i/>
                <w:spacing w:val="-2"/>
              </w:rPr>
              <w:t>440.00</w:t>
            </w:r>
          </w:p>
        </w:tc>
        <w:tc>
          <w:tcPr>
            <w:tcW w:w="1366" w:type="dxa"/>
          </w:tcPr>
          <w:p w14:paraId="49E8ECD9" w14:textId="77777777" w:rsidR="00E9319B" w:rsidRDefault="00407046">
            <w:pPr>
              <w:pStyle w:val="TableParagraph"/>
              <w:spacing w:line="234" w:lineRule="exact"/>
              <w:ind w:left="103"/>
              <w:jc w:val="left"/>
            </w:pPr>
            <w:r>
              <w:rPr>
                <w:spacing w:val="-2"/>
              </w:rPr>
              <w:t>Responder</w:t>
            </w:r>
          </w:p>
        </w:tc>
        <w:tc>
          <w:tcPr>
            <w:tcW w:w="1704" w:type="dxa"/>
          </w:tcPr>
          <w:p w14:paraId="07D32CA8" w14:textId="77777777" w:rsidR="00E9319B" w:rsidRDefault="00407046">
            <w:pPr>
              <w:pStyle w:val="TableParagraph"/>
              <w:spacing w:line="234" w:lineRule="exact"/>
              <w:ind w:left="102"/>
              <w:jc w:val="left"/>
            </w:pPr>
            <w:r>
              <w:rPr>
                <w:spacing w:val="-2"/>
              </w:rPr>
              <w:t>EMT/Paramedic</w:t>
            </w:r>
          </w:p>
        </w:tc>
        <w:tc>
          <w:tcPr>
            <w:tcW w:w="1219" w:type="dxa"/>
          </w:tcPr>
          <w:p w14:paraId="4B64EB1E" w14:textId="77777777" w:rsidR="00E9319B" w:rsidRDefault="00407046">
            <w:pPr>
              <w:pStyle w:val="TableParagraph"/>
              <w:spacing w:line="234" w:lineRule="exact"/>
              <w:ind w:left="102"/>
              <w:jc w:val="left"/>
            </w:pPr>
            <w:r>
              <w:rPr>
                <w:spacing w:val="-2"/>
              </w:rPr>
              <w:t>Annual</w:t>
            </w:r>
          </w:p>
        </w:tc>
      </w:tr>
      <w:tr w:rsidR="00E9319B" w14:paraId="70D68808" w14:textId="77777777">
        <w:trPr>
          <w:trHeight w:val="253"/>
        </w:trPr>
        <w:tc>
          <w:tcPr>
            <w:tcW w:w="4186" w:type="dxa"/>
          </w:tcPr>
          <w:p w14:paraId="0D7251A0" w14:textId="77777777" w:rsidR="00E9319B" w:rsidRDefault="00407046">
            <w:pPr>
              <w:pStyle w:val="TableParagraph"/>
              <w:spacing w:before="1" w:line="233" w:lineRule="exact"/>
              <w:ind w:left="328"/>
              <w:jc w:val="left"/>
              <w:rPr>
                <w:i/>
              </w:rPr>
            </w:pPr>
            <w:r>
              <w:rPr>
                <w:i/>
                <w:spacing w:val="-2"/>
              </w:rPr>
              <w:t>Paramedic</w:t>
            </w:r>
          </w:p>
        </w:tc>
        <w:tc>
          <w:tcPr>
            <w:tcW w:w="987" w:type="dxa"/>
          </w:tcPr>
          <w:p w14:paraId="75B231AD" w14:textId="77777777" w:rsidR="00E9319B" w:rsidRDefault="00407046">
            <w:pPr>
              <w:pStyle w:val="TableParagraph"/>
              <w:spacing w:before="1" w:line="233" w:lineRule="exact"/>
              <w:ind w:right="94"/>
              <w:rPr>
                <w:i/>
              </w:rPr>
            </w:pPr>
            <w:r>
              <w:rPr>
                <w:i/>
                <w:spacing w:val="-2"/>
              </w:rPr>
              <w:t>1,200.00</w:t>
            </w:r>
          </w:p>
        </w:tc>
        <w:tc>
          <w:tcPr>
            <w:tcW w:w="987" w:type="dxa"/>
          </w:tcPr>
          <w:p w14:paraId="5028AFC9" w14:textId="77777777" w:rsidR="00E9319B" w:rsidRDefault="00407046">
            <w:pPr>
              <w:pStyle w:val="TableParagraph"/>
              <w:spacing w:before="1" w:line="233" w:lineRule="exact"/>
              <w:ind w:right="95"/>
              <w:rPr>
                <w:i/>
              </w:rPr>
            </w:pPr>
            <w:r>
              <w:rPr>
                <w:i/>
                <w:spacing w:val="-2"/>
              </w:rPr>
              <w:t>1,200.00</w:t>
            </w:r>
          </w:p>
        </w:tc>
        <w:tc>
          <w:tcPr>
            <w:tcW w:w="987" w:type="dxa"/>
          </w:tcPr>
          <w:p w14:paraId="43EC8843" w14:textId="77777777" w:rsidR="00E9319B" w:rsidRDefault="00407046">
            <w:pPr>
              <w:pStyle w:val="TableParagraph"/>
              <w:spacing w:before="1" w:line="233" w:lineRule="exact"/>
              <w:ind w:right="97"/>
              <w:rPr>
                <w:i/>
              </w:rPr>
            </w:pPr>
            <w:r>
              <w:rPr>
                <w:i/>
                <w:spacing w:val="-2"/>
              </w:rPr>
              <w:t>1,800.00</w:t>
            </w:r>
          </w:p>
        </w:tc>
        <w:tc>
          <w:tcPr>
            <w:tcW w:w="987" w:type="dxa"/>
          </w:tcPr>
          <w:p w14:paraId="64344ECD" w14:textId="77777777" w:rsidR="00E9319B" w:rsidRDefault="00407046">
            <w:pPr>
              <w:pStyle w:val="TableParagraph"/>
              <w:spacing w:before="1" w:line="233" w:lineRule="exact"/>
              <w:ind w:right="96"/>
              <w:rPr>
                <w:i/>
              </w:rPr>
            </w:pPr>
            <w:r>
              <w:rPr>
                <w:i/>
                <w:spacing w:val="-2"/>
              </w:rPr>
              <w:t>1,800.00</w:t>
            </w:r>
          </w:p>
        </w:tc>
        <w:tc>
          <w:tcPr>
            <w:tcW w:w="985" w:type="dxa"/>
          </w:tcPr>
          <w:p w14:paraId="45BFEDDB" w14:textId="77777777" w:rsidR="00E9319B" w:rsidRDefault="00407046">
            <w:pPr>
              <w:pStyle w:val="TableParagraph"/>
              <w:spacing w:before="1" w:line="233" w:lineRule="exact"/>
              <w:ind w:right="95"/>
              <w:rPr>
                <w:i/>
              </w:rPr>
            </w:pPr>
            <w:r>
              <w:rPr>
                <w:i/>
                <w:spacing w:val="-2"/>
              </w:rPr>
              <w:t>1,800.00</w:t>
            </w:r>
          </w:p>
        </w:tc>
        <w:tc>
          <w:tcPr>
            <w:tcW w:w="987" w:type="dxa"/>
          </w:tcPr>
          <w:p w14:paraId="6F14CD29" w14:textId="77777777" w:rsidR="00E9319B" w:rsidRDefault="00407046">
            <w:pPr>
              <w:pStyle w:val="TableParagraph"/>
              <w:spacing w:before="1" w:line="233" w:lineRule="exact"/>
              <w:ind w:right="98"/>
              <w:rPr>
                <w:i/>
              </w:rPr>
            </w:pPr>
            <w:r>
              <w:rPr>
                <w:i/>
                <w:spacing w:val="-2"/>
              </w:rPr>
              <w:t>1,800.00</w:t>
            </w:r>
          </w:p>
        </w:tc>
        <w:tc>
          <w:tcPr>
            <w:tcW w:w="1366" w:type="dxa"/>
          </w:tcPr>
          <w:p w14:paraId="0C0F9F99" w14:textId="77777777" w:rsidR="00E9319B" w:rsidRDefault="00407046">
            <w:pPr>
              <w:pStyle w:val="TableParagraph"/>
              <w:spacing w:before="1" w:line="233" w:lineRule="exact"/>
              <w:ind w:left="103"/>
              <w:jc w:val="left"/>
            </w:pPr>
            <w:r>
              <w:rPr>
                <w:spacing w:val="-2"/>
              </w:rPr>
              <w:t>Responder</w:t>
            </w:r>
          </w:p>
        </w:tc>
        <w:tc>
          <w:tcPr>
            <w:tcW w:w="1704" w:type="dxa"/>
          </w:tcPr>
          <w:p w14:paraId="4E6A743E" w14:textId="77777777" w:rsidR="00E9319B" w:rsidRDefault="00407046">
            <w:pPr>
              <w:pStyle w:val="TableParagraph"/>
              <w:spacing w:before="1" w:line="233" w:lineRule="exact"/>
              <w:ind w:left="102"/>
              <w:jc w:val="left"/>
            </w:pPr>
            <w:r>
              <w:rPr>
                <w:spacing w:val="-2"/>
              </w:rPr>
              <w:t>EMT/Paramedic</w:t>
            </w:r>
          </w:p>
        </w:tc>
        <w:tc>
          <w:tcPr>
            <w:tcW w:w="1219" w:type="dxa"/>
          </w:tcPr>
          <w:p w14:paraId="64FA492F" w14:textId="77777777" w:rsidR="00E9319B" w:rsidRDefault="00407046">
            <w:pPr>
              <w:pStyle w:val="TableParagraph"/>
              <w:spacing w:before="1" w:line="233" w:lineRule="exact"/>
              <w:ind w:left="102"/>
              <w:jc w:val="left"/>
            </w:pPr>
            <w:r>
              <w:rPr>
                <w:spacing w:val="-2"/>
              </w:rPr>
              <w:t>Annual</w:t>
            </w:r>
          </w:p>
        </w:tc>
      </w:tr>
      <w:tr w:rsidR="00E9319B" w14:paraId="64D96496" w14:textId="77777777">
        <w:trPr>
          <w:trHeight w:val="256"/>
        </w:trPr>
        <w:tc>
          <w:tcPr>
            <w:tcW w:w="4186" w:type="dxa"/>
          </w:tcPr>
          <w:p w14:paraId="712D93B0" w14:textId="77777777" w:rsidR="00E9319B" w:rsidRDefault="00407046">
            <w:pPr>
              <w:pStyle w:val="TableParagraph"/>
              <w:spacing w:before="1" w:line="236" w:lineRule="exact"/>
              <w:ind w:left="107"/>
              <w:jc w:val="left"/>
            </w:pPr>
            <w:r>
              <w:t>Ongoing</w:t>
            </w:r>
            <w:r>
              <w:rPr>
                <w:spacing w:val="-4"/>
              </w:rPr>
              <w:t xml:space="preserve"> </w:t>
            </w:r>
            <w:r>
              <w:t>Responder</w:t>
            </w:r>
            <w:r>
              <w:rPr>
                <w:spacing w:val="-3"/>
              </w:rPr>
              <w:t xml:space="preserve"> </w:t>
            </w:r>
            <w:r>
              <w:rPr>
                <w:spacing w:val="-2"/>
              </w:rPr>
              <w:t>Training</w:t>
            </w:r>
          </w:p>
        </w:tc>
        <w:tc>
          <w:tcPr>
            <w:tcW w:w="987" w:type="dxa"/>
          </w:tcPr>
          <w:p w14:paraId="7C87BFA5" w14:textId="77777777" w:rsidR="00E9319B" w:rsidRDefault="00407046">
            <w:pPr>
              <w:pStyle w:val="TableParagraph"/>
              <w:spacing w:before="1" w:line="236" w:lineRule="exact"/>
              <w:ind w:right="94"/>
            </w:pPr>
            <w:r>
              <w:rPr>
                <w:spacing w:val="-2"/>
              </w:rPr>
              <w:t>45.67</w:t>
            </w:r>
          </w:p>
        </w:tc>
        <w:tc>
          <w:tcPr>
            <w:tcW w:w="987" w:type="dxa"/>
          </w:tcPr>
          <w:p w14:paraId="7ED00EC1" w14:textId="77777777" w:rsidR="00E9319B" w:rsidRDefault="00407046">
            <w:pPr>
              <w:pStyle w:val="TableParagraph"/>
              <w:spacing w:before="1" w:line="236" w:lineRule="exact"/>
              <w:ind w:right="95"/>
            </w:pPr>
            <w:r>
              <w:rPr>
                <w:spacing w:val="-2"/>
              </w:rPr>
              <w:t>45.67</w:t>
            </w:r>
          </w:p>
        </w:tc>
        <w:tc>
          <w:tcPr>
            <w:tcW w:w="987" w:type="dxa"/>
          </w:tcPr>
          <w:p w14:paraId="0ED2FF06" w14:textId="77777777" w:rsidR="00E9319B" w:rsidRDefault="00407046">
            <w:pPr>
              <w:pStyle w:val="TableParagraph"/>
              <w:spacing w:before="1" w:line="236" w:lineRule="exact"/>
              <w:ind w:right="97"/>
            </w:pPr>
            <w:r>
              <w:rPr>
                <w:spacing w:val="-2"/>
              </w:rPr>
              <w:t>45.67</w:t>
            </w:r>
          </w:p>
        </w:tc>
        <w:tc>
          <w:tcPr>
            <w:tcW w:w="987" w:type="dxa"/>
          </w:tcPr>
          <w:p w14:paraId="4F8E34DD" w14:textId="77777777" w:rsidR="00E9319B" w:rsidRDefault="00407046">
            <w:pPr>
              <w:pStyle w:val="TableParagraph"/>
              <w:spacing w:before="1" w:line="236" w:lineRule="exact"/>
              <w:ind w:right="96"/>
            </w:pPr>
            <w:r>
              <w:rPr>
                <w:spacing w:val="-2"/>
              </w:rPr>
              <w:t>45.67</w:t>
            </w:r>
          </w:p>
        </w:tc>
        <w:tc>
          <w:tcPr>
            <w:tcW w:w="985" w:type="dxa"/>
          </w:tcPr>
          <w:p w14:paraId="1D8ED828" w14:textId="77777777" w:rsidR="00E9319B" w:rsidRDefault="00407046">
            <w:pPr>
              <w:pStyle w:val="TableParagraph"/>
              <w:spacing w:before="1" w:line="236" w:lineRule="exact"/>
              <w:ind w:right="95"/>
            </w:pPr>
            <w:r>
              <w:rPr>
                <w:spacing w:val="-2"/>
              </w:rPr>
              <w:t>45.67</w:t>
            </w:r>
          </w:p>
        </w:tc>
        <w:tc>
          <w:tcPr>
            <w:tcW w:w="987" w:type="dxa"/>
          </w:tcPr>
          <w:p w14:paraId="0C073028" w14:textId="77777777" w:rsidR="00E9319B" w:rsidRDefault="00407046">
            <w:pPr>
              <w:pStyle w:val="TableParagraph"/>
              <w:spacing w:before="1" w:line="236" w:lineRule="exact"/>
              <w:ind w:right="98"/>
            </w:pPr>
            <w:r>
              <w:rPr>
                <w:spacing w:val="-2"/>
              </w:rPr>
              <w:t>45.67</w:t>
            </w:r>
          </w:p>
        </w:tc>
        <w:tc>
          <w:tcPr>
            <w:tcW w:w="1366" w:type="dxa"/>
          </w:tcPr>
          <w:p w14:paraId="0ACF15CC" w14:textId="77777777" w:rsidR="00E9319B" w:rsidRDefault="00407046">
            <w:pPr>
              <w:pStyle w:val="TableParagraph"/>
              <w:spacing w:before="1" w:line="236" w:lineRule="exact"/>
              <w:ind w:left="103"/>
              <w:jc w:val="left"/>
            </w:pPr>
            <w:r>
              <w:rPr>
                <w:spacing w:val="-2"/>
              </w:rPr>
              <w:t>Responder</w:t>
            </w:r>
          </w:p>
        </w:tc>
        <w:tc>
          <w:tcPr>
            <w:tcW w:w="1704" w:type="dxa"/>
          </w:tcPr>
          <w:p w14:paraId="4583ED7A" w14:textId="77777777" w:rsidR="00E9319B" w:rsidRDefault="00407046">
            <w:pPr>
              <w:pStyle w:val="TableParagraph"/>
              <w:spacing w:before="1" w:line="236" w:lineRule="exact"/>
              <w:ind w:left="102"/>
              <w:jc w:val="left"/>
            </w:pPr>
            <w:r>
              <w:rPr>
                <w:spacing w:val="-2"/>
              </w:rPr>
              <w:t>EMT/Paramedic</w:t>
            </w:r>
          </w:p>
        </w:tc>
        <w:tc>
          <w:tcPr>
            <w:tcW w:w="1219" w:type="dxa"/>
          </w:tcPr>
          <w:p w14:paraId="713A4E43" w14:textId="77777777" w:rsidR="00E9319B" w:rsidRDefault="00407046">
            <w:pPr>
              <w:pStyle w:val="TableParagraph"/>
              <w:spacing w:before="1" w:line="236" w:lineRule="exact"/>
              <w:ind w:left="102"/>
              <w:jc w:val="left"/>
            </w:pPr>
            <w:r>
              <w:rPr>
                <w:spacing w:val="-2"/>
              </w:rPr>
              <w:t>Annual</w:t>
            </w:r>
          </w:p>
        </w:tc>
      </w:tr>
      <w:tr w:rsidR="00E9319B" w14:paraId="2FA4E923" w14:textId="77777777">
        <w:trPr>
          <w:trHeight w:val="253"/>
        </w:trPr>
        <w:tc>
          <w:tcPr>
            <w:tcW w:w="4186" w:type="dxa"/>
          </w:tcPr>
          <w:p w14:paraId="02F4BF43" w14:textId="77777777" w:rsidR="00E9319B" w:rsidRDefault="00407046">
            <w:pPr>
              <w:pStyle w:val="TableParagraph"/>
              <w:spacing w:line="234" w:lineRule="exact"/>
              <w:ind w:left="328"/>
              <w:jc w:val="left"/>
              <w:rPr>
                <w:i/>
              </w:rPr>
            </w:pPr>
            <w:r>
              <w:rPr>
                <w:i/>
                <w:spacing w:val="-5"/>
              </w:rPr>
              <w:t>EMR</w:t>
            </w:r>
          </w:p>
        </w:tc>
        <w:tc>
          <w:tcPr>
            <w:tcW w:w="987" w:type="dxa"/>
          </w:tcPr>
          <w:p w14:paraId="025A2EFB" w14:textId="77777777" w:rsidR="00E9319B" w:rsidRDefault="00407046">
            <w:pPr>
              <w:pStyle w:val="TableParagraph"/>
              <w:spacing w:line="234" w:lineRule="exact"/>
              <w:ind w:right="94"/>
              <w:rPr>
                <w:i/>
              </w:rPr>
            </w:pPr>
            <w:r>
              <w:rPr>
                <w:i/>
                <w:spacing w:val="-2"/>
              </w:rPr>
              <w:t>16.00</w:t>
            </w:r>
          </w:p>
        </w:tc>
        <w:tc>
          <w:tcPr>
            <w:tcW w:w="987" w:type="dxa"/>
          </w:tcPr>
          <w:p w14:paraId="58C90B28" w14:textId="77777777" w:rsidR="00E9319B" w:rsidRDefault="00407046">
            <w:pPr>
              <w:pStyle w:val="TableParagraph"/>
              <w:spacing w:line="234" w:lineRule="exact"/>
              <w:ind w:right="95"/>
              <w:rPr>
                <w:i/>
              </w:rPr>
            </w:pPr>
            <w:r>
              <w:rPr>
                <w:i/>
                <w:spacing w:val="-2"/>
              </w:rPr>
              <w:t>16.00</w:t>
            </w:r>
          </w:p>
        </w:tc>
        <w:tc>
          <w:tcPr>
            <w:tcW w:w="987" w:type="dxa"/>
          </w:tcPr>
          <w:p w14:paraId="33BDE24E" w14:textId="77777777" w:rsidR="00E9319B" w:rsidRDefault="00407046">
            <w:pPr>
              <w:pStyle w:val="TableParagraph"/>
              <w:spacing w:line="234" w:lineRule="exact"/>
              <w:ind w:right="97"/>
              <w:rPr>
                <w:i/>
              </w:rPr>
            </w:pPr>
            <w:r>
              <w:rPr>
                <w:i/>
                <w:spacing w:val="-2"/>
              </w:rPr>
              <w:t>16.00</w:t>
            </w:r>
          </w:p>
        </w:tc>
        <w:tc>
          <w:tcPr>
            <w:tcW w:w="987" w:type="dxa"/>
          </w:tcPr>
          <w:p w14:paraId="169FA84D" w14:textId="77777777" w:rsidR="00E9319B" w:rsidRDefault="00407046">
            <w:pPr>
              <w:pStyle w:val="TableParagraph"/>
              <w:spacing w:line="234" w:lineRule="exact"/>
              <w:ind w:right="96"/>
              <w:rPr>
                <w:i/>
              </w:rPr>
            </w:pPr>
            <w:r>
              <w:rPr>
                <w:i/>
                <w:spacing w:val="-2"/>
              </w:rPr>
              <w:t>16.00</w:t>
            </w:r>
          </w:p>
        </w:tc>
        <w:tc>
          <w:tcPr>
            <w:tcW w:w="985" w:type="dxa"/>
          </w:tcPr>
          <w:p w14:paraId="06083CE9" w14:textId="77777777" w:rsidR="00E9319B" w:rsidRDefault="00407046">
            <w:pPr>
              <w:pStyle w:val="TableParagraph"/>
              <w:spacing w:line="234" w:lineRule="exact"/>
              <w:ind w:right="95"/>
              <w:rPr>
                <w:i/>
              </w:rPr>
            </w:pPr>
            <w:r>
              <w:rPr>
                <w:i/>
                <w:spacing w:val="-2"/>
              </w:rPr>
              <w:t>16.00</w:t>
            </w:r>
          </w:p>
        </w:tc>
        <w:tc>
          <w:tcPr>
            <w:tcW w:w="987" w:type="dxa"/>
          </w:tcPr>
          <w:p w14:paraId="05156D32" w14:textId="77777777" w:rsidR="00E9319B" w:rsidRDefault="00407046">
            <w:pPr>
              <w:pStyle w:val="TableParagraph"/>
              <w:spacing w:line="234" w:lineRule="exact"/>
              <w:ind w:right="98"/>
              <w:rPr>
                <w:i/>
              </w:rPr>
            </w:pPr>
            <w:r>
              <w:rPr>
                <w:i/>
                <w:spacing w:val="-2"/>
              </w:rPr>
              <w:t>16.00</w:t>
            </w:r>
          </w:p>
        </w:tc>
        <w:tc>
          <w:tcPr>
            <w:tcW w:w="1366" w:type="dxa"/>
          </w:tcPr>
          <w:p w14:paraId="220AD3A2" w14:textId="77777777" w:rsidR="00E9319B" w:rsidRDefault="00407046">
            <w:pPr>
              <w:pStyle w:val="TableParagraph"/>
              <w:spacing w:line="234" w:lineRule="exact"/>
              <w:ind w:left="103"/>
              <w:jc w:val="left"/>
            </w:pPr>
            <w:r>
              <w:rPr>
                <w:spacing w:val="-2"/>
              </w:rPr>
              <w:t>Responder</w:t>
            </w:r>
          </w:p>
        </w:tc>
        <w:tc>
          <w:tcPr>
            <w:tcW w:w="1704" w:type="dxa"/>
          </w:tcPr>
          <w:p w14:paraId="1465B7BC" w14:textId="77777777" w:rsidR="00E9319B" w:rsidRDefault="00407046">
            <w:pPr>
              <w:pStyle w:val="TableParagraph"/>
              <w:spacing w:line="234" w:lineRule="exact"/>
              <w:ind w:left="102"/>
              <w:jc w:val="left"/>
            </w:pPr>
            <w:r>
              <w:rPr>
                <w:spacing w:val="-2"/>
              </w:rPr>
              <w:t>EMT/Paramedic</w:t>
            </w:r>
          </w:p>
        </w:tc>
        <w:tc>
          <w:tcPr>
            <w:tcW w:w="1219" w:type="dxa"/>
          </w:tcPr>
          <w:p w14:paraId="1D465E85" w14:textId="77777777" w:rsidR="00E9319B" w:rsidRDefault="00407046">
            <w:pPr>
              <w:pStyle w:val="TableParagraph"/>
              <w:spacing w:line="234" w:lineRule="exact"/>
              <w:ind w:left="102"/>
              <w:jc w:val="left"/>
            </w:pPr>
            <w:r>
              <w:rPr>
                <w:spacing w:val="-2"/>
              </w:rPr>
              <w:t>Annual</w:t>
            </w:r>
          </w:p>
        </w:tc>
      </w:tr>
      <w:tr w:rsidR="00E9319B" w14:paraId="0AEEAEE1" w14:textId="77777777">
        <w:trPr>
          <w:trHeight w:val="256"/>
        </w:trPr>
        <w:tc>
          <w:tcPr>
            <w:tcW w:w="4186" w:type="dxa"/>
          </w:tcPr>
          <w:p w14:paraId="6490AEDE" w14:textId="77777777" w:rsidR="00E9319B" w:rsidRDefault="00407046">
            <w:pPr>
              <w:pStyle w:val="TableParagraph"/>
              <w:spacing w:before="1" w:line="236" w:lineRule="exact"/>
              <w:ind w:left="328"/>
              <w:jc w:val="left"/>
              <w:rPr>
                <w:i/>
              </w:rPr>
            </w:pPr>
            <w:r>
              <w:rPr>
                <w:i/>
                <w:spacing w:val="-5"/>
              </w:rPr>
              <w:t>EMT</w:t>
            </w:r>
          </w:p>
        </w:tc>
        <w:tc>
          <w:tcPr>
            <w:tcW w:w="987" w:type="dxa"/>
          </w:tcPr>
          <w:p w14:paraId="1D915B9C" w14:textId="77777777" w:rsidR="00E9319B" w:rsidRDefault="00407046">
            <w:pPr>
              <w:pStyle w:val="TableParagraph"/>
              <w:spacing w:before="1" w:line="236" w:lineRule="exact"/>
              <w:ind w:right="94"/>
              <w:rPr>
                <w:i/>
              </w:rPr>
            </w:pPr>
            <w:r>
              <w:rPr>
                <w:i/>
                <w:spacing w:val="-2"/>
              </w:rPr>
              <w:t>40.00</w:t>
            </w:r>
          </w:p>
        </w:tc>
        <w:tc>
          <w:tcPr>
            <w:tcW w:w="987" w:type="dxa"/>
          </w:tcPr>
          <w:p w14:paraId="6C7424CB" w14:textId="77777777" w:rsidR="00E9319B" w:rsidRDefault="00407046">
            <w:pPr>
              <w:pStyle w:val="TableParagraph"/>
              <w:spacing w:before="1" w:line="236" w:lineRule="exact"/>
              <w:ind w:right="95"/>
              <w:rPr>
                <w:i/>
              </w:rPr>
            </w:pPr>
            <w:r>
              <w:rPr>
                <w:i/>
                <w:spacing w:val="-2"/>
              </w:rPr>
              <w:t>40.00</w:t>
            </w:r>
          </w:p>
        </w:tc>
        <w:tc>
          <w:tcPr>
            <w:tcW w:w="987" w:type="dxa"/>
          </w:tcPr>
          <w:p w14:paraId="3EB477A2" w14:textId="77777777" w:rsidR="00E9319B" w:rsidRDefault="00407046">
            <w:pPr>
              <w:pStyle w:val="TableParagraph"/>
              <w:spacing w:before="1" w:line="236" w:lineRule="exact"/>
              <w:ind w:right="97"/>
              <w:rPr>
                <w:i/>
              </w:rPr>
            </w:pPr>
            <w:r>
              <w:rPr>
                <w:i/>
                <w:spacing w:val="-2"/>
              </w:rPr>
              <w:t>40.00</w:t>
            </w:r>
          </w:p>
        </w:tc>
        <w:tc>
          <w:tcPr>
            <w:tcW w:w="987" w:type="dxa"/>
          </w:tcPr>
          <w:p w14:paraId="2C5E4D4E" w14:textId="77777777" w:rsidR="00E9319B" w:rsidRDefault="00407046">
            <w:pPr>
              <w:pStyle w:val="TableParagraph"/>
              <w:spacing w:before="1" w:line="236" w:lineRule="exact"/>
              <w:ind w:right="96"/>
              <w:rPr>
                <w:i/>
              </w:rPr>
            </w:pPr>
            <w:r>
              <w:rPr>
                <w:i/>
                <w:spacing w:val="-2"/>
              </w:rPr>
              <w:t>40.00</w:t>
            </w:r>
          </w:p>
        </w:tc>
        <w:tc>
          <w:tcPr>
            <w:tcW w:w="985" w:type="dxa"/>
          </w:tcPr>
          <w:p w14:paraId="38C87FCE" w14:textId="77777777" w:rsidR="00E9319B" w:rsidRDefault="00407046">
            <w:pPr>
              <w:pStyle w:val="TableParagraph"/>
              <w:spacing w:before="1" w:line="236" w:lineRule="exact"/>
              <w:ind w:right="95"/>
              <w:rPr>
                <w:i/>
              </w:rPr>
            </w:pPr>
            <w:r>
              <w:rPr>
                <w:i/>
                <w:spacing w:val="-2"/>
              </w:rPr>
              <w:t>40.00</w:t>
            </w:r>
          </w:p>
        </w:tc>
        <w:tc>
          <w:tcPr>
            <w:tcW w:w="987" w:type="dxa"/>
          </w:tcPr>
          <w:p w14:paraId="7EDBCCD6" w14:textId="77777777" w:rsidR="00E9319B" w:rsidRDefault="00407046">
            <w:pPr>
              <w:pStyle w:val="TableParagraph"/>
              <w:spacing w:before="1" w:line="236" w:lineRule="exact"/>
              <w:ind w:right="98"/>
              <w:rPr>
                <w:i/>
              </w:rPr>
            </w:pPr>
            <w:r>
              <w:rPr>
                <w:i/>
                <w:spacing w:val="-2"/>
              </w:rPr>
              <w:t>40.00</w:t>
            </w:r>
          </w:p>
        </w:tc>
        <w:tc>
          <w:tcPr>
            <w:tcW w:w="1366" w:type="dxa"/>
          </w:tcPr>
          <w:p w14:paraId="514E2720" w14:textId="77777777" w:rsidR="00E9319B" w:rsidRDefault="00407046">
            <w:pPr>
              <w:pStyle w:val="TableParagraph"/>
              <w:spacing w:before="1" w:line="236" w:lineRule="exact"/>
              <w:ind w:left="103"/>
              <w:jc w:val="left"/>
            </w:pPr>
            <w:r>
              <w:rPr>
                <w:spacing w:val="-2"/>
              </w:rPr>
              <w:t>Responder</w:t>
            </w:r>
          </w:p>
        </w:tc>
        <w:tc>
          <w:tcPr>
            <w:tcW w:w="1704" w:type="dxa"/>
          </w:tcPr>
          <w:p w14:paraId="3E3FDA5B" w14:textId="77777777" w:rsidR="00E9319B" w:rsidRDefault="00407046">
            <w:pPr>
              <w:pStyle w:val="TableParagraph"/>
              <w:spacing w:before="1" w:line="236" w:lineRule="exact"/>
              <w:ind w:left="102"/>
              <w:jc w:val="left"/>
            </w:pPr>
            <w:r>
              <w:rPr>
                <w:spacing w:val="-2"/>
              </w:rPr>
              <w:t>EMT/Paramedic</w:t>
            </w:r>
          </w:p>
        </w:tc>
        <w:tc>
          <w:tcPr>
            <w:tcW w:w="1219" w:type="dxa"/>
          </w:tcPr>
          <w:p w14:paraId="32A8A5D5" w14:textId="77777777" w:rsidR="00E9319B" w:rsidRDefault="00407046">
            <w:pPr>
              <w:pStyle w:val="TableParagraph"/>
              <w:spacing w:before="1" w:line="236" w:lineRule="exact"/>
              <w:ind w:left="102"/>
              <w:jc w:val="left"/>
            </w:pPr>
            <w:r>
              <w:rPr>
                <w:spacing w:val="-2"/>
              </w:rPr>
              <w:t>Annual</w:t>
            </w:r>
          </w:p>
        </w:tc>
      </w:tr>
      <w:tr w:rsidR="00E9319B" w14:paraId="25183CAC" w14:textId="77777777">
        <w:trPr>
          <w:trHeight w:val="254"/>
        </w:trPr>
        <w:tc>
          <w:tcPr>
            <w:tcW w:w="4186" w:type="dxa"/>
          </w:tcPr>
          <w:p w14:paraId="01B7A0B2" w14:textId="77777777" w:rsidR="00E9319B" w:rsidRDefault="00407046">
            <w:pPr>
              <w:pStyle w:val="TableParagraph"/>
              <w:spacing w:line="234" w:lineRule="exact"/>
              <w:ind w:left="328"/>
              <w:jc w:val="left"/>
              <w:rPr>
                <w:i/>
              </w:rPr>
            </w:pPr>
            <w:r>
              <w:rPr>
                <w:i/>
              </w:rPr>
              <w:t>Advanced</w:t>
            </w:r>
            <w:r>
              <w:rPr>
                <w:i/>
                <w:spacing w:val="-3"/>
              </w:rPr>
              <w:t xml:space="preserve"> </w:t>
            </w:r>
            <w:r>
              <w:rPr>
                <w:i/>
              </w:rPr>
              <w:t>EMT</w:t>
            </w:r>
            <w:r>
              <w:rPr>
                <w:i/>
                <w:spacing w:val="-5"/>
              </w:rPr>
              <w:t xml:space="preserve"> </w:t>
            </w:r>
            <w:r>
              <w:rPr>
                <w:i/>
                <w:spacing w:val="-2"/>
              </w:rPr>
              <w:t>(AEMT)</w:t>
            </w:r>
          </w:p>
        </w:tc>
        <w:tc>
          <w:tcPr>
            <w:tcW w:w="987" w:type="dxa"/>
          </w:tcPr>
          <w:p w14:paraId="7C9C6D8E" w14:textId="77777777" w:rsidR="00E9319B" w:rsidRDefault="00407046">
            <w:pPr>
              <w:pStyle w:val="TableParagraph"/>
              <w:spacing w:line="234" w:lineRule="exact"/>
              <w:ind w:right="94"/>
              <w:rPr>
                <w:i/>
              </w:rPr>
            </w:pPr>
            <w:r>
              <w:rPr>
                <w:i/>
                <w:spacing w:val="-2"/>
              </w:rPr>
              <w:t>50.00</w:t>
            </w:r>
          </w:p>
        </w:tc>
        <w:tc>
          <w:tcPr>
            <w:tcW w:w="987" w:type="dxa"/>
          </w:tcPr>
          <w:p w14:paraId="1823D6D4" w14:textId="77777777" w:rsidR="00E9319B" w:rsidRDefault="00407046">
            <w:pPr>
              <w:pStyle w:val="TableParagraph"/>
              <w:spacing w:line="234" w:lineRule="exact"/>
              <w:ind w:right="95"/>
              <w:rPr>
                <w:i/>
              </w:rPr>
            </w:pPr>
            <w:r>
              <w:rPr>
                <w:i/>
                <w:spacing w:val="-2"/>
              </w:rPr>
              <w:t>50.00</w:t>
            </w:r>
          </w:p>
        </w:tc>
        <w:tc>
          <w:tcPr>
            <w:tcW w:w="987" w:type="dxa"/>
          </w:tcPr>
          <w:p w14:paraId="31F53F56" w14:textId="77777777" w:rsidR="00E9319B" w:rsidRDefault="00407046">
            <w:pPr>
              <w:pStyle w:val="TableParagraph"/>
              <w:spacing w:line="234" w:lineRule="exact"/>
              <w:ind w:right="97"/>
              <w:rPr>
                <w:i/>
              </w:rPr>
            </w:pPr>
            <w:r>
              <w:rPr>
                <w:i/>
                <w:spacing w:val="-2"/>
              </w:rPr>
              <w:t>50.00</w:t>
            </w:r>
          </w:p>
        </w:tc>
        <w:tc>
          <w:tcPr>
            <w:tcW w:w="987" w:type="dxa"/>
          </w:tcPr>
          <w:p w14:paraId="288B8230" w14:textId="77777777" w:rsidR="00E9319B" w:rsidRDefault="00407046">
            <w:pPr>
              <w:pStyle w:val="TableParagraph"/>
              <w:spacing w:line="234" w:lineRule="exact"/>
              <w:ind w:right="96"/>
              <w:rPr>
                <w:i/>
              </w:rPr>
            </w:pPr>
            <w:r>
              <w:rPr>
                <w:i/>
                <w:spacing w:val="-2"/>
              </w:rPr>
              <w:t>50.00</w:t>
            </w:r>
          </w:p>
        </w:tc>
        <w:tc>
          <w:tcPr>
            <w:tcW w:w="985" w:type="dxa"/>
          </w:tcPr>
          <w:p w14:paraId="0B0E2AE8" w14:textId="77777777" w:rsidR="00E9319B" w:rsidRDefault="00407046">
            <w:pPr>
              <w:pStyle w:val="TableParagraph"/>
              <w:spacing w:line="234" w:lineRule="exact"/>
              <w:ind w:right="95"/>
              <w:rPr>
                <w:i/>
              </w:rPr>
            </w:pPr>
            <w:r>
              <w:rPr>
                <w:i/>
                <w:spacing w:val="-2"/>
              </w:rPr>
              <w:t>50.00</w:t>
            </w:r>
          </w:p>
        </w:tc>
        <w:tc>
          <w:tcPr>
            <w:tcW w:w="987" w:type="dxa"/>
          </w:tcPr>
          <w:p w14:paraId="3990B3FD" w14:textId="77777777" w:rsidR="00E9319B" w:rsidRDefault="00407046">
            <w:pPr>
              <w:pStyle w:val="TableParagraph"/>
              <w:spacing w:line="234" w:lineRule="exact"/>
              <w:ind w:right="98"/>
              <w:rPr>
                <w:i/>
              </w:rPr>
            </w:pPr>
            <w:r>
              <w:rPr>
                <w:i/>
                <w:spacing w:val="-2"/>
              </w:rPr>
              <w:t>50.00</w:t>
            </w:r>
          </w:p>
        </w:tc>
        <w:tc>
          <w:tcPr>
            <w:tcW w:w="1366" w:type="dxa"/>
          </w:tcPr>
          <w:p w14:paraId="7F55C31A" w14:textId="77777777" w:rsidR="00E9319B" w:rsidRDefault="00407046">
            <w:pPr>
              <w:pStyle w:val="TableParagraph"/>
              <w:spacing w:line="234" w:lineRule="exact"/>
              <w:ind w:left="103"/>
              <w:jc w:val="left"/>
            </w:pPr>
            <w:r>
              <w:rPr>
                <w:spacing w:val="-2"/>
              </w:rPr>
              <w:t>Responder</w:t>
            </w:r>
          </w:p>
        </w:tc>
        <w:tc>
          <w:tcPr>
            <w:tcW w:w="1704" w:type="dxa"/>
          </w:tcPr>
          <w:p w14:paraId="182AC69E" w14:textId="77777777" w:rsidR="00E9319B" w:rsidRDefault="00407046">
            <w:pPr>
              <w:pStyle w:val="TableParagraph"/>
              <w:spacing w:line="234" w:lineRule="exact"/>
              <w:ind w:left="102"/>
              <w:jc w:val="left"/>
            </w:pPr>
            <w:r>
              <w:rPr>
                <w:spacing w:val="-2"/>
              </w:rPr>
              <w:t>EMT/Paramedic</w:t>
            </w:r>
          </w:p>
        </w:tc>
        <w:tc>
          <w:tcPr>
            <w:tcW w:w="1219" w:type="dxa"/>
          </w:tcPr>
          <w:p w14:paraId="3C124CC7" w14:textId="77777777" w:rsidR="00E9319B" w:rsidRDefault="00407046">
            <w:pPr>
              <w:pStyle w:val="TableParagraph"/>
              <w:spacing w:line="234" w:lineRule="exact"/>
              <w:ind w:left="102"/>
              <w:jc w:val="left"/>
            </w:pPr>
            <w:r>
              <w:rPr>
                <w:spacing w:val="-2"/>
              </w:rPr>
              <w:t>Annual</w:t>
            </w:r>
          </w:p>
        </w:tc>
      </w:tr>
      <w:tr w:rsidR="00E9319B" w14:paraId="3DD72708" w14:textId="77777777">
        <w:trPr>
          <w:trHeight w:val="256"/>
        </w:trPr>
        <w:tc>
          <w:tcPr>
            <w:tcW w:w="4186" w:type="dxa"/>
          </w:tcPr>
          <w:p w14:paraId="2DDC45D0" w14:textId="77777777" w:rsidR="00E9319B" w:rsidRDefault="00407046">
            <w:pPr>
              <w:pStyle w:val="TableParagraph"/>
              <w:spacing w:before="1" w:line="236" w:lineRule="exact"/>
              <w:ind w:left="328"/>
              <w:jc w:val="left"/>
              <w:rPr>
                <w:i/>
              </w:rPr>
            </w:pPr>
            <w:r>
              <w:rPr>
                <w:i/>
                <w:spacing w:val="-2"/>
              </w:rPr>
              <w:t>Paramedic</w:t>
            </w:r>
          </w:p>
        </w:tc>
        <w:tc>
          <w:tcPr>
            <w:tcW w:w="987" w:type="dxa"/>
          </w:tcPr>
          <w:p w14:paraId="766F004B" w14:textId="77777777" w:rsidR="00E9319B" w:rsidRDefault="00407046">
            <w:pPr>
              <w:pStyle w:val="TableParagraph"/>
              <w:spacing w:before="1" w:line="236" w:lineRule="exact"/>
              <w:ind w:right="94"/>
              <w:rPr>
                <w:i/>
              </w:rPr>
            </w:pPr>
            <w:r>
              <w:rPr>
                <w:i/>
                <w:spacing w:val="-2"/>
              </w:rPr>
              <w:t>60.00</w:t>
            </w:r>
          </w:p>
        </w:tc>
        <w:tc>
          <w:tcPr>
            <w:tcW w:w="987" w:type="dxa"/>
          </w:tcPr>
          <w:p w14:paraId="1B6B453E" w14:textId="77777777" w:rsidR="00E9319B" w:rsidRDefault="00407046">
            <w:pPr>
              <w:pStyle w:val="TableParagraph"/>
              <w:spacing w:before="1" w:line="236" w:lineRule="exact"/>
              <w:ind w:right="95"/>
              <w:rPr>
                <w:i/>
              </w:rPr>
            </w:pPr>
            <w:r>
              <w:rPr>
                <w:i/>
                <w:spacing w:val="-2"/>
              </w:rPr>
              <w:t>60.00</w:t>
            </w:r>
          </w:p>
        </w:tc>
        <w:tc>
          <w:tcPr>
            <w:tcW w:w="987" w:type="dxa"/>
          </w:tcPr>
          <w:p w14:paraId="7D4C2912" w14:textId="77777777" w:rsidR="00E9319B" w:rsidRDefault="00407046">
            <w:pPr>
              <w:pStyle w:val="TableParagraph"/>
              <w:spacing w:before="1" w:line="236" w:lineRule="exact"/>
              <w:ind w:right="97"/>
              <w:rPr>
                <w:i/>
              </w:rPr>
            </w:pPr>
            <w:r>
              <w:rPr>
                <w:i/>
                <w:spacing w:val="-2"/>
              </w:rPr>
              <w:t>60.00</w:t>
            </w:r>
          </w:p>
        </w:tc>
        <w:tc>
          <w:tcPr>
            <w:tcW w:w="987" w:type="dxa"/>
          </w:tcPr>
          <w:p w14:paraId="6DD097AA" w14:textId="77777777" w:rsidR="00E9319B" w:rsidRDefault="00407046">
            <w:pPr>
              <w:pStyle w:val="TableParagraph"/>
              <w:spacing w:before="1" w:line="236" w:lineRule="exact"/>
              <w:ind w:right="96"/>
              <w:rPr>
                <w:i/>
              </w:rPr>
            </w:pPr>
            <w:r>
              <w:rPr>
                <w:i/>
                <w:spacing w:val="-2"/>
              </w:rPr>
              <w:t>60.00</w:t>
            </w:r>
          </w:p>
        </w:tc>
        <w:tc>
          <w:tcPr>
            <w:tcW w:w="985" w:type="dxa"/>
          </w:tcPr>
          <w:p w14:paraId="765745F9" w14:textId="77777777" w:rsidR="00E9319B" w:rsidRDefault="00407046">
            <w:pPr>
              <w:pStyle w:val="TableParagraph"/>
              <w:spacing w:before="1" w:line="236" w:lineRule="exact"/>
              <w:ind w:right="95"/>
              <w:rPr>
                <w:i/>
              </w:rPr>
            </w:pPr>
            <w:r>
              <w:rPr>
                <w:i/>
                <w:spacing w:val="-2"/>
              </w:rPr>
              <w:t>60.00</w:t>
            </w:r>
          </w:p>
        </w:tc>
        <w:tc>
          <w:tcPr>
            <w:tcW w:w="987" w:type="dxa"/>
          </w:tcPr>
          <w:p w14:paraId="0D244CFC" w14:textId="77777777" w:rsidR="00E9319B" w:rsidRDefault="00407046">
            <w:pPr>
              <w:pStyle w:val="TableParagraph"/>
              <w:spacing w:before="1" w:line="236" w:lineRule="exact"/>
              <w:ind w:right="98"/>
              <w:rPr>
                <w:i/>
              </w:rPr>
            </w:pPr>
            <w:r>
              <w:rPr>
                <w:i/>
                <w:spacing w:val="-2"/>
              </w:rPr>
              <w:t>60.00</w:t>
            </w:r>
          </w:p>
        </w:tc>
        <w:tc>
          <w:tcPr>
            <w:tcW w:w="1366" w:type="dxa"/>
          </w:tcPr>
          <w:p w14:paraId="44AA05D6" w14:textId="77777777" w:rsidR="00E9319B" w:rsidRDefault="00407046">
            <w:pPr>
              <w:pStyle w:val="TableParagraph"/>
              <w:spacing w:before="1" w:line="236" w:lineRule="exact"/>
              <w:ind w:left="103"/>
              <w:jc w:val="left"/>
            </w:pPr>
            <w:r>
              <w:rPr>
                <w:spacing w:val="-2"/>
              </w:rPr>
              <w:t>Responder</w:t>
            </w:r>
          </w:p>
        </w:tc>
        <w:tc>
          <w:tcPr>
            <w:tcW w:w="1704" w:type="dxa"/>
          </w:tcPr>
          <w:p w14:paraId="49AEB59D" w14:textId="77777777" w:rsidR="00E9319B" w:rsidRDefault="00407046">
            <w:pPr>
              <w:pStyle w:val="TableParagraph"/>
              <w:spacing w:before="1" w:line="236" w:lineRule="exact"/>
              <w:ind w:left="102"/>
              <w:jc w:val="left"/>
            </w:pPr>
            <w:r>
              <w:rPr>
                <w:spacing w:val="-2"/>
              </w:rPr>
              <w:t>EMT/Paramedic</w:t>
            </w:r>
          </w:p>
        </w:tc>
        <w:tc>
          <w:tcPr>
            <w:tcW w:w="1219" w:type="dxa"/>
          </w:tcPr>
          <w:p w14:paraId="4E7A1DD4" w14:textId="77777777" w:rsidR="00E9319B" w:rsidRDefault="00407046">
            <w:pPr>
              <w:pStyle w:val="TableParagraph"/>
              <w:spacing w:before="1" w:line="236" w:lineRule="exact"/>
              <w:ind w:left="102"/>
              <w:jc w:val="left"/>
            </w:pPr>
            <w:r>
              <w:rPr>
                <w:spacing w:val="-2"/>
              </w:rPr>
              <w:t>Annual</w:t>
            </w:r>
          </w:p>
        </w:tc>
      </w:tr>
      <w:tr w:rsidR="00E9319B" w14:paraId="3FD36912" w14:textId="77777777">
        <w:trPr>
          <w:trHeight w:val="253"/>
        </w:trPr>
        <w:tc>
          <w:tcPr>
            <w:tcW w:w="4186" w:type="dxa"/>
          </w:tcPr>
          <w:p w14:paraId="02012FA8" w14:textId="77777777" w:rsidR="00E9319B" w:rsidRDefault="00407046">
            <w:pPr>
              <w:pStyle w:val="TableParagraph"/>
              <w:spacing w:line="234" w:lineRule="exact"/>
              <w:ind w:left="107"/>
              <w:jc w:val="left"/>
            </w:pPr>
            <w:r>
              <w:t>Refresher</w:t>
            </w:r>
            <w:r>
              <w:rPr>
                <w:spacing w:val="-5"/>
              </w:rPr>
              <w:t xml:space="preserve"> </w:t>
            </w:r>
            <w:r>
              <w:t>Responder</w:t>
            </w:r>
            <w:r>
              <w:rPr>
                <w:spacing w:val="-4"/>
              </w:rPr>
              <w:t xml:space="preserve"> </w:t>
            </w:r>
            <w:r>
              <w:rPr>
                <w:spacing w:val="-2"/>
              </w:rPr>
              <w:t>Training</w:t>
            </w:r>
          </w:p>
        </w:tc>
        <w:tc>
          <w:tcPr>
            <w:tcW w:w="987" w:type="dxa"/>
          </w:tcPr>
          <w:p w14:paraId="028DFA08" w14:textId="77777777" w:rsidR="00E9319B" w:rsidRDefault="00407046">
            <w:pPr>
              <w:pStyle w:val="TableParagraph"/>
              <w:spacing w:line="234" w:lineRule="exact"/>
              <w:ind w:right="94"/>
            </w:pPr>
            <w:r>
              <w:rPr>
                <w:spacing w:val="-4"/>
              </w:rPr>
              <w:t>2.00</w:t>
            </w:r>
          </w:p>
        </w:tc>
        <w:tc>
          <w:tcPr>
            <w:tcW w:w="987" w:type="dxa"/>
          </w:tcPr>
          <w:p w14:paraId="1BBDA8A7" w14:textId="77777777" w:rsidR="00E9319B" w:rsidRDefault="00407046">
            <w:pPr>
              <w:pStyle w:val="TableParagraph"/>
              <w:spacing w:line="234" w:lineRule="exact"/>
              <w:ind w:right="95"/>
            </w:pPr>
            <w:r>
              <w:rPr>
                <w:spacing w:val="-4"/>
              </w:rPr>
              <w:t>2.00</w:t>
            </w:r>
          </w:p>
        </w:tc>
        <w:tc>
          <w:tcPr>
            <w:tcW w:w="987" w:type="dxa"/>
          </w:tcPr>
          <w:p w14:paraId="55FBCB6E" w14:textId="77777777" w:rsidR="00E9319B" w:rsidRDefault="00407046">
            <w:pPr>
              <w:pStyle w:val="TableParagraph"/>
              <w:spacing w:line="234" w:lineRule="exact"/>
              <w:ind w:right="97"/>
            </w:pPr>
            <w:r>
              <w:rPr>
                <w:spacing w:val="-4"/>
              </w:rPr>
              <w:t>2.00</w:t>
            </w:r>
          </w:p>
        </w:tc>
        <w:tc>
          <w:tcPr>
            <w:tcW w:w="987" w:type="dxa"/>
          </w:tcPr>
          <w:p w14:paraId="37B81912" w14:textId="77777777" w:rsidR="00E9319B" w:rsidRDefault="00407046">
            <w:pPr>
              <w:pStyle w:val="TableParagraph"/>
              <w:spacing w:line="234" w:lineRule="exact"/>
              <w:ind w:right="96"/>
            </w:pPr>
            <w:r>
              <w:rPr>
                <w:spacing w:val="-4"/>
              </w:rPr>
              <w:t>2.00</w:t>
            </w:r>
          </w:p>
        </w:tc>
        <w:tc>
          <w:tcPr>
            <w:tcW w:w="985" w:type="dxa"/>
          </w:tcPr>
          <w:p w14:paraId="2CA6A6C6" w14:textId="77777777" w:rsidR="00E9319B" w:rsidRDefault="00407046">
            <w:pPr>
              <w:pStyle w:val="TableParagraph"/>
              <w:spacing w:line="234" w:lineRule="exact"/>
              <w:ind w:right="95"/>
            </w:pPr>
            <w:r>
              <w:rPr>
                <w:spacing w:val="-4"/>
              </w:rPr>
              <w:t>3.00</w:t>
            </w:r>
          </w:p>
        </w:tc>
        <w:tc>
          <w:tcPr>
            <w:tcW w:w="987" w:type="dxa"/>
          </w:tcPr>
          <w:p w14:paraId="1058CE9A" w14:textId="77777777" w:rsidR="00E9319B" w:rsidRDefault="00407046">
            <w:pPr>
              <w:pStyle w:val="TableParagraph"/>
              <w:spacing w:line="234" w:lineRule="exact"/>
              <w:ind w:right="98"/>
            </w:pPr>
            <w:r>
              <w:rPr>
                <w:spacing w:val="-4"/>
              </w:rPr>
              <w:t>5.00</w:t>
            </w:r>
          </w:p>
        </w:tc>
        <w:tc>
          <w:tcPr>
            <w:tcW w:w="1366" w:type="dxa"/>
          </w:tcPr>
          <w:p w14:paraId="39FAA72A" w14:textId="77777777" w:rsidR="00E9319B" w:rsidRDefault="00407046">
            <w:pPr>
              <w:pStyle w:val="TableParagraph"/>
              <w:spacing w:line="234" w:lineRule="exact"/>
              <w:ind w:left="103"/>
              <w:jc w:val="left"/>
            </w:pPr>
            <w:r>
              <w:rPr>
                <w:spacing w:val="-2"/>
              </w:rPr>
              <w:t>Responder</w:t>
            </w:r>
          </w:p>
        </w:tc>
        <w:tc>
          <w:tcPr>
            <w:tcW w:w="1704" w:type="dxa"/>
          </w:tcPr>
          <w:p w14:paraId="5FEBB918" w14:textId="77777777" w:rsidR="00E9319B" w:rsidRDefault="00407046">
            <w:pPr>
              <w:pStyle w:val="TableParagraph"/>
              <w:spacing w:line="234" w:lineRule="exact"/>
              <w:ind w:left="102"/>
              <w:jc w:val="left"/>
            </w:pPr>
            <w:r>
              <w:rPr>
                <w:spacing w:val="-2"/>
              </w:rPr>
              <w:t>EMT/Paramedic</w:t>
            </w:r>
          </w:p>
        </w:tc>
        <w:tc>
          <w:tcPr>
            <w:tcW w:w="1219" w:type="dxa"/>
          </w:tcPr>
          <w:p w14:paraId="7128A874" w14:textId="77777777" w:rsidR="00E9319B" w:rsidRDefault="00407046">
            <w:pPr>
              <w:pStyle w:val="TableParagraph"/>
              <w:spacing w:line="234" w:lineRule="exact"/>
              <w:ind w:left="102"/>
              <w:jc w:val="left"/>
            </w:pPr>
            <w:r>
              <w:rPr>
                <w:spacing w:val="-2"/>
              </w:rPr>
              <w:t>Annual</w:t>
            </w:r>
          </w:p>
        </w:tc>
      </w:tr>
      <w:tr w:rsidR="00E9319B" w14:paraId="5B7495E4" w14:textId="77777777">
        <w:trPr>
          <w:trHeight w:val="253"/>
        </w:trPr>
        <w:tc>
          <w:tcPr>
            <w:tcW w:w="4186" w:type="dxa"/>
          </w:tcPr>
          <w:p w14:paraId="2C72A5FE" w14:textId="77777777" w:rsidR="00E9319B" w:rsidRDefault="00407046">
            <w:pPr>
              <w:pStyle w:val="TableParagraph"/>
              <w:spacing w:before="1" w:line="233" w:lineRule="exact"/>
              <w:ind w:left="107"/>
              <w:jc w:val="left"/>
            </w:pPr>
            <w:r>
              <w:t>Professional</w:t>
            </w:r>
            <w:r>
              <w:rPr>
                <w:spacing w:val="-6"/>
              </w:rPr>
              <w:t xml:space="preserve"> </w:t>
            </w:r>
            <w:r>
              <w:rPr>
                <w:spacing w:val="-2"/>
              </w:rPr>
              <w:t>Development</w:t>
            </w:r>
          </w:p>
        </w:tc>
        <w:tc>
          <w:tcPr>
            <w:tcW w:w="987" w:type="dxa"/>
          </w:tcPr>
          <w:p w14:paraId="4556BB91" w14:textId="77777777" w:rsidR="00E9319B" w:rsidRDefault="00407046">
            <w:pPr>
              <w:pStyle w:val="TableParagraph"/>
              <w:spacing w:before="1" w:line="233" w:lineRule="exact"/>
              <w:ind w:right="94"/>
            </w:pPr>
            <w:r>
              <w:rPr>
                <w:spacing w:val="-2"/>
              </w:rPr>
              <w:t>20.00</w:t>
            </w:r>
          </w:p>
        </w:tc>
        <w:tc>
          <w:tcPr>
            <w:tcW w:w="987" w:type="dxa"/>
          </w:tcPr>
          <w:p w14:paraId="2B668FA8" w14:textId="77777777" w:rsidR="00E9319B" w:rsidRDefault="00407046">
            <w:pPr>
              <w:pStyle w:val="TableParagraph"/>
              <w:spacing w:before="1" w:line="233" w:lineRule="exact"/>
              <w:ind w:right="95"/>
            </w:pPr>
            <w:r>
              <w:rPr>
                <w:spacing w:val="-2"/>
              </w:rPr>
              <w:t>24.00</w:t>
            </w:r>
          </w:p>
        </w:tc>
        <w:tc>
          <w:tcPr>
            <w:tcW w:w="987" w:type="dxa"/>
          </w:tcPr>
          <w:p w14:paraId="18A1DBAD" w14:textId="77777777" w:rsidR="00E9319B" w:rsidRDefault="00407046">
            <w:pPr>
              <w:pStyle w:val="TableParagraph"/>
              <w:spacing w:before="1" w:line="233" w:lineRule="exact"/>
              <w:ind w:right="97"/>
            </w:pPr>
            <w:r>
              <w:rPr>
                <w:spacing w:val="-2"/>
              </w:rPr>
              <w:t>24.00</w:t>
            </w:r>
          </w:p>
        </w:tc>
        <w:tc>
          <w:tcPr>
            <w:tcW w:w="987" w:type="dxa"/>
          </w:tcPr>
          <w:p w14:paraId="147545CE" w14:textId="77777777" w:rsidR="00E9319B" w:rsidRDefault="00407046">
            <w:pPr>
              <w:pStyle w:val="TableParagraph"/>
              <w:spacing w:before="1" w:line="233" w:lineRule="exact"/>
              <w:ind w:right="96"/>
            </w:pPr>
            <w:r>
              <w:rPr>
                <w:spacing w:val="-2"/>
              </w:rPr>
              <w:t>30.00</w:t>
            </w:r>
          </w:p>
        </w:tc>
        <w:tc>
          <w:tcPr>
            <w:tcW w:w="985" w:type="dxa"/>
          </w:tcPr>
          <w:p w14:paraId="7203AE06" w14:textId="77777777" w:rsidR="00E9319B" w:rsidRDefault="00407046">
            <w:pPr>
              <w:pStyle w:val="TableParagraph"/>
              <w:spacing w:before="1" w:line="233" w:lineRule="exact"/>
              <w:ind w:right="95"/>
            </w:pPr>
            <w:r>
              <w:rPr>
                <w:spacing w:val="-2"/>
              </w:rPr>
              <w:t>40.00</w:t>
            </w:r>
          </w:p>
        </w:tc>
        <w:tc>
          <w:tcPr>
            <w:tcW w:w="987" w:type="dxa"/>
          </w:tcPr>
          <w:p w14:paraId="1238133E" w14:textId="77777777" w:rsidR="00E9319B" w:rsidRDefault="00407046">
            <w:pPr>
              <w:pStyle w:val="TableParagraph"/>
              <w:spacing w:before="1" w:line="233" w:lineRule="exact"/>
              <w:ind w:right="98"/>
            </w:pPr>
            <w:r>
              <w:rPr>
                <w:spacing w:val="-2"/>
              </w:rPr>
              <w:t>60.00</w:t>
            </w:r>
          </w:p>
        </w:tc>
        <w:tc>
          <w:tcPr>
            <w:tcW w:w="1366" w:type="dxa"/>
          </w:tcPr>
          <w:p w14:paraId="0C46FD21" w14:textId="77777777" w:rsidR="00E9319B" w:rsidRDefault="00407046">
            <w:pPr>
              <w:pStyle w:val="TableParagraph"/>
              <w:spacing w:before="1" w:line="233" w:lineRule="exact"/>
              <w:ind w:left="103"/>
              <w:jc w:val="left"/>
            </w:pPr>
            <w:r>
              <w:rPr>
                <w:spacing w:val="-2"/>
              </w:rPr>
              <w:t>Responder</w:t>
            </w:r>
          </w:p>
        </w:tc>
        <w:tc>
          <w:tcPr>
            <w:tcW w:w="1704" w:type="dxa"/>
          </w:tcPr>
          <w:p w14:paraId="1A699908" w14:textId="77777777" w:rsidR="00E9319B" w:rsidRDefault="00407046">
            <w:pPr>
              <w:pStyle w:val="TableParagraph"/>
              <w:spacing w:before="1" w:line="233" w:lineRule="exact"/>
              <w:ind w:left="102"/>
              <w:jc w:val="left"/>
            </w:pPr>
            <w:r>
              <w:rPr>
                <w:spacing w:val="-2"/>
              </w:rPr>
              <w:t>EMT/Paramedic</w:t>
            </w:r>
          </w:p>
        </w:tc>
        <w:tc>
          <w:tcPr>
            <w:tcW w:w="1219" w:type="dxa"/>
          </w:tcPr>
          <w:p w14:paraId="60208AAA" w14:textId="77777777" w:rsidR="00E9319B" w:rsidRDefault="00407046">
            <w:pPr>
              <w:pStyle w:val="TableParagraph"/>
              <w:spacing w:before="1" w:line="233" w:lineRule="exact"/>
              <w:ind w:left="102"/>
              <w:jc w:val="left"/>
            </w:pPr>
            <w:r>
              <w:rPr>
                <w:spacing w:val="-2"/>
              </w:rPr>
              <w:t>Annual</w:t>
            </w:r>
          </w:p>
        </w:tc>
      </w:tr>
      <w:tr w:rsidR="00E9319B" w14:paraId="48955508" w14:textId="77777777">
        <w:trPr>
          <w:trHeight w:val="256"/>
        </w:trPr>
        <w:tc>
          <w:tcPr>
            <w:tcW w:w="4186" w:type="dxa"/>
          </w:tcPr>
          <w:p w14:paraId="22A72884" w14:textId="77777777" w:rsidR="00E9319B" w:rsidRDefault="00407046">
            <w:pPr>
              <w:pStyle w:val="TableParagraph"/>
              <w:spacing w:before="1" w:line="236" w:lineRule="exact"/>
              <w:ind w:left="107"/>
              <w:jc w:val="left"/>
            </w:pPr>
            <w:r>
              <w:t>Document</w:t>
            </w:r>
            <w:r>
              <w:rPr>
                <w:spacing w:val="-5"/>
              </w:rPr>
              <w:t xml:space="preserve"> </w:t>
            </w:r>
            <w:r>
              <w:t>Professional</w:t>
            </w:r>
            <w:r>
              <w:rPr>
                <w:spacing w:val="-5"/>
              </w:rPr>
              <w:t xml:space="preserve"> </w:t>
            </w:r>
            <w:r>
              <w:rPr>
                <w:spacing w:val="-2"/>
              </w:rPr>
              <w:t>Qualifications</w:t>
            </w:r>
          </w:p>
        </w:tc>
        <w:tc>
          <w:tcPr>
            <w:tcW w:w="987" w:type="dxa"/>
          </w:tcPr>
          <w:p w14:paraId="01CA1DE2" w14:textId="77777777" w:rsidR="00E9319B" w:rsidRDefault="00407046">
            <w:pPr>
              <w:pStyle w:val="TableParagraph"/>
              <w:spacing w:before="1" w:line="236" w:lineRule="exact"/>
              <w:ind w:right="94"/>
            </w:pPr>
            <w:r>
              <w:rPr>
                <w:spacing w:val="-2"/>
              </w:rPr>
              <w:t>20.00</w:t>
            </w:r>
          </w:p>
        </w:tc>
        <w:tc>
          <w:tcPr>
            <w:tcW w:w="987" w:type="dxa"/>
          </w:tcPr>
          <w:p w14:paraId="41E916FB" w14:textId="77777777" w:rsidR="00E9319B" w:rsidRDefault="00407046">
            <w:pPr>
              <w:pStyle w:val="TableParagraph"/>
              <w:spacing w:before="1" w:line="236" w:lineRule="exact"/>
              <w:ind w:right="95"/>
            </w:pPr>
            <w:r>
              <w:rPr>
                <w:spacing w:val="-2"/>
              </w:rPr>
              <w:t>24.00</w:t>
            </w:r>
          </w:p>
        </w:tc>
        <w:tc>
          <w:tcPr>
            <w:tcW w:w="987" w:type="dxa"/>
          </w:tcPr>
          <w:p w14:paraId="262377A6" w14:textId="77777777" w:rsidR="00E9319B" w:rsidRDefault="00407046">
            <w:pPr>
              <w:pStyle w:val="TableParagraph"/>
              <w:spacing w:before="1" w:line="236" w:lineRule="exact"/>
              <w:ind w:right="97"/>
            </w:pPr>
            <w:r>
              <w:rPr>
                <w:spacing w:val="-2"/>
              </w:rPr>
              <w:t>24.00</w:t>
            </w:r>
          </w:p>
        </w:tc>
        <w:tc>
          <w:tcPr>
            <w:tcW w:w="987" w:type="dxa"/>
          </w:tcPr>
          <w:p w14:paraId="39B1EB54" w14:textId="77777777" w:rsidR="00E9319B" w:rsidRDefault="00407046">
            <w:pPr>
              <w:pStyle w:val="TableParagraph"/>
              <w:spacing w:before="1" w:line="236" w:lineRule="exact"/>
              <w:ind w:right="96"/>
            </w:pPr>
            <w:r>
              <w:rPr>
                <w:spacing w:val="-2"/>
              </w:rPr>
              <w:t>30.00</w:t>
            </w:r>
          </w:p>
        </w:tc>
        <w:tc>
          <w:tcPr>
            <w:tcW w:w="985" w:type="dxa"/>
          </w:tcPr>
          <w:p w14:paraId="799DCF0D" w14:textId="77777777" w:rsidR="00E9319B" w:rsidRDefault="00407046">
            <w:pPr>
              <w:pStyle w:val="TableParagraph"/>
              <w:spacing w:before="1" w:line="236" w:lineRule="exact"/>
              <w:ind w:right="95"/>
            </w:pPr>
            <w:r>
              <w:rPr>
                <w:spacing w:val="-2"/>
              </w:rPr>
              <w:t>40.00</w:t>
            </w:r>
          </w:p>
        </w:tc>
        <w:tc>
          <w:tcPr>
            <w:tcW w:w="987" w:type="dxa"/>
          </w:tcPr>
          <w:p w14:paraId="361D2840" w14:textId="77777777" w:rsidR="00E9319B" w:rsidRDefault="00407046">
            <w:pPr>
              <w:pStyle w:val="TableParagraph"/>
              <w:spacing w:before="1" w:line="236" w:lineRule="exact"/>
              <w:ind w:right="98"/>
            </w:pPr>
            <w:r>
              <w:rPr>
                <w:spacing w:val="-2"/>
              </w:rPr>
              <w:t>60.00</w:t>
            </w:r>
          </w:p>
        </w:tc>
        <w:tc>
          <w:tcPr>
            <w:tcW w:w="1366" w:type="dxa"/>
          </w:tcPr>
          <w:p w14:paraId="179DE2EA" w14:textId="77777777" w:rsidR="00E9319B" w:rsidRDefault="00407046">
            <w:pPr>
              <w:pStyle w:val="TableParagraph"/>
              <w:spacing w:before="1" w:line="236" w:lineRule="exact"/>
              <w:ind w:left="103"/>
              <w:jc w:val="left"/>
            </w:pPr>
            <w:r>
              <w:rPr>
                <w:spacing w:val="-2"/>
              </w:rPr>
              <w:t>Organization</w:t>
            </w:r>
          </w:p>
        </w:tc>
        <w:tc>
          <w:tcPr>
            <w:tcW w:w="1704" w:type="dxa"/>
          </w:tcPr>
          <w:p w14:paraId="1F16DF4F" w14:textId="77777777" w:rsidR="00E9319B" w:rsidRDefault="00407046">
            <w:pPr>
              <w:pStyle w:val="TableParagraph"/>
              <w:spacing w:before="1" w:line="236" w:lineRule="exact"/>
              <w:ind w:left="102"/>
              <w:jc w:val="left"/>
            </w:pPr>
            <w:r>
              <w:rPr>
                <w:spacing w:val="-5"/>
              </w:rPr>
              <w:t>EMD</w:t>
            </w:r>
          </w:p>
        </w:tc>
        <w:tc>
          <w:tcPr>
            <w:tcW w:w="1219" w:type="dxa"/>
          </w:tcPr>
          <w:p w14:paraId="4B81AB4C" w14:textId="77777777" w:rsidR="00E9319B" w:rsidRDefault="00407046">
            <w:pPr>
              <w:pStyle w:val="TableParagraph"/>
              <w:spacing w:before="1" w:line="236" w:lineRule="exact"/>
              <w:ind w:left="102"/>
              <w:jc w:val="left"/>
            </w:pPr>
            <w:r>
              <w:rPr>
                <w:spacing w:val="-2"/>
              </w:rPr>
              <w:t>Annual</w:t>
            </w:r>
          </w:p>
        </w:tc>
      </w:tr>
      <w:tr w:rsidR="00E9319B" w14:paraId="2BED16FE" w14:textId="77777777">
        <w:trPr>
          <w:trHeight w:val="254"/>
        </w:trPr>
        <w:tc>
          <w:tcPr>
            <w:tcW w:w="14395" w:type="dxa"/>
            <w:gridSpan w:val="10"/>
          </w:tcPr>
          <w:p w14:paraId="23EBE641"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F62E60F" w14:textId="77777777">
        <w:trPr>
          <w:trHeight w:val="256"/>
        </w:trPr>
        <w:tc>
          <w:tcPr>
            <w:tcW w:w="4186" w:type="dxa"/>
          </w:tcPr>
          <w:p w14:paraId="4197DDC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87" w:type="dxa"/>
          </w:tcPr>
          <w:p w14:paraId="7A23C40D" w14:textId="77777777" w:rsidR="00E9319B" w:rsidRDefault="00407046">
            <w:pPr>
              <w:pStyle w:val="TableParagraph"/>
              <w:spacing w:before="1" w:line="236" w:lineRule="exact"/>
              <w:ind w:right="94"/>
            </w:pPr>
            <w:r>
              <w:rPr>
                <w:spacing w:val="-4"/>
              </w:rPr>
              <w:t>8.00</w:t>
            </w:r>
          </w:p>
        </w:tc>
        <w:tc>
          <w:tcPr>
            <w:tcW w:w="987" w:type="dxa"/>
          </w:tcPr>
          <w:p w14:paraId="49251FBB" w14:textId="77777777" w:rsidR="00E9319B" w:rsidRDefault="00407046">
            <w:pPr>
              <w:pStyle w:val="TableParagraph"/>
              <w:spacing w:before="1" w:line="236" w:lineRule="exact"/>
              <w:ind w:right="95"/>
            </w:pPr>
            <w:r>
              <w:rPr>
                <w:spacing w:val="-2"/>
              </w:rPr>
              <w:t>10.00</w:t>
            </w:r>
          </w:p>
        </w:tc>
        <w:tc>
          <w:tcPr>
            <w:tcW w:w="987" w:type="dxa"/>
          </w:tcPr>
          <w:p w14:paraId="303F3043" w14:textId="77777777" w:rsidR="00E9319B" w:rsidRDefault="00407046">
            <w:pPr>
              <w:pStyle w:val="TableParagraph"/>
              <w:spacing w:before="1" w:line="236" w:lineRule="exact"/>
              <w:ind w:right="97"/>
            </w:pPr>
            <w:r>
              <w:rPr>
                <w:spacing w:val="-2"/>
              </w:rPr>
              <w:t>10.00</w:t>
            </w:r>
          </w:p>
        </w:tc>
        <w:tc>
          <w:tcPr>
            <w:tcW w:w="987" w:type="dxa"/>
          </w:tcPr>
          <w:p w14:paraId="032B4054" w14:textId="77777777" w:rsidR="00E9319B" w:rsidRDefault="00407046">
            <w:pPr>
              <w:pStyle w:val="TableParagraph"/>
              <w:spacing w:before="1" w:line="236" w:lineRule="exact"/>
              <w:ind w:right="96"/>
            </w:pPr>
            <w:r>
              <w:rPr>
                <w:spacing w:val="-2"/>
              </w:rPr>
              <w:t>12.00</w:t>
            </w:r>
          </w:p>
        </w:tc>
        <w:tc>
          <w:tcPr>
            <w:tcW w:w="985" w:type="dxa"/>
          </w:tcPr>
          <w:p w14:paraId="2D4F7CA8" w14:textId="77777777" w:rsidR="00E9319B" w:rsidRDefault="00407046">
            <w:pPr>
              <w:pStyle w:val="TableParagraph"/>
              <w:spacing w:before="1" w:line="236" w:lineRule="exact"/>
              <w:ind w:right="95"/>
            </w:pPr>
            <w:r>
              <w:rPr>
                <w:spacing w:val="-2"/>
              </w:rPr>
              <w:t>16.00</w:t>
            </w:r>
          </w:p>
        </w:tc>
        <w:tc>
          <w:tcPr>
            <w:tcW w:w="987" w:type="dxa"/>
          </w:tcPr>
          <w:p w14:paraId="5D6DFDF7" w14:textId="77777777" w:rsidR="00E9319B" w:rsidRDefault="00407046">
            <w:pPr>
              <w:pStyle w:val="TableParagraph"/>
              <w:spacing w:before="1" w:line="236" w:lineRule="exact"/>
              <w:ind w:right="98"/>
            </w:pPr>
            <w:r>
              <w:rPr>
                <w:spacing w:val="-2"/>
              </w:rPr>
              <w:t>24.00</w:t>
            </w:r>
          </w:p>
        </w:tc>
        <w:tc>
          <w:tcPr>
            <w:tcW w:w="1366" w:type="dxa"/>
          </w:tcPr>
          <w:p w14:paraId="5FB4E1C4" w14:textId="77777777" w:rsidR="00E9319B" w:rsidRDefault="00407046">
            <w:pPr>
              <w:pStyle w:val="TableParagraph"/>
              <w:spacing w:before="1" w:line="236" w:lineRule="exact"/>
              <w:ind w:left="103"/>
              <w:jc w:val="left"/>
            </w:pPr>
            <w:r>
              <w:rPr>
                <w:spacing w:val="-2"/>
              </w:rPr>
              <w:t>Organization</w:t>
            </w:r>
          </w:p>
        </w:tc>
        <w:tc>
          <w:tcPr>
            <w:tcW w:w="1704" w:type="dxa"/>
          </w:tcPr>
          <w:p w14:paraId="394611C4" w14:textId="77777777" w:rsidR="00E9319B" w:rsidRDefault="00407046">
            <w:pPr>
              <w:pStyle w:val="TableParagraph"/>
              <w:spacing w:before="1" w:line="236" w:lineRule="exact"/>
              <w:ind w:left="102"/>
              <w:jc w:val="left"/>
            </w:pPr>
            <w:r>
              <w:rPr>
                <w:spacing w:val="-5"/>
              </w:rPr>
              <w:t>EMD</w:t>
            </w:r>
          </w:p>
        </w:tc>
        <w:tc>
          <w:tcPr>
            <w:tcW w:w="1219" w:type="dxa"/>
          </w:tcPr>
          <w:p w14:paraId="502465D1" w14:textId="77777777" w:rsidR="00E9319B" w:rsidRDefault="00407046">
            <w:pPr>
              <w:pStyle w:val="TableParagraph"/>
              <w:spacing w:before="1" w:line="236" w:lineRule="exact"/>
              <w:ind w:left="102"/>
              <w:jc w:val="left"/>
            </w:pPr>
            <w:r>
              <w:rPr>
                <w:spacing w:val="-2"/>
              </w:rPr>
              <w:t>Annual</w:t>
            </w:r>
          </w:p>
        </w:tc>
      </w:tr>
      <w:tr w:rsidR="00E9319B" w14:paraId="6BC7E134" w14:textId="77777777">
        <w:trPr>
          <w:trHeight w:val="253"/>
        </w:trPr>
        <w:tc>
          <w:tcPr>
            <w:tcW w:w="14395" w:type="dxa"/>
            <w:gridSpan w:val="10"/>
          </w:tcPr>
          <w:p w14:paraId="30208CD7"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36A87331" w14:textId="77777777">
        <w:trPr>
          <w:trHeight w:val="253"/>
        </w:trPr>
        <w:tc>
          <w:tcPr>
            <w:tcW w:w="4186" w:type="dxa"/>
          </w:tcPr>
          <w:p w14:paraId="6E178492" w14:textId="77777777" w:rsidR="00E9319B" w:rsidRDefault="00407046">
            <w:pPr>
              <w:pStyle w:val="TableParagraph"/>
              <w:spacing w:before="1" w:line="233" w:lineRule="exact"/>
              <w:ind w:left="107"/>
              <w:jc w:val="left"/>
            </w:pPr>
            <w:r>
              <w:t>Equipment</w:t>
            </w:r>
            <w:r>
              <w:rPr>
                <w:spacing w:val="-4"/>
              </w:rPr>
              <w:t xml:space="preserve"> </w:t>
            </w:r>
            <w:r>
              <w:rPr>
                <w:spacing w:val="-2"/>
              </w:rPr>
              <w:t>Preparedness</w:t>
            </w:r>
          </w:p>
        </w:tc>
        <w:tc>
          <w:tcPr>
            <w:tcW w:w="987" w:type="dxa"/>
          </w:tcPr>
          <w:p w14:paraId="1745B879" w14:textId="77777777" w:rsidR="00E9319B" w:rsidRDefault="00407046">
            <w:pPr>
              <w:pStyle w:val="TableParagraph"/>
              <w:spacing w:before="1" w:line="233" w:lineRule="exact"/>
              <w:ind w:right="94"/>
            </w:pPr>
            <w:r>
              <w:rPr>
                <w:spacing w:val="-2"/>
              </w:rPr>
              <w:t>40.00</w:t>
            </w:r>
          </w:p>
        </w:tc>
        <w:tc>
          <w:tcPr>
            <w:tcW w:w="987" w:type="dxa"/>
          </w:tcPr>
          <w:p w14:paraId="68C2AEEE" w14:textId="77777777" w:rsidR="00E9319B" w:rsidRDefault="00407046">
            <w:pPr>
              <w:pStyle w:val="TableParagraph"/>
              <w:spacing w:before="1" w:line="233" w:lineRule="exact"/>
              <w:ind w:right="95"/>
            </w:pPr>
            <w:r>
              <w:rPr>
                <w:spacing w:val="-2"/>
              </w:rPr>
              <w:t>48.00</w:t>
            </w:r>
          </w:p>
        </w:tc>
        <w:tc>
          <w:tcPr>
            <w:tcW w:w="987" w:type="dxa"/>
          </w:tcPr>
          <w:p w14:paraId="0FBDCA6A" w14:textId="77777777" w:rsidR="00E9319B" w:rsidRDefault="00407046">
            <w:pPr>
              <w:pStyle w:val="TableParagraph"/>
              <w:spacing w:before="1" w:line="233" w:lineRule="exact"/>
              <w:ind w:right="97"/>
            </w:pPr>
            <w:r>
              <w:rPr>
                <w:spacing w:val="-2"/>
              </w:rPr>
              <w:t>48.00</w:t>
            </w:r>
          </w:p>
        </w:tc>
        <w:tc>
          <w:tcPr>
            <w:tcW w:w="987" w:type="dxa"/>
          </w:tcPr>
          <w:p w14:paraId="7F0AF1D6" w14:textId="77777777" w:rsidR="00E9319B" w:rsidRDefault="00407046">
            <w:pPr>
              <w:pStyle w:val="TableParagraph"/>
              <w:spacing w:before="1" w:line="233" w:lineRule="exact"/>
              <w:ind w:right="96"/>
            </w:pPr>
            <w:r>
              <w:rPr>
                <w:spacing w:val="-2"/>
              </w:rPr>
              <w:t>60.00</w:t>
            </w:r>
          </w:p>
        </w:tc>
        <w:tc>
          <w:tcPr>
            <w:tcW w:w="985" w:type="dxa"/>
          </w:tcPr>
          <w:p w14:paraId="61EC9AD2" w14:textId="77777777" w:rsidR="00E9319B" w:rsidRDefault="00407046">
            <w:pPr>
              <w:pStyle w:val="TableParagraph"/>
              <w:spacing w:before="1" w:line="233" w:lineRule="exact"/>
              <w:ind w:right="95"/>
            </w:pPr>
            <w:r>
              <w:rPr>
                <w:spacing w:val="-2"/>
              </w:rPr>
              <w:t>80.00</w:t>
            </w:r>
          </w:p>
        </w:tc>
        <w:tc>
          <w:tcPr>
            <w:tcW w:w="987" w:type="dxa"/>
          </w:tcPr>
          <w:p w14:paraId="4CFC62B3" w14:textId="77777777" w:rsidR="00E9319B" w:rsidRDefault="00407046">
            <w:pPr>
              <w:pStyle w:val="TableParagraph"/>
              <w:spacing w:before="1" w:line="233" w:lineRule="exact"/>
              <w:ind w:right="98"/>
            </w:pPr>
            <w:r>
              <w:rPr>
                <w:spacing w:val="-2"/>
              </w:rPr>
              <w:t>120.00</w:t>
            </w:r>
          </w:p>
        </w:tc>
        <w:tc>
          <w:tcPr>
            <w:tcW w:w="1366" w:type="dxa"/>
          </w:tcPr>
          <w:p w14:paraId="096342E6" w14:textId="77777777" w:rsidR="00E9319B" w:rsidRDefault="00407046">
            <w:pPr>
              <w:pStyle w:val="TableParagraph"/>
              <w:spacing w:before="1" w:line="233" w:lineRule="exact"/>
              <w:ind w:left="103"/>
              <w:jc w:val="left"/>
            </w:pPr>
            <w:r>
              <w:rPr>
                <w:spacing w:val="-2"/>
              </w:rPr>
              <w:t>Organization</w:t>
            </w:r>
          </w:p>
        </w:tc>
        <w:tc>
          <w:tcPr>
            <w:tcW w:w="1704" w:type="dxa"/>
          </w:tcPr>
          <w:p w14:paraId="400A2B2D" w14:textId="77777777" w:rsidR="00E9319B" w:rsidRDefault="00407046">
            <w:pPr>
              <w:pStyle w:val="TableParagraph"/>
              <w:spacing w:before="1" w:line="233" w:lineRule="exact"/>
              <w:ind w:left="102"/>
              <w:jc w:val="left"/>
            </w:pPr>
            <w:r>
              <w:rPr>
                <w:spacing w:val="-5"/>
              </w:rPr>
              <w:t>EMD</w:t>
            </w:r>
          </w:p>
        </w:tc>
        <w:tc>
          <w:tcPr>
            <w:tcW w:w="1219" w:type="dxa"/>
          </w:tcPr>
          <w:p w14:paraId="61272AF9" w14:textId="77777777" w:rsidR="00E9319B" w:rsidRDefault="00407046">
            <w:pPr>
              <w:pStyle w:val="TableParagraph"/>
              <w:spacing w:before="1" w:line="233" w:lineRule="exact"/>
              <w:ind w:left="102"/>
              <w:jc w:val="left"/>
            </w:pPr>
            <w:r>
              <w:rPr>
                <w:spacing w:val="-2"/>
              </w:rPr>
              <w:t>Annual</w:t>
            </w:r>
          </w:p>
        </w:tc>
      </w:tr>
      <w:tr w:rsidR="00E9319B" w14:paraId="00183C54" w14:textId="77777777">
        <w:trPr>
          <w:trHeight w:val="256"/>
        </w:trPr>
        <w:tc>
          <w:tcPr>
            <w:tcW w:w="4186" w:type="dxa"/>
          </w:tcPr>
          <w:p w14:paraId="7757E561" w14:textId="77777777" w:rsidR="00E9319B" w:rsidRDefault="00407046">
            <w:pPr>
              <w:pStyle w:val="TableParagraph"/>
              <w:spacing w:before="1" w:line="236"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987" w:type="dxa"/>
          </w:tcPr>
          <w:p w14:paraId="0207BE7E" w14:textId="77777777" w:rsidR="00E9319B" w:rsidRDefault="00407046">
            <w:pPr>
              <w:pStyle w:val="TableParagraph"/>
              <w:spacing w:before="1" w:line="236" w:lineRule="exact"/>
              <w:ind w:right="94"/>
            </w:pPr>
            <w:r>
              <w:rPr>
                <w:spacing w:val="-2"/>
              </w:rPr>
              <w:t>40.00</w:t>
            </w:r>
          </w:p>
        </w:tc>
        <w:tc>
          <w:tcPr>
            <w:tcW w:w="987" w:type="dxa"/>
          </w:tcPr>
          <w:p w14:paraId="7E238BCF" w14:textId="77777777" w:rsidR="00E9319B" w:rsidRDefault="00407046">
            <w:pPr>
              <w:pStyle w:val="TableParagraph"/>
              <w:spacing w:before="1" w:line="236" w:lineRule="exact"/>
              <w:ind w:right="95"/>
            </w:pPr>
            <w:r>
              <w:rPr>
                <w:spacing w:val="-2"/>
              </w:rPr>
              <w:t>48.00</w:t>
            </w:r>
          </w:p>
        </w:tc>
        <w:tc>
          <w:tcPr>
            <w:tcW w:w="987" w:type="dxa"/>
          </w:tcPr>
          <w:p w14:paraId="34B79291" w14:textId="77777777" w:rsidR="00E9319B" w:rsidRDefault="00407046">
            <w:pPr>
              <w:pStyle w:val="TableParagraph"/>
              <w:spacing w:before="1" w:line="236" w:lineRule="exact"/>
              <w:ind w:right="97"/>
            </w:pPr>
            <w:r>
              <w:rPr>
                <w:spacing w:val="-2"/>
              </w:rPr>
              <w:t>48.00</w:t>
            </w:r>
          </w:p>
        </w:tc>
        <w:tc>
          <w:tcPr>
            <w:tcW w:w="987" w:type="dxa"/>
          </w:tcPr>
          <w:p w14:paraId="017E93BB" w14:textId="77777777" w:rsidR="00E9319B" w:rsidRDefault="00407046">
            <w:pPr>
              <w:pStyle w:val="TableParagraph"/>
              <w:spacing w:before="1" w:line="236" w:lineRule="exact"/>
              <w:ind w:right="96"/>
            </w:pPr>
            <w:r>
              <w:rPr>
                <w:spacing w:val="-2"/>
              </w:rPr>
              <w:t>60.00</w:t>
            </w:r>
          </w:p>
        </w:tc>
        <w:tc>
          <w:tcPr>
            <w:tcW w:w="985" w:type="dxa"/>
          </w:tcPr>
          <w:p w14:paraId="6FF6123F" w14:textId="77777777" w:rsidR="00E9319B" w:rsidRDefault="00407046">
            <w:pPr>
              <w:pStyle w:val="TableParagraph"/>
              <w:spacing w:before="1" w:line="236" w:lineRule="exact"/>
              <w:ind w:right="95"/>
            </w:pPr>
            <w:r>
              <w:rPr>
                <w:spacing w:val="-2"/>
              </w:rPr>
              <w:t>80.00</w:t>
            </w:r>
          </w:p>
        </w:tc>
        <w:tc>
          <w:tcPr>
            <w:tcW w:w="987" w:type="dxa"/>
          </w:tcPr>
          <w:p w14:paraId="4E26E642" w14:textId="77777777" w:rsidR="00E9319B" w:rsidRDefault="00407046">
            <w:pPr>
              <w:pStyle w:val="TableParagraph"/>
              <w:spacing w:before="1" w:line="236" w:lineRule="exact"/>
              <w:ind w:right="98"/>
            </w:pPr>
            <w:r>
              <w:rPr>
                <w:spacing w:val="-2"/>
              </w:rPr>
              <w:t>120.00</w:t>
            </w:r>
          </w:p>
        </w:tc>
        <w:tc>
          <w:tcPr>
            <w:tcW w:w="1366" w:type="dxa"/>
          </w:tcPr>
          <w:p w14:paraId="455C6298" w14:textId="77777777" w:rsidR="00E9319B" w:rsidRDefault="00407046">
            <w:pPr>
              <w:pStyle w:val="TableParagraph"/>
              <w:spacing w:before="1" w:line="236" w:lineRule="exact"/>
              <w:ind w:left="103"/>
              <w:jc w:val="left"/>
            </w:pPr>
            <w:r>
              <w:rPr>
                <w:spacing w:val="-2"/>
              </w:rPr>
              <w:t>Organization</w:t>
            </w:r>
          </w:p>
        </w:tc>
        <w:tc>
          <w:tcPr>
            <w:tcW w:w="1704" w:type="dxa"/>
          </w:tcPr>
          <w:p w14:paraId="043F3B49" w14:textId="77777777" w:rsidR="00E9319B" w:rsidRDefault="00407046">
            <w:pPr>
              <w:pStyle w:val="TableParagraph"/>
              <w:spacing w:before="1" w:line="236" w:lineRule="exact"/>
              <w:ind w:left="102"/>
              <w:jc w:val="left"/>
            </w:pPr>
            <w:r>
              <w:rPr>
                <w:spacing w:val="-2"/>
              </w:rPr>
              <w:t>EMT/Paramedic</w:t>
            </w:r>
          </w:p>
        </w:tc>
        <w:tc>
          <w:tcPr>
            <w:tcW w:w="1219" w:type="dxa"/>
          </w:tcPr>
          <w:p w14:paraId="08D21FBD" w14:textId="77777777" w:rsidR="00E9319B" w:rsidRDefault="00407046">
            <w:pPr>
              <w:pStyle w:val="TableParagraph"/>
              <w:spacing w:before="1" w:line="236" w:lineRule="exact"/>
              <w:ind w:left="102"/>
              <w:jc w:val="left"/>
            </w:pPr>
            <w:r>
              <w:rPr>
                <w:spacing w:val="-2"/>
              </w:rPr>
              <w:t>Annual</w:t>
            </w:r>
          </w:p>
        </w:tc>
      </w:tr>
      <w:tr w:rsidR="00E9319B" w14:paraId="33EAA0A8" w14:textId="77777777">
        <w:trPr>
          <w:trHeight w:val="254"/>
        </w:trPr>
        <w:tc>
          <w:tcPr>
            <w:tcW w:w="4186" w:type="dxa"/>
          </w:tcPr>
          <w:p w14:paraId="3CCF0B80" w14:textId="77777777" w:rsidR="00E9319B" w:rsidRDefault="00407046">
            <w:pPr>
              <w:pStyle w:val="TableParagraph"/>
              <w:spacing w:line="234" w:lineRule="exact"/>
              <w:ind w:left="107"/>
              <w:jc w:val="left"/>
            </w:pPr>
            <w:r>
              <w:t>PPE</w:t>
            </w:r>
            <w:r>
              <w:rPr>
                <w:spacing w:val="-4"/>
              </w:rPr>
              <w:t xml:space="preserve"> </w:t>
            </w:r>
            <w:r>
              <w:t>Hazard</w:t>
            </w:r>
            <w:r>
              <w:rPr>
                <w:spacing w:val="-4"/>
              </w:rPr>
              <w:t xml:space="preserve"> </w:t>
            </w:r>
            <w:r>
              <w:rPr>
                <w:spacing w:val="-2"/>
              </w:rPr>
              <w:t>Assessment</w:t>
            </w:r>
          </w:p>
        </w:tc>
        <w:tc>
          <w:tcPr>
            <w:tcW w:w="987" w:type="dxa"/>
          </w:tcPr>
          <w:p w14:paraId="6DF9150D" w14:textId="77777777" w:rsidR="00E9319B" w:rsidRDefault="00407046">
            <w:pPr>
              <w:pStyle w:val="TableParagraph"/>
              <w:spacing w:line="234" w:lineRule="exact"/>
              <w:ind w:right="94"/>
            </w:pPr>
            <w:r>
              <w:rPr>
                <w:spacing w:val="-4"/>
              </w:rPr>
              <w:t>2.00</w:t>
            </w:r>
          </w:p>
        </w:tc>
        <w:tc>
          <w:tcPr>
            <w:tcW w:w="987" w:type="dxa"/>
          </w:tcPr>
          <w:p w14:paraId="07A97C40" w14:textId="77777777" w:rsidR="00E9319B" w:rsidRDefault="00407046">
            <w:pPr>
              <w:pStyle w:val="TableParagraph"/>
              <w:spacing w:line="234" w:lineRule="exact"/>
              <w:ind w:right="95"/>
            </w:pPr>
            <w:r>
              <w:rPr>
                <w:spacing w:val="-4"/>
              </w:rPr>
              <w:t>2.00</w:t>
            </w:r>
          </w:p>
        </w:tc>
        <w:tc>
          <w:tcPr>
            <w:tcW w:w="987" w:type="dxa"/>
          </w:tcPr>
          <w:p w14:paraId="0C1065B7" w14:textId="77777777" w:rsidR="00E9319B" w:rsidRDefault="00407046">
            <w:pPr>
              <w:pStyle w:val="TableParagraph"/>
              <w:spacing w:line="234" w:lineRule="exact"/>
              <w:ind w:right="97"/>
            </w:pPr>
            <w:r>
              <w:rPr>
                <w:spacing w:val="-4"/>
              </w:rPr>
              <w:t>2.00</w:t>
            </w:r>
          </w:p>
        </w:tc>
        <w:tc>
          <w:tcPr>
            <w:tcW w:w="987" w:type="dxa"/>
          </w:tcPr>
          <w:p w14:paraId="6C1AD560" w14:textId="77777777" w:rsidR="00E9319B" w:rsidRDefault="00407046">
            <w:pPr>
              <w:pStyle w:val="TableParagraph"/>
              <w:spacing w:line="234" w:lineRule="exact"/>
              <w:ind w:right="96"/>
            </w:pPr>
            <w:r>
              <w:rPr>
                <w:spacing w:val="-4"/>
              </w:rPr>
              <w:t>3.00</w:t>
            </w:r>
          </w:p>
        </w:tc>
        <w:tc>
          <w:tcPr>
            <w:tcW w:w="985" w:type="dxa"/>
          </w:tcPr>
          <w:p w14:paraId="5C78B10B" w14:textId="77777777" w:rsidR="00E9319B" w:rsidRDefault="00407046">
            <w:pPr>
              <w:pStyle w:val="TableParagraph"/>
              <w:spacing w:line="234" w:lineRule="exact"/>
              <w:ind w:right="95"/>
            </w:pPr>
            <w:r>
              <w:rPr>
                <w:spacing w:val="-4"/>
              </w:rPr>
              <w:t>4.00</w:t>
            </w:r>
          </w:p>
        </w:tc>
        <w:tc>
          <w:tcPr>
            <w:tcW w:w="987" w:type="dxa"/>
          </w:tcPr>
          <w:p w14:paraId="1D2CE5DD" w14:textId="77777777" w:rsidR="00E9319B" w:rsidRDefault="00407046">
            <w:pPr>
              <w:pStyle w:val="TableParagraph"/>
              <w:spacing w:line="234" w:lineRule="exact"/>
              <w:ind w:right="98"/>
            </w:pPr>
            <w:r>
              <w:rPr>
                <w:spacing w:val="-4"/>
              </w:rPr>
              <w:t>6.00</w:t>
            </w:r>
          </w:p>
        </w:tc>
        <w:tc>
          <w:tcPr>
            <w:tcW w:w="1366" w:type="dxa"/>
          </w:tcPr>
          <w:p w14:paraId="5E7B1438" w14:textId="77777777" w:rsidR="00E9319B" w:rsidRDefault="00407046">
            <w:pPr>
              <w:pStyle w:val="TableParagraph"/>
              <w:spacing w:line="234" w:lineRule="exact"/>
              <w:ind w:left="103"/>
              <w:jc w:val="left"/>
            </w:pPr>
            <w:r>
              <w:rPr>
                <w:spacing w:val="-2"/>
              </w:rPr>
              <w:t>Organization</w:t>
            </w:r>
          </w:p>
        </w:tc>
        <w:tc>
          <w:tcPr>
            <w:tcW w:w="1704" w:type="dxa"/>
          </w:tcPr>
          <w:p w14:paraId="32C38661" w14:textId="77777777" w:rsidR="00E9319B" w:rsidRDefault="00407046">
            <w:pPr>
              <w:pStyle w:val="TableParagraph"/>
              <w:spacing w:line="234" w:lineRule="exact"/>
              <w:ind w:left="102"/>
              <w:jc w:val="left"/>
            </w:pPr>
            <w:r>
              <w:rPr>
                <w:spacing w:val="-5"/>
              </w:rPr>
              <w:t>EMD</w:t>
            </w:r>
          </w:p>
        </w:tc>
        <w:tc>
          <w:tcPr>
            <w:tcW w:w="1219" w:type="dxa"/>
          </w:tcPr>
          <w:p w14:paraId="12070F82" w14:textId="77777777" w:rsidR="00E9319B" w:rsidRDefault="00407046">
            <w:pPr>
              <w:pStyle w:val="TableParagraph"/>
              <w:spacing w:line="234" w:lineRule="exact"/>
              <w:ind w:left="102"/>
              <w:jc w:val="left"/>
            </w:pPr>
            <w:r>
              <w:rPr>
                <w:spacing w:val="-2"/>
              </w:rPr>
              <w:t>One-</w:t>
            </w:r>
            <w:r>
              <w:rPr>
                <w:spacing w:val="-4"/>
              </w:rPr>
              <w:t>time</w:t>
            </w:r>
          </w:p>
        </w:tc>
      </w:tr>
      <w:tr w:rsidR="00E9319B" w14:paraId="00D7DBFE" w14:textId="77777777">
        <w:trPr>
          <w:trHeight w:val="256"/>
        </w:trPr>
        <w:tc>
          <w:tcPr>
            <w:tcW w:w="4186" w:type="dxa"/>
          </w:tcPr>
          <w:p w14:paraId="4B2209DF" w14:textId="77777777" w:rsidR="00E9319B" w:rsidRDefault="00407046">
            <w:pPr>
              <w:pStyle w:val="TableParagraph"/>
              <w:spacing w:before="1" w:line="236" w:lineRule="exact"/>
              <w:ind w:left="107"/>
              <w:jc w:val="left"/>
            </w:pPr>
            <w:r>
              <w:t>PPE</w:t>
            </w:r>
            <w:r>
              <w:rPr>
                <w:spacing w:val="-5"/>
              </w:rPr>
              <w:t xml:space="preserve"> </w:t>
            </w:r>
            <w:r>
              <w:rPr>
                <w:spacing w:val="-2"/>
              </w:rPr>
              <w:t>Provision</w:t>
            </w:r>
          </w:p>
        </w:tc>
        <w:tc>
          <w:tcPr>
            <w:tcW w:w="987" w:type="dxa"/>
          </w:tcPr>
          <w:p w14:paraId="73E19CBB" w14:textId="77777777" w:rsidR="00E9319B" w:rsidRDefault="00407046">
            <w:pPr>
              <w:pStyle w:val="TableParagraph"/>
              <w:spacing w:before="1" w:line="236" w:lineRule="exact"/>
              <w:ind w:right="94"/>
            </w:pPr>
            <w:r>
              <w:rPr>
                <w:spacing w:val="-4"/>
              </w:rPr>
              <w:t>1.00</w:t>
            </w:r>
          </w:p>
        </w:tc>
        <w:tc>
          <w:tcPr>
            <w:tcW w:w="987" w:type="dxa"/>
          </w:tcPr>
          <w:p w14:paraId="3146A147" w14:textId="77777777" w:rsidR="00E9319B" w:rsidRDefault="00407046">
            <w:pPr>
              <w:pStyle w:val="TableParagraph"/>
              <w:spacing w:before="1" w:line="236" w:lineRule="exact"/>
              <w:ind w:right="95"/>
            </w:pPr>
            <w:r>
              <w:rPr>
                <w:spacing w:val="-4"/>
              </w:rPr>
              <w:t>1.00</w:t>
            </w:r>
          </w:p>
        </w:tc>
        <w:tc>
          <w:tcPr>
            <w:tcW w:w="987" w:type="dxa"/>
          </w:tcPr>
          <w:p w14:paraId="7DA5F7A2" w14:textId="77777777" w:rsidR="00E9319B" w:rsidRDefault="00407046">
            <w:pPr>
              <w:pStyle w:val="TableParagraph"/>
              <w:spacing w:before="1" w:line="236" w:lineRule="exact"/>
              <w:ind w:right="97"/>
            </w:pPr>
            <w:r>
              <w:rPr>
                <w:spacing w:val="-4"/>
              </w:rPr>
              <w:t>1.00</w:t>
            </w:r>
          </w:p>
        </w:tc>
        <w:tc>
          <w:tcPr>
            <w:tcW w:w="987" w:type="dxa"/>
          </w:tcPr>
          <w:p w14:paraId="6319EFB2" w14:textId="77777777" w:rsidR="00E9319B" w:rsidRDefault="00407046">
            <w:pPr>
              <w:pStyle w:val="TableParagraph"/>
              <w:spacing w:before="1" w:line="236" w:lineRule="exact"/>
              <w:ind w:right="96"/>
            </w:pPr>
            <w:r>
              <w:rPr>
                <w:spacing w:val="-4"/>
              </w:rPr>
              <w:t>1.00</w:t>
            </w:r>
          </w:p>
        </w:tc>
        <w:tc>
          <w:tcPr>
            <w:tcW w:w="985" w:type="dxa"/>
          </w:tcPr>
          <w:p w14:paraId="750D6497" w14:textId="77777777" w:rsidR="00E9319B" w:rsidRDefault="00407046">
            <w:pPr>
              <w:pStyle w:val="TableParagraph"/>
              <w:spacing w:before="1" w:line="236" w:lineRule="exact"/>
              <w:ind w:right="95"/>
            </w:pPr>
            <w:r>
              <w:rPr>
                <w:spacing w:val="-4"/>
              </w:rPr>
              <w:t>1.60</w:t>
            </w:r>
          </w:p>
        </w:tc>
        <w:tc>
          <w:tcPr>
            <w:tcW w:w="987" w:type="dxa"/>
          </w:tcPr>
          <w:p w14:paraId="1DD8E866" w14:textId="77777777" w:rsidR="00E9319B" w:rsidRDefault="00407046">
            <w:pPr>
              <w:pStyle w:val="TableParagraph"/>
              <w:spacing w:before="1" w:line="236" w:lineRule="exact"/>
              <w:ind w:right="98"/>
            </w:pPr>
            <w:r>
              <w:rPr>
                <w:spacing w:val="-4"/>
              </w:rPr>
              <w:t>2.00</w:t>
            </w:r>
          </w:p>
        </w:tc>
        <w:tc>
          <w:tcPr>
            <w:tcW w:w="1366" w:type="dxa"/>
          </w:tcPr>
          <w:p w14:paraId="25584821" w14:textId="77777777" w:rsidR="00E9319B" w:rsidRDefault="00407046">
            <w:pPr>
              <w:pStyle w:val="TableParagraph"/>
              <w:spacing w:before="1" w:line="236" w:lineRule="exact"/>
              <w:ind w:left="103"/>
              <w:jc w:val="left"/>
            </w:pPr>
            <w:r>
              <w:rPr>
                <w:spacing w:val="-2"/>
              </w:rPr>
              <w:t>Organization</w:t>
            </w:r>
          </w:p>
        </w:tc>
        <w:tc>
          <w:tcPr>
            <w:tcW w:w="1704" w:type="dxa"/>
          </w:tcPr>
          <w:p w14:paraId="46D3E0DF" w14:textId="77777777" w:rsidR="00E9319B" w:rsidRDefault="00407046">
            <w:pPr>
              <w:pStyle w:val="TableParagraph"/>
              <w:spacing w:before="1" w:line="236" w:lineRule="exact"/>
              <w:ind w:left="102"/>
              <w:jc w:val="left"/>
            </w:pPr>
            <w:r>
              <w:rPr>
                <w:spacing w:val="-5"/>
              </w:rPr>
              <w:t>EMD</w:t>
            </w:r>
          </w:p>
        </w:tc>
        <w:tc>
          <w:tcPr>
            <w:tcW w:w="1219" w:type="dxa"/>
          </w:tcPr>
          <w:p w14:paraId="49669E68"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513EBA16" w14:textId="77777777">
        <w:trPr>
          <w:trHeight w:val="253"/>
        </w:trPr>
        <w:tc>
          <w:tcPr>
            <w:tcW w:w="4186" w:type="dxa"/>
          </w:tcPr>
          <w:p w14:paraId="741F5B70" w14:textId="77777777" w:rsidR="00E9319B" w:rsidRDefault="00407046">
            <w:pPr>
              <w:pStyle w:val="TableParagraph"/>
              <w:spacing w:line="234" w:lineRule="exact"/>
              <w:ind w:left="107"/>
              <w:jc w:val="left"/>
            </w:pPr>
            <w:r>
              <w:t>PPE</w:t>
            </w:r>
            <w:r>
              <w:rPr>
                <w:spacing w:val="-3"/>
              </w:rPr>
              <w:t xml:space="preserve"> </w:t>
            </w:r>
            <w:r>
              <w:rPr>
                <w:spacing w:val="-2"/>
              </w:rPr>
              <w:t>Maintenance</w:t>
            </w:r>
          </w:p>
        </w:tc>
        <w:tc>
          <w:tcPr>
            <w:tcW w:w="987" w:type="dxa"/>
          </w:tcPr>
          <w:p w14:paraId="7203D26B" w14:textId="77777777" w:rsidR="00E9319B" w:rsidRDefault="00407046">
            <w:pPr>
              <w:pStyle w:val="TableParagraph"/>
              <w:spacing w:line="234" w:lineRule="exact"/>
              <w:ind w:right="94"/>
            </w:pPr>
            <w:r>
              <w:rPr>
                <w:spacing w:val="-4"/>
              </w:rPr>
              <w:t>4.00</w:t>
            </w:r>
          </w:p>
        </w:tc>
        <w:tc>
          <w:tcPr>
            <w:tcW w:w="987" w:type="dxa"/>
          </w:tcPr>
          <w:p w14:paraId="17AC4C7C" w14:textId="77777777" w:rsidR="00E9319B" w:rsidRDefault="00407046">
            <w:pPr>
              <w:pStyle w:val="TableParagraph"/>
              <w:spacing w:line="234" w:lineRule="exact"/>
              <w:ind w:right="95"/>
            </w:pPr>
            <w:r>
              <w:rPr>
                <w:spacing w:val="-4"/>
              </w:rPr>
              <w:t>5.00</w:t>
            </w:r>
          </w:p>
        </w:tc>
        <w:tc>
          <w:tcPr>
            <w:tcW w:w="987" w:type="dxa"/>
          </w:tcPr>
          <w:p w14:paraId="47FEDD08" w14:textId="77777777" w:rsidR="00E9319B" w:rsidRDefault="00407046">
            <w:pPr>
              <w:pStyle w:val="TableParagraph"/>
              <w:spacing w:line="234" w:lineRule="exact"/>
              <w:ind w:right="97"/>
            </w:pPr>
            <w:r>
              <w:rPr>
                <w:spacing w:val="-4"/>
              </w:rPr>
              <w:t>5.00</w:t>
            </w:r>
          </w:p>
        </w:tc>
        <w:tc>
          <w:tcPr>
            <w:tcW w:w="987" w:type="dxa"/>
          </w:tcPr>
          <w:p w14:paraId="17724749" w14:textId="77777777" w:rsidR="00E9319B" w:rsidRDefault="00407046">
            <w:pPr>
              <w:pStyle w:val="TableParagraph"/>
              <w:spacing w:line="234" w:lineRule="exact"/>
              <w:ind w:right="96"/>
            </w:pPr>
            <w:r>
              <w:rPr>
                <w:spacing w:val="-4"/>
              </w:rPr>
              <w:t>6.00</w:t>
            </w:r>
          </w:p>
        </w:tc>
        <w:tc>
          <w:tcPr>
            <w:tcW w:w="985" w:type="dxa"/>
          </w:tcPr>
          <w:p w14:paraId="16258B05" w14:textId="77777777" w:rsidR="00E9319B" w:rsidRDefault="00407046">
            <w:pPr>
              <w:pStyle w:val="TableParagraph"/>
              <w:spacing w:line="234" w:lineRule="exact"/>
              <w:ind w:right="95"/>
            </w:pPr>
            <w:r>
              <w:rPr>
                <w:spacing w:val="-4"/>
              </w:rPr>
              <w:t>8.00</w:t>
            </w:r>
          </w:p>
        </w:tc>
        <w:tc>
          <w:tcPr>
            <w:tcW w:w="987" w:type="dxa"/>
          </w:tcPr>
          <w:p w14:paraId="39530DF1" w14:textId="77777777" w:rsidR="00E9319B" w:rsidRDefault="00407046">
            <w:pPr>
              <w:pStyle w:val="TableParagraph"/>
              <w:spacing w:line="234" w:lineRule="exact"/>
              <w:ind w:right="98"/>
            </w:pPr>
            <w:r>
              <w:rPr>
                <w:spacing w:val="-2"/>
              </w:rPr>
              <w:t>12.00</w:t>
            </w:r>
          </w:p>
        </w:tc>
        <w:tc>
          <w:tcPr>
            <w:tcW w:w="1366" w:type="dxa"/>
          </w:tcPr>
          <w:p w14:paraId="424AA932" w14:textId="77777777" w:rsidR="00E9319B" w:rsidRDefault="00407046">
            <w:pPr>
              <w:pStyle w:val="TableParagraph"/>
              <w:spacing w:line="234" w:lineRule="exact"/>
              <w:ind w:left="103"/>
              <w:jc w:val="left"/>
            </w:pPr>
            <w:r>
              <w:rPr>
                <w:spacing w:val="-2"/>
              </w:rPr>
              <w:t>Organization</w:t>
            </w:r>
          </w:p>
        </w:tc>
        <w:tc>
          <w:tcPr>
            <w:tcW w:w="1704" w:type="dxa"/>
          </w:tcPr>
          <w:p w14:paraId="4549CA6A" w14:textId="77777777" w:rsidR="00E9319B" w:rsidRDefault="00407046">
            <w:pPr>
              <w:pStyle w:val="TableParagraph"/>
              <w:spacing w:line="234" w:lineRule="exact"/>
              <w:ind w:left="102"/>
              <w:jc w:val="left"/>
            </w:pPr>
            <w:r>
              <w:rPr>
                <w:spacing w:val="-2"/>
              </w:rPr>
              <w:t>EMT/Paramedic</w:t>
            </w:r>
          </w:p>
        </w:tc>
        <w:tc>
          <w:tcPr>
            <w:tcW w:w="1219" w:type="dxa"/>
          </w:tcPr>
          <w:p w14:paraId="3AE729E3" w14:textId="77777777" w:rsidR="00E9319B" w:rsidRDefault="00407046">
            <w:pPr>
              <w:pStyle w:val="TableParagraph"/>
              <w:spacing w:line="234" w:lineRule="exact"/>
              <w:ind w:left="102"/>
              <w:jc w:val="left"/>
            </w:pPr>
            <w:r>
              <w:rPr>
                <w:spacing w:val="-2"/>
              </w:rPr>
              <w:t>Annual</w:t>
            </w:r>
          </w:p>
        </w:tc>
      </w:tr>
      <w:tr w:rsidR="00E9319B" w14:paraId="37A99A91" w14:textId="77777777">
        <w:trPr>
          <w:trHeight w:val="256"/>
        </w:trPr>
        <w:tc>
          <w:tcPr>
            <w:tcW w:w="14395" w:type="dxa"/>
            <w:gridSpan w:val="10"/>
          </w:tcPr>
          <w:p w14:paraId="6E75C8EA"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20821AA4" w14:textId="77777777">
        <w:trPr>
          <w:trHeight w:val="505"/>
        </w:trPr>
        <w:tc>
          <w:tcPr>
            <w:tcW w:w="4186" w:type="dxa"/>
          </w:tcPr>
          <w:p w14:paraId="009B7356"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987" w:type="dxa"/>
          </w:tcPr>
          <w:p w14:paraId="66A468BB" w14:textId="77777777" w:rsidR="00E9319B" w:rsidRDefault="00407046">
            <w:pPr>
              <w:pStyle w:val="TableParagraph"/>
              <w:spacing w:before="123"/>
              <w:ind w:right="94"/>
            </w:pPr>
            <w:r>
              <w:rPr>
                <w:spacing w:val="-4"/>
              </w:rPr>
              <w:t>8.00</w:t>
            </w:r>
          </w:p>
        </w:tc>
        <w:tc>
          <w:tcPr>
            <w:tcW w:w="987" w:type="dxa"/>
          </w:tcPr>
          <w:p w14:paraId="4C52BA81" w14:textId="77777777" w:rsidR="00E9319B" w:rsidRDefault="00407046">
            <w:pPr>
              <w:pStyle w:val="TableParagraph"/>
              <w:spacing w:before="123"/>
              <w:ind w:right="95"/>
            </w:pPr>
            <w:r>
              <w:rPr>
                <w:spacing w:val="-2"/>
              </w:rPr>
              <w:t>10.00</w:t>
            </w:r>
          </w:p>
        </w:tc>
        <w:tc>
          <w:tcPr>
            <w:tcW w:w="987" w:type="dxa"/>
          </w:tcPr>
          <w:p w14:paraId="1CC9D3BD" w14:textId="77777777" w:rsidR="00E9319B" w:rsidRDefault="00407046">
            <w:pPr>
              <w:pStyle w:val="TableParagraph"/>
              <w:spacing w:before="123"/>
              <w:ind w:right="96"/>
            </w:pPr>
            <w:r>
              <w:rPr>
                <w:spacing w:val="-2"/>
              </w:rPr>
              <w:t>10.00</w:t>
            </w:r>
          </w:p>
        </w:tc>
        <w:tc>
          <w:tcPr>
            <w:tcW w:w="987" w:type="dxa"/>
          </w:tcPr>
          <w:p w14:paraId="05CCAA38" w14:textId="77777777" w:rsidR="00E9319B" w:rsidRDefault="00407046">
            <w:pPr>
              <w:pStyle w:val="TableParagraph"/>
              <w:spacing w:before="123"/>
              <w:ind w:right="96"/>
            </w:pPr>
            <w:r>
              <w:rPr>
                <w:spacing w:val="-2"/>
              </w:rPr>
              <w:t>12.00</w:t>
            </w:r>
          </w:p>
        </w:tc>
        <w:tc>
          <w:tcPr>
            <w:tcW w:w="985" w:type="dxa"/>
          </w:tcPr>
          <w:p w14:paraId="17AACE6F" w14:textId="77777777" w:rsidR="00E9319B" w:rsidRDefault="00407046">
            <w:pPr>
              <w:pStyle w:val="TableParagraph"/>
              <w:spacing w:before="123"/>
              <w:ind w:right="95"/>
            </w:pPr>
            <w:r>
              <w:rPr>
                <w:spacing w:val="-2"/>
              </w:rPr>
              <w:t>16.00</w:t>
            </w:r>
          </w:p>
        </w:tc>
        <w:tc>
          <w:tcPr>
            <w:tcW w:w="987" w:type="dxa"/>
          </w:tcPr>
          <w:p w14:paraId="0EBE329F" w14:textId="77777777" w:rsidR="00E9319B" w:rsidRDefault="00407046">
            <w:pPr>
              <w:pStyle w:val="TableParagraph"/>
              <w:spacing w:before="123"/>
              <w:ind w:right="98"/>
            </w:pPr>
            <w:r>
              <w:rPr>
                <w:spacing w:val="-2"/>
              </w:rPr>
              <w:t>24.00</w:t>
            </w:r>
          </w:p>
        </w:tc>
        <w:tc>
          <w:tcPr>
            <w:tcW w:w="1366" w:type="dxa"/>
          </w:tcPr>
          <w:p w14:paraId="31A8BD61" w14:textId="77777777" w:rsidR="00E9319B" w:rsidRDefault="00407046">
            <w:pPr>
              <w:pStyle w:val="TableParagraph"/>
              <w:spacing w:before="123"/>
              <w:ind w:left="102"/>
              <w:jc w:val="left"/>
            </w:pPr>
            <w:r>
              <w:rPr>
                <w:spacing w:val="-2"/>
              </w:rPr>
              <w:t>Organization</w:t>
            </w:r>
          </w:p>
        </w:tc>
        <w:tc>
          <w:tcPr>
            <w:tcW w:w="1704" w:type="dxa"/>
          </w:tcPr>
          <w:p w14:paraId="3175EDE2" w14:textId="77777777" w:rsidR="00E9319B" w:rsidRDefault="00407046">
            <w:pPr>
              <w:pStyle w:val="TableParagraph"/>
              <w:spacing w:before="123"/>
              <w:ind w:left="102"/>
              <w:jc w:val="left"/>
            </w:pPr>
            <w:r>
              <w:rPr>
                <w:spacing w:val="-5"/>
              </w:rPr>
              <w:t>EMD</w:t>
            </w:r>
          </w:p>
        </w:tc>
        <w:tc>
          <w:tcPr>
            <w:tcW w:w="1219" w:type="dxa"/>
          </w:tcPr>
          <w:p w14:paraId="1433C10F" w14:textId="77777777" w:rsidR="00E9319B" w:rsidRDefault="00407046">
            <w:pPr>
              <w:pStyle w:val="TableParagraph"/>
              <w:spacing w:before="123"/>
              <w:ind w:left="102"/>
              <w:jc w:val="left"/>
            </w:pPr>
            <w:r>
              <w:rPr>
                <w:spacing w:val="-2"/>
              </w:rPr>
              <w:t>One-</w:t>
            </w:r>
            <w:r>
              <w:rPr>
                <w:spacing w:val="-4"/>
              </w:rPr>
              <w:t>time</w:t>
            </w:r>
          </w:p>
        </w:tc>
      </w:tr>
      <w:tr w:rsidR="00E9319B" w14:paraId="641A80B6" w14:textId="77777777">
        <w:trPr>
          <w:trHeight w:val="254"/>
        </w:trPr>
        <w:tc>
          <w:tcPr>
            <w:tcW w:w="4186" w:type="dxa"/>
          </w:tcPr>
          <w:p w14:paraId="3A44D647" w14:textId="77777777" w:rsidR="00E9319B" w:rsidRDefault="00407046">
            <w:pPr>
              <w:pStyle w:val="TableParagraph"/>
              <w:spacing w:line="234"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987" w:type="dxa"/>
          </w:tcPr>
          <w:p w14:paraId="7DDD2D51" w14:textId="77777777" w:rsidR="00E9319B" w:rsidRDefault="00407046">
            <w:pPr>
              <w:pStyle w:val="TableParagraph"/>
              <w:spacing w:line="234" w:lineRule="exact"/>
              <w:ind w:right="94"/>
            </w:pPr>
            <w:r>
              <w:rPr>
                <w:spacing w:val="-2"/>
              </w:rPr>
              <w:t>40.00</w:t>
            </w:r>
          </w:p>
        </w:tc>
        <w:tc>
          <w:tcPr>
            <w:tcW w:w="987" w:type="dxa"/>
          </w:tcPr>
          <w:p w14:paraId="2920803A" w14:textId="77777777" w:rsidR="00E9319B" w:rsidRDefault="00407046">
            <w:pPr>
              <w:pStyle w:val="TableParagraph"/>
              <w:spacing w:line="234" w:lineRule="exact"/>
              <w:ind w:right="95"/>
            </w:pPr>
            <w:r>
              <w:rPr>
                <w:spacing w:val="-2"/>
              </w:rPr>
              <w:t>48.00</w:t>
            </w:r>
          </w:p>
        </w:tc>
        <w:tc>
          <w:tcPr>
            <w:tcW w:w="987" w:type="dxa"/>
          </w:tcPr>
          <w:p w14:paraId="5EE3F807" w14:textId="77777777" w:rsidR="00E9319B" w:rsidRDefault="00407046">
            <w:pPr>
              <w:pStyle w:val="TableParagraph"/>
              <w:spacing w:line="234" w:lineRule="exact"/>
              <w:ind w:right="97"/>
            </w:pPr>
            <w:r>
              <w:rPr>
                <w:spacing w:val="-2"/>
              </w:rPr>
              <w:t>48.00</w:t>
            </w:r>
          </w:p>
        </w:tc>
        <w:tc>
          <w:tcPr>
            <w:tcW w:w="987" w:type="dxa"/>
          </w:tcPr>
          <w:p w14:paraId="6AAEFEE7" w14:textId="77777777" w:rsidR="00E9319B" w:rsidRDefault="00407046">
            <w:pPr>
              <w:pStyle w:val="TableParagraph"/>
              <w:spacing w:line="234" w:lineRule="exact"/>
              <w:ind w:right="96"/>
            </w:pPr>
            <w:r>
              <w:rPr>
                <w:spacing w:val="-2"/>
              </w:rPr>
              <w:t>60.00</w:t>
            </w:r>
          </w:p>
        </w:tc>
        <w:tc>
          <w:tcPr>
            <w:tcW w:w="985" w:type="dxa"/>
          </w:tcPr>
          <w:p w14:paraId="5675E65E" w14:textId="77777777" w:rsidR="00E9319B" w:rsidRDefault="00407046">
            <w:pPr>
              <w:pStyle w:val="TableParagraph"/>
              <w:spacing w:line="234" w:lineRule="exact"/>
              <w:ind w:right="95"/>
            </w:pPr>
            <w:r>
              <w:rPr>
                <w:spacing w:val="-2"/>
              </w:rPr>
              <w:t>80.00</w:t>
            </w:r>
          </w:p>
        </w:tc>
        <w:tc>
          <w:tcPr>
            <w:tcW w:w="987" w:type="dxa"/>
          </w:tcPr>
          <w:p w14:paraId="0413870F" w14:textId="77777777" w:rsidR="00E9319B" w:rsidRDefault="00407046">
            <w:pPr>
              <w:pStyle w:val="TableParagraph"/>
              <w:spacing w:line="234" w:lineRule="exact"/>
              <w:ind w:right="98"/>
            </w:pPr>
            <w:r>
              <w:rPr>
                <w:spacing w:val="-2"/>
              </w:rPr>
              <w:t>120.00</w:t>
            </w:r>
          </w:p>
        </w:tc>
        <w:tc>
          <w:tcPr>
            <w:tcW w:w="1366" w:type="dxa"/>
          </w:tcPr>
          <w:p w14:paraId="7C30F4EE" w14:textId="77777777" w:rsidR="00E9319B" w:rsidRDefault="00407046">
            <w:pPr>
              <w:pStyle w:val="TableParagraph"/>
              <w:spacing w:line="234" w:lineRule="exact"/>
              <w:ind w:left="103"/>
              <w:jc w:val="left"/>
            </w:pPr>
            <w:r>
              <w:rPr>
                <w:spacing w:val="-2"/>
              </w:rPr>
              <w:t>Organization</w:t>
            </w:r>
          </w:p>
        </w:tc>
        <w:tc>
          <w:tcPr>
            <w:tcW w:w="1704" w:type="dxa"/>
          </w:tcPr>
          <w:p w14:paraId="7D314E49" w14:textId="77777777" w:rsidR="00E9319B" w:rsidRDefault="00407046">
            <w:pPr>
              <w:pStyle w:val="TableParagraph"/>
              <w:spacing w:line="234" w:lineRule="exact"/>
              <w:ind w:left="102"/>
              <w:jc w:val="left"/>
            </w:pPr>
            <w:r>
              <w:rPr>
                <w:spacing w:val="-5"/>
              </w:rPr>
              <w:t>EMD</w:t>
            </w:r>
          </w:p>
        </w:tc>
        <w:tc>
          <w:tcPr>
            <w:tcW w:w="1219" w:type="dxa"/>
          </w:tcPr>
          <w:p w14:paraId="67954239" w14:textId="77777777" w:rsidR="00E9319B" w:rsidRDefault="00407046">
            <w:pPr>
              <w:pStyle w:val="TableParagraph"/>
              <w:spacing w:line="234" w:lineRule="exact"/>
              <w:ind w:left="102"/>
              <w:jc w:val="left"/>
            </w:pPr>
            <w:r>
              <w:rPr>
                <w:spacing w:val="-2"/>
              </w:rPr>
              <w:t>Annual</w:t>
            </w:r>
          </w:p>
        </w:tc>
      </w:tr>
      <w:tr w:rsidR="00E9319B" w14:paraId="1A36C2F1" w14:textId="77777777">
        <w:trPr>
          <w:trHeight w:val="254"/>
        </w:trPr>
        <w:tc>
          <w:tcPr>
            <w:tcW w:w="14395" w:type="dxa"/>
            <w:gridSpan w:val="10"/>
          </w:tcPr>
          <w:p w14:paraId="67C8B78E" w14:textId="77777777" w:rsidR="00E9319B" w:rsidRDefault="00407046">
            <w:pPr>
              <w:pStyle w:val="TableParagraph"/>
              <w:spacing w:before="1" w:line="233"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29FBD507" w14:textId="77777777">
        <w:trPr>
          <w:trHeight w:val="256"/>
        </w:trPr>
        <w:tc>
          <w:tcPr>
            <w:tcW w:w="4186" w:type="dxa"/>
          </w:tcPr>
          <w:p w14:paraId="41E150CC"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87" w:type="dxa"/>
          </w:tcPr>
          <w:p w14:paraId="7BE57341" w14:textId="77777777" w:rsidR="00E9319B" w:rsidRDefault="00407046">
            <w:pPr>
              <w:pStyle w:val="TableParagraph"/>
              <w:spacing w:before="1" w:line="236" w:lineRule="exact"/>
              <w:ind w:right="94"/>
            </w:pPr>
            <w:r>
              <w:rPr>
                <w:spacing w:val="-2"/>
              </w:rPr>
              <w:t>20.00</w:t>
            </w:r>
          </w:p>
        </w:tc>
        <w:tc>
          <w:tcPr>
            <w:tcW w:w="987" w:type="dxa"/>
          </w:tcPr>
          <w:p w14:paraId="2C8379F4" w14:textId="77777777" w:rsidR="00E9319B" w:rsidRDefault="00407046">
            <w:pPr>
              <w:pStyle w:val="TableParagraph"/>
              <w:spacing w:before="1" w:line="236" w:lineRule="exact"/>
              <w:ind w:right="95"/>
            </w:pPr>
            <w:r>
              <w:rPr>
                <w:spacing w:val="-2"/>
              </w:rPr>
              <w:t>24.00</w:t>
            </w:r>
          </w:p>
        </w:tc>
        <w:tc>
          <w:tcPr>
            <w:tcW w:w="987" w:type="dxa"/>
          </w:tcPr>
          <w:p w14:paraId="4AEA4A80" w14:textId="77777777" w:rsidR="00E9319B" w:rsidRDefault="00407046">
            <w:pPr>
              <w:pStyle w:val="TableParagraph"/>
              <w:spacing w:before="1" w:line="236" w:lineRule="exact"/>
              <w:ind w:right="97"/>
            </w:pPr>
            <w:r>
              <w:rPr>
                <w:spacing w:val="-2"/>
              </w:rPr>
              <w:t>24.00</w:t>
            </w:r>
          </w:p>
        </w:tc>
        <w:tc>
          <w:tcPr>
            <w:tcW w:w="987" w:type="dxa"/>
          </w:tcPr>
          <w:p w14:paraId="1938E792" w14:textId="77777777" w:rsidR="00E9319B" w:rsidRDefault="00407046">
            <w:pPr>
              <w:pStyle w:val="TableParagraph"/>
              <w:spacing w:before="1" w:line="236" w:lineRule="exact"/>
              <w:ind w:right="96"/>
            </w:pPr>
            <w:r>
              <w:rPr>
                <w:spacing w:val="-2"/>
              </w:rPr>
              <w:t>30.00</w:t>
            </w:r>
          </w:p>
        </w:tc>
        <w:tc>
          <w:tcPr>
            <w:tcW w:w="985" w:type="dxa"/>
          </w:tcPr>
          <w:p w14:paraId="37188210" w14:textId="77777777" w:rsidR="00E9319B" w:rsidRDefault="00407046">
            <w:pPr>
              <w:pStyle w:val="TableParagraph"/>
              <w:spacing w:before="1" w:line="236" w:lineRule="exact"/>
              <w:ind w:right="95"/>
            </w:pPr>
            <w:r>
              <w:rPr>
                <w:spacing w:val="-2"/>
              </w:rPr>
              <w:t>40.00</w:t>
            </w:r>
          </w:p>
        </w:tc>
        <w:tc>
          <w:tcPr>
            <w:tcW w:w="987" w:type="dxa"/>
          </w:tcPr>
          <w:p w14:paraId="4242783A" w14:textId="77777777" w:rsidR="00E9319B" w:rsidRDefault="00407046">
            <w:pPr>
              <w:pStyle w:val="TableParagraph"/>
              <w:spacing w:before="1" w:line="236" w:lineRule="exact"/>
              <w:ind w:right="98"/>
            </w:pPr>
            <w:r>
              <w:rPr>
                <w:spacing w:val="-2"/>
              </w:rPr>
              <w:t>60.00</w:t>
            </w:r>
          </w:p>
        </w:tc>
        <w:tc>
          <w:tcPr>
            <w:tcW w:w="1366" w:type="dxa"/>
          </w:tcPr>
          <w:p w14:paraId="0B0B2FCD" w14:textId="77777777" w:rsidR="00E9319B" w:rsidRDefault="00407046">
            <w:pPr>
              <w:pStyle w:val="TableParagraph"/>
              <w:spacing w:before="1" w:line="236" w:lineRule="exact"/>
              <w:ind w:left="103"/>
              <w:jc w:val="left"/>
            </w:pPr>
            <w:r>
              <w:rPr>
                <w:spacing w:val="-2"/>
              </w:rPr>
              <w:t>Organization</w:t>
            </w:r>
          </w:p>
        </w:tc>
        <w:tc>
          <w:tcPr>
            <w:tcW w:w="1704" w:type="dxa"/>
          </w:tcPr>
          <w:p w14:paraId="47358012" w14:textId="77777777" w:rsidR="00E9319B" w:rsidRDefault="00407046">
            <w:pPr>
              <w:pStyle w:val="TableParagraph"/>
              <w:spacing w:before="1" w:line="236" w:lineRule="exact"/>
              <w:ind w:left="102"/>
              <w:jc w:val="left"/>
            </w:pPr>
            <w:r>
              <w:rPr>
                <w:spacing w:val="-5"/>
              </w:rPr>
              <w:t>EMD</w:t>
            </w:r>
          </w:p>
        </w:tc>
        <w:tc>
          <w:tcPr>
            <w:tcW w:w="1219" w:type="dxa"/>
          </w:tcPr>
          <w:p w14:paraId="6A7F2002"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6B507647" w14:textId="77777777">
        <w:trPr>
          <w:trHeight w:val="253"/>
        </w:trPr>
        <w:tc>
          <w:tcPr>
            <w:tcW w:w="4186" w:type="dxa"/>
          </w:tcPr>
          <w:p w14:paraId="3D284163" w14:textId="77777777" w:rsidR="00E9319B" w:rsidRDefault="00407046">
            <w:pPr>
              <w:pStyle w:val="TableParagraph"/>
              <w:spacing w:line="234"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87" w:type="dxa"/>
          </w:tcPr>
          <w:p w14:paraId="4C61569E" w14:textId="77777777" w:rsidR="00E9319B" w:rsidRDefault="00407046">
            <w:pPr>
              <w:pStyle w:val="TableParagraph"/>
              <w:spacing w:line="234" w:lineRule="exact"/>
              <w:ind w:right="94"/>
            </w:pPr>
            <w:r>
              <w:rPr>
                <w:spacing w:val="-4"/>
              </w:rPr>
              <w:t>4.00</w:t>
            </w:r>
          </w:p>
        </w:tc>
        <w:tc>
          <w:tcPr>
            <w:tcW w:w="987" w:type="dxa"/>
          </w:tcPr>
          <w:p w14:paraId="4D44DB91" w14:textId="77777777" w:rsidR="00E9319B" w:rsidRDefault="00407046">
            <w:pPr>
              <w:pStyle w:val="TableParagraph"/>
              <w:spacing w:line="234" w:lineRule="exact"/>
              <w:ind w:right="95"/>
            </w:pPr>
            <w:r>
              <w:rPr>
                <w:spacing w:val="-4"/>
              </w:rPr>
              <w:t>5.00</w:t>
            </w:r>
          </w:p>
        </w:tc>
        <w:tc>
          <w:tcPr>
            <w:tcW w:w="987" w:type="dxa"/>
          </w:tcPr>
          <w:p w14:paraId="65A8204A" w14:textId="77777777" w:rsidR="00E9319B" w:rsidRDefault="00407046">
            <w:pPr>
              <w:pStyle w:val="TableParagraph"/>
              <w:spacing w:line="234" w:lineRule="exact"/>
              <w:ind w:right="97"/>
            </w:pPr>
            <w:r>
              <w:rPr>
                <w:spacing w:val="-4"/>
              </w:rPr>
              <w:t>5.00</w:t>
            </w:r>
          </w:p>
        </w:tc>
        <w:tc>
          <w:tcPr>
            <w:tcW w:w="987" w:type="dxa"/>
          </w:tcPr>
          <w:p w14:paraId="7DEBB62F" w14:textId="77777777" w:rsidR="00E9319B" w:rsidRDefault="00407046">
            <w:pPr>
              <w:pStyle w:val="TableParagraph"/>
              <w:spacing w:line="234" w:lineRule="exact"/>
              <w:ind w:right="96"/>
            </w:pPr>
            <w:r>
              <w:rPr>
                <w:spacing w:val="-4"/>
              </w:rPr>
              <w:t>6.00</w:t>
            </w:r>
          </w:p>
        </w:tc>
        <w:tc>
          <w:tcPr>
            <w:tcW w:w="985" w:type="dxa"/>
          </w:tcPr>
          <w:p w14:paraId="56B91A37" w14:textId="77777777" w:rsidR="00E9319B" w:rsidRDefault="00407046">
            <w:pPr>
              <w:pStyle w:val="TableParagraph"/>
              <w:spacing w:line="234" w:lineRule="exact"/>
              <w:ind w:right="95"/>
            </w:pPr>
            <w:r>
              <w:rPr>
                <w:spacing w:val="-4"/>
              </w:rPr>
              <w:t>8.00</w:t>
            </w:r>
          </w:p>
        </w:tc>
        <w:tc>
          <w:tcPr>
            <w:tcW w:w="987" w:type="dxa"/>
          </w:tcPr>
          <w:p w14:paraId="162F949D" w14:textId="77777777" w:rsidR="00E9319B" w:rsidRDefault="00407046">
            <w:pPr>
              <w:pStyle w:val="TableParagraph"/>
              <w:spacing w:line="234" w:lineRule="exact"/>
              <w:ind w:right="98"/>
            </w:pPr>
            <w:r>
              <w:rPr>
                <w:spacing w:val="-2"/>
              </w:rPr>
              <w:t>12.00</w:t>
            </w:r>
          </w:p>
        </w:tc>
        <w:tc>
          <w:tcPr>
            <w:tcW w:w="1366" w:type="dxa"/>
          </w:tcPr>
          <w:p w14:paraId="3A64FC57" w14:textId="77777777" w:rsidR="00E9319B" w:rsidRDefault="00407046">
            <w:pPr>
              <w:pStyle w:val="TableParagraph"/>
              <w:spacing w:line="234" w:lineRule="exact"/>
              <w:ind w:left="103"/>
              <w:jc w:val="left"/>
            </w:pPr>
            <w:r>
              <w:rPr>
                <w:spacing w:val="-2"/>
              </w:rPr>
              <w:t>Organization</w:t>
            </w:r>
          </w:p>
        </w:tc>
        <w:tc>
          <w:tcPr>
            <w:tcW w:w="1704" w:type="dxa"/>
          </w:tcPr>
          <w:p w14:paraId="4F315D03" w14:textId="77777777" w:rsidR="00E9319B" w:rsidRDefault="00407046">
            <w:pPr>
              <w:pStyle w:val="TableParagraph"/>
              <w:spacing w:line="234" w:lineRule="exact"/>
              <w:ind w:left="102"/>
              <w:jc w:val="left"/>
            </w:pPr>
            <w:r>
              <w:rPr>
                <w:spacing w:val="-5"/>
              </w:rPr>
              <w:t>EMD</w:t>
            </w:r>
          </w:p>
        </w:tc>
        <w:tc>
          <w:tcPr>
            <w:tcW w:w="1219" w:type="dxa"/>
          </w:tcPr>
          <w:p w14:paraId="33CA19E7" w14:textId="77777777" w:rsidR="00E9319B" w:rsidRDefault="00407046">
            <w:pPr>
              <w:pStyle w:val="TableParagraph"/>
              <w:spacing w:line="234" w:lineRule="exact"/>
              <w:ind w:left="102"/>
              <w:jc w:val="left"/>
            </w:pPr>
            <w:r>
              <w:rPr>
                <w:spacing w:val="-2"/>
              </w:rPr>
              <w:t>Annual</w:t>
            </w:r>
          </w:p>
        </w:tc>
      </w:tr>
      <w:tr w:rsidR="00E9319B" w14:paraId="24383426" w14:textId="77777777">
        <w:trPr>
          <w:trHeight w:val="256"/>
        </w:trPr>
        <w:tc>
          <w:tcPr>
            <w:tcW w:w="14395" w:type="dxa"/>
            <w:gridSpan w:val="10"/>
          </w:tcPr>
          <w:p w14:paraId="08D666F3"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4"/>
              </w:rPr>
              <w:t xml:space="preserve"> </w:t>
            </w:r>
            <w:r>
              <w:rPr>
                <w:b/>
                <w:spacing w:val="-2"/>
              </w:rPr>
              <w:t>Development</w:t>
            </w:r>
          </w:p>
        </w:tc>
      </w:tr>
      <w:tr w:rsidR="00E9319B" w14:paraId="5252BCEF" w14:textId="77777777">
        <w:trPr>
          <w:trHeight w:val="254"/>
        </w:trPr>
        <w:tc>
          <w:tcPr>
            <w:tcW w:w="4186" w:type="dxa"/>
          </w:tcPr>
          <w:p w14:paraId="1B354E4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87" w:type="dxa"/>
          </w:tcPr>
          <w:p w14:paraId="6709B829" w14:textId="77777777" w:rsidR="00E9319B" w:rsidRDefault="00407046">
            <w:pPr>
              <w:pStyle w:val="TableParagraph"/>
              <w:spacing w:line="234" w:lineRule="exact"/>
              <w:ind w:right="94"/>
            </w:pPr>
            <w:r>
              <w:rPr>
                <w:spacing w:val="-2"/>
              </w:rPr>
              <w:t>12.00</w:t>
            </w:r>
          </w:p>
        </w:tc>
        <w:tc>
          <w:tcPr>
            <w:tcW w:w="987" w:type="dxa"/>
          </w:tcPr>
          <w:p w14:paraId="7AEAF514" w14:textId="77777777" w:rsidR="00E9319B" w:rsidRDefault="00407046">
            <w:pPr>
              <w:pStyle w:val="TableParagraph"/>
              <w:spacing w:line="234" w:lineRule="exact"/>
              <w:ind w:right="95"/>
            </w:pPr>
            <w:r>
              <w:rPr>
                <w:spacing w:val="-2"/>
              </w:rPr>
              <w:t>14.00</w:t>
            </w:r>
          </w:p>
        </w:tc>
        <w:tc>
          <w:tcPr>
            <w:tcW w:w="987" w:type="dxa"/>
          </w:tcPr>
          <w:p w14:paraId="22C8E798" w14:textId="77777777" w:rsidR="00E9319B" w:rsidRDefault="00407046">
            <w:pPr>
              <w:pStyle w:val="TableParagraph"/>
              <w:spacing w:line="234" w:lineRule="exact"/>
              <w:ind w:right="97"/>
            </w:pPr>
            <w:r>
              <w:rPr>
                <w:spacing w:val="-2"/>
              </w:rPr>
              <w:t>14.00</w:t>
            </w:r>
          </w:p>
        </w:tc>
        <w:tc>
          <w:tcPr>
            <w:tcW w:w="987" w:type="dxa"/>
          </w:tcPr>
          <w:p w14:paraId="10697848" w14:textId="77777777" w:rsidR="00E9319B" w:rsidRDefault="00407046">
            <w:pPr>
              <w:pStyle w:val="TableParagraph"/>
              <w:spacing w:line="234" w:lineRule="exact"/>
              <w:ind w:right="96"/>
            </w:pPr>
            <w:r>
              <w:rPr>
                <w:spacing w:val="-2"/>
              </w:rPr>
              <w:t>18.00</w:t>
            </w:r>
          </w:p>
        </w:tc>
        <w:tc>
          <w:tcPr>
            <w:tcW w:w="985" w:type="dxa"/>
          </w:tcPr>
          <w:p w14:paraId="39380F44" w14:textId="77777777" w:rsidR="00E9319B" w:rsidRDefault="00407046">
            <w:pPr>
              <w:pStyle w:val="TableParagraph"/>
              <w:spacing w:line="234" w:lineRule="exact"/>
              <w:ind w:right="95"/>
            </w:pPr>
            <w:r>
              <w:rPr>
                <w:spacing w:val="-2"/>
              </w:rPr>
              <w:t>24.00</w:t>
            </w:r>
          </w:p>
        </w:tc>
        <w:tc>
          <w:tcPr>
            <w:tcW w:w="987" w:type="dxa"/>
          </w:tcPr>
          <w:p w14:paraId="36AE6484" w14:textId="77777777" w:rsidR="00E9319B" w:rsidRDefault="00407046">
            <w:pPr>
              <w:pStyle w:val="TableParagraph"/>
              <w:spacing w:line="234" w:lineRule="exact"/>
              <w:ind w:right="98"/>
            </w:pPr>
            <w:r>
              <w:rPr>
                <w:spacing w:val="-2"/>
              </w:rPr>
              <w:t>36.00</w:t>
            </w:r>
          </w:p>
        </w:tc>
        <w:tc>
          <w:tcPr>
            <w:tcW w:w="1366" w:type="dxa"/>
          </w:tcPr>
          <w:p w14:paraId="5B52FA5D" w14:textId="77777777" w:rsidR="00E9319B" w:rsidRDefault="00407046">
            <w:pPr>
              <w:pStyle w:val="TableParagraph"/>
              <w:spacing w:line="234" w:lineRule="exact"/>
              <w:ind w:left="103"/>
              <w:jc w:val="left"/>
            </w:pPr>
            <w:r>
              <w:rPr>
                <w:spacing w:val="-2"/>
              </w:rPr>
              <w:t>Organization</w:t>
            </w:r>
          </w:p>
        </w:tc>
        <w:tc>
          <w:tcPr>
            <w:tcW w:w="1704" w:type="dxa"/>
          </w:tcPr>
          <w:p w14:paraId="195B9688" w14:textId="77777777" w:rsidR="00E9319B" w:rsidRDefault="00407046">
            <w:pPr>
              <w:pStyle w:val="TableParagraph"/>
              <w:spacing w:line="234" w:lineRule="exact"/>
              <w:ind w:left="102"/>
              <w:jc w:val="left"/>
            </w:pPr>
            <w:r>
              <w:rPr>
                <w:spacing w:val="-5"/>
              </w:rPr>
              <w:t>EMD</w:t>
            </w:r>
          </w:p>
        </w:tc>
        <w:tc>
          <w:tcPr>
            <w:tcW w:w="1219" w:type="dxa"/>
          </w:tcPr>
          <w:p w14:paraId="69AAA397" w14:textId="77777777" w:rsidR="00E9319B" w:rsidRDefault="00407046">
            <w:pPr>
              <w:pStyle w:val="TableParagraph"/>
              <w:spacing w:line="234" w:lineRule="exact"/>
              <w:ind w:left="102"/>
              <w:jc w:val="left"/>
            </w:pPr>
            <w:r>
              <w:rPr>
                <w:spacing w:val="-2"/>
              </w:rPr>
              <w:t>One-</w:t>
            </w:r>
            <w:r>
              <w:rPr>
                <w:spacing w:val="-4"/>
              </w:rPr>
              <w:t>time</w:t>
            </w:r>
          </w:p>
        </w:tc>
      </w:tr>
      <w:tr w:rsidR="00E9319B" w14:paraId="3102873B" w14:textId="77777777">
        <w:trPr>
          <w:trHeight w:val="254"/>
        </w:trPr>
        <w:tc>
          <w:tcPr>
            <w:tcW w:w="14395" w:type="dxa"/>
            <w:gridSpan w:val="10"/>
          </w:tcPr>
          <w:p w14:paraId="4B26F7F0" w14:textId="77777777" w:rsidR="00E9319B" w:rsidRDefault="00407046">
            <w:pPr>
              <w:pStyle w:val="TableParagraph"/>
              <w:spacing w:before="1" w:line="233"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1297A86E" w14:textId="77777777">
        <w:trPr>
          <w:trHeight w:val="256"/>
        </w:trPr>
        <w:tc>
          <w:tcPr>
            <w:tcW w:w="4186" w:type="dxa"/>
          </w:tcPr>
          <w:p w14:paraId="490AC27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987" w:type="dxa"/>
          </w:tcPr>
          <w:p w14:paraId="3CD4305E" w14:textId="77777777" w:rsidR="00E9319B" w:rsidRDefault="00407046">
            <w:pPr>
              <w:pStyle w:val="TableParagraph"/>
              <w:spacing w:before="1" w:line="236" w:lineRule="exact"/>
              <w:ind w:right="94"/>
            </w:pPr>
            <w:r>
              <w:rPr>
                <w:spacing w:val="-2"/>
              </w:rPr>
              <w:t>48.33</w:t>
            </w:r>
          </w:p>
        </w:tc>
        <w:tc>
          <w:tcPr>
            <w:tcW w:w="987" w:type="dxa"/>
          </w:tcPr>
          <w:p w14:paraId="335062C3" w14:textId="77777777" w:rsidR="00E9319B" w:rsidRDefault="00407046">
            <w:pPr>
              <w:pStyle w:val="TableParagraph"/>
              <w:spacing w:before="1" w:line="236" w:lineRule="exact"/>
              <w:ind w:right="95"/>
            </w:pPr>
            <w:r>
              <w:rPr>
                <w:spacing w:val="-2"/>
              </w:rPr>
              <w:t>188.47</w:t>
            </w:r>
          </w:p>
        </w:tc>
        <w:tc>
          <w:tcPr>
            <w:tcW w:w="987" w:type="dxa"/>
          </w:tcPr>
          <w:p w14:paraId="2DE999CC" w14:textId="77777777" w:rsidR="00E9319B" w:rsidRDefault="00407046">
            <w:pPr>
              <w:pStyle w:val="TableParagraph"/>
              <w:spacing w:before="1" w:line="236" w:lineRule="exact"/>
              <w:ind w:right="97"/>
            </w:pPr>
            <w:r>
              <w:rPr>
                <w:spacing w:val="-2"/>
              </w:rPr>
              <w:t>389.63</w:t>
            </w:r>
          </w:p>
        </w:tc>
        <w:tc>
          <w:tcPr>
            <w:tcW w:w="987" w:type="dxa"/>
          </w:tcPr>
          <w:p w14:paraId="75BE0178" w14:textId="77777777" w:rsidR="00E9319B" w:rsidRDefault="00407046">
            <w:pPr>
              <w:pStyle w:val="TableParagraph"/>
              <w:spacing w:before="1" w:line="236" w:lineRule="exact"/>
              <w:ind w:right="96"/>
            </w:pPr>
            <w:r>
              <w:rPr>
                <w:spacing w:val="-2"/>
              </w:rPr>
              <w:t>844.92</w:t>
            </w:r>
          </w:p>
        </w:tc>
        <w:tc>
          <w:tcPr>
            <w:tcW w:w="985" w:type="dxa"/>
          </w:tcPr>
          <w:p w14:paraId="154B5B0C" w14:textId="77777777" w:rsidR="00E9319B" w:rsidRDefault="00407046">
            <w:pPr>
              <w:pStyle w:val="TableParagraph"/>
              <w:spacing w:before="1" w:line="236" w:lineRule="exact"/>
              <w:ind w:right="95"/>
            </w:pPr>
            <w:r>
              <w:rPr>
                <w:spacing w:val="-2"/>
              </w:rPr>
              <w:t>2,723.62</w:t>
            </w:r>
          </w:p>
        </w:tc>
        <w:tc>
          <w:tcPr>
            <w:tcW w:w="987" w:type="dxa"/>
          </w:tcPr>
          <w:p w14:paraId="06F097FB" w14:textId="77777777" w:rsidR="00E9319B" w:rsidRDefault="00407046">
            <w:pPr>
              <w:pStyle w:val="TableParagraph"/>
              <w:spacing w:before="1" w:line="236" w:lineRule="exact"/>
              <w:ind w:right="98"/>
            </w:pPr>
            <w:r>
              <w:rPr>
                <w:spacing w:val="-2"/>
              </w:rPr>
              <w:t>2,980.78</w:t>
            </w:r>
          </w:p>
        </w:tc>
        <w:tc>
          <w:tcPr>
            <w:tcW w:w="1366" w:type="dxa"/>
          </w:tcPr>
          <w:p w14:paraId="570329A3" w14:textId="77777777" w:rsidR="00E9319B" w:rsidRDefault="00407046">
            <w:pPr>
              <w:pStyle w:val="TableParagraph"/>
              <w:spacing w:before="1" w:line="236" w:lineRule="exact"/>
              <w:ind w:left="103"/>
              <w:jc w:val="left"/>
            </w:pPr>
            <w:r>
              <w:rPr>
                <w:spacing w:val="-2"/>
              </w:rPr>
              <w:t>Organization</w:t>
            </w:r>
          </w:p>
        </w:tc>
        <w:tc>
          <w:tcPr>
            <w:tcW w:w="1704" w:type="dxa"/>
          </w:tcPr>
          <w:p w14:paraId="2F61278F" w14:textId="77777777" w:rsidR="00E9319B" w:rsidRDefault="00407046">
            <w:pPr>
              <w:pStyle w:val="TableParagraph"/>
              <w:spacing w:before="1" w:line="236" w:lineRule="exact"/>
              <w:ind w:left="102"/>
              <w:jc w:val="left"/>
            </w:pPr>
            <w:r>
              <w:rPr>
                <w:spacing w:val="-5"/>
              </w:rPr>
              <w:t>EMD</w:t>
            </w:r>
          </w:p>
        </w:tc>
        <w:tc>
          <w:tcPr>
            <w:tcW w:w="1219" w:type="dxa"/>
          </w:tcPr>
          <w:p w14:paraId="3D376E85" w14:textId="77777777" w:rsidR="00E9319B" w:rsidRDefault="00407046">
            <w:pPr>
              <w:pStyle w:val="TableParagraph"/>
              <w:spacing w:before="1" w:line="236" w:lineRule="exact"/>
              <w:ind w:left="102"/>
              <w:jc w:val="left"/>
            </w:pPr>
            <w:r>
              <w:rPr>
                <w:spacing w:val="-2"/>
              </w:rPr>
              <w:t>Annual</w:t>
            </w:r>
          </w:p>
        </w:tc>
      </w:tr>
      <w:tr w:rsidR="00E9319B" w14:paraId="32706DFD" w14:textId="77777777">
        <w:trPr>
          <w:trHeight w:val="253"/>
        </w:trPr>
        <w:tc>
          <w:tcPr>
            <w:tcW w:w="14395" w:type="dxa"/>
            <w:gridSpan w:val="10"/>
          </w:tcPr>
          <w:p w14:paraId="5F253BB5"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41659499" w14:textId="77777777">
        <w:trPr>
          <w:trHeight w:val="256"/>
        </w:trPr>
        <w:tc>
          <w:tcPr>
            <w:tcW w:w="4186" w:type="dxa"/>
          </w:tcPr>
          <w:p w14:paraId="1E385795" w14:textId="77777777" w:rsidR="00E9319B" w:rsidRDefault="00407046">
            <w:pPr>
              <w:pStyle w:val="TableParagraph"/>
              <w:spacing w:before="1" w:line="236" w:lineRule="exact"/>
              <w:ind w:left="107"/>
              <w:jc w:val="left"/>
            </w:pPr>
            <w:r>
              <w:rPr>
                <w:spacing w:val="-4"/>
              </w:rPr>
              <w:t>SOPs</w:t>
            </w:r>
          </w:p>
        </w:tc>
        <w:tc>
          <w:tcPr>
            <w:tcW w:w="987" w:type="dxa"/>
          </w:tcPr>
          <w:p w14:paraId="7284AC58" w14:textId="77777777" w:rsidR="00E9319B" w:rsidRDefault="00407046">
            <w:pPr>
              <w:pStyle w:val="TableParagraph"/>
              <w:spacing w:before="1" w:line="236" w:lineRule="exact"/>
              <w:ind w:right="94"/>
            </w:pPr>
            <w:r>
              <w:rPr>
                <w:spacing w:val="-2"/>
              </w:rPr>
              <w:t>20.00</w:t>
            </w:r>
          </w:p>
        </w:tc>
        <w:tc>
          <w:tcPr>
            <w:tcW w:w="987" w:type="dxa"/>
          </w:tcPr>
          <w:p w14:paraId="66D4952B" w14:textId="77777777" w:rsidR="00E9319B" w:rsidRDefault="00407046">
            <w:pPr>
              <w:pStyle w:val="TableParagraph"/>
              <w:spacing w:before="1" w:line="236" w:lineRule="exact"/>
              <w:ind w:right="95"/>
            </w:pPr>
            <w:r>
              <w:rPr>
                <w:spacing w:val="-2"/>
              </w:rPr>
              <w:t>24.00</w:t>
            </w:r>
          </w:p>
        </w:tc>
        <w:tc>
          <w:tcPr>
            <w:tcW w:w="987" w:type="dxa"/>
          </w:tcPr>
          <w:p w14:paraId="046B6D5D" w14:textId="77777777" w:rsidR="00E9319B" w:rsidRDefault="00407046">
            <w:pPr>
              <w:pStyle w:val="TableParagraph"/>
              <w:spacing w:before="1" w:line="236" w:lineRule="exact"/>
              <w:ind w:right="97"/>
            </w:pPr>
            <w:r>
              <w:rPr>
                <w:spacing w:val="-2"/>
              </w:rPr>
              <w:t>24.00</w:t>
            </w:r>
          </w:p>
        </w:tc>
        <w:tc>
          <w:tcPr>
            <w:tcW w:w="987" w:type="dxa"/>
          </w:tcPr>
          <w:p w14:paraId="284F3AFD" w14:textId="77777777" w:rsidR="00E9319B" w:rsidRDefault="00407046">
            <w:pPr>
              <w:pStyle w:val="TableParagraph"/>
              <w:spacing w:before="1" w:line="236" w:lineRule="exact"/>
              <w:ind w:right="96"/>
            </w:pPr>
            <w:r>
              <w:rPr>
                <w:spacing w:val="-2"/>
              </w:rPr>
              <w:t>30.00</w:t>
            </w:r>
          </w:p>
        </w:tc>
        <w:tc>
          <w:tcPr>
            <w:tcW w:w="985" w:type="dxa"/>
          </w:tcPr>
          <w:p w14:paraId="0296CA37" w14:textId="77777777" w:rsidR="00E9319B" w:rsidRDefault="00407046">
            <w:pPr>
              <w:pStyle w:val="TableParagraph"/>
              <w:spacing w:before="1" w:line="236" w:lineRule="exact"/>
              <w:ind w:right="95"/>
            </w:pPr>
            <w:r>
              <w:rPr>
                <w:spacing w:val="-2"/>
              </w:rPr>
              <w:t>40.00</w:t>
            </w:r>
          </w:p>
        </w:tc>
        <w:tc>
          <w:tcPr>
            <w:tcW w:w="987" w:type="dxa"/>
          </w:tcPr>
          <w:p w14:paraId="6DD84C56" w14:textId="77777777" w:rsidR="00E9319B" w:rsidRDefault="00407046">
            <w:pPr>
              <w:pStyle w:val="TableParagraph"/>
              <w:spacing w:before="1" w:line="236" w:lineRule="exact"/>
              <w:ind w:right="98"/>
            </w:pPr>
            <w:r>
              <w:rPr>
                <w:spacing w:val="-2"/>
              </w:rPr>
              <w:t>60.00</w:t>
            </w:r>
          </w:p>
        </w:tc>
        <w:tc>
          <w:tcPr>
            <w:tcW w:w="1366" w:type="dxa"/>
          </w:tcPr>
          <w:p w14:paraId="1DF56D77" w14:textId="77777777" w:rsidR="00E9319B" w:rsidRDefault="00407046">
            <w:pPr>
              <w:pStyle w:val="TableParagraph"/>
              <w:spacing w:before="1" w:line="236" w:lineRule="exact"/>
              <w:ind w:left="103"/>
              <w:jc w:val="left"/>
            </w:pPr>
            <w:r>
              <w:rPr>
                <w:spacing w:val="-2"/>
              </w:rPr>
              <w:t>Organization</w:t>
            </w:r>
          </w:p>
        </w:tc>
        <w:tc>
          <w:tcPr>
            <w:tcW w:w="1704" w:type="dxa"/>
          </w:tcPr>
          <w:p w14:paraId="6B754020" w14:textId="77777777" w:rsidR="00E9319B" w:rsidRDefault="00407046">
            <w:pPr>
              <w:pStyle w:val="TableParagraph"/>
              <w:spacing w:before="1" w:line="236" w:lineRule="exact"/>
              <w:ind w:left="102"/>
              <w:jc w:val="left"/>
            </w:pPr>
            <w:r>
              <w:rPr>
                <w:spacing w:val="-5"/>
              </w:rPr>
              <w:t>EMD</w:t>
            </w:r>
          </w:p>
        </w:tc>
        <w:tc>
          <w:tcPr>
            <w:tcW w:w="1219" w:type="dxa"/>
          </w:tcPr>
          <w:p w14:paraId="0C29F9EC" w14:textId="77777777" w:rsidR="00E9319B" w:rsidRDefault="00407046">
            <w:pPr>
              <w:pStyle w:val="TableParagraph"/>
              <w:spacing w:before="1" w:line="236" w:lineRule="exact"/>
              <w:ind w:left="102"/>
              <w:jc w:val="left"/>
            </w:pPr>
            <w:r>
              <w:rPr>
                <w:spacing w:val="-2"/>
              </w:rPr>
              <w:t>One-</w:t>
            </w:r>
            <w:r>
              <w:rPr>
                <w:spacing w:val="-4"/>
              </w:rPr>
              <w:t>time</w:t>
            </w:r>
          </w:p>
        </w:tc>
      </w:tr>
      <w:tr w:rsidR="00E9319B" w14:paraId="07BA3649" w14:textId="77777777">
        <w:trPr>
          <w:trHeight w:val="254"/>
        </w:trPr>
        <w:tc>
          <w:tcPr>
            <w:tcW w:w="14395" w:type="dxa"/>
            <w:gridSpan w:val="10"/>
          </w:tcPr>
          <w:p w14:paraId="71027E75"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0C86EE4B" w14:textId="77777777">
        <w:trPr>
          <w:trHeight w:val="256"/>
        </w:trPr>
        <w:tc>
          <w:tcPr>
            <w:tcW w:w="4186" w:type="dxa"/>
          </w:tcPr>
          <w:p w14:paraId="0DC131AA"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87" w:type="dxa"/>
          </w:tcPr>
          <w:p w14:paraId="479B0180" w14:textId="77777777" w:rsidR="00E9319B" w:rsidRDefault="00407046">
            <w:pPr>
              <w:pStyle w:val="TableParagraph"/>
              <w:spacing w:before="1" w:line="236" w:lineRule="exact"/>
              <w:ind w:right="94"/>
            </w:pPr>
            <w:r>
              <w:rPr>
                <w:spacing w:val="-4"/>
              </w:rPr>
              <w:t>9.67</w:t>
            </w:r>
          </w:p>
        </w:tc>
        <w:tc>
          <w:tcPr>
            <w:tcW w:w="987" w:type="dxa"/>
          </w:tcPr>
          <w:p w14:paraId="209574ED" w14:textId="77777777" w:rsidR="00E9319B" w:rsidRDefault="00407046">
            <w:pPr>
              <w:pStyle w:val="TableParagraph"/>
              <w:spacing w:before="1" w:line="236" w:lineRule="exact"/>
              <w:ind w:right="95"/>
            </w:pPr>
            <w:r>
              <w:rPr>
                <w:spacing w:val="-2"/>
              </w:rPr>
              <w:t>37.69</w:t>
            </w:r>
          </w:p>
        </w:tc>
        <w:tc>
          <w:tcPr>
            <w:tcW w:w="987" w:type="dxa"/>
          </w:tcPr>
          <w:p w14:paraId="20B37161" w14:textId="77777777" w:rsidR="00E9319B" w:rsidRDefault="00407046">
            <w:pPr>
              <w:pStyle w:val="TableParagraph"/>
              <w:spacing w:before="1" w:line="236" w:lineRule="exact"/>
              <w:ind w:right="97"/>
            </w:pPr>
            <w:r>
              <w:rPr>
                <w:spacing w:val="-2"/>
              </w:rPr>
              <w:t>77.93</w:t>
            </w:r>
          </w:p>
        </w:tc>
        <w:tc>
          <w:tcPr>
            <w:tcW w:w="987" w:type="dxa"/>
          </w:tcPr>
          <w:p w14:paraId="1F116271" w14:textId="77777777" w:rsidR="00E9319B" w:rsidRDefault="00407046">
            <w:pPr>
              <w:pStyle w:val="TableParagraph"/>
              <w:spacing w:before="1" w:line="236" w:lineRule="exact"/>
              <w:ind w:right="96"/>
            </w:pPr>
            <w:r>
              <w:rPr>
                <w:spacing w:val="-2"/>
              </w:rPr>
              <w:t>168.98</w:t>
            </w:r>
          </w:p>
        </w:tc>
        <w:tc>
          <w:tcPr>
            <w:tcW w:w="985" w:type="dxa"/>
          </w:tcPr>
          <w:p w14:paraId="78FA5879" w14:textId="77777777" w:rsidR="00E9319B" w:rsidRDefault="00407046">
            <w:pPr>
              <w:pStyle w:val="TableParagraph"/>
              <w:spacing w:before="1" w:line="236" w:lineRule="exact"/>
              <w:ind w:right="95"/>
            </w:pPr>
            <w:r>
              <w:rPr>
                <w:spacing w:val="-2"/>
              </w:rPr>
              <w:t>544.72</w:t>
            </w:r>
          </w:p>
        </w:tc>
        <w:tc>
          <w:tcPr>
            <w:tcW w:w="987" w:type="dxa"/>
          </w:tcPr>
          <w:p w14:paraId="3721087A" w14:textId="77777777" w:rsidR="00E9319B" w:rsidRDefault="00407046">
            <w:pPr>
              <w:pStyle w:val="TableParagraph"/>
              <w:spacing w:before="1" w:line="236" w:lineRule="exact"/>
              <w:ind w:right="98"/>
            </w:pPr>
            <w:r>
              <w:rPr>
                <w:spacing w:val="-2"/>
              </w:rPr>
              <w:t>596.16</w:t>
            </w:r>
          </w:p>
        </w:tc>
        <w:tc>
          <w:tcPr>
            <w:tcW w:w="1366" w:type="dxa"/>
          </w:tcPr>
          <w:p w14:paraId="094F072A" w14:textId="77777777" w:rsidR="00E9319B" w:rsidRDefault="00407046">
            <w:pPr>
              <w:pStyle w:val="TableParagraph"/>
              <w:spacing w:before="1" w:line="236" w:lineRule="exact"/>
              <w:ind w:left="103"/>
              <w:jc w:val="left"/>
            </w:pPr>
            <w:r>
              <w:rPr>
                <w:spacing w:val="-2"/>
              </w:rPr>
              <w:t>Organization</w:t>
            </w:r>
          </w:p>
        </w:tc>
        <w:tc>
          <w:tcPr>
            <w:tcW w:w="1704" w:type="dxa"/>
          </w:tcPr>
          <w:p w14:paraId="37D29DBD" w14:textId="77777777" w:rsidR="00E9319B" w:rsidRDefault="00407046">
            <w:pPr>
              <w:pStyle w:val="TableParagraph"/>
              <w:spacing w:before="1" w:line="236" w:lineRule="exact"/>
              <w:ind w:left="102"/>
              <w:jc w:val="left"/>
            </w:pPr>
            <w:r>
              <w:rPr>
                <w:spacing w:val="-5"/>
              </w:rPr>
              <w:t>EMD</w:t>
            </w:r>
          </w:p>
        </w:tc>
        <w:tc>
          <w:tcPr>
            <w:tcW w:w="1219" w:type="dxa"/>
          </w:tcPr>
          <w:p w14:paraId="25FA4071" w14:textId="77777777" w:rsidR="00E9319B" w:rsidRDefault="00407046">
            <w:pPr>
              <w:pStyle w:val="TableParagraph"/>
              <w:spacing w:before="1" w:line="236" w:lineRule="exact"/>
              <w:ind w:left="102"/>
              <w:jc w:val="left"/>
            </w:pPr>
            <w:r>
              <w:rPr>
                <w:spacing w:val="-2"/>
              </w:rPr>
              <w:t>Annual</w:t>
            </w:r>
          </w:p>
        </w:tc>
      </w:tr>
      <w:tr w:rsidR="00E9319B" w14:paraId="5A0DF178" w14:textId="77777777">
        <w:trPr>
          <w:trHeight w:val="254"/>
        </w:trPr>
        <w:tc>
          <w:tcPr>
            <w:tcW w:w="4186" w:type="dxa"/>
          </w:tcPr>
          <w:p w14:paraId="2F707269" w14:textId="77777777" w:rsidR="00E9319B" w:rsidRDefault="00407046">
            <w:pPr>
              <w:pStyle w:val="TableParagraph"/>
              <w:spacing w:line="234" w:lineRule="exact"/>
              <w:ind w:left="107"/>
              <w:jc w:val="left"/>
            </w:pPr>
            <w:r>
              <w:t>ID/Implement</w:t>
            </w:r>
            <w:r>
              <w:rPr>
                <w:spacing w:val="-4"/>
              </w:rPr>
              <w:t xml:space="preserve"> </w:t>
            </w:r>
            <w:r>
              <w:t>Changes</w:t>
            </w:r>
            <w:r>
              <w:rPr>
                <w:spacing w:val="-7"/>
              </w:rPr>
              <w:t xml:space="preserve"> </w:t>
            </w:r>
            <w:r>
              <w:t>to</w:t>
            </w:r>
            <w:r>
              <w:rPr>
                <w:spacing w:val="-8"/>
              </w:rPr>
              <w:t xml:space="preserve"> </w:t>
            </w:r>
            <w:r>
              <w:t>Pre-Incident</w:t>
            </w:r>
            <w:r>
              <w:rPr>
                <w:spacing w:val="-3"/>
              </w:rPr>
              <w:t xml:space="preserve"> </w:t>
            </w:r>
            <w:r>
              <w:rPr>
                <w:spacing w:val="-4"/>
              </w:rPr>
              <w:t>Plan</w:t>
            </w:r>
          </w:p>
        </w:tc>
        <w:tc>
          <w:tcPr>
            <w:tcW w:w="987" w:type="dxa"/>
          </w:tcPr>
          <w:p w14:paraId="07E204B5" w14:textId="77777777" w:rsidR="00E9319B" w:rsidRDefault="00407046">
            <w:pPr>
              <w:pStyle w:val="TableParagraph"/>
              <w:spacing w:line="234" w:lineRule="exact"/>
              <w:ind w:right="94"/>
            </w:pPr>
            <w:r>
              <w:rPr>
                <w:spacing w:val="-4"/>
              </w:rPr>
              <w:t>1.00</w:t>
            </w:r>
          </w:p>
        </w:tc>
        <w:tc>
          <w:tcPr>
            <w:tcW w:w="987" w:type="dxa"/>
          </w:tcPr>
          <w:p w14:paraId="04DB5013" w14:textId="77777777" w:rsidR="00E9319B" w:rsidRDefault="00407046">
            <w:pPr>
              <w:pStyle w:val="TableParagraph"/>
              <w:spacing w:line="234" w:lineRule="exact"/>
              <w:ind w:right="95"/>
            </w:pPr>
            <w:r>
              <w:rPr>
                <w:spacing w:val="-4"/>
              </w:rPr>
              <w:t>1.00</w:t>
            </w:r>
          </w:p>
        </w:tc>
        <w:tc>
          <w:tcPr>
            <w:tcW w:w="987" w:type="dxa"/>
          </w:tcPr>
          <w:p w14:paraId="6C9BA4D8" w14:textId="77777777" w:rsidR="00E9319B" w:rsidRDefault="00407046">
            <w:pPr>
              <w:pStyle w:val="TableParagraph"/>
              <w:spacing w:line="234" w:lineRule="exact"/>
              <w:ind w:right="97"/>
            </w:pPr>
            <w:r>
              <w:rPr>
                <w:spacing w:val="-4"/>
              </w:rPr>
              <w:t>1.00</w:t>
            </w:r>
          </w:p>
        </w:tc>
        <w:tc>
          <w:tcPr>
            <w:tcW w:w="987" w:type="dxa"/>
          </w:tcPr>
          <w:p w14:paraId="2A0FD84C" w14:textId="77777777" w:rsidR="00E9319B" w:rsidRDefault="00407046">
            <w:pPr>
              <w:pStyle w:val="TableParagraph"/>
              <w:spacing w:line="234" w:lineRule="exact"/>
              <w:ind w:right="96"/>
            </w:pPr>
            <w:r>
              <w:rPr>
                <w:spacing w:val="-4"/>
              </w:rPr>
              <w:t>1.00</w:t>
            </w:r>
          </w:p>
        </w:tc>
        <w:tc>
          <w:tcPr>
            <w:tcW w:w="985" w:type="dxa"/>
          </w:tcPr>
          <w:p w14:paraId="3CE9AFC1" w14:textId="77777777" w:rsidR="00E9319B" w:rsidRDefault="00407046">
            <w:pPr>
              <w:pStyle w:val="TableParagraph"/>
              <w:spacing w:line="234" w:lineRule="exact"/>
              <w:ind w:right="95"/>
            </w:pPr>
            <w:r>
              <w:rPr>
                <w:spacing w:val="-4"/>
              </w:rPr>
              <w:t>1.00</w:t>
            </w:r>
          </w:p>
        </w:tc>
        <w:tc>
          <w:tcPr>
            <w:tcW w:w="987" w:type="dxa"/>
          </w:tcPr>
          <w:p w14:paraId="6C085847" w14:textId="77777777" w:rsidR="00E9319B" w:rsidRDefault="00407046">
            <w:pPr>
              <w:pStyle w:val="TableParagraph"/>
              <w:spacing w:line="234" w:lineRule="exact"/>
              <w:ind w:right="98"/>
            </w:pPr>
            <w:r>
              <w:rPr>
                <w:spacing w:val="-4"/>
              </w:rPr>
              <w:t>2.00</w:t>
            </w:r>
          </w:p>
        </w:tc>
        <w:tc>
          <w:tcPr>
            <w:tcW w:w="1366" w:type="dxa"/>
          </w:tcPr>
          <w:p w14:paraId="172F7B7B" w14:textId="77777777" w:rsidR="00E9319B" w:rsidRDefault="00407046">
            <w:pPr>
              <w:pStyle w:val="TableParagraph"/>
              <w:spacing w:line="234" w:lineRule="exact"/>
              <w:ind w:left="103"/>
              <w:jc w:val="left"/>
            </w:pPr>
            <w:r>
              <w:rPr>
                <w:spacing w:val="-2"/>
              </w:rPr>
              <w:t>Organization</w:t>
            </w:r>
          </w:p>
        </w:tc>
        <w:tc>
          <w:tcPr>
            <w:tcW w:w="1704" w:type="dxa"/>
          </w:tcPr>
          <w:p w14:paraId="13A0CF84" w14:textId="77777777" w:rsidR="00E9319B" w:rsidRDefault="00407046">
            <w:pPr>
              <w:pStyle w:val="TableParagraph"/>
              <w:spacing w:line="234" w:lineRule="exact"/>
              <w:ind w:left="102"/>
              <w:jc w:val="left"/>
            </w:pPr>
            <w:r>
              <w:rPr>
                <w:spacing w:val="-5"/>
              </w:rPr>
              <w:t>EMD</w:t>
            </w:r>
          </w:p>
        </w:tc>
        <w:tc>
          <w:tcPr>
            <w:tcW w:w="1219" w:type="dxa"/>
          </w:tcPr>
          <w:p w14:paraId="1B45A66A" w14:textId="77777777" w:rsidR="00E9319B" w:rsidRDefault="00407046">
            <w:pPr>
              <w:pStyle w:val="TableParagraph"/>
              <w:spacing w:line="234" w:lineRule="exact"/>
              <w:ind w:left="102"/>
              <w:jc w:val="left"/>
            </w:pPr>
            <w:r>
              <w:rPr>
                <w:spacing w:val="-2"/>
              </w:rPr>
              <w:t>Annual</w:t>
            </w:r>
          </w:p>
        </w:tc>
      </w:tr>
    </w:tbl>
    <w:p w14:paraId="63F574F0" w14:textId="77777777" w:rsidR="00E9319B" w:rsidRDefault="00E9319B">
      <w:pPr>
        <w:spacing w:line="234" w:lineRule="exact"/>
        <w:sectPr w:rsidR="00E9319B">
          <w:type w:val="continuous"/>
          <w:pgSz w:w="15840" w:h="12240" w:orient="landscape"/>
          <w:pgMar w:top="1240" w:right="620" w:bottom="1354"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6"/>
        <w:gridCol w:w="987"/>
        <w:gridCol w:w="987"/>
        <w:gridCol w:w="987"/>
        <w:gridCol w:w="987"/>
        <w:gridCol w:w="985"/>
        <w:gridCol w:w="987"/>
        <w:gridCol w:w="1366"/>
        <w:gridCol w:w="1704"/>
        <w:gridCol w:w="1219"/>
      </w:tblGrid>
      <w:tr w:rsidR="00E9319B" w14:paraId="15BABC22" w14:textId="77777777">
        <w:trPr>
          <w:trHeight w:val="253"/>
        </w:trPr>
        <w:tc>
          <w:tcPr>
            <w:tcW w:w="4186" w:type="dxa"/>
            <w:vMerge w:val="restart"/>
          </w:tcPr>
          <w:p w14:paraId="5A940E0D" w14:textId="77777777" w:rsidR="00E9319B" w:rsidRDefault="00E9319B">
            <w:pPr>
              <w:pStyle w:val="TableParagraph"/>
              <w:jc w:val="left"/>
              <w:rPr>
                <w:sz w:val="20"/>
              </w:rPr>
            </w:pPr>
          </w:p>
        </w:tc>
        <w:tc>
          <w:tcPr>
            <w:tcW w:w="5920" w:type="dxa"/>
            <w:gridSpan w:val="6"/>
          </w:tcPr>
          <w:p w14:paraId="7CEBF404" w14:textId="77777777" w:rsidR="00E9319B" w:rsidRDefault="00407046">
            <w:pPr>
              <w:pStyle w:val="TableParagraph"/>
              <w:spacing w:line="234" w:lineRule="exact"/>
              <w:ind w:left="1856"/>
              <w:jc w:val="left"/>
              <w:rPr>
                <w:b/>
              </w:rPr>
            </w:pPr>
            <w:r>
              <w:rPr>
                <w:b/>
              </w:rPr>
              <w:t>Employment</w:t>
            </w:r>
            <w:r>
              <w:rPr>
                <w:b/>
                <w:spacing w:val="-5"/>
              </w:rPr>
              <w:t xml:space="preserve"> </w:t>
            </w:r>
            <w:r>
              <w:rPr>
                <w:b/>
              </w:rPr>
              <w:t>Size</w:t>
            </w:r>
            <w:r>
              <w:rPr>
                <w:b/>
                <w:spacing w:val="-4"/>
              </w:rPr>
              <w:t xml:space="preserve"> </w:t>
            </w:r>
            <w:r>
              <w:rPr>
                <w:b/>
                <w:spacing w:val="-2"/>
              </w:rPr>
              <w:t>Class</w:t>
            </w:r>
          </w:p>
        </w:tc>
        <w:tc>
          <w:tcPr>
            <w:tcW w:w="1366" w:type="dxa"/>
            <w:vMerge w:val="restart"/>
          </w:tcPr>
          <w:p w14:paraId="02FD41DB" w14:textId="77777777" w:rsidR="00E9319B" w:rsidRDefault="00407046">
            <w:pPr>
              <w:pStyle w:val="TableParagraph"/>
              <w:spacing w:before="133"/>
              <w:ind w:left="432"/>
              <w:jc w:val="left"/>
              <w:rPr>
                <w:b/>
              </w:rPr>
            </w:pPr>
            <w:r>
              <w:rPr>
                <w:b/>
                <w:spacing w:val="-2"/>
              </w:rPr>
              <w:t>Basis</w:t>
            </w:r>
          </w:p>
        </w:tc>
        <w:tc>
          <w:tcPr>
            <w:tcW w:w="1704" w:type="dxa"/>
            <w:vMerge w:val="restart"/>
          </w:tcPr>
          <w:p w14:paraId="48D42089" w14:textId="77777777" w:rsidR="00E9319B" w:rsidRDefault="00407046">
            <w:pPr>
              <w:pStyle w:val="TableParagraph"/>
              <w:spacing w:line="252" w:lineRule="exact"/>
              <w:ind w:left="412" w:firstLine="139"/>
              <w:jc w:val="left"/>
              <w:rPr>
                <w:b/>
              </w:rPr>
            </w:pPr>
            <w:r>
              <w:rPr>
                <w:b/>
                <w:spacing w:val="-2"/>
              </w:rPr>
              <w:t>Labor Category</w:t>
            </w:r>
          </w:p>
        </w:tc>
        <w:tc>
          <w:tcPr>
            <w:tcW w:w="1219" w:type="dxa"/>
            <w:vMerge w:val="restart"/>
          </w:tcPr>
          <w:p w14:paraId="0CF10789" w14:textId="77777777" w:rsidR="00E9319B" w:rsidRDefault="00407046">
            <w:pPr>
              <w:pStyle w:val="TableParagraph"/>
              <w:spacing w:before="133"/>
              <w:ind w:left="102"/>
              <w:jc w:val="left"/>
              <w:rPr>
                <w:b/>
              </w:rPr>
            </w:pPr>
            <w:r>
              <w:rPr>
                <w:b/>
                <w:spacing w:val="-2"/>
              </w:rPr>
              <w:t>Frequency</w:t>
            </w:r>
          </w:p>
        </w:tc>
      </w:tr>
      <w:tr w:rsidR="00E9319B" w14:paraId="4CC295A0" w14:textId="77777777">
        <w:trPr>
          <w:trHeight w:val="256"/>
        </w:trPr>
        <w:tc>
          <w:tcPr>
            <w:tcW w:w="4186" w:type="dxa"/>
            <w:vMerge/>
            <w:tcBorders>
              <w:top w:val="nil"/>
            </w:tcBorders>
          </w:tcPr>
          <w:p w14:paraId="37D02205" w14:textId="77777777" w:rsidR="00E9319B" w:rsidRDefault="00E9319B">
            <w:pPr>
              <w:rPr>
                <w:sz w:val="2"/>
                <w:szCs w:val="2"/>
              </w:rPr>
            </w:pPr>
          </w:p>
        </w:tc>
        <w:tc>
          <w:tcPr>
            <w:tcW w:w="987" w:type="dxa"/>
          </w:tcPr>
          <w:p w14:paraId="46B5E019" w14:textId="77777777" w:rsidR="00E9319B" w:rsidRDefault="00407046">
            <w:pPr>
              <w:pStyle w:val="TableParagraph"/>
              <w:spacing w:before="1" w:line="236" w:lineRule="exact"/>
              <w:ind w:left="318"/>
              <w:jc w:val="left"/>
              <w:rPr>
                <w:b/>
              </w:rPr>
            </w:pPr>
            <w:r>
              <w:rPr>
                <w:b/>
                <w:spacing w:val="-5"/>
              </w:rPr>
              <w:t>&lt;25</w:t>
            </w:r>
          </w:p>
        </w:tc>
        <w:tc>
          <w:tcPr>
            <w:tcW w:w="987" w:type="dxa"/>
          </w:tcPr>
          <w:p w14:paraId="4A630775" w14:textId="77777777" w:rsidR="00E9319B" w:rsidRDefault="00407046">
            <w:pPr>
              <w:pStyle w:val="TableParagraph"/>
              <w:spacing w:before="1" w:line="236" w:lineRule="exact"/>
              <w:ind w:left="233"/>
              <w:jc w:val="left"/>
              <w:rPr>
                <w:b/>
              </w:rPr>
            </w:pPr>
            <w:r>
              <w:rPr>
                <w:b/>
              </w:rPr>
              <w:t>25-</w:t>
            </w:r>
            <w:r>
              <w:rPr>
                <w:b/>
                <w:spacing w:val="-5"/>
              </w:rPr>
              <w:t>49</w:t>
            </w:r>
          </w:p>
        </w:tc>
        <w:tc>
          <w:tcPr>
            <w:tcW w:w="987" w:type="dxa"/>
          </w:tcPr>
          <w:p w14:paraId="5421EE51" w14:textId="77777777" w:rsidR="00E9319B" w:rsidRDefault="00407046">
            <w:pPr>
              <w:pStyle w:val="TableParagraph"/>
              <w:spacing w:before="1" w:line="236" w:lineRule="exact"/>
              <w:ind w:left="233"/>
              <w:jc w:val="left"/>
              <w:rPr>
                <w:b/>
              </w:rPr>
            </w:pPr>
            <w:r>
              <w:rPr>
                <w:b/>
              </w:rPr>
              <w:t>50-</w:t>
            </w:r>
            <w:r>
              <w:rPr>
                <w:b/>
                <w:spacing w:val="-5"/>
              </w:rPr>
              <w:t>99</w:t>
            </w:r>
          </w:p>
        </w:tc>
        <w:tc>
          <w:tcPr>
            <w:tcW w:w="987" w:type="dxa"/>
          </w:tcPr>
          <w:p w14:paraId="34C078F6" w14:textId="77777777" w:rsidR="00E9319B" w:rsidRDefault="00407046">
            <w:pPr>
              <w:pStyle w:val="TableParagraph"/>
              <w:spacing w:before="1" w:line="236" w:lineRule="exact"/>
              <w:ind w:right="115"/>
              <w:rPr>
                <w:b/>
              </w:rPr>
            </w:pPr>
            <w:r>
              <w:rPr>
                <w:b/>
              </w:rPr>
              <w:t>100-</w:t>
            </w:r>
            <w:r>
              <w:rPr>
                <w:b/>
                <w:spacing w:val="-5"/>
              </w:rPr>
              <w:t>249</w:t>
            </w:r>
          </w:p>
        </w:tc>
        <w:tc>
          <w:tcPr>
            <w:tcW w:w="985" w:type="dxa"/>
          </w:tcPr>
          <w:p w14:paraId="56ED3F8C" w14:textId="77777777" w:rsidR="00E9319B" w:rsidRDefault="00407046">
            <w:pPr>
              <w:pStyle w:val="TableParagraph"/>
              <w:spacing w:before="1" w:line="236" w:lineRule="exact"/>
              <w:ind w:right="114"/>
              <w:rPr>
                <w:b/>
              </w:rPr>
            </w:pPr>
            <w:r>
              <w:rPr>
                <w:b/>
              </w:rPr>
              <w:t>250-</w:t>
            </w:r>
            <w:r>
              <w:rPr>
                <w:b/>
                <w:spacing w:val="-5"/>
              </w:rPr>
              <w:t>499</w:t>
            </w:r>
          </w:p>
        </w:tc>
        <w:tc>
          <w:tcPr>
            <w:tcW w:w="987" w:type="dxa"/>
          </w:tcPr>
          <w:p w14:paraId="66ABB0F4" w14:textId="77777777" w:rsidR="00E9319B" w:rsidRDefault="00407046">
            <w:pPr>
              <w:pStyle w:val="TableParagraph"/>
              <w:spacing w:before="1" w:line="236" w:lineRule="exact"/>
              <w:ind w:left="259"/>
              <w:jc w:val="left"/>
              <w:rPr>
                <w:b/>
              </w:rPr>
            </w:pPr>
            <w:r>
              <w:rPr>
                <w:b/>
                <w:spacing w:val="-4"/>
              </w:rPr>
              <w:t>500+</w:t>
            </w:r>
          </w:p>
        </w:tc>
        <w:tc>
          <w:tcPr>
            <w:tcW w:w="1366" w:type="dxa"/>
            <w:vMerge/>
            <w:tcBorders>
              <w:top w:val="nil"/>
            </w:tcBorders>
          </w:tcPr>
          <w:p w14:paraId="63B06B56" w14:textId="77777777" w:rsidR="00E9319B" w:rsidRDefault="00E9319B">
            <w:pPr>
              <w:rPr>
                <w:sz w:val="2"/>
                <w:szCs w:val="2"/>
              </w:rPr>
            </w:pPr>
          </w:p>
        </w:tc>
        <w:tc>
          <w:tcPr>
            <w:tcW w:w="1704" w:type="dxa"/>
            <w:vMerge/>
            <w:tcBorders>
              <w:top w:val="nil"/>
            </w:tcBorders>
          </w:tcPr>
          <w:p w14:paraId="0212B543" w14:textId="77777777" w:rsidR="00E9319B" w:rsidRDefault="00E9319B">
            <w:pPr>
              <w:rPr>
                <w:sz w:val="2"/>
                <w:szCs w:val="2"/>
              </w:rPr>
            </w:pPr>
          </w:p>
        </w:tc>
        <w:tc>
          <w:tcPr>
            <w:tcW w:w="1219" w:type="dxa"/>
            <w:vMerge/>
            <w:tcBorders>
              <w:top w:val="nil"/>
            </w:tcBorders>
          </w:tcPr>
          <w:p w14:paraId="22C077D9" w14:textId="77777777" w:rsidR="00E9319B" w:rsidRDefault="00E9319B">
            <w:pPr>
              <w:rPr>
                <w:sz w:val="2"/>
                <w:szCs w:val="2"/>
              </w:rPr>
            </w:pPr>
          </w:p>
        </w:tc>
      </w:tr>
      <w:tr w:rsidR="00E9319B" w14:paraId="09FF5320" w14:textId="77777777">
        <w:trPr>
          <w:trHeight w:val="254"/>
        </w:trPr>
        <w:tc>
          <w:tcPr>
            <w:tcW w:w="14395" w:type="dxa"/>
            <w:gridSpan w:val="10"/>
          </w:tcPr>
          <w:p w14:paraId="5FF30B24"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r w:rsidR="00E9319B" w14:paraId="4AE0A466" w14:textId="77777777">
        <w:trPr>
          <w:trHeight w:val="253"/>
        </w:trPr>
        <w:tc>
          <w:tcPr>
            <w:tcW w:w="4186" w:type="dxa"/>
          </w:tcPr>
          <w:p w14:paraId="2324AD72" w14:textId="77777777" w:rsidR="00E9319B" w:rsidRDefault="00407046">
            <w:pPr>
              <w:pStyle w:val="TableParagraph"/>
              <w:spacing w:before="1" w:line="233" w:lineRule="exact"/>
              <w:ind w:left="107"/>
              <w:jc w:val="left"/>
            </w:pPr>
            <w:r>
              <w:t>ERP</w:t>
            </w:r>
            <w:r>
              <w:rPr>
                <w:spacing w:val="-4"/>
              </w:rPr>
              <w:t xml:space="preserve"> </w:t>
            </w:r>
            <w:r>
              <w:t>Program</w:t>
            </w:r>
            <w:r>
              <w:rPr>
                <w:spacing w:val="-1"/>
              </w:rPr>
              <w:t xml:space="preserve"> </w:t>
            </w:r>
            <w:r>
              <w:rPr>
                <w:spacing w:val="-2"/>
              </w:rPr>
              <w:t>Evaluation</w:t>
            </w:r>
          </w:p>
        </w:tc>
        <w:tc>
          <w:tcPr>
            <w:tcW w:w="987" w:type="dxa"/>
          </w:tcPr>
          <w:p w14:paraId="511EB871" w14:textId="77777777" w:rsidR="00E9319B" w:rsidRDefault="00407046">
            <w:pPr>
              <w:pStyle w:val="TableParagraph"/>
              <w:spacing w:before="1" w:line="233" w:lineRule="exact"/>
              <w:ind w:right="94"/>
            </w:pPr>
            <w:r>
              <w:rPr>
                <w:spacing w:val="-2"/>
              </w:rPr>
              <w:t>20.00</w:t>
            </w:r>
          </w:p>
        </w:tc>
        <w:tc>
          <w:tcPr>
            <w:tcW w:w="987" w:type="dxa"/>
          </w:tcPr>
          <w:p w14:paraId="2296B293" w14:textId="77777777" w:rsidR="00E9319B" w:rsidRDefault="00407046">
            <w:pPr>
              <w:pStyle w:val="TableParagraph"/>
              <w:spacing w:before="1" w:line="233" w:lineRule="exact"/>
              <w:ind w:right="95"/>
            </w:pPr>
            <w:r>
              <w:rPr>
                <w:spacing w:val="-2"/>
              </w:rPr>
              <w:t>24.00</w:t>
            </w:r>
          </w:p>
        </w:tc>
        <w:tc>
          <w:tcPr>
            <w:tcW w:w="987" w:type="dxa"/>
          </w:tcPr>
          <w:p w14:paraId="0A4D7DFC" w14:textId="77777777" w:rsidR="00E9319B" w:rsidRDefault="00407046">
            <w:pPr>
              <w:pStyle w:val="TableParagraph"/>
              <w:spacing w:before="1" w:line="233" w:lineRule="exact"/>
              <w:ind w:right="97"/>
            </w:pPr>
            <w:r>
              <w:rPr>
                <w:spacing w:val="-2"/>
              </w:rPr>
              <w:t>24.00</w:t>
            </w:r>
          </w:p>
        </w:tc>
        <w:tc>
          <w:tcPr>
            <w:tcW w:w="987" w:type="dxa"/>
          </w:tcPr>
          <w:p w14:paraId="59E6D216" w14:textId="77777777" w:rsidR="00E9319B" w:rsidRDefault="00407046">
            <w:pPr>
              <w:pStyle w:val="TableParagraph"/>
              <w:spacing w:before="1" w:line="233" w:lineRule="exact"/>
              <w:ind w:right="96"/>
            </w:pPr>
            <w:r>
              <w:rPr>
                <w:spacing w:val="-2"/>
              </w:rPr>
              <w:t>30.00</w:t>
            </w:r>
          </w:p>
        </w:tc>
        <w:tc>
          <w:tcPr>
            <w:tcW w:w="985" w:type="dxa"/>
          </w:tcPr>
          <w:p w14:paraId="07166FE9" w14:textId="77777777" w:rsidR="00E9319B" w:rsidRDefault="00407046">
            <w:pPr>
              <w:pStyle w:val="TableParagraph"/>
              <w:spacing w:before="1" w:line="233" w:lineRule="exact"/>
              <w:ind w:right="95"/>
            </w:pPr>
            <w:r>
              <w:rPr>
                <w:spacing w:val="-2"/>
              </w:rPr>
              <w:t>40.00</w:t>
            </w:r>
          </w:p>
        </w:tc>
        <w:tc>
          <w:tcPr>
            <w:tcW w:w="987" w:type="dxa"/>
          </w:tcPr>
          <w:p w14:paraId="02CFEFED" w14:textId="77777777" w:rsidR="00E9319B" w:rsidRDefault="00407046">
            <w:pPr>
              <w:pStyle w:val="TableParagraph"/>
              <w:spacing w:before="1" w:line="233" w:lineRule="exact"/>
              <w:ind w:right="98"/>
            </w:pPr>
            <w:r>
              <w:rPr>
                <w:spacing w:val="-2"/>
              </w:rPr>
              <w:t>60.00</w:t>
            </w:r>
          </w:p>
        </w:tc>
        <w:tc>
          <w:tcPr>
            <w:tcW w:w="1366" w:type="dxa"/>
          </w:tcPr>
          <w:p w14:paraId="7E340600" w14:textId="77777777" w:rsidR="00E9319B" w:rsidRDefault="00407046">
            <w:pPr>
              <w:pStyle w:val="TableParagraph"/>
              <w:spacing w:before="1" w:line="233" w:lineRule="exact"/>
              <w:ind w:right="98"/>
            </w:pPr>
            <w:r>
              <w:rPr>
                <w:spacing w:val="-2"/>
              </w:rPr>
              <w:t>Organization</w:t>
            </w:r>
          </w:p>
        </w:tc>
        <w:tc>
          <w:tcPr>
            <w:tcW w:w="1704" w:type="dxa"/>
          </w:tcPr>
          <w:p w14:paraId="2CD722F8" w14:textId="77777777" w:rsidR="00E9319B" w:rsidRDefault="00407046">
            <w:pPr>
              <w:pStyle w:val="TableParagraph"/>
              <w:spacing w:before="1" w:line="233" w:lineRule="exact"/>
              <w:ind w:left="102"/>
              <w:jc w:val="left"/>
            </w:pPr>
            <w:r>
              <w:rPr>
                <w:spacing w:val="-5"/>
              </w:rPr>
              <w:t>EMD</w:t>
            </w:r>
          </w:p>
        </w:tc>
        <w:tc>
          <w:tcPr>
            <w:tcW w:w="1219" w:type="dxa"/>
          </w:tcPr>
          <w:p w14:paraId="54653CF7" w14:textId="77777777" w:rsidR="00E9319B" w:rsidRDefault="00407046">
            <w:pPr>
              <w:pStyle w:val="TableParagraph"/>
              <w:spacing w:before="1" w:line="233" w:lineRule="exact"/>
              <w:ind w:left="102"/>
              <w:jc w:val="left"/>
            </w:pPr>
            <w:r>
              <w:rPr>
                <w:spacing w:val="-2"/>
              </w:rPr>
              <w:t>Annual</w:t>
            </w:r>
          </w:p>
        </w:tc>
      </w:tr>
      <w:tr w:rsidR="00E9319B" w14:paraId="7FBBE08F" w14:textId="77777777">
        <w:trPr>
          <w:trHeight w:val="256"/>
        </w:trPr>
        <w:tc>
          <w:tcPr>
            <w:tcW w:w="4186" w:type="dxa"/>
          </w:tcPr>
          <w:p w14:paraId="270FC0A3" w14:textId="77777777" w:rsidR="00E9319B" w:rsidRDefault="00407046">
            <w:pPr>
              <w:pStyle w:val="TableParagraph"/>
              <w:spacing w:before="1" w:line="236"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87" w:type="dxa"/>
          </w:tcPr>
          <w:p w14:paraId="225DF00E" w14:textId="77777777" w:rsidR="00E9319B" w:rsidRDefault="00407046">
            <w:pPr>
              <w:pStyle w:val="TableParagraph"/>
              <w:spacing w:before="1" w:line="236" w:lineRule="exact"/>
              <w:ind w:right="94"/>
            </w:pPr>
            <w:r>
              <w:rPr>
                <w:spacing w:val="-4"/>
              </w:rPr>
              <w:t>1.00</w:t>
            </w:r>
          </w:p>
        </w:tc>
        <w:tc>
          <w:tcPr>
            <w:tcW w:w="987" w:type="dxa"/>
          </w:tcPr>
          <w:p w14:paraId="08CEFD77" w14:textId="77777777" w:rsidR="00E9319B" w:rsidRDefault="00407046">
            <w:pPr>
              <w:pStyle w:val="TableParagraph"/>
              <w:spacing w:before="1" w:line="236" w:lineRule="exact"/>
              <w:ind w:right="95"/>
            </w:pPr>
            <w:r>
              <w:rPr>
                <w:spacing w:val="-4"/>
              </w:rPr>
              <w:t>1.00</w:t>
            </w:r>
          </w:p>
        </w:tc>
        <w:tc>
          <w:tcPr>
            <w:tcW w:w="987" w:type="dxa"/>
          </w:tcPr>
          <w:p w14:paraId="07DE7070" w14:textId="77777777" w:rsidR="00E9319B" w:rsidRDefault="00407046">
            <w:pPr>
              <w:pStyle w:val="TableParagraph"/>
              <w:spacing w:before="1" w:line="236" w:lineRule="exact"/>
              <w:ind w:right="97"/>
            </w:pPr>
            <w:r>
              <w:rPr>
                <w:spacing w:val="-4"/>
              </w:rPr>
              <w:t>1.00</w:t>
            </w:r>
          </w:p>
        </w:tc>
        <w:tc>
          <w:tcPr>
            <w:tcW w:w="987" w:type="dxa"/>
          </w:tcPr>
          <w:p w14:paraId="7B8C209F" w14:textId="77777777" w:rsidR="00E9319B" w:rsidRDefault="00407046">
            <w:pPr>
              <w:pStyle w:val="TableParagraph"/>
              <w:spacing w:before="1" w:line="236" w:lineRule="exact"/>
              <w:ind w:right="96"/>
            </w:pPr>
            <w:r>
              <w:rPr>
                <w:spacing w:val="-4"/>
              </w:rPr>
              <w:t>1.00</w:t>
            </w:r>
          </w:p>
        </w:tc>
        <w:tc>
          <w:tcPr>
            <w:tcW w:w="985" w:type="dxa"/>
          </w:tcPr>
          <w:p w14:paraId="49CC6CD8" w14:textId="77777777" w:rsidR="00E9319B" w:rsidRDefault="00407046">
            <w:pPr>
              <w:pStyle w:val="TableParagraph"/>
              <w:spacing w:before="1" w:line="236" w:lineRule="exact"/>
              <w:ind w:right="95"/>
            </w:pPr>
            <w:r>
              <w:rPr>
                <w:spacing w:val="-4"/>
              </w:rPr>
              <w:t>1.00</w:t>
            </w:r>
          </w:p>
        </w:tc>
        <w:tc>
          <w:tcPr>
            <w:tcW w:w="987" w:type="dxa"/>
          </w:tcPr>
          <w:p w14:paraId="427888B0" w14:textId="77777777" w:rsidR="00E9319B" w:rsidRDefault="00407046">
            <w:pPr>
              <w:pStyle w:val="TableParagraph"/>
              <w:spacing w:before="1" w:line="236" w:lineRule="exact"/>
              <w:ind w:right="98"/>
            </w:pPr>
            <w:r>
              <w:rPr>
                <w:spacing w:val="-4"/>
              </w:rPr>
              <w:t>2.00</w:t>
            </w:r>
          </w:p>
        </w:tc>
        <w:tc>
          <w:tcPr>
            <w:tcW w:w="1366" w:type="dxa"/>
          </w:tcPr>
          <w:p w14:paraId="2520A932" w14:textId="77777777" w:rsidR="00E9319B" w:rsidRDefault="00407046">
            <w:pPr>
              <w:pStyle w:val="TableParagraph"/>
              <w:spacing w:before="1" w:line="236" w:lineRule="exact"/>
              <w:ind w:right="98"/>
            </w:pPr>
            <w:r>
              <w:rPr>
                <w:spacing w:val="-2"/>
              </w:rPr>
              <w:t>Organization</w:t>
            </w:r>
          </w:p>
        </w:tc>
        <w:tc>
          <w:tcPr>
            <w:tcW w:w="1704" w:type="dxa"/>
          </w:tcPr>
          <w:p w14:paraId="7107B429" w14:textId="77777777" w:rsidR="00E9319B" w:rsidRDefault="00407046">
            <w:pPr>
              <w:pStyle w:val="TableParagraph"/>
              <w:spacing w:before="1" w:line="236" w:lineRule="exact"/>
              <w:ind w:left="102"/>
              <w:jc w:val="left"/>
            </w:pPr>
            <w:r>
              <w:rPr>
                <w:spacing w:val="-5"/>
              </w:rPr>
              <w:t>EMD</w:t>
            </w:r>
          </w:p>
        </w:tc>
        <w:tc>
          <w:tcPr>
            <w:tcW w:w="1219" w:type="dxa"/>
          </w:tcPr>
          <w:p w14:paraId="4F97704C" w14:textId="77777777" w:rsidR="00E9319B" w:rsidRDefault="00407046">
            <w:pPr>
              <w:pStyle w:val="TableParagraph"/>
              <w:spacing w:before="1" w:line="236" w:lineRule="exact"/>
              <w:ind w:left="102"/>
              <w:jc w:val="left"/>
            </w:pPr>
            <w:r>
              <w:rPr>
                <w:spacing w:val="-2"/>
              </w:rPr>
              <w:t>Annual</w:t>
            </w:r>
          </w:p>
        </w:tc>
      </w:tr>
      <w:tr w:rsidR="00E9319B" w14:paraId="783C7459" w14:textId="77777777">
        <w:trPr>
          <w:trHeight w:val="505"/>
        </w:trPr>
        <w:tc>
          <w:tcPr>
            <w:tcW w:w="4186" w:type="dxa"/>
          </w:tcPr>
          <w:p w14:paraId="65A2BCB1" w14:textId="77777777" w:rsidR="00E9319B" w:rsidRDefault="00407046">
            <w:pPr>
              <w:pStyle w:val="TableParagraph"/>
              <w:spacing w:line="252" w:lineRule="exact"/>
              <w:ind w:left="107" w:right="159"/>
              <w:jc w:val="left"/>
            </w:pPr>
            <w:r>
              <w:t>More</w:t>
            </w:r>
            <w:r>
              <w:rPr>
                <w:spacing w:val="-9"/>
              </w:rPr>
              <w:t xml:space="preserve"> </w:t>
            </w:r>
            <w:r>
              <w:t>Frequent</w:t>
            </w:r>
            <w:r>
              <w:rPr>
                <w:spacing w:val="-6"/>
              </w:rPr>
              <w:t xml:space="preserve"> </w:t>
            </w:r>
            <w:r>
              <w:t>ID</w:t>
            </w:r>
            <w:r>
              <w:rPr>
                <w:spacing w:val="-8"/>
              </w:rPr>
              <w:t xml:space="preserve"> </w:t>
            </w:r>
            <w:r>
              <w:t>and</w:t>
            </w:r>
            <w:r>
              <w:rPr>
                <w:spacing w:val="-7"/>
              </w:rPr>
              <w:t xml:space="preserve"> </w:t>
            </w:r>
            <w:r>
              <w:t>Implement</w:t>
            </w:r>
            <w:r>
              <w:rPr>
                <w:spacing w:val="-6"/>
              </w:rPr>
              <w:t xml:space="preserve"> </w:t>
            </w:r>
            <w:r>
              <w:t>Changes to ERP</w:t>
            </w:r>
          </w:p>
        </w:tc>
        <w:tc>
          <w:tcPr>
            <w:tcW w:w="987" w:type="dxa"/>
          </w:tcPr>
          <w:p w14:paraId="2F2DBE20" w14:textId="77777777" w:rsidR="00E9319B" w:rsidRDefault="00407046">
            <w:pPr>
              <w:pStyle w:val="TableParagraph"/>
              <w:spacing w:before="125"/>
              <w:ind w:right="94"/>
            </w:pPr>
            <w:r>
              <w:rPr>
                <w:spacing w:val="-4"/>
              </w:rPr>
              <w:t>1.00</w:t>
            </w:r>
          </w:p>
        </w:tc>
        <w:tc>
          <w:tcPr>
            <w:tcW w:w="987" w:type="dxa"/>
          </w:tcPr>
          <w:p w14:paraId="08E393B7" w14:textId="77777777" w:rsidR="00E9319B" w:rsidRDefault="00407046">
            <w:pPr>
              <w:pStyle w:val="TableParagraph"/>
              <w:spacing w:before="125"/>
              <w:ind w:right="95"/>
            </w:pPr>
            <w:r>
              <w:rPr>
                <w:spacing w:val="-4"/>
              </w:rPr>
              <w:t>1.00</w:t>
            </w:r>
          </w:p>
        </w:tc>
        <w:tc>
          <w:tcPr>
            <w:tcW w:w="987" w:type="dxa"/>
          </w:tcPr>
          <w:p w14:paraId="1DA68EE7" w14:textId="77777777" w:rsidR="00E9319B" w:rsidRDefault="00407046">
            <w:pPr>
              <w:pStyle w:val="TableParagraph"/>
              <w:spacing w:before="125"/>
              <w:ind w:right="96"/>
            </w:pPr>
            <w:r>
              <w:rPr>
                <w:spacing w:val="-4"/>
              </w:rPr>
              <w:t>1.00</w:t>
            </w:r>
          </w:p>
        </w:tc>
        <w:tc>
          <w:tcPr>
            <w:tcW w:w="987" w:type="dxa"/>
          </w:tcPr>
          <w:p w14:paraId="19C4E8F8" w14:textId="77777777" w:rsidR="00E9319B" w:rsidRDefault="00407046">
            <w:pPr>
              <w:pStyle w:val="TableParagraph"/>
              <w:spacing w:before="125"/>
              <w:ind w:right="96"/>
            </w:pPr>
            <w:r>
              <w:rPr>
                <w:spacing w:val="-4"/>
              </w:rPr>
              <w:t>1.00</w:t>
            </w:r>
          </w:p>
        </w:tc>
        <w:tc>
          <w:tcPr>
            <w:tcW w:w="985" w:type="dxa"/>
          </w:tcPr>
          <w:p w14:paraId="322A3CA6" w14:textId="77777777" w:rsidR="00E9319B" w:rsidRDefault="00407046">
            <w:pPr>
              <w:pStyle w:val="TableParagraph"/>
              <w:spacing w:before="125"/>
              <w:ind w:right="95"/>
            </w:pPr>
            <w:r>
              <w:rPr>
                <w:spacing w:val="-4"/>
              </w:rPr>
              <w:t>1.00</w:t>
            </w:r>
          </w:p>
        </w:tc>
        <w:tc>
          <w:tcPr>
            <w:tcW w:w="987" w:type="dxa"/>
          </w:tcPr>
          <w:p w14:paraId="19657BE2" w14:textId="77777777" w:rsidR="00E9319B" w:rsidRDefault="00407046">
            <w:pPr>
              <w:pStyle w:val="TableParagraph"/>
              <w:spacing w:before="125"/>
              <w:ind w:right="98"/>
            </w:pPr>
            <w:r>
              <w:rPr>
                <w:spacing w:val="-4"/>
              </w:rPr>
              <w:t>2.00</w:t>
            </w:r>
          </w:p>
        </w:tc>
        <w:tc>
          <w:tcPr>
            <w:tcW w:w="1366" w:type="dxa"/>
          </w:tcPr>
          <w:p w14:paraId="654E3CD4" w14:textId="77777777" w:rsidR="00E9319B" w:rsidRDefault="00407046">
            <w:pPr>
              <w:pStyle w:val="TableParagraph"/>
              <w:spacing w:before="125"/>
              <w:ind w:right="99"/>
            </w:pPr>
            <w:r>
              <w:rPr>
                <w:spacing w:val="-2"/>
              </w:rPr>
              <w:t>Organization</w:t>
            </w:r>
          </w:p>
        </w:tc>
        <w:tc>
          <w:tcPr>
            <w:tcW w:w="1704" w:type="dxa"/>
          </w:tcPr>
          <w:p w14:paraId="058085E8" w14:textId="77777777" w:rsidR="00E9319B" w:rsidRDefault="00407046">
            <w:pPr>
              <w:pStyle w:val="TableParagraph"/>
              <w:spacing w:before="125"/>
              <w:ind w:left="102"/>
              <w:jc w:val="left"/>
            </w:pPr>
            <w:r>
              <w:rPr>
                <w:spacing w:val="-5"/>
              </w:rPr>
              <w:t>EMD</w:t>
            </w:r>
          </w:p>
        </w:tc>
        <w:tc>
          <w:tcPr>
            <w:tcW w:w="1219" w:type="dxa"/>
          </w:tcPr>
          <w:p w14:paraId="2E9DD68C" w14:textId="77777777" w:rsidR="00E9319B" w:rsidRDefault="00407046">
            <w:pPr>
              <w:pStyle w:val="TableParagraph"/>
              <w:spacing w:before="125"/>
              <w:ind w:left="102"/>
              <w:jc w:val="left"/>
            </w:pPr>
            <w:r>
              <w:rPr>
                <w:spacing w:val="-2"/>
              </w:rPr>
              <w:t>Annual</w:t>
            </w:r>
          </w:p>
        </w:tc>
      </w:tr>
    </w:tbl>
    <w:p w14:paraId="42488314" w14:textId="77777777" w:rsidR="00E9319B" w:rsidRDefault="00407046">
      <w:pPr>
        <w:spacing w:before="21"/>
        <w:ind w:left="120"/>
        <w:rPr>
          <w:sz w:val="20"/>
        </w:rPr>
      </w:pPr>
      <w:r>
        <w:rPr>
          <w:sz w:val="20"/>
        </w:rPr>
        <w:t>Source:</w:t>
      </w:r>
      <w:r>
        <w:rPr>
          <w:spacing w:val="-6"/>
          <w:sz w:val="20"/>
        </w:rPr>
        <w:t xml:space="preserve"> </w:t>
      </w:r>
      <w:r>
        <w:rPr>
          <w:spacing w:val="-2"/>
          <w:sz w:val="20"/>
        </w:rPr>
        <w:t>OSHA.</w:t>
      </w:r>
    </w:p>
    <w:p w14:paraId="72D95CC5" w14:textId="77777777" w:rsidR="00E9319B" w:rsidRDefault="00407046">
      <w:pPr>
        <w:spacing w:before="1" w:line="276" w:lineRule="auto"/>
        <w:ind w:left="120" w:right="97"/>
        <w:rPr>
          <w:sz w:val="20"/>
        </w:rPr>
      </w:pPr>
      <w:r>
        <w:rPr>
          <w:sz w:val="20"/>
        </w:rPr>
        <w:t>[a] These estimates are calculated using the expected number of events/incidents for a given responder group type and employee class size. The expected number of 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3"/>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w:t>
      </w:r>
      <w:r>
        <w:rPr>
          <w:spacing w:val="-2"/>
          <w:sz w:val="20"/>
        </w:rPr>
        <w:t xml:space="preserve"> </w:t>
      </w:r>
      <w:r>
        <w:rPr>
          <w:sz w:val="20"/>
        </w:rPr>
        <w:t>unit</w:t>
      </w:r>
      <w:r>
        <w:rPr>
          <w:spacing w:val="-2"/>
          <w:sz w:val="20"/>
        </w:rPr>
        <w:t xml:space="preserve"> </w:t>
      </w:r>
      <w:r>
        <w:rPr>
          <w:sz w:val="20"/>
        </w:rPr>
        <w:t>labor</w:t>
      </w:r>
      <w:r>
        <w:rPr>
          <w:spacing w:val="-4"/>
          <w:sz w:val="20"/>
        </w:rPr>
        <w:t xml:space="preserve"> </w:t>
      </w:r>
      <w:r>
        <w:rPr>
          <w:sz w:val="20"/>
        </w:rPr>
        <w:t>hour estimates do not go in order from smallest to largest by employee class size.</w:t>
      </w:r>
    </w:p>
    <w:p w14:paraId="17C8EED9" w14:textId="77777777" w:rsidR="00E9319B" w:rsidRDefault="00E9319B">
      <w:pPr>
        <w:spacing w:line="276" w:lineRule="auto"/>
        <w:rPr>
          <w:sz w:val="20"/>
        </w:rPr>
        <w:sectPr w:rsidR="00E9319B">
          <w:type w:val="continuous"/>
          <w:pgSz w:w="15840" w:h="12240" w:orient="landscape"/>
          <w:pgMar w:top="1240" w:right="620" w:bottom="1220" w:left="600" w:header="0" w:footer="1034" w:gutter="0"/>
          <w:cols w:space="720"/>
        </w:sectPr>
      </w:pPr>
    </w:p>
    <w:p w14:paraId="127FC949" w14:textId="77777777" w:rsidR="00E9319B" w:rsidRDefault="00407046">
      <w:pPr>
        <w:pStyle w:val="Heading2"/>
        <w:spacing w:before="76"/>
        <w:ind w:left="712"/>
      </w:pPr>
      <w:r>
        <w:t>Table</w:t>
      </w:r>
      <w:r>
        <w:rPr>
          <w:spacing w:val="-3"/>
        </w:rPr>
        <w:t xml:space="preserve"> </w:t>
      </w:r>
      <w:r>
        <w:t>VII-C-11.</w:t>
      </w:r>
      <w:r>
        <w:rPr>
          <w:spacing w:val="-2"/>
        </w:rPr>
        <w:t xml:space="preserve"> </w:t>
      </w:r>
      <w:r>
        <w:t>Labor-Based</w:t>
      </w:r>
      <w:r>
        <w:rPr>
          <w:spacing w:val="-2"/>
        </w:rPr>
        <w:t xml:space="preserve"> </w:t>
      </w:r>
      <w:r>
        <w:t>Unit</w:t>
      </w:r>
      <w:r>
        <w:rPr>
          <w:spacing w:val="-2"/>
        </w:rPr>
        <w:t xml:space="preserve"> </w:t>
      </w:r>
      <w:r>
        <w:t>Costs</w:t>
      </w:r>
      <w:r>
        <w:rPr>
          <w:spacing w:val="-2"/>
        </w:rPr>
        <w:t xml:space="preserve"> </w:t>
      </w:r>
      <w:r>
        <w:t>by</w:t>
      </w:r>
      <w:r>
        <w:rPr>
          <w:spacing w:val="-2"/>
        </w:rPr>
        <w:t xml:space="preserve"> </w:t>
      </w:r>
      <w:r>
        <w:t>Employment</w:t>
      </w:r>
      <w:r>
        <w:rPr>
          <w:spacing w:val="-2"/>
        </w:rPr>
        <w:t xml:space="preserve"> </w:t>
      </w:r>
      <w:r>
        <w:t>Size</w:t>
      </w:r>
      <w:r>
        <w:rPr>
          <w:spacing w:val="-3"/>
        </w:rPr>
        <w:t xml:space="preserve"> </w:t>
      </w:r>
      <w:r>
        <w:t>Class</w:t>
      </w:r>
      <w:r>
        <w:rPr>
          <w:spacing w:val="-2"/>
        </w:rPr>
        <w:t xml:space="preserve"> </w:t>
      </w:r>
      <w:r>
        <w:t>-</w:t>
      </w:r>
      <w:r>
        <w:rPr>
          <w:spacing w:val="-3"/>
        </w:rPr>
        <w:t xml:space="preserve"> </w:t>
      </w:r>
      <w:r>
        <w:t>Emergency</w:t>
      </w:r>
      <w:r>
        <w:rPr>
          <w:spacing w:val="-2"/>
        </w:rPr>
        <w:t xml:space="preserve"> </w:t>
      </w:r>
      <w:r>
        <w:t>Medical</w:t>
      </w:r>
      <w:r>
        <w:rPr>
          <w:spacing w:val="-2"/>
        </w:rPr>
        <w:t xml:space="preserve"> </w:t>
      </w:r>
      <w:r>
        <w:t>Service</w:t>
      </w:r>
      <w:r>
        <w:rPr>
          <w:spacing w:val="-2"/>
        </w:rPr>
        <w:t xml:space="preserve"> </w:t>
      </w:r>
      <w:r>
        <w:t>Organizations</w:t>
      </w:r>
      <w:r>
        <w:rPr>
          <w:spacing w:val="-2"/>
        </w:rPr>
        <w:t xml:space="preserve"> </w:t>
      </w:r>
      <w:r>
        <w:t>and</w:t>
      </w:r>
      <w:r>
        <w:rPr>
          <w:spacing w:val="-3"/>
        </w:rPr>
        <w:t xml:space="preserve"> </w:t>
      </w:r>
      <w:r>
        <w:rPr>
          <w:spacing w:val="-2"/>
        </w:rPr>
        <w:t>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4"/>
        <w:gridCol w:w="931"/>
        <w:gridCol w:w="931"/>
        <w:gridCol w:w="929"/>
        <w:gridCol w:w="943"/>
        <w:gridCol w:w="1041"/>
        <w:gridCol w:w="1041"/>
        <w:gridCol w:w="1365"/>
        <w:gridCol w:w="1703"/>
        <w:gridCol w:w="1218"/>
      </w:tblGrid>
      <w:tr w:rsidR="00E9319B" w14:paraId="3BD08388" w14:textId="77777777">
        <w:trPr>
          <w:trHeight w:val="254"/>
        </w:trPr>
        <w:tc>
          <w:tcPr>
            <w:tcW w:w="4284" w:type="dxa"/>
            <w:vMerge w:val="restart"/>
          </w:tcPr>
          <w:p w14:paraId="4B59AFD0" w14:textId="77777777" w:rsidR="00E9319B" w:rsidRDefault="00E9319B">
            <w:pPr>
              <w:pStyle w:val="TableParagraph"/>
              <w:jc w:val="left"/>
            </w:pPr>
          </w:p>
        </w:tc>
        <w:tc>
          <w:tcPr>
            <w:tcW w:w="5816" w:type="dxa"/>
            <w:gridSpan w:val="6"/>
          </w:tcPr>
          <w:p w14:paraId="4ABAA48A" w14:textId="77777777" w:rsidR="00E9319B" w:rsidRDefault="00407046">
            <w:pPr>
              <w:pStyle w:val="TableParagraph"/>
              <w:spacing w:line="234" w:lineRule="exact"/>
              <w:ind w:left="180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5472423" w14:textId="77777777" w:rsidR="00E9319B" w:rsidRDefault="00E9319B">
            <w:pPr>
              <w:pStyle w:val="TableParagraph"/>
              <w:spacing w:before="4"/>
              <w:jc w:val="left"/>
              <w:rPr>
                <w:b/>
              </w:rPr>
            </w:pPr>
          </w:p>
          <w:p w14:paraId="45424308" w14:textId="77777777" w:rsidR="00E9319B" w:rsidRDefault="00407046">
            <w:pPr>
              <w:pStyle w:val="TableParagraph"/>
              <w:ind w:left="438"/>
              <w:jc w:val="left"/>
              <w:rPr>
                <w:b/>
              </w:rPr>
            </w:pPr>
            <w:r>
              <w:rPr>
                <w:b/>
                <w:spacing w:val="-2"/>
              </w:rPr>
              <w:t>Basis</w:t>
            </w:r>
          </w:p>
        </w:tc>
        <w:tc>
          <w:tcPr>
            <w:tcW w:w="1703" w:type="dxa"/>
            <w:vMerge w:val="restart"/>
          </w:tcPr>
          <w:p w14:paraId="1A126E8A" w14:textId="77777777" w:rsidR="00E9319B" w:rsidRDefault="00407046">
            <w:pPr>
              <w:pStyle w:val="TableParagraph"/>
              <w:spacing w:before="130"/>
              <w:ind w:left="419" w:firstLine="139"/>
              <w:jc w:val="left"/>
              <w:rPr>
                <w:b/>
              </w:rPr>
            </w:pPr>
            <w:r>
              <w:rPr>
                <w:b/>
                <w:spacing w:val="-2"/>
              </w:rPr>
              <w:t>Labor Category</w:t>
            </w:r>
          </w:p>
        </w:tc>
        <w:tc>
          <w:tcPr>
            <w:tcW w:w="1218" w:type="dxa"/>
            <w:vMerge w:val="restart"/>
          </w:tcPr>
          <w:p w14:paraId="5027556F" w14:textId="77777777" w:rsidR="00E9319B" w:rsidRDefault="00E9319B">
            <w:pPr>
              <w:pStyle w:val="TableParagraph"/>
              <w:spacing w:before="4"/>
              <w:jc w:val="left"/>
              <w:rPr>
                <w:b/>
              </w:rPr>
            </w:pPr>
          </w:p>
          <w:p w14:paraId="10057119" w14:textId="77777777" w:rsidR="00E9319B" w:rsidRDefault="00407046">
            <w:pPr>
              <w:pStyle w:val="TableParagraph"/>
              <w:ind w:left="110"/>
              <w:jc w:val="left"/>
              <w:rPr>
                <w:b/>
              </w:rPr>
            </w:pPr>
            <w:r>
              <w:rPr>
                <w:b/>
                <w:spacing w:val="-2"/>
              </w:rPr>
              <w:t>Frequency</w:t>
            </w:r>
          </w:p>
        </w:tc>
      </w:tr>
      <w:tr w:rsidR="00E9319B" w14:paraId="0711A848" w14:textId="77777777">
        <w:trPr>
          <w:trHeight w:val="505"/>
        </w:trPr>
        <w:tc>
          <w:tcPr>
            <w:tcW w:w="4284" w:type="dxa"/>
            <w:vMerge/>
            <w:tcBorders>
              <w:top w:val="nil"/>
            </w:tcBorders>
          </w:tcPr>
          <w:p w14:paraId="4952BBC4" w14:textId="77777777" w:rsidR="00E9319B" w:rsidRDefault="00E9319B">
            <w:pPr>
              <w:rPr>
                <w:sz w:val="2"/>
                <w:szCs w:val="2"/>
              </w:rPr>
            </w:pPr>
          </w:p>
        </w:tc>
        <w:tc>
          <w:tcPr>
            <w:tcW w:w="931" w:type="dxa"/>
          </w:tcPr>
          <w:p w14:paraId="05FA335C" w14:textId="77777777" w:rsidR="00E9319B" w:rsidRDefault="00407046">
            <w:pPr>
              <w:pStyle w:val="TableParagraph"/>
              <w:spacing w:before="125"/>
              <w:ind w:left="292"/>
              <w:jc w:val="left"/>
              <w:rPr>
                <w:b/>
              </w:rPr>
            </w:pPr>
            <w:r>
              <w:rPr>
                <w:b/>
                <w:spacing w:val="-5"/>
              </w:rPr>
              <w:t>&lt;25</w:t>
            </w:r>
          </w:p>
        </w:tc>
        <w:tc>
          <w:tcPr>
            <w:tcW w:w="931" w:type="dxa"/>
          </w:tcPr>
          <w:p w14:paraId="6A910C23" w14:textId="77777777" w:rsidR="00E9319B" w:rsidRDefault="00407046">
            <w:pPr>
              <w:pStyle w:val="TableParagraph"/>
              <w:spacing w:before="125"/>
              <w:ind w:left="208"/>
              <w:jc w:val="left"/>
              <w:rPr>
                <w:b/>
              </w:rPr>
            </w:pPr>
            <w:r>
              <w:rPr>
                <w:b/>
              </w:rPr>
              <w:t>25-</w:t>
            </w:r>
            <w:r>
              <w:rPr>
                <w:b/>
                <w:spacing w:val="-5"/>
              </w:rPr>
              <w:t>49</w:t>
            </w:r>
          </w:p>
        </w:tc>
        <w:tc>
          <w:tcPr>
            <w:tcW w:w="929" w:type="dxa"/>
          </w:tcPr>
          <w:p w14:paraId="598B9200" w14:textId="77777777" w:rsidR="00E9319B" w:rsidRDefault="00407046">
            <w:pPr>
              <w:pStyle w:val="TableParagraph"/>
              <w:spacing w:before="125"/>
              <w:ind w:left="206"/>
              <w:jc w:val="left"/>
              <w:rPr>
                <w:b/>
              </w:rPr>
            </w:pPr>
            <w:r>
              <w:rPr>
                <w:b/>
              </w:rPr>
              <w:t>50-</w:t>
            </w:r>
            <w:r>
              <w:rPr>
                <w:b/>
                <w:spacing w:val="-5"/>
              </w:rPr>
              <w:t>99</w:t>
            </w:r>
          </w:p>
        </w:tc>
        <w:tc>
          <w:tcPr>
            <w:tcW w:w="943" w:type="dxa"/>
          </w:tcPr>
          <w:p w14:paraId="5A6CEA6E" w14:textId="77777777" w:rsidR="00E9319B" w:rsidRDefault="00407046">
            <w:pPr>
              <w:pStyle w:val="TableParagraph"/>
              <w:spacing w:line="251" w:lineRule="exact"/>
              <w:ind w:left="268"/>
              <w:jc w:val="left"/>
              <w:rPr>
                <w:b/>
              </w:rPr>
            </w:pPr>
            <w:r>
              <w:rPr>
                <w:b/>
                <w:spacing w:val="-4"/>
              </w:rPr>
              <w:t>100-</w:t>
            </w:r>
          </w:p>
          <w:p w14:paraId="1F6A7566" w14:textId="77777777" w:rsidR="00E9319B" w:rsidRDefault="00407046">
            <w:pPr>
              <w:pStyle w:val="TableParagraph"/>
              <w:spacing w:before="1" w:line="233" w:lineRule="exact"/>
              <w:ind w:left="304"/>
              <w:jc w:val="left"/>
              <w:rPr>
                <w:b/>
              </w:rPr>
            </w:pPr>
            <w:r>
              <w:rPr>
                <w:b/>
                <w:spacing w:val="-5"/>
              </w:rPr>
              <w:t>249</w:t>
            </w:r>
          </w:p>
        </w:tc>
        <w:tc>
          <w:tcPr>
            <w:tcW w:w="1041" w:type="dxa"/>
          </w:tcPr>
          <w:p w14:paraId="5226920F" w14:textId="77777777" w:rsidR="00E9319B" w:rsidRDefault="00407046">
            <w:pPr>
              <w:pStyle w:val="TableParagraph"/>
              <w:spacing w:before="125"/>
              <w:ind w:right="138"/>
              <w:rPr>
                <w:b/>
              </w:rPr>
            </w:pPr>
            <w:r>
              <w:rPr>
                <w:b/>
              </w:rPr>
              <w:t>250-</w:t>
            </w:r>
            <w:r>
              <w:rPr>
                <w:b/>
                <w:spacing w:val="-5"/>
              </w:rPr>
              <w:t>499</w:t>
            </w:r>
          </w:p>
        </w:tc>
        <w:tc>
          <w:tcPr>
            <w:tcW w:w="1041" w:type="dxa"/>
          </w:tcPr>
          <w:p w14:paraId="2CBE38A5" w14:textId="77777777" w:rsidR="00E9319B" w:rsidRDefault="00407046">
            <w:pPr>
              <w:pStyle w:val="TableParagraph"/>
              <w:spacing w:before="125"/>
              <w:ind w:left="293"/>
              <w:jc w:val="left"/>
              <w:rPr>
                <w:b/>
              </w:rPr>
            </w:pPr>
            <w:r>
              <w:rPr>
                <w:b/>
                <w:spacing w:val="-4"/>
              </w:rPr>
              <w:t>500+</w:t>
            </w:r>
          </w:p>
        </w:tc>
        <w:tc>
          <w:tcPr>
            <w:tcW w:w="1365" w:type="dxa"/>
            <w:vMerge/>
            <w:tcBorders>
              <w:top w:val="nil"/>
            </w:tcBorders>
          </w:tcPr>
          <w:p w14:paraId="188FDAB3" w14:textId="77777777" w:rsidR="00E9319B" w:rsidRDefault="00E9319B">
            <w:pPr>
              <w:rPr>
                <w:sz w:val="2"/>
                <w:szCs w:val="2"/>
              </w:rPr>
            </w:pPr>
          </w:p>
        </w:tc>
        <w:tc>
          <w:tcPr>
            <w:tcW w:w="1703" w:type="dxa"/>
            <w:vMerge/>
            <w:tcBorders>
              <w:top w:val="nil"/>
            </w:tcBorders>
          </w:tcPr>
          <w:p w14:paraId="61C5C6D0" w14:textId="77777777" w:rsidR="00E9319B" w:rsidRDefault="00E9319B">
            <w:pPr>
              <w:rPr>
                <w:sz w:val="2"/>
                <w:szCs w:val="2"/>
              </w:rPr>
            </w:pPr>
          </w:p>
        </w:tc>
        <w:tc>
          <w:tcPr>
            <w:tcW w:w="1218" w:type="dxa"/>
            <w:vMerge/>
            <w:tcBorders>
              <w:top w:val="nil"/>
            </w:tcBorders>
          </w:tcPr>
          <w:p w14:paraId="7B6905D5" w14:textId="77777777" w:rsidR="00E9319B" w:rsidRDefault="00E9319B">
            <w:pPr>
              <w:rPr>
                <w:sz w:val="2"/>
                <w:szCs w:val="2"/>
              </w:rPr>
            </w:pPr>
          </w:p>
        </w:tc>
      </w:tr>
      <w:tr w:rsidR="00E9319B" w14:paraId="5A9C867E" w14:textId="77777777">
        <w:trPr>
          <w:trHeight w:val="256"/>
        </w:trPr>
        <w:tc>
          <w:tcPr>
            <w:tcW w:w="14386" w:type="dxa"/>
            <w:gridSpan w:val="10"/>
          </w:tcPr>
          <w:p w14:paraId="4B7174D9"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2DEA812C" w14:textId="77777777">
        <w:trPr>
          <w:trHeight w:val="254"/>
        </w:trPr>
        <w:tc>
          <w:tcPr>
            <w:tcW w:w="4284" w:type="dxa"/>
          </w:tcPr>
          <w:p w14:paraId="41E06B90"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598B3A58" w14:textId="77777777" w:rsidR="00E9319B" w:rsidRDefault="00407046">
            <w:pPr>
              <w:pStyle w:val="TableParagraph"/>
              <w:spacing w:line="234" w:lineRule="exact"/>
              <w:ind w:right="93"/>
            </w:pPr>
            <w:r>
              <w:rPr>
                <w:spacing w:val="-4"/>
              </w:rPr>
              <w:t>$123</w:t>
            </w:r>
          </w:p>
        </w:tc>
        <w:tc>
          <w:tcPr>
            <w:tcW w:w="931" w:type="dxa"/>
          </w:tcPr>
          <w:p w14:paraId="4D4A234D" w14:textId="77777777" w:rsidR="00E9319B" w:rsidRDefault="00407046">
            <w:pPr>
              <w:pStyle w:val="TableParagraph"/>
              <w:spacing w:line="234" w:lineRule="exact"/>
              <w:ind w:right="93"/>
            </w:pPr>
            <w:r>
              <w:rPr>
                <w:spacing w:val="-4"/>
              </w:rPr>
              <w:t>$123</w:t>
            </w:r>
          </w:p>
        </w:tc>
        <w:tc>
          <w:tcPr>
            <w:tcW w:w="929" w:type="dxa"/>
          </w:tcPr>
          <w:p w14:paraId="303918F1" w14:textId="77777777" w:rsidR="00E9319B" w:rsidRDefault="00407046">
            <w:pPr>
              <w:pStyle w:val="TableParagraph"/>
              <w:spacing w:line="234" w:lineRule="exact"/>
              <w:ind w:right="93"/>
            </w:pPr>
            <w:r>
              <w:rPr>
                <w:spacing w:val="-4"/>
              </w:rPr>
              <w:t>$123</w:t>
            </w:r>
          </w:p>
        </w:tc>
        <w:tc>
          <w:tcPr>
            <w:tcW w:w="943" w:type="dxa"/>
          </w:tcPr>
          <w:p w14:paraId="197E9278" w14:textId="77777777" w:rsidR="00E9319B" w:rsidRDefault="00407046">
            <w:pPr>
              <w:pStyle w:val="TableParagraph"/>
              <w:spacing w:line="234" w:lineRule="exact"/>
              <w:ind w:right="93"/>
            </w:pPr>
            <w:r>
              <w:rPr>
                <w:spacing w:val="-4"/>
              </w:rPr>
              <w:t>$123</w:t>
            </w:r>
          </w:p>
        </w:tc>
        <w:tc>
          <w:tcPr>
            <w:tcW w:w="1041" w:type="dxa"/>
          </w:tcPr>
          <w:p w14:paraId="27C5D2EC" w14:textId="77777777" w:rsidR="00E9319B" w:rsidRDefault="00407046">
            <w:pPr>
              <w:pStyle w:val="TableParagraph"/>
              <w:spacing w:line="234" w:lineRule="exact"/>
              <w:ind w:right="92"/>
            </w:pPr>
            <w:r>
              <w:rPr>
                <w:spacing w:val="-4"/>
              </w:rPr>
              <w:t>$123</w:t>
            </w:r>
          </w:p>
        </w:tc>
        <w:tc>
          <w:tcPr>
            <w:tcW w:w="1041" w:type="dxa"/>
          </w:tcPr>
          <w:p w14:paraId="6B396C97" w14:textId="77777777" w:rsidR="00E9319B" w:rsidRDefault="00407046">
            <w:pPr>
              <w:pStyle w:val="TableParagraph"/>
              <w:spacing w:line="234" w:lineRule="exact"/>
              <w:ind w:right="92"/>
            </w:pPr>
            <w:r>
              <w:rPr>
                <w:spacing w:val="-4"/>
              </w:rPr>
              <w:t>$123</w:t>
            </w:r>
          </w:p>
        </w:tc>
        <w:tc>
          <w:tcPr>
            <w:tcW w:w="1365" w:type="dxa"/>
          </w:tcPr>
          <w:p w14:paraId="1507DA4A" w14:textId="77777777" w:rsidR="00E9319B" w:rsidRDefault="00407046">
            <w:pPr>
              <w:pStyle w:val="TableParagraph"/>
              <w:spacing w:line="234" w:lineRule="exact"/>
              <w:ind w:left="109"/>
              <w:jc w:val="left"/>
            </w:pPr>
            <w:r>
              <w:rPr>
                <w:spacing w:val="-2"/>
              </w:rPr>
              <w:t>Organization</w:t>
            </w:r>
          </w:p>
        </w:tc>
        <w:tc>
          <w:tcPr>
            <w:tcW w:w="1703" w:type="dxa"/>
          </w:tcPr>
          <w:p w14:paraId="694DFF0E" w14:textId="77777777" w:rsidR="00E9319B" w:rsidRDefault="00407046">
            <w:pPr>
              <w:pStyle w:val="TableParagraph"/>
              <w:spacing w:line="234" w:lineRule="exact"/>
              <w:ind w:left="110"/>
              <w:jc w:val="left"/>
            </w:pPr>
            <w:r>
              <w:rPr>
                <w:spacing w:val="-5"/>
              </w:rPr>
              <w:t>EMD</w:t>
            </w:r>
          </w:p>
        </w:tc>
        <w:tc>
          <w:tcPr>
            <w:tcW w:w="1218" w:type="dxa"/>
          </w:tcPr>
          <w:p w14:paraId="703EA26F" w14:textId="77777777" w:rsidR="00E9319B" w:rsidRDefault="00407046">
            <w:pPr>
              <w:pStyle w:val="TableParagraph"/>
              <w:spacing w:line="234" w:lineRule="exact"/>
              <w:ind w:left="111"/>
              <w:jc w:val="left"/>
            </w:pPr>
            <w:r>
              <w:rPr>
                <w:spacing w:val="-2"/>
              </w:rPr>
              <w:t>One-</w:t>
            </w:r>
            <w:r>
              <w:rPr>
                <w:spacing w:val="-4"/>
              </w:rPr>
              <w:t>time</w:t>
            </w:r>
          </w:p>
        </w:tc>
      </w:tr>
      <w:tr w:rsidR="00E9319B" w14:paraId="41A982F6" w14:textId="77777777">
        <w:trPr>
          <w:trHeight w:val="253"/>
        </w:trPr>
        <w:tc>
          <w:tcPr>
            <w:tcW w:w="14386" w:type="dxa"/>
            <w:gridSpan w:val="10"/>
          </w:tcPr>
          <w:p w14:paraId="186A50C6" w14:textId="77777777" w:rsidR="00E9319B" w:rsidRDefault="00407046">
            <w:pPr>
              <w:pStyle w:val="TableParagraph"/>
              <w:spacing w:before="1" w:line="233"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10C79D65" w14:textId="77777777">
        <w:trPr>
          <w:trHeight w:val="256"/>
        </w:trPr>
        <w:tc>
          <w:tcPr>
            <w:tcW w:w="4284" w:type="dxa"/>
          </w:tcPr>
          <w:p w14:paraId="1F11F8B4" w14:textId="77777777" w:rsidR="00E9319B" w:rsidRDefault="00407046">
            <w:pPr>
              <w:pStyle w:val="TableParagraph"/>
              <w:spacing w:before="1" w:line="236" w:lineRule="exact"/>
              <w:ind w:left="107"/>
              <w:jc w:val="left"/>
            </w:pPr>
            <w:r>
              <w:t>ESO</w:t>
            </w:r>
            <w:r>
              <w:rPr>
                <w:spacing w:val="-5"/>
              </w:rPr>
              <w:t xml:space="preserve"> </w:t>
            </w:r>
            <w:r>
              <w:t>Develop</w:t>
            </w:r>
            <w:r>
              <w:rPr>
                <w:spacing w:val="-1"/>
              </w:rPr>
              <w:t xml:space="preserve"> </w:t>
            </w:r>
            <w:r>
              <w:rPr>
                <w:spacing w:val="-5"/>
              </w:rPr>
              <w:t>ERP</w:t>
            </w:r>
          </w:p>
        </w:tc>
        <w:tc>
          <w:tcPr>
            <w:tcW w:w="931" w:type="dxa"/>
          </w:tcPr>
          <w:p w14:paraId="0F7EC2FF" w14:textId="77777777" w:rsidR="00E9319B" w:rsidRDefault="00407046">
            <w:pPr>
              <w:pStyle w:val="TableParagraph"/>
              <w:spacing w:before="1" w:line="236" w:lineRule="exact"/>
              <w:ind w:right="93"/>
            </w:pPr>
            <w:r>
              <w:rPr>
                <w:spacing w:val="-2"/>
              </w:rPr>
              <w:t>$1,233</w:t>
            </w:r>
          </w:p>
        </w:tc>
        <w:tc>
          <w:tcPr>
            <w:tcW w:w="931" w:type="dxa"/>
          </w:tcPr>
          <w:p w14:paraId="0D0B6D8F" w14:textId="77777777" w:rsidR="00E9319B" w:rsidRDefault="00407046">
            <w:pPr>
              <w:pStyle w:val="TableParagraph"/>
              <w:spacing w:before="1" w:line="236" w:lineRule="exact"/>
              <w:ind w:right="93"/>
            </w:pPr>
            <w:r>
              <w:rPr>
                <w:spacing w:val="-2"/>
              </w:rPr>
              <w:t>$1,480</w:t>
            </w:r>
          </w:p>
        </w:tc>
        <w:tc>
          <w:tcPr>
            <w:tcW w:w="929" w:type="dxa"/>
          </w:tcPr>
          <w:p w14:paraId="0A76ADEA" w14:textId="77777777" w:rsidR="00E9319B" w:rsidRDefault="00407046">
            <w:pPr>
              <w:pStyle w:val="TableParagraph"/>
              <w:spacing w:before="1" w:line="236" w:lineRule="exact"/>
              <w:ind w:right="93"/>
            </w:pPr>
            <w:r>
              <w:rPr>
                <w:spacing w:val="-2"/>
              </w:rPr>
              <w:t>$1,480</w:t>
            </w:r>
          </w:p>
        </w:tc>
        <w:tc>
          <w:tcPr>
            <w:tcW w:w="943" w:type="dxa"/>
          </w:tcPr>
          <w:p w14:paraId="05FAAEDF" w14:textId="77777777" w:rsidR="00E9319B" w:rsidRDefault="00407046">
            <w:pPr>
              <w:pStyle w:val="TableParagraph"/>
              <w:spacing w:before="1" w:line="236" w:lineRule="exact"/>
              <w:ind w:right="93"/>
            </w:pPr>
            <w:r>
              <w:rPr>
                <w:spacing w:val="-2"/>
              </w:rPr>
              <w:t>$1,849</w:t>
            </w:r>
          </w:p>
        </w:tc>
        <w:tc>
          <w:tcPr>
            <w:tcW w:w="1041" w:type="dxa"/>
          </w:tcPr>
          <w:p w14:paraId="7D1351B6" w14:textId="77777777" w:rsidR="00E9319B" w:rsidRDefault="00407046">
            <w:pPr>
              <w:pStyle w:val="TableParagraph"/>
              <w:spacing w:before="1" w:line="236" w:lineRule="exact"/>
              <w:ind w:right="92"/>
            </w:pPr>
            <w:r>
              <w:rPr>
                <w:spacing w:val="-2"/>
              </w:rPr>
              <w:t>$2,466</w:t>
            </w:r>
          </w:p>
        </w:tc>
        <w:tc>
          <w:tcPr>
            <w:tcW w:w="1041" w:type="dxa"/>
          </w:tcPr>
          <w:p w14:paraId="6932B5DD" w14:textId="77777777" w:rsidR="00E9319B" w:rsidRDefault="00407046">
            <w:pPr>
              <w:pStyle w:val="TableParagraph"/>
              <w:spacing w:before="1" w:line="236" w:lineRule="exact"/>
              <w:ind w:right="92"/>
            </w:pPr>
            <w:r>
              <w:rPr>
                <w:spacing w:val="-2"/>
              </w:rPr>
              <w:t>$3,699</w:t>
            </w:r>
          </w:p>
        </w:tc>
        <w:tc>
          <w:tcPr>
            <w:tcW w:w="1365" w:type="dxa"/>
          </w:tcPr>
          <w:p w14:paraId="5977DE23" w14:textId="77777777" w:rsidR="00E9319B" w:rsidRDefault="00407046">
            <w:pPr>
              <w:pStyle w:val="TableParagraph"/>
              <w:spacing w:before="1" w:line="236" w:lineRule="exact"/>
              <w:ind w:left="109"/>
              <w:jc w:val="left"/>
            </w:pPr>
            <w:r>
              <w:rPr>
                <w:spacing w:val="-2"/>
              </w:rPr>
              <w:t>Organization</w:t>
            </w:r>
          </w:p>
        </w:tc>
        <w:tc>
          <w:tcPr>
            <w:tcW w:w="1703" w:type="dxa"/>
          </w:tcPr>
          <w:p w14:paraId="6691D268" w14:textId="77777777" w:rsidR="00E9319B" w:rsidRDefault="00407046">
            <w:pPr>
              <w:pStyle w:val="TableParagraph"/>
              <w:spacing w:before="1" w:line="236" w:lineRule="exact"/>
              <w:ind w:left="110"/>
              <w:jc w:val="left"/>
            </w:pPr>
            <w:r>
              <w:rPr>
                <w:spacing w:val="-5"/>
              </w:rPr>
              <w:t>EMD</w:t>
            </w:r>
          </w:p>
        </w:tc>
        <w:tc>
          <w:tcPr>
            <w:tcW w:w="1218" w:type="dxa"/>
          </w:tcPr>
          <w:p w14:paraId="0341DCFE"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05B70737" w14:textId="77777777">
        <w:trPr>
          <w:trHeight w:val="253"/>
        </w:trPr>
        <w:tc>
          <w:tcPr>
            <w:tcW w:w="4284" w:type="dxa"/>
          </w:tcPr>
          <w:p w14:paraId="54EDEA1C" w14:textId="77777777" w:rsidR="00E9319B" w:rsidRDefault="00407046">
            <w:pPr>
              <w:pStyle w:val="TableParagraph"/>
              <w:spacing w:line="234" w:lineRule="exact"/>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931" w:type="dxa"/>
          </w:tcPr>
          <w:p w14:paraId="463B0A6A" w14:textId="77777777" w:rsidR="00E9319B" w:rsidRDefault="00407046">
            <w:pPr>
              <w:pStyle w:val="TableParagraph"/>
              <w:spacing w:line="234" w:lineRule="exact"/>
              <w:ind w:right="93"/>
            </w:pPr>
            <w:r>
              <w:rPr>
                <w:spacing w:val="-4"/>
              </w:rPr>
              <w:t>$247</w:t>
            </w:r>
          </w:p>
        </w:tc>
        <w:tc>
          <w:tcPr>
            <w:tcW w:w="931" w:type="dxa"/>
          </w:tcPr>
          <w:p w14:paraId="620B60F8" w14:textId="77777777" w:rsidR="00E9319B" w:rsidRDefault="00407046">
            <w:pPr>
              <w:pStyle w:val="TableParagraph"/>
              <w:spacing w:line="234" w:lineRule="exact"/>
              <w:ind w:right="93"/>
            </w:pPr>
            <w:r>
              <w:rPr>
                <w:spacing w:val="-4"/>
              </w:rPr>
              <w:t>$308</w:t>
            </w:r>
          </w:p>
        </w:tc>
        <w:tc>
          <w:tcPr>
            <w:tcW w:w="929" w:type="dxa"/>
          </w:tcPr>
          <w:p w14:paraId="6993E97A" w14:textId="77777777" w:rsidR="00E9319B" w:rsidRDefault="00407046">
            <w:pPr>
              <w:pStyle w:val="TableParagraph"/>
              <w:spacing w:line="234" w:lineRule="exact"/>
              <w:ind w:right="93"/>
            </w:pPr>
            <w:r>
              <w:rPr>
                <w:spacing w:val="-4"/>
              </w:rPr>
              <w:t>$308</w:t>
            </w:r>
          </w:p>
        </w:tc>
        <w:tc>
          <w:tcPr>
            <w:tcW w:w="943" w:type="dxa"/>
          </w:tcPr>
          <w:p w14:paraId="6A70CFEC" w14:textId="77777777" w:rsidR="00E9319B" w:rsidRDefault="00407046">
            <w:pPr>
              <w:pStyle w:val="TableParagraph"/>
              <w:spacing w:line="234" w:lineRule="exact"/>
              <w:ind w:right="93"/>
            </w:pPr>
            <w:r>
              <w:rPr>
                <w:spacing w:val="-4"/>
              </w:rPr>
              <w:t>$370</w:t>
            </w:r>
          </w:p>
        </w:tc>
        <w:tc>
          <w:tcPr>
            <w:tcW w:w="1041" w:type="dxa"/>
          </w:tcPr>
          <w:p w14:paraId="04E59270" w14:textId="77777777" w:rsidR="00E9319B" w:rsidRDefault="00407046">
            <w:pPr>
              <w:pStyle w:val="TableParagraph"/>
              <w:spacing w:line="234" w:lineRule="exact"/>
              <w:ind w:right="92"/>
            </w:pPr>
            <w:r>
              <w:rPr>
                <w:spacing w:val="-4"/>
              </w:rPr>
              <w:t>$493</w:t>
            </w:r>
          </w:p>
        </w:tc>
        <w:tc>
          <w:tcPr>
            <w:tcW w:w="1041" w:type="dxa"/>
          </w:tcPr>
          <w:p w14:paraId="762F9645" w14:textId="77777777" w:rsidR="00E9319B" w:rsidRDefault="00407046">
            <w:pPr>
              <w:pStyle w:val="TableParagraph"/>
              <w:spacing w:line="234" w:lineRule="exact"/>
              <w:ind w:right="92"/>
            </w:pPr>
            <w:r>
              <w:rPr>
                <w:spacing w:val="-4"/>
              </w:rPr>
              <w:t>$740</w:t>
            </w:r>
          </w:p>
        </w:tc>
        <w:tc>
          <w:tcPr>
            <w:tcW w:w="1365" w:type="dxa"/>
          </w:tcPr>
          <w:p w14:paraId="1AA4CF21" w14:textId="77777777" w:rsidR="00E9319B" w:rsidRDefault="00407046">
            <w:pPr>
              <w:pStyle w:val="TableParagraph"/>
              <w:spacing w:line="234" w:lineRule="exact"/>
              <w:ind w:left="109"/>
              <w:jc w:val="left"/>
            </w:pPr>
            <w:r>
              <w:rPr>
                <w:spacing w:val="-2"/>
              </w:rPr>
              <w:t>Organization</w:t>
            </w:r>
          </w:p>
        </w:tc>
        <w:tc>
          <w:tcPr>
            <w:tcW w:w="1703" w:type="dxa"/>
          </w:tcPr>
          <w:p w14:paraId="3FAAD46B" w14:textId="77777777" w:rsidR="00E9319B" w:rsidRDefault="00407046">
            <w:pPr>
              <w:pStyle w:val="TableParagraph"/>
              <w:spacing w:line="234" w:lineRule="exact"/>
              <w:ind w:left="110"/>
              <w:jc w:val="left"/>
            </w:pPr>
            <w:r>
              <w:rPr>
                <w:spacing w:val="-5"/>
              </w:rPr>
              <w:t>EMD</w:t>
            </w:r>
          </w:p>
        </w:tc>
        <w:tc>
          <w:tcPr>
            <w:tcW w:w="1218" w:type="dxa"/>
          </w:tcPr>
          <w:p w14:paraId="17A3E5E4" w14:textId="77777777" w:rsidR="00E9319B" w:rsidRDefault="00407046">
            <w:pPr>
              <w:pStyle w:val="TableParagraph"/>
              <w:spacing w:line="234" w:lineRule="exact"/>
              <w:ind w:left="111"/>
              <w:jc w:val="left"/>
            </w:pPr>
            <w:r>
              <w:rPr>
                <w:spacing w:val="-2"/>
              </w:rPr>
              <w:t>Annual</w:t>
            </w:r>
          </w:p>
        </w:tc>
      </w:tr>
      <w:tr w:rsidR="00E9319B" w14:paraId="02E6651B" w14:textId="77777777">
        <w:trPr>
          <w:trHeight w:val="256"/>
        </w:trPr>
        <w:tc>
          <w:tcPr>
            <w:tcW w:w="4284" w:type="dxa"/>
          </w:tcPr>
          <w:p w14:paraId="599C82F9" w14:textId="77777777" w:rsidR="00E9319B" w:rsidRDefault="00407046">
            <w:pPr>
              <w:pStyle w:val="TableParagraph"/>
              <w:spacing w:before="1" w:line="236" w:lineRule="exact"/>
              <w:ind w:left="107"/>
              <w:jc w:val="left"/>
            </w:pPr>
            <w:r>
              <w:t>ESO</w:t>
            </w:r>
            <w:r>
              <w:rPr>
                <w:spacing w:val="-5"/>
              </w:rPr>
              <w:t xml:space="preserve"> </w:t>
            </w:r>
            <w:r>
              <w:t>Establishment</w:t>
            </w:r>
            <w:r>
              <w:rPr>
                <w:spacing w:val="-6"/>
              </w:rPr>
              <w:t xml:space="preserve"> </w:t>
            </w:r>
            <w:r>
              <w:t>of</w:t>
            </w:r>
            <w:r>
              <w:rPr>
                <w:spacing w:val="-3"/>
              </w:rPr>
              <w:t xml:space="preserve"> </w:t>
            </w:r>
            <w:r>
              <w:t>Service(s)</w:t>
            </w:r>
            <w:r>
              <w:rPr>
                <w:spacing w:val="-5"/>
              </w:rPr>
              <w:t xml:space="preserve"> </w:t>
            </w:r>
            <w:r>
              <w:rPr>
                <w:spacing w:val="-2"/>
              </w:rPr>
              <w:t>Capability</w:t>
            </w:r>
          </w:p>
        </w:tc>
        <w:tc>
          <w:tcPr>
            <w:tcW w:w="931" w:type="dxa"/>
          </w:tcPr>
          <w:p w14:paraId="64597AEC" w14:textId="77777777" w:rsidR="00E9319B" w:rsidRDefault="00407046">
            <w:pPr>
              <w:pStyle w:val="TableParagraph"/>
              <w:spacing w:before="1" w:line="236" w:lineRule="exact"/>
              <w:ind w:right="93"/>
            </w:pPr>
            <w:r>
              <w:rPr>
                <w:spacing w:val="-4"/>
              </w:rPr>
              <w:t>$740</w:t>
            </w:r>
          </w:p>
        </w:tc>
        <w:tc>
          <w:tcPr>
            <w:tcW w:w="931" w:type="dxa"/>
          </w:tcPr>
          <w:p w14:paraId="57CDA239" w14:textId="77777777" w:rsidR="00E9319B" w:rsidRDefault="00407046">
            <w:pPr>
              <w:pStyle w:val="TableParagraph"/>
              <w:spacing w:before="1" w:line="236" w:lineRule="exact"/>
              <w:ind w:right="93"/>
            </w:pPr>
            <w:r>
              <w:rPr>
                <w:spacing w:val="-4"/>
              </w:rPr>
              <w:t>$863</w:t>
            </w:r>
          </w:p>
        </w:tc>
        <w:tc>
          <w:tcPr>
            <w:tcW w:w="929" w:type="dxa"/>
          </w:tcPr>
          <w:p w14:paraId="06D55388" w14:textId="77777777" w:rsidR="00E9319B" w:rsidRDefault="00407046">
            <w:pPr>
              <w:pStyle w:val="TableParagraph"/>
              <w:spacing w:before="1" w:line="236" w:lineRule="exact"/>
              <w:ind w:right="93"/>
            </w:pPr>
            <w:r>
              <w:rPr>
                <w:spacing w:val="-4"/>
              </w:rPr>
              <w:t>$863</w:t>
            </w:r>
          </w:p>
        </w:tc>
        <w:tc>
          <w:tcPr>
            <w:tcW w:w="943" w:type="dxa"/>
          </w:tcPr>
          <w:p w14:paraId="40F22E52" w14:textId="77777777" w:rsidR="00E9319B" w:rsidRDefault="00407046">
            <w:pPr>
              <w:pStyle w:val="TableParagraph"/>
              <w:spacing w:before="1" w:line="236" w:lineRule="exact"/>
              <w:ind w:right="93"/>
            </w:pPr>
            <w:r>
              <w:rPr>
                <w:spacing w:val="-2"/>
              </w:rPr>
              <w:t>$1,110</w:t>
            </w:r>
          </w:p>
        </w:tc>
        <w:tc>
          <w:tcPr>
            <w:tcW w:w="1041" w:type="dxa"/>
          </w:tcPr>
          <w:p w14:paraId="25E7D62F" w14:textId="77777777" w:rsidR="00E9319B" w:rsidRDefault="00407046">
            <w:pPr>
              <w:pStyle w:val="TableParagraph"/>
              <w:spacing w:before="1" w:line="236" w:lineRule="exact"/>
              <w:ind w:right="92"/>
            </w:pPr>
            <w:r>
              <w:rPr>
                <w:spacing w:val="-2"/>
              </w:rPr>
              <w:t>$1,480</w:t>
            </w:r>
          </w:p>
        </w:tc>
        <w:tc>
          <w:tcPr>
            <w:tcW w:w="1041" w:type="dxa"/>
          </w:tcPr>
          <w:p w14:paraId="4A108D1C" w14:textId="77777777" w:rsidR="00E9319B" w:rsidRDefault="00407046">
            <w:pPr>
              <w:pStyle w:val="TableParagraph"/>
              <w:spacing w:before="1" w:line="236" w:lineRule="exact"/>
              <w:ind w:right="92"/>
            </w:pPr>
            <w:r>
              <w:rPr>
                <w:spacing w:val="-2"/>
              </w:rPr>
              <w:t>$2,219</w:t>
            </w:r>
          </w:p>
        </w:tc>
        <w:tc>
          <w:tcPr>
            <w:tcW w:w="1365" w:type="dxa"/>
          </w:tcPr>
          <w:p w14:paraId="7802424F" w14:textId="77777777" w:rsidR="00E9319B" w:rsidRDefault="00407046">
            <w:pPr>
              <w:pStyle w:val="TableParagraph"/>
              <w:spacing w:before="1" w:line="236" w:lineRule="exact"/>
              <w:ind w:left="109"/>
              <w:jc w:val="left"/>
            </w:pPr>
            <w:r>
              <w:rPr>
                <w:spacing w:val="-2"/>
              </w:rPr>
              <w:t>Organization</w:t>
            </w:r>
          </w:p>
        </w:tc>
        <w:tc>
          <w:tcPr>
            <w:tcW w:w="1703" w:type="dxa"/>
          </w:tcPr>
          <w:p w14:paraId="09B6DA6C" w14:textId="77777777" w:rsidR="00E9319B" w:rsidRDefault="00407046">
            <w:pPr>
              <w:pStyle w:val="TableParagraph"/>
              <w:spacing w:before="1" w:line="236" w:lineRule="exact"/>
              <w:ind w:left="110"/>
              <w:jc w:val="left"/>
            </w:pPr>
            <w:r>
              <w:rPr>
                <w:spacing w:val="-5"/>
              </w:rPr>
              <w:t>EMD</w:t>
            </w:r>
          </w:p>
        </w:tc>
        <w:tc>
          <w:tcPr>
            <w:tcW w:w="1218" w:type="dxa"/>
          </w:tcPr>
          <w:p w14:paraId="46E60F51"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530183FD" w14:textId="77777777">
        <w:trPr>
          <w:trHeight w:val="506"/>
        </w:trPr>
        <w:tc>
          <w:tcPr>
            <w:tcW w:w="4284" w:type="dxa"/>
          </w:tcPr>
          <w:p w14:paraId="5BC165A5" w14:textId="77777777" w:rsidR="00E9319B" w:rsidRDefault="00407046">
            <w:pPr>
              <w:pStyle w:val="TableParagraph"/>
              <w:spacing w:line="252" w:lineRule="exact"/>
              <w:ind w:left="107" w:right="187"/>
              <w:jc w:val="left"/>
            </w:pPr>
            <w:r>
              <w:t>ESO</w:t>
            </w:r>
            <w:r>
              <w:rPr>
                <w:spacing w:val="-9"/>
              </w:rPr>
              <w:t xml:space="preserve"> </w:t>
            </w:r>
            <w:r>
              <w:t>Community</w:t>
            </w:r>
            <w:r>
              <w:rPr>
                <w:spacing w:val="-8"/>
              </w:rPr>
              <w:t xml:space="preserve"> </w:t>
            </w:r>
            <w:r>
              <w:t>or</w:t>
            </w:r>
            <w:r>
              <w:rPr>
                <w:spacing w:val="-7"/>
              </w:rPr>
              <w:t xml:space="preserve"> </w:t>
            </w:r>
            <w:r>
              <w:t>Facility</w:t>
            </w:r>
            <w:r>
              <w:rPr>
                <w:spacing w:val="-9"/>
              </w:rPr>
              <w:t xml:space="preserve"> </w:t>
            </w:r>
            <w:r>
              <w:t>Vulnerability and Risk Assessment</w:t>
            </w:r>
          </w:p>
        </w:tc>
        <w:tc>
          <w:tcPr>
            <w:tcW w:w="931" w:type="dxa"/>
          </w:tcPr>
          <w:p w14:paraId="2565448F" w14:textId="77777777" w:rsidR="00E9319B" w:rsidRDefault="00407046">
            <w:pPr>
              <w:pStyle w:val="TableParagraph"/>
              <w:spacing w:before="125"/>
              <w:ind w:right="93"/>
            </w:pPr>
            <w:r>
              <w:rPr>
                <w:spacing w:val="-2"/>
              </w:rPr>
              <w:t>$2,466</w:t>
            </w:r>
          </w:p>
        </w:tc>
        <w:tc>
          <w:tcPr>
            <w:tcW w:w="931" w:type="dxa"/>
          </w:tcPr>
          <w:p w14:paraId="3903F5B8" w14:textId="77777777" w:rsidR="00E9319B" w:rsidRDefault="00407046">
            <w:pPr>
              <w:pStyle w:val="TableParagraph"/>
              <w:spacing w:before="125"/>
              <w:ind w:right="93"/>
            </w:pPr>
            <w:r>
              <w:rPr>
                <w:spacing w:val="-2"/>
              </w:rPr>
              <w:t>$2,959</w:t>
            </w:r>
          </w:p>
        </w:tc>
        <w:tc>
          <w:tcPr>
            <w:tcW w:w="929" w:type="dxa"/>
          </w:tcPr>
          <w:p w14:paraId="67F67087" w14:textId="77777777" w:rsidR="00E9319B" w:rsidRDefault="00407046">
            <w:pPr>
              <w:pStyle w:val="TableParagraph"/>
              <w:spacing w:before="125"/>
              <w:ind w:right="93"/>
            </w:pPr>
            <w:r>
              <w:rPr>
                <w:spacing w:val="-2"/>
              </w:rPr>
              <w:t>$2,959</w:t>
            </w:r>
          </w:p>
        </w:tc>
        <w:tc>
          <w:tcPr>
            <w:tcW w:w="943" w:type="dxa"/>
          </w:tcPr>
          <w:p w14:paraId="7447DF54" w14:textId="77777777" w:rsidR="00E9319B" w:rsidRDefault="00407046">
            <w:pPr>
              <w:pStyle w:val="TableParagraph"/>
              <w:spacing w:before="125"/>
              <w:ind w:right="93"/>
            </w:pPr>
            <w:r>
              <w:rPr>
                <w:spacing w:val="-2"/>
              </w:rPr>
              <w:t>$3,699</w:t>
            </w:r>
          </w:p>
        </w:tc>
        <w:tc>
          <w:tcPr>
            <w:tcW w:w="1041" w:type="dxa"/>
          </w:tcPr>
          <w:p w14:paraId="044F9620" w14:textId="77777777" w:rsidR="00E9319B" w:rsidRDefault="00407046">
            <w:pPr>
              <w:pStyle w:val="TableParagraph"/>
              <w:spacing w:before="125"/>
              <w:ind w:right="93"/>
            </w:pPr>
            <w:r>
              <w:rPr>
                <w:spacing w:val="-2"/>
              </w:rPr>
              <w:t>$4,932</w:t>
            </w:r>
          </w:p>
        </w:tc>
        <w:tc>
          <w:tcPr>
            <w:tcW w:w="1041" w:type="dxa"/>
          </w:tcPr>
          <w:p w14:paraId="7C3EFFCB" w14:textId="77777777" w:rsidR="00E9319B" w:rsidRDefault="00407046">
            <w:pPr>
              <w:pStyle w:val="TableParagraph"/>
              <w:spacing w:before="125"/>
              <w:ind w:right="92"/>
            </w:pPr>
            <w:r>
              <w:rPr>
                <w:spacing w:val="-2"/>
              </w:rPr>
              <w:t>$7,398</w:t>
            </w:r>
          </w:p>
        </w:tc>
        <w:tc>
          <w:tcPr>
            <w:tcW w:w="1365" w:type="dxa"/>
          </w:tcPr>
          <w:p w14:paraId="17E81B77" w14:textId="77777777" w:rsidR="00E9319B" w:rsidRDefault="00407046">
            <w:pPr>
              <w:pStyle w:val="TableParagraph"/>
              <w:spacing w:before="125"/>
              <w:ind w:left="108"/>
              <w:jc w:val="left"/>
            </w:pPr>
            <w:r>
              <w:rPr>
                <w:spacing w:val="-2"/>
              </w:rPr>
              <w:t>Organization</w:t>
            </w:r>
          </w:p>
        </w:tc>
        <w:tc>
          <w:tcPr>
            <w:tcW w:w="1703" w:type="dxa"/>
          </w:tcPr>
          <w:p w14:paraId="3E725C81" w14:textId="77777777" w:rsidR="00E9319B" w:rsidRDefault="00407046">
            <w:pPr>
              <w:pStyle w:val="TableParagraph"/>
              <w:spacing w:before="125"/>
              <w:ind w:left="109"/>
              <w:jc w:val="left"/>
            </w:pPr>
            <w:r>
              <w:rPr>
                <w:spacing w:val="-5"/>
              </w:rPr>
              <w:t>EMD</w:t>
            </w:r>
          </w:p>
        </w:tc>
        <w:tc>
          <w:tcPr>
            <w:tcW w:w="1218" w:type="dxa"/>
          </w:tcPr>
          <w:p w14:paraId="44538426" w14:textId="77777777" w:rsidR="00E9319B" w:rsidRDefault="00407046">
            <w:pPr>
              <w:pStyle w:val="TableParagraph"/>
              <w:spacing w:before="125"/>
              <w:ind w:left="110"/>
              <w:jc w:val="left"/>
            </w:pPr>
            <w:r>
              <w:rPr>
                <w:spacing w:val="-2"/>
              </w:rPr>
              <w:t>One-</w:t>
            </w:r>
            <w:r>
              <w:rPr>
                <w:spacing w:val="-4"/>
              </w:rPr>
              <w:t>time</w:t>
            </w:r>
          </w:p>
        </w:tc>
      </w:tr>
      <w:tr w:rsidR="00E9319B" w14:paraId="247B0766" w14:textId="77777777">
        <w:trPr>
          <w:trHeight w:val="254"/>
        </w:trPr>
        <w:tc>
          <w:tcPr>
            <w:tcW w:w="4284" w:type="dxa"/>
          </w:tcPr>
          <w:p w14:paraId="7C31671C" w14:textId="77777777" w:rsidR="00E9319B" w:rsidRDefault="00407046">
            <w:pPr>
              <w:pStyle w:val="TableParagraph"/>
              <w:spacing w:line="234" w:lineRule="exact"/>
              <w:ind w:left="107"/>
              <w:jc w:val="left"/>
            </w:pPr>
            <w:r>
              <w:t>ESO</w:t>
            </w:r>
            <w:r>
              <w:rPr>
                <w:spacing w:val="-4"/>
              </w:rPr>
              <w:t xml:space="preserve"> </w:t>
            </w:r>
            <w:r>
              <w:t>Develop</w:t>
            </w:r>
            <w:r>
              <w:rPr>
                <w:spacing w:val="-4"/>
              </w:rPr>
              <w:t xml:space="preserve"> </w:t>
            </w:r>
            <w:r>
              <w:t>Mutual</w:t>
            </w:r>
            <w:r>
              <w:rPr>
                <w:spacing w:val="-2"/>
              </w:rPr>
              <w:t xml:space="preserve"> </w:t>
            </w:r>
            <w:r>
              <w:t>Aid</w:t>
            </w:r>
            <w:r>
              <w:rPr>
                <w:spacing w:val="-4"/>
              </w:rPr>
              <w:t xml:space="preserve"> </w:t>
            </w:r>
            <w:r>
              <w:rPr>
                <w:spacing w:val="-2"/>
              </w:rPr>
              <w:t>Agreements</w:t>
            </w:r>
          </w:p>
        </w:tc>
        <w:tc>
          <w:tcPr>
            <w:tcW w:w="931" w:type="dxa"/>
          </w:tcPr>
          <w:p w14:paraId="0E4D9416" w14:textId="77777777" w:rsidR="00E9319B" w:rsidRDefault="00407046">
            <w:pPr>
              <w:pStyle w:val="TableParagraph"/>
              <w:spacing w:line="234" w:lineRule="exact"/>
              <w:ind w:right="97"/>
            </w:pPr>
            <w:r>
              <w:rPr>
                <w:spacing w:val="-5"/>
              </w:rPr>
              <w:t>$62</w:t>
            </w:r>
          </w:p>
        </w:tc>
        <w:tc>
          <w:tcPr>
            <w:tcW w:w="931" w:type="dxa"/>
          </w:tcPr>
          <w:p w14:paraId="5136CDA8" w14:textId="77777777" w:rsidR="00E9319B" w:rsidRDefault="00407046">
            <w:pPr>
              <w:pStyle w:val="TableParagraph"/>
              <w:spacing w:line="234" w:lineRule="exact"/>
              <w:ind w:right="95"/>
            </w:pPr>
            <w:r>
              <w:rPr>
                <w:spacing w:val="-5"/>
              </w:rPr>
              <w:t>$62</w:t>
            </w:r>
          </w:p>
        </w:tc>
        <w:tc>
          <w:tcPr>
            <w:tcW w:w="929" w:type="dxa"/>
          </w:tcPr>
          <w:p w14:paraId="3E7C92AD" w14:textId="77777777" w:rsidR="00E9319B" w:rsidRDefault="00407046">
            <w:pPr>
              <w:pStyle w:val="TableParagraph"/>
              <w:spacing w:line="234" w:lineRule="exact"/>
              <w:ind w:right="97"/>
            </w:pPr>
            <w:r>
              <w:rPr>
                <w:spacing w:val="-5"/>
              </w:rPr>
              <w:t>$62</w:t>
            </w:r>
          </w:p>
        </w:tc>
        <w:tc>
          <w:tcPr>
            <w:tcW w:w="943" w:type="dxa"/>
          </w:tcPr>
          <w:p w14:paraId="4C13DF39" w14:textId="77777777" w:rsidR="00E9319B" w:rsidRDefault="00407046">
            <w:pPr>
              <w:pStyle w:val="TableParagraph"/>
              <w:spacing w:line="234" w:lineRule="exact"/>
              <w:ind w:right="95"/>
            </w:pPr>
            <w:r>
              <w:rPr>
                <w:spacing w:val="-5"/>
              </w:rPr>
              <w:t>$62</w:t>
            </w:r>
          </w:p>
        </w:tc>
        <w:tc>
          <w:tcPr>
            <w:tcW w:w="1041" w:type="dxa"/>
          </w:tcPr>
          <w:p w14:paraId="31676885" w14:textId="77777777" w:rsidR="00E9319B" w:rsidRDefault="00407046">
            <w:pPr>
              <w:pStyle w:val="TableParagraph"/>
              <w:spacing w:line="234" w:lineRule="exact"/>
              <w:ind w:right="95"/>
            </w:pPr>
            <w:r>
              <w:rPr>
                <w:spacing w:val="-5"/>
              </w:rPr>
              <w:t>$62</w:t>
            </w:r>
          </w:p>
        </w:tc>
        <w:tc>
          <w:tcPr>
            <w:tcW w:w="1041" w:type="dxa"/>
          </w:tcPr>
          <w:p w14:paraId="672195D9" w14:textId="77777777" w:rsidR="00E9319B" w:rsidRDefault="00407046">
            <w:pPr>
              <w:pStyle w:val="TableParagraph"/>
              <w:spacing w:line="234" w:lineRule="exact"/>
              <w:ind w:right="92"/>
            </w:pPr>
            <w:r>
              <w:rPr>
                <w:spacing w:val="-4"/>
              </w:rPr>
              <w:t>$123</w:t>
            </w:r>
          </w:p>
        </w:tc>
        <w:tc>
          <w:tcPr>
            <w:tcW w:w="1365" w:type="dxa"/>
          </w:tcPr>
          <w:p w14:paraId="0E7E9661" w14:textId="77777777" w:rsidR="00E9319B" w:rsidRDefault="00407046">
            <w:pPr>
              <w:pStyle w:val="TableParagraph"/>
              <w:spacing w:line="234" w:lineRule="exact"/>
              <w:ind w:left="109"/>
              <w:jc w:val="left"/>
            </w:pPr>
            <w:r>
              <w:rPr>
                <w:spacing w:val="-2"/>
              </w:rPr>
              <w:t>Organization</w:t>
            </w:r>
          </w:p>
        </w:tc>
        <w:tc>
          <w:tcPr>
            <w:tcW w:w="1703" w:type="dxa"/>
          </w:tcPr>
          <w:p w14:paraId="295BB3F9" w14:textId="77777777" w:rsidR="00E9319B" w:rsidRDefault="00407046">
            <w:pPr>
              <w:pStyle w:val="TableParagraph"/>
              <w:spacing w:line="234" w:lineRule="exact"/>
              <w:ind w:left="110"/>
              <w:jc w:val="left"/>
            </w:pPr>
            <w:r>
              <w:rPr>
                <w:spacing w:val="-5"/>
              </w:rPr>
              <w:t>EMD</w:t>
            </w:r>
          </w:p>
        </w:tc>
        <w:tc>
          <w:tcPr>
            <w:tcW w:w="1218" w:type="dxa"/>
          </w:tcPr>
          <w:p w14:paraId="3E141BCB" w14:textId="77777777" w:rsidR="00E9319B" w:rsidRDefault="00407046">
            <w:pPr>
              <w:pStyle w:val="TableParagraph"/>
              <w:spacing w:line="234" w:lineRule="exact"/>
              <w:ind w:left="111"/>
              <w:jc w:val="left"/>
            </w:pPr>
            <w:r>
              <w:rPr>
                <w:spacing w:val="-2"/>
              </w:rPr>
              <w:t>One-</w:t>
            </w:r>
            <w:r>
              <w:rPr>
                <w:spacing w:val="-4"/>
              </w:rPr>
              <w:t>time</w:t>
            </w:r>
          </w:p>
        </w:tc>
      </w:tr>
      <w:tr w:rsidR="00E9319B" w14:paraId="522BA7E4" w14:textId="77777777">
        <w:trPr>
          <w:trHeight w:val="256"/>
        </w:trPr>
        <w:tc>
          <w:tcPr>
            <w:tcW w:w="14386" w:type="dxa"/>
            <w:gridSpan w:val="10"/>
          </w:tcPr>
          <w:p w14:paraId="1ED7A6ED"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11519BA7" w14:textId="77777777">
        <w:trPr>
          <w:trHeight w:val="253"/>
        </w:trPr>
        <w:tc>
          <w:tcPr>
            <w:tcW w:w="4284" w:type="dxa"/>
          </w:tcPr>
          <w:p w14:paraId="6FD4AED7" w14:textId="77777777" w:rsidR="00E9319B" w:rsidRDefault="00407046">
            <w:pPr>
              <w:pStyle w:val="TableParagraph"/>
              <w:spacing w:line="234" w:lineRule="exact"/>
              <w:ind w:left="107"/>
              <w:jc w:val="left"/>
            </w:pPr>
            <w:r>
              <w:rPr>
                <w:spacing w:val="-2"/>
              </w:rPr>
              <w:t>Responder</w:t>
            </w:r>
            <w:r>
              <w:rPr>
                <w:spacing w:val="32"/>
              </w:rPr>
              <w:t xml:space="preserve"> </w:t>
            </w:r>
            <w:r>
              <w:rPr>
                <w:spacing w:val="-2"/>
              </w:rPr>
              <w:t>Participation-Meetings</w:t>
            </w:r>
          </w:p>
        </w:tc>
        <w:tc>
          <w:tcPr>
            <w:tcW w:w="931" w:type="dxa"/>
          </w:tcPr>
          <w:p w14:paraId="4D446637" w14:textId="77777777" w:rsidR="00E9319B" w:rsidRDefault="00407046">
            <w:pPr>
              <w:pStyle w:val="TableParagraph"/>
              <w:spacing w:line="234" w:lineRule="exact"/>
              <w:ind w:right="93"/>
            </w:pPr>
            <w:r>
              <w:rPr>
                <w:spacing w:val="-4"/>
              </w:rPr>
              <w:t>$253</w:t>
            </w:r>
          </w:p>
        </w:tc>
        <w:tc>
          <w:tcPr>
            <w:tcW w:w="931" w:type="dxa"/>
          </w:tcPr>
          <w:p w14:paraId="54122C6A" w14:textId="77777777" w:rsidR="00E9319B" w:rsidRDefault="00407046">
            <w:pPr>
              <w:pStyle w:val="TableParagraph"/>
              <w:spacing w:line="234" w:lineRule="exact"/>
              <w:ind w:right="93"/>
            </w:pPr>
            <w:r>
              <w:rPr>
                <w:spacing w:val="-4"/>
              </w:rPr>
              <w:t>$316</w:t>
            </w:r>
          </w:p>
        </w:tc>
        <w:tc>
          <w:tcPr>
            <w:tcW w:w="929" w:type="dxa"/>
          </w:tcPr>
          <w:p w14:paraId="583EAF94" w14:textId="77777777" w:rsidR="00E9319B" w:rsidRDefault="00407046">
            <w:pPr>
              <w:pStyle w:val="TableParagraph"/>
              <w:spacing w:line="234" w:lineRule="exact"/>
              <w:ind w:right="93"/>
            </w:pPr>
            <w:r>
              <w:rPr>
                <w:spacing w:val="-4"/>
              </w:rPr>
              <w:t>$316</w:t>
            </w:r>
          </w:p>
        </w:tc>
        <w:tc>
          <w:tcPr>
            <w:tcW w:w="943" w:type="dxa"/>
          </w:tcPr>
          <w:p w14:paraId="77E2AF22" w14:textId="77777777" w:rsidR="00E9319B" w:rsidRDefault="00407046">
            <w:pPr>
              <w:pStyle w:val="TableParagraph"/>
              <w:spacing w:line="234" w:lineRule="exact"/>
              <w:ind w:right="93"/>
            </w:pPr>
            <w:r>
              <w:rPr>
                <w:spacing w:val="-4"/>
              </w:rPr>
              <w:t>$379</w:t>
            </w:r>
          </w:p>
        </w:tc>
        <w:tc>
          <w:tcPr>
            <w:tcW w:w="1041" w:type="dxa"/>
          </w:tcPr>
          <w:p w14:paraId="4E659A8B" w14:textId="77777777" w:rsidR="00E9319B" w:rsidRDefault="00407046">
            <w:pPr>
              <w:pStyle w:val="TableParagraph"/>
              <w:spacing w:line="234" w:lineRule="exact"/>
              <w:ind w:right="92"/>
            </w:pPr>
            <w:r>
              <w:rPr>
                <w:spacing w:val="-4"/>
              </w:rPr>
              <w:t>$505</w:t>
            </w:r>
          </w:p>
        </w:tc>
        <w:tc>
          <w:tcPr>
            <w:tcW w:w="1041" w:type="dxa"/>
          </w:tcPr>
          <w:p w14:paraId="2AE6B59E" w14:textId="77777777" w:rsidR="00E9319B" w:rsidRDefault="00407046">
            <w:pPr>
              <w:pStyle w:val="TableParagraph"/>
              <w:spacing w:line="234" w:lineRule="exact"/>
              <w:ind w:right="92"/>
            </w:pPr>
            <w:r>
              <w:rPr>
                <w:spacing w:val="-4"/>
              </w:rPr>
              <w:t>$758</w:t>
            </w:r>
          </w:p>
        </w:tc>
        <w:tc>
          <w:tcPr>
            <w:tcW w:w="1365" w:type="dxa"/>
          </w:tcPr>
          <w:p w14:paraId="6FD2302F" w14:textId="77777777" w:rsidR="00E9319B" w:rsidRDefault="00407046">
            <w:pPr>
              <w:pStyle w:val="TableParagraph"/>
              <w:spacing w:line="234" w:lineRule="exact"/>
              <w:ind w:left="109"/>
              <w:jc w:val="left"/>
            </w:pPr>
            <w:r>
              <w:rPr>
                <w:spacing w:val="-2"/>
              </w:rPr>
              <w:t>Organization</w:t>
            </w:r>
          </w:p>
        </w:tc>
        <w:tc>
          <w:tcPr>
            <w:tcW w:w="1703" w:type="dxa"/>
          </w:tcPr>
          <w:p w14:paraId="6D8F6758" w14:textId="77777777" w:rsidR="00E9319B" w:rsidRDefault="00407046">
            <w:pPr>
              <w:pStyle w:val="TableParagraph"/>
              <w:spacing w:line="234" w:lineRule="exact"/>
              <w:ind w:left="110"/>
              <w:jc w:val="left"/>
            </w:pPr>
            <w:r>
              <w:rPr>
                <w:spacing w:val="-2"/>
              </w:rPr>
              <w:t>EMT/Paramedic</w:t>
            </w:r>
          </w:p>
        </w:tc>
        <w:tc>
          <w:tcPr>
            <w:tcW w:w="1218" w:type="dxa"/>
          </w:tcPr>
          <w:p w14:paraId="317C86F1" w14:textId="77777777" w:rsidR="00E9319B" w:rsidRDefault="00407046">
            <w:pPr>
              <w:pStyle w:val="TableParagraph"/>
              <w:spacing w:line="234" w:lineRule="exact"/>
              <w:ind w:left="111"/>
              <w:jc w:val="left"/>
            </w:pPr>
            <w:r>
              <w:rPr>
                <w:spacing w:val="-2"/>
              </w:rPr>
              <w:t>Annual</w:t>
            </w:r>
          </w:p>
        </w:tc>
      </w:tr>
      <w:tr w:rsidR="00E9319B" w14:paraId="706EBDDB" w14:textId="77777777">
        <w:trPr>
          <w:trHeight w:val="254"/>
        </w:trPr>
        <w:tc>
          <w:tcPr>
            <w:tcW w:w="4284" w:type="dxa"/>
          </w:tcPr>
          <w:p w14:paraId="02CD0FD1" w14:textId="77777777" w:rsidR="00E9319B" w:rsidRDefault="00407046">
            <w:pPr>
              <w:pStyle w:val="TableParagraph"/>
              <w:spacing w:before="1" w:line="233" w:lineRule="exact"/>
              <w:ind w:left="107"/>
              <w:jc w:val="left"/>
            </w:pPr>
            <w:r>
              <w:t>Responder</w:t>
            </w:r>
            <w:r>
              <w:rPr>
                <w:spacing w:val="-7"/>
              </w:rPr>
              <w:t xml:space="preserve"> </w:t>
            </w:r>
            <w:r>
              <w:t>Participation-Post</w:t>
            </w:r>
            <w:r>
              <w:rPr>
                <w:spacing w:val="-6"/>
              </w:rPr>
              <w:t xml:space="preserve"> </w:t>
            </w:r>
            <w:r>
              <w:rPr>
                <w:spacing w:val="-4"/>
              </w:rPr>
              <w:t>Sign</w:t>
            </w:r>
          </w:p>
        </w:tc>
        <w:tc>
          <w:tcPr>
            <w:tcW w:w="931" w:type="dxa"/>
          </w:tcPr>
          <w:p w14:paraId="0FE4769B" w14:textId="77777777" w:rsidR="00E9319B" w:rsidRDefault="00407046">
            <w:pPr>
              <w:pStyle w:val="TableParagraph"/>
              <w:spacing w:before="1" w:line="233" w:lineRule="exact"/>
              <w:ind w:right="97"/>
            </w:pPr>
            <w:r>
              <w:rPr>
                <w:spacing w:val="-5"/>
              </w:rPr>
              <w:t>$3</w:t>
            </w:r>
          </w:p>
        </w:tc>
        <w:tc>
          <w:tcPr>
            <w:tcW w:w="931" w:type="dxa"/>
          </w:tcPr>
          <w:p w14:paraId="4AA6DC32" w14:textId="77777777" w:rsidR="00E9319B" w:rsidRDefault="00407046">
            <w:pPr>
              <w:pStyle w:val="TableParagraph"/>
              <w:spacing w:before="1" w:line="233" w:lineRule="exact"/>
              <w:ind w:right="95"/>
            </w:pPr>
            <w:r>
              <w:rPr>
                <w:spacing w:val="-5"/>
              </w:rPr>
              <w:t>$3</w:t>
            </w:r>
          </w:p>
        </w:tc>
        <w:tc>
          <w:tcPr>
            <w:tcW w:w="929" w:type="dxa"/>
          </w:tcPr>
          <w:p w14:paraId="7E5A4A5E" w14:textId="77777777" w:rsidR="00E9319B" w:rsidRDefault="00407046">
            <w:pPr>
              <w:pStyle w:val="TableParagraph"/>
              <w:spacing w:before="1" w:line="233" w:lineRule="exact"/>
              <w:ind w:right="97"/>
            </w:pPr>
            <w:r>
              <w:rPr>
                <w:spacing w:val="-5"/>
              </w:rPr>
              <w:t>$3</w:t>
            </w:r>
          </w:p>
        </w:tc>
        <w:tc>
          <w:tcPr>
            <w:tcW w:w="943" w:type="dxa"/>
          </w:tcPr>
          <w:p w14:paraId="68E4010A" w14:textId="77777777" w:rsidR="00E9319B" w:rsidRDefault="00407046">
            <w:pPr>
              <w:pStyle w:val="TableParagraph"/>
              <w:spacing w:before="1" w:line="233" w:lineRule="exact"/>
              <w:ind w:right="95"/>
            </w:pPr>
            <w:r>
              <w:rPr>
                <w:spacing w:val="-5"/>
              </w:rPr>
              <w:t>$3</w:t>
            </w:r>
          </w:p>
        </w:tc>
        <w:tc>
          <w:tcPr>
            <w:tcW w:w="1041" w:type="dxa"/>
          </w:tcPr>
          <w:p w14:paraId="0E08D772" w14:textId="77777777" w:rsidR="00E9319B" w:rsidRDefault="00407046">
            <w:pPr>
              <w:pStyle w:val="TableParagraph"/>
              <w:spacing w:before="1" w:line="233" w:lineRule="exact"/>
              <w:ind w:right="95"/>
            </w:pPr>
            <w:r>
              <w:rPr>
                <w:spacing w:val="-5"/>
              </w:rPr>
              <w:t>$3</w:t>
            </w:r>
          </w:p>
        </w:tc>
        <w:tc>
          <w:tcPr>
            <w:tcW w:w="1041" w:type="dxa"/>
          </w:tcPr>
          <w:p w14:paraId="043DD8BB" w14:textId="77777777" w:rsidR="00E9319B" w:rsidRDefault="00407046">
            <w:pPr>
              <w:pStyle w:val="TableParagraph"/>
              <w:spacing w:before="1" w:line="233" w:lineRule="exact"/>
              <w:ind w:right="94"/>
            </w:pPr>
            <w:r>
              <w:rPr>
                <w:spacing w:val="-5"/>
              </w:rPr>
              <w:t>$3</w:t>
            </w:r>
          </w:p>
        </w:tc>
        <w:tc>
          <w:tcPr>
            <w:tcW w:w="1365" w:type="dxa"/>
          </w:tcPr>
          <w:p w14:paraId="53B026C5" w14:textId="77777777" w:rsidR="00E9319B" w:rsidRDefault="00407046">
            <w:pPr>
              <w:pStyle w:val="TableParagraph"/>
              <w:spacing w:before="1" w:line="233" w:lineRule="exact"/>
              <w:ind w:left="109"/>
              <w:jc w:val="left"/>
            </w:pPr>
            <w:r>
              <w:rPr>
                <w:spacing w:val="-2"/>
              </w:rPr>
              <w:t>Organization</w:t>
            </w:r>
          </w:p>
        </w:tc>
        <w:tc>
          <w:tcPr>
            <w:tcW w:w="1703" w:type="dxa"/>
          </w:tcPr>
          <w:p w14:paraId="27CC2D2F" w14:textId="77777777" w:rsidR="00E9319B" w:rsidRDefault="00407046">
            <w:pPr>
              <w:pStyle w:val="TableParagraph"/>
              <w:spacing w:before="1" w:line="233" w:lineRule="exact"/>
              <w:ind w:left="110"/>
              <w:jc w:val="left"/>
            </w:pPr>
            <w:r>
              <w:rPr>
                <w:spacing w:val="-5"/>
              </w:rPr>
              <w:t>EMD</w:t>
            </w:r>
          </w:p>
        </w:tc>
        <w:tc>
          <w:tcPr>
            <w:tcW w:w="1218" w:type="dxa"/>
          </w:tcPr>
          <w:p w14:paraId="5EEE20D7" w14:textId="77777777" w:rsidR="00E9319B" w:rsidRDefault="00407046">
            <w:pPr>
              <w:pStyle w:val="TableParagraph"/>
              <w:spacing w:before="1" w:line="233" w:lineRule="exact"/>
              <w:ind w:left="111"/>
              <w:jc w:val="left"/>
            </w:pPr>
            <w:r>
              <w:rPr>
                <w:spacing w:val="-2"/>
              </w:rPr>
              <w:t>Annual</w:t>
            </w:r>
          </w:p>
        </w:tc>
      </w:tr>
      <w:tr w:rsidR="00E9319B" w14:paraId="5167B292" w14:textId="77777777">
        <w:trPr>
          <w:trHeight w:val="256"/>
        </w:trPr>
        <w:tc>
          <w:tcPr>
            <w:tcW w:w="14386" w:type="dxa"/>
            <w:gridSpan w:val="10"/>
          </w:tcPr>
          <w:p w14:paraId="63766E05" w14:textId="77777777" w:rsidR="00E9319B" w:rsidRDefault="00407046">
            <w:pPr>
              <w:pStyle w:val="TableParagraph"/>
              <w:spacing w:before="1"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5844147B" w14:textId="77777777">
        <w:trPr>
          <w:trHeight w:val="253"/>
        </w:trPr>
        <w:tc>
          <w:tcPr>
            <w:tcW w:w="4284" w:type="dxa"/>
          </w:tcPr>
          <w:p w14:paraId="123A7571" w14:textId="77777777" w:rsidR="00E9319B" w:rsidRDefault="00407046">
            <w:pPr>
              <w:pStyle w:val="TableParagraph"/>
              <w:spacing w:line="234" w:lineRule="exact"/>
              <w:ind w:left="107"/>
              <w:jc w:val="left"/>
            </w:pPr>
            <w:r>
              <w:t>Prepare</w:t>
            </w:r>
            <w:r>
              <w:rPr>
                <w:spacing w:val="-7"/>
              </w:rPr>
              <w:t xml:space="preserve"> </w:t>
            </w:r>
            <w:r>
              <w:t>Written</w:t>
            </w:r>
            <w:r>
              <w:rPr>
                <w:spacing w:val="-2"/>
              </w:rPr>
              <w:t xml:space="preserve"> </w:t>
            </w:r>
            <w:r>
              <w:rPr>
                <w:spacing w:val="-5"/>
              </w:rPr>
              <w:t>RMP</w:t>
            </w:r>
          </w:p>
        </w:tc>
        <w:tc>
          <w:tcPr>
            <w:tcW w:w="931" w:type="dxa"/>
          </w:tcPr>
          <w:p w14:paraId="67B820D4" w14:textId="77777777" w:rsidR="00E9319B" w:rsidRDefault="00407046">
            <w:pPr>
              <w:pStyle w:val="TableParagraph"/>
              <w:spacing w:line="234" w:lineRule="exact"/>
              <w:ind w:right="93"/>
            </w:pPr>
            <w:r>
              <w:rPr>
                <w:spacing w:val="-4"/>
              </w:rPr>
              <w:t>$740</w:t>
            </w:r>
          </w:p>
        </w:tc>
        <w:tc>
          <w:tcPr>
            <w:tcW w:w="931" w:type="dxa"/>
          </w:tcPr>
          <w:p w14:paraId="1DD0485F" w14:textId="77777777" w:rsidR="00E9319B" w:rsidRDefault="00407046">
            <w:pPr>
              <w:pStyle w:val="TableParagraph"/>
              <w:spacing w:line="234" w:lineRule="exact"/>
              <w:ind w:right="93"/>
            </w:pPr>
            <w:r>
              <w:rPr>
                <w:spacing w:val="-4"/>
              </w:rPr>
              <w:t>$863</w:t>
            </w:r>
          </w:p>
        </w:tc>
        <w:tc>
          <w:tcPr>
            <w:tcW w:w="929" w:type="dxa"/>
          </w:tcPr>
          <w:p w14:paraId="5A7538CE" w14:textId="77777777" w:rsidR="00E9319B" w:rsidRDefault="00407046">
            <w:pPr>
              <w:pStyle w:val="TableParagraph"/>
              <w:spacing w:line="234" w:lineRule="exact"/>
              <w:ind w:right="93"/>
            </w:pPr>
            <w:r>
              <w:rPr>
                <w:spacing w:val="-4"/>
              </w:rPr>
              <w:t>$863</w:t>
            </w:r>
          </w:p>
        </w:tc>
        <w:tc>
          <w:tcPr>
            <w:tcW w:w="943" w:type="dxa"/>
          </w:tcPr>
          <w:p w14:paraId="5E111DF0" w14:textId="77777777" w:rsidR="00E9319B" w:rsidRDefault="00407046">
            <w:pPr>
              <w:pStyle w:val="TableParagraph"/>
              <w:spacing w:line="234" w:lineRule="exact"/>
              <w:ind w:right="93"/>
            </w:pPr>
            <w:r>
              <w:rPr>
                <w:spacing w:val="-2"/>
              </w:rPr>
              <w:t>$1,110</w:t>
            </w:r>
          </w:p>
        </w:tc>
        <w:tc>
          <w:tcPr>
            <w:tcW w:w="1041" w:type="dxa"/>
          </w:tcPr>
          <w:p w14:paraId="51B657A1" w14:textId="77777777" w:rsidR="00E9319B" w:rsidRDefault="00407046">
            <w:pPr>
              <w:pStyle w:val="TableParagraph"/>
              <w:spacing w:line="234" w:lineRule="exact"/>
              <w:ind w:right="92"/>
            </w:pPr>
            <w:r>
              <w:rPr>
                <w:spacing w:val="-2"/>
              </w:rPr>
              <w:t>$1,480</w:t>
            </w:r>
          </w:p>
        </w:tc>
        <w:tc>
          <w:tcPr>
            <w:tcW w:w="1041" w:type="dxa"/>
          </w:tcPr>
          <w:p w14:paraId="5B4C945A" w14:textId="77777777" w:rsidR="00E9319B" w:rsidRDefault="00407046">
            <w:pPr>
              <w:pStyle w:val="TableParagraph"/>
              <w:spacing w:line="234" w:lineRule="exact"/>
              <w:ind w:right="92"/>
            </w:pPr>
            <w:r>
              <w:rPr>
                <w:spacing w:val="-2"/>
              </w:rPr>
              <w:t>$2,219</w:t>
            </w:r>
          </w:p>
        </w:tc>
        <w:tc>
          <w:tcPr>
            <w:tcW w:w="1365" w:type="dxa"/>
          </w:tcPr>
          <w:p w14:paraId="23E42ADF" w14:textId="77777777" w:rsidR="00E9319B" w:rsidRDefault="00407046">
            <w:pPr>
              <w:pStyle w:val="TableParagraph"/>
              <w:spacing w:line="234" w:lineRule="exact"/>
              <w:ind w:left="109"/>
              <w:jc w:val="left"/>
            </w:pPr>
            <w:r>
              <w:rPr>
                <w:spacing w:val="-2"/>
              </w:rPr>
              <w:t>Organization</w:t>
            </w:r>
          </w:p>
        </w:tc>
        <w:tc>
          <w:tcPr>
            <w:tcW w:w="1703" w:type="dxa"/>
          </w:tcPr>
          <w:p w14:paraId="034D6F41" w14:textId="77777777" w:rsidR="00E9319B" w:rsidRDefault="00407046">
            <w:pPr>
              <w:pStyle w:val="TableParagraph"/>
              <w:spacing w:line="234" w:lineRule="exact"/>
              <w:ind w:left="110"/>
              <w:jc w:val="left"/>
            </w:pPr>
            <w:r>
              <w:rPr>
                <w:spacing w:val="-5"/>
              </w:rPr>
              <w:t>EMD</w:t>
            </w:r>
          </w:p>
        </w:tc>
        <w:tc>
          <w:tcPr>
            <w:tcW w:w="1218" w:type="dxa"/>
          </w:tcPr>
          <w:p w14:paraId="4CB1B39B" w14:textId="77777777" w:rsidR="00E9319B" w:rsidRDefault="00407046">
            <w:pPr>
              <w:pStyle w:val="TableParagraph"/>
              <w:spacing w:line="234" w:lineRule="exact"/>
              <w:ind w:left="111"/>
              <w:jc w:val="left"/>
            </w:pPr>
            <w:r>
              <w:rPr>
                <w:spacing w:val="-2"/>
              </w:rPr>
              <w:t>One-</w:t>
            </w:r>
            <w:r>
              <w:rPr>
                <w:spacing w:val="-4"/>
              </w:rPr>
              <w:t>time</w:t>
            </w:r>
          </w:p>
        </w:tc>
      </w:tr>
      <w:tr w:rsidR="00E9319B" w14:paraId="524020BB" w14:textId="77777777">
        <w:trPr>
          <w:trHeight w:val="256"/>
        </w:trPr>
        <w:tc>
          <w:tcPr>
            <w:tcW w:w="4284" w:type="dxa"/>
          </w:tcPr>
          <w:p w14:paraId="46D294FD" w14:textId="77777777" w:rsidR="00E9319B" w:rsidRDefault="00407046">
            <w:pPr>
              <w:pStyle w:val="TableParagraph"/>
              <w:spacing w:before="1" w:line="236" w:lineRule="exact"/>
              <w:ind w:left="107"/>
              <w:jc w:val="left"/>
            </w:pPr>
            <w:r>
              <w:t>Update</w:t>
            </w:r>
            <w:r>
              <w:rPr>
                <w:spacing w:val="-4"/>
              </w:rPr>
              <w:t xml:space="preserve"> </w:t>
            </w:r>
            <w:r>
              <w:t>Written</w:t>
            </w:r>
            <w:r>
              <w:rPr>
                <w:spacing w:val="-1"/>
              </w:rPr>
              <w:t xml:space="preserve"> </w:t>
            </w:r>
            <w:r>
              <w:rPr>
                <w:spacing w:val="-5"/>
              </w:rPr>
              <w:t>RMP</w:t>
            </w:r>
          </w:p>
        </w:tc>
        <w:tc>
          <w:tcPr>
            <w:tcW w:w="931" w:type="dxa"/>
          </w:tcPr>
          <w:p w14:paraId="17AA93BE" w14:textId="77777777" w:rsidR="00E9319B" w:rsidRDefault="00407046">
            <w:pPr>
              <w:pStyle w:val="TableParagraph"/>
              <w:spacing w:before="1" w:line="236" w:lineRule="exact"/>
              <w:ind w:right="93"/>
            </w:pPr>
            <w:r>
              <w:rPr>
                <w:spacing w:val="-4"/>
              </w:rPr>
              <w:t>$308</w:t>
            </w:r>
          </w:p>
        </w:tc>
        <w:tc>
          <w:tcPr>
            <w:tcW w:w="931" w:type="dxa"/>
          </w:tcPr>
          <w:p w14:paraId="05F28DBC" w14:textId="77777777" w:rsidR="00E9319B" w:rsidRDefault="00407046">
            <w:pPr>
              <w:pStyle w:val="TableParagraph"/>
              <w:spacing w:before="1" w:line="236" w:lineRule="exact"/>
              <w:ind w:right="93"/>
            </w:pPr>
            <w:r>
              <w:rPr>
                <w:spacing w:val="-4"/>
              </w:rPr>
              <w:t>$370</w:t>
            </w:r>
          </w:p>
        </w:tc>
        <w:tc>
          <w:tcPr>
            <w:tcW w:w="929" w:type="dxa"/>
          </w:tcPr>
          <w:p w14:paraId="45341121" w14:textId="77777777" w:rsidR="00E9319B" w:rsidRDefault="00407046">
            <w:pPr>
              <w:pStyle w:val="TableParagraph"/>
              <w:spacing w:before="1" w:line="236" w:lineRule="exact"/>
              <w:ind w:right="93"/>
            </w:pPr>
            <w:r>
              <w:rPr>
                <w:spacing w:val="-4"/>
              </w:rPr>
              <w:t>$370</w:t>
            </w:r>
          </w:p>
        </w:tc>
        <w:tc>
          <w:tcPr>
            <w:tcW w:w="943" w:type="dxa"/>
          </w:tcPr>
          <w:p w14:paraId="798202CA" w14:textId="77777777" w:rsidR="00E9319B" w:rsidRDefault="00407046">
            <w:pPr>
              <w:pStyle w:val="TableParagraph"/>
              <w:spacing w:before="1" w:line="236" w:lineRule="exact"/>
              <w:ind w:right="93"/>
            </w:pPr>
            <w:r>
              <w:rPr>
                <w:spacing w:val="-4"/>
              </w:rPr>
              <w:t>$493</w:t>
            </w:r>
          </w:p>
        </w:tc>
        <w:tc>
          <w:tcPr>
            <w:tcW w:w="1041" w:type="dxa"/>
          </w:tcPr>
          <w:p w14:paraId="0BB1FD7E" w14:textId="77777777" w:rsidR="00E9319B" w:rsidRDefault="00407046">
            <w:pPr>
              <w:pStyle w:val="TableParagraph"/>
              <w:spacing w:before="1" w:line="236" w:lineRule="exact"/>
              <w:ind w:right="92"/>
            </w:pPr>
            <w:r>
              <w:rPr>
                <w:spacing w:val="-4"/>
              </w:rPr>
              <w:t>$616</w:t>
            </w:r>
          </w:p>
        </w:tc>
        <w:tc>
          <w:tcPr>
            <w:tcW w:w="1041" w:type="dxa"/>
          </w:tcPr>
          <w:p w14:paraId="465672DC" w14:textId="77777777" w:rsidR="00E9319B" w:rsidRDefault="00407046">
            <w:pPr>
              <w:pStyle w:val="TableParagraph"/>
              <w:spacing w:before="1" w:line="236" w:lineRule="exact"/>
              <w:ind w:right="92"/>
            </w:pPr>
            <w:r>
              <w:rPr>
                <w:spacing w:val="-4"/>
              </w:rPr>
              <w:t>$925</w:t>
            </w:r>
          </w:p>
        </w:tc>
        <w:tc>
          <w:tcPr>
            <w:tcW w:w="1365" w:type="dxa"/>
          </w:tcPr>
          <w:p w14:paraId="7D814293" w14:textId="77777777" w:rsidR="00E9319B" w:rsidRDefault="00407046">
            <w:pPr>
              <w:pStyle w:val="TableParagraph"/>
              <w:spacing w:before="1" w:line="236" w:lineRule="exact"/>
              <w:ind w:left="109"/>
              <w:jc w:val="left"/>
            </w:pPr>
            <w:r>
              <w:rPr>
                <w:spacing w:val="-2"/>
              </w:rPr>
              <w:t>Organization</w:t>
            </w:r>
          </w:p>
        </w:tc>
        <w:tc>
          <w:tcPr>
            <w:tcW w:w="1703" w:type="dxa"/>
          </w:tcPr>
          <w:p w14:paraId="62E40DBE" w14:textId="77777777" w:rsidR="00E9319B" w:rsidRDefault="00407046">
            <w:pPr>
              <w:pStyle w:val="TableParagraph"/>
              <w:spacing w:before="1" w:line="236" w:lineRule="exact"/>
              <w:ind w:left="110"/>
              <w:jc w:val="left"/>
            </w:pPr>
            <w:r>
              <w:rPr>
                <w:spacing w:val="-5"/>
              </w:rPr>
              <w:t>EMD</w:t>
            </w:r>
          </w:p>
        </w:tc>
        <w:tc>
          <w:tcPr>
            <w:tcW w:w="1218" w:type="dxa"/>
          </w:tcPr>
          <w:p w14:paraId="61F0141A" w14:textId="77777777" w:rsidR="00E9319B" w:rsidRDefault="00407046">
            <w:pPr>
              <w:pStyle w:val="TableParagraph"/>
              <w:spacing w:before="1" w:line="236" w:lineRule="exact"/>
              <w:ind w:left="111"/>
              <w:jc w:val="left"/>
            </w:pPr>
            <w:r>
              <w:rPr>
                <w:spacing w:val="-2"/>
              </w:rPr>
              <w:t>Annual</w:t>
            </w:r>
          </w:p>
        </w:tc>
      </w:tr>
      <w:tr w:rsidR="00E9319B" w14:paraId="57139538" w14:textId="77777777">
        <w:trPr>
          <w:trHeight w:val="253"/>
        </w:trPr>
        <w:tc>
          <w:tcPr>
            <w:tcW w:w="14386" w:type="dxa"/>
            <w:gridSpan w:val="10"/>
          </w:tcPr>
          <w:p w14:paraId="0134865F"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771A6A2D" w14:textId="77777777">
        <w:trPr>
          <w:trHeight w:val="254"/>
        </w:trPr>
        <w:tc>
          <w:tcPr>
            <w:tcW w:w="4284" w:type="dxa"/>
          </w:tcPr>
          <w:p w14:paraId="255073B7" w14:textId="77777777" w:rsidR="00E9319B" w:rsidRDefault="00407046">
            <w:pPr>
              <w:pStyle w:val="TableParagraph"/>
              <w:spacing w:before="1" w:line="233" w:lineRule="exact"/>
              <w:ind w:left="107"/>
              <w:jc w:val="left"/>
            </w:pPr>
            <w:r>
              <w:t>Minimum</w:t>
            </w:r>
            <w:r>
              <w:rPr>
                <w:spacing w:val="-7"/>
              </w:rPr>
              <w:t xml:space="preserve"> </w:t>
            </w:r>
            <w:r>
              <w:t>Medical</w:t>
            </w:r>
            <w:r>
              <w:rPr>
                <w:spacing w:val="-3"/>
              </w:rPr>
              <w:t xml:space="preserve"> </w:t>
            </w:r>
            <w:r>
              <w:t>Requirement</w:t>
            </w:r>
            <w:r>
              <w:rPr>
                <w:spacing w:val="-4"/>
              </w:rPr>
              <w:t xml:space="preserve"> </w:t>
            </w:r>
            <w:r>
              <w:t>-</w:t>
            </w:r>
            <w:r>
              <w:rPr>
                <w:spacing w:val="-6"/>
              </w:rPr>
              <w:t xml:space="preserve"> </w:t>
            </w:r>
            <w:r>
              <w:rPr>
                <w:spacing w:val="-2"/>
              </w:rPr>
              <w:t>Statement</w:t>
            </w:r>
          </w:p>
        </w:tc>
        <w:tc>
          <w:tcPr>
            <w:tcW w:w="931" w:type="dxa"/>
          </w:tcPr>
          <w:p w14:paraId="1A7407C7" w14:textId="77777777" w:rsidR="00E9319B" w:rsidRDefault="00407046">
            <w:pPr>
              <w:pStyle w:val="TableParagraph"/>
              <w:spacing w:before="1" w:line="233" w:lineRule="exact"/>
              <w:ind w:right="93"/>
            </w:pPr>
            <w:r>
              <w:rPr>
                <w:spacing w:val="-4"/>
              </w:rPr>
              <w:t>$493</w:t>
            </w:r>
          </w:p>
        </w:tc>
        <w:tc>
          <w:tcPr>
            <w:tcW w:w="931" w:type="dxa"/>
          </w:tcPr>
          <w:p w14:paraId="705B1E07" w14:textId="77777777" w:rsidR="00E9319B" w:rsidRDefault="00407046">
            <w:pPr>
              <w:pStyle w:val="TableParagraph"/>
              <w:spacing w:before="1" w:line="233" w:lineRule="exact"/>
              <w:ind w:right="93"/>
            </w:pPr>
            <w:r>
              <w:rPr>
                <w:spacing w:val="-4"/>
              </w:rPr>
              <w:t>$616</w:t>
            </w:r>
          </w:p>
        </w:tc>
        <w:tc>
          <w:tcPr>
            <w:tcW w:w="929" w:type="dxa"/>
          </w:tcPr>
          <w:p w14:paraId="729BF058" w14:textId="77777777" w:rsidR="00E9319B" w:rsidRDefault="00407046">
            <w:pPr>
              <w:pStyle w:val="TableParagraph"/>
              <w:spacing w:before="1" w:line="233" w:lineRule="exact"/>
              <w:ind w:right="93"/>
            </w:pPr>
            <w:r>
              <w:rPr>
                <w:spacing w:val="-4"/>
              </w:rPr>
              <w:t>$616</w:t>
            </w:r>
          </w:p>
        </w:tc>
        <w:tc>
          <w:tcPr>
            <w:tcW w:w="943" w:type="dxa"/>
          </w:tcPr>
          <w:p w14:paraId="63605F45" w14:textId="77777777" w:rsidR="00E9319B" w:rsidRDefault="00407046">
            <w:pPr>
              <w:pStyle w:val="TableParagraph"/>
              <w:spacing w:before="1" w:line="233" w:lineRule="exact"/>
              <w:ind w:right="93"/>
            </w:pPr>
            <w:r>
              <w:rPr>
                <w:spacing w:val="-4"/>
              </w:rPr>
              <w:t>$740</w:t>
            </w:r>
          </w:p>
        </w:tc>
        <w:tc>
          <w:tcPr>
            <w:tcW w:w="1041" w:type="dxa"/>
          </w:tcPr>
          <w:p w14:paraId="0333CB49" w14:textId="77777777" w:rsidR="00E9319B" w:rsidRDefault="00407046">
            <w:pPr>
              <w:pStyle w:val="TableParagraph"/>
              <w:spacing w:before="1" w:line="233" w:lineRule="exact"/>
              <w:ind w:right="92"/>
            </w:pPr>
            <w:r>
              <w:rPr>
                <w:spacing w:val="-4"/>
              </w:rPr>
              <w:t>$986</w:t>
            </w:r>
          </w:p>
        </w:tc>
        <w:tc>
          <w:tcPr>
            <w:tcW w:w="1041" w:type="dxa"/>
          </w:tcPr>
          <w:p w14:paraId="750A749A" w14:textId="77777777" w:rsidR="00E9319B" w:rsidRDefault="00407046">
            <w:pPr>
              <w:pStyle w:val="TableParagraph"/>
              <w:spacing w:before="1" w:line="233" w:lineRule="exact"/>
              <w:ind w:right="92"/>
            </w:pPr>
            <w:r>
              <w:rPr>
                <w:spacing w:val="-2"/>
              </w:rPr>
              <w:t>$1,480</w:t>
            </w:r>
          </w:p>
        </w:tc>
        <w:tc>
          <w:tcPr>
            <w:tcW w:w="1365" w:type="dxa"/>
          </w:tcPr>
          <w:p w14:paraId="2D2823EC" w14:textId="77777777" w:rsidR="00E9319B" w:rsidRDefault="00407046">
            <w:pPr>
              <w:pStyle w:val="TableParagraph"/>
              <w:spacing w:before="1" w:line="233" w:lineRule="exact"/>
              <w:ind w:left="109"/>
              <w:jc w:val="left"/>
            </w:pPr>
            <w:r>
              <w:rPr>
                <w:spacing w:val="-2"/>
              </w:rPr>
              <w:t>Organization</w:t>
            </w:r>
          </w:p>
        </w:tc>
        <w:tc>
          <w:tcPr>
            <w:tcW w:w="1703" w:type="dxa"/>
          </w:tcPr>
          <w:p w14:paraId="77F6D565" w14:textId="77777777" w:rsidR="00E9319B" w:rsidRDefault="00407046">
            <w:pPr>
              <w:pStyle w:val="TableParagraph"/>
              <w:spacing w:before="1" w:line="233" w:lineRule="exact"/>
              <w:ind w:left="110"/>
              <w:jc w:val="left"/>
            </w:pPr>
            <w:r>
              <w:rPr>
                <w:spacing w:val="-5"/>
              </w:rPr>
              <w:t>EMD</w:t>
            </w:r>
          </w:p>
        </w:tc>
        <w:tc>
          <w:tcPr>
            <w:tcW w:w="1218" w:type="dxa"/>
          </w:tcPr>
          <w:p w14:paraId="53657A87" w14:textId="77777777" w:rsidR="00E9319B" w:rsidRDefault="00407046">
            <w:pPr>
              <w:pStyle w:val="TableParagraph"/>
              <w:spacing w:before="1" w:line="233" w:lineRule="exact"/>
              <w:ind w:left="111"/>
              <w:jc w:val="left"/>
            </w:pPr>
            <w:r>
              <w:rPr>
                <w:spacing w:val="-2"/>
              </w:rPr>
              <w:t>One-</w:t>
            </w:r>
            <w:r>
              <w:rPr>
                <w:spacing w:val="-4"/>
              </w:rPr>
              <w:t>time</w:t>
            </w:r>
          </w:p>
        </w:tc>
      </w:tr>
      <w:tr w:rsidR="00E9319B" w14:paraId="7F5CCA95" w14:textId="77777777">
        <w:trPr>
          <w:trHeight w:val="256"/>
        </w:trPr>
        <w:tc>
          <w:tcPr>
            <w:tcW w:w="4284" w:type="dxa"/>
          </w:tcPr>
          <w:p w14:paraId="4B683815" w14:textId="77777777" w:rsidR="00E9319B" w:rsidRDefault="00407046">
            <w:pPr>
              <w:pStyle w:val="TableParagraph"/>
              <w:spacing w:before="1" w:line="236" w:lineRule="exact"/>
              <w:ind w:left="107"/>
              <w:jc w:val="left"/>
            </w:pPr>
            <w:r>
              <w:t>Confidential</w:t>
            </w:r>
            <w:r>
              <w:rPr>
                <w:spacing w:val="-5"/>
              </w:rPr>
              <w:t xml:space="preserve"> </w:t>
            </w:r>
            <w:r>
              <w:t>Records</w:t>
            </w:r>
            <w:r>
              <w:rPr>
                <w:spacing w:val="-5"/>
              </w:rPr>
              <w:t xml:space="preserve"> </w:t>
            </w:r>
            <w:r>
              <w:rPr>
                <w:spacing w:val="-2"/>
              </w:rPr>
              <w:t>System</w:t>
            </w:r>
          </w:p>
        </w:tc>
        <w:tc>
          <w:tcPr>
            <w:tcW w:w="931" w:type="dxa"/>
          </w:tcPr>
          <w:p w14:paraId="783C61A8" w14:textId="77777777" w:rsidR="00E9319B" w:rsidRDefault="00407046">
            <w:pPr>
              <w:pStyle w:val="TableParagraph"/>
              <w:spacing w:before="1" w:line="236" w:lineRule="exact"/>
              <w:ind w:right="97"/>
            </w:pPr>
            <w:r>
              <w:rPr>
                <w:spacing w:val="-5"/>
              </w:rPr>
              <w:t>$5</w:t>
            </w:r>
          </w:p>
        </w:tc>
        <w:tc>
          <w:tcPr>
            <w:tcW w:w="931" w:type="dxa"/>
          </w:tcPr>
          <w:p w14:paraId="3F7B56AD" w14:textId="77777777" w:rsidR="00E9319B" w:rsidRDefault="00407046">
            <w:pPr>
              <w:pStyle w:val="TableParagraph"/>
              <w:spacing w:before="1" w:line="236" w:lineRule="exact"/>
              <w:ind w:right="95"/>
            </w:pPr>
            <w:r>
              <w:rPr>
                <w:spacing w:val="-5"/>
              </w:rPr>
              <w:t>$5</w:t>
            </w:r>
          </w:p>
        </w:tc>
        <w:tc>
          <w:tcPr>
            <w:tcW w:w="929" w:type="dxa"/>
          </w:tcPr>
          <w:p w14:paraId="79B9135F" w14:textId="77777777" w:rsidR="00E9319B" w:rsidRDefault="00407046">
            <w:pPr>
              <w:pStyle w:val="TableParagraph"/>
              <w:spacing w:before="1" w:line="236" w:lineRule="exact"/>
              <w:ind w:right="97"/>
            </w:pPr>
            <w:r>
              <w:rPr>
                <w:spacing w:val="-5"/>
              </w:rPr>
              <w:t>$5</w:t>
            </w:r>
          </w:p>
        </w:tc>
        <w:tc>
          <w:tcPr>
            <w:tcW w:w="943" w:type="dxa"/>
          </w:tcPr>
          <w:p w14:paraId="4C290C43" w14:textId="77777777" w:rsidR="00E9319B" w:rsidRDefault="00407046">
            <w:pPr>
              <w:pStyle w:val="TableParagraph"/>
              <w:spacing w:before="1" w:line="236" w:lineRule="exact"/>
              <w:ind w:right="95"/>
            </w:pPr>
            <w:r>
              <w:rPr>
                <w:spacing w:val="-5"/>
              </w:rPr>
              <w:t>$5</w:t>
            </w:r>
          </w:p>
        </w:tc>
        <w:tc>
          <w:tcPr>
            <w:tcW w:w="1041" w:type="dxa"/>
          </w:tcPr>
          <w:p w14:paraId="5DC83DC8" w14:textId="77777777" w:rsidR="00E9319B" w:rsidRDefault="00407046">
            <w:pPr>
              <w:pStyle w:val="TableParagraph"/>
              <w:spacing w:before="1" w:line="236" w:lineRule="exact"/>
              <w:ind w:right="95"/>
            </w:pPr>
            <w:r>
              <w:rPr>
                <w:spacing w:val="-5"/>
              </w:rPr>
              <w:t>$5</w:t>
            </w:r>
          </w:p>
        </w:tc>
        <w:tc>
          <w:tcPr>
            <w:tcW w:w="1041" w:type="dxa"/>
          </w:tcPr>
          <w:p w14:paraId="65F6FA85" w14:textId="77777777" w:rsidR="00E9319B" w:rsidRDefault="00407046">
            <w:pPr>
              <w:pStyle w:val="TableParagraph"/>
              <w:spacing w:before="1" w:line="236" w:lineRule="exact"/>
              <w:ind w:right="94"/>
            </w:pPr>
            <w:r>
              <w:rPr>
                <w:spacing w:val="-5"/>
              </w:rPr>
              <w:t>$5</w:t>
            </w:r>
          </w:p>
        </w:tc>
        <w:tc>
          <w:tcPr>
            <w:tcW w:w="1365" w:type="dxa"/>
          </w:tcPr>
          <w:p w14:paraId="4EF5AA7D" w14:textId="77777777" w:rsidR="00E9319B" w:rsidRDefault="00407046">
            <w:pPr>
              <w:pStyle w:val="TableParagraph"/>
              <w:spacing w:before="1" w:line="236" w:lineRule="exact"/>
              <w:ind w:left="109"/>
              <w:jc w:val="left"/>
            </w:pPr>
            <w:r>
              <w:rPr>
                <w:spacing w:val="-2"/>
              </w:rPr>
              <w:t>Responder</w:t>
            </w:r>
          </w:p>
        </w:tc>
        <w:tc>
          <w:tcPr>
            <w:tcW w:w="1703" w:type="dxa"/>
          </w:tcPr>
          <w:p w14:paraId="419A6603" w14:textId="77777777" w:rsidR="00E9319B" w:rsidRDefault="00407046">
            <w:pPr>
              <w:pStyle w:val="TableParagraph"/>
              <w:spacing w:before="1" w:line="236" w:lineRule="exact"/>
              <w:ind w:left="110"/>
              <w:jc w:val="left"/>
            </w:pPr>
            <w:r>
              <w:rPr>
                <w:spacing w:val="-5"/>
              </w:rPr>
              <w:t>EMD</w:t>
            </w:r>
          </w:p>
        </w:tc>
        <w:tc>
          <w:tcPr>
            <w:tcW w:w="1218" w:type="dxa"/>
          </w:tcPr>
          <w:p w14:paraId="5B484A71"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43AFD00C" w14:textId="77777777">
        <w:trPr>
          <w:trHeight w:val="506"/>
        </w:trPr>
        <w:tc>
          <w:tcPr>
            <w:tcW w:w="4284" w:type="dxa"/>
          </w:tcPr>
          <w:p w14:paraId="25D4A7CC" w14:textId="77777777" w:rsidR="00E9319B" w:rsidRDefault="00407046">
            <w:pPr>
              <w:pStyle w:val="TableParagraph"/>
              <w:spacing w:line="252" w:lineRule="exact"/>
              <w:ind w:left="107" w:right="187"/>
              <w:jc w:val="left"/>
            </w:pPr>
            <w:r>
              <w:t>Establish</w:t>
            </w:r>
            <w:r>
              <w:rPr>
                <w:spacing w:val="-8"/>
              </w:rPr>
              <w:t xml:space="preserve"> </w:t>
            </w:r>
            <w:r>
              <w:t>Health</w:t>
            </w:r>
            <w:r>
              <w:rPr>
                <w:spacing w:val="-8"/>
              </w:rPr>
              <w:t xml:space="preserve"> </w:t>
            </w:r>
            <w:r>
              <w:t>and</w:t>
            </w:r>
            <w:r>
              <w:rPr>
                <w:spacing w:val="-8"/>
              </w:rPr>
              <w:t xml:space="preserve"> </w:t>
            </w:r>
            <w:r>
              <w:t>Fitness</w:t>
            </w:r>
            <w:r>
              <w:rPr>
                <w:spacing w:val="-8"/>
              </w:rPr>
              <w:t xml:space="preserve"> </w:t>
            </w:r>
            <w:r>
              <w:t>Program</w:t>
            </w:r>
            <w:r>
              <w:rPr>
                <w:spacing w:val="-7"/>
              </w:rPr>
              <w:t xml:space="preserve"> </w:t>
            </w:r>
            <w:r>
              <w:t>- Written Plan</w:t>
            </w:r>
          </w:p>
        </w:tc>
        <w:tc>
          <w:tcPr>
            <w:tcW w:w="931" w:type="dxa"/>
          </w:tcPr>
          <w:p w14:paraId="6A3605B6" w14:textId="77777777" w:rsidR="00E9319B" w:rsidRDefault="00407046">
            <w:pPr>
              <w:pStyle w:val="TableParagraph"/>
              <w:spacing w:before="125"/>
              <w:ind w:right="93"/>
            </w:pPr>
            <w:r>
              <w:rPr>
                <w:spacing w:val="-4"/>
              </w:rPr>
              <w:t>$493</w:t>
            </w:r>
          </w:p>
        </w:tc>
        <w:tc>
          <w:tcPr>
            <w:tcW w:w="931" w:type="dxa"/>
          </w:tcPr>
          <w:p w14:paraId="358617B2" w14:textId="77777777" w:rsidR="00E9319B" w:rsidRDefault="00407046">
            <w:pPr>
              <w:pStyle w:val="TableParagraph"/>
              <w:spacing w:before="125"/>
              <w:ind w:right="93"/>
            </w:pPr>
            <w:r>
              <w:rPr>
                <w:spacing w:val="-4"/>
              </w:rPr>
              <w:t>$616</w:t>
            </w:r>
          </w:p>
        </w:tc>
        <w:tc>
          <w:tcPr>
            <w:tcW w:w="929" w:type="dxa"/>
          </w:tcPr>
          <w:p w14:paraId="7447D5D0" w14:textId="77777777" w:rsidR="00E9319B" w:rsidRDefault="00407046">
            <w:pPr>
              <w:pStyle w:val="TableParagraph"/>
              <w:spacing w:before="125"/>
              <w:ind w:right="93"/>
            </w:pPr>
            <w:r>
              <w:rPr>
                <w:spacing w:val="-4"/>
              </w:rPr>
              <w:t>$616</w:t>
            </w:r>
          </w:p>
        </w:tc>
        <w:tc>
          <w:tcPr>
            <w:tcW w:w="943" w:type="dxa"/>
          </w:tcPr>
          <w:p w14:paraId="02E277B7" w14:textId="77777777" w:rsidR="00E9319B" w:rsidRDefault="00407046">
            <w:pPr>
              <w:pStyle w:val="TableParagraph"/>
              <w:spacing w:before="125"/>
              <w:ind w:right="93"/>
            </w:pPr>
            <w:r>
              <w:rPr>
                <w:spacing w:val="-4"/>
              </w:rPr>
              <w:t>$740</w:t>
            </w:r>
          </w:p>
        </w:tc>
        <w:tc>
          <w:tcPr>
            <w:tcW w:w="1041" w:type="dxa"/>
          </w:tcPr>
          <w:p w14:paraId="4517515E" w14:textId="77777777" w:rsidR="00E9319B" w:rsidRDefault="00407046">
            <w:pPr>
              <w:pStyle w:val="TableParagraph"/>
              <w:spacing w:before="125"/>
              <w:ind w:right="93"/>
            </w:pPr>
            <w:r>
              <w:rPr>
                <w:spacing w:val="-4"/>
              </w:rPr>
              <w:t>$986</w:t>
            </w:r>
          </w:p>
        </w:tc>
        <w:tc>
          <w:tcPr>
            <w:tcW w:w="1041" w:type="dxa"/>
          </w:tcPr>
          <w:p w14:paraId="2A994B3C" w14:textId="77777777" w:rsidR="00E9319B" w:rsidRDefault="00407046">
            <w:pPr>
              <w:pStyle w:val="TableParagraph"/>
              <w:spacing w:before="125"/>
              <w:ind w:right="92"/>
            </w:pPr>
            <w:r>
              <w:rPr>
                <w:spacing w:val="-2"/>
              </w:rPr>
              <w:t>$1,480</w:t>
            </w:r>
          </w:p>
        </w:tc>
        <w:tc>
          <w:tcPr>
            <w:tcW w:w="1365" w:type="dxa"/>
          </w:tcPr>
          <w:p w14:paraId="55E7FD3C" w14:textId="77777777" w:rsidR="00E9319B" w:rsidRDefault="00407046">
            <w:pPr>
              <w:pStyle w:val="TableParagraph"/>
              <w:spacing w:before="125"/>
              <w:ind w:left="108"/>
              <w:jc w:val="left"/>
            </w:pPr>
            <w:r>
              <w:rPr>
                <w:spacing w:val="-2"/>
              </w:rPr>
              <w:t>Organization</w:t>
            </w:r>
          </w:p>
        </w:tc>
        <w:tc>
          <w:tcPr>
            <w:tcW w:w="1703" w:type="dxa"/>
          </w:tcPr>
          <w:p w14:paraId="3FEAC8BA" w14:textId="77777777" w:rsidR="00E9319B" w:rsidRDefault="00407046">
            <w:pPr>
              <w:pStyle w:val="TableParagraph"/>
              <w:spacing w:before="125"/>
              <w:ind w:left="109"/>
              <w:jc w:val="left"/>
            </w:pPr>
            <w:r>
              <w:rPr>
                <w:spacing w:val="-5"/>
              </w:rPr>
              <w:t>EMD</w:t>
            </w:r>
          </w:p>
        </w:tc>
        <w:tc>
          <w:tcPr>
            <w:tcW w:w="1218" w:type="dxa"/>
          </w:tcPr>
          <w:p w14:paraId="2D2370EC" w14:textId="77777777" w:rsidR="00E9319B" w:rsidRDefault="00407046">
            <w:pPr>
              <w:pStyle w:val="TableParagraph"/>
              <w:spacing w:before="125"/>
              <w:ind w:left="110"/>
              <w:jc w:val="left"/>
            </w:pPr>
            <w:r>
              <w:rPr>
                <w:spacing w:val="-2"/>
              </w:rPr>
              <w:t>One-</w:t>
            </w:r>
            <w:r>
              <w:rPr>
                <w:spacing w:val="-4"/>
              </w:rPr>
              <w:t>time</w:t>
            </w:r>
          </w:p>
        </w:tc>
      </w:tr>
      <w:tr w:rsidR="00E9319B" w14:paraId="745630DD" w14:textId="77777777">
        <w:trPr>
          <w:trHeight w:val="253"/>
        </w:trPr>
        <w:tc>
          <w:tcPr>
            <w:tcW w:w="4284" w:type="dxa"/>
          </w:tcPr>
          <w:p w14:paraId="4ACD2CAF" w14:textId="77777777" w:rsidR="00E9319B" w:rsidRDefault="00407046">
            <w:pPr>
              <w:pStyle w:val="TableParagraph"/>
              <w:spacing w:line="234" w:lineRule="exact"/>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931" w:type="dxa"/>
          </w:tcPr>
          <w:p w14:paraId="3C3804A0" w14:textId="77777777" w:rsidR="00E9319B" w:rsidRDefault="00407046">
            <w:pPr>
              <w:pStyle w:val="TableParagraph"/>
              <w:spacing w:line="234" w:lineRule="exact"/>
              <w:ind w:right="97"/>
            </w:pPr>
            <w:r>
              <w:rPr>
                <w:spacing w:val="-5"/>
              </w:rPr>
              <w:t>$79</w:t>
            </w:r>
          </w:p>
        </w:tc>
        <w:tc>
          <w:tcPr>
            <w:tcW w:w="931" w:type="dxa"/>
          </w:tcPr>
          <w:p w14:paraId="4C1639CD" w14:textId="77777777" w:rsidR="00E9319B" w:rsidRDefault="00407046">
            <w:pPr>
              <w:pStyle w:val="TableParagraph"/>
              <w:spacing w:line="234" w:lineRule="exact"/>
              <w:ind w:right="95"/>
            </w:pPr>
            <w:r>
              <w:rPr>
                <w:spacing w:val="-5"/>
              </w:rPr>
              <w:t>$79</w:t>
            </w:r>
          </w:p>
        </w:tc>
        <w:tc>
          <w:tcPr>
            <w:tcW w:w="929" w:type="dxa"/>
          </w:tcPr>
          <w:p w14:paraId="0BB458D9" w14:textId="77777777" w:rsidR="00E9319B" w:rsidRDefault="00407046">
            <w:pPr>
              <w:pStyle w:val="TableParagraph"/>
              <w:spacing w:line="234" w:lineRule="exact"/>
              <w:ind w:right="97"/>
            </w:pPr>
            <w:r>
              <w:rPr>
                <w:spacing w:val="-5"/>
              </w:rPr>
              <w:t>$79</w:t>
            </w:r>
          </w:p>
        </w:tc>
        <w:tc>
          <w:tcPr>
            <w:tcW w:w="943" w:type="dxa"/>
          </w:tcPr>
          <w:p w14:paraId="20C13B79" w14:textId="77777777" w:rsidR="00E9319B" w:rsidRDefault="00407046">
            <w:pPr>
              <w:pStyle w:val="TableParagraph"/>
              <w:spacing w:line="234" w:lineRule="exact"/>
              <w:ind w:right="95"/>
            </w:pPr>
            <w:r>
              <w:rPr>
                <w:spacing w:val="-5"/>
              </w:rPr>
              <w:t>$79</w:t>
            </w:r>
          </w:p>
        </w:tc>
        <w:tc>
          <w:tcPr>
            <w:tcW w:w="1041" w:type="dxa"/>
          </w:tcPr>
          <w:p w14:paraId="3013651A" w14:textId="77777777" w:rsidR="00E9319B" w:rsidRDefault="00407046">
            <w:pPr>
              <w:pStyle w:val="TableParagraph"/>
              <w:spacing w:line="234" w:lineRule="exact"/>
              <w:ind w:right="95"/>
            </w:pPr>
            <w:r>
              <w:rPr>
                <w:spacing w:val="-5"/>
              </w:rPr>
              <w:t>$79</w:t>
            </w:r>
          </w:p>
        </w:tc>
        <w:tc>
          <w:tcPr>
            <w:tcW w:w="1041" w:type="dxa"/>
          </w:tcPr>
          <w:p w14:paraId="731A6F9B" w14:textId="77777777" w:rsidR="00E9319B" w:rsidRDefault="00407046">
            <w:pPr>
              <w:pStyle w:val="TableParagraph"/>
              <w:spacing w:line="234" w:lineRule="exact"/>
              <w:ind w:right="94"/>
            </w:pPr>
            <w:r>
              <w:rPr>
                <w:spacing w:val="-5"/>
              </w:rPr>
              <w:t>$79</w:t>
            </w:r>
          </w:p>
        </w:tc>
        <w:tc>
          <w:tcPr>
            <w:tcW w:w="1365" w:type="dxa"/>
          </w:tcPr>
          <w:p w14:paraId="5838935B" w14:textId="77777777" w:rsidR="00E9319B" w:rsidRDefault="00407046">
            <w:pPr>
              <w:pStyle w:val="TableParagraph"/>
              <w:spacing w:line="234" w:lineRule="exact"/>
              <w:ind w:left="109"/>
              <w:jc w:val="left"/>
            </w:pPr>
            <w:r>
              <w:rPr>
                <w:spacing w:val="-2"/>
              </w:rPr>
              <w:t>Responder</w:t>
            </w:r>
          </w:p>
        </w:tc>
        <w:tc>
          <w:tcPr>
            <w:tcW w:w="1703" w:type="dxa"/>
          </w:tcPr>
          <w:p w14:paraId="0D79E241" w14:textId="77777777" w:rsidR="00E9319B" w:rsidRDefault="00407046">
            <w:pPr>
              <w:pStyle w:val="TableParagraph"/>
              <w:spacing w:line="234" w:lineRule="exact"/>
              <w:ind w:left="110"/>
              <w:jc w:val="left"/>
            </w:pPr>
            <w:r>
              <w:rPr>
                <w:spacing w:val="-2"/>
              </w:rPr>
              <w:t>EMT/Paramedic</w:t>
            </w:r>
          </w:p>
        </w:tc>
        <w:tc>
          <w:tcPr>
            <w:tcW w:w="1218" w:type="dxa"/>
          </w:tcPr>
          <w:p w14:paraId="17E98313" w14:textId="77777777" w:rsidR="00E9319B" w:rsidRDefault="00407046">
            <w:pPr>
              <w:pStyle w:val="TableParagraph"/>
              <w:spacing w:line="234" w:lineRule="exact"/>
              <w:ind w:left="111"/>
              <w:jc w:val="left"/>
            </w:pPr>
            <w:r>
              <w:rPr>
                <w:spacing w:val="-2"/>
              </w:rPr>
              <w:t>Varies</w:t>
            </w:r>
          </w:p>
        </w:tc>
      </w:tr>
      <w:tr w:rsidR="00E9319B" w14:paraId="6F67B3DB" w14:textId="77777777">
        <w:trPr>
          <w:trHeight w:val="256"/>
        </w:trPr>
        <w:tc>
          <w:tcPr>
            <w:tcW w:w="4284" w:type="dxa"/>
          </w:tcPr>
          <w:p w14:paraId="299D7AA2" w14:textId="77777777" w:rsidR="00E9319B" w:rsidRDefault="00407046">
            <w:pPr>
              <w:pStyle w:val="TableParagraph"/>
              <w:spacing w:before="1" w:line="236" w:lineRule="exact"/>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931" w:type="dxa"/>
          </w:tcPr>
          <w:p w14:paraId="19766582" w14:textId="77777777" w:rsidR="00E9319B" w:rsidRDefault="00407046">
            <w:pPr>
              <w:pStyle w:val="TableParagraph"/>
              <w:spacing w:before="1" w:line="236" w:lineRule="exact"/>
              <w:ind w:right="97"/>
            </w:pPr>
            <w:r>
              <w:rPr>
                <w:spacing w:val="-5"/>
              </w:rPr>
              <w:t>$39</w:t>
            </w:r>
          </w:p>
        </w:tc>
        <w:tc>
          <w:tcPr>
            <w:tcW w:w="931" w:type="dxa"/>
          </w:tcPr>
          <w:p w14:paraId="6E20D8BB" w14:textId="77777777" w:rsidR="00E9319B" w:rsidRDefault="00407046">
            <w:pPr>
              <w:pStyle w:val="TableParagraph"/>
              <w:spacing w:before="1" w:line="236" w:lineRule="exact"/>
              <w:ind w:right="95"/>
            </w:pPr>
            <w:r>
              <w:rPr>
                <w:spacing w:val="-5"/>
              </w:rPr>
              <w:t>$39</w:t>
            </w:r>
          </w:p>
        </w:tc>
        <w:tc>
          <w:tcPr>
            <w:tcW w:w="929" w:type="dxa"/>
          </w:tcPr>
          <w:p w14:paraId="7D277A16" w14:textId="77777777" w:rsidR="00E9319B" w:rsidRDefault="00407046">
            <w:pPr>
              <w:pStyle w:val="TableParagraph"/>
              <w:spacing w:before="1" w:line="236" w:lineRule="exact"/>
              <w:ind w:right="97"/>
            </w:pPr>
            <w:r>
              <w:rPr>
                <w:spacing w:val="-5"/>
              </w:rPr>
              <w:t>$39</w:t>
            </w:r>
          </w:p>
        </w:tc>
        <w:tc>
          <w:tcPr>
            <w:tcW w:w="943" w:type="dxa"/>
          </w:tcPr>
          <w:p w14:paraId="6E839D71" w14:textId="77777777" w:rsidR="00E9319B" w:rsidRDefault="00407046">
            <w:pPr>
              <w:pStyle w:val="TableParagraph"/>
              <w:spacing w:before="1" w:line="236" w:lineRule="exact"/>
              <w:ind w:right="95"/>
            </w:pPr>
            <w:r>
              <w:rPr>
                <w:spacing w:val="-5"/>
              </w:rPr>
              <w:t>$39</w:t>
            </w:r>
          </w:p>
        </w:tc>
        <w:tc>
          <w:tcPr>
            <w:tcW w:w="1041" w:type="dxa"/>
          </w:tcPr>
          <w:p w14:paraId="4A3BF734" w14:textId="77777777" w:rsidR="00E9319B" w:rsidRDefault="00407046">
            <w:pPr>
              <w:pStyle w:val="TableParagraph"/>
              <w:spacing w:before="1" w:line="236" w:lineRule="exact"/>
              <w:ind w:right="95"/>
            </w:pPr>
            <w:r>
              <w:rPr>
                <w:spacing w:val="-5"/>
              </w:rPr>
              <w:t>$39</w:t>
            </w:r>
          </w:p>
        </w:tc>
        <w:tc>
          <w:tcPr>
            <w:tcW w:w="1041" w:type="dxa"/>
          </w:tcPr>
          <w:p w14:paraId="7987692B" w14:textId="77777777" w:rsidR="00E9319B" w:rsidRDefault="00407046">
            <w:pPr>
              <w:pStyle w:val="TableParagraph"/>
              <w:spacing w:before="1" w:line="236" w:lineRule="exact"/>
              <w:ind w:right="94"/>
            </w:pPr>
            <w:r>
              <w:rPr>
                <w:spacing w:val="-5"/>
              </w:rPr>
              <w:t>$39</w:t>
            </w:r>
          </w:p>
        </w:tc>
        <w:tc>
          <w:tcPr>
            <w:tcW w:w="1365" w:type="dxa"/>
          </w:tcPr>
          <w:p w14:paraId="5ADA8A4F" w14:textId="77777777" w:rsidR="00E9319B" w:rsidRDefault="00407046">
            <w:pPr>
              <w:pStyle w:val="TableParagraph"/>
              <w:spacing w:before="1" w:line="236" w:lineRule="exact"/>
              <w:ind w:left="109"/>
              <w:jc w:val="left"/>
            </w:pPr>
            <w:r>
              <w:rPr>
                <w:spacing w:val="-2"/>
              </w:rPr>
              <w:t>Responder</w:t>
            </w:r>
          </w:p>
        </w:tc>
        <w:tc>
          <w:tcPr>
            <w:tcW w:w="1703" w:type="dxa"/>
          </w:tcPr>
          <w:p w14:paraId="0CF8E3ED" w14:textId="77777777" w:rsidR="00E9319B" w:rsidRDefault="00407046">
            <w:pPr>
              <w:pStyle w:val="TableParagraph"/>
              <w:spacing w:before="1" w:line="236" w:lineRule="exact"/>
              <w:ind w:left="110"/>
              <w:jc w:val="left"/>
            </w:pPr>
            <w:r>
              <w:rPr>
                <w:spacing w:val="-2"/>
              </w:rPr>
              <w:t>EMT/Paramedic</w:t>
            </w:r>
          </w:p>
        </w:tc>
        <w:tc>
          <w:tcPr>
            <w:tcW w:w="1218" w:type="dxa"/>
          </w:tcPr>
          <w:p w14:paraId="434CABCD" w14:textId="77777777" w:rsidR="00E9319B" w:rsidRDefault="00407046">
            <w:pPr>
              <w:pStyle w:val="TableParagraph"/>
              <w:spacing w:before="1" w:line="236" w:lineRule="exact"/>
              <w:ind w:left="111"/>
              <w:jc w:val="left"/>
            </w:pPr>
            <w:r>
              <w:rPr>
                <w:spacing w:val="-2"/>
              </w:rPr>
              <w:t>Varies</w:t>
            </w:r>
          </w:p>
        </w:tc>
      </w:tr>
      <w:tr w:rsidR="00E9319B" w14:paraId="1EA2434C" w14:textId="77777777">
        <w:trPr>
          <w:trHeight w:val="506"/>
        </w:trPr>
        <w:tc>
          <w:tcPr>
            <w:tcW w:w="4284" w:type="dxa"/>
          </w:tcPr>
          <w:p w14:paraId="786BD756" w14:textId="77777777" w:rsidR="00E9319B" w:rsidRDefault="00407046">
            <w:pPr>
              <w:pStyle w:val="TableParagraph"/>
              <w:spacing w:line="252" w:lineRule="exact"/>
              <w:ind w:left="107"/>
              <w:jc w:val="left"/>
            </w:pPr>
            <w:r>
              <w:t>Additional</w:t>
            </w:r>
            <w:r>
              <w:rPr>
                <w:spacing w:val="-8"/>
              </w:rPr>
              <w:t xml:space="preserve"> </w:t>
            </w:r>
            <w:r>
              <w:t>ESO</w:t>
            </w:r>
            <w:r>
              <w:rPr>
                <w:spacing w:val="-10"/>
              </w:rPr>
              <w:t xml:space="preserve"> </w:t>
            </w:r>
            <w:r>
              <w:t>Surveillance</w:t>
            </w:r>
            <w:r>
              <w:rPr>
                <w:spacing w:val="-9"/>
              </w:rPr>
              <w:t xml:space="preserve"> </w:t>
            </w:r>
            <w:r>
              <w:t>(Full</w:t>
            </w:r>
            <w:r>
              <w:rPr>
                <w:spacing w:val="-8"/>
              </w:rPr>
              <w:t xml:space="preserve"> </w:t>
            </w:r>
            <w:r>
              <w:t>NFPA Medical Exam) [a]</w:t>
            </w:r>
          </w:p>
        </w:tc>
        <w:tc>
          <w:tcPr>
            <w:tcW w:w="931" w:type="dxa"/>
          </w:tcPr>
          <w:p w14:paraId="5C30E4F8" w14:textId="77777777" w:rsidR="00E9319B" w:rsidRDefault="00407046">
            <w:pPr>
              <w:pStyle w:val="TableParagraph"/>
              <w:spacing w:before="125"/>
              <w:ind w:right="97"/>
            </w:pPr>
            <w:r>
              <w:rPr>
                <w:spacing w:val="-5"/>
              </w:rPr>
              <w:t>$79</w:t>
            </w:r>
          </w:p>
        </w:tc>
        <w:tc>
          <w:tcPr>
            <w:tcW w:w="931" w:type="dxa"/>
          </w:tcPr>
          <w:p w14:paraId="5ACCD921" w14:textId="77777777" w:rsidR="00E9319B" w:rsidRDefault="00407046">
            <w:pPr>
              <w:pStyle w:val="TableParagraph"/>
              <w:spacing w:before="125"/>
              <w:ind w:right="95"/>
            </w:pPr>
            <w:r>
              <w:rPr>
                <w:spacing w:val="-5"/>
              </w:rPr>
              <w:t>$79</w:t>
            </w:r>
          </w:p>
        </w:tc>
        <w:tc>
          <w:tcPr>
            <w:tcW w:w="929" w:type="dxa"/>
          </w:tcPr>
          <w:p w14:paraId="7FB2BB6C" w14:textId="77777777" w:rsidR="00E9319B" w:rsidRDefault="00407046">
            <w:pPr>
              <w:pStyle w:val="TableParagraph"/>
              <w:spacing w:before="125"/>
              <w:ind w:right="95"/>
            </w:pPr>
            <w:r>
              <w:rPr>
                <w:spacing w:val="-5"/>
              </w:rPr>
              <w:t>$79</w:t>
            </w:r>
          </w:p>
        </w:tc>
        <w:tc>
          <w:tcPr>
            <w:tcW w:w="943" w:type="dxa"/>
          </w:tcPr>
          <w:p w14:paraId="06CD28C8" w14:textId="77777777" w:rsidR="00E9319B" w:rsidRDefault="00407046">
            <w:pPr>
              <w:pStyle w:val="TableParagraph"/>
              <w:spacing w:before="125"/>
              <w:ind w:right="95"/>
            </w:pPr>
            <w:r>
              <w:rPr>
                <w:spacing w:val="-5"/>
              </w:rPr>
              <w:t>$79</w:t>
            </w:r>
          </w:p>
        </w:tc>
        <w:tc>
          <w:tcPr>
            <w:tcW w:w="1041" w:type="dxa"/>
          </w:tcPr>
          <w:p w14:paraId="07A22E97" w14:textId="77777777" w:rsidR="00E9319B" w:rsidRDefault="00407046">
            <w:pPr>
              <w:pStyle w:val="TableParagraph"/>
              <w:spacing w:before="125"/>
              <w:ind w:right="95"/>
            </w:pPr>
            <w:r>
              <w:rPr>
                <w:spacing w:val="-5"/>
              </w:rPr>
              <w:t>$79</w:t>
            </w:r>
          </w:p>
        </w:tc>
        <w:tc>
          <w:tcPr>
            <w:tcW w:w="1041" w:type="dxa"/>
          </w:tcPr>
          <w:p w14:paraId="73E21797" w14:textId="77777777" w:rsidR="00E9319B" w:rsidRDefault="00407046">
            <w:pPr>
              <w:pStyle w:val="TableParagraph"/>
              <w:spacing w:before="125"/>
              <w:ind w:right="94"/>
            </w:pPr>
            <w:r>
              <w:rPr>
                <w:spacing w:val="-5"/>
              </w:rPr>
              <w:t>$79</w:t>
            </w:r>
          </w:p>
        </w:tc>
        <w:tc>
          <w:tcPr>
            <w:tcW w:w="1365" w:type="dxa"/>
          </w:tcPr>
          <w:p w14:paraId="43AFF9A9" w14:textId="77777777" w:rsidR="00E9319B" w:rsidRDefault="00407046">
            <w:pPr>
              <w:pStyle w:val="TableParagraph"/>
              <w:spacing w:before="125"/>
              <w:ind w:left="109"/>
              <w:jc w:val="left"/>
            </w:pPr>
            <w:r>
              <w:rPr>
                <w:spacing w:val="-2"/>
              </w:rPr>
              <w:t>Responder</w:t>
            </w:r>
          </w:p>
        </w:tc>
        <w:tc>
          <w:tcPr>
            <w:tcW w:w="1703" w:type="dxa"/>
          </w:tcPr>
          <w:p w14:paraId="5109A155" w14:textId="77777777" w:rsidR="00E9319B" w:rsidRDefault="00407046">
            <w:pPr>
              <w:pStyle w:val="TableParagraph"/>
              <w:spacing w:before="125"/>
              <w:ind w:left="109"/>
              <w:jc w:val="left"/>
            </w:pPr>
            <w:r>
              <w:rPr>
                <w:spacing w:val="-2"/>
              </w:rPr>
              <w:t>EMT/Paramedic</w:t>
            </w:r>
          </w:p>
        </w:tc>
        <w:tc>
          <w:tcPr>
            <w:tcW w:w="1218" w:type="dxa"/>
          </w:tcPr>
          <w:p w14:paraId="797F2B04" w14:textId="77777777" w:rsidR="00E9319B" w:rsidRDefault="00407046">
            <w:pPr>
              <w:pStyle w:val="TableParagraph"/>
              <w:spacing w:before="125"/>
              <w:ind w:left="110"/>
              <w:jc w:val="left"/>
            </w:pPr>
            <w:r>
              <w:rPr>
                <w:spacing w:val="-2"/>
              </w:rPr>
              <w:t>Varies</w:t>
            </w:r>
          </w:p>
        </w:tc>
      </w:tr>
      <w:tr w:rsidR="00E9319B" w14:paraId="179EEC61" w14:textId="77777777">
        <w:trPr>
          <w:trHeight w:val="253"/>
        </w:trPr>
        <w:tc>
          <w:tcPr>
            <w:tcW w:w="4284" w:type="dxa"/>
          </w:tcPr>
          <w:p w14:paraId="51FC846A" w14:textId="77777777" w:rsidR="00E9319B" w:rsidRDefault="00407046">
            <w:pPr>
              <w:pStyle w:val="TableParagraph"/>
              <w:spacing w:line="234" w:lineRule="exact"/>
              <w:ind w:left="107"/>
              <w:jc w:val="left"/>
            </w:pPr>
            <w:r>
              <w:t>Implement</w:t>
            </w:r>
            <w:r>
              <w:rPr>
                <w:spacing w:val="-4"/>
              </w:rPr>
              <w:t xml:space="preserve"> </w:t>
            </w:r>
            <w:r>
              <w:t>Fitness</w:t>
            </w:r>
            <w:r>
              <w:rPr>
                <w:spacing w:val="-3"/>
              </w:rPr>
              <w:t xml:space="preserve"> </w:t>
            </w:r>
            <w:r>
              <w:rPr>
                <w:spacing w:val="-2"/>
              </w:rPr>
              <w:t>Assessment</w:t>
            </w:r>
          </w:p>
        </w:tc>
        <w:tc>
          <w:tcPr>
            <w:tcW w:w="931" w:type="dxa"/>
          </w:tcPr>
          <w:p w14:paraId="5F70AD20" w14:textId="77777777" w:rsidR="00E9319B" w:rsidRDefault="00407046">
            <w:pPr>
              <w:pStyle w:val="TableParagraph"/>
              <w:spacing w:line="234" w:lineRule="exact"/>
              <w:ind w:right="97"/>
            </w:pPr>
            <w:r>
              <w:rPr>
                <w:spacing w:val="-5"/>
              </w:rPr>
              <w:t>$62</w:t>
            </w:r>
          </w:p>
        </w:tc>
        <w:tc>
          <w:tcPr>
            <w:tcW w:w="931" w:type="dxa"/>
          </w:tcPr>
          <w:p w14:paraId="00AE7D92" w14:textId="77777777" w:rsidR="00E9319B" w:rsidRDefault="00407046">
            <w:pPr>
              <w:pStyle w:val="TableParagraph"/>
              <w:spacing w:line="234" w:lineRule="exact"/>
              <w:ind w:right="95"/>
            </w:pPr>
            <w:r>
              <w:rPr>
                <w:spacing w:val="-5"/>
              </w:rPr>
              <w:t>$62</w:t>
            </w:r>
          </w:p>
        </w:tc>
        <w:tc>
          <w:tcPr>
            <w:tcW w:w="929" w:type="dxa"/>
          </w:tcPr>
          <w:p w14:paraId="4113EE74" w14:textId="77777777" w:rsidR="00E9319B" w:rsidRDefault="00407046">
            <w:pPr>
              <w:pStyle w:val="TableParagraph"/>
              <w:spacing w:line="234" w:lineRule="exact"/>
              <w:ind w:right="97"/>
            </w:pPr>
            <w:r>
              <w:rPr>
                <w:spacing w:val="-5"/>
              </w:rPr>
              <w:t>$62</w:t>
            </w:r>
          </w:p>
        </w:tc>
        <w:tc>
          <w:tcPr>
            <w:tcW w:w="943" w:type="dxa"/>
          </w:tcPr>
          <w:p w14:paraId="34AFBC9F" w14:textId="77777777" w:rsidR="00E9319B" w:rsidRDefault="00407046">
            <w:pPr>
              <w:pStyle w:val="TableParagraph"/>
              <w:spacing w:line="234" w:lineRule="exact"/>
              <w:ind w:right="95"/>
            </w:pPr>
            <w:r>
              <w:rPr>
                <w:spacing w:val="-5"/>
              </w:rPr>
              <w:t>$62</w:t>
            </w:r>
          </w:p>
        </w:tc>
        <w:tc>
          <w:tcPr>
            <w:tcW w:w="1041" w:type="dxa"/>
          </w:tcPr>
          <w:p w14:paraId="54E3F4F4" w14:textId="77777777" w:rsidR="00E9319B" w:rsidRDefault="00407046">
            <w:pPr>
              <w:pStyle w:val="TableParagraph"/>
              <w:spacing w:line="234" w:lineRule="exact"/>
              <w:ind w:right="95"/>
            </w:pPr>
            <w:r>
              <w:rPr>
                <w:spacing w:val="-5"/>
              </w:rPr>
              <w:t>$62</w:t>
            </w:r>
          </w:p>
        </w:tc>
        <w:tc>
          <w:tcPr>
            <w:tcW w:w="1041" w:type="dxa"/>
          </w:tcPr>
          <w:p w14:paraId="483922A3" w14:textId="77777777" w:rsidR="00E9319B" w:rsidRDefault="00407046">
            <w:pPr>
              <w:pStyle w:val="TableParagraph"/>
              <w:spacing w:line="234" w:lineRule="exact"/>
              <w:ind w:right="94"/>
            </w:pPr>
            <w:r>
              <w:rPr>
                <w:spacing w:val="-5"/>
              </w:rPr>
              <w:t>$62</w:t>
            </w:r>
          </w:p>
        </w:tc>
        <w:tc>
          <w:tcPr>
            <w:tcW w:w="1365" w:type="dxa"/>
          </w:tcPr>
          <w:p w14:paraId="52F29391" w14:textId="77777777" w:rsidR="00E9319B" w:rsidRDefault="00407046">
            <w:pPr>
              <w:pStyle w:val="TableParagraph"/>
              <w:spacing w:line="234" w:lineRule="exact"/>
              <w:ind w:left="109"/>
              <w:jc w:val="left"/>
            </w:pPr>
            <w:r>
              <w:rPr>
                <w:spacing w:val="-2"/>
              </w:rPr>
              <w:t>Responder</w:t>
            </w:r>
          </w:p>
        </w:tc>
        <w:tc>
          <w:tcPr>
            <w:tcW w:w="1703" w:type="dxa"/>
          </w:tcPr>
          <w:p w14:paraId="3F13FF09" w14:textId="77777777" w:rsidR="00E9319B" w:rsidRDefault="00407046">
            <w:pPr>
              <w:pStyle w:val="TableParagraph"/>
              <w:spacing w:line="234" w:lineRule="exact"/>
              <w:ind w:left="110"/>
              <w:jc w:val="left"/>
            </w:pPr>
            <w:r>
              <w:rPr>
                <w:spacing w:val="-5"/>
              </w:rPr>
              <w:t>EMD</w:t>
            </w:r>
          </w:p>
        </w:tc>
        <w:tc>
          <w:tcPr>
            <w:tcW w:w="1218" w:type="dxa"/>
          </w:tcPr>
          <w:p w14:paraId="7D2BE28B" w14:textId="77777777" w:rsidR="00E9319B" w:rsidRDefault="00407046">
            <w:pPr>
              <w:pStyle w:val="TableParagraph"/>
              <w:spacing w:line="234" w:lineRule="exact"/>
              <w:ind w:left="111"/>
              <w:jc w:val="left"/>
            </w:pPr>
            <w:r>
              <w:rPr>
                <w:spacing w:val="-2"/>
              </w:rPr>
              <w:t>Varies</w:t>
            </w:r>
          </w:p>
        </w:tc>
      </w:tr>
      <w:tr w:rsidR="00E9319B" w14:paraId="1CF08050" w14:textId="77777777">
        <w:trPr>
          <w:trHeight w:val="253"/>
        </w:trPr>
        <w:tc>
          <w:tcPr>
            <w:tcW w:w="4284" w:type="dxa"/>
          </w:tcPr>
          <w:p w14:paraId="46DEFEB5" w14:textId="77777777" w:rsidR="00E9319B" w:rsidRDefault="00407046">
            <w:pPr>
              <w:pStyle w:val="TableParagraph"/>
              <w:spacing w:before="1" w:line="233" w:lineRule="exact"/>
              <w:ind w:left="107"/>
              <w:jc w:val="left"/>
            </w:pPr>
            <w:r>
              <w:t>Undergo</w:t>
            </w:r>
            <w:r>
              <w:rPr>
                <w:spacing w:val="-4"/>
              </w:rPr>
              <w:t xml:space="preserve"> </w:t>
            </w:r>
            <w:r>
              <w:t>Fitness</w:t>
            </w:r>
            <w:r>
              <w:rPr>
                <w:spacing w:val="-4"/>
              </w:rPr>
              <w:t xml:space="preserve"> </w:t>
            </w:r>
            <w:r>
              <w:rPr>
                <w:spacing w:val="-2"/>
              </w:rPr>
              <w:t>Assessment</w:t>
            </w:r>
          </w:p>
        </w:tc>
        <w:tc>
          <w:tcPr>
            <w:tcW w:w="931" w:type="dxa"/>
          </w:tcPr>
          <w:p w14:paraId="73DE4BCE" w14:textId="77777777" w:rsidR="00E9319B" w:rsidRDefault="00407046">
            <w:pPr>
              <w:pStyle w:val="TableParagraph"/>
              <w:spacing w:before="1" w:line="233" w:lineRule="exact"/>
              <w:ind w:right="97"/>
            </w:pPr>
            <w:r>
              <w:rPr>
                <w:spacing w:val="-5"/>
              </w:rPr>
              <w:t>$32</w:t>
            </w:r>
          </w:p>
        </w:tc>
        <w:tc>
          <w:tcPr>
            <w:tcW w:w="931" w:type="dxa"/>
          </w:tcPr>
          <w:p w14:paraId="320F06D0" w14:textId="77777777" w:rsidR="00E9319B" w:rsidRDefault="00407046">
            <w:pPr>
              <w:pStyle w:val="TableParagraph"/>
              <w:spacing w:before="1" w:line="233" w:lineRule="exact"/>
              <w:ind w:right="95"/>
            </w:pPr>
            <w:r>
              <w:rPr>
                <w:spacing w:val="-5"/>
              </w:rPr>
              <w:t>$32</w:t>
            </w:r>
          </w:p>
        </w:tc>
        <w:tc>
          <w:tcPr>
            <w:tcW w:w="929" w:type="dxa"/>
          </w:tcPr>
          <w:p w14:paraId="05851F79" w14:textId="77777777" w:rsidR="00E9319B" w:rsidRDefault="00407046">
            <w:pPr>
              <w:pStyle w:val="TableParagraph"/>
              <w:spacing w:before="1" w:line="233" w:lineRule="exact"/>
              <w:ind w:right="97"/>
            </w:pPr>
            <w:r>
              <w:rPr>
                <w:spacing w:val="-5"/>
              </w:rPr>
              <w:t>$32</w:t>
            </w:r>
          </w:p>
        </w:tc>
        <w:tc>
          <w:tcPr>
            <w:tcW w:w="943" w:type="dxa"/>
          </w:tcPr>
          <w:p w14:paraId="5F152A7D" w14:textId="77777777" w:rsidR="00E9319B" w:rsidRDefault="00407046">
            <w:pPr>
              <w:pStyle w:val="TableParagraph"/>
              <w:spacing w:before="1" w:line="233" w:lineRule="exact"/>
              <w:ind w:right="95"/>
            </w:pPr>
            <w:r>
              <w:rPr>
                <w:spacing w:val="-5"/>
              </w:rPr>
              <w:t>$32</w:t>
            </w:r>
          </w:p>
        </w:tc>
        <w:tc>
          <w:tcPr>
            <w:tcW w:w="1041" w:type="dxa"/>
          </w:tcPr>
          <w:p w14:paraId="4A0BECD4" w14:textId="77777777" w:rsidR="00E9319B" w:rsidRDefault="00407046">
            <w:pPr>
              <w:pStyle w:val="TableParagraph"/>
              <w:spacing w:before="1" w:line="233" w:lineRule="exact"/>
              <w:ind w:right="95"/>
            </w:pPr>
            <w:r>
              <w:rPr>
                <w:spacing w:val="-5"/>
              </w:rPr>
              <w:t>$32</w:t>
            </w:r>
          </w:p>
        </w:tc>
        <w:tc>
          <w:tcPr>
            <w:tcW w:w="1041" w:type="dxa"/>
          </w:tcPr>
          <w:p w14:paraId="46895EAD" w14:textId="77777777" w:rsidR="00E9319B" w:rsidRDefault="00407046">
            <w:pPr>
              <w:pStyle w:val="TableParagraph"/>
              <w:spacing w:before="1" w:line="233" w:lineRule="exact"/>
              <w:ind w:right="94"/>
            </w:pPr>
            <w:r>
              <w:rPr>
                <w:spacing w:val="-5"/>
              </w:rPr>
              <w:t>$32</w:t>
            </w:r>
          </w:p>
        </w:tc>
        <w:tc>
          <w:tcPr>
            <w:tcW w:w="1365" w:type="dxa"/>
          </w:tcPr>
          <w:p w14:paraId="1F01EEA3" w14:textId="77777777" w:rsidR="00E9319B" w:rsidRDefault="00407046">
            <w:pPr>
              <w:pStyle w:val="TableParagraph"/>
              <w:spacing w:before="1" w:line="233" w:lineRule="exact"/>
              <w:ind w:left="109"/>
              <w:jc w:val="left"/>
            </w:pPr>
            <w:r>
              <w:rPr>
                <w:spacing w:val="-2"/>
              </w:rPr>
              <w:t>Responder</w:t>
            </w:r>
          </w:p>
        </w:tc>
        <w:tc>
          <w:tcPr>
            <w:tcW w:w="1703" w:type="dxa"/>
          </w:tcPr>
          <w:p w14:paraId="282CAA40" w14:textId="77777777" w:rsidR="00E9319B" w:rsidRDefault="00407046">
            <w:pPr>
              <w:pStyle w:val="TableParagraph"/>
              <w:spacing w:before="1" w:line="233" w:lineRule="exact"/>
              <w:ind w:left="110"/>
              <w:jc w:val="left"/>
            </w:pPr>
            <w:r>
              <w:rPr>
                <w:spacing w:val="-2"/>
              </w:rPr>
              <w:t>EMT/Paramedic</w:t>
            </w:r>
          </w:p>
        </w:tc>
        <w:tc>
          <w:tcPr>
            <w:tcW w:w="1218" w:type="dxa"/>
          </w:tcPr>
          <w:p w14:paraId="548C1438" w14:textId="77777777" w:rsidR="00E9319B" w:rsidRDefault="00407046">
            <w:pPr>
              <w:pStyle w:val="TableParagraph"/>
              <w:spacing w:before="1" w:line="233" w:lineRule="exact"/>
              <w:ind w:left="111"/>
              <w:jc w:val="left"/>
            </w:pPr>
            <w:r>
              <w:rPr>
                <w:spacing w:val="-2"/>
              </w:rPr>
              <w:t>Varies</w:t>
            </w:r>
          </w:p>
        </w:tc>
      </w:tr>
      <w:tr w:rsidR="00E9319B" w14:paraId="2644D0BA" w14:textId="77777777">
        <w:trPr>
          <w:trHeight w:val="256"/>
        </w:trPr>
        <w:tc>
          <w:tcPr>
            <w:tcW w:w="4284" w:type="dxa"/>
          </w:tcPr>
          <w:p w14:paraId="517739FA" w14:textId="77777777" w:rsidR="00E9319B" w:rsidRDefault="00407046">
            <w:pPr>
              <w:pStyle w:val="TableParagraph"/>
              <w:spacing w:before="1" w:line="236" w:lineRule="exact"/>
              <w:ind w:left="107"/>
              <w:jc w:val="left"/>
            </w:pPr>
            <w:r>
              <w:t>Behavioral</w:t>
            </w:r>
            <w:r>
              <w:rPr>
                <w:spacing w:val="-3"/>
              </w:rPr>
              <w:t xml:space="preserve"> </w:t>
            </w:r>
            <w:r>
              <w:t>Health</w:t>
            </w:r>
            <w:r>
              <w:rPr>
                <w:spacing w:val="-3"/>
              </w:rPr>
              <w:t xml:space="preserve"> </w:t>
            </w:r>
            <w:r>
              <w:t>&amp;</w:t>
            </w:r>
            <w:r>
              <w:rPr>
                <w:spacing w:val="-5"/>
              </w:rPr>
              <w:t xml:space="preserve"> </w:t>
            </w:r>
            <w:r>
              <w:t>Wellness</w:t>
            </w:r>
            <w:r>
              <w:rPr>
                <w:spacing w:val="-3"/>
              </w:rPr>
              <w:t xml:space="preserve"> </w:t>
            </w:r>
            <w:r>
              <w:rPr>
                <w:spacing w:val="-2"/>
              </w:rPr>
              <w:t>Program</w:t>
            </w:r>
          </w:p>
        </w:tc>
        <w:tc>
          <w:tcPr>
            <w:tcW w:w="931" w:type="dxa"/>
          </w:tcPr>
          <w:p w14:paraId="65F81F82" w14:textId="77777777" w:rsidR="00E9319B" w:rsidRDefault="00407046">
            <w:pPr>
              <w:pStyle w:val="TableParagraph"/>
              <w:spacing w:before="1" w:line="236" w:lineRule="exact"/>
              <w:ind w:right="97"/>
            </w:pPr>
            <w:r>
              <w:rPr>
                <w:spacing w:val="-5"/>
              </w:rPr>
              <w:t>$62</w:t>
            </w:r>
          </w:p>
        </w:tc>
        <w:tc>
          <w:tcPr>
            <w:tcW w:w="931" w:type="dxa"/>
          </w:tcPr>
          <w:p w14:paraId="7ADDA972" w14:textId="77777777" w:rsidR="00E9319B" w:rsidRDefault="00407046">
            <w:pPr>
              <w:pStyle w:val="TableParagraph"/>
              <w:spacing w:before="1" w:line="236" w:lineRule="exact"/>
              <w:ind w:right="95"/>
            </w:pPr>
            <w:r>
              <w:rPr>
                <w:spacing w:val="-5"/>
              </w:rPr>
              <w:t>$62</w:t>
            </w:r>
          </w:p>
        </w:tc>
        <w:tc>
          <w:tcPr>
            <w:tcW w:w="929" w:type="dxa"/>
          </w:tcPr>
          <w:p w14:paraId="24BA77D9" w14:textId="77777777" w:rsidR="00E9319B" w:rsidRDefault="00407046">
            <w:pPr>
              <w:pStyle w:val="TableParagraph"/>
              <w:spacing w:before="1" w:line="236" w:lineRule="exact"/>
              <w:ind w:right="97"/>
            </w:pPr>
            <w:r>
              <w:rPr>
                <w:spacing w:val="-5"/>
              </w:rPr>
              <w:t>$62</w:t>
            </w:r>
          </w:p>
        </w:tc>
        <w:tc>
          <w:tcPr>
            <w:tcW w:w="943" w:type="dxa"/>
          </w:tcPr>
          <w:p w14:paraId="20947602" w14:textId="77777777" w:rsidR="00E9319B" w:rsidRDefault="00407046">
            <w:pPr>
              <w:pStyle w:val="TableParagraph"/>
              <w:spacing w:before="1" w:line="236" w:lineRule="exact"/>
              <w:ind w:right="93"/>
            </w:pPr>
            <w:r>
              <w:rPr>
                <w:spacing w:val="-4"/>
              </w:rPr>
              <w:t>$123</w:t>
            </w:r>
          </w:p>
        </w:tc>
        <w:tc>
          <w:tcPr>
            <w:tcW w:w="1041" w:type="dxa"/>
          </w:tcPr>
          <w:p w14:paraId="7A7FEAB6" w14:textId="77777777" w:rsidR="00E9319B" w:rsidRDefault="00407046">
            <w:pPr>
              <w:pStyle w:val="TableParagraph"/>
              <w:spacing w:before="1" w:line="236" w:lineRule="exact"/>
              <w:ind w:right="92"/>
            </w:pPr>
            <w:r>
              <w:rPr>
                <w:spacing w:val="-4"/>
              </w:rPr>
              <w:t>$123</w:t>
            </w:r>
          </w:p>
        </w:tc>
        <w:tc>
          <w:tcPr>
            <w:tcW w:w="1041" w:type="dxa"/>
          </w:tcPr>
          <w:p w14:paraId="185C4CF8" w14:textId="77777777" w:rsidR="00E9319B" w:rsidRDefault="00407046">
            <w:pPr>
              <w:pStyle w:val="TableParagraph"/>
              <w:spacing w:before="1" w:line="236" w:lineRule="exact"/>
              <w:ind w:right="92"/>
            </w:pPr>
            <w:r>
              <w:rPr>
                <w:spacing w:val="-4"/>
              </w:rPr>
              <w:t>$185</w:t>
            </w:r>
          </w:p>
        </w:tc>
        <w:tc>
          <w:tcPr>
            <w:tcW w:w="1365" w:type="dxa"/>
          </w:tcPr>
          <w:p w14:paraId="28017B85" w14:textId="77777777" w:rsidR="00E9319B" w:rsidRDefault="00407046">
            <w:pPr>
              <w:pStyle w:val="TableParagraph"/>
              <w:spacing w:before="1" w:line="236" w:lineRule="exact"/>
              <w:ind w:left="109"/>
              <w:jc w:val="left"/>
            </w:pPr>
            <w:r>
              <w:rPr>
                <w:spacing w:val="-2"/>
              </w:rPr>
              <w:t>Organization</w:t>
            </w:r>
          </w:p>
        </w:tc>
        <w:tc>
          <w:tcPr>
            <w:tcW w:w="1703" w:type="dxa"/>
          </w:tcPr>
          <w:p w14:paraId="5BEC6459" w14:textId="77777777" w:rsidR="00E9319B" w:rsidRDefault="00407046">
            <w:pPr>
              <w:pStyle w:val="TableParagraph"/>
              <w:spacing w:before="1" w:line="236" w:lineRule="exact"/>
              <w:ind w:left="110"/>
              <w:jc w:val="left"/>
            </w:pPr>
            <w:r>
              <w:rPr>
                <w:spacing w:val="-5"/>
              </w:rPr>
              <w:t>EMD</w:t>
            </w:r>
          </w:p>
        </w:tc>
        <w:tc>
          <w:tcPr>
            <w:tcW w:w="1218" w:type="dxa"/>
          </w:tcPr>
          <w:p w14:paraId="16D28BAB" w14:textId="77777777" w:rsidR="00E9319B" w:rsidRDefault="00407046">
            <w:pPr>
              <w:pStyle w:val="TableParagraph"/>
              <w:spacing w:before="1" w:line="236" w:lineRule="exact"/>
              <w:ind w:left="111"/>
              <w:jc w:val="left"/>
            </w:pPr>
            <w:r>
              <w:rPr>
                <w:spacing w:val="-2"/>
              </w:rPr>
              <w:t>Annual</w:t>
            </w:r>
          </w:p>
        </w:tc>
      </w:tr>
      <w:tr w:rsidR="00E9319B" w14:paraId="099F84BD" w14:textId="77777777">
        <w:trPr>
          <w:trHeight w:val="254"/>
        </w:trPr>
        <w:tc>
          <w:tcPr>
            <w:tcW w:w="14386" w:type="dxa"/>
            <w:gridSpan w:val="10"/>
          </w:tcPr>
          <w:p w14:paraId="39082C7D" w14:textId="77777777" w:rsidR="00E9319B" w:rsidRDefault="00407046">
            <w:pPr>
              <w:pStyle w:val="TableParagraph"/>
              <w:spacing w:line="234" w:lineRule="exact"/>
              <w:ind w:left="107"/>
              <w:jc w:val="left"/>
              <w:rPr>
                <w:b/>
              </w:rPr>
            </w:pPr>
            <w:r>
              <w:rPr>
                <w:b/>
                <w:spacing w:val="-2"/>
              </w:rPr>
              <w:t>Training</w:t>
            </w:r>
          </w:p>
        </w:tc>
      </w:tr>
      <w:tr w:rsidR="00E9319B" w14:paraId="2F8115D2" w14:textId="77777777">
        <w:trPr>
          <w:trHeight w:val="256"/>
        </w:trPr>
        <w:tc>
          <w:tcPr>
            <w:tcW w:w="4284" w:type="dxa"/>
          </w:tcPr>
          <w:p w14:paraId="47B40B85" w14:textId="77777777" w:rsidR="00E9319B" w:rsidRDefault="00407046">
            <w:pPr>
              <w:pStyle w:val="TableParagraph"/>
              <w:spacing w:before="1" w:line="236" w:lineRule="exact"/>
              <w:ind w:left="107"/>
              <w:jc w:val="left"/>
            </w:pPr>
            <w:r>
              <w:t>Establish</w:t>
            </w:r>
            <w:r>
              <w:rPr>
                <w:spacing w:val="-6"/>
              </w:rPr>
              <w:t xml:space="preserve"> </w:t>
            </w:r>
            <w:r>
              <w:t>Minimum</w:t>
            </w:r>
            <w:r>
              <w:rPr>
                <w:spacing w:val="-4"/>
              </w:rPr>
              <w:t xml:space="preserve"> </w:t>
            </w:r>
            <w:r>
              <w:t>Knowledge</w:t>
            </w:r>
            <w:r>
              <w:rPr>
                <w:spacing w:val="-5"/>
              </w:rPr>
              <w:t xml:space="preserve"> </w:t>
            </w:r>
            <w:r>
              <w:t>and</w:t>
            </w:r>
            <w:r>
              <w:rPr>
                <w:spacing w:val="-5"/>
              </w:rPr>
              <w:t xml:space="preserve"> </w:t>
            </w:r>
            <w:r>
              <w:rPr>
                <w:spacing w:val="-2"/>
              </w:rPr>
              <w:t>Skills</w:t>
            </w:r>
          </w:p>
        </w:tc>
        <w:tc>
          <w:tcPr>
            <w:tcW w:w="931" w:type="dxa"/>
          </w:tcPr>
          <w:p w14:paraId="612AC462" w14:textId="77777777" w:rsidR="00E9319B" w:rsidRDefault="00407046">
            <w:pPr>
              <w:pStyle w:val="TableParagraph"/>
              <w:spacing w:before="1" w:line="236" w:lineRule="exact"/>
              <w:ind w:right="93"/>
            </w:pPr>
            <w:r>
              <w:rPr>
                <w:spacing w:val="-4"/>
              </w:rPr>
              <w:t>$493</w:t>
            </w:r>
          </w:p>
        </w:tc>
        <w:tc>
          <w:tcPr>
            <w:tcW w:w="931" w:type="dxa"/>
          </w:tcPr>
          <w:p w14:paraId="40BCBFFD" w14:textId="77777777" w:rsidR="00E9319B" w:rsidRDefault="00407046">
            <w:pPr>
              <w:pStyle w:val="TableParagraph"/>
              <w:spacing w:before="1" w:line="236" w:lineRule="exact"/>
              <w:ind w:right="93"/>
            </w:pPr>
            <w:r>
              <w:rPr>
                <w:spacing w:val="-4"/>
              </w:rPr>
              <w:t>$616</w:t>
            </w:r>
          </w:p>
        </w:tc>
        <w:tc>
          <w:tcPr>
            <w:tcW w:w="929" w:type="dxa"/>
          </w:tcPr>
          <w:p w14:paraId="241E2554" w14:textId="77777777" w:rsidR="00E9319B" w:rsidRDefault="00407046">
            <w:pPr>
              <w:pStyle w:val="TableParagraph"/>
              <w:spacing w:before="1" w:line="236" w:lineRule="exact"/>
              <w:ind w:right="93"/>
            </w:pPr>
            <w:r>
              <w:rPr>
                <w:spacing w:val="-4"/>
              </w:rPr>
              <w:t>$616</w:t>
            </w:r>
          </w:p>
        </w:tc>
        <w:tc>
          <w:tcPr>
            <w:tcW w:w="943" w:type="dxa"/>
          </w:tcPr>
          <w:p w14:paraId="338AC7E1" w14:textId="77777777" w:rsidR="00E9319B" w:rsidRDefault="00407046">
            <w:pPr>
              <w:pStyle w:val="TableParagraph"/>
              <w:spacing w:before="1" w:line="236" w:lineRule="exact"/>
              <w:ind w:right="93"/>
            </w:pPr>
            <w:r>
              <w:rPr>
                <w:spacing w:val="-4"/>
              </w:rPr>
              <w:t>$740</w:t>
            </w:r>
          </w:p>
        </w:tc>
        <w:tc>
          <w:tcPr>
            <w:tcW w:w="1041" w:type="dxa"/>
          </w:tcPr>
          <w:p w14:paraId="6E22DDB3" w14:textId="77777777" w:rsidR="00E9319B" w:rsidRDefault="00407046">
            <w:pPr>
              <w:pStyle w:val="TableParagraph"/>
              <w:spacing w:before="1" w:line="236" w:lineRule="exact"/>
              <w:ind w:right="92"/>
            </w:pPr>
            <w:r>
              <w:rPr>
                <w:spacing w:val="-4"/>
              </w:rPr>
              <w:t>$986</w:t>
            </w:r>
          </w:p>
        </w:tc>
        <w:tc>
          <w:tcPr>
            <w:tcW w:w="1041" w:type="dxa"/>
          </w:tcPr>
          <w:p w14:paraId="4AA0097F" w14:textId="77777777" w:rsidR="00E9319B" w:rsidRDefault="00407046">
            <w:pPr>
              <w:pStyle w:val="TableParagraph"/>
              <w:spacing w:before="1" w:line="236" w:lineRule="exact"/>
              <w:ind w:right="92"/>
            </w:pPr>
            <w:r>
              <w:rPr>
                <w:spacing w:val="-2"/>
              </w:rPr>
              <w:t>$1,480</w:t>
            </w:r>
          </w:p>
        </w:tc>
        <w:tc>
          <w:tcPr>
            <w:tcW w:w="1365" w:type="dxa"/>
          </w:tcPr>
          <w:p w14:paraId="78993582" w14:textId="77777777" w:rsidR="00E9319B" w:rsidRDefault="00407046">
            <w:pPr>
              <w:pStyle w:val="TableParagraph"/>
              <w:spacing w:before="1" w:line="236" w:lineRule="exact"/>
              <w:ind w:left="109"/>
              <w:jc w:val="left"/>
            </w:pPr>
            <w:r>
              <w:rPr>
                <w:spacing w:val="-2"/>
              </w:rPr>
              <w:t>Organization</w:t>
            </w:r>
          </w:p>
        </w:tc>
        <w:tc>
          <w:tcPr>
            <w:tcW w:w="1703" w:type="dxa"/>
          </w:tcPr>
          <w:p w14:paraId="28A6BD68" w14:textId="77777777" w:rsidR="00E9319B" w:rsidRDefault="00407046">
            <w:pPr>
              <w:pStyle w:val="TableParagraph"/>
              <w:spacing w:before="1" w:line="236" w:lineRule="exact"/>
              <w:ind w:left="110"/>
              <w:jc w:val="left"/>
            </w:pPr>
            <w:r>
              <w:rPr>
                <w:spacing w:val="-5"/>
              </w:rPr>
              <w:t>EMD</w:t>
            </w:r>
          </w:p>
        </w:tc>
        <w:tc>
          <w:tcPr>
            <w:tcW w:w="1218" w:type="dxa"/>
          </w:tcPr>
          <w:p w14:paraId="1FBCF7F4"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21380BD2" w14:textId="77777777">
        <w:trPr>
          <w:trHeight w:val="253"/>
        </w:trPr>
        <w:tc>
          <w:tcPr>
            <w:tcW w:w="4284" w:type="dxa"/>
          </w:tcPr>
          <w:p w14:paraId="062EEC63" w14:textId="77777777" w:rsidR="00E9319B" w:rsidRDefault="00407046">
            <w:pPr>
              <w:pStyle w:val="TableParagraph"/>
              <w:spacing w:line="234" w:lineRule="exact"/>
              <w:ind w:left="107"/>
              <w:jc w:val="left"/>
            </w:pPr>
            <w:r>
              <w:t>Initial</w:t>
            </w:r>
            <w:r>
              <w:rPr>
                <w:spacing w:val="-3"/>
              </w:rPr>
              <w:t xml:space="preserve"> </w:t>
            </w:r>
            <w:r>
              <w:t>New</w:t>
            </w:r>
            <w:r>
              <w:rPr>
                <w:spacing w:val="-4"/>
              </w:rPr>
              <w:t xml:space="preserve"> </w:t>
            </w:r>
            <w:r>
              <w:t>Responder</w:t>
            </w:r>
            <w:r>
              <w:rPr>
                <w:spacing w:val="-2"/>
              </w:rPr>
              <w:t xml:space="preserve"> Training</w:t>
            </w:r>
          </w:p>
        </w:tc>
        <w:tc>
          <w:tcPr>
            <w:tcW w:w="931" w:type="dxa"/>
          </w:tcPr>
          <w:p w14:paraId="512F564C" w14:textId="77777777" w:rsidR="00E9319B" w:rsidRDefault="00407046">
            <w:pPr>
              <w:pStyle w:val="TableParagraph"/>
              <w:spacing w:line="234" w:lineRule="exact"/>
              <w:ind w:right="93"/>
            </w:pPr>
            <w:r>
              <w:rPr>
                <w:spacing w:val="-2"/>
              </w:rPr>
              <w:t>$16,207</w:t>
            </w:r>
          </w:p>
        </w:tc>
        <w:tc>
          <w:tcPr>
            <w:tcW w:w="931" w:type="dxa"/>
          </w:tcPr>
          <w:p w14:paraId="200E94A0" w14:textId="77777777" w:rsidR="00E9319B" w:rsidRDefault="00407046">
            <w:pPr>
              <w:pStyle w:val="TableParagraph"/>
              <w:spacing w:line="234" w:lineRule="exact"/>
              <w:ind w:right="93"/>
            </w:pPr>
            <w:r>
              <w:rPr>
                <w:spacing w:val="-2"/>
              </w:rPr>
              <w:t>$16,207</w:t>
            </w:r>
          </w:p>
        </w:tc>
        <w:tc>
          <w:tcPr>
            <w:tcW w:w="929" w:type="dxa"/>
          </w:tcPr>
          <w:p w14:paraId="6A6890FE" w14:textId="77777777" w:rsidR="00E9319B" w:rsidRDefault="00407046">
            <w:pPr>
              <w:pStyle w:val="TableParagraph"/>
              <w:spacing w:line="234" w:lineRule="exact"/>
              <w:ind w:right="93"/>
            </w:pPr>
            <w:r>
              <w:rPr>
                <w:spacing w:val="-2"/>
              </w:rPr>
              <w:t>$24,509</w:t>
            </w:r>
          </w:p>
        </w:tc>
        <w:tc>
          <w:tcPr>
            <w:tcW w:w="943" w:type="dxa"/>
          </w:tcPr>
          <w:p w14:paraId="488F5C6E" w14:textId="77777777" w:rsidR="00E9319B" w:rsidRDefault="00407046">
            <w:pPr>
              <w:pStyle w:val="TableParagraph"/>
              <w:spacing w:line="234" w:lineRule="exact"/>
              <w:ind w:right="93"/>
            </w:pPr>
            <w:r>
              <w:rPr>
                <w:spacing w:val="-2"/>
              </w:rPr>
              <w:t>$24,509</w:t>
            </w:r>
          </w:p>
        </w:tc>
        <w:tc>
          <w:tcPr>
            <w:tcW w:w="1041" w:type="dxa"/>
          </w:tcPr>
          <w:p w14:paraId="3ED9C0FA" w14:textId="77777777" w:rsidR="00E9319B" w:rsidRDefault="00407046">
            <w:pPr>
              <w:pStyle w:val="TableParagraph"/>
              <w:spacing w:line="234" w:lineRule="exact"/>
              <w:ind w:right="92"/>
            </w:pPr>
            <w:r>
              <w:rPr>
                <w:spacing w:val="-2"/>
              </w:rPr>
              <w:t>$24,509</w:t>
            </w:r>
          </w:p>
        </w:tc>
        <w:tc>
          <w:tcPr>
            <w:tcW w:w="1041" w:type="dxa"/>
          </w:tcPr>
          <w:p w14:paraId="42CD0891" w14:textId="77777777" w:rsidR="00E9319B" w:rsidRDefault="00407046">
            <w:pPr>
              <w:pStyle w:val="TableParagraph"/>
              <w:spacing w:line="234" w:lineRule="exact"/>
              <w:ind w:right="92"/>
            </w:pPr>
            <w:r>
              <w:rPr>
                <w:spacing w:val="-2"/>
              </w:rPr>
              <w:t>$24,509</w:t>
            </w:r>
          </w:p>
        </w:tc>
        <w:tc>
          <w:tcPr>
            <w:tcW w:w="1365" w:type="dxa"/>
          </w:tcPr>
          <w:p w14:paraId="4ECE8308" w14:textId="77777777" w:rsidR="00E9319B" w:rsidRDefault="00407046">
            <w:pPr>
              <w:pStyle w:val="TableParagraph"/>
              <w:spacing w:line="234" w:lineRule="exact"/>
              <w:ind w:left="109"/>
              <w:jc w:val="left"/>
            </w:pPr>
            <w:r>
              <w:rPr>
                <w:spacing w:val="-2"/>
              </w:rPr>
              <w:t>Responder</w:t>
            </w:r>
          </w:p>
        </w:tc>
        <w:tc>
          <w:tcPr>
            <w:tcW w:w="1703" w:type="dxa"/>
          </w:tcPr>
          <w:p w14:paraId="6385BA5F" w14:textId="77777777" w:rsidR="00E9319B" w:rsidRDefault="00407046">
            <w:pPr>
              <w:pStyle w:val="TableParagraph"/>
              <w:spacing w:line="234" w:lineRule="exact"/>
              <w:ind w:left="110"/>
              <w:jc w:val="left"/>
            </w:pPr>
            <w:r>
              <w:rPr>
                <w:spacing w:val="-2"/>
              </w:rPr>
              <w:t>EMT/Paramedic</w:t>
            </w:r>
          </w:p>
        </w:tc>
        <w:tc>
          <w:tcPr>
            <w:tcW w:w="1218" w:type="dxa"/>
          </w:tcPr>
          <w:p w14:paraId="1C4BC101" w14:textId="77777777" w:rsidR="00E9319B" w:rsidRDefault="00407046">
            <w:pPr>
              <w:pStyle w:val="TableParagraph"/>
              <w:spacing w:line="234" w:lineRule="exact"/>
              <w:ind w:left="111"/>
              <w:jc w:val="left"/>
            </w:pPr>
            <w:r>
              <w:rPr>
                <w:spacing w:val="-2"/>
              </w:rPr>
              <w:t>Annual</w:t>
            </w:r>
          </w:p>
        </w:tc>
      </w:tr>
      <w:tr w:rsidR="00E9319B" w14:paraId="330E1F0A" w14:textId="77777777">
        <w:trPr>
          <w:trHeight w:val="256"/>
        </w:trPr>
        <w:tc>
          <w:tcPr>
            <w:tcW w:w="4284" w:type="dxa"/>
          </w:tcPr>
          <w:p w14:paraId="7E2A4390" w14:textId="77777777" w:rsidR="00E9319B" w:rsidRDefault="00407046">
            <w:pPr>
              <w:pStyle w:val="TableParagraph"/>
              <w:spacing w:before="1" w:line="236" w:lineRule="exact"/>
              <w:ind w:left="107"/>
              <w:jc w:val="left"/>
            </w:pPr>
            <w:r>
              <w:t>Ongoing</w:t>
            </w:r>
            <w:r>
              <w:rPr>
                <w:spacing w:val="-4"/>
              </w:rPr>
              <w:t xml:space="preserve"> </w:t>
            </w:r>
            <w:r>
              <w:t>Responder</w:t>
            </w:r>
            <w:r>
              <w:rPr>
                <w:spacing w:val="-2"/>
              </w:rPr>
              <w:t xml:space="preserve"> Training</w:t>
            </w:r>
          </w:p>
        </w:tc>
        <w:tc>
          <w:tcPr>
            <w:tcW w:w="931" w:type="dxa"/>
          </w:tcPr>
          <w:p w14:paraId="366EE812" w14:textId="77777777" w:rsidR="00E9319B" w:rsidRDefault="00407046">
            <w:pPr>
              <w:pStyle w:val="TableParagraph"/>
              <w:spacing w:before="1" w:line="236" w:lineRule="exact"/>
              <w:ind w:right="93"/>
            </w:pPr>
            <w:r>
              <w:rPr>
                <w:spacing w:val="-2"/>
              </w:rPr>
              <w:t>$1,442</w:t>
            </w:r>
          </w:p>
        </w:tc>
        <w:tc>
          <w:tcPr>
            <w:tcW w:w="931" w:type="dxa"/>
          </w:tcPr>
          <w:p w14:paraId="57C9BEA6" w14:textId="77777777" w:rsidR="00E9319B" w:rsidRDefault="00407046">
            <w:pPr>
              <w:pStyle w:val="TableParagraph"/>
              <w:spacing w:before="1" w:line="236" w:lineRule="exact"/>
              <w:ind w:right="93"/>
            </w:pPr>
            <w:r>
              <w:rPr>
                <w:spacing w:val="-2"/>
              </w:rPr>
              <w:t>$1,442</w:t>
            </w:r>
          </w:p>
        </w:tc>
        <w:tc>
          <w:tcPr>
            <w:tcW w:w="929" w:type="dxa"/>
          </w:tcPr>
          <w:p w14:paraId="71A3C469" w14:textId="77777777" w:rsidR="00E9319B" w:rsidRDefault="00407046">
            <w:pPr>
              <w:pStyle w:val="TableParagraph"/>
              <w:spacing w:before="1" w:line="236" w:lineRule="exact"/>
              <w:ind w:right="93"/>
            </w:pPr>
            <w:r>
              <w:rPr>
                <w:spacing w:val="-2"/>
              </w:rPr>
              <w:t>$1,442</w:t>
            </w:r>
          </w:p>
        </w:tc>
        <w:tc>
          <w:tcPr>
            <w:tcW w:w="943" w:type="dxa"/>
          </w:tcPr>
          <w:p w14:paraId="32B2F5BE" w14:textId="77777777" w:rsidR="00E9319B" w:rsidRDefault="00407046">
            <w:pPr>
              <w:pStyle w:val="TableParagraph"/>
              <w:spacing w:before="1" w:line="236" w:lineRule="exact"/>
              <w:ind w:right="93"/>
            </w:pPr>
            <w:r>
              <w:rPr>
                <w:spacing w:val="-2"/>
              </w:rPr>
              <w:t>$1,442</w:t>
            </w:r>
          </w:p>
        </w:tc>
        <w:tc>
          <w:tcPr>
            <w:tcW w:w="1041" w:type="dxa"/>
          </w:tcPr>
          <w:p w14:paraId="168A4EC5" w14:textId="77777777" w:rsidR="00E9319B" w:rsidRDefault="00407046">
            <w:pPr>
              <w:pStyle w:val="TableParagraph"/>
              <w:spacing w:before="1" w:line="236" w:lineRule="exact"/>
              <w:ind w:right="92"/>
            </w:pPr>
            <w:r>
              <w:rPr>
                <w:spacing w:val="-2"/>
              </w:rPr>
              <w:t>$1,442</w:t>
            </w:r>
          </w:p>
        </w:tc>
        <w:tc>
          <w:tcPr>
            <w:tcW w:w="1041" w:type="dxa"/>
          </w:tcPr>
          <w:p w14:paraId="52FC9FC0" w14:textId="77777777" w:rsidR="00E9319B" w:rsidRDefault="00407046">
            <w:pPr>
              <w:pStyle w:val="TableParagraph"/>
              <w:spacing w:before="1" w:line="236" w:lineRule="exact"/>
              <w:ind w:right="92"/>
            </w:pPr>
            <w:r>
              <w:rPr>
                <w:spacing w:val="-2"/>
              </w:rPr>
              <w:t>$1,442</w:t>
            </w:r>
          </w:p>
        </w:tc>
        <w:tc>
          <w:tcPr>
            <w:tcW w:w="1365" w:type="dxa"/>
          </w:tcPr>
          <w:p w14:paraId="40896DD4" w14:textId="77777777" w:rsidR="00E9319B" w:rsidRDefault="00407046">
            <w:pPr>
              <w:pStyle w:val="TableParagraph"/>
              <w:spacing w:before="1" w:line="236" w:lineRule="exact"/>
              <w:ind w:left="109"/>
              <w:jc w:val="left"/>
            </w:pPr>
            <w:r>
              <w:rPr>
                <w:spacing w:val="-2"/>
              </w:rPr>
              <w:t>Responder</w:t>
            </w:r>
          </w:p>
        </w:tc>
        <w:tc>
          <w:tcPr>
            <w:tcW w:w="1703" w:type="dxa"/>
          </w:tcPr>
          <w:p w14:paraId="73473920" w14:textId="77777777" w:rsidR="00E9319B" w:rsidRDefault="00407046">
            <w:pPr>
              <w:pStyle w:val="TableParagraph"/>
              <w:spacing w:before="1" w:line="236" w:lineRule="exact"/>
              <w:ind w:left="110"/>
              <w:jc w:val="left"/>
            </w:pPr>
            <w:r>
              <w:rPr>
                <w:spacing w:val="-2"/>
              </w:rPr>
              <w:t>EMT/Paramedic</w:t>
            </w:r>
          </w:p>
        </w:tc>
        <w:tc>
          <w:tcPr>
            <w:tcW w:w="1218" w:type="dxa"/>
          </w:tcPr>
          <w:p w14:paraId="0E677C09" w14:textId="77777777" w:rsidR="00E9319B" w:rsidRDefault="00407046">
            <w:pPr>
              <w:pStyle w:val="TableParagraph"/>
              <w:spacing w:before="1" w:line="236" w:lineRule="exact"/>
              <w:ind w:left="111"/>
              <w:jc w:val="left"/>
            </w:pPr>
            <w:r>
              <w:rPr>
                <w:spacing w:val="-2"/>
              </w:rPr>
              <w:t>Annual</w:t>
            </w:r>
          </w:p>
        </w:tc>
      </w:tr>
      <w:tr w:rsidR="00E9319B" w14:paraId="4096BC7F" w14:textId="77777777">
        <w:trPr>
          <w:trHeight w:val="253"/>
        </w:trPr>
        <w:tc>
          <w:tcPr>
            <w:tcW w:w="4284" w:type="dxa"/>
          </w:tcPr>
          <w:p w14:paraId="3FC99E32" w14:textId="77777777" w:rsidR="00E9319B" w:rsidRDefault="00407046">
            <w:pPr>
              <w:pStyle w:val="TableParagraph"/>
              <w:spacing w:line="234" w:lineRule="exact"/>
              <w:ind w:left="107"/>
              <w:jc w:val="left"/>
            </w:pPr>
            <w:r>
              <w:t>Refresher</w:t>
            </w:r>
            <w:r>
              <w:rPr>
                <w:spacing w:val="-5"/>
              </w:rPr>
              <w:t xml:space="preserve"> </w:t>
            </w:r>
            <w:r>
              <w:t>Responder</w:t>
            </w:r>
            <w:r>
              <w:rPr>
                <w:spacing w:val="-4"/>
              </w:rPr>
              <w:t xml:space="preserve"> </w:t>
            </w:r>
            <w:r>
              <w:rPr>
                <w:spacing w:val="-2"/>
              </w:rPr>
              <w:t>Training</w:t>
            </w:r>
          </w:p>
        </w:tc>
        <w:tc>
          <w:tcPr>
            <w:tcW w:w="931" w:type="dxa"/>
          </w:tcPr>
          <w:p w14:paraId="34C6BCA8" w14:textId="77777777" w:rsidR="00E9319B" w:rsidRDefault="00407046">
            <w:pPr>
              <w:pStyle w:val="TableParagraph"/>
              <w:spacing w:line="234" w:lineRule="exact"/>
              <w:ind w:right="97"/>
            </w:pPr>
            <w:r>
              <w:rPr>
                <w:spacing w:val="-5"/>
              </w:rPr>
              <w:t>$63</w:t>
            </w:r>
          </w:p>
        </w:tc>
        <w:tc>
          <w:tcPr>
            <w:tcW w:w="931" w:type="dxa"/>
          </w:tcPr>
          <w:p w14:paraId="4740405D" w14:textId="77777777" w:rsidR="00E9319B" w:rsidRDefault="00407046">
            <w:pPr>
              <w:pStyle w:val="TableParagraph"/>
              <w:spacing w:line="234" w:lineRule="exact"/>
              <w:ind w:right="95"/>
            </w:pPr>
            <w:r>
              <w:rPr>
                <w:spacing w:val="-5"/>
              </w:rPr>
              <w:t>$63</w:t>
            </w:r>
          </w:p>
        </w:tc>
        <w:tc>
          <w:tcPr>
            <w:tcW w:w="929" w:type="dxa"/>
          </w:tcPr>
          <w:p w14:paraId="06F206A1" w14:textId="77777777" w:rsidR="00E9319B" w:rsidRDefault="00407046">
            <w:pPr>
              <w:pStyle w:val="TableParagraph"/>
              <w:spacing w:line="234" w:lineRule="exact"/>
              <w:ind w:right="97"/>
            </w:pPr>
            <w:r>
              <w:rPr>
                <w:spacing w:val="-5"/>
              </w:rPr>
              <w:t>$63</w:t>
            </w:r>
          </w:p>
        </w:tc>
        <w:tc>
          <w:tcPr>
            <w:tcW w:w="943" w:type="dxa"/>
          </w:tcPr>
          <w:p w14:paraId="0DF515F9" w14:textId="77777777" w:rsidR="00E9319B" w:rsidRDefault="00407046">
            <w:pPr>
              <w:pStyle w:val="TableParagraph"/>
              <w:spacing w:line="234" w:lineRule="exact"/>
              <w:ind w:right="95"/>
            </w:pPr>
            <w:r>
              <w:rPr>
                <w:spacing w:val="-5"/>
              </w:rPr>
              <w:t>$63</w:t>
            </w:r>
          </w:p>
        </w:tc>
        <w:tc>
          <w:tcPr>
            <w:tcW w:w="1041" w:type="dxa"/>
          </w:tcPr>
          <w:p w14:paraId="0E58AFE0" w14:textId="77777777" w:rsidR="00E9319B" w:rsidRDefault="00407046">
            <w:pPr>
              <w:pStyle w:val="TableParagraph"/>
              <w:spacing w:line="234" w:lineRule="exact"/>
              <w:ind w:right="95"/>
            </w:pPr>
            <w:r>
              <w:rPr>
                <w:spacing w:val="-5"/>
              </w:rPr>
              <w:t>$95</w:t>
            </w:r>
          </w:p>
        </w:tc>
        <w:tc>
          <w:tcPr>
            <w:tcW w:w="1041" w:type="dxa"/>
          </w:tcPr>
          <w:p w14:paraId="7B5FE39C" w14:textId="77777777" w:rsidR="00E9319B" w:rsidRDefault="00407046">
            <w:pPr>
              <w:pStyle w:val="TableParagraph"/>
              <w:spacing w:line="234" w:lineRule="exact"/>
              <w:ind w:right="92"/>
            </w:pPr>
            <w:r>
              <w:rPr>
                <w:spacing w:val="-4"/>
              </w:rPr>
              <w:t>$158</w:t>
            </w:r>
          </w:p>
        </w:tc>
        <w:tc>
          <w:tcPr>
            <w:tcW w:w="1365" w:type="dxa"/>
          </w:tcPr>
          <w:p w14:paraId="28ABE391" w14:textId="77777777" w:rsidR="00E9319B" w:rsidRDefault="00407046">
            <w:pPr>
              <w:pStyle w:val="TableParagraph"/>
              <w:spacing w:line="234" w:lineRule="exact"/>
              <w:ind w:left="109"/>
              <w:jc w:val="left"/>
            </w:pPr>
            <w:r>
              <w:rPr>
                <w:spacing w:val="-2"/>
              </w:rPr>
              <w:t>Responder</w:t>
            </w:r>
          </w:p>
        </w:tc>
        <w:tc>
          <w:tcPr>
            <w:tcW w:w="1703" w:type="dxa"/>
          </w:tcPr>
          <w:p w14:paraId="6545E9F2" w14:textId="77777777" w:rsidR="00E9319B" w:rsidRDefault="00407046">
            <w:pPr>
              <w:pStyle w:val="TableParagraph"/>
              <w:spacing w:line="234" w:lineRule="exact"/>
              <w:ind w:left="110"/>
              <w:jc w:val="left"/>
            </w:pPr>
            <w:r>
              <w:rPr>
                <w:spacing w:val="-2"/>
              </w:rPr>
              <w:t>EMT/Paramedic</w:t>
            </w:r>
          </w:p>
        </w:tc>
        <w:tc>
          <w:tcPr>
            <w:tcW w:w="1218" w:type="dxa"/>
          </w:tcPr>
          <w:p w14:paraId="462CD290" w14:textId="77777777" w:rsidR="00E9319B" w:rsidRDefault="00407046">
            <w:pPr>
              <w:pStyle w:val="TableParagraph"/>
              <w:spacing w:line="234" w:lineRule="exact"/>
              <w:ind w:left="111"/>
              <w:jc w:val="left"/>
            </w:pPr>
            <w:r>
              <w:rPr>
                <w:spacing w:val="-2"/>
              </w:rPr>
              <w:t>Annual</w:t>
            </w:r>
          </w:p>
        </w:tc>
      </w:tr>
    </w:tbl>
    <w:p w14:paraId="71CA3A56" w14:textId="77777777" w:rsidR="00E9319B" w:rsidRDefault="00E9319B">
      <w:pPr>
        <w:spacing w:line="234" w:lineRule="exact"/>
        <w:sectPr w:rsidR="00E9319B">
          <w:pgSz w:w="15840" w:h="12240" w:orient="landscape"/>
          <w:pgMar w:top="1180" w:right="620" w:bottom="1367" w:left="600" w:header="0" w:footer="10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4"/>
        <w:gridCol w:w="931"/>
        <w:gridCol w:w="931"/>
        <w:gridCol w:w="929"/>
        <w:gridCol w:w="943"/>
        <w:gridCol w:w="1041"/>
        <w:gridCol w:w="1041"/>
        <w:gridCol w:w="1365"/>
        <w:gridCol w:w="1703"/>
        <w:gridCol w:w="1218"/>
      </w:tblGrid>
      <w:tr w:rsidR="00E9319B" w14:paraId="4E41BE5A" w14:textId="77777777">
        <w:trPr>
          <w:trHeight w:val="253"/>
        </w:trPr>
        <w:tc>
          <w:tcPr>
            <w:tcW w:w="4284" w:type="dxa"/>
            <w:vMerge w:val="restart"/>
          </w:tcPr>
          <w:p w14:paraId="762CEC27" w14:textId="77777777" w:rsidR="00E9319B" w:rsidRDefault="00E9319B">
            <w:pPr>
              <w:pStyle w:val="TableParagraph"/>
              <w:jc w:val="left"/>
              <w:rPr>
                <w:sz w:val="20"/>
              </w:rPr>
            </w:pPr>
          </w:p>
        </w:tc>
        <w:tc>
          <w:tcPr>
            <w:tcW w:w="5816" w:type="dxa"/>
            <w:gridSpan w:val="6"/>
          </w:tcPr>
          <w:p w14:paraId="346C7833" w14:textId="77777777" w:rsidR="00E9319B" w:rsidRDefault="00407046">
            <w:pPr>
              <w:pStyle w:val="TableParagraph"/>
              <w:spacing w:line="234" w:lineRule="exact"/>
              <w:ind w:left="180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404C02E3" w14:textId="77777777" w:rsidR="00E9319B" w:rsidRDefault="00E9319B">
            <w:pPr>
              <w:pStyle w:val="TableParagraph"/>
              <w:spacing w:before="4"/>
              <w:jc w:val="left"/>
              <w:rPr>
                <w:b/>
              </w:rPr>
            </w:pPr>
          </w:p>
          <w:p w14:paraId="3F178772" w14:textId="77777777" w:rsidR="00E9319B" w:rsidRDefault="00407046">
            <w:pPr>
              <w:pStyle w:val="TableParagraph"/>
              <w:ind w:left="438"/>
              <w:jc w:val="left"/>
              <w:rPr>
                <w:b/>
              </w:rPr>
            </w:pPr>
            <w:r>
              <w:rPr>
                <w:b/>
                <w:spacing w:val="-2"/>
              </w:rPr>
              <w:t>Basis</w:t>
            </w:r>
          </w:p>
        </w:tc>
        <w:tc>
          <w:tcPr>
            <w:tcW w:w="1703" w:type="dxa"/>
            <w:vMerge w:val="restart"/>
          </w:tcPr>
          <w:p w14:paraId="04B3F71C" w14:textId="77777777" w:rsidR="00E9319B" w:rsidRDefault="00407046">
            <w:pPr>
              <w:pStyle w:val="TableParagraph"/>
              <w:spacing w:before="130"/>
              <w:ind w:left="419" w:firstLine="139"/>
              <w:jc w:val="left"/>
              <w:rPr>
                <w:b/>
              </w:rPr>
            </w:pPr>
            <w:r>
              <w:rPr>
                <w:b/>
                <w:spacing w:val="-2"/>
              </w:rPr>
              <w:t>Labor Category</w:t>
            </w:r>
          </w:p>
        </w:tc>
        <w:tc>
          <w:tcPr>
            <w:tcW w:w="1218" w:type="dxa"/>
            <w:vMerge w:val="restart"/>
          </w:tcPr>
          <w:p w14:paraId="071BA6B8" w14:textId="77777777" w:rsidR="00E9319B" w:rsidRDefault="00E9319B">
            <w:pPr>
              <w:pStyle w:val="TableParagraph"/>
              <w:spacing w:before="4"/>
              <w:jc w:val="left"/>
              <w:rPr>
                <w:b/>
              </w:rPr>
            </w:pPr>
          </w:p>
          <w:p w14:paraId="4AD7A780" w14:textId="77777777" w:rsidR="00E9319B" w:rsidRDefault="00407046">
            <w:pPr>
              <w:pStyle w:val="TableParagraph"/>
              <w:ind w:left="110"/>
              <w:jc w:val="left"/>
              <w:rPr>
                <w:b/>
              </w:rPr>
            </w:pPr>
            <w:r>
              <w:rPr>
                <w:b/>
                <w:spacing w:val="-2"/>
              </w:rPr>
              <w:t>Frequency</w:t>
            </w:r>
          </w:p>
        </w:tc>
      </w:tr>
      <w:tr w:rsidR="00E9319B" w14:paraId="1D63D179" w14:textId="77777777">
        <w:trPr>
          <w:trHeight w:val="506"/>
        </w:trPr>
        <w:tc>
          <w:tcPr>
            <w:tcW w:w="4284" w:type="dxa"/>
            <w:vMerge/>
            <w:tcBorders>
              <w:top w:val="nil"/>
            </w:tcBorders>
          </w:tcPr>
          <w:p w14:paraId="4B306F44" w14:textId="77777777" w:rsidR="00E9319B" w:rsidRDefault="00E9319B">
            <w:pPr>
              <w:rPr>
                <w:sz w:val="2"/>
                <w:szCs w:val="2"/>
              </w:rPr>
            </w:pPr>
          </w:p>
        </w:tc>
        <w:tc>
          <w:tcPr>
            <w:tcW w:w="931" w:type="dxa"/>
          </w:tcPr>
          <w:p w14:paraId="1C29651D" w14:textId="77777777" w:rsidR="00E9319B" w:rsidRDefault="00407046">
            <w:pPr>
              <w:pStyle w:val="TableParagraph"/>
              <w:spacing w:before="125"/>
              <w:ind w:left="292"/>
              <w:jc w:val="left"/>
              <w:rPr>
                <w:b/>
              </w:rPr>
            </w:pPr>
            <w:r>
              <w:rPr>
                <w:b/>
                <w:spacing w:val="-5"/>
              </w:rPr>
              <w:t>&lt;25</w:t>
            </w:r>
          </w:p>
        </w:tc>
        <w:tc>
          <w:tcPr>
            <w:tcW w:w="931" w:type="dxa"/>
          </w:tcPr>
          <w:p w14:paraId="7B18C21A" w14:textId="77777777" w:rsidR="00E9319B" w:rsidRDefault="00407046">
            <w:pPr>
              <w:pStyle w:val="TableParagraph"/>
              <w:spacing w:before="125"/>
              <w:ind w:left="208"/>
              <w:jc w:val="left"/>
              <w:rPr>
                <w:b/>
              </w:rPr>
            </w:pPr>
            <w:r>
              <w:rPr>
                <w:b/>
              </w:rPr>
              <w:t>25-</w:t>
            </w:r>
            <w:r>
              <w:rPr>
                <w:b/>
                <w:spacing w:val="-5"/>
              </w:rPr>
              <w:t>49</w:t>
            </w:r>
          </w:p>
        </w:tc>
        <w:tc>
          <w:tcPr>
            <w:tcW w:w="929" w:type="dxa"/>
          </w:tcPr>
          <w:p w14:paraId="7FDB64F7" w14:textId="77777777" w:rsidR="00E9319B" w:rsidRDefault="00407046">
            <w:pPr>
              <w:pStyle w:val="TableParagraph"/>
              <w:spacing w:before="125"/>
              <w:ind w:left="206"/>
              <w:jc w:val="left"/>
              <w:rPr>
                <w:b/>
              </w:rPr>
            </w:pPr>
            <w:r>
              <w:rPr>
                <w:b/>
              </w:rPr>
              <w:t>50-</w:t>
            </w:r>
            <w:r>
              <w:rPr>
                <w:b/>
                <w:spacing w:val="-5"/>
              </w:rPr>
              <w:t>99</w:t>
            </w:r>
          </w:p>
        </w:tc>
        <w:tc>
          <w:tcPr>
            <w:tcW w:w="943" w:type="dxa"/>
          </w:tcPr>
          <w:p w14:paraId="1EBD4BF2" w14:textId="77777777" w:rsidR="00E9319B" w:rsidRDefault="00407046">
            <w:pPr>
              <w:pStyle w:val="TableParagraph"/>
              <w:spacing w:line="251" w:lineRule="exact"/>
              <w:ind w:left="268"/>
              <w:jc w:val="left"/>
              <w:rPr>
                <w:b/>
              </w:rPr>
            </w:pPr>
            <w:r>
              <w:rPr>
                <w:b/>
                <w:spacing w:val="-4"/>
              </w:rPr>
              <w:t>100-</w:t>
            </w:r>
          </w:p>
          <w:p w14:paraId="5F175243" w14:textId="77777777" w:rsidR="00E9319B" w:rsidRDefault="00407046">
            <w:pPr>
              <w:pStyle w:val="TableParagraph"/>
              <w:spacing w:before="1" w:line="233" w:lineRule="exact"/>
              <w:ind w:left="304"/>
              <w:jc w:val="left"/>
              <w:rPr>
                <w:b/>
              </w:rPr>
            </w:pPr>
            <w:r>
              <w:rPr>
                <w:b/>
                <w:spacing w:val="-5"/>
              </w:rPr>
              <w:t>249</w:t>
            </w:r>
          </w:p>
        </w:tc>
        <w:tc>
          <w:tcPr>
            <w:tcW w:w="1041" w:type="dxa"/>
          </w:tcPr>
          <w:p w14:paraId="1CBBBBE5" w14:textId="77777777" w:rsidR="00E9319B" w:rsidRDefault="00407046">
            <w:pPr>
              <w:pStyle w:val="TableParagraph"/>
              <w:spacing w:before="125"/>
              <w:ind w:right="138"/>
              <w:rPr>
                <w:b/>
              </w:rPr>
            </w:pPr>
            <w:r>
              <w:rPr>
                <w:b/>
              </w:rPr>
              <w:t>250-</w:t>
            </w:r>
            <w:r>
              <w:rPr>
                <w:b/>
                <w:spacing w:val="-5"/>
              </w:rPr>
              <w:t>499</w:t>
            </w:r>
          </w:p>
        </w:tc>
        <w:tc>
          <w:tcPr>
            <w:tcW w:w="1041" w:type="dxa"/>
          </w:tcPr>
          <w:p w14:paraId="6923F4B7" w14:textId="77777777" w:rsidR="00E9319B" w:rsidRDefault="00407046">
            <w:pPr>
              <w:pStyle w:val="TableParagraph"/>
              <w:spacing w:before="125"/>
              <w:ind w:left="293"/>
              <w:jc w:val="left"/>
              <w:rPr>
                <w:b/>
              </w:rPr>
            </w:pPr>
            <w:r>
              <w:rPr>
                <w:b/>
                <w:spacing w:val="-4"/>
              </w:rPr>
              <w:t>500+</w:t>
            </w:r>
          </w:p>
        </w:tc>
        <w:tc>
          <w:tcPr>
            <w:tcW w:w="1365" w:type="dxa"/>
            <w:vMerge/>
            <w:tcBorders>
              <w:top w:val="nil"/>
            </w:tcBorders>
          </w:tcPr>
          <w:p w14:paraId="236FF6FC" w14:textId="77777777" w:rsidR="00E9319B" w:rsidRDefault="00E9319B">
            <w:pPr>
              <w:rPr>
                <w:sz w:val="2"/>
                <w:szCs w:val="2"/>
              </w:rPr>
            </w:pPr>
          </w:p>
        </w:tc>
        <w:tc>
          <w:tcPr>
            <w:tcW w:w="1703" w:type="dxa"/>
            <w:vMerge/>
            <w:tcBorders>
              <w:top w:val="nil"/>
            </w:tcBorders>
          </w:tcPr>
          <w:p w14:paraId="1962E79C" w14:textId="77777777" w:rsidR="00E9319B" w:rsidRDefault="00E9319B">
            <w:pPr>
              <w:rPr>
                <w:sz w:val="2"/>
                <w:szCs w:val="2"/>
              </w:rPr>
            </w:pPr>
          </w:p>
        </w:tc>
        <w:tc>
          <w:tcPr>
            <w:tcW w:w="1218" w:type="dxa"/>
            <w:vMerge/>
            <w:tcBorders>
              <w:top w:val="nil"/>
            </w:tcBorders>
          </w:tcPr>
          <w:p w14:paraId="025BF8C8" w14:textId="77777777" w:rsidR="00E9319B" w:rsidRDefault="00E9319B">
            <w:pPr>
              <w:rPr>
                <w:sz w:val="2"/>
                <w:szCs w:val="2"/>
              </w:rPr>
            </w:pPr>
          </w:p>
        </w:tc>
      </w:tr>
      <w:tr w:rsidR="00E9319B" w14:paraId="687EB28F" w14:textId="77777777">
        <w:trPr>
          <w:trHeight w:val="256"/>
        </w:trPr>
        <w:tc>
          <w:tcPr>
            <w:tcW w:w="4284" w:type="dxa"/>
          </w:tcPr>
          <w:p w14:paraId="1967C702" w14:textId="77777777" w:rsidR="00E9319B" w:rsidRDefault="00407046">
            <w:pPr>
              <w:pStyle w:val="TableParagraph"/>
              <w:spacing w:before="1" w:line="236" w:lineRule="exact"/>
              <w:ind w:left="107"/>
              <w:jc w:val="left"/>
            </w:pPr>
            <w:r>
              <w:t>Professional</w:t>
            </w:r>
            <w:r>
              <w:rPr>
                <w:spacing w:val="-6"/>
              </w:rPr>
              <w:t xml:space="preserve"> </w:t>
            </w:r>
            <w:r>
              <w:rPr>
                <w:spacing w:val="-2"/>
              </w:rPr>
              <w:t>Development</w:t>
            </w:r>
          </w:p>
        </w:tc>
        <w:tc>
          <w:tcPr>
            <w:tcW w:w="931" w:type="dxa"/>
          </w:tcPr>
          <w:p w14:paraId="3D4A5D1C" w14:textId="77777777" w:rsidR="00E9319B" w:rsidRDefault="00407046">
            <w:pPr>
              <w:pStyle w:val="TableParagraph"/>
              <w:spacing w:before="1" w:line="236" w:lineRule="exact"/>
              <w:ind w:right="93"/>
            </w:pPr>
            <w:r>
              <w:rPr>
                <w:spacing w:val="-4"/>
              </w:rPr>
              <w:t>$631</w:t>
            </w:r>
          </w:p>
        </w:tc>
        <w:tc>
          <w:tcPr>
            <w:tcW w:w="931" w:type="dxa"/>
          </w:tcPr>
          <w:p w14:paraId="68E2DCA7" w14:textId="77777777" w:rsidR="00E9319B" w:rsidRDefault="00407046">
            <w:pPr>
              <w:pStyle w:val="TableParagraph"/>
              <w:spacing w:before="1" w:line="236" w:lineRule="exact"/>
              <w:ind w:right="93"/>
            </w:pPr>
            <w:r>
              <w:rPr>
                <w:spacing w:val="-4"/>
              </w:rPr>
              <w:t>$758</w:t>
            </w:r>
          </w:p>
        </w:tc>
        <w:tc>
          <w:tcPr>
            <w:tcW w:w="929" w:type="dxa"/>
          </w:tcPr>
          <w:p w14:paraId="6237D892" w14:textId="77777777" w:rsidR="00E9319B" w:rsidRDefault="00407046">
            <w:pPr>
              <w:pStyle w:val="TableParagraph"/>
              <w:spacing w:before="1" w:line="236" w:lineRule="exact"/>
              <w:ind w:right="93"/>
            </w:pPr>
            <w:r>
              <w:rPr>
                <w:spacing w:val="-4"/>
              </w:rPr>
              <w:t>$758</w:t>
            </w:r>
          </w:p>
        </w:tc>
        <w:tc>
          <w:tcPr>
            <w:tcW w:w="943" w:type="dxa"/>
          </w:tcPr>
          <w:p w14:paraId="137C3414" w14:textId="77777777" w:rsidR="00E9319B" w:rsidRDefault="00407046">
            <w:pPr>
              <w:pStyle w:val="TableParagraph"/>
              <w:spacing w:before="1" w:line="236" w:lineRule="exact"/>
              <w:ind w:right="93"/>
            </w:pPr>
            <w:r>
              <w:rPr>
                <w:spacing w:val="-4"/>
              </w:rPr>
              <w:t>$947</w:t>
            </w:r>
          </w:p>
        </w:tc>
        <w:tc>
          <w:tcPr>
            <w:tcW w:w="1041" w:type="dxa"/>
          </w:tcPr>
          <w:p w14:paraId="1EE6B158" w14:textId="77777777" w:rsidR="00E9319B" w:rsidRDefault="00407046">
            <w:pPr>
              <w:pStyle w:val="TableParagraph"/>
              <w:spacing w:before="1" w:line="236" w:lineRule="exact"/>
              <w:ind w:right="92"/>
            </w:pPr>
            <w:r>
              <w:rPr>
                <w:spacing w:val="-2"/>
              </w:rPr>
              <w:t>$1,263</w:t>
            </w:r>
          </w:p>
        </w:tc>
        <w:tc>
          <w:tcPr>
            <w:tcW w:w="1041" w:type="dxa"/>
          </w:tcPr>
          <w:p w14:paraId="132E3ACA" w14:textId="77777777" w:rsidR="00E9319B" w:rsidRDefault="00407046">
            <w:pPr>
              <w:pStyle w:val="TableParagraph"/>
              <w:spacing w:before="1" w:line="236" w:lineRule="exact"/>
              <w:ind w:right="92"/>
            </w:pPr>
            <w:r>
              <w:rPr>
                <w:spacing w:val="-2"/>
              </w:rPr>
              <w:t>$1,894</w:t>
            </w:r>
          </w:p>
        </w:tc>
        <w:tc>
          <w:tcPr>
            <w:tcW w:w="1365" w:type="dxa"/>
          </w:tcPr>
          <w:p w14:paraId="6F92053D" w14:textId="77777777" w:rsidR="00E9319B" w:rsidRDefault="00407046">
            <w:pPr>
              <w:pStyle w:val="TableParagraph"/>
              <w:spacing w:before="1" w:line="236" w:lineRule="exact"/>
              <w:ind w:left="109"/>
              <w:jc w:val="left"/>
            </w:pPr>
            <w:r>
              <w:rPr>
                <w:spacing w:val="-2"/>
              </w:rPr>
              <w:t>Responder</w:t>
            </w:r>
          </w:p>
        </w:tc>
        <w:tc>
          <w:tcPr>
            <w:tcW w:w="1703" w:type="dxa"/>
          </w:tcPr>
          <w:p w14:paraId="4FDFD54B" w14:textId="77777777" w:rsidR="00E9319B" w:rsidRDefault="00407046">
            <w:pPr>
              <w:pStyle w:val="TableParagraph"/>
              <w:spacing w:before="1" w:line="236" w:lineRule="exact"/>
              <w:ind w:left="110"/>
              <w:jc w:val="left"/>
            </w:pPr>
            <w:r>
              <w:rPr>
                <w:spacing w:val="-2"/>
              </w:rPr>
              <w:t>EMT/Paramedic</w:t>
            </w:r>
          </w:p>
        </w:tc>
        <w:tc>
          <w:tcPr>
            <w:tcW w:w="1218" w:type="dxa"/>
          </w:tcPr>
          <w:p w14:paraId="590679E2" w14:textId="77777777" w:rsidR="00E9319B" w:rsidRDefault="00407046">
            <w:pPr>
              <w:pStyle w:val="TableParagraph"/>
              <w:spacing w:before="1" w:line="236" w:lineRule="exact"/>
              <w:ind w:left="111"/>
              <w:jc w:val="left"/>
            </w:pPr>
            <w:r>
              <w:rPr>
                <w:spacing w:val="-2"/>
              </w:rPr>
              <w:t>Annual</w:t>
            </w:r>
          </w:p>
        </w:tc>
      </w:tr>
      <w:tr w:rsidR="00E9319B" w14:paraId="5B5BF346" w14:textId="77777777">
        <w:trPr>
          <w:trHeight w:val="253"/>
        </w:trPr>
        <w:tc>
          <w:tcPr>
            <w:tcW w:w="4284" w:type="dxa"/>
          </w:tcPr>
          <w:p w14:paraId="5F950186" w14:textId="77777777" w:rsidR="00E9319B" w:rsidRDefault="00407046">
            <w:pPr>
              <w:pStyle w:val="TableParagraph"/>
              <w:spacing w:line="234" w:lineRule="exact"/>
              <w:ind w:left="107"/>
              <w:jc w:val="left"/>
            </w:pPr>
            <w:r>
              <w:t>Document</w:t>
            </w:r>
            <w:r>
              <w:rPr>
                <w:spacing w:val="-5"/>
              </w:rPr>
              <w:t xml:space="preserve"> </w:t>
            </w:r>
            <w:r>
              <w:t>Professional</w:t>
            </w:r>
            <w:r>
              <w:rPr>
                <w:spacing w:val="-5"/>
              </w:rPr>
              <w:t xml:space="preserve"> </w:t>
            </w:r>
            <w:r>
              <w:rPr>
                <w:spacing w:val="-2"/>
              </w:rPr>
              <w:t>Qualifications</w:t>
            </w:r>
          </w:p>
        </w:tc>
        <w:tc>
          <w:tcPr>
            <w:tcW w:w="931" w:type="dxa"/>
          </w:tcPr>
          <w:p w14:paraId="726848E5" w14:textId="77777777" w:rsidR="00E9319B" w:rsidRDefault="00407046">
            <w:pPr>
              <w:pStyle w:val="TableParagraph"/>
              <w:spacing w:line="234" w:lineRule="exact"/>
              <w:ind w:right="93"/>
            </w:pPr>
            <w:r>
              <w:rPr>
                <w:spacing w:val="-2"/>
              </w:rPr>
              <w:t>$1,233</w:t>
            </w:r>
          </w:p>
        </w:tc>
        <w:tc>
          <w:tcPr>
            <w:tcW w:w="931" w:type="dxa"/>
          </w:tcPr>
          <w:p w14:paraId="25C16384" w14:textId="77777777" w:rsidR="00E9319B" w:rsidRDefault="00407046">
            <w:pPr>
              <w:pStyle w:val="TableParagraph"/>
              <w:spacing w:line="234" w:lineRule="exact"/>
              <w:ind w:right="93"/>
            </w:pPr>
            <w:r>
              <w:rPr>
                <w:spacing w:val="-2"/>
              </w:rPr>
              <w:t>$1,480</w:t>
            </w:r>
          </w:p>
        </w:tc>
        <w:tc>
          <w:tcPr>
            <w:tcW w:w="929" w:type="dxa"/>
          </w:tcPr>
          <w:p w14:paraId="07138F35" w14:textId="77777777" w:rsidR="00E9319B" w:rsidRDefault="00407046">
            <w:pPr>
              <w:pStyle w:val="TableParagraph"/>
              <w:spacing w:line="234" w:lineRule="exact"/>
              <w:ind w:right="93"/>
            </w:pPr>
            <w:r>
              <w:rPr>
                <w:spacing w:val="-2"/>
              </w:rPr>
              <w:t>$1,480</w:t>
            </w:r>
          </w:p>
        </w:tc>
        <w:tc>
          <w:tcPr>
            <w:tcW w:w="943" w:type="dxa"/>
          </w:tcPr>
          <w:p w14:paraId="146985FA" w14:textId="77777777" w:rsidR="00E9319B" w:rsidRDefault="00407046">
            <w:pPr>
              <w:pStyle w:val="TableParagraph"/>
              <w:spacing w:line="234" w:lineRule="exact"/>
              <w:ind w:right="93"/>
            </w:pPr>
            <w:r>
              <w:rPr>
                <w:spacing w:val="-2"/>
              </w:rPr>
              <w:t>$1,849</w:t>
            </w:r>
          </w:p>
        </w:tc>
        <w:tc>
          <w:tcPr>
            <w:tcW w:w="1041" w:type="dxa"/>
          </w:tcPr>
          <w:p w14:paraId="2F457142" w14:textId="77777777" w:rsidR="00E9319B" w:rsidRDefault="00407046">
            <w:pPr>
              <w:pStyle w:val="TableParagraph"/>
              <w:spacing w:line="234" w:lineRule="exact"/>
              <w:ind w:right="92"/>
            </w:pPr>
            <w:r>
              <w:rPr>
                <w:spacing w:val="-2"/>
              </w:rPr>
              <w:t>$2,466</w:t>
            </w:r>
          </w:p>
        </w:tc>
        <w:tc>
          <w:tcPr>
            <w:tcW w:w="1041" w:type="dxa"/>
          </w:tcPr>
          <w:p w14:paraId="1616B59D" w14:textId="77777777" w:rsidR="00E9319B" w:rsidRDefault="00407046">
            <w:pPr>
              <w:pStyle w:val="TableParagraph"/>
              <w:spacing w:line="234" w:lineRule="exact"/>
              <w:ind w:right="92"/>
            </w:pPr>
            <w:r>
              <w:rPr>
                <w:spacing w:val="-2"/>
              </w:rPr>
              <w:t>$3,699</w:t>
            </w:r>
          </w:p>
        </w:tc>
        <w:tc>
          <w:tcPr>
            <w:tcW w:w="1365" w:type="dxa"/>
          </w:tcPr>
          <w:p w14:paraId="00420A33" w14:textId="77777777" w:rsidR="00E9319B" w:rsidRDefault="00407046">
            <w:pPr>
              <w:pStyle w:val="TableParagraph"/>
              <w:spacing w:line="234" w:lineRule="exact"/>
              <w:ind w:left="109"/>
              <w:jc w:val="left"/>
            </w:pPr>
            <w:r>
              <w:rPr>
                <w:spacing w:val="-2"/>
              </w:rPr>
              <w:t>Organization</w:t>
            </w:r>
          </w:p>
        </w:tc>
        <w:tc>
          <w:tcPr>
            <w:tcW w:w="1703" w:type="dxa"/>
          </w:tcPr>
          <w:p w14:paraId="008E08EB" w14:textId="77777777" w:rsidR="00E9319B" w:rsidRDefault="00407046">
            <w:pPr>
              <w:pStyle w:val="TableParagraph"/>
              <w:spacing w:line="234" w:lineRule="exact"/>
              <w:ind w:left="110"/>
              <w:jc w:val="left"/>
            </w:pPr>
            <w:r>
              <w:rPr>
                <w:spacing w:val="-5"/>
              </w:rPr>
              <w:t>EMD</w:t>
            </w:r>
          </w:p>
        </w:tc>
        <w:tc>
          <w:tcPr>
            <w:tcW w:w="1218" w:type="dxa"/>
          </w:tcPr>
          <w:p w14:paraId="63F8D04D" w14:textId="77777777" w:rsidR="00E9319B" w:rsidRDefault="00407046">
            <w:pPr>
              <w:pStyle w:val="TableParagraph"/>
              <w:spacing w:line="234" w:lineRule="exact"/>
              <w:ind w:left="111"/>
              <w:jc w:val="left"/>
            </w:pPr>
            <w:r>
              <w:rPr>
                <w:spacing w:val="-2"/>
              </w:rPr>
              <w:t>Annual</w:t>
            </w:r>
          </w:p>
        </w:tc>
      </w:tr>
      <w:tr w:rsidR="00E9319B" w14:paraId="55568041" w14:textId="77777777">
        <w:trPr>
          <w:trHeight w:val="253"/>
        </w:trPr>
        <w:tc>
          <w:tcPr>
            <w:tcW w:w="14386" w:type="dxa"/>
            <w:gridSpan w:val="10"/>
          </w:tcPr>
          <w:p w14:paraId="7190A6A8" w14:textId="77777777" w:rsidR="00E9319B" w:rsidRDefault="00407046">
            <w:pPr>
              <w:pStyle w:val="TableParagraph"/>
              <w:spacing w:before="1" w:line="233"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73EE89AF" w14:textId="77777777">
        <w:trPr>
          <w:trHeight w:val="256"/>
        </w:trPr>
        <w:tc>
          <w:tcPr>
            <w:tcW w:w="4284" w:type="dxa"/>
          </w:tcPr>
          <w:p w14:paraId="728315F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29EE1167" w14:textId="77777777" w:rsidR="00E9319B" w:rsidRDefault="00407046">
            <w:pPr>
              <w:pStyle w:val="TableParagraph"/>
              <w:spacing w:before="1" w:line="236" w:lineRule="exact"/>
              <w:ind w:right="93"/>
            </w:pPr>
            <w:r>
              <w:rPr>
                <w:spacing w:val="-4"/>
              </w:rPr>
              <w:t>$493</w:t>
            </w:r>
          </w:p>
        </w:tc>
        <w:tc>
          <w:tcPr>
            <w:tcW w:w="931" w:type="dxa"/>
          </w:tcPr>
          <w:p w14:paraId="2D1E554A" w14:textId="77777777" w:rsidR="00E9319B" w:rsidRDefault="00407046">
            <w:pPr>
              <w:pStyle w:val="TableParagraph"/>
              <w:spacing w:before="1" w:line="236" w:lineRule="exact"/>
              <w:ind w:right="93"/>
            </w:pPr>
            <w:r>
              <w:rPr>
                <w:spacing w:val="-4"/>
              </w:rPr>
              <w:t>$616</w:t>
            </w:r>
          </w:p>
        </w:tc>
        <w:tc>
          <w:tcPr>
            <w:tcW w:w="929" w:type="dxa"/>
          </w:tcPr>
          <w:p w14:paraId="7FBACC8C" w14:textId="77777777" w:rsidR="00E9319B" w:rsidRDefault="00407046">
            <w:pPr>
              <w:pStyle w:val="TableParagraph"/>
              <w:spacing w:before="1" w:line="236" w:lineRule="exact"/>
              <w:ind w:right="93"/>
            </w:pPr>
            <w:r>
              <w:rPr>
                <w:spacing w:val="-4"/>
              </w:rPr>
              <w:t>$616</w:t>
            </w:r>
          </w:p>
        </w:tc>
        <w:tc>
          <w:tcPr>
            <w:tcW w:w="943" w:type="dxa"/>
          </w:tcPr>
          <w:p w14:paraId="3C4620CE" w14:textId="77777777" w:rsidR="00E9319B" w:rsidRDefault="00407046">
            <w:pPr>
              <w:pStyle w:val="TableParagraph"/>
              <w:spacing w:before="1" w:line="236" w:lineRule="exact"/>
              <w:ind w:right="93"/>
            </w:pPr>
            <w:r>
              <w:rPr>
                <w:spacing w:val="-4"/>
              </w:rPr>
              <w:t>$740</w:t>
            </w:r>
          </w:p>
        </w:tc>
        <w:tc>
          <w:tcPr>
            <w:tcW w:w="1041" w:type="dxa"/>
          </w:tcPr>
          <w:p w14:paraId="696541BF" w14:textId="77777777" w:rsidR="00E9319B" w:rsidRDefault="00407046">
            <w:pPr>
              <w:pStyle w:val="TableParagraph"/>
              <w:spacing w:before="1" w:line="236" w:lineRule="exact"/>
              <w:ind w:right="92"/>
            </w:pPr>
            <w:r>
              <w:rPr>
                <w:spacing w:val="-4"/>
              </w:rPr>
              <w:t>$986</w:t>
            </w:r>
          </w:p>
        </w:tc>
        <w:tc>
          <w:tcPr>
            <w:tcW w:w="1041" w:type="dxa"/>
          </w:tcPr>
          <w:p w14:paraId="6C981E17" w14:textId="77777777" w:rsidR="00E9319B" w:rsidRDefault="00407046">
            <w:pPr>
              <w:pStyle w:val="TableParagraph"/>
              <w:spacing w:before="1" w:line="236" w:lineRule="exact"/>
              <w:ind w:right="92"/>
            </w:pPr>
            <w:r>
              <w:rPr>
                <w:spacing w:val="-2"/>
              </w:rPr>
              <w:t>$1,480</w:t>
            </w:r>
          </w:p>
        </w:tc>
        <w:tc>
          <w:tcPr>
            <w:tcW w:w="1365" w:type="dxa"/>
          </w:tcPr>
          <w:p w14:paraId="22C7532A" w14:textId="77777777" w:rsidR="00E9319B" w:rsidRDefault="00407046">
            <w:pPr>
              <w:pStyle w:val="TableParagraph"/>
              <w:spacing w:before="1" w:line="236" w:lineRule="exact"/>
              <w:ind w:left="109"/>
              <w:jc w:val="left"/>
            </w:pPr>
            <w:r>
              <w:rPr>
                <w:spacing w:val="-2"/>
              </w:rPr>
              <w:t>Organization</w:t>
            </w:r>
          </w:p>
        </w:tc>
        <w:tc>
          <w:tcPr>
            <w:tcW w:w="1703" w:type="dxa"/>
          </w:tcPr>
          <w:p w14:paraId="53CE4102" w14:textId="77777777" w:rsidR="00E9319B" w:rsidRDefault="00407046">
            <w:pPr>
              <w:pStyle w:val="TableParagraph"/>
              <w:spacing w:before="1" w:line="236" w:lineRule="exact"/>
              <w:ind w:left="110"/>
              <w:jc w:val="left"/>
            </w:pPr>
            <w:r>
              <w:rPr>
                <w:spacing w:val="-5"/>
              </w:rPr>
              <w:t>EMD</w:t>
            </w:r>
          </w:p>
        </w:tc>
        <w:tc>
          <w:tcPr>
            <w:tcW w:w="1218" w:type="dxa"/>
          </w:tcPr>
          <w:p w14:paraId="2AA0BFE5" w14:textId="77777777" w:rsidR="00E9319B" w:rsidRDefault="00407046">
            <w:pPr>
              <w:pStyle w:val="TableParagraph"/>
              <w:spacing w:before="1" w:line="236" w:lineRule="exact"/>
              <w:ind w:left="111"/>
              <w:jc w:val="left"/>
            </w:pPr>
            <w:r>
              <w:rPr>
                <w:spacing w:val="-2"/>
              </w:rPr>
              <w:t>Annual</w:t>
            </w:r>
          </w:p>
        </w:tc>
      </w:tr>
      <w:tr w:rsidR="00E9319B" w14:paraId="1F01FB80" w14:textId="77777777">
        <w:trPr>
          <w:trHeight w:val="254"/>
        </w:trPr>
        <w:tc>
          <w:tcPr>
            <w:tcW w:w="14386" w:type="dxa"/>
            <w:gridSpan w:val="10"/>
          </w:tcPr>
          <w:p w14:paraId="2124E215" w14:textId="77777777" w:rsidR="00E9319B" w:rsidRDefault="00407046">
            <w:pPr>
              <w:pStyle w:val="TableParagraph"/>
              <w:spacing w:line="234"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6C51DADC" w14:textId="77777777">
        <w:trPr>
          <w:trHeight w:val="256"/>
        </w:trPr>
        <w:tc>
          <w:tcPr>
            <w:tcW w:w="4284" w:type="dxa"/>
          </w:tcPr>
          <w:p w14:paraId="2A1A15FF" w14:textId="77777777" w:rsidR="00E9319B" w:rsidRDefault="00407046">
            <w:pPr>
              <w:pStyle w:val="TableParagraph"/>
              <w:spacing w:before="1" w:line="236" w:lineRule="exact"/>
              <w:ind w:left="107"/>
              <w:jc w:val="left"/>
            </w:pPr>
            <w:r>
              <w:t>Equipment</w:t>
            </w:r>
            <w:r>
              <w:rPr>
                <w:spacing w:val="-4"/>
              </w:rPr>
              <w:t xml:space="preserve"> </w:t>
            </w:r>
            <w:r>
              <w:rPr>
                <w:spacing w:val="-2"/>
              </w:rPr>
              <w:t>Preparedness</w:t>
            </w:r>
          </w:p>
        </w:tc>
        <w:tc>
          <w:tcPr>
            <w:tcW w:w="931" w:type="dxa"/>
          </w:tcPr>
          <w:p w14:paraId="45CAAFD4" w14:textId="77777777" w:rsidR="00E9319B" w:rsidRDefault="00407046">
            <w:pPr>
              <w:pStyle w:val="TableParagraph"/>
              <w:spacing w:before="1" w:line="236" w:lineRule="exact"/>
              <w:ind w:right="93"/>
            </w:pPr>
            <w:r>
              <w:rPr>
                <w:spacing w:val="-2"/>
              </w:rPr>
              <w:t>$2,466</w:t>
            </w:r>
          </w:p>
        </w:tc>
        <w:tc>
          <w:tcPr>
            <w:tcW w:w="931" w:type="dxa"/>
          </w:tcPr>
          <w:p w14:paraId="0BC829D7" w14:textId="77777777" w:rsidR="00E9319B" w:rsidRDefault="00407046">
            <w:pPr>
              <w:pStyle w:val="TableParagraph"/>
              <w:spacing w:before="1" w:line="236" w:lineRule="exact"/>
              <w:ind w:right="93"/>
            </w:pPr>
            <w:r>
              <w:rPr>
                <w:spacing w:val="-2"/>
              </w:rPr>
              <w:t>$2,959</w:t>
            </w:r>
          </w:p>
        </w:tc>
        <w:tc>
          <w:tcPr>
            <w:tcW w:w="929" w:type="dxa"/>
          </w:tcPr>
          <w:p w14:paraId="18F9DE12" w14:textId="77777777" w:rsidR="00E9319B" w:rsidRDefault="00407046">
            <w:pPr>
              <w:pStyle w:val="TableParagraph"/>
              <w:spacing w:before="1" w:line="236" w:lineRule="exact"/>
              <w:ind w:right="93"/>
            </w:pPr>
            <w:r>
              <w:rPr>
                <w:spacing w:val="-2"/>
              </w:rPr>
              <w:t>$2,959</w:t>
            </w:r>
          </w:p>
        </w:tc>
        <w:tc>
          <w:tcPr>
            <w:tcW w:w="943" w:type="dxa"/>
          </w:tcPr>
          <w:p w14:paraId="44C91E86" w14:textId="77777777" w:rsidR="00E9319B" w:rsidRDefault="00407046">
            <w:pPr>
              <w:pStyle w:val="TableParagraph"/>
              <w:spacing w:before="1" w:line="236" w:lineRule="exact"/>
              <w:ind w:right="93"/>
            </w:pPr>
            <w:r>
              <w:rPr>
                <w:spacing w:val="-2"/>
              </w:rPr>
              <w:t>$3,699</w:t>
            </w:r>
          </w:p>
        </w:tc>
        <w:tc>
          <w:tcPr>
            <w:tcW w:w="1041" w:type="dxa"/>
          </w:tcPr>
          <w:p w14:paraId="72A4C72E" w14:textId="77777777" w:rsidR="00E9319B" w:rsidRDefault="00407046">
            <w:pPr>
              <w:pStyle w:val="TableParagraph"/>
              <w:spacing w:before="1" w:line="236" w:lineRule="exact"/>
              <w:ind w:right="92"/>
            </w:pPr>
            <w:r>
              <w:rPr>
                <w:spacing w:val="-2"/>
              </w:rPr>
              <w:t>$4,932</w:t>
            </w:r>
          </w:p>
        </w:tc>
        <w:tc>
          <w:tcPr>
            <w:tcW w:w="1041" w:type="dxa"/>
          </w:tcPr>
          <w:p w14:paraId="367A1B02" w14:textId="77777777" w:rsidR="00E9319B" w:rsidRDefault="00407046">
            <w:pPr>
              <w:pStyle w:val="TableParagraph"/>
              <w:spacing w:before="1" w:line="236" w:lineRule="exact"/>
              <w:ind w:right="92"/>
            </w:pPr>
            <w:r>
              <w:rPr>
                <w:spacing w:val="-2"/>
              </w:rPr>
              <w:t>$7,398</w:t>
            </w:r>
          </w:p>
        </w:tc>
        <w:tc>
          <w:tcPr>
            <w:tcW w:w="1365" w:type="dxa"/>
          </w:tcPr>
          <w:p w14:paraId="056AF9C4" w14:textId="77777777" w:rsidR="00E9319B" w:rsidRDefault="00407046">
            <w:pPr>
              <w:pStyle w:val="TableParagraph"/>
              <w:spacing w:before="1" w:line="236" w:lineRule="exact"/>
              <w:ind w:left="109"/>
              <w:jc w:val="left"/>
            </w:pPr>
            <w:r>
              <w:rPr>
                <w:spacing w:val="-2"/>
              </w:rPr>
              <w:t>Organization</w:t>
            </w:r>
          </w:p>
        </w:tc>
        <w:tc>
          <w:tcPr>
            <w:tcW w:w="1703" w:type="dxa"/>
          </w:tcPr>
          <w:p w14:paraId="73FC861A" w14:textId="77777777" w:rsidR="00E9319B" w:rsidRDefault="00407046">
            <w:pPr>
              <w:pStyle w:val="TableParagraph"/>
              <w:spacing w:before="1" w:line="236" w:lineRule="exact"/>
              <w:ind w:left="110"/>
              <w:jc w:val="left"/>
            </w:pPr>
            <w:r>
              <w:rPr>
                <w:spacing w:val="-5"/>
              </w:rPr>
              <w:t>EMD</w:t>
            </w:r>
          </w:p>
        </w:tc>
        <w:tc>
          <w:tcPr>
            <w:tcW w:w="1218" w:type="dxa"/>
          </w:tcPr>
          <w:p w14:paraId="39B19299" w14:textId="77777777" w:rsidR="00E9319B" w:rsidRDefault="00407046">
            <w:pPr>
              <w:pStyle w:val="TableParagraph"/>
              <w:spacing w:before="1" w:line="236" w:lineRule="exact"/>
              <w:ind w:left="111"/>
              <w:jc w:val="left"/>
            </w:pPr>
            <w:r>
              <w:rPr>
                <w:spacing w:val="-2"/>
              </w:rPr>
              <w:t>Annual</w:t>
            </w:r>
          </w:p>
        </w:tc>
      </w:tr>
      <w:tr w:rsidR="00E9319B" w14:paraId="7B4DA5D2" w14:textId="77777777">
        <w:trPr>
          <w:trHeight w:val="253"/>
        </w:trPr>
        <w:tc>
          <w:tcPr>
            <w:tcW w:w="4284" w:type="dxa"/>
          </w:tcPr>
          <w:p w14:paraId="1B461D9D" w14:textId="77777777" w:rsidR="00E9319B" w:rsidRDefault="00407046">
            <w:pPr>
              <w:pStyle w:val="TableParagraph"/>
              <w:spacing w:line="234" w:lineRule="exact"/>
              <w:ind w:left="107"/>
              <w:jc w:val="left"/>
            </w:pPr>
            <w:r>
              <w:t>Inspect,</w:t>
            </w:r>
            <w:r>
              <w:rPr>
                <w:spacing w:val="-6"/>
              </w:rPr>
              <w:t xml:space="preserve"> </w:t>
            </w:r>
            <w:r>
              <w:t>Maintain,</w:t>
            </w:r>
            <w:r>
              <w:rPr>
                <w:spacing w:val="-3"/>
              </w:rPr>
              <w:t xml:space="preserve"> </w:t>
            </w:r>
            <w:r>
              <w:t>and</w:t>
            </w:r>
            <w:r>
              <w:rPr>
                <w:spacing w:val="-4"/>
              </w:rPr>
              <w:t xml:space="preserve"> </w:t>
            </w:r>
            <w:r>
              <w:t>Test</w:t>
            </w:r>
            <w:r>
              <w:rPr>
                <w:spacing w:val="-4"/>
              </w:rPr>
              <w:t xml:space="preserve"> </w:t>
            </w:r>
            <w:r>
              <w:rPr>
                <w:spacing w:val="-2"/>
              </w:rPr>
              <w:t>Equipment</w:t>
            </w:r>
          </w:p>
        </w:tc>
        <w:tc>
          <w:tcPr>
            <w:tcW w:w="931" w:type="dxa"/>
          </w:tcPr>
          <w:p w14:paraId="6BEAD4E4" w14:textId="77777777" w:rsidR="00E9319B" w:rsidRDefault="00407046">
            <w:pPr>
              <w:pStyle w:val="TableParagraph"/>
              <w:spacing w:line="234" w:lineRule="exact"/>
              <w:ind w:right="93"/>
            </w:pPr>
            <w:r>
              <w:rPr>
                <w:spacing w:val="-2"/>
              </w:rPr>
              <w:t>$1,263</w:t>
            </w:r>
          </w:p>
        </w:tc>
        <w:tc>
          <w:tcPr>
            <w:tcW w:w="931" w:type="dxa"/>
          </w:tcPr>
          <w:p w14:paraId="2AF62C42" w14:textId="77777777" w:rsidR="00E9319B" w:rsidRDefault="00407046">
            <w:pPr>
              <w:pStyle w:val="TableParagraph"/>
              <w:spacing w:line="234" w:lineRule="exact"/>
              <w:ind w:right="93"/>
            </w:pPr>
            <w:r>
              <w:rPr>
                <w:spacing w:val="-2"/>
              </w:rPr>
              <w:t>$1,516</w:t>
            </w:r>
          </w:p>
        </w:tc>
        <w:tc>
          <w:tcPr>
            <w:tcW w:w="929" w:type="dxa"/>
          </w:tcPr>
          <w:p w14:paraId="410CBC83" w14:textId="77777777" w:rsidR="00E9319B" w:rsidRDefault="00407046">
            <w:pPr>
              <w:pStyle w:val="TableParagraph"/>
              <w:spacing w:line="234" w:lineRule="exact"/>
              <w:ind w:right="93"/>
            </w:pPr>
            <w:r>
              <w:rPr>
                <w:spacing w:val="-2"/>
              </w:rPr>
              <w:t>$1,516</w:t>
            </w:r>
          </w:p>
        </w:tc>
        <w:tc>
          <w:tcPr>
            <w:tcW w:w="943" w:type="dxa"/>
          </w:tcPr>
          <w:p w14:paraId="20A8D3F2" w14:textId="77777777" w:rsidR="00E9319B" w:rsidRDefault="00407046">
            <w:pPr>
              <w:pStyle w:val="TableParagraph"/>
              <w:spacing w:line="234" w:lineRule="exact"/>
              <w:ind w:right="93"/>
            </w:pPr>
            <w:r>
              <w:rPr>
                <w:spacing w:val="-2"/>
              </w:rPr>
              <w:t>$1,894</w:t>
            </w:r>
          </w:p>
        </w:tc>
        <w:tc>
          <w:tcPr>
            <w:tcW w:w="1041" w:type="dxa"/>
          </w:tcPr>
          <w:p w14:paraId="07D7A30A" w14:textId="77777777" w:rsidR="00E9319B" w:rsidRDefault="00407046">
            <w:pPr>
              <w:pStyle w:val="TableParagraph"/>
              <w:spacing w:line="234" w:lineRule="exact"/>
              <w:ind w:right="92"/>
            </w:pPr>
            <w:r>
              <w:rPr>
                <w:spacing w:val="-2"/>
              </w:rPr>
              <w:t>$2,526</w:t>
            </w:r>
          </w:p>
        </w:tc>
        <w:tc>
          <w:tcPr>
            <w:tcW w:w="1041" w:type="dxa"/>
          </w:tcPr>
          <w:p w14:paraId="76966BFB" w14:textId="77777777" w:rsidR="00E9319B" w:rsidRDefault="00407046">
            <w:pPr>
              <w:pStyle w:val="TableParagraph"/>
              <w:spacing w:line="234" w:lineRule="exact"/>
              <w:ind w:right="92"/>
            </w:pPr>
            <w:r>
              <w:rPr>
                <w:spacing w:val="-2"/>
              </w:rPr>
              <w:t>$3,789</w:t>
            </w:r>
          </w:p>
        </w:tc>
        <w:tc>
          <w:tcPr>
            <w:tcW w:w="1365" w:type="dxa"/>
          </w:tcPr>
          <w:p w14:paraId="03B9629D" w14:textId="77777777" w:rsidR="00E9319B" w:rsidRDefault="00407046">
            <w:pPr>
              <w:pStyle w:val="TableParagraph"/>
              <w:spacing w:line="234" w:lineRule="exact"/>
              <w:ind w:left="109"/>
              <w:jc w:val="left"/>
            </w:pPr>
            <w:r>
              <w:rPr>
                <w:spacing w:val="-2"/>
              </w:rPr>
              <w:t>Organization</w:t>
            </w:r>
          </w:p>
        </w:tc>
        <w:tc>
          <w:tcPr>
            <w:tcW w:w="1703" w:type="dxa"/>
          </w:tcPr>
          <w:p w14:paraId="7A08E032" w14:textId="77777777" w:rsidR="00E9319B" w:rsidRDefault="00407046">
            <w:pPr>
              <w:pStyle w:val="TableParagraph"/>
              <w:spacing w:line="234" w:lineRule="exact"/>
              <w:ind w:left="110"/>
              <w:jc w:val="left"/>
            </w:pPr>
            <w:r>
              <w:rPr>
                <w:spacing w:val="-2"/>
              </w:rPr>
              <w:t>EMT/Paramedic</w:t>
            </w:r>
          </w:p>
        </w:tc>
        <w:tc>
          <w:tcPr>
            <w:tcW w:w="1218" w:type="dxa"/>
          </w:tcPr>
          <w:p w14:paraId="418DE316" w14:textId="77777777" w:rsidR="00E9319B" w:rsidRDefault="00407046">
            <w:pPr>
              <w:pStyle w:val="TableParagraph"/>
              <w:spacing w:line="234" w:lineRule="exact"/>
              <w:ind w:left="111"/>
              <w:jc w:val="left"/>
            </w:pPr>
            <w:r>
              <w:rPr>
                <w:spacing w:val="-2"/>
              </w:rPr>
              <w:t>Annual</w:t>
            </w:r>
          </w:p>
        </w:tc>
      </w:tr>
      <w:tr w:rsidR="00E9319B" w14:paraId="54F9DCDD" w14:textId="77777777">
        <w:trPr>
          <w:trHeight w:val="256"/>
        </w:trPr>
        <w:tc>
          <w:tcPr>
            <w:tcW w:w="4284" w:type="dxa"/>
          </w:tcPr>
          <w:p w14:paraId="6CDF5987" w14:textId="77777777" w:rsidR="00E9319B" w:rsidRDefault="00407046">
            <w:pPr>
              <w:pStyle w:val="TableParagraph"/>
              <w:spacing w:before="1" w:line="236" w:lineRule="exact"/>
              <w:ind w:left="107"/>
              <w:jc w:val="left"/>
            </w:pPr>
            <w:r>
              <w:t>PPE</w:t>
            </w:r>
            <w:r>
              <w:rPr>
                <w:spacing w:val="-4"/>
              </w:rPr>
              <w:t xml:space="preserve"> </w:t>
            </w:r>
            <w:r>
              <w:t>Hazard</w:t>
            </w:r>
            <w:r>
              <w:rPr>
                <w:spacing w:val="-4"/>
              </w:rPr>
              <w:t xml:space="preserve"> </w:t>
            </w:r>
            <w:r>
              <w:rPr>
                <w:spacing w:val="-2"/>
              </w:rPr>
              <w:t>Assessment</w:t>
            </w:r>
          </w:p>
        </w:tc>
        <w:tc>
          <w:tcPr>
            <w:tcW w:w="931" w:type="dxa"/>
          </w:tcPr>
          <w:p w14:paraId="4F7A9424" w14:textId="77777777" w:rsidR="00E9319B" w:rsidRDefault="00407046">
            <w:pPr>
              <w:pStyle w:val="TableParagraph"/>
              <w:spacing w:before="1" w:line="236" w:lineRule="exact"/>
              <w:ind w:right="93"/>
            </w:pPr>
            <w:r>
              <w:rPr>
                <w:spacing w:val="-4"/>
              </w:rPr>
              <w:t>$123</w:t>
            </w:r>
          </w:p>
        </w:tc>
        <w:tc>
          <w:tcPr>
            <w:tcW w:w="931" w:type="dxa"/>
          </w:tcPr>
          <w:p w14:paraId="2C920BE9" w14:textId="77777777" w:rsidR="00E9319B" w:rsidRDefault="00407046">
            <w:pPr>
              <w:pStyle w:val="TableParagraph"/>
              <w:spacing w:before="1" w:line="236" w:lineRule="exact"/>
              <w:ind w:right="93"/>
            </w:pPr>
            <w:r>
              <w:rPr>
                <w:spacing w:val="-4"/>
              </w:rPr>
              <w:t>$123</w:t>
            </w:r>
          </w:p>
        </w:tc>
        <w:tc>
          <w:tcPr>
            <w:tcW w:w="929" w:type="dxa"/>
          </w:tcPr>
          <w:p w14:paraId="79DFB385" w14:textId="77777777" w:rsidR="00E9319B" w:rsidRDefault="00407046">
            <w:pPr>
              <w:pStyle w:val="TableParagraph"/>
              <w:spacing w:before="1" w:line="236" w:lineRule="exact"/>
              <w:ind w:right="93"/>
            </w:pPr>
            <w:r>
              <w:rPr>
                <w:spacing w:val="-4"/>
              </w:rPr>
              <w:t>$123</w:t>
            </w:r>
          </w:p>
        </w:tc>
        <w:tc>
          <w:tcPr>
            <w:tcW w:w="943" w:type="dxa"/>
          </w:tcPr>
          <w:p w14:paraId="15F6F945" w14:textId="77777777" w:rsidR="00E9319B" w:rsidRDefault="00407046">
            <w:pPr>
              <w:pStyle w:val="TableParagraph"/>
              <w:spacing w:before="1" w:line="236" w:lineRule="exact"/>
              <w:ind w:right="93"/>
            </w:pPr>
            <w:r>
              <w:rPr>
                <w:spacing w:val="-4"/>
              </w:rPr>
              <w:t>$185</w:t>
            </w:r>
          </w:p>
        </w:tc>
        <w:tc>
          <w:tcPr>
            <w:tcW w:w="1041" w:type="dxa"/>
          </w:tcPr>
          <w:p w14:paraId="3EC57A99" w14:textId="77777777" w:rsidR="00E9319B" w:rsidRDefault="00407046">
            <w:pPr>
              <w:pStyle w:val="TableParagraph"/>
              <w:spacing w:before="1" w:line="236" w:lineRule="exact"/>
              <w:ind w:right="92"/>
            </w:pPr>
            <w:r>
              <w:rPr>
                <w:spacing w:val="-4"/>
              </w:rPr>
              <w:t>$247</w:t>
            </w:r>
          </w:p>
        </w:tc>
        <w:tc>
          <w:tcPr>
            <w:tcW w:w="1041" w:type="dxa"/>
          </w:tcPr>
          <w:p w14:paraId="38FD11B4" w14:textId="77777777" w:rsidR="00E9319B" w:rsidRDefault="00407046">
            <w:pPr>
              <w:pStyle w:val="TableParagraph"/>
              <w:spacing w:before="1" w:line="236" w:lineRule="exact"/>
              <w:ind w:right="92"/>
            </w:pPr>
            <w:r>
              <w:rPr>
                <w:spacing w:val="-4"/>
              </w:rPr>
              <w:t>$370</w:t>
            </w:r>
          </w:p>
        </w:tc>
        <w:tc>
          <w:tcPr>
            <w:tcW w:w="1365" w:type="dxa"/>
          </w:tcPr>
          <w:p w14:paraId="5F9D033A" w14:textId="77777777" w:rsidR="00E9319B" w:rsidRDefault="00407046">
            <w:pPr>
              <w:pStyle w:val="TableParagraph"/>
              <w:spacing w:before="1" w:line="236" w:lineRule="exact"/>
              <w:ind w:left="109"/>
              <w:jc w:val="left"/>
            </w:pPr>
            <w:r>
              <w:rPr>
                <w:spacing w:val="-2"/>
              </w:rPr>
              <w:t>Organization</w:t>
            </w:r>
          </w:p>
        </w:tc>
        <w:tc>
          <w:tcPr>
            <w:tcW w:w="1703" w:type="dxa"/>
          </w:tcPr>
          <w:p w14:paraId="2591A3EF" w14:textId="77777777" w:rsidR="00E9319B" w:rsidRDefault="00407046">
            <w:pPr>
              <w:pStyle w:val="TableParagraph"/>
              <w:spacing w:before="1" w:line="236" w:lineRule="exact"/>
              <w:ind w:left="110"/>
              <w:jc w:val="left"/>
            </w:pPr>
            <w:r>
              <w:rPr>
                <w:spacing w:val="-5"/>
              </w:rPr>
              <w:t>EMD</w:t>
            </w:r>
          </w:p>
        </w:tc>
        <w:tc>
          <w:tcPr>
            <w:tcW w:w="1218" w:type="dxa"/>
          </w:tcPr>
          <w:p w14:paraId="5F4AD5D3" w14:textId="77777777" w:rsidR="00E9319B" w:rsidRDefault="00407046">
            <w:pPr>
              <w:pStyle w:val="TableParagraph"/>
              <w:spacing w:before="1" w:line="236" w:lineRule="exact"/>
              <w:ind w:left="111"/>
              <w:jc w:val="left"/>
            </w:pPr>
            <w:r>
              <w:rPr>
                <w:spacing w:val="-2"/>
              </w:rPr>
              <w:t>One-</w:t>
            </w:r>
            <w:r>
              <w:rPr>
                <w:spacing w:val="-4"/>
              </w:rPr>
              <w:t>time</w:t>
            </w:r>
          </w:p>
        </w:tc>
      </w:tr>
      <w:tr w:rsidR="00E9319B" w14:paraId="6EBFA5FD" w14:textId="77777777">
        <w:trPr>
          <w:trHeight w:val="253"/>
        </w:trPr>
        <w:tc>
          <w:tcPr>
            <w:tcW w:w="4284" w:type="dxa"/>
          </w:tcPr>
          <w:p w14:paraId="109AE2A1" w14:textId="77777777" w:rsidR="00E9319B" w:rsidRDefault="00407046">
            <w:pPr>
              <w:pStyle w:val="TableParagraph"/>
              <w:spacing w:line="234" w:lineRule="exact"/>
              <w:ind w:left="107"/>
              <w:jc w:val="left"/>
            </w:pPr>
            <w:r>
              <w:t>PPE</w:t>
            </w:r>
            <w:r>
              <w:rPr>
                <w:spacing w:val="-5"/>
              </w:rPr>
              <w:t xml:space="preserve"> </w:t>
            </w:r>
            <w:r>
              <w:rPr>
                <w:spacing w:val="-2"/>
              </w:rPr>
              <w:t>Provision</w:t>
            </w:r>
          </w:p>
        </w:tc>
        <w:tc>
          <w:tcPr>
            <w:tcW w:w="931" w:type="dxa"/>
          </w:tcPr>
          <w:p w14:paraId="20F4F3E3" w14:textId="77777777" w:rsidR="00E9319B" w:rsidRDefault="00407046">
            <w:pPr>
              <w:pStyle w:val="TableParagraph"/>
              <w:spacing w:line="234" w:lineRule="exact"/>
              <w:ind w:right="97"/>
            </w:pPr>
            <w:r>
              <w:rPr>
                <w:spacing w:val="-5"/>
              </w:rPr>
              <w:t>$62</w:t>
            </w:r>
          </w:p>
        </w:tc>
        <w:tc>
          <w:tcPr>
            <w:tcW w:w="931" w:type="dxa"/>
          </w:tcPr>
          <w:p w14:paraId="703D042F" w14:textId="77777777" w:rsidR="00E9319B" w:rsidRDefault="00407046">
            <w:pPr>
              <w:pStyle w:val="TableParagraph"/>
              <w:spacing w:line="234" w:lineRule="exact"/>
              <w:ind w:right="95"/>
            </w:pPr>
            <w:r>
              <w:rPr>
                <w:spacing w:val="-5"/>
              </w:rPr>
              <w:t>$62</w:t>
            </w:r>
          </w:p>
        </w:tc>
        <w:tc>
          <w:tcPr>
            <w:tcW w:w="929" w:type="dxa"/>
          </w:tcPr>
          <w:p w14:paraId="6FD66C2B" w14:textId="77777777" w:rsidR="00E9319B" w:rsidRDefault="00407046">
            <w:pPr>
              <w:pStyle w:val="TableParagraph"/>
              <w:spacing w:line="234" w:lineRule="exact"/>
              <w:ind w:right="97"/>
            </w:pPr>
            <w:r>
              <w:rPr>
                <w:spacing w:val="-5"/>
              </w:rPr>
              <w:t>$62</w:t>
            </w:r>
          </w:p>
        </w:tc>
        <w:tc>
          <w:tcPr>
            <w:tcW w:w="943" w:type="dxa"/>
          </w:tcPr>
          <w:p w14:paraId="10009972" w14:textId="77777777" w:rsidR="00E9319B" w:rsidRDefault="00407046">
            <w:pPr>
              <w:pStyle w:val="TableParagraph"/>
              <w:spacing w:line="234" w:lineRule="exact"/>
              <w:ind w:right="95"/>
            </w:pPr>
            <w:r>
              <w:rPr>
                <w:spacing w:val="-5"/>
              </w:rPr>
              <w:t>$62</w:t>
            </w:r>
          </w:p>
        </w:tc>
        <w:tc>
          <w:tcPr>
            <w:tcW w:w="1041" w:type="dxa"/>
          </w:tcPr>
          <w:p w14:paraId="020B6C94" w14:textId="77777777" w:rsidR="00E9319B" w:rsidRDefault="00407046">
            <w:pPr>
              <w:pStyle w:val="TableParagraph"/>
              <w:spacing w:line="234" w:lineRule="exact"/>
              <w:ind w:right="95"/>
            </w:pPr>
            <w:r>
              <w:rPr>
                <w:spacing w:val="-5"/>
              </w:rPr>
              <w:t>$99</w:t>
            </w:r>
          </w:p>
        </w:tc>
        <w:tc>
          <w:tcPr>
            <w:tcW w:w="1041" w:type="dxa"/>
          </w:tcPr>
          <w:p w14:paraId="0B512C28" w14:textId="77777777" w:rsidR="00E9319B" w:rsidRDefault="00407046">
            <w:pPr>
              <w:pStyle w:val="TableParagraph"/>
              <w:spacing w:line="234" w:lineRule="exact"/>
              <w:ind w:right="92"/>
            </w:pPr>
            <w:r>
              <w:rPr>
                <w:spacing w:val="-4"/>
              </w:rPr>
              <w:t>$123</w:t>
            </w:r>
          </w:p>
        </w:tc>
        <w:tc>
          <w:tcPr>
            <w:tcW w:w="1365" w:type="dxa"/>
          </w:tcPr>
          <w:p w14:paraId="4417AB76" w14:textId="77777777" w:rsidR="00E9319B" w:rsidRDefault="00407046">
            <w:pPr>
              <w:pStyle w:val="TableParagraph"/>
              <w:spacing w:line="234" w:lineRule="exact"/>
              <w:ind w:left="109"/>
              <w:jc w:val="left"/>
            </w:pPr>
            <w:r>
              <w:rPr>
                <w:spacing w:val="-2"/>
              </w:rPr>
              <w:t>Organization</w:t>
            </w:r>
          </w:p>
        </w:tc>
        <w:tc>
          <w:tcPr>
            <w:tcW w:w="1703" w:type="dxa"/>
          </w:tcPr>
          <w:p w14:paraId="5B19AFCA" w14:textId="77777777" w:rsidR="00E9319B" w:rsidRDefault="00407046">
            <w:pPr>
              <w:pStyle w:val="TableParagraph"/>
              <w:spacing w:line="234" w:lineRule="exact"/>
              <w:ind w:left="110"/>
              <w:jc w:val="left"/>
            </w:pPr>
            <w:r>
              <w:rPr>
                <w:spacing w:val="-5"/>
              </w:rPr>
              <w:t>EMD</w:t>
            </w:r>
          </w:p>
        </w:tc>
        <w:tc>
          <w:tcPr>
            <w:tcW w:w="1218" w:type="dxa"/>
          </w:tcPr>
          <w:p w14:paraId="0379B273" w14:textId="77777777" w:rsidR="00E9319B" w:rsidRDefault="00407046">
            <w:pPr>
              <w:pStyle w:val="TableParagraph"/>
              <w:spacing w:line="234" w:lineRule="exact"/>
              <w:ind w:left="111"/>
              <w:jc w:val="left"/>
            </w:pPr>
            <w:r>
              <w:rPr>
                <w:spacing w:val="-2"/>
              </w:rPr>
              <w:t>One-</w:t>
            </w:r>
            <w:r>
              <w:rPr>
                <w:spacing w:val="-4"/>
              </w:rPr>
              <w:t>time</w:t>
            </w:r>
          </w:p>
        </w:tc>
      </w:tr>
      <w:tr w:rsidR="00E9319B" w14:paraId="4E92A692" w14:textId="77777777">
        <w:trPr>
          <w:trHeight w:val="254"/>
        </w:trPr>
        <w:tc>
          <w:tcPr>
            <w:tcW w:w="4284" w:type="dxa"/>
          </w:tcPr>
          <w:p w14:paraId="494FCE4D" w14:textId="77777777" w:rsidR="00E9319B" w:rsidRDefault="00407046">
            <w:pPr>
              <w:pStyle w:val="TableParagraph"/>
              <w:spacing w:before="1" w:line="233" w:lineRule="exact"/>
              <w:ind w:left="107"/>
              <w:jc w:val="left"/>
            </w:pPr>
            <w:r>
              <w:t>PPE</w:t>
            </w:r>
            <w:r>
              <w:rPr>
                <w:spacing w:val="-3"/>
              </w:rPr>
              <w:t xml:space="preserve"> </w:t>
            </w:r>
            <w:r>
              <w:rPr>
                <w:spacing w:val="-2"/>
              </w:rPr>
              <w:t>Maintenance</w:t>
            </w:r>
          </w:p>
        </w:tc>
        <w:tc>
          <w:tcPr>
            <w:tcW w:w="931" w:type="dxa"/>
          </w:tcPr>
          <w:p w14:paraId="15AA2F53" w14:textId="77777777" w:rsidR="00E9319B" w:rsidRDefault="00407046">
            <w:pPr>
              <w:pStyle w:val="TableParagraph"/>
              <w:spacing w:before="1" w:line="233" w:lineRule="exact"/>
              <w:ind w:right="93"/>
            </w:pPr>
            <w:r>
              <w:rPr>
                <w:spacing w:val="-4"/>
              </w:rPr>
              <w:t>$126</w:t>
            </w:r>
          </w:p>
        </w:tc>
        <w:tc>
          <w:tcPr>
            <w:tcW w:w="931" w:type="dxa"/>
          </w:tcPr>
          <w:p w14:paraId="3CE64457" w14:textId="77777777" w:rsidR="00E9319B" w:rsidRDefault="00407046">
            <w:pPr>
              <w:pStyle w:val="TableParagraph"/>
              <w:spacing w:before="1" w:line="233" w:lineRule="exact"/>
              <w:ind w:right="93"/>
            </w:pPr>
            <w:r>
              <w:rPr>
                <w:spacing w:val="-4"/>
              </w:rPr>
              <w:t>$158</w:t>
            </w:r>
          </w:p>
        </w:tc>
        <w:tc>
          <w:tcPr>
            <w:tcW w:w="929" w:type="dxa"/>
          </w:tcPr>
          <w:p w14:paraId="68D8987E" w14:textId="77777777" w:rsidR="00E9319B" w:rsidRDefault="00407046">
            <w:pPr>
              <w:pStyle w:val="TableParagraph"/>
              <w:spacing w:before="1" w:line="233" w:lineRule="exact"/>
              <w:ind w:right="93"/>
            </w:pPr>
            <w:r>
              <w:rPr>
                <w:spacing w:val="-4"/>
              </w:rPr>
              <w:t>$158</w:t>
            </w:r>
          </w:p>
        </w:tc>
        <w:tc>
          <w:tcPr>
            <w:tcW w:w="943" w:type="dxa"/>
          </w:tcPr>
          <w:p w14:paraId="585F0046" w14:textId="77777777" w:rsidR="00E9319B" w:rsidRDefault="00407046">
            <w:pPr>
              <w:pStyle w:val="TableParagraph"/>
              <w:spacing w:before="1" w:line="233" w:lineRule="exact"/>
              <w:ind w:right="93"/>
            </w:pPr>
            <w:r>
              <w:rPr>
                <w:spacing w:val="-4"/>
              </w:rPr>
              <w:t>$189</w:t>
            </w:r>
          </w:p>
        </w:tc>
        <w:tc>
          <w:tcPr>
            <w:tcW w:w="1041" w:type="dxa"/>
          </w:tcPr>
          <w:p w14:paraId="4F9A69DA" w14:textId="77777777" w:rsidR="00E9319B" w:rsidRDefault="00407046">
            <w:pPr>
              <w:pStyle w:val="TableParagraph"/>
              <w:spacing w:before="1" w:line="233" w:lineRule="exact"/>
              <w:ind w:right="92"/>
            </w:pPr>
            <w:r>
              <w:rPr>
                <w:spacing w:val="-4"/>
              </w:rPr>
              <w:t>$253</w:t>
            </w:r>
          </w:p>
        </w:tc>
        <w:tc>
          <w:tcPr>
            <w:tcW w:w="1041" w:type="dxa"/>
          </w:tcPr>
          <w:p w14:paraId="71DBA3AA" w14:textId="77777777" w:rsidR="00E9319B" w:rsidRDefault="00407046">
            <w:pPr>
              <w:pStyle w:val="TableParagraph"/>
              <w:spacing w:before="1" w:line="233" w:lineRule="exact"/>
              <w:ind w:right="92"/>
            </w:pPr>
            <w:r>
              <w:rPr>
                <w:spacing w:val="-4"/>
              </w:rPr>
              <w:t>$379</w:t>
            </w:r>
          </w:p>
        </w:tc>
        <w:tc>
          <w:tcPr>
            <w:tcW w:w="1365" w:type="dxa"/>
          </w:tcPr>
          <w:p w14:paraId="122297F0" w14:textId="77777777" w:rsidR="00E9319B" w:rsidRDefault="00407046">
            <w:pPr>
              <w:pStyle w:val="TableParagraph"/>
              <w:spacing w:before="1" w:line="233" w:lineRule="exact"/>
              <w:ind w:left="109"/>
              <w:jc w:val="left"/>
            </w:pPr>
            <w:r>
              <w:rPr>
                <w:spacing w:val="-2"/>
              </w:rPr>
              <w:t>Organization</w:t>
            </w:r>
          </w:p>
        </w:tc>
        <w:tc>
          <w:tcPr>
            <w:tcW w:w="1703" w:type="dxa"/>
          </w:tcPr>
          <w:p w14:paraId="542B8A4F" w14:textId="77777777" w:rsidR="00E9319B" w:rsidRDefault="00407046">
            <w:pPr>
              <w:pStyle w:val="TableParagraph"/>
              <w:spacing w:before="1" w:line="233" w:lineRule="exact"/>
              <w:ind w:left="110"/>
              <w:jc w:val="left"/>
            </w:pPr>
            <w:r>
              <w:rPr>
                <w:spacing w:val="-2"/>
              </w:rPr>
              <w:t>EMT/Paramedic</w:t>
            </w:r>
          </w:p>
        </w:tc>
        <w:tc>
          <w:tcPr>
            <w:tcW w:w="1218" w:type="dxa"/>
          </w:tcPr>
          <w:p w14:paraId="2565D46A" w14:textId="77777777" w:rsidR="00E9319B" w:rsidRDefault="00407046">
            <w:pPr>
              <w:pStyle w:val="TableParagraph"/>
              <w:spacing w:before="1" w:line="233" w:lineRule="exact"/>
              <w:ind w:left="111"/>
              <w:jc w:val="left"/>
            </w:pPr>
            <w:r>
              <w:rPr>
                <w:spacing w:val="-2"/>
              </w:rPr>
              <w:t>Annual</w:t>
            </w:r>
          </w:p>
        </w:tc>
      </w:tr>
      <w:tr w:rsidR="00E9319B" w14:paraId="6FD7FD5D" w14:textId="77777777">
        <w:trPr>
          <w:trHeight w:val="256"/>
        </w:trPr>
        <w:tc>
          <w:tcPr>
            <w:tcW w:w="14386" w:type="dxa"/>
            <w:gridSpan w:val="10"/>
          </w:tcPr>
          <w:p w14:paraId="6B0D147D"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74C03FD1" w14:textId="77777777">
        <w:trPr>
          <w:trHeight w:val="505"/>
        </w:trPr>
        <w:tc>
          <w:tcPr>
            <w:tcW w:w="4284" w:type="dxa"/>
          </w:tcPr>
          <w:p w14:paraId="4C1FBFA9" w14:textId="77777777" w:rsidR="00E9319B" w:rsidRDefault="00407046">
            <w:pPr>
              <w:pStyle w:val="TableParagraph"/>
              <w:spacing w:line="252" w:lineRule="exact"/>
              <w:ind w:left="107"/>
              <w:jc w:val="left"/>
            </w:pPr>
            <w:r>
              <w:t>Written</w:t>
            </w:r>
            <w:r>
              <w:rPr>
                <w:spacing w:val="-7"/>
              </w:rPr>
              <w:t xml:space="preserve"> </w:t>
            </w:r>
            <w:r>
              <w:t>SOPs</w:t>
            </w:r>
            <w:r>
              <w:rPr>
                <w:spacing w:val="-7"/>
              </w:rPr>
              <w:t xml:space="preserve"> </w:t>
            </w:r>
            <w:r>
              <w:t>-</w:t>
            </w:r>
            <w:r>
              <w:rPr>
                <w:spacing w:val="-9"/>
              </w:rPr>
              <w:t xml:space="preserve"> </w:t>
            </w:r>
            <w:r>
              <w:t>Vehicle</w:t>
            </w:r>
            <w:r>
              <w:rPr>
                <w:spacing w:val="-7"/>
              </w:rPr>
              <w:t xml:space="preserve"> </w:t>
            </w:r>
            <w:r>
              <w:t>Preparedness</w:t>
            </w:r>
            <w:r>
              <w:rPr>
                <w:spacing w:val="-7"/>
              </w:rPr>
              <w:t xml:space="preserve"> </w:t>
            </w:r>
            <w:r>
              <w:t xml:space="preserve">and </w:t>
            </w:r>
            <w:r>
              <w:rPr>
                <w:spacing w:val="-2"/>
              </w:rPr>
              <w:t>Operation</w:t>
            </w:r>
          </w:p>
        </w:tc>
        <w:tc>
          <w:tcPr>
            <w:tcW w:w="931" w:type="dxa"/>
          </w:tcPr>
          <w:p w14:paraId="79089F5E" w14:textId="77777777" w:rsidR="00E9319B" w:rsidRDefault="00407046">
            <w:pPr>
              <w:pStyle w:val="TableParagraph"/>
              <w:spacing w:before="125"/>
              <w:ind w:right="93"/>
            </w:pPr>
            <w:r>
              <w:rPr>
                <w:spacing w:val="-4"/>
              </w:rPr>
              <w:t>$493</w:t>
            </w:r>
          </w:p>
        </w:tc>
        <w:tc>
          <w:tcPr>
            <w:tcW w:w="931" w:type="dxa"/>
          </w:tcPr>
          <w:p w14:paraId="5AD6C558" w14:textId="77777777" w:rsidR="00E9319B" w:rsidRDefault="00407046">
            <w:pPr>
              <w:pStyle w:val="TableParagraph"/>
              <w:spacing w:before="125"/>
              <w:ind w:right="93"/>
            </w:pPr>
            <w:r>
              <w:rPr>
                <w:spacing w:val="-4"/>
              </w:rPr>
              <w:t>$616</w:t>
            </w:r>
          </w:p>
        </w:tc>
        <w:tc>
          <w:tcPr>
            <w:tcW w:w="929" w:type="dxa"/>
          </w:tcPr>
          <w:p w14:paraId="7C5DA5E5" w14:textId="77777777" w:rsidR="00E9319B" w:rsidRDefault="00407046">
            <w:pPr>
              <w:pStyle w:val="TableParagraph"/>
              <w:spacing w:before="125"/>
              <w:ind w:right="93"/>
            </w:pPr>
            <w:r>
              <w:rPr>
                <w:spacing w:val="-4"/>
              </w:rPr>
              <w:t>$616</w:t>
            </w:r>
          </w:p>
        </w:tc>
        <w:tc>
          <w:tcPr>
            <w:tcW w:w="943" w:type="dxa"/>
          </w:tcPr>
          <w:p w14:paraId="2FB235BB" w14:textId="77777777" w:rsidR="00E9319B" w:rsidRDefault="00407046">
            <w:pPr>
              <w:pStyle w:val="TableParagraph"/>
              <w:spacing w:before="125"/>
              <w:ind w:right="93"/>
            </w:pPr>
            <w:r>
              <w:rPr>
                <w:spacing w:val="-4"/>
              </w:rPr>
              <w:t>$740</w:t>
            </w:r>
          </w:p>
        </w:tc>
        <w:tc>
          <w:tcPr>
            <w:tcW w:w="1041" w:type="dxa"/>
          </w:tcPr>
          <w:p w14:paraId="62C4245E" w14:textId="77777777" w:rsidR="00E9319B" w:rsidRDefault="00407046">
            <w:pPr>
              <w:pStyle w:val="TableParagraph"/>
              <w:spacing w:before="125"/>
              <w:ind w:right="93"/>
            </w:pPr>
            <w:r>
              <w:rPr>
                <w:spacing w:val="-4"/>
              </w:rPr>
              <w:t>$986</w:t>
            </w:r>
          </w:p>
        </w:tc>
        <w:tc>
          <w:tcPr>
            <w:tcW w:w="1041" w:type="dxa"/>
          </w:tcPr>
          <w:p w14:paraId="19B41766" w14:textId="77777777" w:rsidR="00E9319B" w:rsidRDefault="00407046">
            <w:pPr>
              <w:pStyle w:val="TableParagraph"/>
              <w:spacing w:before="125"/>
              <w:ind w:right="92"/>
            </w:pPr>
            <w:r>
              <w:rPr>
                <w:spacing w:val="-2"/>
              </w:rPr>
              <w:t>$1,480</w:t>
            </w:r>
          </w:p>
        </w:tc>
        <w:tc>
          <w:tcPr>
            <w:tcW w:w="1365" w:type="dxa"/>
          </w:tcPr>
          <w:p w14:paraId="2CF25117" w14:textId="77777777" w:rsidR="00E9319B" w:rsidRDefault="00407046">
            <w:pPr>
              <w:pStyle w:val="TableParagraph"/>
              <w:spacing w:before="125"/>
              <w:ind w:left="108"/>
              <w:jc w:val="left"/>
            </w:pPr>
            <w:r>
              <w:rPr>
                <w:spacing w:val="-2"/>
              </w:rPr>
              <w:t>Organization</w:t>
            </w:r>
          </w:p>
        </w:tc>
        <w:tc>
          <w:tcPr>
            <w:tcW w:w="1703" w:type="dxa"/>
          </w:tcPr>
          <w:p w14:paraId="671D9933" w14:textId="77777777" w:rsidR="00E9319B" w:rsidRDefault="00407046">
            <w:pPr>
              <w:pStyle w:val="TableParagraph"/>
              <w:spacing w:before="125"/>
              <w:ind w:left="109"/>
              <w:jc w:val="left"/>
            </w:pPr>
            <w:r>
              <w:rPr>
                <w:spacing w:val="-5"/>
              </w:rPr>
              <w:t>EMD</w:t>
            </w:r>
          </w:p>
        </w:tc>
        <w:tc>
          <w:tcPr>
            <w:tcW w:w="1218" w:type="dxa"/>
          </w:tcPr>
          <w:p w14:paraId="758B1C0E" w14:textId="77777777" w:rsidR="00E9319B" w:rsidRDefault="00407046">
            <w:pPr>
              <w:pStyle w:val="TableParagraph"/>
              <w:spacing w:before="125"/>
              <w:ind w:left="110"/>
              <w:jc w:val="left"/>
            </w:pPr>
            <w:r>
              <w:rPr>
                <w:spacing w:val="-2"/>
              </w:rPr>
              <w:t>One-</w:t>
            </w:r>
            <w:r>
              <w:rPr>
                <w:spacing w:val="-4"/>
              </w:rPr>
              <w:t>time</w:t>
            </w:r>
          </w:p>
        </w:tc>
      </w:tr>
      <w:tr w:rsidR="00E9319B" w14:paraId="473D9ABE" w14:textId="77777777">
        <w:trPr>
          <w:trHeight w:val="253"/>
        </w:trPr>
        <w:tc>
          <w:tcPr>
            <w:tcW w:w="4284" w:type="dxa"/>
          </w:tcPr>
          <w:p w14:paraId="0E5D2326" w14:textId="77777777" w:rsidR="00E9319B" w:rsidRDefault="00407046">
            <w:pPr>
              <w:pStyle w:val="TableParagraph"/>
              <w:spacing w:line="234" w:lineRule="exact"/>
              <w:ind w:left="107"/>
              <w:jc w:val="left"/>
            </w:pPr>
            <w:r>
              <w:t>Vehicle</w:t>
            </w:r>
            <w:r>
              <w:rPr>
                <w:spacing w:val="-4"/>
              </w:rPr>
              <w:t xml:space="preserve"> </w:t>
            </w:r>
            <w:r>
              <w:t>Inspection</w:t>
            </w:r>
            <w:r>
              <w:rPr>
                <w:spacing w:val="-5"/>
              </w:rPr>
              <w:t xml:space="preserve"> </w:t>
            </w:r>
            <w:r>
              <w:t>and</w:t>
            </w:r>
            <w:r>
              <w:rPr>
                <w:spacing w:val="-3"/>
              </w:rPr>
              <w:t xml:space="preserve"> </w:t>
            </w:r>
            <w:r>
              <w:rPr>
                <w:spacing w:val="-2"/>
              </w:rPr>
              <w:t>Maintenance</w:t>
            </w:r>
          </w:p>
        </w:tc>
        <w:tc>
          <w:tcPr>
            <w:tcW w:w="931" w:type="dxa"/>
          </w:tcPr>
          <w:p w14:paraId="261A23C6" w14:textId="77777777" w:rsidR="00E9319B" w:rsidRDefault="00407046">
            <w:pPr>
              <w:pStyle w:val="TableParagraph"/>
              <w:spacing w:line="234" w:lineRule="exact"/>
              <w:ind w:right="93"/>
            </w:pPr>
            <w:r>
              <w:rPr>
                <w:spacing w:val="-2"/>
              </w:rPr>
              <w:t>$2,466</w:t>
            </w:r>
          </w:p>
        </w:tc>
        <w:tc>
          <w:tcPr>
            <w:tcW w:w="931" w:type="dxa"/>
          </w:tcPr>
          <w:p w14:paraId="53DB3AE5" w14:textId="77777777" w:rsidR="00E9319B" w:rsidRDefault="00407046">
            <w:pPr>
              <w:pStyle w:val="TableParagraph"/>
              <w:spacing w:line="234" w:lineRule="exact"/>
              <w:ind w:right="93"/>
            </w:pPr>
            <w:r>
              <w:rPr>
                <w:spacing w:val="-2"/>
              </w:rPr>
              <w:t>$2,959</w:t>
            </w:r>
          </w:p>
        </w:tc>
        <w:tc>
          <w:tcPr>
            <w:tcW w:w="929" w:type="dxa"/>
          </w:tcPr>
          <w:p w14:paraId="1C6F4679" w14:textId="77777777" w:rsidR="00E9319B" w:rsidRDefault="00407046">
            <w:pPr>
              <w:pStyle w:val="TableParagraph"/>
              <w:spacing w:line="234" w:lineRule="exact"/>
              <w:ind w:right="93"/>
            </w:pPr>
            <w:r>
              <w:rPr>
                <w:spacing w:val="-2"/>
              </w:rPr>
              <w:t>$2,959</w:t>
            </w:r>
          </w:p>
        </w:tc>
        <w:tc>
          <w:tcPr>
            <w:tcW w:w="943" w:type="dxa"/>
          </w:tcPr>
          <w:p w14:paraId="73EF5D48" w14:textId="77777777" w:rsidR="00E9319B" w:rsidRDefault="00407046">
            <w:pPr>
              <w:pStyle w:val="TableParagraph"/>
              <w:spacing w:line="234" w:lineRule="exact"/>
              <w:ind w:right="93"/>
            </w:pPr>
            <w:r>
              <w:rPr>
                <w:spacing w:val="-2"/>
              </w:rPr>
              <w:t>$3,699</w:t>
            </w:r>
          </w:p>
        </w:tc>
        <w:tc>
          <w:tcPr>
            <w:tcW w:w="1041" w:type="dxa"/>
          </w:tcPr>
          <w:p w14:paraId="40DA7E61" w14:textId="77777777" w:rsidR="00E9319B" w:rsidRDefault="00407046">
            <w:pPr>
              <w:pStyle w:val="TableParagraph"/>
              <w:spacing w:line="234" w:lineRule="exact"/>
              <w:ind w:right="92"/>
            </w:pPr>
            <w:r>
              <w:rPr>
                <w:spacing w:val="-2"/>
              </w:rPr>
              <w:t>$4,932</w:t>
            </w:r>
          </w:p>
        </w:tc>
        <w:tc>
          <w:tcPr>
            <w:tcW w:w="1041" w:type="dxa"/>
          </w:tcPr>
          <w:p w14:paraId="192F2662" w14:textId="77777777" w:rsidR="00E9319B" w:rsidRDefault="00407046">
            <w:pPr>
              <w:pStyle w:val="TableParagraph"/>
              <w:spacing w:line="234" w:lineRule="exact"/>
              <w:ind w:right="92"/>
            </w:pPr>
            <w:r>
              <w:rPr>
                <w:spacing w:val="-2"/>
              </w:rPr>
              <w:t>$7,398</w:t>
            </w:r>
          </w:p>
        </w:tc>
        <w:tc>
          <w:tcPr>
            <w:tcW w:w="1365" w:type="dxa"/>
          </w:tcPr>
          <w:p w14:paraId="40E03A98" w14:textId="77777777" w:rsidR="00E9319B" w:rsidRDefault="00407046">
            <w:pPr>
              <w:pStyle w:val="TableParagraph"/>
              <w:spacing w:line="234" w:lineRule="exact"/>
              <w:ind w:left="109"/>
              <w:jc w:val="left"/>
            </w:pPr>
            <w:r>
              <w:rPr>
                <w:spacing w:val="-2"/>
              </w:rPr>
              <w:t>Organization</w:t>
            </w:r>
          </w:p>
        </w:tc>
        <w:tc>
          <w:tcPr>
            <w:tcW w:w="1703" w:type="dxa"/>
          </w:tcPr>
          <w:p w14:paraId="7534AD83" w14:textId="77777777" w:rsidR="00E9319B" w:rsidRDefault="00407046">
            <w:pPr>
              <w:pStyle w:val="TableParagraph"/>
              <w:spacing w:line="234" w:lineRule="exact"/>
              <w:ind w:left="110"/>
              <w:jc w:val="left"/>
            </w:pPr>
            <w:r>
              <w:rPr>
                <w:spacing w:val="-5"/>
              </w:rPr>
              <w:t>EMD</w:t>
            </w:r>
          </w:p>
        </w:tc>
        <w:tc>
          <w:tcPr>
            <w:tcW w:w="1218" w:type="dxa"/>
          </w:tcPr>
          <w:p w14:paraId="00F161B2" w14:textId="77777777" w:rsidR="00E9319B" w:rsidRDefault="00407046">
            <w:pPr>
              <w:pStyle w:val="TableParagraph"/>
              <w:spacing w:line="234" w:lineRule="exact"/>
              <w:ind w:left="111"/>
              <w:jc w:val="left"/>
            </w:pPr>
            <w:r>
              <w:rPr>
                <w:spacing w:val="-2"/>
              </w:rPr>
              <w:t>Annual</w:t>
            </w:r>
          </w:p>
        </w:tc>
      </w:tr>
      <w:tr w:rsidR="00E9319B" w14:paraId="6B47511A" w14:textId="77777777">
        <w:trPr>
          <w:trHeight w:val="256"/>
        </w:trPr>
        <w:tc>
          <w:tcPr>
            <w:tcW w:w="14386" w:type="dxa"/>
            <w:gridSpan w:val="10"/>
          </w:tcPr>
          <w:p w14:paraId="216643E4" w14:textId="77777777" w:rsidR="00E9319B" w:rsidRDefault="00407046">
            <w:pPr>
              <w:pStyle w:val="TableParagraph"/>
              <w:spacing w:before="1" w:line="236"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3BED45B3" w14:textId="77777777">
        <w:trPr>
          <w:trHeight w:val="254"/>
        </w:trPr>
        <w:tc>
          <w:tcPr>
            <w:tcW w:w="4284" w:type="dxa"/>
          </w:tcPr>
          <w:p w14:paraId="29FF330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3E5572A1" w14:textId="77777777" w:rsidR="00E9319B" w:rsidRDefault="00407046">
            <w:pPr>
              <w:pStyle w:val="TableParagraph"/>
              <w:spacing w:line="234" w:lineRule="exact"/>
              <w:ind w:right="93"/>
            </w:pPr>
            <w:r>
              <w:rPr>
                <w:spacing w:val="-2"/>
              </w:rPr>
              <w:t>$1,233</w:t>
            </w:r>
          </w:p>
        </w:tc>
        <w:tc>
          <w:tcPr>
            <w:tcW w:w="931" w:type="dxa"/>
          </w:tcPr>
          <w:p w14:paraId="6F1B5138" w14:textId="77777777" w:rsidR="00E9319B" w:rsidRDefault="00407046">
            <w:pPr>
              <w:pStyle w:val="TableParagraph"/>
              <w:spacing w:line="234" w:lineRule="exact"/>
              <w:ind w:right="93"/>
            </w:pPr>
            <w:r>
              <w:rPr>
                <w:spacing w:val="-2"/>
              </w:rPr>
              <w:t>$1,480</w:t>
            </w:r>
          </w:p>
        </w:tc>
        <w:tc>
          <w:tcPr>
            <w:tcW w:w="929" w:type="dxa"/>
          </w:tcPr>
          <w:p w14:paraId="0607BD2B" w14:textId="77777777" w:rsidR="00E9319B" w:rsidRDefault="00407046">
            <w:pPr>
              <w:pStyle w:val="TableParagraph"/>
              <w:spacing w:line="234" w:lineRule="exact"/>
              <w:ind w:right="93"/>
            </w:pPr>
            <w:r>
              <w:rPr>
                <w:spacing w:val="-2"/>
              </w:rPr>
              <w:t>$1,480</w:t>
            </w:r>
          </w:p>
        </w:tc>
        <w:tc>
          <w:tcPr>
            <w:tcW w:w="943" w:type="dxa"/>
          </w:tcPr>
          <w:p w14:paraId="71F0DCC8" w14:textId="77777777" w:rsidR="00E9319B" w:rsidRDefault="00407046">
            <w:pPr>
              <w:pStyle w:val="TableParagraph"/>
              <w:spacing w:line="234" w:lineRule="exact"/>
              <w:ind w:right="93"/>
            </w:pPr>
            <w:r>
              <w:rPr>
                <w:spacing w:val="-2"/>
              </w:rPr>
              <w:t>$1,849</w:t>
            </w:r>
          </w:p>
        </w:tc>
        <w:tc>
          <w:tcPr>
            <w:tcW w:w="1041" w:type="dxa"/>
          </w:tcPr>
          <w:p w14:paraId="4052CD68" w14:textId="77777777" w:rsidR="00E9319B" w:rsidRDefault="00407046">
            <w:pPr>
              <w:pStyle w:val="TableParagraph"/>
              <w:spacing w:line="234" w:lineRule="exact"/>
              <w:ind w:right="92"/>
            </w:pPr>
            <w:r>
              <w:rPr>
                <w:spacing w:val="-2"/>
              </w:rPr>
              <w:t>$2,466</w:t>
            </w:r>
          </w:p>
        </w:tc>
        <w:tc>
          <w:tcPr>
            <w:tcW w:w="1041" w:type="dxa"/>
          </w:tcPr>
          <w:p w14:paraId="439EE639" w14:textId="77777777" w:rsidR="00E9319B" w:rsidRDefault="00407046">
            <w:pPr>
              <w:pStyle w:val="TableParagraph"/>
              <w:spacing w:line="234" w:lineRule="exact"/>
              <w:ind w:right="92"/>
            </w:pPr>
            <w:r>
              <w:rPr>
                <w:spacing w:val="-2"/>
              </w:rPr>
              <w:t>$3,699</w:t>
            </w:r>
          </w:p>
        </w:tc>
        <w:tc>
          <w:tcPr>
            <w:tcW w:w="1365" w:type="dxa"/>
          </w:tcPr>
          <w:p w14:paraId="41F2F192" w14:textId="77777777" w:rsidR="00E9319B" w:rsidRDefault="00407046">
            <w:pPr>
              <w:pStyle w:val="TableParagraph"/>
              <w:spacing w:line="234" w:lineRule="exact"/>
              <w:ind w:left="109"/>
              <w:jc w:val="left"/>
            </w:pPr>
            <w:r>
              <w:rPr>
                <w:spacing w:val="-2"/>
              </w:rPr>
              <w:t>Organization</w:t>
            </w:r>
          </w:p>
        </w:tc>
        <w:tc>
          <w:tcPr>
            <w:tcW w:w="1703" w:type="dxa"/>
          </w:tcPr>
          <w:p w14:paraId="202A5837" w14:textId="77777777" w:rsidR="00E9319B" w:rsidRDefault="00407046">
            <w:pPr>
              <w:pStyle w:val="TableParagraph"/>
              <w:spacing w:line="234" w:lineRule="exact"/>
              <w:ind w:left="110"/>
              <w:jc w:val="left"/>
            </w:pPr>
            <w:r>
              <w:rPr>
                <w:spacing w:val="-5"/>
              </w:rPr>
              <w:t>EMD</w:t>
            </w:r>
          </w:p>
        </w:tc>
        <w:tc>
          <w:tcPr>
            <w:tcW w:w="1218" w:type="dxa"/>
          </w:tcPr>
          <w:p w14:paraId="1386F838" w14:textId="77777777" w:rsidR="00E9319B" w:rsidRDefault="00407046">
            <w:pPr>
              <w:pStyle w:val="TableParagraph"/>
              <w:spacing w:line="234" w:lineRule="exact"/>
              <w:ind w:left="111"/>
              <w:jc w:val="left"/>
            </w:pPr>
            <w:r>
              <w:rPr>
                <w:spacing w:val="-2"/>
              </w:rPr>
              <w:t>One-</w:t>
            </w:r>
            <w:r>
              <w:rPr>
                <w:spacing w:val="-4"/>
              </w:rPr>
              <w:t>time</w:t>
            </w:r>
          </w:p>
        </w:tc>
      </w:tr>
      <w:tr w:rsidR="00E9319B" w14:paraId="4FB0CAB7" w14:textId="77777777">
        <w:trPr>
          <w:trHeight w:val="253"/>
        </w:trPr>
        <w:tc>
          <w:tcPr>
            <w:tcW w:w="4284" w:type="dxa"/>
          </w:tcPr>
          <w:p w14:paraId="1897B733" w14:textId="77777777" w:rsidR="00E9319B" w:rsidRDefault="00407046">
            <w:pPr>
              <w:pStyle w:val="TableParagraph"/>
              <w:spacing w:before="1" w:line="233" w:lineRule="exact"/>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931" w:type="dxa"/>
          </w:tcPr>
          <w:p w14:paraId="0F5BEAD5" w14:textId="77777777" w:rsidR="00E9319B" w:rsidRDefault="00407046">
            <w:pPr>
              <w:pStyle w:val="TableParagraph"/>
              <w:spacing w:before="1" w:line="233" w:lineRule="exact"/>
              <w:ind w:right="93"/>
            </w:pPr>
            <w:r>
              <w:rPr>
                <w:spacing w:val="-4"/>
              </w:rPr>
              <w:t>$247</w:t>
            </w:r>
          </w:p>
        </w:tc>
        <w:tc>
          <w:tcPr>
            <w:tcW w:w="931" w:type="dxa"/>
          </w:tcPr>
          <w:p w14:paraId="544CB5E9" w14:textId="77777777" w:rsidR="00E9319B" w:rsidRDefault="00407046">
            <w:pPr>
              <w:pStyle w:val="TableParagraph"/>
              <w:spacing w:before="1" w:line="233" w:lineRule="exact"/>
              <w:ind w:right="93"/>
            </w:pPr>
            <w:r>
              <w:rPr>
                <w:spacing w:val="-4"/>
              </w:rPr>
              <w:t>$308</w:t>
            </w:r>
          </w:p>
        </w:tc>
        <w:tc>
          <w:tcPr>
            <w:tcW w:w="929" w:type="dxa"/>
          </w:tcPr>
          <w:p w14:paraId="1DEB7EE4" w14:textId="77777777" w:rsidR="00E9319B" w:rsidRDefault="00407046">
            <w:pPr>
              <w:pStyle w:val="TableParagraph"/>
              <w:spacing w:before="1" w:line="233" w:lineRule="exact"/>
              <w:ind w:right="93"/>
            </w:pPr>
            <w:r>
              <w:rPr>
                <w:spacing w:val="-4"/>
              </w:rPr>
              <w:t>$308</w:t>
            </w:r>
          </w:p>
        </w:tc>
        <w:tc>
          <w:tcPr>
            <w:tcW w:w="943" w:type="dxa"/>
          </w:tcPr>
          <w:p w14:paraId="6E6FC319" w14:textId="77777777" w:rsidR="00E9319B" w:rsidRDefault="00407046">
            <w:pPr>
              <w:pStyle w:val="TableParagraph"/>
              <w:spacing w:before="1" w:line="233" w:lineRule="exact"/>
              <w:ind w:right="93"/>
            </w:pPr>
            <w:r>
              <w:rPr>
                <w:spacing w:val="-4"/>
              </w:rPr>
              <w:t>$370</w:t>
            </w:r>
          </w:p>
        </w:tc>
        <w:tc>
          <w:tcPr>
            <w:tcW w:w="1041" w:type="dxa"/>
          </w:tcPr>
          <w:p w14:paraId="509C80DB" w14:textId="77777777" w:rsidR="00E9319B" w:rsidRDefault="00407046">
            <w:pPr>
              <w:pStyle w:val="TableParagraph"/>
              <w:spacing w:before="1" w:line="233" w:lineRule="exact"/>
              <w:ind w:right="92"/>
            </w:pPr>
            <w:r>
              <w:rPr>
                <w:spacing w:val="-4"/>
              </w:rPr>
              <w:t>$493</w:t>
            </w:r>
          </w:p>
        </w:tc>
        <w:tc>
          <w:tcPr>
            <w:tcW w:w="1041" w:type="dxa"/>
          </w:tcPr>
          <w:p w14:paraId="1F082541" w14:textId="77777777" w:rsidR="00E9319B" w:rsidRDefault="00407046">
            <w:pPr>
              <w:pStyle w:val="TableParagraph"/>
              <w:spacing w:before="1" w:line="233" w:lineRule="exact"/>
              <w:ind w:right="92"/>
            </w:pPr>
            <w:r>
              <w:rPr>
                <w:spacing w:val="-4"/>
              </w:rPr>
              <w:t>$740</w:t>
            </w:r>
          </w:p>
        </w:tc>
        <w:tc>
          <w:tcPr>
            <w:tcW w:w="1365" w:type="dxa"/>
          </w:tcPr>
          <w:p w14:paraId="168A0456" w14:textId="77777777" w:rsidR="00E9319B" w:rsidRDefault="00407046">
            <w:pPr>
              <w:pStyle w:val="TableParagraph"/>
              <w:spacing w:before="1" w:line="233" w:lineRule="exact"/>
              <w:ind w:left="109"/>
              <w:jc w:val="left"/>
            </w:pPr>
            <w:r>
              <w:rPr>
                <w:spacing w:val="-2"/>
              </w:rPr>
              <w:t>Organization</w:t>
            </w:r>
          </w:p>
        </w:tc>
        <w:tc>
          <w:tcPr>
            <w:tcW w:w="1703" w:type="dxa"/>
          </w:tcPr>
          <w:p w14:paraId="47D502ED" w14:textId="77777777" w:rsidR="00E9319B" w:rsidRDefault="00407046">
            <w:pPr>
              <w:pStyle w:val="TableParagraph"/>
              <w:spacing w:before="1" w:line="233" w:lineRule="exact"/>
              <w:ind w:left="110"/>
              <w:jc w:val="left"/>
            </w:pPr>
            <w:r>
              <w:rPr>
                <w:spacing w:val="-5"/>
              </w:rPr>
              <w:t>EMD</w:t>
            </w:r>
          </w:p>
        </w:tc>
        <w:tc>
          <w:tcPr>
            <w:tcW w:w="1218" w:type="dxa"/>
          </w:tcPr>
          <w:p w14:paraId="51DE13F7" w14:textId="77777777" w:rsidR="00E9319B" w:rsidRDefault="00407046">
            <w:pPr>
              <w:pStyle w:val="TableParagraph"/>
              <w:spacing w:before="1" w:line="233" w:lineRule="exact"/>
              <w:ind w:left="111"/>
              <w:jc w:val="left"/>
            </w:pPr>
            <w:r>
              <w:rPr>
                <w:spacing w:val="-2"/>
              </w:rPr>
              <w:t>Annual</w:t>
            </w:r>
          </w:p>
        </w:tc>
      </w:tr>
      <w:tr w:rsidR="00E9319B" w14:paraId="3E3A988B" w14:textId="77777777">
        <w:trPr>
          <w:trHeight w:val="256"/>
        </w:trPr>
        <w:tc>
          <w:tcPr>
            <w:tcW w:w="14386" w:type="dxa"/>
            <w:gridSpan w:val="10"/>
          </w:tcPr>
          <w:p w14:paraId="4C5D9C1B"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077F9159" w14:textId="77777777">
        <w:trPr>
          <w:trHeight w:val="253"/>
        </w:trPr>
        <w:tc>
          <w:tcPr>
            <w:tcW w:w="4284" w:type="dxa"/>
          </w:tcPr>
          <w:p w14:paraId="68FAD31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79808426" w14:textId="77777777" w:rsidR="00E9319B" w:rsidRDefault="00407046">
            <w:pPr>
              <w:pStyle w:val="TableParagraph"/>
              <w:spacing w:line="234" w:lineRule="exact"/>
              <w:ind w:right="93"/>
            </w:pPr>
            <w:r>
              <w:rPr>
                <w:spacing w:val="-4"/>
              </w:rPr>
              <w:t>$740</w:t>
            </w:r>
          </w:p>
        </w:tc>
        <w:tc>
          <w:tcPr>
            <w:tcW w:w="931" w:type="dxa"/>
          </w:tcPr>
          <w:p w14:paraId="525A967F" w14:textId="77777777" w:rsidR="00E9319B" w:rsidRDefault="00407046">
            <w:pPr>
              <w:pStyle w:val="TableParagraph"/>
              <w:spacing w:line="234" w:lineRule="exact"/>
              <w:ind w:right="93"/>
            </w:pPr>
            <w:r>
              <w:rPr>
                <w:spacing w:val="-4"/>
              </w:rPr>
              <w:t>$863</w:t>
            </w:r>
          </w:p>
        </w:tc>
        <w:tc>
          <w:tcPr>
            <w:tcW w:w="929" w:type="dxa"/>
          </w:tcPr>
          <w:p w14:paraId="784C672A" w14:textId="77777777" w:rsidR="00E9319B" w:rsidRDefault="00407046">
            <w:pPr>
              <w:pStyle w:val="TableParagraph"/>
              <w:spacing w:line="234" w:lineRule="exact"/>
              <w:ind w:right="93"/>
            </w:pPr>
            <w:r>
              <w:rPr>
                <w:spacing w:val="-4"/>
              </w:rPr>
              <w:t>$863</w:t>
            </w:r>
          </w:p>
        </w:tc>
        <w:tc>
          <w:tcPr>
            <w:tcW w:w="943" w:type="dxa"/>
          </w:tcPr>
          <w:p w14:paraId="261EBF14" w14:textId="77777777" w:rsidR="00E9319B" w:rsidRDefault="00407046">
            <w:pPr>
              <w:pStyle w:val="TableParagraph"/>
              <w:spacing w:line="234" w:lineRule="exact"/>
              <w:ind w:right="93"/>
            </w:pPr>
            <w:r>
              <w:rPr>
                <w:spacing w:val="-2"/>
              </w:rPr>
              <w:t>$1,110</w:t>
            </w:r>
          </w:p>
        </w:tc>
        <w:tc>
          <w:tcPr>
            <w:tcW w:w="1041" w:type="dxa"/>
          </w:tcPr>
          <w:p w14:paraId="04952FD2" w14:textId="77777777" w:rsidR="00E9319B" w:rsidRDefault="00407046">
            <w:pPr>
              <w:pStyle w:val="TableParagraph"/>
              <w:spacing w:line="234" w:lineRule="exact"/>
              <w:ind w:right="92"/>
            </w:pPr>
            <w:r>
              <w:rPr>
                <w:spacing w:val="-2"/>
              </w:rPr>
              <w:t>$1,480</w:t>
            </w:r>
          </w:p>
        </w:tc>
        <w:tc>
          <w:tcPr>
            <w:tcW w:w="1041" w:type="dxa"/>
          </w:tcPr>
          <w:p w14:paraId="6A583EB0" w14:textId="77777777" w:rsidR="00E9319B" w:rsidRDefault="00407046">
            <w:pPr>
              <w:pStyle w:val="TableParagraph"/>
              <w:spacing w:line="234" w:lineRule="exact"/>
              <w:ind w:right="92"/>
            </w:pPr>
            <w:r>
              <w:rPr>
                <w:spacing w:val="-2"/>
              </w:rPr>
              <w:t>$2,219</w:t>
            </w:r>
          </w:p>
        </w:tc>
        <w:tc>
          <w:tcPr>
            <w:tcW w:w="1365" w:type="dxa"/>
          </w:tcPr>
          <w:p w14:paraId="5669D701" w14:textId="77777777" w:rsidR="00E9319B" w:rsidRDefault="00407046">
            <w:pPr>
              <w:pStyle w:val="TableParagraph"/>
              <w:spacing w:line="234" w:lineRule="exact"/>
              <w:ind w:left="109"/>
              <w:jc w:val="left"/>
            </w:pPr>
            <w:r>
              <w:rPr>
                <w:spacing w:val="-2"/>
              </w:rPr>
              <w:t>Organization</w:t>
            </w:r>
          </w:p>
        </w:tc>
        <w:tc>
          <w:tcPr>
            <w:tcW w:w="1703" w:type="dxa"/>
          </w:tcPr>
          <w:p w14:paraId="356A1EE0" w14:textId="77777777" w:rsidR="00E9319B" w:rsidRDefault="00407046">
            <w:pPr>
              <w:pStyle w:val="TableParagraph"/>
              <w:spacing w:line="234" w:lineRule="exact"/>
              <w:ind w:left="110"/>
              <w:jc w:val="left"/>
            </w:pPr>
            <w:r>
              <w:rPr>
                <w:spacing w:val="-5"/>
              </w:rPr>
              <w:t>EMD</w:t>
            </w:r>
          </w:p>
        </w:tc>
        <w:tc>
          <w:tcPr>
            <w:tcW w:w="1218" w:type="dxa"/>
          </w:tcPr>
          <w:p w14:paraId="432F453A" w14:textId="77777777" w:rsidR="00E9319B" w:rsidRDefault="00407046">
            <w:pPr>
              <w:pStyle w:val="TableParagraph"/>
              <w:spacing w:line="234" w:lineRule="exact"/>
              <w:ind w:left="111"/>
              <w:jc w:val="left"/>
            </w:pPr>
            <w:r>
              <w:rPr>
                <w:spacing w:val="-2"/>
              </w:rPr>
              <w:t>One-</w:t>
            </w:r>
            <w:r>
              <w:rPr>
                <w:spacing w:val="-4"/>
              </w:rPr>
              <w:t>time</w:t>
            </w:r>
          </w:p>
        </w:tc>
      </w:tr>
      <w:tr w:rsidR="00E9319B" w14:paraId="122FA93C" w14:textId="77777777">
        <w:trPr>
          <w:trHeight w:val="256"/>
        </w:trPr>
        <w:tc>
          <w:tcPr>
            <w:tcW w:w="14386" w:type="dxa"/>
            <w:gridSpan w:val="10"/>
          </w:tcPr>
          <w:p w14:paraId="43F7BD8D" w14:textId="77777777" w:rsidR="00E9319B" w:rsidRDefault="00407046">
            <w:pPr>
              <w:pStyle w:val="TableParagraph"/>
              <w:spacing w:before="1"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2882775" w14:textId="77777777">
        <w:trPr>
          <w:trHeight w:val="254"/>
        </w:trPr>
        <w:tc>
          <w:tcPr>
            <w:tcW w:w="4284" w:type="dxa"/>
          </w:tcPr>
          <w:p w14:paraId="497C2290"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3A46B7E5" w14:textId="77777777" w:rsidR="00E9319B" w:rsidRDefault="00407046">
            <w:pPr>
              <w:pStyle w:val="TableParagraph"/>
              <w:spacing w:line="234" w:lineRule="exact"/>
              <w:ind w:right="93"/>
            </w:pPr>
            <w:r>
              <w:rPr>
                <w:spacing w:val="-2"/>
              </w:rPr>
              <w:t>$2,980</w:t>
            </w:r>
          </w:p>
        </w:tc>
        <w:tc>
          <w:tcPr>
            <w:tcW w:w="931" w:type="dxa"/>
          </w:tcPr>
          <w:p w14:paraId="46098DE7" w14:textId="77777777" w:rsidR="00E9319B" w:rsidRDefault="00407046">
            <w:pPr>
              <w:pStyle w:val="TableParagraph"/>
              <w:spacing w:line="234" w:lineRule="exact"/>
              <w:ind w:right="93"/>
            </w:pPr>
            <w:r>
              <w:rPr>
                <w:spacing w:val="-2"/>
              </w:rPr>
              <w:t>$11,619</w:t>
            </w:r>
          </w:p>
        </w:tc>
        <w:tc>
          <w:tcPr>
            <w:tcW w:w="929" w:type="dxa"/>
          </w:tcPr>
          <w:p w14:paraId="7795BC38" w14:textId="77777777" w:rsidR="00E9319B" w:rsidRDefault="00407046">
            <w:pPr>
              <w:pStyle w:val="TableParagraph"/>
              <w:spacing w:line="234" w:lineRule="exact"/>
              <w:ind w:right="93"/>
            </w:pPr>
            <w:r>
              <w:rPr>
                <w:spacing w:val="-2"/>
              </w:rPr>
              <w:t>$24,020</w:t>
            </w:r>
          </w:p>
        </w:tc>
        <w:tc>
          <w:tcPr>
            <w:tcW w:w="943" w:type="dxa"/>
          </w:tcPr>
          <w:p w14:paraId="4662A05D" w14:textId="77777777" w:rsidR="00E9319B" w:rsidRDefault="00407046">
            <w:pPr>
              <w:pStyle w:val="TableParagraph"/>
              <w:spacing w:line="234" w:lineRule="exact"/>
              <w:ind w:right="93"/>
            </w:pPr>
            <w:r>
              <w:rPr>
                <w:spacing w:val="-2"/>
              </w:rPr>
              <w:t>$52,088</w:t>
            </w:r>
          </w:p>
        </w:tc>
        <w:tc>
          <w:tcPr>
            <w:tcW w:w="1041" w:type="dxa"/>
          </w:tcPr>
          <w:p w14:paraId="50AED88A" w14:textId="77777777" w:rsidR="00E9319B" w:rsidRDefault="00407046">
            <w:pPr>
              <w:pStyle w:val="TableParagraph"/>
              <w:spacing w:line="234" w:lineRule="exact"/>
              <w:ind w:right="92"/>
            </w:pPr>
            <w:r>
              <w:rPr>
                <w:spacing w:val="-2"/>
              </w:rPr>
              <w:t>$167,906</w:t>
            </w:r>
          </w:p>
        </w:tc>
        <w:tc>
          <w:tcPr>
            <w:tcW w:w="1041" w:type="dxa"/>
          </w:tcPr>
          <w:p w14:paraId="5EB60E48" w14:textId="77777777" w:rsidR="00E9319B" w:rsidRDefault="00407046">
            <w:pPr>
              <w:pStyle w:val="TableParagraph"/>
              <w:spacing w:line="234" w:lineRule="exact"/>
              <w:ind w:right="92"/>
            </w:pPr>
            <w:r>
              <w:rPr>
                <w:spacing w:val="-2"/>
              </w:rPr>
              <w:t>$183,760</w:t>
            </w:r>
          </w:p>
        </w:tc>
        <w:tc>
          <w:tcPr>
            <w:tcW w:w="1365" w:type="dxa"/>
          </w:tcPr>
          <w:p w14:paraId="094ECC6E" w14:textId="77777777" w:rsidR="00E9319B" w:rsidRDefault="00407046">
            <w:pPr>
              <w:pStyle w:val="TableParagraph"/>
              <w:spacing w:line="234" w:lineRule="exact"/>
              <w:ind w:left="109"/>
              <w:jc w:val="left"/>
            </w:pPr>
            <w:r>
              <w:rPr>
                <w:spacing w:val="-2"/>
              </w:rPr>
              <w:t>Organization</w:t>
            </w:r>
          </w:p>
        </w:tc>
        <w:tc>
          <w:tcPr>
            <w:tcW w:w="1703" w:type="dxa"/>
          </w:tcPr>
          <w:p w14:paraId="2F055D7F" w14:textId="77777777" w:rsidR="00E9319B" w:rsidRDefault="00407046">
            <w:pPr>
              <w:pStyle w:val="TableParagraph"/>
              <w:spacing w:line="234" w:lineRule="exact"/>
              <w:ind w:left="110"/>
              <w:jc w:val="left"/>
            </w:pPr>
            <w:r>
              <w:rPr>
                <w:spacing w:val="-5"/>
              </w:rPr>
              <w:t>EMD</w:t>
            </w:r>
          </w:p>
        </w:tc>
        <w:tc>
          <w:tcPr>
            <w:tcW w:w="1218" w:type="dxa"/>
          </w:tcPr>
          <w:p w14:paraId="7BE09A30" w14:textId="77777777" w:rsidR="00E9319B" w:rsidRDefault="00407046">
            <w:pPr>
              <w:pStyle w:val="TableParagraph"/>
              <w:spacing w:line="234" w:lineRule="exact"/>
              <w:ind w:left="111"/>
              <w:jc w:val="left"/>
            </w:pPr>
            <w:r>
              <w:rPr>
                <w:spacing w:val="-2"/>
              </w:rPr>
              <w:t>Annual</w:t>
            </w:r>
          </w:p>
        </w:tc>
      </w:tr>
      <w:tr w:rsidR="00E9319B" w14:paraId="087174E2" w14:textId="77777777">
        <w:trPr>
          <w:trHeight w:val="256"/>
        </w:trPr>
        <w:tc>
          <w:tcPr>
            <w:tcW w:w="14386" w:type="dxa"/>
            <w:gridSpan w:val="10"/>
          </w:tcPr>
          <w:p w14:paraId="6C5EB5CD" w14:textId="77777777" w:rsidR="00E9319B" w:rsidRDefault="00407046">
            <w:pPr>
              <w:pStyle w:val="TableParagraph"/>
              <w:spacing w:before="1" w:line="236"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046A54EE" w14:textId="77777777">
        <w:trPr>
          <w:trHeight w:val="253"/>
        </w:trPr>
        <w:tc>
          <w:tcPr>
            <w:tcW w:w="4284" w:type="dxa"/>
          </w:tcPr>
          <w:p w14:paraId="039DBBE0" w14:textId="77777777" w:rsidR="00E9319B" w:rsidRDefault="00407046">
            <w:pPr>
              <w:pStyle w:val="TableParagraph"/>
              <w:spacing w:line="234" w:lineRule="exact"/>
              <w:ind w:left="107"/>
              <w:jc w:val="left"/>
            </w:pPr>
            <w:r>
              <w:rPr>
                <w:spacing w:val="-4"/>
              </w:rPr>
              <w:t>SOPs</w:t>
            </w:r>
          </w:p>
        </w:tc>
        <w:tc>
          <w:tcPr>
            <w:tcW w:w="931" w:type="dxa"/>
          </w:tcPr>
          <w:p w14:paraId="553D3593" w14:textId="77777777" w:rsidR="00E9319B" w:rsidRDefault="00407046">
            <w:pPr>
              <w:pStyle w:val="TableParagraph"/>
              <w:spacing w:line="234" w:lineRule="exact"/>
              <w:ind w:right="93"/>
            </w:pPr>
            <w:r>
              <w:rPr>
                <w:spacing w:val="-2"/>
              </w:rPr>
              <w:t>$1,233</w:t>
            </w:r>
          </w:p>
        </w:tc>
        <w:tc>
          <w:tcPr>
            <w:tcW w:w="931" w:type="dxa"/>
          </w:tcPr>
          <w:p w14:paraId="283D20E5" w14:textId="77777777" w:rsidR="00E9319B" w:rsidRDefault="00407046">
            <w:pPr>
              <w:pStyle w:val="TableParagraph"/>
              <w:spacing w:line="234" w:lineRule="exact"/>
              <w:ind w:right="93"/>
            </w:pPr>
            <w:r>
              <w:rPr>
                <w:spacing w:val="-2"/>
              </w:rPr>
              <w:t>$1,480</w:t>
            </w:r>
          </w:p>
        </w:tc>
        <w:tc>
          <w:tcPr>
            <w:tcW w:w="929" w:type="dxa"/>
          </w:tcPr>
          <w:p w14:paraId="4C23B886" w14:textId="77777777" w:rsidR="00E9319B" w:rsidRDefault="00407046">
            <w:pPr>
              <w:pStyle w:val="TableParagraph"/>
              <w:spacing w:line="234" w:lineRule="exact"/>
              <w:ind w:right="93"/>
            </w:pPr>
            <w:r>
              <w:rPr>
                <w:spacing w:val="-2"/>
              </w:rPr>
              <w:t>$1,480</w:t>
            </w:r>
          </w:p>
        </w:tc>
        <w:tc>
          <w:tcPr>
            <w:tcW w:w="943" w:type="dxa"/>
          </w:tcPr>
          <w:p w14:paraId="116AC386" w14:textId="77777777" w:rsidR="00E9319B" w:rsidRDefault="00407046">
            <w:pPr>
              <w:pStyle w:val="TableParagraph"/>
              <w:spacing w:line="234" w:lineRule="exact"/>
              <w:ind w:right="93"/>
            </w:pPr>
            <w:r>
              <w:rPr>
                <w:spacing w:val="-2"/>
              </w:rPr>
              <w:t>$1,849</w:t>
            </w:r>
          </w:p>
        </w:tc>
        <w:tc>
          <w:tcPr>
            <w:tcW w:w="1041" w:type="dxa"/>
          </w:tcPr>
          <w:p w14:paraId="47DBB329" w14:textId="77777777" w:rsidR="00E9319B" w:rsidRDefault="00407046">
            <w:pPr>
              <w:pStyle w:val="TableParagraph"/>
              <w:spacing w:line="234" w:lineRule="exact"/>
              <w:ind w:right="92"/>
            </w:pPr>
            <w:r>
              <w:rPr>
                <w:spacing w:val="-2"/>
              </w:rPr>
              <w:t>$2,466</w:t>
            </w:r>
          </w:p>
        </w:tc>
        <w:tc>
          <w:tcPr>
            <w:tcW w:w="1041" w:type="dxa"/>
          </w:tcPr>
          <w:p w14:paraId="527510AC" w14:textId="77777777" w:rsidR="00E9319B" w:rsidRDefault="00407046">
            <w:pPr>
              <w:pStyle w:val="TableParagraph"/>
              <w:spacing w:line="234" w:lineRule="exact"/>
              <w:ind w:right="92"/>
            </w:pPr>
            <w:r>
              <w:rPr>
                <w:spacing w:val="-2"/>
              </w:rPr>
              <w:t>$3,699</w:t>
            </w:r>
          </w:p>
        </w:tc>
        <w:tc>
          <w:tcPr>
            <w:tcW w:w="1365" w:type="dxa"/>
          </w:tcPr>
          <w:p w14:paraId="700D7C16" w14:textId="77777777" w:rsidR="00E9319B" w:rsidRDefault="00407046">
            <w:pPr>
              <w:pStyle w:val="TableParagraph"/>
              <w:spacing w:line="234" w:lineRule="exact"/>
              <w:ind w:left="109"/>
              <w:jc w:val="left"/>
            </w:pPr>
            <w:r>
              <w:rPr>
                <w:spacing w:val="-2"/>
              </w:rPr>
              <w:t>Organization</w:t>
            </w:r>
          </w:p>
        </w:tc>
        <w:tc>
          <w:tcPr>
            <w:tcW w:w="1703" w:type="dxa"/>
          </w:tcPr>
          <w:p w14:paraId="505E3D85" w14:textId="77777777" w:rsidR="00E9319B" w:rsidRDefault="00407046">
            <w:pPr>
              <w:pStyle w:val="TableParagraph"/>
              <w:spacing w:line="234" w:lineRule="exact"/>
              <w:ind w:left="110"/>
              <w:jc w:val="left"/>
            </w:pPr>
            <w:r>
              <w:rPr>
                <w:spacing w:val="-5"/>
              </w:rPr>
              <w:t>EMD</w:t>
            </w:r>
          </w:p>
        </w:tc>
        <w:tc>
          <w:tcPr>
            <w:tcW w:w="1218" w:type="dxa"/>
          </w:tcPr>
          <w:p w14:paraId="4A6AF5F3" w14:textId="77777777" w:rsidR="00E9319B" w:rsidRDefault="00407046">
            <w:pPr>
              <w:pStyle w:val="TableParagraph"/>
              <w:spacing w:line="234" w:lineRule="exact"/>
              <w:ind w:left="111"/>
              <w:jc w:val="left"/>
            </w:pPr>
            <w:r>
              <w:rPr>
                <w:spacing w:val="-2"/>
              </w:rPr>
              <w:t>One-</w:t>
            </w:r>
            <w:r>
              <w:rPr>
                <w:spacing w:val="-4"/>
              </w:rPr>
              <w:t>time</w:t>
            </w:r>
          </w:p>
        </w:tc>
      </w:tr>
      <w:tr w:rsidR="00E9319B" w14:paraId="4DB73E5C" w14:textId="77777777">
        <w:trPr>
          <w:trHeight w:val="253"/>
        </w:trPr>
        <w:tc>
          <w:tcPr>
            <w:tcW w:w="14386" w:type="dxa"/>
            <w:gridSpan w:val="10"/>
          </w:tcPr>
          <w:p w14:paraId="7E48E647" w14:textId="77777777" w:rsidR="00E9319B" w:rsidRDefault="00407046">
            <w:pPr>
              <w:pStyle w:val="TableParagraph"/>
              <w:spacing w:before="1" w:line="233"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51FDCA5E" w14:textId="77777777">
        <w:trPr>
          <w:trHeight w:val="256"/>
        </w:trPr>
        <w:tc>
          <w:tcPr>
            <w:tcW w:w="4284" w:type="dxa"/>
          </w:tcPr>
          <w:p w14:paraId="09E01FF9"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7637510C" w14:textId="77777777" w:rsidR="00E9319B" w:rsidRDefault="00407046">
            <w:pPr>
              <w:pStyle w:val="TableParagraph"/>
              <w:spacing w:before="1" w:line="236" w:lineRule="exact"/>
              <w:ind w:right="93"/>
            </w:pPr>
            <w:r>
              <w:rPr>
                <w:spacing w:val="-4"/>
              </w:rPr>
              <w:t>$596</w:t>
            </w:r>
          </w:p>
        </w:tc>
        <w:tc>
          <w:tcPr>
            <w:tcW w:w="931" w:type="dxa"/>
          </w:tcPr>
          <w:p w14:paraId="432D1F0A" w14:textId="77777777" w:rsidR="00E9319B" w:rsidRDefault="00407046">
            <w:pPr>
              <w:pStyle w:val="TableParagraph"/>
              <w:spacing w:before="1" w:line="236" w:lineRule="exact"/>
              <w:ind w:right="93"/>
            </w:pPr>
            <w:r>
              <w:rPr>
                <w:spacing w:val="-2"/>
              </w:rPr>
              <w:t>$2,324</w:t>
            </w:r>
          </w:p>
        </w:tc>
        <w:tc>
          <w:tcPr>
            <w:tcW w:w="929" w:type="dxa"/>
          </w:tcPr>
          <w:p w14:paraId="350C88D7" w14:textId="77777777" w:rsidR="00E9319B" w:rsidRDefault="00407046">
            <w:pPr>
              <w:pStyle w:val="TableParagraph"/>
              <w:spacing w:before="1" w:line="236" w:lineRule="exact"/>
              <w:ind w:right="93"/>
            </w:pPr>
            <w:r>
              <w:rPr>
                <w:spacing w:val="-2"/>
              </w:rPr>
              <w:t>$4,804</w:t>
            </w:r>
          </w:p>
        </w:tc>
        <w:tc>
          <w:tcPr>
            <w:tcW w:w="943" w:type="dxa"/>
          </w:tcPr>
          <w:p w14:paraId="3CEA8183" w14:textId="77777777" w:rsidR="00E9319B" w:rsidRDefault="00407046">
            <w:pPr>
              <w:pStyle w:val="TableParagraph"/>
              <w:spacing w:before="1" w:line="236" w:lineRule="exact"/>
              <w:ind w:right="93"/>
            </w:pPr>
            <w:r>
              <w:rPr>
                <w:spacing w:val="-2"/>
              </w:rPr>
              <w:t>$10,418</w:t>
            </w:r>
          </w:p>
        </w:tc>
        <w:tc>
          <w:tcPr>
            <w:tcW w:w="1041" w:type="dxa"/>
          </w:tcPr>
          <w:p w14:paraId="0B775D87" w14:textId="77777777" w:rsidR="00E9319B" w:rsidRDefault="00407046">
            <w:pPr>
              <w:pStyle w:val="TableParagraph"/>
              <w:spacing w:before="1" w:line="236" w:lineRule="exact"/>
              <w:ind w:right="92"/>
            </w:pPr>
            <w:r>
              <w:rPr>
                <w:spacing w:val="-2"/>
              </w:rPr>
              <w:t>$33,581</w:t>
            </w:r>
          </w:p>
        </w:tc>
        <w:tc>
          <w:tcPr>
            <w:tcW w:w="1041" w:type="dxa"/>
          </w:tcPr>
          <w:p w14:paraId="7D4BBCD6" w14:textId="77777777" w:rsidR="00E9319B" w:rsidRDefault="00407046">
            <w:pPr>
              <w:pStyle w:val="TableParagraph"/>
              <w:spacing w:before="1" w:line="236" w:lineRule="exact"/>
              <w:ind w:right="92"/>
            </w:pPr>
            <w:r>
              <w:rPr>
                <w:spacing w:val="-2"/>
              </w:rPr>
              <w:t>$36,752</w:t>
            </w:r>
          </w:p>
        </w:tc>
        <w:tc>
          <w:tcPr>
            <w:tcW w:w="1365" w:type="dxa"/>
          </w:tcPr>
          <w:p w14:paraId="5D9851CE" w14:textId="77777777" w:rsidR="00E9319B" w:rsidRDefault="00407046">
            <w:pPr>
              <w:pStyle w:val="TableParagraph"/>
              <w:spacing w:before="1" w:line="236" w:lineRule="exact"/>
              <w:ind w:left="109"/>
              <w:jc w:val="left"/>
            </w:pPr>
            <w:r>
              <w:rPr>
                <w:spacing w:val="-2"/>
              </w:rPr>
              <w:t>Organization</w:t>
            </w:r>
          </w:p>
        </w:tc>
        <w:tc>
          <w:tcPr>
            <w:tcW w:w="1703" w:type="dxa"/>
          </w:tcPr>
          <w:p w14:paraId="3787339D" w14:textId="77777777" w:rsidR="00E9319B" w:rsidRDefault="00407046">
            <w:pPr>
              <w:pStyle w:val="TableParagraph"/>
              <w:spacing w:before="1" w:line="236" w:lineRule="exact"/>
              <w:ind w:left="110"/>
              <w:jc w:val="left"/>
            </w:pPr>
            <w:r>
              <w:rPr>
                <w:spacing w:val="-5"/>
              </w:rPr>
              <w:t>EMD</w:t>
            </w:r>
          </w:p>
        </w:tc>
        <w:tc>
          <w:tcPr>
            <w:tcW w:w="1218" w:type="dxa"/>
          </w:tcPr>
          <w:p w14:paraId="58D3D777" w14:textId="77777777" w:rsidR="00E9319B" w:rsidRDefault="00407046">
            <w:pPr>
              <w:pStyle w:val="TableParagraph"/>
              <w:spacing w:before="1" w:line="236" w:lineRule="exact"/>
              <w:ind w:left="111"/>
              <w:jc w:val="left"/>
            </w:pPr>
            <w:r>
              <w:rPr>
                <w:spacing w:val="-2"/>
              </w:rPr>
              <w:t>Annual</w:t>
            </w:r>
          </w:p>
        </w:tc>
      </w:tr>
      <w:tr w:rsidR="00E9319B" w14:paraId="60CACCFB" w14:textId="77777777">
        <w:trPr>
          <w:trHeight w:val="254"/>
        </w:trPr>
        <w:tc>
          <w:tcPr>
            <w:tcW w:w="4284" w:type="dxa"/>
          </w:tcPr>
          <w:p w14:paraId="104965B2" w14:textId="77777777" w:rsidR="00E9319B" w:rsidRDefault="00407046">
            <w:pPr>
              <w:pStyle w:val="TableParagraph"/>
              <w:spacing w:line="234" w:lineRule="exact"/>
              <w:ind w:left="107"/>
              <w:jc w:val="left"/>
            </w:pPr>
            <w:r>
              <w:t>ID/Implement</w:t>
            </w:r>
            <w:r>
              <w:rPr>
                <w:spacing w:val="-4"/>
              </w:rPr>
              <w:t xml:space="preserve"> </w:t>
            </w:r>
            <w:r>
              <w:t>Changes</w:t>
            </w:r>
            <w:r>
              <w:rPr>
                <w:spacing w:val="-7"/>
              </w:rPr>
              <w:t xml:space="preserve"> </w:t>
            </w:r>
            <w:r>
              <w:t>to</w:t>
            </w:r>
            <w:r>
              <w:rPr>
                <w:spacing w:val="-8"/>
              </w:rPr>
              <w:t xml:space="preserve"> </w:t>
            </w:r>
            <w:r>
              <w:t>Pre-Incident</w:t>
            </w:r>
            <w:r>
              <w:rPr>
                <w:spacing w:val="-3"/>
              </w:rPr>
              <w:t xml:space="preserve"> </w:t>
            </w:r>
            <w:r>
              <w:rPr>
                <w:spacing w:val="-4"/>
              </w:rPr>
              <w:t>Plan</w:t>
            </w:r>
          </w:p>
        </w:tc>
        <w:tc>
          <w:tcPr>
            <w:tcW w:w="931" w:type="dxa"/>
          </w:tcPr>
          <w:p w14:paraId="6ACF2691" w14:textId="77777777" w:rsidR="00E9319B" w:rsidRDefault="00407046">
            <w:pPr>
              <w:pStyle w:val="TableParagraph"/>
              <w:spacing w:line="234" w:lineRule="exact"/>
              <w:ind w:right="97"/>
            </w:pPr>
            <w:r>
              <w:rPr>
                <w:spacing w:val="-5"/>
              </w:rPr>
              <w:t>$62</w:t>
            </w:r>
          </w:p>
        </w:tc>
        <w:tc>
          <w:tcPr>
            <w:tcW w:w="931" w:type="dxa"/>
          </w:tcPr>
          <w:p w14:paraId="28077EC4" w14:textId="77777777" w:rsidR="00E9319B" w:rsidRDefault="00407046">
            <w:pPr>
              <w:pStyle w:val="TableParagraph"/>
              <w:spacing w:line="234" w:lineRule="exact"/>
              <w:ind w:right="95"/>
            </w:pPr>
            <w:r>
              <w:rPr>
                <w:spacing w:val="-5"/>
              </w:rPr>
              <w:t>$62</w:t>
            </w:r>
          </w:p>
        </w:tc>
        <w:tc>
          <w:tcPr>
            <w:tcW w:w="929" w:type="dxa"/>
          </w:tcPr>
          <w:p w14:paraId="4296E2DF" w14:textId="77777777" w:rsidR="00E9319B" w:rsidRDefault="00407046">
            <w:pPr>
              <w:pStyle w:val="TableParagraph"/>
              <w:spacing w:line="234" w:lineRule="exact"/>
              <w:ind w:right="97"/>
            </w:pPr>
            <w:r>
              <w:rPr>
                <w:spacing w:val="-5"/>
              </w:rPr>
              <w:t>$62</w:t>
            </w:r>
          </w:p>
        </w:tc>
        <w:tc>
          <w:tcPr>
            <w:tcW w:w="943" w:type="dxa"/>
          </w:tcPr>
          <w:p w14:paraId="318A4B4C" w14:textId="77777777" w:rsidR="00E9319B" w:rsidRDefault="00407046">
            <w:pPr>
              <w:pStyle w:val="TableParagraph"/>
              <w:spacing w:line="234" w:lineRule="exact"/>
              <w:ind w:right="95"/>
            </w:pPr>
            <w:r>
              <w:rPr>
                <w:spacing w:val="-5"/>
              </w:rPr>
              <w:t>$62</w:t>
            </w:r>
          </w:p>
        </w:tc>
        <w:tc>
          <w:tcPr>
            <w:tcW w:w="1041" w:type="dxa"/>
          </w:tcPr>
          <w:p w14:paraId="217764A0" w14:textId="77777777" w:rsidR="00E9319B" w:rsidRDefault="00407046">
            <w:pPr>
              <w:pStyle w:val="TableParagraph"/>
              <w:spacing w:line="234" w:lineRule="exact"/>
              <w:ind w:right="95"/>
            </w:pPr>
            <w:r>
              <w:rPr>
                <w:spacing w:val="-5"/>
              </w:rPr>
              <w:t>$62</w:t>
            </w:r>
          </w:p>
        </w:tc>
        <w:tc>
          <w:tcPr>
            <w:tcW w:w="1041" w:type="dxa"/>
          </w:tcPr>
          <w:p w14:paraId="7C5C0292" w14:textId="77777777" w:rsidR="00E9319B" w:rsidRDefault="00407046">
            <w:pPr>
              <w:pStyle w:val="TableParagraph"/>
              <w:spacing w:line="234" w:lineRule="exact"/>
              <w:ind w:right="92"/>
            </w:pPr>
            <w:r>
              <w:rPr>
                <w:spacing w:val="-4"/>
              </w:rPr>
              <w:t>$123</w:t>
            </w:r>
          </w:p>
        </w:tc>
        <w:tc>
          <w:tcPr>
            <w:tcW w:w="1365" w:type="dxa"/>
          </w:tcPr>
          <w:p w14:paraId="70DBA0EF" w14:textId="77777777" w:rsidR="00E9319B" w:rsidRDefault="00407046">
            <w:pPr>
              <w:pStyle w:val="TableParagraph"/>
              <w:spacing w:line="234" w:lineRule="exact"/>
              <w:ind w:left="109"/>
              <w:jc w:val="left"/>
            </w:pPr>
            <w:r>
              <w:rPr>
                <w:spacing w:val="-2"/>
              </w:rPr>
              <w:t>Organization</w:t>
            </w:r>
          </w:p>
        </w:tc>
        <w:tc>
          <w:tcPr>
            <w:tcW w:w="1703" w:type="dxa"/>
          </w:tcPr>
          <w:p w14:paraId="34B9E171" w14:textId="77777777" w:rsidR="00E9319B" w:rsidRDefault="00407046">
            <w:pPr>
              <w:pStyle w:val="TableParagraph"/>
              <w:spacing w:line="234" w:lineRule="exact"/>
              <w:ind w:left="110"/>
              <w:jc w:val="left"/>
            </w:pPr>
            <w:r>
              <w:rPr>
                <w:spacing w:val="-5"/>
              </w:rPr>
              <w:t>EMD</w:t>
            </w:r>
          </w:p>
        </w:tc>
        <w:tc>
          <w:tcPr>
            <w:tcW w:w="1218" w:type="dxa"/>
          </w:tcPr>
          <w:p w14:paraId="5A0A8630" w14:textId="77777777" w:rsidR="00E9319B" w:rsidRDefault="00407046">
            <w:pPr>
              <w:pStyle w:val="TableParagraph"/>
              <w:spacing w:line="234" w:lineRule="exact"/>
              <w:ind w:left="111"/>
              <w:jc w:val="left"/>
            </w:pPr>
            <w:r>
              <w:rPr>
                <w:spacing w:val="-2"/>
              </w:rPr>
              <w:t>Annual</w:t>
            </w:r>
          </w:p>
        </w:tc>
      </w:tr>
      <w:tr w:rsidR="00E9319B" w14:paraId="691939DD" w14:textId="77777777">
        <w:trPr>
          <w:trHeight w:val="256"/>
        </w:trPr>
        <w:tc>
          <w:tcPr>
            <w:tcW w:w="14386" w:type="dxa"/>
            <w:gridSpan w:val="10"/>
          </w:tcPr>
          <w:p w14:paraId="5F26A873" w14:textId="77777777" w:rsidR="00E9319B" w:rsidRDefault="00407046">
            <w:pPr>
              <w:pStyle w:val="TableParagraph"/>
              <w:spacing w:before="1" w:line="236" w:lineRule="exact"/>
              <w:ind w:left="107"/>
              <w:jc w:val="left"/>
              <w:rPr>
                <w:b/>
              </w:rPr>
            </w:pPr>
            <w:r>
              <w:rPr>
                <w:b/>
              </w:rPr>
              <w:t>Program</w:t>
            </w:r>
            <w:r>
              <w:rPr>
                <w:b/>
                <w:spacing w:val="-3"/>
              </w:rPr>
              <w:t xml:space="preserve"> </w:t>
            </w:r>
            <w:r>
              <w:rPr>
                <w:b/>
                <w:spacing w:val="-2"/>
              </w:rPr>
              <w:t>Evaluation</w:t>
            </w:r>
          </w:p>
        </w:tc>
      </w:tr>
      <w:tr w:rsidR="00E9319B" w14:paraId="1B4C7A17" w14:textId="77777777">
        <w:trPr>
          <w:trHeight w:val="253"/>
        </w:trPr>
        <w:tc>
          <w:tcPr>
            <w:tcW w:w="4284" w:type="dxa"/>
          </w:tcPr>
          <w:p w14:paraId="07CDB751" w14:textId="77777777" w:rsidR="00E9319B" w:rsidRDefault="00407046">
            <w:pPr>
              <w:pStyle w:val="TableParagraph"/>
              <w:spacing w:line="234" w:lineRule="exact"/>
              <w:ind w:left="107"/>
              <w:jc w:val="left"/>
            </w:pPr>
            <w:r>
              <w:t>ERP</w:t>
            </w:r>
            <w:r>
              <w:rPr>
                <w:spacing w:val="-4"/>
              </w:rPr>
              <w:t xml:space="preserve"> </w:t>
            </w:r>
            <w:r>
              <w:t>Program</w:t>
            </w:r>
            <w:r>
              <w:rPr>
                <w:spacing w:val="-1"/>
              </w:rPr>
              <w:t xml:space="preserve"> </w:t>
            </w:r>
            <w:r>
              <w:rPr>
                <w:spacing w:val="-2"/>
              </w:rPr>
              <w:t>Evaluation</w:t>
            </w:r>
          </w:p>
        </w:tc>
        <w:tc>
          <w:tcPr>
            <w:tcW w:w="931" w:type="dxa"/>
          </w:tcPr>
          <w:p w14:paraId="79FE64B5" w14:textId="77777777" w:rsidR="00E9319B" w:rsidRDefault="00407046">
            <w:pPr>
              <w:pStyle w:val="TableParagraph"/>
              <w:spacing w:line="234" w:lineRule="exact"/>
              <w:ind w:right="93"/>
            </w:pPr>
            <w:r>
              <w:rPr>
                <w:spacing w:val="-2"/>
              </w:rPr>
              <w:t>$1,233</w:t>
            </w:r>
          </w:p>
        </w:tc>
        <w:tc>
          <w:tcPr>
            <w:tcW w:w="931" w:type="dxa"/>
          </w:tcPr>
          <w:p w14:paraId="2F6A5C21" w14:textId="77777777" w:rsidR="00E9319B" w:rsidRDefault="00407046">
            <w:pPr>
              <w:pStyle w:val="TableParagraph"/>
              <w:spacing w:line="234" w:lineRule="exact"/>
              <w:ind w:right="93"/>
            </w:pPr>
            <w:r>
              <w:rPr>
                <w:spacing w:val="-2"/>
              </w:rPr>
              <w:t>$1,480</w:t>
            </w:r>
          </w:p>
        </w:tc>
        <w:tc>
          <w:tcPr>
            <w:tcW w:w="929" w:type="dxa"/>
          </w:tcPr>
          <w:p w14:paraId="1E5D38E1" w14:textId="77777777" w:rsidR="00E9319B" w:rsidRDefault="00407046">
            <w:pPr>
              <w:pStyle w:val="TableParagraph"/>
              <w:spacing w:line="234" w:lineRule="exact"/>
              <w:ind w:right="93"/>
            </w:pPr>
            <w:r>
              <w:rPr>
                <w:spacing w:val="-2"/>
              </w:rPr>
              <w:t>$1,480</w:t>
            </w:r>
          </w:p>
        </w:tc>
        <w:tc>
          <w:tcPr>
            <w:tcW w:w="943" w:type="dxa"/>
          </w:tcPr>
          <w:p w14:paraId="795BCFE0" w14:textId="77777777" w:rsidR="00E9319B" w:rsidRDefault="00407046">
            <w:pPr>
              <w:pStyle w:val="TableParagraph"/>
              <w:spacing w:line="234" w:lineRule="exact"/>
              <w:ind w:right="93"/>
            </w:pPr>
            <w:r>
              <w:rPr>
                <w:spacing w:val="-2"/>
              </w:rPr>
              <w:t>$1,849</w:t>
            </w:r>
          </w:p>
        </w:tc>
        <w:tc>
          <w:tcPr>
            <w:tcW w:w="1041" w:type="dxa"/>
          </w:tcPr>
          <w:p w14:paraId="5242B0CC" w14:textId="77777777" w:rsidR="00E9319B" w:rsidRDefault="00407046">
            <w:pPr>
              <w:pStyle w:val="TableParagraph"/>
              <w:spacing w:line="234" w:lineRule="exact"/>
              <w:ind w:right="92"/>
            </w:pPr>
            <w:r>
              <w:rPr>
                <w:spacing w:val="-2"/>
              </w:rPr>
              <w:t>$2,466</w:t>
            </w:r>
          </w:p>
        </w:tc>
        <w:tc>
          <w:tcPr>
            <w:tcW w:w="1041" w:type="dxa"/>
          </w:tcPr>
          <w:p w14:paraId="638555A7" w14:textId="77777777" w:rsidR="00E9319B" w:rsidRDefault="00407046">
            <w:pPr>
              <w:pStyle w:val="TableParagraph"/>
              <w:spacing w:line="234" w:lineRule="exact"/>
              <w:ind w:right="92"/>
            </w:pPr>
            <w:r>
              <w:rPr>
                <w:spacing w:val="-2"/>
              </w:rPr>
              <w:t>$3,699</w:t>
            </w:r>
          </w:p>
        </w:tc>
        <w:tc>
          <w:tcPr>
            <w:tcW w:w="1365" w:type="dxa"/>
          </w:tcPr>
          <w:p w14:paraId="0D33D5D1" w14:textId="77777777" w:rsidR="00E9319B" w:rsidRDefault="00407046">
            <w:pPr>
              <w:pStyle w:val="TableParagraph"/>
              <w:spacing w:line="234" w:lineRule="exact"/>
              <w:ind w:left="109"/>
              <w:jc w:val="left"/>
            </w:pPr>
            <w:r>
              <w:rPr>
                <w:spacing w:val="-2"/>
              </w:rPr>
              <w:t>Organization</w:t>
            </w:r>
          </w:p>
        </w:tc>
        <w:tc>
          <w:tcPr>
            <w:tcW w:w="1703" w:type="dxa"/>
          </w:tcPr>
          <w:p w14:paraId="189E66DB" w14:textId="77777777" w:rsidR="00E9319B" w:rsidRDefault="00407046">
            <w:pPr>
              <w:pStyle w:val="TableParagraph"/>
              <w:spacing w:line="234" w:lineRule="exact"/>
              <w:ind w:left="110"/>
              <w:jc w:val="left"/>
            </w:pPr>
            <w:r>
              <w:rPr>
                <w:spacing w:val="-5"/>
              </w:rPr>
              <w:t>EMD</w:t>
            </w:r>
          </w:p>
        </w:tc>
        <w:tc>
          <w:tcPr>
            <w:tcW w:w="1218" w:type="dxa"/>
          </w:tcPr>
          <w:p w14:paraId="0FDC8E51" w14:textId="77777777" w:rsidR="00E9319B" w:rsidRDefault="00407046">
            <w:pPr>
              <w:pStyle w:val="TableParagraph"/>
              <w:spacing w:line="234" w:lineRule="exact"/>
              <w:ind w:left="111"/>
              <w:jc w:val="left"/>
            </w:pPr>
            <w:r>
              <w:rPr>
                <w:spacing w:val="-2"/>
              </w:rPr>
              <w:t>Annual</w:t>
            </w:r>
          </w:p>
        </w:tc>
      </w:tr>
      <w:tr w:rsidR="00E9319B" w14:paraId="353A30A3" w14:textId="77777777">
        <w:trPr>
          <w:trHeight w:val="253"/>
        </w:trPr>
        <w:tc>
          <w:tcPr>
            <w:tcW w:w="4284" w:type="dxa"/>
          </w:tcPr>
          <w:p w14:paraId="5FF494D4" w14:textId="77777777" w:rsidR="00E9319B" w:rsidRDefault="00407046">
            <w:pPr>
              <w:pStyle w:val="TableParagraph"/>
              <w:spacing w:before="1" w:line="233" w:lineRule="exact"/>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931" w:type="dxa"/>
          </w:tcPr>
          <w:p w14:paraId="44FE6600" w14:textId="77777777" w:rsidR="00E9319B" w:rsidRDefault="00407046">
            <w:pPr>
              <w:pStyle w:val="TableParagraph"/>
              <w:spacing w:before="1" w:line="233" w:lineRule="exact"/>
              <w:ind w:right="97"/>
            </w:pPr>
            <w:r>
              <w:rPr>
                <w:spacing w:val="-5"/>
              </w:rPr>
              <w:t>$62</w:t>
            </w:r>
          </w:p>
        </w:tc>
        <w:tc>
          <w:tcPr>
            <w:tcW w:w="931" w:type="dxa"/>
          </w:tcPr>
          <w:p w14:paraId="6E9BF7CC" w14:textId="77777777" w:rsidR="00E9319B" w:rsidRDefault="00407046">
            <w:pPr>
              <w:pStyle w:val="TableParagraph"/>
              <w:spacing w:before="1" w:line="233" w:lineRule="exact"/>
              <w:ind w:right="95"/>
            </w:pPr>
            <w:r>
              <w:rPr>
                <w:spacing w:val="-5"/>
              </w:rPr>
              <w:t>$62</w:t>
            </w:r>
          </w:p>
        </w:tc>
        <w:tc>
          <w:tcPr>
            <w:tcW w:w="929" w:type="dxa"/>
          </w:tcPr>
          <w:p w14:paraId="707E393A" w14:textId="77777777" w:rsidR="00E9319B" w:rsidRDefault="00407046">
            <w:pPr>
              <w:pStyle w:val="TableParagraph"/>
              <w:spacing w:before="1" w:line="233" w:lineRule="exact"/>
              <w:ind w:right="97"/>
            </w:pPr>
            <w:r>
              <w:rPr>
                <w:spacing w:val="-5"/>
              </w:rPr>
              <w:t>$62</w:t>
            </w:r>
          </w:p>
        </w:tc>
        <w:tc>
          <w:tcPr>
            <w:tcW w:w="943" w:type="dxa"/>
          </w:tcPr>
          <w:p w14:paraId="35666A78" w14:textId="77777777" w:rsidR="00E9319B" w:rsidRDefault="00407046">
            <w:pPr>
              <w:pStyle w:val="TableParagraph"/>
              <w:spacing w:before="1" w:line="233" w:lineRule="exact"/>
              <w:ind w:right="95"/>
            </w:pPr>
            <w:r>
              <w:rPr>
                <w:spacing w:val="-5"/>
              </w:rPr>
              <w:t>$62</w:t>
            </w:r>
          </w:p>
        </w:tc>
        <w:tc>
          <w:tcPr>
            <w:tcW w:w="1041" w:type="dxa"/>
          </w:tcPr>
          <w:p w14:paraId="350F55EF" w14:textId="77777777" w:rsidR="00E9319B" w:rsidRDefault="00407046">
            <w:pPr>
              <w:pStyle w:val="TableParagraph"/>
              <w:spacing w:before="1" w:line="233" w:lineRule="exact"/>
              <w:ind w:right="95"/>
            </w:pPr>
            <w:r>
              <w:rPr>
                <w:spacing w:val="-5"/>
              </w:rPr>
              <w:t>$62</w:t>
            </w:r>
          </w:p>
        </w:tc>
        <w:tc>
          <w:tcPr>
            <w:tcW w:w="1041" w:type="dxa"/>
          </w:tcPr>
          <w:p w14:paraId="28609196" w14:textId="77777777" w:rsidR="00E9319B" w:rsidRDefault="00407046">
            <w:pPr>
              <w:pStyle w:val="TableParagraph"/>
              <w:spacing w:before="1" w:line="233" w:lineRule="exact"/>
              <w:ind w:right="92"/>
            </w:pPr>
            <w:r>
              <w:rPr>
                <w:spacing w:val="-4"/>
              </w:rPr>
              <w:t>$123</w:t>
            </w:r>
          </w:p>
        </w:tc>
        <w:tc>
          <w:tcPr>
            <w:tcW w:w="1365" w:type="dxa"/>
          </w:tcPr>
          <w:p w14:paraId="1BBDE037" w14:textId="77777777" w:rsidR="00E9319B" w:rsidRDefault="00407046">
            <w:pPr>
              <w:pStyle w:val="TableParagraph"/>
              <w:spacing w:before="1" w:line="233" w:lineRule="exact"/>
              <w:ind w:left="109"/>
              <w:jc w:val="left"/>
            </w:pPr>
            <w:r>
              <w:rPr>
                <w:spacing w:val="-2"/>
              </w:rPr>
              <w:t>Organization</w:t>
            </w:r>
          </w:p>
        </w:tc>
        <w:tc>
          <w:tcPr>
            <w:tcW w:w="1703" w:type="dxa"/>
          </w:tcPr>
          <w:p w14:paraId="5E4F64B6" w14:textId="77777777" w:rsidR="00E9319B" w:rsidRDefault="00407046">
            <w:pPr>
              <w:pStyle w:val="TableParagraph"/>
              <w:spacing w:before="1" w:line="233" w:lineRule="exact"/>
              <w:ind w:left="110"/>
              <w:jc w:val="left"/>
            </w:pPr>
            <w:r>
              <w:rPr>
                <w:spacing w:val="-5"/>
              </w:rPr>
              <w:t>EMD</w:t>
            </w:r>
          </w:p>
        </w:tc>
        <w:tc>
          <w:tcPr>
            <w:tcW w:w="1218" w:type="dxa"/>
          </w:tcPr>
          <w:p w14:paraId="26D785F1" w14:textId="77777777" w:rsidR="00E9319B" w:rsidRDefault="00407046">
            <w:pPr>
              <w:pStyle w:val="TableParagraph"/>
              <w:spacing w:before="1" w:line="233" w:lineRule="exact"/>
              <w:ind w:left="111"/>
              <w:jc w:val="left"/>
            </w:pPr>
            <w:r>
              <w:rPr>
                <w:spacing w:val="-2"/>
              </w:rPr>
              <w:t>Annual</w:t>
            </w:r>
          </w:p>
        </w:tc>
      </w:tr>
      <w:tr w:rsidR="00E9319B" w14:paraId="45983107" w14:textId="77777777">
        <w:trPr>
          <w:trHeight w:val="508"/>
        </w:trPr>
        <w:tc>
          <w:tcPr>
            <w:tcW w:w="4284" w:type="dxa"/>
          </w:tcPr>
          <w:p w14:paraId="1468BF00" w14:textId="77777777" w:rsidR="00E9319B" w:rsidRDefault="00407046">
            <w:pPr>
              <w:pStyle w:val="TableParagraph"/>
              <w:spacing w:line="252" w:lineRule="exact"/>
              <w:ind w:left="107"/>
              <w:jc w:val="left"/>
            </w:pPr>
            <w:r>
              <w:t>More</w:t>
            </w:r>
            <w:r>
              <w:rPr>
                <w:spacing w:val="-8"/>
              </w:rPr>
              <w:t xml:space="preserve"> </w:t>
            </w:r>
            <w:r>
              <w:t>Frequent</w:t>
            </w:r>
            <w:r>
              <w:rPr>
                <w:spacing w:val="-5"/>
              </w:rPr>
              <w:t xml:space="preserve"> </w:t>
            </w:r>
            <w:r>
              <w:t>ID</w:t>
            </w:r>
            <w:r>
              <w:rPr>
                <w:spacing w:val="-7"/>
              </w:rPr>
              <w:t xml:space="preserve"> </w:t>
            </w:r>
            <w:r>
              <w:t>and</w:t>
            </w:r>
            <w:r>
              <w:rPr>
                <w:spacing w:val="-6"/>
              </w:rPr>
              <w:t xml:space="preserve"> </w:t>
            </w:r>
            <w:r>
              <w:t>Implement</w:t>
            </w:r>
            <w:r>
              <w:rPr>
                <w:spacing w:val="-5"/>
              </w:rPr>
              <w:t xml:space="preserve"> </w:t>
            </w:r>
            <w:r>
              <w:t>Changes</w:t>
            </w:r>
            <w:r>
              <w:rPr>
                <w:spacing w:val="-8"/>
              </w:rPr>
              <w:t xml:space="preserve"> </w:t>
            </w:r>
            <w:r>
              <w:t xml:space="preserve">to </w:t>
            </w:r>
            <w:r>
              <w:rPr>
                <w:spacing w:val="-4"/>
              </w:rPr>
              <w:t>ERP</w:t>
            </w:r>
          </w:p>
        </w:tc>
        <w:tc>
          <w:tcPr>
            <w:tcW w:w="931" w:type="dxa"/>
          </w:tcPr>
          <w:p w14:paraId="1174180D" w14:textId="77777777" w:rsidR="00E9319B" w:rsidRDefault="00407046">
            <w:pPr>
              <w:pStyle w:val="TableParagraph"/>
              <w:spacing w:before="125"/>
              <w:ind w:right="97"/>
            </w:pPr>
            <w:r>
              <w:rPr>
                <w:spacing w:val="-5"/>
              </w:rPr>
              <w:t>$6</w:t>
            </w:r>
          </w:p>
        </w:tc>
        <w:tc>
          <w:tcPr>
            <w:tcW w:w="931" w:type="dxa"/>
          </w:tcPr>
          <w:p w14:paraId="2DCB7547" w14:textId="77777777" w:rsidR="00E9319B" w:rsidRDefault="00407046">
            <w:pPr>
              <w:pStyle w:val="TableParagraph"/>
              <w:spacing w:before="125"/>
              <w:ind w:right="95"/>
            </w:pPr>
            <w:r>
              <w:rPr>
                <w:spacing w:val="-5"/>
              </w:rPr>
              <w:t>$6</w:t>
            </w:r>
          </w:p>
        </w:tc>
        <w:tc>
          <w:tcPr>
            <w:tcW w:w="929" w:type="dxa"/>
          </w:tcPr>
          <w:p w14:paraId="715EF45D" w14:textId="77777777" w:rsidR="00E9319B" w:rsidRDefault="00407046">
            <w:pPr>
              <w:pStyle w:val="TableParagraph"/>
              <w:spacing w:before="125"/>
              <w:ind w:right="95"/>
            </w:pPr>
            <w:r>
              <w:rPr>
                <w:spacing w:val="-5"/>
              </w:rPr>
              <w:t>$6</w:t>
            </w:r>
          </w:p>
        </w:tc>
        <w:tc>
          <w:tcPr>
            <w:tcW w:w="943" w:type="dxa"/>
          </w:tcPr>
          <w:p w14:paraId="62D1903D" w14:textId="77777777" w:rsidR="00E9319B" w:rsidRDefault="00407046">
            <w:pPr>
              <w:pStyle w:val="TableParagraph"/>
              <w:spacing w:before="125"/>
              <w:ind w:right="95"/>
            </w:pPr>
            <w:r>
              <w:rPr>
                <w:spacing w:val="-5"/>
              </w:rPr>
              <w:t>$6</w:t>
            </w:r>
          </w:p>
        </w:tc>
        <w:tc>
          <w:tcPr>
            <w:tcW w:w="1041" w:type="dxa"/>
          </w:tcPr>
          <w:p w14:paraId="1C976920" w14:textId="77777777" w:rsidR="00E9319B" w:rsidRDefault="00407046">
            <w:pPr>
              <w:pStyle w:val="TableParagraph"/>
              <w:spacing w:before="125"/>
              <w:ind w:right="95"/>
            </w:pPr>
            <w:r>
              <w:rPr>
                <w:spacing w:val="-5"/>
              </w:rPr>
              <w:t>$6</w:t>
            </w:r>
          </w:p>
        </w:tc>
        <w:tc>
          <w:tcPr>
            <w:tcW w:w="1041" w:type="dxa"/>
          </w:tcPr>
          <w:p w14:paraId="77A8B8DA" w14:textId="77777777" w:rsidR="00E9319B" w:rsidRDefault="00407046">
            <w:pPr>
              <w:pStyle w:val="TableParagraph"/>
              <w:spacing w:before="125"/>
              <w:ind w:right="94"/>
            </w:pPr>
            <w:r>
              <w:rPr>
                <w:spacing w:val="-5"/>
              </w:rPr>
              <w:t>$12</w:t>
            </w:r>
          </w:p>
        </w:tc>
        <w:tc>
          <w:tcPr>
            <w:tcW w:w="1365" w:type="dxa"/>
          </w:tcPr>
          <w:p w14:paraId="1EC8874C" w14:textId="77777777" w:rsidR="00E9319B" w:rsidRDefault="00407046">
            <w:pPr>
              <w:pStyle w:val="TableParagraph"/>
              <w:spacing w:before="125"/>
              <w:ind w:left="109"/>
              <w:jc w:val="left"/>
            </w:pPr>
            <w:r>
              <w:rPr>
                <w:spacing w:val="-2"/>
              </w:rPr>
              <w:t>Organization</w:t>
            </w:r>
          </w:p>
        </w:tc>
        <w:tc>
          <w:tcPr>
            <w:tcW w:w="1703" w:type="dxa"/>
          </w:tcPr>
          <w:p w14:paraId="0DFB2B14" w14:textId="77777777" w:rsidR="00E9319B" w:rsidRDefault="00407046">
            <w:pPr>
              <w:pStyle w:val="TableParagraph"/>
              <w:spacing w:before="125"/>
              <w:ind w:left="109"/>
              <w:jc w:val="left"/>
            </w:pPr>
            <w:r>
              <w:rPr>
                <w:spacing w:val="-5"/>
              </w:rPr>
              <w:t>EMD</w:t>
            </w:r>
          </w:p>
        </w:tc>
        <w:tc>
          <w:tcPr>
            <w:tcW w:w="1218" w:type="dxa"/>
          </w:tcPr>
          <w:p w14:paraId="77B06824" w14:textId="77777777" w:rsidR="00E9319B" w:rsidRDefault="00407046">
            <w:pPr>
              <w:pStyle w:val="TableParagraph"/>
              <w:spacing w:before="125"/>
              <w:ind w:left="110"/>
              <w:jc w:val="left"/>
            </w:pPr>
            <w:r>
              <w:rPr>
                <w:spacing w:val="-2"/>
              </w:rPr>
              <w:t>Annual</w:t>
            </w:r>
          </w:p>
        </w:tc>
      </w:tr>
    </w:tbl>
    <w:p w14:paraId="7A9DAE6F" w14:textId="77777777" w:rsidR="00E9319B" w:rsidRDefault="00407046">
      <w:pPr>
        <w:spacing w:before="3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0E39D0D0" w14:textId="77777777" w:rsidR="00E9319B" w:rsidRDefault="00407046">
      <w:pPr>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5B0C7209" w14:textId="77777777" w:rsidR="00E9319B" w:rsidRDefault="00407046">
      <w:pPr>
        <w:spacing w:before="1"/>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r>
        <w:rPr>
          <w:sz w:val="20"/>
        </w:rPr>
        <w:t>are</w:t>
      </w:r>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077F9F23" w14:textId="77777777" w:rsidR="00E9319B" w:rsidRDefault="00E9319B">
      <w:pPr>
        <w:rPr>
          <w:sz w:val="20"/>
        </w:rPr>
        <w:sectPr w:rsidR="00E9319B">
          <w:type w:val="continuous"/>
          <w:pgSz w:w="15840" w:h="12240" w:orient="landscape"/>
          <w:pgMar w:top="1240" w:right="620" w:bottom="1220" w:left="600" w:header="0" w:footer="1034" w:gutter="0"/>
          <w:cols w:space="720"/>
        </w:sectPr>
      </w:pPr>
    </w:p>
    <w:p w14:paraId="4608A95A" w14:textId="77777777" w:rsidR="00E9319B" w:rsidRDefault="00407046">
      <w:pPr>
        <w:pStyle w:val="ListParagraph"/>
        <w:numPr>
          <w:ilvl w:val="3"/>
          <w:numId w:val="38"/>
        </w:numPr>
        <w:tabs>
          <w:tab w:val="left" w:pos="732"/>
        </w:tabs>
        <w:spacing w:before="79"/>
        <w:ind w:hanging="292"/>
        <w:rPr>
          <w:sz w:val="24"/>
        </w:rPr>
      </w:pPr>
      <w:bookmarkStart w:id="91" w:name="D._Technical_Search_and_Rescue_Groups."/>
      <w:bookmarkEnd w:id="91"/>
      <w:r>
        <w:rPr>
          <w:sz w:val="24"/>
        </w:rPr>
        <w:t>Technical</w:t>
      </w:r>
      <w:r>
        <w:rPr>
          <w:spacing w:val="-3"/>
          <w:sz w:val="24"/>
        </w:rPr>
        <w:t xml:space="preserve"> </w:t>
      </w:r>
      <w:r>
        <w:rPr>
          <w:sz w:val="24"/>
        </w:rPr>
        <w:t>Search</w:t>
      </w:r>
      <w:r>
        <w:rPr>
          <w:spacing w:val="-2"/>
          <w:sz w:val="24"/>
        </w:rPr>
        <w:t xml:space="preserve"> </w:t>
      </w:r>
      <w:r>
        <w:rPr>
          <w:sz w:val="24"/>
        </w:rPr>
        <w:t>and Rescue</w:t>
      </w:r>
      <w:r>
        <w:rPr>
          <w:spacing w:val="-3"/>
          <w:sz w:val="24"/>
        </w:rPr>
        <w:t xml:space="preserve"> </w:t>
      </w:r>
      <w:r>
        <w:rPr>
          <w:spacing w:val="-2"/>
          <w:sz w:val="24"/>
        </w:rPr>
        <w:t>Groups.</w:t>
      </w:r>
    </w:p>
    <w:p w14:paraId="5555BEE8" w14:textId="77777777" w:rsidR="00E9319B" w:rsidRDefault="00E9319B">
      <w:pPr>
        <w:pStyle w:val="BodyText"/>
        <w:ind w:left="0"/>
      </w:pPr>
    </w:p>
    <w:p w14:paraId="5589A29F" w14:textId="77777777" w:rsidR="00E9319B" w:rsidRDefault="00407046">
      <w:pPr>
        <w:pStyle w:val="BodyText"/>
        <w:spacing w:line="480" w:lineRule="auto"/>
        <w:ind w:right="316" w:firstLine="720"/>
        <w:jc w:val="both"/>
      </w:pPr>
      <w:r>
        <w:t>Technical</w:t>
      </w:r>
      <w:r>
        <w:rPr>
          <w:spacing w:val="-2"/>
        </w:rPr>
        <w:t xml:space="preserve"> </w:t>
      </w:r>
      <w:r>
        <w:t>search</w:t>
      </w:r>
      <w:r>
        <w:rPr>
          <w:spacing w:val="-2"/>
        </w:rPr>
        <w:t xml:space="preserve"> </w:t>
      </w:r>
      <w:r>
        <w:t>and</w:t>
      </w:r>
      <w:r>
        <w:rPr>
          <w:spacing w:val="-2"/>
        </w:rPr>
        <w:t xml:space="preserve"> </w:t>
      </w:r>
      <w:r>
        <w:t>rescue</w:t>
      </w:r>
      <w:r>
        <w:rPr>
          <w:spacing w:val="-3"/>
        </w:rPr>
        <w:t xml:space="preserve"> </w:t>
      </w:r>
      <w:r>
        <w:t>groups</w:t>
      </w:r>
      <w:r>
        <w:rPr>
          <w:spacing w:val="-2"/>
        </w:rPr>
        <w:t xml:space="preserve"> </w:t>
      </w:r>
      <w:r>
        <w:t>are</w:t>
      </w:r>
      <w:r>
        <w:rPr>
          <w:spacing w:val="-3"/>
        </w:rPr>
        <w:t xml:space="preserve"> </w:t>
      </w:r>
      <w:r>
        <w:t>involved</w:t>
      </w:r>
      <w:r>
        <w:rPr>
          <w:spacing w:val="-2"/>
        </w:rPr>
        <w:t xml:space="preserve"> </w:t>
      </w:r>
      <w:r>
        <w:t>in</w:t>
      </w:r>
      <w:r>
        <w:rPr>
          <w:spacing w:val="-2"/>
        </w:rPr>
        <w:t xml:space="preserve"> </w:t>
      </w:r>
      <w:r>
        <w:t>wilderness</w:t>
      </w:r>
      <w:r>
        <w:rPr>
          <w:spacing w:val="-2"/>
        </w:rPr>
        <w:t xml:space="preserve"> </w:t>
      </w:r>
      <w:r>
        <w:t>and</w:t>
      </w:r>
      <w:r>
        <w:rPr>
          <w:spacing w:val="-2"/>
        </w:rPr>
        <w:t xml:space="preserve"> </w:t>
      </w:r>
      <w:r>
        <w:t>urban</w:t>
      </w:r>
      <w:r>
        <w:rPr>
          <w:spacing w:val="-2"/>
        </w:rPr>
        <w:t xml:space="preserve"> </w:t>
      </w:r>
      <w:r>
        <w:t>search and</w:t>
      </w:r>
      <w:r>
        <w:rPr>
          <w:spacing w:val="-4"/>
        </w:rPr>
        <w:t xml:space="preserve"> </w:t>
      </w:r>
      <w:r>
        <w:t>rescue</w:t>
      </w:r>
      <w:r>
        <w:rPr>
          <w:spacing w:val="-5"/>
        </w:rPr>
        <w:t xml:space="preserve"> </w:t>
      </w:r>
      <w:r>
        <w:t>using</w:t>
      </w:r>
      <w:r>
        <w:rPr>
          <w:spacing w:val="-4"/>
        </w:rPr>
        <w:t xml:space="preserve"> </w:t>
      </w:r>
      <w:r>
        <w:t>technical</w:t>
      </w:r>
      <w:r>
        <w:rPr>
          <w:spacing w:val="-4"/>
        </w:rPr>
        <w:t xml:space="preserve"> </w:t>
      </w:r>
      <w:r>
        <w:t>skills</w:t>
      </w:r>
      <w:r>
        <w:rPr>
          <w:spacing w:val="-4"/>
        </w:rPr>
        <w:t xml:space="preserve"> </w:t>
      </w:r>
      <w:r>
        <w:t>and</w:t>
      </w:r>
      <w:r>
        <w:rPr>
          <w:spacing w:val="-4"/>
        </w:rPr>
        <w:t xml:space="preserve"> </w:t>
      </w:r>
      <w:r>
        <w:t>equipment.</w:t>
      </w:r>
      <w:r>
        <w:rPr>
          <w:spacing w:val="-4"/>
        </w:rPr>
        <w:t xml:space="preserve"> </w:t>
      </w:r>
      <w:r>
        <w:t>These</w:t>
      </w:r>
      <w:r>
        <w:rPr>
          <w:spacing w:val="-5"/>
        </w:rPr>
        <w:t xml:space="preserve"> </w:t>
      </w:r>
      <w:r>
        <w:t>organizations</w:t>
      </w:r>
      <w:r>
        <w:rPr>
          <w:spacing w:val="-4"/>
        </w:rPr>
        <w:t xml:space="preserve"> </w:t>
      </w:r>
      <w:r>
        <w:t>would</w:t>
      </w:r>
      <w:r>
        <w:rPr>
          <w:spacing w:val="-4"/>
        </w:rPr>
        <w:t xml:space="preserve"> </w:t>
      </w:r>
      <w:r>
        <w:t>be</w:t>
      </w:r>
      <w:r>
        <w:rPr>
          <w:spacing w:val="-5"/>
        </w:rPr>
        <w:t xml:space="preserve"> </w:t>
      </w:r>
      <w:r>
        <w:t>required to comply with all provisions of the proposed rule, as described in Section IV.I..</w:t>
      </w:r>
    </w:p>
    <w:p w14:paraId="1C308D86" w14:textId="77777777" w:rsidR="00E9319B" w:rsidRDefault="00407046">
      <w:pPr>
        <w:pStyle w:val="BodyText"/>
        <w:spacing w:line="480" w:lineRule="auto"/>
        <w:ind w:right="117"/>
      </w:pPr>
      <w:r>
        <w:t>Technical search and rescue groups are assumed to incur the same labor hours and medical costs as EMS organizations for most provisions, as described in Section IV.III., with</w:t>
      </w:r>
      <w:r>
        <w:rPr>
          <w:spacing w:val="-3"/>
        </w:rPr>
        <w:t xml:space="preserve"> </w:t>
      </w:r>
      <w:r>
        <w:t>three</w:t>
      </w:r>
      <w:r>
        <w:rPr>
          <w:spacing w:val="-4"/>
        </w:rPr>
        <w:t xml:space="preserve"> </w:t>
      </w:r>
      <w:r>
        <w:t>exceptions.</w:t>
      </w:r>
      <w:r>
        <w:rPr>
          <w:spacing w:val="-3"/>
        </w:rPr>
        <w:t xml:space="preserve"> </w:t>
      </w:r>
      <w:r>
        <w:t>First,</w:t>
      </w:r>
      <w:r>
        <w:rPr>
          <w:spacing w:val="-3"/>
        </w:rPr>
        <w:t xml:space="preserve"> </w:t>
      </w:r>
      <w:r>
        <w:t>for</w:t>
      </w:r>
      <w:r>
        <w:rPr>
          <w:spacing w:val="-4"/>
        </w:rPr>
        <w:t xml:space="preserve"> </w:t>
      </w:r>
      <w:r>
        <w:t>initial</w:t>
      </w:r>
      <w:r>
        <w:rPr>
          <w:spacing w:val="-3"/>
        </w:rPr>
        <w:t xml:space="preserve"> </w:t>
      </w:r>
      <w:r>
        <w:t>and</w:t>
      </w:r>
      <w:r>
        <w:rPr>
          <w:spacing w:val="-3"/>
        </w:rPr>
        <w:t xml:space="preserve"> </w:t>
      </w:r>
      <w:r>
        <w:t>ongoing</w:t>
      </w:r>
      <w:r>
        <w:rPr>
          <w:spacing w:val="-3"/>
        </w:rPr>
        <w:t xml:space="preserve"> </w:t>
      </w:r>
      <w:r>
        <w:t>training</w:t>
      </w:r>
      <w:r>
        <w:rPr>
          <w:spacing w:val="-3"/>
        </w:rPr>
        <w:t xml:space="preserve"> </w:t>
      </w:r>
      <w:r>
        <w:t>OSHA</w:t>
      </w:r>
      <w:r>
        <w:rPr>
          <w:spacing w:val="-4"/>
        </w:rPr>
        <w:t xml:space="preserve"> </w:t>
      </w:r>
      <w:r>
        <w:t>assumes</w:t>
      </w:r>
      <w:r>
        <w:rPr>
          <w:spacing w:val="-1"/>
        </w:rPr>
        <w:t xml:space="preserve"> </w:t>
      </w:r>
      <w:r>
        <w:t>that</w:t>
      </w:r>
      <w:r>
        <w:rPr>
          <w:spacing w:val="-3"/>
        </w:rPr>
        <w:t xml:space="preserve"> </w:t>
      </w:r>
      <w:r>
        <w:t>technical search</w:t>
      </w:r>
      <w:r>
        <w:rPr>
          <w:spacing w:val="-2"/>
        </w:rPr>
        <w:t xml:space="preserve"> </w:t>
      </w:r>
      <w:r>
        <w:t>and</w:t>
      </w:r>
      <w:r>
        <w:rPr>
          <w:spacing w:val="-3"/>
        </w:rPr>
        <w:t xml:space="preserve"> </w:t>
      </w:r>
      <w:r>
        <w:t>rescue</w:t>
      </w:r>
      <w:r>
        <w:rPr>
          <w:spacing w:val="-2"/>
        </w:rPr>
        <w:t xml:space="preserve"> </w:t>
      </w:r>
      <w:r>
        <w:t>employees</w:t>
      </w:r>
      <w:r>
        <w:rPr>
          <w:spacing w:val="-3"/>
        </w:rPr>
        <w:t xml:space="preserve"> </w:t>
      </w:r>
      <w:r>
        <w:t>would</w:t>
      </w:r>
      <w:r>
        <w:rPr>
          <w:spacing w:val="-3"/>
        </w:rPr>
        <w:t xml:space="preserve"> </w:t>
      </w:r>
      <w:r>
        <w:t>expend</w:t>
      </w:r>
      <w:r>
        <w:rPr>
          <w:spacing w:val="-3"/>
        </w:rPr>
        <w:t xml:space="preserve"> </w:t>
      </w:r>
      <w:r>
        <w:t>200</w:t>
      </w:r>
      <w:r>
        <w:rPr>
          <w:spacing w:val="-3"/>
        </w:rPr>
        <w:t xml:space="preserve"> </w:t>
      </w:r>
      <w:r>
        <w:t>hours</w:t>
      </w:r>
      <w:r>
        <w:rPr>
          <w:spacing w:val="-3"/>
        </w:rPr>
        <w:t xml:space="preserve"> </w:t>
      </w:r>
      <w:r>
        <w:t>on</w:t>
      </w:r>
      <w:r>
        <w:rPr>
          <w:spacing w:val="-3"/>
        </w:rPr>
        <w:t xml:space="preserve"> </w:t>
      </w:r>
      <w:r>
        <w:t>initial</w:t>
      </w:r>
      <w:r>
        <w:rPr>
          <w:spacing w:val="-3"/>
        </w:rPr>
        <w:t xml:space="preserve"> </w:t>
      </w:r>
      <w:r>
        <w:t>training</w:t>
      </w:r>
      <w:r>
        <w:rPr>
          <w:spacing w:val="-3"/>
        </w:rPr>
        <w:t xml:space="preserve"> </w:t>
      </w:r>
      <w:r>
        <w:t>and</w:t>
      </w:r>
      <w:r>
        <w:rPr>
          <w:spacing w:val="-3"/>
        </w:rPr>
        <w:t xml:space="preserve"> </w:t>
      </w:r>
      <w:r>
        <w:t>would</w:t>
      </w:r>
      <w:r>
        <w:rPr>
          <w:spacing w:val="-3"/>
        </w:rPr>
        <w:t xml:space="preserve"> </w:t>
      </w:r>
      <w:r>
        <w:t>spend the same amount of time as firefighters on ongoing training. Second, in the case of emergency incident operations, the per incident time estimate is the same for both EMS and technical search and rescue; however, the number of incidents that these groups respond</w:t>
      </w:r>
      <w:r>
        <w:rPr>
          <w:spacing w:val="-3"/>
        </w:rPr>
        <w:t xml:space="preserve"> </w:t>
      </w:r>
      <w:r>
        <w:t>to</w:t>
      </w:r>
      <w:r>
        <w:rPr>
          <w:spacing w:val="-3"/>
        </w:rPr>
        <w:t xml:space="preserve"> </w:t>
      </w:r>
      <w:r>
        <w:t>each</w:t>
      </w:r>
      <w:r>
        <w:rPr>
          <w:spacing w:val="-3"/>
        </w:rPr>
        <w:t xml:space="preserve"> </w:t>
      </w:r>
      <w:r>
        <w:t>year</w:t>
      </w:r>
      <w:r>
        <w:rPr>
          <w:spacing w:val="-4"/>
        </w:rPr>
        <w:t xml:space="preserve"> </w:t>
      </w:r>
      <w:r>
        <w:t>differs,</w:t>
      </w:r>
      <w:r>
        <w:rPr>
          <w:spacing w:val="-3"/>
        </w:rPr>
        <w:t xml:space="preserve"> </w:t>
      </w:r>
      <w:r>
        <w:t>which</w:t>
      </w:r>
      <w:r>
        <w:rPr>
          <w:spacing w:val="-3"/>
        </w:rPr>
        <w:t xml:space="preserve"> </w:t>
      </w:r>
      <w:r>
        <w:t>results</w:t>
      </w:r>
      <w:r>
        <w:rPr>
          <w:spacing w:val="-3"/>
        </w:rPr>
        <w:t xml:space="preserve"> </w:t>
      </w:r>
      <w:r>
        <w:t>in</w:t>
      </w:r>
      <w:r>
        <w:rPr>
          <w:spacing w:val="-3"/>
        </w:rPr>
        <w:t xml:space="preserve"> </w:t>
      </w:r>
      <w:r>
        <w:t>different</w:t>
      </w:r>
      <w:r>
        <w:rPr>
          <w:spacing w:val="-3"/>
        </w:rPr>
        <w:t xml:space="preserve"> </w:t>
      </w:r>
      <w:r>
        <w:t>annual</w:t>
      </w:r>
      <w:r>
        <w:rPr>
          <w:spacing w:val="-3"/>
        </w:rPr>
        <w:t xml:space="preserve"> </w:t>
      </w:r>
      <w:r>
        <w:t>time</w:t>
      </w:r>
      <w:r>
        <w:rPr>
          <w:spacing w:val="-4"/>
        </w:rPr>
        <w:t xml:space="preserve"> </w:t>
      </w:r>
      <w:r>
        <w:t>spent</w:t>
      </w:r>
      <w:r>
        <w:rPr>
          <w:spacing w:val="-3"/>
        </w:rPr>
        <w:t xml:space="preserve"> </w:t>
      </w:r>
      <w:r>
        <w:t>responding</w:t>
      </w:r>
      <w:r>
        <w:rPr>
          <w:spacing w:val="-3"/>
        </w:rPr>
        <w:t xml:space="preserve"> </w:t>
      </w:r>
      <w:r>
        <w:t>to</w:t>
      </w:r>
      <w:r>
        <w:rPr>
          <w:spacing w:val="-3"/>
        </w:rPr>
        <w:t xml:space="preserve"> </w:t>
      </w:r>
      <w:r>
        <w:t>all incidents. Third, the</w:t>
      </w:r>
      <w:r>
        <w:rPr>
          <w:spacing w:val="-1"/>
        </w:rPr>
        <w:t xml:space="preserve"> </w:t>
      </w:r>
      <w:r>
        <w:t>time</w:t>
      </w:r>
      <w:r>
        <w:rPr>
          <w:spacing w:val="-1"/>
        </w:rPr>
        <w:t xml:space="preserve"> </w:t>
      </w:r>
      <w:r>
        <w:t>per</w:t>
      </w:r>
      <w:r>
        <w:rPr>
          <w:spacing w:val="-1"/>
        </w:rPr>
        <w:t xml:space="preserve"> </w:t>
      </w:r>
      <w:r>
        <w:t>incident for</w:t>
      </w:r>
      <w:r>
        <w:rPr>
          <w:spacing w:val="-1"/>
        </w:rPr>
        <w:t xml:space="preserve"> </w:t>
      </w:r>
      <w:r>
        <w:t>technical search and rescue</w:t>
      </w:r>
      <w:r>
        <w:rPr>
          <w:spacing w:val="-1"/>
        </w:rPr>
        <w:t xml:space="preserve"> </w:t>
      </w:r>
      <w:r>
        <w:t>groups to conduct a post-incident analysis is five minutes instead of one minute as estimated for EMS.</w:t>
      </w:r>
    </w:p>
    <w:p w14:paraId="0DB20667" w14:textId="77777777" w:rsidR="00E9319B" w:rsidRDefault="00407046">
      <w:pPr>
        <w:pStyle w:val="BodyText"/>
        <w:spacing w:line="480" w:lineRule="auto"/>
        <w:ind w:left="439" w:right="175" w:firstLine="720"/>
      </w:pPr>
      <w:r>
        <w:t>As described in the Industry Profile, to fully capture the universe of technical search and</w:t>
      </w:r>
      <w:r>
        <w:rPr>
          <w:spacing w:val="-2"/>
        </w:rPr>
        <w:t xml:space="preserve"> </w:t>
      </w:r>
      <w:r>
        <w:t>rescue</w:t>
      </w:r>
      <w:r>
        <w:rPr>
          <w:spacing w:val="-3"/>
        </w:rPr>
        <w:t xml:space="preserve"> </w:t>
      </w:r>
      <w:r>
        <w:t>organizations,</w:t>
      </w:r>
      <w:r>
        <w:rPr>
          <w:spacing w:val="-2"/>
        </w:rPr>
        <w:t xml:space="preserve"> </w:t>
      </w:r>
      <w:r>
        <w:t>OSHA</w:t>
      </w:r>
      <w:r>
        <w:rPr>
          <w:spacing w:val="-3"/>
        </w:rPr>
        <w:t xml:space="preserve"> </w:t>
      </w:r>
      <w:r>
        <w:t>obtained data</w:t>
      </w:r>
      <w:r>
        <w:rPr>
          <w:spacing w:val="-3"/>
        </w:rPr>
        <w:t xml:space="preserve"> </w:t>
      </w:r>
      <w:r>
        <w:t>from</w:t>
      </w:r>
      <w:r>
        <w:rPr>
          <w:spacing w:val="-2"/>
        </w:rPr>
        <w:t xml:space="preserve"> </w:t>
      </w:r>
      <w:r>
        <w:t>multiple</w:t>
      </w:r>
      <w:r>
        <w:rPr>
          <w:spacing w:val="-3"/>
        </w:rPr>
        <w:t xml:space="preserve"> </w:t>
      </w:r>
      <w:r>
        <w:t>sources,</w:t>
      </w:r>
      <w:r>
        <w:rPr>
          <w:spacing w:val="-2"/>
        </w:rPr>
        <w:t xml:space="preserve"> </w:t>
      </w:r>
      <w:r>
        <w:t>which,</w:t>
      </w:r>
      <w:r>
        <w:rPr>
          <w:spacing w:val="-2"/>
        </w:rPr>
        <w:t xml:space="preserve"> </w:t>
      </w:r>
      <w:r>
        <w:t>for the</w:t>
      </w:r>
      <w:r>
        <w:rPr>
          <w:spacing w:val="-4"/>
        </w:rPr>
        <w:t xml:space="preserve"> </w:t>
      </w:r>
      <w:r>
        <w:t>purposes</w:t>
      </w:r>
      <w:r>
        <w:rPr>
          <w:spacing w:val="-3"/>
        </w:rPr>
        <w:t xml:space="preserve"> </w:t>
      </w:r>
      <w:r>
        <w:t>of</w:t>
      </w:r>
      <w:r>
        <w:rPr>
          <w:spacing w:val="-4"/>
        </w:rPr>
        <w:t xml:space="preserve"> </w:t>
      </w:r>
      <w:r>
        <w:t>estimating</w:t>
      </w:r>
      <w:r>
        <w:rPr>
          <w:spacing w:val="-3"/>
        </w:rPr>
        <w:t xml:space="preserve"> </w:t>
      </w:r>
      <w:r>
        <w:t>unit</w:t>
      </w:r>
      <w:r>
        <w:rPr>
          <w:spacing w:val="-3"/>
        </w:rPr>
        <w:t xml:space="preserve"> </w:t>
      </w:r>
      <w:r>
        <w:t>costs,</w:t>
      </w:r>
      <w:r>
        <w:rPr>
          <w:spacing w:val="-3"/>
        </w:rPr>
        <w:t xml:space="preserve"> </w:t>
      </w:r>
      <w:r>
        <w:t>requires</w:t>
      </w:r>
      <w:r>
        <w:rPr>
          <w:spacing w:val="-3"/>
        </w:rPr>
        <w:t xml:space="preserve"> </w:t>
      </w:r>
      <w:r>
        <w:t>the</w:t>
      </w:r>
      <w:r>
        <w:rPr>
          <w:spacing w:val="-2"/>
        </w:rPr>
        <w:t xml:space="preserve"> </w:t>
      </w:r>
      <w:r>
        <w:t>derivation</w:t>
      </w:r>
      <w:r>
        <w:rPr>
          <w:spacing w:val="-3"/>
        </w:rPr>
        <w:t xml:space="preserve"> </w:t>
      </w:r>
      <w:r>
        <w:t>of</w:t>
      </w:r>
      <w:r>
        <w:rPr>
          <w:spacing w:val="-4"/>
        </w:rPr>
        <w:t xml:space="preserve"> </w:t>
      </w:r>
      <w:r>
        <w:t>separate</w:t>
      </w:r>
      <w:r>
        <w:rPr>
          <w:spacing w:val="-2"/>
        </w:rPr>
        <w:t xml:space="preserve"> </w:t>
      </w:r>
      <w:r>
        <w:t>wage</w:t>
      </w:r>
      <w:r>
        <w:rPr>
          <w:spacing w:val="-4"/>
        </w:rPr>
        <w:t xml:space="preserve"> </w:t>
      </w:r>
      <w:r>
        <w:t>rates.</w:t>
      </w:r>
      <w:r>
        <w:rPr>
          <w:spacing w:val="-3"/>
        </w:rPr>
        <w:t xml:space="preserve"> </w:t>
      </w:r>
      <w:r>
        <w:t xml:space="preserve">The unit costs are provided for both subgroups of technical search and rescue in Sections </w:t>
      </w:r>
      <w:r>
        <w:rPr>
          <w:sz w:val="22"/>
        </w:rPr>
        <w:t>VII.</w:t>
      </w:r>
      <w:r>
        <w:t>D(i) and VII.D(ii)</w:t>
      </w:r>
    </w:p>
    <w:p w14:paraId="01AC6428" w14:textId="77777777" w:rsidR="00E9319B" w:rsidRDefault="00407046">
      <w:pPr>
        <w:pStyle w:val="ListParagraph"/>
        <w:numPr>
          <w:ilvl w:val="4"/>
          <w:numId w:val="38"/>
        </w:numPr>
        <w:tabs>
          <w:tab w:val="left" w:pos="724"/>
        </w:tabs>
        <w:spacing w:before="1"/>
        <w:ind w:left="724" w:hanging="284"/>
        <w:rPr>
          <w:i/>
          <w:sz w:val="24"/>
        </w:rPr>
      </w:pPr>
      <w:r>
        <w:rPr>
          <w:i/>
          <w:sz w:val="24"/>
        </w:rPr>
        <w:t>Wilderness</w:t>
      </w:r>
      <w:r>
        <w:rPr>
          <w:i/>
          <w:spacing w:val="-1"/>
          <w:sz w:val="24"/>
        </w:rPr>
        <w:t xml:space="preserve"> </w:t>
      </w:r>
      <w:r>
        <w:rPr>
          <w:i/>
          <w:sz w:val="24"/>
        </w:rPr>
        <w:t>and</w:t>
      </w:r>
      <w:r>
        <w:rPr>
          <w:i/>
          <w:spacing w:val="-1"/>
          <w:sz w:val="24"/>
        </w:rPr>
        <w:t xml:space="preserve"> </w:t>
      </w:r>
      <w:r>
        <w:rPr>
          <w:i/>
          <w:sz w:val="24"/>
        </w:rPr>
        <w:t>Urban</w:t>
      </w:r>
      <w:r>
        <w:rPr>
          <w:i/>
          <w:spacing w:val="-1"/>
          <w:sz w:val="24"/>
        </w:rPr>
        <w:t xml:space="preserve"> </w:t>
      </w:r>
      <w:r>
        <w:rPr>
          <w:i/>
          <w:sz w:val="24"/>
        </w:rPr>
        <w:t>Search</w:t>
      </w:r>
      <w:r>
        <w:rPr>
          <w:i/>
          <w:spacing w:val="-1"/>
          <w:sz w:val="24"/>
        </w:rPr>
        <w:t xml:space="preserve"> </w:t>
      </w:r>
      <w:r>
        <w:rPr>
          <w:i/>
          <w:sz w:val="24"/>
        </w:rPr>
        <w:t>and</w:t>
      </w:r>
      <w:r>
        <w:rPr>
          <w:i/>
          <w:spacing w:val="-1"/>
          <w:sz w:val="24"/>
        </w:rPr>
        <w:t xml:space="preserve"> </w:t>
      </w:r>
      <w:r>
        <w:rPr>
          <w:i/>
          <w:spacing w:val="-2"/>
          <w:sz w:val="24"/>
        </w:rPr>
        <w:t>Rescue.</w:t>
      </w:r>
    </w:p>
    <w:p w14:paraId="4D8AF1A0" w14:textId="77777777" w:rsidR="00E9319B" w:rsidRDefault="00E9319B">
      <w:pPr>
        <w:pStyle w:val="BodyText"/>
        <w:ind w:left="0"/>
        <w:rPr>
          <w:i/>
        </w:rPr>
      </w:pPr>
    </w:p>
    <w:p w14:paraId="66646F93" w14:textId="77777777" w:rsidR="00E9319B" w:rsidRDefault="00407046">
      <w:pPr>
        <w:pStyle w:val="BodyText"/>
        <w:spacing w:line="480" w:lineRule="auto"/>
        <w:ind w:firstLine="720"/>
      </w:pPr>
      <w:r>
        <w:t>Wilderness</w:t>
      </w:r>
      <w:r>
        <w:rPr>
          <w:spacing w:val="-4"/>
        </w:rPr>
        <w:t xml:space="preserve"> </w:t>
      </w:r>
      <w:r>
        <w:t>and</w:t>
      </w:r>
      <w:r>
        <w:rPr>
          <w:spacing w:val="-4"/>
        </w:rPr>
        <w:t xml:space="preserve"> </w:t>
      </w:r>
      <w:r>
        <w:t>urban</w:t>
      </w:r>
      <w:r>
        <w:rPr>
          <w:spacing w:val="-4"/>
        </w:rPr>
        <w:t xml:space="preserve"> </w:t>
      </w:r>
      <w:r>
        <w:t>search</w:t>
      </w:r>
      <w:r>
        <w:rPr>
          <w:spacing w:val="-4"/>
        </w:rPr>
        <w:t xml:space="preserve"> </w:t>
      </w:r>
      <w:r>
        <w:t>and</w:t>
      </w:r>
      <w:r>
        <w:rPr>
          <w:spacing w:val="-2"/>
        </w:rPr>
        <w:t xml:space="preserve"> </w:t>
      </w:r>
      <w:r>
        <w:t>rescue</w:t>
      </w:r>
      <w:r>
        <w:rPr>
          <w:spacing w:val="-5"/>
        </w:rPr>
        <w:t xml:space="preserve"> </w:t>
      </w:r>
      <w:r>
        <w:t>groups</w:t>
      </w:r>
      <w:r>
        <w:rPr>
          <w:spacing w:val="-2"/>
        </w:rPr>
        <w:t xml:space="preserve"> </w:t>
      </w:r>
      <w:r>
        <w:t>are</w:t>
      </w:r>
      <w:r>
        <w:rPr>
          <w:spacing w:val="-5"/>
        </w:rPr>
        <w:t xml:space="preserve"> </w:t>
      </w:r>
      <w:r>
        <w:t>involved</w:t>
      </w:r>
      <w:r>
        <w:rPr>
          <w:spacing w:val="-4"/>
        </w:rPr>
        <w:t xml:space="preserve"> </w:t>
      </w:r>
      <w:r>
        <w:t>in</w:t>
      </w:r>
      <w:r>
        <w:rPr>
          <w:spacing w:val="-4"/>
        </w:rPr>
        <w:t xml:space="preserve"> </w:t>
      </w:r>
      <w:r>
        <w:t>and</w:t>
      </w:r>
      <w:r>
        <w:rPr>
          <w:spacing w:val="-4"/>
        </w:rPr>
        <w:t xml:space="preserve"> </w:t>
      </w:r>
      <w:r>
        <w:t>use</w:t>
      </w:r>
      <w:r>
        <w:rPr>
          <w:spacing w:val="-5"/>
        </w:rPr>
        <w:t xml:space="preserve"> </w:t>
      </w:r>
      <w:r>
        <w:t>special Vknowledge, skills, and specialized equipment to resolve complex search and rescue situations, such as rope, vehicle/machinery, structural collapse, trench, and technical</w:t>
      </w:r>
    </w:p>
    <w:p w14:paraId="36195330" w14:textId="77777777" w:rsidR="00E9319B" w:rsidRDefault="00E9319B">
      <w:pPr>
        <w:spacing w:line="480" w:lineRule="auto"/>
        <w:sectPr w:rsidR="00E9319B">
          <w:footerReference w:type="default" r:id="rId65"/>
          <w:pgSz w:w="12240" w:h="15840"/>
          <w:pgMar w:top="1360" w:right="1340" w:bottom="1220" w:left="1720" w:header="0" w:footer="1034" w:gutter="0"/>
          <w:cols w:space="720"/>
        </w:sectPr>
      </w:pPr>
    </w:p>
    <w:p w14:paraId="04992ACA" w14:textId="77777777" w:rsidR="00E9319B" w:rsidRDefault="00407046">
      <w:pPr>
        <w:pStyle w:val="BodyText"/>
        <w:spacing w:before="79" w:line="480" w:lineRule="auto"/>
        <w:ind w:right="175"/>
      </w:pPr>
      <w:r>
        <w:t>water</w:t>
      </w:r>
      <w:r>
        <w:rPr>
          <w:spacing w:val="-1"/>
        </w:rPr>
        <w:t xml:space="preserve"> </w:t>
      </w:r>
      <w:r>
        <w:t>rescue. Table</w:t>
      </w:r>
      <w:r>
        <w:rPr>
          <w:spacing w:val="-1"/>
        </w:rPr>
        <w:t xml:space="preserve"> </w:t>
      </w:r>
      <w:r>
        <w:t>VII-C-12 and Table</w:t>
      </w:r>
      <w:r>
        <w:rPr>
          <w:spacing w:val="-1"/>
        </w:rPr>
        <w:t xml:space="preserve"> </w:t>
      </w:r>
      <w:r>
        <w:t>VII-C-13 show</w:t>
      </w:r>
      <w:r>
        <w:rPr>
          <w:spacing w:val="-1"/>
        </w:rPr>
        <w:t xml:space="preserve"> </w:t>
      </w:r>
      <w:r>
        <w:t>the</w:t>
      </w:r>
      <w:r>
        <w:rPr>
          <w:spacing w:val="-1"/>
        </w:rPr>
        <w:t xml:space="preserve"> </w:t>
      </w:r>
      <w:r>
        <w:t>estimated unit labor</w:t>
      </w:r>
      <w:r>
        <w:rPr>
          <w:spacing w:val="-1"/>
        </w:rPr>
        <w:t xml:space="preserve"> </w:t>
      </w:r>
      <w:r>
        <w:t>hours and costs, respectively, for each requirement in the proposed rule for wilderness and urban search and rescue groups by employee class size. Note that while the unit labor hours are largely the same as for EMS organizations, unit costs differ due to the application</w:t>
      </w:r>
      <w:r>
        <w:rPr>
          <w:spacing w:val="-4"/>
        </w:rPr>
        <w:t xml:space="preserve"> </w:t>
      </w:r>
      <w:r>
        <w:t>of</w:t>
      </w:r>
      <w:r>
        <w:rPr>
          <w:spacing w:val="-5"/>
        </w:rPr>
        <w:t xml:space="preserve"> </w:t>
      </w:r>
      <w:r>
        <w:t>wage</w:t>
      </w:r>
      <w:r>
        <w:rPr>
          <w:spacing w:val="-5"/>
        </w:rPr>
        <w:t xml:space="preserve"> </w:t>
      </w:r>
      <w:r>
        <w:t>rates</w:t>
      </w:r>
      <w:r>
        <w:rPr>
          <w:spacing w:val="-4"/>
        </w:rPr>
        <w:t xml:space="preserve"> </w:t>
      </w:r>
      <w:r>
        <w:t>for</w:t>
      </w:r>
      <w:r>
        <w:rPr>
          <w:spacing w:val="-5"/>
        </w:rPr>
        <w:t xml:space="preserve"> </w:t>
      </w:r>
      <w:r>
        <w:t>wilderness</w:t>
      </w:r>
      <w:r>
        <w:rPr>
          <w:spacing w:val="-2"/>
        </w:rPr>
        <w:t xml:space="preserve"> </w:t>
      </w:r>
      <w:r>
        <w:t>and</w:t>
      </w:r>
      <w:r>
        <w:rPr>
          <w:spacing w:val="-4"/>
        </w:rPr>
        <w:t xml:space="preserve"> </w:t>
      </w:r>
      <w:r>
        <w:t>urban</w:t>
      </w:r>
      <w:r>
        <w:rPr>
          <w:spacing w:val="-2"/>
        </w:rPr>
        <w:t xml:space="preserve"> </w:t>
      </w:r>
      <w:r>
        <w:t>search</w:t>
      </w:r>
      <w:r>
        <w:rPr>
          <w:spacing w:val="-2"/>
        </w:rPr>
        <w:t xml:space="preserve"> </w:t>
      </w:r>
      <w:r>
        <w:t>and</w:t>
      </w:r>
      <w:r>
        <w:rPr>
          <w:spacing w:val="-4"/>
        </w:rPr>
        <w:t xml:space="preserve"> </w:t>
      </w:r>
      <w:r>
        <w:t>rescue</w:t>
      </w:r>
      <w:r>
        <w:rPr>
          <w:spacing w:val="-5"/>
        </w:rPr>
        <w:t xml:space="preserve"> </w:t>
      </w:r>
      <w:r>
        <w:t>responders</w:t>
      </w:r>
      <w:r>
        <w:rPr>
          <w:spacing w:val="-4"/>
        </w:rPr>
        <w:t xml:space="preserve"> </w:t>
      </w:r>
      <w:r>
        <w:t>rather than EMS responders.</w:t>
      </w:r>
    </w:p>
    <w:p w14:paraId="030B2C67" w14:textId="77777777" w:rsidR="00E9319B" w:rsidRDefault="00E9319B">
      <w:pPr>
        <w:spacing w:line="480" w:lineRule="auto"/>
        <w:sectPr w:rsidR="00E9319B">
          <w:pgSz w:w="12240" w:h="15840"/>
          <w:pgMar w:top="1360" w:right="1340" w:bottom="1220" w:left="1720" w:header="0" w:footer="1034" w:gutter="0"/>
          <w:cols w:space="720"/>
        </w:sectPr>
      </w:pPr>
    </w:p>
    <w:p w14:paraId="5EB3148D" w14:textId="77777777" w:rsidR="00E9319B" w:rsidRDefault="00407046">
      <w:pPr>
        <w:pStyle w:val="Heading2"/>
        <w:spacing w:before="79"/>
        <w:ind w:left="5359" w:hanging="5088"/>
      </w:pPr>
      <w:r>
        <w:t>Table</w:t>
      </w:r>
      <w:r>
        <w:rPr>
          <w:spacing w:val="-3"/>
        </w:rPr>
        <w:t xml:space="preserve"> </w:t>
      </w:r>
      <w:r>
        <w:t>VII-C-12.</w:t>
      </w:r>
      <w:r>
        <w:rPr>
          <w:spacing w:val="-2"/>
        </w:rPr>
        <w:t xml:space="preserve"> </w:t>
      </w:r>
      <w:r>
        <w:t>Unit</w:t>
      </w:r>
      <w:r>
        <w:rPr>
          <w:spacing w:val="-3"/>
        </w:rPr>
        <w:t xml:space="preserve"> </w:t>
      </w:r>
      <w:r>
        <w:t>Burden</w:t>
      </w:r>
      <w:r>
        <w:rPr>
          <w:spacing w:val="-2"/>
        </w:rPr>
        <w:t xml:space="preserve"> </w:t>
      </w:r>
      <w:r>
        <w:t>for</w:t>
      </w:r>
      <w:r>
        <w:rPr>
          <w:spacing w:val="-3"/>
        </w:rPr>
        <w:t xml:space="preserve"> </w:t>
      </w:r>
      <w:r>
        <w:t>Labor-Based</w:t>
      </w:r>
      <w:r>
        <w:rPr>
          <w:spacing w:val="-2"/>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Wilderness</w:t>
      </w:r>
      <w:r>
        <w:rPr>
          <w:spacing w:val="-2"/>
        </w:rPr>
        <w:t xml:space="preserve"> </w:t>
      </w:r>
      <w:r>
        <w:t>and</w:t>
      </w:r>
      <w:r>
        <w:rPr>
          <w:spacing w:val="-2"/>
        </w:rPr>
        <w:t xml:space="preserve"> </w:t>
      </w:r>
      <w:r>
        <w:t>Urban</w:t>
      </w:r>
      <w:r>
        <w:rPr>
          <w:spacing w:val="-2"/>
        </w:rPr>
        <w:t xml:space="preserve"> </w:t>
      </w:r>
      <w:r>
        <w:t>Search</w:t>
      </w:r>
      <w:r>
        <w:rPr>
          <w:spacing w:val="-2"/>
        </w:rPr>
        <w:t xml:space="preserve"> </w:t>
      </w:r>
      <w:r>
        <w:t>and</w:t>
      </w:r>
      <w:r>
        <w:rPr>
          <w:spacing w:val="-2"/>
        </w:rPr>
        <w:t xml:space="preserve"> </w:t>
      </w:r>
      <w:r>
        <w:t>Rescue Groups and Responders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6B4E6EF7" w14:textId="77777777">
        <w:trPr>
          <w:trHeight w:val="253"/>
        </w:trPr>
        <w:tc>
          <w:tcPr>
            <w:tcW w:w="3418" w:type="dxa"/>
            <w:vMerge w:val="restart"/>
          </w:tcPr>
          <w:p w14:paraId="17285AB7" w14:textId="77777777" w:rsidR="00E9319B" w:rsidRDefault="00E9319B">
            <w:pPr>
              <w:pStyle w:val="TableParagraph"/>
              <w:jc w:val="left"/>
            </w:pPr>
          </w:p>
        </w:tc>
        <w:tc>
          <w:tcPr>
            <w:tcW w:w="5041" w:type="dxa"/>
            <w:gridSpan w:val="6"/>
          </w:tcPr>
          <w:p w14:paraId="022CE1C5"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0EDDFA64" w14:textId="77777777" w:rsidR="00E9319B" w:rsidRDefault="00E9319B">
            <w:pPr>
              <w:pStyle w:val="TableParagraph"/>
              <w:spacing w:before="4"/>
              <w:jc w:val="left"/>
              <w:rPr>
                <w:b/>
              </w:rPr>
            </w:pPr>
          </w:p>
          <w:p w14:paraId="74DB8E2B" w14:textId="77777777" w:rsidR="00E9319B" w:rsidRDefault="00407046">
            <w:pPr>
              <w:pStyle w:val="TableParagraph"/>
              <w:ind w:left="432"/>
              <w:jc w:val="left"/>
              <w:rPr>
                <w:b/>
              </w:rPr>
            </w:pPr>
            <w:r>
              <w:rPr>
                <w:b/>
                <w:spacing w:val="-2"/>
              </w:rPr>
              <w:t>Basis</w:t>
            </w:r>
          </w:p>
        </w:tc>
        <w:tc>
          <w:tcPr>
            <w:tcW w:w="1912" w:type="dxa"/>
            <w:vMerge w:val="restart"/>
          </w:tcPr>
          <w:p w14:paraId="25E9EF2D" w14:textId="77777777" w:rsidR="00E9319B" w:rsidRDefault="00E9319B">
            <w:pPr>
              <w:pStyle w:val="TableParagraph"/>
              <w:spacing w:before="4"/>
              <w:jc w:val="left"/>
              <w:rPr>
                <w:b/>
              </w:rPr>
            </w:pPr>
          </w:p>
          <w:p w14:paraId="1A894606"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1F502242" w14:textId="77777777" w:rsidR="00E9319B" w:rsidRDefault="00E9319B">
            <w:pPr>
              <w:pStyle w:val="TableParagraph"/>
              <w:spacing w:before="4"/>
              <w:jc w:val="left"/>
              <w:rPr>
                <w:b/>
              </w:rPr>
            </w:pPr>
          </w:p>
          <w:p w14:paraId="603EFBCA" w14:textId="77777777" w:rsidR="00E9319B" w:rsidRDefault="00407046">
            <w:pPr>
              <w:pStyle w:val="TableParagraph"/>
              <w:ind w:left="100"/>
              <w:jc w:val="left"/>
              <w:rPr>
                <w:b/>
              </w:rPr>
            </w:pPr>
            <w:r>
              <w:rPr>
                <w:b/>
                <w:spacing w:val="-2"/>
              </w:rPr>
              <w:t>Frequency</w:t>
            </w:r>
          </w:p>
        </w:tc>
      </w:tr>
      <w:tr w:rsidR="00E9319B" w14:paraId="0A2E5306" w14:textId="77777777">
        <w:trPr>
          <w:trHeight w:val="506"/>
        </w:trPr>
        <w:tc>
          <w:tcPr>
            <w:tcW w:w="3418" w:type="dxa"/>
            <w:vMerge/>
            <w:tcBorders>
              <w:top w:val="nil"/>
            </w:tcBorders>
          </w:tcPr>
          <w:p w14:paraId="3B03D9DD" w14:textId="77777777" w:rsidR="00E9319B" w:rsidRDefault="00E9319B">
            <w:pPr>
              <w:rPr>
                <w:sz w:val="2"/>
                <w:szCs w:val="2"/>
              </w:rPr>
            </w:pPr>
          </w:p>
        </w:tc>
        <w:tc>
          <w:tcPr>
            <w:tcW w:w="821" w:type="dxa"/>
          </w:tcPr>
          <w:p w14:paraId="1DC9CEED" w14:textId="77777777" w:rsidR="00E9319B" w:rsidRDefault="00407046">
            <w:pPr>
              <w:pStyle w:val="TableParagraph"/>
              <w:spacing w:before="125"/>
              <w:ind w:left="236"/>
              <w:jc w:val="left"/>
              <w:rPr>
                <w:b/>
              </w:rPr>
            </w:pPr>
            <w:r>
              <w:rPr>
                <w:b/>
                <w:spacing w:val="-5"/>
              </w:rPr>
              <w:t>&lt;25</w:t>
            </w:r>
          </w:p>
        </w:tc>
        <w:tc>
          <w:tcPr>
            <w:tcW w:w="821" w:type="dxa"/>
          </w:tcPr>
          <w:p w14:paraId="62141331" w14:textId="77777777" w:rsidR="00E9319B" w:rsidRDefault="00407046">
            <w:pPr>
              <w:pStyle w:val="TableParagraph"/>
              <w:spacing w:before="125"/>
              <w:ind w:right="140"/>
              <w:rPr>
                <w:b/>
              </w:rPr>
            </w:pPr>
            <w:r>
              <w:rPr>
                <w:b/>
              </w:rPr>
              <w:t>25-</w:t>
            </w:r>
            <w:r>
              <w:rPr>
                <w:b/>
                <w:spacing w:val="-5"/>
              </w:rPr>
              <w:t>49</w:t>
            </w:r>
          </w:p>
        </w:tc>
        <w:tc>
          <w:tcPr>
            <w:tcW w:w="821" w:type="dxa"/>
          </w:tcPr>
          <w:p w14:paraId="37312860" w14:textId="77777777" w:rsidR="00E9319B" w:rsidRDefault="00407046">
            <w:pPr>
              <w:pStyle w:val="TableParagraph"/>
              <w:spacing w:before="125"/>
              <w:ind w:right="140"/>
              <w:rPr>
                <w:b/>
              </w:rPr>
            </w:pPr>
            <w:r>
              <w:rPr>
                <w:b/>
              </w:rPr>
              <w:t>50-</w:t>
            </w:r>
            <w:r>
              <w:rPr>
                <w:b/>
                <w:spacing w:val="-5"/>
              </w:rPr>
              <w:t>99</w:t>
            </w:r>
          </w:p>
        </w:tc>
        <w:tc>
          <w:tcPr>
            <w:tcW w:w="879" w:type="dxa"/>
          </w:tcPr>
          <w:p w14:paraId="73E6C217" w14:textId="77777777" w:rsidR="00E9319B" w:rsidRDefault="00407046">
            <w:pPr>
              <w:pStyle w:val="TableParagraph"/>
              <w:spacing w:before="1" w:line="252" w:lineRule="exact"/>
              <w:ind w:left="233"/>
              <w:jc w:val="left"/>
              <w:rPr>
                <w:b/>
              </w:rPr>
            </w:pPr>
            <w:r>
              <w:rPr>
                <w:b/>
                <w:spacing w:val="-4"/>
              </w:rPr>
              <w:t>100-</w:t>
            </w:r>
          </w:p>
          <w:p w14:paraId="76B0D6AD" w14:textId="77777777" w:rsidR="00E9319B" w:rsidRDefault="00407046">
            <w:pPr>
              <w:pStyle w:val="TableParagraph"/>
              <w:spacing w:line="233" w:lineRule="exact"/>
              <w:ind w:left="270"/>
              <w:jc w:val="left"/>
              <w:rPr>
                <w:b/>
              </w:rPr>
            </w:pPr>
            <w:r>
              <w:rPr>
                <w:b/>
                <w:spacing w:val="-5"/>
              </w:rPr>
              <w:t>249</w:t>
            </w:r>
          </w:p>
        </w:tc>
        <w:tc>
          <w:tcPr>
            <w:tcW w:w="877" w:type="dxa"/>
          </w:tcPr>
          <w:p w14:paraId="7928A175" w14:textId="77777777" w:rsidR="00E9319B" w:rsidRDefault="00407046">
            <w:pPr>
              <w:pStyle w:val="TableParagraph"/>
              <w:spacing w:before="1" w:line="252" w:lineRule="exact"/>
              <w:ind w:left="233"/>
              <w:jc w:val="left"/>
              <w:rPr>
                <w:b/>
              </w:rPr>
            </w:pPr>
            <w:r>
              <w:rPr>
                <w:b/>
                <w:spacing w:val="-4"/>
              </w:rPr>
              <w:t>250-</w:t>
            </w:r>
          </w:p>
          <w:p w14:paraId="26C6F406" w14:textId="77777777" w:rsidR="00E9319B" w:rsidRDefault="00407046">
            <w:pPr>
              <w:pStyle w:val="TableParagraph"/>
              <w:spacing w:line="233" w:lineRule="exact"/>
              <w:ind w:left="269"/>
              <w:jc w:val="left"/>
              <w:rPr>
                <w:b/>
              </w:rPr>
            </w:pPr>
            <w:r>
              <w:rPr>
                <w:b/>
                <w:spacing w:val="-5"/>
              </w:rPr>
              <w:t>499</w:t>
            </w:r>
          </w:p>
        </w:tc>
        <w:tc>
          <w:tcPr>
            <w:tcW w:w="822" w:type="dxa"/>
          </w:tcPr>
          <w:p w14:paraId="398C6106"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5972EAA9" w14:textId="77777777" w:rsidR="00E9319B" w:rsidRDefault="00E9319B">
            <w:pPr>
              <w:rPr>
                <w:sz w:val="2"/>
                <w:szCs w:val="2"/>
              </w:rPr>
            </w:pPr>
          </w:p>
        </w:tc>
        <w:tc>
          <w:tcPr>
            <w:tcW w:w="1912" w:type="dxa"/>
            <w:vMerge/>
            <w:tcBorders>
              <w:top w:val="nil"/>
            </w:tcBorders>
          </w:tcPr>
          <w:p w14:paraId="28A13A2D" w14:textId="77777777" w:rsidR="00E9319B" w:rsidRDefault="00E9319B">
            <w:pPr>
              <w:rPr>
                <w:sz w:val="2"/>
                <w:szCs w:val="2"/>
              </w:rPr>
            </w:pPr>
          </w:p>
        </w:tc>
        <w:tc>
          <w:tcPr>
            <w:tcW w:w="1221" w:type="dxa"/>
            <w:vMerge/>
            <w:tcBorders>
              <w:top w:val="nil"/>
            </w:tcBorders>
          </w:tcPr>
          <w:p w14:paraId="4C418F96" w14:textId="77777777" w:rsidR="00E9319B" w:rsidRDefault="00E9319B">
            <w:pPr>
              <w:rPr>
                <w:sz w:val="2"/>
                <w:szCs w:val="2"/>
              </w:rPr>
            </w:pPr>
          </w:p>
        </w:tc>
      </w:tr>
      <w:tr w:rsidR="00E9319B" w14:paraId="1327D68F" w14:textId="77777777">
        <w:trPr>
          <w:trHeight w:val="256"/>
        </w:trPr>
        <w:tc>
          <w:tcPr>
            <w:tcW w:w="12959" w:type="dxa"/>
            <w:gridSpan w:val="10"/>
          </w:tcPr>
          <w:p w14:paraId="2E33C561"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18CBC416" w14:textId="77777777">
        <w:trPr>
          <w:trHeight w:val="506"/>
        </w:trPr>
        <w:tc>
          <w:tcPr>
            <w:tcW w:w="3418" w:type="dxa"/>
          </w:tcPr>
          <w:p w14:paraId="7A5EE7E3" w14:textId="77777777" w:rsidR="00E9319B" w:rsidRDefault="00407046">
            <w:pPr>
              <w:pStyle w:val="TableParagraph"/>
              <w:spacing w:before="125"/>
              <w:ind w:left="107"/>
              <w:jc w:val="left"/>
            </w:pPr>
            <w:r>
              <w:t xml:space="preserve">Rule </w:t>
            </w:r>
            <w:r>
              <w:rPr>
                <w:spacing w:val="-2"/>
              </w:rPr>
              <w:t>Familiarization</w:t>
            </w:r>
          </w:p>
        </w:tc>
        <w:tc>
          <w:tcPr>
            <w:tcW w:w="821" w:type="dxa"/>
          </w:tcPr>
          <w:p w14:paraId="25F2FBA8" w14:textId="77777777" w:rsidR="00E9319B" w:rsidRDefault="00407046">
            <w:pPr>
              <w:pStyle w:val="TableParagraph"/>
              <w:spacing w:before="125"/>
              <w:ind w:right="94"/>
            </w:pPr>
            <w:r>
              <w:rPr>
                <w:spacing w:val="-4"/>
              </w:rPr>
              <w:t>2.00</w:t>
            </w:r>
          </w:p>
        </w:tc>
        <w:tc>
          <w:tcPr>
            <w:tcW w:w="821" w:type="dxa"/>
          </w:tcPr>
          <w:p w14:paraId="75AD302C" w14:textId="77777777" w:rsidR="00E9319B" w:rsidRDefault="00407046">
            <w:pPr>
              <w:pStyle w:val="TableParagraph"/>
              <w:spacing w:before="125"/>
              <w:ind w:right="94"/>
            </w:pPr>
            <w:r>
              <w:rPr>
                <w:spacing w:val="-4"/>
              </w:rPr>
              <w:t>2.00</w:t>
            </w:r>
          </w:p>
        </w:tc>
        <w:tc>
          <w:tcPr>
            <w:tcW w:w="821" w:type="dxa"/>
          </w:tcPr>
          <w:p w14:paraId="101E0784" w14:textId="77777777" w:rsidR="00E9319B" w:rsidRDefault="00407046">
            <w:pPr>
              <w:pStyle w:val="TableParagraph"/>
              <w:spacing w:before="125"/>
              <w:ind w:right="95"/>
            </w:pPr>
            <w:r>
              <w:rPr>
                <w:spacing w:val="-4"/>
              </w:rPr>
              <w:t>2.00</w:t>
            </w:r>
          </w:p>
        </w:tc>
        <w:tc>
          <w:tcPr>
            <w:tcW w:w="879" w:type="dxa"/>
          </w:tcPr>
          <w:p w14:paraId="6B130C6C" w14:textId="77777777" w:rsidR="00E9319B" w:rsidRDefault="00407046">
            <w:pPr>
              <w:pStyle w:val="TableParagraph"/>
              <w:spacing w:before="125"/>
              <w:ind w:right="98"/>
            </w:pPr>
            <w:r>
              <w:rPr>
                <w:spacing w:val="-4"/>
              </w:rPr>
              <w:t>2.00</w:t>
            </w:r>
          </w:p>
        </w:tc>
        <w:tc>
          <w:tcPr>
            <w:tcW w:w="877" w:type="dxa"/>
          </w:tcPr>
          <w:p w14:paraId="54D07149" w14:textId="77777777" w:rsidR="00E9319B" w:rsidRDefault="00407046">
            <w:pPr>
              <w:pStyle w:val="TableParagraph"/>
              <w:spacing w:before="125"/>
              <w:ind w:right="96"/>
            </w:pPr>
            <w:r>
              <w:rPr>
                <w:spacing w:val="-4"/>
              </w:rPr>
              <w:t>2.00</w:t>
            </w:r>
          </w:p>
        </w:tc>
        <w:tc>
          <w:tcPr>
            <w:tcW w:w="822" w:type="dxa"/>
          </w:tcPr>
          <w:p w14:paraId="5B96E6A4" w14:textId="77777777" w:rsidR="00E9319B" w:rsidRDefault="00407046">
            <w:pPr>
              <w:pStyle w:val="TableParagraph"/>
              <w:spacing w:before="125"/>
              <w:ind w:right="98"/>
            </w:pPr>
            <w:r>
              <w:rPr>
                <w:spacing w:val="-4"/>
              </w:rPr>
              <w:t>2.00</w:t>
            </w:r>
          </w:p>
        </w:tc>
        <w:tc>
          <w:tcPr>
            <w:tcW w:w="1367" w:type="dxa"/>
          </w:tcPr>
          <w:p w14:paraId="471B1BB6" w14:textId="77777777" w:rsidR="00E9319B" w:rsidRDefault="00407046">
            <w:pPr>
              <w:pStyle w:val="TableParagraph"/>
              <w:spacing w:before="125"/>
              <w:ind w:left="103"/>
              <w:jc w:val="left"/>
            </w:pPr>
            <w:r>
              <w:rPr>
                <w:spacing w:val="-2"/>
              </w:rPr>
              <w:t>Organization</w:t>
            </w:r>
          </w:p>
        </w:tc>
        <w:tc>
          <w:tcPr>
            <w:tcW w:w="1912" w:type="dxa"/>
          </w:tcPr>
          <w:p w14:paraId="7602F1C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A0339C2" w14:textId="77777777" w:rsidR="00E9319B" w:rsidRDefault="00407046">
            <w:pPr>
              <w:pStyle w:val="TableParagraph"/>
              <w:spacing w:before="125"/>
              <w:ind w:left="100"/>
              <w:jc w:val="left"/>
            </w:pPr>
            <w:r>
              <w:rPr>
                <w:spacing w:val="-2"/>
              </w:rPr>
              <w:t>One-</w:t>
            </w:r>
            <w:r>
              <w:rPr>
                <w:spacing w:val="-4"/>
              </w:rPr>
              <w:t>time</w:t>
            </w:r>
          </w:p>
        </w:tc>
      </w:tr>
      <w:tr w:rsidR="00E9319B" w14:paraId="73DDEFBD" w14:textId="77777777">
        <w:trPr>
          <w:trHeight w:val="253"/>
        </w:trPr>
        <w:tc>
          <w:tcPr>
            <w:tcW w:w="12959" w:type="dxa"/>
            <w:gridSpan w:val="10"/>
          </w:tcPr>
          <w:p w14:paraId="5C2E3617" w14:textId="77777777" w:rsidR="00E9319B" w:rsidRDefault="00407046">
            <w:pPr>
              <w:pStyle w:val="TableParagraph"/>
              <w:spacing w:line="234"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731C440D" w14:textId="77777777">
        <w:trPr>
          <w:trHeight w:val="506"/>
        </w:trPr>
        <w:tc>
          <w:tcPr>
            <w:tcW w:w="3418" w:type="dxa"/>
          </w:tcPr>
          <w:p w14:paraId="24430845"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3AA0F40B" w14:textId="77777777" w:rsidR="00E9319B" w:rsidRDefault="00407046">
            <w:pPr>
              <w:pStyle w:val="TableParagraph"/>
              <w:spacing w:before="125"/>
              <w:ind w:right="94"/>
            </w:pPr>
            <w:r>
              <w:rPr>
                <w:spacing w:val="-2"/>
              </w:rPr>
              <w:t>20.00</w:t>
            </w:r>
          </w:p>
        </w:tc>
        <w:tc>
          <w:tcPr>
            <w:tcW w:w="821" w:type="dxa"/>
          </w:tcPr>
          <w:p w14:paraId="4BBF0D95" w14:textId="77777777" w:rsidR="00E9319B" w:rsidRDefault="00407046">
            <w:pPr>
              <w:pStyle w:val="TableParagraph"/>
              <w:spacing w:before="125"/>
              <w:ind w:right="94"/>
            </w:pPr>
            <w:r>
              <w:rPr>
                <w:spacing w:val="-2"/>
              </w:rPr>
              <w:t>24.00</w:t>
            </w:r>
          </w:p>
        </w:tc>
        <w:tc>
          <w:tcPr>
            <w:tcW w:w="821" w:type="dxa"/>
          </w:tcPr>
          <w:p w14:paraId="7B78E0D2" w14:textId="77777777" w:rsidR="00E9319B" w:rsidRDefault="00407046">
            <w:pPr>
              <w:pStyle w:val="TableParagraph"/>
              <w:spacing w:before="125"/>
              <w:ind w:right="95"/>
            </w:pPr>
            <w:r>
              <w:rPr>
                <w:spacing w:val="-2"/>
              </w:rPr>
              <w:t>24.00</w:t>
            </w:r>
          </w:p>
        </w:tc>
        <w:tc>
          <w:tcPr>
            <w:tcW w:w="879" w:type="dxa"/>
          </w:tcPr>
          <w:p w14:paraId="6755D45E" w14:textId="77777777" w:rsidR="00E9319B" w:rsidRDefault="00407046">
            <w:pPr>
              <w:pStyle w:val="TableParagraph"/>
              <w:spacing w:before="125"/>
              <w:ind w:right="98"/>
            </w:pPr>
            <w:r>
              <w:rPr>
                <w:spacing w:val="-2"/>
              </w:rPr>
              <w:t>30.00</w:t>
            </w:r>
          </w:p>
        </w:tc>
        <w:tc>
          <w:tcPr>
            <w:tcW w:w="877" w:type="dxa"/>
          </w:tcPr>
          <w:p w14:paraId="62C1128E" w14:textId="77777777" w:rsidR="00E9319B" w:rsidRDefault="00407046">
            <w:pPr>
              <w:pStyle w:val="TableParagraph"/>
              <w:spacing w:before="125"/>
              <w:ind w:right="96"/>
            </w:pPr>
            <w:r>
              <w:rPr>
                <w:spacing w:val="-2"/>
              </w:rPr>
              <w:t>40.00</w:t>
            </w:r>
          </w:p>
        </w:tc>
        <w:tc>
          <w:tcPr>
            <w:tcW w:w="822" w:type="dxa"/>
          </w:tcPr>
          <w:p w14:paraId="23F1CDD2" w14:textId="77777777" w:rsidR="00E9319B" w:rsidRDefault="00407046">
            <w:pPr>
              <w:pStyle w:val="TableParagraph"/>
              <w:spacing w:before="125"/>
              <w:ind w:right="98"/>
            </w:pPr>
            <w:r>
              <w:rPr>
                <w:spacing w:val="-2"/>
              </w:rPr>
              <w:t>60.00</w:t>
            </w:r>
          </w:p>
        </w:tc>
        <w:tc>
          <w:tcPr>
            <w:tcW w:w="1367" w:type="dxa"/>
          </w:tcPr>
          <w:p w14:paraId="0E71AAEA" w14:textId="77777777" w:rsidR="00E9319B" w:rsidRDefault="00407046">
            <w:pPr>
              <w:pStyle w:val="TableParagraph"/>
              <w:spacing w:before="125"/>
              <w:ind w:left="103"/>
              <w:jc w:val="left"/>
            </w:pPr>
            <w:r>
              <w:rPr>
                <w:spacing w:val="-2"/>
              </w:rPr>
              <w:t>Organization</w:t>
            </w:r>
          </w:p>
        </w:tc>
        <w:tc>
          <w:tcPr>
            <w:tcW w:w="1912" w:type="dxa"/>
          </w:tcPr>
          <w:p w14:paraId="39B67A45"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87D89CD" w14:textId="77777777" w:rsidR="00E9319B" w:rsidRDefault="00407046">
            <w:pPr>
              <w:pStyle w:val="TableParagraph"/>
              <w:spacing w:before="125"/>
              <w:ind w:left="100"/>
              <w:jc w:val="left"/>
            </w:pPr>
            <w:r>
              <w:rPr>
                <w:spacing w:val="-2"/>
              </w:rPr>
              <w:t>One-</w:t>
            </w:r>
            <w:r>
              <w:rPr>
                <w:spacing w:val="-4"/>
              </w:rPr>
              <w:t>time</w:t>
            </w:r>
          </w:p>
        </w:tc>
      </w:tr>
      <w:tr w:rsidR="00E9319B" w14:paraId="68050AF2" w14:textId="77777777">
        <w:trPr>
          <w:trHeight w:val="504"/>
        </w:trPr>
        <w:tc>
          <w:tcPr>
            <w:tcW w:w="3418" w:type="dxa"/>
          </w:tcPr>
          <w:p w14:paraId="1E6BAAF9" w14:textId="77777777" w:rsidR="00E9319B" w:rsidRDefault="00407046">
            <w:pPr>
              <w:pStyle w:val="TableParagraph"/>
              <w:spacing w:before="123"/>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238ADCDD" w14:textId="77777777" w:rsidR="00E9319B" w:rsidRDefault="00407046">
            <w:pPr>
              <w:pStyle w:val="TableParagraph"/>
              <w:spacing w:before="123"/>
              <w:ind w:right="94"/>
            </w:pPr>
            <w:r>
              <w:rPr>
                <w:spacing w:val="-4"/>
              </w:rPr>
              <w:t>4.00</w:t>
            </w:r>
          </w:p>
        </w:tc>
        <w:tc>
          <w:tcPr>
            <w:tcW w:w="821" w:type="dxa"/>
          </w:tcPr>
          <w:p w14:paraId="2147CBED" w14:textId="77777777" w:rsidR="00E9319B" w:rsidRDefault="00407046">
            <w:pPr>
              <w:pStyle w:val="TableParagraph"/>
              <w:spacing w:before="123"/>
              <w:ind w:right="94"/>
            </w:pPr>
            <w:r>
              <w:rPr>
                <w:spacing w:val="-4"/>
              </w:rPr>
              <w:t>5.00</w:t>
            </w:r>
          </w:p>
        </w:tc>
        <w:tc>
          <w:tcPr>
            <w:tcW w:w="821" w:type="dxa"/>
          </w:tcPr>
          <w:p w14:paraId="5A66FB11" w14:textId="77777777" w:rsidR="00E9319B" w:rsidRDefault="00407046">
            <w:pPr>
              <w:pStyle w:val="TableParagraph"/>
              <w:spacing w:before="123"/>
              <w:ind w:right="95"/>
            </w:pPr>
            <w:r>
              <w:rPr>
                <w:spacing w:val="-4"/>
              </w:rPr>
              <w:t>5.00</w:t>
            </w:r>
          </w:p>
        </w:tc>
        <w:tc>
          <w:tcPr>
            <w:tcW w:w="879" w:type="dxa"/>
          </w:tcPr>
          <w:p w14:paraId="3BBAAF51" w14:textId="77777777" w:rsidR="00E9319B" w:rsidRDefault="00407046">
            <w:pPr>
              <w:pStyle w:val="TableParagraph"/>
              <w:spacing w:before="123"/>
              <w:ind w:right="98"/>
            </w:pPr>
            <w:r>
              <w:rPr>
                <w:spacing w:val="-4"/>
              </w:rPr>
              <w:t>6.00</w:t>
            </w:r>
          </w:p>
        </w:tc>
        <w:tc>
          <w:tcPr>
            <w:tcW w:w="877" w:type="dxa"/>
          </w:tcPr>
          <w:p w14:paraId="03E47EBC" w14:textId="77777777" w:rsidR="00E9319B" w:rsidRDefault="00407046">
            <w:pPr>
              <w:pStyle w:val="TableParagraph"/>
              <w:spacing w:before="123"/>
              <w:ind w:right="96"/>
            </w:pPr>
            <w:r>
              <w:rPr>
                <w:spacing w:val="-4"/>
              </w:rPr>
              <w:t>8.00</w:t>
            </w:r>
          </w:p>
        </w:tc>
        <w:tc>
          <w:tcPr>
            <w:tcW w:w="822" w:type="dxa"/>
          </w:tcPr>
          <w:p w14:paraId="6FDEB0A2" w14:textId="77777777" w:rsidR="00E9319B" w:rsidRDefault="00407046">
            <w:pPr>
              <w:pStyle w:val="TableParagraph"/>
              <w:spacing w:before="123"/>
              <w:ind w:right="98"/>
            </w:pPr>
            <w:r>
              <w:rPr>
                <w:spacing w:val="-2"/>
              </w:rPr>
              <w:t>12.00</w:t>
            </w:r>
          </w:p>
        </w:tc>
        <w:tc>
          <w:tcPr>
            <w:tcW w:w="1367" w:type="dxa"/>
          </w:tcPr>
          <w:p w14:paraId="4D2B3BD9" w14:textId="77777777" w:rsidR="00E9319B" w:rsidRDefault="00407046">
            <w:pPr>
              <w:pStyle w:val="TableParagraph"/>
              <w:spacing w:before="123"/>
              <w:ind w:left="103"/>
              <w:jc w:val="left"/>
            </w:pPr>
            <w:r>
              <w:rPr>
                <w:spacing w:val="-2"/>
              </w:rPr>
              <w:t>Organization</w:t>
            </w:r>
          </w:p>
        </w:tc>
        <w:tc>
          <w:tcPr>
            <w:tcW w:w="1912" w:type="dxa"/>
          </w:tcPr>
          <w:p w14:paraId="0EA3DD8F"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3F7775BD" w14:textId="77777777" w:rsidR="00E9319B" w:rsidRDefault="00407046">
            <w:pPr>
              <w:pStyle w:val="TableParagraph"/>
              <w:spacing w:before="1" w:line="233" w:lineRule="exact"/>
              <w:ind w:left="102"/>
              <w:jc w:val="left"/>
            </w:pPr>
            <w:r>
              <w:rPr>
                <w:spacing w:val="-2"/>
              </w:rPr>
              <w:t>Supervisor</w:t>
            </w:r>
          </w:p>
        </w:tc>
        <w:tc>
          <w:tcPr>
            <w:tcW w:w="1221" w:type="dxa"/>
          </w:tcPr>
          <w:p w14:paraId="64ECB5BD" w14:textId="77777777" w:rsidR="00E9319B" w:rsidRDefault="00407046">
            <w:pPr>
              <w:pStyle w:val="TableParagraph"/>
              <w:spacing w:before="123"/>
              <w:ind w:left="100"/>
              <w:jc w:val="left"/>
            </w:pPr>
            <w:r>
              <w:rPr>
                <w:spacing w:val="-2"/>
              </w:rPr>
              <w:t>Annual</w:t>
            </w:r>
          </w:p>
        </w:tc>
      </w:tr>
      <w:tr w:rsidR="00E9319B" w14:paraId="4A209C68" w14:textId="77777777">
        <w:trPr>
          <w:trHeight w:val="505"/>
        </w:trPr>
        <w:tc>
          <w:tcPr>
            <w:tcW w:w="3418" w:type="dxa"/>
          </w:tcPr>
          <w:p w14:paraId="2481C659" w14:textId="77777777" w:rsidR="00E9319B" w:rsidRDefault="00407046">
            <w:pPr>
              <w:pStyle w:val="TableParagraph"/>
              <w:spacing w:line="254"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21A31568" w14:textId="77777777" w:rsidR="00E9319B" w:rsidRDefault="00407046">
            <w:pPr>
              <w:pStyle w:val="TableParagraph"/>
              <w:spacing w:before="125"/>
              <w:ind w:right="94"/>
            </w:pPr>
            <w:r>
              <w:rPr>
                <w:spacing w:val="-2"/>
              </w:rPr>
              <w:t>12.00</w:t>
            </w:r>
          </w:p>
        </w:tc>
        <w:tc>
          <w:tcPr>
            <w:tcW w:w="821" w:type="dxa"/>
          </w:tcPr>
          <w:p w14:paraId="0878FECB" w14:textId="77777777" w:rsidR="00E9319B" w:rsidRDefault="00407046">
            <w:pPr>
              <w:pStyle w:val="TableParagraph"/>
              <w:spacing w:before="125"/>
              <w:ind w:right="94"/>
            </w:pPr>
            <w:r>
              <w:rPr>
                <w:spacing w:val="-2"/>
              </w:rPr>
              <w:t>14.00</w:t>
            </w:r>
          </w:p>
        </w:tc>
        <w:tc>
          <w:tcPr>
            <w:tcW w:w="821" w:type="dxa"/>
          </w:tcPr>
          <w:p w14:paraId="24D35437" w14:textId="77777777" w:rsidR="00E9319B" w:rsidRDefault="00407046">
            <w:pPr>
              <w:pStyle w:val="TableParagraph"/>
              <w:spacing w:before="125"/>
              <w:ind w:right="94"/>
            </w:pPr>
            <w:r>
              <w:rPr>
                <w:spacing w:val="-2"/>
              </w:rPr>
              <w:t>14.00</w:t>
            </w:r>
          </w:p>
        </w:tc>
        <w:tc>
          <w:tcPr>
            <w:tcW w:w="879" w:type="dxa"/>
          </w:tcPr>
          <w:p w14:paraId="5A528ABC" w14:textId="77777777" w:rsidR="00E9319B" w:rsidRDefault="00407046">
            <w:pPr>
              <w:pStyle w:val="TableParagraph"/>
              <w:spacing w:before="125"/>
              <w:ind w:right="98"/>
            </w:pPr>
            <w:r>
              <w:rPr>
                <w:spacing w:val="-2"/>
              </w:rPr>
              <w:t>18.00</w:t>
            </w:r>
          </w:p>
        </w:tc>
        <w:tc>
          <w:tcPr>
            <w:tcW w:w="877" w:type="dxa"/>
          </w:tcPr>
          <w:p w14:paraId="2BA13673" w14:textId="77777777" w:rsidR="00E9319B" w:rsidRDefault="00407046">
            <w:pPr>
              <w:pStyle w:val="TableParagraph"/>
              <w:spacing w:before="125"/>
              <w:ind w:right="96"/>
            </w:pPr>
            <w:r>
              <w:rPr>
                <w:spacing w:val="-2"/>
              </w:rPr>
              <w:t>24.00</w:t>
            </w:r>
          </w:p>
        </w:tc>
        <w:tc>
          <w:tcPr>
            <w:tcW w:w="822" w:type="dxa"/>
          </w:tcPr>
          <w:p w14:paraId="62B29FAF" w14:textId="77777777" w:rsidR="00E9319B" w:rsidRDefault="00407046">
            <w:pPr>
              <w:pStyle w:val="TableParagraph"/>
              <w:spacing w:before="125"/>
              <w:ind w:right="98"/>
            </w:pPr>
            <w:r>
              <w:rPr>
                <w:spacing w:val="-2"/>
              </w:rPr>
              <w:t>36.00</w:t>
            </w:r>
          </w:p>
        </w:tc>
        <w:tc>
          <w:tcPr>
            <w:tcW w:w="1367" w:type="dxa"/>
          </w:tcPr>
          <w:p w14:paraId="79A4E878" w14:textId="77777777" w:rsidR="00E9319B" w:rsidRDefault="00407046">
            <w:pPr>
              <w:pStyle w:val="TableParagraph"/>
              <w:spacing w:before="125"/>
              <w:ind w:left="103"/>
              <w:jc w:val="left"/>
            </w:pPr>
            <w:r>
              <w:rPr>
                <w:spacing w:val="-2"/>
              </w:rPr>
              <w:t>Organization</w:t>
            </w:r>
          </w:p>
        </w:tc>
        <w:tc>
          <w:tcPr>
            <w:tcW w:w="1912" w:type="dxa"/>
          </w:tcPr>
          <w:p w14:paraId="46773303"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5ECD7D3" w14:textId="77777777" w:rsidR="00E9319B" w:rsidRDefault="00407046">
            <w:pPr>
              <w:pStyle w:val="TableParagraph"/>
              <w:spacing w:before="125"/>
              <w:ind w:left="100"/>
              <w:jc w:val="left"/>
            </w:pPr>
            <w:r>
              <w:rPr>
                <w:spacing w:val="-2"/>
              </w:rPr>
              <w:t>One-</w:t>
            </w:r>
            <w:r>
              <w:rPr>
                <w:spacing w:val="-4"/>
              </w:rPr>
              <w:t>time</w:t>
            </w:r>
          </w:p>
        </w:tc>
      </w:tr>
      <w:tr w:rsidR="00E9319B" w14:paraId="1B3D4BEC" w14:textId="77777777">
        <w:trPr>
          <w:trHeight w:val="504"/>
        </w:trPr>
        <w:tc>
          <w:tcPr>
            <w:tcW w:w="3418" w:type="dxa"/>
          </w:tcPr>
          <w:p w14:paraId="601D2B0E" w14:textId="77777777" w:rsidR="00E9319B" w:rsidRDefault="00407046">
            <w:pPr>
              <w:pStyle w:val="TableParagraph"/>
              <w:spacing w:line="249" w:lineRule="exact"/>
              <w:ind w:left="107"/>
              <w:jc w:val="left"/>
            </w:pPr>
            <w:r>
              <w:t>ESO</w:t>
            </w:r>
            <w:r>
              <w:rPr>
                <w:spacing w:val="-4"/>
              </w:rPr>
              <w:t xml:space="preserve"> </w:t>
            </w:r>
            <w:r>
              <w:t>Community</w:t>
            </w:r>
            <w:r>
              <w:rPr>
                <w:spacing w:val="-3"/>
              </w:rPr>
              <w:t xml:space="preserve"> </w:t>
            </w:r>
            <w:r>
              <w:t>or</w:t>
            </w:r>
            <w:r>
              <w:rPr>
                <w:spacing w:val="-1"/>
              </w:rPr>
              <w:t xml:space="preserve"> </w:t>
            </w:r>
            <w:r>
              <w:rPr>
                <w:spacing w:val="-2"/>
              </w:rPr>
              <w:t>Facility</w:t>
            </w:r>
          </w:p>
          <w:p w14:paraId="5A0999CB" w14:textId="77777777" w:rsidR="00E9319B" w:rsidRDefault="00407046">
            <w:pPr>
              <w:pStyle w:val="TableParagraph"/>
              <w:spacing w:before="1" w:line="233" w:lineRule="exact"/>
              <w:ind w:left="107"/>
              <w:jc w:val="left"/>
            </w:pPr>
            <w:r>
              <w:t>Vulnerability</w:t>
            </w:r>
            <w:r>
              <w:rPr>
                <w:spacing w:val="-6"/>
              </w:rPr>
              <w:t xml:space="preserve"> </w:t>
            </w:r>
            <w:r>
              <w:t>and</w:t>
            </w:r>
            <w:r>
              <w:rPr>
                <w:spacing w:val="-3"/>
              </w:rPr>
              <w:t xml:space="preserve"> </w:t>
            </w:r>
            <w:r>
              <w:t>Risk</w:t>
            </w:r>
            <w:r>
              <w:rPr>
                <w:spacing w:val="-2"/>
              </w:rPr>
              <w:t xml:space="preserve"> Assessment</w:t>
            </w:r>
          </w:p>
        </w:tc>
        <w:tc>
          <w:tcPr>
            <w:tcW w:w="821" w:type="dxa"/>
          </w:tcPr>
          <w:p w14:paraId="3D5DD531" w14:textId="77777777" w:rsidR="00E9319B" w:rsidRDefault="00407046">
            <w:pPr>
              <w:pStyle w:val="TableParagraph"/>
              <w:spacing w:before="123"/>
              <w:ind w:right="94"/>
            </w:pPr>
            <w:r>
              <w:rPr>
                <w:spacing w:val="-2"/>
              </w:rPr>
              <w:t>40.00</w:t>
            </w:r>
          </w:p>
        </w:tc>
        <w:tc>
          <w:tcPr>
            <w:tcW w:w="821" w:type="dxa"/>
          </w:tcPr>
          <w:p w14:paraId="53C88779" w14:textId="77777777" w:rsidR="00E9319B" w:rsidRDefault="00407046">
            <w:pPr>
              <w:pStyle w:val="TableParagraph"/>
              <w:spacing w:before="123"/>
              <w:ind w:right="94"/>
            </w:pPr>
            <w:r>
              <w:rPr>
                <w:spacing w:val="-2"/>
              </w:rPr>
              <w:t>48.00</w:t>
            </w:r>
          </w:p>
        </w:tc>
        <w:tc>
          <w:tcPr>
            <w:tcW w:w="821" w:type="dxa"/>
          </w:tcPr>
          <w:p w14:paraId="4F022285" w14:textId="77777777" w:rsidR="00E9319B" w:rsidRDefault="00407046">
            <w:pPr>
              <w:pStyle w:val="TableParagraph"/>
              <w:spacing w:before="123"/>
              <w:ind w:right="94"/>
            </w:pPr>
            <w:r>
              <w:rPr>
                <w:spacing w:val="-2"/>
              </w:rPr>
              <w:t>48.00</w:t>
            </w:r>
          </w:p>
        </w:tc>
        <w:tc>
          <w:tcPr>
            <w:tcW w:w="879" w:type="dxa"/>
          </w:tcPr>
          <w:p w14:paraId="1FF321EF" w14:textId="77777777" w:rsidR="00E9319B" w:rsidRDefault="00407046">
            <w:pPr>
              <w:pStyle w:val="TableParagraph"/>
              <w:spacing w:before="123"/>
              <w:ind w:right="98"/>
            </w:pPr>
            <w:r>
              <w:rPr>
                <w:spacing w:val="-2"/>
              </w:rPr>
              <w:t>60.00</w:t>
            </w:r>
          </w:p>
        </w:tc>
        <w:tc>
          <w:tcPr>
            <w:tcW w:w="877" w:type="dxa"/>
          </w:tcPr>
          <w:p w14:paraId="4D698A97" w14:textId="77777777" w:rsidR="00E9319B" w:rsidRDefault="00407046">
            <w:pPr>
              <w:pStyle w:val="TableParagraph"/>
              <w:spacing w:before="123"/>
              <w:ind w:right="96"/>
            </w:pPr>
            <w:r>
              <w:rPr>
                <w:spacing w:val="-2"/>
              </w:rPr>
              <w:t>80.00</w:t>
            </w:r>
          </w:p>
        </w:tc>
        <w:tc>
          <w:tcPr>
            <w:tcW w:w="822" w:type="dxa"/>
          </w:tcPr>
          <w:p w14:paraId="64F6A89B" w14:textId="77777777" w:rsidR="00E9319B" w:rsidRDefault="00407046">
            <w:pPr>
              <w:pStyle w:val="TableParagraph"/>
              <w:spacing w:before="123"/>
              <w:ind w:right="98"/>
            </w:pPr>
            <w:r>
              <w:rPr>
                <w:spacing w:val="-2"/>
              </w:rPr>
              <w:t>120.00</w:t>
            </w:r>
          </w:p>
        </w:tc>
        <w:tc>
          <w:tcPr>
            <w:tcW w:w="1367" w:type="dxa"/>
          </w:tcPr>
          <w:p w14:paraId="65AF35C5" w14:textId="77777777" w:rsidR="00E9319B" w:rsidRDefault="00407046">
            <w:pPr>
              <w:pStyle w:val="TableParagraph"/>
              <w:spacing w:before="123"/>
              <w:ind w:left="103"/>
              <w:jc w:val="left"/>
            </w:pPr>
            <w:r>
              <w:rPr>
                <w:spacing w:val="-2"/>
              </w:rPr>
              <w:t>Organization</w:t>
            </w:r>
          </w:p>
        </w:tc>
        <w:tc>
          <w:tcPr>
            <w:tcW w:w="1912" w:type="dxa"/>
          </w:tcPr>
          <w:p w14:paraId="0DAEC340"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04852B52" w14:textId="77777777" w:rsidR="00E9319B" w:rsidRDefault="00407046">
            <w:pPr>
              <w:pStyle w:val="TableParagraph"/>
              <w:spacing w:before="1" w:line="233" w:lineRule="exact"/>
              <w:ind w:left="102"/>
              <w:jc w:val="left"/>
            </w:pPr>
            <w:r>
              <w:rPr>
                <w:spacing w:val="-2"/>
              </w:rPr>
              <w:t>Supervisor</w:t>
            </w:r>
          </w:p>
        </w:tc>
        <w:tc>
          <w:tcPr>
            <w:tcW w:w="1221" w:type="dxa"/>
          </w:tcPr>
          <w:p w14:paraId="03DB9DB1" w14:textId="77777777" w:rsidR="00E9319B" w:rsidRDefault="00407046">
            <w:pPr>
              <w:pStyle w:val="TableParagraph"/>
              <w:spacing w:before="123"/>
              <w:ind w:left="100"/>
              <w:jc w:val="left"/>
            </w:pPr>
            <w:r>
              <w:rPr>
                <w:spacing w:val="-2"/>
              </w:rPr>
              <w:t>One-</w:t>
            </w:r>
            <w:r>
              <w:rPr>
                <w:spacing w:val="-4"/>
              </w:rPr>
              <w:t>time</w:t>
            </w:r>
          </w:p>
        </w:tc>
      </w:tr>
      <w:tr w:rsidR="00E9319B" w14:paraId="27B3E731" w14:textId="77777777">
        <w:trPr>
          <w:trHeight w:val="505"/>
        </w:trPr>
        <w:tc>
          <w:tcPr>
            <w:tcW w:w="3418" w:type="dxa"/>
          </w:tcPr>
          <w:p w14:paraId="19964E31" w14:textId="77777777" w:rsidR="00E9319B" w:rsidRDefault="00407046">
            <w:pPr>
              <w:pStyle w:val="TableParagraph"/>
              <w:spacing w:line="254" w:lineRule="exact"/>
              <w:ind w:left="107" w:right="206"/>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36425CC8" w14:textId="77777777" w:rsidR="00E9319B" w:rsidRDefault="00407046">
            <w:pPr>
              <w:pStyle w:val="TableParagraph"/>
              <w:spacing w:before="125"/>
              <w:ind w:right="94"/>
            </w:pPr>
            <w:r>
              <w:rPr>
                <w:spacing w:val="-4"/>
              </w:rPr>
              <w:t>1.00</w:t>
            </w:r>
          </w:p>
        </w:tc>
        <w:tc>
          <w:tcPr>
            <w:tcW w:w="821" w:type="dxa"/>
          </w:tcPr>
          <w:p w14:paraId="2AEE3A3A" w14:textId="77777777" w:rsidR="00E9319B" w:rsidRDefault="00407046">
            <w:pPr>
              <w:pStyle w:val="TableParagraph"/>
              <w:spacing w:before="125"/>
              <w:ind w:right="94"/>
            </w:pPr>
            <w:r>
              <w:rPr>
                <w:spacing w:val="-4"/>
              </w:rPr>
              <w:t>1.00</w:t>
            </w:r>
          </w:p>
        </w:tc>
        <w:tc>
          <w:tcPr>
            <w:tcW w:w="821" w:type="dxa"/>
          </w:tcPr>
          <w:p w14:paraId="103C872F" w14:textId="77777777" w:rsidR="00E9319B" w:rsidRDefault="00407046">
            <w:pPr>
              <w:pStyle w:val="TableParagraph"/>
              <w:spacing w:before="125"/>
              <w:ind w:right="94"/>
            </w:pPr>
            <w:r>
              <w:rPr>
                <w:spacing w:val="-4"/>
              </w:rPr>
              <w:t>1.00</w:t>
            </w:r>
          </w:p>
        </w:tc>
        <w:tc>
          <w:tcPr>
            <w:tcW w:w="879" w:type="dxa"/>
          </w:tcPr>
          <w:p w14:paraId="7D1ACDD1" w14:textId="77777777" w:rsidR="00E9319B" w:rsidRDefault="00407046">
            <w:pPr>
              <w:pStyle w:val="TableParagraph"/>
              <w:spacing w:before="125"/>
              <w:ind w:right="98"/>
            </w:pPr>
            <w:r>
              <w:rPr>
                <w:spacing w:val="-4"/>
              </w:rPr>
              <w:t>1.00</w:t>
            </w:r>
          </w:p>
        </w:tc>
        <w:tc>
          <w:tcPr>
            <w:tcW w:w="877" w:type="dxa"/>
          </w:tcPr>
          <w:p w14:paraId="0856D087" w14:textId="77777777" w:rsidR="00E9319B" w:rsidRDefault="00407046">
            <w:pPr>
              <w:pStyle w:val="TableParagraph"/>
              <w:spacing w:before="125"/>
              <w:ind w:right="96"/>
            </w:pPr>
            <w:r>
              <w:rPr>
                <w:spacing w:val="-4"/>
              </w:rPr>
              <w:t>1.00</w:t>
            </w:r>
          </w:p>
        </w:tc>
        <w:tc>
          <w:tcPr>
            <w:tcW w:w="822" w:type="dxa"/>
          </w:tcPr>
          <w:p w14:paraId="058A796D" w14:textId="77777777" w:rsidR="00E9319B" w:rsidRDefault="00407046">
            <w:pPr>
              <w:pStyle w:val="TableParagraph"/>
              <w:spacing w:before="125"/>
              <w:ind w:right="98"/>
            </w:pPr>
            <w:r>
              <w:rPr>
                <w:spacing w:val="-4"/>
              </w:rPr>
              <w:t>2.00</w:t>
            </w:r>
          </w:p>
        </w:tc>
        <w:tc>
          <w:tcPr>
            <w:tcW w:w="1367" w:type="dxa"/>
          </w:tcPr>
          <w:p w14:paraId="2C610EC9" w14:textId="77777777" w:rsidR="00E9319B" w:rsidRDefault="00407046">
            <w:pPr>
              <w:pStyle w:val="TableParagraph"/>
              <w:spacing w:before="125"/>
              <w:ind w:left="103"/>
              <w:jc w:val="left"/>
            </w:pPr>
            <w:r>
              <w:rPr>
                <w:spacing w:val="-2"/>
              </w:rPr>
              <w:t>Organization</w:t>
            </w:r>
          </w:p>
        </w:tc>
        <w:tc>
          <w:tcPr>
            <w:tcW w:w="1912" w:type="dxa"/>
          </w:tcPr>
          <w:p w14:paraId="2280F3BD"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8134E69" w14:textId="77777777" w:rsidR="00E9319B" w:rsidRDefault="00407046">
            <w:pPr>
              <w:pStyle w:val="TableParagraph"/>
              <w:spacing w:before="125"/>
              <w:ind w:left="100"/>
              <w:jc w:val="left"/>
            </w:pPr>
            <w:r>
              <w:rPr>
                <w:spacing w:val="-2"/>
              </w:rPr>
              <w:t>One-</w:t>
            </w:r>
            <w:r>
              <w:rPr>
                <w:spacing w:val="-4"/>
              </w:rPr>
              <w:t>time</w:t>
            </w:r>
          </w:p>
        </w:tc>
      </w:tr>
      <w:tr w:rsidR="00E9319B" w14:paraId="42BB68BB" w14:textId="77777777">
        <w:trPr>
          <w:trHeight w:val="254"/>
        </w:trPr>
        <w:tc>
          <w:tcPr>
            <w:tcW w:w="12959" w:type="dxa"/>
            <w:gridSpan w:val="10"/>
          </w:tcPr>
          <w:p w14:paraId="3BB8FC7F"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0619EA47" w14:textId="77777777">
        <w:trPr>
          <w:trHeight w:val="505"/>
        </w:trPr>
        <w:tc>
          <w:tcPr>
            <w:tcW w:w="3418" w:type="dxa"/>
          </w:tcPr>
          <w:p w14:paraId="2AADAA8C" w14:textId="77777777" w:rsidR="00E9319B" w:rsidRDefault="00407046">
            <w:pPr>
              <w:pStyle w:val="TableParagraph"/>
              <w:spacing w:before="123"/>
              <w:ind w:left="107"/>
              <w:jc w:val="left"/>
            </w:pPr>
            <w:r>
              <w:t>Responder</w:t>
            </w:r>
            <w:r>
              <w:rPr>
                <w:spacing w:val="-12"/>
              </w:rPr>
              <w:t xml:space="preserve"> </w:t>
            </w:r>
            <w:r>
              <w:t>Participation-</w:t>
            </w:r>
            <w:r>
              <w:rPr>
                <w:spacing w:val="-2"/>
              </w:rPr>
              <w:t>Meetings</w:t>
            </w:r>
          </w:p>
        </w:tc>
        <w:tc>
          <w:tcPr>
            <w:tcW w:w="821" w:type="dxa"/>
          </w:tcPr>
          <w:p w14:paraId="637483D1" w14:textId="77777777" w:rsidR="00E9319B" w:rsidRDefault="00407046">
            <w:pPr>
              <w:pStyle w:val="TableParagraph"/>
              <w:spacing w:before="123"/>
              <w:ind w:right="94"/>
            </w:pPr>
            <w:r>
              <w:rPr>
                <w:spacing w:val="-4"/>
              </w:rPr>
              <w:t>8.00</w:t>
            </w:r>
          </w:p>
        </w:tc>
        <w:tc>
          <w:tcPr>
            <w:tcW w:w="821" w:type="dxa"/>
          </w:tcPr>
          <w:p w14:paraId="07F1C34B" w14:textId="77777777" w:rsidR="00E9319B" w:rsidRDefault="00407046">
            <w:pPr>
              <w:pStyle w:val="TableParagraph"/>
              <w:spacing w:before="123"/>
              <w:ind w:right="94"/>
            </w:pPr>
            <w:r>
              <w:rPr>
                <w:spacing w:val="-2"/>
              </w:rPr>
              <w:t>10.00</w:t>
            </w:r>
          </w:p>
        </w:tc>
        <w:tc>
          <w:tcPr>
            <w:tcW w:w="821" w:type="dxa"/>
          </w:tcPr>
          <w:p w14:paraId="60DDC9F8" w14:textId="77777777" w:rsidR="00E9319B" w:rsidRDefault="00407046">
            <w:pPr>
              <w:pStyle w:val="TableParagraph"/>
              <w:spacing w:before="123"/>
              <w:ind w:right="94"/>
            </w:pPr>
            <w:r>
              <w:rPr>
                <w:spacing w:val="-2"/>
              </w:rPr>
              <w:t>10.00</w:t>
            </w:r>
          </w:p>
        </w:tc>
        <w:tc>
          <w:tcPr>
            <w:tcW w:w="879" w:type="dxa"/>
          </w:tcPr>
          <w:p w14:paraId="379A1200" w14:textId="77777777" w:rsidR="00E9319B" w:rsidRDefault="00407046">
            <w:pPr>
              <w:pStyle w:val="TableParagraph"/>
              <w:spacing w:before="123"/>
              <w:ind w:right="97"/>
            </w:pPr>
            <w:r>
              <w:rPr>
                <w:spacing w:val="-2"/>
              </w:rPr>
              <w:t>12.00</w:t>
            </w:r>
          </w:p>
        </w:tc>
        <w:tc>
          <w:tcPr>
            <w:tcW w:w="877" w:type="dxa"/>
          </w:tcPr>
          <w:p w14:paraId="2CB15AD9" w14:textId="77777777" w:rsidR="00E9319B" w:rsidRDefault="00407046">
            <w:pPr>
              <w:pStyle w:val="TableParagraph"/>
              <w:spacing w:before="123"/>
              <w:ind w:right="96"/>
            </w:pPr>
            <w:r>
              <w:rPr>
                <w:spacing w:val="-2"/>
              </w:rPr>
              <w:t>16.00</w:t>
            </w:r>
          </w:p>
        </w:tc>
        <w:tc>
          <w:tcPr>
            <w:tcW w:w="822" w:type="dxa"/>
          </w:tcPr>
          <w:p w14:paraId="2AF7104C" w14:textId="77777777" w:rsidR="00E9319B" w:rsidRDefault="00407046">
            <w:pPr>
              <w:pStyle w:val="TableParagraph"/>
              <w:spacing w:before="123"/>
              <w:ind w:right="97"/>
            </w:pPr>
            <w:r>
              <w:rPr>
                <w:spacing w:val="-2"/>
              </w:rPr>
              <w:t>24.00</w:t>
            </w:r>
          </w:p>
        </w:tc>
        <w:tc>
          <w:tcPr>
            <w:tcW w:w="1367" w:type="dxa"/>
          </w:tcPr>
          <w:p w14:paraId="633908CD" w14:textId="77777777" w:rsidR="00E9319B" w:rsidRDefault="00407046">
            <w:pPr>
              <w:pStyle w:val="TableParagraph"/>
              <w:spacing w:before="123"/>
              <w:ind w:left="103"/>
              <w:jc w:val="left"/>
            </w:pPr>
            <w:r>
              <w:rPr>
                <w:spacing w:val="-2"/>
              </w:rPr>
              <w:t>Organization</w:t>
            </w:r>
          </w:p>
        </w:tc>
        <w:tc>
          <w:tcPr>
            <w:tcW w:w="1912" w:type="dxa"/>
          </w:tcPr>
          <w:p w14:paraId="1E138E78"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6F4D5DF1" w14:textId="77777777" w:rsidR="00E9319B" w:rsidRDefault="00407046">
            <w:pPr>
              <w:pStyle w:val="TableParagraph"/>
              <w:spacing w:before="123"/>
              <w:ind w:left="100"/>
              <w:jc w:val="left"/>
            </w:pPr>
            <w:r>
              <w:rPr>
                <w:spacing w:val="-2"/>
              </w:rPr>
              <w:t>Annual</w:t>
            </w:r>
          </w:p>
        </w:tc>
      </w:tr>
      <w:tr w:rsidR="00E9319B" w14:paraId="2D437D18" w14:textId="77777777">
        <w:trPr>
          <w:trHeight w:val="503"/>
        </w:trPr>
        <w:tc>
          <w:tcPr>
            <w:tcW w:w="3418" w:type="dxa"/>
          </w:tcPr>
          <w:p w14:paraId="2B3D65DC"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6D796802" w14:textId="77777777" w:rsidR="00E9319B" w:rsidRDefault="00407046">
            <w:pPr>
              <w:pStyle w:val="TableParagraph"/>
              <w:spacing w:before="123"/>
              <w:ind w:right="94"/>
            </w:pPr>
            <w:r>
              <w:rPr>
                <w:spacing w:val="-4"/>
              </w:rPr>
              <w:t>0.05</w:t>
            </w:r>
          </w:p>
        </w:tc>
        <w:tc>
          <w:tcPr>
            <w:tcW w:w="821" w:type="dxa"/>
          </w:tcPr>
          <w:p w14:paraId="659812AE" w14:textId="77777777" w:rsidR="00E9319B" w:rsidRDefault="00407046">
            <w:pPr>
              <w:pStyle w:val="TableParagraph"/>
              <w:spacing w:before="123"/>
              <w:ind w:right="94"/>
            </w:pPr>
            <w:r>
              <w:rPr>
                <w:spacing w:val="-4"/>
              </w:rPr>
              <w:t>0.05</w:t>
            </w:r>
          </w:p>
        </w:tc>
        <w:tc>
          <w:tcPr>
            <w:tcW w:w="821" w:type="dxa"/>
          </w:tcPr>
          <w:p w14:paraId="16118417" w14:textId="77777777" w:rsidR="00E9319B" w:rsidRDefault="00407046">
            <w:pPr>
              <w:pStyle w:val="TableParagraph"/>
              <w:spacing w:before="123"/>
              <w:ind w:right="95"/>
            </w:pPr>
            <w:r>
              <w:rPr>
                <w:spacing w:val="-4"/>
              </w:rPr>
              <w:t>0.05</w:t>
            </w:r>
          </w:p>
        </w:tc>
        <w:tc>
          <w:tcPr>
            <w:tcW w:w="879" w:type="dxa"/>
          </w:tcPr>
          <w:p w14:paraId="390528E4" w14:textId="77777777" w:rsidR="00E9319B" w:rsidRDefault="00407046">
            <w:pPr>
              <w:pStyle w:val="TableParagraph"/>
              <w:spacing w:before="123"/>
              <w:ind w:right="98"/>
            </w:pPr>
            <w:r>
              <w:rPr>
                <w:spacing w:val="-4"/>
              </w:rPr>
              <w:t>0.05</w:t>
            </w:r>
          </w:p>
        </w:tc>
        <w:tc>
          <w:tcPr>
            <w:tcW w:w="877" w:type="dxa"/>
          </w:tcPr>
          <w:p w14:paraId="15FE980F" w14:textId="77777777" w:rsidR="00E9319B" w:rsidRDefault="00407046">
            <w:pPr>
              <w:pStyle w:val="TableParagraph"/>
              <w:spacing w:before="123"/>
              <w:ind w:right="96"/>
            </w:pPr>
            <w:r>
              <w:rPr>
                <w:spacing w:val="-4"/>
              </w:rPr>
              <w:t>0.05</w:t>
            </w:r>
          </w:p>
        </w:tc>
        <w:tc>
          <w:tcPr>
            <w:tcW w:w="822" w:type="dxa"/>
          </w:tcPr>
          <w:p w14:paraId="631C3A22" w14:textId="77777777" w:rsidR="00E9319B" w:rsidRDefault="00407046">
            <w:pPr>
              <w:pStyle w:val="TableParagraph"/>
              <w:spacing w:before="123"/>
              <w:ind w:right="98"/>
            </w:pPr>
            <w:r>
              <w:rPr>
                <w:spacing w:val="-4"/>
              </w:rPr>
              <w:t>0.05</w:t>
            </w:r>
          </w:p>
        </w:tc>
        <w:tc>
          <w:tcPr>
            <w:tcW w:w="1367" w:type="dxa"/>
          </w:tcPr>
          <w:p w14:paraId="4CEF1D84" w14:textId="77777777" w:rsidR="00E9319B" w:rsidRDefault="00407046">
            <w:pPr>
              <w:pStyle w:val="TableParagraph"/>
              <w:spacing w:before="123"/>
              <w:ind w:left="103"/>
              <w:jc w:val="left"/>
            </w:pPr>
            <w:r>
              <w:rPr>
                <w:spacing w:val="-2"/>
              </w:rPr>
              <w:t>Organization</w:t>
            </w:r>
          </w:p>
        </w:tc>
        <w:tc>
          <w:tcPr>
            <w:tcW w:w="1912" w:type="dxa"/>
          </w:tcPr>
          <w:p w14:paraId="0C4C31C4"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21DD364" w14:textId="77777777" w:rsidR="00E9319B" w:rsidRDefault="00407046">
            <w:pPr>
              <w:pStyle w:val="TableParagraph"/>
              <w:spacing w:before="123"/>
              <w:ind w:left="100"/>
              <w:jc w:val="left"/>
            </w:pPr>
            <w:r>
              <w:rPr>
                <w:spacing w:val="-2"/>
              </w:rPr>
              <w:t>Annual</w:t>
            </w:r>
          </w:p>
        </w:tc>
      </w:tr>
      <w:tr w:rsidR="00E9319B" w14:paraId="7F0928BE" w14:textId="77777777">
        <w:trPr>
          <w:trHeight w:val="256"/>
        </w:trPr>
        <w:tc>
          <w:tcPr>
            <w:tcW w:w="12959" w:type="dxa"/>
            <w:gridSpan w:val="10"/>
          </w:tcPr>
          <w:p w14:paraId="1122CC6D" w14:textId="77777777" w:rsidR="00E9319B" w:rsidRDefault="00407046">
            <w:pPr>
              <w:pStyle w:val="TableParagraph"/>
              <w:spacing w:line="236"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50DC1EC8" w14:textId="77777777">
        <w:trPr>
          <w:trHeight w:val="505"/>
        </w:trPr>
        <w:tc>
          <w:tcPr>
            <w:tcW w:w="3418" w:type="dxa"/>
          </w:tcPr>
          <w:p w14:paraId="1D6CF53D"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7808F482" w14:textId="77777777" w:rsidR="00E9319B" w:rsidRDefault="00407046">
            <w:pPr>
              <w:pStyle w:val="TableParagraph"/>
              <w:spacing w:before="125"/>
              <w:ind w:right="94"/>
            </w:pPr>
            <w:r>
              <w:rPr>
                <w:spacing w:val="-2"/>
              </w:rPr>
              <w:t>12.00</w:t>
            </w:r>
          </w:p>
        </w:tc>
        <w:tc>
          <w:tcPr>
            <w:tcW w:w="821" w:type="dxa"/>
          </w:tcPr>
          <w:p w14:paraId="0A9906C8" w14:textId="77777777" w:rsidR="00E9319B" w:rsidRDefault="00407046">
            <w:pPr>
              <w:pStyle w:val="TableParagraph"/>
              <w:spacing w:before="125"/>
              <w:ind w:right="94"/>
            </w:pPr>
            <w:r>
              <w:rPr>
                <w:spacing w:val="-2"/>
              </w:rPr>
              <w:t>14.00</w:t>
            </w:r>
          </w:p>
        </w:tc>
        <w:tc>
          <w:tcPr>
            <w:tcW w:w="821" w:type="dxa"/>
          </w:tcPr>
          <w:p w14:paraId="2BA5DB55" w14:textId="77777777" w:rsidR="00E9319B" w:rsidRDefault="00407046">
            <w:pPr>
              <w:pStyle w:val="TableParagraph"/>
              <w:spacing w:before="125"/>
              <w:ind w:right="95"/>
            </w:pPr>
            <w:r>
              <w:rPr>
                <w:spacing w:val="-2"/>
              </w:rPr>
              <w:t>14.00</w:t>
            </w:r>
          </w:p>
        </w:tc>
        <w:tc>
          <w:tcPr>
            <w:tcW w:w="879" w:type="dxa"/>
          </w:tcPr>
          <w:p w14:paraId="14DC19F5" w14:textId="77777777" w:rsidR="00E9319B" w:rsidRDefault="00407046">
            <w:pPr>
              <w:pStyle w:val="TableParagraph"/>
              <w:spacing w:before="125"/>
              <w:ind w:right="98"/>
            </w:pPr>
            <w:r>
              <w:rPr>
                <w:spacing w:val="-2"/>
              </w:rPr>
              <w:t>18.00</w:t>
            </w:r>
          </w:p>
        </w:tc>
        <w:tc>
          <w:tcPr>
            <w:tcW w:w="877" w:type="dxa"/>
          </w:tcPr>
          <w:p w14:paraId="5ADC89D2" w14:textId="77777777" w:rsidR="00E9319B" w:rsidRDefault="00407046">
            <w:pPr>
              <w:pStyle w:val="TableParagraph"/>
              <w:spacing w:before="125"/>
              <w:ind w:right="96"/>
            </w:pPr>
            <w:r>
              <w:rPr>
                <w:spacing w:val="-2"/>
              </w:rPr>
              <w:t>24.00</w:t>
            </w:r>
          </w:p>
        </w:tc>
        <w:tc>
          <w:tcPr>
            <w:tcW w:w="822" w:type="dxa"/>
          </w:tcPr>
          <w:p w14:paraId="59A01182" w14:textId="77777777" w:rsidR="00E9319B" w:rsidRDefault="00407046">
            <w:pPr>
              <w:pStyle w:val="TableParagraph"/>
              <w:spacing w:before="125"/>
              <w:ind w:right="98"/>
            </w:pPr>
            <w:r>
              <w:rPr>
                <w:spacing w:val="-2"/>
              </w:rPr>
              <w:t>36.00</w:t>
            </w:r>
          </w:p>
        </w:tc>
        <w:tc>
          <w:tcPr>
            <w:tcW w:w="1367" w:type="dxa"/>
          </w:tcPr>
          <w:p w14:paraId="6CCC885B" w14:textId="77777777" w:rsidR="00E9319B" w:rsidRDefault="00407046">
            <w:pPr>
              <w:pStyle w:val="TableParagraph"/>
              <w:spacing w:before="125"/>
              <w:ind w:left="103"/>
              <w:jc w:val="left"/>
            </w:pPr>
            <w:r>
              <w:rPr>
                <w:spacing w:val="-2"/>
              </w:rPr>
              <w:t>Organization</w:t>
            </w:r>
          </w:p>
        </w:tc>
        <w:tc>
          <w:tcPr>
            <w:tcW w:w="1912" w:type="dxa"/>
          </w:tcPr>
          <w:p w14:paraId="7D980CFB"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D36F830" w14:textId="77777777" w:rsidR="00E9319B" w:rsidRDefault="00407046">
            <w:pPr>
              <w:pStyle w:val="TableParagraph"/>
              <w:spacing w:before="125"/>
              <w:ind w:left="100"/>
              <w:jc w:val="left"/>
            </w:pPr>
            <w:r>
              <w:rPr>
                <w:spacing w:val="-2"/>
              </w:rPr>
              <w:t>One-</w:t>
            </w:r>
            <w:r>
              <w:rPr>
                <w:spacing w:val="-4"/>
              </w:rPr>
              <w:t>time</w:t>
            </w:r>
          </w:p>
        </w:tc>
      </w:tr>
      <w:tr w:rsidR="00E9319B" w14:paraId="5B12DA26" w14:textId="77777777">
        <w:trPr>
          <w:trHeight w:val="506"/>
        </w:trPr>
        <w:tc>
          <w:tcPr>
            <w:tcW w:w="3418" w:type="dxa"/>
          </w:tcPr>
          <w:p w14:paraId="2795B43A" w14:textId="77777777" w:rsidR="00E9319B" w:rsidRDefault="00407046">
            <w:pPr>
              <w:pStyle w:val="TableParagraph"/>
              <w:spacing w:before="125"/>
              <w:ind w:left="107"/>
              <w:jc w:val="left"/>
            </w:pPr>
            <w:r>
              <w:t>Update</w:t>
            </w:r>
            <w:r>
              <w:rPr>
                <w:spacing w:val="-4"/>
              </w:rPr>
              <w:t xml:space="preserve"> </w:t>
            </w:r>
            <w:r>
              <w:t>Written</w:t>
            </w:r>
            <w:r>
              <w:rPr>
                <w:spacing w:val="-1"/>
              </w:rPr>
              <w:t xml:space="preserve"> </w:t>
            </w:r>
            <w:r>
              <w:rPr>
                <w:spacing w:val="-5"/>
              </w:rPr>
              <w:t>RMP</w:t>
            </w:r>
          </w:p>
        </w:tc>
        <w:tc>
          <w:tcPr>
            <w:tcW w:w="821" w:type="dxa"/>
          </w:tcPr>
          <w:p w14:paraId="352FD92E" w14:textId="77777777" w:rsidR="00E9319B" w:rsidRDefault="00407046">
            <w:pPr>
              <w:pStyle w:val="TableParagraph"/>
              <w:spacing w:before="125"/>
              <w:ind w:right="94"/>
            </w:pPr>
            <w:r>
              <w:rPr>
                <w:spacing w:val="-4"/>
              </w:rPr>
              <w:t>5.00</w:t>
            </w:r>
          </w:p>
        </w:tc>
        <w:tc>
          <w:tcPr>
            <w:tcW w:w="821" w:type="dxa"/>
          </w:tcPr>
          <w:p w14:paraId="07AB97D3" w14:textId="77777777" w:rsidR="00E9319B" w:rsidRDefault="00407046">
            <w:pPr>
              <w:pStyle w:val="TableParagraph"/>
              <w:spacing w:before="125"/>
              <w:ind w:right="94"/>
            </w:pPr>
            <w:r>
              <w:rPr>
                <w:spacing w:val="-4"/>
              </w:rPr>
              <w:t>6.00</w:t>
            </w:r>
          </w:p>
        </w:tc>
        <w:tc>
          <w:tcPr>
            <w:tcW w:w="821" w:type="dxa"/>
          </w:tcPr>
          <w:p w14:paraId="5CEC3285" w14:textId="77777777" w:rsidR="00E9319B" w:rsidRDefault="00407046">
            <w:pPr>
              <w:pStyle w:val="TableParagraph"/>
              <w:spacing w:before="125"/>
              <w:ind w:right="94"/>
            </w:pPr>
            <w:r>
              <w:rPr>
                <w:spacing w:val="-4"/>
              </w:rPr>
              <w:t>6.00</w:t>
            </w:r>
          </w:p>
        </w:tc>
        <w:tc>
          <w:tcPr>
            <w:tcW w:w="879" w:type="dxa"/>
          </w:tcPr>
          <w:p w14:paraId="6C5B1359" w14:textId="77777777" w:rsidR="00E9319B" w:rsidRDefault="00407046">
            <w:pPr>
              <w:pStyle w:val="TableParagraph"/>
              <w:spacing w:before="125"/>
              <w:ind w:right="97"/>
            </w:pPr>
            <w:r>
              <w:rPr>
                <w:spacing w:val="-4"/>
              </w:rPr>
              <w:t>8.00</w:t>
            </w:r>
          </w:p>
        </w:tc>
        <w:tc>
          <w:tcPr>
            <w:tcW w:w="877" w:type="dxa"/>
          </w:tcPr>
          <w:p w14:paraId="7D0220E9" w14:textId="77777777" w:rsidR="00E9319B" w:rsidRDefault="00407046">
            <w:pPr>
              <w:pStyle w:val="TableParagraph"/>
              <w:spacing w:before="125"/>
              <w:ind w:right="96"/>
            </w:pPr>
            <w:r>
              <w:rPr>
                <w:spacing w:val="-2"/>
              </w:rPr>
              <w:t>10.00</w:t>
            </w:r>
          </w:p>
        </w:tc>
        <w:tc>
          <w:tcPr>
            <w:tcW w:w="822" w:type="dxa"/>
          </w:tcPr>
          <w:p w14:paraId="55B573EB" w14:textId="77777777" w:rsidR="00E9319B" w:rsidRDefault="00407046">
            <w:pPr>
              <w:pStyle w:val="TableParagraph"/>
              <w:spacing w:before="125"/>
              <w:ind w:right="97"/>
            </w:pPr>
            <w:r>
              <w:rPr>
                <w:spacing w:val="-2"/>
              </w:rPr>
              <w:t>15.00</w:t>
            </w:r>
          </w:p>
        </w:tc>
        <w:tc>
          <w:tcPr>
            <w:tcW w:w="1367" w:type="dxa"/>
          </w:tcPr>
          <w:p w14:paraId="2D2CE027" w14:textId="77777777" w:rsidR="00E9319B" w:rsidRDefault="00407046">
            <w:pPr>
              <w:pStyle w:val="TableParagraph"/>
              <w:spacing w:before="125"/>
              <w:ind w:left="103"/>
              <w:jc w:val="left"/>
            </w:pPr>
            <w:r>
              <w:rPr>
                <w:spacing w:val="-2"/>
              </w:rPr>
              <w:t>Organization</w:t>
            </w:r>
          </w:p>
        </w:tc>
        <w:tc>
          <w:tcPr>
            <w:tcW w:w="1912" w:type="dxa"/>
          </w:tcPr>
          <w:p w14:paraId="2DA01395"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711C05AE" w14:textId="77777777" w:rsidR="00E9319B" w:rsidRDefault="00407046">
            <w:pPr>
              <w:pStyle w:val="TableParagraph"/>
              <w:spacing w:before="125"/>
              <w:ind w:left="100"/>
              <w:jc w:val="left"/>
            </w:pPr>
            <w:r>
              <w:rPr>
                <w:spacing w:val="-2"/>
              </w:rPr>
              <w:t>Annual</w:t>
            </w:r>
          </w:p>
        </w:tc>
      </w:tr>
      <w:tr w:rsidR="00E9319B" w14:paraId="43B93AD2" w14:textId="77777777">
        <w:trPr>
          <w:trHeight w:val="253"/>
        </w:trPr>
        <w:tc>
          <w:tcPr>
            <w:tcW w:w="12959" w:type="dxa"/>
            <w:gridSpan w:val="10"/>
          </w:tcPr>
          <w:p w14:paraId="7D47BA0B" w14:textId="77777777" w:rsidR="00E9319B" w:rsidRDefault="00407046">
            <w:pPr>
              <w:pStyle w:val="TableParagraph"/>
              <w:spacing w:line="234"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1986D804" w14:textId="77777777">
        <w:trPr>
          <w:trHeight w:val="505"/>
        </w:trPr>
        <w:tc>
          <w:tcPr>
            <w:tcW w:w="3418" w:type="dxa"/>
          </w:tcPr>
          <w:p w14:paraId="341269D3" w14:textId="77777777" w:rsidR="00E9319B" w:rsidRDefault="00407046">
            <w:pPr>
              <w:pStyle w:val="TableParagraph"/>
              <w:spacing w:line="254"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41728DD5" w14:textId="77777777" w:rsidR="00E9319B" w:rsidRDefault="00407046">
            <w:pPr>
              <w:pStyle w:val="TableParagraph"/>
              <w:spacing w:before="125"/>
              <w:ind w:right="94"/>
            </w:pPr>
            <w:r>
              <w:rPr>
                <w:spacing w:val="-4"/>
              </w:rPr>
              <w:t>8.00</w:t>
            </w:r>
          </w:p>
        </w:tc>
        <w:tc>
          <w:tcPr>
            <w:tcW w:w="821" w:type="dxa"/>
          </w:tcPr>
          <w:p w14:paraId="62B7F779" w14:textId="77777777" w:rsidR="00E9319B" w:rsidRDefault="00407046">
            <w:pPr>
              <w:pStyle w:val="TableParagraph"/>
              <w:spacing w:before="125"/>
              <w:ind w:right="94"/>
            </w:pPr>
            <w:r>
              <w:rPr>
                <w:spacing w:val="-2"/>
              </w:rPr>
              <w:t>10.00</w:t>
            </w:r>
          </w:p>
        </w:tc>
        <w:tc>
          <w:tcPr>
            <w:tcW w:w="821" w:type="dxa"/>
          </w:tcPr>
          <w:p w14:paraId="469DC7A8" w14:textId="77777777" w:rsidR="00E9319B" w:rsidRDefault="00407046">
            <w:pPr>
              <w:pStyle w:val="TableParagraph"/>
              <w:spacing w:before="125"/>
              <w:ind w:right="94"/>
            </w:pPr>
            <w:r>
              <w:rPr>
                <w:spacing w:val="-2"/>
              </w:rPr>
              <w:t>10.00</w:t>
            </w:r>
          </w:p>
        </w:tc>
        <w:tc>
          <w:tcPr>
            <w:tcW w:w="879" w:type="dxa"/>
          </w:tcPr>
          <w:p w14:paraId="2E0144AF" w14:textId="77777777" w:rsidR="00E9319B" w:rsidRDefault="00407046">
            <w:pPr>
              <w:pStyle w:val="TableParagraph"/>
              <w:spacing w:before="125"/>
              <w:ind w:right="98"/>
            </w:pPr>
            <w:r>
              <w:rPr>
                <w:spacing w:val="-2"/>
              </w:rPr>
              <w:t>12.00</w:t>
            </w:r>
          </w:p>
        </w:tc>
        <w:tc>
          <w:tcPr>
            <w:tcW w:w="877" w:type="dxa"/>
          </w:tcPr>
          <w:p w14:paraId="01B4C073" w14:textId="77777777" w:rsidR="00E9319B" w:rsidRDefault="00407046">
            <w:pPr>
              <w:pStyle w:val="TableParagraph"/>
              <w:spacing w:before="125"/>
              <w:ind w:right="96"/>
            </w:pPr>
            <w:r>
              <w:rPr>
                <w:spacing w:val="-2"/>
              </w:rPr>
              <w:t>16.00</w:t>
            </w:r>
          </w:p>
        </w:tc>
        <w:tc>
          <w:tcPr>
            <w:tcW w:w="822" w:type="dxa"/>
          </w:tcPr>
          <w:p w14:paraId="0E47AB36" w14:textId="77777777" w:rsidR="00E9319B" w:rsidRDefault="00407046">
            <w:pPr>
              <w:pStyle w:val="TableParagraph"/>
              <w:spacing w:before="125"/>
              <w:ind w:right="98"/>
            </w:pPr>
            <w:r>
              <w:rPr>
                <w:spacing w:val="-2"/>
              </w:rPr>
              <w:t>24.00</w:t>
            </w:r>
          </w:p>
        </w:tc>
        <w:tc>
          <w:tcPr>
            <w:tcW w:w="1367" w:type="dxa"/>
          </w:tcPr>
          <w:p w14:paraId="6E7FE945" w14:textId="77777777" w:rsidR="00E9319B" w:rsidRDefault="00407046">
            <w:pPr>
              <w:pStyle w:val="TableParagraph"/>
              <w:spacing w:before="125"/>
              <w:ind w:left="103"/>
              <w:jc w:val="left"/>
            </w:pPr>
            <w:r>
              <w:rPr>
                <w:spacing w:val="-2"/>
              </w:rPr>
              <w:t>Organization</w:t>
            </w:r>
          </w:p>
        </w:tc>
        <w:tc>
          <w:tcPr>
            <w:tcW w:w="1912" w:type="dxa"/>
          </w:tcPr>
          <w:p w14:paraId="3C24E4D1"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6AFD5D" w14:textId="77777777" w:rsidR="00E9319B" w:rsidRDefault="00407046">
            <w:pPr>
              <w:pStyle w:val="TableParagraph"/>
              <w:spacing w:before="125"/>
              <w:ind w:left="100"/>
              <w:jc w:val="left"/>
            </w:pPr>
            <w:r>
              <w:rPr>
                <w:spacing w:val="-2"/>
              </w:rPr>
              <w:t>One-</w:t>
            </w:r>
            <w:r>
              <w:rPr>
                <w:spacing w:val="-4"/>
              </w:rPr>
              <w:t>time</w:t>
            </w:r>
          </w:p>
        </w:tc>
      </w:tr>
      <w:tr w:rsidR="00E9319B" w14:paraId="796DB549" w14:textId="77777777">
        <w:trPr>
          <w:trHeight w:val="504"/>
        </w:trPr>
        <w:tc>
          <w:tcPr>
            <w:tcW w:w="3418" w:type="dxa"/>
          </w:tcPr>
          <w:p w14:paraId="6519D569"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1" w:type="dxa"/>
          </w:tcPr>
          <w:p w14:paraId="2B1D13AF" w14:textId="77777777" w:rsidR="00E9319B" w:rsidRDefault="00407046">
            <w:pPr>
              <w:pStyle w:val="TableParagraph"/>
              <w:spacing w:before="123"/>
              <w:ind w:right="94"/>
            </w:pPr>
            <w:r>
              <w:rPr>
                <w:spacing w:val="-4"/>
              </w:rPr>
              <w:t>0.08</w:t>
            </w:r>
          </w:p>
        </w:tc>
        <w:tc>
          <w:tcPr>
            <w:tcW w:w="821" w:type="dxa"/>
          </w:tcPr>
          <w:p w14:paraId="1588E1B1" w14:textId="77777777" w:rsidR="00E9319B" w:rsidRDefault="00407046">
            <w:pPr>
              <w:pStyle w:val="TableParagraph"/>
              <w:spacing w:before="123"/>
              <w:ind w:right="94"/>
            </w:pPr>
            <w:r>
              <w:rPr>
                <w:spacing w:val="-4"/>
              </w:rPr>
              <w:t>0.08</w:t>
            </w:r>
          </w:p>
        </w:tc>
        <w:tc>
          <w:tcPr>
            <w:tcW w:w="821" w:type="dxa"/>
          </w:tcPr>
          <w:p w14:paraId="3F46F0DC" w14:textId="77777777" w:rsidR="00E9319B" w:rsidRDefault="00407046">
            <w:pPr>
              <w:pStyle w:val="TableParagraph"/>
              <w:spacing w:before="123"/>
              <w:ind w:right="95"/>
            </w:pPr>
            <w:r>
              <w:rPr>
                <w:spacing w:val="-4"/>
              </w:rPr>
              <w:t>0.08</w:t>
            </w:r>
          </w:p>
        </w:tc>
        <w:tc>
          <w:tcPr>
            <w:tcW w:w="879" w:type="dxa"/>
          </w:tcPr>
          <w:p w14:paraId="1F92EC2F" w14:textId="77777777" w:rsidR="00E9319B" w:rsidRDefault="00407046">
            <w:pPr>
              <w:pStyle w:val="TableParagraph"/>
              <w:spacing w:before="123"/>
              <w:ind w:right="98"/>
            </w:pPr>
            <w:r>
              <w:rPr>
                <w:spacing w:val="-4"/>
              </w:rPr>
              <w:t>0.08</w:t>
            </w:r>
          </w:p>
        </w:tc>
        <w:tc>
          <w:tcPr>
            <w:tcW w:w="877" w:type="dxa"/>
          </w:tcPr>
          <w:p w14:paraId="627B8CC1" w14:textId="77777777" w:rsidR="00E9319B" w:rsidRDefault="00407046">
            <w:pPr>
              <w:pStyle w:val="TableParagraph"/>
              <w:spacing w:before="123"/>
              <w:ind w:right="96"/>
            </w:pPr>
            <w:r>
              <w:rPr>
                <w:spacing w:val="-4"/>
              </w:rPr>
              <w:t>0.08</w:t>
            </w:r>
          </w:p>
        </w:tc>
        <w:tc>
          <w:tcPr>
            <w:tcW w:w="822" w:type="dxa"/>
          </w:tcPr>
          <w:p w14:paraId="38D3C578" w14:textId="77777777" w:rsidR="00E9319B" w:rsidRDefault="00407046">
            <w:pPr>
              <w:pStyle w:val="TableParagraph"/>
              <w:spacing w:before="123"/>
              <w:ind w:right="98"/>
            </w:pPr>
            <w:r>
              <w:rPr>
                <w:spacing w:val="-4"/>
              </w:rPr>
              <w:t>0.08</w:t>
            </w:r>
          </w:p>
        </w:tc>
        <w:tc>
          <w:tcPr>
            <w:tcW w:w="1367" w:type="dxa"/>
          </w:tcPr>
          <w:p w14:paraId="2F4B6203" w14:textId="77777777" w:rsidR="00E9319B" w:rsidRDefault="00407046">
            <w:pPr>
              <w:pStyle w:val="TableParagraph"/>
              <w:spacing w:before="123"/>
              <w:ind w:left="103"/>
              <w:jc w:val="left"/>
            </w:pPr>
            <w:r>
              <w:rPr>
                <w:spacing w:val="-2"/>
              </w:rPr>
              <w:t>Responder</w:t>
            </w:r>
          </w:p>
        </w:tc>
        <w:tc>
          <w:tcPr>
            <w:tcW w:w="1912" w:type="dxa"/>
          </w:tcPr>
          <w:p w14:paraId="79FBE9A0"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503E857A" w14:textId="77777777" w:rsidR="00E9319B" w:rsidRDefault="00407046">
            <w:pPr>
              <w:pStyle w:val="TableParagraph"/>
              <w:spacing w:before="1" w:line="233" w:lineRule="exact"/>
              <w:ind w:left="102"/>
              <w:jc w:val="left"/>
            </w:pPr>
            <w:r>
              <w:rPr>
                <w:spacing w:val="-2"/>
              </w:rPr>
              <w:t>Supervisor</w:t>
            </w:r>
          </w:p>
        </w:tc>
        <w:tc>
          <w:tcPr>
            <w:tcW w:w="1221" w:type="dxa"/>
          </w:tcPr>
          <w:p w14:paraId="099377F5" w14:textId="77777777" w:rsidR="00E9319B" w:rsidRDefault="00407046">
            <w:pPr>
              <w:pStyle w:val="TableParagraph"/>
              <w:spacing w:before="123"/>
              <w:ind w:left="100"/>
              <w:jc w:val="left"/>
            </w:pPr>
            <w:r>
              <w:rPr>
                <w:spacing w:val="-2"/>
              </w:rPr>
              <w:t>One-</w:t>
            </w:r>
            <w:r>
              <w:rPr>
                <w:spacing w:val="-4"/>
              </w:rPr>
              <w:t>time</w:t>
            </w:r>
          </w:p>
        </w:tc>
      </w:tr>
    </w:tbl>
    <w:p w14:paraId="00D0B612" w14:textId="77777777" w:rsidR="00E9319B" w:rsidRDefault="00E9319B">
      <w:pPr>
        <w:sectPr w:rsidR="00E9319B">
          <w:footerReference w:type="default" r:id="rId66"/>
          <w:pgSz w:w="15840" w:h="12240" w:orient="landscape"/>
          <w:pgMar w:top="1360" w:right="1320" w:bottom="1220" w:left="1320" w:header="0" w:footer="1034" w:gutter="0"/>
          <w:cols w:space="720"/>
        </w:sectPr>
      </w:pPr>
    </w:p>
    <w:p w14:paraId="61E59073"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74EF6AFB" w14:textId="77777777">
        <w:trPr>
          <w:trHeight w:val="253"/>
        </w:trPr>
        <w:tc>
          <w:tcPr>
            <w:tcW w:w="3418" w:type="dxa"/>
            <w:vMerge w:val="restart"/>
          </w:tcPr>
          <w:p w14:paraId="3EE389A9" w14:textId="77777777" w:rsidR="00E9319B" w:rsidRDefault="00E9319B">
            <w:pPr>
              <w:pStyle w:val="TableParagraph"/>
              <w:jc w:val="left"/>
            </w:pPr>
          </w:p>
        </w:tc>
        <w:tc>
          <w:tcPr>
            <w:tcW w:w="5041" w:type="dxa"/>
            <w:gridSpan w:val="6"/>
          </w:tcPr>
          <w:p w14:paraId="3A24DD54"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334BBD8D" w14:textId="77777777" w:rsidR="00E9319B" w:rsidRDefault="00E9319B">
            <w:pPr>
              <w:pStyle w:val="TableParagraph"/>
              <w:spacing w:before="4"/>
              <w:jc w:val="left"/>
              <w:rPr>
                <w:b/>
              </w:rPr>
            </w:pPr>
          </w:p>
          <w:p w14:paraId="7BB3A27C" w14:textId="77777777" w:rsidR="00E9319B" w:rsidRDefault="00407046">
            <w:pPr>
              <w:pStyle w:val="TableParagraph"/>
              <w:ind w:left="432"/>
              <w:jc w:val="left"/>
              <w:rPr>
                <w:b/>
              </w:rPr>
            </w:pPr>
            <w:r>
              <w:rPr>
                <w:b/>
                <w:spacing w:val="-2"/>
              </w:rPr>
              <w:t>Basis</w:t>
            </w:r>
          </w:p>
        </w:tc>
        <w:tc>
          <w:tcPr>
            <w:tcW w:w="1912" w:type="dxa"/>
            <w:vMerge w:val="restart"/>
          </w:tcPr>
          <w:p w14:paraId="356D6E33" w14:textId="77777777" w:rsidR="00E9319B" w:rsidRDefault="00E9319B">
            <w:pPr>
              <w:pStyle w:val="TableParagraph"/>
              <w:spacing w:before="4"/>
              <w:jc w:val="left"/>
              <w:rPr>
                <w:b/>
              </w:rPr>
            </w:pPr>
          </w:p>
          <w:p w14:paraId="42297DCF"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4CCC3B86" w14:textId="77777777" w:rsidR="00E9319B" w:rsidRDefault="00E9319B">
            <w:pPr>
              <w:pStyle w:val="TableParagraph"/>
              <w:spacing w:before="4"/>
              <w:jc w:val="left"/>
              <w:rPr>
                <w:b/>
              </w:rPr>
            </w:pPr>
          </w:p>
          <w:p w14:paraId="52146EE7" w14:textId="77777777" w:rsidR="00E9319B" w:rsidRDefault="00407046">
            <w:pPr>
              <w:pStyle w:val="TableParagraph"/>
              <w:ind w:left="100"/>
              <w:jc w:val="left"/>
              <w:rPr>
                <w:b/>
              </w:rPr>
            </w:pPr>
            <w:r>
              <w:rPr>
                <w:b/>
                <w:spacing w:val="-2"/>
              </w:rPr>
              <w:t>Frequency</w:t>
            </w:r>
          </w:p>
        </w:tc>
      </w:tr>
      <w:tr w:rsidR="00E9319B" w14:paraId="3A7BD536" w14:textId="77777777">
        <w:trPr>
          <w:trHeight w:val="505"/>
        </w:trPr>
        <w:tc>
          <w:tcPr>
            <w:tcW w:w="3418" w:type="dxa"/>
            <w:vMerge/>
            <w:tcBorders>
              <w:top w:val="nil"/>
            </w:tcBorders>
          </w:tcPr>
          <w:p w14:paraId="1FE821F0" w14:textId="77777777" w:rsidR="00E9319B" w:rsidRDefault="00E9319B">
            <w:pPr>
              <w:rPr>
                <w:sz w:val="2"/>
                <w:szCs w:val="2"/>
              </w:rPr>
            </w:pPr>
          </w:p>
        </w:tc>
        <w:tc>
          <w:tcPr>
            <w:tcW w:w="821" w:type="dxa"/>
          </w:tcPr>
          <w:p w14:paraId="276AA651" w14:textId="77777777" w:rsidR="00E9319B" w:rsidRDefault="00407046">
            <w:pPr>
              <w:pStyle w:val="TableParagraph"/>
              <w:spacing w:before="125"/>
              <w:ind w:left="236"/>
              <w:jc w:val="left"/>
              <w:rPr>
                <w:b/>
              </w:rPr>
            </w:pPr>
            <w:r>
              <w:rPr>
                <w:b/>
                <w:spacing w:val="-5"/>
              </w:rPr>
              <w:t>&lt;25</w:t>
            </w:r>
          </w:p>
        </w:tc>
        <w:tc>
          <w:tcPr>
            <w:tcW w:w="821" w:type="dxa"/>
          </w:tcPr>
          <w:p w14:paraId="417B38C2" w14:textId="77777777" w:rsidR="00E9319B" w:rsidRDefault="00407046">
            <w:pPr>
              <w:pStyle w:val="TableParagraph"/>
              <w:spacing w:before="125"/>
              <w:ind w:right="140"/>
              <w:rPr>
                <w:b/>
              </w:rPr>
            </w:pPr>
            <w:r>
              <w:rPr>
                <w:b/>
              </w:rPr>
              <w:t>25-</w:t>
            </w:r>
            <w:r>
              <w:rPr>
                <w:b/>
                <w:spacing w:val="-5"/>
              </w:rPr>
              <w:t>49</w:t>
            </w:r>
          </w:p>
        </w:tc>
        <w:tc>
          <w:tcPr>
            <w:tcW w:w="821" w:type="dxa"/>
          </w:tcPr>
          <w:p w14:paraId="2F3D4152" w14:textId="77777777" w:rsidR="00E9319B" w:rsidRDefault="00407046">
            <w:pPr>
              <w:pStyle w:val="TableParagraph"/>
              <w:spacing w:before="125"/>
              <w:ind w:right="140"/>
              <w:rPr>
                <w:b/>
              </w:rPr>
            </w:pPr>
            <w:r>
              <w:rPr>
                <w:b/>
              </w:rPr>
              <w:t>50-</w:t>
            </w:r>
            <w:r>
              <w:rPr>
                <w:b/>
                <w:spacing w:val="-5"/>
              </w:rPr>
              <w:t>99</w:t>
            </w:r>
          </w:p>
        </w:tc>
        <w:tc>
          <w:tcPr>
            <w:tcW w:w="879" w:type="dxa"/>
          </w:tcPr>
          <w:p w14:paraId="5BFFAE45" w14:textId="77777777" w:rsidR="00E9319B" w:rsidRDefault="00407046">
            <w:pPr>
              <w:pStyle w:val="TableParagraph"/>
              <w:spacing w:before="1" w:line="252" w:lineRule="exact"/>
              <w:ind w:left="233"/>
              <w:jc w:val="left"/>
              <w:rPr>
                <w:b/>
              </w:rPr>
            </w:pPr>
            <w:r>
              <w:rPr>
                <w:b/>
                <w:spacing w:val="-4"/>
              </w:rPr>
              <w:t>100-</w:t>
            </w:r>
          </w:p>
          <w:p w14:paraId="7ACD71D7" w14:textId="77777777" w:rsidR="00E9319B" w:rsidRDefault="00407046">
            <w:pPr>
              <w:pStyle w:val="TableParagraph"/>
              <w:spacing w:line="233" w:lineRule="exact"/>
              <w:ind w:left="270"/>
              <w:jc w:val="left"/>
              <w:rPr>
                <w:b/>
              </w:rPr>
            </w:pPr>
            <w:r>
              <w:rPr>
                <w:b/>
                <w:spacing w:val="-5"/>
              </w:rPr>
              <w:t>249</w:t>
            </w:r>
          </w:p>
        </w:tc>
        <w:tc>
          <w:tcPr>
            <w:tcW w:w="877" w:type="dxa"/>
          </w:tcPr>
          <w:p w14:paraId="36955113" w14:textId="77777777" w:rsidR="00E9319B" w:rsidRDefault="00407046">
            <w:pPr>
              <w:pStyle w:val="TableParagraph"/>
              <w:spacing w:before="1" w:line="252" w:lineRule="exact"/>
              <w:ind w:left="233"/>
              <w:jc w:val="left"/>
              <w:rPr>
                <w:b/>
              </w:rPr>
            </w:pPr>
            <w:r>
              <w:rPr>
                <w:b/>
                <w:spacing w:val="-4"/>
              </w:rPr>
              <w:t>250-</w:t>
            </w:r>
          </w:p>
          <w:p w14:paraId="19540512" w14:textId="77777777" w:rsidR="00E9319B" w:rsidRDefault="00407046">
            <w:pPr>
              <w:pStyle w:val="TableParagraph"/>
              <w:spacing w:line="233" w:lineRule="exact"/>
              <w:ind w:left="269"/>
              <w:jc w:val="left"/>
              <w:rPr>
                <w:b/>
              </w:rPr>
            </w:pPr>
            <w:r>
              <w:rPr>
                <w:b/>
                <w:spacing w:val="-5"/>
              </w:rPr>
              <w:t>499</w:t>
            </w:r>
          </w:p>
        </w:tc>
        <w:tc>
          <w:tcPr>
            <w:tcW w:w="822" w:type="dxa"/>
          </w:tcPr>
          <w:p w14:paraId="47533BBC"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5F277DFA" w14:textId="77777777" w:rsidR="00E9319B" w:rsidRDefault="00E9319B">
            <w:pPr>
              <w:rPr>
                <w:sz w:val="2"/>
                <w:szCs w:val="2"/>
              </w:rPr>
            </w:pPr>
          </w:p>
        </w:tc>
        <w:tc>
          <w:tcPr>
            <w:tcW w:w="1912" w:type="dxa"/>
            <w:vMerge/>
            <w:tcBorders>
              <w:top w:val="nil"/>
            </w:tcBorders>
          </w:tcPr>
          <w:p w14:paraId="0918C221" w14:textId="77777777" w:rsidR="00E9319B" w:rsidRDefault="00E9319B">
            <w:pPr>
              <w:rPr>
                <w:sz w:val="2"/>
                <w:szCs w:val="2"/>
              </w:rPr>
            </w:pPr>
          </w:p>
        </w:tc>
        <w:tc>
          <w:tcPr>
            <w:tcW w:w="1221" w:type="dxa"/>
            <w:vMerge/>
            <w:tcBorders>
              <w:top w:val="nil"/>
            </w:tcBorders>
          </w:tcPr>
          <w:p w14:paraId="15DC2B75" w14:textId="77777777" w:rsidR="00E9319B" w:rsidRDefault="00E9319B">
            <w:pPr>
              <w:rPr>
                <w:sz w:val="2"/>
                <w:szCs w:val="2"/>
              </w:rPr>
            </w:pPr>
          </w:p>
        </w:tc>
      </w:tr>
      <w:tr w:rsidR="00E9319B" w14:paraId="111AD18C" w14:textId="77777777">
        <w:trPr>
          <w:trHeight w:val="506"/>
        </w:trPr>
        <w:tc>
          <w:tcPr>
            <w:tcW w:w="3418" w:type="dxa"/>
          </w:tcPr>
          <w:p w14:paraId="3BAF4AD0" w14:textId="77777777" w:rsidR="00E9319B" w:rsidRDefault="00407046">
            <w:pPr>
              <w:pStyle w:val="TableParagraph"/>
              <w:spacing w:line="252" w:lineRule="exact"/>
              <w:ind w:left="107" w:right="206"/>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4ED5F15E" w14:textId="77777777" w:rsidR="00E9319B" w:rsidRDefault="00407046">
            <w:pPr>
              <w:pStyle w:val="TableParagraph"/>
              <w:spacing w:before="125"/>
              <w:ind w:right="94"/>
            </w:pPr>
            <w:r>
              <w:rPr>
                <w:spacing w:val="-4"/>
              </w:rPr>
              <w:t>8.00</w:t>
            </w:r>
          </w:p>
        </w:tc>
        <w:tc>
          <w:tcPr>
            <w:tcW w:w="821" w:type="dxa"/>
          </w:tcPr>
          <w:p w14:paraId="00997AE5" w14:textId="77777777" w:rsidR="00E9319B" w:rsidRDefault="00407046">
            <w:pPr>
              <w:pStyle w:val="TableParagraph"/>
              <w:spacing w:before="125"/>
              <w:ind w:right="94"/>
            </w:pPr>
            <w:r>
              <w:rPr>
                <w:spacing w:val="-2"/>
              </w:rPr>
              <w:t>10.00</w:t>
            </w:r>
          </w:p>
        </w:tc>
        <w:tc>
          <w:tcPr>
            <w:tcW w:w="821" w:type="dxa"/>
          </w:tcPr>
          <w:p w14:paraId="1B0C4B35" w14:textId="77777777" w:rsidR="00E9319B" w:rsidRDefault="00407046">
            <w:pPr>
              <w:pStyle w:val="TableParagraph"/>
              <w:spacing w:before="125"/>
              <w:ind w:right="94"/>
            </w:pPr>
            <w:r>
              <w:rPr>
                <w:spacing w:val="-2"/>
              </w:rPr>
              <w:t>10.00</w:t>
            </w:r>
          </w:p>
        </w:tc>
        <w:tc>
          <w:tcPr>
            <w:tcW w:w="879" w:type="dxa"/>
          </w:tcPr>
          <w:p w14:paraId="41ADE395" w14:textId="77777777" w:rsidR="00E9319B" w:rsidRDefault="00407046">
            <w:pPr>
              <w:pStyle w:val="TableParagraph"/>
              <w:spacing w:before="125"/>
              <w:ind w:right="98"/>
            </w:pPr>
            <w:r>
              <w:rPr>
                <w:spacing w:val="-2"/>
              </w:rPr>
              <w:t>12.00</w:t>
            </w:r>
          </w:p>
        </w:tc>
        <w:tc>
          <w:tcPr>
            <w:tcW w:w="877" w:type="dxa"/>
          </w:tcPr>
          <w:p w14:paraId="47009A5E" w14:textId="77777777" w:rsidR="00E9319B" w:rsidRDefault="00407046">
            <w:pPr>
              <w:pStyle w:val="TableParagraph"/>
              <w:spacing w:before="125"/>
              <w:ind w:right="96"/>
            </w:pPr>
            <w:r>
              <w:rPr>
                <w:spacing w:val="-2"/>
              </w:rPr>
              <w:t>16.00</w:t>
            </w:r>
          </w:p>
        </w:tc>
        <w:tc>
          <w:tcPr>
            <w:tcW w:w="822" w:type="dxa"/>
          </w:tcPr>
          <w:p w14:paraId="7D2ED206" w14:textId="77777777" w:rsidR="00E9319B" w:rsidRDefault="00407046">
            <w:pPr>
              <w:pStyle w:val="TableParagraph"/>
              <w:spacing w:before="125"/>
              <w:ind w:right="98"/>
            </w:pPr>
            <w:r>
              <w:rPr>
                <w:spacing w:val="-2"/>
              </w:rPr>
              <w:t>24.00</w:t>
            </w:r>
          </w:p>
        </w:tc>
        <w:tc>
          <w:tcPr>
            <w:tcW w:w="1367" w:type="dxa"/>
          </w:tcPr>
          <w:p w14:paraId="083C3422" w14:textId="77777777" w:rsidR="00E9319B" w:rsidRDefault="00407046">
            <w:pPr>
              <w:pStyle w:val="TableParagraph"/>
              <w:spacing w:before="125"/>
              <w:ind w:left="103"/>
              <w:jc w:val="left"/>
            </w:pPr>
            <w:r>
              <w:rPr>
                <w:spacing w:val="-2"/>
              </w:rPr>
              <w:t>Organization</w:t>
            </w:r>
          </w:p>
        </w:tc>
        <w:tc>
          <w:tcPr>
            <w:tcW w:w="1912" w:type="dxa"/>
          </w:tcPr>
          <w:p w14:paraId="08A8AAE3"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49B07239" w14:textId="77777777" w:rsidR="00E9319B" w:rsidRDefault="00407046">
            <w:pPr>
              <w:pStyle w:val="TableParagraph"/>
              <w:spacing w:before="125"/>
              <w:ind w:left="100"/>
              <w:jc w:val="left"/>
            </w:pPr>
            <w:r>
              <w:rPr>
                <w:spacing w:val="-2"/>
              </w:rPr>
              <w:t>One-</w:t>
            </w:r>
            <w:r>
              <w:rPr>
                <w:spacing w:val="-4"/>
              </w:rPr>
              <w:t>time</w:t>
            </w:r>
          </w:p>
        </w:tc>
      </w:tr>
      <w:tr w:rsidR="00E9319B" w14:paraId="2BD1C66F" w14:textId="77777777">
        <w:trPr>
          <w:trHeight w:val="506"/>
        </w:trPr>
        <w:tc>
          <w:tcPr>
            <w:tcW w:w="3418" w:type="dxa"/>
          </w:tcPr>
          <w:p w14:paraId="4CE59D5C" w14:textId="77777777" w:rsidR="00E9319B" w:rsidRDefault="00407046">
            <w:pPr>
              <w:pStyle w:val="TableParagraph"/>
              <w:spacing w:before="125"/>
              <w:ind w:left="107"/>
              <w:jc w:val="left"/>
            </w:pPr>
            <w:r>
              <w:t>Minimum</w:t>
            </w:r>
            <w:r>
              <w:rPr>
                <w:spacing w:val="-6"/>
              </w:rPr>
              <w:t xml:space="preserve"> </w:t>
            </w:r>
            <w:r>
              <w:t>Medical</w:t>
            </w:r>
            <w:r>
              <w:rPr>
                <w:spacing w:val="-2"/>
              </w:rPr>
              <w:t xml:space="preserve"> Surveillance</w:t>
            </w:r>
          </w:p>
        </w:tc>
        <w:tc>
          <w:tcPr>
            <w:tcW w:w="821" w:type="dxa"/>
          </w:tcPr>
          <w:p w14:paraId="1FD2A06D" w14:textId="77777777" w:rsidR="00E9319B" w:rsidRDefault="00407046">
            <w:pPr>
              <w:pStyle w:val="TableParagraph"/>
              <w:spacing w:before="125"/>
              <w:ind w:right="94"/>
            </w:pPr>
            <w:r>
              <w:rPr>
                <w:spacing w:val="-4"/>
              </w:rPr>
              <w:t>2.50</w:t>
            </w:r>
          </w:p>
        </w:tc>
        <w:tc>
          <w:tcPr>
            <w:tcW w:w="821" w:type="dxa"/>
          </w:tcPr>
          <w:p w14:paraId="6E612C71" w14:textId="77777777" w:rsidR="00E9319B" w:rsidRDefault="00407046">
            <w:pPr>
              <w:pStyle w:val="TableParagraph"/>
              <w:spacing w:before="125"/>
              <w:ind w:right="94"/>
            </w:pPr>
            <w:r>
              <w:rPr>
                <w:spacing w:val="-4"/>
              </w:rPr>
              <w:t>2.50</w:t>
            </w:r>
          </w:p>
        </w:tc>
        <w:tc>
          <w:tcPr>
            <w:tcW w:w="821" w:type="dxa"/>
          </w:tcPr>
          <w:p w14:paraId="20F2E9C2" w14:textId="77777777" w:rsidR="00E9319B" w:rsidRDefault="00407046">
            <w:pPr>
              <w:pStyle w:val="TableParagraph"/>
              <w:spacing w:before="125"/>
              <w:ind w:right="95"/>
            </w:pPr>
            <w:r>
              <w:rPr>
                <w:spacing w:val="-4"/>
              </w:rPr>
              <w:t>2.50</w:t>
            </w:r>
          </w:p>
        </w:tc>
        <w:tc>
          <w:tcPr>
            <w:tcW w:w="879" w:type="dxa"/>
          </w:tcPr>
          <w:p w14:paraId="21FE70F3" w14:textId="77777777" w:rsidR="00E9319B" w:rsidRDefault="00407046">
            <w:pPr>
              <w:pStyle w:val="TableParagraph"/>
              <w:spacing w:before="125"/>
              <w:ind w:right="98"/>
            </w:pPr>
            <w:r>
              <w:rPr>
                <w:spacing w:val="-4"/>
              </w:rPr>
              <w:t>2.50</w:t>
            </w:r>
          </w:p>
        </w:tc>
        <w:tc>
          <w:tcPr>
            <w:tcW w:w="877" w:type="dxa"/>
          </w:tcPr>
          <w:p w14:paraId="393FD9F8" w14:textId="77777777" w:rsidR="00E9319B" w:rsidRDefault="00407046">
            <w:pPr>
              <w:pStyle w:val="TableParagraph"/>
              <w:spacing w:before="125"/>
              <w:ind w:right="96"/>
            </w:pPr>
            <w:r>
              <w:rPr>
                <w:spacing w:val="-4"/>
              </w:rPr>
              <w:t>2.50</w:t>
            </w:r>
          </w:p>
        </w:tc>
        <w:tc>
          <w:tcPr>
            <w:tcW w:w="822" w:type="dxa"/>
          </w:tcPr>
          <w:p w14:paraId="6199C1B4" w14:textId="77777777" w:rsidR="00E9319B" w:rsidRDefault="00407046">
            <w:pPr>
              <w:pStyle w:val="TableParagraph"/>
              <w:spacing w:before="125"/>
              <w:ind w:right="98"/>
            </w:pPr>
            <w:r>
              <w:rPr>
                <w:spacing w:val="-4"/>
              </w:rPr>
              <w:t>2.50</w:t>
            </w:r>
          </w:p>
        </w:tc>
        <w:tc>
          <w:tcPr>
            <w:tcW w:w="1367" w:type="dxa"/>
          </w:tcPr>
          <w:p w14:paraId="62A90296" w14:textId="77777777" w:rsidR="00E9319B" w:rsidRDefault="00407046">
            <w:pPr>
              <w:pStyle w:val="TableParagraph"/>
              <w:spacing w:before="125"/>
              <w:ind w:left="103"/>
              <w:jc w:val="left"/>
            </w:pPr>
            <w:r>
              <w:rPr>
                <w:spacing w:val="-2"/>
              </w:rPr>
              <w:t>Responder</w:t>
            </w:r>
          </w:p>
        </w:tc>
        <w:tc>
          <w:tcPr>
            <w:tcW w:w="1912" w:type="dxa"/>
          </w:tcPr>
          <w:p w14:paraId="08D5196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723D1168" w14:textId="77777777" w:rsidR="00E9319B" w:rsidRDefault="00407046">
            <w:pPr>
              <w:pStyle w:val="TableParagraph"/>
              <w:spacing w:before="125"/>
              <w:ind w:left="100"/>
              <w:jc w:val="left"/>
            </w:pPr>
            <w:r>
              <w:rPr>
                <w:spacing w:val="-2"/>
              </w:rPr>
              <w:t>Varies</w:t>
            </w:r>
          </w:p>
        </w:tc>
      </w:tr>
      <w:tr w:rsidR="00E9319B" w14:paraId="52FD182B" w14:textId="77777777">
        <w:trPr>
          <w:trHeight w:val="505"/>
        </w:trPr>
        <w:tc>
          <w:tcPr>
            <w:tcW w:w="3418" w:type="dxa"/>
          </w:tcPr>
          <w:p w14:paraId="29B64959" w14:textId="77777777" w:rsidR="00E9319B" w:rsidRDefault="00407046">
            <w:pPr>
              <w:pStyle w:val="TableParagraph"/>
              <w:spacing w:before="125"/>
              <w:ind w:left="107"/>
              <w:jc w:val="left"/>
            </w:pPr>
            <w:r>
              <w:t>Additional</w:t>
            </w:r>
            <w:r>
              <w:rPr>
                <w:spacing w:val="-3"/>
              </w:rPr>
              <w:t xml:space="preserve"> </w:t>
            </w:r>
            <w:r>
              <w:t>Heart</w:t>
            </w:r>
            <w:r>
              <w:rPr>
                <w:spacing w:val="-3"/>
              </w:rPr>
              <w:t xml:space="preserve"> </w:t>
            </w:r>
            <w:r>
              <w:rPr>
                <w:spacing w:val="-2"/>
              </w:rPr>
              <w:t>Screening</w:t>
            </w:r>
          </w:p>
        </w:tc>
        <w:tc>
          <w:tcPr>
            <w:tcW w:w="821" w:type="dxa"/>
          </w:tcPr>
          <w:p w14:paraId="51289793" w14:textId="77777777" w:rsidR="00E9319B" w:rsidRDefault="00407046">
            <w:pPr>
              <w:pStyle w:val="TableParagraph"/>
              <w:spacing w:before="125"/>
              <w:ind w:right="94"/>
            </w:pPr>
            <w:r>
              <w:rPr>
                <w:spacing w:val="-4"/>
              </w:rPr>
              <w:t>1.25</w:t>
            </w:r>
          </w:p>
        </w:tc>
        <w:tc>
          <w:tcPr>
            <w:tcW w:w="821" w:type="dxa"/>
          </w:tcPr>
          <w:p w14:paraId="1D4BBDBE" w14:textId="77777777" w:rsidR="00E9319B" w:rsidRDefault="00407046">
            <w:pPr>
              <w:pStyle w:val="TableParagraph"/>
              <w:spacing w:before="125"/>
              <w:ind w:right="94"/>
            </w:pPr>
            <w:r>
              <w:rPr>
                <w:spacing w:val="-4"/>
              </w:rPr>
              <w:t>1.25</w:t>
            </w:r>
          </w:p>
        </w:tc>
        <w:tc>
          <w:tcPr>
            <w:tcW w:w="821" w:type="dxa"/>
          </w:tcPr>
          <w:p w14:paraId="7DBAE59B" w14:textId="77777777" w:rsidR="00E9319B" w:rsidRDefault="00407046">
            <w:pPr>
              <w:pStyle w:val="TableParagraph"/>
              <w:spacing w:before="125"/>
              <w:ind w:right="94"/>
            </w:pPr>
            <w:r>
              <w:rPr>
                <w:spacing w:val="-4"/>
              </w:rPr>
              <w:t>1.25</w:t>
            </w:r>
          </w:p>
        </w:tc>
        <w:tc>
          <w:tcPr>
            <w:tcW w:w="879" w:type="dxa"/>
          </w:tcPr>
          <w:p w14:paraId="0607655F" w14:textId="77777777" w:rsidR="00E9319B" w:rsidRDefault="00407046">
            <w:pPr>
              <w:pStyle w:val="TableParagraph"/>
              <w:spacing w:before="125"/>
              <w:ind w:right="97"/>
            </w:pPr>
            <w:r>
              <w:rPr>
                <w:spacing w:val="-4"/>
              </w:rPr>
              <w:t>1.25</w:t>
            </w:r>
          </w:p>
        </w:tc>
        <w:tc>
          <w:tcPr>
            <w:tcW w:w="877" w:type="dxa"/>
          </w:tcPr>
          <w:p w14:paraId="64C89CF0" w14:textId="77777777" w:rsidR="00E9319B" w:rsidRDefault="00407046">
            <w:pPr>
              <w:pStyle w:val="TableParagraph"/>
              <w:spacing w:before="125"/>
              <w:ind w:right="96"/>
            </w:pPr>
            <w:r>
              <w:rPr>
                <w:spacing w:val="-4"/>
              </w:rPr>
              <w:t>1.25</w:t>
            </w:r>
          </w:p>
        </w:tc>
        <w:tc>
          <w:tcPr>
            <w:tcW w:w="822" w:type="dxa"/>
          </w:tcPr>
          <w:p w14:paraId="7F39A290" w14:textId="77777777" w:rsidR="00E9319B" w:rsidRDefault="00407046">
            <w:pPr>
              <w:pStyle w:val="TableParagraph"/>
              <w:spacing w:before="125"/>
              <w:ind w:right="97"/>
            </w:pPr>
            <w:r>
              <w:rPr>
                <w:spacing w:val="-4"/>
              </w:rPr>
              <w:t>1.25</w:t>
            </w:r>
          </w:p>
        </w:tc>
        <w:tc>
          <w:tcPr>
            <w:tcW w:w="1367" w:type="dxa"/>
          </w:tcPr>
          <w:p w14:paraId="611E666C" w14:textId="77777777" w:rsidR="00E9319B" w:rsidRDefault="00407046">
            <w:pPr>
              <w:pStyle w:val="TableParagraph"/>
              <w:spacing w:before="125"/>
              <w:ind w:left="103"/>
              <w:jc w:val="left"/>
            </w:pPr>
            <w:r>
              <w:rPr>
                <w:spacing w:val="-2"/>
              </w:rPr>
              <w:t>Responder</w:t>
            </w:r>
          </w:p>
        </w:tc>
        <w:tc>
          <w:tcPr>
            <w:tcW w:w="1912" w:type="dxa"/>
          </w:tcPr>
          <w:p w14:paraId="664C1DA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111AFA32" w14:textId="77777777" w:rsidR="00E9319B" w:rsidRDefault="00407046">
            <w:pPr>
              <w:pStyle w:val="TableParagraph"/>
              <w:spacing w:before="125"/>
              <w:ind w:left="100"/>
              <w:jc w:val="left"/>
            </w:pPr>
            <w:r>
              <w:rPr>
                <w:spacing w:val="-2"/>
              </w:rPr>
              <w:t>Varies</w:t>
            </w:r>
          </w:p>
        </w:tc>
      </w:tr>
      <w:tr w:rsidR="00E9319B" w14:paraId="3A44CEFC" w14:textId="77777777">
        <w:trPr>
          <w:trHeight w:val="506"/>
        </w:trPr>
        <w:tc>
          <w:tcPr>
            <w:tcW w:w="3418" w:type="dxa"/>
          </w:tcPr>
          <w:p w14:paraId="529518D0"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w:t>
            </w:r>
          </w:p>
        </w:tc>
        <w:tc>
          <w:tcPr>
            <w:tcW w:w="821" w:type="dxa"/>
          </w:tcPr>
          <w:p w14:paraId="3CE5D2AF" w14:textId="77777777" w:rsidR="00E9319B" w:rsidRDefault="00407046">
            <w:pPr>
              <w:pStyle w:val="TableParagraph"/>
              <w:spacing w:before="125"/>
              <w:ind w:right="94"/>
            </w:pPr>
            <w:r>
              <w:rPr>
                <w:spacing w:val="-4"/>
              </w:rPr>
              <w:t>2.50</w:t>
            </w:r>
          </w:p>
        </w:tc>
        <w:tc>
          <w:tcPr>
            <w:tcW w:w="821" w:type="dxa"/>
          </w:tcPr>
          <w:p w14:paraId="57D0455C" w14:textId="77777777" w:rsidR="00E9319B" w:rsidRDefault="00407046">
            <w:pPr>
              <w:pStyle w:val="TableParagraph"/>
              <w:spacing w:before="125"/>
              <w:ind w:right="94"/>
            </w:pPr>
            <w:r>
              <w:rPr>
                <w:spacing w:val="-4"/>
              </w:rPr>
              <w:t>2.50</w:t>
            </w:r>
          </w:p>
        </w:tc>
        <w:tc>
          <w:tcPr>
            <w:tcW w:w="821" w:type="dxa"/>
          </w:tcPr>
          <w:p w14:paraId="6C01C6B1" w14:textId="77777777" w:rsidR="00E9319B" w:rsidRDefault="00407046">
            <w:pPr>
              <w:pStyle w:val="TableParagraph"/>
              <w:spacing w:before="125"/>
              <w:ind w:right="94"/>
            </w:pPr>
            <w:r>
              <w:rPr>
                <w:spacing w:val="-4"/>
              </w:rPr>
              <w:t>2.50</w:t>
            </w:r>
          </w:p>
        </w:tc>
        <w:tc>
          <w:tcPr>
            <w:tcW w:w="879" w:type="dxa"/>
          </w:tcPr>
          <w:p w14:paraId="1B306033" w14:textId="77777777" w:rsidR="00E9319B" w:rsidRDefault="00407046">
            <w:pPr>
              <w:pStyle w:val="TableParagraph"/>
              <w:spacing w:before="125"/>
              <w:ind w:right="98"/>
            </w:pPr>
            <w:r>
              <w:rPr>
                <w:spacing w:val="-4"/>
              </w:rPr>
              <w:t>2.50</w:t>
            </w:r>
          </w:p>
        </w:tc>
        <w:tc>
          <w:tcPr>
            <w:tcW w:w="877" w:type="dxa"/>
          </w:tcPr>
          <w:p w14:paraId="29E74D96" w14:textId="77777777" w:rsidR="00E9319B" w:rsidRDefault="00407046">
            <w:pPr>
              <w:pStyle w:val="TableParagraph"/>
              <w:spacing w:before="125"/>
              <w:ind w:right="96"/>
            </w:pPr>
            <w:r>
              <w:rPr>
                <w:spacing w:val="-4"/>
              </w:rPr>
              <w:t>2.50</w:t>
            </w:r>
          </w:p>
        </w:tc>
        <w:tc>
          <w:tcPr>
            <w:tcW w:w="822" w:type="dxa"/>
          </w:tcPr>
          <w:p w14:paraId="29982ACA" w14:textId="77777777" w:rsidR="00E9319B" w:rsidRDefault="00407046">
            <w:pPr>
              <w:pStyle w:val="TableParagraph"/>
              <w:spacing w:before="125"/>
              <w:ind w:right="98"/>
            </w:pPr>
            <w:r>
              <w:rPr>
                <w:spacing w:val="-4"/>
              </w:rPr>
              <w:t>2.50</w:t>
            </w:r>
          </w:p>
        </w:tc>
        <w:tc>
          <w:tcPr>
            <w:tcW w:w="1367" w:type="dxa"/>
          </w:tcPr>
          <w:p w14:paraId="4DAE632B" w14:textId="77777777" w:rsidR="00E9319B" w:rsidRDefault="00407046">
            <w:pPr>
              <w:pStyle w:val="TableParagraph"/>
              <w:spacing w:before="125"/>
              <w:ind w:left="103"/>
              <w:jc w:val="left"/>
            </w:pPr>
            <w:r>
              <w:rPr>
                <w:spacing w:val="-2"/>
              </w:rPr>
              <w:t>Responder</w:t>
            </w:r>
          </w:p>
        </w:tc>
        <w:tc>
          <w:tcPr>
            <w:tcW w:w="1912" w:type="dxa"/>
          </w:tcPr>
          <w:p w14:paraId="361F5604"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6B33B8C8" w14:textId="77777777" w:rsidR="00E9319B" w:rsidRDefault="00407046">
            <w:pPr>
              <w:pStyle w:val="TableParagraph"/>
              <w:spacing w:before="125"/>
              <w:ind w:left="100"/>
              <w:jc w:val="left"/>
            </w:pPr>
            <w:r>
              <w:rPr>
                <w:spacing w:val="-2"/>
              </w:rPr>
              <w:t>Varies</w:t>
            </w:r>
          </w:p>
        </w:tc>
      </w:tr>
      <w:tr w:rsidR="00E9319B" w14:paraId="453F54FB" w14:textId="77777777">
        <w:trPr>
          <w:trHeight w:val="506"/>
        </w:trPr>
        <w:tc>
          <w:tcPr>
            <w:tcW w:w="3418" w:type="dxa"/>
          </w:tcPr>
          <w:p w14:paraId="7CC57CF9"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3F585E15" w14:textId="77777777" w:rsidR="00E9319B" w:rsidRDefault="00407046">
            <w:pPr>
              <w:pStyle w:val="TableParagraph"/>
              <w:spacing w:before="125"/>
              <w:ind w:right="94"/>
            </w:pPr>
            <w:r>
              <w:rPr>
                <w:spacing w:val="-4"/>
              </w:rPr>
              <w:t>1.00</w:t>
            </w:r>
          </w:p>
        </w:tc>
        <w:tc>
          <w:tcPr>
            <w:tcW w:w="821" w:type="dxa"/>
          </w:tcPr>
          <w:p w14:paraId="3C1E2EC2" w14:textId="77777777" w:rsidR="00E9319B" w:rsidRDefault="00407046">
            <w:pPr>
              <w:pStyle w:val="TableParagraph"/>
              <w:spacing w:before="125"/>
              <w:ind w:right="94"/>
            </w:pPr>
            <w:r>
              <w:rPr>
                <w:spacing w:val="-4"/>
              </w:rPr>
              <w:t>1.00</w:t>
            </w:r>
          </w:p>
        </w:tc>
        <w:tc>
          <w:tcPr>
            <w:tcW w:w="821" w:type="dxa"/>
          </w:tcPr>
          <w:p w14:paraId="6CF4AE3A" w14:textId="77777777" w:rsidR="00E9319B" w:rsidRDefault="00407046">
            <w:pPr>
              <w:pStyle w:val="TableParagraph"/>
              <w:spacing w:before="125"/>
              <w:ind w:right="95"/>
            </w:pPr>
            <w:r>
              <w:rPr>
                <w:spacing w:val="-4"/>
              </w:rPr>
              <w:t>1.00</w:t>
            </w:r>
          </w:p>
        </w:tc>
        <w:tc>
          <w:tcPr>
            <w:tcW w:w="879" w:type="dxa"/>
          </w:tcPr>
          <w:p w14:paraId="01CCDA8A" w14:textId="77777777" w:rsidR="00E9319B" w:rsidRDefault="00407046">
            <w:pPr>
              <w:pStyle w:val="TableParagraph"/>
              <w:spacing w:before="125"/>
              <w:ind w:right="98"/>
            </w:pPr>
            <w:r>
              <w:rPr>
                <w:spacing w:val="-4"/>
              </w:rPr>
              <w:t>1.00</w:t>
            </w:r>
          </w:p>
        </w:tc>
        <w:tc>
          <w:tcPr>
            <w:tcW w:w="877" w:type="dxa"/>
          </w:tcPr>
          <w:p w14:paraId="2AE8902A" w14:textId="77777777" w:rsidR="00E9319B" w:rsidRDefault="00407046">
            <w:pPr>
              <w:pStyle w:val="TableParagraph"/>
              <w:spacing w:before="125"/>
              <w:ind w:right="96"/>
            </w:pPr>
            <w:r>
              <w:rPr>
                <w:spacing w:val="-4"/>
              </w:rPr>
              <w:t>1.00</w:t>
            </w:r>
          </w:p>
        </w:tc>
        <w:tc>
          <w:tcPr>
            <w:tcW w:w="822" w:type="dxa"/>
          </w:tcPr>
          <w:p w14:paraId="36EF5F4C" w14:textId="77777777" w:rsidR="00E9319B" w:rsidRDefault="00407046">
            <w:pPr>
              <w:pStyle w:val="TableParagraph"/>
              <w:spacing w:before="125"/>
              <w:ind w:right="98"/>
            </w:pPr>
            <w:r>
              <w:rPr>
                <w:spacing w:val="-4"/>
              </w:rPr>
              <w:t>1.00</w:t>
            </w:r>
          </w:p>
        </w:tc>
        <w:tc>
          <w:tcPr>
            <w:tcW w:w="1367" w:type="dxa"/>
          </w:tcPr>
          <w:p w14:paraId="1827AE65" w14:textId="77777777" w:rsidR="00E9319B" w:rsidRDefault="00407046">
            <w:pPr>
              <w:pStyle w:val="TableParagraph"/>
              <w:spacing w:before="125"/>
              <w:ind w:left="103"/>
              <w:jc w:val="left"/>
            </w:pPr>
            <w:r>
              <w:rPr>
                <w:spacing w:val="-2"/>
              </w:rPr>
              <w:t>Responder</w:t>
            </w:r>
          </w:p>
        </w:tc>
        <w:tc>
          <w:tcPr>
            <w:tcW w:w="1912" w:type="dxa"/>
          </w:tcPr>
          <w:p w14:paraId="455A0C9E"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AA2DE85" w14:textId="77777777" w:rsidR="00E9319B" w:rsidRDefault="00407046">
            <w:pPr>
              <w:pStyle w:val="TableParagraph"/>
              <w:spacing w:before="125"/>
              <w:ind w:left="100"/>
              <w:jc w:val="left"/>
            </w:pPr>
            <w:r>
              <w:rPr>
                <w:spacing w:val="-2"/>
              </w:rPr>
              <w:t>Varies</w:t>
            </w:r>
          </w:p>
        </w:tc>
      </w:tr>
      <w:tr w:rsidR="00E9319B" w14:paraId="1F433890" w14:textId="77777777">
        <w:trPr>
          <w:trHeight w:val="503"/>
        </w:trPr>
        <w:tc>
          <w:tcPr>
            <w:tcW w:w="3418" w:type="dxa"/>
          </w:tcPr>
          <w:p w14:paraId="29ABF1A9"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44629704" w14:textId="77777777" w:rsidR="00E9319B" w:rsidRDefault="00407046">
            <w:pPr>
              <w:pStyle w:val="TableParagraph"/>
              <w:spacing w:before="123"/>
              <w:ind w:right="94"/>
            </w:pPr>
            <w:r>
              <w:rPr>
                <w:spacing w:val="-4"/>
              </w:rPr>
              <w:t>1.00</w:t>
            </w:r>
          </w:p>
        </w:tc>
        <w:tc>
          <w:tcPr>
            <w:tcW w:w="821" w:type="dxa"/>
          </w:tcPr>
          <w:p w14:paraId="15485E41" w14:textId="77777777" w:rsidR="00E9319B" w:rsidRDefault="00407046">
            <w:pPr>
              <w:pStyle w:val="TableParagraph"/>
              <w:spacing w:before="123"/>
              <w:ind w:right="94"/>
            </w:pPr>
            <w:r>
              <w:rPr>
                <w:spacing w:val="-4"/>
              </w:rPr>
              <w:t>1.00</w:t>
            </w:r>
          </w:p>
        </w:tc>
        <w:tc>
          <w:tcPr>
            <w:tcW w:w="821" w:type="dxa"/>
          </w:tcPr>
          <w:p w14:paraId="1454A960" w14:textId="77777777" w:rsidR="00E9319B" w:rsidRDefault="00407046">
            <w:pPr>
              <w:pStyle w:val="TableParagraph"/>
              <w:spacing w:before="123"/>
              <w:ind w:right="95"/>
            </w:pPr>
            <w:r>
              <w:rPr>
                <w:spacing w:val="-4"/>
              </w:rPr>
              <w:t>1.00</w:t>
            </w:r>
          </w:p>
        </w:tc>
        <w:tc>
          <w:tcPr>
            <w:tcW w:w="879" w:type="dxa"/>
          </w:tcPr>
          <w:p w14:paraId="0EF27F7A" w14:textId="77777777" w:rsidR="00E9319B" w:rsidRDefault="00407046">
            <w:pPr>
              <w:pStyle w:val="TableParagraph"/>
              <w:spacing w:before="123"/>
              <w:ind w:right="98"/>
            </w:pPr>
            <w:r>
              <w:rPr>
                <w:spacing w:val="-4"/>
              </w:rPr>
              <w:t>1.00</w:t>
            </w:r>
          </w:p>
        </w:tc>
        <w:tc>
          <w:tcPr>
            <w:tcW w:w="877" w:type="dxa"/>
          </w:tcPr>
          <w:p w14:paraId="08111642" w14:textId="77777777" w:rsidR="00E9319B" w:rsidRDefault="00407046">
            <w:pPr>
              <w:pStyle w:val="TableParagraph"/>
              <w:spacing w:before="123"/>
              <w:ind w:right="96"/>
            </w:pPr>
            <w:r>
              <w:rPr>
                <w:spacing w:val="-4"/>
              </w:rPr>
              <w:t>1.00</w:t>
            </w:r>
          </w:p>
        </w:tc>
        <w:tc>
          <w:tcPr>
            <w:tcW w:w="822" w:type="dxa"/>
          </w:tcPr>
          <w:p w14:paraId="128F9887" w14:textId="77777777" w:rsidR="00E9319B" w:rsidRDefault="00407046">
            <w:pPr>
              <w:pStyle w:val="TableParagraph"/>
              <w:spacing w:before="123"/>
              <w:ind w:right="98"/>
            </w:pPr>
            <w:r>
              <w:rPr>
                <w:spacing w:val="-4"/>
              </w:rPr>
              <w:t>1.00</w:t>
            </w:r>
          </w:p>
        </w:tc>
        <w:tc>
          <w:tcPr>
            <w:tcW w:w="1367" w:type="dxa"/>
          </w:tcPr>
          <w:p w14:paraId="29DB2F83" w14:textId="77777777" w:rsidR="00E9319B" w:rsidRDefault="00407046">
            <w:pPr>
              <w:pStyle w:val="TableParagraph"/>
              <w:spacing w:before="123"/>
              <w:ind w:left="103"/>
              <w:jc w:val="left"/>
            </w:pPr>
            <w:r>
              <w:rPr>
                <w:spacing w:val="-2"/>
              </w:rPr>
              <w:t>Responder</w:t>
            </w:r>
          </w:p>
        </w:tc>
        <w:tc>
          <w:tcPr>
            <w:tcW w:w="1912" w:type="dxa"/>
          </w:tcPr>
          <w:p w14:paraId="58BA7E78"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05929F2F" w14:textId="77777777" w:rsidR="00E9319B" w:rsidRDefault="00407046">
            <w:pPr>
              <w:pStyle w:val="TableParagraph"/>
              <w:spacing w:before="1" w:line="233" w:lineRule="exact"/>
              <w:ind w:left="102"/>
              <w:jc w:val="left"/>
            </w:pPr>
            <w:r>
              <w:rPr>
                <w:spacing w:val="-2"/>
              </w:rPr>
              <w:t>Worker</w:t>
            </w:r>
          </w:p>
        </w:tc>
        <w:tc>
          <w:tcPr>
            <w:tcW w:w="1221" w:type="dxa"/>
          </w:tcPr>
          <w:p w14:paraId="64F17C87" w14:textId="77777777" w:rsidR="00E9319B" w:rsidRDefault="00407046">
            <w:pPr>
              <w:pStyle w:val="TableParagraph"/>
              <w:spacing w:before="123"/>
              <w:ind w:left="100"/>
              <w:jc w:val="left"/>
            </w:pPr>
            <w:r>
              <w:rPr>
                <w:spacing w:val="-2"/>
              </w:rPr>
              <w:t>Varies</w:t>
            </w:r>
          </w:p>
        </w:tc>
      </w:tr>
      <w:tr w:rsidR="00E9319B" w14:paraId="0A73EF7E" w14:textId="77777777">
        <w:trPr>
          <w:trHeight w:val="506"/>
        </w:trPr>
        <w:tc>
          <w:tcPr>
            <w:tcW w:w="3418" w:type="dxa"/>
          </w:tcPr>
          <w:p w14:paraId="70DDA6E7"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0258EDC6" w14:textId="77777777" w:rsidR="00E9319B" w:rsidRDefault="00407046">
            <w:pPr>
              <w:pStyle w:val="TableParagraph"/>
              <w:spacing w:before="125"/>
              <w:ind w:right="94"/>
            </w:pPr>
            <w:r>
              <w:rPr>
                <w:spacing w:val="-4"/>
              </w:rPr>
              <w:t>1.00</w:t>
            </w:r>
          </w:p>
        </w:tc>
        <w:tc>
          <w:tcPr>
            <w:tcW w:w="821" w:type="dxa"/>
          </w:tcPr>
          <w:p w14:paraId="28A6702A" w14:textId="77777777" w:rsidR="00E9319B" w:rsidRDefault="00407046">
            <w:pPr>
              <w:pStyle w:val="TableParagraph"/>
              <w:spacing w:before="125"/>
              <w:ind w:right="94"/>
            </w:pPr>
            <w:r>
              <w:rPr>
                <w:spacing w:val="-4"/>
              </w:rPr>
              <w:t>1.00</w:t>
            </w:r>
          </w:p>
        </w:tc>
        <w:tc>
          <w:tcPr>
            <w:tcW w:w="821" w:type="dxa"/>
          </w:tcPr>
          <w:p w14:paraId="1429CDAF" w14:textId="77777777" w:rsidR="00E9319B" w:rsidRDefault="00407046">
            <w:pPr>
              <w:pStyle w:val="TableParagraph"/>
              <w:spacing w:before="125"/>
              <w:ind w:right="94"/>
            </w:pPr>
            <w:r>
              <w:rPr>
                <w:spacing w:val="-4"/>
              </w:rPr>
              <w:t>1.00</w:t>
            </w:r>
          </w:p>
        </w:tc>
        <w:tc>
          <w:tcPr>
            <w:tcW w:w="879" w:type="dxa"/>
          </w:tcPr>
          <w:p w14:paraId="22C47590" w14:textId="77777777" w:rsidR="00E9319B" w:rsidRDefault="00407046">
            <w:pPr>
              <w:pStyle w:val="TableParagraph"/>
              <w:spacing w:before="125"/>
              <w:ind w:right="98"/>
            </w:pPr>
            <w:r>
              <w:rPr>
                <w:spacing w:val="-4"/>
              </w:rPr>
              <w:t>2.00</w:t>
            </w:r>
          </w:p>
        </w:tc>
        <w:tc>
          <w:tcPr>
            <w:tcW w:w="877" w:type="dxa"/>
          </w:tcPr>
          <w:p w14:paraId="65DED79F" w14:textId="77777777" w:rsidR="00E9319B" w:rsidRDefault="00407046">
            <w:pPr>
              <w:pStyle w:val="TableParagraph"/>
              <w:spacing w:before="125"/>
              <w:ind w:right="96"/>
            </w:pPr>
            <w:r>
              <w:rPr>
                <w:spacing w:val="-4"/>
              </w:rPr>
              <w:t>2.00</w:t>
            </w:r>
          </w:p>
        </w:tc>
        <w:tc>
          <w:tcPr>
            <w:tcW w:w="822" w:type="dxa"/>
          </w:tcPr>
          <w:p w14:paraId="3102E573" w14:textId="77777777" w:rsidR="00E9319B" w:rsidRDefault="00407046">
            <w:pPr>
              <w:pStyle w:val="TableParagraph"/>
              <w:spacing w:before="125"/>
              <w:ind w:right="98"/>
            </w:pPr>
            <w:r>
              <w:rPr>
                <w:spacing w:val="-4"/>
              </w:rPr>
              <w:t>3.00</w:t>
            </w:r>
          </w:p>
        </w:tc>
        <w:tc>
          <w:tcPr>
            <w:tcW w:w="1367" w:type="dxa"/>
          </w:tcPr>
          <w:p w14:paraId="57293BD3" w14:textId="77777777" w:rsidR="00E9319B" w:rsidRDefault="00407046">
            <w:pPr>
              <w:pStyle w:val="TableParagraph"/>
              <w:spacing w:before="125"/>
              <w:ind w:left="103"/>
              <w:jc w:val="left"/>
            </w:pPr>
            <w:r>
              <w:rPr>
                <w:spacing w:val="-2"/>
              </w:rPr>
              <w:t>Organization</w:t>
            </w:r>
          </w:p>
        </w:tc>
        <w:tc>
          <w:tcPr>
            <w:tcW w:w="1912" w:type="dxa"/>
          </w:tcPr>
          <w:p w14:paraId="63E8FFB1"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7CA614AB" w14:textId="77777777" w:rsidR="00E9319B" w:rsidRDefault="00407046">
            <w:pPr>
              <w:pStyle w:val="TableParagraph"/>
              <w:spacing w:before="125"/>
              <w:ind w:left="100"/>
              <w:jc w:val="left"/>
            </w:pPr>
            <w:r>
              <w:rPr>
                <w:spacing w:val="-2"/>
              </w:rPr>
              <w:t>Annual</w:t>
            </w:r>
          </w:p>
        </w:tc>
      </w:tr>
      <w:tr w:rsidR="00E9319B" w14:paraId="424CBAC0" w14:textId="77777777">
        <w:trPr>
          <w:trHeight w:val="254"/>
        </w:trPr>
        <w:tc>
          <w:tcPr>
            <w:tcW w:w="12959" w:type="dxa"/>
            <w:gridSpan w:val="10"/>
          </w:tcPr>
          <w:p w14:paraId="1CB7628F" w14:textId="77777777" w:rsidR="00E9319B" w:rsidRDefault="00407046">
            <w:pPr>
              <w:pStyle w:val="TableParagraph"/>
              <w:spacing w:line="234" w:lineRule="exact"/>
              <w:ind w:left="107"/>
              <w:jc w:val="left"/>
              <w:rPr>
                <w:b/>
              </w:rPr>
            </w:pPr>
            <w:r>
              <w:rPr>
                <w:b/>
                <w:spacing w:val="-2"/>
              </w:rPr>
              <w:t>Training</w:t>
            </w:r>
          </w:p>
        </w:tc>
      </w:tr>
      <w:tr w:rsidR="00E9319B" w14:paraId="78D7DD52" w14:textId="77777777">
        <w:trPr>
          <w:trHeight w:val="506"/>
        </w:trPr>
        <w:tc>
          <w:tcPr>
            <w:tcW w:w="3418" w:type="dxa"/>
          </w:tcPr>
          <w:p w14:paraId="14A53770" w14:textId="77777777" w:rsidR="00E9319B" w:rsidRDefault="00407046">
            <w:pPr>
              <w:pStyle w:val="TableParagraph"/>
              <w:spacing w:line="252"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214C7571" w14:textId="77777777" w:rsidR="00E9319B" w:rsidRDefault="00407046">
            <w:pPr>
              <w:pStyle w:val="TableParagraph"/>
              <w:spacing w:before="125"/>
              <w:ind w:right="94"/>
            </w:pPr>
            <w:r>
              <w:rPr>
                <w:spacing w:val="-4"/>
              </w:rPr>
              <w:t>8.00</w:t>
            </w:r>
          </w:p>
        </w:tc>
        <w:tc>
          <w:tcPr>
            <w:tcW w:w="821" w:type="dxa"/>
          </w:tcPr>
          <w:p w14:paraId="0D423AE8" w14:textId="77777777" w:rsidR="00E9319B" w:rsidRDefault="00407046">
            <w:pPr>
              <w:pStyle w:val="TableParagraph"/>
              <w:spacing w:before="125"/>
              <w:ind w:right="94"/>
            </w:pPr>
            <w:r>
              <w:rPr>
                <w:spacing w:val="-2"/>
              </w:rPr>
              <w:t>10.00</w:t>
            </w:r>
          </w:p>
        </w:tc>
        <w:tc>
          <w:tcPr>
            <w:tcW w:w="821" w:type="dxa"/>
          </w:tcPr>
          <w:p w14:paraId="40DA9B5E" w14:textId="77777777" w:rsidR="00E9319B" w:rsidRDefault="00407046">
            <w:pPr>
              <w:pStyle w:val="TableParagraph"/>
              <w:spacing w:before="125"/>
              <w:ind w:right="94"/>
            </w:pPr>
            <w:r>
              <w:rPr>
                <w:spacing w:val="-2"/>
              </w:rPr>
              <w:t>10.00</w:t>
            </w:r>
          </w:p>
        </w:tc>
        <w:tc>
          <w:tcPr>
            <w:tcW w:w="879" w:type="dxa"/>
          </w:tcPr>
          <w:p w14:paraId="1D872AC2" w14:textId="77777777" w:rsidR="00E9319B" w:rsidRDefault="00407046">
            <w:pPr>
              <w:pStyle w:val="TableParagraph"/>
              <w:spacing w:before="125"/>
              <w:ind w:right="98"/>
            </w:pPr>
            <w:r>
              <w:rPr>
                <w:spacing w:val="-2"/>
              </w:rPr>
              <w:t>12.00</w:t>
            </w:r>
          </w:p>
        </w:tc>
        <w:tc>
          <w:tcPr>
            <w:tcW w:w="877" w:type="dxa"/>
          </w:tcPr>
          <w:p w14:paraId="6580247F" w14:textId="77777777" w:rsidR="00E9319B" w:rsidRDefault="00407046">
            <w:pPr>
              <w:pStyle w:val="TableParagraph"/>
              <w:spacing w:before="125"/>
              <w:ind w:right="96"/>
            </w:pPr>
            <w:r>
              <w:rPr>
                <w:spacing w:val="-2"/>
              </w:rPr>
              <w:t>16.00</w:t>
            </w:r>
          </w:p>
        </w:tc>
        <w:tc>
          <w:tcPr>
            <w:tcW w:w="822" w:type="dxa"/>
          </w:tcPr>
          <w:p w14:paraId="00051C0B" w14:textId="77777777" w:rsidR="00E9319B" w:rsidRDefault="00407046">
            <w:pPr>
              <w:pStyle w:val="TableParagraph"/>
              <w:spacing w:before="125"/>
              <w:ind w:right="98"/>
            </w:pPr>
            <w:r>
              <w:rPr>
                <w:spacing w:val="-2"/>
              </w:rPr>
              <w:t>24.00</w:t>
            </w:r>
          </w:p>
        </w:tc>
        <w:tc>
          <w:tcPr>
            <w:tcW w:w="1367" w:type="dxa"/>
          </w:tcPr>
          <w:p w14:paraId="5F1187CB" w14:textId="77777777" w:rsidR="00E9319B" w:rsidRDefault="00407046">
            <w:pPr>
              <w:pStyle w:val="TableParagraph"/>
              <w:spacing w:before="125"/>
              <w:ind w:left="103"/>
              <w:jc w:val="left"/>
            </w:pPr>
            <w:r>
              <w:rPr>
                <w:spacing w:val="-2"/>
              </w:rPr>
              <w:t>Organization</w:t>
            </w:r>
          </w:p>
        </w:tc>
        <w:tc>
          <w:tcPr>
            <w:tcW w:w="1912" w:type="dxa"/>
          </w:tcPr>
          <w:p w14:paraId="3E93609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36EE8E5A" w14:textId="77777777" w:rsidR="00E9319B" w:rsidRDefault="00407046">
            <w:pPr>
              <w:pStyle w:val="TableParagraph"/>
              <w:spacing w:before="125"/>
              <w:ind w:left="100"/>
              <w:jc w:val="left"/>
            </w:pPr>
            <w:r>
              <w:rPr>
                <w:spacing w:val="-2"/>
              </w:rPr>
              <w:t>One-</w:t>
            </w:r>
            <w:r>
              <w:rPr>
                <w:spacing w:val="-4"/>
              </w:rPr>
              <w:t>time</w:t>
            </w:r>
          </w:p>
        </w:tc>
      </w:tr>
      <w:tr w:rsidR="00E9319B" w14:paraId="7EC37580" w14:textId="77777777">
        <w:trPr>
          <w:trHeight w:val="505"/>
        </w:trPr>
        <w:tc>
          <w:tcPr>
            <w:tcW w:w="3418" w:type="dxa"/>
          </w:tcPr>
          <w:p w14:paraId="0C528FB3"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565F71B6" w14:textId="77777777" w:rsidR="00E9319B" w:rsidRDefault="00407046">
            <w:pPr>
              <w:pStyle w:val="TableParagraph"/>
              <w:spacing w:before="125"/>
              <w:ind w:right="94"/>
            </w:pPr>
            <w:r>
              <w:rPr>
                <w:spacing w:val="-2"/>
              </w:rPr>
              <w:t>200.00</w:t>
            </w:r>
          </w:p>
        </w:tc>
        <w:tc>
          <w:tcPr>
            <w:tcW w:w="821" w:type="dxa"/>
          </w:tcPr>
          <w:p w14:paraId="269A28FD" w14:textId="77777777" w:rsidR="00E9319B" w:rsidRDefault="00407046">
            <w:pPr>
              <w:pStyle w:val="TableParagraph"/>
              <w:spacing w:before="125"/>
              <w:ind w:right="94"/>
            </w:pPr>
            <w:r>
              <w:rPr>
                <w:spacing w:val="-2"/>
              </w:rPr>
              <w:t>200.00</w:t>
            </w:r>
          </w:p>
        </w:tc>
        <w:tc>
          <w:tcPr>
            <w:tcW w:w="821" w:type="dxa"/>
          </w:tcPr>
          <w:p w14:paraId="03232B89" w14:textId="77777777" w:rsidR="00E9319B" w:rsidRDefault="00407046">
            <w:pPr>
              <w:pStyle w:val="TableParagraph"/>
              <w:spacing w:before="125"/>
              <w:ind w:right="94"/>
            </w:pPr>
            <w:r>
              <w:rPr>
                <w:spacing w:val="-2"/>
              </w:rPr>
              <w:t>200.00</w:t>
            </w:r>
          </w:p>
        </w:tc>
        <w:tc>
          <w:tcPr>
            <w:tcW w:w="879" w:type="dxa"/>
          </w:tcPr>
          <w:p w14:paraId="7749CE07" w14:textId="77777777" w:rsidR="00E9319B" w:rsidRDefault="00407046">
            <w:pPr>
              <w:pStyle w:val="TableParagraph"/>
              <w:spacing w:before="125"/>
              <w:ind w:right="97"/>
            </w:pPr>
            <w:r>
              <w:rPr>
                <w:spacing w:val="-2"/>
              </w:rPr>
              <w:t>200.00</w:t>
            </w:r>
          </w:p>
        </w:tc>
        <w:tc>
          <w:tcPr>
            <w:tcW w:w="877" w:type="dxa"/>
          </w:tcPr>
          <w:p w14:paraId="6571E9A4" w14:textId="77777777" w:rsidR="00E9319B" w:rsidRDefault="00407046">
            <w:pPr>
              <w:pStyle w:val="TableParagraph"/>
              <w:spacing w:before="125"/>
              <w:ind w:right="96"/>
            </w:pPr>
            <w:r>
              <w:rPr>
                <w:spacing w:val="-2"/>
              </w:rPr>
              <w:t>200.00</w:t>
            </w:r>
          </w:p>
        </w:tc>
        <w:tc>
          <w:tcPr>
            <w:tcW w:w="822" w:type="dxa"/>
          </w:tcPr>
          <w:p w14:paraId="5E1D1629" w14:textId="77777777" w:rsidR="00E9319B" w:rsidRDefault="00407046">
            <w:pPr>
              <w:pStyle w:val="TableParagraph"/>
              <w:spacing w:before="125"/>
              <w:ind w:right="97"/>
            </w:pPr>
            <w:r>
              <w:rPr>
                <w:spacing w:val="-2"/>
              </w:rPr>
              <w:t>200.00</w:t>
            </w:r>
          </w:p>
        </w:tc>
        <w:tc>
          <w:tcPr>
            <w:tcW w:w="1367" w:type="dxa"/>
          </w:tcPr>
          <w:p w14:paraId="1CE81E14" w14:textId="77777777" w:rsidR="00E9319B" w:rsidRDefault="00407046">
            <w:pPr>
              <w:pStyle w:val="TableParagraph"/>
              <w:spacing w:before="125"/>
              <w:ind w:left="103"/>
              <w:jc w:val="left"/>
            </w:pPr>
            <w:r>
              <w:rPr>
                <w:spacing w:val="-2"/>
              </w:rPr>
              <w:t>Responder</w:t>
            </w:r>
          </w:p>
        </w:tc>
        <w:tc>
          <w:tcPr>
            <w:tcW w:w="1912" w:type="dxa"/>
          </w:tcPr>
          <w:p w14:paraId="0FD6B06C"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3A3AD9D4" w14:textId="77777777" w:rsidR="00E9319B" w:rsidRDefault="00407046">
            <w:pPr>
              <w:pStyle w:val="TableParagraph"/>
              <w:spacing w:before="125"/>
              <w:ind w:left="100"/>
              <w:jc w:val="left"/>
            </w:pPr>
            <w:r>
              <w:rPr>
                <w:spacing w:val="-2"/>
              </w:rPr>
              <w:t>Annual</w:t>
            </w:r>
          </w:p>
        </w:tc>
      </w:tr>
      <w:tr w:rsidR="00E9319B" w14:paraId="67669FFB" w14:textId="77777777">
        <w:trPr>
          <w:trHeight w:val="506"/>
        </w:trPr>
        <w:tc>
          <w:tcPr>
            <w:tcW w:w="3418" w:type="dxa"/>
          </w:tcPr>
          <w:p w14:paraId="2B7FA763"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5B454C6B" w14:textId="77777777" w:rsidR="00E9319B" w:rsidRDefault="00407046">
            <w:pPr>
              <w:pStyle w:val="TableParagraph"/>
              <w:spacing w:before="125"/>
              <w:ind w:right="94"/>
            </w:pPr>
            <w:r>
              <w:rPr>
                <w:spacing w:val="-2"/>
              </w:rPr>
              <w:t>24.00</w:t>
            </w:r>
          </w:p>
        </w:tc>
        <w:tc>
          <w:tcPr>
            <w:tcW w:w="821" w:type="dxa"/>
          </w:tcPr>
          <w:p w14:paraId="0C917B58" w14:textId="77777777" w:rsidR="00E9319B" w:rsidRDefault="00407046">
            <w:pPr>
              <w:pStyle w:val="TableParagraph"/>
              <w:spacing w:before="125"/>
              <w:ind w:right="94"/>
            </w:pPr>
            <w:r>
              <w:rPr>
                <w:spacing w:val="-2"/>
              </w:rPr>
              <w:t>29.00</w:t>
            </w:r>
          </w:p>
        </w:tc>
        <w:tc>
          <w:tcPr>
            <w:tcW w:w="821" w:type="dxa"/>
          </w:tcPr>
          <w:p w14:paraId="4435839C" w14:textId="77777777" w:rsidR="00E9319B" w:rsidRDefault="00407046">
            <w:pPr>
              <w:pStyle w:val="TableParagraph"/>
              <w:spacing w:before="125"/>
              <w:ind w:right="95"/>
            </w:pPr>
            <w:r>
              <w:rPr>
                <w:spacing w:val="-2"/>
              </w:rPr>
              <w:t>29.00</w:t>
            </w:r>
          </w:p>
        </w:tc>
        <w:tc>
          <w:tcPr>
            <w:tcW w:w="879" w:type="dxa"/>
          </w:tcPr>
          <w:p w14:paraId="5406CAB1" w14:textId="77777777" w:rsidR="00E9319B" w:rsidRDefault="00407046">
            <w:pPr>
              <w:pStyle w:val="TableParagraph"/>
              <w:spacing w:before="125"/>
              <w:ind w:right="98"/>
            </w:pPr>
            <w:r>
              <w:rPr>
                <w:spacing w:val="-2"/>
              </w:rPr>
              <w:t>36.00</w:t>
            </w:r>
          </w:p>
        </w:tc>
        <w:tc>
          <w:tcPr>
            <w:tcW w:w="877" w:type="dxa"/>
          </w:tcPr>
          <w:p w14:paraId="239ACC08" w14:textId="77777777" w:rsidR="00E9319B" w:rsidRDefault="00407046">
            <w:pPr>
              <w:pStyle w:val="TableParagraph"/>
              <w:spacing w:before="125"/>
              <w:ind w:right="96"/>
            </w:pPr>
            <w:r>
              <w:rPr>
                <w:spacing w:val="-2"/>
              </w:rPr>
              <w:t>48.00</w:t>
            </w:r>
          </w:p>
        </w:tc>
        <w:tc>
          <w:tcPr>
            <w:tcW w:w="822" w:type="dxa"/>
          </w:tcPr>
          <w:p w14:paraId="04921FAF" w14:textId="77777777" w:rsidR="00E9319B" w:rsidRDefault="00407046">
            <w:pPr>
              <w:pStyle w:val="TableParagraph"/>
              <w:spacing w:before="125"/>
              <w:ind w:right="98"/>
            </w:pPr>
            <w:r>
              <w:rPr>
                <w:spacing w:val="-2"/>
              </w:rPr>
              <w:t>72.00</w:t>
            </w:r>
          </w:p>
        </w:tc>
        <w:tc>
          <w:tcPr>
            <w:tcW w:w="1367" w:type="dxa"/>
          </w:tcPr>
          <w:p w14:paraId="74D628B4" w14:textId="77777777" w:rsidR="00E9319B" w:rsidRDefault="00407046">
            <w:pPr>
              <w:pStyle w:val="TableParagraph"/>
              <w:spacing w:before="125"/>
              <w:ind w:left="103"/>
              <w:jc w:val="left"/>
            </w:pPr>
            <w:r>
              <w:rPr>
                <w:spacing w:val="-2"/>
              </w:rPr>
              <w:t>Responder</w:t>
            </w:r>
          </w:p>
        </w:tc>
        <w:tc>
          <w:tcPr>
            <w:tcW w:w="1912" w:type="dxa"/>
          </w:tcPr>
          <w:p w14:paraId="56E48111"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173856CC" w14:textId="77777777" w:rsidR="00E9319B" w:rsidRDefault="00407046">
            <w:pPr>
              <w:pStyle w:val="TableParagraph"/>
              <w:spacing w:before="125"/>
              <w:ind w:left="100"/>
              <w:jc w:val="left"/>
            </w:pPr>
            <w:r>
              <w:rPr>
                <w:spacing w:val="-2"/>
              </w:rPr>
              <w:t>Annual</w:t>
            </w:r>
          </w:p>
        </w:tc>
      </w:tr>
      <w:tr w:rsidR="00E9319B" w14:paraId="632B9D25" w14:textId="77777777">
        <w:trPr>
          <w:trHeight w:val="506"/>
        </w:trPr>
        <w:tc>
          <w:tcPr>
            <w:tcW w:w="3418" w:type="dxa"/>
          </w:tcPr>
          <w:p w14:paraId="67145226"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11A06036" w14:textId="77777777" w:rsidR="00E9319B" w:rsidRDefault="00407046">
            <w:pPr>
              <w:pStyle w:val="TableParagraph"/>
              <w:spacing w:before="125"/>
              <w:ind w:right="94"/>
            </w:pPr>
            <w:r>
              <w:rPr>
                <w:spacing w:val="-4"/>
              </w:rPr>
              <w:t>2.00</w:t>
            </w:r>
          </w:p>
        </w:tc>
        <w:tc>
          <w:tcPr>
            <w:tcW w:w="821" w:type="dxa"/>
          </w:tcPr>
          <w:p w14:paraId="5097BA61" w14:textId="77777777" w:rsidR="00E9319B" w:rsidRDefault="00407046">
            <w:pPr>
              <w:pStyle w:val="TableParagraph"/>
              <w:spacing w:before="125"/>
              <w:ind w:right="94"/>
            </w:pPr>
            <w:r>
              <w:rPr>
                <w:spacing w:val="-4"/>
              </w:rPr>
              <w:t>2.00</w:t>
            </w:r>
          </w:p>
        </w:tc>
        <w:tc>
          <w:tcPr>
            <w:tcW w:w="821" w:type="dxa"/>
          </w:tcPr>
          <w:p w14:paraId="67D5EF02" w14:textId="77777777" w:rsidR="00E9319B" w:rsidRDefault="00407046">
            <w:pPr>
              <w:pStyle w:val="TableParagraph"/>
              <w:spacing w:before="125"/>
              <w:ind w:right="95"/>
            </w:pPr>
            <w:r>
              <w:rPr>
                <w:spacing w:val="-4"/>
              </w:rPr>
              <w:t>2.00</w:t>
            </w:r>
          </w:p>
        </w:tc>
        <w:tc>
          <w:tcPr>
            <w:tcW w:w="879" w:type="dxa"/>
          </w:tcPr>
          <w:p w14:paraId="153EFC6A" w14:textId="77777777" w:rsidR="00E9319B" w:rsidRDefault="00407046">
            <w:pPr>
              <w:pStyle w:val="TableParagraph"/>
              <w:spacing w:before="125"/>
              <w:ind w:right="98"/>
            </w:pPr>
            <w:r>
              <w:rPr>
                <w:spacing w:val="-4"/>
              </w:rPr>
              <w:t>2.00</w:t>
            </w:r>
          </w:p>
        </w:tc>
        <w:tc>
          <w:tcPr>
            <w:tcW w:w="877" w:type="dxa"/>
          </w:tcPr>
          <w:p w14:paraId="2C663C6F" w14:textId="77777777" w:rsidR="00E9319B" w:rsidRDefault="00407046">
            <w:pPr>
              <w:pStyle w:val="TableParagraph"/>
              <w:spacing w:before="125"/>
              <w:ind w:right="96"/>
            </w:pPr>
            <w:r>
              <w:rPr>
                <w:spacing w:val="-4"/>
              </w:rPr>
              <w:t>3.00</w:t>
            </w:r>
          </w:p>
        </w:tc>
        <w:tc>
          <w:tcPr>
            <w:tcW w:w="822" w:type="dxa"/>
          </w:tcPr>
          <w:p w14:paraId="69294491" w14:textId="77777777" w:rsidR="00E9319B" w:rsidRDefault="00407046">
            <w:pPr>
              <w:pStyle w:val="TableParagraph"/>
              <w:spacing w:before="125"/>
              <w:ind w:right="98"/>
            </w:pPr>
            <w:r>
              <w:rPr>
                <w:spacing w:val="-4"/>
              </w:rPr>
              <w:t>5.00</w:t>
            </w:r>
          </w:p>
        </w:tc>
        <w:tc>
          <w:tcPr>
            <w:tcW w:w="1367" w:type="dxa"/>
          </w:tcPr>
          <w:p w14:paraId="6F384B22" w14:textId="77777777" w:rsidR="00E9319B" w:rsidRDefault="00407046">
            <w:pPr>
              <w:pStyle w:val="TableParagraph"/>
              <w:spacing w:before="125"/>
              <w:ind w:left="103"/>
              <w:jc w:val="left"/>
            </w:pPr>
            <w:r>
              <w:rPr>
                <w:spacing w:val="-2"/>
              </w:rPr>
              <w:t>Responder</w:t>
            </w:r>
          </w:p>
        </w:tc>
        <w:tc>
          <w:tcPr>
            <w:tcW w:w="1912" w:type="dxa"/>
          </w:tcPr>
          <w:p w14:paraId="5DA75D19"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78AB6AC2" w14:textId="77777777" w:rsidR="00E9319B" w:rsidRDefault="00407046">
            <w:pPr>
              <w:pStyle w:val="TableParagraph"/>
              <w:spacing w:before="125"/>
              <w:ind w:left="100"/>
              <w:jc w:val="left"/>
            </w:pPr>
            <w:r>
              <w:rPr>
                <w:spacing w:val="-2"/>
              </w:rPr>
              <w:t>Annual</w:t>
            </w:r>
          </w:p>
        </w:tc>
      </w:tr>
      <w:tr w:rsidR="00E9319B" w14:paraId="0D9ACFA2" w14:textId="77777777">
        <w:trPr>
          <w:trHeight w:val="505"/>
        </w:trPr>
        <w:tc>
          <w:tcPr>
            <w:tcW w:w="3418" w:type="dxa"/>
          </w:tcPr>
          <w:p w14:paraId="1B387A46"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60B77D22" w14:textId="77777777" w:rsidR="00E9319B" w:rsidRDefault="00407046">
            <w:pPr>
              <w:pStyle w:val="TableParagraph"/>
              <w:spacing w:before="123"/>
              <w:ind w:right="94"/>
            </w:pPr>
            <w:r>
              <w:rPr>
                <w:spacing w:val="-2"/>
              </w:rPr>
              <w:t>20.00</w:t>
            </w:r>
          </w:p>
        </w:tc>
        <w:tc>
          <w:tcPr>
            <w:tcW w:w="821" w:type="dxa"/>
          </w:tcPr>
          <w:p w14:paraId="7A4879E8" w14:textId="77777777" w:rsidR="00E9319B" w:rsidRDefault="00407046">
            <w:pPr>
              <w:pStyle w:val="TableParagraph"/>
              <w:spacing w:before="123"/>
              <w:ind w:right="94"/>
            </w:pPr>
            <w:r>
              <w:rPr>
                <w:spacing w:val="-2"/>
              </w:rPr>
              <w:t>24.00</w:t>
            </w:r>
          </w:p>
        </w:tc>
        <w:tc>
          <w:tcPr>
            <w:tcW w:w="821" w:type="dxa"/>
          </w:tcPr>
          <w:p w14:paraId="4979C373" w14:textId="77777777" w:rsidR="00E9319B" w:rsidRDefault="00407046">
            <w:pPr>
              <w:pStyle w:val="TableParagraph"/>
              <w:spacing w:before="123"/>
              <w:ind w:right="95"/>
            </w:pPr>
            <w:r>
              <w:rPr>
                <w:spacing w:val="-2"/>
              </w:rPr>
              <w:t>24.00</w:t>
            </w:r>
          </w:p>
        </w:tc>
        <w:tc>
          <w:tcPr>
            <w:tcW w:w="879" w:type="dxa"/>
          </w:tcPr>
          <w:p w14:paraId="5F4BEA84" w14:textId="77777777" w:rsidR="00E9319B" w:rsidRDefault="00407046">
            <w:pPr>
              <w:pStyle w:val="TableParagraph"/>
              <w:spacing w:before="123"/>
              <w:ind w:right="98"/>
            </w:pPr>
            <w:r>
              <w:rPr>
                <w:spacing w:val="-2"/>
              </w:rPr>
              <w:t>30.00</w:t>
            </w:r>
          </w:p>
        </w:tc>
        <w:tc>
          <w:tcPr>
            <w:tcW w:w="877" w:type="dxa"/>
          </w:tcPr>
          <w:p w14:paraId="7E70BEB0" w14:textId="77777777" w:rsidR="00E9319B" w:rsidRDefault="00407046">
            <w:pPr>
              <w:pStyle w:val="TableParagraph"/>
              <w:spacing w:before="123"/>
              <w:ind w:right="96"/>
            </w:pPr>
            <w:r>
              <w:rPr>
                <w:spacing w:val="-2"/>
              </w:rPr>
              <w:t>40.00</w:t>
            </w:r>
          </w:p>
        </w:tc>
        <w:tc>
          <w:tcPr>
            <w:tcW w:w="822" w:type="dxa"/>
          </w:tcPr>
          <w:p w14:paraId="465065FD" w14:textId="77777777" w:rsidR="00E9319B" w:rsidRDefault="00407046">
            <w:pPr>
              <w:pStyle w:val="TableParagraph"/>
              <w:spacing w:before="123"/>
              <w:ind w:right="98"/>
            </w:pPr>
            <w:r>
              <w:rPr>
                <w:spacing w:val="-2"/>
              </w:rPr>
              <w:t>60.00</w:t>
            </w:r>
          </w:p>
        </w:tc>
        <w:tc>
          <w:tcPr>
            <w:tcW w:w="1367" w:type="dxa"/>
          </w:tcPr>
          <w:p w14:paraId="15658516" w14:textId="77777777" w:rsidR="00E9319B" w:rsidRDefault="00407046">
            <w:pPr>
              <w:pStyle w:val="TableParagraph"/>
              <w:spacing w:before="123"/>
              <w:ind w:left="103"/>
              <w:jc w:val="left"/>
            </w:pPr>
            <w:r>
              <w:rPr>
                <w:spacing w:val="-2"/>
              </w:rPr>
              <w:t>Responder</w:t>
            </w:r>
          </w:p>
        </w:tc>
        <w:tc>
          <w:tcPr>
            <w:tcW w:w="1912" w:type="dxa"/>
          </w:tcPr>
          <w:p w14:paraId="72AF5F3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4CE523CA" w14:textId="77777777" w:rsidR="00E9319B" w:rsidRDefault="00407046">
            <w:pPr>
              <w:pStyle w:val="TableParagraph"/>
              <w:spacing w:before="123"/>
              <w:ind w:left="100"/>
              <w:jc w:val="left"/>
            </w:pPr>
            <w:r>
              <w:rPr>
                <w:spacing w:val="-2"/>
              </w:rPr>
              <w:t>Annual</w:t>
            </w:r>
          </w:p>
        </w:tc>
      </w:tr>
      <w:tr w:rsidR="00E9319B" w14:paraId="15A3067C" w14:textId="77777777">
        <w:trPr>
          <w:trHeight w:val="506"/>
        </w:trPr>
        <w:tc>
          <w:tcPr>
            <w:tcW w:w="3418" w:type="dxa"/>
          </w:tcPr>
          <w:p w14:paraId="071C25C3" w14:textId="77777777" w:rsidR="00E9319B" w:rsidRDefault="00407046">
            <w:pPr>
              <w:pStyle w:val="TableParagraph"/>
              <w:spacing w:line="252" w:lineRule="exact"/>
              <w:ind w:left="107" w:right="1235"/>
              <w:jc w:val="left"/>
            </w:pPr>
            <w:r>
              <w:t>Document</w:t>
            </w:r>
            <w:r>
              <w:rPr>
                <w:spacing w:val="-14"/>
              </w:rPr>
              <w:t xml:space="preserve"> </w:t>
            </w:r>
            <w:r>
              <w:t xml:space="preserve">Professional </w:t>
            </w:r>
            <w:r>
              <w:rPr>
                <w:spacing w:val="-2"/>
              </w:rPr>
              <w:t>Qualifications</w:t>
            </w:r>
          </w:p>
        </w:tc>
        <w:tc>
          <w:tcPr>
            <w:tcW w:w="821" w:type="dxa"/>
          </w:tcPr>
          <w:p w14:paraId="5DE16E3F" w14:textId="77777777" w:rsidR="00E9319B" w:rsidRDefault="00407046">
            <w:pPr>
              <w:pStyle w:val="TableParagraph"/>
              <w:spacing w:before="123"/>
              <w:ind w:right="94"/>
            </w:pPr>
            <w:r>
              <w:rPr>
                <w:spacing w:val="-2"/>
              </w:rPr>
              <w:t>20.00</w:t>
            </w:r>
          </w:p>
        </w:tc>
        <w:tc>
          <w:tcPr>
            <w:tcW w:w="821" w:type="dxa"/>
          </w:tcPr>
          <w:p w14:paraId="2C4F60DF" w14:textId="77777777" w:rsidR="00E9319B" w:rsidRDefault="00407046">
            <w:pPr>
              <w:pStyle w:val="TableParagraph"/>
              <w:spacing w:before="123"/>
              <w:ind w:right="94"/>
            </w:pPr>
            <w:r>
              <w:rPr>
                <w:spacing w:val="-2"/>
              </w:rPr>
              <w:t>24.00</w:t>
            </w:r>
          </w:p>
        </w:tc>
        <w:tc>
          <w:tcPr>
            <w:tcW w:w="821" w:type="dxa"/>
          </w:tcPr>
          <w:p w14:paraId="7C4419C2" w14:textId="77777777" w:rsidR="00E9319B" w:rsidRDefault="00407046">
            <w:pPr>
              <w:pStyle w:val="TableParagraph"/>
              <w:spacing w:before="123"/>
              <w:ind w:right="94"/>
            </w:pPr>
            <w:r>
              <w:rPr>
                <w:spacing w:val="-2"/>
              </w:rPr>
              <w:t>24.00</w:t>
            </w:r>
          </w:p>
        </w:tc>
        <w:tc>
          <w:tcPr>
            <w:tcW w:w="879" w:type="dxa"/>
          </w:tcPr>
          <w:p w14:paraId="5B9D2402" w14:textId="77777777" w:rsidR="00E9319B" w:rsidRDefault="00407046">
            <w:pPr>
              <w:pStyle w:val="TableParagraph"/>
              <w:spacing w:before="123"/>
              <w:ind w:right="98"/>
            </w:pPr>
            <w:r>
              <w:rPr>
                <w:spacing w:val="-2"/>
              </w:rPr>
              <w:t>30.00</w:t>
            </w:r>
          </w:p>
        </w:tc>
        <w:tc>
          <w:tcPr>
            <w:tcW w:w="877" w:type="dxa"/>
          </w:tcPr>
          <w:p w14:paraId="367B365F" w14:textId="77777777" w:rsidR="00E9319B" w:rsidRDefault="00407046">
            <w:pPr>
              <w:pStyle w:val="TableParagraph"/>
              <w:spacing w:before="123"/>
              <w:ind w:right="96"/>
            </w:pPr>
            <w:r>
              <w:rPr>
                <w:spacing w:val="-2"/>
              </w:rPr>
              <w:t>40.00</w:t>
            </w:r>
          </w:p>
        </w:tc>
        <w:tc>
          <w:tcPr>
            <w:tcW w:w="822" w:type="dxa"/>
          </w:tcPr>
          <w:p w14:paraId="2FE1A597" w14:textId="77777777" w:rsidR="00E9319B" w:rsidRDefault="00407046">
            <w:pPr>
              <w:pStyle w:val="TableParagraph"/>
              <w:spacing w:before="123"/>
              <w:ind w:right="98"/>
            </w:pPr>
            <w:r>
              <w:rPr>
                <w:spacing w:val="-2"/>
              </w:rPr>
              <w:t>60.00</w:t>
            </w:r>
          </w:p>
        </w:tc>
        <w:tc>
          <w:tcPr>
            <w:tcW w:w="1367" w:type="dxa"/>
          </w:tcPr>
          <w:p w14:paraId="7E9A6BD7" w14:textId="77777777" w:rsidR="00E9319B" w:rsidRDefault="00407046">
            <w:pPr>
              <w:pStyle w:val="TableParagraph"/>
              <w:spacing w:before="123"/>
              <w:ind w:left="103"/>
              <w:jc w:val="left"/>
            </w:pPr>
            <w:r>
              <w:rPr>
                <w:spacing w:val="-2"/>
              </w:rPr>
              <w:t>Organization</w:t>
            </w:r>
          </w:p>
        </w:tc>
        <w:tc>
          <w:tcPr>
            <w:tcW w:w="1912" w:type="dxa"/>
          </w:tcPr>
          <w:p w14:paraId="05281D15"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F05969" w14:textId="77777777" w:rsidR="00E9319B" w:rsidRDefault="00407046">
            <w:pPr>
              <w:pStyle w:val="TableParagraph"/>
              <w:spacing w:before="123"/>
              <w:ind w:left="100"/>
              <w:jc w:val="left"/>
            </w:pPr>
            <w:r>
              <w:rPr>
                <w:spacing w:val="-2"/>
              </w:rPr>
              <w:t>Annual</w:t>
            </w:r>
          </w:p>
        </w:tc>
      </w:tr>
      <w:tr w:rsidR="00E9319B" w14:paraId="6F36A658" w14:textId="77777777">
        <w:trPr>
          <w:trHeight w:val="254"/>
        </w:trPr>
        <w:tc>
          <w:tcPr>
            <w:tcW w:w="12959" w:type="dxa"/>
            <w:gridSpan w:val="10"/>
          </w:tcPr>
          <w:p w14:paraId="2A3C87E8"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708CF361" w14:textId="77777777">
        <w:trPr>
          <w:trHeight w:val="505"/>
        </w:trPr>
        <w:tc>
          <w:tcPr>
            <w:tcW w:w="3418" w:type="dxa"/>
          </w:tcPr>
          <w:p w14:paraId="1E9880B9"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5B8EEB55" w14:textId="77777777" w:rsidR="00E9319B" w:rsidRDefault="00407046">
            <w:pPr>
              <w:pStyle w:val="TableParagraph"/>
              <w:spacing w:before="125"/>
              <w:ind w:right="94"/>
            </w:pPr>
            <w:r>
              <w:rPr>
                <w:spacing w:val="-4"/>
              </w:rPr>
              <w:t>8.00</w:t>
            </w:r>
          </w:p>
        </w:tc>
        <w:tc>
          <w:tcPr>
            <w:tcW w:w="821" w:type="dxa"/>
          </w:tcPr>
          <w:p w14:paraId="14E70994" w14:textId="77777777" w:rsidR="00E9319B" w:rsidRDefault="00407046">
            <w:pPr>
              <w:pStyle w:val="TableParagraph"/>
              <w:spacing w:before="125"/>
              <w:ind w:right="94"/>
            </w:pPr>
            <w:r>
              <w:rPr>
                <w:spacing w:val="-2"/>
              </w:rPr>
              <w:t>10.00</w:t>
            </w:r>
          </w:p>
        </w:tc>
        <w:tc>
          <w:tcPr>
            <w:tcW w:w="821" w:type="dxa"/>
          </w:tcPr>
          <w:p w14:paraId="7E67233E" w14:textId="77777777" w:rsidR="00E9319B" w:rsidRDefault="00407046">
            <w:pPr>
              <w:pStyle w:val="TableParagraph"/>
              <w:spacing w:before="125"/>
              <w:ind w:right="95"/>
            </w:pPr>
            <w:r>
              <w:rPr>
                <w:spacing w:val="-2"/>
              </w:rPr>
              <w:t>10.00</w:t>
            </w:r>
          </w:p>
        </w:tc>
        <w:tc>
          <w:tcPr>
            <w:tcW w:w="879" w:type="dxa"/>
          </w:tcPr>
          <w:p w14:paraId="55BFEF5E" w14:textId="77777777" w:rsidR="00E9319B" w:rsidRDefault="00407046">
            <w:pPr>
              <w:pStyle w:val="TableParagraph"/>
              <w:spacing w:before="125"/>
              <w:ind w:right="98"/>
            </w:pPr>
            <w:r>
              <w:rPr>
                <w:spacing w:val="-2"/>
              </w:rPr>
              <w:t>12.00</w:t>
            </w:r>
          </w:p>
        </w:tc>
        <w:tc>
          <w:tcPr>
            <w:tcW w:w="877" w:type="dxa"/>
          </w:tcPr>
          <w:p w14:paraId="3F4ECE14" w14:textId="77777777" w:rsidR="00E9319B" w:rsidRDefault="00407046">
            <w:pPr>
              <w:pStyle w:val="TableParagraph"/>
              <w:spacing w:before="125"/>
              <w:ind w:right="96"/>
            </w:pPr>
            <w:r>
              <w:rPr>
                <w:spacing w:val="-2"/>
              </w:rPr>
              <w:t>16.00</w:t>
            </w:r>
          </w:p>
        </w:tc>
        <w:tc>
          <w:tcPr>
            <w:tcW w:w="822" w:type="dxa"/>
          </w:tcPr>
          <w:p w14:paraId="4D44A271" w14:textId="77777777" w:rsidR="00E9319B" w:rsidRDefault="00407046">
            <w:pPr>
              <w:pStyle w:val="TableParagraph"/>
              <w:spacing w:before="125"/>
              <w:ind w:right="98"/>
            </w:pPr>
            <w:r>
              <w:rPr>
                <w:spacing w:val="-2"/>
              </w:rPr>
              <w:t>24.00</w:t>
            </w:r>
          </w:p>
        </w:tc>
        <w:tc>
          <w:tcPr>
            <w:tcW w:w="1367" w:type="dxa"/>
          </w:tcPr>
          <w:p w14:paraId="5D18A656" w14:textId="77777777" w:rsidR="00E9319B" w:rsidRDefault="00407046">
            <w:pPr>
              <w:pStyle w:val="TableParagraph"/>
              <w:spacing w:before="125"/>
              <w:ind w:left="103"/>
              <w:jc w:val="left"/>
            </w:pPr>
            <w:r>
              <w:rPr>
                <w:spacing w:val="-2"/>
              </w:rPr>
              <w:t>Organization</w:t>
            </w:r>
          </w:p>
        </w:tc>
        <w:tc>
          <w:tcPr>
            <w:tcW w:w="1912" w:type="dxa"/>
          </w:tcPr>
          <w:p w14:paraId="15B2108E"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B31CCDC" w14:textId="77777777" w:rsidR="00E9319B" w:rsidRDefault="00407046">
            <w:pPr>
              <w:pStyle w:val="TableParagraph"/>
              <w:spacing w:before="125"/>
              <w:ind w:left="100"/>
              <w:jc w:val="left"/>
            </w:pPr>
            <w:r>
              <w:rPr>
                <w:spacing w:val="-2"/>
              </w:rPr>
              <w:t>Annual</w:t>
            </w:r>
          </w:p>
        </w:tc>
      </w:tr>
      <w:tr w:rsidR="00E9319B" w14:paraId="4227F798" w14:textId="77777777">
        <w:trPr>
          <w:trHeight w:val="252"/>
        </w:trPr>
        <w:tc>
          <w:tcPr>
            <w:tcW w:w="12959" w:type="dxa"/>
            <w:gridSpan w:val="10"/>
          </w:tcPr>
          <w:p w14:paraId="6A61B9F6"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DC34D22" w14:textId="77777777">
        <w:trPr>
          <w:trHeight w:val="508"/>
        </w:trPr>
        <w:tc>
          <w:tcPr>
            <w:tcW w:w="3418" w:type="dxa"/>
          </w:tcPr>
          <w:p w14:paraId="12526B45"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7EEA02DD" w14:textId="77777777" w:rsidR="00E9319B" w:rsidRDefault="00407046">
            <w:pPr>
              <w:pStyle w:val="TableParagraph"/>
              <w:spacing w:before="125"/>
              <w:ind w:right="94"/>
            </w:pPr>
            <w:r>
              <w:rPr>
                <w:spacing w:val="-2"/>
              </w:rPr>
              <w:t>40.00</w:t>
            </w:r>
          </w:p>
        </w:tc>
        <w:tc>
          <w:tcPr>
            <w:tcW w:w="821" w:type="dxa"/>
          </w:tcPr>
          <w:p w14:paraId="727CDF74" w14:textId="77777777" w:rsidR="00E9319B" w:rsidRDefault="00407046">
            <w:pPr>
              <w:pStyle w:val="TableParagraph"/>
              <w:spacing w:before="125"/>
              <w:ind w:right="94"/>
            </w:pPr>
            <w:r>
              <w:rPr>
                <w:spacing w:val="-2"/>
              </w:rPr>
              <w:t>48.00</w:t>
            </w:r>
          </w:p>
        </w:tc>
        <w:tc>
          <w:tcPr>
            <w:tcW w:w="821" w:type="dxa"/>
          </w:tcPr>
          <w:p w14:paraId="3B95590E" w14:textId="77777777" w:rsidR="00E9319B" w:rsidRDefault="00407046">
            <w:pPr>
              <w:pStyle w:val="TableParagraph"/>
              <w:spacing w:before="125"/>
              <w:ind w:right="95"/>
            </w:pPr>
            <w:r>
              <w:rPr>
                <w:spacing w:val="-2"/>
              </w:rPr>
              <w:t>48.00</w:t>
            </w:r>
          </w:p>
        </w:tc>
        <w:tc>
          <w:tcPr>
            <w:tcW w:w="879" w:type="dxa"/>
          </w:tcPr>
          <w:p w14:paraId="6B8647EC" w14:textId="77777777" w:rsidR="00E9319B" w:rsidRDefault="00407046">
            <w:pPr>
              <w:pStyle w:val="TableParagraph"/>
              <w:spacing w:before="125"/>
              <w:ind w:right="98"/>
            </w:pPr>
            <w:r>
              <w:rPr>
                <w:spacing w:val="-2"/>
              </w:rPr>
              <w:t>60.00</w:t>
            </w:r>
          </w:p>
        </w:tc>
        <w:tc>
          <w:tcPr>
            <w:tcW w:w="877" w:type="dxa"/>
          </w:tcPr>
          <w:p w14:paraId="198220C6" w14:textId="77777777" w:rsidR="00E9319B" w:rsidRDefault="00407046">
            <w:pPr>
              <w:pStyle w:val="TableParagraph"/>
              <w:spacing w:before="125"/>
              <w:ind w:right="96"/>
            </w:pPr>
            <w:r>
              <w:rPr>
                <w:spacing w:val="-2"/>
              </w:rPr>
              <w:t>80.00</w:t>
            </w:r>
          </w:p>
        </w:tc>
        <w:tc>
          <w:tcPr>
            <w:tcW w:w="822" w:type="dxa"/>
          </w:tcPr>
          <w:p w14:paraId="302FFF1B" w14:textId="77777777" w:rsidR="00E9319B" w:rsidRDefault="00407046">
            <w:pPr>
              <w:pStyle w:val="TableParagraph"/>
              <w:spacing w:before="125"/>
              <w:ind w:right="98"/>
            </w:pPr>
            <w:r>
              <w:rPr>
                <w:spacing w:val="-2"/>
              </w:rPr>
              <w:t>120.00</w:t>
            </w:r>
          </w:p>
        </w:tc>
        <w:tc>
          <w:tcPr>
            <w:tcW w:w="1367" w:type="dxa"/>
          </w:tcPr>
          <w:p w14:paraId="3C5A8AF9" w14:textId="77777777" w:rsidR="00E9319B" w:rsidRDefault="00407046">
            <w:pPr>
              <w:pStyle w:val="TableParagraph"/>
              <w:spacing w:before="125"/>
              <w:ind w:left="103"/>
              <w:jc w:val="left"/>
            </w:pPr>
            <w:r>
              <w:rPr>
                <w:spacing w:val="-2"/>
              </w:rPr>
              <w:t>Organization</w:t>
            </w:r>
          </w:p>
        </w:tc>
        <w:tc>
          <w:tcPr>
            <w:tcW w:w="1912" w:type="dxa"/>
          </w:tcPr>
          <w:p w14:paraId="789235F7"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1C2D37D3" w14:textId="77777777" w:rsidR="00E9319B" w:rsidRDefault="00407046">
            <w:pPr>
              <w:pStyle w:val="TableParagraph"/>
              <w:spacing w:before="125"/>
              <w:ind w:left="100"/>
              <w:jc w:val="left"/>
            </w:pPr>
            <w:r>
              <w:rPr>
                <w:spacing w:val="-2"/>
              </w:rPr>
              <w:t>Annual</w:t>
            </w:r>
          </w:p>
        </w:tc>
      </w:tr>
    </w:tbl>
    <w:p w14:paraId="1872BCAA" w14:textId="77777777" w:rsidR="00E9319B" w:rsidRDefault="00E9319B">
      <w:pPr>
        <w:sectPr w:rsidR="00E9319B">
          <w:pgSz w:w="15840" w:h="12240" w:orient="landscape"/>
          <w:pgMar w:top="1380" w:right="1320" w:bottom="1220" w:left="1320" w:header="0" w:footer="1034" w:gutter="0"/>
          <w:cols w:space="720"/>
        </w:sectPr>
      </w:pPr>
    </w:p>
    <w:p w14:paraId="04BC78CA"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0D8E5C20" w14:textId="77777777">
        <w:trPr>
          <w:trHeight w:val="253"/>
        </w:trPr>
        <w:tc>
          <w:tcPr>
            <w:tcW w:w="3418" w:type="dxa"/>
            <w:vMerge w:val="restart"/>
          </w:tcPr>
          <w:p w14:paraId="4D72853F" w14:textId="77777777" w:rsidR="00E9319B" w:rsidRDefault="00E9319B">
            <w:pPr>
              <w:pStyle w:val="TableParagraph"/>
              <w:jc w:val="left"/>
            </w:pPr>
          </w:p>
        </w:tc>
        <w:tc>
          <w:tcPr>
            <w:tcW w:w="5041" w:type="dxa"/>
            <w:gridSpan w:val="6"/>
          </w:tcPr>
          <w:p w14:paraId="3D6E8DA4"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553C988E" w14:textId="77777777" w:rsidR="00E9319B" w:rsidRDefault="00E9319B">
            <w:pPr>
              <w:pStyle w:val="TableParagraph"/>
              <w:spacing w:before="4"/>
              <w:jc w:val="left"/>
              <w:rPr>
                <w:b/>
              </w:rPr>
            </w:pPr>
          </w:p>
          <w:p w14:paraId="10B56079" w14:textId="77777777" w:rsidR="00E9319B" w:rsidRDefault="00407046">
            <w:pPr>
              <w:pStyle w:val="TableParagraph"/>
              <w:ind w:left="432"/>
              <w:jc w:val="left"/>
              <w:rPr>
                <w:b/>
              </w:rPr>
            </w:pPr>
            <w:r>
              <w:rPr>
                <w:b/>
                <w:spacing w:val="-2"/>
              </w:rPr>
              <w:t>Basis</w:t>
            </w:r>
          </w:p>
        </w:tc>
        <w:tc>
          <w:tcPr>
            <w:tcW w:w="1912" w:type="dxa"/>
            <w:vMerge w:val="restart"/>
          </w:tcPr>
          <w:p w14:paraId="1942B01E" w14:textId="77777777" w:rsidR="00E9319B" w:rsidRDefault="00E9319B">
            <w:pPr>
              <w:pStyle w:val="TableParagraph"/>
              <w:spacing w:before="4"/>
              <w:jc w:val="left"/>
              <w:rPr>
                <w:b/>
              </w:rPr>
            </w:pPr>
          </w:p>
          <w:p w14:paraId="2E6B1E2E"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5E7195CA" w14:textId="77777777" w:rsidR="00E9319B" w:rsidRDefault="00E9319B">
            <w:pPr>
              <w:pStyle w:val="TableParagraph"/>
              <w:spacing w:before="4"/>
              <w:jc w:val="left"/>
              <w:rPr>
                <w:b/>
              </w:rPr>
            </w:pPr>
          </w:p>
          <w:p w14:paraId="468C405F" w14:textId="77777777" w:rsidR="00E9319B" w:rsidRDefault="00407046">
            <w:pPr>
              <w:pStyle w:val="TableParagraph"/>
              <w:ind w:left="100"/>
              <w:jc w:val="left"/>
              <w:rPr>
                <w:b/>
              </w:rPr>
            </w:pPr>
            <w:r>
              <w:rPr>
                <w:b/>
                <w:spacing w:val="-2"/>
              </w:rPr>
              <w:t>Frequency</w:t>
            </w:r>
          </w:p>
        </w:tc>
      </w:tr>
      <w:tr w:rsidR="00E9319B" w14:paraId="15F1C7B8" w14:textId="77777777">
        <w:trPr>
          <w:trHeight w:val="505"/>
        </w:trPr>
        <w:tc>
          <w:tcPr>
            <w:tcW w:w="3418" w:type="dxa"/>
            <w:vMerge/>
            <w:tcBorders>
              <w:top w:val="nil"/>
            </w:tcBorders>
          </w:tcPr>
          <w:p w14:paraId="2970E269" w14:textId="77777777" w:rsidR="00E9319B" w:rsidRDefault="00E9319B">
            <w:pPr>
              <w:rPr>
                <w:sz w:val="2"/>
                <w:szCs w:val="2"/>
              </w:rPr>
            </w:pPr>
          </w:p>
        </w:tc>
        <w:tc>
          <w:tcPr>
            <w:tcW w:w="821" w:type="dxa"/>
          </w:tcPr>
          <w:p w14:paraId="6AAAA51E" w14:textId="77777777" w:rsidR="00E9319B" w:rsidRDefault="00407046">
            <w:pPr>
              <w:pStyle w:val="TableParagraph"/>
              <w:spacing w:before="125"/>
              <w:ind w:left="236"/>
              <w:jc w:val="left"/>
              <w:rPr>
                <w:b/>
              </w:rPr>
            </w:pPr>
            <w:r>
              <w:rPr>
                <w:b/>
                <w:spacing w:val="-5"/>
              </w:rPr>
              <w:t>&lt;25</w:t>
            </w:r>
          </w:p>
        </w:tc>
        <w:tc>
          <w:tcPr>
            <w:tcW w:w="821" w:type="dxa"/>
          </w:tcPr>
          <w:p w14:paraId="2F8D5AF9" w14:textId="77777777" w:rsidR="00E9319B" w:rsidRDefault="00407046">
            <w:pPr>
              <w:pStyle w:val="TableParagraph"/>
              <w:spacing w:before="125"/>
              <w:ind w:right="140"/>
              <w:rPr>
                <w:b/>
              </w:rPr>
            </w:pPr>
            <w:r>
              <w:rPr>
                <w:b/>
              </w:rPr>
              <w:t>25-</w:t>
            </w:r>
            <w:r>
              <w:rPr>
                <w:b/>
                <w:spacing w:val="-5"/>
              </w:rPr>
              <w:t>49</w:t>
            </w:r>
          </w:p>
        </w:tc>
        <w:tc>
          <w:tcPr>
            <w:tcW w:w="821" w:type="dxa"/>
          </w:tcPr>
          <w:p w14:paraId="5CE7CB96" w14:textId="77777777" w:rsidR="00E9319B" w:rsidRDefault="00407046">
            <w:pPr>
              <w:pStyle w:val="TableParagraph"/>
              <w:spacing w:before="125"/>
              <w:ind w:right="140"/>
              <w:rPr>
                <w:b/>
              </w:rPr>
            </w:pPr>
            <w:r>
              <w:rPr>
                <w:b/>
              </w:rPr>
              <w:t>50-</w:t>
            </w:r>
            <w:r>
              <w:rPr>
                <w:b/>
                <w:spacing w:val="-5"/>
              </w:rPr>
              <w:t>99</w:t>
            </w:r>
          </w:p>
        </w:tc>
        <w:tc>
          <w:tcPr>
            <w:tcW w:w="879" w:type="dxa"/>
          </w:tcPr>
          <w:p w14:paraId="437A1E1F" w14:textId="77777777" w:rsidR="00E9319B" w:rsidRDefault="00407046">
            <w:pPr>
              <w:pStyle w:val="TableParagraph"/>
              <w:spacing w:before="1" w:line="252" w:lineRule="exact"/>
              <w:ind w:left="233"/>
              <w:jc w:val="left"/>
              <w:rPr>
                <w:b/>
              </w:rPr>
            </w:pPr>
            <w:r>
              <w:rPr>
                <w:b/>
                <w:spacing w:val="-4"/>
              </w:rPr>
              <w:t>100-</w:t>
            </w:r>
          </w:p>
          <w:p w14:paraId="3EE262EE" w14:textId="77777777" w:rsidR="00E9319B" w:rsidRDefault="00407046">
            <w:pPr>
              <w:pStyle w:val="TableParagraph"/>
              <w:spacing w:line="233" w:lineRule="exact"/>
              <w:ind w:left="270"/>
              <w:jc w:val="left"/>
              <w:rPr>
                <w:b/>
              </w:rPr>
            </w:pPr>
            <w:r>
              <w:rPr>
                <w:b/>
                <w:spacing w:val="-5"/>
              </w:rPr>
              <w:t>249</w:t>
            </w:r>
          </w:p>
        </w:tc>
        <w:tc>
          <w:tcPr>
            <w:tcW w:w="877" w:type="dxa"/>
          </w:tcPr>
          <w:p w14:paraId="0DFA0BDF" w14:textId="77777777" w:rsidR="00E9319B" w:rsidRDefault="00407046">
            <w:pPr>
              <w:pStyle w:val="TableParagraph"/>
              <w:spacing w:before="1" w:line="252" w:lineRule="exact"/>
              <w:ind w:left="233"/>
              <w:jc w:val="left"/>
              <w:rPr>
                <w:b/>
              </w:rPr>
            </w:pPr>
            <w:r>
              <w:rPr>
                <w:b/>
                <w:spacing w:val="-4"/>
              </w:rPr>
              <w:t>250-</w:t>
            </w:r>
          </w:p>
          <w:p w14:paraId="4CA62175" w14:textId="77777777" w:rsidR="00E9319B" w:rsidRDefault="00407046">
            <w:pPr>
              <w:pStyle w:val="TableParagraph"/>
              <w:spacing w:line="233" w:lineRule="exact"/>
              <w:ind w:left="269"/>
              <w:jc w:val="left"/>
              <w:rPr>
                <w:b/>
              </w:rPr>
            </w:pPr>
            <w:r>
              <w:rPr>
                <w:b/>
                <w:spacing w:val="-5"/>
              </w:rPr>
              <w:t>499</w:t>
            </w:r>
          </w:p>
        </w:tc>
        <w:tc>
          <w:tcPr>
            <w:tcW w:w="822" w:type="dxa"/>
          </w:tcPr>
          <w:p w14:paraId="1C5E6F3B"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6DDDE939" w14:textId="77777777" w:rsidR="00E9319B" w:rsidRDefault="00E9319B">
            <w:pPr>
              <w:rPr>
                <w:sz w:val="2"/>
                <w:szCs w:val="2"/>
              </w:rPr>
            </w:pPr>
          </w:p>
        </w:tc>
        <w:tc>
          <w:tcPr>
            <w:tcW w:w="1912" w:type="dxa"/>
            <w:vMerge/>
            <w:tcBorders>
              <w:top w:val="nil"/>
            </w:tcBorders>
          </w:tcPr>
          <w:p w14:paraId="754911C9" w14:textId="77777777" w:rsidR="00E9319B" w:rsidRDefault="00E9319B">
            <w:pPr>
              <w:rPr>
                <w:sz w:val="2"/>
                <w:szCs w:val="2"/>
              </w:rPr>
            </w:pPr>
          </w:p>
        </w:tc>
        <w:tc>
          <w:tcPr>
            <w:tcW w:w="1221" w:type="dxa"/>
            <w:vMerge/>
            <w:tcBorders>
              <w:top w:val="nil"/>
            </w:tcBorders>
          </w:tcPr>
          <w:p w14:paraId="0F3C4362" w14:textId="77777777" w:rsidR="00E9319B" w:rsidRDefault="00E9319B">
            <w:pPr>
              <w:rPr>
                <w:sz w:val="2"/>
                <w:szCs w:val="2"/>
              </w:rPr>
            </w:pPr>
          </w:p>
        </w:tc>
      </w:tr>
      <w:tr w:rsidR="00E9319B" w14:paraId="786329C7" w14:textId="77777777">
        <w:trPr>
          <w:trHeight w:val="506"/>
        </w:trPr>
        <w:tc>
          <w:tcPr>
            <w:tcW w:w="3418" w:type="dxa"/>
          </w:tcPr>
          <w:p w14:paraId="77878B66" w14:textId="77777777" w:rsidR="00E9319B" w:rsidRDefault="00407046">
            <w:pPr>
              <w:pStyle w:val="TableParagraph"/>
              <w:spacing w:line="252" w:lineRule="exact"/>
              <w:ind w:left="107" w:right="206"/>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25FBB2AE" w14:textId="77777777" w:rsidR="00E9319B" w:rsidRDefault="00407046">
            <w:pPr>
              <w:pStyle w:val="TableParagraph"/>
              <w:spacing w:before="125"/>
              <w:ind w:right="94"/>
            </w:pPr>
            <w:r>
              <w:rPr>
                <w:spacing w:val="-2"/>
              </w:rPr>
              <w:t>40.00</w:t>
            </w:r>
          </w:p>
        </w:tc>
        <w:tc>
          <w:tcPr>
            <w:tcW w:w="821" w:type="dxa"/>
          </w:tcPr>
          <w:p w14:paraId="440282F8" w14:textId="77777777" w:rsidR="00E9319B" w:rsidRDefault="00407046">
            <w:pPr>
              <w:pStyle w:val="TableParagraph"/>
              <w:spacing w:before="125"/>
              <w:ind w:right="94"/>
            </w:pPr>
            <w:r>
              <w:rPr>
                <w:spacing w:val="-2"/>
              </w:rPr>
              <w:t>48.00</w:t>
            </w:r>
          </w:p>
        </w:tc>
        <w:tc>
          <w:tcPr>
            <w:tcW w:w="821" w:type="dxa"/>
          </w:tcPr>
          <w:p w14:paraId="2F67420E" w14:textId="77777777" w:rsidR="00E9319B" w:rsidRDefault="00407046">
            <w:pPr>
              <w:pStyle w:val="TableParagraph"/>
              <w:spacing w:before="125"/>
              <w:ind w:right="94"/>
            </w:pPr>
            <w:r>
              <w:rPr>
                <w:spacing w:val="-2"/>
              </w:rPr>
              <w:t>48.00</w:t>
            </w:r>
          </w:p>
        </w:tc>
        <w:tc>
          <w:tcPr>
            <w:tcW w:w="879" w:type="dxa"/>
          </w:tcPr>
          <w:p w14:paraId="275DE463" w14:textId="77777777" w:rsidR="00E9319B" w:rsidRDefault="00407046">
            <w:pPr>
              <w:pStyle w:val="TableParagraph"/>
              <w:spacing w:before="125"/>
              <w:ind w:right="98"/>
            </w:pPr>
            <w:r>
              <w:rPr>
                <w:spacing w:val="-2"/>
              </w:rPr>
              <w:t>60.00</w:t>
            </w:r>
          </w:p>
        </w:tc>
        <w:tc>
          <w:tcPr>
            <w:tcW w:w="877" w:type="dxa"/>
          </w:tcPr>
          <w:p w14:paraId="580F6083" w14:textId="77777777" w:rsidR="00E9319B" w:rsidRDefault="00407046">
            <w:pPr>
              <w:pStyle w:val="TableParagraph"/>
              <w:spacing w:before="125"/>
              <w:ind w:right="96"/>
            </w:pPr>
            <w:r>
              <w:rPr>
                <w:spacing w:val="-2"/>
              </w:rPr>
              <w:t>80.00</w:t>
            </w:r>
          </w:p>
        </w:tc>
        <w:tc>
          <w:tcPr>
            <w:tcW w:w="822" w:type="dxa"/>
          </w:tcPr>
          <w:p w14:paraId="60F6646B" w14:textId="77777777" w:rsidR="00E9319B" w:rsidRDefault="00407046">
            <w:pPr>
              <w:pStyle w:val="TableParagraph"/>
              <w:spacing w:before="125"/>
              <w:ind w:right="98"/>
            </w:pPr>
            <w:r>
              <w:rPr>
                <w:spacing w:val="-2"/>
              </w:rPr>
              <w:t>120.00</w:t>
            </w:r>
          </w:p>
        </w:tc>
        <w:tc>
          <w:tcPr>
            <w:tcW w:w="1367" w:type="dxa"/>
          </w:tcPr>
          <w:p w14:paraId="67774D1D" w14:textId="77777777" w:rsidR="00E9319B" w:rsidRDefault="00407046">
            <w:pPr>
              <w:pStyle w:val="TableParagraph"/>
              <w:spacing w:before="125"/>
              <w:ind w:left="103"/>
              <w:jc w:val="left"/>
            </w:pPr>
            <w:r>
              <w:rPr>
                <w:spacing w:val="-2"/>
              </w:rPr>
              <w:t>Organization</w:t>
            </w:r>
          </w:p>
        </w:tc>
        <w:tc>
          <w:tcPr>
            <w:tcW w:w="1912" w:type="dxa"/>
          </w:tcPr>
          <w:p w14:paraId="66D62F1E"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41DA8D15" w14:textId="77777777" w:rsidR="00E9319B" w:rsidRDefault="00407046">
            <w:pPr>
              <w:pStyle w:val="TableParagraph"/>
              <w:spacing w:before="125"/>
              <w:ind w:left="100"/>
              <w:jc w:val="left"/>
            </w:pPr>
            <w:r>
              <w:rPr>
                <w:spacing w:val="-2"/>
              </w:rPr>
              <w:t>Annual</w:t>
            </w:r>
          </w:p>
        </w:tc>
      </w:tr>
      <w:tr w:rsidR="00E9319B" w14:paraId="50FFBB76" w14:textId="77777777">
        <w:trPr>
          <w:trHeight w:val="506"/>
        </w:trPr>
        <w:tc>
          <w:tcPr>
            <w:tcW w:w="3418" w:type="dxa"/>
          </w:tcPr>
          <w:p w14:paraId="0F46BE9E"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280B68AD" w14:textId="77777777" w:rsidR="00E9319B" w:rsidRDefault="00407046">
            <w:pPr>
              <w:pStyle w:val="TableParagraph"/>
              <w:spacing w:before="125"/>
              <w:ind w:right="94"/>
            </w:pPr>
            <w:r>
              <w:rPr>
                <w:spacing w:val="-4"/>
              </w:rPr>
              <w:t>2.00</w:t>
            </w:r>
          </w:p>
        </w:tc>
        <w:tc>
          <w:tcPr>
            <w:tcW w:w="821" w:type="dxa"/>
          </w:tcPr>
          <w:p w14:paraId="58BB6DF1" w14:textId="77777777" w:rsidR="00E9319B" w:rsidRDefault="00407046">
            <w:pPr>
              <w:pStyle w:val="TableParagraph"/>
              <w:spacing w:before="125"/>
              <w:ind w:right="94"/>
            </w:pPr>
            <w:r>
              <w:rPr>
                <w:spacing w:val="-4"/>
              </w:rPr>
              <w:t>2.00</w:t>
            </w:r>
          </w:p>
        </w:tc>
        <w:tc>
          <w:tcPr>
            <w:tcW w:w="821" w:type="dxa"/>
          </w:tcPr>
          <w:p w14:paraId="2975A020" w14:textId="77777777" w:rsidR="00E9319B" w:rsidRDefault="00407046">
            <w:pPr>
              <w:pStyle w:val="TableParagraph"/>
              <w:spacing w:before="125"/>
              <w:ind w:right="95"/>
            </w:pPr>
            <w:r>
              <w:rPr>
                <w:spacing w:val="-4"/>
              </w:rPr>
              <w:t>2.00</w:t>
            </w:r>
          </w:p>
        </w:tc>
        <w:tc>
          <w:tcPr>
            <w:tcW w:w="879" w:type="dxa"/>
          </w:tcPr>
          <w:p w14:paraId="208CC2D8" w14:textId="77777777" w:rsidR="00E9319B" w:rsidRDefault="00407046">
            <w:pPr>
              <w:pStyle w:val="TableParagraph"/>
              <w:spacing w:before="125"/>
              <w:ind w:right="98"/>
            </w:pPr>
            <w:r>
              <w:rPr>
                <w:spacing w:val="-4"/>
              </w:rPr>
              <w:t>3.00</w:t>
            </w:r>
          </w:p>
        </w:tc>
        <w:tc>
          <w:tcPr>
            <w:tcW w:w="877" w:type="dxa"/>
          </w:tcPr>
          <w:p w14:paraId="531B9C6E" w14:textId="77777777" w:rsidR="00E9319B" w:rsidRDefault="00407046">
            <w:pPr>
              <w:pStyle w:val="TableParagraph"/>
              <w:spacing w:before="125"/>
              <w:ind w:right="96"/>
            </w:pPr>
            <w:r>
              <w:rPr>
                <w:spacing w:val="-4"/>
              </w:rPr>
              <w:t>4.00</w:t>
            </w:r>
          </w:p>
        </w:tc>
        <w:tc>
          <w:tcPr>
            <w:tcW w:w="822" w:type="dxa"/>
          </w:tcPr>
          <w:p w14:paraId="654CF822" w14:textId="77777777" w:rsidR="00E9319B" w:rsidRDefault="00407046">
            <w:pPr>
              <w:pStyle w:val="TableParagraph"/>
              <w:spacing w:before="125"/>
              <w:ind w:right="98"/>
            </w:pPr>
            <w:r>
              <w:rPr>
                <w:spacing w:val="-4"/>
              </w:rPr>
              <w:t>6.00</w:t>
            </w:r>
          </w:p>
        </w:tc>
        <w:tc>
          <w:tcPr>
            <w:tcW w:w="1367" w:type="dxa"/>
          </w:tcPr>
          <w:p w14:paraId="54D817D4" w14:textId="77777777" w:rsidR="00E9319B" w:rsidRDefault="00407046">
            <w:pPr>
              <w:pStyle w:val="TableParagraph"/>
              <w:spacing w:before="125"/>
              <w:ind w:left="103"/>
              <w:jc w:val="left"/>
            </w:pPr>
            <w:r>
              <w:rPr>
                <w:spacing w:val="-2"/>
              </w:rPr>
              <w:t>Organization</w:t>
            </w:r>
          </w:p>
        </w:tc>
        <w:tc>
          <w:tcPr>
            <w:tcW w:w="1912" w:type="dxa"/>
          </w:tcPr>
          <w:p w14:paraId="0116F3F1"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8990272" w14:textId="77777777" w:rsidR="00E9319B" w:rsidRDefault="00407046">
            <w:pPr>
              <w:pStyle w:val="TableParagraph"/>
              <w:spacing w:before="125"/>
              <w:ind w:left="100"/>
              <w:jc w:val="left"/>
            </w:pPr>
            <w:r>
              <w:rPr>
                <w:spacing w:val="-2"/>
              </w:rPr>
              <w:t>One-</w:t>
            </w:r>
            <w:r>
              <w:rPr>
                <w:spacing w:val="-4"/>
              </w:rPr>
              <w:t>time</w:t>
            </w:r>
          </w:p>
        </w:tc>
      </w:tr>
      <w:tr w:rsidR="00E9319B" w14:paraId="74FA1493" w14:textId="77777777">
        <w:trPr>
          <w:trHeight w:val="505"/>
        </w:trPr>
        <w:tc>
          <w:tcPr>
            <w:tcW w:w="3418" w:type="dxa"/>
          </w:tcPr>
          <w:p w14:paraId="7DC78052"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6992BD8D" w14:textId="77777777" w:rsidR="00E9319B" w:rsidRDefault="00407046">
            <w:pPr>
              <w:pStyle w:val="TableParagraph"/>
              <w:spacing w:before="125"/>
              <w:ind w:right="94"/>
            </w:pPr>
            <w:r>
              <w:rPr>
                <w:spacing w:val="-4"/>
              </w:rPr>
              <w:t>1.00</w:t>
            </w:r>
          </w:p>
        </w:tc>
        <w:tc>
          <w:tcPr>
            <w:tcW w:w="821" w:type="dxa"/>
          </w:tcPr>
          <w:p w14:paraId="3D7EBC7D" w14:textId="77777777" w:rsidR="00E9319B" w:rsidRDefault="00407046">
            <w:pPr>
              <w:pStyle w:val="TableParagraph"/>
              <w:spacing w:before="125"/>
              <w:ind w:right="94"/>
            </w:pPr>
            <w:r>
              <w:rPr>
                <w:spacing w:val="-4"/>
              </w:rPr>
              <w:t>1.00</w:t>
            </w:r>
          </w:p>
        </w:tc>
        <w:tc>
          <w:tcPr>
            <w:tcW w:w="821" w:type="dxa"/>
          </w:tcPr>
          <w:p w14:paraId="4211E153" w14:textId="77777777" w:rsidR="00E9319B" w:rsidRDefault="00407046">
            <w:pPr>
              <w:pStyle w:val="TableParagraph"/>
              <w:spacing w:before="125"/>
              <w:ind w:right="94"/>
            </w:pPr>
            <w:r>
              <w:rPr>
                <w:spacing w:val="-4"/>
              </w:rPr>
              <w:t>1.00</w:t>
            </w:r>
          </w:p>
        </w:tc>
        <w:tc>
          <w:tcPr>
            <w:tcW w:w="879" w:type="dxa"/>
          </w:tcPr>
          <w:p w14:paraId="42FE05CB" w14:textId="77777777" w:rsidR="00E9319B" w:rsidRDefault="00407046">
            <w:pPr>
              <w:pStyle w:val="TableParagraph"/>
              <w:spacing w:before="125"/>
              <w:ind w:right="97"/>
            </w:pPr>
            <w:r>
              <w:rPr>
                <w:spacing w:val="-4"/>
              </w:rPr>
              <w:t>1.00</w:t>
            </w:r>
          </w:p>
        </w:tc>
        <w:tc>
          <w:tcPr>
            <w:tcW w:w="877" w:type="dxa"/>
          </w:tcPr>
          <w:p w14:paraId="26311204" w14:textId="77777777" w:rsidR="00E9319B" w:rsidRDefault="00407046">
            <w:pPr>
              <w:pStyle w:val="TableParagraph"/>
              <w:spacing w:before="125"/>
              <w:ind w:right="96"/>
            </w:pPr>
            <w:r>
              <w:rPr>
                <w:spacing w:val="-4"/>
              </w:rPr>
              <w:t>1.60</w:t>
            </w:r>
          </w:p>
        </w:tc>
        <w:tc>
          <w:tcPr>
            <w:tcW w:w="822" w:type="dxa"/>
          </w:tcPr>
          <w:p w14:paraId="438CF20E" w14:textId="77777777" w:rsidR="00E9319B" w:rsidRDefault="00407046">
            <w:pPr>
              <w:pStyle w:val="TableParagraph"/>
              <w:spacing w:before="125"/>
              <w:ind w:right="97"/>
            </w:pPr>
            <w:r>
              <w:rPr>
                <w:spacing w:val="-4"/>
              </w:rPr>
              <w:t>2.00</w:t>
            </w:r>
          </w:p>
        </w:tc>
        <w:tc>
          <w:tcPr>
            <w:tcW w:w="1367" w:type="dxa"/>
          </w:tcPr>
          <w:p w14:paraId="112ECB52" w14:textId="77777777" w:rsidR="00E9319B" w:rsidRDefault="00407046">
            <w:pPr>
              <w:pStyle w:val="TableParagraph"/>
              <w:spacing w:before="125"/>
              <w:ind w:left="103"/>
              <w:jc w:val="left"/>
            </w:pPr>
            <w:r>
              <w:rPr>
                <w:spacing w:val="-2"/>
              </w:rPr>
              <w:t>Organization</w:t>
            </w:r>
          </w:p>
        </w:tc>
        <w:tc>
          <w:tcPr>
            <w:tcW w:w="1912" w:type="dxa"/>
          </w:tcPr>
          <w:p w14:paraId="4B3AC029"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7EAC7A7" w14:textId="77777777" w:rsidR="00E9319B" w:rsidRDefault="00407046">
            <w:pPr>
              <w:pStyle w:val="TableParagraph"/>
              <w:spacing w:before="125"/>
              <w:ind w:left="100"/>
              <w:jc w:val="left"/>
            </w:pPr>
            <w:r>
              <w:rPr>
                <w:spacing w:val="-2"/>
              </w:rPr>
              <w:t>One-</w:t>
            </w:r>
            <w:r>
              <w:rPr>
                <w:spacing w:val="-4"/>
              </w:rPr>
              <w:t>time</w:t>
            </w:r>
          </w:p>
        </w:tc>
      </w:tr>
      <w:tr w:rsidR="00E9319B" w14:paraId="6DC6FECB" w14:textId="77777777">
        <w:trPr>
          <w:trHeight w:val="506"/>
        </w:trPr>
        <w:tc>
          <w:tcPr>
            <w:tcW w:w="3418" w:type="dxa"/>
          </w:tcPr>
          <w:p w14:paraId="38F45379"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10331D68" w14:textId="77777777" w:rsidR="00E9319B" w:rsidRDefault="00407046">
            <w:pPr>
              <w:pStyle w:val="TableParagraph"/>
              <w:spacing w:before="125"/>
              <w:ind w:right="94"/>
            </w:pPr>
            <w:r>
              <w:rPr>
                <w:spacing w:val="-4"/>
              </w:rPr>
              <w:t>4.00</w:t>
            </w:r>
          </w:p>
        </w:tc>
        <w:tc>
          <w:tcPr>
            <w:tcW w:w="821" w:type="dxa"/>
          </w:tcPr>
          <w:p w14:paraId="13FBC718" w14:textId="77777777" w:rsidR="00E9319B" w:rsidRDefault="00407046">
            <w:pPr>
              <w:pStyle w:val="TableParagraph"/>
              <w:spacing w:before="125"/>
              <w:ind w:right="94"/>
            </w:pPr>
            <w:r>
              <w:rPr>
                <w:spacing w:val="-4"/>
              </w:rPr>
              <w:t>5.00</w:t>
            </w:r>
          </w:p>
        </w:tc>
        <w:tc>
          <w:tcPr>
            <w:tcW w:w="821" w:type="dxa"/>
          </w:tcPr>
          <w:p w14:paraId="3D11B2EB" w14:textId="77777777" w:rsidR="00E9319B" w:rsidRDefault="00407046">
            <w:pPr>
              <w:pStyle w:val="TableParagraph"/>
              <w:spacing w:before="125"/>
              <w:ind w:right="94"/>
            </w:pPr>
            <w:r>
              <w:rPr>
                <w:spacing w:val="-4"/>
              </w:rPr>
              <w:t>5.00</w:t>
            </w:r>
          </w:p>
        </w:tc>
        <w:tc>
          <w:tcPr>
            <w:tcW w:w="879" w:type="dxa"/>
          </w:tcPr>
          <w:p w14:paraId="6B09BAFC" w14:textId="77777777" w:rsidR="00E9319B" w:rsidRDefault="00407046">
            <w:pPr>
              <w:pStyle w:val="TableParagraph"/>
              <w:spacing w:before="125"/>
              <w:ind w:right="97"/>
            </w:pPr>
            <w:r>
              <w:rPr>
                <w:spacing w:val="-4"/>
              </w:rPr>
              <w:t>6.00</w:t>
            </w:r>
          </w:p>
        </w:tc>
        <w:tc>
          <w:tcPr>
            <w:tcW w:w="877" w:type="dxa"/>
          </w:tcPr>
          <w:p w14:paraId="6F5738AD" w14:textId="77777777" w:rsidR="00E9319B" w:rsidRDefault="00407046">
            <w:pPr>
              <w:pStyle w:val="TableParagraph"/>
              <w:spacing w:before="125"/>
              <w:ind w:right="96"/>
            </w:pPr>
            <w:r>
              <w:rPr>
                <w:spacing w:val="-4"/>
              </w:rPr>
              <w:t>8.00</w:t>
            </w:r>
          </w:p>
        </w:tc>
        <w:tc>
          <w:tcPr>
            <w:tcW w:w="822" w:type="dxa"/>
          </w:tcPr>
          <w:p w14:paraId="00262AAE" w14:textId="77777777" w:rsidR="00E9319B" w:rsidRDefault="00407046">
            <w:pPr>
              <w:pStyle w:val="TableParagraph"/>
              <w:spacing w:before="125"/>
              <w:ind w:right="97"/>
            </w:pPr>
            <w:r>
              <w:rPr>
                <w:spacing w:val="-2"/>
              </w:rPr>
              <w:t>12.00</w:t>
            </w:r>
          </w:p>
        </w:tc>
        <w:tc>
          <w:tcPr>
            <w:tcW w:w="1367" w:type="dxa"/>
          </w:tcPr>
          <w:p w14:paraId="534002FE" w14:textId="77777777" w:rsidR="00E9319B" w:rsidRDefault="00407046">
            <w:pPr>
              <w:pStyle w:val="TableParagraph"/>
              <w:spacing w:before="125"/>
              <w:ind w:left="103"/>
              <w:jc w:val="left"/>
            </w:pPr>
            <w:r>
              <w:rPr>
                <w:spacing w:val="-2"/>
              </w:rPr>
              <w:t>Organization</w:t>
            </w:r>
          </w:p>
        </w:tc>
        <w:tc>
          <w:tcPr>
            <w:tcW w:w="1912" w:type="dxa"/>
          </w:tcPr>
          <w:p w14:paraId="59BFA370"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Worker</w:t>
            </w:r>
          </w:p>
        </w:tc>
        <w:tc>
          <w:tcPr>
            <w:tcW w:w="1221" w:type="dxa"/>
          </w:tcPr>
          <w:p w14:paraId="27EDEDC2" w14:textId="77777777" w:rsidR="00E9319B" w:rsidRDefault="00407046">
            <w:pPr>
              <w:pStyle w:val="TableParagraph"/>
              <w:spacing w:before="125"/>
              <w:ind w:left="100"/>
              <w:jc w:val="left"/>
            </w:pPr>
            <w:r>
              <w:rPr>
                <w:spacing w:val="-2"/>
              </w:rPr>
              <w:t>Annual</w:t>
            </w:r>
          </w:p>
        </w:tc>
      </w:tr>
      <w:tr w:rsidR="00E9319B" w14:paraId="08858A10" w14:textId="77777777">
        <w:trPr>
          <w:trHeight w:val="256"/>
        </w:trPr>
        <w:tc>
          <w:tcPr>
            <w:tcW w:w="12959" w:type="dxa"/>
            <w:gridSpan w:val="10"/>
          </w:tcPr>
          <w:p w14:paraId="0629B15A"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40B31148" w14:textId="77777777">
        <w:trPr>
          <w:trHeight w:val="506"/>
        </w:trPr>
        <w:tc>
          <w:tcPr>
            <w:tcW w:w="3418" w:type="dxa"/>
          </w:tcPr>
          <w:p w14:paraId="060E3C6B" w14:textId="77777777" w:rsidR="00E9319B" w:rsidRDefault="00407046">
            <w:pPr>
              <w:pStyle w:val="TableParagraph"/>
              <w:spacing w:line="252" w:lineRule="exact"/>
              <w:ind w:left="107" w:right="206"/>
              <w:jc w:val="left"/>
            </w:pPr>
            <w:r>
              <w:t>Written SOPs - Vehicle Preparedness</w:t>
            </w:r>
            <w:r>
              <w:rPr>
                <w:spacing w:val="-14"/>
              </w:rPr>
              <w:t xml:space="preserve"> </w:t>
            </w:r>
            <w:r>
              <w:t>and</w:t>
            </w:r>
            <w:r>
              <w:rPr>
                <w:spacing w:val="-14"/>
              </w:rPr>
              <w:t xml:space="preserve"> </w:t>
            </w:r>
            <w:r>
              <w:t>Operation</w:t>
            </w:r>
          </w:p>
        </w:tc>
        <w:tc>
          <w:tcPr>
            <w:tcW w:w="821" w:type="dxa"/>
          </w:tcPr>
          <w:p w14:paraId="6B30759D" w14:textId="77777777" w:rsidR="00E9319B" w:rsidRDefault="00407046">
            <w:pPr>
              <w:pStyle w:val="TableParagraph"/>
              <w:spacing w:before="125"/>
              <w:ind w:right="94"/>
            </w:pPr>
            <w:r>
              <w:rPr>
                <w:spacing w:val="-4"/>
              </w:rPr>
              <w:t>8.00</w:t>
            </w:r>
          </w:p>
        </w:tc>
        <w:tc>
          <w:tcPr>
            <w:tcW w:w="821" w:type="dxa"/>
          </w:tcPr>
          <w:p w14:paraId="3D1CF056" w14:textId="77777777" w:rsidR="00E9319B" w:rsidRDefault="00407046">
            <w:pPr>
              <w:pStyle w:val="TableParagraph"/>
              <w:spacing w:before="125"/>
              <w:ind w:right="94"/>
            </w:pPr>
            <w:r>
              <w:rPr>
                <w:spacing w:val="-2"/>
              </w:rPr>
              <w:t>10.00</w:t>
            </w:r>
          </w:p>
        </w:tc>
        <w:tc>
          <w:tcPr>
            <w:tcW w:w="821" w:type="dxa"/>
          </w:tcPr>
          <w:p w14:paraId="1A3CE717" w14:textId="77777777" w:rsidR="00E9319B" w:rsidRDefault="00407046">
            <w:pPr>
              <w:pStyle w:val="TableParagraph"/>
              <w:spacing w:before="125"/>
              <w:ind w:right="94"/>
            </w:pPr>
            <w:r>
              <w:rPr>
                <w:spacing w:val="-2"/>
              </w:rPr>
              <w:t>10.00</w:t>
            </w:r>
          </w:p>
        </w:tc>
        <w:tc>
          <w:tcPr>
            <w:tcW w:w="879" w:type="dxa"/>
          </w:tcPr>
          <w:p w14:paraId="2D7A1AA6" w14:textId="77777777" w:rsidR="00E9319B" w:rsidRDefault="00407046">
            <w:pPr>
              <w:pStyle w:val="TableParagraph"/>
              <w:spacing w:before="125"/>
              <w:ind w:right="98"/>
            </w:pPr>
            <w:r>
              <w:rPr>
                <w:spacing w:val="-2"/>
              </w:rPr>
              <w:t>12.00</w:t>
            </w:r>
          </w:p>
        </w:tc>
        <w:tc>
          <w:tcPr>
            <w:tcW w:w="877" w:type="dxa"/>
          </w:tcPr>
          <w:p w14:paraId="405D1C1C" w14:textId="77777777" w:rsidR="00E9319B" w:rsidRDefault="00407046">
            <w:pPr>
              <w:pStyle w:val="TableParagraph"/>
              <w:spacing w:before="125"/>
              <w:ind w:right="96"/>
            </w:pPr>
            <w:r>
              <w:rPr>
                <w:spacing w:val="-2"/>
              </w:rPr>
              <w:t>16.00</w:t>
            </w:r>
          </w:p>
        </w:tc>
        <w:tc>
          <w:tcPr>
            <w:tcW w:w="822" w:type="dxa"/>
          </w:tcPr>
          <w:p w14:paraId="4F0C34CA" w14:textId="77777777" w:rsidR="00E9319B" w:rsidRDefault="00407046">
            <w:pPr>
              <w:pStyle w:val="TableParagraph"/>
              <w:spacing w:before="125"/>
              <w:ind w:right="98"/>
            </w:pPr>
            <w:r>
              <w:rPr>
                <w:spacing w:val="-2"/>
              </w:rPr>
              <w:t>24.00</w:t>
            </w:r>
          </w:p>
        </w:tc>
        <w:tc>
          <w:tcPr>
            <w:tcW w:w="1367" w:type="dxa"/>
          </w:tcPr>
          <w:p w14:paraId="22520253" w14:textId="77777777" w:rsidR="00E9319B" w:rsidRDefault="00407046">
            <w:pPr>
              <w:pStyle w:val="TableParagraph"/>
              <w:spacing w:before="125"/>
              <w:ind w:left="103"/>
              <w:jc w:val="left"/>
            </w:pPr>
            <w:r>
              <w:rPr>
                <w:spacing w:val="-2"/>
              </w:rPr>
              <w:t>Organization</w:t>
            </w:r>
          </w:p>
        </w:tc>
        <w:tc>
          <w:tcPr>
            <w:tcW w:w="1912" w:type="dxa"/>
          </w:tcPr>
          <w:p w14:paraId="3F2FF4EE"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DD432F1" w14:textId="77777777" w:rsidR="00E9319B" w:rsidRDefault="00407046">
            <w:pPr>
              <w:pStyle w:val="TableParagraph"/>
              <w:spacing w:before="125"/>
              <w:ind w:left="100"/>
              <w:jc w:val="left"/>
            </w:pPr>
            <w:r>
              <w:rPr>
                <w:spacing w:val="-2"/>
              </w:rPr>
              <w:t>One-</w:t>
            </w:r>
            <w:r>
              <w:rPr>
                <w:spacing w:val="-4"/>
              </w:rPr>
              <w:t>time</w:t>
            </w:r>
          </w:p>
        </w:tc>
      </w:tr>
      <w:tr w:rsidR="00E9319B" w14:paraId="0435C798" w14:textId="77777777">
        <w:trPr>
          <w:trHeight w:val="505"/>
        </w:trPr>
        <w:tc>
          <w:tcPr>
            <w:tcW w:w="3418" w:type="dxa"/>
          </w:tcPr>
          <w:p w14:paraId="30AAC6CE" w14:textId="77777777" w:rsidR="00E9319B" w:rsidRDefault="00407046">
            <w:pPr>
              <w:pStyle w:val="TableParagraph"/>
              <w:spacing w:line="252" w:lineRule="exact"/>
              <w:ind w:left="107" w:right="206"/>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2299A9E6" w14:textId="77777777" w:rsidR="00E9319B" w:rsidRDefault="00407046">
            <w:pPr>
              <w:pStyle w:val="TableParagraph"/>
              <w:spacing w:before="125"/>
              <w:ind w:right="94"/>
            </w:pPr>
            <w:r>
              <w:rPr>
                <w:spacing w:val="-2"/>
              </w:rPr>
              <w:t>40.00</w:t>
            </w:r>
          </w:p>
        </w:tc>
        <w:tc>
          <w:tcPr>
            <w:tcW w:w="821" w:type="dxa"/>
          </w:tcPr>
          <w:p w14:paraId="7C17A6F5" w14:textId="77777777" w:rsidR="00E9319B" w:rsidRDefault="00407046">
            <w:pPr>
              <w:pStyle w:val="TableParagraph"/>
              <w:spacing w:before="125"/>
              <w:ind w:right="94"/>
            </w:pPr>
            <w:r>
              <w:rPr>
                <w:spacing w:val="-2"/>
              </w:rPr>
              <w:t>48.00</w:t>
            </w:r>
          </w:p>
        </w:tc>
        <w:tc>
          <w:tcPr>
            <w:tcW w:w="821" w:type="dxa"/>
          </w:tcPr>
          <w:p w14:paraId="326CED01" w14:textId="77777777" w:rsidR="00E9319B" w:rsidRDefault="00407046">
            <w:pPr>
              <w:pStyle w:val="TableParagraph"/>
              <w:spacing w:before="125"/>
              <w:ind w:right="94"/>
            </w:pPr>
            <w:r>
              <w:rPr>
                <w:spacing w:val="-2"/>
              </w:rPr>
              <w:t>48.00</w:t>
            </w:r>
          </w:p>
        </w:tc>
        <w:tc>
          <w:tcPr>
            <w:tcW w:w="879" w:type="dxa"/>
          </w:tcPr>
          <w:p w14:paraId="17CD1DB3" w14:textId="77777777" w:rsidR="00E9319B" w:rsidRDefault="00407046">
            <w:pPr>
              <w:pStyle w:val="TableParagraph"/>
              <w:spacing w:before="125"/>
              <w:ind w:right="98"/>
            </w:pPr>
            <w:r>
              <w:rPr>
                <w:spacing w:val="-2"/>
              </w:rPr>
              <w:t>60.00</w:t>
            </w:r>
          </w:p>
        </w:tc>
        <w:tc>
          <w:tcPr>
            <w:tcW w:w="877" w:type="dxa"/>
          </w:tcPr>
          <w:p w14:paraId="32F929CE" w14:textId="77777777" w:rsidR="00E9319B" w:rsidRDefault="00407046">
            <w:pPr>
              <w:pStyle w:val="TableParagraph"/>
              <w:spacing w:before="125"/>
              <w:ind w:right="96"/>
            </w:pPr>
            <w:r>
              <w:rPr>
                <w:spacing w:val="-2"/>
              </w:rPr>
              <w:t>80.00</w:t>
            </w:r>
          </w:p>
        </w:tc>
        <w:tc>
          <w:tcPr>
            <w:tcW w:w="822" w:type="dxa"/>
          </w:tcPr>
          <w:p w14:paraId="1BC58C25" w14:textId="77777777" w:rsidR="00E9319B" w:rsidRDefault="00407046">
            <w:pPr>
              <w:pStyle w:val="TableParagraph"/>
              <w:spacing w:before="125"/>
              <w:ind w:right="98"/>
            </w:pPr>
            <w:r>
              <w:rPr>
                <w:spacing w:val="-2"/>
              </w:rPr>
              <w:t>120.00</w:t>
            </w:r>
          </w:p>
        </w:tc>
        <w:tc>
          <w:tcPr>
            <w:tcW w:w="1367" w:type="dxa"/>
          </w:tcPr>
          <w:p w14:paraId="049E25C9" w14:textId="77777777" w:rsidR="00E9319B" w:rsidRDefault="00407046">
            <w:pPr>
              <w:pStyle w:val="TableParagraph"/>
              <w:spacing w:before="125"/>
              <w:ind w:left="103"/>
              <w:jc w:val="left"/>
            </w:pPr>
            <w:r>
              <w:rPr>
                <w:spacing w:val="-2"/>
              </w:rPr>
              <w:t>Organization</w:t>
            </w:r>
          </w:p>
        </w:tc>
        <w:tc>
          <w:tcPr>
            <w:tcW w:w="1912" w:type="dxa"/>
          </w:tcPr>
          <w:p w14:paraId="421C484A"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20E2888" w14:textId="77777777" w:rsidR="00E9319B" w:rsidRDefault="00407046">
            <w:pPr>
              <w:pStyle w:val="TableParagraph"/>
              <w:spacing w:before="125"/>
              <w:ind w:left="100"/>
              <w:jc w:val="left"/>
            </w:pPr>
            <w:r>
              <w:rPr>
                <w:spacing w:val="-2"/>
              </w:rPr>
              <w:t>Annual</w:t>
            </w:r>
          </w:p>
        </w:tc>
      </w:tr>
      <w:tr w:rsidR="00E9319B" w14:paraId="382559FF" w14:textId="77777777">
        <w:trPr>
          <w:trHeight w:val="254"/>
        </w:trPr>
        <w:tc>
          <w:tcPr>
            <w:tcW w:w="12959" w:type="dxa"/>
            <w:gridSpan w:val="10"/>
          </w:tcPr>
          <w:p w14:paraId="1E36D20F"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1315E6EF" w14:textId="77777777">
        <w:trPr>
          <w:trHeight w:val="506"/>
        </w:trPr>
        <w:tc>
          <w:tcPr>
            <w:tcW w:w="3418" w:type="dxa"/>
          </w:tcPr>
          <w:p w14:paraId="0BFA6F98"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2197D989" w14:textId="77777777" w:rsidR="00E9319B" w:rsidRDefault="00407046">
            <w:pPr>
              <w:pStyle w:val="TableParagraph"/>
              <w:spacing w:before="125"/>
              <w:ind w:right="94"/>
            </w:pPr>
            <w:r>
              <w:rPr>
                <w:spacing w:val="-2"/>
              </w:rPr>
              <w:t>20.00</w:t>
            </w:r>
          </w:p>
        </w:tc>
        <w:tc>
          <w:tcPr>
            <w:tcW w:w="821" w:type="dxa"/>
          </w:tcPr>
          <w:p w14:paraId="598122E7" w14:textId="77777777" w:rsidR="00E9319B" w:rsidRDefault="00407046">
            <w:pPr>
              <w:pStyle w:val="TableParagraph"/>
              <w:spacing w:before="125"/>
              <w:ind w:right="94"/>
            </w:pPr>
            <w:r>
              <w:rPr>
                <w:spacing w:val="-2"/>
              </w:rPr>
              <w:t>24.00</w:t>
            </w:r>
          </w:p>
        </w:tc>
        <w:tc>
          <w:tcPr>
            <w:tcW w:w="821" w:type="dxa"/>
          </w:tcPr>
          <w:p w14:paraId="4A24D25B" w14:textId="77777777" w:rsidR="00E9319B" w:rsidRDefault="00407046">
            <w:pPr>
              <w:pStyle w:val="TableParagraph"/>
              <w:spacing w:before="125"/>
              <w:ind w:right="95"/>
            </w:pPr>
            <w:r>
              <w:rPr>
                <w:spacing w:val="-2"/>
              </w:rPr>
              <w:t>24.00</w:t>
            </w:r>
          </w:p>
        </w:tc>
        <w:tc>
          <w:tcPr>
            <w:tcW w:w="879" w:type="dxa"/>
          </w:tcPr>
          <w:p w14:paraId="01A6D01E" w14:textId="77777777" w:rsidR="00E9319B" w:rsidRDefault="00407046">
            <w:pPr>
              <w:pStyle w:val="TableParagraph"/>
              <w:spacing w:before="125"/>
              <w:ind w:right="98"/>
            </w:pPr>
            <w:r>
              <w:rPr>
                <w:spacing w:val="-2"/>
              </w:rPr>
              <w:t>30.00</w:t>
            </w:r>
          </w:p>
        </w:tc>
        <w:tc>
          <w:tcPr>
            <w:tcW w:w="877" w:type="dxa"/>
          </w:tcPr>
          <w:p w14:paraId="778AC751" w14:textId="77777777" w:rsidR="00E9319B" w:rsidRDefault="00407046">
            <w:pPr>
              <w:pStyle w:val="TableParagraph"/>
              <w:spacing w:before="125"/>
              <w:ind w:right="98"/>
            </w:pPr>
            <w:r>
              <w:rPr>
                <w:spacing w:val="-2"/>
              </w:rPr>
              <w:t>40.00</w:t>
            </w:r>
          </w:p>
        </w:tc>
        <w:tc>
          <w:tcPr>
            <w:tcW w:w="822" w:type="dxa"/>
          </w:tcPr>
          <w:p w14:paraId="220D6604" w14:textId="77777777" w:rsidR="00E9319B" w:rsidRDefault="00407046">
            <w:pPr>
              <w:pStyle w:val="TableParagraph"/>
              <w:spacing w:before="125"/>
              <w:ind w:right="98"/>
            </w:pPr>
            <w:r>
              <w:rPr>
                <w:spacing w:val="-2"/>
              </w:rPr>
              <w:t>60.00</w:t>
            </w:r>
          </w:p>
        </w:tc>
        <w:tc>
          <w:tcPr>
            <w:tcW w:w="1367" w:type="dxa"/>
          </w:tcPr>
          <w:p w14:paraId="770F6292" w14:textId="77777777" w:rsidR="00E9319B" w:rsidRDefault="00407046">
            <w:pPr>
              <w:pStyle w:val="TableParagraph"/>
              <w:spacing w:before="125"/>
              <w:ind w:left="103"/>
              <w:jc w:val="left"/>
            </w:pPr>
            <w:r>
              <w:rPr>
                <w:spacing w:val="-2"/>
              </w:rPr>
              <w:t>Organization</w:t>
            </w:r>
          </w:p>
        </w:tc>
        <w:tc>
          <w:tcPr>
            <w:tcW w:w="1912" w:type="dxa"/>
          </w:tcPr>
          <w:p w14:paraId="244560F2"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14A4D897" w14:textId="77777777" w:rsidR="00E9319B" w:rsidRDefault="00407046">
            <w:pPr>
              <w:pStyle w:val="TableParagraph"/>
              <w:spacing w:before="125"/>
              <w:ind w:left="100"/>
              <w:jc w:val="left"/>
            </w:pPr>
            <w:r>
              <w:rPr>
                <w:spacing w:val="-2"/>
              </w:rPr>
              <w:t>One-</w:t>
            </w:r>
            <w:r>
              <w:rPr>
                <w:spacing w:val="-4"/>
              </w:rPr>
              <w:t>time</w:t>
            </w:r>
          </w:p>
        </w:tc>
      </w:tr>
      <w:tr w:rsidR="00E9319B" w14:paraId="03256ED9" w14:textId="77777777">
        <w:trPr>
          <w:trHeight w:val="503"/>
        </w:trPr>
        <w:tc>
          <w:tcPr>
            <w:tcW w:w="3418" w:type="dxa"/>
          </w:tcPr>
          <w:p w14:paraId="4A491CA4"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71DC93CB" w14:textId="77777777" w:rsidR="00E9319B" w:rsidRDefault="00407046">
            <w:pPr>
              <w:pStyle w:val="TableParagraph"/>
              <w:spacing w:before="123"/>
              <w:ind w:right="94"/>
            </w:pPr>
            <w:r>
              <w:rPr>
                <w:spacing w:val="-4"/>
              </w:rPr>
              <w:t>4.00</w:t>
            </w:r>
          </w:p>
        </w:tc>
        <w:tc>
          <w:tcPr>
            <w:tcW w:w="821" w:type="dxa"/>
          </w:tcPr>
          <w:p w14:paraId="361ED93E" w14:textId="77777777" w:rsidR="00E9319B" w:rsidRDefault="00407046">
            <w:pPr>
              <w:pStyle w:val="TableParagraph"/>
              <w:spacing w:before="123"/>
              <w:ind w:right="94"/>
            </w:pPr>
            <w:r>
              <w:rPr>
                <w:spacing w:val="-4"/>
              </w:rPr>
              <w:t>5.00</w:t>
            </w:r>
          </w:p>
        </w:tc>
        <w:tc>
          <w:tcPr>
            <w:tcW w:w="821" w:type="dxa"/>
          </w:tcPr>
          <w:p w14:paraId="5880FB29" w14:textId="77777777" w:rsidR="00E9319B" w:rsidRDefault="00407046">
            <w:pPr>
              <w:pStyle w:val="TableParagraph"/>
              <w:spacing w:before="123"/>
              <w:ind w:right="95"/>
            </w:pPr>
            <w:r>
              <w:rPr>
                <w:spacing w:val="-4"/>
              </w:rPr>
              <w:t>5.00</w:t>
            </w:r>
          </w:p>
        </w:tc>
        <w:tc>
          <w:tcPr>
            <w:tcW w:w="879" w:type="dxa"/>
          </w:tcPr>
          <w:p w14:paraId="6730335A" w14:textId="77777777" w:rsidR="00E9319B" w:rsidRDefault="00407046">
            <w:pPr>
              <w:pStyle w:val="TableParagraph"/>
              <w:spacing w:before="123"/>
              <w:ind w:right="98"/>
            </w:pPr>
            <w:r>
              <w:rPr>
                <w:spacing w:val="-4"/>
              </w:rPr>
              <w:t>6.00</w:t>
            </w:r>
          </w:p>
        </w:tc>
        <w:tc>
          <w:tcPr>
            <w:tcW w:w="877" w:type="dxa"/>
          </w:tcPr>
          <w:p w14:paraId="3F2EED45" w14:textId="77777777" w:rsidR="00E9319B" w:rsidRDefault="00407046">
            <w:pPr>
              <w:pStyle w:val="TableParagraph"/>
              <w:spacing w:before="123"/>
              <w:ind w:right="96"/>
            </w:pPr>
            <w:r>
              <w:rPr>
                <w:spacing w:val="-4"/>
              </w:rPr>
              <w:t>8.00</w:t>
            </w:r>
          </w:p>
        </w:tc>
        <w:tc>
          <w:tcPr>
            <w:tcW w:w="822" w:type="dxa"/>
          </w:tcPr>
          <w:p w14:paraId="06514749" w14:textId="77777777" w:rsidR="00E9319B" w:rsidRDefault="00407046">
            <w:pPr>
              <w:pStyle w:val="TableParagraph"/>
              <w:spacing w:before="123"/>
              <w:ind w:right="98"/>
            </w:pPr>
            <w:r>
              <w:rPr>
                <w:spacing w:val="-2"/>
              </w:rPr>
              <w:t>12.00</w:t>
            </w:r>
          </w:p>
        </w:tc>
        <w:tc>
          <w:tcPr>
            <w:tcW w:w="1367" w:type="dxa"/>
          </w:tcPr>
          <w:p w14:paraId="77287F7A" w14:textId="77777777" w:rsidR="00E9319B" w:rsidRDefault="00407046">
            <w:pPr>
              <w:pStyle w:val="TableParagraph"/>
              <w:spacing w:before="123"/>
              <w:ind w:left="103"/>
              <w:jc w:val="left"/>
            </w:pPr>
            <w:r>
              <w:rPr>
                <w:spacing w:val="-2"/>
              </w:rPr>
              <w:t>Organization</w:t>
            </w:r>
          </w:p>
        </w:tc>
        <w:tc>
          <w:tcPr>
            <w:tcW w:w="1912" w:type="dxa"/>
          </w:tcPr>
          <w:p w14:paraId="67AF61DB" w14:textId="77777777" w:rsidR="00E9319B" w:rsidRDefault="00407046">
            <w:pPr>
              <w:pStyle w:val="TableParagraph"/>
              <w:spacing w:line="249" w:lineRule="exact"/>
              <w:ind w:left="102"/>
              <w:jc w:val="left"/>
            </w:pPr>
            <w:r>
              <w:t>Search</w:t>
            </w:r>
            <w:r>
              <w:rPr>
                <w:spacing w:val="-2"/>
              </w:rPr>
              <w:t xml:space="preserve"> </w:t>
            </w:r>
            <w:r>
              <w:t>and</w:t>
            </w:r>
            <w:r>
              <w:rPr>
                <w:spacing w:val="-1"/>
              </w:rPr>
              <w:t xml:space="preserve"> </w:t>
            </w:r>
            <w:r>
              <w:rPr>
                <w:spacing w:val="-2"/>
              </w:rPr>
              <w:t>Rescue</w:t>
            </w:r>
          </w:p>
          <w:p w14:paraId="4E49F62F" w14:textId="77777777" w:rsidR="00E9319B" w:rsidRDefault="00407046">
            <w:pPr>
              <w:pStyle w:val="TableParagraph"/>
              <w:spacing w:before="1" w:line="233" w:lineRule="exact"/>
              <w:ind w:left="102"/>
              <w:jc w:val="left"/>
            </w:pPr>
            <w:r>
              <w:rPr>
                <w:spacing w:val="-2"/>
              </w:rPr>
              <w:t>Supervisor</w:t>
            </w:r>
          </w:p>
        </w:tc>
        <w:tc>
          <w:tcPr>
            <w:tcW w:w="1221" w:type="dxa"/>
          </w:tcPr>
          <w:p w14:paraId="06764AEF" w14:textId="77777777" w:rsidR="00E9319B" w:rsidRDefault="00407046">
            <w:pPr>
              <w:pStyle w:val="TableParagraph"/>
              <w:spacing w:before="123"/>
              <w:ind w:left="100"/>
              <w:jc w:val="left"/>
            </w:pPr>
            <w:r>
              <w:rPr>
                <w:spacing w:val="-2"/>
              </w:rPr>
              <w:t>Annual</w:t>
            </w:r>
          </w:p>
        </w:tc>
      </w:tr>
      <w:tr w:rsidR="00E9319B" w14:paraId="5A86DFDE" w14:textId="77777777">
        <w:trPr>
          <w:trHeight w:val="256"/>
        </w:trPr>
        <w:tc>
          <w:tcPr>
            <w:tcW w:w="12959" w:type="dxa"/>
            <w:gridSpan w:val="10"/>
          </w:tcPr>
          <w:p w14:paraId="4E1A1AE7"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4"/>
              </w:rPr>
              <w:t xml:space="preserve"> </w:t>
            </w:r>
            <w:r>
              <w:rPr>
                <w:b/>
              </w:rPr>
              <w:t>System</w:t>
            </w:r>
            <w:r>
              <w:rPr>
                <w:b/>
                <w:spacing w:val="-4"/>
              </w:rPr>
              <w:t xml:space="preserve"> </w:t>
            </w:r>
            <w:r>
              <w:rPr>
                <w:b/>
                <w:spacing w:val="-2"/>
              </w:rPr>
              <w:t>Development</w:t>
            </w:r>
          </w:p>
        </w:tc>
      </w:tr>
      <w:tr w:rsidR="00E9319B" w14:paraId="22BD10CA" w14:textId="77777777">
        <w:trPr>
          <w:trHeight w:val="503"/>
        </w:trPr>
        <w:tc>
          <w:tcPr>
            <w:tcW w:w="3418" w:type="dxa"/>
          </w:tcPr>
          <w:p w14:paraId="0347313A"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5D382EEC" w14:textId="77777777" w:rsidR="00E9319B" w:rsidRDefault="00407046">
            <w:pPr>
              <w:pStyle w:val="TableParagraph"/>
              <w:spacing w:before="123"/>
              <w:ind w:right="94"/>
            </w:pPr>
            <w:r>
              <w:rPr>
                <w:spacing w:val="-2"/>
              </w:rPr>
              <w:t>12.00</w:t>
            </w:r>
          </w:p>
        </w:tc>
        <w:tc>
          <w:tcPr>
            <w:tcW w:w="821" w:type="dxa"/>
          </w:tcPr>
          <w:p w14:paraId="4F6CFE0F" w14:textId="77777777" w:rsidR="00E9319B" w:rsidRDefault="00407046">
            <w:pPr>
              <w:pStyle w:val="TableParagraph"/>
              <w:spacing w:before="123"/>
              <w:ind w:right="94"/>
            </w:pPr>
            <w:r>
              <w:rPr>
                <w:spacing w:val="-2"/>
              </w:rPr>
              <w:t>14.00</w:t>
            </w:r>
          </w:p>
        </w:tc>
        <w:tc>
          <w:tcPr>
            <w:tcW w:w="821" w:type="dxa"/>
          </w:tcPr>
          <w:p w14:paraId="235B6CA1" w14:textId="77777777" w:rsidR="00E9319B" w:rsidRDefault="00407046">
            <w:pPr>
              <w:pStyle w:val="TableParagraph"/>
              <w:spacing w:before="123"/>
              <w:ind w:right="94"/>
            </w:pPr>
            <w:r>
              <w:rPr>
                <w:spacing w:val="-2"/>
              </w:rPr>
              <w:t>14.00</w:t>
            </w:r>
          </w:p>
        </w:tc>
        <w:tc>
          <w:tcPr>
            <w:tcW w:w="879" w:type="dxa"/>
          </w:tcPr>
          <w:p w14:paraId="0563148A" w14:textId="77777777" w:rsidR="00E9319B" w:rsidRDefault="00407046">
            <w:pPr>
              <w:pStyle w:val="TableParagraph"/>
              <w:spacing w:before="123"/>
              <w:ind w:right="98"/>
            </w:pPr>
            <w:r>
              <w:rPr>
                <w:spacing w:val="-2"/>
              </w:rPr>
              <w:t>18.00</w:t>
            </w:r>
          </w:p>
        </w:tc>
        <w:tc>
          <w:tcPr>
            <w:tcW w:w="877" w:type="dxa"/>
          </w:tcPr>
          <w:p w14:paraId="4517A083" w14:textId="77777777" w:rsidR="00E9319B" w:rsidRDefault="00407046">
            <w:pPr>
              <w:pStyle w:val="TableParagraph"/>
              <w:spacing w:before="123"/>
              <w:ind w:right="96"/>
            </w:pPr>
            <w:r>
              <w:rPr>
                <w:spacing w:val="-2"/>
              </w:rPr>
              <w:t>24.00</w:t>
            </w:r>
          </w:p>
        </w:tc>
        <w:tc>
          <w:tcPr>
            <w:tcW w:w="822" w:type="dxa"/>
          </w:tcPr>
          <w:p w14:paraId="3675AC24" w14:textId="77777777" w:rsidR="00E9319B" w:rsidRDefault="00407046">
            <w:pPr>
              <w:pStyle w:val="TableParagraph"/>
              <w:spacing w:before="123"/>
              <w:ind w:right="98"/>
            </w:pPr>
            <w:r>
              <w:rPr>
                <w:spacing w:val="-2"/>
              </w:rPr>
              <w:t>36.00</w:t>
            </w:r>
          </w:p>
        </w:tc>
        <w:tc>
          <w:tcPr>
            <w:tcW w:w="1367" w:type="dxa"/>
          </w:tcPr>
          <w:p w14:paraId="5B599FCB" w14:textId="77777777" w:rsidR="00E9319B" w:rsidRDefault="00407046">
            <w:pPr>
              <w:pStyle w:val="TableParagraph"/>
              <w:spacing w:before="123"/>
              <w:ind w:left="103"/>
              <w:jc w:val="left"/>
            </w:pPr>
            <w:r>
              <w:rPr>
                <w:spacing w:val="-2"/>
              </w:rPr>
              <w:t>Organization</w:t>
            </w:r>
          </w:p>
        </w:tc>
        <w:tc>
          <w:tcPr>
            <w:tcW w:w="1912" w:type="dxa"/>
          </w:tcPr>
          <w:p w14:paraId="185409D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B0B11F7" w14:textId="77777777" w:rsidR="00E9319B" w:rsidRDefault="00407046">
            <w:pPr>
              <w:pStyle w:val="TableParagraph"/>
              <w:spacing w:before="123"/>
              <w:ind w:left="100"/>
              <w:jc w:val="left"/>
            </w:pPr>
            <w:r>
              <w:rPr>
                <w:spacing w:val="-2"/>
              </w:rPr>
              <w:t>One-</w:t>
            </w:r>
            <w:r>
              <w:rPr>
                <w:spacing w:val="-4"/>
              </w:rPr>
              <w:t>time</w:t>
            </w:r>
          </w:p>
        </w:tc>
      </w:tr>
      <w:tr w:rsidR="00E9319B" w14:paraId="2AD7B82D" w14:textId="77777777">
        <w:trPr>
          <w:trHeight w:val="256"/>
        </w:trPr>
        <w:tc>
          <w:tcPr>
            <w:tcW w:w="12959" w:type="dxa"/>
            <w:gridSpan w:val="10"/>
          </w:tcPr>
          <w:p w14:paraId="4A39EA20"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7A045C54" w14:textId="77777777">
        <w:trPr>
          <w:trHeight w:val="505"/>
        </w:trPr>
        <w:tc>
          <w:tcPr>
            <w:tcW w:w="3418" w:type="dxa"/>
          </w:tcPr>
          <w:p w14:paraId="30C15510"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03E921EE" w14:textId="77777777" w:rsidR="00E9319B" w:rsidRDefault="00407046">
            <w:pPr>
              <w:pStyle w:val="TableParagraph"/>
              <w:spacing w:before="125"/>
              <w:ind w:right="94"/>
            </w:pPr>
            <w:r>
              <w:rPr>
                <w:spacing w:val="-4"/>
              </w:rPr>
              <w:t>2.77</w:t>
            </w:r>
          </w:p>
        </w:tc>
        <w:tc>
          <w:tcPr>
            <w:tcW w:w="821" w:type="dxa"/>
          </w:tcPr>
          <w:p w14:paraId="21C75625" w14:textId="77777777" w:rsidR="00E9319B" w:rsidRDefault="00407046">
            <w:pPr>
              <w:pStyle w:val="TableParagraph"/>
              <w:spacing w:before="125"/>
              <w:ind w:right="94"/>
            </w:pPr>
            <w:r>
              <w:rPr>
                <w:spacing w:val="-4"/>
              </w:rPr>
              <w:t>1.68</w:t>
            </w:r>
          </w:p>
        </w:tc>
        <w:tc>
          <w:tcPr>
            <w:tcW w:w="821" w:type="dxa"/>
          </w:tcPr>
          <w:p w14:paraId="77408322" w14:textId="77777777" w:rsidR="00E9319B" w:rsidRDefault="00407046">
            <w:pPr>
              <w:pStyle w:val="TableParagraph"/>
              <w:spacing w:before="125"/>
              <w:ind w:right="95"/>
            </w:pPr>
            <w:r>
              <w:rPr>
                <w:spacing w:val="-4"/>
              </w:rPr>
              <w:t>1.54</w:t>
            </w:r>
          </w:p>
        </w:tc>
        <w:tc>
          <w:tcPr>
            <w:tcW w:w="879" w:type="dxa"/>
          </w:tcPr>
          <w:p w14:paraId="00F3AA50" w14:textId="77777777" w:rsidR="00E9319B" w:rsidRDefault="00407046">
            <w:pPr>
              <w:pStyle w:val="TableParagraph"/>
              <w:spacing w:before="125"/>
              <w:ind w:right="98"/>
            </w:pPr>
            <w:r>
              <w:rPr>
                <w:spacing w:val="-4"/>
              </w:rPr>
              <w:t>1.66</w:t>
            </w:r>
          </w:p>
        </w:tc>
        <w:tc>
          <w:tcPr>
            <w:tcW w:w="877" w:type="dxa"/>
          </w:tcPr>
          <w:p w14:paraId="1ED97563" w14:textId="77777777" w:rsidR="00E9319B" w:rsidRDefault="00407046">
            <w:pPr>
              <w:pStyle w:val="TableParagraph"/>
              <w:spacing w:before="125"/>
              <w:ind w:right="96"/>
            </w:pPr>
            <w:r>
              <w:rPr>
                <w:spacing w:val="-4"/>
              </w:rPr>
              <w:t>3.27</w:t>
            </w:r>
          </w:p>
        </w:tc>
        <w:tc>
          <w:tcPr>
            <w:tcW w:w="822" w:type="dxa"/>
          </w:tcPr>
          <w:p w14:paraId="177924E5" w14:textId="77777777" w:rsidR="00E9319B" w:rsidRDefault="00407046">
            <w:pPr>
              <w:pStyle w:val="TableParagraph"/>
              <w:spacing w:before="125"/>
              <w:ind w:right="98"/>
            </w:pPr>
            <w:r>
              <w:rPr>
                <w:spacing w:val="-4"/>
              </w:rPr>
              <w:t>2.49</w:t>
            </w:r>
          </w:p>
        </w:tc>
        <w:tc>
          <w:tcPr>
            <w:tcW w:w="1367" w:type="dxa"/>
          </w:tcPr>
          <w:p w14:paraId="1D892093" w14:textId="77777777" w:rsidR="00E9319B" w:rsidRDefault="00407046">
            <w:pPr>
              <w:pStyle w:val="TableParagraph"/>
              <w:spacing w:before="125"/>
              <w:ind w:left="103"/>
              <w:jc w:val="left"/>
            </w:pPr>
            <w:r>
              <w:rPr>
                <w:spacing w:val="-2"/>
              </w:rPr>
              <w:t>Organization</w:t>
            </w:r>
          </w:p>
        </w:tc>
        <w:tc>
          <w:tcPr>
            <w:tcW w:w="1912" w:type="dxa"/>
          </w:tcPr>
          <w:p w14:paraId="30B36C26"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E48CD99" w14:textId="77777777" w:rsidR="00E9319B" w:rsidRDefault="00407046">
            <w:pPr>
              <w:pStyle w:val="TableParagraph"/>
              <w:spacing w:before="125"/>
              <w:ind w:left="100"/>
              <w:jc w:val="left"/>
            </w:pPr>
            <w:r>
              <w:rPr>
                <w:spacing w:val="-2"/>
              </w:rPr>
              <w:t>Annual</w:t>
            </w:r>
          </w:p>
        </w:tc>
      </w:tr>
      <w:tr w:rsidR="00E9319B" w14:paraId="68C561F3" w14:textId="77777777">
        <w:trPr>
          <w:trHeight w:val="254"/>
        </w:trPr>
        <w:tc>
          <w:tcPr>
            <w:tcW w:w="12959" w:type="dxa"/>
            <w:gridSpan w:val="10"/>
          </w:tcPr>
          <w:p w14:paraId="145700C6"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283A07F8" w14:textId="77777777">
        <w:trPr>
          <w:trHeight w:val="506"/>
        </w:trPr>
        <w:tc>
          <w:tcPr>
            <w:tcW w:w="3418" w:type="dxa"/>
          </w:tcPr>
          <w:p w14:paraId="774BA60E" w14:textId="77777777" w:rsidR="00E9319B" w:rsidRDefault="00407046">
            <w:pPr>
              <w:pStyle w:val="TableParagraph"/>
              <w:spacing w:before="125"/>
              <w:ind w:left="107"/>
              <w:jc w:val="left"/>
            </w:pPr>
            <w:r>
              <w:rPr>
                <w:spacing w:val="-4"/>
              </w:rPr>
              <w:t>SOPs</w:t>
            </w:r>
          </w:p>
        </w:tc>
        <w:tc>
          <w:tcPr>
            <w:tcW w:w="821" w:type="dxa"/>
          </w:tcPr>
          <w:p w14:paraId="2C2E4DD0" w14:textId="77777777" w:rsidR="00E9319B" w:rsidRDefault="00407046">
            <w:pPr>
              <w:pStyle w:val="TableParagraph"/>
              <w:spacing w:before="125"/>
              <w:ind w:right="94"/>
            </w:pPr>
            <w:r>
              <w:rPr>
                <w:spacing w:val="-2"/>
              </w:rPr>
              <w:t>20.00</w:t>
            </w:r>
          </w:p>
        </w:tc>
        <w:tc>
          <w:tcPr>
            <w:tcW w:w="821" w:type="dxa"/>
          </w:tcPr>
          <w:p w14:paraId="076BFF9B" w14:textId="77777777" w:rsidR="00E9319B" w:rsidRDefault="00407046">
            <w:pPr>
              <w:pStyle w:val="TableParagraph"/>
              <w:spacing w:before="125"/>
              <w:ind w:right="94"/>
            </w:pPr>
            <w:r>
              <w:rPr>
                <w:spacing w:val="-2"/>
              </w:rPr>
              <w:t>24.00</w:t>
            </w:r>
          </w:p>
        </w:tc>
        <w:tc>
          <w:tcPr>
            <w:tcW w:w="821" w:type="dxa"/>
          </w:tcPr>
          <w:p w14:paraId="55398505" w14:textId="77777777" w:rsidR="00E9319B" w:rsidRDefault="00407046">
            <w:pPr>
              <w:pStyle w:val="TableParagraph"/>
              <w:spacing w:before="125"/>
              <w:ind w:right="95"/>
            </w:pPr>
            <w:r>
              <w:rPr>
                <w:spacing w:val="-2"/>
              </w:rPr>
              <w:t>24.00</w:t>
            </w:r>
          </w:p>
        </w:tc>
        <w:tc>
          <w:tcPr>
            <w:tcW w:w="879" w:type="dxa"/>
          </w:tcPr>
          <w:p w14:paraId="1AB0F500" w14:textId="77777777" w:rsidR="00E9319B" w:rsidRDefault="00407046">
            <w:pPr>
              <w:pStyle w:val="TableParagraph"/>
              <w:spacing w:before="125"/>
              <w:ind w:right="98"/>
            </w:pPr>
            <w:r>
              <w:rPr>
                <w:spacing w:val="-2"/>
              </w:rPr>
              <w:t>30.00</w:t>
            </w:r>
          </w:p>
        </w:tc>
        <w:tc>
          <w:tcPr>
            <w:tcW w:w="877" w:type="dxa"/>
          </w:tcPr>
          <w:p w14:paraId="11B3AEDC" w14:textId="77777777" w:rsidR="00E9319B" w:rsidRDefault="00407046">
            <w:pPr>
              <w:pStyle w:val="TableParagraph"/>
              <w:spacing w:before="125"/>
              <w:ind w:right="96"/>
            </w:pPr>
            <w:r>
              <w:rPr>
                <w:spacing w:val="-2"/>
              </w:rPr>
              <w:t>40.00</w:t>
            </w:r>
          </w:p>
        </w:tc>
        <w:tc>
          <w:tcPr>
            <w:tcW w:w="822" w:type="dxa"/>
          </w:tcPr>
          <w:p w14:paraId="3547E7B1" w14:textId="77777777" w:rsidR="00E9319B" w:rsidRDefault="00407046">
            <w:pPr>
              <w:pStyle w:val="TableParagraph"/>
              <w:spacing w:before="125"/>
              <w:ind w:right="98"/>
            </w:pPr>
            <w:r>
              <w:rPr>
                <w:spacing w:val="-2"/>
              </w:rPr>
              <w:t>60.00</w:t>
            </w:r>
          </w:p>
        </w:tc>
        <w:tc>
          <w:tcPr>
            <w:tcW w:w="1367" w:type="dxa"/>
          </w:tcPr>
          <w:p w14:paraId="22904CDE" w14:textId="77777777" w:rsidR="00E9319B" w:rsidRDefault="00407046">
            <w:pPr>
              <w:pStyle w:val="TableParagraph"/>
              <w:spacing w:before="125"/>
              <w:ind w:left="103"/>
              <w:jc w:val="left"/>
            </w:pPr>
            <w:r>
              <w:rPr>
                <w:spacing w:val="-2"/>
              </w:rPr>
              <w:t>Organization</w:t>
            </w:r>
          </w:p>
        </w:tc>
        <w:tc>
          <w:tcPr>
            <w:tcW w:w="1912" w:type="dxa"/>
          </w:tcPr>
          <w:p w14:paraId="14E192C7" w14:textId="77777777" w:rsidR="00E9319B" w:rsidRDefault="00407046">
            <w:pPr>
              <w:pStyle w:val="TableParagraph"/>
              <w:spacing w:line="254"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2CC8A3A0" w14:textId="77777777" w:rsidR="00E9319B" w:rsidRDefault="00407046">
            <w:pPr>
              <w:pStyle w:val="TableParagraph"/>
              <w:spacing w:before="125"/>
              <w:ind w:left="100"/>
              <w:jc w:val="left"/>
            </w:pPr>
            <w:r>
              <w:rPr>
                <w:spacing w:val="-2"/>
              </w:rPr>
              <w:t>One-</w:t>
            </w:r>
            <w:r>
              <w:rPr>
                <w:spacing w:val="-4"/>
              </w:rPr>
              <w:t>time</w:t>
            </w:r>
          </w:p>
        </w:tc>
      </w:tr>
      <w:tr w:rsidR="00E9319B" w14:paraId="0BC7F82F" w14:textId="77777777">
        <w:trPr>
          <w:trHeight w:val="254"/>
        </w:trPr>
        <w:tc>
          <w:tcPr>
            <w:tcW w:w="12959" w:type="dxa"/>
            <w:gridSpan w:val="10"/>
          </w:tcPr>
          <w:p w14:paraId="55507C93"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2AA0B7A2" w14:textId="77777777">
        <w:trPr>
          <w:trHeight w:val="505"/>
        </w:trPr>
        <w:tc>
          <w:tcPr>
            <w:tcW w:w="3418" w:type="dxa"/>
          </w:tcPr>
          <w:p w14:paraId="1188E251"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4B5EFC97" w14:textId="77777777" w:rsidR="00E9319B" w:rsidRDefault="00407046">
            <w:pPr>
              <w:pStyle w:val="TableParagraph"/>
              <w:spacing w:before="125"/>
              <w:ind w:right="94"/>
            </w:pPr>
            <w:r>
              <w:rPr>
                <w:spacing w:val="-4"/>
              </w:rPr>
              <w:t>2.77</w:t>
            </w:r>
          </w:p>
        </w:tc>
        <w:tc>
          <w:tcPr>
            <w:tcW w:w="821" w:type="dxa"/>
          </w:tcPr>
          <w:p w14:paraId="160D0B6B" w14:textId="77777777" w:rsidR="00E9319B" w:rsidRDefault="00407046">
            <w:pPr>
              <w:pStyle w:val="TableParagraph"/>
              <w:spacing w:before="125"/>
              <w:ind w:right="94"/>
            </w:pPr>
            <w:r>
              <w:rPr>
                <w:spacing w:val="-4"/>
              </w:rPr>
              <w:t>1.68</w:t>
            </w:r>
          </w:p>
        </w:tc>
        <w:tc>
          <w:tcPr>
            <w:tcW w:w="821" w:type="dxa"/>
          </w:tcPr>
          <w:p w14:paraId="0D7BC431" w14:textId="77777777" w:rsidR="00E9319B" w:rsidRDefault="00407046">
            <w:pPr>
              <w:pStyle w:val="TableParagraph"/>
              <w:spacing w:before="125"/>
              <w:ind w:right="95"/>
            </w:pPr>
            <w:r>
              <w:rPr>
                <w:spacing w:val="-4"/>
              </w:rPr>
              <w:t>1.54</w:t>
            </w:r>
          </w:p>
        </w:tc>
        <w:tc>
          <w:tcPr>
            <w:tcW w:w="879" w:type="dxa"/>
          </w:tcPr>
          <w:p w14:paraId="602247BE" w14:textId="77777777" w:rsidR="00E9319B" w:rsidRDefault="00407046">
            <w:pPr>
              <w:pStyle w:val="TableParagraph"/>
              <w:spacing w:before="125"/>
              <w:ind w:right="98"/>
            </w:pPr>
            <w:r>
              <w:rPr>
                <w:spacing w:val="-4"/>
              </w:rPr>
              <w:t>1.66</w:t>
            </w:r>
          </w:p>
        </w:tc>
        <w:tc>
          <w:tcPr>
            <w:tcW w:w="877" w:type="dxa"/>
          </w:tcPr>
          <w:p w14:paraId="1E2729DA" w14:textId="77777777" w:rsidR="00E9319B" w:rsidRDefault="00407046">
            <w:pPr>
              <w:pStyle w:val="TableParagraph"/>
              <w:spacing w:before="125"/>
              <w:ind w:right="96"/>
            </w:pPr>
            <w:r>
              <w:rPr>
                <w:spacing w:val="-4"/>
              </w:rPr>
              <w:t>3.27</w:t>
            </w:r>
          </w:p>
        </w:tc>
        <w:tc>
          <w:tcPr>
            <w:tcW w:w="822" w:type="dxa"/>
          </w:tcPr>
          <w:p w14:paraId="5F7D6443" w14:textId="77777777" w:rsidR="00E9319B" w:rsidRDefault="00407046">
            <w:pPr>
              <w:pStyle w:val="TableParagraph"/>
              <w:spacing w:before="125"/>
              <w:ind w:right="98"/>
            </w:pPr>
            <w:r>
              <w:rPr>
                <w:spacing w:val="-4"/>
              </w:rPr>
              <w:t>2.49</w:t>
            </w:r>
          </w:p>
        </w:tc>
        <w:tc>
          <w:tcPr>
            <w:tcW w:w="1367" w:type="dxa"/>
          </w:tcPr>
          <w:p w14:paraId="687C56E6" w14:textId="77777777" w:rsidR="00E9319B" w:rsidRDefault="00407046">
            <w:pPr>
              <w:pStyle w:val="TableParagraph"/>
              <w:spacing w:before="125"/>
              <w:ind w:left="103"/>
              <w:jc w:val="left"/>
            </w:pPr>
            <w:r>
              <w:rPr>
                <w:spacing w:val="-2"/>
              </w:rPr>
              <w:t>Organization</w:t>
            </w:r>
          </w:p>
        </w:tc>
        <w:tc>
          <w:tcPr>
            <w:tcW w:w="1912" w:type="dxa"/>
          </w:tcPr>
          <w:p w14:paraId="051E995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01EE362B" w14:textId="77777777" w:rsidR="00E9319B" w:rsidRDefault="00407046">
            <w:pPr>
              <w:pStyle w:val="TableParagraph"/>
              <w:spacing w:before="125"/>
              <w:ind w:left="100"/>
              <w:jc w:val="left"/>
            </w:pPr>
            <w:r>
              <w:rPr>
                <w:spacing w:val="-2"/>
              </w:rPr>
              <w:t>Annual</w:t>
            </w:r>
          </w:p>
        </w:tc>
      </w:tr>
      <w:tr w:rsidR="00E9319B" w14:paraId="1D7666F4" w14:textId="77777777">
        <w:trPr>
          <w:trHeight w:val="506"/>
        </w:trPr>
        <w:tc>
          <w:tcPr>
            <w:tcW w:w="3418" w:type="dxa"/>
          </w:tcPr>
          <w:p w14:paraId="72B19B8A"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22A8FE3D" w14:textId="77777777" w:rsidR="00E9319B" w:rsidRDefault="00407046">
            <w:pPr>
              <w:pStyle w:val="TableParagraph"/>
              <w:spacing w:before="125"/>
              <w:ind w:right="94"/>
            </w:pPr>
            <w:r>
              <w:rPr>
                <w:spacing w:val="-4"/>
              </w:rPr>
              <w:t>1.00</w:t>
            </w:r>
          </w:p>
        </w:tc>
        <w:tc>
          <w:tcPr>
            <w:tcW w:w="821" w:type="dxa"/>
          </w:tcPr>
          <w:p w14:paraId="482E1C70" w14:textId="77777777" w:rsidR="00E9319B" w:rsidRDefault="00407046">
            <w:pPr>
              <w:pStyle w:val="TableParagraph"/>
              <w:spacing w:before="125"/>
              <w:ind w:right="94"/>
            </w:pPr>
            <w:r>
              <w:rPr>
                <w:spacing w:val="-4"/>
              </w:rPr>
              <w:t>1.00</w:t>
            </w:r>
          </w:p>
        </w:tc>
        <w:tc>
          <w:tcPr>
            <w:tcW w:w="821" w:type="dxa"/>
          </w:tcPr>
          <w:p w14:paraId="2C05C9F5" w14:textId="77777777" w:rsidR="00E9319B" w:rsidRDefault="00407046">
            <w:pPr>
              <w:pStyle w:val="TableParagraph"/>
              <w:spacing w:before="125"/>
              <w:ind w:right="94"/>
            </w:pPr>
            <w:r>
              <w:rPr>
                <w:spacing w:val="-4"/>
              </w:rPr>
              <w:t>1.00</w:t>
            </w:r>
          </w:p>
        </w:tc>
        <w:tc>
          <w:tcPr>
            <w:tcW w:w="879" w:type="dxa"/>
          </w:tcPr>
          <w:p w14:paraId="75218A9A" w14:textId="77777777" w:rsidR="00E9319B" w:rsidRDefault="00407046">
            <w:pPr>
              <w:pStyle w:val="TableParagraph"/>
              <w:spacing w:before="125"/>
              <w:ind w:right="98"/>
            </w:pPr>
            <w:r>
              <w:rPr>
                <w:spacing w:val="-4"/>
              </w:rPr>
              <w:t>1.00</w:t>
            </w:r>
          </w:p>
        </w:tc>
        <w:tc>
          <w:tcPr>
            <w:tcW w:w="877" w:type="dxa"/>
          </w:tcPr>
          <w:p w14:paraId="22CF248B" w14:textId="77777777" w:rsidR="00E9319B" w:rsidRDefault="00407046">
            <w:pPr>
              <w:pStyle w:val="TableParagraph"/>
              <w:spacing w:before="125"/>
              <w:ind w:right="96"/>
            </w:pPr>
            <w:r>
              <w:rPr>
                <w:spacing w:val="-4"/>
              </w:rPr>
              <w:t>1.00</w:t>
            </w:r>
          </w:p>
        </w:tc>
        <w:tc>
          <w:tcPr>
            <w:tcW w:w="822" w:type="dxa"/>
          </w:tcPr>
          <w:p w14:paraId="7FB99FDD" w14:textId="77777777" w:rsidR="00E9319B" w:rsidRDefault="00407046">
            <w:pPr>
              <w:pStyle w:val="TableParagraph"/>
              <w:spacing w:before="125"/>
              <w:ind w:right="98"/>
            </w:pPr>
            <w:r>
              <w:rPr>
                <w:spacing w:val="-4"/>
              </w:rPr>
              <w:t>2.00</w:t>
            </w:r>
          </w:p>
        </w:tc>
        <w:tc>
          <w:tcPr>
            <w:tcW w:w="1367" w:type="dxa"/>
          </w:tcPr>
          <w:p w14:paraId="0F36EA68" w14:textId="77777777" w:rsidR="00E9319B" w:rsidRDefault="00407046">
            <w:pPr>
              <w:pStyle w:val="TableParagraph"/>
              <w:spacing w:before="125"/>
              <w:ind w:left="103"/>
              <w:jc w:val="left"/>
            </w:pPr>
            <w:r>
              <w:rPr>
                <w:spacing w:val="-2"/>
              </w:rPr>
              <w:t>Organization</w:t>
            </w:r>
          </w:p>
        </w:tc>
        <w:tc>
          <w:tcPr>
            <w:tcW w:w="1912" w:type="dxa"/>
          </w:tcPr>
          <w:p w14:paraId="48CB5AD8"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3C68D9C0" w14:textId="77777777" w:rsidR="00E9319B" w:rsidRDefault="00407046">
            <w:pPr>
              <w:pStyle w:val="TableParagraph"/>
              <w:spacing w:before="125"/>
              <w:ind w:left="100"/>
              <w:jc w:val="left"/>
            </w:pPr>
            <w:r>
              <w:rPr>
                <w:spacing w:val="-2"/>
              </w:rPr>
              <w:t>Annual</w:t>
            </w:r>
          </w:p>
        </w:tc>
      </w:tr>
      <w:tr w:rsidR="00E9319B" w14:paraId="75834A54" w14:textId="77777777">
        <w:trPr>
          <w:trHeight w:val="254"/>
        </w:trPr>
        <w:tc>
          <w:tcPr>
            <w:tcW w:w="12959" w:type="dxa"/>
            <w:gridSpan w:val="10"/>
          </w:tcPr>
          <w:p w14:paraId="62586E10"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48C775A5" w14:textId="77777777" w:rsidR="00E9319B" w:rsidRDefault="00E9319B">
      <w:pPr>
        <w:spacing w:line="234" w:lineRule="exact"/>
        <w:sectPr w:rsidR="00E9319B">
          <w:pgSz w:w="15840" w:h="12240" w:orient="landscape"/>
          <w:pgMar w:top="1380" w:right="1320" w:bottom="1220" w:left="1320" w:header="0" w:footer="1034" w:gutter="0"/>
          <w:cols w:space="720"/>
        </w:sectPr>
      </w:pPr>
    </w:p>
    <w:p w14:paraId="26F921F8" w14:textId="77777777" w:rsidR="00E9319B" w:rsidRDefault="00E9319B">
      <w:pPr>
        <w:pStyle w:val="BodyText"/>
        <w:spacing w:before="2"/>
        <w:ind w:left="0"/>
        <w:rPr>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821"/>
        <w:gridCol w:w="821"/>
        <w:gridCol w:w="821"/>
        <w:gridCol w:w="879"/>
        <w:gridCol w:w="877"/>
        <w:gridCol w:w="822"/>
        <w:gridCol w:w="1367"/>
        <w:gridCol w:w="1912"/>
        <w:gridCol w:w="1221"/>
      </w:tblGrid>
      <w:tr w:rsidR="00E9319B" w14:paraId="4DB5F593" w14:textId="77777777">
        <w:trPr>
          <w:trHeight w:val="253"/>
        </w:trPr>
        <w:tc>
          <w:tcPr>
            <w:tcW w:w="3418" w:type="dxa"/>
            <w:vMerge w:val="restart"/>
          </w:tcPr>
          <w:p w14:paraId="3E98F791" w14:textId="77777777" w:rsidR="00E9319B" w:rsidRDefault="00E9319B">
            <w:pPr>
              <w:pStyle w:val="TableParagraph"/>
              <w:jc w:val="left"/>
              <w:rPr>
                <w:sz w:val="20"/>
              </w:rPr>
            </w:pPr>
          </w:p>
        </w:tc>
        <w:tc>
          <w:tcPr>
            <w:tcW w:w="5041" w:type="dxa"/>
            <w:gridSpan w:val="6"/>
          </w:tcPr>
          <w:p w14:paraId="0D5E52AA" w14:textId="77777777" w:rsidR="00E9319B" w:rsidRDefault="00407046">
            <w:pPr>
              <w:pStyle w:val="TableParagraph"/>
              <w:spacing w:before="1" w:line="233" w:lineRule="exact"/>
              <w:ind w:left="1417"/>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76960731" w14:textId="77777777" w:rsidR="00E9319B" w:rsidRDefault="00E9319B">
            <w:pPr>
              <w:pStyle w:val="TableParagraph"/>
              <w:spacing w:before="4"/>
              <w:jc w:val="left"/>
              <w:rPr>
                <w:b/>
              </w:rPr>
            </w:pPr>
          </w:p>
          <w:p w14:paraId="749ECEEB" w14:textId="77777777" w:rsidR="00E9319B" w:rsidRDefault="00407046">
            <w:pPr>
              <w:pStyle w:val="TableParagraph"/>
              <w:ind w:left="432"/>
              <w:jc w:val="left"/>
              <w:rPr>
                <w:b/>
              </w:rPr>
            </w:pPr>
            <w:r>
              <w:rPr>
                <w:b/>
                <w:spacing w:val="-2"/>
              </w:rPr>
              <w:t>Basis</w:t>
            </w:r>
          </w:p>
        </w:tc>
        <w:tc>
          <w:tcPr>
            <w:tcW w:w="1912" w:type="dxa"/>
            <w:vMerge w:val="restart"/>
          </w:tcPr>
          <w:p w14:paraId="0B7511C6" w14:textId="77777777" w:rsidR="00E9319B" w:rsidRDefault="00E9319B">
            <w:pPr>
              <w:pStyle w:val="TableParagraph"/>
              <w:spacing w:before="4"/>
              <w:jc w:val="left"/>
              <w:rPr>
                <w:b/>
              </w:rPr>
            </w:pPr>
          </w:p>
          <w:p w14:paraId="25378AE9" w14:textId="77777777" w:rsidR="00E9319B" w:rsidRDefault="00407046">
            <w:pPr>
              <w:pStyle w:val="TableParagraph"/>
              <w:ind w:left="193"/>
              <w:jc w:val="left"/>
              <w:rPr>
                <w:b/>
              </w:rPr>
            </w:pPr>
            <w:r>
              <w:rPr>
                <w:b/>
              </w:rPr>
              <w:t>Labor</w:t>
            </w:r>
            <w:r>
              <w:rPr>
                <w:b/>
                <w:spacing w:val="-3"/>
              </w:rPr>
              <w:t xml:space="preserve"> </w:t>
            </w:r>
            <w:r>
              <w:rPr>
                <w:b/>
                <w:spacing w:val="-2"/>
              </w:rPr>
              <w:t>Category</w:t>
            </w:r>
          </w:p>
        </w:tc>
        <w:tc>
          <w:tcPr>
            <w:tcW w:w="1221" w:type="dxa"/>
            <w:vMerge w:val="restart"/>
          </w:tcPr>
          <w:p w14:paraId="5ED8C60A" w14:textId="77777777" w:rsidR="00E9319B" w:rsidRDefault="00E9319B">
            <w:pPr>
              <w:pStyle w:val="TableParagraph"/>
              <w:spacing w:before="4"/>
              <w:jc w:val="left"/>
              <w:rPr>
                <w:b/>
              </w:rPr>
            </w:pPr>
          </w:p>
          <w:p w14:paraId="3D324CB8" w14:textId="77777777" w:rsidR="00E9319B" w:rsidRDefault="00407046">
            <w:pPr>
              <w:pStyle w:val="TableParagraph"/>
              <w:ind w:left="100"/>
              <w:jc w:val="left"/>
              <w:rPr>
                <w:b/>
              </w:rPr>
            </w:pPr>
            <w:r>
              <w:rPr>
                <w:b/>
                <w:spacing w:val="-2"/>
              </w:rPr>
              <w:t>Frequency</w:t>
            </w:r>
          </w:p>
        </w:tc>
      </w:tr>
      <w:tr w:rsidR="00E9319B" w14:paraId="2347537A" w14:textId="77777777">
        <w:trPr>
          <w:trHeight w:val="505"/>
        </w:trPr>
        <w:tc>
          <w:tcPr>
            <w:tcW w:w="3418" w:type="dxa"/>
            <w:vMerge/>
            <w:tcBorders>
              <w:top w:val="nil"/>
            </w:tcBorders>
          </w:tcPr>
          <w:p w14:paraId="589AF439" w14:textId="77777777" w:rsidR="00E9319B" w:rsidRDefault="00E9319B">
            <w:pPr>
              <w:rPr>
                <w:sz w:val="2"/>
                <w:szCs w:val="2"/>
              </w:rPr>
            </w:pPr>
          </w:p>
        </w:tc>
        <w:tc>
          <w:tcPr>
            <w:tcW w:w="821" w:type="dxa"/>
          </w:tcPr>
          <w:p w14:paraId="4B981728" w14:textId="77777777" w:rsidR="00E9319B" w:rsidRDefault="00407046">
            <w:pPr>
              <w:pStyle w:val="TableParagraph"/>
              <w:spacing w:before="125"/>
              <w:ind w:left="236"/>
              <w:jc w:val="left"/>
              <w:rPr>
                <w:b/>
              </w:rPr>
            </w:pPr>
            <w:r>
              <w:rPr>
                <w:b/>
                <w:spacing w:val="-5"/>
              </w:rPr>
              <w:t>&lt;25</w:t>
            </w:r>
          </w:p>
        </w:tc>
        <w:tc>
          <w:tcPr>
            <w:tcW w:w="821" w:type="dxa"/>
          </w:tcPr>
          <w:p w14:paraId="24BD3B51" w14:textId="77777777" w:rsidR="00E9319B" w:rsidRDefault="00407046">
            <w:pPr>
              <w:pStyle w:val="TableParagraph"/>
              <w:spacing w:before="125"/>
              <w:ind w:right="140"/>
              <w:rPr>
                <w:b/>
              </w:rPr>
            </w:pPr>
            <w:r>
              <w:rPr>
                <w:b/>
              </w:rPr>
              <w:t>25-</w:t>
            </w:r>
            <w:r>
              <w:rPr>
                <w:b/>
                <w:spacing w:val="-5"/>
              </w:rPr>
              <w:t>49</w:t>
            </w:r>
          </w:p>
        </w:tc>
        <w:tc>
          <w:tcPr>
            <w:tcW w:w="821" w:type="dxa"/>
          </w:tcPr>
          <w:p w14:paraId="0A99477B" w14:textId="77777777" w:rsidR="00E9319B" w:rsidRDefault="00407046">
            <w:pPr>
              <w:pStyle w:val="TableParagraph"/>
              <w:spacing w:before="125"/>
              <w:ind w:right="140"/>
              <w:rPr>
                <w:b/>
              </w:rPr>
            </w:pPr>
            <w:r>
              <w:rPr>
                <w:b/>
              </w:rPr>
              <w:t>50-</w:t>
            </w:r>
            <w:r>
              <w:rPr>
                <w:b/>
                <w:spacing w:val="-5"/>
              </w:rPr>
              <w:t>99</w:t>
            </w:r>
          </w:p>
        </w:tc>
        <w:tc>
          <w:tcPr>
            <w:tcW w:w="879" w:type="dxa"/>
          </w:tcPr>
          <w:p w14:paraId="3557DDE0" w14:textId="77777777" w:rsidR="00E9319B" w:rsidRDefault="00407046">
            <w:pPr>
              <w:pStyle w:val="TableParagraph"/>
              <w:spacing w:before="1" w:line="252" w:lineRule="exact"/>
              <w:ind w:left="233"/>
              <w:jc w:val="left"/>
              <w:rPr>
                <w:b/>
              </w:rPr>
            </w:pPr>
            <w:r>
              <w:rPr>
                <w:b/>
                <w:spacing w:val="-4"/>
              </w:rPr>
              <w:t>100-</w:t>
            </w:r>
          </w:p>
          <w:p w14:paraId="06E7A9F4" w14:textId="77777777" w:rsidR="00E9319B" w:rsidRDefault="00407046">
            <w:pPr>
              <w:pStyle w:val="TableParagraph"/>
              <w:spacing w:line="233" w:lineRule="exact"/>
              <w:ind w:left="270"/>
              <w:jc w:val="left"/>
              <w:rPr>
                <w:b/>
              </w:rPr>
            </w:pPr>
            <w:r>
              <w:rPr>
                <w:b/>
                <w:spacing w:val="-5"/>
              </w:rPr>
              <w:t>249</w:t>
            </w:r>
          </w:p>
        </w:tc>
        <w:tc>
          <w:tcPr>
            <w:tcW w:w="877" w:type="dxa"/>
          </w:tcPr>
          <w:p w14:paraId="006FA560" w14:textId="77777777" w:rsidR="00E9319B" w:rsidRDefault="00407046">
            <w:pPr>
              <w:pStyle w:val="TableParagraph"/>
              <w:spacing w:before="1" w:line="252" w:lineRule="exact"/>
              <w:ind w:left="233"/>
              <w:jc w:val="left"/>
              <w:rPr>
                <w:b/>
              </w:rPr>
            </w:pPr>
            <w:r>
              <w:rPr>
                <w:b/>
                <w:spacing w:val="-4"/>
              </w:rPr>
              <w:t>250-</w:t>
            </w:r>
          </w:p>
          <w:p w14:paraId="5627FC09" w14:textId="77777777" w:rsidR="00E9319B" w:rsidRDefault="00407046">
            <w:pPr>
              <w:pStyle w:val="TableParagraph"/>
              <w:spacing w:line="233" w:lineRule="exact"/>
              <w:ind w:left="269"/>
              <w:jc w:val="left"/>
              <w:rPr>
                <w:b/>
              </w:rPr>
            </w:pPr>
            <w:r>
              <w:rPr>
                <w:b/>
                <w:spacing w:val="-5"/>
              </w:rPr>
              <w:t>499</w:t>
            </w:r>
          </w:p>
        </w:tc>
        <w:tc>
          <w:tcPr>
            <w:tcW w:w="822" w:type="dxa"/>
          </w:tcPr>
          <w:p w14:paraId="56FCCCE5" w14:textId="77777777" w:rsidR="00E9319B" w:rsidRDefault="00407046">
            <w:pPr>
              <w:pStyle w:val="TableParagraph"/>
              <w:spacing w:before="125"/>
              <w:ind w:left="179"/>
              <w:jc w:val="left"/>
              <w:rPr>
                <w:b/>
              </w:rPr>
            </w:pPr>
            <w:r>
              <w:rPr>
                <w:b/>
                <w:spacing w:val="-4"/>
              </w:rPr>
              <w:t>500+</w:t>
            </w:r>
          </w:p>
        </w:tc>
        <w:tc>
          <w:tcPr>
            <w:tcW w:w="1367" w:type="dxa"/>
            <w:vMerge/>
            <w:tcBorders>
              <w:top w:val="nil"/>
            </w:tcBorders>
          </w:tcPr>
          <w:p w14:paraId="3B4D5A83" w14:textId="77777777" w:rsidR="00E9319B" w:rsidRDefault="00E9319B">
            <w:pPr>
              <w:rPr>
                <w:sz w:val="2"/>
                <w:szCs w:val="2"/>
              </w:rPr>
            </w:pPr>
          </w:p>
        </w:tc>
        <w:tc>
          <w:tcPr>
            <w:tcW w:w="1912" w:type="dxa"/>
            <w:vMerge/>
            <w:tcBorders>
              <w:top w:val="nil"/>
            </w:tcBorders>
          </w:tcPr>
          <w:p w14:paraId="21962DF5" w14:textId="77777777" w:rsidR="00E9319B" w:rsidRDefault="00E9319B">
            <w:pPr>
              <w:rPr>
                <w:sz w:val="2"/>
                <w:szCs w:val="2"/>
              </w:rPr>
            </w:pPr>
          </w:p>
        </w:tc>
        <w:tc>
          <w:tcPr>
            <w:tcW w:w="1221" w:type="dxa"/>
            <w:vMerge/>
            <w:tcBorders>
              <w:top w:val="nil"/>
            </w:tcBorders>
          </w:tcPr>
          <w:p w14:paraId="196DC5BB" w14:textId="77777777" w:rsidR="00E9319B" w:rsidRDefault="00E9319B">
            <w:pPr>
              <w:rPr>
                <w:sz w:val="2"/>
                <w:szCs w:val="2"/>
              </w:rPr>
            </w:pPr>
          </w:p>
        </w:tc>
      </w:tr>
      <w:tr w:rsidR="00E9319B" w14:paraId="6A2FDE4E" w14:textId="77777777">
        <w:trPr>
          <w:trHeight w:val="506"/>
        </w:trPr>
        <w:tc>
          <w:tcPr>
            <w:tcW w:w="3418" w:type="dxa"/>
          </w:tcPr>
          <w:p w14:paraId="025A402C"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5B5C8B16" w14:textId="77777777" w:rsidR="00E9319B" w:rsidRDefault="00407046">
            <w:pPr>
              <w:pStyle w:val="TableParagraph"/>
              <w:spacing w:before="125"/>
              <w:ind w:right="94"/>
            </w:pPr>
            <w:r>
              <w:rPr>
                <w:spacing w:val="-2"/>
              </w:rPr>
              <w:t>20.00</w:t>
            </w:r>
          </w:p>
        </w:tc>
        <w:tc>
          <w:tcPr>
            <w:tcW w:w="821" w:type="dxa"/>
          </w:tcPr>
          <w:p w14:paraId="0850A031" w14:textId="77777777" w:rsidR="00E9319B" w:rsidRDefault="00407046">
            <w:pPr>
              <w:pStyle w:val="TableParagraph"/>
              <w:spacing w:before="125"/>
              <w:ind w:right="94"/>
            </w:pPr>
            <w:r>
              <w:rPr>
                <w:spacing w:val="-2"/>
              </w:rPr>
              <w:t>24.00</w:t>
            </w:r>
          </w:p>
        </w:tc>
        <w:tc>
          <w:tcPr>
            <w:tcW w:w="821" w:type="dxa"/>
          </w:tcPr>
          <w:p w14:paraId="181E3013" w14:textId="77777777" w:rsidR="00E9319B" w:rsidRDefault="00407046">
            <w:pPr>
              <w:pStyle w:val="TableParagraph"/>
              <w:spacing w:before="125"/>
              <w:ind w:right="95"/>
            </w:pPr>
            <w:r>
              <w:rPr>
                <w:spacing w:val="-2"/>
              </w:rPr>
              <w:t>24.00</w:t>
            </w:r>
          </w:p>
        </w:tc>
        <w:tc>
          <w:tcPr>
            <w:tcW w:w="879" w:type="dxa"/>
          </w:tcPr>
          <w:p w14:paraId="59270C30" w14:textId="77777777" w:rsidR="00E9319B" w:rsidRDefault="00407046">
            <w:pPr>
              <w:pStyle w:val="TableParagraph"/>
              <w:spacing w:before="125"/>
              <w:ind w:right="98"/>
            </w:pPr>
            <w:r>
              <w:rPr>
                <w:spacing w:val="-2"/>
              </w:rPr>
              <w:t>30.00</w:t>
            </w:r>
          </w:p>
        </w:tc>
        <w:tc>
          <w:tcPr>
            <w:tcW w:w="877" w:type="dxa"/>
          </w:tcPr>
          <w:p w14:paraId="4A0B6B9F" w14:textId="77777777" w:rsidR="00E9319B" w:rsidRDefault="00407046">
            <w:pPr>
              <w:pStyle w:val="TableParagraph"/>
              <w:spacing w:before="125"/>
              <w:ind w:right="96"/>
            </w:pPr>
            <w:r>
              <w:rPr>
                <w:spacing w:val="-2"/>
              </w:rPr>
              <w:t>40.00</w:t>
            </w:r>
          </w:p>
        </w:tc>
        <w:tc>
          <w:tcPr>
            <w:tcW w:w="822" w:type="dxa"/>
          </w:tcPr>
          <w:p w14:paraId="332C98F7" w14:textId="77777777" w:rsidR="00E9319B" w:rsidRDefault="00407046">
            <w:pPr>
              <w:pStyle w:val="TableParagraph"/>
              <w:spacing w:before="125"/>
              <w:ind w:right="98"/>
            </w:pPr>
            <w:r>
              <w:rPr>
                <w:spacing w:val="-2"/>
              </w:rPr>
              <w:t>60.00</w:t>
            </w:r>
          </w:p>
        </w:tc>
        <w:tc>
          <w:tcPr>
            <w:tcW w:w="1367" w:type="dxa"/>
          </w:tcPr>
          <w:p w14:paraId="50F50C47" w14:textId="77777777" w:rsidR="00E9319B" w:rsidRDefault="00407046">
            <w:pPr>
              <w:pStyle w:val="TableParagraph"/>
              <w:spacing w:before="125"/>
              <w:ind w:left="103"/>
              <w:jc w:val="left"/>
            </w:pPr>
            <w:r>
              <w:rPr>
                <w:spacing w:val="-2"/>
              </w:rPr>
              <w:t>Organization</w:t>
            </w:r>
          </w:p>
        </w:tc>
        <w:tc>
          <w:tcPr>
            <w:tcW w:w="1912" w:type="dxa"/>
          </w:tcPr>
          <w:p w14:paraId="63E4E3B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F01FC10" w14:textId="77777777" w:rsidR="00E9319B" w:rsidRDefault="00407046">
            <w:pPr>
              <w:pStyle w:val="TableParagraph"/>
              <w:spacing w:before="125"/>
              <w:ind w:left="100"/>
              <w:jc w:val="left"/>
            </w:pPr>
            <w:r>
              <w:rPr>
                <w:spacing w:val="-2"/>
              </w:rPr>
              <w:t>Annual</w:t>
            </w:r>
          </w:p>
        </w:tc>
      </w:tr>
      <w:tr w:rsidR="00E9319B" w14:paraId="1EFA6AA9" w14:textId="77777777">
        <w:trPr>
          <w:trHeight w:val="506"/>
        </w:trPr>
        <w:tc>
          <w:tcPr>
            <w:tcW w:w="3418" w:type="dxa"/>
          </w:tcPr>
          <w:p w14:paraId="49705723"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75CBBCC4" w14:textId="77777777" w:rsidR="00E9319B" w:rsidRDefault="00407046">
            <w:pPr>
              <w:pStyle w:val="TableParagraph"/>
              <w:spacing w:before="125"/>
              <w:ind w:right="94"/>
            </w:pPr>
            <w:r>
              <w:rPr>
                <w:spacing w:val="-4"/>
              </w:rPr>
              <w:t>1.00</w:t>
            </w:r>
          </w:p>
        </w:tc>
        <w:tc>
          <w:tcPr>
            <w:tcW w:w="821" w:type="dxa"/>
          </w:tcPr>
          <w:p w14:paraId="2415B05A" w14:textId="77777777" w:rsidR="00E9319B" w:rsidRDefault="00407046">
            <w:pPr>
              <w:pStyle w:val="TableParagraph"/>
              <w:spacing w:before="125"/>
              <w:ind w:right="94"/>
            </w:pPr>
            <w:r>
              <w:rPr>
                <w:spacing w:val="-4"/>
              </w:rPr>
              <w:t>1.00</w:t>
            </w:r>
          </w:p>
        </w:tc>
        <w:tc>
          <w:tcPr>
            <w:tcW w:w="821" w:type="dxa"/>
          </w:tcPr>
          <w:p w14:paraId="6F1B3DFD" w14:textId="77777777" w:rsidR="00E9319B" w:rsidRDefault="00407046">
            <w:pPr>
              <w:pStyle w:val="TableParagraph"/>
              <w:spacing w:before="125"/>
              <w:ind w:right="95"/>
            </w:pPr>
            <w:r>
              <w:rPr>
                <w:spacing w:val="-4"/>
              </w:rPr>
              <w:t>1.00</w:t>
            </w:r>
          </w:p>
        </w:tc>
        <w:tc>
          <w:tcPr>
            <w:tcW w:w="879" w:type="dxa"/>
          </w:tcPr>
          <w:p w14:paraId="03261630" w14:textId="77777777" w:rsidR="00E9319B" w:rsidRDefault="00407046">
            <w:pPr>
              <w:pStyle w:val="TableParagraph"/>
              <w:spacing w:before="125"/>
              <w:ind w:right="98"/>
            </w:pPr>
            <w:r>
              <w:rPr>
                <w:spacing w:val="-4"/>
              </w:rPr>
              <w:t>1.00</w:t>
            </w:r>
          </w:p>
        </w:tc>
        <w:tc>
          <w:tcPr>
            <w:tcW w:w="877" w:type="dxa"/>
          </w:tcPr>
          <w:p w14:paraId="672DEBE7" w14:textId="77777777" w:rsidR="00E9319B" w:rsidRDefault="00407046">
            <w:pPr>
              <w:pStyle w:val="TableParagraph"/>
              <w:spacing w:before="125"/>
              <w:ind w:right="96"/>
            </w:pPr>
            <w:r>
              <w:rPr>
                <w:spacing w:val="-4"/>
              </w:rPr>
              <w:t>1.00</w:t>
            </w:r>
          </w:p>
        </w:tc>
        <w:tc>
          <w:tcPr>
            <w:tcW w:w="822" w:type="dxa"/>
          </w:tcPr>
          <w:p w14:paraId="67BFED29" w14:textId="77777777" w:rsidR="00E9319B" w:rsidRDefault="00407046">
            <w:pPr>
              <w:pStyle w:val="TableParagraph"/>
              <w:spacing w:before="125"/>
              <w:ind w:right="98"/>
            </w:pPr>
            <w:r>
              <w:rPr>
                <w:spacing w:val="-4"/>
              </w:rPr>
              <w:t>2.00</w:t>
            </w:r>
          </w:p>
        </w:tc>
        <w:tc>
          <w:tcPr>
            <w:tcW w:w="1367" w:type="dxa"/>
          </w:tcPr>
          <w:p w14:paraId="48FA327C" w14:textId="77777777" w:rsidR="00E9319B" w:rsidRDefault="00407046">
            <w:pPr>
              <w:pStyle w:val="TableParagraph"/>
              <w:spacing w:before="125"/>
              <w:ind w:left="103"/>
              <w:jc w:val="left"/>
            </w:pPr>
            <w:r>
              <w:rPr>
                <w:spacing w:val="-2"/>
              </w:rPr>
              <w:t>Organization</w:t>
            </w:r>
          </w:p>
        </w:tc>
        <w:tc>
          <w:tcPr>
            <w:tcW w:w="1912" w:type="dxa"/>
          </w:tcPr>
          <w:p w14:paraId="416F8ACD"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6F2CA673" w14:textId="77777777" w:rsidR="00E9319B" w:rsidRDefault="00407046">
            <w:pPr>
              <w:pStyle w:val="TableParagraph"/>
              <w:spacing w:before="125"/>
              <w:ind w:left="100"/>
              <w:jc w:val="left"/>
            </w:pPr>
            <w:r>
              <w:rPr>
                <w:spacing w:val="-2"/>
              </w:rPr>
              <w:t>Annual</w:t>
            </w:r>
          </w:p>
        </w:tc>
      </w:tr>
      <w:tr w:rsidR="00E9319B" w14:paraId="6140C804" w14:textId="77777777">
        <w:trPr>
          <w:trHeight w:val="508"/>
        </w:trPr>
        <w:tc>
          <w:tcPr>
            <w:tcW w:w="3418" w:type="dxa"/>
          </w:tcPr>
          <w:p w14:paraId="07DAA9FE"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6AB82B85" w14:textId="77777777" w:rsidR="00E9319B" w:rsidRDefault="00407046">
            <w:pPr>
              <w:pStyle w:val="TableParagraph"/>
              <w:spacing w:before="125"/>
              <w:ind w:right="94"/>
            </w:pPr>
            <w:r>
              <w:rPr>
                <w:spacing w:val="-4"/>
              </w:rPr>
              <w:t>1.00</w:t>
            </w:r>
          </w:p>
        </w:tc>
        <w:tc>
          <w:tcPr>
            <w:tcW w:w="821" w:type="dxa"/>
          </w:tcPr>
          <w:p w14:paraId="366A7AA3" w14:textId="77777777" w:rsidR="00E9319B" w:rsidRDefault="00407046">
            <w:pPr>
              <w:pStyle w:val="TableParagraph"/>
              <w:spacing w:before="125"/>
              <w:ind w:right="94"/>
            </w:pPr>
            <w:r>
              <w:rPr>
                <w:spacing w:val="-4"/>
              </w:rPr>
              <w:t>1.00</w:t>
            </w:r>
          </w:p>
        </w:tc>
        <w:tc>
          <w:tcPr>
            <w:tcW w:w="821" w:type="dxa"/>
          </w:tcPr>
          <w:p w14:paraId="2DEF9994" w14:textId="77777777" w:rsidR="00E9319B" w:rsidRDefault="00407046">
            <w:pPr>
              <w:pStyle w:val="TableParagraph"/>
              <w:spacing w:before="125"/>
              <w:ind w:right="94"/>
            </w:pPr>
            <w:r>
              <w:rPr>
                <w:spacing w:val="-4"/>
              </w:rPr>
              <w:t>1.00</w:t>
            </w:r>
          </w:p>
        </w:tc>
        <w:tc>
          <w:tcPr>
            <w:tcW w:w="879" w:type="dxa"/>
          </w:tcPr>
          <w:p w14:paraId="5BE39EDA" w14:textId="77777777" w:rsidR="00E9319B" w:rsidRDefault="00407046">
            <w:pPr>
              <w:pStyle w:val="TableParagraph"/>
              <w:spacing w:before="125"/>
              <w:ind w:right="98"/>
            </w:pPr>
            <w:r>
              <w:rPr>
                <w:spacing w:val="-4"/>
              </w:rPr>
              <w:t>1.00</w:t>
            </w:r>
          </w:p>
        </w:tc>
        <w:tc>
          <w:tcPr>
            <w:tcW w:w="877" w:type="dxa"/>
          </w:tcPr>
          <w:p w14:paraId="4651F41A" w14:textId="77777777" w:rsidR="00E9319B" w:rsidRDefault="00407046">
            <w:pPr>
              <w:pStyle w:val="TableParagraph"/>
              <w:spacing w:before="125"/>
              <w:ind w:right="96"/>
            </w:pPr>
            <w:r>
              <w:rPr>
                <w:spacing w:val="-4"/>
              </w:rPr>
              <w:t>1.00</w:t>
            </w:r>
          </w:p>
        </w:tc>
        <w:tc>
          <w:tcPr>
            <w:tcW w:w="822" w:type="dxa"/>
          </w:tcPr>
          <w:p w14:paraId="510E5A4B" w14:textId="77777777" w:rsidR="00E9319B" w:rsidRDefault="00407046">
            <w:pPr>
              <w:pStyle w:val="TableParagraph"/>
              <w:spacing w:before="125"/>
              <w:ind w:right="98"/>
            </w:pPr>
            <w:r>
              <w:rPr>
                <w:spacing w:val="-4"/>
              </w:rPr>
              <w:t>2.00</w:t>
            </w:r>
          </w:p>
        </w:tc>
        <w:tc>
          <w:tcPr>
            <w:tcW w:w="1367" w:type="dxa"/>
          </w:tcPr>
          <w:p w14:paraId="2EAAC8B6" w14:textId="77777777" w:rsidR="00E9319B" w:rsidRDefault="00407046">
            <w:pPr>
              <w:pStyle w:val="TableParagraph"/>
              <w:spacing w:before="125"/>
              <w:ind w:left="103"/>
              <w:jc w:val="left"/>
            </w:pPr>
            <w:r>
              <w:rPr>
                <w:spacing w:val="-2"/>
              </w:rPr>
              <w:t>Organization</w:t>
            </w:r>
          </w:p>
        </w:tc>
        <w:tc>
          <w:tcPr>
            <w:tcW w:w="1912" w:type="dxa"/>
          </w:tcPr>
          <w:p w14:paraId="68E2C34F" w14:textId="77777777" w:rsidR="00E9319B" w:rsidRDefault="00407046">
            <w:pPr>
              <w:pStyle w:val="TableParagraph"/>
              <w:spacing w:line="252" w:lineRule="exact"/>
              <w:ind w:left="102"/>
              <w:jc w:val="left"/>
            </w:pPr>
            <w:r>
              <w:t>Search</w:t>
            </w:r>
            <w:r>
              <w:rPr>
                <w:spacing w:val="-14"/>
              </w:rPr>
              <w:t xml:space="preserve"> </w:t>
            </w:r>
            <w:r>
              <w:t>and</w:t>
            </w:r>
            <w:r>
              <w:rPr>
                <w:spacing w:val="-14"/>
              </w:rPr>
              <w:t xml:space="preserve"> </w:t>
            </w:r>
            <w:r>
              <w:t xml:space="preserve">Rescue </w:t>
            </w:r>
            <w:r>
              <w:rPr>
                <w:spacing w:val="-2"/>
              </w:rPr>
              <w:t>Supervisor</w:t>
            </w:r>
          </w:p>
        </w:tc>
        <w:tc>
          <w:tcPr>
            <w:tcW w:w="1221" w:type="dxa"/>
          </w:tcPr>
          <w:p w14:paraId="5E6B9BB1" w14:textId="77777777" w:rsidR="00E9319B" w:rsidRDefault="00407046">
            <w:pPr>
              <w:pStyle w:val="TableParagraph"/>
              <w:spacing w:before="125"/>
              <w:ind w:left="100"/>
              <w:jc w:val="left"/>
            </w:pPr>
            <w:r>
              <w:rPr>
                <w:spacing w:val="-2"/>
              </w:rPr>
              <w:t>Annual</w:t>
            </w:r>
          </w:p>
        </w:tc>
      </w:tr>
    </w:tbl>
    <w:p w14:paraId="0D461ED1" w14:textId="77777777" w:rsidR="00E9319B" w:rsidRDefault="00407046">
      <w:pPr>
        <w:spacing w:before="3"/>
        <w:ind w:left="120"/>
        <w:rPr>
          <w:sz w:val="20"/>
        </w:rPr>
      </w:pPr>
      <w:r>
        <w:rPr>
          <w:sz w:val="20"/>
        </w:rPr>
        <w:t>Source:</w:t>
      </w:r>
      <w:r>
        <w:rPr>
          <w:spacing w:val="-6"/>
          <w:sz w:val="20"/>
        </w:rPr>
        <w:t xml:space="preserve"> </w:t>
      </w:r>
      <w:r>
        <w:rPr>
          <w:spacing w:val="-2"/>
          <w:sz w:val="20"/>
        </w:rPr>
        <w:t>OSHA.</w:t>
      </w:r>
    </w:p>
    <w:p w14:paraId="5618F7D7" w14:textId="77777777" w:rsidR="00E9319B" w:rsidRDefault="00407046">
      <w:pPr>
        <w:spacing w:before="34" w:line="276" w:lineRule="auto"/>
        <w:ind w:left="120" w:right="142"/>
        <w:jc w:val="both"/>
        <w:rPr>
          <w:sz w:val="20"/>
        </w:rPr>
      </w:pPr>
      <w:r>
        <w:rPr>
          <w:sz w:val="20"/>
        </w:rPr>
        <w:t>[a] These</w:t>
      </w:r>
      <w:r>
        <w:rPr>
          <w:spacing w:val="-1"/>
          <w:sz w:val="20"/>
        </w:rPr>
        <w:t xml:space="preserve"> </w:t>
      </w:r>
      <w:r>
        <w:rPr>
          <w:sz w:val="20"/>
        </w:rPr>
        <w:t>estimates</w:t>
      </w:r>
      <w:r>
        <w:rPr>
          <w:spacing w:val="-2"/>
          <w:sz w:val="20"/>
        </w:rPr>
        <w:t xml:space="preserve"> </w:t>
      </w:r>
      <w:r>
        <w:rPr>
          <w:sz w:val="20"/>
        </w:rPr>
        <w:t>are</w:t>
      </w:r>
      <w:r>
        <w:rPr>
          <w:spacing w:val="-1"/>
          <w:sz w:val="20"/>
        </w:rPr>
        <w:t xml:space="preserve"> </w:t>
      </w:r>
      <w:r>
        <w:rPr>
          <w:sz w:val="20"/>
        </w:rPr>
        <w:t>calculated using the</w:t>
      </w:r>
      <w:r>
        <w:rPr>
          <w:spacing w:val="-1"/>
          <w:sz w:val="20"/>
        </w:rPr>
        <w:t xml:space="preserve"> </w:t>
      </w:r>
      <w:r>
        <w:rPr>
          <w:sz w:val="20"/>
        </w:rPr>
        <w:t>expected</w:t>
      </w:r>
      <w:r>
        <w:rPr>
          <w:spacing w:val="-2"/>
          <w:sz w:val="20"/>
        </w:rPr>
        <w:t xml:space="preserve"> </w:t>
      </w:r>
      <w:r>
        <w:rPr>
          <w:sz w:val="20"/>
        </w:rPr>
        <w:t>number</w:t>
      </w:r>
      <w:r>
        <w:rPr>
          <w:spacing w:val="-3"/>
          <w:sz w:val="20"/>
        </w:rPr>
        <w:t xml:space="preserve"> </w:t>
      </w:r>
      <w:r>
        <w:rPr>
          <w:sz w:val="20"/>
        </w:rPr>
        <w:t>of events/incidents</w:t>
      </w:r>
      <w:r>
        <w:rPr>
          <w:spacing w:val="-2"/>
          <w:sz w:val="20"/>
        </w:rPr>
        <w:t xml:space="preserve"> </w:t>
      </w:r>
      <w:r>
        <w:rPr>
          <w:sz w:val="20"/>
        </w:rPr>
        <w:t>for a</w:t>
      </w:r>
      <w:r>
        <w:rPr>
          <w:spacing w:val="-3"/>
          <w:sz w:val="20"/>
        </w:rPr>
        <w:t xml:space="preserve"> </w:t>
      </w:r>
      <w:r>
        <w:rPr>
          <w:sz w:val="20"/>
        </w:rPr>
        <w:t>given responder group type</w:t>
      </w:r>
      <w:r>
        <w:rPr>
          <w:spacing w:val="-1"/>
          <w:sz w:val="20"/>
        </w:rPr>
        <w:t xml:space="preserve"> </w:t>
      </w:r>
      <w:r>
        <w:rPr>
          <w:sz w:val="20"/>
        </w:rPr>
        <w:t>and employee</w:t>
      </w:r>
      <w:r>
        <w:rPr>
          <w:spacing w:val="-1"/>
          <w:sz w:val="20"/>
        </w:rPr>
        <w:t xml:space="preserve"> </w:t>
      </w:r>
      <w:r>
        <w:rPr>
          <w:sz w:val="20"/>
        </w:rPr>
        <w:t>class</w:t>
      </w:r>
      <w:r>
        <w:rPr>
          <w:spacing w:val="-2"/>
          <w:sz w:val="20"/>
        </w:rPr>
        <w:t xml:space="preserve"> </w:t>
      </w:r>
      <w:r>
        <w:rPr>
          <w:sz w:val="20"/>
        </w:rPr>
        <w:t>size. The</w:t>
      </w:r>
      <w:r>
        <w:rPr>
          <w:spacing w:val="-1"/>
          <w:sz w:val="20"/>
        </w:rPr>
        <w:t xml:space="preserve"> </w:t>
      </w:r>
      <w:r>
        <w:rPr>
          <w:sz w:val="20"/>
        </w:rPr>
        <w:t>expected number of</w:t>
      </w:r>
      <w:r>
        <w:rPr>
          <w:spacing w:val="-1"/>
          <w:sz w:val="20"/>
        </w:rPr>
        <w:t xml:space="preserve"> </w:t>
      </w:r>
      <w:r>
        <w:rPr>
          <w:sz w:val="20"/>
        </w:rPr>
        <w:t>events/incidents</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always</w:t>
      </w:r>
      <w:r>
        <w:rPr>
          <w:spacing w:val="-3"/>
          <w:sz w:val="20"/>
        </w:rPr>
        <w:t xml:space="preserve"> </w:t>
      </w:r>
      <w:r>
        <w:rPr>
          <w:sz w:val="20"/>
        </w:rPr>
        <w:t>follow</w:t>
      </w:r>
      <w:r>
        <w:rPr>
          <w:spacing w:val="-2"/>
          <w:sz w:val="20"/>
        </w:rPr>
        <w:t xml:space="preserve"> </w:t>
      </w:r>
      <w:r>
        <w:rPr>
          <w:sz w:val="20"/>
        </w:rPr>
        <w:t>the</w:t>
      </w:r>
      <w:r>
        <w:rPr>
          <w:spacing w:val="-2"/>
          <w:sz w:val="20"/>
        </w:rPr>
        <w:t xml:space="preserve"> </w:t>
      </w:r>
      <w:r>
        <w:rPr>
          <w:sz w:val="20"/>
        </w:rPr>
        <w:t>expected</w:t>
      </w:r>
      <w:r>
        <w:rPr>
          <w:spacing w:val="-1"/>
          <w:sz w:val="20"/>
        </w:rPr>
        <w:t xml:space="preserve"> </w:t>
      </w:r>
      <w:r>
        <w:rPr>
          <w:sz w:val="20"/>
        </w:rPr>
        <w:t>pattern</w:t>
      </w:r>
      <w:r>
        <w:rPr>
          <w:spacing w:val="-1"/>
          <w:sz w:val="20"/>
        </w:rPr>
        <w:t xml:space="preserve"> </w:t>
      </w:r>
      <w:r>
        <w:rPr>
          <w:sz w:val="20"/>
        </w:rPr>
        <w:t>of</w:t>
      </w:r>
      <w:r>
        <w:rPr>
          <w:spacing w:val="-1"/>
          <w:sz w:val="20"/>
        </w:rPr>
        <w:t xml:space="preserve"> </w:t>
      </w:r>
      <w:r>
        <w:rPr>
          <w:sz w:val="20"/>
        </w:rPr>
        <w:t>smaller</w:t>
      </w:r>
      <w:r>
        <w:rPr>
          <w:spacing w:val="-1"/>
          <w:sz w:val="20"/>
        </w:rPr>
        <w:t xml:space="preserve"> </w:t>
      </w:r>
      <w:r>
        <w:rPr>
          <w:sz w:val="20"/>
        </w:rPr>
        <w:t>employment</w:t>
      </w:r>
      <w:r>
        <w:rPr>
          <w:spacing w:val="-2"/>
          <w:sz w:val="20"/>
        </w:rPr>
        <w:t xml:space="preserve"> </w:t>
      </w:r>
      <w:r>
        <w:rPr>
          <w:sz w:val="20"/>
        </w:rPr>
        <w:t>class</w:t>
      </w:r>
      <w:r>
        <w:rPr>
          <w:spacing w:val="-3"/>
          <w:sz w:val="20"/>
        </w:rPr>
        <w:t xml:space="preserve"> </w:t>
      </w:r>
      <w:r>
        <w:rPr>
          <w:sz w:val="20"/>
        </w:rPr>
        <w:t>sizes</w:t>
      </w:r>
      <w:r>
        <w:rPr>
          <w:spacing w:val="-3"/>
          <w:sz w:val="20"/>
        </w:rPr>
        <w:t xml:space="preserve"> </w:t>
      </w:r>
      <w:r>
        <w:rPr>
          <w:sz w:val="20"/>
        </w:rPr>
        <w:t>incurring</w:t>
      </w:r>
      <w:r>
        <w:rPr>
          <w:spacing w:val="-1"/>
          <w:sz w:val="20"/>
        </w:rPr>
        <w:t xml:space="preserve"> </w:t>
      </w:r>
      <w:r>
        <w:rPr>
          <w:sz w:val="20"/>
        </w:rPr>
        <w:t>lower</w:t>
      </w:r>
      <w:r>
        <w:rPr>
          <w:spacing w:val="-4"/>
          <w:sz w:val="20"/>
        </w:rPr>
        <w:t xml:space="preserve"> </w:t>
      </w:r>
      <w:r>
        <w:rPr>
          <w:sz w:val="20"/>
        </w:rPr>
        <w:t>numbers</w:t>
      </w:r>
      <w:r>
        <w:rPr>
          <w:spacing w:val="-3"/>
          <w:sz w:val="20"/>
        </w:rPr>
        <w:t xml:space="preserve"> </w:t>
      </w:r>
      <w:r>
        <w:rPr>
          <w:sz w:val="20"/>
        </w:rPr>
        <w:t>of</w:t>
      </w:r>
      <w:r>
        <w:rPr>
          <w:spacing w:val="-1"/>
          <w:sz w:val="20"/>
        </w:rPr>
        <w:t xml:space="preserve"> </w:t>
      </w:r>
      <w:r>
        <w:rPr>
          <w:sz w:val="20"/>
        </w:rPr>
        <w:t>events/incidents.</w:t>
      </w:r>
      <w:r>
        <w:rPr>
          <w:spacing w:val="-1"/>
          <w:sz w:val="20"/>
        </w:rPr>
        <w:t xml:space="preserve"> </w:t>
      </w:r>
      <w:r>
        <w:rPr>
          <w:sz w:val="20"/>
        </w:rPr>
        <w:t>This</w:t>
      </w:r>
      <w:r>
        <w:rPr>
          <w:spacing w:val="-3"/>
          <w:sz w:val="20"/>
        </w:rPr>
        <w:t xml:space="preserve"> </w:t>
      </w:r>
      <w:r>
        <w:rPr>
          <w:sz w:val="20"/>
        </w:rPr>
        <w:t>is</w:t>
      </w:r>
      <w:r>
        <w:rPr>
          <w:spacing w:val="-3"/>
          <w:sz w:val="20"/>
        </w:rPr>
        <w:t xml:space="preserve"> </w:t>
      </w:r>
      <w:r>
        <w:rPr>
          <w:sz w:val="20"/>
        </w:rPr>
        <w:t>why</w:t>
      </w:r>
      <w:r>
        <w:rPr>
          <w:spacing w:val="-1"/>
          <w:sz w:val="20"/>
        </w:rPr>
        <w:t xml:space="preserve"> </w:t>
      </w:r>
      <w:r>
        <w:rPr>
          <w:sz w:val="20"/>
        </w:rPr>
        <w:t>some unit labor hour estimates do not go in order from smallest to largest by employee class size.</w:t>
      </w:r>
    </w:p>
    <w:p w14:paraId="16E8CAA0" w14:textId="77777777" w:rsidR="00E9319B" w:rsidRDefault="00E9319B">
      <w:pPr>
        <w:spacing w:line="276" w:lineRule="auto"/>
        <w:jc w:val="both"/>
        <w:rPr>
          <w:sz w:val="20"/>
        </w:rPr>
        <w:sectPr w:rsidR="00E9319B">
          <w:pgSz w:w="15840" w:h="12240" w:orient="landscape"/>
          <w:pgMar w:top="1380" w:right="1320" w:bottom="1220" w:left="1320" w:header="0" w:footer="1034" w:gutter="0"/>
          <w:cols w:space="720"/>
        </w:sectPr>
      </w:pPr>
    </w:p>
    <w:p w14:paraId="7BB21597" w14:textId="77777777" w:rsidR="00E9319B" w:rsidRDefault="00E9319B">
      <w:pPr>
        <w:pStyle w:val="BodyText"/>
        <w:spacing w:before="10"/>
        <w:ind w:left="0"/>
      </w:pPr>
    </w:p>
    <w:p w14:paraId="79F34E45" w14:textId="77777777" w:rsidR="00E9319B" w:rsidRDefault="00407046">
      <w:pPr>
        <w:pStyle w:val="Heading2"/>
        <w:spacing w:before="90"/>
        <w:ind w:left="6000" w:hanging="5770"/>
      </w:pPr>
      <w:r>
        <w:t>Table</w:t>
      </w:r>
      <w:r>
        <w:rPr>
          <w:spacing w:val="-3"/>
        </w:rPr>
        <w:t xml:space="preserve"> </w:t>
      </w:r>
      <w:r>
        <w:t>VII-C-13.</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3"/>
        </w:rPr>
        <w:t xml:space="preserve"> </w:t>
      </w:r>
      <w:r>
        <w:t>Wilderness</w:t>
      </w:r>
      <w:r>
        <w:rPr>
          <w:spacing w:val="-2"/>
        </w:rPr>
        <w:t xml:space="preserve"> </w:t>
      </w:r>
      <w:r>
        <w:t>and</w:t>
      </w:r>
      <w:r>
        <w:rPr>
          <w:spacing w:val="-2"/>
        </w:rPr>
        <w:t xml:space="preserve"> </w:t>
      </w:r>
      <w:r>
        <w:t>Urban</w:t>
      </w:r>
      <w:r>
        <w:rPr>
          <w:spacing w:val="-4"/>
        </w:rPr>
        <w:t xml:space="preserve"> </w:t>
      </w:r>
      <w:r>
        <w:t>Search</w:t>
      </w:r>
      <w:r>
        <w:rPr>
          <w:spacing w:val="-2"/>
        </w:rPr>
        <w:t xml:space="preserve"> </w:t>
      </w:r>
      <w:r>
        <w:t>and</w:t>
      </w:r>
      <w:r>
        <w:rPr>
          <w:spacing w:val="-2"/>
        </w:rPr>
        <w:t xml:space="preserve"> </w:t>
      </w:r>
      <w:r>
        <w:t>Rescue</w:t>
      </w:r>
      <w:r>
        <w:rPr>
          <w:spacing w:val="-3"/>
        </w:rPr>
        <w:t xml:space="preserve"> </w:t>
      </w:r>
      <w:r>
        <w:t>Groups</w:t>
      </w:r>
      <w:r>
        <w:rPr>
          <w:spacing w:val="-2"/>
        </w:rPr>
        <w:t xml:space="preserve"> </w:t>
      </w:r>
      <w:r>
        <w:t xml:space="preserve">and </w:t>
      </w:r>
      <w:r>
        <w:rPr>
          <w:spacing w:val="-2"/>
        </w:rPr>
        <w:t>Responders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4A254E4E" w14:textId="77777777">
        <w:trPr>
          <w:trHeight w:val="256"/>
        </w:trPr>
        <w:tc>
          <w:tcPr>
            <w:tcW w:w="3425" w:type="dxa"/>
            <w:vMerge w:val="restart"/>
          </w:tcPr>
          <w:p w14:paraId="060E9632" w14:textId="77777777" w:rsidR="00E9319B" w:rsidRDefault="00E9319B">
            <w:pPr>
              <w:pStyle w:val="TableParagraph"/>
              <w:jc w:val="left"/>
            </w:pPr>
          </w:p>
        </w:tc>
        <w:tc>
          <w:tcPr>
            <w:tcW w:w="5037" w:type="dxa"/>
            <w:gridSpan w:val="6"/>
          </w:tcPr>
          <w:p w14:paraId="78A4A9A4" w14:textId="77777777" w:rsidR="00E9319B" w:rsidRDefault="00407046">
            <w:pPr>
              <w:pStyle w:val="TableParagraph"/>
              <w:spacing w:before="1" w:line="236"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00D0298" w14:textId="77777777" w:rsidR="00E9319B" w:rsidRDefault="00E9319B">
            <w:pPr>
              <w:pStyle w:val="TableParagraph"/>
              <w:spacing w:before="4"/>
              <w:jc w:val="left"/>
              <w:rPr>
                <w:b/>
              </w:rPr>
            </w:pPr>
          </w:p>
          <w:p w14:paraId="6E297189" w14:textId="77777777" w:rsidR="00E9319B" w:rsidRDefault="00407046">
            <w:pPr>
              <w:pStyle w:val="TableParagraph"/>
              <w:ind w:left="437"/>
              <w:jc w:val="left"/>
              <w:rPr>
                <w:b/>
              </w:rPr>
            </w:pPr>
            <w:r>
              <w:rPr>
                <w:b/>
                <w:spacing w:val="-2"/>
              </w:rPr>
              <w:t>Basis</w:t>
            </w:r>
          </w:p>
        </w:tc>
        <w:tc>
          <w:tcPr>
            <w:tcW w:w="1912" w:type="dxa"/>
            <w:vMerge w:val="restart"/>
          </w:tcPr>
          <w:p w14:paraId="46F57953" w14:textId="77777777" w:rsidR="00E9319B" w:rsidRDefault="00E9319B">
            <w:pPr>
              <w:pStyle w:val="TableParagraph"/>
              <w:spacing w:before="4"/>
              <w:jc w:val="left"/>
              <w:rPr>
                <w:b/>
              </w:rPr>
            </w:pPr>
          </w:p>
          <w:p w14:paraId="523C3600"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AF07776" w14:textId="77777777" w:rsidR="00E9319B" w:rsidRDefault="00E9319B">
            <w:pPr>
              <w:pStyle w:val="TableParagraph"/>
              <w:spacing w:before="4"/>
              <w:jc w:val="left"/>
              <w:rPr>
                <w:b/>
              </w:rPr>
            </w:pPr>
          </w:p>
          <w:p w14:paraId="2623E56D" w14:textId="77777777" w:rsidR="00E9319B" w:rsidRDefault="00407046">
            <w:pPr>
              <w:pStyle w:val="TableParagraph"/>
              <w:ind w:left="109"/>
              <w:jc w:val="left"/>
              <w:rPr>
                <w:b/>
              </w:rPr>
            </w:pPr>
            <w:r>
              <w:rPr>
                <w:b/>
                <w:spacing w:val="-2"/>
              </w:rPr>
              <w:t>Frequency</w:t>
            </w:r>
          </w:p>
        </w:tc>
      </w:tr>
      <w:tr w:rsidR="00E9319B" w14:paraId="3FBCDB14" w14:textId="77777777">
        <w:trPr>
          <w:trHeight w:val="505"/>
        </w:trPr>
        <w:tc>
          <w:tcPr>
            <w:tcW w:w="3425" w:type="dxa"/>
            <w:vMerge/>
            <w:tcBorders>
              <w:top w:val="nil"/>
            </w:tcBorders>
          </w:tcPr>
          <w:p w14:paraId="1439D9A9" w14:textId="77777777" w:rsidR="00E9319B" w:rsidRDefault="00E9319B">
            <w:pPr>
              <w:rPr>
                <w:sz w:val="2"/>
                <w:szCs w:val="2"/>
              </w:rPr>
            </w:pPr>
          </w:p>
        </w:tc>
        <w:tc>
          <w:tcPr>
            <w:tcW w:w="821" w:type="dxa"/>
          </w:tcPr>
          <w:p w14:paraId="0A5FDB46" w14:textId="77777777" w:rsidR="00E9319B" w:rsidRDefault="00407046">
            <w:pPr>
              <w:pStyle w:val="TableParagraph"/>
              <w:spacing w:before="125"/>
              <w:ind w:left="237"/>
              <w:jc w:val="left"/>
              <w:rPr>
                <w:b/>
              </w:rPr>
            </w:pPr>
            <w:r>
              <w:rPr>
                <w:b/>
                <w:spacing w:val="-5"/>
              </w:rPr>
              <w:t>&lt;25</w:t>
            </w:r>
          </w:p>
        </w:tc>
        <w:tc>
          <w:tcPr>
            <w:tcW w:w="821" w:type="dxa"/>
          </w:tcPr>
          <w:p w14:paraId="1A6BCCB9" w14:textId="77777777" w:rsidR="00E9319B" w:rsidRDefault="00407046">
            <w:pPr>
              <w:pStyle w:val="TableParagraph"/>
              <w:spacing w:before="125"/>
              <w:ind w:left="153"/>
              <w:jc w:val="left"/>
              <w:rPr>
                <w:b/>
              </w:rPr>
            </w:pPr>
            <w:r>
              <w:rPr>
                <w:b/>
              </w:rPr>
              <w:t>25-</w:t>
            </w:r>
            <w:r>
              <w:rPr>
                <w:b/>
                <w:spacing w:val="-5"/>
              </w:rPr>
              <w:t>49</w:t>
            </w:r>
          </w:p>
        </w:tc>
        <w:tc>
          <w:tcPr>
            <w:tcW w:w="821" w:type="dxa"/>
          </w:tcPr>
          <w:p w14:paraId="349982D7" w14:textId="77777777" w:rsidR="00E9319B" w:rsidRDefault="00407046">
            <w:pPr>
              <w:pStyle w:val="TableParagraph"/>
              <w:spacing w:before="125"/>
              <w:ind w:right="140"/>
              <w:rPr>
                <w:b/>
              </w:rPr>
            </w:pPr>
            <w:r>
              <w:rPr>
                <w:b/>
              </w:rPr>
              <w:t>50-</w:t>
            </w:r>
            <w:r>
              <w:rPr>
                <w:b/>
                <w:spacing w:val="-5"/>
              </w:rPr>
              <w:t>99</w:t>
            </w:r>
          </w:p>
        </w:tc>
        <w:tc>
          <w:tcPr>
            <w:tcW w:w="876" w:type="dxa"/>
          </w:tcPr>
          <w:p w14:paraId="003D3D56" w14:textId="77777777" w:rsidR="00E9319B" w:rsidRDefault="00407046">
            <w:pPr>
              <w:pStyle w:val="TableParagraph"/>
              <w:spacing w:line="251" w:lineRule="exact"/>
              <w:ind w:left="234"/>
              <w:jc w:val="left"/>
              <w:rPr>
                <w:b/>
              </w:rPr>
            </w:pPr>
            <w:r>
              <w:rPr>
                <w:b/>
                <w:spacing w:val="-4"/>
              </w:rPr>
              <w:t>100-</w:t>
            </w:r>
          </w:p>
          <w:p w14:paraId="4866CDCE" w14:textId="77777777" w:rsidR="00E9319B" w:rsidRDefault="00407046">
            <w:pPr>
              <w:pStyle w:val="TableParagraph"/>
              <w:spacing w:line="235" w:lineRule="exact"/>
              <w:ind w:left="270"/>
              <w:jc w:val="left"/>
              <w:rPr>
                <w:b/>
              </w:rPr>
            </w:pPr>
            <w:r>
              <w:rPr>
                <w:b/>
                <w:spacing w:val="-5"/>
              </w:rPr>
              <w:t>249</w:t>
            </w:r>
          </w:p>
        </w:tc>
        <w:tc>
          <w:tcPr>
            <w:tcW w:w="878" w:type="dxa"/>
          </w:tcPr>
          <w:p w14:paraId="2AF22F35" w14:textId="77777777" w:rsidR="00E9319B" w:rsidRDefault="00407046">
            <w:pPr>
              <w:pStyle w:val="TableParagraph"/>
              <w:spacing w:line="251" w:lineRule="exact"/>
              <w:ind w:left="234"/>
              <w:jc w:val="left"/>
              <w:rPr>
                <w:b/>
              </w:rPr>
            </w:pPr>
            <w:r>
              <w:rPr>
                <w:b/>
                <w:spacing w:val="-4"/>
              </w:rPr>
              <w:t>250-</w:t>
            </w:r>
          </w:p>
          <w:p w14:paraId="2809BE2D" w14:textId="77777777" w:rsidR="00E9319B" w:rsidRDefault="00407046">
            <w:pPr>
              <w:pStyle w:val="TableParagraph"/>
              <w:spacing w:line="235" w:lineRule="exact"/>
              <w:ind w:left="270"/>
              <w:jc w:val="left"/>
              <w:rPr>
                <w:b/>
              </w:rPr>
            </w:pPr>
            <w:r>
              <w:rPr>
                <w:b/>
                <w:spacing w:val="-5"/>
              </w:rPr>
              <w:t>499</w:t>
            </w:r>
          </w:p>
        </w:tc>
        <w:tc>
          <w:tcPr>
            <w:tcW w:w="820" w:type="dxa"/>
          </w:tcPr>
          <w:p w14:paraId="18D1877C"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3947704C" w14:textId="77777777" w:rsidR="00E9319B" w:rsidRDefault="00E9319B">
            <w:pPr>
              <w:rPr>
                <w:sz w:val="2"/>
                <w:szCs w:val="2"/>
              </w:rPr>
            </w:pPr>
          </w:p>
        </w:tc>
        <w:tc>
          <w:tcPr>
            <w:tcW w:w="1912" w:type="dxa"/>
            <w:vMerge/>
            <w:tcBorders>
              <w:top w:val="nil"/>
            </w:tcBorders>
          </w:tcPr>
          <w:p w14:paraId="04ABDBB2" w14:textId="77777777" w:rsidR="00E9319B" w:rsidRDefault="00E9319B">
            <w:pPr>
              <w:rPr>
                <w:sz w:val="2"/>
                <w:szCs w:val="2"/>
              </w:rPr>
            </w:pPr>
          </w:p>
        </w:tc>
        <w:tc>
          <w:tcPr>
            <w:tcW w:w="1218" w:type="dxa"/>
            <w:vMerge/>
            <w:tcBorders>
              <w:top w:val="nil"/>
            </w:tcBorders>
          </w:tcPr>
          <w:p w14:paraId="5017E519" w14:textId="77777777" w:rsidR="00E9319B" w:rsidRDefault="00E9319B">
            <w:pPr>
              <w:rPr>
                <w:sz w:val="2"/>
                <w:szCs w:val="2"/>
              </w:rPr>
            </w:pPr>
          </w:p>
        </w:tc>
      </w:tr>
      <w:tr w:rsidR="00E9319B" w14:paraId="2A330C22" w14:textId="77777777">
        <w:trPr>
          <w:trHeight w:val="254"/>
        </w:trPr>
        <w:tc>
          <w:tcPr>
            <w:tcW w:w="12957" w:type="dxa"/>
            <w:gridSpan w:val="10"/>
          </w:tcPr>
          <w:p w14:paraId="4B2D76CA" w14:textId="77777777" w:rsidR="00E9319B" w:rsidRDefault="00407046">
            <w:pPr>
              <w:pStyle w:val="TableParagraph"/>
              <w:spacing w:line="234" w:lineRule="exact"/>
              <w:ind w:left="107"/>
              <w:jc w:val="left"/>
              <w:rPr>
                <w:b/>
              </w:rPr>
            </w:pPr>
            <w:r>
              <w:rPr>
                <w:b/>
              </w:rPr>
              <w:t>Rule</w:t>
            </w:r>
            <w:r>
              <w:rPr>
                <w:b/>
                <w:spacing w:val="-2"/>
              </w:rPr>
              <w:t xml:space="preserve"> Familiarization</w:t>
            </w:r>
          </w:p>
        </w:tc>
      </w:tr>
      <w:tr w:rsidR="00E9319B" w14:paraId="1FD88E30" w14:textId="77777777">
        <w:trPr>
          <w:trHeight w:val="506"/>
        </w:trPr>
        <w:tc>
          <w:tcPr>
            <w:tcW w:w="3425" w:type="dxa"/>
          </w:tcPr>
          <w:p w14:paraId="03654BA6" w14:textId="77777777" w:rsidR="00E9319B" w:rsidRDefault="00407046">
            <w:pPr>
              <w:pStyle w:val="TableParagraph"/>
              <w:spacing w:before="125"/>
              <w:ind w:left="107"/>
              <w:jc w:val="left"/>
            </w:pPr>
            <w:r>
              <w:t>Rule</w:t>
            </w:r>
            <w:r>
              <w:rPr>
                <w:spacing w:val="-2"/>
              </w:rPr>
              <w:t xml:space="preserve"> Familiarization</w:t>
            </w:r>
          </w:p>
        </w:tc>
        <w:tc>
          <w:tcPr>
            <w:tcW w:w="821" w:type="dxa"/>
          </w:tcPr>
          <w:p w14:paraId="6013C3DE" w14:textId="77777777" w:rsidR="00E9319B" w:rsidRDefault="00407046">
            <w:pPr>
              <w:pStyle w:val="TableParagraph"/>
              <w:spacing w:before="125"/>
              <w:ind w:right="94"/>
            </w:pPr>
            <w:r>
              <w:rPr>
                <w:spacing w:val="-4"/>
              </w:rPr>
              <w:t>$150</w:t>
            </w:r>
          </w:p>
        </w:tc>
        <w:tc>
          <w:tcPr>
            <w:tcW w:w="821" w:type="dxa"/>
          </w:tcPr>
          <w:p w14:paraId="714E0E10" w14:textId="77777777" w:rsidR="00E9319B" w:rsidRDefault="00407046">
            <w:pPr>
              <w:pStyle w:val="TableParagraph"/>
              <w:spacing w:before="125"/>
              <w:ind w:right="94"/>
            </w:pPr>
            <w:r>
              <w:rPr>
                <w:spacing w:val="-4"/>
              </w:rPr>
              <w:t>$150</w:t>
            </w:r>
          </w:p>
        </w:tc>
        <w:tc>
          <w:tcPr>
            <w:tcW w:w="821" w:type="dxa"/>
          </w:tcPr>
          <w:p w14:paraId="5A7E63A9" w14:textId="77777777" w:rsidR="00E9319B" w:rsidRDefault="00407046">
            <w:pPr>
              <w:pStyle w:val="TableParagraph"/>
              <w:spacing w:before="125"/>
              <w:ind w:right="94"/>
            </w:pPr>
            <w:r>
              <w:rPr>
                <w:spacing w:val="-4"/>
              </w:rPr>
              <w:t>$150</w:t>
            </w:r>
          </w:p>
        </w:tc>
        <w:tc>
          <w:tcPr>
            <w:tcW w:w="876" w:type="dxa"/>
          </w:tcPr>
          <w:p w14:paraId="3DC2414E" w14:textId="77777777" w:rsidR="00E9319B" w:rsidRDefault="00407046">
            <w:pPr>
              <w:pStyle w:val="TableParagraph"/>
              <w:spacing w:before="125"/>
              <w:ind w:right="95"/>
            </w:pPr>
            <w:r>
              <w:rPr>
                <w:spacing w:val="-4"/>
              </w:rPr>
              <w:t>$150</w:t>
            </w:r>
          </w:p>
        </w:tc>
        <w:tc>
          <w:tcPr>
            <w:tcW w:w="878" w:type="dxa"/>
          </w:tcPr>
          <w:p w14:paraId="6050314A" w14:textId="77777777" w:rsidR="00E9319B" w:rsidRDefault="00407046">
            <w:pPr>
              <w:pStyle w:val="TableParagraph"/>
              <w:spacing w:before="125"/>
              <w:ind w:right="97"/>
            </w:pPr>
            <w:r>
              <w:rPr>
                <w:spacing w:val="-4"/>
              </w:rPr>
              <w:t>$150</w:t>
            </w:r>
          </w:p>
        </w:tc>
        <w:tc>
          <w:tcPr>
            <w:tcW w:w="820" w:type="dxa"/>
          </w:tcPr>
          <w:p w14:paraId="7F7FC98F" w14:textId="77777777" w:rsidR="00E9319B" w:rsidRDefault="00407046">
            <w:pPr>
              <w:pStyle w:val="TableParagraph"/>
              <w:spacing w:before="125"/>
              <w:ind w:right="95"/>
            </w:pPr>
            <w:r>
              <w:rPr>
                <w:spacing w:val="-4"/>
              </w:rPr>
              <w:t>$150</w:t>
            </w:r>
          </w:p>
        </w:tc>
        <w:tc>
          <w:tcPr>
            <w:tcW w:w="1365" w:type="dxa"/>
          </w:tcPr>
          <w:p w14:paraId="64645F72" w14:textId="77777777" w:rsidR="00E9319B" w:rsidRDefault="00407046">
            <w:pPr>
              <w:pStyle w:val="TableParagraph"/>
              <w:spacing w:before="125"/>
              <w:ind w:left="107"/>
              <w:jc w:val="left"/>
            </w:pPr>
            <w:r>
              <w:rPr>
                <w:spacing w:val="-2"/>
              </w:rPr>
              <w:t>Organization</w:t>
            </w:r>
          </w:p>
        </w:tc>
        <w:tc>
          <w:tcPr>
            <w:tcW w:w="1912" w:type="dxa"/>
          </w:tcPr>
          <w:p w14:paraId="79AE72D9"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478F840" w14:textId="77777777" w:rsidR="00E9319B" w:rsidRDefault="00407046">
            <w:pPr>
              <w:pStyle w:val="TableParagraph"/>
              <w:spacing w:before="125"/>
              <w:ind w:left="109"/>
              <w:jc w:val="left"/>
            </w:pPr>
            <w:r>
              <w:rPr>
                <w:spacing w:val="-2"/>
              </w:rPr>
              <w:t>One-</w:t>
            </w:r>
            <w:r>
              <w:rPr>
                <w:spacing w:val="-4"/>
              </w:rPr>
              <w:t>time</w:t>
            </w:r>
          </w:p>
        </w:tc>
      </w:tr>
      <w:tr w:rsidR="00E9319B" w14:paraId="39EB4B80" w14:textId="77777777">
        <w:trPr>
          <w:trHeight w:val="251"/>
        </w:trPr>
        <w:tc>
          <w:tcPr>
            <w:tcW w:w="12957" w:type="dxa"/>
            <w:gridSpan w:val="10"/>
          </w:tcPr>
          <w:p w14:paraId="51D3803B" w14:textId="77777777" w:rsidR="00E9319B" w:rsidRDefault="00407046">
            <w:pPr>
              <w:pStyle w:val="TableParagraph"/>
              <w:spacing w:line="232"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444648E2" w14:textId="77777777">
        <w:trPr>
          <w:trHeight w:val="506"/>
        </w:trPr>
        <w:tc>
          <w:tcPr>
            <w:tcW w:w="3425" w:type="dxa"/>
          </w:tcPr>
          <w:p w14:paraId="12BC2ED7"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585DB091" w14:textId="77777777" w:rsidR="00E9319B" w:rsidRDefault="00407046">
            <w:pPr>
              <w:pStyle w:val="TableParagraph"/>
              <w:spacing w:before="125"/>
              <w:ind w:right="94"/>
            </w:pPr>
            <w:r>
              <w:rPr>
                <w:spacing w:val="-2"/>
              </w:rPr>
              <w:t>$1,499</w:t>
            </w:r>
          </w:p>
        </w:tc>
        <w:tc>
          <w:tcPr>
            <w:tcW w:w="821" w:type="dxa"/>
          </w:tcPr>
          <w:p w14:paraId="1D4B88F0" w14:textId="77777777" w:rsidR="00E9319B" w:rsidRDefault="00407046">
            <w:pPr>
              <w:pStyle w:val="TableParagraph"/>
              <w:spacing w:before="125"/>
              <w:ind w:left="107"/>
              <w:jc w:val="left"/>
            </w:pPr>
            <w:r>
              <w:rPr>
                <w:spacing w:val="-2"/>
              </w:rPr>
              <w:t>$1,799</w:t>
            </w:r>
          </w:p>
        </w:tc>
        <w:tc>
          <w:tcPr>
            <w:tcW w:w="821" w:type="dxa"/>
          </w:tcPr>
          <w:p w14:paraId="75D125FE" w14:textId="77777777" w:rsidR="00E9319B" w:rsidRDefault="00407046">
            <w:pPr>
              <w:pStyle w:val="TableParagraph"/>
              <w:spacing w:before="125"/>
              <w:ind w:right="94"/>
            </w:pPr>
            <w:r>
              <w:rPr>
                <w:spacing w:val="-2"/>
              </w:rPr>
              <w:t>$1,799</w:t>
            </w:r>
          </w:p>
        </w:tc>
        <w:tc>
          <w:tcPr>
            <w:tcW w:w="876" w:type="dxa"/>
          </w:tcPr>
          <w:p w14:paraId="73AB7410" w14:textId="77777777" w:rsidR="00E9319B" w:rsidRDefault="00407046">
            <w:pPr>
              <w:pStyle w:val="TableParagraph"/>
              <w:spacing w:before="125"/>
              <w:ind w:right="94"/>
            </w:pPr>
            <w:r>
              <w:rPr>
                <w:spacing w:val="-2"/>
              </w:rPr>
              <w:t>$2,249</w:t>
            </w:r>
          </w:p>
        </w:tc>
        <w:tc>
          <w:tcPr>
            <w:tcW w:w="878" w:type="dxa"/>
          </w:tcPr>
          <w:p w14:paraId="13906E25" w14:textId="77777777" w:rsidR="00E9319B" w:rsidRDefault="00407046">
            <w:pPr>
              <w:pStyle w:val="TableParagraph"/>
              <w:spacing w:before="125"/>
              <w:ind w:right="96"/>
            </w:pPr>
            <w:r>
              <w:rPr>
                <w:spacing w:val="-2"/>
              </w:rPr>
              <w:t>$2,998</w:t>
            </w:r>
          </w:p>
        </w:tc>
        <w:tc>
          <w:tcPr>
            <w:tcW w:w="820" w:type="dxa"/>
          </w:tcPr>
          <w:p w14:paraId="26DE3D50" w14:textId="77777777" w:rsidR="00E9319B" w:rsidRDefault="00407046">
            <w:pPr>
              <w:pStyle w:val="TableParagraph"/>
              <w:spacing w:before="125"/>
              <w:ind w:right="93"/>
            </w:pPr>
            <w:r>
              <w:rPr>
                <w:spacing w:val="-2"/>
              </w:rPr>
              <w:t>$4,498</w:t>
            </w:r>
          </w:p>
        </w:tc>
        <w:tc>
          <w:tcPr>
            <w:tcW w:w="1365" w:type="dxa"/>
          </w:tcPr>
          <w:p w14:paraId="36E2DE8F" w14:textId="77777777" w:rsidR="00E9319B" w:rsidRDefault="00407046">
            <w:pPr>
              <w:pStyle w:val="TableParagraph"/>
              <w:spacing w:before="125"/>
              <w:ind w:left="107"/>
              <w:jc w:val="left"/>
            </w:pPr>
            <w:r>
              <w:rPr>
                <w:spacing w:val="-2"/>
              </w:rPr>
              <w:t>Organization</w:t>
            </w:r>
          </w:p>
        </w:tc>
        <w:tc>
          <w:tcPr>
            <w:tcW w:w="1912" w:type="dxa"/>
          </w:tcPr>
          <w:p w14:paraId="3880EC24"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4EFF2E6" w14:textId="77777777" w:rsidR="00E9319B" w:rsidRDefault="00407046">
            <w:pPr>
              <w:pStyle w:val="TableParagraph"/>
              <w:spacing w:before="125"/>
              <w:ind w:left="109"/>
              <w:jc w:val="left"/>
            </w:pPr>
            <w:r>
              <w:rPr>
                <w:spacing w:val="-2"/>
              </w:rPr>
              <w:t>One-</w:t>
            </w:r>
            <w:r>
              <w:rPr>
                <w:spacing w:val="-4"/>
              </w:rPr>
              <w:t>time</w:t>
            </w:r>
          </w:p>
        </w:tc>
      </w:tr>
      <w:tr w:rsidR="00E9319B" w14:paraId="0657C50F" w14:textId="77777777">
        <w:trPr>
          <w:trHeight w:val="505"/>
        </w:trPr>
        <w:tc>
          <w:tcPr>
            <w:tcW w:w="3425" w:type="dxa"/>
          </w:tcPr>
          <w:p w14:paraId="5766CC15" w14:textId="77777777" w:rsidR="00E9319B" w:rsidRDefault="00407046">
            <w:pPr>
              <w:pStyle w:val="TableParagraph"/>
              <w:spacing w:before="125"/>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1DB0347F" w14:textId="77777777" w:rsidR="00E9319B" w:rsidRDefault="00407046">
            <w:pPr>
              <w:pStyle w:val="TableParagraph"/>
              <w:spacing w:before="125"/>
              <w:ind w:right="94"/>
            </w:pPr>
            <w:r>
              <w:rPr>
                <w:spacing w:val="-4"/>
              </w:rPr>
              <w:t>$300</w:t>
            </w:r>
          </w:p>
        </w:tc>
        <w:tc>
          <w:tcPr>
            <w:tcW w:w="821" w:type="dxa"/>
          </w:tcPr>
          <w:p w14:paraId="0BDAB113" w14:textId="77777777" w:rsidR="00E9319B" w:rsidRDefault="00407046">
            <w:pPr>
              <w:pStyle w:val="TableParagraph"/>
              <w:spacing w:before="125"/>
              <w:ind w:right="94"/>
            </w:pPr>
            <w:r>
              <w:rPr>
                <w:spacing w:val="-4"/>
              </w:rPr>
              <w:t>$375</w:t>
            </w:r>
          </w:p>
        </w:tc>
        <w:tc>
          <w:tcPr>
            <w:tcW w:w="821" w:type="dxa"/>
          </w:tcPr>
          <w:p w14:paraId="5FC7DD93" w14:textId="77777777" w:rsidR="00E9319B" w:rsidRDefault="00407046">
            <w:pPr>
              <w:pStyle w:val="TableParagraph"/>
              <w:spacing w:before="125"/>
              <w:ind w:right="94"/>
            </w:pPr>
            <w:r>
              <w:rPr>
                <w:spacing w:val="-4"/>
              </w:rPr>
              <w:t>$375</w:t>
            </w:r>
          </w:p>
        </w:tc>
        <w:tc>
          <w:tcPr>
            <w:tcW w:w="876" w:type="dxa"/>
          </w:tcPr>
          <w:p w14:paraId="118C28AC" w14:textId="77777777" w:rsidR="00E9319B" w:rsidRDefault="00407046">
            <w:pPr>
              <w:pStyle w:val="TableParagraph"/>
              <w:spacing w:before="125"/>
              <w:ind w:right="94"/>
            </w:pPr>
            <w:r>
              <w:rPr>
                <w:spacing w:val="-4"/>
              </w:rPr>
              <w:t>$450</w:t>
            </w:r>
          </w:p>
        </w:tc>
        <w:tc>
          <w:tcPr>
            <w:tcW w:w="878" w:type="dxa"/>
          </w:tcPr>
          <w:p w14:paraId="490100E9" w14:textId="77777777" w:rsidR="00E9319B" w:rsidRDefault="00407046">
            <w:pPr>
              <w:pStyle w:val="TableParagraph"/>
              <w:spacing w:before="125"/>
              <w:ind w:right="96"/>
            </w:pPr>
            <w:r>
              <w:rPr>
                <w:spacing w:val="-4"/>
              </w:rPr>
              <w:t>$600</w:t>
            </w:r>
          </w:p>
        </w:tc>
        <w:tc>
          <w:tcPr>
            <w:tcW w:w="820" w:type="dxa"/>
          </w:tcPr>
          <w:p w14:paraId="468CCDD9" w14:textId="77777777" w:rsidR="00E9319B" w:rsidRDefault="00407046">
            <w:pPr>
              <w:pStyle w:val="TableParagraph"/>
              <w:spacing w:before="125"/>
              <w:ind w:right="93"/>
            </w:pPr>
            <w:r>
              <w:rPr>
                <w:spacing w:val="-4"/>
              </w:rPr>
              <w:t>$900</w:t>
            </w:r>
          </w:p>
        </w:tc>
        <w:tc>
          <w:tcPr>
            <w:tcW w:w="1365" w:type="dxa"/>
          </w:tcPr>
          <w:p w14:paraId="22C1EA8E" w14:textId="77777777" w:rsidR="00E9319B" w:rsidRDefault="00407046">
            <w:pPr>
              <w:pStyle w:val="TableParagraph"/>
              <w:spacing w:before="125"/>
              <w:ind w:left="107"/>
              <w:jc w:val="left"/>
            </w:pPr>
            <w:r>
              <w:rPr>
                <w:spacing w:val="-2"/>
              </w:rPr>
              <w:t>Organization</w:t>
            </w:r>
          </w:p>
        </w:tc>
        <w:tc>
          <w:tcPr>
            <w:tcW w:w="1912" w:type="dxa"/>
          </w:tcPr>
          <w:p w14:paraId="04501292"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EE51B5F" w14:textId="77777777" w:rsidR="00E9319B" w:rsidRDefault="00407046">
            <w:pPr>
              <w:pStyle w:val="TableParagraph"/>
              <w:spacing w:before="125"/>
              <w:ind w:left="109"/>
              <w:jc w:val="left"/>
            </w:pPr>
            <w:r>
              <w:rPr>
                <w:spacing w:val="-2"/>
              </w:rPr>
              <w:t>Annual</w:t>
            </w:r>
          </w:p>
        </w:tc>
      </w:tr>
      <w:tr w:rsidR="00E9319B" w14:paraId="6FD5AF80" w14:textId="77777777">
        <w:trPr>
          <w:trHeight w:val="505"/>
        </w:trPr>
        <w:tc>
          <w:tcPr>
            <w:tcW w:w="3425" w:type="dxa"/>
          </w:tcPr>
          <w:p w14:paraId="702F971B" w14:textId="77777777" w:rsidR="00E9319B" w:rsidRDefault="00407046">
            <w:pPr>
              <w:pStyle w:val="TableParagraph"/>
              <w:spacing w:line="252"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6CC4CBA9" w14:textId="77777777" w:rsidR="00E9319B" w:rsidRDefault="00407046">
            <w:pPr>
              <w:pStyle w:val="TableParagraph"/>
              <w:spacing w:before="125"/>
              <w:ind w:right="94"/>
            </w:pPr>
            <w:r>
              <w:rPr>
                <w:spacing w:val="-4"/>
              </w:rPr>
              <w:t>$900</w:t>
            </w:r>
          </w:p>
        </w:tc>
        <w:tc>
          <w:tcPr>
            <w:tcW w:w="821" w:type="dxa"/>
          </w:tcPr>
          <w:p w14:paraId="54C5FF1D" w14:textId="77777777" w:rsidR="00E9319B" w:rsidRDefault="00407046">
            <w:pPr>
              <w:pStyle w:val="TableParagraph"/>
              <w:spacing w:before="125"/>
              <w:ind w:left="107"/>
              <w:jc w:val="left"/>
            </w:pPr>
            <w:r>
              <w:rPr>
                <w:spacing w:val="-2"/>
              </w:rPr>
              <w:t>$1,049</w:t>
            </w:r>
          </w:p>
        </w:tc>
        <w:tc>
          <w:tcPr>
            <w:tcW w:w="821" w:type="dxa"/>
          </w:tcPr>
          <w:p w14:paraId="4AD8EAF4" w14:textId="77777777" w:rsidR="00E9319B" w:rsidRDefault="00407046">
            <w:pPr>
              <w:pStyle w:val="TableParagraph"/>
              <w:spacing w:before="125"/>
              <w:ind w:right="94"/>
            </w:pPr>
            <w:r>
              <w:rPr>
                <w:spacing w:val="-2"/>
              </w:rPr>
              <w:t>$1,049</w:t>
            </w:r>
          </w:p>
        </w:tc>
        <w:tc>
          <w:tcPr>
            <w:tcW w:w="876" w:type="dxa"/>
          </w:tcPr>
          <w:p w14:paraId="7EBA704C" w14:textId="77777777" w:rsidR="00E9319B" w:rsidRDefault="00407046">
            <w:pPr>
              <w:pStyle w:val="TableParagraph"/>
              <w:spacing w:before="125"/>
              <w:ind w:right="94"/>
            </w:pPr>
            <w:r>
              <w:rPr>
                <w:spacing w:val="-2"/>
              </w:rPr>
              <w:t>$1,349</w:t>
            </w:r>
          </w:p>
        </w:tc>
        <w:tc>
          <w:tcPr>
            <w:tcW w:w="878" w:type="dxa"/>
          </w:tcPr>
          <w:p w14:paraId="517315C2" w14:textId="77777777" w:rsidR="00E9319B" w:rsidRDefault="00407046">
            <w:pPr>
              <w:pStyle w:val="TableParagraph"/>
              <w:spacing w:before="125"/>
              <w:ind w:right="96"/>
            </w:pPr>
            <w:r>
              <w:rPr>
                <w:spacing w:val="-2"/>
              </w:rPr>
              <w:t>$1,799</w:t>
            </w:r>
          </w:p>
        </w:tc>
        <w:tc>
          <w:tcPr>
            <w:tcW w:w="820" w:type="dxa"/>
          </w:tcPr>
          <w:p w14:paraId="4716A0F2" w14:textId="77777777" w:rsidR="00E9319B" w:rsidRDefault="00407046">
            <w:pPr>
              <w:pStyle w:val="TableParagraph"/>
              <w:spacing w:before="125"/>
              <w:ind w:right="93"/>
            </w:pPr>
            <w:r>
              <w:rPr>
                <w:spacing w:val="-2"/>
              </w:rPr>
              <w:t>$2,699</w:t>
            </w:r>
          </w:p>
        </w:tc>
        <w:tc>
          <w:tcPr>
            <w:tcW w:w="1365" w:type="dxa"/>
          </w:tcPr>
          <w:p w14:paraId="4A294C37" w14:textId="77777777" w:rsidR="00E9319B" w:rsidRDefault="00407046">
            <w:pPr>
              <w:pStyle w:val="TableParagraph"/>
              <w:spacing w:before="125"/>
              <w:ind w:left="107"/>
              <w:jc w:val="left"/>
            </w:pPr>
            <w:r>
              <w:rPr>
                <w:spacing w:val="-2"/>
              </w:rPr>
              <w:t>Organization</w:t>
            </w:r>
          </w:p>
        </w:tc>
        <w:tc>
          <w:tcPr>
            <w:tcW w:w="1912" w:type="dxa"/>
          </w:tcPr>
          <w:p w14:paraId="2D5DADD4"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DE25B4E" w14:textId="77777777" w:rsidR="00E9319B" w:rsidRDefault="00407046">
            <w:pPr>
              <w:pStyle w:val="TableParagraph"/>
              <w:spacing w:before="125"/>
              <w:ind w:left="109"/>
              <w:jc w:val="left"/>
            </w:pPr>
            <w:r>
              <w:rPr>
                <w:spacing w:val="-2"/>
              </w:rPr>
              <w:t>One-</w:t>
            </w:r>
            <w:r>
              <w:rPr>
                <w:spacing w:val="-4"/>
              </w:rPr>
              <w:t>time</w:t>
            </w:r>
          </w:p>
        </w:tc>
      </w:tr>
      <w:tr w:rsidR="00E9319B" w14:paraId="5F2CF496" w14:textId="77777777">
        <w:trPr>
          <w:trHeight w:val="506"/>
        </w:trPr>
        <w:tc>
          <w:tcPr>
            <w:tcW w:w="3425" w:type="dxa"/>
          </w:tcPr>
          <w:p w14:paraId="73BABE8D" w14:textId="77777777" w:rsidR="00E9319B" w:rsidRDefault="00407046">
            <w:pPr>
              <w:pStyle w:val="TableParagraph"/>
              <w:spacing w:line="252" w:lineRule="exact"/>
              <w:ind w:left="107"/>
              <w:jc w:val="left"/>
            </w:pPr>
            <w:r>
              <w:t>ESO Community or Facility Vulnerability</w:t>
            </w:r>
            <w:r>
              <w:rPr>
                <w:spacing w:val="-14"/>
              </w:rPr>
              <w:t xml:space="preserve"> </w:t>
            </w:r>
            <w:r>
              <w:t>and</w:t>
            </w:r>
            <w:r>
              <w:rPr>
                <w:spacing w:val="-11"/>
              </w:rPr>
              <w:t xml:space="preserve"> </w:t>
            </w:r>
            <w:r>
              <w:t>Risk</w:t>
            </w:r>
            <w:r>
              <w:rPr>
                <w:spacing w:val="-11"/>
              </w:rPr>
              <w:t xml:space="preserve"> </w:t>
            </w:r>
            <w:r>
              <w:t>Assessment</w:t>
            </w:r>
          </w:p>
        </w:tc>
        <w:tc>
          <w:tcPr>
            <w:tcW w:w="821" w:type="dxa"/>
          </w:tcPr>
          <w:p w14:paraId="5E2D2D91" w14:textId="77777777" w:rsidR="00E9319B" w:rsidRDefault="00407046">
            <w:pPr>
              <w:pStyle w:val="TableParagraph"/>
              <w:spacing w:before="125"/>
              <w:ind w:right="94"/>
            </w:pPr>
            <w:r>
              <w:rPr>
                <w:spacing w:val="-2"/>
              </w:rPr>
              <w:t>$2,998</w:t>
            </w:r>
          </w:p>
        </w:tc>
        <w:tc>
          <w:tcPr>
            <w:tcW w:w="821" w:type="dxa"/>
          </w:tcPr>
          <w:p w14:paraId="063A07BE" w14:textId="77777777" w:rsidR="00E9319B" w:rsidRDefault="00407046">
            <w:pPr>
              <w:pStyle w:val="TableParagraph"/>
              <w:spacing w:before="125"/>
              <w:ind w:left="107"/>
              <w:jc w:val="left"/>
            </w:pPr>
            <w:r>
              <w:rPr>
                <w:spacing w:val="-2"/>
              </w:rPr>
              <w:t>$3,598</w:t>
            </w:r>
          </w:p>
        </w:tc>
        <w:tc>
          <w:tcPr>
            <w:tcW w:w="821" w:type="dxa"/>
          </w:tcPr>
          <w:p w14:paraId="7B47C55C" w14:textId="77777777" w:rsidR="00E9319B" w:rsidRDefault="00407046">
            <w:pPr>
              <w:pStyle w:val="TableParagraph"/>
              <w:spacing w:before="125"/>
              <w:ind w:right="94"/>
            </w:pPr>
            <w:r>
              <w:rPr>
                <w:spacing w:val="-2"/>
              </w:rPr>
              <w:t>$3,598</w:t>
            </w:r>
          </w:p>
        </w:tc>
        <w:tc>
          <w:tcPr>
            <w:tcW w:w="876" w:type="dxa"/>
          </w:tcPr>
          <w:p w14:paraId="0B6B4340" w14:textId="77777777" w:rsidR="00E9319B" w:rsidRDefault="00407046">
            <w:pPr>
              <w:pStyle w:val="TableParagraph"/>
              <w:spacing w:before="125"/>
              <w:ind w:right="94"/>
            </w:pPr>
            <w:r>
              <w:rPr>
                <w:spacing w:val="-2"/>
              </w:rPr>
              <w:t>$4,498</w:t>
            </w:r>
          </w:p>
        </w:tc>
        <w:tc>
          <w:tcPr>
            <w:tcW w:w="878" w:type="dxa"/>
          </w:tcPr>
          <w:p w14:paraId="2CFFA639" w14:textId="77777777" w:rsidR="00E9319B" w:rsidRDefault="00407046">
            <w:pPr>
              <w:pStyle w:val="TableParagraph"/>
              <w:spacing w:before="125"/>
              <w:ind w:right="96"/>
            </w:pPr>
            <w:r>
              <w:rPr>
                <w:spacing w:val="-2"/>
              </w:rPr>
              <w:t>$5,997</w:t>
            </w:r>
          </w:p>
        </w:tc>
        <w:tc>
          <w:tcPr>
            <w:tcW w:w="820" w:type="dxa"/>
          </w:tcPr>
          <w:p w14:paraId="6698A67B" w14:textId="77777777" w:rsidR="00E9319B" w:rsidRDefault="00407046">
            <w:pPr>
              <w:pStyle w:val="TableParagraph"/>
              <w:spacing w:before="125"/>
              <w:ind w:right="93"/>
            </w:pPr>
            <w:r>
              <w:rPr>
                <w:spacing w:val="-2"/>
              </w:rPr>
              <w:t>$8,995</w:t>
            </w:r>
          </w:p>
        </w:tc>
        <w:tc>
          <w:tcPr>
            <w:tcW w:w="1365" w:type="dxa"/>
          </w:tcPr>
          <w:p w14:paraId="0937AB5B" w14:textId="77777777" w:rsidR="00E9319B" w:rsidRDefault="00407046">
            <w:pPr>
              <w:pStyle w:val="TableParagraph"/>
              <w:spacing w:before="125"/>
              <w:ind w:left="107"/>
              <w:jc w:val="left"/>
            </w:pPr>
            <w:r>
              <w:rPr>
                <w:spacing w:val="-2"/>
              </w:rPr>
              <w:t>Organization</w:t>
            </w:r>
          </w:p>
        </w:tc>
        <w:tc>
          <w:tcPr>
            <w:tcW w:w="1912" w:type="dxa"/>
          </w:tcPr>
          <w:p w14:paraId="37B5806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90BA7B0" w14:textId="77777777" w:rsidR="00E9319B" w:rsidRDefault="00407046">
            <w:pPr>
              <w:pStyle w:val="TableParagraph"/>
              <w:spacing w:before="125"/>
              <w:ind w:left="109"/>
              <w:jc w:val="left"/>
            </w:pPr>
            <w:r>
              <w:rPr>
                <w:spacing w:val="-2"/>
              </w:rPr>
              <w:t>One-</w:t>
            </w:r>
            <w:r>
              <w:rPr>
                <w:spacing w:val="-4"/>
              </w:rPr>
              <w:t>time</w:t>
            </w:r>
          </w:p>
        </w:tc>
      </w:tr>
      <w:tr w:rsidR="00E9319B" w14:paraId="770941F6" w14:textId="77777777">
        <w:trPr>
          <w:trHeight w:val="506"/>
        </w:trPr>
        <w:tc>
          <w:tcPr>
            <w:tcW w:w="3425" w:type="dxa"/>
          </w:tcPr>
          <w:p w14:paraId="5AAFFCAD" w14:textId="77777777" w:rsidR="00E9319B" w:rsidRDefault="00407046">
            <w:pPr>
              <w:pStyle w:val="TableParagraph"/>
              <w:spacing w:line="252" w:lineRule="exact"/>
              <w:ind w:left="107" w:right="213"/>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2C7D5F0D" w14:textId="77777777" w:rsidR="00E9319B" w:rsidRDefault="00407046">
            <w:pPr>
              <w:pStyle w:val="TableParagraph"/>
              <w:spacing w:before="125"/>
              <w:ind w:right="96"/>
            </w:pPr>
            <w:r>
              <w:rPr>
                <w:spacing w:val="-5"/>
              </w:rPr>
              <w:t>$75</w:t>
            </w:r>
          </w:p>
        </w:tc>
        <w:tc>
          <w:tcPr>
            <w:tcW w:w="821" w:type="dxa"/>
          </w:tcPr>
          <w:p w14:paraId="60B44645" w14:textId="77777777" w:rsidR="00E9319B" w:rsidRDefault="00407046">
            <w:pPr>
              <w:pStyle w:val="TableParagraph"/>
              <w:spacing w:before="125"/>
              <w:ind w:right="96"/>
            </w:pPr>
            <w:r>
              <w:rPr>
                <w:spacing w:val="-5"/>
              </w:rPr>
              <w:t>$75</w:t>
            </w:r>
          </w:p>
        </w:tc>
        <w:tc>
          <w:tcPr>
            <w:tcW w:w="821" w:type="dxa"/>
          </w:tcPr>
          <w:p w14:paraId="7EF8A904" w14:textId="77777777" w:rsidR="00E9319B" w:rsidRDefault="00407046">
            <w:pPr>
              <w:pStyle w:val="TableParagraph"/>
              <w:spacing w:before="125"/>
              <w:ind w:right="97"/>
            </w:pPr>
            <w:r>
              <w:rPr>
                <w:spacing w:val="-5"/>
              </w:rPr>
              <w:t>$75</w:t>
            </w:r>
          </w:p>
        </w:tc>
        <w:tc>
          <w:tcPr>
            <w:tcW w:w="876" w:type="dxa"/>
          </w:tcPr>
          <w:p w14:paraId="24790A7F" w14:textId="77777777" w:rsidR="00E9319B" w:rsidRDefault="00407046">
            <w:pPr>
              <w:pStyle w:val="TableParagraph"/>
              <w:spacing w:before="125"/>
              <w:ind w:right="97"/>
            </w:pPr>
            <w:r>
              <w:rPr>
                <w:spacing w:val="-5"/>
              </w:rPr>
              <w:t>$75</w:t>
            </w:r>
          </w:p>
        </w:tc>
        <w:tc>
          <w:tcPr>
            <w:tcW w:w="878" w:type="dxa"/>
          </w:tcPr>
          <w:p w14:paraId="52947058" w14:textId="77777777" w:rsidR="00E9319B" w:rsidRDefault="00407046">
            <w:pPr>
              <w:pStyle w:val="TableParagraph"/>
              <w:spacing w:before="125"/>
              <w:ind w:right="99"/>
            </w:pPr>
            <w:r>
              <w:rPr>
                <w:spacing w:val="-5"/>
              </w:rPr>
              <w:t>$75</w:t>
            </w:r>
          </w:p>
        </w:tc>
        <w:tc>
          <w:tcPr>
            <w:tcW w:w="820" w:type="dxa"/>
          </w:tcPr>
          <w:p w14:paraId="23A6C161" w14:textId="77777777" w:rsidR="00E9319B" w:rsidRDefault="00407046">
            <w:pPr>
              <w:pStyle w:val="TableParagraph"/>
              <w:spacing w:before="125"/>
              <w:ind w:right="93"/>
            </w:pPr>
            <w:r>
              <w:rPr>
                <w:spacing w:val="-4"/>
              </w:rPr>
              <w:t>$150</w:t>
            </w:r>
          </w:p>
        </w:tc>
        <w:tc>
          <w:tcPr>
            <w:tcW w:w="1365" w:type="dxa"/>
          </w:tcPr>
          <w:p w14:paraId="4F555ECF" w14:textId="77777777" w:rsidR="00E9319B" w:rsidRDefault="00407046">
            <w:pPr>
              <w:pStyle w:val="TableParagraph"/>
              <w:spacing w:before="125"/>
              <w:ind w:left="107"/>
              <w:jc w:val="left"/>
            </w:pPr>
            <w:r>
              <w:rPr>
                <w:spacing w:val="-2"/>
              </w:rPr>
              <w:t>Organization</w:t>
            </w:r>
          </w:p>
        </w:tc>
        <w:tc>
          <w:tcPr>
            <w:tcW w:w="1912" w:type="dxa"/>
          </w:tcPr>
          <w:p w14:paraId="19230A5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051391F" w14:textId="77777777" w:rsidR="00E9319B" w:rsidRDefault="00407046">
            <w:pPr>
              <w:pStyle w:val="TableParagraph"/>
              <w:spacing w:before="125"/>
              <w:ind w:left="109"/>
              <w:jc w:val="left"/>
            </w:pPr>
            <w:r>
              <w:rPr>
                <w:spacing w:val="-2"/>
              </w:rPr>
              <w:t>One-</w:t>
            </w:r>
            <w:r>
              <w:rPr>
                <w:spacing w:val="-4"/>
              </w:rPr>
              <w:t>time</w:t>
            </w:r>
          </w:p>
        </w:tc>
      </w:tr>
      <w:tr w:rsidR="00E9319B" w14:paraId="29CE2D23" w14:textId="77777777">
        <w:trPr>
          <w:trHeight w:val="256"/>
        </w:trPr>
        <w:tc>
          <w:tcPr>
            <w:tcW w:w="12957" w:type="dxa"/>
            <w:gridSpan w:val="10"/>
          </w:tcPr>
          <w:p w14:paraId="39346331" w14:textId="77777777" w:rsidR="00E9319B" w:rsidRDefault="00407046">
            <w:pPr>
              <w:pStyle w:val="TableParagraph"/>
              <w:spacing w:before="1" w:line="236"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2B6AE17" w14:textId="77777777">
        <w:trPr>
          <w:trHeight w:val="505"/>
        </w:trPr>
        <w:tc>
          <w:tcPr>
            <w:tcW w:w="3425" w:type="dxa"/>
          </w:tcPr>
          <w:p w14:paraId="65A6657D"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3B905B14" w14:textId="77777777" w:rsidR="00E9319B" w:rsidRDefault="00407046">
            <w:pPr>
              <w:pStyle w:val="TableParagraph"/>
              <w:spacing w:before="125"/>
              <w:ind w:right="93"/>
            </w:pPr>
            <w:r>
              <w:rPr>
                <w:spacing w:val="-4"/>
              </w:rPr>
              <w:t>$275</w:t>
            </w:r>
          </w:p>
        </w:tc>
        <w:tc>
          <w:tcPr>
            <w:tcW w:w="821" w:type="dxa"/>
          </w:tcPr>
          <w:p w14:paraId="2C02F2F9" w14:textId="77777777" w:rsidR="00E9319B" w:rsidRDefault="00407046">
            <w:pPr>
              <w:pStyle w:val="TableParagraph"/>
              <w:spacing w:before="125"/>
              <w:ind w:right="94"/>
            </w:pPr>
            <w:r>
              <w:rPr>
                <w:spacing w:val="-4"/>
              </w:rPr>
              <w:t>$344</w:t>
            </w:r>
          </w:p>
        </w:tc>
        <w:tc>
          <w:tcPr>
            <w:tcW w:w="821" w:type="dxa"/>
          </w:tcPr>
          <w:p w14:paraId="082FF2BB" w14:textId="77777777" w:rsidR="00E9319B" w:rsidRDefault="00407046">
            <w:pPr>
              <w:pStyle w:val="TableParagraph"/>
              <w:spacing w:before="125"/>
              <w:ind w:right="94"/>
            </w:pPr>
            <w:r>
              <w:rPr>
                <w:spacing w:val="-4"/>
              </w:rPr>
              <w:t>$344</w:t>
            </w:r>
          </w:p>
        </w:tc>
        <w:tc>
          <w:tcPr>
            <w:tcW w:w="876" w:type="dxa"/>
          </w:tcPr>
          <w:p w14:paraId="327FB338" w14:textId="77777777" w:rsidR="00E9319B" w:rsidRDefault="00407046">
            <w:pPr>
              <w:pStyle w:val="TableParagraph"/>
              <w:spacing w:before="125"/>
              <w:ind w:right="94"/>
            </w:pPr>
            <w:r>
              <w:rPr>
                <w:spacing w:val="-4"/>
              </w:rPr>
              <w:t>$413</w:t>
            </w:r>
          </w:p>
        </w:tc>
        <w:tc>
          <w:tcPr>
            <w:tcW w:w="878" w:type="dxa"/>
          </w:tcPr>
          <w:p w14:paraId="680B4987" w14:textId="77777777" w:rsidR="00E9319B" w:rsidRDefault="00407046">
            <w:pPr>
              <w:pStyle w:val="TableParagraph"/>
              <w:spacing w:before="125"/>
              <w:ind w:right="96"/>
            </w:pPr>
            <w:r>
              <w:rPr>
                <w:spacing w:val="-4"/>
              </w:rPr>
              <w:t>$550</w:t>
            </w:r>
          </w:p>
        </w:tc>
        <w:tc>
          <w:tcPr>
            <w:tcW w:w="820" w:type="dxa"/>
          </w:tcPr>
          <w:p w14:paraId="1410A640" w14:textId="77777777" w:rsidR="00E9319B" w:rsidRDefault="00407046">
            <w:pPr>
              <w:pStyle w:val="TableParagraph"/>
              <w:spacing w:before="125"/>
              <w:ind w:right="93"/>
            </w:pPr>
            <w:r>
              <w:rPr>
                <w:spacing w:val="-4"/>
              </w:rPr>
              <w:t>$826</w:t>
            </w:r>
          </w:p>
        </w:tc>
        <w:tc>
          <w:tcPr>
            <w:tcW w:w="1365" w:type="dxa"/>
          </w:tcPr>
          <w:p w14:paraId="5DC68F6F" w14:textId="77777777" w:rsidR="00E9319B" w:rsidRDefault="00407046">
            <w:pPr>
              <w:pStyle w:val="TableParagraph"/>
              <w:spacing w:before="125"/>
              <w:ind w:left="107"/>
              <w:jc w:val="left"/>
            </w:pPr>
            <w:r>
              <w:rPr>
                <w:spacing w:val="-2"/>
              </w:rPr>
              <w:t>Organization</w:t>
            </w:r>
          </w:p>
        </w:tc>
        <w:tc>
          <w:tcPr>
            <w:tcW w:w="1912" w:type="dxa"/>
          </w:tcPr>
          <w:p w14:paraId="2579794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402E7E79" w14:textId="77777777" w:rsidR="00E9319B" w:rsidRDefault="00407046">
            <w:pPr>
              <w:pStyle w:val="TableParagraph"/>
              <w:spacing w:before="125"/>
              <w:ind w:left="109"/>
              <w:jc w:val="left"/>
            </w:pPr>
            <w:r>
              <w:rPr>
                <w:spacing w:val="-2"/>
              </w:rPr>
              <w:t>Annual</w:t>
            </w:r>
          </w:p>
        </w:tc>
      </w:tr>
      <w:tr w:rsidR="00E9319B" w14:paraId="0BC208F0" w14:textId="77777777">
        <w:trPr>
          <w:trHeight w:val="506"/>
        </w:trPr>
        <w:tc>
          <w:tcPr>
            <w:tcW w:w="3425" w:type="dxa"/>
          </w:tcPr>
          <w:p w14:paraId="454182CB" w14:textId="77777777" w:rsidR="00E9319B" w:rsidRDefault="00407046">
            <w:pPr>
              <w:pStyle w:val="TableParagraph"/>
              <w:spacing w:before="125"/>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7D4388CC" w14:textId="77777777" w:rsidR="00E9319B" w:rsidRDefault="00407046">
            <w:pPr>
              <w:pStyle w:val="TableParagraph"/>
              <w:spacing w:before="125"/>
              <w:ind w:right="96"/>
            </w:pPr>
            <w:r>
              <w:rPr>
                <w:spacing w:val="-5"/>
              </w:rPr>
              <w:t>$4</w:t>
            </w:r>
          </w:p>
        </w:tc>
        <w:tc>
          <w:tcPr>
            <w:tcW w:w="821" w:type="dxa"/>
          </w:tcPr>
          <w:p w14:paraId="22E3FF42" w14:textId="77777777" w:rsidR="00E9319B" w:rsidRDefault="00407046">
            <w:pPr>
              <w:pStyle w:val="TableParagraph"/>
              <w:spacing w:before="125"/>
              <w:ind w:right="96"/>
            </w:pPr>
            <w:r>
              <w:rPr>
                <w:spacing w:val="-5"/>
              </w:rPr>
              <w:t>$4</w:t>
            </w:r>
          </w:p>
        </w:tc>
        <w:tc>
          <w:tcPr>
            <w:tcW w:w="821" w:type="dxa"/>
          </w:tcPr>
          <w:p w14:paraId="1FC45847" w14:textId="77777777" w:rsidR="00E9319B" w:rsidRDefault="00407046">
            <w:pPr>
              <w:pStyle w:val="TableParagraph"/>
              <w:spacing w:before="125"/>
              <w:ind w:right="97"/>
            </w:pPr>
            <w:r>
              <w:rPr>
                <w:spacing w:val="-5"/>
              </w:rPr>
              <w:t>$4</w:t>
            </w:r>
          </w:p>
        </w:tc>
        <w:tc>
          <w:tcPr>
            <w:tcW w:w="876" w:type="dxa"/>
          </w:tcPr>
          <w:p w14:paraId="4A7B5257" w14:textId="77777777" w:rsidR="00E9319B" w:rsidRDefault="00407046">
            <w:pPr>
              <w:pStyle w:val="TableParagraph"/>
              <w:spacing w:before="125"/>
              <w:ind w:right="97"/>
            </w:pPr>
            <w:r>
              <w:rPr>
                <w:spacing w:val="-5"/>
              </w:rPr>
              <w:t>$4</w:t>
            </w:r>
          </w:p>
        </w:tc>
        <w:tc>
          <w:tcPr>
            <w:tcW w:w="878" w:type="dxa"/>
          </w:tcPr>
          <w:p w14:paraId="7812B66F" w14:textId="77777777" w:rsidR="00E9319B" w:rsidRDefault="00407046">
            <w:pPr>
              <w:pStyle w:val="TableParagraph"/>
              <w:spacing w:before="125"/>
              <w:ind w:right="99"/>
            </w:pPr>
            <w:r>
              <w:rPr>
                <w:spacing w:val="-5"/>
              </w:rPr>
              <w:t>$4</w:t>
            </w:r>
          </w:p>
        </w:tc>
        <w:tc>
          <w:tcPr>
            <w:tcW w:w="820" w:type="dxa"/>
          </w:tcPr>
          <w:p w14:paraId="00EDB092" w14:textId="77777777" w:rsidR="00E9319B" w:rsidRDefault="00407046">
            <w:pPr>
              <w:pStyle w:val="TableParagraph"/>
              <w:spacing w:before="125"/>
              <w:ind w:right="96"/>
            </w:pPr>
            <w:r>
              <w:rPr>
                <w:spacing w:val="-5"/>
              </w:rPr>
              <w:t>$4</w:t>
            </w:r>
          </w:p>
        </w:tc>
        <w:tc>
          <w:tcPr>
            <w:tcW w:w="1365" w:type="dxa"/>
          </w:tcPr>
          <w:p w14:paraId="399B8869" w14:textId="77777777" w:rsidR="00E9319B" w:rsidRDefault="00407046">
            <w:pPr>
              <w:pStyle w:val="TableParagraph"/>
              <w:spacing w:before="125"/>
              <w:ind w:left="107"/>
              <w:jc w:val="left"/>
            </w:pPr>
            <w:r>
              <w:rPr>
                <w:spacing w:val="-2"/>
              </w:rPr>
              <w:t>Organization</w:t>
            </w:r>
          </w:p>
        </w:tc>
        <w:tc>
          <w:tcPr>
            <w:tcW w:w="1912" w:type="dxa"/>
          </w:tcPr>
          <w:p w14:paraId="1ECD06E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A8E9A4B" w14:textId="77777777" w:rsidR="00E9319B" w:rsidRDefault="00407046">
            <w:pPr>
              <w:pStyle w:val="TableParagraph"/>
              <w:spacing w:before="125"/>
              <w:ind w:left="109"/>
              <w:jc w:val="left"/>
            </w:pPr>
            <w:r>
              <w:rPr>
                <w:spacing w:val="-2"/>
              </w:rPr>
              <w:t>Annual</w:t>
            </w:r>
          </w:p>
        </w:tc>
      </w:tr>
      <w:tr w:rsidR="00E9319B" w14:paraId="2AC0195E" w14:textId="77777777">
        <w:trPr>
          <w:trHeight w:val="253"/>
        </w:trPr>
        <w:tc>
          <w:tcPr>
            <w:tcW w:w="12957" w:type="dxa"/>
            <w:gridSpan w:val="10"/>
          </w:tcPr>
          <w:p w14:paraId="2DDDA2ED"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6CBFDFBF" w14:textId="77777777">
        <w:trPr>
          <w:trHeight w:val="505"/>
        </w:trPr>
        <w:tc>
          <w:tcPr>
            <w:tcW w:w="3425" w:type="dxa"/>
          </w:tcPr>
          <w:p w14:paraId="2699F8A0"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7BE3E4EB" w14:textId="77777777" w:rsidR="00E9319B" w:rsidRDefault="00407046">
            <w:pPr>
              <w:pStyle w:val="TableParagraph"/>
              <w:spacing w:before="125"/>
              <w:ind w:right="94"/>
            </w:pPr>
            <w:r>
              <w:rPr>
                <w:spacing w:val="-4"/>
              </w:rPr>
              <w:t>$900</w:t>
            </w:r>
          </w:p>
        </w:tc>
        <w:tc>
          <w:tcPr>
            <w:tcW w:w="821" w:type="dxa"/>
          </w:tcPr>
          <w:p w14:paraId="70D2008E" w14:textId="77777777" w:rsidR="00E9319B" w:rsidRDefault="00407046">
            <w:pPr>
              <w:pStyle w:val="TableParagraph"/>
              <w:spacing w:before="125"/>
              <w:ind w:left="107"/>
              <w:jc w:val="left"/>
            </w:pPr>
            <w:r>
              <w:rPr>
                <w:spacing w:val="-2"/>
              </w:rPr>
              <w:t>$1,049</w:t>
            </w:r>
          </w:p>
        </w:tc>
        <w:tc>
          <w:tcPr>
            <w:tcW w:w="821" w:type="dxa"/>
          </w:tcPr>
          <w:p w14:paraId="436C4B16" w14:textId="77777777" w:rsidR="00E9319B" w:rsidRDefault="00407046">
            <w:pPr>
              <w:pStyle w:val="TableParagraph"/>
              <w:spacing w:before="125"/>
              <w:ind w:right="94"/>
            </w:pPr>
            <w:r>
              <w:rPr>
                <w:spacing w:val="-2"/>
              </w:rPr>
              <w:t>$1,049</w:t>
            </w:r>
          </w:p>
        </w:tc>
        <w:tc>
          <w:tcPr>
            <w:tcW w:w="876" w:type="dxa"/>
          </w:tcPr>
          <w:p w14:paraId="2C895C71" w14:textId="77777777" w:rsidR="00E9319B" w:rsidRDefault="00407046">
            <w:pPr>
              <w:pStyle w:val="TableParagraph"/>
              <w:spacing w:before="125"/>
              <w:ind w:right="94"/>
            </w:pPr>
            <w:r>
              <w:rPr>
                <w:spacing w:val="-2"/>
              </w:rPr>
              <w:t>$1,349</w:t>
            </w:r>
          </w:p>
        </w:tc>
        <w:tc>
          <w:tcPr>
            <w:tcW w:w="878" w:type="dxa"/>
          </w:tcPr>
          <w:p w14:paraId="2CAC1F89" w14:textId="77777777" w:rsidR="00E9319B" w:rsidRDefault="00407046">
            <w:pPr>
              <w:pStyle w:val="TableParagraph"/>
              <w:spacing w:before="125"/>
              <w:ind w:right="96"/>
            </w:pPr>
            <w:r>
              <w:rPr>
                <w:spacing w:val="-2"/>
              </w:rPr>
              <w:t>$1,799</w:t>
            </w:r>
          </w:p>
        </w:tc>
        <w:tc>
          <w:tcPr>
            <w:tcW w:w="820" w:type="dxa"/>
          </w:tcPr>
          <w:p w14:paraId="6242A55B" w14:textId="77777777" w:rsidR="00E9319B" w:rsidRDefault="00407046">
            <w:pPr>
              <w:pStyle w:val="TableParagraph"/>
              <w:spacing w:before="125"/>
              <w:ind w:right="93"/>
            </w:pPr>
            <w:r>
              <w:rPr>
                <w:spacing w:val="-2"/>
              </w:rPr>
              <w:t>$2,699</w:t>
            </w:r>
          </w:p>
        </w:tc>
        <w:tc>
          <w:tcPr>
            <w:tcW w:w="1365" w:type="dxa"/>
          </w:tcPr>
          <w:p w14:paraId="31CE850D" w14:textId="77777777" w:rsidR="00E9319B" w:rsidRDefault="00407046">
            <w:pPr>
              <w:pStyle w:val="TableParagraph"/>
              <w:spacing w:before="125"/>
              <w:ind w:left="107"/>
              <w:jc w:val="left"/>
            </w:pPr>
            <w:r>
              <w:rPr>
                <w:spacing w:val="-2"/>
              </w:rPr>
              <w:t>Organization</w:t>
            </w:r>
          </w:p>
        </w:tc>
        <w:tc>
          <w:tcPr>
            <w:tcW w:w="1912" w:type="dxa"/>
          </w:tcPr>
          <w:p w14:paraId="5AD31A43"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FA374AC" w14:textId="77777777" w:rsidR="00E9319B" w:rsidRDefault="00407046">
            <w:pPr>
              <w:pStyle w:val="TableParagraph"/>
              <w:spacing w:before="125"/>
              <w:ind w:left="109"/>
              <w:jc w:val="left"/>
            </w:pPr>
            <w:r>
              <w:rPr>
                <w:spacing w:val="-2"/>
              </w:rPr>
              <w:t>One-</w:t>
            </w:r>
            <w:r>
              <w:rPr>
                <w:spacing w:val="-4"/>
              </w:rPr>
              <w:t>time</w:t>
            </w:r>
          </w:p>
        </w:tc>
      </w:tr>
      <w:tr w:rsidR="00E9319B" w14:paraId="54D48825" w14:textId="77777777">
        <w:trPr>
          <w:trHeight w:val="504"/>
        </w:trPr>
        <w:tc>
          <w:tcPr>
            <w:tcW w:w="3425" w:type="dxa"/>
          </w:tcPr>
          <w:p w14:paraId="17F78692"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0DF23CF9" w14:textId="77777777" w:rsidR="00E9319B" w:rsidRDefault="00407046">
            <w:pPr>
              <w:pStyle w:val="TableParagraph"/>
              <w:spacing w:before="123"/>
              <w:ind w:right="94"/>
            </w:pPr>
            <w:r>
              <w:rPr>
                <w:spacing w:val="-4"/>
              </w:rPr>
              <w:t>$375</w:t>
            </w:r>
          </w:p>
        </w:tc>
        <w:tc>
          <w:tcPr>
            <w:tcW w:w="821" w:type="dxa"/>
          </w:tcPr>
          <w:p w14:paraId="2119DD33" w14:textId="77777777" w:rsidR="00E9319B" w:rsidRDefault="00407046">
            <w:pPr>
              <w:pStyle w:val="TableParagraph"/>
              <w:spacing w:before="123"/>
              <w:ind w:right="94"/>
            </w:pPr>
            <w:r>
              <w:rPr>
                <w:spacing w:val="-4"/>
              </w:rPr>
              <w:t>$450</w:t>
            </w:r>
          </w:p>
        </w:tc>
        <w:tc>
          <w:tcPr>
            <w:tcW w:w="821" w:type="dxa"/>
          </w:tcPr>
          <w:p w14:paraId="78479E9A" w14:textId="77777777" w:rsidR="00E9319B" w:rsidRDefault="00407046">
            <w:pPr>
              <w:pStyle w:val="TableParagraph"/>
              <w:spacing w:before="123"/>
              <w:ind w:right="94"/>
            </w:pPr>
            <w:r>
              <w:rPr>
                <w:spacing w:val="-4"/>
              </w:rPr>
              <w:t>$450</w:t>
            </w:r>
          </w:p>
        </w:tc>
        <w:tc>
          <w:tcPr>
            <w:tcW w:w="876" w:type="dxa"/>
          </w:tcPr>
          <w:p w14:paraId="6E9C792C" w14:textId="77777777" w:rsidR="00E9319B" w:rsidRDefault="00407046">
            <w:pPr>
              <w:pStyle w:val="TableParagraph"/>
              <w:spacing w:before="123"/>
              <w:ind w:right="94"/>
            </w:pPr>
            <w:r>
              <w:rPr>
                <w:spacing w:val="-4"/>
              </w:rPr>
              <w:t>$600</w:t>
            </w:r>
          </w:p>
        </w:tc>
        <w:tc>
          <w:tcPr>
            <w:tcW w:w="878" w:type="dxa"/>
          </w:tcPr>
          <w:p w14:paraId="03E17750" w14:textId="77777777" w:rsidR="00E9319B" w:rsidRDefault="00407046">
            <w:pPr>
              <w:pStyle w:val="TableParagraph"/>
              <w:spacing w:before="123"/>
              <w:ind w:right="96"/>
            </w:pPr>
            <w:r>
              <w:rPr>
                <w:spacing w:val="-4"/>
              </w:rPr>
              <w:t>$750</w:t>
            </w:r>
          </w:p>
        </w:tc>
        <w:tc>
          <w:tcPr>
            <w:tcW w:w="820" w:type="dxa"/>
          </w:tcPr>
          <w:p w14:paraId="7BAAE1F2" w14:textId="77777777" w:rsidR="00E9319B" w:rsidRDefault="00407046">
            <w:pPr>
              <w:pStyle w:val="TableParagraph"/>
              <w:spacing w:before="123"/>
              <w:ind w:right="93"/>
            </w:pPr>
            <w:r>
              <w:rPr>
                <w:spacing w:val="-2"/>
              </w:rPr>
              <w:t>$1,124</w:t>
            </w:r>
          </w:p>
        </w:tc>
        <w:tc>
          <w:tcPr>
            <w:tcW w:w="1365" w:type="dxa"/>
          </w:tcPr>
          <w:p w14:paraId="65AAEF5B" w14:textId="77777777" w:rsidR="00E9319B" w:rsidRDefault="00407046">
            <w:pPr>
              <w:pStyle w:val="TableParagraph"/>
              <w:spacing w:before="123"/>
              <w:ind w:left="107"/>
              <w:jc w:val="left"/>
            </w:pPr>
            <w:r>
              <w:rPr>
                <w:spacing w:val="-2"/>
              </w:rPr>
              <w:t>Organization</w:t>
            </w:r>
          </w:p>
        </w:tc>
        <w:tc>
          <w:tcPr>
            <w:tcW w:w="1912" w:type="dxa"/>
          </w:tcPr>
          <w:p w14:paraId="69AD6C5E"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3D234B15" w14:textId="77777777" w:rsidR="00E9319B" w:rsidRDefault="00407046">
            <w:pPr>
              <w:pStyle w:val="TableParagraph"/>
              <w:spacing w:before="1" w:line="233" w:lineRule="exact"/>
              <w:ind w:left="108"/>
              <w:jc w:val="left"/>
            </w:pPr>
            <w:r>
              <w:rPr>
                <w:spacing w:val="-2"/>
              </w:rPr>
              <w:t>Supervisor</w:t>
            </w:r>
          </w:p>
        </w:tc>
        <w:tc>
          <w:tcPr>
            <w:tcW w:w="1218" w:type="dxa"/>
          </w:tcPr>
          <w:p w14:paraId="0E0444EA" w14:textId="77777777" w:rsidR="00E9319B" w:rsidRDefault="00407046">
            <w:pPr>
              <w:pStyle w:val="TableParagraph"/>
              <w:spacing w:before="123"/>
              <w:ind w:left="109"/>
              <w:jc w:val="left"/>
            </w:pPr>
            <w:r>
              <w:rPr>
                <w:spacing w:val="-2"/>
              </w:rPr>
              <w:t>Annual</w:t>
            </w:r>
          </w:p>
        </w:tc>
      </w:tr>
      <w:tr w:rsidR="00E9319B" w14:paraId="259B2562" w14:textId="77777777">
        <w:trPr>
          <w:trHeight w:val="256"/>
        </w:trPr>
        <w:tc>
          <w:tcPr>
            <w:tcW w:w="12957" w:type="dxa"/>
            <w:gridSpan w:val="10"/>
          </w:tcPr>
          <w:p w14:paraId="7877C3B0"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3AFF18D5" w14:textId="77777777">
        <w:trPr>
          <w:trHeight w:val="505"/>
        </w:trPr>
        <w:tc>
          <w:tcPr>
            <w:tcW w:w="3425" w:type="dxa"/>
          </w:tcPr>
          <w:p w14:paraId="4BF5F08D" w14:textId="77777777" w:rsidR="00E9319B" w:rsidRDefault="00407046">
            <w:pPr>
              <w:pStyle w:val="TableParagraph"/>
              <w:spacing w:line="252"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351A23CB" w14:textId="77777777" w:rsidR="00E9319B" w:rsidRDefault="00407046">
            <w:pPr>
              <w:pStyle w:val="TableParagraph"/>
              <w:spacing w:before="123"/>
              <w:ind w:right="94"/>
            </w:pPr>
            <w:r>
              <w:rPr>
                <w:spacing w:val="-4"/>
              </w:rPr>
              <w:t>$600</w:t>
            </w:r>
          </w:p>
        </w:tc>
        <w:tc>
          <w:tcPr>
            <w:tcW w:w="821" w:type="dxa"/>
          </w:tcPr>
          <w:p w14:paraId="46DC0307" w14:textId="77777777" w:rsidR="00E9319B" w:rsidRDefault="00407046">
            <w:pPr>
              <w:pStyle w:val="TableParagraph"/>
              <w:spacing w:before="123"/>
              <w:ind w:right="94"/>
            </w:pPr>
            <w:r>
              <w:rPr>
                <w:spacing w:val="-4"/>
              </w:rPr>
              <w:t>$750</w:t>
            </w:r>
          </w:p>
        </w:tc>
        <w:tc>
          <w:tcPr>
            <w:tcW w:w="821" w:type="dxa"/>
          </w:tcPr>
          <w:p w14:paraId="016D0D0C" w14:textId="77777777" w:rsidR="00E9319B" w:rsidRDefault="00407046">
            <w:pPr>
              <w:pStyle w:val="TableParagraph"/>
              <w:spacing w:before="123"/>
              <w:ind w:right="94"/>
            </w:pPr>
            <w:r>
              <w:rPr>
                <w:spacing w:val="-4"/>
              </w:rPr>
              <w:t>$750</w:t>
            </w:r>
          </w:p>
        </w:tc>
        <w:tc>
          <w:tcPr>
            <w:tcW w:w="876" w:type="dxa"/>
          </w:tcPr>
          <w:p w14:paraId="4F9A2F3E" w14:textId="77777777" w:rsidR="00E9319B" w:rsidRDefault="00407046">
            <w:pPr>
              <w:pStyle w:val="TableParagraph"/>
              <w:spacing w:before="123"/>
              <w:ind w:right="94"/>
            </w:pPr>
            <w:r>
              <w:rPr>
                <w:spacing w:val="-4"/>
              </w:rPr>
              <w:t>$900</w:t>
            </w:r>
          </w:p>
        </w:tc>
        <w:tc>
          <w:tcPr>
            <w:tcW w:w="878" w:type="dxa"/>
          </w:tcPr>
          <w:p w14:paraId="69134BF7" w14:textId="77777777" w:rsidR="00E9319B" w:rsidRDefault="00407046">
            <w:pPr>
              <w:pStyle w:val="TableParagraph"/>
              <w:spacing w:before="123"/>
              <w:ind w:right="96"/>
            </w:pPr>
            <w:r>
              <w:rPr>
                <w:spacing w:val="-2"/>
              </w:rPr>
              <w:t>$1,199</w:t>
            </w:r>
          </w:p>
        </w:tc>
        <w:tc>
          <w:tcPr>
            <w:tcW w:w="820" w:type="dxa"/>
          </w:tcPr>
          <w:p w14:paraId="2456445C" w14:textId="77777777" w:rsidR="00E9319B" w:rsidRDefault="00407046">
            <w:pPr>
              <w:pStyle w:val="TableParagraph"/>
              <w:spacing w:before="123"/>
              <w:ind w:right="93"/>
            </w:pPr>
            <w:r>
              <w:rPr>
                <w:spacing w:val="-2"/>
              </w:rPr>
              <w:t>$1,799</w:t>
            </w:r>
          </w:p>
        </w:tc>
        <w:tc>
          <w:tcPr>
            <w:tcW w:w="1365" w:type="dxa"/>
          </w:tcPr>
          <w:p w14:paraId="1C893A0B" w14:textId="77777777" w:rsidR="00E9319B" w:rsidRDefault="00407046">
            <w:pPr>
              <w:pStyle w:val="TableParagraph"/>
              <w:spacing w:before="123"/>
              <w:ind w:left="107"/>
              <w:jc w:val="left"/>
            </w:pPr>
            <w:r>
              <w:rPr>
                <w:spacing w:val="-2"/>
              </w:rPr>
              <w:t>Organization</w:t>
            </w:r>
          </w:p>
        </w:tc>
        <w:tc>
          <w:tcPr>
            <w:tcW w:w="1912" w:type="dxa"/>
          </w:tcPr>
          <w:p w14:paraId="57846973"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DCE3620" w14:textId="77777777" w:rsidR="00E9319B" w:rsidRDefault="00407046">
            <w:pPr>
              <w:pStyle w:val="TableParagraph"/>
              <w:spacing w:before="123"/>
              <w:ind w:left="109"/>
              <w:jc w:val="left"/>
            </w:pPr>
            <w:r>
              <w:rPr>
                <w:spacing w:val="-2"/>
              </w:rPr>
              <w:t>One-</w:t>
            </w:r>
            <w:r>
              <w:rPr>
                <w:spacing w:val="-4"/>
              </w:rPr>
              <w:t>time</w:t>
            </w:r>
          </w:p>
        </w:tc>
      </w:tr>
      <w:tr w:rsidR="00E9319B" w14:paraId="4AFCCECE" w14:textId="77777777">
        <w:trPr>
          <w:trHeight w:val="505"/>
        </w:trPr>
        <w:tc>
          <w:tcPr>
            <w:tcW w:w="3425" w:type="dxa"/>
          </w:tcPr>
          <w:p w14:paraId="6768677D" w14:textId="77777777" w:rsidR="00E9319B" w:rsidRDefault="00407046">
            <w:pPr>
              <w:pStyle w:val="TableParagraph"/>
              <w:spacing w:before="123"/>
              <w:ind w:left="107"/>
              <w:jc w:val="left"/>
            </w:pPr>
            <w:r>
              <w:t>Confidential</w:t>
            </w:r>
            <w:r>
              <w:rPr>
                <w:spacing w:val="-5"/>
              </w:rPr>
              <w:t xml:space="preserve"> </w:t>
            </w:r>
            <w:r>
              <w:t>Records</w:t>
            </w:r>
            <w:r>
              <w:rPr>
                <w:spacing w:val="-5"/>
              </w:rPr>
              <w:t xml:space="preserve"> </w:t>
            </w:r>
            <w:r>
              <w:rPr>
                <w:spacing w:val="-2"/>
              </w:rPr>
              <w:t>System</w:t>
            </w:r>
          </w:p>
        </w:tc>
        <w:tc>
          <w:tcPr>
            <w:tcW w:w="821" w:type="dxa"/>
          </w:tcPr>
          <w:p w14:paraId="2B570486" w14:textId="77777777" w:rsidR="00E9319B" w:rsidRDefault="00407046">
            <w:pPr>
              <w:pStyle w:val="TableParagraph"/>
              <w:spacing w:before="123"/>
              <w:ind w:right="96"/>
            </w:pPr>
            <w:r>
              <w:rPr>
                <w:spacing w:val="-5"/>
              </w:rPr>
              <w:t>$6</w:t>
            </w:r>
          </w:p>
        </w:tc>
        <w:tc>
          <w:tcPr>
            <w:tcW w:w="821" w:type="dxa"/>
          </w:tcPr>
          <w:p w14:paraId="4455418D" w14:textId="77777777" w:rsidR="00E9319B" w:rsidRDefault="00407046">
            <w:pPr>
              <w:pStyle w:val="TableParagraph"/>
              <w:spacing w:before="123"/>
              <w:ind w:right="96"/>
            </w:pPr>
            <w:r>
              <w:rPr>
                <w:spacing w:val="-5"/>
              </w:rPr>
              <w:t>$6</w:t>
            </w:r>
          </w:p>
        </w:tc>
        <w:tc>
          <w:tcPr>
            <w:tcW w:w="821" w:type="dxa"/>
          </w:tcPr>
          <w:p w14:paraId="15C092E5" w14:textId="77777777" w:rsidR="00E9319B" w:rsidRDefault="00407046">
            <w:pPr>
              <w:pStyle w:val="TableParagraph"/>
              <w:spacing w:before="123"/>
              <w:ind w:right="97"/>
            </w:pPr>
            <w:r>
              <w:rPr>
                <w:spacing w:val="-5"/>
              </w:rPr>
              <w:t>$6</w:t>
            </w:r>
          </w:p>
        </w:tc>
        <w:tc>
          <w:tcPr>
            <w:tcW w:w="876" w:type="dxa"/>
          </w:tcPr>
          <w:p w14:paraId="17D01869" w14:textId="77777777" w:rsidR="00E9319B" w:rsidRDefault="00407046">
            <w:pPr>
              <w:pStyle w:val="TableParagraph"/>
              <w:spacing w:before="123"/>
              <w:ind w:right="97"/>
            </w:pPr>
            <w:r>
              <w:rPr>
                <w:spacing w:val="-5"/>
              </w:rPr>
              <w:t>$6</w:t>
            </w:r>
          </w:p>
        </w:tc>
        <w:tc>
          <w:tcPr>
            <w:tcW w:w="878" w:type="dxa"/>
          </w:tcPr>
          <w:p w14:paraId="254536FC" w14:textId="77777777" w:rsidR="00E9319B" w:rsidRDefault="00407046">
            <w:pPr>
              <w:pStyle w:val="TableParagraph"/>
              <w:spacing w:before="123"/>
              <w:ind w:right="99"/>
            </w:pPr>
            <w:r>
              <w:rPr>
                <w:spacing w:val="-5"/>
              </w:rPr>
              <w:t>$6</w:t>
            </w:r>
          </w:p>
        </w:tc>
        <w:tc>
          <w:tcPr>
            <w:tcW w:w="820" w:type="dxa"/>
          </w:tcPr>
          <w:p w14:paraId="6B5B15EB" w14:textId="77777777" w:rsidR="00E9319B" w:rsidRDefault="00407046">
            <w:pPr>
              <w:pStyle w:val="TableParagraph"/>
              <w:spacing w:before="123"/>
              <w:ind w:right="96"/>
            </w:pPr>
            <w:r>
              <w:rPr>
                <w:spacing w:val="-5"/>
              </w:rPr>
              <w:t>$6</w:t>
            </w:r>
          </w:p>
        </w:tc>
        <w:tc>
          <w:tcPr>
            <w:tcW w:w="1365" w:type="dxa"/>
          </w:tcPr>
          <w:p w14:paraId="2064D74D" w14:textId="77777777" w:rsidR="00E9319B" w:rsidRDefault="00407046">
            <w:pPr>
              <w:pStyle w:val="TableParagraph"/>
              <w:spacing w:before="123"/>
              <w:ind w:left="107"/>
              <w:jc w:val="left"/>
            </w:pPr>
            <w:r>
              <w:rPr>
                <w:spacing w:val="-2"/>
              </w:rPr>
              <w:t>Responder</w:t>
            </w:r>
          </w:p>
        </w:tc>
        <w:tc>
          <w:tcPr>
            <w:tcW w:w="1912" w:type="dxa"/>
          </w:tcPr>
          <w:p w14:paraId="57A4736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5AECD6E4" w14:textId="77777777" w:rsidR="00E9319B" w:rsidRDefault="00407046">
            <w:pPr>
              <w:pStyle w:val="TableParagraph"/>
              <w:spacing w:before="123"/>
              <w:ind w:left="109"/>
              <w:jc w:val="left"/>
            </w:pPr>
            <w:r>
              <w:rPr>
                <w:spacing w:val="-2"/>
              </w:rPr>
              <w:t>One-</w:t>
            </w:r>
            <w:r>
              <w:rPr>
                <w:spacing w:val="-4"/>
              </w:rPr>
              <w:t>time</w:t>
            </w:r>
          </w:p>
        </w:tc>
      </w:tr>
    </w:tbl>
    <w:p w14:paraId="5F9696D7" w14:textId="77777777" w:rsidR="00E9319B" w:rsidRDefault="00E9319B">
      <w:pPr>
        <w:sectPr w:rsidR="00E9319B">
          <w:pgSz w:w="15840" w:h="12240" w:orient="landscape"/>
          <w:pgMar w:top="1380" w:right="1320" w:bottom="1220" w:left="1320" w:header="0" w:footer="1034" w:gutter="0"/>
          <w:cols w:space="720"/>
        </w:sectPr>
      </w:pPr>
    </w:p>
    <w:p w14:paraId="2F25A66D"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1407C3D6" w14:textId="77777777">
        <w:trPr>
          <w:trHeight w:val="253"/>
        </w:trPr>
        <w:tc>
          <w:tcPr>
            <w:tcW w:w="3425" w:type="dxa"/>
            <w:vMerge w:val="restart"/>
          </w:tcPr>
          <w:p w14:paraId="526E61CA" w14:textId="77777777" w:rsidR="00E9319B" w:rsidRDefault="00E9319B">
            <w:pPr>
              <w:pStyle w:val="TableParagraph"/>
              <w:jc w:val="left"/>
            </w:pPr>
          </w:p>
        </w:tc>
        <w:tc>
          <w:tcPr>
            <w:tcW w:w="5037" w:type="dxa"/>
            <w:gridSpan w:val="6"/>
          </w:tcPr>
          <w:p w14:paraId="6FAA5314"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74421827" w14:textId="77777777" w:rsidR="00E9319B" w:rsidRDefault="00E9319B">
            <w:pPr>
              <w:pStyle w:val="TableParagraph"/>
              <w:spacing w:before="4"/>
              <w:jc w:val="left"/>
              <w:rPr>
                <w:b/>
              </w:rPr>
            </w:pPr>
          </w:p>
          <w:p w14:paraId="26A593F8" w14:textId="77777777" w:rsidR="00E9319B" w:rsidRDefault="00407046">
            <w:pPr>
              <w:pStyle w:val="TableParagraph"/>
              <w:ind w:left="437"/>
              <w:jc w:val="left"/>
              <w:rPr>
                <w:b/>
              </w:rPr>
            </w:pPr>
            <w:r>
              <w:rPr>
                <w:b/>
                <w:spacing w:val="-2"/>
              </w:rPr>
              <w:t>Basis</w:t>
            </w:r>
          </w:p>
        </w:tc>
        <w:tc>
          <w:tcPr>
            <w:tcW w:w="1912" w:type="dxa"/>
            <w:vMerge w:val="restart"/>
          </w:tcPr>
          <w:p w14:paraId="392A580D" w14:textId="77777777" w:rsidR="00E9319B" w:rsidRDefault="00E9319B">
            <w:pPr>
              <w:pStyle w:val="TableParagraph"/>
              <w:spacing w:before="4"/>
              <w:jc w:val="left"/>
              <w:rPr>
                <w:b/>
              </w:rPr>
            </w:pPr>
          </w:p>
          <w:p w14:paraId="2880C517"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F15B914" w14:textId="77777777" w:rsidR="00E9319B" w:rsidRDefault="00E9319B">
            <w:pPr>
              <w:pStyle w:val="TableParagraph"/>
              <w:spacing w:before="4"/>
              <w:jc w:val="left"/>
              <w:rPr>
                <w:b/>
              </w:rPr>
            </w:pPr>
          </w:p>
          <w:p w14:paraId="2F6A172C" w14:textId="77777777" w:rsidR="00E9319B" w:rsidRDefault="00407046">
            <w:pPr>
              <w:pStyle w:val="TableParagraph"/>
              <w:ind w:left="109"/>
              <w:jc w:val="left"/>
              <w:rPr>
                <w:b/>
              </w:rPr>
            </w:pPr>
            <w:r>
              <w:rPr>
                <w:b/>
                <w:spacing w:val="-2"/>
              </w:rPr>
              <w:t>Frequency</w:t>
            </w:r>
          </w:p>
        </w:tc>
      </w:tr>
      <w:tr w:rsidR="00E9319B" w14:paraId="740ED37B" w14:textId="77777777">
        <w:trPr>
          <w:trHeight w:val="505"/>
        </w:trPr>
        <w:tc>
          <w:tcPr>
            <w:tcW w:w="3425" w:type="dxa"/>
            <w:vMerge/>
            <w:tcBorders>
              <w:top w:val="nil"/>
            </w:tcBorders>
          </w:tcPr>
          <w:p w14:paraId="08F09BD9" w14:textId="77777777" w:rsidR="00E9319B" w:rsidRDefault="00E9319B">
            <w:pPr>
              <w:rPr>
                <w:sz w:val="2"/>
                <w:szCs w:val="2"/>
              </w:rPr>
            </w:pPr>
          </w:p>
        </w:tc>
        <w:tc>
          <w:tcPr>
            <w:tcW w:w="821" w:type="dxa"/>
          </w:tcPr>
          <w:p w14:paraId="119782AA" w14:textId="77777777" w:rsidR="00E9319B" w:rsidRDefault="00407046">
            <w:pPr>
              <w:pStyle w:val="TableParagraph"/>
              <w:spacing w:before="125"/>
              <w:ind w:left="237"/>
              <w:jc w:val="left"/>
              <w:rPr>
                <w:b/>
              </w:rPr>
            </w:pPr>
            <w:r>
              <w:rPr>
                <w:b/>
                <w:spacing w:val="-5"/>
              </w:rPr>
              <w:t>&lt;25</w:t>
            </w:r>
          </w:p>
        </w:tc>
        <w:tc>
          <w:tcPr>
            <w:tcW w:w="821" w:type="dxa"/>
          </w:tcPr>
          <w:p w14:paraId="7C7C7B63" w14:textId="77777777" w:rsidR="00E9319B" w:rsidRDefault="00407046">
            <w:pPr>
              <w:pStyle w:val="TableParagraph"/>
              <w:spacing w:before="125"/>
              <w:ind w:left="153"/>
              <w:jc w:val="left"/>
              <w:rPr>
                <w:b/>
              </w:rPr>
            </w:pPr>
            <w:r>
              <w:rPr>
                <w:b/>
              </w:rPr>
              <w:t>25-</w:t>
            </w:r>
            <w:r>
              <w:rPr>
                <w:b/>
                <w:spacing w:val="-5"/>
              </w:rPr>
              <w:t>49</w:t>
            </w:r>
          </w:p>
        </w:tc>
        <w:tc>
          <w:tcPr>
            <w:tcW w:w="821" w:type="dxa"/>
          </w:tcPr>
          <w:p w14:paraId="4E9677AE" w14:textId="77777777" w:rsidR="00E9319B" w:rsidRDefault="00407046">
            <w:pPr>
              <w:pStyle w:val="TableParagraph"/>
              <w:spacing w:before="125"/>
              <w:ind w:right="140"/>
              <w:rPr>
                <w:b/>
              </w:rPr>
            </w:pPr>
            <w:r>
              <w:rPr>
                <w:b/>
              </w:rPr>
              <w:t>50-</w:t>
            </w:r>
            <w:r>
              <w:rPr>
                <w:b/>
                <w:spacing w:val="-5"/>
              </w:rPr>
              <w:t>99</w:t>
            </w:r>
          </w:p>
        </w:tc>
        <w:tc>
          <w:tcPr>
            <w:tcW w:w="876" w:type="dxa"/>
          </w:tcPr>
          <w:p w14:paraId="7D7A2BA5" w14:textId="77777777" w:rsidR="00E9319B" w:rsidRDefault="00407046">
            <w:pPr>
              <w:pStyle w:val="TableParagraph"/>
              <w:spacing w:before="1" w:line="252" w:lineRule="exact"/>
              <w:ind w:left="234"/>
              <w:jc w:val="left"/>
              <w:rPr>
                <w:b/>
              </w:rPr>
            </w:pPr>
            <w:r>
              <w:rPr>
                <w:b/>
                <w:spacing w:val="-4"/>
              </w:rPr>
              <w:t>100-</w:t>
            </w:r>
          </w:p>
          <w:p w14:paraId="52E94630" w14:textId="77777777" w:rsidR="00E9319B" w:rsidRDefault="00407046">
            <w:pPr>
              <w:pStyle w:val="TableParagraph"/>
              <w:spacing w:line="233" w:lineRule="exact"/>
              <w:ind w:left="270"/>
              <w:jc w:val="left"/>
              <w:rPr>
                <w:b/>
              </w:rPr>
            </w:pPr>
            <w:r>
              <w:rPr>
                <w:b/>
                <w:spacing w:val="-5"/>
              </w:rPr>
              <w:t>249</w:t>
            </w:r>
          </w:p>
        </w:tc>
        <w:tc>
          <w:tcPr>
            <w:tcW w:w="878" w:type="dxa"/>
          </w:tcPr>
          <w:p w14:paraId="5A3672FB" w14:textId="77777777" w:rsidR="00E9319B" w:rsidRDefault="00407046">
            <w:pPr>
              <w:pStyle w:val="TableParagraph"/>
              <w:spacing w:before="1" w:line="252" w:lineRule="exact"/>
              <w:ind w:left="234"/>
              <w:jc w:val="left"/>
              <w:rPr>
                <w:b/>
              </w:rPr>
            </w:pPr>
            <w:r>
              <w:rPr>
                <w:b/>
                <w:spacing w:val="-4"/>
              </w:rPr>
              <w:t>250-</w:t>
            </w:r>
          </w:p>
          <w:p w14:paraId="75E5F553" w14:textId="77777777" w:rsidR="00E9319B" w:rsidRDefault="00407046">
            <w:pPr>
              <w:pStyle w:val="TableParagraph"/>
              <w:spacing w:line="233" w:lineRule="exact"/>
              <w:ind w:left="270"/>
              <w:jc w:val="left"/>
              <w:rPr>
                <w:b/>
              </w:rPr>
            </w:pPr>
            <w:r>
              <w:rPr>
                <w:b/>
                <w:spacing w:val="-5"/>
              </w:rPr>
              <w:t>499</w:t>
            </w:r>
          </w:p>
        </w:tc>
        <w:tc>
          <w:tcPr>
            <w:tcW w:w="820" w:type="dxa"/>
          </w:tcPr>
          <w:p w14:paraId="120171CF"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5C77C107" w14:textId="77777777" w:rsidR="00E9319B" w:rsidRDefault="00E9319B">
            <w:pPr>
              <w:rPr>
                <w:sz w:val="2"/>
                <w:szCs w:val="2"/>
              </w:rPr>
            </w:pPr>
          </w:p>
        </w:tc>
        <w:tc>
          <w:tcPr>
            <w:tcW w:w="1912" w:type="dxa"/>
            <w:vMerge/>
            <w:tcBorders>
              <w:top w:val="nil"/>
            </w:tcBorders>
          </w:tcPr>
          <w:p w14:paraId="79351789" w14:textId="77777777" w:rsidR="00E9319B" w:rsidRDefault="00E9319B">
            <w:pPr>
              <w:rPr>
                <w:sz w:val="2"/>
                <w:szCs w:val="2"/>
              </w:rPr>
            </w:pPr>
          </w:p>
        </w:tc>
        <w:tc>
          <w:tcPr>
            <w:tcW w:w="1218" w:type="dxa"/>
            <w:vMerge/>
            <w:tcBorders>
              <w:top w:val="nil"/>
            </w:tcBorders>
          </w:tcPr>
          <w:p w14:paraId="04D4D57D" w14:textId="77777777" w:rsidR="00E9319B" w:rsidRDefault="00E9319B">
            <w:pPr>
              <w:rPr>
                <w:sz w:val="2"/>
                <w:szCs w:val="2"/>
              </w:rPr>
            </w:pPr>
          </w:p>
        </w:tc>
      </w:tr>
      <w:tr w:rsidR="00E9319B" w14:paraId="39872602" w14:textId="77777777">
        <w:trPr>
          <w:trHeight w:val="506"/>
        </w:trPr>
        <w:tc>
          <w:tcPr>
            <w:tcW w:w="3425" w:type="dxa"/>
          </w:tcPr>
          <w:p w14:paraId="77D402ED" w14:textId="77777777" w:rsidR="00E9319B" w:rsidRDefault="00407046">
            <w:pPr>
              <w:pStyle w:val="TableParagraph"/>
              <w:spacing w:line="252" w:lineRule="exact"/>
              <w:ind w:left="107" w:right="213"/>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1B813802" w14:textId="77777777" w:rsidR="00E9319B" w:rsidRDefault="00407046">
            <w:pPr>
              <w:pStyle w:val="TableParagraph"/>
              <w:spacing w:before="125"/>
              <w:ind w:right="94"/>
            </w:pPr>
            <w:r>
              <w:rPr>
                <w:spacing w:val="-4"/>
              </w:rPr>
              <w:t>$600</w:t>
            </w:r>
          </w:p>
        </w:tc>
        <w:tc>
          <w:tcPr>
            <w:tcW w:w="821" w:type="dxa"/>
          </w:tcPr>
          <w:p w14:paraId="474E6C95" w14:textId="77777777" w:rsidR="00E9319B" w:rsidRDefault="00407046">
            <w:pPr>
              <w:pStyle w:val="TableParagraph"/>
              <w:spacing w:before="125"/>
              <w:ind w:right="94"/>
            </w:pPr>
            <w:r>
              <w:rPr>
                <w:spacing w:val="-4"/>
              </w:rPr>
              <w:t>$750</w:t>
            </w:r>
          </w:p>
        </w:tc>
        <w:tc>
          <w:tcPr>
            <w:tcW w:w="821" w:type="dxa"/>
          </w:tcPr>
          <w:p w14:paraId="26A87163" w14:textId="77777777" w:rsidR="00E9319B" w:rsidRDefault="00407046">
            <w:pPr>
              <w:pStyle w:val="TableParagraph"/>
              <w:spacing w:before="125"/>
              <w:ind w:right="94"/>
            </w:pPr>
            <w:r>
              <w:rPr>
                <w:spacing w:val="-4"/>
              </w:rPr>
              <w:t>$750</w:t>
            </w:r>
          </w:p>
        </w:tc>
        <w:tc>
          <w:tcPr>
            <w:tcW w:w="876" w:type="dxa"/>
          </w:tcPr>
          <w:p w14:paraId="2712B3F7" w14:textId="77777777" w:rsidR="00E9319B" w:rsidRDefault="00407046">
            <w:pPr>
              <w:pStyle w:val="TableParagraph"/>
              <w:spacing w:before="125"/>
              <w:ind w:right="94"/>
            </w:pPr>
            <w:r>
              <w:rPr>
                <w:spacing w:val="-4"/>
              </w:rPr>
              <w:t>$900</w:t>
            </w:r>
          </w:p>
        </w:tc>
        <w:tc>
          <w:tcPr>
            <w:tcW w:w="878" w:type="dxa"/>
          </w:tcPr>
          <w:p w14:paraId="138ECBC5" w14:textId="77777777" w:rsidR="00E9319B" w:rsidRDefault="00407046">
            <w:pPr>
              <w:pStyle w:val="TableParagraph"/>
              <w:spacing w:before="125"/>
              <w:ind w:right="96"/>
            </w:pPr>
            <w:r>
              <w:rPr>
                <w:spacing w:val="-2"/>
              </w:rPr>
              <w:t>$1,199</w:t>
            </w:r>
          </w:p>
        </w:tc>
        <w:tc>
          <w:tcPr>
            <w:tcW w:w="820" w:type="dxa"/>
          </w:tcPr>
          <w:p w14:paraId="682C1184" w14:textId="77777777" w:rsidR="00E9319B" w:rsidRDefault="00407046">
            <w:pPr>
              <w:pStyle w:val="TableParagraph"/>
              <w:spacing w:before="125"/>
              <w:ind w:right="93"/>
            </w:pPr>
            <w:r>
              <w:rPr>
                <w:spacing w:val="-2"/>
              </w:rPr>
              <w:t>$1,799</w:t>
            </w:r>
          </w:p>
        </w:tc>
        <w:tc>
          <w:tcPr>
            <w:tcW w:w="1365" w:type="dxa"/>
          </w:tcPr>
          <w:p w14:paraId="7DA8E3B2" w14:textId="77777777" w:rsidR="00E9319B" w:rsidRDefault="00407046">
            <w:pPr>
              <w:pStyle w:val="TableParagraph"/>
              <w:spacing w:before="125"/>
              <w:ind w:left="107"/>
              <w:jc w:val="left"/>
            </w:pPr>
            <w:r>
              <w:rPr>
                <w:spacing w:val="-2"/>
              </w:rPr>
              <w:t>Organization</w:t>
            </w:r>
          </w:p>
        </w:tc>
        <w:tc>
          <w:tcPr>
            <w:tcW w:w="1912" w:type="dxa"/>
          </w:tcPr>
          <w:p w14:paraId="53340F5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F3D30D5" w14:textId="77777777" w:rsidR="00E9319B" w:rsidRDefault="00407046">
            <w:pPr>
              <w:pStyle w:val="TableParagraph"/>
              <w:spacing w:before="125"/>
              <w:ind w:left="109"/>
              <w:jc w:val="left"/>
            </w:pPr>
            <w:r>
              <w:rPr>
                <w:spacing w:val="-2"/>
              </w:rPr>
              <w:t>One-</w:t>
            </w:r>
            <w:r>
              <w:rPr>
                <w:spacing w:val="-4"/>
              </w:rPr>
              <w:t>time</w:t>
            </w:r>
          </w:p>
        </w:tc>
      </w:tr>
      <w:tr w:rsidR="00E9319B" w14:paraId="12E2F10B" w14:textId="77777777">
        <w:trPr>
          <w:trHeight w:val="506"/>
        </w:trPr>
        <w:tc>
          <w:tcPr>
            <w:tcW w:w="3425" w:type="dxa"/>
          </w:tcPr>
          <w:p w14:paraId="10C9F146" w14:textId="77777777" w:rsidR="00E9319B" w:rsidRDefault="00407046">
            <w:pPr>
              <w:pStyle w:val="TableParagraph"/>
              <w:spacing w:before="125"/>
              <w:ind w:left="107"/>
              <w:jc w:val="left"/>
            </w:pPr>
            <w:r>
              <w:t>Minimum</w:t>
            </w:r>
            <w:r>
              <w:rPr>
                <w:spacing w:val="-8"/>
              </w:rPr>
              <w:t xml:space="preserve"> </w:t>
            </w:r>
            <w:r>
              <w:t>Medical</w:t>
            </w:r>
            <w:r>
              <w:rPr>
                <w:spacing w:val="-4"/>
              </w:rPr>
              <w:t xml:space="preserve"> </w:t>
            </w:r>
            <w:r>
              <w:t>Surveillance</w:t>
            </w:r>
            <w:r>
              <w:rPr>
                <w:spacing w:val="-7"/>
              </w:rPr>
              <w:t xml:space="preserve"> </w:t>
            </w:r>
            <w:r>
              <w:rPr>
                <w:spacing w:val="-5"/>
              </w:rPr>
              <w:t>[a]</w:t>
            </w:r>
          </w:p>
        </w:tc>
        <w:tc>
          <w:tcPr>
            <w:tcW w:w="821" w:type="dxa"/>
          </w:tcPr>
          <w:p w14:paraId="2E39B60A" w14:textId="77777777" w:rsidR="00E9319B" w:rsidRDefault="00407046">
            <w:pPr>
              <w:pStyle w:val="TableParagraph"/>
              <w:spacing w:before="125"/>
              <w:ind w:right="96"/>
            </w:pPr>
            <w:r>
              <w:rPr>
                <w:spacing w:val="-5"/>
              </w:rPr>
              <w:t>$86</w:t>
            </w:r>
          </w:p>
        </w:tc>
        <w:tc>
          <w:tcPr>
            <w:tcW w:w="821" w:type="dxa"/>
          </w:tcPr>
          <w:p w14:paraId="77096C87" w14:textId="77777777" w:rsidR="00E9319B" w:rsidRDefault="00407046">
            <w:pPr>
              <w:pStyle w:val="TableParagraph"/>
              <w:spacing w:before="125"/>
              <w:ind w:right="96"/>
            </w:pPr>
            <w:r>
              <w:rPr>
                <w:spacing w:val="-5"/>
              </w:rPr>
              <w:t>$86</w:t>
            </w:r>
          </w:p>
        </w:tc>
        <w:tc>
          <w:tcPr>
            <w:tcW w:w="821" w:type="dxa"/>
          </w:tcPr>
          <w:p w14:paraId="3F958183" w14:textId="77777777" w:rsidR="00E9319B" w:rsidRDefault="00407046">
            <w:pPr>
              <w:pStyle w:val="TableParagraph"/>
              <w:spacing w:before="125"/>
              <w:ind w:right="97"/>
            </w:pPr>
            <w:r>
              <w:rPr>
                <w:spacing w:val="-5"/>
              </w:rPr>
              <w:t>$86</w:t>
            </w:r>
          </w:p>
        </w:tc>
        <w:tc>
          <w:tcPr>
            <w:tcW w:w="876" w:type="dxa"/>
          </w:tcPr>
          <w:p w14:paraId="65964BD7" w14:textId="77777777" w:rsidR="00E9319B" w:rsidRDefault="00407046">
            <w:pPr>
              <w:pStyle w:val="TableParagraph"/>
              <w:spacing w:before="125"/>
              <w:ind w:right="97"/>
            </w:pPr>
            <w:r>
              <w:rPr>
                <w:spacing w:val="-5"/>
              </w:rPr>
              <w:t>$86</w:t>
            </w:r>
          </w:p>
        </w:tc>
        <w:tc>
          <w:tcPr>
            <w:tcW w:w="878" w:type="dxa"/>
          </w:tcPr>
          <w:p w14:paraId="51E85B5C" w14:textId="77777777" w:rsidR="00E9319B" w:rsidRDefault="00407046">
            <w:pPr>
              <w:pStyle w:val="TableParagraph"/>
              <w:spacing w:before="125"/>
              <w:ind w:right="99"/>
            </w:pPr>
            <w:r>
              <w:rPr>
                <w:spacing w:val="-5"/>
              </w:rPr>
              <w:t>$86</w:t>
            </w:r>
          </w:p>
        </w:tc>
        <w:tc>
          <w:tcPr>
            <w:tcW w:w="820" w:type="dxa"/>
          </w:tcPr>
          <w:p w14:paraId="5A05B39C" w14:textId="77777777" w:rsidR="00E9319B" w:rsidRDefault="00407046">
            <w:pPr>
              <w:pStyle w:val="TableParagraph"/>
              <w:spacing w:before="125"/>
              <w:ind w:right="96"/>
            </w:pPr>
            <w:r>
              <w:rPr>
                <w:spacing w:val="-5"/>
              </w:rPr>
              <w:t>$86</w:t>
            </w:r>
          </w:p>
        </w:tc>
        <w:tc>
          <w:tcPr>
            <w:tcW w:w="1365" w:type="dxa"/>
          </w:tcPr>
          <w:p w14:paraId="27C843B0" w14:textId="77777777" w:rsidR="00E9319B" w:rsidRDefault="00407046">
            <w:pPr>
              <w:pStyle w:val="TableParagraph"/>
              <w:spacing w:before="125"/>
              <w:ind w:left="107"/>
              <w:jc w:val="left"/>
            </w:pPr>
            <w:r>
              <w:rPr>
                <w:spacing w:val="-2"/>
              </w:rPr>
              <w:t>Responder</w:t>
            </w:r>
          </w:p>
        </w:tc>
        <w:tc>
          <w:tcPr>
            <w:tcW w:w="1912" w:type="dxa"/>
          </w:tcPr>
          <w:p w14:paraId="48D96C83"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5824B28F" w14:textId="77777777" w:rsidR="00E9319B" w:rsidRDefault="00407046">
            <w:pPr>
              <w:pStyle w:val="TableParagraph"/>
              <w:spacing w:before="125"/>
              <w:ind w:left="109"/>
              <w:jc w:val="left"/>
            </w:pPr>
            <w:r>
              <w:rPr>
                <w:spacing w:val="-2"/>
              </w:rPr>
              <w:t>Varies</w:t>
            </w:r>
          </w:p>
        </w:tc>
      </w:tr>
      <w:tr w:rsidR="00E9319B" w14:paraId="5CE97672" w14:textId="77777777">
        <w:trPr>
          <w:trHeight w:val="505"/>
        </w:trPr>
        <w:tc>
          <w:tcPr>
            <w:tcW w:w="3425" w:type="dxa"/>
          </w:tcPr>
          <w:p w14:paraId="2745E55A"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3F7C6392" w14:textId="77777777" w:rsidR="00E9319B" w:rsidRDefault="00407046">
            <w:pPr>
              <w:pStyle w:val="TableParagraph"/>
              <w:spacing w:before="125"/>
              <w:ind w:right="96"/>
            </w:pPr>
            <w:r>
              <w:rPr>
                <w:spacing w:val="-5"/>
              </w:rPr>
              <w:t>$43</w:t>
            </w:r>
          </w:p>
        </w:tc>
        <w:tc>
          <w:tcPr>
            <w:tcW w:w="821" w:type="dxa"/>
          </w:tcPr>
          <w:p w14:paraId="2204A285" w14:textId="77777777" w:rsidR="00E9319B" w:rsidRDefault="00407046">
            <w:pPr>
              <w:pStyle w:val="TableParagraph"/>
              <w:spacing w:before="125"/>
              <w:ind w:right="96"/>
            </w:pPr>
            <w:r>
              <w:rPr>
                <w:spacing w:val="-5"/>
              </w:rPr>
              <w:t>$43</w:t>
            </w:r>
          </w:p>
        </w:tc>
        <w:tc>
          <w:tcPr>
            <w:tcW w:w="821" w:type="dxa"/>
          </w:tcPr>
          <w:p w14:paraId="26DB90EC" w14:textId="77777777" w:rsidR="00E9319B" w:rsidRDefault="00407046">
            <w:pPr>
              <w:pStyle w:val="TableParagraph"/>
              <w:spacing w:before="125"/>
              <w:ind w:right="97"/>
            </w:pPr>
            <w:r>
              <w:rPr>
                <w:spacing w:val="-5"/>
              </w:rPr>
              <w:t>$43</w:t>
            </w:r>
          </w:p>
        </w:tc>
        <w:tc>
          <w:tcPr>
            <w:tcW w:w="876" w:type="dxa"/>
          </w:tcPr>
          <w:p w14:paraId="505387F3" w14:textId="77777777" w:rsidR="00E9319B" w:rsidRDefault="00407046">
            <w:pPr>
              <w:pStyle w:val="TableParagraph"/>
              <w:spacing w:before="125"/>
              <w:ind w:right="97"/>
            </w:pPr>
            <w:r>
              <w:rPr>
                <w:spacing w:val="-5"/>
              </w:rPr>
              <w:t>$43</w:t>
            </w:r>
          </w:p>
        </w:tc>
        <w:tc>
          <w:tcPr>
            <w:tcW w:w="878" w:type="dxa"/>
          </w:tcPr>
          <w:p w14:paraId="2F93436E" w14:textId="77777777" w:rsidR="00E9319B" w:rsidRDefault="00407046">
            <w:pPr>
              <w:pStyle w:val="TableParagraph"/>
              <w:spacing w:before="125"/>
              <w:ind w:right="99"/>
            </w:pPr>
            <w:r>
              <w:rPr>
                <w:spacing w:val="-5"/>
              </w:rPr>
              <w:t>$43</w:t>
            </w:r>
          </w:p>
        </w:tc>
        <w:tc>
          <w:tcPr>
            <w:tcW w:w="820" w:type="dxa"/>
          </w:tcPr>
          <w:p w14:paraId="3F8E97BF" w14:textId="77777777" w:rsidR="00E9319B" w:rsidRDefault="00407046">
            <w:pPr>
              <w:pStyle w:val="TableParagraph"/>
              <w:spacing w:before="125"/>
              <w:ind w:right="96"/>
            </w:pPr>
            <w:r>
              <w:rPr>
                <w:spacing w:val="-5"/>
              </w:rPr>
              <w:t>$43</w:t>
            </w:r>
          </w:p>
        </w:tc>
        <w:tc>
          <w:tcPr>
            <w:tcW w:w="1365" w:type="dxa"/>
          </w:tcPr>
          <w:p w14:paraId="5C604A7C" w14:textId="77777777" w:rsidR="00E9319B" w:rsidRDefault="00407046">
            <w:pPr>
              <w:pStyle w:val="TableParagraph"/>
              <w:spacing w:before="125"/>
              <w:ind w:left="107"/>
              <w:jc w:val="left"/>
            </w:pPr>
            <w:r>
              <w:rPr>
                <w:spacing w:val="-2"/>
              </w:rPr>
              <w:t>Responder</w:t>
            </w:r>
          </w:p>
        </w:tc>
        <w:tc>
          <w:tcPr>
            <w:tcW w:w="1912" w:type="dxa"/>
          </w:tcPr>
          <w:p w14:paraId="7516578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529BAA0" w14:textId="77777777" w:rsidR="00E9319B" w:rsidRDefault="00407046">
            <w:pPr>
              <w:pStyle w:val="TableParagraph"/>
              <w:spacing w:before="125"/>
              <w:ind w:left="109"/>
              <w:jc w:val="left"/>
            </w:pPr>
            <w:r>
              <w:rPr>
                <w:spacing w:val="-2"/>
              </w:rPr>
              <w:t>Varies</w:t>
            </w:r>
          </w:p>
        </w:tc>
      </w:tr>
      <w:tr w:rsidR="00E9319B" w14:paraId="3728F2C3" w14:textId="77777777">
        <w:trPr>
          <w:trHeight w:val="506"/>
        </w:trPr>
        <w:tc>
          <w:tcPr>
            <w:tcW w:w="3425" w:type="dxa"/>
          </w:tcPr>
          <w:p w14:paraId="0371EA08"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821" w:type="dxa"/>
          </w:tcPr>
          <w:p w14:paraId="442BD6A0" w14:textId="77777777" w:rsidR="00E9319B" w:rsidRDefault="00407046">
            <w:pPr>
              <w:pStyle w:val="TableParagraph"/>
              <w:spacing w:before="125"/>
              <w:ind w:right="96"/>
            </w:pPr>
            <w:r>
              <w:rPr>
                <w:spacing w:val="-5"/>
              </w:rPr>
              <w:t>$86</w:t>
            </w:r>
          </w:p>
        </w:tc>
        <w:tc>
          <w:tcPr>
            <w:tcW w:w="821" w:type="dxa"/>
          </w:tcPr>
          <w:p w14:paraId="60D587EC" w14:textId="77777777" w:rsidR="00E9319B" w:rsidRDefault="00407046">
            <w:pPr>
              <w:pStyle w:val="TableParagraph"/>
              <w:spacing w:before="125"/>
              <w:ind w:right="96"/>
            </w:pPr>
            <w:r>
              <w:rPr>
                <w:spacing w:val="-5"/>
              </w:rPr>
              <w:t>$86</w:t>
            </w:r>
          </w:p>
        </w:tc>
        <w:tc>
          <w:tcPr>
            <w:tcW w:w="821" w:type="dxa"/>
          </w:tcPr>
          <w:p w14:paraId="7ACC53BB" w14:textId="77777777" w:rsidR="00E9319B" w:rsidRDefault="00407046">
            <w:pPr>
              <w:pStyle w:val="TableParagraph"/>
              <w:spacing w:before="125"/>
              <w:ind w:right="97"/>
            </w:pPr>
            <w:r>
              <w:rPr>
                <w:spacing w:val="-5"/>
              </w:rPr>
              <w:t>$86</w:t>
            </w:r>
          </w:p>
        </w:tc>
        <w:tc>
          <w:tcPr>
            <w:tcW w:w="876" w:type="dxa"/>
          </w:tcPr>
          <w:p w14:paraId="0BB51576" w14:textId="77777777" w:rsidR="00E9319B" w:rsidRDefault="00407046">
            <w:pPr>
              <w:pStyle w:val="TableParagraph"/>
              <w:spacing w:before="125"/>
              <w:ind w:right="97"/>
            </w:pPr>
            <w:r>
              <w:rPr>
                <w:spacing w:val="-5"/>
              </w:rPr>
              <w:t>$86</w:t>
            </w:r>
          </w:p>
        </w:tc>
        <w:tc>
          <w:tcPr>
            <w:tcW w:w="878" w:type="dxa"/>
          </w:tcPr>
          <w:p w14:paraId="3D051254" w14:textId="77777777" w:rsidR="00E9319B" w:rsidRDefault="00407046">
            <w:pPr>
              <w:pStyle w:val="TableParagraph"/>
              <w:spacing w:before="125"/>
              <w:ind w:right="99"/>
            </w:pPr>
            <w:r>
              <w:rPr>
                <w:spacing w:val="-5"/>
              </w:rPr>
              <w:t>$86</w:t>
            </w:r>
          </w:p>
        </w:tc>
        <w:tc>
          <w:tcPr>
            <w:tcW w:w="820" w:type="dxa"/>
          </w:tcPr>
          <w:p w14:paraId="069CFEC7" w14:textId="77777777" w:rsidR="00E9319B" w:rsidRDefault="00407046">
            <w:pPr>
              <w:pStyle w:val="TableParagraph"/>
              <w:spacing w:before="125"/>
              <w:ind w:right="96"/>
            </w:pPr>
            <w:r>
              <w:rPr>
                <w:spacing w:val="-5"/>
              </w:rPr>
              <w:t>$86</w:t>
            </w:r>
          </w:p>
        </w:tc>
        <w:tc>
          <w:tcPr>
            <w:tcW w:w="1365" w:type="dxa"/>
          </w:tcPr>
          <w:p w14:paraId="4FE6DF19" w14:textId="77777777" w:rsidR="00E9319B" w:rsidRDefault="00407046">
            <w:pPr>
              <w:pStyle w:val="TableParagraph"/>
              <w:spacing w:before="125"/>
              <w:ind w:left="107"/>
              <w:jc w:val="left"/>
            </w:pPr>
            <w:r>
              <w:rPr>
                <w:spacing w:val="-2"/>
              </w:rPr>
              <w:t>Responder</w:t>
            </w:r>
          </w:p>
        </w:tc>
        <w:tc>
          <w:tcPr>
            <w:tcW w:w="1912" w:type="dxa"/>
          </w:tcPr>
          <w:p w14:paraId="6709B4D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A6CB356" w14:textId="77777777" w:rsidR="00E9319B" w:rsidRDefault="00407046">
            <w:pPr>
              <w:pStyle w:val="TableParagraph"/>
              <w:spacing w:before="125"/>
              <w:ind w:left="109"/>
              <w:jc w:val="left"/>
            </w:pPr>
            <w:r>
              <w:rPr>
                <w:spacing w:val="-2"/>
              </w:rPr>
              <w:t>Varies</w:t>
            </w:r>
          </w:p>
        </w:tc>
      </w:tr>
      <w:tr w:rsidR="00E9319B" w14:paraId="74E0C034" w14:textId="77777777">
        <w:trPr>
          <w:trHeight w:val="506"/>
        </w:trPr>
        <w:tc>
          <w:tcPr>
            <w:tcW w:w="3425" w:type="dxa"/>
          </w:tcPr>
          <w:p w14:paraId="38F5FAE2"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4FA673FC" w14:textId="77777777" w:rsidR="00E9319B" w:rsidRDefault="00407046">
            <w:pPr>
              <w:pStyle w:val="TableParagraph"/>
              <w:spacing w:before="125"/>
              <w:ind w:right="96"/>
            </w:pPr>
            <w:r>
              <w:rPr>
                <w:spacing w:val="-5"/>
              </w:rPr>
              <w:t>$75</w:t>
            </w:r>
          </w:p>
        </w:tc>
        <w:tc>
          <w:tcPr>
            <w:tcW w:w="821" w:type="dxa"/>
          </w:tcPr>
          <w:p w14:paraId="3FBC7A1E" w14:textId="77777777" w:rsidR="00E9319B" w:rsidRDefault="00407046">
            <w:pPr>
              <w:pStyle w:val="TableParagraph"/>
              <w:spacing w:before="125"/>
              <w:ind w:right="96"/>
            </w:pPr>
            <w:r>
              <w:rPr>
                <w:spacing w:val="-5"/>
              </w:rPr>
              <w:t>$75</w:t>
            </w:r>
          </w:p>
        </w:tc>
        <w:tc>
          <w:tcPr>
            <w:tcW w:w="821" w:type="dxa"/>
          </w:tcPr>
          <w:p w14:paraId="3CA59622" w14:textId="77777777" w:rsidR="00E9319B" w:rsidRDefault="00407046">
            <w:pPr>
              <w:pStyle w:val="TableParagraph"/>
              <w:spacing w:before="125"/>
              <w:ind w:right="97"/>
            </w:pPr>
            <w:r>
              <w:rPr>
                <w:spacing w:val="-5"/>
              </w:rPr>
              <w:t>$75</w:t>
            </w:r>
          </w:p>
        </w:tc>
        <w:tc>
          <w:tcPr>
            <w:tcW w:w="876" w:type="dxa"/>
          </w:tcPr>
          <w:p w14:paraId="377D69E6" w14:textId="77777777" w:rsidR="00E9319B" w:rsidRDefault="00407046">
            <w:pPr>
              <w:pStyle w:val="TableParagraph"/>
              <w:spacing w:before="125"/>
              <w:ind w:right="97"/>
            </w:pPr>
            <w:r>
              <w:rPr>
                <w:spacing w:val="-5"/>
              </w:rPr>
              <w:t>$75</w:t>
            </w:r>
          </w:p>
        </w:tc>
        <w:tc>
          <w:tcPr>
            <w:tcW w:w="878" w:type="dxa"/>
          </w:tcPr>
          <w:p w14:paraId="61546456" w14:textId="77777777" w:rsidR="00E9319B" w:rsidRDefault="00407046">
            <w:pPr>
              <w:pStyle w:val="TableParagraph"/>
              <w:spacing w:before="125"/>
              <w:ind w:right="99"/>
            </w:pPr>
            <w:r>
              <w:rPr>
                <w:spacing w:val="-5"/>
              </w:rPr>
              <w:t>$75</w:t>
            </w:r>
          </w:p>
        </w:tc>
        <w:tc>
          <w:tcPr>
            <w:tcW w:w="820" w:type="dxa"/>
          </w:tcPr>
          <w:p w14:paraId="7D9A1187" w14:textId="77777777" w:rsidR="00E9319B" w:rsidRDefault="00407046">
            <w:pPr>
              <w:pStyle w:val="TableParagraph"/>
              <w:spacing w:before="125"/>
              <w:ind w:right="96"/>
            </w:pPr>
            <w:r>
              <w:rPr>
                <w:spacing w:val="-5"/>
              </w:rPr>
              <w:t>$75</w:t>
            </w:r>
          </w:p>
        </w:tc>
        <w:tc>
          <w:tcPr>
            <w:tcW w:w="1365" w:type="dxa"/>
          </w:tcPr>
          <w:p w14:paraId="1A9F6387" w14:textId="77777777" w:rsidR="00E9319B" w:rsidRDefault="00407046">
            <w:pPr>
              <w:pStyle w:val="TableParagraph"/>
              <w:spacing w:before="125"/>
              <w:ind w:left="107"/>
              <w:jc w:val="left"/>
            </w:pPr>
            <w:r>
              <w:rPr>
                <w:spacing w:val="-2"/>
              </w:rPr>
              <w:t>Responder</w:t>
            </w:r>
          </w:p>
        </w:tc>
        <w:tc>
          <w:tcPr>
            <w:tcW w:w="1912" w:type="dxa"/>
          </w:tcPr>
          <w:p w14:paraId="6FB9F2B4"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BA0DA3A" w14:textId="77777777" w:rsidR="00E9319B" w:rsidRDefault="00407046">
            <w:pPr>
              <w:pStyle w:val="TableParagraph"/>
              <w:spacing w:before="125"/>
              <w:ind w:left="109"/>
              <w:jc w:val="left"/>
            </w:pPr>
            <w:r>
              <w:rPr>
                <w:spacing w:val="-2"/>
              </w:rPr>
              <w:t>Varies</w:t>
            </w:r>
          </w:p>
        </w:tc>
      </w:tr>
      <w:tr w:rsidR="00E9319B" w14:paraId="4C147541" w14:textId="77777777">
        <w:trPr>
          <w:trHeight w:val="503"/>
        </w:trPr>
        <w:tc>
          <w:tcPr>
            <w:tcW w:w="3425" w:type="dxa"/>
          </w:tcPr>
          <w:p w14:paraId="6D3A82A0"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78B21827" w14:textId="77777777" w:rsidR="00E9319B" w:rsidRDefault="00407046">
            <w:pPr>
              <w:pStyle w:val="TableParagraph"/>
              <w:spacing w:before="123"/>
              <w:ind w:right="96"/>
            </w:pPr>
            <w:r>
              <w:rPr>
                <w:spacing w:val="-5"/>
              </w:rPr>
              <w:t>$34</w:t>
            </w:r>
          </w:p>
        </w:tc>
        <w:tc>
          <w:tcPr>
            <w:tcW w:w="821" w:type="dxa"/>
          </w:tcPr>
          <w:p w14:paraId="63557CE3" w14:textId="77777777" w:rsidR="00E9319B" w:rsidRDefault="00407046">
            <w:pPr>
              <w:pStyle w:val="TableParagraph"/>
              <w:spacing w:before="123"/>
              <w:ind w:right="96"/>
            </w:pPr>
            <w:r>
              <w:rPr>
                <w:spacing w:val="-5"/>
              </w:rPr>
              <w:t>$34</w:t>
            </w:r>
          </w:p>
        </w:tc>
        <w:tc>
          <w:tcPr>
            <w:tcW w:w="821" w:type="dxa"/>
          </w:tcPr>
          <w:p w14:paraId="61A4FFE2" w14:textId="77777777" w:rsidR="00E9319B" w:rsidRDefault="00407046">
            <w:pPr>
              <w:pStyle w:val="TableParagraph"/>
              <w:spacing w:before="123"/>
              <w:ind w:right="97"/>
            </w:pPr>
            <w:r>
              <w:rPr>
                <w:spacing w:val="-5"/>
              </w:rPr>
              <w:t>$34</w:t>
            </w:r>
          </w:p>
        </w:tc>
        <w:tc>
          <w:tcPr>
            <w:tcW w:w="876" w:type="dxa"/>
          </w:tcPr>
          <w:p w14:paraId="11F95EC4" w14:textId="77777777" w:rsidR="00E9319B" w:rsidRDefault="00407046">
            <w:pPr>
              <w:pStyle w:val="TableParagraph"/>
              <w:spacing w:before="123"/>
              <w:ind w:right="97"/>
            </w:pPr>
            <w:r>
              <w:rPr>
                <w:spacing w:val="-5"/>
              </w:rPr>
              <w:t>$34</w:t>
            </w:r>
          </w:p>
        </w:tc>
        <w:tc>
          <w:tcPr>
            <w:tcW w:w="878" w:type="dxa"/>
          </w:tcPr>
          <w:p w14:paraId="26B53AA1" w14:textId="77777777" w:rsidR="00E9319B" w:rsidRDefault="00407046">
            <w:pPr>
              <w:pStyle w:val="TableParagraph"/>
              <w:spacing w:before="123"/>
              <w:ind w:right="99"/>
            </w:pPr>
            <w:r>
              <w:rPr>
                <w:spacing w:val="-5"/>
              </w:rPr>
              <w:t>$34</w:t>
            </w:r>
          </w:p>
        </w:tc>
        <w:tc>
          <w:tcPr>
            <w:tcW w:w="820" w:type="dxa"/>
          </w:tcPr>
          <w:p w14:paraId="1196F986" w14:textId="77777777" w:rsidR="00E9319B" w:rsidRDefault="00407046">
            <w:pPr>
              <w:pStyle w:val="TableParagraph"/>
              <w:spacing w:before="123"/>
              <w:ind w:right="96"/>
            </w:pPr>
            <w:r>
              <w:rPr>
                <w:spacing w:val="-5"/>
              </w:rPr>
              <w:t>$34</w:t>
            </w:r>
          </w:p>
        </w:tc>
        <w:tc>
          <w:tcPr>
            <w:tcW w:w="1365" w:type="dxa"/>
          </w:tcPr>
          <w:p w14:paraId="67EF44A5" w14:textId="77777777" w:rsidR="00E9319B" w:rsidRDefault="00407046">
            <w:pPr>
              <w:pStyle w:val="TableParagraph"/>
              <w:spacing w:before="123"/>
              <w:ind w:left="107"/>
              <w:jc w:val="left"/>
            </w:pPr>
            <w:r>
              <w:rPr>
                <w:spacing w:val="-2"/>
              </w:rPr>
              <w:t>Responder</w:t>
            </w:r>
          </w:p>
        </w:tc>
        <w:tc>
          <w:tcPr>
            <w:tcW w:w="1912" w:type="dxa"/>
          </w:tcPr>
          <w:p w14:paraId="61296C45"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0D2B765A" w14:textId="77777777" w:rsidR="00E9319B" w:rsidRDefault="00407046">
            <w:pPr>
              <w:pStyle w:val="TableParagraph"/>
              <w:spacing w:before="1" w:line="233" w:lineRule="exact"/>
              <w:ind w:left="108"/>
              <w:jc w:val="left"/>
            </w:pPr>
            <w:r>
              <w:rPr>
                <w:spacing w:val="-2"/>
              </w:rPr>
              <w:t>Worker</w:t>
            </w:r>
          </w:p>
        </w:tc>
        <w:tc>
          <w:tcPr>
            <w:tcW w:w="1218" w:type="dxa"/>
          </w:tcPr>
          <w:p w14:paraId="576801A8" w14:textId="77777777" w:rsidR="00E9319B" w:rsidRDefault="00407046">
            <w:pPr>
              <w:pStyle w:val="TableParagraph"/>
              <w:spacing w:before="123"/>
              <w:ind w:left="109"/>
              <w:jc w:val="left"/>
            </w:pPr>
            <w:r>
              <w:rPr>
                <w:spacing w:val="-2"/>
              </w:rPr>
              <w:t>Varies</w:t>
            </w:r>
          </w:p>
        </w:tc>
      </w:tr>
      <w:tr w:rsidR="00E9319B" w14:paraId="0214CD78" w14:textId="77777777">
        <w:trPr>
          <w:trHeight w:val="506"/>
        </w:trPr>
        <w:tc>
          <w:tcPr>
            <w:tcW w:w="3425" w:type="dxa"/>
          </w:tcPr>
          <w:p w14:paraId="47E315AE"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6DC39098" w14:textId="77777777" w:rsidR="00E9319B" w:rsidRDefault="00407046">
            <w:pPr>
              <w:pStyle w:val="TableParagraph"/>
              <w:spacing w:before="125"/>
              <w:ind w:right="96"/>
            </w:pPr>
            <w:r>
              <w:rPr>
                <w:spacing w:val="-5"/>
              </w:rPr>
              <w:t>$75</w:t>
            </w:r>
          </w:p>
        </w:tc>
        <w:tc>
          <w:tcPr>
            <w:tcW w:w="821" w:type="dxa"/>
          </w:tcPr>
          <w:p w14:paraId="028F1600" w14:textId="77777777" w:rsidR="00E9319B" w:rsidRDefault="00407046">
            <w:pPr>
              <w:pStyle w:val="TableParagraph"/>
              <w:spacing w:before="125"/>
              <w:ind w:right="96"/>
            </w:pPr>
            <w:r>
              <w:rPr>
                <w:spacing w:val="-5"/>
              </w:rPr>
              <w:t>$75</w:t>
            </w:r>
          </w:p>
        </w:tc>
        <w:tc>
          <w:tcPr>
            <w:tcW w:w="821" w:type="dxa"/>
          </w:tcPr>
          <w:p w14:paraId="464BBE5D" w14:textId="77777777" w:rsidR="00E9319B" w:rsidRDefault="00407046">
            <w:pPr>
              <w:pStyle w:val="TableParagraph"/>
              <w:spacing w:before="125"/>
              <w:ind w:right="97"/>
            </w:pPr>
            <w:r>
              <w:rPr>
                <w:spacing w:val="-5"/>
              </w:rPr>
              <w:t>$75</w:t>
            </w:r>
          </w:p>
        </w:tc>
        <w:tc>
          <w:tcPr>
            <w:tcW w:w="876" w:type="dxa"/>
          </w:tcPr>
          <w:p w14:paraId="62D2D0C0" w14:textId="77777777" w:rsidR="00E9319B" w:rsidRDefault="00407046">
            <w:pPr>
              <w:pStyle w:val="TableParagraph"/>
              <w:spacing w:before="125"/>
              <w:ind w:right="94"/>
            </w:pPr>
            <w:r>
              <w:rPr>
                <w:spacing w:val="-4"/>
              </w:rPr>
              <w:t>$150</w:t>
            </w:r>
          </w:p>
        </w:tc>
        <w:tc>
          <w:tcPr>
            <w:tcW w:w="878" w:type="dxa"/>
          </w:tcPr>
          <w:p w14:paraId="4C9F33DC" w14:textId="77777777" w:rsidR="00E9319B" w:rsidRDefault="00407046">
            <w:pPr>
              <w:pStyle w:val="TableParagraph"/>
              <w:spacing w:before="125"/>
              <w:ind w:right="96"/>
            </w:pPr>
            <w:r>
              <w:rPr>
                <w:spacing w:val="-4"/>
              </w:rPr>
              <w:t>$150</w:t>
            </w:r>
          </w:p>
        </w:tc>
        <w:tc>
          <w:tcPr>
            <w:tcW w:w="820" w:type="dxa"/>
          </w:tcPr>
          <w:p w14:paraId="12955E29" w14:textId="77777777" w:rsidR="00E9319B" w:rsidRDefault="00407046">
            <w:pPr>
              <w:pStyle w:val="TableParagraph"/>
              <w:spacing w:before="125"/>
              <w:ind w:right="93"/>
            </w:pPr>
            <w:r>
              <w:rPr>
                <w:spacing w:val="-4"/>
              </w:rPr>
              <w:t>$225</w:t>
            </w:r>
          </w:p>
        </w:tc>
        <w:tc>
          <w:tcPr>
            <w:tcW w:w="1365" w:type="dxa"/>
          </w:tcPr>
          <w:p w14:paraId="0749F934" w14:textId="77777777" w:rsidR="00E9319B" w:rsidRDefault="00407046">
            <w:pPr>
              <w:pStyle w:val="TableParagraph"/>
              <w:spacing w:before="125"/>
              <w:ind w:left="107"/>
              <w:jc w:val="left"/>
            </w:pPr>
            <w:r>
              <w:rPr>
                <w:spacing w:val="-2"/>
              </w:rPr>
              <w:t>Organization</w:t>
            </w:r>
          </w:p>
        </w:tc>
        <w:tc>
          <w:tcPr>
            <w:tcW w:w="1912" w:type="dxa"/>
          </w:tcPr>
          <w:p w14:paraId="3BE9FD1C"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1A9FDE03" w14:textId="77777777" w:rsidR="00E9319B" w:rsidRDefault="00407046">
            <w:pPr>
              <w:pStyle w:val="TableParagraph"/>
              <w:spacing w:before="125"/>
              <w:ind w:left="109"/>
              <w:jc w:val="left"/>
            </w:pPr>
            <w:r>
              <w:rPr>
                <w:spacing w:val="-2"/>
              </w:rPr>
              <w:t>Annual</w:t>
            </w:r>
          </w:p>
        </w:tc>
      </w:tr>
      <w:tr w:rsidR="00E9319B" w14:paraId="73AC2E69" w14:textId="77777777">
        <w:trPr>
          <w:trHeight w:val="254"/>
        </w:trPr>
        <w:tc>
          <w:tcPr>
            <w:tcW w:w="12957" w:type="dxa"/>
            <w:gridSpan w:val="10"/>
          </w:tcPr>
          <w:p w14:paraId="731B26CB" w14:textId="77777777" w:rsidR="00E9319B" w:rsidRDefault="00407046">
            <w:pPr>
              <w:pStyle w:val="TableParagraph"/>
              <w:spacing w:line="234" w:lineRule="exact"/>
              <w:ind w:left="107"/>
              <w:jc w:val="left"/>
              <w:rPr>
                <w:b/>
              </w:rPr>
            </w:pPr>
            <w:r>
              <w:rPr>
                <w:b/>
                <w:spacing w:val="-2"/>
              </w:rPr>
              <w:t>Training</w:t>
            </w:r>
          </w:p>
        </w:tc>
      </w:tr>
      <w:tr w:rsidR="00E9319B" w14:paraId="3EEC3C0F" w14:textId="77777777">
        <w:trPr>
          <w:trHeight w:val="506"/>
        </w:trPr>
        <w:tc>
          <w:tcPr>
            <w:tcW w:w="3425" w:type="dxa"/>
          </w:tcPr>
          <w:p w14:paraId="2F7D5BDF" w14:textId="77777777" w:rsidR="00E9319B" w:rsidRDefault="00407046">
            <w:pPr>
              <w:pStyle w:val="TableParagraph"/>
              <w:spacing w:line="252" w:lineRule="exact"/>
              <w:ind w:left="107"/>
              <w:jc w:val="left"/>
            </w:pPr>
            <w:r>
              <w:t>Establish</w:t>
            </w:r>
            <w:r>
              <w:rPr>
                <w:spacing w:val="-13"/>
              </w:rPr>
              <w:t xml:space="preserve"> </w:t>
            </w:r>
            <w:r>
              <w:t>Minimum</w:t>
            </w:r>
            <w:r>
              <w:rPr>
                <w:spacing w:val="-12"/>
              </w:rPr>
              <w:t xml:space="preserve"> </w:t>
            </w:r>
            <w:r>
              <w:t>Knowledge</w:t>
            </w:r>
            <w:r>
              <w:rPr>
                <w:spacing w:val="-13"/>
              </w:rPr>
              <w:t xml:space="preserve"> </w:t>
            </w:r>
            <w:r>
              <w:t xml:space="preserve">and </w:t>
            </w:r>
            <w:r>
              <w:rPr>
                <w:spacing w:val="-2"/>
              </w:rPr>
              <w:t>Skills</w:t>
            </w:r>
          </w:p>
        </w:tc>
        <w:tc>
          <w:tcPr>
            <w:tcW w:w="821" w:type="dxa"/>
          </w:tcPr>
          <w:p w14:paraId="773A38E0" w14:textId="77777777" w:rsidR="00E9319B" w:rsidRDefault="00407046">
            <w:pPr>
              <w:pStyle w:val="TableParagraph"/>
              <w:spacing w:before="125"/>
              <w:ind w:right="94"/>
            </w:pPr>
            <w:r>
              <w:rPr>
                <w:spacing w:val="-4"/>
              </w:rPr>
              <w:t>$600</w:t>
            </w:r>
          </w:p>
        </w:tc>
        <w:tc>
          <w:tcPr>
            <w:tcW w:w="821" w:type="dxa"/>
          </w:tcPr>
          <w:p w14:paraId="0FA4D26E" w14:textId="77777777" w:rsidR="00E9319B" w:rsidRDefault="00407046">
            <w:pPr>
              <w:pStyle w:val="TableParagraph"/>
              <w:spacing w:before="125"/>
              <w:ind w:right="94"/>
            </w:pPr>
            <w:r>
              <w:rPr>
                <w:spacing w:val="-4"/>
              </w:rPr>
              <w:t>$750</w:t>
            </w:r>
          </w:p>
        </w:tc>
        <w:tc>
          <w:tcPr>
            <w:tcW w:w="821" w:type="dxa"/>
          </w:tcPr>
          <w:p w14:paraId="41296C8D" w14:textId="77777777" w:rsidR="00E9319B" w:rsidRDefault="00407046">
            <w:pPr>
              <w:pStyle w:val="TableParagraph"/>
              <w:spacing w:before="125"/>
              <w:ind w:right="94"/>
            </w:pPr>
            <w:r>
              <w:rPr>
                <w:spacing w:val="-4"/>
              </w:rPr>
              <w:t>$750</w:t>
            </w:r>
          </w:p>
        </w:tc>
        <w:tc>
          <w:tcPr>
            <w:tcW w:w="876" w:type="dxa"/>
          </w:tcPr>
          <w:p w14:paraId="6D36259A" w14:textId="77777777" w:rsidR="00E9319B" w:rsidRDefault="00407046">
            <w:pPr>
              <w:pStyle w:val="TableParagraph"/>
              <w:spacing w:before="125"/>
              <w:ind w:right="94"/>
            </w:pPr>
            <w:r>
              <w:rPr>
                <w:spacing w:val="-4"/>
              </w:rPr>
              <w:t>$900</w:t>
            </w:r>
          </w:p>
        </w:tc>
        <w:tc>
          <w:tcPr>
            <w:tcW w:w="878" w:type="dxa"/>
          </w:tcPr>
          <w:p w14:paraId="514D709E" w14:textId="77777777" w:rsidR="00E9319B" w:rsidRDefault="00407046">
            <w:pPr>
              <w:pStyle w:val="TableParagraph"/>
              <w:spacing w:before="125"/>
              <w:ind w:right="96"/>
            </w:pPr>
            <w:r>
              <w:rPr>
                <w:spacing w:val="-2"/>
              </w:rPr>
              <w:t>$1,199</w:t>
            </w:r>
          </w:p>
        </w:tc>
        <w:tc>
          <w:tcPr>
            <w:tcW w:w="820" w:type="dxa"/>
          </w:tcPr>
          <w:p w14:paraId="22E637FD" w14:textId="77777777" w:rsidR="00E9319B" w:rsidRDefault="00407046">
            <w:pPr>
              <w:pStyle w:val="TableParagraph"/>
              <w:spacing w:before="125"/>
              <w:ind w:right="93"/>
            </w:pPr>
            <w:r>
              <w:rPr>
                <w:spacing w:val="-2"/>
              </w:rPr>
              <w:t>$1,799</w:t>
            </w:r>
          </w:p>
        </w:tc>
        <w:tc>
          <w:tcPr>
            <w:tcW w:w="1365" w:type="dxa"/>
          </w:tcPr>
          <w:p w14:paraId="74FEAF89" w14:textId="77777777" w:rsidR="00E9319B" w:rsidRDefault="00407046">
            <w:pPr>
              <w:pStyle w:val="TableParagraph"/>
              <w:spacing w:before="125"/>
              <w:ind w:left="107"/>
              <w:jc w:val="left"/>
            </w:pPr>
            <w:r>
              <w:rPr>
                <w:spacing w:val="-2"/>
              </w:rPr>
              <w:t>Organization</w:t>
            </w:r>
          </w:p>
        </w:tc>
        <w:tc>
          <w:tcPr>
            <w:tcW w:w="1912" w:type="dxa"/>
          </w:tcPr>
          <w:p w14:paraId="69A117A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41619E4" w14:textId="77777777" w:rsidR="00E9319B" w:rsidRDefault="00407046">
            <w:pPr>
              <w:pStyle w:val="TableParagraph"/>
              <w:spacing w:before="125"/>
              <w:ind w:left="109"/>
              <w:jc w:val="left"/>
            </w:pPr>
            <w:r>
              <w:rPr>
                <w:spacing w:val="-2"/>
              </w:rPr>
              <w:t>One-</w:t>
            </w:r>
            <w:r>
              <w:rPr>
                <w:spacing w:val="-4"/>
              </w:rPr>
              <w:t>time</w:t>
            </w:r>
          </w:p>
        </w:tc>
      </w:tr>
      <w:tr w:rsidR="00E9319B" w14:paraId="207D1957" w14:textId="77777777">
        <w:trPr>
          <w:trHeight w:val="505"/>
        </w:trPr>
        <w:tc>
          <w:tcPr>
            <w:tcW w:w="3425" w:type="dxa"/>
          </w:tcPr>
          <w:p w14:paraId="07C8EB70"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41FCCEF3" w14:textId="77777777" w:rsidR="00E9319B" w:rsidRDefault="00407046">
            <w:pPr>
              <w:pStyle w:val="TableParagraph"/>
              <w:spacing w:before="125"/>
              <w:ind w:right="94"/>
            </w:pPr>
            <w:r>
              <w:rPr>
                <w:spacing w:val="-2"/>
              </w:rPr>
              <w:t>$6,880</w:t>
            </w:r>
          </w:p>
        </w:tc>
        <w:tc>
          <w:tcPr>
            <w:tcW w:w="821" w:type="dxa"/>
          </w:tcPr>
          <w:p w14:paraId="1A9C2103" w14:textId="77777777" w:rsidR="00E9319B" w:rsidRDefault="00407046">
            <w:pPr>
              <w:pStyle w:val="TableParagraph"/>
              <w:spacing w:before="125"/>
              <w:ind w:left="107"/>
              <w:jc w:val="left"/>
            </w:pPr>
            <w:r>
              <w:rPr>
                <w:spacing w:val="-2"/>
              </w:rPr>
              <w:t>$6,880</w:t>
            </w:r>
          </w:p>
        </w:tc>
        <w:tc>
          <w:tcPr>
            <w:tcW w:w="821" w:type="dxa"/>
          </w:tcPr>
          <w:p w14:paraId="72AB36AB" w14:textId="77777777" w:rsidR="00E9319B" w:rsidRDefault="00407046">
            <w:pPr>
              <w:pStyle w:val="TableParagraph"/>
              <w:spacing w:before="125"/>
              <w:ind w:right="94"/>
            </w:pPr>
            <w:r>
              <w:rPr>
                <w:spacing w:val="-2"/>
              </w:rPr>
              <w:t>$6,880</w:t>
            </w:r>
          </w:p>
        </w:tc>
        <w:tc>
          <w:tcPr>
            <w:tcW w:w="876" w:type="dxa"/>
          </w:tcPr>
          <w:p w14:paraId="2D5D425F" w14:textId="77777777" w:rsidR="00E9319B" w:rsidRDefault="00407046">
            <w:pPr>
              <w:pStyle w:val="TableParagraph"/>
              <w:spacing w:before="125"/>
              <w:ind w:right="94"/>
            </w:pPr>
            <w:r>
              <w:rPr>
                <w:spacing w:val="-2"/>
              </w:rPr>
              <w:t>$6,880</w:t>
            </w:r>
          </w:p>
        </w:tc>
        <w:tc>
          <w:tcPr>
            <w:tcW w:w="878" w:type="dxa"/>
          </w:tcPr>
          <w:p w14:paraId="6DC800EA" w14:textId="77777777" w:rsidR="00E9319B" w:rsidRDefault="00407046">
            <w:pPr>
              <w:pStyle w:val="TableParagraph"/>
              <w:spacing w:before="125"/>
              <w:ind w:right="96"/>
            </w:pPr>
            <w:r>
              <w:rPr>
                <w:spacing w:val="-2"/>
              </w:rPr>
              <w:t>$6,880</w:t>
            </w:r>
          </w:p>
        </w:tc>
        <w:tc>
          <w:tcPr>
            <w:tcW w:w="820" w:type="dxa"/>
          </w:tcPr>
          <w:p w14:paraId="2CD7F903" w14:textId="77777777" w:rsidR="00E9319B" w:rsidRDefault="00407046">
            <w:pPr>
              <w:pStyle w:val="TableParagraph"/>
              <w:spacing w:before="125"/>
              <w:ind w:right="93"/>
            </w:pPr>
            <w:r>
              <w:rPr>
                <w:spacing w:val="-2"/>
              </w:rPr>
              <w:t>$6,880</w:t>
            </w:r>
          </w:p>
        </w:tc>
        <w:tc>
          <w:tcPr>
            <w:tcW w:w="1365" w:type="dxa"/>
          </w:tcPr>
          <w:p w14:paraId="7478A00F" w14:textId="77777777" w:rsidR="00E9319B" w:rsidRDefault="00407046">
            <w:pPr>
              <w:pStyle w:val="TableParagraph"/>
              <w:spacing w:before="125"/>
              <w:ind w:left="107"/>
              <w:jc w:val="left"/>
            </w:pPr>
            <w:r>
              <w:rPr>
                <w:spacing w:val="-2"/>
              </w:rPr>
              <w:t>Responder</w:t>
            </w:r>
          </w:p>
        </w:tc>
        <w:tc>
          <w:tcPr>
            <w:tcW w:w="1912" w:type="dxa"/>
          </w:tcPr>
          <w:p w14:paraId="52A1539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12109050" w14:textId="77777777" w:rsidR="00E9319B" w:rsidRDefault="00407046">
            <w:pPr>
              <w:pStyle w:val="TableParagraph"/>
              <w:spacing w:before="125"/>
              <w:ind w:left="109"/>
              <w:jc w:val="left"/>
            </w:pPr>
            <w:r>
              <w:rPr>
                <w:spacing w:val="-2"/>
              </w:rPr>
              <w:t>Annual</w:t>
            </w:r>
          </w:p>
        </w:tc>
      </w:tr>
      <w:tr w:rsidR="00E9319B" w14:paraId="16FC6951" w14:textId="77777777">
        <w:trPr>
          <w:trHeight w:val="506"/>
        </w:trPr>
        <w:tc>
          <w:tcPr>
            <w:tcW w:w="3425" w:type="dxa"/>
          </w:tcPr>
          <w:p w14:paraId="7A41F4FF"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4F60C509" w14:textId="77777777" w:rsidR="00E9319B" w:rsidRDefault="00407046">
            <w:pPr>
              <w:pStyle w:val="TableParagraph"/>
              <w:spacing w:before="125"/>
              <w:ind w:right="94"/>
            </w:pPr>
            <w:r>
              <w:rPr>
                <w:spacing w:val="-4"/>
              </w:rPr>
              <w:t>$826</w:t>
            </w:r>
          </w:p>
        </w:tc>
        <w:tc>
          <w:tcPr>
            <w:tcW w:w="821" w:type="dxa"/>
          </w:tcPr>
          <w:p w14:paraId="4E73C169" w14:textId="77777777" w:rsidR="00E9319B" w:rsidRDefault="00407046">
            <w:pPr>
              <w:pStyle w:val="TableParagraph"/>
              <w:spacing w:before="125"/>
              <w:ind w:right="94"/>
            </w:pPr>
            <w:r>
              <w:rPr>
                <w:spacing w:val="-4"/>
              </w:rPr>
              <w:t>$998</w:t>
            </w:r>
          </w:p>
        </w:tc>
        <w:tc>
          <w:tcPr>
            <w:tcW w:w="821" w:type="dxa"/>
          </w:tcPr>
          <w:p w14:paraId="49CFBC80" w14:textId="77777777" w:rsidR="00E9319B" w:rsidRDefault="00407046">
            <w:pPr>
              <w:pStyle w:val="TableParagraph"/>
              <w:spacing w:before="125"/>
              <w:ind w:right="94"/>
            </w:pPr>
            <w:r>
              <w:rPr>
                <w:spacing w:val="-4"/>
              </w:rPr>
              <w:t>$998</w:t>
            </w:r>
          </w:p>
        </w:tc>
        <w:tc>
          <w:tcPr>
            <w:tcW w:w="876" w:type="dxa"/>
          </w:tcPr>
          <w:p w14:paraId="417F4ECB" w14:textId="77777777" w:rsidR="00E9319B" w:rsidRDefault="00407046">
            <w:pPr>
              <w:pStyle w:val="TableParagraph"/>
              <w:spacing w:before="125"/>
              <w:ind w:right="94"/>
            </w:pPr>
            <w:r>
              <w:rPr>
                <w:spacing w:val="-2"/>
              </w:rPr>
              <w:t>$1,238</w:t>
            </w:r>
          </w:p>
        </w:tc>
        <w:tc>
          <w:tcPr>
            <w:tcW w:w="878" w:type="dxa"/>
          </w:tcPr>
          <w:p w14:paraId="4BFEA8D9" w14:textId="77777777" w:rsidR="00E9319B" w:rsidRDefault="00407046">
            <w:pPr>
              <w:pStyle w:val="TableParagraph"/>
              <w:spacing w:before="125"/>
              <w:ind w:right="96"/>
            </w:pPr>
            <w:r>
              <w:rPr>
                <w:spacing w:val="-2"/>
              </w:rPr>
              <w:t>$1,651</w:t>
            </w:r>
          </w:p>
        </w:tc>
        <w:tc>
          <w:tcPr>
            <w:tcW w:w="820" w:type="dxa"/>
          </w:tcPr>
          <w:p w14:paraId="03A06447" w14:textId="77777777" w:rsidR="00E9319B" w:rsidRDefault="00407046">
            <w:pPr>
              <w:pStyle w:val="TableParagraph"/>
              <w:spacing w:before="125"/>
              <w:ind w:right="93"/>
            </w:pPr>
            <w:r>
              <w:rPr>
                <w:spacing w:val="-2"/>
              </w:rPr>
              <w:t>$2,477</w:t>
            </w:r>
          </w:p>
        </w:tc>
        <w:tc>
          <w:tcPr>
            <w:tcW w:w="1365" w:type="dxa"/>
          </w:tcPr>
          <w:p w14:paraId="3B33AA4C" w14:textId="77777777" w:rsidR="00E9319B" w:rsidRDefault="00407046">
            <w:pPr>
              <w:pStyle w:val="TableParagraph"/>
              <w:spacing w:before="125"/>
              <w:ind w:left="107"/>
              <w:jc w:val="left"/>
            </w:pPr>
            <w:r>
              <w:rPr>
                <w:spacing w:val="-2"/>
              </w:rPr>
              <w:t>Responder</w:t>
            </w:r>
          </w:p>
        </w:tc>
        <w:tc>
          <w:tcPr>
            <w:tcW w:w="1912" w:type="dxa"/>
          </w:tcPr>
          <w:p w14:paraId="4818E96B"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EBF9678" w14:textId="77777777" w:rsidR="00E9319B" w:rsidRDefault="00407046">
            <w:pPr>
              <w:pStyle w:val="TableParagraph"/>
              <w:spacing w:before="125"/>
              <w:ind w:left="109"/>
              <w:jc w:val="left"/>
            </w:pPr>
            <w:r>
              <w:rPr>
                <w:spacing w:val="-2"/>
              </w:rPr>
              <w:t>Annual</w:t>
            </w:r>
          </w:p>
        </w:tc>
      </w:tr>
      <w:tr w:rsidR="00E9319B" w14:paraId="4C0E64D7" w14:textId="77777777">
        <w:trPr>
          <w:trHeight w:val="506"/>
        </w:trPr>
        <w:tc>
          <w:tcPr>
            <w:tcW w:w="3425" w:type="dxa"/>
          </w:tcPr>
          <w:p w14:paraId="6C60F54E"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5EAFA9F8" w14:textId="77777777" w:rsidR="00E9319B" w:rsidRDefault="00407046">
            <w:pPr>
              <w:pStyle w:val="TableParagraph"/>
              <w:spacing w:before="125"/>
              <w:ind w:right="96"/>
            </w:pPr>
            <w:r>
              <w:rPr>
                <w:spacing w:val="-5"/>
              </w:rPr>
              <w:t>$69</w:t>
            </w:r>
          </w:p>
        </w:tc>
        <w:tc>
          <w:tcPr>
            <w:tcW w:w="821" w:type="dxa"/>
          </w:tcPr>
          <w:p w14:paraId="14187A05" w14:textId="77777777" w:rsidR="00E9319B" w:rsidRDefault="00407046">
            <w:pPr>
              <w:pStyle w:val="TableParagraph"/>
              <w:spacing w:before="125"/>
              <w:ind w:right="96"/>
            </w:pPr>
            <w:r>
              <w:rPr>
                <w:spacing w:val="-5"/>
              </w:rPr>
              <w:t>$69</w:t>
            </w:r>
          </w:p>
        </w:tc>
        <w:tc>
          <w:tcPr>
            <w:tcW w:w="821" w:type="dxa"/>
          </w:tcPr>
          <w:p w14:paraId="0A0DCD03" w14:textId="77777777" w:rsidR="00E9319B" w:rsidRDefault="00407046">
            <w:pPr>
              <w:pStyle w:val="TableParagraph"/>
              <w:spacing w:before="125"/>
              <w:ind w:right="97"/>
            </w:pPr>
            <w:r>
              <w:rPr>
                <w:spacing w:val="-5"/>
              </w:rPr>
              <w:t>$69</w:t>
            </w:r>
          </w:p>
        </w:tc>
        <w:tc>
          <w:tcPr>
            <w:tcW w:w="876" w:type="dxa"/>
          </w:tcPr>
          <w:p w14:paraId="4E7EB299" w14:textId="77777777" w:rsidR="00E9319B" w:rsidRDefault="00407046">
            <w:pPr>
              <w:pStyle w:val="TableParagraph"/>
              <w:spacing w:before="125"/>
              <w:ind w:right="97"/>
            </w:pPr>
            <w:r>
              <w:rPr>
                <w:spacing w:val="-5"/>
              </w:rPr>
              <w:t>$69</w:t>
            </w:r>
          </w:p>
        </w:tc>
        <w:tc>
          <w:tcPr>
            <w:tcW w:w="878" w:type="dxa"/>
          </w:tcPr>
          <w:p w14:paraId="6D966E7F" w14:textId="77777777" w:rsidR="00E9319B" w:rsidRDefault="00407046">
            <w:pPr>
              <w:pStyle w:val="TableParagraph"/>
              <w:spacing w:before="125"/>
              <w:ind w:right="96"/>
            </w:pPr>
            <w:r>
              <w:rPr>
                <w:spacing w:val="-4"/>
              </w:rPr>
              <w:t>$103</w:t>
            </w:r>
          </w:p>
        </w:tc>
        <w:tc>
          <w:tcPr>
            <w:tcW w:w="820" w:type="dxa"/>
          </w:tcPr>
          <w:p w14:paraId="3F19F2F3" w14:textId="77777777" w:rsidR="00E9319B" w:rsidRDefault="00407046">
            <w:pPr>
              <w:pStyle w:val="TableParagraph"/>
              <w:spacing w:before="125"/>
              <w:ind w:right="93"/>
            </w:pPr>
            <w:r>
              <w:rPr>
                <w:spacing w:val="-4"/>
              </w:rPr>
              <w:t>$172</w:t>
            </w:r>
          </w:p>
        </w:tc>
        <w:tc>
          <w:tcPr>
            <w:tcW w:w="1365" w:type="dxa"/>
          </w:tcPr>
          <w:p w14:paraId="618A3502" w14:textId="77777777" w:rsidR="00E9319B" w:rsidRDefault="00407046">
            <w:pPr>
              <w:pStyle w:val="TableParagraph"/>
              <w:spacing w:before="125"/>
              <w:ind w:left="107"/>
              <w:jc w:val="left"/>
            </w:pPr>
            <w:r>
              <w:rPr>
                <w:spacing w:val="-2"/>
              </w:rPr>
              <w:t>Responder</w:t>
            </w:r>
          </w:p>
        </w:tc>
        <w:tc>
          <w:tcPr>
            <w:tcW w:w="1912" w:type="dxa"/>
          </w:tcPr>
          <w:p w14:paraId="0E207AA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0F0EF65F" w14:textId="77777777" w:rsidR="00E9319B" w:rsidRDefault="00407046">
            <w:pPr>
              <w:pStyle w:val="TableParagraph"/>
              <w:spacing w:before="125"/>
              <w:ind w:left="109"/>
              <w:jc w:val="left"/>
            </w:pPr>
            <w:r>
              <w:rPr>
                <w:spacing w:val="-2"/>
              </w:rPr>
              <w:t>Annual</w:t>
            </w:r>
          </w:p>
        </w:tc>
      </w:tr>
      <w:tr w:rsidR="00E9319B" w14:paraId="45ECEBC7" w14:textId="77777777">
        <w:trPr>
          <w:trHeight w:val="505"/>
        </w:trPr>
        <w:tc>
          <w:tcPr>
            <w:tcW w:w="3425" w:type="dxa"/>
          </w:tcPr>
          <w:p w14:paraId="5F3F6D23"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1F4ABA2C" w14:textId="77777777" w:rsidR="00E9319B" w:rsidRDefault="00407046">
            <w:pPr>
              <w:pStyle w:val="TableParagraph"/>
              <w:spacing w:before="123"/>
              <w:ind w:right="94"/>
            </w:pPr>
            <w:r>
              <w:rPr>
                <w:spacing w:val="-4"/>
              </w:rPr>
              <w:t>$688</w:t>
            </w:r>
          </w:p>
        </w:tc>
        <w:tc>
          <w:tcPr>
            <w:tcW w:w="821" w:type="dxa"/>
          </w:tcPr>
          <w:p w14:paraId="10D4F763" w14:textId="77777777" w:rsidR="00E9319B" w:rsidRDefault="00407046">
            <w:pPr>
              <w:pStyle w:val="TableParagraph"/>
              <w:spacing w:before="123"/>
              <w:ind w:right="94"/>
            </w:pPr>
            <w:r>
              <w:rPr>
                <w:spacing w:val="-4"/>
              </w:rPr>
              <w:t>$826</w:t>
            </w:r>
          </w:p>
        </w:tc>
        <w:tc>
          <w:tcPr>
            <w:tcW w:w="821" w:type="dxa"/>
          </w:tcPr>
          <w:p w14:paraId="55235CCB" w14:textId="77777777" w:rsidR="00E9319B" w:rsidRDefault="00407046">
            <w:pPr>
              <w:pStyle w:val="TableParagraph"/>
              <w:spacing w:before="123"/>
              <w:ind w:right="94"/>
            </w:pPr>
            <w:r>
              <w:rPr>
                <w:spacing w:val="-4"/>
              </w:rPr>
              <w:t>$826</w:t>
            </w:r>
          </w:p>
        </w:tc>
        <w:tc>
          <w:tcPr>
            <w:tcW w:w="876" w:type="dxa"/>
          </w:tcPr>
          <w:p w14:paraId="48ABAAB1" w14:textId="77777777" w:rsidR="00E9319B" w:rsidRDefault="00407046">
            <w:pPr>
              <w:pStyle w:val="TableParagraph"/>
              <w:spacing w:before="123"/>
              <w:ind w:right="95"/>
            </w:pPr>
            <w:r>
              <w:rPr>
                <w:spacing w:val="-2"/>
              </w:rPr>
              <w:t>$1,032</w:t>
            </w:r>
          </w:p>
        </w:tc>
        <w:tc>
          <w:tcPr>
            <w:tcW w:w="878" w:type="dxa"/>
          </w:tcPr>
          <w:p w14:paraId="7CC0250F" w14:textId="77777777" w:rsidR="00E9319B" w:rsidRDefault="00407046">
            <w:pPr>
              <w:pStyle w:val="TableParagraph"/>
              <w:spacing w:before="123"/>
              <w:ind w:right="97"/>
            </w:pPr>
            <w:r>
              <w:rPr>
                <w:spacing w:val="-2"/>
              </w:rPr>
              <w:t>$1,376</w:t>
            </w:r>
          </w:p>
        </w:tc>
        <w:tc>
          <w:tcPr>
            <w:tcW w:w="820" w:type="dxa"/>
          </w:tcPr>
          <w:p w14:paraId="725AABB4" w14:textId="77777777" w:rsidR="00E9319B" w:rsidRDefault="00407046">
            <w:pPr>
              <w:pStyle w:val="TableParagraph"/>
              <w:spacing w:before="123"/>
              <w:ind w:right="95"/>
            </w:pPr>
            <w:r>
              <w:rPr>
                <w:spacing w:val="-2"/>
              </w:rPr>
              <w:t>$2,064</w:t>
            </w:r>
          </w:p>
        </w:tc>
        <w:tc>
          <w:tcPr>
            <w:tcW w:w="1365" w:type="dxa"/>
          </w:tcPr>
          <w:p w14:paraId="1B7A10F4" w14:textId="77777777" w:rsidR="00E9319B" w:rsidRDefault="00407046">
            <w:pPr>
              <w:pStyle w:val="TableParagraph"/>
              <w:spacing w:before="123"/>
              <w:ind w:left="107"/>
              <w:jc w:val="left"/>
            </w:pPr>
            <w:r>
              <w:rPr>
                <w:spacing w:val="-2"/>
              </w:rPr>
              <w:t>Responder</w:t>
            </w:r>
          </w:p>
        </w:tc>
        <w:tc>
          <w:tcPr>
            <w:tcW w:w="1912" w:type="dxa"/>
          </w:tcPr>
          <w:p w14:paraId="34E91E2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6E36C33D" w14:textId="77777777" w:rsidR="00E9319B" w:rsidRDefault="00407046">
            <w:pPr>
              <w:pStyle w:val="TableParagraph"/>
              <w:spacing w:before="123"/>
              <w:ind w:left="109"/>
              <w:jc w:val="left"/>
            </w:pPr>
            <w:r>
              <w:rPr>
                <w:spacing w:val="-2"/>
              </w:rPr>
              <w:t>Annual</w:t>
            </w:r>
          </w:p>
        </w:tc>
      </w:tr>
      <w:tr w:rsidR="00E9319B" w14:paraId="2AC2C937" w14:textId="77777777">
        <w:trPr>
          <w:trHeight w:val="506"/>
        </w:trPr>
        <w:tc>
          <w:tcPr>
            <w:tcW w:w="3425" w:type="dxa"/>
          </w:tcPr>
          <w:p w14:paraId="2D1E0B6F" w14:textId="77777777" w:rsidR="00E9319B" w:rsidRDefault="00407046">
            <w:pPr>
              <w:pStyle w:val="TableParagraph"/>
              <w:spacing w:line="252" w:lineRule="exact"/>
              <w:ind w:left="107" w:right="1242"/>
              <w:jc w:val="left"/>
            </w:pPr>
            <w:r>
              <w:t>Document</w:t>
            </w:r>
            <w:r>
              <w:rPr>
                <w:spacing w:val="-14"/>
              </w:rPr>
              <w:t xml:space="preserve"> </w:t>
            </w:r>
            <w:r>
              <w:t xml:space="preserve">Professional </w:t>
            </w:r>
            <w:r>
              <w:rPr>
                <w:spacing w:val="-2"/>
              </w:rPr>
              <w:t>Qualifications</w:t>
            </w:r>
          </w:p>
        </w:tc>
        <w:tc>
          <w:tcPr>
            <w:tcW w:w="821" w:type="dxa"/>
          </w:tcPr>
          <w:p w14:paraId="74A96881" w14:textId="77777777" w:rsidR="00E9319B" w:rsidRDefault="00407046">
            <w:pPr>
              <w:pStyle w:val="TableParagraph"/>
              <w:spacing w:before="123"/>
              <w:ind w:right="94"/>
            </w:pPr>
            <w:r>
              <w:rPr>
                <w:spacing w:val="-2"/>
              </w:rPr>
              <w:t>$1,499</w:t>
            </w:r>
          </w:p>
        </w:tc>
        <w:tc>
          <w:tcPr>
            <w:tcW w:w="821" w:type="dxa"/>
          </w:tcPr>
          <w:p w14:paraId="221B0C22" w14:textId="77777777" w:rsidR="00E9319B" w:rsidRDefault="00407046">
            <w:pPr>
              <w:pStyle w:val="TableParagraph"/>
              <w:spacing w:before="123"/>
              <w:ind w:left="107"/>
              <w:jc w:val="left"/>
            </w:pPr>
            <w:r>
              <w:rPr>
                <w:spacing w:val="-2"/>
              </w:rPr>
              <w:t>$1,799</w:t>
            </w:r>
          </w:p>
        </w:tc>
        <w:tc>
          <w:tcPr>
            <w:tcW w:w="821" w:type="dxa"/>
          </w:tcPr>
          <w:p w14:paraId="02AD4427" w14:textId="77777777" w:rsidR="00E9319B" w:rsidRDefault="00407046">
            <w:pPr>
              <w:pStyle w:val="TableParagraph"/>
              <w:spacing w:before="123"/>
              <w:ind w:right="94"/>
            </w:pPr>
            <w:r>
              <w:rPr>
                <w:spacing w:val="-2"/>
              </w:rPr>
              <w:t>$1,799</w:t>
            </w:r>
          </w:p>
        </w:tc>
        <w:tc>
          <w:tcPr>
            <w:tcW w:w="876" w:type="dxa"/>
          </w:tcPr>
          <w:p w14:paraId="4C1C50CD" w14:textId="77777777" w:rsidR="00E9319B" w:rsidRDefault="00407046">
            <w:pPr>
              <w:pStyle w:val="TableParagraph"/>
              <w:spacing w:before="123"/>
              <w:ind w:right="94"/>
            </w:pPr>
            <w:r>
              <w:rPr>
                <w:spacing w:val="-2"/>
              </w:rPr>
              <w:t>$2,249</w:t>
            </w:r>
          </w:p>
        </w:tc>
        <w:tc>
          <w:tcPr>
            <w:tcW w:w="878" w:type="dxa"/>
          </w:tcPr>
          <w:p w14:paraId="7554B0FF" w14:textId="77777777" w:rsidR="00E9319B" w:rsidRDefault="00407046">
            <w:pPr>
              <w:pStyle w:val="TableParagraph"/>
              <w:spacing w:before="123"/>
              <w:ind w:right="96"/>
            </w:pPr>
            <w:r>
              <w:rPr>
                <w:spacing w:val="-2"/>
              </w:rPr>
              <w:t>$2,998</w:t>
            </w:r>
          </w:p>
        </w:tc>
        <w:tc>
          <w:tcPr>
            <w:tcW w:w="820" w:type="dxa"/>
          </w:tcPr>
          <w:p w14:paraId="4D172664" w14:textId="77777777" w:rsidR="00E9319B" w:rsidRDefault="00407046">
            <w:pPr>
              <w:pStyle w:val="TableParagraph"/>
              <w:spacing w:before="123"/>
              <w:ind w:right="93"/>
            </w:pPr>
            <w:r>
              <w:rPr>
                <w:spacing w:val="-2"/>
              </w:rPr>
              <w:t>$4,498</w:t>
            </w:r>
          </w:p>
        </w:tc>
        <w:tc>
          <w:tcPr>
            <w:tcW w:w="1365" w:type="dxa"/>
          </w:tcPr>
          <w:p w14:paraId="0C2898A2" w14:textId="77777777" w:rsidR="00E9319B" w:rsidRDefault="00407046">
            <w:pPr>
              <w:pStyle w:val="TableParagraph"/>
              <w:spacing w:before="123"/>
              <w:ind w:left="107"/>
              <w:jc w:val="left"/>
            </w:pPr>
            <w:r>
              <w:rPr>
                <w:spacing w:val="-2"/>
              </w:rPr>
              <w:t>Organization</w:t>
            </w:r>
          </w:p>
        </w:tc>
        <w:tc>
          <w:tcPr>
            <w:tcW w:w="1912" w:type="dxa"/>
          </w:tcPr>
          <w:p w14:paraId="0C742B3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5FAA7E79" w14:textId="77777777" w:rsidR="00E9319B" w:rsidRDefault="00407046">
            <w:pPr>
              <w:pStyle w:val="TableParagraph"/>
              <w:spacing w:before="123"/>
              <w:ind w:left="109"/>
              <w:jc w:val="left"/>
            </w:pPr>
            <w:r>
              <w:rPr>
                <w:spacing w:val="-2"/>
              </w:rPr>
              <w:t>Annual</w:t>
            </w:r>
          </w:p>
        </w:tc>
      </w:tr>
      <w:tr w:rsidR="00E9319B" w14:paraId="6A414538" w14:textId="77777777">
        <w:trPr>
          <w:trHeight w:val="254"/>
        </w:trPr>
        <w:tc>
          <w:tcPr>
            <w:tcW w:w="12957" w:type="dxa"/>
            <w:gridSpan w:val="10"/>
          </w:tcPr>
          <w:p w14:paraId="0DAE13FB"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91EDB1C" w14:textId="77777777">
        <w:trPr>
          <w:trHeight w:val="505"/>
        </w:trPr>
        <w:tc>
          <w:tcPr>
            <w:tcW w:w="3425" w:type="dxa"/>
          </w:tcPr>
          <w:p w14:paraId="650968A8"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3500E3C7" w14:textId="77777777" w:rsidR="00E9319B" w:rsidRDefault="00407046">
            <w:pPr>
              <w:pStyle w:val="TableParagraph"/>
              <w:spacing w:before="125"/>
              <w:ind w:right="94"/>
            </w:pPr>
            <w:r>
              <w:rPr>
                <w:spacing w:val="-4"/>
              </w:rPr>
              <w:t>$600</w:t>
            </w:r>
          </w:p>
        </w:tc>
        <w:tc>
          <w:tcPr>
            <w:tcW w:w="821" w:type="dxa"/>
          </w:tcPr>
          <w:p w14:paraId="7E2F0E99" w14:textId="77777777" w:rsidR="00E9319B" w:rsidRDefault="00407046">
            <w:pPr>
              <w:pStyle w:val="TableParagraph"/>
              <w:spacing w:before="125"/>
              <w:ind w:right="94"/>
            </w:pPr>
            <w:r>
              <w:rPr>
                <w:spacing w:val="-4"/>
              </w:rPr>
              <w:t>$750</w:t>
            </w:r>
          </w:p>
        </w:tc>
        <w:tc>
          <w:tcPr>
            <w:tcW w:w="821" w:type="dxa"/>
          </w:tcPr>
          <w:p w14:paraId="6E500475" w14:textId="77777777" w:rsidR="00E9319B" w:rsidRDefault="00407046">
            <w:pPr>
              <w:pStyle w:val="TableParagraph"/>
              <w:spacing w:before="125"/>
              <w:ind w:right="94"/>
            </w:pPr>
            <w:r>
              <w:rPr>
                <w:spacing w:val="-4"/>
              </w:rPr>
              <w:t>$750</w:t>
            </w:r>
          </w:p>
        </w:tc>
        <w:tc>
          <w:tcPr>
            <w:tcW w:w="876" w:type="dxa"/>
          </w:tcPr>
          <w:p w14:paraId="0EC7E688" w14:textId="77777777" w:rsidR="00E9319B" w:rsidRDefault="00407046">
            <w:pPr>
              <w:pStyle w:val="TableParagraph"/>
              <w:spacing w:before="125"/>
              <w:ind w:right="94"/>
            </w:pPr>
            <w:r>
              <w:rPr>
                <w:spacing w:val="-4"/>
              </w:rPr>
              <w:t>$900</w:t>
            </w:r>
          </w:p>
        </w:tc>
        <w:tc>
          <w:tcPr>
            <w:tcW w:w="878" w:type="dxa"/>
          </w:tcPr>
          <w:p w14:paraId="25E3A3C8" w14:textId="77777777" w:rsidR="00E9319B" w:rsidRDefault="00407046">
            <w:pPr>
              <w:pStyle w:val="TableParagraph"/>
              <w:spacing w:before="125"/>
              <w:ind w:right="96"/>
            </w:pPr>
            <w:r>
              <w:rPr>
                <w:spacing w:val="-2"/>
              </w:rPr>
              <w:t>$1,199</w:t>
            </w:r>
          </w:p>
        </w:tc>
        <w:tc>
          <w:tcPr>
            <w:tcW w:w="820" w:type="dxa"/>
          </w:tcPr>
          <w:p w14:paraId="290F0839" w14:textId="77777777" w:rsidR="00E9319B" w:rsidRDefault="00407046">
            <w:pPr>
              <w:pStyle w:val="TableParagraph"/>
              <w:spacing w:before="125"/>
              <w:ind w:right="93"/>
            </w:pPr>
            <w:r>
              <w:rPr>
                <w:spacing w:val="-2"/>
              </w:rPr>
              <w:t>$1,799</w:t>
            </w:r>
          </w:p>
        </w:tc>
        <w:tc>
          <w:tcPr>
            <w:tcW w:w="1365" w:type="dxa"/>
          </w:tcPr>
          <w:p w14:paraId="40BB4102" w14:textId="77777777" w:rsidR="00E9319B" w:rsidRDefault="00407046">
            <w:pPr>
              <w:pStyle w:val="TableParagraph"/>
              <w:spacing w:before="125"/>
              <w:ind w:left="107"/>
              <w:jc w:val="left"/>
            </w:pPr>
            <w:r>
              <w:rPr>
                <w:spacing w:val="-2"/>
              </w:rPr>
              <w:t>Organization</w:t>
            </w:r>
          </w:p>
        </w:tc>
        <w:tc>
          <w:tcPr>
            <w:tcW w:w="1912" w:type="dxa"/>
          </w:tcPr>
          <w:p w14:paraId="6AB9BC72"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27F4FA1" w14:textId="77777777" w:rsidR="00E9319B" w:rsidRDefault="00407046">
            <w:pPr>
              <w:pStyle w:val="TableParagraph"/>
              <w:spacing w:before="125"/>
              <w:ind w:left="109"/>
              <w:jc w:val="left"/>
            </w:pPr>
            <w:r>
              <w:rPr>
                <w:spacing w:val="-2"/>
              </w:rPr>
              <w:t>Annual</w:t>
            </w:r>
          </w:p>
        </w:tc>
      </w:tr>
      <w:tr w:rsidR="00E9319B" w14:paraId="5CA222C3" w14:textId="77777777">
        <w:trPr>
          <w:trHeight w:val="252"/>
        </w:trPr>
        <w:tc>
          <w:tcPr>
            <w:tcW w:w="12957" w:type="dxa"/>
            <w:gridSpan w:val="10"/>
          </w:tcPr>
          <w:p w14:paraId="4FC89252"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FE6FF9F" w14:textId="77777777">
        <w:trPr>
          <w:trHeight w:val="508"/>
        </w:trPr>
        <w:tc>
          <w:tcPr>
            <w:tcW w:w="3425" w:type="dxa"/>
          </w:tcPr>
          <w:p w14:paraId="531C7DE9"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07174324" w14:textId="77777777" w:rsidR="00E9319B" w:rsidRDefault="00407046">
            <w:pPr>
              <w:pStyle w:val="TableParagraph"/>
              <w:spacing w:before="125"/>
              <w:ind w:right="94"/>
            </w:pPr>
            <w:r>
              <w:rPr>
                <w:spacing w:val="-2"/>
              </w:rPr>
              <w:t>$2,998</w:t>
            </w:r>
          </w:p>
        </w:tc>
        <w:tc>
          <w:tcPr>
            <w:tcW w:w="821" w:type="dxa"/>
          </w:tcPr>
          <w:p w14:paraId="22777A58" w14:textId="77777777" w:rsidR="00E9319B" w:rsidRDefault="00407046">
            <w:pPr>
              <w:pStyle w:val="TableParagraph"/>
              <w:spacing w:before="125"/>
              <w:ind w:left="107"/>
              <w:jc w:val="left"/>
            </w:pPr>
            <w:r>
              <w:rPr>
                <w:spacing w:val="-2"/>
              </w:rPr>
              <w:t>$3,598</w:t>
            </w:r>
          </w:p>
        </w:tc>
        <w:tc>
          <w:tcPr>
            <w:tcW w:w="821" w:type="dxa"/>
          </w:tcPr>
          <w:p w14:paraId="5C9D59A2" w14:textId="77777777" w:rsidR="00E9319B" w:rsidRDefault="00407046">
            <w:pPr>
              <w:pStyle w:val="TableParagraph"/>
              <w:spacing w:before="125"/>
              <w:ind w:right="94"/>
            </w:pPr>
            <w:r>
              <w:rPr>
                <w:spacing w:val="-2"/>
              </w:rPr>
              <w:t>$3,598</w:t>
            </w:r>
          </w:p>
        </w:tc>
        <w:tc>
          <w:tcPr>
            <w:tcW w:w="876" w:type="dxa"/>
          </w:tcPr>
          <w:p w14:paraId="1B8489A0" w14:textId="77777777" w:rsidR="00E9319B" w:rsidRDefault="00407046">
            <w:pPr>
              <w:pStyle w:val="TableParagraph"/>
              <w:spacing w:before="125"/>
              <w:ind w:right="95"/>
            </w:pPr>
            <w:r>
              <w:rPr>
                <w:spacing w:val="-2"/>
              </w:rPr>
              <w:t>$4,498</w:t>
            </w:r>
          </w:p>
        </w:tc>
        <w:tc>
          <w:tcPr>
            <w:tcW w:w="878" w:type="dxa"/>
          </w:tcPr>
          <w:p w14:paraId="46A07692" w14:textId="77777777" w:rsidR="00E9319B" w:rsidRDefault="00407046">
            <w:pPr>
              <w:pStyle w:val="TableParagraph"/>
              <w:spacing w:before="125"/>
              <w:ind w:right="97"/>
            </w:pPr>
            <w:r>
              <w:rPr>
                <w:spacing w:val="-2"/>
              </w:rPr>
              <w:t>$5,997</w:t>
            </w:r>
          </w:p>
        </w:tc>
        <w:tc>
          <w:tcPr>
            <w:tcW w:w="820" w:type="dxa"/>
          </w:tcPr>
          <w:p w14:paraId="14F1A8C4" w14:textId="77777777" w:rsidR="00E9319B" w:rsidRDefault="00407046">
            <w:pPr>
              <w:pStyle w:val="TableParagraph"/>
              <w:spacing w:before="125"/>
              <w:ind w:right="95"/>
            </w:pPr>
            <w:r>
              <w:rPr>
                <w:spacing w:val="-2"/>
              </w:rPr>
              <w:t>$8,995</w:t>
            </w:r>
          </w:p>
        </w:tc>
        <w:tc>
          <w:tcPr>
            <w:tcW w:w="1365" w:type="dxa"/>
          </w:tcPr>
          <w:p w14:paraId="15E425FF" w14:textId="77777777" w:rsidR="00E9319B" w:rsidRDefault="00407046">
            <w:pPr>
              <w:pStyle w:val="TableParagraph"/>
              <w:spacing w:before="125"/>
              <w:ind w:left="107"/>
              <w:jc w:val="left"/>
            </w:pPr>
            <w:r>
              <w:rPr>
                <w:spacing w:val="-2"/>
              </w:rPr>
              <w:t>Organization</w:t>
            </w:r>
          </w:p>
        </w:tc>
        <w:tc>
          <w:tcPr>
            <w:tcW w:w="1912" w:type="dxa"/>
          </w:tcPr>
          <w:p w14:paraId="6C92635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6FA6AFB" w14:textId="77777777" w:rsidR="00E9319B" w:rsidRDefault="00407046">
            <w:pPr>
              <w:pStyle w:val="TableParagraph"/>
              <w:spacing w:before="125"/>
              <w:ind w:left="109"/>
              <w:jc w:val="left"/>
            </w:pPr>
            <w:r>
              <w:rPr>
                <w:spacing w:val="-2"/>
              </w:rPr>
              <w:t>Annual</w:t>
            </w:r>
          </w:p>
        </w:tc>
      </w:tr>
    </w:tbl>
    <w:p w14:paraId="2BE92179" w14:textId="77777777" w:rsidR="00E9319B" w:rsidRDefault="00E9319B">
      <w:pPr>
        <w:sectPr w:rsidR="00E9319B">
          <w:pgSz w:w="15840" w:h="12240" w:orient="landscape"/>
          <w:pgMar w:top="1380" w:right="1320" w:bottom="1220" w:left="1320" w:header="0" w:footer="1034" w:gutter="0"/>
          <w:cols w:space="720"/>
        </w:sectPr>
      </w:pPr>
    </w:p>
    <w:p w14:paraId="29B5E6F7"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772396E0" w14:textId="77777777">
        <w:trPr>
          <w:trHeight w:val="253"/>
        </w:trPr>
        <w:tc>
          <w:tcPr>
            <w:tcW w:w="3425" w:type="dxa"/>
            <w:vMerge w:val="restart"/>
          </w:tcPr>
          <w:p w14:paraId="426A5A90" w14:textId="77777777" w:rsidR="00E9319B" w:rsidRDefault="00E9319B">
            <w:pPr>
              <w:pStyle w:val="TableParagraph"/>
              <w:jc w:val="left"/>
            </w:pPr>
          </w:p>
        </w:tc>
        <w:tc>
          <w:tcPr>
            <w:tcW w:w="5037" w:type="dxa"/>
            <w:gridSpan w:val="6"/>
          </w:tcPr>
          <w:p w14:paraId="05210F12"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604BE753" w14:textId="77777777" w:rsidR="00E9319B" w:rsidRDefault="00E9319B">
            <w:pPr>
              <w:pStyle w:val="TableParagraph"/>
              <w:spacing w:before="4"/>
              <w:jc w:val="left"/>
              <w:rPr>
                <w:b/>
              </w:rPr>
            </w:pPr>
          </w:p>
          <w:p w14:paraId="5AF6476C" w14:textId="77777777" w:rsidR="00E9319B" w:rsidRDefault="00407046">
            <w:pPr>
              <w:pStyle w:val="TableParagraph"/>
              <w:ind w:left="437"/>
              <w:jc w:val="left"/>
              <w:rPr>
                <w:b/>
              </w:rPr>
            </w:pPr>
            <w:r>
              <w:rPr>
                <w:b/>
                <w:spacing w:val="-2"/>
              </w:rPr>
              <w:t>Basis</w:t>
            </w:r>
          </w:p>
        </w:tc>
        <w:tc>
          <w:tcPr>
            <w:tcW w:w="1912" w:type="dxa"/>
            <w:vMerge w:val="restart"/>
          </w:tcPr>
          <w:p w14:paraId="351EE622" w14:textId="77777777" w:rsidR="00E9319B" w:rsidRDefault="00E9319B">
            <w:pPr>
              <w:pStyle w:val="TableParagraph"/>
              <w:spacing w:before="4"/>
              <w:jc w:val="left"/>
              <w:rPr>
                <w:b/>
              </w:rPr>
            </w:pPr>
          </w:p>
          <w:p w14:paraId="7D6F6F67"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3711C671" w14:textId="77777777" w:rsidR="00E9319B" w:rsidRDefault="00E9319B">
            <w:pPr>
              <w:pStyle w:val="TableParagraph"/>
              <w:spacing w:before="4"/>
              <w:jc w:val="left"/>
              <w:rPr>
                <w:b/>
              </w:rPr>
            </w:pPr>
          </w:p>
          <w:p w14:paraId="3FF6B8FD" w14:textId="77777777" w:rsidR="00E9319B" w:rsidRDefault="00407046">
            <w:pPr>
              <w:pStyle w:val="TableParagraph"/>
              <w:ind w:left="109"/>
              <w:jc w:val="left"/>
              <w:rPr>
                <w:b/>
              </w:rPr>
            </w:pPr>
            <w:r>
              <w:rPr>
                <w:b/>
                <w:spacing w:val="-2"/>
              </w:rPr>
              <w:t>Frequency</w:t>
            </w:r>
          </w:p>
        </w:tc>
      </w:tr>
      <w:tr w:rsidR="00E9319B" w14:paraId="426240DD" w14:textId="77777777">
        <w:trPr>
          <w:trHeight w:val="505"/>
        </w:trPr>
        <w:tc>
          <w:tcPr>
            <w:tcW w:w="3425" w:type="dxa"/>
            <w:vMerge/>
            <w:tcBorders>
              <w:top w:val="nil"/>
            </w:tcBorders>
          </w:tcPr>
          <w:p w14:paraId="2B600ED4" w14:textId="77777777" w:rsidR="00E9319B" w:rsidRDefault="00E9319B">
            <w:pPr>
              <w:rPr>
                <w:sz w:val="2"/>
                <w:szCs w:val="2"/>
              </w:rPr>
            </w:pPr>
          </w:p>
        </w:tc>
        <w:tc>
          <w:tcPr>
            <w:tcW w:w="821" w:type="dxa"/>
          </w:tcPr>
          <w:p w14:paraId="1F25B3CF" w14:textId="77777777" w:rsidR="00E9319B" w:rsidRDefault="00407046">
            <w:pPr>
              <w:pStyle w:val="TableParagraph"/>
              <w:spacing w:before="125"/>
              <w:ind w:left="237"/>
              <w:jc w:val="left"/>
              <w:rPr>
                <w:b/>
              </w:rPr>
            </w:pPr>
            <w:r>
              <w:rPr>
                <w:b/>
                <w:spacing w:val="-5"/>
              </w:rPr>
              <w:t>&lt;25</w:t>
            </w:r>
          </w:p>
        </w:tc>
        <w:tc>
          <w:tcPr>
            <w:tcW w:w="821" w:type="dxa"/>
          </w:tcPr>
          <w:p w14:paraId="046FC90C" w14:textId="77777777" w:rsidR="00E9319B" w:rsidRDefault="00407046">
            <w:pPr>
              <w:pStyle w:val="TableParagraph"/>
              <w:spacing w:before="125"/>
              <w:ind w:left="153"/>
              <w:jc w:val="left"/>
              <w:rPr>
                <w:b/>
              </w:rPr>
            </w:pPr>
            <w:r>
              <w:rPr>
                <w:b/>
              </w:rPr>
              <w:t>25-</w:t>
            </w:r>
            <w:r>
              <w:rPr>
                <w:b/>
                <w:spacing w:val="-5"/>
              </w:rPr>
              <w:t>49</w:t>
            </w:r>
          </w:p>
        </w:tc>
        <w:tc>
          <w:tcPr>
            <w:tcW w:w="821" w:type="dxa"/>
          </w:tcPr>
          <w:p w14:paraId="4F80715A" w14:textId="77777777" w:rsidR="00E9319B" w:rsidRDefault="00407046">
            <w:pPr>
              <w:pStyle w:val="TableParagraph"/>
              <w:spacing w:before="125"/>
              <w:ind w:right="140"/>
              <w:rPr>
                <w:b/>
              </w:rPr>
            </w:pPr>
            <w:r>
              <w:rPr>
                <w:b/>
              </w:rPr>
              <w:t>50-</w:t>
            </w:r>
            <w:r>
              <w:rPr>
                <w:b/>
                <w:spacing w:val="-5"/>
              </w:rPr>
              <w:t>99</w:t>
            </w:r>
          </w:p>
        </w:tc>
        <w:tc>
          <w:tcPr>
            <w:tcW w:w="876" w:type="dxa"/>
          </w:tcPr>
          <w:p w14:paraId="0D89790B" w14:textId="77777777" w:rsidR="00E9319B" w:rsidRDefault="00407046">
            <w:pPr>
              <w:pStyle w:val="TableParagraph"/>
              <w:spacing w:before="1" w:line="252" w:lineRule="exact"/>
              <w:ind w:left="234"/>
              <w:jc w:val="left"/>
              <w:rPr>
                <w:b/>
              </w:rPr>
            </w:pPr>
            <w:r>
              <w:rPr>
                <w:b/>
                <w:spacing w:val="-4"/>
              </w:rPr>
              <w:t>100-</w:t>
            </w:r>
          </w:p>
          <w:p w14:paraId="6DF54B53" w14:textId="77777777" w:rsidR="00E9319B" w:rsidRDefault="00407046">
            <w:pPr>
              <w:pStyle w:val="TableParagraph"/>
              <w:spacing w:line="233" w:lineRule="exact"/>
              <w:ind w:left="270"/>
              <w:jc w:val="left"/>
              <w:rPr>
                <w:b/>
              </w:rPr>
            </w:pPr>
            <w:r>
              <w:rPr>
                <w:b/>
                <w:spacing w:val="-5"/>
              </w:rPr>
              <w:t>249</w:t>
            </w:r>
          </w:p>
        </w:tc>
        <w:tc>
          <w:tcPr>
            <w:tcW w:w="878" w:type="dxa"/>
          </w:tcPr>
          <w:p w14:paraId="76578F0F" w14:textId="77777777" w:rsidR="00E9319B" w:rsidRDefault="00407046">
            <w:pPr>
              <w:pStyle w:val="TableParagraph"/>
              <w:spacing w:before="1" w:line="252" w:lineRule="exact"/>
              <w:ind w:left="234"/>
              <w:jc w:val="left"/>
              <w:rPr>
                <w:b/>
              </w:rPr>
            </w:pPr>
            <w:r>
              <w:rPr>
                <w:b/>
                <w:spacing w:val="-4"/>
              </w:rPr>
              <w:t>250-</w:t>
            </w:r>
          </w:p>
          <w:p w14:paraId="18181F79" w14:textId="77777777" w:rsidR="00E9319B" w:rsidRDefault="00407046">
            <w:pPr>
              <w:pStyle w:val="TableParagraph"/>
              <w:spacing w:line="233" w:lineRule="exact"/>
              <w:ind w:left="270"/>
              <w:jc w:val="left"/>
              <w:rPr>
                <w:b/>
              </w:rPr>
            </w:pPr>
            <w:r>
              <w:rPr>
                <w:b/>
                <w:spacing w:val="-5"/>
              </w:rPr>
              <w:t>499</w:t>
            </w:r>
          </w:p>
        </w:tc>
        <w:tc>
          <w:tcPr>
            <w:tcW w:w="820" w:type="dxa"/>
          </w:tcPr>
          <w:p w14:paraId="707C2385"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656B98DB" w14:textId="77777777" w:rsidR="00E9319B" w:rsidRDefault="00E9319B">
            <w:pPr>
              <w:rPr>
                <w:sz w:val="2"/>
                <w:szCs w:val="2"/>
              </w:rPr>
            </w:pPr>
          </w:p>
        </w:tc>
        <w:tc>
          <w:tcPr>
            <w:tcW w:w="1912" w:type="dxa"/>
            <w:vMerge/>
            <w:tcBorders>
              <w:top w:val="nil"/>
            </w:tcBorders>
          </w:tcPr>
          <w:p w14:paraId="6BD3E6FE" w14:textId="77777777" w:rsidR="00E9319B" w:rsidRDefault="00E9319B">
            <w:pPr>
              <w:rPr>
                <w:sz w:val="2"/>
                <w:szCs w:val="2"/>
              </w:rPr>
            </w:pPr>
          </w:p>
        </w:tc>
        <w:tc>
          <w:tcPr>
            <w:tcW w:w="1218" w:type="dxa"/>
            <w:vMerge/>
            <w:tcBorders>
              <w:top w:val="nil"/>
            </w:tcBorders>
          </w:tcPr>
          <w:p w14:paraId="3B518B85" w14:textId="77777777" w:rsidR="00E9319B" w:rsidRDefault="00E9319B">
            <w:pPr>
              <w:rPr>
                <w:sz w:val="2"/>
                <w:szCs w:val="2"/>
              </w:rPr>
            </w:pPr>
          </w:p>
        </w:tc>
      </w:tr>
      <w:tr w:rsidR="00E9319B" w14:paraId="1DE74F60" w14:textId="77777777">
        <w:trPr>
          <w:trHeight w:val="506"/>
        </w:trPr>
        <w:tc>
          <w:tcPr>
            <w:tcW w:w="3425" w:type="dxa"/>
          </w:tcPr>
          <w:p w14:paraId="4E5F2611" w14:textId="77777777" w:rsidR="00E9319B" w:rsidRDefault="00407046">
            <w:pPr>
              <w:pStyle w:val="TableParagraph"/>
              <w:spacing w:line="252" w:lineRule="exact"/>
              <w:ind w:left="107" w:right="213"/>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33443477" w14:textId="77777777" w:rsidR="00E9319B" w:rsidRDefault="00407046">
            <w:pPr>
              <w:pStyle w:val="TableParagraph"/>
              <w:spacing w:before="125"/>
              <w:ind w:right="94"/>
            </w:pPr>
            <w:r>
              <w:rPr>
                <w:spacing w:val="-2"/>
              </w:rPr>
              <w:t>$1,376</w:t>
            </w:r>
          </w:p>
        </w:tc>
        <w:tc>
          <w:tcPr>
            <w:tcW w:w="821" w:type="dxa"/>
          </w:tcPr>
          <w:p w14:paraId="5A9D8E59" w14:textId="77777777" w:rsidR="00E9319B" w:rsidRDefault="00407046">
            <w:pPr>
              <w:pStyle w:val="TableParagraph"/>
              <w:spacing w:before="125"/>
              <w:ind w:left="107"/>
              <w:jc w:val="left"/>
            </w:pPr>
            <w:r>
              <w:rPr>
                <w:spacing w:val="-2"/>
              </w:rPr>
              <w:t>$1,651</w:t>
            </w:r>
          </w:p>
        </w:tc>
        <w:tc>
          <w:tcPr>
            <w:tcW w:w="821" w:type="dxa"/>
          </w:tcPr>
          <w:p w14:paraId="696AD35B" w14:textId="77777777" w:rsidR="00E9319B" w:rsidRDefault="00407046">
            <w:pPr>
              <w:pStyle w:val="TableParagraph"/>
              <w:spacing w:before="125"/>
              <w:ind w:right="94"/>
            </w:pPr>
            <w:r>
              <w:rPr>
                <w:spacing w:val="-2"/>
              </w:rPr>
              <w:t>$1,651</w:t>
            </w:r>
          </w:p>
        </w:tc>
        <w:tc>
          <w:tcPr>
            <w:tcW w:w="876" w:type="dxa"/>
          </w:tcPr>
          <w:p w14:paraId="423B40E5" w14:textId="77777777" w:rsidR="00E9319B" w:rsidRDefault="00407046">
            <w:pPr>
              <w:pStyle w:val="TableParagraph"/>
              <w:spacing w:before="125"/>
              <w:ind w:right="94"/>
            </w:pPr>
            <w:r>
              <w:rPr>
                <w:spacing w:val="-2"/>
              </w:rPr>
              <w:t>$2,064</w:t>
            </w:r>
          </w:p>
        </w:tc>
        <w:tc>
          <w:tcPr>
            <w:tcW w:w="878" w:type="dxa"/>
          </w:tcPr>
          <w:p w14:paraId="76356E2D" w14:textId="77777777" w:rsidR="00E9319B" w:rsidRDefault="00407046">
            <w:pPr>
              <w:pStyle w:val="TableParagraph"/>
              <w:spacing w:before="125"/>
              <w:ind w:right="96"/>
            </w:pPr>
            <w:r>
              <w:rPr>
                <w:spacing w:val="-2"/>
              </w:rPr>
              <w:t>$2,752</w:t>
            </w:r>
          </w:p>
        </w:tc>
        <w:tc>
          <w:tcPr>
            <w:tcW w:w="820" w:type="dxa"/>
          </w:tcPr>
          <w:p w14:paraId="7AD09E25" w14:textId="77777777" w:rsidR="00E9319B" w:rsidRDefault="00407046">
            <w:pPr>
              <w:pStyle w:val="TableParagraph"/>
              <w:spacing w:before="125"/>
              <w:ind w:right="93"/>
            </w:pPr>
            <w:r>
              <w:rPr>
                <w:spacing w:val="-2"/>
              </w:rPr>
              <w:t>$4,128</w:t>
            </w:r>
          </w:p>
        </w:tc>
        <w:tc>
          <w:tcPr>
            <w:tcW w:w="1365" w:type="dxa"/>
          </w:tcPr>
          <w:p w14:paraId="304FDD90" w14:textId="77777777" w:rsidR="00E9319B" w:rsidRDefault="00407046">
            <w:pPr>
              <w:pStyle w:val="TableParagraph"/>
              <w:spacing w:before="125"/>
              <w:ind w:left="95" w:right="83"/>
              <w:jc w:val="center"/>
            </w:pPr>
            <w:r>
              <w:rPr>
                <w:spacing w:val="-2"/>
              </w:rPr>
              <w:t>Organization</w:t>
            </w:r>
          </w:p>
        </w:tc>
        <w:tc>
          <w:tcPr>
            <w:tcW w:w="1912" w:type="dxa"/>
          </w:tcPr>
          <w:p w14:paraId="02F3BB5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5B671D99" w14:textId="77777777" w:rsidR="00E9319B" w:rsidRDefault="00407046">
            <w:pPr>
              <w:pStyle w:val="TableParagraph"/>
              <w:spacing w:before="125"/>
              <w:ind w:left="109"/>
              <w:jc w:val="left"/>
            </w:pPr>
            <w:r>
              <w:rPr>
                <w:spacing w:val="-2"/>
              </w:rPr>
              <w:t>Annual</w:t>
            </w:r>
          </w:p>
        </w:tc>
      </w:tr>
      <w:tr w:rsidR="00E9319B" w14:paraId="79F68057" w14:textId="77777777">
        <w:trPr>
          <w:trHeight w:val="506"/>
        </w:trPr>
        <w:tc>
          <w:tcPr>
            <w:tcW w:w="3425" w:type="dxa"/>
          </w:tcPr>
          <w:p w14:paraId="4DDCE9B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2EFF1B80" w14:textId="77777777" w:rsidR="00E9319B" w:rsidRDefault="00407046">
            <w:pPr>
              <w:pStyle w:val="TableParagraph"/>
              <w:spacing w:before="125"/>
              <w:ind w:right="94"/>
            </w:pPr>
            <w:r>
              <w:rPr>
                <w:spacing w:val="-4"/>
              </w:rPr>
              <w:t>$150</w:t>
            </w:r>
          </w:p>
        </w:tc>
        <w:tc>
          <w:tcPr>
            <w:tcW w:w="821" w:type="dxa"/>
          </w:tcPr>
          <w:p w14:paraId="0BCEC74F" w14:textId="77777777" w:rsidR="00E9319B" w:rsidRDefault="00407046">
            <w:pPr>
              <w:pStyle w:val="TableParagraph"/>
              <w:spacing w:before="125"/>
              <w:ind w:right="94"/>
            </w:pPr>
            <w:r>
              <w:rPr>
                <w:spacing w:val="-4"/>
              </w:rPr>
              <w:t>$150</w:t>
            </w:r>
          </w:p>
        </w:tc>
        <w:tc>
          <w:tcPr>
            <w:tcW w:w="821" w:type="dxa"/>
          </w:tcPr>
          <w:p w14:paraId="16C0D1F5" w14:textId="77777777" w:rsidR="00E9319B" w:rsidRDefault="00407046">
            <w:pPr>
              <w:pStyle w:val="TableParagraph"/>
              <w:spacing w:before="125"/>
              <w:ind w:right="94"/>
            </w:pPr>
            <w:r>
              <w:rPr>
                <w:spacing w:val="-4"/>
              </w:rPr>
              <w:t>$150</w:t>
            </w:r>
          </w:p>
        </w:tc>
        <w:tc>
          <w:tcPr>
            <w:tcW w:w="876" w:type="dxa"/>
          </w:tcPr>
          <w:p w14:paraId="7E435694" w14:textId="77777777" w:rsidR="00E9319B" w:rsidRDefault="00407046">
            <w:pPr>
              <w:pStyle w:val="TableParagraph"/>
              <w:spacing w:before="125"/>
              <w:ind w:right="95"/>
            </w:pPr>
            <w:r>
              <w:rPr>
                <w:spacing w:val="-4"/>
              </w:rPr>
              <w:t>$225</w:t>
            </w:r>
          </w:p>
        </w:tc>
        <w:tc>
          <w:tcPr>
            <w:tcW w:w="878" w:type="dxa"/>
          </w:tcPr>
          <w:p w14:paraId="785D5CE7" w14:textId="77777777" w:rsidR="00E9319B" w:rsidRDefault="00407046">
            <w:pPr>
              <w:pStyle w:val="TableParagraph"/>
              <w:spacing w:before="125"/>
              <w:ind w:right="97"/>
            </w:pPr>
            <w:r>
              <w:rPr>
                <w:spacing w:val="-4"/>
              </w:rPr>
              <w:t>$300</w:t>
            </w:r>
          </w:p>
        </w:tc>
        <w:tc>
          <w:tcPr>
            <w:tcW w:w="820" w:type="dxa"/>
          </w:tcPr>
          <w:p w14:paraId="30C214E9" w14:textId="77777777" w:rsidR="00E9319B" w:rsidRDefault="00407046">
            <w:pPr>
              <w:pStyle w:val="TableParagraph"/>
              <w:spacing w:before="125"/>
              <w:ind w:right="95"/>
            </w:pPr>
            <w:r>
              <w:rPr>
                <w:spacing w:val="-4"/>
              </w:rPr>
              <w:t>$450</w:t>
            </w:r>
          </w:p>
        </w:tc>
        <w:tc>
          <w:tcPr>
            <w:tcW w:w="1365" w:type="dxa"/>
          </w:tcPr>
          <w:p w14:paraId="20A90663" w14:textId="77777777" w:rsidR="00E9319B" w:rsidRDefault="00407046">
            <w:pPr>
              <w:pStyle w:val="TableParagraph"/>
              <w:spacing w:before="125"/>
              <w:ind w:left="95" w:right="83"/>
              <w:jc w:val="center"/>
            </w:pPr>
            <w:r>
              <w:rPr>
                <w:spacing w:val="-2"/>
              </w:rPr>
              <w:t>Organization</w:t>
            </w:r>
          </w:p>
        </w:tc>
        <w:tc>
          <w:tcPr>
            <w:tcW w:w="1912" w:type="dxa"/>
          </w:tcPr>
          <w:p w14:paraId="0F66D258"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6A02D4B" w14:textId="77777777" w:rsidR="00E9319B" w:rsidRDefault="00407046">
            <w:pPr>
              <w:pStyle w:val="TableParagraph"/>
              <w:spacing w:before="125"/>
              <w:ind w:left="109"/>
              <w:jc w:val="left"/>
            </w:pPr>
            <w:r>
              <w:rPr>
                <w:spacing w:val="-2"/>
              </w:rPr>
              <w:t>One-</w:t>
            </w:r>
            <w:r>
              <w:rPr>
                <w:spacing w:val="-4"/>
              </w:rPr>
              <w:t>time</w:t>
            </w:r>
          </w:p>
        </w:tc>
      </w:tr>
      <w:tr w:rsidR="00E9319B" w14:paraId="0CE692C9" w14:textId="77777777">
        <w:trPr>
          <w:trHeight w:val="505"/>
        </w:trPr>
        <w:tc>
          <w:tcPr>
            <w:tcW w:w="3425" w:type="dxa"/>
          </w:tcPr>
          <w:p w14:paraId="00A6919B"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112C8E80" w14:textId="77777777" w:rsidR="00E9319B" w:rsidRDefault="00407046">
            <w:pPr>
              <w:pStyle w:val="TableParagraph"/>
              <w:spacing w:before="125"/>
              <w:ind w:right="96"/>
            </w:pPr>
            <w:r>
              <w:rPr>
                <w:spacing w:val="-5"/>
              </w:rPr>
              <w:t>$75</w:t>
            </w:r>
          </w:p>
        </w:tc>
        <w:tc>
          <w:tcPr>
            <w:tcW w:w="821" w:type="dxa"/>
          </w:tcPr>
          <w:p w14:paraId="756377E6" w14:textId="77777777" w:rsidR="00E9319B" w:rsidRDefault="00407046">
            <w:pPr>
              <w:pStyle w:val="TableParagraph"/>
              <w:spacing w:before="125"/>
              <w:ind w:right="96"/>
            </w:pPr>
            <w:r>
              <w:rPr>
                <w:spacing w:val="-5"/>
              </w:rPr>
              <w:t>$75</w:t>
            </w:r>
          </w:p>
        </w:tc>
        <w:tc>
          <w:tcPr>
            <w:tcW w:w="821" w:type="dxa"/>
          </w:tcPr>
          <w:p w14:paraId="03FBAF21" w14:textId="77777777" w:rsidR="00E9319B" w:rsidRDefault="00407046">
            <w:pPr>
              <w:pStyle w:val="TableParagraph"/>
              <w:spacing w:before="125"/>
              <w:ind w:right="97"/>
            </w:pPr>
            <w:r>
              <w:rPr>
                <w:spacing w:val="-5"/>
              </w:rPr>
              <w:t>$75</w:t>
            </w:r>
          </w:p>
        </w:tc>
        <w:tc>
          <w:tcPr>
            <w:tcW w:w="876" w:type="dxa"/>
          </w:tcPr>
          <w:p w14:paraId="697A2488" w14:textId="77777777" w:rsidR="00E9319B" w:rsidRDefault="00407046">
            <w:pPr>
              <w:pStyle w:val="TableParagraph"/>
              <w:spacing w:before="125"/>
              <w:ind w:right="97"/>
            </w:pPr>
            <w:r>
              <w:rPr>
                <w:spacing w:val="-5"/>
              </w:rPr>
              <w:t>$75</w:t>
            </w:r>
          </w:p>
        </w:tc>
        <w:tc>
          <w:tcPr>
            <w:tcW w:w="878" w:type="dxa"/>
          </w:tcPr>
          <w:p w14:paraId="0DD8614E" w14:textId="77777777" w:rsidR="00E9319B" w:rsidRDefault="00407046">
            <w:pPr>
              <w:pStyle w:val="TableParagraph"/>
              <w:spacing w:before="125"/>
              <w:ind w:right="96"/>
            </w:pPr>
            <w:r>
              <w:rPr>
                <w:spacing w:val="-4"/>
              </w:rPr>
              <w:t>$120</w:t>
            </w:r>
          </w:p>
        </w:tc>
        <w:tc>
          <w:tcPr>
            <w:tcW w:w="820" w:type="dxa"/>
          </w:tcPr>
          <w:p w14:paraId="4119B664" w14:textId="77777777" w:rsidR="00E9319B" w:rsidRDefault="00407046">
            <w:pPr>
              <w:pStyle w:val="TableParagraph"/>
              <w:spacing w:before="125"/>
              <w:ind w:right="93"/>
            </w:pPr>
            <w:r>
              <w:rPr>
                <w:spacing w:val="-4"/>
              </w:rPr>
              <w:t>$150</w:t>
            </w:r>
          </w:p>
        </w:tc>
        <w:tc>
          <w:tcPr>
            <w:tcW w:w="1365" w:type="dxa"/>
          </w:tcPr>
          <w:p w14:paraId="1276F7FE" w14:textId="77777777" w:rsidR="00E9319B" w:rsidRDefault="00407046">
            <w:pPr>
              <w:pStyle w:val="TableParagraph"/>
              <w:spacing w:before="125"/>
              <w:ind w:left="95" w:right="83"/>
              <w:jc w:val="center"/>
            </w:pPr>
            <w:r>
              <w:rPr>
                <w:spacing w:val="-2"/>
              </w:rPr>
              <w:t>Organization</w:t>
            </w:r>
          </w:p>
        </w:tc>
        <w:tc>
          <w:tcPr>
            <w:tcW w:w="1912" w:type="dxa"/>
          </w:tcPr>
          <w:p w14:paraId="791480B2"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29A1A10" w14:textId="77777777" w:rsidR="00E9319B" w:rsidRDefault="00407046">
            <w:pPr>
              <w:pStyle w:val="TableParagraph"/>
              <w:spacing w:before="125"/>
              <w:ind w:left="109"/>
              <w:jc w:val="left"/>
            </w:pPr>
            <w:r>
              <w:rPr>
                <w:spacing w:val="-2"/>
              </w:rPr>
              <w:t>One-</w:t>
            </w:r>
            <w:r>
              <w:rPr>
                <w:spacing w:val="-4"/>
              </w:rPr>
              <w:t>time</w:t>
            </w:r>
          </w:p>
        </w:tc>
      </w:tr>
      <w:tr w:rsidR="00E9319B" w14:paraId="3D3C1C96" w14:textId="77777777">
        <w:trPr>
          <w:trHeight w:val="506"/>
        </w:trPr>
        <w:tc>
          <w:tcPr>
            <w:tcW w:w="3425" w:type="dxa"/>
          </w:tcPr>
          <w:p w14:paraId="0499DAA0"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1D64E90B" w14:textId="77777777" w:rsidR="00E9319B" w:rsidRDefault="00407046">
            <w:pPr>
              <w:pStyle w:val="TableParagraph"/>
              <w:spacing w:before="125"/>
              <w:ind w:right="94"/>
            </w:pPr>
            <w:r>
              <w:rPr>
                <w:spacing w:val="-4"/>
              </w:rPr>
              <w:t>$138</w:t>
            </w:r>
          </w:p>
        </w:tc>
        <w:tc>
          <w:tcPr>
            <w:tcW w:w="821" w:type="dxa"/>
          </w:tcPr>
          <w:p w14:paraId="434D1852" w14:textId="77777777" w:rsidR="00E9319B" w:rsidRDefault="00407046">
            <w:pPr>
              <w:pStyle w:val="TableParagraph"/>
              <w:spacing w:before="125"/>
              <w:ind w:right="94"/>
            </w:pPr>
            <w:r>
              <w:rPr>
                <w:spacing w:val="-4"/>
              </w:rPr>
              <w:t>$172</w:t>
            </w:r>
          </w:p>
        </w:tc>
        <w:tc>
          <w:tcPr>
            <w:tcW w:w="821" w:type="dxa"/>
          </w:tcPr>
          <w:p w14:paraId="7FAAED02" w14:textId="77777777" w:rsidR="00E9319B" w:rsidRDefault="00407046">
            <w:pPr>
              <w:pStyle w:val="TableParagraph"/>
              <w:spacing w:before="125"/>
              <w:ind w:right="94"/>
            </w:pPr>
            <w:r>
              <w:rPr>
                <w:spacing w:val="-4"/>
              </w:rPr>
              <w:t>$172</w:t>
            </w:r>
          </w:p>
        </w:tc>
        <w:tc>
          <w:tcPr>
            <w:tcW w:w="876" w:type="dxa"/>
          </w:tcPr>
          <w:p w14:paraId="5B536328" w14:textId="77777777" w:rsidR="00E9319B" w:rsidRDefault="00407046">
            <w:pPr>
              <w:pStyle w:val="TableParagraph"/>
              <w:spacing w:before="125"/>
              <w:ind w:right="94"/>
            </w:pPr>
            <w:r>
              <w:rPr>
                <w:spacing w:val="-4"/>
              </w:rPr>
              <w:t>$206</w:t>
            </w:r>
          </w:p>
        </w:tc>
        <w:tc>
          <w:tcPr>
            <w:tcW w:w="878" w:type="dxa"/>
          </w:tcPr>
          <w:p w14:paraId="290FD212" w14:textId="77777777" w:rsidR="00E9319B" w:rsidRDefault="00407046">
            <w:pPr>
              <w:pStyle w:val="TableParagraph"/>
              <w:spacing w:before="125"/>
              <w:ind w:right="96"/>
            </w:pPr>
            <w:r>
              <w:rPr>
                <w:spacing w:val="-4"/>
              </w:rPr>
              <w:t>$275</w:t>
            </w:r>
          </w:p>
        </w:tc>
        <w:tc>
          <w:tcPr>
            <w:tcW w:w="820" w:type="dxa"/>
          </w:tcPr>
          <w:p w14:paraId="5EFABC87" w14:textId="77777777" w:rsidR="00E9319B" w:rsidRDefault="00407046">
            <w:pPr>
              <w:pStyle w:val="TableParagraph"/>
              <w:spacing w:before="125"/>
              <w:ind w:right="93"/>
            </w:pPr>
            <w:r>
              <w:rPr>
                <w:spacing w:val="-4"/>
              </w:rPr>
              <w:t>$413</w:t>
            </w:r>
          </w:p>
        </w:tc>
        <w:tc>
          <w:tcPr>
            <w:tcW w:w="1365" w:type="dxa"/>
          </w:tcPr>
          <w:p w14:paraId="541F6587" w14:textId="77777777" w:rsidR="00E9319B" w:rsidRDefault="00407046">
            <w:pPr>
              <w:pStyle w:val="TableParagraph"/>
              <w:spacing w:before="125"/>
              <w:ind w:left="95" w:right="83"/>
              <w:jc w:val="center"/>
            </w:pPr>
            <w:r>
              <w:rPr>
                <w:spacing w:val="-2"/>
              </w:rPr>
              <w:t>Organization</w:t>
            </w:r>
          </w:p>
        </w:tc>
        <w:tc>
          <w:tcPr>
            <w:tcW w:w="1912" w:type="dxa"/>
          </w:tcPr>
          <w:p w14:paraId="5386C7C1"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Worker</w:t>
            </w:r>
          </w:p>
        </w:tc>
        <w:tc>
          <w:tcPr>
            <w:tcW w:w="1218" w:type="dxa"/>
          </w:tcPr>
          <w:p w14:paraId="74AA1D8A" w14:textId="77777777" w:rsidR="00E9319B" w:rsidRDefault="00407046">
            <w:pPr>
              <w:pStyle w:val="TableParagraph"/>
              <w:spacing w:before="125"/>
              <w:ind w:left="109"/>
              <w:jc w:val="left"/>
            </w:pPr>
            <w:r>
              <w:rPr>
                <w:spacing w:val="-2"/>
              </w:rPr>
              <w:t>Annual</w:t>
            </w:r>
          </w:p>
        </w:tc>
      </w:tr>
      <w:tr w:rsidR="00E9319B" w14:paraId="0DF4922D" w14:textId="77777777">
        <w:trPr>
          <w:trHeight w:val="256"/>
        </w:trPr>
        <w:tc>
          <w:tcPr>
            <w:tcW w:w="12957" w:type="dxa"/>
            <w:gridSpan w:val="10"/>
          </w:tcPr>
          <w:p w14:paraId="46217E3C"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1F41368D" w14:textId="77777777">
        <w:trPr>
          <w:trHeight w:val="506"/>
        </w:trPr>
        <w:tc>
          <w:tcPr>
            <w:tcW w:w="3425" w:type="dxa"/>
          </w:tcPr>
          <w:p w14:paraId="7A987BAC" w14:textId="77777777" w:rsidR="00E9319B" w:rsidRDefault="00407046">
            <w:pPr>
              <w:pStyle w:val="TableParagraph"/>
              <w:spacing w:line="252" w:lineRule="exact"/>
              <w:ind w:left="107" w:right="213"/>
              <w:jc w:val="left"/>
            </w:pPr>
            <w:r>
              <w:t>Written SOPs - Vehicle Preparedness</w:t>
            </w:r>
            <w:r>
              <w:rPr>
                <w:spacing w:val="-14"/>
              </w:rPr>
              <w:t xml:space="preserve"> </w:t>
            </w:r>
            <w:r>
              <w:t>and</w:t>
            </w:r>
            <w:r>
              <w:rPr>
                <w:spacing w:val="-14"/>
              </w:rPr>
              <w:t xml:space="preserve"> </w:t>
            </w:r>
            <w:r>
              <w:t>Operation</w:t>
            </w:r>
          </w:p>
        </w:tc>
        <w:tc>
          <w:tcPr>
            <w:tcW w:w="821" w:type="dxa"/>
          </w:tcPr>
          <w:p w14:paraId="46CD5F95" w14:textId="77777777" w:rsidR="00E9319B" w:rsidRDefault="00407046">
            <w:pPr>
              <w:pStyle w:val="TableParagraph"/>
              <w:spacing w:before="125"/>
              <w:ind w:right="94"/>
            </w:pPr>
            <w:r>
              <w:rPr>
                <w:spacing w:val="-4"/>
              </w:rPr>
              <w:t>$600</w:t>
            </w:r>
          </w:p>
        </w:tc>
        <w:tc>
          <w:tcPr>
            <w:tcW w:w="821" w:type="dxa"/>
          </w:tcPr>
          <w:p w14:paraId="4FD8B8C3" w14:textId="77777777" w:rsidR="00E9319B" w:rsidRDefault="00407046">
            <w:pPr>
              <w:pStyle w:val="TableParagraph"/>
              <w:spacing w:before="125"/>
              <w:ind w:right="94"/>
            </w:pPr>
            <w:r>
              <w:rPr>
                <w:spacing w:val="-4"/>
              </w:rPr>
              <w:t>$750</w:t>
            </w:r>
          </w:p>
        </w:tc>
        <w:tc>
          <w:tcPr>
            <w:tcW w:w="821" w:type="dxa"/>
          </w:tcPr>
          <w:p w14:paraId="4834DE51" w14:textId="77777777" w:rsidR="00E9319B" w:rsidRDefault="00407046">
            <w:pPr>
              <w:pStyle w:val="TableParagraph"/>
              <w:spacing w:before="125"/>
              <w:ind w:right="94"/>
            </w:pPr>
            <w:r>
              <w:rPr>
                <w:spacing w:val="-4"/>
              </w:rPr>
              <w:t>$750</w:t>
            </w:r>
          </w:p>
        </w:tc>
        <w:tc>
          <w:tcPr>
            <w:tcW w:w="876" w:type="dxa"/>
          </w:tcPr>
          <w:p w14:paraId="2F419C39" w14:textId="77777777" w:rsidR="00E9319B" w:rsidRDefault="00407046">
            <w:pPr>
              <w:pStyle w:val="TableParagraph"/>
              <w:spacing w:before="125"/>
              <w:ind w:right="94"/>
            </w:pPr>
            <w:r>
              <w:rPr>
                <w:spacing w:val="-4"/>
              </w:rPr>
              <w:t>$900</w:t>
            </w:r>
          </w:p>
        </w:tc>
        <w:tc>
          <w:tcPr>
            <w:tcW w:w="878" w:type="dxa"/>
          </w:tcPr>
          <w:p w14:paraId="03130589" w14:textId="77777777" w:rsidR="00E9319B" w:rsidRDefault="00407046">
            <w:pPr>
              <w:pStyle w:val="TableParagraph"/>
              <w:spacing w:before="125"/>
              <w:ind w:right="96"/>
            </w:pPr>
            <w:r>
              <w:rPr>
                <w:spacing w:val="-2"/>
              </w:rPr>
              <w:t>$1,199</w:t>
            </w:r>
          </w:p>
        </w:tc>
        <w:tc>
          <w:tcPr>
            <w:tcW w:w="820" w:type="dxa"/>
          </w:tcPr>
          <w:p w14:paraId="0BC80F8C" w14:textId="77777777" w:rsidR="00E9319B" w:rsidRDefault="00407046">
            <w:pPr>
              <w:pStyle w:val="TableParagraph"/>
              <w:spacing w:before="125"/>
              <w:ind w:right="93"/>
            </w:pPr>
            <w:r>
              <w:rPr>
                <w:spacing w:val="-2"/>
              </w:rPr>
              <w:t>$1,799</w:t>
            </w:r>
          </w:p>
        </w:tc>
        <w:tc>
          <w:tcPr>
            <w:tcW w:w="1365" w:type="dxa"/>
          </w:tcPr>
          <w:p w14:paraId="150918E0" w14:textId="77777777" w:rsidR="00E9319B" w:rsidRDefault="00407046">
            <w:pPr>
              <w:pStyle w:val="TableParagraph"/>
              <w:spacing w:before="125"/>
              <w:ind w:left="95" w:right="83"/>
              <w:jc w:val="center"/>
            </w:pPr>
            <w:r>
              <w:rPr>
                <w:spacing w:val="-2"/>
              </w:rPr>
              <w:t>Organization</w:t>
            </w:r>
          </w:p>
        </w:tc>
        <w:tc>
          <w:tcPr>
            <w:tcW w:w="1912" w:type="dxa"/>
          </w:tcPr>
          <w:p w14:paraId="190BF786"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B239612" w14:textId="77777777" w:rsidR="00E9319B" w:rsidRDefault="00407046">
            <w:pPr>
              <w:pStyle w:val="TableParagraph"/>
              <w:spacing w:before="125"/>
              <w:ind w:left="109"/>
              <w:jc w:val="left"/>
            </w:pPr>
            <w:r>
              <w:rPr>
                <w:spacing w:val="-2"/>
              </w:rPr>
              <w:t>One-</w:t>
            </w:r>
            <w:r>
              <w:rPr>
                <w:spacing w:val="-4"/>
              </w:rPr>
              <w:t>time</w:t>
            </w:r>
          </w:p>
        </w:tc>
      </w:tr>
      <w:tr w:rsidR="00E9319B" w14:paraId="7CC76074" w14:textId="77777777">
        <w:trPr>
          <w:trHeight w:val="505"/>
        </w:trPr>
        <w:tc>
          <w:tcPr>
            <w:tcW w:w="3425" w:type="dxa"/>
          </w:tcPr>
          <w:p w14:paraId="23D680C9" w14:textId="77777777" w:rsidR="00E9319B" w:rsidRDefault="00407046">
            <w:pPr>
              <w:pStyle w:val="TableParagraph"/>
              <w:spacing w:line="252" w:lineRule="exact"/>
              <w:ind w:left="107" w:right="213"/>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77177662" w14:textId="77777777" w:rsidR="00E9319B" w:rsidRDefault="00407046">
            <w:pPr>
              <w:pStyle w:val="TableParagraph"/>
              <w:spacing w:before="125"/>
              <w:ind w:right="94"/>
            </w:pPr>
            <w:r>
              <w:rPr>
                <w:spacing w:val="-2"/>
              </w:rPr>
              <w:t>$2,998</w:t>
            </w:r>
          </w:p>
        </w:tc>
        <w:tc>
          <w:tcPr>
            <w:tcW w:w="821" w:type="dxa"/>
          </w:tcPr>
          <w:p w14:paraId="5A2585DC" w14:textId="77777777" w:rsidR="00E9319B" w:rsidRDefault="00407046">
            <w:pPr>
              <w:pStyle w:val="TableParagraph"/>
              <w:spacing w:before="125"/>
              <w:ind w:left="107"/>
              <w:jc w:val="left"/>
            </w:pPr>
            <w:r>
              <w:rPr>
                <w:spacing w:val="-2"/>
              </w:rPr>
              <w:t>$3,598</w:t>
            </w:r>
          </w:p>
        </w:tc>
        <w:tc>
          <w:tcPr>
            <w:tcW w:w="821" w:type="dxa"/>
          </w:tcPr>
          <w:p w14:paraId="6C8D374A" w14:textId="77777777" w:rsidR="00E9319B" w:rsidRDefault="00407046">
            <w:pPr>
              <w:pStyle w:val="TableParagraph"/>
              <w:spacing w:before="125"/>
              <w:ind w:right="94"/>
            </w:pPr>
            <w:r>
              <w:rPr>
                <w:spacing w:val="-2"/>
              </w:rPr>
              <w:t>$3,598</w:t>
            </w:r>
          </w:p>
        </w:tc>
        <w:tc>
          <w:tcPr>
            <w:tcW w:w="876" w:type="dxa"/>
          </w:tcPr>
          <w:p w14:paraId="008F0115" w14:textId="77777777" w:rsidR="00E9319B" w:rsidRDefault="00407046">
            <w:pPr>
              <w:pStyle w:val="TableParagraph"/>
              <w:spacing w:before="125"/>
              <w:ind w:right="94"/>
            </w:pPr>
            <w:r>
              <w:rPr>
                <w:spacing w:val="-2"/>
              </w:rPr>
              <w:t>$4,498</w:t>
            </w:r>
          </w:p>
        </w:tc>
        <w:tc>
          <w:tcPr>
            <w:tcW w:w="878" w:type="dxa"/>
          </w:tcPr>
          <w:p w14:paraId="09292506" w14:textId="77777777" w:rsidR="00E9319B" w:rsidRDefault="00407046">
            <w:pPr>
              <w:pStyle w:val="TableParagraph"/>
              <w:spacing w:before="125"/>
              <w:ind w:right="96"/>
            </w:pPr>
            <w:r>
              <w:rPr>
                <w:spacing w:val="-2"/>
              </w:rPr>
              <w:t>$5,997</w:t>
            </w:r>
          </w:p>
        </w:tc>
        <w:tc>
          <w:tcPr>
            <w:tcW w:w="820" w:type="dxa"/>
          </w:tcPr>
          <w:p w14:paraId="0A7E18F9" w14:textId="77777777" w:rsidR="00E9319B" w:rsidRDefault="00407046">
            <w:pPr>
              <w:pStyle w:val="TableParagraph"/>
              <w:spacing w:before="125"/>
              <w:ind w:right="93"/>
            </w:pPr>
            <w:r>
              <w:rPr>
                <w:spacing w:val="-2"/>
              </w:rPr>
              <w:t>$8,995</w:t>
            </w:r>
          </w:p>
        </w:tc>
        <w:tc>
          <w:tcPr>
            <w:tcW w:w="1365" w:type="dxa"/>
          </w:tcPr>
          <w:p w14:paraId="2290B381" w14:textId="77777777" w:rsidR="00E9319B" w:rsidRDefault="00407046">
            <w:pPr>
              <w:pStyle w:val="TableParagraph"/>
              <w:spacing w:before="125"/>
              <w:ind w:left="95" w:right="83"/>
              <w:jc w:val="center"/>
            </w:pPr>
            <w:r>
              <w:rPr>
                <w:spacing w:val="-2"/>
              </w:rPr>
              <w:t>Organization</w:t>
            </w:r>
          </w:p>
        </w:tc>
        <w:tc>
          <w:tcPr>
            <w:tcW w:w="1912" w:type="dxa"/>
          </w:tcPr>
          <w:p w14:paraId="2443300C"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09705D4" w14:textId="77777777" w:rsidR="00E9319B" w:rsidRDefault="00407046">
            <w:pPr>
              <w:pStyle w:val="TableParagraph"/>
              <w:spacing w:before="125"/>
              <w:ind w:left="109"/>
              <w:jc w:val="left"/>
            </w:pPr>
            <w:r>
              <w:rPr>
                <w:spacing w:val="-2"/>
              </w:rPr>
              <w:t>Annual</w:t>
            </w:r>
          </w:p>
        </w:tc>
      </w:tr>
      <w:tr w:rsidR="00E9319B" w14:paraId="41DD9E82" w14:textId="77777777">
        <w:trPr>
          <w:trHeight w:val="254"/>
        </w:trPr>
        <w:tc>
          <w:tcPr>
            <w:tcW w:w="12957" w:type="dxa"/>
            <w:gridSpan w:val="10"/>
          </w:tcPr>
          <w:p w14:paraId="07CC40C6"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6CBAD84B" w14:textId="77777777">
        <w:trPr>
          <w:trHeight w:val="506"/>
        </w:trPr>
        <w:tc>
          <w:tcPr>
            <w:tcW w:w="3425" w:type="dxa"/>
          </w:tcPr>
          <w:p w14:paraId="6E16AC01"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76D186D7" w14:textId="77777777" w:rsidR="00E9319B" w:rsidRDefault="00407046">
            <w:pPr>
              <w:pStyle w:val="TableParagraph"/>
              <w:spacing w:before="125"/>
              <w:ind w:right="94"/>
            </w:pPr>
            <w:r>
              <w:rPr>
                <w:spacing w:val="-2"/>
              </w:rPr>
              <w:t>$1,499</w:t>
            </w:r>
          </w:p>
        </w:tc>
        <w:tc>
          <w:tcPr>
            <w:tcW w:w="821" w:type="dxa"/>
          </w:tcPr>
          <w:p w14:paraId="5F2ED646" w14:textId="77777777" w:rsidR="00E9319B" w:rsidRDefault="00407046">
            <w:pPr>
              <w:pStyle w:val="TableParagraph"/>
              <w:spacing w:before="125"/>
              <w:ind w:left="107"/>
              <w:jc w:val="left"/>
            </w:pPr>
            <w:r>
              <w:rPr>
                <w:spacing w:val="-2"/>
              </w:rPr>
              <w:t>$1,799</w:t>
            </w:r>
          </w:p>
        </w:tc>
        <w:tc>
          <w:tcPr>
            <w:tcW w:w="821" w:type="dxa"/>
          </w:tcPr>
          <w:p w14:paraId="22DF1220" w14:textId="77777777" w:rsidR="00E9319B" w:rsidRDefault="00407046">
            <w:pPr>
              <w:pStyle w:val="TableParagraph"/>
              <w:spacing w:before="125"/>
              <w:ind w:right="94"/>
            </w:pPr>
            <w:r>
              <w:rPr>
                <w:spacing w:val="-2"/>
              </w:rPr>
              <w:t>$1,799</w:t>
            </w:r>
          </w:p>
        </w:tc>
        <w:tc>
          <w:tcPr>
            <w:tcW w:w="876" w:type="dxa"/>
          </w:tcPr>
          <w:p w14:paraId="62C70F2B" w14:textId="77777777" w:rsidR="00E9319B" w:rsidRDefault="00407046">
            <w:pPr>
              <w:pStyle w:val="TableParagraph"/>
              <w:spacing w:before="125"/>
              <w:ind w:right="95"/>
            </w:pPr>
            <w:r>
              <w:rPr>
                <w:spacing w:val="-2"/>
              </w:rPr>
              <w:t>$2,249</w:t>
            </w:r>
          </w:p>
        </w:tc>
        <w:tc>
          <w:tcPr>
            <w:tcW w:w="878" w:type="dxa"/>
          </w:tcPr>
          <w:p w14:paraId="099DD1A5" w14:textId="77777777" w:rsidR="00E9319B" w:rsidRDefault="00407046">
            <w:pPr>
              <w:pStyle w:val="TableParagraph"/>
              <w:spacing w:before="125"/>
              <w:ind w:right="97"/>
            </w:pPr>
            <w:r>
              <w:rPr>
                <w:spacing w:val="-2"/>
              </w:rPr>
              <w:t>$2,998</w:t>
            </w:r>
          </w:p>
        </w:tc>
        <w:tc>
          <w:tcPr>
            <w:tcW w:w="820" w:type="dxa"/>
          </w:tcPr>
          <w:p w14:paraId="0680656F" w14:textId="77777777" w:rsidR="00E9319B" w:rsidRDefault="00407046">
            <w:pPr>
              <w:pStyle w:val="TableParagraph"/>
              <w:spacing w:before="125"/>
              <w:ind w:right="95"/>
            </w:pPr>
            <w:r>
              <w:rPr>
                <w:spacing w:val="-2"/>
              </w:rPr>
              <w:t>$4,498</w:t>
            </w:r>
          </w:p>
        </w:tc>
        <w:tc>
          <w:tcPr>
            <w:tcW w:w="1365" w:type="dxa"/>
          </w:tcPr>
          <w:p w14:paraId="06C01989" w14:textId="77777777" w:rsidR="00E9319B" w:rsidRDefault="00407046">
            <w:pPr>
              <w:pStyle w:val="TableParagraph"/>
              <w:spacing w:before="125"/>
              <w:ind w:left="95" w:right="83"/>
              <w:jc w:val="center"/>
            </w:pPr>
            <w:r>
              <w:rPr>
                <w:spacing w:val="-2"/>
              </w:rPr>
              <w:t>Organization</w:t>
            </w:r>
          </w:p>
        </w:tc>
        <w:tc>
          <w:tcPr>
            <w:tcW w:w="1912" w:type="dxa"/>
          </w:tcPr>
          <w:p w14:paraId="12A057D1"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C55A580" w14:textId="77777777" w:rsidR="00E9319B" w:rsidRDefault="00407046">
            <w:pPr>
              <w:pStyle w:val="TableParagraph"/>
              <w:spacing w:before="125"/>
              <w:ind w:left="109"/>
              <w:jc w:val="left"/>
            </w:pPr>
            <w:r>
              <w:rPr>
                <w:spacing w:val="-2"/>
              </w:rPr>
              <w:t>One-</w:t>
            </w:r>
            <w:r>
              <w:rPr>
                <w:spacing w:val="-4"/>
              </w:rPr>
              <w:t>time</w:t>
            </w:r>
          </w:p>
        </w:tc>
      </w:tr>
      <w:tr w:rsidR="00E9319B" w14:paraId="109D28FA" w14:textId="77777777">
        <w:trPr>
          <w:trHeight w:val="503"/>
        </w:trPr>
        <w:tc>
          <w:tcPr>
            <w:tcW w:w="3425" w:type="dxa"/>
          </w:tcPr>
          <w:p w14:paraId="5708A94F"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0254237B" w14:textId="77777777" w:rsidR="00E9319B" w:rsidRDefault="00407046">
            <w:pPr>
              <w:pStyle w:val="TableParagraph"/>
              <w:spacing w:before="123"/>
              <w:ind w:right="94"/>
            </w:pPr>
            <w:r>
              <w:rPr>
                <w:spacing w:val="-4"/>
              </w:rPr>
              <w:t>$300</w:t>
            </w:r>
          </w:p>
        </w:tc>
        <w:tc>
          <w:tcPr>
            <w:tcW w:w="821" w:type="dxa"/>
          </w:tcPr>
          <w:p w14:paraId="70E1C8BF" w14:textId="77777777" w:rsidR="00E9319B" w:rsidRDefault="00407046">
            <w:pPr>
              <w:pStyle w:val="TableParagraph"/>
              <w:spacing w:before="123"/>
              <w:ind w:right="94"/>
            </w:pPr>
            <w:r>
              <w:rPr>
                <w:spacing w:val="-4"/>
              </w:rPr>
              <w:t>$375</w:t>
            </w:r>
          </w:p>
        </w:tc>
        <w:tc>
          <w:tcPr>
            <w:tcW w:w="821" w:type="dxa"/>
          </w:tcPr>
          <w:p w14:paraId="20DF47E5" w14:textId="77777777" w:rsidR="00E9319B" w:rsidRDefault="00407046">
            <w:pPr>
              <w:pStyle w:val="TableParagraph"/>
              <w:spacing w:before="123"/>
              <w:ind w:right="94"/>
            </w:pPr>
            <w:r>
              <w:rPr>
                <w:spacing w:val="-4"/>
              </w:rPr>
              <w:t>$375</w:t>
            </w:r>
          </w:p>
        </w:tc>
        <w:tc>
          <w:tcPr>
            <w:tcW w:w="876" w:type="dxa"/>
          </w:tcPr>
          <w:p w14:paraId="30D5D404" w14:textId="77777777" w:rsidR="00E9319B" w:rsidRDefault="00407046">
            <w:pPr>
              <w:pStyle w:val="TableParagraph"/>
              <w:spacing w:before="123"/>
              <w:ind w:right="95"/>
            </w:pPr>
            <w:r>
              <w:rPr>
                <w:spacing w:val="-4"/>
              </w:rPr>
              <w:t>$450</w:t>
            </w:r>
          </w:p>
        </w:tc>
        <w:tc>
          <w:tcPr>
            <w:tcW w:w="878" w:type="dxa"/>
          </w:tcPr>
          <w:p w14:paraId="16335D4B" w14:textId="77777777" w:rsidR="00E9319B" w:rsidRDefault="00407046">
            <w:pPr>
              <w:pStyle w:val="TableParagraph"/>
              <w:spacing w:before="123"/>
              <w:ind w:right="97"/>
            </w:pPr>
            <w:r>
              <w:rPr>
                <w:spacing w:val="-4"/>
              </w:rPr>
              <w:t>$600</w:t>
            </w:r>
          </w:p>
        </w:tc>
        <w:tc>
          <w:tcPr>
            <w:tcW w:w="820" w:type="dxa"/>
          </w:tcPr>
          <w:p w14:paraId="4B8ED6CB" w14:textId="77777777" w:rsidR="00E9319B" w:rsidRDefault="00407046">
            <w:pPr>
              <w:pStyle w:val="TableParagraph"/>
              <w:spacing w:before="123"/>
              <w:ind w:right="95"/>
            </w:pPr>
            <w:r>
              <w:rPr>
                <w:spacing w:val="-4"/>
              </w:rPr>
              <w:t>$900</w:t>
            </w:r>
          </w:p>
        </w:tc>
        <w:tc>
          <w:tcPr>
            <w:tcW w:w="1365" w:type="dxa"/>
          </w:tcPr>
          <w:p w14:paraId="41D30DB3" w14:textId="77777777" w:rsidR="00E9319B" w:rsidRDefault="00407046">
            <w:pPr>
              <w:pStyle w:val="TableParagraph"/>
              <w:spacing w:before="123"/>
              <w:ind w:left="95" w:right="83"/>
              <w:jc w:val="center"/>
            </w:pPr>
            <w:r>
              <w:rPr>
                <w:spacing w:val="-2"/>
              </w:rPr>
              <w:t>Organization</w:t>
            </w:r>
          </w:p>
        </w:tc>
        <w:tc>
          <w:tcPr>
            <w:tcW w:w="1912" w:type="dxa"/>
          </w:tcPr>
          <w:p w14:paraId="58C171B4" w14:textId="77777777" w:rsidR="00E9319B" w:rsidRDefault="00407046">
            <w:pPr>
              <w:pStyle w:val="TableParagraph"/>
              <w:spacing w:line="249" w:lineRule="exact"/>
              <w:ind w:left="108"/>
              <w:jc w:val="left"/>
            </w:pPr>
            <w:r>
              <w:t>Search</w:t>
            </w:r>
            <w:r>
              <w:rPr>
                <w:spacing w:val="-2"/>
              </w:rPr>
              <w:t xml:space="preserve"> </w:t>
            </w:r>
            <w:r>
              <w:t>and</w:t>
            </w:r>
            <w:r>
              <w:rPr>
                <w:spacing w:val="-1"/>
              </w:rPr>
              <w:t xml:space="preserve"> </w:t>
            </w:r>
            <w:r>
              <w:rPr>
                <w:spacing w:val="-2"/>
              </w:rPr>
              <w:t>Rescue</w:t>
            </w:r>
          </w:p>
          <w:p w14:paraId="1033F2E4" w14:textId="77777777" w:rsidR="00E9319B" w:rsidRDefault="00407046">
            <w:pPr>
              <w:pStyle w:val="TableParagraph"/>
              <w:spacing w:before="1" w:line="233" w:lineRule="exact"/>
              <w:ind w:left="108"/>
              <w:jc w:val="left"/>
            </w:pPr>
            <w:r>
              <w:rPr>
                <w:spacing w:val="-2"/>
              </w:rPr>
              <w:t>Supervisor</w:t>
            </w:r>
          </w:p>
        </w:tc>
        <w:tc>
          <w:tcPr>
            <w:tcW w:w="1218" w:type="dxa"/>
          </w:tcPr>
          <w:p w14:paraId="33F9C8E8" w14:textId="77777777" w:rsidR="00E9319B" w:rsidRDefault="00407046">
            <w:pPr>
              <w:pStyle w:val="TableParagraph"/>
              <w:spacing w:before="123"/>
              <w:ind w:left="109"/>
              <w:jc w:val="left"/>
            </w:pPr>
            <w:r>
              <w:rPr>
                <w:spacing w:val="-2"/>
              </w:rPr>
              <w:t>Annual</w:t>
            </w:r>
          </w:p>
        </w:tc>
      </w:tr>
      <w:tr w:rsidR="00E9319B" w14:paraId="593796BF" w14:textId="77777777">
        <w:trPr>
          <w:trHeight w:val="256"/>
        </w:trPr>
        <w:tc>
          <w:tcPr>
            <w:tcW w:w="12957" w:type="dxa"/>
            <w:gridSpan w:val="10"/>
          </w:tcPr>
          <w:p w14:paraId="7839B73D"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3084AB4F" w14:textId="77777777">
        <w:trPr>
          <w:trHeight w:val="503"/>
        </w:trPr>
        <w:tc>
          <w:tcPr>
            <w:tcW w:w="3425" w:type="dxa"/>
          </w:tcPr>
          <w:p w14:paraId="449EF354"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20E9C478" w14:textId="77777777" w:rsidR="00E9319B" w:rsidRDefault="00407046">
            <w:pPr>
              <w:pStyle w:val="TableParagraph"/>
              <w:spacing w:before="123"/>
              <w:ind w:right="94"/>
            </w:pPr>
            <w:r>
              <w:rPr>
                <w:spacing w:val="-4"/>
              </w:rPr>
              <w:t>$900</w:t>
            </w:r>
          </w:p>
        </w:tc>
        <w:tc>
          <w:tcPr>
            <w:tcW w:w="821" w:type="dxa"/>
          </w:tcPr>
          <w:p w14:paraId="4322F919" w14:textId="77777777" w:rsidR="00E9319B" w:rsidRDefault="00407046">
            <w:pPr>
              <w:pStyle w:val="TableParagraph"/>
              <w:spacing w:before="123"/>
              <w:ind w:left="107"/>
              <w:jc w:val="left"/>
            </w:pPr>
            <w:r>
              <w:rPr>
                <w:spacing w:val="-2"/>
              </w:rPr>
              <w:t>$1,049</w:t>
            </w:r>
          </w:p>
        </w:tc>
        <w:tc>
          <w:tcPr>
            <w:tcW w:w="821" w:type="dxa"/>
          </w:tcPr>
          <w:p w14:paraId="2FBB1531" w14:textId="77777777" w:rsidR="00E9319B" w:rsidRDefault="00407046">
            <w:pPr>
              <w:pStyle w:val="TableParagraph"/>
              <w:spacing w:before="123"/>
              <w:ind w:right="94"/>
            </w:pPr>
            <w:r>
              <w:rPr>
                <w:spacing w:val="-2"/>
              </w:rPr>
              <w:t>$1,049</w:t>
            </w:r>
          </w:p>
        </w:tc>
        <w:tc>
          <w:tcPr>
            <w:tcW w:w="876" w:type="dxa"/>
          </w:tcPr>
          <w:p w14:paraId="3728BBDD" w14:textId="77777777" w:rsidR="00E9319B" w:rsidRDefault="00407046">
            <w:pPr>
              <w:pStyle w:val="TableParagraph"/>
              <w:spacing w:before="123"/>
              <w:ind w:right="94"/>
            </w:pPr>
            <w:r>
              <w:rPr>
                <w:spacing w:val="-2"/>
              </w:rPr>
              <w:t>$1,349</w:t>
            </w:r>
          </w:p>
        </w:tc>
        <w:tc>
          <w:tcPr>
            <w:tcW w:w="878" w:type="dxa"/>
          </w:tcPr>
          <w:p w14:paraId="30BBD691" w14:textId="77777777" w:rsidR="00E9319B" w:rsidRDefault="00407046">
            <w:pPr>
              <w:pStyle w:val="TableParagraph"/>
              <w:spacing w:before="123"/>
              <w:ind w:right="96"/>
            </w:pPr>
            <w:r>
              <w:rPr>
                <w:spacing w:val="-2"/>
              </w:rPr>
              <w:t>$1,799</w:t>
            </w:r>
          </w:p>
        </w:tc>
        <w:tc>
          <w:tcPr>
            <w:tcW w:w="820" w:type="dxa"/>
          </w:tcPr>
          <w:p w14:paraId="312344E1" w14:textId="77777777" w:rsidR="00E9319B" w:rsidRDefault="00407046">
            <w:pPr>
              <w:pStyle w:val="TableParagraph"/>
              <w:spacing w:before="123"/>
              <w:ind w:right="93"/>
            </w:pPr>
            <w:r>
              <w:rPr>
                <w:spacing w:val="-2"/>
              </w:rPr>
              <w:t>$2,699</w:t>
            </w:r>
          </w:p>
        </w:tc>
        <w:tc>
          <w:tcPr>
            <w:tcW w:w="1365" w:type="dxa"/>
          </w:tcPr>
          <w:p w14:paraId="31163B2A" w14:textId="77777777" w:rsidR="00E9319B" w:rsidRDefault="00407046">
            <w:pPr>
              <w:pStyle w:val="TableParagraph"/>
              <w:spacing w:before="123"/>
              <w:ind w:left="95" w:right="83"/>
              <w:jc w:val="center"/>
            </w:pPr>
            <w:r>
              <w:rPr>
                <w:spacing w:val="-2"/>
              </w:rPr>
              <w:t>Organization</w:t>
            </w:r>
          </w:p>
        </w:tc>
        <w:tc>
          <w:tcPr>
            <w:tcW w:w="1912" w:type="dxa"/>
          </w:tcPr>
          <w:p w14:paraId="3CE8826A"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3EDFF346" w14:textId="77777777" w:rsidR="00E9319B" w:rsidRDefault="00407046">
            <w:pPr>
              <w:pStyle w:val="TableParagraph"/>
              <w:spacing w:before="123"/>
              <w:ind w:left="109"/>
              <w:jc w:val="left"/>
            </w:pPr>
            <w:r>
              <w:rPr>
                <w:spacing w:val="-2"/>
              </w:rPr>
              <w:t>One-</w:t>
            </w:r>
            <w:r>
              <w:rPr>
                <w:spacing w:val="-4"/>
              </w:rPr>
              <w:t>time</w:t>
            </w:r>
          </w:p>
        </w:tc>
      </w:tr>
      <w:tr w:rsidR="00E9319B" w14:paraId="3924BB07" w14:textId="77777777">
        <w:trPr>
          <w:trHeight w:val="256"/>
        </w:trPr>
        <w:tc>
          <w:tcPr>
            <w:tcW w:w="12957" w:type="dxa"/>
            <w:gridSpan w:val="10"/>
          </w:tcPr>
          <w:p w14:paraId="6CACB83C"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60EB94A2" w14:textId="77777777">
        <w:trPr>
          <w:trHeight w:val="505"/>
        </w:trPr>
        <w:tc>
          <w:tcPr>
            <w:tcW w:w="3425" w:type="dxa"/>
          </w:tcPr>
          <w:p w14:paraId="5127BE4E"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CBC8A1A" w14:textId="77777777" w:rsidR="00E9319B" w:rsidRDefault="00407046">
            <w:pPr>
              <w:pStyle w:val="TableParagraph"/>
              <w:spacing w:before="125"/>
              <w:ind w:right="94"/>
            </w:pPr>
            <w:r>
              <w:rPr>
                <w:spacing w:val="-4"/>
              </w:rPr>
              <w:t>$208</w:t>
            </w:r>
          </w:p>
        </w:tc>
        <w:tc>
          <w:tcPr>
            <w:tcW w:w="821" w:type="dxa"/>
          </w:tcPr>
          <w:p w14:paraId="680B0A7E" w14:textId="77777777" w:rsidR="00E9319B" w:rsidRDefault="00407046">
            <w:pPr>
              <w:pStyle w:val="TableParagraph"/>
              <w:spacing w:before="125"/>
              <w:ind w:right="94"/>
            </w:pPr>
            <w:r>
              <w:rPr>
                <w:spacing w:val="-4"/>
              </w:rPr>
              <w:t>$126</w:t>
            </w:r>
          </w:p>
        </w:tc>
        <w:tc>
          <w:tcPr>
            <w:tcW w:w="821" w:type="dxa"/>
          </w:tcPr>
          <w:p w14:paraId="0A9E7824" w14:textId="77777777" w:rsidR="00E9319B" w:rsidRDefault="00407046">
            <w:pPr>
              <w:pStyle w:val="TableParagraph"/>
              <w:spacing w:before="125"/>
              <w:ind w:right="94"/>
            </w:pPr>
            <w:r>
              <w:rPr>
                <w:spacing w:val="-4"/>
              </w:rPr>
              <w:t>$116</w:t>
            </w:r>
          </w:p>
        </w:tc>
        <w:tc>
          <w:tcPr>
            <w:tcW w:w="876" w:type="dxa"/>
          </w:tcPr>
          <w:p w14:paraId="7C73B3EC" w14:textId="77777777" w:rsidR="00E9319B" w:rsidRDefault="00407046">
            <w:pPr>
              <w:pStyle w:val="TableParagraph"/>
              <w:spacing w:before="125"/>
              <w:ind w:right="94"/>
            </w:pPr>
            <w:r>
              <w:rPr>
                <w:spacing w:val="-4"/>
              </w:rPr>
              <w:t>$124</w:t>
            </w:r>
          </w:p>
        </w:tc>
        <w:tc>
          <w:tcPr>
            <w:tcW w:w="878" w:type="dxa"/>
          </w:tcPr>
          <w:p w14:paraId="7DCA636F" w14:textId="77777777" w:rsidR="00E9319B" w:rsidRDefault="00407046">
            <w:pPr>
              <w:pStyle w:val="TableParagraph"/>
              <w:spacing w:before="125"/>
              <w:ind w:right="96"/>
            </w:pPr>
            <w:r>
              <w:rPr>
                <w:spacing w:val="-4"/>
              </w:rPr>
              <w:t>$245</w:t>
            </w:r>
          </w:p>
        </w:tc>
        <w:tc>
          <w:tcPr>
            <w:tcW w:w="820" w:type="dxa"/>
          </w:tcPr>
          <w:p w14:paraId="58559F85" w14:textId="77777777" w:rsidR="00E9319B" w:rsidRDefault="00407046">
            <w:pPr>
              <w:pStyle w:val="TableParagraph"/>
              <w:spacing w:before="125"/>
              <w:ind w:right="93"/>
            </w:pPr>
            <w:r>
              <w:rPr>
                <w:spacing w:val="-4"/>
              </w:rPr>
              <w:t>$187</w:t>
            </w:r>
          </w:p>
        </w:tc>
        <w:tc>
          <w:tcPr>
            <w:tcW w:w="1365" w:type="dxa"/>
          </w:tcPr>
          <w:p w14:paraId="67D59771" w14:textId="77777777" w:rsidR="00E9319B" w:rsidRDefault="00407046">
            <w:pPr>
              <w:pStyle w:val="TableParagraph"/>
              <w:spacing w:before="125"/>
              <w:ind w:left="95" w:right="83"/>
              <w:jc w:val="center"/>
            </w:pPr>
            <w:r>
              <w:rPr>
                <w:spacing w:val="-2"/>
              </w:rPr>
              <w:t>Organization</w:t>
            </w:r>
          </w:p>
        </w:tc>
        <w:tc>
          <w:tcPr>
            <w:tcW w:w="1912" w:type="dxa"/>
          </w:tcPr>
          <w:p w14:paraId="081FB9F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442F2D59" w14:textId="77777777" w:rsidR="00E9319B" w:rsidRDefault="00407046">
            <w:pPr>
              <w:pStyle w:val="TableParagraph"/>
              <w:spacing w:before="125"/>
              <w:ind w:left="109"/>
              <w:jc w:val="left"/>
            </w:pPr>
            <w:r>
              <w:rPr>
                <w:spacing w:val="-2"/>
              </w:rPr>
              <w:t>Annual</w:t>
            </w:r>
          </w:p>
        </w:tc>
      </w:tr>
      <w:tr w:rsidR="00E9319B" w14:paraId="6EF205B1" w14:textId="77777777">
        <w:trPr>
          <w:trHeight w:val="254"/>
        </w:trPr>
        <w:tc>
          <w:tcPr>
            <w:tcW w:w="12957" w:type="dxa"/>
            <w:gridSpan w:val="10"/>
          </w:tcPr>
          <w:p w14:paraId="48B1FADF"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369D34EC" w14:textId="77777777">
        <w:trPr>
          <w:trHeight w:val="506"/>
        </w:trPr>
        <w:tc>
          <w:tcPr>
            <w:tcW w:w="3425" w:type="dxa"/>
          </w:tcPr>
          <w:p w14:paraId="55D1387B" w14:textId="77777777" w:rsidR="00E9319B" w:rsidRDefault="00407046">
            <w:pPr>
              <w:pStyle w:val="TableParagraph"/>
              <w:spacing w:before="125"/>
              <w:ind w:left="107"/>
              <w:jc w:val="left"/>
            </w:pPr>
            <w:r>
              <w:rPr>
                <w:spacing w:val="-4"/>
              </w:rPr>
              <w:t>SOPs</w:t>
            </w:r>
          </w:p>
        </w:tc>
        <w:tc>
          <w:tcPr>
            <w:tcW w:w="821" w:type="dxa"/>
          </w:tcPr>
          <w:p w14:paraId="5670B726" w14:textId="77777777" w:rsidR="00E9319B" w:rsidRDefault="00407046">
            <w:pPr>
              <w:pStyle w:val="TableParagraph"/>
              <w:spacing w:before="125"/>
              <w:ind w:right="94"/>
            </w:pPr>
            <w:r>
              <w:rPr>
                <w:spacing w:val="-2"/>
              </w:rPr>
              <w:t>$1,499</w:t>
            </w:r>
          </w:p>
        </w:tc>
        <w:tc>
          <w:tcPr>
            <w:tcW w:w="821" w:type="dxa"/>
          </w:tcPr>
          <w:p w14:paraId="3D2F1F4C" w14:textId="77777777" w:rsidR="00E9319B" w:rsidRDefault="00407046">
            <w:pPr>
              <w:pStyle w:val="TableParagraph"/>
              <w:spacing w:before="125"/>
              <w:ind w:left="107"/>
              <w:jc w:val="left"/>
            </w:pPr>
            <w:r>
              <w:rPr>
                <w:spacing w:val="-2"/>
              </w:rPr>
              <w:t>$1,799</w:t>
            </w:r>
          </w:p>
        </w:tc>
        <w:tc>
          <w:tcPr>
            <w:tcW w:w="821" w:type="dxa"/>
          </w:tcPr>
          <w:p w14:paraId="53D06F10" w14:textId="77777777" w:rsidR="00E9319B" w:rsidRDefault="00407046">
            <w:pPr>
              <w:pStyle w:val="TableParagraph"/>
              <w:spacing w:before="125"/>
              <w:ind w:right="94"/>
            </w:pPr>
            <w:r>
              <w:rPr>
                <w:spacing w:val="-2"/>
              </w:rPr>
              <w:t>$1,799</w:t>
            </w:r>
          </w:p>
        </w:tc>
        <w:tc>
          <w:tcPr>
            <w:tcW w:w="876" w:type="dxa"/>
          </w:tcPr>
          <w:p w14:paraId="7E41AB73" w14:textId="77777777" w:rsidR="00E9319B" w:rsidRDefault="00407046">
            <w:pPr>
              <w:pStyle w:val="TableParagraph"/>
              <w:spacing w:before="125"/>
              <w:ind w:right="95"/>
            </w:pPr>
            <w:r>
              <w:rPr>
                <w:spacing w:val="-2"/>
              </w:rPr>
              <w:t>$2,249</w:t>
            </w:r>
          </w:p>
        </w:tc>
        <w:tc>
          <w:tcPr>
            <w:tcW w:w="878" w:type="dxa"/>
          </w:tcPr>
          <w:p w14:paraId="385B5789" w14:textId="77777777" w:rsidR="00E9319B" w:rsidRDefault="00407046">
            <w:pPr>
              <w:pStyle w:val="TableParagraph"/>
              <w:spacing w:before="125"/>
              <w:ind w:right="97"/>
            </w:pPr>
            <w:r>
              <w:rPr>
                <w:spacing w:val="-2"/>
              </w:rPr>
              <w:t>$2,998</w:t>
            </w:r>
          </w:p>
        </w:tc>
        <w:tc>
          <w:tcPr>
            <w:tcW w:w="820" w:type="dxa"/>
          </w:tcPr>
          <w:p w14:paraId="2339E6E2" w14:textId="77777777" w:rsidR="00E9319B" w:rsidRDefault="00407046">
            <w:pPr>
              <w:pStyle w:val="TableParagraph"/>
              <w:spacing w:before="125"/>
              <w:ind w:right="95"/>
            </w:pPr>
            <w:r>
              <w:rPr>
                <w:spacing w:val="-2"/>
              </w:rPr>
              <w:t>$4,498</w:t>
            </w:r>
          </w:p>
        </w:tc>
        <w:tc>
          <w:tcPr>
            <w:tcW w:w="1365" w:type="dxa"/>
          </w:tcPr>
          <w:p w14:paraId="7F5B23D8" w14:textId="77777777" w:rsidR="00E9319B" w:rsidRDefault="00407046">
            <w:pPr>
              <w:pStyle w:val="TableParagraph"/>
              <w:spacing w:before="125"/>
              <w:ind w:left="95" w:right="83"/>
              <w:jc w:val="center"/>
            </w:pPr>
            <w:r>
              <w:rPr>
                <w:spacing w:val="-2"/>
              </w:rPr>
              <w:t>Organization</w:t>
            </w:r>
          </w:p>
        </w:tc>
        <w:tc>
          <w:tcPr>
            <w:tcW w:w="1912" w:type="dxa"/>
          </w:tcPr>
          <w:p w14:paraId="667B1B10" w14:textId="77777777" w:rsidR="00E9319B" w:rsidRDefault="00407046">
            <w:pPr>
              <w:pStyle w:val="TableParagraph"/>
              <w:spacing w:line="254"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1BCA2FEC" w14:textId="77777777" w:rsidR="00E9319B" w:rsidRDefault="00407046">
            <w:pPr>
              <w:pStyle w:val="TableParagraph"/>
              <w:spacing w:before="125"/>
              <w:ind w:left="109"/>
              <w:jc w:val="left"/>
            </w:pPr>
            <w:r>
              <w:rPr>
                <w:spacing w:val="-2"/>
              </w:rPr>
              <w:t>One-</w:t>
            </w:r>
            <w:r>
              <w:rPr>
                <w:spacing w:val="-4"/>
              </w:rPr>
              <w:t>time</w:t>
            </w:r>
          </w:p>
        </w:tc>
      </w:tr>
      <w:tr w:rsidR="00E9319B" w14:paraId="5C9216E4" w14:textId="77777777">
        <w:trPr>
          <w:trHeight w:val="254"/>
        </w:trPr>
        <w:tc>
          <w:tcPr>
            <w:tcW w:w="12957" w:type="dxa"/>
            <w:gridSpan w:val="10"/>
          </w:tcPr>
          <w:p w14:paraId="48040073"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6E253F2C" w14:textId="77777777">
        <w:trPr>
          <w:trHeight w:val="505"/>
        </w:trPr>
        <w:tc>
          <w:tcPr>
            <w:tcW w:w="3425" w:type="dxa"/>
          </w:tcPr>
          <w:p w14:paraId="6B84FDDF"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680C3411" w14:textId="77777777" w:rsidR="00E9319B" w:rsidRDefault="00407046">
            <w:pPr>
              <w:pStyle w:val="TableParagraph"/>
              <w:spacing w:before="125"/>
              <w:ind w:right="94"/>
            </w:pPr>
            <w:r>
              <w:rPr>
                <w:spacing w:val="-4"/>
              </w:rPr>
              <w:t>$208</w:t>
            </w:r>
          </w:p>
        </w:tc>
        <w:tc>
          <w:tcPr>
            <w:tcW w:w="821" w:type="dxa"/>
          </w:tcPr>
          <w:p w14:paraId="37366B49" w14:textId="77777777" w:rsidR="00E9319B" w:rsidRDefault="00407046">
            <w:pPr>
              <w:pStyle w:val="TableParagraph"/>
              <w:spacing w:before="125"/>
              <w:ind w:right="94"/>
            </w:pPr>
            <w:r>
              <w:rPr>
                <w:spacing w:val="-4"/>
              </w:rPr>
              <w:t>$126</w:t>
            </w:r>
          </w:p>
        </w:tc>
        <w:tc>
          <w:tcPr>
            <w:tcW w:w="821" w:type="dxa"/>
          </w:tcPr>
          <w:p w14:paraId="3DBE93B4" w14:textId="77777777" w:rsidR="00E9319B" w:rsidRDefault="00407046">
            <w:pPr>
              <w:pStyle w:val="TableParagraph"/>
              <w:spacing w:before="125"/>
              <w:ind w:right="94"/>
            </w:pPr>
            <w:r>
              <w:rPr>
                <w:spacing w:val="-4"/>
              </w:rPr>
              <w:t>$116</w:t>
            </w:r>
          </w:p>
        </w:tc>
        <w:tc>
          <w:tcPr>
            <w:tcW w:w="876" w:type="dxa"/>
          </w:tcPr>
          <w:p w14:paraId="53354578" w14:textId="77777777" w:rsidR="00E9319B" w:rsidRDefault="00407046">
            <w:pPr>
              <w:pStyle w:val="TableParagraph"/>
              <w:spacing w:before="125"/>
              <w:ind w:right="95"/>
            </w:pPr>
            <w:r>
              <w:rPr>
                <w:spacing w:val="-4"/>
              </w:rPr>
              <w:t>$124</w:t>
            </w:r>
          </w:p>
        </w:tc>
        <w:tc>
          <w:tcPr>
            <w:tcW w:w="878" w:type="dxa"/>
          </w:tcPr>
          <w:p w14:paraId="3DB6E7B5" w14:textId="77777777" w:rsidR="00E9319B" w:rsidRDefault="00407046">
            <w:pPr>
              <w:pStyle w:val="TableParagraph"/>
              <w:spacing w:before="125"/>
              <w:ind w:right="97"/>
            </w:pPr>
            <w:r>
              <w:rPr>
                <w:spacing w:val="-4"/>
              </w:rPr>
              <w:t>$245</w:t>
            </w:r>
          </w:p>
        </w:tc>
        <w:tc>
          <w:tcPr>
            <w:tcW w:w="820" w:type="dxa"/>
          </w:tcPr>
          <w:p w14:paraId="2CE3DFCD" w14:textId="77777777" w:rsidR="00E9319B" w:rsidRDefault="00407046">
            <w:pPr>
              <w:pStyle w:val="TableParagraph"/>
              <w:spacing w:before="125"/>
              <w:ind w:right="95"/>
            </w:pPr>
            <w:r>
              <w:rPr>
                <w:spacing w:val="-4"/>
              </w:rPr>
              <w:t>$187</w:t>
            </w:r>
          </w:p>
        </w:tc>
        <w:tc>
          <w:tcPr>
            <w:tcW w:w="1365" w:type="dxa"/>
          </w:tcPr>
          <w:p w14:paraId="3D0D752B" w14:textId="77777777" w:rsidR="00E9319B" w:rsidRDefault="00407046">
            <w:pPr>
              <w:pStyle w:val="TableParagraph"/>
              <w:spacing w:before="125"/>
              <w:ind w:left="95" w:right="83"/>
              <w:jc w:val="center"/>
            </w:pPr>
            <w:r>
              <w:rPr>
                <w:spacing w:val="-2"/>
              </w:rPr>
              <w:t>Organization</w:t>
            </w:r>
          </w:p>
        </w:tc>
        <w:tc>
          <w:tcPr>
            <w:tcW w:w="1912" w:type="dxa"/>
          </w:tcPr>
          <w:p w14:paraId="4854C73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776B6597" w14:textId="77777777" w:rsidR="00E9319B" w:rsidRDefault="00407046">
            <w:pPr>
              <w:pStyle w:val="TableParagraph"/>
              <w:spacing w:before="125"/>
              <w:ind w:left="109"/>
              <w:jc w:val="left"/>
            </w:pPr>
            <w:r>
              <w:rPr>
                <w:spacing w:val="-2"/>
              </w:rPr>
              <w:t>Annual</w:t>
            </w:r>
          </w:p>
        </w:tc>
      </w:tr>
      <w:tr w:rsidR="00E9319B" w14:paraId="4AD09674" w14:textId="77777777">
        <w:trPr>
          <w:trHeight w:val="506"/>
        </w:trPr>
        <w:tc>
          <w:tcPr>
            <w:tcW w:w="3425" w:type="dxa"/>
          </w:tcPr>
          <w:p w14:paraId="25F57BCA"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559AB126" w14:textId="77777777" w:rsidR="00E9319B" w:rsidRDefault="00407046">
            <w:pPr>
              <w:pStyle w:val="TableParagraph"/>
              <w:spacing w:before="125"/>
              <w:ind w:right="96"/>
            </w:pPr>
            <w:r>
              <w:rPr>
                <w:spacing w:val="-5"/>
              </w:rPr>
              <w:t>$75</w:t>
            </w:r>
          </w:p>
        </w:tc>
        <w:tc>
          <w:tcPr>
            <w:tcW w:w="821" w:type="dxa"/>
          </w:tcPr>
          <w:p w14:paraId="2A8AE48F" w14:textId="77777777" w:rsidR="00E9319B" w:rsidRDefault="00407046">
            <w:pPr>
              <w:pStyle w:val="TableParagraph"/>
              <w:spacing w:before="125"/>
              <w:ind w:right="96"/>
            </w:pPr>
            <w:r>
              <w:rPr>
                <w:spacing w:val="-5"/>
              </w:rPr>
              <w:t>$75</w:t>
            </w:r>
          </w:p>
        </w:tc>
        <w:tc>
          <w:tcPr>
            <w:tcW w:w="821" w:type="dxa"/>
          </w:tcPr>
          <w:p w14:paraId="2D6F0F0D" w14:textId="77777777" w:rsidR="00E9319B" w:rsidRDefault="00407046">
            <w:pPr>
              <w:pStyle w:val="TableParagraph"/>
              <w:spacing w:before="125"/>
              <w:ind w:right="97"/>
            </w:pPr>
            <w:r>
              <w:rPr>
                <w:spacing w:val="-5"/>
              </w:rPr>
              <w:t>$75</w:t>
            </w:r>
          </w:p>
        </w:tc>
        <w:tc>
          <w:tcPr>
            <w:tcW w:w="876" w:type="dxa"/>
          </w:tcPr>
          <w:p w14:paraId="18A13C0B" w14:textId="77777777" w:rsidR="00E9319B" w:rsidRDefault="00407046">
            <w:pPr>
              <w:pStyle w:val="TableParagraph"/>
              <w:spacing w:before="125"/>
              <w:ind w:right="97"/>
            </w:pPr>
            <w:r>
              <w:rPr>
                <w:spacing w:val="-5"/>
              </w:rPr>
              <w:t>$75</w:t>
            </w:r>
          </w:p>
        </w:tc>
        <w:tc>
          <w:tcPr>
            <w:tcW w:w="878" w:type="dxa"/>
          </w:tcPr>
          <w:p w14:paraId="7C892F0F" w14:textId="77777777" w:rsidR="00E9319B" w:rsidRDefault="00407046">
            <w:pPr>
              <w:pStyle w:val="TableParagraph"/>
              <w:spacing w:before="125"/>
              <w:ind w:right="99"/>
            </w:pPr>
            <w:r>
              <w:rPr>
                <w:spacing w:val="-5"/>
              </w:rPr>
              <w:t>$75</w:t>
            </w:r>
          </w:p>
        </w:tc>
        <w:tc>
          <w:tcPr>
            <w:tcW w:w="820" w:type="dxa"/>
          </w:tcPr>
          <w:p w14:paraId="35DF5413" w14:textId="77777777" w:rsidR="00E9319B" w:rsidRDefault="00407046">
            <w:pPr>
              <w:pStyle w:val="TableParagraph"/>
              <w:spacing w:before="125"/>
              <w:ind w:right="93"/>
            </w:pPr>
            <w:r>
              <w:rPr>
                <w:spacing w:val="-4"/>
              </w:rPr>
              <w:t>$150</w:t>
            </w:r>
          </w:p>
        </w:tc>
        <w:tc>
          <w:tcPr>
            <w:tcW w:w="1365" w:type="dxa"/>
          </w:tcPr>
          <w:p w14:paraId="53A94008" w14:textId="77777777" w:rsidR="00E9319B" w:rsidRDefault="00407046">
            <w:pPr>
              <w:pStyle w:val="TableParagraph"/>
              <w:spacing w:before="125"/>
              <w:ind w:left="95" w:right="83"/>
              <w:jc w:val="center"/>
            </w:pPr>
            <w:r>
              <w:rPr>
                <w:spacing w:val="-2"/>
              </w:rPr>
              <w:t>Organization</w:t>
            </w:r>
          </w:p>
        </w:tc>
        <w:tc>
          <w:tcPr>
            <w:tcW w:w="1912" w:type="dxa"/>
          </w:tcPr>
          <w:p w14:paraId="1F0A58A9"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AF8187E" w14:textId="77777777" w:rsidR="00E9319B" w:rsidRDefault="00407046">
            <w:pPr>
              <w:pStyle w:val="TableParagraph"/>
              <w:spacing w:before="125"/>
              <w:ind w:left="109"/>
              <w:jc w:val="left"/>
            </w:pPr>
            <w:r>
              <w:rPr>
                <w:spacing w:val="-2"/>
              </w:rPr>
              <w:t>Annual</w:t>
            </w:r>
          </w:p>
        </w:tc>
      </w:tr>
      <w:tr w:rsidR="00E9319B" w14:paraId="19E3934E" w14:textId="77777777">
        <w:trPr>
          <w:trHeight w:val="254"/>
        </w:trPr>
        <w:tc>
          <w:tcPr>
            <w:tcW w:w="12957" w:type="dxa"/>
            <w:gridSpan w:val="10"/>
          </w:tcPr>
          <w:p w14:paraId="3F28C392"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4A96D3F4" w14:textId="77777777" w:rsidR="00E9319B" w:rsidRDefault="00E9319B">
      <w:pPr>
        <w:spacing w:line="234" w:lineRule="exact"/>
        <w:sectPr w:rsidR="00E9319B">
          <w:pgSz w:w="15840" w:h="12240" w:orient="landscape"/>
          <w:pgMar w:top="1380" w:right="1320" w:bottom="1220" w:left="1320" w:header="0" w:footer="1034" w:gutter="0"/>
          <w:cols w:space="720"/>
        </w:sectPr>
      </w:pPr>
    </w:p>
    <w:p w14:paraId="174E0F76"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821"/>
        <w:gridCol w:w="821"/>
        <w:gridCol w:w="821"/>
        <w:gridCol w:w="876"/>
        <w:gridCol w:w="878"/>
        <w:gridCol w:w="820"/>
        <w:gridCol w:w="1365"/>
        <w:gridCol w:w="1912"/>
        <w:gridCol w:w="1218"/>
      </w:tblGrid>
      <w:tr w:rsidR="00E9319B" w14:paraId="60FB34C4" w14:textId="77777777">
        <w:trPr>
          <w:trHeight w:val="253"/>
        </w:trPr>
        <w:tc>
          <w:tcPr>
            <w:tcW w:w="3425" w:type="dxa"/>
            <w:vMerge w:val="restart"/>
          </w:tcPr>
          <w:p w14:paraId="28B3D0D9" w14:textId="77777777" w:rsidR="00E9319B" w:rsidRDefault="00E9319B">
            <w:pPr>
              <w:pStyle w:val="TableParagraph"/>
              <w:jc w:val="left"/>
              <w:rPr>
                <w:sz w:val="20"/>
              </w:rPr>
            </w:pPr>
          </w:p>
        </w:tc>
        <w:tc>
          <w:tcPr>
            <w:tcW w:w="5037" w:type="dxa"/>
            <w:gridSpan w:val="6"/>
          </w:tcPr>
          <w:p w14:paraId="155FEA67" w14:textId="77777777" w:rsidR="00E9319B" w:rsidRDefault="00407046">
            <w:pPr>
              <w:pStyle w:val="TableParagraph"/>
              <w:spacing w:before="1" w:line="233" w:lineRule="exact"/>
              <w:ind w:left="1418"/>
              <w:jc w:val="left"/>
              <w:rPr>
                <w:b/>
              </w:rPr>
            </w:pPr>
            <w:r>
              <w:rPr>
                <w:b/>
              </w:rPr>
              <w:t>Employment</w:t>
            </w:r>
            <w:r>
              <w:rPr>
                <w:b/>
                <w:spacing w:val="-5"/>
              </w:rPr>
              <w:t xml:space="preserve"> </w:t>
            </w:r>
            <w:r>
              <w:rPr>
                <w:b/>
              </w:rPr>
              <w:t>Size</w:t>
            </w:r>
            <w:r>
              <w:rPr>
                <w:b/>
                <w:spacing w:val="-4"/>
              </w:rPr>
              <w:t xml:space="preserve"> </w:t>
            </w:r>
            <w:r>
              <w:rPr>
                <w:b/>
                <w:spacing w:val="-2"/>
              </w:rPr>
              <w:t>Class</w:t>
            </w:r>
          </w:p>
        </w:tc>
        <w:tc>
          <w:tcPr>
            <w:tcW w:w="1365" w:type="dxa"/>
            <w:vMerge w:val="restart"/>
          </w:tcPr>
          <w:p w14:paraId="1BB03588" w14:textId="77777777" w:rsidR="00E9319B" w:rsidRDefault="00E9319B">
            <w:pPr>
              <w:pStyle w:val="TableParagraph"/>
              <w:spacing w:before="4"/>
              <w:jc w:val="left"/>
              <w:rPr>
                <w:b/>
              </w:rPr>
            </w:pPr>
          </w:p>
          <w:p w14:paraId="52025A27" w14:textId="77777777" w:rsidR="00E9319B" w:rsidRDefault="00407046">
            <w:pPr>
              <w:pStyle w:val="TableParagraph"/>
              <w:ind w:left="437"/>
              <w:jc w:val="left"/>
              <w:rPr>
                <w:b/>
              </w:rPr>
            </w:pPr>
            <w:r>
              <w:rPr>
                <w:b/>
                <w:spacing w:val="-2"/>
              </w:rPr>
              <w:t>Basis</w:t>
            </w:r>
          </w:p>
        </w:tc>
        <w:tc>
          <w:tcPr>
            <w:tcW w:w="1912" w:type="dxa"/>
            <w:vMerge w:val="restart"/>
          </w:tcPr>
          <w:p w14:paraId="3F496967" w14:textId="77777777" w:rsidR="00E9319B" w:rsidRDefault="00E9319B">
            <w:pPr>
              <w:pStyle w:val="TableParagraph"/>
              <w:spacing w:before="4"/>
              <w:jc w:val="left"/>
              <w:rPr>
                <w:b/>
              </w:rPr>
            </w:pPr>
          </w:p>
          <w:p w14:paraId="7E5D6915" w14:textId="77777777" w:rsidR="00E9319B" w:rsidRDefault="00407046">
            <w:pPr>
              <w:pStyle w:val="TableParagraph"/>
              <w:ind w:left="202"/>
              <w:jc w:val="left"/>
              <w:rPr>
                <w:b/>
              </w:rPr>
            </w:pPr>
            <w:r>
              <w:rPr>
                <w:b/>
              </w:rPr>
              <w:t>Labor</w:t>
            </w:r>
            <w:r>
              <w:rPr>
                <w:b/>
                <w:spacing w:val="-3"/>
              </w:rPr>
              <w:t xml:space="preserve"> </w:t>
            </w:r>
            <w:r>
              <w:rPr>
                <w:b/>
                <w:spacing w:val="-2"/>
              </w:rPr>
              <w:t>Category</w:t>
            </w:r>
          </w:p>
        </w:tc>
        <w:tc>
          <w:tcPr>
            <w:tcW w:w="1218" w:type="dxa"/>
            <w:vMerge w:val="restart"/>
          </w:tcPr>
          <w:p w14:paraId="60955492" w14:textId="77777777" w:rsidR="00E9319B" w:rsidRDefault="00E9319B">
            <w:pPr>
              <w:pStyle w:val="TableParagraph"/>
              <w:spacing w:before="4"/>
              <w:jc w:val="left"/>
              <w:rPr>
                <w:b/>
              </w:rPr>
            </w:pPr>
          </w:p>
          <w:p w14:paraId="5BDA4E50" w14:textId="77777777" w:rsidR="00E9319B" w:rsidRDefault="00407046">
            <w:pPr>
              <w:pStyle w:val="TableParagraph"/>
              <w:ind w:left="109"/>
              <w:jc w:val="left"/>
              <w:rPr>
                <w:b/>
              </w:rPr>
            </w:pPr>
            <w:r>
              <w:rPr>
                <w:b/>
                <w:spacing w:val="-2"/>
              </w:rPr>
              <w:t>Frequency</w:t>
            </w:r>
          </w:p>
        </w:tc>
      </w:tr>
      <w:tr w:rsidR="00E9319B" w14:paraId="298555FD" w14:textId="77777777">
        <w:trPr>
          <w:trHeight w:val="505"/>
        </w:trPr>
        <w:tc>
          <w:tcPr>
            <w:tcW w:w="3425" w:type="dxa"/>
            <w:vMerge/>
            <w:tcBorders>
              <w:top w:val="nil"/>
            </w:tcBorders>
          </w:tcPr>
          <w:p w14:paraId="20243E03" w14:textId="77777777" w:rsidR="00E9319B" w:rsidRDefault="00E9319B">
            <w:pPr>
              <w:rPr>
                <w:sz w:val="2"/>
                <w:szCs w:val="2"/>
              </w:rPr>
            </w:pPr>
          </w:p>
        </w:tc>
        <w:tc>
          <w:tcPr>
            <w:tcW w:w="821" w:type="dxa"/>
          </w:tcPr>
          <w:p w14:paraId="296BC7C4" w14:textId="77777777" w:rsidR="00E9319B" w:rsidRDefault="00407046">
            <w:pPr>
              <w:pStyle w:val="TableParagraph"/>
              <w:spacing w:before="125"/>
              <w:ind w:left="237"/>
              <w:jc w:val="left"/>
              <w:rPr>
                <w:b/>
              </w:rPr>
            </w:pPr>
            <w:r>
              <w:rPr>
                <w:b/>
                <w:spacing w:val="-5"/>
              </w:rPr>
              <w:t>&lt;25</w:t>
            </w:r>
          </w:p>
        </w:tc>
        <w:tc>
          <w:tcPr>
            <w:tcW w:w="821" w:type="dxa"/>
          </w:tcPr>
          <w:p w14:paraId="26DB7967" w14:textId="77777777" w:rsidR="00E9319B" w:rsidRDefault="00407046">
            <w:pPr>
              <w:pStyle w:val="TableParagraph"/>
              <w:spacing w:before="125"/>
              <w:ind w:left="153"/>
              <w:jc w:val="left"/>
              <w:rPr>
                <w:b/>
              </w:rPr>
            </w:pPr>
            <w:r>
              <w:rPr>
                <w:b/>
              </w:rPr>
              <w:t>25-</w:t>
            </w:r>
            <w:r>
              <w:rPr>
                <w:b/>
                <w:spacing w:val="-5"/>
              </w:rPr>
              <w:t>49</w:t>
            </w:r>
          </w:p>
        </w:tc>
        <w:tc>
          <w:tcPr>
            <w:tcW w:w="821" w:type="dxa"/>
          </w:tcPr>
          <w:p w14:paraId="4CCD3E08" w14:textId="77777777" w:rsidR="00E9319B" w:rsidRDefault="00407046">
            <w:pPr>
              <w:pStyle w:val="TableParagraph"/>
              <w:spacing w:before="125"/>
              <w:ind w:right="140"/>
              <w:rPr>
                <w:b/>
              </w:rPr>
            </w:pPr>
            <w:r>
              <w:rPr>
                <w:b/>
              </w:rPr>
              <w:t>50-</w:t>
            </w:r>
            <w:r>
              <w:rPr>
                <w:b/>
                <w:spacing w:val="-5"/>
              </w:rPr>
              <w:t>99</w:t>
            </w:r>
          </w:p>
        </w:tc>
        <w:tc>
          <w:tcPr>
            <w:tcW w:w="876" w:type="dxa"/>
          </w:tcPr>
          <w:p w14:paraId="78D19C09" w14:textId="77777777" w:rsidR="00E9319B" w:rsidRDefault="00407046">
            <w:pPr>
              <w:pStyle w:val="TableParagraph"/>
              <w:spacing w:before="1" w:line="252" w:lineRule="exact"/>
              <w:ind w:left="234"/>
              <w:jc w:val="left"/>
              <w:rPr>
                <w:b/>
              </w:rPr>
            </w:pPr>
            <w:r>
              <w:rPr>
                <w:b/>
                <w:spacing w:val="-4"/>
              </w:rPr>
              <w:t>100-</w:t>
            </w:r>
          </w:p>
          <w:p w14:paraId="1C5BEB06" w14:textId="77777777" w:rsidR="00E9319B" w:rsidRDefault="00407046">
            <w:pPr>
              <w:pStyle w:val="TableParagraph"/>
              <w:spacing w:line="233" w:lineRule="exact"/>
              <w:ind w:left="270"/>
              <w:jc w:val="left"/>
              <w:rPr>
                <w:b/>
              </w:rPr>
            </w:pPr>
            <w:r>
              <w:rPr>
                <w:b/>
                <w:spacing w:val="-5"/>
              </w:rPr>
              <w:t>249</w:t>
            </w:r>
          </w:p>
        </w:tc>
        <w:tc>
          <w:tcPr>
            <w:tcW w:w="878" w:type="dxa"/>
          </w:tcPr>
          <w:p w14:paraId="0D54126F" w14:textId="77777777" w:rsidR="00E9319B" w:rsidRDefault="00407046">
            <w:pPr>
              <w:pStyle w:val="TableParagraph"/>
              <w:spacing w:before="1" w:line="252" w:lineRule="exact"/>
              <w:ind w:left="234"/>
              <w:jc w:val="left"/>
              <w:rPr>
                <w:b/>
              </w:rPr>
            </w:pPr>
            <w:r>
              <w:rPr>
                <w:b/>
                <w:spacing w:val="-4"/>
              </w:rPr>
              <w:t>250-</w:t>
            </w:r>
          </w:p>
          <w:p w14:paraId="6D53EA36" w14:textId="77777777" w:rsidR="00E9319B" w:rsidRDefault="00407046">
            <w:pPr>
              <w:pStyle w:val="TableParagraph"/>
              <w:spacing w:line="233" w:lineRule="exact"/>
              <w:ind w:left="270"/>
              <w:jc w:val="left"/>
              <w:rPr>
                <w:b/>
              </w:rPr>
            </w:pPr>
            <w:r>
              <w:rPr>
                <w:b/>
                <w:spacing w:val="-5"/>
              </w:rPr>
              <w:t>499</w:t>
            </w:r>
          </w:p>
        </w:tc>
        <w:tc>
          <w:tcPr>
            <w:tcW w:w="820" w:type="dxa"/>
          </w:tcPr>
          <w:p w14:paraId="474D1B2B" w14:textId="77777777" w:rsidR="00E9319B" w:rsidRDefault="00407046">
            <w:pPr>
              <w:pStyle w:val="TableParagraph"/>
              <w:spacing w:before="125"/>
              <w:ind w:right="169"/>
              <w:rPr>
                <w:b/>
              </w:rPr>
            </w:pPr>
            <w:r>
              <w:rPr>
                <w:b/>
                <w:spacing w:val="-4"/>
              </w:rPr>
              <w:t>500+</w:t>
            </w:r>
          </w:p>
        </w:tc>
        <w:tc>
          <w:tcPr>
            <w:tcW w:w="1365" w:type="dxa"/>
            <w:vMerge/>
            <w:tcBorders>
              <w:top w:val="nil"/>
            </w:tcBorders>
          </w:tcPr>
          <w:p w14:paraId="74181CB5" w14:textId="77777777" w:rsidR="00E9319B" w:rsidRDefault="00E9319B">
            <w:pPr>
              <w:rPr>
                <w:sz w:val="2"/>
                <w:szCs w:val="2"/>
              </w:rPr>
            </w:pPr>
          </w:p>
        </w:tc>
        <w:tc>
          <w:tcPr>
            <w:tcW w:w="1912" w:type="dxa"/>
            <w:vMerge/>
            <w:tcBorders>
              <w:top w:val="nil"/>
            </w:tcBorders>
          </w:tcPr>
          <w:p w14:paraId="5C122EA8" w14:textId="77777777" w:rsidR="00E9319B" w:rsidRDefault="00E9319B">
            <w:pPr>
              <w:rPr>
                <w:sz w:val="2"/>
                <w:szCs w:val="2"/>
              </w:rPr>
            </w:pPr>
          </w:p>
        </w:tc>
        <w:tc>
          <w:tcPr>
            <w:tcW w:w="1218" w:type="dxa"/>
            <w:vMerge/>
            <w:tcBorders>
              <w:top w:val="nil"/>
            </w:tcBorders>
          </w:tcPr>
          <w:p w14:paraId="4094DA3E" w14:textId="77777777" w:rsidR="00E9319B" w:rsidRDefault="00E9319B">
            <w:pPr>
              <w:rPr>
                <w:sz w:val="2"/>
                <w:szCs w:val="2"/>
              </w:rPr>
            </w:pPr>
          </w:p>
        </w:tc>
      </w:tr>
      <w:tr w:rsidR="00E9319B" w14:paraId="25293C21" w14:textId="77777777">
        <w:trPr>
          <w:trHeight w:val="506"/>
        </w:trPr>
        <w:tc>
          <w:tcPr>
            <w:tcW w:w="3425" w:type="dxa"/>
          </w:tcPr>
          <w:p w14:paraId="7B40A01A"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794AF370" w14:textId="77777777" w:rsidR="00E9319B" w:rsidRDefault="00407046">
            <w:pPr>
              <w:pStyle w:val="TableParagraph"/>
              <w:spacing w:before="125"/>
              <w:ind w:right="94"/>
            </w:pPr>
            <w:r>
              <w:rPr>
                <w:spacing w:val="-2"/>
              </w:rPr>
              <w:t>$1,499</w:t>
            </w:r>
          </w:p>
        </w:tc>
        <w:tc>
          <w:tcPr>
            <w:tcW w:w="821" w:type="dxa"/>
          </w:tcPr>
          <w:p w14:paraId="4B6A0267" w14:textId="77777777" w:rsidR="00E9319B" w:rsidRDefault="00407046">
            <w:pPr>
              <w:pStyle w:val="TableParagraph"/>
              <w:spacing w:before="125"/>
              <w:ind w:left="107"/>
              <w:jc w:val="left"/>
            </w:pPr>
            <w:r>
              <w:rPr>
                <w:spacing w:val="-2"/>
              </w:rPr>
              <w:t>$1,799</w:t>
            </w:r>
          </w:p>
        </w:tc>
        <w:tc>
          <w:tcPr>
            <w:tcW w:w="821" w:type="dxa"/>
          </w:tcPr>
          <w:p w14:paraId="3CEB06DB" w14:textId="77777777" w:rsidR="00E9319B" w:rsidRDefault="00407046">
            <w:pPr>
              <w:pStyle w:val="TableParagraph"/>
              <w:spacing w:before="125"/>
              <w:ind w:right="94"/>
            </w:pPr>
            <w:r>
              <w:rPr>
                <w:spacing w:val="-2"/>
              </w:rPr>
              <w:t>$1,799</w:t>
            </w:r>
          </w:p>
        </w:tc>
        <w:tc>
          <w:tcPr>
            <w:tcW w:w="876" w:type="dxa"/>
          </w:tcPr>
          <w:p w14:paraId="1F72C671" w14:textId="77777777" w:rsidR="00E9319B" w:rsidRDefault="00407046">
            <w:pPr>
              <w:pStyle w:val="TableParagraph"/>
              <w:spacing w:before="125"/>
              <w:ind w:right="94"/>
            </w:pPr>
            <w:r>
              <w:rPr>
                <w:spacing w:val="-2"/>
              </w:rPr>
              <w:t>$2,249</w:t>
            </w:r>
          </w:p>
        </w:tc>
        <w:tc>
          <w:tcPr>
            <w:tcW w:w="878" w:type="dxa"/>
          </w:tcPr>
          <w:p w14:paraId="1133B073" w14:textId="77777777" w:rsidR="00E9319B" w:rsidRDefault="00407046">
            <w:pPr>
              <w:pStyle w:val="TableParagraph"/>
              <w:spacing w:before="125"/>
              <w:ind w:right="96"/>
            </w:pPr>
            <w:r>
              <w:rPr>
                <w:spacing w:val="-2"/>
              </w:rPr>
              <w:t>$2,998</w:t>
            </w:r>
          </w:p>
        </w:tc>
        <w:tc>
          <w:tcPr>
            <w:tcW w:w="820" w:type="dxa"/>
          </w:tcPr>
          <w:p w14:paraId="0704E5A0" w14:textId="77777777" w:rsidR="00E9319B" w:rsidRDefault="00407046">
            <w:pPr>
              <w:pStyle w:val="TableParagraph"/>
              <w:spacing w:before="125"/>
              <w:ind w:right="93"/>
            </w:pPr>
            <w:r>
              <w:rPr>
                <w:spacing w:val="-2"/>
              </w:rPr>
              <w:t>$4,498</w:t>
            </w:r>
          </w:p>
        </w:tc>
        <w:tc>
          <w:tcPr>
            <w:tcW w:w="1365" w:type="dxa"/>
          </w:tcPr>
          <w:p w14:paraId="61E9E74A" w14:textId="77777777" w:rsidR="00E9319B" w:rsidRDefault="00407046">
            <w:pPr>
              <w:pStyle w:val="TableParagraph"/>
              <w:spacing w:before="125"/>
              <w:ind w:left="95" w:right="83"/>
              <w:jc w:val="center"/>
            </w:pPr>
            <w:r>
              <w:rPr>
                <w:spacing w:val="-2"/>
              </w:rPr>
              <w:t>Organization</w:t>
            </w:r>
          </w:p>
        </w:tc>
        <w:tc>
          <w:tcPr>
            <w:tcW w:w="1912" w:type="dxa"/>
          </w:tcPr>
          <w:p w14:paraId="655AFC9D"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6E9A011A" w14:textId="77777777" w:rsidR="00E9319B" w:rsidRDefault="00407046">
            <w:pPr>
              <w:pStyle w:val="TableParagraph"/>
              <w:spacing w:before="125"/>
              <w:ind w:left="109"/>
              <w:jc w:val="left"/>
            </w:pPr>
            <w:r>
              <w:rPr>
                <w:spacing w:val="-2"/>
              </w:rPr>
              <w:t>Annual</w:t>
            </w:r>
          </w:p>
        </w:tc>
      </w:tr>
      <w:tr w:rsidR="00E9319B" w14:paraId="1168B1AB" w14:textId="77777777">
        <w:trPr>
          <w:trHeight w:val="506"/>
        </w:trPr>
        <w:tc>
          <w:tcPr>
            <w:tcW w:w="3425" w:type="dxa"/>
          </w:tcPr>
          <w:p w14:paraId="39F4973B" w14:textId="77777777" w:rsidR="00E9319B" w:rsidRDefault="00407046">
            <w:pPr>
              <w:pStyle w:val="TableParagraph"/>
              <w:spacing w:before="125"/>
              <w:ind w:left="107"/>
              <w:jc w:val="left"/>
            </w:pPr>
            <w:r>
              <w:t>ID</w:t>
            </w:r>
            <w:r>
              <w:rPr>
                <w:spacing w:val="-3"/>
              </w:rPr>
              <w:t xml:space="preserve"> </w:t>
            </w:r>
            <w:r>
              <w:t>and</w:t>
            </w:r>
            <w:r>
              <w:rPr>
                <w:spacing w:val="-2"/>
              </w:rPr>
              <w:t xml:space="preserve"> </w:t>
            </w:r>
            <w:r>
              <w:t>Implement</w:t>
            </w:r>
            <w:r>
              <w:rPr>
                <w:spacing w:val="-1"/>
              </w:rPr>
              <w:t xml:space="preserve"> </w:t>
            </w:r>
            <w:r>
              <w:t>Changes</w:t>
            </w:r>
            <w:r>
              <w:rPr>
                <w:spacing w:val="-4"/>
              </w:rPr>
              <w:t xml:space="preserve"> </w:t>
            </w:r>
            <w:r>
              <w:t>to</w:t>
            </w:r>
            <w:r>
              <w:rPr>
                <w:spacing w:val="-1"/>
              </w:rPr>
              <w:t xml:space="preserve"> </w:t>
            </w:r>
            <w:r>
              <w:rPr>
                <w:spacing w:val="-5"/>
              </w:rPr>
              <w:t>ERP</w:t>
            </w:r>
          </w:p>
        </w:tc>
        <w:tc>
          <w:tcPr>
            <w:tcW w:w="821" w:type="dxa"/>
          </w:tcPr>
          <w:p w14:paraId="775A72B8" w14:textId="77777777" w:rsidR="00E9319B" w:rsidRDefault="00407046">
            <w:pPr>
              <w:pStyle w:val="TableParagraph"/>
              <w:spacing w:before="125"/>
              <w:ind w:right="96"/>
            </w:pPr>
            <w:r>
              <w:rPr>
                <w:spacing w:val="-5"/>
              </w:rPr>
              <w:t>$75</w:t>
            </w:r>
          </w:p>
        </w:tc>
        <w:tc>
          <w:tcPr>
            <w:tcW w:w="821" w:type="dxa"/>
          </w:tcPr>
          <w:p w14:paraId="63EFF733" w14:textId="77777777" w:rsidR="00E9319B" w:rsidRDefault="00407046">
            <w:pPr>
              <w:pStyle w:val="TableParagraph"/>
              <w:spacing w:before="125"/>
              <w:ind w:right="96"/>
            </w:pPr>
            <w:r>
              <w:rPr>
                <w:spacing w:val="-5"/>
              </w:rPr>
              <w:t>$75</w:t>
            </w:r>
          </w:p>
        </w:tc>
        <w:tc>
          <w:tcPr>
            <w:tcW w:w="821" w:type="dxa"/>
          </w:tcPr>
          <w:p w14:paraId="07EB5133" w14:textId="77777777" w:rsidR="00E9319B" w:rsidRDefault="00407046">
            <w:pPr>
              <w:pStyle w:val="TableParagraph"/>
              <w:spacing w:before="125"/>
              <w:ind w:right="97"/>
            </w:pPr>
            <w:r>
              <w:rPr>
                <w:spacing w:val="-5"/>
              </w:rPr>
              <w:t>$75</w:t>
            </w:r>
          </w:p>
        </w:tc>
        <w:tc>
          <w:tcPr>
            <w:tcW w:w="876" w:type="dxa"/>
          </w:tcPr>
          <w:p w14:paraId="6996B3B1" w14:textId="77777777" w:rsidR="00E9319B" w:rsidRDefault="00407046">
            <w:pPr>
              <w:pStyle w:val="TableParagraph"/>
              <w:spacing w:before="125"/>
              <w:ind w:right="97"/>
            </w:pPr>
            <w:r>
              <w:rPr>
                <w:spacing w:val="-5"/>
              </w:rPr>
              <w:t>$75</w:t>
            </w:r>
          </w:p>
        </w:tc>
        <w:tc>
          <w:tcPr>
            <w:tcW w:w="878" w:type="dxa"/>
          </w:tcPr>
          <w:p w14:paraId="557886E9" w14:textId="77777777" w:rsidR="00E9319B" w:rsidRDefault="00407046">
            <w:pPr>
              <w:pStyle w:val="TableParagraph"/>
              <w:spacing w:before="125"/>
              <w:ind w:right="99"/>
            </w:pPr>
            <w:r>
              <w:rPr>
                <w:spacing w:val="-5"/>
              </w:rPr>
              <w:t>$75</w:t>
            </w:r>
          </w:p>
        </w:tc>
        <w:tc>
          <w:tcPr>
            <w:tcW w:w="820" w:type="dxa"/>
          </w:tcPr>
          <w:p w14:paraId="0BDC6AEB" w14:textId="77777777" w:rsidR="00E9319B" w:rsidRDefault="00407046">
            <w:pPr>
              <w:pStyle w:val="TableParagraph"/>
              <w:spacing w:before="125"/>
              <w:ind w:right="93"/>
            </w:pPr>
            <w:r>
              <w:rPr>
                <w:spacing w:val="-4"/>
              </w:rPr>
              <w:t>$150</w:t>
            </w:r>
          </w:p>
        </w:tc>
        <w:tc>
          <w:tcPr>
            <w:tcW w:w="1365" w:type="dxa"/>
          </w:tcPr>
          <w:p w14:paraId="21FE7DC8" w14:textId="77777777" w:rsidR="00E9319B" w:rsidRDefault="00407046">
            <w:pPr>
              <w:pStyle w:val="TableParagraph"/>
              <w:spacing w:before="125"/>
              <w:ind w:left="95" w:right="83"/>
              <w:jc w:val="center"/>
            </w:pPr>
            <w:r>
              <w:rPr>
                <w:spacing w:val="-2"/>
              </w:rPr>
              <w:t>Organization</w:t>
            </w:r>
          </w:p>
        </w:tc>
        <w:tc>
          <w:tcPr>
            <w:tcW w:w="1912" w:type="dxa"/>
          </w:tcPr>
          <w:p w14:paraId="3B2C3547"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2A04B38B" w14:textId="77777777" w:rsidR="00E9319B" w:rsidRDefault="00407046">
            <w:pPr>
              <w:pStyle w:val="TableParagraph"/>
              <w:spacing w:before="125"/>
              <w:ind w:left="109"/>
              <w:jc w:val="left"/>
            </w:pPr>
            <w:r>
              <w:rPr>
                <w:spacing w:val="-2"/>
              </w:rPr>
              <w:t>Annual</w:t>
            </w:r>
          </w:p>
        </w:tc>
      </w:tr>
      <w:tr w:rsidR="00E9319B" w14:paraId="51203A3C" w14:textId="77777777">
        <w:trPr>
          <w:trHeight w:val="508"/>
        </w:trPr>
        <w:tc>
          <w:tcPr>
            <w:tcW w:w="3425" w:type="dxa"/>
          </w:tcPr>
          <w:p w14:paraId="78749C3F"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2C9B26C2" w14:textId="77777777" w:rsidR="00E9319B" w:rsidRDefault="00407046">
            <w:pPr>
              <w:pStyle w:val="TableParagraph"/>
              <w:spacing w:before="125"/>
              <w:ind w:right="96"/>
            </w:pPr>
            <w:r>
              <w:rPr>
                <w:spacing w:val="-5"/>
              </w:rPr>
              <w:t>$7</w:t>
            </w:r>
          </w:p>
        </w:tc>
        <w:tc>
          <w:tcPr>
            <w:tcW w:w="821" w:type="dxa"/>
          </w:tcPr>
          <w:p w14:paraId="572A9C58" w14:textId="77777777" w:rsidR="00E9319B" w:rsidRDefault="00407046">
            <w:pPr>
              <w:pStyle w:val="TableParagraph"/>
              <w:spacing w:before="125"/>
              <w:ind w:right="96"/>
            </w:pPr>
            <w:r>
              <w:rPr>
                <w:spacing w:val="-5"/>
              </w:rPr>
              <w:t>$7</w:t>
            </w:r>
          </w:p>
        </w:tc>
        <w:tc>
          <w:tcPr>
            <w:tcW w:w="821" w:type="dxa"/>
          </w:tcPr>
          <w:p w14:paraId="18BCBAD5" w14:textId="77777777" w:rsidR="00E9319B" w:rsidRDefault="00407046">
            <w:pPr>
              <w:pStyle w:val="TableParagraph"/>
              <w:spacing w:before="125"/>
              <w:ind w:right="97"/>
            </w:pPr>
            <w:r>
              <w:rPr>
                <w:spacing w:val="-5"/>
              </w:rPr>
              <w:t>$7</w:t>
            </w:r>
          </w:p>
        </w:tc>
        <w:tc>
          <w:tcPr>
            <w:tcW w:w="876" w:type="dxa"/>
          </w:tcPr>
          <w:p w14:paraId="1B582F35" w14:textId="77777777" w:rsidR="00E9319B" w:rsidRDefault="00407046">
            <w:pPr>
              <w:pStyle w:val="TableParagraph"/>
              <w:spacing w:before="125"/>
              <w:ind w:right="97"/>
            </w:pPr>
            <w:r>
              <w:rPr>
                <w:spacing w:val="-5"/>
              </w:rPr>
              <w:t>$7</w:t>
            </w:r>
          </w:p>
        </w:tc>
        <w:tc>
          <w:tcPr>
            <w:tcW w:w="878" w:type="dxa"/>
          </w:tcPr>
          <w:p w14:paraId="2117D614" w14:textId="77777777" w:rsidR="00E9319B" w:rsidRDefault="00407046">
            <w:pPr>
              <w:pStyle w:val="TableParagraph"/>
              <w:spacing w:before="125"/>
              <w:ind w:right="99"/>
            </w:pPr>
            <w:r>
              <w:rPr>
                <w:spacing w:val="-5"/>
              </w:rPr>
              <w:t>$7</w:t>
            </w:r>
          </w:p>
        </w:tc>
        <w:tc>
          <w:tcPr>
            <w:tcW w:w="820" w:type="dxa"/>
          </w:tcPr>
          <w:p w14:paraId="2A7C7E3B" w14:textId="77777777" w:rsidR="00E9319B" w:rsidRDefault="00407046">
            <w:pPr>
              <w:pStyle w:val="TableParagraph"/>
              <w:spacing w:before="125"/>
              <w:ind w:right="96"/>
            </w:pPr>
            <w:r>
              <w:rPr>
                <w:spacing w:val="-5"/>
              </w:rPr>
              <w:t>$15</w:t>
            </w:r>
          </w:p>
        </w:tc>
        <w:tc>
          <w:tcPr>
            <w:tcW w:w="1365" w:type="dxa"/>
          </w:tcPr>
          <w:p w14:paraId="0503636C" w14:textId="77777777" w:rsidR="00E9319B" w:rsidRDefault="00407046">
            <w:pPr>
              <w:pStyle w:val="TableParagraph"/>
              <w:spacing w:before="125"/>
              <w:ind w:left="95" w:right="83"/>
              <w:jc w:val="center"/>
            </w:pPr>
            <w:r>
              <w:rPr>
                <w:spacing w:val="-2"/>
              </w:rPr>
              <w:t>Organization</w:t>
            </w:r>
          </w:p>
        </w:tc>
        <w:tc>
          <w:tcPr>
            <w:tcW w:w="1912" w:type="dxa"/>
          </w:tcPr>
          <w:p w14:paraId="6E09CC5F" w14:textId="77777777" w:rsidR="00E9319B" w:rsidRDefault="00407046">
            <w:pPr>
              <w:pStyle w:val="TableParagraph"/>
              <w:spacing w:line="252" w:lineRule="exact"/>
              <w:ind w:left="108"/>
              <w:jc w:val="left"/>
            </w:pPr>
            <w:r>
              <w:t>Search</w:t>
            </w:r>
            <w:r>
              <w:rPr>
                <w:spacing w:val="-14"/>
              </w:rPr>
              <w:t xml:space="preserve"> </w:t>
            </w:r>
            <w:r>
              <w:t>and</w:t>
            </w:r>
            <w:r>
              <w:rPr>
                <w:spacing w:val="-14"/>
              </w:rPr>
              <w:t xml:space="preserve"> </w:t>
            </w:r>
            <w:r>
              <w:t xml:space="preserve">Rescue </w:t>
            </w:r>
            <w:r>
              <w:rPr>
                <w:spacing w:val="-2"/>
              </w:rPr>
              <w:t>Supervisor</w:t>
            </w:r>
          </w:p>
        </w:tc>
        <w:tc>
          <w:tcPr>
            <w:tcW w:w="1218" w:type="dxa"/>
          </w:tcPr>
          <w:p w14:paraId="08F243D0" w14:textId="77777777" w:rsidR="00E9319B" w:rsidRDefault="00407046">
            <w:pPr>
              <w:pStyle w:val="TableParagraph"/>
              <w:spacing w:before="125"/>
              <w:ind w:left="109"/>
              <w:jc w:val="left"/>
            </w:pPr>
            <w:r>
              <w:rPr>
                <w:spacing w:val="-2"/>
              </w:rPr>
              <w:t>Annual</w:t>
            </w:r>
          </w:p>
        </w:tc>
      </w:tr>
    </w:tbl>
    <w:p w14:paraId="5C66E810" w14:textId="77777777" w:rsidR="00E9319B" w:rsidRDefault="00407046">
      <w:pPr>
        <w:spacing w:before="3"/>
        <w:ind w:left="12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72E1869A" w14:textId="77777777" w:rsidR="00E9319B" w:rsidRDefault="00407046">
      <w:pPr>
        <w:spacing w:before="17"/>
        <w:ind w:left="12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50F5A526" w14:textId="77777777" w:rsidR="00E9319B" w:rsidRDefault="00407046">
      <w:pPr>
        <w:ind w:left="12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r>
        <w:rPr>
          <w:sz w:val="20"/>
        </w:rPr>
        <w:t>are</w:t>
      </w:r>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7ACD8F86" w14:textId="77777777" w:rsidR="00E9319B" w:rsidRDefault="00E9319B">
      <w:pPr>
        <w:rPr>
          <w:sz w:val="20"/>
        </w:rPr>
        <w:sectPr w:rsidR="00E9319B">
          <w:pgSz w:w="15840" w:h="12240" w:orient="landscape"/>
          <w:pgMar w:top="1380" w:right="1320" w:bottom="1220" w:left="1320" w:header="0" w:footer="1034" w:gutter="0"/>
          <w:cols w:space="720"/>
        </w:sectPr>
      </w:pPr>
    </w:p>
    <w:p w14:paraId="3B07F706" w14:textId="77777777" w:rsidR="00E9319B" w:rsidRDefault="00407046">
      <w:pPr>
        <w:pStyle w:val="ListParagraph"/>
        <w:numPr>
          <w:ilvl w:val="4"/>
          <w:numId w:val="38"/>
        </w:numPr>
        <w:tabs>
          <w:tab w:val="left" w:pos="791"/>
        </w:tabs>
        <w:spacing w:before="79"/>
        <w:ind w:left="791" w:hanging="351"/>
        <w:rPr>
          <w:i/>
          <w:sz w:val="24"/>
        </w:rPr>
      </w:pPr>
      <w:r>
        <w:rPr>
          <w:i/>
          <w:sz w:val="24"/>
        </w:rPr>
        <w:t>Additional</w:t>
      </w:r>
      <w:r>
        <w:rPr>
          <w:i/>
          <w:spacing w:val="-2"/>
          <w:sz w:val="24"/>
        </w:rPr>
        <w:t xml:space="preserve"> </w:t>
      </w:r>
      <w:r>
        <w:rPr>
          <w:i/>
          <w:sz w:val="24"/>
        </w:rPr>
        <w:t>Technical</w:t>
      </w:r>
      <w:r>
        <w:rPr>
          <w:i/>
          <w:spacing w:val="-2"/>
          <w:sz w:val="24"/>
        </w:rPr>
        <w:t xml:space="preserve"> </w:t>
      </w:r>
      <w:r>
        <w:rPr>
          <w:i/>
          <w:sz w:val="24"/>
        </w:rPr>
        <w:t>Water</w:t>
      </w:r>
      <w:r>
        <w:rPr>
          <w:i/>
          <w:spacing w:val="-2"/>
          <w:sz w:val="24"/>
        </w:rPr>
        <w:t xml:space="preserve"> </w:t>
      </w:r>
      <w:r>
        <w:rPr>
          <w:i/>
          <w:sz w:val="24"/>
        </w:rPr>
        <w:t>Rescue</w:t>
      </w:r>
      <w:r>
        <w:rPr>
          <w:i/>
          <w:spacing w:val="-2"/>
          <w:sz w:val="24"/>
        </w:rPr>
        <w:t xml:space="preserve"> Entities.</w:t>
      </w:r>
    </w:p>
    <w:p w14:paraId="3B9C7806" w14:textId="77777777" w:rsidR="00E9319B" w:rsidRDefault="00E9319B">
      <w:pPr>
        <w:pStyle w:val="BodyText"/>
        <w:ind w:left="0"/>
        <w:rPr>
          <w:i/>
        </w:rPr>
      </w:pPr>
    </w:p>
    <w:p w14:paraId="7CB545A8" w14:textId="77777777" w:rsidR="00E9319B" w:rsidRDefault="00407046">
      <w:pPr>
        <w:pStyle w:val="BodyText"/>
        <w:spacing w:line="480" w:lineRule="auto"/>
        <w:ind w:right="113" w:firstLine="720"/>
      </w:pPr>
      <w:r>
        <w:t>This additional group of technical search and rescue entities includes lifeguarding where specialty skills or equipment is employed during search and/or rescue. This group is in addition to technical water rescue activities undertaken by wilderness and urban search and rescue. These organizations would be required to comply with all provisions</w:t>
      </w:r>
      <w:r>
        <w:rPr>
          <w:spacing w:val="40"/>
        </w:rPr>
        <w:t xml:space="preserve"> </w:t>
      </w:r>
      <w:r>
        <w:t>of the proposed rule, as described in Section IV.I. Additional technical water rescue entities would incur the same labor hours and medical costs as wilderness and urban search and rescue groups, as described in Section IV.A. Table VII-C-14 shows the estimated unit costs associated with the proposed rule for additional technical water rescue</w:t>
      </w:r>
      <w:r>
        <w:rPr>
          <w:spacing w:val="-4"/>
        </w:rPr>
        <w:t xml:space="preserve"> </w:t>
      </w:r>
      <w:r>
        <w:t>groups</w:t>
      </w:r>
      <w:r>
        <w:rPr>
          <w:spacing w:val="-3"/>
        </w:rPr>
        <w:t xml:space="preserve"> </w:t>
      </w:r>
      <w:r>
        <w:t>by</w:t>
      </w:r>
      <w:r>
        <w:rPr>
          <w:spacing w:val="-3"/>
        </w:rPr>
        <w:t xml:space="preserve"> </w:t>
      </w:r>
      <w:r>
        <w:t>employment</w:t>
      </w:r>
      <w:r>
        <w:rPr>
          <w:spacing w:val="-3"/>
        </w:rPr>
        <w:t xml:space="preserve"> </w:t>
      </w:r>
      <w:r>
        <w:t>size</w:t>
      </w:r>
      <w:r>
        <w:rPr>
          <w:spacing w:val="-4"/>
        </w:rPr>
        <w:t xml:space="preserve"> </w:t>
      </w:r>
      <w:r>
        <w:t>class.</w:t>
      </w:r>
      <w:r>
        <w:rPr>
          <w:spacing w:val="-3"/>
        </w:rPr>
        <w:t xml:space="preserve"> </w:t>
      </w:r>
      <w:r>
        <w:t>Note</w:t>
      </w:r>
      <w:r>
        <w:rPr>
          <w:spacing w:val="-4"/>
        </w:rPr>
        <w:t xml:space="preserve"> </w:t>
      </w:r>
      <w:r>
        <w:t>that</w:t>
      </w:r>
      <w:r>
        <w:rPr>
          <w:spacing w:val="-1"/>
        </w:rPr>
        <w:t xml:space="preserve"> </w:t>
      </w:r>
      <w:r>
        <w:t>while</w:t>
      </w:r>
      <w:r>
        <w:rPr>
          <w:spacing w:val="-4"/>
        </w:rPr>
        <w:t xml:space="preserve"> </w:t>
      </w:r>
      <w:r>
        <w:t>the</w:t>
      </w:r>
      <w:r>
        <w:rPr>
          <w:spacing w:val="-4"/>
        </w:rPr>
        <w:t xml:space="preserve"> </w:t>
      </w:r>
      <w:r>
        <w:t>unit</w:t>
      </w:r>
      <w:r>
        <w:rPr>
          <w:spacing w:val="-3"/>
        </w:rPr>
        <w:t xml:space="preserve"> </w:t>
      </w:r>
      <w:r>
        <w:t>labor</w:t>
      </w:r>
      <w:r>
        <w:rPr>
          <w:spacing w:val="-4"/>
        </w:rPr>
        <w:t xml:space="preserve"> </w:t>
      </w:r>
      <w:r>
        <w:t>hours</w:t>
      </w:r>
      <w:r>
        <w:rPr>
          <w:spacing w:val="-3"/>
        </w:rPr>
        <w:t xml:space="preserve"> </w:t>
      </w:r>
      <w:r>
        <w:t>are</w:t>
      </w:r>
      <w:r>
        <w:rPr>
          <w:spacing w:val="-4"/>
        </w:rPr>
        <w:t xml:space="preserve"> </w:t>
      </w:r>
      <w:r>
        <w:t>the</w:t>
      </w:r>
      <w:r>
        <w:rPr>
          <w:spacing w:val="-4"/>
        </w:rPr>
        <w:t xml:space="preserve"> </w:t>
      </w:r>
      <w:r>
        <w:t>same as for wilderness and urban search and rescue groups, unit costs vary due to the different wage rates for technical water rescue professionals compared to wilderness and urban search and rescue responders, as outlined in Section III.</w:t>
      </w:r>
    </w:p>
    <w:p w14:paraId="513E492C" w14:textId="77777777" w:rsidR="00E9319B" w:rsidRDefault="00E9319B">
      <w:pPr>
        <w:spacing w:line="480" w:lineRule="auto"/>
        <w:sectPr w:rsidR="00E9319B">
          <w:footerReference w:type="default" r:id="rId67"/>
          <w:pgSz w:w="12240" w:h="15840"/>
          <w:pgMar w:top="1360" w:right="1340" w:bottom="1220" w:left="1720" w:header="0" w:footer="1034" w:gutter="0"/>
          <w:cols w:space="720"/>
        </w:sectPr>
      </w:pPr>
    </w:p>
    <w:p w14:paraId="5D8A02A9" w14:textId="77777777" w:rsidR="00E9319B" w:rsidRDefault="00407046">
      <w:pPr>
        <w:pStyle w:val="Heading2"/>
        <w:spacing w:before="79"/>
        <w:ind w:left="6025" w:hanging="5480"/>
      </w:pPr>
      <w:r>
        <w:t>Table</w:t>
      </w:r>
      <w:r>
        <w:rPr>
          <w:spacing w:val="-3"/>
        </w:rPr>
        <w:t xml:space="preserve"> </w:t>
      </w:r>
      <w:r>
        <w:t>VII-C-14.</w:t>
      </w:r>
      <w:r>
        <w:rPr>
          <w:spacing w:val="-2"/>
        </w:rPr>
        <w:t xml:space="preserve"> </w:t>
      </w:r>
      <w:r>
        <w:t>Labor-Based</w:t>
      </w:r>
      <w:r>
        <w:rPr>
          <w:spacing w:val="-2"/>
        </w:rPr>
        <w:t xml:space="preserve"> </w:t>
      </w:r>
      <w:r>
        <w:t>Unit</w:t>
      </w:r>
      <w:r>
        <w:rPr>
          <w:spacing w:val="-3"/>
        </w:rPr>
        <w:t xml:space="preserve"> </w:t>
      </w:r>
      <w:r>
        <w:t>Costs</w:t>
      </w:r>
      <w:r>
        <w:rPr>
          <w:spacing w:val="-2"/>
        </w:rPr>
        <w:t xml:space="preserve"> </w:t>
      </w:r>
      <w:r>
        <w:t>by</w:t>
      </w:r>
      <w:r>
        <w:rPr>
          <w:spacing w:val="-2"/>
        </w:rPr>
        <w:t xml:space="preserve"> </w:t>
      </w:r>
      <w:r>
        <w:t>Employment</w:t>
      </w:r>
      <w:r>
        <w:rPr>
          <w:spacing w:val="-3"/>
        </w:rPr>
        <w:t xml:space="preserve"> </w:t>
      </w:r>
      <w:r>
        <w:t>Size</w:t>
      </w:r>
      <w:r>
        <w:rPr>
          <w:spacing w:val="-3"/>
        </w:rPr>
        <w:t xml:space="preserve"> </w:t>
      </w:r>
      <w:r>
        <w:t>Class</w:t>
      </w:r>
      <w:r>
        <w:rPr>
          <w:spacing w:val="-2"/>
        </w:rPr>
        <w:t xml:space="preserve"> </w:t>
      </w:r>
      <w:r>
        <w:t>-</w:t>
      </w:r>
      <w:r>
        <w:rPr>
          <w:spacing w:val="-4"/>
        </w:rPr>
        <w:t xml:space="preserve"> </w:t>
      </w:r>
      <w:r>
        <w:t>Additional</w:t>
      </w:r>
      <w:r>
        <w:rPr>
          <w:spacing w:val="-4"/>
        </w:rPr>
        <w:t xml:space="preserve"> </w:t>
      </w:r>
      <w:r>
        <w:t>Technical</w:t>
      </w:r>
      <w:r>
        <w:rPr>
          <w:spacing w:val="-2"/>
        </w:rPr>
        <w:t xml:space="preserve"> </w:t>
      </w:r>
      <w:r>
        <w:t>Water</w:t>
      </w:r>
      <w:r>
        <w:rPr>
          <w:spacing w:val="-3"/>
        </w:rPr>
        <w:t xml:space="preserve"> </w:t>
      </w:r>
      <w:r>
        <w:t>Rescue</w:t>
      </w:r>
      <w:r>
        <w:rPr>
          <w:spacing w:val="-3"/>
        </w:rPr>
        <w:t xml:space="preserve"> </w:t>
      </w:r>
      <w:r>
        <w:t>Groups</w:t>
      </w:r>
      <w:r>
        <w:rPr>
          <w:spacing w:val="-2"/>
        </w:rPr>
        <w:t xml:space="preserve"> </w:t>
      </w:r>
      <w:r>
        <w:t xml:space="preserve">and </w:t>
      </w:r>
      <w:r>
        <w:rPr>
          <w:spacing w:val="-2"/>
        </w:rPr>
        <w:t>Employees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2BCEDAA2" w14:textId="77777777">
        <w:trPr>
          <w:trHeight w:val="253"/>
        </w:trPr>
        <w:tc>
          <w:tcPr>
            <w:tcW w:w="3283" w:type="dxa"/>
            <w:vMerge w:val="restart"/>
          </w:tcPr>
          <w:p w14:paraId="1294F9E5" w14:textId="77777777" w:rsidR="00E9319B" w:rsidRDefault="00E9319B">
            <w:pPr>
              <w:pStyle w:val="TableParagraph"/>
              <w:jc w:val="left"/>
            </w:pPr>
          </w:p>
        </w:tc>
        <w:tc>
          <w:tcPr>
            <w:tcW w:w="5031" w:type="dxa"/>
            <w:gridSpan w:val="6"/>
          </w:tcPr>
          <w:p w14:paraId="78437A43"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4FB665C2" w14:textId="77777777" w:rsidR="00E9319B" w:rsidRDefault="00E9319B">
            <w:pPr>
              <w:pStyle w:val="TableParagraph"/>
              <w:spacing w:before="4"/>
              <w:jc w:val="left"/>
              <w:rPr>
                <w:b/>
              </w:rPr>
            </w:pPr>
          </w:p>
          <w:p w14:paraId="236AA26A" w14:textId="77777777" w:rsidR="00E9319B" w:rsidRDefault="00407046">
            <w:pPr>
              <w:pStyle w:val="TableParagraph"/>
              <w:ind w:left="433"/>
              <w:jc w:val="left"/>
              <w:rPr>
                <w:b/>
              </w:rPr>
            </w:pPr>
            <w:r>
              <w:rPr>
                <w:b/>
                <w:spacing w:val="-2"/>
              </w:rPr>
              <w:t>Basis</w:t>
            </w:r>
          </w:p>
        </w:tc>
        <w:tc>
          <w:tcPr>
            <w:tcW w:w="2056" w:type="dxa"/>
            <w:vMerge w:val="restart"/>
          </w:tcPr>
          <w:p w14:paraId="4CE5754E" w14:textId="77777777" w:rsidR="00E9319B" w:rsidRDefault="00E9319B">
            <w:pPr>
              <w:pStyle w:val="TableParagraph"/>
              <w:spacing w:before="4"/>
              <w:jc w:val="left"/>
              <w:rPr>
                <w:b/>
              </w:rPr>
            </w:pPr>
          </w:p>
          <w:p w14:paraId="19D1FF0A"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2831E3F9" w14:textId="77777777" w:rsidR="00E9319B" w:rsidRDefault="00E9319B">
            <w:pPr>
              <w:pStyle w:val="TableParagraph"/>
              <w:spacing w:before="4"/>
              <w:jc w:val="left"/>
              <w:rPr>
                <w:b/>
              </w:rPr>
            </w:pPr>
          </w:p>
          <w:p w14:paraId="1D0389EC" w14:textId="77777777" w:rsidR="00E9319B" w:rsidRDefault="00407046">
            <w:pPr>
              <w:pStyle w:val="TableParagraph"/>
              <w:ind w:left="101"/>
              <w:jc w:val="left"/>
              <w:rPr>
                <w:b/>
              </w:rPr>
            </w:pPr>
            <w:r>
              <w:rPr>
                <w:b/>
                <w:spacing w:val="-2"/>
              </w:rPr>
              <w:t>Frequency</w:t>
            </w:r>
          </w:p>
        </w:tc>
      </w:tr>
      <w:tr w:rsidR="00E9319B" w14:paraId="4F95241A" w14:textId="77777777">
        <w:trPr>
          <w:trHeight w:val="506"/>
        </w:trPr>
        <w:tc>
          <w:tcPr>
            <w:tcW w:w="3283" w:type="dxa"/>
            <w:vMerge/>
            <w:tcBorders>
              <w:top w:val="nil"/>
            </w:tcBorders>
          </w:tcPr>
          <w:p w14:paraId="39A63FA9" w14:textId="77777777" w:rsidR="00E9319B" w:rsidRDefault="00E9319B">
            <w:pPr>
              <w:rPr>
                <w:sz w:val="2"/>
                <w:szCs w:val="2"/>
              </w:rPr>
            </w:pPr>
          </w:p>
        </w:tc>
        <w:tc>
          <w:tcPr>
            <w:tcW w:w="821" w:type="dxa"/>
          </w:tcPr>
          <w:p w14:paraId="39E502D2" w14:textId="77777777" w:rsidR="00E9319B" w:rsidRDefault="00407046">
            <w:pPr>
              <w:pStyle w:val="TableParagraph"/>
              <w:spacing w:before="125"/>
              <w:ind w:left="237"/>
              <w:jc w:val="left"/>
              <w:rPr>
                <w:b/>
              </w:rPr>
            </w:pPr>
            <w:r>
              <w:rPr>
                <w:b/>
                <w:spacing w:val="-5"/>
              </w:rPr>
              <w:t>&lt;25</w:t>
            </w:r>
          </w:p>
        </w:tc>
        <w:tc>
          <w:tcPr>
            <w:tcW w:w="821" w:type="dxa"/>
          </w:tcPr>
          <w:p w14:paraId="21AA169F" w14:textId="77777777" w:rsidR="00E9319B" w:rsidRDefault="00407046">
            <w:pPr>
              <w:pStyle w:val="TableParagraph"/>
              <w:spacing w:before="125"/>
              <w:ind w:right="139"/>
              <w:rPr>
                <w:b/>
              </w:rPr>
            </w:pPr>
            <w:r>
              <w:rPr>
                <w:b/>
              </w:rPr>
              <w:t>25-</w:t>
            </w:r>
            <w:r>
              <w:rPr>
                <w:b/>
                <w:spacing w:val="-5"/>
              </w:rPr>
              <w:t>49</w:t>
            </w:r>
          </w:p>
        </w:tc>
        <w:tc>
          <w:tcPr>
            <w:tcW w:w="821" w:type="dxa"/>
          </w:tcPr>
          <w:p w14:paraId="15328D8F" w14:textId="77777777" w:rsidR="00E9319B" w:rsidRDefault="00407046">
            <w:pPr>
              <w:pStyle w:val="TableParagraph"/>
              <w:spacing w:before="125"/>
              <w:ind w:left="153"/>
              <w:jc w:val="left"/>
              <w:rPr>
                <w:b/>
              </w:rPr>
            </w:pPr>
            <w:r>
              <w:rPr>
                <w:b/>
              </w:rPr>
              <w:t>50-</w:t>
            </w:r>
            <w:r>
              <w:rPr>
                <w:b/>
                <w:spacing w:val="-5"/>
              </w:rPr>
              <w:t>99</w:t>
            </w:r>
          </w:p>
        </w:tc>
        <w:tc>
          <w:tcPr>
            <w:tcW w:w="874" w:type="dxa"/>
          </w:tcPr>
          <w:p w14:paraId="4F6D587A" w14:textId="77777777" w:rsidR="00E9319B" w:rsidRDefault="00407046">
            <w:pPr>
              <w:pStyle w:val="TableParagraph"/>
              <w:spacing w:before="1" w:line="252" w:lineRule="exact"/>
              <w:ind w:left="234"/>
              <w:jc w:val="left"/>
              <w:rPr>
                <w:b/>
              </w:rPr>
            </w:pPr>
            <w:r>
              <w:rPr>
                <w:b/>
                <w:spacing w:val="-4"/>
              </w:rPr>
              <w:t>100-</w:t>
            </w:r>
          </w:p>
          <w:p w14:paraId="30E81CA2" w14:textId="77777777" w:rsidR="00E9319B" w:rsidRDefault="00407046">
            <w:pPr>
              <w:pStyle w:val="TableParagraph"/>
              <w:spacing w:line="233" w:lineRule="exact"/>
              <w:ind w:left="270"/>
              <w:jc w:val="left"/>
              <w:rPr>
                <w:b/>
              </w:rPr>
            </w:pPr>
            <w:r>
              <w:rPr>
                <w:b/>
                <w:spacing w:val="-5"/>
              </w:rPr>
              <w:t>249</w:t>
            </w:r>
          </w:p>
        </w:tc>
        <w:tc>
          <w:tcPr>
            <w:tcW w:w="872" w:type="dxa"/>
          </w:tcPr>
          <w:p w14:paraId="539F444C" w14:textId="77777777" w:rsidR="00E9319B" w:rsidRDefault="00407046">
            <w:pPr>
              <w:pStyle w:val="TableParagraph"/>
              <w:spacing w:before="1" w:line="252" w:lineRule="exact"/>
              <w:ind w:left="234"/>
              <w:jc w:val="left"/>
              <w:rPr>
                <w:b/>
              </w:rPr>
            </w:pPr>
            <w:r>
              <w:rPr>
                <w:b/>
                <w:spacing w:val="-4"/>
              </w:rPr>
              <w:t>250-</w:t>
            </w:r>
          </w:p>
          <w:p w14:paraId="200C0276" w14:textId="77777777" w:rsidR="00E9319B" w:rsidRDefault="00407046">
            <w:pPr>
              <w:pStyle w:val="TableParagraph"/>
              <w:spacing w:line="233" w:lineRule="exact"/>
              <w:ind w:left="270"/>
              <w:jc w:val="left"/>
              <w:rPr>
                <w:b/>
              </w:rPr>
            </w:pPr>
            <w:r>
              <w:rPr>
                <w:b/>
                <w:spacing w:val="-5"/>
              </w:rPr>
              <w:t>499</w:t>
            </w:r>
          </w:p>
        </w:tc>
        <w:tc>
          <w:tcPr>
            <w:tcW w:w="822" w:type="dxa"/>
          </w:tcPr>
          <w:p w14:paraId="07C71D19"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7CB3EC58" w14:textId="77777777" w:rsidR="00E9319B" w:rsidRDefault="00E9319B">
            <w:pPr>
              <w:rPr>
                <w:sz w:val="2"/>
                <w:szCs w:val="2"/>
              </w:rPr>
            </w:pPr>
          </w:p>
        </w:tc>
        <w:tc>
          <w:tcPr>
            <w:tcW w:w="2056" w:type="dxa"/>
            <w:vMerge/>
            <w:tcBorders>
              <w:top w:val="nil"/>
            </w:tcBorders>
          </w:tcPr>
          <w:p w14:paraId="1D7EE8E0" w14:textId="77777777" w:rsidR="00E9319B" w:rsidRDefault="00E9319B">
            <w:pPr>
              <w:rPr>
                <w:sz w:val="2"/>
                <w:szCs w:val="2"/>
              </w:rPr>
            </w:pPr>
          </w:p>
        </w:tc>
        <w:tc>
          <w:tcPr>
            <w:tcW w:w="1221" w:type="dxa"/>
            <w:vMerge/>
            <w:tcBorders>
              <w:top w:val="nil"/>
            </w:tcBorders>
          </w:tcPr>
          <w:p w14:paraId="28B8AB6C" w14:textId="77777777" w:rsidR="00E9319B" w:rsidRDefault="00E9319B">
            <w:pPr>
              <w:rPr>
                <w:sz w:val="2"/>
                <w:szCs w:val="2"/>
              </w:rPr>
            </w:pPr>
          </w:p>
        </w:tc>
      </w:tr>
      <w:tr w:rsidR="00E9319B" w14:paraId="61201E96" w14:textId="77777777">
        <w:trPr>
          <w:trHeight w:val="256"/>
        </w:trPr>
        <w:tc>
          <w:tcPr>
            <w:tcW w:w="12958" w:type="dxa"/>
            <w:gridSpan w:val="10"/>
          </w:tcPr>
          <w:p w14:paraId="2796D96E" w14:textId="77777777" w:rsidR="00E9319B" w:rsidRDefault="00407046">
            <w:pPr>
              <w:pStyle w:val="TableParagraph"/>
              <w:spacing w:before="1" w:line="236" w:lineRule="exact"/>
              <w:ind w:left="107"/>
              <w:jc w:val="left"/>
              <w:rPr>
                <w:b/>
              </w:rPr>
            </w:pPr>
            <w:r>
              <w:rPr>
                <w:b/>
              </w:rPr>
              <w:t>Rule</w:t>
            </w:r>
            <w:r>
              <w:rPr>
                <w:b/>
                <w:spacing w:val="-2"/>
              </w:rPr>
              <w:t xml:space="preserve"> Familiarization</w:t>
            </w:r>
          </w:p>
        </w:tc>
      </w:tr>
      <w:tr w:rsidR="00E9319B" w14:paraId="46599201" w14:textId="77777777">
        <w:trPr>
          <w:trHeight w:val="506"/>
        </w:trPr>
        <w:tc>
          <w:tcPr>
            <w:tcW w:w="3283" w:type="dxa"/>
          </w:tcPr>
          <w:p w14:paraId="2842413A" w14:textId="77777777" w:rsidR="00E9319B" w:rsidRDefault="00407046">
            <w:pPr>
              <w:pStyle w:val="TableParagraph"/>
              <w:spacing w:before="125"/>
              <w:ind w:left="107"/>
              <w:jc w:val="left"/>
            </w:pPr>
            <w:r>
              <w:t xml:space="preserve">Rule </w:t>
            </w:r>
            <w:r>
              <w:rPr>
                <w:spacing w:val="-2"/>
              </w:rPr>
              <w:t>Familiarization</w:t>
            </w:r>
          </w:p>
        </w:tc>
        <w:tc>
          <w:tcPr>
            <w:tcW w:w="821" w:type="dxa"/>
          </w:tcPr>
          <w:p w14:paraId="10CD14A8" w14:textId="77777777" w:rsidR="00E9319B" w:rsidRDefault="00407046">
            <w:pPr>
              <w:pStyle w:val="TableParagraph"/>
              <w:spacing w:before="125"/>
              <w:ind w:right="96"/>
            </w:pPr>
            <w:r>
              <w:rPr>
                <w:spacing w:val="-5"/>
              </w:rPr>
              <w:t>$95</w:t>
            </w:r>
          </w:p>
        </w:tc>
        <w:tc>
          <w:tcPr>
            <w:tcW w:w="821" w:type="dxa"/>
          </w:tcPr>
          <w:p w14:paraId="269E288E" w14:textId="77777777" w:rsidR="00E9319B" w:rsidRDefault="00407046">
            <w:pPr>
              <w:pStyle w:val="TableParagraph"/>
              <w:spacing w:before="125"/>
              <w:ind w:right="96"/>
            </w:pPr>
            <w:r>
              <w:rPr>
                <w:spacing w:val="-5"/>
              </w:rPr>
              <w:t>$95</w:t>
            </w:r>
          </w:p>
        </w:tc>
        <w:tc>
          <w:tcPr>
            <w:tcW w:w="821" w:type="dxa"/>
          </w:tcPr>
          <w:p w14:paraId="1C8699EB" w14:textId="77777777" w:rsidR="00E9319B" w:rsidRDefault="00407046">
            <w:pPr>
              <w:pStyle w:val="TableParagraph"/>
              <w:spacing w:before="125"/>
              <w:ind w:right="96"/>
            </w:pPr>
            <w:r>
              <w:rPr>
                <w:spacing w:val="-5"/>
              </w:rPr>
              <w:t>$95</w:t>
            </w:r>
          </w:p>
        </w:tc>
        <w:tc>
          <w:tcPr>
            <w:tcW w:w="874" w:type="dxa"/>
          </w:tcPr>
          <w:p w14:paraId="72CB870A" w14:textId="77777777" w:rsidR="00E9319B" w:rsidRDefault="00407046">
            <w:pPr>
              <w:pStyle w:val="TableParagraph"/>
              <w:spacing w:before="125"/>
              <w:ind w:right="97"/>
            </w:pPr>
            <w:r>
              <w:rPr>
                <w:spacing w:val="-5"/>
              </w:rPr>
              <w:t>$95</w:t>
            </w:r>
          </w:p>
        </w:tc>
        <w:tc>
          <w:tcPr>
            <w:tcW w:w="872" w:type="dxa"/>
          </w:tcPr>
          <w:p w14:paraId="05086D18" w14:textId="77777777" w:rsidR="00E9319B" w:rsidRDefault="00407046">
            <w:pPr>
              <w:pStyle w:val="TableParagraph"/>
              <w:spacing w:before="125"/>
              <w:ind w:right="95"/>
            </w:pPr>
            <w:r>
              <w:rPr>
                <w:spacing w:val="-5"/>
              </w:rPr>
              <w:t>$95</w:t>
            </w:r>
          </w:p>
        </w:tc>
        <w:tc>
          <w:tcPr>
            <w:tcW w:w="822" w:type="dxa"/>
          </w:tcPr>
          <w:p w14:paraId="2F4DD8E8" w14:textId="77777777" w:rsidR="00E9319B" w:rsidRDefault="00407046">
            <w:pPr>
              <w:pStyle w:val="TableParagraph"/>
              <w:spacing w:before="125"/>
              <w:ind w:right="99"/>
            </w:pPr>
            <w:r>
              <w:rPr>
                <w:spacing w:val="-5"/>
              </w:rPr>
              <w:t>$95</w:t>
            </w:r>
          </w:p>
        </w:tc>
        <w:tc>
          <w:tcPr>
            <w:tcW w:w="1367" w:type="dxa"/>
          </w:tcPr>
          <w:p w14:paraId="5887160B" w14:textId="77777777" w:rsidR="00E9319B" w:rsidRDefault="00407046">
            <w:pPr>
              <w:pStyle w:val="TableParagraph"/>
              <w:spacing w:before="125"/>
              <w:ind w:left="104"/>
              <w:jc w:val="left"/>
            </w:pPr>
            <w:r>
              <w:rPr>
                <w:spacing w:val="-2"/>
              </w:rPr>
              <w:t>Organization</w:t>
            </w:r>
          </w:p>
        </w:tc>
        <w:tc>
          <w:tcPr>
            <w:tcW w:w="2056" w:type="dxa"/>
          </w:tcPr>
          <w:p w14:paraId="51659510"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1146453" w14:textId="77777777" w:rsidR="00E9319B" w:rsidRDefault="00407046">
            <w:pPr>
              <w:pStyle w:val="TableParagraph"/>
              <w:spacing w:before="125"/>
              <w:ind w:left="102"/>
              <w:jc w:val="left"/>
            </w:pPr>
            <w:r>
              <w:rPr>
                <w:spacing w:val="-2"/>
              </w:rPr>
              <w:t>One-</w:t>
            </w:r>
            <w:r>
              <w:rPr>
                <w:spacing w:val="-4"/>
              </w:rPr>
              <w:t>time</w:t>
            </w:r>
          </w:p>
        </w:tc>
      </w:tr>
      <w:tr w:rsidR="00E9319B" w14:paraId="2655F0CD" w14:textId="77777777">
        <w:trPr>
          <w:trHeight w:val="253"/>
        </w:trPr>
        <w:tc>
          <w:tcPr>
            <w:tcW w:w="12958" w:type="dxa"/>
            <w:gridSpan w:val="10"/>
          </w:tcPr>
          <w:p w14:paraId="7542FFA2" w14:textId="77777777" w:rsidR="00E9319B" w:rsidRDefault="00407046">
            <w:pPr>
              <w:pStyle w:val="TableParagraph"/>
              <w:spacing w:line="234" w:lineRule="exact"/>
              <w:ind w:left="107"/>
              <w:jc w:val="left"/>
              <w:rPr>
                <w:b/>
              </w:rPr>
            </w:pPr>
            <w:r>
              <w:rPr>
                <w:b/>
              </w:rPr>
              <w:t>ESO</w:t>
            </w:r>
            <w:r>
              <w:rPr>
                <w:b/>
                <w:spacing w:val="-5"/>
              </w:rPr>
              <w:t xml:space="preserve"> </w:t>
            </w:r>
            <w:r>
              <w:rPr>
                <w:b/>
              </w:rPr>
              <w:t>Establishment</w:t>
            </w:r>
            <w:r>
              <w:rPr>
                <w:b/>
                <w:spacing w:val="-6"/>
              </w:rPr>
              <w:t xml:space="preserve"> </w:t>
            </w:r>
            <w:r>
              <w:rPr>
                <w:b/>
              </w:rPr>
              <w:t>of</w:t>
            </w:r>
            <w:r>
              <w:rPr>
                <w:b/>
                <w:spacing w:val="-3"/>
              </w:rPr>
              <w:t xml:space="preserve"> </w:t>
            </w:r>
            <w:r>
              <w:rPr>
                <w:b/>
              </w:rPr>
              <w:t>ERP</w:t>
            </w:r>
            <w:r>
              <w:rPr>
                <w:b/>
                <w:spacing w:val="-5"/>
              </w:rPr>
              <w:t xml:space="preserve"> </w:t>
            </w:r>
            <w:r>
              <w:rPr>
                <w:b/>
              </w:rPr>
              <w:t>and</w:t>
            </w:r>
            <w:r>
              <w:rPr>
                <w:b/>
                <w:spacing w:val="-5"/>
              </w:rPr>
              <w:t xml:space="preserve"> </w:t>
            </w:r>
            <w:r>
              <w:rPr>
                <w:b/>
              </w:rPr>
              <w:t>Emergency</w:t>
            </w:r>
            <w:r>
              <w:rPr>
                <w:b/>
                <w:spacing w:val="-7"/>
              </w:rPr>
              <w:t xml:space="preserve"> </w:t>
            </w:r>
            <w:r>
              <w:rPr>
                <w:b/>
              </w:rPr>
              <w:t>Service(s)</w:t>
            </w:r>
            <w:r>
              <w:rPr>
                <w:b/>
                <w:spacing w:val="-2"/>
              </w:rPr>
              <w:t xml:space="preserve"> Capability</w:t>
            </w:r>
          </w:p>
        </w:tc>
      </w:tr>
      <w:tr w:rsidR="00E9319B" w14:paraId="72DE83D7" w14:textId="77777777">
        <w:trPr>
          <w:trHeight w:val="506"/>
        </w:trPr>
        <w:tc>
          <w:tcPr>
            <w:tcW w:w="3283" w:type="dxa"/>
          </w:tcPr>
          <w:p w14:paraId="4A03A131" w14:textId="77777777" w:rsidR="00E9319B" w:rsidRDefault="00407046">
            <w:pPr>
              <w:pStyle w:val="TableParagraph"/>
              <w:spacing w:before="125"/>
              <w:ind w:left="107"/>
              <w:jc w:val="left"/>
            </w:pPr>
            <w:r>
              <w:t>ESO</w:t>
            </w:r>
            <w:r>
              <w:rPr>
                <w:spacing w:val="-5"/>
              </w:rPr>
              <w:t xml:space="preserve"> </w:t>
            </w:r>
            <w:r>
              <w:t>Develop</w:t>
            </w:r>
            <w:r>
              <w:rPr>
                <w:spacing w:val="-1"/>
              </w:rPr>
              <w:t xml:space="preserve"> </w:t>
            </w:r>
            <w:r>
              <w:rPr>
                <w:spacing w:val="-5"/>
              </w:rPr>
              <w:t>ERP</w:t>
            </w:r>
          </w:p>
        </w:tc>
        <w:tc>
          <w:tcPr>
            <w:tcW w:w="821" w:type="dxa"/>
          </w:tcPr>
          <w:p w14:paraId="084BC1E6" w14:textId="77777777" w:rsidR="00E9319B" w:rsidRDefault="00407046">
            <w:pPr>
              <w:pStyle w:val="TableParagraph"/>
              <w:spacing w:before="125"/>
              <w:ind w:right="93"/>
            </w:pPr>
            <w:r>
              <w:rPr>
                <w:spacing w:val="-4"/>
              </w:rPr>
              <w:t>$950</w:t>
            </w:r>
          </w:p>
        </w:tc>
        <w:tc>
          <w:tcPr>
            <w:tcW w:w="821" w:type="dxa"/>
          </w:tcPr>
          <w:p w14:paraId="5D5A5A03" w14:textId="77777777" w:rsidR="00E9319B" w:rsidRDefault="00407046">
            <w:pPr>
              <w:pStyle w:val="TableParagraph"/>
              <w:spacing w:before="125"/>
              <w:ind w:right="95"/>
            </w:pPr>
            <w:r>
              <w:rPr>
                <w:spacing w:val="-2"/>
              </w:rPr>
              <w:t>$1,140</w:t>
            </w:r>
          </w:p>
        </w:tc>
        <w:tc>
          <w:tcPr>
            <w:tcW w:w="821" w:type="dxa"/>
          </w:tcPr>
          <w:p w14:paraId="6E3C0D8A" w14:textId="77777777" w:rsidR="00E9319B" w:rsidRDefault="00407046">
            <w:pPr>
              <w:pStyle w:val="TableParagraph"/>
              <w:spacing w:before="125"/>
              <w:ind w:right="94"/>
            </w:pPr>
            <w:r>
              <w:rPr>
                <w:spacing w:val="-2"/>
              </w:rPr>
              <w:t>$1,140</w:t>
            </w:r>
          </w:p>
        </w:tc>
        <w:tc>
          <w:tcPr>
            <w:tcW w:w="874" w:type="dxa"/>
          </w:tcPr>
          <w:p w14:paraId="10E048EB" w14:textId="77777777" w:rsidR="00E9319B" w:rsidRDefault="00407046">
            <w:pPr>
              <w:pStyle w:val="TableParagraph"/>
              <w:spacing w:before="125"/>
              <w:ind w:right="94"/>
            </w:pPr>
            <w:r>
              <w:rPr>
                <w:spacing w:val="-2"/>
              </w:rPr>
              <w:t>$1,425</w:t>
            </w:r>
          </w:p>
        </w:tc>
        <w:tc>
          <w:tcPr>
            <w:tcW w:w="872" w:type="dxa"/>
          </w:tcPr>
          <w:p w14:paraId="075A1480" w14:textId="77777777" w:rsidR="00E9319B" w:rsidRDefault="00407046">
            <w:pPr>
              <w:pStyle w:val="TableParagraph"/>
              <w:spacing w:before="125"/>
              <w:ind w:right="93"/>
            </w:pPr>
            <w:r>
              <w:rPr>
                <w:spacing w:val="-2"/>
              </w:rPr>
              <w:t>$1,900</w:t>
            </w:r>
          </w:p>
        </w:tc>
        <w:tc>
          <w:tcPr>
            <w:tcW w:w="822" w:type="dxa"/>
          </w:tcPr>
          <w:p w14:paraId="25D11DA9" w14:textId="77777777" w:rsidR="00E9319B" w:rsidRDefault="00407046">
            <w:pPr>
              <w:pStyle w:val="TableParagraph"/>
              <w:spacing w:before="125"/>
              <w:ind w:left="105"/>
              <w:jc w:val="left"/>
            </w:pPr>
            <w:r>
              <w:rPr>
                <w:spacing w:val="-2"/>
              </w:rPr>
              <w:t>$2,851</w:t>
            </w:r>
          </w:p>
        </w:tc>
        <w:tc>
          <w:tcPr>
            <w:tcW w:w="1367" w:type="dxa"/>
          </w:tcPr>
          <w:p w14:paraId="626BA7D8" w14:textId="77777777" w:rsidR="00E9319B" w:rsidRDefault="00407046">
            <w:pPr>
              <w:pStyle w:val="TableParagraph"/>
              <w:spacing w:before="125"/>
              <w:ind w:left="104"/>
              <w:jc w:val="left"/>
            </w:pPr>
            <w:r>
              <w:rPr>
                <w:spacing w:val="-2"/>
              </w:rPr>
              <w:t>Organization</w:t>
            </w:r>
          </w:p>
        </w:tc>
        <w:tc>
          <w:tcPr>
            <w:tcW w:w="2056" w:type="dxa"/>
          </w:tcPr>
          <w:p w14:paraId="5713064C"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0FE582FB" w14:textId="77777777" w:rsidR="00E9319B" w:rsidRDefault="00407046">
            <w:pPr>
              <w:pStyle w:val="TableParagraph"/>
              <w:spacing w:before="125"/>
              <w:ind w:left="102"/>
              <w:jc w:val="left"/>
            </w:pPr>
            <w:r>
              <w:rPr>
                <w:spacing w:val="-2"/>
              </w:rPr>
              <w:t>One-</w:t>
            </w:r>
            <w:r>
              <w:rPr>
                <w:spacing w:val="-4"/>
              </w:rPr>
              <w:t>time</w:t>
            </w:r>
          </w:p>
        </w:tc>
      </w:tr>
      <w:tr w:rsidR="00E9319B" w14:paraId="065E7208" w14:textId="77777777">
        <w:trPr>
          <w:trHeight w:val="504"/>
        </w:trPr>
        <w:tc>
          <w:tcPr>
            <w:tcW w:w="3283" w:type="dxa"/>
          </w:tcPr>
          <w:p w14:paraId="5D74B2D5" w14:textId="77777777" w:rsidR="00E9319B" w:rsidRDefault="00407046">
            <w:pPr>
              <w:pStyle w:val="TableParagraph"/>
              <w:spacing w:before="123"/>
              <w:ind w:left="107"/>
              <w:jc w:val="left"/>
            </w:pPr>
            <w:r>
              <w:t>ESO</w:t>
            </w:r>
            <w:r>
              <w:rPr>
                <w:spacing w:val="-3"/>
              </w:rPr>
              <w:t xml:space="preserve"> </w:t>
            </w:r>
            <w:r>
              <w:t>Update</w:t>
            </w:r>
            <w:r>
              <w:rPr>
                <w:spacing w:val="-3"/>
              </w:rPr>
              <w:t xml:space="preserve"> </w:t>
            </w:r>
            <w:r>
              <w:t>and</w:t>
            </w:r>
            <w:r>
              <w:rPr>
                <w:spacing w:val="-2"/>
              </w:rPr>
              <w:t xml:space="preserve"> </w:t>
            </w:r>
            <w:r>
              <w:t>Revise</w:t>
            </w:r>
            <w:r>
              <w:rPr>
                <w:spacing w:val="-3"/>
              </w:rPr>
              <w:t xml:space="preserve"> </w:t>
            </w:r>
            <w:r>
              <w:rPr>
                <w:spacing w:val="-5"/>
              </w:rPr>
              <w:t>ERP</w:t>
            </w:r>
          </w:p>
        </w:tc>
        <w:tc>
          <w:tcPr>
            <w:tcW w:w="821" w:type="dxa"/>
          </w:tcPr>
          <w:p w14:paraId="60FD8C97" w14:textId="77777777" w:rsidR="00E9319B" w:rsidRDefault="00407046">
            <w:pPr>
              <w:pStyle w:val="TableParagraph"/>
              <w:spacing w:before="123"/>
              <w:ind w:right="93"/>
            </w:pPr>
            <w:r>
              <w:rPr>
                <w:spacing w:val="-4"/>
              </w:rPr>
              <w:t>$190</w:t>
            </w:r>
          </w:p>
        </w:tc>
        <w:tc>
          <w:tcPr>
            <w:tcW w:w="821" w:type="dxa"/>
          </w:tcPr>
          <w:p w14:paraId="7A075651" w14:textId="77777777" w:rsidR="00E9319B" w:rsidRDefault="00407046">
            <w:pPr>
              <w:pStyle w:val="TableParagraph"/>
              <w:spacing w:before="123"/>
              <w:ind w:right="94"/>
            </w:pPr>
            <w:r>
              <w:rPr>
                <w:spacing w:val="-4"/>
              </w:rPr>
              <w:t>$238</w:t>
            </w:r>
          </w:p>
        </w:tc>
        <w:tc>
          <w:tcPr>
            <w:tcW w:w="821" w:type="dxa"/>
          </w:tcPr>
          <w:p w14:paraId="06875CFD" w14:textId="77777777" w:rsidR="00E9319B" w:rsidRDefault="00407046">
            <w:pPr>
              <w:pStyle w:val="TableParagraph"/>
              <w:spacing w:before="123"/>
              <w:ind w:right="94"/>
            </w:pPr>
            <w:r>
              <w:rPr>
                <w:spacing w:val="-4"/>
              </w:rPr>
              <w:t>$238</w:t>
            </w:r>
          </w:p>
        </w:tc>
        <w:tc>
          <w:tcPr>
            <w:tcW w:w="874" w:type="dxa"/>
          </w:tcPr>
          <w:p w14:paraId="1206F742" w14:textId="77777777" w:rsidR="00E9319B" w:rsidRDefault="00407046">
            <w:pPr>
              <w:pStyle w:val="TableParagraph"/>
              <w:spacing w:before="123"/>
              <w:ind w:right="95"/>
            </w:pPr>
            <w:r>
              <w:rPr>
                <w:spacing w:val="-4"/>
              </w:rPr>
              <w:t>$285</w:t>
            </w:r>
          </w:p>
        </w:tc>
        <w:tc>
          <w:tcPr>
            <w:tcW w:w="872" w:type="dxa"/>
          </w:tcPr>
          <w:p w14:paraId="30484BEF" w14:textId="77777777" w:rsidR="00E9319B" w:rsidRDefault="00407046">
            <w:pPr>
              <w:pStyle w:val="TableParagraph"/>
              <w:spacing w:before="123"/>
              <w:ind w:right="93"/>
            </w:pPr>
            <w:r>
              <w:rPr>
                <w:spacing w:val="-4"/>
              </w:rPr>
              <w:t>$380</w:t>
            </w:r>
          </w:p>
        </w:tc>
        <w:tc>
          <w:tcPr>
            <w:tcW w:w="822" w:type="dxa"/>
          </w:tcPr>
          <w:p w14:paraId="6095E910" w14:textId="77777777" w:rsidR="00E9319B" w:rsidRDefault="00407046">
            <w:pPr>
              <w:pStyle w:val="TableParagraph"/>
              <w:spacing w:before="123"/>
              <w:ind w:right="97"/>
            </w:pPr>
            <w:r>
              <w:rPr>
                <w:spacing w:val="-4"/>
              </w:rPr>
              <w:t>$570</w:t>
            </w:r>
          </w:p>
        </w:tc>
        <w:tc>
          <w:tcPr>
            <w:tcW w:w="1367" w:type="dxa"/>
          </w:tcPr>
          <w:p w14:paraId="721AF176" w14:textId="77777777" w:rsidR="00E9319B" w:rsidRDefault="00407046">
            <w:pPr>
              <w:pStyle w:val="TableParagraph"/>
              <w:spacing w:before="123"/>
              <w:ind w:left="104"/>
              <w:jc w:val="left"/>
            </w:pPr>
            <w:r>
              <w:rPr>
                <w:spacing w:val="-2"/>
              </w:rPr>
              <w:t>Organization</w:t>
            </w:r>
          </w:p>
        </w:tc>
        <w:tc>
          <w:tcPr>
            <w:tcW w:w="2056" w:type="dxa"/>
          </w:tcPr>
          <w:p w14:paraId="0EAE363A"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4C631A5F"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10F79D69" w14:textId="77777777" w:rsidR="00E9319B" w:rsidRDefault="00407046">
            <w:pPr>
              <w:pStyle w:val="TableParagraph"/>
              <w:spacing w:before="123"/>
              <w:ind w:left="102"/>
              <w:jc w:val="left"/>
            </w:pPr>
            <w:r>
              <w:rPr>
                <w:spacing w:val="-2"/>
              </w:rPr>
              <w:t>Annual</w:t>
            </w:r>
          </w:p>
        </w:tc>
      </w:tr>
      <w:tr w:rsidR="00E9319B" w14:paraId="306B0DE5" w14:textId="77777777">
        <w:trPr>
          <w:trHeight w:val="505"/>
        </w:trPr>
        <w:tc>
          <w:tcPr>
            <w:tcW w:w="3283" w:type="dxa"/>
          </w:tcPr>
          <w:p w14:paraId="704948D0" w14:textId="77777777" w:rsidR="00E9319B" w:rsidRDefault="00407046">
            <w:pPr>
              <w:pStyle w:val="TableParagraph"/>
              <w:spacing w:line="254" w:lineRule="exact"/>
              <w:ind w:left="107"/>
              <w:jc w:val="left"/>
            </w:pPr>
            <w:r>
              <w:t>ESO</w:t>
            </w:r>
            <w:r>
              <w:rPr>
                <w:spacing w:val="-12"/>
              </w:rPr>
              <w:t xml:space="preserve"> </w:t>
            </w:r>
            <w:r>
              <w:t>Establishment</w:t>
            </w:r>
            <w:r>
              <w:rPr>
                <w:spacing w:val="-13"/>
              </w:rPr>
              <w:t xml:space="preserve"> </w:t>
            </w:r>
            <w:r>
              <w:t>of</w:t>
            </w:r>
            <w:r>
              <w:rPr>
                <w:spacing w:val="-10"/>
              </w:rPr>
              <w:t xml:space="preserve"> </w:t>
            </w:r>
            <w:r>
              <w:t xml:space="preserve">Service(s) </w:t>
            </w:r>
            <w:r>
              <w:rPr>
                <w:spacing w:val="-2"/>
              </w:rPr>
              <w:t>Capability</w:t>
            </w:r>
          </w:p>
        </w:tc>
        <w:tc>
          <w:tcPr>
            <w:tcW w:w="821" w:type="dxa"/>
          </w:tcPr>
          <w:p w14:paraId="467B3E56" w14:textId="77777777" w:rsidR="00E9319B" w:rsidRDefault="00407046">
            <w:pPr>
              <w:pStyle w:val="TableParagraph"/>
              <w:spacing w:before="125"/>
              <w:ind w:right="93"/>
            </w:pPr>
            <w:r>
              <w:rPr>
                <w:spacing w:val="-4"/>
              </w:rPr>
              <w:t>$570</w:t>
            </w:r>
          </w:p>
        </w:tc>
        <w:tc>
          <w:tcPr>
            <w:tcW w:w="821" w:type="dxa"/>
          </w:tcPr>
          <w:p w14:paraId="01133CF1" w14:textId="77777777" w:rsidR="00E9319B" w:rsidRDefault="00407046">
            <w:pPr>
              <w:pStyle w:val="TableParagraph"/>
              <w:spacing w:before="125"/>
              <w:ind w:right="94"/>
            </w:pPr>
            <w:r>
              <w:rPr>
                <w:spacing w:val="-4"/>
              </w:rPr>
              <w:t>$665</w:t>
            </w:r>
          </w:p>
        </w:tc>
        <w:tc>
          <w:tcPr>
            <w:tcW w:w="821" w:type="dxa"/>
          </w:tcPr>
          <w:p w14:paraId="5A1598E7" w14:textId="77777777" w:rsidR="00E9319B" w:rsidRDefault="00407046">
            <w:pPr>
              <w:pStyle w:val="TableParagraph"/>
              <w:spacing w:before="125"/>
              <w:ind w:right="94"/>
            </w:pPr>
            <w:r>
              <w:rPr>
                <w:spacing w:val="-4"/>
              </w:rPr>
              <w:t>$665</w:t>
            </w:r>
          </w:p>
        </w:tc>
        <w:tc>
          <w:tcPr>
            <w:tcW w:w="874" w:type="dxa"/>
          </w:tcPr>
          <w:p w14:paraId="0997CE55" w14:textId="77777777" w:rsidR="00E9319B" w:rsidRDefault="00407046">
            <w:pPr>
              <w:pStyle w:val="TableParagraph"/>
              <w:spacing w:before="125"/>
              <w:ind w:right="94"/>
            </w:pPr>
            <w:r>
              <w:rPr>
                <w:spacing w:val="-4"/>
              </w:rPr>
              <w:t>$855</w:t>
            </w:r>
          </w:p>
        </w:tc>
        <w:tc>
          <w:tcPr>
            <w:tcW w:w="872" w:type="dxa"/>
          </w:tcPr>
          <w:p w14:paraId="1FD34DDA" w14:textId="77777777" w:rsidR="00E9319B" w:rsidRDefault="00407046">
            <w:pPr>
              <w:pStyle w:val="TableParagraph"/>
              <w:spacing w:before="125"/>
              <w:ind w:right="93"/>
            </w:pPr>
            <w:r>
              <w:rPr>
                <w:spacing w:val="-2"/>
              </w:rPr>
              <w:t>$1,140</w:t>
            </w:r>
          </w:p>
        </w:tc>
        <w:tc>
          <w:tcPr>
            <w:tcW w:w="822" w:type="dxa"/>
          </w:tcPr>
          <w:p w14:paraId="085E55CD" w14:textId="77777777" w:rsidR="00E9319B" w:rsidRDefault="00407046">
            <w:pPr>
              <w:pStyle w:val="TableParagraph"/>
              <w:spacing w:before="125"/>
              <w:ind w:left="105"/>
              <w:jc w:val="left"/>
            </w:pPr>
            <w:r>
              <w:rPr>
                <w:spacing w:val="-2"/>
              </w:rPr>
              <w:t>$1,710</w:t>
            </w:r>
          </w:p>
        </w:tc>
        <w:tc>
          <w:tcPr>
            <w:tcW w:w="1367" w:type="dxa"/>
          </w:tcPr>
          <w:p w14:paraId="260E5664" w14:textId="77777777" w:rsidR="00E9319B" w:rsidRDefault="00407046">
            <w:pPr>
              <w:pStyle w:val="TableParagraph"/>
              <w:spacing w:before="125"/>
              <w:ind w:left="104"/>
              <w:jc w:val="left"/>
            </w:pPr>
            <w:r>
              <w:rPr>
                <w:spacing w:val="-2"/>
              </w:rPr>
              <w:t>Organization</w:t>
            </w:r>
          </w:p>
        </w:tc>
        <w:tc>
          <w:tcPr>
            <w:tcW w:w="2056" w:type="dxa"/>
          </w:tcPr>
          <w:p w14:paraId="0F1507A8"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34D37CE4" w14:textId="77777777" w:rsidR="00E9319B" w:rsidRDefault="00407046">
            <w:pPr>
              <w:pStyle w:val="TableParagraph"/>
              <w:spacing w:before="125"/>
              <w:ind w:left="102"/>
              <w:jc w:val="left"/>
            </w:pPr>
            <w:r>
              <w:rPr>
                <w:spacing w:val="-2"/>
              </w:rPr>
              <w:t>One-</w:t>
            </w:r>
            <w:r>
              <w:rPr>
                <w:spacing w:val="-4"/>
              </w:rPr>
              <w:t>time</w:t>
            </w:r>
          </w:p>
        </w:tc>
      </w:tr>
      <w:tr w:rsidR="00E9319B" w14:paraId="3B27D75E" w14:textId="77777777">
        <w:trPr>
          <w:trHeight w:val="758"/>
        </w:trPr>
        <w:tc>
          <w:tcPr>
            <w:tcW w:w="3283" w:type="dxa"/>
          </w:tcPr>
          <w:p w14:paraId="1600E695" w14:textId="77777777" w:rsidR="00E9319B" w:rsidRDefault="00407046">
            <w:pPr>
              <w:pStyle w:val="TableParagraph"/>
              <w:spacing w:line="249" w:lineRule="exact"/>
              <w:ind w:left="107"/>
              <w:jc w:val="left"/>
            </w:pPr>
            <w:r>
              <w:t>ESO</w:t>
            </w:r>
            <w:r>
              <w:rPr>
                <w:spacing w:val="-4"/>
              </w:rPr>
              <w:t xml:space="preserve"> </w:t>
            </w:r>
            <w:r>
              <w:t>Community</w:t>
            </w:r>
            <w:r>
              <w:rPr>
                <w:spacing w:val="-3"/>
              </w:rPr>
              <w:t xml:space="preserve"> </w:t>
            </w:r>
            <w:r>
              <w:t>or</w:t>
            </w:r>
            <w:r>
              <w:rPr>
                <w:spacing w:val="-1"/>
              </w:rPr>
              <w:t xml:space="preserve"> </w:t>
            </w:r>
            <w:r>
              <w:rPr>
                <w:spacing w:val="-2"/>
              </w:rPr>
              <w:t>Facility</w:t>
            </w:r>
          </w:p>
          <w:p w14:paraId="3B9A942E" w14:textId="77777777" w:rsidR="00E9319B" w:rsidRDefault="00407046">
            <w:pPr>
              <w:pStyle w:val="TableParagraph"/>
              <w:spacing w:line="252" w:lineRule="exact"/>
              <w:ind w:left="107" w:right="190"/>
              <w:jc w:val="left"/>
            </w:pPr>
            <w:r>
              <w:t>Vulnerability</w:t>
            </w:r>
            <w:r>
              <w:rPr>
                <w:spacing w:val="-14"/>
              </w:rPr>
              <w:t xml:space="preserve"> </w:t>
            </w:r>
            <w:r>
              <w:t>and</w:t>
            </w:r>
            <w:r>
              <w:rPr>
                <w:spacing w:val="-14"/>
              </w:rPr>
              <w:t xml:space="preserve"> </w:t>
            </w:r>
            <w:r>
              <w:t xml:space="preserve">Risk </w:t>
            </w:r>
            <w:r>
              <w:rPr>
                <w:spacing w:val="-2"/>
              </w:rPr>
              <w:t>Assessment</w:t>
            </w:r>
          </w:p>
        </w:tc>
        <w:tc>
          <w:tcPr>
            <w:tcW w:w="821" w:type="dxa"/>
          </w:tcPr>
          <w:p w14:paraId="34338F70" w14:textId="77777777" w:rsidR="00E9319B" w:rsidRDefault="00E9319B">
            <w:pPr>
              <w:pStyle w:val="TableParagraph"/>
              <w:spacing w:before="9"/>
              <w:jc w:val="left"/>
              <w:rPr>
                <w:b/>
                <w:sz w:val="21"/>
              </w:rPr>
            </w:pPr>
          </w:p>
          <w:p w14:paraId="391296A7" w14:textId="77777777" w:rsidR="00E9319B" w:rsidRDefault="00407046">
            <w:pPr>
              <w:pStyle w:val="TableParagraph"/>
              <w:ind w:right="93"/>
            </w:pPr>
            <w:r>
              <w:rPr>
                <w:spacing w:val="-2"/>
              </w:rPr>
              <w:t>$1,900</w:t>
            </w:r>
          </w:p>
        </w:tc>
        <w:tc>
          <w:tcPr>
            <w:tcW w:w="821" w:type="dxa"/>
          </w:tcPr>
          <w:p w14:paraId="192A4BC7" w14:textId="77777777" w:rsidR="00E9319B" w:rsidRDefault="00E9319B">
            <w:pPr>
              <w:pStyle w:val="TableParagraph"/>
              <w:spacing w:before="9"/>
              <w:jc w:val="left"/>
              <w:rPr>
                <w:b/>
                <w:sz w:val="21"/>
              </w:rPr>
            </w:pPr>
          </w:p>
          <w:p w14:paraId="06A9D33C" w14:textId="77777777" w:rsidR="00E9319B" w:rsidRDefault="00407046">
            <w:pPr>
              <w:pStyle w:val="TableParagraph"/>
              <w:ind w:right="94"/>
            </w:pPr>
            <w:r>
              <w:rPr>
                <w:spacing w:val="-2"/>
              </w:rPr>
              <w:t>$2,281</w:t>
            </w:r>
          </w:p>
        </w:tc>
        <w:tc>
          <w:tcPr>
            <w:tcW w:w="821" w:type="dxa"/>
          </w:tcPr>
          <w:p w14:paraId="3C195247" w14:textId="77777777" w:rsidR="00E9319B" w:rsidRDefault="00E9319B">
            <w:pPr>
              <w:pStyle w:val="TableParagraph"/>
              <w:spacing w:before="9"/>
              <w:jc w:val="left"/>
              <w:rPr>
                <w:b/>
                <w:sz w:val="21"/>
              </w:rPr>
            </w:pPr>
          </w:p>
          <w:p w14:paraId="32765173" w14:textId="77777777" w:rsidR="00E9319B" w:rsidRDefault="00407046">
            <w:pPr>
              <w:pStyle w:val="TableParagraph"/>
              <w:ind w:right="94"/>
            </w:pPr>
            <w:r>
              <w:rPr>
                <w:spacing w:val="-2"/>
              </w:rPr>
              <w:t>$2,281</w:t>
            </w:r>
          </w:p>
        </w:tc>
        <w:tc>
          <w:tcPr>
            <w:tcW w:w="874" w:type="dxa"/>
          </w:tcPr>
          <w:p w14:paraId="001F7296" w14:textId="77777777" w:rsidR="00E9319B" w:rsidRDefault="00E9319B">
            <w:pPr>
              <w:pStyle w:val="TableParagraph"/>
              <w:spacing w:before="9"/>
              <w:jc w:val="left"/>
              <w:rPr>
                <w:b/>
                <w:sz w:val="21"/>
              </w:rPr>
            </w:pPr>
          </w:p>
          <w:p w14:paraId="517B94BF" w14:textId="77777777" w:rsidR="00E9319B" w:rsidRDefault="00407046">
            <w:pPr>
              <w:pStyle w:val="TableParagraph"/>
              <w:ind w:right="94"/>
            </w:pPr>
            <w:r>
              <w:rPr>
                <w:spacing w:val="-2"/>
              </w:rPr>
              <w:t>$2,851</w:t>
            </w:r>
          </w:p>
        </w:tc>
        <w:tc>
          <w:tcPr>
            <w:tcW w:w="872" w:type="dxa"/>
          </w:tcPr>
          <w:p w14:paraId="0D063C55" w14:textId="77777777" w:rsidR="00E9319B" w:rsidRDefault="00E9319B">
            <w:pPr>
              <w:pStyle w:val="TableParagraph"/>
              <w:spacing w:before="9"/>
              <w:jc w:val="left"/>
              <w:rPr>
                <w:b/>
                <w:sz w:val="21"/>
              </w:rPr>
            </w:pPr>
          </w:p>
          <w:p w14:paraId="43453BAE" w14:textId="77777777" w:rsidR="00E9319B" w:rsidRDefault="00407046">
            <w:pPr>
              <w:pStyle w:val="TableParagraph"/>
              <w:ind w:right="93"/>
            </w:pPr>
            <w:r>
              <w:rPr>
                <w:spacing w:val="-2"/>
              </w:rPr>
              <w:t>$3,801</w:t>
            </w:r>
          </w:p>
        </w:tc>
        <w:tc>
          <w:tcPr>
            <w:tcW w:w="822" w:type="dxa"/>
          </w:tcPr>
          <w:p w14:paraId="520F61E5" w14:textId="77777777" w:rsidR="00E9319B" w:rsidRDefault="00E9319B">
            <w:pPr>
              <w:pStyle w:val="TableParagraph"/>
              <w:spacing w:before="9"/>
              <w:jc w:val="left"/>
              <w:rPr>
                <w:b/>
                <w:sz w:val="21"/>
              </w:rPr>
            </w:pPr>
          </w:p>
          <w:p w14:paraId="332B664F" w14:textId="77777777" w:rsidR="00E9319B" w:rsidRDefault="00407046">
            <w:pPr>
              <w:pStyle w:val="TableParagraph"/>
              <w:ind w:left="105"/>
              <w:jc w:val="left"/>
            </w:pPr>
            <w:r>
              <w:rPr>
                <w:spacing w:val="-2"/>
              </w:rPr>
              <w:t>$5,701</w:t>
            </w:r>
          </w:p>
        </w:tc>
        <w:tc>
          <w:tcPr>
            <w:tcW w:w="1367" w:type="dxa"/>
          </w:tcPr>
          <w:p w14:paraId="2300AF8E" w14:textId="77777777" w:rsidR="00E9319B" w:rsidRDefault="00E9319B">
            <w:pPr>
              <w:pStyle w:val="TableParagraph"/>
              <w:spacing w:before="9"/>
              <w:jc w:val="left"/>
              <w:rPr>
                <w:b/>
                <w:sz w:val="21"/>
              </w:rPr>
            </w:pPr>
          </w:p>
          <w:p w14:paraId="6C5B9FAB" w14:textId="77777777" w:rsidR="00E9319B" w:rsidRDefault="00407046">
            <w:pPr>
              <w:pStyle w:val="TableParagraph"/>
              <w:ind w:left="104"/>
              <w:jc w:val="left"/>
            </w:pPr>
            <w:r>
              <w:rPr>
                <w:spacing w:val="-2"/>
              </w:rPr>
              <w:t>Organization</w:t>
            </w:r>
          </w:p>
        </w:tc>
        <w:tc>
          <w:tcPr>
            <w:tcW w:w="2056" w:type="dxa"/>
          </w:tcPr>
          <w:p w14:paraId="12094F19" w14:textId="77777777" w:rsidR="00E9319B" w:rsidRDefault="00407046">
            <w:pPr>
              <w:pStyle w:val="TableParagraph"/>
              <w:spacing w:before="123"/>
              <w:ind w:left="103" w:right="293"/>
              <w:jc w:val="left"/>
            </w:pPr>
            <w:r>
              <w:t>Technical Water Rescue</w:t>
            </w:r>
            <w:r>
              <w:rPr>
                <w:spacing w:val="-14"/>
              </w:rPr>
              <w:t xml:space="preserve"> </w:t>
            </w:r>
            <w:r>
              <w:t>Supervisor</w:t>
            </w:r>
          </w:p>
        </w:tc>
        <w:tc>
          <w:tcPr>
            <w:tcW w:w="1221" w:type="dxa"/>
          </w:tcPr>
          <w:p w14:paraId="0A2C1BD2" w14:textId="77777777" w:rsidR="00E9319B" w:rsidRDefault="00E9319B">
            <w:pPr>
              <w:pStyle w:val="TableParagraph"/>
              <w:spacing w:before="9"/>
              <w:jc w:val="left"/>
              <w:rPr>
                <w:b/>
                <w:sz w:val="21"/>
              </w:rPr>
            </w:pPr>
          </w:p>
          <w:p w14:paraId="5934016F" w14:textId="77777777" w:rsidR="00E9319B" w:rsidRDefault="00407046">
            <w:pPr>
              <w:pStyle w:val="TableParagraph"/>
              <w:ind w:left="101"/>
              <w:jc w:val="left"/>
            </w:pPr>
            <w:r>
              <w:rPr>
                <w:spacing w:val="-2"/>
              </w:rPr>
              <w:t>One-</w:t>
            </w:r>
            <w:r>
              <w:rPr>
                <w:spacing w:val="-4"/>
              </w:rPr>
              <w:t>time</w:t>
            </w:r>
          </w:p>
        </w:tc>
      </w:tr>
      <w:tr w:rsidR="00E9319B" w14:paraId="566F76D9" w14:textId="77777777">
        <w:trPr>
          <w:trHeight w:val="506"/>
        </w:trPr>
        <w:tc>
          <w:tcPr>
            <w:tcW w:w="3283" w:type="dxa"/>
          </w:tcPr>
          <w:p w14:paraId="027DF50A" w14:textId="77777777" w:rsidR="00E9319B" w:rsidRDefault="00407046">
            <w:pPr>
              <w:pStyle w:val="TableParagraph"/>
              <w:spacing w:line="252" w:lineRule="exact"/>
              <w:ind w:left="107"/>
              <w:jc w:val="left"/>
            </w:pPr>
            <w:r>
              <w:t>ESO</w:t>
            </w:r>
            <w:r>
              <w:rPr>
                <w:spacing w:val="-12"/>
              </w:rPr>
              <w:t xml:space="preserve"> </w:t>
            </w:r>
            <w:r>
              <w:t>Develop</w:t>
            </w:r>
            <w:r>
              <w:rPr>
                <w:spacing w:val="-13"/>
              </w:rPr>
              <w:t xml:space="preserve"> </w:t>
            </w:r>
            <w:r>
              <w:t>Mutual</w:t>
            </w:r>
            <w:r>
              <w:rPr>
                <w:spacing w:val="-10"/>
              </w:rPr>
              <w:t xml:space="preserve"> </w:t>
            </w:r>
            <w:r>
              <w:t xml:space="preserve">Aid </w:t>
            </w:r>
            <w:r>
              <w:rPr>
                <w:spacing w:val="-2"/>
              </w:rPr>
              <w:t>Agreements</w:t>
            </w:r>
          </w:p>
        </w:tc>
        <w:tc>
          <w:tcPr>
            <w:tcW w:w="821" w:type="dxa"/>
          </w:tcPr>
          <w:p w14:paraId="352E237A" w14:textId="77777777" w:rsidR="00E9319B" w:rsidRDefault="00407046">
            <w:pPr>
              <w:pStyle w:val="TableParagraph"/>
              <w:spacing w:before="123"/>
              <w:ind w:right="96"/>
            </w:pPr>
            <w:r>
              <w:rPr>
                <w:spacing w:val="-5"/>
              </w:rPr>
              <w:t>$48</w:t>
            </w:r>
          </w:p>
        </w:tc>
        <w:tc>
          <w:tcPr>
            <w:tcW w:w="821" w:type="dxa"/>
          </w:tcPr>
          <w:p w14:paraId="4613C48E" w14:textId="77777777" w:rsidR="00E9319B" w:rsidRDefault="00407046">
            <w:pPr>
              <w:pStyle w:val="TableParagraph"/>
              <w:spacing w:before="123"/>
              <w:ind w:right="96"/>
            </w:pPr>
            <w:r>
              <w:rPr>
                <w:spacing w:val="-5"/>
              </w:rPr>
              <w:t>$48</w:t>
            </w:r>
          </w:p>
        </w:tc>
        <w:tc>
          <w:tcPr>
            <w:tcW w:w="821" w:type="dxa"/>
          </w:tcPr>
          <w:p w14:paraId="7F686621" w14:textId="77777777" w:rsidR="00E9319B" w:rsidRDefault="00407046">
            <w:pPr>
              <w:pStyle w:val="TableParagraph"/>
              <w:spacing w:before="123"/>
              <w:ind w:right="96"/>
            </w:pPr>
            <w:r>
              <w:rPr>
                <w:spacing w:val="-5"/>
              </w:rPr>
              <w:t>$48</w:t>
            </w:r>
          </w:p>
        </w:tc>
        <w:tc>
          <w:tcPr>
            <w:tcW w:w="874" w:type="dxa"/>
          </w:tcPr>
          <w:p w14:paraId="63230B6E" w14:textId="77777777" w:rsidR="00E9319B" w:rsidRDefault="00407046">
            <w:pPr>
              <w:pStyle w:val="TableParagraph"/>
              <w:spacing w:before="123"/>
              <w:ind w:right="97"/>
            </w:pPr>
            <w:r>
              <w:rPr>
                <w:spacing w:val="-5"/>
              </w:rPr>
              <w:t>$48</w:t>
            </w:r>
          </w:p>
        </w:tc>
        <w:tc>
          <w:tcPr>
            <w:tcW w:w="872" w:type="dxa"/>
          </w:tcPr>
          <w:p w14:paraId="527A5626" w14:textId="77777777" w:rsidR="00E9319B" w:rsidRDefault="00407046">
            <w:pPr>
              <w:pStyle w:val="TableParagraph"/>
              <w:spacing w:before="123"/>
              <w:ind w:right="95"/>
            </w:pPr>
            <w:r>
              <w:rPr>
                <w:spacing w:val="-5"/>
              </w:rPr>
              <w:t>$48</w:t>
            </w:r>
          </w:p>
        </w:tc>
        <w:tc>
          <w:tcPr>
            <w:tcW w:w="822" w:type="dxa"/>
          </w:tcPr>
          <w:p w14:paraId="3A47CBD1" w14:textId="77777777" w:rsidR="00E9319B" w:rsidRDefault="00407046">
            <w:pPr>
              <w:pStyle w:val="TableParagraph"/>
              <w:spacing w:before="123"/>
              <w:ind w:right="98"/>
            </w:pPr>
            <w:r>
              <w:rPr>
                <w:spacing w:val="-5"/>
              </w:rPr>
              <w:t>$95</w:t>
            </w:r>
          </w:p>
        </w:tc>
        <w:tc>
          <w:tcPr>
            <w:tcW w:w="1367" w:type="dxa"/>
          </w:tcPr>
          <w:p w14:paraId="6F62ECDC" w14:textId="77777777" w:rsidR="00E9319B" w:rsidRDefault="00407046">
            <w:pPr>
              <w:pStyle w:val="TableParagraph"/>
              <w:spacing w:before="123"/>
              <w:ind w:left="105"/>
              <w:jc w:val="left"/>
            </w:pPr>
            <w:r>
              <w:rPr>
                <w:spacing w:val="-2"/>
              </w:rPr>
              <w:t>Organization</w:t>
            </w:r>
          </w:p>
        </w:tc>
        <w:tc>
          <w:tcPr>
            <w:tcW w:w="2056" w:type="dxa"/>
          </w:tcPr>
          <w:p w14:paraId="4125AF41"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DC129DA" w14:textId="77777777" w:rsidR="00E9319B" w:rsidRDefault="00407046">
            <w:pPr>
              <w:pStyle w:val="TableParagraph"/>
              <w:spacing w:before="123"/>
              <w:ind w:left="102"/>
              <w:jc w:val="left"/>
            </w:pPr>
            <w:r>
              <w:rPr>
                <w:spacing w:val="-2"/>
              </w:rPr>
              <w:t>One-</w:t>
            </w:r>
            <w:r>
              <w:rPr>
                <w:spacing w:val="-4"/>
              </w:rPr>
              <w:t>time</w:t>
            </w:r>
          </w:p>
        </w:tc>
      </w:tr>
      <w:tr w:rsidR="00E9319B" w14:paraId="67572E3E" w14:textId="77777777">
        <w:trPr>
          <w:trHeight w:val="253"/>
        </w:trPr>
        <w:tc>
          <w:tcPr>
            <w:tcW w:w="12958" w:type="dxa"/>
            <w:gridSpan w:val="10"/>
          </w:tcPr>
          <w:p w14:paraId="0D2F36D4" w14:textId="77777777" w:rsidR="00E9319B" w:rsidRDefault="00407046">
            <w:pPr>
              <w:pStyle w:val="TableParagraph"/>
              <w:spacing w:line="234" w:lineRule="exact"/>
              <w:ind w:left="107"/>
              <w:jc w:val="left"/>
              <w:rPr>
                <w:b/>
              </w:rPr>
            </w:pPr>
            <w:r>
              <w:rPr>
                <w:b/>
              </w:rPr>
              <w:t>Team</w:t>
            </w:r>
            <w:r>
              <w:rPr>
                <w:b/>
                <w:spacing w:val="-6"/>
              </w:rPr>
              <w:t xml:space="preserve"> </w:t>
            </w:r>
            <w:r>
              <w:rPr>
                <w:b/>
              </w:rPr>
              <w:t>Member</w:t>
            </w:r>
            <w:r>
              <w:rPr>
                <w:b/>
                <w:spacing w:val="-4"/>
              </w:rPr>
              <w:t xml:space="preserve"> </w:t>
            </w:r>
            <w:r>
              <w:rPr>
                <w:b/>
              </w:rPr>
              <w:t>and</w:t>
            </w:r>
            <w:r>
              <w:rPr>
                <w:b/>
                <w:spacing w:val="-5"/>
              </w:rPr>
              <w:t xml:space="preserve"> </w:t>
            </w:r>
            <w:r>
              <w:rPr>
                <w:b/>
              </w:rPr>
              <w:t>Responder</w:t>
            </w:r>
            <w:r>
              <w:rPr>
                <w:b/>
                <w:spacing w:val="-3"/>
              </w:rPr>
              <w:t xml:space="preserve"> </w:t>
            </w:r>
            <w:r>
              <w:rPr>
                <w:b/>
                <w:spacing w:val="-2"/>
              </w:rPr>
              <w:t>Participation</w:t>
            </w:r>
          </w:p>
        </w:tc>
      </w:tr>
      <w:tr w:rsidR="00E9319B" w14:paraId="578F2DE0" w14:textId="77777777">
        <w:trPr>
          <w:trHeight w:val="505"/>
        </w:trPr>
        <w:tc>
          <w:tcPr>
            <w:tcW w:w="3283" w:type="dxa"/>
          </w:tcPr>
          <w:p w14:paraId="1695E874" w14:textId="77777777" w:rsidR="00E9319B" w:rsidRDefault="00407046">
            <w:pPr>
              <w:pStyle w:val="TableParagraph"/>
              <w:spacing w:before="125"/>
              <w:ind w:left="107"/>
              <w:jc w:val="left"/>
            </w:pPr>
            <w:r>
              <w:t>Responder</w:t>
            </w:r>
            <w:r>
              <w:rPr>
                <w:spacing w:val="-12"/>
              </w:rPr>
              <w:t xml:space="preserve"> </w:t>
            </w:r>
            <w:r>
              <w:t>Participation-</w:t>
            </w:r>
            <w:r>
              <w:rPr>
                <w:spacing w:val="-2"/>
              </w:rPr>
              <w:t>Meetings</w:t>
            </w:r>
          </w:p>
        </w:tc>
        <w:tc>
          <w:tcPr>
            <w:tcW w:w="821" w:type="dxa"/>
          </w:tcPr>
          <w:p w14:paraId="10035B26" w14:textId="77777777" w:rsidR="00E9319B" w:rsidRDefault="00407046">
            <w:pPr>
              <w:pStyle w:val="TableParagraph"/>
              <w:spacing w:before="125"/>
              <w:ind w:right="93"/>
            </w:pPr>
            <w:r>
              <w:rPr>
                <w:spacing w:val="-4"/>
              </w:rPr>
              <w:t>$170</w:t>
            </w:r>
          </w:p>
        </w:tc>
        <w:tc>
          <w:tcPr>
            <w:tcW w:w="821" w:type="dxa"/>
          </w:tcPr>
          <w:p w14:paraId="6BCC6C56" w14:textId="77777777" w:rsidR="00E9319B" w:rsidRDefault="00407046">
            <w:pPr>
              <w:pStyle w:val="TableParagraph"/>
              <w:spacing w:before="125"/>
              <w:ind w:right="95"/>
            </w:pPr>
            <w:r>
              <w:rPr>
                <w:spacing w:val="-4"/>
              </w:rPr>
              <w:t>$212</w:t>
            </w:r>
          </w:p>
        </w:tc>
        <w:tc>
          <w:tcPr>
            <w:tcW w:w="821" w:type="dxa"/>
          </w:tcPr>
          <w:p w14:paraId="1C650D8A" w14:textId="77777777" w:rsidR="00E9319B" w:rsidRDefault="00407046">
            <w:pPr>
              <w:pStyle w:val="TableParagraph"/>
              <w:spacing w:before="125"/>
              <w:ind w:right="94"/>
            </w:pPr>
            <w:r>
              <w:rPr>
                <w:spacing w:val="-4"/>
              </w:rPr>
              <w:t>$212</w:t>
            </w:r>
          </w:p>
        </w:tc>
        <w:tc>
          <w:tcPr>
            <w:tcW w:w="874" w:type="dxa"/>
          </w:tcPr>
          <w:p w14:paraId="6BC528FE" w14:textId="77777777" w:rsidR="00E9319B" w:rsidRDefault="00407046">
            <w:pPr>
              <w:pStyle w:val="TableParagraph"/>
              <w:spacing w:before="125"/>
              <w:ind w:right="94"/>
            </w:pPr>
            <w:r>
              <w:rPr>
                <w:spacing w:val="-4"/>
              </w:rPr>
              <w:t>$255</w:t>
            </w:r>
          </w:p>
        </w:tc>
        <w:tc>
          <w:tcPr>
            <w:tcW w:w="872" w:type="dxa"/>
          </w:tcPr>
          <w:p w14:paraId="05C28B84" w14:textId="77777777" w:rsidR="00E9319B" w:rsidRDefault="00407046">
            <w:pPr>
              <w:pStyle w:val="TableParagraph"/>
              <w:spacing w:before="125"/>
              <w:ind w:right="93"/>
            </w:pPr>
            <w:r>
              <w:rPr>
                <w:spacing w:val="-4"/>
              </w:rPr>
              <w:t>$340</w:t>
            </w:r>
          </w:p>
        </w:tc>
        <w:tc>
          <w:tcPr>
            <w:tcW w:w="822" w:type="dxa"/>
          </w:tcPr>
          <w:p w14:paraId="136F0885" w14:textId="77777777" w:rsidR="00E9319B" w:rsidRDefault="00407046">
            <w:pPr>
              <w:pStyle w:val="TableParagraph"/>
              <w:spacing w:before="125"/>
              <w:ind w:right="97"/>
            </w:pPr>
            <w:r>
              <w:rPr>
                <w:spacing w:val="-4"/>
              </w:rPr>
              <w:t>$510</w:t>
            </w:r>
          </w:p>
        </w:tc>
        <w:tc>
          <w:tcPr>
            <w:tcW w:w="1367" w:type="dxa"/>
          </w:tcPr>
          <w:p w14:paraId="25A68752" w14:textId="77777777" w:rsidR="00E9319B" w:rsidRDefault="00407046">
            <w:pPr>
              <w:pStyle w:val="TableParagraph"/>
              <w:spacing w:before="125"/>
              <w:ind w:left="104"/>
              <w:jc w:val="left"/>
            </w:pPr>
            <w:r>
              <w:rPr>
                <w:spacing w:val="-2"/>
              </w:rPr>
              <w:t>Organization</w:t>
            </w:r>
          </w:p>
        </w:tc>
        <w:tc>
          <w:tcPr>
            <w:tcW w:w="2056" w:type="dxa"/>
          </w:tcPr>
          <w:p w14:paraId="00A226B1" w14:textId="77777777" w:rsidR="00E9319B" w:rsidRDefault="00407046">
            <w:pPr>
              <w:pStyle w:val="TableParagraph"/>
              <w:spacing w:line="254" w:lineRule="exact"/>
              <w:ind w:left="103" w:right="477"/>
              <w:jc w:val="left"/>
            </w:pPr>
            <w:r>
              <w:t>Technical</w:t>
            </w:r>
            <w:r>
              <w:rPr>
                <w:spacing w:val="-14"/>
              </w:rPr>
              <w:t xml:space="preserve"> </w:t>
            </w:r>
            <w:r>
              <w:t xml:space="preserve">Water </w:t>
            </w:r>
            <w:r>
              <w:rPr>
                <w:spacing w:val="-2"/>
              </w:rPr>
              <w:t>Rescuer</w:t>
            </w:r>
          </w:p>
        </w:tc>
        <w:tc>
          <w:tcPr>
            <w:tcW w:w="1221" w:type="dxa"/>
          </w:tcPr>
          <w:p w14:paraId="67B2F5DE" w14:textId="77777777" w:rsidR="00E9319B" w:rsidRDefault="00407046">
            <w:pPr>
              <w:pStyle w:val="TableParagraph"/>
              <w:spacing w:before="125"/>
              <w:ind w:left="102"/>
              <w:jc w:val="left"/>
            </w:pPr>
            <w:r>
              <w:rPr>
                <w:spacing w:val="-2"/>
              </w:rPr>
              <w:t>Annual</w:t>
            </w:r>
          </w:p>
        </w:tc>
      </w:tr>
      <w:tr w:rsidR="00E9319B" w14:paraId="289494E2" w14:textId="77777777">
        <w:trPr>
          <w:trHeight w:val="504"/>
        </w:trPr>
        <w:tc>
          <w:tcPr>
            <w:tcW w:w="3283" w:type="dxa"/>
          </w:tcPr>
          <w:p w14:paraId="2ADFC2B8" w14:textId="77777777" w:rsidR="00E9319B" w:rsidRDefault="00407046">
            <w:pPr>
              <w:pStyle w:val="TableParagraph"/>
              <w:spacing w:before="123"/>
              <w:ind w:left="107"/>
              <w:jc w:val="left"/>
            </w:pPr>
            <w:r>
              <w:t>Responder</w:t>
            </w:r>
            <w:r>
              <w:rPr>
                <w:spacing w:val="-6"/>
              </w:rPr>
              <w:t xml:space="preserve"> </w:t>
            </w:r>
            <w:r>
              <w:t>Participation-Post</w:t>
            </w:r>
            <w:r>
              <w:rPr>
                <w:spacing w:val="-6"/>
              </w:rPr>
              <w:t xml:space="preserve"> </w:t>
            </w:r>
            <w:r>
              <w:rPr>
                <w:spacing w:val="-4"/>
              </w:rPr>
              <w:t>Sign</w:t>
            </w:r>
          </w:p>
        </w:tc>
        <w:tc>
          <w:tcPr>
            <w:tcW w:w="821" w:type="dxa"/>
          </w:tcPr>
          <w:p w14:paraId="653DC63D" w14:textId="77777777" w:rsidR="00E9319B" w:rsidRDefault="00407046">
            <w:pPr>
              <w:pStyle w:val="TableParagraph"/>
              <w:spacing w:before="123"/>
              <w:ind w:right="96"/>
            </w:pPr>
            <w:r>
              <w:rPr>
                <w:spacing w:val="-5"/>
              </w:rPr>
              <w:t>$2</w:t>
            </w:r>
          </w:p>
        </w:tc>
        <w:tc>
          <w:tcPr>
            <w:tcW w:w="821" w:type="dxa"/>
          </w:tcPr>
          <w:p w14:paraId="0DEAF13F" w14:textId="77777777" w:rsidR="00E9319B" w:rsidRDefault="00407046">
            <w:pPr>
              <w:pStyle w:val="TableParagraph"/>
              <w:spacing w:before="123"/>
              <w:ind w:right="96"/>
            </w:pPr>
            <w:r>
              <w:rPr>
                <w:spacing w:val="-5"/>
              </w:rPr>
              <w:t>$2</w:t>
            </w:r>
          </w:p>
        </w:tc>
        <w:tc>
          <w:tcPr>
            <w:tcW w:w="821" w:type="dxa"/>
          </w:tcPr>
          <w:p w14:paraId="0935C49F" w14:textId="77777777" w:rsidR="00E9319B" w:rsidRDefault="00407046">
            <w:pPr>
              <w:pStyle w:val="TableParagraph"/>
              <w:spacing w:before="123"/>
              <w:ind w:right="96"/>
            </w:pPr>
            <w:r>
              <w:rPr>
                <w:spacing w:val="-5"/>
              </w:rPr>
              <w:t>$2</w:t>
            </w:r>
          </w:p>
        </w:tc>
        <w:tc>
          <w:tcPr>
            <w:tcW w:w="874" w:type="dxa"/>
          </w:tcPr>
          <w:p w14:paraId="6EC4CD38" w14:textId="77777777" w:rsidR="00E9319B" w:rsidRDefault="00407046">
            <w:pPr>
              <w:pStyle w:val="TableParagraph"/>
              <w:spacing w:before="123"/>
              <w:ind w:right="97"/>
            </w:pPr>
            <w:r>
              <w:rPr>
                <w:spacing w:val="-5"/>
              </w:rPr>
              <w:t>$2</w:t>
            </w:r>
          </w:p>
        </w:tc>
        <w:tc>
          <w:tcPr>
            <w:tcW w:w="872" w:type="dxa"/>
          </w:tcPr>
          <w:p w14:paraId="0F01C5CC" w14:textId="77777777" w:rsidR="00E9319B" w:rsidRDefault="00407046">
            <w:pPr>
              <w:pStyle w:val="TableParagraph"/>
              <w:spacing w:before="123"/>
              <w:ind w:right="95"/>
            </w:pPr>
            <w:r>
              <w:rPr>
                <w:spacing w:val="-5"/>
              </w:rPr>
              <w:t>$2</w:t>
            </w:r>
          </w:p>
        </w:tc>
        <w:tc>
          <w:tcPr>
            <w:tcW w:w="822" w:type="dxa"/>
          </w:tcPr>
          <w:p w14:paraId="520DDEAD" w14:textId="77777777" w:rsidR="00E9319B" w:rsidRDefault="00407046">
            <w:pPr>
              <w:pStyle w:val="TableParagraph"/>
              <w:spacing w:before="123"/>
              <w:ind w:right="99"/>
            </w:pPr>
            <w:r>
              <w:rPr>
                <w:spacing w:val="-5"/>
              </w:rPr>
              <w:t>$2</w:t>
            </w:r>
          </w:p>
        </w:tc>
        <w:tc>
          <w:tcPr>
            <w:tcW w:w="1367" w:type="dxa"/>
          </w:tcPr>
          <w:p w14:paraId="79247C32" w14:textId="77777777" w:rsidR="00E9319B" w:rsidRDefault="00407046">
            <w:pPr>
              <w:pStyle w:val="TableParagraph"/>
              <w:spacing w:before="123"/>
              <w:ind w:left="104"/>
              <w:jc w:val="left"/>
            </w:pPr>
            <w:r>
              <w:rPr>
                <w:spacing w:val="-2"/>
              </w:rPr>
              <w:t>Organization</w:t>
            </w:r>
          </w:p>
        </w:tc>
        <w:tc>
          <w:tcPr>
            <w:tcW w:w="2056" w:type="dxa"/>
          </w:tcPr>
          <w:p w14:paraId="07BD72D8"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09EB7282" w14:textId="77777777" w:rsidR="00E9319B" w:rsidRDefault="00407046">
            <w:pPr>
              <w:pStyle w:val="TableParagraph"/>
              <w:spacing w:before="123"/>
              <w:ind w:left="102"/>
              <w:jc w:val="left"/>
            </w:pPr>
            <w:r>
              <w:rPr>
                <w:spacing w:val="-2"/>
              </w:rPr>
              <w:t>Annual</w:t>
            </w:r>
          </w:p>
        </w:tc>
      </w:tr>
      <w:tr w:rsidR="00E9319B" w14:paraId="61823DC7" w14:textId="77777777">
        <w:trPr>
          <w:trHeight w:val="253"/>
        </w:trPr>
        <w:tc>
          <w:tcPr>
            <w:tcW w:w="12958" w:type="dxa"/>
            <w:gridSpan w:val="10"/>
          </w:tcPr>
          <w:p w14:paraId="672069A8" w14:textId="77777777" w:rsidR="00E9319B" w:rsidRDefault="00407046">
            <w:pPr>
              <w:pStyle w:val="TableParagraph"/>
              <w:spacing w:line="234" w:lineRule="exact"/>
              <w:ind w:left="107"/>
              <w:jc w:val="left"/>
              <w:rPr>
                <w:b/>
              </w:rPr>
            </w:pPr>
            <w:r>
              <w:rPr>
                <w:b/>
              </w:rPr>
              <w:t>WERT</w:t>
            </w:r>
            <w:r>
              <w:rPr>
                <w:b/>
                <w:spacing w:val="-4"/>
              </w:rPr>
              <w:t xml:space="preserve"> </w:t>
            </w:r>
            <w:r>
              <w:rPr>
                <w:b/>
              </w:rPr>
              <w:t>and</w:t>
            </w:r>
            <w:r>
              <w:rPr>
                <w:b/>
                <w:spacing w:val="-4"/>
              </w:rPr>
              <w:t xml:space="preserve"> </w:t>
            </w:r>
            <w:r>
              <w:rPr>
                <w:b/>
              </w:rPr>
              <w:t>ESO</w:t>
            </w:r>
            <w:r>
              <w:rPr>
                <w:b/>
                <w:spacing w:val="-2"/>
              </w:rPr>
              <w:t xml:space="preserve"> </w:t>
            </w:r>
            <w:r>
              <w:rPr>
                <w:b/>
              </w:rPr>
              <w:t>Risk</w:t>
            </w:r>
            <w:r>
              <w:rPr>
                <w:b/>
                <w:spacing w:val="-6"/>
              </w:rPr>
              <w:t xml:space="preserve"> </w:t>
            </w:r>
            <w:r>
              <w:rPr>
                <w:b/>
              </w:rPr>
              <w:t>Management</w:t>
            </w:r>
            <w:r>
              <w:rPr>
                <w:b/>
                <w:spacing w:val="-1"/>
              </w:rPr>
              <w:t xml:space="preserve"> </w:t>
            </w:r>
            <w:r>
              <w:rPr>
                <w:b/>
                <w:spacing w:val="-4"/>
              </w:rPr>
              <w:t>Plan</w:t>
            </w:r>
          </w:p>
        </w:tc>
      </w:tr>
      <w:tr w:rsidR="00E9319B" w14:paraId="2BB77269" w14:textId="77777777">
        <w:trPr>
          <w:trHeight w:val="505"/>
        </w:trPr>
        <w:tc>
          <w:tcPr>
            <w:tcW w:w="3283" w:type="dxa"/>
          </w:tcPr>
          <w:p w14:paraId="5C88DCC6" w14:textId="77777777" w:rsidR="00E9319B" w:rsidRDefault="00407046">
            <w:pPr>
              <w:pStyle w:val="TableParagraph"/>
              <w:spacing w:before="125"/>
              <w:ind w:left="107"/>
              <w:jc w:val="left"/>
            </w:pPr>
            <w:r>
              <w:t>Prepare</w:t>
            </w:r>
            <w:r>
              <w:rPr>
                <w:spacing w:val="-7"/>
              </w:rPr>
              <w:t xml:space="preserve"> </w:t>
            </w:r>
            <w:r>
              <w:t>Written</w:t>
            </w:r>
            <w:r>
              <w:rPr>
                <w:spacing w:val="-2"/>
              </w:rPr>
              <w:t xml:space="preserve"> </w:t>
            </w:r>
            <w:r>
              <w:rPr>
                <w:spacing w:val="-5"/>
              </w:rPr>
              <w:t>RMP</w:t>
            </w:r>
          </w:p>
        </w:tc>
        <w:tc>
          <w:tcPr>
            <w:tcW w:w="821" w:type="dxa"/>
          </w:tcPr>
          <w:p w14:paraId="098A7DD6" w14:textId="77777777" w:rsidR="00E9319B" w:rsidRDefault="00407046">
            <w:pPr>
              <w:pStyle w:val="TableParagraph"/>
              <w:spacing w:before="125"/>
              <w:ind w:right="93"/>
            </w:pPr>
            <w:r>
              <w:rPr>
                <w:spacing w:val="-4"/>
              </w:rPr>
              <w:t>$570</w:t>
            </w:r>
          </w:p>
        </w:tc>
        <w:tc>
          <w:tcPr>
            <w:tcW w:w="821" w:type="dxa"/>
          </w:tcPr>
          <w:p w14:paraId="210A2F6B" w14:textId="77777777" w:rsidR="00E9319B" w:rsidRDefault="00407046">
            <w:pPr>
              <w:pStyle w:val="TableParagraph"/>
              <w:spacing w:before="125"/>
              <w:ind w:right="95"/>
            </w:pPr>
            <w:r>
              <w:rPr>
                <w:spacing w:val="-4"/>
              </w:rPr>
              <w:t>$665</w:t>
            </w:r>
          </w:p>
        </w:tc>
        <w:tc>
          <w:tcPr>
            <w:tcW w:w="821" w:type="dxa"/>
          </w:tcPr>
          <w:p w14:paraId="1EC9E9F3" w14:textId="77777777" w:rsidR="00E9319B" w:rsidRDefault="00407046">
            <w:pPr>
              <w:pStyle w:val="TableParagraph"/>
              <w:spacing w:before="125"/>
              <w:ind w:right="94"/>
            </w:pPr>
            <w:r>
              <w:rPr>
                <w:spacing w:val="-4"/>
              </w:rPr>
              <w:t>$665</w:t>
            </w:r>
          </w:p>
        </w:tc>
        <w:tc>
          <w:tcPr>
            <w:tcW w:w="874" w:type="dxa"/>
          </w:tcPr>
          <w:p w14:paraId="4320CD18" w14:textId="77777777" w:rsidR="00E9319B" w:rsidRDefault="00407046">
            <w:pPr>
              <w:pStyle w:val="TableParagraph"/>
              <w:spacing w:before="125"/>
              <w:ind w:right="94"/>
            </w:pPr>
            <w:r>
              <w:rPr>
                <w:spacing w:val="-4"/>
              </w:rPr>
              <w:t>$855</w:t>
            </w:r>
          </w:p>
        </w:tc>
        <w:tc>
          <w:tcPr>
            <w:tcW w:w="872" w:type="dxa"/>
          </w:tcPr>
          <w:p w14:paraId="5C68E5F0" w14:textId="77777777" w:rsidR="00E9319B" w:rsidRDefault="00407046">
            <w:pPr>
              <w:pStyle w:val="TableParagraph"/>
              <w:spacing w:before="125"/>
              <w:ind w:right="93"/>
            </w:pPr>
            <w:r>
              <w:rPr>
                <w:spacing w:val="-2"/>
              </w:rPr>
              <w:t>$1,140</w:t>
            </w:r>
          </w:p>
        </w:tc>
        <w:tc>
          <w:tcPr>
            <w:tcW w:w="822" w:type="dxa"/>
          </w:tcPr>
          <w:p w14:paraId="3F4A0852" w14:textId="77777777" w:rsidR="00E9319B" w:rsidRDefault="00407046">
            <w:pPr>
              <w:pStyle w:val="TableParagraph"/>
              <w:spacing w:before="125"/>
              <w:ind w:left="105"/>
              <w:jc w:val="left"/>
            </w:pPr>
            <w:r>
              <w:rPr>
                <w:spacing w:val="-2"/>
              </w:rPr>
              <w:t>$1,710</w:t>
            </w:r>
          </w:p>
        </w:tc>
        <w:tc>
          <w:tcPr>
            <w:tcW w:w="1367" w:type="dxa"/>
          </w:tcPr>
          <w:p w14:paraId="162E0D5B" w14:textId="77777777" w:rsidR="00E9319B" w:rsidRDefault="00407046">
            <w:pPr>
              <w:pStyle w:val="TableParagraph"/>
              <w:spacing w:before="125"/>
              <w:ind w:left="104"/>
              <w:jc w:val="left"/>
            </w:pPr>
            <w:r>
              <w:rPr>
                <w:spacing w:val="-2"/>
              </w:rPr>
              <w:t>Organization</w:t>
            </w:r>
          </w:p>
        </w:tc>
        <w:tc>
          <w:tcPr>
            <w:tcW w:w="2056" w:type="dxa"/>
          </w:tcPr>
          <w:p w14:paraId="7FC30E2F"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79040EC4" w14:textId="77777777" w:rsidR="00E9319B" w:rsidRDefault="00407046">
            <w:pPr>
              <w:pStyle w:val="TableParagraph"/>
              <w:spacing w:before="125"/>
              <w:ind w:left="102"/>
              <w:jc w:val="left"/>
            </w:pPr>
            <w:r>
              <w:rPr>
                <w:spacing w:val="-2"/>
              </w:rPr>
              <w:t>One-</w:t>
            </w:r>
            <w:r>
              <w:rPr>
                <w:spacing w:val="-4"/>
              </w:rPr>
              <w:t>time</w:t>
            </w:r>
          </w:p>
        </w:tc>
      </w:tr>
      <w:tr w:rsidR="00E9319B" w14:paraId="3B52358D" w14:textId="77777777">
        <w:trPr>
          <w:trHeight w:val="504"/>
        </w:trPr>
        <w:tc>
          <w:tcPr>
            <w:tcW w:w="3283" w:type="dxa"/>
          </w:tcPr>
          <w:p w14:paraId="37ACEDB4" w14:textId="77777777" w:rsidR="00E9319B" w:rsidRDefault="00407046">
            <w:pPr>
              <w:pStyle w:val="TableParagraph"/>
              <w:spacing w:before="123"/>
              <w:ind w:left="107"/>
              <w:jc w:val="left"/>
            </w:pPr>
            <w:r>
              <w:t>Update</w:t>
            </w:r>
            <w:r>
              <w:rPr>
                <w:spacing w:val="-4"/>
              </w:rPr>
              <w:t xml:space="preserve"> </w:t>
            </w:r>
            <w:r>
              <w:t>Written</w:t>
            </w:r>
            <w:r>
              <w:rPr>
                <w:spacing w:val="-1"/>
              </w:rPr>
              <w:t xml:space="preserve"> </w:t>
            </w:r>
            <w:r>
              <w:rPr>
                <w:spacing w:val="-5"/>
              </w:rPr>
              <w:t>RMP</w:t>
            </w:r>
          </w:p>
        </w:tc>
        <w:tc>
          <w:tcPr>
            <w:tcW w:w="821" w:type="dxa"/>
          </w:tcPr>
          <w:p w14:paraId="0027D7C7" w14:textId="77777777" w:rsidR="00E9319B" w:rsidRDefault="00407046">
            <w:pPr>
              <w:pStyle w:val="TableParagraph"/>
              <w:spacing w:before="123"/>
              <w:ind w:right="93"/>
            </w:pPr>
            <w:r>
              <w:rPr>
                <w:spacing w:val="-4"/>
              </w:rPr>
              <w:t>$238</w:t>
            </w:r>
          </w:p>
        </w:tc>
        <w:tc>
          <w:tcPr>
            <w:tcW w:w="821" w:type="dxa"/>
          </w:tcPr>
          <w:p w14:paraId="138DA86A" w14:textId="77777777" w:rsidR="00E9319B" w:rsidRDefault="00407046">
            <w:pPr>
              <w:pStyle w:val="TableParagraph"/>
              <w:spacing w:before="123"/>
              <w:ind w:right="95"/>
            </w:pPr>
            <w:r>
              <w:rPr>
                <w:spacing w:val="-4"/>
              </w:rPr>
              <w:t>$285</w:t>
            </w:r>
          </w:p>
        </w:tc>
        <w:tc>
          <w:tcPr>
            <w:tcW w:w="821" w:type="dxa"/>
          </w:tcPr>
          <w:p w14:paraId="3C82AA0D" w14:textId="77777777" w:rsidR="00E9319B" w:rsidRDefault="00407046">
            <w:pPr>
              <w:pStyle w:val="TableParagraph"/>
              <w:spacing w:before="123"/>
              <w:ind w:right="94"/>
            </w:pPr>
            <w:r>
              <w:rPr>
                <w:spacing w:val="-4"/>
              </w:rPr>
              <w:t>$285</w:t>
            </w:r>
          </w:p>
        </w:tc>
        <w:tc>
          <w:tcPr>
            <w:tcW w:w="874" w:type="dxa"/>
          </w:tcPr>
          <w:p w14:paraId="7BC277C3" w14:textId="77777777" w:rsidR="00E9319B" w:rsidRDefault="00407046">
            <w:pPr>
              <w:pStyle w:val="TableParagraph"/>
              <w:spacing w:before="123"/>
              <w:ind w:right="94"/>
            </w:pPr>
            <w:r>
              <w:rPr>
                <w:spacing w:val="-4"/>
              </w:rPr>
              <w:t>$380</w:t>
            </w:r>
          </w:p>
        </w:tc>
        <w:tc>
          <w:tcPr>
            <w:tcW w:w="872" w:type="dxa"/>
          </w:tcPr>
          <w:p w14:paraId="6E796B59" w14:textId="77777777" w:rsidR="00E9319B" w:rsidRDefault="00407046">
            <w:pPr>
              <w:pStyle w:val="TableParagraph"/>
              <w:spacing w:before="123"/>
              <w:ind w:right="93"/>
            </w:pPr>
            <w:r>
              <w:rPr>
                <w:spacing w:val="-4"/>
              </w:rPr>
              <w:t>$475</w:t>
            </w:r>
          </w:p>
        </w:tc>
        <w:tc>
          <w:tcPr>
            <w:tcW w:w="822" w:type="dxa"/>
          </w:tcPr>
          <w:p w14:paraId="43182ABF" w14:textId="77777777" w:rsidR="00E9319B" w:rsidRDefault="00407046">
            <w:pPr>
              <w:pStyle w:val="TableParagraph"/>
              <w:spacing w:before="123"/>
              <w:ind w:right="97"/>
            </w:pPr>
            <w:r>
              <w:rPr>
                <w:spacing w:val="-4"/>
              </w:rPr>
              <w:t>$713</w:t>
            </w:r>
          </w:p>
        </w:tc>
        <w:tc>
          <w:tcPr>
            <w:tcW w:w="1367" w:type="dxa"/>
          </w:tcPr>
          <w:p w14:paraId="112CAD24" w14:textId="77777777" w:rsidR="00E9319B" w:rsidRDefault="00407046">
            <w:pPr>
              <w:pStyle w:val="TableParagraph"/>
              <w:spacing w:before="123"/>
              <w:ind w:left="104"/>
              <w:jc w:val="left"/>
            </w:pPr>
            <w:r>
              <w:rPr>
                <w:spacing w:val="-2"/>
              </w:rPr>
              <w:t>Organization</w:t>
            </w:r>
          </w:p>
        </w:tc>
        <w:tc>
          <w:tcPr>
            <w:tcW w:w="2056" w:type="dxa"/>
          </w:tcPr>
          <w:p w14:paraId="79FB0A0D"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2EBD9BF8"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3B154DB0" w14:textId="77777777" w:rsidR="00E9319B" w:rsidRDefault="00407046">
            <w:pPr>
              <w:pStyle w:val="TableParagraph"/>
              <w:spacing w:before="123"/>
              <w:ind w:left="102"/>
              <w:jc w:val="left"/>
            </w:pPr>
            <w:r>
              <w:rPr>
                <w:spacing w:val="-2"/>
              </w:rPr>
              <w:t>Annual</w:t>
            </w:r>
          </w:p>
        </w:tc>
      </w:tr>
      <w:tr w:rsidR="00E9319B" w14:paraId="4E81A413" w14:textId="77777777">
        <w:trPr>
          <w:trHeight w:val="256"/>
        </w:trPr>
        <w:tc>
          <w:tcPr>
            <w:tcW w:w="12958" w:type="dxa"/>
            <w:gridSpan w:val="10"/>
          </w:tcPr>
          <w:p w14:paraId="5BDD292E" w14:textId="77777777" w:rsidR="00E9319B" w:rsidRDefault="00407046">
            <w:pPr>
              <w:pStyle w:val="TableParagraph"/>
              <w:spacing w:before="1" w:line="236" w:lineRule="exact"/>
              <w:ind w:left="107"/>
              <w:jc w:val="left"/>
              <w:rPr>
                <w:b/>
              </w:rPr>
            </w:pPr>
            <w:r>
              <w:rPr>
                <w:b/>
              </w:rPr>
              <w:t>Medical</w:t>
            </w:r>
            <w:r>
              <w:rPr>
                <w:b/>
                <w:spacing w:val="-6"/>
              </w:rPr>
              <w:t xml:space="preserve"> </w:t>
            </w:r>
            <w:r>
              <w:rPr>
                <w:b/>
              </w:rPr>
              <w:t>and</w:t>
            </w:r>
            <w:r>
              <w:rPr>
                <w:b/>
                <w:spacing w:val="-4"/>
              </w:rPr>
              <w:t xml:space="preserve"> </w:t>
            </w:r>
            <w:r>
              <w:rPr>
                <w:b/>
              </w:rPr>
              <w:t>Physical</w:t>
            </w:r>
            <w:r>
              <w:rPr>
                <w:b/>
                <w:spacing w:val="-2"/>
              </w:rPr>
              <w:t xml:space="preserve"> Requirements</w:t>
            </w:r>
          </w:p>
        </w:tc>
      </w:tr>
      <w:tr w:rsidR="00E9319B" w14:paraId="291749B0" w14:textId="77777777">
        <w:trPr>
          <w:trHeight w:val="505"/>
        </w:trPr>
        <w:tc>
          <w:tcPr>
            <w:tcW w:w="3283" w:type="dxa"/>
          </w:tcPr>
          <w:p w14:paraId="5E8048FD" w14:textId="77777777" w:rsidR="00E9319B" w:rsidRDefault="00407046">
            <w:pPr>
              <w:pStyle w:val="TableParagraph"/>
              <w:spacing w:line="252" w:lineRule="exact"/>
              <w:ind w:left="107"/>
              <w:jc w:val="left"/>
            </w:pPr>
            <w:r>
              <w:t>Minimum</w:t>
            </w:r>
            <w:r>
              <w:rPr>
                <w:spacing w:val="-13"/>
              </w:rPr>
              <w:t xml:space="preserve"> </w:t>
            </w:r>
            <w:r>
              <w:t>Medical</w:t>
            </w:r>
            <w:r>
              <w:rPr>
                <w:spacing w:val="-11"/>
              </w:rPr>
              <w:t xml:space="preserve"> </w:t>
            </w:r>
            <w:r>
              <w:t>Requirement</w:t>
            </w:r>
            <w:r>
              <w:rPr>
                <w:spacing w:val="-12"/>
              </w:rPr>
              <w:t xml:space="preserve"> </w:t>
            </w:r>
            <w:r>
              <w:t xml:space="preserve">- </w:t>
            </w:r>
            <w:r>
              <w:rPr>
                <w:spacing w:val="-2"/>
              </w:rPr>
              <w:t>Statement</w:t>
            </w:r>
          </w:p>
        </w:tc>
        <w:tc>
          <w:tcPr>
            <w:tcW w:w="821" w:type="dxa"/>
          </w:tcPr>
          <w:p w14:paraId="7A7CF4D0" w14:textId="77777777" w:rsidR="00E9319B" w:rsidRDefault="00407046">
            <w:pPr>
              <w:pStyle w:val="TableParagraph"/>
              <w:spacing w:before="125"/>
              <w:ind w:right="93"/>
            </w:pPr>
            <w:r>
              <w:rPr>
                <w:spacing w:val="-4"/>
              </w:rPr>
              <w:t>$380</w:t>
            </w:r>
          </w:p>
        </w:tc>
        <w:tc>
          <w:tcPr>
            <w:tcW w:w="821" w:type="dxa"/>
          </w:tcPr>
          <w:p w14:paraId="26C8C6C6" w14:textId="77777777" w:rsidR="00E9319B" w:rsidRDefault="00407046">
            <w:pPr>
              <w:pStyle w:val="TableParagraph"/>
              <w:spacing w:before="125"/>
              <w:ind w:right="94"/>
            </w:pPr>
            <w:r>
              <w:rPr>
                <w:spacing w:val="-4"/>
              </w:rPr>
              <w:t>$475</w:t>
            </w:r>
          </w:p>
        </w:tc>
        <w:tc>
          <w:tcPr>
            <w:tcW w:w="821" w:type="dxa"/>
          </w:tcPr>
          <w:p w14:paraId="7F7E7377" w14:textId="77777777" w:rsidR="00E9319B" w:rsidRDefault="00407046">
            <w:pPr>
              <w:pStyle w:val="TableParagraph"/>
              <w:spacing w:before="125"/>
              <w:ind w:right="94"/>
            </w:pPr>
            <w:r>
              <w:rPr>
                <w:spacing w:val="-4"/>
              </w:rPr>
              <w:t>$475</w:t>
            </w:r>
          </w:p>
        </w:tc>
        <w:tc>
          <w:tcPr>
            <w:tcW w:w="874" w:type="dxa"/>
          </w:tcPr>
          <w:p w14:paraId="31209EC2" w14:textId="77777777" w:rsidR="00E9319B" w:rsidRDefault="00407046">
            <w:pPr>
              <w:pStyle w:val="TableParagraph"/>
              <w:spacing w:before="125"/>
              <w:ind w:right="94"/>
            </w:pPr>
            <w:r>
              <w:rPr>
                <w:spacing w:val="-4"/>
              </w:rPr>
              <w:t>$570</w:t>
            </w:r>
          </w:p>
        </w:tc>
        <w:tc>
          <w:tcPr>
            <w:tcW w:w="872" w:type="dxa"/>
          </w:tcPr>
          <w:p w14:paraId="4B773C23" w14:textId="77777777" w:rsidR="00E9319B" w:rsidRDefault="00407046">
            <w:pPr>
              <w:pStyle w:val="TableParagraph"/>
              <w:spacing w:before="125"/>
              <w:ind w:right="93"/>
            </w:pPr>
            <w:r>
              <w:rPr>
                <w:spacing w:val="-4"/>
              </w:rPr>
              <w:t>$760</w:t>
            </w:r>
          </w:p>
        </w:tc>
        <w:tc>
          <w:tcPr>
            <w:tcW w:w="822" w:type="dxa"/>
          </w:tcPr>
          <w:p w14:paraId="384AE561" w14:textId="77777777" w:rsidR="00E9319B" w:rsidRDefault="00407046">
            <w:pPr>
              <w:pStyle w:val="TableParagraph"/>
              <w:spacing w:before="125"/>
              <w:ind w:left="105"/>
              <w:jc w:val="left"/>
            </w:pPr>
            <w:r>
              <w:rPr>
                <w:spacing w:val="-2"/>
              </w:rPr>
              <w:t>$1,140</w:t>
            </w:r>
          </w:p>
        </w:tc>
        <w:tc>
          <w:tcPr>
            <w:tcW w:w="1367" w:type="dxa"/>
          </w:tcPr>
          <w:p w14:paraId="2C4E8BD6" w14:textId="77777777" w:rsidR="00E9319B" w:rsidRDefault="00407046">
            <w:pPr>
              <w:pStyle w:val="TableParagraph"/>
              <w:spacing w:before="125"/>
              <w:ind w:left="104"/>
              <w:jc w:val="left"/>
            </w:pPr>
            <w:r>
              <w:rPr>
                <w:spacing w:val="-2"/>
              </w:rPr>
              <w:t>Organization</w:t>
            </w:r>
          </w:p>
        </w:tc>
        <w:tc>
          <w:tcPr>
            <w:tcW w:w="2056" w:type="dxa"/>
          </w:tcPr>
          <w:p w14:paraId="5C576329"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F84149B" w14:textId="77777777" w:rsidR="00E9319B" w:rsidRDefault="00407046">
            <w:pPr>
              <w:pStyle w:val="TableParagraph"/>
              <w:spacing w:before="125"/>
              <w:ind w:left="102"/>
              <w:jc w:val="left"/>
            </w:pPr>
            <w:r>
              <w:rPr>
                <w:spacing w:val="-2"/>
              </w:rPr>
              <w:t>One-</w:t>
            </w:r>
            <w:r>
              <w:rPr>
                <w:spacing w:val="-4"/>
              </w:rPr>
              <w:t>time</w:t>
            </w:r>
          </w:p>
        </w:tc>
      </w:tr>
      <w:tr w:rsidR="00E9319B" w14:paraId="12D72EDB" w14:textId="77777777">
        <w:trPr>
          <w:trHeight w:val="505"/>
        </w:trPr>
        <w:tc>
          <w:tcPr>
            <w:tcW w:w="3283" w:type="dxa"/>
          </w:tcPr>
          <w:p w14:paraId="7D72B46F" w14:textId="77777777" w:rsidR="00E9319B" w:rsidRDefault="00407046">
            <w:pPr>
              <w:pStyle w:val="TableParagraph"/>
              <w:spacing w:before="125"/>
              <w:ind w:left="107"/>
              <w:jc w:val="left"/>
            </w:pPr>
            <w:r>
              <w:t>Confidential</w:t>
            </w:r>
            <w:r>
              <w:rPr>
                <w:spacing w:val="-5"/>
              </w:rPr>
              <w:t xml:space="preserve"> </w:t>
            </w:r>
            <w:r>
              <w:t>Records</w:t>
            </w:r>
            <w:r>
              <w:rPr>
                <w:spacing w:val="-5"/>
              </w:rPr>
              <w:t xml:space="preserve"> </w:t>
            </w:r>
            <w:r>
              <w:rPr>
                <w:spacing w:val="-2"/>
              </w:rPr>
              <w:t>System</w:t>
            </w:r>
          </w:p>
        </w:tc>
        <w:tc>
          <w:tcPr>
            <w:tcW w:w="821" w:type="dxa"/>
          </w:tcPr>
          <w:p w14:paraId="3480FBD0" w14:textId="77777777" w:rsidR="00E9319B" w:rsidRDefault="00407046">
            <w:pPr>
              <w:pStyle w:val="TableParagraph"/>
              <w:spacing w:before="125"/>
              <w:ind w:right="96"/>
            </w:pPr>
            <w:r>
              <w:rPr>
                <w:spacing w:val="-5"/>
              </w:rPr>
              <w:t>$4</w:t>
            </w:r>
          </w:p>
        </w:tc>
        <w:tc>
          <w:tcPr>
            <w:tcW w:w="821" w:type="dxa"/>
          </w:tcPr>
          <w:p w14:paraId="53492D35" w14:textId="77777777" w:rsidR="00E9319B" w:rsidRDefault="00407046">
            <w:pPr>
              <w:pStyle w:val="TableParagraph"/>
              <w:spacing w:before="125"/>
              <w:ind w:right="96"/>
            </w:pPr>
            <w:r>
              <w:rPr>
                <w:spacing w:val="-5"/>
              </w:rPr>
              <w:t>$4</w:t>
            </w:r>
          </w:p>
        </w:tc>
        <w:tc>
          <w:tcPr>
            <w:tcW w:w="821" w:type="dxa"/>
          </w:tcPr>
          <w:p w14:paraId="39583181" w14:textId="77777777" w:rsidR="00E9319B" w:rsidRDefault="00407046">
            <w:pPr>
              <w:pStyle w:val="TableParagraph"/>
              <w:spacing w:before="125"/>
              <w:ind w:right="96"/>
            </w:pPr>
            <w:r>
              <w:rPr>
                <w:spacing w:val="-5"/>
              </w:rPr>
              <w:t>$4</w:t>
            </w:r>
          </w:p>
        </w:tc>
        <w:tc>
          <w:tcPr>
            <w:tcW w:w="874" w:type="dxa"/>
          </w:tcPr>
          <w:p w14:paraId="0770073F" w14:textId="77777777" w:rsidR="00E9319B" w:rsidRDefault="00407046">
            <w:pPr>
              <w:pStyle w:val="TableParagraph"/>
              <w:spacing w:before="125"/>
              <w:ind w:right="98"/>
            </w:pPr>
            <w:r>
              <w:rPr>
                <w:spacing w:val="-5"/>
              </w:rPr>
              <w:t>$4</w:t>
            </w:r>
          </w:p>
        </w:tc>
        <w:tc>
          <w:tcPr>
            <w:tcW w:w="872" w:type="dxa"/>
          </w:tcPr>
          <w:p w14:paraId="6FD2A625" w14:textId="77777777" w:rsidR="00E9319B" w:rsidRDefault="00407046">
            <w:pPr>
              <w:pStyle w:val="TableParagraph"/>
              <w:spacing w:before="125"/>
              <w:ind w:right="95"/>
            </w:pPr>
            <w:r>
              <w:rPr>
                <w:spacing w:val="-5"/>
              </w:rPr>
              <w:t>$4</w:t>
            </w:r>
          </w:p>
        </w:tc>
        <w:tc>
          <w:tcPr>
            <w:tcW w:w="822" w:type="dxa"/>
          </w:tcPr>
          <w:p w14:paraId="7F3CC45C" w14:textId="77777777" w:rsidR="00E9319B" w:rsidRDefault="00407046">
            <w:pPr>
              <w:pStyle w:val="TableParagraph"/>
              <w:spacing w:before="125"/>
              <w:ind w:right="98"/>
            </w:pPr>
            <w:r>
              <w:rPr>
                <w:spacing w:val="-5"/>
              </w:rPr>
              <w:t>$4</w:t>
            </w:r>
          </w:p>
        </w:tc>
        <w:tc>
          <w:tcPr>
            <w:tcW w:w="1367" w:type="dxa"/>
          </w:tcPr>
          <w:p w14:paraId="5946056A" w14:textId="77777777" w:rsidR="00E9319B" w:rsidRDefault="00407046">
            <w:pPr>
              <w:pStyle w:val="TableParagraph"/>
              <w:spacing w:before="125"/>
              <w:ind w:left="105"/>
              <w:jc w:val="left"/>
            </w:pPr>
            <w:r>
              <w:rPr>
                <w:spacing w:val="-2"/>
              </w:rPr>
              <w:t>Responder</w:t>
            </w:r>
          </w:p>
        </w:tc>
        <w:tc>
          <w:tcPr>
            <w:tcW w:w="2056" w:type="dxa"/>
          </w:tcPr>
          <w:p w14:paraId="6E4AA76B"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105B400" w14:textId="77777777" w:rsidR="00E9319B" w:rsidRDefault="00407046">
            <w:pPr>
              <w:pStyle w:val="TableParagraph"/>
              <w:spacing w:before="125"/>
              <w:ind w:left="102"/>
              <w:jc w:val="left"/>
            </w:pPr>
            <w:r>
              <w:rPr>
                <w:spacing w:val="-2"/>
              </w:rPr>
              <w:t>One-</w:t>
            </w:r>
            <w:r>
              <w:rPr>
                <w:spacing w:val="-4"/>
              </w:rPr>
              <w:t>time</w:t>
            </w:r>
          </w:p>
        </w:tc>
      </w:tr>
    </w:tbl>
    <w:p w14:paraId="642D4CA4" w14:textId="77777777" w:rsidR="00E9319B" w:rsidRDefault="00E9319B">
      <w:pPr>
        <w:sectPr w:rsidR="00E9319B">
          <w:footerReference w:type="default" r:id="rId68"/>
          <w:pgSz w:w="15840" w:h="12240" w:orient="landscape"/>
          <w:pgMar w:top="1360" w:right="1340" w:bottom="1220" w:left="1340" w:header="0" w:footer="1034" w:gutter="0"/>
          <w:pgNumType w:start="410"/>
          <w:cols w:space="720"/>
        </w:sectPr>
      </w:pPr>
    </w:p>
    <w:p w14:paraId="38E21B8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61559857" w14:textId="77777777">
        <w:trPr>
          <w:trHeight w:val="253"/>
        </w:trPr>
        <w:tc>
          <w:tcPr>
            <w:tcW w:w="3283" w:type="dxa"/>
            <w:vMerge w:val="restart"/>
          </w:tcPr>
          <w:p w14:paraId="5547C03F" w14:textId="77777777" w:rsidR="00E9319B" w:rsidRDefault="00E9319B">
            <w:pPr>
              <w:pStyle w:val="TableParagraph"/>
              <w:jc w:val="left"/>
            </w:pPr>
          </w:p>
        </w:tc>
        <w:tc>
          <w:tcPr>
            <w:tcW w:w="5031" w:type="dxa"/>
            <w:gridSpan w:val="6"/>
          </w:tcPr>
          <w:p w14:paraId="3CA70A6D"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6F47D3C2" w14:textId="77777777" w:rsidR="00E9319B" w:rsidRDefault="00E9319B">
            <w:pPr>
              <w:pStyle w:val="TableParagraph"/>
              <w:spacing w:before="4"/>
              <w:jc w:val="left"/>
              <w:rPr>
                <w:b/>
              </w:rPr>
            </w:pPr>
          </w:p>
          <w:p w14:paraId="3193A35A" w14:textId="77777777" w:rsidR="00E9319B" w:rsidRDefault="00407046">
            <w:pPr>
              <w:pStyle w:val="TableParagraph"/>
              <w:ind w:left="433"/>
              <w:jc w:val="left"/>
              <w:rPr>
                <w:b/>
              </w:rPr>
            </w:pPr>
            <w:r>
              <w:rPr>
                <w:b/>
                <w:spacing w:val="-2"/>
              </w:rPr>
              <w:t>Basis</w:t>
            </w:r>
          </w:p>
        </w:tc>
        <w:tc>
          <w:tcPr>
            <w:tcW w:w="2056" w:type="dxa"/>
            <w:vMerge w:val="restart"/>
          </w:tcPr>
          <w:p w14:paraId="07EE8080" w14:textId="77777777" w:rsidR="00E9319B" w:rsidRDefault="00E9319B">
            <w:pPr>
              <w:pStyle w:val="TableParagraph"/>
              <w:spacing w:before="4"/>
              <w:jc w:val="left"/>
              <w:rPr>
                <w:b/>
              </w:rPr>
            </w:pPr>
          </w:p>
          <w:p w14:paraId="63C468F1"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00FAD978" w14:textId="77777777" w:rsidR="00E9319B" w:rsidRDefault="00E9319B">
            <w:pPr>
              <w:pStyle w:val="TableParagraph"/>
              <w:spacing w:before="4"/>
              <w:jc w:val="left"/>
              <w:rPr>
                <w:b/>
              </w:rPr>
            </w:pPr>
          </w:p>
          <w:p w14:paraId="327583FF" w14:textId="77777777" w:rsidR="00E9319B" w:rsidRDefault="00407046">
            <w:pPr>
              <w:pStyle w:val="TableParagraph"/>
              <w:ind w:left="101"/>
              <w:jc w:val="left"/>
              <w:rPr>
                <w:b/>
              </w:rPr>
            </w:pPr>
            <w:r>
              <w:rPr>
                <w:b/>
                <w:spacing w:val="-2"/>
              </w:rPr>
              <w:t>Frequency</w:t>
            </w:r>
          </w:p>
        </w:tc>
      </w:tr>
      <w:tr w:rsidR="00E9319B" w14:paraId="77060290" w14:textId="77777777">
        <w:trPr>
          <w:trHeight w:val="505"/>
        </w:trPr>
        <w:tc>
          <w:tcPr>
            <w:tcW w:w="3283" w:type="dxa"/>
            <w:vMerge/>
            <w:tcBorders>
              <w:top w:val="nil"/>
            </w:tcBorders>
          </w:tcPr>
          <w:p w14:paraId="2BC22A9E" w14:textId="77777777" w:rsidR="00E9319B" w:rsidRDefault="00E9319B">
            <w:pPr>
              <w:rPr>
                <w:sz w:val="2"/>
                <w:szCs w:val="2"/>
              </w:rPr>
            </w:pPr>
          </w:p>
        </w:tc>
        <w:tc>
          <w:tcPr>
            <w:tcW w:w="821" w:type="dxa"/>
          </w:tcPr>
          <w:p w14:paraId="52E9CBDC" w14:textId="77777777" w:rsidR="00E9319B" w:rsidRDefault="00407046">
            <w:pPr>
              <w:pStyle w:val="TableParagraph"/>
              <w:spacing w:before="125"/>
              <w:ind w:left="237"/>
              <w:jc w:val="left"/>
              <w:rPr>
                <w:b/>
              </w:rPr>
            </w:pPr>
            <w:r>
              <w:rPr>
                <w:b/>
                <w:spacing w:val="-5"/>
              </w:rPr>
              <w:t>&lt;25</w:t>
            </w:r>
          </w:p>
        </w:tc>
        <w:tc>
          <w:tcPr>
            <w:tcW w:w="821" w:type="dxa"/>
          </w:tcPr>
          <w:p w14:paraId="6E3E964E" w14:textId="77777777" w:rsidR="00E9319B" w:rsidRDefault="00407046">
            <w:pPr>
              <w:pStyle w:val="TableParagraph"/>
              <w:spacing w:before="125"/>
              <w:ind w:right="139"/>
              <w:rPr>
                <w:b/>
              </w:rPr>
            </w:pPr>
            <w:r>
              <w:rPr>
                <w:b/>
              </w:rPr>
              <w:t>25-</w:t>
            </w:r>
            <w:r>
              <w:rPr>
                <w:b/>
                <w:spacing w:val="-5"/>
              </w:rPr>
              <w:t>49</w:t>
            </w:r>
          </w:p>
        </w:tc>
        <w:tc>
          <w:tcPr>
            <w:tcW w:w="821" w:type="dxa"/>
          </w:tcPr>
          <w:p w14:paraId="721910F0" w14:textId="77777777" w:rsidR="00E9319B" w:rsidRDefault="00407046">
            <w:pPr>
              <w:pStyle w:val="TableParagraph"/>
              <w:spacing w:before="125"/>
              <w:ind w:left="153"/>
              <w:jc w:val="left"/>
              <w:rPr>
                <w:b/>
              </w:rPr>
            </w:pPr>
            <w:r>
              <w:rPr>
                <w:b/>
              </w:rPr>
              <w:t>50-</w:t>
            </w:r>
            <w:r>
              <w:rPr>
                <w:b/>
                <w:spacing w:val="-5"/>
              </w:rPr>
              <w:t>99</w:t>
            </w:r>
          </w:p>
        </w:tc>
        <w:tc>
          <w:tcPr>
            <w:tcW w:w="874" w:type="dxa"/>
          </w:tcPr>
          <w:p w14:paraId="46ABC8E3" w14:textId="77777777" w:rsidR="00E9319B" w:rsidRDefault="00407046">
            <w:pPr>
              <w:pStyle w:val="TableParagraph"/>
              <w:spacing w:before="1" w:line="252" w:lineRule="exact"/>
              <w:ind w:left="234"/>
              <w:jc w:val="left"/>
              <w:rPr>
                <w:b/>
              </w:rPr>
            </w:pPr>
            <w:r>
              <w:rPr>
                <w:b/>
                <w:spacing w:val="-4"/>
              </w:rPr>
              <w:t>100-</w:t>
            </w:r>
          </w:p>
          <w:p w14:paraId="4746967D" w14:textId="77777777" w:rsidR="00E9319B" w:rsidRDefault="00407046">
            <w:pPr>
              <w:pStyle w:val="TableParagraph"/>
              <w:spacing w:line="233" w:lineRule="exact"/>
              <w:ind w:left="270"/>
              <w:jc w:val="left"/>
              <w:rPr>
                <w:b/>
              </w:rPr>
            </w:pPr>
            <w:r>
              <w:rPr>
                <w:b/>
                <w:spacing w:val="-5"/>
              </w:rPr>
              <w:t>249</w:t>
            </w:r>
          </w:p>
        </w:tc>
        <w:tc>
          <w:tcPr>
            <w:tcW w:w="872" w:type="dxa"/>
          </w:tcPr>
          <w:p w14:paraId="7A081412" w14:textId="77777777" w:rsidR="00E9319B" w:rsidRDefault="00407046">
            <w:pPr>
              <w:pStyle w:val="TableParagraph"/>
              <w:spacing w:before="1" w:line="252" w:lineRule="exact"/>
              <w:ind w:left="234"/>
              <w:jc w:val="left"/>
              <w:rPr>
                <w:b/>
              </w:rPr>
            </w:pPr>
            <w:r>
              <w:rPr>
                <w:b/>
                <w:spacing w:val="-4"/>
              </w:rPr>
              <w:t>250-</w:t>
            </w:r>
          </w:p>
          <w:p w14:paraId="22F6EE80" w14:textId="77777777" w:rsidR="00E9319B" w:rsidRDefault="00407046">
            <w:pPr>
              <w:pStyle w:val="TableParagraph"/>
              <w:spacing w:line="233" w:lineRule="exact"/>
              <w:ind w:left="270"/>
              <w:jc w:val="left"/>
              <w:rPr>
                <w:b/>
              </w:rPr>
            </w:pPr>
            <w:r>
              <w:rPr>
                <w:b/>
                <w:spacing w:val="-5"/>
              </w:rPr>
              <w:t>499</w:t>
            </w:r>
          </w:p>
        </w:tc>
        <w:tc>
          <w:tcPr>
            <w:tcW w:w="822" w:type="dxa"/>
          </w:tcPr>
          <w:p w14:paraId="762876FE"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0969EDF4" w14:textId="77777777" w:rsidR="00E9319B" w:rsidRDefault="00E9319B">
            <w:pPr>
              <w:rPr>
                <w:sz w:val="2"/>
                <w:szCs w:val="2"/>
              </w:rPr>
            </w:pPr>
          </w:p>
        </w:tc>
        <w:tc>
          <w:tcPr>
            <w:tcW w:w="2056" w:type="dxa"/>
            <w:vMerge/>
            <w:tcBorders>
              <w:top w:val="nil"/>
            </w:tcBorders>
          </w:tcPr>
          <w:p w14:paraId="3FDA70E6" w14:textId="77777777" w:rsidR="00E9319B" w:rsidRDefault="00E9319B">
            <w:pPr>
              <w:rPr>
                <w:sz w:val="2"/>
                <w:szCs w:val="2"/>
              </w:rPr>
            </w:pPr>
          </w:p>
        </w:tc>
        <w:tc>
          <w:tcPr>
            <w:tcW w:w="1221" w:type="dxa"/>
            <w:vMerge/>
            <w:tcBorders>
              <w:top w:val="nil"/>
            </w:tcBorders>
          </w:tcPr>
          <w:p w14:paraId="3A29F76E" w14:textId="77777777" w:rsidR="00E9319B" w:rsidRDefault="00E9319B">
            <w:pPr>
              <w:rPr>
                <w:sz w:val="2"/>
                <w:szCs w:val="2"/>
              </w:rPr>
            </w:pPr>
          </w:p>
        </w:tc>
      </w:tr>
      <w:tr w:rsidR="00E9319B" w14:paraId="4BC5278B" w14:textId="77777777">
        <w:trPr>
          <w:trHeight w:val="506"/>
        </w:trPr>
        <w:tc>
          <w:tcPr>
            <w:tcW w:w="3283" w:type="dxa"/>
          </w:tcPr>
          <w:p w14:paraId="3C9D32B8" w14:textId="77777777" w:rsidR="00E9319B" w:rsidRDefault="00407046">
            <w:pPr>
              <w:pStyle w:val="TableParagraph"/>
              <w:spacing w:line="252" w:lineRule="exact"/>
              <w:ind w:left="107"/>
              <w:jc w:val="left"/>
            </w:pPr>
            <w:r>
              <w:t>Establish</w:t>
            </w:r>
            <w:r>
              <w:rPr>
                <w:spacing w:val="-12"/>
              </w:rPr>
              <w:t xml:space="preserve"> </w:t>
            </w:r>
            <w:r>
              <w:t>Health</w:t>
            </w:r>
            <w:r>
              <w:rPr>
                <w:spacing w:val="-12"/>
              </w:rPr>
              <w:t xml:space="preserve"> </w:t>
            </w:r>
            <w:r>
              <w:t>and</w:t>
            </w:r>
            <w:r>
              <w:rPr>
                <w:spacing w:val="-12"/>
              </w:rPr>
              <w:t xml:space="preserve"> </w:t>
            </w:r>
            <w:r>
              <w:t>Fitness Program - Written Plan</w:t>
            </w:r>
          </w:p>
        </w:tc>
        <w:tc>
          <w:tcPr>
            <w:tcW w:w="821" w:type="dxa"/>
          </w:tcPr>
          <w:p w14:paraId="75AF7F9A" w14:textId="77777777" w:rsidR="00E9319B" w:rsidRDefault="00407046">
            <w:pPr>
              <w:pStyle w:val="TableParagraph"/>
              <w:spacing w:before="125"/>
              <w:ind w:right="93"/>
            </w:pPr>
            <w:r>
              <w:rPr>
                <w:spacing w:val="-4"/>
              </w:rPr>
              <w:t>$380</w:t>
            </w:r>
          </w:p>
        </w:tc>
        <w:tc>
          <w:tcPr>
            <w:tcW w:w="821" w:type="dxa"/>
          </w:tcPr>
          <w:p w14:paraId="68BF3114" w14:textId="77777777" w:rsidR="00E9319B" w:rsidRDefault="00407046">
            <w:pPr>
              <w:pStyle w:val="TableParagraph"/>
              <w:spacing w:before="125"/>
              <w:ind w:right="94"/>
            </w:pPr>
            <w:r>
              <w:rPr>
                <w:spacing w:val="-4"/>
              </w:rPr>
              <w:t>$475</w:t>
            </w:r>
          </w:p>
        </w:tc>
        <w:tc>
          <w:tcPr>
            <w:tcW w:w="821" w:type="dxa"/>
          </w:tcPr>
          <w:p w14:paraId="09CAA91B" w14:textId="77777777" w:rsidR="00E9319B" w:rsidRDefault="00407046">
            <w:pPr>
              <w:pStyle w:val="TableParagraph"/>
              <w:spacing w:before="125"/>
              <w:ind w:right="94"/>
            </w:pPr>
            <w:r>
              <w:rPr>
                <w:spacing w:val="-4"/>
              </w:rPr>
              <w:t>$475</w:t>
            </w:r>
          </w:p>
        </w:tc>
        <w:tc>
          <w:tcPr>
            <w:tcW w:w="874" w:type="dxa"/>
          </w:tcPr>
          <w:p w14:paraId="3EC6264F" w14:textId="77777777" w:rsidR="00E9319B" w:rsidRDefault="00407046">
            <w:pPr>
              <w:pStyle w:val="TableParagraph"/>
              <w:spacing w:before="125"/>
              <w:ind w:right="94"/>
            </w:pPr>
            <w:r>
              <w:rPr>
                <w:spacing w:val="-4"/>
              </w:rPr>
              <w:t>$570</w:t>
            </w:r>
          </w:p>
        </w:tc>
        <w:tc>
          <w:tcPr>
            <w:tcW w:w="872" w:type="dxa"/>
          </w:tcPr>
          <w:p w14:paraId="52B872B3" w14:textId="77777777" w:rsidR="00E9319B" w:rsidRDefault="00407046">
            <w:pPr>
              <w:pStyle w:val="TableParagraph"/>
              <w:spacing w:before="125"/>
              <w:ind w:right="93"/>
            </w:pPr>
            <w:r>
              <w:rPr>
                <w:spacing w:val="-4"/>
              </w:rPr>
              <w:t>$760</w:t>
            </w:r>
          </w:p>
        </w:tc>
        <w:tc>
          <w:tcPr>
            <w:tcW w:w="822" w:type="dxa"/>
          </w:tcPr>
          <w:p w14:paraId="09151A3E" w14:textId="77777777" w:rsidR="00E9319B" w:rsidRDefault="00407046">
            <w:pPr>
              <w:pStyle w:val="TableParagraph"/>
              <w:spacing w:before="125"/>
              <w:ind w:left="105"/>
              <w:jc w:val="left"/>
            </w:pPr>
            <w:r>
              <w:rPr>
                <w:spacing w:val="-2"/>
              </w:rPr>
              <w:t>$1,140</w:t>
            </w:r>
          </w:p>
        </w:tc>
        <w:tc>
          <w:tcPr>
            <w:tcW w:w="1367" w:type="dxa"/>
          </w:tcPr>
          <w:p w14:paraId="099C6E81" w14:textId="77777777" w:rsidR="00E9319B" w:rsidRDefault="00407046">
            <w:pPr>
              <w:pStyle w:val="TableParagraph"/>
              <w:spacing w:before="125"/>
              <w:ind w:left="104"/>
              <w:jc w:val="left"/>
            </w:pPr>
            <w:r>
              <w:rPr>
                <w:spacing w:val="-2"/>
              </w:rPr>
              <w:t>Organization</w:t>
            </w:r>
          </w:p>
        </w:tc>
        <w:tc>
          <w:tcPr>
            <w:tcW w:w="2056" w:type="dxa"/>
          </w:tcPr>
          <w:p w14:paraId="51480442"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2D8370F" w14:textId="77777777" w:rsidR="00E9319B" w:rsidRDefault="00407046">
            <w:pPr>
              <w:pStyle w:val="TableParagraph"/>
              <w:spacing w:before="125"/>
              <w:ind w:left="102"/>
              <w:jc w:val="left"/>
            </w:pPr>
            <w:r>
              <w:rPr>
                <w:spacing w:val="-2"/>
              </w:rPr>
              <w:t>One-</w:t>
            </w:r>
            <w:r>
              <w:rPr>
                <w:spacing w:val="-4"/>
              </w:rPr>
              <w:t>time</w:t>
            </w:r>
          </w:p>
        </w:tc>
      </w:tr>
      <w:tr w:rsidR="00E9319B" w14:paraId="0CB2719C" w14:textId="77777777">
        <w:trPr>
          <w:trHeight w:val="506"/>
        </w:trPr>
        <w:tc>
          <w:tcPr>
            <w:tcW w:w="3283" w:type="dxa"/>
          </w:tcPr>
          <w:p w14:paraId="658AEB51" w14:textId="77777777" w:rsidR="00E9319B" w:rsidRDefault="00407046">
            <w:pPr>
              <w:pStyle w:val="TableParagraph"/>
              <w:spacing w:line="252" w:lineRule="exact"/>
              <w:ind w:left="107" w:right="190"/>
              <w:jc w:val="left"/>
            </w:pPr>
            <w:r>
              <w:t>Minimum</w:t>
            </w:r>
            <w:r>
              <w:rPr>
                <w:spacing w:val="-14"/>
              </w:rPr>
              <w:t xml:space="preserve"> </w:t>
            </w:r>
            <w:r>
              <w:t>Medical</w:t>
            </w:r>
            <w:r>
              <w:rPr>
                <w:spacing w:val="-14"/>
              </w:rPr>
              <w:t xml:space="preserve"> </w:t>
            </w:r>
            <w:r>
              <w:t xml:space="preserve">Surveillance </w:t>
            </w:r>
            <w:r>
              <w:rPr>
                <w:spacing w:val="-4"/>
              </w:rPr>
              <w:t>[a]</w:t>
            </w:r>
          </w:p>
        </w:tc>
        <w:tc>
          <w:tcPr>
            <w:tcW w:w="821" w:type="dxa"/>
          </w:tcPr>
          <w:p w14:paraId="1D726AE1" w14:textId="77777777" w:rsidR="00E9319B" w:rsidRDefault="00407046">
            <w:pPr>
              <w:pStyle w:val="TableParagraph"/>
              <w:spacing w:before="125"/>
              <w:ind w:right="96"/>
            </w:pPr>
            <w:r>
              <w:rPr>
                <w:spacing w:val="-5"/>
              </w:rPr>
              <w:t>$53</w:t>
            </w:r>
          </w:p>
        </w:tc>
        <w:tc>
          <w:tcPr>
            <w:tcW w:w="821" w:type="dxa"/>
          </w:tcPr>
          <w:p w14:paraId="497AF528" w14:textId="77777777" w:rsidR="00E9319B" w:rsidRDefault="00407046">
            <w:pPr>
              <w:pStyle w:val="TableParagraph"/>
              <w:spacing w:before="125"/>
              <w:ind w:right="96"/>
            </w:pPr>
            <w:r>
              <w:rPr>
                <w:spacing w:val="-5"/>
              </w:rPr>
              <w:t>$53</w:t>
            </w:r>
          </w:p>
        </w:tc>
        <w:tc>
          <w:tcPr>
            <w:tcW w:w="821" w:type="dxa"/>
          </w:tcPr>
          <w:p w14:paraId="0D1BDAF2" w14:textId="77777777" w:rsidR="00E9319B" w:rsidRDefault="00407046">
            <w:pPr>
              <w:pStyle w:val="TableParagraph"/>
              <w:spacing w:before="125"/>
              <w:ind w:right="96"/>
            </w:pPr>
            <w:r>
              <w:rPr>
                <w:spacing w:val="-5"/>
              </w:rPr>
              <w:t>$53</w:t>
            </w:r>
          </w:p>
        </w:tc>
        <w:tc>
          <w:tcPr>
            <w:tcW w:w="874" w:type="dxa"/>
          </w:tcPr>
          <w:p w14:paraId="00AB4079" w14:textId="77777777" w:rsidR="00E9319B" w:rsidRDefault="00407046">
            <w:pPr>
              <w:pStyle w:val="TableParagraph"/>
              <w:spacing w:before="125"/>
              <w:ind w:right="97"/>
            </w:pPr>
            <w:r>
              <w:rPr>
                <w:spacing w:val="-5"/>
              </w:rPr>
              <w:t>$53</w:t>
            </w:r>
          </w:p>
        </w:tc>
        <w:tc>
          <w:tcPr>
            <w:tcW w:w="872" w:type="dxa"/>
          </w:tcPr>
          <w:p w14:paraId="44D50B2B" w14:textId="77777777" w:rsidR="00E9319B" w:rsidRDefault="00407046">
            <w:pPr>
              <w:pStyle w:val="TableParagraph"/>
              <w:spacing w:before="125"/>
              <w:ind w:right="95"/>
            </w:pPr>
            <w:r>
              <w:rPr>
                <w:spacing w:val="-5"/>
              </w:rPr>
              <w:t>$53</w:t>
            </w:r>
          </w:p>
        </w:tc>
        <w:tc>
          <w:tcPr>
            <w:tcW w:w="822" w:type="dxa"/>
          </w:tcPr>
          <w:p w14:paraId="3C1A46B7" w14:textId="77777777" w:rsidR="00E9319B" w:rsidRDefault="00407046">
            <w:pPr>
              <w:pStyle w:val="TableParagraph"/>
              <w:spacing w:before="125"/>
              <w:ind w:right="98"/>
            </w:pPr>
            <w:r>
              <w:rPr>
                <w:spacing w:val="-5"/>
              </w:rPr>
              <w:t>$53</w:t>
            </w:r>
          </w:p>
        </w:tc>
        <w:tc>
          <w:tcPr>
            <w:tcW w:w="1367" w:type="dxa"/>
          </w:tcPr>
          <w:p w14:paraId="5717B478" w14:textId="77777777" w:rsidR="00E9319B" w:rsidRDefault="00407046">
            <w:pPr>
              <w:pStyle w:val="TableParagraph"/>
              <w:spacing w:before="125"/>
              <w:ind w:left="105"/>
              <w:jc w:val="left"/>
            </w:pPr>
            <w:r>
              <w:rPr>
                <w:spacing w:val="-2"/>
              </w:rPr>
              <w:t>Responder</w:t>
            </w:r>
          </w:p>
        </w:tc>
        <w:tc>
          <w:tcPr>
            <w:tcW w:w="2056" w:type="dxa"/>
          </w:tcPr>
          <w:p w14:paraId="43733F34"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374C7F0A" w14:textId="77777777" w:rsidR="00E9319B" w:rsidRDefault="00407046">
            <w:pPr>
              <w:pStyle w:val="TableParagraph"/>
              <w:spacing w:before="125"/>
              <w:ind w:left="102"/>
              <w:jc w:val="left"/>
            </w:pPr>
            <w:r>
              <w:rPr>
                <w:spacing w:val="-2"/>
              </w:rPr>
              <w:t>Varies</w:t>
            </w:r>
          </w:p>
        </w:tc>
      </w:tr>
      <w:tr w:rsidR="00E9319B" w14:paraId="6E530548" w14:textId="77777777">
        <w:trPr>
          <w:trHeight w:val="505"/>
        </w:trPr>
        <w:tc>
          <w:tcPr>
            <w:tcW w:w="3283" w:type="dxa"/>
          </w:tcPr>
          <w:p w14:paraId="34BD3262" w14:textId="77777777" w:rsidR="00E9319B" w:rsidRDefault="00407046">
            <w:pPr>
              <w:pStyle w:val="TableParagraph"/>
              <w:spacing w:before="125"/>
              <w:ind w:left="107"/>
              <w:jc w:val="left"/>
            </w:pPr>
            <w:r>
              <w:t>Additional</w:t>
            </w:r>
            <w:r>
              <w:rPr>
                <w:spacing w:val="-5"/>
              </w:rPr>
              <w:t xml:space="preserve"> </w:t>
            </w:r>
            <w:r>
              <w:t>Heart</w:t>
            </w:r>
            <w:r>
              <w:rPr>
                <w:spacing w:val="-4"/>
              </w:rPr>
              <w:t xml:space="preserve"> </w:t>
            </w:r>
            <w:r>
              <w:t>Screening</w:t>
            </w:r>
            <w:r>
              <w:rPr>
                <w:spacing w:val="-7"/>
              </w:rPr>
              <w:t xml:space="preserve"> </w:t>
            </w:r>
            <w:r>
              <w:rPr>
                <w:spacing w:val="-5"/>
              </w:rPr>
              <w:t>[a]</w:t>
            </w:r>
          </w:p>
        </w:tc>
        <w:tc>
          <w:tcPr>
            <w:tcW w:w="821" w:type="dxa"/>
          </w:tcPr>
          <w:p w14:paraId="5942A2BB" w14:textId="77777777" w:rsidR="00E9319B" w:rsidRDefault="00407046">
            <w:pPr>
              <w:pStyle w:val="TableParagraph"/>
              <w:spacing w:before="125"/>
              <w:ind w:right="96"/>
            </w:pPr>
            <w:r>
              <w:rPr>
                <w:spacing w:val="-5"/>
              </w:rPr>
              <w:t>$27</w:t>
            </w:r>
          </w:p>
        </w:tc>
        <w:tc>
          <w:tcPr>
            <w:tcW w:w="821" w:type="dxa"/>
          </w:tcPr>
          <w:p w14:paraId="6C69C48F" w14:textId="77777777" w:rsidR="00E9319B" w:rsidRDefault="00407046">
            <w:pPr>
              <w:pStyle w:val="TableParagraph"/>
              <w:spacing w:before="125"/>
              <w:ind w:right="96"/>
            </w:pPr>
            <w:r>
              <w:rPr>
                <w:spacing w:val="-5"/>
              </w:rPr>
              <w:t>$27</w:t>
            </w:r>
          </w:p>
        </w:tc>
        <w:tc>
          <w:tcPr>
            <w:tcW w:w="821" w:type="dxa"/>
          </w:tcPr>
          <w:p w14:paraId="30A69FFB" w14:textId="77777777" w:rsidR="00E9319B" w:rsidRDefault="00407046">
            <w:pPr>
              <w:pStyle w:val="TableParagraph"/>
              <w:spacing w:before="125"/>
              <w:ind w:right="96"/>
            </w:pPr>
            <w:r>
              <w:rPr>
                <w:spacing w:val="-5"/>
              </w:rPr>
              <w:t>$27</w:t>
            </w:r>
          </w:p>
        </w:tc>
        <w:tc>
          <w:tcPr>
            <w:tcW w:w="874" w:type="dxa"/>
          </w:tcPr>
          <w:p w14:paraId="035427BF" w14:textId="77777777" w:rsidR="00E9319B" w:rsidRDefault="00407046">
            <w:pPr>
              <w:pStyle w:val="TableParagraph"/>
              <w:spacing w:before="125"/>
              <w:ind w:right="97"/>
            </w:pPr>
            <w:r>
              <w:rPr>
                <w:spacing w:val="-5"/>
              </w:rPr>
              <w:t>$27</w:t>
            </w:r>
          </w:p>
        </w:tc>
        <w:tc>
          <w:tcPr>
            <w:tcW w:w="872" w:type="dxa"/>
          </w:tcPr>
          <w:p w14:paraId="4E856968" w14:textId="77777777" w:rsidR="00E9319B" w:rsidRDefault="00407046">
            <w:pPr>
              <w:pStyle w:val="TableParagraph"/>
              <w:spacing w:before="125"/>
              <w:ind w:right="95"/>
            </w:pPr>
            <w:r>
              <w:rPr>
                <w:spacing w:val="-5"/>
              </w:rPr>
              <w:t>$27</w:t>
            </w:r>
          </w:p>
        </w:tc>
        <w:tc>
          <w:tcPr>
            <w:tcW w:w="822" w:type="dxa"/>
          </w:tcPr>
          <w:p w14:paraId="6F299C43" w14:textId="77777777" w:rsidR="00E9319B" w:rsidRDefault="00407046">
            <w:pPr>
              <w:pStyle w:val="TableParagraph"/>
              <w:spacing w:before="125"/>
              <w:ind w:right="99"/>
            </w:pPr>
            <w:r>
              <w:rPr>
                <w:spacing w:val="-5"/>
              </w:rPr>
              <w:t>$27</w:t>
            </w:r>
          </w:p>
        </w:tc>
        <w:tc>
          <w:tcPr>
            <w:tcW w:w="1367" w:type="dxa"/>
          </w:tcPr>
          <w:p w14:paraId="2A5CB33F" w14:textId="77777777" w:rsidR="00E9319B" w:rsidRDefault="00407046">
            <w:pPr>
              <w:pStyle w:val="TableParagraph"/>
              <w:spacing w:before="125"/>
              <w:ind w:left="104"/>
              <w:jc w:val="left"/>
            </w:pPr>
            <w:r>
              <w:rPr>
                <w:spacing w:val="-2"/>
              </w:rPr>
              <w:t>Responder</w:t>
            </w:r>
          </w:p>
        </w:tc>
        <w:tc>
          <w:tcPr>
            <w:tcW w:w="2056" w:type="dxa"/>
          </w:tcPr>
          <w:p w14:paraId="415549E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00022BB2" w14:textId="77777777" w:rsidR="00E9319B" w:rsidRDefault="00407046">
            <w:pPr>
              <w:pStyle w:val="TableParagraph"/>
              <w:spacing w:before="125"/>
              <w:ind w:left="102"/>
              <w:jc w:val="left"/>
            </w:pPr>
            <w:r>
              <w:rPr>
                <w:spacing w:val="-2"/>
              </w:rPr>
              <w:t>Varies</w:t>
            </w:r>
          </w:p>
        </w:tc>
      </w:tr>
      <w:tr w:rsidR="00E9319B" w14:paraId="56836F2C" w14:textId="77777777">
        <w:trPr>
          <w:trHeight w:val="506"/>
        </w:trPr>
        <w:tc>
          <w:tcPr>
            <w:tcW w:w="3283" w:type="dxa"/>
          </w:tcPr>
          <w:p w14:paraId="01FE8F27" w14:textId="77777777" w:rsidR="00E9319B" w:rsidRDefault="00407046">
            <w:pPr>
              <w:pStyle w:val="TableParagraph"/>
              <w:spacing w:line="252" w:lineRule="exact"/>
              <w:ind w:left="107"/>
              <w:jc w:val="left"/>
            </w:pPr>
            <w:r>
              <w:t>Additional</w:t>
            </w:r>
            <w:r>
              <w:rPr>
                <w:spacing w:val="-10"/>
              </w:rPr>
              <w:t xml:space="preserve"> </w:t>
            </w:r>
            <w:r>
              <w:t>ESO</w:t>
            </w:r>
            <w:r>
              <w:rPr>
                <w:spacing w:val="-12"/>
              </w:rPr>
              <w:t xml:space="preserve"> </w:t>
            </w:r>
            <w:r>
              <w:t>Surveillance</w:t>
            </w:r>
            <w:r>
              <w:rPr>
                <w:spacing w:val="-11"/>
              </w:rPr>
              <w:t xml:space="preserve"> </w:t>
            </w:r>
            <w:r>
              <w:t>(Full NFPA Medical Exam) [a]</w:t>
            </w:r>
          </w:p>
        </w:tc>
        <w:tc>
          <w:tcPr>
            <w:tcW w:w="821" w:type="dxa"/>
          </w:tcPr>
          <w:p w14:paraId="1DC66D1D" w14:textId="77777777" w:rsidR="00E9319B" w:rsidRDefault="00407046">
            <w:pPr>
              <w:pStyle w:val="TableParagraph"/>
              <w:spacing w:before="125"/>
              <w:ind w:right="96"/>
            </w:pPr>
            <w:r>
              <w:rPr>
                <w:spacing w:val="-5"/>
              </w:rPr>
              <w:t>$53</w:t>
            </w:r>
          </w:p>
        </w:tc>
        <w:tc>
          <w:tcPr>
            <w:tcW w:w="821" w:type="dxa"/>
          </w:tcPr>
          <w:p w14:paraId="6054AFE0" w14:textId="77777777" w:rsidR="00E9319B" w:rsidRDefault="00407046">
            <w:pPr>
              <w:pStyle w:val="TableParagraph"/>
              <w:spacing w:before="125"/>
              <w:ind w:right="96"/>
            </w:pPr>
            <w:r>
              <w:rPr>
                <w:spacing w:val="-5"/>
              </w:rPr>
              <w:t>$53</w:t>
            </w:r>
          </w:p>
        </w:tc>
        <w:tc>
          <w:tcPr>
            <w:tcW w:w="821" w:type="dxa"/>
          </w:tcPr>
          <w:p w14:paraId="2BEC1A04" w14:textId="77777777" w:rsidR="00E9319B" w:rsidRDefault="00407046">
            <w:pPr>
              <w:pStyle w:val="TableParagraph"/>
              <w:spacing w:before="125"/>
              <w:ind w:right="96"/>
            </w:pPr>
            <w:r>
              <w:rPr>
                <w:spacing w:val="-5"/>
              </w:rPr>
              <w:t>$53</w:t>
            </w:r>
          </w:p>
        </w:tc>
        <w:tc>
          <w:tcPr>
            <w:tcW w:w="874" w:type="dxa"/>
          </w:tcPr>
          <w:p w14:paraId="1BAEC5AD" w14:textId="77777777" w:rsidR="00E9319B" w:rsidRDefault="00407046">
            <w:pPr>
              <w:pStyle w:val="TableParagraph"/>
              <w:spacing w:before="125"/>
              <w:ind w:right="97"/>
            </w:pPr>
            <w:r>
              <w:rPr>
                <w:spacing w:val="-5"/>
              </w:rPr>
              <w:t>$53</w:t>
            </w:r>
          </w:p>
        </w:tc>
        <w:tc>
          <w:tcPr>
            <w:tcW w:w="872" w:type="dxa"/>
          </w:tcPr>
          <w:p w14:paraId="1AE2367F" w14:textId="77777777" w:rsidR="00E9319B" w:rsidRDefault="00407046">
            <w:pPr>
              <w:pStyle w:val="TableParagraph"/>
              <w:spacing w:before="125"/>
              <w:ind w:right="95"/>
            </w:pPr>
            <w:r>
              <w:rPr>
                <w:spacing w:val="-5"/>
              </w:rPr>
              <w:t>$53</w:t>
            </w:r>
          </w:p>
        </w:tc>
        <w:tc>
          <w:tcPr>
            <w:tcW w:w="822" w:type="dxa"/>
          </w:tcPr>
          <w:p w14:paraId="735165E6" w14:textId="77777777" w:rsidR="00E9319B" w:rsidRDefault="00407046">
            <w:pPr>
              <w:pStyle w:val="TableParagraph"/>
              <w:spacing w:before="125"/>
              <w:ind w:right="98"/>
            </w:pPr>
            <w:r>
              <w:rPr>
                <w:spacing w:val="-5"/>
              </w:rPr>
              <w:t>$53</w:t>
            </w:r>
          </w:p>
        </w:tc>
        <w:tc>
          <w:tcPr>
            <w:tcW w:w="1367" w:type="dxa"/>
          </w:tcPr>
          <w:p w14:paraId="14BF1880" w14:textId="77777777" w:rsidR="00E9319B" w:rsidRDefault="00407046">
            <w:pPr>
              <w:pStyle w:val="TableParagraph"/>
              <w:spacing w:before="125"/>
              <w:ind w:left="105"/>
              <w:jc w:val="left"/>
            </w:pPr>
            <w:r>
              <w:rPr>
                <w:spacing w:val="-2"/>
              </w:rPr>
              <w:t>Responder</w:t>
            </w:r>
          </w:p>
        </w:tc>
        <w:tc>
          <w:tcPr>
            <w:tcW w:w="2056" w:type="dxa"/>
          </w:tcPr>
          <w:p w14:paraId="021BA85E"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7A16C4A9" w14:textId="77777777" w:rsidR="00E9319B" w:rsidRDefault="00407046">
            <w:pPr>
              <w:pStyle w:val="TableParagraph"/>
              <w:spacing w:before="125"/>
              <w:ind w:left="102"/>
              <w:jc w:val="left"/>
            </w:pPr>
            <w:r>
              <w:rPr>
                <w:spacing w:val="-2"/>
              </w:rPr>
              <w:t>Varies</w:t>
            </w:r>
          </w:p>
        </w:tc>
      </w:tr>
      <w:tr w:rsidR="00E9319B" w14:paraId="0D2F3720" w14:textId="77777777">
        <w:trPr>
          <w:trHeight w:val="506"/>
        </w:trPr>
        <w:tc>
          <w:tcPr>
            <w:tcW w:w="3283" w:type="dxa"/>
          </w:tcPr>
          <w:p w14:paraId="0B4CCB6C" w14:textId="77777777" w:rsidR="00E9319B" w:rsidRDefault="00407046">
            <w:pPr>
              <w:pStyle w:val="TableParagraph"/>
              <w:spacing w:before="125"/>
              <w:ind w:left="107"/>
              <w:jc w:val="left"/>
            </w:pPr>
            <w:r>
              <w:t>Implement</w:t>
            </w:r>
            <w:r>
              <w:rPr>
                <w:spacing w:val="-4"/>
              </w:rPr>
              <w:t xml:space="preserve"> </w:t>
            </w:r>
            <w:r>
              <w:t>Fitness</w:t>
            </w:r>
            <w:r>
              <w:rPr>
                <w:spacing w:val="-3"/>
              </w:rPr>
              <w:t xml:space="preserve"> </w:t>
            </w:r>
            <w:r>
              <w:rPr>
                <w:spacing w:val="-2"/>
              </w:rPr>
              <w:t>Assessment</w:t>
            </w:r>
          </w:p>
        </w:tc>
        <w:tc>
          <w:tcPr>
            <w:tcW w:w="821" w:type="dxa"/>
          </w:tcPr>
          <w:p w14:paraId="1C2498F2" w14:textId="77777777" w:rsidR="00E9319B" w:rsidRDefault="00407046">
            <w:pPr>
              <w:pStyle w:val="TableParagraph"/>
              <w:spacing w:before="125"/>
              <w:ind w:right="96"/>
            </w:pPr>
            <w:r>
              <w:rPr>
                <w:spacing w:val="-5"/>
              </w:rPr>
              <w:t>$48</w:t>
            </w:r>
          </w:p>
        </w:tc>
        <w:tc>
          <w:tcPr>
            <w:tcW w:w="821" w:type="dxa"/>
          </w:tcPr>
          <w:p w14:paraId="430C43EC" w14:textId="77777777" w:rsidR="00E9319B" w:rsidRDefault="00407046">
            <w:pPr>
              <w:pStyle w:val="TableParagraph"/>
              <w:spacing w:before="125"/>
              <w:ind w:right="96"/>
            </w:pPr>
            <w:r>
              <w:rPr>
                <w:spacing w:val="-5"/>
              </w:rPr>
              <w:t>$48</w:t>
            </w:r>
          </w:p>
        </w:tc>
        <w:tc>
          <w:tcPr>
            <w:tcW w:w="821" w:type="dxa"/>
          </w:tcPr>
          <w:p w14:paraId="48967D91" w14:textId="77777777" w:rsidR="00E9319B" w:rsidRDefault="00407046">
            <w:pPr>
              <w:pStyle w:val="TableParagraph"/>
              <w:spacing w:before="125"/>
              <w:ind w:right="96"/>
            </w:pPr>
            <w:r>
              <w:rPr>
                <w:spacing w:val="-5"/>
              </w:rPr>
              <w:t>$48</w:t>
            </w:r>
          </w:p>
        </w:tc>
        <w:tc>
          <w:tcPr>
            <w:tcW w:w="874" w:type="dxa"/>
          </w:tcPr>
          <w:p w14:paraId="505BEC6E" w14:textId="77777777" w:rsidR="00E9319B" w:rsidRDefault="00407046">
            <w:pPr>
              <w:pStyle w:val="TableParagraph"/>
              <w:spacing w:before="125"/>
              <w:ind w:right="98"/>
            </w:pPr>
            <w:r>
              <w:rPr>
                <w:spacing w:val="-5"/>
              </w:rPr>
              <w:t>$48</w:t>
            </w:r>
          </w:p>
        </w:tc>
        <w:tc>
          <w:tcPr>
            <w:tcW w:w="872" w:type="dxa"/>
          </w:tcPr>
          <w:p w14:paraId="718A201C" w14:textId="77777777" w:rsidR="00E9319B" w:rsidRDefault="00407046">
            <w:pPr>
              <w:pStyle w:val="TableParagraph"/>
              <w:spacing w:before="125"/>
              <w:ind w:right="95"/>
            </w:pPr>
            <w:r>
              <w:rPr>
                <w:spacing w:val="-5"/>
              </w:rPr>
              <w:t>$48</w:t>
            </w:r>
          </w:p>
        </w:tc>
        <w:tc>
          <w:tcPr>
            <w:tcW w:w="822" w:type="dxa"/>
          </w:tcPr>
          <w:p w14:paraId="5AFEBE71" w14:textId="77777777" w:rsidR="00E9319B" w:rsidRDefault="00407046">
            <w:pPr>
              <w:pStyle w:val="TableParagraph"/>
              <w:spacing w:before="125"/>
              <w:ind w:right="98"/>
            </w:pPr>
            <w:r>
              <w:rPr>
                <w:spacing w:val="-5"/>
              </w:rPr>
              <w:t>$48</w:t>
            </w:r>
          </w:p>
        </w:tc>
        <w:tc>
          <w:tcPr>
            <w:tcW w:w="1367" w:type="dxa"/>
          </w:tcPr>
          <w:p w14:paraId="79DCE105" w14:textId="77777777" w:rsidR="00E9319B" w:rsidRDefault="00407046">
            <w:pPr>
              <w:pStyle w:val="TableParagraph"/>
              <w:spacing w:before="125"/>
              <w:ind w:left="105"/>
              <w:jc w:val="left"/>
            </w:pPr>
            <w:r>
              <w:rPr>
                <w:spacing w:val="-2"/>
              </w:rPr>
              <w:t>Responder</w:t>
            </w:r>
          </w:p>
        </w:tc>
        <w:tc>
          <w:tcPr>
            <w:tcW w:w="2056" w:type="dxa"/>
          </w:tcPr>
          <w:p w14:paraId="29B17334"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179D6B6F" w14:textId="77777777" w:rsidR="00E9319B" w:rsidRDefault="00407046">
            <w:pPr>
              <w:pStyle w:val="TableParagraph"/>
              <w:spacing w:before="125"/>
              <w:ind w:left="102"/>
              <w:jc w:val="left"/>
            </w:pPr>
            <w:r>
              <w:rPr>
                <w:spacing w:val="-2"/>
              </w:rPr>
              <w:t>Varies</w:t>
            </w:r>
          </w:p>
        </w:tc>
      </w:tr>
      <w:tr w:rsidR="00E9319B" w14:paraId="47C189CB" w14:textId="77777777">
        <w:trPr>
          <w:trHeight w:val="503"/>
        </w:trPr>
        <w:tc>
          <w:tcPr>
            <w:tcW w:w="3283" w:type="dxa"/>
          </w:tcPr>
          <w:p w14:paraId="67628A22" w14:textId="77777777" w:rsidR="00E9319B" w:rsidRDefault="00407046">
            <w:pPr>
              <w:pStyle w:val="TableParagraph"/>
              <w:spacing w:before="123"/>
              <w:ind w:left="107"/>
              <w:jc w:val="left"/>
            </w:pPr>
            <w:r>
              <w:t>Undergo</w:t>
            </w:r>
            <w:r>
              <w:rPr>
                <w:spacing w:val="-4"/>
              </w:rPr>
              <w:t xml:space="preserve"> </w:t>
            </w:r>
            <w:r>
              <w:t>Fitness</w:t>
            </w:r>
            <w:r>
              <w:rPr>
                <w:spacing w:val="-4"/>
              </w:rPr>
              <w:t xml:space="preserve"> </w:t>
            </w:r>
            <w:r>
              <w:rPr>
                <w:spacing w:val="-2"/>
              </w:rPr>
              <w:t>Assessment</w:t>
            </w:r>
          </w:p>
        </w:tc>
        <w:tc>
          <w:tcPr>
            <w:tcW w:w="821" w:type="dxa"/>
          </w:tcPr>
          <w:p w14:paraId="4A5A2D71" w14:textId="77777777" w:rsidR="00E9319B" w:rsidRDefault="00407046">
            <w:pPr>
              <w:pStyle w:val="TableParagraph"/>
              <w:spacing w:before="123"/>
              <w:ind w:right="96"/>
            </w:pPr>
            <w:r>
              <w:rPr>
                <w:spacing w:val="-5"/>
              </w:rPr>
              <w:t>$21</w:t>
            </w:r>
          </w:p>
        </w:tc>
        <w:tc>
          <w:tcPr>
            <w:tcW w:w="821" w:type="dxa"/>
          </w:tcPr>
          <w:p w14:paraId="008E21E5" w14:textId="77777777" w:rsidR="00E9319B" w:rsidRDefault="00407046">
            <w:pPr>
              <w:pStyle w:val="TableParagraph"/>
              <w:spacing w:before="123"/>
              <w:ind w:right="96"/>
            </w:pPr>
            <w:r>
              <w:rPr>
                <w:spacing w:val="-5"/>
              </w:rPr>
              <w:t>$21</w:t>
            </w:r>
          </w:p>
        </w:tc>
        <w:tc>
          <w:tcPr>
            <w:tcW w:w="821" w:type="dxa"/>
          </w:tcPr>
          <w:p w14:paraId="67B6F97F" w14:textId="77777777" w:rsidR="00E9319B" w:rsidRDefault="00407046">
            <w:pPr>
              <w:pStyle w:val="TableParagraph"/>
              <w:spacing w:before="123"/>
              <w:ind w:right="96"/>
            </w:pPr>
            <w:r>
              <w:rPr>
                <w:spacing w:val="-5"/>
              </w:rPr>
              <w:t>$21</w:t>
            </w:r>
          </w:p>
        </w:tc>
        <w:tc>
          <w:tcPr>
            <w:tcW w:w="874" w:type="dxa"/>
          </w:tcPr>
          <w:p w14:paraId="718E7CE3" w14:textId="77777777" w:rsidR="00E9319B" w:rsidRDefault="00407046">
            <w:pPr>
              <w:pStyle w:val="TableParagraph"/>
              <w:spacing w:before="123"/>
              <w:ind w:right="98"/>
            </w:pPr>
            <w:r>
              <w:rPr>
                <w:spacing w:val="-5"/>
              </w:rPr>
              <w:t>$21</w:t>
            </w:r>
          </w:p>
        </w:tc>
        <w:tc>
          <w:tcPr>
            <w:tcW w:w="872" w:type="dxa"/>
          </w:tcPr>
          <w:p w14:paraId="025A1085" w14:textId="77777777" w:rsidR="00E9319B" w:rsidRDefault="00407046">
            <w:pPr>
              <w:pStyle w:val="TableParagraph"/>
              <w:spacing w:before="123"/>
              <w:ind w:right="95"/>
            </w:pPr>
            <w:r>
              <w:rPr>
                <w:spacing w:val="-5"/>
              </w:rPr>
              <w:t>$21</w:t>
            </w:r>
          </w:p>
        </w:tc>
        <w:tc>
          <w:tcPr>
            <w:tcW w:w="822" w:type="dxa"/>
          </w:tcPr>
          <w:p w14:paraId="54388220" w14:textId="77777777" w:rsidR="00E9319B" w:rsidRDefault="00407046">
            <w:pPr>
              <w:pStyle w:val="TableParagraph"/>
              <w:spacing w:before="123"/>
              <w:ind w:right="98"/>
            </w:pPr>
            <w:r>
              <w:rPr>
                <w:spacing w:val="-5"/>
              </w:rPr>
              <w:t>$21</w:t>
            </w:r>
          </w:p>
        </w:tc>
        <w:tc>
          <w:tcPr>
            <w:tcW w:w="1367" w:type="dxa"/>
          </w:tcPr>
          <w:p w14:paraId="16E4EE3B" w14:textId="77777777" w:rsidR="00E9319B" w:rsidRDefault="00407046">
            <w:pPr>
              <w:pStyle w:val="TableParagraph"/>
              <w:spacing w:before="123"/>
              <w:ind w:left="105"/>
              <w:jc w:val="left"/>
            </w:pPr>
            <w:r>
              <w:rPr>
                <w:spacing w:val="-2"/>
              </w:rPr>
              <w:t>Responder</w:t>
            </w:r>
          </w:p>
        </w:tc>
        <w:tc>
          <w:tcPr>
            <w:tcW w:w="2056" w:type="dxa"/>
          </w:tcPr>
          <w:p w14:paraId="6794076D"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34EDD111" w14:textId="77777777" w:rsidR="00E9319B" w:rsidRDefault="00407046">
            <w:pPr>
              <w:pStyle w:val="TableParagraph"/>
              <w:spacing w:before="1" w:line="233" w:lineRule="exact"/>
              <w:ind w:left="103"/>
              <w:jc w:val="left"/>
            </w:pPr>
            <w:r>
              <w:rPr>
                <w:spacing w:val="-2"/>
              </w:rPr>
              <w:t>Rescuer</w:t>
            </w:r>
          </w:p>
        </w:tc>
        <w:tc>
          <w:tcPr>
            <w:tcW w:w="1221" w:type="dxa"/>
          </w:tcPr>
          <w:p w14:paraId="227A454E" w14:textId="77777777" w:rsidR="00E9319B" w:rsidRDefault="00407046">
            <w:pPr>
              <w:pStyle w:val="TableParagraph"/>
              <w:spacing w:before="123"/>
              <w:ind w:left="102"/>
              <w:jc w:val="left"/>
            </w:pPr>
            <w:r>
              <w:rPr>
                <w:spacing w:val="-2"/>
              </w:rPr>
              <w:t>Varies</w:t>
            </w:r>
          </w:p>
        </w:tc>
      </w:tr>
      <w:tr w:rsidR="00E9319B" w14:paraId="23BA6279" w14:textId="77777777">
        <w:trPr>
          <w:trHeight w:val="506"/>
        </w:trPr>
        <w:tc>
          <w:tcPr>
            <w:tcW w:w="3283" w:type="dxa"/>
          </w:tcPr>
          <w:p w14:paraId="66CFFD05" w14:textId="77777777" w:rsidR="00E9319B" w:rsidRDefault="00407046">
            <w:pPr>
              <w:pStyle w:val="TableParagraph"/>
              <w:spacing w:line="254" w:lineRule="exact"/>
              <w:ind w:left="107"/>
              <w:jc w:val="left"/>
            </w:pPr>
            <w:r>
              <w:t>Behavioral</w:t>
            </w:r>
            <w:r>
              <w:rPr>
                <w:spacing w:val="-11"/>
              </w:rPr>
              <w:t xml:space="preserve"> </w:t>
            </w:r>
            <w:r>
              <w:t>Health</w:t>
            </w:r>
            <w:r>
              <w:rPr>
                <w:spacing w:val="-11"/>
              </w:rPr>
              <w:t xml:space="preserve"> </w:t>
            </w:r>
            <w:r>
              <w:t>&amp;</w:t>
            </w:r>
            <w:r>
              <w:rPr>
                <w:spacing w:val="-13"/>
              </w:rPr>
              <w:t xml:space="preserve"> </w:t>
            </w:r>
            <w:r>
              <w:t xml:space="preserve">Wellness </w:t>
            </w:r>
            <w:r>
              <w:rPr>
                <w:spacing w:val="-2"/>
              </w:rPr>
              <w:t>Program</w:t>
            </w:r>
          </w:p>
        </w:tc>
        <w:tc>
          <w:tcPr>
            <w:tcW w:w="821" w:type="dxa"/>
          </w:tcPr>
          <w:p w14:paraId="542AA592" w14:textId="77777777" w:rsidR="00E9319B" w:rsidRDefault="00407046">
            <w:pPr>
              <w:pStyle w:val="TableParagraph"/>
              <w:spacing w:before="125"/>
              <w:ind w:right="96"/>
            </w:pPr>
            <w:r>
              <w:rPr>
                <w:spacing w:val="-5"/>
              </w:rPr>
              <w:t>$48</w:t>
            </w:r>
          </w:p>
        </w:tc>
        <w:tc>
          <w:tcPr>
            <w:tcW w:w="821" w:type="dxa"/>
          </w:tcPr>
          <w:p w14:paraId="031EBC71" w14:textId="77777777" w:rsidR="00E9319B" w:rsidRDefault="00407046">
            <w:pPr>
              <w:pStyle w:val="TableParagraph"/>
              <w:spacing w:before="125"/>
              <w:ind w:right="96"/>
            </w:pPr>
            <w:r>
              <w:rPr>
                <w:spacing w:val="-5"/>
              </w:rPr>
              <w:t>$48</w:t>
            </w:r>
          </w:p>
        </w:tc>
        <w:tc>
          <w:tcPr>
            <w:tcW w:w="821" w:type="dxa"/>
          </w:tcPr>
          <w:p w14:paraId="4D2FEBD4" w14:textId="77777777" w:rsidR="00E9319B" w:rsidRDefault="00407046">
            <w:pPr>
              <w:pStyle w:val="TableParagraph"/>
              <w:spacing w:before="125"/>
              <w:ind w:right="96"/>
            </w:pPr>
            <w:r>
              <w:rPr>
                <w:spacing w:val="-5"/>
              </w:rPr>
              <w:t>$48</w:t>
            </w:r>
          </w:p>
        </w:tc>
        <w:tc>
          <w:tcPr>
            <w:tcW w:w="874" w:type="dxa"/>
          </w:tcPr>
          <w:p w14:paraId="42770760" w14:textId="77777777" w:rsidR="00E9319B" w:rsidRDefault="00407046">
            <w:pPr>
              <w:pStyle w:val="TableParagraph"/>
              <w:spacing w:before="125"/>
              <w:ind w:right="97"/>
            </w:pPr>
            <w:r>
              <w:rPr>
                <w:spacing w:val="-5"/>
              </w:rPr>
              <w:t>$95</w:t>
            </w:r>
          </w:p>
        </w:tc>
        <w:tc>
          <w:tcPr>
            <w:tcW w:w="872" w:type="dxa"/>
          </w:tcPr>
          <w:p w14:paraId="6B62B2CF" w14:textId="77777777" w:rsidR="00E9319B" w:rsidRDefault="00407046">
            <w:pPr>
              <w:pStyle w:val="TableParagraph"/>
              <w:spacing w:before="125"/>
              <w:ind w:right="95"/>
            </w:pPr>
            <w:r>
              <w:rPr>
                <w:spacing w:val="-5"/>
              </w:rPr>
              <w:t>$95</w:t>
            </w:r>
          </w:p>
        </w:tc>
        <w:tc>
          <w:tcPr>
            <w:tcW w:w="822" w:type="dxa"/>
          </w:tcPr>
          <w:p w14:paraId="44728D3C" w14:textId="77777777" w:rsidR="00E9319B" w:rsidRDefault="00407046">
            <w:pPr>
              <w:pStyle w:val="TableParagraph"/>
              <w:spacing w:before="125"/>
              <w:ind w:right="96"/>
            </w:pPr>
            <w:r>
              <w:rPr>
                <w:spacing w:val="-4"/>
              </w:rPr>
              <w:t>$143</w:t>
            </w:r>
          </w:p>
        </w:tc>
        <w:tc>
          <w:tcPr>
            <w:tcW w:w="1367" w:type="dxa"/>
          </w:tcPr>
          <w:p w14:paraId="79A10F22" w14:textId="77777777" w:rsidR="00E9319B" w:rsidRDefault="00407046">
            <w:pPr>
              <w:pStyle w:val="TableParagraph"/>
              <w:spacing w:before="125"/>
              <w:ind w:left="104"/>
              <w:jc w:val="left"/>
            </w:pPr>
            <w:r>
              <w:rPr>
                <w:spacing w:val="-2"/>
              </w:rPr>
              <w:t>Organization</w:t>
            </w:r>
          </w:p>
        </w:tc>
        <w:tc>
          <w:tcPr>
            <w:tcW w:w="2056" w:type="dxa"/>
          </w:tcPr>
          <w:p w14:paraId="32CE9179"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39AFAE31" w14:textId="77777777" w:rsidR="00E9319B" w:rsidRDefault="00407046">
            <w:pPr>
              <w:pStyle w:val="TableParagraph"/>
              <w:spacing w:before="125"/>
              <w:ind w:left="102"/>
              <w:jc w:val="left"/>
            </w:pPr>
            <w:r>
              <w:rPr>
                <w:spacing w:val="-2"/>
              </w:rPr>
              <w:t>Annual</w:t>
            </w:r>
          </w:p>
        </w:tc>
      </w:tr>
      <w:tr w:rsidR="00E9319B" w14:paraId="5015762F" w14:textId="77777777">
        <w:trPr>
          <w:trHeight w:val="254"/>
        </w:trPr>
        <w:tc>
          <w:tcPr>
            <w:tcW w:w="12958" w:type="dxa"/>
            <w:gridSpan w:val="10"/>
          </w:tcPr>
          <w:p w14:paraId="4060792C" w14:textId="77777777" w:rsidR="00E9319B" w:rsidRDefault="00407046">
            <w:pPr>
              <w:pStyle w:val="TableParagraph"/>
              <w:spacing w:line="234" w:lineRule="exact"/>
              <w:ind w:left="107"/>
              <w:jc w:val="left"/>
              <w:rPr>
                <w:b/>
              </w:rPr>
            </w:pPr>
            <w:r>
              <w:rPr>
                <w:b/>
                <w:spacing w:val="-2"/>
              </w:rPr>
              <w:t>Training</w:t>
            </w:r>
          </w:p>
        </w:tc>
      </w:tr>
      <w:tr w:rsidR="00E9319B" w14:paraId="71661310" w14:textId="77777777">
        <w:trPr>
          <w:trHeight w:val="506"/>
        </w:trPr>
        <w:tc>
          <w:tcPr>
            <w:tcW w:w="3283" w:type="dxa"/>
          </w:tcPr>
          <w:p w14:paraId="6263C3D0" w14:textId="77777777" w:rsidR="00E9319B" w:rsidRDefault="00407046">
            <w:pPr>
              <w:pStyle w:val="TableParagraph"/>
              <w:spacing w:line="252" w:lineRule="exact"/>
              <w:ind w:left="107" w:right="190"/>
              <w:jc w:val="left"/>
            </w:pPr>
            <w:r>
              <w:t>Establish</w:t>
            </w:r>
            <w:r>
              <w:rPr>
                <w:spacing w:val="-14"/>
              </w:rPr>
              <w:t xml:space="preserve"> </w:t>
            </w:r>
            <w:r>
              <w:t>Minimum</w:t>
            </w:r>
            <w:r>
              <w:rPr>
                <w:spacing w:val="-14"/>
              </w:rPr>
              <w:t xml:space="preserve"> </w:t>
            </w:r>
            <w:r>
              <w:t>Knowledge and Skills</w:t>
            </w:r>
          </w:p>
        </w:tc>
        <w:tc>
          <w:tcPr>
            <w:tcW w:w="821" w:type="dxa"/>
          </w:tcPr>
          <w:p w14:paraId="285BDB21" w14:textId="77777777" w:rsidR="00E9319B" w:rsidRDefault="00407046">
            <w:pPr>
              <w:pStyle w:val="TableParagraph"/>
              <w:spacing w:before="125"/>
              <w:ind w:right="93"/>
            </w:pPr>
            <w:r>
              <w:rPr>
                <w:spacing w:val="-4"/>
              </w:rPr>
              <w:t>$380</w:t>
            </w:r>
          </w:p>
        </w:tc>
        <w:tc>
          <w:tcPr>
            <w:tcW w:w="821" w:type="dxa"/>
          </w:tcPr>
          <w:p w14:paraId="66F24F49" w14:textId="77777777" w:rsidR="00E9319B" w:rsidRDefault="00407046">
            <w:pPr>
              <w:pStyle w:val="TableParagraph"/>
              <w:spacing w:before="125"/>
              <w:ind w:right="94"/>
            </w:pPr>
            <w:r>
              <w:rPr>
                <w:spacing w:val="-4"/>
              </w:rPr>
              <w:t>$475</w:t>
            </w:r>
          </w:p>
        </w:tc>
        <w:tc>
          <w:tcPr>
            <w:tcW w:w="821" w:type="dxa"/>
          </w:tcPr>
          <w:p w14:paraId="78D89C9A" w14:textId="77777777" w:rsidR="00E9319B" w:rsidRDefault="00407046">
            <w:pPr>
              <w:pStyle w:val="TableParagraph"/>
              <w:spacing w:before="125"/>
              <w:ind w:right="94"/>
            </w:pPr>
            <w:r>
              <w:rPr>
                <w:spacing w:val="-4"/>
              </w:rPr>
              <w:t>$475</w:t>
            </w:r>
          </w:p>
        </w:tc>
        <w:tc>
          <w:tcPr>
            <w:tcW w:w="874" w:type="dxa"/>
          </w:tcPr>
          <w:p w14:paraId="28FCAE2B" w14:textId="77777777" w:rsidR="00E9319B" w:rsidRDefault="00407046">
            <w:pPr>
              <w:pStyle w:val="TableParagraph"/>
              <w:spacing w:before="125"/>
              <w:ind w:right="94"/>
            </w:pPr>
            <w:r>
              <w:rPr>
                <w:spacing w:val="-4"/>
              </w:rPr>
              <w:t>$570</w:t>
            </w:r>
          </w:p>
        </w:tc>
        <w:tc>
          <w:tcPr>
            <w:tcW w:w="872" w:type="dxa"/>
          </w:tcPr>
          <w:p w14:paraId="00B26298" w14:textId="77777777" w:rsidR="00E9319B" w:rsidRDefault="00407046">
            <w:pPr>
              <w:pStyle w:val="TableParagraph"/>
              <w:spacing w:before="125"/>
              <w:ind w:right="93"/>
            </w:pPr>
            <w:r>
              <w:rPr>
                <w:spacing w:val="-4"/>
              </w:rPr>
              <w:t>$760</w:t>
            </w:r>
          </w:p>
        </w:tc>
        <w:tc>
          <w:tcPr>
            <w:tcW w:w="822" w:type="dxa"/>
          </w:tcPr>
          <w:p w14:paraId="567D12D2" w14:textId="77777777" w:rsidR="00E9319B" w:rsidRDefault="00407046">
            <w:pPr>
              <w:pStyle w:val="TableParagraph"/>
              <w:spacing w:before="125"/>
              <w:ind w:left="105"/>
              <w:jc w:val="left"/>
            </w:pPr>
            <w:r>
              <w:rPr>
                <w:spacing w:val="-2"/>
              </w:rPr>
              <w:t>$1,140</w:t>
            </w:r>
          </w:p>
        </w:tc>
        <w:tc>
          <w:tcPr>
            <w:tcW w:w="1367" w:type="dxa"/>
          </w:tcPr>
          <w:p w14:paraId="1747E593" w14:textId="77777777" w:rsidR="00E9319B" w:rsidRDefault="00407046">
            <w:pPr>
              <w:pStyle w:val="TableParagraph"/>
              <w:spacing w:before="125"/>
              <w:ind w:left="104"/>
              <w:jc w:val="left"/>
            </w:pPr>
            <w:r>
              <w:rPr>
                <w:spacing w:val="-2"/>
              </w:rPr>
              <w:t>Organization</w:t>
            </w:r>
          </w:p>
        </w:tc>
        <w:tc>
          <w:tcPr>
            <w:tcW w:w="2056" w:type="dxa"/>
          </w:tcPr>
          <w:p w14:paraId="3C3EEAD4"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4C3AA38" w14:textId="77777777" w:rsidR="00E9319B" w:rsidRDefault="00407046">
            <w:pPr>
              <w:pStyle w:val="TableParagraph"/>
              <w:spacing w:before="125"/>
              <w:ind w:left="102"/>
              <w:jc w:val="left"/>
            </w:pPr>
            <w:r>
              <w:rPr>
                <w:spacing w:val="-2"/>
              </w:rPr>
              <w:t>One-</w:t>
            </w:r>
            <w:r>
              <w:rPr>
                <w:spacing w:val="-4"/>
              </w:rPr>
              <w:t>time</w:t>
            </w:r>
          </w:p>
        </w:tc>
      </w:tr>
      <w:tr w:rsidR="00E9319B" w14:paraId="3A16F1D8" w14:textId="77777777">
        <w:trPr>
          <w:trHeight w:val="505"/>
        </w:trPr>
        <w:tc>
          <w:tcPr>
            <w:tcW w:w="3283" w:type="dxa"/>
          </w:tcPr>
          <w:p w14:paraId="73F63C27" w14:textId="77777777" w:rsidR="00E9319B" w:rsidRDefault="00407046">
            <w:pPr>
              <w:pStyle w:val="TableParagraph"/>
              <w:spacing w:before="125"/>
              <w:ind w:left="107"/>
              <w:jc w:val="left"/>
            </w:pPr>
            <w:r>
              <w:t>Initial</w:t>
            </w:r>
            <w:r>
              <w:rPr>
                <w:spacing w:val="-3"/>
              </w:rPr>
              <w:t xml:space="preserve"> </w:t>
            </w:r>
            <w:r>
              <w:t>New</w:t>
            </w:r>
            <w:r>
              <w:rPr>
                <w:spacing w:val="-4"/>
              </w:rPr>
              <w:t xml:space="preserve"> </w:t>
            </w:r>
            <w:r>
              <w:t>Responder</w:t>
            </w:r>
            <w:r>
              <w:rPr>
                <w:spacing w:val="-2"/>
              </w:rPr>
              <w:t xml:space="preserve"> Training</w:t>
            </w:r>
          </w:p>
        </w:tc>
        <w:tc>
          <w:tcPr>
            <w:tcW w:w="821" w:type="dxa"/>
          </w:tcPr>
          <w:p w14:paraId="486EA15F" w14:textId="77777777" w:rsidR="00E9319B" w:rsidRDefault="00407046">
            <w:pPr>
              <w:pStyle w:val="TableParagraph"/>
              <w:spacing w:before="125"/>
              <w:ind w:right="93"/>
            </w:pPr>
            <w:r>
              <w:rPr>
                <w:spacing w:val="-2"/>
              </w:rPr>
              <w:t>$4,246</w:t>
            </w:r>
          </w:p>
        </w:tc>
        <w:tc>
          <w:tcPr>
            <w:tcW w:w="821" w:type="dxa"/>
          </w:tcPr>
          <w:p w14:paraId="5731A76E" w14:textId="77777777" w:rsidR="00E9319B" w:rsidRDefault="00407046">
            <w:pPr>
              <w:pStyle w:val="TableParagraph"/>
              <w:spacing w:before="125"/>
              <w:ind w:right="95"/>
            </w:pPr>
            <w:r>
              <w:rPr>
                <w:spacing w:val="-2"/>
              </w:rPr>
              <w:t>$4,246</w:t>
            </w:r>
          </w:p>
        </w:tc>
        <w:tc>
          <w:tcPr>
            <w:tcW w:w="821" w:type="dxa"/>
          </w:tcPr>
          <w:p w14:paraId="26F112B6" w14:textId="77777777" w:rsidR="00E9319B" w:rsidRDefault="00407046">
            <w:pPr>
              <w:pStyle w:val="TableParagraph"/>
              <w:spacing w:before="125"/>
              <w:ind w:right="94"/>
            </w:pPr>
            <w:r>
              <w:rPr>
                <w:spacing w:val="-2"/>
              </w:rPr>
              <w:t>$4,246</w:t>
            </w:r>
          </w:p>
        </w:tc>
        <w:tc>
          <w:tcPr>
            <w:tcW w:w="874" w:type="dxa"/>
          </w:tcPr>
          <w:p w14:paraId="09678B3D" w14:textId="77777777" w:rsidR="00E9319B" w:rsidRDefault="00407046">
            <w:pPr>
              <w:pStyle w:val="TableParagraph"/>
              <w:spacing w:before="125"/>
              <w:ind w:right="94"/>
            </w:pPr>
            <w:r>
              <w:rPr>
                <w:spacing w:val="-2"/>
              </w:rPr>
              <w:t>$4,246</w:t>
            </w:r>
          </w:p>
        </w:tc>
        <w:tc>
          <w:tcPr>
            <w:tcW w:w="872" w:type="dxa"/>
          </w:tcPr>
          <w:p w14:paraId="645562B3" w14:textId="77777777" w:rsidR="00E9319B" w:rsidRDefault="00407046">
            <w:pPr>
              <w:pStyle w:val="TableParagraph"/>
              <w:spacing w:before="125"/>
              <w:ind w:right="93"/>
            </w:pPr>
            <w:r>
              <w:rPr>
                <w:spacing w:val="-2"/>
              </w:rPr>
              <w:t>$4,246</w:t>
            </w:r>
          </w:p>
        </w:tc>
        <w:tc>
          <w:tcPr>
            <w:tcW w:w="822" w:type="dxa"/>
          </w:tcPr>
          <w:p w14:paraId="3AB84811" w14:textId="77777777" w:rsidR="00E9319B" w:rsidRDefault="00407046">
            <w:pPr>
              <w:pStyle w:val="TableParagraph"/>
              <w:spacing w:before="125"/>
              <w:ind w:left="105"/>
              <w:jc w:val="left"/>
            </w:pPr>
            <w:r>
              <w:rPr>
                <w:spacing w:val="-2"/>
              </w:rPr>
              <w:t>$4,246</w:t>
            </w:r>
          </w:p>
        </w:tc>
        <w:tc>
          <w:tcPr>
            <w:tcW w:w="1367" w:type="dxa"/>
          </w:tcPr>
          <w:p w14:paraId="4AB18240" w14:textId="77777777" w:rsidR="00E9319B" w:rsidRDefault="00407046">
            <w:pPr>
              <w:pStyle w:val="TableParagraph"/>
              <w:spacing w:before="125"/>
              <w:ind w:left="104"/>
              <w:jc w:val="left"/>
            </w:pPr>
            <w:r>
              <w:rPr>
                <w:spacing w:val="-2"/>
              </w:rPr>
              <w:t>Responder</w:t>
            </w:r>
          </w:p>
        </w:tc>
        <w:tc>
          <w:tcPr>
            <w:tcW w:w="2056" w:type="dxa"/>
          </w:tcPr>
          <w:p w14:paraId="16DEB56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78E3112D" w14:textId="77777777" w:rsidR="00E9319B" w:rsidRDefault="00407046">
            <w:pPr>
              <w:pStyle w:val="TableParagraph"/>
              <w:spacing w:before="125"/>
              <w:ind w:left="102"/>
              <w:jc w:val="left"/>
            </w:pPr>
            <w:r>
              <w:rPr>
                <w:spacing w:val="-2"/>
              </w:rPr>
              <w:t>Annual</w:t>
            </w:r>
          </w:p>
        </w:tc>
      </w:tr>
      <w:tr w:rsidR="00E9319B" w14:paraId="3F7E8D63" w14:textId="77777777">
        <w:trPr>
          <w:trHeight w:val="506"/>
        </w:trPr>
        <w:tc>
          <w:tcPr>
            <w:tcW w:w="3283" w:type="dxa"/>
          </w:tcPr>
          <w:p w14:paraId="1D48C71C" w14:textId="77777777" w:rsidR="00E9319B" w:rsidRDefault="00407046">
            <w:pPr>
              <w:pStyle w:val="TableParagraph"/>
              <w:spacing w:before="125"/>
              <w:ind w:left="107"/>
              <w:jc w:val="left"/>
            </w:pPr>
            <w:r>
              <w:t>Ongoing</w:t>
            </w:r>
            <w:r>
              <w:rPr>
                <w:spacing w:val="-4"/>
              </w:rPr>
              <w:t xml:space="preserve"> </w:t>
            </w:r>
            <w:r>
              <w:t>Responder</w:t>
            </w:r>
            <w:r>
              <w:rPr>
                <w:spacing w:val="-2"/>
              </w:rPr>
              <w:t xml:space="preserve"> Training</w:t>
            </w:r>
          </w:p>
        </w:tc>
        <w:tc>
          <w:tcPr>
            <w:tcW w:w="821" w:type="dxa"/>
          </w:tcPr>
          <w:p w14:paraId="0C0B3645" w14:textId="77777777" w:rsidR="00E9319B" w:rsidRDefault="00407046">
            <w:pPr>
              <w:pStyle w:val="TableParagraph"/>
              <w:spacing w:before="125"/>
              <w:ind w:right="93"/>
            </w:pPr>
            <w:r>
              <w:rPr>
                <w:spacing w:val="-4"/>
              </w:rPr>
              <w:t>$510</w:t>
            </w:r>
          </w:p>
        </w:tc>
        <w:tc>
          <w:tcPr>
            <w:tcW w:w="821" w:type="dxa"/>
          </w:tcPr>
          <w:p w14:paraId="252DB847" w14:textId="77777777" w:rsidR="00E9319B" w:rsidRDefault="00407046">
            <w:pPr>
              <w:pStyle w:val="TableParagraph"/>
              <w:spacing w:before="125"/>
              <w:ind w:right="95"/>
            </w:pPr>
            <w:r>
              <w:rPr>
                <w:spacing w:val="-4"/>
              </w:rPr>
              <w:t>$616</w:t>
            </w:r>
          </w:p>
        </w:tc>
        <w:tc>
          <w:tcPr>
            <w:tcW w:w="821" w:type="dxa"/>
          </w:tcPr>
          <w:p w14:paraId="66035302" w14:textId="77777777" w:rsidR="00E9319B" w:rsidRDefault="00407046">
            <w:pPr>
              <w:pStyle w:val="TableParagraph"/>
              <w:spacing w:before="125"/>
              <w:ind w:right="94"/>
            </w:pPr>
            <w:r>
              <w:rPr>
                <w:spacing w:val="-4"/>
              </w:rPr>
              <w:t>$616</w:t>
            </w:r>
          </w:p>
        </w:tc>
        <w:tc>
          <w:tcPr>
            <w:tcW w:w="874" w:type="dxa"/>
          </w:tcPr>
          <w:p w14:paraId="28945E0D" w14:textId="77777777" w:rsidR="00E9319B" w:rsidRDefault="00407046">
            <w:pPr>
              <w:pStyle w:val="TableParagraph"/>
              <w:spacing w:before="125"/>
              <w:ind w:right="94"/>
            </w:pPr>
            <w:r>
              <w:rPr>
                <w:spacing w:val="-4"/>
              </w:rPr>
              <w:t>$764</w:t>
            </w:r>
          </w:p>
        </w:tc>
        <w:tc>
          <w:tcPr>
            <w:tcW w:w="872" w:type="dxa"/>
          </w:tcPr>
          <w:p w14:paraId="5EE8E8E5" w14:textId="77777777" w:rsidR="00E9319B" w:rsidRDefault="00407046">
            <w:pPr>
              <w:pStyle w:val="TableParagraph"/>
              <w:spacing w:before="125"/>
              <w:ind w:right="93"/>
            </w:pPr>
            <w:r>
              <w:rPr>
                <w:spacing w:val="-2"/>
              </w:rPr>
              <w:t>$1,019</w:t>
            </w:r>
          </w:p>
        </w:tc>
        <w:tc>
          <w:tcPr>
            <w:tcW w:w="822" w:type="dxa"/>
          </w:tcPr>
          <w:p w14:paraId="283B80AB" w14:textId="77777777" w:rsidR="00E9319B" w:rsidRDefault="00407046">
            <w:pPr>
              <w:pStyle w:val="TableParagraph"/>
              <w:spacing w:before="125"/>
              <w:ind w:left="105"/>
              <w:jc w:val="left"/>
            </w:pPr>
            <w:r>
              <w:rPr>
                <w:spacing w:val="-2"/>
              </w:rPr>
              <w:t>$1,529</w:t>
            </w:r>
          </w:p>
        </w:tc>
        <w:tc>
          <w:tcPr>
            <w:tcW w:w="1367" w:type="dxa"/>
          </w:tcPr>
          <w:p w14:paraId="0DC3F40B" w14:textId="77777777" w:rsidR="00E9319B" w:rsidRDefault="00407046">
            <w:pPr>
              <w:pStyle w:val="TableParagraph"/>
              <w:spacing w:before="125"/>
              <w:ind w:left="104"/>
              <w:jc w:val="left"/>
            </w:pPr>
            <w:r>
              <w:rPr>
                <w:spacing w:val="-2"/>
              </w:rPr>
              <w:t>Responder</w:t>
            </w:r>
          </w:p>
        </w:tc>
        <w:tc>
          <w:tcPr>
            <w:tcW w:w="2056" w:type="dxa"/>
          </w:tcPr>
          <w:p w14:paraId="31760E42"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190DBFAA" w14:textId="77777777" w:rsidR="00E9319B" w:rsidRDefault="00407046">
            <w:pPr>
              <w:pStyle w:val="TableParagraph"/>
              <w:spacing w:before="125"/>
              <w:ind w:left="102"/>
              <w:jc w:val="left"/>
            </w:pPr>
            <w:r>
              <w:rPr>
                <w:spacing w:val="-2"/>
              </w:rPr>
              <w:t>Annual</w:t>
            </w:r>
          </w:p>
        </w:tc>
      </w:tr>
      <w:tr w:rsidR="00E9319B" w14:paraId="29A7B3C4" w14:textId="77777777">
        <w:trPr>
          <w:trHeight w:val="506"/>
        </w:trPr>
        <w:tc>
          <w:tcPr>
            <w:tcW w:w="3283" w:type="dxa"/>
          </w:tcPr>
          <w:p w14:paraId="7502E461" w14:textId="77777777" w:rsidR="00E9319B" w:rsidRDefault="00407046">
            <w:pPr>
              <w:pStyle w:val="TableParagraph"/>
              <w:spacing w:before="125"/>
              <w:ind w:left="107"/>
              <w:jc w:val="left"/>
            </w:pPr>
            <w:r>
              <w:t>Refresher</w:t>
            </w:r>
            <w:r>
              <w:rPr>
                <w:spacing w:val="-5"/>
              </w:rPr>
              <w:t xml:space="preserve"> </w:t>
            </w:r>
            <w:r>
              <w:t>Responder</w:t>
            </w:r>
            <w:r>
              <w:rPr>
                <w:spacing w:val="-4"/>
              </w:rPr>
              <w:t xml:space="preserve"> </w:t>
            </w:r>
            <w:r>
              <w:rPr>
                <w:spacing w:val="-2"/>
              </w:rPr>
              <w:t>Training</w:t>
            </w:r>
          </w:p>
        </w:tc>
        <w:tc>
          <w:tcPr>
            <w:tcW w:w="821" w:type="dxa"/>
          </w:tcPr>
          <w:p w14:paraId="0B006024" w14:textId="77777777" w:rsidR="00E9319B" w:rsidRDefault="00407046">
            <w:pPr>
              <w:pStyle w:val="TableParagraph"/>
              <w:spacing w:before="125"/>
              <w:ind w:right="96"/>
            </w:pPr>
            <w:r>
              <w:rPr>
                <w:spacing w:val="-5"/>
              </w:rPr>
              <w:t>$42</w:t>
            </w:r>
          </w:p>
        </w:tc>
        <w:tc>
          <w:tcPr>
            <w:tcW w:w="821" w:type="dxa"/>
          </w:tcPr>
          <w:p w14:paraId="28750525" w14:textId="77777777" w:rsidR="00E9319B" w:rsidRDefault="00407046">
            <w:pPr>
              <w:pStyle w:val="TableParagraph"/>
              <w:spacing w:before="125"/>
              <w:ind w:right="96"/>
            </w:pPr>
            <w:r>
              <w:rPr>
                <w:spacing w:val="-5"/>
              </w:rPr>
              <w:t>$42</w:t>
            </w:r>
          </w:p>
        </w:tc>
        <w:tc>
          <w:tcPr>
            <w:tcW w:w="821" w:type="dxa"/>
          </w:tcPr>
          <w:p w14:paraId="2C531B88" w14:textId="77777777" w:rsidR="00E9319B" w:rsidRDefault="00407046">
            <w:pPr>
              <w:pStyle w:val="TableParagraph"/>
              <w:spacing w:before="125"/>
              <w:ind w:right="96"/>
            </w:pPr>
            <w:r>
              <w:rPr>
                <w:spacing w:val="-5"/>
              </w:rPr>
              <w:t>$42</w:t>
            </w:r>
          </w:p>
        </w:tc>
        <w:tc>
          <w:tcPr>
            <w:tcW w:w="874" w:type="dxa"/>
          </w:tcPr>
          <w:p w14:paraId="0B540800" w14:textId="77777777" w:rsidR="00E9319B" w:rsidRDefault="00407046">
            <w:pPr>
              <w:pStyle w:val="TableParagraph"/>
              <w:spacing w:before="125"/>
              <w:ind w:right="98"/>
            </w:pPr>
            <w:r>
              <w:rPr>
                <w:spacing w:val="-5"/>
              </w:rPr>
              <w:t>$42</w:t>
            </w:r>
          </w:p>
        </w:tc>
        <w:tc>
          <w:tcPr>
            <w:tcW w:w="872" w:type="dxa"/>
          </w:tcPr>
          <w:p w14:paraId="31C3A871" w14:textId="77777777" w:rsidR="00E9319B" w:rsidRDefault="00407046">
            <w:pPr>
              <w:pStyle w:val="TableParagraph"/>
              <w:spacing w:before="125"/>
              <w:ind w:right="95"/>
            </w:pPr>
            <w:r>
              <w:rPr>
                <w:spacing w:val="-5"/>
              </w:rPr>
              <w:t>$64</w:t>
            </w:r>
          </w:p>
        </w:tc>
        <w:tc>
          <w:tcPr>
            <w:tcW w:w="822" w:type="dxa"/>
          </w:tcPr>
          <w:p w14:paraId="3A21B29F" w14:textId="77777777" w:rsidR="00E9319B" w:rsidRDefault="00407046">
            <w:pPr>
              <w:pStyle w:val="TableParagraph"/>
              <w:spacing w:before="125"/>
              <w:ind w:right="96"/>
            </w:pPr>
            <w:r>
              <w:rPr>
                <w:spacing w:val="-4"/>
              </w:rPr>
              <w:t>$106</w:t>
            </w:r>
          </w:p>
        </w:tc>
        <w:tc>
          <w:tcPr>
            <w:tcW w:w="1367" w:type="dxa"/>
          </w:tcPr>
          <w:p w14:paraId="39CE40C0" w14:textId="77777777" w:rsidR="00E9319B" w:rsidRDefault="00407046">
            <w:pPr>
              <w:pStyle w:val="TableParagraph"/>
              <w:spacing w:before="125"/>
              <w:ind w:left="104"/>
              <w:jc w:val="left"/>
            </w:pPr>
            <w:r>
              <w:rPr>
                <w:spacing w:val="-2"/>
              </w:rPr>
              <w:t>Responder</w:t>
            </w:r>
          </w:p>
        </w:tc>
        <w:tc>
          <w:tcPr>
            <w:tcW w:w="2056" w:type="dxa"/>
          </w:tcPr>
          <w:p w14:paraId="3896C810"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0B85DE24" w14:textId="77777777" w:rsidR="00E9319B" w:rsidRDefault="00407046">
            <w:pPr>
              <w:pStyle w:val="TableParagraph"/>
              <w:spacing w:before="125"/>
              <w:ind w:left="102"/>
              <w:jc w:val="left"/>
            </w:pPr>
            <w:r>
              <w:rPr>
                <w:spacing w:val="-2"/>
              </w:rPr>
              <w:t>Annual</w:t>
            </w:r>
          </w:p>
        </w:tc>
      </w:tr>
      <w:tr w:rsidR="00E9319B" w14:paraId="5BFC71C2" w14:textId="77777777">
        <w:trPr>
          <w:trHeight w:val="505"/>
        </w:trPr>
        <w:tc>
          <w:tcPr>
            <w:tcW w:w="3283" w:type="dxa"/>
          </w:tcPr>
          <w:p w14:paraId="21A831E2" w14:textId="77777777" w:rsidR="00E9319B" w:rsidRDefault="00407046">
            <w:pPr>
              <w:pStyle w:val="TableParagraph"/>
              <w:spacing w:before="123"/>
              <w:ind w:left="107"/>
              <w:jc w:val="left"/>
            </w:pPr>
            <w:r>
              <w:t>Professional</w:t>
            </w:r>
            <w:r>
              <w:rPr>
                <w:spacing w:val="-6"/>
              </w:rPr>
              <w:t xml:space="preserve"> </w:t>
            </w:r>
            <w:r>
              <w:rPr>
                <w:spacing w:val="-2"/>
              </w:rPr>
              <w:t>Development</w:t>
            </w:r>
          </w:p>
        </w:tc>
        <w:tc>
          <w:tcPr>
            <w:tcW w:w="821" w:type="dxa"/>
          </w:tcPr>
          <w:p w14:paraId="4C8E701C" w14:textId="77777777" w:rsidR="00E9319B" w:rsidRDefault="00407046">
            <w:pPr>
              <w:pStyle w:val="TableParagraph"/>
              <w:spacing w:before="123"/>
              <w:ind w:right="93"/>
            </w:pPr>
            <w:r>
              <w:rPr>
                <w:spacing w:val="-4"/>
              </w:rPr>
              <w:t>$425</w:t>
            </w:r>
          </w:p>
        </w:tc>
        <w:tc>
          <w:tcPr>
            <w:tcW w:w="821" w:type="dxa"/>
          </w:tcPr>
          <w:p w14:paraId="0F6FC72E" w14:textId="77777777" w:rsidR="00E9319B" w:rsidRDefault="00407046">
            <w:pPr>
              <w:pStyle w:val="TableParagraph"/>
              <w:spacing w:before="123"/>
              <w:ind w:right="94"/>
            </w:pPr>
            <w:r>
              <w:rPr>
                <w:spacing w:val="-4"/>
              </w:rPr>
              <w:t>$510</w:t>
            </w:r>
          </w:p>
        </w:tc>
        <w:tc>
          <w:tcPr>
            <w:tcW w:w="821" w:type="dxa"/>
          </w:tcPr>
          <w:p w14:paraId="4E38DD7E" w14:textId="77777777" w:rsidR="00E9319B" w:rsidRDefault="00407046">
            <w:pPr>
              <w:pStyle w:val="TableParagraph"/>
              <w:spacing w:before="123"/>
              <w:ind w:right="94"/>
            </w:pPr>
            <w:r>
              <w:rPr>
                <w:spacing w:val="-4"/>
              </w:rPr>
              <w:t>$510</w:t>
            </w:r>
          </w:p>
        </w:tc>
        <w:tc>
          <w:tcPr>
            <w:tcW w:w="874" w:type="dxa"/>
          </w:tcPr>
          <w:p w14:paraId="769603EF" w14:textId="77777777" w:rsidR="00E9319B" w:rsidRDefault="00407046">
            <w:pPr>
              <w:pStyle w:val="TableParagraph"/>
              <w:spacing w:before="123"/>
              <w:ind w:right="95"/>
            </w:pPr>
            <w:r>
              <w:rPr>
                <w:spacing w:val="-4"/>
              </w:rPr>
              <w:t>$637</w:t>
            </w:r>
          </w:p>
        </w:tc>
        <w:tc>
          <w:tcPr>
            <w:tcW w:w="872" w:type="dxa"/>
          </w:tcPr>
          <w:p w14:paraId="7421EDDE" w14:textId="77777777" w:rsidR="00E9319B" w:rsidRDefault="00407046">
            <w:pPr>
              <w:pStyle w:val="TableParagraph"/>
              <w:spacing w:before="123"/>
              <w:ind w:right="93"/>
            </w:pPr>
            <w:r>
              <w:rPr>
                <w:spacing w:val="-4"/>
              </w:rPr>
              <w:t>$849</w:t>
            </w:r>
          </w:p>
        </w:tc>
        <w:tc>
          <w:tcPr>
            <w:tcW w:w="822" w:type="dxa"/>
          </w:tcPr>
          <w:p w14:paraId="54AF5C34" w14:textId="77777777" w:rsidR="00E9319B" w:rsidRDefault="00407046">
            <w:pPr>
              <w:pStyle w:val="TableParagraph"/>
              <w:spacing w:before="123"/>
              <w:ind w:left="105"/>
              <w:jc w:val="left"/>
            </w:pPr>
            <w:r>
              <w:rPr>
                <w:spacing w:val="-2"/>
              </w:rPr>
              <w:t>$1,274</w:t>
            </w:r>
          </w:p>
        </w:tc>
        <w:tc>
          <w:tcPr>
            <w:tcW w:w="1367" w:type="dxa"/>
          </w:tcPr>
          <w:p w14:paraId="667108C9" w14:textId="77777777" w:rsidR="00E9319B" w:rsidRDefault="00407046">
            <w:pPr>
              <w:pStyle w:val="TableParagraph"/>
              <w:spacing w:before="123"/>
              <w:ind w:left="104"/>
              <w:jc w:val="left"/>
            </w:pPr>
            <w:r>
              <w:rPr>
                <w:spacing w:val="-2"/>
              </w:rPr>
              <w:t>Responder</w:t>
            </w:r>
          </w:p>
        </w:tc>
        <w:tc>
          <w:tcPr>
            <w:tcW w:w="2056" w:type="dxa"/>
          </w:tcPr>
          <w:p w14:paraId="196AF551"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3751E64A" w14:textId="77777777" w:rsidR="00E9319B" w:rsidRDefault="00407046">
            <w:pPr>
              <w:pStyle w:val="TableParagraph"/>
              <w:spacing w:before="123"/>
              <w:ind w:left="102"/>
              <w:jc w:val="left"/>
            </w:pPr>
            <w:r>
              <w:rPr>
                <w:spacing w:val="-2"/>
              </w:rPr>
              <w:t>Annual</w:t>
            </w:r>
          </w:p>
        </w:tc>
      </w:tr>
      <w:tr w:rsidR="00E9319B" w14:paraId="515C1B33" w14:textId="77777777">
        <w:trPr>
          <w:trHeight w:val="506"/>
        </w:trPr>
        <w:tc>
          <w:tcPr>
            <w:tcW w:w="3283" w:type="dxa"/>
          </w:tcPr>
          <w:p w14:paraId="7EA50740" w14:textId="77777777" w:rsidR="00E9319B" w:rsidRDefault="00407046">
            <w:pPr>
              <w:pStyle w:val="TableParagraph"/>
              <w:spacing w:line="252" w:lineRule="exact"/>
              <w:ind w:left="107" w:right="1100"/>
              <w:jc w:val="left"/>
            </w:pPr>
            <w:r>
              <w:t>Document</w:t>
            </w:r>
            <w:r>
              <w:rPr>
                <w:spacing w:val="-14"/>
              </w:rPr>
              <w:t xml:space="preserve"> </w:t>
            </w:r>
            <w:r>
              <w:t xml:space="preserve">Professional </w:t>
            </w:r>
            <w:r>
              <w:rPr>
                <w:spacing w:val="-2"/>
              </w:rPr>
              <w:t>Qualifications</w:t>
            </w:r>
          </w:p>
        </w:tc>
        <w:tc>
          <w:tcPr>
            <w:tcW w:w="821" w:type="dxa"/>
          </w:tcPr>
          <w:p w14:paraId="1C14120C" w14:textId="77777777" w:rsidR="00E9319B" w:rsidRDefault="00407046">
            <w:pPr>
              <w:pStyle w:val="TableParagraph"/>
              <w:spacing w:before="123"/>
              <w:ind w:right="93"/>
            </w:pPr>
            <w:r>
              <w:rPr>
                <w:spacing w:val="-4"/>
              </w:rPr>
              <w:t>$950</w:t>
            </w:r>
          </w:p>
        </w:tc>
        <w:tc>
          <w:tcPr>
            <w:tcW w:w="821" w:type="dxa"/>
          </w:tcPr>
          <w:p w14:paraId="49050A22" w14:textId="77777777" w:rsidR="00E9319B" w:rsidRDefault="00407046">
            <w:pPr>
              <w:pStyle w:val="TableParagraph"/>
              <w:spacing w:before="123"/>
              <w:ind w:right="94"/>
            </w:pPr>
            <w:r>
              <w:rPr>
                <w:spacing w:val="-2"/>
              </w:rPr>
              <w:t>$1,140</w:t>
            </w:r>
          </w:p>
        </w:tc>
        <w:tc>
          <w:tcPr>
            <w:tcW w:w="821" w:type="dxa"/>
          </w:tcPr>
          <w:p w14:paraId="6162A7E5" w14:textId="77777777" w:rsidR="00E9319B" w:rsidRDefault="00407046">
            <w:pPr>
              <w:pStyle w:val="TableParagraph"/>
              <w:spacing w:before="123"/>
              <w:ind w:right="94"/>
            </w:pPr>
            <w:r>
              <w:rPr>
                <w:spacing w:val="-2"/>
              </w:rPr>
              <w:t>$1,140</w:t>
            </w:r>
          </w:p>
        </w:tc>
        <w:tc>
          <w:tcPr>
            <w:tcW w:w="874" w:type="dxa"/>
          </w:tcPr>
          <w:p w14:paraId="20CFEB76" w14:textId="77777777" w:rsidR="00E9319B" w:rsidRDefault="00407046">
            <w:pPr>
              <w:pStyle w:val="TableParagraph"/>
              <w:spacing w:before="123"/>
              <w:ind w:right="94"/>
            </w:pPr>
            <w:r>
              <w:rPr>
                <w:spacing w:val="-2"/>
              </w:rPr>
              <w:t>$1,425</w:t>
            </w:r>
          </w:p>
        </w:tc>
        <w:tc>
          <w:tcPr>
            <w:tcW w:w="872" w:type="dxa"/>
          </w:tcPr>
          <w:p w14:paraId="6388DD97" w14:textId="77777777" w:rsidR="00E9319B" w:rsidRDefault="00407046">
            <w:pPr>
              <w:pStyle w:val="TableParagraph"/>
              <w:spacing w:before="123"/>
              <w:ind w:right="93"/>
            </w:pPr>
            <w:r>
              <w:rPr>
                <w:spacing w:val="-2"/>
              </w:rPr>
              <w:t>$1,900</w:t>
            </w:r>
          </w:p>
        </w:tc>
        <w:tc>
          <w:tcPr>
            <w:tcW w:w="822" w:type="dxa"/>
          </w:tcPr>
          <w:p w14:paraId="14A9CDE3" w14:textId="77777777" w:rsidR="00E9319B" w:rsidRDefault="00407046">
            <w:pPr>
              <w:pStyle w:val="TableParagraph"/>
              <w:spacing w:before="123"/>
              <w:ind w:left="105"/>
              <w:jc w:val="left"/>
            </w:pPr>
            <w:r>
              <w:rPr>
                <w:spacing w:val="-2"/>
              </w:rPr>
              <w:t>$2,851</w:t>
            </w:r>
          </w:p>
        </w:tc>
        <w:tc>
          <w:tcPr>
            <w:tcW w:w="1367" w:type="dxa"/>
          </w:tcPr>
          <w:p w14:paraId="514C43BF" w14:textId="77777777" w:rsidR="00E9319B" w:rsidRDefault="00407046">
            <w:pPr>
              <w:pStyle w:val="TableParagraph"/>
              <w:spacing w:before="123"/>
              <w:ind w:left="104"/>
              <w:jc w:val="left"/>
            </w:pPr>
            <w:r>
              <w:rPr>
                <w:spacing w:val="-2"/>
              </w:rPr>
              <w:t>Organization</w:t>
            </w:r>
          </w:p>
        </w:tc>
        <w:tc>
          <w:tcPr>
            <w:tcW w:w="2056" w:type="dxa"/>
          </w:tcPr>
          <w:p w14:paraId="75CFDEC2"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42A1B9A7" w14:textId="77777777" w:rsidR="00E9319B" w:rsidRDefault="00407046">
            <w:pPr>
              <w:pStyle w:val="TableParagraph"/>
              <w:spacing w:before="123"/>
              <w:ind w:left="102"/>
              <w:jc w:val="left"/>
            </w:pPr>
            <w:r>
              <w:rPr>
                <w:spacing w:val="-2"/>
              </w:rPr>
              <w:t>Annual</w:t>
            </w:r>
          </w:p>
        </w:tc>
      </w:tr>
      <w:tr w:rsidR="00E9319B" w14:paraId="05E7D9A3" w14:textId="77777777">
        <w:trPr>
          <w:trHeight w:val="254"/>
        </w:trPr>
        <w:tc>
          <w:tcPr>
            <w:tcW w:w="12958" w:type="dxa"/>
            <w:gridSpan w:val="10"/>
          </w:tcPr>
          <w:p w14:paraId="558C6412" w14:textId="77777777" w:rsidR="00E9319B" w:rsidRDefault="00407046">
            <w:pPr>
              <w:pStyle w:val="TableParagraph"/>
              <w:spacing w:line="234" w:lineRule="exact"/>
              <w:ind w:left="107"/>
              <w:jc w:val="left"/>
              <w:rPr>
                <w:b/>
              </w:rPr>
            </w:pPr>
            <w:r>
              <w:rPr>
                <w:b/>
              </w:rPr>
              <w:t>ESO</w:t>
            </w:r>
            <w:r>
              <w:rPr>
                <w:b/>
                <w:spacing w:val="-2"/>
              </w:rPr>
              <w:t xml:space="preserve"> </w:t>
            </w:r>
            <w:r>
              <w:rPr>
                <w:b/>
              </w:rPr>
              <w:t>Facility</w:t>
            </w:r>
            <w:r>
              <w:rPr>
                <w:b/>
                <w:spacing w:val="-2"/>
              </w:rPr>
              <w:t xml:space="preserve"> Preparedness</w:t>
            </w:r>
          </w:p>
        </w:tc>
      </w:tr>
      <w:tr w:rsidR="00E9319B" w14:paraId="1043EDD8" w14:textId="77777777">
        <w:trPr>
          <w:trHeight w:val="505"/>
        </w:trPr>
        <w:tc>
          <w:tcPr>
            <w:tcW w:w="3283" w:type="dxa"/>
          </w:tcPr>
          <w:p w14:paraId="2A95068D" w14:textId="77777777" w:rsidR="00E9319B" w:rsidRDefault="00407046">
            <w:pPr>
              <w:pStyle w:val="TableParagraph"/>
              <w:spacing w:before="125"/>
              <w:ind w:left="107"/>
              <w:jc w:val="left"/>
            </w:pPr>
            <w:r>
              <w:t>ESO</w:t>
            </w:r>
            <w:r>
              <w:rPr>
                <w:spacing w:val="-4"/>
              </w:rPr>
              <w:t xml:space="preserve"> </w:t>
            </w:r>
            <w:r>
              <w:t>Facility</w:t>
            </w:r>
            <w:r>
              <w:rPr>
                <w:spacing w:val="-2"/>
              </w:rPr>
              <w:t xml:space="preserve"> Preparedness</w:t>
            </w:r>
          </w:p>
        </w:tc>
        <w:tc>
          <w:tcPr>
            <w:tcW w:w="821" w:type="dxa"/>
          </w:tcPr>
          <w:p w14:paraId="32291BE0" w14:textId="77777777" w:rsidR="00E9319B" w:rsidRDefault="00407046">
            <w:pPr>
              <w:pStyle w:val="TableParagraph"/>
              <w:spacing w:before="125"/>
              <w:ind w:right="93"/>
            </w:pPr>
            <w:r>
              <w:rPr>
                <w:spacing w:val="-4"/>
              </w:rPr>
              <w:t>$380</w:t>
            </w:r>
          </w:p>
        </w:tc>
        <w:tc>
          <w:tcPr>
            <w:tcW w:w="821" w:type="dxa"/>
          </w:tcPr>
          <w:p w14:paraId="6E1F333E" w14:textId="77777777" w:rsidR="00E9319B" w:rsidRDefault="00407046">
            <w:pPr>
              <w:pStyle w:val="TableParagraph"/>
              <w:spacing w:before="125"/>
              <w:ind w:right="95"/>
            </w:pPr>
            <w:r>
              <w:rPr>
                <w:spacing w:val="-4"/>
              </w:rPr>
              <w:t>$475</w:t>
            </w:r>
          </w:p>
        </w:tc>
        <w:tc>
          <w:tcPr>
            <w:tcW w:w="821" w:type="dxa"/>
          </w:tcPr>
          <w:p w14:paraId="3DFDCDAE" w14:textId="77777777" w:rsidR="00E9319B" w:rsidRDefault="00407046">
            <w:pPr>
              <w:pStyle w:val="TableParagraph"/>
              <w:spacing w:before="125"/>
              <w:ind w:right="94"/>
            </w:pPr>
            <w:r>
              <w:rPr>
                <w:spacing w:val="-4"/>
              </w:rPr>
              <w:t>$475</w:t>
            </w:r>
          </w:p>
        </w:tc>
        <w:tc>
          <w:tcPr>
            <w:tcW w:w="874" w:type="dxa"/>
          </w:tcPr>
          <w:p w14:paraId="4CC8654D" w14:textId="77777777" w:rsidR="00E9319B" w:rsidRDefault="00407046">
            <w:pPr>
              <w:pStyle w:val="TableParagraph"/>
              <w:spacing w:before="125"/>
              <w:ind w:right="94"/>
            </w:pPr>
            <w:r>
              <w:rPr>
                <w:spacing w:val="-4"/>
              </w:rPr>
              <w:t>$570</w:t>
            </w:r>
          </w:p>
        </w:tc>
        <w:tc>
          <w:tcPr>
            <w:tcW w:w="872" w:type="dxa"/>
          </w:tcPr>
          <w:p w14:paraId="3EE313B0" w14:textId="77777777" w:rsidR="00E9319B" w:rsidRDefault="00407046">
            <w:pPr>
              <w:pStyle w:val="TableParagraph"/>
              <w:spacing w:before="125"/>
              <w:ind w:right="93"/>
            </w:pPr>
            <w:r>
              <w:rPr>
                <w:spacing w:val="-4"/>
              </w:rPr>
              <w:t>$760</w:t>
            </w:r>
          </w:p>
        </w:tc>
        <w:tc>
          <w:tcPr>
            <w:tcW w:w="822" w:type="dxa"/>
          </w:tcPr>
          <w:p w14:paraId="2877232D" w14:textId="77777777" w:rsidR="00E9319B" w:rsidRDefault="00407046">
            <w:pPr>
              <w:pStyle w:val="TableParagraph"/>
              <w:spacing w:before="125"/>
              <w:ind w:left="105"/>
              <w:jc w:val="left"/>
            </w:pPr>
            <w:r>
              <w:rPr>
                <w:spacing w:val="-2"/>
              </w:rPr>
              <w:t>$1,140</w:t>
            </w:r>
          </w:p>
        </w:tc>
        <w:tc>
          <w:tcPr>
            <w:tcW w:w="1367" w:type="dxa"/>
          </w:tcPr>
          <w:p w14:paraId="7D8D3FD3" w14:textId="77777777" w:rsidR="00E9319B" w:rsidRDefault="00407046">
            <w:pPr>
              <w:pStyle w:val="TableParagraph"/>
              <w:spacing w:before="125"/>
              <w:ind w:left="104"/>
              <w:jc w:val="left"/>
            </w:pPr>
            <w:r>
              <w:rPr>
                <w:spacing w:val="-2"/>
              </w:rPr>
              <w:t>Organization</w:t>
            </w:r>
          </w:p>
        </w:tc>
        <w:tc>
          <w:tcPr>
            <w:tcW w:w="2056" w:type="dxa"/>
          </w:tcPr>
          <w:p w14:paraId="2ED6709F"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73AB5E0C" w14:textId="77777777" w:rsidR="00E9319B" w:rsidRDefault="00407046">
            <w:pPr>
              <w:pStyle w:val="TableParagraph"/>
              <w:spacing w:before="125"/>
              <w:ind w:left="102"/>
              <w:jc w:val="left"/>
            </w:pPr>
            <w:r>
              <w:rPr>
                <w:spacing w:val="-2"/>
              </w:rPr>
              <w:t>Annual</w:t>
            </w:r>
          </w:p>
        </w:tc>
      </w:tr>
      <w:tr w:rsidR="00E9319B" w14:paraId="6B5E40D2" w14:textId="77777777">
        <w:trPr>
          <w:trHeight w:val="252"/>
        </w:trPr>
        <w:tc>
          <w:tcPr>
            <w:tcW w:w="12958" w:type="dxa"/>
            <w:gridSpan w:val="10"/>
          </w:tcPr>
          <w:p w14:paraId="19083822" w14:textId="77777777" w:rsidR="00E9319B" w:rsidRDefault="00407046">
            <w:pPr>
              <w:pStyle w:val="TableParagraph"/>
              <w:spacing w:line="232" w:lineRule="exact"/>
              <w:ind w:left="107"/>
              <w:jc w:val="left"/>
              <w:rPr>
                <w:b/>
              </w:rPr>
            </w:pPr>
            <w:r>
              <w:rPr>
                <w:b/>
              </w:rPr>
              <w:t>Equipment</w:t>
            </w:r>
            <w:r>
              <w:rPr>
                <w:b/>
                <w:spacing w:val="-3"/>
              </w:rPr>
              <w:t xml:space="preserve"> </w:t>
            </w:r>
            <w:r>
              <w:rPr>
                <w:b/>
              </w:rPr>
              <w:t>and</w:t>
            </w:r>
            <w:r>
              <w:rPr>
                <w:b/>
                <w:spacing w:val="-4"/>
              </w:rPr>
              <w:t xml:space="preserve"> </w:t>
            </w:r>
            <w:r>
              <w:rPr>
                <w:b/>
                <w:spacing w:val="-5"/>
              </w:rPr>
              <w:t>PPE</w:t>
            </w:r>
          </w:p>
        </w:tc>
      </w:tr>
      <w:tr w:rsidR="00E9319B" w14:paraId="01CCB768" w14:textId="77777777">
        <w:trPr>
          <w:trHeight w:val="508"/>
        </w:trPr>
        <w:tc>
          <w:tcPr>
            <w:tcW w:w="3283" w:type="dxa"/>
          </w:tcPr>
          <w:p w14:paraId="19E9BBA4" w14:textId="77777777" w:rsidR="00E9319B" w:rsidRDefault="00407046">
            <w:pPr>
              <w:pStyle w:val="TableParagraph"/>
              <w:spacing w:before="125"/>
              <w:ind w:left="107"/>
              <w:jc w:val="left"/>
            </w:pPr>
            <w:r>
              <w:t>Equipment</w:t>
            </w:r>
            <w:r>
              <w:rPr>
                <w:spacing w:val="-4"/>
              </w:rPr>
              <w:t xml:space="preserve"> </w:t>
            </w:r>
            <w:r>
              <w:rPr>
                <w:spacing w:val="-2"/>
              </w:rPr>
              <w:t>Preparedness</w:t>
            </w:r>
          </w:p>
        </w:tc>
        <w:tc>
          <w:tcPr>
            <w:tcW w:w="821" w:type="dxa"/>
          </w:tcPr>
          <w:p w14:paraId="36D04617" w14:textId="77777777" w:rsidR="00E9319B" w:rsidRDefault="00407046">
            <w:pPr>
              <w:pStyle w:val="TableParagraph"/>
              <w:spacing w:before="125"/>
              <w:ind w:right="93"/>
            </w:pPr>
            <w:r>
              <w:rPr>
                <w:spacing w:val="-2"/>
              </w:rPr>
              <w:t>$1,900</w:t>
            </w:r>
          </w:p>
        </w:tc>
        <w:tc>
          <w:tcPr>
            <w:tcW w:w="821" w:type="dxa"/>
          </w:tcPr>
          <w:p w14:paraId="6F1DAD14" w14:textId="77777777" w:rsidR="00E9319B" w:rsidRDefault="00407046">
            <w:pPr>
              <w:pStyle w:val="TableParagraph"/>
              <w:spacing w:before="125"/>
              <w:ind w:right="94"/>
            </w:pPr>
            <w:r>
              <w:rPr>
                <w:spacing w:val="-2"/>
              </w:rPr>
              <w:t>$2,281</w:t>
            </w:r>
          </w:p>
        </w:tc>
        <w:tc>
          <w:tcPr>
            <w:tcW w:w="821" w:type="dxa"/>
          </w:tcPr>
          <w:p w14:paraId="6085D877" w14:textId="77777777" w:rsidR="00E9319B" w:rsidRDefault="00407046">
            <w:pPr>
              <w:pStyle w:val="TableParagraph"/>
              <w:spacing w:before="125"/>
              <w:ind w:right="94"/>
            </w:pPr>
            <w:r>
              <w:rPr>
                <w:spacing w:val="-2"/>
              </w:rPr>
              <w:t>$2,281</w:t>
            </w:r>
          </w:p>
        </w:tc>
        <w:tc>
          <w:tcPr>
            <w:tcW w:w="874" w:type="dxa"/>
          </w:tcPr>
          <w:p w14:paraId="09CE4558" w14:textId="77777777" w:rsidR="00E9319B" w:rsidRDefault="00407046">
            <w:pPr>
              <w:pStyle w:val="TableParagraph"/>
              <w:spacing w:before="125"/>
              <w:ind w:right="95"/>
            </w:pPr>
            <w:r>
              <w:rPr>
                <w:spacing w:val="-2"/>
              </w:rPr>
              <w:t>$2,851</w:t>
            </w:r>
          </w:p>
        </w:tc>
        <w:tc>
          <w:tcPr>
            <w:tcW w:w="872" w:type="dxa"/>
          </w:tcPr>
          <w:p w14:paraId="4946FAF7" w14:textId="77777777" w:rsidR="00E9319B" w:rsidRDefault="00407046">
            <w:pPr>
              <w:pStyle w:val="TableParagraph"/>
              <w:spacing w:before="125"/>
              <w:ind w:right="93"/>
            </w:pPr>
            <w:r>
              <w:rPr>
                <w:spacing w:val="-2"/>
              </w:rPr>
              <w:t>$3,801</w:t>
            </w:r>
          </w:p>
        </w:tc>
        <w:tc>
          <w:tcPr>
            <w:tcW w:w="822" w:type="dxa"/>
          </w:tcPr>
          <w:p w14:paraId="43169FD6" w14:textId="77777777" w:rsidR="00E9319B" w:rsidRDefault="00407046">
            <w:pPr>
              <w:pStyle w:val="TableParagraph"/>
              <w:spacing w:before="125"/>
              <w:ind w:left="105"/>
              <w:jc w:val="left"/>
            </w:pPr>
            <w:r>
              <w:rPr>
                <w:spacing w:val="-2"/>
              </w:rPr>
              <w:t>$5,701</w:t>
            </w:r>
          </w:p>
        </w:tc>
        <w:tc>
          <w:tcPr>
            <w:tcW w:w="1367" w:type="dxa"/>
          </w:tcPr>
          <w:p w14:paraId="55FEA0DE" w14:textId="77777777" w:rsidR="00E9319B" w:rsidRDefault="00407046">
            <w:pPr>
              <w:pStyle w:val="TableParagraph"/>
              <w:spacing w:before="125"/>
              <w:ind w:left="104"/>
              <w:jc w:val="left"/>
            </w:pPr>
            <w:r>
              <w:rPr>
                <w:spacing w:val="-2"/>
              </w:rPr>
              <w:t>Organization</w:t>
            </w:r>
          </w:p>
        </w:tc>
        <w:tc>
          <w:tcPr>
            <w:tcW w:w="2056" w:type="dxa"/>
          </w:tcPr>
          <w:p w14:paraId="246E5378"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3784EEDF" w14:textId="77777777" w:rsidR="00E9319B" w:rsidRDefault="00407046">
            <w:pPr>
              <w:pStyle w:val="TableParagraph"/>
              <w:spacing w:before="125"/>
              <w:ind w:left="102"/>
              <w:jc w:val="left"/>
            </w:pPr>
            <w:r>
              <w:rPr>
                <w:spacing w:val="-2"/>
              </w:rPr>
              <w:t>Annual</w:t>
            </w:r>
          </w:p>
        </w:tc>
      </w:tr>
    </w:tbl>
    <w:p w14:paraId="25A4D4D1" w14:textId="77777777" w:rsidR="00E9319B" w:rsidRDefault="00E9319B">
      <w:pPr>
        <w:sectPr w:rsidR="00E9319B">
          <w:pgSz w:w="15840" w:h="12240" w:orient="landscape"/>
          <w:pgMar w:top="1380" w:right="1340" w:bottom="1220" w:left="1340" w:header="0" w:footer="1034" w:gutter="0"/>
          <w:cols w:space="720"/>
        </w:sectPr>
      </w:pPr>
    </w:p>
    <w:p w14:paraId="3F852D1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70F0F7D8" w14:textId="77777777">
        <w:trPr>
          <w:trHeight w:val="253"/>
        </w:trPr>
        <w:tc>
          <w:tcPr>
            <w:tcW w:w="3283" w:type="dxa"/>
            <w:vMerge w:val="restart"/>
          </w:tcPr>
          <w:p w14:paraId="731EDF88" w14:textId="77777777" w:rsidR="00E9319B" w:rsidRDefault="00E9319B">
            <w:pPr>
              <w:pStyle w:val="TableParagraph"/>
              <w:jc w:val="left"/>
            </w:pPr>
          </w:p>
        </w:tc>
        <w:tc>
          <w:tcPr>
            <w:tcW w:w="5031" w:type="dxa"/>
            <w:gridSpan w:val="6"/>
          </w:tcPr>
          <w:p w14:paraId="02725600"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7759FF8F" w14:textId="77777777" w:rsidR="00E9319B" w:rsidRDefault="00E9319B">
            <w:pPr>
              <w:pStyle w:val="TableParagraph"/>
              <w:spacing w:before="4"/>
              <w:jc w:val="left"/>
              <w:rPr>
                <w:b/>
              </w:rPr>
            </w:pPr>
          </w:p>
          <w:p w14:paraId="52AE0EAE" w14:textId="77777777" w:rsidR="00E9319B" w:rsidRDefault="00407046">
            <w:pPr>
              <w:pStyle w:val="TableParagraph"/>
              <w:ind w:left="433"/>
              <w:jc w:val="left"/>
              <w:rPr>
                <w:b/>
              </w:rPr>
            </w:pPr>
            <w:r>
              <w:rPr>
                <w:b/>
                <w:spacing w:val="-2"/>
              </w:rPr>
              <w:t>Basis</w:t>
            </w:r>
          </w:p>
        </w:tc>
        <w:tc>
          <w:tcPr>
            <w:tcW w:w="2056" w:type="dxa"/>
            <w:vMerge w:val="restart"/>
          </w:tcPr>
          <w:p w14:paraId="7A76122F" w14:textId="77777777" w:rsidR="00E9319B" w:rsidRDefault="00E9319B">
            <w:pPr>
              <w:pStyle w:val="TableParagraph"/>
              <w:spacing w:before="4"/>
              <w:jc w:val="left"/>
              <w:rPr>
                <w:b/>
              </w:rPr>
            </w:pPr>
          </w:p>
          <w:p w14:paraId="1EA48146"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280018FF" w14:textId="77777777" w:rsidR="00E9319B" w:rsidRDefault="00E9319B">
            <w:pPr>
              <w:pStyle w:val="TableParagraph"/>
              <w:spacing w:before="4"/>
              <w:jc w:val="left"/>
              <w:rPr>
                <w:b/>
              </w:rPr>
            </w:pPr>
          </w:p>
          <w:p w14:paraId="26CBBBD1" w14:textId="77777777" w:rsidR="00E9319B" w:rsidRDefault="00407046">
            <w:pPr>
              <w:pStyle w:val="TableParagraph"/>
              <w:ind w:left="101"/>
              <w:jc w:val="left"/>
              <w:rPr>
                <w:b/>
              </w:rPr>
            </w:pPr>
            <w:r>
              <w:rPr>
                <w:b/>
                <w:spacing w:val="-2"/>
              </w:rPr>
              <w:t>Frequency</w:t>
            </w:r>
          </w:p>
        </w:tc>
      </w:tr>
      <w:tr w:rsidR="00E9319B" w14:paraId="6B82FAED" w14:textId="77777777">
        <w:trPr>
          <w:trHeight w:val="505"/>
        </w:trPr>
        <w:tc>
          <w:tcPr>
            <w:tcW w:w="3283" w:type="dxa"/>
            <w:vMerge/>
            <w:tcBorders>
              <w:top w:val="nil"/>
            </w:tcBorders>
          </w:tcPr>
          <w:p w14:paraId="67611F24" w14:textId="77777777" w:rsidR="00E9319B" w:rsidRDefault="00E9319B">
            <w:pPr>
              <w:rPr>
                <w:sz w:val="2"/>
                <w:szCs w:val="2"/>
              </w:rPr>
            </w:pPr>
          </w:p>
        </w:tc>
        <w:tc>
          <w:tcPr>
            <w:tcW w:w="821" w:type="dxa"/>
          </w:tcPr>
          <w:p w14:paraId="13F483B8" w14:textId="77777777" w:rsidR="00E9319B" w:rsidRDefault="00407046">
            <w:pPr>
              <w:pStyle w:val="TableParagraph"/>
              <w:spacing w:before="125"/>
              <w:ind w:left="237"/>
              <w:jc w:val="left"/>
              <w:rPr>
                <w:b/>
              </w:rPr>
            </w:pPr>
            <w:r>
              <w:rPr>
                <w:b/>
                <w:spacing w:val="-5"/>
              </w:rPr>
              <w:t>&lt;25</w:t>
            </w:r>
          </w:p>
        </w:tc>
        <w:tc>
          <w:tcPr>
            <w:tcW w:w="821" w:type="dxa"/>
          </w:tcPr>
          <w:p w14:paraId="266DE2F1" w14:textId="77777777" w:rsidR="00E9319B" w:rsidRDefault="00407046">
            <w:pPr>
              <w:pStyle w:val="TableParagraph"/>
              <w:spacing w:before="125"/>
              <w:ind w:right="139"/>
              <w:rPr>
                <w:b/>
              </w:rPr>
            </w:pPr>
            <w:r>
              <w:rPr>
                <w:b/>
              </w:rPr>
              <w:t>25-</w:t>
            </w:r>
            <w:r>
              <w:rPr>
                <w:b/>
                <w:spacing w:val="-5"/>
              </w:rPr>
              <w:t>49</w:t>
            </w:r>
          </w:p>
        </w:tc>
        <w:tc>
          <w:tcPr>
            <w:tcW w:w="821" w:type="dxa"/>
          </w:tcPr>
          <w:p w14:paraId="60A7FAC3" w14:textId="77777777" w:rsidR="00E9319B" w:rsidRDefault="00407046">
            <w:pPr>
              <w:pStyle w:val="TableParagraph"/>
              <w:spacing w:before="125"/>
              <w:ind w:left="153"/>
              <w:jc w:val="left"/>
              <w:rPr>
                <w:b/>
              </w:rPr>
            </w:pPr>
            <w:r>
              <w:rPr>
                <w:b/>
              </w:rPr>
              <w:t>50-</w:t>
            </w:r>
            <w:r>
              <w:rPr>
                <w:b/>
                <w:spacing w:val="-5"/>
              </w:rPr>
              <w:t>99</w:t>
            </w:r>
          </w:p>
        </w:tc>
        <w:tc>
          <w:tcPr>
            <w:tcW w:w="874" w:type="dxa"/>
          </w:tcPr>
          <w:p w14:paraId="274BE20F" w14:textId="77777777" w:rsidR="00E9319B" w:rsidRDefault="00407046">
            <w:pPr>
              <w:pStyle w:val="TableParagraph"/>
              <w:spacing w:before="1" w:line="252" w:lineRule="exact"/>
              <w:ind w:left="234"/>
              <w:jc w:val="left"/>
              <w:rPr>
                <w:b/>
              </w:rPr>
            </w:pPr>
            <w:r>
              <w:rPr>
                <w:b/>
                <w:spacing w:val="-4"/>
              </w:rPr>
              <w:t>100-</w:t>
            </w:r>
          </w:p>
          <w:p w14:paraId="252C1D69" w14:textId="77777777" w:rsidR="00E9319B" w:rsidRDefault="00407046">
            <w:pPr>
              <w:pStyle w:val="TableParagraph"/>
              <w:spacing w:line="233" w:lineRule="exact"/>
              <w:ind w:left="270"/>
              <w:jc w:val="left"/>
              <w:rPr>
                <w:b/>
              </w:rPr>
            </w:pPr>
            <w:r>
              <w:rPr>
                <w:b/>
                <w:spacing w:val="-5"/>
              </w:rPr>
              <w:t>249</w:t>
            </w:r>
          </w:p>
        </w:tc>
        <w:tc>
          <w:tcPr>
            <w:tcW w:w="872" w:type="dxa"/>
          </w:tcPr>
          <w:p w14:paraId="28711552" w14:textId="77777777" w:rsidR="00E9319B" w:rsidRDefault="00407046">
            <w:pPr>
              <w:pStyle w:val="TableParagraph"/>
              <w:spacing w:before="1" w:line="252" w:lineRule="exact"/>
              <w:ind w:left="234"/>
              <w:jc w:val="left"/>
              <w:rPr>
                <w:b/>
              </w:rPr>
            </w:pPr>
            <w:r>
              <w:rPr>
                <w:b/>
                <w:spacing w:val="-4"/>
              </w:rPr>
              <w:t>250-</w:t>
            </w:r>
          </w:p>
          <w:p w14:paraId="154BABE8" w14:textId="77777777" w:rsidR="00E9319B" w:rsidRDefault="00407046">
            <w:pPr>
              <w:pStyle w:val="TableParagraph"/>
              <w:spacing w:line="233" w:lineRule="exact"/>
              <w:ind w:left="270"/>
              <w:jc w:val="left"/>
              <w:rPr>
                <w:b/>
              </w:rPr>
            </w:pPr>
            <w:r>
              <w:rPr>
                <w:b/>
                <w:spacing w:val="-5"/>
              </w:rPr>
              <w:t>499</w:t>
            </w:r>
          </w:p>
        </w:tc>
        <w:tc>
          <w:tcPr>
            <w:tcW w:w="822" w:type="dxa"/>
          </w:tcPr>
          <w:p w14:paraId="130E90D7"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30D74C5E" w14:textId="77777777" w:rsidR="00E9319B" w:rsidRDefault="00E9319B">
            <w:pPr>
              <w:rPr>
                <w:sz w:val="2"/>
                <w:szCs w:val="2"/>
              </w:rPr>
            </w:pPr>
          </w:p>
        </w:tc>
        <w:tc>
          <w:tcPr>
            <w:tcW w:w="2056" w:type="dxa"/>
            <w:vMerge/>
            <w:tcBorders>
              <w:top w:val="nil"/>
            </w:tcBorders>
          </w:tcPr>
          <w:p w14:paraId="4E9977D5" w14:textId="77777777" w:rsidR="00E9319B" w:rsidRDefault="00E9319B">
            <w:pPr>
              <w:rPr>
                <w:sz w:val="2"/>
                <w:szCs w:val="2"/>
              </w:rPr>
            </w:pPr>
          </w:p>
        </w:tc>
        <w:tc>
          <w:tcPr>
            <w:tcW w:w="1221" w:type="dxa"/>
            <w:vMerge/>
            <w:tcBorders>
              <w:top w:val="nil"/>
            </w:tcBorders>
          </w:tcPr>
          <w:p w14:paraId="7096FD5E" w14:textId="77777777" w:rsidR="00E9319B" w:rsidRDefault="00E9319B">
            <w:pPr>
              <w:rPr>
                <w:sz w:val="2"/>
                <w:szCs w:val="2"/>
              </w:rPr>
            </w:pPr>
          </w:p>
        </w:tc>
      </w:tr>
      <w:tr w:rsidR="00E9319B" w14:paraId="37C7181E" w14:textId="77777777">
        <w:trPr>
          <w:trHeight w:val="506"/>
        </w:trPr>
        <w:tc>
          <w:tcPr>
            <w:tcW w:w="3283" w:type="dxa"/>
          </w:tcPr>
          <w:p w14:paraId="1AE15900" w14:textId="77777777" w:rsidR="00E9319B" w:rsidRDefault="00407046">
            <w:pPr>
              <w:pStyle w:val="TableParagraph"/>
              <w:spacing w:line="252" w:lineRule="exact"/>
              <w:ind w:left="107"/>
              <w:jc w:val="left"/>
            </w:pPr>
            <w:r>
              <w:t>Inspect,</w:t>
            </w:r>
            <w:r>
              <w:rPr>
                <w:spacing w:val="-14"/>
              </w:rPr>
              <w:t xml:space="preserve"> </w:t>
            </w:r>
            <w:r>
              <w:t>Maintain,</w:t>
            </w:r>
            <w:r>
              <w:rPr>
                <w:spacing w:val="-12"/>
              </w:rPr>
              <w:t xml:space="preserve"> </w:t>
            </w:r>
            <w:r>
              <w:t>and</w:t>
            </w:r>
            <w:r>
              <w:rPr>
                <w:spacing w:val="-12"/>
              </w:rPr>
              <w:t xml:space="preserve"> </w:t>
            </w:r>
            <w:r>
              <w:t xml:space="preserve">Test </w:t>
            </w:r>
            <w:r>
              <w:rPr>
                <w:spacing w:val="-2"/>
              </w:rPr>
              <w:t>Equipment</w:t>
            </w:r>
          </w:p>
        </w:tc>
        <w:tc>
          <w:tcPr>
            <w:tcW w:w="821" w:type="dxa"/>
          </w:tcPr>
          <w:p w14:paraId="52201510" w14:textId="77777777" w:rsidR="00E9319B" w:rsidRDefault="00407046">
            <w:pPr>
              <w:pStyle w:val="TableParagraph"/>
              <w:spacing w:before="125"/>
              <w:ind w:right="93"/>
            </w:pPr>
            <w:r>
              <w:rPr>
                <w:spacing w:val="-4"/>
              </w:rPr>
              <w:t>$849</w:t>
            </w:r>
          </w:p>
        </w:tc>
        <w:tc>
          <w:tcPr>
            <w:tcW w:w="821" w:type="dxa"/>
          </w:tcPr>
          <w:p w14:paraId="33D4EC44" w14:textId="77777777" w:rsidR="00E9319B" w:rsidRDefault="00407046">
            <w:pPr>
              <w:pStyle w:val="TableParagraph"/>
              <w:spacing w:before="125"/>
              <w:ind w:right="94"/>
            </w:pPr>
            <w:r>
              <w:rPr>
                <w:spacing w:val="-2"/>
              </w:rPr>
              <w:t>$1,019</w:t>
            </w:r>
          </w:p>
        </w:tc>
        <w:tc>
          <w:tcPr>
            <w:tcW w:w="821" w:type="dxa"/>
          </w:tcPr>
          <w:p w14:paraId="0A78C44C" w14:textId="77777777" w:rsidR="00E9319B" w:rsidRDefault="00407046">
            <w:pPr>
              <w:pStyle w:val="TableParagraph"/>
              <w:spacing w:before="125"/>
              <w:ind w:right="94"/>
            </w:pPr>
            <w:r>
              <w:rPr>
                <w:spacing w:val="-2"/>
              </w:rPr>
              <w:t>$1,019</w:t>
            </w:r>
          </w:p>
        </w:tc>
        <w:tc>
          <w:tcPr>
            <w:tcW w:w="874" w:type="dxa"/>
          </w:tcPr>
          <w:p w14:paraId="560F580C" w14:textId="77777777" w:rsidR="00E9319B" w:rsidRDefault="00407046">
            <w:pPr>
              <w:pStyle w:val="TableParagraph"/>
              <w:spacing w:before="125"/>
              <w:ind w:right="94"/>
            </w:pPr>
            <w:r>
              <w:rPr>
                <w:spacing w:val="-2"/>
              </w:rPr>
              <w:t>$1,274</w:t>
            </w:r>
          </w:p>
        </w:tc>
        <w:tc>
          <w:tcPr>
            <w:tcW w:w="872" w:type="dxa"/>
          </w:tcPr>
          <w:p w14:paraId="25B1A64B" w14:textId="77777777" w:rsidR="00E9319B" w:rsidRDefault="00407046">
            <w:pPr>
              <w:pStyle w:val="TableParagraph"/>
              <w:spacing w:before="125"/>
              <w:ind w:right="93"/>
            </w:pPr>
            <w:r>
              <w:rPr>
                <w:spacing w:val="-2"/>
              </w:rPr>
              <w:t>$1,698</w:t>
            </w:r>
          </w:p>
        </w:tc>
        <w:tc>
          <w:tcPr>
            <w:tcW w:w="822" w:type="dxa"/>
          </w:tcPr>
          <w:p w14:paraId="2B454E3C" w14:textId="77777777" w:rsidR="00E9319B" w:rsidRDefault="00407046">
            <w:pPr>
              <w:pStyle w:val="TableParagraph"/>
              <w:spacing w:before="125"/>
              <w:ind w:left="105"/>
              <w:jc w:val="left"/>
            </w:pPr>
            <w:r>
              <w:rPr>
                <w:spacing w:val="-2"/>
              </w:rPr>
              <w:t>$2,548</w:t>
            </w:r>
          </w:p>
        </w:tc>
        <w:tc>
          <w:tcPr>
            <w:tcW w:w="1367" w:type="dxa"/>
          </w:tcPr>
          <w:p w14:paraId="1CD7161C" w14:textId="77777777" w:rsidR="00E9319B" w:rsidRDefault="00407046">
            <w:pPr>
              <w:pStyle w:val="TableParagraph"/>
              <w:spacing w:before="125"/>
              <w:ind w:left="96" w:right="93"/>
              <w:jc w:val="center"/>
            </w:pPr>
            <w:r>
              <w:rPr>
                <w:spacing w:val="-2"/>
              </w:rPr>
              <w:t>Organization</w:t>
            </w:r>
          </w:p>
        </w:tc>
        <w:tc>
          <w:tcPr>
            <w:tcW w:w="2056" w:type="dxa"/>
          </w:tcPr>
          <w:p w14:paraId="02780080"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50B7D72F" w14:textId="77777777" w:rsidR="00E9319B" w:rsidRDefault="00407046">
            <w:pPr>
              <w:pStyle w:val="TableParagraph"/>
              <w:spacing w:before="125"/>
              <w:ind w:left="102"/>
              <w:jc w:val="left"/>
            </w:pPr>
            <w:r>
              <w:rPr>
                <w:spacing w:val="-2"/>
              </w:rPr>
              <w:t>Annual</w:t>
            </w:r>
          </w:p>
        </w:tc>
      </w:tr>
      <w:tr w:rsidR="00E9319B" w14:paraId="1FD6CD3E" w14:textId="77777777">
        <w:trPr>
          <w:trHeight w:val="506"/>
        </w:trPr>
        <w:tc>
          <w:tcPr>
            <w:tcW w:w="3283" w:type="dxa"/>
          </w:tcPr>
          <w:p w14:paraId="6BF512E8" w14:textId="77777777" w:rsidR="00E9319B" w:rsidRDefault="00407046">
            <w:pPr>
              <w:pStyle w:val="TableParagraph"/>
              <w:spacing w:before="125"/>
              <w:ind w:left="107"/>
              <w:jc w:val="left"/>
            </w:pPr>
            <w:r>
              <w:t>PPE</w:t>
            </w:r>
            <w:r>
              <w:rPr>
                <w:spacing w:val="-4"/>
              </w:rPr>
              <w:t xml:space="preserve"> </w:t>
            </w:r>
            <w:r>
              <w:t>Hazard</w:t>
            </w:r>
            <w:r>
              <w:rPr>
                <w:spacing w:val="-4"/>
              </w:rPr>
              <w:t xml:space="preserve"> </w:t>
            </w:r>
            <w:r>
              <w:rPr>
                <w:spacing w:val="-2"/>
              </w:rPr>
              <w:t>Assessment</w:t>
            </w:r>
          </w:p>
        </w:tc>
        <w:tc>
          <w:tcPr>
            <w:tcW w:w="821" w:type="dxa"/>
          </w:tcPr>
          <w:p w14:paraId="33E35095" w14:textId="77777777" w:rsidR="00E9319B" w:rsidRDefault="00407046">
            <w:pPr>
              <w:pStyle w:val="TableParagraph"/>
              <w:spacing w:before="125"/>
              <w:ind w:right="96"/>
            </w:pPr>
            <w:r>
              <w:rPr>
                <w:spacing w:val="-5"/>
              </w:rPr>
              <w:t>$95</w:t>
            </w:r>
          </w:p>
        </w:tc>
        <w:tc>
          <w:tcPr>
            <w:tcW w:w="821" w:type="dxa"/>
          </w:tcPr>
          <w:p w14:paraId="3297392C" w14:textId="77777777" w:rsidR="00E9319B" w:rsidRDefault="00407046">
            <w:pPr>
              <w:pStyle w:val="TableParagraph"/>
              <w:spacing w:before="125"/>
              <w:ind w:right="96"/>
            </w:pPr>
            <w:r>
              <w:rPr>
                <w:spacing w:val="-5"/>
              </w:rPr>
              <w:t>$95</w:t>
            </w:r>
          </w:p>
        </w:tc>
        <w:tc>
          <w:tcPr>
            <w:tcW w:w="821" w:type="dxa"/>
          </w:tcPr>
          <w:p w14:paraId="6E792D0A" w14:textId="77777777" w:rsidR="00E9319B" w:rsidRDefault="00407046">
            <w:pPr>
              <w:pStyle w:val="TableParagraph"/>
              <w:spacing w:before="125"/>
              <w:ind w:right="96"/>
            </w:pPr>
            <w:r>
              <w:rPr>
                <w:spacing w:val="-5"/>
              </w:rPr>
              <w:t>$95</w:t>
            </w:r>
          </w:p>
        </w:tc>
        <w:tc>
          <w:tcPr>
            <w:tcW w:w="874" w:type="dxa"/>
          </w:tcPr>
          <w:p w14:paraId="39C1D397" w14:textId="77777777" w:rsidR="00E9319B" w:rsidRDefault="00407046">
            <w:pPr>
              <w:pStyle w:val="TableParagraph"/>
              <w:spacing w:before="125"/>
              <w:ind w:right="95"/>
            </w:pPr>
            <w:r>
              <w:rPr>
                <w:spacing w:val="-4"/>
              </w:rPr>
              <w:t>$143</w:t>
            </w:r>
          </w:p>
        </w:tc>
        <w:tc>
          <w:tcPr>
            <w:tcW w:w="872" w:type="dxa"/>
          </w:tcPr>
          <w:p w14:paraId="5BDF248A" w14:textId="77777777" w:rsidR="00E9319B" w:rsidRDefault="00407046">
            <w:pPr>
              <w:pStyle w:val="TableParagraph"/>
              <w:spacing w:before="125"/>
              <w:ind w:right="93"/>
            </w:pPr>
            <w:r>
              <w:rPr>
                <w:spacing w:val="-4"/>
              </w:rPr>
              <w:t>$190</w:t>
            </w:r>
          </w:p>
        </w:tc>
        <w:tc>
          <w:tcPr>
            <w:tcW w:w="822" w:type="dxa"/>
          </w:tcPr>
          <w:p w14:paraId="1A89B66D" w14:textId="77777777" w:rsidR="00E9319B" w:rsidRDefault="00407046">
            <w:pPr>
              <w:pStyle w:val="TableParagraph"/>
              <w:spacing w:before="125"/>
              <w:ind w:right="97"/>
            </w:pPr>
            <w:r>
              <w:rPr>
                <w:spacing w:val="-4"/>
              </w:rPr>
              <w:t>$285</w:t>
            </w:r>
          </w:p>
        </w:tc>
        <w:tc>
          <w:tcPr>
            <w:tcW w:w="1367" w:type="dxa"/>
          </w:tcPr>
          <w:p w14:paraId="3028237A" w14:textId="77777777" w:rsidR="00E9319B" w:rsidRDefault="00407046">
            <w:pPr>
              <w:pStyle w:val="TableParagraph"/>
              <w:spacing w:before="125"/>
              <w:ind w:left="96" w:right="93"/>
              <w:jc w:val="center"/>
            </w:pPr>
            <w:r>
              <w:rPr>
                <w:spacing w:val="-2"/>
              </w:rPr>
              <w:t>Organization</w:t>
            </w:r>
          </w:p>
        </w:tc>
        <w:tc>
          <w:tcPr>
            <w:tcW w:w="2056" w:type="dxa"/>
          </w:tcPr>
          <w:p w14:paraId="0EE5DBC9"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32D670B" w14:textId="77777777" w:rsidR="00E9319B" w:rsidRDefault="00407046">
            <w:pPr>
              <w:pStyle w:val="TableParagraph"/>
              <w:spacing w:before="125"/>
              <w:ind w:left="102"/>
              <w:jc w:val="left"/>
            </w:pPr>
            <w:r>
              <w:rPr>
                <w:spacing w:val="-2"/>
              </w:rPr>
              <w:t>One-</w:t>
            </w:r>
            <w:r>
              <w:rPr>
                <w:spacing w:val="-4"/>
              </w:rPr>
              <w:t>time</w:t>
            </w:r>
          </w:p>
        </w:tc>
      </w:tr>
      <w:tr w:rsidR="00E9319B" w14:paraId="61380DF5" w14:textId="77777777">
        <w:trPr>
          <w:trHeight w:val="505"/>
        </w:trPr>
        <w:tc>
          <w:tcPr>
            <w:tcW w:w="3283" w:type="dxa"/>
          </w:tcPr>
          <w:p w14:paraId="0E8C7880" w14:textId="77777777" w:rsidR="00E9319B" w:rsidRDefault="00407046">
            <w:pPr>
              <w:pStyle w:val="TableParagraph"/>
              <w:spacing w:before="125"/>
              <w:ind w:left="107"/>
              <w:jc w:val="left"/>
            </w:pPr>
            <w:r>
              <w:t>PPE</w:t>
            </w:r>
            <w:r>
              <w:rPr>
                <w:spacing w:val="-5"/>
              </w:rPr>
              <w:t xml:space="preserve"> </w:t>
            </w:r>
            <w:r>
              <w:rPr>
                <w:spacing w:val="-2"/>
              </w:rPr>
              <w:t>Provision</w:t>
            </w:r>
          </w:p>
        </w:tc>
        <w:tc>
          <w:tcPr>
            <w:tcW w:w="821" w:type="dxa"/>
          </w:tcPr>
          <w:p w14:paraId="3DF78A16" w14:textId="77777777" w:rsidR="00E9319B" w:rsidRDefault="00407046">
            <w:pPr>
              <w:pStyle w:val="TableParagraph"/>
              <w:spacing w:before="125"/>
              <w:ind w:right="96"/>
            </w:pPr>
            <w:r>
              <w:rPr>
                <w:spacing w:val="-5"/>
              </w:rPr>
              <w:t>$48</w:t>
            </w:r>
          </w:p>
        </w:tc>
        <w:tc>
          <w:tcPr>
            <w:tcW w:w="821" w:type="dxa"/>
          </w:tcPr>
          <w:p w14:paraId="5C7941B0" w14:textId="77777777" w:rsidR="00E9319B" w:rsidRDefault="00407046">
            <w:pPr>
              <w:pStyle w:val="TableParagraph"/>
              <w:spacing w:before="125"/>
              <w:ind w:right="96"/>
            </w:pPr>
            <w:r>
              <w:rPr>
                <w:spacing w:val="-5"/>
              </w:rPr>
              <w:t>$48</w:t>
            </w:r>
          </w:p>
        </w:tc>
        <w:tc>
          <w:tcPr>
            <w:tcW w:w="821" w:type="dxa"/>
          </w:tcPr>
          <w:p w14:paraId="32D9D2A8" w14:textId="77777777" w:rsidR="00E9319B" w:rsidRDefault="00407046">
            <w:pPr>
              <w:pStyle w:val="TableParagraph"/>
              <w:spacing w:before="125"/>
              <w:ind w:right="96"/>
            </w:pPr>
            <w:r>
              <w:rPr>
                <w:spacing w:val="-5"/>
              </w:rPr>
              <w:t>$48</w:t>
            </w:r>
          </w:p>
        </w:tc>
        <w:tc>
          <w:tcPr>
            <w:tcW w:w="874" w:type="dxa"/>
          </w:tcPr>
          <w:p w14:paraId="69734913" w14:textId="77777777" w:rsidR="00E9319B" w:rsidRDefault="00407046">
            <w:pPr>
              <w:pStyle w:val="TableParagraph"/>
              <w:spacing w:before="125"/>
              <w:ind w:right="98"/>
            </w:pPr>
            <w:r>
              <w:rPr>
                <w:spacing w:val="-5"/>
              </w:rPr>
              <w:t>$48</w:t>
            </w:r>
          </w:p>
        </w:tc>
        <w:tc>
          <w:tcPr>
            <w:tcW w:w="872" w:type="dxa"/>
          </w:tcPr>
          <w:p w14:paraId="06C75A23" w14:textId="77777777" w:rsidR="00E9319B" w:rsidRDefault="00407046">
            <w:pPr>
              <w:pStyle w:val="TableParagraph"/>
              <w:spacing w:before="125"/>
              <w:ind w:right="95"/>
            </w:pPr>
            <w:r>
              <w:rPr>
                <w:spacing w:val="-5"/>
              </w:rPr>
              <w:t>$76</w:t>
            </w:r>
          </w:p>
        </w:tc>
        <w:tc>
          <w:tcPr>
            <w:tcW w:w="822" w:type="dxa"/>
          </w:tcPr>
          <w:p w14:paraId="28D9AA56" w14:textId="77777777" w:rsidR="00E9319B" w:rsidRDefault="00407046">
            <w:pPr>
              <w:pStyle w:val="TableParagraph"/>
              <w:spacing w:before="125"/>
              <w:ind w:right="98"/>
            </w:pPr>
            <w:r>
              <w:rPr>
                <w:spacing w:val="-5"/>
              </w:rPr>
              <w:t>$95</w:t>
            </w:r>
          </w:p>
        </w:tc>
        <w:tc>
          <w:tcPr>
            <w:tcW w:w="1367" w:type="dxa"/>
          </w:tcPr>
          <w:p w14:paraId="416872DE" w14:textId="77777777" w:rsidR="00E9319B" w:rsidRDefault="00407046">
            <w:pPr>
              <w:pStyle w:val="TableParagraph"/>
              <w:spacing w:before="125"/>
              <w:ind w:left="97" w:right="92"/>
              <w:jc w:val="center"/>
            </w:pPr>
            <w:r>
              <w:rPr>
                <w:spacing w:val="-2"/>
              </w:rPr>
              <w:t>Organization</w:t>
            </w:r>
          </w:p>
        </w:tc>
        <w:tc>
          <w:tcPr>
            <w:tcW w:w="2056" w:type="dxa"/>
          </w:tcPr>
          <w:p w14:paraId="5F0B8F61"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5988692F" w14:textId="77777777" w:rsidR="00E9319B" w:rsidRDefault="00407046">
            <w:pPr>
              <w:pStyle w:val="TableParagraph"/>
              <w:spacing w:before="125"/>
              <w:ind w:left="102"/>
              <w:jc w:val="left"/>
            </w:pPr>
            <w:r>
              <w:rPr>
                <w:spacing w:val="-2"/>
              </w:rPr>
              <w:t>One-</w:t>
            </w:r>
            <w:r>
              <w:rPr>
                <w:spacing w:val="-4"/>
              </w:rPr>
              <w:t>time</w:t>
            </w:r>
          </w:p>
        </w:tc>
      </w:tr>
      <w:tr w:rsidR="00E9319B" w14:paraId="72C37EAB" w14:textId="77777777">
        <w:trPr>
          <w:trHeight w:val="506"/>
        </w:trPr>
        <w:tc>
          <w:tcPr>
            <w:tcW w:w="3283" w:type="dxa"/>
          </w:tcPr>
          <w:p w14:paraId="3E7C60B2" w14:textId="77777777" w:rsidR="00E9319B" w:rsidRDefault="00407046">
            <w:pPr>
              <w:pStyle w:val="TableParagraph"/>
              <w:spacing w:before="125"/>
              <w:ind w:left="107"/>
              <w:jc w:val="left"/>
            </w:pPr>
            <w:r>
              <w:t>PPE</w:t>
            </w:r>
            <w:r>
              <w:rPr>
                <w:spacing w:val="-3"/>
              </w:rPr>
              <w:t xml:space="preserve"> </w:t>
            </w:r>
            <w:r>
              <w:rPr>
                <w:spacing w:val="-2"/>
              </w:rPr>
              <w:t>Maintenance</w:t>
            </w:r>
          </w:p>
        </w:tc>
        <w:tc>
          <w:tcPr>
            <w:tcW w:w="821" w:type="dxa"/>
          </w:tcPr>
          <w:p w14:paraId="44966DB2" w14:textId="77777777" w:rsidR="00E9319B" w:rsidRDefault="00407046">
            <w:pPr>
              <w:pStyle w:val="TableParagraph"/>
              <w:spacing w:before="125"/>
              <w:ind w:right="96"/>
            </w:pPr>
            <w:r>
              <w:rPr>
                <w:spacing w:val="-5"/>
              </w:rPr>
              <w:t>$85</w:t>
            </w:r>
          </w:p>
        </w:tc>
        <w:tc>
          <w:tcPr>
            <w:tcW w:w="821" w:type="dxa"/>
          </w:tcPr>
          <w:p w14:paraId="59FB281E" w14:textId="77777777" w:rsidR="00E9319B" w:rsidRDefault="00407046">
            <w:pPr>
              <w:pStyle w:val="TableParagraph"/>
              <w:spacing w:before="125"/>
              <w:ind w:right="95"/>
            </w:pPr>
            <w:r>
              <w:rPr>
                <w:spacing w:val="-4"/>
              </w:rPr>
              <w:t>$106</w:t>
            </w:r>
          </w:p>
        </w:tc>
        <w:tc>
          <w:tcPr>
            <w:tcW w:w="821" w:type="dxa"/>
          </w:tcPr>
          <w:p w14:paraId="133EFAAA" w14:textId="77777777" w:rsidR="00E9319B" w:rsidRDefault="00407046">
            <w:pPr>
              <w:pStyle w:val="TableParagraph"/>
              <w:spacing w:before="125"/>
              <w:ind w:right="94"/>
            </w:pPr>
            <w:r>
              <w:rPr>
                <w:spacing w:val="-4"/>
              </w:rPr>
              <w:t>$106</w:t>
            </w:r>
          </w:p>
        </w:tc>
        <w:tc>
          <w:tcPr>
            <w:tcW w:w="874" w:type="dxa"/>
          </w:tcPr>
          <w:p w14:paraId="72231795" w14:textId="77777777" w:rsidR="00E9319B" w:rsidRDefault="00407046">
            <w:pPr>
              <w:pStyle w:val="TableParagraph"/>
              <w:spacing w:before="125"/>
              <w:ind w:right="94"/>
            </w:pPr>
            <w:r>
              <w:rPr>
                <w:spacing w:val="-4"/>
              </w:rPr>
              <w:t>$127</w:t>
            </w:r>
          </w:p>
        </w:tc>
        <w:tc>
          <w:tcPr>
            <w:tcW w:w="872" w:type="dxa"/>
          </w:tcPr>
          <w:p w14:paraId="474CA870" w14:textId="77777777" w:rsidR="00E9319B" w:rsidRDefault="00407046">
            <w:pPr>
              <w:pStyle w:val="TableParagraph"/>
              <w:spacing w:before="125"/>
              <w:ind w:right="93"/>
            </w:pPr>
            <w:r>
              <w:rPr>
                <w:spacing w:val="-4"/>
              </w:rPr>
              <w:t>$170</w:t>
            </w:r>
          </w:p>
        </w:tc>
        <w:tc>
          <w:tcPr>
            <w:tcW w:w="822" w:type="dxa"/>
          </w:tcPr>
          <w:p w14:paraId="62E6AD86" w14:textId="77777777" w:rsidR="00E9319B" w:rsidRDefault="00407046">
            <w:pPr>
              <w:pStyle w:val="TableParagraph"/>
              <w:spacing w:before="125"/>
              <w:ind w:right="97"/>
            </w:pPr>
            <w:r>
              <w:rPr>
                <w:spacing w:val="-4"/>
              </w:rPr>
              <w:t>$255</w:t>
            </w:r>
          </w:p>
        </w:tc>
        <w:tc>
          <w:tcPr>
            <w:tcW w:w="1367" w:type="dxa"/>
          </w:tcPr>
          <w:p w14:paraId="469BC98B" w14:textId="77777777" w:rsidR="00E9319B" w:rsidRDefault="00407046">
            <w:pPr>
              <w:pStyle w:val="TableParagraph"/>
              <w:spacing w:before="125"/>
              <w:ind w:left="97" w:right="93"/>
              <w:jc w:val="center"/>
            </w:pPr>
            <w:r>
              <w:rPr>
                <w:spacing w:val="-2"/>
              </w:rPr>
              <w:t>Organization</w:t>
            </w:r>
          </w:p>
        </w:tc>
        <w:tc>
          <w:tcPr>
            <w:tcW w:w="2056" w:type="dxa"/>
          </w:tcPr>
          <w:p w14:paraId="618FA77F" w14:textId="77777777" w:rsidR="00E9319B" w:rsidRDefault="00407046">
            <w:pPr>
              <w:pStyle w:val="TableParagraph"/>
              <w:spacing w:line="252" w:lineRule="exact"/>
              <w:ind w:left="103" w:right="477"/>
              <w:jc w:val="left"/>
            </w:pPr>
            <w:r>
              <w:t>Technical</w:t>
            </w:r>
            <w:r>
              <w:rPr>
                <w:spacing w:val="-14"/>
              </w:rPr>
              <w:t xml:space="preserve"> </w:t>
            </w:r>
            <w:r>
              <w:t xml:space="preserve">Water </w:t>
            </w:r>
            <w:r>
              <w:rPr>
                <w:spacing w:val="-2"/>
              </w:rPr>
              <w:t>Rescuer</w:t>
            </w:r>
          </w:p>
        </w:tc>
        <w:tc>
          <w:tcPr>
            <w:tcW w:w="1221" w:type="dxa"/>
          </w:tcPr>
          <w:p w14:paraId="5F199059" w14:textId="77777777" w:rsidR="00E9319B" w:rsidRDefault="00407046">
            <w:pPr>
              <w:pStyle w:val="TableParagraph"/>
              <w:spacing w:before="125"/>
              <w:ind w:left="102"/>
              <w:jc w:val="left"/>
            </w:pPr>
            <w:r>
              <w:rPr>
                <w:spacing w:val="-2"/>
              </w:rPr>
              <w:t>Annual</w:t>
            </w:r>
          </w:p>
        </w:tc>
      </w:tr>
      <w:tr w:rsidR="00E9319B" w14:paraId="264865C2" w14:textId="77777777">
        <w:trPr>
          <w:trHeight w:val="256"/>
        </w:trPr>
        <w:tc>
          <w:tcPr>
            <w:tcW w:w="12958" w:type="dxa"/>
            <w:gridSpan w:val="10"/>
          </w:tcPr>
          <w:p w14:paraId="50DF6C3E" w14:textId="77777777" w:rsidR="00E9319B" w:rsidRDefault="00407046">
            <w:pPr>
              <w:pStyle w:val="TableParagraph"/>
              <w:spacing w:before="1" w:line="236" w:lineRule="exact"/>
              <w:ind w:left="107"/>
              <w:jc w:val="left"/>
              <w:rPr>
                <w:b/>
              </w:rPr>
            </w:pPr>
            <w:r>
              <w:rPr>
                <w:b/>
              </w:rPr>
              <w:t>Vehicle</w:t>
            </w:r>
            <w:r>
              <w:rPr>
                <w:b/>
                <w:spacing w:val="-5"/>
              </w:rPr>
              <w:t xml:space="preserve"> </w:t>
            </w:r>
            <w:r>
              <w:rPr>
                <w:b/>
              </w:rPr>
              <w:t>Preparedness</w:t>
            </w:r>
            <w:r>
              <w:rPr>
                <w:b/>
                <w:spacing w:val="-6"/>
              </w:rPr>
              <w:t xml:space="preserve"> </w:t>
            </w:r>
            <w:r>
              <w:rPr>
                <w:b/>
              </w:rPr>
              <w:t>and</w:t>
            </w:r>
            <w:r>
              <w:rPr>
                <w:b/>
                <w:spacing w:val="-7"/>
              </w:rPr>
              <w:t xml:space="preserve"> </w:t>
            </w:r>
            <w:r>
              <w:rPr>
                <w:b/>
                <w:spacing w:val="-2"/>
              </w:rPr>
              <w:t>Operation</w:t>
            </w:r>
          </w:p>
        </w:tc>
      </w:tr>
      <w:tr w:rsidR="00E9319B" w14:paraId="2D011BAB" w14:textId="77777777">
        <w:trPr>
          <w:trHeight w:val="506"/>
        </w:trPr>
        <w:tc>
          <w:tcPr>
            <w:tcW w:w="3283" w:type="dxa"/>
          </w:tcPr>
          <w:p w14:paraId="42749825" w14:textId="77777777" w:rsidR="00E9319B" w:rsidRDefault="00407046">
            <w:pPr>
              <w:pStyle w:val="TableParagraph"/>
              <w:spacing w:line="252" w:lineRule="exact"/>
              <w:ind w:left="107"/>
              <w:jc w:val="left"/>
            </w:pPr>
            <w:r>
              <w:t>Written SOPs - Vehicle Preparedness</w:t>
            </w:r>
            <w:r>
              <w:rPr>
                <w:spacing w:val="-14"/>
              </w:rPr>
              <w:t xml:space="preserve"> </w:t>
            </w:r>
            <w:r>
              <w:t>and</w:t>
            </w:r>
            <w:r>
              <w:rPr>
                <w:spacing w:val="-14"/>
              </w:rPr>
              <w:t xml:space="preserve"> </w:t>
            </w:r>
            <w:r>
              <w:t>Operation</w:t>
            </w:r>
          </w:p>
        </w:tc>
        <w:tc>
          <w:tcPr>
            <w:tcW w:w="821" w:type="dxa"/>
          </w:tcPr>
          <w:p w14:paraId="0DFDA706" w14:textId="77777777" w:rsidR="00E9319B" w:rsidRDefault="00407046">
            <w:pPr>
              <w:pStyle w:val="TableParagraph"/>
              <w:spacing w:before="125"/>
              <w:ind w:right="93"/>
            </w:pPr>
            <w:r>
              <w:rPr>
                <w:spacing w:val="-4"/>
              </w:rPr>
              <w:t>$380</w:t>
            </w:r>
          </w:p>
        </w:tc>
        <w:tc>
          <w:tcPr>
            <w:tcW w:w="821" w:type="dxa"/>
          </w:tcPr>
          <w:p w14:paraId="56FD5404" w14:textId="77777777" w:rsidR="00E9319B" w:rsidRDefault="00407046">
            <w:pPr>
              <w:pStyle w:val="TableParagraph"/>
              <w:spacing w:before="125"/>
              <w:ind w:right="94"/>
            </w:pPr>
            <w:r>
              <w:rPr>
                <w:spacing w:val="-4"/>
              </w:rPr>
              <w:t>$475</w:t>
            </w:r>
          </w:p>
        </w:tc>
        <w:tc>
          <w:tcPr>
            <w:tcW w:w="821" w:type="dxa"/>
          </w:tcPr>
          <w:p w14:paraId="4F8CF831" w14:textId="77777777" w:rsidR="00E9319B" w:rsidRDefault="00407046">
            <w:pPr>
              <w:pStyle w:val="TableParagraph"/>
              <w:spacing w:before="125"/>
              <w:ind w:right="94"/>
            </w:pPr>
            <w:r>
              <w:rPr>
                <w:spacing w:val="-4"/>
              </w:rPr>
              <w:t>$475</w:t>
            </w:r>
          </w:p>
        </w:tc>
        <w:tc>
          <w:tcPr>
            <w:tcW w:w="874" w:type="dxa"/>
          </w:tcPr>
          <w:p w14:paraId="6E1A485D" w14:textId="77777777" w:rsidR="00E9319B" w:rsidRDefault="00407046">
            <w:pPr>
              <w:pStyle w:val="TableParagraph"/>
              <w:spacing w:before="125"/>
              <w:ind w:right="94"/>
            </w:pPr>
            <w:r>
              <w:rPr>
                <w:spacing w:val="-4"/>
              </w:rPr>
              <w:t>$570</w:t>
            </w:r>
          </w:p>
        </w:tc>
        <w:tc>
          <w:tcPr>
            <w:tcW w:w="872" w:type="dxa"/>
          </w:tcPr>
          <w:p w14:paraId="01570C74" w14:textId="77777777" w:rsidR="00E9319B" w:rsidRDefault="00407046">
            <w:pPr>
              <w:pStyle w:val="TableParagraph"/>
              <w:spacing w:before="125"/>
              <w:ind w:right="93"/>
            </w:pPr>
            <w:r>
              <w:rPr>
                <w:spacing w:val="-4"/>
              </w:rPr>
              <w:t>$760</w:t>
            </w:r>
          </w:p>
        </w:tc>
        <w:tc>
          <w:tcPr>
            <w:tcW w:w="822" w:type="dxa"/>
          </w:tcPr>
          <w:p w14:paraId="03856A94" w14:textId="77777777" w:rsidR="00E9319B" w:rsidRDefault="00407046">
            <w:pPr>
              <w:pStyle w:val="TableParagraph"/>
              <w:spacing w:before="125"/>
              <w:ind w:left="105"/>
              <w:jc w:val="left"/>
            </w:pPr>
            <w:r>
              <w:rPr>
                <w:spacing w:val="-2"/>
              </w:rPr>
              <w:t>$1,140</w:t>
            </w:r>
          </w:p>
        </w:tc>
        <w:tc>
          <w:tcPr>
            <w:tcW w:w="1367" w:type="dxa"/>
          </w:tcPr>
          <w:p w14:paraId="3056583B" w14:textId="77777777" w:rsidR="00E9319B" w:rsidRDefault="00407046">
            <w:pPr>
              <w:pStyle w:val="TableParagraph"/>
              <w:spacing w:before="125"/>
              <w:ind w:left="96" w:right="93"/>
              <w:jc w:val="center"/>
            </w:pPr>
            <w:r>
              <w:rPr>
                <w:spacing w:val="-2"/>
              </w:rPr>
              <w:t>Organization</w:t>
            </w:r>
          </w:p>
        </w:tc>
        <w:tc>
          <w:tcPr>
            <w:tcW w:w="2056" w:type="dxa"/>
          </w:tcPr>
          <w:p w14:paraId="7B8391B3"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01797EC6" w14:textId="77777777" w:rsidR="00E9319B" w:rsidRDefault="00407046">
            <w:pPr>
              <w:pStyle w:val="TableParagraph"/>
              <w:spacing w:before="125"/>
              <w:ind w:left="102"/>
              <w:jc w:val="left"/>
            </w:pPr>
            <w:r>
              <w:rPr>
                <w:spacing w:val="-2"/>
              </w:rPr>
              <w:t>One-</w:t>
            </w:r>
            <w:r>
              <w:rPr>
                <w:spacing w:val="-4"/>
              </w:rPr>
              <w:t>time</w:t>
            </w:r>
          </w:p>
        </w:tc>
      </w:tr>
      <w:tr w:rsidR="00E9319B" w14:paraId="73B49992" w14:textId="77777777">
        <w:trPr>
          <w:trHeight w:val="505"/>
        </w:trPr>
        <w:tc>
          <w:tcPr>
            <w:tcW w:w="3283" w:type="dxa"/>
          </w:tcPr>
          <w:p w14:paraId="1E8F2945" w14:textId="77777777" w:rsidR="00E9319B" w:rsidRDefault="00407046">
            <w:pPr>
              <w:pStyle w:val="TableParagraph"/>
              <w:spacing w:line="252" w:lineRule="exact"/>
              <w:ind w:left="107" w:right="190"/>
              <w:jc w:val="left"/>
            </w:pPr>
            <w:r>
              <w:t>Vehicle</w:t>
            </w:r>
            <w:r>
              <w:rPr>
                <w:spacing w:val="-14"/>
              </w:rPr>
              <w:t xml:space="preserve"> </w:t>
            </w:r>
            <w:r>
              <w:t>Inspection</w:t>
            </w:r>
            <w:r>
              <w:rPr>
                <w:spacing w:val="-14"/>
              </w:rPr>
              <w:t xml:space="preserve"> </w:t>
            </w:r>
            <w:r>
              <w:t xml:space="preserve">and </w:t>
            </w:r>
            <w:r>
              <w:rPr>
                <w:spacing w:val="-2"/>
              </w:rPr>
              <w:t>Maintenance</w:t>
            </w:r>
          </w:p>
        </w:tc>
        <w:tc>
          <w:tcPr>
            <w:tcW w:w="821" w:type="dxa"/>
          </w:tcPr>
          <w:p w14:paraId="752EF93E" w14:textId="77777777" w:rsidR="00E9319B" w:rsidRDefault="00407046">
            <w:pPr>
              <w:pStyle w:val="TableParagraph"/>
              <w:spacing w:before="125"/>
              <w:ind w:right="93"/>
            </w:pPr>
            <w:r>
              <w:rPr>
                <w:spacing w:val="-2"/>
              </w:rPr>
              <w:t>$1,900</w:t>
            </w:r>
          </w:p>
        </w:tc>
        <w:tc>
          <w:tcPr>
            <w:tcW w:w="821" w:type="dxa"/>
          </w:tcPr>
          <w:p w14:paraId="261CB86C" w14:textId="77777777" w:rsidR="00E9319B" w:rsidRDefault="00407046">
            <w:pPr>
              <w:pStyle w:val="TableParagraph"/>
              <w:spacing w:before="125"/>
              <w:ind w:right="94"/>
            </w:pPr>
            <w:r>
              <w:rPr>
                <w:spacing w:val="-2"/>
              </w:rPr>
              <w:t>$2,281</w:t>
            </w:r>
          </w:p>
        </w:tc>
        <w:tc>
          <w:tcPr>
            <w:tcW w:w="821" w:type="dxa"/>
          </w:tcPr>
          <w:p w14:paraId="36DBD0E4" w14:textId="77777777" w:rsidR="00E9319B" w:rsidRDefault="00407046">
            <w:pPr>
              <w:pStyle w:val="TableParagraph"/>
              <w:spacing w:before="125"/>
              <w:ind w:right="94"/>
            </w:pPr>
            <w:r>
              <w:rPr>
                <w:spacing w:val="-2"/>
              </w:rPr>
              <w:t>$2,281</w:t>
            </w:r>
          </w:p>
        </w:tc>
        <w:tc>
          <w:tcPr>
            <w:tcW w:w="874" w:type="dxa"/>
          </w:tcPr>
          <w:p w14:paraId="29E98383" w14:textId="77777777" w:rsidR="00E9319B" w:rsidRDefault="00407046">
            <w:pPr>
              <w:pStyle w:val="TableParagraph"/>
              <w:spacing w:before="125"/>
              <w:ind w:right="94"/>
            </w:pPr>
            <w:r>
              <w:rPr>
                <w:spacing w:val="-2"/>
              </w:rPr>
              <w:t>$2,851</w:t>
            </w:r>
          </w:p>
        </w:tc>
        <w:tc>
          <w:tcPr>
            <w:tcW w:w="872" w:type="dxa"/>
          </w:tcPr>
          <w:p w14:paraId="7E66F368" w14:textId="77777777" w:rsidR="00E9319B" w:rsidRDefault="00407046">
            <w:pPr>
              <w:pStyle w:val="TableParagraph"/>
              <w:spacing w:before="125"/>
              <w:ind w:right="93"/>
            </w:pPr>
            <w:r>
              <w:rPr>
                <w:spacing w:val="-2"/>
              </w:rPr>
              <w:t>$3,801</w:t>
            </w:r>
          </w:p>
        </w:tc>
        <w:tc>
          <w:tcPr>
            <w:tcW w:w="822" w:type="dxa"/>
          </w:tcPr>
          <w:p w14:paraId="4E94CD2C" w14:textId="77777777" w:rsidR="00E9319B" w:rsidRDefault="00407046">
            <w:pPr>
              <w:pStyle w:val="TableParagraph"/>
              <w:spacing w:before="125"/>
              <w:ind w:left="105"/>
              <w:jc w:val="left"/>
            </w:pPr>
            <w:r>
              <w:rPr>
                <w:spacing w:val="-2"/>
              </w:rPr>
              <w:t>$5,701</w:t>
            </w:r>
          </w:p>
        </w:tc>
        <w:tc>
          <w:tcPr>
            <w:tcW w:w="1367" w:type="dxa"/>
          </w:tcPr>
          <w:p w14:paraId="3D8FFC82" w14:textId="77777777" w:rsidR="00E9319B" w:rsidRDefault="00407046">
            <w:pPr>
              <w:pStyle w:val="TableParagraph"/>
              <w:spacing w:before="125"/>
              <w:ind w:left="96" w:right="93"/>
              <w:jc w:val="center"/>
            </w:pPr>
            <w:r>
              <w:rPr>
                <w:spacing w:val="-2"/>
              </w:rPr>
              <w:t>Organization</w:t>
            </w:r>
          </w:p>
        </w:tc>
        <w:tc>
          <w:tcPr>
            <w:tcW w:w="2056" w:type="dxa"/>
          </w:tcPr>
          <w:p w14:paraId="57D6D3CD"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678851BC" w14:textId="77777777" w:rsidR="00E9319B" w:rsidRDefault="00407046">
            <w:pPr>
              <w:pStyle w:val="TableParagraph"/>
              <w:spacing w:before="125"/>
              <w:ind w:left="102"/>
              <w:jc w:val="left"/>
            </w:pPr>
            <w:r>
              <w:rPr>
                <w:spacing w:val="-2"/>
              </w:rPr>
              <w:t>Annual</w:t>
            </w:r>
          </w:p>
        </w:tc>
      </w:tr>
      <w:tr w:rsidR="00E9319B" w14:paraId="78BAFC56" w14:textId="77777777">
        <w:trPr>
          <w:trHeight w:val="254"/>
        </w:trPr>
        <w:tc>
          <w:tcPr>
            <w:tcW w:w="12958" w:type="dxa"/>
            <w:gridSpan w:val="10"/>
          </w:tcPr>
          <w:p w14:paraId="7274750A" w14:textId="77777777" w:rsidR="00E9319B" w:rsidRDefault="00407046">
            <w:pPr>
              <w:pStyle w:val="TableParagraph"/>
              <w:spacing w:line="234" w:lineRule="exact"/>
              <w:ind w:left="107"/>
              <w:jc w:val="left"/>
              <w:rPr>
                <w:b/>
              </w:rPr>
            </w:pPr>
            <w:r>
              <w:rPr>
                <w:b/>
              </w:rPr>
              <w:t>ESO</w:t>
            </w:r>
            <w:r>
              <w:rPr>
                <w:b/>
                <w:spacing w:val="-5"/>
              </w:rPr>
              <w:t xml:space="preserve"> </w:t>
            </w:r>
            <w:r>
              <w:rPr>
                <w:b/>
              </w:rPr>
              <w:t>Pre-Incident</w:t>
            </w:r>
            <w:r>
              <w:rPr>
                <w:b/>
                <w:spacing w:val="-5"/>
              </w:rPr>
              <w:t xml:space="preserve"> </w:t>
            </w:r>
            <w:r>
              <w:rPr>
                <w:b/>
                <w:spacing w:val="-2"/>
              </w:rPr>
              <w:t>Planning</w:t>
            </w:r>
          </w:p>
        </w:tc>
      </w:tr>
      <w:tr w:rsidR="00E9319B" w14:paraId="0A126219" w14:textId="77777777">
        <w:trPr>
          <w:trHeight w:val="506"/>
        </w:trPr>
        <w:tc>
          <w:tcPr>
            <w:tcW w:w="3283" w:type="dxa"/>
          </w:tcPr>
          <w:p w14:paraId="386F6B40" w14:textId="77777777" w:rsidR="00E9319B" w:rsidRDefault="00407046">
            <w:pPr>
              <w:pStyle w:val="TableParagraph"/>
              <w:spacing w:before="125"/>
              <w:ind w:left="107"/>
              <w:jc w:val="left"/>
            </w:pPr>
            <w:r>
              <w:t>ESO</w:t>
            </w:r>
            <w:r>
              <w:rPr>
                <w:spacing w:val="-6"/>
              </w:rPr>
              <w:t xml:space="preserve"> </w:t>
            </w:r>
            <w:r>
              <w:t>Pre-Incident</w:t>
            </w:r>
            <w:r>
              <w:rPr>
                <w:spacing w:val="-3"/>
              </w:rPr>
              <w:t xml:space="preserve"> </w:t>
            </w:r>
            <w:r>
              <w:rPr>
                <w:spacing w:val="-2"/>
              </w:rPr>
              <w:t>Planning</w:t>
            </w:r>
          </w:p>
        </w:tc>
        <w:tc>
          <w:tcPr>
            <w:tcW w:w="821" w:type="dxa"/>
          </w:tcPr>
          <w:p w14:paraId="25724168" w14:textId="77777777" w:rsidR="00E9319B" w:rsidRDefault="00407046">
            <w:pPr>
              <w:pStyle w:val="TableParagraph"/>
              <w:spacing w:before="125"/>
              <w:ind w:right="93"/>
            </w:pPr>
            <w:r>
              <w:rPr>
                <w:spacing w:val="-4"/>
              </w:rPr>
              <w:t>$950</w:t>
            </w:r>
          </w:p>
        </w:tc>
        <w:tc>
          <w:tcPr>
            <w:tcW w:w="821" w:type="dxa"/>
          </w:tcPr>
          <w:p w14:paraId="2B43ED60" w14:textId="77777777" w:rsidR="00E9319B" w:rsidRDefault="00407046">
            <w:pPr>
              <w:pStyle w:val="TableParagraph"/>
              <w:spacing w:before="125"/>
              <w:ind w:right="94"/>
            </w:pPr>
            <w:r>
              <w:rPr>
                <w:spacing w:val="-2"/>
              </w:rPr>
              <w:t>$1,140</w:t>
            </w:r>
          </w:p>
        </w:tc>
        <w:tc>
          <w:tcPr>
            <w:tcW w:w="821" w:type="dxa"/>
          </w:tcPr>
          <w:p w14:paraId="67F6575C" w14:textId="77777777" w:rsidR="00E9319B" w:rsidRDefault="00407046">
            <w:pPr>
              <w:pStyle w:val="TableParagraph"/>
              <w:spacing w:before="125"/>
              <w:ind w:right="94"/>
            </w:pPr>
            <w:r>
              <w:rPr>
                <w:spacing w:val="-2"/>
              </w:rPr>
              <w:t>$1,140</w:t>
            </w:r>
          </w:p>
        </w:tc>
        <w:tc>
          <w:tcPr>
            <w:tcW w:w="874" w:type="dxa"/>
          </w:tcPr>
          <w:p w14:paraId="70825C4E" w14:textId="77777777" w:rsidR="00E9319B" w:rsidRDefault="00407046">
            <w:pPr>
              <w:pStyle w:val="TableParagraph"/>
              <w:spacing w:before="125"/>
              <w:ind w:right="95"/>
            </w:pPr>
            <w:r>
              <w:rPr>
                <w:spacing w:val="-2"/>
              </w:rPr>
              <w:t>$1,425</w:t>
            </w:r>
          </w:p>
        </w:tc>
        <w:tc>
          <w:tcPr>
            <w:tcW w:w="872" w:type="dxa"/>
          </w:tcPr>
          <w:p w14:paraId="541C0E27" w14:textId="77777777" w:rsidR="00E9319B" w:rsidRDefault="00407046">
            <w:pPr>
              <w:pStyle w:val="TableParagraph"/>
              <w:spacing w:before="125"/>
              <w:ind w:right="93"/>
            </w:pPr>
            <w:r>
              <w:rPr>
                <w:spacing w:val="-2"/>
              </w:rPr>
              <w:t>$1,900</w:t>
            </w:r>
          </w:p>
        </w:tc>
        <w:tc>
          <w:tcPr>
            <w:tcW w:w="822" w:type="dxa"/>
          </w:tcPr>
          <w:p w14:paraId="5357C4B6" w14:textId="77777777" w:rsidR="00E9319B" w:rsidRDefault="00407046">
            <w:pPr>
              <w:pStyle w:val="TableParagraph"/>
              <w:spacing w:before="125"/>
              <w:ind w:left="105"/>
              <w:jc w:val="left"/>
            </w:pPr>
            <w:r>
              <w:rPr>
                <w:spacing w:val="-2"/>
              </w:rPr>
              <w:t>$2,851</w:t>
            </w:r>
          </w:p>
        </w:tc>
        <w:tc>
          <w:tcPr>
            <w:tcW w:w="1367" w:type="dxa"/>
          </w:tcPr>
          <w:p w14:paraId="69224C16" w14:textId="77777777" w:rsidR="00E9319B" w:rsidRDefault="00407046">
            <w:pPr>
              <w:pStyle w:val="TableParagraph"/>
              <w:spacing w:before="125"/>
              <w:ind w:left="96" w:right="93"/>
              <w:jc w:val="center"/>
            </w:pPr>
            <w:r>
              <w:rPr>
                <w:spacing w:val="-2"/>
              </w:rPr>
              <w:t>Organization</w:t>
            </w:r>
          </w:p>
        </w:tc>
        <w:tc>
          <w:tcPr>
            <w:tcW w:w="2056" w:type="dxa"/>
          </w:tcPr>
          <w:p w14:paraId="63CDDD41"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6BADEAB7" w14:textId="77777777" w:rsidR="00E9319B" w:rsidRDefault="00407046">
            <w:pPr>
              <w:pStyle w:val="TableParagraph"/>
              <w:spacing w:before="125"/>
              <w:ind w:left="102"/>
              <w:jc w:val="left"/>
            </w:pPr>
            <w:r>
              <w:rPr>
                <w:spacing w:val="-2"/>
              </w:rPr>
              <w:t>One-</w:t>
            </w:r>
            <w:r>
              <w:rPr>
                <w:spacing w:val="-4"/>
              </w:rPr>
              <w:t>time</w:t>
            </w:r>
          </w:p>
        </w:tc>
      </w:tr>
      <w:tr w:rsidR="00E9319B" w14:paraId="4FA48476" w14:textId="77777777">
        <w:trPr>
          <w:trHeight w:val="503"/>
        </w:trPr>
        <w:tc>
          <w:tcPr>
            <w:tcW w:w="3283" w:type="dxa"/>
          </w:tcPr>
          <w:p w14:paraId="7E4A170B" w14:textId="77777777" w:rsidR="00E9319B" w:rsidRDefault="00407046">
            <w:pPr>
              <w:pStyle w:val="TableParagraph"/>
              <w:spacing w:before="123"/>
              <w:ind w:left="107"/>
              <w:jc w:val="left"/>
            </w:pPr>
            <w:r>
              <w:t>ESO</w:t>
            </w:r>
            <w:r>
              <w:rPr>
                <w:spacing w:val="-4"/>
              </w:rPr>
              <w:t xml:space="preserve"> </w:t>
            </w:r>
            <w:r>
              <w:t>PIP</w:t>
            </w:r>
            <w:r>
              <w:rPr>
                <w:spacing w:val="-3"/>
              </w:rPr>
              <w:t xml:space="preserve"> </w:t>
            </w:r>
            <w:r>
              <w:t>Annual</w:t>
            </w:r>
            <w:r>
              <w:rPr>
                <w:spacing w:val="-1"/>
              </w:rPr>
              <w:t xml:space="preserve"> </w:t>
            </w:r>
            <w:r>
              <w:rPr>
                <w:spacing w:val="-2"/>
              </w:rPr>
              <w:t>Review</w:t>
            </w:r>
          </w:p>
        </w:tc>
        <w:tc>
          <w:tcPr>
            <w:tcW w:w="821" w:type="dxa"/>
          </w:tcPr>
          <w:p w14:paraId="7B630983" w14:textId="77777777" w:rsidR="00E9319B" w:rsidRDefault="00407046">
            <w:pPr>
              <w:pStyle w:val="TableParagraph"/>
              <w:spacing w:before="123"/>
              <w:ind w:right="93"/>
            </w:pPr>
            <w:r>
              <w:rPr>
                <w:spacing w:val="-4"/>
              </w:rPr>
              <w:t>$190</w:t>
            </w:r>
          </w:p>
        </w:tc>
        <w:tc>
          <w:tcPr>
            <w:tcW w:w="821" w:type="dxa"/>
          </w:tcPr>
          <w:p w14:paraId="2170E4FF" w14:textId="77777777" w:rsidR="00E9319B" w:rsidRDefault="00407046">
            <w:pPr>
              <w:pStyle w:val="TableParagraph"/>
              <w:spacing w:before="123"/>
              <w:ind w:right="94"/>
            </w:pPr>
            <w:r>
              <w:rPr>
                <w:spacing w:val="-4"/>
              </w:rPr>
              <w:t>$238</w:t>
            </w:r>
          </w:p>
        </w:tc>
        <w:tc>
          <w:tcPr>
            <w:tcW w:w="821" w:type="dxa"/>
          </w:tcPr>
          <w:p w14:paraId="030DCE9A" w14:textId="77777777" w:rsidR="00E9319B" w:rsidRDefault="00407046">
            <w:pPr>
              <w:pStyle w:val="TableParagraph"/>
              <w:spacing w:before="123"/>
              <w:ind w:right="94"/>
            </w:pPr>
            <w:r>
              <w:rPr>
                <w:spacing w:val="-4"/>
              </w:rPr>
              <w:t>$238</w:t>
            </w:r>
          </w:p>
        </w:tc>
        <w:tc>
          <w:tcPr>
            <w:tcW w:w="874" w:type="dxa"/>
          </w:tcPr>
          <w:p w14:paraId="43BB93C1" w14:textId="77777777" w:rsidR="00E9319B" w:rsidRDefault="00407046">
            <w:pPr>
              <w:pStyle w:val="TableParagraph"/>
              <w:spacing w:before="123"/>
              <w:ind w:right="95"/>
            </w:pPr>
            <w:r>
              <w:rPr>
                <w:spacing w:val="-4"/>
              </w:rPr>
              <w:t>$285</w:t>
            </w:r>
          </w:p>
        </w:tc>
        <w:tc>
          <w:tcPr>
            <w:tcW w:w="872" w:type="dxa"/>
          </w:tcPr>
          <w:p w14:paraId="0E203A98" w14:textId="77777777" w:rsidR="00E9319B" w:rsidRDefault="00407046">
            <w:pPr>
              <w:pStyle w:val="TableParagraph"/>
              <w:spacing w:before="123"/>
              <w:ind w:right="93"/>
            </w:pPr>
            <w:r>
              <w:rPr>
                <w:spacing w:val="-4"/>
              </w:rPr>
              <w:t>$380</w:t>
            </w:r>
          </w:p>
        </w:tc>
        <w:tc>
          <w:tcPr>
            <w:tcW w:w="822" w:type="dxa"/>
          </w:tcPr>
          <w:p w14:paraId="05749DC8" w14:textId="77777777" w:rsidR="00E9319B" w:rsidRDefault="00407046">
            <w:pPr>
              <w:pStyle w:val="TableParagraph"/>
              <w:spacing w:before="123"/>
              <w:ind w:right="97"/>
            </w:pPr>
            <w:r>
              <w:rPr>
                <w:spacing w:val="-4"/>
              </w:rPr>
              <w:t>$570</w:t>
            </w:r>
          </w:p>
        </w:tc>
        <w:tc>
          <w:tcPr>
            <w:tcW w:w="1367" w:type="dxa"/>
          </w:tcPr>
          <w:p w14:paraId="65D5BCD9" w14:textId="77777777" w:rsidR="00E9319B" w:rsidRDefault="00407046">
            <w:pPr>
              <w:pStyle w:val="TableParagraph"/>
              <w:spacing w:before="123"/>
              <w:ind w:left="96" w:right="93"/>
              <w:jc w:val="center"/>
            </w:pPr>
            <w:r>
              <w:rPr>
                <w:spacing w:val="-2"/>
              </w:rPr>
              <w:t>Organization</w:t>
            </w:r>
          </w:p>
        </w:tc>
        <w:tc>
          <w:tcPr>
            <w:tcW w:w="2056" w:type="dxa"/>
          </w:tcPr>
          <w:p w14:paraId="53BABDB4" w14:textId="77777777" w:rsidR="00E9319B" w:rsidRDefault="00407046">
            <w:pPr>
              <w:pStyle w:val="TableParagraph"/>
              <w:spacing w:line="249" w:lineRule="exact"/>
              <w:ind w:left="103"/>
              <w:jc w:val="left"/>
            </w:pPr>
            <w:r>
              <w:t>Technical</w:t>
            </w:r>
            <w:r>
              <w:rPr>
                <w:spacing w:val="-6"/>
              </w:rPr>
              <w:t xml:space="preserve"> </w:t>
            </w:r>
            <w:r>
              <w:rPr>
                <w:spacing w:val="-2"/>
              </w:rPr>
              <w:t>Water</w:t>
            </w:r>
          </w:p>
          <w:p w14:paraId="3E0C794F" w14:textId="77777777" w:rsidR="00E9319B" w:rsidRDefault="00407046">
            <w:pPr>
              <w:pStyle w:val="TableParagraph"/>
              <w:spacing w:before="1" w:line="233" w:lineRule="exact"/>
              <w:ind w:left="103"/>
              <w:jc w:val="left"/>
            </w:pPr>
            <w:r>
              <w:t>Rescue</w:t>
            </w:r>
            <w:r>
              <w:rPr>
                <w:spacing w:val="-1"/>
              </w:rPr>
              <w:t xml:space="preserve"> </w:t>
            </w:r>
            <w:r>
              <w:rPr>
                <w:spacing w:val="-2"/>
              </w:rPr>
              <w:t>Supervisor</w:t>
            </w:r>
          </w:p>
        </w:tc>
        <w:tc>
          <w:tcPr>
            <w:tcW w:w="1221" w:type="dxa"/>
          </w:tcPr>
          <w:p w14:paraId="7F969A25" w14:textId="77777777" w:rsidR="00E9319B" w:rsidRDefault="00407046">
            <w:pPr>
              <w:pStyle w:val="TableParagraph"/>
              <w:spacing w:before="123"/>
              <w:ind w:left="102"/>
              <w:jc w:val="left"/>
            </w:pPr>
            <w:r>
              <w:rPr>
                <w:spacing w:val="-2"/>
              </w:rPr>
              <w:t>Annual</w:t>
            </w:r>
          </w:p>
        </w:tc>
      </w:tr>
      <w:tr w:rsidR="00E9319B" w14:paraId="78E66837" w14:textId="77777777">
        <w:trPr>
          <w:trHeight w:val="256"/>
        </w:trPr>
        <w:tc>
          <w:tcPr>
            <w:tcW w:w="12958" w:type="dxa"/>
            <w:gridSpan w:val="10"/>
          </w:tcPr>
          <w:p w14:paraId="757A88FE" w14:textId="77777777" w:rsidR="00E9319B" w:rsidRDefault="00407046">
            <w:pPr>
              <w:pStyle w:val="TableParagraph"/>
              <w:spacing w:before="1" w:line="236" w:lineRule="exact"/>
              <w:ind w:left="107"/>
              <w:jc w:val="left"/>
              <w:rPr>
                <w:b/>
              </w:rPr>
            </w:pPr>
            <w:r>
              <w:rPr>
                <w:b/>
              </w:rPr>
              <w:t>Incident</w:t>
            </w:r>
            <w:r>
              <w:rPr>
                <w:b/>
                <w:spacing w:val="-7"/>
              </w:rPr>
              <w:t xml:space="preserve"> </w:t>
            </w:r>
            <w:r>
              <w:rPr>
                <w:b/>
              </w:rPr>
              <w:t>Management</w:t>
            </w:r>
            <w:r>
              <w:rPr>
                <w:b/>
                <w:spacing w:val="-3"/>
              </w:rPr>
              <w:t xml:space="preserve"> </w:t>
            </w:r>
            <w:r>
              <w:rPr>
                <w:b/>
              </w:rPr>
              <w:t>System</w:t>
            </w:r>
            <w:r>
              <w:rPr>
                <w:b/>
                <w:spacing w:val="-3"/>
              </w:rPr>
              <w:t xml:space="preserve"> </w:t>
            </w:r>
            <w:r>
              <w:rPr>
                <w:b/>
                <w:spacing w:val="-2"/>
              </w:rPr>
              <w:t>Development</w:t>
            </w:r>
          </w:p>
        </w:tc>
      </w:tr>
      <w:tr w:rsidR="00E9319B" w14:paraId="4779FBA0" w14:textId="77777777">
        <w:trPr>
          <w:trHeight w:val="503"/>
        </w:trPr>
        <w:tc>
          <w:tcPr>
            <w:tcW w:w="3283" w:type="dxa"/>
          </w:tcPr>
          <w:p w14:paraId="3A38EE35" w14:textId="77777777" w:rsidR="00E9319B" w:rsidRDefault="00407046">
            <w:pPr>
              <w:pStyle w:val="TableParagraph"/>
              <w:spacing w:line="252" w:lineRule="exact"/>
              <w:ind w:left="107"/>
              <w:jc w:val="left"/>
            </w:pPr>
            <w:r>
              <w:t>Incident</w:t>
            </w:r>
            <w:r>
              <w:rPr>
                <w:spacing w:val="-14"/>
              </w:rPr>
              <w:t xml:space="preserve"> </w:t>
            </w:r>
            <w:r>
              <w:t>Management</w:t>
            </w:r>
            <w:r>
              <w:rPr>
                <w:spacing w:val="-14"/>
              </w:rPr>
              <w:t xml:space="preserve"> </w:t>
            </w:r>
            <w:r>
              <w:t xml:space="preserve">System </w:t>
            </w:r>
            <w:r>
              <w:rPr>
                <w:spacing w:val="-2"/>
              </w:rPr>
              <w:t>Development</w:t>
            </w:r>
          </w:p>
        </w:tc>
        <w:tc>
          <w:tcPr>
            <w:tcW w:w="821" w:type="dxa"/>
          </w:tcPr>
          <w:p w14:paraId="35173435" w14:textId="77777777" w:rsidR="00E9319B" w:rsidRDefault="00407046">
            <w:pPr>
              <w:pStyle w:val="TableParagraph"/>
              <w:spacing w:before="123"/>
              <w:ind w:right="93"/>
            </w:pPr>
            <w:r>
              <w:rPr>
                <w:spacing w:val="-4"/>
              </w:rPr>
              <w:t>$570</w:t>
            </w:r>
          </w:p>
        </w:tc>
        <w:tc>
          <w:tcPr>
            <w:tcW w:w="821" w:type="dxa"/>
          </w:tcPr>
          <w:p w14:paraId="563A9DA2" w14:textId="77777777" w:rsidR="00E9319B" w:rsidRDefault="00407046">
            <w:pPr>
              <w:pStyle w:val="TableParagraph"/>
              <w:spacing w:before="123"/>
              <w:ind w:right="94"/>
            </w:pPr>
            <w:r>
              <w:rPr>
                <w:spacing w:val="-4"/>
              </w:rPr>
              <w:t>$665</w:t>
            </w:r>
          </w:p>
        </w:tc>
        <w:tc>
          <w:tcPr>
            <w:tcW w:w="821" w:type="dxa"/>
          </w:tcPr>
          <w:p w14:paraId="21BE3B87" w14:textId="77777777" w:rsidR="00E9319B" w:rsidRDefault="00407046">
            <w:pPr>
              <w:pStyle w:val="TableParagraph"/>
              <w:spacing w:before="123"/>
              <w:ind w:right="94"/>
            </w:pPr>
            <w:r>
              <w:rPr>
                <w:spacing w:val="-4"/>
              </w:rPr>
              <w:t>$665</w:t>
            </w:r>
          </w:p>
        </w:tc>
        <w:tc>
          <w:tcPr>
            <w:tcW w:w="874" w:type="dxa"/>
          </w:tcPr>
          <w:p w14:paraId="19FE5E32" w14:textId="77777777" w:rsidR="00E9319B" w:rsidRDefault="00407046">
            <w:pPr>
              <w:pStyle w:val="TableParagraph"/>
              <w:spacing w:before="123"/>
              <w:ind w:right="94"/>
            </w:pPr>
            <w:r>
              <w:rPr>
                <w:spacing w:val="-4"/>
              </w:rPr>
              <w:t>$855</w:t>
            </w:r>
          </w:p>
        </w:tc>
        <w:tc>
          <w:tcPr>
            <w:tcW w:w="872" w:type="dxa"/>
          </w:tcPr>
          <w:p w14:paraId="4E7067D3" w14:textId="77777777" w:rsidR="00E9319B" w:rsidRDefault="00407046">
            <w:pPr>
              <w:pStyle w:val="TableParagraph"/>
              <w:spacing w:before="123"/>
              <w:ind w:right="93"/>
            </w:pPr>
            <w:r>
              <w:rPr>
                <w:spacing w:val="-2"/>
              </w:rPr>
              <w:t>$1,140</w:t>
            </w:r>
          </w:p>
        </w:tc>
        <w:tc>
          <w:tcPr>
            <w:tcW w:w="822" w:type="dxa"/>
          </w:tcPr>
          <w:p w14:paraId="494BE451" w14:textId="77777777" w:rsidR="00E9319B" w:rsidRDefault="00407046">
            <w:pPr>
              <w:pStyle w:val="TableParagraph"/>
              <w:spacing w:before="123"/>
              <w:ind w:left="105"/>
              <w:jc w:val="left"/>
            </w:pPr>
            <w:r>
              <w:rPr>
                <w:spacing w:val="-2"/>
              </w:rPr>
              <w:t>$1,710</w:t>
            </w:r>
          </w:p>
        </w:tc>
        <w:tc>
          <w:tcPr>
            <w:tcW w:w="1367" w:type="dxa"/>
          </w:tcPr>
          <w:p w14:paraId="7F82C905" w14:textId="77777777" w:rsidR="00E9319B" w:rsidRDefault="00407046">
            <w:pPr>
              <w:pStyle w:val="TableParagraph"/>
              <w:spacing w:before="123"/>
              <w:ind w:left="96" w:right="93"/>
              <w:jc w:val="center"/>
            </w:pPr>
            <w:r>
              <w:rPr>
                <w:spacing w:val="-2"/>
              </w:rPr>
              <w:t>Organization</w:t>
            </w:r>
          </w:p>
        </w:tc>
        <w:tc>
          <w:tcPr>
            <w:tcW w:w="2056" w:type="dxa"/>
          </w:tcPr>
          <w:p w14:paraId="5766BD9A"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B848F4B" w14:textId="77777777" w:rsidR="00E9319B" w:rsidRDefault="00407046">
            <w:pPr>
              <w:pStyle w:val="TableParagraph"/>
              <w:spacing w:before="123"/>
              <w:ind w:left="102"/>
              <w:jc w:val="left"/>
            </w:pPr>
            <w:r>
              <w:rPr>
                <w:spacing w:val="-2"/>
              </w:rPr>
              <w:t>One-</w:t>
            </w:r>
            <w:r>
              <w:rPr>
                <w:spacing w:val="-4"/>
              </w:rPr>
              <w:t>time</w:t>
            </w:r>
          </w:p>
        </w:tc>
      </w:tr>
      <w:tr w:rsidR="00E9319B" w14:paraId="5F6CE13F" w14:textId="77777777">
        <w:trPr>
          <w:trHeight w:val="256"/>
        </w:trPr>
        <w:tc>
          <w:tcPr>
            <w:tcW w:w="12958" w:type="dxa"/>
            <w:gridSpan w:val="10"/>
          </w:tcPr>
          <w:p w14:paraId="2DB6F8A0" w14:textId="77777777" w:rsidR="00E9319B" w:rsidRDefault="00407046">
            <w:pPr>
              <w:pStyle w:val="TableParagraph"/>
              <w:spacing w:line="236" w:lineRule="exact"/>
              <w:ind w:left="107"/>
              <w:jc w:val="left"/>
              <w:rPr>
                <w:b/>
              </w:rPr>
            </w:pPr>
            <w:r>
              <w:rPr>
                <w:b/>
              </w:rPr>
              <w:t>Emergency</w:t>
            </w:r>
            <w:r>
              <w:rPr>
                <w:b/>
                <w:spacing w:val="-6"/>
              </w:rPr>
              <w:t xml:space="preserve"> </w:t>
            </w:r>
            <w:r>
              <w:rPr>
                <w:b/>
              </w:rPr>
              <w:t>Incident</w:t>
            </w:r>
            <w:r>
              <w:rPr>
                <w:b/>
                <w:spacing w:val="-7"/>
              </w:rPr>
              <w:t xml:space="preserve"> </w:t>
            </w:r>
            <w:r>
              <w:rPr>
                <w:b/>
                <w:spacing w:val="-2"/>
              </w:rPr>
              <w:t>Operations</w:t>
            </w:r>
          </w:p>
        </w:tc>
      </w:tr>
      <w:tr w:rsidR="00E9319B" w14:paraId="17068918" w14:textId="77777777">
        <w:trPr>
          <w:trHeight w:val="505"/>
        </w:trPr>
        <w:tc>
          <w:tcPr>
            <w:tcW w:w="3283" w:type="dxa"/>
          </w:tcPr>
          <w:p w14:paraId="6F0A26E5" w14:textId="77777777" w:rsidR="00E9319B" w:rsidRDefault="00407046">
            <w:pPr>
              <w:pStyle w:val="TableParagraph"/>
              <w:spacing w:before="125"/>
              <w:ind w:left="107"/>
              <w:jc w:val="left"/>
            </w:pPr>
            <w:r>
              <w:t>Emergency</w:t>
            </w:r>
            <w:r>
              <w:rPr>
                <w:spacing w:val="-6"/>
              </w:rPr>
              <w:t xml:space="preserve"> </w:t>
            </w:r>
            <w:r>
              <w:t>Incident</w:t>
            </w:r>
            <w:r>
              <w:rPr>
                <w:spacing w:val="-3"/>
              </w:rPr>
              <w:t xml:space="preserve"> </w:t>
            </w:r>
            <w:r>
              <w:rPr>
                <w:spacing w:val="-2"/>
              </w:rPr>
              <w:t>Operations</w:t>
            </w:r>
          </w:p>
        </w:tc>
        <w:tc>
          <w:tcPr>
            <w:tcW w:w="821" w:type="dxa"/>
          </w:tcPr>
          <w:p w14:paraId="73830671" w14:textId="77777777" w:rsidR="00E9319B" w:rsidRDefault="00407046">
            <w:pPr>
              <w:pStyle w:val="TableParagraph"/>
              <w:spacing w:before="125"/>
              <w:ind w:right="93"/>
            </w:pPr>
            <w:r>
              <w:rPr>
                <w:spacing w:val="-4"/>
              </w:rPr>
              <w:t>$132</w:t>
            </w:r>
          </w:p>
        </w:tc>
        <w:tc>
          <w:tcPr>
            <w:tcW w:w="821" w:type="dxa"/>
          </w:tcPr>
          <w:p w14:paraId="049B0295" w14:textId="77777777" w:rsidR="00E9319B" w:rsidRDefault="00407046">
            <w:pPr>
              <w:pStyle w:val="TableParagraph"/>
              <w:spacing w:before="125"/>
              <w:ind w:right="96"/>
            </w:pPr>
            <w:r>
              <w:rPr>
                <w:spacing w:val="-5"/>
              </w:rPr>
              <w:t>$80</w:t>
            </w:r>
          </w:p>
        </w:tc>
        <w:tc>
          <w:tcPr>
            <w:tcW w:w="821" w:type="dxa"/>
          </w:tcPr>
          <w:p w14:paraId="49BEC666" w14:textId="77777777" w:rsidR="00E9319B" w:rsidRDefault="00407046">
            <w:pPr>
              <w:pStyle w:val="TableParagraph"/>
              <w:spacing w:before="125"/>
              <w:ind w:right="96"/>
            </w:pPr>
            <w:r>
              <w:rPr>
                <w:spacing w:val="-5"/>
              </w:rPr>
              <w:t>$73</w:t>
            </w:r>
          </w:p>
        </w:tc>
        <w:tc>
          <w:tcPr>
            <w:tcW w:w="874" w:type="dxa"/>
          </w:tcPr>
          <w:p w14:paraId="36CE20B4" w14:textId="77777777" w:rsidR="00E9319B" w:rsidRDefault="00407046">
            <w:pPr>
              <w:pStyle w:val="TableParagraph"/>
              <w:spacing w:before="125"/>
              <w:ind w:right="98"/>
            </w:pPr>
            <w:r>
              <w:rPr>
                <w:spacing w:val="-5"/>
              </w:rPr>
              <w:t>$79</w:t>
            </w:r>
          </w:p>
        </w:tc>
        <w:tc>
          <w:tcPr>
            <w:tcW w:w="872" w:type="dxa"/>
          </w:tcPr>
          <w:p w14:paraId="1CC97794" w14:textId="77777777" w:rsidR="00E9319B" w:rsidRDefault="00407046">
            <w:pPr>
              <w:pStyle w:val="TableParagraph"/>
              <w:spacing w:before="125"/>
              <w:ind w:right="93"/>
            </w:pPr>
            <w:r>
              <w:rPr>
                <w:spacing w:val="-4"/>
              </w:rPr>
              <w:t>$156</w:t>
            </w:r>
          </w:p>
        </w:tc>
        <w:tc>
          <w:tcPr>
            <w:tcW w:w="822" w:type="dxa"/>
          </w:tcPr>
          <w:p w14:paraId="77FD289A" w14:textId="77777777" w:rsidR="00E9319B" w:rsidRDefault="00407046">
            <w:pPr>
              <w:pStyle w:val="TableParagraph"/>
              <w:spacing w:before="125"/>
              <w:ind w:right="96"/>
            </w:pPr>
            <w:r>
              <w:rPr>
                <w:spacing w:val="-4"/>
              </w:rPr>
              <w:t>$119</w:t>
            </w:r>
          </w:p>
        </w:tc>
        <w:tc>
          <w:tcPr>
            <w:tcW w:w="1367" w:type="dxa"/>
          </w:tcPr>
          <w:p w14:paraId="460B92DB" w14:textId="77777777" w:rsidR="00E9319B" w:rsidRDefault="00407046">
            <w:pPr>
              <w:pStyle w:val="TableParagraph"/>
              <w:spacing w:before="125"/>
              <w:ind w:left="97" w:right="93"/>
              <w:jc w:val="center"/>
            </w:pPr>
            <w:r>
              <w:rPr>
                <w:spacing w:val="-2"/>
              </w:rPr>
              <w:t>Organization</w:t>
            </w:r>
          </w:p>
        </w:tc>
        <w:tc>
          <w:tcPr>
            <w:tcW w:w="2056" w:type="dxa"/>
          </w:tcPr>
          <w:p w14:paraId="450DBF96"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3B7BCA24" w14:textId="77777777" w:rsidR="00E9319B" w:rsidRDefault="00407046">
            <w:pPr>
              <w:pStyle w:val="TableParagraph"/>
              <w:spacing w:before="125"/>
              <w:ind w:left="102"/>
              <w:jc w:val="left"/>
            </w:pPr>
            <w:r>
              <w:rPr>
                <w:spacing w:val="-2"/>
              </w:rPr>
              <w:t>Annual</w:t>
            </w:r>
          </w:p>
        </w:tc>
      </w:tr>
      <w:tr w:rsidR="00E9319B" w14:paraId="79B3DB27" w14:textId="77777777">
        <w:trPr>
          <w:trHeight w:val="254"/>
        </w:trPr>
        <w:tc>
          <w:tcPr>
            <w:tcW w:w="12958" w:type="dxa"/>
            <w:gridSpan w:val="10"/>
          </w:tcPr>
          <w:p w14:paraId="70C6122A" w14:textId="77777777" w:rsidR="00E9319B" w:rsidRDefault="00407046">
            <w:pPr>
              <w:pStyle w:val="TableParagraph"/>
              <w:spacing w:line="234" w:lineRule="exact"/>
              <w:ind w:left="107"/>
              <w:jc w:val="left"/>
              <w:rPr>
                <w:b/>
              </w:rPr>
            </w:pPr>
            <w:r>
              <w:rPr>
                <w:b/>
              </w:rPr>
              <w:t>Standard</w:t>
            </w:r>
            <w:r>
              <w:rPr>
                <w:b/>
                <w:spacing w:val="-7"/>
              </w:rPr>
              <w:t xml:space="preserve"> </w:t>
            </w:r>
            <w:r>
              <w:rPr>
                <w:b/>
              </w:rPr>
              <w:t>Operating</w:t>
            </w:r>
            <w:r>
              <w:rPr>
                <w:b/>
                <w:spacing w:val="-3"/>
              </w:rPr>
              <w:t xml:space="preserve"> </w:t>
            </w:r>
            <w:r>
              <w:rPr>
                <w:b/>
                <w:spacing w:val="-2"/>
              </w:rPr>
              <w:t>Procedures</w:t>
            </w:r>
          </w:p>
        </w:tc>
      </w:tr>
      <w:tr w:rsidR="00E9319B" w14:paraId="14FAB2D9" w14:textId="77777777">
        <w:trPr>
          <w:trHeight w:val="506"/>
        </w:trPr>
        <w:tc>
          <w:tcPr>
            <w:tcW w:w="3283" w:type="dxa"/>
          </w:tcPr>
          <w:p w14:paraId="03EB57CA" w14:textId="77777777" w:rsidR="00E9319B" w:rsidRDefault="00407046">
            <w:pPr>
              <w:pStyle w:val="TableParagraph"/>
              <w:spacing w:before="125"/>
              <w:ind w:left="107"/>
              <w:jc w:val="left"/>
            </w:pPr>
            <w:r>
              <w:rPr>
                <w:spacing w:val="-4"/>
              </w:rPr>
              <w:t>SOPs</w:t>
            </w:r>
          </w:p>
        </w:tc>
        <w:tc>
          <w:tcPr>
            <w:tcW w:w="821" w:type="dxa"/>
          </w:tcPr>
          <w:p w14:paraId="76939428" w14:textId="77777777" w:rsidR="00E9319B" w:rsidRDefault="00407046">
            <w:pPr>
              <w:pStyle w:val="TableParagraph"/>
              <w:spacing w:before="125"/>
              <w:ind w:right="93"/>
            </w:pPr>
            <w:r>
              <w:rPr>
                <w:spacing w:val="-4"/>
              </w:rPr>
              <w:t>$950</w:t>
            </w:r>
          </w:p>
        </w:tc>
        <w:tc>
          <w:tcPr>
            <w:tcW w:w="821" w:type="dxa"/>
          </w:tcPr>
          <w:p w14:paraId="16A7B014" w14:textId="77777777" w:rsidR="00E9319B" w:rsidRDefault="00407046">
            <w:pPr>
              <w:pStyle w:val="TableParagraph"/>
              <w:spacing w:before="125"/>
              <w:ind w:right="94"/>
            </w:pPr>
            <w:r>
              <w:rPr>
                <w:spacing w:val="-2"/>
              </w:rPr>
              <w:t>$1,140</w:t>
            </w:r>
          </w:p>
        </w:tc>
        <w:tc>
          <w:tcPr>
            <w:tcW w:w="821" w:type="dxa"/>
          </w:tcPr>
          <w:p w14:paraId="3A1AB852" w14:textId="77777777" w:rsidR="00E9319B" w:rsidRDefault="00407046">
            <w:pPr>
              <w:pStyle w:val="TableParagraph"/>
              <w:spacing w:before="125"/>
              <w:ind w:right="94"/>
            </w:pPr>
            <w:r>
              <w:rPr>
                <w:spacing w:val="-2"/>
              </w:rPr>
              <w:t>$1,140</w:t>
            </w:r>
          </w:p>
        </w:tc>
        <w:tc>
          <w:tcPr>
            <w:tcW w:w="874" w:type="dxa"/>
          </w:tcPr>
          <w:p w14:paraId="2E1DFF73" w14:textId="77777777" w:rsidR="00E9319B" w:rsidRDefault="00407046">
            <w:pPr>
              <w:pStyle w:val="TableParagraph"/>
              <w:spacing w:before="125"/>
              <w:ind w:right="95"/>
            </w:pPr>
            <w:r>
              <w:rPr>
                <w:spacing w:val="-2"/>
              </w:rPr>
              <w:t>$1,425</w:t>
            </w:r>
          </w:p>
        </w:tc>
        <w:tc>
          <w:tcPr>
            <w:tcW w:w="872" w:type="dxa"/>
          </w:tcPr>
          <w:p w14:paraId="4FDDBA90" w14:textId="77777777" w:rsidR="00E9319B" w:rsidRDefault="00407046">
            <w:pPr>
              <w:pStyle w:val="TableParagraph"/>
              <w:spacing w:before="125"/>
              <w:ind w:right="93"/>
            </w:pPr>
            <w:r>
              <w:rPr>
                <w:spacing w:val="-2"/>
              </w:rPr>
              <w:t>$1,900</w:t>
            </w:r>
          </w:p>
        </w:tc>
        <w:tc>
          <w:tcPr>
            <w:tcW w:w="822" w:type="dxa"/>
          </w:tcPr>
          <w:p w14:paraId="084B13B6" w14:textId="77777777" w:rsidR="00E9319B" w:rsidRDefault="00407046">
            <w:pPr>
              <w:pStyle w:val="TableParagraph"/>
              <w:spacing w:before="125"/>
              <w:ind w:left="105"/>
              <w:jc w:val="left"/>
            </w:pPr>
            <w:r>
              <w:rPr>
                <w:spacing w:val="-2"/>
              </w:rPr>
              <w:t>$2,851</w:t>
            </w:r>
          </w:p>
        </w:tc>
        <w:tc>
          <w:tcPr>
            <w:tcW w:w="1367" w:type="dxa"/>
          </w:tcPr>
          <w:p w14:paraId="433FE816" w14:textId="77777777" w:rsidR="00E9319B" w:rsidRDefault="00407046">
            <w:pPr>
              <w:pStyle w:val="TableParagraph"/>
              <w:spacing w:before="125"/>
              <w:ind w:left="96" w:right="93"/>
              <w:jc w:val="center"/>
            </w:pPr>
            <w:r>
              <w:rPr>
                <w:spacing w:val="-2"/>
              </w:rPr>
              <w:t>Organization</w:t>
            </w:r>
          </w:p>
        </w:tc>
        <w:tc>
          <w:tcPr>
            <w:tcW w:w="2056" w:type="dxa"/>
          </w:tcPr>
          <w:p w14:paraId="05B76BF6" w14:textId="77777777" w:rsidR="00E9319B" w:rsidRDefault="00407046">
            <w:pPr>
              <w:pStyle w:val="TableParagraph"/>
              <w:spacing w:line="254" w:lineRule="exact"/>
              <w:ind w:left="103" w:right="293"/>
              <w:jc w:val="left"/>
            </w:pPr>
            <w:r>
              <w:t>Technical Water Rescue</w:t>
            </w:r>
            <w:r>
              <w:rPr>
                <w:spacing w:val="-14"/>
              </w:rPr>
              <w:t xml:space="preserve"> </w:t>
            </w:r>
            <w:r>
              <w:t>Supervisor</w:t>
            </w:r>
          </w:p>
        </w:tc>
        <w:tc>
          <w:tcPr>
            <w:tcW w:w="1221" w:type="dxa"/>
          </w:tcPr>
          <w:p w14:paraId="68B57948" w14:textId="77777777" w:rsidR="00E9319B" w:rsidRDefault="00407046">
            <w:pPr>
              <w:pStyle w:val="TableParagraph"/>
              <w:spacing w:before="125"/>
              <w:ind w:left="102"/>
              <w:jc w:val="left"/>
            </w:pPr>
            <w:r>
              <w:rPr>
                <w:spacing w:val="-2"/>
              </w:rPr>
              <w:t>One-</w:t>
            </w:r>
            <w:r>
              <w:rPr>
                <w:spacing w:val="-4"/>
              </w:rPr>
              <w:t>time</w:t>
            </w:r>
          </w:p>
        </w:tc>
      </w:tr>
      <w:tr w:rsidR="00E9319B" w14:paraId="0FB0A45F" w14:textId="77777777">
        <w:trPr>
          <w:trHeight w:val="254"/>
        </w:trPr>
        <w:tc>
          <w:tcPr>
            <w:tcW w:w="12958" w:type="dxa"/>
            <w:gridSpan w:val="10"/>
          </w:tcPr>
          <w:p w14:paraId="70ABF3B0" w14:textId="77777777" w:rsidR="00E9319B" w:rsidRDefault="00407046">
            <w:pPr>
              <w:pStyle w:val="TableParagraph"/>
              <w:spacing w:line="234" w:lineRule="exact"/>
              <w:ind w:left="107"/>
              <w:jc w:val="left"/>
              <w:rPr>
                <w:b/>
              </w:rPr>
            </w:pPr>
            <w:r>
              <w:rPr>
                <w:b/>
              </w:rPr>
              <w:t>Post</w:t>
            </w:r>
            <w:r>
              <w:rPr>
                <w:b/>
                <w:spacing w:val="-3"/>
              </w:rPr>
              <w:t xml:space="preserve"> </w:t>
            </w:r>
            <w:r>
              <w:rPr>
                <w:b/>
              </w:rPr>
              <w:t>Incident</w:t>
            </w:r>
            <w:r>
              <w:rPr>
                <w:b/>
                <w:spacing w:val="-2"/>
              </w:rPr>
              <w:t xml:space="preserve"> Analysis</w:t>
            </w:r>
          </w:p>
        </w:tc>
      </w:tr>
      <w:tr w:rsidR="00E9319B" w14:paraId="54A2C790" w14:textId="77777777">
        <w:trPr>
          <w:trHeight w:val="505"/>
        </w:trPr>
        <w:tc>
          <w:tcPr>
            <w:tcW w:w="3283" w:type="dxa"/>
          </w:tcPr>
          <w:p w14:paraId="069E86B0" w14:textId="77777777" w:rsidR="00E9319B" w:rsidRDefault="00407046">
            <w:pPr>
              <w:pStyle w:val="TableParagraph"/>
              <w:spacing w:before="125"/>
              <w:ind w:left="107"/>
              <w:jc w:val="left"/>
            </w:pPr>
            <w:r>
              <w:t>Post</w:t>
            </w:r>
            <w:r>
              <w:rPr>
                <w:spacing w:val="-3"/>
              </w:rPr>
              <w:t xml:space="preserve"> </w:t>
            </w:r>
            <w:r>
              <w:t>Incident</w:t>
            </w:r>
            <w:r>
              <w:rPr>
                <w:spacing w:val="-3"/>
              </w:rPr>
              <w:t xml:space="preserve"> </w:t>
            </w:r>
            <w:r>
              <w:rPr>
                <w:spacing w:val="-2"/>
              </w:rPr>
              <w:t>Analysis</w:t>
            </w:r>
          </w:p>
        </w:tc>
        <w:tc>
          <w:tcPr>
            <w:tcW w:w="821" w:type="dxa"/>
          </w:tcPr>
          <w:p w14:paraId="0AA1CDEE" w14:textId="77777777" w:rsidR="00E9319B" w:rsidRDefault="00407046">
            <w:pPr>
              <w:pStyle w:val="TableParagraph"/>
              <w:spacing w:before="125"/>
              <w:ind w:right="93"/>
            </w:pPr>
            <w:r>
              <w:rPr>
                <w:spacing w:val="-4"/>
              </w:rPr>
              <w:t>$132</w:t>
            </w:r>
          </w:p>
        </w:tc>
        <w:tc>
          <w:tcPr>
            <w:tcW w:w="821" w:type="dxa"/>
          </w:tcPr>
          <w:p w14:paraId="7C65DB94" w14:textId="77777777" w:rsidR="00E9319B" w:rsidRDefault="00407046">
            <w:pPr>
              <w:pStyle w:val="TableParagraph"/>
              <w:spacing w:before="125"/>
              <w:ind w:right="96"/>
            </w:pPr>
            <w:r>
              <w:rPr>
                <w:spacing w:val="-5"/>
              </w:rPr>
              <w:t>$80</w:t>
            </w:r>
          </w:p>
        </w:tc>
        <w:tc>
          <w:tcPr>
            <w:tcW w:w="821" w:type="dxa"/>
          </w:tcPr>
          <w:p w14:paraId="6AA5BED7" w14:textId="77777777" w:rsidR="00E9319B" w:rsidRDefault="00407046">
            <w:pPr>
              <w:pStyle w:val="TableParagraph"/>
              <w:spacing w:before="125"/>
              <w:ind w:right="96"/>
            </w:pPr>
            <w:r>
              <w:rPr>
                <w:spacing w:val="-5"/>
              </w:rPr>
              <w:t>$73</w:t>
            </w:r>
          </w:p>
        </w:tc>
        <w:tc>
          <w:tcPr>
            <w:tcW w:w="874" w:type="dxa"/>
          </w:tcPr>
          <w:p w14:paraId="73972488" w14:textId="77777777" w:rsidR="00E9319B" w:rsidRDefault="00407046">
            <w:pPr>
              <w:pStyle w:val="TableParagraph"/>
              <w:spacing w:before="125"/>
              <w:ind w:right="97"/>
            </w:pPr>
            <w:r>
              <w:rPr>
                <w:spacing w:val="-5"/>
              </w:rPr>
              <w:t>$79</w:t>
            </w:r>
          </w:p>
        </w:tc>
        <w:tc>
          <w:tcPr>
            <w:tcW w:w="872" w:type="dxa"/>
          </w:tcPr>
          <w:p w14:paraId="08615ADD" w14:textId="77777777" w:rsidR="00E9319B" w:rsidRDefault="00407046">
            <w:pPr>
              <w:pStyle w:val="TableParagraph"/>
              <w:spacing w:before="125"/>
              <w:ind w:right="93"/>
            </w:pPr>
            <w:r>
              <w:rPr>
                <w:spacing w:val="-4"/>
              </w:rPr>
              <w:t>$156</w:t>
            </w:r>
          </w:p>
        </w:tc>
        <w:tc>
          <w:tcPr>
            <w:tcW w:w="822" w:type="dxa"/>
          </w:tcPr>
          <w:p w14:paraId="19E781AA" w14:textId="77777777" w:rsidR="00E9319B" w:rsidRDefault="00407046">
            <w:pPr>
              <w:pStyle w:val="TableParagraph"/>
              <w:spacing w:before="125"/>
              <w:ind w:right="97"/>
            </w:pPr>
            <w:r>
              <w:rPr>
                <w:spacing w:val="-4"/>
              </w:rPr>
              <w:t>$119</w:t>
            </w:r>
          </w:p>
        </w:tc>
        <w:tc>
          <w:tcPr>
            <w:tcW w:w="1367" w:type="dxa"/>
          </w:tcPr>
          <w:p w14:paraId="61662522" w14:textId="77777777" w:rsidR="00E9319B" w:rsidRDefault="00407046">
            <w:pPr>
              <w:pStyle w:val="TableParagraph"/>
              <w:spacing w:before="125"/>
              <w:ind w:left="97" w:right="93"/>
              <w:jc w:val="center"/>
            </w:pPr>
            <w:r>
              <w:rPr>
                <w:spacing w:val="-2"/>
              </w:rPr>
              <w:t>Organization</w:t>
            </w:r>
          </w:p>
        </w:tc>
        <w:tc>
          <w:tcPr>
            <w:tcW w:w="2056" w:type="dxa"/>
          </w:tcPr>
          <w:p w14:paraId="26AB630B"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80360BC" w14:textId="77777777" w:rsidR="00E9319B" w:rsidRDefault="00407046">
            <w:pPr>
              <w:pStyle w:val="TableParagraph"/>
              <w:spacing w:before="125"/>
              <w:ind w:left="102"/>
              <w:jc w:val="left"/>
            </w:pPr>
            <w:r>
              <w:rPr>
                <w:spacing w:val="-2"/>
              </w:rPr>
              <w:t>Annual</w:t>
            </w:r>
          </w:p>
        </w:tc>
      </w:tr>
      <w:tr w:rsidR="00E9319B" w14:paraId="18EEE5F7" w14:textId="77777777">
        <w:trPr>
          <w:trHeight w:val="506"/>
        </w:trPr>
        <w:tc>
          <w:tcPr>
            <w:tcW w:w="3283" w:type="dxa"/>
          </w:tcPr>
          <w:p w14:paraId="03CED328" w14:textId="77777777" w:rsidR="00E9319B" w:rsidRDefault="00407046">
            <w:pPr>
              <w:pStyle w:val="TableParagraph"/>
              <w:spacing w:line="252" w:lineRule="exact"/>
              <w:ind w:left="107"/>
              <w:jc w:val="left"/>
            </w:pPr>
            <w:r>
              <w:t>ID/Implement</w:t>
            </w:r>
            <w:r>
              <w:rPr>
                <w:spacing w:val="-10"/>
              </w:rPr>
              <w:t xml:space="preserve"> </w:t>
            </w:r>
            <w:r>
              <w:t>Changes</w:t>
            </w:r>
            <w:r>
              <w:rPr>
                <w:spacing w:val="-13"/>
              </w:rPr>
              <w:t xml:space="preserve"> </w:t>
            </w:r>
            <w:r>
              <w:t>to</w:t>
            </w:r>
            <w:r>
              <w:rPr>
                <w:spacing w:val="-13"/>
              </w:rPr>
              <w:t xml:space="preserve"> </w:t>
            </w:r>
            <w:r>
              <w:t>Pre- Incident Plan</w:t>
            </w:r>
          </w:p>
        </w:tc>
        <w:tc>
          <w:tcPr>
            <w:tcW w:w="821" w:type="dxa"/>
          </w:tcPr>
          <w:p w14:paraId="308751F7" w14:textId="77777777" w:rsidR="00E9319B" w:rsidRDefault="00407046">
            <w:pPr>
              <w:pStyle w:val="TableParagraph"/>
              <w:spacing w:before="125"/>
              <w:ind w:right="96"/>
            </w:pPr>
            <w:r>
              <w:rPr>
                <w:spacing w:val="-5"/>
              </w:rPr>
              <w:t>$48</w:t>
            </w:r>
          </w:p>
        </w:tc>
        <w:tc>
          <w:tcPr>
            <w:tcW w:w="821" w:type="dxa"/>
          </w:tcPr>
          <w:p w14:paraId="52603F8E" w14:textId="77777777" w:rsidR="00E9319B" w:rsidRDefault="00407046">
            <w:pPr>
              <w:pStyle w:val="TableParagraph"/>
              <w:spacing w:before="125"/>
              <w:ind w:right="96"/>
            </w:pPr>
            <w:r>
              <w:rPr>
                <w:spacing w:val="-5"/>
              </w:rPr>
              <w:t>$48</w:t>
            </w:r>
          </w:p>
        </w:tc>
        <w:tc>
          <w:tcPr>
            <w:tcW w:w="821" w:type="dxa"/>
          </w:tcPr>
          <w:p w14:paraId="517307B9" w14:textId="77777777" w:rsidR="00E9319B" w:rsidRDefault="00407046">
            <w:pPr>
              <w:pStyle w:val="TableParagraph"/>
              <w:spacing w:before="125"/>
              <w:ind w:right="96"/>
            </w:pPr>
            <w:r>
              <w:rPr>
                <w:spacing w:val="-5"/>
              </w:rPr>
              <w:t>$48</w:t>
            </w:r>
          </w:p>
        </w:tc>
        <w:tc>
          <w:tcPr>
            <w:tcW w:w="874" w:type="dxa"/>
          </w:tcPr>
          <w:p w14:paraId="44FC1594" w14:textId="77777777" w:rsidR="00E9319B" w:rsidRDefault="00407046">
            <w:pPr>
              <w:pStyle w:val="TableParagraph"/>
              <w:spacing w:before="125"/>
              <w:ind w:right="97"/>
            </w:pPr>
            <w:r>
              <w:rPr>
                <w:spacing w:val="-5"/>
              </w:rPr>
              <w:t>$48</w:t>
            </w:r>
          </w:p>
        </w:tc>
        <w:tc>
          <w:tcPr>
            <w:tcW w:w="872" w:type="dxa"/>
          </w:tcPr>
          <w:p w14:paraId="15D4B2A6" w14:textId="77777777" w:rsidR="00E9319B" w:rsidRDefault="00407046">
            <w:pPr>
              <w:pStyle w:val="TableParagraph"/>
              <w:spacing w:before="125"/>
              <w:ind w:right="95"/>
            </w:pPr>
            <w:r>
              <w:rPr>
                <w:spacing w:val="-5"/>
              </w:rPr>
              <w:t>$48</w:t>
            </w:r>
          </w:p>
        </w:tc>
        <w:tc>
          <w:tcPr>
            <w:tcW w:w="822" w:type="dxa"/>
          </w:tcPr>
          <w:p w14:paraId="1BD642A7" w14:textId="77777777" w:rsidR="00E9319B" w:rsidRDefault="00407046">
            <w:pPr>
              <w:pStyle w:val="TableParagraph"/>
              <w:spacing w:before="125"/>
              <w:ind w:right="98"/>
            </w:pPr>
            <w:r>
              <w:rPr>
                <w:spacing w:val="-5"/>
              </w:rPr>
              <w:t>$95</w:t>
            </w:r>
          </w:p>
        </w:tc>
        <w:tc>
          <w:tcPr>
            <w:tcW w:w="1367" w:type="dxa"/>
          </w:tcPr>
          <w:p w14:paraId="05C7CAED" w14:textId="77777777" w:rsidR="00E9319B" w:rsidRDefault="00407046">
            <w:pPr>
              <w:pStyle w:val="TableParagraph"/>
              <w:spacing w:before="125"/>
              <w:ind w:left="97" w:right="92"/>
              <w:jc w:val="center"/>
            </w:pPr>
            <w:r>
              <w:rPr>
                <w:spacing w:val="-2"/>
              </w:rPr>
              <w:t>Organization</w:t>
            </w:r>
          </w:p>
        </w:tc>
        <w:tc>
          <w:tcPr>
            <w:tcW w:w="2056" w:type="dxa"/>
          </w:tcPr>
          <w:p w14:paraId="5CC099CC"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63D90DAF" w14:textId="77777777" w:rsidR="00E9319B" w:rsidRDefault="00407046">
            <w:pPr>
              <w:pStyle w:val="TableParagraph"/>
              <w:spacing w:before="125"/>
              <w:ind w:left="102"/>
              <w:jc w:val="left"/>
            </w:pPr>
            <w:r>
              <w:rPr>
                <w:spacing w:val="-2"/>
              </w:rPr>
              <w:t>Annual</w:t>
            </w:r>
          </w:p>
        </w:tc>
      </w:tr>
      <w:tr w:rsidR="00E9319B" w14:paraId="2F1E5AD1" w14:textId="77777777">
        <w:trPr>
          <w:trHeight w:val="254"/>
        </w:trPr>
        <w:tc>
          <w:tcPr>
            <w:tcW w:w="12958" w:type="dxa"/>
            <w:gridSpan w:val="10"/>
          </w:tcPr>
          <w:p w14:paraId="1FF90415" w14:textId="77777777" w:rsidR="00E9319B" w:rsidRDefault="00407046">
            <w:pPr>
              <w:pStyle w:val="TableParagraph"/>
              <w:spacing w:line="234" w:lineRule="exact"/>
              <w:ind w:left="107"/>
              <w:jc w:val="left"/>
              <w:rPr>
                <w:b/>
              </w:rPr>
            </w:pPr>
            <w:r>
              <w:rPr>
                <w:b/>
              </w:rPr>
              <w:t>Program</w:t>
            </w:r>
            <w:r>
              <w:rPr>
                <w:b/>
                <w:spacing w:val="-3"/>
              </w:rPr>
              <w:t xml:space="preserve"> </w:t>
            </w:r>
            <w:r>
              <w:rPr>
                <w:b/>
                <w:spacing w:val="-2"/>
              </w:rPr>
              <w:t>Evaluation</w:t>
            </w:r>
          </w:p>
        </w:tc>
      </w:tr>
    </w:tbl>
    <w:p w14:paraId="3A8EDED1" w14:textId="77777777" w:rsidR="00E9319B" w:rsidRDefault="00E9319B">
      <w:pPr>
        <w:spacing w:line="234" w:lineRule="exact"/>
        <w:sectPr w:rsidR="00E9319B">
          <w:pgSz w:w="15840" w:h="12240" w:orient="landscape"/>
          <w:pgMar w:top="1380" w:right="1340" w:bottom="1220" w:left="1340" w:header="0" w:footer="1034" w:gutter="0"/>
          <w:cols w:space="720"/>
        </w:sectPr>
      </w:pPr>
    </w:p>
    <w:p w14:paraId="1606B81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821"/>
        <w:gridCol w:w="821"/>
        <w:gridCol w:w="821"/>
        <w:gridCol w:w="874"/>
        <w:gridCol w:w="872"/>
        <w:gridCol w:w="822"/>
        <w:gridCol w:w="1367"/>
        <w:gridCol w:w="2056"/>
        <w:gridCol w:w="1221"/>
      </w:tblGrid>
      <w:tr w:rsidR="00E9319B" w14:paraId="6E387A97" w14:textId="77777777">
        <w:trPr>
          <w:trHeight w:val="253"/>
        </w:trPr>
        <w:tc>
          <w:tcPr>
            <w:tcW w:w="3283" w:type="dxa"/>
            <w:vMerge w:val="restart"/>
          </w:tcPr>
          <w:p w14:paraId="1AD02A3D" w14:textId="77777777" w:rsidR="00E9319B" w:rsidRDefault="00E9319B">
            <w:pPr>
              <w:pStyle w:val="TableParagraph"/>
              <w:jc w:val="left"/>
              <w:rPr>
                <w:sz w:val="20"/>
              </w:rPr>
            </w:pPr>
          </w:p>
        </w:tc>
        <w:tc>
          <w:tcPr>
            <w:tcW w:w="5031" w:type="dxa"/>
            <w:gridSpan w:val="6"/>
          </w:tcPr>
          <w:p w14:paraId="3EF11344" w14:textId="77777777" w:rsidR="00E9319B" w:rsidRDefault="00407046">
            <w:pPr>
              <w:pStyle w:val="TableParagraph"/>
              <w:spacing w:before="1" w:line="233" w:lineRule="exact"/>
              <w:ind w:left="1413"/>
              <w:jc w:val="left"/>
              <w:rPr>
                <w:b/>
              </w:rPr>
            </w:pPr>
            <w:r>
              <w:rPr>
                <w:b/>
              </w:rPr>
              <w:t>Employment</w:t>
            </w:r>
            <w:r>
              <w:rPr>
                <w:b/>
                <w:spacing w:val="-5"/>
              </w:rPr>
              <w:t xml:space="preserve"> </w:t>
            </w:r>
            <w:r>
              <w:rPr>
                <w:b/>
              </w:rPr>
              <w:t>Size</w:t>
            </w:r>
            <w:r>
              <w:rPr>
                <w:b/>
                <w:spacing w:val="-4"/>
              </w:rPr>
              <w:t xml:space="preserve"> </w:t>
            </w:r>
            <w:r>
              <w:rPr>
                <w:b/>
                <w:spacing w:val="-2"/>
              </w:rPr>
              <w:t>Class</w:t>
            </w:r>
          </w:p>
        </w:tc>
        <w:tc>
          <w:tcPr>
            <w:tcW w:w="1367" w:type="dxa"/>
            <w:vMerge w:val="restart"/>
          </w:tcPr>
          <w:p w14:paraId="417CFEE1" w14:textId="77777777" w:rsidR="00E9319B" w:rsidRDefault="00E9319B">
            <w:pPr>
              <w:pStyle w:val="TableParagraph"/>
              <w:spacing w:before="4"/>
              <w:jc w:val="left"/>
              <w:rPr>
                <w:b/>
              </w:rPr>
            </w:pPr>
          </w:p>
          <w:p w14:paraId="734ADC25" w14:textId="77777777" w:rsidR="00E9319B" w:rsidRDefault="00407046">
            <w:pPr>
              <w:pStyle w:val="TableParagraph"/>
              <w:ind w:left="433"/>
              <w:jc w:val="left"/>
              <w:rPr>
                <w:b/>
              </w:rPr>
            </w:pPr>
            <w:r>
              <w:rPr>
                <w:b/>
                <w:spacing w:val="-2"/>
              </w:rPr>
              <w:t>Basis</w:t>
            </w:r>
          </w:p>
        </w:tc>
        <w:tc>
          <w:tcPr>
            <w:tcW w:w="2056" w:type="dxa"/>
            <w:vMerge w:val="restart"/>
          </w:tcPr>
          <w:p w14:paraId="19EC728D" w14:textId="77777777" w:rsidR="00E9319B" w:rsidRDefault="00E9319B">
            <w:pPr>
              <w:pStyle w:val="TableParagraph"/>
              <w:spacing w:before="4"/>
              <w:jc w:val="left"/>
              <w:rPr>
                <w:b/>
              </w:rPr>
            </w:pPr>
          </w:p>
          <w:p w14:paraId="1EF34F7C" w14:textId="77777777" w:rsidR="00E9319B" w:rsidRDefault="00407046">
            <w:pPr>
              <w:pStyle w:val="TableParagraph"/>
              <w:ind w:left="266"/>
              <w:jc w:val="left"/>
              <w:rPr>
                <w:b/>
              </w:rPr>
            </w:pPr>
            <w:r>
              <w:rPr>
                <w:b/>
              </w:rPr>
              <w:t>Labor</w:t>
            </w:r>
            <w:r>
              <w:rPr>
                <w:b/>
                <w:spacing w:val="-3"/>
              </w:rPr>
              <w:t xml:space="preserve"> </w:t>
            </w:r>
            <w:r>
              <w:rPr>
                <w:b/>
                <w:spacing w:val="-2"/>
              </w:rPr>
              <w:t>Category</w:t>
            </w:r>
          </w:p>
        </w:tc>
        <w:tc>
          <w:tcPr>
            <w:tcW w:w="1221" w:type="dxa"/>
            <w:vMerge w:val="restart"/>
          </w:tcPr>
          <w:p w14:paraId="773D0DBA" w14:textId="77777777" w:rsidR="00E9319B" w:rsidRDefault="00E9319B">
            <w:pPr>
              <w:pStyle w:val="TableParagraph"/>
              <w:spacing w:before="4"/>
              <w:jc w:val="left"/>
              <w:rPr>
                <w:b/>
              </w:rPr>
            </w:pPr>
          </w:p>
          <w:p w14:paraId="7C4495EC" w14:textId="77777777" w:rsidR="00E9319B" w:rsidRDefault="00407046">
            <w:pPr>
              <w:pStyle w:val="TableParagraph"/>
              <w:ind w:left="101"/>
              <w:jc w:val="left"/>
              <w:rPr>
                <w:b/>
              </w:rPr>
            </w:pPr>
            <w:r>
              <w:rPr>
                <w:b/>
                <w:spacing w:val="-2"/>
              </w:rPr>
              <w:t>Frequency</w:t>
            </w:r>
          </w:p>
        </w:tc>
      </w:tr>
      <w:tr w:rsidR="00E9319B" w14:paraId="5C326004" w14:textId="77777777">
        <w:trPr>
          <w:trHeight w:val="505"/>
        </w:trPr>
        <w:tc>
          <w:tcPr>
            <w:tcW w:w="3283" w:type="dxa"/>
            <w:vMerge/>
            <w:tcBorders>
              <w:top w:val="nil"/>
            </w:tcBorders>
          </w:tcPr>
          <w:p w14:paraId="07C3D670" w14:textId="77777777" w:rsidR="00E9319B" w:rsidRDefault="00E9319B">
            <w:pPr>
              <w:rPr>
                <w:sz w:val="2"/>
                <w:szCs w:val="2"/>
              </w:rPr>
            </w:pPr>
          </w:p>
        </w:tc>
        <w:tc>
          <w:tcPr>
            <w:tcW w:w="821" w:type="dxa"/>
          </w:tcPr>
          <w:p w14:paraId="7F064998" w14:textId="77777777" w:rsidR="00E9319B" w:rsidRDefault="00407046">
            <w:pPr>
              <w:pStyle w:val="TableParagraph"/>
              <w:spacing w:before="125"/>
              <w:ind w:left="237"/>
              <w:jc w:val="left"/>
              <w:rPr>
                <w:b/>
              </w:rPr>
            </w:pPr>
            <w:r>
              <w:rPr>
                <w:b/>
                <w:spacing w:val="-5"/>
              </w:rPr>
              <w:t>&lt;25</w:t>
            </w:r>
          </w:p>
        </w:tc>
        <w:tc>
          <w:tcPr>
            <w:tcW w:w="821" w:type="dxa"/>
          </w:tcPr>
          <w:p w14:paraId="2F42544A" w14:textId="77777777" w:rsidR="00E9319B" w:rsidRDefault="00407046">
            <w:pPr>
              <w:pStyle w:val="TableParagraph"/>
              <w:spacing w:before="125"/>
              <w:ind w:right="139"/>
              <w:rPr>
                <w:b/>
              </w:rPr>
            </w:pPr>
            <w:r>
              <w:rPr>
                <w:b/>
              </w:rPr>
              <w:t>25-</w:t>
            </w:r>
            <w:r>
              <w:rPr>
                <w:b/>
                <w:spacing w:val="-5"/>
              </w:rPr>
              <w:t>49</w:t>
            </w:r>
          </w:p>
        </w:tc>
        <w:tc>
          <w:tcPr>
            <w:tcW w:w="821" w:type="dxa"/>
          </w:tcPr>
          <w:p w14:paraId="1EA86F54" w14:textId="77777777" w:rsidR="00E9319B" w:rsidRDefault="00407046">
            <w:pPr>
              <w:pStyle w:val="TableParagraph"/>
              <w:spacing w:before="125"/>
              <w:ind w:left="153"/>
              <w:jc w:val="left"/>
              <w:rPr>
                <w:b/>
              </w:rPr>
            </w:pPr>
            <w:r>
              <w:rPr>
                <w:b/>
              </w:rPr>
              <w:t>50-</w:t>
            </w:r>
            <w:r>
              <w:rPr>
                <w:b/>
                <w:spacing w:val="-5"/>
              </w:rPr>
              <w:t>99</w:t>
            </w:r>
          </w:p>
        </w:tc>
        <w:tc>
          <w:tcPr>
            <w:tcW w:w="874" w:type="dxa"/>
          </w:tcPr>
          <w:p w14:paraId="3EC3B831" w14:textId="77777777" w:rsidR="00E9319B" w:rsidRDefault="00407046">
            <w:pPr>
              <w:pStyle w:val="TableParagraph"/>
              <w:spacing w:before="1" w:line="252" w:lineRule="exact"/>
              <w:ind w:left="234"/>
              <w:jc w:val="left"/>
              <w:rPr>
                <w:b/>
              </w:rPr>
            </w:pPr>
            <w:r>
              <w:rPr>
                <w:b/>
                <w:spacing w:val="-4"/>
              </w:rPr>
              <w:t>100-</w:t>
            </w:r>
          </w:p>
          <w:p w14:paraId="757DFEFF" w14:textId="77777777" w:rsidR="00E9319B" w:rsidRDefault="00407046">
            <w:pPr>
              <w:pStyle w:val="TableParagraph"/>
              <w:spacing w:line="233" w:lineRule="exact"/>
              <w:ind w:left="270"/>
              <w:jc w:val="left"/>
              <w:rPr>
                <w:b/>
              </w:rPr>
            </w:pPr>
            <w:r>
              <w:rPr>
                <w:b/>
                <w:spacing w:val="-5"/>
              </w:rPr>
              <w:t>249</w:t>
            </w:r>
          </w:p>
        </w:tc>
        <w:tc>
          <w:tcPr>
            <w:tcW w:w="872" w:type="dxa"/>
          </w:tcPr>
          <w:p w14:paraId="7DAC7C9C" w14:textId="77777777" w:rsidR="00E9319B" w:rsidRDefault="00407046">
            <w:pPr>
              <w:pStyle w:val="TableParagraph"/>
              <w:spacing w:before="1" w:line="252" w:lineRule="exact"/>
              <w:ind w:left="234"/>
              <w:jc w:val="left"/>
              <w:rPr>
                <w:b/>
              </w:rPr>
            </w:pPr>
            <w:r>
              <w:rPr>
                <w:b/>
                <w:spacing w:val="-4"/>
              </w:rPr>
              <w:t>250-</w:t>
            </w:r>
          </w:p>
          <w:p w14:paraId="5D35762A" w14:textId="77777777" w:rsidR="00E9319B" w:rsidRDefault="00407046">
            <w:pPr>
              <w:pStyle w:val="TableParagraph"/>
              <w:spacing w:line="233" w:lineRule="exact"/>
              <w:ind w:left="270"/>
              <w:jc w:val="left"/>
              <w:rPr>
                <w:b/>
              </w:rPr>
            </w:pPr>
            <w:r>
              <w:rPr>
                <w:b/>
                <w:spacing w:val="-5"/>
              </w:rPr>
              <w:t>499</w:t>
            </w:r>
          </w:p>
        </w:tc>
        <w:tc>
          <w:tcPr>
            <w:tcW w:w="822" w:type="dxa"/>
          </w:tcPr>
          <w:p w14:paraId="67030F15" w14:textId="77777777" w:rsidR="00E9319B" w:rsidRDefault="00407046">
            <w:pPr>
              <w:pStyle w:val="TableParagraph"/>
              <w:spacing w:before="125"/>
              <w:ind w:left="180"/>
              <w:jc w:val="left"/>
              <w:rPr>
                <w:b/>
              </w:rPr>
            </w:pPr>
            <w:r>
              <w:rPr>
                <w:b/>
                <w:spacing w:val="-4"/>
              </w:rPr>
              <w:t>500+</w:t>
            </w:r>
          </w:p>
        </w:tc>
        <w:tc>
          <w:tcPr>
            <w:tcW w:w="1367" w:type="dxa"/>
            <w:vMerge/>
            <w:tcBorders>
              <w:top w:val="nil"/>
            </w:tcBorders>
          </w:tcPr>
          <w:p w14:paraId="7B66930F" w14:textId="77777777" w:rsidR="00E9319B" w:rsidRDefault="00E9319B">
            <w:pPr>
              <w:rPr>
                <w:sz w:val="2"/>
                <w:szCs w:val="2"/>
              </w:rPr>
            </w:pPr>
          </w:p>
        </w:tc>
        <w:tc>
          <w:tcPr>
            <w:tcW w:w="2056" w:type="dxa"/>
            <w:vMerge/>
            <w:tcBorders>
              <w:top w:val="nil"/>
            </w:tcBorders>
          </w:tcPr>
          <w:p w14:paraId="29249F03" w14:textId="77777777" w:rsidR="00E9319B" w:rsidRDefault="00E9319B">
            <w:pPr>
              <w:rPr>
                <w:sz w:val="2"/>
                <w:szCs w:val="2"/>
              </w:rPr>
            </w:pPr>
          </w:p>
        </w:tc>
        <w:tc>
          <w:tcPr>
            <w:tcW w:w="1221" w:type="dxa"/>
            <w:vMerge/>
            <w:tcBorders>
              <w:top w:val="nil"/>
            </w:tcBorders>
          </w:tcPr>
          <w:p w14:paraId="7CF4F39A" w14:textId="77777777" w:rsidR="00E9319B" w:rsidRDefault="00E9319B">
            <w:pPr>
              <w:rPr>
                <w:sz w:val="2"/>
                <w:szCs w:val="2"/>
              </w:rPr>
            </w:pPr>
          </w:p>
        </w:tc>
      </w:tr>
      <w:tr w:rsidR="00E9319B" w14:paraId="05CDA7BF" w14:textId="77777777">
        <w:trPr>
          <w:trHeight w:val="506"/>
        </w:trPr>
        <w:tc>
          <w:tcPr>
            <w:tcW w:w="3283" w:type="dxa"/>
          </w:tcPr>
          <w:p w14:paraId="139A6A13" w14:textId="77777777" w:rsidR="00E9319B" w:rsidRDefault="00407046">
            <w:pPr>
              <w:pStyle w:val="TableParagraph"/>
              <w:spacing w:before="125"/>
              <w:ind w:left="107"/>
              <w:jc w:val="left"/>
            </w:pPr>
            <w:r>
              <w:t>ERP</w:t>
            </w:r>
            <w:r>
              <w:rPr>
                <w:spacing w:val="-4"/>
              </w:rPr>
              <w:t xml:space="preserve"> </w:t>
            </w:r>
            <w:r>
              <w:t>Program</w:t>
            </w:r>
            <w:r>
              <w:rPr>
                <w:spacing w:val="-1"/>
              </w:rPr>
              <w:t xml:space="preserve"> </w:t>
            </w:r>
            <w:r>
              <w:rPr>
                <w:spacing w:val="-2"/>
              </w:rPr>
              <w:t>Evaluation</w:t>
            </w:r>
          </w:p>
        </w:tc>
        <w:tc>
          <w:tcPr>
            <w:tcW w:w="821" w:type="dxa"/>
          </w:tcPr>
          <w:p w14:paraId="25E40E9B" w14:textId="77777777" w:rsidR="00E9319B" w:rsidRDefault="00407046">
            <w:pPr>
              <w:pStyle w:val="TableParagraph"/>
              <w:spacing w:before="125"/>
              <w:ind w:right="93"/>
            </w:pPr>
            <w:r>
              <w:rPr>
                <w:spacing w:val="-4"/>
              </w:rPr>
              <w:t>$950</w:t>
            </w:r>
          </w:p>
        </w:tc>
        <w:tc>
          <w:tcPr>
            <w:tcW w:w="821" w:type="dxa"/>
          </w:tcPr>
          <w:p w14:paraId="39111086" w14:textId="77777777" w:rsidR="00E9319B" w:rsidRDefault="00407046">
            <w:pPr>
              <w:pStyle w:val="TableParagraph"/>
              <w:spacing w:before="125"/>
              <w:ind w:right="94"/>
            </w:pPr>
            <w:r>
              <w:rPr>
                <w:spacing w:val="-2"/>
              </w:rPr>
              <w:t>$1,140</w:t>
            </w:r>
          </w:p>
        </w:tc>
        <w:tc>
          <w:tcPr>
            <w:tcW w:w="821" w:type="dxa"/>
          </w:tcPr>
          <w:p w14:paraId="5EB3B1B4" w14:textId="77777777" w:rsidR="00E9319B" w:rsidRDefault="00407046">
            <w:pPr>
              <w:pStyle w:val="TableParagraph"/>
              <w:spacing w:before="125"/>
              <w:ind w:right="94"/>
            </w:pPr>
            <w:r>
              <w:rPr>
                <w:spacing w:val="-2"/>
              </w:rPr>
              <w:t>$1,140</w:t>
            </w:r>
          </w:p>
        </w:tc>
        <w:tc>
          <w:tcPr>
            <w:tcW w:w="874" w:type="dxa"/>
          </w:tcPr>
          <w:p w14:paraId="2EB53C1B" w14:textId="77777777" w:rsidR="00E9319B" w:rsidRDefault="00407046">
            <w:pPr>
              <w:pStyle w:val="TableParagraph"/>
              <w:spacing w:before="125"/>
              <w:ind w:right="95"/>
            </w:pPr>
            <w:r>
              <w:rPr>
                <w:spacing w:val="-2"/>
              </w:rPr>
              <w:t>$1,425</w:t>
            </w:r>
          </w:p>
        </w:tc>
        <w:tc>
          <w:tcPr>
            <w:tcW w:w="872" w:type="dxa"/>
          </w:tcPr>
          <w:p w14:paraId="79CF98FE" w14:textId="77777777" w:rsidR="00E9319B" w:rsidRDefault="00407046">
            <w:pPr>
              <w:pStyle w:val="TableParagraph"/>
              <w:spacing w:before="125"/>
              <w:ind w:right="93"/>
            </w:pPr>
            <w:r>
              <w:rPr>
                <w:spacing w:val="-2"/>
              </w:rPr>
              <w:t>$1,900</w:t>
            </w:r>
          </w:p>
        </w:tc>
        <w:tc>
          <w:tcPr>
            <w:tcW w:w="822" w:type="dxa"/>
          </w:tcPr>
          <w:p w14:paraId="2C2D4987" w14:textId="77777777" w:rsidR="00E9319B" w:rsidRDefault="00407046">
            <w:pPr>
              <w:pStyle w:val="TableParagraph"/>
              <w:spacing w:before="125"/>
              <w:ind w:left="105"/>
              <w:jc w:val="left"/>
            </w:pPr>
            <w:r>
              <w:rPr>
                <w:spacing w:val="-2"/>
              </w:rPr>
              <w:t>$2,851</w:t>
            </w:r>
          </w:p>
        </w:tc>
        <w:tc>
          <w:tcPr>
            <w:tcW w:w="1367" w:type="dxa"/>
          </w:tcPr>
          <w:p w14:paraId="606A8041" w14:textId="77777777" w:rsidR="00E9319B" w:rsidRDefault="00407046">
            <w:pPr>
              <w:pStyle w:val="TableParagraph"/>
              <w:spacing w:before="125"/>
              <w:ind w:left="96" w:right="93"/>
              <w:jc w:val="center"/>
            </w:pPr>
            <w:r>
              <w:rPr>
                <w:spacing w:val="-2"/>
              </w:rPr>
              <w:t>Organization</w:t>
            </w:r>
          </w:p>
        </w:tc>
        <w:tc>
          <w:tcPr>
            <w:tcW w:w="2056" w:type="dxa"/>
          </w:tcPr>
          <w:p w14:paraId="70C73100"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4AFC2B7" w14:textId="77777777" w:rsidR="00E9319B" w:rsidRDefault="00407046">
            <w:pPr>
              <w:pStyle w:val="TableParagraph"/>
              <w:spacing w:before="125"/>
              <w:ind w:left="102"/>
              <w:jc w:val="left"/>
            </w:pPr>
            <w:r>
              <w:rPr>
                <w:spacing w:val="-2"/>
              </w:rPr>
              <w:t>Annual</w:t>
            </w:r>
          </w:p>
        </w:tc>
      </w:tr>
      <w:tr w:rsidR="00E9319B" w14:paraId="16E0CF2E" w14:textId="77777777">
        <w:trPr>
          <w:trHeight w:val="506"/>
        </w:trPr>
        <w:tc>
          <w:tcPr>
            <w:tcW w:w="3283" w:type="dxa"/>
          </w:tcPr>
          <w:p w14:paraId="3DA905E1" w14:textId="77777777" w:rsidR="00E9319B" w:rsidRDefault="00407046">
            <w:pPr>
              <w:pStyle w:val="TableParagraph"/>
              <w:spacing w:line="252" w:lineRule="exact"/>
              <w:ind w:left="107" w:right="190"/>
              <w:jc w:val="left"/>
            </w:pPr>
            <w:r>
              <w:t>ID</w:t>
            </w:r>
            <w:r>
              <w:rPr>
                <w:spacing w:val="-9"/>
              </w:rPr>
              <w:t xml:space="preserve"> </w:t>
            </w:r>
            <w:r>
              <w:t>and</w:t>
            </w:r>
            <w:r>
              <w:rPr>
                <w:spacing w:val="-9"/>
              </w:rPr>
              <w:t xml:space="preserve"> </w:t>
            </w:r>
            <w:r>
              <w:t>Implement</w:t>
            </w:r>
            <w:r>
              <w:rPr>
                <w:spacing w:val="-8"/>
              </w:rPr>
              <w:t xml:space="preserve"> </w:t>
            </w:r>
            <w:r>
              <w:t>Changes</w:t>
            </w:r>
            <w:r>
              <w:rPr>
                <w:spacing w:val="-10"/>
              </w:rPr>
              <w:t xml:space="preserve"> </w:t>
            </w:r>
            <w:r>
              <w:t xml:space="preserve">to </w:t>
            </w:r>
            <w:r>
              <w:rPr>
                <w:spacing w:val="-4"/>
              </w:rPr>
              <w:t>ERP</w:t>
            </w:r>
          </w:p>
        </w:tc>
        <w:tc>
          <w:tcPr>
            <w:tcW w:w="821" w:type="dxa"/>
          </w:tcPr>
          <w:p w14:paraId="18536B1F" w14:textId="77777777" w:rsidR="00E9319B" w:rsidRDefault="00407046">
            <w:pPr>
              <w:pStyle w:val="TableParagraph"/>
              <w:spacing w:before="125"/>
              <w:ind w:right="96"/>
            </w:pPr>
            <w:r>
              <w:rPr>
                <w:spacing w:val="-5"/>
              </w:rPr>
              <w:t>$48</w:t>
            </w:r>
          </w:p>
        </w:tc>
        <w:tc>
          <w:tcPr>
            <w:tcW w:w="821" w:type="dxa"/>
          </w:tcPr>
          <w:p w14:paraId="53414AB2" w14:textId="77777777" w:rsidR="00E9319B" w:rsidRDefault="00407046">
            <w:pPr>
              <w:pStyle w:val="TableParagraph"/>
              <w:spacing w:before="125"/>
              <w:ind w:right="96"/>
            </w:pPr>
            <w:r>
              <w:rPr>
                <w:spacing w:val="-5"/>
              </w:rPr>
              <w:t>$48</w:t>
            </w:r>
          </w:p>
        </w:tc>
        <w:tc>
          <w:tcPr>
            <w:tcW w:w="821" w:type="dxa"/>
          </w:tcPr>
          <w:p w14:paraId="0ADB5E9E" w14:textId="77777777" w:rsidR="00E9319B" w:rsidRDefault="00407046">
            <w:pPr>
              <w:pStyle w:val="TableParagraph"/>
              <w:spacing w:before="125"/>
              <w:ind w:right="96"/>
            </w:pPr>
            <w:r>
              <w:rPr>
                <w:spacing w:val="-5"/>
              </w:rPr>
              <w:t>$48</w:t>
            </w:r>
          </w:p>
        </w:tc>
        <w:tc>
          <w:tcPr>
            <w:tcW w:w="874" w:type="dxa"/>
          </w:tcPr>
          <w:p w14:paraId="1CC97F9C" w14:textId="77777777" w:rsidR="00E9319B" w:rsidRDefault="00407046">
            <w:pPr>
              <w:pStyle w:val="TableParagraph"/>
              <w:spacing w:before="125"/>
              <w:ind w:right="97"/>
            </w:pPr>
            <w:r>
              <w:rPr>
                <w:spacing w:val="-5"/>
              </w:rPr>
              <w:t>$48</w:t>
            </w:r>
          </w:p>
        </w:tc>
        <w:tc>
          <w:tcPr>
            <w:tcW w:w="872" w:type="dxa"/>
          </w:tcPr>
          <w:p w14:paraId="79313D97" w14:textId="77777777" w:rsidR="00E9319B" w:rsidRDefault="00407046">
            <w:pPr>
              <w:pStyle w:val="TableParagraph"/>
              <w:spacing w:before="125"/>
              <w:ind w:right="95"/>
            </w:pPr>
            <w:r>
              <w:rPr>
                <w:spacing w:val="-5"/>
              </w:rPr>
              <w:t>$48</w:t>
            </w:r>
          </w:p>
        </w:tc>
        <w:tc>
          <w:tcPr>
            <w:tcW w:w="822" w:type="dxa"/>
          </w:tcPr>
          <w:p w14:paraId="7114B35A" w14:textId="77777777" w:rsidR="00E9319B" w:rsidRDefault="00407046">
            <w:pPr>
              <w:pStyle w:val="TableParagraph"/>
              <w:spacing w:before="125"/>
              <w:ind w:right="98"/>
            </w:pPr>
            <w:r>
              <w:rPr>
                <w:spacing w:val="-5"/>
              </w:rPr>
              <w:t>$95</w:t>
            </w:r>
          </w:p>
        </w:tc>
        <w:tc>
          <w:tcPr>
            <w:tcW w:w="1367" w:type="dxa"/>
          </w:tcPr>
          <w:p w14:paraId="42317A4F" w14:textId="77777777" w:rsidR="00E9319B" w:rsidRDefault="00407046">
            <w:pPr>
              <w:pStyle w:val="TableParagraph"/>
              <w:spacing w:before="125"/>
              <w:ind w:left="97" w:right="92"/>
              <w:jc w:val="center"/>
            </w:pPr>
            <w:r>
              <w:rPr>
                <w:spacing w:val="-2"/>
              </w:rPr>
              <w:t>Organization</w:t>
            </w:r>
          </w:p>
        </w:tc>
        <w:tc>
          <w:tcPr>
            <w:tcW w:w="2056" w:type="dxa"/>
          </w:tcPr>
          <w:p w14:paraId="7F2DF0DA"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207DD854" w14:textId="77777777" w:rsidR="00E9319B" w:rsidRDefault="00407046">
            <w:pPr>
              <w:pStyle w:val="TableParagraph"/>
              <w:spacing w:before="125"/>
              <w:ind w:left="102"/>
              <w:jc w:val="left"/>
            </w:pPr>
            <w:r>
              <w:rPr>
                <w:spacing w:val="-2"/>
              </w:rPr>
              <w:t>Annual</w:t>
            </w:r>
          </w:p>
        </w:tc>
      </w:tr>
      <w:tr w:rsidR="00E9319B" w14:paraId="5A445EED" w14:textId="77777777">
        <w:trPr>
          <w:trHeight w:val="508"/>
        </w:trPr>
        <w:tc>
          <w:tcPr>
            <w:tcW w:w="3283" w:type="dxa"/>
          </w:tcPr>
          <w:p w14:paraId="4978E82F" w14:textId="77777777" w:rsidR="00E9319B" w:rsidRDefault="00407046">
            <w:pPr>
              <w:pStyle w:val="TableParagraph"/>
              <w:spacing w:line="252" w:lineRule="exact"/>
              <w:ind w:left="107"/>
              <w:jc w:val="left"/>
            </w:pPr>
            <w:r>
              <w:t>More</w:t>
            </w:r>
            <w:r>
              <w:rPr>
                <w:spacing w:val="-11"/>
              </w:rPr>
              <w:t xml:space="preserve"> </w:t>
            </w:r>
            <w:r>
              <w:t>Frequent</w:t>
            </w:r>
            <w:r>
              <w:rPr>
                <w:spacing w:val="-8"/>
              </w:rPr>
              <w:t xml:space="preserve"> </w:t>
            </w:r>
            <w:r>
              <w:t>ID</w:t>
            </w:r>
            <w:r>
              <w:rPr>
                <w:spacing w:val="-10"/>
              </w:rPr>
              <w:t xml:space="preserve"> </w:t>
            </w:r>
            <w:r>
              <w:t>and</w:t>
            </w:r>
            <w:r>
              <w:rPr>
                <w:spacing w:val="-9"/>
              </w:rPr>
              <w:t xml:space="preserve"> </w:t>
            </w:r>
            <w:r>
              <w:t>Implement Changes to ERP</w:t>
            </w:r>
          </w:p>
        </w:tc>
        <w:tc>
          <w:tcPr>
            <w:tcW w:w="821" w:type="dxa"/>
          </w:tcPr>
          <w:p w14:paraId="3E703010" w14:textId="77777777" w:rsidR="00E9319B" w:rsidRDefault="00407046">
            <w:pPr>
              <w:pStyle w:val="TableParagraph"/>
              <w:spacing w:before="125"/>
              <w:ind w:right="96"/>
            </w:pPr>
            <w:r>
              <w:rPr>
                <w:spacing w:val="-5"/>
              </w:rPr>
              <w:t>$5</w:t>
            </w:r>
          </w:p>
        </w:tc>
        <w:tc>
          <w:tcPr>
            <w:tcW w:w="821" w:type="dxa"/>
          </w:tcPr>
          <w:p w14:paraId="70F0993F" w14:textId="77777777" w:rsidR="00E9319B" w:rsidRDefault="00407046">
            <w:pPr>
              <w:pStyle w:val="TableParagraph"/>
              <w:spacing w:before="125"/>
              <w:ind w:right="96"/>
            </w:pPr>
            <w:r>
              <w:rPr>
                <w:spacing w:val="-5"/>
              </w:rPr>
              <w:t>$5</w:t>
            </w:r>
          </w:p>
        </w:tc>
        <w:tc>
          <w:tcPr>
            <w:tcW w:w="821" w:type="dxa"/>
          </w:tcPr>
          <w:p w14:paraId="5933F202" w14:textId="77777777" w:rsidR="00E9319B" w:rsidRDefault="00407046">
            <w:pPr>
              <w:pStyle w:val="TableParagraph"/>
              <w:spacing w:before="125"/>
              <w:ind w:right="96"/>
            </w:pPr>
            <w:r>
              <w:rPr>
                <w:spacing w:val="-5"/>
              </w:rPr>
              <w:t>$5</w:t>
            </w:r>
          </w:p>
        </w:tc>
        <w:tc>
          <w:tcPr>
            <w:tcW w:w="874" w:type="dxa"/>
          </w:tcPr>
          <w:p w14:paraId="38D814C3" w14:textId="77777777" w:rsidR="00E9319B" w:rsidRDefault="00407046">
            <w:pPr>
              <w:pStyle w:val="TableParagraph"/>
              <w:spacing w:before="125"/>
              <w:ind w:right="97"/>
            </w:pPr>
            <w:r>
              <w:rPr>
                <w:spacing w:val="-5"/>
              </w:rPr>
              <w:t>$5</w:t>
            </w:r>
          </w:p>
        </w:tc>
        <w:tc>
          <w:tcPr>
            <w:tcW w:w="872" w:type="dxa"/>
          </w:tcPr>
          <w:p w14:paraId="54A1551B" w14:textId="77777777" w:rsidR="00E9319B" w:rsidRDefault="00407046">
            <w:pPr>
              <w:pStyle w:val="TableParagraph"/>
              <w:spacing w:before="125"/>
              <w:ind w:right="95"/>
            </w:pPr>
            <w:r>
              <w:rPr>
                <w:spacing w:val="-5"/>
              </w:rPr>
              <w:t>$5</w:t>
            </w:r>
          </w:p>
        </w:tc>
        <w:tc>
          <w:tcPr>
            <w:tcW w:w="822" w:type="dxa"/>
          </w:tcPr>
          <w:p w14:paraId="4C4AC599" w14:textId="77777777" w:rsidR="00E9319B" w:rsidRDefault="00407046">
            <w:pPr>
              <w:pStyle w:val="TableParagraph"/>
              <w:spacing w:before="125"/>
              <w:ind w:right="98"/>
            </w:pPr>
            <w:r>
              <w:rPr>
                <w:spacing w:val="-5"/>
              </w:rPr>
              <w:t>$10</w:t>
            </w:r>
          </w:p>
        </w:tc>
        <w:tc>
          <w:tcPr>
            <w:tcW w:w="1367" w:type="dxa"/>
          </w:tcPr>
          <w:p w14:paraId="6B8B61C9" w14:textId="77777777" w:rsidR="00E9319B" w:rsidRDefault="00407046">
            <w:pPr>
              <w:pStyle w:val="TableParagraph"/>
              <w:spacing w:before="125"/>
              <w:ind w:left="97" w:right="92"/>
              <w:jc w:val="center"/>
            </w:pPr>
            <w:r>
              <w:rPr>
                <w:spacing w:val="-2"/>
              </w:rPr>
              <w:t>Organization</w:t>
            </w:r>
          </w:p>
        </w:tc>
        <w:tc>
          <w:tcPr>
            <w:tcW w:w="2056" w:type="dxa"/>
          </w:tcPr>
          <w:p w14:paraId="5D3348BD" w14:textId="77777777" w:rsidR="00E9319B" w:rsidRDefault="00407046">
            <w:pPr>
              <w:pStyle w:val="TableParagraph"/>
              <w:spacing w:line="252" w:lineRule="exact"/>
              <w:ind w:left="103" w:right="293"/>
              <w:jc w:val="left"/>
            </w:pPr>
            <w:r>
              <w:t>Technical Water Rescue</w:t>
            </w:r>
            <w:r>
              <w:rPr>
                <w:spacing w:val="-14"/>
              </w:rPr>
              <w:t xml:space="preserve"> </w:t>
            </w:r>
            <w:r>
              <w:t>Supervisor</w:t>
            </w:r>
          </w:p>
        </w:tc>
        <w:tc>
          <w:tcPr>
            <w:tcW w:w="1221" w:type="dxa"/>
          </w:tcPr>
          <w:p w14:paraId="137A6A15" w14:textId="77777777" w:rsidR="00E9319B" w:rsidRDefault="00407046">
            <w:pPr>
              <w:pStyle w:val="TableParagraph"/>
              <w:spacing w:before="125"/>
              <w:ind w:left="102"/>
              <w:jc w:val="left"/>
            </w:pPr>
            <w:r>
              <w:rPr>
                <w:spacing w:val="-2"/>
              </w:rPr>
              <w:t>Annual</w:t>
            </w:r>
          </w:p>
        </w:tc>
      </w:tr>
    </w:tbl>
    <w:p w14:paraId="0BFA85E3" w14:textId="77777777" w:rsidR="00E9319B" w:rsidRDefault="00407046">
      <w:pPr>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7"/>
          <w:sz w:val="20"/>
        </w:rPr>
        <w:t xml:space="preserve"> </w:t>
      </w:r>
      <w:r>
        <w:rPr>
          <w:sz w:val="20"/>
        </w:rPr>
        <w:t>EPA,</w:t>
      </w:r>
      <w:r>
        <w:rPr>
          <w:spacing w:val="-4"/>
          <w:sz w:val="20"/>
        </w:rPr>
        <w:t xml:space="preserve"> </w:t>
      </w:r>
      <w:r>
        <w:rPr>
          <w:sz w:val="20"/>
        </w:rPr>
        <w:t>2002;</w:t>
      </w:r>
      <w:r>
        <w:rPr>
          <w:spacing w:val="-5"/>
          <w:sz w:val="20"/>
        </w:rPr>
        <w:t xml:space="preserve"> </w:t>
      </w:r>
      <w:r>
        <w:rPr>
          <w:sz w:val="20"/>
        </w:rPr>
        <w:t>Rice,</w:t>
      </w:r>
      <w:r>
        <w:rPr>
          <w:spacing w:val="-4"/>
          <w:sz w:val="20"/>
        </w:rPr>
        <w:t xml:space="preserve"> </w:t>
      </w:r>
      <w:r>
        <w:rPr>
          <w:spacing w:val="-2"/>
          <w:sz w:val="20"/>
        </w:rPr>
        <w:t>2002.</w:t>
      </w:r>
    </w:p>
    <w:p w14:paraId="24EF1C80" w14:textId="77777777" w:rsidR="00E9319B" w:rsidRDefault="00407046">
      <w:pPr>
        <w:spacing w:before="1"/>
        <w:ind w:left="100"/>
        <w:rPr>
          <w:sz w:val="20"/>
        </w:rPr>
      </w:pPr>
      <w:r>
        <w:rPr>
          <w:sz w:val="20"/>
        </w:rPr>
        <w:t>Note:</w:t>
      </w:r>
      <w:r>
        <w:rPr>
          <w:spacing w:val="-5"/>
          <w:sz w:val="20"/>
        </w:rPr>
        <w:t xml:space="preserve"> </w:t>
      </w:r>
      <w:r>
        <w:rPr>
          <w:sz w:val="20"/>
        </w:rPr>
        <w:t>All</w:t>
      </w:r>
      <w:r>
        <w:rPr>
          <w:spacing w:val="-5"/>
          <w:sz w:val="20"/>
        </w:rPr>
        <w:t xml:space="preserve"> </w:t>
      </w:r>
      <w:r>
        <w:rPr>
          <w:sz w:val="20"/>
        </w:rPr>
        <w:t>dollar</w:t>
      </w:r>
      <w:r>
        <w:rPr>
          <w:spacing w:val="-3"/>
          <w:sz w:val="20"/>
        </w:rPr>
        <w:t xml:space="preserve"> </w:t>
      </w:r>
      <w:r>
        <w:rPr>
          <w:sz w:val="20"/>
        </w:rPr>
        <w:t>figures</w:t>
      </w:r>
      <w:r>
        <w:rPr>
          <w:spacing w:val="-6"/>
          <w:sz w:val="20"/>
        </w:rPr>
        <w:t xml:space="preserve"> </w:t>
      </w:r>
      <w:r>
        <w:rPr>
          <w:sz w:val="20"/>
        </w:rPr>
        <w:t>are</w:t>
      </w:r>
      <w:r>
        <w:rPr>
          <w:spacing w:val="-6"/>
          <w:sz w:val="20"/>
        </w:rPr>
        <w:t xml:space="preserve"> </w:t>
      </w:r>
      <w:r>
        <w:rPr>
          <w:sz w:val="20"/>
        </w:rPr>
        <w:t>presented</w:t>
      </w:r>
      <w:r>
        <w:rPr>
          <w:spacing w:val="-4"/>
          <w:sz w:val="20"/>
        </w:rPr>
        <w:t xml:space="preserve"> </w:t>
      </w:r>
      <w:r>
        <w:rPr>
          <w:sz w:val="20"/>
        </w:rPr>
        <w:t>in</w:t>
      </w:r>
      <w:r>
        <w:rPr>
          <w:spacing w:val="-4"/>
          <w:sz w:val="20"/>
        </w:rPr>
        <w:t xml:space="preserve"> </w:t>
      </w:r>
      <w:r>
        <w:rPr>
          <w:sz w:val="20"/>
        </w:rPr>
        <w:t>2022$.</w:t>
      </w:r>
      <w:r>
        <w:rPr>
          <w:spacing w:val="-6"/>
          <w:sz w:val="20"/>
        </w:rPr>
        <w:t xml:space="preserve"> </w:t>
      </w:r>
      <w:r>
        <w:rPr>
          <w:sz w:val="20"/>
        </w:rPr>
        <w:t>Unit</w:t>
      </w:r>
      <w:r>
        <w:rPr>
          <w:spacing w:val="-5"/>
          <w:sz w:val="20"/>
        </w:rPr>
        <w:t xml:space="preserve"> </w:t>
      </w:r>
      <w:r>
        <w:rPr>
          <w:sz w:val="20"/>
        </w:rPr>
        <w:t>costs</w:t>
      </w:r>
      <w:r>
        <w:rPr>
          <w:spacing w:val="-5"/>
          <w:sz w:val="20"/>
        </w:rPr>
        <w:t xml:space="preserve"> </w:t>
      </w:r>
      <w:r>
        <w:rPr>
          <w:sz w:val="20"/>
        </w:rPr>
        <w:t>are</w:t>
      </w:r>
      <w:r>
        <w:rPr>
          <w:spacing w:val="-5"/>
          <w:sz w:val="20"/>
        </w:rPr>
        <w:t xml:space="preserve"> </w:t>
      </w:r>
      <w:r>
        <w:rPr>
          <w:sz w:val="20"/>
        </w:rPr>
        <w:t>shown</w:t>
      </w:r>
      <w:r>
        <w:rPr>
          <w:spacing w:val="-4"/>
          <w:sz w:val="20"/>
        </w:rPr>
        <w:t xml:space="preserve"> </w:t>
      </w:r>
      <w:r>
        <w:rPr>
          <w:sz w:val="20"/>
        </w:rPr>
        <w:t>with</w:t>
      </w:r>
      <w:r>
        <w:rPr>
          <w:spacing w:val="-3"/>
          <w:sz w:val="20"/>
        </w:rPr>
        <w:t xml:space="preserve"> </w:t>
      </w:r>
      <w:r>
        <w:rPr>
          <w:sz w:val="20"/>
        </w:rPr>
        <w:t>zero</w:t>
      </w:r>
      <w:r>
        <w:rPr>
          <w:spacing w:val="-4"/>
          <w:sz w:val="20"/>
        </w:rPr>
        <w:t xml:space="preserve"> </w:t>
      </w:r>
      <w:r>
        <w:rPr>
          <w:sz w:val="20"/>
        </w:rPr>
        <w:t>decimal</w:t>
      </w:r>
      <w:r>
        <w:rPr>
          <w:spacing w:val="-5"/>
          <w:sz w:val="20"/>
        </w:rPr>
        <w:t xml:space="preserve"> </w:t>
      </w:r>
      <w:r>
        <w:rPr>
          <w:sz w:val="20"/>
        </w:rPr>
        <w:t>places,</w:t>
      </w:r>
      <w:r>
        <w:rPr>
          <w:spacing w:val="-3"/>
          <w:sz w:val="20"/>
        </w:rPr>
        <w:t xml:space="preserve"> </w:t>
      </w:r>
      <w:r>
        <w:rPr>
          <w:sz w:val="20"/>
        </w:rPr>
        <w:t>but</w:t>
      </w:r>
      <w:r>
        <w:rPr>
          <w:spacing w:val="-5"/>
          <w:sz w:val="20"/>
        </w:rPr>
        <w:t xml:space="preserve"> </w:t>
      </w:r>
      <w:r>
        <w:rPr>
          <w:sz w:val="20"/>
        </w:rPr>
        <w:t>unrounded</w:t>
      </w:r>
      <w:r>
        <w:rPr>
          <w:spacing w:val="-6"/>
          <w:sz w:val="20"/>
        </w:rPr>
        <w:t xml:space="preserve"> </w:t>
      </w:r>
      <w:r>
        <w:rPr>
          <w:sz w:val="20"/>
        </w:rPr>
        <w:t>figures</w:t>
      </w:r>
      <w:r>
        <w:rPr>
          <w:spacing w:val="-5"/>
          <w:sz w:val="20"/>
        </w:rPr>
        <w:t xml:space="preserve"> </w:t>
      </w:r>
      <w:r>
        <w:rPr>
          <w:sz w:val="20"/>
        </w:rPr>
        <w:t>are</w:t>
      </w:r>
      <w:r>
        <w:rPr>
          <w:spacing w:val="-5"/>
          <w:sz w:val="20"/>
        </w:rPr>
        <w:t xml:space="preserve"> </w:t>
      </w:r>
      <w:r>
        <w:rPr>
          <w:sz w:val="20"/>
        </w:rPr>
        <w:t>used</w:t>
      </w:r>
      <w:r>
        <w:rPr>
          <w:spacing w:val="-3"/>
          <w:sz w:val="20"/>
        </w:rPr>
        <w:t xml:space="preserve"> </w:t>
      </w:r>
      <w:r>
        <w:rPr>
          <w:sz w:val="20"/>
        </w:rPr>
        <w:t>in</w:t>
      </w:r>
      <w:r>
        <w:rPr>
          <w:spacing w:val="-4"/>
          <w:sz w:val="20"/>
        </w:rPr>
        <w:t xml:space="preserve"> </w:t>
      </w:r>
      <w:r>
        <w:rPr>
          <w:sz w:val="20"/>
        </w:rPr>
        <w:t>the</w:t>
      </w:r>
      <w:r>
        <w:rPr>
          <w:spacing w:val="-7"/>
          <w:sz w:val="20"/>
        </w:rPr>
        <w:t xml:space="preserve"> </w:t>
      </w:r>
      <w:r>
        <w:rPr>
          <w:sz w:val="20"/>
        </w:rPr>
        <w:t>underlying</w:t>
      </w:r>
      <w:r>
        <w:rPr>
          <w:spacing w:val="-3"/>
          <w:sz w:val="20"/>
        </w:rPr>
        <w:t xml:space="preserve"> </w:t>
      </w:r>
      <w:r>
        <w:rPr>
          <w:spacing w:val="-2"/>
          <w:sz w:val="20"/>
        </w:rPr>
        <w:t>calculations.</w:t>
      </w:r>
    </w:p>
    <w:p w14:paraId="04251579" w14:textId="77777777" w:rsidR="00E9319B" w:rsidRDefault="00407046">
      <w:pPr>
        <w:ind w:left="100"/>
        <w:rPr>
          <w:sz w:val="20"/>
        </w:rPr>
      </w:pPr>
      <w:r>
        <w:rPr>
          <w:sz w:val="20"/>
        </w:rPr>
        <w:t>[a]</w:t>
      </w:r>
      <w:r>
        <w:rPr>
          <w:spacing w:val="-5"/>
          <w:sz w:val="20"/>
        </w:rPr>
        <w:t xml:space="preserve"> </w:t>
      </w:r>
      <w:r>
        <w:rPr>
          <w:sz w:val="20"/>
        </w:rPr>
        <w:t>These</w:t>
      </w:r>
      <w:r>
        <w:rPr>
          <w:spacing w:val="-5"/>
          <w:sz w:val="20"/>
        </w:rPr>
        <w:t xml:space="preserve"> </w:t>
      </w:r>
      <w:r>
        <w:rPr>
          <w:sz w:val="20"/>
        </w:rPr>
        <w:t>costs</w:t>
      </w:r>
      <w:r>
        <w:rPr>
          <w:spacing w:val="-5"/>
          <w:sz w:val="20"/>
        </w:rPr>
        <w:t xml:space="preserve"> </w:t>
      </w:r>
      <w:r>
        <w:rPr>
          <w:sz w:val="20"/>
        </w:rPr>
        <w:t>to</w:t>
      </w:r>
      <w:r>
        <w:rPr>
          <w:spacing w:val="-5"/>
          <w:sz w:val="20"/>
        </w:rPr>
        <w:t xml:space="preserve"> </w:t>
      </w:r>
      <w:r>
        <w:rPr>
          <w:sz w:val="20"/>
        </w:rPr>
        <w:t>undergo</w:t>
      </w:r>
      <w:r>
        <w:rPr>
          <w:spacing w:val="-4"/>
          <w:sz w:val="20"/>
        </w:rPr>
        <w:t xml:space="preserve"> </w:t>
      </w:r>
      <w:r>
        <w:rPr>
          <w:sz w:val="20"/>
        </w:rPr>
        <w:t>medical</w:t>
      </w:r>
      <w:r>
        <w:rPr>
          <w:spacing w:val="-5"/>
          <w:sz w:val="20"/>
        </w:rPr>
        <w:t xml:space="preserve"> </w:t>
      </w:r>
      <w:r>
        <w:rPr>
          <w:sz w:val="20"/>
        </w:rPr>
        <w:t>exams</w:t>
      </w:r>
      <w:r>
        <w:rPr>
          <w:spacing w:val="-6"/>
          <w:sz w:val="20"/>
        </w:rPr>
        <w:t xml:space="preserve"> </w:t>
      </w:r>
      <w:r>
        <w:rPr>
          <w:sz w:val="20"/>
        </w:rPr>
        <w:t>are</w:t>
      </w:r>
      <w:r>
        <w:rPr>
          <w:spacing w:val="-5"/>
          <w:sz w:val="20"/>
        </w:rPr>
        <w:t xml:space="preserve"> </w:t>
      </w:r>
      <w:r>
        <w:rPr>
          <w:sz w:val="20"/>
        </w:rPr>
        <w:t>only</w:t>
      </w:r>
      <w:r>
        <w:rPr>
          <w:spacing w:val="-4"/>
          <w:sz w:val="20"/>
        </w:rPr>
        <w:t xml:space="preserve"> </w:t>
      </w:r>
      <w:r>
        <w:rPr>
          <w:sz w:val="20"/>
        </w:rPr>
        <w:t>inclusive</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labor</w:t>
      </w:r>
      <w:r>
        <w:rPr>
          <w:spacing w:val="-5"/>
          <w:sz w:val="20"/>
        </w:rPr>
        <w:t xml:space="preserve"> </w:t>
      </w:r>
      <w:r>
        <w:rPr>
          <w:sz w:val="20"/>
        </w:rPr>
        <w:t>costs.</w:t>
      </w:r>
      <w:r>
        <w:rPr>
          <w:spacing w:val="-4"/>
          <w:sz w:val="20"/>
        </w:rPr>
        <w:t xml:space="preserve"> </w:t>
      </w:r>
      <w:r>
        <w:rPr>
          <w:sz w:val="20"/>
        </w:rPr>
        <w:t>The</w:t>
      </w:r>
      <w:r>
        <w:rPr>
          <w:spacing w:val="-5"/>
          <w:sz w:val="20"/>
        </w:rPr>
        <w:t xml:space="preserve"> </w:t>
      </w:r>
      <w:r>
        <w:rPr>
          <w:sz w:val="20"/>
        </w:rPr>
        <w:t>cost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medical</w:t>
      </w:r>
      <w:r>
        <w:rPr>
          <w:spacing w:val="-5"/>
          <w:sz w:val="20"/>
        </w:rPr>
        <w:t xml:space="preserve"> </w:t>
      </w:r>
      <w:r>
        <w:rPr>
          <w:sz w:val="20"/>
        </w:rPr>
        <w:t>exam</w:t>
      </w:r>
      <w:r>
        <w:rPr>
          <w:spacing w:val="-6"/>
          <w:sz w:val="20"/>
        </w:rPr>
        <w:t xml:space="preserve"> </w:t>
      </w:r>
      <w:r>
        <w:rPr>
          <w:sz w:val="20"/>
        </w:rPr>
        <w:t>components</w:t>
      </w:r>
      <w:r>
        <w:rPr>
          <w:spacing w:val="-6"/>
          <w:sz w:val="20"/>
        </w:rPr>
        <w:t xml:space="preserve"> </w:t>
      </w:r>
      <w:r>
        <w:rPr>
          <w:sz w:val="20"/>
        </w:rPr>
        <w:t>are</w:t>
      </w:r>
      <w:r>
        <w:rPr>
          <w:spacing w:val="-5"/>
          <w:sz w:val="20"/>
        </w:rPr>
        <w:t xml:space="preserve"> </w:t>
      </w:r>
      <w:r>
        <w:rPr>
          <w:sz w:val="20"/>
        </w:rPr>
        <w:t>presented</w:t>
      </w:r>
      <w:r>
        <w:rPr>
          <w:spacing w:val="-4"/>
          <w:sz w:val="20"/>
        </w:rPr>
        <w:t xml:space="preserve"> </w:t>
      </w:r>
      <w:r>
        <w:rPr>
          <w:sz w:val="20"/>
        </w:rPr>
        <w:t>in</w:t>
      </w:r>
      <w:r>
        <w:rPr>
          <w:spacing w:val="-4"/>
          <w:sz w:val="20"/>
        </w:rPr>
        <w:t xml:space="preserve"> </w:t>
      </w:r>
      <w:r>
        <w:rPr>
          <w:sz w:val="20"/>
        </w:rPr>
        <w:t>Table</w:t>
      </w:r>
      <w:r>
        <w:rPr>
          <w:spacing w:val="-5"/>
          <w:sz w:val="20"/>
        </w:rPr>
        <w:t xml:space="preserve"> </w:t>
      </w:r>
      <w:r>
        <w:rPr>
          <w:sz w:val="20"/>
        </w:rPr>
        <w:t>VII-C-</w:t>
      </w:r>
      <w:r>
        <w:rPr>
          <w:spacing w:val="-5"/>
          <w:sz w:val="20"/>
        </w:rPr>
        <w:t>7.</w:t>
      </w:r>
    </w:p>
    <w:p w14:paraId="1DB57490" w14:textId="77777777" w:rsidR="00E9319B" w:rsidRDefault="00E9319B">
      <w:pPr>
        <w:rPr>
          <w:sz w:val="20"/>
        </w:rPr>
        <w:sectPr w:rsidR="00E9319B">
          <w:pgSz w:w="15840" w:h="12240" w:orient="landscape"/>
          <w:pgMar w:top="1380" w:right="1340" w:bottom="1220" w:left="1340" w:header="0" w:footer="1034" w:gutter="0"/>
          <w:cols w:space="720"/>
        </w:sectPr>
      </w:pPr>
    </w:p>
    <w:p w14:paraId="5545753A" w14:textId="77777777" w:rsidR="00E9319B" w:rsidRDefault="00407046">
      <w:pPr>
        <w:pStyle w:val="ListParagraph"/>
        <w:numPr>
          <w:ilvl w:val="3"/>
          <w:numId w:val="38"/>
        </w:numPr>
        <w:tabs>
          <w:tab w:val="left" w:pos="705"/>
        </w:tabs>
        <w:spacing w:before="79"/>
        <w:ind w:left="705" w:hanging="265"/>
        <w:rPr>
          <w:sz w:val="24"/>
        </w:rPr>
      </w:pPr>
      <w:bookmarkStart w:id="92" w:name="E._Total_Costs."/>
      <w:bookmarkEnd w:id="92"/>
      <w:r>
        <w:rPr>
          <w:sz w:val="24"/>
        </w:rPr>
        <w:t>Total</w:t>
      </w:r>
      <w:r>
        <w:rPr>
          <w:spacing w:val="-2"/>
          <w:sz w:val="24"/>
        </w:rPr>
        <w:t xml:space="preserve"> Costs.</w:t>
      </w:r>
    </w:p>
    <w:p w14:paraId="64AF25C2" w14:textId="77777777" w:rsidR="00E9319B" w:rsidRDefault="00E9319B">
      <w:pPr>
        <w:pStyle w:val="BodyText"/>
        <w:ind w:left="0"/>
      </w:pPr>
    </w:p>
    <w:p w14:paraId="2E486EB3" w14:textId="77777777" w:rsidR="00E9319B" w:rsidRDefault="00407046">
      <w:pPr>
        <w:pStyle w:val="ListParagraph"/>
        <w:numPr>
          <w:ilvl w:val="4"/>
          <w:numId w:val="38"/>
        </w:numPr>
        <w:tabs>
          <w:tab w:val="left" w:pos="724"/>
        </w:tabs>
        <w:ind w:left="724" w:hanging="284"/>
        <w:rPr>
          <w:i/>
          <w:sz w:val="24"/>
        </w:rPr>
      </w:pPr>
      <w:bookmarkStart w:id="93" w:name="(i)_Total_Costs_of_the_Proposed_Rule."/>
      <w:bookmarkEnd w:id="93"/>
      <w:r>
        <w:rPr>
          <w:i/>
          <w:sz w:val="24"/>
        </w:rPr>
        <w:t>Total</w:t>
      </w:r>
      <w:r>
        <w:rPr>
          <w:i/>
          <w:spacing w:val="-2"/>
          <w:sz w:val="24"/>
        </w:rPr>
        <w:t xml:space="preserve"> </w:t>
      </w:r>
      <w:r>
        <w:rPr>
          <w:i/>
          <w:sz w:val="24"/>
        </w:rPr>
        <w:t>Costs</w:t>
      </w:r>
      <w:r>
        <w:rPr>
          <w:i/>
          <w:spacing w:val="-2"/>
          <w:sz w:val="24"/>
        </w:rPr>
        <w:t xml:space="preserve"> </w:t>
      </w:r>
      <w:r>
        <w:rPr>
          <w:i/>
          <w:sz w:val="24"/>
        </w:rPr>
        <w:t>of</w:t>
      </w:r>
      <w:r>
        <w:rPr>
          <w:i/>
          <w:spacing w:val="-1"/>
          <w:sz w:val="24"/>
        </w:rPr>
        <w:t xml:space="preserve"> </w:t>
      </w:r>
      <w:r>
        <w:rPr>
          <w:i/>
          <w:sz w:val="24"/>
        </w:rPr>
        <w:t>the</w:t>
      </w:r>
      <w:r>
        <w:rPr>
          <w:i/>
          <w:spacing w:val="-3"/>
          <w:sz w:val="24"/>
        </w:rPr>
        <w:t xml:space="preserve"> </w:t>
      </w:r>
      <w:r>
        <w:rPr>
          <w:i/>
          <w:sz w:val="24"/>
        </w:rPr>
        <w:t>Proposed</w:t>
      </w:r>
      <w:r>
        <w:rPr>
          <w:i/>
          <w:spacing w:val="-1"/>
          <w:sz w:val="24"/>
        </w:rPr>
        <w:t xml:space="preserve"> </w:t>
      </w:r>
      <w:r>
        <w:rPr>
          <w:i/>
          <w:spacing w:val="-4"/>
          <w:sz w:val="24"/>
        </w:rPr>
        <w:t>Rule.</w:t>
      </w:r>
    </w:p>
    <w:p w14:paraId="2BCBA018" w14:textId="77777777" w:rsidR="00E9319B" w:rsidRDefault="00E9319B">
      <w:pPr>
        <w:pStyle w:val="BodyText"/>
        <w:ind w:left="0"/>
        <w:rPr>
          <w:i/>
        </w:rPr>
      </w:pPr>
    </w:p>
    <w:p w14:paraId="3DC9951B" w14:textId="77777777" w:rsidR="00E9319B" w:rsidRDefault="00407046">
      <w:pPr>
        <w:pStyle w:val="BodyText"/>
        <w:spacing w:line="480" w:lineRule="auto"/>
        <w:ind w:firstLine="720"/>
      </w:pPr>
      <w:r>
        <w:t>OSHA</w:t>
      </w:r>
      <w:r>
        <w:rPr>
          <w:spacing w:val="-4"/>
        </w:rPr>
        <w:t xml:space="preserve"> </w:t>
      </w:r>
      <w:r>
        <w:t>estimated</w:t>
      </w:r>
      <w:r>
        <w:rPr>
          <w:spacing w:val="-3"/>
        </w:rPr>
        <w:t xml:space="preserve"> </w:t>
      </w:r>
      <w:r>
        <w:t>the</w:t>
      </w:r>
      <w:r>
        <w:rPr>
          <w:spacing w:val="-4"/>
        </w:rPr>
        <w:t xml:space="preserve"> </w:t>
      </w:r>
      <w:r>
        <w:t>total</w:t>
      </w:r>
      <w:r>
        <w:rPr>
          <w:spacing w:val="-3"/>
        </w:rPr>
        <w:t xml:space="preserve"> </w:t>
      </w:r>
      <w:r>
        <w:t>cost</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by</w:t>
      </w:r>
      <w:r>
        <w:rPr>
          <w:spacing w:val="-3"/>
        </w:rPr>
        <w:t xml:space="preserve"> </w:t>
      </w:r>
      <w:r>
        <w:t>multiplying</w:t>
      </w:r>
      <w:r>
        <w:rPr>
          <w:spacing w:val="-3"/>
        </w:rPr>
        <w:t xml:space="preserve"> </w:t>
      </w:r>
      <w:r>
        <w:t>the</w:t>
      </w:r>
      <w:r>
        <w:rPr>
          <w:spacing w:val="-4"/>
        </w:rPr>
        <w:t xml:space="preserve"> </w:t>
      </w:r>
      <w:r>
        <w:t>numbers</w:t>
      </w:r>
      <w:r>
        <w:rPr>
          <w:spacing w:val="-3"/>
        </w:rPr>
        <w:t xml:space="preserve"> </w:t>
      </w:r>
      <w:r>
        <w:t>of affected emergency services entities and responders estimated in the industry profile, as summarized in Table VII-B-12, by the unit labor costs shown in Table VII-C-6 (for fire departments), Table VII-C-11 (for emergency medical services), Table VII-C-13 (for technical search and rescue groups), and Table VII-C-14 (for additional technical water rescue</w:t>
      </w:r>
      <w:r>
        <w:rPr>
          <w:spacing w:val="-1"/>
        </w:rPr>
        <w:t xml:space="preserve"> </w:t>
      </w:r>
      <w:r>
        <w:t>entities),</w:t>
      </w:r>
      <w:r>
        <w:rPr>
          <w:spacing w:val="-2"/>
        </w:rPr>
        <w:t xml:space="preserve"> </w:t>
      </w:r>
      <w:r>
        <w:t>and</w:t>
      </w:r>
      <w:r>
        <w:rPr>
          <w:spacing w:val="-2"/>
        </w:rPr>
        <w:t xml:space="preserve"> </w:t>
      </w:r>
      <w:r>
        <w:t>adding</w:t>
      </w:r>
      <w:r>
        <w:rPr>
          <w:spacing w:val="-2"/>
        </w:rPr>
        <w:t xml:space="preserve"> </w:t>
      </w:r>
      <w:r>
        <w:t>the</w:t>
      </w:r>
      <w:r>
        <w:rPr>
          <w:spacing w:val="-3"/>
        </w:rPr>
        <w:t xml:space="preserve"> </w:t>
      </w:r>
      <w:r>
        <w:t>unit</w:t>
      </w:r>
      <w:r>
        <w:rPr>
          <w:spacing w:val="-2"/>
        </w:rPr>
        <w:t xml:space="preserve"> </w:t>
      </w:r>
      <w:r>
        <w:t>medical</w:t>
      </w:r>
      <w:r>
        <w:rPr>
          <w:spacing w:val="-2"/>
        </w:rPr>
        <w:t xml:space="preserve"> </w:t>
      </w:r>
      <w:r>
        <w:t>costs</w:t>
      </w:r>
      <w:r>
        <w:rPr>
          <w:spacing w:val="-2"/>
        </w:rPr>
        <w:t xml:space="preserve"> </w:t>
      </w:r>
      <w:r>
        <w:t>shown</w:t>
      </w:r>
      <w:r>
        <w:rPr>
          <w:spacing w:val="-2"/>
        </w:rPr>
        <w:t xml:space="preserve"> </w:t>
      </w:r>
      <w:r>
        <w:t>in</w:t>
      </w:r>
      <w:r>
        <w:rPr>
          <w:spacing w:val="-2"/>
        </w:rPr>
        <w:t xml:space="preserve"> </w:t>
      </w:r>
      <w:r>
        <w:t>Table</w:t>
      </w:r>
      <w:r>
        <w:rPr>
          <w:spacing w:val="-3"/>
        </w:rPr>
        <w:t xml:space="preserve"> </w:t>
      </w:r>
      <w:r>
        <w:t>VII-C-4</w:t>
      </w:r>
      <w:r>
        <w:rPr>
          <w:spacing w:val="-2"/>
        </w:rPr>
        <w:t xml:space="preserve"> </w:t>
      </w:r>
      <w:r>
        <w:t>(structural</w:t>
      </w:r>
      <w:r>
        <w:rPr>
          <w:spacing w:val="-2"/>
        </w:rPr>
        <w:t xml:space="preserve"> </w:t>
      </w:r>
      <w:r>
        <w:t>fire departments and wildland fire services) and Table VII-C-7 (WEREs, emergency medical services, and technical search and rescue groups).</w:t>
      </w:r>
    </w:p>
    <w:p w14:paraId="796A0539" w14:textId="77777777" w:rsidR="00E9319B" w:rsidRDefault="00407046">
      <w:pPr>
        <w:pStyle w:val="BodyText"/>
        <w:spacing w:line="480" w:lineRule="auto"/>
        <w:ind w:right="195" w:firstLine="720"/>
      </w:pPr>
      <w:r>
        <w:t>Table VII-C-15, Table VII-C-16, and Table VII-C-17 show the total costs (including</w:t>
      </w:r>
      <w:r>
        <w:rPr>
          <w:spacing w:val="-3"/>
        </w:rPr>
        <w:t xml:space="preserve"> </w:t>
      </w:r>
      <w:r>
        <w:t>labor</w:t>
      </w:r>
      <w:r>
        <w:rPr>
          <w:spacing w:val="-4"/>
        </w:rPr>
        <w:t xml:space="preserve"> </w:t>
      </w:r>
      <w:r>
        <w:t>and</w:t>
      </w:r>
      <w:r>
        <w:rPr>
          <w:spacing w:val="-3"/>
        </w:rPr>
        <w:t xml:space="preserve"> </w:t>
      </w:r>
      <w:r>
        <w:t>non-labor</w:t>
      </w:r>
      <w:r>
        <w:rPr>
          <w:spacing w:val="-4"/>
        </w:rPr>
        <w:t xml:space="preserve"> </w:t>
      </w:r>
      <w:r>
        <w:t>costs)</w:t>
      </w:r>
      <w:r>
        <w:rPr>
          <w:spacing w:val="-4"/>
        </w:rPr>
        <w:t xml:space="preserve"> </w:t>
      </w:r>
      <w:r>
        <w:t>for</w:t>
      </w:r>
      <w:r>
        <w:rPr>
          <w:spacing w:val="-2"/>
        </w:rPr>
        <w:t xml:space="preserve"> </w:t>
      </w:r>
      <w:r>
        <w:t>all</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 at</w:t>
      </w:r>
      <w:r>
        <w:rPr>
          <w:spacing w:val="-2"/>
        </w:rPr>
        <w:t xml:space="preserve"> </w:t>
      </w:r>
      <w:r>
        <w:t>three,</w:t>
      </w:r>
      <w:r>
        <w:rPr>
          <w:spacing w:val="-2"/>
        </w:rPr>
        <w:t xml:space="preserve"> </w:t>
      </w:r>
      <w:r>
        <w:t>seven,</w:t>
      </w:r>
      <w:r>
        <w:rPr>
          <w:spacing w:val="-2"/>
        </w:rPr>
        <w:t xml:space="preserve"> </w:t>
      </w:r>
      <w:r>
        <w:t>and zero percent</w:t>
      </w:r>
      <w:r>
        <w:rPr>
          <w:spacing w:val="-2"/>
        </w:rPr>
        <w:t xml:space="preserve"> </w:t>
      </w:r>
      <w:r>
        <w:t>discount</w:t>
      </w:r>
      <w:r>
        <w:rPr>
          <w:spacing w:val="-2"/>
        </w:rPr>
        <w:t xml:space="preserve"> </w:t>
      </w:r>
      <w:r>
        <w:t>rates,</w:t>
      </w:r>
      <w:r>
        <w:rPr>
          <w:spacing w:val="-2"/>
        </w:rPr>
        <w:t xml:space="preserve"> </w:t>
      </w:r>
      <w:r>
        <w:t>respectively.</w:t>
      </w:r>
      <w:r>
        <w:rPr>
          <w:spacing w:val="-2"/>
        </w:rPr>
        <w:t xml:space="preserve"> </w:t>
      </w:r>
      <w:r>
        <w:t>Table</w:t>
      </w:r>
      <w:r>
        <w:rPr>
          <w:spacing w:val="-3"/>
        </w:rPr>
        <w:t xml:space="preserve"> </w:t>
      </w:r>
      <w:r>
        <w:t>VII-C-18</w:t>
      </w:r>
      <w:r>
        <w:rPr>
          <w:spacing w:val="-2"/>
        </w:rPr>
        <w:t xml:space="preserve"> </w:t>
      </w:r>
      <w:r>
        <w:t>shows</w:t>
      </w:r>
      <w:r>
        <w:rPr>
          <w:spacing w:val="-2"/>
        </w:rPr>
        <w:t xml:space="preserve"> </w:t>
      </w:r>
      <w:r>
        <w:t>the costs</w:t>
      </w:r>
      <w:r>
        <w:rPr>
          <w:spacing w:val="-2"/>
        </w:rPr>
        <w:t xml:space="preserve"> </w:t>
      </w:r>
      <w:r>
        <w:t>for</w:t>
      </w:r>
      <w:r>
        <w:rPr>
          <w:spacing w:val="-3"/>
        </w:rPr>
        <w:t xml:space="preserve"> </w:t>
      </w:r>
      <w:r>
        <w:t>organizations</w:t>
      </w:r>
      <w:r>
        <w:rPr>
          <w:spacing w:val="-2"/>
        </w:rPr>
        <w:t xml:space="preserve"> </w:t>
      </w:r>
      <w:r>
        <w:t>considered</w:t>
      </w:r>
      <w:r>
        <w:rPr>
          <w:spacing w:val="-2"/>
        </w:rPr>
        <w:t xml:space="preserve"> </w:t>
      </w:r>
      <w:r>
        <w:t>small</w:t>
      </w:r>
      <w:r>
        <w:rPr>
          <w:spacing w:val="-2"/>
        </w:rPr>
        <w:t xml:space="preserve"> </w:t>
      </w:r>
      <w:r>
        <w:t>by</w:t>
      </w:r>
      <w:r>
        <w:rPr>
          <w:spacing w:val="-2"/>
        </w:rPr>
        <w:t xml:space="preserve"> </w:t>
      </w:r>
      <w:r>
        <w:t>either</w:t>
      </w:r>
      <w:r>
        <w:rPr>
          <w:spacing w:val="-1"/>
        </w:rPr>
        <w:t xml:space="preserve"> </w:t>
      </w:r>
      <w:r>
        <w:t>the</w:t>
      </w:r>
      <w:r>
        <w:rPr>
          <w:spacing w:val="-3"/>
        </w:rPr>
        <w:t xml:space="preserve"> </w:t>
      </w:r>
      <w:r>
        <w:t>RFA</w:t>
      </w:r>
      <w:r>
        <w:rPr>
          <w:spacing w:val="-3"/>
        </w:rPr>
        <w:t xml:space="preserve"> </w:t>
      </w:r>
      <w:r>
        <w:t>definition</w:t>
      </w:r>
      <w:r>
        <w:rPr>
          <w:spacing w:val="-2"/>
        </w:rPr>
        <w:t xml:space="preserve"> </w:t>
      </w:r>
      <w:r>
        <w:t>(for</w:t>
      </w:r>
      <w:r>
        <w:rPr>
          <w:spacing w:val="-1"/>
        </w:rPr>
        <w:t xml:space="preserve"> </w:t>
      </w:r>
      <w:r>
        <w:t>public</w:t>
      </w:r>
      <w:r>
        <w:rPr>
          <w:spacing w:val="-3"/>
        </w:rPr>
        <w:t xml:space="preserve"> </w:t>
      </w:r>
      <w:r>
        <w:t>ESOs) or SBA definition (for private organizations) using a three percent discount rate.</w:t>
      </w:r>
    </w:p>
    <w:p w14:paraId="7357426E" w14:textId="77777777" w:rsidR="00E9319B" w:rsidRDefault="00E9319B">
      <w:pPr>
        <w:spacing w:line="480" w:lineRule="auto"/>
        <w:sectPr w:rsidR="00E9319B">
          <w:footerReference w:type="default" r:id="rId69"/>
          <w:pgSz w:w="12240" w:h="15840"/>
          <w:pgMar w:top="1360" w:right="1360" w:bottom="1220" w:left="1720" w:header="0" w:footer="1034" w:gutter="0"/>
          <w:cols w:space="720"/>
        </w:sectPr>
      </w:pPr>
    </w:p>
    <w:p w14:paraId="759C775C" w14:textId="77777777" w:rsidR="00E9319B" w:rsidRDefault="00407046">
      <w:pPr>
        <w:pStyle w:val="Heading2"/>
        <w:spacing w:before="79"/>
        <w:ind w:left="1679" w:right="1681"/>
        <w:jc w:val="center"/>
      </w:pPr>
      <w:r>
        <w:t>Table</w:t>
      </w:r>
      <w:r>
        <w:rPr>
          <w:spacing w:val="-3"/>
        </w:rPr>
        <w:t xml:space="preserve"> </w:t>
      </w:r>
      <w:r>
        <w:t>VII-C-15.</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3</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30D987F7" w14:textId="77777777">
        <w:trPr>
          <w:trHeight w:val="506"/>
        </w:trPr>
        <w:tc>
          <w:tcPr>
            <w:tcW w:w="7001" w:type="dxa"/>
          </w:tcPr>
          <w:p w14:paraId="0E9BF8F0" w14:textId="77777777" w:rsidR="00E9319B" w:rsidRDefault="00E9319B">
            <w:pPr>
              <w:pStyle w:val="TableParagraph"/>
              <w:jc w:val="left"/>
            </w:pPr>
          </w:p>
        </w:tc>
        <w:tc>
          <w:tcPr>
            <w:tcW w:w="2436" w:type="dxa"/>
          </w:tcPr>
          <w:p w14:paraId="10A9D40D"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E38A76D" w14:textId="77777777" w:rsidR="00E9319B" w:rsidRDefault="00407046">
            <w:pPr>
              <w:pStyle w:val="TableParagraph"/>
              <w:spacing w:before="125"/>
              <w:ind w:left="364"/>
              <w:jc w:val="left"/>
              <w:rPr>
                <w:b/>
              </w:rPr>
            </w:pPr>
            <w:r>
              <w:rPr>
                <w:b/>
                <w:spacing w:val="-2"/>
              </w:rPr>
              <w:t>Annual</w:t>
            </w:r>
          </w:p>
        </w:tc>
        <w:tc>
          <w:tcPr>
            <w:tcW w:w="2088" w:type="dxa"/>
          </w:tcPr>
          <w:p w14:paraId="3E7BDCFC"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0BB2A6AF" w14:textId="77777777">
        <w:trPr>
          <w:trHeight w:val="251"/>
        </w:trPr>
        <w:tc>
          <w:tcPr>
            <w:tcW w:w="12951" w:type="dxa"/>
            <w:gridSpan w:val="4"/>
          </w:tcPr>
          <w:p w14:paraId="2441CF19" w14:textId="77777777" w:rsidR="00E9319B" w:rsidRDefault="00407046">
            <w:pPr>
              <w:pStyle w:val="TableParagraph"/>
              <w:spacing w:line="232" w:lineRule="exact"/>
              <w:ind w:left="107"/>
              <w:jc w:val="left"/>
              <w:rPr>
                <w:b/>
              </w:rPr>
            </w:pPr>
            <w:r>
              <w:rPr>
                <w:b/>
                <w:spacing w:val="-2"/>
              </w:rPr>
              <w:t>WEREs</w:t>
            </w:r>
          </w:p>
        </w:tc>
      </w:tr>
      <w:tr w:rsidR="00E9319B" w14:paraId="77842A22" w14:textId="77777777">
        <w:trPr>
          <w:trHeight w:val="256"/>
        </w:trPr>
        <w:tc>
          <w:tcPr>
            <w:tcW w:w="7001" w:type="dxa"/>
          </w:tcPr>
          <w:p w14:paraId="5FB14EAE"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30245183" w14:textId="77777777" w:rsidR="00E9319B" w:rsidRDefault="00407046">
            <w:pPr>
              <w:pStyle w:val="TableParagraph"/>
              <w:spacing w:before="1" w:line="236" w:lineRule="exact"/>
              <w:ind w:right="95"/>
            </w:pPr>
            <w:r>
              <w:rPr>
                <w:spacing w:val="-2"/>
              </w:rPr>
              <w:t>$26,567</w:t>
            </w:r>
          </w:p>
        </w:tc>
        <w:tc>
          <w:tcPr>
            <w:tcW w:w="1426" w:type="dxa"/>
          </w:tcPr>
          <w:p w14:paraId="7C57E26E" w14:textId="77777777" w:rsidR="00E9319B" w:rsidRDefault="00407046">
            <w:pPr>
              <w:pStyle w:val="TableParagraph"/>
              <w:spacing w:before="1" w:line="236" w:lineRule="exact"/>
              <w:ind w:right="96"/>
            </w:pPr>
            <w:r>
              <w:rPr>
                <w:spacing w:val="-5"/>
              </w:rPr>
              <w:t>$0</w:t>
            </w:r>
          </w:p>
        </w:tc>
        <w:tc>
          <w:tcPr>
            <w:tcW w:w="2088" w:type="dxa"/>
          </w:tcPr>
          <w:p w14:paraId="52969FFA" w14:textId="77777777" w:rsidR="00E9319B" w:rsidRDefault="00407046">
            <w:pPr>
              <w:pStyle w:val="TableParagraph"/>
              <w:spacing w:before="1" w:line="236" w:lineRule="exact"/>
              <w:ind w:right="94"/>
            </w:pPr>
            <w:r>
              <w:rPr>
                <w:spacing w:val="-2"/>
              </w:rPr>
              <w:t>$26,567</w:t>
            </w:r>
          </w:p>
        </w:tc>
      </w:tr>
      <w:tr w:rsidR="00E9319B" w14:paraId="255F4CCD" w14:textId="77777777">
        <w:trPr>
          <w:trHeight w:val="505"/>
        </w:trPr>
        <w:tc>
          <w:tcPr>
            <w:tcW w:w="7001" w:type="dxa"/>
          </w:tcPr>
          <w:p w14:paraId="24516545"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61A6D8EA" w14:textId="77777777" w:rsidR="00E9319B" w:rsidRDefault="00407046">
            <w:pPr>
              <w:pStyle w:val="TableParagraph"/>
              <w:spacing w:before="125"/>
              <w:ind w:right="95"/>
            </w:pPr>
            <w:r>
              <w:rPr>
                <w:spacing w:val="-2"/>
              </w:rPr>
              <w:t>$951,248</w:t>
            </w:r>
          </w:p>
        </w:tc>
        <w:tc>
          <w:tcPr>
            <w:tcW w:w="1426" w:type="dxa"/>
          </w:tcPr>
          <w:p w14:paraId="58DC6279" w14:textId="77777777" w:rsidR="00E9319B" w:rsidRDefault="00407046">
            <w:pPr>
              <w:pStyle w:val="TableParagraph"/>
              <w:spacing w:before="125"/>
              <w:ind w:right="94"/>
            </w:pPr>
            <w:r>
              <w:rPr>
                <w:spacing w:val="-2"/>
              </w:rPr>
              <w:t>$456,809</w:t>
            </w:r>
          </w:p>
        </w:tc>
        <w:tc>
          <w:tcPr>
            <w:tcW w:w="2088" w:type="dxa"/>
          </w:tcPr>
          <w:p w14:paraId="19BA9127" w14:textId="77777777" w:rsidR="00E9319B" w:rsidRDefault="00407046">
            <w:pPr>
              <w:pStyle w:val="TableParagraph"/>
              <w:spacing w:before="125"/>
              <w:ind w:right="94"/>
            </w:pPr>
            <w:r>
              <w:rPr>
                <w:spacing w:val="-2"/>
              </w:rPr>
              <w:t>$1,408,057</w:t>
            </w:r>
          </w:p>
        </w:tc>
      </w:tr>
      <w:tr w:rsidR="00E9319B" w14:paraId="5CB6DF97" w14:textId="77777777">
        <w:trPr>
          <w:trHeight w:val="254"/>
        </w:trPr>
        <w:tc>
          <w:tcPr>
            <w:tcW w:w="7001" w:type="dxa"/>
          </w:tcPr>
          <w:p w14:paraId="541220D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6821C03" w14:textId="77777777" w:rsidR="00E9319B" w:rsidRDefault="00407046">
            <w:pPr>
              <w:pStyle w:val="TableParagraph"/>
              <w:spacing w:line="234" w:lineRule="exact"/>
              <w:ind w:right="96"/>
            </w:pPr>
            <w:r>
              <w:rPr>
                <w:spacing w:val="-5"/>
              </w:rPr>
              <w:t>$0</w:t>
            </w:r>
          </w:p>
        </w:tc>
        <w:tc>
          <w:tcPr>
            <w:tcW w:w="1426" w:type="dxa"/>
          </w:tcPr>
          <w:p w14:paraId="5879855E" w14:textId="77777777" w:rsidR="00E9319B" w:rsidRDefault="00407046">
            <w:pPr>
              <w:pStyle w:val="TableParagraph"/>
              <w:spacing w:line="234" w:lineRule="exact"/>
              <w:ind w:right="94"/>
            </w:pPr>
            <w:r>
              <w:rPr>
                <w:spacing w:val="-2"/>
              </w:rPr>
              <w:t>$86,698</w:t>
            </w:r>
          </w:p>
        </w:tc>
        <w:tc>
          <w:tcPr>
            <w:tcW w:w="2088" w:type="dxa"/>
          </w:tcPr>
          <w:p w14:paraId="48FE3EAA" w14:textId="77777777" w:rsidR="00E9319B" w:rsidRDefault="00407046">
            <w:pPr>
              <w:pStyle w:val="TableParagraph"/>
              <w:spacing w:line="234" w:lineRule="exact"/>
              <w:ind w:right="94"/>
            </w:pPr>
            <w:r>
              <w:rPr>
                <w:spacing w:val="-2"/>
              </w:rPr>
              <w:t>$86,698</w:t>
            </w:r>
          </w:p>
        </w:tc>
      </w:tr>
      <w:tr w:rsidR="00E9319B" w14:paraId="47ABF5ED" w14:textId="77777777">
        <w:trPr>
          <w:trHeight w:val="256"/>
        </w:trPr>
        <w:tc>
          <w:tcPr>
            <w:tcW w:w="7001" w:type="dxa"/>
          </w:tcPr>
          <w:p w14:paraId="6EAC89E8"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C337241" w14:textId="77777777" w:rsidR="00E9319B" w:rsidRDefault="00407046">
            <w:pPr>
              <w:pStyle w:val="TableParagraph"/>
              <w:spacing w:before="1" w:line="236" w:lineRule="exact"/>
              <w:ind w:right="95"/>
            </w:pPr>
            <w:r>
              <w:rPr>
                <w:spacing w:val="-2"/>
              </w:rPr>
              <w:t>$154,630</w:t>
            </w:r>
          </w:p>
        </w:tc>
        <w:tc>
          <w:tcPr>
            <w:tcW w:w="1426" w:type="dxa"/>
          </w:tcPr>
          <w:p w14:paraId="0CB313E3" w14:textId="77777777" w:rsidR="00E9319B" w:rsidRDefault="00407046">
            <w:pPr>
              <w:pStyle w:val="TableParagraph"/>
              <w:spacing w:before="1" w:line="236" w:lineRule="exact"/>
              <w:ind w:right="94"/>
            </w:pPr>
            <w:r>
              <w:rPr>
                <w:spacing w:val="-2"/>
              </w:rPr>
              <w:t>$562,127</w:t>
            </w:r>
          </w:p>
        </w:tc>
        <w:tc>
          <w:tcPr>
            <w:tcW w:w="2088" w:type="dxa"/>
          </w:tcPr>
          <w:p w14:paraId="4D0EB113" w14:textId="77777777" w:rsidR="00E9319B" w:rsidRDefault="00407046">
            <w:pPr>
              <w:pStyle w:val="TableParagraph"/>
              <w:spacing w:before="1" w:line="236" w:lineRule="exact"/>
              <w:ind w:right="94"/>
            </w:pPr>
            <w:r>
              <w:rPr>
                <w:spacing w:val="-2"/>
              </w:rPr>
              <w:t>$716,757</w:t>
            </w:r>
          </w:p>
        </w:tc>
      </w:tr>
      <w:tr w:rsidR="00E9319B" w14:paraId="0C37032A" w14:textId="77777777">
        <w:trPr>
          <w:trHeight w:val="253"/>
        </w:trPr>
        <w:tc>
          <w:tcPr>
            <w:tcW w:w="7001" w:type="dxa"/>
          </w:tcPr>
          <w:p w14:paraId="2B065EA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E696F61" w14:textId="77777777" w:rsidR="00E9319B" w:rsidRDefault="00407046">
            <w:pPr>
              <w:pStyle w:val="TableParagraph"/>
              <w:spacing w:line="234" w:lineRule="exact"/>
              <w:ind w:right="95"/>
            </w:pPr>
            <w:r>
              <w:rPr>
                <w:spacing w:val="-2"/>
              </w:rPr>
              <w:t>$8,586,477</w:t>
            </w:r>
          </w:p>
        </w:tc>
        <w:tc>
          <w:tcPr>
            <w:tcW w:w="1426" w:type="dxa"/>
          </w:tcPr>
          <w:p w14:paraId="1DE29FC0" w14:textId="77777777" w:rsidR="00E9319B" w:rsidRDefault="00407046">
            <w:pPr>
              <w:pStyle w:val="TableParagraph"/>
              <w:spacing w:line="234" w:lineRule="exact"/>
              <w:ind w:right="94"/>
            </w:pPr>
            <w:r>
              <w:rPr>
                <w:spacing w:val="-2"/>
              </w:rPr>
              <w:t>$140,416</w:t>
            </w:r>
          </w:p>
        </w:tc>
        <w:tc>
          <w:tcPr>
            <w:tcW w:w="2088" w:type="dxa"/>
          </w:tcPr>
          <w:p w14:paraId="1A17557B" w14:textId="77777777" w:rsidR="00E9319B" w:rsidRDefault="00407046">
            <w:pPr>
              <w:pStyle w:val="TableParagraph"/>
              <w:spacing w:line="234" w:lineRule="exact"/>
              <w:ind w:right="94"/>
            </w:pPr>
            <w:r>
              <w:rPr>
                <w:spacing w:val="-2"/>
              </w:rPr>
              <w:t>$8,726,893</w:t>
            </w:r>
          </w:p>
        </w:tc>
      </w:tr>
      <w:tr w:rsidR="00E9319B" w14:paraId="2179FDF7" w14:textId="77777777">
        <w:trPr>
          <w:trHeight w:val="253"/>
        </w:trPr>
        <w:tc>
          <w:tcPr>
            <w:tcW w:w="7001" w:type="dxa"/>
          </w:tcPr>
          <w:p w14:paraId="35810D91" w14:textId="77777777" w:rsidR="00E9319B" w:rsidRDefault="00407046">
            <w:pPr>
              <w:pStyle w:val="TableParagraph"/>
              <w:spacing w:before="1" w:line="233" w:lineRule="exact"/>
              <w:ind w:left="107"/>
              <w:jc w:val="left"/>
            </w:pPr>
            <w:r>
              <w:rPr>
                <w:spacing w:val="-2"/>
              </w:rPr>
              <w:t>Training</w:t>
            </w:r>
          </w:p>
        </w:tc>
        <w:tc>
          <w:tcPr>
            <w:tcW w:w="2436" w:type="dxa"/>
          </w:tcPr>
          <w:p w14:paraId="32F24D11" w14:textId="77777777" w:rsidR="00E9319B" w:rsidRDefault="00407046">
            <w:pPr>
              <w:pStyle w:val="TableParagraph"/>
              <w:spacing w:before="1" w:line="233" w:lineRule="exact"/>
              <w:ind w:right="95"/>
            </w:pPr>
            <w:r>
              <w:rPr>
                <w:spacing w:val="-2"/>
              </w:rPr>
              <w:t>$10,716</w:t>
            </w:r>
          </w:p>
        </w:tc>
        <w:tc>
          <w:tcPr>
            <w:tcW w:w="1426" w:type="dxa"/>
          </w:tcPr>
          <w:p w14:paraId="14835367" w14:textId="77777777" w:rsidR="00E9319B" w:rsidRDefault="00407046">
            <w:pPr>
              <w:pStyle w:val="TableParagraph"/>
              <w:spacing w:before="1" w:line="233" w:lineRule="exact"/>
              <w:ind w:right="94"/>
            </w:pPr>
            <w:r>
              <w:rPr>
                <w:spacing w:val="-2"/>
              </w:rPr>
              <w:t>$12,139,003</w:t>
            </w:r>
          </w:p>
        </w:tc>
        <w:tc>
          <w:tcPr>
            <w:tcW w:w="2088" w:type="dxa"/>
          </w:tcPr>
          <w:p w14:paraId="0D23622D" w14:textId="77777777" w:rsidR="00E9319B" w:rsidRDefault="00407046">
            <w:pPr>
              <w:pStyle w:val="TableParagraph"/>
              <w:spacing w:before="1" w:line="233" w:lineRule="exact"/>
              <w:ind w:right="94"/>
            </w:pPr>
            <w:r>
              <w:rPr>
                <w:spacing w:val="-2"/>
              </w:rPr>
              <w:t>$12,149,718</w:t>
            </w:r>
          </w:p>
        </w:tc>
      </w:tr>
      <w:tr w:rsidR="00E9319B" w14:paraId="468E6186" w14:textId="77777777">
        <w:trPr>
          <w:trHeight w:val="256"/>
        </w:trPr>
        <w:tc>
          <w:tcPr>
            <w:tcW w:w="7001" w:type="dxa"/>
          </w:tcPr>
          <w:p w14:paraId="6010A73F"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79ED16C4" w14:textId="77777777" w:rsidR="00E9319B" w:rsidRDefault="00407046">
            <w:pPr>
              <w:pStyle w:val="TableParagraph"/>
              <w:spacing w:before="1" w:line="236" w:lineRule="exact"/>
              <w:ind w:right="96"/>
            </w:pPr>
            <w:r>
              <w:rPr>
                <w:spacing w:val="-5"/>
              </w:rPr>
              <w:t>$0</w:t>
            </w:r>
          </w:p>
        </w:tc>
        <w:tc>
          <w:tcPr>
            <w:tcW w:w="1426" w:type="dxa"/>
          </w:tcPr>
          <w:p w14:paraId="178F5936" w14:textId="77777777" w:rsidR="00E9319B" w:rsidRDefault="00407046">
            <w:pPr>
              <w:pStyle w:val="TableParagraph"/>
              <w:spacing w:before="1" w:line="236" w:lineRule="exact"/>
              <w:ind w:right="94"/>
            </w:pPr>
            <w:r>
              <w:rPr>
                <w:spacing w:val="-2"/>
              </w:rPr>
              <w:t>$888,248</w:t>
            </w:r>
          </w:p>
        </w:tc>
        <w:tc>
          <w:tcPr>
            <w:tcW w:w="2088" w:type="dxa"/>
          </w:tcPr>
          <w:p w14:paraId="715E37C5" w14:textId="77777777" w:rsidR="00E9319B" w:rsidRDefault="00407046">
            <w:pPr>
              <w:pStyle w:val="TableParagraph"/>
              <w:spacing w:before="1" w:line="236" w:lineRule="exact"/>
              <w:ind w:right="94"/>
            </w:pPr>
            <w:r>
              <w:rPr>
                <w:spacing w:val="-2"/>
              </w:rPr>
              <w:t>$888,248</w:t>
            </w:r>
          </w:p>
        </w:tc>
      </w:tr>
      <w:tr w:rsidR="00E9319B" w14:paraId="7F6E8A22" w14:textId="77777777">
        <w:trPr>
          <w:trHeight w:val="254"/>
        </w:trPr>
        <w:tc>
          <w:tcPr>
            <w:tcW w:w="7001" w:type="dxa"/>
          </w:tcPr>
          <w:p w14:paraId="5F402D51"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3C175BE3" w14:textId="77777777" w:rsidR="00E9319B" w:rsidRDefault="00407046">
            <w:pPr>
              <w:pStyle w:val="TableParagraph"/>
              <w:spacing w:line="234" w:lineRule="exact"/>
              <w:ind w:right="95"/>
            </w:pPr>
            <w:r>
              <w:rPr>
                <w:spacing w:val="-2"/>
              </w:rPr>
              <w:t>$85,223</w:t>
            </w:r>
          </w:p>
        </w:tc>
        <w:tc>
          <w:tcPr>
            <w:tcW w:w="1426" w:type="dxa"/>
          </w:tcPr>
          <w:p w14:paraId="672CD6AC" w14:textId="77777777" w:rsidR="00E9319B" w:rsidRDefault="00407046">
            <w:pPr>
              <w:pStyle w:val="TableParagraph"/>
              <w:spacing w:line="234" w:lineRule="exact"/>
              <w:ind w:right="94"/>
            </w:pPr>
            <w:r>
              <w:rPr>
                <w:spacing w:val="-2"/>
              </w:rPr>
              <w:t>$3,407,900</w:t>
            </w:r>
          </w:p>
        </w:tc>
        <w:tc>
          <w:tcPr>
            <w:tcW w:w="2088" w:type="dxa"/>
          </w:tcPr>
          <w:p w14:paraId="3E348211" w14:textId="77777777" w:rsidR="00E9319B" w:rsidRDefault="00407046">
            <w:pPr>
              <w:pStyle w:val="TableParagraph"/>
              <w:spacing w:line="234" w:lineRule="exact"/>
              <w:ind w:right="94"/>
            </w:pPr>
            <w:r>
              <w:rPr>
                <w:spacing w:val="-2"/>
              </w:rPr>
              <w:t>$3,493,123</w:t>
            </w:r>
          </w:p>
        </w:tc>
      </w:tr>
      <w:tr w:rsidR="00E9319B" w14:paraId="4CF5586F" w14:textId="77777777">
        <w:trPr>
          <w:trHeight w:val="256"/>
        </w:trPr>
        <w:tc>
          <w:tcPr>
            <w:tcW w:w="7001" w:type="dxa"/>
          </w:tcPr>
          <w:p w14:paraId="4EB630E3"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E7E5C17" w14:textId="77777777" w:rsidR="00E9319B" w:rsidRDefault="00407046">
            <w:pPr>
              <w:pStyle w:val="TableParagraph"/>
              <w:spacing w:before="1" w:line="236" w:lineRule="exact"/>
              <w:ind w:right="95"/>
            </w:pPr>
            <w:r>
              <w:rPr>
                <w:spacing w:val="-2"/>
              </w:rPr>
              <w:t>$32,006</w:t>
            </w:r>
          </w:p>
        </w:tc>
        <w:tc>
          <w:tcPr>
            <w:tcW w:w="1426" w:type="dxa"/>
          </w:tcPr>
          <w:p w14:paraId="109FC037" w14:textId="77777777" w:rsidR="00E9319B" w:rsidRDefault="00407046">
            <w:pPr>
              <w:pStyle w:val="TableParagraph"/>
              <w:spacing w:before="1" w:line="236" w:lineRule="exact"/>
              <w:ind w:right="94"/>
            </w:pPr>
            <w:r>
              <w:rPr>
                <w:spacing w:val="-2"/>
              </w:rPr>
              <w:t>$1,334,575</w:t>
            </w:r>
          </w:p>
        </w:tc>
        <w:tc>
          <w:tcPr>
            <w:tcW w:w="2088" w:type="dxa"/>
          </w:tcPr>
          <w:p w14:paraId="5B9DB9FF" w14:textId="77777777" w:rsidR="00E9319B" w:rsidRDefault="00407046">
            <w:pPr>
              <w:pStyle w:val="TableParagraph"/>
              <w:spacing w:before="1" w:line="236" w:lineRule="exact"/>
              <w:ind w:right="94"/>
            </w:pPr>
            <w:r>
              <w:rPr>
                <w:spacing w:val="-2"/>
              </w:rPr>
              <w:t>$1,366,581</w:t>
            </w:r>
          </w:p>
        </w:tc>
      </w:tr>
      <w:tr w:rsidR="00E9319B" w14:paraId="57FBD20F" w14:textId="77777777">
        <w:trPr>
          <w:trHeight w:val="253"/>
        </w:trPr>
        <w:tc>
          <w:tcPr>
            <w:tcW w:w="7001" w:type="dxa"/>
          </w:tcPr>
          <w:p w14:paraId="7B4E6A4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A4FD201" w14:textId="77777777" w:rsidR="00E9319B" w:rsidRDefault="00407046">
            <w:pPr>
              <w:pStyle w:val="TableParagraph"/>
              <w:spacing w:line="234" w:lineRule="exact"/>
              <w:ind w:right="95"/>
            </w:pPr>
            <w:r>
              <w:rPr>
                <w:spacing w:val="-2"/>
              </w:rPr>
              <w:t>$151,582</w:t>
            </w:r>
          </w:p>
        </w:tc>
        <w:tc>
          <w:tcPr>
            <w:tcW w:w="1426" w:type="dxa"/>
          </w:tcPr>
          <w:p w14:paraId="33382A6F" w14:textId="77777777" w:rsidR="00E9319B" w:rsidRDefault="00407046">
            <w:pPr>
              <w:pStyle w:val="TableParagraph"/>
              <w:spacing w:line="234" w:lineRule="exact"/>
              <w:ind w:right="94"/>
            </w:pPr>
            <w:r>
              <w:rPr>
                <w:spacing w:val="-2"/>
              </w:rPr>
              <w:t>$234,684</w:t>
            </w:r>
          </w:p>
        </w:tc>
        <w:tc>
          <w:tcPr>
            <w:tcW w:w="2088" w:type="dxa"/>
          </w:tcPr>
          <w:p w14:paraId="0CC0B566" w14:textId="77777777" w:rsidR="00E9319B" w:rsidRDefault="00407046">
            <w:pPr>
              <w:pStyle w:val="TableParagraph"/>
              <w:spacing w:line="234" w:lineRule="exact"/>
              <w:ind w:right="94"/>
            </w:pPr>
            <w:r>
              <w:rPr>
                <w:spacing w:val="-2"/>
              </w:rPr>
              <w:t>$386,266</w:t>
            </w:r>
          </w:p>
        </w:tc>
      </w:tr>
      <w:tr w:rsidR="00E9319B" w14:paraId="76C4522A" w14:textId="77777777">
        <w:trPr>
          <w:trHeight w:val="256"/>
        </w:trPr>
        <w:tc>
          <w:tcPr>
            <w:tcW w:w="7001" w:type="dxa"/>
          </w:tcPr>
          <w:p w14:paraId="72B678A4"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D3F1AB2" w14:textId="77777777" w:rsidR="00E9319B" w:rsidRDefault="00407046">
            <w:pPr>
              <w:pStyle w:val="TableParagraph"/>
              <w:spacing w:before="1" w:line="236" w:lineRule="exact"/>
              <w:ind w:right="95"/>
            </w:pPr>
            <w:r>
              <w:rPr>
                <w:spacing w:val="-2"/>
              </w:rPr>
              <w:t>$46,220</w:t>
            </w:r>
          </w:p>
        </w:tc>
        <w:tc>
          <w:tcPr>
            <w:tcW w:w="1426" w:type="dxa"/>
          </w:tcPr>
          <w:p w14:paraId="58F006E3" w14:textId="77777777" w:rsidR="00E9319B" w:rsidRDefault="00407046">
            <w:pPr>
              <w:pStyle w:val="TableParagraph"/>
              <w:spacing w:before="1" w:line="236" w:lineRule="exact"/>
              <w:ind w:right="96"/>
            </w:pPr>
            <w:r>
              <w:rPr>
                <w:spacing w:val="-5"/>
              </w:rPr>
              <w:t>$0</w:t>
            </w:r>
          </w:p>
        </w:tc>
        <w:tc>
          <w:tcPr>
            <w:tcW w:w="2088" w:type="dxa"/>
          </w:tcPr>
          <w:p w14:paraId="0B4525B5" w14:textId="77777777" w:rsidR="00E9319B" w:rsidRDefault="00407046">
            <w:pPr>
              <w:pStyle w:val="TableParagraph"/>
              <w:spacing w:before="1" w:line="236" w:lineRule="exact"/>
              <w:ind w:right="94"/>
            </w:pPr>
            <w:r>
              <w:rPr>
                <w:spacing w:val="-2"/>
              </w:rPr>
              <w:t>$46,220</w:t>
            </w:r>
          </w:p>
        </w:tc>
      </w:tr>
      <w:tr w:rsidR="00E9319B" w14:paraId="68911039" w14:textId="77777777">
        <w:trPr>
          <w:trHeight w:val="253"/>
        </w:trPr>
        <w:tc>
          <w:tcPr>
            <w:tcW w:w="7001" w:type="dxa"/>
          </w:tcPr>
          <w:p w14:paraId="6491050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A7B9DDD" w14:textId="77777777" w:rsidR="00E9319B" w:rsidRDefault="00407046">
            <w:pPr>
              <w:pStyle w:val="TableParagraph"/>
              <w:spacing w:line="234" w:lineRule="exact"/>
              <w:ind w:right="96"/>
            </w:pPr>
            <w:r>
              <w:rPr>
                <w:spacing w:val="-5"/>
              </w:rPr>
              <w:t>$0</w:t>
            </w:r>
          </w:p>
        </w:tc>
        <w:tc>
          <w:tcPr>
            <w:tcW w:w="1426" w:type="dxa"/>
          </w:tcPr>
          <w:p w14:paraId="6363EE77" w14:textId="77777777" w:rsidR="00E9319B" w:rsidRDefault="00407046">
            <w:pPr>
              <w:pStyle w:val="TableParagraph"/>
              <w:spacing w:line="234" w:lineRule="exact"/>
              <w:ind w:right="94"/>
            </w:pPr>
            <w:r>
              <w:rPr>
                <w:spacing w:val="-2"/>
              </w:rPr>
              <w:t>$17,927</w:t>
            </w:r>
          </w:p>
        </w:tc>
        <w:tc>
          <w:tcPr>
            <w:tcW w:w="2088" w:type="dxa"/>
          </w:tcPr>
          <w:p w14:paraId="0BC03A81" w14:textId="77777777" w:rsidR="00E9319B" w:rsidRDefault="00407046">
            <w:pPr>
              <w:pStyle w:val="TableParagraph"/>
              <w:spacing w:line="234" w:lineRule="exact"/>
              <w:ind w:right="94"/>
            </w:pPr>
            <w:r>
              <w:rPr>
                <w:spacing w:val="-2"/>
              </w:rPr>
              <w:t>$17,927</w:t>
            </w:r>
          </w:p>
        </w:tc>
      </w:tr>
      <w:tr w:rsidR="00E9319B" w14:paraId="0B3DF32F" w14:textId="77777777">
        <w:trPr>
          <w:trHeight w:val="254"/>
        </w:trPr>
        <w:tc>
          <w:tcPr>
            <w:tcW w:w="7001" w:type="dxa"/>
          </w:tcPr>
          <w:p w14:paraId="20283EBD"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2FB9EF1" w14:textId="77777777" w:rsidR="00E9319B" w:rsidRDefault="00407046">
            <w:pPr>
              <w:pStyle w:val="TableParagraph"/>
              <w:spacing w:before="1" w:line="233" w:lineRule="exact"/>
              <w:ind w:right="95"/>
            </w:pPr>
            <w:r>
              <w:rPr>
                <w:spacing w:val="-2"/>
              </w:rPr>
              <w:t>$303,164</w:t>
            </w:r>
          </w:p>
        </w:tc>
        <w:tc>
          <w:tcPr>
            <w:tcW w:w="1426" w:type="dxa"/>
          </w:tcPr>
          <w:p w14:paraId="4A0D6BED" w14:textId="77777777" w:rsidR="00E9319B" w:rsidRDefault="00407046">
            <w:pPr>
              <w:pStyle w:val="TableParagraph"/>
              <w:spacing w:before="1" w:line="233" w:lineRule="exact"/>
              <w:ind w:right="96"/>
            </w:pPr>
            <w:r>
              <w:rPr>
                <w:spacing w:val="-5"/>
              </w:rPr>
              <w:t>$0</w:t>
            </w:r>
          </w:p>
        </w:tc>
        <w:tc>
          <w:tcPr>
            <w:tcW w:w="2088" w:type="dxa"/>
          </w:tcPr>
          <w:p w14:paraId="7FF23DE8" w14:textId="77777777" w:rsidR="00E9319B" w:rsidRDefault="00407046">
            <w:pPr>
              <w:pStyle w:val="TableParagraph"/>
              <w:spacing w:before="1" w:line="233" w:lineRule="exact"/>
              <w:ind w:right="94"/>
            </w:pPr>
            <w:r>
              <w:rPr>
                <w:spacing w:val="-2"/>
              </w:rPr>
              <w:t>$303,164</w:t>
            </w:r>
          </w:p>
        </w:tc>
      </w:tr>
      <w:tr w:rsidR="00E9319B" w14:paraId="2B5C9510" w14:textId="77777777">
        <w:trPr>
          <w:trHeight w:val="256"/>
        </w:trPr>
        <w:tc>
          <w:tcPr>
            <w:tcW w:w="7001" w:type="dxa"/>
          </w:tcPr>
          <w:p w14:paraId="62A6F5F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A36DECC" w14:textId="77777777" w:rsidR="00E9319B" w:rsidRDefault="00407046">
            <w:pPr>
              <w:pStyle w:val="TableParagraph"/>
              <w:spacing w:before="1" w:line="236" w:lineRule="exact"/>
              <w:ind w:right="96"/>
            </w:pPr>
            <w:r>
              <w:rPr>
                <w:spacing w:val="-5"/>
              </w:rPr>
              <w:t>$0</w:t>
            </w:r>
          </w:p>
        </w:tc>
        <w:tc>
          <w:tcPr>
            <w:tcW w:w="1426" w:type="dxa"/>
          </w:tcPr>
          <w:p w14:paraId="660DF852" w14:textId="77777777" w:rsidR="00E9319B" w:rsidRDefault="00407046">
            <w:pPr>
              <w:pStyle w:val="TableParagraph"/>
              <w:spacing w:before="1" w:line="236" w:lineRule="exact"/>
              <w:ind w:right="94"/>
            </w:pPr>
            <w:r>
              <w:rPr>
                <w:spacing w:val="-2"/>
              </w:rPr>
              <w:t>$216,729</w:t>
            </w:r>
          </w:p>
        </w:tc>
        <w:tc>
          <w:tcPr>
            <w:tcW w:w="2088" w:type="dxa"/>
          </w:tcPr>
          <w:p w14:paraId="40FC552E" w14:textId="77777777" w:rsidR="00E9319B" w:rsidRDefault="00407046">
            <w:pPr>
              <w:pStyle w:val="TableParagraph"/>
              <w:spacing w:before="1" w:line="236" w:lineRule="exact"/>
              <w:ind w:right="94"/>
            </w:pPr>
            <w:r>
              <w:rPr>
                <w:spacing w:val="-2"/>
              </w:rPr>
              <w:t>$216,729</w:t>
            </w:r>
          </w:p>
        </w:tc>
      </w:tr>
      <w:tr w:rsidR="00E9319B" w14:paraId="2E309FA4" w14:textId="77777777">
        <w:trPr>
          <w:trHeight w:val="254"/>
        </w:trPr>
        <w:tc>
          <w:tcPr>
            <w:tcW w:w="7001" w:type="dxa"/>
          </w:tcPr>
          <w:p w14:paraId="19CF4801"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400A02E3" w14:textId="77777777" w:rsidR="00E9319B" w:rsidRDefault="00407046">
            <w:pPr>
              <w:pStyle w:val="TableParagraph"/>
              <w:spacing w:line="234" w:lineRule="exact"/>
              <w:ind w:right="96"/>
            </w:pPr>
            <w:r>
              <w:rPr>
                <w:spacing w:val="-5"/>
              </w:rPr>
              <w:t>$0</w:t>
            </w:r>
          </w:p>
        </w:tc>
        <w:tc>
          <w:tcPr>
            <w:tcW w:w="1426" w:type="dxa"/>
          </w:tcPr>
          <w:p w14:paraId="5B1DA4F7" w14:textId="77777777" w:rsidR="00E9319B" w:rsidRDefault="00407046">
            <w:pPr>
              <w:pStyle w:val="TableParagraph"/>
              <w:spacing w:line="234" w:lineRule="exact"/>
              <w:ind w:right="94"/>
            </w:pPr>
            <w:r>
              <w:rPr>
                <w:spacing w:val="-2"/>
              </w:rPr>
              <w:t>$2,756,023</w:t>
            </w:r>
          </w:p>
        </w:tc>
        <w:tc>
          <w:tcPr>
            <w:tcW w:w="2088" w:type="dxa"/>
          </w:tcPr>
          <w:p w14:paraId="1B4E8427" w14:textId="77777777" w:rsidR="00E9319B" w:rsidRDefault="00407046">
            <w:pPr>
              <w:pStyle w:val="TableParagraph"/>
              <w:spacing w:line="234" w:lineRule="exact"/>
              <w:ind w:right="94"/>
            </w:pPr>
            <w:r>
              <w:rPr>
                <w:spacing w:val="-2"/>
              </w:rPr>
              <w:t>$2,756,023</w:t>
            </w:r>
          </w:p>
        </w:tc>
      </w:tr>
      <w:tr w:rsidR="00E9319B" w14:paraId="27B6E5CF" w14:textId="77777777">
        <w:trPr>
          <w:trHeight w:val="256"/>
        </w:trPr>
        <w:tc>
          <w:tcPr>
            <w:tcW w:w="7001" w:type="dxa"/>
          </w:tcPr>
          <w:p w14:paraId="1A691765" w14:textId="77777777" w:rsidR="00E9319B" w:rsidRDefault="00407046">
            <w:pPr>
              <w:pStyle w:val="TableParagraph"/>
              <w:spacing w:before="1" w:line="236" w:lineRule="exact"/>
              <w:ind w:left="107"/>
              <w:jc w:val="left"/>
              <w:rPr>
                <w:b/>
              </w:rPr>
            </w:pPr>
            <w:r>
              <w:rPr>
                <w:b/>
                <w:spacing w:val="-2"/>
              </w:rPr>
              <w:t>Total</w:t>
            </w:r>
          </w:p>
        </w:tc>
        <w:tc>
          <w:tcPr>
            <w:tcW w:w="2436" w:type="dxa"/>
          </w:tcPr>
          <w:p w14:paraId="4CB335BD" w14:textId="77777777" w:rsidR="00E9319B" w:rsidRDefault="00407046">
            <w:pPr>
              <w:pStyle w:val="TableParagraph"/>
              <w:spacing w:before="1" w:line="236" w:lineRule="exact"/>
              <w:ind w:right="94"/>
              <w:rPr>
                <w:b/>
              </w:rPr>
            </w:pPr>
            <w:r>
              <w:rPr>
                <w:b/>
                <w:spacing w:val="-2"/>
              </w:rPr>
              <w:t>$10,347,833</w:t>
            </w:r>
          </w:p>
        </w:tc>
        <w:tc>
          <w:tcPr>
            <w:tcW w:w="1426" w:type="dxa"/>
          </w:tcPr>
          <w:p w14:paraId="12216868" w14:textId="77777777" w:rsidR="00E9319B" w:rsidRDefault="00407046">
            <w:pPr>
              <w:pStyle w:val="TableParagraph"/>
              <w:spacing w:before="1" w:line="236" w:lineRule="exact"/>
              <w:ind w:right="94"/>
              <w:rPr>
                <w:b/>
              </w:rPr>
            </w:pPr>
            <w:r>
              <w:rPr>
                <w:b/>
                <w:spacing w:val="-2"/>
              </w:rPr>
              <w:t>$22,241,138</w:t>
            </w:r>
          </w:p>
        </w:tc>
        <w:tc>
          <w:tcPr>
            <w:tcW w:w="2088" w:type="dxa"/>
          </w:tcPr>
          <w:p w14:paraId="26AF21F8" w14:textId="77777777" w:rsidR="00E9319B" w:rsidRDefault="00407046">
            <w:pPr>
              <w:pStyle w:val="TableParagraph"/>
              <w:spacing w:before="1" w:line="236" w:lineRule="exact"/>
              <w:ind w:right="94"/>
              <w:rPr>
                <w:b/>
              </w:rPr>
            </w:pPr>
            <w:r>
              <w:rPr>
                <w:b/>
                <w:spacing w:val="-2"/>
              </w:rPr>
              <w:t>$32,588,971</w:t>
            </w:r>
          </w:p>
        </w:tc>
      </w:tr>
      <w:tr w:rsidR="00E9319B" w14:paraId="0DF3FF1C" w14:textId="77777777">
        <w:trPr>
          <w:trHeight w:val="253"/>
        </w:trPr>
        <w:tc>
          <w:tcPr>
            <w:tcW w:w="12951" w:type="dxa"/>
            <w:gridSpan w:val="4"/>
          </w:tcPr>
          <w:p w14:paraId="2E9B1150"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4C0BAF3E" w14:textId="77777777">
        <w:trPr>
          <w:trHeight w:val="254"/>
        </w:trPr>
        <w:tc>
          <w:tcPr>
            <w:tcW w:w="12951" w:type="dxa"/>
            <w:gridSpan w:val="4"/>
          </w:tcPr>
          <w:p w14:paraId="648E8EDD"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6903F72A" w14:textId="77777777">
        <w:trPr>
          <w:trHeight w:val="256"/>
        </w:trPr>
        <w:tc>
          <w:tcPr>
            <w:tcW w:w="7001" w:type="dxa"/>
          </w:tcPr>
          <w:p w14:paraId="774EBA22"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224797AD" w14:textId="77777777" w:rsidR="00E9319B" w:rsidRDefault="00407046">
            <w:pPr>
              <w:pStyle w:val="TableParagraph"/>
              <w:spacing w:before="1" w:line="236" w:lineRule="exact"/>
              <w:ind w:right="95"/>
            </w:pPr>
            <w:r>
              <w:rPr>
                <w:spacing w:val="-2"/>
              </w:rPr>
              <w:t>$62,406</w:t>
            </w:r>
          </w:p>
        </w:tc>
        <w:tc>
          <w:tcPr>
            <w:tcW w:w="1426" w:type="dxa"/>
          </w:tcPr>
          <w:p w14:paraId="2F927BED" w14:textId="77777777" w:rsidR="00E9319B" w:rsidRDefault="00407046">
            <w:pPr>
              <w:pStyle w:val="TableParagraph"/>
              <w:spacing w:before="1" w:line="236" w:lineRule="exact"/>
              <w:ind w:right="96"/>
            </w:pPr>
            <w:r>
              <w:rPr>
                <w:spacing w:val="-5"/>
              </w:rPr>
              <w:t>$0</w:t>
            </w:r>
          </w:p>
        </w:tc>
        <w:tc>
          <w:tcPr>
            <w:tcW w:w="2088" w:type="dxa"/>
          </w:tcPr>
          <w:p w14:paraId="21A8EFCB" w14:textId="77777777" w:rsidR="00E9319B" w:rsidRDefault="00407046">
            <w:pPr>
              <w:pStyle w:val="TableParagraph"/>
              <w:spacing w:before="1" w:line="236" w:lineRule="exact"/>
              <w:ind w:right="94"/>
            </w:pPr>
            <w:r>
              <w:rPr>
                <w:spacing w:val="-2"/>
              </w:rPr>
              <w:t>$62,406</w:t>
            </w:r>
          </w:p>
        </w:tc>
      </w:tr>
      <w:tr w:rsidR="00E9319B" w14:paraId="42060F57" w14:textId="77777777">
        <w:trPr>
          <w:trHeight w:val="254"/>
        </w:trPr>
        <w:tc>
          <w:tcPr>
            <w:tcW w:w="7001" w:type="dxa"/>
          </w:tcPr>
          <w:p w14:paraId="582DFDD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7701D69" w14:textId="77777777" w:rsidR="00E9319B" w:rsidRDefault="00407046">
            <w:pPr>
              <w:pStyle w:val="TableParagraph"/>
              <w:spacing w:line="234" w:lineRule="exact"/>
              <w:ind w:right="95"/>
            </w:pPr>
            <w:r>
              <w:rPr>
                <w:spacing w:val="-2"/>
              </w:rPr>
              <w:t>$2,223,682</w:t>
            </w:r>
          </w:p>
        </w:tc>
        <w:tc>
          <w:tcPr>
            <w:tcW w:w="1426" w:type="dxa"/>
          </w:tcPr>
          <w:p w14:paraId="23252C19" w14:textId="77777777" w:rsidR="00E9319B" w:rsidRDefault="00407046">
            <w:pPr>
              <w:pStyle w:val="TableParagraph"/>
              <w:spacing w:line="234" w:lineRule="exact"/>
              <w:ind w:right="94"/>
            </w:pPr>
            <w:r>
              <w:rPr>
                <w:spacing w:val="-2"/>
              </w:rPr>
              <w:t>$1,069,936</w:t>
            </w:r>
          </w:p>
        </w:tc>
        <w:tc>
          <w:tcPr>
            <w:tcW w:w="2088" w:type="dxa"/>
          </w:tcPr>
          <w:p w14:paraId="641984BC" w14:textId="77777777" w:rsidR="00E9319B" w:rsidRDefault="00407046">
            <w:pPr>
              <w:pStyle w:val="TableParagraph"/>
              <w:spacing w:line="234" w:lineRule="exact"/>
              <w:ind w:right="94"/>
            </w:pPr>
            <w:r>
              <w:rPr>
                <w:spacing w:val="-2"/>
              </w:rPr>
              <w:t>$3,293,618</w:t>
            </w:r>
          </w:p>
        </w:tc>
      </w:tr>
      <w:tr w:rsidR="00E9319B" w14:paraId="506C31EE" w14:textId="77777777">
        <w:trPr>
          <w:trHeight w:val="256"/>
        </w:trPr>
        <w:tc>
          <w:tcPr>
            <w:tcW w:w="7001" w:type="dxa"/>
          </w:tcPr>
          <w:p w14:paraId="7D875DC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D25D869" w14:textId="77777777" w:rsidR="00E9319B" w:rsidRDefault="00407046">
            <w:pPr>
              <w:pStyle w:val="TableParagraph"/>
              <w:spacing w:before="1" w:line="236" w:lineRule="exact"/>
              <w:ind w:right="96"/>
            </w:pPr>
            <w:r>
              <w:rPr>
                <w:spacing w:val="-5"/>
              </w:rPr>
              <w:t>$0</w:t>
            </w:r>
          </w:p>
        </w:tc>
        <w:tc>
          <w:tcPr>
            <w:tcW w:w="1426" w:type="dxa"/>
          </w:tcPr>
          <w:p w14:paraId="3FEC1FAB" w14:textId="77777777" w:rsidR="00E9319B" w:rsidRDefault="00407046">
            <w:pPr>
              <w:pStyle w:val="TableParagraph"/>
              <w:spacing w:before="1" w:line="236" w:lineRule="exact"/>
              <w:ind w:right="94"/>
            </w:pPr>
            <w:r>
              <w:rPr>
                <w:spacing w:val="-2"/>
              </w:rPr>
              <w:t>$269,662</w:t>
            </w:r>
          </w:p>
        </w:tc>
        <w:tc>
          <w:tcPr>
            <w:tcW w:w="2088" w:type="dxa"/>
          </w:tcPr>
          <w:p w14:paraId="6087AFB2" w14:textId="77777777" w:rsidR="00E9319B" w:rsidRDefault="00407046">
            <w:pPr>
              <w:pStyle w:val="TableParagraph"/>
              <w:spacing w:before="1" w:line="236" w:lineRule="exact"/>
              <w:ind w:right="94"/>
            </w:pPr>
            <w:r>
              <w:rPr>
                <w:spacing w:val="-2"/>
              </w:rPr>
              <w:t>$269,662</w:t>
            </w:r>
          </w:p>
        </w:tc>
      </w:tr>
      <w:tr w:rsidR="00E9319B" w14:paraId="7D1180ED" w14:textId="77777777">
        <w:trPr>
          <w:trHeight w:val="253"/>
        </w:trPr>
        <w:tc>
          <w:tcPr>
            <w:tcW w:w="7001" w:type="dxa"/>
          </w:tcPr>
          <w:p w14:paraId="61C4516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72A884" w14:textId="77777777" w:rsidR="00E9319B" w:rsidRDefault="00407046">
            <w:pPr>
              <w:pStyle w:val="TableParagraph"/>
              <w:spacing w:line="234" w:lineRule="exact"/>
              <w:ind w:right="95"/>
            </w:pPr>
            <w:r>
              <w:rPr>
                <w:spacing w:val="-2"/>
              </w:rPr>
              <w:t>$361,117</w:t>
            </w:r>
          </w:p>
        </w:tc>
        <w:tc>
          <w:tcPr>
            <w:tcW w:w="1426" w:type="dxa"/>
          </w:tcPr>
          <w:p w14:paraId="20B7A539" w14:textId="77777777" w:rsidR="00E9319B" w:rsidRDefault="00407046">
            <w:pPr>
              <w:pStyle w:val="TableParagraph"/>
              <w:spacing w:line="234" w:lineRule="exact"/>
              <w:ind w:right="94"/>
            </w:pPr>
            <w:r>
              <w:rPr>
                <w:spacing w:val="-2"/>
              </w:rPr>
              <w:t>$1,310,079</w:t>
            </w:r>
          </w:p>
        </w:tc>
        <w:tc>
          <w:tcPr>
            <w:tcW w:w="2088" w:type="dxa"/>
          </w:tcPr>
          <w:p w14:paraId="404A4A4F" w14:textId="77777777" w:rsidR="00E9319B" w:rsidRDefault="00407046">
            <w:pPr>
              <w:pStyle w:val="TableParagraph"/>
              <w:spacing w:line="234" w:lineRule="exact"/>
              <w:ind w:right="94"/>
            </w:pPr>
            <w:r>
              <w:rPr>
                <w:spacing w:val="-2"/>
              </w:rPr>
              <w:t>$1,671,196</w:t>
            </w:r>
          </w:p>
        </w:tc>
      </w:tr>
      <w:tr w:rsidR="00E9319B" w14:paraId="3F76DBF4" w14:textId="77777777">
        <w:trPr>
          <w:trHeight w:val="256"/>
        </w:trPr>
        <w:tc>
          <w:tcPr>
            <w:tcW w:w="7001" w:type="dxa"/>
          </w:tcPr>
          <w:p w14:paraId="238C083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E2348FE" w14:textId="77777777" w:rsidR="00E9319B" w:rsidRDefault="00407046">
            <w:pPr>
              <w:pStyle w:val="TableParagraph"/>
              <w:spacing w:before="1" w:line="236" w:lineRule="exact"/>
              <w:ind w:right="94"/>
            </w:pPr>
            <w:r>
              <w:rPr>
                <w:spacing w:val="-2"/>
              </w:rPr>
              <w:t>$17,367,275</w:t>
            </w:r>
          </w:p>
        </w:tc>
        <w:tc>
          <w:tcPr>
            <w:tcW w:w="1426" w:type="dxa"/>
          </w:tcPr>
          <w:p w14:paraId="3AB42884" w14:textId="77777777" w:rsidR="00E9319B" w:rsidRDefault="00407046">
            <w:pPr>
              <w:pStyle w:val="TableParagraph"/>
              <w:spacing w:before="1" w:line="236" w:lineRule="exact"/>
              <w:ind w:right="94"/>
            </w:pPr>
            <w:r>
              <w:rPr>
                <w:spacing w:val="-2"/>
              </w:rPr>
              <w:t>$28,938,124</w:t>
            </w:r>
          </w:p>
        </w:tc>
        <w:tc>
          <w:tcPr>
            <w:tcW w:w="2088" w:type="dxa"/>
          </w:tcPr>
          <w:p w14:paraId="2C832D8A" w14:textId="77777777" w:rsidR="00E9319B" w:rsidRDefault="00407046">
            <w:pPr>
              <w:pStyle w:val="TableParagraph"/>
              <w:spacing w:before="1" w:line="236" w:lineRule="exact"/>
              <w:ind w:right="94"/>
            </w:pPr>
            <w:r>
              <w:rPr>
                <w:spacing w:val="-2"/>
              </w:rPr>
              <w:t>$46,305,399</w:t>
            </w:r>
          </w:p>
        </w:tc>
      </w:tr>
      <w:tr w:rsidR="00E9319B" w14:paraId="1B1B94CC" w14:textId="77777777">
        <w:trPr>
          <w:trHeight w:val="254"/>
        </w:trPr>
        <w:tc>
          <w:tcPr>
            <w:tcW w:w="7001" w:type="dxa"/>
          </w:tcPr>
          <w:p w14:paraId="4DE0EACB" w14:textId="77777777" w:rsidR="00E9319B" w:rsidRDefault="00407046">
            <w:pPr>
              <w:pStyle w:val="TableParagraph"/>
              <w:spacing w:line="234" w:lineRule="exact"/>
              <w:ind w:left="107"/>
              <w:jc w:val="left"/>
            </w:pPr>
            <w:r>
              <w:rPr>
                <w:spacing w:val="-2"/>
              </w:rPr>
              <w:t>Training</w:t>
            </w:r>
          </w:p>
        </w:tc>
        <w:tc>
          <w:tcPr>
            <w:tcW w:w="2436" w:type="dxa"/>
          </w:tcPr>
          <w:p w14:paraId="489C4EB4" w14:textId="77777777" w:rsidR="00E9319B" w:rsidRDefault="00407046">
            <w:pPr>
              <w:pStyle w:val="TableParagraph"/>
              <w:spacing w:line="234" w:lineRule="exact"/>
              <w:ind w:right="95"/>
            </w:pPr>
            <w:r>
              <w:rPr>
                <w:spacing w:val="-2"/>
              </w:rPr>
              <w:t>$25,295</w:t>
            </w:r>
          </w:p>
        </w:tc>
        <w:tc>
          <w:tcPr>
            <w:tcW w:w="1426" w:type="dxa"/>
          </w:tcPr>
          <w:p w14:paraId="2F842AE1" w14:textId="77777777" w:rsidR="00E9319B" w:rsidRDefault="00407046">
            <w:pPr>
              <w:pStyle w:val="TableParagraph"/>
              <w:spacing w:line="234" w:lineRule="exact"/>
              <w:ind w:right="94"/>
            </w:pPr>
            <w:r>
              <w:rPr>
                <w:spacing w:val="-2"/>
              </w:rPr>
              <w:t>$64,936,817</w:t>
            </w:r>
          </w:p>
        </w:tc>
        <w:tc>
          <w:tcPr>
            <w:tcW w:w="2088" w:type="dxa"/>
          </w:tcPr>
          <w:p w14:paraId="7C6DCB42" w14:textId="77777777" w:rsidR="00E9319B" w:rsidRDefault="00407046">
            <w:pPr>
              <w:pStyle w:val="TableParagraph"/>
              <w:spacing w:line="234" w:lineRule="exact"/>
              <w:ind w:right="94"/>
            </w:pPr>
            <w:r>
              <w:rPr>
                <w:spacing w:val="-2"/>
              </w:rPr>
              <w:t>$64,962,112</w:t>
            </w:r>
          </w:p>
        </w:tc>
      </w:tr>
      <w:tr w:rsidR="00E9319B" w14:paraId="12FD57CC" w14:textId="77777777">
        <w:trPr>
          <w:trHeight w:val="254"/>
        </w:trPr>
        <w:tc>
          <w:tcPr>
            <w:tcW w:w="7001" w:type="dxa"/>
          </w:tcPr>
          <w:p w14:paraId="0C28064B"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768616DA" w14:textId="77777777" w:rsidR="00E9319B" w:rsidRDefault="00407046">
            <w:pPr>
              <w:pStyle w:val="TableParagraph"/>
              <w:spacing w:before="1" w:line="233" w:lineRule="exact"/>
              <w:ind w:right="96"/>
            </w:pPr>
            <w:r>
              <w:rPr>
                <w:spacing w:val="-5"/>
              </w:rPr>
              <w:t>$0</w:t>
            </w:r>
          </w:p>
        </w:tc>
        <w:tc>
          <w:tcPr>
            <w:tcW w:w="1426" w:type="dxa"/>
          </w:tcPr>
          <w:p w14:paraId="11279E76" w14:textId="77777777" w:rsidR="00E9319B" w:rsidRDefault="00407046">
            <w:pPr>
              <w:pStyle w:val="TableParagraph"/>
              <w:spacing w:before="1" w:line="233" w:lineRule="exact"/>
              <w:ind w:right="94"/>
            </w:pPr>
            <w:r>
              <w:rPr>
                <w:spacing w:val="-2"/>
              </w:rPr>
              <w:t>$4,155,983</w:t>
            </w:r>
          </w:p>
        </w:tc>
        <w:tc>
          <w:tcPr>
            <w:tcW w:w="2088" w:type="dxa"/>
          </w:tcPr>
          <w:p w14:paraId="37F6D2AF" w14:textId="77777777" w:rsidR="00E9319B" w:rsidRDefault="00407046">
            <w:pPr>
              <w:pStyle w:val="TableParagraph"/>
              <w:spacing w:before="1" w:line="233" w:lineRule="exact"/>
              <w:ind w:right="94"/>
            </w:pPr>
            <w:r>
              <w:rPr>
                <w:spacing w:val="-2"/>
              </w:rPr>
              <w:t>$4,155,983</w:t>
            </w:r>
          </w:p>
        </w:tc>
      </w:tr>
      <w:tr w:rsidR="00E9319B" w14:paraId="349BAE28" w14:textId="77777777">
        <w:trPr>
          <w:trHeight w:val="256"/>
        </w:trPr>
        <w:tc>
          <w:tcPr>
            <w:tcW w:w="7001" w:type="dxa"/>
          </w:tcPr>
          <w:p w14:paraId="1C1DE6E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422F214D" w14:textId="77777777" w:rsidR="00E9319B" w:rsidRDefault="00407046">
            <w:pPr>
              <w:pStyle w:val="TableParagraph"/>
              <w:spacing w:before="1" w:line="236" w:lineRule="exact"/>
              <w:ind w:right="95"/>
            </w:pPr>
            <w:r>
              <w:rPr>
                <w:spacing w:val="-2"/>
              </w:rPr>
              <w:t>$199,717</w:t>
            </w:r>
          </w:p>
        </w:tc>
        <w:tc>
          <w:tcPr>
            <w:tcW w:w="1426" w:type="dxa"/>
          </w:tcPr>
          <w:p w14:paraId="251D5F77" w14:textId="77777777" w:rsidR="00E9319B" w:rsidRDefault="00407046">
            <w:pPr>
              <w:pStyle w:val="TableParagraph"/>
              <w:spacing w:before="1" w:line="236" w:lineRule="exact"/>
              <w:ind w:right="94"/>
            </w:pPr>
            <w:r>
              <w:rPr>
                <w:spacing w:val="-2"/>
              </w:rPr>
              <w:t>$9,250,059</w:t>
            </w:r>
          </w:p>
        </w:tc>
        <w:tc>
          <w:tcPr>
            <w:tcW w:w="2088" w:type="dxa"/>
          </w:tcPr>
          <w:p w14:paraId="72E41F8F" w14:textId="77777777" w:rsidR="00E9319B" w:rsidRDefault="00407046">
            <w:pPr>
              <w:pStyle w:val="TableParagraph"/>
              <w:spacing w:before="1" w:line="236" w:lineRule="exact"/>
              <w:ind w:right="94"/>
            </w:pPr>
            <w:r>
              <w:rPr>
                <w:spacing w:val="-2"/>
              </w:rPr>
              <w:t>$9,449,776</w:t>
            </w:r>
          </w:p>
        </w:tc>
      </w:tr>
      <w:tr w:rsidR="00E9319B" w14:paraId="6DBFFD38" w14:textId="77777777">
        <w:trPr>
          <w:trHeight w:val="253"/>
        </w:trPr>
        <w:tc>
          <w:tcPr>
            <w:tcW w:w="7001" w:type="dxa"/>
          </w:tcPr>
          <w:p w14:paraId="5374FC16"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9F7C3BD" w14:textId="77777777" w:rsidR="00E9319B" w:rsidRDefault="00407046">
            <w:pPr>
              <w:pStyle w:val="TableParagraph"/>
              <w:spacing w:line="234" w:lineRule="exact"/>
              <w:ind w:right="95"/>
            </w:pPr>
            <w:r>
              <w:rPr>
                <w:spacing w:val="-2"/>
              </w:rPr>
              <w:t>$75,084</w:t>
            </w:r>
          </w:p>
        </w:tc>
        <w:tc>
          <w:tcPr>
            <w:tcW w:w="1426" w:type="dxa"/>
          </w:tcPr>
          <w:p w14:paraId="411D0B24" w14:textId="77777777" w:rsidR="00E9319B" w:rsidRDefault="00407046">
            <w:pPr>
              <w:pStyle w:val="TableParagraph"/>
              <w:spacing w:line="234" w:lineRule="exact"/>
              <w:ind w:right="94"/>
            </w:pPr>
            <w:r>
              <w:rPr>
                <w:spacing w:val="-2"/>
              </w:rPr>
              <w:t>$3,125,171</w:t>
            </w:r>
          </w:p>
        </w:tc>
        <w:tc>
          <w:tcPr>
            <w:tcW w:w="2088" w:type="dxa"/>
          </w:tcPr>
          <w:p w14:paraId="124149FC" w14:textId="77777777" w:rsidR="00E9319B" w:rsidRDefault="00407046">
            <w:pPr>
              <w:pStyle w:val="TableParagraph"/>
              <w:spacing w:line="234" w:lineRule="exact"/>
              <w:ind w:right="94"/>
            </w:pPr>
            <w:r>
              <w:rPr>
                <w:spacing w:val="-2"/>
              </w:rPr>
              <w:t>$3,200,255</w:t>
            </w:r>
          </w:p>
        </w:tc>
      </w:tr>
      <w:tr w:rsidR="00E9319B" w14:paraId="4283E75C" w14:textId="77777777">
        <w:trPr>
          <w:trHeight w:val="256"/>
        </w:trPr>
        <w:tc>
          <w:tcPr>
            <w:tcW w:w="7001" w:type="dxa"/>
          </w:tcPr>
          <w:p w14:paraId="796241C7"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98279FC" w14:textId="77777777" w:rsidR="00E9319B" w:rsidRDefault="00407046">
            <w:pPr>
              <w:pStyle w:val="TableParagraph"/>
              <w:spacing w:before="1" w:line="236" w:lineRule="exact"/>
              <w:ind w:right="95"/>
            </w:pPr>
            <w:r>
              <w:rPr>
                <w:spacing w:val="-2"/>
              </w:rPr>
              <w:t>$715,138</w:t>
            </w:r>
          </w:p>
        </w:tc>
        <w:tc>
          <w:tcPr>
            <w:tcW w:w="1426" w:type="dxa"/>
          </w:tcPr>
          <w:p w14:paraId="2D8E9AC8" w14:textId="77777777" w:rsidR="00E9319B" w:rsidRDefault="00407046">
            <w:pPr>
              <w:pStyle w:val="TableParagraph"/>
              <w:spacing w:before="1" w:line="236" w:lineRule="exact"/>
              <w:ind w:right="94"/>
            </w:pPr>
            <w:r>
              <w:rPr>
                <w:spacing w:val="-2"/>
              </w:rPr>
              <w:t>$1,250,777</w:t>
            </w:r>
          </w:p>
        </w:tc>
        <w:tc>
          <w:tcPr>
            <w:tcW w:w="2088" w:type="dxa"/>
          </w:tcPr>
          <w:p w14:paraId="52D4A327" w14:textId="77777777" w:rsidR="00E9319B" w:rsidRDefault="00407046">
            <w:pPr>
              <w:pStyle w:val="TableParagraph"/>
              <w:spacing w:before="1" w:line="236" w:lineRule="exact"/>
              <w:ind w:right="94"/>
            </w:pPr>
            <w:r>
              <w:rPr>
                <w:spacing w:val="-2"/>
              </w:rPr>
              <w:t>$1,965,915</w:t>
            </w:r>
          </w:p>
        </w:tc>
      </w:tr>
      <w:tr w:rsidR="00E9319B" w14:paraId="792A63E9" w14:textId="77777777">
        <w:trPr>
          <w:trHeight w:val="254"/>
        </w:trPr>
        <w:tc>
          <w:tcPr>
            <w:tcW w:w="7001" w:type="dxa"/>
          </w:tcPr>
          <w:p w14:paraId="594F863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ADDDFD9" w14:textId="77777777" w:rsidR="00E9319B" w:rsidRDefault="00407046">
            <w:pPr>
              <w:pStyle w:val="TableParagraph"/>
              <w:spacing w:line="234" w:lineRule="exact"/>
              <w:ind w:right="95"/>
            </w:pPr>
            <w:r>
              <w:rPr>
                <w:spacing w:val="-2"/>
              </w:rPr>
              <w:t>$108,099</w:t>
            </w:r>
          </w:p>
        </w:tc>
        <w:tc>
          <w:tcPr>
            <w:tcW w:w="1426" w:type="dxa"/>
          </w:tcPr>
          <w:p w14:paraId="0CE1742F" w14:textId="77777777" w:rsidR="00E9319B" w:rsidRDefault="00407046">
            <w:pPr>
              <w:pStyle w:val="TableParagraph"/>
              <w:spacing w:line="234" w:lineRule="exact"/>
              <w:ind w:right="96"/>
            </w:pPr>
            <w:r>
              <w:rPr>
                <w:spacing w:val="-5"/>
              </w:rPr>
              <w:t>$0</w:t>
            </w:r>
          </w:p>
        </w:tc>
        <w:tc>
          <w:tcPr>
            <w:tcW w:w="2088" w:type="dxa"/>
          </w:tcPr>
          <w:p w14:paraId="4032D537" w14:textId="77777777" w:rsidR="00E9319B" w:rsidRDefault="00407046">
            <w:pPr>
              <w:pStyle w:val="TableParagraph"/>
              <w:spacing w:line="234" w:lineRule="exact"/>
              <w:ind w:right="94"/>
            </w:pPr>
            <w:r>
              <w:rPr>
                <w:spacing w:val="-2"/>
              </w:rPr>
              <w:t>$108,099</w:t>
            </w:r>
          </w:p>
        </w:tc>
      </w:tr>
      <w:tr w:rsidR="00E9319B" w14:paraId="46FD6CB9" w14:textId="77777777">
        <w:trPr>
          <w:trHeight w:val="256"/>
        </w:trPr>
        <w:tc>
          <w:tcPr>
            <w:tcW w:w="7001" w:type="dxa"/>
          </w:tcPr>
          <w:p w14:paraId="6A47E60A"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3510C56" w14:textId="77777777" w:rsidR="00E9319B" w:rsidRDefault="00407046">
            <w:pPr>
              <w:pStyle w:val="TableParagraph"/>
              <w:spacing w:before="1" w:line="236" w:lineRule="exact"/>
              <w:ind w:right="96"/>
            </w:pPr>
            <w:r>
              <w:rPr>
                <w:spacing w:val="-5"/>
              </w:rPr>
              <w:t>$0</w:t>
            </w:r>
          </w:p>
        </w:tc>
        <w:tc>
          <w:tcPr>
            <w:tcW w:w="1426" w:type="dxa"/>
          </w:tcPr>
          <w:p w14:paraId="37531F00" w14:textId="77777777" w:rsidR="00E9319B" w:rsidRDefault="00407046">
            <w:pPr>
              <w:pStyle w:val="TableParagraph"/>
              <w:spacing w:before="1" w:line="236" w:lineRule="exact"/>
              <w:ind w:right="94"/>
            </w:pPr>
            <w:r>
              <w:rPr>
                <w:spacing w:val="-2"/>
              </w:rPr>
              <w:t>$477,677</w:t>
            </w:r>
          </w:p>
        </w:tc>
        <w:tc>
          <w:tcPr>
            <w:tcW w:w="2088" w:type="dxa"/>
          </w:tcPr>
          <w:p w14:paraId="0AD92216" w14:textId="77777777" w:rsidR="00E9319B" w:rsidRDefault="00407046">
            <w:pPr>
              <w:pStyle w:val="TableParagraph"/>
              <w:spacing w:before="1" w:line="236" w:lineRule="exact"/>
              <w:ind w:right="94"/>
            </w:pPr>
            <w:r>
              <w:rPr>
                <w:spacing w:val="-2"/>
              </w:rPr>
              <w:t>$477,677</w:t>
            </w:r>
          </w:p>
        </w:tc>
      </w:tr>
    </w:tbl>
    <w:p w14:paraId="0340E108" w14:textId="77777777" w:rsidR="00E9319B" w:rsidRDefault="00E9319B">
      <w:pPr>
        <w:spacing w:line="236" w:lineRule="exact"/>
        <w:sectPr w:rsidR="00E9319B">
          <w:footerReference w:type="default" r:id="rId70"/>
          <w:pgSz w:w="15840" w:h="12240" w:orient="landscape"/>
          <w:pgMar w:top="1360" w:right="1340" w:bottom="1220" w:left="1340" w:header="0" w:footer="1034" w:gutter="0"/>
          <w:pgNumType w:start="415"/>
          <w:cols w:space="720"/>
        </w:sectPr>
      </w:pPr>
    </w:p>
    <w:p w14:paraId="6B05B1FE"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E9553BD" w14:textId="77777777">
        <w:trPr>
          <w:trHeight w:val="505"/>
        </w:trPr>
        <w:tc>
          <w:tcPr>
            <w:tcW w:w="7001" w:type="dxa"/>
          </w:tcPr>
          <w:p w14:paraId="548A3F0E" w14:textId="77777777" w:rsidR="00E9319B" w:rsidRDefault="00E9319B">
            <w:pPr>
              <w:pStyle w:val="TableParagraph"/>
              <w:jc w:val="left"/>
            </w:pPr>
          </w:p>
        </w:tc>
        <w:tc>
          <w:tcPr>
            <w:tcW w:w="2436" w:type="dxa"/>
          </w:tcPr>
          <w:p w14:paraId="56A1EE80"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1D478C5A" w14:textId="77777777" w:rsidR="00E9319B" w:rsidRDefault="00407046">
            <w:pPr>
              <w:pStyle w:val="TableParagraph"/>
              <w:spacing w:before="125"/>
              <w:ind w:left="364"/>
              <w:jc w:val="left"/>
              <w:rPr>
                <w:b/>
              </w:rPr>
            </w:pPr>
            <w:r>
              <w:rPr>
                <w:b/>
                <w:spacing w:val="-2"/>
              </w:rPr>
              <w:t>Annual</w:t>
            </w:r>
          </w:p>
        </w:tc>
        <w:tc>
          <w:tcPr>
            <w:tcW w:w="2088" w:type="dxa"/>
          </w:tcPr>
          <w:p w14:paraId="5CE02918"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FBDB42A" w14:textId="77777777">
        <w:trPr>
          <w:trHeight w:val="251"/>
        </w:trPr>
        <w:tc>
          <w:tcPr>
            <w:tcW w:w="7001" w:type="dxa"/>
          </w:tcPr>
          <w:p w14:paraId="61BA4137"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164C6BA" w14:textId="77777777" w:rsidR="00E9319B" w:rsidRDefault="00407046">
            <w:pPr>
              <w:pStyle w:val="TableParagraph"/>
              <w:spacing w:line="232" w:lineRule="exact"/>
              <w:ind w:right="95"/>
            </w:pPr>
            <w:r>
              <w:rPr>
                <w:spacing w:val="-2"/>
              </w:rPr>
              <w:t>$715,138</w:t>
            </w:r>
          </w:p>
        </w:tc>
        <w:tc>
          <w:tcPr>
            <w:tcW w:w="1426" w:type="dxa"/>
          </w:tcPr>
          <w:p w14:paraId="5228AF0D" w14:textId="77777777" w:rsidR="00E9319B" w:rsidRDefault="00407046">
            <w:pPr>
              <w:pStyle w:val="TableParagraph"/>
              <w:spacing w:line="232" w:lineRule="exact"/>
              <w:ind w:right="96"/>
            </w:pPr>
            <w:r>
              <w:rPr>
                <w:spacing w:val="-5"/>
              </w:rPr>
              <w:t>$0</w:t>
            </w:r>
          </w:p>
        </w:tc>
        <w:tc>
          <w:tcPr>
            <w:tcW w:w="2088" w:type="dxa"/>
          </w:tcPr>
          <w:p w14:paraId="7DD06B9F" w14:textId="77777777" w:rsidR="00E9319B" w:rsidRDefault="00407046">
            <w:pPr>
              <w:pStyle w:val="TableParagraph"/>
              <w:spacing w:line="232" w:lineRule="exact"/>
              <w:ind w:right="94"/>
            </w:pPr>
            <w:r>
              <w:rPr>
                <w:spacing w:val="-2"/>
              </w:rPr>
              <w:t>$715,138</w:t>
            </w:r>
          </w:p>
        </w:tc>
      </w:tr>
      <w:tr w:rsidR="00E9319B" w14:paraId="73DBE153" w14:textId="77777777">
        <w:trPr>
          <w:trHeight w:val="256"/>
        </w:trPr>
        <w:tc>
          <w:tcPr>
            <w:tcW w:w="7001" w:type="dxa"/>
          </w:tcPr>
          <w:p w14:paraId="6BB57D68"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C98E9EE" w14:textId="77777777" w:rsidR="00E9319B" w:rsidRDefault="00407046">
            <w:pPr>
              <w:pStyle w:val="TableParagraph"/>
              <w:spacing w:before="1" w:line="236" w:lineRule="exact"/>
              <w:ind w:right="96"/>
            </w:pPr>
            <w:r>
              <w:rPr>
                <w:spacing w:val="-5"/>
              </w:rPr>
              <w:t>$0</w:t>
            </w:r>
          </w:p>
        </w:tc>
        <w:tc>
          <w:tcPr>
            <w:tcW w:w="1426" w:type="dxa"/>
          </w:tcPr>
          <w:p w14:paraId="01531FB7" w14:textId="77777777" w:rsidR="00E9319B" w:rsidRDefault="00407046">
            <w:pPr>
              <w:pStyle w:val="TableParagraph"/>
              <w:spacing w:before="1" w:line="236" w:lineRule="exact"/>
              <w:ind w:right="94"/>
            </w:pPr>
            <w:r>
              <w:rPr>
                <w:spacing w:val="-2"/>
              </w:rPr>
              <w:t>$3,041,219</w:t>
            </w:r>
          </w:p>
        </w:tc>
        <w:tc>
          <w:tcPr>
            <w:tcW w:w="2088" w:type="dxa"/>
          </w:tcPr>
          <w:p w14:paraId="6CF45132" w14:textId="77777777" w:rsidR="00E9319B" w:rsidRDefault="00407046">
            <w:pPr>
              <w:pStyle w:val="TableParagraph"/>
              <w:spacing w:before="1" w:line="236" w:lineRule="exact"/>
              <w:ind w:right="94"/>
            </w:pPr>
            <w:r>
              <w:rPr>
                <w:spacing w:val="-2"/>
              </w:rPr>
              <w:t>$3,041,219</w:t>
            </w:r>
          </w:p>
        </w:tc>
      </w:tr>
      <w:tr w:rsidR="00E9319B" w14:paraId="19D993F7" w14:textId="77777777">
        <w:trPr>
          <w:trHeight w:val="254"/>
        </w:trPr>
        <w:tc>
          <w:tcPr>
            <w:tcW w:w="7001" w:type="dxa"/>
          </w:tcPr>
          <w:p w14:paraId="556023C3"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448DE5B" w14:textId="77777777" w:rsidR="00E9319B" w:rsidRDefault="00407046">
            <w:pPr>
              <w:pStyle w:val="TableParagraph"/>
              <w:spacing w:line="234" w:lineRule="exact"/>
              <w:ind w:right="96"/>
            </w:pPr>
            <w:r>
              <w:rPr>
                <w:spacing w:val="-5"/>
              </w:rPr>
              <w:t>$0</w:t>
            </w:r>
          </w:p>
        </w:tc>
        <w:tc>
          <w:tcPr>
            <w:tcW w:w="1426" w:type="dxa"/>
          </w:tcPr>
          <w:p w14:paraId="5A874630" w14:textId="77777777" w:rsidR="00E9319B" w:rsidRDefault="00407046">
            <w:pPr>
              <w:pStyle w:val="TableParagraph"/>
              <w:spacing w:line="234" w:lineRule="exact"/>
              <w:ind w:right="94"/>
            </w:pPr>
            <w:r>
              <w:rPr>
                <w:spacing w:val="-2"/>
              </w:rPr>
              <w:t>$6,504,400</w:t>
            </w:r>
          </w:p>
        </w:tc>
        <w:tc>
          <w:tcPr>
            <w:tcW w:w="2088" w:type="dxa"/>
          </w:tcPr>
          <w:p w14:paraId="129C8651" w14:textId="77777777" w:rsidR="00E9319B" w:rsidRDefault="00407046">
            <w:pPr>
              <w:pStyle w:val="TableParagraph"/>
              <w:spacing w:line="234" w:lineRule="exact"/>
              <w:ind w:right="94"/>
            </w:pPr>
            <w:r>
              <w:rPr>
                <w:spacing w:val="-2"/>
              </w:rPr>
              <w:t>$6,504,400</w:t>
            </w:r>
          </w:p>
        </w:tc>
      </w:tr>
      <w:tr w:rsidR="00E9319B" w14:paraId="5DA50AED" w14:textId="77777777">
        <w:trPr>
          <w:trHeight w:val="256"/>
        </w:trPr>
        <w:tc>
          <w:tcPr>
            <w:tcW w:w="7001" w:type="dxa"/>
          </w:tcPr>
          <w:p w14:paraId="4B0E2998" w14:textId="77777777" w:rsidR="00E9319B" w:rsidRDefault="00407046">
            <w:pPr>
              <w:pStyle w:val="TableParagraph"/>
              <w:spacing w:before="1" w:line="236" w:lineRule="exact"/>
              <w:ind w:left="107"/>
              <w:jc w:val="left"/>
              <w:rPr>
                <w:b/>
              </w:rPr>
            </w:pPr>
            <w:r>
              <w:rPr>
                <w:b/>
                <w:spacing w:val="-2"/>
              </w:rPr>
              <w:t>Total</w:t>
            </w:r>
          </w:p>
        </w:tc>
        <w:tc>
          <w:tcPr>
            <w:tcW w:w="2436" w:type="dxa"/>
          </w:tcPr>
          <w:p w14:paraId="795E9544" w14:textId="77777777" w:rsidR="00E9319B" w:rsidRDefault="00407046">
            <w:pPr>
              <w:pStyle w:val="TableParagraph"/>
              <w:spacing w:before="1" w:line="236" w:lineRule="exact"/>
              <w:ind w:right="94"/>
              <w:rPr>
                <w:b/>
              </w:rPr>
            </w:pPr>
            <w:r>
              <w:rPr>
                <w:b/>
                <w:spacing w:val="-2"/>
              </w:rPr>
              <w:t>$21,852,951</w:t>
            </w:r>
          </w:p>
        </w:tc>
        <w:tc>
          <w:tcPr>
            <w:tcW w:w="1426" w:type="dxa"/>
          </w:tcPr>
          <w:p w14:paraId="3C9144DE" w14:textId="77777777" w:rsidR="00E9319B" w:rsidRDefault="00407046">
            <w:pPr>
              <w:pStyle w:val="TableParagraph"/>
              <w:spacing w:before="1" w:line="236" w:lineRule="exact"/>
              <w:ind w:right="94"/>
              <w:rPr>
                <w:b/>
              </w:rPr>
            </w:pPr>
            <w:r>
              <w:rPr>
                <w:b/>
                <w:spacing w:val="-2"/>
              </w:rPr>
              <w:t>$124,329,905</w:t>
            </w:r>
          </w:p>
        </w:tc>
        <w:tc>
          <w:tcPr>
            <w:tcW w:w="2088" w:type="dxa"/>
          </w:tcPr>
          <w:p w14:paraId="2C0BD988" w14:textId="77777777" w:rsidR="00E9319B" w:rsidRDefault="00407046">
            <w:pPr>
              <w:pStyle w:val="TableParagraph"/>
              <w:spacing w:before="1" w:line="236" w:lineRule="exact"/>
              <w:ind w:right="94"/>
              <w:rPr>
                <w:b/>
              </w:rPr>
            </w:pPr>
            <w:r>
              <w:rPr>
                <w:b/>
                <w:spacing w:val="-2"/>
              </w:rPr>
              <w:t>$146,182,856</w:t>
            </w:r>
          </w:p>
        </w:tc>
      </w:tr>
      <w:tr w:rsidR="00E9319B" w14:paraId="7DE67319" w14:textId="77777777">
        <w:trPr>
          <w:trHeight w:val="253"/>
        </w:trPr>
        <w:tc>
          <w:tcPr>
            <w:tcW w:w="12951" w:type="dxa"/>
            <w:gridSpan w:val="4"/>
          </w:tcPr>
          <w:p w14:paraId="1FA0FBBE"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60F14E3C" w14:textId="77777777">
        <w:trPr>
          <w:trHeight w:val="253"/>
        </w:trPr>
        <w:tc>
          <w:tcPr>
            <w:tcW w:w="7001" w:type="dxa"/>
          </w:tcPr>
          <w:p w14:paraId="0CDA8670"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36643002" w14:textId="77777777" w:rsidR="00E9319B" w:rsidRDefault="00407046">
            <w:pPr>
              <w:pStyle w:val="TableParagraph"/>
              <w:spacing w:before="1" w:line="233" w:lineRule="exact"/>
              <w:ind w:right="95"/>
            </w:pPr>
            <w:r>
              <w:rPr>
                <w:spacing w:val="-2"/>
              </w:rPr>
              <w:t>$83,003</w:t>
            </w:r>
          </w:p>
        </w:tc>
        <w:tc>
          <w:tcPr>
            <w:tcW w:w="1426" w:type="dxa"/>
          </w:tcPr>
          <w:p w14:paraId="3C9294D8" w14:textId="77777777" w:rsidR="00E9319B" w:rsidRDefault="00407046">
            <w:pPr>
              <w:pStyle w:val="TableParagraph"/>
              <w:spacing w:before="1" w:line="233" w:lineRule="exact"/>
              <w:ind w:right="96"/>
            </w:pPr>
            <w:r>
              <w:rPr>
                <w:spacing w:val="-5"/>
              </w:rPr>
              <w:t>$0</w:t>
            </w:r>
          </w:p>
        </w:tc>
        <w:tc>
          <w:tcPr>
            <w:tcW w:w="2088" w:type="dxa"/>
          </w:tcPr>
          <w:p w14:paraId="5E64ED52" w14:textId="77777777" w:rsidR="00E9319B" w:rsidRDefault="00407046">
            <w:pPr>
              <w:pStyle w:val="TableParagraph"/>
              <w:spacing w:before="1" w:line="233" w:lineRule="exact"/>
              <w:ind w:right="94"/>
            </w:pPr>
            <w:r>
              <w:rPr>
                <w:spacing w:val="-2"/>
              </w:rPr>
              <w:t>$83,003</w:t>
            </w:r>
          </w:p>
        </w:tc>
      </w:tr>
      <w:tr w:rsidR="00E9319B" w14:paraId="5184BD11" w14:textId="77777777">
        <w:trPr>
          <w:trHeight w:val="256"/>
        </w:trPr>
        <w:tc>
          <w:tcPr>
            <w:tcW w:w="7001" w:type="dxa"/>
          </w:tcPr>
          <w:p w14:paraId="24533FC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8C23897" w14:textId="77777777" w:rsidR="00E9319B" w:rsidRDefault="00407046">
            <w:pPr>
              <w:pStyle w:val="TableParagraph"/>
              <w:spacing w:before="1" w:line="236" w:lineRule="exact"/>
              <w:ind w:right="95"/>
            </w:pPr>
            <w:r>
              <w:rPr>
                <w:spacing w:val="-2"/>
              </w:rPr>
              <w:t>$2,950,132</w:t>
            </w:r>
          </w:p>
        </w:tc>
        <w:tc>
          <w:tcPr>
            <w:tcW w:w="1426" w:type="dxa"/>
          </w:tcPr>
          <w:p w14:paraId="3E01D265" w14:textId="77777777" w:rsidR="00E9319B" w:rsidRDefault="00407046">
            <w:pPr>
              <w:pStyle w:val="TableParagraph"/>
              <w:spacing w:before="1" w:line="236" w:lineRule="exact"/>
              <w:ind w:right="94"/>
            </w:pPr>
            <w:r>
              <w:rPr>
                <w:spacing w:val="-2"/>
              </w:rPr>
              <w:t>$1,414,999</w:t>
            </w:r>
          </w:p>
        </w:tc>
        <w:tc>
          <w:tcPr>
            <w:tcW w:w="2088" w:type="dxa"/>
          </w:tcPr>
          <w:p w14:paraId="66F148DA" w14:textId="77777777" w:rsidR="00E9319B" w:rsidRDefault="00407046">
            <w:pPr>
              <w:pStyle w:val="TableParagraph"/>
              <w:spacing w:before="1" w:line="236" w:lineRule="exact"/>
              <w:ind w:right="94"/>
            </w:pPr>
            <w:r>
              <w:rPr>
                <w:spacing w:val="-2"/>
              </w:rPr>
              <w:t>$4,365,132</w:t>
            </w:r>
          </w:p>
        </w:tc>
      </w:tr>
      <w:tr w:rsidR="00E9319B" w14:paraId="1D231A35" w14:textId="77777777">
        <w:trPr>
          <w:trHeight w:val="254"/>
        </w:trPr>
        <w:tc>
          <w:tcPr>
            <w:tcW w:w="7001" w:type="dxa"/>
          </w:tcPr>
          <w:p w14:paraId="6C56284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053928B" w14:textId="77777777" w:rsidR="00E9319B" w:rsidRDefault="00407046">
            <w:pPr>
              <w:pStyle w:val="TableParagraph"/>
              <w:spacing w:line="234" w:lineRule="exact"/>
              <w:ind w:right="96"/>
            </w:pPr>
            <w:r>
              <w:rPr>
                <w:spacing w:val="-5"/>
              </w:rPr>
              <w:t>$0</w:t>
            </w:r>
          </w:p>
        </w:tc>
        <w:tc>
          <w:tcPr>
            <w:tcW w:w="1426" w:type="dxa"/>
          </w:tcPr>
          <w:p w14:paraId="6129B03E" w14:textId="77777777" w:rsidR="00E9319B" w:rsidRDefault="00407046">
            <w:pPr>
              <w:pStyle w:val="TableParagraph"/>
              <w:spacing w:line="234" w:lineRule="exact"/>
              <w:ind w:right="94"/>
            </w:pPr>
            <w:r>
              <w:rPr>
                <w:spacing w:val="-2"/>
              </w:rPr>
              <w:t>$356,996</w:t>
            </w:r>
          </w:p>
        </w:tc>
        <w:tc>
          <w:tcPr>
            <w:tcW w:w="2088" w:type="dxa"/>
          </w:tcPr>
          <w:p w14:paraId="175B1AE2" w14:textId="77777777" w:rsidR="00E9319B" w:rsidRDefault="00407046">
            <w:pPr>
              <w:pStyle w:val="TableParagraph"/>
              <w:spacing w:line="234" w:lineRule="exact"/>
              <w:ind w:right="94"/>
            </w:pPr>
            <w:r>
              <w:rPr>
                <w:spacing w:val="-2"/>
              </w:rPr>
              <w:t>$356,996</w:t>
            </w:r>
          </w:p>
        </w:tc>
      </w:tr>
      <w:tr w:rsidR="00E9319B" w14:paraId="78A1E2C3" w14:textId="77777777">
        <w:trPr>
          <w:trHeight w:val="256"/>
        </w:trPr>
        <w:tc>
          <w:tcPr>
            <w:tcW w:w="7001" w:type="dxa"/>
          </w:tcPr>
          <w:p w14:paraId="66B12F6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6738B0F" w14:textId="77777777" w:rsidR="00E9319B" w:rsidRDefault="00407046">
            <w:pPr>
              <w:pStyle w:val="TableParagraph"/>
              <w:spacing w:before="1" w:line="236" w:lineRule="exact"/>
              <w:ind w:right="95"/>
            </w:pPr>
            <w:r>
              <w:rPr>
                <w:spacing w:val="-2"/>
              </w:rPr>
              <w:t>$479,587</w:t>
            </w:r>
          </w:p>
        </w:tc>
        <w:tc>
          <w:tcPr>
            <w:tcW w:w="1426" w:type="dxa"/>
          </w:tcPr>
          <w:p w14:paraId="09AA8ABB" w14:textId="77777777" w:rsidR="00E9319B" w:rsidRDefault="00407046">
            <w:pPr>
              <w:pStyle w:val="TableParagraph"/>
              <w:spacing w:before="1" w:line="236" w:lineRule="exact"/>
              <w:ind w:right="94"/>
            </w:pPr>
            <w:r>
              <w:rPr>
                <w:spacing w:val="-2"/>
              </w:rPr>
              <w:t>$1,733,623</w:t>
            </w:r>
          </w:p>
        </w:tc>
        <w:tc>
          <w:tcPr>
            <w:tcW w:w="2088" w:type="dxa"/>
          </w:tcPr>
          <w:p w14:paraId="6E98D7F6" w14:textId="77777777" w:rsidR="00E9319B" w:rsidRDefault="00407046">
            <w:pPr>
              <w:pStyle w:val="TableParagraph"/>
              <w:spacing w:before="1" w:line="236" w:lineRule="exact"/>
              <w:ind w:right="94"/>
            </w:pPr>
            <w:r>
              <w:rPr>
                <w:spacing w:val="-2"/>
              </w:rPr>
              <w:t>$2,213,209</w:t>
            </w:r>
          </w:p>
        </w:tc>
      </w:tr>
      <w:tr w:rsidR="00E9319B" w14:paraId="286AF87D" w14:textId="77777777">
        <w:trPr>
          <w:trHeight w:val="253"/>
        </w:trPr>
        <w:tc>
          <w:tcPr>
            <w:tcW w:w="7001" w:type="dxa"/>
          </w:tcPr>
          <w:p w14:paraId="75855057"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16682367" w14:textId="77777777" w:rsidR="00E9319B" w:rsidRDefault="00407046">
            <w:pPr>
              <w:pStyle w:val="TableParagraph"/>
              <w:spacing w:line="234" w:lineRule="exact"/>
              <w:ind w:right="94"/>
            </w:pPr>
            <w:r>
              <w:rPr>
                <w:spacing w:val="-2"/>
              </w:rPr>
              <w:t>$33,808,879</w:t>
            </w:r>
          </w:p>
        </w:tc>
        <w:tc>
          <w:tcPr>
            <w:tcW w:w="1426" w:type="dxa"/>
          </w:tcPr>
          <w:p w14:paraId="3422DB65" w14:textId="77777777" w:rsidR="00E9319B" w:rsidRDefault="00407046">
            <w:pPr>
              <w:pStyle w:val="TableParagraph"/>
              <w:spacing w:line="234" w:lineRule="exact"/>
              <w:ind w:right="94"/>
            </w:pPr>
            <w:r>
              <w:rPr>
                <w:spacing w:val="-2"/>
              </w:rPr>
              <w:t>$2,106,398</w:t>
            </w:r>
          </w:p>
        </w:tc>
        <w:tc>
          <w:tcPr>
            <w:tcW w:w="2088" w:type="dxa"/>
          </w:tcPr>
          <w:p w14:paraId="38477547" w14:textId="77777777" w:rsidR="00E9319B" w:rsidRDefault="00407046">
            <w:pPr>
              <w:pStyle w:val="TableParagraph"/>
              <w:spacing w:line="234" w:lineRule="exact"/>
              <w:ind w:right="94"/>
            </w:pPr>
            <w:r>
              <w:rPr>
                <w:spacing w:val="-2"/>
              </w:rPr>
              <w:t>$35,915,276</w:t>
            </w:r>
          </w:p>
        </w:tc>
      </w:tr>
      <w:tr w:rsidR="00E9319B" w14:paraId="5EC33AA7" w14:textId="77777777">
        <w:trPr>
          <w:trHeight w:val="256"/>
        </w:trPr>
        <w:tc>
          <w:tcPr>
            <w:tcW w:w="7001" w:type="dxa"/>
          </w:tcPr>
          <w:p w14:paraId="2ACBA921" w14:textId="77777777" w:rsidR="00E9319B" w:rsidRDefault="00407046">
            <w:pPr>
              <w:pStyle w:val="TableParagraph"/>
              <w:spacing w:before="1" w:line="236" w:lineRule="exact"/>
              <w:ind w:left="107"/>
              <w:jc w:val="left"/>
            </w:pPr>
            <w:r>
              <w:rPr>
                <w:spacing w:val="-2"/>
              </w:rPr>
              <w:t>Training</w:t>
            </w:r>
          </w:p>
        </w:tc>
        <w:tc>
          <w:tcPr>
            <w:tcW w:w="2436" w:type="dxa"/>
          </w:tcPr>
          <w:p w14:paraId="62242908" w14:textId="77777777" w:rsidR="00E9319B" w:rsidRDefault="00407046">
            <w:pPr>
              <w:pStyle w:val="TableParagraph"/>
              <w:spacing w:before="1" w:line="236" w:lineRule="exact"/>
              <w:ind w:right="95"/>
            </w:pPr>
            <w:r>
              <w:rPr>
                <w:spacing w:val="-2"/>
              </w:rPr>
              <w:t>$33,243</w:t>
            </w:r>
          </w:p>
        </w:tc>
        <w:tc>
          <w:tcPr>
            <w:tcW w:w="1426" w:type="dxa"/>
          </w:tcPr>
          <w:p w14:paraId="20471424" w14:textId="77777777" w:rsidR="00E9319B" w:rsidRDefault="00407046">
            <w:pPr>
              <w:pStyle w:val="TableParagraph"/>
              <w:spacing w:before="1" w:line="236" w:lineRule="exact"/>
              <w:ind w:right="94"/>
            </w:pPr>
            <w:r>
              <w:rPr>
                <w:spacing w:val="-2"/>
              </w:rPr>
              <w:t>$39,699,661</w:t>
            </w:r>
          </w:p>
        </w:tc>
        <w:tc>
          <w:tcPr>
            <w:tcW w:w="2088" w:type="dxa"/>
          </w:tcPr>
          <w:p w14:paraId="61DC62B2" w14:textId="77777777" w:rsidR="00E9319B" w:rsidRDefault="00407046">
            <w:pPr>
              <w:pStyle w:val="TableParagraph"/>
              <w:spacing w:before="1" w:line="236" w:lineRule="exact"/>
              <w:ind w:right="94"/>
            </w:pPr>
            <w:r>
              <w:rPr>
                <w:spacing w:val="-2"/>
              </w:rPr>
              <w:t>$39,732,904</w:t>
            </w:r>
          </w:p>
        </w:tc>
      </w:tr>
      <w:tr w:rsidR="00E9319B" w14:paraId="73697726" w14:textId="77777777">
        <w:trPr>
          <w:trHeight w:val="253"/>
        </w:trPr>
        <w:tc>
          <w:tcPr>
            <w:tcW w:w="7001" w:type="dxa"/>
          </w:tcPr>
          <w:p w14:paraId="02ADF968"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6745AB00" w14:textId="77777777" w:rsidR="00E9319B" w:rsidRDefault="00407046">
            <w:pPr>
              <w:pStyle w:val="TableParagraph"/>
              <w:spacing w:line="234" w:lineRule="exact"/>
              <w:ind w:right="96"/>
            </w:pPr>
            <w:r>
              <w:rPr>
                <w:spacing w:val="-5"/>
              </w:rPr>
              <w:t>$0</w:t>
            </w:r>
          </w:p>
        </w:tc>
        <w:tc>
          <w:tcPr>
            <w:tcW w:w="1426" w:type="dxa"/>
          </w:tcPr>
          <w:p w14:paraId="76BDFCE2" w14:textId="77777777" w:rsidR="00E9319B" w:rsidRDefault="00407046">
            <w:pPr>
              <w:pStyle w:val="TableParagraph"/>
              <w:spacing w:line="234" w:lineRule="exact"/>
              <w:ind w:right="94"/>
            </w:pPr>
            <w:r>
              <w:rPr>
                <w:spacing w:val="-2"/>
              </w:rPr>
              <w:t>$5,509,024</w:t>
            </w:r>
          </w:p>
        </w:tc>
        <w:tc>
          <w:tcPr>
            <w:tcW w:w="2088" w:type="dxa"/>
          </w:tcPr>
          <w:p w14:paraId="719B71CB" w14:textId="77777777" w:rsidR="00E9319B" w:rsidRDefault="00407046">
            <w:pPr>
              <w:pStyle w:val="TableParagraph"/>
              <w:spacing w:line="234" w:lineRule="exact"/>
              <w:ind w:right="94"/>
            </w:pPr>
            <w:r>
              <w:rPr>
                <w:spacing w:val="-2"/>
              </w:rPr>
              <w:t>$5,509,024</w:t>
            </w:r>
          </w:p>
        </w:tc>
      </w:tr>
      <w:tr w:rsidR="00E9319B" w14:paraId="535A0387" w14:textId="77777777">
        <w:trPr>
          <w:trHeight w:val="254"/>
        </w:trPr>
        <w:tc>
          <w:tcPr>
            <w:tcW w:w="7001" w:type="dxa"/>
          </w:tcPr>
          <w:p w14:paraId="300CD721"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7A5DD3C" w14:textId="77777777" w:rsidR="00E9319B" w:rsidRDefault="00407046">
            <w:pPr>
              <w:pStyle w:val="TableParagraph"/>
              <w:spacing w:before="1" w:line="233" w:lineRule="exact"/>
              <w:ind w:right="95"/>
            </w:pPr>
            <w:r>
              <w:rPr>
                <w:spacing w:val="-2"/>
              </w:rPr>
              <w:t>$264,082</w:t>
            </w:r>
          </w:p>
        </w:tc>
        <w:tc>
          <w:tcPr>
            <w:tcW w:w="1426" w:type="dxa"/>
          </w:tcPr>
          <w:p w14:paraId="3125353E" w14:textId="77777777" w:rsidR="00E9319B" w:rsidRDefault="00407046">
            <w:pPr>
              <w:pStyle w:val="TableParagraph"/>
              <w:spacing w:before="1" w:line="233" w:lineRule="exact"/>
              <w:ind w:right="94"/>
            </w:pPr>
            <w:r>
              <w:rPr>
                <w:spacing w:val="-2"/>
              </w:rPr>
              <w:t>$12,261,552</w:t>
            </w:r>
          </w:p>
        </w:tc>
        <w:tc>
          <w:tcPr>
            <w:tcW w:w="2088" w:type="dxa"/>
          </w:tcPr>
          <w:p w14:paraId="7B785B78" w14:textId="77777777" w:rsidR="00E9319B" w:rsidRDefault="00407046">
            <w:pPr>
              <w:pStyle w:val="TableParagraph"/>
              <w:spacing w:before="1" w:line="233" w:lineRule="exact"/>
              <w:ind w:right="94"/>
            </w:pPr>
            <w:r>
              <w:rPr>
                <w:spacing w:val="-2"/>
              </w:rPr>
              <w:t>$12,525,634</w:t>
            </w:r>
          </w:p>
        </w:tc>
      </w:tr>
      <w:tr w:rsidR="00E9319B" w14:paraId="68D02FAE" w14:textId="77777777">
        <w:trPr>
          <w:trHeight w:val="256"/>
        </w:trPr>
        <w:tc>
          <w:tcPr>
            <w:tcW w:w="7001" w:type="dxa"/>
          </w:tcPr>
          <w:p w14:paraId="3F46327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0B4366" w14:textId="77777777" w:rsidR="00E9319B" w:rsidRDefault="00407046">
            <w:pPr>
              <w:pStyle w:val="TableParagraph"/>
              <w:spacing w:before="1" w:line="236" w:lineRule="exact"/>
              <w:ind w:right="95"/>
            </w:pPr>
            <w:r>
              <w:rPr>
                <w:spacing w:val="-2"/>
              </w:rPr>
              <w:t>$99,267</w:t>
            </w:r>
          </w:p>
        </w:tc>
        <w:tc>
          <w:tcPr>
            <w:tcW w:w="1426" w:type="dxa"/>
          </w:tcPr>
          <w:p w14:paraId="622541B2" w14:textId="77777777" w:rsidR="00E9319B" w:rsidRDefault="00407046">
            <w:pPr>
              <w:pStyle w:val="TableParagraph"/>
              <w:spacing w:before="1" w:line="236" w:lineRule="exact"/>
              <w:ind w:right="94"/>
            </w:pPr>
            <w:r>
              <w:rPr>
                <w:spacing w:val="-2"/>
              </w:rPr>
              <w:t>$4,142,154</w:t>
            </w:r>
          </w:p>
        </w:tc>
        <w:tc>
          <w:tcPr>
            <w:tcW w:w="2088" w:type="dxa"/>
          </w:tcPr>
          <w:p w14:paraId="4A5638DC" w14:textId="77777777" w:rsidR="00E9319B" w:rsidRDefault="00407046">
            <w:pPr>
              <w:pStyle w:val="TableParagraph"/>
              <w:spacing w:before="1" w:line="236" w:lineRule="exact"/>
              <w:ind w:right="94"/>
            </w:pPr>
            <w:r>
              <w:rPr>
                <w:spacing w:val="-2"/>
              </w:rPr>
              <w:t>$4,241,421</w:t>
            </w:r>
          </w:p>
        </w:tc>
      </w:tr>
      <w:tr w:rsidR="00E9319B" w14:paraId="01D67825" w14:textId="77777777">
        <w:trPr>
          <w:trHeight w:val="253"/>
        </w:trPr>
        <w:tc>
          <w:tcPr>
            <w:tcW w:w="7001" w:type="dxa"/>
          </w:tcPr>
          <w:p w14:paraId="15C2054C"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F51FB57" w14:textId="77777777" w:rsidR="00E9319B" w:rsidRDefault="00407046">
            <w:pPr>
              <w:pStyle w:val="TableParagraph"/>
              <w:spacing w:line="234" w:lineRule="exact"/>
              <w:ind w:right="95"/>
            </w:pPr>
            <w:r>
              <w:rPr>
                <w:spacing w:val="-2"/>
              </w:rPr>
              <w:t>$923,982</w:t>
            </w:r>
          </w:p>
        </w:tc>
        <w:tc>
          <w:tcPr>
            <w:tcW w:w="1426" w:type="dxa"/>
          </w:tcPr>
          <w:p w14:paraId="1724246E" w14:textId="77777777" w:rsidR="00E9319B" w:rsidRDefault="00407046">
            <w:pPr>
              <w:pStyle w:val="TableParagraph"/>
              <w:spacing w:line="234" w:lineRule="exact"/>
              <w:ind w:right="94"/>
            </w:pPr>
            <w:r>
              <w:rPr>
                <w:spacing w:val="-2"/>
              </w:rPr>
              <w:t>$1,612,539</w:t>
            </w:r>
          </w:p>
        </w:tc>
        <w:tc>
          <w:tcPr>
            <w:tcW w:w="2088" w:type="dxa"/>
          </w:tcPr>
          <w:p w14:paraId="6096520C" w14:textId="77777777" w:rsidR="00E9319B" w:rsidRDefault="00407046">
            <w:pPr>
              <w:pStyle w:val="TableParagraph"/>
              <w:spacing w:line="234" w:lineRule="exact"/>
              <w:ind w:right="94"/>
            </w:pPr>
            <w:r>
              <w:rPr>
                <w:spacing w:val="-2"/>
              </w:rPr>
              <w:t>$2,536,521</w:t>
            </w:r>
          </w:p>
        </w:tc>
      </w:tr>
      <w:tr w:rsidR="00E9319B" w14:paraId="79BCD89A" w14:textId="77777777">
        <w:trPr>
          <w:trHeight w:val="256"/>
        </w:trPr>
        <w:tc>
          <w:tcPr>
            <w:tcW w:w="7001" w:type="dxa"/>
          </w:tcPr>
          <w:p w14:paraId="1BCBD87E"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63D2454" w14:textId="77777777" w:rsidR="00E9319B" w:rsidRDefault="00407046">
            <w:pPr>
              <w:pStyle w:val="TableParagraph"/>
              <w:spacing w:before="1" w:line="236" w:lineRule="exact"/>
              <w:ind w:right="95"/>
            </w:pPr>
            <w:r>
              <w:rPr>
                <w:spacing w:val="-2"/>
              </w:rPr>
              <w:t>$143,526</w:t>
            </w:r>
          </w:p>
        </w:tc>
        <w:tc>
          <w:tcPr>
            <w:tcW w:w="1426" w:type="dxa"/>
          </w:tcPr>
          <w:p w14:paraId="22A79118" w14:textId="77777777" w:rsidR="00E9319B" w:rsidRDefault="00407046">
            <w:pPr>
              <w:pStyle w:val="TableParagraph"/>
              <w:spacing w:before="1" w:line="236" w:lineRule="exact"/>
              <w:ind w:right="96"/>
            </w:pPr>
            <w:r>
              <w:rPr>
                <w:spacing w:val="-5"/>
              </w:rPr>
              <w:t>$0</w:t>
            </w:r>
          </w:p>
        </w:tc>
        <w:tc>
          <w:tcPr>
            <w:tcW w:w="2088" w:type="dxa"/>
          </w:tcPr>
          <w:p w14:paraId="117612D3" w14:textId="77777777" w:rsidR="00E9319B" w:rsidRDefault="00407046">
            <w:pPr>
              <w:pStyle w:val="TableParagraph"/>
              <w:spacing w:before="1" w:line="236" w:lineRule="exact"/>
              <w:ind w:right="94"/>
            </w:pPr>
            <w:r>
              <w:rPr>
                <w:spacing w:val="-2"/>
              </w:rPr>
              <w:t>$143,526</w:t>
            </w:r>
          </w:p>
        </w:tc>
      </w:tr>
      <w:tr w:rsidR="00E9319B" w14:paraId="7AD5C2E5" w14:textId="77777777">
        <w:trPr>
          <w:trHeight w:val="253"/>
        </w:trPr>
        <w:tc>
          <w:tcPr>
            <w:tcW w:w="7001" w:type="dxa"/>
          </w:tcPr>
          <w:p w14:paraId="5CCE95B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C534EFF" w14:textId="77777777" w:rsidR="00E9319B" w:rsidRDefault="00407046">
            <w:pPr>
              <w:pStyle w:val="TableParagraph"/>
              <w:spacing w:line="234" w:lineRule="exact"/>
              <w:ind w:right="96"/>
            </w:pPr>
            <w:r>
              <w:rPr>
                <w:spacing w:val="-5"/>
              </w:rPr>
              <w:t>$0</w:t>
            </w:r>
          </w:p>
        </w:tc>
        <w:tc>
          <w:tcPr>
            <w:tcW w:w="1426" w:type="dxa"/>
          </w:tcPr>
          <w:p w14:paraId="230A7696" w14:textId="77777777" w:rsidR="00E9319B" w:rsidRDefault="00407046">
            <w:pPr>
              <w:pStyle w:val="TableParagraph"/>
              <w:spacing w:line="234" w:lineRule="exact"/>
              <w:ind w:right="94"/>
            </w:pPr>
            <w:r>
              <w:rPr>
                <w:spacing w:val="-2"/>
              </w:rPr>
              <w:t>$55,489</w:t>
            </w:r>
          </w:p>
        </w:tc>
        <w:tc>
          <w:tcPr>
            <w:tcW w:w="2088" w:type="dxa"/>
          </w:tcPr>
          <w:p w14:paraId="63742C56" w14:textId="77777777" w:rsidR="00E9319B" w:rsidRDefault="00407046">
            <w:pPr>
              <w:pStyle w:val="TableParagraph"/>
              <w:spacing w:line="234" w:lineRule="exact"/>
              <w:ind w:right="94"/>
            </w:pPr>
            <w:r>
              <w:rPr>
                <w:spacing w:val="-2"/>
              </w:rPr>
              <w:t>$55,489</w:t>
            </w:r>
          </w:p>
        </w:tc>
      </w:tr>
      <w:tr w:rsidR="00E9319B" w14:paraId="2853903B" w14:textId="77777777">
        <w:trPr>
          <w:trHeight w:val="254"/>
        </w:trPr>
        <w:tc>
          <w:tcPr>
            <w:tcW w:w="7001" w:type="dxa"/>
          </w:tcPr>
          <w:p w14:paraId="75A2BB5B"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EFA8F1C" w14:textId="77777777" w:rsidR="00E9319B" w:rsidRDefault="00407046">
            <w:pPr>
              <w:pStyle w:val="TableParagraph"/>
              <w:spacing w:before="1" w:line="233" w:lineRule="exact"/>
              <w:ind w:right="95"/>
            </w:pPr>
            <w:r>
              <w:rPr>
                <w:spacing w:val="-2"/>
              </w:rPr>
              <w:t>$923,982</w:t>
            </w:r>
          </w:p>
        </w:tc>
        <w:tc>
          <w:tcPr>
            <w:tcW w:w="1426" w:type="dxa"/>
          </w:tcPr>
          <w:p w14:paraId="6D512B84" w14:textId="77777777" w:rsidR="00E9319B" w:rsidRDefault="00407046">
            <w:pPr>
              <w:pStyle w:val="TableParagraph"/>
              <w:spacing w:before="1" w:line="233" w:lineRule="exact"/>
              <w:ind w:right="96"/>
            </w:pPr>
            <w:r>
              <w:rPr>
                <w:spacing w:val="-5"/>
              </w:rPr>
              <w:t>$0</w:t>
            </w:r>
          </w:p>
        </w:tc>
        <w:tc>
          <w:tcPr>
            <w:tcW w:w="2088" w:type="dxa"/>
          </w:tcPr>
          <w:p w14:paraId="5DFF5B04" w14:textId="77777777" w:rsidR="00E9319B" w:rsidRDefault="00407046">
            <w:pPr>
              <w:pStyle w:val="TableParagraph"/>
              <w:spacing w:before="1" w:line="233" w:lineRule="exact"/>
              <w:ind w:right="94"/>
            </w:pPr>
            <w:r>
              <w:rPr>
                <w:spacing w:val="-2"/>
              </w:rPr>
              <w:t>$923,982</w:t>
            </w:r>
          </w:p>
        </w:tc>
      </w:tr>
      <w:tr w:rsidR="00E9319B" w14:paraId="3AA704C7" w14:textId="77777777">
        <w:trPr>
          <w:trHeight w:val="256"/>
        </w:trPr>
        <w:tc>
          <w:tcPr>
            <w:tcW w:w="7001" w:type="dxa"/>
          </w:tcPr>
          <w:p w14:paraId="28D0F0DD"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36" w:type="dxa"/>
          </w:tcPr>
          <w:p w14:paraId="72B5286C" w14:textId="77777777" w:rsidR="00E9319B" w:rsidRDefault="00407046">
            <w:pPr>
              <w:pStyle w:val="TableParagraph"/>
              <w:spacing w:before="1" w:line="236" w:lineRule="exact"/>
              <w:ind w:right="96"/>
            </w:pPr>
            <w:r>
              <w:rPr>
                <w:spacing w:val="-5"/>
              </w:rPr>
              <w:t>$0</w:t>
            </w:r>
          </w:p>
        </w:tc>
        <w:tc>
          <w:tcPr>
            <w:tcW w:w="1426" w:type="dxa"/>
          </w:tcPr>
          <w:p w14:paraId="2ADCA4C8" w14:textId="77777777" w:rsidR="00E9319B" w:rsidRDefault="00407046">
            <w:pPr>
              <w:pStyle w:val="TableParagraph"/>
              <w:spacing w:before="1" w:line="236" w:lineRule="exact"/>
              <w:ind w:right="94"/>
            </w:pPr>
            <w:r>
              <w:rPr>
                <w:spacing w:val="-2"/>
              </w:rPr>
              <w:t>$665,293</w:t>
            </w:r>
          </w:p>
        </w:tc>
        <w:tc>
          <w:tcPr>
            <w:tcW w:w="2088" w:type="dxa"/>
          </w:tcPr>
          <w:p w14:paraId="6DAA55B5" w14:textId="77777777" w:rsidR="00E9319B" w:rsidRDefault="00407046">
            <w:pPr>
              <w:pStyle w:val="TableParagraph"/>
              <w:spacing w:before="1" w:line="236" w:lineRule="exact"/>
              <w:ind w:right="94"/>
            </w:pPr>
            <w:r>
              <w:rPr>
                <w:spacing w:val="-2"/>
              </w:rPr>
              <w:t>$665,293</w:t>
            </w:r>
          </w:p>
        </w:tc>
      </w:tr>
      <w:tr w:rsidR="00E9319B" w14:paraId="23D2C6CA" w14:textId="77777777">
        <w:trPr>
          <w:trHeight w:val="253"/>
        </w:trPr>
        <w:tc>
          <w:tcPr>
            <w:tcW w:w="7001" w:type="dxa"/>
          </w:tcPr>
          <w:p w14:paraId="346F223B"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6810667" w14:textId="77777777" w:rsidR="00E9319B" w:rsidRDefault="00407046">
            <w:pPr>
              <w:pStyle w:val="TableParagraph"/>
              <w:spacing w:line="234" w:lineRule="exact"/>
              <w:ind w:right="96"/>
            </w:pPr>
            <w:r>
              <w:rPr>
                <w:spacing w:val="-5"/>
              </w:rPr>
              <w:t>$0</w:t>
            </w:r>
          </w:p>
        </w:tc>
        <w:tc>
          <w:tcPr>
            <w:tcW w:w="1426" w:type="dxa"/>
          </w:tcPr>
          <w:p w14:paraId="3EDF7682" w14:textId="77777777" w:rsidR="00E9319B" w:rsidRDefault="00407046">
            <w:pPr>
              <w:pStyle w:val="TableParagraph"/>
              <w:spacing w:line="234" w:lineRule="exact"/>
              <w:ind w:right="94"/>
            </w:pPr>
            <w:r>
              <w:rPr>
                <w:spacing w:val="-2"/>
              </w:rPr>
              <w:t>$8,318,364</w:t>
            </w:r>
          </w:p>
        </w:tc>
        <w:tc>
          <w:tcPr>
            <w:tcW w:w="2088" w:type="dxa"/>
          </w:tcPr>
          <w:p w14:paraId="1DD231F2" w14:textId="77777777" w:rsidR="00E9319B" w:rsidRDefault="00407046">
            <w:pPr>
              <w:pStyle w:val="TableParagraph"/>
              <w:spacing w:line="234" w:lineRule="exact"/>
              <w:ind w:right="94"/>
            </w:pPr>
            <w:r>
              <w:rPr>
                <w:spacing w:val="-2"/>
              </w:rPr>
              <w:t>$8,318,364</w:t>
            </w:r>
          </w:p>
        </w:tc>
      </w:tr>
      <w:tr w:rsidR="00E9319B" w14:paraId="3C759297" w14:textId="77777777">
        <w:trPr>
          <w:trHeight w:val="256"/>
        </w:trPr>
        <w:tc>
          <w:tcPr>
            <w:tcW w:w="7001" w:type="dxa"/>
          </w:tcPr>
          <w:p w14:paraId="6820FDDC" w14:textId="77777777" w:rsidR="00E9319B" w:rsidRDefault="00407046">
            <w:pPr>
              <w:pStyle w:val="TableParagraph"/>
              <w:spacing w:before="1" w:line="236" w:lineRule="exact"/>
              <w:ind w:left="107"/>
              <w:jc w:val="left"/>
              <w:rPr>
                <w:b/>
              </w:rPr>
            </w:pPr>
            <w:r>
              <w:rPr>
                <w:b/>
                <w:spacing w:val="-2"/>
              </w:rPr>
              <w:t>Total</w:t>
            </w:r>
          </w:p>
        </w:tc>
        <w:tc>
          <w:tcPr>
            <w:tcW w:w="2436" w:type="dxa"/>
          </w:tcPr>
          <w:p w14:paraId="54B7CFE4" w14:textId="77777777" w:rsidR="00E9319B" w:rsidRDefault="00407046">
            <w:pPr>
              <w:pStyle w:val="TableParagraph"/>
              <w:spacing w:before="1" w:line="236" w:lineRule="exact"/>
              <w:ind w:right="94"/>
              <w:rPr>
                <w:b/>
              </w:rPr>
            </w:pPr>
            <w:r>
              <w:rPr>
                <w:b/>
                <w:spacing w:val="-2"/>
              </w:rPr>
              <w:t>$39,709,683</w:t>
            </w:r>
          </w:p>
        </w:tc>
        <w:tc>
          <w:tcPr>
            <w:tcW w:w="1426" w:type="dxa"/>
          </w:tcPr>
          <w:p w14:paraId="2AAF380B" w14:textId="77777777" w:rsidR="00E9319B" w:rsidRDefault="00407046">
            <w:pPr>
              <w:pStyle w:val="TableParagraph"/>
              <w:spacing w:before="1" w:line="236" w:lineRule="exact"/>
              <w:ind w:right="94"/>
              <w:rPr>
                <w:b/>
              </w:rPr>
            </w:pPr>
            <w:r>
              <w:rPr>
                <w:b/>
                <w:spacing w:val="-2"/>
              </w:rPr>
              <w:t>$77,876,092</w:t>
            </w:r>
          </w:p>
        </w:tc>
        <w:tc>
          <w:tcPr>
            <w:tcW w:w="2088" w:type="dxa"/>
          </w:tcPr>
          <w:p w14:paraId="1F05CC26" w14:textId="77777777" w:rsidR="00E9319B" w:rsidRDefault="00407046">
            <w:pPr>
              <w:pStyle w:val="TableParagraph"/>
              <w:spacing w:before="1" w:line="236" w:lineRule="exact"/>
              <w:ind w:right="94"/>
              <w:rPr>
                <w:b/>
              </w:rPr>
            </w:pPr>
            <w:r>
              <w:rPr>
                <w:b/>
                <w:spacing w:val="-2"/>
              </w:rPr>
              <w:t>$117,585,775</w:t>
            </w:r>
          </w:p>
        </w:tc>
      </w:tr>
      <w:tr w:rsidR="00E9319B" w14:paraId="6CCAC325" w14:textId="77777777">
        <w:trPr>
          <w:trHeight w:val="253"/>
        </w:trPr>
        <w:tc>
          <w:tcPr>
            <w:tcW w:w="12951" w:type="dxa"/>
            <w:gridSpan w:val="4"/>
          </w:tcPr>
          <w:p w14:paraId="05857AF5"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7CEA59C0" w14:textId="77777777">
        <w:trPr>
          <w:trHeight w:val="256"/>
        </w:trPr>
        <w:tc>
          <w:tcPr>
            <w:tcW w:w="7001" w:type="dxa"/>
          </w:tcPr>
          <w:p w14:paraId="39AD60D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B6928CB" w14:textId="77777777" w:rsidR="00E9319B" w:rsidRDefault="00407046">
            <w:pPr>
              <w:pStyle w:val="TableParagraph"/>
              <w:spacing w:before="1" w:line="236" w:lineRule="exact"/>
              <w:ind w:right="95"/>
            </w:pPr>
            <w:r>
              <w:rPr>
                <w:spacing w:val="-2"/>
              </w:rPr>
              <w:t>$31,540</w:t>
            </w:r>
          </w:p>
        </w:tc>
        <w:tc>
          <w:tcPr>
            <w:tcW w:w="1426" w:type="dxa"/>
          </w:tcPr>
          <w:p w14:paraId="1C4EC3EC" w14:textId="77777777" w:rsidR="00E9319B" w:rsidRDefault="00407046">
            <w:pPr>
              <w:pStyle w:val="TableParagraph"/>
              <w:spacing w:before="1" w:line="236" w:lineRule="exact"/>
              <w:ind w:right="96"/>
            </w:pPr>
            <w:r>
              <w:rPr>
                <w:spacing w:val="-5"/>
              </w:rPr>
              <w:t>$0</w:t>
            </w:r>
          </w:p>
        </w:tc>
        <w:tc>
          <w:tcPr>
            <w:tcW w:w="2088" w:type="dxa"/>
          </w:tcPr>
          <w:p w14:paraId="14BEF5DA" w14:textId="77777777" w:rsidR="00E9319B" w:rsidRDefault="00407046">
            <w:pPr>
              <w:pStyle w:val="TableParagraph"/>
              <w:spacing w:before="1" w:line="236" w:lineRule="exact"/>
              <w:ind w:right="94"/>
            </w:pPr>
            <w:r>
              <w:rPr>
                <w:spacing w:val="-2"/>
              </w:rPr>
              <w:t>$31,540</w:t>
            </w:r>
          </w:p>
        </w:tc>
      </w:tr>
      <w:tr w:rsidR="00E9319B" w14:paraId="7F3E81D4" w14:textId="77777777">
        <w:trPr>
          <w:trHeight w:val="254"/>
        </w:trPr>
        <w:tc>
          <w:tcPr>
            <w:tcW w:w="7001" w:type="dxa"/>
          </w:tcPr>
          <w:p w14:paraId="4582055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814F9A3" w14:textId="77777777" w:rsidR="00E9319B" w:rsidRDefault="00407046">
            <w:pPr>
              <w:pStyle w:val="TableParagraph"/>
              <w:spacing w:line="234" w:lineRule="exact"/>
              <w:ind w:right="95"/>
            </w:pPr>
            <w:r>
              <w:rPr>
                <w:spacing w:val="-2"/>
              </w:rPr>
              <w:t>$1,133,189</w:t>
            </w:r>
          </w:p>
        </w:tc>
        <w:tc>
          <w:tcPr>
            <w:tcW w:w="1426" w:type="dxa"/>
          </w:tcPr>
          <w:p w14:paraId="47B999D0" w14:textId="77777777" w:rsidR="00E9319B" w:rsidRDefault="00407046">
            <w:pPr>
              <w:pStyle w:val="TableParagraph"/>
              <w:spacing w:line="234" w:lineRule="exact"/>
              <w:ind w:right="94"/>
            </w:pPr>
            <w:r>
              <w:rPr>
                <w:spacing w:val="-2"/>
              </w:rPr>
              <w:t>$548,752</w:t>
            </w:r>
          </w:p>
        </w:tc>
        <w:tc>
          <w:tcPr>
            <w:tcW w:w="2088" w:type="dxa"/>
          </w:tcPr>
          <w:p w14:paraId="364E91DC" w14:textId="77777777" w:rsidR="00E9319B" w:rsidRDefault="00407046">
            <w:pPr>
              <w:pStyle w:val="TableParagraph"/>
              <w:spacing w:line="234" w:lineRule="exact"/>
              <w:ind w:right="94"/>
            </w:pPr>
            <w:r>
              <w:rPr>
                <w:spacing w:val="-2"/>
              </w:rPr>
              <w:t>$1,681,941</w:t>
            </w:r>
          </w:p>
        </w:tc>
      </w:tr>
      <w:tr w:rsidR="00E9319B" w14:paraId="568B4AA4" w14:textId="77777777">
        <w:trPr>
          <w:trHeight w:val="253"/>
        </w:trPr>
        <w:tc>
          <w:tcPr>
            <w:tcW w:w="7001" w:type="dxa"/>
          </w:tcPr>
          <w:p w14:paraId="1C07AB36"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D400092" w14:textId="77777777" w:rsidR="00E9319B" w:rsidRDefault="00407046">
            <w:pPr>
              <w:pStyle w:val="TableParagraph"/>
              <w:spacing w:before="1" w:line="233" w:lineRule="exact"/>
              <w:ind w:right="96"/>
            </w:pPr>
            <w:r>
              <w:rPr>
                <w:spacing w:val="-5"/>
              </w:rPr>
              <w:t>$0</w:t>
            </w:r>
          </w:p>
        </w:tc>
        <w:tc>
          <w:tcPr>
            <w:tcW w:w="1426" w:type="dxa"/>
          </w:tcPr>
          <w:p w14:paraId="4B62C598" w14:textId="77777777" w:rsidR="00E9319B" w:rsidRDefault="00407046">
            <w:pPr>
              <w:pStyle w:val="TableParagraph"/>
              <w:spacing w:before="1" w:line="233" w:lineRule="exact"/>
              <w:ind w:right="94"/>
            </w:pPr>
            <w:r>
              <w:rPr>
                <w:spacing w:val="-2"/>
              </w:rPr>
              <w:t>$138,157</w:t>
            </w:r>
          </w:p>
        </w:tc>
        <w:tc>
          <w:tcPr>
            <w:tcW w:w="2088" w:type="dxa"/>
          </w:tcPr>
          <w:p w14:paraId="27432911" w14:textId="77777777" w:rsidR="00E9319B" w:rsidRDefault="00407046">
            <w:pPr>
              <w:pStyle w:val="TableParagraph"/>
              <w:spacing w:before="1" w:line="233" w:lineRule="exact"/>
              <w:ind w:right="94"/>
            </w:pPr>
            <w:r>
              <w:rPr>
                <w:spacing w:val="-2"/>
              </w:rPr>
              <w:t>$138,157</w:t>
            </w:r>
          </w:p>
        </w:tc>
      </w:tr>
      <w:tr w:rsidR="00E9319B" w14:paraId="5E20092D" w14:textId="77777777">
        <w:trPr>
          <w:trHeight w:val="256"/>
        </w:trPr>
        <w:tc>
          <w:tcPr>
            <w:tcW w:w="7001" w:type="dxa"/>
          </w:tcPr>
          <w:p w14:paraId="38BB4AC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4305591" w14:textId="77777777" w:rsidR="00E9319B" w:rsidRDefault="00407046">
            <w:pPr>
              <w:pStyle w:val="TableParagraph"/>
              <w:spacing w:before="1" w:line="236" w:lineRule="exact"/>
              <w:ind w:right="95"/>
            </w:pPr>
            <w:r>
              <w:rPr>
                <w:spacing w:val="-2"/>
              </w:rPr>
              <w:t>$183,516</w:t>
            </w:r>
          </w:p>
        </w:tc>
        <w:tc>
          <w:tcPr>
            <w:tcW w:w="1426" w:type="dxa"/>
          </w:tcPr>
          <w:p w14:paraId="4D4F41AA" w14:textId="77777777" w:rsidR="00E9319B" w:rsidRDefault="00407046">
            <w:pPr>
              <w:pStyle w:val="TableParagraph"/>
              <w:spacing w:before="1" w:line="236" w:lineRule="exact"/>
              <w:ind w:right="94"/>
            </w:pPr>
            <w:r>
              <w:rPr>
                <w:spacing w:val="-2"/>
              </w:rPr>
              <w:t>$669,134</w:t>
            </w:r>
          </w:p>
        </w:tc>
        <w:tc>
          <w:tcPr>
            <w:tcW w:w="2088" w:type="dxa"/>
          </w:tcPr>
          <w:p w14:paraId="7496F41E" w14:textId="77777777" w:rsidR="00E9319B" w:rsidRDefault="00407046">
            <w:pPr>
              <w:pStyle w:val="TableParagraph"/>
              <w:spacing w:before="1" w:line="236" w:lineRule="exact"/>
              <w:ind w:right="94"/>
            </w:pPr>
            <w:r>
              <w:rPr>
                <w:spacing w:val="-2"/>
              </w:rPr>
              <w:t>$852,650</w:t>
            </w:r>
          </w:p>
        </w:tc>
      </w:tr>
      <w:tr w:rsidR="00E9319B" w14:paraId="3CF9F5D1" w14:textId="77777777">
        <w:trPr>
          <w:trHeight w:val="253"/>
        </w:trPr>
        <w:tc>
          <w:tcPr>
            <w:tcW w:w="7001" w:type="dxa"/>
          </w:tcPr>
          <w:p w14:paraId="0E0CDAF1"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E380FFE" w14:textId="77777777" w:rsidR="00E9319B" w:rsidRDefault="00407046">
            <w:pPr>
              <w:pStyle w:val="TableParagraph"/>
              <w:spacing w:line="234" w:lineRule="exact"/>
              <w:ind w:right="94"/>
            </w:pPr>
            <w:r>
              <w:rPr>
                <w:spacing w:val="-2"/>
              </w:rPr>
              <w:t>$13,435,208</w:t>
            </w:r>
          </w:p>
        </w:tc>
        <w:tc>
          <w:tcPr>
            <w:tcW w:w="1426" w:type="dxa"/>
          </w:tcPr>
          <w:p w14:paraId="67CA3ED7" w14:textId="77777777" w:rsidR="00E9319B" w:rsidRDefault="00407046">
            <w:pPr>
              <w:pStyle w:val="TableParagraph"/>
              <w:spacing w:line="234" w:lineRule="exact"/>
              <w:ind w:right="94"/>
            </w:pPr>
            <w:r>
              <w:rPr>
                <w:spacing w:val="-2"/>
              </w:rPr>
              <w:t>$5,800,599</w:t>
            </w:r>
          </w:p>
        </w:tc>
        <w:tc>
          <w:tcPr>
            <w:tcW w:w="2088" w:type="dxa"/>
          </w:tcPr>
          <w:p w14:paraId="54D9A774" w14:textId="77777777" w:rsidR="00E9319B" w:rsidRDefault="00407046">
            <w:pPr>
              <w:pStyle w:val="TableParagraph"/>
              <w:spacing w:line="234" w:lineRule="exact"/>
              <w:ind w:right="94"/>
            </w:pPr>
            <w:r>
              <w:rPr>
                <w:spacing w:val="-2"/>
              </w:rPr>
              <w:t>$19,235,807</w:t>
            </w:r>
          </w:p>
        </w:tc>
      </w:tr>
      <w:tr w:rsidR="00E9319B" w14:paraId="0F08DEEE" w14:textId="77777777">
        <w:trPr>
          <w:trHeight w:val="256"/>
        </w:trPr>
        <w:tc>
          <w:tcPr>
            <w:tcW w:w="7001" w:type="dxa"/>
          </w:tcPr>
          <w:p w14:paraId="5C58233F" w14:textId="77777777" w:rsidR="00E9319B" w:rsidRDefault="00407046">
            <w:pPr>
              <w:pStyle w:val="TableParagraph"/>
              <w:spacing w:before="1" w:line="236" w:lineRule="exact"/>
              <w:ind w:left="107"/>
              <w:jc w:val="left"/>
            </w:pPr>
            <w:r>
              <w:rPr>
                <w:spacing w:val="-2"/>
              </w:rPr>
              <w:t>Training</w:t>
            </w:r>
          </w:p>
        </w:tc>
        <w:tc>
          <w:tcPr>
            <w:tcW w:w="2436" w:type="dxa"/>
          </w:tcPr>
          <w:p w14:paraId="3C4D1D4D" w14:textId="77777777" w:rsidR="00E9319B" w:rsidRDefault="00407046">
            <w:pPr>
              <w:pStyle w:val="TableParagraph"/>
              <w:spacing w:before="1" w:line="236" w:lineRule="exact"/>
              <w:ind w:right="95"/>
            </w:pPr>
            <w:r>
              <w:rPr>
                <w:spacing w:val="-2"/>
              </w:rPr>
              <w:t>$13,091</w:t>
            </w:r>
          </w:p>
        </w:tc>
        <w:tc>
          <w:tcPr>
            <w:tcW w:w="1426" w:type="dxa"/>
          </w:tcPr>
          <w:p w14:paraId="7569DEA6" w14:textId="77777777" w:rsidR="00E9319B" w:rsidRDefault="00407046">
            <w:pPr>
              <w:pStyle w:val="TableParagraph"/>
              <w:spacing w:before="1" w:line="236" w:lineRule="exact"/>
              <w:ind w:right="94"/>
            </w:pPr>
            <w:r>
              <w:rPr>
                <w:spacing w:val="-2"/>
              </w:rPr>
              <w:t>$24,049,853</w:t>
            </w:r>
          </w:p>
        </w:tc>
        <w:tc>
          <w:tcPr>
            <w:tcW w:w="2088" w:type="dxa"/>
          </w:tcPr>
          <w:p w14:paraId="798F71AC" w14:textId="77777777" w:rsidR="00E9319B" w:rsidRDefault="00407046">
            <w:pPr>
              <w:pStyle w:val="TableParagraph"/>
              <w:spacing w:before="1" w:line="236" w:lineRule="exact"/>
              <w:ind w:right="94"/>
            </w:pPr>
            <w:r>
              <w:rPr>
                <w:spacing w:val="-2"/>
              </w:rPr>
              <w:t>$24,062,944</w:t>
            </w:r>
          </w:p>
        </w:tc>
      </w:tr>
      <w:tr w:rsidR="00E9319B" w14:paraId="48293A47" w14:textId="77777777">
        <w:trPr>
          <w:trHeight w:val="254"/>
        </w:trPr>
        <w:tc>
          <w:tcPr>
            <w:tcW w:w="7001" w:type="dxa"/>
          </w:tcPr>
          <w:p w14:paraId="625D054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5A09D89" w14:textId="77777777" w:rsidR="00E9319B" w:rsidRDefault="00407046">
            <w:pPr>
              <w:pStyle w:val="TableParagraph"/>
              <w:spacing w:line="234" w:lineRule="exact"/>
              <w:ind w:right="96"/>
            </w:pPr>
            <w:r>
              <w:rPr>
                <w:spacing w:val="-5"/>
              </w:rPr>
              <w:t>$0</w:t>
            </w:r>
          </w:p>
        </w:tc>
        <w:tc>
          <w:tcPr>
            <w:tcW w:w="1426" w:type="dxa"/>
          </w:tcPr>
          <w:p w14:paraId="1DC84658" w14:textId="77777777" w:rsidR="00E9319B" w:rsidRDefault="00407046">
            <w:pPr>
              <w:pStyle w:val="TableParagraph"/>
              <w:spacing w:line="234" w:lineRule="exact"/>
              <w:ind w:right="94"/>
            </w:pPr>
            <w:r>
              <w:rPr>
                <w:spacing w:val="-2"/>
              </w:rPr>
              <w:t>$2,120,425</w:t>
            </w:r>
          </w:p>
        </w:tc>
        <w:tc>
          <w:tcPr>
            <w:tcW w:w="2088" w:type="dxa"/>
          </w:tcPr>
          <w:p w14:paraId="273F72F0" w14:textId="77777777" w:rsidR="00E9319B" w:rsidRDefault="00407046">
            <w:pPr>
              <w:pStyle w:val="TableParagraph"/>
              <w:spacing w:line="234" w:lineRule="exact"/>
              <w:ind w:right="94"/>
            </w:pPr>
            <w:r>
              <w:rPr>
                <w:spacing w:val="-2"/>
              </w:rPr>
              <w:t>$2,120,425</w:t>
            </w:r>
          </w:p>
        </w:tc>
      </w:tr>
      <w:tr w:rsidR="00E9319B" w14:paraId="72EA8B4F" w14:textId="77777777">
        <w:trPr>
          <w:trHeight w:val="253"/>
        </w:trPr>
        <w:tc>
          <w:tcPr>
            <w:tcW w:w="7001" w:type="dxa"/>
          </w:tcPr>
          <w:p w14:paraId="70AD8E81"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D40ED76" w14:textId="77777777" w:rsidR="00E9319B" w:rsidRDefault="00407046">
            <w:pPr>
              <w:pStyle w:val="TableParagraph"/>
              <w:spacing w:before="1" w:line="233" w:lineRule="exact"/>
              <w:ind w:right="95"/>
            </w:pPr>
            <w:r>
              <w:rPr>
                <w:spacing w:val="-2"/>
              </w:rPr>
              <w:t>$102,451</w:t>
            </w:r>
          </w:p>
        </w:tc>
        <w:tc>
          <w:tcPr>
            <w:tcW w:w="1426" w:type="dxa"/>
          </w:tcPr>
          <w:p w14:paraId="4EE2B8C9" w14:textId="77777777" w:rsidR="00E9319B" w:rsidRDefault="00407046">
            <w:pPr>
              <w:pStyle w:val="TableParagraph"/>
              <w:spacing w:before="1" w:line="233" w:lineRule="exact"/>
              <w:ind w:right="94"/>
            </w:pPr>
            <w:r>
              <w:rPr>
                <w:spacing w:val="-2"/>
              </w:rPr>
              <w:t>$4,719,475</w:t>
            </w:r>
          </w:p>
        </w:tc>
        <w:tc>
          <w:tcPr>
            <w:tcW w:w="2088" w:type="dxa"/>
          </w:tcPr>
          <w:p w14:paraId="6AD7C697" w14:textId="77777777" w:rsidR="00E9319B" w:rsidRDefault="00407046">
            <w:pPr>
              <w:pStyle w:val="TableParagraph"/>
              <w:spacing w:before="1" w:line="233" w:lineRule="exact"/>
              <w:ind w:right="94"/>
            </w:pPr>
            <w:r>
              <w:rPr>
                <w:spacing w:val="-2"/>
              </w:rPr>
              <w:t>$4,821,926</w:t>
            </w:r>
          </w:p>
        </w:tc>
      </w:tr>
      <w:tr w:rsidR="00E9319B" w14:paraId="72B78023" w14:textId="77777777">
        <w:trPr>
          <w:trHeight w:val="256"/>
        </w:trPr>
        <w:tc>
          <w:tcPr>
            <w:tcW w:w="7001" w:type="dxa"/>
          </w:tcPr>
          <w:p w14:paraId="2AEF4AA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9102410" w14:textId="77777777" w:rsidR="00E9319B" w:rsidRDefault="00407046">
            <w:pPr>
              <w:pStyle w:val="TableParagraph"/>
              <w:spacing w:before="1" w:line="236" w:lineRule="exact"/>
              <w:ind w:right="95"/>
            </w:pPr>
            <w:r>
              <w:rPr>
                <w:spacing w:val="-2"/>
              </w:rPr>
              <w:t>$38,485</w:t>
            </w:r>
          </w:p>
        </w:tc>
        <w:tc>
          <w:tcPr>
            <w:tcW w:w="1426" w:type="dxa"/>
          </w:tcPr>
          <w:p w14:paraId="3B445E84" w14:textId="77777777" w:rsidR="00E9319B" w:rsidRDefault="00407046">
            <w:pPr>
              <w:pStyle w:val="TableParagraph"/>
              <w:spacing w:before="1" w:line="236" w:lineRule="exact"/>
              <w:ind w:right="94"/>
            </w:pPr>
            <w:r>
              <w:rPr>
                <w:spacing w:val="-2"/>
              </w:rPr>
              <w:t>$1,593,169</w:t>
            </w:r>
          </w:p>
        </w:tc>
        <w:tc>
          <w:tcPr>
            <w:tcW w:w="2088" w:type="dxa"/>
          </w:tcPr>
          <w:p w14:paraId="48EACC96" w14:textId="77777777" w:rsidR="00E9319B" w:rsidRDefault="00407046">
            <w:pPr>
              <w:pStyle w:val="TableParagraph"/>
              <w:spacing w:before="1" w:line="236" w:lineRule="exact"/>
              <w:ind w:right="94"/>
            </w:pPr>
            <w:r>
              <w:rPr>
                <w:spacing w:val="-2"/>
              </w:rPr>
              <w:t>$1,631,655</w:t>
            </w:r>
          </w:p>
        </w:tc>
      </w:tr>
      <w:tr w:rsidR="00E9319B" w14:paraId="6608D528" w14:textId="77777777">
        <w:trPr>
          <w:trHeight w:val="253"/>
        </w:trPr>
        <w:tc>
          <w:tcPr>
            <w:tcW w:w="7001" w:type="dxa"/>
          </w:tcPr>
          <w:p w14:paraId="04BBC34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23EC79E" w14:textId="77777777" w:rsidR="00E9319B" w:rsidRDefault="00407046">
            <w:pPr>
              <w:pStyle w:val="TableParagraph"/>
              <w:spacing w:line="234" w:lineRule="exact"/>
              <w:ind w:right="95"/>
            </w:pPr>
            <w:r>
              <w:rPr>
                <w:spacing w:val="-2"/>
              </w:rPr>
              <w:t>$372,351</w:t>
            </w:r>
          </w:p>
        </w:tc>
        <w:tc>
          <w:tcPr>
            <w:tcW w:w="1426" w:type="dxa"/>
          </w:tcPr>
          <w:p w14:paraId="2D7CCFEB" w14:textId="77777777" w:rsidR="00E9319B" w:rsidRDefault="00407046">
            <w:pPr>
              <w:pStyle w:val="TableParagraph"/>
              <w:spacing w:line="234" w:lineRule="exact"/>
              <w:ind w:right="94"/>
            </w:pPr>
            <w:r>
              <w:rPr>
                <w:spacing w:val="-2"/>
              </w:rPr>
              <w:t>$654,500</w:t>
            </w:r>
          </w:p>
        </w:tc>
        <w:tc>
          <w:tcPr>
            <w:tcW w:w="2088" w:type="dxa"/>
          </w:tcPr>
          <w:p w14:paraId="284123D8" w14:textId="77777777" w:rsidR="00E9319B" w:rsidRDefault="00407046">
            <w:pPr>
              <w:pStyle w:val="TableParagraph"/>
              <w:spacing w:line="234" w:lineRule="exact"/>
              <w:ind w:right="94"/>
            </w:pPr>
            <w:r>
              <w:rPr>
                <w:spacing w:val="-2"/>
              </w:rPr>
              <w:t>$1,026,850</w:t>
            </w:r>
          </w:p>
        </w:tc>
      </w:tr>
      <w:tr w:rsidR="00E9319B" w14:paraId="66A84ECB" w14:textId="77777777">
        <w:trPr>
          <w:trHeight w:val="256"/>
        </w:trPr>
        <w:tc>
          <w:tcPr>
            <w:tcW w:w="7001" w:type="dxa"/>
          </w:tcPr>
          <w:p w14:paraId="7BE64881"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C78690F" w14:textId="77777777" w:rsidR="00E9319B" w:rsidRDefault="00407046">
            <w:pPr>
              <w:pStyle w:val="TableParagraph"/>
              <w:spacing w:before="1" w:line="236" w:lineRule="exact"/>
              <w:ind w:right="95"/>
            </w:pPr>
            <w:r>
              <w:rPr>
                <w:spacing w:val="-2"/>
              </w:rPr>
              <w:t>$54,899</w:t>
            </w:r>
          </w:p>
        </w:tc>
        <w:tc>
          <w:tcPr>
            <w:tcW w:w="1426" w:type="dxa"/>
          </w:tcPr>
          <w:p w14:paraId="42634961" w14:textId="77777777" w:rsidR="00E9319B" w:rsidRDefault="00407046">
            <w:pPr>
              <w:pStyle w:val="TableParagraph"/>
              <w:spacing w:before="1" w:line="236" w:lineRule="exact"/>
              <w:ind w:right="96"/>
            </w:pPr>
            <w:r>
              <w:rPr>
                <w:spacing w:val="-5"/>
              </w:rPr>
              <w:t>$0</w:t>
            </w:r>
          </w:p>
        </w:tc>
        <w:tc>
          <w:tcPr>
            <w:tcW w:w="2088" w:type="dxa"/>
          </w:tcPr>
          <w:p w14:paraId="7602DB69" w14:textId="77777777" w:rsidR="00E9319B" w:rsidRDefault="00407046">
            <w:pPr>
              <w:pStyle w:val="TableParagraph"/>
              <w:spacing w:before="1" w:line="236" w:lineRule="exact"/>
              <w:ind w:right="94"/>
            </w:pPr>
            <w:r>
              <w:rPr>
                <w:spacing w:val="-2"/>
              </w:rPr>
              <w:t>$54,899</w:t>
            </w:r>
          </w:p>
        </w:tc>
      </w:tr>
    </w:tbl>
    <w:p w14:paraId="61E3A121"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4A95197"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DB0F587" w14:textId="77777777">
        <w:trPr>
          <w:trHeight w:val="505"/>
        </w:trPr>
        <w:tc>
          <w:tcPr>
            <w:tcW w:w="7001" w:type="dxa"/>
          </w:tcPr>
          <w:p w14:paraId="1EAC0F8F" w14:textId="77777777" w:rsidR="00E9319B" w:rsidRDefault="00E9319B">
            <w:pPr>
              <w:pStyle w:val="TableParagraph"/>
              <w:jc w:val="left"/>
            </w:pPr>
          </w:p>
        </w:tc>
        <w:tc>
          <w:tcPr>
            <w:tcW w:w="2436" w:type="dxa"/>
          </w:tcPr>
          <w:p w14:paraId="49DDA49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700CF56" w14:textId="77777777" w:rsidR="00E9319B" w:rsidRDefault="00407046">
            <w:pPr>
              <w:pStyle w:val="TableParagraph"/>
              <w:spacing w:before="125"/>
              <w:ind w:left="364"/>
              <w:jc w:val="left"/>
              <w:rPr>
                <w:b/>
              </w:rPr>
            </w:pPr>
            <w:r>
              <w:rPr>
                <w:b/>
                <w:spacing w:val="-2"/>
              </w:rPr>
              <w:t>Annual</w:t>
            </w:r>
          </w:p>
        </w:tc>
        <w:tc>
          <w:tcPr>
            <w:tcW w:w="2088" w:type="dxa"/>
          </w:tcPr>
          <w:p w14:paraId="551EE7D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2E7F94F" w14:textId="77777777">
        <w:trPr>
          <w:trHeight w:val="251"/>
        </w:trPr>
        <w:tc>
          <w:tcPr>
            <w:tcW w:w="7001" w:type="dxa"/>
          </w:tcPr>
          <w:p w14:paraId="28C80E64"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DDCDDB5" w14:textId="77777777" w:rsidR="00E9319B" w:rsidRDefault="00407046">
            <w:pPr>
              <w:pStyle w:val="TableParagraph"/>
              <w:spacing w:line="232" w:lineRule="exact"/>
              <w:ind w:right="96"/>
            </w:pPr>
            <w:r>
              <w:rPr>
                <w:spacing w:val="-5"/>
              </w:rPr>
              <w:t>$0</w:t>
            </w:r>
          </w:p>
        </w:tc>
        <w:tc>
          <w:tcPr>
            <w:tcW w:w="1426" w:type="dxa"/>
          </w:tcPr>
          <w:p w14:paraId="3D323841" w14:textId="77777777" w:rsidR="00E9319B" w:rsidRDefault="00407046">
            <w:pPr>
              <w:pStyle w:val="TableParagraph"/>
              <w:spacing w:line="232" w:lineRule="exact"/>
              <w:ind w:right="94"/>
            </w:pPr>
            <w:r>
              <w:rPr>
                <w:spacing w:val="-2"/>
              </w:rPr>
              <w:t>$117,810</w:t>
            </w:r>
          </w:p>
        </w:tc>
        <w:tc>
          <w:tcPr>
            <w:tcW w:w="2088" w:type="dxa"/>
          </w:tcPr>
          <w:p w14:paraId="4AA4E4BD" w14:textId="77777777" w:rsidR="00E9319B" w:rsidRDefault="00407046">
            <w:pPr>
              <w:pStyle w:val="TableParagraph"/>
              <w:spacing w:line="232" w:lineRule="exact"/>
              <w:ind w:right="94"/>
            </w:pPr>
            <w:r>
              <w:rPr>
                <w:spacing w:val="-2"/>
              </w:rPr>
              <w:t>$117,810</w:t>
            </w:r>
          </w:p>
        </w:tc>
      </w:tr>
      <w:tr w:rsidR="00E9319B" w14:paraId="0F29547D" w14:textId="77777777">
        <w:trPr>
          <w:trHeight w:val="256"/>
        </w:trPr>
        <w:tc>
          <w:tcPr>
            <w:tcW w:w="7001" w:type="dxa"/>
          </w:tcPr>
          <w:p w14:paraId="08540C97"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B73BBDF" w14:textId="77777777" w:rsidR="00E9319B" w:rsidRDefault="00407046">
            <w:pPr>
              <w:pStyle w:val="TableParagraph"/>
              <w:spacing w:before="1" w:line="236" w:lineRule="exact"/>
              <w:ind w:right="95"/>
            </w:pPr>
            <w:r>
              <w:rPr>
                <w:spacing w:val="-2"/>
              </w:rPr>
              <w:t>$372,351</w:t>
            </w:r>
          </w:p>
        </w:tc>
        <w:tc>
          <w:tcPr>
            <w:tcW w:w="1426" w:type="dxa"/>
          </w:tcPr>
          <w:p w14:paraId="41FB2AA3" w14:textId="77777777" w:rsidR="00E9319B" w:rsidRDefault="00407046">
            <w:pPr>
              <w:pStyle w:val="TableParagraph"/>
              <w:spacing w:before="1" w:line="236" w:lineRule="exact"/>
              <w:ind w:right="96"/>
            </w:pPr>
            <w:r>
              <w:rPr>
                <w:spacing w:val="-5"/>
              </w:rPr>
              <w:t>$0</w:t>
            </w:r>
          </w:p>
        </w:tc>
        <w:tc>
          <w:tcPr>
            <w:tcW w:w="2088" w:type="dxa"/>
          </w:tcPr>
          <w:p w14:paraId="5B9F73C6" w14:textId="77777777" w:rsidR="00E9319B" w:rsidRDefault="00407046">
            <w:pPr>
              <w:pStyle w:val="TableParagraph"/>
              <w:spacing w:before="1" w:line="236" w:lineRule="exact"/>
              <w:ind w:right="94"/>
            </w:pPr>
            <w:r>
              <w:rPr>
                <w:spacing w:val="-2"/>
              </w:rPr>
              <w:t>$372,351</w:t>
            </w:r>
          </w:p>
        </w:tc>
      </w:tr>
      <w:tr w:rsidR="00E9319B" w14:paraId="0F039EC0" w14:textId="77777777">
        <w:trPr>
          <w:trHeight w:val="254"/>
        </w:trPr>
        <w:tc>
          <w:tcPr>
            <w:tcW w:w="7001" w:type="dxa"/>
          </w:tcPr>
          <w:p w14:paraId="3F9B05E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93EDF4A" w14:textId="77777777" w:rsidR="00E9319B" w:rsidRDefault="00407046">
            <w:pPr>
              <w:pStyle w:val="TableParagraph"/>
              <w:spacing w:line="234" w:lineRule="exact"/>
              <w:ind w:right="96"/>
            </w:pPr>
            <w:r>
              <w:rPr>
                <w:spacing w:val="-5"/>
              </w:rPr>
              <w:t>$0</w:t>
            </w:r>
          </w:p>
        </w:tc>
        <w:tc>
          <w:tcPr>
            <w:tcW w:w="1426" w:type="dxa"/>
          </w:tcPr>
          <w:p w14:paraId="3C08E855" w14:textId="77777777" w:rsidR="00E9319B" w:rsidRDefault="00407046">
            <w:pPr>
              <w:pStyle w:val="TableParagraph"/>
              <w:spacing w:line="234" w:lineRule="exact"/>
              <w:ind w:right="94"/>
            </w:pPr>
            <w:r>
              <w:rPr>
                <w:spacing w:val="-2"/>
              </w:rPr>
              <w:t>$835,516</w:t>
            </w:r>
          </w:p>
        </w:tc>
        <w:tc>
          <w:tcPr>
            <w:tcW w:w="2088" w:type="dxa"/>
          </w:tcPr>
          <w:p w14:paraId="3CC5E589" w14:textId="77777777" w:rsidR="00E9319B" w:rsidRDefault="00407046">
            <w:pPr>
              <w:pStyle w:val="TableParagraph"/>
              <w:spacing w:line="234" w:lineRule="exact"/>
              <w:ind w:right="94"/>
            </w:pPr>
            <w:r>
              <w:rPr>
                <w:spacing w:val="-2"/>
              </w:rPr>
              <w:t>$835,516</w:t>
            </w:r>
          </w:p>
        </w:tc>
      </w:tr>
      <w:tr w:rsidR="00E9319B" w14:paraId="76195602" w14:textId="77777777">
        <w:trPr>
          <w:trHeight w:val="256"/>
        </w:trPr>
        <w:tc>
          <w:tcPr>
            <w:tcW w:w="7001" w:type="dxa"/>
          </w:tcPr>
          <w:p w14:paraId="18EDE765"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79D2D7A4" w14:textId="77777777" w:rsidR="00E9319B" w:rsidRDefault="00407046">
            <w:pPr>
              <w:pStyle w:val="TableParagraph"/>
              <w:spacing w:before="1" w:line="236" w:lineRule="exact"/>
              <w:ind w:right="96"/>
            </w:pPr>
            <w:r>
              <w:rPr>
                <w:spacing w:val="-5"/>
              </w:rPr>
              <w:t>$0</w:t>
            </w:r>
          </w:p>
        </w:tc>
        <w:tc>
          <w:tcPr>
            <w:tcW w:w="1426" w:type="dxa"/>
          </w:tcPr>
          <w:p w14:paraId="28A7B97F" w14:textId="77777777" w:rsidR="00E9319B" w:rsidRDefault="00407046">
            <w:pPr>
              <w:pStyle w:val="TableParagraph"/>
              <w:spacing w:before="1" w:line="236" w:lineRule="exact"/>
              <w:ind w:right="94"/>
            </w:pPr>
            <w:r>
              <w:rPr>
                <w:spacing w:val="-2"/>
              </w:rPr>
              <w:t>$3,391,214</w:t>
            </w:r>
          </w:p>
        </w:tc>
        <w:tc>
          <w:tcPr>
            <w:tcW w:w="2088" w:type="dxa"/>
          </w:tcPr>
          <w:p w14:paraId="45840DFC" w14:textId="77777777" w:rsidR="00E9319B" w:rsidRDefault="00407046">
            <w:pPr>
              <w:pStyle w:val="TableParagraph"/>
              <w:spacing w:before="1" w:line="236" w:lineRule="exact"/>
              <w:ind w:right="94"/>
            </w:pPr>
            <w:r>
              <w:rPr>
                <w:spacing w:val="-2"/>
              </w:rPr>
              <w:t>$3,391,214</w:t>
            </w:r>
          </w:p>
        </w:tc>
      </w:tr>
      <w:tr w:rsidR="00E9319B" w14:paraId="41D8A454" w14:textId="77777777">
        <w:trPr>
          <w:trHeight w:val="253"/>
        </w:trPr>
        <w:tc>
          <w:tcPr>
            <w:tcW w:w="7001" w:type="dxa"/>
          </w:tcPr>
          <w:p w14:paraId="45058649" w14:textId="77777777" w:rsidR="00E9319B" w:rsidRDefault="00407046">
            <w:pPr>
              <w:pStyle w:val="TableParagraph"/>
              <w:spacing w:line="234" w:lineRule="exact"/>
              <w:ind w:left="107"/>
              <w:jc w:val="left"/>
              <w:rPr>
                <w:b/>
              </w:rPr>
            </w:pPr>
            <w:r>
              <w:rPr>
                <w:b/>
                <w:spacing w:val="-2"/>
              </w:rPr>
              <w:t>Total</w:t>
            </w:r>
          </w:p>
        </w:tc>
        <w:tc>
          <w:tcPr>
            <w:tcW w:w="2436" w:type="dxa"/>
          </w:tcPr>
          <w:p w14:paraId="7FFD6639" w14:textId="77777777" w:rsidR="00E9319B" w:rsidRDefault="00407046">
            <w:pPr>
              <w:pStyle w:val="TableParagraph"/>
              <w:spacing w:line="234" w:lineRule="exact"/>
              <w:ind w:right="94"/>
              <w:rPr>
                <w:b/>
              </w:rPr>
            </w:pPr>
            <w:r>
              <w:rPr>
                <w:b/>
                <w:spacing w:val="-2"/>
              </w:rPr>
              <w:t>$15,737,080</w:t>
            </w:r>
          </w:p>
        </w:tc>
        <w:tc>
          <w:tcPr>
            <w:tcW w:w="1426" w:type="dxa"/>
          </w:tcPr>
          <w:p w14:paraId="37479264" w14:textId="77777777" w:rsidR="00E9319B" w:rsidRDefault="00407046">
            <w:pPr>
              <w:pStyle w:val="TableParagraph"/>
              <w:spacing w:line="234" w:lineRule="exact"/>
              <w:ind w:right="94"/>
              <w:rPr>
                <w:b/>
              </w:rPr>
            </w:pPr>
            <w:r>
              <w:rPr>
                <w:b/>
                <w:spacing w:val="-2"/>
              </w:rPr>
              <w:t>$44,638,604</w:t>
            </w:r>
          </w:p>
        </w:tc>
        <w:tc>
          <w:tcPr>
            <w:tcW w:w="2088" w:type="dxa"/>
          </w:tcPr>
          <w:p w14:paraId="4FC7DF91" w14:textId="77777777" w:rsidR="00E9319B" w:rsidRDefault="00407046">
            <w:pPr>
              <w:pStyle w:val="TableParagraph"/>
              <w:spacing w:line="234" w:lineRule="exact"/>
              <w:ind w:right="94"/>
              <w:rPr>
                <w:b/>
              </w:rPr>
            </w:pPr>
            <w:r>
              <w:rPr>
                <w:b/>
                <w:spacing w:val="-2"/>
              </w:rPr>
              <w:t>$60,375,684</w:t>
            </w:r>
          </w:p>
        </w:tc>
      </w:tr>
      <w:tr w:rsidR="00E9319B" w14:paraId="3944B2D2" w14:textId="77777777">
        <w:trPr>
          <w:trHeight w:val="253"/>
        </w:trPr>
        <w:tc>
          <w:tcPr>
            <w:tcW w:w="12951" w:type="dxa"/>
            <w:gridSpan w:val="4"/>
          </w:tcPr>
          <w:p w14:paraId="2F24FE83"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20EED916" w14:textId="77777777">
        <w:trPr>
          <w:trHeight w:val="256"/>
        </w:trPr>
        <w:tc>
          <w:tcPr>
            <w:tcW w:w="7001" w:type="dxa"/>
          </w:tcPr>
          <w:p w14:paraId="1B8CE3D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70DF991" w14:textId="77777777" w:rsidR="00E9319B" w:rsidRDefault="00407046">
            <w:pPr>
              <w:pStyle w:val="TableParagraph"/>
              <w:spacing w:before="1" w:line="236" w:lineRule="exact"/>
              <w:ind w:right="95"/>
            </w:pPr>
            <w:r>
              <w:rPr>
                <w:spacing w:val="-2"/>
              </w:rPr>
              <w:t>$176,949</w:t>
            </w:r>
          </w:p>
        </w:tc>
        <w:tc>
          <w:tcPr>
            <w:tcW w:w="1426" w:type="dxa"/>
          </w:tcPr>
          <w:p w14:paraId="3E2BDB36" w14:textId="77777777" w:rsidR="00E9319B" w:rsidRDefault="00407046">
            <w:pPr>
              <w:pStyle w:val="TableParagraph"/>
              <w:spacing w:before="1" w:line="236" w:lineRule="exact"/>
              <w:ind w:right="96"/>
            </w:pPr>
            <w:r>
              <w:rPr>
                <w:spacing w:val="-5"/>
              </w:rPr>
              <w:t>$0</w:t>
            </w:r>
          </w:p>
        </w:tc>
        <w:tc>
          <w:tcPr>
            <w:tcW w:w="2088" w:type="dxa"/>
          </w:tcPr>
          <w:p w14:paraId="33856E8D" w14:textId="77777777" w:rsidR="00E9319B" w:rsidRDefault="00407046">
            <w:pPr>
              <w:pStyle w:val="TableParagraph"/>
              <w:spacing w:before="1" w:line="236" w:lineRule="exact"/>
              <w:ind w:right="94"/>
            </w:pPr>
            <w:r>
              <w:rPr>
                <w:spacing w:val="-2"/>
              </w:rPr>
              <w:t>$176,949</w:t>
            </w:r>
          </w:p>
        </w:tc>
      </w:tr>
      <w:tr w:rsidR="00E9319B" w14:paraId="3CA53ED5" w14:textId="77777777">
        <w:trPr>
          <w:trHeight w:val="254"/>
        </w:trPr>
        <w:tc>
          <w:tcPr>
            <w:tcW w:w="7001" w:type="dxa"/>
          </w:tcPr>
          <w:p w14:paraId="060AEDD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C54456C" w14:textId="77777777" w:rsidR="00E9319B" w:rsidRDefault="00407046">
            <w:pPr>
              <w:pStyle w:val="TableParagraph"/>
              <w:spacing w:line="234" w:lineRule="exact"/>
              <w:ind w:right="95"/>
            </w:pPr>
            <w:r>
              <w:rPr>
                <w:spacing w:val="-2"/>
              </w:rPr>
              <w:t>$6,307,003</w:t>
            </w:r>
          </w:p>
        </w:tc>
        <w:tc>
          <w:tcPr>
            <w:tcW w:w="1426" w:type="dxa"/>
          </w:tcPr>
          <w:p w14:paraId="77F83006" w14:textId="77777777" w:rsidR="00E9319B" w:rsidRDefault="00407046">
            <w:pPr>
              <w:pStyle w:val="TableParagraph"/>
              <w:spacing w:line="234" w:lineRule="exact"/>
              <w:ind w:right="94"/>
            </w:pPr>
            <w:r>
              <w:rPr>
                <w:spacing w:val="-2"/>
              </w:rPr>
              <w:t>$3,033,688</w:t>
            </w:r>
          </w:p>
        </w:tc>
        <w:tc>
          <w:tcPr>
            <w:tcW w:w="2088" w:type="dxa"/>
          </w:tcPr>
          <w:p w14:paraId="075756AF" w14:textId="77777777" w:rsidR="00E9319B" w:rsidRDefault="00407046">
            <w:pPr>
              <w:pStyle w:val="TableParagraph"/>
              <w:spacing w:line="234" w:lineRule="exact"/>
              <w:ind w:right="94"/>
            </w:pPr>
            <w:r>
              <w:rPr>
                <w:spacing w:val="-2"/>
              </w:rPr>
              <w:t>$9,340,691</w:t>
            </w:r>
          </w:p>
        </w:tc>
      </w:tr>
      <w:tr w:rsidR="00E9319B" w14:paraId="072D5B58" w14:textId="77777777">
        <w:trPr>
          <w:trHeight w:val="256"/>
        </w:trPr>
        <w:tc>
          <w:tcPr>
            <w:tcW w:w="7001" w:type="dxa"/>
          </w:tcPr>
          <w:p w14:paraId="2A68414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C9C2636" w14:textId="77777777" w:rsidR="00E9319B" w:rsidRDefault="00407046">
            <w:pPr>
              <w:pStyle w:val="TableParagraph"/>
              <w:spacing w:before="1" w:line="236" w:lineRule="exact"/>
              <w:ind w:right="96"/>
            </w:pPr>
            <w:r>
              <w:rPr>
                <w:spacing w:val="-5"/>
              </w:rPr>
              <w:t>$0</w:t>
            </w:r>
          </w:p>
        </w:tc>
        <w:tc>
          <w:tcPr>
            <w:tcW w:w="1426" w:type="dxa"/>
          </w:tcPr>
          <w:p w14:paraId="0D72F063" w14:textId="77777777" w:rsidR="00E9319B" w:rsidRDefault="00407046">
            <w:pPr>
              <w:pStyle w:val="TableParagraph"/>
              <w:spacing w:before="1" w:line="236" w:lineRule="exact"/>
              <w:ind w:right="94"/>
            </w:pPr>
            <w:r>
              <w:rPr>
                <w:spacing w:val="-2"/>
              </w:rPr>
              <w:t>$764,816</w:t>
            </w:r>
          </w:p>
        </w:tc>
        <w:tc>
          <w:tcPr>
            <w:tcW w:w="2088" w:type="dxa"/>
          </w:tcPr>
          <w:p w14:paraId="0D7CC8BB" w14:textId="77777777" w:rsidR="00E9319B" w:rsidRDefault="00407046">
            <w:pPr>
              <w:pStyle w:val="TableParagraph"/>
              <w:spacing w:before="1" w:line="236" w:lineRule="exact"/>
              <w:ind w:right="94"/>
            </w:pPr>
            <w:r>
              <w:rPr>
                <w:spacing w:val="-2"/>
              </w:rPr>
              <w:t>$764,816</w:t>
            </w:r>
          </w:p>
        </w:tc>
      </w:tr>
      <w:tr w:rsidR="00E9319B" w14:paraId="4BEB13CA" w14:textId="77777777">
        <w:trPr>
          <w:trHeight w:val="253"/>
        </w:trPr>
        <w:tc>
          <w:tcPr>
            <w:tcW w:w="7001" w:type="dxa"/>
          </w:tcPr>
          <w:p w14:paraId="7215F54A"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F700C2C" w14:textId="77777777" w:rsidR="00E9319B" w:rsidRDefault="00407046">
            <w:pPr>
              <w:pStyle w:val="TableParagraph"/>
              <w:spacing w:line="234" w:lineRule="exact"/>
              <w:ind w:right="95"/>
            </w:pPr>
            <w:r>
              <w:rPr>
                <w:spacing w:val="-2"/>
              </w:rPr>
              <w:t>$1,024,219</w:t>
            </w:r>
          </w:p>
        </w:tc>
        <w:tc>
          <w:tcPr>
            <w:tcW w:w="1426" w:type="dxa"/>
          </w:tcPr>
          <w:p w14:paraId="188FCA3B" w14:textId="77777777" w:rsidR="00E9319B" w:rsidRDefault="00407046">
            <w:pPr>
              <w:pStyle w:val="TableParagraph"/>
              <w:spacing w:line="234" w:lineRule="exact"/>
              <w:ind w:right="94"/>
            </w:pPr>
            <w:r>
              <w:rPr>
                <w:spacing w:val="-2"/>
              </w:rPr>
              <w:t>$3,712,836</w:t>
            </w:r>
          </w:p>
        </w:tc>
        <w:tc>
          <w:tcPr>
            <w:tcW w:w="2088" w:type="dxa"/>
          </w:tcPr>
          <w:p w14:paraId="5F4DEF88" w14:textId="77777777" w:rsidR="00E9319B" w:rsidRDefault="00407046">
            <w:pPr>
              <w:pStyle w:val="TableParagraph"/>
              <w:spacing w:line="234" w:lineRule="exact"/>
              <w:ind w:right="94"/>
            </w:pPr>
            <w:r>
              <w:rPr>
                <w:spacing w:val="-2"/>
              </w:rPr>
              <w:t>$4,737,056</w:t>
            </w:r>
          </w:p>
        </w:tc>
      </w:tr>
      <w:tr w:rsidR="00E9319B" w14:paraId="5FCFC067" w14:textId="77777777">
        <w:trPr>
          <w:trHeight w:val="256"/>
        </w:trPr>
        <w:tc>
          <w:tcPr>
            <w:tcW w:w="7001" w:type="dxa"/>
          </w:tcPr>
          <w:p w14:paraId="14630EF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742DB40" w14:textId="77777777" w:rsidR="00E9319B" w:rsidRDefault="00407046">
            <w:pPr>
              <w:pStyle w:val="TableParagraph"/>
              <w:spacing w:before="1" w:line="236" w:lineRule="exact"/>
              <w:ind w:right="94"/>
            </w:pPr>
            <w:r>
              <w:rPr>
                <w:spacing w:val="-2"/>
              </w:rPr>
              <w:t>$64,611,361</w:t>
            </w:r>
          </w:p>
        </w:tc>
        <w:tc>
          <w:tcPr>
            <w:tcW w:w="1426" w:type="dxa"/>
          </w:tcPr>
          <w:p w14:paraId="1AE1E9D7" w14:textId="77777777" w:rsidR="00E9319B" w:rsidRDefault="00407046">
            <w:pPr>
              <w:pStyle w:val="TableParagraph"/>
              <w:spacing w:before="1" w:line="236" w:lineRule="exact"/>
              <w:ind w:right="94"/>
            </w:pPr>
            <w:r>
              <w:rPr>
                <w:spacing w:val="-2"/>
              </w:rPr>
              <w:t>$36,845,121</w:t>
            </w:r>
          </w:p>
        </w:tc>
        <w:tc>
          <w:tcPr>
            <w:tcW w:w="2088" w:type="dxa"/>
          </w:tcPr>
          <w:p w14:paraId="67D48A6F" w14:textId="77777777" w:rsidR="00E9319B" w:rsidRDefault="00407046">
            <w:pPr>
              <w:pStyle w:val="TableParagraph"/>
              <w:spacing w:before="1" w:line="236" w:lineRule="exact"/>
              <w:ind w:right="94"/>
            </w:pPr>
            <w:r>
              <w:rPr>
                <w:spacing w:val="-2"/>
              </w:rPr>
              <w:t>$101,456,482</w:t>
            </w:r>
          </w:p>
        </w:tc>
      </w:tr>
      <w:tr w:rsidR="00E9319B" w14:paraId="71D1AA21" w14:textId="77777777">
        <w:trPr>
          <w:trHeight w:val="253"/>
        </w:trPr>
        <w:tc>
          <w:tcPr>
            <w:tcW w:w="7001" w:type="dxa"/>
          </w:tcPr>
          <w:p w14:paraId="401527D4" w14:textId="77777777" w:rsidR="00E9319B" w:rsidRDefault="00407046">
            <w:pPr>
              <w:pStyle w:val="TableParagraph"/>
              <w:spacing w:line="234" w:lineRule="exact"/>
              <w:ind w:left="107"/>
              <w:jc w:val="left"/>
            </w:pPr>
            <w:r>
              <w:rPr>
                <w:spacing w:val="-2"/>
              </w:rPr>
              <w:t>Training</w:t>
            </w:r>
          </w:p>
        </w:tc>
        <w:tc>
          <w:tcPr>
            <w:tcW w:w="2436" w:type="dxa"/>
          </w:tcPr>
          <w:p w14:paraId="06A5C5E3" w14:textId="77777777" w:rsidR="00E9319B" w:rsidRDefault="00407046">
            <w:pPr>
              <w:pStyle w:val="TableParagraph"/>
              <w:spacing w:line="234" w:lineRule="exact"/>
              <w:ind w:right="95"/>
            </w:pPr>
            <w:r>
              <w:rPr>
                <w:spacing w:val="-2"/>
              </w:rPr>
              <w:t>$71,629</w:t>
            </w:r>
          </w:p>
        </w:tc>
        <w:tc>
          <w:tcPr>
            <w:tcW w:w="1426" w:type="dxa"/>
          </w:tcPr>
          <w:p w14:paraId="20A54F16" w14:textId="77777777" w:rsidR="00E9319B" w:rsidRDefault="00407046">
            <w:pPr>
              <w:pStyle w:val="TableParagraph"/>
              <w:spacing w:line="234" w:lineRule="exact"/>
              <w:ind w:right="94"/>
            </w:pPr>
            <w:r>
              <w:rPr>
                <w:spacing w:val="-2"/>
              </w:rPr>
              <w:t>$128,686,331</w:t>
            </w:r>
          </w:p>
        </w:tc>
        <w:tc>
          <w:tcPr>
            <w:tcW w:w="2088" w:type="dxa"/>
          </w:tcPr>
          <w:p w14:paraId="00D7CC9F" w14:textId="77777777" w:rsidR="00E9319B" w:rsidRDefault="00407046">
            <w:pPr>
              <w:pStyle w:val="TableParagraph"/>
              <w:spacing w:line="234" w:lineRule="exact"/>
              <w:ind w:right="94"/>
            </w:pPr>
            <w:r>
              <w:rPr>
                <w:spacing w:val="-2"/>
              </w:rPr>
              <w:t>$128,757,961</w:t>
            </w:r>
          </w:p>
        </w:tc>
      </w:tr>
      <w:tr w:rsidR="00E9319B" w14:paraId="216F2B2C" w14:textId="77777777">
        <w:trPr>
          <w:trHeight w:val="254"/>
        </w:trPr>
        <w:tc>
          <w:tcPr>
            <w:tcW w:w="7001" w:type="dxa"/>
          </w:tcPr>
          <w:p w14:paraId="1378A0F0"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5C2DA40" w14:textId="77777777" w:rsidR="00E9319B" w:rsidRDefault="00407046">
            <w:pPr>
              <w:pStyle w:val="TableParagraph"/>
              <w:spacing w:before="1" w:line="233" w:lineRule="exact"/>
              <w:ind w:right="96"/>
            </w:pPr>
            <w:r>
              <w:rPr>
                <w:spacing w:val="-5"/>
              </w:rPr>
              <w:t>$0</w:t>
            </w:r>
          </w:p>
        </w:tc>
        <w:tc>
          <w:tcPr>
            <w:tcW w:w="1426" w:type="dxa"/>
          </w:tcPr>
          <w:p w14:paraId="6F3B9287" w14:textId="77777777" w:rsidR="00E9319B" w:rsidRDefault="00407046">
            <w:pPr>
              <w:pStyle w:val="TableParagraph"/>
              <w:spacing w:before="1" w:line="233" w:lineRule="exact"/>
              <w:ind w:right="94"/>
            </w:pPr>
            <w:r>
              <w:rPr>
                <w:spacing w:val="-2"/>
              </w:rPr>
              <w:t>$11,785,432</w:t>
            </w:r>
          </w:p>
        </w:tc>
        <w:tc>
          <w:tcPr>
            <w:tcW w:w="2088" w:type="dxa"/>
          </w:tcPr>
          <w:p w14:paraId="5B71379B" w14:textId="77777777" w:rsidR="00E9319B" w:rsidRDefault="00407046">
            <w:pPr>
              <w:pStyle w:val="TableParagraph"/>
              <w:spacing w:before="1" w:line="233" w:lineRule="exact"/>
              <w:ind w:right="94"/>
            </w:pPr>
            <w:r>
              <w:rPr>
                <w:spacing w:val="-2"/>
              </w:rPr>
              <w:t>$11,785,432</w:t>
            </w:r>
          </w:p>
        </w:tc>
      </w:tr>
      <w:tr w:rsidR="00E9319B" w14:paraId="1786A232" w14:textId="77777777">
        <w:trPr>
          <w:trHeight w:val="256"/>
        </w:trPr>
        <w:tc>
          <w:tcPr>
            <w:tcW w:w="7001" w:type="dxa"/>
          </w:tcPr>
          <w:p w14:paraId="40D8061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3A6F32D2" w14:textId="77777777" w:rsidR="00E9319B" w:rsidRDefault="00407046">
            <w:pPr>
              <w:pStyle w:val="TableParagraph"/>
              <w:spacing w:before="1" w:line="236" w:lineRule="exact"/>
              <w:ind w:right="95"/>
            </w:pPr>
            <w:r>
              <w:rPr>
                <w:spacing w:val="-2"/>
              </w:rPr>
              <w:t>$566,250</w:t>
            </w:r>
          </w:p>
        </w:tc>
        <w:tc>
          <w:tcPr>
            <w:tcW w:w="1426" w:type="dxa"/>
          </w:tcPr>
          <w:p w14:paraId="56FD632D" w14:textId="77777777" w:rsidR="00E9319B" w:rsidRDefault="00407046">
            <w:pPr>
              <w:pStyle w:val="TableParagraph"/>
              <w:spacing w:before="1" w:line="236" w:lineRule="exact"/>
              <w:ind w:right="94"/>
            </w:pPr>
            <w:r>
              <w:rPr>
                <w:spacing w:val="-2"/>
              </w:rPr>
              <w:t>$26,231,085</w:t>
            </w:r>
          </w:p>
        </w:tc>
        <w:tc>
          <w:tcPr>
            <w:tcW w:w="2088" w:type="dxa"/>
          </w:tcPr>
          <w:p w14:paraId="51D29ABA" w14:textId="77777777" w:rsidR="00E9319B" w:rsidRDefault="00407046">
            <w:pPr>
              <w:pStyle w:val="TableParagraph"/>
              <w:spacing w:before="1" w:line="236" w:lineRule="exact"/>
              <w:ind w:right="94"/>
            </w:pPr>
            <w:r>
              <w:rPr>
                <w:spacing w:val="-2"/>
              </w:rPr>
              <w:t>$26,797,336</w:t>
            </w:r>
          </w:p>
        </w:tc>
      </w:tr>
      <w:tr w:rsidR="00E9319B" w14:paraId="6C259BB8" w14:textId="77777777">
        <w:trPr>
          <w:trHeight w:val="253"/>
        </w:trPr>
        <w:tc>
          <w:tcPr>
            <w:tcW w:w="7001" w:type="dxa"/>
          </w:tcPr>
          <w:p w14:paraId="23091CB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F9FC6C4" w14:textId="77777777" w:rsidR="00E9319B" w:rsidRDefault="00407046">
            <w:pPr>
              <w:pStyle w:val="TableParagraph"/>
              <w:spacing w:line="234" w:lineRule="exact"/>
              <w:ind w:right="95"/>
            </w:pPr>
            <w:r>
              <w:rPr>
                <w:spacing w:val="-2"/>
              </w:rPr>
              <w:t>$212,836</w:t>
            </w:r>
          </w:p>
        </w:tc>
        <w:tc>
          <w:tcPr>
            <w:tcW w:w="1426" w:type="dxa"/>
          </w:tcPr>
          <w:p w14:paraId="1F9913B7" w14:textId="77777777" w:rsidR="00E9319B" w:rsidRDefault="00407046">
            <w:pPr>
              <w:pStyle w:val="TableParagraph"/>
              <w:spacing w:line="234" w:lineRule="exact"/>
              <w:ind w:right="94"/>
            </w:pPr>
            <w:r>
              <w:rPr>
                <w:spacing w:val="-2"/>
              </w:rPr>
              <w:t>$8,860,495</w:t>
            </w:r>
          </w:p>
        </w:tc>
        <w:tc>
          <w:tcPr>
            <w:tcW w:w="2088" w:type="dxa"/>
          </w:tcPr>
          <w:p w14:paraId="4E960409" w14:textId="77777777" w:rsidR="00E9319B" w:rsidRDefault="00407046">
            <w:pPr>
              <w:pStyle w:val="TableParagraph"/>
              <w:spacing w:line="234" w:lineRule="exact"/>
              <w:ind w:right="94"/>
            </w:pPr>
            <w:r>
              <w:rPr>
                <w:spacing w:val="-2"/>
              </w:rPr>
              <w:t>$9,073,331</w:t>
            </w:r>
          </w:p>
        </w:tc>
      </w:tr>
      <w:tr w:rsidR="00E9319B" w14:paraId="4C1F8A98" w14:textId="77777777">
        <w:trPr>
          <w:trHeight w:val="256"/>
        </w:trPr>
        <w:tc>
          <w:tcPr>
            <w:tcW w:w="7001" w:type="dxa"/>
          </w:tcPr>
          <w:p w14:paraId="79D3C28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BD98EA0" w14:textId="77777777" w:rsidR="00E9319B" w:rsidRDefault="00407046">
            <w:pPr>
              <w:pStyle w:val="TableParagraph"/>
              <w:spacing w:before="1" w:line="236" w:lineRule="exact"/>
              <w:ind w:right="95"/>
            </w:pPr>
            <w:r>
              <w:rPr>
                <w:spacing w:val="-2"/>
              </w:rPr>
              <w:t>$2,011,471</w:t>
            </w:r>
          </w:p>
        </w:tc>
        <w:tc>
          <w:tcPr>
            <w:tcW w:w="1426" w:type="dxa"/>
          </w:tcPr>
          <w:p w14:paraId="74418024" w14:textId="77777777" w:rsidR="00E9319B" w:rsidRDefault="00407046">
            <w:pPr>
              <w:pStyle w:val="TableParagraph"/>
              <w:spacing w:before="1" w:line="236" w:lineRule="exact"/>
              <w:ind w:right="94"/>
            </w:pPr>
            <w:r>
              <w:rPr>
                <w:spacing w:val="-2"/>
              </w:rPr>
              <w:t>$3,517,815</w:t>
            </w:r>
          </w:p>
        </w:tc>
        <w:tc>
          <w:tcPr>
            <w:tcW w:w="2088" w:type="dxa"/>
          </w:tcPr>
          <w:p w14:paraId="0FDDD420" w14:textId="77777777" w:rsidR="00E9319B" w:rsidRDefault="00407046">
            <w:pPr>
              <w:pStyle w:val="TableParagraph"/>
              <w:spacing w:before="1" w:line="236" w:lineRule="exact"/>
              <w:ind w:right="94"/>
            </w:pPr>
            <w:r>
              <w:rPr>
                <w:spacing w:val="-2"/>
              </w:rPr>
              <w:t>$5,529,286</w:t>
            </w:r>
          </w:p>
        </w:tc>
      </w:tr>
      <w:tr w:rsidR="00E9319B" w14:paraId="66B3F89C" w14:textId="77777777">
        <w:trPr>
          <w:trHeight w:val="253"/>
        </w:trPr>
        <w:tc>
          <w:tcPr>
            <w:tcW w:w="7001" w:type="dxa"/>
          </w:tcPr>
          <w:p w14:paraId="7114C12F"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4440B5B" w14:textId="77777777" w:rsidR="00E9319B" w:rsidRDefault="00407046">
            <w:pPr>
              <w:pStyle w:val="TableParagraph"/>
              <w:spacing w:line="234" w:lineRule="exact"/>
              <w:ind w:right="95"/>
            </w:pPr>
            <w:r>
              <w:rPr>
                <w:spacing w:val="-2"/>
              </w:rPr>
              <w:t>$306,524</w:t>
            </w:r>
          </w:p>
        </w:tc>
        <w:tc>
          <w:tcPr>
            <w:tcW w:w="1426" w:type="dxa"/>
          </w:tcPr>
          <w:p w14:paraId="01746F77" w14:textId="77777777" w:rsidR="00E9319B" w:rsidRDefault="00407046">
            <w:pPr>
              <w:pStyle w:val="TableParagraph"/>
              <w:spacing w:line="234" w:lineRule="exact"/>
              <w:ind w:right="96"/>
            </w:pPr>
            <w:r>
              <w:rPr>
                <w:spacing w:val="-5"/>
              </w:rPr>
              <w:t>$0</w:t>
            </w:r>
          </w:p>
        </w:tc>
        <w:tc>
          <w:tcPr>
            <w:tcW w:w="2088" w:type="dxa"/>
          </w:tcPr>
          <w:p w14:paraId="6AE4CDB1" w14:textId="77777777" w:rsidR="00E9319B" w:rsidRDefault="00407046">
            <w:pPr>
              <w:pStyle w:val="TableParagraph"/>
              <w:spacing w:line="234" w:lineRule="exact"/>
              <w:ind w:right="94"/>
            </w:pPr>
            <w:r>
              <w:rPr>
                <w:spacing w:val="-2"/>
              </w:rPr>
              <w:t>$306,524</w:t>
            </w:r>
          </w:p>
        </w:tc>
      </w:tr>
      <w:tr w:rsidR="00E9319B" w14:paraId="0AF2963C" w14:textId="77777777">
        <w:trPr>
          <w:trHeight w:val="254"/>
        </w:trPr>
        <w:tc>
          <w:tcPr>
            <w:tcW w:w="7001" w:type="dxa"/>
          </w:tcPr>
          <w:p w14:paraId="2155610D"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378E42C" w14:textId="77777777" w:rsidR="00E9319B" w:rsidRDefault="00407046">
            <w:pPr>
              <w:pStyle w:val="TableParagraph"/>
              <w:spacing w:before="1" w:line="233" w:lineRule="exact"/>
              <w:ind w:right="96"/>
            </w:pPr>
            <w:r>
              <w:rPr>
                <w:spacing w:val="-5"/>
              </w:rPr>
              <w:t>$0</w:t>
            </w:r>
          </w:p>
        </w:tc>
        <w:tc>
          <w:tcPr>
            <w:tcW w:w="1426" w:type="dxa"/>
          </w:tcPr>
          <w:p w14:paraId="2FD64B85" w14:textId="77777777" w:rsidR="00E9319B" w:rsidRDefault="00407046">
            <w:pPr>
              <w:pStyle w:val="TableParagraph"/>
              <w:spacing w:before="1" w:line="233" w:lineRule="exact"/>
              <w:ind w:right="94"/>
            </w:pPr>
            <w:r>
              <w:rPr>
                <w:spacing w:val="-2"/>
              </w:rPr>
              <w:t>$650,975</w:t>
            </w:r>
          </w:p>
        </w:tc>
        <w:tc>
          <w:tcPr>
            <w:tcW w:w="2088" w:type="dxa"/>
          </w:tcPr>
          <w:p w14:paraId="4B1BF77F" w14:textId="77777777" w:rsidR="00E9319B" w:rsidRDefault="00407046">
            <w:pPr>
              <w:pStyle w:val="TableParagraph"/>
              <w:spacing w:before="1" w:line="233" w:lineRule="exact"/>
              <w:ind w:right="94"/>
            </w:pPr>
            <w:r>
              <w:rPr>
                <w:spacing w:val="-2"/>
              </w:rPr>
              <w:t>$650,975</w:t>
            </w:r>
          </w:p>
        </w:tc>
      </w:tr>
      <w:tr w:rsidR="00E9319B" w14:paraId="63375ADE" w14:textId="77777777">
        <w:trPr>
          <w:trHeight w:val="256"/>
        </w:trPr>
        <w:tc>
          <w:tcPr>
            <w:tcW w:w="7001" w:type="dxa"/>
          </w:tcPr>
          <w:p w14:paraId="177A402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7FB2501" w14:textId="77777777" w:rsidR="00E9319B" w:rsidRDefault="00407046">
            <w:pPr>
              <w:pStyle w:val="TableParagraph"/>
              <w:spacing w:before="1" w:line="236" w:lineRule="exact"/>
              <w:ind w:right="95"/>
            </w:pPr>
            <w:r>
              <w:rPr>
                <w:spacing w:val="-2"/>
              </w:rPr>
              <w:t>$2,011,471</w:t>
            </w:r>
          </w:p>
        </w:tc>
        <w:tc>
          <w:tcPr>
            <w:tcW w:w="1426" w:type="dxa"/>
          </w:tcPr>
          <w:p w14:paraId="08C76A3D" w14:textId="77777777" w:rsidR="00E9319B" w:rsidRDefault="00407046">
            <w:pPr>
              <w:pStyle w:val="TableParagraph"/>
              <w:spacing w:before="1" w:line="236" w:lineRule="exact"/>
              <w:ind w:right="96"/>
            </w:pPr>
            <w:r>
              <w:rPr>
                <w:spacing w:val="-5"/>
              </w:rPr>
              <w:t>$0</w:t>
            </w:r>
          </w:p>
        </w:tc>
        <w:tc>
          <w:tcPr>
            <w:tcW w:w="2088" w:type="dxa"/>
          </w:tcPr>
          <w:p w14:paraId="65435596" w14:textId="77777777" w:rsidR="00E9319B" w:rsidRDefault="00407046">
            <w:pPr>
              <w:pStyle w:val="TableParagraph"/>
              <w:spacing w:before="1" w:line="236" w:lineRule="exact"/>
              <w:ind w:right="94"/>
            </w:pPr>
            <w:r>
              <w:rPr>
                <w:spacing w:val="-2"/>
              </w:rPr>
              <w:t>$2,011,471</w:t>
            </w:r>
          </w:p>
        </w:tc>
      </w:tr>
      <w:tr w:rsidR="00E9319B" w14:paraId="4789B0D3" w14:textId="77777777">
        <w:trPr>
          <w:trHeight w:val="253"/>
        </w:trPr>
        <w:tc>
          <w:tcPr>
            <w:tcW w:w="7001" w:type="dxa"/>
          </w:tcPr>
          <w:p w14:paraId="5DA5EEC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1C568D6" w14:textId="77777777" w:rsidR="00E9319B" w:rsidRDefault="00407046">
            <w:pPr>
              <w:pStyle w:val="TableParagraph"/>
              <w:spacing w:line="234" w:lineRule="exact"/>
              <w:ind w:right="96"/>
            </w:pPr>
            <w:r>
              <w:rPr>
                <w:spacing w:val="-5"/>
              </w:rPr>
              <w:t>$0</w:t>
            </w:r>
          </w:p>
        </w:tc>
        <w:tc>
          <w:tcPr>
            <w:tcW w:w="1426" w:type="dxa"/>
          </w:tcPr>
          <w:p w14:paraId="4D53A3D9" w14:textId="77777777" w:rsidR="00E9319B" w:rsidRDefault="00407046">
            <w:pPr>
              <w:pStyle w:val="TableParagraph"/>
              <w:spacing w:line="234" w:lineRule="exact"/>
              <w:ind w:right="94"/>
            </w:pPr>
            <w:r>
              <w:rPr>
                <w:spacing w:val="-2"/>
              </w:rPr>
              <w:t>$4,542,029</w:t>
            </w:r>
          </w:p>
        </w:tc>
        <w:tc>
          <w:tcPr>
            <w:tcW w:w="2088" w:type="dxa"/>
          </w:tcPr>
          <w:p w14:paraId="1CC187F6" w14:textId="77777777" w:rsidR="00E9319B" w:rsidRDefault="00407046">
            <w:pPr>
              <w:pStyle w:val="TableParagraph"/>
              <w:spacing w:line="234" w:lineRule="exact"/>
              <w:ind w:right="94"/>
            </w:pPr>
            <w:r>
              <w:rPr>
                <w:spacing w:val="-2"/>
              </w:rPr>
              <w:t>$4,542,029</w:t>
            </w:r>
          </w:p>
        </w:tc>
      </w:tr>
      <w:tr w:rsidR="00E9319B" w14:paraId="1ADD09DB" w14:textId="77777777">
        <w:trPr>
          <w:trHeight w:val="256"/>
        </w:trPr>
        <w:tc>
          <w:tcPr>
            <w:tcW w:w="7001" w:type="dxa"/>
          </w:tcPr>
          <w:p w14:paraId="08515AE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41A32DB" w14:textId="77777777" w:rsidR="00E9319B" w:rsidRDefault="00407046">
            <w:pPr>
              <w:pStyle w:val="TableParagraph"/>
              <w:spacing w:before="1" w:line="236" w:lineRule="exact"/>
              <w:ind w:right="96"/>
            </w:pPr>
            <w:r>
              <w:rPr>
                <w:spacing w:val="-5"/>
              </w:rPr>
              <w:t>$0</w:t>
            </w:r>
          </w:p>
        </w:tc>
        <w:tc>
          <w:tcPr>
            <w:tcW w:w="1426" w:type="dxa"/>
          </w:tcPr>
          <w:p w14:paraId="6C1DBF97" w14:textId="77777777" w:rsidR="00E9319B" w:rsidRDefault="00407046">
            <w:pPr>
              <w:pStyle w:val="TableParagraph"/>
              <w:spacing w:before="1" w:line="236" w:lineRule="exact"/>
              <w:ind w:right="94"/>
            </w:pPr>
            <w:r>
              <w:rPr>
                <w:spacing w:val="-2"/>
              </w:rPr>
              <w:t>$18,213,977</w:t>
            </w:r>
          </w:p>
        </w:tc>
        <w:tc>
          <w:tcPr>
            <w:tcW w:w="2088" w:type="dxa"/>
          </w:tcPr>
          <w:p w14:paraId="4C4C015C" w14:textId="77777777" w:rsidR="00E9319B" w:rsidRDefault="00407046">
            <w:pPr>
              <w:pStyle w:val="TableParagraph"/>
              <w:spacing w:before="1" w:line="236" w:lineRule="exact"/>
              <w:ind w:right="94"/>
            </w:pPr>
            <w:r>
              <w:rPr>
                <w:spacing w:val="-2"/>
              </w:rPr>
              <w:t>$18,213,977</w:t>
            </w:r>
          </w:p>
        </w:tc>
      </w:tr>
      <w:tr w:rsidR="00E9319B" w14:paraId="6BD1DB0E" w14:textId="77777777">
        <w:trPr>
          <w:trHeight w:val="253"/>
        </w:trPr>
        <w:tc>
          <w:tcPr>
            <w:tcW w:w="7001" w:type="dxa"/>
          </w:tcPr>
          <w:p w14:paraId="2CCFCB76" w14:textId="77777777" w:rsidR="00E9319B" w:rsidRDefault="00407046">
            <w:pPr>
              <w:pStyle w:val="TableParagraph"/>
              <w:spacing w:line="234" w:lineRule="exact"/>
              <w:ind w:left="107"/>
              <w:jc w:val="left"/>
              <w:rPr>
                <w:b/>
              </w:rPr>
            </w:pPr>
            <w:r>
              <w:rPr>
                <w:b/>
                <w:spacing w:val="-2"/>
              </w:rPr>
              <w:t>Total</w:t>
            </w:r>
          </w:p>
        </w:tc>
        <w:tc>
          <w:tcPr>
            <w:tcW w:w="2436" w:type="dxa"/>
          </w:tcPr>
          <w:p w14:paraId="3ABD2A7C" w14:textId="77777777" w:rsidR="00E9319B" w:rsidRDefault="00407046">
            <w:pPr>
              <w:pStyle w:val="TableParagraph"/>
              <w:spacing w:line="234" w:lineRule="exact"/>
              <w:ind w:right="94"/>
              <w:rPr>
                <w:b/>
              </w:rPr>
            </w:pPr>
            <w:r>
              <w:rPr>
                <w:b/>
                <w:spacing w:val="-2"/>
              </w:rPr>
              <w:t>$77,299,714</w:t>
            </w:r>
          </w:p>
        </w:tc>
        <w:tc>
          <w:tcPr>
            <w:tcW w:w="1426" w:type="dxa"/>
          </w:tcPr>
          <w:p w14:paraId="0613AEDE" w14:textId="77777777" w:rsidR="00E9319B" w:rsidRDefault="00407046">
            <w:pPr>
              <w:pStyle w:val="TableParagraph"/>
              <w:spacing w:line="234" w:lineRule="exact"/>
              <w:ind w:right="94"/>
              <w:rPr>
                <w:b/>
              </w:rPr>
            </w:pPr>
            <w:r>
              <w:rPr>
                <w:b/>
                <w:spacing w:val="-2"/>
              </w:rPr>
              <w:t>$246,844,602</w:t>
            </w:r>
          </w:p>
        </w:tc>
        <w:tc>
          <w:tcPr>
            <w:tcW w:w="2088" w:type="dxa"/>
          </w:tcPr>
          <w:p w14:paraId="3C2829A1" w14:textId="77777777" w:rsidR="00E9319B" w:rsidRDefault="00407046">
            <w:pPr>
              <w:pStyle w:val="TableParagraph"/>
              <w:spacing w:line="234" w:lineRule="exact"/>
              <w:ind w:right="94"/>
              <w:rPr>
                <w:b/>
              </w:rPr>
            </w:pPr>
            <w:r>
              <w:rPr>
                <w:b/>
                <w:spacing w:val="-2"/>
              </w:rPr>
              <w:t>$324,144,315</w:t>
            </w:r>
          </w:p>
        </w:tc>
      </w:tr>
      <w:tr w:rsidR="00E9319B" w14:paraId="257C5623" w14:textId="77777777">
        <w:trPr>
          <w:trHeight w:val="256"/>
        </w:trPr>
        <w:tc>
          <w:tcPr>
            <w:tcW w:w="12951" w:type="dxa"/>
            <w:gridSpan w:val="4"/>
          </w:tcPr>
          <w:p w14:paraId="6CCD928E"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007FC402" w14:textId="77777777">
        <w:trPr>
          <w:trHeight w:val="254"/>
        </w:trPr>
        <w:tc>
          <w:tcPr>
            <w:tcW w:w="12951" w:type="dxa"/>
            <w:gridSpan w:val="4"/>
          </w:tcPr>
          <w:p w14:paraId="2E013CA1" w14:textId="77777777" w:rsidR="00E9319B" w:rsidRDefault="00407046">
            <w:pPr>
              <w:pStyle w:val="TableParagraph"/>
              <w:spacing w:line="234"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6E176FF1" w14:textId="77777777">
        <w:trPr>
          <w:trHeight w:val="253"/>
        </w:trPr>
        <w:tc>
          <w:tcPr>
            <w:tcW w:w="7001" w:type="dxa"/>
          </w:tcPr>
          <w:p w14:paraId="408F3A32"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1B87638" w14:textId="77777777" w:rsidR="00E9319B" w:rsidRDefault="00407046">
            <w:pPr>
              <w:pStyle w:val="TableParagraph"/>
              <w:spacing w:before="1" w:line="233" w:lineRule="exact"/>
              <w:ind w:right="95"/>
            </w:pPr>
            <w:r>
              <w:rPr>
                <w:spacing w:val="-2"/>
              </w:rPr>
              <w:t>$7,615</w:t>
            </w:r>
          </w:p>
        </w:tc>
        <w:tc>
          <w:tcPr>
            <w:tcW w:w="1426" w:type="dxa"/>
          </w:tcPr>
          <w:p w14:paraId="2C9C106C" w14:textId="77777777" w:rsidR="00E9319B" w:rsidRDefault="00407046">
            <w:pPr>
              <w:pStyle w:val="TableParagraph"/>
              <w:spacing w:before="1" w:line="233" w:lineRule="exact"/>
              <w:ind w:right="96"/>
            </w:pPr>
            <w:r>
              <w:rPr>
                <w:spacing w:val="-5"/>
              </w:rPr>
              <w:t>$0</w:t>
            </w:r>
          </w:p>
        </w:tc>
        <w:tc>
          <w:tcPr>
            <w:tcW w:w="2088" w:type="dxa"/>
          </w:tcPr>
          <w:p w14:paraId="7A2EBD0C" w14:textId="77777777" w:rsidR="00E9319B" w:rsidRDefault="00407046">
            <w:pPr>
              <w:pStyle w:val="TableParagraph"/>
              <w:spacing w:before="1" w:line="233" w:lineRule="exact"/>
              <w:ind w:right="94"/>
            </w:pPr>
            <w:r>
              <w:rPr>
                <w:spacing w:val="-2"/>
              </w:rPr>
              <w:t>$7,615</w:t>
            </w:r>
          </w:p>
        </w:tc>
      </w:tr>
      <w:tr w:rsidR="00E9319B" w14:paraId="48A0419D" w14:textId="77777777">
        <w:trPr>
          <w:trHeight w:val="256"/>
        </w:trPr>
        <w:tc>
          <w:tcPr>
            <w:tcW w:w="7001" w:type="dxa"/>
          </w:tcPr>
          <w:p w14:paraId="142E50B0"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FDA2536" w14:textId="77777777" w:rsidR="00E9319B" w:rsidRDefault="00407046">
            <w:pPr>
              <w:pStyle w:val="TableParagraph"/>
              <w:spacing w:before="1" w:line="236" w:lineRule="exact"/>
              <w:ind w:right="95"/>
            </w:pPr>
            <w:r>
              <w:rPr>
                <w:spacing w:val="-2"/>
              </w:rPr>
              <w:t>$260,466</w:t>
            </w:r>
          </w:p>
        </w:tc>
        <w:tc>
          <w:tcPr>
            <w:tcW w:w="1426" w:type="dxa"/>
          </w:tcPr>
          <w:p w14:paraId="7ED26813" w14:textId="77777777" w:rsidR="00E9319B" w:rsidRDefault="00407046">
            <w:pPr>
              <w:pStyle w:val="TableParagraph"/>
              <w:spacing w:before="1" w:line="236" w:lineRule="exact"/>
              <w:ind w:right="94"/>
            </w:pPr>
            <w:r>
              <w:rPr>
                <w:spacing w:val="-2"/>
              </w:rPr>
              <w:t>$122,122</w:t>
            </w:r>
          </w:p>
        </w:tc>
        <w:tc>
          <w:tcPr>
            <w:tcW w:w="2088" w:type="dxa"/>
          </w:tcPr>
          <w:p w14:paraId="68EF8A79" w14:textId="77777777" w:rsidR="00E9319B" w:rsidRDefault="00407046">
            <w:pPr>
              <w:pStyle w:val="TableParagraph"/>
              <w:spacing w:before="1" w:line="236" w:lineRule="exact"/>
              <w:ind w:right="94"/>
            </w:pPr>
            <w:r>
              <w:rPr>
                <w:spacing w:val="-2"/>
              </w:rPr>
              <w:t>$382,588</w:t>
            </w:r>
          </w:p>
        </w:tc>
      </w:tr>
      <w:tr w:rsidR="00E9319B" w14:paraId="6B124824" w14:textId="77777777">
        <w:trPr>
          <w:trHeight w:val="253"/>
        </w:trPr>
        <w:tc>
          <w:tcPr>
            <w:tcW w:w="7001" w:type="dxa"/>
          </w:tcPr>
          <w:p w14:paraId="4701EEF7"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03945C9" w14:textId="77777777" w:rsidR="00E9319B" w:rsidRDefault="00407046">
            <w:pPr>
              <w:pStyle w:val="TableParagraph"/>
              <w:spacing w:line="234" w:lineRule="exact"/>
              <w:ind w:right="96"/>
            </w:pPr>
            <w:r>
              <w:rPr>
                <w:spacing w:val="-5"/>
              </w:rPr>
              <w:t>$0</w:t>
            </w:r>
          </w:p>
        </w:tc>
        <w:tc>
          <w:tcPr>
            <w:tcW w:w="1426" w:type="dxa"/>
          </w:tcPr>
          <w:p w14:paraId="2036F182" w14:textId="77777777" w:rsidR="00E9319B" w:rsidRDefault="00407046">
            <w:pPr>
              <w:pStyle w:val="TableParagraph"/>
              <w:spacing w:line="234" w:lineRule="exact"/>
              <w:ind w:right="94"/>
            </w:pPr>
            <w:r>
              <w:rPr>
                <w:spacing w:val="-2"/>
              </w:rPr>
              <w:t>$30,889</w:t>
            </w:r>
          </w:p>
        </w:tc>
        <w:tc>
          <w:tcPr>
            <w:tcW w:w="2088" w:type="dxa"/>
          </w:tcPr>
          <w:p w14:paraId="76DBD89F" w14:textId="77777777" w:rsidR="00E9319B" w:rsidRDefault="00407046">
            <w:pPr>
              <w:pStyle w:val="TableParagraph"/>
              <w:spacing w:line="234" w:lineRule="exact"/>
              <w:ind w:right="94"/>
            </w:pPr>
            <w:r>
              <w:rPr>
                <w:spacing w:val="-2"/>
              </w:rPr>
              <w:t>$30,889</w:t>
            </w:r>
          </w:p>
        </w:tc>
      </w:tr>
      <w:tr w:rsidR="00E9319B" w14:paraId="5CEA6863" w14:textId="77777777">
        <w:trPr>
          <w:trHeight w:val="256"/>
        </w:trPr>
        <w:tc>
          <w:tcPr>
            <w:tcW w:w="7001" w:type="dxa"/>
          </w:tcPr>
          <w:p w14:paraId="37667B00"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1897475" w14:textId="77777777" w:rsidR="00E9319B" w:rsidRDefault="00407046">
            <w:pPr>
              <w:pStyle w:val="TableParagraph"/>
              <w:spacing w:before="1" w:line="236" w:lineRule="exact"/>
              <w:ind w:right="95"/>
            </w:pPr>
            <w:r>
              <w:rPr>
                <w:spacing w:val="-2"/>
              </w:rPr>
              <w:t>$42,768</w:t>
            </w:r>
          </w:p>
        </w:tc>
        <w:tc>
          <w:tcPr>
            <w:tcW w:w="1426" w:type="dxa"/>
          </w:tcPr>
          <w:p w14:paraId="414594F4" w14:textId="77777777" w:rsidR="00E9319B" w:rsidRDefault="00407046">
            <w:pPr>
              <w:pStyle w:val="TableParagraph"/>
              <w:spacing w:before="1" w:line="236" w:lineRule="exact"/>
              <w:ind w:right="94"/>
            </w:pPr>
            <w:r>
              <w:rPr>
                <w:spacing w:val="-2"/>
              </w:rPr>
              <w:t>$152,349</w:t>
            </w:r>
          </w:p>
        </w:tc>
        <w:tc>
          <w:tcPr>
            <w:tcW w:w="2088" w:type="dxa"/>
          </w:tcPr>
          <w:p w14:paraId="25703693" w14:textId="77777777" w:rsidR="00E9319B" w:rsidRDefault="00407046">
            <w:pPr>
              <w:pStyle w:val="TableParagraph"/>
              <w:spacing w:before="1" w:line="236" w:lineRule="exact"/>
              <w:ind w:right="94"/>
            </w:pPr>
            <w:r>
              <w:rPr>
                <w:spacing w:val="-2"/>
              </w:rPr>
              <w:t>$195,117</w:t>
            </w:r>
          </w:p>
        </w:tc>
      </w:tr>
      <w:tr w:rsidR="00E9319B" w14:paraId="103392F1" w14:textId="77777777">
        <w:trPr>
          <w:trHeight w:val="254"/>
        </w:trPr>
        <w:tc>
          <w:tcPr>
            <w:tcW w:w="7001" w:type="dxa"/>
          </w:tcPr>
          <w:p w14:paraId="27B386A4"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D4111E7" w14:textId="77777777" w:rsidR="00E9319B" w:rsidRDefault="00407046">
            <w:pPr>
              <w:pStyle w:val="TableParagraph"/>
              <w:spacing w:line="234" w:lineRule="exact"/>
              <w:ind w:right="95"/>
            </w:pPr>
            <w:r>
              <w:rPr>
                <w:spacing w:val="-2"/>
              </w:rPr>
              <w:t>$3,573,693</w:t>
            </w:r>
          </w:p>
        </w:tc>
        <w:tc>
          <w:tcPr>
            <w:tcW w:w="1426" w:type="dxa"/>
          </w:tcPr>
          <w:p w14:paraId="345899F8" w14:textId="77777777" w:rsidR="00E9319B" w:rsidRDefault="00407046">
            <w:pPr>
              <w:pStyle w:val="TableParagraph"/>
              <w:spacing w:line="234" w:lineRule="exact"/>
              <w:ind w:right="94"/>
            </w:pPr>
            <w:r>
              <w:rPr>
                <w:spacing w:val="-2"/>
              </w:rPr>
              <w:t>$6,393,251</w:t>
            </w:r>
          </w:p>
        </w:tc>
        <w:tc>
          <w:tcPr>
            <w:tcW w:w="2088" w:type="dxa"/>
          </w:tcPr>
          <w:p w14:paraId="46178AC5" w14:textId="77777777" w:rsidR="00E9319B" w:rsidRDefault="00407046">
            <w:pPr>
              <w:pStyle w:val="TableParagraph"/>
              <w:spacing w:line="234" w:lineRule="exact"/>
              <w:ind w:right="94"/>
            </w:pPr>
            <w:r>
              <w:rPr>
                <w:spacing w:val="-2"/>
              </w:rPr>
              <w:t>$9,966,944</w:t>
            </w:r>
          </w:p>
        </w:tc>
      </w:tr>
      <w:tr w:rsidR="00E9319B" w14:paraId="3A420A36" w14:textId="77777777">
        <w:trPr>
          <w:trHeight w:val="253"/>
        </w:trPr>
        <w:tc>
          <w:tcPr>
            <w:tcW w:w="7001" w:type="dxa"/>
          </w:tcPr>
          <w:p w14:paraId="2598E631" w14:textId="77777777" w:rsidR="00E9319B" w:rsidRDefault="00407046">
            <w:pPr>
              <w:pStyle w:val="TableParagraph"/>
              <w:spacing w:before="1" w:line="233" w:lineRule="exact"/>
              <w:ind w:left="107"/>
              <w:jc w:val="left"/>
            </w:pPr>
            <w:r>
              <w:rPr>
                <w:spacing w:val="-2"/>
              </w:rPr>
              <w:t>Training</w:t>
            </w:r>
          </w:p>
        </w:tc>
        <w:tc>
          <w:tcPr>
            <w:tcW w:w="2436" w:type="dxa"/>
          </w:tcPr>
          <w:p w14:paraId="75C3B9F1" w14:textId="77777777" w:rsidR="00E9319B" w:rsidRDefault="00407046">
            <w:pPr>
              <w:pStyle w:val="TableParagraph"/>
              <w:spacing w:before="1" w:line="233" w:lineRule="exact"/>
              <w:ind w:right="95"/>
            </w:pPr>
            <w:r>
              <w:rPr>
                <w:spacing w:val="-2"/>
              </w:rPr>
              <w:t>$2,787</w:t>
            </w:r>
          </w:p>
        </w:tc>
        <w:tc>
          <w:tcPr>
            <w:tcW w:w="1426" w:type="dxa"/>
          </w:tcPr>
          <w:p w14:paraId="70C15213" w14:textId="77777777" w:rsidR="00E9319B" w:rsidRDefault="00407046">
            <w:pPr>
              <w:pStyle w:val="TableParagraph"/>
              <w:spacing w:before="1" w:line="233" w:lineRule="exact"/>
              <w:ind w:right="94"/>
            </w:pPr>
            <w:r>
              <w:rPr>
                <w:spacing w:val="-2"/>
              </w:rPr>
              <w:t>$14,122,292</w:t>
            </w:r>
          </w:p>
        </w:tc>
        <w:tc>
          <w:tcPr>
            <w:tcW w:w="2088" w:type="dxa"/>
          </w:tcPr>
          <w:p w14:paraId="4376A919" w14:textId="77777777" w:rsidR="00E9319B" w:rsidRDefault="00407046">
            <w:pPr>
              <w:pStyle w:val="TableParagraph"/>
              <w:spacing w:before="1" w:line="233" w:lineRule="exact"/>
              <w:ind w:right="94"/>
            </w:pPr>
            <w:r>
              <w:rPr>
                <w:spacing w:val="-2"/>
              </w:rPr>
              <w:t>$14,125,080</w:t>
            </w:r>
          </w:p>
        </w:tc>
      </w:tr>
      <w:tr w:rsidR="00E9319B" w14:paraId="26D8439C" w14:textId="77777777">
        <w:trPr>
          <w:trHeight w:val="256"/>
        </w:trPr>
        <w:tc>
          <w:tcPr>
            <w:tcW w:w="7001" w:type="dxa"/>
          </w:tcPr>
          <w:p w14:paraId="128E833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04BFD3E" w14:textId="77777777" w:rsidR="00E9319B" w:rsidRDefault="00407046">
            <w:pPr>
              <w:pStyle w:val="TableParagraph"/>
              <w:spacing w:before="1" w:line="236" w:lineRule="exact"/>
              <w:ind w:right="96"/>
            </w:pPr>
            <w:r>
              <w:rPr>
                <w:spacing w:val="-5"/>
              </w:rPr>
              <w:t>$0</w:t>
            </w:r>
          </w:p>
        </w:tc>
        <w:tc>
          <w:tcPr>
            <w:tcW w:w="1426" w:type="dxa"/>
          </w:tcPr>
          <w:p w14:paraId="7E3EF276" w14:textId="77777777" w:rsidR="00E9319B" w:rsidRDefault="00407046">
            <w:pPr>
              <w:pStyle w:val="TableParagraph"/>
              <w:spacing w:before="1" w:line="236" w:lineRule="exact"/>
              <w:ind w:right="94"/>
            </w:pPr>
            <w:r>
              <w:rPr>
                <w:spacing w:val="-2"/>
              </w:rPr>
              <w:t>$484,607</w:t>
            </w:r>
          </w:p>
        </w:tc>
        <w:tc>
          <w:tcPr>
            <w:tcW w:w="2088" w:type="dxa"/>
          </w:tcPr>
          <w:p w14:paraId="4FE888E3" w14:textId="77777777" w:rsidR="00E9319B" w:rsidRDefault="00407046">
            <w:pPr>
              <w:pStyle w:val="TableParagraph"/>
              <w:spacing w:before="1" w:line="236" w:lineRule="exact"/>
              <w:ind w:right="94"/>
            </w:pPr>
            <w:r>
              <w:rPr>
                <w:spacing w:val="-2"/>
              </w:rPr>
              <w:t>$484,607</w:t>
            </w:r>
          </w:p>
        </w:tc>
      </w:tr>
      <w:tr w:rsidR="00E9319B" w14:paraId="0FD8EA96" w14:textId="77777777">
        <w:trPr>
          <w:trHeight w:val="253"/>
        </w:trPr>
        <w:tc>
          <w:tcPr>
            <w:tcW w:w="7001" w:type="dxa"/>
          </w:tcPr>
          <w:p w14:paraId="51A674A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9D6720D" w14:textId="77777777" w:rsidR="00E9319B" w:rsidRDefault="00407046">
            <w:pPr>
              <w:pStyle w:val="TableParagraph"/>
              <w:spacing w:line="234" w:lineRule="exact"/>
              <w:ind w:right="95"/>
            </w:pPr>
            <w:r>
              <w:rPr>
                <w:spacing w:val="-2"/>
              </w:rPr>
              <w:t>$22,782</w:t>
            </w:r>
          </w:p>
        </w:tc>
        <w:tc>
          <w:tcPr>
            <w:tcW w:w="1426" w:type="dxa"/>
          </w:tcPr>
          <w:p w14:paraId="32E243D3" w14:textId="77777777" w:rsidR="00E9319B" w:rsidRDefault="00407046">
            <w:pPr>
              <w:pStyle w:val="TableParagraph"/>
              <w:spacing w:line="234" w:lineRule="exact"/>
              <w:ind w:right="94"/>
            </w:pPr>
            <w:r>
              <w:rPr>
                <w:spacing w:val="-2"/>
              </w:rPr>
              <w:t>$1,078,600</w:t>
            </w:r>
          </w:p>
        </w:tc>
        <w:tc>
          <w:tcPr>
            <w:tcW w:w="2088" w:type="dxa"/>
          </w:tcPr>
          <w:p w14:paraId="2D50CD18" w14:textId="77777777" w:rsidR="00E9319B" w:rsidRDefault="00407046">
            <w:pPr>
              <w:pStyle w:val="TableParagraph"/>
              <w:spacing w:line="234" w:lineRule="exact"/>
              <w:ind w:right="94"/>
            </w:pPr>
            <w:r>
              <w:rPr>
                <w:spacing w:val="-2"/>
              </w:rPr>
              <w:t>$1,101,382</w:t>
            </w:r>
          </w:p>
        </w:tc>
      </w:tr>
      <w:tr w:rsidR="00E9319B" w14:paraId="132BA69C" w14:textId="77777777">
        <w:trPr>
          <w:trHeight w:val="256"/>
        </w:trPr>
        <w:tc>
          <w:tcPr>
            <w:tcW w:w="7001" w:type="dxa"/>
          </w:tcPr>
          <w:p w14:paraId="0FAC404E"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E2BB292" w14:textId="77777777" w:rsidR="00E9319B" w:rsidRDefault="00407046">
            <w:pPr>
              <w:pStyle w:val="TableParagraph"/>
              <w:spacing w:before="1" w:line="236" w:lineRule="exact"/>
              <w:ind w:right="95"/>
            </w:pPr>
            <w:r>
              <w:rPr>
                <w:spacing w:val="-2"/>
              </w:rPr>
              <w:t>$8,611</w:t>
            </w:r>
          </w:p>
        </w:tc>
        <w:tc>
          <w:tcPr>
            <w:tcW w:w="1426" w:type="dxa"/>
          </w:tcPr>
          <w:p w14:paraId="4D6E7AC2" w14:textId="77777777" w:rsidR="00E9319B" w:rsidRDefault="00407046">
            <w:pPr>
              <w:pStyle w:val="TableParagraph"/>
              <w:spacing w:before="1" w:line="236" w:lineRule="exact"/>
              <w:ind w:right="94"/>
            </w:pPr>
            <w:r>
              <w:rPr>
                <w:spacing w:val="-2"/>
              </w:rPr>
              <w:t>$366,331</w:t>
            </w:r>
          </w:p>
        </w:tc>
        <w:tc>
          <w:tcPr>
            <w:tcW w:w="2088" w:type="dxa"/>
          </w:tcPr>
          <w:p w14:paraId="226837A6" w14:textId="77777777" w:rsidR="00E9319B" w:rsidRDefault="00407046">
            <w:pPr>
              <w:pStyle w:val="TableParagraph"/>
              <w:spacing w:before="1" w:line="236" w:lineRule="exact"/>
              <w:ind w:right="94"/>
            </w:pPr>
            <w:r>
              <w:rPr>
                <w:spacing w:val="-2"/>
              </w:rPr>
              <w:t>$374,942</w:t>
            </w:r>
          </w:p>
        </w:tc>
      </w:tr>
    </w:tbl>
    <w:p w14:paraId="0CA3773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620D92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0DA409C5" w14:textId="77777777">
        <w:trPr>
          <w:trHeight w:val="505"/>
        </w:trPr>
        <w:tc>
          <w:tcPr>
            <w:tcW w:w="7001" w:type="dxa"/>
          </w:tcPr>
          <w:p w14:paraId="6536E5FC" w14:textId="77777777" w:rsidR="00E9319B" w:rsidRDefault="00E9319B">
            <w:pPr>
              <w:pStyle w:val="TableParagraph"/>
              <w:jc w:val="left"/>
            </w:pPr>
          </w:p>
        </w:tc>
        <w:tc>
          <w:tcPr>
            <w:tcW w:w="2436" w:type="dxa"/>
          </w:tcPr>
          <w:p w14:paraId="0621DF79"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5C86E026" w14:textId="77777777" w:rsidR="00E9319B" w:rsidRDefault="00407046">
            <w:pPr>
              <w:pStyle w:val="TableParagraph"/>
              <w:spacing w:before="125"/>
              <w:ind w:left="364"/>
              <w:jc w:val="left"/>
              <w:rPr>
                <w:b/>
              </w:rPr>
            </w:pPr>
            <w:r>
              <w:rPr>
                <w:b/>
                <w:spacing w:val="-2"/>
              </w:rPr>
              <w:t>Annual</w:t>
            </w:r>
          </w:p>
        </w:tc>
        <w:tc>
          <w:tcPr>
            <w:tcW w:w="2088" w:type="dxa"/>
          </w:tcPr>
          <w:p w14:paraId="3D51FEA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F98C297" w14:textId="77777777">
        <w:trPr>
          <w:trHeight w:val="251"/>
        </w:trPr>
        <w:tc>
          <w:tcPr>
            <w:tcW w:w="7001" w:type="dxa"/>
          </w:tcPr>
          <w:p w14:paraId="691772A7"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3965153" w14:textId="77777777" w:rsidR="00E9319B" w:rsidRDefault="00407046">
            <w:pPr>
              <w:pStyle w:val="TableParagraph"/>
              <w:spacing w:line="232" w:lineRule="exact"/>
              <w:ind w:right="95"/>
            </w:pPr>
            <w:r>
              <w:rPr>
                <w:spacing w:val="-2"/>
              </w:rPr>
              <w:t>$77,959</w:t>
            </w:r>
          </w:p>
        </w:tc>
        <w:tc>
          <w:tcPr>
            <w:tcW w:w="1426" w:type="dxa"/>
          </w:tcPr>
          <w:p w14:paraId="78BAC320" w14:textId="77777777" w:rsidR="00E9319B" w:rsidRDefault="00407046">
            <w:pPr>
              <w:pStyle w:val="TableParagraph"/>
              <w:spacing w:line="232" w:lineRule="exact"/>
              <w:ind w:right="94"/>
            </w:pPr>
            <w:r>
              <w:rPr>
                <w:spacing w:val="-2"/>
              </w:rPr>
              <w:t>$133,370</w:t>
            </w:r>
          </w:p>
        </w:tc>
        <w:tc>
          <w:tcPr>
            <w:tcW w:w="2088" w:type="dxa"/>
          </w:tcPr>
          <w:p w14:paraId="2FDCAAFF" w14:textId="77777777" w:rsidR="00E9319B" w:rsidRDefault="00407046">
            <w:pPr>
              <w:pStyle w:val="TableParagraph"/>
              <w:spacing w:line="232" w:lineRule="exact"/>
              <w:ind w:right="94"/>
            </w:pPr>
            <w:r>
              <w:rPr>
                <w:spacing w:val="-2"/>
              </w:rPr>
              <w:t>$211,329</w:t>
            </w:r>
          </w:p>
        </w:tc>
      </w:tr>
      <w:tr w:rsidR="00E9319B" w14:paraId="0CA4FFDD" w14:textId="77777777">
        <w:trPr>
          <w:trHeight w:val="256"/>
        </w:trPr>
        <w:tc>
          <w:tcPr>
            <w:tcW w:w="7001" w:type="dxa"/>
          </w:tcPr>
          <w:p w14:paraId="626DFF68"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0EC2FD8" w14:textId="77777777" w:rsidR="00E9319B" w:rsidRDefault="00407046">
            <w:pPr>
              <w:pStyle w:val="TableParagraph"/>
              <w:spacing w:before="1" w:line="236" w:lineRule="exact"/>
              <w:ind w:right="95"/>
            </w:pPr>
            <w:r>
              <w:rPr>
                <w:spacing w:val="-2"/>
              </w:rPr>
              <w:t>$12,862</w:t>
            </w:r>
          </w:p>
        </w:tc>
        <w:tc>
          <w:tcPr>
            <w:tcW w:w="1426" w:type="dxa"/>
          </w:tcPr>
          <w:p w14:paraId="6FF43CFE" w14:textId="77777777" w:rsidR="00E9319B" w:rsidRDefault="00407046">
            <w:pPr>
              <w:pStyle w:val="TableParagraph"/>
              <w:spacing w:before="1" w:line="236" w:lineRule="exact"/>
              <w:ind w:right="96"/>
            </w:pPr>
            <w:r>
              <w:rPr>
                <w:spacing w:val="-5"/>
              </w:rPr>
              <w:t>$0</w:t>
            </w:r>
          </w:p>
        </w:tc>
        <w:tc>
          <w:tcPr>
            <w:tcW w:w="2088" w:type="dxa"/>
          </w:tcPr>
          <w:p w14:paraId="07D4E013" w14:textId="77777777" w:rsidR="00E9319B" w:rsidRDefault="00407046">
            <w:pPr>
              <w:pStyle w:val="TableParagraph"/>
              <w:spacing w:before="1" w:line="236" w:lineRule="exact"/>
              <w:ind w:right="94"/>
            </w:pPr>
            <w:r>
              <w:rPr>
                <w:spacing w:val="-2"/>
              </w:rPr>
              <w:t>$12,862</w:t>
            </w:r>
          </w:p>
        </w:tc>
      </w:tr>
      <w:tr w:rsidR="00E9319B" w14:paraId="026BFA7C" w14:textId="77777777">
        <w:trPr>
          <w:trHeight w:val="254"/>
        </w:trPr>
        <w:tc>
          <w:tcPr>
            <w:tcW w:w="7001" w:type="dxa"/>
          </w:tcPr>
          <w:p w14:paraId="30F8754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6B84D9B" w14:textId="77777777" w:rsidR="00E9319B" w:rsidRDefault="00407046">
            <w:pPr>
              <w:pStyle w:val="TableParagraph"/>
              <w:spacing w:line="234" w:lineRule="exact"/>
              <w:ind w:right="96"/>
            </w:pPr>
            <w:r>
              <w:rPr>
                <w:spacing w:val="-5"/>
              </w:rPr>
              <w:t>$0</w:t>
            </w:r>
          </w:p>
        </w:tc>
        <w:tc>
          <w:tcPr>
            <w:tcW w:w="1426" w:type="dxa"/>
          </w:tcPr>
          <w:p w14:paraId="27861637" w14:textId="77777777" w:rsidR="00E9319B" w:rsidRDefault="00407046">
            <w:pPr>
              <w:pStyle w:val="TableParagraph"/>
              <w:spacing w:line="234" w:lineRule="exact"/>
              <w:ind w:right="94"/>
            </w:pPr>
            <w:r>
              <w:rPr>
                <w:spacing w:val="-2"/>
              </w:rPr>
              <w:t>$7,261</w:t>
            </w:r>
          </w:p>
        </w:tc>
        <w:tc>
          <w:tcPr>
            <w:tcW w:w="2088" w:type="dxa"/>
          </w:tcPr>
          <w:p w14:paraId="5E0F0CD4" w14:textId="77777777" w:rsidR="00E9319B" w:rsidRDefault="00407046">
            <w:pPr>
              <w:pStyle w:val="TableParagraph"/>
              <w:spacing w:line="234" w:lineRule="exact"/>
              <w:ind w:right="94"/>
            </w:pPr>
            <w:r>
              <w:rPr>
                <w:spacing w:val="-2"/>
              </w:rPr>
              <w:t>$7,261</w:t>
            </w:r>
          </w:p>
        </w:tc>
      </w:tr>
      <w:tr w:rsidR="00E9319B" w14:paraId="4A0DD277" w14:textId="77777777">
        <w:trPr>
          <w:trHeight w:val="256"/>
        </w:trPr>
        <w:tc>
          <w:tcPr>
            <w:tcW w:w="7001" w:type="dxa"/>
          </w:tcPr>
          <w:p w14:paraId="037515E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3DD5205F" w14:textId="77777777" w:rsidR="00E9319B" w:rsidRDefault="00407046">
            <w:pPr>
              <w:pStyle w:val="TableParagraph"/>
              <w:spacing w:before="1" w:line="236" w:lineRule="exact"/>
              <w:ind w:right="95"/>
            </w:pPr>
            <w:r>
              <w:rPr>
                <w:spacing w:val="-2"/>
              </w:rPr>
              <w:t>$77,959</w:t>
            </w:r>
          </w:p>
        </w:tc>
        <w:tc>
          <w:tcPr>
            <w:tcW w:w="1426" w:type="dxa"/>
          </w:tcPr>
          <w:p w14:paraId="3447BFDC" w14:textId="77777777" w:rsidR="00E9319B" w:rsidRDefault="00407046">
            <w:pPr>
              <w:pStyle w:val="TableParagraph"/>
              <w:spacing w:before="1" w:line="236" w:lineRule="exact"/>
              <w:ind w:right="96"/>
            </w:pPr>
            <w:r>
              <w:rPr>
                <w:spacing w:val="-5"/>
              </w:rPr>
              <w:t>$0</w:t>
            </w:r>
          </w:p>
        </w:tc>
        <w:tc>
          <w:tcPr>
            <w:tcW w:w="2088" w:type="dxa"/>
          </w:tcPr>
          <w:p w14:paraId="3F981FEE" w14:textId="77777777" w:rsidR="00E9319B" w:rsidRDefault="00407046">
            <w:pPr>
              <w:pStyle w:val="TableParagraph"/>
              <w:spacing w:before="1" w:line="236" w:lineRule="exact"/>
              <w:ind w:right="94"/>
            </w:pPr>
            <w:r>
              <w:rPr>
                <w:spacing w:val="-2"/>
              </w:rPr>
              <w:t>$77,959</w:t>
            </w:r>
          </w:p>
        </w:tc>
      </w:tr>
      <w:tr w:rsidR="00E9319B" w14:paraId="3154F45A" w14:textId="77777777">
        <w:trPr>
          <w:trHeight w:val="253"/>
        </w:trPr>
        <w:tc>
          <w:tcPr>
            <w:tcW w:w="7001" w:type="dxa"/>
          </w:tcPr>
          <w:p w14:paraId="0F4FF36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938830B" w14:textId="77777777" w:rsidR="00E9319B" w:rsidRDefault="00407046">
            <w:pPr>
              <w:pStyle w:val="TableParagraph"/>
              <w:spacing w:line="234" w:lineRule="exact"/>
              <w:ind w:right="96"/>
            </w:pPr>
            <w:r>
              <w:rPr>
                <w:spacing w:val="-5"/>
              </w:rPr>
              <w:t>$0</w:t>
            </w:r>
          </w:p>
        </w:tc>
        <w:tc>
          <w:tcPr>
            <w:tcW w:w="1426" w:type="dxa"/>
          </w:tcPr>
          <w:p w14:paraId="5807F651" w14:textId="77777777" w:rsidR="00E9319B" w:rsidRDefault="00407046">
            <w:pPr>
              <w:pStyle w:val="TableParagraph"/>
              <w:spacing w:line="234" w:lineRule="exact"/>
              <w:ind w:right="94"/>
            </w:pPr>
            <w:r>
              <w:rPr>
                <w:spacing w:val="-2"/>
              </w:rPr>
              <w:t>$73,800</w:t>
            </w:r>
          </w:p>
        </w:tc>
        <w:tc>
          <w:tcPr>
            <w:tcW w:w="2088" w:type="dxa"/>
          </w:tcPr>
          <w:p w14:paraId="4481598B" w14:textId="77777777" w:rsidR="00E9319B" w:rsidRDefault="00407046">
            <w:pPr>
              <w:pStyle w:val="TableParagraph"/>
              <w:spacing w:line="234" w:lineRule="exact"/>
              <w:ind w:right="94"/>
            </w:pPr>
            <w:r>
              <w:rPr>
                <w:spacing w:val="-2"/>
              </w:rPr>
              <w:t>$73,800</w:t>
            </w:r>
          </w:p>
        </w:tc>
      </w:tr>
      <w:tr w:rsidR="00E9319B" w14:paraId="0212EE6A" w14:textId="77777777">
        <w:trPr>
          <w:trHeight w:val="253"/>
        </w:trPr>
        <w:tc>
          <w:tcPr>
            <w:tcW w:w="7001" w:type="dxa"/>
          </w:tcPr>
          <w:p w14:paraId="232EE5C8"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5931EF43" w14:textId="77777777" w:rsidR="00E9319B" w:rsidRDefault="00407046">
            <w:pPr>
              <w:pStyle w:val="TableParagraph"/>
              <w:spacing w:before="1" w:line="233" w:lineRule="exact"/>
              <w:ind w:right="96"/>
            </w:pPr>
            <w:r>
              <w:rPr>
                <w:spacing w:val="-5"/>
              </w:rPr>
              <w:t>$0</w:t>
            </w:r>
          </w:p>
        </w:tc>
        <w:tc>
          <w:tcPr>
            <w:tcW w:w="1426" w:type="dxa"/>
          </w:tcPr>
          <w:p w14:paraId="6BB4D3B9" w14:textId="77777777" w:rsidR="00E9319B" w:rsidRDefault="00407046">
            <w:pPr>
              <w:pStyle w:val="TableParagraph"/>
              <w:spacing w:before="1" w:line="233" w:lineRule="exact"/>
              <w:ind w:right="94"/>
            </w:pPr>
            <w:r>
              <w:rPr>
                <w:spacing w:val="-2"/>
              </w:rPr>
              <w:t>$706,928</w:t>
            </w:r>
          </w:p>
        </w:tc>
        <w:tc>
          <w:tcPr>
            <w:tcW w:w="2088" w:type="dxa"/>
          </w:tcPr>
          <w:p w14:paraId="132B601D" w14:textId="77777777" w:rsidR="00E9319B" w:rsidRDefault="00407046">
            <w:pPr>
              <w:pStyle w:val="TableParagraph"/>
              <w:spacing w:before="1" w:line="233" w:lineRule="exact"/>
              <w:ind w:right="94"/>
            </w:pPr>
            <w:r>
              <w:rPr>
                <w:spacing w:val="-2"/>
              </w:rPr>
              <w:t>$706,928</w:t>
            </w:r>
          </w:p>
        </w:tc>
      </w:tr>
      <w:tr w:rsidR="00E9319B" w14:paraId="26760139" w14:textId="77777777">
        <w:trPr>
          <w:trHeight w:val="256"/>
        </w:trPr>
        <w:tc>
          <w:tcPr>
            <w:tcW w:w="7001" w:type="dxa"/>
          </w:tcPr>
          <w:p w14:paraId="2B50FCA0" w14:textId="77777777" w:rsidR="00E9319B" w:rsidRDefault="00407046">
            <w:pPr>
              <w:pStyle w:val="TableParagraph"/>
              <w:spacing w:before="1" w:line="236" w:lineRule="exact"/>
              <w:ind w:left="107"/>
              <w:jc w:val="left"/>
              <w:rPr>
                <w:b/>
              </w:rPr>
            </w:pPr>
            <w:r>
              <w:rPr>
                <w:b/>
                <w:spacing w:val="-2"/>
              </w:rPr>
              <w:t>Total</w:t>
            </w:r>
          </w:p>
        </w:tc>
        <w:tc>
          <w:tcPr>
            <w:tcW w:w="2436" w:type="dxa"/>
          </w:tcPr>
          <w:p w14:paraId="5CF84EBB" w14:textId="77777777" w:rsidR="00E9319B" w:rsidRDefault="00407046">
            <w:pPr>
              <w:pStyle w:val="TableParagraph"/>
              <w:spacing w:before="1" w:line="236" w:lineRule="exact"/>
              <w:ind w:right="95"/>
              <w:rPr>
                <w:b/>
              </w:rPr>
            </w:pPr>
            <w:r>
              <w:rPr>
                <w:b/>
                <w:spacing w:val="-2"/>
              </w:rPr>
              <w:t>$4,087,501</w:t>
            </w:r>
          </w:p>
        </w:tc>
        <w:tc>
          <w:tcPr>
            <w:tcW w:w="1426" w:type="dxa"/>
          </w:tcPr>
          <w:p w14:paraId="3CF14D27" w14:textId="77777777" w:rsidR="00E9319B" w:rsidRDefault="00407046">
            <w:pPr>
              <w:pStyle w:val="TableParagraph"/>
              <w:spacing w:before="1" w:line="236" w:lineRule="exact"/>
              <w:ind w:right="94"/>
              <w:rPr>
                <w:b/>
              </w:rPr>
            </w:pPr>
            <w:r>
              <w:rPr>
                <w:b/>
                <w:spacing w:val="-2"/>
              </w:rPr>
              <w:t>$23,671,803</w:t>
            </w:r>
          </w:p>
        </w:tc>
        <w:tc>
          <w:tcPr>
            <w:tcW w:w="2088" w:type="dxa"/>
          </w:tcPr>
          <w:p w14:paraId="10299641" w14:textId="77777777" w:rsidR="00E9319B" w:rsidRDefault="00407046">
            <w:pPr>
              <w:pStyle w:val="TableParagraph"/>
              <w:spacing w:before="1" w:line="236" w:lineRule="exact"/>
              <w:ind w:right="94"/>
              <w:rPr>
                <w:b/>
              </w:rPr>
            </w:pPr>
            <w:r>
              <w:rPr>
                <w:b/>
                <w:spacing w:val="-2"/>
              </w:rPr>
              <w:t>$27,759,304</w:t>
            </w:r>
          </w:p>
        </w:tc>
      </w:tr>
      <w:tr w:rsidR="00E9319B" w14:paraId="2DAA5A79" w14:textId="77777777">
        <w:trPr>
          <w:trHeight w:val="254"/>
        </w:trPr>
        <w:tc>
          <w:tcPr>
            <w:tcW w:w="12951" w:type="dxa"/>
            <w:gridSpan w:val="4"/>
          </w:tcPr>
          <w:p w14:paraId="1819B7BC"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03FCC494" w14:textId="77777777">
        <w:trPr>
          <w:trHeight w:val="256"/>
        </w:trPr>
        <w:tc>
          <w:tcPr>
            <w:tcW w:w="7001" w:type="dxa"/>
          </w:tcPr>
          <w:p w14:paraId="7B5DB01E"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43A58C5" w14:textId="77777777" w:rsidR="00E9319B" w:rsidRDefault="00407046">
            <w:pPr>
              <w:pStyle w:val="TableParagraph"/>
              <w:spacing w:before="1" w:line="236" w:lineRule="exact"/>
              <w:ind w:right="95"/>
            </w:pPr>
            <w:r>
              <w:rPr>
                <w:spacing w:val="-4"/>
              </w:rPr>
              <w:t>$117</w:t>
            </w:r>
          </w:p>
        </w:tc>
        <w:tc>
          <w:tcPr>
            <w:tcW w:w="1426" w:type="dxa"/>
          </w:tcPr>
          <w:p w14:paraId="5D6C70BB" w14:textId="77777777" w:rsidR="00E9319B" w:rsidRDefault="00407046">
            <w:pPr>
              <w:pStyle w:val="TableParagraph"/>
              <w:spacing w:before="1" w:line="236" w:lineRule="exact"/>
              <w:ind w:right="96"/>
            </w:pPr>
            <w:r>
              <w:rPr>
                <w:spacing w:val="-5"/>
              </w:rPr>
              <w:t>$0</w:t>
            </w:r>
          </w:p>
        </w:tc>
        <w:tc>
          <w:tcPr>
            <w:tcW w:w="2088" w:type="dxa"/>
          </w:tcPr>
          <w:p w14:paraId="242D96BE" w14:textId="77777777" w:rsidR="00E9319B" w:rsidRDefault="00407046">
            <w:pPr>
              <w:pStyle w:val="TableParagraph"/>
              <w:spacing w:before="1" w:line="236" w:lineRule="exact"/>
              <w:ind w:right="94"/>
            </w:pPr>
            <w:r>
              <w:rPr>
                <w:spacing w:val="-4"/>
              </w:rPr>
              <w:t>$117</w:t>
            </w:r>
          </w:p>
        </w:tc>
      </w:tr>
      <w:tr w:rsidR="00E9319B" w14:paraId="697EC0F2" w14:textId="77777777">
        <w:trPr>
          <w:trHeight w:val="253"/>
        </w:trPr>
        <w:tc>
          <w:tcPr>
            <w:tcW w:w="7001" w:type="dxa"/>
          </w:tcPr>
          <w:p w14:paraId="130E152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E4EDD54" w14:textId="77777777" w:rsidR="00E9319B" w:rsidRDefault="00407046">
            <w:pPr>
              <w:pStyle w:val="TableParagraph"/>
              <w:spacing w:line="234" w:lineRule="exact"/>
              <w:ind w:right="95"/>
            </w:pPr>
            <w:r>
              <w:rPr>
                <w:spacing w:val="-2"/>
              </w:rPr>
              <w:t>$4,847</w:t>
            </w:r>
          </w:p>
        </w:tc>
        <w:tc>
          <w:tcPr>
            <w:tcW w:w="1426" w:type="dxa"/>
          </w:tcPr>
          <w:p w14:paraId="528D96A9" w14:textId="77777777" w:rsidR="00E9319B" w:rsidRDefault="00407046">
            <w:pPr>
              <w:pStyle w:val="TableParagraph"/>
              <w:spacing w:line="234" w:lineRule="exact"/>
              <w:ind w:right="94"/>
            </w:pPr>
            <w:r>
              <w:rPr>
                <w:spacing w:val="-2"/>
              </w:rPr>
              <w:t>$2,276</w:t>
            </w:r>
          </w:p>
        </w:tc>
        <w:tc>
          <w:tcPr>
            <w:tcW w:w="2088" w:type="dxa"/>
          </w:tcPr>
          <w:p w14:paraId="1CD9C59C" w14:textId="77777777" w:rsidR="00E9319B" w:rsidRDefault="00407046">
            <w:pPr>
              <w:pStyle w:val="TableParagraph"/>
              <w:spacing w:line="234" w:lineRule="exact"/>
              <w:ind w:right="94"/>
            </w:pPr>
            <w:r>
              <w:rPr>
                <w:spacing w:val="-2"/>
              </w:rPr>
              <w:t>$7,123</w:t>
            </w:r>
          </w:p>
        </w:tc>
      </w:tr>
      <w:tr w:rsidR="00E9319B" w14:paraId="5AEC9758" w14:textId="77777777">
        <w:trPr>
          <w:trHeight w:val="256"/>
        </w:trPr>
        <w:tc>
          <w:tcPr>
            <w:tcW w:w="7001" w:type="dxa"/>
          </w:tcPr>
          <w:p w14:paraId="3EBCE47F"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96BB25" w14:textId="77777777" w:rsidR="00E9319B" w:rsidRDefault="00407046">
            <w:pPr>
              <w:pStyle w:val="TableParagraph"/>
              <w:spacing w:before="1" w:line="236" w:lineRule="exact"/>
              <w:ind w:right="96"/>
            </w:pPr>
            <w:r>
              <w:rPr>
                <w:spacing w:val="-5"/>
              </w:rPr>
              <w:t>$0</w:t>
            </w:r>
          </w:p>
        </w:tc>
        <w:tc>
          <w:tcPr>
            <w:tcW w:w="1426" w:type="dxa"/>
          </w:tcPr>
          <w:p w14:paraId="04966093" w14:textId="77777777" w:rsidR="00E9319B" w:rsidRDefault="00407046">
            <w:pPr>
              <w:pStyle w:val="TableParagraph"/>
              <w:spacing w:before="1" w:line="236" w:lineRule="exact"/>
              <w:ind w:right="94"/>
            </w:pPr>
            <w:r>
              <w:rPr>
                <w:spacing w:val="-4"/>
              </w:rPr>
              <w:t>$589</w:t>
            </w:r>
          </w:p>
        </w:tc>
        <w:tc>
          <w:tcPr>
            <w:tcW w:w="2088" w:type="dxa"/>
          </w:tcPr>
          <w:p w14:paraId="18038AB2" w14:textId="77777777" w:rsidR="00E9319B" w:rsidRDefault="00407046">
            <w:pPr>
              <w:pStyle w:val="TableParagraph"/>
              <w:spacing w:before="1" w:line="236" w:lineRule="exact"/>
              <w:ind w:right="94"/>
            </w:pPr>
            <w:r>
              <w:rPr>
                <w:spacing w:val="-4"/>
              </w:rPr>
              <w:t>$589</w:t>
            </w:r>
          </w:p>
        </w:tc>
      </w:tr>
      <w:tr w:rsidR="00E9319B" w14:paraId="5B66D701" w14:textId="77777777">
        <w:trPr>
          <w:trHeight w:val="253"/>
        </w:trPr>
        <w:tc>
          <w:tcPr>
            <w:tcW w:w="7001" w:type="dxa"/>
          </w:tcPr>
          <w:p w14:paraId="4176EC2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A4E5E33" w14:textId="77777777" w:rsidR="00E9319B" w:rsidRDefault="00407046">
            <w:pPr>
              <w:pStyle w:val="TableParagraph"/>
              <w:spacing w:line="234" w:lineRule="exact"/>
              <w:ind w:right="95"/>
            </w:pPr>
            <w:r>
              <w:rPr>
                <w:spacing w:val="-4"/>
              </w:rPr>
              <w:t>$800</w:t>
            </w:r>
          </w:p>
        </w:tc>
        <w:tc>
          <w:tcPr>
            <w:tcW w:w="1426" w:type="dxa"/>
          </w:tcPr>
          <w:p w14:paraId="7B808FAF" w14:textId="77777777" w:rsidR="00E9319B" w:rsidRDefault="00407046">
            <w:pPr>
              <w:pStyle w:val="TableParagraph"/>
              <w:spacing w:line="234" w:lineRule="exact"/>
              <w:ind w:right="94"/>
            </w:pPr>
            <w:r>
              <w:rPr>
                <w:spacing w:val="-2"/>
              </w:rPr>
              <w:t>$2,845</w:t>
            </w:r>
          </w:p>
        </w:tc>
        <w:tc>
          <w:tcPr>
            <w:tcW w:w="2088" w:type="dxa"/>
          </w:tcPr>
          <w:p w14:paraId="0E151F85" w14:textId="77777777" w:rsidR="00E9319B" w:rsidRDefault="00407046">
            <w:pPr>
              <w:pStyle w:val="TableParagraph"/>
              <w:spacing w:line="234" w:lineRule="exact"/>
              <w:ind w:right="94"/>
            </w:pPr>
            <w:r>
              <w:rPr>
                <w:spacing w:val="-2"/>
              </w:rPr>
              <w:t>$3,646</w:t>
            </w:r>
          </w:p>
        </w:tc>
      </w:tr>
      <w:tr w:rsidR="00E9319B" w14:paraId="0F1CC228" w14:textId="77777777">
        <w:trPr>
          <w:trHeight w:val="254"/>
        </w:trPr>
        <w:tc>
          <w:tcPr>
            <w:tcW w:w="7001" w:type="dxa"/>
          </w:tcPr>
          <w:p w14:paraId="13532938"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860F360" w14:textId="77777777" w:rsidR="00E9319B" w:rsidRDefault="00407046">
            <w:pPr>
              <w:pStyle w:val="TableParagraph"/>
              <w:spacing w:before="1" w:line="233" w:lineRule="exact"/>
              <w:ind w:right="95"/>
            </w:pPr>
            <w:r>
              <w:rPr>
                <w:spacing w:val="-2"/>
              </w:rPr>
              <w:t>$4,394,919</w:t>
            </w:r>
          </w:p>
        </w:tc>
        <w:tc>
          <w:tcPr>
            <w:tcW w:w="1426" w:type="dxa"/>
          </w:tcPr>
          <w:p w14:paraId="3A65A642" w14:textId="77777777" w:rsidR="00E9319B" w:rsidRDefault="00407046">
            <w:pPr>
              <w:pStyle w:val="TableParagraph"/>
              <w:spacing w:before="1" w:line="233" w:lineRule="exact"/>
              <w:ind w:right="94"/>
            </w:pPr>
            <w:r>
              <w:rPr>
                <w:spacing w:val="-2"/>
              </w:rPr>
              <w:t>$525,146</w:t>
            </w:r>
          </w:p>
        </w:tc>
        <w:tc>
          <w:tcPr>
            <w:tcW w:w="2088" w:type="dxa"/>
          </w:tcPr>
          <w:p w14:paraId="68A7F988" w14:textId="77777777" w:rsidR="00E9319B" w:rsidRDefault="00407046">
            <w:pPr>
              <w:pStyle w:val="TableParagraph"/>
              <w:spacing w:before="1" w:line="233" w:lineRule="exact"/>
              <w:ind w:right="94"/>
            </w:pPr>
            <w:r>
              <w:rPr>
                <w:spacing w:val="-2"/>
              </w:rPr>
              <w:t>$4,920,064</w:t>
            </w:r>
          </w:p>
        </w:tc>
      </w:tr>
      <w:tr w:rsidR="00E9319B" w14:paraId="4DA3D9F8" w14:textId="77777777">
        <w:trPr>
          <w:trHeight w:val="256"/>
        </w:trPr>
        <w:tc>
          <w:tcPr>
            <w:tcW w:w="7001" w:type="dxa"/>
          </w:tcPr>
          <w:p w14:paraId="5D5133A6" w14:textId="77777777" w:rsidR="00E9319B" w:rsidRDefault="00407046">
            <w:pPr>
              <w:pStyle w:val="TableParagraph"/>
              <w:spacing w:before="1" w:line="236" w:lineRule="exact"/>
              <w:ind w:left="107"/>
              <w:jc w:val="left"/>
            </w:pPr>
            <w:r>
              <w:rPr>
                <w:spacing w:val="-2"/>
              </w:rPr>
              <w:t>Training</w:t>
            </w:r>
          </w:p>
        </w:tc>
        <w:tc>
          <w:tcPr>
            <w:tcW w:w="2436" w:type="dxa"/>
          </w:tcPr>
          <w:p w14:paraId="0F374D36" w14:textId="77777777" w:rsidR="00E9319B" w:rsidRDefault="00407046">
            <w:pPr>
              <w:pStyle w:val="TableParagraph"/>
              <w:spacing w:before="1" w:line="236" w:lineRule="exact"/>
              <w:ind w:right="96"/>
            </w:pPr>
            <w:r>
              <w:rPr>
                <w:spacing w:val="-5"/>
              </w:rPr>
              <w:t>$56</w:t>
            </w:r>
          </w:p>
        </w:tc>
        <w:tc>
          <w:tcPr>
            <w:tcW w:w="1426" w:type="dxa"/>
          </w:tcPr>
          <w:p w14:paraId="5799C54A" w14:textId="77777777" w:rsidR="00E9319B" w:rsidRDefault="00407046">
            <w:pPr>
              <w:pStyle w:val="TableParagraph"/>
              <w:spacing w:before="1" w:line="236" w:lineRule="exact"/>
              <w:ind w:right="94"/>
            </w:pPr>
            <w:r>
              <w:rPr>
                <w:spacing w:val="-2"/>
              </w:rPr>
              <w:t>$12,165,646</w:t>
            </w:r>
          </w:p>
        </w:tc>
        <w:tc>
          <w:tcPr>
            <w:tcW w:w="2088" w:type="dxa"/>
          </w:tcPr>
          <w:p w14:paraId="41329C52" w14:textId="77777777" w:rsidR="00E9319B" w:rsidRDefault="00407046">
            <w:pPr>
              <w:pStyle w:val="TableParagraph"/>
              <w:spacing w:before="1" w:line="236" w:lineRule="exact"/>
              <w:ind w:right="94"/>
            </w:pPr>
            <w:r>
              <w:rPr>
                <w:spacing w:val="-2"/>
              </w:rPr>
              <w:t>$12,165,702</w:t>
            </w:r>
          </w:p>
        </w:tc>
      </w:tr>
      <w:tr w:rsidR="00E9319B" w14:paraId="120B7A26" w14:textId="77777777">
        <w:trPr>
          <w:trHeight w:val="253"/>
        </w:trPr>
        <w:tc>
          <w:tcPr>
            <w:tcW w:w="7001" w:type="dxa"/>
          </w:tcPr>
          <w:p w14:paraId="21EDD351"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BD08432" w14:textId="77777777" w:rsidR="00E9319B" w:rsidRDefault="00407046">
            <w:pPr>
              <w:pStyle w:val="TableParagraph"/>
              <w:spacing w:line="234" w:lineRule="exact"/>
              <w:ind w:right="96"/>
            </w:pPr>
            <w:r>
              <w:rPr>
                <w:spacing w:val="-5"/>
              </w:rPr>
              <w:t>$0</w:t>
            </w:r>
          </w:p>
        </w:tc>
        <w:tc>
          <w:tcPr>
            <w:tcW w:w="1426" w:type="dxa"/>
          </w:tcPr>
          <w:p w14:paraId="496C4DBA" w14:textId="77777777" w:rsidR="00E9319B" w:rsidRDefault="00407046">
            <w:pPr>
              <w:pStyle w:val="TableParagraph"/>
              <w:spacing w:line="234" w:lineRule="exact"/>
              <w:ind w:right="94"/>
            </w:pPr>
            <w:r>
              <w:rPr>
                <w:spacing w:val="-2"/>
              </w:rPr>
              <w:t>$8,985</w:t>
            </w:r>
          </w:p>
        </w:tc>
        <w:tc>
          <w:tcPr>
            <w:tcW w:w="2088" w:type="dxa"/>
          </w:tcPr>
          <w:p w14:paraId="5AEEB10F" w14:textId="77777777" w:rsidR="00E9319B" w:rsidRDefault="00407046">
            <w:pPr>
              <w:pStyle w:val="TableParagraph"/>
              <w:spacing w:line="234" w:lineRule="exact"/>
              <w:ind w:right="94"/>
            </w:pPr>
            <w:r>
              <w:rPr>
                <w:spacing w:val="-2"/>
              </w:rPr>
              <w:t>$8,985</w:t>
            </w:r>
          </w:p>
        </w:tc>
      </w:tr>
      <w:tr w:rsidR="00E9319B" w14:paraId="332F41B8" w14:textId="77777777">
        <w:trPr>
          <w:trHeight w:val="256"/>
        </w:trPr>
        <w:tc>
          <w:tcPr>
            <w:tcW w:w="7001" w:type="dxa"/>
          </w:tcPr>
          <w:p w14:paraId="5D59B44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5661C00" w14:textId="77777777" w:rsidR="00E9319B" w:rsidRDefault="00407046">
            <w:pPr>
              <w:pStyle w:val="TableParagraph"/>
              <w:spacing w:before="1" w:line="236" w:lineRule="exact"/>
              <w:ind w:right="95"/>
            </w:pPr>
            <w:r>
              <w:rPr>
                <w:spacing w:val="-4"/>
              </w:rPr>
              <w:t>$421</w:t>
            </w:r>
          </w:p>
        </w:tc>
        <w:tc>
          <w:tcPr>
            <w:tcW w:w="1426" w:type="dxa"/>
          </w:tcPr>
          <w:p w14:paraId="494D10C7" w14:textId="77777777" w:rsidR="00E9319B" w:rsidRDefault="00407046">
            <w:pPr>
              <w:pStyle w:val="TableParagraph"/>
              <w:spacing w:before="1" w:line="236" w:lineRule="exact"/>
              <w:ind w:right="94"/>
            </w:pPr>
            <w:r>
              <w:rPr>
                <w:spacing w:val="-2"/>
              </w:rPr>
              <w:t>$19,997</w:t>
            </w:r>
          </w:p>
        </w:tc>
        <w:tc>
          <w:tcPr>
            <w:tcW w:w="2088" w:type="dxa"/>
          </w:tcPr>
          <w:p w14:paraId="2C8987E6" w14:textId="77777777" w:rsidR="00E9319B" w:rsidRDefault="00407046">
            <w:pPr>
              <w:pStyle w:val="TableParagraph"/>
              <w:spacing w:before="1" w:line="236" w:lineRule="exact"/>
              <w:ind w:right="94"/>
            </w:pPr>
            <w:r>
              <w:rPr>
                <w:spacing w:val="-2"/>
              </w:rPr>
              <w:t>$20,418</w:t>
            </w:r>
          </w:p>
        </w:tc>
      </w:tr>
      <w:tr w:rsidR="00E9319B" w14:paraId="4B7F9FD1" w14:textId="77777777">
        <w:trPr>
          <w:trHeight w:val="253"/>
        </w:trPr>
        <w:tc>
          <w:tcPr>
            <w:tcW w:w="7001" w:type="dxa"/>
          </w:tcPr>
          <w:p w14:paraId="36F90E6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AA681A" w14:textId="77777777" w:rsidR="00E9319B" w:rsidRDefault="00407046">
            <w:pPr>
              <w:pStyle w:val="TableParagraph"/>
              <w:spacing w:line="234" w:lineRule="exact"/>
              <w:ind w:right="95"/>
            </w:pPr>
            <w:r>
              <w:rPr>
                <w:spacing w:val="-4"/>
              </w:rPr>
              <w:t>$154</w:t>
            </w:r>
          </w:p>
        </w:tc>
        <w:tc>
          <w:tcPr>
            <w:tcW w:w="1426" w:type="dxa"/>
          </w:tcPr>
          <w:p w14:paraId="23686964" w14:textId="77777777" w:rsidR="00E9319B" w:rsidRDefault="00407046">
            <w:pPr>
              <w:pStyle w:val="TableParagraph"/>
              <w:spacing w:line="234" w:lineRule="exact"/>
              <w:ind w:right="94"/>
            </w:pPr>
            <w:r>
              <w:rPr>
                <w:spacing w:val="-2"/>
              </w:rPr>
              <w:t>$6,589</w:t>
            </w:r>
          </w:p>
        </w:tc>
        <w:tc>
          <w:tcPr>
            <w:tcW w:w="2088" w:type="dxa"/>
          </w:tcPr>
          <w:p w14:paraId="779FE0CA" w14:textId="77777777" w:rsidR="00E9319B" w:rsidRDefault="00407046">
            <w:pPr>
              <w:pStyle w:val="TableParagraph"/>
              <w:spacing w:line="234" w:lineRule="exact"/>
              <w:ind w:right="94"/>
            </w:pPr>
            <w:r>
              <w:rPr>
                <w:spacing w:val="-2"/>
              </w:rPr>
              <w:t>$6,743</w:t>
            </w:r>
          </w:p>
        </w:tc>
      </w:tr>
      <w:tr w:rsidR="00E9319B" w14:paraId="4522CB98" w14:textId="77777777">
        <w:trPr>
          <w:trHeight w:val="254"/>
        </w:trPr>
        <w:tc>
          <w:tcPr>
            <w:tcW w:w="7001" w:type="dxa"/>
          </w:tcPr>
          <w:p w14:paraId="7A22E745"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80F33CF" w14:textId="77777777" w:rsidR="00E9319B" w:rsidRDefault="00407046">
            <w:pPr>
              <w:pStyle w:val="TableParagraph"/>
              <w:spacing w:before="1" w:line="233" w:lineRule="exact"/>
              <w:ind w:right="95"/>
            </w:pPr>
            <w:r>
              <w:rPr>
                <w:spacing w:val="-2"/>
              </w:rPr>
              <w:t>$1,861</w:t>
            </w:r>
          </w:p>
        </w:tc>
        <w:tc>
          <w:tcPr>
            <w:tcW w:w="1426" w:type="dxa"/>
          </w:tcPr>
          <w:p w14:paraId="6A435BD9" w14:textId="77777777" w:rsidR="00E9319B" w:rsidRDefault="00407046">
            <w:pPr>
              <w:pStyle w:val="TableParagraph"/>
              <w:spacing w:before="1" w:line="233" w:lineRule="exact"/>
              <w:ind w:right="94"/>
            </w:pPr>
            <w:r>
              <w:rPr>
                <w:spacing w:val="-2"/>
              </w:rPr>
              <w:t>$3,175</w:t>
            </w:r>
          </w:p>
        </w:tc>
        <w:tc>
          <w:tcPr>
            <w:tcW w:w="2088" w:type="dxa"/>
          </w:tcPr>
          <w:p w14:paraId="352770E5" w14:textId="77777777" w:rsidR="00E9319B" w:rsidRDefault="00407046">
            <w:pPr>
              <w:pStyle w:val="TableParagraph"/>
              <w:spacing w:before="1" w:line="233" w:lineRule="exact"/>
              <w:ind w:right="94"/>
            </w:pPr>
            <w:r>
              <w:rPr>
                <w:spacing w:val="-2"/>
              </w:rPr>
              <w:t>$5,035</w:t>
            </w:r>
          </w:p>
        </w:tc>
      </w:tr>
      <w:tr w:rsidR="00E9319B" w14:paraId="1CA0C4B0" w14:textId="77777777">
        <w:trPr>
          <w:trHeight w:val="256"/>
        </w:trPr>
        <w:tc>
          <w:tcPr>
            <w:tcW w:w="7001" w:type="dxa"/>
          </w:tcPr>
          <w:p w14:paraId="62E96E38"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03638AE" w14:textId="77777777" w:rsidR="00E9319B" w:rsidRDefault="00407046">
            <w:pPr>
              <w:pStyle w:val="TableParagraph"/>
              <w:spacing w:before="1" w:line="236" w:lineRule="exact"/>
              <w:ind w:right="95"/>
            </w:pPr>
            <w:r>
              <w:rPr>
                <w:spacing w:val="-4"/>
              </w:rPr>
              <w:t>$232</w:t>
            </w:r>
          </w:p>
        </w:tc>
        <w:tc>
          <w:tcPr>
            <w:tcW w:w="1426" w:type="dxa"/>
          </w:tcPr>
          <w:p w14:paraId="2B2938FD" w14:textId="77777777" w:rsidR="00E9319B" w:rsidRDefault="00407046">
            <w:pPr>
              <w:pStyle w:val="TableParagraph"/>
              <w:spacing w:before="1" w:line="236" w:lineRule="exact"/>
              <w:ind w:right="96"/>
            </w:pPr>
            <w:r>
              <w:rPr>
                <w:spacing w:val="-5"/>
              </w:rPr>
              <w:t>$0</w:t>
            </w:r>
          </w:p>
        </w:tc>
        <w:tc>
          <w:tcPr>
            <w:tcW w:w="2088" w:type="dxa"/>
          </w:tcPr>
          <w:p w14:paraId="677C0A37" w14:textId="77777777" w:rsidR="00E9319B" w:rsidRDefault="00407046">
            <w:pPr>
              <w:pStyle w:val="TableParagraph"/>
              <w:spacing w:before="1" w:line="236" w:lineRule="exact"/>
              <w:ind w:right="94"/>
            </w:pPr>
            <w:r>
              <w:rPr>
                <w:spacing w:val="-4"/>
              </w:rPr>
              <w:t>$232</w:t>
            </w:r>
          </w:p>
        </w:tc>
      </w:tr>
      <w:tr w:rsidR="00E9319B" w14:paraId="074619DB" w14:textId="77777777">
        <w:trPr>
          <w:trHeight w:val="253"/>
        </w:trPr>
        <w:tc>
          <w:tcPr>
            <w:tcW w:w="7001" w:type="dxa"/>
          </w:tcPr>
          <w:p w14:paraId="5EA64C35"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CC676E7" w14:textId="77777777" w:rsidR="00E9319B" w:rsidRDefault="00407046">
            <w:pPr>
              <w:pStyle w:val="TableParagraph"/>
              <w:spacing w:line="234" w:lineRule="exact"/>
              <w:ind w:right="96"/>
            </w:pPr>
            <w:r>
              <w:rPr>
                <w:spacing w:val="-5"/>
              </w:rPr>
              <w:t>$0</w:t>
            </w:r>
          </w:p>
        </w:tc>
        <w:tc>
          <w:tcPr>
            <w:tcW w:w="1426" w:type="dxa"/>
          </w:tcPr>
          <w:p w14:paraId="54CC5A1A" w14:textId="77777777" w:rsidR="00E9319B" w:rsidRDefault="00407046">
            <w:pPr>
              <w:pStyle w:val="TableParagraph"/>
              <w:spacing w:line="234" w:lineRule="exact"/>
              <w:ind w:right="94"/>
            </w:pPr>
            <w:r>
              <w:rPr>
                <w:spacing w:val="-2"/>
              </w:rPr>
              <w:t>$1,025</w:t>
            </w:r>
          </w:p>
        </w:tc>
        <w:tc>
          <w:tcPr>
            <w:tcW w:w="2088" w:type="dxa"/>
          </w:tcPr>
          <w:p w14:paraId="3EA97DA6" w14:textId="77777777" w:rsidR="00E9319B" w:rsidRDefault="00407046">
            <w:pPr>
              <w:pStyle w:val="TableParagraph"/>
              <w:spacing w:line="234" w:lineRule="exact"/>
              <w:ind w:right="94"/>
            </w:pPr>
            <w:r>
              <w:rPr>
                <w:spacing w:val="-2"/>
              </w:rPr>
              <w:t>$1,025</w:t>
            </w:r>
          </w:p>
        </w:tc>
      </w:tr>
      <w:tr w:rsidR="00E9319B" w14:paraId="51B741DC" w14:textId="77777777">
        <w:trPr>
          <w:trHeight w:val="256"/>
        </w:trPr>
        <w:tc>
          <w:tcPr>
            <w:tcW w:w="7001" w:type="dxa"/>
          </w:tcPr>
          <w:p w14:paraId="275AA427"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B582B7B" w14:textId="77777777" w:rsidR="00E9319B" w:rsidRDefault="00407046">
            <w:pPr>
              <w:pStyle w:val="TableParagraph"/>
              <w:spacing w:before="1" w:line="236" w:lineRule="exact"/>
              <w:ind w:right="95"/>
            </w:pPr>
            <w:r>
              <w:rPr>
                <w:spacing w:val="-2"/>
              </w:rPr>
              <w:t>$1,861</w:t>
            </w:r>
          </w:p>
        </w:tc>
        <w:tc>
          <w:tcPr>
            <w:tcW w:w="1426" w:type="dxa"/>
          </w:tcPr>
          <w:p w14:paraId="6088FA2E" w14:textId="77777777" w:rsidR="00E9319B" w:rsidRDefault="00407046">
            <w:pPr>
              <w:pStyle w:val="TableParagraph"/>
              <w:spacing w:before="1" w:line="236" w:lineRule="exact"/>
              <w:ind w:right="96"/>
            </w:pPr>
            <w:r>
              <w:rPr>
                <w:spacing w:val="-5"/>
              </w:rPr>
              <w:t>$0</w:t>
            </w:r>
          </w:p>
        </w:tc>
        <w:tc>
          <w:tcPr>
            <w:tcW w:w="2088" w:type="dxa"/>
          </w:tcPr>
          <w:p w14:paraId="01F29127" w14:textId="77777777" w:rsidR="00E9319B" w:rsidRDefault="00407046">
            <w:pPr>
              <w:pStyle w:val="TableParagraph"/>
              <w:spacing w:before="1" w:line="236" w:lineRule="exact"/>
              <w:ind w:right="94"/>
            </w:pPr>
            <w:r>
              <w:rPr>
                <w:spacing w:val="-2"/>
              </w:rPr>
              <w:t>$1,861</w:t>
            </w:r>
          </w:p>
        </w:tc>
      </w:tr>
      <w:tr w:rsidR="00E9319B" w14:paraId="22A74F65" w14:textId="77777777">
        <w:trPr>
          <w:trHeight w:val="253"/>
        </w:trPr>
        <w:tc>
          <w:tcPr>
            <w:tcW w:w="7001" w:type="dxa"/>
          </w:tcPr>
          <w:p w14:paraId="7E6673B4"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B71CEFB" w14:textId="77777777" w:rsidR="00E9319B" w:rsidRDefault="00407046">
            <w:pPr>
              <w:pStyle w:val="TableParagraph"/>
              <w:spacing w:line="234" w:lineRule="exact"/>
              <w:ind w:right="96"/>
            </w:pPr>
            <w:r>
              <w:rPr>
                <w:spacing w:val="-5"/>
              </w:rPr>
              <w:t>$0</w:t>
            </w:r>
          </w:p>
        </w:tc>
        <w:tc>
          <w:tcPr>
            <w:tcW w:w="1426" w:type="dxa"/>
          </w:tcPr>
          <w:p w14:paraId="181E4023" w14:textId="77777777" w:rsidR="00E9319B" w:rsidRDefault="00407046">
            <w:pPr>
              <w:pStyle w:val="TableParagraph"/>
              <w:spacing w:line="234" w:lineRule="exact"/>
              <w:ind w:right="94"/>
            </w:pPr>
            <w:r>
              <w:rPr>
                <w:spacing w:val="-2"/>
              </w:rPr>
              <w:t>$8,289</w:t>
            </w:r>
          </w:p>
        </w:tc>
        <w:tc>
          <w:tcPr>
            <w:tcW w:w="2088" w:type="dxa"/>
          </w:tcPr>
          <w:p w14:paraId="5B8F4718" w14:textId="77777777" w:rsidR="00E9319B" w:rsidRDefault="00407046">
            <w:pPr>
              <w:pStyle w:val="TableParagraph"/>
              <w:spacing w:line="234" w:lineRule="exact"/>
              <w:ind w:right="94"/>
            </w:pPr>
            <w:r>
              <w:rPr>
                <w:spacing w:val="-2"/>
              </w:rPr>
              <w:t>$8,289</w:t>
            </w:r>
          </w:p>
        </w:tc>
      </w:tr>
      <w:tr w:rsidR="00E9319B" w14:paraId="38A92A20" w14:textId="77777777">
        <w:trPr>
          <w:trHeight w:val="256"/>
        </w:trPr>
        <w:tc>
          <w:tcPr>
            <w:tcW w:w="7001" w:type="dxa"/>
          </w:tcPr>
          <w:p w14:paraId="079D89D8"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1BDE721" w14:textId="77777777" w:rsidR="00E9319B" w:rsidRDefault="00407046">
            <w:pPr>
              <w:pStyle w:val="TableParagraph"/>
              <w:spacing w:before="1" w:line="236" w:lineRule="exact"/>
              <w:ind w:right="96"/>
            </w:pPr>
            <w:r>
              <w:rPr>
                <w:spacing w:val="-5"/>
              </w:rPr>
              <w:t>$0</w:t>
            </w:r>
          </w:p>
        </w:tc>
        <w:tc>
          <w:tcPr>
            <w:tcW w:w="1426" w:type="dxa"/>
          </w:tcPr>
          <w:p w14:paraId="2D58B7A7" w14:textId="77777777" w:rsidR="00E9319B" w:rsidRDefault="00407046">
            <w:pPr>
              <w:pStyle w:val="TableParagraph"/>
              <w:spacing w:before="1" w:line="236" w:lineRule="exact"/>
              <w:ind w:right="94"/>
            </w:pPr>
            <w:r>
              <w:rPr>
                <w:spacing w:val="-2"/>
              </w:rPr>
              <w:t>$21,112</w:t>
            </w:r>
          </w:p>
        </w:tc>
        <w:tc>
          <w:tcPr>
            <w:tcW w:w="2088" w:type="dxa"/>
          </w:tcPr>
          <w:p w14:paraId="3F8A5344" w14:textId="77777777" w:rsidR="00E9319B" w:rsidRDefault="00407046">
            <w:pPr>
              <w:pStyle w:val="TableParagraph"/>
              <w:spacing w:before="1" w:line="236" w:lineRule="exact"/>
              <w:ind w:right="94"/>
            </w:pPr>
            <w:r>
              <w:rPr>
                <w:spacing w:val="-2"/>
              </w:rPr>
              <w:t>$21,112</w:t>
            </w:r>
          </w:p>
        </w:tc>
      </w:tr>
      <w:tr w:rsidR="00E9319B" w14:paraId="0A4F06F4" w14:textId="77777777">
        <w:trPr>
          <w:trHeight w:val="254"/>
        </w:trPr>
        <w:tc>
          <w:tcPr>
            <w:tcW w:w="7001" w:type="dxa"/>
          </w:tcPr>
          <w:p w14:paraId="4CC1DFF9" w14:textId="77777777" w:rsidR="00E9319B" w:rsidRDefault="00407046">
            <w:pPr>
              <w:pStyle w:val="TableParagraph"/>
              <w:spacing w:line="234" w:lineRule="exact"/>
              <w:ind w:left="107"/>
              <w:jc w:val="left"/>
              <w:rPr>
                <w:b/>
              </w:rPr>
            </w:pPr>
            <w:r>
              <w:rPr>
                <w:b/>
                <w:spacing w:val="-2"/>
              </w:rPr>
              <w:t>Total</w:t>
            </w:r>
          </w:p>
        </w:tc>
        <w:tc>
          <w:tcPr>
            <w:tcW w:w="2436" w:type="dxa"/>
          </w:tcPr>
          <w:p w14:paraId="44BA1ED6" w14:textId="77777777" w:rsidR="00E9319B" w:rsidRDefault="00407046">
            <w:pPr>
              <w:pStyle w:val="TableParagraph"/>
              <w:spacing w:line="234" w:lineRule="exact"/>
              <w:ind w:right="95"/>
              <w:rPr>
                <w:b/>
              </w:rPr>
            </w:pPr>
            <w:r>
              <w:rPr>
                <w:b/>
                <w:spacing w:val="-2"/>
              </w:rPr>
              <w:t>$4,405,269</w:t>
            </w:r>
          </w:p>
        </w:tc>
        <w:tc>
          <w:tcPr>
            <w:tcW w:w="1426" w:type="dxa"/>
          </w:tcPr>
          <w:p w14:paraId="333DC73E" w14:textId="77777777" w:rsidR="00E9319B" w:rsidRDefault="00407046">
            <w:pPr>
              <w:pStyle w:val="TableParagraph"/>
              <w:spacing w:line="234" w:lineRule="exact"/>
              <w:ind w:right="94"/>
              <w:rPr>
                <w:b/>
              </w:rPr>
            </w:pPr>
            <w:r>
              <w:rPr>
                <w:b/>
                <w:spacing w:val="-2"/>
              </w:rPr>
              <w:t>$12,765,674</w:t>
            </w:r>
          </w:p>
        </w:tc>
        <w:tc>
          <w:tcPr>
            <w:tcW w:w="2088" w:type="dxa"/>
          </w:tcPr>
          <w:p w14:paraId="641164A5" w14:textId="77777777" w:rsidR="00E9319B" w:rsidRDefault="00407046">
            <w:pPr>
              <w:pStyle w:val="TableParagraph"/>
              <w:spacing w:line="234" w:lineRule="exact"/>
              <w:ind w:right="94"/>
              <w:rPr>
                <w:b/>
              </w:rPr>
            </w:pPr>
            <w:r>
              <w:rPr>
                <w:b/>
                <w:spacing w:val="-2"/>
              </w:rPr>
              <w:t>$17,170,943</w:t>
            </w:r>
          </w:p>
        </w:tc>
      </w:tr>
      <w:tr w:rsidR="00E9319B" w14:paraId="378B436C" w14:textId="77777777">
        <w:trPr>
          <w:trHeight w:val="253"/>
        </w:trPr>
        <w:tc>
          <w:tcPr>
            <w:tcW w:w="12951" w:type="dxa"/>
            <w:gridSpan w:val="4"/>
          </w:tcPr>
          <w:p w14:paraId="14CA7F88"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5FAF52B6" w14:textId="77777777">
        <w:trPr>
          <w:trHeight w:val="256"/>
        </w:trPr>
        <w:tc>
          <w:tcPr>
            <w:tcW w:w="7001" w:type="dxa"/>
          </w:tcPr>
          <w:p w14:paraId="74A656D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2C5EFA7C" w14:textId="77777777" w:rsidR="00E9319B" w:rsidRDefault="00407046">
            <w:pPr>
              <w:pStyle w:val="TableParagraph"/>
              <w:spacing w:before="1" w:line="236" w:lineRule="exact"/>
              <w:ind w:right="95"/>
            </w:pPr>
            <w:r>
              <w:rPr>
                <w:spacing w:val="-2"/>
              </w:rPr>
              <w:t>$7,732</w:t>
            </w:r>
          </w:p>
        </w:tc>
        <w:tc>
          <w:tcPr>
            <w:tcW w:w="1426" w:type="dxa"/>
          </w:tcPr>
          <w:p w14:paraId="52BC2250" w14:textId="77777777" w:rsidR="00E9319B" w:rsidRDefault="00407046">
            <w:pPr>
              <w:pStyle w:val="TableParagraph"/>
              <w:spacing w:before="1" w:line="236" w:lineRule="exact"/>
              <w:ind w:right="96"/>
            </w:pPr>
            <w:r>
              <w:rPr>
                <w:spacing w:val="-5"/>
              </w:rPr>
              <w:t>$0</w:t>
            </w:r>
          </w:p>
        </w:tc>
        <w:tc>
          <w:tcPr>
            <w:tcW w:w="2088" w:type="dxa"/>
          </w:tcPr>
          <w:p w14:paraId="167D4AE8" w14:textId="77777777" w:rsidR="00E9319B" w:rsidRDefault="00407046">
            <w:pPr>
              <w:pStyle w:val="TableParagraph"/>
              <w:spacing w:before="1" w:line="236" w:lineRule="exact"/>
              <w:ind w:right="94"/>
            </w:pPr>
            <w:r>
              <w:rPr>
                <w:spacing w:val="-2"/>
              </w:rPr>
              <w:t>$7,732</w:t>
            </w:r>
          </w:p>
        </w:tc>
      </w:tr>
      <w:tr w:rsidR="00E9319B" w14:paraId="66EBF466" w14:textId="77777777">
        <w:trPr>
          <w:trHeight w:val="253"/>
        </w:trPr>
        <w:tc>
          <w:tcPr>
            <w:tcW w:w="7001" w:type="dxa"/>
          </w:tcPr>
          <w:p w14:paraId="6405054E"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FA95E79" w14:textId="77777777" w:rsidR="00E9319B" w:rsidRDefault="00407046">
            <w:pPr>
              <w:pStyle w:val="TableParagraph"/>
              <w:spacing w:line="234" w:lineRule="exact"/>
              <w:ind w:right="95"/>
            </w:pPr>
            <w:r>
              <w:rPr>
                <w:spacing w:val="-2"/>
              </w:rPr>
              <w:t>$265,313</w:t>
            </w:r>
          </w:p>
        </w:tc>
        <w:tc>
          <w:tcPr>
            <w:tcW w:w="1426" w:type="dxa"/>
          </w:tcPr>
          <w:p w14:paraId="0F9A1955" w14:textId="77777777" w:rsidR="00E9319B" w:rsidRDefault="00407046">
            <w:pPr>
              <w:pStyle w:val="TableParagraph"/>
              <w:spacing w:line="234" w:lineRule="exact"/>
              <w:ind w:right="94"/>
            </w:pPr>
            <w:r>
              <w:rPr>
                <w:spacing w:val="-2"/>
              </w:rPr>
              <w:t>$124,398</w:t>
            </w:r>
          </w:p>
        </w:tc>
        <w:tc>
          <w:tcPr>
            <w:tcW w:w="2088" w:type="dxa"/>
          </w:tcPr>
          <w:p w14:paraId="25CA8F66" w14:textId="77777777" w:rsidR="00E9319B" w:rsidRDefault="00407046">
            <w:pPr>
              <w:pStyle w:val="TableParagraph"/>
              <w:spacing w:line="234" w:lineRule="exact"/>
              <w:ind w:right="94"/>
            </w:pPr>
            <w:r>
              <w:rPr>
                <w:spacing w:val="-2"/>
              </w:rPr>
              <w:t>$389,712</w:t>
            </w:r>
          </w:p>
        </w:tc>
      </w:tr>
      <w:tr w:rsidR="00E9319B" w14:paraId="221792D5" w14:textId="77777777">
        <w:trPr>
          <w:trHeight w:val="256"/>
        </w:trPr>
        <w:tc>
          <w:tcPr>
            <w:tcW w:w="7001" w:type="dxa"/>
          </w:tcPr>
          <w:p w14:paraId="050BDDAD"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343E98D" w14:textId="77777777" w:rsidR="00E9319B" w:rsidRDefault="00407046">
            <w:pPr>
              <w:pStyle w:val="TableParagraph"/>
              <w:spacing w:before="1" w:line="236" w:lineRule="exact"/>
              <w:ind w:right="96"/>
            </w:pPr>
            <w:r>
              <w:rPr>
                <w:spacing w:val="-5"/>
              </w:rPr>
              <w:t>$0</w:t>
            </w:r>
          </w:p>
        </w:tc>
        <w:tc>
          <w:tcPr>
            <w:tcW w:w="1426" w:type="dxa"/>
          </w:tcPr>
          <w:p w14:paraId="4F638670" w14:textId="77777777" w:rsidR="00E9319B" w:rsidRDefault="00407046">
            <w:pPr>
              <w:pStyle w:val="TableParagraph"/>
              <w:spacing w:before="1" w:line="236" w:lineRule="exact"/>
              <w:ind w:right="94"/>
            </w:pPr>
            <w:r>
              <w:rPr>
                <w:spacing w:val="-2"/>
              </w:rPr>
              <w:t>$31,479</w:t>
            </w:r>
          </w:p>
        </w:tc>
        <w:tc>
          <w:tcPr>
            <w:tcW w:w="2088" w:type="dxa"/>
          </w:tcPr>
          <w:p w14:paraId="382943B7" w14:textId="77777777" w:rsidR="00E9319B" w:rsidRDefault="00407046">
            <w:pPr>
              <w:pStyle w:val="TableParagraph"/>
              <w:spacing w:before="1" w:line="236" w:lineRule="exact"/>
              <w:ind w:right="94"/>
            </w:pPr>
            <w:r>
              <w:rPr>
                <w:spacing w:val="-2"/>
              </w:rPr>
              <w:t>$31,479</w:t>
            </w:r>
          </w:p>
        </w:tc>
      </w:tr>
      <w:tr w:rsidR="00E9319B" w14:paraId="5AD6A4E8" w14:textId="77777777">
        <w:trPr>
          <w:trHeight w:val="254"/>
        </w:trPr>
        <w:tc>
          <w:tcPr>
            <w:tcW w:w="7001" w:type="dxa"/>
          </w:tcPr>
          <w:p w14:paraId="7D68B69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530B391" w14:textId="77777777" w:rsidR="00E9319B" w:rsidRDefault="00407046">
            <w:pPr>
              <w:pStyle w:val="TableParagraph"/>
              <w:spacing w:line="234" w:lineRule="exact"/>
              <w:ind w:right="95"/>
            </w:pPr>
            <w:r>
              <w:rPr>
                <w:spacing w:val="-2"/>
              </w:rPr>
              <w:t>$43,568</w:t>
            </w:r>
          </w:p>
        </w:tc>
        <w:tc>
          <w:tcPr>
            <w:tcW w:w="1426" w:type="dxa"/>
          </w:tcPr>
          <w:p w14:paraId="286581E4" w14:textId="77777777" w:rsidR="00E9319B" w:rsidRDefault="00407046">
            <w:pPr>
              <w:pStyle w:val="TableParagraph"/>
              <w:spacing w:line="234" w:lineRule="exact"/>
              <w:ind w:right="94"/>
            </w:pPr>
            <w:r>
              <w:rPr>
                <w:spacing w:val="-2"/>
              </w:rPr>
              <w:t>$155,195</w:t>
            </w:r>
          </w:p>
        </w:tc>
        <w:tc>
          <w:tcPr>
            <w:tcW w:w="2088" w:type="dxa"/>
          </w:tcPr>
          <w:p w14:paraId="5934D4DA" w14:textId="77777777" w:rsidR="00E9319B" w:rsidRDefault="00407046">
            <w:pPr>
              <w:pStyle w:val="TableParagraph"/>
              <w:spacing w:line="234" w:lineRule="exact"/>
              <w:ind w:right="94"/>
            </w:pPr>
            <w:r>
              <w:rPr>
                <w:spacing w:val="-2"/>
              </w:rPr>
              <w:t>$198,763</w:t>
            </w:r>
          </w:p>
        </w:tc>
      </w:tr>
      <w:tr w:rsidR="00E9319B" w14:paraId="1299116D" w14:textId="77777777">
        <w:trPr>
          <w:trHeight w:val="253"/>
        </w:trPr>
        <w:tc>
          <w:tcPr>
            <w:tcW w:w="7001" w:type="dxa"/>
          </w:tcPr>
          <w:p w14:paraId="77813FD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47AA945" w14:textId="77777777" w:rsidR="00E9319B" w:rsidRDefault="00407046">
            <w:pPr>
              <w:pStyle w:val="TableParagraph"/>
              <w:spacing w:before="1" w:line="233" w:lineRule="exact"/>
              <w:ind w:right="95"/>
            </w:pPr>
            <w:r>
              <w:rPr>
                <w:spacing w:val="-2"/>
              </w:rPr>
              <w:t>$7,968,612</w:t>
            </w:r>
          </w:p>
        </w:tc>
        <w:tc>
          <w:tcPr>
            <w:tcW w:w="1426" w:type="dxa"/>
          </w:tcPr>
          <w:p w14:paraId="60BC7C47" w14:textId="77777777" w:rsidR="00E9319B" w:rsidRDefault="00407046">
            <w:pPr>
              <w:pStyle w:val="TableParagraph"/>
              <w:spacing w:before="1" w:line="233" w:lineRule="exact"/>
              <w:ind w:right="94"/>
            </w:pPr>
            <w:r>
              <w:rPr>
                <w:spacing w:val="-2"/>
              </w:rPr>
              <w:t>$6,918,397</w:t>
            </w:r>
          </w:p>
        </w:tc>
        <w:tc>
          <w:tcPr>
            <w:tcW w:w="2088" w:type="dxa"/>
          </w:tcPr>
          <w:p w14:paraId="39F8A32F" w14:textId="77777777" w:rsidR="00E9319B" w:rsidRDefault="00407046">
            <w:pPr>
              <w:pStyle w:val="TableParagraph"/>
              <w:spacing w:before="1" w:line="233" w:lineRule="exact"/>
              <w:ind w:right="94"/>
            </w:pPr>
            <w:r>
              <w:rPr>
                <w:spacing w:val="-2"/>
              </w:rPr>
              <w:t>$14,887,009</w:t>
            </w:r>
          </w:p>
        </w:tc>
      </w:tr>
      <w:tr w:rsidR="00E9319B" w14:paraId="50BA0DCF" w14:textId="77777777">
        <w:trPr>
          <w:trHeight w:val="256"/>
        </w:trPr>
        <w:tc>
          <w:tcPr>
            <w:tcW w:w="7001" w:type="dxa"/>
          </w:tcPr>
          <w:p w14:paraId="153E43CA" w14:textId="77777777" w:rsidR="00E9319B" w:rsidRDefault="00407046">
            <w:pPr>
              <w:pStyle w:val="TableParagraph"/>
              <w:spacing w:before="1" w:line="236" w:lineRule="exact"/>
              <w:ind w:left="107"/>
              <w:jc w:val="left"/>
            </w:pPr>
            <w:r>
              <w:rPr>
                <w:spacing w:val="-2"/>
              </w:rPr>
              <w:t>Training</w:t>
            </w:r>
          </w:p>
        </w:tc>
        <w:tc>
          <w:tcPr>
            <w:tcW w:w="2436" w:type="dxa"/>
          </w:tcPr>
          <w:p w14:paraId="10BB50E9" w14:textId="77777777" w:rsidR="00E9319B" w:rsidRDefault="00407046">
            <w:pPr>
              <w:pStyle w:val="TableParagraph"/>
              <w:spacing w:before="1" w:line="236" w:lineRule="exact"/>
              <w:ind w:right="95"/>
            </w:pPr>
            <w:r>
              <w:rPr>
                <w:spacing w:val="-2"/>
              </w:rPr>
              <w:t>$2,843</w:t>
            </w:r>
          </w:p>
        </w:tc>
        <w:tc>
          <w:tcPr>
            <w:tcW w:w="1426" w:type="dxa"/>
          </w:tcPr>
          <w:p w14:paraId="7D1BBAC8" w14:textId="77777777" w:rsidR="00E9319B" w:rsidRDefault="00407046">
            <w:pPr>
              <w:pStyle w:val="TableParagraph"/>
              <w:spacing w:before="1" w:line="236" w:lineRule="exact"/>
              <w:ind w:right="94"/>
            </w:pPr>
            <w:r>
              <w:rPr>
                <w:spacing w:val="-2"/>
              </w:rPr>
              <w:t>$26,287,939</w:t>
            </w:r>
          </w:p>
        </w:tc>
        <w:tc>
          <w:tcPr>
            <w:tcW w:w="2088" w:type="dxa"/>
          </w:tcPr>
          <w:p w14:paraId="2BD97714" w14:textId="77777777" w:rsidR="00E9319B" w:rsidRDefault="00407046">
            <w:pPr>
              <w:pStyle w:val="TableParagraph"/>
              <w:spacing w:before="1" w:line="236" w:lineRule="exact"/>
              <w:ind w:right="94"/>
            </w:pPr>
            <w:r>
              <w:rPr>
                <w:spacing w:val="-2"/>
              </w:rPr>
              <w:t>$26,290,782</w:t>
            </w:r>
          </w:p>
        </w:tc>
      </w:tr>
      <w:tr w:rsidR="00E9319B" w14:paraId="043071DD" w14:textId="77777777">
        <w:trPr>
          <w:trHeight w:val="253"/>
        </w:trPr>
        <w:tc>
          <w:tcPr>
            <w:tcW w:w="7001" w:type="dxa"/>
          </w:tcPr>
          <w:p w14:paraId="0CB0AC5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0D08641" w14:textId="77777777" w:rsidR="00E9319B" w:rsidRDefault="00407046">
            <w:pPr>
              <w:pStyle w:val="TableParagraph"/>
              <w:spacing w:line="234" w:lineRule="exact"/>
              <w:ind w:right="96"/>
            </w:pPr>
            <w:r>
              <w:rPr>
                <w:spacing w:val="-5"/>
              </w:rPr>
              <w:t>$0</w:t>
            </w:r>
          </w:p>
        </w:tc>
        <w:tc>
          <w:tcPr>
            <w:tcW w:w="1426" w:type="dxa"/>
          </w:tcPr>
          <w:p w14:paraId="0ABB6719" w14:textId="77777777" w:rsidR="00E9319B" w:rsidRDefault="00407046">
            <w:pPr>
              <w:pStyle w:val="TableParagraph"/>
              <w:spacing w:line="234" w:lineRule="exact"/>
              <w:ind w:right="94"/>
            </w:pPr>
            <w:r>
              <w:rPr>
                <w:spacing w:val="-2"/>
              </w:rPr>
              <w:t>$493,592</w:t>
            </w:r>
          </w:p>
        </w:tc>
        <w:tc>
          <w:tcPr>
            <w:tcW w:w="2088" w:type="dxa"/>
          </w:tcPr>
          <w:p w14:paraId="526EEABF" w14:textId="77777777" w:rsidR="00E9319B" w:rsidRDefault="00407046">
            <w:pPr>
              <w:pStyle w:val="TableParagraph"/>
              <w:spacing w:line="234" w:lineRule="exact"/>
              <w:ind w:right="94"/>
            </w:pPr>
            <w:r>
              <w:rPr>
                <w:spacing w:val="-2"/>
              </w:rPr>
              <w:t>$493,592</w:t>
            </w:r>
          </w:p>
        </w:tc>
      </w:tr>
      <w:tr w:rsidR="00E9319B" w14:paraId="7A39F68B" w14:textId="77777777">
        <w:trPr>
          <w:trHeight w:val="256"/>
        </w:trPr>
        <w:tc>
          <w:tcPr>
            <w:tcW w:w="7001" w:type="dxa"/>
          </w:tcPr>
          <w:p w14:paraId="518CE1E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4C36B15" w14:textId="77777777" w:rsidR="00E9319B" w:rsidRDefault="00407046">
            <w:pPr>
              <w:pStyle w:val="TableParagraph"/>
              <w:spacing w:before="1" w:line="236" w:lineRule="exact"/>
              <w:ind w:right="95"/>
            </w:pPr>
            <w:r>
              <w:rPr>
                <w:spacing w:val="-2"/>
              </w:rPr>
              <w:t>$23,204</w:t>
            </w:r>
          </w:p>
        </w:tc>
        <w:tc>
          <w:tcPr>
            <w:tcW w:w="1426" w:type="dxa"/>
          </w:tcPr>
          <w:p w14:paraId="77EFCA62" w14:textId="77777777" w:rsidR="00E9319B" w:rsidRDefault="00407046">
            <w:pPr>
              <w:pStyle w:val="TableParagraph"/>
              <w:spacing w:before="1" w:line="236" w:lineRule="exact"/>
              <w:ind w:right="94"/>
            </w:pPr>
            <w:r>
              <w:rPr>
                <w:spacing w:val="-2"/>
              </w:rPr>
              <w:t>$1,098,597</w:t>
            </w:r>
          </w:p>
        </w:tc>
        <w:tc>
          <w:tcPr>
            <w:tcW w:w="2088" w:type="dxa"/>
          </w:tcPr>
          <w:p w14:paraId="453415ED" w14:textId="77777777" w:rsidR="00E9319B" w:rsidRDefault="00407046">
            <w:pPr>
              <w:pStyle w:val="TableParagraph"/>
              <w:spacing w:before="1" w:line="236" w:lineRule="exact"/>
              <w:ind w:right="94"/>
            </w:pPr>
            <w:r>
              <w:rPr>
                <w:spacing w:val="-2"/>
              </w:rPr>
              <w:t>$1,121,801</w:t>
            </w:r>
          </w:p>
        </w:tc>
      </w:tr>
    </w:tbl>
    <w:p w14:paraId="1CB41D59" w14:textId="77777777" w:rsidR="00E9319B" w:rsidRDefault="00E9319B">
      <w:pPr>
        <w:spacing w:line="236" w:lineRule="exact"/>
        <w:sectPr w:rsidR="00E9319B">
          <w:pgSz w:w="15840" w:h="12240" w:orient="landscape"/>
          <w:pgMar w:top="1380" w:right="1340" w:bottom="1220" w:left="1340" w:header="0" w:footer="1034" w:gutter="0"/>
          <w:cols w:space="720"/>
        </w:sectPr>
      </w:pPr>
    </w:p>
    <w:p w14:paraId="44D693B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6956F69" w14:textId="77777777">
        <w:trPr>
          <w:trHeight w:val="505"/>
        </w:trPr>
        <w:tc>
          <w:tcPr>
            <w:tcW w:w="7001" w:type="dxa"/>
          </w:tcPr>
          <w:p w14:paraId="76ED5F51" w14:textId="77777777" w:rsidR="00E9319B" w:rsidRDefault="00E9319B">
            <w:pPr>
              <w:pStyle w:val="TableParagraph"/>
              <w:jc w:val="left"/>
            </w:pPr>
          </w:p>
        </w:tc>
        <w:tc>
          <w:tcPr>
            <w:tcW w:w="2436" w:type="dxa"/>
          </w:tcPr>
          <w:p w14:paraId="0B6E9B1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2D409427" w14:textId="77777777" w:rsidR="00E9319B" w:rsidRDefault="00407046">
            <w:pPr>
              <w:pStyle w:val="TableParagraph"/>
              <w:spacing w:before="125"/>
              <w:ind w:left="364"/>
              <w:jc w:val="left"/>
              <w:rPr>
                <w:b/>
              </w:rPr>
            </w:pPr>
            <w:r>
              <w:rPr>
                <w:b/>
                <w:spacing w:val="-2"/>
              </w:rPr>
              <w:t>Annual</w:t>
            </w:r>
          </w:p>
        </w:tc>
        <w:tc>
          <w:tcPr>
            <w:tcW w:w="2088" w:type="dxa"/>
          </w:tcPr>
          <w:p w14:paraId="21806AFF"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0B5FD7BD" w14:textId="77777777">
        <w:trPr>
          <w:trHeight w:val="251"/>
        </w:trPr>
        <w:tc>
          <w:tcPr>
            <w:tcW w:w="7001" w:type="dxa"/>
          </w:tcPr>
          <w:p w14:paraId="3DDFE084"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0B50BD5" w14:textId="77777777" w:rsidR="00E9319B" w:rsidRDefault="00407046">
            <w:pPr>
              <w:pStyle w:val="TableParagraph"/>
              <w:spacing w:line="232" w:lineRule="exact"/>
              <w:ind w:right="95"/>
            </w:pPr>
            <w:r>
              <w:rPr>
                <w:spacing w:val="-2"/>
              </w:rPr>
              <w:t>$8,765</w:t>
            </w:r>
          </w:p>
        </w:tc>
        <w:tc>
          <w:tcPr>
            <w:tcW w:w="1426" w:type="dxa"/>
          </w:tcPr>
          <w:p w14:paraId="4C93C916" w14:textId="77777777" w:rsidR="00E9319B" w:rsidRDefault="00407046">
            <w:pPr>
              <w:pStyle w:val="TableParagraph"/>
              <w:spacing w:line="232" w:lineRule="exact"/>
              <w:ind w:right="94"/>
            </w:pPr>
            <w:r>
              <w:rPr>
                <w:spacing w:val="-2"/>
              </w:rPr>
              <w:t>$372,920</w:t>
            </w:r>
          </w:p>
        </w:tc>
        <w:tc>
          <w:tcPr>
            <w:tcW w:w="2088" w:type="dxa"/>
          </w:tcPr>
          <w:p w14:paraId="5C96419C" w14:textId="77777777" w:rsidR="00E9319B" w:rsidRDefault="00407046">
            <w:pPr>
              <w:pStyle w:val="TableParagraph"/>
              <w:spacing w:line="232" w:lineRule="exact"/>
              <w:ind w:right="94"/>
            </w:pPr>
            <w:r>
              <w:rPr>
                <w:spacing w:val="-2"/>
              </w:rPr>
              <w:t>$381,685</w:t>
            </w:r>
          </w:p>
        </w:tc>
      </w:tr>
      <w:tr w:rsidR="00E9319B" w14:paraId="5E977600" w14:textId="77777777">
        <w:trPr>
          <w:trHeight w:val="256"/>
        </w:trPr>
        <w:tc>
          <w:tcPr>
            <w:tcW w:w="7001" w:type="dxa"/>
          </w:tcPr>
          <w:p w14:paraId="76E42DD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AC0B767" w14:textId="77777777" w:rsidR="00E9319B" w:rsidRDefault="00407046">
            <w:pPr>
              <w:pStyle w:val="TableParagraph"/>
              <w:spacing w:before="1" w:line="236" w:lineRule="exact"/>
              <w:ind w:right="95"/>
            </w:pPr>
            <w:r>
              <w:rPr>
                <w:spacing w:val="-2"/>
              </w:rPr>
              <w:t>$79,820</w:t>
            </w:r>
          </w:p>
        </w:tc>
        <w:tc>
          <w:tcPr>
            <w:tcW w:w="1426" w:type="dxa"/>
          </w:tcPr>
          <w:p w14:paraId="3E48B9C4" w14:textId="77777777" w:rsidR="00E9319B" w:rsidRDefault="00407046">
            <w:pPr>
              <w:pStyle w:val="TableParagraph"/>
              <w:spacing w:before="1" w:line="236" w:lineRule="exact"/>
              <w:ind w:right="94"/>
            </w:pPr>
            <w:r>
              <w:rPr>
                <w:spacing w:val="-2"/>
              </w:rPr>
              <w:t>$136,545</w:t>
            </w:r>
          </w:p>
        </w:tc>
        <w:tc>
          <w:tcPr>
            <w:tcW w:w="2088" w:type="dxa"/>
          </w:tcPr>
          <w:p w14:paraId="070B7BC2" w14:textId="77777777" w:rsidR="00E9319B" w:rsidRDefault="00407046">
            <w:pPr>
              <w:pStyle w:val="TableParagraph"/>
              <w:spacing w:before="1" w:line="236" w:lineRule="exact"/>
              <w:ind w:right="94"/>
            </w:pPr>
            <w:r>
              <w:rPr>
                <w:spacing w:val="-2"/>
              </w:rPr>
              <w:t>$216,365</w:t>
            </w:r>
          </w:p>
        </w:tc>
      </w:tr>
      <w:tr w:rsidR="00E9319B" w14:paraId="7F2F5D58" w14:textId="77777777">
        <w:trPr>
          <w:trHeight w:val="254"/>
        </w:trPr>
        <w:tc>
          <w:tcPr>
            <w:tcW w:w="7001" w:type="dxa"/>
          </w:tcPr>
          <w:p w14:paraId="7396C480"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9FD4EEB" w14:textId="77777777" w:rsidR="00E9319B" w:rsidRDefault="00407046">
            <w:pPr>
              <w:pStyle w:val="TableParagraph"/>
              <w:spacing w:line="234" w:lineRule="exact"/>
              <w:ind w:right="95"/>
            </w:pPr>
            <w:r>
              <w:rPr>
                <w:spacing w:val="-2"/>
              </w:rPr>
              <w:t>$13,094</w:t>
            </w:r>
          </w:p>
        </w:tc>
        <w:tc>
          <w:tcPr>
            <w:tcW w:w="1426" w:type="dxa"/>
          </w:tcPr>
          <w:p w14:paraId="05C98749" w14:textId="77777777" w:rsidR="00E9319B" w:rsidRDefault="00407046">
            <w:pPr>
              <w:pStyle w:val="TableParagraph"/>
              <w:spacing w:line="234" w:lineRule="exact"/>
              <w:ind w:right="96"/>
            </w:pPr>
            <w:r>
              <w:rPr>
                <w:spacing w:val="-5"/>
              </w:rPr>
              <w:t>$0</w:t>
            </w:r>
          </w:p>
        </w:tc>
        <w:tc>
          <w:tcPr>
            <w:tcW w:w="2088" w:type="dxa"/>
          </w:tcPr>
          <w:p w14:paraId="1F579D04" w14:textId="77777777" w:rsidR="00E9319B" w:rsidRDefault="00407046">
            <w:pPr>
              <w:pStyle w:val="TableParagraph"/>
              <w:spacing w:line="234" w:lineRule="exact"/>
              <w:ind w:right="94"/>
            </w:pPr>
            <w:r>
              <w:rPr>
                <w:spacing w:val="-2"/>
              </w:rPr>
              <w:t>$13,094</w:t>
            </w:r>
          </w:p>
        </w:tc>
      </w:tr>
      <w:tr w:rsidR="00E9319B" w14:paraId="37E57A48" w14:textId="77777777">
        <w:trPr>
          <w:trHeight w:val="256"/>
        </w:trPr>
        <w:tc>
          <w:tcPr>
            <w:tcW w:w="7001" w:type="dxa"/>
          </w:tcPr>
          <w:p w14:paraId="571CF054"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C3CADFF" w14:textId="77777777" w:rsidR="00E9319B" w:rsidRDefault="00407046">
            <w:pPr>
              <w:pStyle w:val="TableParagraph"/>
              <w:spacing w:before="1" w:line="236" w:lineRule="exact"/>
              <w:ind w:right="96"/>
            </w:pPr>
            <w:r>
              <w:rPr>
                <w:spacing w:val="-5"/>
              </w:rPr>
              <w:t>$0</w:t>
            </w:r>
          </w:p>
        </w:tc>
        <w:tc>
          <w:tcPr>
            <w:tcW w:w="1426" w:type="dxa"/>
          </w:tcPr>
          <w:p w14:paraId="0EEBBD32" w14:textId="77777777" w:rsidR="00E9319B" w:rsidRDefault="00407046">
            <w:pPr>
              <w:pStyle w:val="TableParagraph"/>
              <w:spacing w:before="1" w:line="236" w:lineRule="exact"/>
              <w:ind w:right="94"/>
            </w:pPr>
            <w:r>
              <w:rPr>
                <w:spacing w:val="-2"/>
              </w:rPr>
              <w:t>$8,287</w:t>
            </w:r>
          </w:p>
        </w:tc>
        <w:tc>
          <w:tcPr>
            <w:tcW w:w="2088" w:type="dxa"/>
          </w:tcPr>
          <w:p w14:paraId="04C5EB6D" w14:textId="77777777" w:rsidR="00E9319B" w:rsidRDefault="00407046">
            <w:pPr>
              <w:pStyle w:val="TableParagraph"/>
              <w:spacing w:before="1" w:line="236" w:lineRule="exact"/>
              <w:ind w:right="94"/>
            </w:pPr>
            <w:r>
              <w:rPr>
                <w:spacing w:val="-2"/>
              </w:rPr>
              <w:t>$8,287</w:t>
            </w:r>
          </w:p>
        </w:tc>
      </w:tr>
      <w:tr w:rsidR="00E9319B" w14:paraId="5E26C502" w14:textId="77777777">
        <w:trPr>
          <w:trHeight w:val="253"/>
        </w:trPr>
        <w:tc>
          <w:tcPr>
            <w:tcW w:w="7001" w:type="dxa"/>
          </w:tcPr>
          <w:p w14:paraId="7990F325"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CCCE39" w14:textId="77777777" w:rsidR="00E9319B" w:rsidRDefault="00407046">
            <w:pPr>
              <w:pStyle w:val="TableParagraph"/>
              <w:spacing w:line="234" w:lineRule="exact"/>
              <w:ind w:right="95"/>
            </w:pPr>
            <w:r>
              <w:rPr>
                <w:spacing w:val="-2"/>
              </w:rPr>
              <w:t>$79,820</w:t>
            </w:r>
          </w:p>
        </w:tc>
        <w:tc>
          <w:tcPr>
            <w:tcW w:w="1426" w:type="dxa"/>
          </w:tcPr>
          <w:p w14:paraId="74103D3E" w14:textId="77777777" w:rsidR="00E9319B" w:rsidRDefault="00407046">
            <w:pPr>
              <w:pStyle w:val="TableParagraph"/>
              <w:spacing w:line="234" w:lineRule="exact"/>
              <w:ind w:right="96"/>
            </w:pPr>
            <w:r>
              <w:rPr>
                <w:spacing w:val="-5"/>
              </w:rPr>
              <w:t>$0</w:t>
            </w:r>
          </w:p>
        </w:tc>
        <w:tc>
          <w:tcPr>
            <w:tcW w:w="2088" w:type="dxa"/>
          </w:tcPr>
          <w:p w14:paraId="2E0A59E0" w14:textId="77777777" w:rsidR="00E9319B" w:rsidRDefault="00407046">
            <w:pPr>
              <w:pStyle w:val="TableParagraph"/>
              <w:spacing w:line="234" w:lineRule="exact"/>
              <w:ind w:right="94"/>
            </w:pPr>
            <w:r>
              <w:rPr>
                <w:spacing w:val="-2"/>
              </w:rPr>
              <w:t>$79,820</w:t>
            </w:r>
          </w:p>
        </w:tc>
      </w:tr>
      <w:tr w:rsidR="00E9319B" w14:paraId="325705F0" w14:textId="77777777">
        <w:trPr>
          <w:trHeight w:val="253"/>
        </w:trPr>
        <w:tc>
          <w:tcPr>
            <w:tcW w:w="7001" w:type="dxa"/>
          </w:tcPr>
          <w:p w14:paraId="1060C761"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BCD8C0F" w14:textId="77777777" w:rsidR="00E9319B" w:rsidRDefault="00407046">
            <w:pPr>
              <w:pStyle w:val="TableParagraph"/>
              <w:spacing w:before="1" w:line="233" w:lineRule="exact"/>
              <w:ind w:right="96"/>
            </w:pPr>
            <w:r>
              <w:rPr>
                <w:spacing w:val="-5"/>
              </w:rPr>
              <w:t>$0</w:t>
            </w:r>
          </w:p>
        </w:tc>
        <w:tc>
          <w:tcPr>
            <w:tcW w:w="1426" w:type="dxa"/>
          </w:tcPr>
          <w:p w14:paraId="478301A7" w14:textId="77777777" w:rsidR="00E9319B" w:rsidRDefault="00407046">
            <w:pPr>
              <w:pStyle w:val="TableParagraph"/>
              <w:spacing w:before="1" w:line="233" w:lineRule="exact"/>
              <w:ind w:right="94"/>
            </w:pPr>
            <w:r>
              <w:rPr>
                <w:spacing w:val="-2"/>
              </w:rPr>
              <w:t>$82,090</w:t>
            </w:r>
          </w:p>
        </w:tc>
        <w:tc>
          <w:tcPr>
            <w:tcW w:w="2088" w:type="dxa"/>
          </w:tcPr>
          <w:p w14:paraId="07E33438" w14:textId="77777777" w:rsidR="00E9319B" w:rsidRDefault="00407046">
            <w:pPr>
              <w:pStyle w:val="TableParagraph"/>
              <w:spacing w:before="1" w:line="233" w:lineRule="exact"/>
              <w:ind w:right="94"/>
            </w:pPr>
            <w:r>
              <w:rPr>
                <w:spacing w:val="-2"/>
              </w:rPr>
              <w:t>$82,090</w:t>
            </w:r>
          </w:p>
        </w:tc>
      </w:tr>
      <w:tr w:rsidR="00E9319B" w14:paraId="017A96CB" w14:textId="77777777">
        <w:trPr>
          <w:trHeight w:val="256"/>
        </w:trPr>
        <w:tc>
          <w:tcPr>
            <w:tcW w:w="7001" w:type="dxa"/>
          </w:tcPr>
          <w:p w14:paraId="4F8B878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6DA25FF" w14:textId="77777777" w:rsidR="00E9319B" w:rsidRDefault="00407046">
            <w:pPr>
              <w:pStyle w:val="TableParagraph"/>
              <w:spacing w:before="1" w:line="236" w:lineRule="exact"/>
              <w:ind w:right="96"/>
            </w:pPr>
            <w:r>
              <w:rPr>
                <w:spacing w:val="-5"/>
              </w:rPr>
              <w:t>$0</w:t>
            </w:r>
          </w:p>
        </w:tc>
        <w:tc>
          <w:tcPr>
            <w:tcW w:w="1426" w:type="dxa"/>
          </w:tcPr>
          <w:p w14:paraId="69F08213" w14:textId="77777777" w:rsidR="00E9319B" w:rsidRDefault="00407046">
            <w:pPr>
              <w:pStyle w:val="TableParagraph"/>
              <w:spacing w:before="1" w:line="236" w:lineRule="exact"/>
              <w:ind w:right="94"/>
            </w:pPr>
            <w:r>
              <w:rPr>
                <w:spacing w:val="-2"/>
              </w:rPr>
              <w:t>$728,040</w:t>
            </w:r>
          </w:p>
        </w:tc>
        <w:tc>
          <w:tcPr>
            <w:tcW w:w="2088" w:type="dxa"/>
          </w:tcPr>
          <w:p w14:paraId="4ABAF5F5" w14:textId="77777777" w:rsidR="00E9319B" w:rsidRDefault="00407046">
            <w:pPr>
              <w:pStyle w:val="TableParagraph"/>
              <w:spacing w:before="1" w:line="236" w:lineRule="exact"/>
              <w:ind w:right="94"/>
            </w:pPr>
            <w:r>
              <w:rPr>
                <w:spacing w:val="-2"/>
              </w:rPr>
              <w:t>$728,040</w:t>
            </w:r>
          </w:p>
        </w:tc>
      </w:tr>
      <w:tr w:rsidR="00E9319B" w14:paraId="4A3502F1" w14:textId="77777777">
        <w:trPr>
          <w:trHeight w:val="254"/>
        </w:trPr>
        <w:tc>
          <w:tcPr>
            <w:tcW w:w="7001" w:type="dxa"/>
          </w:tcPr>
          <w:p w14:paraId="56F7949B" w14:textId="77777777" w:rsidR="00E9319B" w:rsidRDefault="00407046">
            <w:pPr>
              <w:pStyle w:val="TableParagraph"/>
              <w:spacing w:line="234" w:lineRule="exact"/>
              <w:ind w:left="107"/>
              <w:jc w:val="left"/>
              <w:rPr>
                <w:b/>
              </w:rPr>
            </w:pPr>
            <w:r>
              <w:rPr>
                <w:b/>
                <w:spacing w:val="-2"/>
              </w:rPr>
              <w:t>Total</w:t>
            </w:r>
          </w:p>
        </w:tc>
        <w:tc>
          <w:tcPr>
            <w:tcW w:w="2436" w:type="dxa"/>
          </w:tcPr>
          <w:p w14:paraId="730CD440" w14:textId="77777777" w:rsidR="00E9319B" w:rsidRDefault="00407046">
            <w:pPr>
              <w:pStyle w:val="TableParagraph"/>
              <w:spacing w:line="234" w:lineRule="exact"/>
              <w:ind w:right="95"/>
              <w:rPr>
                <w:b/>
              </w:rPr>
            </w:pPr>
            <w:r>
              <w:rPr>
                <w:b/>
                <w:spacing w:val="-2"/>
              </w:rPr>
              <w:t>$8,492,770</w:t>
            </w:r>
          </w:p>
        </w:tc>
        <w:tc>
          <w:tcPr>
            <w:tcW w:w="1426" w:type="dxa"/>
          </w:tcPr>
          <w:p w14:paraId="4E378DAA" w14:textId="77777777" w:rsidR="00E9319B" w:rsidRDefault="00407046">
            <w:pPr>
              <w:pStyle w:val="TableParagraph"/>
              <w:spacing w:line="234" w:lineRule="exact"/>
              <w:ind w:right="94"/>
              <w:rPr>
                <w:b/>
              </w:rPr>
            </w:pPr>
            <w:r>
              <w:rPr>
                <w:b/>
                <w:spacing w:val="-2"/>
              </w:rPr>
              <w:t>$36,437,477</w:t>
            </w:r>
          </w:p>
        </w:tc>
        <w:tc>
          <w:tcPr>
            <w:tcW w:w="2088" w:type="dxa"/>
          </w:tcPr>
          <w:p w14:paraId="44429AAF" w14:textId="77777777" w:rsidR="00E9319B" w:rsidRDefault="00407046">
            <w:pPr>
              <w:pStyle w:val="TableParagraph"/>
              <w:spacing w:line="234" w:lineRule="exact"/>
              <w:ind w:right="94"/>
              <w:rPr>
                <w:b/>
              </w:rPr>
            </w:pPr>
            <w:r>
              <w:rPr>
                <w:b/>
                <w:spacing w:val="-2"/>
              </w:rPr>
              <w:t>$44,930,247</w:t>
            </w:r>
          </w:p>
        </w:tc>
      </w:tr>
      <w:tr w:rsidR="00E9319B" w14:paraId="237768B6" w14:textId="77777777">
        <w:trPr>
          <w:trHeight w:val="256"/>
        </w:trPr>
        <w:tc>
          <w:tcPr>
            <w:tcW w:w="12951" w:type="dxa"/>
            <w:gridSpan w:val="4"/>
          </w:tcPr>
          <w:p w14:paraId="6EBEA972"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24F9D10" w14:textId="77777777">
        <w:trPr>
          <w:trHeight w:val="253"/>
        </w:trPr>
        <w:tc>
          <w:tcPr>
            <w:tcW w:w="12951" w:type="dxa"/>
            <w:gridSpan w:val="4"/>
          </w:tcPr>
          <w:p w14:paraId="36F8CFFB"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69628A2D" w14:textId="77777777">
        <w:trPr>
          <w:trHeight w:val="256"/>
        </w:trPr>
        <w:tc>
          <w:tcPr>
            <w:tcW w:w="7001" w:type="dxa"/>
          </w:tcPr>
          <w:p w14:paraId="4349303A"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9CBEA80" w14:textId="77777777" w:rsidR="00E9319B" w:rsidRDefault="00407046">
            <w:pPr>
              <w:pStyle w:val="TableParagraph"/>
              <w:spacing w:before="1" w:line="236" w:lineRule="exact"/>
              <w:ind w:right="95"/>
            </w:pPr>
            <w:r>
              <w:rPr>
                <w:spacing w:val="-2"/>
              </w:rPr>
              <w:t>$37,292</w:t>
            </w:r>
          </w:p>
        </w:tc>
        <w:tc>
          <w:tcPr>
            <w:tcW w:w="1426" w:type="dxa"/>
          </w:tcPr>
          <w:p w14:paraId="4EF021A4" w14:textId="77777777" w:rsidR="00E9319B" w:rsidRDefault="00407046">
            <w:pPr>
              <w:pStyle w:val="TableParagraph"/>
              <w:spacing w:before="1" w:line="236" w:lineRule="exact"/>
              <w:ind w:right="96"/>
            </w:pPr>
            <w:r>
              <w:rPr>
                <w:spacing w:val="-5"/>
              </w:rPr>
              <w:t>$0</w:t>
            </w:r>
          </w:p>
        </w:tc>
        <w:tc>
          <w:tcPr>
            <w:tcW w:w="2088" w:type="dxa"/>
          </w:tcPr>
          <w:p w14:paraId="6D47750E" w14:textId="77777777" w:rsidR="00E9319B" w:rsidRDefault="00407046">
            <w:pPr>
              <w:pStyle w:val="TableParagraph"/>
              <w:spacing w:before="1" w:line="236" w:lineRule="exact"/>
              <w:ind w:right="94"/>
            </w:pPr>
            <w:r>
              <w:rPr>
                <w:spacing w:val="-2"/>
              </w:rPr>
              <w:t>$37,292</w:t>
            </w:r>
          </w:p>
        </w:tc>
      </w:tr>
      <w:tr w:rsidR="00E9319B" w14:paraId="315CF2A1" w14:textId="77777777">
        <w:trPr>
          <w:trHeight w:val="253"/>
        </w:trPr>
        <w:tc>
          <w:tcPr>
            <w:tcW w:w="7001" w:type="dxa"/>
          </w:tcPr>
          <w:p w14:paraId="045BD65D"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23B647B" w14:textId="77777777" w:rsidR="00E9319B" w:rsidRDefault="00407046">
            <w:pPr>
              <w:pStyle w:val="TableParagraph"/>
              <w:spacing w:line="234" w:lineRule="exact"/>
              <w:ind w:right="95"/>
            </w:pPr>
            <w:r>
              <w:rPr>
                <w:spacing w:val="-2"/>
              </w:rPr>
              <w:t>$1,302,959</w:t>
            </w:r>
          </w:p>
        </w:tc>
        <w:tc>
          <w:tcPr>
            <w:tcW w:w="1426" w:type="dxa"/>
          </w:tcPr>
          <w:p w14:paraId="4B8AB373" w14:textId="77777777" w:rsidR="00E9319B" w:rsidRDefault="00407046">
            <w:pPr>
              <w:pStyle w:val="TableParagraph"/>
              <w:spacing w:line="234" w:lineRule="exact"/>
              <w:ind w:right="94"/>
            </w:pPr>
            <w:r>
              <w:rPr>
                <w:spacing w:val="-2"/>
              </w:rPr>
              <w:t>$618,063</w:t>
            </w:r>
          </w:p>
        </w:tc>
        <w:tc>
          <w:tcPr>
            <w:tcW w:w="2088" w:type="dxa"/>
          </w:tcPr>
          <w:p w14:paraId="23132AC8" w14:textId="77777777" w:rsidR="00E9319B" w:rsidRDefault="00407046">
            <w:pPr>
              <w:pStyle w:val="TableParagraph"/>
              <w:spacing w:line="234" w:lineRule="exact"/>
              <w:ind w:right="94"/>
            </w:pPr>
            <w:r>
              <w:rPr>
                <w:spacing w:val="-2"/>
              </w:rPr>
              <w:t>$1,921,021</w:t>
            </w:r>
          </w:p>
        </w:tc>
      </w:tr>
      <w:tr w:rsidR="00E9319B" w14:paraId="445910DE" w14:textId="77777777">
        <w:trPr>
          <w:trHeight w:val="254"/>
        </w:trPr>
        <w:tc>
          <w:tcPr>
            <w:tcW w:w="7001" w:type="dxa"/>
          </w:tcPr>
          <w:p w14:paraId="55D4D843"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1797102" w14:textId="77777777" w:rsidR="00E9319B" w:rsidRDefault="00407046">
            <w:pPr>
              <w:pStyle w:val="TableParagraph"/>
              <w:spacing w:before="1" w:line="233" w:lineRule="exact"/>
              <w:ind w:right="96"/>
            </w:pPr>
            <w:r>
              <w:rPr>
                <w:spacing w:val="-5"/>
              </w:rPr>
              <w:t>$0</w:t>
            </w:r>
          </w:p>
        </w:tc>
        <w:tc>
          <w:tcPr>
            <w:tcW w:w="1426" w:type="dxa"/>
          </w:tcPr>
          <w:p w14:paraId="0AF13E6F" w14:textId="77777777" w:rsidR="00E9319B" w:rsidRDefault="00407046">
            <w:pPr>
              <w:pStyle w:val="TableParagraph"/>
              <w:spacing w:before="1" w:line="233" w:lineRule="exact"/>
              <w:ind w:right="94"/>
            </w:pPr>
            <w:r>
              <w:rPr>
                <w:spacing w:val="-2"/>
              </w:rPr>
              <w:t>$130,680</w:t>
            </w:r>
          </w:p>
        </w:tc>
        <w:tc>
          <w:tcPr>
            <w:tcW w:w="2088" w:type="dxa"/>
          </w:tcPr>
          <w:p w14:paraId="63F4E098" w14:textId="77777777" w:rsidR="00E9319B" w:rsidRDefault="00407046">
            <w:pPr>
              <w:pStyle w:val="TableParagraph"/>
              <w:spacing w:before="1" w:line="233" w:lineRule="exact"/>
              <w:ind w:right="94"/>
            </w:pPr>
            <w:r>
              <w:rPr>
                <w:spacing w:val="-2"/>
              </w:rPr>
              <w:t>$130,680</w:t>
            </w:r>
          </w:p>
        </w:tc>
      </w:tr>
      <w:tr w:rsidR="00E9319B" w14:paraId="34041927" w14:textId="77777777">
        <w:trPr>
          <w:trHeight w:val="256"/>
        </w:trPr>
        <w:tc>
          <w:tcPr>
            <w:tcW w:w="7001" w:type="dxa"/>
          </w:tcPr>
          <w:p w14:paraId="27E8F2D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EB8BB95" w14:textId="77777777" w:rsidR="00E9319B" w:rsidRDefault="00407046">
            <w:pPr>
              <w:pStyle w:val="TableParagraph"/>
              <w:spacing w:before="1" w:line="236" w:lineRule="exact"/>
              <w:ind w:right="95"/>
            </w:pPr>
            <w:r>
              <w:rPr>
                <w:spacing w:val="-2"/>
              </w:rPr>
              <w:t>$212,983</w:t>
            </w:r>
          </w:p>
        </w:tc>
        <w:tc>
          <w:tcPr>
            <w:tcW w:w="1426" w:type="dxa"/>
          </w:tcPr>
          <w:p w14:paraId="000113AE" w14:textId="77777777" w:rsidR="00E9319B" w:rsidRDefault="00407046">
            <w:pPr>
              <w:pStyle w:val="TableParagraph"/>
              <w:spacing w:before="1" w:line="236" w:lineRule="exact"/>
              <w:ind w:right="94"/>
            </w:pPr>
            <w:r>
              <w:rPr>
                <w:spacing w:val="-2"/>
              </w:rPr>
              <w:t>$765,870</w:t>
            </w:r>
          </w:p>
        </w:tc>
        <w:tc>
          <w:tcPr>
            <w:tcW w:w="2088" w:type="dxa"/>
          </w:tcPr>
          <w:p w14:paraId="445CB7CD" w14:textId="77777777" w:rsidR="00E9319B" w:rsidRDefault="00407046">
            <w:pPr>
              <w:pStyle w:val="TableParagraph"/>
              <w:spacing w:before="1" w:line="236" w:lineRule="exact"/>
              <w:ind w:right="94"/>
            </w:pPr>
            <w:r>
              <w:rPr>
                <w:spacing w:val="-2"/>
              </w:rPr>
              <w:t>$978,852</w:t>
            </w:r>
          </w:p>
        </w:tc>
      </w:tr>
      <w:tr w:rsidR="00E9319B" w14:paraId="549BF6B3" w14:textId="77777777">
        <w:trPr>
          <w:trHeight w:val="253"/>
        </w:trPr>
        <w:tc>
          <w:tcPr>
            <w:tcW w:w="7001" w:type="dxa"/>
          </w:tcPr>
          <w:p w14:paraId="1C45C12A"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B10337D" w14:textId="77777777" w:rsidR="00E9319B" w:rsidRDefault="00407046">
            <w:pPr>
              <w:pStyle w:val="TableParagraph"/>
              <w:spacing w:line="234" w:lineRule="exact"/>
              <w:ind w:right="94"/>
            </w:pPr>
            <w:r>
              <w:rPr>
                <w:spacing w:val="-2"/>
              </w:rPr>
              <w:t>$16,822,891</w:t>
            </w:r>
          </w:p>
        </w:tc>
        <w:tc>
          <w:tcPr>
            <w:tcW w:w="1426" w:type="dxa"/>
          </w:tcPr>
          <w:p w14:paraId="779403F8" w14:textId="77777777" w:rsidR="00E9319B" w:rsidRDefault="00407046">
            <w:pPr>
              <w:pStyle w:val="TableParagraph"/>
              <w:spacing w:line="234" w:lineRule="exact"/>
              <w:ind w:right="94"/>
            </w:pPr>
            <w:r>
              <w:rPr>
                <w:spacing w:val="-2"/>
              </w:rPr>
              <w:t>$147,807</w:t>
            </w:r>
          </w:p>
        </w:tc>
        <w:tc>
          <w:tcPr>
            <w:tcW w:w="2088" w:type="dxa"/>
          </w:tcPr>
          <w:p w14:paraId="04693ED4" w14:textId="77777777" w:rsidR="00E9319B" w:rsidRDefault="00407046">
            <w:pPr>
              <w:pStyle w:val="TableParagraph"/>
              <w:spacing w:line="234" w:lineRule="exact"/>
              <w:ind w:right="94"/>
            </w:pPr>
            <w:r>
              <w:rPr>
                <w:spacing w:val="-2"/>
              </w:rPr>
              <w:t>$16,970,698</w:t>
            </w:r>
          </w:p>
        </w:tc>
      </w:tr>
      <w:tr w:rsidR="00E9319B" w14:paraId="3D0D3325" w14:textId="77777777">
        <w:trPr>
          <w:trHeight w:val="256"/>
        </w:trPr>
        <w:tc>
          <w:tcPr>
            <w:tcW w:w="7001" w:type="dxa"/>
          </w:tcPr>
          <w:p w14:paraId="7E5406E4" w14:textId="77777777" w:rsidR="00E9319B" w:rsidRDefault="00407046">
            <w:pPr>
              <w:pStyle w:val="TableParagraph"/>
              <w:spacing w:before="1" w:line="236" w:lineRule="exact"/>
              <w:ind w:left="107"/>
              <w:jc w:val="left"/>
            </w:pPr>
            <w:r>
              <w:rPr>
                <w:spacing w:val="-2"/>
              </w:rPr>
              <w:t>Training</w:t>
            </w:r>
          </w:p>
        </w:tc>
        <w:tc>
          <w:tcPr>
            <w:tcW w:w="2436" w:type="dxa"/>
          </w:tcPr>
          <w:p w14:paraId="78995F2C" w14:textId="77777777" w:rsidR="00E9319B" w:rsidRDefault="00407046">
            <w:pPr>
              <w:pStyle w:val="TableParagraph"/>
              <w:spacing w:before="1" w:line="236" w:lineRule="exact"/>
              <w:ind w:right="95"/>
            </w:pPr>
            <w:r>
              <w:rPr>
                <w:spacing w:val="-2"/>
              </w:rPr>
              <w:t>$14,363</w:t>
            </w:r>
          </w:p>
        </w:tc>
        <w:tc>
          <w:tcPr>
            <w:tcW w:w="1426" w:type="dxa"/>
          </w:tcPr>
          <w:p w14:paraId="2EE50F0D" w14:textId="77777777" w:rsidR="00E9319B" w:rsidRDefault="00407046">
            <w:pPr>
              <w:pStyle w:val="TableParagraph"/>
              <w:spacing w:before="1" w:line="236" w:lineRule="exact"/>
              <w:ind w:right="94"/>
            </w:pPr>
            <w:r>
              <w:rPr>
                <w:spacing w:val="-2"/>
              </w:rPr>
              <w:t>$41,880,573</w:t>
            </w:r>
          </w:p>
        </w:tc>
        <w:tc>
          <w:tcPr>
            <w:tcW w:w="2088" w:type="dxa"/>
          </w:tcPr>
          <w:p w14:paraId="247F2723" w14:textId="77777777" w:rsidR="00E9319B" w:rsidRDefault="00407046">
            <w:pPr>
              <w:pStyle w:val="TableParagraph"/>
              <w:spacing w:before="1" w:line="236" w:lineRule="exact"/>
              <w:ind w:right="94"/>
            </w:pPr>
            <w:r>
              <w:rPr>
                <w:spacing w:val="-2"/>
              </w:rPr>
              <w:t>$41,894,936</w:t>
            </w:r>
          </w:p>
        </w:tc>
      </w:tr>
      <w:tr w:rsidR="00E9319B" w14:paraId="29488AF5" w14:textId="77777777">
        <w:trPr>
          <w:trHeight w:val="253"/>
        </w:trPr>
        <w:tc>
          <w:tcPr>
            <w:tcW w:w="7001" w:type="dxa"/>
          </w:tcPr>
          <w:p w14:paraId="3E6FEC95"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66D3D74F" w14:textId="77777777" w:rsidR="00E9319B" w:rsidRDefault="00407046">
            <w:pPr>
              <w:pStyle w:val="TableParagraph"/>
              <w:spacing w:line="234" w:lineRule="exact"/>
              <w:ind w:right="96"/>
            </w:pPr>
            <w:r>
              <w:rPr>
                <w:spacing w:val="-5"/>
              </w:rPr>
              <w:t>$0</w:t>
            </w:r>
          </w:p>
        </w:tc>
        <w:tc>
          <w:tcPr>
            <w:tcW w:w="1426" w:type="dxa"/>
          </w:tcPr>
          <w:p w14:paraId="67F7E0F7" w14:textId="77777777" w:rsidR="00E9319B" w:rsidRDefault="00407046">
            <w:pPr>
              <w:pStyle w:val="TableParagraph"/>
              <w:spacing w:line="234" w:lineRule="exact"/>
              <w:ind w:right="94"/>
            </w:pPr>
            <w:r>
              <w:rPr>
                <w:spacing w:val="-2"/>
              </w:rPr>
              <w:t>$491,854</w:t>
            </w:r>
          </w:p>
        </w:tc>
        <w:tc>
          <w:tcPr>
            <w:tcW w:w="2088" w:type="dxa"/>
          </w:tcPr>
          <w:p w14:paraId="2B7E59D2" w14:textId="77777777" w:rsidR="00E9319B" w:rsidRDefault="00407046">
            <w:pPr>
              <w:pStyle w:val="TableParagraph"/>
              <w:spacing w:line="234" w:lineRule="exact"/>
              <w:ind w:right="94"/>
            </w:pPr>
            <w:r>
              <w:rPr>
                <w:spacing w:val="-2"/>
              </w:rPr>
              <w:t>$491,854</w:t>
            </w:r>
          </w:p>
        </w:tc>
      </w:tr>
      <w:tr w:rsidR="00E9319B" w14:paraId="1396A5BD" w14:textId="77777777">
        <w:trPr>
          <w:trHeight w:val="254"/>
        </w:trPr>
        <w:tc>
          <w:tcPr>
            <w:tcW w:w="7001" w:type="dxa"/>
          </w:tcPr>
          <w:p w14:paraId="5F079F49"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2769BE5" w14:textId="77777777" w:rsidR="00E9319B" w:rsidRDefault="00407046">
            <w:pPr>
              <w:pStyle w:val="TableParagraph"/>
              <w:spacing w:before="1" w:line="233" w:lineRule="exact"/>
              <w:ind w:right="95"/>
            </w:pPr>
            <w:r>
              <w:rPr>
                <w:spacing w:val="-2"/>
              </w:rPr>
              <w:t>$20,073</w:t>
            </w:r>
          </w:p>
        </w:tc>
        <w:tc>
          <w:tcPr>
            <w:tcW w:w="1426" w:type="dxa"/>
          </w:tcPr>
          <w:p w14:paraId="5B477B01" w14:textId="77777777" w:rsidR="00E9319B" w:rsidRDefault="00407046">
            <w:pPr>
              <w:pStyle w:val="TableParagraph"/>
              <w:spacing w:before="1" w:line="233" w:lineRule="exact"/>
              <w:ind w:right="94"/>
            </w:pPr>
            <w:r>
              <w:rPr>
                <w:spacing w:val="-2"/>
              </w:rPr>
              <w:t>$3,799,716</w:t>
            </w:r>
          </w:p>
        </w:tc>
        <w:tc>
          <w:tcPr>
            <w:tcW w:w="2088" w:type="dxa"/>
          </w:tcPr>
          <w:p w14:paraId="6046B4E5" w14:textId="77777777" w:rsidR="00E9319B" w:rsidRDefault="00407046">
            <w:pPr>
              <w:pStyle w:val="TableParagraph"/>
              <w:spacing w:before="1" w:line="233" w:lineRule="exact"/>
              <w:ind w:right="94"/>
            </w:pPr>
            <w:r>
              <w:rPr>
                <w:spacing w:val="-2"/>
              </w:rPr>
              <w:t>$3,819,790</w:t>
            </w:r>
          </w:p>
        </w:tc>
      </w:tr>
      <w:tr w:rsidR="00E9319B" w14:paraId="01417012" w14:textId="77777777">
        <w:trPr>
          <w:trHeight w:val="256"/>
        </w:trPr>
        <w:tc>
          <w:tcPr>
            <w:tcW w:w="7001" w:type="dxa"/>
          </w:tcPr>
          <w:p w14:paraId="1560F06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2F31707" w14:textId="77777777" w:rsidR="00E9319B" w:rsidRDefault="00407046">
            <w:pPr>
              <w:pStyle w:val="TableParagraph"/>
              <w:spacing w:before="1" w:line="236" w:lineRule="exact"/>
              <w:ind w:right="95"/>
            </w:pPr>
            <w:r>
              <w:rPr>
                <w:spacing w:val="-2"/>
              </w:rPr>
              <w:t>$43,468</w:t>
            </w:r>
          </w:p>
        </w:tc>
        <w:tc>
          <w:tcPr>
            <w:tcW w:w="1426" w:type="dxa"/>
          </w:tcPr>
          <w:p w14:paraId="02C73433" w14:textId="77777777" w:rsidR="00E9319B" w:rsidRDefault="00407046">
            <w:pPr>
              <w:pStyle w:val="TableParagraph"/>
              <w:spacing w:before="1" w:line="236" w:lineRule="exact"/>
              <w:ind w:right="94"/>
            </w:pPr>
            <w:r>
              <w:rPr>
                <w:spacing w:val="-2"/>
              </w:rPr>
              <w:t>$1,831,591</w:t>
            </w:r>
          </w:p>
        </w:tc>
        <w:tc>
          <w:tcPr>
            <w:tcW w:w="2088" w:type="dxa"/>
          </w:tcPr>
          <w:p w14:paraId="2F2A3509" w14:textId="77777777" w:rsidR="00E9319B" w:rsidRDefault="00407046">
            <w:pPr>
              <w:pStyle w:val="TableParagraph"/>
              <w:spacing w:before="1" w:line="236" w:lineRule="exact"/>
              <w:ind w:right="94"/>
            </w:pPr>
            <w:r>
              <w:rPr>
                <w:spacing w:val="-2"/>
              </w:rPr>
              <w:t>$1,875,059</w:t>
            </w:r>
          </w:p>
        </w:tc>
      </w:tr>
      <w:tr w:rsidR="00E9319B" w14:paraId="34A67588" w14:textId="77777777">
        <w:trPr>
          <w:trHeight w:val="253"/>
        </w:trPr>
        <w:tc>
          <w:tcPr>
            <w:tcW w:w="7001" w:type="dxa"/>
          </w:tcPr>
          <w:p w14:paraId="467505D5"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126D8510" w14:textId="77777777" w:rsidR="00E9319B" w:rsidRDefault="00407046">
            <w:pPr>
              <w:pStyle w:val="TableParagraph"/>
              <w:spacing w:line="234" w:lineRule="exact"/>
              <w:ind w:right="95"/>
            </w:pPr>
            <w:r>
              <w:rPr>
                <w:spacing w:val="-2"/>
              </w:rPr>
              <w:t>$409,984</w:t>
            </w:r>
          </w:p>
        </w:tc>
        <w:tc>
          <w:tcPr>
            <w:tcW w:w="1426" w:type="dxa"/>
          </w:tcPr>
          <w:p w14:paraId="0E967D19" w14:textId="77777777" w:rsidR="00E9319B" w:rsidRDefault="00407046">
            <w:pPr>
              <w:pStyle w:val="TableParagraph"/>
              <w:spacing w:line="234" w:lineRule="exact"/>
              <w:ind w:right="94"/>
            </w:pPr>
            <w:r>
              <w:rPr>
                <w:spacing w:val="-2"/>
              </w:rPr>
              <w:t>$708,379</w:t>
            </w:r>
          </w:p>
        </w:tc>
        <w:tc>
          <w:tcPr>
            <w:tcW w:w="2088" w:type="dxa"/>
          </w:tcPr>
          <w:p w14:paraId="3E49EA18" w14:textId="77777777" w:rsidR="00E9319B" w:rsidRDefault="00407046">
            <w:pPr>
              <w:pStyle w:val="TableParagraph"/>
              <w:spacing w:line="234" w:lineRule="exact"/>
              <w:ind w:right="94"/>
            </w:pPr>
            <w:r>
              <w:rPr>
                <w:spacing w:val="-2"/>
              </w:rPr>
              <w:t>$1,118,363</w:t>
            </w:r>
          </w:p>
        </w:tc>
      </w:tr>
      <w:tr w:rsidR="00E9319B" w14:paraId="6B01FAD3" w14:textId="77777777">
        <w:trPr>
          <w:trHeight w:val="256"/>
        </w:trPr>
        <w:tc>
          <w:tcPr>
            <w:tcW w:w="7001" w:type="dxa"/>
          </w:tcPr>
          <w:p w14:paraId="70F7C1F0"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BD804BA" w14:textId="77777777" w:rsidR="00E9319B" w:rsidRDefault="00407046">
            <w:pPr>
              <w:pStyle w:val="TableParagraph"/>
              <w:spacing w:before="1" w:line="236" w:lineRule="exact"/>
              <w:ind w:right="95"/>
            </w:pPr>
            <w:r>
              <w:rPr>
                <w:spacing w:val="-2"/>
              </w:rPr>
              <w:t>$63,892</w:t>
            </w:r>
          </w:p>
        </w:tc>
        <w:tc>
          <w:tcPr>
            <w:tcW w:w="1426" w:type="dxa"/>
          </w:tcPr>
          <w:p w14:paraId="593A4D2D" w14:textId="77777777" w:rsidR="00E9319B" w:rsidRDefault="00407046">
            <w:pPr>
              <w:pStyle w:val="TableParagraph"/>
              <w:spacing w:before="1" w:line="236" w:lineRule="exact"/>
              <w:ind w:right="96"/>
            </w:pPr>
            <w:r>
              <w:rPr>
                <w:spacing w:val="-5"/>
              </w:rPr>
              <w:t>$0</w:t>
            </w:r>
          </w:p>
        </w:tc>
        <w:tc>
          <w:tcPr>
            <w:tcW w:w="2088" w:type="dxa"/>
          </w:tcPr>
          <w:p w14:paraId="2CAFB00F" w14:textId="77777777" w:rsidR="00E9319B" w:rsidRDefault="00407046">
            <w:pPr>
              <w:pStyle w:val="TableParagraph"/>
              <w:spacing w:before="1" w:line="236" w:lineRule="exact"/>
              <w:ind w:right="94"/>
            </w:pPr>
            <w:r>
              <w:rPr>
                <w:spacing w:val="-2"/>
              </w:rPr>
              <w:t>$63,892</w:t>
            </w:r>
          </w:p>
        </w:tc>
      </w:tr>
      <w:tr w:rsidR="00E9319B" w14:paraId="7590C5C5" w14:textId="77777777">
        <w:trPr>
          <w:trHeight w:val="253"/>
        </w:trPr>
        <w:tc>
          <w:tcPr>
            <w:tcW w:w="7001" w:type="dxa"/>
          </w:tcPr>
          <w:p w14:paraId="46006684"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869A528" w14:textId="77777777" w:rsidR="00E9319B" w:rsidRDefault="00407046">
            <w:pPr>
              <w:pStyle w:val="TableParagraph"/>
              <w:spacing w:line="234" w:lineRule="exact"/>
              <w:ind w:right="96"/>
            </w:pPr>
            <w:r>
              <w:rPr>
                <w:spacing w:val="-5"/>
              </w:rPr>
              <w:t>$0</w:t>
            </w:r>
          </w:p>
        </w:tc>
        <w:tc>
          <w:tcPr>
            <w:tcW w:w="1426" w:type="dxa"/>
          </w:tcPr>
          <w:p w14:paraId="27F1A2C9" w14:textId="77777777" w:rsidR="00E9319B" w:rsidRDefault="00407046">
            <w:pPr>
              <w:pStyle w:val="TableParagraph"/>
              <w:spacing w:line="234" w:lineRule="exact"/>
              <w:ind w:right="94"/>
            </w:pPr>
            <w:r>
              <w:rPr>
                <w:spacing w:val="-2"/>
              </w:rPr>
              <w:t>$5,769,083</w:t>
            </w:r>
          </w:p>
        </w:tc>
        <w:tc>
          <w:tcPr>
            <w:tcW w:w="2088" w:type="dxa"/>
          </w:tcPr>
          <w:p w14:paraId="7BFEB5C8" w14:textId="77777777" w:rsidR="00E9319B" w:rsidRDefault="00407046">
            <w:pPr>
              <w:pStyle w:val="TableParagraph"/>
              <w:spacing w:line="234" w:lineRule="exact"/>
              <w:ind w:right="94"/>
            </w:pPr>
            <w:r>
              <w:rPr>
                <w:spacing w:val="-2"/>
              </w:rPr>
              <w:t>$5,769,083</w:t>
            </w:r>
          </w:p>
        </w:tc>
      </w:tr>
      <w:tr w:rsidR="00E9319B" w14:paraId="3474E27C" w14:textId="77777777">
        <w:trPr>
          <w:trHeight w:val="256"/>
        </w:trPr>
        <w:tc>
          <w:tcPr>
            <w:tcW w:w="7001" w:type="dxa"/>
          </w:tcPr>
          <w:p w14:paraId="4E000A2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2936B0A" w14:textId="77777777" w:rsidR="00E9319B" w:rsidRDefault="00407046">
            <w:pPr>
              <w:pStyle w:val="TableParagraph"/>
              <w:spacing w:before="1" w:line="236" w:lineRule="exact"/>
              <w:ind w:right="95"/>
            </w:pPr>
            <w:r>
              <w:rPr>
                <w:spacing w:val="-2"/>
              </w:rPr>
              <w:t>$409,984</w:t>
            </w:r>
          </w:p>
        </w:tc>
        <w:tc>
          <w:tcPr>
            <w:tcW w:w="1426" w:type="dxa"/>
          </w:tcPr>
          <w:p w14:paraId="1C7E40CB" w14:textId="77777777" w:rsidR="00E9319B" w:rsidRDefault="00407046">
            <w:pPr>
              <w:pStyle w:val="TableParagraph"/>
              <w:spacing w:before="1" w:line="236" w:lineRule="exact"/>
              <w:ind w:right="96"/>
            </w:pPr>
            <w:r>
              <w:rPr>
                <w:spacing w:val="-5"/>
              </w:rPr>
              <w:t>$0</w:t>
            </w:r>
          </w:p>
        </w:tc>
        <w:tc>
          <w:tcPr>
            <w:tcW w:w="2088" w:type="dxa"/>
          </w:tcPr>
          <w:p w14:paraId="32885D6D" w14:textId="77777777" w:rsidR="00E9319B" w:rsidRDefault="00407046">
            <w:pPr>
              <w:pStyle w:val="TableParagraph"/>
              <w:spacing w:before="1" w:line="236" w:lineRule="exact"/>
              <w:ind w:right="94"/>
            </w:pPr>
            <w:r>
              <w:rPr>
                <w:spacing w:val="-2"/>
              </w:rPr>
              <w:t>$409,984</w:t>
            </w:r>
          </w:p>
        </w:tc>
      </w:tr>
      <w:tr w:rsidR="00E9319B" w14:paraId="46A0197A" w14:textId="77777777">
        <w:trPr>
          <w:trHeight w:val="254"/>
        </w:trPr>
        <w:tc>
          <w:tcPr>
            <w:tcW w:w="7001" w:type="dxa"/>
          </w:tcPr>
          <w:p w14:paraId="0321784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60F1AD9" w14:textId="77777777" w:rsidR="00E9319B" w:rsidRDefault="00407046">
            <w:pPr>
              <w:pStyle w:val="TableParagraph"/>
              <w:spacing w:line="234" w:lineRule="exact"/>
              <w:ind w:right="96"/>
            </w:pPr>
            <w:r>
              <w:rPr>
                <w:spacing w:val="-5"/>
              </w:rPr>
              <w:t>$0</w:t>
            </w:r>
          </w:p>
        </w:tc>
        <w:tc>
          <w:tcPr>
            <w:tcW w:w="1426" w:type="dxa"/>
          </w:tcPr>
          <w:p w14:paraId="7C85CA60" w14:textId="77777777" w:rsidR="00E9319B" w:rsidRDefault="00407046">
            <w:pPr>
              <w:pStyle w:val="TableParagraph"/>
              <w:spacing w:line="234" w:lineRule="exact"/>
              <w:ind w:right="94"/>
            </w:pPr>
            <w:r>
              <w:rPr>
                <w:spacing w:val="-2"/>
              </w:rPr>
              <w:t>$8,002,159</w:t>
            </w:r>
          </w:p>
        </w:tc>
        <w:tc>
          <w:tcPr>
            <w:tcW w:w="2088" w:type="dxa"/>
          </w:tcPr>
          <w:p w14:paraId="33B1CA06" w14:textId="77777777" w:rsidR="00E9319B" w:rsidRDefault="00407046">
            <w:pPr>
              <w:pStyle w:val="TableParagraph"/>
              <w:spacing w:line="234" w:lineRule="exact"/>
              <w:ind w:right="94"/>
            </w:pPr>
            <w:r>
              <w:rPr>
                <w:spacing w:val="-2"/>
              </w:rPr>
              <w:t>$8,002,159</w:t>
            </w:r>
          </w:p>
        </w:tc>
      </w:tr>
      <w:tr w:rsidR="00E9319B" w14:paraId="7F73544C" w14:textId="77777777">
        <w:trPr>
          <w:trHeight w:val="253"/>
        </w:trPr>
        <w:tc>
          <w:tcPr>
            <w:tcW w:w="7001" w:type="dxa"/>
          </w:tcPr>
          <w:p w14:paraId="06FE3A3C"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620CCC43" w14:textId="77777777" w:rsidR="00E9319B" w:rsidRDefault="00407046">
            <w:pPr>
              <w:pStyle w:val="TableParagraph"/>
              <w:spacing w:before="1" w:line="233" w:lineRule="exact"/>
              <w:ind w:right="96"/>
            </w:pPr>
            <w:r>
              <w:rPr>
                <w:spacing w:val="-5"/>
              </w:rPr>
              <w:t>$0</w:t>
            </w:r>
          </w:p>
        </w:tc>
        <w:tc>
          <w:tcPr>
            <w:tcW w:w="1426" w:type="dxa"/>
          </w:tcPr>
          <w:p w14:paraId="20051696" w14:textId="77777777" w:rsidR="00E9319B" w:rsidRDefault="00407046">
            <w:pPr>
              <w:pStyle w:val="TableParagraph"/>
              <w:spacing w:before="1" w:line="233" w:lineRule="exact"/>
              <w:ind w:right="94"/>
            </w:pPr>
            <w:r>
              <w:rPr>
                <w:spacing w:val="-2"/>
              </w:rPr>
              <w:t>$3,774,436</w:t>
            </w:r>
          </w:p>
        </w:tc>
        <w:tc>
          <w:tcPr>
            <w:tcW w:w="2088" w:type="dxa"/>
          </w:tcPr>
          <w:p w14:paraId="7E402FB6" w14:textId="77777777" w:rsidR="00E9319B" w:rsidRDefault="00407046">
            <w:pPr>
              <w:pStyle w:val="TableParagraph"/>
              <w:spacing w:before="1" w:line="233" w:lineRule="exact"/>
              <w:ind w:right="94"/>
            </w:pPr>
            <w:r>
              <w:rPr>
                <w:spacing w:val="-2"/>
              </w:rPr>
              <w:t>$3,774,436</w:t>
            </w:r>
          </w:p>
        </w:tc>
      </w:tr>
      <w:tr w:rsidR="00E9319B" w14:paraId="29086B22" w14:textId="77777777">
        <w:trPr>
          <w:trHeight w:val="256"/>
        </w:trPr>
        <w:tc>
          <w:tcPr>
            <w:tcW w:w="7001" w:type="dxa"/>
          </w:tcPr>
          <w:p w14:paraId="0675D921" w14:textId="77777777" w:rsidR="00E9319B" w:rsidRDefault="00407046">
            <w:pPr>
              <w:pStyle w:val="TableParagraph"/>
              <w:spacing w:before="1" w:line="236" w:lineRule="exact"/>
              <w:ind w:left="107"/>
              <w:jc w:val="left"/>
              <w:rPr>
                <w:b/>
              </w:rPr>
            </w:pPr>
            <w:r>
              <w:rPr>
                <w:b/>
                <w:spacing w:val="-2"/>
              </w:rPr>
              <w:t>Total</w:t>
            </w:r>
          </w:p>
        </w:tc>
        <w:tc>
          <w:tcPr>
            <w:tcW w:w="2436" w:type="dxa"/>
          </w:tcPr>
          <w:p w14:paraId="721781A8" w14:textId="77777777" w:rsidR="00E9319B" w:rsidRDefault="00407046">
            <w:pPr>
              <w:pStyle w:val="TableParagraph"/>
              <w:spacing w:before="1" w:line="236" w:lineRule="exact"/>
              <w:ind w:right="94"/>
              <w:rPr>
                <w:b/>
              </w:rPr>
            </w:pPr>
            <w:r>
              <w:rPr>
                <w:b/>
                <w:spacing w:val="-2"/>
              </w:rPr>
              <w:t>$19,337,888</w:t>
            </w:r>
          </w:p>
        </w:tc>
        <w:tc>
          <w:tcPr>
            <w:tcW w:w="1426" w:type="dxa"/>
          </w:tcPr>
          <w:p w14:paraId="0AD5EC7E" w14:textId="77777777" w:rsidR="00E9319B" w:rsidRDefault="00407046">
            <w:pPr>
              <w:pStyle w:val="TableParagraph"/>
              <w:spacing w:before="1" w:line="236" w:lineRule="exact"/>
              <w:ind w:right="94"/>
              <w:rPr>
                <w:b/>
              </w:rPr>
            </w:pPr>
            <w:r>
              <w:rPr>
                <w:b/>
                <w:spacing w:val="-2"/>
              </w:rPr>
              <w:t>$67,920,210</w:t>
            </w:r>
          </w:p>
        </w:tc>
        <w:tc>
          <w:tcPr>
            <w:tcW w:w="2088" w:type="dxa"/>
          </w:tcPr>
          <w:p w14:paraId="4BDE44F6" w14:textId="77777777" w:rsidR="00E9319B" w:rsidRDefault="00407046">
            <w:pPr>
              <w:pStyle w:val="TableParagraph"/>
              <w:spacing w:before="1" w:line="236" w:lineRule="exact"/>
              <w:ind w:right="94"/>
              <w:rPr>
                <w:b/>
              </w:rPr>
            </w:pPr>
            <w:r>
              <w:rPr>
                <w:b/>
                <w:spacing w:val="-2"/>
              </w:rPr>
              <w:t>$87,258,098</w:t>
            </w:r>
          </w:p>
        </w:tc>
      </w:tr>
      <w:tr w:rsidR="00E9319B" w14:paraId="5BDB7098" w14:textId="77777777">
        <w:trPr>
          <w:trHeight w:val="253"/>
        </w:trPr>
        <w:tc>
          <w:tcPr>
            <w:tcW w:w="12951" w:type="dxa"/>
            <w:gridSpan w:val="4"/>
          </w:tcPr>
          <w:p w14:paraId="4302C20E"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1D2986B4" w14:textId="77777777">
        <w:trPr>
          <w:trHeight w:val="256"/>
        </w:trPr>
        <w:tc>
          <w:tcPr>
            <w:tcW w:w="7001" w:type="dxa"/>
          </w:tcPr>
          <w:p w14:paraId="0C7B6B70"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5D55098" w14:textId="77777777" w:rsidR="00E9319B" w:rsidRDefault="00407046">
            <w:pPr>
              <w:pStyle w:val="TableParagraph"/>
              <w:spacing w:before="1" w:line="236" w:lineRule="exact"/>
              <w:ind w:right="95"/>
            </w:pPr>
            <w:r>
              <w:rPr>
                <w:spacing w:val="-2"/>
              </w:rPr>
              <w:t>$20,189</w:t>
            </w:r>
          </w:p>
        </w:tc>
        <w:tc>
          <w:tcPr>
            <w:tcW w:w="1426" w:type="dxa"/>
          </w:tcPr>
          <w:p w14:paraId="1381DE2B" w14:textId="77777777" w:rsidR="00E9319B" w:rsidRDefault="00407046">
            <w:pPr>
              <w:pStyle w:val="TableParagraph"/>
              <w:spacing w:before="1" w:line="236" w:lineRule="exact"/>
              <w:ind w:right="96"/>
            </w:pPr>
            <w:r>
              <w:rPr>
                <w:spacing w:val="-5"/>
              </w:rPr>
              <w:t>$0</w:t>
            </w:r>
          </w:p>
        </w:tc>
        <w:tc>
          <w:tcPr>
            <w:tcW w:w="2088" w:type="dxa"/>
          </w:tcPr>
          <w:p w14:paraId="7834D057" w14:textId="77777777" w:rsidR="00E9319B" w:rsidRDefault="00407046">
            <w:pPr>
              <w:pStyle w:val="TableParagraph"/>
              <w:spacing w:before="1" w:line="236" w:lineRule="exact"/>
              <w:ind w:right="94"/>
            </w:pPr>
            <w:r>
              <w:rPr>
                <w:spacing w:val="-2"/>
              </w:rPr>
              <w:t>$20,189</w:t>
            </w:r>
          </w:p>
        </w:tc>
      </w:tr>
      <w:tr w:rsidR="00E9319B" w14:paraId="65A8B87F" w14:textId="77777777">
        <w:trPr>
          <w:trHeight w:val="254"/>
        </w:trPr>
        <w:tc>
          <w:tcPr>
            <w:tcW w:w="7001" w:type="dxa"/>
          </w:tcPr>
          <w:p w14:paraId="5D216CD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659A948" w14:textId="77777777" w:rsidR="00E9319B" w:rsidRDefault="00407046">
            <w:pPr>
              <w:pStyle w:val="TableParagraph"/>
              <w:spacing w:line="234" w:lineRule="exact"/>
              <w:ind w:right="95"/>
            </w:pPr>
            <w:r>
              <w:rPr>
                <w:spacing w:val="-2"/>
              </w:rPr>
              <w:t>$705,515</w:t>
            </w:r>
          </w:p>
        </w:tc>
        <w:tc>
          <w:tcPr>
            <w:tcW w:w="1426" w:type="dxa"/>
          </w:tcPr>
          <w:p w14:paraId="18C010F1" w14:textId="77777777" w:rsidR="00E9319B" w:rsidRDefault="00407046">
            <w:pPr>
              <w:pStyle w:val="TableParagraph"/>
              <w:spacing w:line="234" w:lineRule="exact"/>
              <w:ind w:right="94"/>
            </w:pPr>
            <w:r>
              <w:rPr>
                <w:spacing w:val="-2"/>
              </w:rPr>
              <w:t>$334,679</w:t>
            </w:r>
          </w:p>
        </w:tc>
        <w:tc>
          <w:tcPr>
            <w:tcW w:w="2088" w:type="dxa"/>
          </w:tcPr>
          <w:p w14:paraId="1B56A29A" w14:textId="77777777" w:rsidR="00E9319B" w:rsidRDefault="00407046">
            <w:pPr>
              <w:pStyle w:val="TableParagraph"/>
              <w:spacing w:line="234" w:lineRule="exact"/>
              <w:ind w:right="94"/>
            </w:pPr>
            <w:r>
              <w:rPr>
                <w:spacing w:val="-2"/>
              </w:rPr>
              <w:t>$1,040,194</w:t>
            </w:r>
          </w:p>
        </w:tc>
      </w:tr>
      <w:tr w:rsidR="00E9319B" w14:paraId="0F75352D" w14:textId="77777777">
        <w:trPr>
          <w:trHeight w:val="253"/>
        </w:trPr>
        <w:tc>
          <w:tcPr>
            <w:tcW w:w="7001" w:type="dxa"/>
          </w:tcPr>
          <w:p w14:paraId="14BAD6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B36CFE" w14:textId="77777777" w:rsidR="00E9319B" w:rsidRDefault="00407046">
            <w:pPr>
              <w:pStyle w:val="TableParagraph"/>
              <w:spacing w:before="1" w:line="233" w:lineRule="exact"/>
              <w:ind w:right="96"/>
            </w:pPr>
            <w:r>
              <w:rPr>
                <w:spacing w:val="-5"/>
              </w:rPr>
              <w:t>$0</w:t>
            </w:r>
          </w:p>
        </w:tc>
        <w:tc>
          <w:tcPr>
            <w:tcW w:w="1426" w:type="dxa"/>
          </w:tcPr>
          <w:p w14:paraId="2469412A" w14:textId="77777777" w:rsidR="00E9319B" w:rsidRDefault="00407046">
            <w:pPr>
              <w:pStyle w:val="TableParagraph"/>
              <w:spacing w:before="1" w:line="233" w:lineRule="exact"/>
              <w:ind w:right="94"/>
            </w:pPr>
            <w:r>
              <w:rPr>
                <w:spacing w:val="-2"/>
              </w:rPr>
              <w:t>$70,761</w:t>
            </w:r>
          </w:p>
        </w:tc>
        <w:tc>
          <w:tcPr>
            <w:tcW w:w="2088" w:type="dxa"/>
          </w:tcPr>
          <w:p w14:paraId="74F5A984" w14:textId="77777777" w:rsidR="00E9319B" w:rsidRDefault="00407046">
            <w:pPr>
              <w:pStyle w:val="TableParagraph"/>
              <w:spacing w:before="1" w:line="233" w:lineRule="exact"/>
              <w:ind w:right="94"/>
            </w:pPr>
            <w:r>
              <w:rPr>
                <w:spacing w:val="-2"/>
              </w:rPr>
              <w:t>$70,761</w:t>
            </w:r>
          </w:p>
        </w:tc>
      </w:tr>
      <w:tr w:rsidR="00E9319B" w14:paraId="632FC8C3" w14:textId="77777777">
        <w:trPr>
          <w:trHeight w:val="256"/>
        </w:trPr>
        <w:tc>
          <w:tcPr>
            <w:tcW w:w="7001" w:type="dxa"/>
          </w:tcPr>
          <w:p w14:paraId="1E85BB84"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B778B53" w14:textId="77777777" w:rsidR="00E9319B" w:rsidRDefault="00407046">
            <w:pPr>
              <w:pStyle w:val="TableParagraph"/>
              <w:spacing w:before="1" w:line="236" w:lineRule="exact"/>
              <w:ind w:right="95"/>
            </w:pPr>
            <w:r>
              <w:rPr>
                <w:spacing w:val="-2"/>
              </w:rPr>
              <w:t>$115,326</w:t>
            </w:r>
          </w:p>
        </w:tc>
        <w:tc>
          <w:tcPr>
            <w:tcW w:w="1426" w:type="dxa"/>
          </w:tcPr>
          <w:p w14:paraId="0428B6DD" w14:textId="77777777" w:rsidR="00E9319B" w:rsidRDefault="00407046">
            <w:pPr>
              <w:pStyle w:val="TableParagraph"/>
              <w:spacing w:before="1" w:line="236" w:lineRule="exact"/>
              <w:ind w:right="94"/>
            </w:pPr>
            <w:r>
              <w:rPr>
                <w:spacing w:val="-2"/>
              </w:rPr>
              <w:t>$414,764</w:t>
            </w:r>
          </w:p>
        </w:tc>
        <w:tc>
          <w:tcPr>
            <w:tcW w:w="2088" w:type="dxa"/>
          </w:tcPr>
          <w:p w14:paraId="28FBE93E" w14:textId="77777777" w:rsidR="00E9319B" w:rsidRDefault="00407046">
            <w:pPr>
              <w:pStyle w:val="TableParagraph"/>
              <w:spacing w:before="1" w:line="236" w:lineRule="exact"/>
              <w:ind w:right="94"/>
            </w:pPr>
            <w:r>
              <w:rPr>
                <w:spacing w:val="-2"/>
              </w:rPr>
              <w:t>$530,091</w:t>
            </w:r>
          </w:p>
        </w:tc>
      </w:tr>
      <w:tr w:rsidR="00E9319B" w14:paraId="7F7D94D9" w14:textId="77777777">
        <w:trPr>
          <w:trHeight w:val="253"/>
        </w:trPr>
        <w:tc>
          <w:tcPr>
            <w:tcW w:w="7001" w:type="dxa"/>
          </w:tcPr>
          <w:p w14:paraId="3B35C77E"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93300C5" w14:textId="77777777" w:rsidR="00E9319B" w:rsidRDefault="00407046">
            <w:pPr>
              <w:pStyle w:val="TableParagraph"/>
              <w:spacing w:line="234" w:lineRule="exact"/>
              <w:ind w:right="95"/>
            </w:pPr>
            <w:r>
              <w:rPr>
                <w:spacing w:val="-2"/>
              </w:rPr>
              <w:t>$9,387,879</w:t>
            </w:r>
          </w:p>
        </w:tc>
        <w:tc>
          <w:tcPr>
            <w:tcW w:w="1426" w:type="dxa"/>
          </w:tcPr>
          <w:p w14:paraId="54B150CB" w14:textId="77777777" w:rsidR="00E9319B" w:rsidRDefault="00407046">
            <w:pPr>
              <w:pStyle w:val="TableParagraph"/>
              <w:spacing w:line="234" w:lineRule="exact"/>
              <w:ind w:right="94"/>
            </w:pPr>
            <w:r>
              <w:rPr>
                <w:spacing w:val="-2"/>
              </w:rPr>
              <w:t>$80,085</w:t>
            </w:r>
          </w:p>
        </w:tc>
        <w:tc>
          <w:tcPr>
            <w:tcW w:w="2088" w:type="dxa"/>
          </w:tcPr>
          <w:p w14:paraId="317563AC" w14:textId="77777777" w:rsidR="00E9319B" w:rsidRDefault="00407046">
            <w:pPr>
              <w:pStyle w:val="TableParagraph"/>
              <w:spacing w:line="234" w:lineRule="exact"/>
              <w:ind w:right="94"/>
            </w:pPr>
            <w:r>
              <w:rPr>
                <w:spacing w:val="-2"/>
              </w:rPr>
              <w:t>$9,467,965</w:t>
            </w:r>
          </w:p>
        </w:tc>
      </w:tr>
      <w:tr w:rsidR="00E9319B" w14:paraId="3B49B123" w14:textId="77777777">
        <w:trPr>
          <w:trHeight w:val="256"/>
        </w:trPr>
        <w:tc>
          <w:tcPr>
            <w:tcW w:w="7001" w:type="dxa"/>
          </w:tcPr>
          <w:p w14:paraId="0FC44118" w14:textId="77777777" w:rsidR="00E9319B" w:rsidRDefault="00407046">
            <w:pPr>
              <w:pStyle w:val="TableParagraph"/>
              <w:spacing w:before="1" w:line="236" w:lineRule="exact"/>
              <w:ind w:left="107"/>
              <w:jc w:val="left"/>
            </w:pPr>
            <w:r>
              <w:rPr>
                <w:spacing w:val="-2"/>
              </w:rPr>
              <w:t>Training</w:t>
            </w:r>
          </w:p>
        </w:tc>
        <w:tc>
          <w:tcPr>
            <w:tcW w:w="2436" w:type="dxa"/>
          </w:tcPr>
          <w:p w14:paraId="7701FDB9" w14:textId="77777777" w:rsidR="00E9319B" w:rsidRDefault="00407046">
            <w:pPr>
              <w:pStyle w:val="TableParagraph"/>
              <w:spacing w:before="1" w:line="236" w:lineRule="exact"/>
              <w:ind w:right="95"/>
            </w:pPr>
            <w:r>
              <w:rPr>
                <w:spacing w:val="-2"/>
              </w:rPr>
              <w:t>$7,780</w:t>
            </w:r>
          </w:p>
        </w:tc>
        <w:tc>
          <w:tcPr>
            <w:tcW w:w="1426" w:type="dxa"/>
          </w:tcPr>
          <w:p w14:paraId="226F9167" w14:textId="77777777" w:rsidR="00E9319B" w:rsidRDefault="00407046">
            <w:pPr>
              <w:pStyle w:val="TableParagraph"/>
              <w:spacing w:before="1" w:line="236" w:lineRule="exact"/>
              <w:ind w:right="94"/>
            </w:pPr>
            <w:r>
              <w:rPr>
                <w:spacing w:val="-2"/>
              </w:rPr>
              <w:t>$23,516,412</w:t>
            </w:r>
          </w:p>
        </w:tc>
        <w:tc>
          <w:tcPr>
            <w:tcW w:w="2088" w:type="dxa"/>
          </w:tcPr>
          <w:p w14:paraId="2D29E52D" w14:textId="77777777" w:rsidR="00E9319B" w:rsidRDefault="00407046">
            <w:pPr>
              <w:pStyle w:val="TableParagraph"/>
              <w:spacing w:before="1" w:line="236" w:lineRule="exact"/>
              <w:ind w:right="94"/>
            </w:pPr>
            <w:r>
              <w:rPr>
                <w:spacing w:val="-2"/>
              </w:rPr>
              <w:t>$23,524,193</w:t>
            </w:r>
          </w:p>
        </w:tc>
      </w:tr>
    </w:tbl>
    <w:p w14:paraId="151D51A0"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0D12CA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56BAA07" w14:textId="77777777">
        <w:trPr>
          <w:trHeight w:val="505"/>
        </w:trPr>
        <w:tc>
          <w:tcPr>
            <w:tcW w:w="7001" w:type="dxa"/>
          </w:tcPr>
          <w:p w14:paraId="13AB1874" w14:textId="77777777" w:rsidR="00E9319B" w:rsidRDefault="00E9319B">
            <w:pPr>
              <w:pStyle w:val="TableParagraph"/>
              <w:jc w:val="left"/>
            </w:pPr>
          </w:p>
        </w:tc>
        <w:tc>
          <w:tcPr>
            <w:tcW w:w="2436" w:type="dxa"/>
          </w:tcPr>
          <w:p w14:paraId="25D5D171"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16D0917A" w14:textId="77777777" w:rsidR="00E9319B" w:rsidRDefault="00407046">
            <w:pPr>
              <w:pStyle w:val="TableParagraph"/>
              <w:spacing w:before="125"/>
              <w:ind w:left="364"/>
              <w:jc w:val="left"/>
              <w:rPr>
                <w:b/>
              </w:rPr>
            </w:pPr>
            <w:r>
              <w:rPr>
                <w:b/>
                <w:spacing w:val="-2"/>
              </w:rPr>
              <w:t>Annual</w:t>
            </w:r>
          </w:p>
        </w:tc>
        <w:tc>
          <w:tcPr>
            <w:tcW w:w="2088" w:type="dxa"/>
          </w:tcPr>
          <w:p w14:paraId="5A69BC5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176E2C7C" w14:textId="77777777">
        <w:trPr>
          <w:trHeight w:val="251"/>
        </w:trPr>
        <w:tc>
          <w:tcPr>
            <w:tcW w:w="7001" w:type="dxa"/>
          </w:tcPr>
          <w:p w14:paraId="2E66A683"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330EAC82" w14:textId="77777777" w:rsidR="00E9319B" w:rsidRDefault="00407046">
            <w:pPr>
              <w:pStyle w:val="TableParagraph"/>
              <w:spacing w:line="232" w:lineRule="exact"/>
              <w:ind w:right="96"/>
            </w:pPr>
            <w:r>
              <w:rPr>
                <w:spacing w:val="-5"/>
              </w:rPr>
              <w:t>$0</w:t>
            </w:r>
          </w:p>
        </w:tc>
        <w:tc>
          <w:tcPr>
            <w:tcW w:w="1426" w:type="dxa"/>
          </w:tcPr>
          <w:p w14:paraId="54FCC48D" w14:textId="77777777" w:rsidR="00E9319B" w:rsidRDefault="00407046">
            <w:pPr>
              <w:pStyle w:val="TableParagraph"/>
              <w:spacing w:line="232" w:lineRule="exact"/>
              <w:ind w:right="94"/>
            </w:pPr>
            <w:r>
              <w:rPr>
                <w:spacing w:val="-2"/>
              </w:rPr>
              <w:t>$266,336</w:t>
            </w:r>
          </w:p>
        </w:tc>
        <w:tc>
          <w:tcPr>
            <w:tcW w:w="2088" w:type="dxa"/>
          </w:tcPr>
          <w:p w14:paraId="000D4073" w14:textId="77777777" w:rsidR="00E9319B" w:rsidRDefault="00407046">
            <w:pPr>
              <w:pStyle w:val="TableParagraph"/>
              <w:spacing w:line="232" w:lineRule="exact"/>
              <w:ind w:right="94"/>
            </w:pPr>
            <w:r>
              <w:rPr>
                <w:spacing w:val="-2"/>
              </w:rPr>
              <w:t>$266,336</w:t>
            </w:r>
          </w:p>
        </w:tc>
      </w:tr>
      <w:tr w:rsidR="00E9319B" w14:paraId="6D40AD03" w14:textId="77777777">
        <w:trPr>
          <w:trHeight w:val="256"/>
        </w:trPr>
        <w:tc>
          <w:tcPr>
            <w:tcW w:w="7001" w:type="dxa"/>
          </w:tcPr>
          <w:p w14:paraId="78AD471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A8C639D" w14:textId="77777777" w:rsidR="00E9319B" w:rsidRDefault="00407046">
            <w:pPr>
              <w:pStyle w:val="TableParagraph"/>
              <w:spacing w:before="1" w:line="236" w:lineRule="exact"/>
              <w:ind w:right="95"/>
            </w:pPr>
            <w:r>
              <w:rPr>
                <w:spacing w:val="-2"/>
              </w:rPr>
              <w:t>$10,862</w:t>
            </w:r>
          </w:p>
        </w:tc>
        <w:tc>
          <w:tcPr>
            <w:tcW w:w="1426" w:type="dxa"/>
          </w:tcPr>
          <w:p w14:paraId="66D638DA" w14:textId="77777777" w:rsidR="00E9319B" w:rsidRDefault="00407046">
            <w:pPr>
              <w:pStyle w:val="TableParagraph"/>
              <w:spacing w:before="1" w:line="236" w:lineRule="exact"/>
              <w:ind w:right="94"/>
            </w:pPr>
            <w:r>
              <w:rPr>
                <w:spacing w:val="-2"/>
              </w:rPr>
              <w:t>$2,057,491</w:t>
            </w:r>
          </w:p>
        </w:tc>
        <w:tc>
          <w:tcPr>
            <w:tcW w:w="2088" w:type="dxa"/>
          </w:tcPr>
          <w:p w14:paraId="434FF396" w14:textId="77777777" w:rsidR="00E9319B" w:rsidRDefault="00407046">
            <w:pPr>
              <w:pStyle w:val="TableParagraph"/>
              <w:spacing w:before="1" w:line="236" w:lineRule="exact"/>
              <w:ind w:right="94"/>
            </w:pPr>
            <w:r>
              <w:rPr>
                <w:spacing w:val="-2"/>
              </w:rPr>
              <w:t>$2,068,354</w:t>
            </w:r>
          </w:p>
        </w:tc>
      </w:tr>
      <w:tr w:rsidR="00E9319B" w14:paraId="61E27D18" w14:textId="77777777">
        <w:trPr>
          <w:trHeight w:val="254"/>
        </w:trPr>
        <w:tc>
          <w:tcPr>
            <w:tcW w:w="7001" w:type="dxa"/>
          </w:tcPr>
          <w:p w14:paraId="653A3F0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690E1F6" w14:textId="77777777" w:rsidR="00E9319B" w:rsidRDefault="00407046">
            <w:pPr>
              <w:pStyle w:val="TableParagraph"/>
              <w:spacing w:line="234" w:lineRule="exact"/>
              <w:ind w:right="95"/>
            </w:pPr>
            <w:r>
              <w:rPr>
                <w:spacing w:val="-2"/>
              </w:rPr>
              <w:t>$23,537</w:t>
            </w:r>
          </w:p>
        </w:tc>
        <w:tc>
          <w:tcPr>
            <w:tcW w:w="1426" w:type="dxa"/>
          </w:tcPr>
          <w:p w14:paraId="7F395BDA" w14:textId="77777777" w:rsidR="00E9319B" w:rsidRDefault="00407046">
            <w:pPr>
              <w:pStyle w:val="TableParagraph"/>
              <w:spacing w:line="234" w:lineRule="exact"/>
              <w:ind w:right="94"/>
            </w:pPr>
            <w:r>
              <w:rPr>
                <w:spacing w:val="-2"/>
              </w:rPr>
              <w:t>$991,776</w:t>
            </w:r>
          </w:p>
        </w:tc>
        <w:tc>
          <w:tcPr>
            <w:tcW w:w="2088" w:type="dxa"/>
          </w:tcPr>
          <w:p w14:paraId="5685B0F5" w14:textId="77777777" w:rsidR="00E9319B" w:rsidRDefault="00407046">
            <w:pPr>
              <w:pStyle w:val="TableParagraph"/>
              <w:spacing w:line="234" w:lineRule="exact"/>
              <w:ind w:right="94"/>
            </w:pPr>
            <w:r>
              <w:rPr>
                <w:spacing w:val="-2"/>
              </w:rPr>
              <w:t>$1,015,314</w:t>
            </w:r>
          </w:p>
        </w:tc>
      </w:tr>
      <w:tr w:rsidR="00E9319B" w14:paraId="1982CBA7" w14:textId="77777777">
        <w:trPr>
          <w:trHeight w:val="256"/>
        </w:trPr>
        <w:tc>
          <w:tcPr>
            <w:tcW w:w="7001" w:type="dxa"/>
          </w:tcPr>
          <w:p w14:paraId="48E5F69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9327FEF" w14:textId="77777777" w:rsidR="00E9319B" w:rsidRDefault="00407046">
            <w:pPr>
              <w:pStyle w:val="TableParagraph"/>
              <w:spacing w:before="1" w:line="236" w:lineRule="exact"/>
              <w:ind w:right="95"/>
            </w:pPr>
            <w:r>
              <w:rPr>
                <w:spacing w:val="-2"/>
              </w:rPr>
              <w:t>$222,442</w:t>
            </w:r>
          </w:p>
        </w:tc>
        <w:tc>
          <w:tcPr>
            <w:tcW w:w="1426" w:type="dxa"/>
          </w:tcPr>
          <w:p w14:paraId="6162D5AE" w14:textId="77777777" w:rsidR="00E9319B" w:rsidRDefault="00407046">
            <w:pPr>
              <w:pStyle w:val="TableParagraph"/>
              <w:spacing w:before="1" w:line="236" w:lineRule="exact"/>
              <w:ind w:right="94"/>
            </w:pPr>
            <w:r>
              <w:rPr>
                <w:spacing w:val="-2"/>
              </w:rPr>
              <w:t>$384,345</w:t>
            </w:r>
          </w:p>
        </w:tc>
        <w:tc>
          <w:tcPr>
            <w:tcW w:w="2088" w:type="dxa"/>
          </w:tcPr>
          <w:p w14:paraId="27AC5698" w14:textId="77777777" w:rsidR="00E9319B" w:rsidRDefault="00407046">
            <w:pPr>
              <w:pStyle w:val="TableParagraph"/>
              <w:spacing w:before="1" w:line="236" w:lineRule="exact"/>
              <w:ind w:right="94"/>
            </w:pPr>
            <w:r>
              <w:rPr>
                <w:spacing w:val="-2"/>
              </w:rPr>
              <w:t>$606,787</w:t>
            </w:r>
          </w:p>
        </w:tc>
      </w:tr>
      <w:tr w:rsidR="00E9319B" w14:paraId="430FC920" w14:textId="77777777">
        <w:trPr>
          <w:trHeight w:val="253"/>
        </w:trPr>
        <w:tc>
          <w:tcPr>
            <w:tcW w:w="7001" w:type="dxa"/>
          </w:tcPr>
          <w:p w14:paraId="49CB959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2237A0F9" w14:textId="77777777" w:rsidR="00E9319B" w:rsidRDefault="00407046">
            <w:pPr>
              <w:pStyle w:val="TableParagraph"/>
              <w:spacing w:line="234" w:lineRule="exact"/>
              <w:ind w:right="95"/>
            </w:pPr>
            <w:r>
              <w:rPr>
                <w:spacing w:val="-2"/>
              </w:rPr>
              <w:t>$34,596</w:t>
            </w:r>
          </w:p>
        </w:tc>
        <w:tc>
          <w:tcPr>
            <w:tcW w:w="1426" w:type="dxa"/>
          </w:tcPr>
          <w:p w14:paraId="4B272A60" w14:textId="77777777" w:rsidR="00E9319B" w:rsidRDefault="00407046">
            <w:pPr>
              <w:pStyle w:val="TableParagraph"/>
              <w:spacing w:line="234" w:lineRule="exact"/>
              <w:ind w:right="96"/>
            </w:pPr>
            <w:r>
              <w:rPr>
                <w:spacing w:val="-5"/>
              </w:rPr>
              <w:t>$0</w:t>
            </w:r>
          </w:p>
        </w:tc>
        <w:tc>
          <w:tcPr>
            <w:tcW w:w="2088" w:type="dxa"/>
          </w:tcPr>
          <w:p w14:paraId="38918E60" w14:textId="77777777" w:rsidR="00E9319B" w:rsidRDefault="00407046">
            <w:pPr>
              <w:pStyle w:val="TableParagraph"/>
              <w:spacing w:line="234" w:lineRule="exact"/>
              <w:ind w:right="94"/>
            </w:pPr>
            <w:r>
              <w:rPr>
                <w:spacing w:val="-2"/>
              </w:rPr>
              <w:t>$34,596</w:t>
            </w:r>
          </w:p>
        </w:tc>
      </w:tr>
      <w:tr w:rsidR="00E9319B" w14:paraId="0E00F867" w14:textId="77777777">
        <w:trPr>
          <w:trHeight w:val="253"/>
        </w:trPr>
        <w:tc>
          <w:tcPr>
            <w:tcW w:w="7001" w:type="dxa"/>
          </w:tcPr>
          <w:p w14:paraId="4FA398B5"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226278D" w14:textId="77777777" w:rsidR="00E9319B" w:rsidRDefault="00407046">
            <w:pPr>
              <w:pStyle w:val="TableParagraph"/>
              <w:spacing w:before="1" w:line="233" w:lineRule="exact"/>
              <w:ind w:right="96"/>
            </w:pPr>
            <w:r>
              <w:rPr>
                <w:spacing w:val="-5"/>
              </w:rPr>
              <w:t>$0</w:t>
            </w:r>
          </w:p>
        </w:tc>
        <w:tc>
          <w:tcPr>
            <w:tcW w:w="1426" w:type="dxa"/>
          </w:tcPr>
          <w:p w14:paraId="1CC83739" w14:textId="77777777" w:rsidR="00E9319B" w:rsidRDefault="00407046">
            <w:pPr>
              <w:pStyle w:val="TableParagraph"/>
              <w:spacing w:before="1" w:line="233" w:lineRule="exact"/>
              <w:ind w:right="94"/>
            </w:pPr>
            <w:r>
              <w:rPr>
                <w:spacing w:val="-2"/>
              </w:rPr>
              <w:t>$3,210,860</w:t>
            </w:r>
          </w:p>
        </w:tc>
        <w:tc>
          <w:tcPr>
            <w:tcW w:w="2088" w:type="dxa"/>
          </w:tcPr>
          <w:p w14:paraId="47FB47DE" w14:textId="77777777" w:rsidR="00E9319B" w:rsidRDefault="00407046">
            <w:pPr>
              <w:pStyle w:val="TableParagraph"/>
              <w:spacing w:before="1" w:line="233" w:lineRule="exact"/>
              <w:ind w:right="94"/>
            </w:pPr>
            <w:r>
              <w:rPr>
                <w:spacing w:val="-2"/>
              </w:rPr>
              <w:t>$3,210,860</w:t>
            </w:r>
          </w:p>
        </w:tc>
      </w:tr>
      <w:tr w:rsidR="00E9319B" w14:paraId="371FEC1C" w14:textId="77777777">
        <w:trPr>
          <w:trHeight w:val="256"/>
        </w:trPr>
        <w:tc>
          <w:tcPr>
            <w:tcW w:w="7001" w:type="dxa"/>
          </w:tcPr>
          <w:p w14:paraId="56463858"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EEC7942" w14:textId="77777777" w:rsidR="00E9319B" w:rsidRDefault="00407046">
            <w:pPr>
              <w:pStyle w:val="TableParagraph"/>
              <w:spacing w:before="1" w:line="236" w:lineRule="exact"/>
              <w:ind w:right="95"/>
            </w:pPr>
            <w:r>
              <w:rPr>
                <w:spacing w:val="-2"/>
              </w:rPr>
              <w:t>$222,442</w:t>
            </w:r>
          </w:p>
        </w:tc>
        <w:tc>
          <w:tcPr>
            <w:tcW w:w="1426" w:type="dxa"/>
          </w:tcPr>
          <w:p w14:paraId="30F4CB65" w14:textId="77777777" w:rsidR="00E9319B" w:rsidRDefault="00407046">
            <w:pPr>
              <w:pStyle w:val="TableParagraph"/>
              <w:spacing w:before="1" w:line="236" w:lineRule="exact"/>
              <w:ind w:right="96"/>
            </w:pPr>
            <w:r>
              <w:rPr>
                <w:spacing w:val="-5"/>
              </w:rPr>
              <w:t>$0</w:t>
            </w:r>
          </w:p>
        </w:tc>
        <w:tc>
          <w:tcPr>
            <w:tcW w:w="2088" w:type="dxa"/>
          </w:tcPr>
          <w:p w14:paraId="3A2BA32E" w14:textId="77777777" w:rsidR="00E9319B" w:rsidRDefault="00407046">
            <w:pPr>
              <w:pStyle w:val="TableParagraph"/>
              <w:spacing w:before="1" w:line="236" w:lineRule="exact"/>
              <w:ind w:right="94"/>
            </w:pPr>
            <w:r>
              <w:rPr>
                <w:spacing w:val="-2"/>
              </w:rPr>
              <w:t>$222,442</w:t>
            </w:r>
          </w:p>
        </w:tc>
      </w:tr>
      <w:tr w:rsidR="00E9319B" w14:paraId="6EC6E653" w14:textId="77777777">
        <w:trPr>
          <w:trHeight w:val="254"/>
        </w:trPr>
        <w:tc>
          <w:tcPr>
            <w:tcW w:w="7001" w:type="dxa"/>
          </w:tcPr>
          <w:p w14:paraId="5EB1C430"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4C0535B" w14:textId="77777777" w:rsidR="00E9319B" w:rsidRDefault="00407046">
            <w:pPr>
              <w:pStyle w:val="TableParagraph"/>
              <w:spacing w:line="234" w:lineRule="exact"/>
              <w:ind w:right="96"/>
            </w:pPr>
            <w:r>
              <w:rPr>
                <w:spacing w:val="-5"/>
              </w:rPr>
              <w:t>$0</w:t>
            </w:r>
          </w:p>
        </w:tc>
        <w:tc>
          <w:tcPr>
            <w:tcW w:w="1426" w:type="dxa"/>
          </w:tcPr>
          <w:p w14:paraId="414AB5CE" w14:textId="77777777" w:rsidR="00E9319B" w:rsidRDefault="00407046">
            <w:pPr>
              <w:pStyle w:val="TableParagraph"/>
              <w:spacing w:line="234" w:lineRule="exact"/>
              <w:ind w:right="94"/>
            </w:pPr>
            <w:r>
              <w:rPr>
                <w:spacing w:val="-2"/>
              </w:rPr>
              <w:t>$4,468,519</w:t>
            </w:r>
          </w:p>
        </w:tc>
        <w:tc>
          <w:tcPr>
            <w:tcW w:w="2088" w:type="dxa"/>
          </w:tcPr>
          <w:p w14:paraId="6A2D8151" w14:textId="77777777" w:rsidR="00E9319B" w:rsidRDefault="00407046">
            <w:pPr>
              <w:pStyle w:val="TableParagraph"/>
              <w:spacing w:line="234" w:lineRule="exact"/>
              <w:ind w:right="94"/>
            </w:pPr>
            <w:r>
              <w:rPr>
                <w:spacing w:val="-2"/>
              </w:rPr>
              <w:t>$4,468,519</w:t>
            </w:r>
          </w:p>
        </w:tc>
      </w:tr>
      <w:tr w:rsidR="00E9319B" w14:paraId="1D925A1A" w14:textId="77777777">
        <w:trPr>
          <w:trHeight w:val="256"/>
        </w:trPr>
        <w:tc>
          <w:tcPr>
            <w:tcW w:w="7001" w:type="dxa"/>
          </w:tcPr>
          <w:p w14:paraId="5F7EFF8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61EB8BD" w14:textId="77777777" w:rsidR="00E9319B" w:rsidRDefault="00407046">
            <w:pPr>
              <w:pStyle w:val="TableParagraph"/>
              <w:spacing w:before="1" w:line="236" w:lineRule="exact"/>
              <w:ind w:right="96"/>
            </w:pPr>
            <w:r>
              <w:rPr>
                <w:spacing w:val="-5"/>
              </w:rPr>
              <w:t>$0</w:t>
            </w:r>
          </w:p>
        </w:tc>
        <w:tc>
          <w:tcPr>
            <w:tcW w:w="1426" w:type="dxa"/>
          </w:tcPr>
          <w:p w14:paraId="03A1EF73" w14:textId="77777777" w:rsidR="00E9319B" w:rsidRDefault="00407046">
            <w:pPr>
              <w:pStyle w:val="TableParagraph"/>
              <w:spacing w:before="1" w:line="236" w:lineRule="exact"/>
              <w:ind w:right="94"/>
            </w:pPr>
            <w:r>
              <w:rPr>
                <w:spacing w:val="-2"/>
              </w:rPr>
              <w:t>$2,050,495</w:t>
            </w:r>
          </w:p>
        </w:tc>
        <w:tc>
          <w:tcPr>
            <w:tcW w:w="2088" w:type="dxa"/>
          </w:tcPr>
          <w:p w14:paraId="766BB882" w14:textId="77777777" w:rsidR="00E9319B" w:rsidRDefault="00407046">
            <w:pPr>
              <w:pStyle w:val="TableParagraph"/>
              <w:spacing w:before="1" w:line="236" w:lineRule="exact"/>
              <w:ind w:right="94"/>
            </w:pPr>
            <w:r>
              <w:rPr>
                <w:spacing w:val="-2"/>
              </w:rPr>
              <w:t>$2,050,495</w:t>
            </w:r>
          </w:p>
        </w:tc>
      </w:tr>
      <w:tr w:rsidR="00E9319B" w14:paraId="01693C85" w14:textId="77777777">
        <w:trPr>
          <w:trHeight w:val="253"/>
        </w:trPr>
        <w:tc>
          <w:tcPr>
            <w:tcW w:w="7001" w:type="dxa"/>
          </w:tcPr>
          <w:p w14:paraId="12974920" w14:textId="77777777" w:rsidR="00E9319B" w:rsidRDefault="00407046">
            <w:pPr>
              <w:pStyle w:val="TableParagraph"/>
              <w:spacing w:line="234" w:lineRule="exact"/>
              <w:ind w:left="107"/>
              <w:jc w:val="left"/>
              <w:rPr>
                <w:b/>
              </w:rPr>
            </w:pPr>
            <w:r>
              <w:rPr>
                <w:b/>
                <w:spacing w:val="-2"/>
              </w:rPr>
              <w:t>Total</w:t>
            </w:r>
          </w:p>
        </w:tc>
        <w:tc>
          <w:tcPr>
            <w:tcW w:w="2436" w:type="dxa"/>
          </w:tcPr>
          <w:p w14:paraId="50DD1482" w14:textId="77777777" w:rsidR="00E9319B" w:rsidRDefault="00407046">
            <w:pPr>
              <w:pStyle w:val="TableParagraph"/>
              <w:spacing w:line="234" w:lineRule="exact"/>
              <w:ind w:right="94"/>
              <w:rPr>
                <w:b/>
              </w:rPr>
            </w:pPr>
            <w:r>
              <w:rPr>
                <w:b/>
                <w:spacing w:val="-2"/>
              </w:rPr>
              <w:t>$10,750,570</w:t>
            </w:r>
          </w:p>
        </w:tc>
        <w:tc>
          <w:tcPr>
            <w:tcW w:w="1426" w:type="dxa"/>
          </w:tcPr>
          <w:p w14:paraId="4C68AECB" w14:textId="77777777" w:rsidR="00E9319B" w:rsidRDefault="00407046">
            <w:pPr>
              <w:pStyle w:val="TableParagraph"/>
              <w:spacing w:line="234" w:lineRule="exact"/>
              <w:ind w:right="94"/>
              <w:rPr>
                <w:b/>
              </w:rPr>
            </w:pPr>
            <w:r>
              <w:rPr>
                <w:b/>
                <w:spacing w:val="-2"/>
              </w:rPr>
              <w:t>$37,846,526</w:t>
            </w:r>
          </w:p>
        </w:tc>
        <w:tc>
          <w:tcPr>
            <w:tcW w:w="2088" w:type="dxa"/>
          </w:tcPr>
          <w:p w14:paraId="67068D57" w14:textId="77777777" w:rsidR="00E9319B" w:rsidRDefault="00407046">
            <w:pPr>
              <w:pStyle w:val="TableParagraph"/>
              <w:spacing w:line="234" w:lineRule="exact"/>
              <w:ind w:right="94"/>
              <w:rPr>
                <w:b/>
              </w:rPr>
            </w:pPr>
            <w:r>
              <w:rPr>
                <w:b/>
                <w:spacing w:val="-2"/>
              </w:rPr>
              <w:t>$48,597,096</w:t>
            </w:r>
          </w:p>
        </w:tc>
      </w:tr>
      <w:tr w:rsidR="00E9319B" w14:paraId="5C231596" w14:textId="77777777">
        <w:trPr>
          <w:trHeight w:val="256"/>
        </w:trPr>
        <w:tc>
          <w:tcPr>
            <w:tcW w:w="12951" w:type="dxa"/>
            <w:gridSpan w:val="4"/>
          </w:tcPr>
          <w:p w14:paraId="3D435BBC"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56AC834D" w14:textId="77777777">
        <w:trPr>
          <w:trHeight w:val="253"/>
        </w:trPr>
        <w:tc>
          <w:tcPr>
            <w:tcW w:w="7001" w:type="dxa"/>
          </w:tcPr>
          <w:p w14:paraId="48FFFC13"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1F7643EA" w14:textId="77777777" w:rsidR="00E9319B" w:rsidRDefault="00407046">
            <w:pPr>
              <w:pStyle w:val="TableParagraph"/>
              <w:spacing w:line="234" w:lineRule="exact"/>
              <w:ind w:right="95"/>
            </w:pPr>
            <w:r>
              <w:rPr>
                <w:spacing w:val="-2"/>
              </w:rPr>
              <w:t>$39,255</w:t>
            </w:r>
          </w:p>
        </w:tc>
        <w:tc>
          <w:tcPr>
            <w:tcW w:w="1426" w:type="dxa"/>
          </w:tcPr>
          <w:p w14:paraId="171827C6" w14:textId="77777777" w:rsidR="00E9319B" w:rsidRDefault="00407046">
            <w:pPr>
              <w:pStyle w:val="TableParagraph"/>
              <w:spacing w:line="234" w:lineRule="exact"/>
              <w:ind w:right="96"/>
            </w:pPr>
            <w:r>
              <w:rPr>
                <w:spacing w:val="-5"/>
              </w:rPr>
              <w:t>$0</w:t>
            </w:r>
          </w:p>
        </w:tc>
        <w:tc>
          <w:tcPr>
            <w:tcW w:w="2088" w:type="dxa"/>
          </w:tcPr>
          <w:p w14:paraId="14BAA083" w14:textId="77777777" w:rsidR="00E9319B" w:rsidRDefault="00407046">
            <w:pPr>
              <w:pStyle w:val="TableParagraph"/>
              <w:spacing w:line="234" w:lineRule="exact"/>
              <w:ind w:right="94"/>
            </w:pPr>
            <w:r>
              <w:rPr>
                <w:spacing w:val="-2"/>
              </w:rPr>
              <w:t>$39,255</w:t>
            </w:r>
          </w:p>
        </w:tc>
      </w:tr>
      <w:tr w:rsidR="00E9319B" w14:paraId="5F707A0A" w14:textId="77777777">
        <w:trPr>
          <w:trHeight w:val="254"/>
        </w:trPr>
        <w:tc>
          <w:tcPr>
            <w:tcW w:w="7001" w:type="dxa"/>
          </w:tcPr>
          <w:p w14:paraId="33360647"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A9B9B73" w14:textId="77777777" w:rsidR="00E9319B" w:rsidRDefault="00407046">
            <w:pPr>
              <w:pStyle w:val="TableParagraph"/>
              <w:spacing w:before="1" w:line="233" w:lineRule="exact"/>
              <w:ind w:right="95"/>
            </w:pPr>
            <w:r>
              <w:rPr>
                <w:spacing w:val="-2"/>
              </w:rPr>
              <w:t>$1,371,536</w:t>
            </w:r>
          </w:p>
        </w:tc>
        <w:tc>
          <w:tcPr>
            <w:tcW w:w="1426" w:type="dxa"/>
          </w:tcPr>
          <w:p w14:paraId="7EA75374" w14:textId="77777777" w:rsidR="00E9319B" w:rsidRDefault="00407046">
            <w:pPr>
              <w:pStyle w:val="TableParagraph"/>
              <w:spacing w:before="1" w:line="233" w:lineRule="exact"/>
              <w:ind w:right="94"/>
            </w:pPr>
            <w:r>
              <w:rPr>
                <w:spacing w:val="-2"/>
              </w:rPr>
              <w:t>$650,592</w:t>
            </w:r>
          </w:p>
        </w:tc>
        <w:tc>
          <w:tcPr>
            <w:tcW w:w="2088" w:type="dxa"/>
          </w:tcPr>
          <w:p w14:paraId="743990AF" w14:textId="77777777" w:rsidR="00E9319B" w:rsidRDefault="00407046">
            <w:pPr>
              <w:pStyle w:val="TableParagraph"/>
              <w:spacing w:before="1" w:line="233" w:lineRule="exact"/>
              <w:ind w:right="94"/>
            </w:pPr>
            <w:r>
              <w:rPr>
                <w:spacing w:val="-2"/>
              </w:rPr>
              <w:t>$2,022,128</w:t>
            </w:r>
          </w:p>
        </w:tc>
      </w:tr>
      <w:tr w:rsidR="00E9319B" w14:paraId="2CB99B41" w14:textId="77777777">
        <w:trPr>
          <w:trHeight w:val="256"/>
        </w:trPr>
        <w:tc>
          <w:tcPr>
            <w:tcW w:w="7001" w:type="dxa"/>
          </w:tcPr>
          <w:p w14:paraId="7906C432"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3A1A7F4" w14:textId="77777777" w:rsidR="00E9319B" w:rsidRDefault="00407046">
            <w:pPr>
              <w:pStyle w:val="TableParagraph"/>
              <w:spacing w:before="1" w:line="236" w:lineRule="exact"/>
              <w:ind w:right="96"/>
            </w:pPr>
            <w:r>
              <w:rPr>
                <w:spacing w:val="-5"/>
              </w:rPr>
              <w:t>$0</w:t>
            </w:r>
          </w:p>
        </w:tc>
        <w:tc>
          <w:tcPr>
            <w:tcW w:w="1426" w:type="dxa"/>
          </w:tcPr>
          <w:p w14:paraId="3BB503CC" w14:textId="77777777" w:rsidR="00E9319B" w:rsidRDefault="00407046">
            <w:pPr>
              <w:pStyle w:val="TableParagraph"/>
              <w:spacing w:before="1" w:line="236" w:lineRule="exact"/>
              <w:ind w:right="94"/>
            </w:pPr>
            <w:r>
              <w:rPr>
                <w:spacing w:val="-2"/>
              </w:rPr>
              <w:t>$137,558</w:t>
            </w:r>
          </w:p>
        </w:tc>
        <w:tc>
          <w:tcPr>
            <w:tcW w:w="2088" w:type="dxa"/>
          </w:tcPr>
          <w:p w14:paraId="2A5F7FE1" w14:textId="77777777" w:rsidR="00E9319B" w:rsidRDefault="00407046">
            <w:pPr>
              <w:pStyle w:val="TableParagraph"/>
              <w:spacing w:before="1" w:line="236" w:lineRule="exact"/>
              <w:ind w:right="94"/>
            </w:pPr>
            <w:r>
              <w:rPr>
                <w:spacing w:val="-2"/>
              </w:rPr>
              <w:t>$137,558</w:t>
            </w:r>
          </w:p>
        </w:tc>
      </w:tr>
      <w:tr w:rsidR="00E9319B" w14:paraId="5F787BA4" w14:textId="77777777">
        <w:trPr>
          <w:trHeight w:val="253"/>
        </w:trPr>
        <w:tc>
          <w:tcPr>
            <w:tcW w:w="7001" w:type="dxa"/>
          </w:tcPr>
          <w:p w14:paraId="6785CF2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368CA09" w14:textId="77777777" w:rsidR="00E9319B" w:rsidRDefault="00407046">
            <w:pPr>
              <w:pStyle w:val="TableParagraph"/>
              <w:spacing w:line="234" w:lineRule="exact"/>
              <w:ind w:right="95"/>
            </w:pPr>
            <w:r>
              <w:rPr>
                <w:spacing w:val="-2"/>
              </w:rPr>
              <w:t>$224,192</w:t>
            </w:r>
          </w:p>
        </w:tc>
        <w:tc>
          <w:tcPr>
            <w:tcW w:w="1426" w:type="dxa"/>
          </w:tcPr>
          <w:p w14:paraId="361B7DF5" w14:textId="77777777" w:rsidR="00E9319B" w:rsidRDefault="00407046">
            <w:pPr>
              <w:pStyle w:val="TableParagraph"/>
              <w:spacing w:line="234" w:lineRule="exact"/>
              <w:ind w:right="94"/>
            </w:pPr>
            <w:r>
              <w:rPr>
                <w:spacing w:val="-2"/>
              </w:rPr>
              <w:t>$806,179</w:t>
            </w:r>
          </w:p>
        </w:tc>
        <w:tc>
          <w:tcPr>
            <w:tcW w:w="2088" w:type="dxa"/>
          </w:tcPr>
          <w:p w14:paraId="57BBECCE" w14:textId="77777777" w:rsidR="00E9319B" w:rsidRDefault="00407046">
            <w:pPr>
              <w:pStyle w:val="TableParagraph"/>
              <w:spacing w:line="234" w:lineRule="exact"/>
              <w:ind w:right="94"/>
            </w:pPr>
            <w:r>
              <w:rPr>
                <w:spacing w:val="-2"/>
              </w:rPr>
              <w:t>$1,030,371</w:t>
            </w:r>
          </w:p>
        </w:tc>
      </w:tr>
      <w:tr w:rsidR="00E9319B" w14:paraId="3D4B5377" w14:textId="77777777">
        <w:trPr>
          <w:trHeight w:val="256"/>
        </w:trPr>
        <w:tc>
          <w:tcPr>
            <w:tcW w:w="7001" w:type="dxa"/>
          </w:tcPr>
          <w:p w14:paraId="2C2C367E" w14:textId="77777777" w:rsidR="00E9319B" w:rsidRDefault="00407046">
            <w:pPr>
              <w:pStyle w:val="TableParagraph"/>
              <w:spacing w:before="1" w:line="236"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3733598A" w14:textId="77777777" w:rsidR="00E9319B" w:rsidRDefault="00407046">
            <w:pPr>
              <w:pStyle w:val="TableParagraph"/>
              <w:spacing w:before="1" w:line="236" w:lineRule="exact"/>
              <w:ind w:right="94"/>
            </w:pPr>
            <w:r>
              <w:rPr>
                <w:spacing w:val="-2"/>
              </w:rPr>
              <w:t>$16,581,615</w:t>
            </w:r>
          </w:p>
        </w:tc>
        <w:tc>
          <w:tcPr>
            <w:tcW w:w="1426" w:type="dxa"/>
          </w:tcPr>
          <w:p w14:paraId="47FECDD6" w14:textId="77777777" w:rsidR="00E9319B" w:rsidRDefault="00407046">
            <w:pPr>
              <w:pStyle w:val="TableParagraph"/>
              <w:spacing w:before="1" w:line="236" w:lineRule="exact"/>
              <w:ind w:right="94"/>
            </w:pPr>
            <w:r>
              <w:rPr>
                <w:spacing w:val="-2"/>
              </w:rPr>
              <w:t>$155,586</w:t>
            </w:r>
          </w:p>
        </w:tc>
        <w:tc>
          <w:tcPr>
            <w:tcW w:w="2088" w:type="dxa"/>
          </w:tcPr>
          <w:p w14:paraId="152B6841" w14:textId="77777777" w:rsidR="00E9319B" w:rsidRDefault="00407046">
            <w:pPr>
              <w:pStyle w:val="TableParagraph"/>
              <w:spacing w:before="1" w:line="236" w:lineRule="exact"/>
              <w:ind w:right="94"/>
            </w:pPr>
            <w:r>
              <w:rPr>
                <w:spacing w:val="-2"/>
              </w:rPr>
              <w:t>$16,737,201</w:t>
            </w:r>
          </w:p>
        </w:tc>
      </w:tr>
      <w:tr w:rsidR="00E9319B" w14:paraId="0B2AB271" w14:textId="77777777">
        <w:trPr>
          <w:trHeight w:val="253"/>
        </w:trPr>
        <w:tc>
          <w:tcPr>
            <w:tcW w:w="7001" w:type="dxa"/>
          </w:tcPr>
          <w:p w14:paraId="0DCDCB82" w14:textId="77777777" w:rsidR="00E9319B" w:rsidRDefault="00407046">
            <w:pPr>
              <w:pStyle w:val="TableParagraph"/>
              <w:spacing w:line="234" w:lineRule="exact"/>
              <w:ind w:left="107"/>
              <w:jc w:val="left"/>
            </w:pPr>
            <w:r>
              <w:rPr>
                <w:spacing w:val="-2"/>
              </w:rPr>
              <w:t>Training</w:t>
            </w:r>
          </w:p>
        </w:tc>
        <w:tc>
          <w:tcPr>
            <w:tcW w:w="2436" w:type="dxa"/>
          </w:tcPr>
          <w:p w14:paraId="2B04F473" w14:textId="77777777" w:rsidR="00E9319B" w:rsidRDefault="00407046">
            <w:pPr>
              <w:pStyle w:val="TableParagraph"/>
              <w:spacing w:line="234" w:lineRule="exact"/>
              <w:ind w:right="95"/>
            </w:pPr>
            <w:r>
              <w:rPr>
                <w:spacing w:val="-2"/>
              </w:rPr>
              <w:t>$15,119</w:t>
            </w:r>
          </w:p>
        </w:tc>
        <w:tc>
          <w:tcPr>
            <w:tcW w:w="1426" w:type="dxa"/>
          </w:tcPr>
          <w:p w14:paraId="7822986C" w14:textId="77777777" w:rsidR="00E9319B" w:rsidRDefault="00407046">
            <w:pPr>
              <w:pStyle w:val="TableParagraph"/>
              <w:spacing w:line="234" w:lineRule="exact"/>
              <w:ind w:right="94"/>
            </w:pPr>
            <w:r>
              <w:rPr>
                <w:spacing w:val="-2"/>
              </w:rPr>
              <w:t>$41,113,375</w:t>
            </w:r>
          </w:p>
        </w:tc>
        <w:tc>
          <w:tcPr>
            <w:tcW w:w="2088" w:type="dxa"/>
          </w:tcPr>
          <w:p w14:paraId="623E4D5C" w14:textId="77777777" w:rsidR="00E9319B" w:rsidRDefault="00407046">
            <w:pPr>
              <w:pStyle w:val="TableParagraph"/>
              <w:spacing w:line="234" w:lineRule="exact"/>
              <w:ind w:right="94"/>
            </w:pPr>
            <w:r>
              <w:rPr>
                <w:spacing w:val="-2"/>
              </w:rPr>
              <w:t>$41,128,494</w:t>
            </w:r>
          </w:p>
        </w:tc>
      </w:tr>
      <w:tr w:rsidR="00E9319B" w14:paraId="6F68178A" w14:textId="77777777">
        <w:trPr>
          <w:trHeight w:val="254"/>
        </w:trPr>
        <w:tc>
          <w:tcPr>
            <w:tcW w:w="7001" w:type="dxa"/>
          </w:tcPr>
          <w:p w14:paraId="000C61BC"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760E241D" w14:textId="77777777" w:rsidR="00E9319B" w:rsidRDefault="00407046">
            <w:pPr>
              <w:pStyle w:val="TableParagraph"/>
              <w:spacing w:before="1" w:line="233" w:lineRule="exact"/>
              <w:ind w:right="96"/>
            </w:pPr>
            <w:r>
              <w:rPr>
                <w:spacing w:val="-5"/>
              </w:rPr>
              <w:t>$0</w:t>
            </w:r>
          </w:p>
        </w:tc>
        <w:tc>
          <w:tcPr>
            <w:tcW w:w="1426" w:type="dxa"/>
          </w:tcPr>
          <w:p w14:paraId="178C5CEF" w14:textId="77777777" w:rsidR="00E9319B" w:rsidRDefault="00407046">
            <w:pPr>
              <w:pStyle w:val="TableParagraph"/>
              <w:spacing w:before="1" w:line="233" w:lineRule="exact"/>
              <w:ind w:right="94"/>
            </w:pPr>
            <w:r>
              <w:rPr>
                <w:spacing w:val="-2"/>
              </w:rPr>
              <w:t>$517,741</w:t>
            </w:r>
          </w:p>
        </w:tc>
        <w:tc>
          <w:tcPr>
            <w:tcW w:w="2088" w:type="dxa"/>
          </w:tcPr>
          <w:p w14:paraId="7ED5E967" w14:textId="77777777" w:rsidR="00E9319B" w:rsidRDefault="00407046">
            <w:pPr>
              <w:pStyle w:val="TableParagraph"/>
              <w:spacing w:before="1" w:line="233" w:lineRule="exact"/>
              <w:ind w:right="94"/>
            </w:pPr>
            <w:r>
              <w:rPr>
                <w:spacing w:val="-2"/>
              </w:rPr>
              <w:t>$517,741</w:t>
            </w:r>
          </w:p>
        </w:tc>
      </w:tr>
      <w:tr w:rsidR="00E9319B" w14:paraId="6B15C03C" w14:textId="77777777">
        <w:trPr>
          <w:trHeight w:val="256"/>
        </w:trPr>
        <w:tc>
          <w:tcPr>
            <w:tcW w:w="7001" w:type="dxa"/>
          </w:tcPr>
          <w:p w14:paraId="075C048B"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0270243" w14:textId="77777777" w:rsidR="00E9319B" w:rsidRDefault="00407046">
            <w:pPr>
              <w:pStyle w:val="TableParagraph"/>
              <w:spacing w:before="1" w:line="236" w:lineRule="exact"/>
              <w:ind w:right="95"/>
            </w:pPr>
            <w:r>
              <w:rPr>
                <w:spacing w:val="-2"/>
              </w:rPr>
              <w:t>$21,130</w:t>
            </w:r>
          </w:p>
        </w:tc>
        <w:tc>
          <w:tcPr>
            <w:tcW w:w="1426" w:type="dxa"/>
          </w:tcPr>
          <w:p w14:paraId="238EC644" w14:textId="77777777" w:rsidR="00E9319B" w:rsidRDefault="00407046">
            <w:pPr>
              <w:pStyle w:val="TableParagraph"/>
              <w:spacing w:before="1" w:line="236" w:lineRule="exact"/>
              <w:ind w:right="94"/>
            </w:pPr>
            <w:r>
              <w:rPr>
                <w:spacing w:val="-2"/>
              </w:rPr>
              <w:t>$3,999,701</w:t>
            </w:r>
          </w:p>
        </w:tc>
        <w:tc>
          <w:tcPr>
            <w:tcW w:w="2088" w:type="dxa"/>
          </w:tcPr>
          <w:p w14:paraId="3758F758" w14:textId="77777777" w:rsidR="00E9319B" w:rsidRDefault="00407046">
            <w:pPr>
              <w:pStyle w:val="TableParagraph"/>
              <w:spacing w:before="1" w:line="236" w:lineRule="exact"/>
              <w:ind w:right="94"/>
            </w:pPr>
            <w:r>
              <w:rPr>
                <w:spacing w:val="-2"/>
              </w:rPr>
              <w:t>$4,020,831</w:t>
            </w:r>
          </w:p>
        </w:tc>
      </w:tr>
      <w:tr w:rsidR="00E9319B" w14:paraId="13AB8B8E" w14:textId="77777777">
        <w:trPr>
          <w:trHeight w:val="253"/>
        </w:trPr>
        <w:tc>
          <w:tcPr>
            <w:tcW w:w="7001" w:type="dxa"/>
          </w:tcPr>
          <w:p w14:paraId="3C7CB2C3"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6E2AB26" w14:textId="77777777" w:rsidR="00E9319B" w:rsidRDefault="00407046">
            <w:pPr>
              <w:pStyle w:val="TableParagraph"/>
              <w:spacing w:line="234" w:lineRule="exact"/>
              <w:ind w:right="95"/>
            </w:pPr>
            <w:r>
              <w:rPr>
                <w:spacing w:val="-2"/>
              </w:rPr>
              <w:t>$45,755</w:t>
            </w:r>
          </w:p>
        </w:tc>
        <w:tc>
          <w:tcPr>
            <w:tcW w:w="1426" w:type="dxa"/>
          </w:tcPr>
          <w:p w14:paraId="10CC8F26" w14:textId="77777777" w:rsidR="00E9319B" w:rsidRDefault="00407046">
            <w:pPr>
              <w:pStyle w:val="TableParagraph"/>
              <w:spacing w:line="234" w:lineRule="exact"/>
              <w:ind w:right="94"/>
            </w:pPr>
            <w:r>
              <w:rPr>
                <w:spacing w:val="-2"/>
              </w:rPr>
              <w:t>$1,927,991</w:t>
            </w:r>
          </w:p>
        </w:tc>
        <w:tc>
          <w:tcPr>
            <w:tcW w:w="2088" w:type="dxa"/>
          </w:tcPr>
          <w:p w14:paraId="129C5D14" w14:textId="77777777" w:rsidR="00E9319B" w:rsidRDefault="00407046">
            <w:pPr>
              <w:pStyle w:val="TableParagraph"/>
              <w:spacing w:line="234" w:lineRule="exact"/>
              <w:ind w:right="94"/>
            </w:pPr>
            <w:r>
              <w:rPr>
                <w:spacing w:val="-2"/>
              </w:rPr>
              <w:t>$1,973,746</w:t>
            </w:r>
          </w:p>
        </w:tc>
      </w:tr>
      <w:tr w:rsidR="00E9319B" w14:paraId="076A312A" w14:textId="77777777">
        <w:trPr>
          <w:trHeight w:val="256"/>
        </w:trPr>
        <w:tc>
          <w:tcPr>
            <w:tcW w:w="7001" w:type="dxa"/>
          </w:tcPr>
          <w:p w14:paraId="37157E69"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E9F41FC" w14:textId="77777777" w:rsidR="00E9319B" w:rsidRDefault="00407046">
            <w:pPr>
              <w:pStyle w:val="TableParagraph"/>
              <w:spacing w:before="1" w:line="236" w:lineRule="exact"/>
              <w:ind w:right="95"/>
            </w:pPr>
            <w:r>
              <w:rPr>
                <w:spacing w:val="-2"/>
              </w:rPr>
              <w:t>$431,562</w:t>
            </w:r>
          </w:p>
        </w:tc>
        <w:tc>
          <w:tcPr>
            <w:tcW w:w="1426" w:type="dxa"/>
          </w:tcPr>
          <w:p w14:paraId="4EB33118" w14:textId="77777777" w:rsidR="00E9319B" w:rsidRDefault="00407046">
            <w:pPr>
              <w:pStyle w:val="TableParagraph"/>
              <w:spacing w:before="1" w:line="236" w:lineRule="exact"/>
              <w:ind w:right="94"/>
            </w:pPr>
            <w:r>
              <w:rPr>
                <w:spacing w:val="-2"/>
              </w:rPr>
              <w:t>$745,662</w:t>
            </w:r>
          </w:p>
        </w:tc>
        <w:tc>
          <w:tcPr>
            <w:tcW w:w="2088" w:type="dxa"/>
          </w:tcPr>
          <w:p w14:paraId="4B6F49AC" w14:textId="77777777" w:rsidR="00E9319B" w:rsidRDefault="00407046">
            <w:pPr>
              <w:pStyle w:val="TableParagraph"/>
              <w:spacing w:before="1" w:line="236" w:lineRule="exact"/>
              <w:ind w:right="94"/>
            </w:pPr>
            <w:r>
              <w:rPr>
                <w:spacing w:val="-2"/>
              </w:rPr>
              <w:t>$1,177,224</w:t>
            </w:r>
          </w:p>
        </w:tc>
      </w:tr>
      <w:tr w:rsidR="00E9319B" w14:paraId="4E90C210" w14:textId="77777777">
        <w:trPr>
          <w:trHeight w:val="253"/>
        </w:trPr>
        <w:tc>
          <w:tcPr>
            <w:tcW w:w="7001" w:type="dxa"/>
          </w:tcPr>
          <w:p w14:paraId="0FECDE6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D1C7CC5" w14:textId="77777777" w:rsidR="00E9319B" w:rsidRDefault="00407046">
            <w:pPr>
              <w:pStyle w:val="TableParagraph"/>
              <w:spacing w:line="234" w:lineRule="exact"/>
              <w:ind w:right="95"/>
            </w:pPr>
            <w:r>
              <w:rPr>
                <w:spacing w:val="-2"/>
              </w:rPr>
              <w:t>$67,254</w:t>
            </w:r>
          </w:p>
        </w:tc>
        <w:tc>
          <w:tcPr>
            <w:tcW w:w="1426" w:type="dxa"/>
          </w:tcPr>
          <w:p w14:paraId="18EB4E43" w14:textId="77777777" w:rsidR="00E9319B" w:rsidRDefault="00407046">
            <w:pPr>
              <w:pStyle w:val="TableParagraph"/>
              <w:spacing w:line="234" w:lineRule="exact"/>
              <w:ind w:right="96"/>
            </w:pPr>
            <w:r>
              <w:rPr>
                <w:spacing w:val="-5"/>
              </w:rPr>
              <w:t>$0</w:t>
            </w:r>
          </w:p>
        </w:tc>
        <w:tc>
          <w:tcPr>
            <w:tcW w:w="2088" w:type="dxa"/>
          </w:tcPr>
          <w:p w14:paraId="162618C4" w14:textId="77777777" w:rsidR="00E9319B" w:rsidRDefault="00407046">
            <w:pPr>
              <w:pStyle w:val="TableParagraph"/>
              <w:spacing w:line="234" w:lineRule="exact"/>
              <w:ind w:right="94"/>
            </w:pPr>
            <w:r>
              <w:rPr>
                <w:spacing w:val="-2"/>
              </w:rPr>
              <w:t>$67,254</w:t>
            </w:r>
          </w:p>
        </w:tc>
      </w:tr>
      <w:tr w:rsidR="00E9319B" w14:paraId="589631B8" w14:textId="77777777">
        <w:trPr>
          <w:trHeight w:val="256"/>
        </w:trPr>
        <w:tc>
          <w:tcPr>
            <w:tcW w:w="7001" w:type="dxa"/>
          </w:tcPr>
          <w:p w14:paraId="2271B5C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F569410" w14:textId="77777777" w:rsidR="00E9319B" w:rsidRDefault="00407046">
            <w:pPr>
              <w:pStyle w:val="TableParagraph"/>
              <w:spacing w:before="1" w:line="236" w:lineRule="exact"/>
              <w:ind w:right="96"/>
            </w:pPr>
            <w:r>
              <w:rPr>
                <w:spacing w:val="-5"/>
              </w:rPr>
              <w:t>$0</w:t>
            </w:r>
          </w:p>
        </w:tc>
        <w:tc>
          <w:tcPr>
            <w:tcW w:w="1426" w:type="dxa"/>
          </w:tcPr>
          <w:p w14:paraId="377B19AE" w14:textId="77777777" w:rsidR="00E9319B" w:rsidRDefault="00407046">
            <w:pPr>
              <w:pStyle w:val="TableParagraph"/>
              <w:spacing w:before="1" w:line="236" w:lineRule="exact"/>
              <w:ind w:right="94"/>
            </w:pPr>
            <w:r>
              <w:rPr>
                <w:spacing w:val="-2"/>
              </w:rPr>
              <w:t>$6,072,719</w:t>
            </w:r>
          </w:p>
        </w:tc>
        <w:tc>
          <w:tcPr>
            <w:tcW w:w="2088" w:type="dxa"/>
          </w:tcPr>
          <w:p w14:paraId="08950966" w14:textId="77777777" w:rsidR="00E9319B" w:rsidRDefault="00407046">
            <w:pPr>
              <w:pStyle w:val="TableParagraph"/>
              <w:spacing w:before="1" w:line="236" w:lineRule="exact"/>
              <w:ind w:right="94"/>
            </w:pPr>
            <w:r>
              <w:rPr>
                <w:spacing w:val="-2"/>
              </w:rPr>
              <w:t>$6,072,719</w:t>
            </w:r>
          </w:p>
        </w:tc>
      </w:tr>
      <w:tr w:rsidR="00E9319B" w14:paraId="1EC03A86" w14:textId="77777777">
        <w:trPr>
          <w:trHeight w:val="254"/>
        </w:trPr>
        <w:tc>
          <w:tcPr>
            <w:tcW w:w="7001" w:type="dxa"/>
          </w:tcPr>
          <w:p w14:paraId="14FE4B5E"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A9E21B9" w14:textId="77777777" w:rsidR="00E9319B" w:rsidRDefault="00407046">
            <w:pPr>
              <w:pStyle w:val="TableParagraph"/>
              <w:spacing w:line="234" w:lineRule="exact"/>
              <w:ind w:right="95"/>
            </w:pPr>
            <w:r>
              <w:rPr>
                <w:spacing w:val="-2"/>
              </w:rPr>
              <w:t>$431,562</w:t>
            </w:r>
          </w:p>
        </w:tc>
        <w:tc>
          <w:tcPr>
            <w:tcW w:w="1426" w:type="dxa"/>
          </w:tcPr>
          <w:p w14:paraId="1F80A87A" w14:textId="77777777" w:rsidR="00E9319B" w:rsidRDefault="00407046">
            <w:pPr>
              <w:pStyle w:val="TableParagraph"/>
              <w:spacing w:line="234" w:lineRule="exact"/>
              <w:ind w:right="96"/>
            </w:pPr>
            <w:r>
              <w:rPr>
                <w:spacing w:val="-5"/>
              </w:rPr>
              <w:t>$0</w:t>
            </w:r>
          </w:p>
        </w:tc>
        <w:tc>
          <w:tcPr>
            <w:tcW w:w="2088" w:type="dxa"/>
          </w:tcPr>
          <w:p w14:paraId="25CC03F3" w14:textId="77777777" w:rsidR="00E9319B" w:rsidRDefault="00407046">
            <w:pPr>
              <w:pStyle w:val="TableParagraph"/>
              <w:spacing w:line="234" w:lineRule="exact"/>
              <w:ind w:right="94"/>
            </w:pPr>
            <w:r>
              <w:rPr>
                <w:spacing w:val="-2"/>
              </w:rPr>
              <w:t>$431,562</w:t>
            </w:r>
          </w:p>
        </w:tc>
      </w:tr>
      <w:tr w:rsidR="00E9319B" w14:paraId="1EFAA77B" w14:textId="77777777">
        <w:trPr>
          <w:trHeight w:val="253"/>
        </w:trPr>
        <w:tc>
          <w:tcPr>
            <w:tcW w:w="7001" w:type="dxa"/>
          </w:tcPr>
          <w:p w14:paraId="4F91F7D4"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DDD4EFE" w14:textId="77777777" w:rsidR="00E9319B" w:rsidRDefault="00407046">
            <w:pPr>
              <w:pStyle w:val="TableParagraph"/>
              <w:spacing w:before="1" w:line="233" w:lineRule="exact"/>
              <w:ind w:right="96"/>
            </w:pPr>
            <w:r>
              <w:rPr>
                <w:spacing w:val="-5"/>
              </w:rPr>
              <w:t>$0</w:t>
            </w:r>
          </w:p>
        </w:tc>
        <w:tc>
          <w:tcPr>
            <w:tcW w:w="1426" w:type="dxa"/>
          </w:tcPr>
          <w:p w14:paraId="1E2C2AFC" w14:textId="77777777" w:rsidR="00E9319B" w:rsidRDefault="00407046">
            <w:pPr>
              <w:pStyle w:val="TableParagraph"/>
              <w:spacing w:before="1" w:line="233" w:lineRule="exact"/>
              <w:ind w:right="94"/>
            </w:pPr>
            <w:r>
              <w:rPr>
                <w:spacing w:val="-2"/>
              </w:rPr>
              <w:t>$8,423,326</w:t>
            </w:r>
          </w:p>
        </w:tc>
        <w:tc>
          <w:tcPr>
            <w:tcW w:w="2088" w:type="dxa"/>
          </w:tcPr>
          <w:p w14:paraId="1F79CEAE" w14:textId="77777777" w:rsidR="00E9319B" w:rsidRDefault="00407046">
            <w:pPr>
              <w:pStyle w:val="TableParagraph"/>
              <w:spacing w:before="1" w:line="233" w:lineRule="exact"/>
              <w:ind w:right="94"/>
            </w:pPr>
            <w:r>
              <w:rPr>
                <w:spacing w:val="-2"/>
              </w:rPr>
              <w:t>$8,423,326</w:t>
            </w:r>
          </w:p>
        </w:tc>
      </w:tr>
      <w:tr w:rsidR="00E9319B" w14:paraId="7F95E68A" w14:textId="77777777">
        <w:trPr>
          <w:trHeight w:val="256"/>
        </w:trPr>
        <w:tc>
          <w:tcPr>
            <w:tcW w:w="7001" w:type="dxa"/>
          </w:tcPr>
          <w:p w14:paraId="10F7CAF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0D331352" w14:textId="77777777" w:rsidR="00E9319B" w:rsidRDefault="00407046">
            <w:pPr>
              <w:pStyle w:val="TableParagraph"/>
              <w:spacing w:before="1" w:line="236" w:lineRule="exact"/>
              <w:ind w:right="96"/>
            </w:pPr>
            <w:r>
              <w:rPr>
                <w:spacing w:val="-5"/>
              </w:rPr>
              <w:t>$0</w:t>
            </w:r>
          </w:p>
        </w:tc>
        <w:tc>
          <w:tcPr>
            <w:tcW w:w="1426" w:type="dxa"/>
          </w:tcPr>
          <w:p w14:paraId="7B78E83C" w14:textId="77777777" w:rsidR="00E9319B" w:rsidRDefault="00407046">
            <w:pPr>
              <w:pStyle w:val="TableParagraph"/>
              <w:spacing w:before="1" w:line="236" w:lineRule="exact"/>
              <w:ind w:right="94"/>
            </w:pPr>
            <w:r>
              <w:rPr>
                <w:spacing w:val="-2"/>
              </w:rPr>
              <w:t>$3,973,090</w:t>
            </w:r>
          </w:p>
        </w:tc>
        <w:tc>
          <w:tcPr>
            <w:tcW w:w="2088" w:type="dxa"/>
          </w:tcPr>
          <w:p w14:paraId="68722F85" w14:textId="77777777" w:rsidR="00E9319B" w:rsidRDefault="00407046">
            <w:pPr>
              <w:pStyle w:val="TableParagraph"/>
              <w:spacing w:before="1" w:line="236" w:lineRule="exact"/>
              <w:ind w:right="94"/>
            </w:pPr>
            <w:r>
              <w:rPr>
                <w:spacing w:val="-2"/>
              </w:rPr>
              <w:t>$3,973,090</w:t>
            </w:r>
          </w:p>
        </w:tc>
      </w:tr>
      <w:tr w:rsidR="00E9319B" w14:paraId="28899339" w14:textId="77777777">
        <w:trPr>
          <w:trHeight w:val="253"/>
        </w:trPr>
        <w:tc>
          <w:tcPr>
            <w:tcW w:w="7001" w:type="dxa"/>
          </w:tcPr>
          <w:p w14:paraId="34BA4B8C" w14:textId="77777777" w:rsidR="00E9319B" w:rsidRDefault="00407046">
            <w:pPr>
              <w:pStyle w:val="TableParagraph"/>
              <w:spacing w:line="234" w:lineRule="exact"/>
              <w:ind w:left="107"/>
              <w:jc w:val="left"/>
              <w:rPr>
                <w:b/>
              </w:rPr>
            </w:pPr>
            <w:r>
              <w:rPr>
                <w:b/>
                <w:spacing w:val="-2"/>
              </w:rPr>
              <w:t>Total</w:t>
            </w:r>
          </w:p>
        </w:tc>
        <w:tc>
          <w:tcPr>
            <w:tcW w:w="2436" w:type="dxa"/>
          </w:tcPr>
          <w:p w14:paraId="69F106CF" w14:textId="77777777" w:rsidR="00E9319B" w:rsidRDefault="00407046">
            <w:pPr>
              <w:pStyle w:val="TableParagraph"/>
              <w:spacing w:line="234" w:lineRule="exact"/>
              <w:ind w:right="94"/>
              <w:rPr>
                <w:b/>
              </w:rPr>
            </w:pPr>
            <w:r>
              <w:rPr>
                <w:b/>
                <w:spacing w:val="-2"/>
              </w:rPr>
              <w:t>$19,228,981</w:t>
            </w:r>
          </w:p>
        </w:tc>
        <w:tc>
          <w:tcPr>
            <w:tcW w:w="1426" w:type="dxa"/>
          </w:tcPr>
          <w:p w14:paraId="5E9F21F1" w14:textId="77777777" w:rsidR="00E9319B" w:rsidRDefault="00407046">
            <w:pPr>
              <w:pStyle w:val="TableParagraph"/>
              <w:spacing w:line="234" w:lineRule="exact"/>
              <w:ind w:right="94"/>
              <w:rPr>
                <w:b/>
              </w:rPr>
            </w:pPr>
            <w:r>
              <w:rPr>
                <w:b/>
                <w:spacing w:val="-2"/>
              </w:rPr>
              <w:t>$68,523,520</w:t>
            </w:r>
          </w:p>
        </w:tc>
        <w:tc>
          <w:tcPr>
            <w:tcW w:w="2088" w:type="dxa"/>
          </w:tcPr>
          <w:p w14:paraId="19E6063A" w14:textId="77777777" w:rsidR="00E9319B" w:rsidRDefault="00407046">
            <w:pPr>
              <w:pStyle w:val="TableParagraph"/>
              <w:spacing w:line="234" w:lineRule="exact"/>
              <w:ind w:right="94"/>
              <w:rPr>
                <w:b/>
              </w:rPr>
            </w:pPr>
            <w:r>
              <w:rPr>
                <w:b/>
                <w:spacing w:val="-2"/>
              </w:rPr>
              <w:t>$87,752,501</w:t>
            </w:r>
          </w:p>
        </w:tc>
      </w:tr>
      <w:tr w:rsidR="00E9319B" w14:paraId="2DF7B1D0" w14:textId="77777777">
        <w:trPr>
          <w:trHeight w:val="256"/>
        </w:trPr>
        <w:tc>
          <w:tcPr>
            <w:tcW w:w="12951" w:type="dxa"/>
            <w:gridSpan w:val="4"/>
          </w:tcPr>
          <w:p w14:paraId="40E1B55E"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76FF7B32" w14:textId="77777777">
        <w:trPr>
          <w:trHeight w:val="254"/>
        </w:trPr>
        <w:tc>
          <w:tcPr>
            <w:tcW w:w="7001" w:type="dxa"/>
          </w:tcPr>
          <w:p w14:paraId="126D4A2A"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05C2D952" w14:textId="77777777" w:rsidR="00E9319B" w:rsidRDefault="00407046">
            <w:pPr>
              <w:pStyle w:val="TableParagraph"/>
              <w:spacing w:line="234" w:lineRule="exact"/>
              <w:ind w:right="95"/>
            </w:pPr>
            <w:r>
              <w:rPr>
                <w:spacing w:val="-2"/>
              </w:rPr>
              <w:t>$96,736</w:t>
            </w:r>
          </w:p>
        </w:tc>
        <w:tc>
          <w:tcPr>
            <w:tcW w:w="1426" w:type="dxa"/>
          </w:tcPr>
          <w:p w14:paraId="1F17CAC6" w14:textId="77777777" w:rsidR="00E9319B" w:rsidRDefault="00407046">
            <w:pPr>
              <w:pStyle w:val="TableParagraph"/>
              <w:spacing w:line="234" w:lineRule="exact"/>
              <w:ind w:right="96"/>
            </w:pPr>
            <w:r>
              <w:rPr>
                <w:spacing w:val="-5"/>
              </w:rPr>
              <w:t>$0</w:t>
            </w:r>
          </w:p>
        </w:tc>
        <w:tc>
          <w:tcPr>
            <w:tcW w:w="2088" w:type="dxa"/>
          </w:tcPr>
          <w:p w14:paraId="6ECAD94E" w14:textId="77777777" w:rsidR="00E9319B" w:rsidRDefault="00407046">
            <w:pPr>
              <w:pStyle w:val="TableParagraph"/>
              <w:spacing w:line="234" w:lineRule="exact"/>
              <w:ind w:right="94"/>
            </w:pPr>
            <w:r>
              <w:rPr>
                <w:spacing w:val="-2"/>
              </w:rPr>
              <w:t>$96,736</w:t>
            </w:r>
          </w:p>
        </w:tc>
      </w:tr>
      <w:tr w:rsidR="00E9319B" w14:paraId="7E950451" w14:textId="77777777">
        <w:trPr>
          <w:trHeight w:val="253"/>
        </w:trPr>
        <w:tc>
          <w:tcPr>
            <w:tcW w:w="7001" w:type="dxa"/>
          </w:tcPr>
          <w:p w14:paraId="422622BA"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36" w:type="dxa"/>
          </w:tcPr>
          <w:p w14:paraId="4C0F1342" w14:textId="77777777" w:rsidR="00E9319B" w:rsidRDefault="00407046">
            <w:pPr>
              <w:pStyle w:val="TableParagraph"/>
              <w:spacing w:before="1" w:line="233" w:lineRule="exact"/>
              <w:ind w:right="95"/>
            </w:pPr>
            <w:r>
              <w:rPr>
                <w:spacing w:val="-2"/>
              </w:rPr>
              <w:t>$3,380,010</w:t>
            </w:r>
          </w:p>
        </w:tc>
        <w:tc>
          <w:tcPr>
            <w:tcW w:w="1426" w:type="dxa"/>
          </w:tcPr>
          <w:p w14:paraId="7962B512" w14:textId="77777777" w:rsidR="00E9319B" w:rsidRDefault="00407046">
            <w:pPr>
              <w:pStyle w:val="TableParagraph"/>
              <w:spacing w:before="1" w:line="233" w:lineRule="exact"/>
              <w:ind w:right="94"/>
            </w:pPr>
            <w:r>
              <w:rPr>
                <w:spacing w:val="-2"/>
              </w:rPr>
              <w:t>$1,603,334</w:t>
            </w:r>
          </w:p>
        </w:tc>
        <w:tc>
          <w:tcPr>
            <w:tcW w:w="2088" w:type="dxa"/>
          </w:tcPr>
          <w:p w14:paraId="5AC97B88" w14:textId="77777777" w:rsidR="00E9319B" w:rsidRDefault="00407046">
            <w:pPr>
              <w:pStyle w:val="TableParagraph"/>
              <w:spacing w:before="1" w:line="233" w:lineRule="exact"/>
              <w:ind w:right="94"/>
            </w:pPr>
            <w:r>
              <w:rPr>
                <w:spacing w:val="-2"/>
              </w:rPr>
              <w:t>$4,983,344</w:t>
            </w:r>
          </w:p>
        </w:tc>
      </w:tr>
      <w:tr w:rsidR="00E9319B" w14:paraId="10ACA92E" w14:textId="77777777">
        <w:trPr>
          <w:trHeight w:val="256"/>
        </w:trPr>
        <w:tc>
          <w:tcPr>
            <w:tcW w:w="7001" w:type="dxa"/>
          </w:tcPr>
          <w:p w14:paraId="35D3978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169ED71" w14:textId="77777777" w:rsidR="00E9319B" w:rsidRDefault="00407046">
            <w:pPr>
              <w:pStyle w:val="TableParagraph"/>
              <w:spacing w:before="1" w:line="236" w:lineRule="exact"/>
              <w:ind w:right="96"/>
            </w:pPr>
            <w:r>
              <w:rPr>
                <w:spacing w:val="-5"/>
              </w:rPr>
              <w:t>$0</w:t>
            </w:r>
          </w:p>
        </w:tc>
        <w:tc>
          <w:tcPr>
            <w:tcW w:w="1426" w:type="dxa"/>
          </w:tcPr>
          <w:p w14:paraId="27C6CD23" w14:textId="77777777" w:rsidR="00E9319B" w:rsidRDefault="00407046">
            <w:pPr>
              <w:pStyle w:val="TableParagraph"/>
              <w:spacing w:before="1" w:line="236" w:lineRule="exact"/>
              <w:ind w:right="94"/>
            </w:pPr>
            <w:r>
              <w:rPr>
                <w:spacing w:val="-2"/>
              </w:rPr>
              <w:t>$338,999</w:t>
            </w:r>
          </w:p>
        </w:tc>
        <w:tc>
          <w:tcPr>
            <w:tcW w:w="2088" w:type="dxa"/>
          </w:tcPr>
          <w:p w14:paraId="10B87D54" w14:textId="77777777" w:rsidR="00E9319B" w:rsidRDefault="00407046">
            <w:pPr>
              <w:pStyle w:val="TableParagraph"/>
              <w:spacing w:before="1" w:line="236" w:lineRule="exact"/>
              <w:ind w:right="94"/>
            </w:pPr>
            <w:r>
              <w:rPr>
                <w:spacing w:val="-2"/>
              </w:rPr>
              <w:t>$338,999</w:t>
            </w:r>
          </w:p>
        </w:tc>
      </w:tr>
      <w:tr w:rsidR="00E9319B" w14:paraId="3B0000E0" w14:textId="77777777">
        <w:trPr>
          <w:trHeight w:val="253"/>
        </w:trPr>
        <w:tc>
          <w:tcPr>
            <w:tcW w:w="7001" w:type="dxa"/>
          </w:tcPr>
          <w:p w14:paraId="4AE2FCE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10C6CA1" w14:textId="77777777" w:rsidR="00E9319B" w:rsidRDefault="00407046">
            <w:pPr>
              <w:pStyle w:val="TableParagraph"/>
              <w:spacing w:line="234" w:lineRule="exact"/>
              <w:ind w:right="95"/>
            </w:pPr>
            <w:r>
              <w:rPr>
                <w:spacing w:val="-2"/>
              </w:rPr>
              <w:t>$552,501</w:t>
            </w:r>
          </w:p>
        </w:tc>
        <w:tc>
          <w:tcPr>
            <w:tcW w:w="1426" w:type="dxa"/>
          </w:tcPr>
          <w:p w14:paraId="54B01FFF" w14:textId="77777777" w:rsidR="00E9319B" w:rsidRDefault="00407046">
            <w:pPr>
              <w:pStyle w:val="TableParagraph"/>
              <w:spacing w:line="234" w:lineRule="exact"/>
              <w:ind w:right="94"/>
            </w:pPr>
            <w:r>
              <w:rPr>
                <w:spacing w:val="-2"/>
              </w:rPr>
              <w:t>$1,986,813</w:t>
            </w:r>
          </w:p>
        </w:tc>
        <w:tc>
          <w:tcPr>
            <w:tcW w:w="2088" w:type="dxa"/>
          </w:tcPr>
          <w:p w14:paraId="03C86CBB" w14:textId="77777777" w:rsidR="00E9319B" w:rsidRDefault="00407046">
            <w:pPr>
              <w:pStyle w:val="TableParagraph"/>
              <w:spacing w:line="234" w:lineRule="exact"/>
              <w:ind w:right="94"/>
            </w:pPr>
            <w:r>
              <w:rPr>
                <w:spacing w:val="-2"/>
              </w:rPr>
              <w:t>$2,539,314</w:t>
            </w:r>
          </w:p>
        </w:tc>
      </w:tr>
      <w:tr w:rsidR="00E9319B" w14:paraId="30073FE6" w14:textId="77777777">
        <w:trPr>
          <w:trHeight w:val="256"/>
        </w:trPr>
        <w:tc>
          <w:tcPr>
            <w:tcW w:w="7001" w:type="dxa"/>
          </w:tcPr>
          <w:p w14:paraId="0A2E5B08"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F670A97" w14:textId="77777777" w:rsidR="00E9319B" w:rsidRDefault="00407046">
            <w:pPr>
              <w:pStyle w:val="TableParagraph"/>
              <w:spacing w:before="1" w:line="236" w:lineRule="exact"/>
              <w:ind w:right="94"/>
            </w:pPr>
            <w:r>
              <w:rPr>
                <w:spacing w:val="-2"/>
              </w:rPr>
              <w:t>$42,792,385</w:t>
            </w:r>
          </w:p>
        </w:tc>
        <w:tc>
          <w:tcPr>
            <w:tcW w:w="1426" w:type="dxa"/>
          </w:tcPr>
          <w:p w14:paraId="1F0DFDAD" w14:textId="77777777" w:rsidR="00E9319B" w:rsidRDefault="00407046">
            <w:pPr>
              <w:pStyle w:val="TableParagraph"/>
              <w:spacing w:before="1" w:line="236" w:lineRule="exact"/>
              <w:ind w:right="94"/>
            </w:pPr>
            <w:r>
              <w:rPr>
                <w:spacing w:val="-2"/>
              </w:rPr>
              <w:t>$383,479</w:t>
            </w:r>
          </w:p>
        </w:tc>
        <w:tc>
          <w:tcPr>
            <w:tcW w:w="2088" w:type="dxa"/>
          </w:tcPr>
          <w:p w14:paraId="76C99FE0" w14:textId="77777777" w:rsidR="00E9319B" w:rsidRDefault="00407046">
            <w:pPr>
              <w:pStyle w:val="TableParagraph"/>
              <w:spacing w:before="1" w:line="236" w:lineRule="exact"/>
              <w:ind w:right="94"/>
            </w:pPr>
            <w:r>
              <w:rPr>
                <w:spacing w:val="-2"/>
              </w:rPr>
              <w:t>$43,175,864</w:t>
            </w:r>
          </w:p>
        </w:tc>
      </w:tr>
    </w:tbl>
    <w:p w14:paraId="212B273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0F8BEF21"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9D21AED" w14:textId="77777777">
        <w:trPr>
          <w:trHeight w:val="505"/>
        </w:trPr>
        <w:tc>
          <w:tcPr>
            <w:tcW w:w="7001" w:type="dxa"/>
          </w:tcPr>
          <w:p w14:paraId="0661746C" w14:textId="77777777" w:rsidR="00E9319B" w:rsidRDefault="00E9319B">
            <w:pPr>
              <w:pStyle w:val="TableParagraph"/>
              <w:jc w:val="left"/>
            </w:pPr>
          </w:p>
        </w:tc>
        <w:tc>
          <w:tcPr>
            <w:tcW w:w="2436" w:type="dxa"/>
          </w:tcPr>
          <w:p w14:paraId="63BC05E2"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3F3AA736" w14:textId="77777777" w:rsidR="00E9319B" w:rsidRDefault="00407046">
            <w:pPr>
              <w:pStyle w:val="TableParagraph"/>
              <w:spacing w:before="125"/>
              <w:ind w:left="364"/>
              <w:jc w:val="left"/>
              <w:rPr>
                <w:b/>
              </w:rPr>
            </w:pPr>
            <w:r>
              <w:rPr>
                <w:b/>
                <w:spacing w:val="-2"/>
              </w:rPr>
              <w:t>Annual</w:t>
            </w:r>
          </w:p>
        </w:tc>
        <w:tc>
          <w:tcPr>
            <w:tcW w:w="2088" w:type="dxa"/>
          </w:tcPr>
          <w:p w14:paraId="482DA2F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20426CDA" w14:textId="77777777">
        <w:trPr>
          <w:trHeight w:val="251"/>
        </w:trPr>
        <w:tc>
          <w:tcPr>
            <w:tcW w:w="7001" w:type="dxa"/>
          </w:tcPr>
          <w:p w14:paraId="2C5FC23A" w14:textId="77777777" w:rsidR="00E9319B" w:rsidRDefault="00407046">
            <w:pPr>
              <w:pStyle w:val="TableParagraph"/>
              <w:spacing w:line="232" w:lineRule="exact"/>
              <w:ind w:left="107"/>
              <w:jc w:val="left"/>
            </w:pPr>
            <w:r>
              <w:rPr>
                <w:spacing w:val="-2"/>
              </w:rPr>
              <w:t>Training</w:t>
            </w:r>
          </w:p>
        </w:tc>
        <w:tc>
          <w:tcPr>
            <w:tcW w:w="2436" w:type="dxa"/>
          </w:tcPr>
          <w:p w14:paraId="70AAF386" w14:textId="77777777" w:rsidR="00E9319B" w:rsidRDefault="00407046">
            <w:pPr>
              <w:pStyle w:val="TableParagraph"/>
              <w:spacing w:line="232" w:lineRule="exact"/>
              <w:ind w:right="95"/>
            </w:pPr>
            <w:r>
              <w:rPr>
                <w:spacing w:val="-2"/>
              </w:rPr>
              <w:t>$37,263</w:t>
            </w:r>
          </w:p>
        </w:tc>
        <w:tc>
          <w:tcPr>
            <w:tcW w:w="1426" w:type="dxa"/>
          </w:tcPr>
          <w:p w14:paraId="694D4E51" w14:textId="77777777" w:rsidR="00E9319B" w:rsidRDefault="00407046">
            <w:pPr>
              <w:pStyle w:val="TableParagraph"/>
              <w:spacing w:line="232" w:lineRule="exact"/>
              <w:ind w:right="94"/>
            </w:pPr>
            <w:r>
              <w:rPr>
                <w:spacing w:val="-2"/>
              </w:rPr>
              <w:t>$106,510,361</w:t>
            </w:r>
          </w:p>
        </w:tc>
        <w:tc>
          <w:tcPr>
            <w:tcW w:w="2088" w:type="dxa"/>
          </w:tcPr>
          <w:p w14:paraId="55C27655" w14:textId="77777777" w:rsidR="00E9319B" w:rsidRDefault="00407046">
            <w:pPr>
              <w:pStyle w:val="TableParagraph"/>
              <w:spacing w:line="232" w:lineRule="exact"/>
              <w:ind w:right="94"/>
            </w:pPr>
            <w:r>
              <w:rPr>
                <w:spacing w:val="-2"/>
              </w:rPr>
              <w:t>$106,547,623</w:t>
            </w:r>
          </w:p>
        </w:tc>
      </w:tr>
      <w:tr w:rsidR="00E9319B" w14:paraId="63B7B22C" w14:textId="77777777">
        <w:trPr>
          <w:trHeight w:val="256"/>
        </w:trPr>
        <w:tc>
          <w:tcPr>
            <w:tcW w:w="7001" w:type="dxa"/>
          </w:tcPr>
          <w:p w14:paraId="2F56B61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2C949AD3" w14:textId="77777777" w:rsidR="00E9319B" w:rsidRDefault="00407046">
            <w:pPr>
              <w:pStyle w:val="TableParagraph"/>
              <w:spacing w:before="1" w:line="236" w:lineRule="exact"/>
              <w:ind w:right="96"/>
            </w:pPr>
            <w:r>
              <w:rPr>
                <w:spacing w:val="-5"/>
              </w:rPr>
              <w:t>$0</w:t>
            </w:r>
          </w:p>
        </w:tc>
        <w:tc>
          <w:tcPr>
            <w:tcW w:w="1426" w:type="dxa"/>
          </w:tcPr>
          <w:p w14:paraId="5C045DE7" w14:textId="77777777" w:rsidR="00E9319B" w:rsidRDefault="00407046">
            <w:pPr>
              <w:pStyle w:val="TableParagraph"/>
              <w:spacing w:before="1" w:line="236" w:lineRule="exact"/>
              <w:ind w:right="94"/>
            </w:pPr>
            <w:r>
              <w:rPr>
                <w:spacing w:val="-2"/>
              </w:rPr>
              <w:t>$1,275,931</w:t>
            </w:r>
          </w:p>
        </w:tc>
        <w:tc>
          <w:tcPr>
            <w:tcW w:w="2088" w:type="dxa"/>
          </w:tcPr>
          <w:p w14:paraId="2E934B2C" w14:textId="77777777" w:rsidR="00E9319B" w:rsidRDefault="00407046">
            <w:pPr>
              <w:pStyle w:val="TableParagraph"/>
              <w:spacing w:before="1" w:line="236" w:lineRule="exact"/>
              <w:ind w:right="94"/>
            </w:pPr>
            <w:r>
              <w:rPr>
                <w:spacing w:val="-2"/>
              </w:rPr>
              <w:t>$1,275,931</w:t>
            </w:r>
          </w:p>
        </w:tc>
      </w:tr>
      <w:tr w:rsidR="00E9319B" w14:paraId="6DE050A8" w14:textId="77777777">
        <w:trPr>
          <w:trHeight w:val="254"/>
        </w:trPr>
        <w:tc>
          <w:tcPr>
            <w:tcW w:w="7001" w:type="dxa"/>
          </w:tcPr>
          <w:p w14:paraId="193B1E00"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BFA9B94" w14:textId="77777777" w:rsidR="00E9319B" w:rsidRDefault="00407046">
            <w:pPr>
              <w:pStyle w:val="TableParagraph"/>
              <w:spacing w:line="234" w:lineRule="exact"/>
              <w:ind w:right="95"/>
            </w:pPr>
            <w:r>
              <w:rPr>
                <w:spacing w:val="-2"/>
              </w:rPr>
              <w:t>$52,066</w:t>
            </w:r>
          </w:p>
        </w:tc>
        <w:tc>
          <w:tcPr>
            <w:tcW w:w="1426" w:type="dxa"/>
          </w:tcPr>
          <w:p w14:paraId="282F2B5F" w14:textId="77777777" w:rsidR="00E9319B" w:rsidRDefault="00407046">
            <w:pPr>
              <w:pStyle w:val="TableParagraph"/>
              <w:spacing w:line="234" w:lineRule="exact"/>
              <w:ind w:right="94"/>
            </w:pPr>
            <w:r>
              <w:rPr>
                <w:spacing w:val="-2"/>
              </w:rPr>
              <w:t>$9,856,909</w:t>
            </w:r>
          </w:p>
        </w:tc>
        <w:tc>
          <w:tcPr>
            <w:tcW w:w="2088" w:type="dxa"/>
          </w:tcPr>
          <w:p w14:paraId="349FB49A" w14:textId="77777777" w:rsidR="00E9319B" w:rsidRDefault="00407046">
            <w:pPr>
              <w:pStyle w:val="TableParagraph"/>
              <w:spacing w:line="234" w:lineRule="exact"/>
              <w:ind w:right="94"/>
            </w:pPr>
            <w:r>
              <w:rPr>
                <w:spacing w:val="-2"/>
              </w:rPr>
              <w:t>$9,908,975</w:t>
            </w:r>
          </w:p>
        </w:tc>
      </w:tr>
      <w:tr w:rsidR="00E9319B" w14:paraId="3703ACB2" w14:textId="77777777">
        <w:trPr>
          <w:trHeight w:val="256"/>
        </w:trPr>
        <w:tc>
          <w:tcPr>
            <w:tcW w:w="7001" w:type="dxa"/>
          </w:tcPr>
          <w:p w14:paraId="51833FA1"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32CF468" w14:textId="77777777" w:rsidR="00E9319B" w:rsidRDefault="00407046">
            <w:pPr>
              <w:pStyle w:val="TableParagraph"/>
              <w:spacing w:before="1" w:line="236" w:lineRule="exact"/>
              <w:ind w:right="95"/>
            </w:pPr>
            <w:r>
              <w:rPr>
                <w:spacing w:val="-2"/>
              </w:rPr>
              <w:t>$112,760</w:t>
            </w:r>
          </w:p>
        </w:tc>
        <w:tc>
          <w:tcPr>
            <w:tcW w:w="1426" w:type="dxa"/>
          </w:tcPr>
          <w:p w14:paraId="5EA9095B" w14:textId="77777777" w:rsidR="00E9319B" w:rsidRDefault="00407046">
            <w:pPr>
              <w:pStyle w:val="TableParagraph"/>
              <w:spacing w:before="1" w:line="236" w:lineRule="exact"/>
              <w:ind w:right="94"/>
            </w:pPr>
            <w:r>
              <w:rPr>
                <w:spacing w:val="-2"/>
              </w:rPr>
              <w:t>$4,751,358</w:t>
            </w:r>
          </w:p>
        </w:tc>
        <w:tc>
          <w:tcPr>
            <w:tcW w:w="2088" w:type="dxa"/>
          </w:tcPr>
          <w:p w14:paraId="15D8BE27" w14:textId="77777777" w:rsidR="00E9319B" w:rsidRDefault="00407046">
            <w:pPr>
              <w:pStyle w:val="TableParagraph"/>
              <w:spacing w:before="1" w:line="236" w:lineRule="exact"/>
              <w:ind w:right="94"/>
            </w:pPr>
            <w:r>
              <w:rPr>
                <w:spacing w:val="-2"/>
              </w:rPr>
              <w:t>$4,864,118</w:t>
            </w:r>
          </w:p>
        </w:tc>
      </w:tr>
      <w:tr w:rsidR="00E9319B" w14:paraId="65F94FFB" w14:textId="77777777">
        <w:trPr>
          <w:trHeight w:val="253"/>
        </w:trPr>
        <w:tc>
          <w:tcPr>
            <w:tcW w:w="7001" w:type="dxa"/>
          </w:tcPr>
          <w:p w14:paraId="2304E9EE"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0E8F0AF5" w14:textId="77777777" w:rsidR="00E9319B" w:rsidRDefault="00407046">
            <w:pPr>
              <w:pStyle w:val="TableParagraph"/>
              <w:spacing w:line="234" w:lineRule="exact"/>
              <w:ind w:right="95"/>
            </w:pPr>
            <w:r>
              <w:rPr>
                <w:spacing w:val="-2"/>
              </w:rPr>
              <w:t>$1,063,988</w:t>
            </w:r>
          </w:p>
        </w:tc>
        <w:tc>
          <w:tcPr>
            <w:tcW w:w="1426" w:type="dxa"/>
          </w:tcPr>
          <w:p w14:paraId="20A41506" w14:textId="77777777" w:rsidR="00E9319B" w:rsidRDefault="00407046">
            <w:pPr>
              <w:pStyle w:val="TableParagraph"/>
              <w:spacing w:line="234" w:lineRule="exact"/>
              <w:ind w:right="94"/>
            </w:pPr>
            <w:r>
              <w:rPr>
                <w:spacing w:val="-2"/>
              </w:rPr>
              <w:t>$1,838,386</w:t>
            </w:r>
          </w:p>
        </w:tc>
        <w:tc>
          <w:tcPr>
            <w:tcW w:w="2088" w:type="dxa"/>
          </w:tcPr>
          <w:p w14:paraId="51C74D9D" w14:textId="77777777" w:rsidR="00E9319B" w:rsidRDefault="00407046">
            <w:pPr>
              <w:pStyle w:val="TableParagraph"/>
              <w:spacing w:line="234" w:lineRule="exact"/>
              <w:ind w:right="94"/>
            </w:pPr>
            <w:r>
              <w:rPr>
                <w:spacing w:val="-2"/>
              </w:rPr>
              <w:t>$2,902,374</w:t>
            </w:r>
          </w:p>
        </w:tc>
      </w:tr>
      <w:tr w:rsidR="00E9319B" w14:paraId="04BA29BC" w14:textId="77777777">
        <w:trPr>
          <w:trHeight w:val="253"/>
        </w:trPr>
        <w:tc>
          <w:tcPr>
            <w:tcW w:w="7001" w:type="dxa"/>
          </w:tcPr>
          <w:p w14:paraId="287E491F"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FC7E42F" w14:textId="77777777" w:rsidR="00E9319B" w:rsidRDefault="00407046">
            <w:pPr>
              <w:pStyle w:val="TableParagraph"/>
              <w:spacing w:before="1" w:line="233" w:lineRule="exact"/>
              <w:ind w:right="95"/>
            </w:pPr>
            <w:r>
              <w:rPr>
                <w:spacing w:val="-2"/>
              </w:rPr>
              <w:t>$165,742</w:t>
            </w:r>
          </w:p>
        </w:tc>
        <w:tc>
          <w:tcPr>
            <w:tcW w:w="1426" w:type="dxa"/>
          </w:tcPr>
          <w:p w14:paraId="0289A237" w14:textId="77777777" w:rsidR="00E9319B" w:rsidRDefault="00407046">
            <w:pPr>
              <w:pStyle w:val="TableParagraph"/>
              <w:spacing w:before="1" w:line="233" w:lineRule="exact"/>
              <w:ind w:right="96"/>
            </w:pPr>
            <w:r>
              <w:rPr>
                <w:spacing w:val="-5"/>
              </w:rPr>
              <w:t>$0</w:t>
            </w:r>
          </w:p>
        </w:tc>
        <w:tc>
          <w:tcPr>
            <w:tcW w:w="2088" w:type="dxa"/>
          </w:tcPr>
          <w:p w14:paraId="7520C1DD" w14:textId="77777777" w:rsidR="00E9319B" w:rsidRDefault="00407046">
            <w:pPr>
              <w:pStyle w:val="TableParagraph"/>
              <w:spacing w:before="1" w:line="233" w:lineRule="exact"/>
              <w:ind w:right="94"/>
            </w:pPr>
            <w:r>
              <w:rPr>
                <w:spacing w:val="-2"/>
              </w:rPr>
              <w:t>$165,742</w:t>
            </w:r>
          </w:p>
        </w:tc>
      </w:tr>
      <w:tr w:rsidR="00E9319B" w14:paraId="204200B4" w14:textId="77777777">
        <w:trPr>
          <w:trHeight w:val="256"/>
        </w:trPr>
        <w:tc>
          <w:tcPr>
            <w:tcW w:w="7001" w:type="dxa"/>
          </w:tcPr>
          <w:p w14:paraId="74DFD1C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980DB19" w14:textId="77777777" w:rsidR="00E9319B" w:rsidRDefault="00407046">
            <w:pPr>
              <w:pStyle w:val="TableParagraph"/>
              <w:spacing w:before="1" w:line="236" w:lineRule="exact"/>
              <w:ind w:right="96"/>
            </w:pPr>
            <w:r>
              <w:rPr>
                <w:spacing w:val="-5"/>
              </w:rPr>
              <w:t>$0</w:t>
            </w:r>
          </w:p>
        </w:tc>
        <w:tc>
          <w:tcPr>
            <w:tcW w:w="1426" w:type="dxa"/>
          </w:tcPr>
          <w:p w14:paraId="6F62334F" w14:textId="77777777" w:rsidR="00E9319B" w:rsidRDefault="00407046">
            <w:pPr>
              <w:pStyle w:val="TableParagraph"/>
              <w:spacing w:before="1" w:line="236" w:lineRule="exact"/>
              <w:ind w:right="94"/>
            </w:pPr>
            <w:r>
              <w:rPr>
                <w:spacing w:val="-2"/>
              </w:rPr>
              <w:t>$15,052,662</w:t>
            </w:r>
          </w:p>
        </w:tc>
        <w:tc>
          <w:tcPr>
            <w:tcW w:w="2088" w:type="dxa"/>
          </w:tcPr>
          <w:p w14:paraId="255746C0" w14:textId="77777777" w:rsidR="00E9319B" w:rsidRDefault="00407046">
            <w:pPr>
              <w:pStyle w:val="TableParagraph"/>
              <w:spacing w:before="1" w:line="236" w:lineRule="exact"/>
              <w:ind w:right="94"/>
            </w:pPr>
            <w:r>
              <w:rPr>
                <w:spacing w:val="-2"/>
              </w:rPr>
              <w:t>$15,052,662</w:t>
            </w:r>
          </w:p>
        </w:tc>
      </w:tr>
      <w:tr w:rsidR="00E9319B" w14:paraId="2B6A79E4" w14:textId="77777777">
        <w:trPr>
          <w:trHeight w:val="254"/>
        </w:trPr>
        <w:tc>
          <w:tcPr>
            <w:tcW w:w="7001" w:type="dxa"/>
          </w:tcPr>
          <w:p w14:paraId="1F21C1C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D138E3C" w14:textId="77777777" w:rsidR="00E9319B" w:rsidRDefault="00407046">
            <w:pPr>
              <w:pStyle w:val="TableParagraph"/>
              <w:spacing w:line="234" w:lineRule="exact"/>
              <w:ind w:right="95"/>
            </w:pPr>
            <w:r>
              <w:rPr>
                <w:spacing w:val="-2"/>
              </w:rPr>
              <w:t>$1,063,988</w:t>
            </w:r>
          </w:p>
        </w:tc>
        <w:tc>
          <w:tcPr>
            <w:tcW w:w="1426" w:type="dxa"/>
          </w:tcPr>
          <w:p w14:paraId="224494AD" w14:textId="77777777" w:rsidR="00E9319B" w:rsidRDefault="00407046">
            <w:pPr>
              <w:pStyle w:val="TableParagraph"/>
              <w:spacing w:line="234" w:lineRule="exact"/>
              <w:ind w:right="96"/>
            </w:pPr>
            <w:r>
              <w:rPr>
                <w:spacing w:val="-5"/>
              </w:rPr>
              <w:t>$0</w:t>
            </w:r>
          </w:p>
        </w:tc>
        <w:tc>
          <w:tcPr>
            <w:tcW w:w="2088" w:type="dxa"/>
          </w:tcPr>
          <w:p w14:paraId="3C087482" w14:textId="77777777" w:rsidR="00E9319B" w:rsidRDefault="00407046">
            <w:pPr>
              <w:pStyle w:val="TableParagraph"/>
              <w:spacing w:line="234" w:lineRule="exact"/>
              <w:ind w:right="94"/>
            </w:pPr>
            <w:r>
              <w:rPr>
                <w:spacing w:val="-2"/>
              </w:rPr>
              <w:t>$1,063,988</w:t>
            </w:r>
          </w:p>
        </w:tc>
      </w:tr>
      <w:tr w:rsidR="00E9319B" w14:paraId="76CC4595" w14:textId="77777777">
        <w:trPr>
          <w:trHeight w:val="256"/>
        </w:trPr>
        <w:tc>
          <w:tcPr>
            <w:tcW w:w="7001" w:type="dxa"/>
          </w:tcPr>
          <w:p w14:paraId="2ED2F16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D84B504" w14:textId="77777777" w:rsidR="00E9319B" w:rsidRDefault="00407046">
            <w:pPr>
              <w:pStyle w:val="TableParagraph"/>
              <w:spacing w:before="1" w:line="236" w:lineRule="exact"/>
              <w:ind w:right="96"/>
            </w:pPr>
            <w:r>
              <w:rPr>
                <w:spacing w:val="-5"/>
              </w:rPr>
              <w:t>$0</w:t>
            </w:r>
          </w:p>
        </w:tc>
        <w:tc>
          <w:tcPr>
            <w:tcW w:w="1426" w:type="dxa"/>
          </w:tcPr>
          <w:p w14:paraId="1721532A" w14:textId="77777777" w:rsidR="00E9319B" w:rsidRDefault="00407046">
            <w:pPr>
              <w:pStyle w:val="TableParagraph"/>
              <w:spacing w:before="1" w:line="236" w:lineRule="exact"/>
              <w:ind w:right="94"/>
            </w:pPr>
            <w:r>
              <w:rPr>
                <w:spacing w:val="-2"/>
              </w:rPr>
              <w:t>$20,894,004</w:t>
            </w:r>
          </w:p>
        </w:tc>
        <w:tc>
          <w:tcPr>
            <w:tcW w:w="2088" w:type="dxa"/>
          </w:tcPr>
          <w:p w14:paraId="74803DB5" w14:textId="77777777" w:rsidR="00E9319B" w:rsidRDefault="00407046">
            <w:pPr>
              <w:pStyle w:val="TableParagraph"/>
              <w:spacing w:before="1" w:line="236" w:lineRule="exact"/>
              <w:ind w:right="94"/>
            </w:pPr>
            <w:r>
              <w:rPr>
                <w:spacing w:val="-2"/>
              </w:rPr>
              <w:t>$20,894,004</w:t>
            </w:r>
          </w:p>
        </w:tc>
      </w:tr>
      <w:tr w:rsidR="00E9319B" w14:paraId="0029A7FA" w14:textId="77777777">
        <w:trPr>
          <w:trHeight w:val="253"/>
        </w:trPr>
        <w:tc>
          <w:tcPr>
            <w:tcW w:w="7001" w:type="dxa"/>
          </w:tcPr>
          <w:p w14:paraId="159656A6"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4386D8F9" w14:textId="77777777" w:rsidR="00E9319B" w:rsidRDefault="00407046">
            <w:pPr>
              <w:pStyle w:val="TableParagraph"/>
              <w:spacing w:line="234" w:lineRule="exact"/>
              <w:ind w:right="96"/>
            </w:pPr>
            <w:r>
              <w:rPr>
                <w:spacing w:val="-5"/>
              </w:rPr>
              <w:t>$0</w:t>
            </w:r>
          </w:p>
        </w:tc>
        <w:tc>
          <w:tcPr>
            <w:tcW w:w="1426" w:type="dxa"/>
          </w:tcPr>
          <w:p w14:paraId="273EAAEA" w14:textId="77777777" w:rsidR="00E9319B" w:rsidRDefault="00407046">
            <w:pPr>
              <w:pStyle w:val="TableParagraph"/>
              <w:spacing w:line="234" w:lineRule="exact"/>
              <w:ind w:right="94"/>
            </w:pPr>
            <w:r>
              <w:rPr>
                <w:spacing w:val="-2"/>
              </w:rPr>
              <w:t>$9,798,021</w:t>
            </w:r>
          </w:p>
        </w:tc>
        <w:tc>
          <w:tcPr>
            <w:tcW w:w="2088" w:type="dxa"/>
          </w:tcPr>
          <w:p w14:paraId="2A2FA069" w14:textId="77777777" w:rsidR="00E9319B" w:rsidRDefault="00407046">
            <w:pPr>
              <w:pStyle w:val="TableParagraph"/>
              <w:spacing w:line="234" w:lineRule="exact"/>
              <w:ind w:right="94"/>
            </w:pPr>
            <w:r>
              <w:rPr>
                <w:spacing w:val="-2"/>
              </w:rPr>
              <w:t>$9,798,021</w:t>
            </w:r>
          </w:p>
        </w:tc>
      </w:tr>
      <w:tr w:rsidR="00E9319B" w14:paraId="25030ACE" w14:textId="77777777">
        <w:trPr>
          <w:trHeight w:val="256"/>
        </w:trPr>
        <w:tc>
          <w:tcPr>
            <w:tcW w:w="7001" w:type="dxa"/>
          </w:tcPr>
          <w:p w14:paraId="591DCE67" w14:textId="77777777" w:rsidR="00E9319B" w:rsidRDefault="00407046">
            <w:pPr>
              <w:pStyle w:val="TableParagraph"/>
              <w:spacing w:before="1" w:line="236" w:lineRule="exact"/>
              <w:ind w:left="107"/>
              <w:jc w:val="left"/>
              <w:rPr>
                <w:b/>
              </w:rPr>
            </w:pPr>
            <w:r>
              <w:rPr>
                <w:b/>
                <w:spacing w:val="-2"/>
              </w:rPr>
              <w:t>Total</w:t>
            </w:r>
          </w:p>
        </w:tc>
        <w:tc>
          <w:tcPr>
            <w:tcW w:w="2436" w:type="dxa"/>
          </w:tcPr>
          <w:p w14:paraId="6784222E" w14:textId="77777777" w:rsidR="00E9319B" w:rsidRDefault="00407046">
            <w:pPr>
              <w:pStyle w:val="TableParagraph"/>
              <w:spacing w:before="1" w:line="236" w:lineRule="exact"/>
              <w:ind w:right="94"/>
              <w:rPr>
                <w:b/>
              </w:rPr>
            </w:pPr>
            <w:r>
              <w:rPr>
                <w:b/>
                <w:spacing w:val="-2"/>
              </w:rPr>
              <w:t>$49,317,439</w:t>
            </w:r>
          </w:p>
        </w:tc>
        <w:tc>
          <w:tcPr>
            <w:tcW w:w="1426" w:type="dxa"/>
          </w:tcPr>
          <w:p w14:paraId="532021FD" w14:textId="77777777" w:rsidR="00E9319B" w:rsidRDefault="00407046">
            <w:pPr>
              <w:pStyle w:val="TableParagraph"/>
              <w:spacing w:before="1" w:line="236" w:lineRule="exact"/>
              <w:ind w:right="94"/>
              <w:rPr>
                <w:b/>
              </w:rPr>
            </w:pPr>
            <w:r>
              <w:rPr>
                <w:b/>
                <w:spacing w:val="-2"/>
              </w:rPr>
              <w:t>$174,290,256</w:t>
            </w:r>
          </w:p>
        </w:tc>
        <w:tc>
          <w:tcPr>
            <w:tcW w:w="2088" w:type="dxa"/>
          </w:tcPr>
          <w:p w14:paraId="12C4DA9A" w14:textId="77777777" w:rsidR="00E9319B" w:rsidRDefault="00407046">
            <w:pPr>
              <w:pStyle w:val="TableParagraph"/>
              <w:spacing w:before="1" w:line="236" w:lineRule="exact"/>
              <w:ind w:right="94"/>
              <w:rPr>
                <w:b/>
              </w:rPr>
            </w:pPr>
            <w:r>
              <w:rPr>
                <w:b/>
                <w:spacing w:val="-2"/>
              </w:rPr>
              <w:t>$223,607,695</w:t>
            </w:r>
          </w:p>
        </w:tc>
      </w:tr>
      <w:tr w:rsidR="00E9319B" w14:paraId="3AB3154E" w14:textId="77777777">
        <w:trPr>
          <w:trHeight w:val="253"/>
        </w:trPr>
        <w:tc>
          <w:tcPr>
            <w:tcW w:w="12951" w:type="dxa"/>
            <w:gridSpan w:val="4"/>
          </w:tcPr>
          <w:p w14:paraId="00C257E8"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F5F9CF2" w14:textId="77777777">
        <w:trPr>
          <w:trHeight w:val="254"/>
        </w:trPr>
        <w:tc>
          <w:tcPr>
            <w:tcW w:w="12951" w:type="dxa"/>
            <w:gridSpan w:val="4"/>
          </w:tcPr>
          <w:p w14:paraId="034529C2"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1221B7A5" w14:textId="77777777">
        <w:trPr>
          <w:trHeight w:val="256"/>
        </w:trPr>
        <w:tc>
          <w:tcPr>
            <w:tcW w:w="7001" w:type="dxa"/>
          </w:tcPr>
          <w:p w14:paraId="62149C7F"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BC4A7E7" w14:textId="77777777" w:rsidR="00E9319B" w:rsidRDefault="00407046">
            <w:pPr>
              <w:pStyle w:val="TableParagraph"/>
              <w:spacing w:before="1" w:line="236" w:lineRule="exact"/>
              <w:ind w:right="95"/>
            </w:pPr>
            <w:r>
              <w:rPr>
                <w:spacing w:val="-2"/>
              </w:rPr>
              <w:t>$2,002</w:t>
            </w:r>
          </w:p>
        </w:tc>
        <w:tc>
          <w:tcPr>
            <w:tcW w:w="1426" w:type="dxa"/>
          </w:tcPr>
          <w:p w14:paraId="526A14BF" w14:textId="77777777" w:rsidR="00E9319B" w:rsidRDefault="00407046">
            <w:pPr>
              <w:pStyle w:val="TableParagraph"/>
              <w:spacing w:before="1" w:line="236" w:lineRule="exact"/>
              <w:ind w:right="96"/>
            </w:pPr>
            <w:r>
              <w:rPr>
                <w:spacing w:val="-5"/>
              </w:rPr>
              <w:t>$0</w:t>
            </w:r>
          </w:p>
        </w:tc>
        <w:tc>
          <w:tcPr>
            <w:tcW w:w="2088" w:type="dxa"/>
          </w:tcPr>
          <w:p w14:paraId="4AAAB655" w14:textId="77777777" w:rsidR="00E9319B" w:rsidRDefault="00407046">
            <w:pPr>
              <w:pStyle w:val="TableParagraph"/>
              <w:spacing w:before="1" w:line="236" w:lineRule="exact"/>
              <w:ind w:right="94"/>
            </w:pPr>
            <w:r>
              <w:rPr>
                <w:spacing w:val="-2"/>
              </w:rPr>
              <w:t>$2,002</w:t>
            </w:r>
          </w:p>
        </w:tc>
      </w:tr>
      <w:tr w:rsidR="00E9319B" w14:paraId="7BEB94B2" w14:textId="77777777">
        <w:trPr>
          <w:trHeight w:val="253"/>
        </w:trPr>
        <w:tc>
          <w:tcPr>
            <w:tcW w:w="7001" w:type="dxa"/>
          </w:tcPr>
          <w:p w14:paraId="328EE37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EB96B14" w14:textId="77777777" w:rsidR="00E9319B" w:rsidRDefault="00407046">
            <w:pPr>
              <w:pStyle w:val="TableParagraph"/>
              <w:spacing w:line="234" w:lineRule="exact"/>
              <w:ind w:right="95"/>
            </w:pPr>
            <w:r>
              <w:rPr>
                <w:spacing w:val="-2"/>
              </w:rPr>
              <w:t>$72,491</w:t>
            </w:r>
          </w:p>
        </w:tc>
        <w:tc>
          <w:tcPr>
            <w:tcW w:w="1426" w:type="dxa"/>
          </w:tcPr>
          <w:p w14:paraId="1A4DBB1B" w14:textId="77777777" w:rsidR="00E9319B" w:rsidRDefault="00407046">
            <w:pPr>
              <w:pStyle w:val="TableParagraph"/>
              <w:spacing w:line="234" w:lineRule="exact"/>
              <w:ind w:right="94"/>
            </w:pPr>
            <w:r>
              <w:rPr>
                <w:spacing w:val="-2"/>
              </w:rPr>
              <w:t>$34,529</w:t>
            </w:r>
          </w:p>
        </w:tc>
        <w:tc>
          <w:tcPr>
            <w:tcW w:w="2088" w:type="dxa"/>
          </w:tcPr>
          <w:p w14:paraId="330FB04F" w14:textId="77777777" w:rsidR="00E9319B" w:rsidRDefault="00407046">
            <w:pPr>
              <w:pStyle w:val="TableParagraph"/>
              <w:spacing w:line="234" w:lineRule="exact"/>
              <w:ind w:right="94"/>
            </w:pPr>
            <w:r>
              <w:rPr>
                <w:spacing w:val="-2"/>
              </w:rPr>
              <w:t>$107,020</w:t>
            </w:r>
          </w:p>
        </w:tc>
      </w:tr>
      <w:tr w:rsidR="00E9319B" w14:paraId="1913AD0D" w14:textId="77777777">
        <w:trPr>
          <w:trHeight w:val="256"/>
        </w:trPr>
        <w:tc>
          <w:tcPr>
            <w:tcW w:w="7001" w:type="dxa"/>
          </w:tcPr>
          <w:p w14:paraId="17B4743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0DC2081" w14:textId="77777777" w:rsidR="00E9319B" w:rsidRDefault="00407046">
            <w:pPr>
              <w:pStyle w:val="TableParagraph"/>
              <w:spacing w:before="1" w:line="236" w:lineRule="exact"/>
              <w:ind w:right="96"/>
            </w:pPr>
            <w:r>
              <w:rPr>
                <w:spacing w:val="-5"/>
              </w:rPr>
              <w:t>$0</w:t>
            </w:r>
          </w:p>
        </w:tc>
        <w:tc>
          <w:tcPr>
            <w:tcW w:w="1426" w:type="dxa"/>
          </w:tcPr>
          <w:p w14:paraId="17D7AE43" w14:textId="77777777" w:rsidR="00E9319B" w:rsidRDefault="00407046">
            <w:pPr>
              <w:pStyle w:val="TableParagraph"/>
              <w:spacing w:before="1" w:line="236" w:lineRule="exact"/>
              <w:ind w:right="94"/>
            </w:pPr>
            <w:r>
              <w:rPr>
                <w:spacing w:val="-2"/>
              </w:rPr>
              <w:t>$6,426</w:t>
            </w:r>
          </w:p>
        </w:tc>
        <w:tc>
          <w:tcPr>
            <w:tcW w:w="2088" w:type="dxa"/>
          </w:tcPr>
          <w:p w14:paraId="4844F910" w14:textId="77777777" w:rsidR="00E9319B" w:rsidRDefault="00407046">
            <w:pPr>
              <w:pStyle w:val="TableParagraph"/>
              <w:spacing w:before="1" w:line="236" w:lineRule="exact"/>
              <w:ind w:right="94"/>
            </w:pPr>
            <w:r>
              <w:rPr>
                <w:spacing w:val="-2"/>
              </w:rPr>
              <w:t>$6,426</w:t>
            </w:r>
          </w:p>
        </w:tc>
      </w:tr>
      <w:tr w:rsidR="00E9319B" w14:paraId="05EAE4ED" w14:textId="77777777">
        <w:trPr>
          <w:trHeight w:val="253"/>
        </w:trPr>
        <w:tc>
          <w:tcPr>
            <w:tcW w:w="7001" w:type="dxa"/>
          </w:tcPr>
          <w:p w14:paraId="22E2796E"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5594328" w14:textId="77777777" w:rsidR="00E9319B" w:rsidRDefault="00407046">
            <w:pPr>
              <w:pStyle w:val="TableParagraph"/>
              <w:spacing w:line="234" w:lineRule="exact"/>
              <w:ind w:right="95"/>
            </w:pPr>
            <w:r>
              <w:rPr>
                <w:spacing w:val="-2"/>
              </w:rPr>
              <w:t>$11,860</w:t>
            </w:r>
          </w:p>
        </w:tc>
        <w:tc>
          <w:tcPr>
            <w:tcW w:w="1426" w:type="dxa"/>
          </w:tcPr>
          <w:p w14:paraId="2C723956" w14:textId="77777777" w:rsidR="00E9319B" w:rsidRDefault="00407046">
            <w:pPr>
              <w:pStyle w:val="TableParagraph"/>
              <w:spacing w:line="234" w:lineRule="exact"/>
              <w:ind w:right="94"/>
            </w:pPr>
            <w:r>
              <w:rPr>
                <w:spacing w:val="-2"/>
              </w:rPr>
              <w:t>$43,019</w:t>
            </w:r>
          </w:p>
        </w:tc>
        <w:tc>
          <w:tcPr>
            <w:tcW w:w="2088" w:type="dxa"/>
          </w:tcPr>
          <w:p w14:paraId="350E6FFC" w14:textId="77777777" w:rsidR="00E9319B" w:rsidRDefault="00407046">
            <w:pPr>
              <w:pStyle w:val="TableParagraph"/>
              <w:spacing w:line="234" w:lineRule="exact"/>
              <w:ind w:right="94"/>
            </w:pPr>
            <w:r>
              <w:rPr>
                <w:spacing w:val="-2"/>
              </w:rPr>
              <w:t>$54,879</w:t>
            </w:r>
          </w:p>
        </w:tc>
      </w:tr>
      <w:tr w:rsidR="00E9319B" w14:paraId="219137F9" w14:textId="77777777">
        <w:trPr>
          <w:trHeight w:val="254"/>
        </w:trPr>
        <w:tc>
          <w:tcPr>
            <w:tcW w:w="7001" w:type="dxa"/>
          </w:tcPr>
          <w:p w14:paraId="1F5D0B6D"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F8C1855" w14:textId="77777777" w:rsidR="00E9319B" w:rsidRDefault="00407046">
            <w:pPr>
              <w:pStyle w:val="TableParagraph"/>
              <w:spacing w:before="1" w:line="233" w:lineRule="exact"/>
              <w:ind w:right="95"/>
            </w:pPr>
            <w:r>
              <w:rPr>
                <w:spacing w:val="-2"/>
              </w:rPr>
              <w:t>$1,228,014</w:t>
            </w:r>
          </w:p>
        </w:tc>
        <w:tc>
          <w:tcPr>
            <w:tcW w:w="1426" w:type="dxa"/>
          </w:tcPr>
          <w:p w14:paraId="4C8E5683" w14:textId="77777777" w:rsidR="00E9319B" w:rsidRDefault="00407046">
            <w:pPr>
              <w:pStyle w:val="TableParagraph"/>
              <w:spacing w:before="1" w:line="233" w:lineRule="exact"/>
              <w:ind w:right="94"/>
            </w:pPr>
            <w:r>
              <w:rPr>
                <w:spacing w:val="-2"/>
              </w:rPr>
              <w:t>$8,489</w:t>
            </w:r>
          </w:p>
        </w:tc>
        <w:tc>
          <w:tcPr>
            <w:tcW w:w="2088" w:type="dxa"/>
          </w:tcPr>
          <w:p w14:paraId="0B99AD12" w14:textId="77777777" w:rsidR="00E9319B" w:rsidRDefault="00407046">
            <w:pPr>
              <w:pStyle w:val="TableParagraph"/>
              <w:spacing w:before="1" w:line="233" w:lineRule="exact"/>
              <w:ind w:right="94"/>
            </w:pPr>
            <w:r>
              <w:rPr>
                <w:spacing w:val="-2"/>
              </w:rPr>
              <w:t>$1,236,504</w:t>
            </w:r>
          </w:p>
        </w:tc>
      </w:tr>
      <w:tr w:rsidR="00E9319B" w14:paraId="5E45AA80" w14:textId="77777777">
        <w:trPr>
          <w:trHeight w:val="256"/>
        </w:trPr>
        <w:tc>
          <w:tcPr>
            <w:tcW w:w="7001" w:type="dxa"/>
          </w:tcPr>
          <w:p w14:paraId="5B1D1A48" w14:textId="77777777" w:rsidR="00E9319B" w:rsidRDefault="00407046">
            <w:pPr>
              <w:pStyle w:val="TableParagraph"/>
              <w:spacing w:before="1" w:line="236" w:lineRule="exact"/>
              <w:ind w:left="107"/>
              <w:jc w:val="left"/>
            </w:pPr>
            <w:r>
              <w:rPr>
                <w:spacing w:val="-2"/>
              </w:rPr>
              <w:t>Training</w:t>
            </w:r>
          </w:p>
        </w:tc>
        <w:tc>
          <w:tcPr>
            <w:tcW w:w="2436" w:type="dxa"/>
          </w:tcPr>
          <w:p w14:paraId="0686194C" w14:textId="77777777" w:rsidR="00E9319B" w:rsidRDefault="00407046">
            <w:pPr>
              <w:pStyle w:val="TableParagraph"/>
              <w:spacing w:before="1" w:line="236" w:lineRule="exact"/>
              <w:ind w:right="95"/>
            </w:pPr>
            <w:r>
              <w:rPr>
                <w:spacing w:val="-4"/>
              </w:rPr>
              <w:t>$821</w:t>
            </w:r>
          </w:p>
        </w:tc>
        <w:tc>
          <w:tcPr>
            <w:tcW w:w="1426" w:type="dxa"/>
          </w:tcPr>
          <w:p w14:paraId="6185239E" w14:textId="77777777" w:rsidR="00E9319B" w:rsidRDefault="00407046">
            <w:pPr>
              <w:pStyle w:val="TableParagraph"/>
              <w:spacing w:before="1" w:line="236" w:lineRule="exact"/>
              <w:ind w:right="94"/>
            </w:pPr>
            <w:r>
              <w:rPr>
                <w:spacing w:val="-2"/>
              </w:rPr>
              <w:t>$2,453,601</w:t>
            </w:r>
          </w:p>
        </w:tc>
        <w:tc>
          <w:tcPr>
            <w:tcW w:w="2088" w:type="dxa"/>
          </w:tcPr>
          <w:p w14:paraId="4BB44847" w14:textId="77777777" w:rsidR="00E9319B" w:rsidRDefault="00407046">
            <w:pPr>
              <w:pStyle w:val="TableParagraph"/>
              <w:spacing w:before="1" w:line="236" w:lineRule="exact"/>
              <w:ind w:right="94"/>
            </w:pPr>
            <w:r>
              <w:rPr>
                <w:spacing w:val="-2"/>
              </w:rPr>
              <w:t>$2,454,422</w:t>
            </w:r>
          </w:p>
        </w:tc>
      </w:tr>
      <w:tr w:rsidR="00E9319B" w14:paraId="618C40E6" w14:textId="77777777">
        <w:trPr>
          <w:trHeight w:val="253"/>
        </w:trPr>
        <w:tc>
          <w:tcPr>
            <w:tcW w:w="7001" w:type="dxa"/>
          </w:tcPr>
          <w:p w14:paraId="31AAE11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038B15F7" w14:textId="77777777" w:rsidR="00E9319B" w:rsidRDefault="00407046">
            <w:pPr>
              <w:pStyle w:val="TableParagraph"/>
              <w:spacing w:line="234" w:lineRule="exact"/>
              <w:ind w:right="96"/>
            </w:pPr>
            <w:r>
              <w:rPr>
                <w:spacing w:val="-5"/>
              </w:rPr>
              <w:t>$0</w:t>
            </w:r>
          </w:p>
        </w:tc>
        <w:tc>
          <w:tcPr>
            <w:tcW w:w="1426" w:type="dxa"/>
          </w:tcPr>
          <w:p w14:paraId="09D664F3" w14:textId="77777777" w:rsidR="00E9319B" w:rsidRDefault="00407046">
            <w:pPr>
              <w:pStyle w:val="TableParagraph"/>
              <w:spacing w:line="234" w:lineRule="exact"/>
              <w:ind w:right="94"/>
            </w:pPr>
            <w:r>
              <w:rPr>
                <w:spacing w:val="-2"/>
              </w:rPr>
              <w:t>$27,453</w:t>
            </w:r>
          </w:p>
        </w:tc>
        <w:tc>
          <w:tcPr>
            <w:tcW w:w="2088" w:type="dxa"/>
          </w:tcPr>
          <w:p w14:paraId="00EB64F2" w14:textId="77777777" w:rsidR="00E9319B" w:rsidRDefault="00407046">
            <w:pPr>
              <w:pStyle w:val="TableParagraph"/>
              <w:spacing w:line="234" w:lineRule="exact"/>
              <w:ind w:right="94"/>
            </w:pPr>
            <w:r>
              <w:rPr>
                <w:spacing w:val="-2"/>
              </w:rPr>
              <w:t>$27,453</w:t>
            </w:r>
          </w:p>
        </w:tc>
      </w:tr>
      <w:tr w:rsidR="00E9319B" w14:paraId="364288B5" w14:textId="77777777">
        <w:trPr>
          <w:trHeight w:val="256"/>
        </w:trPr>
        <w:tc>
          <w:tcPr>
            <w:tcW w:w="7001" w:type="dxa"/>
          </w:tcPr>
          <w:p w14:paraId="5CA29F1B"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5BEB529" w14:textId="77777777" w:rsidR="00E9319B" w:rsidRDefault="00407046">
            <w:pPr>
              <w:pStyle w:val="TableParagraph"/>
              <w:spacing w:before="1" w:line="236" w:lineRule="exact"/>
              <w:ind w:right="95"/>
            </w:pPr>
            <w:r>
              <w:rPr>
                <w:spacing w:val="-2"/>
              </w:rPr>
              <w:t>$1,063</w:t>
            </w:r>
          </w:p>
        </w:tc>
        <w:tc>
          <w:tcPr>
            <w:tcW w:w="1426" w:type="dxa"/>
          </w:tcPr>
          <w:p w14:paraId="6038C461" w14:textId="77777777" w:rsidR="00E9319B" w:rsidRDefault="00407046">
            <w:pPr>
              <w:pStyle w:val="TableParagraph"/>
              <w:spacing w:before="1" w:line="236" w:lineRule="exact"/>
              <w:ind w:right="94"/>
            </w:pPr>
            <w:r>
              <w:rPr>
                <w:spacing w:val="-2"/>
              </w:rPr>
              <w:t>$202,383</w:t>
            </w:r>
          </w:p>
        </w:tc>
        <w:tc>
          <w:tcPr>
            <w:tcW w:w="2088" w:type="dxa"/>
          </w:tcPr>
          <w:p w14:paraId="7CD298F2" w14:textId="77777777" w:rsidR="00E9319B" w:rsidRDefault="00407046">
            <w:pPr>
              <w:pStyle w:val="TableParagraph"/>
              <w:spacing w:before="1" w:line="236" w:lineRule="exact"/>
              <w:ind w:right="94"/>
            </w:pPr>
            <w:r>
              <w:rPr>
                <w:spacing w:val="-2"/>
              </w:rPr>
              <w:t>$203,447</w:t>
            </w:r>
          </w:p>
        </w:tc>
      </w:tr>
      <w:tr w:rsidR="00E9319B" w14:paraId="702FA46D" w14:textId="77777777">
        <w:trPr>
          <w:trHeight w:val="253"/>
        </w:trPr>
        <w:tc>
          <w:tcPr>
            <w:tcW w:w="7001" w:type="dxa"/>
          </w:tcPr>
          <w:p w14:paraId="318346E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44483EF" w14:textId="77777777" w:rsidR="00E9319B" w:rsidRDefault="00407046">
            <w:pPr>
              <w:pStyle w:val="TableParagraph"/>
              <w:spacing w:line="234" w:lineRule="exact"/>
              <w:ind w:right="95"/>
            </w:pPr>
            <w:r>
              <w:rPr>
                <w:spacing w:val="-2"/>
              </w:rPr>
              <w:t>$2,416</w:t>
            </w:r>
          </w:p>
        </w:tc>
        <w:tc>
          <w:tcPr>
            <w:tcW w:w="1426" w:type="dxa"/>
          </w:tcPr>
          <w:p w14:paraId="23862425" w14:textId="77777777" w:rsidR="00E9319B" w:rsidRDefault="00407046">
            <w:pPr>
              <w:pStyle w:val="TableParagraph"/>
              <w:spacing w:line="234" w:lineRule="exact"/>
              <w:ind w:right="94"/>
            </w:pPr>
            <w:r>
              <w:rPr>
                <w:spacing w:val="-2"/>
              </w:rPr>
              <w:t>$101,571</w:t>
            </w:r>
          </w:p>
        </w:tc>
        <w:tc>
          <w:tcPr>
            <w:tcW w:w="2088" w:type="dxa"/>
          </w:tcPr>
          <w:p w14:paraId="6C255B62" w14:textId="77777777" w:rsidR="00E9319B" w:rsidRDefault="00407046">
            <w:pPr>
              <w:pStyle w:val="TableParagraph"/>
              <w:spacing w:line="234" w:lineRule="exact"/>
              <w:ind w:right="94"/>
            </w:pPr>
            <w:r>
              <w:rPr>
                <w:spacing w:val="-2"/>
              </w:rPr>
              <w:t>$103,986</w:t>
            </w:r>
          </w:p>
        </w:tc>
      </w:tr>
      <w:tr w:rsidR="00E9319B" w14:paraId="334D53FC" w14:textId="77777777">
        <w:trPr>
          <w:trHeight w:val="256"/>
        </w:trPr>
        <w:tc>
          <w:tcPr>
            <w:tcW w:w="7001" w:type="dxa"/>
          </w:tcPr>
          <w:p w14:paraId="6EC3E41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C12B90C" w14:textId="77777777" w:rsidR="00E9319B" w:rsidRDefault="00407046">
            <w:pPr>
              <w:pStyle w:val="TableParagraph"/>
              <w:spacing w:before="1" w:line="236" w:lineRule="exact"/>
              <w:ind w:right="95"/>
            </w:pPr>
            <w:r>
              <w:rPr>
                <w:spacing w:val="-2"/>
              </w:rPr>
              <w:t>$25,622</w:t>
            </w:r>
          </w:p>
        </w:tc>
        <w:tc>
          <w:tcPr>
            <w:tcW w:w="1426" w:type="dxa"/>
          </w:tcPr>
          <w:p w14:paraId="2551E817" w14:textId="77777777" w:rsidR="00E9319B" w:rsidRDefault="00407046">
            <w:pPr>
              <w:pStyle w:val="TableParagraph"/>
              <w:spacing w:before="1" w:line="236" w:lineRule="exact"/>
              <w:ind w:right="94"/>
            </w:pPr>
            <w:r>
              <w:rPr>
                <w:spacing w:val="-2"/>
              </w:rPr>
              <w:t>$44,308</w:t>
            </w:r>
          </w:p>
        </w:tc>
        <w:tc>
          <w:tcPr>
            <w:tcW w:w="2088" w:type="dxa"/>
          </w:tcPr>
          <w:p w14:paraId="52416F07" w14:textId="77777777" w:rsidR="00E9319B" w:rsidRDefault="00407046">
            <w:pPr>
              <w:pStyle w:val="TableParagraph"/>
              <w:spacing w:before="1" w:line="236" w:lineRule="exact"/>
              <w:ind w:right="94"/>
            </w:pPr>
            <w:r>
              <w:rPr>
                <w:spacing w:val="-2"/>
              </w:rPr>
              <w:t>$69,930</w:t>
            </w:r>
          </w:p>
        </w:tc>
      </w:tr>
      <w:tr w:rsidR="00E9319B" w14:paraId="5A68D484" w14:textId="77777777">
        <w:trPr>
          <w:trHeight w:val="254"/>
        </w:trPr>
        <w:tc>
          <w:tcPr>
            <w:tcW w:w="7001" w:type="dxa"/>
          </w:tcPr>
          <w:p w14:paraId="389BA85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696CC01" w14:textId="77777777" w:rsidR="00E9319B" w:rsidRDefault="00407046">
            <w:pPr>
              <w:pStyle w:val="TableParagraph"/>
              <w:spacing w:line="234" w:lineRule="exact"/>
              <w:ind w:right="95"/>
            </w:pPr>
            <w:r>
              <w:rPr>
                <w:spacing w:val="-2"/>
              </w:rPr>
              <w:t>$3,538</w:t>
            </w:r>
          </w:p>
        </w:tc>
        <w:tc>
          <w:tcPr>
            <w:tcW w:w="1426" w:type="dxa"/>
          </w:tcPr>
          <w:p w14:paraId="221D2280" w14:textId="77777777" w:rsidR="00E9319B" w:rsidRDefault="00407046">
            <w:pPr>
              <w:pStyle w:val="TableParagraph"/>
              <w:spacing w:line="234" w:lineRule="exact"/>
              <w:ind w:right="96"/>
            </w:pPr>
            <w:r>
              <w:rPr>
                <w:spacing w:val="-5"/>
              </w:rPr>
              <w:t>$0</w:t>
            </w:r>
          </w:p>
        </w:tc>
        <w:tc>
          <w:tcPr>
            <w:tcW w:w="2088" w:type="dxa"/>
          </w:tcPr>
          <w:p w14:paraId="52C13DB3" w14:textId="77777777" w:rsidR="00E9319B" w:rsidRDefault="00407046">
            <w:pPr>
              <w:pStyle w:val="TableParagraph"/>
              <w:spacing w:line="234" w:lineRule="exact"/>
              <w:ind w:right="94"/>
            </w:pPr>
            <w:r>
              <w:rPr>
                <w:spacing w:val="-2"/>
              </w:rPr>
              <w:t>$3,538</w:t>
            </w:r>
          </w:p>
        </w:tc>
      </w:tr>
      <w:tr w:rsidR="00E9319B" w14:paraId="349EBF83" w14:textId="77777777">
        <w:trPr>
          <w:trHeight w:val="253"/>
        </w:trPr>
        <w:tc>
          <w:tcPr>
            <w:tcW w:w="7001" w:type="dxa"/>
          </w:tcPr>
          <w:p w14:paraId="02ADB9A7"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DB7EC25" w14:textId="77777777" w:rsidR="00E9319B" w:rsidRDefault="00407046">
            <w:pPr>
              <w:pStyle w:val="TableParagraph"/>
              <w:spacing w:before="1" w:line="233" w:lineRule="exact"/>
              <w:ind w:right="96"/>
            </w:pPr>
            <w:r>
              <w:rPr>
                <w:spacing w:val="-5"/>
              </w:rPr>
              <w:t>$0</w:t>
            </w:r>
          </w:p>
        </w:tc>
        <w:tc>
          <w:tcPr>
            <w:tcW w:w="1426" w:type="dxa"/>
          </w:tcPr>
          <w:p w14:paraId="73EB3549" w14:textId="77777777" w:rsidR="00E9319B" w:rsidRDefault="00407046">
            <w:pPr>
              <w:pStyle w:val="TableParagraph"/>
              <w:spacing w:before="1" w:line="233" w:lineRule="exact"/>
              <w:ind w:right="94"/>
            </w:pPr>
            <w:r>
              <w:rPr>
                <w:spacing w:val="-2"/>
              </w:rPr>
              <w:t>$2,551</w:t>
            </w:r>
          </w:p>
        </w:tc>
        <w:tc>
          <w:tcPr>
            <w:tcW w:w="2088" w:type="dxa"/>
          </w:tcPr>
          <w:p w14:paraId="21682D4E" w14:textId="77777777" w:rsidR="00E9319B" w:rsidRDefault="00407046">
            <w:pPr>
              <w:pStyle w:val="TableParagraph"/>
              <w:spacing w:before="1" w:line="233" w:lineRule="exact"/>
              <w:ind w:right="94"/>
            </w:pPr>
            <w:r>
              <w:rPr>
                <w:spacing w:val="-2"/>
              </w:rPr>
              <w:t>$2,551</w:t>
            </w:r>
          </w:p>
        </w:tc>
      </w:tr>
      <w:tr w:rsidR="00E9319B" w14:paraId="7ABAEA32" w14:textId="77777777">
        <w:trPr>
          <w:trHeight w:val="256"/>
        </w:trPr>
        <w:tc>
          <w:tcPr>
            <w:tcW w:w="7001" w:type="dxa"/>
          </w:tcPr>
          <w:p w14:paraId="4925C494"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F34040" w14:textId="77777777" w:rsidR="00E9319B" w:rsidRDefault="00407046">
            <w:pPr>
              <w:pStyle w:val="TableParagraph"/>
              <w:spacing w:before="1" w:line="236" w:lineRule="exact"/>
              <w:ind w:right="95"/>
            </w:pPr>
            <w:r>
              <w:rPr>
                <w:spacing w:val="-2"/>
              </w:rPr>
              <w:t>$25,622</w:t>
            </w:r>
          </w:p>
        </w:tc>
        <w:tc>
          <w:tcPr>
            <w:tcW w:w="1426" w:type="dxa"/>
          </w:tcPr>
          <w:p w14:paraId="36F4B2F7" w14:textId="77777777" w:rsidR="00E9319B" w:rsidRDefault="00407046">
            <w:pPr>
              <w:pStyle w:val="TableParagraph"/>
              <w:spacing w:before="1" w:line="236" w:lineRule="exact"/>
              <w:ind w:right="96"/>
            </w:pPr>
            <w:r>
              <w:rPr>
                <w:spacing w:val="-5"/>
              </w:rPr>
              <w:t>$0</w:t>
            </w:r>
          </w:p>
        </w:tc>
        <w:tc>
          <w:tcPr>
            <w:tcW w:w="2088" w:type="dxa"/>
          </w:tcPr>
          <w:p w14:paraId="64826DCB" w14:textId="77777777" w:rsidR="00E9319B" w:rsidRDefault="00407046">
            <w:pPr>
              <w:pStyle w:val="TableParagraph"/>
              <w:spacing w:before="1" w:line="236" w:lineRule="exact"/>
              <w:ind w:right="94"/>
            </w:pPr>
            <w:r>
              <w:rPr>
                <w:spacing w:val="-2"/>
              </w:rPr>
              <w:t>$25,622</w:t>
            </w:r>
          </w:p>
        </w:tc>
      </w:tr>
      <w:tr w:rsidR="00E9319B" w14:paraId="5F464A55" w14:textId="77777777">
        <w:trPr>
          <w:trHeight w:val="253"/>
        </w:trPr>
        <w:tc>
          <w:tcPr>
            <w:tcW w:w="7001" w:type="dxa"/>
          </w:tcPr>
          <w:p w14:paraId="6FB77E1E"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D6E2BC6" w14:textId="77777777" w:rsidR="00E9319B" w:rsidRDefault="00407046">
            <w:pPr>
              <w:pStyle w:val="TableParagraph"/>
              <w:spacing w:line="234" w:lineRule="exact"/>
              <w:ind w:right="96"/>
            </w:pPr>
            <w:r>
              <w:rPr>
                <w:spacing w:val="-5"/>
              </w:rPr>
              <w:t>$0</w:t>
            </w:r>
          </w:p>
        </w:tc>
        <w:tc>
          <w:tcPr>
            <w:tcW w:w="1426" w:type="dxa"/>
          </w:tcPr>
          <w:p w14:paraId="369233E8" w14:textId="77777777" w:rsidR="00E9319B" w:rsidRDefault="00407046">
            <w:pPr>
              <w:pStyle w:val="TableParagraph"/>
              <w:spacing w:line="234" w:lineRule="exact"/>
              <w:ind w:right="94"/>
            </w:pPr>
            <w:r>
              <w:rPr>
                <w:spacing w:val="-2"/>
              </w:rPr>
              <w:t>$25,023</w:t>
            </w:r>
          </w:p>
        </w:tc>
        <w:tc>
          <w:tcPr>
            <w:tcW w:w="2088" w:type="dxa"/>
          </w:tcPr>
          <w:p w14:paraId="21DE1131" w14:textId="77777777" w:rsidR="00E9319B" w:rsidRDefault="00407046">
            <w:pPr>
              <w:pStyle w:val="TableParagraph"/>
              <w:spacing w:line="234" w:lineRule="exact"/>
              <w:ind w:right="94"/>
            </w:pPr>
            <w:r>
              <w:rPr>
                <w:spacing w:val="-2"/>
              </w:rPr>
              <w:t>$25,023</w:t>
            </w:r>
          </w:p>
        </w:tc>
      </w:tr>
      <w:tr w:rsidR="00E9319B" w14:paraId="12392F31" w14:textId="77777777">
        <w:trPr>
          <w:trHeight w:val="256"/>
        </w:trPr>
        <w:tc>
          <w:tcPr>
            <w:tcW w:w="7001" w:type="dxa"/>
          </w:tcPr>
          <w:p w14:paraId="269E8E4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BC5D745" w14:textId="77777777" w:rsidR="00E9319B" w:rsidRDefault="00407046">
            <w:pPr>
              <w:pStyle w:val="TableParagraph"/>
              <w:spacing w:before="1" w:line="236" w:lineRule="exact"/>
              <w:ind w:right="96"/>
            </w:pPr>
            <w:r>
              <w:rPr>
                <w:spacing w:val="-5"/>
              </w:rPr>
              <w:t>$0</w:t>
            </w:r>
          </w:p>
        </w:tc>
        <w:tc>
          <w:tcPr>
            <w:tcW w:w="1426" w:type="dxa"/>
          </w:tcPr>
          <w:p w14:paraId="5FE04DDA" w14:textId="77777777" w:rsidR="00E9319B" w:rsidRDefault="00407046">
            <w:pPr>
              <w:pStyle w:val="TableParagraph"/>
              <w:spacing w:before="1" w:line="236" w:lineRule="exact"/>
              <w:ind w:right="94"/>
            </w:pPr>
            <w:r>
              <w:rPr>
                <w:spacing w:val="-2"/>
              </w:rPr>
              <w:t>$255,544</w:t>
            </w:r>
          </w:p>
        </w:tc>
        <w:tc>
          <w:tcPr>
            <w:tcW w:w="2088" w:type="dxa"/>
          </w:tcPr>
          <w:p w14:paraId="3B179197" w14:textId="77777777" w:rsidR="00E9319B" w:rsidRDefault="00407046">
            <w:pPr>
              <w:pStyle w:val="TableParagraph"/>
              <w:spacing w:before="1" w:line="236" w:lineRule="exact"/>
              <w:ind w:right="94"/>
            </w:pPr>
            <w:r>
              <w:rPr>
                <w:spacing w:val="-2"/>
              </w:rPr>
              <w:t>$255,544</w:t>
            </w:r>
          </w:p>
        </w:tc>
      </w:tr>
      <w:tr w:rsidR="00E9319B" w14:paraId="2A5AA671" w14:textId="77777777">
        <w:trPr>
          <w:trHeight w:val="254"/>
        </w:trPr>
        <w:tc>
          <w:tcPr>
            <w:tcW w:w="7001" w:type="dxa"/>
          </w:tcPr>
          <w:p w14:paraId="36D41C67" w14:textId="77777777" w:rsidR="00E9319B" w:rsidRDefault="00407046">
            <w:pPr>
              <w:pStyle w:val="TableParagraph"/>
              <w:spacing w:line="234" w:lineRule="exact"/>
              <w:ind w:left="107"/>
              <w:jc w:val="left"/>
              <w:rPr>
                <w:b/>
              </w:rPr>
            </w:pPr>
            <w:r>
              <w:rPr>
                <w:b/>
                <w:spacing w:val="-2"/>
              </w:rPr>
              <w:t>Total</w:t>
            </w:r>
          </w:p>
        </w:tc>
        <w:tc>
          <w:tcPr>
            <w:tcW w:w="2436" w:type="dxa"/>
          </w:tcPr>
          <w:p w14:paraId="02527EB4" w14:textId="77777777" w:rsidR="00E9319B" w:rsidRDefault="00407046">
            <w:pPr>
              <w:pStyle w:val="TableParagraph"/>
              <w:spacing w:line="234" w:lineRule="exact"/>
              <w:ind w:right="95"/>
              <w:rPr>
                <w:b/>
              </w:rPr>
            </w:pPr>
            <w:r>
              <w:rPr>
                <w:b/>
                <w:spacing w:val="-2"/>
              </w:rPr>
              <w:t>$1,373,449</w:t>
            </w:r>
          </w:p>
        </w:tc>
        <w:tc>
          <w:tcPr>
            <w:tcW w:w="1426" w:type="dxa"/>
          </w:tcPr>
          <w:p w14:paraId="31D3665B" w14:textId="77777777" w:rsidR="00E9319B" w:rsidRDefault="00407046">
            <w:pPr>
              <w:pStyle w:val="TableParagraph"/>
              <w:spacing w:line="234" w:lineRule="exact"/>
              <w:ind w:right="94"/>
              <w:rPr>
                <w:b/>
              </w:rPr>
            </w:pPr>
            <w:r>
              <w:rPr>
                <w:b/>
                <w:spacing w:val="-2"/>
              </w:rPr>
              <w:t>$3,204,897</w:t>
            </w:r>
          </w:p>
        </w:tc>
        <w:tc>
          <w:tcPr>
            <w:tcW w:w="2088" w:type="dxa"/>
          </w:tcPr>
          <w:p w14:paraId="160A75EC" w14:textId="77777777" w:rsidR="00E9319B" w:rsidRDefault="00407046">
            <w:pPr>
              <w:pStyle w:val="TableParagraph"/>
              <w:spacing w:line="234" w:lineRule="exact"/>
              <w:ind w:right="94"/>
              <w:rPr>
                <w:b/>
              </w:rPr>
            </w:pPr>
            <w:r>
              <w:rPr>
                <w:b/>
                <w:spacing w:val="-2"/>
              </w:rPr>
              <w:t>$4,578,346</w:t>
            </w:r>
          </w:p>
        </w:tc>
      </w:tr>
      <w:tr w:rsidR="00E9319B" w14:paraId="6770E5C0" w14:textId="77777777">
        <w:trPr>
          <w:trHeight w:val="253"/>
        </w:trPr>
        <w:tc>
          <w:tcPr>
            <w:tcW w:w="12951" w:type="dxa"/>
            <w:gridSpan w:val="4"/>
          </w:tcPr>
          <w:p w14:paraId="72B0105E"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1532E260" w14:textId="77777777">
        <w:trPr>
          <w:trHeight w:val="256"/>
        </w:trPr>
        <w:tc>
          <w:tcPr>
            <w:tcW w:w="7001" w:type="dxa"/>
          </w:tcPr>
          <w:p w14:paraId="712ADD7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47F6C49" w14:textId="77777777" w:rsidR="00E9319B" w:rsidRDefault="00407046">
            <w:pPr>
              <w:pStyle w:val="TableParagraph"/>
              <w:spacing w:before="1" w:line="236" w:lineRule="exact"/>
              <w:ind w:right="95"/>
            </w:pPr>
            <w:r>
              <w:rPr>
                <w:spacing w:val="-2"/>
              </w:rPr>
              <w:t>$27,622</w:t>
            </w:r>
          </w:p>
        </w:tc>
        <w:tc>
          <w:tcPr>
            <w:tcW w:w="1426" w:type="dxa"/>
          </w:tcPr>
          <w:p w14:paraId="7769F3C6" w14:textId="77777777" w:rsidR="00E9319B" w:rsidRDefault="00407046">
            <w:pPr>
              <w:pStyle w:val="TableParagraph"/>
              <w:spacing w:before="1" w:line="236" w:lineRule="exact"/>
              <w:ind w:right="96"/>
            </w:pPr>
            <w:r>
              <w:rPr>
                <w:spacing w:val="-5"/>
              </w:rPr>
              <w:t>$0</w:t>
            </w:r>
          </w:p>
        </w:tc>
        <w:tc>
          <w:tcPr>
            <w:tcW w:w="2088" w:type="dxa"/>
          </w:tcPr>
          <w:p w14:paraId="36B9E92B" w14:textId="77777777" w:rsidR="00E9319B" w:rsidRDefault="00407046">
            <w:pPr>
              <w:pStyle w:val="TableParagraph"/>
              <w:spacing w:before="1" w:line="236" w:lineRule="exact"/>
              <w:ind w:right="94"/>
            </w:pPr>
            <w:r>
              <w:rPr>
                <w:spacing w:val="-2"/>
              </w:rPr>
              <w:t>$27,622</w:t>
            </w:r>
          </w:p>
        </w:tc>
      </w:tr>
      <w:tr w:rsidR="00E9319B" w14:paraId="213617D7" w14:textId="77777777">
        <w:trPr>
          <w:trHeight w:val="253"/>
        </w:trPr>
        <w:tc>
          <w:tcPr>
            <w:tcW w:w="7001" w:type="dxa"/>
          </w:tcPr>
          <w:p w14:paraId="5C2348D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0AEB414" w14:textId="77777777" w:rsidR="00E9319B" w:rsidRDefault="00407046">
            <w:pPr>
              <w:pStyle w:val="TableParagraph"/>
              <w:spacing w:line="234" w:lineRule="exact"/>
              <w:ind w:right="95"/>
            </w:pPr>
            <w:r>
              <w:rPr>
                <w:spacing w:val="-2"/>
              </w:rPr>
              <w:t>$1,015,690</w:t>
            </w:r>
          </w:p>
        </w:tc>
        <w:tc>
          <w:tcPr>
            <w:tcW w:w="1426" w:type="dxa"/>
          </w:tcPr>
          <w:p w14:paraId="593F37C9" w14:textId="77777777" w:rsidR="00E9319B" w:rsidRDefault="00407046">
            <w:pPr>
              <w:pStyle w:val="TableParagraph"/>
              <w:spacing w:line="234" w:lineRule="exact"/>
              <w:ind w:right="94"/>
            </w:pPr>
            <w:r>
              <w:rPr>
                <w:spacing w:val="-2"/>
              </w:rPr>
              <w:t>$483,501</w:t>
            </w:r>
          </w:p>
        </w:tc>
        <w:tc>
          <w:tcPr>
            <w:tcW w:w="2088" w:type="dxa"/>
          </w:tcPr>
          <w:p w14:paraId="694BEFA9" w14:textId="77777777" w:rsidR="00E9319B" w:rsidRDefault="00407046">
            <w:pPr>
              <w:pStyle w:val="TableParagraph"/>
              <w:spacing w:line="234" w:lineRule="exact"/>
              <w:ind w:right="94"/>
            </w:pPr>
            <w:r>
              <w:rPr>
                <w:spacing w:val="-2"/>
              </w:rPr>
              <w:t>$1,499,192</w:t>
            </w:r>
          </w:p>
        </w:tc>
      </w:tr>
      <w:tr w:rsidR="00E9319B" w14:paraId="3F229015" w14:textId="77777777">
        <w:trPr>
          <w:trHeight w:val="256"/>
        </w:trPr>
        <w:tc>
          <w:tcPr>
            <w:tcW w:w="7001" w:type="dxa"/>
          </w:tcPr>
          <w:p w14:paraId="333D46BB"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36" w:type="dxa"/>
          </w:tcPr>
          <w:p w14:paraId="50CF538B" w14:textId="77777777" w:rsidR="00E9319B" w:rsidRDefault="00407046">
            <w:pPr>
              <w:pStyle w:val="TableParagraph"/>
              <w:spacing w:before="1" w:line="236" w:lineRule="exact"/>
              <w:ind w:right="96"/>
            </w:pPr>
            <w:r>
              <w:rPr>
                <w:spacing w:val="-5"/>
              </w:rPr>
              <w:t>$0</w:t>
            </w:r>
          </w:p>
        </w:tc>
        <w:tc>
          <w:tcPr>
            <w:tcW w:w="1426" w:type="dxa"/>
          </w:tcPr>
          <w:p w14:paraId="3CC4CCA5" w14:textId="77777777" w:rsidR="00E9319B" w:rsidRDefault="00407046">
            <w:pPr>
              <w:pStyle w:val="TableParagraph"/>
              <w:spacing w:before="1" w:line="236" w:lineRule="exact"/>
              <w:ind w:right="94"/>
            </w:pPr>
            <w:r>
              <w:rPr>
                <w:spacing w:val="-2"/>
              </w:rPr>
              <w:t>$91,873</w:t>
            </w:r>
          </w:p>
        </w:tc>
        <w:tc>
          <w:tcPr>
            <w:tcW w:w="2088" w:type="dxa"/>
          </w:tcPr>
          <w:p w14:paraId="64EBA4EA" w14:textId="77777777" w:rsidR="00E9319B" w:rsidRDefault="00407046">
            <w:pPr>
              <w:pStyle w:val="TableParagraph"/>
              <w:spacing w:before="1" w:line="236" w:lineRule="exact"/>
              <w:ind w:right="94"/>
            </w:pPr>
            <w:r>
              <w:rPr>
                <w:spacing w:val="-2"/>
              </w:rPr>
              <w:t>$91,873</w:t>
            </w:r>
          </w:p>
        </w:tc>
      </w:tr>
    </w:tbl>
    <w:p w14:paraId="2BFE3EC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3BA7D1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A7EE886" w14:textId="77777777">
        <w:trPr>
          <w:trHeight w:val="505"/>
        </w:trPr>
        <w:tc>
          <w:tcPr>
            <w:tcW w:w="7001" w:type="dxa"/>
          </w:tcPr>
          <w:p w14:paraId="345E4C7A" w14:textId="77777777" w:rsidR="00E9319B" w:rsidRDefault="00E9319B">
            <w:pPr>
              <w:pStyle w:val="TableParagraph"/>
              <w:jc w:val="left"/>
            </w:pPr>
          </w:p>
        </w:tc>
        <w:tc>
          <w:tcPr>
            <w:tcW w:w="2436" w:type="dxa"/>
          </w:tcPr>
          <w:p w14:paraId="20A8ABBB"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01D0DC62" w14:textId="77777777" w:rsidR="00E9319B" w:rsidRDefault="00407046">
            <w:pPr>
              <w:pStyle w:val="TableParagraph"/>
              <w:spacing w:before="125"/>
              <w:ind w:left="364"/>
              <w:jc w:val="left"/>
              <w:rPr>
                <w:b/>
              </w:rPr>
            </w:pPr>
            <w:r>
              <w:rPr>
                <w:b/>
                <w:spacing w:val="-2"/>
              </w:rPr>
              <w:t>Annual</w:t>
            </w:r>
          </w:p>
        </w:tc>
        <w:tc>
          <w:tcPr>
            <w:tcW w:w="2088" w:type="dxa"/>
          </w:tcPr>
          <w:p w14:paraId="44A35EF6"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78EDE085" w14:textId="77777777">
        <w:trPr>
          <w:trHeight w:val="251"/>
        </w:trPr>
        <w:tc>
          <w:tcPr>
            <w:tcW w:w="7001" w:type="dxa"/>
          </w:tcPr>
          <w:p w14:paraId="01AB2F68"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F464A47" w14:textId="77777777" w:rsidR="00E9319B" w:rsidRDefault="00407046">
            <w:pPr>
              <w:pStyle w:val="TableParagraph"/>
              <w:spacing w:line="232" w:lineRule="exact"/>
              <w:ind w:right="95"/>
            </w:pPr>
            <w:r>
              <w:rPr>
                <w:spacing w:val="-2"/>
              </w:rPr>
              <w:t>$166,384</w:t>
            </w:r>
          </w:p>
        </w:tc>
        <w:tc>
          <w:tcPr>
            <w:tcW w:w="1426" w:type="dxa"/>
          </w:tcPr>
          <w:p w14:paraId="669C40B0" w14:textId="77777777" w:rsidR="00E9319B" w:rsidRDefault="00407046">
            <w:pPr>
              <w:pStyle w:val="TableParagraph"/>
              <w:spacing w:line="232" w:lineRule="exact"/>
              <w:ind w:right="94"/>
            </w:pPr>
            <w:r>
              <w:rPr>
                <w:spacing w:val="-2"/>
              </w:rPr>
              <w:t>$603,946</w:t>
            </w:r>
          </w:p>
        </w:tc>
        <w:tc>
          <w:tcPr>
            <w:tcW w:w="2088" w:type="dxa"/>
          </w:tcPr>
          <w:p w14:paraId="136A87F1" w14:textId="77777777" w:rsidR="00E9319B" w:rsidRDefault="00407046">
            <w:pPr>
              <w:pStyle w:val="TableParagraph"/>
              <w:spacing w:line="232" w:lineRule="exact"/>
              <w:ind w:right="94"/>
            </w:pPr>
            <w:r>
              <w:rPr>
                <w:spacing w:val="-2"/>
              </w:rPr>
              <w:t>$770,331</w:t>
            </w:r>
          </w:p>
        </w:tc>
      </w:tr>
      <w:tr w:rsidR="00E9319B" w14:paraId="51781A5A" w14:textId="77777777">
        <w:trPr>
          <w:trHeight w:val="256"/>
        </w:trPr>
        <w:tc>
          <w:tcPr>
            <w:tcW w:w="7001" w:type="dxa"/>
          </w:tcPr>
          <w:p w14:paraId="58CB4274"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8C14AF7" w14:textId="77777777" w:rsidR="00E9319B" w:rsidRDefault="00407046">
            <w:pPr>
              <w:pStyle w:val="TableParagraph"/>
              <w:spacing w:before="1" w:line="236" w:lineRule="exact"/>
              <w:ind w:right="95"/>
            </w:pPr>
            <w:r>
              <w:rPr>
                <w:spacing w:val="-2"/>
              </w:rPr>
              <w:t>$5,441,734</w:t>
            </w:r>
          </w:p>
        </w:tc>
        <w:tc>
          <w:tcPr>
            <w:tcW w:w="1426" w:type="dxa"/>
          </w:tcPr>
          <w:p w14:paraId="7A658BA4" w14:textId="77777777" w:rsidR="00E9319B" w:rsidRDefault="00407046">
            <w:pPr>
              <w:pStyle w:val="TableParagraph"/>
              <w:spacing w:before="1" w:line="236" w:lineRule="exact"/>
              <w:ind w:right="94"/>
            </w:pPr>
            <w:r>
              <w:rPr>
                <w:spacing w:val="-2"/>
              </w:rPr>
              <w:t>$120,445</w:t>
            </w:r>
          </w:p>
        </w:tc>
        <w:tc>
          <w:tcPr>
            <w:tcW w:w="2088" w:type="dxa"/>
          </w:tcPr>
          <w:p w14:paraId="24AB0F56" w14:textId="77777777" w:rsidR="00E9319B" w:rsidRDefault="00407046">
            <w:pPr>
              <w:pStyle w:val="TableParagraph"/>
              <w:spacing w:before="1" w:line="236" w:lineRule="exact"/>
              <w:ind w:right="94"/>
            </w:pPr>
            <w:r>
              <w:rPr>
                <w:spacing w:val="-2"/>
              </w:rPr>
              <w:t>$5,562,179</w:t>
            </w:r>
          </w:p>
        </w:tc>
      </w:tr>
      <w:tr w:rsidR="00E9319B" w14:paraId="0C5E1995" w14:textId="77777777">
        <w:trPr>
          <w:trHeight w:val="254"/>
        </w:trPr>
        <w:tc>
          <w:tcPr>
            <w:tcW w:w="7001" w:type="dxa"/>
          </w:tcPr>
          <w:p w14:paraId="0797CCCF" w14:textId="77777777" w:rsidR="00E9319B" w:rsidRDefault="00407046">
            <w:pPr>
              <w:pStyle w:val="TableParagraph"/>
              <w:spacing w:line="234" w:lineRule="exact"/>
              <w:ind w:left="107"/>
              <w:jc w:val="left"/>
            </w:pPr>
            <w:r>
              <w:rPr>
                <w:spacing w:val="-2"/>
              </w:rPr>
              <w:t>Training</w:t>
            </w:r>
          </w:p>
        </w:tc>
        <w:tc>
          <w:tcPr>
            <w:tcW w:w="2436" w:type="dxa"/>
          </w:tcPr>
          <w:p w14:paraId="6598DA11" w14:textId="77777777" w:rsidR="00E9319B" w:rsidRDefault="00407046">
            <w:pPr>
              <w:pStyle w:val="TableParagraph"/>
              <w:spacing w:line="234" w:lineRule="exact"/>
              <w:ind w:right="95"/>
            </w:pPr>
            <w:r>
              <w:rPr>
                <w:spacing w:val="-2"/>
              </w:rPr>
              <w:t>$11,549</w:t>
            </w:r>
          </w:p>
        </w:tc>
        <w:tc>
          <w:tcPr>
            <w:tcW w:w="1426" w:type="dxa"/>
          </w:tcPr>
          <w:p w14:paraId="33F2B936" w14:textId="77777777" w:rsidR="00E9319B" w:rsidRDefault="00407046">
            <w:pPr>
              <w:pStyle w:val="TableParagraph"/>
              <w:spacing w:line="234" w:lineRule="exact"/>
              <w:ind w:right="94"/>
            </w:pPr>
            <w:r>
              <w:rPr>
                <w:spacing w:val="-2"/>
              </w:rPr>
              <w:t>$13,069,649</w:t>
            </w:r>
          </w:p>
        </w:tc>
        <w:tc>
          <w:tcPr>
            <w:tcW w:w="2088" w:type="dxa"/>
          </w:tcPr>
          <w:p w14:paraId="01B809D6" w14:textId="77777777" w:rsidR="00E9319B" w:rsidRDefault="00407046">
            <w:pPr>
              <w:pStyle w:val="TableParagraph"/>
              <w:spacing w:line="234" w:lineRule="exact"/>
              <w:ind w:right="94"/>
            </w:pPr>
            <w:r>
              <w:rPr>
                <w:spacing w:val="-2"/>
              </w:rPr>
              <w:t>$13,081,198</w:t>
            </w:r>
          </w:p>
        </w:tc>
      </w:tr>
      <w:tr w:rsidR="00E9319B" w14:paraId="35C7DFF0" w14:textId="77777777">
        <w:trPr>
          <w:trHeight w:val="256"/>
        </w:trPr>
        <w:tc>
          <w:tcPr>
            <w:tcW w:w="7001" w:type="dxa"/>
          </w:tcPr>
          <w:p w14:paraId="11081D82"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F60CD6B" w14:textId="77777777" w:rsidR="00E9319B" w:rsidRDefault="00407046">
            <w:pPr>
              <w:pStyle w:val="TableParagraph"/>
              <w:spacing w:before="1" w:line="236" w:lineRule="exact"/>
              <w:ind w:right="96"/>
            </w:pPr>
            <w:r>
              <w:rPr>
                <w:spacing w:val="-5"/>
              </w:rPr>
              <w:t>$0</w:t>
            </w:r>
          </w:p>
        </w:tc>
        <w:tc>
          <w:tcPr>
            <w:tcW w:w="1426" w:type="dxa"/>
          </w:tcPr>
          <w:p w14:paraId="3FB58495" w14:textId="77777777" w:rsidR="00E9319B" w:rsidRDefault="00407046">
            <w:pPr>
              <w:pStyle w:val="TableParagraph"/>
              <w:spacing w:before="1" w:line="236" w:lineRule="exact"/>
              <w:ind w:right="94"/>
            </w:pPr>
            <w:r>
              <w:rPr>
                <w:spacing w:val="-2"/>
              </w:rPr>
              <w:t>$384,229</w:t>
            </w:r>
          </w:p>
        </w:tc>
        <w:tc>
          <w:tcPr>
            <w:tcW w:w="2088" w:type="dxa"/>
          </w:tcPr>
          <w:p w14:paraId="31AC305B" w14:textId="77777777" w:rsidR="00E9319B" w:rsidRDefault="00407046">
            <w:pPr>
              <w:pStyle w:val="TableParagraph"/>
              <w:spacing w:before="1" w:line="236" w:lineRule="exact"/>
              <w:ind w:right="94"/>
            </w:pPr>
            <w:r>
              <w:rPr>
                <w:spacing w:val="-2"/>
              </w:rPr>
              <w:t>$384,229</w:t>
            </w:r>
          </w:p>
        </w:tc>
      </w:tr>
      <w:tr w:rsidR="00E9319B" w14:paraId="76A3F71E" w14:textId="77777777">
        <w:trPr>
          <w:trHeight w:val="253"/>
        </w:trPr>
        <w:tc>
          <w:tcPr>
            <w:tcW w:w="7001" w:type="dxa"/>
          </w:tcPr>
          <w:p w14:paraId="4FE6BB9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61B7CC60" w14:textId="77777777" w:rsidR="00E9319B" w:rsidRDefault="00407046">
            <w:pPr>
              <w:pStyle w:val="TableParagraph"/>
              <w:spacing w:line="234" w:lineRule="exact"/>
              <w:ind w:right="95"/>
            </w:pPr>
            <w:r>
              <w:rPr>
                <w:spacing w:val="-2"/>
              </w:rPr>
              <w:t>$14,755</w:t>
            </w:r>
          </w:p>
        </w:tc>
        <w:tc>
          <w:tcPr>
            <w:tcW w:w="1426" w:type="dxa"/>
          </w:tcPr>
          <w:p w14:paraId="63285903" w14:textId="77777777" w:rsidR="00E9319B" w:rsidRDefault="00407046">
            <w:pPr>
              <w:pStyle w:val="TableParagraph"/>
              <w:spacing w:line="234" w:lineRule="exact"/>
              <w:ind w:right="94"/>
            </w:pPr>
            <w:r>
              <w:rPr>
                <w:spacing w:val="-2"/>
              </w:rPr>
              <w:t>$2,854,651</w:t>
            </w:r>
          </w:p>
        </w:tc>
        <w:tc>
          <w:tcPr>
            <w:tcW w:w="2088" w:type="dxa"/>
          </w:tcPr>
          <w:p w14:paraId="1DEBB5A3" w14:textId="77777777" w:rsidR="00E9319B" w:rsidRDefault="00407046">
            <w:pPr>
              <w:pStyle w:val="TableParagraph"/>
              <w:spacing w:line="234" w:lineRule="exact"/>
              <w:ind w:right="94"/>
            </w:pPr>
            <w:r>
              <w:rPr>
                <w:spacing w:val="-2"/>
              </w:rPr>
              <w:t>$2,869,406</w:t>
            </w:r>
          </w:p>
        </w:tc>
      </w:tr>
      <w:tr w:rsidR="00E9319B" w14:paraId="465EA11C" w14:textId="77777777">
        <w:trPr>
          <w:trHeight w:val="253"/>
        </w:trPr>
        <w:tc>
          <w:tcPr>
            <w:tcW w:w="7001" w:type="dxa"/>
          </w:tcPr>
          <w:p w14:paraId="0B4C2FFD"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4D9BA95" w14:textId="77777777" w:rsidR="00E9319B" w:rsidRDefault="00407046">
            <w:pPr>
              <w:pStyle w:val="TableParagraph"/>
              <w:spacing w:before="1" w:line="233" w:lineRule="exact"/>
              <w:ind w:right="95"/>
            </w:pPr>
            <w:r>
              <w:rPr>
                <w:spacing w:val="-2"/>
              </w:rPr>
              <w:t>$33,729</w:t>
            </w:r>
          </w:p>
        </w:tc>
        <w:tc>
          <w:tcPr>
            <w:tcW w:w="1426" w:type="dxa"/>
          </w:tcPr>
          <w:p w14:paraId="2FD7860D" w14:textId="77777777" w:rsidR="00E9319B" w:rsidRDefault="00407046">
            <w:pPr>
              <w:pStyle w:val="TableParagraph"/>
              <w:spacing w:before="1" w:line="233" w:lineRule="exact"/>
              <w:ind w:right="94"/>
            </w:pPr>
            <w:r>
              <w:rPr>
                <w:spacing w:val="-2"/>
              </w:rPr>
              <w:t>$1,419,793</w:t>
            </w:r>
          </w:p>
        </w:tc>
        <w:tc>
          <w:tcPr>
            <w:tcW w:w="2088" w:type="dxa"/>
          </w:tcPr>
          <w:p w14:paraId="7A3E62BB" w14:textId="77777777" w:rsidR="00E9319B" w:rsidRDefault="00407046">
            <w:pPr>
              <w:pStyle w:val="TableParagraph"/>
              <w:spacing w:before="1" w:line="233" w:lineRule="exact"/>
              <w:ind w:right="94"/>
            </w:pPr>
            <w:r>
              <w:rPr>
                <w:spacing w:val="-2"/>
              </w:rPr>
              <w:t>$1,453,522</w:t>
            </w:r>
          </w:p>
        </w:tc>
      </w:tr>
      <w:tr w:rsidR="00E9319B" w14:paraId="688B4F30" w14:textId="77777777">
        <w:trPr>
          <w:trHeight w:val="256"/>
        </w:trPr>
        <w:tc>
          <w:tcPr>
            <w:tcW w:w="7001" w:type="dxa"/>
          </w:tcPr>
          <w:p w14:paraId="37578EB5"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50A7FEF" w14:textId="77777777" w:rsidR="00E9319B" w:rsidRDefault="00407046">
            <w:pPr>
              <w:pStyle w:val="TableParagraph"/>
              <w:spacing w:before="1" w:line="236" w:lineRule="exact"/>
              <w:ind w:right="95"/>
            </w:pPr>
            <w:r>
              <w:rPr>
                <w:spacing w:val="-2"/>
              </w:rPr>
              <w:t>$369,978</w:t>
            </w:r>
          </w:p>
        </w:tc>
        <w:tc>
          <w:tcPr>
            <w:tcW w:w="1426" w:type="dxa"/>
          </w:tcPr>
          <w:p w14:paraId="6EDAC6EB" w14:textId="77777777" w:rsidR="00E9319B" w:rsidRDefault="00407046">
            <w:pPr>
              <w:pStyle w:val="TableParagraph"/>
              <w:spacing w:before="1" w:line="236" w:lineRule="exact"/>
              <w:ind w:right="94"/>
            </w:pPr>
            <w:r>
              <w:rPr>
                <w:spacing w:val="-2"/>
              </w:rPr>
              <w:t>$638,882</w:t>
            </w:r>
          </w:p>
        </w:tc>
        <w:tc>
          <w:tcPr>
            <w:tcW w:w="2088" w:type="dxa"/>
          </w:tcPr>
          <w:p w14:paraId="5A0E1011" w14:textId="77777777" w:rsidR="00E9319B" w:rsidRDefault="00407046">
            <w:pPr>
              <w:pStyle w:val="TableParagraph"/>
              <w:spacing w:before="1" w:line="236" w:lineRule="exact"/>
              <w:ind w:right="94"/>
            </w:pPr>
            <w:r>
              <w:rPr>
                <w:spacing w:val="-2"/>
              </w:rPr>
              <w:t>$1,008,860</w:t>
            </w:r>
          </w:p>
        </w:tc>
      </w:tr>
      <w:tr w:rsidR="00E9319B" w14:paraId="22D7B746" w14:textId="77777777">
        <w:trPr>
          <w:trHeight w:val="254"/>
        </w:trPr>
        <w:tc>
          <w:tcPr>
            <w:tcW w:w="7001" w:type="dxa"/>
          </w:tcPr>
          <w:p w14:paraId="4369DDA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F69E547" w14:textId="77777777" w:rsidR="00E9319B" w:rsidRDefault="00407046">
            <w:pPr>
              <w:pStyle w:val="TableParagraph"/>
              <w:spacing w:line="234" w:lineRule="exact"/>
              <w:ind w:right="95"/>
            </w:pPr>
            <w:r>
              <w:rPr>
                <w:spacing w:val="-2"/>
              </w:rPr>
              <w:t>$49,493</w:t>
            </w:r>
          </w:p>
        </w:tc>
        <w:tc>
          <w:tcPr>
            <w:tcW w:w="1426" w:type="dxa"/>
          </w:tcPr>
          <w:p w14:paraId="2C8DADCF" w14:textId="77777777" w:rsidR="00E9319B" w:rsidRDefault="00407046">
            <w:pPr>
              <w:pStyle w:val="TableParagraph"/>
              <w:spacing w:line="234" w:lineRule="exact"/>
              <w:ind w:right="96"/>
            </w:pPr>
            <w:r>
              <w:rPr>
                <w:spacing w:val="-5"/>
              </w:rPr>
              <w:t>$0</w:t>
            </w:r>
          </w:p>
        </w:tc>
        <w:tc>
          <w:tcPr>
            <w:tcW w:w="2088" w:type="dxa"/>
          </w:tcPr>
          <w:p w14:paraId="5251AFF2" w14:textId="77777777" w:rsidR="00E9319B" w:rsidRDefault="00407046">
            <w:pPr>
              <w:pStyle w:val="TableParagraph"/>
              <w:spacing w:line="234" w:lineRule="exact"/>
              <w:ind w:right="94"/>
            </w:pPr>
            <w:r>
              <w:rPr>
                <w:spacing w:val="-2"/>
              </w:rPr>
              <w:t>$49,493</w:t>
            </w:r>
          </w:p>
        </w:tc>
      </w:tr>
      <w:tr w:rsidR="00E9319B" w14:paraId="43C7108A" w14:textId="77777777">
        <w:trPr>
          <w:trHeight w:val="256"/>
        </w:trPr>
        <w:tc>
          <w:tcPr>
            <w:tcW w:w="7001" w:type="dxa"/>
          </w:tcPr>
          <w:p w14:paraId="489EC289"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D99CDE6" w14:textId="77777777" w:rsidR="00E9319B" w:rsidRDefault="00407046">
            <w:pPr>
              <w:pStyle w:val="TableParagraph"/>
              <w:spacing w:before="1" w:line="236" w:lineRule="exact"/>
              <w:ind w:right="96"/>
            </w:pPr>
            <w:r>
              <w:rPr>
                <w:spacing w:val="-5"/>
              </w:rPr>
              <w:t>$0</w:t>
            </w:r>
          </w:p>
        </w:tc>
        <w:tc>
          <w:tcPr>
            <w:tcW w:w="1426" w:type="dxa"/>
          </w:tcPr>
          <w:p w14:paraId="607CB902" w14:textId="77777777" w:rsidR="00E9319B" w:rsidRDefault="00407046">
            <w:pPr>
              <w:pStyle w:val="TableParagraph"/>
              <w:spacing w:before="1" w:line="236" w:lineRule="exact"/>
              <w:ind w:right="94"/>
            </w:pPr>
            <w:r>
              <w:rPr>
                <w:spacing w:val="-2"/>
              </w:rPr>
              <w:t>$31,342</w:t>
            </w:r>
          </w:p>
        </w:tc>
        <w:tc>
          <w:tcPr>
            <w:tcW w:w="2088" w:type="dxa"/>
          </w:tcPr>
          <w:p w14:paraId="2BD2745E" w14:textId="77777777" w:rsidR="00E9319B" w:rsidRDefault="00407046">
            <w:pPr>
              <w:pStyle w:val="TableParagraph"/>
              <w:spacing w:before="1" w:line="236" w:lineRule="exact"/>
              <w:ind w:right="94"/>
            </w:pPr>
            <w:r>
              <w:rPr>
                <w:spacing w:val="-2"/>
              </w:rPr>
              <w:t>$31,342</w:t>
            </w:r>
          </w:p>
        </w:tc>
      </w:tr>
      <w:tr w:rsidR="00E9319B" w14:paraId="1FED3C9C" w14:textId="77777777">
        <w:trPr>
          <w:trHeight w:val="253"/>
        </w:trPr>
        <w:tc>
          <w:tcPr>
            <w:tcW w:w="7001" w:type="dxa"/>
          </w:tcPr>
          <w:p w14:paraId="46D26888"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101008D" w14:textId="77777777" w:rsidR="00E9319B" w:rsidRDefault="00407046">
            <w:pPr>
              <w:pStyle w:val="TableParagraph"/>
              <w:spacing w:line="234" w:lineRule="exact"/>
              <w:ind w:right="95"/>
            </w:pPr>
            <w:r>
              <w:rPr>
                <w:spacing w:val="-2"/>
              </w:rPr>
              <w:t>$369,978</w:t>
            </w:r>
          </w:p>
        </w:tc>
        <w:tc>
          <w:tcPr>
            <w:tcW w:w="1426" w:type="dxa"/>
          </w:tcPr>
          <w:p w14:paraId="6E7EDE36" w14:textId="77777777" w:rsidR="00E9319B" w:rsidRDefault="00407046">
            <w:pPr>
              <w:pStyle w:val="TableParagraph"/>
              <w:spacing w:line="234" w:lineRule="exact"/>
              <w:ind w:right="96"/>
            </w:pPr>
            <w:r>
              <w:rPr>
                <w:spacing w:val="-5"/>
              </w:rPr>
              <w:t>$0</w:t>
            </w:r>
          </w:p>
        </w:tc>
        <w:tc>
          <w:tcPr>
            <w:tcW w:w="2088" w:type="dxa"/>
          </w:tcPr>
          <w:p w14:paraId="141FB847" w14:textId="77777777" w:rsidR="00E9319B" w:rsidRDefault="00407046">
            <w:pPr>
              <w:pStyle w:val="TableParagraph"/>
              <w:spacing w:line="234" w:lineRule="exact"/>
              <w:ind w:right="94"/>
            </w:pPr>
            <w:r>
              <w:rPr>
                <w:spacing w:val="-2"/>
              </w:rPr>
              <w:t>$369,978</w:t>
            </w:r>
          </w:p>
        </w:tc>
      </w:tr>
      <w:tr w:rsidR="00E9319B" w14:paraId="05EE5320" w14:textId="77777777">
        <w:trPr>
          <w:trHeight w:val="256"/>
        </w:trPr>
        <w:tc>
          <w:tcPr>
            <w:tcW w:w="7001" w:type="dxa"/>
          </w:tcPr>
          <w:p w14:paraId="6B3AE4B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D653B96" w14:textId="77777777" w:rsidR="00E9319B" w:rsidRDefault="00407046">
            <w:pPr>
              <w:pStyle w:val="TableParagraph"/>
              <w:spacing w:before="1" w:line="236" w:lineRule="exact"/>
              <w:ind w:right="96"/>
            </w:pPr>
            <w:r>
              <w:rPr>
                <w:spacing w:val="-5"/>
              </w:rPr>
              <w:t>$0</w:t>
            </w:r>
          </w:p>
        </w:tc>
        <w:tc>
          <w:tcPr>
            <w:tcW w:w="1426" w:type="dxa"/>
          </w:tcPr>
          <w:p w14:paraId="3FABD41E" w14:textId="77777777" w:rsidR="00E9319B" w:rsidRDefault="00407046">
            <w:pPr>
              <w:pStyle w:val="TableParagraph"/>
              <w:spacing w:before="1" w:line="236" w:lineRule="exact"/>
              <w:ind w:right="94"/>
            </w:pPr>
            <w:r>
              <w:rPr>
                <w:spacing w:val="-2"/>
              </w:rPr>
              <w:t>$334,470</w:t>
            </w:r>
          </w:p>
        </w:tc>
        <w:tc>
          <w:tcPr>
            <w:tcW w:w="2088" w:type="dxa"/>
          </w:tcPr>
          <w:p w14:paraId="3DF54895" w14:textId="77777777" w:rsidR="00E9319B" w:rsidRDefault="00407046">
            <w:pPr>
              <w:pStyle w:val="TableParagraph"/>
              <w:spacing w:before="1" w:line="236" w:lineRule="exact"/>
              <w:ind w:right="94"/>
            </w:pPr>
            <w:r>
              <w:rPr>
                <w:spacing w:val="-2"/>
              </w:rPr>
              <w:t>$334,470</w:t>
            </w:r>
          </w:p>
        </w:tc>
      </w:tr>
      <w:tr w:rsidR="00E9319B" w14:paraId="0985BD28" w14:textId="77777777">
        <w:trPr>
          <w:trHeight w:val="253"/>
        </w:trPr>
        <w:tc>
          <w:tcPr>
            <w:tcW w:w="7001" w:type="dxa"/>
          </w:tcPr>
          <w:p w14:paraId="22F7A1AF"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11026CC0" w14:textId="77777777" w:rsidR="00E9319B" w:rsidRDefault="00407046">
            <w:pPr>
              <w:pStyle w:val="TableParagraph"/>
              <w:spacing w:line="234" w:lineRule="exact"/>
              <w:ind w:right="96"/>
            </w:pPr>
            <w:r>
              <w:rPr>
                <w:spacing w:val="-5"/>
              </w:rPr>
              <w:t>$0</w:t>
            </w:r>
          </w:p>
        </w:tc>
        <w:tc>
          <w:tcPr>
            <w:tcW w:w="1426" w:type="dxa"/>
          </w:tcPr>
          <w:p w14:paraId="2512C1BE" w14:textId="77777777" w:rsidR="00E9319B" w:rsidRDefault="00407046">
            <w:pPr>
              <w:pStyle w:val="TableParagraph"/>
              <w:spacing w:line="234" w:lineRule="exact"/>
              <w:ind w:right="94"/>
            </w:pPr>
            <w:r>
              <w:rPr>
                <w:spacing w:val="-2"/>
              </w:rPr>
              <w:t>$3,789,179</w:t>
            </w:r>
          </w:p>
        </w:tc>
        <w:tc>
          <w:tcPr>
            <w:tcW w:w="2088" w:type="dxa"/>
          </w:tcPr>
          <w:p w14:paraId="5B9F4E25" w14:textId="77777777" w:rsidR="00E9319B" w:rsidRDefault="00407046">
            <w:pPr>
              <w:pStyle w:val="TableParagraph"/>
              <w:spacing w:line="234" w:lineRule="exact"/>
              <w:ind w:right="94"/>
            </w:pPr>
            <w:r>
              <w:rPr>
                <w:spacing w:val="-2"/>
              </w:rPr>
              <w:t>$3,789,179</w:t>
            </w:r>
          </w:p>
        </w:tc>
      </w:tr>
      <w:tr w:rsidR="00E9319B" w14:paraId="08A29F32" w14:textId="77777777">
        <w:trPr>
          <w:trHeight w:val="254"/>
        </w:trPr>
        <w:tc>
          <w:tcPr>
            <w:tcW w:w="7001" w:type="dxa"/>
          </w:tcPr>
          <w:p w14:paraId="6AB66798" w14:textId="77777777" w:rsidR="00E9319B" w:rsidRDefault="00407046">
            <w:pPr>
              <w:pStyle w:val="TableParagraph"/>
              <w:spacing w:before="1" w:line="233" w:lineRule="exact"/>
              <w:ind w:left="107"/>
              <w:jc w:val="left"/>
              <w:rPr>
                <w:b/>
              </w:rPr>
            </w:pPr>
            <w:r>
              <w:rPr>
                <w:b/>
                <w:spacing w:val="-2"/>
              </w:rPr>
              <w:t>Total</w:t>
            </w:r>
          </w:p>
        </w:tc>
        <w:tc>
          <w:tcPr>
            <w:tcW w:w="2436" w:type="dxa"/>
          </w:tcPr>
          <w:p w14:paraId="72B117AB" w14:textId="77777777" w:rsidR="00E9319B" w:rsidRDefault="00407046">
            <w:pPr>
              <w:pStyle w:val="TableParagraph"/>
              <w:spacing w:before="1" w:line="233" w:lineRule="exact"/>
              <w:ind w:right="95"/>
              <w:rPr>
                <w:b/>
              </w:rPr>
            </w:pPr>
            <w:r>
              <w:rPr>
                <w:b/>
                <w:spacing w:val="-2"/>
              </w:rPr>
              <w:t>$7,500,912</w:t>
            </w:r>
          </w:p>
        </w:tc>
        <w:tc>
          <w:tcPr>
            <w:tcW w:w="1426" w:type="dxa"/>
          </w:tcPr>
          <w:p w14:paraId="0EE5F914" w14:textId="77777777" w:rsidR="00E9319B" w:rsidRDefault="00407046">
            <w:pPr>
              <w:pStyle w:val="TableParagraph"/>
              <w:spacing w:before="1" w:line="233" w:lineRule="exact"/>
              <w:ind w:right="94"/>
              <w:rPr>
                <w:b/>
              </w:rPr>
            </w:pPr>
            <w:r>
              <w:rPr>
                <w:b/>
                <w:spacing w:val="-2"/>
              </w:rPr>
              <w:t>$23,821,962</w:t>
            </w:r>
          </w:p>
        </w:tc>
        <w:tc>
          <w:tcPr>
            <w:tcW w:w="2088" w:type="dxa"/>
          </w:tcPr>
          <w:p w14:paraId="279134C8" w14:textId="77777777" w:rsidR="00E9319B" w:rsidRDefault="00407046">
            <w:pPr>
              <w:pStyle w:val="TableParagraph"/>
              <w:spacing w:before="1" w:line="233" w:lineRule="exact"/>
              <w:ind w:right="94"/>
              <w:rPr>
                <w:b/>
              </w:rPr>
            </w:pPr>
            <w:r>
              <w:rPr>
                <w:b/>
                <w:spacing w:val="-2"/>
              </w:rPr>
              <w:t>$31,322,873</w:t>
            </w:r>
          </w:p>
        </w:tc>
      </w:tr>
      <w:tr w:rsidR="00E9319B" w14:paraId="6A87F597" w14:textId="77777777">
        <w:trPr>
          <w:trHeight w:val="256"/>
        </w:trPr>
        <w:tc>
          <w:tcPr>
            <w:tcW w:w="12951" w:type="dxa"/>
            <w:gridSpan w:val="4"/>
          </w:tcPr>
          <w:p w14:paraId="61C20007"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2C0F43BD" w14:textId="77777777">
        <w:trPr>
          <w:trHeight w:val="253"/>
        </w:trPr>
        <w:tc>
          <w:tcPr>
            <w:tcW w:w="7001" w:type="dxa"/>
          </w:tcPr>
          <w:p w14:paraId="7CE59504"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0E92C1A1" w14:textId="77777777" w:rsidR="00E9319B" w:rsidRDefault="00407046">
            <w:pPr>
              <w:pStyle w:val="TableParagraph"/>
              <w:spacing w:line="234" w:lineRule="exact"/>
              <w:ind w:right="95"/>
            </w:pPr>
            <w:r>
              <w:rPr>
                <w:spacing w:val="-2"/>
              </w:rPr>
              <w:t>$29,625</w:t>
            </w:r>
          </w:p>
        </w:tc>
        <w:tc>
          <w:tcPr>
            <w:tcW w:w="1426" w:type="dxa"/>
          </w:tcPr>
          <w:p w14:paraId="2F1AE4AD" w14:textId="77777777" w:rsidR="00E9319B" w:rsidRDefault="00407046">
            <w:pPr>
              <w:pStyle w:val="TableParagraph"/>
              <w:spacing w:line="234" w:lineRule="exact"/>
              <w:ind w:right="96"/>
            </w:pPr>
            <w:r>
              <w:rPr>
                <w:spacing w:val="-5"/>
              </w:rPr>
              <w:t>$0</w:t>
            </w:r>
          </w:p>
        </w:tc>
        <w:tc>
          <w:tcPr>
            <w:tcW w:w="2088" w:type="dxa"/>
          </w:tcPr>
          <w:p w14:paraId="35C39A9D" w14:textId="77777777" w:rsidR="00E9319B" w:rsidRDefault="00407046">
            <w:pPr>
              <w:pStyle w:val="TableParagraph"/>
              <w:spacing w:line="234" w:lineRule="exact"/>
              <w:ind w:right="94"/>
            </w:pPr>
            <w:r>
              <w:rPr>
                <w:spacing w:val="-2"/>
              </w:rPr>
              <w:t>$29,625</w:t>
            </w:r>
          </w:p>
        </w:tc>
      </w:tr>
      <w:tr w:rsidR="00E9319B" w14:paraId="7BFD2304" w14:textId="77777777">
        <w:trPr>
          <w:trHeight w:val="256"/>
        </w:trPr>
        <w:tc>
          <w:tcPr>
            <w:tcW w:w="7001" w:type="dxa"/>
          </w:tcPr>
          <w:p w14:paraId="60A6872B"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F9C70D5" w14:textId="77777777" w:rsidR="00E9319B" w:rsidRDefault="00407046">
            <w:pPr>
              <w:pStyle w:val="TableParagraph"/>
              <w:spacing w:before="1" w:line="236" w:lineRule="exact"/>
              <w:ind w:right="95"/>
            </w:pPr>
            <w:r>
              <w:rPr>
                <w:spacing w:val="-2"/>
              </w:rPr>
              <w:t>$1,088,181</w:t>
            </w:r>
          </w:p>
        </w:tc>
        <w:tc>
          <w:tcPr>
            <w:tcW w:w="1426" w:type="dxa"/>
          </w:tcPr>
          <w:p w14:paraId="5FA19104" w14:textId="77777777" w:rsidR="00E9319B" w:rsidRDefault="00407046">
            <w:pPr>
              <w:pStyle w:val="TableParagraph"/>
              <w:spacing w:before="1" w:line="236" w:lineRule="exact"/>
              <w:ind w:right="94"/>
            </w:pPr>
            <w:r>
              <w:rPr>
                <w:spacing w:val="-2"/>
              </w:rPr>
              <w:t>$518,031</w:t>
            </w:r>
          </w:p>
        </w:tc>
        <w:tc>
          <w:tcPr>
            <w:tcW w:w="2088" w:type="dxa"/>
          </w:tcPr>
          <w:p w14:paraId="5445272F" w14:textId="77777777" w:rsidR="00E9319B" w:rsidRDefault="00407046">
            <w:pPr>
              <w:pStyle w:val="TableParagraph"/>
              <w:spacing w:before="1" w:line="236" w:lineRule="exact"/>
              <w:ind w:right="94"/>
            </w:pPr>
            <w:r>
              <w:rPr>
                <w:spacing w:val="-2"/>
              </w:rPr>
              <w:t>$1,606,211</w:t>
            </w:r>
          </w:p>
        </w:tc>
      </w:tr>
      <w:tr w:rsidR="00E9319B" w14:paraId="5A887DFB" w14:textId="77777777">
        <w:trPr>
          <w:trHeight w:val="253"/>
        </w:trPr>
        <w:tc>
          <w:tcPr>
            <w:tcW w:w="7001" w:type="dxa"/>
          </w:tcPr>
          <w:p w14:paraId="393554B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DFF47CB" w14:textId="77777777" w:rsidR="00E9319B" w:rsidRDefault="00407046">
            <w:pPr>
              <w:pStyle w:val="TableParagraph"/>
              <w:spacing w:line="234" w:lineRule="exact"/>
              <w:ind w:right="96"/>
            </w:pPr>
            <w:r>
              <w:rPr>
                <w:spacing w:val="-5"/>
              </w:rPr>
              <w:t>$0</w:t>
            </w:r>
          </w:p>
        </w:tc>
        <w:tc>
          <w:tcPr>
            <w:tcW w:w="1426" w:type="dxa"/>
          </w:tcPr>
          <w:p w14:paraId="55721EBF" w14:textId="77777777" w:rsidR="00E9319B" w:rsidRDefault="00407046">
            <w:pPr>
              <w:pStyle w:val="TableParagraph"/>
              <w:spacing w:line="234" w:lineRule="exact"/>
              <w:ind w:right="94"/>
            </w:pPr>
            <w:r>
              <w:rPr>
                <w:spacing w:val="-2"/>
              </w:rPr>
              <w:t>$98,299</w:t>
            </w:r>
          </w:p>
        </w:tc>
        <w:tc>
          <w:tcPr>
            <w:tcW w:w="2088" w:type="dxa"/>
          </w:tcPr>
          <w:p w14:paraId="161263B9" w14:textId="77777777" w:rsidR="00E9319B" w:rsidRDefault="00407046">
            <w:pPr>
              <w:pStyle w:val="TableParagraph"/>
              <w:spacing w:line="234" w:lineRule="exact"/>
              <w:ind w:right="94"/>
            </w:pPr>
            <w:r>
              <w:rPr>
                <w:spacing w:val="-2"/>
              </w:rPr>
              <w:t>$98,299</w:t>
            </w:r>
          </w:p>
        </w:tc>
      </w:tr>
      <w:tr w:rsidR="00E9319B" w14:paraId="4AFC7E2D" w14:textId="77777777">
        <w:trPr>
          <w:trHeight w:val="254"/>
        </w:trPr>
        <w:tc>
          <w:tcPr>
            <w:tcW w:w="7001" w:type="dxa"/>
          </w:tcPr>
          <w:p w14:paraId="4155F4DA"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99F33E7" w14:textId="77777777" w:rsidR="00E9319B" w:rsidRDefault="00407046">
            <w:pPr>
              <w:pStyle w:val="TableParagraph"/>
              <w:spacing w:before="1" w:line="233" w:lineRule="exact"/>
              <w:ind w:right="95"/>
            </w:pPr>
            <w:r>
              <w:rPr>
                <w:spacing w:val="-2"/>
              </w:rPr>
              <w:t>$178,244</w:t>
            </w:r>
          </w:p>
        </w:tc>
        <w:tc>
          <w:tcPr>
            <w:tcW w:w="1426" w:type="dxa"/>
          </w:tcPr>
          <w:p w14:paraId="0B96DD31" w14:textId="77777777" w:rsidR="00E9319B" w:rsidRDefault="00407046">
            <w:pPr>
              <w:pStyle w:val="TableParagraph"/>
              <w:spacing w:before="1" w:line="233" w:lineRule="exact"/>
              <w:ind w:right="94"/>
            </w:pPr>
            <w:r>
              <w:rPr>
                <w:spacing w:val="-2"/>
              </w:rPr>
              <w:t>$646,965</w:t>
            </w:r>
          </w:p>
        </w:tc>
        <w:tc>
          <w:tcPr>
            <w:tcW w:w="2088" w:type="dxa"/>
          </w:tcPr>
          <w:p w14:paraId="35B06416" w14:textId="77777777" w:rsidR="00E9319B" w:rsidRDefault="00407046">
            <w:pPr>
              <w:pStyle w:val="TableParagraph"/>
              <w:spacing w:before="1" w:line="233" w:lineRule="exact"/>
              <w:ind w:right="94"/>
            </w:pPr>
            <w:r>
              <w:rPr>
                <w:spacing w:val="-2"/>
              </w:rPr>
              <w:t>$825,210</w:t>
            </w:r>
          </w:p>
        </w:tc>
      </w:tr>
      <w:tr w:rsidR="00E9319B" w14:paraId="7D8253C4" w14:textId="77777777">
        <w:trPr>
          <w:trHeight w:val="256"/>
        </w:trPr>
        <w:tc>
          <w:tcPr>
            <w:tcW w:w="7001" w:type="dxa"/>
          </w:tcPr>
          <w:p w14:paraId="53816A8D"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6E173C6" w14:textId="77777777" w:rsidR="00E9319B" w:rsidRDefault="00407046">
            <w:pPr>
              <w:pStyle w:val="TableParagraph"/>
              <w:spacing w:before="1" w:line="236" w:lineRule="exact"/>
              <w:ind w:right="95"/>
            </w:pPr>
            <w:r>
              <w:rPr>
                <w:spacing w:val="-2"/>
              </w:rPr>
              <w:t>$6,669,748</w:t>
            </w:r>
          </w:p>
        </w:tc>
        <w:tc>
          <w:tcPr>
            <w:tcW w:w="1426" w:type="dxa"/>
          </w:tcPr>
          <w:p w14:paraId="32233086" w14:textId="77777777" w:rsidR="00E9319B" w:rsidRDefault="00407046">
            <w:pPr>
              <w:pStyle w:val="TableParagraph"/>
              <w:spacing w:before="1" w:line="236" w:lineRule="exact"/>
              <w:ind w:right="94"/>
            </w:pPr>
            <w:r>
              <w:rPr>
                <w:spacing w:val="-2"/>
              </w:rPr>
              <w:t>$128,935</w:t>
            </w:r>
          </w:p>
        </w:tc>
        <w:tc>
          <w:tcPr>
            <w:tcW w:w="2088" w:type="dxa"/>
          </w:tcPr>
          <w:p w14:paraId="0B0943FF" w14:textId="77777777" w:rsidR="00E9319B" w:rsidRDefault="00407046">
            <w:pPr>
              <w:pStyle w:val="TableParagraph"/>
              <w:spacing w:before="1" w:line="236" w:lineRule="exact"/>
              <w:ind w:right="94"/>
            </w:pPr>
            <w:r>
              <w:rPr>
                <w:spacing w:val="-2"/>
              </w:rPr>
              <w:t>$6,798,683</w:t>
            </w:r>
          </w:p>
        </w:tc>
      </w:tr>
      <w:tr w:rsidR="00E9319B" w14:paraId="4442AC80" w14:textId="77777777">
        <w:trPr>
          <w:trHeight w:val="253"/>
        </w:trPr>
        <w:tc>
          <w:tcPr>
            <w:tcW w:w="7001" w:type="dxa"/>
          </w:tcPr>
          <w:p w14:paraId="0BD48702" w14:textId="77777777" w:rsidR="00E9319B" w:rsidRDefault="00407046">
            <w:pPr>
              <w:pStyle w:val="TableParagraph"/>
              <w:spacing w:line="234" w:lineRule="exact"/>
              <w:ind w:left="107"/>
              <w:jc w:val="left"/>
            </w:pPr>
            <w:r>
              <w:rPr>
                <w:spacing w:val="-2"/>
              </w:rPr>
              <w:t>Training</w:t>
            </w:r>
          </w:p>
        </w:tc>
        <w:tc>
          <w:tcPr>
            <w:tcW w:w="2436" w:type="dxa"/>
          </w:tcPr>
          <w:p w14:paraId="734C147E" w14:textId="77777777" w:rsidR="00E9319B" w:rsidRDefault="00407046">
            <w:pPr>
              <w:pStyle w:val="TableParagraph"/>
              <w:spacing w:line="234" w:lineRule="exact"/>
              <w:ind w:right="95"/>
            </w:pPr>
            <w:r>
              <w:rPr>
                <w:spacing w:val="-2"/>
              </w:rPr>
              <w:t>$12,370</w:t>
            </w:r>
          </w:p>
        </w:tc>
        <w:tc>
          <w:tcPr>
            <w:tcW w:w="1426" w:type="dxa"/>
          </w:tcPr>
          <w:p w14:paraId="48BB0B87" w14:textId="77777777" w:rsidR="00E9319B" w:rsidRDefault="00407046">
            <w:pPr>
              <w:pStyle w:val="TableParagraph"/>
              <w:spacing w:line="234" w:lineRule="exact"/>
              <w:ind w:right="94"/>
            </w:pPr>
            <w:r>
              <w:rPr>
                <w:spacing w:val="-2"/>
              </w:rPr>
              <w:t>$15,523,250</w:t>
            </w:r>
          </w:p>
        </w:tc>
        <w:tc>
          <w:tcPr>
            <w:tcW w:w="2088" w:type="dxa"/>
          </w:tcPr>
          <w:p w14:paraId="4AB6074B" w14:textId="77777777" w:rsidR="00E9319B" w:rsidRDefault="00407046">
            <w:pPr>
              <w:pStyle w:val="TableParagraph"/>
              <w:spacing w:line="234" w:lineRule="exact"/>
              <w:ind w:right="94"/>
            </w:pPr>
            <w:r>
              <w:rPr>
                <w:spacing w:val="-2"/>
              </w:rPr>
              <w:t>$15,535,620</w:t>
            </w:r>
          </w:p>
        </w:tc>
      </w:tr>
      <w:tr w:rsidR="00E9319B" w14:paraId="0E8E7F5F" w14:textId="77777777">
        <w:trPr>
          <w:trHeight w:val="256"/>
        </w:trPr>
        <w:tc>
          <w:tcPr>
            <w:tcW w:w="7001" w:type="dxa"/>
          </w:tcPr>
          <w:p w14:paraId="4CE085B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C758CF3" w14:textId="77777777" w:rsidR="00E9319B" w:rsidRDefault="00407046">
            <w:pPr>
              <w:pStyle w:val="TableParagraph"/>
              <w:spacing w:before="1" w:line="236" w:lineRule="exact"/>
              <w:ind w:right="96"/>
            </w:pPr>
            <w:r>
              <w:rPr>
                <w:spacing w:val="-5"/>
              </w:rPr>
              <w:t>$0</w:t>
            </w:r>
          </w:p>
        </w:tc>
        <w:tc>
          <w:tcPr>
            <w:tcW w:w="1426" w:type="dxa"/>
          </w:tcPr>
          <w:p w14:paraId="24AD2237" w14:textId="77777777" w:rsidR="00E9319B" w:rsidRDefault="00407046">
            <w:pPr>
              <w:pStyle w:val="TableParagraph"/>
              <w:spacing w:before="1" w:line="236" w:lineRule="exact"/>
              <w:ind w:right="94"/>
            </w:pPr>
            <w:r>
              <w:rPr>
                <w:spacing w:val="-2"/>
              </w:rPr>
              <w:t>$411,682</w:t>
            </w:r>
          </w:p>
        </w:tc>
        <w:tc>
          <w:tcPr>
            <w:tcW w:w="2088" w:type="dxa"/>
          </w:tcPr>
          <w:p w14:paraId="21066CF4" w14:textId="77777777" w:rsidR="00E9319B" w:rsidRDefault="00407046">
            <w:pPr>
              <w:pStyle w:val="TableParagraph"/>
              <w:spacing w:before="1" w:line="236" w:lineRule="exact"/>
              <w:ind w:right="94"/>
            </w:pPr>
            <w:r>
              <w:rPr>
                <w:spacing w:val="-2"/>
              </w:rPr>
              <w:t>$411,682</w:t>
            </w:r>
          </w:p>
        </w:tc>
      </w:tr>
      <w:tr w:rsidR="00E9319B" w14:paraId="5BC3FBB6" w14:textId="77777777">
        <w:trPr>
          <w:trHeight w:val="253"/>
        </w:trPr>
        <w:tc>
          <w:tcPr>
            <w:tcW w:w="7001" w:type="dxa"/>
          </w:tcPr>
          <w:p w14:paraId="0BB911DE"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5EF2785" w14:textId="77777777" w:rsidR="00E9319B" w:rsidRDefault="00407046">
            <w:pPr>
              <w:pStyle w:val="TableParagraph"/>
              <w:spacing w:line="234" w:lineRule="exact"/>
              <w:ind w:right="95"/>
            </w:pPr>
            <w:r>
              <w:rPr>
                <w:spacing w:val="-2"/>
              </w:rPr>
              <w:t>$15,818</w:t>
            </w:r>
          </w:p>
        </w:tc>
        <w:tc>
          <w:tcPr>
            <w:tcW w:w="1426" w:type="dxa"/>
          </w:tcPr>
          <w:p w14:paraId="52CC0A28" w14:textId="77777777" w:rsidR="00E9319B" w:rsidRDefault="00407046">
            <w:pPr>
              <w:pStyle w:val="TableParagraph"/>
              <w:spacing w:line="234" w:lineRule="exact"/>
              <w:ind w:right="94"/>
            </w:pPr>
            <w:r>
              <w:rPr>
                <w:spacing w:val="-2"/>
              </w:rPr>
              <w:t>$3,057,035</w:t>
            </w:r>
          </w:p>
        </w:tc>
        <w:tc>
          <w:tcPr>
            <w:tcW w:w="2088" w:type="dxa"/>
          </w:tcPr>
          <w:p w14:paraId="78AE8F7F" w14:textId="77777777" w:rsidR="00E9319B" w:rsidRDefault="00407046">
            <w:pPr>
              <w:pStyle w:val="TableParagraph"/>
              <w:spacing w:line="234" w:lineRule="exact"/>
              <w:ind w:right="94"/>
            </w:pPr>
            <w:r>
              <w:rPr>
                <w:spacing w:val="-2"/>
              </w:rPr>
              <w:t>$3,072,853</w:t>
            </w:r>
          </w:p>
        </w:tc>
      </w:tr>
      <w:tr w:rsidR="00E9319B" w14:paraId="1483B6F4" w14:textId="77777777">
        <w:trPr>
          <w:trHeight w:val="256"/>
        </w:trPr>
        <w:tc>
          <w:tcPr>
            <w:tcW w:w="7001" w:type="dxa"/>
          </w:tcPr>
          <w:p w14:paraId="089C69A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38D30A2" w14:textId="77777777" w:rsidR="00E9319B" w:rsidRDefault="00407046">
            <w:pPr>
              <w:pStyle w:val="TableParagraph"/>
              <w:spacing w:before="1" w:line="236" w:lineRule="exact"/>
              <w:ind w:right="95"/>
            </w:pPr>
            <w:r>
              <w:rPr>
                <w:spacing w:val="-2"/>
              </w:rPr>
              <w:t>$36,145</w:t>
            </w:r>
          </w:p>
        </w:tc>
        <w:tc>
          <w:tcPr>
            <w:tcW w:w="1426" w:type="dxa"/>
          </w:tcPr>
          <w:p w14:paraId="0A8FAD51" w14:textId="77777777" w:rsidR="00E9319B" w:rsidRDefault="00407046">
            <w:pPr>
              <w:pStyle w:val="TableParagraph"/>
              <w:spacing w:before="1" w:line="236" w:lineRule="exact"/>
              <w:ind w:right="94"/>
            </w:pPr>
            <w:r>
              <w:rPr>
                <w:spacing w:val="-2"/>
              </w:rPr>
              <w:t>$1,521,364</w:t>
            </w:r>
          </w:p>
        </w:tc>
        <w:tc>
          <w:tcPr>
            <w:tcW w:w="2088" w:type="dxa"/>
          </w:tcPr>
          <w:p w14:paraId="44F8B6A5" w14:textId="77777777" w:rsidR="00E9319B" w:rsidRDefault="00407046">
            <w:pPr>
              <w:pStyle w:val="TableParagraph"/>
              <w:spacing w:before="1" w:line="236" w:lineRule="exact"/>
              <w:ind w:right="94"/>
            </w:pPr>
            <w:r>
              <w:rPr>
                <w:spacing w:val="-2"/>
              </w:rPr>
              <w:t>$1,557,508</w:t>
            </w:r>
          </w:p>
        </w:tc>
      </w:tr>
      <w:tr w:rsidR="00E9319B" w14:paraId="335953A7" w14:textId="77777777">
        <w:trPr>
          <w:trHeight w:val="254"/>
        </w:trPr>
        <w:tc>
          <w:tcPr>
            <w:tcW w:w="7001" w:type="dxa"/>
          </w:tcPr>
          <w:p w14:paraId="1C0E6E6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0AE555C" w14:textId="77777777" w:rsidR="00E9319B" w:rsidRDefault="00407046">
            <w:pPr>
              <w:pStyle w:val="TableParagraph"/>
              <w:spacing w:line="234" w:lineRule="exact"/>
              <w:ind w:right="95"/>
            </w:pPr>
            <w:r>
              <w:rPr>
                <w:spacing w:val="-2"/>
              </w:rPr>
              <w:t>$395,600</w:t>
            </w:r>
          </w:p>
        </w:tc>
        <w:tc>
          <w:tcPr>
            <w:tcW w:w="1426" w:type="dxa"/>
          </w:tcPr>
          <w:p w14:paraId="6B0D927F" w14:textId="77777777" w:rsidR="00E9319B" w:rsidRDefault="00407046">
            <w:pPr>
              <w:pStyle w:val="TableParagraph"/>
              <w:spacing w:line="234" w:lineRule="exact"/>
              <w:ind w:right="94"/>
            </w:pPr>
            <w:r>
              <w:rPr>
                <w:spacing w:val="-2"/>
              </w:rPr>
              <w:t>$683,190</w:t>
            </w:r>
          </w:p>
        </w:tc>
        <w:tc>
          <w:tcPr>
            <w:tcW w:w="2088" w:type="dxa"/>
          </w:tcPr>
          <w:p w14:paraId="02B9F785" w14:textId="77777777" w:rsidR="00E9319B" w:rsidRDefault="00407046">
            <w:pPr>
              <w:pStyle w:val="TableParagraph"/>
              <w:spacing w:line="234" w:lineRule="exact"/>
              <w:ind w:right="94"/>
            </w:pPr>
            <w:r>
              <w:rPr>
                <w:spacing w:val="-2"/>
              </w:rPr>
              <w:t>$1,078,790</w:t>
            </w:r>
          </w:p>
        </w:tc>
      </w:tr>
      <w:tr w:rsidR="00E9319B" w14:paraId="17FE3C9B" w14:textId="77777777">
        <w:trPr>
          <w:trHeight w:val="253"/>
        </w:trPr>
        <w:tc>
          <w:tcPr>
            <w:tcW w:w="7001" w:type="dxa"/>
          </w:tcPr>
          <w:p w14:paraId="04EAF934"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566E79A" w14:textId="77777777" w:rsidR="00E9319B" w:rsidRDefault="00407046">
            <w:pPr>
              <w:pStyle w:val="TableParagraph"/>
              <w:spacing w:before="1" w:line="233" w:lineRule="exact"/>
              <w:ind w:right="95"/>
            </w:pPr>
            <w:r>
              <w:rPr>
                <w:spacing w:val="-2"/>
              </w:rPr>
              <w:t>$53,031</w:t>
            </w:r>
          </w:p>
        </w:tc>
        <w:tc>
          <w:tcPr>
            <w:tcW w:w="1426" w:type="dxa"/>
          </w:tcPr>
          <w:p w14:paraId="17CFE321" w14:textId="77777777" w:rsidR="00E9319B" w:rsidRDefault="00407046">
            <w:pPr>
              <w:pStyle w:val="TableParagraph"/>
              <w:spacing w:before="1" w:line="233" w:lineRule="exact"/>
              <w:ind w:right="96"/>
            </w:pPr>
            <w:r>
              <w:rPr>
                <w:spacing w:val="-5"/>
              </w:rPr>
              <w:t>$0</w:t>
            </w:r>
          </w:p>
        </w:tc>
        <w:tc>
          <w:tcPr>
            <w:tcW w:w="2088" w:type="dxa"/>
          </w:tcPr>
          <w:p w14:paraId="1D4916D9" w14:textId="77777777" w:rsidR="00E9319B" w:rsidRDefault="00407046">
            <w:pPr>
              <w:pStyle w:val="TableParagraph"/>
              <w:spacing w:before="1" w:line="233" w:lineRule="exact"/>
              <w:ind w:right="94"/>
            </w:pPr>
            <w:r>
              <w:rPr>
                <w:spacing w:val="-2"/>
              </w:rPr>
              <w:t>$53,031</w:t>
            </w:r>
          </w:p>
        </w:tc>
      </w:tr>
      <w:tr w:rsidR="00E9319B" w14:paraId="7DD6345B" w14:textId="77777777">
        <w:trPr>
          <w:trHeight w:val="256"/>
        </w:trPr>
        <w:tc>
          <w:tcPr>
            <w:tcW w:w="7001" w:type="dxa"/>
          </w:tcPr>
          <w:p w14:paraId="0F67BB8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99142B8" w14:textId="77777777" w:rsidR="00E9319B" w:rsidRDefault="00407046">
            <w:pPr>
              <w:pStyle w:val="TableParagraph"/>
              <w:spacing w:before="1" w:line="236" w:lineRule="exact"/>
              <w:ind w:right="96"/>
            </w:pPr>
            <w:r>
              <w:rPr>
                <w:spacing w:val="-5"/>
              </w:rPr>
              <w:t>$0</w:t>
            </w:r>
          </w:p>
        </w:tc>
        <w:tc>
          <w:tcPr>
            <w:tcW w:w="1426" w:type="dxa"/>
          </w:tcPr>
          <w:p w14:paraId="74B9542C" w14:textId="77777777" w:rsidR="00E9319B" w:rsidRDefault="00407046">
            <w:pPr>
              <w:pStyle w:val="TableParagraph"/>
              <w:spacing w:before="1" w:line="236" w:lineRule="exact"/>
              <w:ind w:right="94"/>
            </w:pPr>
            <w:r>
              <w:rPr>
                <w:spacing w:val="-2"/>
              </w:rPr>
              <w:t>$33,893</w:t>
            </w:r>
          </w:p>
        </w:tc>
        <w:tc>
          <w:tcPr>
            <w:tcW w:w="2088" w:type="dxa"/>
          </w:tcPr>
          <w:p w14:paraId="04DF1932" w14:textId="77777777" w:rsidR="00E9319B" w:rsidRDefault="00407046">
            <w:pPr>
              <w:pStyle w:val="TableParagraph"/>
              <w:spacing w:before="1" w:line="236" w:lineRule="exact"/>
              <w:ind w:right="94"/>
            </w:pPr>
            <w:r>
              <w:rPr>
                <w:spacing w:val="-2"/>
              </w:rPr>
              <w:t>$33,893</w:t>
            </w:r>
          </w:p>
        </w:tc>
      </w:tr>
      <w:tr w:rsidR="00E9319B" w14:paraId="6534A624" w14:textId="77777777">
        <w:trPr>
          <w:trHeight w:val="253"/>
        </w:trPr>
        <w:tc>
          <w:tcPr>
            <w:tcW w:w="7001" w:type="dxa"/>
          </w:tcPr>
          <w:p w14:paraId="1DA372CF"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2782A78" w14:textId="77777777" w:rsidR="00E9319B" w:rsidRDefault="00407046">
            <w:pPr>
              <w:pStyle w:val="TableParagraph"/>
              <w:spacing w:line="234" w:lineRule="exact"/>
              <w:ind w:right="95"/>
            </w:pPr>
            <w:r>
              <w:rPr>
                <w:spacing w:val="-2"/>
              </w:rPr>
              <w:t>$395,600</w:t>
            </w:r>
          </w:p>
        </w:tc>
        <w:tc>
          <w:tcPr>
            <w:tcW w:w="1426" w:type="dxa"/>
          </w:tcPr>
          <w:p w14:paraId="77020B11" w14:textId="77777777" w:rsidR="00E9319B" w:rsidRDefault="00407046">
            <w:pPr>
              <w:pStyle w:val="TableParagraph"/>
              <w:spacing w:line="234" w:lineRule="exact"/>
              <w:ind w:right="96"/>
            </w:pPr>
            <w:r>
              <w:rPr>
                <w:spacing w:val="-5"/>
              </w:rPr>
              <w:t>$0</w:t>
            </w:r>
          </w:p>
        </w:tc>
        <w:tc>
          <w:tcPr>
            <w:tcW w:w="2088" w:type="dxa"/>
          </w:tcPr>
          <w:p w14:paraId="246F8456" w14:textId="77777777" w:rsidR="00E9319B" w:rsidRDefault="00407046">
            <w:pPr>
              <w:pStyle w:val="TableParagraph"/>
              <w:spacing w:line="234" w:lineRule="exact"/>
              <w:ind w:right="94"/>
            </w:pPr>
            <w:r>
              <w:rPr>
                <w:spacing w:val="-2"/>
              </w:rPr>
              <w:t>$395,600</w:t>
            </w:r>
          </w:p>
        </w:tc>
      </w:tr>
      <w:tr w:rsidR="00E9319B" w14:paraId="2823291C" w14:textId="77777777">
        <w:trPr>
          <w:trHeight w:val="256"/>
        </w:trPr>
        <w:tc>
          <w:tcPr>
            <w:tcW w:w="7001" w:type="dxa"/>
          </w:tcPr>
          <w:p w14:paraId="2FD6972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672B353" w14:textId="77777777" w:rsidR="00E9319B" w:rsidRDefault="00407046">
            <w:pPr>
              <w:pStyle w:val="TableParagraph"/>
              <w:spacing w:before="1" w:line="236" w:lineRule="exact"/>
              <w:ind w:right="96"/>
            </w:pPr>
            <w:r>
              <w:rPr>
                <w:spacing w:val="-5"/>
              </w:rPr>
              <w:t>$0</w:t>
            </w:r>
          </w:p>
        </w:tc>
        <w:tc>
          <w:tcPr>
            <w:tcW w:w="1426" w:type="dxa"/>
          </w:tcPr>
          <w:p w14:paraId="09565B69" w14:textId="77777777" w:rsidR="00E9319B" w:rsidRDefault="00407046">
            <w:pPr>
              <w:pStyle w:val="TableParagraph"/>
              <w:spacing w:before="1" w:line="236" w:lineRule="exact"/>
              <w:ind w:right="94"/>
            </w:pPr>
            <w:r>
              <w:rPr>
                <w:spacing w:val="-2"/>
              </w:rPr>
              <w:t>$359,493</w:t>
            </w:r>
          </w:p>
        </w:tc>
        <w:tc>
          <w:tcPr>
            <w:tcW w:w="2088" w:type="dxa"/>
          </w:tcPr>
          <w:p w14:paraId="50FD7FF8" w14:textId="77777777" w:rsidR="00E9319B" w:rsidRDefault="00407046">
            <w:pPr>
              <w:pStyle w:val="TableParagraph"/>
              <w:spacing w:before="1" w:line="236" w:lineRule="exact"/>
              <w:ind w:right="94"/>
            </w:pPr>
            <w:r>
              <w:rPr>
                <w:spacing w:val="-2"/>
              </w:rPr>
              <w:t>$359,493</w:t>
            </w:r>
          </w:p>
        </w:tc>
      </w:tr>
      <w:tr w:rsidR="00E9319B" w14:paraId="2F862F8F" w14:textId="77777777">
        <w:trPr>
          <w:trHeight w:val="254"/>
        </w:trPr>
        <w:tc>
          <w:tcPr>
            <w:tcW w:w="7001" w:type="dxa"/>
          </w:tcPr>
          <w:p w14:paraId="67ECCCBE"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277905C" w14:textId="77777777" w:rsidR="00E9319B" w:rsidRDefault="00407046">
            <w:pPr>
              <w:pStyle w:val="TableParagraph"/>
              <w:spacing w:line="234" w:lineRule="exact"/>
              <w:ind w:right="96"/>
            </w:pPr>
            <w:r>
              <w:rPr>
                <w:spacing w:val="-5"/>
              </w:rPr>
              <w:t>$0</w:t>
            </w:r>
          </w:p>
        </w:tc>
        <w:tc>
          <w:tcPr>
            <w:tcW w:w="1426" w:type="dxa"/>
          </w:tcPr>
          <w:p w14:paraId="3FE9CC26" w14:textId="77777777" w:rsidR="00E9319B" w:rsidRDefault="00407046">
            <w:pPr>
              <w:pStyle w:val="TableParagraph"/>
              <w:spacing w:line="234" w:lineRule="exact"/>
              <w:ind w:right="94"/>
            </w:pPr>
            <w:r>
              <w:rPr>
                <w:spacing w:val="-2"/>
              </w:rPr>
              <w:t>$4,044,723</w:t>
            </w:r>
          </w:p>
        </w:tc>
        <w:tc>
          <w:tcPr>
            <w:tcW w:w="2088" w:type="dxa"/>
          </w:tcPr>
          <w:p w14:paraId="0749A687" w14:textId="77777777" w:rsidR="00E9319B" w:rsidRDefault="00407046">
            <w:pPr>
              <w:pStyle w:val="TableParagraph"/>
              <w:spacing w:line="234" w:lineRule="exact"/>
              <w:ind w:right="94"/>
            </w:pPr>
            <w:r>
              <w:rPr>
                <w:spacing w:val="-2"/>
              </w:rPr>
              <w:t>$4,044,723</w:t>
            </w:r>
          </w:p>
        </w:tc>
      </w:tr>
      <w:tr w:rsidR="00E9319B" w14:paraId="6B615130" w14:textId="77777777">
        <w:trPr>
          <w:trHeight w:val="253"/>
        </w:trPr>
        <w:tc>
          <w:tcPr>
            <w:tcW w:w="7001" w:type="dxa"/>
          </w:tcPr>
          <w:p w14:paraId="49DB425D" w14:textId="77777777" w:rsidR="00E9319B" w:rsidRDefault="00407046">
            <w:pPr>
              <w:pStyle w:val="TableParagraph"/>
              <w:spacing w:before="1" w:line="233" w:lineRule="exact"/>
              <w:ind w:left="107"/>
              <w:jc w:val="left"/>
              <w:rPr>
                <w:b/>
              </w:rPr>
            </w:pPr>
            <w:r>
              <w:rPr>
                <w:b/>
                <w:spacing w:val="-2"/>
              </w:rPr>
              <w:t>Total</w:t>
            </w:r>
          </w:p>
        </w:tc>
        <w:tc>
          <w:tcPr>
            <w:tcW w:w="2436" w:type="dxa"/>
          </w:tcPr>
          <w:p w14:paraId="7B8DB336" w14:textId="77777777" w:rsidR="00E9319B" w:rsidRDefault="00407046">
            <w:pPr>
              <w:pStyle w:val="TableParagraph"/>
              <w:spacing w:before="1" w:line="233" w:lineRule="exact"/>
              <w:ind w:right="95"/>
              <w:rPr>
                <w:b/>
              </w:rPr>
            </w:pPr>
            <w:r>
              <w:rPr>
                <w:b/>
                <w:spacing w:val="-2"/>
              </w:rPr>
              <w:t>$8,874,361</w:t>
            </w:r>
          </w:p>
        </w:tc>
        <w:tc>
          <w:tcPr>
            <w:tcW w:w="1426" w:type="dxa"/>
          </w:tcPr>
          <w:p w14:paraId="06211F20" w14:textId="77777777" w:rsidR="00E9319B" w:rsidRDefault="00407046">
            <w:pPr>
              <w:pStyle w:val="TableParagraph"/>
              <w:spacing w:before="1" w:line="233" w:lineRule="exact"/>
              <w:ind w:right="94"/>
              <w:rPr>
                <w:b/>
              </w:rPr>
            </w:pPr>
            <w:r>
              <w:rPr>
                <w:b/>
                <w:spacing w:val="-2"/>
              </w:rPr>
              <w:t>$27,026,859</w:t>
            </w:r>
          </w:p>
        </w:tc>
        <w:tc>
          <w:tcPr>
            <w:tcW w:w="2088" w:type="dxa"/>
          </w:tcPr>
          <w:p w14:paraId="3FB3AF85" w14:textId="77777777" w:rsidR="00E9319B" w:rsidRDefault="00407046">
            <w:pPr>
              <w:pStyle w:val="TableParagraph"/>
              <w:spacing w:before="1" w:line="233" w:lineRule="exact"/>
              <w:ind w:right="94"/>
              <w:rPr>
                <w:b/>
              </w:rPr>
            </w:pPr>
            <w:r>
              <w:rPr>
                <w:b/>
                <w:spacing w:val="-2"/>
              </w:rPr>
              <w:t>$35,901,219</w:t>
            </w:r>
          </w:p>
        </w:tc>
      </w:tr>
      <w:tr w:rsidR="00E9319B" w14:paraId="05D4A3E7" w14:textId="77777777">
        <w:trPr>
          <w:trHeight w:val="256"/>
        </w:trPr>
        <w:tc>
          <w:tcPr>
            <w:tcW w:w="12951" w:type="dxa"/>
            <w:gridSpan w:val="4"/>
          </w:tcPr>
          <w:p w14:paraId="0F749068"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794F6BD1" w14:textId="77777777">
        <w:trPr>
          <w:trHeight w:val="253"/>
        </w:trPr>
        <w:tc>
          <w:tcPr>
            <w:tcW w:w="7001" w:type="dxa"/>
          </w:tcPr>
          <w:p w14:paraId="49A07849"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2C33582B" w14:textId="77777777" w:rsidR="00E9319B" w:rsidRDefault="00407046">
            <w:pPr>
              <w:pStyle w:val="TableParagraph"/>
              <w:spacing w:line="234" w:lineRule="exact"/>
              <w:ind w:right="95"/>
            </w:pPr>
            <w:r>
              <w:rPr>
                <w:spacing w:val="-2"/>
              </w:rPr>
              <w:t>$337,609</w:t>
            </w:r>
          </w:p>
        </w:tc>
        <w:tc>
          <w:tcPr>
            <w:tcW w:w="1426" w:type="dxa"/>
          </w:tcPr>
          <w:p w14:paraId="48CA46AF" w14:textId="77777777" w:rsidR="00E9319B" w:rsidRDefault="00407046">
            <w:pPr>
              <w:pStyle w:val="TableParagraph"/>
              <w:spacing w:line="234" w:lineRule="exact"/>
              <w:ind w:right="96"/>
            </w:pPr>
            <w:r>
              <w:rPr>
                <w:spacing w:val="-5"/>
              </w:rPr>
              <w:t>$0</w:t>
            </w:r>
          </w:p>
        </w:tc>
        <w:tc>
          <w:tcPr>
            <w:tcW w:w="2088" w:type="dxa"/>
          </w:tcPr>
          <w:p w14:paraId="130671FB" w14:textId="77777777" w:rsidR="00E9319B" w:rsidRDefault="00407046">
            <w:pPr>
              <w:pStyle w:val="TableParagraph"/>
              <w:spacing w:line="234" w:lineRule="exact"/>
              <w:ind w:right="94"/>
            </w:pPr>
            <w:r>
              <w:rPr>
                <w:spacing w:val="-2"/>
              </w:rPr>
              <w:t>$337,609</w:t>
            </w:r>
          </w:p>
        </w:tc>
      </w:tr>
    </w:tbl>
    <w:p w14:paraId="76E8359F" w14:textId="77777777" w:rsidR="00E9319B" w:rsidRDefault="00E9319B">
      <w:pPr>
        <w:spacing w:line="234" w:lineRule="exact"/>
        <w:sectPr w:rsidR="00E9319B">
          <w:pgSz w:w="15840" w:h="12240" w:orient="landscape"/>
          <w:pgMar w:top="1380" w:right="1340" w:bottom="1220" w:left="1340" w:header="0" w:footer="1034" w:gutter="0"/>
          <w:cols w:space="720"/>
        </w:sectPr>
      </w:pPr>
    </w:p>
    <w:p w14:paraId="455E08FA"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A73C802" w14:textId="77777777">
        <w:trPr>
          <w:trHeight w:val="505"/>
        </w:trPr>
        <w:tc>
          <w:tcPr>
            <w:tcW w:w="7001" w:type="dxa"/>
          </w:tcPr>
          <w:p w14:paraId="438B2E2B" w14:textId="77777777" w:rsidR="00E9319B" w:rsidRDefault="00E9319B">
            <w:pPr>
              <w:pStyle w:val="TableParagraph"/>
              <w:jc w:val="left"/>
              <w:rPr>
                <w:sz w:val="20"/>
              </w:rPr>
            </w:pPr>
          </w:p>
        </w:tc>
        <w:tc>
          <w:tcPr>
            <w:tcW w:w="2436" w:type="dxa"/>
          </w:tcPr>
          <w:p w14:paraId="4D770F2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3%</w:t>
            </w:r>
          </w:p>
        </w:tc>
        <w:tc>
          <w:tcPr>
            <w:tcW w:w="1426" w:type="dxa"/>
          </w:tcPr>
          <w:p w14:paraId="6B8DE5DF" w14:textId="77777777" w:rsidR="00E9319B" w:rsidRDefault="00407046">
            <w:pPr>
              <w:pStyle w:val="TableParagraph"/>
              <w:spacing w:before="125"/>
              <w:ind w:left="364"/>
              <w:jc w:val="left"/>
              <w:rPr>
                <w:b/>
              </w:rPr>
            </w:pPr>
            <w:r>
              <w:rPr>
                <w:b/>
                <w:spacing w:val="-2"/>
              </w:rPr>
              <w:t>Annual</w:t>
            </w:r>
          </w:p>
        </w:tc>
        <w:tc>
          <w:tcPr>
            <w:tcW w:w="2088" w:type="dxa"/>
          </w:tcPr>
          <w:p w14:paraId="3DB88284"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3%</w:t>
            </w:r>
          </w:p>
        </w:tc>
      </w:tr>
      <w:tr w:rsidR="00E9319B" w14:paraId="3E15967F" w14:textId="77777777">
        <w:trPr>
          <w:trHeight w:val="503"/>
        </w:trPr>
        <w:tc>
          <w:tcPr>
            <w:tcW w:w="7001" w:type="dxa"/>
          </w:tcPr>
          <w:p w14:paraId="76CCEE8F"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2EE8CB20"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33C5691C" w14:textId="77777777" w:rsidR="00E9319B" w:rsidRDefault="00407046">
            <w:pPr>
              <w:pStyle w:val="TableParagraph"/>
              <w:spacing w:before="123"/>
              <w:ind w:right="95"/>
            </w:pPr>
            <w:r>
              <w:rPr>
                <w:spacing w:val="-2"/>
              </w:rPr>
              <w:t>$951,248</w:t>
            </w:r>
          </w:p>
        </w:tc>
        <w:tc>
          <w:tcPr>
            <w:tcW w:w="1426" w:type="dxa"/>
          </w:tcPr>
          <w:p w14:paraId="375E32E3" w14:textId="77777777" w:rsidR="00E9319B" w:rsidRDefault="00407046">
            <w:pPr>
              <w:pStyle w:val="TableParagraph"/>
              <w:spacing w:before="123"/>
              <w:ind w:right="94"/>
            </w:pPr>
            <w:r>
              <w:rPr>
                <w:spacing w:val="-2"/>
              </w:rPr>
              <w:t>$456,809</w:t>
            </w:r>
          </w:p>
        </w:tc>
        <w:tc>
          <w:tcPr>
            <w:tcW w:w="2088" w:type="dxa"/>
          </w:tcPr>
          <w:p w14:paraId="33D2EE88" w14:textId="77777777" w:rsidR="00E9319B" w:rsidRDefault="00407046">
            <w:pPr>
              <w:pStyle w:val="TableParagraph"/>
              <w:spacing w:before="123"/>
              <w:ind w:right="94"/>
            </w:pPr>
            <w:r>
              <w:rPr>
                <w:spacing w:val="-2"/>
              </w:rPr>
              <w:t>$1,408,057</w:t>
            </w:r>
          </w:p>
        </w:tc>
      </w:tr>
      <w:tr w:rsidR="00E9319B" w14:paraId="46D202E1" w14:textId="77777777">
        <w:trPr>
          <w:trHeight w:val="254"/>
        </w:trPr>
        <w:tc>
          <w:tcPr>
            <w:tcW w:w="7001" w:type="dxa"/>
          </w:tcPr>
          <w:p w14:paraId="5D3B5DBA"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9878F5F" w14:textId="77777777" w:rsidR="00E9319B" w:rsidRDefault="00407046">
            <w:pPr>
              <w:pStyle w:val="TableParagraph"/>
              <w:spacing w:before="1" w:line="233" w:lineRule="exact"/>
              <w:ind w:right="94"/>
            </w:pPr>
            <w:r>
              <w:rPr>
                <w:spacing w:val="-2"/>
              </w:rPr>
              <w:t>$11,040,506</w:t>
            </w:r>
          </w:p>
        </w:tc>
        <w:tc>
          <w:tcPr>
            <w:tcW w:w="1426" w:type="dxa"/>
          </w:tcPr>
          <w:p w14:paraId="70941171" w14:textId="77777777" w:rsidR="00E9319B" w:rsidRDefault="00407046">
            <w:pPr>
              <w:pStyle w:val="TableParagraph"/>
              <w:spacing w:before="1" w:line="233" w:lineRule="exact"/>
              <w:ind w:right="94"/>
            </w:pPr>
            <w:r>
              <w:rPr>
                <w:spacing w:val="-2"/>
              </w:rPr>
              <w:t>$5,279,451</w:t>
            </w:r>
          </w:p>
        </w:tc>
        <w:tc>
          <w:tcPr>
            <w:tcW w:w="2088" w:type="dxa"/>
          </w:tcPr>
          <w:p w14:paraId="7B6E0566" w14:textId="77777777" w:rsidR="00E9319B" w:rsidRDefault="00407046">
            <w:pPr>
              <w:pStyle w:val="TableParagraph"/>
              <w:spacing w:before="1" w:line="233" w:lineRule="exact"/>
              <w:ind w:right="94"/>
            </w:pPr>
            <w:r>
              <w:rPr>
                <w:spacing w:val="-2"/>
              </w:rPr>
              <w:t>$16,319,958</w:t>
            </w:r>
          </w:p>
        </w:tc>
      </w:tr>
      <w:tr w:rsidR="00E9319B" w14:paraId="217424FC" w14:textId="77777777">
        <w:trPr>
          <w:trHeight w:val="256"/>
        </w:trPr>
        <w:tc>
          <w:tcPr>
            <w:tcW w:w="7001" w:type="dxa"/>
          </w:tcPr>
          <w:p w14:paraId="01C5501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36" w:type="dxa"/>
          </w:tcPr>
          <w:p w14:paraId="099DB6AE" w14:textId="77777777" w:rsidR="00E9319B" w:rsidRDefault="00407046">
            <w:pPr>
              <w:pStyle w:val="TableParagraph"/>
              <w:spacing w:before="1" w:line="236" w:lineRule="exact"/>
              <w:ind w:right="96"/>
            </w:pPr>
            <w:r>
              <w:rPr>
                <w:spacing w:val="-5"/>
              </w:rPr>
              <w:t>$0</w:t>
            </w:r>
          </w:p>
        </w:tc>
        <w:tc>
          <w:tcPr>
            <w:tcW w:w="1426" w:type="dxa"/>
          </w:tcPr>
          <w:p w14:paraId="0275F986" w14:textId="77777777" w:rsidR="00E9319B" w:rsidRDefault="00407046">
            <w:pPr>
              <w:pStyle w:val="TableParagraph"/>
              <w:spacing w:before="1" w:line="236" w:lineRule="exact"/>
              <w:ind w:right="94"/>
            </w:pPr>
            <w:r>
              <w:rPr>
                <w:spacing w:val="-2"/>
              </w:rPr>
              <w:t>$1,320,291</w:t>
            </w:r>
          </w:p>
        </w:tc>
        <w:tc>
          <w:tcPr>
            <w:tcW w:w="2088" w:type="dxa"/>
          </w:tcPr>
          <w:p w14:paraId="02F238A8" w14:textId="77777777" w:rsidR="00E9319B" w:rsidRDefault="00407046">
            <w:pPr>
              <w:pStyle w:val="TableParagraph"/>
              <w:spacing w:before="1" w:line="236" w:lineRule="exact"/>
              <w:ind w:right="94"/>
            </w:pPr>
            <w:r>
              <w:rPr>
                <w:spacing w:val="-2"/>
              </w:rPr>
              <w:t>$1,320,291</w:t>
            </w:r>
          </w:p>
        </w:tc>
      </w:tr>
      <w:tr w:rsidR="00E9319B" w14:paraId="4460F282" w14:textId="77777777">
        <w:trPr>
          <w:trHeight w:val="253"/>
        </w:trPr>
        <w:tc>
          <w:tcPr>
            <w:tcW w:w="7001" w:type="dxa"/>
          </w:tcPr>
          <w:p w14:paraId="7FBB9199"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9CDA17D" w14:textId="77777777" w:rsidR="00E9319B" w:rsidRDefault="00407046">
            <w:pPr>
              <w:pStyle w:val="TableParagraph"/>
              <w:spacing w:line="234" w:lineRule="exact"/>
              <w:ind w:right="95"/>
            </w:pPr>
            <w:r>
              <w:rPr>
                <w:spacing w:val="-2"/>
              </w:rPr>
              <w:t>$1,953,163</w:t>
            </w:r>
          </w:p>
        </w:tc>
        <w:tc>
          <w:tcPr>
            <w:tcW w:w="1426" w:type="dxa"/>
          </w:tcPr>
          <w:p w14:paraId="40B9273B" w14:textId="77777777" w:rsidR="00E9319B" w:rsidRDefault="00407046">
            <w:pPr>
              <w:pStyle w:val="TableParagraph"/>
              <w:spacing w:line="234" w:lineRule="exact"/>
              <w:ind w:right="94"/>
            </w:pPr>
            <w:r>
              <w:rPr>
                <w:spacing w:val="-2"/>
              </w:rPr>
              <w:t>$7,063,936</w:t>
            </w:r>
          </w:p>
        </w:tc>
        <w:tc>
          <w:tcPr>
            <w:tcW w:w="2088" w:type="dxa"/>
          </w:tcPr>
          <w:p w14:paraId="1A22CEB7" w14:textId="77777777" w:rsidR="00E9319B" w:rsidRDefault="00407046">
            <w:pPr>
              <w:pStyle w:val="TableParagraph"/>
              <w:spacing w:line="234" w:lineRule="exact"/>
              <w:ind w:right="94"/>
            </w:pPr>
            <w:r>
              <w:rPr>
                <w:spacing w:val="-2"/>
              </w:rPr>
              <w:t>$9,017,099</w:t>
            </w:r>
          </w:p>
        </w:tc>
      </w:tr>
      <w:tr w:rsidR="00E9319B" w14:paraId="3EE58F20" w14:textId="77777777">
        <w:trPr>
          <w:trHeight w:val="256"/>
        </w:trPr>
        <w:tc>
          <w:tcPr>
            <w:tcW w:w="7001" w:type="dxa"/>
          </w:tcPr>
          <w:p w14:paraId="56444FA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5AF8445" w14:textId="77777777" w:rsidR="00E9319B" w:rsidRDefault="00407046">
            <w:pPr>
              <w:pStyle w:val="TableParagraph"/>
              <w:spacing w:before="1" w:line="236" w:lineRule="exact"/>
              <w:ind w:right="94"/>
            </w:pPr>
            <w:r>
              <w:rPr>
                <w:spacing w:val="-2"/>
              </w:rPr>
              <w:t>$130,628,583</w:t>
            </w:r>
          </w:p>
        </w:tc>
        <w:tc>
          <w:tcPr>
            <w:tcW w:w="1426" w:type="dxa"/>
          </w:tcPr>
          <w:p w14:paraId="09720810" w14:textId="77777777" w:rsidR="00E9319B" w:rsidRDefault="00407046">
            <w:pPr>
              <w:pStyle w:val="TableParagraph"/>
              <w:spacing w:before="1" w:line="236" w:lineRule="exact"/>
              <w:ind w:right="94"/>
            </w:pPr>
            <w:r>
              <w:rPr>
                <w:spacing w:val="-2"/>
              </w:rPr>
              <w:t>$44,416,347</w:t>
            </w:r>
          </w:p>
        </w:tc>
        <w:tc>
          <w:tcPr>
            <w:tcW w:w="2088" w:type="dxa"/>
          </w:tcPr>
          <w:p w14:paraId="76ABFBBE" w14:textId="77777777" w:rsidR="00E9319B" w:rsidRDefault="00407046">
            <w:pPr>
              <w:pStyle w:val="TableParagraph"/>
              <w:spacing w:before="1" w:line="236" w:lineRule="exact"/>
              <w:ind w:right="94"/>
            </w:pPr>
            <w:r>
              <w:rPr>
                <w:spacing w:val="-2"/>
              </w:rPr>
              <w:t>$175,044,930</w:t>
            </w:r>
          </w:p>
        </w:tc>
      </w:tr>
      <w:tr w:rsidR="00E9319B" w14:paraId="131DBD0C" w14:textId="77777777">
        <w:trPr>
          <w:trHeight w:val="253"/>
        </w:trPr>
        <w:tc>
          <w:tcPr>
            <w:tcW w:w="7001" w:type="dxa"/>
          </w:tcPr>
          <w:p w14:paraId="07B09612" w14:textId="77777777" w:rsidR="00E9319B" w:rsidRDefault="00407046">
            <w:pPr>
              <w:pStyle w:val="TableParagraph"/>
              <w:spacing w:line="234" w:lineRule="exact"/>
              <w:ind w:left="107"/>
              <w:jc w:val="left"/>
            </w:pPr>
            <w:r>
              <w:rPr>
                <w:spacing w:val="-2"/>
              </w:rPr>
              <w:t>Training</w:t>
            </w:r>
          </w:p>
        </w:tc>
        <w:tc>
          <w:tcPr>
            <w:tcW w:w="2436" w:type="dxa"/>
          </w:tcPr>
          <w:p w14:paraId="1C79E30B" w14:textId="77777777" w:rsidR="00E9319B" w:rsidRDefault="00407046">
            <w:pPr>
              <w:pStyle w:val="TableParagraph"/>
              <w:spacing w:line="234" w:lineRule="exact"/>
              <w:ind w:right="95"/>
            </w:pPr>
            <w:r>
              <w:rPr>
                <w:spacing w:val="-2"/>
              </w:rPr>
              <w:t>$134,821</w:t>
            </w:r>
          </w:p>
        </w:tc>
        <w:tc>
          <w:tcPr>
            <w:tcW w:w="1426" w:type="dxa"/>
          </w:tcPr>
          <w:p w14:paraId="0B07E0CF" w14:textId="77777777" w:rsidR="00E9319B" w:rsidRDefault="00407046">
            <w:pPr>
              <w:pStyle w:val="TableParagraph"/>
              <w:spacing w:line="234" w:lineRule="exact"/>
              <w:ind w:right="94"/>
            </w:pPr>
            <w:r>
              <w:rPr>
                <w:spacing w:val="-2"/>
              </w:rPr>
              <w:t>$289,146,883</w:t>
            </w:r>
          </w:p>
        </w:tc>
        <w:tc>
          <w:tcPr>
            <w:tcW w:w="2088" w:type="dxa"/>
          </w:tcPr>
          <w:p w14:paraId="48482770" w14:textId="77777777" w:rsidR="00E9319B" w:rsidRDefault="00407046">
            <w:pPr>
              <w:pStyle w:val="TableParagraph"/>
              <w:spacing w:line="234" w:lineRule="exact"/>
              <w:ind w:right="94"/>
            </w:pPr>
            <w:r>
              <w:rPr>
                <w:spacing w:val="-2"/>
              </w:rPr>
              <w:t>$289,281,704</w:t>
            </w:r>
          </w:p>
        </w:tc>
      </w:tr>
      <w:tr w:rsidR="00E9319B" w14:paraId="22094976" w14:textId="77777777">
        <w:trPr>
          <w:trHeight w:val="254"/>
        </w:trPr>
        <w:tc>
          <w:tcPr>
            <w:tcW w:w="7001" w:type="dxa"/>
          </w:tcPr>
          <w:p w14:paraId="76EA222A"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0F2D96ED" w14:textId="77777777" w:rsidR="00E9319B" w:rsidRDefault="00407046">
            <w:pPr>
              <w:pStyle w:val="TableParagraph"/>
              <w:spacing w:before="1" w:line="233" w:lineRule="exact"/>
              <w:ind w:right="96"/>
            </w:pPr>
            <w:r>
              <w:rPr>
                <w:spacing w:val="-5"/>
              </w:rPr>
              <w:t>$0</w:t>
            </w:r>
          </w:p>
        </w:tc>
        <w:tc>
          <w:tcPr>
            <w:tcW w:w="1426" w:type="dxa"/>
          </w:tcPr>
          <w:p w14:paraId="6303CAB4" w14:textId="77777777" w:rsidR="00E9319B" w:rsidRDefault="00407046">
            <w:pPr>
              <w:pStyle w:val="TableParagraph"/>
              <w:spacing w:before="1" w:line="233" w:lineRule="exact"/>
              <w:ind w:right="94"/>
            </w:pPr>
            <w:r>
              <w:rPr>
                <w:spacing w:val="-2"/>
              </w:rPr>
              <w:t>$888,248</w:t>
            </w:r>
          </w:p>
        </w:tc>
        <w:tc>
          <w:tcPr>
            <w:tcW w:w="2088" w:type="dxa"/>
          </w:tcPr>
          <w:p w14:paraId="2384359B" w14:textId="77777777" w:rsidR="00E9319B" w:rsidRDefault="00407046">
            <w:pPr>
              <w:pStyle w:val="TableParagraph"/>
              <w:spacing w:before="1" w:line="233" w:lineRule="exact"/>
              <w:ind w:right="94"/>
            </w:pPr>
            <w:r>
              <w:rPr>
                <w:spacing w:val="-2"/>
              </w:rPr>
              <w:t>$888,248</w:t>
            </w:r>
          </w:p>
        </w:tc>
      </w:tr>
      <w:tr w:rsidR="00E9319B" w14:paraId="220AEBC8" w14:textId="77777777">
        <w:trPr>
          <w:trHeight w:val="256"/>
        </w:trPr>
        <w:tc>
          <w:tcPr>
            <w:tcW w:w="7001" w:type="dxa"/>
          </w:tcPr>
          <w:p w14:paraId="5953F8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576EEC5" w14:textId="77777777" w:rsidR="00E9319B" w:rsidRDefault="00407046">
            <w:pPr>
              <w:pStyle w:val="TableParagraph"/>
              <w:spacing w:before="1" w:line="236" w:lineRule="exact"/>
              <w:ind w:right="96"/>
            </w:pPr>
            <w:r>
              <w:rPr>
                <w:spacing w:val="-5"/>
              </w:rPr>
              <w:t>$0</w:t>
            </w:r>
          </w:p>
        </w:tc>
        <w:tc>
          <w:tcPr>
            <w:tcW w:w="1426" w:type="dxa"/>
          </w:tcPr>
          <w:p w14:paraId="3EB2B5B6" w14:textId="77777777" w:rsidR="00E9319B" w:rsidRDefault="00407046">
            <w:pPr>
              <w:pStyle w:val="TableParagraph"/>
              <w:spacing w:before="1" w:line="236" w:lineRule="exact"/>
              <w:ind w:right="94"/>
            </w:pPr>
            <w:r>
              <w:rPr>
                <w:spacing w:val="-2"/>
              </w:rPr>
              <w:t>$13,966,637</w:t>
            </w:r>
          </w:p>
        </w:tc>
        <w:tc>
          <w:tcPr>
            <w:tcW w:w="2088" w:type="dxa"/>
          </w:tcPr>
          <w:p w14:paraId="68F1DF28" w14:textId="77777777" w:rsidR="00E9319B" w:rsidRDefault="00407046">
            <w:pPr>
              <w:pStyle w:val="TableParagraph"/>
              <w:spacing w:before="1" w:line="236" w:lineRule="exact"/>
              <w:ind w:right="94"/>
            </w:pPr>
            <w:r>
              <w:rPr>
                <w:spacing w:val="-2"/>
              </w:rPr>
              <w:t>$13,966,637</w:t>
            </w:r>
          </w:p>
        </w:tc>
      </w:tr>
      <w:tr w:rsidR="00E9319B" w14:paraId="0392EC57" w14:textId="77777777">
        <w:trPr>
          <w:trHeight w:val="254"/>
        </w:trPr>
        <w:tc>
          <w:tcPr>
            <w:tcW w:w="7001" w:type="dxa"/>
          </w:tcPr>
          <w:p w14:paraId="180420D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16D8384" w14:textId="77777777" w:rsidR="00E9319B" w:rsidRDefault="00407046">
            <w:pPr>
              <w:pStyle w:val="TableParagraph"/>
              <w:spacing w:line="234" w:lineRule="exact"/>
              <w:ind w:right="95"/>
            </w:pPr>
            <w:r>
              <w:rPr>
                <w:spacing w:val="-2"/>
              </w:rPr>
              <w:t>$742,560</w:t>
            </w:r>
          </w:p>
        </w:tc>
        <w:tc>
          <w:tcPr>
            <w:tcW w:w="1426" w:type="dxa"/>
          </w:tcPr>
          <w:p w14:paraId="115B58DD" w14:textId="77777777" w:rsidR="00E9319B" w:rsidRDefault="00407046">
            <w:pPr>
              <w:pStyle w:val="TableParagraph"/>
              <w:spacing w:line="234" w:lineRule="exact"/>
              <w:ind w:right="94"/>
            </w:pPr>
            <w:r>
              <w:rPr>
                <w:spacing w:val="-2"/>
              </w:rPr>
              <w:t>$43,651,527</w:t>
            </w:r>
          </w:p>
        </w:tc>
        <w:tc>
          <w:tcPr>
            <w:tcW w:w="2088" w:type="dxa"/>
          </w:tcPr>
          <w:p w14:paraId="786CDE23" w14:textId="77777777" w:rsidR="00E9319B" w:rsidRDefault="00407046">
            <w:pPr>
              <w:pStyle w:val="TableParagraph"/>
              <w:spacing w:line="234" w:lineRule="exact"/>
              <w:ind w:right="94"/>
            </w:pPr>
            <w:r>
              <w:rPr>
                <w:spacing w:val="-2"/>
              </w:rPr>
              <w:t>$44,394,087</w:t>
            </w:r>
          </w:p>
        </w:tc>
      </w:tr>
      <w:tr w:rsidR="00E9319B" w14:paraId="5BFE050A" w14:textId="77777777">
        <w:trPr>
          <w:trHeight w:val="256"/>
        </w:trPr>
        <w:tc>
          <w:tcPr>
            <w:tcW w:w="7001" w:type="dxa"/>
          </w:tcPr>
          <w:p w14:paraId="3681706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EC17B4E" w14:textId="77777777" w:rsidR="00E9319B" w:rsidRDefault="00407046">
            <w:pPr>
              <w:pStyle w:val="TableParagraph"/>
              <w:spacing w:before="1" w:line="236" w:lineRule="exact"/>
              <w:ind w:right="95"/>
            </w:pPr>
            <w:r>
              <w:rPr>
                <w:spacing w:val="-2"/>
              </w:rPr>
              <w:t>$402,512</w:t>
            </w:r>
          </w:p>
        </w:tc>
        <w:tc>
          <w:tcPr>
            <w:tcW w:w="1426" w:type="dxa"/>
          </w:tcPr>
          <w:p w14:paraId="7FA4240B" w14:textId="77777777" w:rsidR="00E9319B" w:rsidRDefault="00407046">
            <w:pPr>
              <w:pStyle w:val="TableParagraph"/>
              <w:spacing w:before="1" w:line="236" w:lineRule="exact"/>
              <w:ind w:right="94"/>
            </w:pPr>
            <w:r>
              <w:rPr>
                <w:spacing w:val="-2"/>
              </w:rPr>
              <w:t>$16,840,711</w:t>
            </w:r>
          </w:p>
        </w:tc>
        <w:tc>
          <w:tcPr>
            <w:tcW w:w="2088" w:type="dxa"/>
          </w:tcPr>
          <w:p w14:paraId="5707A97D" w14:textId="77777777" w:rsidR="00E9319B" w:rsidRDefault="00407046">
            <w:pPr>
              <w:pStyle w:val="TableParagraph"/>
              <w:spacing w:before="1" w:line="236" w:lineRule="exact"/>
              <w:ind w:right="94"/>
            </w:pPr>
            <w:r>
              <w:rPr>
                <w:spacing w:val="-2"/>
              </w:rPr>
              <w:t>$17,243,223</w:t>
            </w:r>
          </w:p>
        </w:tc>
      </w:tr>
      <w:tr w:rsidR="00E9319B" w14:paraId="1C4944C9" w14:textId="77777777">
        <w:trPr>
          <w:trHeight w:val="253"/>
        </w:trPr>
        <w:tc>
          <w:tcPr>
            <w:tcW w:w="7001" w:type="dxa"/>
          </w:tcPr>
          <w:p w14:paraId="3B14284D"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F5AD962" w14:textId="77777777" w:rsidR="00E9319B" w:rsidRDefault="00407046">
            <w:pPr>
              <w:pStyle w:val="TableParagraph"/>
              <w:spacing w:line="234" w:lineRule="exact"/>
              <w:ind w:right="95"/>
            </w:pPr>
            <w:r>
              <w:rPr>
                <w:spacing w:val="-2"/>
              </w:rPr>
              <w:t>$151,582</w:t>
            </w:r>
          </w:p>
        </w:tc>
        <w:tc>
          <w:tcPr>
            <w:tcW w:w="1426" w:type="dxa"/>
          </w:tcPr>
          <w:p w14:paraId="2B523C0D" w14:textId="77777777" w:rsidR="00E9319B" w:rsidRDefault="00407046">
            <w:pPr>
              <w:pStyle w:val="TableParagraph"/>
              <w:spacing w:line="234" w:lineRule="exact"/>
              <w:ind w:right="94"/>
            </w:pPr>
            <w:r>
              <w:rPr>
                <w:spacing w:val="-2"/>
              </w:rPr>
              <w:t>$234,684</w:t>
            </w:r>
          </w:p>
        </w:tc>
        <w:tc>
          <w:tcPr>
            <w:tcW w:w="2088" w:type="dxa"/>
          </w:tcPr>
          <w:p w14:paraId="0CD68216" w14:textId="77777777" w:rsidR="00E9319B" w:rsidRDefault="00407046">
            <w:pPr>
              <w:pStyle w:val="TableParagraph"/>
              <w:spacing w:line="234" w:lineRule="exact"/>
              <w:ind w:right="94"/>
            </w:pPr>
            <w:r>
              <w:rPr>
                <w:spacing w:val="-2"/>
              </w:rPr>
              <w:t>$386,266</w:t>
            </w:r>
          </w:p>
        </w:tc>
      </w:tr>
      <w:tr w:rsidR="00E9319B" w14:paraId="0F3BBFF9" w14:textId="77777777">
        <w:trPr>
          <w:trHeight w:val="256"/>
        </w:trPr>
        <w:tc>
          <w:tcPr>
            <w:tcW w:w="7001" w:type="dxa"/>
          </w:tcPr>
          <w:p w14:paraId="41E08EB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ED0B995" w14:textId="77777777" w:rsidR="00E9319B" w:rsidRDefault="00407046">
            <w:pPr>
              <w:pStyle w:val="TableParagraph"/>
              <w:spacing w:before="1" w:line="236" w:lineRule="exact"/>
              <w:ind w:right="95"/>
            </w:pPr>
            <w:r>
              <w:rPr>
                <w:spacing w:val="-2"/>
              </w:rPr>
              <w:t>$3,550,878</w:t>
            </w:r>
          </w:p>
        </w:tc>
        <w:tc>
          <w:tcPr>
            <w:tcW w:w="1426" w:type="dxa"/>
          </w:tcPr>
          <w:p w14:paraId="086C6991" w14:textId="77777777" w:rsidR="00E9319B" w:rsidRDefault="00407046">
            <w:pPr>
              <w:pStyle w:val="TableParagraph"/>
              <w:spacing w:before="1" w:line="236" w:lineRule="exact"/>
              <w:ind w:right="94"/>
            </w:pPr>
            <w:r>
              <w:rPr>
                <w:spacing w:val="-2"/>
              </w:rPr>
              <w:t>$6,175,936</w:t>
            </w:r>
          </w:p>
        </w:tc>
        <w:tc>
          <w:tcPr>
            <w:tcW w:w="2088" w:type="dxa"/>
          </w:tcPr>
          <w:p w14:paraId="421A8A63" w14:textId="77777777" w:rsidR="00E9319B" w:rsidRDefault="00407046">
            <w:pPr>
              <w:pStyle w:val="TableParagraph"/>
              <w:spacing w:before="1" w:line="236" w:lineRule="exact"/>
              <w:ind w:right="94"/>
            </w:pPr>
            <w:r>
              <w:rPr>
                <w:spacing w:val="-2"/>
              </w:rPr>
              <w:t>$9,726,814</w:t>
            </w:r>
          </w:p>
        </w:tc>
      </w:tr>
      <w:tr w:rsidR="00E9319B" w14:paraId="02379D28" w14:textId="77777777">
        <w:trPr>
          <w:trHeight w:val="254"/>
        </w:trPr>
        <w:tc>
          <w:tcPr>
            <w:tcW w:w="7001" w:type="dxa"/>
          </w:tcPr>
          <w:p w14:paraId="02407C4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EECEBA2" w14:textId="77777777" w:rsidR="00E9319B" w:rsidRDefault="00407046">
            <w:pPr>
              <w:pStyle w:val="TableParagraph"/>
              <w:spacing w:line="234" w:lineRule="exact"/>
              <w:ind w:right="95"/>
            </w:pPr>
            <w:r>
              <w:rPr>
                <w:spacing w:val="-2"/>
              </w:rPr>
              <w:t>$584,610</w:t>
            </w:r>
          </w:p>
        </w:tc>
        <w:tc>
          <w:tcPr>
            <w:tcW w:w="1426" w:type="dxa"/>
          </w:tcPr>
          <w:p w14:paraId="6218B45E" w14:textId="77777777" w:rsidR="00E9319B" w:rsidRDefault="00407046">
            <w:pPr>
              <w:pStyle w:val="TableParagraph"/>
              <w:spacing w:line="234" w:lineRule="exact"/>
              <w:ind w:right="96"/>
            </w:pPr>
            <w:r>
              <w:rPr>
                <w:spacing w:val="-5"/>
              </w:rPr>
              <w:t>$0</w:t>
            </w:r>
          </w:p>
        </w:tc>
        <w:tc>
          <w:tcPr>
            <w:tcW w:w="2088" w:type="dxa"/>
          </w:tcPr>
          <w:p w14:paraId="68CC5722" w14:textId="77777777" w:rsidR="00E9319B" w:rsidRDefault="00407046">
            <w:pPr>
              <w:pStyle w:val="TableParagraph"/>
              <w:spacing w:line="234" w:lineRule="exact"/>
              <w:ind w:right="94"/>
            </w:pPr>
            <w:r>
              <w:rPr>
                <w:spacing w:val="-2"/>
              </w:rPr>
              <w:t>$584,610</w:t>
            </w:r>
          </w:p>
        </w:tc>
      </w:tr>
      <w:tr w:rsidR="00E9319B" w14:paraId="1A4E4EE0" w14:textId="77777777">
        <w:trPr>
          <w:trHeight w:val="253"/>
        </w:trPr>
        <w:tc>
          <w:tcPr>
            <w:tcW w:w="7001" w:type="dxa"/>
          </w:tcPr>
          <w:p w14:paraId="2A94A6EE"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3D4B010" w14:textId="77777777" w:rsidR="00E9319B" w:rsidRDefault="00407046">
            <w:pPr>
              <w:pStyle w:val="TableParagraph"/>
              <w:spacing w:before="1" w:line="233" w:lineRule="exact"/>
              <w:ind w:right="96"/>
            </w:pPr>
            <w:r>
              <w:rPr>
                <w:spacing w:val="-5"/>
              </w:rPr>
              <w:t>$0</w:t>
            </w:r>
          </w:p>
        </w:tc>
        <w:tc>
          <w:tcPr>
            <w:tcW w:w="1426" w:type="dxa"/>
          </w:tcPr>
          <w:p w14:paraId="317317C0" w14:textId="77777777" w:rsidR="00E9319B" w:rsidRDefault="00407046">
            <w:pPr>
              <w:pStyle w:val="TableParagraph"/>
              <w:spacing w:before="1" w:line="233" w:lineRule="exact"/>
              <w:ind w:right="94"/>
            </w:pPr>
            <w:r>
              <w:rPr>
                <w:spacing w:val="-2"/>
              </w:rPr>
              <w:t>$15,763,744</w:t>
            </w:r>
          </w:p>
        </w:tc>
        <w:tc>
          <w:tcPr>
            <w:tcW w:w="2088" w:type="dxa"/>
          </w:tcPr>
          <w:p w14:paraId="2762F499" w14:textId="77777777" w:rsidR="00E9319B" w:rsidRDefault="00407046">
            <w:pPr>
              <w:pStyle w:val="TableParagraph"/>
              <w:spacing w:before="1" w:line="233" w:lineRule="exact"/>
              <w:ind w:right="94"/>
            </w:pPr>
            <w:r>
              <w:rPr>
                <w:spacing w:val="-2"/>
              </w:rPr>
              <w:t>$15,763,744</w:t>
            </w:r>
          </w:p>
        </w:tc>
      </w:tr>
      <w:tr w:rsidR="00E9319B" w14:paraId="7E0F24A2" w14:textId="77777777">
        <w:trPr>
          <w:trHeight w:val="256"/>
        </w:trPr>
        <w:tc>
          <w:tcPr>
            <w:tcW w:w="7001" w:type="dxa"/>
          </w:tcPr>
          <w:p w14:paraId="4934B12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57E0855" w14:textId="77777777" w:rsidR="00E9319B" w:rsidRDefault="00407046">
            <w:pPr>
              <w:pStyle w:val="TableParagraph"/>
              <w:spacing w:before="1" w:line="236" w:lineRule="exact"/>
              <w:ind w:right="95"/>
            </w:pPr>
            <w:r>
              <w:rPr>
                <w:spacing w:val="-2"/>
              </w:rPr>
              <w:t>$3,854,042</w:t>
            </w:r>
          </w:p>
        </w:tc>
        <w:tc>
          <w:tcPr>
            <w:tcW w:w="1426" w:type="dxa"/>
          </w:tcPr>
          <w:p w14:paraId="4F125774" w14:textId="77777777" w:rsidR="00E9319B" w:rsidRDefault="00407046">
            <w:pPr>
              <w:pStyle w:val="TableParagraph"/>
              <w:spacing w:before="1" w:line="236" w:lineRule="exact"/>
              <w:ind w:right="96"/>
            </w:pPr>
            <w:r>
              <w:rPr>
                <w:spacing w:val="-5"/>
              </w:rPr>
              <w:t>$0</w:t>
            </w:r>
          </w:p>
        </w:tc>
        <w:tc>
          <w:tcPr>
            <w:tcW w:w="2088" w:type="dxa"/>
          </w:tcPr>
          <w:p w14:paraId="0DB1EE49" w14:textId="77777777" w:rsidR="00E9319B" w:rsidRDefault="00407046">
            <w:pPr>
              <w:pStyle w:val="TableParagraph"/>
              <w:spacing w:before="1" w:line="236" w:lineRule="exact"/>
              <w:ind w:right="94"/>
            </w:pPr>
            <w:r>
              <w:rPr>
                <w:spacing w:val="-2"/>
              </w:rPr>
              <w:t>$3,854,042</w:t>
            </w:r>
          </w:p>
        </w:tc>
      </w:tr>
      <w:tr w:rsidR="00E9319B" w14:paraId="3B797242" w14:textId="77777777">
        <w:trPr>
          <w:trHeight w:val="253"/>
        </w:trPr>
        <w:tc>
          <w:tcPr>
            <w:tcW w:w="7001" w:type="dxa"/>
          </w:tcPr>
          <w:p w14:paraId="25FD4AF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130F591" w14:textId="77777777" w:rsidR="00E9319B" w:rsidRDefault="00407046">
            <w:pPr>
              <w:pStyle w:val="TableParagraph"/>
              <w:spacing w:line="234" w:lineRule="exact"/>
              <w:ind w:right="96"/>
            </w:pPr>
            <w:r>
              <w:rPr>
                <w:spacing w:val="-5"/>
              </w:rPr>
              <w:t>$0</w:t>
            </w:r>
          </w:p>
        </w:tc>
        <w:tc>
          <w:tcPr>
            <w:tcW w:w="1426" w:type="dxa"/>
          </w:tcPr>
          <w:p w14:paraId="4E49725F" w14:textId="77777777" w:rsidR="00E9319B" w:rsidRDefault="00407046">
            <w:pPr>
              <w:pStyle w:val="TableParagraph"/>
              <w:spacing w:line="234" w:lineRule="exact"/>
              <w:ind w:right="94"/>
            </w:pPr>
            <w:r>
              <w:rPr>
                <w:spacing w:val="-2"/>
              </w:rPr>
              <w:t>$26,094,344</w:t>
            </w:r>
          </w:p>
        </w:tc>
        <w:tc>
          <w:tcPr>
            <w:tcW w:w="2088" w:type="dxa"/>
          </w:tcPr>
          <w:p w14:paraId="72B59747" w14:textId="77777777" w:rsidR="00E9319B" w:rsidRDefault="00407046">
            <w:pPr>
              <w:pStyle w:val="TableParagraph"/>
              <w:spacing w:line="234" w:lineRule="exact"/>
              <w:ind w:right="94"/>
            </w:pPr>
            <w:r>
              <w:rPr>
                <w:spacing w:val="-2"/>
              </w:rPr>
              <w:t>$26,094,344</w:t>
            </w:r>
          </w:p>
        </w:tc>
      </w:tr>
      <w:tr w:rsidR="00E9319B" w14:paraId="2924345B" w14:textId="77777777">
        <w:trPr>
          <w:trHeight w:val="256"/>
        </w:trPr>
        <w:tc>
          <w:tcPr>
            <w:tcW w:w="7001" w:type="dxa"/>
          </w:tcPr>
          <w:p w14:paraId="3D21245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B7D148C" w14:textId="77777777" w:rsidR="00E9319B" w:rsidRDefault="00407046">
            <w:pPr>
              <w:pStyle w:val="TableParagraph"/>
              <w:spacing w:before="1" w:line="236" w:lineRule="exact"/>
              <w:ind w:right="96"/>
            </w:pPr>
            <w:r>
              <w:rPr>
                <w:spacing w:val="-5"/>
              </w:rPr>
              <w:t>$0</w:t>
            </w:r>
          </w:p>
        </w:tc>
        <w:tc>
          <w:tcPr>
            <w:tcW w:w="1426" w:type="dxa"/>
          </w:tcPr>
          <w:p w14:paraId="488A1600" w14:textId="77777777" w:rsidR="00E9319B" w:rsidRDefault="00407046">
            <w:pPr>
              <w:pStyle w:val="TableParagraph"/>
              <w:spacing w:before="1" w:line="236" w:lineRule="exact"/>
              <w:ind w:right="94"/>
            </w:pPr>
            <w:r>
              <w:rPr>
                <w:spacing w:val="-2"/>
              </w:rPr>
              <w:t>$35,540,783</w:t>
            </w:r>
          </w:p>
        </w:tc>
        <w:tc>
          <w:tcPr>
            <w:tcW w:w="2088" w:type="dxa"/>
          </w:tcPr>
          <w:p w14:paraId="747AE15A" w14:textId="77777777" w:rsidR="00E9319B" w:rsidRDefault="00407046">
            <w:pPr>
              <w:pStyle w:val="TableParagraph"/>
              <w:spacing w:before="1" w:line="236" w:lineRule="exact"/>
              <w:ind w:right="94"/>
            </w:pPr>
            <w:r>
              <w:rPr>
                <w:spacing w:val="-2"/>
              </w:rPr>
              <w:t>$35,540,783</w:t>
            </w:r>
          </w:p>
        </w:tc>
      </w:tr>
      <w:tr w:rsidR="00E9319B" w14:paraId="67CFF760" w14:textId="77777777">
        <w:trPr>
          <w:trHeight w:val="254"/>
        </w:trPr>
        <w:tc>
          <w:tcPr>
            <w:tcW w:w="7001" w:type="dxa"/>
          </w:tcPr>
          <w:p w14:paraId="6CF947DF" w14:textId="77777777" w:rsidR="00E9319B" w:rsidRDefault="00407046">
            <w:pPr>
              <w:pStyle w:val="TableParagraph"/>
              <w:spacing w:line="234" w:lineRule="exact"/>
              <w:ind w:left="107"/>
              <w:jc w:val="left"/>
              <w:rPr>
                <w:b/>
              </w:rPr>
            </w:pPr>
            <w:r>
              <w:rPr>
                <w:b/>
                <w:spacing w:val="-2"/>
              </w:rPr>
              <w:t>Total</w:t>
            </w:r>
          </w:p>
        </w:tc>
        <w:tc>
          <w:tcPr>
            <w:tcW w:w="2436" w:type="dxa"/>
          </w:tcPr>
          <w:p w14:paraId="3247146C" w14:textId="77777777" w:rsidR="00E9319B" w:rsidRDefault="00407046">
            <w:pPr>
              <w:pStyle w:val="TableParagraph"/>
              <w:spacing w:line="234" w:lineRule="exact"/>
              <w:ind w:right="94"/>
              <w:rPr>
                <w:b/>
              </w:rPr>
            </w:pPr>
            <w:r>
              <w:rPr>
                <w:b/>
                <w:spacing w:val="-2"/>
              </w:rPr>
              <w:t>$154,332,116</w:t>
            </w:r>
          </w:p>
        </w:tc>
        <w:tc>
          <w:tcPr>
            <w:tcW w:w="1426" w:type="dxa"/>
          </w:tcPr>
          <w:p w14:paraId="6BE747FA" w14:textId="77777777" w:rsidR="00E9319B" w:rsidRDefault="00407046">
            <w:pPr>
              <w:pStyle w:val="TableParagraph"/>
              <w:spacing w:line="234" w:lineRule="exact"/>
              <w:ind w:right="94"/>
              <w:rPr>
                <w:b/>
              </w:rPr>
            </w:pPr>
            <w:r>
              <w:rPr>
                <w:b/>
                <w:spacing w:val="-2"/>
              </w:rPr>
              <w:t>$506,840,331</w:t>
            </w:r>
          </w:p>
        </w:tc>
        <w:tc>
          <w:tcPr>
            <w:tcW w:w="2088" w:type="dxa"/>
          </w:tcPr>
          <w:p w14:paraId="22C12C5F" w14:textId="77777777" w:rsidR="00E9319B" w:rsidRDefault="00407046">
            <w:pPr>
              <w:pStyle w:val="TableParagraph"/>
              <w:spacing w:line="234" w:lineRule="exact"/>
              <w:ind w:right="94"/>
              <w:rPr>
                <w:b/>
              </w:rPr>
            </w:pPr>
            <w:r>
              <w:rPr>
                <w:b/>
                <w:spacing w:val="-2"/>
              </w:rPr>
              <w:t>$661,172,447</w:t>
            </w:r>
          </w:p>
        </w:tc>
      </w:tr>
    </w:tbl>
    <w:p w14:paraId="305206ED"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55E07EE6" w14:textId="77777777" w:rsidR="00E9319B" w:rsidRDefault="00407046">
      <w:pPr>
        <w:spacing w:before="34"/>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20711E5D" w14:textId="77777777" w:rsidR="00E9319B" w:rsidRDefault="00E9319B">
      <w:pPr>
        <w:rPr>
          <w:sz w:val="20"/>
        </w:rPr>
        <w:sectPr w:rsidR="00E9319B">
          <w:pgSz w:w="15840" w:h="12240" w:orient="landscape"/>
          <w:pgMar w:top="1380" w:right="1340" w:bottom="1220" w:left="1340" w:header="0" w:footer="1034" w:gutter="0"/>
          <w:cols w:space="720"/>
        </w:sectPr>
      </w:pPr>
    </w:p>
    <w:p w14:paraId="2EA6A356" w14:textId="77777777" w:rsidR="00E9319B" w:rsidRDefault="00407046">
      <w:pPr>
        <w:pStyle w:val="Heading2"/>
        <w:spacing w:before="79"/>
        <w:ind w:left="1679" w:right="1681"/>
        <w:jc w:val="center"/>
      </w:pPr>
      <w:r>
        <w:t>Table</w:t>
      </w:r>
      <w:r>
        <w:rPr>
          <w:spacing w:val="-3"/>
        </w:rPr>
        <w:t xml:space="preserve"> </w:t>
      </w:r>
      <w:r>
        <w:t>VII-C-16.</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7</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3E32F7A" w14:textId="77777777">
        <w:trPr>
          <w:trHeight w:val="506"/>
        </w:trPr>
        <w:tc>
          <w:tcPr>
            <w:tcW w:w="7001" w:type="dxa"/>
          </w:tcPr>
          <w:p w14:paraId="49D4F402" w14:textId="77777777" w:rsidR="00E9319B" w:rsidRDefault="00E9319B">
            <w:pPr>
              <w:pStyle w:val="TableParagraph"/>
              <w:jc w:val="left"/>
            </w:pPr>
          </w:p>
        </w:tc>
        <w:tc>
          <w:tcPr>
            <w:tcW w:w="2436" w:type="dxa"/>
          </w:tcPr>
          <w:p w14:paraId="09A1BB6F"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1CA04879" w14:textId="77777777" w:rsidR="00E9319B" w:rsidRDefault="00407046">
            <w:pPr>
              <w:pStyle w:val="TableParagraph"/>
              <w:spacing w:before="125"/>
              <w:ind w:left="364"/>
              <w:jc w:val="left"/>
              <w:rPr>
                <w:b/>
              </w:rPr>
            </w:pPr>
            <w:r>
              <w:rPr>
                <w:b/>
                <w:spacing w:val="-2"/>
              </w:rPr>
              <w:t>Annual</w:t>
            </w:r>
          </w:p>
        </w:tc>
        <w:tc>
          <w:tcPr>
            <w:tcW w:w="2088" w:type="dxa"/>
          </w:tcPr>
          <w:p w14:paraId="4C0917CF"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77C42E24" w14:textId="77777777">
        <w:trPr>
          <w:trHeight w:val="251"/>
        </w:trPr>
        <w:tc>
          <w:tcPr>
            <w:tcW w:w="12951" w:type="dxa"/>
            <w:gridSpan w:val="4"/>
          </w:tcPr>
          <w:p w14:paraId="0DA1158B" w14:textId="77777777" w:rsidR="00E9319B" w:rsidRDefault="00407046">
            <w:pPr>
              <w:pStyle w:val="TableParagraph"/>
              <w:spacing w:line="232" w:lineRule="exact"/>
              <w:ind w:left="107"/>
              <w:jc w:val="left"/>
              <w:rPr>
                <w:b/>
              </w:rPr>
            </w:pPr>
            <w:r>
              <w:rPr>
                <w:b/>
                <w:spacing w:val="-2"/>
              </w:rPr>
              <w:t>WEREs</w:t>
            </w:r>
          </w:p>
        </w:tc>
      </w:tr>
      <w:tr w:rsidR="00E9319B" w14:paraId="65271845" w14:textId="77777777">
        <w:trPr>
          <w:trHeight w:val="256"/>
        </w:trPr>
        <w:tc>
          <w:tcPr>
            <w:tcW w:w="7001" w:type="dxa"/>
          </w:tcPr>
          <w:p w14:paraId="3C2B0135"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8DA17E8" w14:textId="77777777" w:rsidR="00E9319B" w:rsidRDefault="00407046">
            <w:pPr>
              <w:pStyle w:val="TableParagraph"/>
              <w:spacing w:before="1" w:line="236" w:lineRule="exact"/>
              <w:ind w:right="95"/>
            </w:pPr>
            <w:r>
              <w:rPr>
                <w:spacing w:val="-2"/>
              </w:rPr>
              <w:t>$32,266</w:t>
            </w:r>
          </w:p>
        </w:tc>
        <w:tc>
          <w:tcPr>
            <w:tcW w:w="1426" w:type="dxa"/>
          </w:tcPr>
          <w:p w14:paraId="41D40E53" w14:textId="77777777" w:rsidR="00E9319B" w:rsidRDefault="00407046">
            <w:pPr>
              <w:pStyle w:val="TableParagraph"/>
              <w:spacing w:before="1" w:line="236" w:lineRule="exact"/>
              <w:ind w:right="96"/>
            </w:pPr>
            <w:r>
              <w:rPr>
                <w:spacing w:val="-5"/>
              </w:rPr>
              <w:t>$0</w:t>
            </w:r>
          </w:p>
        </w:tc>
        <w:tc>
          <w:tcPr>
            <w:tcW w:w="2088" w:type="dxa"/>
          </w:tcPr>
          <w:p w14:paraId="7F366755" w14:textId="77777777" w:rsidR="00E9319B" w:rsidRDefault="00407046">
            <w:pPr>
              <w:pStyle w:val="TableParagraph"/>
              <w:spacing w:before="1" w:line="236" w:lineRule="exact"/>
              <w:ind w:right="94"/>
            </w:pPr>
            <w:r>
              <w:rPr>
                <w:spacing w:val="-2"/>
              </w:rPr>
              <w:t>$32,266</w:t>
            </w:r>
          </w:p>
        </w:tc>
      </w:tr>
      <w:tr w:rsidR="00E9319B" w14:paraId="2B085730" w14:textId="77777777">
        <w:trPr>
          <w:trHeight w:val="505"/>
        </w:trPr>
        <w:tc>
          <w:tcPr>
            <w:tcW w:w="7001" w:type="dxa"/>
          </w:tcPr>
          <w:p w14:paraId="27DAFA97"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16CC3F6F" w14:textId="77777777" w:rsidR="00E9319B" w:rsidRDefault="00407046">
            <w:pPr>
              <w:pStyle w:val="TableParagraph"/>
              <w:spacing w:before="125"/>
              <w:ind w:right="95"/>
            </w:pPr>
            <w:r>
              <w:rPr>
                <w:spacing w:val="-2"/>
              </w:rPr>
              <w:t>$1,155,299</w:t>
            </w:r>
          </w:p>
        </w:tc>
        <w:tc>
          <w:tcPr>
            <w:tcW w:w="1426" w:type="dxa"/>
          </w:tcPr>
          <w:p w14:paraId="34AA513A" w14:textId="77777777" w:rsidR="00E9319B" w:rsidRDefault="00407046">
            <w:pPr>
              <w:pStyle w:val="TableParagraph"/>
              <w:spacing w:before="125"/>
              <w:ind w:right="94"/>
            </w:pPr>
            <w:r>
              <w:rPr>
                <w:spacing w:val="-2"/>
              </w:rPr>
              <w:t>$456,809</w:t>
            </w:r>
          </w:p>
        </w:tc>
        <w:tc>
          <w:tcPr>
            <w:tcW w:w="2088" w:type="dxa"/>
          </w:tcPr>
          <w:p w14:paraId="04FAF7FD" w14:textId="77777777" w:rsidR="00E9319B" w:rsidRDefault="00407046">
            <w:pPr>
              <w:pStyle w:val="TableParagraph"/>
              <w:spacing w:before="125"/>
              <w:ind w:right="94"/>
            </w:pPr>
            <w:r>
              <w:rPr>
                <w:spacing w:val="-2"/>
              </w:rPr>
              <w:t>$1,612,108</w:t>
            </w:r>
          </w:p>
        </w:tc>
      </w:tr>
      <w:tr w:rsidR="00E9319B" w14:paraId="732AB80B" w14:textId="77777777">
        <w:trPr>
          <w:trHeight w:val="254"/>
        </w:trPr>
        <w:tc>
          <w:tcPr>
            <w:tcW w:w="7001" w:type="dxa"/>
          </w:tcPr>
          <w:p w14:paraId="7A05A1B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5196B5B" w14:textId="77777777" w:rsidR="00E9319B" w:rsidRDefault="00407046">
            <w:pPr>
              <w:pStyle w:val="TableParagraph"/>
              <w:spacing w:line="234" w:lineRule="exact"/>
              <w:ind w:right="96"/>
            </w:pPr>
            <w:r>
              <w:rPr>
                <w:spacing w:val="-5"/>
              </w:rPr>
              <w:t>$0</w:t>
            </w:r>
          </w:p>
        </w:tc>
        <w:tc>
          <w:tcPr>
            <w:tcW w:w="1426" w:type="dxa"/>
          </w:tcPr>
          <w:p w14:paraId="7B384A5C" w14:textId="77777777" w:rsidR="00E9319B" w:rsidRDefault="00407046">
            <w:pPr>
              <w:pStyle w:val="TableParagraph"/>
              <w:spacing w:line="234" w:lineRule="exact"/>
              <w:ind w:right="94"/>
            </w:pPr>
            <w:r>
              <w:rPr>
                <w:spacing w:val="-2"/>
              </w:rPr>
              <w:t>$86,698</w:t>
            </w:r>
          </w:p>
        </w:tc>
        <w:tc>
          <w:tcPr>
            <w:tcW w:w="2088" w:type="dxa"/>
          </w:tcPr>
          <w:p w14:paraId="3989B67D" w14:textId="77777777" w:rsidR="00E9319B" w:rsidRDefault="00407046">
            <w:pPr>
              <w:pStyle w:val="TableParagraph"/>
              <w:spacing w:line="234" w:lineRule="exact"/>
              <w:ind w:right="94"/>
            </w:pPr>
            <w:r>
              <w:rPr>
                <w:spacing w:val="-2"/>
              </w:rPr>
              <w:t>$86,698</w:t>
            </w:r>
          </w:p>
        </w:tc>
      </w:tr>
      <w:tr w:rsidR="00E9319B" w14:paraId="0D3041AE" w14:textId="77777777">
        <w:trPr>
          <w:trHeight w:val="256"/>
        </w:trPr>
        <w:tc>
          <w:tcPr>
            <w:tcW w:w="7001" w:type="dxa"/>
          </w:tcPr>
          <w:p w14:paraId="48E367A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70C0346" w14:textId="77777777" w:rsidR="00E9319B" w:rsidRDefault="00407046">
            <w:pPr>
              <w:pStyle w:val="TableParagraph"/>
              <w:spacing w:before="1" w:line="236" w:lineRule="exact"/>
              <w:ind w:right="95"/>
            </w:pPr>
            <w:r>
              <w:rPr>
                <w:spacing w:val="-2"/>
              </w:rPr>
              <w:t>$187,800</w:t>
            </w:r>
          </w:p>
        </w:tc>
        <w:tc>
          <w:tcPr>
            <w:tcW w:w="1426" w:type="dxa"/>
          </w:tcPr>
          <w:p w14:paraId="02E68893" w14:textId="77777777" w:rsidR="00E9319B" w:rsidRDefault="00407046">
            <w:pPr>
              <w:pStyle w:val="TableParagraph"/>
              <w:spacing w:before="1" w:line="236" w:lineRule="exact"/>
              <w:ind w:right="94"/>
            </w:pPr>
            <w:r>
              <w:rPr>
                <w:spacing w:val="-2"/>
              </w:rPr>
              <w:t>$562,127</w:t>
            </w:r>
          </w:p>
        </w:tc>
        <w:tc>
          <w:tcPr>
            <w:tcW w:w="2088" w:type="dxa"/>
          </w:tcPr>
          <w:p w14:paraId="61121158" w14:textId="77777777" w:rsidR="00E9319B" w:rsidRDefault="00407046">
            <w:pPr>
              <w:pStyle w:val="TableParagraph"/>
              <w:spacing w:before="1" w:line="236" w:lineRule="exact"/>
              <w:ind w:right="94"/>
            </w:pPr>
            <w:r>
              <w:rPr>
                <w:spacing w:val="-2"/>
              </w:rPr>
              <w:t>$749,926</w:t>
            </w:r>
          </w:p>
        </w:tc>
      </w:tr>
      <w:tr w:rsidR="00E9319B" w14:paraId="3FBEE25B" w14:textId="77777777">
        <w:trPr>
          <w:trHeight w:val="253"/>
        </w:trPr>
        <w:tc>
          <w:tcPr>
            <w:tcW w:w="7001" w:type="dxa"/>
          </w:tcPr>
          <w:p w14:paraId="0F545920"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1EBDAD8" w14:textId="77777777" w:rsidR="00E9319B" w:rsidRDefault="00407046">
            <w:pPr>
              <w:pStyle w:val="TableParagraph"/>
              <w:spacing w:line="234" w:lineRule="exact"/>
              <w:ind w:right="95"/>
            </w:pPr>
            <w:r>
              <w:rPr>
                <w:spacing w:val="-2"/>
              </w:rPr>
              <w:t>$8,722,884</w:t>
            </w:r>
          </w:p>
        </w:tc>
        <w:tc>
          <w:tcPr>
            <w:tcW w:w="1426" w:type="dxa"/>
          </w:tcPr>
          <w:p w14:paraId="40376F7A" w14:textId="77777777" w:rsidR="00E9319B" w:rsidRDefault="00407046">
            <w:pPr>
              <w:pStyle w:val="TableParagraph"/>
              <w:spacing w:line="234" w:lineRule="exact"/>
              <w:ind w:right="94"/>
            </w:pPr>
            <w:r>
              <w:rPr>
                <w:spacing w:val="-2"/>
              </w:rPr>
              <w:t>$140,416</w:t>
            </w:r>
          </w:p>
        </w:tc>
        <w:tc>
          <w:tcPr>
            <w:tcW w:w="2088" w:type="dxa"/>
          </w:tcPr>
          <w:p w14:paraId="29BC8173" w14:textId="77777777" w:rsidR="00E9319B" w:rsidRDefault="00407046">
            <w:pPr>
              <w:pStyle w:val="TableParagraph"/>
              <w:spacing w:line="234" w:lineRule="exact"/>
              <w:ind w:right="94"/>
            </w:pPr>
            <w:r>
              <w:rPr>
                <w:spacing w:val="-2"/>
              </w:rPr>
              <w:t>$8,863,300</w:t>
            </w:r>
          </w:p>
        </w:tc>
      </w:tr>
      <w:tr w:rsidR="00E9319B" w14:paraId="4206C274" w14:textId="77777777">
        <w:trPr>
          <w:trHeight w:val="253"/>
        </w:trPr>
        <w:tc>
          <w:tcPr>
            <w:tcW w:w="7001" w:type="dxa"/>
          </w:tcPr>
          <w:p w14:paraId="18FEA523" w14:textId="77777777" w:rsidR="00E9319B" w:rsidRDefault="00407046">
            <w:pPr>
              <w:pStyle w:val="TableParagraph"/>
              <w:spacing w:before="1" w:line="233" w:lineRule="exact"/>
              <w:ind w:left="107"/>
              <w:jc w:val="left"/>
            </w:pPr>
            <w:r>
              <w:rPr>
                <w:spacing w:val="-2"/>
              </w:rPr>
              <w:t>Training</w:t>
            </w:r>
          </w:p>
        </w:tc>
        <w:tc>
          <w:tcPr>
            <w:tcW w:w="2436" w:type="dxa"/>
          </w:tcPr>
          <w:p w14:paraId="7C11EEA7" w14:textId="77777777" w:rsidR="00E9319B" w:rsidRDefault="00407046">
            <w:pPr>
              <w:pStyle w:val="TableParagraph"/>
              <w:spacing w:before="1" w:line="233" w:lineRule="exact"/>
              <w:ind w:right="95"/>
            </w:pPr>
            <w:r>
              <w:rPr>
                <w:spacing w:val="-2"/>
              </w:rPr>
              <w:t>$13,014</w:t>
            </w:r>
          </w:p>
        </w:tc>
        <w:tc>
          <w:tcPr>
            <w:tcW w:w="1426" w:type="dxa"/>
          </w:tcPr>
          <w:p w14:paraId="56FD6CAF" w14:textId="77777777" w:rsidR="00E9319B" w:rsidRDefault="00407046">
            <w:pPr>
              <w:pStyle w:val="TableParagraph"/>
              <w:spacing w:before="1" w:line="233" w:lineRule="exact"/>
              <w:ind w:right="94"/>
            </w:pPr>
            <w:r>
              <w:rPr>
                <w:spacing w:val="-2"/>
              </w:rPr>
              <w:t>$12,139,003</w:t>
            </w:r>
          </w:p>
        </w:tc>
        <w:tc>
          <w:tcPr>
            <w:tcW w:w="2088" w:type="dxa"/>
          </w:tcPr>
          <w:p w14:paraId="533F64B1" w14:textId="77777777" w:rsidR="00E9319B" w:rsidRDefault="00407046">
            <w:pPr>
              <w:pStyle w:val="TableParagraph"/>
              <w:spacing w:before="1" w:line="233" w:lineRule="exact"/>
              <w:ind w:right="94"/>
            </w:pPr>
            <w:r>
              <w:rPr>
                <w:spacing w:val="-2"/>
              </w:rPr>
              <w:t>$12,152,017</w:t>
            </w:r>
          </w:p>
        </w:tc>
      </w:tr>
      <w:tr w:rsidR="00E9319B" w14:paraId="029F2102" w14:textId="77777777">
        <w:trPr>
          <w:trHeight w:val="256"/>
        </w:trPr>
        <w:tc>
          <w:tcPr>
            <w:tcW w:w="7001" w:type="dxa"/>
          </w:tcPr>
          <w:p w14:paraId="185EA20D"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017B9243" w14:textId="77777777" w:rsidR="00E9319B" w:rsidRDefault="00407046">
            <w:pPr>
              <w:pStyle w:val="TableParagraph"/>
              <w:spacing w:before="1" w:line="236" w:lineRule="exact"/>
              <w:ind w:right="96"/>
            </w:pPr>
            <w:r>
              <w:rPr>
                <w:spacing w:val="-5"/>
              </w:rPr>
              <w:t>$0</w:t>
            </w:r>
          </w:p>
        </w:tc>
        <w:tc>
          <w:tcPr>
            <w:tcW w:w="1426" w:type="dxa"/>
          </w:tcPr>
          <w:p w14:paraId="7CA6B707" w14:textId="77777777" w:rsidR="00E9319B" w:rsidRDefault="00407046">
            <w:pPr>
              <w:pStyle w:val="TableParagraph"/>
              <w:spacing w:before="1" w:line="236" w:lineRule="exact"/>
              <w:ind w:right="94"/>
            </w:pPr>
            <w:r>
              <w:rPr>
                <w:spacing w:val="-2"/>
              </w:rPr>
              <w:t>$888,248</w:t>
            </w:r>
          </w:p>
        </w:tc>
        <w:tc>
          <w:tcPr>
            <w:tcW w:w="2088" w:type="dxa"/>
          </w:tcPr>
          <w:p w14:paraId="22C88B92" w14:textId="77777777" w:rsidR="00E9319B" w:rsidRDefault="00407046">
            <w:pPr>
              <w:pStyle w:val="TableParagraph"/>
              <w:spacing w:before="1" w:line="236" w:lineRule="exact"/>
              <w:ind w:right="94"/>
            </w:pPr>
            <w:r>
              <w:rPr>
                <w:spacing w:val="-2"/>
              </w:rPr>
              <w:t>$888,248</w:t>
            </w:r>
          </w:p>
        </w:tc>
      </w:tr>
      <w:tr w:rsidR="00E9319B" w14:paraId="0B0614CF" w14:textId="77777777">
        <w:trPr>
          <w:trHeight w:val="254"/>
        </w:trPr>
        <w:tc>
          <w:tcPr>
            <w:tcW w:w="7001" w:type="dxa"/>
          </w:tcPr>
          <w:p w14:paraId="2DC1E95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321C7D7" w14:textId="77777777" w:rsidR="00E9319B" w:rsidRDefault="00407046">
            <w:pPr>
              <w:pStyle w:val="TableParagraph"/>
              <w:spacing w:line="234" w:lineRule="exact"/>
              <w:ind w:right="95"/>
            </w:pPr>
            <w:r>
              <w:rPr>
                <w:spacing w:val="-2"/>
              </w:rPr>
              <w:t>$103,504</w:t>
            </w:r>
          </w:p>
        </w:tc>
        <w:tc>
          <w:tcPr>
            <w:tcW w:w="1426" w:type="dxa"/>
          </w:tcPr>
          <w:p w14:paraId="41FC38AE" w14:textId="77777777" w:rsidR="00E9319B" w:rsidRDefault="00407046">
            <w:pPr>
              <w:pStyle w:val="TableParagraph"/>
              <w:spacing w:line="234" w:lineRule="exact"/>
              <w:ind w:right="94"/>
            </w:pPr>
            <w:r>
              <w:rPr>
                <w:spacing w:val="-2"/>
              </w:rPr>
              <w:t>$3,407,900</w:t>
            </w:r>
          </w:p>
        </w:tc>
        <w:tc>
          <w:tcPr>
            <w:tcW w:w="2088" w:type="dxa"/>
          </w:tcPr>
          <w:p w14:paraId="04174030" w14:textId="77777777" w:rsidR="00E9319B" w:rsidRDefault="00407046">
            <w:pPr>
              <w:pStyle w:val="TableParagraph"/>
              <w:spacing w:line="234" w:lineRule="exact"/>
              <w:ind w:right="94"/>
            </w:pPr>
            <w:r>
              <w:rPr>
                <w:spacing w:val="-2"/>
              </w:rPr>
              <w:t>$3,511,404</w:t>
            </w:r>
          </w:p>
        </w:tc>
      </w:tr>
      <w:tr w:rsidR="00E9319B" w14:paraId="4851C8C1" w14:textId="77777777">
        <w:trPr>
          <w:trHeight w:val="256"/>
        </w:trPr>
        <w:tc>
          <w:tcPr>
            <w:tcW w:w="7001" w:type="dxa"/>
          </w:tcPr>
          <w:p w14:paraId="0358F27D"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65B5C1D" w14:textId="77777777" w:rsidR="00E9319B" w:rsidRDefault="00407046">
            <w:pPr>
              <w:pStyle w:val="TableParagraph"/>
              <w:spacing w:before="1" w:line="236" w:lineRule="exact"/>
              <w:ind w:right="95"/>
            </w:pPr>
            <w:r>
              <w:rPr>
                <w:spacing w:val="-2"/>
              </w:rPr>
              <w:t>$38,872</w:t>
            </w:r>
          </w:p>
        </w:tc>
        <w:tc>
          <w:tcPr>
            <w:tcW w:w="1426" w:type="dxa"/>
          </w:tcPr>
          <w:p w14:paraId="79E96893" w14:textId="77777777" w:rsidR="00E9319B" w:rsidRDefault="00407046">
            <w:pPr>
              <w:pStyle w:val="TableParagraph"/>
              <w:spacing w:before="1" w:line="236" w:lineRule="exact"/>
              <w:ind w:right="94"/>
            </w:pPr>
            <w:r>
              <w:rPr>
                <w:spacing w:val="-2"/>
              </w:rPr>
              <w:t>$1,334,575</w:t>
            </w:r>
          </w:p>
        </w:tc>
        <w:tc>
          <w:tcPr>
            <w:tcW w:w="2088" w:type="dxa"/>
          </w:tcPr>
          <w:p w14:paraId="0A5DB768" w14:textId="77777777" w:rsidR="00E9319B" w:rsidRDefault="00407046">
            <w:pPr>
              <w:pStyle w:val="TableParagraph"/>
              <w:spacing w:before="1" w:line="236" w:lineRule="exact"/>
              <w:ind w:right="94"/>
            </w:pPr>
            <w:r>
              <w:rPr>
                <w:spacing w:val="-2"/>
              </w:rPr>
              <w:t>$1,373,447</w:t>
            </w:r>
          </w:p>
        </w:tc>
      </w:tr>
      <w:tr w:rsidR="00E9319B" w14:paraId="7C02CC7D" w14:textId="77777777">
        <w:trPr>
          <w:trHeight w:val="253"/>
        </w:trPr>
        <w:tc>
          <w:tcPr>
            <w:tcW w:w="7001" w:type="dxa"/>
          </w:tcPr>
          <w:p w14:paraId="048F61E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0BAB3023" w14:textId="77777777" w:rsidR="00E9319B" w:rsidRDefault="00407046">
            <w:pPr>
              <w:pStyle w:val="TableParagraph"/>
              <w:spacing w:line="234" w:lineRule="exact"/>
              <w:ind w:right="95"/>
            </w:pPr>
            <w:r>
              <w:rPr>
                <w:spacing w:val="-2"/>
              </w:rPr>
              <w:t>$184,098</w:t>
            </w:r>
          </w:p>
        </w:tc>
        <w:tc>
          <w:tcPr>
            <w:tcW w:w="1426" w:type="dxa"/>
          </w:tcPr>
          <w:p w14:paraId="41626D0E" w14:textId="77777777" w:rsidR="00E9319B" w:rsidRDefault="00407046">
            <w:pPr>
              <w:pStyle w:val="TableParagraph"/>
              <w:spacing w:line="234" w:lineRule="exact"/>
              <w:ind w:right="94"/>
            </w:pPr>
            <w:r>
              <w:rPr>
                <w:spacing w:val="-2"/>
              </w:rPr>
              <w:t>$234,684</w:t>
            </w:r>
          </w:p>
        </w:tc>
        <w:tc>
          <w:tcPr>
            <w:tcW w:w="2088" w:type="dxa"/>
          </w:tcPr>
          <w:p w14:paraId="77FE90B8" w14:textId="77777777" w:rsidR="00E9319B" w:rsidRDefault="00407046">
            <w:pPr>
              <w:pStyle w:val="TableParagraph"/>
              <w:spacing w:line="234" w:lineRule="exact"/>
              <w:ind w:right="94"/>
            </w:pPr>
            <w:r>
              <w:rPr>
                <w:spacing w:val="-2"/>
              </w:rPr>
              <w:t>$418,782</w:t>
            </w:r>
          </w:p>
        </w:tc>
      </w:tr>
      <w:tr w:rsidR="00E9319B" w14:paraId="193E4B38" w14:textId="77777777">
        <w:trPr>
          <w:trHeight w:val="256"/>
        </w:trPr>
        <w:tc>
          <w:tcPr>
            <w:tcW w:w="7001" w:type="dxa"/>
          </w:tcPr>
          <w:p w14:paraId="126BDC1C"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EE7EC06" w14:textId="77777777" w:rsidR="00E9319B" w:rsidRDefault="00407046">
            <w:pPr>
              <w:pStyle w:val="TableParagraph"/>
              <w:spacing w:before="1" w:line="236" w:lineRule="exact"/>
              <w:ind w:right="95"/>
            </w:pPr>
            <w:r>
              <w:rPr>
                <w:spacing w:val="-2"/>
              </w:rPr>
              <w:t>$56,135</w:t>
            </w:r>
          </w:p>
        </w:tc>
        <w:tc>
          <w:tcPr>
            <w:tcW w:w="1426" w:type="dxa"/>
          </w:tcPr>
          <w:p w14:paraId="32567174" w14:textId="77777777" w:rsidR="00E9319B" w:rsidRDefault="00407046">
            <w:pPr>
              <w:pStyle w:val="TableParagraph"/>
              <w:spacing w:before="1" w:line="236" w:lineRule="exact"/>
              <w:ind w:right="96"/>
            </w:pPr>
            <w:r>
              <w:rPr>
                <w:spacing w:val="-5"/>
              </w:rPr>
              <w:t>$0</w:t>
            </w:r>
          </w:p>
        </w:tc>
        <w:tc>
          <w:tcPr>
            <w:tcW w:w="2088" w:type="dxa"/>
          </w:tcPr>
          <w:p w14:paraId="394B4FB9" w14:textId="77777777" w:rsidR="00E9319B" w:rsidRDefault="00407046">
            <w:pPr>
              <w:pStyle w:val="TableParagraph"/>
              <w:spacing w:before="1" w:line="236" w:lineRule="exact"/>
              <w:ind w:right="94"/>
            </w:pPr>
            <w:r>
              <w:rPr>
                <w:spacing w:val="-2"/>
              </w:rPr>
              <w:t>$56,135</w:t>
            </w:r>
          </w:p>
        </w:tc>
      </w:tr>
      <w:tr w:rsidR="00E9319B" w14:paraId="232BA6A9" w14:textId="77777777">
        <w:trPr>
          <w:trHeight w:val="253"/>
        </w:trPr>
        <w:tc>
          <w:tcPr>
            <w:tcW w:w="7001" w:type="dxa"/>
          </w:tcPr>
          <w:p w14:paraId="05D8631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95EF2C0" w14:textId="77777777" w:rsidR="00E9319B" w:rsidRDefault="00407046">
            <w:pPr>
              <w:pStyle w:val="TableParagraph"/>
              <w:spacing w:line="234" w:lineRule="exact"/>
              <w:ind w:right="96"/>
            </w:pPr>
            <w:r>
              <w:rPr>
                <w:spacing w:val="-5"/>
              </w:rPr>
              <w:t>$0</w:t>
            </w:r>
          </w:p>
        </w:tc>
        <w:tc>
          <w:tcPr>
            <w:tcW w:w="1426" w:type="dxa"/>
          </w:tcPr>
          <w:p w14:paraId="2A9397D4" w14:textId="77777777" w:rsidR="00E9319B" w:rsidRDefault="00407046">
            <w:pPr>
              <w:pStyle w:val="TableParagraph"/>
              <w:spacing w:line="234" w:lineRule="exact"/>
              <w:ind w:right="94"/>
            </w:pPr>
            <w:r>
              <w:rPr>
                <w:spacing w:val="-2"/>
              </w:rPr>
              <w:t>$17,927</w:t>
            </w:r>
          </w:p>
        </w:tc>
        <w:tc>
          <w:tcPr>
            <w:tcW w:w="2088" w:type="dxa"/>
          </w:tcPr>
          <w:p w14:paraId="7B345EF4" w14:textId="77777777" w:rsidR="00E9319B" w:rsidRDefault="00407046">
            <w:pPr>
              <w:pStyle w:val="TableParagraph"/>
              <w:spacing w:line="234" w:lineRule="exact"/>
              <w:ind w:right="94"/>
            </w:pPr>
            <w:r>
              <w:rPr>
                <w:spacing w:val="-2"/>
              </w:rPr>
              <w:t>$17,927</w:t>
            </w:r>
          </w:p>
        </w:tc>
      </w:tr>
      <w:tr w:rsidR="00E9319B" w14:paraId="16433E8E" w14:textId="77777777">
        <w:trPr>
          <w:trHeight w:val="254"/>
        </w:trPr>
        <w:tc>
          <w:tcPr>
            <w:tcW w:w="7001" w:type="dxa"/>
          </w:tcPr>
          <w:p w14:paraId="5CA56A26"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0E61BF4" w14:textId="77777777" w:rsidR="00E9319B" w:rsidRDefault="00407046">
            <w:pPr>
              <w:pStyle w:val="TableParagraph"/>
              <w:spacing w:before="1" w:line="233" w:lineRule="exact"/>
              <w:ind w:right="95"/>
            </w:pPr>
            <w:r>
              <w:rPr>
                <w:spacing w:val="-2"/>
              </w:rPr>
              <w:t>$368,196</w:t>
            </w:r>
          </w:p>
        </w:tc>
        <w:tc>
          <w:tcPr>
            <w:tcW w:w="1426" w:type="dxa"/>
          </w:tcPr>
          <w:p w14:paraId="26CB4BEA" w14:textId="77777777" w:rsidR="00E9319B" w:rsidRDefault="00407046">
            <w:pPr>
              <w:pStyle w:val="TableParagraph"/>
              <w:spacing w:before="1" w:line="233" w:lineRule="exact"/>
              <w:ind w:right="96"/>
            </w:pPr>
            <w:r>
              <w:rPr>
                <w:spacing w:val="-5"/>
              </w:rPr>
              <w:t>$0</w:t>
            </w:r>
          </w:p>
        </w:tc>
        <w:tc>
          <w:tcPr>
            <w:tcW w:w="2088" w:type="dxa"/>
          </w:tcPr>
          <w:p w14:paraId="602C158A" w14:textId="77777777" w:rsidR="00E9319B" w:rsidRDefault="00407046">
            <w:pPr>
              <w:pStyle w:val="TableParagraph"/>
              <w:spacing w:before="1" w:line="233" w:lineRule="exact"/>
              <w:ind w:right="94"/>
            </w:pPr>
            <w:r>
              <w:rPr>
                <w:spacing w:val="-2"/>
              </w:rPr>
              <w:t>$368,196</w:t>
            </w:r>
          </w:p>
        </w:tc>
      </w:tr>
      <w:tr w:rsidR="00E9319B" w14:paraId="50E90494" w14:textId="77777777">
        <w:trPr>
          <w:trHeight w:val="256"/>
        </w:trPr>
        <w:tc>
          <w:tcPr>
            <w:tcW w:w="7001" w:type="dxa"/>
          </w:tcPr>
          <w:p w14:paraId="2CC384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3CDADE3" w14:textId="77777777" w:rsidR="00E9319B" w:rsidRDefault="00407046">
            <w:pPr>
              <w:pStyle w:val="TableParagraph"/>
              <w:spacing w:before="1" w:line="236" w:lineRule="exact"/>
              <w:ind w:right="96"/>
            </w:pPr>
            <w:r>
              <w:rPr>
                <w:spacing w:val="-5"/>
              </w:rPr>
              <w:t>$0</w:t>
            </w:r>
          </w:p>
        </w:tc>
        <w:tc>
          <w:tcPr>
            <w:tcW w:w="1426" w:type="dxa"/>
          </w:tcPr>
          <w:p w14:paraId="6494CADC" w14:textId="77777777" w:rsidR="00E9319B" w:rsidRDefault="00407046">
            <w:pPr>
              <w:pStyle w:val="TableParagraph"/>
              <w:spacing w:before="1" w:line="236" w:lineRule="exact"/>
              <w:ind w:right="94"/>
            </w:pPr>
            <w:r>
              <w:rPr>
                <w:spacing w:val="-2"/>
              </w:rPr>
              <w:t>$216,729</w:t>
            </w:r>
          </w:p>
        </w:tc>
        <w:tc>
          <w:tcPr>
            <w:tcW w:w="2088" w:type="dxa"/>
          </w:tcPr>
          <w:p w14:paraId="3B373B41" w14:textId="77777777" w:rsidR="00E9319B" w:rsidRDefault="00407046">
            <w:pPr>
              <w:pStyle w:val="TableParagraph"/>
              <w:spacing w:before="1" w:line="236" w:lineRule="exact"/>
              <w:ind w:right="94"/>
            </w:pPr>
            <w:r>
              <w:rPr>
                <w:spacing w:val="-2"/>
              </w:rPr>
              <w:t>$216,729</w:t>
            </w:r>
          </w:p>
        </w:tc>
      </w:tr>
      <w:tr w:rsidR="00E9319B" w14:paraId="2AAF95BC" w14:textId="77777777">
        <w:trPr>
          <w:trHeight w:val="254"/>
        </w:trPr>
        <w:tc>
          <w:tcPr>
            <w:tcW w:w="7001" w:type="dxa"/>
          </w:tcPr>
          <w:p w14:paraId="1661850C"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639EAB0" w14:textId="77777777" w:rsidR="00E9319B" w:rsidRDefault="00407046">
            <w:pPr>
              <w:pStyle w:val="TableParagraph"/>
              <w:spacing w:line="234" w:lineRule="exact"/>
              <w:ind w:right="96"/>
            </w:pPr>
            <w:r>
              <w:rPr>
                <w:spacing w:val="-5"/>
              </w:rPr>
              <w:t>$0</w:t>
            </w:r>
          </w:p>
        </w:tc>
        <w:tc>
          <w:tcPr>
            <w:tcW w:w="1426" w:type="dxa"/>
          </w:tcPr>
          <w:p w14:paraId="66ED26CB" w14:textId="77777777" w:rsidR="00E9319B" w:rsidRDefault="00407046">
            <w:pPr>
              <w:pStyle w:val="TableParagraph"/>
              <w:spacing w:line="234" w:lineRule="exact"/>
              <w:ind w:right="94"/>
            </w:pPr>
            <w:r>
              <w:rPr>
                <w:spacing w:val="-2"/>
              </w:rPr>
              <w:t>$2,756,023</w:t>
            </w:r>
          </w:p>
        </w:tc>
        <w:tc>
          <w:tcPr>
            <w:tcW w:w="2088" w:type="dxa"/>
          </w:tcPr>
          <w:p w14:paraId="32F6372D" w14:textId="77777777" w:rsidR="00E9319B" w:rsidRDefault="00407046">
            <w:pPr>
              <w:pStyle w:val="TableParagraph"/>
              <w:spacing w:line="234" w:lineRule="exact"/>
              <w:ind w:right="94"/>
            </w:pPr>
            <w:r>
              <w:rPr>
                <w:spacing w:val="-2"/>
              </w:rPr>
              <w:t>$2,756,023</w:t>
            </w:r>
          </w:p>
        </w:tc>
      </w:tr>
      <w:tr w:rsidR="00E9319B" w14:paraId="2A335B43" w14:textId="77777777">
        <w:trPr>
          <w:trHeight w:val="256"/>
        </w:trPr>
        <w:tc>
          <w:tcPr>
            <w:tcW w:w="7001" w:type="dxa"/>
          </w:tcPr>
          <w:p w14:paraId="2D1025B7" w14:textId="77777777" w:rsidR="00E9319B" w:rsidRDefault="00407046">
            <w:pPr>
              <w:pStyle w:val="TableParagraph"/>
              <w:spacing w:before="1" w:line="236" w:lineRule="exact"/>
              <w:ind w:left="107"/>
              <w:jc w:val="left"/>
              <w:rPr>
                <w:b/>
              </w:rPr>
            </w:pPr>
            <w:r>
              <w:rPr>
                <w:b/>
                <w:spacing w:val="-2"/>
              </w:rPr>
              <w:t>Total</w:t>
            </w:r>
          </w:p>
        </w:tc>
        <w:tc>
          <w:tcPr>
            <w:tcW w:w="2436" w:type="dxa"/>
          </w:tcPr>
          <w:p w14:paraId="5F839DD8" w14:textId="77777777" w:rsidR="00E9319B" w:rsidRDefault="00407046">
            <w:pPr>
              <w:pStyle w:val="TableParagraph"/>
              <w:spacing w:before="1" w:line="236" w:lineRule="exact"/>
              <w:ind w:right="94"/>
              <w:rPr>
                <w:b/>
              </w:rPr>
            </w:pPr>
            <w:r>
              <w:rPr>
                <w:b/>
                <w:spacing w:val="-2"/>
              </w:rPr>
              <w:t>$10,862,067</w:t>
            </w:r>
          </w:p>
        </w:tc>
        <w:tc>
          <w:tcPr>
            <w:tcW w:w="1426" w:type="dxa"/>
          </w:tcPr>
          <w:p w14:paraId="574B426E" w14:textId="77777777" w:rsidR="00E9319B" w:rsidRDefault="00407046">
            <w:pPr>
              <w:pStyle w:val="TableParagraph"/>
              <w:spacing w:before="1" w:line="236" w:lineRule="exact"/>
              <w:ind w:right="94"/>
              <w:rPr>
                <w:b/>
              </w:rPr>
            </w:pPr>
            <w:r>
              <w:rPr>
                <w:b/>
                <w:spacing w:val="-2"/>
              </w:rPr>
              <w:t>$22,241,138</w:t>
            </w:r>
          </w:p>
        </w:tc>
        <w:tc>
          <w:tcPr>
            <w:tcW w:w="2088" w:type="dxa"/>
          </w:tcPr>
          <w:p w14:paraId="7D40636E" w14:textId="77777777" w:rsidR="00E9319B" w:rsidRDefault="00407046">
            <w:pPr>
              <w:pStyle w:val="TableParagraph"/>
              <w:spacing w:before="1" w:line="236" w:lineRule="exact"/>
              <w:ind w:right="94"/>
              <w:rPr>
                <w:b/>
              </w:rPr>
            </w:pPr>
            <w:r>
              <w:rPr>
                <w:b/>
                <w:spacing w:val="-2"/>
              </w:rPr>
              <w:t>$33,103,205</w:t>
            </w:r>
          </w:p>
        </w:tc>
      </w:tr>
      <w:tr w:rsidR="00E9319B" w14:paraId="48D807BB" w14:textId="77777777">
        <w:trPr>
          <w:trHeight w:val="253"/>
        </w:trPr>
        <w:tc>
          <w:tcPr>
            <w:tcW w:w="12951" w:type="dxa"/>
            <w:gridSpan w:val="4"/>
          </w:tcPr>
          <w:p w14:paraId="0F40ED30"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F7EDB46" w14:textId="77777777">
        <w:trPr>
          <w:trHeight w:val="254"/>
        </w:trPr>
        <w:tc>
          <w:tcPr>
            <w:tcW w:w="12951" w:type="dxa"/>
            <w:gridSpan w:val="4"/>
          </w:tcPr>
          <w:p w14:paraId="22AD5ABD"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449B6EC5" w14:textId="77777777">
        <w:trPr>
          <w:trHeight w:val="256"/>
        </w:trPr>
        <w:tc>
          <w:tcPr>
            <w:tcW w:w="7001" w:type="dxa"/>
          </w:tcPr>
          <w:p w14:paraId="70AF0BB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661F627" w14:textId="77777777" w:rsidR="00E9319B" w:rsidRDefault="00407046">
            <w:pPr>
              <w:pStyle w:val="TableParagraph"/>
              <w:spacing w:before="1" w:line="236" w:lineRule="exact"/>
              <w:ind w:right="95"/>
            </w:pPr>
            <w:r>
              <w:rPr>
                <w:spacing w:val="-2"/>
              </w:rPr>
              <w:t>$75,793</w:t>
            </w:r>
          </w:p>
        </w:tc>
        <w:tc>
          <w:tcPr>
            <w:tcW w:w="1426" w:type="dxa"/>
          </w:tcPr>
          <w:p w14:paraId="772CFB53" w14:textId="77777777" w:rsidR="00E9319B" w:rsidRDefault="00407046">
            <w:pPr>
              <w:pStyle w:val="TableParagraph"/>
              <w:spacing w:before="1" w:line="236" w:lineRule="exact"/>
              <w:ind w:right="96"/>
            </w:pPr>
            <w:r>
              <w:rPr>
                <w:spacing w:val="-5"/>
              </w:rPr>
              <w:t>$0</w:t>
            </w:r>
          </w:p>
        </w:tc>
        <w:tc>
          <w:tcPr>
            <w:tcW w:w="2088" w:type="dxa"/>
          </w:tcPr>
          <w:p w14:paraId="13B29218" w14:textId="77777777" w:rsidR="00E9319B" w:rsidRDefault="00407046">
            <w:pPr>
              <w:pStyle w:val="TableParagraph"/>
              <w:spacing w:before="1" w:line="236" w:lineRule="exact"/>
              <w:ind w:right="94"/>
            </w:pPr>
            <w:r>
              <w:rPr>
                <w:spacing w:val="-2"/>
              </w:rPr>
              <w:t>$75,793</w:t>
            </w:r>
          </w:p>
        </w:tc>
      </w:tr>
      <w:tr w:rsidR="00E9319B" w14:paraId="7F79329A" w14:textId="77777777">
        <w:trPr>
          <w:trHeight w:val="254"/>
        </w:trPr>
        <w:tc>
          <w:tcPr>
            <w:tcW w:w="7001" w:type="dxa"/>
          </w:tcPr>
          <w:p w14:paraId="19F5636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5F3D044" w14:textId="77777777" w:rsidR="00E9319B" w:rsidRDefault="00407046">
            <w:pPr>
              <w:pStyle w:val="TableParagraph"/>
              <w:spacing w:line="234" w:lineRule="exact"/>
              <w:ind w:right="95"/>
            </w:pPr>
            <w:r>
              <w:rPr>
                <w:spacing w:val="-2"/>
              </w:rPr>
              <w:t>$2,700,681</w:t>
            </w:r>
          </w:p>
        </w:tc>
        <w:tc>
          <w:tcPr>
            <w:tcW w:w="1426" w:type="dxa"/>
          </w:tcPr>
          <w:p w14:paraId="2589BD16" w14:textId="77777777" w:rsidR="00E9319B" w:rsidRDefault="00407046">
            <w:pPr>
              <w:pStyle w:val="TableParagraph"/>
              <w:spacing w:line="234" w:lineRule="exact"/>
              <w:ind w:right="94"/>
            </w:pPr>
            <w:r>
              <w:rPr>
                <w:spacing w:val="-2"/>
              </w:rPr>
              <w:t>$1,069,936</w:t>
            </w:r>
          </w:p>
        </w:tc>
        <w:tc>
          <w:tcPr>
            <w:tcW w:w="2088" w:type="dxa"/>
          </w:tcPr>
          <w:p w14:paraId="3027BC8D" w14:textId="77777777" w:rsidR="00E9319B" w:rsidRDefault="00407046">
            <w:pPr>
              <w:pStyle w:val="TableParagraph"/>
              <w:spacing w:line="234" w:lineRule="exact"/>
              <w:ind w:right="94"/>
            </w:pPr>
            <w:r>
              <w:rPr>
                <w:spacing w:val="-2"/>
              </w:rPr>
              <w:t>$3,770,618</w:t>
            </w:r>
          </w:p>
        </w:tc>
      </w:tr>
      <w:tr w:rsidR="00E9319B" w14:paraId="1BF17590" w14:textId="77777777">
        <w:trPr>
          <w:trHeight w:val="256"/>
        </w:trPr>
        <w:tc>
          <w:tcPr>
            <w:tcW w:w="7001" w:type="dxa"/>
          </w:tcPr>
          <w:p w14:paraId="679745CA"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15D3C5D" w14:textId="77777777" w:rsidR="00E9319B" w:rsidRDefault="00407046">
            <w:pPr>
              <w:pStyle w:val="TableParagraph"/>
              <w:spacing w:before="1" w:line="236" w:lineRule="exact"/>
              <w:ind w:right="96"/>
            </w:pPr>
            <w:r>
              <w:rPr>
                <w:spacing w:val="-5"/>
              </w:rPr>
              <w:t>$0</w:t>
            </w:r>
          </w:p>
        </w:tc>
        <w:tc>
          <w:tcPr>
            <w:tcW w:w="1426" w:type="dxa"/>
          </w:tcPr>
          <w:p w14:paraId="60E1776D" w14:textId="77777777" w:rsidR="00E9319B" w:rsidRDefault="00407046">
            <w:pPr>
              <w:pStyle w:val="TableParagraph"/>
              <w:spacing w:before="1" w:line="236" w:lineRule="exact"/>
              <w:ind w:right="94"/>
            </w:pPr>
            <w:r>
              <w:rPr>
                <w:spacing w:val="-2"/>
              </w:rPr>
              <w:t>$269,662</w:t>
            </w:r>
          </w:p>
        </w:tc>
        <w:tc>
          <w:tcPr>
            <w:tcW w:w="2088" w:type="dxa"/>
          </w:tcPr>
          <w:p w14:paraId="44AF80EA" w14:textId="77777777" w:rsidR="00E9319B" w:rsidRDefault="00407046">
            <w:pPr>
              <w:pStyle w:val="TableParagraph"/>
              <w:spacing w:before="1" w:line="236" w:lineRule="exact"/>
              <w:ind w:right="94"/>
            </w:pPr>
            <w:r>
              <w:rPr>
                <w:spacing w:val="-2"/>
              </w:rPr>
              <w:t>$269,662</w:t>
            </w:r>
          </w:p>
        </w:tc>
      </w:tr>
      <w:tr w:rsidR="00E9319B" w14:paraId="2FF09B86" w14:textId="77777777">
        <w:trPr>
          <w:trHeight w:val="253"/>
        </w:trPr>
        <w:tc>
          <w:tcPr>
            <w:tcW w:w="7001" w:type="dxa"/>
          </w:tcPr>
          <w:p w14:paraId="1937E60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107FCC9F" w14:textId="77777777" w:rsidR="00E9319B" w:rsidRDefault="00407046">
            <w:pPr>
              <w:pStyle w:val="TableParagraph"/>
              <w:spacing w:line="234" w:lineRule="exact"/>
              <w:ind w:right="95"/>
            </w:pPr>
            <w:r>
              <w:rPr>
                <w:spacing w:val="-2"/>
              </w:rPr>
              <w:t>$438,579</w:t>
            </w:r>
          </w:p>
        </w:tc>
        <w:tc>
          <w:tcPr>
            <w:tcW w:w="1426" w:type="dxa"/>
          </w:tcPr>
          <w:p w14:paraId="11D9A6D6" w14:textId="77777777" w:rsidR="00E9319B" w:rsidRDefault="00407046">
            <w:pPr>
              <w:pStyle w:val="TableParagraph"/>
              <w:spacing w:line="234" w:lineRule="exact"/>
              <w:ind w:right="94"/>
            </w:pPr>
            <w:r>
              <w:rPr>
                <w:spacing w:val="-2"/>
              </w:rPr>
              <w:t>$1,310,079</w:t>
            </w:r>
          </w:p>
        </w:tc>
        <w:tc>
          <w:tcPr>
            <w:tcW w:w="2088" w:type="dxa"/>
          </w:tcPr>
          <w:p w14:paraId="65E2269F" w14:textId="77777777" w:rsidR="00E9319B" w:rsidRDefault="00407046">
            <w:pPr>
              <w:pStyle w:val="TableParagraph"/>
              <w:spacing w:line="234" w:lineRule="exact"/>
              <w:ind w:right="94"/>
            </w:pPr>
            <w:r>
              <w:rPr>
                <w:spacing w:val="-2"/>
              </w:rPr>
              <w:t>$1,748,659</w:t>
            </w:r>
          </w:p>
        </w:tc>
      </w:tr>
      <w:tr w:rsidR="00E9319B" w14:paraId="709AD0B7" w14:textId="77777777">
        <w:trPr>
          <w:trHeight w:val="256"/>
        </w:trPr>
        <w:tc>
          <w:tcPr>
            <w:tcW w:w="7001" w:type="dxa"/>
          </w:tcPr>
          <w:p w14:paraId="3C8B1D8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FF88036" w14:textId="77777777" w:rsidR="00E9319B" w:rsidRDefault="00407046">
            <w:pPr>
              <w:pStyle w:val="TableParagraph"/>
              <w:spacing w:before="1" w:line="236" w:lineRule="exact"/>
              <w:ind w:right="94"/>
            </w:pPr>
            <w:r>
              <w:rPr>
                <w:spacing w:val="-2"/>
              </w:rPr>
              <w:t>$17,716,105</w:t>
            </w:r>
          </w:p>
        </w:tc>
        <w:tc>
          <w:tcPr>
            <w:tcW w:w="1426" w:type="dxa"/>
          </w:tcPr>
          <w:p w14:paraId="3B5B6BFD" w14:textId="77777777" w:rsidR="00E9319B" w:rsidRDefault="00407046">
            <w:pPr>
              <w:pStyle w:val="TableParagraph"/>
              <w:spacing w:before="1" w:line="236" w:lineRule="exact"/>
              <w:ind w:right="94"/>
            </w:pPr>
            <w:r>
              <w:rPr>
                <w:spacing w:val="-2"/>
              </w:rPr>
              <w:t>$28,938,124</w:t>
            </w:r>
          </w:p>
        </w:tc>
        <w:tc>
          <w:tcPr>
            <w:tcW w:w="2088" w:type="dxa"/>
          </w:tcPr>
          <w:p w14:paraId="3D4A909E" w14:textId="77777777" w:rsidR="00E9319B" w:rsidRDefault="00407046">
            <w:pPr>
              <w:pStyle w:val="TableParagraph"/>
              <w:spacing w:before="1" w:line="236" w:lineRule="exact"/>
              <w:ind w:right="94"/>
            </w:pPr>
            <w:r>
              <w:rPr>
                <w:spacing w:val="-2"/>
              </w:rPr>
              <w:t>$46,654,229</w:t>
            </w:r>
          </w:p>
        </w:tc>
      </w:tr>
      <w:tr w:rsidR="00E9319B" w14:paraId="720E01B5" w14:textId="77777777">
        <w:trPr>
          <w:trHeight w:val="254"/>
        </w:trPr>
        <w:tc>
          <w:tcPr>
            <w:tcW w:w="7001" w:type="dxa"/>
          </w:tcPr>
          <w:p w14:paraId="7E45FC14" w14:textId="77777777" w:rsidR="00E9319B" w:rsidRDefault="00407046">
            <w:pPr>
              <w:pStyle w:val="TableParagraph"/>
              <w:spacing w:line="234" w:lineRule="exact"/>
              <w:ind w:left="107"/>
              <w:jc w:val="left"/>
            </w:pPr>
            <w:r>
              <w:rPr>
                <w:spacing w:val="-2"/>
              </w:rPr>
              <w:t>Training</w:t>
            </w:r>
          </w:p>
        </w:tc>
        <w:tc>
          <w:tcPr>
            <w:tcW w:w="2436" w:type="dxa"/>
          </w:tcPr>
          <w:p w14:paraId="5DE4985B" w14:textId="77777777" w:rsidR="00E9319B" w:rsidRDefault="00407046">
            <w:pPr>
              <w:pStyle w:val="TableParagraph"/>
              <w:spacing w:line="234" w:lineRule="exact"/>
              <w:ind w:right="95"/>
            </w:pPr>
            <w:r>
              <w:rPr>
                <w:spacing w:val="-2"/>
              </w:rPr>
              <w:t>$30,721</w:t>
            </w:r>
          </w:p>
        </w:tc>
        <w:tc>
          <w:tcPr>
            <w:tcW w:w="1426" w:type="dxa"/>
          </w:tcPr>
          <w:p w14:paraId="25B5B619" w14:textId="77777777" w:rsidR="00E9319B" w:rsidRDefault="00407046">
            <w:pPr>
              <w:pStyle w:val="TableParagraph"/>
              <w:spacing w:line="234" w:lineRule="exact"/>
              <w:ind w:right="94"/>
            </w:pPr>
            <w:r>
              <w:rPr>
                <w:spacing w:val="-2"/>
              </w:rPr>
              <w:t>$64,936,817</w:t>
            </w:r>
          </w:p>
        </w:tc>
        <w:tc>
          <w:tcPr>
            <w:tcW w:w="2088" w:type="dxa"/>
          </w:tcPr>
          <w:p w14:paraId="4717AB28" w14:textId="77777777" w:rsidR="00E9319B" w:rsidRDefault="00407046">
            <w:pPr>
              <w:pStyle w:val="TableParagraph"/>
              <w:spacing w:line="234" w:lineRule="exact"/>
              <w:ind w:right="94"/>
            </w:pPr>
            <w:r>
              <w:rPr>
                <w:spacing w:val="-2"/>
              </w:rPr>
              <w:t>$64,967,538</w:t>
            </w:r>
          </w:p>
        </w:tc>
      </w:tr>
      <w:tr w:rsidR="00E9319B" w14:paraId="7EA5CD0A" w14:textId="77777777">
        <w:trPr>
          <w:trHeight w:val="254"/>
        </w:trPr>
        <w:tc>
          <w:tcPr>
            <w:tcW w:w="7001" w:type="dxa"/>
          </w:tcPr>
          <w:p w14:paraId="1E647757"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0F42FE61" w14:textId="77777777" w:rsidR="00E9319B" w:rsidRDefault="00407046">
            <w:pPr>
              <w:pStyle w:val="TableParagraph"/>
              <w:spacing w:before="1" w:line="233" w:lineRule="exact"/>
              <w:ind w:right="96"/>
            </w:pPr>
            <w:r>
              <w:rPr>
                <w:spacing w:val="-5"/>
              </w:rPr>
              <w:t>$0</w:t>
            </w:r>
          </w:p>
        </w:tc>
        <w:tc>
          <w:tcPr>
            <w:tcW w:w="1426" w:type="dxa"/>
          </w:tcPr>
          <w:p w14:paraId="18258471" w14:textId="77777777" w:rsidR="00E9319B" w:rsidRDefault="00407046">
            <w:pPr>
              <w:pStyle w:val="TableParagraph"/>
              <w:spacing w:before="1" w:line="233" w:lineRule="exact"/>
              <w:ind w:right="94"/>
            </w:pPr>
            <w:r>
              <w:rPr>
                <w:spacing w:val="-2"/>
              </w:rPr>
              <w:t>$4,155,983</w:t>
            </w:r>
          </w:p>
        </w:tc>
        <w:tc>
          <w:tcPr>
            <w:tcW w:w="2088" w:type="dxa"/>
          </w:tcPr>
          <w:p w14:paraId="7256952D" w14:textId="77777777" w:rsidR="00E9319B" w:rsidRDefault="00407046">
            <w:pPr>
              <w:pStyle w:val="TableParagraph"/>
              <w:spacing w:before="1" w:line="233" w:lineRule="exact"/>
              <w:ind w:right="94"/>
            </w:pPr>
            <w:r>
              <w:rPr>
                <w:spacing w:val="-2"/>
              </w:rPr>
              <w:t>$4,155,983</w:t>
            </w:r>
          </w:p>
        </w:tc>
      </w:tr>
      <w:tr w:rsidR="00E9319B" w14:paraId="548F38DA" w14:textId="77777777">
        <w:trPr>
          <w:trHeight w:val="256"/>
        </w:trPr>
        <w:tc>
          <w:tcPr>
            <w:tcW w:w="7001" w:type="dxa"/>
          </w:tcPr>
          <w:p w14:paraId="39B7F5D7"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15F00A9" w14:textId="77777777" w:rsidR="00E9319B" w:rsidRDefault="00407046">
            <w:pPr>
              <w:pStyle w:val="TableParagraph"/>
              <w:spacing w:before="1" w:line="236" w:lineRule="exact"/>
              <w:ind w:right="95"/>
            </w:pPr>
            <w:r>
              <w:rPr>
                <w:spacing w:val="-2"/>
              </w:rPr>
              <w:t>$242,559</w:t>
            </w:r>
          </w:p>
        </w:tc>
        <w:tc>
          <w:tcPr>
            <w:tcW w:w="1426" w:type="dxa"/>
          </w:tcPr>
          <w:p w14:paraId="14A93F25" w14:textId="77777777" w:rsidR="00E9319B" w:rsidRDefault="00407046">
            <w:pPr>
              <w:pStyle w:val="TableParagraph"/>
              <w:spacing w:before="1" w:line="236" w:lineRule="exact"/>
              <w:ind w:right="94"/>
            </w:pPr>
            <w:r>
              <w:rPr>
                <w:spacing w:val="-2"/>
              </w:rPr>
              <w:t>$9,250,059</w:t>
            </w:r>
          </w:p>
        </w:tc>
        <w:tc>
          <w:tcPr>
            <w:tcW w:w="2088" w:type="dxa"/>
          </w:tcPr>
          <w:p w14:paraId="3BE8298F" w14:textId="77777777" w:rsidR="00E9319B" w:rsidRDefault="00407046">
            <w:pPr>
              <w:pStyle w:val="TableParagraph"/>
              <w:spacing w:before="1" w:line="236" w:lineRule="exact"/>
              <w:ind w:right="94"/>
            </w:pPr>
            <w:r>
              <w:rPr>
                <w:spacing w:val="-2"/>
              </w:rPr>
              <w:t>$9,492,618</w:t>
            </w:r>
          </w:p>
        </w:tc>
      </w:tr>
      <w:tr w:rsidR="00E9319B" w14:paraId="0E68D7F4" w14:textId="77777777">
        <w:trPr>
          <w:trHeight w:val="253"/>
        </w:trPr>
        <w:tc>
          <w:tcPr>
            <w:tcW w:w="7001" w:type="dxa"/>
          </w:tcPr>
          <w:p w14:paraId="1584DE3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54E71E0" w14:textId="77777777" w:rsidR="00E9319B" w:rsidRDefault="00407046">
            <w:pPr>
              <w:pStyle w:val="TableParagraph"/>
              <w:spacing w:line="234" w:lineRule="exact"/>
              <w:ind w:right="95"/>
            </w:pPr>
            <w:r>
              <w:rPr>
                <w:spacing w:val="-2"/>
              </w:rPr>
              <w:t>$91,190</w:t>
            </w:r>
          </w:p>
        </w:tc>
        <w:tc>
          <w:tcPr>
            <w:tcW w:w="1426" w:type="dxa"/>
          </w:tcPr>
          <w:p w14:paraId="4D735C31" w14:textId="77777777" w:rsidR="00E9319B" w:rsidRDefault="00407046">
            <w:pPr>
              <w:pStyle w:val="TableParagraph"/>
              <w:spacing w:line="234" w:lineRule="exact"/>
              <w:ind w:right="94"/>
            </w:pPr>
            <w:r>
              <w:rPr>
                <w:spacing w:val="-2"/>
              </w:rPr>
              <w:t>$3,125,171</w:t>
            </w:r>
          </w:p>
        </w:tc>
        <w:tc>
          <w:tcPr>
            <w:tcW w:w="2088" w:type="dxa"/>
          </w:tcPr>
          <w:p w14:paraId="5DA49805" w14:textId="77777777" w:rsidR="00E9319B" w:rsidRDefault="00407046">
            <w:pPr>
              <w:pStyle w:val="TableParagraph"/>
              <w:spacing w:line="234" w:lineRule="exact"/>
              <w:ind w:right="94"/>
            </w:pPr>
            <w:r>
              <w:rPr>
                <w:spacing w:val="-2"/>
              </w:rPr>
              <w:t>$3,216,361</w:t>
            </w:r>
          </w:p>
        </w:tc>
      </w:tr>
      <w:tr w:rsidR="00E9319B" w14:paraId="181B61AE" w14:textId="77777777">
        <w:trPr>
          <w:trHeight w:val="256"/>
        </w:trPr>
        <w:tc>
          <w:tcPr>
            <w:tcW w:w="7001" w:type="dxa"/>
          </w:tcPr>
          <w:p w14:paraId="673160D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C5CF098" w14:textId="77777777" w:rsidR="00E9319B" w:rsidRDefault="00407046">
            <w:pPr>
              <w:pStyle w:val="TableParagraph"/>
              <w:spacing w:before="1" w:line="236" w:lineRule="exact"/>
              <w:ind w:right="95"/>
            </w:pPr>
            <w:r>
              <w:rPr>
                <w:spacing w:val="-2"/>
              </w:rPr>
              <w:t>$868,542</w:t>
            </w:r>
          </w:p>
        </w:tc>
        <w:tc>
          <w:tcPr>
            <w:tcW w:w="1426" w:type="dxa"/>
          </w:tcPr>
          <w:p w14:paraId="4486E4EA" w14:textId="77777777" w:rsidR="00E9319B" w:rsidRDefault="00407046">
            <w:pPr>
              <w:pStyle w:val="TableParagraph"/>
              <w:spacing w:before="1" w:line="236" w:lineRule="exact"/>
              <w:ind w:right="94"/>
            </w:pPr>
            <w:r>
              <w:rPr>
                <w:spacing w:val="-2"/>
              </w:rPr>
              <w:t>$1,250,777</w:t>
            </w:r>
          </w:p>
        </w:tc>
        <w:tc>
          <w:tcPr>
            <w:tcW w:w="2088" w:type="dxa"/>
          </w:tcPr>
          <w:p w14:paraId="0608BBDB" w14:textId="77777777" w:rsidR="00E9319B" w:rsidRDefault="00407046">
            <w:pPr>
              <w:pStyle w:val="TableParagraph"/>
              <w:spacing w:before="1" w:line="236" w:lineRule="exact"/>
              <w:ind w:right="94"/>
            </w:pPr>
            <w:r>
              <w:rPr>
                <w:spacing w:val="-2"/>
              </w:rPr>
              <w:t>$2,119,318</w:t>
            </w:r>
          </w:p>
        </w:tc>
      </w:tr>
      <w:tr w:rsidR="00E9319B" w14:paraId="353CF542" w14:textId="77777777">
        <w:trPr>
          <w:trHeight w:val="254"/>
        </w:trPr>
        <w:tc>
          <w:tcPr>
            <w:tcW w:w="7001" w:type="dxa"/>
          </w:tcPr>
          <w:p w14:paraId="6D7F0EA0"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3E60F5BA" w14:textId="77777777" w:rsidR="00E9319B" w:rsidRDefault="00407046">
            <w:pPr>
              <w:pStyle w:val="TableParagraph"/>
              <w:spacing w:line="234" w:lineRule="exact"/>
              <w:ind w:right="95"/>
            </w:pPr>
            <w:r>
              <w:rPr>
                <w:spacing w:val="-2"/>
              </w:rPr>
              <w:t>$131,287</w:t>
            </w:r>
          </w:p>
        </w:tc>
        <w:tc>
          <w:tcPr>
            <w:tcW w:w="1426" w:type="dxa"/>
          </w:tcPr>
          <w:p w14:paraId="28BFC61A" w14:textId="77777777" w:rsidR="00E9319B" w:rsidRDefault="00407046">
            <w:pPr>
              <w:pStyle w:val="TableParagraph"/>
              <w:spacing w:line="234" w:lineRule="exact"/>
              <w:ind w:right="96"/>
            </w:pPr>
            <w:r>
              <w:rPr>
                <w:spacing w:val="-5"/>
              </w:rPr>
              <w:t>$0</w:t>
            </w:r>
          </w:p>
        </w:tc>
        <w:tc>
          <w:tcPr>
            <w:tcW w:w="2088" w:type="dxa"/>
          </w:tcPr>
          <w:p w14:paraId="601F8BA4" w14:textId="77777777" w:rsidR="00E9319B" w:rsidRDefault="00407046">
            <w:pPr>
              <w:pStyle w:val="TableParagraph"/>
              <w:spacing w:line="234" w:lineRule="exact"/>
              <w:ind w:right="94"/>
            </w:pPr>
            <w:r>
              <w:rPr>
                <w:spacing w:val="-2"/>
              </w:rPr>
              <w:t>$131,287</w:t>
            </w:r>
          </w:p>
        </w:tc>
      </w:tr>
      <w:tr w:rsidR="00E9319B" w14:paraId="0D8788CA" w14:textId="77777777">
        <w:trPr>
          <w:trHeight w:val="256"/>
        </w:trPr>
        <w:tc>
          <w:tcPr>
            <w:tcW w:w="7001" w:type="dxa"/>
          </w:tcPr>
          <w:p w14:paraId="7E99C747"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C7EFAFB" w14:textId="77777777" w:rsidR="00E9319B" w:rsidRDefault="00407046">
            <w:pPr>
              <w:pStyle w:val="TableParagraph"/>
              <w:spacing w:before="1" w:line="236" w:lineRule="exact"/>
              <w:ind w:right="96"/>
            </w:pPr>
            <w:r>
              <w:rPr>
                <w:spacing w:val="-5"/>
              </w:rPr>
              <w:t>$0</w:t>
            </w:r>
          </w:p>
        </w:tc>
        <w:tc>
          <w:tcPr>
            <w:tcW w:w="1426" w:type="dxa"/>
          </w:tcPr>
          <w:p w14:paraId="5E6F69B1" w14:textId="77777777" w:rsidR="00E9319B" w:rsidRDefault="00407046">
            <w:pPr>
              <w:pStyle w:val="TableParagraph"/>
              <w:spacing w:before="1" w:line="236" w:lineRule="exact"/>
              <w:ind w:right="94"/>
            </w:pPr>
            <w:r>
              <w:rPr>
                <w:spacing w:val="-2"/>
              </w:rPr>
              <w:t>$477,677</w:t>
            </w:r>
          </w:p>
        </w:tc>
        <w:tc>
          <w:tcPr>
            <w:tcW w:w="2088" w:type="dxa"/>
          </w:tcPr>
          <w:p w14:paraId="7336848A" w14:textId="77777777" w:rsidR="00E9319B" w:rsidRDefault="00407046">
            <w:pPr>
              <w:pStyle w:val="TableParagraph"/>
              <w:spacing w:before="1" w:line="236" w:lineRule="exact"/>
              <w:ind w:right="94"/>
            </w:pPr>
            <w:r>
              <w:rPr>
                <w:spacing w:val="-2"/>
              </w:rPr>
              <w:t>$477,677</w:t>
            </w:r>
          </w:p>
        </w:tc>
      </w:tr>
    </w:tbl>
    <w:p w14:paraId="23975B2B" w14:textId="77777777" w:rsidR="00E9319B" w:rsidRDefault="00E9319B">
      <w:pPr>
        <w:spacing w:line="236" w:lineRule="exact"/>
        <w:sectPr w:rsidR="00E9319B">
          <w:pgSz w:w="15840" w:h="12240" w:orient="landscape"/>
          <w:pgMar w:top="1360" w:right="1340" w:bottom="1220" w:left="1340" w:header="0" w:footer="1034" w:gutter="0"/>
          <w:cols w:space="720"/>
        </w:sectPr>
      </w:pPr>
    </w:p>
    <w:p w14:paraId="0091336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4867B44" w14:textId="77777777">
        <w:trPr>
          <w:trHeight w:val="505"/>
        </w:trPr>
        <w:tc>
          <w:tcPr>
            <w:tcW w:w="7001" w:type="dxa"/>
          </w:tcPr>
          <w:p w14:paraId="5D6E95EB" w14:textId="77777777" w:rsidR="00E9319B" w:rsidRDefault="00E9319B">
            <w:pPr>
              <w:pStyle w:val="TableParagraph"/>
              <w:jc w:val="left"/>
            </w:pPr>
          </w:p>
        </w:tc>
        <w:tc>
          <w:tcPr>
            <w:tcW w:w="2436" w:type="dxa"/>
          </w:tcPr>
          <w:p w14:paraId="767A307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48A301BA" w14:textId="77777777" w:rsidR="00E9319B" w:rsidRDefault="00407046">
            <w:pPr>
              <w:pStyle w:val="TableParagraph"/>
              <w:spacing w:before="125"/>
              <w:ind w:left="364"/>
              <w:jc w:val="left"/>
              <w:rPr>
                <w:b/>
              </w:rPr>
            </w:pPr>
            <w:r>
              <w:rPr>
                <w:b/>
                <w:spacing w:val="-2"/>
              </w:rPr>
              <w:t>Annual</w:t>
            </w:r>
          </w:p>
        </w:tc>
        <w:tc>
          <w:tcPr>
            <w:tcW w:w="2088" w:type="dxa"/>
          </w:tcPr>
          <w:p w14:paraId="30862000"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60D9C45" w14:textId="77777777">
        <w:trPr>
          <w:trHeight w:val="251"/>
        </w:trPr>
        <w:tc>
          <w:tcPr>
            <w:tcW w:w="7001" w:type="dxa"/>
          </w:tcPr>
          <w:p w14:paraId="56339C52"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500CD9C" w14:textId="77777777" w:rsidR="00E9319B" w:rsidRDefault="00407046">
            <w:pPr>
              <w:pStyle w:val="TableParagraph"/>
              <w:spacing w:line="232" w:lineRule="exact"/>
              <w:ind w:right="95"/>
            </w:pPr>
            <w:r>
              <w:rPr>
                <w:spacing w:val="-2"/>
              </w:rPr>
              <w:t>$868,542</w:t>
            </w:r>
          </w:p>
        </w:tc>
        <w:tc>
          <w:tcPr>
            <w:tcW w:w="1426" w:type="dxa"/>
          </w:tcPr>
          <w:p w14:paraId="5ADC88A7" w14:textId="77777777" w:rsidR="00E9319B" w:rsidRDefault="00407046">
            <w:pPr>
              <w:pStyle w:val="TableParagraph"/>
              <w:spacing w:line="232" w:lineRule="exact"/>
              <w:ind w:right="96"/>
            </w:pPr>
            <w:r>
              <w:rPr>
                <w:spacing w:val="-5"/>
              </w:rPr>
              <w:t>$0</w:t>
            </w:r>
          </w:p>
        </w:tc>
        <w:tc>
          <w:tcPr>
            <w:tcW w:w="2088" w:type="dxa"/>
          </w:tcPr>
          <w:p w14:paraId="5973443C" w14:textId="77777777" w:rsidR="00E9319B" w:rsidRDefault="00407046">
            <w:pPr>
              <w:pStyle w:val="TableParagraph"/>
              <w:spacing w:line="232" w:lineRule="exact"/>
              <w:ind w:right="94"/>
            </w:pPr>
            <w:r>
              <w:rPr>
                <w:spacing w:val="-2"/>
              </w:rPr>
              <w:t>$868,542</w:t>
            </w:r>
          </w:p>
        </w:tc>
      </w:tr>
      <w:tr w:rsidR="00E9319B" w14:paraId="6EE9F422" w14:textId="77777777">
        <w:trPr>
          <w:trHeight w:val="256"/>
        </w:trPr>
        <w:tc>
          <w:tcPr>
            <w:tcW w:w="7001" w:type="dxa"/>
          </w:tcPr>
          <w:p w14:paraId="4330E12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53B5A95" w14:textId="77777777" w:rsidR="00E9319B" w:rsidRDefault="00407046">
            <w:pPr>
              <w:pStyle w:val="TableParagraph"/>
              <w:spacing w:before="1" w:line="236" w:lineRule="exact"/>
              <w:ind w:right="96"/>
            </w:pPr>
            <w:r>
              <w:rPr>
                <w:spacing w:val="-5"/>
              </w:rPr>
              <w:t>$0</w:t>
            </w:r>
          </w:p>
        </w:tc>
        <w:tc>
          <w:tcPr>
            <w:tcW w:w="1426" w:type="dxa"/>
          </w:tcPr>
          <w:p w14:paraId="110EDACD" w14:textId="77777777" w:rsidR="00E9319B" w:rsidRDefault="00407046">
            <w:pPr>
              <w:pStyle w:val="TableParagraph"/>
              <w:spacing w:before="1" w:line="236" w:lineRule="exact"/>
              <w:ind w:right="94"/>
            </w:pPr>
            <w:r>
              <w:rPr>
                <w:spacing w:val="-2"/>
              </w:rPr>
              <w:t>$3,041,219</w:t>
            </w:r>
          </w:p>
        </w:tc>
        <w:tc>
          <w:tcPr>
            <w:tcW w:w="2088" w:type="dxa"/>
          </w:tcPr>
          <w:p w14:paraId="01ECA7B1" w14:textId="77777777" w:rsidR="00E9319B" w:rsidRDefault="00407046">
            <w:pPr>
              <w:pStyle w:val="TableParagraph"/>
              <w:spacing w:before="1" w:line="236" w:lineRule="exact"/>
              <w:ind w:right="94"/>
            </w:pPr>
            <w:r>
              <w:rPr>
                <w:spacing w:val="-2"/>
              </w:rPr>
              <w:t>$3,041,219</w:t>
            </w:r>
          </w:p>
        </w:tc>
      </w:tr>
      <w:tr w:rsidR="00E9319B" w14:paraId="4490A74E" w14:textId="77777777">
        <w:trPr>
          <w:trHeight w:val="254"/>
        </w:trPr>
        <w:tc>
          <w:tcPr>
            <w:tcW w:w="7001" w:type="dxa"/>
          </w:tcPr>
          <w:p w14:paraId="2047BD7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7B3BFAB5" w14:textId="77777777" w:rsidR="00E9319B" w:rsidRDefault="00407046">
            <w:pPr>
              <w:pStyle w:val="TableParagraph"/>
              <w:spacing w:line="234" w:lineRule="exact"/>
              <w:ind w:right="96"/>
            </w:pPr>
            <w:r>
              <w:rPr>
                <w:spacing w:val="-5"/>
              </w:rPr>
              <w:t>$0</w:t>
            </w:r>
          </w:p>
        </w:tc>
        <w:tc>
          <w:tcPr>
            <w:tcW w:w="1426" w:type="dxa"/>
          </w:tcPr>
          <w:p w14:paraId="470DDD5A" w14:textId="77777777" w:rsidR="00E9319B" w:rsidRDefault="00407046">
            <w:pPr>
              <w:pStyle w:val="TableParagraph"/>
              <w:spacing w:line="234" w:lineRule="exact"/>
              <w:ind w:right="94"/>
            </w:pPr>
            <w:r>
              <w:rPr>
                <w:spacing w:val="-2"/>
              </w:rPr>
              <w:t>$6,504,400</w:t>
            </w:r>
          </w:p>
        </w:tc>
        <w:tc>
          <w:tcPr>
            <w:tcW w:w="2088" w:type="dxa"/>
          </w:tcPr>
          <w:p w14:paraId="79F1993D" w14:textId="77777777" w:rsidR="00E9319B" w:rsidRDefault="00407046">
            <w:pPr>
              <w:pStyle w:val="TableParagraph"/>
              <w:spacing w:line="234" w:lineRule="exact"/>
              <w:ind w:right="94"/>
            </w:pPr>
            <w:r>
              <w:rPr>
                <w:spacing w:val="-2"/>
              </w:rPr>
              <w:t>$6,504,400</w:t>
            </w:r>
          </w:p>
        </w:tc>
      </w:tr>
      <w:tr w:rsidR="00E9319B" w14:paraId="7B37622B" w14:textId="77777777">
        <w:trPr>
          <w:trHeight w:val="256"/>
        </w:trPr>
        <w:tc>
          <w:tcPr>
            <w:tcW w:w="7001" w:type="dxa"/>
          </w:tcPr>
          <w:p w14:paraId="7C6F35C5" w14:textId="77777777" w:rsidR="00E9319B" w:rsidRDefault="00407046">
            <w:pPr>
              <w:pStyle w:val="TableParagraph"/>
              <w:spacing w:before="1" w:line="236" w:lineRule="exact"/>
              <w:ind w:left="107"/>
              <w:jc w:val="left"/>
              <w:rPr>
                <w:b/>
              </w:rPr>
            </w:pPr>
            <w:r>
              <w:rPr>
                <w:b/>
                <w:spacing w:val="-2"/>
              </w:rPr>
              <w:t>Total</w:t>
            </w:r>
          </w:p>
        </w:tc>
        <w:tc>
          <w:tcPr>
            <w:tcW w:w="2436" w:type="dxa"/>
          </w:tcPr>
          <w:p w14:paraId="516ECFFC" w14:textId="77777777" w:rsidR="00E9319B" w:rsidRDefault="00407046">
            <w:pPr>
              <w:pStyle w:val="TableParagraph"/>
              <w:spacing w:before="1" w:line="236" w:lineRule="exact"/>
              <w:ind w:right="94"/>
              <w:rPr>
                <w:b/>
              </w:rPr>
            </w:pPr>
            <w:r>
              <w:rPr>
                <w:b/>
                <w:spacing w:val="-2"/>
              </w:rPr>
              <w:t>$23,163,999</w:t>
            </w:r>
          </w:p>
        </w:tc>
        <w:tc>
          <w:tcPr>
            <w:tcW w:w="1426" w:type="dxa"/>
          </w:tcPr>
          <w:p w14:paraId="232DD57C" w14:textId="77777777" w:rsidR="00E9319B" w:rsidRDefault="00407046">
            <w:pPr>
              <w:pStyle w:val="TableParagraph"/>
              <w:spacing w:before="1" w:line="236" w:lineRule="exact"/>
              <w:ind w:right="94"/>
              <w:rPr>
                <w:b/>
              </w:rPr>
            </w:pPr>
            <w:r>
              <w:rPr>
                <w:b/>
                <w:spacing w:val="-2"/>
              </w:rPr>
              <w:t>$124,329,905</w:t>
            </w:r>
          </w:p>
        </w:tc>
        <w:tc>
          <w:tcPr>
            <w:tcW w:w="2088" w:type="dxa"/>
          </w:tcPr>
          <w:p w14:paraId="3063AED8" w14:textId="77777777" w:rsidR="00E9319B" w:rsidRDefault="00407046">
            <w:pPr>
              <w:pStyle w:val="TableParagraph"/>
              <w:spacing w:before="1" w:line="236" w:lineRule="exact"/>
              <w:ind w:right="94"/>
              <w:rPr>
                <w:b/>
              </w:rPr>
            </w:pPr>
            <w:r>
              <w:rPr>
                <w:b/>
                <w:spacing w:val="-2"/>
              </w:rPr>
              <w:t>$147,493,904</w:t>
            </w:r>
          </w:p>
        </w:tc>
      </w:tr>
      <w:tr w:rsidR="00E9319B" w14:paraId="102C799E" w14:textId="77777777">
        <w:trPr>
          <w:trHeight w:val="253"/>
        </w:trPr>
        <w:tc>
          <w:tcPr>
            <w:tcW w:w="12951" w:type="dxa"/>
            <w:gridSpan w:val="4"/>
          </w:tcPr>
          <w:p w14:paraId="16BDF353"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5F1B2D58" w14:textId="77777777">
        <w:trPr>
          <w:trHeight w:val="253"/>
        </w:trPr>
        <w:tc>
          <w:tcPr>
            <w:tcW w:w="7001" w:type="dxa"/>
          </w:tcPr>
          <w:p w14:paraId="15425A4C"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2D8EDC6B" w14:textId="77777777" w:rsidR="00E9319B" w:rsidRDefault="00407046">
            <w:pPr>
              <w:pStyle w:val="TableParagraph"/>
              <w:spacing w:before="1" w:line="233" w:lineRule="exact"/>
              <w:ind w:right="95"/>
            </w:pPr>
            <w:r>
              <w:rPr>
                <w:spacing w:val="-2"/>
              </w:rPr>
              <w:t>$100,808</w:t>
            </w:r>
          </w:p>
        </w:tc>
        <w:tc>
          <w:tcPr>
            <w:tcW w:w="1426" w:type="dxa"/>
          </w:tcPr>
          <w:p w14:paraId="5CAAC14C" w14:textId="77777777" w:rsidR="00E9319B" w:rsidRDefault="00407046">
            <w:pPr>
              <w:pStyle w:val="TableParagraph"/>
              <w:spacing w:before="1" w:line="233" w:lineRule="exact"/>
              <w:ind w:right="96"/>
            </w:pPr>
            <w:r>
              <w:rPr>
                <w:spacing w:val="-5"/>
              </w:rPr>
              <w:t>$0</w:t>
            </w:r>
          </w:p>
        </w:tc>
        <w:tc>
          <w:tcPr>
            <w:tcW w:w="2088" w:type="dxa"/>
          </w:tcPr>
          <w:p w14:paraId="1DC664F1" w14:textId="77777777" w:rsidR="00E9319B" w:rsidRDefault="00407046">
            <w:pPr>
              <w:pStyle w:val="TableParagraph"/>
              <w:spacing w:before="1" w:line="233" w:lineRule="exact"/>
              <w:ind w:right="94"/>
            </w:pPr>
            <w:r>
              <w:rPr>
                <w:spacing w:val="-2"/>
              </w:rPr>
              <w:t>$100,808</w:t>
            </w:r>
          </w:p>
        </w:tc>
      </w:tr>
      <w:tr w:rsidR="00E9319B" w14:paraId="2EC7631A" w14:textId="77777777">
        <w:trPr>
          <w:trHeight w:val="256"/>
        </w:trPr>
        <w:tc>
          <w:tcPr>
            <w:tcW w:w="7001" w:type="dxa"/>
          </w:tcPr>
          <w:p w14:paraId="30A760DC"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03BB43C" w14:textId="77777777" w:rsidR="00E9319B" w:rsidRDefault="00407046">
            <w:pPr>
              <w:pStyle w:val="TableParagraph"/>
              <w:spacing w:before="1" w:line="236" w:lineRule="exact"/>
              <w:ind w:right="95"/>
            </w:pPr>
            <w:r>
              <w:rPr>
                <w:spacing w:val="-2"/>
              </w:rPr>
              <w:t>$3,582,962</w:t>
            </w:r>
          </w:p>
        </w:tc>
        <w:tc>
          <w:tcPr>
            <w:tcW w:w="1426" w:type="dxa"/>
          </w:tcPr>
          <w:p w14:paraId="2D7E333F" w14:textId="77777777" w:rsidR="00E9319B" w:rsidRDefault="00407046">
            <w:pPr>
              <w:pStyle w:val="TableParagraph"/>
              <w:spacing w:before="1" w:line="236" w:lineRule="exact"/>
              <w:ind w:right="94"/>
            </w:pPr>
            <w:r>
              <w:rPr>
                <w:spacing w:val="-2"/>
              </w:rPr>
              <w:t>$1,414,999</w:t>
            </w:r>
          </w:p>
        </w:tc>
        <w:tc>
          <w:tcPr>
            <w:tcW w:w="2088" w:type="dxa"/>
          </w:tcPr>
          <w:p w14:paraId="5D80BC5F" w14:textId="77777777" w:rsidR="00E9319B" w:rsidRDefault="00407046">
            <w:pPr>
              <w:pStyle w:val="TableParagraph"/>
              <w:spacing w:before="1" w:line="236" w:lineRule="exact"/>
              <w:ind w:right="94"/>
            </w:pPr>
            <w:r>
              <w:rPr>
                <w:spacing w:val="-2"/>
              </w:rPr>
              <w:t>$4,997,962</w:t>
            </w:r>
          </w:p>
        </w:tc>
      </w:tr>
      <w:tr w:rsidR="00E9319B" w14:paraId="1F56B777" w14:textId="77777777">
        <w:trPr>
          <w:trHeight w:val="254"/>
        </w:trPr>
        <w:tc>
          <w:tcPr>
            <w:tcW w:w="7001" w:type="dxa"/>
          </w:tcPr>
          <w:p w14:paraId="3231A713"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5E35A72" w14:textId="77777777" w:rsidR="00E9319B" w:rsidRDefault="00407046">
            <w:pPr>
              <w:pStyle w:val="TableParagraph"/>
              <w:spacing w:line="234" w:lineRule="exact"/>
              <w:ind w:right="96"/>
            </w:pPr>
            <w:r>
              <w:rPr>
                <w:spacing w:val="-5"/>
              </w:rPr>
              <w:t>$0</w:t>
            </w:r>
          </w:p>
        </w:tc>
        <w:tc>
          <w:tcPr>
            <w:tcW w:w="1426" w:type="dxa"/>
          </w:tcPr>
          <w:p w14:paraId="6E119962" w14:textId="77777777" w:rsidR="00E9319B" w:rsidRDefault="00407046">
            <w:pPr>
              <w:pStyle w:val="TableParagraph"/>
              <w:spacing w:line="234" w:lineRule="exact"/>
              <w:ind w:right="94"/>
            </w:pPr>
            <w:r>
              <w:rPr>
                <w:spacing w:val="-2"/>
              </w:rPr>
              <w:t>$356,996</w:t>
            </w:r>
          </w:p>
        </w:tc>
        <w:tc>
          <w:tcPr>
            <w:tcW w:w="2088" w:type="dxa"/>
          </w:tcPr>
          <w:p w14:paraId="343639DE" w14:textId="77777777" w:rsidR="00E9319B" w:rsidRDefault="00407046">
            <w:pPr>
              <w:pStyle w:val="TableParagraph"/>
              <w:spacing w:line="234" w:lineRule="exact"/>
              <w:ind w:right="94"/>
            </w:pPr>
            <w:r>
              <w:rPr>
                <w:spacing w:val="-2"/>
              </w:rPr>
              <w:t>$356,996</w:t>
            </w:r>
          </w:p>
        </w:tc>
      </w:tr>
      <w:tr w:rsidR="00E9319B" w14:paraId="5A9DCCB8" w14:textId="77777777">
        <w:trPr>
          <w:trHeight w:val="256"/>
        </w:trPr>
        <w:tc>
          <w:tcPr>
            <w:tcW w:w="7001" w:type="dxa"/>
          </w:tcPr>
          <w:p w14:paraId="5CC92473"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B882FE9" w14:textId="77777777" w:rsidR="00E9319B" w:rsidRDefault="00407046">
            <w:pPr>
              <w:pStyle w:val="TableParagraph"/>
              <w:spacing w:before="1" w:line="236" w:lineRule="exact"/>
              <w:ind w:right="95"/>
            </w:pPr>
            <w:r>
              <w:rPr>
                <w:spacing w:val="-2"/>
              </w:rPr>
              <w:t>$582,462</w:t>
            </w:r>
          </w:p>
        </w:tc>
        <w:tc>
          <w:tcPr>
            <w:tcW w:w="1426" w:type="dxa"/>
          </w:tcPr>
          <w:p w14:paraId="22A2D936" w14:textId="77777777" w:rsidR="00E9319B" w:rsidRDefault="00407046">
            <w:pPr>
              <w:pStyle w:val="TableParagraph"/>
              <w:spacing w:before="1" w:line="236" w:lineRule="exact"/>
              <w:ind w:right="94"/>
            </w:pPr>
            <w:r>
              <w:rPr>
                <w:spacing w:val="-2"/>
              </w:rPr>
              <w:t>$1,733,623</w:t>
            </w:r>
          </w:p>
        </w:tc>
        <w:tc>
          <w:tcPr>
            <w:tcW w:w="2088" w:type="dxa"/>
          </w:tcPr>
          <w:p w14:paraId="5C739EBE" w14:textId="77777777" w:rsidR="00E9319B" w:rsidRDefault="00407046">
            <w:pPr>
              <w:pStyle w:val="TableParagraph"/>
              <w:spacing w:before="1" w:line="236" w:lineRule="exact"/>
              <w:ind w:right="94"/>
            </w:pPr>
            <w:r>
              <w:rPr>
                <w:spacing w:val="-2"/>
              </w:rPr>
              <w:t>$2,316,085</w:t>
            </w:r>
          </w:p>
        </w:tc>
      </w:tr>
      <w:tr w:rsidR="00E9319B" w14:paraId="26C07BBE" w14:textId="77777777">
        <w:trPr>
          <w:trHeight w:val="253"/>
        </w:trPr>
        <w:tc>
          <w:tcPr>
            <w:tcW w:w="7001" w:type="dxa"/>
          </w:tcPr>
          <w:p w14:paraId="72C385AF"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1EC786B" w14:textId="77777777" w:rsidR="00E9319B" w:rsidRDefault="00407046">
            <w:pPr>
              <w:pStyle w:val="TableParagraph"/>
              <w:spacing w:line="234" w:lineRule="exact"/>
              <w:ind w:right="94"/>
            </w:pPr>
            <w:r>
              <w:rPr>
                <w:spacing w:val="-2"/>
              </w:rPr>
              <w:t>$34,394,053</w:t>
            </w:r>
          </w:p>
        </w:tc>
        <w:tc>
          <w:tcPr>
            <w:tcW w:w="1426" w:type="dxa"/>
          </w:tcPr>
          <w:p w14:paraId="77D485CC" w14:textId="77777777" w:rsidR="00E9319B" w:rsidRDefault="00407046">
            <w:pPr>
              <w:pStyle w:val="TableParagraph"/>
              <w:spacing w:line="234" w:lineRule="exact"/>
              <w:ind w:right="94"/>
            </w:pPr>
            <w:r>
              <w:rPr>
                <w:spacing w:val="-2"/>
              </w:rPr>
              <w:t>$2,106,398</w:t>
            </w:r>
          </w:p>
        </w:tc>
        <w:tc>
          <w:tcPr>
            <w:tcW w:w="2088" w:type="dxa"/>
          </w:tcPr>
          <w:p w14:paraId="2F1DD6A6" w14:textId="77777777" w:rsidR="00E9319B" w:rsidRDefault="00407046">
            <w:pPr>
              <w:pStyle w:val="TableParagraph"/>
              <w:spacing w:line="234" w:lineRule="exact"/>
              <w:ind w:right="94"/>
            </w:pPr>
            <w:r>
              <w:rPr>
                <w:spacing w:val="-2"/>
              </w:rPr>
              <w:t>$36,500,451</w:t>
            </w:r>
          </w:p>
        </w:tc>
      </w:tr>
      <w:tr w:rsidR="00E9319B" w14:paraId="3718E6C5" w14:textId="77777777">
        <w:trPr>
          <w:trHeight w:val="256"/>
        </w:trPr>
        <w:tc>
          <w:tcPr>
            <w:tcW w:w="7001" w:type="dxa"/>
          </w:tcPr>
          <w:p w14:paraId="4157EEE8" w14:textId="77777777" w:rsidR="00E9319B" w:rsidRDefault="00407046">
            <w:pPr>
              <w:pStyle w:val="TableParagraph"/>
              <w:spacing w:before="1" w:line="236" w:lineRule="exact"/>
              <w:ind w:left="107"/>
              <w:jc w:val="left"/>
            </w:pPr>
            <w:r>
              <w:rPr>
                <w:spacing w:val="-2"/>
              </w:rPr>
              <w:t>Training</w:t>
            </w:r>
          </w:p>
        </w:tc>
        <w:tc>
          <w:tcPr>
            <w:tcW w:w="2436" w:type="dxa"/>
          </w:tcPr>
          <w:p w14:paraId="65750DAD" w14:textId="77777777" w:rsidR="00E9319B" w:rsidRDefault="00407046">
            <w:pPr>
              <w:pStyle w:val="TableParagraph"/>
              <w:spacing w:before="1" w:line="236" w:lineRule="exact"/>
              <w:ind w:right="95"/>
            </w:pPr>
            <w:r>
              <w:rPr>
                <w:spacing w:val="-2"/>
              </w:rPr>
              <w:t>$40,374</w:t>
            </w:r>
          </w:p>
        </w:tc>
        <w:tc>
          <w:tcPr>
            <w:tcW w:w="1426" w:type="dxa"/>
          </w:tcPr>
          <w:p w14:paraId="569A860E" w14:textId="77777777" w:rsidR="00E9319B" w:rsidRDefault="00407046">
            <w:pPr>
              <w:pStyle w:val="TableParagraph"/>
              <w:spacing w:before="1" w:line="236" w:lineRule="exact"/>
              <w:ind w:right="94"/>
            </w:pPr>
            <w:r>
              <w:rPr>
                <w:spacing w:val="-2"/>
              </w:rPr>
              <w:t>$39,699,661</w:t>
            </w:r>
          </w:p>
        </w:tc>
        <w:tc>
          <w:tcPr>
            <w:tcW w:w="2088" w:type="dxa"/>
          </w:tcPr>
          <w:p w14:paraId="0115A99F" w14:textId="77777777" w:rsidR="00E9319B" w:rsidRDefault="00407046">
            <w:pPr>
              <w:pStyle w:val="TableParagraph"/>
              <w:spacing w:before="1" w:line="236" w:lineRule="exact"/>
              <w:ind w:right="94"/>
            </w:pPr>
            <w:r>
              <w:rPr>
                <w:spacing w:val="-2"/>
              </w:rPr>
              <w:t>$39,740,035</w:t>
            </w:r>
          </w:p>
        </w:tc>
      </w:tr>
      <w:tr w:rsidR="00E9319B" w14:paraId="0ED45055" w14:textId="77777777">
        <w:trPr>
          <w:trHeight w:val="253"/>
        </w:trPr>
        <w:tc>
          <w:tcPr>
            <w:tcW w:w="7001" w:type="dxa"/>
          </w:tcPr>
          <w:p w14:paraId="5159DB46"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F3DEB36" w14:textId="77777777" w:rsidR="00E9319B" w:rsidRDefault="00407046">
            <w:pPr>
              <w:pStyle w:val="TableParagraph"/>
              <w:spacing w:line="234" w:lineRule="exact"/>
              <w:ind w:right="96"/>
            </w:pPr>
            <w:r>
              <w:rPr>
                <w:spacing w:val="-5"/>
              </w:rPr>
              <w:t>$0</w:t>
            </w:r>
          </w:p>
        </w:tc>
        <w:tc>
          <w:tcPr>
            <w:tcW w:w="1426" w:type="dxa"/>
          </w:tcPr>
          <w:p w14:paraId="05756E35" w14:textId="77777777" w:rsidR="00E9319B" w:rsidRDefault="00407046">
            <w:pPr>
              <w:pStyle w:val="TableParagraph"/>
              <w:spacing w:line="234" w:lineRule="exact"/>
              <w:ind w:right="94"/>
            </w:pPr>
            <w:r>
              <w:rPr>
                <w:spacing w:val="-2"/>
              </w:rPr>
              <w:t>$5,509,024</w:t>
            </w:r>
          </w:p>
        </w:tc>
        <w:tc>
          <w:tcPr>
            <w:tcW w:w="2088" w:type="dxa"/>
          </w:tcPr>
          <w:p w14:paraId="051196D6" w14:textId="77777777" w:rsidR="00E9319B" w:rsidRDefault="00407046">
            <w:pPr>
              <w:pStyle w:val="TableParagraph"/>
              <w:spacing w:line="234" w:lineRule="exact"/>
              <w:ind w:right="94"/>
            </w:pPr>
            <w:r>
              <w:rPr>
                <w:spacing w:val="-2"/>
              </w:rPr>
              <w:t>$5,509,024</w:t>
            </w:r>
          </w:p>
        </w:tc>
      </w:tr>
      <w:tr w:rsidR="00E9319B" w14:paraId="62A584C5" w14:textId="77777777">
        <w:trPr>
          <w:trHeight w:val="254"/>
        </w:trPr>
        <w:tc>
          <w:tcPr>
            <w:tcW w:w="7001" w:type="dxa"/>
          </w:tcPr>
          <w:p w14:paraId="021A9663"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51080EB5" w14:textId="77777777" w:rsidR="00E9319B" w:rsidRDefault="00407046">
            <w:pPr>
              <w:pStyle w:val="TableParagraph"/>
              <w:spacing w:before="1" w:line="233" w:lineRule="exact"/>
              <w:ind w:right="95"/>
            </w:pPr>
            <w:r>
              <w:rPr>
                <w:spacing w:val="-2"/>
              </w:rPr>
              <w:t>$320,730</w:t>
            </w:r>
          </w:p>
        </w:tc>
        <w:tc>
          <w:tcPr>
            <w:tcW w:w="1426" w:type="dxa"/>
          </w:tcPr>
          <w:p w14:paraId="3D291F2E" w14:textId="77777777" w:rsidR="00E9319B" w:rsidRDefault="00407046">
            <w:pPr>
              <w:pStyle w:val="TableParagraph"/>
              <w:spacing w:before="1" w:line="233" w:lineRule="exact"/>
              <w:ind w:right="94"/>
            </w:pPr>
            <w:r>
              <w:rPr>
                <w:spacing w:val="-2"/>
              </w:rPr>
              <w:t>$12,261,552</w:t>
            </w:r>
          </w:p>
        </w:tc>
        <w:tc>
          <w:tcPr>
            <w:tcW w:w="2088" w:type="dxa"/>
          </w:tcPr>
          <w:p w14:paraId="6D9E07FE" w14:textId="77777777" w:rsidR="00E9319B" w:rsidRDefault="00407046">
            <w:pPr>
              <w:pStyle w:val="TableParagraph"/>
              <w:spacing w:before="1" w:line="233" w:lineRule="exact"/>
              <w:ind w:right="94"/>
            </w:pPr>
            <w:r>
              <w:rPr>
                <w:spacing w:val="-2"/>
              </w:rPr>
              <w:t>$12,582,282</w:t>
            </w:r>
          </w:p>
        </w:tc>
      </w:tr>
      <w:tr w:rsidR="00E9319B" w14:paraId="482FC498" w14:textId="77777777">
        <w:trPr>
          <w:trHeight w:val="256"/>
        </w:trPr>
        <w:tc>
          <w:tcPr>
            <w:tcW w:w="7001" w:type="dxa"/>
          </w:tcPr>
          <w:p w14:paraId="02E3702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A535CCA" w14:textId="77777777" w:rsidR="00E9319B" w:rsidRDefault="00407046">
            <w:pPr>
              <w:pStyle w:val="TableParagraph"/>
              <w:spacing w:before="1" w:line="236" w:lineRule="exact"/>
              <w:ind w:right="95"/>
            </w:pPr>
            <w:r>
              <w:rPr>
                <w:spacing w:val="-2"/>
              </w:rPr>
              <w:t>$120,561</w:t>
            </w:r>
          </w:p>
        </w:tc>
        <w:tc>
          <w:tcPr>
            <w:tcW w:w="1426" w:type="dxa"/>
          </w:tcPr>
          <w:p w14:paraId="1B1BA78D" w14:textId="77777777" w:rsidR="00E9319B" w:rsidRDefault="00407046">
            <w:pPr>
              <w:pStyle w:val="TableParagraph"/>
              <w:spacing w:before="1" w:line="236" w:lineRule="exact"/>
              <w:ind w:right="94"/>
            </w:pPr>
            <w:r>
              <w:rPr>
                <w:spacing w:val="-2"/>
              </w:rPr>
              <w:t>$4,142,154</w:t>
            </w:r>
          </w:p>
        </w:tc>
        <w:tc>
          <w:tcPr>
            <w:tcW w:w="2088" w:type="dxa"/>
          </w:tcPr>
          <w:p w14:paraId="0EF78180" w14:textId="77777777" w:rsidR="00E9319B" w:rsidRDefault="00407046">
            <w:pPr>
              <w:pStyle w:val="TableParagraph"/>
              <w:spacing w:before="1" w:line="236" w:lineRule="exact"/>
              <w:ind w:right="94"/>
            </w:pPr>
            <w:r>
              <w:rPr>
                <w:spacing w:val="-2"/>
              </w:rPr>
              <w:t>$4,262,715</w:t>
            </w:r>
          </w:p>
        </w:tc>
      </w:tr>
      <w:tr w:rsidR="00E9319B" w14:paraId="3FB3D44E" w14:textId="77777777">
        <w:trPr>
          <w:trHeight w:val="253"/>
        </w:trPr>
        <w:tc>
          <w:tcPr>
            <w:tcW w:w="7001" w:type="dxa"/>
          </w:tcPr>
          <w:p w14:paraId="6B95E4CA"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07716F6" w14:textId="77777777" w:rsidR="00E9319B" w:rsidRDefault="00407046">
            <w:pPr>
              <w:pStyle w:val="TableParagraph"/>
              <w:spacing w:line="234" w:lineRule="exact"/>
              <w:ind w:right="95"/>
            </w:pPr>
            <w:r>
              <w:rPr>
                <w:spacing w:val="-2"/>
              </w:rPr>
              <w:t>$1,122,184</w:t>
            </w:r>
          </w:p>
        </w:tc>
        <w:tc>
          <w:tcPr>
            <w:tcW w:w="1426" w:type="dxa"/>
          </w:tcPr>
          <w:p w14:paraId="23B8C5B1" w14:textId="77777777" w:rsidR="00E9319B" w:rsidRDefault="00407046">
            <w:pPr>
              <w:pStyle w:val="TableParagraph"/>
              <w:spacing w:line="234" w:lineRule="exact"/>
              <w:ind w:right="94"/>
            </w:pPr>
            <w:r>
              <w:rPr>
                <w:spacing w:val="-2"/>
              </w:rPr>
              <w:t>$1,612,539</w:t>
            </w:r>
          </w:p>
        </w:tc>
        <w:tc>
          <w:tcPr>
            <w:tcW w:w="2088" w:type="dxa"/>
          </w:tcPr>
          <w:p w14:paraId="0284E78E" w14:textId="77777777" w:rsidR="00E9319B" w:rsidRDefault="00407046">
            <w:pPr>
              <w:pStyle w:val="TableParagraph"/>
              <w:spacing w:line="234" w:lineRule="exact"/>
              <w:ind w:right="94"/>
            </w:pPr>
            <w:r>
              <w:rPr>
                <w:spacing w:val="-2"/>
              </w:rPr>
              <w:t>$2,734,723</w:t>
            </w:r>
          </w:p>
        </w:tc>
      </w:tr>
      <w:tr w:rsidR="00E9319B" w14:paraId="3EDA5948" w14:textId="77777777">
        <w:trPr>
          <w:trHeight w:val="256"/>
        </w:trPr>
        <w:tc>
          <w:tcPr>
            <w:tcW w:w="7001" w:type="dxa"/>
          </w:tcPr>
          <w:p w14:paraId="70E48422"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9AE0E5B" w14:textId="77777777" w:rsidR="00E9319B" w:rsidRDefault="00407046">
            <w:pPr>
              <w:pStyle w:val="TableParagraph"/>
              <w:spacing w:before="1" w:line="236" w:lineRule="exact"/>
              <w:ind w:right="95"/>
            </w:pPr>
            <w:r>
              <w:rPr>
                <w:spacing w:val="-2"/>
              </w:rPr>
              <w:t>$174,314</w:t>
            </w:r>
          </w:p>
        </w:tc>
        <w:tc>
          <w:tcPr>
            <w:tcW w:w="1426" w:type="dxa"/>
          </w:tcPr>
          <w:p w14:paraId="7569723A" w14:textId="77777777" w:rsidR="00E9319B" w:rsidRDefault="00407046">
            <w:pPr>
              <w:pStyle w:val="TableParagraph"/>
              <w:spacing w:before="1" w:line="236" w:lineRule="exact"/>
              <w:ind w:right="96"/>
            </w:pPr>
            <w:r>
              <w:rPr>
                <w:spacing w:val="-5"/>
              </w:rPr>
              <w:t>$0</w:t>
            </w:r>
          </w:p>
        </w:tc>
        <w:tc>
          <w:tcPr>
            <w:tcW w:w="2088" w:type="dxa"/>
          </w:tcPr>
          <w:p w14:paraId="69500B9C" w14:textId="77777777" w:rsidR="00E9319B" w:rsidRDefault="00407046">
            <w:pPr>
              <w:pStyle w:val="TableParagraph"/>
              <w:spacing w:before="1" w:line="236" w:lineRule="exact"/>
              <w:ind w:right="94"/>
            </w:pPr>
            <w:r>
              <w:rPr>
                <w:spacing w:val="-2"/>
              </w:rPr>
              <w:t>$174,314</w:t>
            </w:r>
          </w:p>
        </w:tc>
      </w:tr>
      <w:tr w:rsidR="00E9319B" w14:paraId="1308379E" w14:textId="77777777">
        <w:trPr>
          <w:trHeight w:val="253"/>
        </w:trPr>
        <w:tc>
          <w:tcPr>
            <w:tcW w:w="7001" w:type="dxa"/>
          </w:tcPr>
          <w:p w14:paraId="599FF16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7FDCD5E" w14:textId="77777777" w:rsidR="00E9319B" w:rsidRDefault="00407046">
            <w:pPr>
              <w:pStyle w:val="TableParagraph"/>
              <w:spacing w:line="234" w:lineRule="exact"/>
              <w:ind w:right="96"/>
            </w:pPr>
            <w:r>
              <w:rPr>
                <w:spacing w:val="-5"/>
              </w:rPr>
              <w:t>$0</w:t>
            </w:r>
          </w:p>
        </w:tc>
        <w:tc>
          <w:tcPr>
            <w:tcW w:w="1426" w:type="dxa"/>
          </w:tcPr>
          <w:p w14:paraId="0EBC8923" w14:textId="77777777" w:rsidR="00E9319B" w:rsidRDefault="00407046">
            <w:pPr>
              <w:pStyle w:val="TableParagraph"/>
              <w:spacing w:line="234" w:lineRule="exact"/>
              <w:ind w:right="94"/>
            </w:pPr>
            <w:r>
              <w:rPr>
                <w:spacing w:val="-2"/>
              </w:rPr>
              <w:t>$55,489</w:t>
            </w:r>
          </w:p>
        </w:tc>
        <w:tc>
          <w:tcPr>
            <w:tcW w:w="2088" w:type="dxa"/>
          </w:tcPr>
          <w:p w14:paraId="71E5AC19" w14:textId="77777777" w:rsidR="00E9319B" w:rsidRDefault="00407046">
            <w:pPr>
              <w:pStyle w:val="TableParagraph"/>
              <w:spacing w:line="234" w:lineRule="exact"/>
              <w:ind w:right="94"/>
            </w:pPr>
            <w:r>
              <w:rPr>
                <w:spacing w:val="-2"/>
              </w:rPr>
              <w:t>$55,489</w:t>
            </w:r>
          </w:p>
        </w:tc>
      </w:tr>
      <w:tr w:rsidR="00E9319B" w14:paraId="0DD153EA" w14:textId="77777777">
        <w:trPr>
          <w:trHeight w:val="254"/>
        </w:trPr>
        <w:tc>
          <w:tcPr>
            <w:tcW w:w="7001" w:type="dxa"/>
          </w:tcPr>
          <w:p w14:paraId="3D4A57AE"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8127949" w14:textId="77777777" w:rsidR="00E9319B" w:rsidRDefault="00407046">
            <w:pPr>
              <w:pStyle w:val="TableParagraph"/>
              <w:spacing w:before="1" w:line="233" w:lineRule="exact"/>
              <w:ind w:right="95"/>
            </w:pPr>
            <w:r>
              <w:rPr>
                <w:spacing w:val="-2"/>
              </w:rPr>
              <w:t>$1,122,184</w:t>
            </w:r>
          </w:p>
        </w:tc>
        <w:tc>
          <w:tcPr>
            <w:tcW w:w="1426" w:type="dxa"/>
          </w:tcPr>
          <w:p w14:paraId="27C3E5E0" w14:textId="77777777" w:rsidR="00E9319B" w:rsidRDefault="00407046">
            <w:pPr>
              <w:pStyle w:val="TableParagraph"/>
              <w:spacing w:before="1" w:line="233" w:lineRule="exact"/>
              <w:ind w:right="96"/>
            </w:pPr>
            <w:r>
              <w:rPr>
                <w:spacing w:val="-5"/>
              </w:rPr>
              <w:t>$0</w:t>
            </w:r>
          </w:p>
        </w:tc>
        <w:tc>
          <w:tcPr>
            <w:tcW w:w="2088" w:type="dxa"/>
          </w:tcPr>
          <w:p w14:paraId="21567B9F" w14:textId="77777777" w:rsidR="00E9319B" w:rsidRDefault="00407046">
            <w:pPr>
              <w:pStyle w:val="TableParagraph"/>
              <w:spacing w:before="1" w:line="233" w:lineRule="exact"/>
              <w:ind w:right="94"/>
            </w:pPr>
            <w:r>
              <w:rPr>
                <w:spacing w:val="-2"/>
              </w:rPr>
              <w:t>$1,122,184</w:t>
            </w:r>
          </w:p>
        </w:tc>
      </w:tr>
      <w:tr w:rsidR="00E9319B" w14:paraId="2485766E" w14:textId="77777777">
        <w:trPr>
          <w:trHeight w:val="256"/>
        </w:trPr>
        <w:tc>
          <w:tcPr>
            <w:tcW w:w="7001" w:type="dxa"/>
          </w:tcPr>
          <w:p w14:paraId="328CE09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191F878" w14:textId="77777777" w:rsidR="00E9319B" w:rsidRDefault="00407046">
            <w:pPr>
              <w:pStyle w:val="TableParagraph"/>
              <w:spacing w:before="1" w:line="236" w:lineRule="exact"/>
              <w:ind w:right="96"/>
            </w:pPr>
            <w:r>
              <w:rPr>
                <w:spacing w:val="-5"/>
              </w:rPr>
              <w:t>$0</w:t>
            </w:r>
          </w:p>
        </w:tc>
        <w:tc>
          <w:tcPr>
            <w:tcW w:w="1426" w:type="dxa"/>
          </w:tcPr>
          <w:p w14:paraId="37F60316" w14:textId="77777777" w:rsidR="00E9319B" w:rsidRDefault="00407046">
            <w:pPr>
              <w:pStyle w:val="TableParagraph"/>
              <w:spacing w:before="1" w:line="236" w:lineRule="exact"/>
              <w:ind w:right="94"/>
            </w:pPr>
            <w:r>
              <w:rPr>
                <w:spacing w:val="-2"/>
              </w:rPr>
              <w:t>$665,293</w:t>
            </w:r>
          </w:p>
        </w:tc>
        <w:tc>
          <w:tcPr>
            <w:tcW w:w="2088" w:type="dxa"/>
          </w:tcPr>
          <w:p w14:paraId="73E1479E" w14:textId="77777777" w:rsidR="00E9319B" w:rsidRDefault="00407046">
            <w:pPr>
              <w:pStyle w:val="TableParagraph"/>
              <w:spacing w:before="1" w:line="236" w:lineRule="exact"/>
              <w:ind w:right="94"/>
            </w:pPr>
            <w:r>
              <w:rPr>
                <w:spacing w:val="-2"/>
              </w:rPr>
              <w:t>$665,293</w:t>
            </w:r>
          </w:p>
        </w:tc>
      </w:tr>
      <w:tr w:rsidR="00E9319B" w14:paraId="1DD5CE07" w14:textId="77777777">
        <w:trPr>
          <w:trHeight w:val="253"/>
        </w:trPr>
        <w:tc>
          <w:tcPr>
            <w:tcW w:w="7001" w:type="dxa"/>
          </w:tcPr>
          <w:p w14:paraId="2F1D218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B9BB0B4" w14:textId="77777777" w:rsidR="00E9319B" w:rsidRDefault="00407046">
            <w:pPr>
              <w:pStyle w:val="TableParagraph"/>
              <w:spacing w:line="234" w:lineRule="exact"/>
              <w:ind w:right="96"/>
            </w:pPr>
            <w:r>
              <w:rPr>
                <w:spacing w:val="-5"/>
              </w:rPr>
              <w:t>$0</w:t>
            </w:r>
          </w:p>
        </w:tc>
        <w:tc>
          <w:tcPr>
            <w:tcW w:w="1426" w:type="dxa"/>
          </w:tcPr>
          <w:p w14:paraId="6ED6A482" w14:textId="77777777" w:rsidR="00E9319B" w:rsidRDefault="00407046">
            <w:pPr>
              <w:pStyle w:val="TableParagraph"/>
              <w:spacing w:line="234" w:lineRule="exact"/>
              <w:ind w:right="94"/>
            </w:pPr>
            <w:r>
              <w:rPr>
                <w:spacing w:val="-2"/>
              </w:rPr>
              <w:t>$8,318,364</w:t>
            </w:r>
          </w:p>
        </w:tc>
        <w:tc>
          <w:tcPr>
            <w:tcW w:w="2088" w:type="dxa"/>
          </w:tcPr>
          <w:p w14:paraId="3B71F521" w14:textId="77777777" w:rsidR="00E9319B" w:rsidRDefault="00407046">
            <w:pPr>
              <w:pStyle w:val="TableParagraph"/>
              <w:spacing w:line="234" w:lineRule="exact"/>
              <w:ind w:right="94"/>
            </w:pPr>
            <w:r>
              <w:rPr>
                <w:spacing w:val="-2"/>
              </w:rPr>
              <w:t>$8,318,364</w:t>
            </w:r>
          </w:p>
        </w:tc>
      </w:tr>
      <w:tr w:rsidR="00E9319B" w14:paraId="113273DA" w14:textId="77777777">
        <w:trPr>
          <w:trHeight w:val="256"/>
        </w:trPr>
        <w:tc>
          <w:tcPr>
            <w:tcW w:w="7001" w:type="dxa"/>
          </w:tcPr>
          <w:p w14:paraId="2E4DB09F" w14:textId="77777777" w:rsidR="00E9319B" w:rsidRDefault="00407046">
            <w:pPr>
              <w:pStyle w:val="TableParagraph"/>
              <w:spacing w:before="1" w:line="236" w:lineRule="exact"/>
              <w:ind w:left="107"/>
              <w:jc w:val="left"/>
              <w:rPr>
                <w:b/>
              </w:rPr>
            </w:pPr>
            <w:r>
              <w:rPr>
                <w:b/>
                <w:spacing w:val="-2"/>
              </w:rPr>
              <w:t>Total</w:t>
            </w:r>
          </w:p>
        </w:tc>
        <w:tc>
          <w:tcPr>
            <w:tcW w:w="2436" w:type="dxa"/>
          </w:tcPr>
          <w:p w14:paraId="757D8193" w14:textId="77777777" w:rsidR="00E9319B" w:rsidRDefault="00407046">
            <w:pPr>
              <w:pStyle w:val="TableParagraph"/>
              <w:spacing w:before="1" w:line="236" w:lineRule="exact"/>
              <w:ind w:right="94"/>
              <w:rPr>
                <w:b/>
              </w:rPr>
            </w:pPr>
            <w:r>
              <w:rPr>
                <w:b/>
                <w:spacing w:val="-2"/>
              </w:rPr>
              <w:t>$41,560,633</w:t>
            </w:r>
          </w:p>
        </w:tc>
        <w:tc>
          <w:tcPr>
            <w:tcW w:w="1426" w:type="dxa"/>
          </w:tcPr>
          <w:p w14:paraId="6AE0DEFC" w14:textId="77777777" w:rsidR="00E9319B" w:rsidRDefault="00407046">
            <w:pPr>
              <w:pStyle w:val="TableParagraph"/>
              <w:spacing w:before="1" w:line="236" w:lineRule="exact"/>
              <w:ind w:right="94"/>
              <w:rPr>
                <w:b/>
              </w:rPr>
            </w:pPr>
            <w:r>
              <w:rPr>
                <w:b/>
                <w:spacing w:val="-2"/>
              </w:rPr>
              <w:t>$77,876,092</w:t>
            </w:r>
          </w:p>
        </w:tc>
        <w:tc>
          <w:tcPr>
            <w:tcW w:w="2088" w:type="dxa"/>
          </w:tcPr>
          <w:p w14:paraId="4FD749AE" w14:textId="77777777" w:rsidR="00E9319B" w:rsidRDefault="00407046">
            <w:pPr>
              <w:pStyle w:val="TableParagraph"/>
              <w:spacing w:before="1" w:line="236" w:lineRule="exact"/>
              <w:ind w:right="94"/>
              <w:rPr>
                <w:b/>
              </w:rPr>
            </w:pPr>
            <w:r>
              <w:rPr>
                <w:b/>
                <w:spacing w:val="-2"/>
              </w:rPr>
              <w:t>$119,436,725</w:t>
            </w:r>
          </w:p>
        </w:tc>
      </w:tr>
      <w:tr w:rsidR="00E9319B" w14:paraId="43F09F75" w14:textId="77777777">
        <w:trPr>
          <w:trHeight w:val="253"/>
        </w:trPr>
        <w:tc>
          <w:tcPr>
            <w:tcW w:w="12951" w:type="dxa"/>
            <w:gridSpan w:val="4"/>
          </w:tcPr>
          <w:p w14:paraId="57932B4A"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7AF6FDE2" w14:textId="77777777">
        <w:trPr>
          <w:trHeight w:val="256"/>
        </w:trPr>
        <w:tc>
          <w:tcPr>
            <w:tcW w:w="7001" w:type="dxa"/>
          </w:tcPr>
          <w:p w14:paraId="012222B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59AD72B" w14:textId="77777777" w:rsidR="00E9319B" w:rsidRDefault="00407046">
            <w:pPr>
              <w:pStyle w:val="TableParagraph"/>
              <w:spacing w:before="1" w:line="236" w:lineRule="exact"/>
              <w:ind w:right="95"/>
            </w:pPr>
            <w:r>
              <w:rPr>
                <w:spacing w:val="-2"/>
              </w:rPr>
              <w:t>$38,305</w:t>
            </w:r>
          </w:p>
        </w:tc>
        <w:tc>
          <w:tcPr>
            <w:tcW w:w="1426" w:type="dxa"/>
          </w:tcPr>
          <w:p w14:paraId="703D5CCB" w14:textId="77777777" w:rsidR="00E9319B" w:rsidRDefault="00407046">
            <w:pPr>
              <w:pStyle w:val="TableParagraph"/>
              <w:spacing w:before="1" w:line="236" w:lineRule="exact"/>
              <w:ind w:right="96"/>
            </w:pPr>
            <w:r>
              <w:rPr>
                <w:spacing w:val="-5"/>
              </w:rPr>
              <w:t>$0</w:t>
            </w:r>
          </w:p>
        </w:tc>
        <w:tc>
          <w:tcPr>
            <w:tcW w:w="2088" w:type="dxa"/>
          </w:tcPr>
          <w:p w14:paraId="7D1DCAB8" w14:textId="77777777" w:rsidR="00E9319B" w:rsidRDefault="00407046">
            <w:pPr>
              <w:pStyle w:val="TableParagraph"/>
              <w:spacing w:before="1" w:line="236" w:lineRule="exact"/>
              <w:ind w:right="94"/>
            </w:pPr>
            <w:r>
              <w:rPr>
                <w:spacing w:val="-2"/>
              </w:rPr>
              <w:t>$38,305</w:t>
            </w:r>
          </w:p>
        </w:tc>
      </w:tr>
      <w:tr w:rsidR="00E9319B" w14:paraId="0170098A" w14:textId="77777777">
        <w:trPr>
          <w:trHeight w:val="254"/>
        </w:trPr>
        <w:tc>
          <w:tcPr>
            <w:tcW w:w="7001" w:type="dxa"/>
          </w:tcPr>
          <w:p w14:paraId="7076CFD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9107E58" w14:textId="77777777" w:rsidR="00E9319B" w:rsidRDefault="00407046">
            <w:pPr>
              <w:pStyle w:val="TableParagraph"/>
              <w:spacing w:line="234" w:lineRule="exact"/>
              <w:ind w:right="95"/>
            </w:pPr>
            <w:r>
              <w:rPr>
                <w:spacing w:val="-2"/>
              </w:rPr>
              <w:t>$1,376,268</w:t>
            </w:r>
          </w:p>
        </w:tc>
        <w:tc>
          <w:tcPr>
            <w:tcW w:w="1426" w:type="dxa"/>
          </w:tcPr>
          <w:p w14:paraId="28CBA699" w14:textId="77777777" w:rsidR="00E9319B" w:rsidRDefault="00407046">
            <w:pPr>
              <w:pStyle w:val="TableParagraph"/>
              <w:spacing w:line="234" w:lineRule="exact"/>
              <w:ind w:right="94"/>
            </w:pPr>
            <w:r>
              <w:rPr>
                <w:spacing w:val="-2"/>
              </w:rPr>
              <w:t>$548,752</w:t>
            </w:r>
          </w:p>
        </w:tc>
        <w:tc>
          <w:tcPr>
            <w:tcW w:w="2088" w:type="dxa"/>
          </w:tcPr>
          <w:p w14:paraId="27C31101" w14:textId="77777777" w:rsidR="00E9319B" w:rsidRDefault="00407046">
            <w:pPr>
              <w:pStyle w:val="TableParagraph"/>
              <w:spacing w:line="234" w:lineRule="exact"/>
              <w:ind w:right="94"/>
            </w:pPr>
            <w:r>
              <w:rPr>
                <w:spacing w:val="-2"/>
              </w:rPr>
              <w:t>$1,925,020</w:t>
            </w:r>
          </w:p>
        </w:tc>
      </w:tr>
      <w:tr w:rsidR="00E9319B" w14:paraId="4AB3BFD2" w14:textId="77777777">
        <w:trPr>
          <w:trHeight w:val="253"/>
        </w:trPr>
        <w:tc>
          <w:tcPr>
            <w:tcW w:w="7001" w:type="dxa"/>
          </w:tcPr>
          <w:p w14:paraId="422AB31F"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B268ABF" w14:textId="77777777" w:rsidR="00E9319B" w:rsidRDefault="00407046">
            <w:pPr>
              <w:pStyle w:val="TableParagraph"/>
              <w:spacing w:before="1" w:line="233" w:lineRule="exact"/>
              <w:ind w:right="96"/>
            </w:pPr>
            <w:r>
              <w:rPr>
                <w:spacing w:val="-5"/>
              </w:rPr>
              <w:t>$0</w:t>
            </w:r>
          </w:p>
        </w:tc>
        <w:tc>
          <w:tcPr>
            <w:tcW w:w="1426" w:type="dxa"/>
          </w:tcPr>
          <w:p w14:paraId="10A5A891" w14:textId="77777777" w:rsidR="00E9319B" w:rsidRDefault="00407046">
            <w:pPr>
              <w:pStyle w:val="TableParagraph"/>
              <w:spacing w:before="1" w:line="233" w:lineRule="exact"/>
              <w:ind w:right="94"/>
            </w:pPr>
            <w:r>
              <w:rPr>
                <w:spacing w:val="-2"/>
              </w:rPr>
              <w:t>$138,157</w:t>
            </w:r>
          </w:p>
        </w:tc>
        <w:tc>
          <w:tcPr>
            <w:tcW w:w="2088" w:type="dxa"/>
          </w:tcPr>
          <w:p w14:paraId="3E407ACC" w14:textId="77777777" w:rsidR="00E9319B" w:rsidRDefault="00407046">
            <w:pPr>
              <w:pStyle w:val="TableParagraph"/>
              <w:spacing w:before="1" w:line="233" w:lineRule="exact"/>
              <w:ind w:right="94"/>
            </w:pPr>
            <w:r>
              <w:rPr>
                <w:spacing w:val="-2"/>
              </w:rPr>
              <w:t>$138,157</w:t>
            </w:r>
          </w:p>
        </w:tc>
      </w:tr>
      <w:tr w:rsidR="00E9319B" w14:paraId="41F77F5C" w14:textId="77777777">
        <w:trPr>
          <w:trHeight w:val="256"/>
        </w:trPr>
        <w:tc>
          <w:tcPr>
            <w:tcW w:w="7001" w:type="dxa"/>
          </w:tcPr>
          <w:p w14:paraId="6CD2C1B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C5E6EEE" w14:textId="77777777" w:rsidR="00E9319B" w:rsidRDefault="00407046">
            <w:pPr>
              <w:pStyle w:val="TableParagraph"/>
              <w:spacing w:before="1" w:line="236" w:lineRule="exact"/>
              <w:ind w:right="95"/>
            </w:pPr>
            <w:r>
              <w:rPr>
                <w:spacing w:val="-2"/>
              </w:rPr>
              <w:t>$222,882</w:t>
            </w:r>
          </w:p>
        </w:tc>
        <w:tc>
          <w:tcPr>
            <w:tcW w:w="1426" w:type="dxa"/>
          </w:tcPr>
          <w:p w14:paraId="7DD29E90" w14:textId="77777777" w:rsidR="00E9319B" w:rsidRDefault="00407046">
            <w:pPr>
              <w:pStyle w:val="TableParagraph"/>
              <w:spacing w:before="1" w:line="236" w:lineRule="exact"/>
              <w:ind w:right="94"/>
            </w:pPr>
            <w:r>
              <w:rPr>
                <w:spacing w:val="-2"/>
              </w:rPr>
              <w:t>$669,134</w:t>
            </w:r>
          </w:p>
        </w:tc>
        <w:tc>
          <w:tcPr>
            <w:tcW w:w="2088" w:type="dxa"/>
          </w:tcPr>
          <w:p w14:paraId="1419EF21" w14:textId="77777777" w:rsidR="00E9319B" w:rsidRDefault="00407046">
            <w:pPr>
              <w:pStyle w:val="TableParagraph"/>
              <w:spacing w:before="1" w:line="236" w:lineRule="exact"/>
              <w:ind w:right="94"/>
            </w:pPr>
            <w:r>
              <w:rPr>
                <w:spacing w:val="-2"/>
              </w:rPr>
              <w:t>$892,016</w:t>
            </w:r>
          </w:p>
        </w:tc>
      </w:tr>
      <w:tr w:rsidR="00E9319B" w14:paraId="488FEA91" w14:textId="77777777">
        <w:trPr>
          <w:trHeight w:val="253"/>
        </w:trPr>
        <w:tc>
          <w:tcPr>
            <w:tcW w:w="7001" w:type="dxa"/>
          </w:tcPr>
          <w:p w14:paraId="4EDDB301"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A290B40" w14:textId="77777777" w:rsidR="00E9319B" w:rsidRDefault="00407046">
            <w:pPr>
              <w:pStyle w:val="TableParagraph"/>
              <w:spacing w:line="234" w:lineRule="exact"/>
              <w:ind w:right="94"/>
            </w:pPr>
            <w:r>
              <w:rPr>
                <w:spacing w:val="-2"/>
              </w:rPr>
              <w:t>$13,668,041</w:t>
            </w:r>
          </w:p>
        </w:tc>
        <w:tc>
          <w:tcPr>
            <w:tcW w:w="1426" w:type="dxa"/>
          </w:tcPr>
          <w:p w14:paraId="03A16095" w14:textId="77777777" w:rsidR="00E9319B" w:rsidRDefault="00407046">
            <w:pPr>
              <w:pStyle w:val="TableParagraph"/>
              <w:spacing w:line="234" w:lineRule="exact"/>
              <w:ind w:right="94"/>
            </w:pPr>
            <w:r>
              <w:rPr>
                <w:spacing w:val="-2"/>
              </w:rPr>
              <w:t>$5,800,599</w:t>
            </w:r>
          </w:p>
        </w:tc>
        <w:tc>
          <w:tcPr>
            <w:tcW w:w="2088" w:type="dxa"/>
          </w:tcPr>
          <w:p w14:paraId="6102EECC" w14:textId="77777777" w:rsidR="00E9319B" w:rsidRDefault="00407046">
            <w:pPr>
              <w:pStyle w:val="TableParagraph"/>
              <w:spacing w:line="234" w:lineRule="exact"/>
              <w:ind w:right="94"/>
            </w:pPr>
            <w:r>
              <w:rPr>
                <w:spacing w:val="-2"/>
              </w:rPr>
              <w:t>$19,468,640</w:t>
            </w:r>
          </w:p>
        </w:tc>
      </w:tr>
      <w:tr w:rsidR="00E9319B" w14:paraId="0098A537" w14:textId="77777777">
        <w:trPr>
          <w:trHeight w:val="256"/>
        </w:trPr>
        <w:tc>
          <w:tcPr>
            <w:tcW w:w="7001" w:type="dxa"/>
          </w:tcPr>
          <w:p w14:paraId="54268A13" w14:textId="77777777" w:rsidR="00E9319B" w:rsidRDefault="00407046">
            <w:pPr>
              <w:pStyle w:val="TableParagraph"/>
              <w:spacing w:before="1" w:line="236" w:lineRule="exact"/>
              <w:ind w:left="107"/>
              <w:jc w:val="left"/>
            </w:pPr>
            <w:r>
              <w:rPr>
                <w:spacing w:val="-2"/>
              </w:rPr>
              <w:t>Training</w:t>
            </w:r>
          </w:p>
        </w:tc>
        <w:tc>
          <w:tcPr>
            <w:tcW w:w="2436" w:type="dxa"/>
          </w:tcPr>
          <w:p w14:paraId="658BED17" w14:textId="77777777" w:rsidR="00E9319B" w:rsidRDefault="00407046">
            <w:pPr>
              <w:pStyle w:val="TableParagraph"/>
              <w:spacing w:before="1" w:line="236" w:lineRule="exact"/>
              <w:ind w:right="95"/>
            </w:pPr>
            <w:r>
              <w:rPr>
                <w:spacing w:val="-2"/>
              </w:rPr>
              <w:t>$15,900</w:t>
            </w:r>
          </w:p>
        </w:tc>
        <w:tc>
          <w:tcPr>
            <w:tcW w:w="1426" w:type="dxa"/>
          </w:tcPr>
          <w:p w14:paraId="441384AA" w14:textId="77777777" w:rsidR="00E9319B" w:rsidRDefault="00407046">
            <w:pPr>
              <w:pStyle w:val="TableParagraph"/>
              <w:spacing w:before="1" w:line="236" w:lineRule="exact"/>
              <w:ind w:right="94"/>
            </w:pPr>
            <w:r>
              <w:rPr>
                <w:spacing w:val="-2"/>
              </w:rPr>
              <w:t>$24,049,853</w:t>
            </w:r>
          </w:p>
        </w:tc>
        <w:tc>
          <w:tcPr>
            <w:tcW w:w="2088" w:type="dxa"/>
          </w:tcPr>
          <w:p w14:paraId="3BD54A85" w14:textId="77777777" w:rsidR="00E9319B" w:rsidRDefault="00407046">
            <w:pPr>
              <w:pStyle w:val="TableParagraph"/>
              <w:spacing w:before="1" w:line="236" w:lineRule="exact"/>
              <w:ind w:right="94"/>
            </w:pPr>
            <w:r>
              <w:rPr>
                <w:spacing w:val="-2"/>
              </w:rPr>
              <w:t>$24,065,753</w:t>
            </w:r>
          </w:p>
        </w:tc>
      </w:tr>
      <w:tr w:rsidR="00E9319B" w14:paraId="711BB943" w14:textId="77777777">
        <w:trPr>
          <w:trHeight w:val="254"/>
        </w:trPr>
        <w:tc>
          <w:tcPr>
            <w:tcW w:w="7001" w:type="dxa"/>
          </w:tcPr>
          <w:p w14:paraId="7B06DAB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5102617F" w14:textId="77777777" w:rsidR="00E9319B" w:rsidRDefault="00407046">
            <w:pPr>
              <w:pStyle w:val="TableParagraph"/>
              <w:spacing w:line="234" w:lineRule="exact"/>
              <w:ind w:right="96"/>
            </w:pPr>
            <w:r>
              <w:rPr>
                <w:spacing w:val="-5"/>
              </w:rPr>
              <w:t>$0</w:t>
            </w:r>
          </w:p>
        </w:tc>
        <w:tc>
          <w:tcPr>
            <w:tcW w:w="1426" w:type="dxa"/>
          </w:tcPr>
          <w:p w14:paraId="63632C9C" w14:textId="77777777" w:rsidR="00E9319B" w:rsidRDefault="00407046">
            <w:pPr>
              <w:pStyle w:val="TableParagraph"/>
              <w:spacing w:line="234" w:lineRule="exact"/>
              <w:ind w:right="94"/>
            </w:pPr>
            <w:r>
              <w:rPr>
                <w:spacing w:val="-2"/>
              </w:rPr>
              <w:t>$2,120,425</w:t>
            </w:r>
          </w:p>
        </w:tc>
        <w:tc>
          <w:tcPr>
            <w:tcW w:w="2088" w:type="dxa"/>
          </w:tcPr>
          <w:p w14:paraId="6EB356F4" w14:textId="77777777" w:rsidR="00E9319B" w:rsidRDefault="00407046">
            <w:pPr>
              <w:pStyle w:val="TableParagraph"/>
              <w:spacing w:line="234" w:lineRule="exact"/>
              <w:ind w:right="94"/>
            </w:pPr>
            <w:r>
              <w:rPr>
                <w:spacing w:val="-2"/>
              </w:rPr>
              <w:t>$2,120,425</w:t>
            </w:r>
          </w:p>
        </w:tc>
      </w:tr>
      <w:tr w:rsidR="00E9319B" w14:paraId="05B2F57E" w14:textId="77777777">
        <w:trPr>
          <w:trHeight w:val="253"/>
        </w:trPr>
        <w:tc>
          <w:tcPr>
            <w:tcW w:w="7001" w:type="dxa"/>
          </w:tcPr>
          <w:p w14:paraId="4F9F2B76"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28532BE7" w14:textId="77777777" w:rsidR="00E9319B" w:rsidRDefault="00407046">
            <w:pPr>
              <w:pStyle w:val="TableParagraph"/>
              <w:spacing w:before="1" w:line="233" w:lineRule="exact"/>
              <w:ind w:right="95"/>
            </w:pPr>
            <w:r>
              <w:rPr>
                <w:spacing w:val="-2"/>
              </w:rPr>
              <w:t>$124,428</w:t>
            </w:r>
          </w:p>
        </w:tc>
        <w:tc>
          <w:tcPr>
            <w:tcW w:w="1426" w:type="dxa"/>
          </w:tcPr>
          <w:p w14:paraId="19C81530" w14:textId="77777777" w:rsidR="00E9319B" w:rsidRDefault="00407046">
            <w:pPr>
              <w:pStyle w:val="TableParagraph"/>
              <w:spacing w:before="1" w:line="233" w:lineRule="exact"/>
              <w:ind w:right="94"/>
            </w:pPr>
            <w:r>
              <w:rPr>
                <w:spacing w:val="-2"/>
              </w:rPr>
              <w:t>$4,719,475</w:t>
            </w:r>
          </w:p>
        </w:tc>
        <w:tc>
          <w:tcPr>
            <w:tcW w:w="2088" w:type="dxa"/>
          </w:tcPr>
          <w:p w14:paraId="2BE184DE" w14:textId="77777777" w:rsidR="00E9319B" w:rsidRDefault="00407046">
            <w:pPr>
              <w:pStyle w:val="TableParagraph"/>
              <w:spacing w:before="1" w:line="233" w:lineRule="exact"/>
              <w:ind w:right="94"/>
            </w:pPr>
            <w:r>
              <w:rPr>
                <w:spacing w:val="-2"/>
              </w:rPr>
              <w:t>$4,843,902</w:t>
            </w:r>
          </w:p>
        </w:tc>
      </w:tr>
      <w:tr w:rsidR="00E9319B" w14:paraId="0116B9F0" w14:textId="77777777">
        <w:trPr>
          <w:trHeight w:val="256"/>
        </w:trPr>
        <w:tc>
          <w:tcPr>
            <w:tcW w:w="7001" w:type="dxa"/>
          </w:tcPr>
          <w:p w14:paraId="3D80A92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E54656" w14:textId="77777777" w:rsidR="00E9319B" w:rsidRDefault="00407046">
            <w:pPr>
              <w:pStyle w:val="TableParagraph"/>
              <w:spacing w:before="1" w:line="236" w:lineRule="exact"/>
              <w:ind w:right="95"/>
            </w:pPr>
            <w:r>
              <w:rPr>
                <w:spacing w:val="-2"/>
              </w:rPr>
              <w:t>$46,741</w:t>
            </w:r>
          </w:p>
        </w:tc>
        <w:tc>
          <w:tcPr>
            <w:tcW w:w="1426" w:type="dxa"/>
          </w:tcPr>
          <w:p w14:paraId="75C80191" w14:textId="77777777" w:rsidR="00E9319B" w:rsidRDefault="00407046">
            <w:pPr>
              <w:pStyle w:val="TableParagraph"/>
              <w:spacing w:before="1" w:line="236" w:lineRule="exact"/>
              <w:ind w:right="94"/>
            </w:pPr>
            <w:r>
              <w:rPr>
                <w:spacing w:val="-2"/>
              </w:rPr>
              <w:t>$1,593,169</w:t>
            </w:r>
          </w:p>
        </w:tc>
        <w:tc>
          <w:tcPr>
            <w:tcW w:w="2088" w:type="dxa"/>
          </w:tcPr>
          <w:p w14:paraId="14F11DF3" w14:textId="77777777" w:rsidR="00E9319B" w:rsidRDefault="00407046">
            <w:pPr>
              <w:pStyle w:val="TableParagraph"/>
              <w:spacing w:before="1" w:line="236" w:lineRule="exact"/>
              <w:ind w:right="94"/>
            </w:pPr>
            <w:r>
              <w:rPr>
                <w:spacing w:val="-2"/>
              </w:rPr>
              <w:t>$1,639,910</w:t>
            </w:r>
          </w:p>
        </w:tc>
      </w:tr>
      <w:tr w:rsidR="00E9319B" w14:paraId="28504301" w14:textId="77777777">
        <w:trPr>
          <w:trHeight w:val="253"/>
        </w:trPr>
        <w:tc>
          <w:tcPr>
            <w:tcW w:w="7001" w:type="dxa"/>
          </w:tcPr>
          <w:p w14:paraId="5FE7EAA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F22DB6B" w14:textId="77777777" w:rsidR="00E9319B" w:rsidRDefault="00407046">
            <w:pPr>
              <w:pStyle w:val="TableParagraph"/>
              <w:spacing w:line="234" w:lineRule="exact"/>
              <w:ind w:right="95"/>
            </w:pPr>
            <w:r>
              <w:rPr>
                <w:spacing w:val="-2"/>
              </w:rPr>
              <w:t>$452,223</w:t>
            </w:r>
          </w:p>
        </w:tc>
        <w:tc>
          <w:tcPr>
            <w:tcW w:w="1426" w:type="dxa"/>
          </w:tcPr>
          <w:p w14:paraId="574884BE" w14:textId="77777777" w:rsidR="00E9319B" w:rsidRDefault="00407046">
            <w:pPr>
              <w:pStyle w:val="TableParagraph"/>
              <w:spacing w:line="234" w:lineRule="exact"/>
              <w:ind w:right="94"/>
            </w:pPr>
            <w:r>
              <w:rPr>
                <w:spacing w:val="-2"/>
              </w:rPr>
              <w:t>$654,500</w:t>
            </w:r>
          </w:p>
        </w:tc>
        <w:tc>
          <w:tcPr>
            <w:tcW w:w="2088" w:type="dxa"/>
          </w:tcPr>
          <w:p w14:paraId="141943F1" w14:textId="77777777" w:rsidR="00E9319B" w:rsidRDefault="00407046">
            <w:pPr>
              <w:pStyle w:val="TableParagraph"/>
              <w:spacing w:line="234" w:lineRule="exact"/>
              <w:ind w:right="94"/>
            </w:pPr>
            <w:r>
              <w:rPr>
                <w:spacing w:val="-2"/>
              </w:rPr>
              <w:t>$1,106,723</w:t>
            </w:r>
          </w:p>
        </w:tc>
      </w:tr>
      <w:tr w:rsidR="00E9319B" w14:paraId="58863DCD" w14:textId="77777777">
        <w:trPr>
          <w:trHeight w:val="256"/>
        </w:trPr>
        <w:tc>
          <w:tcPr>
            <w:tcW w:w="7001" w:type="dxa"/>
          </w:tcPr>
          <w:p w14:paraId="2A2737A9"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D8F0E02" w14:textId="77777777" w:rsidR="00E9319B" w:rsidRDefault="00407046">
            <w:pPr>
              <w:pStyle w:val="TableParagraph"/>
              <w:spacing w:before="1" w:line="236" w:lineRule="exact"/>
              <w:ind w:right="95"/>
            </w:pPr>
            <w:r>
              <w:rPr>
                <w:spacing w:val="-2"/>
              </w:rPr>
              <w:t>$66,675</w:t>
            </w:r>
          </w:p>
        </w:tc>
        <w:tc>
          <w:tcPr>
            <w:tcW w:w="1426" w:type="dxa"/>
          </w:tcPr>
          <w:p w14:paraId="341944BC" w14:textId="77777777" w:rsidR="00E9319B" w:rsidRDefault="00407046">
            <w:pPr>
              <w:pStyle w:val="TableParagraph"/>
              <w:spacing w:before="1" w:line="236" w:lineRule="exact"/>
              <w:ind w:right="96"/>
            </w:pPr>
            <w:r>
              <w:rPr>
                <w:spacing w:val="-5"/>
              </w:rPr>
              <w:t>$0</w:t>
            </w:r>
          </w:p>
        </w:tc>
        <w:tc>
          <w:tcPr>
            <w:tcW w:w="2088" w:type="dxa"/>
          </w:tcPr>
          <w:p w14:paraId="486EAA40" w14:textId="77777777" w:rsidR="00E9319B" w:rsidRDefault="00407046">
            <w:pPr>
              <w:pStyle w:val="TableParagraph"/>
              <w:spacing w:before="1" w:line="236" w:lineRule="exact"/>
              <w:ind w:right="94"/>
            </w:pPr>
            <w:r>
              <w:rPr>
                <w:spacing w:val="-2"/>
              </w:rPr>
              <w:t>$66,675</w:t>
            </w:r>
          </w:p>
        </w:tc>
      </w:tr>
    </w:tbl>
    <w:p w14:paraId="30FDD889"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568CB4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0B84E315" w14:textId="77777777">
        <w:trPr>
          <w:trHeight w:val="505"/>
        </w:trPr>
        <w:tc>
          <w:tcPr>
            <w:tcW w:w="7001" w:type="dxa"/>
          </w:tcPr>
          <w:p w14:paraId="704C000B" w14:textId="77777777" w:rsidR="00E9319B" w:rsidRDefault="00E9319B">
            <w:pPr>
              <w:pStyle w:val="TableParagraph"/>
              <w:jc w:val="left"/>
            </w:pPr>
          </w:p>
        </w:tc>
        <w:tc>
          <w:tcPr>
            <w:tcW w:w="2436" w:type="dxa"/>
          </w:tcPr>
          <w:p w14:paraId="2EAA933E"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60DF8511" w14:textId="77777777" w:rsidR="00E9319B" w:rsidRDefault="00407046">
            <w:pPr>
              <w:pStyle w:val="TableParagraph"/>
              <w:spacing w:before="125"/>
              <w:ind w:left="364"/>
              <w:jc w:val="left"/>
              <w:rPr>
                <w:b/>
              </w:rPr>
            </w:pPr>
            <w:r>
              <w:rPr>
                <w:b/>
                <w:spacing w:val="-2"/>
              </w:rPr>
              <w:t>Annual</w:t>
            </w:r>
          </w:p>
        </w:tc>
        <w:tc>
          <w:tcPr>
            <w:tcW w:w="2088" w:type="dxa"/>
          </w:tcPr>
          <w:p w14:paraId="7A00CB51"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414468DD" w14:textId="77777777">
        <w:trPr>
          <w:trHeight w:val="251"/>
        </w:trPr>
        <w:tc>
          <w:tcPr>
            <w:tcW w:w="7001" w:type="dxa"/>
          </w:tcPr>
          <w:p w14:paraId="04084B77"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D43B580" w14:textId="77777777" w:rsidR="00E9319B" w:rsidRDefault="00407046">
            <w:pPr>
              <w:pStyle w:val="TableParagraph"/>
              <w:spacing w:line="232" w:lineRule="exact"/>
              <w:ind w:right="96"/>
            </w:pPr>
            <w:r>
              <w:rPr>
                <w:spacing w:val="-5"/>
              </w:rPr>
              <w:t>$0</w:t>
            </w:r>
          </w:p>
        </w:tc>
        <w:tc>
          <w:tcPr>
            <w:tcW w:w="1426" w:type="dxa"/>
          </w:tcPr>
          <w:p w14:paraId="3996BBDA" w14:textId="77777777" w:rsidR="00E9319B" w:rsidRDefault="00407046">
            <w:pPr>
              <w:pStyle w:val="TableParagraph"/>
              <w:spacing w:line="232" w:lineRule="exact"/>
              <w:ind w:right="94"/>
            </w:pPr>
            <w:r>
              <w:rPr>
                <w:spacing w:val="-2"/>
              </w:rPr>
              <w:t>$117,810</w:t>
            </w:r>
          </w:p>
        </w:tc>
        <w:tc>
          <w:tcPr>
            <w:tcW w:w="2088" w:type="dxa"/>
          </w:tcPr>
          <w:p w14:paraId="66B1778E" w14:textId="77777777" w:rsidR="00E9319B" w:rsidRDefault="00407046">
            <w:pPr>
              <w:pStyle w:val="TableParagraph"/>
              <w:spacing w:line="232" w:lineRule="exact"/>
              <w:ind w:right="94"/>
            </w:pPr>
            <w:r>
              <w:rPr>
                <w:spacing w:val="-2"/>
              </w:rPr>
              <w:t>$117,810</w:t>
            </w:r>
          </w:p>
        </w:tc>
      </w:tr>
      <w:tr w:rsidR="00E9319B" w14:paraId="5D315E6C" w14:textId="77777777">
        <w:trPr>
          <w:trHeight w:val="256"/>
        </w:trPr>
        <w:tc>
          <w:tcPr>
            <w:tcW w:w="7001" w:type="dxa"/>
          </w:tcPr>
          <w:p w14:paraId="7877BDCC"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4B9414F" w14:textId="77777777" w:rsidR="00E9319B" w:rsidRDefault="00407046">
            <w:pPr>
              <w:pStyle w:val="TableParagraph"/>
              <w:spacing w:before="1" w:line="236" w:lineRule="exact"/>
              <w:ind w:right="95"/>
            </w:pPr>
            <w:r>
              <w:rPr>
                <w:spacing w:val="-2"/>
              </w:rPr>
              <w:t>$452,223</w:t>
            </w:r>
          </w:p>
        </w:tc>
        <w:tc>
          <w:tcPr>
            <w:tcW w:w="1426" w:type="dxa"/>
          </w:tcPr>
          <w:p w14:paraId="720B3376" w14:textId="77777777" w:rsidR="00E9319B" w:rsidRDefault="00407046">
            <w:pPr>
              <w:pStyle w:val="TableParagraph"/>
              <w:spacing w:before="1" w:line="236" w:lineRule="exact"/>
              <w:ind w:right="96"/>
            </w:pPr>
            <w:r>
              <w:rPr>
                <w:spacing w:val="-5"/>
              </w:rPr>
              <w:t>$0</w:t>
            </w:r>
          </w:p>
        </w:tc>
        <w:tc>
          <w:tcPr>
            <w:tcW w:w="2088" w:type="dxa"/>
          </w:tcPr>
          <w:p w14:paraId="32C225D0" w14:textId="77777777" w:rsidR="00E9319B" w:rsidRDefault="00407046">
            <w:pPr>
              <w:pStyle w:val="TableParagraph"/>
              <w:spacing w:before="1" w:line="236" w:lineRule="exact"/>
              <w:ind w:right="94"/>
            </w:pPr>
            <w:r>
              <w:rPr>
                <w:spacing w:val="-2"/>
              </w:rPr>
              <w:t>$452,223</w:t>
            </w:r>
          </w:p>
        </w:tc>
      </w:tr>
      <w:tr w:rsidR="00E9319B" w14:paraId="1848944D" w14:textId="77777777">
        <w:trPr>
          <w:trHeight w:val="254"/>
        </w:trPr>
        <w:tc>
          <w:tcPr>
            <w:tcW w:w="7001" w:type="dxa"/>
          </w:tcPr>
          <w:p w14:paraId="4A004879"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7E931BD" w14:textId="77777777" w:rsidR="00E9319B" w:rsidRDefault="00407046">
            <w:pPr>
              <w:pStyle w:val="TableParagraph"/>
              <w:spacing w:line="234" w:lineRule="exact"/>
              <w:ind w:right="96"/>
            </w:pPr>
            <w:r>
              <w:rPr>
                <w:spacing w:val="-5"/>
              </w:rPr>
              <w:t>$0</w:t>
            </w:r>
          </w:p>
        </w:tc>
        <w:tc>
          <w:tcPr>
            <w:tcW w:w="1426" w:type="dxa"/>
          </w:tcPr>
          <w:p w14:paraId="1825C2BB" w14:textId="77777777" w:rsidR="00E9319B" w:rsidRDefault="00407046">
            <w:pPr>
              <w:pStyle w:val="TableParagraph"/>
              <w:spacing w:line="234" w:lineRule="exact"/>
              <w:ind w:right="94"/>
            </w:pPr>
            <w:r>
              <w:rPr>
                <w:spacing w:val="-2"/>
              </w:rPr>
              <w:t>$835,516</w:t>
            </w:r>
          </w:p>
        </w:tc>
        <w:tc>
          <w:tcPr>
            <w:tcW w:w="2088" w:type="dxa"/>
          </w:tcPr>
          <w:p w14:paraId="7BAC33B5" w14:textId="77777777" w:rsidR="00E9319B" w:rsidRDefault="00407046">
            <w:pPr>
              <w:pStyle w:val="TableParagraph"/>
              <w:spacing w:line="234" w:lineRule="exact"/>
              <w:ind w:right="94"/>
            </w:pPr>
            <w:r>
              <w:rPr>
                <w:spacing w:val="-2"/>
              </w:rPr>
              <w:t>$835,516</w:t>
            </w:r>
          </w:p>
        </w:tc>
      </w:tr>
      <w:tr w:rsidR="00E9319B" w14:paraId="048B0CDC" w14:textId="77777777">
        <w:trPr>
          <w:trHeight w:val="256"/>
        </w:trPr>
        <w:tc>
          <w:tcPr>
            <w:tcW w:w="7001" w:type="dxa"/>
          </w:tcPr>
          <w:p w14:paraId="336E1707"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1764535" w14:textId="77777777" w:rsidR="00E9319B" w:rsidRDefault="00407046">
            <w:pPr>
              <w:pStyle w:val="TableParagraph"/>
              <w:spacing w:before="1" w:line="236" w:lineRule="exact"/>
              <w:ind w:right="96"/>
            </w:pPr>
            <w:r>
              <w:rPr>
                <w:spacing w:val="-5"/>
              </w:rPr>
              <w:t>$0</w:t>
            </w:r>
          </w:p>
        </w:tc>
        <w:tc>
          <w:tcPr>
            <w:tcW w:w="1426" w:type="dxa"/>
          </w:tcPr>
          <w:p w14:paraId="5149B7AD" w14:textId="77777777" w:rsidR="00E9319B" w:rsidRDefault="00407046">
            <w:pPr>
              <w:pStyle w:val="TableParagraph"/>
              <w:spacing w:before="1" w:line="236" w:lineRule="exact"/>
              <w:ind w:right="94"/>
            </w:pPr>
            <w:r>
              <w:rPr>
                <w:spacing w:val="-2"/>
              </w:rPr>
              <w:t>$3,391,214</w:t>
            </w:r>
          </w:p>
        </w:tc>
        <w:tc>
          <w:tcPr>
            <w:tcW w:w="2088" w:type="dxa"/>
          </w:tcPr>
          <w:p w14:paraId="1418553F" w14:textId="77777777" w:rsidR="00E9319B" w:rsidRDefault="00407046">
            <w:pPr>
              <w:pStyle w:val="TableParagraph"/>
              <w:spacing w:before="1" w:line="236" w:lineRule="exact"/>
              <w:ind w:right="94"/>
            </w:pPr>
            <w:r>
              <w:rPr>
                <w:spacing w:val="-2"/>
              </w:rPr>
              <w:t>$3,391,214</w:t>
            </w:r>
          </w:p>
        </w:tc>
      </w:tr>
      <w:tr w:rsidR="00E9319B" w14:paraId="34285ABF" w14:textId="77777777">
        <w:trPr>
          <w:trHeight w:val="253"/>
        </w:trPr>
        <w:tc>
          <w:tcPr>
            <w:tcW w:w="7001" w:type="dxa"/>
          </w:tcPr>
          <w:p w14:paraId="65790586" w14:textId="77777777" w:rsidR="00E9319B" w:rsidRDefault="00407046">
            <w:pPr>
              <w:pStyle w:val="TableParagraph"/>
              <w:spacing w:line="234" w:lineRule="exact"/>
              <w:ind w:left="107"/>
              <w:jc w:val="left"/>
              <w:rPr>
                <w:b/>
              </w:rPr>
            </w:pPr>
            <w:r>
              <w:rPr>
                <w:b/>
                <w:spacing w:val="-2"/>
              </w:rPr>
              <w:t>Total</w:t>
            </w:r>
          </w:p>
        </w:tc>
        <w:tc>
          <w:tcPr>
            <w:tcW w:w="2436" w:type="dxa"/>
          </w:tcPr>
          <w:p w14:paraId="6ED5C8F5" w14:textId="77777777" w:rsidR="00E9319B" w:rsidRDefault="00407046">
            <w:pPr>
              <w:pStyle w:val="TableParagraph"/>
              <w:spacing w:line="234" w:lineRule="exact"/>
              <w:ind w:right="94"/>
              <w:rPr>
                <w:b/>
              </w:rPr>
            </w:pPr>
            <w:r>
              <w:rPr>
                <w:b/>
                <w:spacing w:val="-2"/>
              </w:rPr>
              <w:t>$16,463,685</w:t>
            </w:r>
          </w:p>
        </w:tc>
        <w:tc>
          <w:tcPr>
            <w:tcW w:w="1426" w:type="dxa"/>
          </w:tcPr>
          <w:p w14:paraId="1A8B52B2" w14:textId="77777777" w:rsidR="00E9319B" w:rsidRDefault="00407046">
            <w:pPr>
              <w:pStyle w:val="TableParagraph"/>
              <w:spacing w:line="234" w:lineRule="exact"/>
              <w:ind w:right="94"/>
              <w:rPr>
                <w:b/>
              </w:rPr>
            </w:pPr>
            <w:r>
              <w:rPr>
                <w:b/>
                <w:spacing w:val="-2"/>
              </w:rPr>
              <w:t>$44,638,604</w:t>
            </w:r>
          </w:p>
        </w:tc>
        <w:tc>
          <w:tcPr>
            <w:tcW w:w="2088" w:type="dxa"/>
          </w:tcPr>
          <w:p w14:paraId="6DF03B85" w14:textId="77777777" w:rsidR="00E9319B" w:rsidRDefault="00407046">
            <w:pPr>
              <w:pStyle w:val="TableParagraph"/>
              <w:spacing w:line="234" w:lineRule="exact"/>
              <w:ind w:right="94"/>
              <w:rPr>
                <w:b/>
              </w:rPr>
            </w:pPr>
            <w:r>
              <w:rPr>
                <w:b/>
                <w:spacing w:val="-2"/>
              </w:rPr>
              <w:t>$61,102,290</w:t>
            </w:r>
          </w:p>
        </w:tc>
      </w:tr>
      <w:tr w:rsidR="00E9319B" w14:paraId="05A49D17" w14:textId="77777777">
        <w:trPr>
          <w:trHeight w:val="253"/>
        </w:trPr>
        <w:tc>
          <w:tcPr>
            <w:tcW w:w="12951" w:type="dxa"/>
            <w:gridSpan w:val="4"/>
          </w:tcPr>
          <w:p w14:paraId="0B2E2DED"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42844657" w14:textId="77777777">
        <w:trPr>
          <w:trHeight w:val="256"/>
        </w:trPr>
        <w:tc>
          <w:tcPr>
            <w:tcW w:w="7001" w:type="dxa"/>
          </w:tcPr>
          <w:p w14:paraId="172B337B"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6F62AB08" w14:textId="77777777" w:rsidR="00E9319B" w:rsidRDefault="00407046">
            <w:pPr>
              <w:pStyle w:val="TableParagraph"/>
              <w:spacing w:before="1" w:line="236" w:lineRule="exact"/>
              <w:ind w:right="95"/>
            </w:pPr>
            <w:r>
              <w:rPr>
                <w:spacing w:val="-2"/>
              </w:rPr>
              <w:t>$214,906</w:t>
            </w:r>
          </w:p>
        </w:tc>
        <w:tc>
          <w:tcPr>
            <w:tcW w:w="1426" w:type="dxa"/>
          </w:tcPr>
          <w:p w14:paraId="37483856" w14:textId="77777777" w:rsidR="00E9319B" w:rsidRDefault="00407046">
            <w:pPr>
              <w:pStyle w:val="TableParagraph"/>
              <w:spacing w:before="1" w:line="236" w:lineRule="exact"/>
              <w:ind w:right="96"/>
            </w:pPr>
            <w:r>
              <w:rPr>
                <w:spacing w:val="-5"/>
              </w:rPr>
              <w:t>$0</w:t>
            </w:r>
          </w:p>
        </w:tc>
        <w:tc>
          <w:tcPr>
            <w:tcW w:w="2088" w:type="dxa"/>
          </w:tcPr>
          <w:p w14:paraId="68A5FA68" w14:textId="77777777" w:rsidR="00E9319B" w:rsidRDefault="00407046">
            <w:pPr>
              <w:pStyle w:val="TableParagraph"/>
              <w:spacing w:before="1" w:line="236" w:lineRule="exact"/>
              <w:ind w:right="94"/>
            </w:pPr>
            <w:r>
              <w:rPr>
                <w:spacing w:val="-2"/>
              </w:rPr>
              <w:t>$214,906</w:t>
            </w:r>
          </w:p>
        </w:tc>
      </w:tr>
      <w:tr w:rsidR="00E9319B" w14:paraId="5C39F04F" w14:textId="77777777">
        <w:trPr>
          <w:trHeight w:val="254"/>
        </w:trPr>
        <w:tc>
          <w:tcPr>
            <w:tcW w:w="7001" w:type="dxa"/>
          </w:tcPr>
          <w:p w14:paraId="678B5A4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81384D3" w14:textId="77777777" w:rsidR="00E9319B" w:rsidRDefault="00407046">
            <w:pPr>
              <w:pStyle w:val="TableParagraph"/>
              <w:spacing w:line="234" w:lineRule="exact"/>
              <w:ind w:right="95"/>
            </w:pPr>
            <w:r>
              <w:rPr>
                <w:spacing w:val="-2"/>
              </w:rPr>
              <w:t>$7,659,911</w:t>
            </w:r>
          </w:p>
        </w:tc>
        <w:tc>
          <w:tcPr>
            <w:tcW w:w="1426" w:type="dxa"/>
          </w:tcPr>
          <w:p w14:paraId="4FDB787B" w14:textId="77777777" w:rsidR="00E9319B" w:rsidRDefault="00407046">
            <w:pPr>
              <w:pStyle w:val="TableParagraph"/>
              <w:spacing w:line="234" w:lineRule="exact"/>
              <w:ind w:right="94"/>
            </w:pPr>
            <w:r>
              <w:rPr>
                <w:spacing w:val="-2"/>
              </w:rPr>
              <w:t>$3,033,688</w:t>
            </w:r>
          </w:p>
        </w:tc>
        <w:tc>
          <w:tcPr>
            <w:tcW w:w="2088" w:type="dxa"/>
          </w:tcPr>
          <w:p w14:paraId="31A9DAC1" w14:textId="77777777" w:rsidR="00E9319B" w:rsidRDefault="00407046">
            <w:pPr>
              <w:pStyle w:val="TableParagraph"/>
              <w:spacing w:line="234" w:lineRule="exact"/>
              <w:ind w:right="94"/>
            </w:pPr>
            <w:r>
              <w:rPr>
                <w:spacing w:val="-2"/>
              </w:rPr>
              <w:t>$10,693,600</w:t>
            </w:r>
          </w:p>
        </w:tc>
      </w:tr>
      <w:tr w:rsidR="00E9319B" w14:paraId="7437096F" w14:textId="77777777">
        <w:trPr>
          <w:trHeight w:val="256"/>
        </w:trPr>
        <w:tc>
          <w:tcPr>
            <w:tcW w:w="7001" w:type="dxa"/>
          </w:tcPr>
          <w:p w14:paraId="35C4EA8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652E9A" w14:textId="77777777" w:rsidR="00E9319B" w:rsidRDefault="00407046">
            <w:pPr>
              <w:pStyle w:val="TableParagraph"/>
              <w:spacing w:before="1" w:line="236" w:lineRule="exact"/>
              <w:ind w:right="96"/>
            </w:pPr>
            <w:r>
              <w:rPr>
                <w:spacing w:val="-5"/>
              </w:rPr>
              <w:t>$0</w:t>
            </w:r>
          </w:p>
        </w:tc>
        <w:tc>
          <w:tcPr>
            <w:tcW w:w="1426" w:type="dxa"/>
          </w:tcPr>
          <w:p w14:paraId="6AB9BEAE" w14:textId="77777777" w:rsidR="00E9319B" w:rsidRDefault="00407046">
            <w:pPr>
              <w:pStyle w:val="TableParagraph"/>
              <w:spacing w:before="1" w:line="236" w:lineRule="exact"/>
              <w:ind w:right="94"/>
            </w:pPr>
            <w:r>
              <w:rPr>
                <w:spacing w:val="-2"/>
              </w:rPr>
              <w:t>$764,816</w:t>
            </w:r>
          </w:p>
        </w:tc>
        <w:tc>
          <w:tcPr>
            <w:tcW w:w="2088" w:type="dxa"/>
          </w:tcPr>
          <w:p w14:paraId="72D51943" w14:textId="77777777" w:rsidR="00E9319B" w:rsidRDefault="00407046">
            <w:pPr>
              <w:pStyle w:val="TableParagraph"/>
              <w:spacing w:before="1" w:line="236" w:lineRule="exact"/>
              <w:ind w:right="94"/>
            </w:pPr>
            <w:r>
              <w:rPr>
                <w:spacing w:val="-2"/>
              </w:rPr>
              <w:t>$764,816</w:t>
            </w:r>
          </w:p>
        </w:tc>
      </w:tr>
      <w:tr w:rsidR="00E9319B" w14:paraId="2EC6BD41" w14:textId="77777777">
        <w:trPr>
          <w:trHeight w:val="253"/>
        </w:trPr>
        <w:tc>
          <w:tcPr>
            <w:tcW w:w="7001" w:type="dxa"/>
          </w:tcPr>
          <w:p w14:paraId="7E71EF5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3F6EA56" w14:textId="77777777" w:rsidR="00E9319B" w:rsidRDefault="00407046">
            <w:pPr>
              <w:pStyle w:val="TableParagraph"/>
              <w:spacing w:line="234" w:lineRule="exact"/>
              <w:ind w:right="95"/>
            </w:pPr>
            <w:r>
              <w:rPr>
                <w:spacing w:val="-2"/>
              </w:rPr>
              <w:t>$1,243,924</w:t>
            </w:r>
          </w:p>
        </w:tc>
        <w:tc>
          <w:tcPr>
            <w:tcW w:w="1426" w:type="dxa"/>
          </w:tcPr>
          <w:p w14:paraId="6288E571" w14:textId="77777777" w:rsidR="00E9319B" w:rsidRDefault="00407046">
            <w:pPr>
              <w:pStyle w:val="TableParagraph"/>
              <w:spacing w:line="234" w:lineRule="exact"/>
              <w:ind w:right="94"/>
            </w:pPr>
            <w:r>
              <w:rPr>
                <w:spacing w:val="-2"/>
              </w:rPr>
              <w:t>$3,712,836</w:t>
            </w:r>
          </w:p>
        </w:tc>
        <w:tc>
          <w:tcPr>
            <w:tcW w:w="2088" w:type="dxa"/>
          </w:tcPr>
          <w:p w14:paraId="38D71829" w14:textId="77777777" w:rsidR="00E9319B" w:rsidRDefault="00407046">
            <w:pPr>
              <w:pStyle w:val="TableParagraph"/>
              <w:spacing w:line="234" w:lineRule="exact"/>
              <w:ind w:right="94"/>
            </w:pPr>
            <w:r>
              <w:rPr>
                <w:spacing w:val="-2"/>
              </w:rPr>
              <w:t>$4,956,760</w:t>
            </w:r>
          </w:p>
        </w:tc>
      </w:tr>
      <w:tr w:rsidR="00E9319B" w14:paraId="240DEDEA" w14:textId="77777777">
        <w:trPr>
          <w:trHeight w:val="256"/>
        </w:trPr>
        <w:tc>
          <w:tcPr>
            <w:tcW w:w="7001" w:type="dxa"/>
          </w:tcPr>
          <w:p w14:paraId="195730B8"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0F4CEF9" w14:textId="77777777" w:rsidR="00E9319B" w:rsidRDefault="00407046">
            <w:pPr>
              <w:pStyle w:val="TableParagraph"/>
              <w:spacing w:before="1" w:line="236" w:lineRule="exact"/>
              <w:ind w:right="94"/>
            </w:pPr>
            <w:r>
              <w:rPr>
                <w:spacing w:val="-2"/>
              </w:rPr>
              <w:t>$65,778,199</w:t>
            </w:r>
          </w:p>
        </w:tc>
        <w:tc>
          <w:tcPr>
            <w:tcW w:w="1426" w:type="dxa"/>
          </w:tcPr>
          <w:p w14:paraId="0AB4EEEB" w14:textId="77777777" w:rsidR="00E9319B" w:rsidRDefault="00407046">
            <w:pPr>
              <w:pStyle w:val="TableParagraph"/>
              <w:spacing w:before="1" w:line="236" w:lineRule="exact"/>
              <w:ind w:right="94"/>
            </w:pPr>
            <w:r>
              <w:rPr>
                <w:spacing w:val="-2"/>
              </w:rPr>
              <w:t>$36,845,121</w:t>
            </w:r>
          </w:p>
        </w:tc>
        <w:tc>
          <w:tcPr>
            <w:tcW w:w="2088" w:type="dxa"/>
          </w:tcPr>
          <w:p w14:paraId="5A3E5349" w14:textId="77777777" w:rsidR="00E9319B" w:rsidRDefault="00407046">
            <w:pPr>
              <w:pStyle w:val="TableParagraph"/>
              <w:spacing w:before="1" w:line="236" w:lineRule="exact"/>
              <w:ind w:right="94"/>
            </w:pPr>
            <w:r>
              <w:rPr>
                <w:spacing w:val="-2"/>
              </w:rPr>
              <w:t>$102,623,320</w:t>
            </w:r>
          </w:p>
        </w:tc>
      </w:tr>
      <w:tr w:rsidR="00E9319B" w14:paraId="61B1B138" w14:textId="77777777">
        <w:trPr>
          <w:trHeight w:val="253"/>
        </w:trPr>
        <w:tc>
          <w:tcPr>
            <w:tcW w:w="7001" w:type="dxa"/>
          </w:tcPr>
          <w:p w14:paraId="456CEE0B" w14:textId="77777777" w:rsidR="00E9319B" w:rsidRDefault="00407046">
            <w:pPr>
              <w:pStyle w:val="TableParagraph"/>
              <w:spacing w:line="234" w:lineRule="exact"/>
              <w:ind w:left="107"/>
              <w:jc w:val="left"/>
            </w:pPr>
            <w:r>
              <w:rPr>
                <w:spacing w:val="-2"/>
              </w:rPr>
              <w:t>Training</w:t>
            </w:r>
          </w:p>
        </w:tc>
        <w:tc>
          <w:tcPr>
            <w:tcW w:w="2436" w:type="dxa"/>
          </w:tcPr>
          <w:p w14:paraId="7EF4F322" w14:textId="77777777" w:rsidR="00E9319B" w:rsidRDefault="00407046">
            <w:pPr>
              <w:pStyle w:val="TableParagraph"/>
              <w:spacing w:line="234" w:lineRule="exact"/>
              <w:ind w:right="95"/>
            </w:pPr>
            <w:r>
              <w:rPr>
                <w:spacing w:val="-2"/>
              </w:rPr>
              <w:t>$86,995</w:t>
            </w:r>
          </w:p>
        </w:tc>
        <w:tc>
          <w:tcPr>
            <w:tcW w:w="1426" w:type="dxa"/>
          </w:tcPr>
          <w:p w14:paraId="16206913" w14:textId="77777777" w:rsidR="00E9319B" w:rsidRDefault="00407046">
            <w:pPr>
              <w:pStyle w:val="TableParagraph"/>
              <w:spacing w:line="234" w:lineRule="exact"/>
              <w:ind w:right="94"/>
            </w:pPr>
            <w:r>
              <w:rPr>
                <w:spacing w:val="-2"/>
              </w:rPr>
              <w:t>$128,686,331</w:t>
            </w:r>
          </w:p>
        </w:tc>
        <w:tc>
          <w:tcPr>
            <w:tcW w:w="2088" w:type="dxa"/>
          </w:tcPr>
          <w:p w14:paraId="746BABFB" w14:textId="77777777" w:rsidR="00E9319B" w:rsidRDefault="00407046">
            <w:pPr>
              <w:pStyle w:val="TableParagraph"/>
              <w:spacing w:line="234" w:lineRule="exact"/>
              <w:ind w:right="94"/>
            </w:pPr>
            <w:r>
              <w:rPr>
                <w:spacing w:val="-2"/>
              </w:rPr>
              <w:t>$128,773,326</w:t>
            </w:r>
          </w:p>
        </w:tc>
      </w:tr>
      <w:tr w:rsidR="00E9319B" w14:paraId="49D3A244" w14:textId="77777777">
        <w:trPr>
          <w:trHeight w:val="254"/>
        </w:trPr>
        <w:tc>
          <w:tcPr>
            <w:tcW w:w="7001" w:type="dxa"/>
          </w:tcPr>
          <w:p w14:paraId="78E8A70E"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05DABA4" w14:textId="77777777" w:rsidR="00E9319B" w:rsidRDefault="00407046">
            <w:pPr>
              <w:pStyle w:val="TableParagraph"/>
              <w:spacing w:before="1" w:line="233" w:lineRule="exact"/>
              <w:ind w:right="96"/>
            </w:pPr>
            <w:r>
              <w:rPr>
                <w:spacing w:val="-5"/>
              </w:rPr>
              <w:t>$0</w:t>
            </w:r>
          </w:p>
        </w:tc>
        <w:tc>
          <w:tcPr>
            <w:tcW w:w="1426" w:type="dxa"/>
          </w:tcPr>
          <w:p w14:paraId="748E6740" w14:textId="77777777" w:rsidR="00E9319B" w:rsidRDefault="00407046">
            <w:pPr>
              <w:pStyle w:val="TableParagraph"/>
              <w:spacing w:before="1" w:line="233" w:lineRule="exact"/>
              <w:ind w:right="94"/>
            </w:pPr>
            <w:r>
              <w:rPr>
                <w:spacing w:val="-2"/>
              </w:rPr>
              <w:t>$11,785,432</w:t>
            </w:r>
          </w:p>
        </w:tc>
        <w:tc>
          <w:tcPr>
            <w:tcW w:w="2088" w:type="dxa"/>
          </w:tcPr>
          <w:p w14:paraId="161BF6B1" w14:textId="77777777" w:rsidR="00E9319B" w:rsidRDefault="00407046">
            <w:pPr>
              <w:pStyle w:val="TableParagraph"/>
              <w:spacing w:before="1" w:line="233" w:lineRule="exact"/>
              <w:ind w:right="94"/>
            </w:pPr>
            <w:r>
              <w:rPr>
                <w:spacing w:val="-2"/>
              </w:rPr>
              <w:t>$11,785,432</w:t>
            </w:r>
          </w:p>
        </w:tc>
      </w:tr>
      <w:tr w:rsidR="00E9319B" w14:paraId="61E43323" w14:textId="77777777">
        <w:trPr>
          <w:trHeight w:val="256"/>
        </w:trPr>
        <w:tc>
          <w:tcPr>
            <w:tcW w:w="7001" w:type="dxa"/>
          </w:tcPr>
          <w:p w14:paraId="5704ECD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2FF8BCF" w14:textId="77777777" w:rsidR="00E9319B" w:rsidRDefault="00407046">
            <w:pPr>
              <w:pStyle w:val="TableParagraph"/>
              <w:spacing w:before="1" w:line="236" w:lineRule="exact"/>
              <w:ind w:right="95"/>
            </w:pPr>
            <w:r>
              <w:rPr>
                <w:spacing w:val="-2"/>
              </w:rPr>
              <w:t>$687,716</w:t>
            </w:r>
          </w:p>
        </w:tc>
        <w:tc>
          <w:tcPr>
            <w:tcW w:w="1426" w:type="dxa"/>
          </w:tcPr>
          <w:p w14:paraId="50A386E0" w14:textId="77777777" w:rsidR="00E9319B" w:rsidRDefault="00407046">
            <w:pPr>
              <w:pStyle w:val="TableParagraph"/>
              <w:spacing w:before="1" w:line="236" w:lineRule="exact"/>
              <w:ind w:right="94"/>
            </w:pPr>
            <w:r>
              <w:rPr>
                <w:spacing w:val="-2"/>
              </w:rPr>
              <w:t>$26,231,085</w:t>
            </w:r>
          </w:p>
        </w:tc>
        <w:tc>
          <w:tcPr>
            <w:tcW w:w="2088" w:type="dxa"/>
          </w:tcPr>
          <w:p w14:paraId="2C7A10D3" w14:textId="77777777" w:rsidR="00E9319B" w:rsidRDefault="00407046">
            <w:pPr>
              <w:pStyle w:val="TableParagraph"/>
              <w:spacing w:before="1" w:line="236" w:lineRule="exact"/>
              <w:ind w:right="94"/>
            </w:pPr>
            <w:r>
              <w:rPr>
                <w:spacing w:val="-2"/>
              </w:rPr>
              <w:t>$26,918,801</w:t>
            </w:r>
          </w:p>
        </w:tc>
      </w:tr>
      <w:tr w:rsidR="00E9319B" w14:paraId="4CBB3452" w14:textId="77777777">
        <w:trPr>
          <w:trHeight w:val="253"/>
        </w:trPr>
        <w:tc>
          <w:tcPr>
            <w:tcW w:w="7001" w:type="dxa"/>
          </w:tcPr>
          <w:p w14:paraId="0A8AA04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349AF8" w14:textId="77777777" w:rsidR="00E9319B" w:rsidRDefault="00407046">
            <w:pPr>
              <w:pStyle w:val="TableParagraph"/>
              <w:spacing w:line="234" w:lineRule="exact"/>
              <w:ind w:right="95"/>
            </w:pPr>
            <w:r>
              <w:rPr>
                <w:spacing w:val="-2"/>
              </w:rPr>
              <w:t>$258,491</w:t>
            </w:r>
          </w:p>
        </w:tc>
        <w:tc>
          <w:tcPr>
            <w:tcW w:w="1426" w:type="dxa"/>
          </w:tcPr>
          <w:p w14:paraId="1429CC47" w14:textId="77777777" w:rsidR="00E9319B" w:rsidRDefault="00407046">
            <w:pPr>
              <w:pStyle w:val="TableParagraph"/>
              <w:spacing w:line="234" w:lineRule="exact"/>
              <w:ind w:right="94"/>
            </w:pPr>
            <w:r>
              <w:rPr>
                <w:spacing w:val="-2"/>
              </w:rPr>
              <w:t>$8,860,495</w:t>
            </w:r>
          </w:p>
        </w:tc>
        <w:tc>
          <w:tcPr>
            <w:tcW w:w="2088" w:type="dxa"/>
          </w:tcPr>
          <w:p w14:paraId="228E6B68" w14:textId="77777777" w:rsidR="00E9319B" w:rsidRDefault="00407046">
            <w:pPr>
              <w:pStyle w:val="TableParagraph"/>
              <w:spacing w:line="234" w:lineRule="exact"/>
              <w:ind w:right="94"/>
            </w:pPr>
            <w:r>
              <w:rPr>
                <w:spacing w:val="-2"/>
              </w:rPr>
              <w:t>$9,118,986</w:t>
            </w:r>
          </w:p>
        </w:tc>
      </w:tr>
      <w:tr w:rsidR="00E9319B" w14:paraId="7F5FA5E9" w14:textId="77777777">
        <w:trPr>
          <w:trHeight w:val="256"/>
        </w:trPr>
        <w:tc>
          <w:tcPr>
            <w:tcW w:w="7001" w:type="dxa"/>
          </w:tcPr>
          <w:p w14:paraId="44D308D4"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F067B17" w14:textId="77777777" w:rsidR="00E9319B" w:rsidRDefault="00407046">
            <w:pPr>
              <w:pStyle w:val="TableParagraph"/>
              <w:spacing w:before="1" w:line="236" w:lineRule="exact"/>
              <w:ind w:right="95"/>
            </w:pPr>
            <w:r>
              <w:rPr>
                <w:spacing w:val="-2"/>
              </w:rPr>
              <w:t>$2,442,949</w:t>
            </w:r>
          </w:p>
        </w:tc>
        <w:tc>
          <w:tcPr>
            <w:tcW w:w="1426" w:type="dxa"/>
          </w:tcPr>
          <w:p w14:paraId="66AD0588" w14:textId="77777777" w:rsidR="00E9319B" w:rsidRDefault="00407046">
            <w:pPr>
              <w:pStyle w:val="TableParagraph"/>
              <w:spacing w:before="1" w:line="236" w:lineRule="exact"/>
              <w:ind w:right="94"/>
            </w:pPr>
            <w:r>
              <w:rPr>
                <w:spacing w:val="-2"/>
              </w:rPr>
              <w:t>$3,517,815</w:t>
            </w:r>
          </w:p>
        </w:tc>
        <w:tc>
          <w:tcPr>
            <w:tcW w:w="2088" w:type="dxa"/>
          </w:tcPr>
          <w:p w14:paraId="16BA2D11" w14:textId="77777777" w:rsidR="00E9319B" w:rsidRDefault="00407046">
            <w:pPr>
              <w:pStyle w:val="TableParagraph"/>
              <w:spacing w:before="1" w:line="236" w:lineRule="exact"/>
              <w:ind w:right="94"/>
            </w:pPr>
            <w:r>
              <w:rPr>
                <w:spacing w:val="-2"/>
              </w:rPr>
              <w:t>$5,960,764</w:t>
            </w:r>
          </w:p>
        </w:tc>
      </w:tr>
      <w:tr w:rsidR="00E9319B" w14:paraId="37797E54" w14:textId="77777777">
        <w:trPr>
          <w:trHeight w:val="253"/>
        </w:trPr>
        <w:tc>
          <w:tcPr>
            <w:tcW w:w="7001" w:type="dxa"/>
          </w:tcPr>
          <w:p w14:paraId="136CD97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1DEE9B7" w14:textId="77777777" w:rsidR="00E9319B" w:rsidRDefault="00407046">
            <w:pPr>
              <w:pStyle w:val="TableParagraph"/>
              <w:spacing w:line="234" w:lineRule="exact"/>
              <w:ind w:right="95"/>
            </w:pPr>
            <w:r>
              <w:rPr>
                <w:spacing w:val="-2"/>
              </w:rPr>
              <w:t>$372,277</w:t>
            </w:r>
          </w:p>
        </w:tc>
        <w:tc>
          <w:tcPr>
            <w:tcW w:w="1426" w:type="dxa"/>
          </w:tcPr>
          <w:p w14:paraId="6FB9029F" w14:textId="77777777" w:rsidR="00E9319B" w:rsidRDefault="00407046">
            <w:pPr>
              <w:pStyle w:val="TableParagraph"/>
              <w:spacing w:line="234" w:lineRule="exact"/>
              <w:ind w:right="96"/>
            </w:pPr>
            <w:r>
              <w:rPr>
                <w:spacing w:val="-5"/>
              </w:rPr>
              <w:t>$0</w:t>
            </w:r>
          </w:p>
        </w:tc>
        <w:tc>
          <w:tcPr>
            <w:tcW w:w="2088" w:type="dxa"/>
          </w:tcPr>
          <w:p w14:paraId="27A6723E" w14:textId="77777777" w:rsidR="00E9319B" w:rsidRDefault="00407046">
            <w:pPr>
              <w:pStyle w:val="TableParagraph"/>
              <w:spacing w:line="234" w:lineRule="exact"/>
              <w:ind w:right="94"/>
            </w:pPr>
            <w:r>
              <w:rPr>
                <w:spacing w:val="-2"/>
              </w:rPr>
              <w:t>$372,277</w:t>
            </w:r>
          </w:p>
        </w:tc>
      </w:tr>
      <w:tr w:rsidR="00E9319B" w14:paraId="5830DEDD" w14:textId="77777777">
        <w:trPr>
          <w:trHeight w:val="254"/>
        </w:trPr>
        <w:tc>
          <w:tcPr>
            <w:tcW w:w="7001" w:type="dxa"/>
          </w:tcPr>
          <w:p w14:paraId="4AF03322"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BE6784A" w14:textId="77777777" w:rsidR="00E9319B" w:rsidRDefault="00407046">
            <w:pPr>
              <w:pStyle w:val="TableParagraph"/>
              <w:spacing w:before="1" w:line="233" w:lineRule="exact"/>
              <w:ind w:right="96"/>
            </w:pPr>
            <w:r>
              <w:rPr>
                <w:spacing w:val="-5"/>
              </w:rPr>
              <w:t>$0</w:t>
            </w:r>
          </w:p>
        </w:tc>
        <w:tc>
          <w:tcPr>
            <w:tcW w:w="1426" w:type="dxa"/>
          </w:tcPr>
          <w:p w14:paraId="53A1A006" w14:textId="77777777" w:rsidR="00E9319B" w:rsidRDefault="00407046">
            <w:pPr>
              <w:pStyle w:val="TableParagraph"/>
              <w:spacing w:before="1" w:line="233" w:lineRule="exact"/>
              <w:ind w:right="94"/>
            </w:pPr>
            <w:r>
              <w:rPr>
                <w:spacing w:val="-2"/>
              </w:rPr>
              <w:t>$650,975</w:t>
            </w:r>
          </w:p>
        </w:tc>
        <w:tc>
          <w:tcPr>
            <w:tcW w:w="2088" w:type="dxa"/>
          </w:tcPr>
          <w:p w14:paraId="7A84EACE" w14:textId="77777777" w:rsidR="00E9319B" w:rsidRDefault="00407046">
            <w:pPr>
              <w:pStyle w:val="TableParagraph"/>
              <w:spacing w:before="1" w:line="233" w:lineRule="exact"/>
              <w:ind w:right="94"/>
            </w:pPr>
            <w:r>
              <w:rPr>
                <w:spacing w:val="-2"/>
              </w:rPr>
              <w:t>$650,975</w:t>
            </w:r>
          </w:p>
        </w:tc>
      </w:tr>
      <w:tr w:rsidR="00E9319B" w14:paraId="4057BDB7" w14:textId="77777777">
        <w:trPr>
          <w:trHeight w:val="256"/>
        </w:trPr>
        <w:tc>
          <w:tcPr>
            <w:tcW w:w="7001" w:type="dxa"/>
          </w:tcPr>
          <w:p w14:paraId="65E2B234"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4DB60A3" w14:textId="77777777" w:rsidR="00E9319B" w:rsidRDefault="00407046">
            <w:pPr>
              <w:pStyle w:val="TableParagraph"/>
              <w:spacing w:before="1" w:line="236" w:lineRule="exact"/>
              <w:ind w:right="95"/>
            </w:pPr>
            <w:r>
              <w:rPr>
                <w:spacing w:val="-2"/>
              </w:rPr>
              <w:t>$2,442,949</w:t>
            </w:r>
          </w:p>
        </w:tc>
        <w:tc>
          <w:tcPr>
            <w:tcW w:w="1426" w:type="dxa"/>
          </w:tcPr>
          <w:p w14:paraId="2F172EB3" w14:textId="77777777" w:rsidR="00E9319B" w:rsidRDefault="00407046">
            <w:pPr>
              <w:pStyle w:val="TableParagraph"/>
              <w:spacing w:before="1" w:line="236" w:lineRule="exact"/>
              <w:ind w:right="96"/>
            </w:pPr>
            <w:r>
              <w:rPr>
                <w:spacing w:val="-5"/>
              </w:rPr>
              <w:t>$0</w:t>
            </w:r>
          </w:p>
        </w:tc>
        <w:tc>
          <w:tcPr>
            <w:tcW w:w="2088" w:type="dxa"/>
          </w:tcPr>
          <w:p w14:paraId="27674892" w14:textId="77777777" w:rsidR="00E9319B" w:rsidRDefault="00407046">
            <w:pPr>
              <w:pStyle w:val="TableParagraph"/>
              <w:spacing w:before="1" w:line="236" w:lineRule="exact"/>
              <w:ind w:right="94"/>
            </w:pPr>
            <w:r>
              <w:rPr>
                <w:spacing w:val="-2"/>
              </w:rPr>
              <w:t>$2,442,949</w:t>
            </w:r>
          </w:p>
        </w:tc>
      </w:tr>
      <w:tr w:rsidR="00E9319B" w14:paraId="0ADA65ED" w14:textId="77777777">
        <w:trPr>
          <w:trHeight w:val="253"/>
        </w:trPr>
        <w:tc>
          <w:tcPr>
            <w:tcW w:w="7001" w:type="dxa"/>
          </w:tcPr>
          <w:p w14:paraId="0115E38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FC7A2C4" w14:textId="77777777" w:rsidR="00E9319B" w:rsidRDefault="00407046">
            <w:pPr>
              <w:pStyle w:val="TableParagraph"/>
              <w:spacing w:line="234" w:lineRule="exact"/>
              <w:ind w:right="96"/>
            </w:pPr>
            <w:r>
              <w:rPr>
                <w:spacing w:val="-5"/>
              </w:rPr>
              <w:t>$0</w:t>
            </w:r>
          </w:p>
        </w:tc>
        <w:tc>
          <w:tcPr>
            <w:tcW w:w="1426" w:type="dxa"/>
          </w:tcPr>
          <w:p w14:paraId="68BC0D6C" w14:textId="77777777" w:rsidR="00E9319B" w:rsidRDefault="00407046">
            <w:pPr>
              <w:pStyle w:val="TableParagraph"/>
              <w:spacing w:line="234" w:lineRule="exact"/>
              <w:ind w:right="94"/>
            </w:pPr>
            <w:r>
              <w:rPr>
                <w:spacing w:val="-2"/>
              </w:rPr>
              <w:t>$4,542,029</w:t>
            </w:r>
          </w:p>
        </w:tc>
        <w:tc>
          <w:tcPr>
            <w:tcW w:w="2088" w:type="dxa"/>
          </w:tcPr>
          <w:p w14:paraId="115BD3D6" w14:textId="77777777" w:rsidR="00E9319B" w:rsidRDefault="00407046">
            <w:pPr>
              <w:pStyle w:val="TableParagraph"/>
              <w:spacing w:line="234" w:lineRule="exact"/>
              <w:ind w:right="94"/>
            </w:pPr>
            <w:r>
              <w:rPr>
                <w:spacing w:val="-2"/>
              </w:rPr>
              <w:t>$4,542,029</w:t>
            </w:r>
          </w:p>
        </w:tc>
      </w:tr>
      <w:tr w:rsidR="00E9319B" w14:paraId="43D3BA99" w14:textId="77777777">
        <w:trPr>
          <w:trHeight w:val="256"/>
        </w:trPr>
        <w:tc>
          <w:tcPr>
            <w:tcW w:w="7001" w:type="dxa"/>
          </w:tcPr>
          <w:p w14:paraId="7784FCE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3E61E07" w14:textId="77777777" w:rsidR="00E9319B" w:rsidRDefault="00407046">
            <w:pPr>
              <w:pStyle w:val="TableParagraph"/>
              <w:spacing w:before="1" w:line="236" w:lineRule="exact"/>
              <w:ind w:right="96"/>
            </w:pPr>
            <w:r>
              <w:rPr>
                <w:spacing w:val="-5"/>
              </w:rPr>
              <w:t>$0</w:t>
            </w:r>
          </w:p>
        </w:tc>
        <w:tc>
          <w:tcPr>
            <w:tcW w:w="1426" w:type="dxa"/>
          </w:tcPr>
          <w:p w14:paraId="6E1AC7BC" w14:textId="77777777" w:rsidR="00E9319B" w:rsidRDefault="00407046">
            <w:pPr>
              <w:pStyle w:val="TableParagraph"/>
              <w:spacing w:before="1" w:line="236" w:lineRule="exact"/>
              <w:ind w:right="94"/>
            </w:pPr>
            <w:r>
              <w:rPr>
                <w:spacing w:val="-2"/>
              </w:rPr>
              <w:t>$18,213,977</w:t>
            </w:r>
          </w:p>
        </w:tc>
        <w:tc>
          <w:tcPr>
            <w:tcW w:w="2088" w:type="dxa"/>
          </w:tcPr>
          <w:p w14:paraId="146D654B" w14:textId="77777777" w:rsidR="00E9319B" w:rsidRDefault="00407046">
            <w:pPr>
              <w:pStyle w:val="TableParagraph"/>
              <w:spacing w:before="1" w:line="236" w:lineRule="exact"/>
              <w:ind w:right="94"/>
            </w:pPr>
            <w:r>
              <w:rPr>
                <w:spacing w:val="-2"/>
              </w:rPr>
              <w:t>$18,213,977</w:t>
            </w:r>
          </w:p>
        </w:tc>
      </w:tr>
      <w:tr w:rsidR="00E9319B" w14:paraId="5C694E36" w14:textId="77777777">
        <w:trPr>
          <w:trHeight w:val="253"/>
        </w:trPr>
        <w:tc>
          <w:tcPr>
            <w:tcW w:w="7001" w:type="dxa"/>
          </w:tcPr>
          <w:p w14:paraId="2CAA5CF2" w14:textId="77777777" w:rsidR="00E9319B" w:rsidRDefault="00407046">
            <w:pPr>
              <w:pStyle w:val="TableParagraph"/>
              <w:spacing w:line="234" w:lineRule="exact"/>
              <w:ind w:left="107"/>
              <w:jc w:val="left"/>
              <w:rPr>
                <w:b/>
              </w:rPr>
            </w:pPr>
            <w:r>
              <w:rPr>
                <w:b/>
                <w:spacing w:val="-2"/>
              </w:rPr>
              <w:t>Total</w:t>
            </w:r>
          </w:p>
        </w:tc>
        <w:tc>
          <w:tcPr>
            <w:tcW w:w="2436" w:type="dxa"/>
          </w:tcPr>
          <w:p w14:paraId="1EBC6FD5" w14:textId="77777777" w:rsidR="00E9319B" w:rsidRDefault="00407046">
            <w:pPr>
              <w:pStyle w:val="TableParagraph"/>
              <w:spacing w:line="234" w:lineRule="exact"/>
              <w:ind w:right="94"/>
              <w:rPr>
                <w:b/>
              </w:rPr>
            </w:pPr>
            <w:r>
              <w:rPr>
                <w:b/>
                <w:spacing w:val="-2"/>
              </w:rPr>
              <w:t>$81,188,318</w:t>
            </w:r>
          </w:p>
        </w:tc>
        <w:tc>
          <w:tcPr>
            <w:tcW w:w="1426" w:type="dxa"/>
          </w:tcPr>
          <w:p w14:paraId="3E1AEF88" w14:textId="77777777" w:rsidR="00E9319B" w:rsidRDefault="00407046">
            <w:pPr>
              <w:pStyle w:val="TableParagraph"/>
              <w:spacing w:line="234" w:lineRule="exact"/>
              <w:ind w:right="94"/>
              <w:rPr>
                <w:b/>
              </w:rPr>
            </w:pPr>
            <w:r>
              <w:rPr>
                <w:b/>
                <w:spacing w:val="-2"/>
              </w:rPr>
              <w:t>$246,844,602</w:t>
            </w:r>
          </w:p>
        </w:tc>
        <w:tc>
          <w:tcPr>
            <w:tcW w:w="2088" w:type="dxa"/>
          </w:tcPr>
          <w:p w14:paraId="2A64143E" w14:textId="77777777" w:rsidR="00E9319B" w:rsidRDefault="00407046">
            <w:pPr>
              <w:pStyle w:val="TableParagraph"/>
              <w:spacing w:line="234" w:lineRule="exact"/>
              <w:ind w:right="94"/>
              <w:rPr>
                <w:b/>
              </w:rPr>
            </w:pPr>
            <w:r>
              <w:rPr>
                <w:b/>
                <w:spacing w:val="-2"/>
              </w:rPr>
              <w:t>$328,032,919</w:t>
            </w:r>
          </w:p>
        </w:tc>
      </w:tr>
      <w:tr w:rsidR="00E9319B" w14:paraId="0F08CB0E" w14:textId="77777777">
        <w:trPr>
          <w:trHeight w:val="256"/>
        </w:trPr>
        <w:tc>
          <w:tcPr>
            <w:tcW w:w="12951" w:type="dxa"/>
            <w:gridSpan w:val="4"/>
          </w:tcPr>
          <w:p w14:paraId="4EEA5697"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643A51D8" w14:textId="77777777">
        <w:trPr>
          <w:trHeight w:val="254"/>
        </w:trPr>
        <w:tc>
          <w:tcPr>
            <w:tcW w:w="12951" w:type="dxa"/>
            <w:gridSpan w:val="4"/>
          </w:tcPr>
          <w:p w14:paraId="5F6296A6" w14:textId="77777777" w:rsidR="00E9319B" w:rsidRDefault="00407046">
            <w:pPr>
              <w:pStyle w:val="TableParagraph"/>
              <w:spacing w:line="234" w:lineRule="exact"/>
              <w:ind w:left="107"/>
              <w:jc w:val="left"/>
              <w:rPr>
                <w:b/>
              </w:rPr>
            </w:pPr>
            <w:r>
              <w:rPr>
                <w:b/>
              </w:rPr>
              <w:t>Career</w:t>
            </w:r>
            <w:r>
              <w:rPr>
                <w:b/>
                <w:spacing w:val="-9"/>
              </w:rPr>
              <w:t xml:space="preserve"> </w:t>
            </w:r>
            <w:r>
              <w:rPr>
                <w:b/>
              </w:rPr>
              <w:t>Wildland</w:t>
            </w:r>
            <w:r>
              <w:rPr>
                <w:b/>
                <w:spacing w:val="-5"/>
              </w:rPr>
              <w:t xml:space="preserve"> </w:t>
            </w:r>
            <w:r>
              <w:rPr>
                <w:b/>
              </w:rPr>
              <w:t>Firefighting</w:t>
            </w:r>
            <w:r>
              <w:rPr>
                <w:b/>
                <w:spacing w:val="-4"/>
              </w:rPr>
              <w:t xml:space="preserve"> ESOs</w:t>
            </w:r>
          </w:p>
        </w:tc>
      </w:tr>
      <w:tr w:rsidR="00E9319B" w14:paraId="77A6C02A" w14:textId="77777777">
        <w:trPr>
          <w:trHeight w:val="253"/>
        </w:trPr>
        <w:tc>
          <w:tcPr>
            <w:tcW w:w="7001" w:type="dxa"/>
          </w:tcPr>
          <w:p w14:paraId="2C62A8C2"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FF0D36C" w14:textId="77777777" w:rsidR="00E9319B" w:rsidRDefault="00407046">
            <w:pPr>
              <w:pStyle w:val="TableParagraph"/>
              <w:spacing w:before="1" w:line="233" w:lineRule="exact"/>
              <w:ind w:right="95"/>
            </w:pPr>
            <w:r>
              <w:rPr>
                <w:spacing w:val="-2"/>
              </w:rPr>
              <w:t>$9,249</w:t>
            </w:r>
          </w:p>
        </w:tc>
        <w:tc>
          <w:tcPr>
            <w:tcW w:w="1426" w:type="dxa"/>
          </w:tcPr>
          <w:p w14:paraId="34EBB1DF" w14:textId="77777777" w:rsidR="00E9319B" w:rsidRDefault="00407046">
            <w:pPr>
              <w:pStyle w:val="TableParagraph"/>
              <w:spacing w:before="1" w:line="233" w:lineRule="exact"/>
              <w:ind w:right="96"/>
            </w:pPr>
            <w:r>
              <w:rPr>
                <w:spacing w:val="-5"/>
              </w:rPr>
              <w:t>$0</w:t>
            </w:r>
          </w:p>
        </w:tc>
        <w:tc>
          <w:tcPr>
            <w:tcW w:w="2088" w:type="dxa"/>
          </w:tcPr>
          <w:p w14:paraId="51139778" w14:textId="77777777" w:rsidR="00E9319B" w:rsidRDefault="00407046">
            <w:pPr>
              <w:pStyle w:val="TableParagraph"/>
              <w:spacing w:before="1" w:line="233" w:lineRule="exact"/>
              <w:ind w:right="94"/>
            </w:pPr>
            <w:r>
              <w:rPr>
                <w:spacing w:val="-2"/>
              </w:rPr>
              <w:t>$9,249</w:t>
            </w:r>
          </w:p>
        </w:tc>
      </w:tr>
      <w:tr w:rsidR="00E9319B" w14:paraId="0A93B21F" w14:textId="77777777">
        <w:trPr>
          <w:trHeight w:val="256"/>
        </w:trPr>
        <w:tc>
          <w:tcPr>
            <w:tcW w:w="7001" w:type="dxa"/>
          </w:tcPr>
          <w:p w14:paraId="532708D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B8AE411" w14:textId="77777777" w:rsidR="00E9319B" w:rsidRDefault="00407046">
            <w:pPr>
              <w:pStyle w:val="TableParagraph"/>
              <w:spacing w:before="1" w:line="236" w:lineRule="exact"/>
              <w:ind w:right="95"/>
            </w:pPr>
            <w:r>
              <w:rPr>
                <w:spacing w:val="-2"/>
              </w:rPr>
              <w:t>$316,338</w:t>
            </w:r>
          </w:p>
        </w:tc>
        <w:tc>
          <w:tcPr>
            <w:tcW w:w="1426" w:type="dxa"/>
          </w:tcPr>
          <w:p w14:paraId="3A5C305A" w14:textId="77777777" w:rsidR="00E9319B" w:rsidRDefault="00407046">
            <w:pPr>
              <w:pStyle w:val="TableParagraph"/>
              <w:spacing w:before="1" w:line="236" w:lineRule="exact"/>
              <w:ind w:right="94"/>
            </w:pPr>
            <w:r>
              <w:rPr>
                <w:spacing w:val="-2"/>
              </w:rPr>
              <w:t>$122,122</w:t>
            </w:r>
          </w:p>
        </w:tc>
        <w:tc>
          <w:tcPr>
            <w:tcW w:w="2088" w:type="dxa"/>
          </w:tcPr>
          <w:p w14:paraId="7DB7ADCE" w14:textId="77777777" w:rsidR="00E9319B" w:rsidRDefault="00407046">
            <w:pPr>
              <w:pStyle w:val="TableParagraph"/>
              <w:spacing w:before="1" w:line="236" w:lineRule="exact"/>
              <w:ind w:right="94"/>
            </w:pPr>
            <w:r>
              <w:rPr>
                <w:spacing w:val="-2"/>
              </w:rPr>
              <w:t>$438,460</w:t>
            </w:r>
          </w:p>
        </w:tc>
      </w:tr>
      <w:tr w:rsidR="00E9319B" w14:paraId="6C8208A7" w14:textId="77777777">
        <w:trPr>
          <w:trHeight w:val="253"/>
        </w:trPr>
        <w:tc>
          <w:tcPr>
            <w:tcW w:w="7001" w:type="dxa"/>
          </w:tcPr>
          <w:p w14:paraId="5F251385"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C6AC15D" w14:textId="77777777" w:rsidR="00E9319B" w:rsidRDefault="00407046">
            <w:pPr>
              <w:pStyle w:val="TableParagraph"/>
              <w:spacing w:line="234" w:lineRule="exact"/>
              <w:ind w:right="96"/>
            </w:pPr>
            <w:r>
              <w:rPr>
                <w:spacing w:val="-5"/>
              </w:rPr>
              <w:t>$0</w:t>
            </w:r>
          </w:p>
        </w:tc>
        <w:tc>
          <w:tcPr>
            <w:tcW w:w="1426" w:type="dxa"/>
          </w:tcPr>
          <w:p w14:paraId="1688E3C8" w14:textId="77777777" w:rsidR="00E9319B" w:rsidRDefault="00407046">
            <w:pPr>
              <w:pStyle w:val="TableParagraph"/>
              <w:spacing w:line="234" w:lineRule="exact"/>
              <w:ind w:right="94"/>
            </w:pPr>
            <w:r>
              <w:rPr>
                <w:spacing w:val="-2"/>
              </w:rPr>
              <w:t>$30,889</w:t>
            </w:r>
          </w:p>
        </w:tc>
        <w:tc>
          <w:tcPr>
            <w:tcW w:w="2088" w:type="dxa"/>
          </w:tcPr>
          <w:p w14:paraId="1C971EB7" w14:textId="77777777" w:rsidR="00E9319B" w:rsidRDefault="00407046">
            <w:pPr>
              <w:pStyle w:val="TableParagraph"/>
              <w:spacing w:line="234" w:lineRule="exact"/>
              <w:ind w:right="94"/>
            </w:pPr>
            <w:r>
              <w:rPr>
                <w:spacing w:val="-2"/>
              </w:rPr>
              <w:t>$30,889</w:t>
            </w:r>
          </w:p>
        </w:tc>
      </w:tr>
      <w:tr w:rsidR="00E9319B" w14:paraId="449B6DDC" w14:textId="77777777">
        <w:trPr>
          <w:trHeight w:val="256"/>
        </w:trPr>
        <w:tc>
          <w:tcPr>
            <w:tcW w:w="7001" w:type="dxa"/>
          </w:tcPr>
          <w:p w14:paraId="5392D50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02FF73" w14:textId="77777777" w:rsidR="00E9319B" w:rsidRDefault="00407046">
            <w:pPr>
              <w:pStyle w:val="TableParagraph"/>
              <w:spacing w:before="1" w:line="236" w:lineRule="exact"/>
              <w:ind w:right="95"/>
            </w:pPr>
            <w:r>
              <w:rPr>
                <w:spacing w:val="-2"/>
              </w:rPr>
              <w:t>$51,942</w:t>
            </w:r>
          </w:p>
        </w:tc>
        <w:tc>
          <w:tcPr>
            <w:tcW w:w="1426" w:type="dxa"/>
          </w:tcPr>
          <w:p w14:paraId="650EC86D" w14:textId="77777777" w:rsidR="00E9319B" w:rsidRDefault="00407046">
            <w:pPr>
              <w:pStyle w:val="TableParagraph"/>
              <w:spacing w:before="1" w:line="236" w:lineRule="exact"/>
              <w:ind w:right="94"/>
            </w:pPr>
            <w:r>
              <w:rPr>
                <w:spacing w:val="-2"/>
              </w:rPr>
              <w:t>$152,349</w:t>
            </w:r>
          </w:p>
        </w:tc>
        <w:tc>
          <w:tcPr>
            <w:tcW w:w="2088" w:type="dxa"/>
          </w:tcPr>
          <w:p w14:paraId="032BDBC9" w14:textId="77777777" w:rsidR="00E9319B" w:rsidRDefault="00407046">
            <w:pPr>
              <w:pStyle w:val="TableParagraph"/>
              <w:spacing w:before="1" w:line="236" w:lineRule="exact"/>
              <w:ind w:right="94"/>
            </w:pPr>
            <w:r>
              <w:rPr>
                <w:spacing w:val="-2"/>
              </w:rPr>
              <w:t>$204,291</w:t>
            </w:r>
          </w:p>
        </w:tc>
      </w:tr>
      <w:tr w:rsidR="00E9319B" w14:paraId="1E8DC965" w14:textId="77777777">
        <w:trPr>
          <w:trHeight w:val="254"/>
        </w:trPr>
        <w:tc>
          <w:tcPr>
            <w:tcW w:w="7001" w:type="dxa"/>
          </w:tcPr>
          <w:p w14:paraId="19D2617A"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6F2338D" w14:textId="77777777" w:rsidR="00E9319B" w:rsidRDefault="00407046">
            <w:pPr>
              <w:pStyle w:val="TableParagraph"/>
              <w:spacing w:line="234" w:lineRule="exact"/>
              <w:ind w:right="95"/>
            </w:pPr>
            <w:r>
              <w:rPr>
                <w:spacing w:val="-2"/>
              </w:rPr>
              <w:t>$3,636,332</w:t>
            </w:r>
          </w:p>
        </w:tc>
        <w:tc>
          <w:tcPr>
            <w:tcW w:w="1426" w:type="dxa"/>
          </w:tcPr>
          <w:p w14:paraId="04B084D7" w14:textId="77777777" w:rsidR="00E9319B" w:rsidRDefault="00407046">
            <w:pPr>
              <w:pStyle w:val="TableParagraph"/>
              <w:spacing w:line="234" w:lineRule="exact"/>
              <w:ind w:right="94"/>
            </w:pPr>
            <w:r>
              <w:rPr>
                <w:spacing w:val="-2"/>
              </w:rPr>
              <w:t>$6,393,251</w:t>
            </w:r>
          </w:p>
        </w:tc>
        <w:tc>
          <w:tcPr>
            <w:tcW w:w="2088" w:type="dxa"/>
          </w:tcPr>
          <w:p w14:paraId="02E4CCB4" w14:textId="77777777" w:rsidR="00E9319B" w:rsidRDefault="00407046">
            <w:pPr>
              <w:pStyle w:val="TableParagraph"/>
              <w:spacing w:line="234" w:lineRule="exact"/>
              <w:ind w:right="94"/>
            </w:pPr>
            <w:r>
              <w:rPr>
                <w:spacing w:val="-2"/>
              </w:rPr>
              <w:t>$10,029,584</w:t>
            </w:r>
          </w:p>
        </w:tc>
      </w:tr>
      <w:tr w:rsidR="00E9319B" w14:paraId="1A55F520" w14:textId="77777777">
        <w:trPr>
          <w:trHeight w:val="253"/>
        </w:trPr>
        <w:tc>
          <w:tcPr>
            <w:tcW w:w="7001" w:type="dxa"/>
          </w:tcPr>
          <w:p w14:paraId="4073DD6B" w14:textId="77777777" w:rsidR="00E9319B" w:rsidRDefault="00407046">
            <w:pPr>
              <w:pStyle w:val="TableParagraph"/>
              <w:spacing w:before="1" w:line="233" w:lineRule="exact"/>
              <w:ind w:left="107"/>
              <w:jc w:val="left"/>
            </w:pPr>
            <w:r>
              <w:rPr>
                <w:spacing w:val="-2"/>
              </w:rPr>
              <w:t>Training</w:t>
            </w:r>
          </w:p>
        </w:tc>
        <w:tc>
          <w:tcPr>
            <w:tcW w:w="2436" w:type="dxa"/>
          </w:tcPr>
          <w:p w14:paraId="3802256B" w14:textId="77777777" w:rsidR="00E9319B" w:rsidRDefault="00407046">
            <w:pPr>
              <w:pStyle w:val="TableParagraph"/>
              <w:spacing w:before="1" w:line="233" w:lineRule="exact"/>
              <w:ind w:right="95"/>
            </w:pPr>
            <w:r>
              <w:rPr>
                <w:spacing w:val="-2"/>
              </w:rPr>
              <w:t>$3,385</w:t>
            </w:r>
          </w:p>
        </w:tc>
        <w:tc>
          <w:tcPr>
            <w:tcW w:w="1426" w:type="dxa"/>
          </w:tcPr>
          <w:p w14:paraId="456241A7" w14:textId="77777777" w:rsidR="00E9319B" w:rsidRDefault="00407046">
            <w:pPr>
              <w:pStyle w:val="TableParagraph"/>
              <w:spacing w:before="1" w:line="233" w:lineRule="exact"/>
              <w:ind w:right="94"/>
            </w:pPr>
            <w:r>
              <w:rPr>
                <w:spacing w:val="-2"/>
              </w:rPr>
              <w:t>$14,122,292</w:t>
            </w:r>
          </w:p>
        </w:tc>
        <w:tc>
          <w:tcPr>
            <w:tcW w:w="2088" w:type="dxa"/>
          </w:tcPr>
          <w:p w14:paraId="657D7DF4" w14:textId="77777777" w:rsidR="00E9319B" w:rsidRDefault="00407046">
            <w:pPr>
              <w:pStyle w:val="TableParagraph"/>
              <w:spacing w:before="1" w:line="233" w:lineRule="exact"/>
              <w:ind w:right="94"/>
            </w:pPr>
            <w:r>
              <w:rPr>
                <w:spacing w:val="-2"/>
              </w:rPr>
              <w:t>$14,125,678</w:t>
            </w:r>
          </w:p>
        </w:tc>
      </w:tr>
      <w:tr w:rsidR="00E9319B" w14:paraId="16A41E86" w14:textId="77777777">
        <w:trPr>
          <w:trHeight w:val="256"/>
        </w:trPr>
        <w:tc>
          <w:tcPr>
            <w:tcW w:w="7001" w:type="dxa"/>
          </w:tcPr>
          <w:p w14:paraId="6EA98D4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99E205A" w14:textId="77777777" w:rsidR="00E9319B" w:rsidRDefault="00407046">
            <w:pPr>
              <w:pStyle w:val="TableParagraph"/>
              <w:spacing w:before="1" w:line="236" w:lineRule="exact"/>
              <w:ind w:right="96"/>
            </w:pPr>
            <w:r>
              <w:rPr>
                <w:spacing w:val="-5"/>
              </w:rPr>
              <w:t>$0</w:t>
            </w:r>
          </w:p>
        </w:tc>
        <w:tc>
          <w:tcPr>
            <w:tcW w:w="1426" w:type="dxa"/>
          </w:tcPr>
          <w:p w14:paraId="424C2032" w14:textId="77777777" w:rsidR="00E9319B" w:rsidRDefault="00407046">
            <w:pPr>
              <w:pStyle w:val="TableParagraph"/>
              <w:spacing w:before="1" w:line="236" w:lineRule="exact"/>
              <w:ind w:right="94"/>
            </w:pPr>
            <w:r>
              <w:rPr>
                <w:spacing w:val="-2"/>
              </w:rPr>
              <w:t>$484,607</w:t>
            </w:r>
          </w:p>
        </w:tc>
        <w:tc>
          <w:tcPr>
            <w:tcW w:w="2088" w:type="dxa"/>
          </w:tcPr>
          <w:p w14:paraId="7D7BEF9C" w14:textId="77777777" w:rsidR="00E9319B" w:rsidRDefault="00407046">
            <w:pPr>
              <w:pStyle w:val="TableParagraph"/>
              <w:spacing w:before="1" w:line="236" w:lineRule="exact"/>
              <w:ind w:right="94"/>
            </w:pPr>
            <w:r>
              <w:rPr>
                <w:spacing w:val="-2"/>
              </w:rPr>
              <w:t>$484,607</w:t>
            </w:r>
          </w:p>
        </w:tc>
      </w:tr>
      <w:tr w:rsidR="00E9319B" w14:paraId="7F21ADC8" w14:textId="77777777">
        <w:trPr>
          <w:trHeight w:val="253"/>
        </w:trPr>
        <w:tc>
          <w:tcPr>
            <w:tcW w:w="7001" w:type="dxa"/>
          </w:tcPr>
          <w:p w14:paraId="3133AF0E"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26CF84A7" w14:textId="77777777" w:rsidR="00E9319B" w:rsidRDefault="00407046">
            <w:pPr>
              <w:pStyle w:val="TableParagraph"/>
              <w:spacing w:line="234" w:lineRule="exact"/>
              <w:ind w:right="95"/>
            </w:pPr>
            <w:r>
              <w:rPr>
                <w:spacing w:val="-2"/>
              </w:rPr>
              <w:t>$27,669</w:t>
            </w:r>
          </w:p>
        </w:tc>
        <w:tc>
          <w:tcPr>
            <w:tcW w:w="1426" w:type="dxa"/>
          </w:tcPr>
          <w:p w14:paraId="0220C8F9" w14:textId="77777777" w:rsidR="00E9319B" w:rsidRDefault="00407046">
            <w:pPr>
              <w:pStyle w:val="TableParagraph"/>
              <w:spacing w:line="234" w:lineRule="exact"/>
              <w:ind w:right="94"/>
            </w:pPr>
            <w:r>
              <w:rPr>
                <w:spacing w:val="-2"/>
              </w:rPr>
              <w:t>$1,078,600</w:t>
            </w:r>
          </w:p>
        </w:tc>
        <w:tc>
          <w:tcPr>
            <w:tcW w:w="2088" w:type="dxa"/>
          </w:tcPr>
          <w:p w14:paraId="3ECAA4D1" w14:textId="77777777" w:rsidR="00E9319B" w:rsidRDefault="00407046">
            <w:pPr>
              <w:pStyle w:val="TableParagraph"/>
              <w:spacing w:line="234" w:lineRule="exact"/>
              <w:ind w:right="94"/>
            </w:pPr>
            <w:r>
              <w:rPr>
                <w:spacing w:val="-2"/>
              </w:rPr>
              <w:t>$1,106,269</w:t>
            </w:r>
          </w:p>
        </w:tc>
      </w:tr>
      <w:tr w:rsidR="00E9319B" w14:paraId="09F64A66" w14:textId="77777777">
        <w:trPr>
          <w:trHeight w:val="256"/>
        </w:trPr>
        <w:tc>
          <w:tcPr>
            <w:tcW w:w="7001" w:type="dxa"/>
          </w:tcPr>
          <w:p w14:paraId="4A14C9EA"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A930461" w14:textId="77777777" w:rsidR="00E9319B" w:rsidRDefault="00407046">
            <w:pPr>
              <w:pStyle w:val="TableParagraph"/>
              <w:spacing w:before="1" w:line="236" w:lineRule="exact"/>
              <w:ind w:right="95"/>
            </w:pPr>
            <w:r>
              <w:rPr>
                <w:spacing w:val="-2"/>
              </w:rPr>
              <w:t>$10,458</w:t>
            </w:r>
          </w:p>
        </w:tc>
        <w:tc>
          <w:tcPr>
            <w:tcW w:w="1426" w:type="dxa"/>
          </w:tcPr>
          <w:p w14:paraId="151BC612" w14:textId="77777777" w:rsidR="00E9319B" w:rsidRDefault="00407046">
            <w:pPr>
              <w:pStyle w:val="TableParagraph"/>
              <w:spacing w:before="1" w:line="236" w:lineRule="exact"/>
              <w:ind w:right="94"/>
            </w:pPr>
            <w:r>
              <w:rPr>
                <w:spacing w:val="-2"/>
              </w:rPr>
              <w:t>$366,331</w:t>
            </w:r>
          </w:p>
        </w:tc>
        <w:tc>
          <w:tcPr>
            <w:tcW w:w="2088" w:type="dxa"/>
          </w:tcPr>
          <w:p w14:paraId="658A694B" w14:textId="77777777" w:rsidR="00E9319B" w:rsidRDefault="00407046">
            <w:pPr>
              <w:pStyle w:val="TableParagraph"/>
              <w:spacing w:before="1" w:line="236" w:lineRule="exact"/>
              <w:ind w:right="94"/>
            </w:pPr>
            <w:r>
              <w:rPr>
                <w:spacing w:val="-2"/>
              </w:rPr>
              <w:t>$376,789</w:t>
            </w:r>
          </w:p>
        </w:tc>
      </w:tr>
    </w:tbl>
    <w:p w14:paraId="4890F0F6"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B78F943"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AF2A39E" w14:textId="77777777">
        <w:trPr>
          <w:trHeight w:val="505"/>
        </w:trPr>
        <w:tc>
          <w:tcPr>
            <w:tcW w:w="7001" w:type="dxa"/>
          </w:tcPr>
          <w:p w14:paraId="6AFF6EC2" w14:textId="77777777" w:rsidR="00E9319B" w:rsidRDefault="00E9319B">
            <w:pPr>
              <w:pStyle w:val="TableParagraph"/>
              <w:jc w:val="left"/>
            </w:pPr>
          </w:p>
        </w:tc>
        <w:tc>
          <w:tcPr>
            <w:tcW w:w="2436" w:type="dxa"/>
          </w:tcPr>
          <w:p w14:paraId="6448E63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5BB48872" w14:textId="77777777" w:rsidR="00E9319B" w:rsidRDefault="00407046">
            <w:pPr>
              <w:pStyle w:val="TableParagraph"/>
              <w:spacing w:before="125"/>
              <w:ind w:left="364"/>
              <w:jc w:val="left"/>
              <w:rPr>
                <w:b/>
              </w:rPr>
            </w:pPr>
            <w:r>
              <w:rPr>
                <w:b/>
                <w:spacing w:val="-2"/>
              </w:rPr>
              <w:t>Annual</w:t>
            </w:r>
          </w:p>
        </w:tc>
        <w:tc>
          <w:tcPr>
            <w:tcW w:w="2088" w:type="dxa"/>
          </w:tcPr>
          <w:p w14:paraId="37E36DA8"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9ECCBC7" w14:textId="77777777">
        <w:trPr>
          <w:trHeight w:val="251"/>
        </w:trPr>
        <w:tc>
          <w:tcPr>
            <w:tcW w:w="7001" w:type="dxa"/>
          </w:tcPr>
          <w:p w14:paraId="397BB938"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7D647F" w14:textId="77777777" w:rsidR="00E9319B" w:rsidRDefault="00407046">
            <w:pPr>
              <w:pStyle w:val="TableParagraph"/>
              <w:spacing w:line="232" w:lineRule="exact"/>
              <w:ind w:right="95"/>
            </w:pPr>
            <w:r>
              <w:rPr>
                <w:spacing w:val="-2"/>
              </w:rPr>
              <w:t>$94,682</w:t>
            </w:r>
          </w:p>
        </w:tc>
        <w:tc>
          <w:tcPr>
            <w:tcW w:w="1426" w:type="dxa"/>
          </w:tcPr>
          <w:p w14:paraId="17853D19" w14:textId="77777777" w:rsidR="00E9319B" w:rsidRDefault="00407046">
            <w:pPr>
              <w:pStyle w:val="TableParagraph"/>
              <w:spacing w:line="232" w:lineRule="exact"/>
              <w:ind w:right="94"/>
            </w:pPr>
            <w:r>
              <w:rPr>
                <w:spacing w:val="-2"/>
              </w:rPr>
              <w:t>$133,370</w:t>
            </w:r>
          </w:p>
        </w:tc>
        <w:tc>
          <w:tcPr>
            <w:tcW w:w="2088" w:type="dxa"/>
          </w:tcPr>
          <w:p w14:paraId="6D859D34" w14:textId="77777777" w:rsidR="00E9319B" w:rsidRDefault="00407046">
            <w:pPr>
              <w:pStyle w:val="TableParagraph"/>
              <w:spacing w:line="232" w:lineRule="exact"/>
              <w:ind w:right="94"/>
            </w:pPr>
            <w:r>
              <w:rPr>
                <w:spacing w:val="-2"/>
              </w:rPr>
              <w:t>$228,052</w:t>
            </w:r>
          </w:p>
        </w:tc>
      </w:tr>
      <w:tr w:rsidR="00E9319B" w14:paraId="4556EC9C" w14:textId="77777777">
        <w:trPr>
          <w:trHeight w:val="256"/>
        </w:trPr>
        <w:tc>
          <w:tcPr>
            <w:tcW w:w="7001" w:type="dxa"/>
          </w:tcPr>
          <w:p w14:paraId="4C525CBF"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EBCE1DB" w14:textId="77777777" w:rsidR="00E9319B" w:rsidRDefault="00407046">
            <w:pPr>
              <w:pStyle w:val="TableParagraph"/>
              <w:spacing w:before="1" w:line="236" w:lineRule="exact"/>
              <w:ind w:right="95"/>
            </w:pPr>
            <w:r>
              <w:rPr>
                <w:spacing w:val="-2"/>
              </w:rPr>
              <w:t>$15,621</w:t>
            </w:r>
          </w:p>
        </w:tc>
        <w:tc>
          <w:tcPr>
            <w:tcW w:w="1426" w:type="dxa"/>
          </w:tcPr>
          <w:p w14:paraId="7F31598F" w14:textId="77777777" w:rsidR="00E9319B" w:rsidRDefault="00407046">
            <w:pPr>
              <w:pStyle w:val="TableParagraph"/>
              <w:spacing w:before="1" w:line="236" w:lineRule="exact"/>
              <w:ind w:right="96"/>
            </w:pPr>
            <w:r>
              <w:rPr>
                <w:spacing w:val="-5"/>
              </w:rPr>
              <w:t>$0</w:t>
            </w:r>
          </w:p>
        </w:tc>
        <w:tc>
          <w:tcPr>
            <w:tcW w:w="2088" w:type="dxa"/>
          </w:tcPr>
          <w:p w14:paraId="2345BC56" w14:textId="77777777" w:rsidR="00E9319B" w:rsidRDefault="00407046">
            <w:pPr>
              <w:pStyle w:val="TableParagraph"/>
              <w:spacing w:before="1" w:line="236" w:lineRule="exact"/>
              <w:ind w:right="94"/>
            </w:pPr>
            <w:r>
              <w:rPr>
                <w:spacing w:val="-2"/>
              </w:rPr>
              <w:t>$15,621</w:t>
            </w:r>
          </w:p>
        </w:tc>
      </w:tr>
      <w:tr w:rsidR="00E9319B" w14:paraId="03157901" w14:textId="77777777">
        <w:trPr>
          <w:trHeight w:val="254"/>
        </w:trPr>
        <w:tc>
          <w:tcPr>
            <w:tcW w:w="7001" w:type="dxa"/>
          </w:tcPr>
          <w:p w14:paraId="32BFED7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80500EA" w14:textId="77777777" w:rsidR="00E9319B" w:rsidRDefault="00407046">
            <w:pPr>
              <w:pStyle w:val="TableParagraph"/>
              <w:spacing w:line="234" w:lineRule="exact"/>
              <w:ind w:right="96"/>
            </w:pPr>
            <w:r>
              <w:rPr>
                <w:spacing w:val="-5"/>
              </w:rPr>
              <w:t>$0</w:t>
            </w:r>
          </w:p>
        </w:tc>
        <w:tc>
          <w:tcPr>
            <w:tcW w:w="1426" w:type="dxa"/>
          </w:tcPr>
          <w:p w14:paraId="4300C3F6" w14:textId="77777777" w:rsidR="00E9319B" w:rsidRDefault="00407046">
            <w:pPr>
              <w:pStyle w:val="TableParagraph"/>
              <w:spacing w:line="234" w:lineRule="exact"/>
              <w:ind w:right="94"/>
            </w:pPr>
            <w:r>
              <w:rPr>
                <w:spacing w:val="-2"/>
              </w:rPr>
              <w:t>$7,261</w:t>
            </w:r>
          </w:p>
        </w:tc>
        <w:tc>
          <w:tcPr>
            <w:tcW w:w="2088" w:type="dxa"/>
          </w:tcPr>
          <w:p w14:paraId="0F6A7BA1" w14:textId="77777777" w:rsidR="00E9319B" w:rsidRDefault="00407046">
            <w:pPr>
              <w:pStyle w:val="TableParagraph"/>
              <w:spacing w:line="234" w:lineRule="exact"/>
              <w:ind w:right="94"/>
            </w:pPr>
            <w:r>
              <w:rPr>
                <w:spacing w:val="-2"/>
              </w:rPr>
              <w:t>$7,261</w:t>
            </w:r>
          </w:p>
        </w:tc>
      </w:tr>
      <w:tr w:rsidR="00E9319B" w14:paraId="60A5D18D" w14:textId="77777777">
        <w:trPr>
          <w:trHeight w:val="256"/>
        </w:trPr>
        <w:tc>
          <w:tcPr>
            <w:tcW w:w="7001" w:type="dxa"/>
          </w:tcPr>
          <w:p w14:paraId="69CFC09A"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1CB85A" w14:textId="77777777" w:rsidR="00E9319B" w:rsidRDefault="00407046">
            <w:pPr>
              <w:pStyle w:val="TableParagraph"/>
              <w:spacing w:before="1" w:line="236" w:lineRule="exact"/>
              <w:ind w:right="95"/>
            </w:pPr>
            <w:r>
              <w:rPr>
                <w:spacing w:val="-2"/>
              </w:rPr>
              <w:t>$94,682</w:t>
            </w:r>
          </w:p>
        </w:tc>
        <w:tc>
          <w:tcPr>
            <w:tcW w:w="1426" w:type="dxa"/>
          </w:tcPr>
          <w:p w14:paraId="02D92E77" w14:textId="77777777" w:rsidR="00E9319B" w:rsidRDefault="00407046">
            <w:pPr>
              <w:pStyle w:val="TableParagraph"/>
              <w:spacing w:before="1" w:line="236" w:lineRule="exact"/>
              <w:ind w:right="96"/>
            </w:pPr>
            <w:r>
              <w:rPr>
                <w:spacing w:val="-5"/>
              </w:rPr>
              <w:t>$0</w:t>
            </w:r>
          </w:p>
        </w:tc>
        <w:tc>
          <w:tcPr>
            <w:tcW w:w="2088" w:type="dxa"/>
          </w:tcPr>
          <w:p w14:paraId="60D82F92" w14:textId="77777777" w:rsidR="00E9319B" w:rsidRDefault="00407046">
            <w:pPr>
              <w:pStyle w:val="TableParagraph"/>
              <w:spacing w:before="1" w:line="236" w:lineRule="exact"/>
              <w:ind w:right="94"/>
            </w:pPr>
            <w:r>
              <w:rPr>
                <w:spacing w:val="-2"/>
              </w:rPr>
              <w:t>$94,682</w:t>
            </w:r>
          </w:p>
        </w:tc>
      </w:tr>
      <w:tr w:rsidR="00E9319B" w14:paraId="786FDF00" w14:textId="77777777">
        <w:trPr>
          <w:trHeight w:val="253"/>
        </w:trPr>
        <w:tc>
          <w:tcPr>
            <w:tcW w:w="7001" w:type="dxa"/>
          </w:tcPr>
          <w:p w14:paraId="5464F31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FCE0C79" w14:textId="77777777" w:rsidR="00E9319B" w:rsidRDefault="00407046">
            <w:pPr>
              <w:pStyle w:val="TableParagraph"/>
              <w:spacing w:line="234" w:lineRule="exact"/>
              <w:ind w:right="96"/>
            </w:pPr>
            <w:r>
              <w:rPr>
                <w:spacing w:val="-5"/>
              </w:rPr>
              <w:t>$0</w:t>
            </w:r>
          </w:p>
        </w:tc>
        <w:tc>
          <w:tcPr>
            <w:tcW w:w="1426" w:type="dxa"/>
          </w:tcPr>
          <w:p w14:paraId="5EC15F5D" w14:textId="77777777" w:rsidR="00E9319B" w:rsidRDefault="00407046">
            <w:pPr>
              <w:pStyle w:val="TableParagraph"/>
              <w:spacing w:line="234" w:lineRule="exact"/>
              <w:ind w:right="94"/>
            </w:pPr>
            <w:r>
              <w:rPr>
                <w:spacing w:val="-2"/>
              </w:rPr>
              <w:t>$73,800</w:t>
            </w:r>
          </w:p>
        </w:tc>
        <w:tc>
          <w:tcPr>
            <w:tcW w:w="2088" w:type="dxa"/>
          </w:tcPr>
          <w:p w14:paraId="3B7451B8" w14:textId="77777777" w:rsidR="00E9319B" w:rsidRDefault="00407046">
            <w:pPr>
              <w:pStyle w:val="TableParagraph"/>
              <w:spacing w:line="234" w:lineRule="exact"/>
              <w:ind w:right="94"/>
            </w:pPr>
            <w:r>
              <w:rPr>
                <w:spacing w:val="-2"/>
              </w:rPr>
              <w:t>$73,800</w:t>
            </w:r>
          </w:p>
        </w:tc>
      </w:tr>
      <w:tr w:rsidR="00E9319B" w14:paraId="6AA64877" w14:textId="77777777">
        <w:trPr>
          <w:trHeight w:val="253"/>
        </w:trPr>
        <w:tc>
          <w:tcPr>
            <w:tcW w:w="7001" w:type="dxa"/>
          </w:tcPr>
          <w:p w14:paraId="76CAF710"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63750896" w14:textId="77777777" w:rsidR="00E9319B" w:rsidRDefault="00407046">
            <w:pPr>
              <w:pStyle w:val="TableParagraph"/>
              <w:spacing w:before="1" w:line="233" w:lineRule="exact"/>
              <w:ind w:right="96"/>
            </w:pPr>
            <w:r>
              <w:rPr>
                <w:spacing w:val="-5"/>
              </w:rPr>
              <w:t>$0</w:t>
            </w:r>
          </w:p>
        </w:tc>
        <w:tc>
          <w:tcPr>
            <w:tcW w:w="1426" w:type="dxa"/>
          </w:tcPr>
          <w:p w14:paraId="1BD7525D" w14:textId="77777777" w:rsidR="00E9319B" w:rsidRDefault="00407046">
            <w:pPr>
              <w:pStyle w:val="TableParagraph"/>
              <w:spacing w:before="1" w:line="233" w:lineRule="exact"/>
              <w:ind w:right="94"/>
            </w:pPr>
            <w:r>
              <w:rPr>
                <w:spacing w:val="-2"/>
              </w:rPr>
              <w:t>$706,928</w:t>
            </w:r>
          </w:p>
        </w:tc>
        <w:tc>
          <w:tcPr>
            <w:tcW w:w="2088" w:type="dxa"/>
          </w:tcPr>
          <w:p w14:paraId="2E7F7488" w14:textId="77777777" w:rsidR="00E9319B" w:rsidRDefault="00407046">
            <w:pPr>
              <w:pStyle w:val="TableParagraph"/>
              <w:spacing w:before="1" w:line="233" w:lineRule="exact"/>
              <w:ind w:right="94"/>
            </w:pPr>
            <w:r>
              <w:rPr>
                <w:spacing w:val="-2"/>
              </w:rPr>
              <w:t>$706,928</w:t>
            </w:r>
          </w:p>
        </w:tc>
      </w:tr>
      <w:tr w:rsidR="00E9319B" w14:paraId="09B6F2D9" w14:textId="77777777">
        <w:trPr>
          <w:trHeight w:val="256"/>
        </w:trPr>
        <w:tc>
          <w:tcPr>
            <w:tcW w:w="7001" w:type="dxa"/>
          </w:tcPr>
          <w:p w14:paraId="0836ECE1" w14:textId="77777777" w:rsidR="00E9319B" w:rsidRDefault="00407046">
            <w:pPr>
              <w:pStyle w:val="TableParagraph"/>
              <w:spacing w:before="1" w:line="236" w:lineRule="exact"/>
              <w:ind w:left="107"/>
              <w:jc w:val="left"/>
              <w:rPr>
                <w:b/>
              </w:rPr>
            </w:pPr>
            <w:r>
              <w:rPr>
                <w:b/>
                <w:spacing w:val="-2"/>
              </w:rPr>
              <w:t>Total</w:t>
            </w:r>
          </w:p>
        </w:tc>
        <w:tc>
          <w:tcPr>
            <w:tcW w:w="2436" w:type="dxa"/>
          </w:tcPr>
          <w:p w14:paraId="3E2A1994" w14:textId="77777777" w:rsidR="00E9319B" w:rsidRDefault="00407046">
            <w:pPr>
              <w:pStyle w:val="TableParagraph"/>
              <w:spacing w:before="1" w:line="236" w:lineRule="exact"/>
              <w:ind w:right="95"/>
              <w:rPr>
                <w:b/>
              </w:rPr>
            </w:pPr>
            <w:r>
              <w:rPr>
                <w:b/>
                <w:spacing w:val="-2"/>
              </w:rPr>
              <w:t>$4,260,357</w:t>
            </w:r>
          </w:p>
        </w:tc>
        <w:tc>
          <w:tcPr>
            <w:tcW w:w="1426" w:type="dxa"/>
          </w:tcPr>
          <w:p w14:paraId="70241230" w14:textId="77777777" w:rsidR="00E9319B" w:rsidRDefault="00407046">
            <w:pPr>
              <w:pStyle w:val="TableParagraph"/>
              <w:spacing w:before="1" w:line="236" w:lineRule="exact"/>
              <w:ind w:right="94"/>
              <w:rPr>
                <w:b/>
              </w:rPr>
            </w:pPr>
            <w:r>
              <w:rPr>
                <w:b/>
                <w:spacing w:val="-2"/>
              </w:rPr>
              <w:t>$23,671,803</w:t>
            </w:r>
          </w:p>
        </w:tc>
        <w:tc>
          <w:tcPr>
            <w:tcW w:w="2088" w:type="dxa"/>
          </w:tcPr>
          <w:p w14:paraId="32DAA9F5" w14:textId="77777777" w:rsidR="00E9319B" w:rsidRDefault="00407046">
            <w:pPr>
              <w:pStyle w:val="TableParagraph"/>
              <w:spacing w:before="1" w:line="236" w:lineRule="exact"/>
              <w:ind w:right="94"/>
              <w:rPr>
                <w:b/>
              </w:rPr>
            </w:pPr>
            <w:r>
              <w:rPr>
                <w:b/>
                <w:spacing w:val="-2"/>
              </w:rPr>
              <w:t>$27,932,160</w:t>
            </w:r>
          </w:p>
        </w:tc>
      </w:tr>
      <w:tr w:rsidR="00E9319B" w14:paraId="73237FD7" w14:textId="77777777">
        <w:trPr>
          <w:trHeight w:val="254"/>
        </w:trPr>
        <w:tc>
          <w:tcPr>
            <w:tcW w:w="12951" w:type="dxa"/>
            <w:gridSpan w:val="4"/>
          </w:tcPr>
          <w:p w14:paraId="4A8F3650"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655CFB33" w14:textId="77777777">
        <w:trPr>
          <w:trHeight w:val="256"/>
        </w:trPr>
        <w:tc>
          <w:tcPr>
            <w:tcW w:w="7001" w:type="dxa"/>
          </w:tcPr>
          <w:p w14:paraId="33EC40B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097B4549" w14:textId="77777777" w:rsidR="00E9319B" w:rsidRDefault="00407046">
            <w:pPr>
              <w:pStyle w:val="TableParagraph"/>
              <w:spacing w:before="1" w:line="236" w:lineRule="exact"/>
              <w:ind w:right="95"/>
            </w:pPr>
            <w:r>
              <w:rPr>
                <w:spacing w:val="-4"/>
              </w:rPr>
              <w:t>$142</w:t>
            </w:r>
          </w:p>
        </w:tc>
        <w:tc>
          <w:tcPr>
            <w:tcW w:w="1426" w:type="dxa"/>
          </w:tcPr>
          <w:p w14:paraId="591DB9B7" w14:textId="77777777" w:rsidR="00E9319B" w:rsidRDefault="00407046">
            <w:pPr>
              <w:pStyle w:val="TableParagraph"/>
              <w:spacing w:before="1" w:line="236" w:lineRule="exact"/>
              <w:ind w:right="96"/>
            </w:pPr>
            <w:r>
              <w:rPr>
                <w:spacing w:val="-5"/>
              </w:rPr>
              <w:t>$0</w:t>
            </w:r>
          </w:p>
        </w:tc>
        <w:tc>
          <w:tcPr>
            <w:tcW w:w="2088" w:type="dxa"/>
          </w:tcPr>
          <w:p w14:paraId="646A8429" w14:textId="77777777" w:rsidR="00E9319B" w:rsidRDefault="00407046">
            <w:pPr>
              <w:pStyle w:val="TableParagraph"/>
              <w:spacing w:before="1" w:line="236" w:lineRule="exact"/>
              <w:ind w:right="94"/>
            </w:pPr>
            <w:r>
              <w:rPr>
                <w:spacing w:val="-4"/>
              </w:rPr>
              <w:t>$142</w:t>
            </w:r>
          </w:p>
        </w:tc>
      </w:tr>
      <w:tr w:rsidR="00E9319B" w14:paraId="2399255A" w14:textId="77777777">
        <w:trPr>
          <w:trHeight w:val="253"/>
        </w:trPr>
        <w:tc>
          <w:tcPr>
            <w:tcW w:w="7001" w:type="dxa"/>
          </w:tcPr>
          <w:p w14:paraId="3B1DB95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E5CAC20" w14:textId="77777777" w:rsidR="00E9319B" w:rsidRDefault="00407046">
            <w:pPr>
              <w:pStyle w:val="TableParagraph"/>
              <w:spacing w:line="234" w:lineRule="exact"/>
              <w:ind w:right="95"/>
            </w:pPr>
            <w:r>
              <w:rPr>
                <w:spacing w:val="-2"/>
              </w:rPr>
              <w:t>$5,887</w:t>
            </w:r>
          </w:p>
        </w:tc>
        <w:tc>
          <w:tcPr>
            <w:tcW w:w="1426" w:type="dxa"/>
          </w:tcPr>
          <w:p w14:paraId="4444402F" w14:textId="77777777" w:rsidR="00E9319B" w:rsidRDefault="00407046">
            <w:pPr>
              <w:pStyle w:val="TableParagraph"/>
              <w:spacing w:line="234" w:lineRule="exact"/>
              <w:ind w:right="94"/>
            </w:pPr>
            <w:r>
              <w:rPr>
                <w:spacing w:val="-2"/>
              </w:rPr>
              <w:t>$2,276</w:t>
            </w:r>
          </w:p>
        </w:tc>
        <w:tc>
          <w:tcPr>
            <w:tcW w:w="2088" w:type="dxa"/>
          </w:tcPr>
          <w:p w14:paraId="095F2EF5" w14:textId="77777777" w:rsidR="00E9319B" w:rsidRDefault="00407046">
            <w:pPr>
              <w:pStyle w:val="TableParagraph"/>
              <w:spacing w:line="234" w:lineRule="exact"/>
              <w:ind w:right="94"/>
            </w:pPr>
            <w:r>
              <w:rPr>
                <w:spacing w:val="-2"/>
              </w:rPr>
              <w:t>$8,163</w:t>
            </w:r>
          </w:p>
        </w:tc>
      </w:tr>
      <w:tr w:rsidR="00E9319B" w14:paraId="768D37A9" w14:textId="77777777">
        <w:trPr>
          <w:trHeight w:val="256"/>
        </w:trPr>
        <w:tc>
          <w:tcPr>
            <w:tcW w:w="7001" w:type="dxa"/>
          </w:tcPr>
          <w:p w14:paraId="453AB7F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8AFBF57" w14:textId="77777777" w:rsidR="00E9319B" w:rsidRDefault="00407046">
            <w:pPr>
              <w:pStyle w:val="TableParagraph"/>
              <w:spacing w:before="1" w:line="236" w:lineRule="exact"/>
              <w:ind w:right="96"/>
            </w:pPr>
            <w:r>
              <w:rPr>
                <w:spacing w:val="-5"/>
              </w:rPr>
              <w:t>$0</w:t>
            </w:r>
          </w:p>
        </w:tc>
        <w:tc>
          <w:tcPr>
            <w:tcW w:w="1426" w:type="dxa"/>
          </w:tcPr>
          <w:p w14:paraId="094C5330" w14:textId="77777777" w:rsidR="00E9319B" w:rsidRDefault="00407046">
            <w:pPr>
              <w:pStyle w:val="TableParagraph"/>
              <w:spacing w:before="1" w:line="236" w:lineRule="exact"/>
              <w:ind w:right="94"/>
            </w:pPr>
            <w:r>
              <w:rPr>
                <w:spacing w:val="-4"/>
              </w:rPr>
              <w:t>$589</w:t>
            </w:r>
          </w:p>
        </w:tc>
        <w:tc>
          <w:tcPr>
            <w:tcW w:w="2088" w:type="dxa"/>
          </w:tcPr>
          <w:p w14:paraId="501FFF2D" w14:textId="77777777" w:rsidR="00E9319B" w:rsidRDefault="00407046">
            <w:pPr>
              <w:pStyle w:val="TableParagraph"/>
              <w:spacing w:before="1" w:line="236" w:lineRule="exact"/>
              <w:ind w:right="94"/>
            </w:pPr>
            <w:r>
              <w:rPr>
                <w:spacing w:val="-4"/>
              </w:rPr>
              <w:t>$589</w:t>
            </w:r>
          </w:p>
        </w:tc>
      </w:tr>
      <w:tr w:rsidR="00E9319B" w14:paraId="78B9080A" w14:textId="77777777">
        <w:trPr>
          <w:trHeight w:val="253"/>
        </w:trPr>
        <w:tc>
          <w:tcPr>
            <w:tcW w:w="7001" w:type="dxa"/>
          </w:tcPr>
          <w:p w14:paraId="229D583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4D04C7" w14:textId="77777777" w:rsidR="00E9319B" w:rsidRDefault="00407046">
            <w:pPr>
              <w:pStyle w:val="TableParagraph"/>
              <w:spacing w:line="234" w:lineRule="exact"/>
              <w:ind w:right="95"/>
            </w:pPr>
            <w:r>
              <w:rPr>
                <w:spacing w:val="-4"/>
              </w:rPr>
              <w:t>$972</w:t>
            </w:r>
          </w:p>
        </w:tc>
        <w:tc>
          <w:tcPr>
            <w:tcW w:w="1426" w:type="dxa"/>
          </w:tcPr>
          <w:p w14:paraId="6ABD09E0" w14:textId="77777777" w:rsidR="00E9319B" w:rsidRDefault="00407046">
            <w:pPr>
              <w:pStyle w:val="TableParagraph"/>
              <w:spacing w:line="234" w:lineRule="exact"/>
              <w:ind w:right="94"/>
            </w:pPr>
            <w:r>
              <w:rPr>
                <w:spacing w:val="-2"/>
              </w:rPr>
              <w:t>$2,845</w:t>
            </w:r>
          </w:p>
        </w:tc>
        <w:tc>
          <w:tcPr>
            <w:tcW w:w="2088" w:type="dxa"/>
          </w:tcPr>
          <w:p w14:paraId="7130D06E" w14:textId="77777777" w:rsidR="00E9319B" w:rsidRDefault="00407046">
            <w:pPr>
              <w:pStyle w:val="TableParagraph"/>
              <w:spacing w:line="234" w:lineRule="exact"/>
              <w:ind w:right="94"/>
            </w:pPr>
            <w:r>
              <w:rPr>
                <w:spacing w:val="-2"/>
              </w:rPr>
              <w:t>$3,817</w:t>
            </w:r>
          </w:p>
        </w:tc>
      </w:tr>
      <w:tr w:rsidR="00E9319B" w14:paraId="57C449FF" w14:textId="77777777">
        <w:trPr>
          <w:trHeight w:val="254"/>
        </w:trPr>
        <w:tc>
          <w:tcPr>
            <w:tcW w:w="7001" w:type="dxa"/>
          </w:tcPr>
          <w:p w14:paraId="6D76600A"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14F5BF0" w14:textId="77777777" w:rsidR="00E9319B" w:rsidRDefault="00407046">
            <w:pPr>
              <w:pStyle w:val="TableParagraph"/>
              <w:spacing w:before="1" w:line="233" w:lineRule="exact"/>
              <w:ind w:right="95"/>
            </w:pPr>
            <w:r>
              <w:rPr>
                <w:spacing w:val="-2"/>
              </w:rPr>
              <w:t>$4,453,858</w:t>
            </w:r>
          </w:p>
        </w:tc>
        <w:tc>
          <w:tcPr>
            <w:tcW w:w="1426" w:type="dxa"/>
          </w:tcPr>
          <w:p w14:paraId="0C86ED38" w14:textId="77777777" w:rsidR="00E9319B" w:rsidRDefault="00407046">
            <w:pPr>
              <w:pStyle w:val="TableParagraph"/>
              <w:spacing w:before="1" w:line="233" w:lineRule="exact"/>
              <w:ind w:right="94"/>
            </w:pPr>
            <w:r>
              <w:rPr>
                <w:spacing w:val="-2"/>
              </w:rPr>
              <w:t>$525,146</w:t>
            </w:r>
          </w:p>
        </w:tc>
        <w:tc>
          <w:tcPr>
            <w:tcW w:w="2088" w:type="dxa"/>
          </w:tcPr>
          <w:p w14:paraId="2F472788" w14:textId="77777777" w:rsidR="00E9319B" w:rsidRDefault="00407046">
            <w:pPr>
              <w:pStyle w:val="TableParagraph"/>
              <w:spacing w:before="1" w:line="233" w:lineRule="exact"/>
              <w:ind w:right="94"/>
            </w:pPr>
            <w:r>
              <w:rPr>
                <w:spacing w:val="-2"/>
              </w:rPr>
              <w:t>$4,979,004</w:t>
            </w:r>
          </w:p>
        </w:tc>
      </w:tr>
      <w:tr w:rsidR="00E9319B" w14:paraId="387E599A" w14:textId="77777777">
        <w:trPr>
          <w:trHeight w:val="256"/>
        </w:trPr>
        <w:tc>
          <w:tcPr>
            <w:tcW w:w="7001" w:type="dxa"/>
          </w:tcPr>
          <w:p w14:paraId="2057A151" w14:textId="77777777" w:rsidR="00E9319B" w:rsidRDefault="00407046">
            <w:pPr>
              <w:pStyle w:val="TableParagraph"/>
              <w:spacing w:before="1" w:line="236" w:lineRule="exact"/>
              <w:ind w:left="107"/>
              <w:jc w:val="left"/>
            </w:pPr>
            <w:r>
              <w:rPr>
                <w:spacing w:val="-2"/>
              </w:rPr>
              <w:t>Training</w:t>
            </w:r>
          </w:p>
        </w:tc>
        <w:tc>
          <w:tcPr>
            <w:tcW w:w="2436" w:type="dxa"/>
          </w:tcPr>
          <w:p w14:paraId="5CD4668F" w14:textId="77777777" w:rsidR="00E9319B" w:rsidRDefault="00407046">
            <w:pPr>
              <w:pStyle w:val="TableParagraph"/>
              <w:spacing w:before="1" w:line="236" w:lineRule="exact"/>
              <w:ind w:right="96"/>
            </w:pPr>
            <w:r>
              <w:rPr>
                <w:spacing w:val="-5"/>
              </w:rPr>
              <w:t>$68</w:t>
            </w:r>
          </w:p>
        </w:tc>
        <w:tc>
          <w:tcPr>
            <w:tcW w:w="1426" w:type="dxa"/>
          </w:tcPr>
          <w:p w14:paraId="5B6F5663" w14:textId="77777777" w:rsidR="00E9319B" w:rsidRDefault="00407046">
            <w:pPr>
              <w:pStyle w:val="TableParagraph"/>
              <w:spacing w:before="1" w:line="236" w:lineRule="exact"/>
              <w:ind w:right="94"/>
            </w:pPr>
            <w:r>
              <w:rPr>
                <w:spacing w:val="-2"/>
              </w:rPr>
              <w:t>$12,165,646</w:t>
            </w:r>
          </w:p>
        </w:tc>
        <w:tc>
          <w:tcPr>
            <w:tcW w:w="2088" w:type="dxa"/>
          </w:tcPr>
          <w:p w14:paraId="5951F705" w14:textId="77777777" w:rsidR="00E9319B" w:rsidRDefault="00407046">
            <w:pPr>
              <w:pStyle w:val="TableParagraph"/>
              <w:spacing w:before="1" w:line="236" w:lineRule="exact"/>
              <w:ind w:right="94"/>
            </w:pPr>
            <w:r>
              <w:rPr>
                <w:spacing w:val="-2"/>
              </w:rPr>
              <w:t>$12,165,714</w:t>
            </w:r>
          </w:p>
        </w:tc>
      </w:tr>
      <w:tr w:rsidR="00E9319B" w14:paraId="4D08F45C" w14:textId="77777777">
        <w:trPr>
          <w:trHeight w:val="253"/>
        </w:trPr>
        <w:tc>
          <w:tcPr>
            <w:tcW w:w="7001" w:type="dxa"/>
          </w:tcPr>
          <w:p w14:paraId="62403A2A"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55045990" w14:textId="77777777" w:rsidR="00E9319B" w:rsidRDefault="00407046">
            <w:pPr>
              <w:pStyle w:val="TableParagraph"/>
              <w:spacing w:line="234" w:lineRule="exact"/>
              <w:ind w:right="96"/>
            </w:pPr>
            <w:r>
              <w:rPr>
                <w:spacing w:val="-5"/>
              </w:rPr>
              <w:t>$0</w:t>
            </w:r>
          </w:p>
        </w:tc>
        <w:tc>
          <w:tcPr>
            <w:tcW w:w="1426" w:type="dxa"/>
          </w:tcPr>
          <w:p w14:paraId="22ECD044" w14:textId="77777777" w:rsidR="00E9319B" w:rsidRDefault="00407046">
            <w:pPr>
              <w:pStyle w:val="TableParagraph"/>
              <w:spacing w:line="234" w:lineRule="exact"/>
              <w:ind w:right="94"/>
            </w:pPr>
            <w:r>
              <w:rPr>
                <w:spacing w:val="-2"/>
              </w:rPr>
              <w:t>$8,985</w:t>
            </w:r>
          </w:p>
        </w:tc>
        <w:tc>
          <w:tcPr>
            <w:tcW w:w="2088" w:type="dxa"/>
          </w:tcPr>
          <w:p w14:paraId="71FE8A34" w14:textId="77777777" w:rsidR="00E9319B" w:rsidRDefault="00407046">
            <w:pPr>
              <w:pStyle w:val="TableParagraph"/>
              <w:spacing w:line="234" w:lineRule="exact"/>
              <w:ind w:right="94"/>
            </w:pPr>
            <w:r>
              <w:rPr>
                <w:spacing w:val="-2"/>
              </w:rPr>
              <w:t>$8,985</w:t>
            </w:r>
          </w:p>
        </w:tc>
      </w:tr>
      <w:tr w:rsidR="00E9319B" w14:paraId="465941EE" w14:textId="77777777">
        <w:trPr>
          <w:trHeight w:val="256"/>
        </w:trPr>
        <w:tc>
          <w:tcPr>
            <w:tcW w:w="7001" w:type="dxa"/>
          </w:tcPr>
          <w:p w14:paraId="6B9356D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E778C1E" w14:textId="77777777" w:rsidR="00E9319B" w:rsidRDefault="00407046">
            <w:pPr>
              <w:pStyle w:val="TableParagraph"/>
              <w:spacing w:before="1" w:line="236" w:lineRule="exact"/>
              <w:ind w:right="95"/>
            </w:pPr>
            <w:r>
              <w:rPr>
                <w:spacing w:val="-4"/>
              </w:rPr>
              <w:t>$512</w:t>
            </w:r>
          </w:p>
        </w:tc>
        <w:tc>
          <w:tcPr>
            <w:tcW w:w="1426" w:type="dxa"/>
          </w:tcPr>
          <w:p w14:paraId="1B4700E4" w14:textId="77777777" w:rsidR="00E9319B" w:rsidRDefault="00407046">
            <w:pPr>
              <w:pStyle w:val="TableParagraph"/>
              <w:spacing w:before="1" w:line="236" w:lineRule="exact"/>
              <w:ind w:right="94"/>
            </w:pPr>
            <w:r>
              <w:rPr>
                <w:spacing w:val="-2"/>
              </w:rPr>
              <w:t>$19,997</w:t>
            </w:r>
          </w:p>
        </w:tc>
        <w:tc>
          <w:tcPr>
            <w:tcW w:w="2088" w:type="dxa"/>
          </w:tcPr>
          <w:p w14:paraId="0DF9E1D4" w14:textId="77777777" w:rsidR="00E9319B" w:rsidRDefault="00407046">
            <w:pPr>
              <w:pStyle w:val="TableParagraph"/>
              <w:spacing w:before="1" w:line="236" w:lineRule="exact"/>
              <w:ind w:right="94"/>
            </w:pPr>
            <w:r>
              <w:rPr>
                <w:spacing w:val="-2"/>
              </w:rPr>
              <w:t>$20,509</w:t>
            </w:r>
          </w:p>
        </w:tc>
      </w:tr>
      <w:tr w:rsidR="00E9319B" w14:paraId="4D2E651F" w14:textId="77777777">
        <w:trPr>
          <w:trHeight w:val="253"/>
        </w:trPr>
        <w:tc>
          <w:tcPr>
            <w:tcW w:w="7001" w:type="dxa"/>
          </w:tcPr>
          <w:p w14:paraId="69431EF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F083CA7" w14:textId="77777777" w:rsidR="00E9319B" w:rsidRDefault="00407046">
            <w:pPr>
              <w:pStyle w:val="TableParagraph"/>
              <w:spacing w:line="234" w:lineRule="exact"/>
              <w:ind w:right="95"/>
            </w:pPr>
            <w:r>
              <w:rPr>
                <w:spacing w:val="-4"/>
              </w:rPr>
              <w:t>$188</w:t>
            </w:r>
          </w:p>
        </w:tc>
        <w:tc>
          <w:tcPr>
            <w:tcW w:w="1426" w:type="dxa"/>
          </w:tcPr>
          <w:p w14:paraId="0A0BB8B9" w14:textId="77777777" w:rsidR="00E9319B" w:rsidRDefault="00407046">
            <w:pPr>
              <w:pStyle w:val="TableParagraph"/>
              <w:spacing w:line="234" w:lineRule="exact"/>
              <w:ind w:right="94"/>
            </w:pPr>
            <w:r>
              <w:rPr>
                <w:spacing w:val="-2"/>
              </w:rPr>
              <w:t>$6,589</w:t>
            </w:r>
          </w:p>
        </w:tc>
        <w:tc>
          <w:tcPr>
            <w:tcW w:w="2088" w:type="dxa"/>
          </w:tcPr>
          <w:p w14:paraId="7EBA53D1" w14:textId="77777777" w:rsidR="00E9319B" w:rsidRDefault="00407046">
            <w:pPr>
              <w:pStyle w:val="TableParagraph"/>
              <w:spacing w:line="234" w:lineRule="exact"/>
              <w:ind w:right="94"/>
            </w:pPr>
            <w:r>
              <w:rPr>
                <w:spacing w:val="-2"/>
              </w:rPr>
              <w:t>$6,776</w:t>
            </w:r>
          </w:p>
        </w:tc>
      </w:tr>
      <w:tr w:rsidR="00E9319B" w14:paraId="251C8C8A" w14:textId="77777777">
        <w:trPr>
          <w:trHeight w:val="254"/>
        </w:trPr>
        <w:tc>
          <w:tcPr>
            <w:tcW w:w="7001" w:type="dxa"/>
          </w:tcPr>
          <w:p w14:paraId="07EA3B32"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FED93FA" w14:textId="77777777" w:rsidR="00E9319B" w:rsidRDefault="00407046">
            <w:pPr>
              <w:pStyle w:val="TableParagraph"/>
              <w:spacing w:before="1" w:line="233" w:lineRule="exact"/>
              <w:ind w:right="95"/>
            </w:pPr>
            <w:r>
              <w:rPr>
                <w:spacing w:val="-2"/>
              </w:rPr>
              <w:t>$2,260</w:t>
            </w:r>
          </w:p>
        </w:tc>
        <w:tc>
          <w:tcPr>
            <w:tcW w:w="1426" w:type="dxa"/>
          </w:tcPr>
          <w:p w14:paraId="1852BB1C" w14:textId="77777777" w:rsidR="00E9319B" w:rsidRDefault="00407046">
            <w:pPr>
              <w:pStyle w:val="TableParagraph"/>
              <w:spacing w:before="1" w:line="233" w:lineRule="exact"/>
              <w:ind w:right="94"/>
            </w:pPr>
            <w:r>
              <w:rPr>
                <w:spacing w:val="-2"/>
              </w:rPr>
              <w:t>$3,175</w:t>
            </w:r>
          </w:p>
        </w:tc>
        <w:tc>
          <w:tcPr>
            <w:tcW w:w="2088" w:type="dxa"/>
          </w:tcPr>
          <w:p w14:paraId="38E0DA1E" w14:textId="77777777" w:rsidR="00E9319B" w:rsidRDefault="00407046">
            <w:pPr>
              <w:pStyle w:val="TableParagraph"/>
              <w:spacing w:before="1" w:line="233" w:lineRule="exact"/>
              <w:ind w:right="94"/>
            </w:pPr>
            <w:r>
              <w:rPr>
                <w:spacing w:val="-2"/>
              </w:rPr>
              <w:t>$5,434</w:t>
            </w:r>
          </w:p>
        </w:tc>
      </w:tr>
      <w:tr w:rsidR="00E9319B" w14:paraId="41B777BB" w14:textId="77777777">
        <w:trPr>
          <w:trHeight w:val="256"/>
        </w:trPr>
        <w:tc>
          <w:tcPr>
            <w:tcW w:w="7001" w:type="dxa"/>
          </w:tcPr>
          <w:p w14:paraId="5348433A"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1647F1A6" w14:textId="77777777" w:rsidR="00E9319B" w:rsidRDefault="00407046">
            <w:pPr>
              <w:pStyle w:val="TableParagraph"/>
              <w:spacing w:before="1" w:line="236" w:lineRule="exact"/>
              <w:ind w:right="95"/>
            </w:pPr>
            <w:r>
              <w:rPr>
                <w:spacing w:val="-4"/>
              </w:rPr>
              <w:t>$281</w:t>
            </w:r>
          </w:p>
        </w:tc>
        <w:tc>
          <w:tcPr>
            <w:tcW w:w="1426" w:type="dxa"/>
          </w:tcPr>
          <w:p w14:paraId="610E1E28" w14:textId="77777777" w:rsidR="00E9319B" w:rsidRDefault="00407046">
            <w:pPr>
              <w:pStyle w:val="TableParagraph"/>
              <w:spacing w:before="1" w:line="236" w:lineRule="exact"/>
              <w:ind w:right="96"/>
            </w:pPr>
            <w:r>
              <w:rPr>
                <w:spacing w:val="-5"/>
              </w:rPr>
              <w:t>$0</w:t>
            </w:r>
          </w:p>
        </w:tc>
        <w:tc>
          <w:tcPr>
            <w:tcW w:w="2088" w:type="dxa"/>
          </w:tcPr>
          <w:p w14:paraId="75A7CEDA" w14:textId="77777777" w:rsidR="00E9319B" w:rsidRDefault="00407046">
            <w:pPr>
              <w:pStyle w:val="TableParagraph"/>
              <w:spacing w:before="1" w:line="236" w:lineRule="exact"/>
              <w:ind w:right="94"/>
            </w:pPr>
            <w:r>
              <w:rPr>
                <w:spacing w:val="-4"/>
              </w:rPr>
              <w:t>$281</w:t>
            </w:r>
          </w:p>
        </w:tc>
      </w:tr>
      <w:tr w:rsidR="00E9319B" w14:paraId="6253A03D" w14:textId="77777777">
        <w:trPr>
          <w:trHeight w:val="253"/>
        </w:trPr>
        <w:tc>
          <w:tcPr>
            <w:tcW w:w="7001" w:type="dxa"/>
          </w:tcPr>
          <w:p w14:paraId="3679288F"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115D7CE" w14:textId="77777777" w:rsidR="00E9319B" w:rsidRDefault="00407046">
            <w:pPr>
              <w:pStyle w:val="TableParagraph"/>
              <w:spacing w:line="234" w:lineRule="exact"/>
              <w:ind w:right="96"/>
            </w:pPr>
            <w:r>
              <w:rPr>
                <w:spacing w:val="-5"/>
              </w:rPr>
              <w:t>$0</w:t>
            </w:r>
          </w:p>
        </w:tc>
        <w:tc>
          <w:tcPr>
            <w:tcW w:w="1426" w:type="dxa"/>
          </w:tcPr>
          <w:p w14:paraId="1E04DC38" w14:textId="77777777" w:rsidR="00E9319B" w:rsidRDefault="00407046">
            <w:pPr>
              <w:pStyle w:val="TableParagraph"/>
              <w:spacing w:line="234" w:lineRule="exact"/>
              <w:ind w:right="94"/>
            </w:pPr>
            <w:r>
              <w:rPr>
                <w:spacing w:val="-2"/>
              </w:rPr>
              <w:t>$1,025</w:t>
            </w:r>
          </w:p>
        </w:tc>
        <w:tc>
          <w:tcPr>
            <w:tcW w:w="2088" w:type="dxa"/>
          </w:tcPr>
          <w:p w14:paraId="3B8116C7" w14:textId="77777777" w:rsidR="00E9319B" w:rsidRDefault="00407046">
            <w:pPr>
              <w:pStyle w:val="TableParagraph"/>
              <w:spacing w:line="234" w:lineRule="exact"/>
              <w:ind w:right="94"/>
            </w:pPr>
            <w:r>
              <w:rPr>
                <w:spacing w:val="-2"/>
              </w:rPr>
              <w:t>$1,025</w:t>
            </w:r>
          </w:p>
        </w:tc>
      </w:tr>
      <w:tr w:rsidR="00E9319B" w14:paraId="4622EED5" w14:textId="77777777">
        <w:trPr>
          <w:trHeight w:val="256"/>
        </w:trPr>
        <w:tc>
          <w:tcPr>
            <w:tcW w:w="7001" w:type="dxa"/>
          </w:tcPr>
          <w:p w14:paraId="3D373D18"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B2FA201" w14:textId="77777777" w:rsidR="00E9319B" w:rsidRDefault="00407046">
            <w:pPr>
              <w:pStyle w:val="TableParagraph"/>
              <w:spacing w:before="1" w:line="236" w:lineRule="exact"/>
              <w:ind w:right="95"/>
            </w:pPr>
            <w:r>
              <w:rPr>
                <w:spacing w:val="-2"/>
              </w:rPr>
              <w:t>$2,260</w:t>
            </w:r>
          </w:p>
        </w:tc>
        <w:tc>
          <w:tcPr>
            <w:tcW w:w="1426" w:type="dxa"/>
          </w:tcPr>
          <w:p w14:paraId="3D66C380" w14:textId="77777777" w:rsidR="00E9319B" w:rsidRDefault="00407046">
            <w:pPr>
              <w:pStyle w:val="TableParagraph"/>
              <w:spacing w:before="1" w:line="236" w:lineRule="exact"/>
              <w:ind w:right="96"/>
            </w:pPr>
            <w:r>
              <w:rPr>
                <w:spacing w:val="-5"/>
              </w:rPr>
              <w:t>$0</w:t>
            </w:r>
          </w:p>
        </w:tc>
        <w:tc>
          <w:tcPr>
            <w:tcW w:w="2088" w:type="dxa"/>
          </w:tcPr>
          <w:p w14:paraId="2A66D5C0" w14:textId="77777777" w:rsidR="00E9319B" w:rsidRDefault="00407046">
            <w:pPr>
              <w:pStyle w:val="TableParagraph"/>
              <w:spacing w:before="1" w:line="236" w:lineRule="exact"/>
              <w:ind w:right="94"/>
            </w:pPr>
            <w:r>
              <w:rPr>
                <w:spacing w:val="-2"/>
              </w:rPr>
              <w:t>$2,260</w:t>
            </w:r>
          </w:p>
        </w:tc>
      </w:tr>
      <w:tr w:rsidR="00E9319B" w14:paraId="372873F9" w14:textId="77777777">
        <w:trPr>
          <w:trHeight w:val="253"/>
        </w:trPr>
        <w:tc>
          <w:tcPr>
            <w:tcW w:w="7001" w:type="dxa"/>
          </w:tcPr>
          <w:p w14:paraId="4531312D"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B387659" w14:textId="77777777" w:rsidR="00E9319B" w:rsidRDefault="00407046">
            <w:pPr>
              <w:pStyle w:val="TableParagraph"/>
              <w:spacing w:line="234" w:lineRule="exact"/>
              <w:ind w:right="96"/>
            </w:pPr>
            <w:r>
              <w:rPr>
                <w:spacing w:val="-5"/>
              </w:rPr>
              <w:t>$0</w:t>
            </w:r>
          </w:p>
        </w:tc>
        <w:tc>
          <w:tcPr>
            <w:tcW w:w="1426" w:type="dxa"/>
          </w:tcPr>
          <w:p w14:paraId="1020F67F" w14:textId="77777777" w:rsidR="00E9319B" w:rsidRDefault="00407046">
            <w:pPr>
              <w:pStyle w:val="TableParagraph"/>
              <w:spacing w:line="234" w:lineRule="exact"/>
              <w:ind w:right="94"/>
            </w:pPr>
            <w:r>
              <w:rPr>
                <w:spacing w:val="-2"/>
              </w:rPr>
              <w:t>$8,289</w:t>
            </w:r>
          </w:p>
        </w:tc>
        <w:tc>
          <w:tcPr>
            <w:tcW w:w="2088" w:type="dxa"/>
          </w:tcPr>
          <w:p w14:paraId="5B9D2886" w14:textId="77777777" w:rsidR="00E9319B" w:rsidRDefault="00407046">
            <w:pPr>
              <w:pStyle w:val="TableParagraph"/>
              <w:spacing w:line="234" w:lineRule="exact"/>
              <w:ind w:right="94"/>
            </w:pPr>
            <w:r>
              <w:rPr>
                <w:spacing w:val="-2"/>
              </w:rPr>
              <w:t>$8,289</w:t>
            </w:r>
          </w:p>
        </w:tc>
      </w:tr>
      <w:tr w:rsidR="00E9319B" w14:paraId="5AAC7751" w14:textId="77777777">
        <w:trPr>
          <w:trHeight w:val="256"/>
        </w:trPr>
        <w:tc>
          <w:tcPr>
            <w:tcW w:w="7001" w:type="dxa"/>
          </w:tcPr>
          <w:p w14:paraId="25F5E263"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64FABC04" w14:textId="77777777" w:rsidR="00E9319B" w:rsidRDefault="00407046">
            <w:pPr>
              <w:pStyle w:val="TableParagraph"/>
              <w:spacing w:before="1" w:line="236" w:lineRule="exact"/>
              <w:ind w:right="96"/>
            </w:pPr>
            <w:r>
              <w:rPr>
                <w:spacing w:val="-5"/>
              </w:rPr>
              <w:t>$0</w:t>
            </w:r>
          </w:p>
        </w:tc>
        <w:tc>
          <w:tcPr>
            <w:tcW w:w="1426" w:type="dxa"/>
          </w:tcPr>
          <w:p w14:paraId="020BCD4F" w14:textId="77777777" w:rsidR="00E9319B" w:rsidRDefault="00407046">
            <w:pPr>
              <w:pStyle w:val="TableParagraph"/>
              <w:spacing w:before="1" w:line="236" w:lineRule="exact"/>
              <w:ind w:right="94"/>
            </w:pPr>
            <w:r>
              <w:rPr>
                <w:spacing w:val="-2"/>
              </w:rPr>
              <w:t>$21,112</w:t>
            </w:r>
          </w:p>
        </w:tc>
        <w:tc>
          <w:tcPr>
            <w:tcW w:w="2088" w:type="dxa"/>
          </w:tcPr>
          <w:p w14:paraId="19CFF9BD" w14:textId="77777777" w:rsidR="00E9319B" w:rsidRDefault="00407046">
            <w:pPr>
              <w:pStyle w:val="TableParagraph"/>
              <w:spacing w:before="1" w:line="236" w:lineRule="exact"/>
              <w:ind w:right="94"/>
            </w:pPr>
            <w:r>
              <w:rPr>
                <w:spacing w:val="-2"/>
              </w:rPr>
              <w:t>$21,112</w:t>
            </w:r>
          </w:p>
        </w:tc>
      </w:tr>
      <w:tr w:rsidR="00E9319B" w14:paraId="14C49A77" w14:textId="77777777">
        <w:trPr>
          <w:trHeight w:val="254"/>
        </w:trPr>
        <w:tc>
          <w:tcPr>
            <w:tcW w:w="7001" w:type="dxa"/>
          </w:tcPr>
          <w:p w14:paraId="256A3CFD" w14:textId="77777777" w:rsidR="00E9319B" w:rsidRDefault="00407046">
            <w:pPr>
              <w:pStyle w:val="TableParagraph"/>
              <w:spacing w:line="234" w:lineRule="exact"/>
              <w:ind w:left="107"/>
              <w:jc w:val="left"/>
              <w:rPr>
                <w:b/>
              </w:rPr>
            </w:pPr>
            <w:r>
              <w:rPr>
                <w:b/>
                <w:spacing w:val="-2"/>
              </w:rPr>
              <w:t>Total</w:t>
            </w:r>
          </w:p>
        </w:tc>
        <w:tc>
          <w:tcPr>
            <w:tcW w:w="2436" w:type="dxa"/>
          </w:tcPr>
          <w:p w14:paraId="77B27239" w14:textId="77777777" w:rsidR="00E9319B" w:rsidRDefault="00407046">
            <w:pPr>
              <w:pStyle w:val="TableParagraph"/>
              <w:spacing w:line="234" w:lineRule="exact"/>
              <w:ind w:right="95"/>
              <w:rPr>
                <w:b/>
              </w:rPr>
            </w:pPr>
            <w:r>
              <w:rPr>
                <w:b/>
                <w:spacing w:val="-2"/>
              </w:rPr>
              <w:t>$4,466,428</w:t>
            </w:r>
          </w:p>
        </w:tc>
        <w:tc>
          <w:tcPr>
            <w:tcW w:w="1426" w:type="dxa"/>
          </w:tcPr>
          <w:p w14:paraId="13D4FD61" w14:textId="77777777" w:rsidR="00E9319B" w:rsidRDefault="00407046">
            <w:pPr>
              <w:pStyle w:val="TableParagraph"/>
              <w:spacing w:line="234" w:lineRule="exact"/>
              <w:ind w:right="94"/>
              <w:rPr>
                <w:b/>
              </w:rPr>
            </w:pPr>
            <w:r>
              <w:rPr>
                <w:b/>
                <w:spacing w:val="-2"/>
              </w:rPr>
              <w:t>$12,765,674</w:t>
            </w:r>
          </w:p>
        </w:tc>
        <w:tc>
          <w:tcPr>
            <w:tcW w:w="2088" w:type="dxa"/>
          </w:tcPr>
          <w:p w14:paraId="6D0931B3" w14:textId="77777777" w:rsidR="00E9319B" w:rsidRDefault="00407046">
            <w:pPr>
              <w:pStyle w:val="TableParagraph"/>
              <w:spacing w:line="234" w:lineRule="exact"/>
              <w:ind w:right="94"/>
              <w:rPr>
                <w:b/>
              </w:rPr>
            </w:pPr>
            <w:r>
              <w:rPr>
                <w:b/>
                <w:spacing w:val="-2"/>
              </w:rPr>
              <w:t>$17,232,102</w:t>
            </w:r>
          </w:p>
        </w:tc>
      </w:tr>
      <w:tr w:rsidR="00E9319B" w14:paraId="565ED05B" w14:textId="77777777">
        <w:trPr>
          <w:trHeight w:val="253"/>
        </w:trPr>
        <w:tc>
          <w:tcPr>
            <w:tcW w:w="12951" w:type="dxa"/>
            <w:gridSpan w:val="4"/>
          </w:tcPr>
          <w:p w14:paraId="55667336"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2E76047A" w14:textId="77777777">
        <w:trPr>
          <w:trHeight w:val="256"/>
        </w:trPr>
        <w:tc>
          <w:tcPr>
            <w:tcW w:w="7001" w:type="dxa"/>
          </w:tcPr>
          <w:p w14:paraId="0E6C28ED"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66AB4DB" w14:textId="77777777" w:rsidR="00E9319B" w:rsidRDefault="00407046">
            <w:pPr>
              <w:pStyle w:val="TableParagraph"/>
              <w:spacing w:before="1" w:line="236" w:lineRule="exact"/>
              <w:ind w:right="95"/>
            </w:pPr>
            <w:r>
              <w:rPr>
                <w:spacing w:val="-2"/>
              </w:rPr>
              <w:t>$9,391</w:t>
            </w:r>
          </w:p>
        </w:tc>
        <w:tc>
          <w:tcPr>
            <w:tcW w:w="1426" w:type="dxa"/>
          </w:tcPr>
          <w:p w14:paraId="26A92E92" w14:textId="77777777" w:rsidR="00E9319B" w:rsidRDefault="00407046">
            <w:pPr>
              <w:pStyle w:val="TableParagraph"/>
              <w:spacing w:before="1" w:line="236" w:lineRule="exact"/>
              <w:ind w:right="96"/>
            </w:pPr>
            <w:r>
              <w:rPr>
                <w:spacing w:val="-5"/>
              </w:rPr>
              <w:t>$0</w:t>
            </w:r>
          </w:p>
        </w:tc>
        <w:tc>
          <w:tcPr>
            <w:tcW w:w="2088" w:type="dxa"/>
          </w:tcPr>
          <w:p w14:paraId="436C57ED" w14:textId="77777777" w:rsidR="00E9319B" w:rsidRDefault="00407046">
            <w:pPr>
              <w:pStyle w:val="TableParagraph"/>
              <w:spacing w:before="1" w:line="236" w:lineRule="exact"/>
              <w:ind w:right="94"/>
            </w:pPr>
            <w:r>
              <w:rPr>
                <w:spacing w:val="-2"/>
              </w:rPr>
              <w:t>$9,391</w:t>
            </w:r>
          </w:p>
        </w:tc>
      </w:tr>
      <w:tr w:rsidR="00E9319B" w14:paraId="35C126F9" w14:textId="77777777">
        <w:trPr>
          <w:trHeight w:val="253"/>
        </w:trPr>
        <w:tc>
          <w:tcPr>
            <w:tcW w:w="7001" w:type="dxa"/>
          </w:tcPr>
          <w:p w14:paraId="00968CF3"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AA9E47A" w14:textId="77777777" w:rsidR="00E9319B" w:rsidRDefault="00407046">
            <w:pPr>
              <w:pStyle w:val="TableParagraph"/>
              <w:spacing w:line="234" w:lineRule="exact"/>
              <w:ind w:right="95"/>
            </w:pPr>
            <w:r>
              <w:rPr>
                <w:spacing w:val="-2"/>
              </w:rPr>
              <w:t>$322,225</w:t>
            </w:r>
          </w:p>
        </w:tc>
        <w:tc>
          <w:tcPr>
            <w:tcW w:w="1426" w:type="dxa"/>
          </w:tcPr>
          <w:p w14:paraId="52AED784" w14:textId="77777777" w:rsidR="00E9319B" w:rsidRDefault="00407046">
            <w:pPr>
              <w:pStyle w:val="TableParagraph"/>
              <w:spacing w:line="234" w:lineRule="exact"/>
              <w:ind w:right="94"/>
            </w:pPr>
            <w:r>
              <w:rPr>
                <w:spacing w:val="-2"/>
              </w:rPr>
              <w:t>$124,398</w:t>
            </w:r>
          </w:p>
        </w:tc>
        <w:tc>
          <w:tcPr>
            <w:tcW w:w="2088" w:type="dxa"/>
          </w:tcPr>
          <w:p w14:paraId="188EB4F7" w14:textId="77777777" w:rsidR="00E9319B" w:rsidRDefault="00407046">
            <w:pPr>
              <w:pStyle w:val="TableParagraph"/>
              <w:spacing w:line="234" w:lineRule="exact"/>
              <w:ind w:right="94"/>
            </w:pPr>
            <w:r>
              <w:rPr>
                <w:spacing w:val="-2"/>
              </w:rPr>
              <w:t>$446,624</w:t>
            </w:r>
          </w:p>
        </w:tc>
      </w:tr>
      <w:tr w:rsidR="00E9319B" w14:paraId="4ADA1962" w14:textId="77777777">
        <w:trPr>
          <w:trHeight w:val="256"/>
        </w:trPr>
        <w:tc>
          <w:tcPr>
            <w:tcW w:w="7001" w:type="dxa"/>
          </w:tcPr>
          <w:p w14:paraId="4E00DD9F"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242FB53" w14:textId="77777777" w:rsidR="00E9319B" w:rsidRDefault="00407046">
            <w:pPr>
              <w:pStyle w:val="TableParagraph"/>
              <w:spacing w:before="1" w:line="236" w:lineRule="exact"/>
              <w:ind w:right="96"/>
            </w:pPr>
            <w:r>
              <w:rPr>
                <w:spacing w:val="-5"/>
              </w:rPr>
              <w:t>$0</w:t>
            </w:r>
          </w:p>
        </w:tc>
        <w:tc>
          <w:tcPr>
            <w:tcW w:w="1426" w:type="dxa"/>
          </w:tcPr>
          <w:p w14:paraId="2EB05B79" w14:textId="77777777" w:rsidR="00E9319B" w:rsidRDefault="00407046">
            <w:pPr>
              <w:pStyle w:val="TableParagraph"/>
              <w:spacing w:before="1" w:line="236" w:lineRule="exact"/>
              <w:ind w:right="94"/>
            </w:pPr>
            <w:r>
              <w:rPr>
                <w:spacing w:val="-2"/>
              </w:rPr>
              <w:t>$31,479</w:t>
            </w:r>
          </w:p>
        </w:tc>
        <w:tc>
          <w:tcPr>
            <w:tcW w:w="2088" w:type="dxa"/>
          </w:tcPr>
          <w:p w14:paraId="3EB1ECE6" w14:textId="77777777" w:rsidR="00E9319B" w:rsidRDefault="00407046">
            <w:pPr>
              <w:pStyle w:val="TableParagraph"/>
              <w:spacing w:before="1" w:line="236" w:lineRule="exact"/>
              <w:ind w:right="94"/>
            </w:pPr>
            <w:r>
              <w:rPr>
                <w:spacing w:val="-2"/>
              </w:rPr>
              <w:t>$31,479</w:t>
            </w:r>
          </w:p>
        </w:tc>
      </w:tr>
      <w:tr w:rsidR="00E9319B" w14:paraId="4AA0589D" w14:textId="77777777">
        <w:trPr>
          <w:trHeight w:val="254"/>
        </w:trPr>
        <w:tc>
          <w:tcPr>
            <w:tcW w:w="7001" w:type="dxa"/>
          </w:tcPr>
          <w:p w14:paraId="2C0C98AC"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A49D0AD" w14:textId="77777777" w:rsidR="00E9319B" w:rsidRDefault="00407046">
            <w:pPr>
              <w:pStyle w:val="TableParagraph"/>
              <w:spacing w:line="234" w:lineRule="exact"/>
              <w:ind w:right="95"/>
            </w:pPr>
            <w:r>
              <w:rPr>
                <w:spacing w:val="-2"/>
              </w:rPr>
              <w:t>$52,914</w:t>
            </w:r>
          </w:p>
        </w:tc>
        <w:tc>
          <w:tcPr>
            <w:tcW w:w="1426" w:type="dxa"/>
          </w:tcPr>
          <w:p w14:paraId="7CD78703" w14:textId="77777777" w:rsidR="00E9319B" w:rsidRDefault="00407046">
            <w:pPr>
              <w:pStyle w:val="TableParagraph"/>
              <w:spacing w:line="234" w:lineRule="exact"/>
              <w:ind w:right="94"/>
            </w:pPr>
            <w:r>
              <w:rPr>
                <w:spacing w:val="-2"/>
              </w:rPr>
              <w:t>$155,195</w:t>
            </w:r>
          </w:p>
        </w:tc>
        <w:tc>
          <w:tcPr>
            <w:tcW w:w="2088" w:type="dxa"/>
          </w:tcPr>
          <w:p w14:paraId="73637C31" w14:textId="77777777" w:rsidR="00E9319B" w:rsidRDefault="00407046">
            <w:pPr>
              <w:pStyle w:val="TableParagraph"/>
              <w:spacing w:line="234" w:lineRule="exact"/>
              <w:ind w:right="94"/>
            </w:pPr>
            <w:r>
              <w:rPr>
                <w:spacing w:val="-2"/>
              </w:rPr>
              <w:t>$208,109</w:t>
            </w:r>
          </w:p>
        </w:tc>
      </w:tr>
      <w:tr w:rsidR="00E9319B" w14:paraId="00E34365" w14:textId="77777777">
        <w:trPr>
          <w:trHeight w:val="253"/>
        </w:trPr>
        <w:tc>
          <w:tcPr>
            <w:tcW w:w="7001" w:type="dxa"/>
          </w:tcPr>
          <w:p w14:paraId="04745FC6"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F8ACF25" w14:textId="77777777" w:rsidR="00E9319B" w:rsidRDefault="00407046">
            <w:pPr>
              <w:pStyle w:val="TableParagraph"/>
              <w:spacing w:before="1" w:line="233" w:lineRule="exact"/>
              <w:ind w:right="95"/>
            </w:pPr>
            <w:r>
              <w:rPr>
                <w:spacing w:val="-2"/>
              </w:rPr>
              <w:t>$8,090,190</w:t>
            </w:r>
          </w:p>
        </w:tc>
        <w:tc>
          <w:tcPr>
            <w:tcW w:w="1426" w:type="dxa"/>
          </w:tcPr>
          <w:p w14:paraId="0B39C2B2" w14:textId="77777777" w:rsidR="00E9319B" w:rsidRDefault="00407046">
            <w:pPr>
              <w:pStyle w:val="TableParagraph"/>
              <w:spacing w:before="1" w:line="233" w:lineRule="exact"/>
              <w:ind w:right="94"/>
            </w:pPr>
            <w:r>
              <w:rPr>
                <w:spacing w:val="-2"/>
              </w:rPr>
              <w:t>$6,918,397</w:t>
            </w:r>
          </w:p>
        </w:tc>
        <w:tc>
          <w:tcPr>
            <w:tcW w:w="2088" w:type="dxa"/>
          </w:tcPr>
          <w:p w14:paraId="41EECAB4" w14:textId="77777777" w:rsidR="00E9319B" w:rsidRDefault="00407046">
            <w:pPr>
              <w:pStyle w:val="TableParagraph"/>
              <w:spacing w:before="1" w:line="233" w:lineRule="exact"/>
              <w:ind w:right="94"/>
            </w:pPr>
            <w:r>
              <w:rPr>
                <w:spacing w:val="-2"/>
              </w:rPr>
              <w:t>$15,008,587</w:t>
            </w:r>
          </w:p>
        </w:tc>
      </w:tr>
      <w:tr w:rsidR="00E9319B" w14:paraId="469D7432" w14:textId="77777777">
        <w:trPr>
          <w:trHeight w:val="256"/>
        </w:trPr>
        <w:tc>
          <w:tcPr>
            <w:tcW w:w="7001" w:type="dxa"/>
          </w:tcPr>
          <w:p w14:paraId="299D31AA" w14:textId="77777777" w:rsidR="00E9319B" w:rsidRDefault="00407046">
            <w:pPr>
              <w:pStyle w:val="TableParagraph"/>
              <w:spacing w:before="1" w:line="236" w:lineRule="exact"/>
              <w:ind w:left="107"/>
              <w:jc w:val="left"/>
            </w:pPr>
            <w:r>
              <w:rPr>
                <w:spacing w:val="-2"/>
              </w:rPr>
              <w:t>Training</w:t>
            </w:r>
          </w:p>
        </w:tc>
        <w:tc>
          <w:tcPr>
            <w:tcW w:w="2436" w:type="dxa"/>
          </w:tcPr>
          <w:p w14:paraId="0E87148A" w14:textId="77777777" w:rsidR="00E9319B" w:rsidRDefault="00407046">
            <w:pPr>
              <w:pStyle w:val="TableParagraph"/>
              <w:spacing w:before="1" w:line="236" w:lineRule="exact"/>
              <w:ind w:right="95"/>
            </w:pPr>
            <w:r>
              <w:rPr>
                <w:spacing w:val="-2"/>
              </w:rPr>
              <w:t>$3,453</w:t>
            </w:r>
          </w:p>
        </w:tc>
        <w:tc>
          <w:tcPr>
            <w:tcW w:w="1426" w:type="dxa"/>
          </w:tcPr>
          <w:p w14:paraId="6F2B9F93" w14:textId="77777777" w:rsidR="00E9319B" w:rsidRDefault="00407046">
            <w:pPr>
              <w:pStyle w:val="TableParagraph"/>
              <w:spacing w:before="1" w:line="236" w:lineRule="exact"/>
              <w:ind w:right="94"/>
            </w:pPr>
            <w:r>
              <w:rPr>
                <w:spacing w:val="-2"/>
              </w:rPr>
              <w:t>$26,287,939</w:t>
            </w:r>
          </w:p>
        </w:tc>
        <w:tc>
          <w:tcPr>
            <w:tcW w:w="2088" w:type="dxa"/>
          </w:tcPr>
          <w:p w14:paraId="7795BDC0" w14:textId="77777777" w:rsidR="00E9319B" w:rsidRDefault="00407046">
            <w:pPr>
              <w:pStyle w:val="TableParagraph"/>
              <w:spacing w:before="1" w:line="236" w:lineRule="exact"/>
              <w:ind w:right="94"/>
            </w:pPr>
            <w:r>
              <w:rPr>
                <w:spacing w:val="-2"/>
              </w:rPr>
              <w:t>$26,291,392</w:t>
            </w:r>
          </w:p>
        </w:tc>
      </w:tr>
      <w:tr w:rsidR="00E9319B" w14:paraId="0B05FFDE" w14:textId="77777777">
        <w:trPr>
          <w:trHeight w:val="253"/>
        </w:trPr>
        <w:tc>
          <w:tcPr>
            <w:tcW w:w="7001" w:type="dxa"/>
          </w:tcPr>
          <w:p w14:paraId="217F8F56"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5AAA2AC" w14:textId="77777777" w:rsidR="00E9319B" w:rsidRDefault="00407046">
            <w:pPr>
              <w:pStyle w:val="TableParagraph"/>
              <w:spacing w:line="234" w:lineRule="exact"/>
              <w:ind w:right="96"/>
            </w:pPr>
            <w:r>
              <w:rPr>
                <w:spacing w:val="-5"/>
              </w:rPr>
              <w:t>$0</w:t>
            </w:r>
          </w:p>
        </w:tc>
        <w:tc>
          <w:tcPr>
            <w:tcW w:w="1426" w:type="dxa"/>
          </w:tcPr>
          <w:p w14:paraId="6E2F5E73" w14:textId="77777777" w:rsidR="00E9319B" w:rsidRDefault="00407046">
            <w:pPr>
              <w:pStyle w:val="TableParagraph"/>
              <w:spacing w:line="234" w:lineRule="exact"/>
              <w:ind w:right="94"/>
            </w:pPr>
            <w:r>
              <w:rPr>
                <w:spacing w:val="-2"/>
              </w:rPr>
              <w:t>$493,592</w:t>
            </w:r>
          </w:p>
        </w:tc>
        <w:tc>
          <w:tcPr>
            <w:tcW w:w="2088" w:type="dxa"/>
          </w:tcPr>
          <w:p w14:paraId="2A4743EF" w14:textId="77777777" w:rsidR="00E9319B" w:rsidRDefault="00407046">
            <w:pPr>
              <w:pStyle w:val="TableParagraph"/>
              <w:spacing w:line="234" w:lineRule="exact"/>
              <w:ind w:right="94"/>
            </w:pPr>
            <w:r>
              <w:rPr>
                <w:spacing w:val="-2"/>
              </w:rPr>
              <w:t>$493,592</w:t>
            </w:r>
          </w:p>
        </w:tc>
      </w:tr>
      <w:tr w:rsidR="00E9319B" w14:paraId="7F41F8CC" w14:textId="77777777">
        <w:trPr>
          <w:trHeight w:val="256"/>
        </w:trPr>
        <w:tc>
          <w:tcPr>
            <w:tcW w:w="7001" w:type="dxa"/>
          </w:tcPr>
          <w:p w14:paraId="0035AB8A"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6026FFA" w14:textId="77777777" w:rsidR="00E9319B" w:rsidRDefault="00407046">
            <w:pPr>
              <w:pStyle w:val="TableParagraph"/>
              <w:spacing w:before="1" w:line="236" w:lineRule="exact"/>
              <w:ind w:right="95"/>
            </w:pPr>
            <w:r>
              <w:rPr>
                <w:spacing w:val="-2"/>
              </w:rPr>
              <w:t>$28,181</w:t>
            </w:r>
          </w:p>
        </w:tc>
        <w:tc>
          <w:tcPr>
            <w:tcW w:w="1426" w:type="dxa"/>
          </w:tcPr>
          <w:p w14:paraId="468E8F0E" w14:textId="77777777" w:rsidR="00E9319B" w:rsidRDefault="00407046">
            <w:pPr>
              <w:pStyle w:val="TableParagraph"/>
              <w:spacing w:before="1" w:line="236" w:lineRule="exact"/>
              <w:ind w:right="94"/>
            </w:pPr>
            <w:r>
              <w:rPr>
                <w:spacing w:val="-2"/>
              </w:rPr>
              <w:t>$1,098,597</w:t>
            </w:r>
          </w:p>
        </w:tc>
        <w:tc>
          <w:tcPr>
            <w:tcW w:w="2088" w:type="dxa"/>
          </w:tcPr>
          <w:p w14:paraId="6612EE04" w14:textId="77777777" w:rsidR="00E9319B" w:rsidRDefault="00407046">
            <w:pPr>
              <w:pStyle w:val="TableParagraph"/>
              <w:spacing w:before="1" w:line="236" w:lineRule="exact"/>
              <w:ind w:right="94"/>
            </w:pPr>
            <w:r>
              <w:rPr>
                <w:spacing w:val="-2"/>
              </w:rPr>
              <w:t>$1,126,778</w:t>
            </w:r>
          </w:p>
        </w:tc>
      </w:tr>
    </w:tbl>
    <w:p w14:paraId="20F2B926"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AB5B73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3E98B8C" w14:textId="77777777">
        <w:trPr>
          <w:trHeight w:val="505"/>
        </w:trPr>
        <w:tc>
          <w:tcPr>
            <w:tcW w:w="7001" w:type="dxa"/>
          </w:tcPr>
          <w:p w14:paraId="48421BE8" w14:textId="77777777" w:rsidR="00E9319B" w:rsidRDefault="00E9319B">
            <w:pPr>
              <w:pStyle w:val="TableParagraph"/>
              <w:jc w:val="left"/>
            </w:pPr>
          </w:p>
        </w:tc>
        <w:tc>
          <w:tcPr>
            <w:tcW w:w="2436" w:type="dxa"/>
          </w:tcPr>
          <w:p w14:paraId="2B358134"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3EAA6D46" w14:textId="77777777" w:rsidR="00E9319B" w:rsidRDefault="00407046">
            <w:pPr>
              <w:pStyle w:val="TableParagraph"/>
              <w:spacing w:before="125"/>
              <w:ind w:left="364"/>
              <w:jc w:val="left"/>
              <w:rPr>
                <w:b/>
              </w:rPr>
            </w:pPr>
            <w:r>
              <w:rPr>
                <w:b/>
                <w:spacing w:val="-2"/>
              </w:rPr>
              <w:t>Annual</w:t>
            </w:r>
          </w:p>
        </w:tc>
        <w:tc>
          <w:tcPr>
            <w:tcW w:w="2088" w:type="dxa"/>
          </w:tcPr>
          <w:p w14:paraId="2B2EF7E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3D4DD264" w14:textId="77777777">
        <w:trPr>
          <w:trHeight w:val="251"/>
        </w:trPr>
        <w:tc>
          <w:tcPr>
            <w:tcW w:w="7001" w:type="dxa"/>
          </w:tcPr>
          <w:p w14:paraId="719B54E5"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F14C9A1" w14:textId="77777777" w:rsidR="00E9319B" w:rsidRDefault="00407046">
            <w:pPr>
              <w:pStyle w:val="TableParagraph"/>
              <w:spacing w:line="232" w:lineRule="exact"/>
              <w:ind w:right="95"/>
            </w:pPr>
            <w:r>
              <w:rPr>
                <w:spacing w:val="-2"/>
              </w:rPr>
              <w:t>$10,645</w:t>
            </w:r>
          </w:p>
        </w:tc>
        <w:tc>
          <w:tcPr>
            <w:tcW w:w="1426" w:type="dxa"/>
          </w:tcPr>
          <w:p w14:paraId="0B8809D2" w14:textId="77777777" w:rsidR="00E9319B" w:rsidRDefault="00407046">
            <w:pPr>
              <w:pStyle w:val="TableParagraph"/>
              <w:spacing w:line="232" w:lineRule="exact"/>
              <w:ind w:right="94"/>
            </w:pPr>
            <w:r>
              <w:rPr>
                <w:spacing w:val="-2"/>
              </w:rPr>
              <w:t>$372,920</w:t>
            </w:r>
          </w:p>
        </w:tc>
        <w:tc>
          <w:tcPr>
            <w:tcW w:w="2088" w:type="dxa"/>
          </w:tcPr>
          <w:p w14:paraId="7CED7927" w14:textId="77777777" w:rsidR="00E9319B" w:rsidRDefault="00407046">
            <w:pPr>
              <w:pStyle w:val="TableParagraph"/>
              <w:spacing w:line="232" w:lineRule="exact"/>
              <w:ind w:right="94"/>
            </w:pPr>
            <w:r>
              <w:rPr>
                <w:spacing w:val="-2"/>
              </w:rPr>
              <w:t>$383,565</w:t>
            </w:r>
          </w:p>
        </w:tc>
      </w:tr>
      <w:tr w:rsidR="00E9319B" w14:paraId="5358DF34" w14:textId="77777777">
        <w:trPr>
          <w:trHeight w:val="256"/>
        </w:trPr>
        <w:tc>
          <w:tcPr>
            <w:tcW w:w="7001" w:type="dxa"/>
          </w:tcPr>
          <w:p w14:paraId="6D8D1EA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9DE65E1" w14:textId="77777777" w:rsidR="00E9319B" w:rsidRDefault="00407046">
            <w:pPr>
              <w:pStyle w:val="TableParagraph"/>
              <w:spacing w:before="1" w:line="236" w:lineRule="exact"/>
              <w:ind w:right="95"/>
            </w:pPr>
            <w:r>
              <w:rPr>
                <w:spacing w:val="-2"/>
              </w:rPr>
              <w:t>$96,942</w:t>
            </w:r>
          </w:p>
        </w:tc>
        <w:tc>
          <w:tcPr>
            <w:tcW w:w="1426" w:type="dxa"/>
          </w:tcPr>
          <w:p w14:paraId="43F747F9" w14:textId="77777777" w:rsidR="00E9319B" w:rsidRDefault="00407046">
            <w:pPr>
              <w:pStyle w:val="TableParagraph"/>
              <w:spacing w:before="1" w:line="236" w:lineRule="exact"/>
              <w:ind w:right="94"/>
            </w:pPr>
            <w:r>
              <w:rPr>
                <w:spacing w:val="-2"/>
              </w:rPr>
              <w:t>$136,545</w:t>
            </w:r>
          </w:p>
        </w:tc>
        <w:tc>
          <w:tcPr>
            <w:tcW w:w="2088" w:type="dxa"/>
          </w:tcPr>
          <w:p w14:paraId="0090F021" w14:textId="77777777" w:rsidR="00E9319B" w:rsidRDefault="00407046">
            <w:pPr>
              <w:pStyle w:val="TableParagraph"/>
              <w:spacing w:before="1" w:line="236" w:lineRule="exact"/>
              <w:ind w:right="94"/>
            </w:pPr>
            <w:r>
              <w:rPr>
                <w:spacing w:val="-2"/>
              </w:rPr>
              <w:t>$233,487</w:t>
            </w:r>
          </w:p>
        </w:tc>
      </w:tr>
      <w:tr w:rsidR="00E9319B" w14:paraId="4DCBC0E7" w14:textId="77777777">
        <w:trPr>
          <w:trHeight w:val="254"/>
        </w:trPr>
        <w:tc>
          <w:tcPr>
            <w:tcW w:w="7001" w:type="dxa"/>
          </w:tcPr>
          <w:p w14:paraId="1377B71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2B7D38E" w14:textId="77777777" w:rsidR="00E9319B" w:rsidRDefault="00407046">
            <w:pPr>
              <w:pStyle w:val="TableParagraph"/>
              <w:spacing w:line="234" w:lineRule="exact"/>
              <w:ind w:right="95"/>
            </w:pPr>
            <w:r>
              <w:rPr>
                <w:spacing w:val="-2"/>
              </w:rPr>
              <w:t>$15,902</w:t>
            </w:r>
          </w:p>
        </w:tc>
        <w:tc>
          <w:tcPr>
            <w:tcW w:w="1426" w:type="dxa"/>
          </w:tcPr>
          <w:p w14:paraId="113BE580" w14:textId="77777777" w:rsidR="00E9319B" w:rsidRDefault="00407046">
            <w:pPr>
              <w:pStyle w:val="TableParagraph"/>
              <w:spacing w:line="234" w:lineRule="exact"/>
              <w:ind w:right="96"/>
            </w:pPr>
            <w:r>
              <w:rPr>
                <w:spacing w:val="-5"/>
              </w:rPr>
              <w:t>$0</w:t>
            </w:r>
          </w:p>
        </w:tc>
        <w:tc>
          <w:tcPr>
            <w:tcW w:w="2088" w:type="dxa"/>
          </w:tcPr>
          <w:p w14:paraId="41E01D2B" w14:textId="77777777" w:rsidR="00E9319B" w:rsidRDefault="00407046">
            <w:pPr>
              <w:pStyle w:val="TableParagraph"/>
              <w:spacing w:line="234" w:lineRule="exact"/>
              <w:ind w:right="94"/>
            </w:pPr>
            <w:r>
              <w:rPr>
                <w:spacing w:val="-2"/>
              </w:rPr>
              <w:t>$15,902</w:t>
            </w:r>
          </w:p>
        </w:tc>
      </w:tr>
      <w:tr w:rsidR="00E9319B" w14:paraId="210817AB" w14:textId="77777777">
        <w:trPr>
          <w:trHeight w:val="256"/>
        </w:trPr>
        <w:tc>
          <w:tcPr>
            <w:tcW w:w="7001" w:type="dxa"/>
          </w:tcPr>
          <w:p w14:paraId="1CB4464C"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AF9860F" w14:textId="77777777" w:rsidR="00E9319B" w:rsidRDefault="00407046">
            <w:pPr>
              <w:pStyle w:val="TableParagraph"/>
              <w:spacing w:before="1" w:line="236" w:lineRule="exact"/>
              <w:ind w:right="96"/>
            </w:pPr>
            <w:r>
              <w:rPr>
                <w:spacing w:val="-5"/>
              </w:rPr>
              <w:t>$0</w:t>
            </w:r>
          </w:p>
        </w:tc>
        <w:tc>
          <w:tcPr>
            <w:tcW w:w="1426" w:type="dxa"/>
          </w:tcPr>
          <w:p w14:paraId="6198CCFB" w14:textId="77777777" w:rsidR="00E9319B" w:rsidRDefault="00407046">
            <w:pPr>
              <w:pStyle w:val="TableParagraph"/>
              <w:spacing w:before="1" w:line="236" w:lineRule="exact"/>
              <w:ind w:right="94"/>
            </w:pPr>
            <w:r>
              <w:rPr>
                <w:spacing w:val="-2"/>
              </w:rPr>
              <w:t>$8,287</w:t>
            </w:r>
          </w:p>
        </w:tc>
        <w:tc>
          <w:tcPr>
            <w:tcW w:w="2088" w:type="dxa"/>
          </w:tcPr>
          <w:p w14:paraId="3DFCA9BA" w14:textId="77777777" w:rsidR="00E9319B" w:rsidRDefault="00407046">
            <w:pPr>
              <w:pStyle w:val="TableParagraph"/>
              <w:spacing w:before="1" w:line="236" w:lineRule="exact"/>
              <w:ind w:right="94"/>
            </w:pPr>
            <w:r>
              <w:rPr>
                <w:spacing w:val="-2"/>
              </w:rPr>
              <w:t>$8,287</w:t>
            </w:r>
          </w:p>
        </w:tc>
      </w:tr>
      <w:tr w:rsidR="00E9319B" w14:paraId="489FB2A2" w14:textId="77777777">
        <w:trPr>
          <w:trHeight w:val="253"/>
        </w:trPr>
        <w:tc>
          <w:tcPr>
            <w:tcW w:w="7001" w:type="dxa"/>
          </w:tcPr>
          <w:p w14:paraId="4E80BF75"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3C3DB828" w14:textId="77777777" w:rsidR="00E9319B" w:rsidRDefault="00407046">
            <w:pPr>
              <w:pStyle w:val="TableParagraph"/>
              <w:spacing w:line="234" w:lineRule="exact"/>
              <w:ind w:right="95"/>
            </w:pPr>
            <w:r>
              <w:rPr>
                <w:spacing w:val="-2"/>
              </w:rPr>
              <w:t>$96,942</w:t>
            </w:r>
          </w:p>
        </w:tc>
        <w:tc>
          <w:tcPr>
            <w:tcW w:w="1426" w:type="dxa"/>
          </w:tcPr>
          <w:p w14:paraId="26CEA967" w14:textId="77777777" w:rsidR="00E9319B" w:rsidRDefault="00407046">
            <w:pPr>
              <w:pStyle w:val="TableParagraph"/>
              <w:spacing w:line="234" w:lineRule="exact"/>
              <w:ind w:right="96"/>
            </w:pPr>
            <w:r>
              <w:rPr>
                <w:spacing w:val="-5"/>
              </w:rPr>
              <w:t>$0</w:t>
            </w:r>
          </w:p>
        </w:tc>
        <w:tc>
          <w:tcPr>
            <w:tcW w:w="2088" w:type="dxa"/>
          </w:tcPr>
          <w:p w14:paraId="6145AA36" w14:textId="77777777" w:rsidR="00E9319B" w:rsidRDefault="00407046">
            <w:pPr>
              <w:pStyle w:val="TableParagraph"/>
              <w:spacing w:line="234" w:lineRule="exact"/>
              <w:ind w:right="94"/>
            </w:pPr>
            <w:r>
              <w:rPr>
                <w:spacing w:val="-2"/>
              </w:rPr>
              <w:t>$96,942</w:t>
            </w:r>
          </w:p>
        </w:tc>
      </w:tr>
      <w:tr w:rsidR="00E9319B" w14:paraId="73202459" w14:textId="77777777">
        <w:trPr>
          <w:trHeight w:val="253"/>
        </w:trPr>
        <w:tc>
          <w:tcPr>
            <w:tcW w:w="7001" w:type="dxa"/>
          </w:tcPr>
          <w:p w14:paraId="3194C299"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2FA47F1" w14:textId="77777777" w:rsidR="00E9319B" w:rsidRDefault="00407046">
            <w:pPr>
              <w:pStyle w:val="TableParagraph"/>
              <w:spacing w:before="1" w:line="233" w:lineRule="exact"/>
              <w:ind w:right="96"/>
            </w:pPr>
            <w:r>
              <w:rPr>
                <w:spacing w:val="-5"/>
              </w:rPr>
              <w:t>$0</w:t>
            </w:r>
          </w:p>
        </w:tc>
        <w:tc>
          <w:tcPr>
            <w:tcW w:w="1426" w:type="dxa"/>
          </w:tcPr>
          <w:p w14:paraId="46A6B2A8" w14:textId="77777777" w:rsidR="00E9319B" w:rsidRDefault="00407046">
            <w:pPr>
              <w:pStyle w:val="TableParagraph"/>
              <w:spacing w:before="1" w:line="233" w:lineRule="exact"/>
              <w:ind w:right="94"/>
            </w:pPr>
            <w:r>
              <w:rPr>
                <w:spacing w:val="-2"/>
              </w:rPr>
              <w:t>$82,090</w:t>
            </w:r>
          </w:p>
        </w:tc>
        <w:tc>
          <w:tcPr>
            <w:tcW w:w="2088" w:type="dxa"/>
          </w:tcPr>
          <w:p w14:paraId="0420A32A" w14:textId="77777777" w:rsidR="00E9319B" w:rsidRDefault="00407046">
            <w:pPr>
              <w:pStyle w:val="TableParagraph"/>
              <w:spacing w:before="1" w:line="233" w:lineRule="exact"/>
              <w:ind w:right="94"/>
            </w:pPr>
            <w:r>
              <w:rPr>
                <w:spacing w:val="-2"/>
              </w:rPr>
              <w:t>$82,090</w:t>
            </w:r>
          </w:p>
        </w:tc>
      </w:tr>
      <w:tr w:rsidR="00E9319B" w14:paraId="4557C22A" w14:textId="77777777">
        <w:trPr>
          <w:trHeight w:val="256"/>
        </w:trPr>
        <w:tc>
          <w:tcPr>
            <w:tcW w:w="7001" w:type="dxa"/>
          </w:tcPr>
          <w:p w14:paraId="331F5CF9"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553E9300" w14:textId="77777777" w:rsidR="00E9319B" w:rsidRDefault="00407046">
            <w:pPr>
              <w:pStyle w:val="TableParagraph"/>
              <w:spacing w:before="1" w:line="236" w:lineRule="exact"/>
              <w:ind w:right="96"/>
            </w:pPr>
            <w:r>
              <w:rPr>
                <w:spacing w:val="-5"/>
              </w:rPr>
              <w:t>$0</w:t>
            </w:r>
          </w:p>
        </w:tc>
        <w:tc>
          <w:tcPr>
            <w:tcW w:w="1426" w:type="dxa"/>
          </w:tcPr>
          <w:p w14:paraId="5C9A38F8" w14:textId="77777777" w:rsidR="00E9319B" w:rsidRDefault="00407046">
            <w:pPr>
              <w:pStyle w:val="TableParagraph"/>
              <w:spacing w:before="1" w:line="236" w:lineRule="exact"/>
              <w:ind w:right="94"/>
            </w:pPr>
            <w:r>
              <w:rPr>
                <w:spacing w:val="-2"/>
              </w:rPr>
              <w:t>$728,040</w:t>
            </w:r>
          </w:p>
        </w:tc>
        <w:tc>
          <w:tcPr>
            <w:tcW w:w="2088" w:type="dxa"/>
          </w:tcPr>
          <w:p w14:paraId="2388775C" w14:textId="77777777" w:rsidR="00E9319B" w:rsidRDefault="00407046">
            <w:pPr>
              <w:pStyle w:val="TableParagraph"/>
              <w:spacing w:before="1" w:line="236" w:lineRule="exact"/>
              <w:ind w:right="94"/>
            </w:pPr>
            <w:r>
              <w:rPr>
                <w:spacing w:val="-2"/>
              </w:rPr>
              <w:t>$728,040</w:t>
            </w:r>
          </w:p>
        </w:tc>
      </w:tr>
      <w:tr w:rsidR="00E9319B" w14:paraId="1DABEB1E" w14:textId="77777777">
        <w:trPr>
          <w:trHeight w:val="254"/>
        </w:trPr>
        <w:tc>
          <w:tcPr>
            <w:tcW w:w="7001" w:type="dxa"/>
          </w:tcPr>
          <w:p w14:paraId="52C09282" w14:textId="77777777" w:rsidR="00E9319B" w:rsidRDefault="00407046">
            <w:pPr>
              <w:pStyle w:val="TableParagraph"/>
              <w:spacing w:line="234" w:lineRule="exact"/>
              <w:ind w:left="107"/>
              <w:jc w:val="left"/>
              <w:rPr>
                <w:b/>
              </w:rPr>
            </w:pPr>
            <w:r>
              <w:rPr>
                <w:b/>
                <w:spacing w:val="-2"/>
              </w:rPr>
              <w:t>Total</w:t>
            </w:r>
          </w:p>
        </w:tc>
        <w:tc>
          <w:tcPr>
            <w:tcW w:w="2436" w:type="dxa"/>
          </w:tcPr>
          <w:p w14:paraId="40C1697B" w14:textId="77777777" w:rsidR="00E9319B" w:rsidRDefault="00407046">
            <w:pPr>
              <w:pStyle w:val="TableParagraph"/>
              <w:spacing w:line="234" w:lineRule="exact"/>
              <w:ind w:right="95"/>
              <w:rPr>
                <w:b/>
              </w:rPr>
            </w:pPr>
            <w:r>
              <w:rPr>
                <w:b/>
                <w:spacing w:val="-2"/>
              </w:rPr>
              <w:t>$8,726,785</w:t>
            </w:r>
          </w:p>
        </w:tc>
        <w:tc>
          <w:tcPr>
            <w:tcW w:w="1426" w:type="dxa"/>
          </w:tcPr>
          <w:p w14:paraId="56F86EDF" w14:textId="77777777" w:rsidR="00E9319B" w:rsidRDefault="00407046">
            <w:pPr>
              <w:pStyle w:val="TableParagraph"/>
              <w:spacing w:line="234" w:lineRule="exact"/>
              <w:ind w:right="94"/>
              <w:rPr>
                <w:b/>
              </w:rPr>
            </w:pPr>
            <w:r>
              <w:rPr>
                <w:b/>
                <w:spacing w:val="-2"/>
              </w:rPr>
              <w:t>$36,437,477</w:t>
            </w:r>
          </w:p>
        </w:tc>
        <w:tc>
          <w:tcPr>
            <w:tcW w:w="2088" w:type="dxa"/>
          </w:tcPr>
          <w:p w14:paraId="13C23D07" w14:textId="77777777" w:rsidR="00E9319B" w:rsidRDefault="00407046">
            <w:pPr>
              <w:pStyle w:val="TableParagraph"/>
              <w:spacing w:line="234" w:lineRule="exact"/>
              <w:ind w:right="94"/>
              <w:rPr>
                <w:b/>
              </w:rPr>
            </w:pPr>
            <w:r>
              <w:rPr>
                <w:b/>
                <w:spacing w:val="-2"/>
              </w:rPr>
              <w:t>$45,164,262</w:t>
            </w:r>
          </w:p>
        </w:tc>
      </w:tr>
      <w:tr w:rsidR="00E9319B" w14:paraId="1045C7BE" w14:textId="77777777">
        <w:trPr>
          <w:trHeight w:val="256"/>
        </w:trPr>
        <w:tc>
          <w:tcPr>
            <w:tcW w:w="12951" w:type="dxa"/>
            <w:gridSpan w:val="4"/>
          </w:tcPr>
          <w:p w14:paraId="6767B2DD"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9261D1C" w14:textId="77777777">
        <w:trPr>
          <w:trHeight w:val="253"/>
        </w:trPr>
        <w:tc>
          <w:tcPr>
            <w:tcW w:w="12951" w:type="dxa"/>
            <w:gridSpan w:val="4"/>
          </w:tcPr>
          <w:p w14:paraId="600C7660"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0D6B716F" w14:textId="77777777">
        <w:trPr>
          <w:trHeight w:val="256"/>
        </w:trPr>
        <w:tc>
          <w:tcPr>
            <w:tcW w:w="7001" w:type="dxa"/>
          </w:tcPr>
          <w:p w14:paraId="2637AC04"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0CEDE0F" w14:textId="77777777" w:rsidR="00E9319B" w:rsidRDefault="00407046">
            <w:pPr>
              <w:pStyle w:val="TableParagraph"/>
              <w:spacing w:before="1" w:line="236" w:lineRule="exact"/>
              <w:ind w:right="95"/>
            </w:pPr>
            <w:r>
              <w:rPr>
                <w:spacing w:val="-2"/>
              </w:rPr>
              <w:t>$45,292</w:t>
            </w:r>
          </w:p>
        </w:tc>
        <w:tc>
          <w:tcPr>
            <w:tcW w:w="1426" w:type="dxa"/>
          </w:tcPr>
          <w:p w14:paraId="5B29BFA9" w14:textId="77777777" w:rsidR="00E9319B" w:rsidRDefault="00407046">
            <w:pPr>
              <w:pStyle w:val="TableParagraph"/>
              <w:spacing w:before="1" w:line="236" w:lineRule="exact"/>
              <w:ind w:right="96"/>
            </w:pPr>
            <w:r>
              <w:rPr>
                <w:spacing w:val="-5"/>
              </w:rPr>
              <w:t>$0</w:t>
            </w:r>
          </w:p>
        </w:tc>
        <w:tc>
          <w:tcPr>
            <w:tcW w:w="2088" w:type="dxa"/>
          </w:tcPr>
          <w:p w14:paraId="6BAAAAE8" w14:textId="77777777" w:rsidR="00E9319B" w:rsidRDefault="00407046">
            <w:pPr>
              <w:pStyle w:val="TableParagraph"/>
              <w:spacing w:before="1" w:line="236" w:lineRule="exact"/>
              <w:ind w:right="94"/>
            </w:pPr>
            <w:r>
              <w:rPr>
                <w:spacing w:val="-2"/>
              </w:rPr>
              <w:t>$45,292</w:t>
            </w:r>
          </w:p>
        </w:tc>
      </w:tr>
      <w:tr w:rsidR="00E9319B" w14:paraId="1684777C" w14:textId="77777777">
        <w:trPr>
          <w:trHeight w:val="253"/>
        </w:trPr>
        <w:tc>
          <w:tcPr>
            <w:tcW w:w="7001" w:type="dxa"/>
          </w:tcPr>
          <w:p w14:paraId="6DEB593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8CA34B2" w14:textId="77777777" w:rsidR="00E9319B" w:rsidRDefault="00407046">
            <w:pPr>
              <w:pStyle w:val="TableParagraph"/>
              <w:spacing w:line="234" w:lineRule="exact"/>
              <w:ind w:right="95"/>
            </w:pPr>
            <w:r>
              <w:rPr>
                <w:spacing w:val="-2"/>
              </w:rPr>
              <w:t>$1,582,455</w:t>
            </w:r>
          </w:p>
        </w:tc>
        <w:tc>
          <w:tcPr>
            <w:tcW w:w="1426" w:type="dxa"/>
          </w:tcPr>
          <w:p w14:paraId="005486FB" w14:textId="77777777" w:rsidR="00E9319B" w:rsidRDefault="00407046">
            <w:pPr>
              <w:pStyle w:val="TableParagraph"/>
              <w:spacing w:line="234" w:lineRule="exact"/>
              <w:ind w:right="94"/>
            </w:pPr>
            <w:r>
              <w:rPr>
                <w:spacing w:val="-2"/>
              </w:rPr>
              <w:t>$618,063</w:t>
            </w:r>
          </w:p>
        </w:tc>
        <w:tc>
          <w:tcPr>
            <w:tcW w:w="2088" w:type="dxa"/>
          </w:tcPr>
          <w:p w14:paraId="45CAF777" w14:textId="77777777" w:rsidR="00E9319B" w:rsidRDefault="00407046">
            <w:pPr>
              <w:pStyle w:val="TableParagraph"/>
              <w:spacing w:line="234" w:lineRule="exact"/>
              <w:ind w:right="94"/>
            </w:pPr>
            <w:r>
              <w:rPr>
                <w:spacing w:val="-2"/>
              </w:rPr>
              <w:t>$2,200,518</w:t>
            </w:r>
          </w:p>
        </w:tc>
      </w:tr>
      <w:tr w:rsidR="00E9319B" w14:paraId="3635AEC5" w14:textId="77777777">
        <w:trPr>
          <w:trHeight w:val="254"/>
        </w:trPr>
        <w:tc>
          <w:tcPr>
            <w:tcW w:w="7001" w:type="dxa"/>
          </w:tcPr>
          <w:p w14:paraId="72E89D72"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0ED109A" w14:textId="77777777" w:rsidR="00E9319B" w:rsidRDefault="00407046">
            <w:pPr>
              <w:pStyle w:val="TableParagraph"/>
              <w:spacing w:before="1" w:line="233" w:lineRule="exact"/>
              <w:ind w:right="96"/>
            </w:pPr>
            <w:r>
              <w:rPr>
                <w:spacing w:val="-5"/>
              </w:rPr>
              <w:t>$0</w:t>
            </w:r>
          </w:p>
        </w:tc>
        <w:tc>
          <w:tcPr>
            <w:tcW w:w="1426" w:type="dxa"/>
          </w:tcPr>
          <w:p w14:paraId="01A2DD42" w14:textId="77777777" w:rsidR="00E9319B" w:rsidRDefault="00407046">
            <w:pPr>
              <w:pStyle w:val="TableParagraph"/>
              <w:spacing w:before="1" w:line="233" w:lineRule="exact"/>
              <w:ind w:right="94"/>
            </w:pPr>
            <w:r>
              <w:rPr>
                <w:spacing w:val="-2"/>
              </w:rPr>
              <w:t>$130,680</w:t>
            </w:r>
          </w:p>
        </w:tc>
        <w:tc>
          <w:tcPr>
            <w:tcW w:w="2088" w:type="dxa"/>
          </w:tcPr>
          <w:p w14:paraId="600EE35F" w14:textId="77777777" w:rsidR="00E9319B" w:rsidRDefault="00407046">
            <w:pPr>
              <w:pStyle w:val="TableParagraph"/>
              <w:spacing w:before="1" w:line="233" w:lineRule="exact"/>
              <w:ind w:right="94"/>
            </w:pPr>
            <w:r>
              <w:rPr>
                <w:spacing w:val="-2"/>
              </w:rPr>
              <w:t>$130,680</w:t>
            </w:r>
          </w:p>
        </w:tc>
      </w:tr>
      <w:tr w:rsidR="00E9319B" w14:paraId="6633310D" w14:textId="77777777">
        <w:trPr>
          <w:trHeight w:val="256"/>
        </w:trPr>
        <w:tc>
          <w:tcPr>
            <w:tcW w:w="7001" w:type="dxa"/>
          </w:tcPr>
          <w:p w14:paraId="447E992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7C641FD" w14:textId="77777777" w:rsidR="00E9319B" w:rsidRDefault="00407046">
            <w:pPr>
              <w:pStyle w:val="TableParagraph"/>
              <w:spacing w:before="1" w:line="236" w:lineRule="exact"/>
              <w:ind w:right="95"/>
            </w:pPr>
            <w:r>
              <w:rPr>
                <w:spacing w:val="-2"/>
              </w:rPr>
              <w:t>$258,670</w:t>
            </w:r>
          </w:p>
        </w:tc>
        <w:tc>
          <w:tcPr>
            <w:tcW w:w="1426" w:type="dxa"/>
          </w:tcPr>
          <w:p w14:paraId="1BDE5211" w14:textId="77777777" w:rsidR="00E9319B" w:rsidRDefault="00407046">
            <w:pPr>
              <w:pStyle w:val="TableParagraph"/>
              <w:spacing w:before="1" w:line="236" w:lineRule="exact"/>
              <w:ind w:right="94"/>
            </w:pPr>
            <w:r>
              <w:rPr>
                <w:spacing w:val="-2"/>
              </w:rPr>
              <w:t>$765,870</w:t>
            </w:r>
          </w:p>
        </w:tc>
        <w:tc>
          <w:tcPr>
            <w:tcW w:w="2088" w:type="dxa"/>
          </w:tcPr>
          <w:p w14:paraId="3AFF10C5" w14:textId="77777777" w:rsidR="00E9319B" w:rsidRDefault="00407046">
            <w:pPr>
              <w:pStyle w:val="TableParagraph"/>
              <w:spacing w:before="1" w:line="236" w:lineRule="exact"/>
              <w:ind w:right="94"/>
            </w:pPr>
            <w:r>
              <w:rPr>
                <w:spacing w:val="-2"/>
              </w:rPr>
              <w:t>$1,024,539</w:t>
            </w:r>
          </w:p>
        </w:tc>
      </w:tr>
      <w:tr w:rsidR="00E9319B" w14:paraId="6B08F83A" w14:textId="77777777">
        <w:trPr>
          <w:trHeight w:val="253"/>
        </w:trPr>
        <w:tc>
          <w:tcPr>
            <w:tcW w:w="7001" w:type="dxa"/>
          </w:tcPr>
          <w:p w14:paraId="54EDB79B"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3EA9A720" w14:textId="77777777" w:rsidR="00E9319B" w:rsidRDefault="00407046">
            <w:pPr>
              <w:pStyle w:val="TableParagraph"/>
              <w:spacing w:line="234" w:lineRule="exact"/>
              <w:ind w:right="94"/>
            </w:pPr>
            <w:r>
              <w:rPr>
                <w:spacing w:val="-2"/>
              </w:rPr>
              <w:t>$17,103,833</w:t>
            </w:r>
          </w:p>
        </w:tc>
        <w:tc>
          <w:tcPr>
            <w:tcW w:w="1426" w:type="dxa"/>
          </w:tcPr>
          <w:p w14:paraId="0D7D4D18" w14:textId="77777777" w:rsidR="00E9319B" w:rsidRDefault="00407046">
            <w:pPr>
              <w:pStyle w:val="TableParagraph"/>
              <w:spacing w:line="234" w:lineRule="exact"/>
              <w:ind w:right="94"/>
            </w:pPr>
            <w:r>
              <w:rPr>
                <w:spacing w:val="-2"/>
              </w:rPr>
              <w:t>$147,807</w:t>
            </w:r>
          </w:p>
        </w:tc>
        <w:tc>
          <w:tcPr>
            <w:tcW w:w="2088" w:type="dxa"/>
          </w:tcPr>
          <w:p w14:paraId="1B035CB9" w14:textId="77777777" w:rsidR="00E9319B" w:rsidRDefault="00407046">
            <w:pPr>
              <w:pStyle w:val="TableParagraph"/>
              <w:spacing w:line="234" w:lineRule="exact"/>
              <w:ind w:right="94"/>
            </w:pPr>
            <w:r>
              <w:rPr>
                <w:spacing w:val="-2"/>
              </w:rPr>
              <w:t>$17,251,640</w:t>
            </w:r>
          </w:p>
        </w:tc>
      </w:tr>
      <w:tr w:rsidR="00E9319B" w14:paraId="3D176AD5" w14:textId="77777777">
        <w:trPr>
          <w:trHeight w:val="256"/>
        </w:trPr>
        <w:tc>
          <w:tcPr>
            <w:tcW w:w="7001" w:type="dxa"/>
          </w:tcPr>
          <w:p w14:paraId="5227ACCD" w14:textId="77777777" w:rsidR="00E9319B" w:rsidRDefault="00407046">
            <w:pPr>
              <w:pStyle w:val="TableParagraph"/>
              <w:spacing w:before="1" w:line="236" w:lineRule="exact"/>
              <w:ind w:left="107"/>
              <w:jc w:val="left"/>
            </w:pPr>
            <w:r>
              <w:rPr>
                <w:spacing w:val="-2"/>
              </w:rPr>
              <w:t>Training</w:t>
            </w:r>
          </w:p>
        </w:tc>
        <w:tc>
          <w:tcPr>
            <w:tcW w:w="2436" w:type="dxa"/>
          </w:tcPr>
          <w:p w14:paraId="571D0552" w14:textId="77777777" w:rsidR="00E9319B" w:rsidRDefault="00407046">
            <w:pPr>
              <w:pStyle w:val="TableParagraph"/>
              <w:spacing w:before="1" w:line="236" w:lineRule="exact"/>
              <w:ind w:right="95"/>
            </w:pPr>
            <w:r>
              <w:rPr>
                <w:spacing w:val="-2"/>
              </w:rPr>
              <w:t>$17,444</w:t>
            </w:r>
          </w:p>
        </w:tc>
        <w:tc>
          <w:tcPr>
            <w:tcW w:w="1426" w:type="dxa"/>
          </w:tcPr>
          <w:p w14:paraId="0F61F442" w14:textId="77777777" w:rsidR="00E9319B" w:rsidRDefault="00407046">
            <w:pPr>
              <w:pStyle w:val="TableParagraph"/>
              <w:spacing w:before="1" w:line="236" w:lineRule="exact"/>
              <w:ind w:right="94"/>
            </w:pPr>
            <w:r>
              <w:rPr>
                <w:spacing w:val="-2"/>
              </w:rPr>
              <w:t>$41,880,573</w:t>
            </w:r>
          </w:p>
        </w:tc>
        <w:tc>
          <w:tcPr>
            <w:tcW w:w="2088" w:type="dxa"/>
          </w:tcPr>
          <w:p w14:paraId="3BE436CF" w14:textId="77777777" w:rsidR="00E9319B" w:rsidRDefault="00407046">
            <w:pPr>
              <w:pStyle w:val="TableParagraph"/>
              <w:spacing w:before="1" w:line="236" w:lineRule="exact"/>
              <w:ind w:right="94"/>
            </w:pPr>
            <w:r>
              <w:rPr>
                <w:spacing w:val="-2"/>
              </w:rPr>
              <w:t>$41,898,017</w:t>
            </w:r>
          </w:p>
        </w:tc>
      </w:tr>
      <w:tr w:rsidR="00E9319B" w14:paraId="79AB6CDD" w14:textId="77777777">
        <w:trPr>
          <w:trHeight w:val="253"/>
        </w:trPr>
        <w:tc>
          <w:tcPr>
            <w:tcW w:w="7001" w:type="dxa"/>
          </w:tcPr>
          <w:p w14:paraId="466A39BB"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7435984B" w14:textId="77777777" w:rsidR="00E9319B" w:rsidRDefault="00407046">
            <w:pPr>
              <w:pStyle w:val="TableParagraph"/>
              <w:spacing w:line="234" w:lineRule="exact"/>
              <w:ind w:right="96"/>
            </w:pPr>
            <w:r>
              <w:rPr>
                <w:spacing w:val="-5"/>
              </w:rPr>
              <w:t>$0</w:t>
            </w:r>
          </w:p>
        </w:tc>
        <w:tc>
          <w:tcPr>
            <w:tcW w:w="1426" w:type="dxa"/>
          </w:tcPr>
          <w:p w14:paraId="47205B86" w14:textId="77777777" w:rsidR="00E9319B" w:rsidRDefault="00407046">
            <w:pPr>
              <w:pStyle w:val="TableParagraph"/>
              <w:spacing w:line="234" w:lineRule="exact"/>
              <w:ind w:right="94"/>
            </w:pPr>
            <w:r>
              <w:rPr>
                <w:spacing w:val="-2"/>
              </w:rPr>
              <w:t>$491,854</w:t>
            </w:r>
          </w:p>
        </w:tc>
        <w:tc>
          <w:tcPr>
            <w:tcW w:w="2088" w:type="dxa"/>
          </w:tcPr>
          <w:p w14:paraId="3F63FB45" w14:textId="77777777" w:rsidR="00E9319B" w:rsidRDefault="00407046">
            <w:pPr>
              <w:pStyle w:val="TableParagraph"/>
              <w:spacing w:line="234" w:lineRule="exact"/>
              <w:ind w:right="94"/>
            </w:pPr>
            <w:r>
              <w:rPr>
                <w:spacing w:val="-2"/>
              </w:rPr>
              <w:t>$491,854</w:t>
            </w:r>
          </w:p>
        </w:tc>
      </w:tr>
      <w:tr w:rsidR="00E9319B" w14:paraId="638F658B" w14:textId="77777777">
        <w:trPr>
          <w:trHeight w:val="254"/>
        </w:trPr>
        <w:tc>
          <w:tcPr>
            <w:tcW w:w="7001" w:type="dxa"/>
          </w:tcPr>
          <w:p w14:paraId="407C6294"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EDEB130" w14:textId="77777777" w:rsidR="00E9319B" w:rsidRDefault="00407046">
            <w:pPr>
              <w:pStyle w:val="TableParagraph"/>
              <w:spacing w:before="1" w:line="233" w:lineRule="exact"/>
              <w:ind w:right="95"/>
            </w:pPr>
            <w:r>
              <w:rPr>
                <w:spacing w:val="-2"/>
              </w:rPr>
              <w:t>$24,379</w:t>
            </w:r>
          </w:p>
        </w:tc>
        <w:tc>
          <w:tcPr>
            <w:tcW w:w="1426" w:type="dxa"/>
          </w:tcPr>
          <w:p w14:paraId="40406E15" w14:textId="77777777" w:rsidR="00E9319B" w:rsidRDefault="00407046">
            <w:pPr>
              <w:pStyle w:val="TableParagraph"/>
              <w:spacing w:before="1" w:line="233" w:lineRule="exact"/>
              <w:ind w:right="94"/>
            </w:pPr>
            <w:r>
              <w:rPr>
                <w:spacing w:val="-2"/>
              </w:rPr>
              <w:t>$3,799,716</w:t>
            </w:r>
          </w:p>
        </w:tc>
        <w:tc>
          <w:tcPr>
            <w:tcW w:w="2088" w:type="dxa"/>
          </w:tcPr>
          <w:p w14:paraId="02CBE7FC" w14:textId="77777777" w:rsidR="00E9319B" w:rsidRDefault="00407046">
            <w:pPr>
              <w:pStyle w:val="TableParagraph"/>
              <w:spacing w:before="1" w:line="233" w:lineRule="exact"/>
              <w:ind w:right="94"/>
            </w:pPr>
            <w:r>
              <w:rPr>
                <w:spacing w:val="-2"/>
              </w:rPr>
              <w:t>$3,824,096</w:t>
            </w:r>
          </w:p>
        </w:tc>
      </w:tr>
      <w:tr w:rsidR="00E9319B" w14:paraId="3A74937D" w14:textId="77777777">
        <w:trPr>
          <w:trHeight w:val="256"/>
        </w:trPr>
        <w:tc>
          <w:tcPr>
            <w:tcW w:w="7001" w:type="dxa"/>
          </w:tcPr>
          <w:p w14:paraId="0F376BC7"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C2E7973" w14:textId="77777777" w:rsidR="00E9319B" w:rsidRDefault="00407046">
            <w:pPr>
              <w:pStyle w:val="TableParagraph"/>
              <w:spacing w:before="1" w:line="236" w:lineRule="exact"/>
              <w:ind w:right="95"/>
            </w:pPr>
            <w:r>
              <w:rPr>
                <w:spacing w:val="-2"/>
              </w:rPr>
              <w:t>$52,792</w:t>
            </w:r>
          </w:p>
        </w:tc>
        <w:tc>
          <w:tcPr>
            <w:tcW w:w="1426" w:type="dxa"/>
          </w:tcPr>
          <w:p w14:paraId="7DF6078A" w14:textId="77777777" w:rsidR="00E9319B" w:rsidRDefault="00407046">
            <w:pPr>
              <w:pStyle w:val="TableParagraph"/>
              <w:spacing w:before="1" w:line="236" w:lineRule="exact"/>
              <w:ind w:right="94"/>
            </w:pPr>
            <w:r>
              <w:rPr>
                <w:spacing w:val="-2"/>
              </w:rPr>
              <w:t>$1,831,591</w:t>
            </w:r>
          </w:p>
        </w:tc>
        <w:tc>
          <w:tcPr>
            <w:tcW w:w="2088" w:type="dxa"/>
          </w:tcPr>
          <w:p w14:paraId="628C465F" w14:textId="77777777" w:rsidR="00E9319B" w:rsidRDefault="00407046">
            <w:pPr>
              <w:pStyle w:val="TableParagraph"/>
              <w:spacing w:before="1" w:line="236" w:lineRule="exact"/>
              <w:ind w:right="94"/>
            </w:pPr>
            <w:r>
              <w:rPr>
                <w:spacing w:val="-2"/>
              </w:rPr>
              <w:t>$1,884,383</w:t>
            </w:r>
          </w:p>
        </w:tc>
      </w:tr>
      <w:tr w:rsidR="00E9319B" w14:paraId="7C495F6C" w14:textId="77777777">
        <w:trPr>
          <w:trHeight w:val="253"/>
        </w:trPr>
        <w:tc>
          <w:tcPr>
            <w:tcW w:w="7001" w:type="dxa"/>
          </w:tcPr>
          <w:p w14:paraId="254AE83F"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5BC7774" w14:textId="77777777" w:rsidR="00E9319B" w:rsidRDefault="00407046">
            <w:pPr>
              <w:pStyle w:val="TableParagraph"/>
              <w:spacing w:line="234" w:lineRule="exact"/>
              <w:ind w:right="95"/>
            </w:pPr>
            <w:r>
              <w:rPr>
                <w:spacing w:val="-2"/>
              </w:rPr>
              <w:t>$497,929</w:t>
            </w:r>
          </w:p>
        </w:tc>
        <w:tc>
          <w:tcPr>
            <w:tcW w:w="1426" w:type="dxa"/>
          </w:tcPr>
          <w:p w14:paraId="6A3F6A51" w14:textId="77777777" w:rsidR="00E9319B" w:rsidRDefault="00407046">
            <w:pPr>
              <w:pStyle w:val="TableParagraph"/>
              <w:spacing w:line="234" w:lineRule="exact"/>
              <w:ind w:right="94"/>
            </w:pPr>
            <w:r>
              <w:rPr>
                <w:spacing w:val="-2"/>
              </w:rPr>
              <w:t>$708,379</w:t>
            </w:r>
          </w:p>
        </w:tc>
        <w:tc>
          <w:tcPr>
            <w:tcW w:w="2088" w:type="dxa"/>
          </w:tcPr>
          <w:p w14:paraId="1DDE82B7" w14:textId="77777777" w:rsidR="00E9319B" w:rsidRDefault="00407046">
            <w:pPr>
              <w:pStyle w:val="TableParagraph"/>
              <w:spacing w:line="234" w:lineRule="exact"/>
              <w:ind w:right="94"/>
            </w:pPr>
            <w:r>
              <w:rPr>
                <w:spacing w:val="-2"/>
              </w:rPr>
              <w:t>$1,206,308</w:t>
            </w:r>
          </w:p>
        </w:tc>
      </w:tr>
      <w:tr w:rsidR="00E9319B" w14:paraId="4D554CEF" w14:textId="77777777">
        <w:trPr>
          <w:trHeight w:val="256"/>
        </w:trPr>
        <w:tc>
          <w:tcPr>
            <w:tcW w:w="7001" w:type="dxa"/>
          </w:tcPr>
          <w:p w14:paraId="25DEB43D"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BB54154" w14:textId="77777777" w:rsidR="00E9319B" w:rsidRDefault="00407046">
            <w:pPr>
              <w:pStyle w:val="TableParagraph"/>
              <w:spacing w:before="1" w:line="236" w:lineRule="exact"/>
              <w:ind w:right="95"/>
            </w:pPr>
            <w:r>
              <w:rPr>
                <w:spacing w:val="-2"/>
              </w:rPr>
              <w:t>$77,597</w:t>
            </w:r>
          </w:p>
        </w:tc>
        <w:tc>
          <w:tcPr>
            <w:tcW w:w="1426" w:type="dxa"/>
          </w:tcPr>
          <w:p w14:paraId="2398240F" w14:textId="77777777" w:rsidR="00E9319B" w:rsidRDefault="00407046">
            <w:pPr>
              <w:pStyle w:val="TableParagraph"/>
              <w:spacing w:before="1" w:line="236" w:lineRule="exact"/>
              <w:ind w:right="96"/>
            </w:pPr>
            <w:r>
              <w:rPr>
                <w:spacing w:val="-5"/>
              </w:rPr>
              <w:t>$0</w:t>
            </w:r>
          </w:p>
        </w:tc>
        <w:tc>
          <w:tcPr>
            <w:tcW w:w="2088" w:type="dxa"/>
          </w:tcPr>
          <w:p w14:paraId="1EAC26B2" w14:textId="77777777" w:rsidR="00E9319B" w:rsidRDefault="00407046">
            <w:pPr>
              <w:pStyle w:val="TableParagraph"/>
              <w:spacing w:before="1" w:line="236" w:lineRule="exact"/>
              <w:ind w:right="94"/>
            </w:pPr>
            <w:r>
              <w:rPr>
                <w:spacing w:val="-2"/>
              </w:rPr>
              <w:t>$77,597</w:t>
            </w:r>
          </w:p>
        </w:tc>
      </w:tr>
      <w:tr w:rsidR="00E9319B" w14:paraId="3FBF86E1" w14:textId="77777777">
        <w:trPr>
          <w:trHeight w:val="253"/>
        </w:trPr>
        <w:tc>
          <w:tcPr>
            <w:tcW w:w="7001" w:type="dxa"/>
          </w:tcPr>
          <w:p w14:paraId="5C755798"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CAE5C34" w14:textId="77777777" w:rsidR="00E9319B" w:rsidRDefault="00407046">
            <w:pPr>
              <w:pStyle w:val="TableParagraph"/>
              <w:spacing w:line="234" w:lineRule="exact"/>
              <w:ind w:right="96"/>
            </w:pPr>
            <w:r>
              <w:rPr>
                <w:spacing w:val="-5"/>
              </w:rPr>
              <w:t>$0</w:t>
            </w:r>
          </w:p>
        </w:tc>
        <w:tc>
          <w:tcPr>
            <w:tcW w:w="1426" w:type="dxa"/>
          </w:tcPr>
          <w:p w14:paraId="681405A3" w14:textId="77777777" w:rsidR="00E9319B" w:rsidRDefault="00407046">
            <w:pPr>
              <w:pStyle w:val="TableParagraph"/>
              <w:spacing w:line="234" w:lineRule="exact"/>
              <w:ind w:right="94"/>
            </w:pPr>
            <w:r>
              <w:rPr>
                <w:spacing w:val="-2"/>
              </w:rPr>
              <w:t>$5,769,083</w:t>
            </w:r>
          </w:p>
        </w:tc>
        <w:tc>
          <w:tcPr>
            <w:tcW w:w="2088" w:type="dxa"/>
          </w:tcPr>
          <w:p w14:paraId="63293ABE" w14:textId="77777777" w:rsidR="00E9319B" w:rsidRDefault="00407046">
            <w:pPr>
              <w:pStyle w:val="TableParagraph"/>
              <w:spacing w:line="234" w:lineRule="exact"/>
              <w:ind w:right="94"/>
            </w:pPr>
            <w:r>
              <w:rPr>
                <w:spacing w:val="-2"/>
              </w:rPr>
              <w:t>$5,769,083</w:t>
            </w:r>
          </w:p>
        </w:tc>
      </w:tr>
      <w:tr w:rsidR="00E9319B" w14:paraId="002F4935" w14:textId="77777777">
        <w:trPr>
          <w:trHeight w:val="256"/>
        </w:trPr>
        <w:tc>
          <w:tcPr>
            <w:tcW w:w="7001" w:type="dxa"/>
          </w:tcPr>
          <w:p w14:paraId="31A6493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354B1C1" w14:textId="77777777" w:rsidR="00E9319B" w:rsidRDefault="00407046">
            <w:pPr>
              <w:pStyle w:val="TableParagraph"/>
              <w:spacing w:before="1" w:line="236" w:lineRule="exact"/>
              <w:ind w:right="95"/>
            </w:pPr>
            <w:r>
              <w:rPr>
                <w:spacing w:val="-2"/>
              </w:rPr>
              <w:t>$497,929</w:t>
            </w:r>
          </w:p>
        </w:tc>
        <w:tc>
          <w:tcPr>
            <w:tcW w:w="1426" w:type="dxa"/>
          </w:tcPr>
          <w:p w14:paraId="733417F8" w14:textId="77777777" w:rsidR="00E9319B" w:rsidRDefault="00407046">
            <w:pPr>
              <w:pStyle w:val="TableParagraph"/>
              <w:spacing w:before="1" w:line="236" w:lineRule="exact"/>
              <w:ind w:right="96"/>
            </w:pPr>
            <w:r>
              <w:rPr>
                <w:spacing w:val="-5"/>
              </w:rPr>
              <w:t>$0</w:t>
            </w:r>
          </w:p>
        </w:tc>
        <w:tc>
          <w:tcPr>
            <w:tcW w:w="2088" w:type="dxa"/>
          </w:tcPr>
          <w:p w14:paraId="308883A6" w14:textId="77777777" w:rsidR="00E9319B" w:rsidRDefault="00407046">
            <w:pPr>
              <w:pStyle w:val="TableParagraph"/>
              <w:spacing w:before="1" w:line="236" w:lineRule="exact"/>
              <w:ind w:right="94"/>
            </w:pPr>
            <w:r>
              <w:rPr>
                <w:spacing w:val="-2"/>
              </w:rPr>
              <w:t>$497,929</w:t>
            </w:r>
          </w:p>
        </w:tc>
      </w:tr>
      <w:tr w:rsidR="00E9319B" w14:paraId="0F5EF730" w14:textId="77777777">
        <w:trPr>
          <w:trHeight w:val="254"/>
        </w:trPr>
        <w:tc>
          <w:tcPr>
            <w:tcW w:w="7001" w:type="dxa"/>
          </w:tcPr>
          <w:p w14:paraId="311817D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456BB85" w14:textId="77777777" w:rsidR="00E9319B" w:rsidRDefault="00407046">
            <w:pPr>
              <w:pStyle w:val="TableParagraph"/>
              <w:spacing w:line="234" w:lineRule="exact"/>
              <w:ind w:right="96"/>
            </w:pPr>
            <w:r>
              <w:rPr>
                <w:spacing w:val="-5"/>
              </w:rPr>
              <w:t>$0</w:t>
            </w:r>
          </w:p>
        </w:tc>
        <w:tc>
          <w:tcPr>
            <w:tcW w:w="1426" w:type="dxa"/>
          </w:tcPr>
          <w:p w14:paraId="0E649238" w14:textId="77777777" w:rsidR="00E9319B" w:rsidRDefault="00407046">
            <w:pPr>
              <w:pStyle w:val="TableParagraph"/>
              <w:spacing w:line="234" w:lineRule="exact"/>
              <w:ind w:right="94"/>
            </w:pPr>
            <w:r>
              <w:rPr>
                <w:spacing w:val="-2"/>
              </w:rPr>
              <w:t>$8,002,159</w:t>
            </w:r>
          </w:p>
        </w:tc>
        <w:tc>
          <w:tcPr>
            <w:tcW w:w="2088" w:type="dxa"/>
          </w:tcPr>
          <w:p w14:paraId="434A2AF6" w14:textId="77777777" w:rsidR="00E9319B" w:rsidRDefault="00407046">
            <w:pPr>
              <w:pStyle w:val="TableParagraph"/>
              <w:spacing w:line="234" w:lineRule="exact"/>
              <w:ind w:right="94"/>
            </w:pPr>
            <w:r>
              <w:rPr>
                <w:spacing w:val="-2"/>
              </w:rPr>
              <w:t>$8,002,159</w:t>
            </w:r>
          </w:p>
        </w:tc>
      </w:tr>
      <w:tr w:rsidR="00E9319B" w14:paraId="0B88889A" w14:textId="77777777">
        <w:trPr>
          <w:trHeight w:val="253"/>
        </w:trPr>
        <w:tc>
          <w:tcPr>
            <w:tcW w:w="7001" w:type="dxa"/>
          </w:tcPr>
          <w:p w14:paraId="493D9B6B"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5B802D70" w14:textId="77777777" w:rsidR="00E9319B" w:rsidRDefault="00407046">
            <w:pPr>
              <w:pStyle w:val="TableParagraph"/>
              <w:spacing w:before="1" w:line="233" w:lineRule="exact"/>
              <w:ind w:right="96"/>
            </w:pPr>
            <w:r>
              <w:rPr>
                <w:spacing w:val="-5"/>
              </w:rPr>
              <w:t>$0</w:t>
            </w:r>
          </w:p>
        </w:tc>
        <w:tc>
          <w:tcPr>
            <w:tcW w:w="1426" w:type="dxa"/>
          </w:tcPr>
          <w:p w14:paraId="5F5C0C29" w14:textId="77777777" w:rsidR="00E9319B" w:rsidRDefault="00407046">
            <w:pPr>
              <w:pStyle w:val="TableParagraph"/>
              <w:spacing w:before="1" w:line="233" w:lineRule="exact"/>
              <w:ind w:right="94"/>
            </w:pPr>
            <w:r>
              <w:rPr>
                <w:spacing w:val="-2"/>
              </w:rPr>
              <w:t>$3,774,436</w:t>
            </w:r>
          </w:p>
        </w:tc>
        <w:tc>
          <w:tcPr>
            <w:tcW w:w="2088" w:type="dxa"/>
          </w:tcPr>
          <w:p w14:paraId="694B5F01" w14:textId="77777777" w:rsidR="00E9319B" w:rsidRDefault="00407046">
            <w:pPr>
              <w:pStyle w:val="TableParagraph"/>
              <w:spacing w:before="1" w:line="233" w:lineRule="exact"/>
              <w:ind w:right="94"/>
            </w:pPr>
            <w:r>
              <w:rPr>
                <w:spacing w:val="-2"/>
              </w:rPr>
              <w:t>$3,774,436</w:t>
            </w:r>
          </w:p>
        </w:tc>
      </w:tr>
      <w:tr w:rsidR="00E9319B" w14:paraId="09326D6A" w14:textId="77777777">
        <w:trPr>
          <w:trHeight w:val="256"/>
        </w:trPr>
        <w:tc>
          <w:tcPr>
            <w:tcW w:w="7001" w:type="dxa"/>
          </w:tcPr>
          <w:p w14:paraId="0FED2A41" w14:textId="77777777" w:rsidR="00E9319B" w:rsidRDefault="00407046">
            <w:pPr>
              <w:pStyle w:val="TableParagraph"/>
              <w:spacing w:before="1" w:line="236" w:lineRule="exact"/>
              <w:ind w:left="107"/>
              <w:jc w:val="left"/>
              <w:rPr>
                <w:b/>
              </w:rPr>
            </w:pPr>
            <w:r>
              <w:rPr>
                <w:b/>
                <w:spacing w:val="-2"/>
              </w:rPr>
              <w:t>Total</w:t>
            </w:r>
          </w:p>
        </w:tc>
        <w:tc>
          <w:tcPr>
            <w:tcW w:w="2436" w:type="dxa"/>
          </w:tcPr>
          <w:p w14:paraId="187ABCD5" w14:textId="77777777" w:rsidR="00E9319B" w:rsidRDefault="00407046">
            <w:pPr>
              <w:pStyle w:val="TableParagraph"/>
              <w:spacing w:before="1" w:line="236" w:lineRule="exact"/>
              <w:ind w:right="94"/>
              <w:rPr>
                <w:b/>
              </w:rPr>
            </w:pPr>
            <w:r>
              <w:rPr>
                <w:b/>
                <w:spacing w:val="-2"/>
              </w:rPr>
              <w:t>$20,158,320</w:t>
            </w:r>
          </w:p>
        </w:tc>
        <w:tc>
          <w:tcPr>
            <w:tcW w:w="1426" w:type="dxa"/>
          </w:tcPr>
          <w:p w14:paraId="37AAFA37" w14:textId="77777777" w:rsidR="00E9319B" w:rsidRDefault="00407046">
            <w:pPr>
              <w:pStyle w:val="TableParagraph"/>
              <w:spacing w:before="1" w:line="236" w:lineRule="exact"/>
              <w:ind w:right="94"/>
              <w:rPr>
                <w:b/>
              </w:rPr>
            </w:pPr>
            <w:r>
              <w:rPr>
                <w:b/>
                <w:spacing w:val="-2"/>
              </w:rPr>
              <w:t>$67,920,210</w:t>
            </w:r>
          </w:p>
        </w:tc>
        <w:tc>
          <w:tcPr>
            <w:tcW w:w="2088" w:type="dxa"/>
          </w:tcPr>
          <w:p w14:paraId="354DEAB8" w14:textId="77777777" w:rsidR="00E9319B" w:rsidRDefault="00407046">
            <w:pPr>
              <w:pStyle w:val="TableParagraph"/>
              <w:spacing w:before="1" w:line="236" w:lineRule="exact"/>
              <w:ind w:right="94"/>
              <w:rPr>
                <w:b/>
              </w:rPr>
            </w:pPr>
            <w:r>
              <w:rPr>
                <w:b/>
                <w:spacing w:val="-2"/>
              </w:rPr>
              <w:t>$88,078,531</w:t>
            </w:r>
          </w:p>
        </w:tc>
      </w:tr>
      <w:tr w:rsidR="00E9319B" w14:paraId="77089F22" w14:textId="77777777">
        <w:trPr>
          <w:trHeight w:val="253"/>
        </w:trPr>
        <w:tc>
          <w:tcPr>
            <w:tcW w:w="12951" w:type="dxa"/>
            <w:gridSpan w:val="4"/>
          </w:tcPr>
          <w:p w14:paraId="6E9C2371"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10FD1746" w14:textId="77777777">
        <w:trPr>
          <w:trHeight w:val="256"/>
        </w:trPr>
        <w:tc>
          <w:tcPr>
            <w:tcW w:w="7001" w:type="dxa"/>
          </w:tcPr>
          <w:p w14:paraId="20CDC993"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1BAC760" w14:textId="77777777" w:rsidR="00E9319B" w:rsidRDefault="00407046">
            <w:pPr>
              <w:pStyle w:val="TableParagraph"/>
              <w:spacing w:before="1" w:line="236" w:lineRule="exact"/>
              <w:ind w:right="95"/>
            </w:pPr>
            <w:r>
              <w:rPr>
                <w:spacing w:val="-2"/>
              </w:rPr>
              <w:t>$24,520</w:t>
            </w:r>
          </w:p>
        </w:tc>
        <w:tc>
          <w:tcPr>
            <w:tcW w:w="1426" w:type="dxa"/>
          </w:tcPr>
          <w:p w14:paraId="457F5F7A" w14:textId="77777777" w:rsidR="00E9319B" w:rsidRDefault="00407046">
            <w:pPr>
              <w:pStyle w:val="TableParagraph"/>
              <w:spacing w:before="1" w:line="236" w:lineRule="exact"/>
              <w:ind w:right="96"/>
            </w:pPr>
            <w:r>
              <w:rPr>
                <w:spacing w:val="-5"/>
              </w:rPr>
              <w:t>$0</w:t>
            </w:r>
          </w:p>
        </w:tc>
        <w:tc>
          <w:tcPr>
            <w:tcW w:w="2088" w:type="dxa"/>
          </w:tcPr>
          <w:p w14:paraId="427EAE9A" w14:textId="77777777" w:rsidR="00E9319B" w:rsidRDefault="00407046">
            <w:pPr>
              <w:pStyle w:val="TableParagraph"/>
              <w:spacing w:before="1" w:line="236" w:lineRule="exact"/>
              <w:ind w:right="94"/>
            </w:pPr>
            <w:r>
              <w:rPr>
                <w:spacing w:val="-2"/>
              </w:rPr>
              <w:t>$24,520</w:t>
            </w:r>
          </w:p>
        </w:tc>
      </w:tr>
      <w:tr w:rsidR="00E9319B" w14:paraId="1EE60CB7" w14:textId="77777777">
        <w:trPr>
          <w:trHeight w:val="254"/>
        </w:trPr>
        <w:tc>
          <w:tcPr>
            <w:tcW w:w="7001" w:type="dxa"/>
          </w:tcPr>
          <w:p w14:paraId="58729D4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36" w:type="dxa"/>
          </w:tcPr>
          <w:p w14:paraId="4008F6F3" w14:textId="77777777" w:rsidR="00E9319B" w:rsidRDefault="00407046">
            <w:pPr>
              <w:pStyle w:val="TableParagraph"/>
              <w:spacing w:line="234" w:lineRule="exact"/>
              <w:ind w:right="95"/>
            </w:pPr>
            <w:r>
              <w:rPr>
                <w:spacing w:val="-2"/>
              </w:rPr>
              <w:t>$856,854</w:t>
            </w:r>
          </w:p>
        </w:tc>
        <w:tc>
          <w:tcPr>
            <w:tcW w:w="1426" w:type="dxa"/>
          </w:tcPr>
          <w:p w14:paraId="32F6A4AA" w14:textId="77777777" w:rsidR="00E9319B" w:rsidRDefault="00407046">
            <w:pPr>
              <w:pStyle w:val="TableParagraph"/>
              <w:spacing w:line="234" w:lineRule="exact"/>
              <w:ind w:right="94"/>
            </w:pPr>
            <w:r>
              <w:rPr>
                <w:spacing w:val="-2"/>
              </w:rPr>
              <w:t>$334,679</w:t>
            </w:r>
          </w:p>
        </w:tc>
        <w:tc>
          <w:tcPr>
            <w:tcW w:w="2088" w:type="dxa"/>
          </w:tcPr>
          <w:p w14:paraId="3B17E62C" w14:textId="77777777" w:rsidR="00E9319B" w:rsidRDefault="00407046">
            <w:pPr>
              <w:pStyle w:val="TableParagraph"/>
              <w:spacing w:line="234" w:lineRule="exact"/>
              <w:ind w:right="94"/>
            </w:pPr>
            <w:r>
              <w:rPr>
                <w:spacing w:val="-2"/>
              </w:rPr>
              <w:t>$1,191,534</w:t>
            </w:r>
          </w:p>
        </w:tc>
      </w:tr>
      <w:tr w:rsidR="00E9319B" w14:paraId="6790FD03" w14:textId="77777777">
        <w:trPr>
          <w:trHeight w:val="253"/>
        </w:trPr>
        <w:tc>
          <w:tcPr>
            <w:tcW w:w="7001" w:type="dxa"/>
          </w:tcPr>
          <w:p w14:paraId="7A827D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B0555BC" w14:textId="77777777" w:rsidR="00E9319B" w:rsidRDefault="00407046">
            <w:pPr>
              <w:pStyle w:val="TableParagraph"/>
              <w:spacing w:before="1" w:line="233" w:lineRule="exact"/>
              <w:ind w:right="96"/>
            </w:pPr>
            <w:r>
              <w:rPr>
                <w:spacing w:val="-5"/>
              </w:rPr>
              <w:t>$0</w:t>
            </w:r>
          </w:p>
        </w:tc>
        <w:tc>
          <w:tcPr>
            <w:tcW w:w="1426" w:type="dxa"/>
          </w:tcPr>
          <w:p w14:paraId="16B6F5AD" w14:textId="77777777" w:rsidR="00E9319B" w:rsidRDefault="00407046">
            <w:pPr>
              <w:pStyle w:val="TableParagraph"/>
              <w:spacing w:before="1" w:line="233" w:lineRule="exact"/>
              <w:ind w:right="94"/>
            </w:pPr>
            <w:r>
              <w:rPr>
                <w:spacing w:val="-2"/>
              </w:rPr>
              <w:t>$70,761</w:t>
            </w:r>
          </w:p>
        </w:tc>
        <w:tc>
          <w:tcPr>
            <w:tcW w:w="2088" w:type="dxa"/>
          </w:tcPr>
          <w:p w14:paraId="03FBA260" w14:textId="77777777" w:rsidR="00E9319B" w:rsidRDefault="00407046">
            <w:pPr>
              <w:pStyle w:val="TableParagraph"/>
              <w:spacing w:before="1" w:line="233" w:lineRule="exact"/>
              <w:ind w:right="94"/>
            </w:pPr>
            <w:r>
              <w:rPr>
                <w:spacing w:val="-2"/>
              </w:rPr>
              <w:t>$70,761</w:t>
            </w:r>
          </w:p>
        </w:tc>
      </w:tr>
      <w:tr w:rsidR="00E9319B" w14:paraId="31BABB84" w14:textId="77777777">
        <w:trPr>
          <w:trHeight w:val="256"/>
        </w:trPr>
        <w:tc>
          <w:tcPr>
            <w:tcW w:w="7001" w:type="dxa"/>
          </w:tcPr>
          <w:p w14:paraId="40474883"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B59D10" w14:textId="77777777" w:rsidR="00E9319B" w:rsidRDefault="00407046">
            <w:pPr>
              <w:pStyle w:val="TableParagraph"/>
              <w:spacing w:before="1" w:line="236" w:lineRule="exact"/>
              <w:ind w:right="95"/>
            </w:pPr>
            <w:r>
              <w:rPr>
                <w:spacing w:val="-2"/>
              </w:rPr>
              <w:t>$140,065</w:t>
            </w:r>
          </w:p>
        </w:tc>
        <w:tc>
          <w:tcPr>
            <w:tcW w:w="1426" w:type="dxa"/>
          </w:tcPr>
          <w:p w14:paraId="17572FA1" w14:textId="77777777" w:rsidR="00E9319B" w:rsidRDefault="00407046">
            <w:pPr>
              <w:pStyle w:val="TableParagraph"/>
              <w:spacing w:before="1" w:line="236" w:lineRule="exact"/>
              <w:ind w:right="94"/>
            </w:pPr>
            <w:r>
              <w:rPr>
                <w:spacing w:val="-2"/>
              </w:rPr>
              <w:t>$414,764</w:t>
            </w:r>
          </w:p>
        </w:tc>
        <w:tc>
          <w:tcPr>
            <w:tcW w:w="2088" w:type="dxa"/>
          </w:tcPr>
          <w:p w14:paraId="06CAEB8A" w14:textId="77777777" w:rsidR="00E9319B" w:rsidRDefault="00407046">
            <w:pPr>
              <w:pStyle w:val="TableParagraph"/>
              <w:spacing w:before="1" w:line="236" w:lineRule="exact"/>
              <w:ind w:right="94"/>
            </w:pPr>
            <w:r>
              <w:rPr>
                <w:spacing w:val="-2"/>
              </w:rPr>
              <w:t>$554,829</w:t>
            </w:r>
          </w:p>
        </w:tc>
      </w:tr>
      <w:tr w:rsidR="00E9319B" w14:paraId="57910FCA" w14:textId="77777777">
        <w:trPr>
          <w:trHeight w:val="253"/>
        </w:trPr>
        <w:tc>
          <w:tcPr>
            <w:tcW w:w="7001" w:type="dxa"/>
          </w:tcPr>
          <w:p w14:paraId="63B87B2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758D2CB" w14:textId="77777777" w:rsidR="00E9319B" w:rsidRDefault="00407046">
            <w:pPr>
              <w:pStyle w:val="TableParagraph"/>
              <w:spacing w:line="234" w:lineRule="exact"/>
              <w:ind w:right="95"/>
            </w:pPr>
            <w:r>
              <w:rPr>
                <w:spacing w:val="-2"/>
              </w:rPr>
              <w:t>$9,543,692</w:t>
            </w:r>
          </w:p>
        </w:tc>
        <w:tc>
          <w:tcPr>
            <w:tcW w:w="1426" w:type="dxa"/>
          </w:tcPr>
          <w:p w14:paraId="659B90DB" w14:textId="77777777" w:rsidR="00E9319B" w:rsidRDefault="00407046">
            <w:pPr>
              <w:pStyle w:val="TableParagraph"/>
              <w:spacing w:line="234" w:lineRule="exact"/>
              <w:ind w:right="94"/>
            </w:pPr>
            <w:r>
              <w:rPr>
                <w:spacing w:val="-2"/>
              </w:rPr>
              <w:t>$80,085</w:t>
            </w:r>
          </w:p>
        </w:tc>
        <w:tc>
          <w:tcPr>
            <w:tcW w:w="2088" w:type="dxa"/>
          </w:tcPr>
          <w:p w14:paraId="1C111CF8" w14:textId="77777777" w:rsidR="00E9319B" w:rsidRDefault="00407046">
            <w:pPr>
              <w:pStyle w:val="TableParagraph"/>
              <w:spacing w:line="234" w:lineRule="exact"/>
              <w:ind w:right="94"/>
            </w:pPr>
            <w:r>
              <w:rPr>
                <w:spacing w:val="-2"/>
              </w:rPr>
              <w:t>$9,623,778</w:t>
            </w:r>
          </w:p>
        </w:tc>
      </w:tr>
      <w:tr w:rsidR="00E9319B" w14:paraId="7E0CBA66" w14:textId="77777777">
        <w:trPr>
          <w:trHeight w:val="256"/>
        </w:trPr>
        <w:tc>
          <w:tcPr>
            <w:tcW w:w="7001" w:type="dxa"/>
          </w:tcPr>
          <w:p w14:paraId="73178CF9" w14:textId="77777777" w:rsidR="00E9319B" w:rsidRDefault="00407046">
            <w:pPr>
              <w:pStyle w:val="TableParagraph"/>
              <w:spacing w:before="1" w:line="236" w:lineRule="exact"/>
              <w:ind w:left="107"/>
              <w:jc w:val="left"/>
            </w:pPr>
            <w:r>
              <w:rPr>
                <w:spacing w:val="-2"/>
              </w:rPr>
              <w:t>Training</w:t>
            </w:r>
          </w:p>
        </w:tc>
        <w:tc>
          <w:tcPr>
            <w:tcW w:w="2436" w:type="dxa"/>
          </w:tcPr>
          <w:p w14:paraId="69882F6E" w14:textId="77777777" w:rsidR="00E9319B" w:rsidRDefault="00407046">
            <w:pPr>
              <w:pStyle w:val="TableParagraph"/>
              <w:spacing w:before="1" w:line="236" w:lineRule="exact"/>
              <w:ind w:right="95"/>
            </w:pPr>
            <w:r>
              <w:rPr>
                <w:spacing w:val="-2"/>
              </w:rPr>
              <w:t>$9,449</w:t>
            </w:r>
          </w:p>
        </w:tc>
        <w:tc>
          <w:tcPr>
            <w:tcW w:w="1426" w:type="dxa"/>
          </w:tcPr>
          <w:p w14:paraId="28907C48" w14:textId="77777777" w:rsidR="00E9319B" w:rsidRDefault="00407046">
            <w:pPr>
              <w:pStyle w:val="TableParagraph"/>
              <w:spacing w:before="1" w:line="236" w:lineRule="exact"/>
              <w:ind w:right="94"/>
            </w:pPr>
            <w:r>
              <w:rPr>
                <w:spacing w:val="-2"/>
              </w:rPr>
              <w:t>$23,516,412</w:t>
            </w:r>
          </w:p>
        </w:tc>
        <w:tc>
          <w:tcPr>
            <w:tcW w:w="2088" w:type="dxa"/>
          </w:tcPr>
          <w:p w14:paraId="49FCB085" w14:textId="77777777" w:rsidR="00E9319B" w:rsidRDefault="00407046">
            <w:pPr>
              <w:pStyle w:val="TableParagraph"/>
              <w:spacing w:before="1" w:line="236" w:lineRule="exact"/>
              <w:ind w:right="94"/>
            </w:pPr>
            <w:r>
              <w:rPr>
                <w:spacing w:val="-2"/>
              </w:rPr>
              <w:t>$23,525,862</w:t>
            </w:r>
          </w:p>
        </w:tc>
      </w:tr>
    </w:tbl>
    <w:p w14:paraId="4957E45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4BDF1500"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5A5E461" w14:textId="77777777">
        <w:trPr>
          <w:trHeight w:val="505"/>
        </w:trPr>
        <w:tc>
          <w:tcPr>
            <w:tcW w:w="7001" w:type="dxa"/>
          </w:tcPr>
          <w:p w14:paraId="48357A77" w14:textId="77777777" w:rsidR="00E9319B" w:rsidRDefault="00E9319B">
            <w:pPr>
              <w:pStyle w:val="TableParagraph"/>
              <w:jc w:val="left"/>
            </w:pPr>
          </w:p>
        </w:tc>
        <w:tc>
          <w:tcPr>
            <w:tcW w:w="2436" w:type="dxa"/>
          </w:tcPr>
          <w:p w14:paraId="46A7FC6D"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358BA93B" w14:textId="77777777" w:rsidR="00E9319B" w:rsidRDefault="00407046">
            <w:pPr>
              <w:pStyle w:val="TableParagraph"/>
              <w:spacing w:before="125"/>
              <w:ind w:left="364"/>
              <w:jc w:val="left"/>
              <w:rPr>
                <w:b/>
              </w:rPr>
            </w:pPr>
            <w:r>
              <w:rPr>
                <w:b/>
                <w:spacing w:val="-2"/>
              </w:rPr>
              <w:t>Annual</w:t>
            </w:r>
          </w:p>
        </w:tc>
        <w:tc>
          <w:tcPr>
            <w:tcW w:w="2088" w:type="dxa"/>
          </w:tcPr>
          <w:p w14:paraId="49E808C9"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455FD926" w14:textId="77777777">
        <w:trPr>
          <w:trHeight w:val="251"/>
        </w:trPr>
        <w:tc>
          <w:tcPr>
            <w:tcW w:w="7001" w:type="dxa"/>
          </w:tcPr>
          <w:p w14:paraId="28374384"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6B25F678" w14:textId="77777777" w:rsidR="00E9319B" w:rsidRDefault="00407046">
            <w:pPr>
              <w:pStyle w:val="TableParagraph"/>
              <w:spacing w:line="232" w:lineRule="exact"/>
              <w:ind w:right="96"/>
            </w:pPr>
            <w:r>
              <w:rPr>
                <w:spacing w:val="-5"/>
              </w:rPr>
              <w:t>$0</w:t>
            </w:r>
          </w:p>
        </w:tc>
        <w:tc>
          <w:tcPr>
            <w:tcW w:w="1426" w:type="dxa"/>
          </w:tcPr>
          <w:p w14:paraId="2A6D396E" w14:textId="77777777" w:rsidR="00E9319B" w:rsidRDefault="00407046">
            <w:pPr>
              <w:pStyle w:val="TableParagraph"/>
              <w:spacing w:line="232" w:lineRule="exact"/>
              <w:ind w:right="94"/>
            </w:pPr>
            <w:r>
              <w:rPr>
                <w:spacing w:val="-2"/>
              </w:rPr>
              <w:t>$266,336</w:t>
            </w:r>
          </w:p>
        </w:tc>
        <w:tc>
          <w:tcPr>
            <w:tcW w:w="2088" w:type="dxa"/>
          </w:tcPr>
          <w:p w14:paraId="3B40F0BA" w14:textId="77777777" w:rsidR="00E9319B" w:rsidRDefault="00407046">
            <w:pPr>
              <w:pStyle w:val="TableParagraph"/>
              <w:spacing w:line="232" w:lineRule="exact"/>
              <w:ind w:right="94"/>
            </w:pPr>
            <w:r>
              <w:rPr>
                <w:spacing w:val="-2"/>
              </w:rPr>
              <w:t>$266,336</w:t>
            </w:r>
          </w:p>
        </w:tc>
      </w:tr>
      <w:tr w:rsidR="00E9319B" w14:paraId="763F7083" w14:textId="77777777">
        <w:trPr>
          <w:trHeight w:val="256"/>
        </w:trPr>
        <w:tc>
          <w:tcPr>
            <w:tcW w:w="7001" w:type="dxa"/>
          </w:tcPr>
          <w:p w14:paraId="091A6EE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61C930A" w14:textId="77777777" w:rsidR="00E9319B" w:rsidRDefault="00407046">
            <w:pPr>
              <w:pStyle w:val="TableParagraph"/>
              <w:spacing w:before="1" w:line="236" w:lineRule="exact"/>
              <w:ind w:right="95"/>
            </w:pPr>
            <w:r>
              <w:rPr>
                <w:spacing w:val="-2"/>
              </w:rPr>
              <w:t>$13,192</w:t>
            </w:r>
          </w:p>
        </w:tc>
        <w:tc>
          <w:tcPr>
            <w:tcW w:w="1426" w:type="dxa"/>
          </w:tcPr>
          <w:p w14:paraId="2141D6A7" w14:textId="77777777" w:rsidR="00E9319B" w:rsidRDefault="00407046">
            <w:pPr>
              <w:pStyle w:val="TableParagraph"/>
              <w:spacing w:before="1" w:line="236" w:lineRule="exact"/>
              <w:ind w:right="94"/>
            </w:pPr>
            <w:r>
              <w:rPr>
                <w:spacing w:val="-2"/>
              </w:rPr>
              <w:t>$2,057,491</w:t>
            </w:r>
          </w:p>
        </w:tc>
        <w:tc>
          <w:tcPr>
            <w:tcW w:w="2088" w:type="dxa"/>
          </w:tcPr>
          <w:p w14:paraId="75D48D58" w14:textId="77777777" w:rsidR="00E9319B" w:rsidRDefault="00407046">
            <w:pPr>
              <w:pStyle w:val="TableParagraph"/>
              <w:spacing w:before="1" w:line="236" w:lineRule="exact"/>
              <w:ind w:right="94"/>
            </w:pPr>
            <w:r>
              <w:rPr>
                <w:spacing w:val="-2"/>
              </w:rPr>
              <w:t>$2,070,684</w:t>
            </w:r>
          </w:p>
        </w:tc>
      </w:tr>
      <w:tr w:rsidR="00E9319B" w14:paraId="3E8DD108" w14:textId="77777777">
        <w:trPr>
          <w:trHeight w:val="254"/>
        </w:trPr>
        <w:tc>
          <w:tcPr>
            <w:tcW w:w="7001" w:type="dxa"/>
          </w:tcPr>
          <w:p w14:paraId="7ACC420E"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90F05A8" w14:textId="77777777" w:rsidR="00E9319B" w:rsidRDefault="00407046">
            <w:pPr>
              <w:pStyle w:val="TableParagraph"/>
              <w:spacing w:line="234" w:lineRule="exact"/>
              <w:ind w:right="95"/>
            </w:pPr>
            <w:r>
              <w:rPr>
                <w:spacing w:val="-2"/>
              </w:rPr>
              <w:t>$28,586</w:t>
            </w:r>
          </w:p>
        </w:tc>
        <w:tc>
          <w:tcPr>
            <w:tcW w:w="1426" w:type="dxa"/>
          </w:tcPr>
          <w:p w14:paraId="2058A72B" w14:textId="77777777" w:rsidR="00E9319B" w:rsidRDefault="00407046">
            <w:pPr>
              <w:pStyle w:val="TableParagraph"/>
              <w:spacing w:line="234" w:lineRule="exact"/>
              <w:ind w:right="94"/>
            </w:pPr>
            <w:r>
              <w:rPr>
                <w:spacing w:val="-2"/>
              </w:rPr>
              <w:t>$991,776</w:t>
            </w:r>
          </w:p>
        </w:tc>
        <w:tc>
          <w:tcPr>
            <w:tcW w:w="2088" w:type="dxa"/>
          </w:tcPr>
          <w:p w14:paraId="0411EBC0" w14:textId="77777777" w:rsidR="00E9319B" w:rsidRDefault="00407046">
            <w:pPr>
              <w:pStyle w:val="TableParagraph"/>
              <w:spacing w:line="234" w:lineRule="exact"/>
              <w:ind w:right="94"/>
            </w:pPr>
            <w:r>
              <w:rPr>
                <w:spacing w:val="-2"/>
              </w:rPr>
              <w:t>$1,020,363</w:t>
            </w:r>
          </w:p>
        </w:tc>
      </w:tr>
      <w:tr w:rsidR="00E9319B" w14:paraId="7C8AA3AE" w14:textId="77777777">
        <w:trPr>
          <w:trHeight w:val="256"/>
        </w:trPr>
        <w:tc>
          <w:tcPr>
            <w:tcW w:w="7001" w:type="dxa"/>
          </w:tcPr>
          <w:p w14:paraId="6199072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6B46EE9" w14:textId="77777777" w:rsidR="00E9319B" w:rsidRDefault="00407046">
            <w:pPr>
              <w:pStyle w:val="TableParagraph"/>
              <w:spacing w:before="1" w:line="236" w:lineRule="exact"/>
              <w:ind w:right="95"/>
            </w:pPr>
            <w:r>
              <w:rPr>
                <w:spacing w:val="-2"/>
              </w:rPr>
              <w:t>$270,158</w:t>
            </w:r>
          </w:p>
        </w:tc>
        <w:tc>
          <w:tcPr>
            <w:tcW w:w="1426" w:type="dxa"/>
          </w:tcPr>
          <w:p w14:paraId="130FB145" w14:textId="77777777" w:rsidR="00E9319B" w:rsidRDefault="00407046">
            <w:pPr>
              <w:pStyle w:val="TableParagraph"/>
              <w:spacing w:before="1" w:line="236" w:lineRule="exact"/>
              <w:ind w:right="94"/>
            </w:pPr>
            <w:r>
              <w:rPr>
                <w:spacing w:val="-2"/>
              </w:rPr>
              <w:t>$384,345</w:t>
            </w:r>
          </w:p>
        </w:tc>
        <w:tc>
          <w:tcPr>
            <w:tcW w:w="2088" w:type="dxa"/>
          </w:tcPr>
          <w:p w14:paraId="5C1068A0" w14:textId="77777777" w:rsidR="00E9319B" w:rsidRDefault="00407046">
            <w:pPr>
              <w:pStyle w:val="TableParagraph"/>
              <w:spacing w:before="1" w:line="236" w:lineRule="exact"/>
              <w:ind w:right="94"/>
            </w:pPr>
            <w:r>
              <w:rPr>
                <w:spacing w:val="-2"/>
              </w:rPr>
              <w:t>$654,503</w:t>
            </w:r>
          </w:p>
        </w:tc>
      </w:tr>
      <w:tr w:rsidR="00E9319B" w14:paraId="3FD17921" w14:textId="77777777">
        <w:trPr>
          <w:trHeight w:val="253"/>
        </w:trPr>
        <w:tc>
          <w:tcPr>
            <w:tcW w:w="7001" w:type="dxa"/>
          </w:tcPr>
          <w:p w14:paraId="6DB6371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26BF7A0" w14:textId="77777777" w:rsidR="00E9319B" w:rsidRDefault="00407046">
            <w:pPr>
              <w:pStyle w:val="TableParagraph"/>
              <w:spacing w:line="234" w:lineRule="exact"/>
              <w:ind w:right="95"/>
            </w:pPr>
            <w:r>
              <w:rPr>
                <w:spacing w:val="-2"/>
              </w:rPr>
              <w:t>$42,017</w:t>
            </w:r>
          </w:p>
        </w:tc>
        <w:tc>
          <w:tcPr>
            <w:tcW w:w="1426" w:type="dxa"/>
          </w:tcPr>
          <w:p w14:paraId="03076442" w14:textId="77777777" w:rsidR="00E9319B" w:rsidRDefault="00407046">
            <w:pPr>
              <w:pStyle w:val="TableParagraph"/>
              <w:spacing w:line="234" w:lineRule="exact"/>
              <w:ind w:right="96"/>
            </w:pPr>
            <w:r>
              <w:rPr>
                <w:spacing w:val="-5"/>
              </w:rPr>
              <w:t>$0</w:t>
            </w:r>
          </w:p>
        </w:tc>
        <w:tc>
          <w:tcPr>
            <w:tcW w:w="2088" w:type="dxa"/>
          </w:tcPr>
          <w:p w14:paraId="4D9DF51F" w14:textId="77777777" w:rsidR="00E9319B" w:rsidRDefault="00407046">
            <w:pPr>
              <w:pStyle w:val="TableParagraph"/>
              <w:spacing w:line="234" w:lineRule="exact"/>
              <w:ind w:right="94"/>
            </w:pPr>
            <w:r>
              <w:rPr>
                <w:spacing w:val="-2"/>
              </w:rPr>
              <w:t>$42,017</w:t>
            </w:r>
          </w:p>
        </w:tc>
      </w:tr>
      <w:tr w:rsidR="00E9319B" w14:paraId="4523CA36" w14:textId="77777777">
        <w:trPr>
          <w:trHeight w:val="253"/>
        </w:trPr>
        <w:tc>
          <w:tcPr>
            <w:tcW w:w="7001" w:type="dxa"/>
          </w:tcPr>
          <w:p w14:paraId="6220B523"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BD1EADD" w14:textId="77777777" w:rsidR="00E9319B" w:rsidRDefault="00407046">
            <w:pPr>
              <w:pStyle w:val="TableParagraph"/>
              <w:spacing w:before="1" w:line="233" w:lineRule="exact"/>
              <w:ind w:right="96"/>
            </w:pPr>
            <w:r>
              <w:rPr>
                <w:spacing w:val="-5"/>
              </w:rPr>
              <w:t>$0</w:t>
            </w:r>
          </w:p>
        </w:tc>
        <w:tc>
          <w:tcPr>
            <w:tcW w:w="1426" w:type="dxa"/>
          </w:tcPr>
          <w:p w14:paraId="5F2BF062" w14:textId="77777777" w:rsidR="00E9319B" w:rsidRDefault="00407046">
            <w:pPr>
              <w:pStyle w:val="TableParagraph"/>
              <w:spacing w:before="1" w:line="233" w:lineRule="exact"/>
              <w:ind w:right="94"/>
            </w:pPr>
            <w:r>
              <w:rPr>
                <w:spacing w:val="-2"/>
              </w:rPr>
              <w:t>$3,210,860</w:t>
            </w:r>
          </w:p>
        </w:tc>
        <w:tc>
          <w:tcPr>
            <w:tcW w:w="2088" w:type="dxa"/>
          </w:tcPr>
          <w:p w14:paraId="33B1C01C" w14:textId="77777777" w:rsidR="00E9319B" w:rsidRDefault="00407046">
            <w:pPr>
              <w:pStyle w:val="TableParagraph"/>
              <w:spacing w:before="1" w:line="233" w:lineRule="exact"/>
              <w:ind w:right="94"/>
            </w:pPr>
            <w:r>
              <w:rPr>
                <w:spacing w:val="-2"/>
              </w:rPr>
              <w:t>$3,210,860</w:t>
            </w:r>
          </w:p>
        </w:tc>
      </w:tr>
      <w:tr w:rsidR="00E9319B" w14:paraId="4CC5C207" w14:textId="77777777">
        <w:trPr>
          <w:trHeight w:val="256"/>
        </w:trPr>
        <w:tc>
          <w:tcPr>
            <w:tcW w:w="7001" w:type="dxa"/>
          </w:tcPr>
          <w:p w14:paraId="091163D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B3104DA" w14:textId="77777777" w:rsidR="00E9319B" w:rsidRDefault="00407046">
            <w:pPr>
              <w:pStyle w:val="TableParagraph"/>
              <w:spacing w:before="1" w:line="236" w:lineRule="exact"/>
              <w:ind w:right="95"/>
            </w:pPr>
            <w:r>
              <w:rPr>
                <w:spacing w:val="-2"/>
              </w:rPr>
              <w:t>$270,158</w:t>
            </w:r>
          </w:p>
        </w:tc>
        <w:tc>
          <w:tcPr>
            <w:tcW w:w="1426" w:type="dxa"/>
          </w:tcPr>
          <w:p w14:paraId="22940ACB" w14:textId="77777777" w:rsidR="00E9319B" w:rsidRDefault="00407046">
            <w:pPr>
              <w:pStyle w:val="TableParagraph"/>
              <w:spacing w:before="1" w:line="236" w:lineRule="exact"/>
              <w:ind w:right="96"/>
            </w:pPr>
            <w:r>
              <w:rPr>
                <w:spacing w:val="-5"/>
              </w:rPr>
              <w:t>$0</w:t>
            </w:r>
          </w:p>
        </w:tc>
        <w:tc>
          <w:tcPr>
            <w:tcW w:w="2088" w:type="dxa"/>
          </w:tcPr>
          <w:p w14:paraId="246EE14B" w14:textId="77777777" w:rsidR="00E9319B" w:rsidRDefault="00407046">
            <w:pPr>
              <w:pStyle w:val="TableParagraph"/>
              <w:spacing w:before="1" w:line="236" w:lineRule="exact"/>
              <w:ind w:right="94"/>
            </w:pPr>
            <w:r>
              <w:rPr>
                <w:spacing w:val="-2"/>
              </w:rPr>
              <w:t>$270,158</w:t>
            </w:r>
          </w:p>
        </w:tc>
      </w:tr>
      <w:tr w:rsidR="00E9319B" w14:paraId="4CF078EB" w14:textId="77777777">
        <w:trPr>
          <w:trHeight w:val="254"/>
        </w:trPr>
        <w:tc>
          <w:tcPr>
            <w:tcW w:w="7001" w:type="dxa"/>
          </w:tcPr>
          <w:p w14:paraId="59B160D5"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4DCA080" w14:textId="77777777" w:rsidR="00E9319B" w:rsidRDefault="00407046">
            <w:pPr>
              <w:pStyle w:val="TableParagraph"/>
              <w:spacing w:line="234" w:lineRule="exact"/>
              <w:ind w:right="96"/>
            </w:pPr>
            <w:r>
              <w:rPr>
                <w:spacing w:val="-5"/>
              </w:rPr>
              <w:t>$0</w:t>
            </w:r>
          </w:p>
        </w:tc>
        <w:tc>
          <w:tcPr>
            <w:tcW w:w="1426" w:type="dxa"/>
          </w:tcPr>
          <w:p w14:paraId="1F060F2A" w14:textId="77777777" w:rsidR="00E9319B" w:rsidRDefault="00407046">
            <w:pPr>
              <w:pStyle w:val="TableParagraph"/>
              <w:spacing w:line="234" w:lineRule="exact"/>
              <w:ind w:right="94"/>
            </w:pPr>
            <w:r>
              <w:rPr>
                <w:spacing w:val="-2"/>
              </w:rPr>
              <w:t>$4,468,519</w:t>
            </w:r>
          </w:p>
        </w:tc>
        <w:tc>
          <w:tcPr>
            <w:tcW w:w="2088" w:type="dxa"/>
          </w:tcPr>
          <w:p w14:paraId="46808EBB" w14:textId="77777777" w:rsidR="00E9319B" w:rsidRDefault="00407046">
            <w:pPr>
              <w:pStyle w:val="TableParagraph"/>
              <w:spacing w:line="234" w:lineRule="exact"/>
              <w:ind w:right="94"/>
            </w:pPr>
            <w:r>
              <w:rPr>
                <w:spacing w:val="-2"/>
              </w:rPr>
              <w:t>$4,468,519</w:t>
            </w:r>
          </w:p>
        </w:tc>
      </w:tr>
      <w:tr w:rsidR="00E9319B" w14:paraId="61D15F61" w14:textId="77777777">
        <w:trPr>
          <w:trHeight w:val="256"/>
        </w:trPr>
        <w:tc>
          <w:tcPr>
            <w:tcW w:w="7001" w:type="dxa"/>
          </w:tcPr>
          <w:p w14:paraId="405BB92C"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19DB92BF" w14:textId="77777777" w:rsidR="00E9319B" w:rsidRDefault="00407046">
            <w:pPr>
              <w:pStyle w:val="TableParagraph"/>
              <w:spacing w:before="1" w:line="236" w:lineRule="exact"/>
              <w:ind w:right="96"/>
            </w:pPr>
            <w:r>
              <w:rPr>
                <w:spacing w:val="-5"/>
              </w:rPr>
              <w:t>$0</w:t>
            </w:r>
          </w:p>
        </w:tc>
        <w:tc>
          <w:tcPr>
            <w:tcW w:w="1426" w:type="dxa"/>
          </w:tcPr>
          <w:p w14:paraId="179960FC" w14:textId="77777777" w:rsidR="00E9319B" w:rsidRDefault="00407046">
            <w:pPr>
              <w:pStyle w:val="TableParagraph"/>
              <w:spacing w:before="1" w:line="236" w:lineRule="exact"/>
              <w:ind w:right="94"/>
            </w:pPr>
            <w:r>
              <w:rPr>
                <w:spacing w:val="-2"/>
              </w:rPr>
              <w:t>$2,050,495</w:t>
            </w:r>
          </w:p>
        </w:tc>
        <w:tc>
          <w:tcPr>
            <w:tcW w:w="2088" w:type="dxa"/>
          </w:tcPr>
          <w:p w14:paraId="722A74D7" w14:textId="77777777" w:rsidR="00E9319B" w:rsidRDefault="00407046">
            <w:pPr>
              <w:pStyle w:val="TableParagraph"/>
              <w:spacing w:before="1" w:line="236" w:lineRule="exact"/>
              <w:ind w:right="94"/>
            </w:pPr>
            <w:r>
              <w:rPr>
                <w:spacing w:val="-2"/>
              </w:rPr>
              <w:t>$2,050,495</w:t>
            </w:r>
          </w:p>
        </w:tc>
      </w:tr>
      <w:tr w:rsidR="00E9319B" w14:paraId="110B254F" w14:textId="77777777">
        <w:trPr>
          <w:trHeight w:val="253"/>
        </w:trPr>
        <w:tc>
          <w:tcPr>
            <w:tcW w:w="7001" w:type="dxa"/>
          </w:tcPr>
          <w:p w14:paraId="3844EF12" w14:textId="77777777" w:rsidR="00E9319B" w:rsidRDefault="00407046">
            <w:pPr>
              <w:pStyle w:val="TableParagraph"/>
              <w:spacing w:line="234" w:lineRule="exact"/>
              <w:ind w:left="107"/>
              <w:jc w:val="left"/>
              <w:rPr>
                <w:b/>
              </w:rPr>
            </w:pPr>
            <w:r>
              <w:rPr>
                <w:b/>
                <w:spacing w:val="-2"/>
              </w:rPr>
              <w:t>Total</w:t>
            </w:r>
          </w:p>
        </w:tc>
        <w:tc>
          <w:tcPr>
            <w:tcW w:w="2436" w:type="dxa"/>
          </w:tcPr>
          <w:p w14:paraId="47944F6B" w14:textId="77777777" w:rsidR="00E9319B" w:rsidRDefault="00407046">
            <w:pPr>
              <w:pStyle w:val="TableParagraph"/>
              <w:spacing w:line="234" w:lineRule="exact"/>
              <w:ind w:right="94"/>
              <w:rPr>
                <w:b/>
              </w:rPr>
            </w:pPr>
            <w:r>
              <w:rPr>
                <w:b/>
                <w:spacing w:val="-2"/>
              </w:rPr>
              <w:t>$11,198,692</w:t>
            </w:r>
          </w:p>
        </w:tc>
        <w:tc>
          <w:tcPr>
            <w:tcW w:w="1426" w:type="dxa"/>
          </w:tcPr>
          <w:p w14:paraId="1FB79975" w14:textId="77777777" w:rsidR="00E9319B" w:rsidRDefault="00407046">
            <w:pPr>
              <w:pStyle w:val="TableParagraph"/>
              <w:spacing w:line="234" w:lineRule="exact"/>
              <w:ind w:right="94"/>
              <w:rPr>
                <w:b/>
              </w:rPr>
            </w:pPr>
            <w:r>
              <w:rPr>
                <w:b/>
                <w:spacing w:val="-2"/>
              </w:rPr>
              <w:t>$37,846,526</w:t>
            </w:r>
          </w:p>
        </w:tc>
        <w:tc>
          <w:tcPr>
            <w:tcW w:w="2088" w:type="dxa"/>
          </w:tcPr>
          <w:p w14:paraId="6186F252" w14:textId="77777777" w:rsidR="00E9319B" w:rsidRDefault="00407046">
            <w:pPr>
              <w:pStyle w:val="TableParagraph"/>
              <w:spacing w:line="234" w:lineRule="exact"/>
              <w:ind w:right="94"/>
              <w:rPr>
                <w:b/>
              </w:rPr>
            </w:pPr>
            <w:r>
              <w:rPr>
                <w:b/>
                <w:spacing w:val="-2"/>
              </w:rPr>
              <w:t>$49,045,218</w:t>
            </w:r>
          </w:p>
        </w:tc>
      </w:tr>
      <w:tr w:rsidR="00E9319B" w14:paraId="4F9BD2BC" w14:textId="77777777">
        <w:trPr>
          <w:trHeight w:val="256"/>
        </w:trPr>
        <w:tc>
          <w:tcPr>
            <w:tcW w:w="12951" w:type="dxa"/>
            <w:gridSpan w:val="4"/>
          </w:tcPr>
          <w:p w14:paraId="73A3024A"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708745AE" w14:textId="77777777">
        <w:trPr>
          <w:trHeight w:val="253"/>
        </w:trPr>
        <w:tc>
          <w:tcPr>
            <w:tcW w:w="7001" w:type="dxa"/>
          </w:tcPr>
          <w:p w14:paraId="27F047E5"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4802EE9D" w14:textId="77777777" w:rsidR="00E9319B" w:rsidRDefault="00407046">
            <w:pPr>
              <w:pStyle w:val="TableParagraph"/>
              <w:spacing w:line="234" w:lineRule="exact"/>
              <w:ind w:right="95"/>
            </w:pPr>
            <w:r>
              <w:rPr>
                <w:spacing w:val="-2"/>
              </w:rPr>
              <w:t>$47,676</w:t>
            </w:r>
          </w:p>
        </w:tc>
        <w:tc>
          <w:tcPr>
            <w:tcW w:w="1426" w:type="dxa"/>
          </w:tcPr>
          <w:p w14:paraId="3388CF62" w14:textId="77777777" w:rsidR="00E9319B" w:rsidRDefault="00407046">
            <w:pPr>
              <w:pStyle w:val="TableParagraph"/>
              <w:spacing w:line="234" w:lineRule="exact"/>
              <w:ind w:right="96"/>
            </w:pPr>
            <w:r>
              <w:rPr>
                <w:spacing w:val="-5"/>
              </w:rPr>
              <w:t>$0</w:t>
            </w:r>
          </w:p>
        </w:tc>
        <w:tc>
          <w:tcPr>
            <w:tcW w:w="2088" w:type="dxa"/>
          </w:tcPr>
          <w:p w14:paraId="2288ADFB" w14:textId="77777777" w:rsidR="00E9319B" w:rsidRDefault="00407046">
            <w:pPr>
              <w:pStyle w:val="TableParagraph"/>
              <w:spacing w:line="234" w:lineRule="exact"/>
              <w:ind w:right="94"/>
            </w:pPr>
            <w:r>
              <w:rPr>
                <w:spacing w:val="-2"/>
              </w:rPr>
              <w:t>$47,676</w:t>
            </w:r>
          </w:p>
        </w:tc>
      </w:tr>
      <w:tr w:rsidR="00E9319B" w14:paraId="4C5F2136" w14:textId="77777777">
        <w:trPr>
          <w:trHeight w:val="254"/>
        </w:trPr>
        <w:tc>
          <w:tcPr>
            <w:tcW w:w="7001" w:type="dxa"/>
          </w:tcPr>
          <w:p w14:paraId="108919B4"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76ABBAAC" w14:textId="77777777" w:rsidR="00E9319B" w:rsidRDefault="00407046">
            <w:pPr>
              <w:pStyle w:val="TableParagraph"/>
              <w:spacing w:before="1" w:line="233" w:lineRule="exact"/>
              <w:ind w:right="95"/>
            </w:pPr>
            <w:r>
              <w:rPr>
                <w:spacing w:val="-2"/>
              </w:rPr>
              <w:t>$1,665,742</w:t>
            </w:r>
          </w:p>
        </w:tc>
        <w:tc>
          <w:tcPr>
            <w:tcW w:w="1426" w:type="dxa"/>
          </w:tcPr>
          <w:p w14:paraId="35253FBD" w14:textId="77777777" w:rsidR="00E9319B" w:rsidRDefault="00407046">
            <w:pPr>
              <w:pStyle w:val="TableParagraph"/>
              <w:spacing w:before="1" w:line="233" w:lineRule="exact"/>
              <w:ind w:right="94"/>
            </w:pPr>
            <w:r>
              <w:rPr>
                <w:spacing w:val="-2"/>
              </w:rPr>
              <w:t>$650,592</w:t>
            </w:r>
          </w:p>
        </w:tc>
        <w:tc>
          <w:tcPr>
            <w:tcW w:w="2088" w:type="dxa"/>
          </w:tcPr>
          <w:p w14:paraId="710AF4D2" w14:textId="77777777" w:rsidR="00E9319B" w:rsidRDefault="00407046">
            <w:pPr>
              <w:pStyle w:val="TableParagraph"/>
              <w:spacing w:before="1" w:line="233" w:lineRule="exact"/>
              <w:ind w:right="94"/>
            </w:pPr>
            <w:r>
              <w:rPr>
                <w:spacing w:val="-2"/>
              </w:rPr>
              <w:t>$2,316,335</w:t>
            </w:r>
          </w:p>
        </w:tc>
      </w:tr>
      <w:tr w:rsidR="00E9319B" w14:paraId="00F2D748" w14:textId="77777777">
        <w:trPr>
          <w:trHeight w:val="256"/>
        </w:trPr>
        <w:tc>
          <w:tcPr>
            <w:tcW w:w="7001" w:type="dxa"/>
          </w:tcPr>
          <w:p w14:paraId="7889F772" w14:textId="77777777" w:rsidR="00E9319B" w:rsidRDefault="00407046">
            <w:pPr>
              <w:pStyle w:val="TableParagraph"/>
              <w:spacing w:before="1" w:line="236" w:lineRule="exact"/>
              <w:ind w:left="107"/>
              <w:jc w:val="left"/>
            </w:pPr>
            <w:r>
              <w:t>Team</w:t>
            </w:r>
            <w:r>
              <w:rPr>
                <w:spacing w:val="-6"/>
              </w:rPr>
              <w:t xml:space="preserve"> </w:t>
            </w:r>
            <w:r>
              <w:t>Member</w:t>
            </w:r>
            <w:r>
              <w:rPr>
                <w:spacing w:val="-4"/>
              </w:rPr>
              <w:t xml:space="preserve"> </w:t>
            </w:r>
            <w:r>
              <w:t>and</w:t>
            </w:r>
            <w:r>
              <w:rPr>
                <w:spacing w:val="-4"/>
              </w:rPr>
              <w:t xml:space="preserve"> </w:t>
            </w:r>
            <w:r>
              <w:t>Responder</w:t>
            </w:r>
            <w:r>
              <w:rPr>
                <w:spacing w:val="-2"/>
              </w:rPr>
              <w:t xml:space="preserve"> Participation</w:t>
            </w:r>
          </w:p>
        </w:tc>
        <w:tc>
          <w:tcPr>
            <w:tcW w:w="2436" w:type="dxa"/>
          </w:tcPr>
          <w:p w14:paraId="5FE6C0A8" w14:textId="77777777" w:rsidR="00E9319B" w:rsidRDefault="00407046">
            <w:pPr>
              <w:pStyle w:val="TableParagraph"/>
              <w:spacing w:before="1" w:line="236" w:lineRule="exact"/>
              <w:ind w:right="96"/>
            </w:pPr>
            <w:r>
              <w:rPr>
                <w:spacing w:val="-5"/>
              </w:rPr>
              <w:t>$0</w:t>
            </w:r>
          </w:p>
        </w:tc>
        <w:tc>
          <w:tcPr>
            <w:tcW w:w="1426" w:type="dxa"/>
          </w:tcPr>
          <w:p w14:paraId="3279CAC5" w14:textId="77777777" w:rsidR="00E9319B" w:rsidRDefault="00407046">
            <w:pPr>
              <w:pStyle w:val="TableParagraph"/>
              <w:spacing w:before="1" w:line="236" w:lineRule="exact"/>
              <w:ind w:right="94"/>
            </w:pPr>
            <w:r>
              <w:rPr>
                <w:spacing w:val="-2"/>
              </w:rPr>
              <w:t>$137,558</w:t>
            </w:r>
          </w:p>
        </w:tc>
        <w:tc>
          <w:tcPr>
            <w:tcW w:w="2088" w:type="dxa"/>
          </w:tcPr>
          <w:p w14:paraId="0564A3F6" w14:textId="77777777" w:rsidR="00E9319B" w:rsidRDefault="00407046">
            <w:pPr>
              <w:pStyle w:val="TableParagraph"/>
              <w:spacing w:before="1" w:line="236" w:lineRule="exact"/>
              <w:ind w:right="94"/>
            </w:pPr>
            <w:r>
              <w:rPr>
                <w:spacing w:val="-2"/>
              </w:rPr>
              <w:t>$137,558</w:t>
            </w:r>
          </w:p>
        </w:tc>
      </w:tr>
      <w:tr w:rsidR="00E9319B" w14:paraId="3C9D8BC1" w14:textId="77777777">
        <w:trPr>
          <w:trHeight w:val="253"/>
        </w:trPr>
        <w:tc>
          <w:tcPr>
            <w:tcW w:w="7001" w:type="dxa"/>
          </w:tcPr>
          <w:p w14:paraId="7F39A07F"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0CF22F2" w14:textId="77777777" w:rsidR="00E9319B" w:rsidRDefault="00407046">
            <w:pPr>
              <w:pStyle w:val="TableParagraph"/>
              <w:spacing w:line="234" w:lineRule="exact"/>
              <w:ind w:right="95"/>
            </w:pPr>
            <w:r>
              <w:rPr>
                <w:spacing w:val="-2"/>
              </w:rPr>
              <w:t>$272,284</w:t>
            </w:r>
          </w:p>
        </w:tc>
        <w:tc>
          <w:tcPr>
            <w:tcW w:w="1426" w:type="dxa"/>
          </w:tcPr>
          <w:p w14:paraId="057C7835" w14:textId="77777777" w:rsidR="00E9319B" w:rsidRDefault="00407046">
            <w:pPr>
              <w:pStyle w:val="TableParagraph"/>
              <w:spacing w:line="234" w:lineRule="exact"/>
              <w:ind w:right="94"/>
            </w:pPr>
            <w:r>
              <w:rPr>
                <w:spacing w:val="-2"/>
              </w:rPr>
              <w:t>$806,179</w:t>
            </w:r>
          </w:p>
        </w:tc>
        <w:tc>
          <w:tcPr>
            <w:tcW w:w="2088" w:type="dxa"/>
          </w:tcPr>
          <w:p w14:paraId="131C3803" w14:textId="77777777" w:rsidR="00E9319B" w:rsidRDefault="00407046">
            <w:pPr>
              <w:pStyle w:val="TableParagraph"/>
              <w:spacing w:line="234" w:lineRule="exact"/>
              <w:ind w:right="94"/>
            </w:pPr>
            <w:r>
              <w:rPr>
                <w:spacing w:val="-2"/>
              </w:rPr>
              <w:t>$1,078,462</w:t>
            </w:r>
          </w:p>
        </w:tc>
      </w:tr>
      <w:tr w:rsidR="00E9319B" w14:paraId="456B1539" w14:textId="77777777">
        <w:trPr>
          <w:trHeight w:val="256"/>
        </w:trPr>
        <w:tc>
          <w:tcPr>
            <w:tcW w:w="7001" w:type="dxa"/>
          </w:tcPr>
          <w:p w14:paraId="03073B97"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785C67A" w14:textId="77777777" w:rsidR="00E9319B" w:rsidRDefault="00407046">
            <w:pPr>
              <w:pStyle w:val="TableParagraph"/>
              <w:spacing w:before="1" w:line="236" w:lineRule="exact"/>
              <w:ind w:right="94"/>
            </w:pPr>
            <w:r>
              <w:rPr>
                <w:spacing w:val="-2"/>
              </w:rPr>
              <w:t>$16,862,435</w:t>
            </w:r>
          </w:p>
        </w:tc>
        <w:tc>
          <w:tcPr>
            <w:tcW w:w="1426" w:type="dxa"/>
          </w:tcPr>
          <w:p w14:paraId="721C201E" w14:textId="77777777" w:rsidR="00E9319B" w:rsidRDefault="00407046">
            <w:pPr>
              <w:pStyle w:val="TableParagraph"/>
              <w:spacing w:before="1" w:line="236" w:lineRule="exact"/>
              <w:ind w:right="94"/>
            </w:pPr>
            <w:r>
              <w:rPr>
                <w:spacing w:val="-2"/>
              </w:rPr>
              <w:t>$155,586</w:t>
            </w:r>
          </w:p>
        </w:tc>
        <w:tc>
          <w:tcPr>
            <w:tcW w:w="2088" w:type="dxa"/>
          </w:tcPr>
          <w:p w14:paraId="3C092206" w14:textId="77777777" w:rsidR="00E9319B" w:rsidRDefault="00407046">
            <w:pPr>
              <w:pStyle w:val="TableParagraph"/>
              <w:spacing w:before="1" w:line="236" w:lineRule="exact"/>
              <w:ind w:right="94"/>
            </w:pPr>
            <w:r>
              <w:rPr>
                <w:spacing w:val="-2"/>
              </w:rPr>
              <w:t>$17,018,022</w:t>
            </w:r>
          </w:p>
        </w:tc>
      </w:tr>
      <w:tr w:rsidR="00E9319B" w14:paraId="2373FDA0" w14:textId="77777777">
        <w:trPr>
          <w:trHeight w:val="253"/>
        </w:trPr>
        <w:tc>
          <w:tcPr>
            <w:tcW w:w="7001" w:type="dxa"/>
          </w:tcPr>
          <w:p w14:paraId="381A0BC4" w14:textId="77777777" w:rsidR="00E9319B" w:rsidRDefault="00407046">
            <w:pPr>
              <w:pStyle w:val="TableParagraph"/>
              <w:spacing w:line="234" w:lineRule="exact"/>
              <w:ind w:left="107"/>
              <w:jc w:val="left"/>
            </w:pPr>
            <w:r>
              <w:rPr>
                <w:spacing w:val="-2"/>
              </w:rPr>
              <w:t>Training</w:t>
            </w:r>
          </w:p>
        </w:tc>
        <w:tc>
          <w:tcPr>
            <w:tcW w:w="2436" w:type="dxa"/>
          </w:tcPr>
          <w:p w14:paraId="5A4232CC" w14:textId="77777777" w:rsidR="00E9319B" w:rsidRDefault="00407046">
            <w:pPr>
              <w:pStyle w:val="TableParagraph"/>
              <w:spacing w:line="234" w:lineRule="exact"/>
              <w:ind w:right="95"/>
            </w:pPr>
            <w:r>
              <w:rPr>
                <w:spacing w:val="-2"/>
              </w:rPr>
              <w:t>$18,362</w:t>
            </w:r>
          </w:p>
        </w:tc>
        <w:tc>
          <w:tcPr>
            <w:tcW w:w="1426" w:type="dxa"/>
          </w:tcPr>
          <w:p w14:paraId="38A398B9" w14:textId="77777777" w:rsidR="00E9319B" w:rsidRDefault="00407046">
            <w:pPr>
              <w:pStyle w:val="TableParagraph"/>
              <w:spacing w:line="234" w:lineRule="exact"/>
              <w:ind w:right="94"/>
            </w:pPr>
            <w:r>
              <w:rPr>
                <w:spacing w:val="-2"/>
              </w:rPr>
              <w:t>$41,113,375</w:t>
            </w:r>
          </w:p>
        </w:tc>
        <w:tc>
          <w:tcPr>
            <w:tcW w:w="2088" w:type="dxa"/>
          </w:tcPr>
          <w:p w14:paraId="7726B829" w14:textId="77777777" w:rsidR="00E9319B" w:rsidRDefault="00407046">
            <w:pPr>
              <w:pStyle w:val="TableParagraph"/>
              <w:spacing w:line="234" w:lineRule="exact"/>
              <w:ind w:right="94"/>
            </w:pPr>
            <w:r>
              <w:rPr>
                <w:spacing w:val="-2"/>
              </w:rPr>
              <w:t>$41,131,738</w:t>
            </w:r>
          </w:p>
        </w:tc>
      </w:tr>
      <w:tr w:rsidR="00E9319B" w14:paraId="45A7243B" w14:textId="77777777">
        <w:trPr>
          <w:trHeight w:val="254"/>
        </w:trPr>
        <w:tc>
          <w:tcPr>
            <w:tcW w:w="7001" w:type="dxa"/>
          </w:tcPr>
          <w:p w14:paraId="33D59900"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245B5F7B" w14:textId="77777777" w:rsidR="00E9319B" w:rsidRDefault="00407046">
            <w:pPr>
              <w:pStyle w:val="TableParagraph"/>
              <w:spacing w:before="1" w:line="233" w:lineRule="exact"/>
              <w:ind w:right="96"/>
            </w:pPr>
            <w:r>
              <w:rPr>
                <w:spacing w:val="-5"/>
              </w:rPr>
              <w:t>$0</w:t>
            </w:r>
          </w:p>
        </w:tc>
        <w:tc>
          <w:tcPr>
            <w:tcW w:w="1426" w:type="dxa"/>
          </w:tcPr>
          <w:p w14:paraId="606ABA4A" w14:textId="77777777" w:rsidR="00E9319B" w:rsidRDefault="00407046">
            <w:pPr>
              <w:pStyle w:val="TableParagraph"/>
              <w:spacing w:before="1" w:line="233" w:lineRule="exact"/>
              <w:ind w:right="94"/>
            </w:pPr>
            <w:r>
              <w:rPr>
                <w:spacing w:val="-2"/>
              </w:rPr>
              <w:t>$517,741</w:t>
            </w:r>
          </w:p>
        </w:tc>
        <w:tc>
          <w:tcPr>
            <w:tcW w:w="2088" w:type="dxa"/>
          </w:tcPr>
          <w:p w14:paraId="79798318" w14:textId="77777777" w:rsidR="00E9319B" w:rsidRDefault="00407046">
            <w:pPr>
              <w:pStyle w:val="TableParagraph"/>
              <w:spacing w:before="1" w:line="233" w:lineRule="exact"/>
              <w:ind w:right="94"/>
            </w:pPr>
            <w:r>
              <w:rPr>
                <w:spacing w:val="-2"/>
              </w:rPr>
              <w:t>$517,741</w:t>
            </w:r>
          </w:p>
        </w:tc>
      </w:tr>
      <w:tr w:rsidR="00E9319B" w14:paraId="070CB475" w14:textId="77777777">
        <w:trPr>
          <w:trHeight w:val="256"/>
        </w:trPr>
        <w:tc>
          <w:tcPr>
            <w:tcW w:w="7001" w:type="dxa"/>
          </w:tcPr>
          <w:p w14:paraId="3825D6A8"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1EA8C21A" w14:textId="77777777" w:rsidR="00E9319B" w:rsidRDefault="00407046">
            <w:pPr>
              <w:pStyle w:val="TableParagraph"/>
              <w:spacing w:before="1" w:line="236" w:lineRule="exact"/>
              <w:ind w:right="95"/>
            </w:pPr>
            <w:r>
              <w:rPr>
                <w:spacing w:val="-2"/>
              </w:rPr>
              <w:t>$25,663</w:t>
            </w:r>
          </w:p>
        </w:tc>
        <w:tc>
          <w:tcPr>
            <w:tcW w:w="1426" w:type="dxa"/>
          </w:tcPr>
          <w:p w14:paraId="4B2B1578" w14:textId="77777777" w:rsidR="00E9319B" w:rsidRDefault="00407046">
            <w:pPr>
              <w:pStyle w:val="TableParagraph"/>
              <w:spacing w:before="1" w:line="236" w:lineRule="exact"/>
              <w:ind w:right="94"/>
            </w:pPr>
            <w:r>
              <w:rPr>
                <w:spacing w:val="-2"/>
              </w:rPr>
              <w:t>$3,999,701</w:t>
            </w:r>
          </w:p>
        </w:tc>
        <w:tc>
          <w:tcPr>
            <w:tcW w:w="2088" w:type="dxa"/>
          </w:tcPr>
          <w:p w14:paraId="4EE37502" w14:textId="77777777" w:rsidR="00E9319B" w:rsidRDefault="00407046">
            <w:pPr>
              <w:pStyle w:val="TableParagraph"/>
              <w:spacing w:before="1" w:line="236" w:lineRule="exact"/>
              <w:ind w:right="94"/>
            </w:pPr>
            <w:r>
              <w:rPr>
                <w:spacing w:val="-2"/>
              </w:rPr>
              <w:t>$4,025,364</w:t>
            </w:r>
          </w:p>
        </w:tc>
      </w:tr>
      <w:tr w:rsidR="00E9319B" w14:paraId="0964863B" w14:textId="77777777">
        <w:trPr>
          <w:trHeight w:val="253"/>
        </w:trPr>
        <w:tc>
          <w:tcPr>
            <w:tcW w:w="7001" w:type="dxa"/>
          </w:tcPr>
          <w:p w14:paraId="0D73A11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7F84FEB" w14:textId="77777777" w:rsidR="00E9319B" w:rsidRDefault="00407046">
            <w:pPr>
              <w:pStyle w:val="TableParagraph"/>
              <w:spacing w:line="234" w:lineRule="exact"/>
              <w:ind w:right="95"/>
            </w:pPr>
            <w:r>
              <w:rPr>
                <w:spacing w:val="-2"/>
              </w:rPr>
              <w:t>$55,570</w:t>
            </w:r>
          </w:p>
        </w:tc>
        <w:tc>
          <w:tcPr>
            <w:tcW w:w="1426" w:type="dxa"/>
          </w:tcPr>
          <w:p w14:paraId="7C1EAC4E" w14:textId="77777777" w:rsidR="00E9319B" w:rsidRDefault="00407046">
            <w:pPr>
              <w:pStyle w:val="TableParagraph"/>
              <w:spacing w:line="234" w:lineRule="exact"/>
              <w:ind w:right="94"/>
            </w:pPr>
            <w:r>
              <w:rPr>
                <w:spacing w:val="-2"/>
              </w:rPr>
              <w:t>$1,927,991</w:t>
            </w:r>
          </w:p>
        </w:tc>
        <w:tc>
          <w:tcPr>
            <w:tcW w:w="2088" w:type="dxa"/>
          </w:tcPr>
          <w:p w14:paraId="3FC5268B" w14:textId="77777777" w:rsidR="00E9319B" w:rsidRDefault="00407046">
            <w:pPr>
              <w:pStyle w:val="TableParagraph"/>
              <w:spacing w:line="234" w:lineRule="exact"/>
              <w:ind w:right="94"/>
            </w:pPr>
            <w:r>
              <w:rPr>
                <w:spacing w:val="-2"/>
              </w:rPr>
              <w:t>$1,983,561</w:t>
            </w:r>
          </w:p>
        </w:tc>
      </w:tr>
      <w:tr w:rsidR="00E9319B" w14:paraId="76272229" w14:textId="77777777">
        <w:trPr>
          <w:trHeight w:val="256"/>
        </w:trPr>
        <w:tc>
          <w:tcPr>
            <w:tcW w:w="7001" w:type="dxa"/>
          </w:tcPr>
          <w:p w14:paraId="707E2FD7"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3FE43F7" w14:textId="77777777" w:rsidR="00E9319B" w:rsidRDefault="00407046">
            <w:pPr>
              <w:pStyle w:val="TableParagraph"/>
              <w:spacing w:before="1" w:line="236" w:lineRule="exact"/>
              <w:ind w:right="95"/>
            </w:pPr>
            <w:r>
              <w:rPr>
                <w:spacing w:val="-2"/>
              </w:rPr>
              <w:t>$524,136</w:t>
            </w:r>
          </w:p>
        </w:tc>
        <w:tc>
          <w:tcPr>
            <w:tcW w:w="1426" w:type="dxa"/>
          </w:tcPr>
          <w:p w14:paraId="3C82341F" w14:textId="77777777" w:rsidR="00E9319B" w:rsidRDefault="00407046">
            <w:pPr>
              <w:pStyle w:val="TableParagraph"/>
              <w:spacing w:before="1" w:line="236" w:lineRule="exact"/>
              <w:ind w:right="94"/>
            </w:pPr>
            <w:r>
              <w:rPr>
                <w:spacing w:val="-2"/>
              </w:rPr>
              <w:t>$745,662</w:t>
            </w:r>
          </w:p>
        </w:tc>
        <w:tc>
          <w:tcPr>
            <w:tcW w:w="2088" w:type="dxa"/>
          </w:tcPr>
          <w:p w14:paraId="6A16577C" w14:textId="77777777" w:rsidR="00E9319B" w:rsidRDefault="00407046">
            <w:pPr>
              <w:pStyle w:val="TableParagraph"/>
              <w:spacing w:before="1" w:line="236" w:lineRule="exact"/>
              <w:ind w:right="94"/>
            </w:pPr>
            <w:r>
              <w:rPr>
                <w:spacing w:val="-2"/>
              </w:rPr>
              <w:t>$1,269,798</w:t>
            </w:r>
          </w:p>
        </w:tc>
      </w:tr>
      <w:tr w:rsidR="00E9319B" w14:paraId="6E121E3F" w14:textId="77777777">
        <w:trPr>
          <w:trHeight w:val="253"/>
        </w:trPr>
        <w:tc>
          <w:tcPr>
            <w:tcW w:w="7001" w:type="dxa"/>
          </w:tcPr>
          <w:p w14:paraId="5656713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D42EBD4" w14:textId="77777777" w:rsidR="00E9319B" w:rsidRDefault="00407046">
            <w:pPr>
              <w:pStyle w:val="TableParagraph"/>
              <w:spacing w:line="234" w:lineRule="exact"/>
              <w:ind w:right="95"/>
            </w:pPr>
            <w:r>
              <w:rPr>
                <w:spacing w:val="-2"/>
              </w:rPr>
              <w:t>$81,681</w:t>
            </w:r>
          </w:p>
        </w:tc>
        <w:tc>
          <w:tcPr>
            <w:tcW w:w="1426" w:type="dxa"/>
          </w:tcPr>
          <w:p w14:paraId="1B5E0679" w14:textId="77777777" w:rsidR="00E9319B" w:rsidRDefault="00407046">
            <w:pPr>
              <w:pStyle w:val="TableParagraph"/>
              <w:spacing w:line="234" w:lineRule="exact"/>
              <w:ind w:right="96"/>
            </w:pPr>
            <w:r>
              <w:rPr>
                <w:spacing w:val="-5"/>
              </w:rPr>
              <w:t>$0</w:t>
            </w:r>
          </w:p>
        </w:tc>
        <w:tc>
          <w:tcPr>
            <w:tcW w:w="2088" w:type="dxa"/>
          </w:tcPr>
          <w:p w14:paraId="012B1D5D" w14:textId="77777777" w:rsidR="00E9319B" w:rsidRDefault="00407046">
            <w:pPr>
              <w:pStyle w:val="TableParagraph"/>
              <w:spacing w:line="234" w:lineRule="exact"/>
              <w:ind w:right="94"/>
            </w:pPr>
            <w:r>
              <w:rPr>
                <w:spacing w:val="-2"/>
              </w:rPr>
              <w:t>$81,681</w:t>
            </w:r>
          </w:p>
        </w:tc>
      </w:tr>
      <w:tr w:rsidR="00E9319B" w14:paraId="51BBD2F5" w14:textId="77777777">
        <w:trPr>
          <w:trHeight w:val="256"/>
        </w:trPr>
        <w:tc>
          <w:tcPr>
            <w:tcW w:w="7001" w:type="dxa"/>
          </w:tcPr>
          <w:p w14:paraId="481F503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74547689" w14:textId="77777777" w:rsidR="00E9319B" w:rsidRDefault="00407046">
            <w:pPr>
              <w:pStyle w:val="TableParagraph"/>
              <w:spacing w:before="1" w:line="236" w:lineRule="exact"/>
              <w:ind w:right="96"/>
            </w:pPr>
            <w:r>
              <w:rPr>
                <w:spacing w:val="-5"/>
              </w:rPr>
              <w:t>$0</w:t>
            </w:r>
          </w:p>
        </w:tc>
        <w:tc>
          <w:tcPr>
            <w:tcW w:w="1426" w:type="dxa"/>
          </w:tcPr>
          <w:p w14:paraId="675466F2" w14:textId="77777777" w:rsidR="00E9319B" w:rsidRDefault="00407046">
            <w:pPr>
              <w:pStyle w:val="TableParagraph"/>
              <w:spacing w:before="1" w:line="236" w:lineRule="exact"/>
              <w:ind w:right="94"/>
            </w:pPr>
            <w:r>
              <w:rPr>
                <w:spacing w:val="-2"/>
              </w:rPr>
              <w:t>$6,072,719</w:t>
            </w:r>
          </w:p>
        </w:tc>
        <w:tc>
          <w:tcPr>
            <w:tcW w:w="2088" w:type="dxa"/>
          </w:tcPr>
          <w:p w14:paraId="2BFE3173" w14:textId="77777777" w:rsidR="00E9319B" w:rsidRDefault="00407046">
            <w:pPr>
              <w:pStyle w:val="TableParagraph"/>
              <w:spacing w:before="1" w:line="236" w:lineRule="exact"/>
              <w:ind w:right="94"/>
            </w:pPr>
            <w:r>
              <w:rPr>
                <w:spacing w:val="-2"/>
              </w:rPr>
              <w:t>$6,072,719</w:t>
            </w:r>
          </w:p>
        </w:tc>
      </w:tr>
      <w:tr w:rsidR="00E9319B" w14:paraId="0CA029D6" w14:textId="77777777">
        <w:trPr>
          <w:trHeight w:val="254"/>
        </w:trPr>
        <w:tc>
          <w:tcPr>
            <w:tcW w:w="7001" w:type="dxa"/>
          </w:tcPr>
          <w:p w14:paraId="2D98D41A"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B0DADC7" w14:textId="77777777" w:rsidR="00E9319B" w:rsidRDefault="00407046">
            <w:pPr>
              <w:pStyle w:val="TableParagraph"/>
              <w:spacing w:line="234" w:lineRule="exact"/>
              <w:ind w:right="95"/>
            </w:pPr>
            <w:r>
              <w:rPr>
                <w:spacing w:val="-2"/>
              </w:rPr>
              <w:t>$524,136</w:t>
            </w:r>
          </w:p>
        </w:tc>
        <w:tc>
          <w:tcPr>
            <w:tcW w:w="1426" w:type="dxa"/>
          </w:tcPr>
          <w:p w14:paraId="36D09E4F" w14:textId="77777777" w:rsidR="00E9319B" w:rsidRDefault="00407046">
            <w:pPr>
              <w:pStyle w:val="TableParagraph"/>
              <w:spacing w:line="234" w:lineRule="exact"/>
              <w:ind w:right="96"/>
            </w:pPr>
            <w:r>
              <w:rPr>
                <w:spacing w:val="-5"/>
              </w:rPr>
              <w:t>$0</w:t>
            </w:r>
          </w:p>
        </w:tc>
        <w:tc>
          <w:tcPr>
            <w:tcW w:w="2088" w:type="dxa"/>
          </w:tcPr>
          <w:p w14:paraId="7C560F91" w14:textId="77777777" w:rsidR="00E9319B" w:rsidRDefault="00407046">
            <w:pPr>
              <w:pStyle w:val="TableParagraph"/>
              <w:spacing w:line="234" w:lineRule="exact"/>
              <w:ind w:right="94"/>
            </w:pPr>
            <w:r>
              <w:rPr>
                <w:spacing w:val="-2"/>
              </w:rPr>
              <w:t>$524,136</w:t>
            </w:r>
          </w:p>
        </w:tc>
      </w:tr>
      <w:tr w:rsidR="00E9319B" w14:paraId="405464BA" w14:textId="77777777">
        <w:trPr>
          <w:trHeight w:val="253"/>
        </w:trPr>
        <w:tc>
          <w:tcPr>
            <w:tcW w:w="7001" w:type="dxa"/>
          </w:tcPr>
          <w:p w14:paraId="7771A977"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E7F394F" w14:textId="77777777" w:rsidR="00E9319B" w:rsidRDefault="00407046">
            <w:pPr>
              <w:pStyle w:val="TableParagraph"/>
              <w:spacing w:before="1" w:line="233" w:lineRule="exact"/>
              <w:ind w:right="96"/>
            </w:pPr>
            <w:r>
              <w:rPr>
                <w:spacing w:val="-5"/>
              </w:rPr>
              <w:t>$0</w:t>
            </w:r>
          </w:p>
        </w:tc>
        <w:tc>
          <w:tcPr>
            <w:tcW w:w="1426" w:type="dxa"/>
          </w:tcPr>
          <w:p w14:paraId="51C667EF" w14:textId="77777777" w:rsidR="00E9319B" w:rsidRDefault="00407046">
            <w:pPr>
              <w:pStyle w:val="TableParagraph"/>
              <w:spacing w:before="1" w:line="233" w:lineRule="exact"/>
              <w:ind w:right="94"/>
            </w:pPr>
            <w:r>
              <w:rPr>
                <w:spacing w:val="-2"/>
              </w:rPr>
              <w:t>$8,423,326</w:t>
            </w:r>
          </w:p>
        </w:tc>
        <w:tc>
          <w:tcPr>
            <w:tcW w:w="2088" w:type="dxa"/>
          </w:tcPr>
          <w:p w14:paraId="438E2CAB" w14:textId="77777777" w:rsidR="00E9319B" w:rsidRDefault="00407046">
            <w:pPr>
              <w:pStyle w:val="TableParagraph"/>
              <w:spacing w:before="1" w:line="233" w:lineRule="exact"/>
              <w:ind w:right="94"/>
            </w:pPr>
            <w:r>
              <w:rPr>
                <w:spacing w:val="-2"/>
              </w:rPr>
              <w:t>$8,423,326</w:t>
            </w:r>
          </w:p>
        </w:tc>
      </w:tr>
      <w:tr w:rsidR="00E9319B" w14:paraId="0B3C615A" w14:textId="77777777">
        <w:trPr>
          <w:trHeight w:val="256"/>
        </w:trPr>
        <w:tc>
          <w:tcPr>
            <w:tcW w:w="7001" w:type="dxa"/>
          </w:tcPr>
          <w:p w14:paraId="00A90DC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7082A62B" w14:textId="77777777" w:rsidR="00E9319B" w:rsidRDefault="00407046">
            <w:pPr>
              <w:pStyle w:val="TableParagraph"/>
              <w:spacing w:before="1" w:line="236" w:lineRule="exact"/>
              <w:ind w:right="96"/>
            </w:pPr>
            <w:r>
              <w:rPr>
                <w:spacing w:val="-5"/>
              </w:rPr>
              <w:t>$0</w:t>
            </w:r>
          </w:p>
        </w:tc>
        <w:tc>
          <w:tcPr>
            <w:tcW w:w="1426" w:type="dxa"/>
          </w:tcPr>
          <w:p w14:paraId="5F2DAAC5" w14:textId="77777777" w:rsidR="00E9319B" w:rsidRDefault="00407046">
            <w:pPr>
              <w:pStyle w:val="TableParagraph"/>
              <w:spacing w:before="1" w:line="236" w:lineRule="exact"/>
              <w:ind w:right="94"/>
            </w:pPr>
            <w:r>
              <w:rPr>
                <w:spacing w:val="-2"/>
              </w:rPr>
              <w:t>$3,973,090</w:t>
            </w:r>
          </w:p>
        </w:tc>
        <w:tc>
          <w:tcPr>
            <w:tcW w:w="2088" w:type="dxa"/>
          </w:tcPr>
          <w:p w14:paraId="75FD2333" w14:textId="77777777" w:rsidR="00E9319B" w:rsidRDefault="00407046">
            <w:pPr>
              <w:pStyle w:val="TableParagraph"/>
              <w:spacing w:before="1" w:line="236" w:lineRule="exact"/>
              <w:ind w:right="94"/>
            </w:pPr>
            <w:r>
              <w:rPr>
                <w:spacing w:val="-2"/>
              </w:rPr>
              <w:t>$3,973,090</w:t>
            </w:r>
          </w:p>
        </w:tc>
      </w:tr>
      <w:tr w:rsidR="00E9319B" w14:paraId="2EEB7DD9" w14:textId="77777777">
        <w:trPr>
          <w:trHeight w:val="253"/>
        </w:trPr>
        <w:tc>
          <w:tcPr>
            <w:tcW w:w="7001" w:type="dxa"/>
          </w:tcPr>
          <w:p w14:paraId="266F7D0F" w14:textId="77777777" w:rsidR="00E9319B" w:rsidRDefault="00407046">
            <w:pPr>
              <w:pStyle w:val="TableParagraph"/>
              <w:spacing w:line="234" w:lineRule="exact"/>
              <w:ind w:left="107"/>
              <w:jc w:val="left"/>
              <w:rPr>
                <w:b/>
              </w:rPr>
            </w:pPr>
            <w:r>
              <w:rPr>
                <w:b/>
                <w:spacing w:val="-2"/>
              </w:rPr>
              <w:t>Total</w:t>
            </w:r>
          </w:p>
        </w:tc>
        <w:tc>
          <w:tcPr>
            <w:tcW w:w="2436" w:type="dxa"/>
          </w:tcPr>
          <w:p w14:paraId="1E1D673E" w14:textId="77777777" w:rsidR="00E9319B" w:rsidRDefault="00407046">
            <w:pPr>
              <w:pStyle w:val="TableParagraph"/>
              <w:spacing w:line="234" w:lineRule="exact"/>
              <w:ind w:right="94"/>
              <w:rPr>
                <w:b/>
              </w:rPr>
            </w:pPr>
            <w:r>
              <w:rPr>
                <w:b/>
                <w:spacing w:val="-2"/>
              </w:rPr>
              <w:t>$20,077,685</w:t>
            </w:r>
          </w:p>
        </w:tc>
        <w:tc>
          <w:tcPr>
            <w:tcW w:w="1426" w:type="dxa"/>
          </w:tcPr>
          <w:p w14:paraId="690E713D" w14:textId="77777777" w:rsidR="00E9319B" w:rsidRDefault="00407046">
            <w:pPr>
              <w:pStyle w:val="TableParagraph"/>
              <w:spacing w:line="234" w:lineRule="exact"/>
              <w:ind w:right="94"/>
              <w:rPr>
                <w:b/>
              </w:rPr>
            </w:pPr>
            <w:r>
              <w:rPr>
                <w:b/>
                <w:spacing w:val="-2"/>
              </w:rPr>
              <w:t>$68,523,520</w:t>
            </w:r>
          </w:p>
        </w:tc>
        <w:tc>
          <w:tcPr>
            <w:tcW w:w="2088" w:type="dxa"/>
          </w:tcPr>
          <w:p w14:paraId="6A1B2872" w14:textId="77777777" w:rsidR="00E9319B" w:rsidRDefault="00407046">
            <w:pPr>
              <w:pStyle w:val="TableParagraph"/>
              <w:spacing w:line="234" w:lineRule="exact"/>
              <w:ind w:right="94"/>
              <w:rPr>
                <w:b/>
              </w:rPr>
            </w:pPr>
            <w:r>
              <w:rPr>
                <w:b/>
                <w:spacing w:val="-2"/>
              </w:rPr>
              <w:t>$88,601,204</w:t>
            </w:r>
          </w:p>
        </w:tc>
      </w:tr>
      <w:tr w:rsidR="00E9319B" w14:paraId="2A73924A" w14:textId="77777777">
        <w:trPr>
          <w:trHeight w:val="256"/>
        </w:trPr>
        <w:tc>
          <w:tcPr>
            <w:tcW w:w="12951" w:type="dxa"/>
            <w:gridSpan w:val="4"/>
          </w:tcPr>
          <w:p w14:paraId="1B47BEE8"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33F175F9" w14:textId="77777777">
        <w:trPr>
          <w:trHeight w:val="254"/>
        </w:trPr>
        <w:tc>
          <w:tcPr>
            <w:tcW w:w="7001" w:type="dxa"/>
          </w:tcPr>
          <w:p w14:paraId="2EBFE9B7"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1375DA3D" w14:textId="77777777" w:rsidR="00E9319B" w:rsidRDefault="00407046">
            <w:pPr>
              <w:pStyle w:val="TableParagraph"/>
              <w:spacing w:line="234" w:lineRule="exact"/>
              <w:ind w:right="95"/>
            </w:pPr>
            <w:r>
              <w:rPr>
                <w:spacing w:val="-2"/>
              </w:rPr>
              <w:t>$117,487</w:t>
            </w:r>
          </w:p>
        </w:tc>
        <w:tc>
          <w:tcPr>
            <w:tcW w:w="1426" w:type="dxa"/>
          </w:tcPr>
          <w:p w14:paraId="2B4217F3" w14:textId="77777777" w:rsidR="00E9319B" w:rsidRDefault="00407046">
            <w:pPr>
              <w:pStyle w:val="TableParagraph"/>
              <w:spacing w:line="234" w:lineRule="exact"/>
              <w:ind w:right="96"/>
            </w:pPr>
            <w:r>
              <w:rPr>
                <w:spacing w:val="-5"/>
              </w:rPr>
              <w:t>$0</w:t>
            </w:r>
          </w:p>
        </w:tc>
        <w:tc>
          <w:tcPr>
            <w:tcW w:w="2088" w:type="dxa"/>
          </w:tcPr>
          <w:p w14:paraId="219D8B30" w14:textId="77777777" w:rsidR="00E9319B" w:rsidRDefault="00407046">
            <w:pPr>
              <w:pStyle w:val="TableParagraph"/>
              <w:spacing w:line="234" w:lineRule="exact"/>
              <w:ind w:right="94"/>
            </w:pPr>
            <w:r>
              <w:rPr>
                <w:spacing w:val="-2"/>
              </w:rPr>
              <w:t>$117,487</w:t>
            </w:r>
          </w:p>
        </w:tc>
      </w:tr>
      <w:tr w:rsidR="00E9319B" w14:paraId="34864917" w14:textId="77777777">
        <w:trPr>
          <w:trHeight w:val="253"/>
        </w:trPr>
        <w:tc>
          <w:tcPr>
            <w:tcW w:w="7001" w:type="dxa"/>
          </w:tcPr>
          <w:p w14:paraId="51479A83"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2FF7140" w14:textId="77777777" w:rsidR="00E9319B" w:rsidRDefault="00407046">
            <w:pPr>
              <w:pStyle w:val="TableParagraph"/>
              <w:spacing w:before="1" w:line="233" w:lineRule="exact"/>
              <w:ind w:right="95"/>
            </w:pPr>
            <w:r>
              <w:rPr>
                <w:spacing w:val="-2"/>
              </w:rPr>
              <w:t>$4,105,052</w:t>
            </w:r>
          </w:p>
        </w:tc>
        <w:tc>
          <w:tcPr>
            <w:tcW w:w="1426" w:type="dxa"/>
          </w:tcPr>
          <w:p w14:paraId="5CA88009" w14:textId="77777777" w:rsidR="00E9319B" w:rsidRDefault="00407046">
            <w:pPr>
              <w:pStyle w:val="TableParagraph"/>
              <w:spacing w:before="1" w:line="233" w:lineRule="exact"/>
              <w:ind w:right="94"/>
            </w:pPr>
            <w:r>
              <w:rPr>
                <w:spacing w:val="-2"/>
              </w:rPr>
              <w:t>$1,603,334</w:t>
            </w:r>
          </w:p>
        </w:tc>
        <w:tc>
          <w:tcPr>
            <w:tcW w:w="2088" w:type="dxa"/>
          </w:tcPr>
          <w:p w14:paraId="4744C6AA" w14:textId="77777777" w:rsidR="00E9319B" w:rsidRDefault="00407046">
            <w:pPr>
              <w:pStyle w:val="TableParagraph"/>
              <w:spacing w:before="1" w:line="233" w:lineRule="exact"/>
              <w:ind w:right="94"/>
            </w:pPr>
            <w:r>
              <w:rPr>
                <w:spacing w:val="-2"/>
              </w:rPr>
              <w:t>$5,708,386</w:t>
            </w:r>
          </w:p>
        </w:tc>
      </w:tr>
      <w:tr w:rsidR="00E9319B" w14:paraId="4CC32E4B" w14:textId="77777777">
        <w:trPr>
          <w:trHeight w:val="256"/>
        </w:trPr>
        <w:tc>
          <w:tcPr>
            <w:tcW w:w="7001" w:type="dxa"/>
          </w:tcPr>
          <w:p w14:paraId="1EAECF5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3546012" w14:textId="77777777" w:rsidR="00E9319B" w:rsidRDefault="00407046">
            <w:pPr>
              <w:pStyle w:val="TableParagraph"/>
              <w:spacing w:before="1" w:line="236" w:lineRule="exact"/>
              <w:ind w:right="96"/>
            </w:pPr>
            <w:r>
              <w:rPr>
                <w:spacing w:val="-5"/>
              </w:rPr>
              <w:t>$0</w:t>
            </w:r>
          </w:p>
        </w:tc>
        <w:tc>
          <w:tcPr>
            <w:tcW w:w="1426" w:type="dxa"/>
          </w:tcPr>
          <w:p w14:paraId="46F65FDD" w14:textId="77777777" w:rsidR="00E9319B" w:rsidRDefault="00407046">
            <w:pPr>
              <w:pStyle w:val="TableParagraph"/>
              <w:spacing w:before="1" w:line="236" w:lineRule="exact"/>
              <w:ind w:right="94"/>
            </w:pPr>
            <w:r>
              <w:rPr>
                <w:spacing w:val="-2"/>
              </w:rPr>
              <w:t>$338,999</w:t>
            </w:r>
          </w:p>
        </w:tc>
        <w:tc>
          <w:tcPr>
            <w:tcW w:w="2088" w:type="dxa"/>
          </w:tcPr>
          <w:p w14:paraId="74C88C81" w14:textId="77777777" w:rsidR="00E9319B" w:rsidRDefault="00407046">
            <w:pPr>
              <w:pStyle w:val="TableParagraph"/>
              <w:spacing w:before="1" w:line="236" w:lineRule="exact"/>
              <w:ind w:right="94"/>
            </w:pPr>
            <w:r>
              <w:rPr>
                <w:spacing w:val="-2"/>
              </w:rPr>
              <w:t>$338,999</w:t>
            </w:r>
          </w:p>
        </w:tc>
      </w:tr>
      <w:tr w:rsidR="00E9319B" w14:paraId="63ADB4DF" w14:textId="77777777">
        <w:trPr>
          <w:trHeight w:val="253"/>
        </w:trPr>
        <w:tc>
          <w:tcPr>
            <w:tcW w:w="7001" w:type="dxa"/>
          </w:tcPr>
          <w:p w14:paraId="76D3CFC8"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6D71202" w14:textId="77777777" w:rsidR="00E9319B" w:rsidRDefault="00407046">
            <w:pPr>
              <w:pStyle w:val="TableParagraph"/>
              <w:spacing w:line="234" w:lineRule="exact"/>
              <w:ind w:right="95"/>
            </w:pPr>
            <w:r>
              <w:rPr>
                <w:spacing w:val="-2"/>
              </w:rPr>
              <w:t>$671,018</w:t>
            </w:r>
          </w:p>
        </w:tc>
        <w:tc>
          <w:tcPr>
            <w:tcW w:w="1426" w:type="dxa"/>
          </w:tcPr>
          <w:p w14:paraId="73DAB55C" w14:textId="77777777" w:rsidR="00E9319B" w:rsidRDefault="00407046">
            <w:pPr>
              <w:pStyle w:val="TableParagraph"/>
              <w:spacing w:line="234" w:lineRule="exact"/>
              <w:ind w:right="94"/>
            </w:pPr>
            <w:r>
              <w:rPr>
                <w:spacing w:val="-2"/>
              </w:rPr>
              <w:t>$1,986,813</w:t>
            </w:r>
          </w:p>
        </w:tc>
        <w:tc>
          <w:tcPr>
            <w:tcW w:w="2088" w:type="dxa"/>
          </w:tcPr>
          <w:p w14:paraId="286C7413" w14:textId="77777777" w:rsidR="00E9319B" w:rsidRDefault="00407046">
            <w:pPr>
              <w:pStyle w:val="TableParagraph"/>
              <w:spacing w:line="234" w:lineRule="exact"/>
              <w:ind w:right="94"/>
            </w:pPr>
            <w:r>
              <w:rPr>
                <w:spacing w:val="-2"/>
              </w:rPr>
              <w:t>$2,657,831</w:t>
            </w:r>
          </w:p>
        </w:tc>
      </w:tr>
      <w:tr w:rsidR="00E9319B" w14:paraId="2D952931" w14:textId="77777777">
        <w:trPr>
          <w:trHeight w:val="256"/>
        </w:trPr>
        <w:tc>
          <w:tcPr>
            <w:tcW w:w="7001" w:type="dxa"/>
          </w:tcPr>
          <w:p w14:paraId="1A00C327"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A4B777A" w14:textId="77777777" w:rsidR="00E9319B" w:rsidRDefault="00407046">
            <w:pPr>
              <w:pStyle w:val="TableParagraph"/>
              <w:spacing w:before="1" w:line="236" w:lineRule="exact"/>
              <w:ind w:right="94"/>
            </w:pPr>
            <w:r>
              <w:rPr>
                <w:spacing w:val="-2"/>
              </w:rPr>
              <w:t>$43,509,961</w:t>
            </w:r>
          </w:p>
        </w:tc>
        <w:tc>
          <w:tcPr>
            <w:tcW w:w="1426" w:type="dxa"/>
          </w:tcPr>
          <w:p w14:paraId="2C3341AA" w14:textId="77777777" w:rsidR="00E9319B" w:rsidRDefault="00407046">
            <w:pPr>
              <w:pStyle w:val="TableParagraph"/>
              <w:spacing w:before="1" w:line="236" w:lineRule="exact"/>
              <w:ind w:right="94"/>
            </w:pPr>
            <w:r>
              <w:rPr>
                <w:spacing w:val="-2"/>
              </w:rPr>
              <w:t>$383,479</w:t>
            </w:r>
          </w:p>
        </w:tc>
        <w:tc>
          <w:tcPr>
            <w:tcW w:w="2088" w:type="dxa"/>
          </w:tcPr>
          <w:p w14:paraId="456ACF07" w14:textId="77777777" w:rsidR="00E9319B" w:rsidRDefault="00407046">
            <w:pPr>
              <w:pStyle w:val="TableParagraph"/>
              <w:spacing w:before="1" w:line="236" w:lineRule="exact"/>
              <w:ind w:right="94"/>
            </w:pPr>
            <w:r>
              <w:rPr>
                <w:spacing w:val="-2"/>
              </w:rPr>
              <w:t>$43,893,440</w:t>
            </w:r>
          </w:p>
        </w:tc>
      </w:tr>
    </w:tbl>
    <w:p w14:paraId="4E5A1AFC"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1CA1BBF"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C7EC150" w14:textId="77777777">
        <w:trPr>
          <w:trHeight w:val="505"/>
        </w:trPr>
        <w:tc>
          <w:tcPr>
            <w:tcW w:w="7001" w:type="dxa"/>
          </w:tcPr>
          <w:p w14:paraId="7197654C" w14:textId="77777777" w:rsidR="00E9319B" w:rsidRDefault="00E9319B">
            <w:pPr>
              <w:pStyle w:val="TableParagraph"/>
              <w:jc w:val="left"/>
            </w:pPr>
          </w:p>
        </w:tc>
        <w:tc>
          <w:tcPr>
            <w:tcW w:w="2436" w:type="dxa"/>
          </w:tcPr>
          <w:p w14:paraId="5815F8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5DF071EF" w14:textId="77777777" w:rsidR="00E9319B" w:rsidRDefault="00407046">
            <w:pPr>
              <w:pStyle w:val="TableParagraph"/>
              <w:spacing w:before="125"/>
              <w:ind w:left="364"/>
              <w:jc w:val="left"/>
              <w:rPr>
                <w:b/>
              </w:rPr>
            </w:pPr>
            <w:r>
              <w:rPr>
                <w:b/>
                <w:spacing w:val="-2"/>
              </w:rPr>
              <w:t>Annual</w:t>
            </w:r>
          </w:p>
        </w:tc>
        <w:tc>
          <w:tcPr>
            <w:tcW w:w="2088" w:type="dxa"/>
          </w:tcPr>
          <w:p w14:paraId="6C4FCD2A"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6B0C5B8B" w14:textId="77777777">
        <w:trPr>
          <w:trHeight w:val="251"/>
        </w:trPr>
        <w:tc>
          <w:tcPr>
            <w:tcW w:w="7001" w:type="dxa"/>
          </w:tcPr>
          <w:p w14:paraId="35CAFA0C" w14:textId="77777777" w:rsidR="00E9319B" w:rsidRDefault="00407046">
            <w:pPr>
              <w:pStyle w:val="TableParagraph"/>
              <w:spacing w:line="232" w:lineRule="exact"/>
              <w:ind w:left="107"/>
              <w:jc w:val="left"/>
            </w:pPr>
            <w:r>
              <w:rPr>
                <w:spacing w:val="-2"/>
              </w:rPr>
              <w:t>Training</w:t>
            </w:r>
          </w:p>
        </w:tc>
        <w:tc>
          <w:tcPr>
            <w:tcW w:w="2436" w:type="dxa"/>
          </w:tcPr>
          <w:p w14:paraId="46E76BFC" w14:textId="77777777" w:rsidR="00E9319B" w:rsidRDefault="00407046">
            <w:pPr>
              <w:pStyle w:val="TableParagraph"/>
              <w:spacing w:line="232" w:lineRule="exact"/>
              <w:ind w:right="95"/>
            </w:pPr>
            <w:r>
              <w:rPr>
                <w:spacing w:val="-2"/>
              </w:rPr>
              <w:t>$45,256</w:t>
            </w:r>
          </w:p>
        </w:tc>
        <w:tc>
          <w:tcPr>
            <w:tcW w:w="1426" w:type="dxa"/>
          </w:tcPr>
          <w:p w14:paraId="37268348" w14:textId="77777777" w:rsidR="00E9319B" w:rsidRDefault="00407046">
            <w:pPr>
              <w:pStyle w:val="TableParagraph"/>
              <w:spacing w:line="232" w:lineRule="exact"/>
              <w:ind w:right="94"/>
            </w:pPr>
            <w:r>
              <w:rPr>
                <w:spacing w:val="-2"/>
              </w:rPr>
              <w:t>$106,510,361</w:t>
            </w:r>
          </w:p>
        </w:tc>
        <w:tc>
          <w:tcPr>
            <w:tcW w:w="2088" w:type="dxa"/>
          </w:tcPr>
          <w:p w14:paraId="5B8727BD" w14:textId="77777777" w:rsidR="00E9319B" w:rsidRDefault="00407046">
            <w:pPr>
              <w:pStyle w:val="TableParagraph"/>
              <w:spacing w:line="232" w:lineRule="exact"/>
              <w:ind w:right="94"/>
            </w:pPr>
            <w:r>
              <w:rPr>
                <w:spacing w:val="-2"/>
              </w:rPr>
              <w:t>$106,555,617</w:t>
            </w:r>
          </w:p>
        </w:tc>
      </w:tr>
      <w:tr w:rsidR="00E9319B" w14:paraId="469D1374" w14:textId="77777777">
        <w:trPr>
          <w:trHeight w:val="256"/>
        </w:trPr>
        <w:tc>
          <w:tcPr>
            <w:tcW w:w="7001" w:type="dxa"/>
          </w:tcPr>
          <w:p w14:paraId="5420D43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0A791679" w14:textId="77777777" w:rsidR="00E9319B" w:rsidRDefault="00407046">
            <w:pPr>
              <w:pStyle w:val="TableParagraph"/>
              <w:spacing w:before="1" w:line="236" w:lineRule="exact"/>
              <w:ind w:right="96"/>
            </w:pPr>
            <w:r>
              <w:rPr>
                <w:spacing w:val="-5"/>
              </w:rPr>
              <w:t>$0</w:t>
            </w:r>
          </w:p>
        </w:tc>
        <w:tc>
          <w:tcPr>
            <w:tcW w:w="1426" w:type="dxa"/>
          </w:tcPr>
          <w:p w14:paraId="625FDC0C" w14:textId="77777777" w:rsidR="00E9319B" w:rsidRDefault="00407046">
            <w:pPr>
              <w:pStyle w:val="TableParagraph"/>
              <w:spacing w:before="1" w:line="236" w:lineRule="exact"/>
              <w:ind w:right="94"/>
            </w:pPr>
            <w:r>
              <w:rPr>
                <w:spacing w:val="-2"/>
              </w:rPr>
              <w:t>$1,275,931</w:t>
            </w:r>
          </w:p>
        </w:tc>
        <w:tc>
          <w:tcPr>
            <w:tcW w:w="2088" w:type="dxa"/>
          </w:tcPr>
          <w:p w14:paraId="1289AC20" w14:textId="77777777" w:rsidR="00E9319B" w:rsidRDefault="00407046">
            <w:pPr>
              <w:pStyle w:val="TableParagraph"/>
              <w:spacing w:before="1" w:line="236" w:lineRule="exact"/>
              <w:ind w:right="94"/>
            </w:pPr>
            <w:r>
              <w:rPr>
                <w:spacing w:val="-2"/>
              </w:rPr>
              <w:t>$1,275,931</w:t>
            </w:r>
          </w:p>
        </w:tc>
      </w:tr>
      <w:tr w:rsidR="00E9319B" w14:paraId="349674AB" w14:textId="77777777">
        <w:trPr>
          <w:trHeight w:val="254"/>
        </w:trPr>
        <w:tc>
          <w:tcPr>
            <w:tcW w:w="7001" w:type="dxa"/>
          </w:tcPr>
          <w:p w14:paraId="13001C1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64254C2" w14:textId="77777777" w:rsidR="00E9319B" w:rsidRDefault="00407046">
            <w:pPr>
              <w:pStyle w:val="TableParagraph"/>
              <w:spacing w:line="234" w:lineRule="exact"/>
              <w:ind w:right="95"/>
            </w:pPr>
            <w:r>
              <w:rPr>
                <w:spacing w:val="-2"/>
              </w:rPr>
              <w:t>$63,234</w:t>
            </w:r>
          </w:p>
        </w:tc>
        <w:tc>
          <w:tcPr>
            <w:tcW w:w="1426" w:type="dxa"/>
          </w:tcPr>
          <w:p w14:paraId="39BA4502" w14:textId="77777777" w:rsidR="00E9319B" w:rsidRDefault="00407046">
            <w:pPr>
              <w:pStyle w:val="TableParagraph"/>
              <w:spacing w:line="234" w:lineRule="exact"/>
              <w:ind w:right="94"/>
            </w:pPr>
            <w:r>
              <w:rPr>
                <w:spacing w:val="-2"/>
              </w:rPr>
              <w:t>$9,856,909</w:t>
            </w:r>
          </w:p>
        </w:tc>
        <w:tc>
          <w:tcPr>
            <w:tcW w:w="2088" w:type="dxa"/>
          </w:tcPr>
          <w:p w14:paraId="39F62FD9" w14:textId="77777777" w:rsidR="00E9319B" w:rsidRDefault="00407046">
            <w:pPr>
              <w:pStyle w:val="TableParagraph"/>
              <w:spacing w:line="234" w:lineRule="exact"/>
              <w:ind w:right="94"/>
            </w:pPr>
            <w:r>
              <w:rPr>
                <w:spacing w:val="-2"/>
              </w:rPr>
              <w:t>$9,920,144</w:t>
            </w:r>
          </w:p>
        </w:tc>
      </w:tr>
      <w:tr w:rsidR="00E9319B" w14:paraId="46FFF57F" w14:textId="77777777">
        <w:trPr>
          <w:trHeight w:val="256"/>
        </w:trPr>
        <w:tc>
          <w:tcPr>
            <w:tcW w:w="7001" w:type="dxa"/>
          </w:tcPr>
          <w:p w14:paraId="0B069FFD"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834548D" w14:textId="77777777" w:rsidR="00E9319B" w:rsidRDefault="00407046">
            <w:pPr>
              <w:pStyle w:val="TableParagraph"/>
              <w:spacing w:before="1" w:line="236" w:lineRule="exact"/>
              <w:ind w:right="95"/>
            </w:pPr>
            <w:r>
              <w:rPr>
                <w:spacing w:val="-2"/>
              </w:rPr>
              <w:t>$136,949</w:t>
            </w:r>
          </w:p>
        </w:tc>
        <w:tc>
          <w:tcPr>
            <w:tcW w:w="1426" w:type="dxa"/>
          </w:tcPr>
          <w:p w14:paraId="2A9C5C12" w14:textId="77777777" w:rsidR="00E9319B" w:rsidRDefault="00407046">
            <w:pPr>
              <w:pStyle w:val="TableParagraph"/>
              <w:spacing w:before="1" w:line="236" w:lineRule="exact"/>
              <w:ind w:right="94"/>
            </w:pPr>
            <w:r>
              <w:rPr>
                <w:spacing w:val="-2"/>
              </w:rPr>
              <w:t>$4,751,358</w:t>
            </w:r>
          </w:p>
        </w:tc>
        <w:tc>
          <w:tcPr>
            <w:tcW w:w="2088" w:type="dxa"/>
          </w:tcPr>
          <w:p w14:paraId="4B84F6E1" w14:textId="77777777" w:rsidR="00E9319B" w:rsidRDefault="00407046">
            <w:pPr>
              <w:pStyle w:val="TableParagraph"/>
              <w:spacing w:before="1" w:line="236" w:lineRule="exact"/>
              <w:ind w:right="94"/>
            </w:pPr>
            <w:r>
              <w:rPr>
                <w:spacing w:val="-2"/>
              </w:rPr>
              <w:t>$4,888,307</w:t>
            </w:r>
          </w:p>
        </w:tc>
      </w:tr>
      <w:tr w:rsidR="00E9319B" w14:paraId="4E6416A1" w14:textId="77777777">
        <w:trPr>
          <w:trHeight w:val="253"/>
        </w:trPr>
        <w:tc>
          <w:tcPr>
            <w:tcW w:w="7001" w:type="dxa"/>
          </w:tcPr>
          <w:p w14:paraId="6479E838"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3CE9971" w14:textId="77777777" w:rsidR="00E9319B" w:rsidRDefault="00407046">
            <w:pPr>
              <w:pStyle w:val="TableParagraph"/>
              <w:spacing w:line="234" w:lineRule="exact"/>
              <w:ind w:right="95"/>
            </w:pPr>
            <w:r>
              <w:rPr>
                <w:spacing w:val="-2"/>
              </w:rPr>
              <w:t>$1,292,223</w:t>
            </w:r>
          </w:p>
        </w:tc>
        <w:tc>
          <w:tcPr>
            <w:tcW w:w="1426" w:type="dxa"/>
          </w:tcPr>
          <w:p w14:paraId="17E14983" w14:textId="77777777" w:rsidR="00E9319B" w:rsidRDefault="00407046">
            <w:pPr>
              <w:pStyle w:val="TableParagraph"/>
              <w:spacing w:line="234" w:lineRule="exact"/>
              <w:ind w:right="94"/>
            </w:pPr>
            <w:r>
              <w:rPr>
                <w:spacing w:val="-2"/>
              </w:rPr>
              <w:t>$1,838,386</w:t>
            </w:r>
          </w:p>
        </w:tc>
        <w:tc>
          <w:tcPr>
            <w:tcW w:w="2088" w:type="dxa"/>
          </w:tcPr>
          <w:p w14:paraId="38CDE8AD" w14:textId="77777777" w:rsidR="00E9319B" w:rsidRDefault="00407046">
            <w:pPr>
              <w:pStyle w:val="TableParagraph"/>
              <w:spacing w:line="234" w:lineRule="exact"/>
              <w:ind w:right="94"/>
            </w:pPr>
            <w:r>
              <w:rPr>
                <w:spacing w:val="-2"/>
              </w:rPr>
              <w:t>$3,130,608</w:t>
            </w:r>
          </w:p>
        </w:tc>
      </w:tr>
      <w:tr w:rsidR="00E9319B" w14:paraId="7F04EBE9" w14:textId="77777777">
        <w:trPr>
          <w:trHeight w:val="253"/>
        </w:trPr>
        <w:tc>
          <w:tcPr>
            <w:tcW w:w="7001" w:type="dxa"/>
          </w:tcPr>
          <w:p w14:paraId="70C4F9E6"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FB3DD79" w14:textId="77777777" w:rsidR="00E9319B" w:rsidRDefault="00407046">
            <w:pPr>
              <w:pStyle w:val="TableParagraph"/>
              <w:spacing w:before="1" w:line="233" w:lineRule="exact"/>
              <w:ind w:right="95"/>
            </w:pPr>
            <w:r>
              <w:rPr>
                <w:spacing w:val="-2"/>
              </w:rPr>
              <w:t>$201,295</w:t>
            </w:r>
          </w:p>
        </w:tc>
        <w:tc>
          <w:tcPr>
            <w:tcW w:w="1426" w:type="dxa"/>
          </w:tcPr>
          <w:p w14:paraId="42443A9B" w14:textId="77777777" w:rsidR="00E9319B" w:rsidRDefault="00407046">
            <w:pPr>
              <w:pStyle w:val="TableParagraph"/>
              <w:spacing w:before="1" w:line="233" w:lineRule="exact"/>
              <w:ind w:right="96"/>
            </w:pPr>
            <w:r>
              <w:rPr>
                <w:spacing w:val="-5"/>
              </w:rPr>
              <w:t>$0</w:t>
            </w:r>
          </w:p>
        </w:tc>
        <w:tc>
          <w:tcPr>
            <w:tcW w:w="2088" w:type="dxa"/>
          </w:tcPr>
          <w:p w14:paraId="4E89295E" w14:textId="77777777" w:rsidR="00E9319B" w:rsidRDefault="00407046">
            <w:pPr>
              <w:pStyle w:val="TableParagraph"/>
              <w:spacing w:before="1" w:line="233" w:lineRule="exact"/>
              <w:ind w:right="94"/>
            </w:pPr>
            <w:r>
              <w:rPr>
                <w:spacing w:val="-2"/>
              </w:rPr>
              <w:t>$201,295</w:t>
            </w:r>
          </w:p>
        </w:tc>
      </w:tr>
      <w:tr w:rsidR="00E9319B" w14:paraId="7AB752A3" w14:textId="77777777">
        <w:trPr>
          <w:trHeight w:val="256"/>
        </w:trPr>
        <w:tc>
          <w:tcPr>
            <w:tcW w:w="7001" w:type="dxa"/>
          </w:tcPr>
          <w:p w14:paraId="7ADB5801" w14:textId="77777777" w:rsidR="00E9319B" w:rsidRDefault="00407046">
            <w:pPr>
              <w:pStyle w:val="TableParagraph"/>
              <w:spacing w:before="1" w:line="236" w:lineRule="exact"/>
              <w:ind w:left="107"/>
              <w:jc w:val="left"/>
            </w:pPr>
            <w:r>
              <w:t>Emergency</w:t>
            </w:r>
            <w:r>
              <w:rPr>
                <w:spacing w:val="-4"/>
              </w:rPr>
              <w:t xml:space="preserve"> </w:t>
            </w:r>
            <w:r>
              <w:t>Incident</w:t>
            </w:r>
            <w:r>
              <w:rPr>
                <w:spacing w:val="-3"/>
              </w:rPr>
              <w:t xml:space="preserve"> </w:t>
            </w:r>
            <w:r>
              <w:rPr>
                <w:spacing w:val="-2"/>
              </w:rPr>
              <w:t>Operations</w:t>
            </w:r>
          </w:p>
        </w:tc>
        <w:tc>
          <w:tcPr>
            <w:tcW w:w="2436" w:type="dxa"/>
          </w:tcPr>
          <w:p w14:paraId="4BCC2310" w14:textId="77777777" w:rsidR="00E9319B" w:rsidRDefault="00407046">
            <w:pPr>
              <w:pStyle w:val="TableParagraph"/>
              <w:spacing w:before="1" w:line="236" w:lineRule="exact"/>
              <w:ind w:right="96"/>
            </w:pPr>
            <w:r>
              <w:rPr>
                <w:spacing w:val="-5"/>
              </w:rPr>
              <w:t>$0</w:t>
            </w:r>
          </w:p>
        </w:tc>
        <w:tc>
          <w:tcPr>
            <w:tcW w:w="1426" w:type="dxa"/>
          </w:tcPr>
          <w:p w14:paraId="7169EAA9" w14:textId="77777777" w:rsidR="00E9319B" w:rsidRDefault="00407046">
            <w:pPr>
              <w:pStyle w:val="TableParagraph"/>
              <w:spacing w:before="1" w:line="236" w:lineRule="exact"/>
              <w:ind w:right="94"/>
            </w:pPr>
            <w:r>
              <w:rPr>
                <w:spacing w:val="-2"/>
              </w:rPr>
              <w:t>$15,052,662</w:t>
            </w:r>
          </w:p>
        </w:tc>
        <w:tc>
          <w:tcPr>
            <w:tcW w:w="2088" w:type="dxa"/>
          </w:tcPr>
          <w:p w14:paraId="075C4B09" w14:textId="77777777" w:rsidR="00E9319B" w:rsidRDefault="00407046">
            <w:pPr>
              <w:pStyle w:val="TableParagraph"/>
              <w:spacing w:before="1" w:line="236" w:lineRule="exact"/>
              <w:ind w:right="94"/>
            </w:pPr>
            <w:r>
              <w:rPr>
                <w:spacing w:val="-2"/>
              </w:rPr>
              <w:t>$15,052,662</w:t>
            </w:r>
          </w:p>
        </w:tc>
      </w:tr>
      <w:tr w:rsidR="00E9319B" w14:paraId="1AD804A1" w14:textId="77777777">
        <w:trPr>
          <w:trHeight w:val="254"/>
        </w:trPr>
        <w:tc>
          <w:tcPr>
            <w:tcW w:w="7001" w:type="dxa"/>
          </w:tcPr>
          <w:p w14:paraId="65EA2429"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7A16EE" w14:textId="77777777" w:rsidR="00E9319B" w:rsidRDefault="00407046">
            <w:pPr>
              <w:pStyle w:val="TableParagraph"/>
              <w:spacing w:line="234" w:lineRule="exact"/>
              <w:ind w:right="95"/>
            </w:pPr>
            <w:r>
              <w:rPr>
                <w:spacing w:val="-2"/>
              </w:rPr>
              <w:t>$1,292,223</w:t>
            </w:r>
          </w:p>
        </w:tc>
        <w:tc>
          <w:tcPr>
            <w:tcW w:w="1426" w:type="dxa"/>
          </w:tcPr>
          <w:p w14:paraId="00CE80BB" w14:textId="77777777" w:rsidR="00E9319B" w:rsidRDefault="00407046">
            <w:pPr>
              <w:pStyle w:val="TableParagraph"/>
              <w:spacing w:line="234" w:lineRule="exact"/>
              <w:ind w:right="96"/>
            </w:pPr>
            <w:r>
              <w:rPr>
                <w:spacing w:val="-5"/>
              </w:rPr>
              <w:t>$0</w:t>
            </w:r>
          </w:p>
        </w:tc>
        <w:tc>
          <w:tcPr>
            <w:tcW w:w="2088" w:type="dxa"/>
          </w:tcPr>
          <w:p w14:paraId="0D2D385D" w14:textId="77777777" w:rsidR="00E9319B" w:rsidRDefault="00407046">
            <w:pPr>
              <w:pStyle w:val="TableParagraph"/>
              <w:spacing w:line="234" w:lineRule="exact"/>
              <w:ind w:right="94"/>
            </w:pPr>
            <w:r>
              <w:rPr>
                <w:spacing w:val="-2"/>
              </w:rPr>
              <w:t>$1,292,223</w:t>
            </w:r>
          </w:p>
        </w:tc>
      </w:tr>
      <w:tr w:rsidR="00E9319B" w14:paraId="28E4A94C" w14:textId="77777777">
        <w:trPr>
          <w:trHeight w:val="256"/>
        </w:trPr>
        <w:tc>
          <w:tcPr>
            <w:tcW w:w="7001" w:type="dxa"/>
          </w:tcPr>
          <w:p w14:paraId="6C366658"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7E013BF5" w14:textId="77777777" w:rsidR="00E9319B" w:rsidRDefault="00407046">
            <w:pPr>
              <w:pStyle w:val="TableParagraph"/>
              <w:spacing w:before="1" w:line="236" w:lineRule="exact"/>
              <w:ind w:right="96"/>
            </w:pPr>
            <w:r>
              <w:rPr>
                <w:spacing w:val="-5"/>
              </w:rPr>
              <w:t>$0</w:t>
            </w:r>
          </w:p>
        </w:tc>
        <w:tc>
          <w:tcPr>
            <w:tcW w:w="1426" w:type="dxa"/>
          </w:tcPr>
          <w:p w14:paraId="10662383" w14:textId="77777777" w:rsidR="00E9319B" w:rsidRDefault="00407046">
            <w:pPr>
              <w:pStyle w:val="TableParagraph"/>
              <w:spacing w:before="1" w:line="236" w:lineRule="exact"/>
              <w:ind w:right="94"/>
            </w:pPr>
            <w:r>
              <w:rPr>
                <w:spacing w:val="-2"/>
              </w:rPr>
              <w:t>$20,894,004</w:t>
            </w:r>
          </w:p>
        </w:tc>
        <w:tc>
          <w:tcPr>
            <w:tcW w:w="2088" w:type="dxa"/>
          </w:tcPr>
          <w:p w14:paraId="396D15A8" w14:textId="77777777" w:rsidR="00E9319B" w:rsidRDefault="00407046">
            <w:pPr>
              <w:pStyle w:val="TableParagraph"/>
              <w:spacing w:before="1" w:line="236" w:lineRule="exact"/>
              <w:ind w:right="94"/>
            </w:pPr>
            <w:r>
              <w:rPr>
                <w:spacing w:val="-2"/>
              </w:rPr>
              <w:t>$20,894,004</w:t>
            </w:r>
          </w:p>
        </w:tc>
      </w:tr>
      <w:tr w:rsidR="00E9319B" w14:paraId="3C7C19AD" w14:textId="77777777">
        <w:trPr>
          <w:trHeight w:val="253"/>
        </w:trPr>
        <w:tc>
          <w:tcPr>
            <w:tcW w:w="7001" w:type="dxa"/>
          </w:tcPr>
          <w:p w14:paraId="673F8539"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AE6D9E4" w14:textId="77777777" w:rsidR="00E9319B" w:rsidRDefault="00407046">
            <w:pPr>
              <w:pStyle w:val="TableParagraph"/>
              <w:spacing w:line="234" w:lineRule="exact"/>
              <w:ind w:right="96"/>
            </w:pPr>
            <w:r>
              <w:rPr>
                <w:spacing w:val="-5"/>
              </w:rPr>
              <w:t>$0</w:t>
            </w:r>
          </w:p>
        </w:tc>
        <w:tc>
          <w:tcPr>
            <w:tcW w:w="1426" w:type="dxa"/>
          </w:tcPr>
          <w:p w14:paraId="5541AECF" w14:textId="77777777" w:rsidR="00E9319B" w:rsidRDefault="00407046">
            <w:pPr>
              <w:pStyle w:val="TableParagraph"/>
              <w:spacing w:line="234" w:lineRule="exact"/>
              <w:ind w:right="94"/>
            </w:pPr>
            <w:r>
              <w:rPr>
                <w:spacing w:val="-2"/>
              </w:rPr>
              <w:t>$9,798,021</w:t>
            </w:r>
          </w:p>
        </w:tc>
        <w:tc>
          <w:tcPr>
            <w:tcW w:w="2088" w:type="dxa"/>
          </w:tcPr>
          <w:p w14:paraId="53DC10C4" w14:textId="77777777" w:rsidR="00E9319B" w:rsidRDefault="00407046">
            <w:pPr>
              <w:pStyle w:val="TableParagraph"/>
              <w:spacing w:line="234" w:lineRule="exact"/>
              <w:ind w:right="94"/>
            </w:pPr>
            <w:r>
              <w:rPr>
                <w:spacing w:val="-2"/>
              </w:rPr>
              <w:t>$9,798,021</w:t>
            </w:r>
          </w:p>
        </w:tc>
      </w:tr>
      <w:tr w:rsidR="00E9319B" w14:paraId="1A45B72F" w14:textId="77777777">
        <w:trPr>
          <w:trHeight w:val="256"/>
        </w:trPr>
        <w:tc>
          <w:tcPr>
            <w:tcW w:w="7001" w:type="dxa"/>
          </w:tcPr>
          <w:p w14:paraId="7FF1DFF4" w14:textId="77777777" w:rsidR="00E9319B" w:rsidRDefault="00407046">
            <w:pPr>
              <w:pStyle w:val="TableParagraph"/>
              <w:spacing w:before="1" w:line="236" w:lineRule="exact"/>
              <w:ind w:left="107"/>
              <w:jc w:val="left"/>
              <w:rPr>
                <w:b/>
              </w:rPr>
            </w:pPr>
            <w:r>
              <w:rPr>
                <w:b/>
                <w:spacing w:val="-2"/>
              </w:rPr>
              <w:t>Total</w:t>
            </w:r>
          </w:p>
        </w:tc>
        <w:tc>
          <w:tcPr>
            <w:tcW w:w="2436" w:type="dxa"/>
          </w:tcPr>
          <w:p w14:paraId="7D29993C" w14:textId="77777777" w:rsidR="00E9319B" w:rsidRDefault="00407046">
            <w:pPr>
              <w:pStyle w:val="TableParagraph"/>
              <w:spacing w:before="1" w:line="236" w:lineRule="exact"/>
              <w:ind w:right="94"/>
              <w:rPr>
                <w:b/>
              </w:rPr>
            </w:pPr>
            <w:r>
              <w:rPr>
                <w:b/>
                <w:spacing w:val="-2"/>
              </w:rPr>
              <w:t>$51,434,697</w:t>
            </w:r>
          </w:p>
        </w:tc>
        <w:tc>
          <w:tcPr>
            <w:tcW w:w="1426" w:type="dxa"/>
          </w:tcPr>
          <w:p w14:paraId="3FE88DE8" w14:textId="77777777" w:rsidR="00E9319B" w:rsidRDefault="00407046">
            <w:pPr>
              <w:pStyle w:val="TableParagraph"/>
              <w:spacing w:before="1" w:line="236" w:lineRule="exact"/>
              <w:ind w:right="94"/>
              <w:rPr>
                <w:b/>
              </w:rPr>
            </w:pPr>
            <w:r>
              <w:rPr>
                <w:b/>
                <w:spacing w:val="-2"/>
              </w:rPr>
              <w:t>$174,290,256</w:t>
            </w:r>
          </w:p>
        </w:tc>
        <w:tc>
          <w:tcPr>
            <w:tcW w:w="2088" w:type="dxa"/>
          </w:tcPr>
          <w:p w14:paraId="5798C18A" w14:textId="77777777" w:rsidR="00E9319B" w:rsidRDefault="00407046">
            <w:pPr>
              <w:pStyle w:val="TableParagraph"/>
              <w:spacing w:before="1" w:line="236" w:lineRule="exact"/>
              <w:ind w:right="94"/>
              <w:rPr>
                <w:b/>
              </w:rPr>
            </w:pPr>
            <w:r>
              <w:rPr>
                <w:b/>
                <w:spacing w:val="-2"/>
              </w:rPr>
              <w:t>$225,724,953</w:t>
            </w:r>
          </w:p>
        </w:tc>
      </w:tr>
      <w:tr w:rsidR="00E9319B" w14:paraId="00EC6CD0" w14:textId="77777777">
        <w:trPr>
          <w:trHeight w:val="253"/>
        </w:trPr>
        <w:tc>
          <w:tcPr>
            <w:tcW w:w="12951" w:type="dxa"/>
            <w:gridSpan w:val="4"/>
          </w:tcPr>
          <w:p w14:paraId="7F9136B3"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56DC9BA6" w14:textId="77777777">
        <w:trPr>
          <w:trHeight w:val="254"/>
        </w:trPr>
        <w:tc>
          <w:tcPr>
            <w:tcW w:w="12951" w:type="dxa"/>
            <w:gridSpan w:val="4"/>
          </w:tcPr>
          <w:p w14:paraId="09171DBD"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63411D06" w14:textId="77777777">
        <w:trPr>
          <w:trHeight w:val="256"/>
        </w:trPr>
        <w:tc>
          <w:tcPr>
            <w:tcW w:w="7001" w:type="dxa"/>
          </w:tcPr>
          <w:p w14:paraId="684C194A"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A731648" w14:textId="77777777" w:rsidR="00E9319B" w:rsidRDefault="00407046">
            <w:pPr>
              <w:pStyle w:val="TableParagraph"/>
              <w:spacing w:before="1" w:line="236" w:lineRule="exact"/>
              <w:ind w:right="95"/>
            </w:pPr>
            <w:r>
              <w:rPr>
                <w:spacing w:val="-2"/>
              </w:rPr>
              <w:t>$2,432</w:t>
            </w:r>
          </w:p>
        </w:tc>
        <w:tc>
          <w:tcPr>
            <w:tcW w:w="1426" w:type="dxa"/>
          </w:tcPr>
          <w:p w14:paraId="3C2A9F4C" w14:textId="77777777" w:rsidR="00E9319B" w:rsidRDefault="00407046">
            <w:pPr>
              <w:pStyle w:val="TableParagraph"/>
              <w:spacing w:before="1" w:line="236" w:lineRule="exact"/>
              <w:ind w:right="96"/>
            </w:pPr>
            <w:r>
              <w:rPr>
                <w:spacing w:val="-5"/>
              </w:rPr>
              <w:t>$0</w:t>
            </w:r>
          </w:p>
        </w:tc>
        <w:tc>
          <w:tcPr>
            <w:tcW w:w="2088" w:type="dxa"/>
          </w:tcPr>
          <w:p w14:paraId="4A2E09F7" w14:textId="77777777" w:rsidR="00E9319B" w:rsidRDefault="00407046">
            <w:pPr>
              <w:pStyle w:val="TableParagraph"/>
              <w:spacing w:before="1" w:line="236" w:lineRule="exact"/>
              <w:ind w:right="94"/>
            </w:pPr>
            <w:r>
              <w:rPr>
                <w:spacing w:val="-2"/>
              </w:rPr>
              <w:t>$2,432</w:t>
            </w:r>
          </w:p>
        </w:tc>
      </w:tr>
      <w:tr w:rsidR="00E9319B" w14:paraId="39B8D718" w14:textId="77777777">
        <w:trPr>
          <w:trHeight w:val="253"/>
        </w:trPr>
        <w:tc>
          <w:tcPr>
            <w:tcW w:w="7001" w:type="dxa"/>
          </w:tcPr>
          <w:p w14:paraId="5403564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11DF9A" w14:textId="77777777" w:rsidR="00E9319B" w:rsidRDefault="00407046">
            <w:pPr>
              <w:pStyle w:val="TableParagraph"/>
              <w:spacing w:line="234" w:lineRule="exact"/>
              <w:ind w:right="95"/>
            </w:pPr>
            <w:r>
              <w:rPr>
                <w:spacing w:val="-2"/>
              </w:rPr>
              <w:t>$88,040</w:t>
            </w:r>
          </w:p>
        </w:tc>
        <w:tc>
          <w:tcPr>
            <w:tcW w:w="1426" w:type="dxa"/>
          </w:tcPr>
          <w:p w14:paraId="0BBBC973" w14:textId="77777777" w:rsidR="00E9319B" w:rsidRDefault="00407046">
            <w:pPr>
              <w:pStyle w:val="TableParagraph"/>
              <w:spacing w:line="234" w:lineRule="exact"/>
              <w:ind w:right="94"/>
            </w:pPr>
            <w:r>
              <w:rPr>
                <w:spacing w:val="-2"/>
              </w:rPr>
              <w:t>$34,529</w:t>
            </w:r>
          </w:p>
        </w:tc>
        <w:tc>
          <w:tcPr>
            <w:tcW w:w="2088" w:type="dxa"/>
          </w:tcPr>
          <w:p w14:paraId="3E2C0496" w14:textId="77777777" w:rsidR="00E9319B" w:rsidRDefault="00407046">
            <w:pPr>
              <w:pStyle w:val="TableParagraph"/>
              <w:spacing w:line="234" w:lineRule="exact"/>
              <w:ind w:right="94"/>
            </w:pPr>
            <w:r>
              <w:rPr>
                <w:spacing w:val="-2"/>
              </w:rPr>
              <w:t>$122,570</w:t>
            </w:r>
          </w:p>
        </w:tc>
      </w:tr>
      <w:tr w:rsidR="00E9319B" w14:paraId="7975CCA2" w14:textId="77777777">
        <w:trPr>
          <w:trHeight w:val="256"/>
        </w:trPr>
        <w:tc>
          <w:tcPr>
            <w:tcW w:w="7001" w:type="dxa"/>
          </w:tcPr>
          <w:p w14:paraId="03207D1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106B1513" w14:textId="77777777" w:rsidR="00E9319B" w:rsidRDefault="00407046">
            <w:pPr>
              <w:pStyle w:val="TableParagraph"/>
              <w:spacing w:before="1" w:line="236" w:lineRule="exact"/>
              <w:ind w:right="96"/>
            </w:pPr>
            <w:r>
              <w:rPr>
                <w:spacing w:val="-5"/>
              </w:rPr>
              <w:t>$0</w:t>
            </w:r>
          </w:p>
        </w:tc>
        <w:tc>
          <w:tcPr>
            <w:tcW w:w="1426" w:type="dxa"/>
          </w:tcPr>
          <w:p w14:paraId="77144534" w14:textId="77777777" w:rsidR="00E9319B" w:rsidRDefault="00407046">
            <w:pPr>
              <w:pStyle w:val="TableParagraph"/>
              <w:spacing w:before="1" w:line="236" w:lineRule="exact"/>
              <w:ind w:right="94"/>
            </w:pPr>
            <w:r>
              <w:rPr>
                <w:spacing w:val="-2"/>
              </w:rPr>
              <w:t>$6,426</w:t>
            </w:r>
          </w:p>
        </w:tc>
        <w:tc>
          <w:tcPr>
            <w:tcW w:w="2088" w:type="dxa"/>
          </w:tcPr>
          <w:p w14:paraId="5FAFE1C9" w14:textId="77777777" w:rsidR="00E9319B" w:rsidRDefault="00407046">
            <w:pPr>
              <w:pStyle w:val="TableParagraph"/>
              <w:spacing w:before="1" w:line="236" w:lineRule="exact"/>
              <w:ind w:right="94"/>
            </w:pPr>
            <w:r>
              <w:rPr>
                <w:spacing w:val="-2"/>
              </w:rPr>
              <w:t>$6,426</w:t>
            </w:r>
          </w:p>
        </w:tc>
      </w:tr>
      <w:tr w:rsidR="00E9319B" w14:paraId="3872F5A4" w14:textId="77777777">
        <w:trPr>
          <w:trHeight w:val="253"/>
        </w:trPr>
        <w:tc>
          <w:tcPr>
            <w:tcW w:w="7001" w:type="dxa"/>
          </w:tcPr>
          <w:p w14:paraId="37386348"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9458186" w14:textId="77777777" w:rsidR="00E9319B" w:rsidRDefault="00407046">
            <w:pPr>
              <w:pStyle w:val="TableParagraph"/>
              <w:spacing w:line="234" w:lineRule="exact"/>
              <w:ind w:right="95"/>
            </w:pPr>
            <w:r>
              <w:rPr>
                <w:spacing w:val="-2"/>
              </w:rPr>
              <w:t>$14,404</w:t>
            </w:r>
          </w:p>
        </w:tc>
        <w:tc>
          <w:tcPr>
            <w:tcW w:w="1426" w:type="dxa"/>
          </w:tcPr>
          <w:p w14:paraId="4A86A647" w14:textId="77777777" w:rsidR="00E9319B" w:rsidRDefault="00407046">
            <w:pPr>
              <w:pStyle w:val="TableParagraph"/>
              <w:spacing w:line="234" w:lineRule="exact"/>
              <w:ind w:right="94"/>
            </w:pPr>
            <w:r>
              <w:rPr>
                <w:spacing w:val="-2"/>
              </w:rPr>
              <w:t>$43,019</w:t>
            </w:r>
          </w:p>
        </w:tc>
        <w:tc>
          <w:tcPr>
            <w:tcW w:w="2088" w:type="dxa"/>
          </w:tcPr>
          <w:p w14:paraId="2AA5DF44" w14:textId="77777777" w:rsidR="00E9319B" w:rsidRDefault="00407046">
            <w:pPr>
              <w:pStyle w:val="TableParagraph"/>
              <w:spacing w:line="234" w:lineRule="exact"/>
              <w:ind w:right="94"/>
            </w:pPr>
            <w:r>
              <w:rPr>
                <w:spacing w:val="-2"/>
              </w:rPr>
              <w:t>$57,423</w:t>
            </w:r>
          </w:p>
        </w:tc>
      </w:tr>
      <w:tr w:rsidR="00E9319B" w14:paraId="65DE3EFF" w14:textId="77777777">
        <w:trPr>
          <w:trHeight w:val="254"/>
        </w:trPr>
        <w:tc>
          <w:tcPr>
            <w:tcW w:w="7001" w:type="dxa"/>
          </w:tcPr>
          <w:p w14:paraId="2D46686D"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120DAE5" w14:textId="77777777" w:rsidR="00E9319B" w:rsidRDefault="00407046">
            <w:pPr>
              <w:pStyle w:val="TableParagraph"/>
              <w:spacing w:before="1" w:line="233" w:lineRule="exact"/>
              <w:ind w:right="95"/>
            </w:pPr>
            <w:r>
              <w:rPr>
                <w:spacing w:val="-2"/>
              </w:rPr>
              <w:t>$1,247,713</w:t>
            </w:r>
          </w:p>
        </w:tc>
        <w:tc>
          <w:tcPr>
            <w:tcW w:w="1426" w:type="dxa"/>
          </w:tcPr>
          <w:p w14:paraId="647A26A1" w14:textId="77777777" w:rsidR="00E9319B" w:rsidRDefault="00407046">
            <w:pPr>
              <w:pStyle w:val="TableParagraph"/>
              <w:spacing w:before="1" w:line="233" w:lineRule="exact"/>
              <w:ind w:right="94"/>
            </w:pPr>
            <w:r>
              <w:rPr>
                <w:spacing w:val="-2"/>
              </w:rPr>
              <w:t>$8,489</w:t>
            </w:r>
          </w:p>
        </w:tc>
        <w:tc>
          <w:tcPr>
            <w:tcW w:w="2088" w:type="dxa"/>
          </w:tcPr>
          <w:p w14:paraId="3D28EB78" w14:textId="77777777" w:rsidR="00E9319B" w:rsidRDefault="00407046">
            <w:pPr>
              <w:pStyle w:val="TableParagraph"/>
              <w:spacing w:before="1" w:line="233" w:lineRule="exact"/>
              <w:ind w:right="94"/>
            </w:pPr>
            <w:r>
              <w:rPr>
                <w:spacing w:val="-2"/>
              </w:rPr>
              <w:t>$1,256,202</w:t>
            </w:r>
          </w:p>
        </w:tc>
      </w:tr>
      <w:tr w:rsidR="00E9319B" w14:paraId="0D58DD94" w14:textId="77777777">
        <w:trPr>
          <w:trHeight w:val="256"/>
        </w:trPr>
        <w:tc>
          <w:tcPr>
            <w:tcW w:w="7001" w:type="dxa"/>
          </w:tcPr>
          <w:p w14:paraId="1A23A5C4" w14:textId="77777777" w:rsidR="00E9319B" w:rsidRDefault="00407046">
            <w:pPr>
              <w:pStyle w:val="TableParagraph"/>
              <w:spacing w:before="1" w:line="236" w:lineRule="exact"/>
              <w:ind w:left="107"/>
              <w:jc w:val="left"/>
            </w:pPr>
            <w:r>
              <w:rPr>
                <w:spacing w:val="-2"/>
              </w:rPr>
              <w:t>Training</w:t>
            </w:r>
          </w:p>
        </w:tc>
        <w:tc>
          <w:tcPr>
            <w:tcW w:w="2436" w:type="dxa"/>
          </w:tcPr>
          <w:p w14:paraId="649AFD9C" w14:textId="77777777" w:rsidR="00E9319B" w:rsidRDefault="00407046">
            <w:pPr>
              <w:pStyle w:val="TableParagraph"/>
              <w:spacing w:before="1" w:line="236" w:lineRule="exact"/>
              <w:ind w:right="95"/>
            </w:pPr>
            <w:r>
              <w:rPr>
                <w:spacing w:val="-4"/>
              </w:rPr>
              <w:t>$997</w:t>
            </w:r>
          </w:p>
        </w:tc>
        <w:tc>
          <w:tcPr>
            <w:tcW w:w="1426" w:type="dxa"/>
          </w:tcPr>
          <w:p w14:paraId="2900265C" w14:textId="77777777" w:rsidR="00E9319B" w:rsidRDefault="00407046">
            <w:pPr>
              <w:pStyle w:val="TableParagraph"/>
              <w:spacing w:before="1" w:line="236" w:lineRule="exact"/>
              <w:ind w:right="94"/>
            </w:pPr>
            <w:r>
              <w:rPr>
                <w:spacing w:val="-2"/>
              </w:rPr>
              <w:t>$2,453,601</w:t>
            </w:r>
          </w:p>
        </w:tc>
        <w:tc>
          <w:tcPr>
            <w:tcW w:w="2088" w:type="dxa"/>
          </w:tcPr>
          <w:p w14:paraId="05CC655A" w14:textId="77777777" w:rsidR="00E9319B" w:rsidRDefault="00407046">
            <w:pPr>
              <w:pStyle w:val="TableParagraph"/>
              <w:spacing w:before="1" w:line="236" w:lineRule="exact"/>
              <w:ind w:right="94"/>
            </w:pPr>
            <w:r>
              <w:rPr>
                <w:spacing w:val="-2"/>
              </w:rPr>
              <w:t>$2,454,598</w:t>
            </w:r>
          </w:p>
        </w:tc>
      </w:tr>
      <w:tr w:rsidR="00E9319B" w14:paraId="22BC2F3B" w14:textId="77777777">
        <w:trPr>
          <w:trHeight w:val="253"/>
        </w:trPr>
        <w:tc>
          <w:tcPr>
            <w:tcW w:w="7001" w:type="dxa"/>
          </w:tcPr>
          <w:p w14:paraId="25392CD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1D7AF9AC" w14:textId="77777777" w:rsidR="00E9319B" w:rsidRDefault="00407046">
            <w:pPr>
              <w:pStyle w:val="TableParagraph"/>
              <w:spacing w:line="234" w:lineRule="exact"/>
              <w:ind w:right="96"/>
            </w:pPr>
            <w:r>
              <w:rPr>
                <w:spacing w:val="-5"/>
              </w:rPr>
              <w:t>$0</w:t>
            </w:r>
          </w:p>
        </w:tc>
        <w:tc>
          <w:tcPr>
            <w:tcW w:w="1426" w:type="dxa"/>
          </w:tcPr>
          <w:p w14:paraId="11C8F7BB" w14:textId="77777777" w:rsidR="00E9319B" w:rsidRDefault="00407046">
            <w:pPr>
              <w:pStyle w:val="TableParagraph"/>
              <w:spacing w:line="234" w:lineRule="exact"/>
              <w:ind w:right="94"/>
            </w:pPr>
            <w:r>
              <w:rPr>
                <w:spacing w:val="-2"/>
              </w:rPr>
              <w:t>$27,453</w:t>
            </w:r>
          </w:p>
        </w:tc>
        <w:tc>
          <w:tcPr>
            <w:tcW w:w="2088" w:type="dxa"/>
          </w:tcPr>
          <w:p w14:paraId="65D475E8" w14:textId="77777777" w:rsidR="00E9319B" w:rsidRDefault="00407046">
            <w:pPr>
              <w:pStyle w:val="TableParagraph"/>
              <w:spacing w:line="234" w:lineRule="exact"/>
              <w:ind w:right="94"/>
            </w:pPr>
            <w:r>
              <w:rPr>
                <w:spacing w:val="-2"/>
              </w:rPr>
              <w:t>$27,453</w:t>
            </w:r>
          </w:p>
        </w:tc>
      </w:tr>
      <w:tr w:rsidR="00E9319B" w14:paraId="00569977" w14:textId="77777777">
        <w:trPr>
          <w:trHeight w:val="256"/>
        </w:trPr>
        <w:tc>
          <w:tcPr>
            <w:tcW w:w="7001" w:type="dxa"/>
          </w:tcPr>
          <w:p w14:paraId="286CBE21"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6EC6CDB4" w14:textId="77777777" w:rsidR="00E9319B" w:rsidRDefault="00407046">
            <w:pPr>
              <w:pStyle w:val="TableParagraph"/>
              <w:spacing w:before="1" w:line="236" w:lineRule="exact"/>
              <w:ind w:right="95"/>
            </w:pPr>
            <w:r>
              <w:rPr>
                <w:spacing w:val="-2"/>
              </w:rPr>
              <w:t>$1,291</w:t>
            </w:r>
          </w:p>
        </w:tc>
        <w:tc>
          <w:tcPr>
            <w:tcW w:w="1426" w:type="dxa"/>
          </w:tcPr>
          <w:p w14:paraId="5BCE6ACD" w14:textId="77777777" w:rsidR="00E9319B" w:rsidRDefault="00407046">
            <w:pPr>
              <w:pStyle w:val="TableParagraph"/>
              <w:spacing w:before="1" w:line="236" w:lineRule="exact"/>
              <w:ind w:right="94"/>
            </w:pPr>
            <w:r>
              <w:rPr>
                <w:spacing w:val="-2"/>
              </w:rPr>
              <w:t>$202,383</w:t>
            </w:r>
          </w:p>
        </w:tc>
        <w:tc>
          <w:tcPr>
            <w:tcW w:w="2088" w:type="dxa"/>
          </w:tcPr>
          <w:p w14:paraId="18E4106B" w14:textId="77777777" w:rsidR="00E9319B" w:rsidRDefault="00407046">
            <w:pPr>
              <w:pStyle w:val="TableParagraph"/>
              <w:spacing w:before="1" w:line="236" w:lineRule="exact"/>
              <w:ind w:right="94"/>
            </w:pPr>
            <w:r>
              <w:rPr>
                <w:spacing w:val="-2"/>
              </w:rPr>
              <w:t>$203,675</w:t>
            </w:r>
          </w:p>
        </w:tc>
      </w:tr>
      <w:tr w:rsidR="00E9319B" w14:paraId="51318487" w14:textId="77777777">
        <w:trPr>
          <w:trHeight w:val="253"/>
        </w:trPr>
        <w:tc>
          <w:tcPr>
            <w:tcW w:w="7001" w:type="dxa"/>
          </w:tcPr>
          <w:p w14:paraId="154A0D60"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4EFD69F" w14:textId="77777777" w:rsidR="00E9319B" w:rsidRDefault="00407046">
            <w:pPr>
              <w:pStyle w:val="TableParagraph"/>
              <w:spacing w:line="234" w:lineRule="exact"/>
              <w:ind w:right="95"/>
            </w:pPr>
            <w:r>
              <w:rPr>
                <w:spacing w:val="-2"/>
              </w:rPr>
              <w:t>$2,934</w:t>
            </w:r>
          </w:p>
        </w:tc>
        <w:tc>
          <w:tcPr>
            <w:tcW w:w="1426" w:type="dxa"/>
          </w:tcPr>
          <w:p w14:paraId="10096331" w14:textId="77777777" w:rsidR="00E9319B" w:rsidRDefault="00407046">
            <w:pPr>
              <w:pStyle w:val="TableParagraph"/>
              <w:spacing w:line="234" w:lineRule="exact"/>
              <w:ind w:right="94"/>
            </w:pPr>
            <w:r>
              <w:rPr>
                <w:spacing w:val="-2"/>
              </w:rPr>
              <w:t>$101,571</w:t>
            </w:r>
          </w:p>
        </w:tc>
        <w:tc>
          <w:tcPr>
            <w:tcW w:w="2088" w:type="dxa"/>
          </w:tcPr>
          <w:p w14:paraId="532F1B27" w14:textId="77777777" w:rsidR="00E9319B" w:rsidRDefault="00407046">
            <w:pPr>
              <w:pStyle w:val="TableParagraph"/>
              <w:spacing w:line="234" w:lineRule="exact"/>
              <w:ind w:right="94"/>
            </w:pPr>
            <w:r>
              <w:rPr>
                <w:spacing w:val="-2"/>
              </w:rPr>
              <w:t>$104,505</w:t>
            </w:r>
          </w:p>
        </w:tc>
      </w:tr>
      <w:tr w:rsidR="00E9319B" w14:paraId="5F102475" w14:textId="77777777">
        <w:trPr>
          <w:trHeight w:val="256"/>
        </w:trPr>
        <w:tc>
          <w:tcPr>
            <w:tcW w:w="7001" w:type="dxa"/>
          </w:tcPr>
          <w:p w14:paraId="73B61551"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B5CC24F" w14:textId="77777777" w:rsidR="00E9319B" w:rsidRDefault="00407046">
            <w:pPr>
              <w:pStyle w:val="TableParagraph"/>
              <w:spacing w:before="1" w:line="236" w:lineRule="exact"/>
              <w:ind w:right="95"/>
            </w:pPr>
            <w:r>
              <w:rPr>
                <w:spacing w:val="-2"/>
              </w:rPr>
              <w:t>$31,118</w:t>
            </w:r>
          </w:p>
        </w:tc>
        <w:tc>
          <w:tcPr>
            <w:tcW w:w="1426" w:type="dxa"/>
          </w:tcPr>
          <w:p w14:paraId="20970A2C" w14:textId="77777777" w:rsidR="00E9319B" w:rsidRDefault="00407046">
            <w:pPr>
              <w:pStyle w:val="TableParagraph"/>
              <w:spacing w:before="1" w:line="236" w:lineRule="exact"/>
              <w:ind w:right="94"/>
            </w:pPr>
            <w:r>
              <w:rPr>
                <w:spacing w:val="-2"/>
              </w:rPr>
              <w:t>$44,308</w:t>
            </w:r>
          </w:p>
        </w:tc>
        <w:tc>
          <w:tcPr>
            <w:tcW w:w="2088" w:type="dxa"/>
          </w:tcPr>
          <w:p w14:paraId="5D6DF9AC" w14:textId="77777777" w:rsidR="00E9319B" w:rsidRDefault="00407046">
            <w:pPr>
              <w:pStyle w:val="TableParagraph"/>
              <w:spacing w:before="1" w:line="236" w:lineRule="exact"/>
              <w:ind w:right="94"/>
            </w:pPr>
            <w:r>
              <w:rPr>
                <w:spacing w:val="-2"/>
              </w:rPr>
              <w:t>$75,427</w:t>
            </w:r>
          </w:p>
        </w:tc>
      </w:tr>
      <w:tr w:rsidR="00E9319B" w14:paraId="610371F2" w14:textId="77777777">
        <w:trPr>
          <w:trHeight w:val="254"/>
        </w:trPr>
        <w:tc>
          <w:tcPr>
            <w:tcW w:w="7001" w:type="dxa"/>
          </w:tcPr>
          <w:p w14:paraId="095388B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64B01FF4" w14:textId="77777777" w:rsidR="00E9319B" w:rsidRDefault="00407046">
            <w:pPr>
              <w:pStyle w:val="TableParagraph"/>
              <w:spacing w:line="234" w:lineRule="exact"/>
              <w:ind w:right="95"/>
            </w:pPr>
            <w:r>
              <w:rPr>
                <w:spacing w:val="-2"/>
              </w:rPr>
              <w:t>$4,297</w:t>
            </w:r>
          </w:p>
        </w:tc>
        <w:tc>
          <w:tcPr>
            <w:tcW w:w="1426" w:type="dxa"/>
          </w:tcPr>
          <w:p w14:paraId="53C6C72E" w14:textId="77777777" w:rsidR="00E9319B" w:rsidRDefault="00407046">
            <w:pPr>
              <w:pStyle w:val="TableParagraph"/>
              <w:spacing w:line="234" w:lineRule="exact"/>
              <w:ind w:right="96"/>
            </w:pPr>
            <w:r>
              <w:rPr>
                <w:spacing w:val="-5"/>
              </w:rPr>
              <w:t>$0</w:t>
            </w:r>
          </w:p>
        </w:tc>
        <w:tc>
          <w:tcPr>
            <w:tcW w:w="2088" w:type="dxa"/>
          </w:tcPr>
          <w:p w14:paraId="0BD40D00" w14:textId="77777777" w:rsidR="00E9319B" w:rsidRDefault="00407046">
            <w:pPr>
              <w:pStyle w:val="TableParagraph"/>
              <w:spacing w:line="234" w:lineRule="exact"/>
              <w:ind w:right="94"/>
            </w:pPr>
            <w:r>
              <w:rPr>
                <w:spacing w:val="-2"/>
              </w:rPr>
              <w:t>$4,297</w:t>
            </w:r>
          </w:p>
        </w:tc>
      </w:tr>
      <w:tr w:rsidR="00E9319B" w14:paraId="0B460E20" w14:textId="77777777">
        <w:trPr>
          <w:trHeight w:val="253"/>
        </w:trPr>
        <w:tc>
          <w:tcPr>
            <w:tcW w:w="7001" w:type="dxa"/>
          </w:tcPr>
          <w:p w14:paraId="5C372C8D"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4BB4FCAE" w14:textId="77777777" w:rsidR="00E9319B" w:rsidRDefault="00407046">
            <w:pPr>
              <w:pStyle w:val="TableParagraph"/>
              <w:spacing w:before="1" w:line="233" w:lineRule="exact"/>
              <w:ind w:right="96"/>
            </w:pPr>
            <w:r>
              <w:rPr>
                <w:spacing w:val="-5"/>
              </w:rPr>
              <w:t>$0</w:t>
            </w:r>
          </w:p>
        </w:tc>
        <w:tc>
          <w:tcPr>
            <w:tcW w:w="1426" w:type="dxa"/>
          </w:tcPr>
          <w:p w14:paraId="794E88C8" w14:textId="77777777" w:rsidR="00E9319B" w:rsidRDefault="00407046">
            <w:pPr>
              <w:pStyle w:val="TableParagraph"/>
              <w:spacing w:before="1" w:line="233" w:lineRule="exact"/>
              <w:ind w:right="94"/>
            </w:pPr>
            <w:r>
              <w:rPr>
                <w:spacing w:val="-2"/>
              </w:rPr>
              <w:t>$2,551</w:t>
            </w:r>
          </w:p>
        </w:tc>
        <w:tc>
          <w:tcPr>
            <w:tcW w:w="2088" w:type="dxa"/>
          </w:tcPr>
          <w:p w14:paraId="54E25E3C" w14:textId="77777777" w:rsidR="00E9319B" w:rsidRDefault="00407046">
            <w:pPr>
              <w:pStyle w:val="TableParagraph"/>
              <w:spacing w:before="1" w:line="233" w:lineRule="exact"/>
              <w:ind w:right="94"/>
            </w:pPr>
            <w:r>
              <w:rPr>
                <w:spacing w:val="-2"/>
              </w:rPr>
              <w:t>$2,551</w:t>
            </w:r>
          </w:p>
        </w:tc>
      </w:tr>
      <w:tr w:rsidR="00E9319B" w14:paraId="3316F853" w14:textId="77777777">
        <w:trPr>
          <w:trHeight w:val="256"/>
        </w:trPr>
        <w:tc>
          <w:tcPr>
            <w:tcW w:w="7001" w:type="dxa"/>
          </w:tcPr>
          <w:p w14:paraId="19988B70"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C2A08CE" w14:textId="77777777" w:rsidR="00E9319B" w:rsidRDefault="00407046">
            <w:pPr>
              <w:pStyle w:val="TableParagraph"/>
              <w:spacing w:before="1" w:line="236" w:lineRule="exact"/>
              <w:ind w:right="95"/>
            </w:pPr>
            <w:r>
              <w:rPr>
                <w:spacing w:val="-2"/>
              </w:rPr>
              <w:t>$31,118</w:t>
            </w:r>
          </w:p>
        </w:tc>
        <w:tc>
          <w:tcPr>
            <w:tcW w:w="1426" w:type="dxa"/>
          </w:tcPr>
          <w:p w14:paraId="43A07464" w14:textId="77777777" w:rsidR="00E9319B" w:rsidRDefault="00407046">
            <w:pPr>
              <w:pStyle w:val="TableParagraph"/>
              <w:spacing w:before="1" w:line="236" w:lineRule="exact"/>
              <w:ind w:right="96"/>
            </w:pPr>
            <w:r>
              <w:rPr>
                <w:spacing w:val="-5"/>
              </w:rPr>
              <w:t>$0</w:t>
            </w:r>
          </w:p>
        </w:tc>
        <w:tc>
          <w:tcPr>
            <w:tcW w:w="2088" w:type="dxa"/>
          </w:tcPr>
          <w:p w14:paraId="7D9E0AF3" w14:textId="77777777" w:rsidR="00E9319B" w:rsidRDefault="00407046">
            <w:pPr>
              <w:pStyle w:val="TableParagraph"/>
              <w:spacing w:before="1" w:line="236" w:lineRule="exact"/>
              <w:ind w:right="94"/>
            </w:pPr>
            <w:r>
              <w:rPr>
                <w:spacing w:val="-2"/>
              </w:rPr>
              <w:t>$31,118</w:t>
            </w:r>
          </w:p>
        </w:tc>
      </w:tr>
      <w:tr w:rsidR="00E9319B" w14:paraId="474437C8" w14:textId="77777777">
        <w:trPr>
          <w:trHeight w:val="253"/>
        </w:trPr>
        <w:tc>
          <w:tcPr>
            <w:tcW w:w="7001" w:type="dxa"/>
          </w:tcPr>
          <w:p w14:paraId="13415F4C"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DF1A39A" w14:textId="77777777" w:rsidR="00E9319B" w:rsidRDefault="00407046">
            <w:pPr>
              <w:pStyle w:val="TableParagraph"/>
              <w:spacing w:line="234" w:lineRule="exact"/>
              <w:ind w:right="96"/>
            </w:pPr>
            <w:r>
              <w:rPr>
                <w:spacing w:val="-5"/>
              </w:rPr>
              <w:t>$0</w:t>
            </w:r>
          </w:p>
        </w:tc>
        <w:tc>
          <w:tcPr>
            <w:tcW w:w="1426" w:type="dxa"/>
          </w:tcPr>
          <w:p w14:paraId="4A1E1F3D" w14:textId="77777777" w:rsidR="00E9319B" w:rsidRDefault="00407046">
            <w:pPr>
              <w:pStyle w:val="TableParagraph"/>
              <w:spacing w:line="234" w:lineRule="exact"/>
              <w:ind w:right="94"/>
            </w:pPr>
            <w:r>
              <w:rPr>
                <w:spacing w:val="-2"/>
              </w:rPr>
              <w:t>$25,023</w:t>
            </w:r>
          </w:p>
        </w:tc>
        <w:tc>
          <w:tcPr>
            <w:tcW w:w="2088" w:type="dxa"/>
          </w:tcPr>
          <w:p w14:paraId="00A14E44" w14:textId="77777777" w:rsidR="00E9319B" w:rsidRDefault="00407046">
            <w:pPr>
              <w:pStyle w:val="TableParagraph"/>
              <w:spacing w:line="234" w:lineRule="exact"/>
              <w:ind w:right="94"/>
            </w:pPr>
            <w:r>
              <w:rPr>
                <w:spacing w:val="-2"/>
              </w:rPr>
              <w:t>$25,023</w:t>
            </w:r>
          </w:p>
        </w:tc>
      </w:tr>
      <w:tr w:rsidR="00E9319B" w14:paraId="17572B9C" w14:textId="77777777">
        <w:trPr>
          <w:trHeight w:val="256"/>
        </w:trPr>
        <w:tc>
          <w:tcPr>
            <w:tcW w:w="7001" w:type="dxa"/>
          </w:tcPr>
          <w:p w14:paraId="1F1CCC86"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2EDEFFF5" w14:textId="77777777" w:rsidR="00E9319B" w:rsidRDefault="00407046">
            <w:pPr>
              <w:pStyle w:val="TableParagraph"/>
              <w:spacing w:before="1" w:line="236" w:lineRule="exact"/>
              <w:ind w:right="96"/>
            </w:pPr>
            <w:r>
              <w:rPr>
                <w:spacing w:val="-5"/>
              </w:rPr>
              <w:t>$0</w:t>
            </w:r>
          </w:p>
        </w:tc>
        <w:tc>
          <w:tcPr>
            <w:tcW w:w="1426" w:type="dxa"/>
          </w:tcPr>
          <w:p w14:paraId="3C0E1439" w14:textId="77777777" w:rsidR="00E9319B" w:rsidRDefault="00407046">
            <w:pPr>
              <w:pStyle w:val="TableParagraph"/>
              <w:spacing w:before="1" w:line="236" w:lineRule="exact"/>
              <w:ind w:right="94"/>
            </w:pPr>
            <w:r>
              <w:rPr>
                <w:spacing w:val="-2"/>
              </w:rPr>
              <w:t>$255,544</w:t>
            </w:r>
          </w:p>
        </w:tc>
        <w:tc>
          <w:tcPr>
            <w:tcW w:w="2088" w:type="dxa"/>
          </w:tcPr>
          <w:p w14:paraId="032AADB8" w14:textId="77777777" w:rsidR="00E9319B" w:rsidRDefault="00407046">
            <w:pPr>
              <w:pStyle w:val="TableParagraph"/>
              <w:spacing w:before="1" w:line="236" w:lineRule="exact"/>
              <w:ind w:right="94"/>
            </w:pPr>
            <w:r>
              <w:rPr>
                <w:spacing w:val="-2"/>
              </w:rPr>
              <w:t>$255,544</w:t>
            </w:r>
          </w:p>
        </w:tc>
      </w:tr>
      <w:tr w:rsidR="00E9319B" w14:paraId="65C736D3" w14:textId="77777777">
        <w:trPr>
          <w:trHeight w:val="254"/>
        </w:trPr>
        <w:tc>
          <w:tcPr>
            <w:tcW w:w="7001" w:type="dxa"/>
          </w:tcPr>
          <w:p w14:paraId="0630C942" w14:textId="77777777" w:rsidR="00E9319B" w:rsidRDefault="00407046">
            <w:pPr>
              <w:pStyle w:val="TableParagraph"/>
              <w:spacing w:line="234" w:lineRule="exact"/>
              <w:ind w:left="107"/>
              <w:jc w:val="left"/>
              <w:rPr>
                <w:b/>
              </w:rPr>
            </w:pPr>
            <w:r>
              <w:rPr>
                <w:b/>
                <w:spacing w:val="-2"/>
              </w:rPr>
              <w:t>Total</w:t>
            </w:r>
          </w:p>
        </w:tc>
        <w:tc>
          <w:tcPr>
            <w:tcW w:w="2436" w:type="dxa"/>
          </w:tcPr>
          <w:p w14:paraId="18A59B55" w14:textId="77777777" w:rsidR="00E9319B" w:rsidRDefault="00407046">
            <w:pPr>
              <w:pStyle w:val="TableParagraph"/>
              <w:spacing w:line="234" w:lineRule="exact"/>
              <w:ind w:right="95"/>
              <w:rPr>
                <w:b/>
              </w:rPr>
            </w:pPr>
            <w:r>
              <w:rPr>
                <w:b/>
                <w:spacing w:val="-2"/>
              </w:rPr>
              <w:t>$1,424,345</w:t>
            </w:r>
          </w:p>
        </w:tc>
        <w:tc>
          <w:tcPr>
            <w:tcW w:w="1426" w:type="dxa"/>
          </w:tcPr>
          <w:p w14:paraId="2444C1C1" w14:textId="77777777" w:rsidR="00E9319B" w:rsidRDefault="00407046">
            <w:pPr>
              <w:pStyle w:val="TableParagraph"/>
              <w:spacing w:line="234" w:lineRule="exact"/>
              <w:ind w:right="94"/>
              <w:rPr>
                <w:b/>
              </w:rPr>
            </w:pPr>
            <w:r>
              <w:rPr>
                <w:b/>
                <w:spacing w:val="-2"/>
              </w:rPr>
              <w:t>$3,204,897</w:t>
            </w:r>
          </w:p>
        </w:tc>
        <w:tc>
          <w:tcPr>
            <w:tcW w:w="2088" w:type="dxa"/>
          </w:tcPr>
          <w:p w14:paraId="7CC9D397" w14:textId="77777777" w:rsidR="00E9319B" w:rsidRDefault="00407046">
            <w:pPr>
              <w:pStyle w:val="TableParagraph"/>
              <w:spacing w:line="234" w:lineRule="exact"/>
              <w:ind w:right="94"/>
              <w:rPr>
                <w:b/>
              </w:rPr>
            </w:pPr>
            <w:r>
              <w:rPr>
                <w:b/>
                <w:spacing w:val="-2"/>
              </w:rPr>
              <w:t>$4,629,242</w:t>
            </w:r>
          </w:p>
        </w:tc>
      </w:tr>
      <w:tr w:rsidR="00E9319B" w14:paraId="5A6FF0AB" w14:textId="77777777">
        <w:trPr>
          <w:trHeight w:val="253"/>
        </w:trPr>
        <w:tc>
          <w:tcPr>
            <w:tcW w:w="12951" w:type="dxa"/>
            <w:gridSpan w:val="4"/>
          </w:tcPr>
          <w:p w14:paraId="268F16F1"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2C051B7B" w14:textId="77777777">
        <w:trPr>
          <w:trHeight w:val="256"/>
        </w:trPr>
        <w:tc>
          <w:tcPr>
            <w:tcW w:w="7001" w:type="dxa"/>
          </w:tcPr>
          <w:p w14:paraId="1370B72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62EFD47" w14:textId="77777777" w:rsidR="00E9319B" w:rsidRDefault="00407046">
            <w:pPr>
              <w:pStyle w:val="TableParagraph"/>
              <w:spacing w:before="1" w:line="236" w:lineRule="exact"/>
              <w:ind w:right="95"/>
            </w:pPr>
            <w:r>
              <w:rPr>
                <w:spacing w:val="-2"/>
              </w:rPr>
              <w:t>$33,547</w:t>
            </w:r>
          </w:p>
        </w:tc>
        <w:tc>
          <w:tcPr>
            <w:tcW w:w="1426" w:type="dxa"/>
          </w:tcPr>
          <w:p w14:paraId="33B769C8" w14:textId="77777777" w:rsidR="00E9319B" w:rsidRDefault="00407046">
            <w:pPr>
              <w:pStyle w:val="TableParagraph"/>
              <w:spacing w:before="1" w:line="236" w:lineRule="exact"/>
              <w:ind w:right="96"/>
            </w:pPr>
            <w:r>
              <w:rPr>
                <w:spacing w:val="-5"/>
              </w:rPr>
              <w:t>$0</w:t>
            </w:r>
          </w:p>
        </w:tc>
        <w:tc>
          <w:tcPr>
            <w:tcW w:w="2088" w:type="dxa"/>
          </w:tcPr>
          <w:p w14:paraId="1E61E118" w14:textId="77777777" w:rsidR="00E9319B" w:rsidRDefault="00407046">
            <w:pPr>
              <w:pStyle w:val="TableParagraph"/>
              <w:spacing w:before="1" w:line="236" w:lineRule="exact"/>
              <w:ind w:right="94"/>
            </w:pPr>
            <w:r>
              <w:rPr>
                <w:spacing w:val="-2"/>
              </w:rPr>
              <w:t>$33,547</w:t>
            </w:r>
          </w:p>
        </w:tc>
      </w:tr>
      <w:tr w:rsidR="00E9319B" w14:paraId="4439F577" w14:textId="77777777">
        <w:trPr>
          <w:trHeight w:val="253"/>
        </w:trPr>
        <w:tc>
          <w:tcPr>
            <w:tcW w:w="7001" w:type="dxa"/>
          </w:tcPr>
          <w:p w14:paraId="5AFBF547"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EFD9C75" w14:textId="77777777" w:rsidR="00E9319B" w:rsidRDefault="00407046">
            <w:pPr>
              <w:pStyle w:val="TableParagraph"/>
              <w:spacing w:line="234" w:lineRule="exact"/>
              <w:ind w:right="95"/>
            </w:pPr>
            <w:r>
              <w:rPr>
                <w:spacing w:val="-2"/>
              </w:rPr>
              <w:t>$1,233,565</w:t>
            </w:r>
          </w:p>
        </w:tc>
        <w:tc>
          <w:tcPr>
            <w:tcW w:w="1426" w:type="dxa"/>
          </w:tcPr>
          <w:p w14:paraId="3267EB0E" w14:textId="77777777" w:rsidR="00E9319B" w:rsidRDefault="00407046">
            <w:pPr>
              <w:pStyle w:val="TableParagraph"/>
              <w:spacing w:line="234" w:lineRule="exact"/>
              <w:ind w:right="94"/>
            </w:pPr>
            <w:r>
              <w:rPr>
                <w:spacing w:val="-2"/>
              </w:rPr>
              <w:t>$483,501</w:t>
            </w:r>
          </w:p>
        </w:tc>
        <w:tc>
          <w:tcPr>
            <w:tcW w:w="2088" w:type="dxa"/>
          </w:tcPr>
          <w:p w14:paraId="57B1348D" w14:textId="77777777" w:rsidR="00E9319B" w:rsidRDefault="00407046">
            <w:pPr>
              <w:pStyle w:val="TableParagraph"/>
              <w:spacing w:line="234" w:lineRule="exact"/>
              <w:ind w:right="94"/>
            </w:pPr>
            <w:r>
              <w:rPr>
                <w:spacing w:val="-2"/>
              </w:rPr>
              <w:t>$1,717,066</w:t>
            </w:r>
          </w:p>
        </w:tc>
      </w:tr>
      <w:tr w:rsidR="00E9319B" w14:paraId="430F5BD8" w14:textId="77777777">
        <w:trPr>
          <w:trHeight w:val="256"/>
        </w:trPr>
        <w:tc>
          <w:tcPr>
            <w:tcW w:w="7001" w:type="dxa"/>
          </w:tcPr>
          <w:p w14:paraId="7E8AB3D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A212DBF" w14:textId="77777777" w:rsidR="00E9319B" w:rsidRDefault="00407046">
            <w:pPr>
              <w:pStyle w:val="TableParagraph"/>
              <w:spacing w:before="1" w:line="236" w:lineRule="exact"/>
              <w:ind w:right="96"/>
            </w:pPr>
            <w:r>
              <w:rPr>
                <w:spacing w:val="-5"/>
              </w:rPr>
              <w:t>$0</w:t>
            </w:r>
          </w:p>
        </w:tc>
        <w:tc>
          <w:tcPr>
            <w:tcW w:w="1426" w:type="dxa"/>
          </w:tcPr>
          <w:p w14:paraId="55E4C38A" w14:textId="77777777" w:rsidR="00E9319B" w:rsidRDefault="00407046">
            <w:pPr>
              <w:pStyle w:val="TableParagraph"/>
              <w:spacing w:before="1" w:line="236" w:lineRule="exact"/>
              <w:ind w:right="94"/>
            </w:pPr>
            <w:r>
              <w:rPr>
                <w:spacing w:val="-2"/>
              </w:rPr>
              <w:t>$91,873</w:t>
            </w:r>
          </w:p>
        </w:tc>
        <w:tc>
          <w:tcPr>
            <w:tcW w:w="2088" w:type="dxa"/>
          </w:tcPr>
          <w:p w14:paraId="442E6617" w14:textId="77777777" w:rsidR="00E9319B" w:rsidRDefault="00407046">
            <w:pPr>
              <w:pStyle w:val="TableParagraph"/>
              <w:spacing w:before="1" w:line="236" w:lineRule="exact"/>
              <w:ind w:right="94"/>
            </w:pPr>
            <w:r>
              <w:rPr>
                <w:spacing w:val="-2"/>
              </w:rPr>
              <w:t>$91,873</w:t>
            </w:r>
          </w:p>
        </w:tc>
      </w:tr>
    </w:tbl>
    <w:p w14:paraId="3F433EF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1D461B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560DDE4" w14:textId="77777777">
        <w:trPr>
          <w:trHeight w:val="505"/>
        </w:trPr>
        <w:tc>
          <w:tcPr>
            <w:tcW w:w="7001" w:type="dxa"/>
          </w:tcPr>
          <w:p w14:paraId="1BB5F30A" w14:textId="77777777" w:rsidR="00E9319B" w:rsidRDefault="00E9319B">
            <w:pPr>
              <w:pStyle w:val="TableParagraph"/>
              <w:jc w:val="left"/>
            </w:pPr>
          </w:p>
        </w:tc>
        <w:tc>
          <w:tcPr>
            <w:tcW w:w="2436" w:type="dxa"/>
          </w:tcPr>
          <w:p w14:paraId="2E3991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7194ED3C" w14:textId="77777777" w:rsidR="00E9319B" w:rsidRDefault="00407046">
            <w:pPr>
              <w:pStyle w:val="TableParagraph"/>
              <w:spacing w:before="125"/>
              <w:ind w:left="364"/>
              <w:jc w:val="left"/>
              <w:rPr>
                <w:b/>
              </w:rPr>
            </w:pPr>
            <w:r>
              <w:rPr>
                <w:b/>
                <w:spacing w:val="-2"/>
              </w:rPr>
              <w:t>Annual</w:t>
            </w:r>
          </w:p>
        </w:tc>
        <w:tc>
          <w:tcPr>
            <w:tcW w:w="2088" w:type="dxa"/>
          </w:tcPr>
          <w:p w14:paraId="795DFA86"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07ED26D5" w14:textId="77777777">
        <w:trPr>
          <w:trHeight w:val="251"/>
        </w:trPr>
        <w:tc>
          <w:tcPr>
            <w:tcW w:w="7001" w:type="dxa"/>
          </w:tcPr>
          <w:p w14:paraId="102D4D5F"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4FDEB50" w14:textId="77777777" w:rsidR="00E9319B" w:rsidRDefault="00407046">
            <w:pPr>
              <w:pStyle w:val="TableParagraph"/>
              <w:spacing w:line="232" w:lineRule="exact"/>
              <w:ind w:right="95"/>
            </w:pPr>
            <w:r>
              <w:rPr>
                <w:spacing w:val="-2"/>
              </w:rPr>
              <w:t>$202,075</w:t>
            </w:r>
          </w:p>
        </w:tc>
        <w:tc>
          <w:tcPr>
            <w:tcW w:w="1426" w:type="dxa"/>
          </w:tcPr>
          <w:p w14:paraId="0C391F94" w14:textId="77777777" w:rsidR="00E9319B" w:rsidRDefault="00407046">
            <w:pPr>
              <w:pStyle w:val="TableParagraph"/>
              <w:spacing w:line="232" w:lineRule="exact"/>
              <w:ind w:right="94"/>
            </w:pPr>
            <w:r>
              <w:rPr>
                <w:spacing w:val="-2"/>
              </w:rPr>
              <w:t>$603,946</w:t>
            </w:r>
          </w:p>
        </w:tc>
        <w:tc>
          <w:tcPr>
            <w:tcW w:w="2088" w:type="dxa"/>
          </w:tcPr>
          <w:p w14:paraId="067D1722" w14:textId="77777777" w:rsidR="00E9319B" w:rsidRDefault="00407046">
            <w:pPr>
              <w:pStyle w:val="TableParagraph"/>
              <w:spacing w:line="232" w:lineRule="exact"/>
              <w:ind w:right="94"/>
            </w:pPr>
            <w:r>
              <w:rPr>
                <w:spacing w:val="-2"/>
              </w:rPr>
              <w:t>$806,022</w:t>
            </w:r>
          </w:p>
        </w:tc>
      </w:tr>
      <w:tr w:rsidR="00E9319B" w14:paraId="14849746" w14:textId="77777777">
        <w:trPr>
          <w:trHeight w:val="256"/>
        </w:trPr>
        <w:tc>
          <w:tcPr>
            <w:tcW w:w="7001" w:type="dxa"/>
          </w:tcPr>
          <w:p w14:paraId="2FF764B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0DE8D54" w14:textId="77777777" w:rsidR="00E9319B" w:rsidRDefault="00407046">
            <w:pPr>
              <w:pStyle w:val="TableParagraph"/>
              <w:spacing w:before="1" w:line="236" w:lineRule="exact"/>
              <w:ind w:right="95"/>
            </w:pPr>
            <w:r>
              <w:rPr>
                <w:spacing w:val="-2"/>
              </w:rPr>
              <w:t>$5,560,787</w:t>
            </w:r>
          </w:p>
        </w:tc>
        <w:tc>
          <w:tcPr>
            <w:tcW w:w="1426" w:type="dxa"/>
          </w:tcPr>
          <w:p w14:paraId="34E09DBE" w14:textId="77777777" w:rsidR="00E9319B" w:rsidRDefault="00407046">
            <w:pPr>
              <w:pStyle w:val="TableParagraph"/>
              <w:spacing w:before="1" w:line="236" w:lineRule="exact"/>
              <w:ind w:right="94"/>
            </w:pPr>
            <w:r>
              <w:rPr>
                <w:spacing w:val="-2"/>
              </w:rPr>
              <w:t>$120,445</w:t>
            </w:r>
          </w:p>
        </w:tc>
        <w:tc>
          <w:tcPr>
            <w:tcW w:w="2088" w:type="dxa"/>
          </w:tcPr>
          <w:p w14:paraId="28104DC7" w14:textId="77777777" w:rsidR="00E9319B" w:rsidRDefault="00407046">
            <w:pPr>
              <w:pStyle w:val="TableParagraph"/>
              <w:spacing w:before="1" w:line="236" w:lineRule="exact"/>
              <w:ind w:right="94"/>
            </w:pPr>
            <w:r>
              <w:rPr>
                <w:spacing w:val="-2"/>
              </w:rPr>
              <w:t>$5,681,232</w:t>
            </w:r>
          </w:p>
        </w:tc>
      </w:tr>
      <w:tr w:rsidR="00E9319B" w14:paraId="52A373CA" w14:textId="77777777">
        <w:trPr>
          <w:trHeight w:val="254"/>
        </w:trPr>
        <w:tc>
          <w:tcPr>
            <w:tcW w:w="7001" w:type="dxa"/>
          </w:tcPr>
          <w:p w14:paraId="3DAC12F3" w14:textId="77777777" w:rsidR="00E9319B" w:rsidRDefault="00407046">
            <w:pPr>
              <w:pStyle w:val="TableParagraph"/>
              <w:spacing w:line="234" w:lineRule="exact"/>
              <w:ind w:left="107"/>
              <w:jc w:val="left"/>
            </w:pPr>
            <w:r>
              <w:rPr>
                <w:spacing w:val="-2"/>
              </w:rPr>
              <w:t>Training</w:t>
            </w:r>
          </w:p>
        </w:tc>
        <w:tc>
          <w:tcPr>
            <w:tcW w:w="2436" w:type="dxa"/>
          </w:tcPr>
          <w:p w14:paraId="0D5FC8CD" w14:textId="77777777" w:rsidR="00E9319B" w:rsidRDefault="00407046">
            <w:pPr>
              <w:pStyle w:val="TableParagraph"/>
              <w:spacing w:line="234" w:lineRule="exact"/>
              <w:ind w:right="95"/>
            </w:pPr>
            <w:r>
              <w:rPr>
                <w:spacing w:val="-2"/>
              </w:rPr>
              <w:t>$14,027</w:t>
            </w:r>
          </w:p>
        </w:tc>
        <w:tc>
          <w:tcPr>
            <w:tcW w:w="1426" w:type="dxa"/>
          </w:tcPr>
          <w:p w14:paraId="2EA70FC1" w14:textId="77777777" w:rsidR="00E9319B" w:rsidRDefault="00407046">
            <w:pPr>
              <w:pStyle w:val="TableParagraph"/>
              <w:spacing w:line="234" w:lineRule="exact"/>
              <w:ind w:right="94"/>
            </w:pPr>
            <w:r>
              <w:rPr>
                <w:spacing w:val="-2"/>
              </w:rPr>
              <w:t>$13,069,649</w:t>
            </w:r>
          </w:p>
        </w:tc>
        <w:tc>
          <w:tcPr>
            <w:tcW w:w="2088" w:type="dxa"/>
          </w:tcPr>
          <w:p w14:paraId="5A142A31" w14:textId="77777777" w:rsidR="00E9319B" w:rsidRDefault="00407046">
            <w:pPr>
              <w:pStyle w:val="TableParagraph"/>
              <w:spacing w:line="234" w:lineRule="exact"/>
              <w:ind w:right="94"/>
            </w:pPr>
            <w:r>
              <w:rPr>
                <w:spacing w:val="-2"/>
              </w:rPr>
              <w:t>$13,083,676</w:t>
            </w:r>
          </w:p>
        </w:tc>
      </w:tr>
      <w:tr w:rsidR="00E9319B" w14:paraId="35DEF9A6" w14:textId="77777777">
        <w:trPr>
          <w:trHeight w:val="256"/>
        </w:trPr>
        <w:tc>
          <w:tcPr>
            <w:tcW w:w="7001" w:type="dxa"/>
          </w:tcPr>
          <w:p w14:paraId="639DEBFD"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3C73406C" w14:textId="77777777" w:rsidR="00E9319B" w:rsidRDefault="00407046">
            <w:pPr>
              <w:pStyle w:val="TableParagraph"/>
              <w:spacing w:before="1" w:line="236" w:lineRule="exact"/>
              <w:ind w:right="96"/>
            </w:pPr>
            <w:r>
              <w:rPr>
                <w:spacing w:val="-5"/>
              </w:rPr>
              <w:t>$0</w:t>
            </w:r>
          </w:p>
        </w:tc>
        <w:tc>
          <w:tcPr>
            <w:tcW w:w="1426" w:type="dxa"/>
          </w:tcPr>
          <w:p w14:paraId="2C7B3E36" w14:textId="77777777" w:rsidR="00E9319B" w:rsidRDefault="00407046">
            <w:pPr>
              <w:pStyle w:val="TableParagraph"/>
              <w:spacing w:before="1" w:line="236" w:lineRule="exact"/>
              <w:ind w:right="94"/>
            </w:pPr>
            <w:r>
              <w:rPr>
                <w:spacing w:val="-2"/>
              </w:rPr>
              <w:t>$384,229</w:t>
            </w:r>
          </w:p>
        </w:tc>
        <w:tc>
          <w:tcPr>
            <w:tcW w:w="2088" w:type="dxa"/>
          </w:tcPr>
          <w:p w14:paraId="0F0E6254" w14:textId="77777777" w:rsidR="00E9319B" w:rsidRDefault="00407046">
            <w:pPr>
              <w:pStyle w:val="TableParagraph"/>
              <w:spacing w:before="1" w:line="236" w:lineRule="exact"/>
              <w:ind w:right="94"/>
            </w:pPr>
            <w:r>
              <w:rPr>
                <w:spacing w:val="-2"/>
              </w:rPr>
              <w:t>$384,229</w:t>
            </w:r>
          </w:p>
        </w:tc>
      </w:tr>
      <w:tr w:rsidR="00E9319B" w14:paraId="1C39171E" w14:textId="77777777">
        <w:trPr>
          <w:trHeight w:val="253"/>
        </w:trPr>
        <w:tc>
          <w:tcPr>
            <w:tcW w:w="7001" w:type="dxa"/>
          </w:tcPr>
          <w:p w14:paraId="461C1392"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3E279FB5" w14:textId="77777777" w:rsidR="00E9319B" w:rsidRDefault="00407046">
            <w:pPr>
              <w:pStyle w:val="TableParagraph"/>
              <w:spacing w:line="234" w:lineRule="exact"/>
              <w:ind w:right="95"/>
            </w:pPr>
            <w:r>
              <w:rPr>
                <w:spacing w:val="-2"/>
              </w:rPr>
              <w:t>$17,920</w:t>
            </w:r>
          </w:p>
        </w:tc>
        <w:tc>
          <w:tcPr>
            <w:tcW w:w="1426" w:type="dxa"/>
          </w:tcPr>
          <w:p w14:paraId="1126AA2A" w14:textId="77777777" w:rsidR="00E9319B" w:rsidRDefault="00407046">
            <w:pPr>
              <w:pStyle w:val="TableParagraph"/>
              <w:spacing w:line="234" w:lineRule="exact"/>
              <w:ind w:right="94"/>
            </w:pPr>
            <w:r>
              <w:rPr>
                <w:spacing w:val="-2"/>
              </w:rPr>
              <w:t>$2,854,651</w:t>
            </w:r>
          </w:p>
        </w:tc>
        <w:tc>
          <w:tcPr>
            <w:tcW w:w="2088" w:type="dxa"/>
          </w:tcPr>
          <w:p w14:paraId="135AC4B5" w14:textId="77777777" w:rsidR="00E9319B" w:rsidRDefault="00407046">
            <w:pPr>
              <w:pStyle w:val="TableParagraph"/>
              <w:spacing w:line="234" w:lineRule="exact"/>
              <w:ind w:right="94"/>
            </w:pPr>
            <w:r>
              <w:rPr>
                <w:spacing w:val="-2"/>
              </w:rPr>
              <w:t>$2,872,571</w:t>
            </w:r>
          </w:p>
        </w:tc>
      </w:tr>
      <w:tr w:rsidR="00E9319B" w14:paraId="394062CB" w14:textId="77777777">
        <w:trPr>
          <w:trHeight w:val="253"/>
        </w:trPr>
        <w:tc>
          <w:tcPr>
            <w:tcW w:w="7001" w:type="dxa"/>
          </w:tcPr>
          <w:p w14:paraId="553898B0"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7467A04" w14:textId="77777777" w:rsidR="00E9319B" w:rsidRDefault="00407046">
            <w:pPr>
              <w:pStyle w:val="TableParagraph"/>
              <w:spacing w:before="1" w:line="233" w:lineRule="exact"/>
              <w:ind w:right="95"/>
            </w:pPr>
            <w:r>
              <w:rPr>
                <w:spacing w:val="-2"/>
              </w:rPr>
              <w:t>$40,964</w:t>
            </w:r>
          </w:p>
        </w:tc>
        <w:tc>
          <w:tcPr>
            <w:tcW w:w="1426" w:type="dxa"/>
          </w:tcPr>
          <w:p w14:paraId="65C3E2BD" w14:textId="77777777" w:rsidR="00E9319B" w:rsidRDefault="00407046">
            <w:pPr>
              <w:pStyle w:val="TableParagraph"/>
              <w:spacing w:before="1" w:line="233" w:lineRule="exact"/>
              <w:ind w:right="94"/>
            </w:pPr>
            <w:r>
              <w:rPr>
                <w:spacing w:val="-2"/>
              </w:rPr>
              <w:t>$1,419,793</w:t>
            </w:r>
          </w:p>
        </w:tc>
        <w:tc>
          <w:tcPr>
            <w:tcW w:w="2088" w:type="dxa"/>
          </w:tcPr>
          <w:p w14:paraId="26DE4D18" w14:textId="77777777" w:rsidR="00E9319B" w:rsidRDefault="00407046">
            <w:pPr>
              <w:pStyle w:val="TableParagraph"/>
              <w:spacing w:before="1" w:line="233" w:lineRule="exact"/>
              <w:ind w:right="94"/>
            </w:pPr>
            <w:r>
              <w:rPr>
                <w:spacing w:val="-2"/>
              </w:rPr>
              <w:t>$1,460,757</w:t>
            </w:r>
          </w:p>
        </w:tc>
      </w:tr>
      <w:tr w:rsidR="00E9319B" w14:paraId="0074D836" w14:textId="77777777">
        <w:trPr>
          <w:trHeight w:val="256"/>
        </w:trPr>
        <w:tc>
          <w:tcPr>
            <w:tcW w:w="7001" w:type="dxa"/>
          </w:tcPr>
          <w:p w14:paraId="761ACDC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D542DF1" w14:textId="77777777" w:rsidR="00E9319B" w:rsidRDefault="00407046">
            <w:pPr>
              <w:pStyle w:val="TableParagraph"/>
              <w:spacing w:before="1" w:line="236" w:lineRule="exact"/>
              <w:ind w:right="95"/>
            </w:pPr>
            <w:r>
              <w:rPr>
                <w:spacing w:val="-2"/>
              </w:rPr>
              <w:t>$449,341</w:t>
            </w:r>
          </w:p>
        </w:tc>
        <w:tc>
          <w:tcPr>
            <w:tcW w:w="1426" w:type="dxa"/>
          </w:tcPr>
          <w:p w14:paraId="217365AC" w14:textId="77777777" w:rsidR="00E9319B" w:rsidRDefault="00407046">
            <w:pPr>
              <w:pStyle w:val="TableParagraph"/>
              <w:spacing w:before="1" w:line="236" w:lineRule="exact"/>
              <w:ind w:right="94"/>
            </w:pPr>
            <w:r>
              <w:rPr>
                <w:spacing w:val="-2"/>
              </w:rPr>
              <w:t>$638,882</w:t>
            </w:r>
          </w:p>
        </w:tc>
        <w:tc>
          <w:tcPr>
            <w:tcW w:w="2088" w:type="dxa"/>
          </w:tcPr>
          <w:p w14:paraId="63103958" w14:textId="77777777" w:rsidR="00E9319B" w:rsidRDefault="00407046">
            <w:pPr>
              <w:pStyle w:val="TableParagraph"/>
              <w:spacing w:before="1" w:line="236" w:lineRule="exact"/>
              <w:ind w:right="94"/>
            </w:pPr>
            <w:r>
              <w:rPr>
                <w:spacing w:val="-2"/>
              </w:rPr>
              <w:t>$1,088,223</w:t>
            </w:r>
          </w:p>
        </w:tc>
      </w:tr>
      <w:tr w:rsidR="00E9319B" w14:paraId="43E72614" w14:textId="77777777">
        <w:trPr>
          <w:trHeight w:val="254"/>
        </w:trPr>
        <w:tc>
          <w:tcPr>
            <w:tcW w:w="7001" w:type="dxa"/>
          </w:tcPr>
          <w:p w14:paraId="1D97510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10C6956" w14:textId="77777777" w:rsidR="00E9319B" w:rsidRDefault="00407046">
            <w:pPr>
              <w:pStyle w:val="TableParagraph"/>
              <w:spacing w:line="234" w:lineRule="exact"/>
              <w:ind w:right="95"/>
            </w:pPr>
            <w:r>
              <w:rPr>
                <w:spacing w:val="-2"/>
              </w:rPr>
              <w:t>$60,109</w:t>
            </w:r>
          </w:p>
        </w:tc>
        <w:tc>
          <w:tcPr>
            <w:tcW w:w="1426" w:type="dxa"/>
          </w:tcPr>
          <w:p w14:paraId="6431EDE1" w14:textId="77777777" w:rsidR="00E9319B" w:rsidRDefault="00407046">
            <w:pPr>
              <w:pStyle w:val="TableParagraph"/>
              <w:spacing w:line="234" w:lineRule="exact"/>
              <w:ind w:right="96"/>
            </w:pPr>
            <w:r>
              <w:rPr>
                <w:spacing w:val="-5"/>
              </w:rPr>
              <w:t>$0</w:t>
            </w:r>
          </w:p>
        </w:tc>
        <w:tc>
          <w:tcPr>
            <w:tcW w:w="2088" w:type="dxa"/>
          </w:tcPr>
          <w:p w14:paraId="6A7FCCF8" w14:textId="77777777" w:rsidR="00E9319B" w:rsidRDefault="00407046">
            <w:pPr>
              <w:pStyle w:val="TableParagraph"/>
              <w:spacing w:line="234" w:lineRule="exact"/>
              <w:ind w:right="94"/>
            </w:pPr>
            <w:r>
              <w:rPr>
                <w:spacing w:val="-2"/>
              </w:rPr>
              <w:t>$60,109</w:t>
            </w:r>
          </w:p>
        </w:tc>
      </w:tr>
      <w:tr w:rsidR="00E9319B" w14:paraId="09FB7799" w14:textId="77777777">
        <w:trPr>
          <w:trHeight w:val="256"/>
        </w:trPr>
        <w:tc>
          <w:tcPr>
            <w:tcW w:w="7001" w:type="dxa"/>
          </w:tcPr>
          <w:p w14:paraId="15AC9AE5"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19BEFD90" w14:textId="77777777" w:rsidR="00E9319B" w:rsidRDefault="00407046">
            <w:pPr>
              <w:pStyle w:val="TableParagraph"/>
              <w:spacing w:before="1" w:line="236" w:lineRule="exact"/>
              <w:ind w:right="96"/>
            </w:pPr>
            <w:r>
              <w:rPr>
                <w:spacing w:val="-5"/>
              </w:rPr>
              <w:t>$0</w:t>
            </w:r>
          </w:p>
        </w:tc>
        <w:tc>
          <w:tcPr>
            <w:tcW w:w="1426" w:type="dxa"/>
          </w:tcPr>
          <w:p w14:paraId="4F1243E5" w14:textId="77777777" w:rsidR="00E9319B" w:rsidRDefault="00407046">
            <w:pPr>
              <w:pStyle w:val="TableParagraph"/>
              <w:spacing w:before="1" w:line="236" w:lineRule="exact"/>
              <w:ind w:right="94"/>
            </w:pPr>
            <w:r>
              <w:rPr>
                <w:spacing w:val="-2"/>
              </w:rPr>
              <w:t>$31,342</w:t>
            </w:r>
          </w:p>
        </w:tc>
        <w:tc>
          <w:tcPr>
            <w:tcW w:w="2088" w:type="dxa"/>
          </w:tcPr>
          <w:p w14:paraId="0AC38615" w14:textId="77777777" w:rsidR="00E9319B" w:rsidRDefault="00407046">
            <w:pPr>
              <w:pStyle w:val="TableParagraph"/>
              <w:spacing w:before="1" w:line="236" w:lineRule="exact"/>
              <w:ind w:right="94"/>
            </w:pPr>
            <w:r>
              <w:rPr>
                <w:spacing w:val="-2"/>
              </w:rPr>
              <w:t>$31,342</w:t>
            </w:r>
          </w:p>
        </w:tc>
      </w:tr>
      <w:tr w:rsidR="00E9319B" w14:paraId="7719C35D" w14:textId="77777777">
        <w:trPr>
          <w:trHeight w:val="253"/>
        </w:trPr>
        <w:tc>
          <w:tcPr>
            <w:tcW w:w="7001" w:type="dxa"/>
          </w:tcPr>
          <w:p w14:paraId="0F27E341"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845F0B6" w14:textId="77777777" w:rsidR="00E9319B" w:rsidRDefault="00407046">
            <w:pPr>
              <w:pStyle w:val="TableParagraph"/>
              <w:spacing w:line="234" w:lineRule="exact"/>
              <w:ind w:right="95"/>
            </w:pPr>
            <w:r>
              <w:rPr>
                <w:spacing w:val="-2"/>
              </w:rPr>
              <w:t>$449,341</w:t>
            </w:r>
          </w:p>
        </w:tc>
        <w:tc>
          <w:tcPr>
            <w:tcW w:w="1426" w:type="dxa"/>
          </w:tcPr>
          <w:p w14:paraId="7E301D27" w14:textId="77777777" w:rsidR="00E9319B" w:rsidRDefault="00407046">
            <w:pPr>
              <w:pStyle w:val="TableParagraph"/>
              <w:spacing w:line="234" w:lineRule="exact"/>
              <w:ind w:right="96"/>
            </w:pPr>
            <w:r>
              <w:rPr>
                <w:spacing w:val="-5"/>
              </w:rPr>
              <w:t>$0</w:t>
            </w:r>
          </w:p>
        </w:tc>
        <w:tc>
          <w:tcPr>
            <w:tcW w:w="2088" w:type="dxa"/>
          </w:tcPr>
          <w:p w14:paraId="16DB535D" w14:textId="77777777" w:rsidR="00E9319B" w:rsidRDefault="00407046">
            <w:pPr>
              <w:pStyle w:val="TableParagraph"/>
              <w:spacing w:line="234" w:lineRule="exact"/>
              <w:ind w:right="94"/>
            </w:pPr>
            <w:r>
              <w:rPr>
                <w:spacing w:val="-2"/>
              </w:rPr>
              <w:t>$449,341</w:t>
            </w:r>
          </w:p>
        </w:tc>
      </w:tr>
      <w:tr w:rsidR="00E9319B" w14:paraId="0F2DBDDD" w14:textId="77777777">
        <w:trPr>
          <w:trHeight w:val="256"/>
        </w:trPr>
        <w:tc>
          <w:tcPr>
            <w:tcW w:w="7001" w:type="dxa"/>
          </w:tcPr>
          <w:p w14:paraId="3268C9E9"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7916C4AF" w14:textId="77777777" w:rsidR="00E9319B" w:rsidRDefault="00407046">
            <w:pPr>
              <w:pStyle w:val="TableParagraph"/>
              <w:spacing w:before="1" w:line="236" w:lineRule="exact"/>
              <w:ind w:right="96"/>
            </w:pPr>
            <w:r>
              <w:rPr>
                <w:spacing w:val="-5"/>
              </w:rPr>
              <w:t>$0</w:t>
            </w:r>
          </w:p>
        </w:tc>
        <w:tc>
          <w:tcPr>
            <w:tcW w:w="1426" w:type="dxa"/>
          </w:tcPr>
          <w:p w14:paraId="798473FE" w14:textId="77777777" w:rsidR="00E9319B" w:rsidRDefault="00407046">
            <w:pPr>
              <w:pStyle w:val="TableParagraph"/>
              <w:spacing w:before="1" w:line="236" w:lineRule="exact"/>
              <w:ind w:right="94"/>
            </w:pPr>
            <w:r>
              <w:rPr>
                <w:spacing w:val="-2"/>
              </w:rPr>
              <w:t>$334,470</w:t>
            </w:r>
          </w:p>
        </w:tc>
        <w:tc>
          <w:tcPr>
            <w:tcW w:w="2088" w:type="dxa"/>
          </w:tcPr>
          <w:p w14:paraId="6962D261" w14:textId="77777777" w:rsidR="00E9319B" w:rsidRDefault="00407046">
            <w:pPr>
              <w:pStyle w:val="TableParagraph"/>
              <w:spacing w:before="1" w:line="236" w:lineRule="exact"/>
              <w:ind w:right="94"/>
            </w:pPr>
            <w:r>
              <w:rPr>
                <w:spacing w:val="-2"/>
              </w:rPr>
              <w:t>$334,470</w:t>
            </w:r>
          </w:p>
        </w:tc>
      </w:tr>
      <w:tr w:rsidR="00E9319B" w14:paraId="06D26B91" w14:textId="77777777">
        <w:trPr>
          <w:trHeight w:val="253"/>
        </w:trPr>
        <w:tc>
          <w:tcPr>
            <w:tcW w:w="7001" w:type="dxa"/>
          </w:tcPr>
          <w:p w14:paraId="68D98CF7"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7D01DD15" w14:textId="77777777" w:rsidR="00E9319B" w:rsidRDefault="00407046">
            <w:pPr>
              <w:pStyle w:val="TableParagraph"/>
              <w:spacing w:line="234" w:lineRule="exact"/>
              <w:ind w:right="96"/>
            </w:pPr>
            <w:r>
              <w:rPr>
                <w:spacing w:val="-5"/>
              </w:rPr>
              <w:t>$0</w:t>
            </w:r>
          </w:p>
        </w:tc>
        <w:tc>
          <w:tcPr>
            <w:tcW w:w="1426" w:type="dxa"/>
          </w:tcPr>
          <w:p w14:paraId="4B8B6A69" w14:textId="77777777" w:rsidR="00E9319B" w:rsidRDefault="00407046">
            <w:pPr>
              <w:pStyle w:val="TableParagraph"/>
              <w:spacing w:line="234" w:lineRule="exact"/>
              <w:ind w:right="94"/>
            </w:pPr>
            <w:r>
              <w:rPr>
                <w:spacing w:val="-2"/>
              </w:rPr>
              <w:t>$3,789,179</w:t>
            </w:r>
          </w:p>
        </w:tc>
        <w:tc>
          <w:tcPr>
            <w:tcW w:w="2088" w:type="dxa"/>
          </w:tcPr>
          <w:p w14:paraId="3E7E1AAE" w14:textId="77777777" w:rsidR="00E9319B" w:rsidRDefault="00407046">
            <w:pPr>
              <w:pStyle w:val="TableParagraph"/>
              <w:spacing w:line="234" w:lineRule="exact"/>
              <w:ind w:right="94"/>
            </w:pPr>
            <w:r>
              <w:rPr>
                <w:spacing w:val="-2"/>
              </w:rPr>
              <w:t>$3,789,179</w:t>
            </w:r>
          </w:p>
        </w:tc>
      </w:tr>
      <w:tr w:rsidR="00E9319B" w14:paraId="4E772591" w14:textId="77777777">
        <w:trPr>
          <w:trHeight w:val="254"/>
        </w:trPr>
        <w:tc>
          <w:tcPr>
            <w:tcW w:w="7001" w:type="dxa"/>
          </w:tcPr>
          <w:p w14:paraId="517551CC" w14:textId="77777777" w:rsidR="00E9319B" w:rsidRDefault="00407046">
            <w:pPr>
              <w:pStyle w:val="TableParagraph"/>
              <w:spacing w:before="1" w:line="233" w:lineRule="exact"/>
              <w:ind w:left="107"/>
              <w:jc w:val="left"/>
              <w:rPr>
                <w:b/>
              </w:rPr>
            </w:pPr>
            <w:r>
              <w:rPr>
                <w:b/>
                <w:spacing w:val="-2"/>
              </w:rPr>
              <w:t>Total</w:t>
            </w:r>
          </w:p>
        </w:tc>
        <w:tc>
          <w:tcPr>
            <w:tcW w:w="2436" w:type="dxa"/>
          </w:tcPr>
          <w:p w14:paraId="1CCFDAD3" w14:textId="77777777" w:rsidR="00E9319B" w:rsidRDefault="00407046">
            <w:pPr>
              <w:pStyle w:val="TableParagraph"/>
              <w:spacing w:before="1" w:line="233" w:lineRule="exact"/>
              <w:ind w:right="95"/>
              <w:rPr>
                <w:b/>
              </w:rPr>
            </w:pPr>
            <w:r>
              <w:rPr>
                <w:b/>
                <w:spacing w:val="-2"/>
              </w:rPr>
              <w:t>$8,061,677</w:t>
            </w:r>
          </w:p>
        </w:tc>
        <w:tc>
          <w:tcPr>
            <w:tcW w:w="1426" w:type="dxa"/>
          </w:tcPr>
          <w:p w14:paraId="6D0A90B7" w14:textId="77777777" w:rsidR="00E9319B" w:rsidRDefault="00407046">
            <w:pPr>
              <w:pStyle w:val="TableParagraph"/>
              <w:spacing w:before="1" w:line="233" w:lineRule="exact"/>
              <w:ind w:right="94"/>
              <w:rPr>
                <w:b/>
              </w:rPr>
            </w:pPr>
            <w:r>
              <w:rPr>
                <w:b/>
                <w:spacing w:val="-2"/>
              </w:rPr>
              <w:t>$23,821,962</w:t>
            </w:r>
          </w:p>
        </w:tc>
        <w:tc>
          <w:tcPr>
            <w:tcW w:w="2088" w:type="dxa"/>
          </w:tcPr>
          <w:p w14:paraId="495EA1EF" w14:textId="77777777" w:rsidR="00E9319B" w:rsidRDefault="00407046">
            <w:pPr>
              <w:pStyle w:val="TableParagraph"/>
              <w:spacing w:before="1" w:line="233" w:lineRule="exact"/>
              <w:ind w:right="94"/>
              <w:rPr>
                <w:b/>
              </w:rPr>
            </w:pPr>
            <w:r>
              <w:rPr>
                <w:b/>
                <w:spacing w:val="-2"/>
              </w:rPr>
              <w:t>$31,883,638</w:t>
            </w:r>
          </w:p>
        </w:tc>
      </w:tr>
      <w:tr w:rsidR="00E9319B" w14:paraId="43CD9E69" w14:textId="77777777">
        <w:trPr>
          <w:trHeight w:val="256"/>
        </w:trPr>
        <w:tc>
          <w:tcPr>
            <w:tcW w:w="12951" w:type="dxa"/>
            <w:gridSpan w:val="4"/>
          </w:tcPr>
          <w:p w14:paraId="4BE8FA0D"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683CFA81" w14:textId="77777777">
        <w:trPr>
          <w:trHeight w:val="253"/>
        </w:trPr>
        <w:tc>
          <w:tcPr>
            <w:tcW w:w="7001" w:type="dxa"/>
          </w:tcPr>
          <w:p w14:paraId="42430C3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21398828" w14:textId="77777777" w:rsidR="00E9319B" w:rsidRDefault="00407046">
            <w:pPr>
              <w:pStyle w:val="TableParagraph"/>
              <w:spacing w:line="234" w:lineRule="exact"/>
              <w:ind w:right="95"/>
            </w:pPr>
            <w:r>
              <w:rPr>
                <w:spacing w:val="-2"/>
              </w:rPr>
              <w:t>$35,979</w:t>
            </w:r>
          </w:p>
        </w:tc>
        <w:tc>
          <w:tcPr>
            <w:tcW w:w="1426" w:type="dxa"/>
          </w:tcPr>
          <w:p w14:paraId="37293402" w14:textId="77777777" w:rsidR="00E9319B" w:rsidRDefault="00407046">
            <w:pPr>
              <w:pStyle w:val="TableParagraph"/>
              <w:spacing w:line="234" w:lineRule="exact"/>
              <w:ind w:right="96"/>
            </w:pPr>
            <w:r>
              <w:rPr>
                <w:spacing w:val="-5"/>
              </w:rPr>
              <w:t>$0</w:t>
            </w:r>
          </w:p>
        </w:tc>
        <w:tc>
          <w:tcPr>
            <w:tcW w:w="2088" w:type="dxa"/>
          </w:tcPr>
          <w:p w14:paraId="42BD0386" w14:textId="77777777" w:rsidR="00E9319B" w:rsidRDefault="00407046">
            <w:pPr>
              <w:pStyle w:val="TableParagraph"/>
              <w:spacing w:line="234" w:lineRule="exact"/>
              <w:ind w:right="94"/>
            </w:pPr>
            <w:r>
              <w:rPr>
                <w:spacing w:val="-2"/>
              </w:rPr>
              <w:t>$35,979</w:t>
            </w:r>
          </w:p>
        </w:tc>
      </w:tr>
      <w:tr w:rsidR="00E9319B" w14:paraId="209551E4" w14:textId="77777777">
        <w:trPr>
          <w:trHeight w:val="256"/>
        </w:trPr>
        <w:tc>
          <w:tcPr>
            <w:tcW w:w="7001" w:type="dxa"/>
          </w:tcPr>
          <w:p w14:paraId="06630401"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9D4560" w14:textId="77777777" w:rsidR="00E9319B" w:rsidRDefault="00407046">
            <w:pPr>
              <w:pStyle w:val="TableParagraph"/>
              <w:spacing w:before="1" w:line="236" w:lineRule="exact"/>
              <w:ind w:right="95"/>
            </w:pPr>
            <w:r>
              <w:rPr>
                <w:spacing w:val="-2"/>
              </w:rPr>
              <w:t>$1,321,605</w:t>
            </w:r>
          </w:p>
        </w:tc>
        <w:tc>
          <w:tcPr>
            <w:tcW w:w="1426" w:type="dxa"/>
          </w:tcPr>
          <w:p w14:paraId="6F7B3163" w14:textId="77777777" w:rsidR="00E9319B" w:rsidRDefault="00407046">
            <w:pPr>
              <w:pStyle w:val="TableParagraph"/>
              <w:spacing w:before="1" w:line="236" w:lineRule="exact"/>
              <w:ind w:right="94"/>
            </w:pPr>
            <w:r>
              <w:rPr>
                <w:spacing w:val="-2"/>
              </w:rPr>
              <w:t>$518,031</w:t>
            </w:r>
          </w:p>
        </w:tc>
        <w:tc>
          <w:tcPr>
            <w:tcW w:w="2088" w:type="dxa"/>
          </w:tcPr>
          <w:p w14:paraId="6422A809" w14:textId="77777777" w:rsidR="00E9319B" w:rsidRDefault="00407046">
            <w:pPr>
              <w:pStyle w:val="TableParagraph"/>
              <w:spacing w:before="1" w:line="236" w:lineRule="exact"/>
              <w:ind w:right="94"/>
            </w:pPr>
            <w:r>
              <w:rPr>
                <w:spacing w:val="-2"/>
              </w:rPr>
              <w:t>$1,839,636</w:t>
            </w:r>
          </w:p>
        </w:tc>
      </w:tr>
      <w:tr w:rsidR="00E9319B" w14:paraId="6163B17C" w14:textId="77777777">
        <w:trPr>
          <w:trHeight w:val="253"/>
        </w:trPr>
        <w:tc>
          <w:tcPr>
            <w:tcW w:w="7001" w:type="dxa"/>
          </w:tcPr>
          <w:p w14:paraId="1B734B8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125609F" w14:textId="77777777" w:rsidR="00E9319B" w:rsidRDefault="00407046">
            <w:pPr>
              <w:pStyle w:val="TableParagraph"/>
              <w:spacing w:line="234" w:lineRule="exact"/>
              <w:ind w:right="96"/>
            </w:pPr>
            <w:r>
              <w:rPr>
                <w:spacing w:val="-5"/>
              </w:rPr>
              <w:t>$0</w:t>
            </w:r>
          </w:p>
        </w:tc>
        <w:tc>
          <w:tcPr>
            <w:tcW w:w="1426" w:type="dxa"/>
          </w:tcPr>
          <w:p w14:paraId="01F880CB" w14:textId="77777777" w:rsidR="00E9319B" w:rsidRDefault="00407046">
            <w:pPr>
              <w:pStyle w:val="TableParagraph"/>
              <w:spacing w:line="234" w:lineRule="exact"/>
              <w:ind w:right="94"/>
            </w:pPr>
            <w:r>
              <w:rPr>
                <w:spacing w:val="-2"/>
              </w:rPr>
              <w:t>$98,299</w:t>
            </w:r>
          </w:p>
        </w:tc>
        <w:tc>
          <w:tcPr>
            <w:tcW w:w="2088" w:type="dxa"/>
          </w:tcPr>
          <w:p w14:paraId="357194BC" w14:textId="77777777" w:rsidR="00E9319B" w:rsidRDefault="00407046">
            <w:pPr>
              <w:pStyle w:val="TableParagraph"/>
              <w:spacing w:line="234" w:lineRule="exact"/>
              <w:ind w:right="94"/>
            </w:pPr>
            <w:r>
              <w:rPr>
                <w:spacing w:val="-2"/>
              </w:rPr>
              <w:t>$98,299</w:t>
            </w:r>
          </w:p>
        </w:tc>
      </w:tr>
      <w:tr w:rsidR="00E9319B" w14:paraId="7D70158B" w14:textId="77777777">
        <w:trPr>
          <w:trHeight w:val="254"/>
        </w:trPr>
        <w:tc>
          <w:tcPr>
            <w:tcW w:w="7001" w:type="dxa"/>
          </w:tcPr>
          <w:p w14:paraId="489CD3F0"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7B7BA0" w14:textId="77777777" w:rsidR="00E9319B" w:rsidRDefault="00407046">
            <w:pPr>
              <w:pStyle w:val="TableParagraph"/>
              <w:spacing w:before="1" w:line="233" w:lineRule="exact"/>
              <w:ind w:right="95"/>
            </w:pPr>
            <w:r>
              <w:rPr>
                <w:spacing w:val="-2"/>
              </w:rPr>
              <w:t>$216,479</w:t>
            </w:r>
          </w:p>
        </w:tc>
        <w:tc>
          <w:tcPr>
            <w:tcW w:w="1426" w:type="dxa"/>
          </w:tcPr>
          <w:p w14:paraId="73427001" w14:textId="77777777" w:rsidR="00E9319B" w:rsidRDefault="00407046">
            <w:pPr>
              <w:pStyle w:val="TableParagraph"/>
              <w:spacing w:before="1" w:line="233" w:lineRule="exact"/>
              <w:ind w:right="94"/>
            </w:pPr>
            <w:r>
              <w:rPr>
                <w:spacing w:val="-2"/>
              </w:rPr>
              <w:t>$646,965</w:t>
            </w:r>
          </w:p>
        </w:tc>
        <w:tc>
          <w:tcPr>
            <w:tcW w:w="2088" w:type="dxa"/>
          </w:tcPr>
          <w:p w14:paraId="56CFD01F" w14:textId="77777777" w:rsidR="00E9319B" w:rsidRDefault="00407046">
            <w:pPr>
              <w:pStyle w:val="TableParagraph"/>
              <w:spacing w:before="1" w:line="233" w:lineRule="exact"/>
              <w:ind w:right="94"/>
            </w:pPr>
            <w:r>
              <w:rPr>
                <w:spacing w:val="-2"/>
              </w:rPr>
              <w:t>$863,445</w:t>
            </w:r>
          </w:p>
        </w:tc>
      </w:tr>
      <w:tr w:rsidR="00E9319B" w14:paraId="79378207" w14:textId="77777777">
        <w:trPr>
          <w:trHeight w:val="256"/>
        </w:trPr>
        <w:tc>
          <w:tcPr>
            <w:tcW w:w="7001" w:type="dxa"/>
          </w:tcPr>
          <w:p w14:paraId="4FF75EFF"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60042CE2" w14:textId="77777777" w:rsidR="00E9319B" w:rsidRDefault="00407046">
            <w:pPr>
              <w:pStyle w:val="TableParagraph"/>
              <w:spacing w:before="1" w:line="236" w:lineRule="exact"/>
              <w:ind w:right="95"/>
            </w:pPr>
            <w:r>
              <w:rPr>
                <w:spacing w:val="-2"/>
              </w:rPr>
              <w:t>$6,808,500</w:t>
            </w:r>
          </w:p>
        </w:tc>
        <w:tc>
          <w:tcPr>
            <w:tcW w:w="1426" w:type="dxa"/>
          </w:tcPr>
          <w:p w14:paraId="1B3AC88C" w14:textId="77777777" w:rsidR="00E9319B" w:rsidRDefault="00407046">
            <w:pPr>
              <w:pStyle w:val="TableParagraph"/>
              <w:spacing w:before="1" w:line="236" w:lineRule="exact"/>
              <w:ind w:right="94"/>
            </w:pPr>
            <w:r>
              <w:rPr>
                <w:spacing w:val="-2"/>
              </w:rPr>
              <w:t>$128,935</w:t>
            </w:r>
          </w:p>
        </w:tc>
        <w:tc>
          <w:tcPr>
            <w:tcW w:w="2088" w:type="dxa"/>
          </w:tcPr>
          <w:p w14:paraId="392C72A9" w14:textId="77777777" w:rsidR="00E9319B" w:rsidRDefault="00407046">
            <w:pPr>
              <w:pStyle w:val="TableParagraph"/>
              <w:spacing w:before="1" w:line="236" w:lineRule="exact"/>
              <w:ind w:right="94"/>
            </w:pPr>
            <w:r>
              <w:rPr>
                <w:spacing w:val="-2"/>
              </w:rPr>
              <w:t>$6,937,434</w:t>
            </w:r>
          </w:p>
        </w:tc>
      </w:tr>
      <w:tr w:rsidR="00E9319B" w14:paraId="69EB614E" w14:textId="77777777">
        <w:trPr>
          <w:trHeight w:val="253"/>
        </w:trPr>
        <w:tc>
          <w:tcPr>
            <w:tcW w:w="7001" w:type="dxa"/>
          </w:tcPr>
          <w:p w14:paraId="61842F11" w14:textId="77777777" w:rsidR="00E9319B" w:rsidRDefault="00407046">
            <w:pPr>
              <w:pStyle w:val="TableParagraph"/>
              <w:spacing w:line="234" w:lineRule="exact"/>
              <w:ind w:left="107"/>
              <w:jc w:val="left"/>
            </w:pPr>
            <w:r>
              <w:rPr>
                <w:spacing w:val="-2"/>
              </w:rPr>
              <w:t>Training</w:t>
            </w:r>
          </w:p>
        </w:tc>
        <w:tc>
          <w:tcPr>
            <w:tcW w:w="2436" w:type="dxa"/>
          </w:tcPr>
          <w:p w14:paraId="270E8801" w14:textId="77777777" w:rsidR="00E9319B" w:rsidRDefault="00407046">
            <w:pPr>
              <w:pStyle w:val="TableParagraph"/>
              <w:spacing w:line="234" w:lineRule="exact"/>
              <w:ind w:right="95"/>
            </w:pPr>
            <w:r>
              <w:rPr>
                <w:spacing w:val="-2"/>
              </w:rPr>
              <w:t>$15,023</w:t>
            </w:r>
          </w:p>
        </w:tc>
        <w:tc>
          <w:tcPr>
            <w:tcW w:w="1426" w:type="dxa"/>
          </w:tcPr>
          <w:p w14:paraId="73844642" w14:textId="77777777" w:rsidR="00E9319B" w:rsidRDefault="00407046">
            <w:pPr>
              <w:pStyle w:val="TableParagraph"/>
              <w:spacing w:line="234" w:lineRule="exact"/>
              <w:ind w:right="94"/>
            </w:pPr>
            <w:r>
              <w:rPr>
                <w:spacing w:val="-2"/>
              </w:rPr>
              <w:t>$15,523,250</w:t>
            </w:r>
          </w:p>
        </w:tc>
        <w:tc>
          <w:tcPr>
            <w:tcW w:w="2088" w:type="dxa"/>
          </w:tcPr>
          <w:p w14:paraId="34883F26" w14:textId="77777777" w:rsidR="00E9319B" w:rsidRDefault="00407046">
            <w:pPr>
              <w:pStyle w:val="TableParagraph"/>
              <w:spacing w:line="234" w:lineRule="exact"/>
              <w:ind w:right="94"/>
            </w:pPr>
            <w:r>
              <w:rPr>
                <w:spacing w:val="-2"/>
              </w:rPr>
              <w:t>$15,538,274</w:t>
            </w:r>
          </w:p>
        </w:tc>
      </w:tr>
      <w:tr w:rsidR="00E9319B" w14:paraId="139E0A7D" w14:textId="77777777">
        <w:trPr>
          <w:trHeight w:val="256"/>
        </w:trPr>
        <w:tc>
          <w:tcPr>
            <w:tcW w:w="7001" w:type="dxa"/>
          </w:tcPr>
          <w:p w14:paraId="0600D8A3"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69839CE2" w14:textId="77777777" w:rsidR="00E9319B" w:rsidRDefault="00407046">
            <w:pPr>
              <w:pStyle w:val="TableParagraph"/>
              <w:spacing w:before="1" w:line="236" w:lineRule="exact"/>
              <w:ind w:right="96"/>
            </w:pPr>
            <w:r>
              <w:rPr>
                <w:spacing w:val="-5"/>
              </w:rPr>
              <w:t>$0</w:t>
            </w:r>
          </w:p>
        </w:tc>
        <w:tc>
          <w:tcPr>
            <w:tcW w:w="1426" w:type="dxa"/>
          </w:tcPr>
          <w:p w14:paraId="792688BA" w14:textId="77777777" w:rsidR="00E9319B" w:rsidRDefault="00407046">
            <w:pPr>
              <w:pStyle w:val="TableParagraph"/>
              <w:spacing w:before="1" w:line="236" w:lineRule="exact"/>
              <w:ind w:right="94"/>
            </w:pPr>
            <w:r>
              <w:rPr>
                <w:spacing w:val="-2"/>
              </w:rPr>
              <w:t>$411,682</w:t>
            </w:r>
          </w:p>
        </w:tc>
        <w:tc>
          <w:tcPr>
            <w:tcW w:w="2088" w:type="dxa"/>
          </w:tcPr>
          <w:p w14:paraId="565846B9" w14:textId="77777777" w:rsidR="00E9319B" w:rsidRDefault="00407046">
            <w:pPr>
              <w:pStyle w:val="TableParagraph"/>
              <w:spacing w:before="1" w:line="236" w:lineRule="exact"/>
              <w:ind w:right="94"/>
            </w:pPr>
            <w:r>
              <w:rPr>
                <w:spacing w:val="-2"/>
              </w:rPr>
              <w:t>$411,682</w:t>
            </w:r>
          </w:p>
        </w:tc>
      </w:tr>
      <w:tr w:rsidR="00E9319B" w14:paraId="73E4AB53" w14:textId="77777777">
        <w:trPr>
          <w:trHeight w:val="253"/>
        </w:trPr>
        <w:tc>
          <w:tcPr>
            <w:tcW w:w="7001" w:type="dxa"/>
          </w:tcPr>
          <w:p w14:paraId="31052AB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2E455985" w14:textId="77777777" w:rsidR="00E9319B" w:rsidRDefault="00407046">
            <w:pPr>
              <w:pStyle w:val="TableParagraph"/>
              <w:spacing w:line="234" w:lineRule="exact"/>
              <w:ind w:right="95"/>
            </w:pPr>
            <w:r>
              <w:rPr>
                <w:spacing w:val="-2"/>
              </w:rPr>
              <w:t>$19,211</w:t>
            </w:r>
          </w:p>
        </w:tc>
        <w:tc>
          <w:tcPr>
            <w:tcW w:w="1426" w:type="dxa"/>
          </w:tcPr>
          <w:p w14:paraId="35881A62" w14:textId="77777777" w:rsidR="00E9319B" w:rsidRDefault="00407046">
            <w:pPr>
              <w:pStyle w:val="TableParagraph"/>
              <w:spacing w:line="234" w:lineRule="exact"/>
              <w:ind w:right="94"/>
            </w:pPr>
            <w:r>
              <w:rPr>
                <w:spacing w:val="-2"/>
              </w:rPr>
              <w:t>$3,057,035</w:t>
            </w:r>
          </w:p>
        </w:tc>
        <w:tc>
          <w:tcPr>
            <w:tcW w:w="2088" w:type="dxa"/>
          </w:tcPr>
          <w:p w14:paraId="4168FDFD" w14:textId="77777777" w:rsidR="00E9319B" w:rsidRDefault="00407046">
            <w:pPr>
              <w:pStyle w:val="TableParagraph"/>
              <w:spacing w:line="234" w:lineRule="exact"/>
              <w:ind w:right="94"/>
            </w:pPr>
            <w:r>
              <w:rPr>
                <w:spacing w:val="-2"/>
              </w:rPr>
              <w:t>$3,076,246</w:t>
            </w:r>
          </w:p>
        </w:tc>
      </w:tr>
      <w:tr w:rsidR="00E9319B" w14:paraId="65223BBC" w14:textId="77777777">
        <w:trPr>
          <w:trHeight w:val="256"/>
        </w:trPr>
        <w:tc>
          <w:tcPr>
            <w:tcW w:w="7001" w:type="dxa"/>
          </w:tcPr>
          <w:p w14:paraId="268D75E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BF013C7" w14:textId="77777777" w:rsidR="00E9319B" w:rsidRDefault="00407046">
            <w:pPr>
              <w:pStyle w:val="TableParagraph"/>
              <w:spacing w:before="1" w:line="236" w:lineRule="exact"/>
              <w:ind w:right="95"/>
            </w:pPr>
            <w:r>
              <w:rPr>
                <w:spacing w:val="-2"/>
              </w:rPr>
              <w:t>$43,898</w:t>
            </w:r>
          </w:p>
        </w:tc>
        <w:tc>
          <w:tcPr>
            <w:tcW w:w="1426" w:type="dxa"/>
          </w:tcPr>
          <w:p w14:paraId="6433875E" w14:textId="77777777" w:rsidR="00E9319B" w:rsidRDefault="00407046">
            <w:pPr>
              <w:pStyle w:val="TableParagraph"/>
              <w:spacing w:before="1" w:line="236" w:lineRule="exact"/>
              <w:ind w:right="94"/>
            </w:pPr>
            <w:r>
              <w:rPr>
                <w:spacing w:val="-2"/>
              </w:rPr>
              <w:t>$1,521,364</w:t>
            </w:r>
          </w:p>
        </w:tc>
        <w:tc>
          <w:tcPr>
            <w:tcW w:w="2088" w:type="dxa"/>
          </w:tcPr>
          <w:p w14:paraId="27DD0554" w14:textId="77777777" w:rsidR="00E9319B" w:rsidRDefault="00407046">
            <w:pPr>
              <w:pStyle w:val="TableParagraph"/>
              <w:spacing w:before="1" w:line="236" w:lineRule="exact"/>
              <w:ind w:right="94"/>
            </w:pPr>
            <w:r>
              <w:rPr>
                <w:spacing w:val="-2"/>
              </w:rPr>
              <w:t>$1,565,261</w:t>
            </w:r>
          </w:p>
        </w:tc>
      </w:tr>
      <w:tr w:rsidR="00E9319B" w14:paraId="5382840C" w14:textId="77777777">
        <w:trPr>
          <w:trHeight w:val="254"/>
        </w:trPr>
        <w:tc>
          <w:tcPr>
            <w:tcW w:w="7001" w:type="dxa"/>
          </w:tcPr>
          <w:p w14:paraId="6D5A7B6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33E0686" w14:textId="77777777" w:rsidR="00E9319B" w:rsidRDefault="00407046">
            <w:pPr>
              <w:pStyle w:val="TableParagraph"/>
              <w:spacing w:line="234" w:lineRule="exact"/>
              <w:ind w:right="95"/>
            </w:pPr>
            <w:r>
              <w:rPr>
                <w:spacing w:val="-2"/>
              </w:rPr>
              <w:t>$480,460</w:t>
            </w:r>
          </w:p>
        </w:tc>
        <w:tc>
          <w:tcPr>
            <w:tcW w:w="1426" w:type="dxa"/>
          </w:tcPr>
          <w:p w14:paraId="3D8D1B52" w14:textId="77777777" w:rsidR="00E9319B" w:rsidRDefault="00407046">
            <w:pPr>
              <w:pStyle w:val="TableParagraph"/>
              <w:spacing w:line="234" w:lineRule="exact"/>
              <w:ind w:right="94"/>
            </w:pPr>
            <w:r>
              <w:rPr>
                <w:spacing w:val="-2"/>
              </w:rPr>
              <w:t>$683,190</w:t>
            </w:r>
          </w:p>
        </w:tc>
        <w:tc>
          <w:tcPr>
            <w:tcW w:w="2088" w:type="dxa"/>
          </w:tcPr>
          <w:p w14:paraId="695DEE0E" w14:textId="77777777" w:rsidR="00E9319B" w:rsidRDefault="00407046">
            <w:pPr>
              <w:pStyle w:val="TableParagraph"/>
              <w:spacing w:line="234" w:lineRule="exact"/>
              <w:ind w:right="94"/>
            </w:pPr>
            <w:r>
              <w:rPr>
                <w:spacing w:val="-2"/>
              </w:rPr>
              <w:t>$1,163,650</w:t>
            </w:r>
          </w:p>
        </w:tc>
      </w:tr>
      <w:tr w:rsidR="00E9319B" w14:paraId="50D5C08C" w14:textId="77777777">
        <w:trPr>
          <w:trHeight w:val="253"/>
        </w:trPr>
        <w:tc>
          <w:tcPr>
            <w:tcW w:w="7001" w:type="dxa"/>
          </w:tcPr>
          <w:p w14:paraId="5110AEF4"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0814A461" w14:textId="77777777" w:rsidR="00E9319B" w:rsidRDefault="00407046">
            <w:pPr>
              <w:pStyle w:val="TableParagraph"/>
              <w:spacing w:before="1" w:line="233" w:lineRule="exact"/>
              <w:ind w:right="95"/>
            </w:pPr>
            <w:r>
              <w:rPr>
                <w:spacing w:val="-2"/>
              </w:rPr>
              <w:t>$64,406</w:t>
            </w:r>
          </w:p>
        </w:tc>
        <w:tc>
          <w:tcPr>
            <w:tcW w:w="1426" w:type="dxa"/>
          </w:tcPr>
          <w:p w14:paraId="1AF2D9A2" w14:textId="77777777" w:rsidR="00E9319B" w:rsidRDefault="00407046">
            <w:pPr>
              <w:pStyle w:val="TableParagraph"/>
              <w:spacing w:before="1" w:line="233" w:lineRule="exact"/>
              <w:ind w:right="96"/>
            </w:pPr>
            <w:r>
              <w:rPr>
                <w:spacing w:val="-5"/>
              </w:rPr>
              <w:t>$0</w:t>
            </w:r>
          </w:p>
        </w:tc>
        <w:tc>
          <w:tcPr>
            <w:tcW w:w="2088" w:type="dxa"/>
          </w:tcPr>
          <w:p w14:paraId="7193DEC3" w14:textId="77777777" w:rsidR="00E9319B" w:rsidRDefault="00407046">
            <w:pPr>
              <w:pStyle w:val="TableParagraph"/>
              <w:spacing w:before="1" w:line="233" w:lineRule="exact"/>
              <w:ind w:right="94"/>
            </w:pPr>
            <w:r>
              <w:rPr>
                <w:spacing w:val="-2"/>
              </w:rPr>
              <w:t>$64,406</w:t>
            </w:r>
          </w:p>
        </w:tc>
      </w:tr>
      <w:tr w:rsidR="00E9319B" w14:paraId="0D0D3E46" w14:textId="77777777">
        <w:trPr>
          <w:trHeight w:val="256"/>
        </w:trPr>
        <w:tc>
          <w:tcPr>
            <w:tcW w:w="7001" w:type="dxa"/>
          </w:tcPr>
          <w:p w14:paraId="33488F4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1AE7204" w14:textId="77777777" w:rsidR="00E9319B" w:rsidRDefault="00407046">
            <w:pPr>
              <w:pStyle w:val="TableParagraph"/>
              <w:spacing w:before="1" w:line="236" w:lineRule="exact"/>
              <w:ind w:right="96"/>
            </w:pPr>
            <w:r>
              <w:rPr>
                <w:spacing w:val="-5"/>
              </w:rPr>
              <w:t>$0</w:t>
            </w:r>
          </w:p>
        </w:tc>
        <w:tc>
          <w:tcPr>
            <w:tcW w:w="1426" w:type="dxa"/>
          </w:tcPr>
          <w:p w14:paraId="1C58AC4B" w14:textId="77777777" w:rsidR="00E9319B" w:rsidRDefault="00407046">
            <w:pPr>
              <w:pStyle w:val="TableParagraph"/>
              <w:spacing w:before="1" w:line="236" w:lineRule="exact"/>
              <w:ind w:right="94"/>
            </w:pPr>
            <w:r>
              <w:rPr>
                <w:spacing w:val="-2"/>
              </w:rPr>
              <w:t>$33,893</w:t>
            </w:r>
          </w:p>
        </w:tc>
        <w:tc>
          <w:tcPr>
            <w:tcW w:w="2088" w:type="dxa"/>
          </w:tcPr>
          <w:p w14:paraId="10D66C81" w14:textId="77777777" w:rsidR="00E9319B" w:rsidRDefault="00407046">
            <w:pPr>
              <w:pStyle w:val="TableParagraph"/>
              <w:spacing w:before="1" w:line="236" w:lineRule="exact"/>
              <w:ind w:right="94"/>
            </w:pPr>
            <w:r>
              <w:rPr>
                <w:spacing w:val="-2"/>
              </w:rPr>
              <w:t>$33,893</w:t>
            </w:r>
          </w:p>
        </w:tc>
      </w:tr>
      <w:tr w:rsidR="00E9319B" w14:paraId="529AF220" w14:textId="77777777">
        <w:trPr>
          <w:trHeight w:val="253"/>
        </w:trPr>
        <w:tc>
          <w:tcPr>
            <w:tcW w:w="7001" w:type="dxa"/>
          </w:tcPr>
          <w:p w14:paraId="501AB9C1"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C54EF0A" w14:textId="77777777" w:rsidR="00E9319B" w:rsidRDefault="00407046">
            <w:pPr>
              <w:pStyle w:val="TableParagraph"/>
              <w:spacing w:line="234" w:lineRule="exact"/>
              <w:ind w:right="95"/>
            </w:pPr>
            <w:r>
              <w:rPr>
                <w:spacing w:val="-2"/>
              </w:rPr>
              <w:t>$480,460</w:t>
            </w:r>
          </w:p>
        </w:tc>
        <w:tc>
          <w:tcPr>
            <w:tcW w:w="1426" w:type="dxa"/>
          </w:tcPr>
          <w:p w14:paraId="516328E0" w14:textId="77777777" w:rsidR="00E9319B" w:rsidRDefault="00407046">
            <w:pPr>
              <w:pStyle w:val="TableParagraph"/>
              <w:spacing w:line="234" w:lineRule="exact"/>
              <w:ind w:right="96"/>
            </w:pPr>
            <w:r>
              <w:rPr>
                <w:spacing w:val="-5"/>
              </w:rPr>
              <w:t>$0</w:t>
            </w:r>
          </w:p>
        </w:tc>
        <w:tc>
          <w:tcPr>
            <w:tcW w:w="2088" w:type="dxa"/>
          </w:tcPr>
          <w:p w14:paraId="6423F5D6" w14:textId="77777777" w:rsidR="00E9319B" w:rsidRDefault="00407046">
            <w:pPr>
              <w:pStyle w:val="TableParagraph"/>
              <w:spacing w:line="234" w:lineRule="exact"/>
              <w:ind w:right="94"/>
            </w:pPr>
            <w:r>
              <w:rPr>
                <w:spacing w:val="-2"/>
              </w:rPr>
              <w:t>$480,460</w:t>
            </w:r>
          </w:p>
        </w:tc>
      </w:tr>
      <w:tr w:rsidR="00E9319B" w14:paraId="2C5BBE19" w14:textId="77777777">
        <w:trPr>
          <w:trHeight w:val="256"/>
        </w:trPr>
        <w:tc>
          <w:tcPr>
            <w:tcW w:w="7001" w:type="dxa"/>
          </w:tcPr>
          <w:p w14:paraId="1D47983C"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EA7EAC5" w14:textId="77777777" w:rsidR="00E9319B" w:rsidRDefault="00407046">
            <w:pPr>
              <w:pStyle w:val="TableParagraph"/>
              <w:spacing w:before="1" w:line="236" w:lineRule="exact"/>
              <w:ind w:right="96"/>
            </w:pPr>
            <w:r>
              <w:rPr>
                <w:spacing w:val="-5"/>
              </w:rPr>
              <w:t>$0</w:t>
            </w:r>
          </w:p>
        </w:tc>
        <w:tc>
          <w:tcPr>
            <w:tcW w:w="1426" w:type="dxa"/>
          </w:tcPr>
          <w:p w14:paraId="6AE67183" w14:textId="77777777" w:rsidR="00E9319B" w:rsidRDefault="00407046">
            <w:pPr>
              <w:pStyle w:val="TableParagraph"/>
              <w:spacing w:before="1" w:line="236" w:lineRule="exact"/>
              <w:ind w:right="94"/>
            </w:pPr>
            <w:r>
              <w:rPr>
                <w:spacing w:val="-2"/>
              </w:rPr>
              <w:t>$359,493</w:t>
            </w:r>
          </w:p>
        </w:tc>
        <w:tc>
          <w:tcPr>
            <w:tcW w:w="2088" w:type="dxa"/>
          </w:tcPr>
          <w:p w14:paraId="259DA8A6" w14:textId="77777777" w:rsidR="00E9319B" w:rsidRDefault="00407046">
            <w:pPr>
              <w:pStyle w:val="TableParagraph"/>
              <w:spacing w:before="1" w:line="236" w:lineRule="exact"/>
              <w:ind w:right="94"/>
            </w:pPr>
            <w:r>
              <w:rPr>
                <w:spacing w:val="-2"/>
              </w:rPr>
              <w:t>$359,493</w:t>
            </w:r>
          </w:p>
        </w:tc>
      </w:tr>
      <w:tr w:rsidR="00E9319B" w14:paraId="6575C062" w14:textId="77777777">
        <w:trPr>
          <w:trHeight w:val="254"/>
        </w:trPr>
        <w:tc>
          <w:tcPr>
            <w:tcW w:w="7001" w:type="dxa"/>
          </w:tcPr>
          <w:p w14:paraId="56989E19"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7F5F6D4" w14:textId="77777777" w:rsidR="00E9319B" w:rsidRDefault="00407046">
            <w:pPr>
              <w:pStyle w:val="TableParagraph"/>
              <w:spacing w:line="234" w:lineRule="exact"/>
              <w:ind w:right="96"/>
            </w:pPr>
            <w:r>
              <w:rPr>
                <w:spacing w:val="-5"/>
              </w:rPr>
              <w:t>$0</w:t>
            </w:r>
          </w:p>
        </w:tc>
        <w:tc>
          <w:tcPr>
            <w:tcW w:w="1426" w:type="dxa"/>
          </w:tcPr>
          <w:p w14:paraId="720B035F" w14:textId="77777777" w:rsidR="00E9319B" w:rsidRDefault="00407046">
            <w:pPr>
              <w:pStyle w:val="TableParagraph"/>
              <w:spacing w:line="234" w:lineRule="exact"/>
              <w:ind w:right="94"/>
            </w:pPr>
            <w:r>
              <w:rPr>
                <w:spacing w:val="-2"/>
              </w:rPr>
              <w:t>$4,044,723</w:t>
            </w:r>
          </w:p>
        </w:tc>
        <w:tc>
          <w:tcPr>
            <w:tcW w:w="2088" w:type="dxa"/>
          </w:tcPr>
          <w:p w14:paraId="2B8D43FB" w14:textId="77777777" w:rsidR="00E9319B" w:rsidRDefault="00407046">
            <w:pPr>
              <w:pStyle w:val="TableParagraph"/>
              <w:spacing w:line="234" w:lineRule="exact"/>
              <w:ind w:right="94"/>
            </w:pPr>
            <w:r>
              <w:rPr>
                <w:spacing w:val="-2"/>
              </w:rPr>
              <w:t>$4,044,723</w:t>
            </w:r>
          </w:p>
        </w:tc>
      </w:tr>
      <w:tr w:rsidR="00E9319B" w14:paraId="525EF17A" w14:textId="77777777">
        <w:trPr>
          <w:trHeight w:val="253"/>
        </w:trPr>
        <w:tc>
          <w:tcPr>
            <w:tcW w:w="7001" w:type="dxa"/>
          </w:tcPr>
          <w:p w14:paraId="71626563" w14:textId="77777777" w:rsidR="00E9319B" w:rsidRDefault="00407046">
            <w:pPr>
              <w:pStyle w:val="TableParagraph"/>
              <w:spacing w:before="1" w:line="233" w:lineRule="exact"/>
              <w:ind w:left="107"/>
              <w:jc w:val="left"/>
              <w:rPr>
                <w:b/>
              </w:rPr>
            </w:pPr>
            <w:r>
              <w:rPr>
                <w:b/>
                <w:spacing w:val="-2"/>
              </w:rPr>
              <w:t>Total</w:t>
            </w:r>
          </w:p>
        </w:tc>
        <w:tc>
          <w:tcPr>
            <w:tcW w:w="2436" w:type="dxa"/>
          </w:tcPr>
          <w:p w14:paraId="66D8757B" w14:textId="77777777" w:rsidR="00E9319B" w:rsidRDefault="00407046">
            <w:pPr>
              <w:pStyle w:val="TableParagraph"/>
              <w:spacing w:before="1" w:line="233" w:lineRule="exact"/>
              <w:ind w:right="95"/>
              <w:rPr>
                <w:b/>
              </w:rPr>
            </w:pPr>
            <w:r>
              <w:rPr>
                <w:b/>
                <w:spacing w:val="-2"/>
              </w:rPr>
              <w:t>$9,486,022</w:t>
            </w:r>
          </w:p>
        </w:tc>
        <w:tc>
          <w:tcPr>
            <w:tcW w:w="1426" w:type="dxa"/>
          </w:tcPr>
          <w:p w14:paraId="191FECE4" w14:textId="77777777" w:rsidR="00E9319B" w:rsidRDefault="00407046">
            <w:pPr>
              <w:pStyle w:val="TableParagraph"/>
              <w:spacing w:before="1" w:line="233" w:lineRule="exact"/>
              <w:ind w:right="94"/>
              <w:rPr>
                <w:b/>
              </w:rPr>
            </w:pPr>
            <w:r>
              <w:rPr>
                <w:b/>
                <w:spacing w:val="-2"/>
              </w:rPr>
              <w:t>$27,026,859</w:t>
            </w:r>
          </w:p>
        </w:tc>
        <w:tc>
          <w:tcPr>
            <w:tcW w:w="2088" w:type="dxa"/>
          </w:tcPr>
          <w:p w14:paraId="78CFAE4E" w14:textId="77777777" w:rsidR="00E9319B" w:rsidRDefault="00407046">
            <w:pPr>
              <w:pStyle w:val="TableParagraph"/>
              <w:spacing w:before="1" w:line="233" w:lineRule="exact"/>
              <w:ind w:right="94"/>
              <w:rPr>
                <w:b/>
              </w:rPr>
            </w:pPr>
            <w:r>
              <w:rPr>
                <w:b/>
                <w:spacing w:val="-2"/>
              </w:rPr>
              <w:t>$36,512,880</w:t>
            </w:r>
          </w:p>
        </w:tc>
      </w:tr>
      <w:tr w:rsidR="00E9319B" w14:paraId="29ACB522" w14:textId="77777777">
        <w:trPr>
          <w:trHeight w:val="256"/>
        </w:trPr>
        <w:tc>
          <w:tcPr>
            <w:tcW w:w="12951" w:type="dxa"/>
            <w:gridSpan w:val="4"/>
          </w:tcPr>
          <w:p w14:paraId="1F62BB00"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0DE30BA8" w14:textId="77777777">
        <w:trPr>
          <w:trHeight w:val="253"/>
        </w:trPr>
        <w:tc>
          <w:tcPr>
            <w:tcW w:w="7001" w:type="dxa"/>
          </w:tcPr>
          <w:p w14:paraId="61ADB3CA"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5FD72F70" w14:textId="77777777" w:rsidR="00E9319B" w:rsidRDefault="00407046">
            <w:pPr>
              <w:pStyle w:val="TableParagraph"/>
              <w:spacing w:line="234" w:lineRule="exact"/>
              <w:ind w:right="95"/>
            </w:pPr>
            <w:r>
              <w:rPr>
                <w:spacing w:val="-2"/>
              </w:rPr>
              <w:t>$410,030</w:t>
            </w:r>
          </w:p>
        </w:tc>
        <w:tc>
          <w:tcPr>
            <w:tcW w:w="1426" w:type="dxa"/>
          </w:tcPr>
          <w:p w14:paraId="5D43BA78" w14:textId="77777777" w:rsidR="00E9319B" w:rsidRDefault="00407046">
            <w:pPr>
              <w:pStyle w:val="TableParagraph"/>
              <w:spacing w:line="234" w:lineRule="exact"/>
              <w:ind w:right="96"/>
            </w:pPr>
            <w:r>
              <w:rPr>
                <w:spacing w:val="-5"/>
              </w:rPr>
              <w:t>$0</w:t>
            </w:r>
          </w:p>
        </w:tc>
        <w:tc>
          <w:tcPr>
            <w:tcW w:w="2088" w:type="dxa"/>
          </w:tcPr>
          <w:p w14:paraId="0A55852F" w14:textId="77777777" w:rsidR="00E9319B" w:rsidRDefault="00407046">
            <w:pPr>
              <w:pStyle w:val="TableParagraph"/>
              <w:spacing w:line="234" w:lineRule="exact"/>
              <w:ind w:right="94"/>
            </w:pPr>
            <w:r>
              <w:rPr>
                <w:spacing w:val="-2"/>
              </w:rPr>
              <w:t>$410,030</w:t>
            </w:r>
          </w:p>
        </w:tc>
      </w:tr>
    </w:tbl>
    <w:p w14:paraId="5A42EC9E" w14:textId="77777777" w:rsidR="00E9319B" w:rsidRDefault="00E9319B">
      <w:pPr>
        <w:spacing w:line="234" w:lineRule="exact"/>
        <w:sectPr w:rsidR="00E9319B">
          <w:pgSz w:w="15840" w:h="12240" w:orient="landscape"/>
          <w:pgMar w:top="1380" w:right="1340" w:bottom="1220" w:left="1340" w:header="0" w:footer="1034" w:gutter="0"/>
          <w:cols w:space="720"/>
        </w:sectPr>
      </w:pPr>
    </w:p>
    <w:p w14:paraId="547C594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BADD6F9" w14:textId="77777777">
        <w:trPr>
          <w:trHeight w:val="505"/>
        </w:trPr>
        <w:tc>
          <w:tcPr>
            <w:tcW w:w="7001" w:type="dxa"/>
          </w:tcPr>
          <w:p w14:paraId="417966CF" w14:textId="77777777" w:rsidR="00E9319B" w:rsidRDefault="00E9319B">
            <w:pPr>
              <w:pStyle w:val="TableParagraph"/>
              <w:jc w:val="left"/>
              <w:rPr>
                <w:sz w:val="20"/>
              </w:rPr>
            </w:pPr>
          </w:p>
        </w:tc>
        <w:tc>
          <w:tcPr>
            <w:tcW w:w="2436" w:type="dxa"/>
          </w:tcPr>
          <w:p w14:paraId="6969FC9F"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7%</w:t>
            </w:r>
          </w:p>
        </w:tc>
        <w:tc>
          <w:tcPr>
            <w:tcW w:w="1426" w:type="dxa"/>
          </w:tcPr>
          <w:p w14:paraId="220D4F68" w14:textId="77777777" w:rsidR="00E9319B" w:rsidRDefault="00407046">
            <w:pPr>
              <w:pStyle w:val="TableParagraph"/>
              <w:spacing w:before="125"/>
              <w:ind w:left="364"/>
              <w:jc w:val="left"/>
              <w:rPr>
                <w:b/>
              </w:rPr>
            </w:pPr>
            <w:r>
              <w:rPr>
                <w:b/>
                <w:spacing w:val="-2"/>
              </w:rPr>
              <w:t>Annual</w:t>
            </w:r>
          </w:p>
        </w:tc>
        <w:tc>
          <w:tcPr>
            <w:tcW w:w="2088" w:type="dxa"/>
          </w:tcPr>
          <w:p w14:paraId="73AC14FB"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7%</w:t>
            </w:r>
          </w:p>
        </w:tc>
      </w:tr>
      <w:tr w:rsidR="00E9319B" w14:paraId="5F192571" w14:textId="77777777">
        <w:trPr>
          <w:trHeight w:val="503"/>
        </w:trPr>
        <w:tc>
          <w:tcPr>
            <w:tcW w:w="7001" w:type="dxa"/>
          </w:tcPr>
          <w:p w14:paraId="471CD69D"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38621BCE"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26D16E5A" w14:textId="77777777" w:rsidR="00E9319B" w:rsidRDefault="00407046">
            <w:pPr>
              <w:pStyle w:val="TableParagraph"/>
              <w:spacing w:before="123"/>
              <w:ind w:right="95"/>
            </w:pPr>
            <w:r>
              <w:rPr>
                <w:spacing w:val="-2"/>
              </w:rPr>
              <w:t>$1,155,299</w:t>
            </w:r>
          </w:p>
        </w:tc>
        <w:tc>
          <w:tcPr>
            <w:tcW w:w="1426" w:type="dxa"/>
          </w:tcPr>
          <w:p w14:paraId="4B83353B" w14:textId="77777777" w:rsidR="00E9319B" w:rsidRDefault="00407046">
            <w:pPr>
              <w:pStyle w:val="TableParagraph"/>
              <w:spacing w:before="123"/>
              <w:ind w:right="94"/>
            </w:pPr>
            <w:r>
              <w:rPr>
                <w:spacing w:val="-2"/>
              </w:rPr>
              <w:t>$456,809</w:t>
            </w:r>
          </w:p>
        </w:tc>
        <w:tc>
          <w:tcPr>
            <w:tcW w:w="2088" w:type="dxa"/>
          </w:tcPr>
          <w:p w14:paraId="039DFDAA" w14:textId="77777777" w:rsidR="00E9319B" w:rsidRDefault="00407046">
            <w:pPr>
              <w:pStyle w:val="TableParagraph"/>
              <w:spacing w:before="123"/>
              <w:ind w:right="94"/>
            </w:pPr>
            <w:r>
              <w:rPr>
                <w:spacing w:val="-2"/>
              </w:rPr>
              <w:t>$1,612,108</w:t>
            </w:r>
          </w:p>
        </w:tc>
      </w:tr>
      <w:tr w:rsidR="00E9319B" w14:paraId="15C8A890" w14:textId="77777777">
        <w:trPr>
          <w:trHeight w:val="254"/>
        </w:trPr>
        <w:tc>
          <w:tcPr>
            <w:tcW w:w="7001" w:type="dxa"/>
          </w:tcPr>
          <w:p w14:paraId="62BE5337"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A8B45CA" w14:textId="77777777" w:rsidR="00E9319B" w:rsidRDefault="00407046">
            <w:pPr>
              <w:pStyle w:val="TableParagraph"/>
              <w:spacing w:before="1" w:line="233" w:lineRule="exact"/>
              <w:ind w:right="94"/>
            </w:pPr>
            <w:r>
              <w:rPr>
                <w:spacing w:val="-2"/>
              </w:rPr>
              <w:t>$13,408,794</w:t>
            </w:r>
          </w:p>
        </w:tc>
        <w:tc>
          <w:tcPr>
            <w:tcW w:w="1426" w:type="dxa"/>
          </w:tcPr>
          <w:p w14:paraId="0C0123F0" w14:textId="77777777" w:rsidR="00E9319B" w:rsidRDefault="00407046">
            <w:pPr>
              <w:pStyle w:val="TableParagraph"/>
              <w:spacing w:before="1" w:line="233" w:lineRule="exact"/>
              <w:ind w:right="94"/>
            </w:pPr>
            <w:r>
              <w:rPr>
                <w:spacing w:val="-2"/>
              </w:rPr>
              <w:t>$5,279,451</w:t>
            </w:r>
          </w:p>
        </w:tc>
        <w:tc>
          <w:tcPr>
            <w:tcW w:w="2088" w:type="dxa"/>
          </w:tcPr>
          <w:p w14:paraId="22CC6197" w14:textId="77777777" w:rsidR="00E9319B" w:rsidRDefault="00407046">
            <w:pPr>
              <w:pStyle w:val="TableParagraph"/>
              <w:spacing w:before="1" w:line="233" w:lineRule="exact"/>
              <w:ind w:right="94"/>
            </w:pPr>
            <w:r>
              <w:rPr>
                <w:spacing w:val="-2"/>
              </w:rPr>
              <w:t>$18,688,245</w:t>
            </w:r>
          </w:p>
        </w:tc>
      </w:tr>
      <w:tr w:rsidR="00E9319B" w14:paraId="5B5FF1B1" w14:textId="77777777">
        <w:trPr>
          <w:trHeight w:val="256"/>
        </w:trPr>
        <w:tc>
          <w:tcPr>
            <w:tcW w:w="7001" w:type="dxa"/>
          </w:tcPr>
          <w:p w14:paraId="4DF7537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449A3B8" w14:textId="77777777" w:rsidR="00E9319B" w:rsidRDefault="00407046">
            <w:pPr>
              <w:pStyle w:val="TableParagraph"/>
              <w:spacing w:before="1" w:line="236" w:lineRule="exact"/>
              <w:ind w:right="96"/>
            </w:pPr>
            <w:r>
              <w:rPr>
                <w:spacing w:val="-5"/>
              </w:rPr>
              <w:t>$0</w:t>
            </w:r>
          </w:p>
        </w:tc>
        <w:tc>
          <w:tcPr>
            <w:tcW w:w="1426" w:type="dxa"/>
          </w:tcPr>
          <w:p w14:paraId="381A991E" w14:textId="77777777" w:rsidR="00E9319B" w:rsidRDefault="00407046">
            <w:pPr>
              <w:pStyle w:val="TableParagraph"/>
              <w:spacing w:before="1" w:line="236" w:lineRule="exact"/>
              <w:ind w:right="94"/>
            </w:pPr>
            <w:r>
              <w:rPr>
                <w:spacing w:val="-2"/>
              </w:rPr>
              <w:t>$1,320,291</w:t>
            </w:r>
          </w:p>
        </w:tc>
        <w:tc>
          <w:tcPr>
            <w:tcW w:w="2088" w:type="dxa"/>
          </w:tcPr>
          <w:p w14:paraId="6F70F47A" w14:textId="77777777" w:rsidR="00E9319B" w:rsidRDefault="00407046">
            <w:pPr>
              <w:pStyle w:val="TableParagraph"/>
              <w:spacing w:before="1" w:line="236" w:lineRule="exact"/>
              <w:ind w:right="94"/>
            </w:pPr>
            <w:r>
              <w:rPr>
                <w:spacing w:val="-2"/>
              </w:rPr>
              <w:t>$1,320,291</w:t>
            </w:r>
          </w:p>
        </w:tc>
      </w:tr>
      <w:tr w:rsidR="00E9319B" w14:paraId="33805D9B" w14:textId="77777777">
        <w:trPr>
          <w:trHeight w:val="253"/>
        </w:trPr>
        <w:tc>
          <w:tcPr>
            <w:tcW w:w="7001" w:type="dxa"/>
          </w:tcPr>
          <w:p w14:paraId="0AC7F96E"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4B8BA8B" w14:textId="77777777" w:rsidR="00E9319B" w:rsidRDefault="00407046">
            <w:pPr>
              <w:pStyle w:val="TableParagraph"/>
              <w:spacing w:line="234" w:lineRule="exact"/>
              <w:ind w:right="95"/>
            </w:pPr>
            <w:r>
              <w:rPr>
                <w:spacing w:val="-2"/>
              </w:rPr>
              <w:t>$2,372,134</w:t>
            </w:r>
          </w:p>
        </w:tc>
        <w:tc>
          <w:tcPr>
            <w:tcW w:w="1426" w:type="dxa"/>
          </w:tcPr>
          <w:p w14:paraId="2DD92836" w14:textId="77777777" w:rsidR="00E9319B" w:rsidRDefault="00407046">
            <w:pPr>
              <w:pStyle w:val="TableParagraph"/>
              <w:spacing w:line="234" w:lineRule="exact"/>
              <w:ind w:right="94"/>
            </w:pPr>
            <w:r>
              <w:rPr>
                <w:spacing w:val="-2"/>
              </w:rPr>
              <w:t>$7,063,936</w:t>
            </w:r>
          </w:p>
        </w:tc>
        <w:tc>
          <w:tcPr>
            <w:tcW w:w="2088" w:type="dxa"/>
          </w:tcPr>
          <w:p w14:paraId="7EE85E8E" w14:textId="77777777" w:rsidR="00E9319B" w:rsidRDefault="00407046">
            <w:pPr>
              <w:pStyle w:val="TableParagraph"/>
              <w:spacing w:line="234" w:lineRule="exact"/>
              <w:ind w:right="94"/>
            </w:pPr>
            <w:r>
              <w:rPr>
                <w:spacing w:val="-2"/>
              </w:rPr>
              <w:t>$9,436,070</w:t>
            </w:r>
          </w:p>
        </w:tc>
      </w:tr>
      <w:tr w:rsidR="00E9319B" w14:paraId="35865497" w14:textId="77777777">
        <w:trPr>
          <w:trHeight w:val="256"/>
        </w:trPr>
        <w:tc>
          <w:tcPr>
            <w:tcW w:w="7001" w:type="dxa"/>
          </w:tcPr>
          <w:p w14:paraId="5E93CC10" w14:textId="77777777" w:rsidR="00E9319B" w:rsidRDefault="00407046">
            <w:pPr>
              <w:pStyle w:val="TableParagraph"/>
              <w:spacing w:before="1" w:line="236"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670869F6" w14:textId="77777777" w:rsidR="00E9319B" w:rsidRDefault="00407046">
            <w:pPr>
              <w:pStyle w:val="TableParagraph"/>
              <w:spacing w:before="1" w:line="236" w:lineRule="exact"/>
              <w:ind w:right="94"/>
            </w:pPr>
            <w:r>
              <w:rPr>
                <w:spacing w:val="-2"/>
              </w:rPr>
              <w:t>$132,909,734</w:t>
            </w:r>
          </w:p>
        </w:tc>
        <w:tc>
          <w:tcPr>
            <w:tcW w:w="1426" w:type="dxa"/>
          </w:tcPr>
          <w:p w14:paraId="48D5EEA3" w14:textId="77777777" w:rsidR="00E9319B" w:rsidRDefault="00407046">
            <w:pPr>
              <w:pStyle w:val="TableParagraph"/>
              <w:spacing w:before="1" w:line="236" w:lineRule="exact"/>
              <w:ind w:right="94"/>
            </w:pPr>
            <w:r>
              <w:rPr>
                <w:spacing w:val="-2"/>
              </w:rPr>
              <w:t>$44,416,347</w:t>
            </w:r>
          </w:p>
        </w:tc>
        <w:tc>
          <w:tcPr>
            <w:tcW w:w="2088" w:type="dxa"/>
          </w:tcPr>
          <w:p w14:paraId="5230CF1C" w14:textId="77777777" w:rsidR="00E9319B" w:rsidRDefault="00407046">
            <w:pPr>
              <w:pStyle w:val="TableParagraph"/>
              <w:spacing w:before="1" w:line="236" w:lineRule="exact"/>
              <w:ind w:right="94"/>
            </w:pPr>
            <w:r>
              <w:rPr>
                <w:spacing w:val="-2"/>
              </w:rPr>
              <w:t>$177,326,081</w:t>
            </w:r>
          </w:p>
        </w:tc>
      </w:tr>
      <w:tr w:rsidR="00E9319B" w14:paraId="79462DB9" w14:textId="77777777">
        <w:trPr>
          <w:trHeight w:val="253"/>
        </w:trPr>
        <w:tc>
          <w:tcPr>
            <w:tcW w:w="7001" w:type="dxa"/>
          </w:tcPr>
          <w:p w14:paraId="7D680283" w14:textId="77777777" w:rsidR="00E9319B" w:rsidRDefault="00407046">
            <w:pPr>
              <w:pStyle w:val="TableParagraph"/>
              <w:spacing w:line="234" w:lineRule="exact"/>
              <w:ind w:left="107"/>
              <w:jc w:val="left"/>
            </w:pPr>
            <w:r>
              <w:rPr>
                <w:spacing w:val="-2"/>
              </w:rPr>
              <w:t>Training</w:t>
            </w:r>
          </w:p>
        </w:tc>
        <w:tc>
          <w:tcPr>
            <w:tcW w:w="2436" w:type="dxa"/>
          </w:tcPr>
          <w:p w14:paraId="1A355DBE" w14:textId="77777777" w:rsidR="00E9319B" w:rsidRDefault="00407046">
            <w:pPr>
              <w:pStyle w:val="TableParagraph"/>
              <w:spacing w:line="234" w:lineRule="exact"/>
              <w:ind w:right="95"/>
            </w:pPr>
            <w:r>
              <w:rPr>
                <w:spacing w:val="-2"/>
              </w:rPr>
              <w:t>$163,741</w:t>
            </w:r>
          </w:p>
        </w:tc>
        <w:tc>
          <w:tcPr>
            <w:tcW w:w="1426" w:type="dxa"/>
          </w:tcPr>
          <w:p w14:paraId="0C5A0922" w14:textId="77777777" w:rsidR="00E9319B" w:rsidRDefault="00407046">
            <w:pPr>
              <w:pStyle w:val="TableParagraph"/>
              <w:spacing w:line="234" w:lineRule="exact"/>
              <w:ind w:right="94"/>
            </w:pPr>
            <w:r>
              <w:rPr>
                <w:spacing w:val="-2"/>
              </w:rPr>
              <w:t>$289,146,883</w:t>
            </w:r>
          </w:p>
        </w:tc>
        <w:tc>
          <w:tcPr>
            <w:tcW w:w="2088" w:type="dxa"/>
          </w:tcPr>
          <w:p w14:paraId="751D1F49" w14:textId="77777777" w:rsidR="00E9319B" w:rsidRDefault="00407046">
            <w:pPr>
              <w:pStyle w:val="TableParagraph"/>
              <w:spacing w:line="234" w:lineRule="exact"/>
              <w:ind w:right="94"/>
            </w:pPr>
            <w:r>
              <w:rPr>
                <w:spacing w:val="-2"/>
              </w:rPr>
              <w:t>$289,310,625</w:t>
            </w:r>
          </w:p>
        </w:tc>
      </w:tr>
      <w:tr w:rsidR="00E9319B" w14:paraId="3C0BF255" w14:textId="77777777">
        <w:trPr>
          <w:trHeight w:val="254"/>
        </w:trPr>
        <w:tc>
          <w:tcPr>
            <w:tcW w:w="7001" w:type="dxa"/>
          </w:tcPr>
          <w:p w14:paraId="14551C4E"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202B86D3" w14:textId="77777777" w:rsidR="00E9319B" w:rsidRDefault="00407046">
            <w:pPr>
              <w:pStyle w:val="TableParagraph"/>
              <w:spacing w:before="1" w:line="233" w:lineRule="exact"/>
              <w:ind w:right="96"/>
            </w:pPr>
            <w:r>
              <w:rPr>
                <w:spacing w:val="-5"/>
              </w:rPr>
              <w:t>$0</w:t>
            </w:r>
          </w:p>
        </w:tc>
        <w:tc>
          <w:tcPr>
            <w:tcW w:w="1426" w:type="dxa"/>
          </w:tcPr>
          <w:p w14:paraId="40DFFFC1" w14:textId="77777777" w:rsidR="00E9319B" w:rsidRDefault="00407046">
            <w:pPr>
              <w:pStyle w:val="TableParagraph"/>
              <w:spacing w:before="1" w:line="233" w:lineRule="exact"/>
              <w:ind w:right="94"/>
            </w:pPr>
            <w:r>
              <w:rPr>
                <w:spacing w:val="-2"/>
              </w:rPr>
              <w:t>$888,248</w:t>
            </w:r>
          </w:p>
        </w:tc>
        <w:tc>
          <w:tcPr>
            <w:tcW w:w="2088" w:type="dxa"/>
          </w:tcPr>
          <w:p w14:paraId="6C63644E" w14:textId="77777777" w:rsidR="00E9319B" w:rsidRDefault="00407046">
            <w:pPr>
              <w:pStyle w:val="TableParagraph"/>
              <w:spacing w:before="1" w:line="233" w:lineRule="exact"/>
              <w:ind w:right="94"/>
            </w:pPr>
            <w:r>
              <w:rPr>
                <w:spacing w:val="-2"/>
              </w:rPr>
              <w:t>$888,248</w:t>
            </w:r>
          </w:p>
        </w:tc>
      </w:tr>
      <w:tr w:rsidR="00E9319B" w14:paraId="2E8BFE80" w14:textId="77777777">
        <w:trPr>
          <w:trHeight w:val="256"/>
        </w:trPr>
        <w:tc>
          <w:tcPr>
            <w:tcW w:w="7001" w:type="dxa"/>
          </w:tcPr>
          <w:p w14:paraId="315C733B"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42BD7BCB" w14:textId="77777777" w:rsidR="00E9319B" w:rsidRDefault="00407046">
            <w:pPr>
              <w:pStyle w:val="TableParagraph"/>
              <w:spacing w:before="1" w:line="236" w:lineRule="exact"/>
              <w:ind w:right="96"/>
            </w:pPr>
            <w:r>
              <w:rPr>
                <w:spacing w:val="-5"/>
              </w:rPr>
              <w:t>$0</w:t>
            </w:r>
          </w:p>
        </w:tc>
        <w:tc>
          <w:tcPr>
            <w:tcW w:w="1426" w:type="dxa"/>
          </w:tcPr>
          <w:p w14:paraId="7A430105" w14:textId="77777777" w:rsidR="00E9319B" w:rsidRDefault="00407046">
            <w:pPr>
              <w:pStyle w:val="TableParagraph"/>
              <w:spacing w:before="1" w:line="236" w:lineRule="exact"/>
              <w:ind w:right="94"/>
            </w:pPr>
            <w:r>
              <w:rPr>
                <w:spacing w:val="-2"/>
              </w:rPr>
              <w:t>$13,966,637</w:t>
            </w:r>
          </w:p>
        </w:tc>
        <w:tc>
          <w:tcPr>
            <w:tcW w:w="2088" w:type="dxa"/>
          </w:tcPr>
          <w:p w14:paraId="778B1AB1" w14:textId="77777777" w:rsidR="00E9319B" w:rsidRDefault="00407046">
            <w:pPr>
              <w:pStyle w:val="TableParagraph"/>
              <w:spacing w:before="1" w:line="236" w:lineRule="exact"/>
              <w:ind w:right="94"/>
            </w:pPr>
            <w:r>
              <w:rPr>
                <w:spacing w:val="-2"/>
              </w:rPr>
              <w:t>$13,966,637</w:t>
            </w:r>
          </w:p>
        </w:tc>
      </w:tr>
      <w:tr w:rsidR="00E9319B" w14:paraId="0EB38051" w14:textId="77777777">
        <w:trPr>
          <w:trHeight w:val="254"/>
        </w:trPr>
        <w:tc>
          <w:tcPr>
            <w:tcW w:w="7001" w:type="dxa"/>
          </w:tcPr>
          <w:p w14:paraId="4BAF3443"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1B74DE49" w14:textId="77777777" w:rsidR="00E9319B" w:rsidRDefault="00407046">
            <w:pPr>
              <w:pStyle w:val="TableParagraph"/>
              <w:spacing w:line="234" w:lineRule="exact"/>
              <w:ind w:right="95"/>
            </w:pPr>
            <w:r>
              <w:rPr>
                <w:spacing w:val="-2"/>
              </w:rPr>
              <w:t>$901,846</w:t>
            </w:r>
          </w:p>
        </w:tc>
        <w:tc>
          <w:tcPr>
            <w:tcW w:w="1426" w:type="dxa"/>
          </w:tcPr>
          <w:p w14:paraId="6D80583B" w14:textId="77777777" w:rsidR="00E9319B" w:rsidRDefault="00407046">
            <w:pPr>
              <w:pStyle w:val="TableParagraph"/>
              <w:spacing w:line="234" w:lineRule="exact"/>
              <w:ind w:right="94"/>
            </w:pPr>
            <w:r>
              <w:rPr>
                <w:spacing w:val="-2"/>
              </w:rPr>
              <w:t>$43,651,527</w:t>
            </w:r>
          </w:p>
        </w:tc>
        <w:tc>
          <w:tcPr>
            <w:tcW w:w="2088" w:type="dxa"/>
          </w:tcPr>
          <w:p w14:paraId="6FC5B4BC" w14:textId="77777777" w:rsidR="00E9319B" w:rsidRDefault="00407046">
            <w:pPr>
              <w:pStyle w:val="TableParagraph"/>
              <w:spacing w:line="234" w:lineRule="exact"/>
              <w:ind w:right="94"/>
            </w:pPr>
            <w:r>
              <w:rPr>
                <w:spacing w:val="-2"/>
              </w:rPr>
              <w:t>$44,553,373</w:t>
            </w:r>
          </w:p>
        </w:tc>
      </w:tr>
      <w:tr w:rsidR="00E9319B" w14:paraId="7F0F1F14" w14:textId="77777777">
        <w:trPr>
          <w:trHeight w:val="256"/>
        </w:trPr>
        <w:tc>
          <w:tcPr>
            <w:tcW w:w="7001" w:type="dxa"/>
          </w:tcPr>
          <w:p w14:paraId="174E6C2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69908DD" w14:textId="77777777" w:rsidR="00E9319B" w:rsidRDefault="00407046">
            <w:pPr>
              <w:pStyle w:val="TableParagraph"/>
              <w:spacing w:before="1" w:line="236" w:lineRule="exact"/>
              <w:ind w:right="95"/>
            </w:pPr>
            <w:r>
              <w:rPr>
                <w:spacing w:val="-2"/>
              </w:rPr>
              <w:t>$488,855</w:t>
            </w:r>
          </w:p>
        </w:tc>
        <w:tc>
          <w:tcPr>
            <w:tcW w:w="1426" w:type="dxa"/>
          </w:tcPr>
          <w:p w14:paraId="27F5CC32" w14:textId="77777777" w:rsidR="00E9319B" w:rsidRDefault="00407046">
            <w:pPr>
              <w:pStyle w:val="TableParagraph"/>
              <w:spacing w:before="1" w:line="236" w:lineRule="exact"/>
              <w:ind w:right="94"/>
            </w:pPr>
            <w:r>
              <w:rPr>
                <w:spacing w:val="-2"/>
              </w:rPr>
              <w:t>$16,840,711</w:t>
            </w:r>
          </w:p>
        </w:tc>
        <w:tc>
          <w:tcPr>
            <w:tcW w:w="2088" w:type="dxa"/>
          </w:tcPr>
          <w:p w14:paraId="1BA75FB3" w14:textId="77777777" w:rsidR="00E9319B" w:rsidRDefault="00407046">
            <w:pPr>
              <w:pStyle w:val="TableParagraph"/>
              <w:spacing w:before="1" w:line="236" w:lineRule="exact"/>
              <w:ind w:right="94"/>
            </w:pPr>
            <w:r>
              <w:rPr>
                <w:spacing w:val="-2"/>
              </w:rPr>
              <w:t>$17,329,566</w:t>
            </w:r>
          </w:p>
        </w:tc>
      </w:tr>
      <w:tr w:rsidR="00E9319B" w14:paraId="3D06DB30" w14:textId="77777777">
        <w:trPr>
          <w:trHeight w:val="253"/>
        </w:trPr>
        <w:tc>
          <w:tcPr>
            <w:tcW w:w="7001" w:type="dxa"/>
          </w:tcPr>
          <w:p w14:paraId="0228464B"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5E1D60D1" w14:textId="77777777" w:rsidR="00E9319B" w:rsidRDefault="00407046">
            <w:pPr>
              <w:pStyle w:val="TableParagraph"/>
              <w:spacing w:line="234" w:lineRule="exact"/>
              <w:ind w:right="95"/>
            </w:pPr>
            <w:r>
              <w:rPr>
                <w:spacing w:val="-2"/>
              </w:rPr>
              <w:t>$184,098</w:t>
            </w:r>
          </w:p>
        </w:tc>
        <w:tc>
          <w:tcPr>
            <w:tcW w:w="1426" w:type="dxa"/>
          </w:tcPr>
          <w:p w14:paraId="28182D43" w14:textId="77777777" w:rsidR="00E9319B" w:rsidRDefault="00407046">
            <w:pPr>
              <w:pStyle w:val="TableParagraph"/>
              <w:spacing w:line="234" w:lineRule="exact"/>
              <w:ind w:right="94"/>
            </w:pPr>
            <w:r>
              <w:rPr>
                <w:spacing w:val="-2"/>
              </w:rPr>
              <w:t>$234,684</w:t>
            </w:r>
          </w:p>
        </w:tc>
        <w:tc>
          <w:tcPr>
            <w:tcW w:w="2088" w:type="dxa"/>
          </w:tcPr>
          <w:p w14:paraId="428D2D12" w14:textId="77777777" w:rsidR="00E9319B" w:rsidRDefault="00407046">
            <w:pPr>
              <w:pStyle w:val="TableParagraph"/>
              <w:spacing w:line="234" w:lineRule="exact"/>
              <w:ind w:right="94"/>
            </w:pPr>
            <w:r>
              <w:rPr>
                <w:spacing w:val="-2"/>
              </w:rPr>
              <w:t>$418,782</w:t>
            </w:r>
          </w:p>
        </w:tc>
      </w:tr>
      <w:tr w:rsidR="00E9319B" w14:paraId="7FCC0087" w14:textId="77777777">
        <w:trPr>
          <w:trHeight w:val="256"/>
        </w:trPr>
        <w:tc>
          <w:tcPr>
            <w:tcW w:w="7001" w:type="dxa"/>
          </w:tcPr>
          <w:p w14:paraId="4B139D8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A8E01E7" w14:textId="77777777" w:rsidR="00E9319B" w:rsidRDefault="00407046">
            <w:pPr>
              <w:pStyle w:val="TableParagraph"/>
              <w:spacing w:before="1" w:line="236" w:lineRule="exact"/>
              <w:ind w:right="95"/>
            </w:pPr>
            <w:r>
              <w:rPr>
                <w:spacing w:val="-2"/>
              </w:rPr>
              <w:t>$4,312,573</w:t>
            </w:r>
          </w:p>
        </w:tc>
        <w:tc>
          <w:tcPr>
            <w:tcW w:w="1426" w:type="dxa"/>
          </w:tcPr>
          <w:p w14:paraId="44EBE2EB" w14:textId="77777777" w:rsidR="00E9319B" w:rsidRDefault="00407046">
            <w:pPr>
              <w:pStyle w:val="TableParagraph"/>
              <w:spacing w:before="1" w:line="236" w:lineRule="exact"/>
              <w:ind w:right="94"/>
            </w:pPr>
            <w:r>
              <w:rPr>
                <w:spacing w:val="-2"/>
              </w:rPr>
              <w:t>$6,175,936</w:t>
            </w:r>
          </w:p>
        </w:tc>
        <w:tc>
          <w:tcPr>
            <w:tcW w:w="2088" w:type="dxa"/>
          </w:tcPr>
          <w:p w14:paraId="286D2FB5" w14:textId="77777777" w:rsidR="00E9319B" w:rsidRDefault="00407046">
            <w:pPr>
              <w:pStyle w:val="TableParagraph"/>
              <w:spacing w:before="1" w:line="236" w:lineRule="exact"/>
              <w:ind w:right="94"/>
            </w:pPr>
            <w:r>
              <w:rPr>
                <w:spacing w:val="-2"/>
              </w:rPr>
              <w:t>$10,488,509</w:t>
            </w:r>
          </w:p>
        </w:tc>
      </w:tr>
      <w:tr w:rsidR="00E9319B" w14:paraId="28CF79FE" w14:textId="77777777">
        <w:trPr>
          <w:trHeight w:val="254"/>
        </w:trPr>
        <w:tc>
          <w:tcPr>
            <w:tcW w:w="7001" w:type="dxa"/>
          </w:tcPr>
          <w:p w14:paraId="503D29B6"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5760FE5" w14:textId="77777777" w:rsidR="00E9319B" w:rsidRDefault="00407046">
            <w:pPr>
              <w:pStyle w:val="TableParagraph"/>
              <w:spacing w:line="234" w:lineRule="exact"/>
              <w:ind w:right="95"/>
            </w:pPr>
            <w:r>
              <w:rPr>
                <w:spacing w:val="-2"/>
              </w:rPr>
              <w:t>$710,014</w:t>
            </w:r>
          </w:p>
        </w:tc>
        <w:tc>
          <w:tcPr>
            <w:tcW w:w="1426" w:type="dxa"/>
          </w:tcPr>
          <w:p w14:paraId="2D4CA9CC" w14:textId="77777777" w:rsidR="00E9319B" w:rsidRDefault="00407046">
            <w:pPr>
              <w:pStyle w:val="TableParagraph"/>
              <w:spacing w:line="234" w:lineRule="exact"/>
              <w:ind w:right="96"/>
            </w:pPr>
            <w:r>
              <w:rPr>
                <w:spacing w:val="-5"/>
              </w:rPr>
              <w:t>$0</w:t>
            </w:r>
          </w:p>
        </w:tc>
        <w:tc>
          <w:tcPr>
            <w:tcW w:w="2088" w:type="dxa"/>
          </w:tcPr>
          <w:p w14:paraId="711AB645" w14:textId="77777777" w:rsidR="00E9319B" w:rsidRDefault="00407046">
            <w:pPr>
              <w:pStyle w:val="TableParagraph"/>
              <w:spacing w:line="234" w:lineRule="exact"/>
              <w:ind w:right="94"/>
            </w:pPr>
            <w:r>
              <w:rPr>
                <w:spacing w:val="-2"/>
              </w:rPr>
              <w:t>$710,014</w:t>
            </w:r>
          </w:p>
        </w:tc>
      </w:tr>
      <w:tr w:rsidR="00E9319B" w14:paraId="17DC57BB" w14:textId="77777777">
        <w:trPr>
          <w:trHeight w:val="253"/>
        </w:trPr>
        <w:tc>
          <w:tcPr>
            <w:tcW w:w="7001" w:type="dxa"/>
          </w:tcPr>
          <w:p w14:paraId="3A87C1BE"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5205FE8" w14:textId="77777777" w:rsidR="00E9319B" w:rsidRDefault="00407046">
            <w:pPr>
              <w:pStyle w:val="TableParagraph"/>
              <w:spacing w:before="1" w:line="233" w:lineRule="exact"/>
              <w:ind w:right="96"/>
            </w:pPr>
            <w:r>
              <w:rPr>
                <w:spacing w:val="-5"/>
              </w:rPr>
              <w:t>$0</w:t>
            </w:r>
          </w:p>
        </w:tc>
        <w:tc>
          <w:tcPr>
            <w:tcW w:w="1426" w:type="dxa"/>
          </w:tcPr>
          <w:p w14:paraId="460BFE81" w14:textId="77777777" w:rsidR="00E9319B" w:rsidRDefault="00407046">
            <w:pPr>
              <w:pStyle w:val="TableParagraph"/>
              <w:spacing w:before="1" w:line="233" w:lineRule="exact"/>
              <w:ind w:right="94"/>
            </w:pPr>
            <w:r>
              <w:rPr>
                <w:spacing w:val="-2"/>
              </w:rPr>
              <w:t>$15,763,744</w:t>
            </w:r>
          </w:p>
        </w:tc>
        <w:tc>
          <w:tcPr>
            <w:tcW w:w="2088" w:type="dxa"/>
          </w:tcPr>
          <w:p w14:paraId="552F6FAE" w14:textId="77777777" w:rsidR="00E9319B" w:rsidRDefault="00407046">
            <w:pPr>
              <w:pStyle w:val="TableParagraph"/>
              <w:spacing w:before="1" w:line="233" w:lineRule="exact"/>
              <w:ind w:right="94"/>
            </w:pPr>
            <w:r>
              <w:rPr>
                <w:spacing w:val="-2"/>
              </w:rPr>
              <w:t>$15,763,744</w:t>
            </w:r>
          </w:p>
        </w:tc>
      </w:tr>
      <w:tr w:rsidR="00E9319B" w14:paraId="55A3CD5D" w14:textId="77777777">
        <w:trPr>
          <w:trHeight w:val="256"/>
        </w:trPr>
        <w:tc>
          <w:tcPr>
            <w:tcW w:w="7001" w:type="dxa"/>
          </w:tcPr>
          <w:p w14:paraId="7B1E5B86"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56AA2588" w14:textId="77777777" w:rsidR="00E9319B" w:rsidRDefault="00407046">
            <w:pPr>
              <w:pStyle w:val="TableParagraph"/>
              <w:spacing w:before="1" w:line="236" w:lineRule="exact"/>
              <w:ind w:right="95"/>
            </w:pPr>
            <w:r>
              <w:rPr>
                <w:spacing w:val="-2"/>
              </w:rPr>
              <w:t>$4,680,769</w:t>
            </w:r>
          </w:p>
        </w:tc>
        <w:tc>
          <w:tcPr>
            <w:tcW w:w="1426" w:type="dxa"/>
          </w:tcPr>
          <w:p w14:paraId="586EA401" w14:textId="77777777" w:rsidR="00E9319B" w:rsidRDefault="00407046">
            <w:pPr>
              <w:pStyle w:val="TableParagraph"/>
              <w:spacing w:before="1" w:line="236" w:lineRule="exact"/>
              <w:ind w:right="96"/>
            </w:pPr>
            <w:r>
              <w:rPr>
                <w:spacing w:val="-5"/>
              </w:rPr>
              <w:t>$0</w:t>
            </w:r>
          </w:p>
        </w:tc>
        <w:tc>
          <w:tcPr>
            <w:tcW w:w="2088" w:type="dxa"/>
          </w:tcPr>
          <w:p w14:paraId="27968CC9" w14:textId="77777777" w:rsidR="00E9319B" w:rsidRDefault="00407046">
            <w:pPr>
              <w:pStyle w:val="TableParagraph"/>
              <w:spacing w:before="1" w:line="236" w:lineRule="exact"/>
              <w:ind w:right="94"/>
            </w:pPr>
            <w:r>
              <w:rPr>
                <w:spacing w:val="-2"/>
              </w:rPr>
              <w:t>$4,680,769</w:t>
            </w:r>
          </w:p>
        </w:tc>
      </w:tr>
      <w:tr w:rsidR="00E9319B" w14:paraId="37EF721C" w14:textId="77777777">
        <w:trPr>
          <w:trHeight w:val="253"/>
        </w:trPr>
        <w:tc>
          <w:tcPr>
            <w:tcW w:w="7001" w:type="dxa"/>
          </w:tcPr>
          <w:p w14:paraId="080A5A88"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03FBC8C" w14:textId="77777777" w:rsidR="00E9319B" w:rsidRDefault="00407046">
            <w:pPr>
              <w:pStyle w:val="TableParagraph"/>
              <w:spacing w:line="234" w:lineRule="exact"/>
              <w:ind w:right="96"/>
            </w:pPr>
            <w:r>
              <w:rPr>
                <w:spacing w:val="-5"/>
              </w:rPr>
              <w:t>$0</w:t>
            </w:r>
          </w:p>
        </w:tc>
        <w:tc>
          <w:tcPr>
            <w:tcW w:w="1426" w:type="dxa"/>
          </w:tcPr>
          <w:p w14:paraId="7830EF9E" w14:textId="77777777" w:rsidR="00E9319B" w:rsidRDefault="00407046">
            <w:pPr>
              <w:pStyle w:val="TableParagraph"/>
              <w:spacing w:line="234" w:lineRule="exact"/>
              <w:ind w:right="94"/>
            </w:pPr>
            <w:r>
              <w:rPr>
                <w:spacing w:val="-2"/>
              </w:rPr>
              <w:t>$26,094,344</w:t>
            </w:r>
          </w:p>
        </w:tc>
        <w:tc>
          <w:tcPr>
            <w:tcW w:w="2088" w:type="dxa"/>
          </w:tcPr>
          <w:p w14:paraId="08657969" w14:textId="77777777" w:rsidR="00E9319B" w:rsidRDefault="00407046">
            <w:pPr>
              <w:pStyle w:val="TableParagraph"/>
              <w:spacing w:line="234" w:lineRule="exact"/>
              <w:ind w:right="94"/>
            </w:pPr>
            <w:r>
              <w:rPr>
                <w:spacing w:val="-2"/>
              </w:rPr>
              <w:t>$26,094,344</w:t>
            </w:r>
          </w:p>
        </w:tc>
      </w:tr>
      <w:tr w:rsidR="00E9319B" w14:paraId="0D205542" w14:textId="77777777">
        <w:trPr>
          <w:trHeight w:val="256"/>
        </w:trPr>
        <w:tc>
          <w:tcPr>
            <w:tcW w:w="7001" w:type="dxa"/>
          </w:tcPr>
          <w:p w14:paraId="77F96227"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5376509" w14:textId="77777777" w:rsidR="00E9319B" w:rsidRDefault="00407046">
            <w:pPr>
              <w:pStyle w:val="TableParagraph"/>
              <w:spacing w:before="1" w:line="236" w:lineRule="exact"/>
              <w:ind w:right="96"/>
            </w:pPr>
            <w:r>
              <w:rPr>
                <w:spacing w:val="-5"/>
              </w:rPr>
              <w:t>$0</w:t>
            </w:r>
          </w:p>
        </w:tc>
        <w:tc>
          <w:tcPr>
            <w:tcW w:w="1426" w:type="dxa"/>
          </w:tcPr>
          <w:p w14:paraId="292BCF48" w14:textId="77777777" w:rsidR="00E9319B" w:rsidRDefault="00407046">
            <w:pPr>
              <w:pStyle w:val="TableParagraph"/>
              <w:spacing w:before="1" w:line="236" w:lineRule="exact"/>
              <w:ind w:right="94"/>
            </w:pPr>
            <w:r>
              <w:rPr>
                <w:spacing w:val="-2"/>
              </w:rPr>
              <w:t>$35,540,783</w:t>
            </w:r>
          </w:p>
        </w:tc>
        <w:tc>
          <w:tcPr>
            <w:tcW w:w="2088" w:type="dxa"/>
          </w:tcPr>
          <w:p w14:paraId="10BBBBCD" w14:textId="77777777" w:rsidR="00E9319B" w:rsidRDefault="00407046">
            <w:pPr>
              <w:pStyle w:val="TableParagraph"/>
              <w:spacing w:before="1" w:line="236" w:lineRule="exact"/>
              <w:ind w:right="94"/>
            </w:pPr>
            <w:r>
              <w:rPr>
                <w:spacing w:val="-2"/>
              </w:rPr>
              <w:t>$35,540,783</w:t>
            </w:r>
          </w:p>
        </w:tc>
      </w:tr>
      <w:tr w:rsidR="00E9319B" w14:paraId="4CE8BF14" w14:textId="77777777">
        <w:trPr>
          <w:trHeight w:val="254"/>
        </w:trPr>
        <w:tc>
          <w:tcPr>
            <w:tcW w:w="7001" w:type="dxa"/>
          </w:tcPr>
          <w:p w14:paraId="2C7377C8" w14:textId="77777777" w:rsidR="00E9319B" w:rsidRDefault="00407046">
            <w:pPr>
              <w:pStyle w:val="TableParagraph"/>
              <w:spacing w:line="234" w:lineRule="exact"/>
              <w:ind w:left="107"/>
              <w:jc w:val="left"/>
              <w:rPr>
                <w:b/>
              </w:rPr>
            </w:pPr>
            <w:r>
              <w:rPr>
                <w:b/>
                <w:spacing w:val="-2"/>
              </w:rPr>
              <w:t>Total</w:t>
            </w:r>
          </w:p>
        </w:tc>
        <w:tc>
          <w:tcPr>
            <w:tcW w:w="2436" w:type="dxa"/>
          </w:tcPr>
          <w:p w14:paraId="64C6ECF9" w14:textId="77777777" w:rsidR="00E9319B" w:rsidRDefault="00407046">
            <w:pPr>
              <w:pStyle w:val="TableParagraph"/>
              <w:spacing w:line="234" w:lineRule="exact"/>
              <w:ind w:right="94"/>
              <w:rPr>
                <w:b/>
              </w:rPr>
            </w:pPr>
            <w:r>
              <w:rPr>
                <w:b/>
                <w:spacing w:val="-2"/>
              </w:rPr>
              <w:t>$161,697,888</w:t>
            </w:r>
          </w:p>
        </w:tc>
        <w:tc>
          <w:tcPr>
            <w:tcW w:w="1426" w:type="dxa"/>
          </w:tcPr>
          <w:p w14:paraId="3E7E0AF0" w14:textId="77777777" w:rsidR="00E9319B" w:rsidRDefault="00407046">
            <w:pPr>
              <w:pStyle w:val="TableParagraph"/>
              <w:spacing w:line="234" w:lineRule="exact"/>
              <w:ind w:right="94"/>
              <w:rPr>
                <w:b/>
              </w:rPr>
            </w:pPr>
            <w:r>
              <w:rPr>
                <w:b/>
                <w:spacing w:val="-2"/>
              </w:rPr>
              <w:t>$506,840,331</w:t>
            </w:r>
          </w:p>
        </w:tc>
        <w:tc>
          <w:tcPr>
            <w:tcW w:w="2088" w:type="dxa"/>
          </w:tcPr>
          <w:p w14:paraId="0476640B" w14:textId="77777777" w:rsidR="00E9319B" w:rsidRDefault="00407046">
            <w:pPr>
              <w:pStyle w:val="TableParagraph"/>
              <w:spacing w:line="234" w:lineRule="exact"/>
              <w:ind w:right="94"/>
              <w:rPr>
                <w:b/>
              </w:rPr>
            </w:pPr>
            <w:r>
              <w:rPr>
                <w:b/>
                <w:spacing w:val="-2"/>
              </w:rPr>
              <w:t>$668,538,219</w:t>
            </w:r>
          </w:p>
        </w:tc>
      </w:tr>
    </w:tbl>
    <w:p w14:paraId="17F74E3D"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05814A30" w14:textId="77777777" w:rsidR="00E9319B" w:rsidRDefault="00407046">
      <w:pPr>
        <w:spacing w:before="20"/>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4C07C69D" w14:textId="77777777" w:rsidR="00E9319B" w:rsidRDefault="00E9319B">
      <w:pPr>
        <w:rPr>
          <w:sz w:val="20"/>
        </w:rPr>
        <w:sectPr w:rsidR="00E9319B">
          <w:pgSz w:w="15840" w:h="12240" w:orient="landscape"/>
          <w:pgMar w:top="1380" w:right="1340" w:bottom="1220" w:left="1340" w:header="0" w:footer="1034" w:gutter="0"/>
          <w:cols w:space="720"/>
        </w:sectPr>
      </w:pPr>
    </w:p>
    <w:p w14:paraId="615B5132" w14:textId="77777777" w:rsidR="00E9319B" w:rsidRDefault="00407046">
      <w:pPr>
        <w:pStyle w:val="Heading2"/>
        <w:spacing w:before="79"/>
        <w:ind w:left="1679" w:right="1681"/>
        <w:jc w:val="center"/>
      </w:pPr>
      <w:r>
        <w:t>Table</w:t>
      </w:r>
      <w:r>
        <w:rPr>
          <w:spacing w:val="-3"/>
        </w:rPr>
        <w:t xml:space="preserve"> </w:t>
      </w:r>
      <w:r>
        <w:t>VII-C-17.</w:t>
      </w:r>
      <w:r>
        <w:rPr>
          <w:spacing w:val="-2"/>
        </w:rPr>
        <w:t xml:space="preserve"> </w:t>
      </w:r>
      <w:r>
        <w:t>Total</w:t>
      </w:r>
      <w:r>
        <w:rPr>
          <w:spacing w:val="-2"/>
        </w:rPr>
        <w:t xml:space="preserve"> </w:t>
      </w:r>
      <w:r>
        <w:t>Cost</w:t>
      </w:r>
      <w:r>
        <w:rPr>
          <w:spacing w:val="-3"/>
        </w:rPr>
        <w:t xml:space="preserve"> </w:t>
      </w:r>
      <w:r>
        <w:t>Summary</w:t>
      </w:r>
      <w:r>
        <w:rPr>
          <w:spacing w:val="-2"/>
        </w:rPr>
        <w:t xml:space="preserve"> </w:t>
      </w:r>
      <w:r>
        <w:t>by</w:t>
      </w:r>
      <w:r>
        <w:rPr>
          <w:spacing w:val="-3"/>
        </w:rPr>
        <w:t xml:space="preserve"> </w:t>
      </w:r>
      <w:r>
        <w:t>Provision</w:t>
      </w:r>
      <w:r>
        <w:rPr>
          <w:spacing w:val="-2"/>
        </w:rPr>
        <w:t xml:space="preserve"> </w:t>
      </w:r>
      <w:r>
        <w:t>-</w:t>
      </w:r>
      <w:r>
        <w:rPr>
          <w:spacing w:val="-2"/>
        </w:rPr>
        <w:t xml:space="preserve"> </w:t>
      </w:r>
      <w:r>
        <w:t>All</w:t>
      </w:r>
      <w:r>
        <w:rPr>
          <w:spacing w:val="-3"/>
        </w:rPr>
        <w:t xml:space="preserve"> </w:t>
      </w:r>
      <w:r>
        <w:t>Organizations,</w:t>
      </w:r>
      <w:r>
        <w:rPr>
          <w:spacing w:val="-2"/>
        </w:rPr>
        <w:t xml:space="preserve"> </w:t>
      </w:r>
      <w:r>
        <w:t>0</w:t>
      </w:r>
      <w:r>
        <w:rPr>
          <w:spacing w:val="-2"/>
        </w:rPr>
        <w:t xml:space="preserve"> </w:t>
      </w:r>
      <w:r>
        <w:t>Percent</w:t>
      </w:r>
      <w:r>
        <w:rPr>
          <w:spacing w:val="-3"/>
        </w:rPr>
        <w:t xml:space="preserve"> </w:t>
      </w:r>
      <w:r>
        <w:t>Discount</w:t>
      </w:r>
      <w:r>
        <w:rPr>
          <w:spacing w:val="-2"/>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D7294A1" w14:textId="77777777">
        <w:trPr>
          <w:trHeight w:val="506"/>
        </w:trPr>
        <w:tc>
          <w:tcPr>
            <w:tcW w:w="7001" w:type="dxa"/>
          </w:tcPr>
          <w:p w14:paraId="0746D50B" w14:textId="77777777" w:rsidR="00E9319B" w:rsidRDefault="00E9319B">
            <w:pPr>
              <w:pStyle w:val="TableParagraph"/>
              <w:jc w:val="left"/>
            </w:pPr>
          </w:p>
        </w:tc>
        <w:tc>
          <w:tcPr>
            <w:tcW w:w="2436" w:type="dxa"/>
          </w:tcPr>
          <w:p w14:paraId="4367AD5C"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7B727C42" w14:textId="77777777" w:rsidR="00E9319B" w:rsidRDefault="00407046">
            <w:pPr>
              <w:pStyle w:val="TableParagraph"/>
              <w:spacing w:before="125"/>
              <w:ind w:left="364"/>
              <w:jc w:val="left"/>
              <w:rPr>
                <w:b/>
              </w:rPr>
            </w:pPr>
            <w:r>
              <w:rPr>
                <w:b/>
                <w:spacing w:val="-2"/>
              </w:rPr>
              <w:t>Annual</w:t>
            </w:r>
          </w:p>
        </w:tc>
        <w:tc>
          <w:tcPr>
            <w:tcW w:w="2088" w:type="dxa"/>
          </w:tcPr>
          <w:p w14:paraId="7215E802"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473A6A0D" w14:textId="77777777">
        <w:trPr>
          <w:trHeight w:val="251"/>
        </w:trPr>
        <w:tc>
          <w:tcPr>
            <w:tcW w:w="12951" w:type="dxa"/>
            <w:gridSpan w:val="4"/>
          </w:tcPr>
          <w:p w14:paraId="3FBCC0BA" w14:textId="77777777" w:rsidR="00E9319B" w:rsidRDefault="00407046">
            <w:pPr>
              <w:pStyle w:val="TableParagraph"/>
              <w:spacing w:line="232" w:lineRule="exact"/>
              <w:ind w:left="107"/>
              <w:jc w:val="left"/>
              <w:rPr>
                <w:b/>
              </w:rPr>
            </w:pPr>
            <w:r>
              <w:rPr>
                <w:b/>
                <w:spacing w:val="-2"/>
              </w:rPr>
              <w:t>WEREs</w:t>
            </w:r>
          </w:p>
        </w:tc>
      </w:tr>
      <w:tr w:rsidR="00E9319B" w14:paraId="7421E363" w14:textId="77777777">
        <w:trPr>
          <w:trHeight w:val="256"/>
        </w:trPr>
        <w:tc>
          <w:tcPr>
            <w:tcW w:w="7001" w:type="dxa"/>
          </w:tcPr>
          <w:p w14:paraId="27033D54"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25499BB" w14:textId="77777777" w:rsidR="00E9319B" w:rsidRDefault="00407046">
            <w:pPr>
              <w:pStyle w:val="TableParagraph"/>
              <w:spacing w:before="1" w:line="236" w:lineRule="exact"/>
              <w:ind w:right="95"/>
            </w:pPr>
            <w:r>
              <w:rPr>
                <w:spacing w:val="-2"/>
              </w:rPr>
              <w:t>$22,663</w:t>
            </w:r>
          </w:p>
        </w:tc>
        <w:tc>
          <w:tcPr>
            <w:tcW w:w="1426" w:type="dxa"/>
          </w:tcPr>
          <w:p w14:paraId="429A6915" w14:textId="77777777" w:rsidR="00E9319B" w:rsidRDefault="00407046">
            <w:pPr>
              <w:pStyle w:val="TableParagraph"/>
              <w:spacing w:before="1" w:line="236" w:lineRule="exact"/>
              <w:ind w:right="96"/>
            </w:pPr>
            <w:r>
              <w:rPr>
                <w:spacing w:val="-5"/>
              </w:rPr>
              <w:t>$0</w:t>
            </w:r>
          </w:p>
        </w:tc>
        <w:tc>
          <w:tcPr>
            <w:tcW w:w="2088" w:type="dxa"/>
          </w:tcPr>
          <w:p w14:paraId="38BE35C7" w14:textId="77777777" w:rsidR="00E9319B" w:rsidRDefault="00407046">
            <w:pPr>
              <w:pStyle w:val="TableParagraph"/>
              <w:spacing w:before="1" w:line="236" w:lineRule="exact"/>
              <w:ind w:right="94"/>
            </w:pPr>
            <w:r>
              <w:rPr>
                <w:spacing w:val="-2"/>
              </w:rPr>
              <w:t>$22,663</w:t>
            </w:r>
          </w:p>
        </w:tc>
      </w:tr>
      <w:tr w:rsidR="00E9319B" w14:paraId="56177BB8" w14:textId="77777777">
        <w:trPr>
          <w:trHeight w:val="505"/>
        </w:trPr>
        <w:tc>
          <w:tcPr>
            <w:tcW w:w="7001" w:type="dxa"/>
          </w:tcPr>
          <w:p w14:paraId="531D53D6"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36" w:type="dxa"/>
          </w:tcPr>
          <w:p w14:paraId="272610C9" w14:textId="77777777" w:rsidR="00E9319B" w:rsidRDefault="00407046">
            <w:pPr>
              <w:pStyle w:val="TableParagraph"/>
              <w:spacing w:before="125"/>
              <w:ind w:right="95"/>
            </w:pPr>
            <w:r>
              <w:rPr>
                <w:spacing w:val="-2"/>
              </w:rPr>
              <w:t>$811,434</w:t>
            </w:r>
          </w:p>
        </w:tc>
        <w:tc>
          <w:tcPr>
            <w:tcW w:w="1426" w:type="dxa"/>
          </w:tcPr>
          <w:p w14:paraId="7A5EB2E7" w14:textId="77777777" w:rsidR="00E9319B" w:rsidRDefault="00407046">
            <w:pPr>
              <w:pStyle w:val="TableParagraph"/>
              <w:spacing w:before="125"/>
              <w:ind w:right="94"/>
            </w:pPr>
            <w:r>
              <w:rPr>
                <w:spacing w:val="-2"/>
              </w:rPr>
              <w:t>$456,809</w:t>
            </w:r>
          </w:p>
        </w:tc>
        <w:tc>
          <w:tcPr>
            <w:tcW w:w="2088" w:type="dxa"/>
          </w:tcPr>
          <w:p w14:paraId="1E02377D" w14:textId="77777777" w:rsidR="00E9319B" w:rsidRDefault="00407046">
            <w:pPr>
              <w:pStyle w:val="TableParagraph"/>
              <w:spacing w:before="125"/>
              <w:ind w:right="94"/>
            </w:pPr>
            <w:r>
              <w:rPr>
                <w:spacing w:val="-2"/>
              </w:rPr>
              <w:t>$1,268,243</w:t>
            </w:r>
          </w:p>
        </w:tc>
      </w:tr>
      <w:tr w:rsidR="00E9319B" w14:paraId="2D27E3E4" w14:textId="77777777">
        <w:trPr>
          <w:trHeight w:val="254"/>
        </w:trPr>
        <w:tc>
          <w:tcPr>
            <w:tcW w:w="7001" w:type="dxa"/>
          </w:tcPr>
          <w:p w14:paraId="5DF21C5B"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C36B915" w14:textId="77777777" w:rsidR="00E9319B" w:rsidRDefault="00407046">
            <w:pPr>
              <w:pStyle w:val="TableParagraph"/>
              <w:spacing w:line="234" w:lineRule="exact"/>
              <w:ind w:right="96"/>
            </w:pPr>
            <w:r>
              <w:rPr>
                <w:spacing w:val="-5"/>
              </w:rPr>
              <w:t>$0</w:t>
            </w:r>
          </w:p>
        </w:tc>
        <w:tc>
          <w:tcPr>
            <w:tcW w:w="1426" w:type="dxa"/>
          </w:tcPr>
          <w:p w14:paraId="4A67354B" w14:textId="77777777" w:rsidR="00E9319B" w:rsidRDefault="00407046">
            <w:pPr>
              <w:pStyle w:val="TableParagraph"/>
              <w:spacing w:line="234" w:lineRule="exact"/>
              <w:ind w:right="94"/>
            </w:pPr>
            <w:r>
              <w:rPr>
                <w:spacing w:val="-2"/>
              </w:rPr>
              <w:t>$86,698</w:t>
            </w:r>
          </w:p>
        </w:tc>
        <w:tc>
          <w:tcPr>
            <w:tcW w:w="2088" w:type="dxa"/>
          </w:tcPr>
          <w:p w14:paraId="74744FD7" w14:textId="77777777" w:rsidR="00E9319B" w:rsidRDefault="00407046">
            <w:pPr>
              <w:pStyle w:val="TableParagraph"/>
              <w:spacing w:line="234" w:lineRule="exact"/>
              <w:ind w:right="94"/>
            </w:pPr>
            <w:r>
              <w:rPr>
                <w:spacing w:val="-2"/>
              </w:rPr>
              <w:t>$86,698</w:t>
            </w:r>
          </w:p>
        </w:tc>
      </w:tr>
      <w:tr w:rsidR="00E9319B" w14:paraId="57D1C52F" w14:textId="77777777">
        <w:trPr>
          <w:trHeight w:val="256"/>
        </w:trPr>
        <w:tc>
          <w:tcPr>
            <w:tcW w:w="7001" w:type="dxa"/>
          </w:tcPr>
          <w:p w14:paraId="6E5E742C"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89BADBA" w14:textId="77777777" w:rsidR="00E9319B" w:rsidRDefault="00407046">
            <w:pPr>
              <w:pStyle w:val="TableParagraph"/>
              <w:spacing w:before="1" w:line="236" w:lineRule="exact"/>
              <w:ind w:right="95"/>
            </w:pPr>
            <w:r>
              <w:rPr>
                <w:spacing w:val="-2"/>
              </w:rPr>
              <w:t>$131,903</w:t>
            </w:r>
          </w:p>
        </w:tc>
        <w:tc>
          <w:tcPr>
            <w:tcW w:w="1426" w:type="dxa"/>
          </w:tcPr>
          <w:p w14:paraId="47648838" w14:textId="77777777" w:rsidR="00E9319B" w:rsidRDefault="00407046">
            <w:pPr>
              <w:pStyle w:val="TableParagraph"/>
              <w:spacing w:before="1" w:line="236" w:lineRule="exact"/>
              <w:ind w:right="94"/>
            </w:pPr>
            <w:r>
              <w:rPr>
                <w:spacing w:val="-2"/>
              </w:rPr>
              <w:t>$562,127</w:t>
            </w:r>
          </w:p>
        </w:tc>
        <w:tc>
          <w:tcPr>
            <w:tcW w:w="2088" w:type="dxa"/>
          </w:tcPr>
          <w:p w14:paraId="76CAA967" w14:textId="77777777" w:rsidR="00E9319B" w:rsidRDefault="00407046">
            <w:pPr>
              <w:pStyle w:val="TableParagraph"/>
              <w:spacing w:before="1" w:line="236" w:lineRule="exact"/>
              <w:ind w:right="94"/>
            </w:pPr>
            <w:r>
              <w:rPr>
                <w:spacing w:val="-2"/>
              </w:rPr>
              <w:t>$694,029</w:t>
            </w:r>
          </w:p>
        </w:tc>
      </w:tr>
      <w:tr w:rsidR="00E9319B" w14:paraId="6A2B90FE" w14:textId="77777777">
        <w:trPr>
          <w:trHeight w:val="253"/>
        </w:trPr>
        <w:tc>
          <w:tcPr>
            <w:tcW w:w="7001" w:type="dxa"/>
          </w:tcPr>
          <w:p w14:paraId="25868427"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4888B1C" w14:textId="77777777" w:rsidR="00E9319B" w:rsidRDefault="00407046">
            <w:pPr>
              <w:pStyle w:val="TableParagraph"/>
              <w:spacing w:line="234" w:lineRule="exact"/>
              <w:ind w:right="95"/>
            </w:pPr>
            <w:r>
              <w:rPr>
                <w:spacing w:val="-2"/>
              </w:rPr>
              <w:t>$8,487,315</w:t>
            </w:r>
          </w:p>
        </w:tc>
        <w:tc>
          <w:tcPr>
            <w:tcW w:w="1426" w:type="dxa"/>
          </w:tcPr>
          <w:p w14:paraId="754D7AD3" w14:textId="77777777" w:rsidR="00E9319B" w:rsidRDefault="00407046">
            <w:pPr>
              <w:pStyle w:val="TableParagraph"/>
              <w:spacing w:line="234" w:lineRule="exact"/>
              <w:ind w:right="94"/>
            </w:pPr>
            <w:r>
              <w:rPr>
                <w:spacing w:val="-2"/>
              </w:rPr>
              <w:t>$140,416</w:t>
            </w:r>
          </w:p>
        </w:tc>
        <w:tc>
          <w:tcPr>
            <w:tcW w:w="2088" w:type="dxa"/>
          </w:tcPr>
          <w:p w14:paraId="386DDFB2" w14:textId="77777777" w:rsidR="00E9319B" w:rsidRDefault="00407046">
            <w:pPr>
              <w:pStyle w:val="TableParagraph"/>
              <w:spacing w:line="234" w:lineRule="exact"/>
              <w:ind w:right="94"/>
            </w:pPr>
            <w:r>
              <w:rPr>
                <w:spacing w:val="-2"/>
              </w:rPr>
              <w:t>$8,627,731</w:t>
            </w:r>
          </w:p>
        </w:tc>
      </w:tr>
      <w:tr w:rsidR="00E9319B" w14:paraId="1F452014" w14:textId="77777777">
        <w:trPr>
          <w:trHeight w:val="253"/>
        </w:trPr>
        <w:tc>
          <w:tcPr>
            <w:tcW w:w="7001" w:type="dxa"/>
          </w:tcPr>
          <w:p w14:paraId="24665E9B" w14:textId="77777777" w:rsidR="00E9319B" w:rsidRDefault="00407046">
            <w:pPr>
              <w:pStyle w:val="TableParagraph"/>
              <w:spacing w:before="1" w:line="233" w:lineRule="exact"/>
              <w:ind w:left="107"/>
              <w:jc w:val="left"/>
            </w:pPr>
            <w:r>
              <w:rPr>
                <w:spacing w:val="-2"/>
              </w:rPr>
              <w:t>Training</w:t>
            </w:r>
          </w:p>
        </w:tc>
        <w:tc>
          <w:tcPr>
            <w:tcW w:w="2436" w:type="dxa"/>
          </w:tcPr>
          <w:p w14:paraId="06481D3B" w14:textId="77777777" w:rsidR="00E9319B" w:rsidRDefault="00407046">
            <w:pPr>
              <w:pStyle w:val="TableParagraph"/>
              <w:spacing w:before="1" w:line="233" w:lineRule="exact"/>
              <w:ind w:right="95"/>
            </w:pPr>
            <w:r>
              <w:rPr>
                <w:spacing w:val="-2"/>
              </w:rPr>
              <w:t>$9,141</w:t>
            </w:r>
          </w:p>
        </w:tc>
        <w:tc>
          <w:tcPr>
            <w:tcW w:w="1426" w:type="dxa"/>
          </w:tcPr>
          <w:p w14:paraId="17960766" w14:textId="77777777" w:rsidR="00E9319B" w:rsidRDefault="00407046">
            <w:pPr>
              <w:pStyle w:val="TableParagraph"/>
              <w:spacing w:before="1" w:line="233" w:lineRule="exact"/>
              <w:ind w:right="94"/>
            </w:pPr>
            <w:r>
              <w:rPr>
                <w:spacing w:val="-2"/>
              </w:rPr>
              <w:t>$12,139,003</w:t>
            </w:r>
          </w:p>
        </w:tc>
        <w:tc>
          <w:tcPr>
            <w:tcW w:w="2088" w:type="dxa"/>
          </w:tcPr>
          <w:p w14:paraId="71A698E9" w14:textId="77777777" w:rsidR="00E9319B" w:rsidRDefault="00407046">
            <w:pPr>
              <w:pStyle w:val="TableParagraph"/>
              <w:spacing w:before="1" w:line="233" w:lineRule="exact"/>
              <w:ind w:right="94"/>
            </w:pPr>
            <w:r>
              <w:rPr>
                <w:spacing w:val="-2"/>
              </w:rPr>
              <w:t>$12,148,143</w:t>
            </w:r>
          </w:p>
        </w:tc>
      </w:tr>
      <w:tr w:rsidR="00E9319B" w14:paraId="74EC9719" w14:textId="77777777">
        <w:trPr>
          <w:trHeight w:val="256"/>
        </w:trPr>
        <w:tc>
          <w:tcPr>
            <w:tcW w:w="7001" w:type="dxa"/>
          </w:tcPr>
          <w:p w14:paraId="39EC5571"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36" w:type="dxa"/>
          </w:tcPr>
          <w:p w14:paraId="3A96900A" w14:textId="77777777" w:rsidR="00E9319B" w:rsidRDefault="00407046">
            <w:pPr>
              <w:pStyle w:val="TableParagraph"/>
              <w:spacing w:before="1" w:line="236" w:lineRule="exact"/>
              <w:ind w:right="96"/>
            </w:pPr>
            <w:r>
              <w:rPr>
                <w:spacing w:val="-5"/>
              </w:rPr>
              <w:t>$0</w:t>
            </w:r>
          </w:p>
        </w:tc>
        <w:tc>
          <w:tcPr>
            <w:tcW w:w="1426" w:type="dxa"/>
          </w:tcPr>
          <w:p w14:paraId="3D20AE1E" w14:textId="77777777" w:rsidR="00E9319B" w:rsidRDefault="00407046">
            <w:pPr>
              <w:pStyle w:val="TableParagraph"/>
              <w:spacing w:before="1" w:line="236" w:lineRule="exact"/>
              <w:ind w:right="94"/>
            </w:pPr>
            <w:r>
              <w:rPr>
                <w:spacing w:val="-2"/>
              </w:rPr>
              <w:t>$888,248</w:t>
            </w:r>
          </w:p>
        </w:tc>
        <w:tc>
          <w:tcPr>
            <w:tcW w:w="2088" w:type="dxa"/>
          </w:tcPr>
          <w:p w14:paraId="29C4909D" w14:textId="77777777" w:rsidR="00E9319B" w:rsidRDefault="00407046">
            <w:pPr>
              <w:pStyle w:val="TableParagraph"/>
              <w:spacing w:before="1" w:line="236" w:lineRule="exact"/>
              <w:ind w:right="94"/>
            </w:pPr>
            <w:r>
              <w:rPr>
                <w:spacing w:val="-2"/>
              </w:rPr>
              <w:t>$888,248</w:t>
            </w:r>
          </w:p>
        </w:tc>
      </w:tr>
      <w:tr w:rsidR="00E9319B" w14:paraId="43CEECF8" w14:textId="77777777">
        <w:trPr>
          <w:trHeight w:val="254"/>
        </w:trPr>
        <w:tc>
          <w:tcPr>
            <w:tcW w:w="7001" w:type="dxa"/>
          </w:tcPr>
          <w:p w14:paraId="336D7F89"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0AC28284" w14:textId="77777777" w:rsidR="00E9319B" w:rsidRDefault="00407046">
            <w:pPr>
              <w:pStyle w:val="TableParagraph"/>
              <w:spacing w:line="234" w:lineRule="exact"/>
              <w:ind w:right="95"/>
            </w:pPr>
            <w:r>
              <w:rPr>
                <w:spacing w:val="-2"/>
              </w:rPr>
              <w:t>$72,697</w:t>
            </w:r>
          </w:p>
        </w:tc>
        <w:tc>
          <w:tcPr>
            <w:tcW w:w="1426" w:type="dxa"/>
          </w:tcPr>
          <w:p w14:paraId="6315A9F7" w14:textId="77777777" w:rsidR="00E9319B" w:rsidRDefault="00407046">
            <w:pPr>
              <w:pStyle w:val="TableParagraph"/>
              <w:spacing w:line="234" w:lineRule="exact"/>
              <w:ind w:right="94"/>
            </w:pPr>
            <w:r>
              <w:rPr>
                <w:spacing w:val="-2"/>
              </w:rPr>
              <w:t>$3,407,900</w:t>
            </w:r>
          </w:p>
        </w:tc>
        <w:tc>
          <w:tcPr>
            <w:tcW w:w="2088" w:type="dxa"/>
          </w:tcPr>
          <w:p w14:paraId="5126426B" w14:textId="77777777" w:rsidR="00E9319B" w:rsidRDefault="00407046">
            <w:pPr>
              <w:pStyle w:val="TableParagraph"/>
              <w:spacing w:line="234" w:lineRule="exact"/>
              <w:ind w:right="94"/>
            </w:pPr>
            <w:r>
              <w:rPr>
                <w:spacing w:val="-2"/>
              </w:rPr>
              <w:t>$3,480,597</w:t>
            </w:r>
          </w:p>
        </w:tc>
      </w:tr>
      <w:tr w:rsidR="00E9319B" w14:paraId="02E65BDA" w14:textId="77777777">
        <w:trPr>
          <w:trHeight w:val="256"/>
        </w:trPr>
        <w:tc>
          <w:tcPr>
            <w:tcW w:w="7001" w:type="dxa"/>
          </w:tcPr>
          <w:p w14:paraId="7465C7B9"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FABF80B" w14:textId="77777777" w:rsidR="00E9319B" w:rsidRDefault="00407046">
            <w:pPr>
              <w:pStyle w:val="TableParagraph"/>
              <w:spacing w:before="1" w:line="236" w:lineRule="exact"/>
              <w:ind w:right="95"/>
            </w:pPr>
            <w:r>
              <w:rPr>
                <w:spacing w:val="-2"/>
              </w:rPr>
              <w:t>$27,302</w:t>
            </w:r>
          </w:p>
        </w:tc>
        <w:tc>
          <w:tcPr>
            <w:tcW w:w="1426" w:type="dxa"/>
          </w:tcPr>
          <w:p w14:paraId="0357B74F" w14:textId="77777777" w:rsidR="00E9319B" w:rsidRDefault="00407046">
            <w:pPr>
              <w:pStyle w:val="TableParagraph"/>
              <w:spacing w:before="1" w:line="236" w:lineRule="exact"/>
              <w:ind w:right="94"/>
            </w:pPr>
            <w:r>
              <w:rPr>
                <w:spacing w:val="-2"/>
              </w:rPr>
              <w:t>$1,334,575</w:t>
            </w:r>
          </w:p>
        </w:tc>
        <w:tc>
          <w:tcPr>
            <w:tcW w:w="2088" w:type="dxa"/>
          </w:tcPr>
          <w:p w14:paraId="5720082C" w14:textId="77777777" w:rsidR="00E9319B" w:rsidRDefault="00407046">
            <w:pPr>
              <w:pStyle w:val="TableParagraph"/>
              <w:spacing w:before="1" w:line="236" w:lineRule="exact"/>
              <w:ind w:right="94"/>
            </w:pPr>
            <w:r>
              <w:rPr>
                <w:spacing w:val="-2"/>
              </w:rPr>
              <w:t>$1,361,877</w:t>
            </w:r>
          </w:p>
        </w:tc>
      </w:tr>
      <w:tr w:rsidR="00E9319B" w14:paraId="383DDBFE" w14:textId="77777777">
        <w:trPr>
          <w:trHeight w:val="253"/>
        </w:trPr>
        <w:tc>
          <w:tcPr>
            <w:tcW w:w="7001" w:type="dxa"/>
          </w:tcPr>
          <w:p w14:paraId="5A5E61D5"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71DC0597" w14:textId="77777777" w:rsidR="00E9319B" w:rsidRDefault="00407046">
            <w:pPr>
              <w:pStyle w:val="TableParagraph"/>
              <w:spacing w:line="234" w:lineRule="exact"/>
              <w:ind w:right="95"/>
            </w:pPr>
            <w:r>
              <w:rPr>
                <w:spacing w:val="-2"/>
              </w:rPr>
              <w:t>$129,303</w:t>
            </w:r>
          </w:p>
        </w:tc>
        <w:tc>
          <w:tcPr>
            <w:tcW w:w="1426" w:type="dxa"/>
          </w:tcPr>
          <w:p w14:paraId="20CF6133" w14:textId="77777777" w:rsidR="00E9319B" w:rsidRDefault="00407046">
            <w:pPr>
              <w:pStyle w:val="TableParagraph"/>
              <w:spacing w:line="234" w:lineRule="exact"/>
              <w:ind w:right="94"/>
            </w:pPr>
            <w:r>
              <w:rPr>
                <w:spacing w:val="-2"/>
              </w:rPr>
              <w:t>$234,684</w:t>
            </w:r>
          </w:p>
        </w:tc>
        <w:tc>
          <w:tcPr>
            <w:tcW w:w="2088" w:type="dxa"/>
          </w:tcPr>
          <w:p w14:paraId="4ED0B85E" w14:textId="77777777" w:rsidR="00E9319B" w:rsidRDefault="00407046">
            <w:pPr>
              <w:pStyle w:val="TableParagraph"/>
              <w:spacing w:line="234" w:lineRule="exact"/>
              <w:ind w:right="94"/>
            </w:pPr>
            <w:r>
              <w:rPr>
                <w:spacing w:val="-2"/>
              </w:rPr>
              <w:t>$363,986</w:t>
            </w:r>
          </w:p>
        </w:tc>
      </w:tr>
      <w:tr w:rsidR="00E9319B" w14:paraId="7B09AE3E" w14:textId="77777777">
        <w:trPr>
          <w:trHeight w:val="256"/>
        </w:trPr>
        <w:tc>
          <w:tcPr>
            <w:tcW w:w="7001" w:type="dxa"/>
          </w:tcPr>
          <w:p w14:paraId="382D840E"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52FCC53" w14:textId="77777777" w:rsidR="00E9319B" w:rsidRDefault="00407046">
            <w:pPr>
              <w:pStyle w:val="TableParagraph"/>
              <w:spacing w:before="1" w:line="236" w:lineRule="exact"/>
              <w:ind w:right="95"/>
            </w:pPr>
            <w:r>
              <w:rPr>
                <w:spacing w:val="-2"/>
              </w:rPr>
              <w:t>$39,427</w:t>
            </w:r>
          </w:p>
        </w:tc>
        <w:tc>
          <w:tcPr>
            <w:tcW w:w="1426" w:type="dxa"/>
          </w:tcPr>
          <w:p w14:paraId="55BE71AE" w14:textId="77777777" w:rsidR="00E9319B" w:rsidRDefault="00407046">
            <w:pPr>
              <w:pStyle w:val="TableParagraph"/>
              <w:spacing w:before="1" w:line="236" w:lineRule="exact"/>
              <w:ind w:right="96"/>
            </w:pPr>
            <w:r>
              <w:rPr>
                <w:spacing w:val="-5"/>
              </w:rPr>
              <w:t>$0</w:t>
            </w:r>
          </w:p>
        </w:tc>
        <w:tc>
          <w:tcPr>
            <w:tcW w:w="2088" w:type="dxa"/>
          </w:tcPr>
          <w:p w14:paraId="061BFEC6" w14:textId="77777777" w:rsidR="00E9319B" w:rsidRDefault="00407046">
            <w:pPr>
              <w:pStyle w:val="TableParagraph"/>
              <w:spacing w:before="1" w:line="236" w:lineRule="exact"/>
              <w:ind w:right="94"/>
            </w:pPr>
            <w:r>
              <w:rPr>
                <w:spacing w:val="-2"/>
              </w:rPr>
              <w:t>$39,427</w:t>
            </w:r>
          </w:p>
        </w:tc>
      </w:tr>
      <w:tr w:rsidR="00E9319B" w14:paraId="0E954D40" w14:textId="77777777">
        <w:trPr>
          <w:trHeight w:val="253"/>
        </w:trPr>
        <w:tc>
          <w:tcPr>
            <w:tcW w:w="7001" w:type="dxa"/>
          </w:tcPr>
          <w:p w14:paraId="3D6E8931"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49202A1" w14:textId="77777777" w:rsidR="00E9319B" w:rsidRDefault="00407046">
            <w:pPr>
              <w:pStyle w:val="TableParagraph"/>
              <w:spacing w:line="234" w:lineRule="exact"/>
              <w:ind w:right="96"/>
            </w:pPr>
            <w:r>
              <w:rPr>
                <w:spacing w:val="-5"/>
              </w:rPr>
              <w:t>$0</w:t>
            </w:r>
          </w:p>
        </w:tc>
        <w:tc>
          <w:tcPr>
            <w:tcW w:w="1426" w:type="dxa"/>
          </w:tcPr>
          <w:p w14:paraId="007BAE90" w14:textId="77777777" w:rsidR="00E9319B" w:rsidRDefault="00407046">
            <w:pPr>
              <w:pStyle w:val="TableParagraph"/>
              <w:spacing w:line="234" w:lineRule="exact"/>
              <w:ind w:right="94"/>
            </w:pPr>
            <w:r>
              <w:rPr>
                <w:spacing w:val="-2"/>
              </w:rPr>
              <w:t>$17,927</w:t>
            </w:r>
          </w:p>
        </w:tc>
        <w:tc>
          <w:tcPr>
            <w:tcW w:w="2088" w:type="dxa"/>
          </w:tcPr>
          <w:p w14:paraId="23E47626" w14:textId="77777777" w:rsidR="00E9319B" w:rsidRDefault="00407046">
            <w:pPr>
              <w:pStyle w:val="TableParagraph"/>
              <w:spacing w:line="234" w:lineRule="exact"/>
              <w:ind w:right="94"/>
            </w:pPr>
            <w:r>
              <w:rPr>
                <w:spacing w:val="-2"/>
              </w:rPr>
              <w:t>$17,927</w:t>
            </w:r>
          </w:p>
        </w:tc>
      </w:tr>
      <w:tr w:rsidR="00E9319B" w14:paraId="1477744C" w14:textId="77777777">
        <w:trPr>
          <w:trHeight w:val="254"/>
        </w:trPr>
        <w:tc>
          <w:tcPr>
            <w:tcW w:w="7001" w:type="dxa"/>
          </w:tcPr>
          <w:p w14:paraId="10C14D22"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2B8C803" w14:textId="77777777" w:rsidR="00E9319B" w:rsidRDefault="00407046">
            <w:pPr>
              <w:pStyle w:val="TableParagraph"/>
              <w:spacing w:before="1" w:line="233" w:lineRule="exact"/>
              <w:ind w:right="95"/>
            </w:pPr>
            <w:r>
              <w:rPr>
                <w:spacing w:val="-2"/>
              </w:rPr>
              <w:t>$258,605</w:t>
            </w:r>
          </w:p>
        </w:tc>
        <w:tc>
          <w:tcPr>
            <w:tcW w:w="1426" w:type="dxa"/>
          </w:tcPr>
          <w:p w14:paraId="65DDF530" w14:textId="77777777" w:rsidR="00E9319B" w:rsidRDefault="00407046">
            <w:pPr>
              <w:pStyle w:val="TableParagraph"/>
              <w:spacing w:before="1" w:line="233" w:lineRule="exact"/>
              <w:ind w:right="96"/>
            </w:pPr>
            <w:r>
              <w:rPr>
                <w:spacing w:val="-5"/>
              </w:rPr>
              <w:t>$0</w:t>
            </w:r>
          </w:p>
        </w:tc>
        <w:tc>
          <w:tcPr>
            <w:tcW w:w="2088" w:type="dxa"/>
          </w:tcPr>
          <w:p w14:paraId="0F142FB9" w14:textId="77777777" w:rsidR="00E9319B" w:rsidRDefault="00407046">
            <w:pPr>
              <w:pStyle w:val="TableParagraph"/>
              <w:spacing w:before="1" w:line="233" w:lineRule="exact"/>
              <w:ind w:right="94"/>
            </w:pPr>
            <w:r>
              <w:rPr>
                <w:spacing w:val="-2"/>
              </w:rPr>
              <w:t>$258,605</w:t>
            </w:r>
          </w:p>
        </w:tc>
      </w:tr>
      <w:tr w:rsidR="00E9319B" w14:paraId="4CFBF43D" w14:textId="77777777">
        <w:trPr>
          <w:trHeight w:val="256"/>
        </w:trPr>
        <w:tc>
          <w:tcPr>
            <w:tcW w:w="7001" w:type="dxa"/>
          </w:tcPr>
          <w:p w14:paraId="45B541E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5AE20E5" w14:textId="77777777" w:rsidR="00E9319B" w:rsidRDefault="00407046">
            <w:pPr>
              <w:pStyle w:val="TableParagraph"/>
              <w:spacing w:before="1" w:line="236" w:lineRule="exact"/>
              <w:ind w:right="96"/>
            </w:pPr>
            <w:r>
              <w:rPr>
                <w:spacing w:val="-5"/>
              </w:rPr>
              <w:t>$0</w:t>
            </w:r>
          </w:p>
        </w:tc>
        <w:tc>
          <w:tcPr>
            <w:tcW w:w="1426" w:type="dxa"/>
          </w:tcPr>
          <w:p w14:paraId="1430D333" w14:textId="77777777" w:rsidR="00E9319B" w:rsidRDefault="00407046">
            <w:pPr>
              <w:pStyle w:val="TableParagraph"/>
              <w:spacing w:before="1" w:line="236" w:lineRule="exact"/>
              <w:ind w:right="94"/>
            </w:pPr>
            <w:r>
              <w:rPr>
                <w:spacing w:val="-2"/>
              </w:rPr>
              <w:t>$216,729</w:t>
            </w:r>
          </w:p>
        </w:tc>
        <w:tc>
          <w:tcPr>
            <w:tcW w:w="2088" w:type="dxa"/>
          </w:tcPr>
          <w:p w14:paraId="3023157C" w14:textId="77777777" w:rsidR="00E9319B" w:rsidRDefault="00407046">
            <w:pPr>
              <w:pStyle w:val="TableParagraph"/>
              <w:spacing w:before="1" w:line="236" w:lineRule="exact"/>
              <w:ind w:right="94"/>
            </w:pPr>
            <w:r>
              <w:rPr>
                <w:spacing w:val="-2"/>
              </w:rPr>
              <w:t>$216,729</w:t>
            </w:r>
          </w:p>
        </w:tc>
      </w:tr>
      <w:tr w:rsidR="00E9319B" w14:paraId="5244EDAE" w14:textId="77777777">
        <w:trPr>
          <w:trHeight w:val="254"/>
        </w:trPr>
        <w:tc>
          <w:tcPr>
            <w:tcW w:w="7001" w:type="dxa"/>
          </w:tcPr>
          <w:p w14:paraId="78D598DB"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3555FB73" w14:textId="77777777" w:rsidR="00E9319B" w:rsidRDefault="00407046">
            <w:pPr>
              <w:pStyle w:val="TableParagraph"/>
              <w:spacing w:line="234" w:lineRule="exact"/>
              <w:ind w:right="96"/>
            </w:pPr>
            <w:r>
              <w:rPr>
                <w:spacing w:val="-5"/>
              </w:rPr>
              <w:t>$0</w:t>
            </w:r>
          </w:p>
        </w:tc>
        <w:tc>
          <w:tcPr>
            <w:tcW w:w="1426" w:type="dxa"/>
          </w:tcPr>
          <w:p w14:paraId="3E9C4837" w14:textId="77777777" w:rsidR="00E9319B" w:rsidRDefault="00407046">
            <w:pPr>
              <w:pStyle w:val="TableParagraph"/>
              <w:spacing w:line="234" w:lineRule="exact"/>
              <w:ind w:right="94"/>
            </w:pPr>
            <w:r>
              <w:rPr>
                <w:spacing w:val="-2"/>
              </w:rPr>
              <w:t>$2,756,023</w:t>
            </w:r>
          </w:p>
        </w:tc>
        <w:tc>
          <w:tcPr>
            <w:tcW w:w="2088" w:type="dxa"/>
          </w:tcPr>
          <w:p w14:paraId="0C8B2CDE" w14:textId="77777777" w:rsidR="00E9319B" w:rsidRDefault="00407046">
            <w:pPr>
              <w:pStyle w:val="TableParagraph"/>
              <w:spacing w:line="234" w:lineRule="exact"/>
              <w:ind w:right="94"/>
            </w:pPr>
            <w:r>
              <w:rPr>
                <w:spacing w:val="-2"/>
              </w:rPr>
              <w:t>$2,756,023</w:t>
            </w:r>
          </w:p>
        </w:tc>
      </w:tr>
      <w:tr w:rsidR="00E9319B" w14:paraId="65DEFCC0" w14:textId="77777777">
        <w:trPr>
          <w:trHeight w:val="256"/>
        </w:trPr>
        <w:tc>
          <w:tcPr>
            <w:tcW w:w="7001" w:type="dxa"/>
          </w:tcPr>
          <w:p w14:paraId="395F0C6B" w14:textId="77777777" w:rsidR="00E9319B" w:rsidRDefault="00407046">
            <w:pPr>
              <w:pStyle w:val="TableParagraph"/>
              <w:spacing w:before="1" w:line="236" w:lineRule="exact"/>
              <w:ind w:left="107"/>
              <w:jc w:val="left"/>
              <w:rPr>
                <w:b/>
              </w:rPr>
            </w:pPr>
            <w:r>
              <w:rPr>
                <w:b/>
                <w:spacing w:val="-2"/>
              </w:rPr>
              <w:t>Total</w:t>
            </w:r>
          </w:p>
        </w:tc>
        <w:tc>
          <w:tcPr>
            <w:tcW w:w="2436" w:type="dxa"/>
          </w:tcPr>
          <w:p w14:paraId="0E6C4768" w14:textId="77777777" w:rsidR="00E9319B" w:rsidRDefault="00407046">
            <w:pPr>
              <w:pStyle w:val="TableParagraph"/>
              <w:spacing w:before="1" w:line="236" w:lineRule="exact"/>
              <w:ind w:right="95"/>
              <w:rPr>
                <w:b/>
              </w:rPr>
            </w:pPr>
            <w:r>
              <w:rPr>
                <w:b/>
                <w:spacing w:val="-2"/>
              </w:rPr>
              <w:t>$9,989,788</w:t>
            </w:r>
          </w:p>
        </w:tc>
        <w:tc>
          <w:tcPr>
            <w:tcW w:w="1426" w:type="dxa"/>
          </w:tcPr>
          <w:p w14:paraId="6AFC0EC9" w14:textId="77777777" w:rsidR="00E9319B" w:rsidRDefault="00407046">
            <w:pPr>
              <w:pStyle w:val="TableParagraph"/>
              <w:spacing w:before="1" w:line="236" w:lineRule="exact"/>
              <w:ind w:right="94"/>
              <w:rPr>
                <w:b/>
              </w:rPr>
            </w:pPr>
            <w:r>
              <w:rPr>
                <w:b/>
                <w:spacing w:val="-2"/>
              </w:rPr>
              <w:t>$22,241,138</w:t>
            </w:r>
          </w:p>
        </w:tc>
        <w:tc>
          <w:tcPr>
            <w:tcW w:w="2088" w:type="dxa"/>
          </w:tcPr>
          <w:p w14:paraId="62D02316" w14:textId="77777777" w:rsidR="00E9319B" w:rsidRDefault="00407046">
            <w:pPr>
              <w:pStyle w:val="TableParagraph"/>
              <w:spacing w:before="1" w:line="236" w:lineRule="exact"/>
              <w:ind w:right="94"/>
              <w:rPr>
                <w:b/>
              </w:rPr>
            </w:pPr>
            <w:r>
              <w:rPr>
                <w:b/>
                <w:spacing w:val="-2"/>
              </w:rPr>
              <w:t>$32,230,926</w:t>
            </w:r>
          </w:p>
        </w:tc>
      </w:tr>
      <w:tr w:rsidR="00E9319B" w14:paraId="47F06689" w14:textId="77777777">
        <w:trPr>
          <w:trHeight w:val="253"/>
        </w:trPr>
        <w:tc>
          <w:tcPr>
            <w:tcW w:w="12951" w:type="dxa"/>
            <w:gridSpan w:val="4"/>
          </w:tcPr>
          <w:p w14:paraId="369331F5"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AE6AEC8" w14:textId="77777777">
        <w:trPr>
          <w:trHeight w:val="254"/>
        </w:trPr>
        <w:tc>
          <w:tcPr>
            <w:tcW w:w="12951" w:type="dxa"/>
            <w:gridSpan w:val="4"/>
          </w:tcPr>
          <w:p w14:paraId="6C9A6A23"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6CEE5489" w14:textId="77777777">
        <w:trPr>
          <w:trHeight w:val="256"/>
        </w:trPr>
        <w:tc>
          <w:tcPr>
            <w:tcW w:w="7001" w:type="dxa"/>
          </w:tcPr>
          <w:p w14:paraId="7ECC2869" w14:textId="77777777" w:rsidR="00E9319B" w:rsidRDefault="00407046">
            <w:pPr>
              <w:pStyle w:val="TableParagraph"/>
              <w:spacing w:before="1" w:line="236" w:lineRule="exact"/>
              <w:ind w:left="107"/>
              <w:jc w:val="left"/>
            </w:pPr>
            <w:r>
              <w:t>Rule</w:t>
            </w:r>
            <w:r>
              <w:rPr>
                <w:spacing w:val="-2"/>
              </w:rPr>
              <w:t xml:space="preserve"> Familiarization</w:t>
            </w:r>
          </w:p>
        </w:tc>
        <w:tc>
          <w:tcPr>
            <w:tcW w:w="2436" w:type="dxa"/>
          </w:tcPr>
          <w:p w14:paraId="79374ACA" w14:textId="77777777" w:rsidR="00E9319B" w:rsidRDefault="00407046">
            <w:pPr>
              <w:pStyle w:val="TableParagraph"/>
              <w:spacing w:before="1" w:line="236" w:lineRule="exact"/>
              <w:ind w:right="95"/>
            </w:pPr>
            <w:r>
              <w:rPr>
                <w:spacing w:val="-2"/>
              </w:rPr>
              <w:t>$53,234</w:t>
            </w:r>
          </w:p>
        </w:tc>
        <w:tc>
          <w:tcPr>
            <w:tcW w:w="1426" w:type="dxa"/>
          </w:tcPr>
          <w:p w14:paraId="593D10F5" w14:textId="77777777" w:rsidR="00E9319B" w:rsidRDefault="00407046">
            <w:pPr>
              <w:pStyle w:val="TableParagraph"/>
              <w:spacing w:before="1" w:line="236" w:lineRule="exact"/>
              <w:ind w:right="96"/>
            </w:pPr>
            <w:r>
              <w:rPr>
                <w:spacing w:val="-5"/>
              </w:rPr>
              <w:t>$0</w:t>
            </w:r>
          </w:p>
        </w:tc>
        <w:tc>
          <w:tcPr>
            <w:tcW w:w="2088" w:type="dxa"/>
          </w:tcPr>
          <w:p w14:paraId="16C05E4C" w14:textId="77777777" w:rsidR="00E9319B" w:rsidRDefault="00407046">
            <w:pPr>
              <w:pStyle w:val="TableParagraph"/>
              <w:spacing w:before="1" w:line="236" w:lineRule="exact"/>
              <w:ind w:right="94"/>
            </w:pPr>
            <w:r>
              <w:rPr>
                <w:spacing w:val="-2"/>
              </w:rPr>
              <w:t>$53,234</w:t>
            </w:r>
          </w:p>
        </w:tc>
      </w:tr>
      <w:tr w:rsidR="00E9319B" w14:paraId="4E0EC84B" w14:textId="77777777">
        <w:trPr>
          <w:trHeight w:val="254"/>
        </w:trPr>
        <w:tc>
          <w:tcPr>
            <w:tcW w:w="7001" w:type="dxa"/>
          </w:tcPr>
          <w:p w14:paraId="0E2DFE3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57D3901" w14:textId="77777777" w:rsidR="00E9319B" w:rsidRDefault="00407046">
            <w:pPr>
              <w:pStyle w:val="TableParagraph"/>
              <w:spacing w:line="234" w:lineRule="exact"/>
              <w:ind w:right="95"/>
            </w:pPr>
            <w:r>
              <w:rPr>
                <w:spacing w:val="-2"/>
              </w:rPr>
              <w:t>$1,896,846</w:t>
            </w:r>
          </w:p>
        </w:tc>
        <w:tc>
          <w:tcPr>
            <w:tcW w:w="1426" w:type="dxa"/>
          </w:tcPr>
          <w:p w14:paraId="00008C5F" w14:textId="77777777" w:rsidR="00E9319B" w:rsidRDefault="00407046">
            <w:pPr>
              <w:pStyle w:val="TableParagraph"/>
              <w:spacing w:line="234" w:lineRule="exact"/>
              <w:ind w:right="94"/>
            </w:pPr>
            <w:r>
              <w:rPr>
                <w:spacing w:val="-2"/>
              </w:rPr>
              <w:t>$1,069,936</w:t>
            </w:r>
          </w:p>
        </w:tc>
        <w:tc>
          <w:tcPr>
            <w:tcW w:w="2088" w:type="dxa"/>
          </w:tcPr>
          <w:p w14:paraId="3015C40C" w14:textId="77777777" w:rsidR="00E9319B" w:rsidRDefault="00407046">
            <w:pPr>
              <w:pStyle w:val="TableParagraph"/>
              <w:spacing w:line="234" w:lineRule="exact"/>
              <w:ind w:right="94"/>
            </w:pPr>
            <w:r>
              <w:rPr>
                <w:spacing w:val="-2"/>
              </w:rPr>
              <w:t>$2,966,782</w:t>
            </w:r>
          </w:p>
        </w:tc>
      </w:tr>
      <w:tr w:rsidR="00E9319B" w14:paraId="77289F58" w14:textId="77777777">
        <w:trPr>
          <w:trHeight w:val="256"/>
        </w:trPr>
        <w:tc>
          <w:tcPr>
            <w:tcW w:w="7001" w:type="dxa"/>
          </w:tcPr>
          <w:p w14:paraId="2826B4E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F69240" w14:textId="77777777" w:rsidR="00E9319B" w:rsidRDefault="00407046">
            <w:pPr>
              <w:pStyle w:val="TableParagraph"/>
              <w:spacing w:before="1" w:line="236" w:lineRule="exact"/>
              <w:ind w:right="96"/>
            </w:pPr>
            <w:r>
              <w:rPr>
                <w:spacing w:val="-5"/>
              </w:rPr>
              <w:t>$0</w:t>
            </w:r>
          </w:p>
        </w:tc>
        <w:tc>
          <w:tcPr>
            <w:tcW w:w="1426" w:type="dxa"/>
          </w:tcPr>
          <w:p w14:paraId="61559204" w14:textId="77777777" w:rsidR="00E9319B" w:rsidRDefault="00407046">
            <w:pPr>
              <w:pStyle w:val="TableParagraph"/>
              <w:spacing w:before="1" w:line="236" w:lineRule="exact"/>
              <w:ind w:right="94"/>
            </w:pPr>
            <w:r>
              <w:rPr>
                <w:spacing w:val="-2"/>
              </w:rPr>
              <w:t>$269,662</w:t>
            </w:r>
          </w:p>
        </w:tc>
        <w:tc>
          <w:tcPr>
            <w:tcW w:w="2088" w:type="dxa"/>
          </w:tcPr>
          <w:p w14:paraId="2ACF8B88" w14:textId="77777777" w:rsidR="00E9319B" w:rsidRDefault="00407046">
            <w:pPr>
              <w:pStyle w:val="TableParagraph"/>
              <w:spacing w:before="1" w:line="236" w:lineRule="exact"/>
              <w:ind w:right="94"/>
            </w:pPr>
            <w:r>
              <w:rPr>
                <w:spacing w:val="-2"/>
              </w:rPr>
              <w:t>$269,662</w:t>
            </w:r>
          </w:p>
        </w:tc>
      </w:tr>
      <w:tr w:rsidR="00E9319B" w14:paraId="16D3977A" w14:textId="77777777">
        <w:trPr>
          <w:trHeight w:val="253"/>
        </w:trPr>
        <w:tc>
          <w:tcPr>
            <w:tcW w:w="7001" w:type="dxa"/>
          </w:tcPr>
          <w:p w14:paraId="6C75E2FC"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191CCAB" w14:textId="77777777" w:rsidR="00E9319B" w:rsidRDefault="00407046">
            <w:pPr>
              <w:pStyle w:val="TableParagraph"/>
              <w:spacing w:line="234" w:lineRule="exact"/>
              <w:ind w:right="95"/>
            </w:pPr>
            <w:r>
              <w:rPr>
                <w:spacing w:val="-2"/>
              </w:rPr>
              <w:t>$308,040</w:t>
            </w:r>
          </w:p>
        </w:tc>
        <w:tc>
          <w:tcPr>
            <w:tcW w:w="1426" w:type="dxa"/>
          </w:tcPr>
          <w:p w14:paraId="51657DFB" w14:textId="77777777" w:rsidR="00E9319B" w:rsidRDefault="00407046">
            <w:pPr>
              <w:pStyle w:val="TableParagraph"/>
              <w:spacing w:line="234" w:lineRule="exact"/>
              <w:ind w:right="94"/>
            </w:pPr>
            <w:r>
              <w:rPr>
                <w:spacing w:val="-2"/>
              </w:rPr>
              <w:t>$1,310,079</w:t>
            </w:r>
          </w:p>
        </w:tc>
        <w:tc>
          <w:tcPr>
            <w:tcW w:w="2088" w:type="dxa"/>
          </w:tcPr>
          <w:p w14:paraId="3D9EF96D" w14:textId="77777777" w:rsidR="00E9319B" w:rsidRDefault="00407046">
            <w:pPr>
              <w:pStyle w:val="TableParagraph"/>
              <w:spacing w:line="234" w:lineRule="exact"/>
              <w:ind w:right="94"/>
            </w:pPr>
            <w:r>
              <w:rPr>
                <w:spacing w:val="-2"/>
              </w:rPr>
              <w:t>$1,618,119</w:t>
            </w:r>
          </w:p>
        </w:tc>
      </w:tr>
      <w:tr w:rsidR="00E9319B" w14:paraId="331239E1" w14:textId="77777777">
        <w:trPr>
          <w:trHeight w:val="256"/>
        </w:trPr>
        <w:tc>
          <w:tcPr>
            <w:tcW w:w="7001" w:type="dxa"/>
          </w:tcPr>
          <w:p w14:paraId="4E66E4B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C61C9BA" w14:textId="77777777" w:rsidR="00E9319B" w:rsidRDefault="00407046">
            <w:pPr>
              <w:pStyle w:val="TableParagraph"/>
              <w:spacing w:before="1" w:line="236" w:lineRule="exact"/>
              <w:ind w:right="94"/>
            </w:pPr>
            <w:r>
              <w:rPr>
                <w:spacing w:val="-2"/>
              </w:rPr>
              <w:t>$17,125,735</w:t>
            </w:r>
          </w:p>
        </w:tc>
        <w:tc>
          <w:tcPr>
            <w:tcW w:w="1426" w:type="dxa"/>
          </w:tcPr>
          <w:p w14:paraId="2E84BEB6" w14:textId="77777777" w:rsidR="00E9319B" w:rsidRDefault="00407046">
            <w:pPr>
              <w:pStyle w:val="TableParagraph"/>
              <w:spacing w:before="1" w:line="236" w:lineRule="exact"/>
              <w:ind w:right="94"/>
            </w:pPr>
            <w:r>
              <w:rPr>
                <w:spacing w:val="-2"/>
              </w:rPr>
              <w:t>$28,938,124</w:t>
            </w:r>
          </w:p>
        </w:tc>
        <w:tc>
          <w:tcPr>
            <w:tcW w:w="2088" w:type="dxa"/>
          </w:tcPr>
          <w:p w14:paraId="3595134D" w14:textId="77777777" w:rsidR="00E9319B" w:rsidRDefault="00407046">
            <w:pPr>
              <w:pStyle w:val="TableParagraph"/>
              <w:spacing w:before="1" w:line="236" w:lineRule="exact"/>
              <w:ind w:right="94"/>
            </w:pPr>
            <w:r>
              <w:rPr>
                <w:spacing w:val="-2"/>
              </w:rPr>
              <w:t>$46,063,859</w:t>
            </w:r>
          </w:p>
        </w:tc>
      </w:tr>
      <w:tr w:rsidR="00E9319B" w14:paraId="535AA674" w14:textId="77777777">
        <w:trPr>
          <w:trHeight w:val="254"/>
        </w:trPr>
        <w:tc>
          <w:tcPr>
            <w:tcW w:w="7001" w:type="dxa"/>
          </w:tcPr>
          <w:p w14:paraId="5D433C76" w14:textId="77777777" w:rsidR="00E9319B" w:rsidRDefault="00407046">
            <w:pPr>
              <w:pStyle w:val="TableParagraph"/>
              <w:spacing w:line="234" w:lineRule="exact"/>
              <w:ind w:left="107"/>
              <w:jc w:val="left"/>
            </w:pPr>
            <w:r>
              <w:rPr>
                <w:spacing w:val="-2"/>
              </w:rPr>
              <w:t>Training</w:t>
            </w:r>
          </w:p>
        </w:tc>
        <w:tc>
          <w:tcPr>
            <w:tcW w:w="2436" w:type="dxa"/>
          </w:tcPr>
          <w:p w14:paraId="77735EE5" w14:textId="77777777" w:rsidR="00E9319B" w:rsidRDefault="00407046">
            <w:pPr>
              <w:pStyle w:val="TableParagraph"/>
              <w:spacing w:line="234" w:lineRule="exact"/>
              <w:ind w:right="95"/>
            </w:pPr>
            <w:r>
              <w:rPr>
                <w:spacing w:val="-2"/>
              </w:rPr>
              <w:t>$21,577</w:t>
            </w:r>
          </w:p>
        </w:tc>
        <w:tc>
          <w:tcPr>
            <w:tcW w:w="1426" w:type="dxa"/>
          </w:tcPr>
          <w:p w14:paraId="200C63D7" w14:textId="77777777" w:rsidR="00E9319B" w:rsidRDefault="00407046">
            <w:pPr>
              <w:pStyle w:val="TableParagraph"/>
              <w:spacing w:line="234" w:lineRule="exact"/>
              <w:ind w:right="94"/>
            </w:pPr>
            <w:r>
              <w:rPr>
                <w:spacing w:val="-2"/>
              </w:rPr>
              <w:t>$64,936,817</w:t>
            </w:r>
          </w:p>
        </w:tc>
        <w:tc>
          <w:tcPr>
            <w:tcW w:w="2088" w:type="dxa"/>
          </w:tcPr>
          <w:p w14:paraId="165EF145" w14:textId="77777777" w:rsidR="00E9319B" w:rsidRDefault="00407046">
            <w:pPr>
              <w:pStyle w:val="TableParagraph"/>
              <w:spacing w:line="234" w:lineRule="exact"/>
              <w:ind w:right="94"/>
            </w:pPr>
            <w:r>
              <w:rPr>
                <w:spacing w:val="-2"/>
              </w:rPr>
              <w:t>$64,958,395</w:t>
            </w:r>
          </w:p>
        </w:tc>
      </w:tr>
      <w:tr w:rsidR="00E9319B" w14:paraId="227C5712" w14:textId="77777777">
        <w:trPr>
          <w:trHeight w:val="254"/>
        </w:trPr>
        <w:tc>
          <w:tcPr>
            <w:tcW w:w="7001" w:type="dxa"/>
          </w:tcPr>
          <w:p w14:paraId="57B0876E"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2A487841" w14:textId="77777777" w:rsidR="00E9319B" w:rsidRDefault="00407046">
            <w:pPr>
              <w:pStyle w:val="TableParagraph"/>
              <w:spacing w:before="1" w:line="233" w:lineRule="exact"/>
              <w:ind w:right="96"/>
            </w:pPr>
            <w:r>
              <w:rPr>
                <w:spacing w:val="-5"/>
              </w:rPr>
              <w:t>$0</w:t>
            </w:r>
          </w:p>
        </w:tc>
        <w:tc>
          <w:tcPr>
            <w:tcW w:w="1426" w:type="dxa"/>
          </w:tcPr>
          <w:p w14:paraId="393A21AB" w14:textId="77777777" w:rsidR="00E9319B" w:rsidRDefault="00407046">
            <w:pPr>
              <w:pStyle w:val="TableParagraph"/>
              <w:spacing w:before="1" w:line="233" w:lineRule="exact"/>
              <w:ind w:right="94"/>
            </w:pPr>
            <w:r>
              <w:rPr>
                <w:spacing w:val="-2"/>
              </w:rPr>
              <w:t>$4,155,983</w:t>
            </w:r>
          </w:p>
        </w:tc>
        <w:tc>
          <w:tcPr>
            <w:tcW w:w="2088" w:type="dxa"/>
          </w:tcPr>
          <w:p w14:paraId="062A5E9D" w14:textId="77777777" w:rsidR="00E9319B" w:rsidRDefault="00407046">
            <w:pPr>
              <w:pStyle w:val="TableParagraph"/>
              <w:spacing w:before="1" w:line="233" w:lineRule="exact"/>
              <w:ind w:right="94"/>
            </w:pPr>
            <w:r>
              <w:rPr>
                <w:spacing w:val="-2"/>
              </w:rPr>
              <w:t>$4,155,983</w:t>
            </w:r>
          </w:p>
        </w:tc>
      </w:tr>
      <w:tr w:rsidR="00E9319B" w14:paraId="5B169412" w14:textId="77777777">
        <w:trPr>
          <w:trHeight w:val="256"/>
        </w:trPr>
        <w:tc>
          <w:tcPr>
            <w:tcW w:w="7001" w:type="dxa"/>
          </w:tcPr>
          <w:p w14:paraId="1725238F"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6D1EC82" w14:textId="77777777" w:rsidR="00E9319B" w:rsidRDefault="00407046">
            <w:pPr>
              <w:pStyle w:val="TableParagraph"/>
              <w:spacing w:before="1" w:line="236" w:lineRule="exact"/>
              <w:ind w:right="95"/>
            </w:pPr>
            <w:r>
              <w:rPr>
                <w:spacing w:val="-2"/>
              </w:rPr>
              <w:t>$170,363</w:t>
            </w:r>
          </w:p>
        </w:tc>
        <w:tc>
          <w:tcPr>
            <w:tcW w:w="1426" w:type="dxa"/>
          </w:tcPr>
          <w:p w14:paraId="3E6AFC9C" w14:textId="77777777" w:rsidR="00E9319B" w:rsidRDefault="00407046">
            <w:pPr>
              <w:pStyle w:val="TableParagraph"/>
              <w:spacing w:before="1" w:line="236" w:lineRule="exact"/>
              <w:ind w:right="94"/>
            </w:pPr>
            <w:r>
              <w:rPr>
                <w:spacing w:val="-2"/>
              </w:rPr>
              <w:t>$9,250,059</w:t>
            </w:r>
          </w:p>
        </w:tc>
        <w:tc>
          <w:tcPr>
            <w:tcW w:w="2088" w:type="dxa"/>
          </w:tcPr>
          <w:p w14:paraId="2969CE28" w14:textId="77777777" w:rsidR="00E9319B" w:rsidRDefault="00407046">
            <w:pPr>
              <w:pStyle w:val="TableParagraph"/>
              <w:spacing w:before="1" w:line="236" w:lineRule="exact"/>
              <w:ind w:right="94"/>
            </w:pPr>
            <w:r>
              <w:rPr>
                <w:spacing w:val="-2"/>
              </w:rPr>
              <w:t>$9,420,422</w:t>
            </w:r>
          </w:p>
        </w:tc>
      </w:tr>
      <w:tr w:rsidR="00E9319B" w14:paraId="38C56ACB" w14:textId="77777777">
        <w:trPr>
          <w:trHeight w:val="253"/>
        </w:trPr>
        <w:tc>
          <w:tcPr>
            <w:tcW w:w="7001" w:type="dxa"/>
          </w:tcPr>
          <w:p w14:paraId="0C3B5195"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AB568D7" w14:textId="77777777" w:rsidR="00E9319B" w:rsidRDefault="00407046">
            <w:pPr>
              <w:pStyle w:val="TableParagraph"/>
              <w:spacing w:line="234" w:lineRule="exact"/>
              <w:ind w:right="95"/>
            </w:pPr>
            <w:r>
              <w:rPr>
                <w:spacing w:val="-2"/>
              </w:rPr>
              <w:t>$64,048</w:t>
            </w:r>
          </w:p>
        </w:tc>
        <w:tc>
          <w:tcPr>
            <w:tcW w:w="1426" w:type="dxa"/>
          </w:tcPr>
          <w:p w14:paraId="7C83E448" w14:textId="77777777" w:rsidR="00E9319B" w:rsidRDefault="00407046">
            <w:pPr>
              <w:pStyle w:val="TableParagraph"/>
              <w:spacing w:line="234" w:lineRule="exact"/>
              <w:ind w:right="94"/>
            </w:pPr>
            <w:r>
              <w:rPr>
                <w:spacing w:val="-2"/>
              </w:rPr>
              <w:t>$3,125,171</w:t>
            </w:r>
          </w:p>
        </w:tc>
        <w:tc>
          <w:tcPr>
            <w:tcW w:w="2088" w:type="dxa"/>
          </w:tcPr>
          <w:p w14:paraId="6AD998BD" w14:textId="77777777" w:rsidR="00E9319B" w:rsidRDefault="00407046">
            <w:pPr>
              <w:pStyle w:val="TableParagraph"/>
              <w:spacing w:line="234" w:lineRule="exact"/>
              <w:ind w:right="94"/>
            </w:pPr>
            <w:r>
              <w:rPr>
                <w:spacing w:val="-2"/>
              </w:rPr>
              <w:t>$3,189,219</w:t>
            </w:r>
          </w:p>
        </w:tc>
      </w:tr>
      <w:tr w:rsidR="00E9319B" w14:paraId="7916CB03" w14:textId="77777777">
        <w:trPr>
          <w:trHeight w:val="256"/>
        </w:trPr>
        <w:tc>
          <w:tcPr>
            <w:tcW w:w="7001" w:type="dxa"/>
          </w:tcPr>
          <w:p w14:paraId="089EC963"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EA0940F" w14:textId="77777777" w:rsidR="00E9319B" w:rsidRDefault="00407046">
            <w:pPr>
              <w:pStyle w:val="TableParagraph"/>
              <w:spacing w:before="1" w:line="236" w:lineRule="exact"/>
              <w:ind w:right="95"/>
            </w:pPr>
            <w:r>
              <w:rPr>
                <w:spacing w:val="-2"/>
              </w:rPr>
              <w:t>$610,027</w:t>
            </w:r>
          </w:p>
        </w:tc>
        <w:tc>
          <w:tcPr>
            <w:tcW w:w="1426" w:type="dxa"/>
          </w:tcPr>
          <w:p w14:paraId="015CED07" w14:textId="77777777" w:rsidR="00E9319B" w:rsidRDefault="00407046">
            <w:pPr>
              <w:pStyle w:val="TableParagraph"/>
              <w:spacing w:before="1" w:line="236" w:lineRule="exact"/>
              <w:ind w:right="94"/>
            </w:pPr>
            <w:r>
              <w:rPr>
                <w:spacing w:val="-2"/>
              </w:rPr>
              <w:t>$1,250,777</w:t>
            </w:r>
          </w:p>
        </w:tc>
        <w:tc>
          <w:tcPr>
            <w:tcW w:w="2088" w:type="dxa"/>
          </w:tcPr>
          <w:p w14:paraId="64FDD665" w14:textId="77777777" w:rsidR="00E9319B" w:rsidRDefault="00407046">
            <w:pPr>
              <w:pStyle w:val="TableParagraph"/>
              <w:spacing w:before="1" w:line="236" w:lineRule="exact"/>
              <w:ind w:right="94"/>
            </w:pPr>
            <w:r>
              <w:rPr>
                <w:spacing w:val="-2"/>
              </w:rPr>
              <w:t>$1,860,804</w:t>
            </w:r>
          </w:p>
        </w:tc>
      </w:tr>
      <w:tr w:rsidR="00E9319B" w14:paraId="186775E1" w14:textId="77777777">
        <w:trPr>
          <w:trHeight w:val="254"/>
        </w:trPr>
        <w:tc>
          <w:tcPr>
            <w:tcW w:w="7001" w:type="dxa"/>
          </w:tcPr>
          <w:p w14:paraId="7A773416"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A1635E4" w14:textId="77777777" w:rsidR="00E9319B" w:rsidRDefault="00407046">
            <w:pPr>
              <w:pStyle w:val="TableParagraph"/>
              <w:spacing w:line="234" w:lineRule="exact"/>
              <w:ind w:right="95"/>
            </w:pPr>
            <w:r>
              <w:rPr>
                <w:spacing w:val="-2"/>
              </w:rPr>
              <w:t>$92,211</w:t>
            </w:r>
          </w:p>
        </w:tc>
        <w:tc>
          <w:tcPr>
            <w:tcW w:w="1426" w:type="dxa"/>
          </w:tcPr>
          <w:p w14:paraId="511E3615" w14:textId="77777777" w:rsidR="00E9319B" w:rsidRDefault="00407046">
            <w:pPr>
              <w:pStyle w:val="TableParagraph"/>
              <w:spacing w:line="234" w:lineRule="exact"/>
              <w:ind w:right="96"/>
            </w:pPr>
            <w:r>
              <w:rPr>
                <w:spacing w:val="-5"/>
              </w:rPr>
              <w:t>$0</w:t>
            </w:r>
          </w:p>
        </w:tc>
        <w:tc>
          <w:tcPr>
            <w:tcW w:w="2088" w:type="dxa"/>
          </w:tcPr>
          <w:p w14:paraId="0F0D9DB2" w14:textId="77777777" w:rsidR="00E9319B" w:rsidRDefault="00407046">
            <w:pPr>
              <w:pStyle w:val="TableParagraph"/>
              <w:spacing w:line="234" w:lineRule="exact"/>
              <w:ind w:right="94"/>
            </w:pPr>
            <w:r>
              <w:rPr>
                <w:spacing w:val="-2"/>
              </w:rPr>
              <w:t>$92,211</w:t>
            </w:r>
          </w:p>
        </w:tc>
      </w:tr>
      <w:tr w:rsidR="00E9319B" w14:paraId="14AF296E" w14:textId="77777777">
        <w:trPr>
          <w:trHeight w:val="256"/>
        </w:trPr>
        <w:tc>
          <w:tcPr>
            <w:tcW w:w="7001" w:type="dxa"/>
          </w:tcPr>
          <w:p w14:paraId="542205C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843FF8E" w14:textId="77777777" w:rsidR="00E9319B" w:rsidRDefault="00407046">
            <w:pPr>
              <w:pStyle w:val="TableParagraph"/>
              <w:spacing w:before="1" w:line="236" w:lineRule="exact"/>
              <w:ind w:right="96"/>
            </w:pPr>
            <w:r>
              <w:rPr>
                <w:spacing w:val="-5"/>
              </w:rPr>
              <w:t>$0</w:t>
            </w:r>
          </w:p>
        </w:tc>
        <w:tc>
          <w:tcPr>
            <w:tcW w:w="1426" w:type="dxa"/>
          </w:tcPr>
          <w:p w14:paraId="23AFABC7" w14:textId="77777777" w:rsidR="00E9319B" w:rsidRDefault="00407046">
            <w:pPr>
              <w:pStyle w:val="TableParagraph"/>
              <w:spacing w:before="1" w:line="236" w:lineRule="exact"/>
              <w:ind w:right="94"/>
            </w:pPr>
            <w:r>
              <w:rPr>
                <w:spacing w:val="-2"/>
              </w:rPr>
              <w:t>$477,677</w:t>
            </w:r>
          </w:p>
        </w:tc>
        <w:tc>
          <w:tcPr>
            <w:tcW w:w="2088" w:type="dxa"/>
          </w:tcPr>
          <w:p w14:paraId="255DA5D2" w14:textId="77777777" w:rsidR="00E9319B" w:rsidRDefault="00407046">
            <w:pPr>
              <w:pStyle w:val="TableParagraph"/>
              <w:spacing w:before="1" w:line="236" w:lineRule="exact"/>
              <w:ind w:right="94"/>
            </w:pPr>
            <w:r>
              <w:rPr>
                <w:spacing w:val="-2"/>
              </w:rPr>
              <w:t>$477,677</w:t>
            </w:r>
          </w:p>
        </w:tc>
      </w:tr>
    </w:tbl>
    <w:p w14:paraId="1ED52705" w14:textId="77777777" w:rsidR="00E9319B" w:rsidRDefault="00E9319B">
      <w:pPr>
        <w:spacing w:line="236" w:lineRule="exact"/>
        <w:sectPr w:rsidR="00E9319B">
          <w:pgSz w:w="15840" w:h="12240" w:orient="landscape"/>
          <w:pgMar w:top="1360" w:right="1340" w:bottom="1220" w:left="1340" w:header="0" w:footer="1034" w:gutter="0"/>
          <w:cols w:space="720"/>
        </w:sectPr>
      </w:pPr>
    </w:p>
    <w:p w14:paraId="7246BE4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CD37DB0" w14:textId="77777777">
        <w:trPr>
          <w:trHeight w:val="505"/>
        </w:trPr>
        <w:tc>
          <w:tcPr>
            <w:tcW w:w="7001" w:type="dxa"/>
          </w:tcPr>
          <w:p w14:paraId="1EFEDDB3" w14:textId="77777777" w:rsidR="00E9319B" w:rsidRDefault="00E9319B">
            <w:pPr>
              <w:pStyle w:val="TableParagraph"/>
              <w:jc w:val="left"/>
            </w:pPr>
          </w:p>
        </w:tc>
        <w:tc>
          <w:tcPr>
            <w:tcW w:w="2436" w:type="dxa"/>
          </w:tcPr>
          <w:p w14:paraId="328BD42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9569185" w14:textId="77777777" w:rsidR="00E9319B" w:rsidRDefault="00407046">
            <w:pPr>
              <w:pStyle w:val="TableParagraph"/>
              <w:spacing w:before="125"/>
              <w:ind w:left="364"/>
              <w:jc w:val="left"/>
              <w:rPr>
                <w:b/>
              </w:rPr>
            </w:pPr>
            <w:r>
              <w:rPr>
                <w:b/>
                <w:spacing w:val="-2"/>
              </w:rPr>
              <w:t>Annual</w:t>
            </w:r>
          </w:p>
        </w:tc>
        <w:tc>
          <w:tcPr>
            <w:tcW w:w="2088" w:type="dxa"/>
          </w:tcPr>
          <w:p w14:paraId="49195B61"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5BB21438" w14:textId="77777777">
        <w:trPr>
          <w:trHeight w:val="251"/>
        </w:trPr>
        <w:tc>
          <w:tcPr>
            <w:tcW w:w="7001" w:type="dxa"/>
          </w:tcPr>
          <w:p w14:paraId="0889C6E5" w14:textId="77777777" w:rsidR="00E9319B" w:rsidRDefault="00407046">
            <w:pPr>
              <w:pStyle w:val="TableParagraph"/>
              <w:spacing w:line="232"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89FFFB5" w14:textId="77777777" w:rsidR="00E9319B" w:rsidRDefault="00407046">
            <w:pPr>
              <w:pStyle w:val="TableParagraph"/>
              <w:spacing w:line="232" w:lineRule="exact"/>
              <w:ind w:right="95"/>
            </w:pPr>
            <w:r>
              <w:rPr>
                <w:spacing w:val="-2"/>
              </w:rPr>
              <w:t>$610,027</w:t>
            </w:r>
          </w:p>
        </w:tc>
        <w:tc>
          <w:tcPr>
            <w:tcW w:w="1426" w:type="dxa"/>
          </w:tcPr>
          <w:p w14:paraId="1D21854B" w14:textId="77777777" w:rsidR="00E9319B" w:rsidRDefault="00407046">
            <w:pPr>
              <w:pStyle w:val="TableParagraph"/>
              <w:spacing w:line="232" w:lineRule="exact"/>
              <w:ind w:right="96"/>
            </w:pPr>
            <w:r>
              <w:rPr>
                <w:spacing w:val="-5"/>
              </w:rPr>
              <w:t>$0</w:t>
            </w:r>
          </w:p>
        </w:tc>
        <w:tc>
          <w:tcPr>
            <w:tcW w:w="2088" w:type="dxa"/>
          </w:tcPr>
          <w:p w14:paraId="2A034D1D" w14:textId="77777777" w:rsidR="00E9319B" w:rsidRDefault="00407046">
            <w:pPr>
              <w:pStyle w:val="TableParagraph"/>
              <w:spacing w:line="232" w:lineRule="exact"/>
              <w:ind w:right="94"/>
            </w:pPr>
            <w:r>
              <w:rPr>
                <w:spacing w:val="-2"/>
              </w:rPr>
              <w:t>$610,027</w:t>
            </w:r>
          </w:p>
        </w:tc>
      </w:tr>
      <w:tr w:rsidR="00E9319B" w14:paraId="10F9E929" w14:textId="77777777">
        <w:trPr>
          <w:trHeight w:val="256"/>
        </w:trPr>
        <w:tc>
          <w:tcPr>
            <w:tcW w:w="7001" w:type="dxa"/>
          </w:tcPr>
          <w:p w14:paraId="59BE9B8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0060AB0A" w14:textId="77777777" w:rsidR="00E9319B" w:rsidRDefault="00407046">
            <w:pPr>
              <w:pStyle w:val="TableParagraph"/>
              <w:spacing w:before="1" w:line="236" w:lineRule="exact"/>
              <w:ind w:right="96"/>
            </w:pPr>
            <w:r>
              <w:rPr>
                <w:spacing w:val="-5"/>
              </w:rPr>
              <w:t>$0</w:t>
            </w:r>
          </w:p>
        </w:tc>
        <w:tc>
          <w:tcPr>
            <w:tcW w:w="1426" w:type="dxa"/>
          </w:tcPr>
          <w:p w14:paraId="178E45D3" w14:textId="77777777" w:rsidR="00E9319B" w:rsidRDefault="00407046">
            <w:pPr>
              <w:pStyle w:val="TableParagraph"/>
              <w:spacing w:before="1" w:line="236" w:lineRule="exact"/>
              <w:ind w:right="94"/>
            </w:pPr>
            <w:r>
              <w:rPr>
                <w:spacing w:val="-2"/>
              </w:rPr>
              <w:t>$3,041,219</w:t>
            </w:r>
          </w:p>
        </w:tc>
        <w:tc>
          <w:tcPr>
            <w:tcW w:w="2088" w:type="dxa"/>
          </w:tcPr>
          <w:p w14:paraId="4819630E" w14:textId="77777777" w:rsidR="00E9319B" w:rsidRDefault="00407046">
            <w:pPr>
              <w:pStyle w:val="TableParagraph"/>
              <w:spacing w:before="1" w:line="236" w:lineRule="exact"/>
              <w:ind w:right="94"/>
            </w:pPr>
            <w:r>
              <w:rPr>
                <w:spacing w:val="-2"/>
              </w:rPr>
              <w:t>$3,041,219</w:t>
            </w:r>
          </w:p>
        </w:tc>
      </w:tr>
      <w:tr w:rsidR="00E9319B" w14:paraId="64299977" w14:textId="77777777">
        <w:trPr>
          <w:trHeight w:val="254"/>
        </w:trPr>
        <w:tc>
          <w:tcPr>
            <w:tcW w:w="7001" w:type="dxa"/>
          </w:tcPr>
          <w:p w14:paraId="5E72841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A432B8B" w14:textId="77777777" w:rsidR="00E9319B" w:rsidRDefault="00407046">
            <w:pPr>
              <w:pStyle w:val="TableParagraph"/>
              <w:spacing w:line="234" w:lineRule="exact"/>
              <w:ind w:right="96"/>
            </w:pPr>
            <w:r>
              <w:rPr>
                <w:spacing w:val="-5"/>
              </w:rPr>
              <w:t>$0</w:t>
            </w:r>
          </w:p>
        </w:tc>
        <w:tc>
          <w:tcPr>
            <w:tcW w:w="1426" w:type="dxa"/>
          </w:tcPr>
          <w:p w14:paraId="2DEA59A0" w14:textId="77777777" w:rsidR="00E9319B" w:rsidRDefault="00407046">
            <w:pPr>
              <w:pStyle w:val="TableParagraph"/>
              <w:spacing w:line="234" w:lineRule="exact"/>
              <w:ind w:right="94"/>
            </w:pPr>
            <w:r>
              <w:rPr>
                <w:spacing w:val="-2"/>
              </w:rPr>
              <w:t>$6,504,400</w:t>
            </w:r>
          </w:p>
        </w:tc>
        <w:tc>
          <w:tcPr>
            <w:tcW w:w="2088" w:type="dxa"/>
          </w:tcPr>
          <w:p w14:paraId="127D18B5" w14:textId="77777777" w:rsidR="00E9319B" w:rsidRDefault="00407046">
            <w:pPr>
              <w:pStyle w:val="TableParagraph"/>
              <w:spacing w:line="234" w:lineRule="exact"/>
              <w:ind w:right="94"/>
            </w:pPr>
            <w:r>
              <w:rPr>
                <w:spacing w:val="-2"/>
              </w:rPr>
              <w:t>$6,504,400</w:t>
            </w:r>
          </w:p>
        </w:tc>
      </w:tr>
      <w:tr w:rsidR="00E9319B" w14:paraId="7310D6D9" w14:textId="77777777">
        <w:trPr>
          <w:trHeight w:val="256"/>
        </w:trPr>
        <w:tc>
          <w:tcPr>
            <w:tcW w:w="7001" w:type="dxa"/>
          </w:tcPr>
          <w:p w14:paraId="2AF14F89" w14:textId="77777777" w:rsidR="00E9319B" w:rsidRDefault="00407046">
            <w:pPr>
              <w:pStyle w:val="TableParagraph"/>
              <w:spacing w:before="1" w:line="236" w:lineRule="exact"/>
              <w:ind w:left="107"/>
              <w:jc w:val="left"/>
              <w:rPr>
                <w:b/>
              </w:rPr>
            </w:pPr>
            <w:r>
              <w:rPr>
                <w:b/>
                <w:spacing w:val="-2"/>
              </w:rPr>
              <w:t>Total</w:t>
            </w:r>
          </w:p>
        </w:tc>
        <w:tc>
          <w:tcPr>
            <w:tcW w:w="2436" w:type="dxa"/>
          </w:tcPr>
          <w:p w14:paraId="0685046E" w14:textId="77777777" w:rsidR="00E9319B" w:rsidRDefault="00407046">
            <w:pPr>
              <w:pStyle w:val="TableParagraph"/>
              <w:spacing w:before="1" w:line="236" w:lineRule="exact"/>
              <w:ind w:right="94"/>
              <w:rPr>
                <w:b/>
              </w:rPr>
            </w:pPr>
            <w:r>
              <w:rPr>
                <w:b/>
                <w:spacing w:val="-2"/>
              </w:rPr>
              <w:t>$20,952,108</w:t>
            </w:r>
          </w:p>
        </w:tc>
        <w:tc>
          <w:tcPr>
            <w:tcW w:w="1426" w:type="dxa"/>
          </w:tcPr>
          <w:p w14:paraId="38079247" w14:textId="77777777" w:rsidR="00E9319B" w:rsidRDefault="00407046">
            <w:pPr>
              <w:pStyle w:val="TableParagraph"/>
              <w:spacing w:before="1" w:line="236" w:lineRule="exact"/>
              <w:ind w:right="94"/>
              <w:rPr>
                <w:b/>
              </w:rPr>
            </w:pPr>
            <w:r>
              <w:rPr>
                <w:b/>
                <w:spacing w:val="-2"/>
              </w:rPr>
              <w:t>$124,329,905</w:t>
            </w:r>
          </w:p>
        </w:tc>
        <w:tc>
          <w:tcPr>
            <w:tcW w:w="2088" w:type="dxa"/>
          </w:tcPr>
          <w:p w14:paraId="15838EFA" w14:textId="77777777" w:rsidR="00E9319B" w:rsidRDefault="00407046">
            <w:pPr>
              <w:pStyle w:val="TableParagraph"/>
              <w:spacing w:before="1" w:line="236" w:lineRule="exact"/>
              <w:ind w:right="94"/>
              <w:rPr>
                <w:b/>
              </w:rPr>
            </w:pPr>
            <w:r>
              <w:rPr>
                <w:b/>
                <w:spacing w:val="-2"/>
              </w:rPr>
              <w:t>$145,282,013</w:t>
            </w:r>
          </w:p>
        </w:tc>
      </w:tr>
      <w:tr w:rsidR="00E9319B" w14:paraId="297225B6" w14:textId="77777777">
        <w:trPr>
          <w:trHeight w:val="253"/>
        </w:trPr>
        <w:tc>
          <w:tcPr>
            <w:tcW w:w="12951" w:type="dxa"/>
            <w:gridSpan w:val="4"/>
          </w:tcPr>
          <w:p w14:paraId="680F2E5A" w14:textId="77777777" w:rsidR="00E9319B" w:rsidRDefault="00407046">
            <w:pPr>
              <w:pStyle w:val="TableParagraph"/>
              <w:spacing w:line="234"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517BFC66" w14:textId="77777777">
        <w:trPr>
          <w:trHeight w:val="253"/>
        </w:trPr>
        <w:tc>
          <w:tcPr>
            <w:tcW w:w="7001" w:type="dxa"/>
          </w:tcPr>
          <w:p w14:paraId="1B1D89FE"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574384B4" w14:textId="77777777" w:rsidR="00E9319B" w:rsidRDefault="00407046">
            <w:pPr>
              <w:pStyle w:val="TableParagraph"/>
              <w:spacing w:before="1" w:line="233" w:lineRule="exact"/>
              <w:ind w:right="95"/>
            </w:pPr>
            <w:r>
              <w:rPr>
                <w:spacing w:val="-2"/>
              </w:rPr>
              <w:t>$70,804</w:t>
            </w:r>
          </w:p>
        </w:tc>
        <w:tc>
          <w:tcPr>
            <w:tcW w:w="1426" w:type="dxa"/>
          </w:tcPr>
          <w:p w14:paraId="5446C668" w14:textId="77777777" w:rsidR="00E9319B" w:rsidRDefault="00407046">
            <w:pPr>
              <w:pStyle w:val="TableParagraph"/>
              <w:spacing w:before="1" w:line="233" w:lineRule="exact"/>
              <w:ind w:right="96"/>
            </w:pPr>
            <w:r>
              <w:rPr>
                <w:spacing w:val="-5"/>
              </w:rPr>
              <w:t>$0</w:t>
            </w:r>
          </w:p>
        </w:tc>
        <w:tc>
          <w:tcPr>
            <w:tcW w:w="2088" w:type="dxa"/>
          </w:tcPr>
          <w:p w14:paraId="3A365587" w14:textId="77777777" w:rsidR="00E9319B" w:rsidRDefault="00407046">
            <w:pPr>
              <w:pStyle w:val="TableParagraph"/>
              <w:spacing w:before="1" w:line="233" w:lineRule="exact"/>
              <w:ind w:right="94"/>
            </w:pPr>
            <w:r>
              <w:rPr>
                <w:spacing w:val="-2"/>
              </w:rPr>
              <w:t>$70,804</w:t>
            </w:r>
          </w:p>
        </w:tc>
      </w:tr>
      <w:tr w:rsidR="00E9319B" w14:paraId="720D4C17" w14:textId="77777777">
        <w:trPr>
          <w:trHeight w:val="256"/>
        </w:trPr>
        <w:tc>
          <w:tcPr>
            <w:tcW w:w="7001" w:type="dxa"/>
          </w:tcPr>
          <w:p w14:paraId="1C8EC58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2C3C71CF" w14:textId="77777777" w:rsidR="00E9319B" w:rsidRDefault="00407046">
            <w:pPr>
              <w:pStyle w:val="TableParagraph"/>
              <w:spacing w:before="1" w:line="236" w:lineRule="exact"/>
              <w:ind w:right="95"/>
            </w:pPr>
            <w:r>
              <w:rPr>
                <w:spacing w:val="-2"/>
              </w:rPr>
              <w:t>$2,516,523</w:t>
            </w:r>
          </w:p>
        </w:tc>
        <w:tc>
          <w:tcPr>
            <w:tcW w:w="1426" w:type="dxa"/>
          </w:tcPr>
          <w:p w14:paraId="25E6DAA8" w14:textId="77777777" w:rsidR="00E9319B" w:rsidRDefault="00407046">
            <w:pPr>
              <w:pStyle w:val="TableParagraph"/>
              <w:spacing w:before="1" w:line="236" w:lineRule="exact"/>
              <w:ind w:right="94"/>
            </w:pPr>
            <w:r>
              <w:rPr>
                <w:spacing w:val="-2"/>
              </w:rPr>
              <w:t>$1,414,999</w:t>
            </w:r>
          </w:p>
        </w:tc>
        <w:tc>
          <w:tcPr>
            <w:tcW w:w="2088" w:type="dxa"/>
          </w:tcPr>
          <w:p w14:paraId="245F2B4F" w14:textId="77777777" w:rsidR="00E9319B" w:rsidRDefault="00407046">
            <w:pPr>
              <w:pStyle w:val="TableParagraph"/>
              <w:spacing w:before="1" w:line="236" w:lineRule="exact"/>
              <w:ind w:right="94"/>
            </w:pPr>
            <w:r>
              <w:rPr>
                <w:spacing w:val="-2"/>
              </w:rPr>
              <w:t>$3,931,522</w:t>
            </w:r>
          </w:p>
        </w:tc>
      </w:tr>
      <w:tr w:rsidR="00E9319B" w14:paraId="54F9423C" w14:textId="77777777">
        <w:trPr>
          <w:trHeight w:val="254"/>
        </w:trPr>
        <w:tc>
          <w:tcPr>
            <w:tcW w:w="7001" w:type="dxa"/>
          </w:tcPr>
          <w:p w14:paraId="032CF8C2"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6F4FDB41" w14:textId="77777777" w:rsidR="00E9319B" w:rsidRDefault="00407046">
            <w:pPr>
              <w:pStyle w:val="TableParagraph"/>
              <w:spacing w:line="234" w:lineRule="exact"/>
              <w:ind w:right="96"/>
            </w:pPr>
            <w:r>
              <w:rPr>
                <w:spacing w:val="-5"/>
              </w:rPr>
              <w:t>$0</w:t>
            </w:r>
          </w:p>
        </w:tc>
        <w:tc>
          <w:tcPr>
            <w:tcW w:w="1426" w:type="dxa"/>
          </w:tcPr>
          <w:p w14:paraId="659B2FF8" w14:textId="77777777" w:rsidR="00E9319B" w:rsidRDefault="00407046">
            <w:pPr>
              <w:pStyle w:val="TableParagraph"/>
              <w:spacing w:line="234" w:lineRule="exact"/>
              <w:ind w:right="94"/>
            </w:pPr>
            <w:r>
              <w:rPr>
                <w:spacing w:val="-2"/>
              </w:rPr>
              <w:t>$356,996</w:t>
            </w:r>
          </w:p>
        </w:tc>
        <w:tc>
          <w:tcPr>
            <w:tcW w:w="2088" w:type="dxa"/>
          </w:tcPr>
          <w:p w14:paraId="0D8C2878" w14:textId="77777777" w:rsidR="00E9319B" w:rsidRDefault="00407046">
            <w:pPr>
              <w:pStyle w:val="TableParagraph"/>
              <w:spacing w:line="234" w:lineRule="exact"/>
              <w:ind w:right="94"/>
            </w:pPr>
            <w:r>
              <w:rPr>
                <w:spacing w:val="-2"/>
              </w:rPr>
              <w:t>$356,996</w:t>
            </w:r>
          </w:p>
        </w:tc>
      </w:tr>
      <w:tr w:rsidR="00E9319B" w14:paraId="0CD2ED83" w14:textId="77777777">
        <w:trPr>
          <w:trHeight w:val="256"/>
        </w:trPr>
        <w:tc>
          <w:tcPr>
            <w:tcW w:w="7001" w:type="dxa"/>
          </w:tcPr>
          <w:p w14:paraId="796ECBF0"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A92B5B8" w14:textId="77777777" w:rsidR="00E9319B" w:rsidRDefault="00407046">
            <w:pPr>
              <w:pStyle w:val="TableParagraph"/>
              <w:spacing w:before="1" w:line="236" w:lineRule="exact"/>
              <w:ind w:right="95"/>
            </w:pPr>
            <w:r>
              <w:rPr>
                <w:spacing w:val="-2"/>
              </w:rPr>
              <w:t>$409,097</w:t>
            </w:r>
          </w:p>
        </w:tc>
        <w:tc>
          <w:tcPr>
            <w:tcW w:w="1426" w:type="dxa"/>
          </w:tcPr>
          <w:p w14:paraId="59520D50" w14:textId="77777777" w:rsidR="00E9319B" w:rsidRDefault="00407046">
            <w:pPr>
              <w:pStyle w:val="TableParagraph"/>
              <w:spacing w:before="1" w:line="236" w:lineRule="exact"/>
              <w:ind w:right="94"/>
            </w:pPr>
            <w:r>
              <w:rPr>
                <w:spacing w:val="-2"/>
              </w:rPr>
              <w:t>$1,733,623</w:t>
            </w:r>
          </w:p>
        </w:tc>
        <w:tc>
          <w:tcPr>
            <w:tcW w:w="2088" w:type="dxa"/>
          </w:tcPr>
          <w:p w14:paraId="3BD59C1E" w14:textId="77777777" w:rsidR="00E9319B" w:rsidRDefault="00407046">
            <w:pPr>
              <w:pStyle w:val="TableParagraph"/>
              <w:spacing w:before="1" w:line="236" w:lineRule="exact"/>
              <w:ind w:right="94"/>
            </w:pPr>
            <w:r>
              <w:rPr>
                <w:spacing w:val="-2"/>
              </w:rPr>
              <w:t>$2,142,720</w:t>
            </w:r>
          </w:p>
        </w:tc>
      </w:tr>
      <w:tr w:rsidR="00E9319B" w14:paraId="3DD31EFB" w14:textId="77777777">
        <w:trPr>
          <w:trHeight w:val="253"/>
        </w:trPr>
        <w:tc>
          <w:tcPr>
            <w:tcW w:w="7001" w:type="dxa"/>
          </w:tcPr>
          <w:p w14:paraId="12EE806D" w14:textId="77777777" w:rsidR="00E9319B" w:rsidRDefault="00407046">
            <w:pPr>
              <w:pStyle w:val="TableParagraph"/>
              <w:spacing w:line="234" w:lineRule="exact"/>
              <w:ind w:left="107"/>
              <w:jc w:val="left"/>
            </w:pPr>
            <w:r>
              <w:t>Medical</w:t>
            </w:r>
            <w:r>
              <w:rPr>
                <w:spacing w:val="-4"/>
              </w:rPr>
              <w:t xml:space="preserve"> </w:t>
            </w:r>
            <w:r>
              <w:t>and</w:t>
            </w:r>
            <w:r>
              <w:rPr>
                <w:spacing w:val="-3"/>
              </w:rPr>
              <w:t xml:space="preserve"> </w:t>
            </w:r>
            <w:r>
              <w:t>Physical</w:t>
            </w:r>
            <w:r>
              <w:rPr>
                <w:spacing w:val="-3"/>
              </w:rPr>
              <w:t xml:space="preserve"> </w:t>
            </w:r>
            <w:r>
              <w:rPr>
                <w:spacing w:val="-2"/>
              </w:rPr>
              <w:t>Requirements</w:t>
            </w:r>
          </w:p>
        </w:tc>
        <w:tc>
          <w:tcPr>
            <w:tcW w:w="2436" w:type="dxa"/>
          </w:tcPr>
          <w:p w14:paraId="62C19429" w14:textId="77777777" w:rsidR="00E9319B" w:rsidRDefault="00407046">
            <w:pPr>
              <w:pStyle w:val="TableParagraph"/>
              <w:spacing w:line="234" w:lineRule="exact"/>
              <w:ind w:right="94"/>
            </w:pPr>
            <w:r>
              <w:rPr>
                <w:spacing w:val="-2"/>
              </w:rPr>
              <w:t>$33,393,743</w:t>
            </w:r>
          </w:p>
        </w:tc>
        <w:tc>
          <w:tcPr>
            <w:tcW w:w="1426" w:type="dxa"/>
          </w:tcPr>
          <w:p w14:paraId="375DDC6F" w14:textId="77777777" w:rsidR="00E9319B" w:rsidRDefault="00407046">
            <w:pPr>
              <w:pStyle w:val="TableParagraph"/>
              <w:spacing w:line="234" w:lineRule="exact"/>
              <w:ind w:right="94"/>
            </w:pPr>
            <w:r>
              <w:rPr>
                <w:spacing w:val="-2"/>
              </w:rPr>
              <w:t>$2,106,398</w:t>
            </w:r>
          </w:p>
        </w:tc>
        <w:tc>
          <w:tcPr>
            <w:tcW w:w="2088" w:type="dxa"/>
          </w:tcPr>
          <w:p w14:paraId="26DE6B9D" w14:textId="77777777" w:rsidR="00E9319B" w:rsidRDefault="00407046">
            <w:pPr>
              <w:pStyle w:val="TableParagraph"/>
              <w:spacing w:line="234" w:lineRule="exact"/>
              <w:ind w:right="94"/>
            </w:pPr>
            <w:r>
              <w:rPr>
                <w:spacing w:val="-2"/>
              </w:rPr>
              <w:t>$35,500,141</w:t>
            </w:r>
          </w:p>
        </w:tc>
      </w:tr>
      <w:tr w:rsidR="00E9319B" w14:paraId="5FB9DB73" w14:textId="77777777">
        <w:trPr>
          <w:trHeight w:val="256"/>
        </w:trPr>
        <w:tc>
          <w:tcPr>
            <w:tcW w:w="7001" w:type="dxa"/>
          </w:tcPr>
          <w:p w14:paraId="67585ED2" w14:textId="77777777" w:rsidR="00E9319B" w:rsidRDefault="00407046">
            <w:pPr>
              <w:pStyle w:val="TableParagraph"/>
              <w:spacing w:before="1" w:line="236" w:lineRule="exact"/>
              <w:ind w:left="107"/>
              <w:jc w:val="left"/>
            </w:pPr>
            <w:r>
              <w:rPr>
                <w:spacing w:val="-2"/>
              </w:rPr>
              <w:t>Training</w:t>
            </w:r>
          </w:p>
        </w:tc>
        <w:tc>
          <w:tcPr>
            <w:tcW w:w="2436" w:type="dxa"/>
          </w:tcPr>
          <w:p w14:paraId="443A7DBF" w14:textId="77777777" w:rsidR="00E9319B" w:rsidRDefault="00407046">
            <w:pPr>
              <w:pStyle w:val="TableParagraph"/>
              <w:spacing w:before="1" w:line="236" w:lineRule="exact"/>
              <w:ind w:right="95"/>
            </w:pPr>
            <w:r>
              <w:rPr>
                <w:spacing w:val="-2"/>
              </w:rPr>
              <w:t>$28,357</w:t>
            </w:r>
          </w:p>
        </w:tc>
        <w:tc>
          <w:tcPr>
            <w:tcW w:w="1426" w:type="dxa"/>
          </w:tcPr>
          <w:p w14:paraId="12F6F1F7" w14:textId="77777777" w:rsidR="00E9319B" w:rsidRDefault="00407046">
            <w:pPr>
              <w:pStyle w:val="TableParagraph"/>
              <w:spacing w:before="1" w:line="236" w:lineRule="exact"/>
              <w:ind w:right="94"/>
            </w:pPr>
            <w:r>
              <w:rPr>
                <w:spacing w:val="-2"/>
              </w:rPr>
              <w:t>$39,699,661</w:t>
            </w:r>
          </w:p>
        </w:tc>
        <w:tc>
          <w:tcPr>
            <w:tcW w:w="2088" w:type="dxa"/>
          </w:tcPr>
          <w:p w14:paraId="26AD4196" w14:textId="77777777" w:rsidR="00E9319B" w:rsidRDefault="00407046">
            <w:pPr>
              <w:pStyle w:val="TableParagraph"/>
              <w:spacing w:before="1" w:line="236" w:lineRule="exact"/>
              <w:ind w:right="94"/>
            </w:pPr>
            <w:r>
              <w:rPr>
                <w:spacing w:val="-2"/>
              </w:rPr>
              <w:t>$39,728,018</w:t>
            </w:r>
          </w:p>
        </w:tc>
      </w:tr>
      <w:tr w:rsidR="00E9319B" w14:paraId="0022E5E9" w14:textId="77777777">
        <w:trPr>
          <w:trHeight w:val="253"/>
        </w:trPr>
        <w:tc>
          <w:tcPr>
            <w:tcW w:w="7001" w:type="dxa"/>
          </w:tcPr>
          <w:p w14:paraId="7824C150"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519018A" w14:textId="77777777" w:rsidR="00E9319B" w:rsidRDefault="00407046">
            <w:pPr>
              <w:pStyle w:val="TableParagraph"/>
              <w:spacing w:line="234" w:lineRule="exact"/>
              <w:ind w:right="96"/>
            </w:pPr>
            <w:r>
              <w:rPr>
                <w:spacing w:val="-5"/>
              </w:rPr>
              <w:t>$0</w:t>
            </w:r>
          </w:p>
        </w:tc>
        <w:tc>
          <w:tcPr>
            <w:tcW w:w="1426" w:type="dxa"/>
          </w:tcPr>
          <w:p w14:paraId="1B5CDF21" w14:textId="77777777" w:rsidR="00E9319B" w:rsidRDefault="00407046">
            <w:pPr>
              <w:pStyle w:val="TableParagraph"/>
              <w:spacing w:line="234" w:lineRule="exact"/>
              <w:ind w:right="94"/>
            </w:pPr>
            <w:r>
              <w:rPr>
                <w:spacing w:val="-2"/>
              </w:rPr>
              <w:t>$5,509,024</w:t>
            </w:r>
          </w:p>
        </w:tc>
        <w:tc>
          <w:tcPr>
            <w:tcW w:w="2088" w:type="dxa"/>
          </w:tcPr>
          <w:p w14:paraId="54E8C037" w14:textId="77777777" w:rsidR="00E9319B" w:rsidRDefault="00407046">
            <w:pPr>
              <w:pStyle w:val="TableParagraph"/>
              <w:spacing w:line="234" w:lineRule="exact"/>
              <w:ind w:right="94"/>
            </w:pPr>
            <w:r>
              <w:rPr>
                <w:spacing w:val="-2"/>
              </w:rPr>
              <w:t>$5,509,024</w:t>
            </w:r>
          </w:p>
        </w:tc>
      </w:tr>
      <w:tr w:rsidR="00E9319B" w14:paraId="76C087D5" w14:textId="77777777">
        <w:trPr>
          <w:trHeight w:val="254"/>
        </w:trPr>
        <w:tc>
          <w:tcPr>
            <w:tcW w:w="7001" w:type="dxa"/>
          </w:tcPr>
          <w:p w14:paraId="55DACCA6"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5E9CE34" w14:textId="77777777" w:rsidR="00E9319B" w:rsidRDefault="00407046">
            <w:pPr>
              <w:pStyle w:val="TableParagraph"/>
              <w:spacing w:before="1" w:line="233" w:lineRule="exact"/>
              <w:ind w:right="95"/>
            </w:pPr>
            <w:r>
              <w:rPr>
                <w:spacing w:val="-2"/>
              </w:rPr>
              <w:t>$225,267</w:t>
            </w:r>
          </w:p>
        </w:tc>
        <w:tc>
          <w:tcPr>
            <w:tcW w:w="1426" w:type="dxa"/>
          </w:tcPr>
          <w:p w14:paraId="35987735" w14:textId="77777777" w:rsidR="00E9319B" w:rsidRDefault="00407046">
            <w:pPr>
              <w:pStyle w:val="TableParagraph"/>
              <w:spacing w:before="1" w:line="233" w:lineRule="exact"/>
              <w:ind w:right="94"/>
            </w:pPr>
            <w:r>
              <w:rPr>
                <w:spacing w:val="-2"/>
              </w:rPr>
              <w:t>$12,261,552</w:t>
            </w:r>
          </w:p>
        </w:tc>
        <w:tc>
          <w:tcPr>
            <w:tcW w:w="2088" w:type="dxa"/>
          </w:tcPr>
          <w:p w14:paraId="35220FAF" w14:textId="77777777" w:rsidR="00E9319B" w:rsidRDefault="00407046">
            <w:pPr>
              <w:pStyle w:val="TableParagraph"/>
              <w:spacing w:before="1" w:line="233" w:lineRule="exact"/>
              <w:ind w:right="94"/>
            </w:pPr>
            <w:r>
              <w:rPr>
                <w:spacing w:val="-2"/>
              </w:rPr>
              <w:t>$12,486,819</w:t>
            </w:r>
          </w:p>
        </w:tc>
      </w:tr>
      <w:tr w:rsidR="00E9319B" w14:paraId="593D8490" w14:textId="77777777">
        <w:trPr>
          <w:trHeight w:val="256"/>
        </w:trPr>
        <w:tc>
          <w:tcPr>
            <w:tcW w:w="7001" w:type="dxa"/>
          </w:tcPr>
          <w:p w14:paraId="5327FFB9"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408A3419" w14:textId="77777777" w:rsidR="00E9319B" w:rsidRDefault="00407046">
            <w:pPr>
              <w:pStyle w:val="TableParagraph"/>
              <w:spacing w:before="1" w:line="236" w:lineRule="exact"/>
              <w:ind w:right="95"/>
            </w:pPr>
            <w:r>
              <w:rPr>
                <w:spacing w:val="-2"/>
              </w:rPr>
              <w:t>$84,677</w:t>
            </w:r>
          </w:p>
        </w:tc>
        <w:tc>
          <w:tcPr>
            <w:tcW w:w="1426" w:type="dxa"/>
          </w:tcPr>
          <w:p w14:paraId="10FD7F66" w14:textId="77777777" w:rsidR="00E9319B" w:rsidRDefault="00407046">
            <w:pPr>
              <w:pStyle w:val="TableParagraph"/>
              <w:spacing w:before="1" w:line="236" w:lineRule="exact"/>
              <w:ind w:right="94"/>
            </w:pPr>
            <w:r>
              <w:rPr>
                <w:spacing w:val="-2"/>
              </w:rPr>
              <w:t>$4,142,154</w:t>
            </w:r>
          </w:p>
        </w:tc>
        <w:tc>
          <w:tcPr>
            <w:tcW w:w="2088" w:type="dxa"/>
          </w:tcPr>
          <w:p w14:paraId="680D1723" w14:textId="77777777" w:rsidR="00E9319B" w:rsidRDefault="00407046">
            <w:pPr>
              <w:pStyle w:val="TableParagraph"/>
              <w:spacing w:before="1" w:line="236" w:lineRule="exact"/>
              <w:ind w:right="94"/>
            </w:pPr>
            <w:r>
              <w:rPr>
                <w:spacing w:val="-2"/>
              </w:rPr>
              <w:t>$4,226,831</w:t>
            </w:r>
          </w:p>
        </w:tc>
      </w:tr>
      <w:tr w:rsidR="00E9319B" w14:paraId="674D8B3A" w14:textId="77777777">
        <w:trPr>
          <w:trHeight w:val="253"/>
        </w:trPr>
        <w:tc>
          <w:tcPr>
            <w:tcW w:w="7001" w:type="dxa"/>
          </w:tcPr>
          <w:p w14:paraId="281362E7"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0AC6028D" w14:textId="77777777" w:rsidR="00E9319B" w:rsidRDefault="00407046">
            <w:pPr>
              <w:pStyle w:val="TableParagraph"/>
              <w:spacing w:line="234" w:lineRule="exact"/>
              <w:ind w:right="95"/>
            </w:pPr>
            <w:r>
              <w:rPr>
                <w:spacing w:val="-2"/>
              </w:rPr>
              <w:t>$788,175</w:t>
            </w:r>
          </w:p>
        </w:tc>
        <w:tc>
          <w:tcPr>
            <w:tcW w:w="1426" w:type="dxa"/>
          </w:tcPr>
          <w:p w14:paraId="695C8B66" w14:textId="77777777" w:rsidR="00E9319B" w:rsidRDefault="00407046">
            <w:pPr>
              <w:pStyle w:val="TableParagraph"/>
              <w:spacing w:line="234" w:lineRule="exact"/>
              <w:ind w:right="94"/>
            </w:pPr>
            <w:r>
              <w:rPr>
                <w:spacing w:val="-2"/>
              </w:rPr>
              <w:t>$1,612,539</w:t>
            </w:r>
          </w:p>
        </w:tc>
        <w:tc>
          <w:tcPr>
            <w:tcW w:w="2088" w:type="dxa"/>
          </w:tcPr>
          <w:p w14:paraId="1E5CC064" w14:textId="77777777" w:rsidR="00E9319B" w:rsidRDefault="00407046">
            <w:pPr>
              <w:pStyle w:val="TableParagraph"/>
              <w:spacing w:line="234" w:lineRule="exact"/>
              <w:ind w:right="94"/>
            </w:pPr>
            <w:r>
              <w:rPr>
                <w:spacing w:val="-2"/>
              </w:rPr>
              <w:t>$2,400,714</w:t>
            </w:r>
          </w:p>
        </w:tc>
      </w:tr>
      <w:tr w:rsidR="00E9319B" w14:paraId="2C5F6679" w14:textId="77777777">
        <w:trPr>
          <w:trHeight w:val="256"/>
        </w:trPr>
        <w:tc>
          <w:tcPr>
            <w:tcW w:w="7001" w:type="dxa"/>
          </w:tcPr>
          <w:p w14:paraId="24E3142D"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689CF9A" w14:textId="77777777" w:rsidR="00E9319B" w:rsidRDefault="00407046">
            <w:pPr>
              <w:pStyle w:val="TableParagraph"/>
              <w:spacing w:before="1" w:line="236" w:lineRule="exact"/>
              <w:ind w:right="95"/>
            </w:pPr>
            <w:r>
              <w:rPr>
                <w:spacing w:val="-2"/>
              </w:rPr>
              <w:t>$122,431</w:t>
            </w:r>
          </w:p>
        </w:tc>
        <w:tc>
          <w:tcPr>
            <w:tcW w:w="1426" w:type="dxa"/>
          </w:tcPr>
          <w:p w14:paraId="5FEE04D6" w14:textId="77777777" w:rsidR="00E9319B" w:rsidRDefault="00407046">
            <w:pPr>
              <w:pStyle w:val="TableParagraph"/>
              <w:spacing w:before="1" w:line="236" w:lineRule="exact"/>
              <w:ind w:right="96"/>
            </w:pPr>
            <w:r>
              <w:rPr>
                <w:spacing w:val="-5"/>
              </w:rPr>
              <w:t>$0</w:t>
            </w:r>
          </w:p>
        </w:tc>
        <w:tc>
          <w:tcPr>
            <w:tcW w:w="2088" w:type="dxa"/>
          </w:tcPr>
          <w:p w14:paraId="493C60EE" w14:textId="77777777" w:rsidR="00E9319B" w:rsidRDefault="00407046">
            <w:pPr>
              <w:pStyle w:val="TableParagraph"/>
              <w:spacing w:before="1" w:line="236" w:lineRule="exact"/>
              <w:ind w:right="94"/>
            </w:pPr>
            <w:r>
              <w:rPr>
                <w:spacing w:val="-2"/>
              </w:rPr>
              <w:t>$122,431</w:t>
            </w:r>
          </w:p>
        </w:tc>
      </w:tr>
      <w:tr w:rsidR="00E9319B" w14:paraId="6C42D072" w14:textId="77777777">
        <w:trPr>
          <w:trHeight w:val="253"/>
        </w:trPr>
        <w:tc>
          <w:tcPr>
            <w:tcW w:w="7001" w:type="dxa"/>
          </w:tcPr>
          <w:p w14:paraId="62EB0BE4"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E342528" w14:textId="77777777" w:rsidR="00E9319B" w:rsidRDefault="00407046">
            <w:pPr>
              <w:pStyle w:val="TableParagraph"/>
              <w:spacing w:line="234" w:lineRule="exact"/>
              <w:ind w:right="96"/>
            </w:pPr>
            <w:r>
              <w:rPr>
                <w:spacing w:val="-5"/>
              </w:rPr>
              <w:t>$0</w:t>
            </w:r>
          </w:p>
        </w:tc>
        <w:tc>
          <w:tcPr>
            <w:tcW w:w="1426" w:type="dxa"/>
          </w:tcPr>
          <w:p w14:paraId="61826EFC" w14:textId="77777777" w:rsidR="00E9319B" w:rsidRDefault="00407046">
            <w:pPr>
              <w:pStyle w:val="TableParagraph"/>
              <w:spacing w:line="234" w:lineRule="exact"/>
              <w:ind w:right="94"/>
            </w:pPr>
            <w:r>
              <w:rPr>
                <w:spacing w:val="-2"/>
              </w:rPr>
              <w:t>$55,489</w:t>
            </w:r>
          </w:p>
        </w:tc>
        <w:tc>
          <w:tcPr>
            <w:tcW w:w="2088" w:type="dxa"/>
          </w:tcPr>
          <w:p w14:paraId="63E89256" w14:textId="77777777" w:rsidR="00E9319B" w:rsidRDefault="00407046">
            <w:pPr>
              <w:pStyle w:val="TableParagraph"/>
              <w:spacing w:line="234" w:lineRule="exact"/>
              <w:ind w:right="94"/>
            </w:pPr>
            <w:r>
              <w:rPr>
                <w:spacing w:val="-2"/>
              </w:rPr>
              <w:t>$55,489</w:t>
            </w:r>
          </w:p>
        </w:tc>
      </w:tr>
      <w:tr w:rsidR="00E9319B" w14:paraId="23E86AB3" w14:textId="77777777">
        <w:trPr>
          <w:trHeight w:val="254"/>
        </w:trPr>
        <w:tc>
          <w:tcPr>
            <w:tcW w:w="7001" w:type="dxa"/>
          </w:tcPr>
          <w:p w14:paraId="5A439222"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D4A11C4" w14:textId="77777777" w:rsidR="00E9319B" w:rsidRDefault="00407046">
            <w:pPr>
              <w:pStyle w:val="TableParagraph"/>
              <w:spacing w:before="1" w:line="233" w:lineRule="exact"/>
              <w:ind w:right="95"/>
            </w:pPr>
            <w:r>
              <w:rPr>
                <w:spacing w:val="-2"/>
              </w:rPr>
              <w:t>$788,175</w:t>
            </w:r>
          </w:p>
        </w:tc>
        <w:tc>
          <w:tcPr>
            <w:tcW w:w="1426" w:type="dxa"/>
          </w:tcPr>
          <w:p w14:paraId="4D98903A" w14:textId="77777777" w:rsidR="00E9319B" w:rsidRDefault="00407046">
            <w:pPr>
              <w:pStyle w:val="TableParagraph"/>
              <w:spacing w:before="1" w:line="233" w:lineRule="exact"/>
              <w:ind w:right="96"/>
            </w:pPr>
            <w:r>
              <w:rPr>
                <w:spacing w:val="-5"/>
              </w:rPr>
              <w:t>$0</w:t>
            </w:r>
          </w:p>
        </w:tc>
        <w:tc>
          <w:tcPr>
            <w:tcW w:w="2088" w:type="dxa"/>
          </w:tcPr>
          <w:p w14:paraId="70E1DD01" w14:textId="77777777" w:rsidR="00E9319B" w:rsidRDefault="00407046">
            <w:pPr>
              <w:pStyle w:val="TableParagraph"/>
              <w:spacing w:before="1" w:line="233" w:lineRule="exact"/>
              <w:ind w:right="94"/>
            </w:pPr>
            <w:r>
              <w:rPr>
                <w:spacing w:val="-2"/>
              </w:rPr>
              <w:t>$788,175</w:t>
            </w:r>
          </w:p>
        </w:tc>
      </w:tr>
      <w:tr w:rsidR="00E9319B" w14:paraId="1E526C11" w14:textId="77777777">
        <w:trPr>
          <w:trHeight w:val="256"/>
        </w:trPr>
        <w:tc>
          <w:tcPr>
            <w:tcW w:w="7001" w:type="dxa"/>
          </w:tcPr>
          <w:p w14:paraId="265207E8"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36" w:type="dxa"/>
          </w:tcPr>
          <w:p w14:paraId="34060F92" w14:textId="77777777" w:rsidR="00E9319B" w:rsidRDefault="00407046">
            <w:pPr>
              <w:pStyle w:val="TableParagraph"/>
              <w:spacing w:before="1" w:line="236" w:lineRule="exact"/>
              <w:ind w:right="96"/>
            </w:pPr>
            <w:r>
              <w:rPr>
                <w:spacing w:val="-5"/>
              </w:rPr>
              <w:t>$0</w:t>
            </w:r>
          </w:p>
        </w:tc>
        <w:tc>
          <w:tcPr>
            <w:tcW w:w="1426" w:type="dxa"/>
          </w:tcPr>
          <w:p w14:paraId="67902808" w14:textId="77777777" w:rsidR="00E9319B" w:rsidRDefault="00407046">
            <w:pPr>
              <w:pStyle w:val="TableParagraph"/>
              <w:spacing w:before="1" w:line="236" w:lineRule="exact"/>
              <w:ind w:right="94"/>
            </w:pPr>
            <w:r>
              <w:rPr>
                <w:spacing w:val="-2"/>
              </w:rPr>
              <w:t>$665,293</w:t>
            </w:r>
          </w:p>
        </w:tc>
        <w:tc>
          <w:tcPr>
            <w:tcW w:w="2088" w:type="dxa"/>
          </w:tcPr>
          <w:p w14:paraId="205CAC80" w14:textId="77777777" w:rsidR="00E9319B" w:rsidRDefault="00407046">
            <w:pPr>
              <w:pStyle w:val="TableParagraph"/>
              <w:spacing w:before="1" w:line="236" w:lineRule="exact"/>
              <w:ind w:right="94"/>
            </w:pPr>
            <w:r>
              <w:rPr>
                <w:spacing w:val="-2"/>
              </w:rPr>
              <w:t>$665,293</w:t>
            </w:r>
          </w:p>
        </w:tc>
      </w:tr>
      <w:tr w:rsidR="00E9319B" w14:paraId="71A5AFDC" w14:textId="77777777">
        <w:trPr>
          <w:trHeight w:val="253"/>
        </w:trPr>
        <w:tc>
          <w:tcPr>
            <w:tcW w:w="7001" w:type="dxa"/>
          </w:tcPr>
          <w:p w14:paraId="5B08792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6F1DAB9B" w14:textId="77777777" w:rsidR="00E9319B" w:rsidRDefault="00407046">
            <w:pPr>
              <w:pStyle w:val="TableParagraph"/>
              <w:spacing w:line="234" w:lineRule="exact"/>
              <w:ind w:right="96"/>
            </w:pPr>
            <w:r>
              <w:rPr>
                <w:spacing w:val="-5"/>
              </w:rPr>
              <w:t>$0</w:t>
            </w:r>
          </w:p>
        </w:tc>
        <w:tc>
          <w:tcPr>
            <w:tcW w:w="1426" w:type="dxa"/>
          </w:tcPr>
          <w:p w14:paraId="604D479A" w14:textId="77777777" w:rsidR="00E9319B" w:rsidRDefault="00407046">
            <w:pPr>
              <w:pStyle w:val="TableParagraph"/>
              <w:spacing w:line="234" w:lineRule="exact"/>
              <w:ind w:right="94"/>
            </w:pPr>
            <w:r>
              <w:rPr>
                <w:spacing w:val="-2"/>
              </w:rPr>
              <w:t>$8,318,364</w:t>
            </w:r>
          </w:p>
        </w:tc>
        <w:tc>
          <w:tcPr>
            <w:tcW w:w="2088" w:type="dxa"/>
          </w:tcPr>
          <w:p w14:paraId="0FC0C72D" w14:textId="77777777" w:rsidR="00E9319B" w:rsidRDefault="00407046">
            <w:pPr>
              <w:pStyle w:val="TableParagraph"/>
              <w:spacing w:line="234" w:lineRule="exact"/>
              <w:ind w:right="94"/>
            </w:pPr>
            <w:r>
              <w:rPr>
                <w:spacing w:val="-2"/>
              </w:rPr>
              <w:t>$8,318,364</w:t>
            </w:r>
          </w:p>
        </w:tc>
      </w:tr>
      <w:tr w:rsidR="00E9319B" w14:paraId="39583BA0" w14:textId="77777777">
        <w:trPr>
          <w:trHeight w:val="256"/>
        </w:trPr>
        <w:tc>
          <w:tcPr>
            <w:tcW w:w="7001" w:type="dxa"/>
          </w:tcPr>
          <w:p w14:paraId="7C5872B2" w14:textId="77777777" w:rsidR="00E9319B" w:rsidRDefault="00407046">
            <w:pPr>
              <w:pStyle w:val="TableParagraph"/>
              <w:spacing w:before="1" w:line="236" w:lineRule="exact"/>
              <w:ind w:left="107"/>
              <w:jc w:val="left"/>
              <w:rPr>
                <w:b/>
              </w:rPr>
            </w:pPr>
            <w:r>
              <w:rPr>
                <w:b/>
                <w:spacing w:val="-2"/>
              </w:rPr>
              <w:t>Total</w:t>
            </w:r>
          </w:p>
        </w:tc>
        <w:tc>
          <w:tcPr>
            <w:tcW w:w="2436" w:type="dxa"/>
          </w:tcPr>
          <w:p w14:paraId="68350688" w14:textId="77777777" w:rsidR="00E9319B" w:rsidRDefault="00407046">
            <w:pPr>
              <w:pStyle w:val="TableParagraph"/>
              <w:spacing w:before="1" w:line="236" w:lineRule="exact"/>
              <w:ind w:right="94"/>
              <w:rPr>
                <w:b/>
              </w:rPr>
            </w:pPr>
            <w:r>
              <w:rPr>
                <w:b/>
                <w:spacing w:val="-2"/>
              </w:rPr>
              <w:t>$38,427,249</w:t>
            </w:r>
          </w:p>
        </w:tc>
        <w:tc>
          <w:tcPr>
            <w:tcW w:w="1426" w:type="dxa"/>
          </w:tcPr>
          <w:p w14:paraId="55487096" w14:textId="77777777" w:rsidR="00E9319B" w:rsidRDefault="00407046">
            <w:pPr>
              <w:pStyle w:val="TableParagraph"/>
              <w:spacing w:before="1" w:line="236" w:lineRule="exact"/>
              <w:ind w:right="94"/>
              <w:rPr>
                <w:b/>
              </w:rPr>
            </w:pPr>
            <w:r>
              <w:rPr>
                <w:b/>
                <w:spacing w:val="-2"/>
              </w:rPr>
              <w:t>$77,876,092</w:t>
            </w:r>
          </w:p>
        </w:tc>
        <w:tc>
          <w:tcPr>
            <w:tcW w:w="2088" w:type="dxa"/>
          </w:tcPr>
          <w:p w14:paraId="57141AE2" w14:textId="77777777" w:rsidR="00E9319B" w:rsidRDefault="00407046">
            <w:pPr>
              <w:pStyle w:val="TableParagraph"/>
              <w:spacing w:before="1" w:line="236" w:lineRule="exact"/>
              <w:ind w:right="94"/>
              <w:rPr>
                <w:b/>
              </w:rPr>
            </w:pPr>
            <w:r>
              <w:rPr>
                <w:b/>
                <w:spacing w:val="-2"/>
              </w:rPr>
              <w:t>$116,303,341</w:t>
            </w:r>
          </w:p>
        </w:tc>
      </w:tr>
      <w:tr w:rsidR="00E9319B" w14:paraId="1BBD064C" w14:textId="77777777">
        <w:trPr>
          <w:trHeight w:val="253"/>
        </w:trPr>
        <w:tc>
          <w:tcPr>
            <w:tcW w:w="12951" w:type="dxa"/>
            <w:gridSpan w:val="4"/>
          </w:tcPr>
          <w:p w14:paraId="08F435B5" w14:textId="77777777" w:rsidR="00E9319B" w:rsidRDefault="00407046">
            <w:pPr>
              <w:pStyle w:val="TableParagraph"/>
              <w:spacing w:line="234"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07106708" w14:textId="77777777">
        <w:trPr>
          <w:trHeight w:val="256"/>
        </w:trPr>
        <w:tc>
          <w:tcPr>
            <w:tcW w:w="7001" w:type="dxa"/>
          </w:tcPr>
          <w:p w14:paraId="3DA74529"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55150E89" w14:textId="77777777" w:rsidR="00E9319B" w:rsidRDefault="00407046">
            <w:pPr>
              <w:pStyle w:val="TableParagraph"/>
              <w:spacing w:before="1" w:line="236" w:lineRule="exact"/>
              <w:ind w:right="95"/>
            </w:pPr>
            <w:r>
              <w:rPr>
                <w:spacing w:val="-2"/>
              </w:rPr>
              <w:t>$26,904</w:t>
            </w:r>
          </w:p>
        </w:tc>
        <w:tc>
          <w:tcPr>
            <w:tcW w:w="1426" w:type="dxa"/>
          </w:tcPr>
          <w:p w14:paraId="23DB730A" w14:textId="77777777" w:rsidR="00E9319B" w:rsidRDefault="00407046">
            <w:pPr>
              <w:pStyle w:val="TableParagraph"/>
              <w:spacing w:before="1" w:line="236" w:lineRule="exact"/>
              <w:ind w:right="96"/>
            </w:pPr>
            <w:r>
              <w:rPr>
                <w:spacing w:val="-5"/>
              </w:rPr>
              <w:t>$0</w:t>
            </w:r>
          </w:p>
        </w:tc>
        <w:tc>
          <w:tcPr>
            <w:tcW w:w="2088" w:type="dxa"/>
          </w:tcPr>
          <w:p w14:paraId="34D9153C" w14:textId="77777777" w:rsidR="00E9319B" w:rsidRDefault="00407046">
            <w:pPr>
              <w:pStyle w:val="TableParagraph"/>
              <w:spacing w:before="1" w:line="236" w:lineRule="exact"/>
              <w:ind w:right="94"/>
            </w:pPr>
            <w:r>
              <w:rPr>
                <w:spacing w:val="-2"/>
              </w:rPr>
              <w:t>$26,904</w:t>
            </w:r>
          </w:p>
        </w:tc>
      </w:tr>
      <w:tr w:rsidR="00E9319B" w14:paraId="6C1DF85B" w14:textId="77777777">
        <w:trPr>
          <w:trHeight w:val="254"/>
        </w:trPr>
        <w:tc>
          <w:tcPr>
            <w:tcW w:w="7001" w:type="dxa"/>
          </w:tcPr>
          <w:p w14:paraId="1B4D554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0CD678D" w14:textId="77777777" w:rsidR="00E9319B" w:rsidRDefault="00407046">
            <w:pPr>
              <w:pStyle w:val="TableParagraph"/>
              <w:spacing w:line="234" w:lineRule="exact"/>
              <w:ind w:right="95"/>
            </w:pPr>
            <w:r>
              <w:rPr>
                <w:spacing w:val="-2"/>
              </w:rPr>
              <w:t>$966,633</w:t>
            </w:r>
          </w:p>
        </w:tc>
        <w:tc>
          <w:tcPr>
            <w:tcW w:w="1426" w:type="dxa"/>
          </w:tcPr>
          <w:p w14:paraId="630A4F22" w14:textId="77777777" w:rsidR="00E9319B" w:rsidRDefault="00407046">
            <w:pPr>
              <w:pStyle w:val="TableParagraph"/>
              <w:spacing w:line="234" w:lineRule="exact"/>
              <w:ind w:right="94"/>
            </w:pPr>
            <w:r>
              <w:rPr>
                <w:spacing w:val="-2"/>
              </w:rPr>
              <w:t>$548,752</w:t>
            </w:r>
          </w:p>
        </w:tc>
        <w:tc>
          <w:tcPr>
            <w:tcW w:w="2088" w:type="dxa"/>
          </w:tcPr>
          <w:p w14:paraId="1D8AAD10" w14:textId="77777777" w:rsidR="00E9319B" w:rsidRDefault="00407046">
            <w:pPr>
              <w:pStyle w:val="TableParagraph"/>
              <w:spacing w:line="234" w:lineRule="exact"/>
              <w:ind w:right="94"/>
            </w:pPr>
            <w:r>
              <w:rPr>
                <w:spacing w:val="-2"/>
              </w:rPr>
              <w:t>$1,515,385</w:t>
            </w:r>
          </w:p>
        </w:tc>
      </w:tr>
      <w:tr w:rsidR="00E9319B" w14:paraId="56FCD6E1" w14:textId="77777777">
        <w:trPr>
          <w:trHeight w:val="253"/>
        </w:trPr>
        <w:tc>
          <w:tcPr>
            <w:tcW w:w="7001" w:type="dxa"/>
          </w:tcPr>
          <w:p w14:paraId="54CDA814"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0B5EC31" w14:textId="77777777" w:rsidR="00E9319B" w:rsidRDefault="00407046">
            <w:pPr>
              <w:pStyle w:val="TableParagraph"/>
              <w:spacing w:before="1" w:line="233" w:lineRule="exact"/>
              <w:ind w:right="96"/>
            </w:pPr>
            <w:r>
              <w:rPr>
                <w:spacing w:val="-5"/>
              </w:rPr>
              <w:t>$0</w:t>
            </w:r>
          </w:p>
        </w:tc>
        <w:tc>
          <w:tcPr>
            <w:tcW w:w="1426" w:type="dxa"/>
          </w:tcPr>
          <w:p w14:paraId="0E330758" w14:textId="77777777" w:rsidR="00E9319B" w:rsidRDefault="00407046">
            <w:pPr>
              <w:pStyle w:val="TableParagraph"/>
              <w:spacing w:before="1" w:line="233" w:lineRule="exact"/>
              <w:ind w:right="94"/>
            </w:pPr>
            <w:r>
              <w:rPr>
                <w:spacing w:val="-2"/>
              </w:rPr>
              <w:t>$138,157</w:t>
            </w:r>
          </w:p>
        </w:tc>
        <w:tc>
          <w:tcPr>
            <w:tcW w:w="2088" w:type="dxa"/>
          </w:tcPr>
          <w:p w14:paraId="56AD720A" w14:textId="77777777" w:rsidR="00E9319B" w:rsidRDefault="00407046">
            <w:pPr>
              <w:pStyle w:val="TableParagraph"/>
              <w:spacing w:before="1" w:line="233" w:lineRule="exact"/>
              <w:ind w:right="94"/>
            </w:pPr>
            <w:r>
              <w:rPr>
                <w:spacing w:val="-2"/>
              </w:rPr>
              <w:t>$138,157</w:t>
            </w:r>
          </w:p>
        </w:tc>
      </w:tr>
      <w:tr w:rsidR="00E9319B" w14:paraId="599D78CB" w14:textId="77777777">
        <w:trPr>
          <w:trHeight w:val="256"/>
        </w:trPr>
        <w:tc>
          <w:tcPr>
            <w:tcW w:w="7001" w:type="dxa"/>
          </w:tcPr>
          <w:p w14:paraId="3CCC4922"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41E7D90" w14:textId="77777777" w:rsidR="00E9319B" w:rsidRDefault="00407046">
            <w:pPr>
              <w:pStyle w:val="TableParagraph"/>
              <w:spacing w:before="1" w:line="236" w:lineRule="exact"/>
              <w:ind w:right="95"/>
            </w:pPr>
            <w:r>
              <w:rPr>
                <w:spacing w:val="-2"/>
              </w:rPr>
              <w:t>$156,543</w:t>
            </w:r>
          </w:p>
        </w:tc>
        <w:tc>
          <w:tcPr>
            <w:tcW w:w="1426" w:type="dxa"/>
          </w:tcPr>
          <w:p w14:paraId="20C3B97B" w14:textId="77777777" w:rsidR="00E9319B" w:rsidRDefault="00407046">
            <w:pPr>
              <w:pStyle w:val="TableParagraph"/>
              <w:spacing w:before="1" w:line="236" w:lineRule="exact"/>
              <w:ind w:right="94"/>
            </w:pPr>
            <w:r>
              <w:rPr>
                <w:spacing w:val="-2"/>
              </w:rPr>
              <w:t>$669,134</w:t>
            </w:r>
          </w:p>
        </w:tc>
        <w:tc>
          <w:tcPr>
            <w:tcW w:w="2088" w:type="dxa"/>
          </w:tcPr>
          <w:p w14:paraId="0FAF780E" w14:textId="77777777" w:rsidR="00E9319B" w:rsidRDefault="00407046">
            <w:pPr>
              <w:pStyle w:val="TableParagraph"/>
              <w:spacing w:before="1" w:line="236" w:lineRule="exact"/>
              <w:ind w:right="94"/>
            </w:pPr>
            <w:r>
              <w:rPr>
                <w:spacing w:val="-2"/>
              </w:rPr>
              <w:t>$825,677</w:t>
            </w:r>
          </w:p>
        </w:tc>
      </w:tr>
      <w:tr w:rsidR="00E9319B" w14:paraId="2FA65F0F" w14:textId="77777777">
        <w:trPr>
          <w:trHeight w:val="253"/>
        </w:trPr>
        <w:tc>
          <w:tcPr>
            <w:tcW w:w="7001" w:type="dxa"/>
          </w:tcPr>
          <w:p w14:paraId="092FD712"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B5A806B" w14:textId="77777777" w:rsidR="00E9319B" w:rsidRDefault="00407046">
            <w:pPr>
              <w:pStyle w:val="TableParagraph"/>
              <w:spacing w:line="234" w:lineRule="exact"/>
              <w:ind w:right="94"/>
            </w:pPr>
            <w:r>
              <w:rPr>
                <w:spacing w:val="-2"/>
              </w:rPr>
              <w:t>$13,270,499</w:t>
            </w:r>
          </w:p>
        </w:tc>
        <w:tc>
          <w:tcPr>
            <w:tcW w:w="1426" w:type="dxa"/>
          </w:tcPr>
          <w:p w14:paraId="29FD4929" w14:textId="77777777" w:rsidR="00E9319B" w:rsidRDefault="00407046">
            <w:pPr>
              <w:pStyle w:val="TableParagraph"/>
              <w:spacing w:line="234" w:lineRule="exact"/>
              <w:ind w:right="94"/>
            </w:pPr>
            <w:r>
              <w:rPr>
                <w:spacing w:val="-2"/>
              </w:rPr>
              <w:t>$5,800,599</w:t>
            </w:r>
          </w:p>
        </w:tc>
        <w:tc>
          <w:tcPr>
            <w:tcW w:w="2088" w:type="dxa"/>
          </w:tcPr>
          <w:p w14:paraId="74EC7DE3" w14:textId="77777777" w:rsidR="00E9319B" w:rsidRDefault="00407046">
            <w:pPr>
              <w:pStyle w:val="TableParagraph"/>
              <w:spacing w:line="234" w:lineRule="exact"/>
              <w:ind w:right="94"/>
            </w:pPr>
            <w:r>
              <w:rPr>
                <w:spacing w:val="-2"/>
              </w:rPr>
              <w:t>$19,071,098</w:t>
            </w:r>
          </w:p>
        </w:tc>
      </w:tr>
      <w:tr w:rsidR="00E9319B" w14:paraId="024E1990" w14:textId="77777777">
        <w:trPr>
          <w:trHeight w:val="256"/>
        </w:trPr>
        <w:tc>
          <w:tcPr>
            <w:tcW w:w="7001" w:type="dxa"/>
          </w:tcPr>
          <w:p w14:paraId="1C998404" w14:textId="77777777" w:rsidR="00E9319B" w:rsidRDefault="00407046">
            <w:pPr>
              <w:pStyle w:val="TableParagraph"/>
              <w:spacing w:before="1" w:line="236" w:lineRule="exact"/>
              <w:ind w:left="107"/>
              <w:jc w:val="left"/>
            </w:pPr>
            <w:r>
              <w:rPr>
                <w:spacing w:val="-2"/>
              </w:rPr>
              <w:t>Training</w:t>
            </w:r>
          </w:p>
        </w:tc>
        <w:tc>
          <w:tcPr>
            <w:tcW w:w="2436" w:type="dxa"/>
          </w:tcPr>
          <w:p w14:paraId="486A3E75" w14:textId="77777777" w:rsidR="00E9319B" w:rsidRDefault="00407046">
            <w:pPr>
              <w:pStyle w:val="TableParagraph"/>
              <w:spacing w:before="1" w:line="236" w:lineRule="exact"/>
              <w:ind w:right="95"/>
            </w:pPr>
            <w:r>
              <w:rPr>
                <w:spacing w:val="-2"/>
              </w:rPr>
              <w:t>$11,167</w:t>
            </w:r>
          </w:p>
        </w:tc>
        <w:tc>
          <w:tcPr>
            <w:tcW w:w="1426" w:type="dxa"/>
          </w:tcPr>
          <w:p w14:paraId="2EEAE067" w14:textId="77777777" w:rsidR="00E9319B" w:rsidRDefault="00407046">
            <w:pPr>
              <w:pStyle w:val="TableParagraph"/>
              <w:spacing w:before="1" w:line="236" w:lineRule="exact"/>
              <w:ind w:right="94"/>
            </w:pPr>
            <w:r>
              <w:rPr>
                <w:spacing w:val="-2"/>
              </w:rPr>
              <w:t>$24,049,853</w:t>
            </w:r>
          </w:p>
        </w:tc>
        <w:tc>
          <w:tcPr>
            <w:tcW w:w="2088" w:type="dxa"/>
          </w:tcPr>
          <w:p w14:paraId="03AF975A" w14:textId="77777777" w:rsidR="00E9319B" w:rsidRDefault="00407046">
            <w:pPr>
              <w:pStyle w:val="TableParagraph"/>
              <w:spacing w:before="1" w:line="236" w:lineRule="exact"/>
              <w:ind w:right="94"/>
            </w:pPr>
            <w:r>
              <w:rPr>
                <w:spacing w:val="-2"/>
              </w:rPr>
              <w:t>$24,061,020</w:t>
            </w:r>
          </w:p>
        </w:tc>
      </w:tr>
      <w:tr w:rsidR="00E9319B" w14:paraId="111355F6" w14:textId="77777777">
        <w:trPr>
          <w:trHeight w:val="254"/>
        </w:trPr>
        <w:tc>
          <w:tcPr>
            <w:tcW w:w="7001" w:type="dxa"/>
          </w:tcPr>
          <w:p w14:paraId="09374FD4"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9FE396F" w14:textId="77777777" w:rsidR="00E9319B" w:rsidRDefault="00407046">
            <w:pPr>
              <w:pStyle w:val="TableParagraph"/>
              <w:spacing w:line="234" w:lineRule="exact"/>
              <w:ind w:right="96"/>
            </w:pPr>
            <w:r>
              <w:rPr>
                <w:spacing w:val="-5"/>
              </w:rPr>
              <w:t>$0</w:t>
            </w:r>
          </w:p>
        </w:tc>
        <w:tc>
          <w:tcPr>
            <w:tcW w:w="1426" w:type="dxa"/>
          </w:tcPr>
          <w:p w14:paraId="18EE1163" w14:textId="77777777" w:rsidR="00E9319B" w:rsidRDefault="00407046">
            <w:pPr>
              <w:pStyle w:val="TableParagraph"/>
              <w:spacing w:line="234" w:lineRule="exact"/>
              <w:ind w:right="94"/>
            </w:pPr>
            <w:r>
              <w:rPr>
                <w:spacing w:val="-2"/>
              </w:rPr>
              <w:t>$2,120,425</w:t>
            </w:r>
          </w:p>
        </w:tc>
        <w:tc>
          <w:tcPr>
            <w:tcW w:w="2088" w:type="dxa"/>
          </w:tcPr>
          <w:p w14:paraId="001DC4CB" w14:textId="77777777" w:rsidR="00E9319B" w:rsidRDefault="00407046">
            <w:pPr>
              <w:pStyle w:val="TableParagraph"/>
              <w:spacing w:line="234" w:lineRule="exact"/>
              <w:ind w:right="94"/>
            </w:pPr>
            <w:r>
              <w:rPr>
                <w:spacing w:val="-2"/>
              </w:rPr>
              <w:t>$2,120,425</w:t>
            </w:r>
          </w:p>
        </w:tc>
      </w:tr>
      <w:tr w:rsidR="00E9319B" w14:paraId="768ABF22" w14:textId="77777777">
        <w:trPr>
          <w:trHeight w:val="253"/>
        </w:trPr>
        <w:tc>
          <w:tcPr>
            <w:tcW w:w="7001" w:type="dxa"/>
          </w:tcPr>
          <w:p w14:paraId="2DD56EA9"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70032100" w14:textId="77777777" w:rsidR="00E9319B" w:rsidRDefault="00407046">
            <w:pPr>
              <w:pStyle w:val="TableParagraph"/>
              <w:spacing w:before="1" w:line="233" w:lineRule="exact"/>
              <w:ind w:right="95"/>
            </w:pPr>
            <w:r>
              <w:rPr>
                <w:spacing w:val="-2"/>
              </w:rPr>
              <w:t>$87,393</w:t>
            </w:r>
          </w:p>
        </w:tc>
        <w:tc>
          <w:tcPr>
            <w:tcW w:w="1426" w:type="dxa"/>
          </w:tcPr>
          <w:p w14:paraId="4316024C" w14:textId="77777777" w:rsidR="00E9319B" w:rsidRDefault="00407046">
            <w:pPr>
              <w:pStyle w:val="TableParagraph"/>
              <w:spacing w:before="1" w:line="233" w:lineRule="exact"/>
              <w:ind w:right="94"/>
            </w:pPr>
            <w:r>
              <w:rPr>
                <w:spacing w:val="-2"/>
              </w:rPr>
              <w:t>$4,719,475</w:t>
            </w:r>
          </w:p>
        </w:tc>
        <w:tc>
          <w:tcPr>
            <w:tcW w:w="2088" w:type="dxa"/>
          </w:tcPr>
          <w:p w14:paraId="3E62FCD8" w14:textId="77777777" w:rsidR="00E9319B" w:rsidRDefault="00407046">
            <w:pPr>
              <w:pStyle w:val="TableParagraph"/>
              <w:spacing w:before="1" w:line="233" w:lineRule="exact"/>
              <w:ind w:right="94"/>
            </w:pPr>
            <w:r>
              <w:rPr>
                <w:spacing w:val="-2"/>
              </w:rPr>
              <w:t>$4,806,867</w:t>
            </w:r>
          </w:p>
        </w:tc>
      </w:tr>
      <w:tr w:rsidR="00E9319B" w14:paraId="006BFDCE" w14:textId="77777777">
        <w:trPr>
          <w:trHeight w:val="256"/>
        </w:trPr>
        <w:tc>
          <w:tcPr>
            <w:tcW w:w="7001" w:type="dxa"/>
          </w:tcPr>
          <w:p w14:paraId="43D3854B"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4AD7786" w14:textId="77777777" w:rsidR="00E9319B" w:rsidRDefault="00407046">
            <w:pPr>
              <w:pStyle w:val="TableParagraph"/>
              <w:spacing w:before="1" w:line="236" w:lineRule="exact"/>
              <w:ind w:right="95"/>
            </w:pPr>
            <w:r>
              <w:rPr>
                <w:spacing w:val="-2"/>
              </w:rPr>
              <w:t>$32,829</w:t>
            </w:r>
          </w:p>
        </w:tc>
        <w:tc>
          <w:tcPr>
            <w:tcW w:w="1426" w:type="dxa"/>
          </w:tcPr>
          <w:p w14:paraId="2DCF0B06" w14:textId="77777777" w:rsidR="00E9319B" w:rsidRDefault="00407046">
            <w:pPr>
              <w:pStyle w:val="TableParagraph"/>
              <w:spacing w:before="1" w:line="236" w:lineRule="exact"/>
              <w:ind w:right="94"/>
            </w:pPr>
            <w:r>
              <w:rPr>
                <w:spacing w:val="-2"/>
              </w:rPr>
              <w:t>$1,593,169</w:t>
            </w:r>
          </w:p>
        </w:tc>
        <w:tc>
          <w:tcPr>
            <w:tcW w:w="2088" w:type="dxa"/>
          </w:tcPr>
          <w:p w14:paraId="7AE6B99F" w14:textId="77777777" w:rsidR="00E9319B" w:rsidRDefault="00407046">
            <w:pPr>
              <w:pStyle w:val="TableParagraph"/>
              <w:spacing w:before="1" w:line="236" w:lineRule="exact"/>
              <w:ind w:right="94"/>
            </w:pPr>
            <w:r>
              <w:rPr>
                <w:spacing w:val="-2"/>
              </w:rPr>
              <w:t>$1,625,998</w:t>
            </w:r>
          </w:p>
        </w:tc>
      </w:tr>
      <w:tr w:rsidR="00E9319B" w14:paraId="38A9ACA0" w14:textId="77777777">
        <w:trPr>
          <w:trHeight w:val="253"/>
        </w:trPr>
        <w:tc>
          <w:tcPr>
            <w:tcW w:w="7001" w:type="dxa"/>
          </w:tcPr>
          <w:p w14:paraId="49F470D2"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41990FD7" w14:textId="77777777" w:rsidR="00E9319B" w:rsidRDefault="00407046">
            <w:pPr>
              <w:pStyle w:val="TableParagraph"/>
              <w:spacing w:line="234" w:lineRule="exact"/>
              <w:ind w:right="95"/>
            </w:pPr>
            <w:r>
              <w:rPr>
                <w:spacing w:val="-2"/>
              </w:rPr>
              <w:t>$317,623</w:t>
            </w:r>
          </w:p>
        </w:tc>
        <w:tc>
          <w:tcPr>
            <w:tcW w:w="1426" w:type="dxa"/>
          </w:tcPr>
          <w:p w14:paraId="28019176" w14:textId="77777777" w:rsidR="00E9319B" w:rsidRDefault="00407046">
            <w:pPr>
              <w:pStyle w:val="TableParagraph"/>
              <w:spacing w:line="234" w:lineRule="exact"/>
              <w:ind w:right="94"/>
            </w:pPr>
            <w:r>
              <w:rPr>
                <w:spacing w:val="-2"/>
              </w:rPr>
              <w:t>$654,500</w:t>
            </w:r>
          </w:p>
        </w:tc>
        <w:tc>
          <w:tcPr>
            <w:tcW w:w="2088" w:type="dxa"/>
          </w:tcPr>
          <w:p w14:paraId="5F3613FD" w14:textId="77777777" w:rsidR="00E9319B" w:rsidRDefault="00407046">
            <w:pPr>
              <w:pStyle w:val="TableParagraph"/>
              <w:spacing w:line="234" w:lineRule="exact"/>
              <w:ind w:right="94"/>
            </w:pPr>
            <w:r>
              <w:rPr>
                <w:spacing w:val="-2"/>
              </w:rPr>
              <w:t>$972,122</w:t>
            </w:r>
          </w:p>
        </w:tc>
      </w:tr>
      <w:tr w:rsidR="00E9319B" w14:paraId="4C509FC8" w14:textId="77777777">
        <w:trPr>
          <w:trHeight w:val="256"/>
        </w:trPr>
        <w:tc>
          <w:tcPr>
            <w:tcW w:w="7001" w:type="dxa"/>
          </w:tcPr>
          <w:p w14:paraId="60503630"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03BB4E5" w14:textId="77777777" w:rsidR="00E9319B" w:rsidRDefault="00407046">
            <w:pPr>
              <w:pStyle w:val="TableParagraph"/>
              <w:spacing w:before="1" w:line="236" w:lineRule="exact"/>
              <w:ind w:right="95"/>
            </w:pPr>
            <w:r>
              <w:rPr>
                <w:spacing w:val="-2"/>
              </w:rPr>
              <w:t>$46,830</w:t>
            </w:r>
          </w:p>
        </w:tc>
        <w:tc>
          <w:tcPr>
            <w:tcW w:w="1426" w:type="dxa"/>
          </w:tcPr>
          <w:p w14:paraId="0D97666C" w14:textId="77777777" w:rsidR="00E9319B" w:rsidRDefault="00407046">
            <w:pPr>
              <w:pStyle w:val="TableParagraph"/>
              <w:spacing w:before="1" w:line="236" w:lineRule="exact"/>
              <w:ind w:right="96"/>
            </w:pPr>
            <w:r>
              <w:rPr>
                <w:spacing w:val="-5"/>
              </w:rPr>
              <w:t>$0</w:t>
            </w:r>
          </w:p>
        </w:tc>
        <w:tc>
          <w:tcPr>
            <w:tcW w:w="2088" w:type="dxa"/>
          </w:tcPr>
          <w:p w14:paraId="0440FDAE" w14:textId="77777777" w:rsidR="00E9319B" w:rsidRDefault="00407046">
            <w:pPr>
              <w:pStyle w:val="TableParagraph"/>
              <w:spacing w:before="1" w:line="236" w:lineRule="exact"/>
              <w:ind w:right="94"/>
            </w:pPr>
            <w:r>
              <w:rPr>
                <w:spacing w:val="-2"/>
              </w:rPr>
              <w:t>$46,830</w:t>
            </w:r>
          </w:p>
        </w:tc>
      </w:tr>
    </w:tbl>
    <w:p w14:paraId="4C0EA80F"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95222C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412058A4" w14:textId="77777777">
        <w:trPr>
          <w:trHeight w:val="505"/>
        </w:trPr>
        <w:tc>
          <w:tcPr>
            <w:tcW w:w="7001" w:type="dxa"/>
          </w:tcPr>
          <w:p w14:paraId="0F0D62F9" w14:textId="77777777" w:rsidR="00E9319B" w:rsidRDefault="00E9319B">
            <w:pPr>
              <w:pStyle w:val="TableParagraph"/>
              <w:jc w:val="left"/>
            </w:pPr>
          </w:p>
        </w:tc>
        <w:tc>
          <w:tcPr>
            <w:tcW w:w="2436" w:type="dxa"/>
          </w:tcPr>
          <w:p w14:paraId="0F9A97CB"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8BDF61A" w14:textId="77777777" w:rsidR="00E9319B" w:rsidRDefault="00407046">
            <w:pPr>
              <w:pStyle w:val="TableParagraph"/>
              <w:spacing w:before="125"/>
              <w:ind w:left="364"/>
              <w:jc w:val="left"/>
              <w:rPr>
                <w:b/>
              </w:rPr>
            </w:pPr>
            <w:r>
              <w:rPr>
                <w:b/>
                <w:spacing w:val="-2"/>
              </w:rPr>
              <w:t>Annual</w:t>
            </w:r>
          </w:p>
        </w:tc>
        <w:tc>
          <w:tcPr>
            <w:tcW w:w="2088" w:type="dxa"/>
          </w:tcPr>
          <w:p w14:paraId="6A97157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EDF2450" w14:textId="77777777">
        <w:trPr>
          <w:trHeight w:val="251"/>
        </w:trPr>
        <w:tc>
          <w:tcPr>
            <w:tcW w:w="7001" w:type="dxa"/>
          </w:tcPr>
          <w:p w14:paraId="10F56B91"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22C40F0" w14:textId="77777777" w:rsidR="00E9319B" w:rsidRDefault="00407046">
            <w:pPr>
              <w:pStyle w:val="TableParagraph"/>
              <w:spacing w:line="232" w:lineRule="exact"/>
              <w:ind w:right="96"/>
            </w:pPr>
            <w:r>
              <w:rPr>
                <w:spacing w:val="-5"/>
              </w:rPr>
              <w:t>$0</w:t>
            </w:r>
          </w:p>
        </w:tc>
        <w:tc>
          <w:tcPr>
            <w:tcW w:w="1426" w:type="dxa"/>
          </w:tcPr>
          <w:p w14:paraId="66C417EB" w14:textId="77777777" w:rsidR="00E9319B" w:rsidRDefault="00407046">
            <w:pPr>
              <w:pStyle w:val="TableParagraph"/>
              <w:spacing w:line="232" w:lineRule="exact"/>
              <w:ind w:right="94"/>
            </w:pPr>
            <w:r>
              <w:rPr>
                <w:spacing w:val="-2"/>
              </w:rPr>
              <w:t>$117,810</w:t>
            </w:r>
          </w:p>
        </w:tc>
        <w:tc>
          <w:tcPr>
            <w:tcW w:w="2088" w:type="dxa"/>
          </w:tcPr>
          <w:p w14:paraId="0BD67F52" w14:textId="77777777" w:rsidR="00E9319B" w:rsidRDefault="00407046">
            <w:pPr>
              <w:pStyle w:val="TableParagraph"/>
              <w:spacing w:line="232" w:lineRule="exact"/>
              <w:ind w:right="94"/>
            </w:pPr>
            <w:r>
              <w:rPr>
                <w:spacing w:val="-2"/>
              </w:rPr>
              <w:t>$117,810</w:t>
            </w:r>
          </w:p>
        </w:tc>
      </w:tr>
      <w:tr w:rsidR="00E9319B" w14:paraId="6568E0E7" w14:textId="77777777">
        <w:trPr>
          <w:trHeight w:val="256"/>
        </w:trPr>
        <w:tc>
          <w:tcPr>
            <w:tcW w:w="7001" w:type="dxa"/>
          </w:tcPr>
          <w:p w14:paraId="1180DB65"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76D6C5D" w14:textId="77777777" w:rsidR="00E9319B" w:rsidRDefault="00407046">
            <w:pPr>
              <w:pStyle w:val="TableParagraph"/>
              <w:spacing w:before="1" w:line="236" w:lineRule="exact"/>
              <w:ind w:right="95"/>
            </w:pPr>
            <w:r>
              <w:rPr>
                <w:spacing w:val="-2"/>
              </w:rPr>
              <w:t>$317,623</w:t>
            </w:r>
          </w:p>
        </w:tc>
        <w:tc>
          <w:tcPr>
            <w:tcW w:w="1426" w:type="dxa"/>
          </w:tcPr>
          <w:p w14:paraId="5BE2E7E0" w14:textId="77777777" w:rsidR="00E9319B" w:rsidRDefault="00407046">
            <w:pPr>
              <w:pStyle w:val="TableParagraph"/>
              <w:spacing w:before="1" w:line="236" w:lineRule="exact"/>
              <w:ind w:right="96"/>
            </w:pPr>
            <w:r>
              <w:rPr>
                <w:spacing w:val="-5"/>
              </w:rPr>
              <w:t>$0</w:t>
            </w:r>
          </w:p>
        </w:tc>
        <w:tc>
          <w:tcPr>
            <w:tcW w:w="2088" w:type="dxa"/>
          </w:tcPr>
          <w:p w14:paraId="2AE67024" w14:textId="77777777" w:rsidR="00E9319B" w:rsidRDefault="00407046">
            <w:pPr>
              <w:pStyle w:val="TableParagraph"/>
              <w:spacing w:before="1" w:line="236" w:lineRule="exact"/>
              <w:ind w:right="94"/>
            </w:pPr>
            <w:r>
              <w:rPr>
                <w:spacing w:val="-2"/>
              </w:rPr>
              <w:t>$317,623</w:t>
            </w:r>
          </w:p>
        </w:tc>
      </w:tr>
      <w:tr w:rsidR="00E9319B" w14:paraId="7AFCD90E" w14:textId="77777777">
        <w:trPr>
          <w:trHeight w:val="254"/>
        </w:trPr>
        <w:tc>
          <w:tcPr>
            <w:tcW w:w="7001" w:type="dxa"/>
          </w:tcPr>
          <w:p w14:paraId="0388F73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388148D5" w14:textId="77777777" w:rsidR="00E9319B" w:rsidRDefault="00407046">
            <w:pPr>
              <w:pStyle w:val="TableParagraph"/>
              <w:spacing w:line="234" w:lineRule="exact"/>
              <w:ind w:right="96"/>
            </w:pPr>
            <w:r>
              <w:rPr>
                <w:spacing w:val="-5"/>
              </w:rPr>
              <w:t>$0</w:t>
            </w:r>
          </w:p>
        </w:tc>
        <w:tc>
          <w:tcPr>
            <w:tcW w:w="1426" w:type="dxa"/>
          </w:tcPr>
          <w:p w14:paraId="52D3E846" w14:textId="77777777" w:rsidR="00E9319B" w:rsidRDefault="00407046">
            <w:pPr>
              <w:pStyle w:val="TableParagraph"/>
              <w:spacing w:line="234" w:lineRule="exact"/>
              <w:ind w:right="94"/>
            </w:pPr>
            <w:r>
              <w:rPr>
                <w:spacing w:val="-2"/>
              </w:rPr>
              <w:t>$835,516</w:t>
            </w:r>
          </w:p>
        </w:tc>
        <w:tc>
          <w:tcPr>
            <w:tcW w:w="2088" w:type="dxa"/>
          </w:tcPr>
          <w:p w14:paraId="2682978E" w14:textId="77777777" w:rsidR="00E9319B" w:rsidRDefault="00407046">
            <w:pPr>
              <w:pStyle w:val="TableParagraph"/>
              <w:spacing w:line="234" w:lineRule="exact"/>
              <w:ind w:right="94"/>
            </w:pPr>
            <w:r>
              <w:rPr>
                <w:spacing w:val="-2"/>
              </w:rPr>
              <w:t>$835,516</w:t>
            </w:r>
          </w:p>
        </w:tc>
      </w:tr>
      <w:tr w:rsidR="00E9319B" w14:paraId="4C14F68E" w14:textId="77777777">
        <w:trPr>
          <w:trHeight w:val="256"/>
        </w:trPr>
        <w:tc>
          <w:tcPr>
            <w:tcW w:w="7001" w:type="dxa"/>
          </w:tcPr>
          <w:p w14:paraId="511FF050"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5152FB36" w14:textId="77777777" w:rsidR="00E9319B" w:rsidRDefault="00407046">
            <w:pPr>
              <w:pStyle w:val="TableParagraph"/>
              <w:spacing w:before="1" w:line="236" w:lineRule="exact"/>
              <w:ind w:right="96"/>
            </w:pPr>
            <w:r>
              <w:rPr>
                <w:spacing w:val="-5"/>
              </w:rPr>
              <w:t>$0</w:t>
            </w:r>
          </w:p>
        </w:tc>
        <w:tc>
          <w:tcPr>
            <w:tcW w:w="1426" w:type="dxa"/>
          </w:tcPr>
          <w:p w14:paraId="777C31C3" w14:textId="77777777" w:rsidR="00E9319B" w:rsidRDefault="00407046">
            <w:pPr>
              <w:pStyle w:val="TableParagraph"/>
              <w:spacing w:before="1" w:line="236" w:lineRule="exact"/>
              <w:ind w:right="94"/>
            </w:pPr>
            <w:r>
              <w:rPr>
                <w:spacing w:val="-2"/>
              </w:rPr>
              <w:t>$3,391,214</w:t>
            </w:r>
          </w:p>
        </w:tc>
        <w:tc>
          <w:tcPr>
            <w:tcW w:w="2088" w:type="dxa"/>
          </w:tcPr>
          <w:p w14:paraId="728DFC4C" w14:textId="77777777" w:rsidR="00E9319B" w:rsidRDefault="00407046">
            <w:pPr>
              <w:pStyle w:val="TableParagraph"/>
              <w:spacing w:before="1" w:line="236" w:lineRule="exact"/>
              <w:ind w:right="94"/>
            </w:pPr>
            <w:r>
              <w:rPr>
                <w:spacing w:val="-2"/>
              </w:rPr>
              <w:t>$3,391,214</w:t>
            </w:r>
          </w:p>
        </w:tc>
      </w:tr>
      <w:tr w:rsidR="00E9319B" w14:paraId="76CF1583" w14:textId="77777777">
        <w:trPr>
          <w:trHeight w:val="253"/>
        </w:trPr>
        <w:tc>
          <w:tcPr>
            <w:tcW w:w="7001" w:type="dxa"/>
          </w:tcPr>
          <w:p w14:paraId="5B4384AB" w14:textId="77777777" w:rsidR="00E9319B" w:rsidRDefault="00407046">
            <w:pPr>
              <w:pStyle w:val="TableParagraph"/>
              <w:spacing w:line="234" w:lineRule="exact"/>
              <w:ind w:left="107"/>
              <w:jc w:val="left"/>
              <w:rPr>
                <w:b/>
              </w:rPr>
            </w:pPr>
            <w:r>
              <w:rPr>
                <w:b/>
                <w:spacing w:val="-2"/>
              </w:rPr>
              <w:t>Total</w:t>
            </w:r>
          </w:p>
        </w:tc>
        <w:tc>
          <w:tcPr>
            <w:tcW w:w="2436" w:type="dxa"/>
          </w:tcPr>
          <w:p w14:paraId="48458137" w14:textId="77777777" w:rsidR="00E9319B" w:rsidRDefault="00407046">
            <w:pPr>
              <w:pStyle w:val="TableParagraph"/>
              <w:spacing w:line="234" w:lineRule="exact"/>
              <w:ind w:right="94"/>
              <w:rPr>
                <w:b/>
              </w:rPr>
            </w:pPr>
            <w:r>
              <w:rPr>
                <w:b/>
                <w:spacing w:val="-2"/>
              </w:rPr>
              <w:t>$15,234,043</w:t>
            </w:r>
          </w:p>
        </w:tc>
        <w:tc>
          <w:tcPr>
            <w:tcW w:w="1426" w:type="dxa"/>
          </w:tcPr>
          <w:p w14:paraId="2D7B06CE" w14:textId="77777777" w:rsidR="00E9319B" w:rsidRDefault="00407046">
            <w:pPr>
              <w:pStyle w:val="TableParagraph"/>
              <w:spacing w:line="234" w:lineRule="exact"/>
              <w:ind w:right="94"/>
              <w:rPr>
                <w:b/>
              </w:rPr>
            </w:pPr>
            <w:r>
              <w:rPr>
                <w:b/>
                <w:spacing w:val="-2"/>
              </w:rPr>
              <w:t>$44,638,604</w:t>
            </w:r>
          </w:p>
        </w:tc>
        <w:tc>
          <w:tcPr>
            <w:tcW w:w="2088" w:type="dxa"/>
          </w:tcPr>
          <w:p w14:paraId="63C0CEEC" w14:textId="77777777" w:rsidR="00E9319B" w:rsidRDefault="00407046">
            <w:pPr>
              <w:pStyle w:val="TableParagraph"/>
              <w:spacing w:line="234" w:lineRule="exact"/>
              <w:ind w:right="94"/>
              <w:rPr>
                <w:b/>
              </w:rPr>
            </w:pPr>
            <w:r>
              <w:rPr>
                <w:b/>
                <w:spacing w:val="-2"/>
              </w:rPr>
              <w:t>$59,872,647</w:t>
            </w:r>
          </w:p>
        </w:tc>
      </w:tr>
      <w:tr w:rsidR="00E9319B" w14:paraId="244094B4" w14:textId="77777777">
        <w:trPr>
          <w:trHeight w:val="253"/>
        </w:trPr>
        <w:tc>
          <w:tcPr>
            <w:tcW w:w="12951" w:type="dxa"/>
            <w:gridSpan w:val="4"/>
          </w:tcPr>
          <w:p w14:paraId="0179445F" w14:textId="77777777" w:rsidR="00E9319B" w:rsidRDefault="00407046">
            <w:pPr>
              <w:pStyle w:val="TableParagraph"/>
              <w:spacing w:before="1" w:line="233"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587F8D75" w14:textId="77777777">
        <w:trPr>
          <w:trHeight w:val="256"/>
        </w:trPr>
        <w:tc>
          <w:tcPr>
            <w:tcW w:w="7001" w:type="dxa"/>
          </w:tcPr>
          <w:p w14:paraId="5C958CF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04DC152" w14:textId="77777777" w:rsidR="00E9319B" w:rsidRDefault="00407046">
            <w:pPr>
              <w:pStyle w:val="TableParagraph"/>
              <w:spacing w:before="1" w:line="236" w:lineRule="exact"/>
              <w:ind w:right="95"/>
            </w:pPr>
            <w:r>
              <w:rPr>
                <w:spacing w:val="-2"/>
              </w:rPr>
              <w:t>$150,941</w:t>
            </w:r>
          </w:p>
        </w:tc>
        <w:tc>
          <w:tcPr>
            <w:tcW w:w="1426" w:type="dxa"/>
          </w:tcPr>
          <w:p w14:paraId="71FE6A5C" w14:textId="77777777" w:rsidR="00E9319B" w:rsidRDefault="00407046">
            <w:pPr>
              <w:pStyle w:val="TableParagraph"/>
              <w:spacing w:before="1" w:line="236" w:lineRule="exact"/>
              <w:ind w:right="96"/>
            </w:pPr>
            <w:r>
              <w:rPr>
                <w:spacing w:val="-5"/>
              </w:rPr>
              <w:t>$0</w:t>
            </w:r>
          </w:p>
        </w:tc>
        <w:tc>
          <w:tcPr>
            <w:tcW w:w="2088" w:type="dxa"/>
          </w:tcPr>
          <w:p w14:paraId="48434A20" w14:textId="77777777" w:rsidR="00E9319B" w:rsidRDefault="00407046">
            <w:pPr>
              <w:pStyle w:val="TableParagraph"/>
              <w:spacing w:before="1" w:line="236" w:lineRule="exact"/>
              <w:ind w:right="94"/>
            </w:pPr>
            <w:r>
              <w:rPr>
                <w:spacing w:val="-2"/>
              </w:rPr>
              <w:t>$150,941</w:t>
            </w:r>
          </w:p>
        </w:tc>
      </w:tr>
      <w:tr w:rsidR="00E9319B" w14:paraId="5CBEAAC3" w14:textId="77777777">
        <w:trPr>
          <w:trHeight w:val="254"/>
        </w:trPr>
        <w:tc>
          <w:tcPr>
            <w:tcW w:w="7001" w:type="dxa"/>
          </w:tcPr>
          <w:p w14:paraId="3062A78F"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3C2DB8F" w14:textId="77777777" w:rsidR="00E9319B" w:rsidRDefault="00407046">
            <w:pPr>
              <w:pStyle w:val="TableParagraph"/>
              <w:spacing w:line="234" w:lineRule="exact"/>
              <w:ind w:right="95"/>
            </w:pPr>
            <w:r>
              <w:rPr>
                <w:spacing w:val="-2"/>
              </w:rPr>
              <w:t>$5,380,001</w:t>
            </w:r>
          </w:p>
        </w:tc>
        <w:tc>
          <w:tcPr>
            <w:tcW w:w="1426" w:type="dxa"/>
          </w:tcPr>
          <w:p w14:paraId="756DE925" w14:textId="77777777" w:rsidR="00E9319B" w:rsidRDefault="00407046">
            <w:pPr>
              <w:pStyle w:val="TableParagraph"/>
              <w:spacing w:line="234" w:lineRule="exact"/>
              <w:ind w:right="94"/>
            </w:pPr>
            <w:r>
              <w:rPr>
                <w:spacing w:val="-2"/>
              </w:rPr>
              <w:t>$3,033,688</w:t>
            </w:r>
          </w:p>
        </w:tc>
        <w:tc>
          <w:tcPr>
            <w:tcW w:w="2088" w:type="dxa"/>
          </w:tcPr>
          <w:p w14:paraId="1496155F" w14:textId="77777777" w:rsidR="00E9319B" w:rsidRDefault="00407046">
            <w:pPr>
              <w:pStyle w:val="TableParagraph"/>
              <w:spacing w:line="234" w:lineRule="exact"/>
              <w:ind w:right="94"/>
            </w:pPr>
            <w:r>
              <w:rPr>
                <w:spacing w:val="-2"/>
              </w:rPr>
              <w:t>$8,413,690</w:t>
            </w:r>
          </w:p>
        </w:tc>
      </w:tr>
      <w:tr w:rsidR="00E9319B" w14:paraId="3EA1E30B" w14:textId="77777777">
        <w:trPr>
          <w:trHeight w:val="256"/>
        </w:trPr>
        <w:tc>
          <w:tcPr>
            <w:tcW w:w="7001" w:type="dxa"/>
          </w:tcPr>
          <w:p w14:paraId="19A9DF1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24E076E9" w14:textId="77777777" w:rsidR="00E9319B" w:rsidRDefault="00407046">
            <w:pPr>
              <w:pStyle w:val="TableParagraph"/>
              <w:spacing w:before="1" w:line="236" w:lineRule="exact"/>
              <w:ind w:right="96"/>
            </w:pPr>
            <w:r>
              <w:rPr>
                <w:spacing w:val="-5"/>
              </w:rPr>
              <w:t>$0</w:t>
            </w:r>
          </w:p>
        </w:tc>
        <w:tc>
          <w:tcPr>
            <w:tcW w:w="1426" w:type="dxa"/>
          </w:tcPr>
          <w:p w14:paraId="523E7E4B" w14:textId="77777777" w:rsidR="00E9319B" w:rsidRDefault="00407046">
            <w:pPr>
              <w:pStyle w:val="TableParagraph"/>
              <w:spacing w:before="1" w:line="236" w:lineRule="exact"/>
              <w:ind w:right="94"/>
            </w:pPr>
            <w:r>
              <w:rPr>
                <w:spacing w:val="-2"/>
              </w:rPr>
              <w:t>$764,816</w:t>
            </w:r>
          </w:p>
        </w:tc>
        <w:tc>
          <w:tcPr>
            <w:tcW w:w="2088" w:type="dxa"/>
          </w:tcPr>
          <w:p w14:paraId="427FDF2F" w14:textId="77777777" w:rsidR="00E9319B" w:rsidRDefault="00407046">
            <w:pPr>
              <w:pStyle w:val="TableParagraph"/>
              <w:spacing w:before="1" w:line="236" w:lineRule="exact"/>
              <w:ind w:right="94"/>
            </w:pPr>
            <w:r>
              <w:rPr>
                <w:spacing w:val="-2"/>
              </w:rPr>
              <w:t>$764,816</w:t>
            </w:r>
          </w:p>
        </w:tc>
      </w:tr>
      <w:tr w:rsidR="00E9319B" w14:paraId="68A483B7" w14:textId="77777777">
        <w:trPr>
          <w:trHeight w:val="253"/>
        </w:trPr>
        <w:tc>
          <w:tcPr>
            <w:tcW w:w="7001" w:type="dxa"/>
          </w:tcPr>
          <w:p w14:paraId="638FF61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4E082B6" w14:textId="77777777" w:rsidR="00E9319B" w:rsidRDefault="00407046">
            <w:pPr>
              <w:pStyle w:val="TableParagraph"/>
              <w:spacing w:line="234" w:lineRule="exact"/>
              <w:ind w:right="95"/>
            </w:pPr>
            <w:r>
              <w:rPr>
                <w:spacing w:val="-2"/>
              </w:rPr>
              <w:t>$873,680</w:t>
            </w:r>
          </w:p>
        </w:tc>
        <w:tc>
          <w:tcPr>
            <w:tcW w:w="1426" w:type="dxa"/>
          </w:tcPr>
          <w:p w14:paraId="540335FD" w14:textId="77777777" w:rsidR="00E9319B" w:rsidRDefault="00407046">
            <w:pPr>
              <w:pStyle w:val="TableParagraph"/>
              <w:spacing w:line="234" w:lineRule="exact"/>
              <w:ind w:right="94"/>
            </w:pPr>
            <w:r>
              <w:rPr>
                <w:spacing w:val="-2"/>
              </w:rPr>
              <w:t>$3,712,836</w:t>
            </w:r>
          </w:p>
        </w:tc>
        <w:tc>
          <w:tcPr>
            <w:tcW w:w="2088" w:type="dxa"/>
          </w:tcPr>
          <w:p w14:paraId="1A3B1BC1" w14:textId="77777777" w:rsidR="00E9319B" w:rsidRDefault="00407046">
            <w:pPr>
              <w:pStyle w:val="TableParagraph"/>
              <w:spacing w:line="234" w:lineRule="exact"/>
              <w:ind w:right="94"/>
            </w:pPr>
            <w:r>
              <w:rPr>
                <w:spacing w:val="-2"/>
              </w:rPr>
              <w:t>$4,586,516</w:t>
            </w:r>
          </w:p>
        </w:tc>
      </w:tr>
      <w:tr w:rsidR="00E9319B" w14:paraId="4114EE6A" w14:textId="77777777">
        <w:trPr>
          <w:trHeight w:val="256"/>
        </w:trPr>
        <w:tc>
          <w:tcPr>
            <w:tcW w:w="7001" w:type="dxa"/>
          </w:tcPr>
          <w:p w14:paraId="0A5E0410"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CE8199" w14:textId="77777777" w:rsidR="00E9319B" w:rsidRDefault="00407046">
            <w:pPr>
              <w:pStyle w:val="TableParagraph"/>
              <w:spacing w:before="1" w:line="236" w:lineRule="exact"/>
              <w:ind w:right="94"/>
            </w:pPr>
            <w:r>
              <w:rPr>
                <w:spacing w:val="-2"/>
              </w:rPr>
              <w:t>$63,789,977</w:t>
            </w:r>
          </w:p>
        </w:tc>
        <w:tc>
          <w:tcPr>
            <w:tcW w:w="1426" w:type="dxa"/>
          </w:tcPr>
          <w:p w14:paraId="344EB5BB" w14:textId="77777777" w:rsidR="00E9319B" w:rsidRDefault="00407046">
            <w:pPr>
              <w:pStyle w:val="TableParagraph"/>
              <w:spacing w:before="1" w:line="236" w:lineRule="exact"/>
              <w:ind w:right="94"/>
            </w:pPr>
            <w:r>
              <w:rPr>
                <w:spacing w:val="-2"/>
              </w:rPr>
              <w:t>$36,845,121</w:t>
            </w:r>
          </w:p>
        </w:tc>
        <w:tc>
          <w:tcPr>
            <w:tcW w:w="2088" w:type="dxa"/>
          </w:tcPr>
          <w:p w14:paraId="4A9E9708" w14:textId="77777777" w:rsidR="00E9319B" w:rsidRDefault="00407046">
            <w:pPr>
              <w:pStyle w:val="TableParagraph"/>
              <w:spacing w:before="1" w:line="236" w:lineRule="exact"/>
              <w:ind w:right="94"/>
            </w:pPr>
            <w:r>
              <w:rPr>
                <w:spacing w:val="-2"/>
              </w:rPr>
              <w:t>$100,635,098</w:t>
            </w:r>
          </w:p>
        </w:tc>
      </w:tr>
      <w:tr w:rsidR="00E9319B" w14:paraId="26460781" w14:textId="77777777">
        <w:trPr>
          <w:trHeight w:val="253"/>
        </w:trPr>
        <w:tc>
          <w:tcPr>
            <w:tcW w:w="7001" w:type="dxa"/>
          </w:tcPr>
          <w:p w14:paraId="5B0B308C" w14:textId="77777777" w:rsidR="00E9319B" w:rsidRDefault="00407046">
            <w:pPr>
              <w:pStyle w:val="TableParagraph"/>
              <w:spacing w:line="234" w:lineRule="exact"/>
              <w:ind w:left="107"/>
              <w:jc w:val="left"/>
            </w:pPr>
            <w:r>
              <w:rPr>
                <w:spacing w:val="-2"/>
              </w:rPr>
              <w:t>Training</w:t>
            </w:r>
          </w:p>
        </w:tc>
        <w:tc>
          <w:tcPr>
            <w:tcW w:w="2436" w:type="dxa"/>
          </w:tcPr>
          <w:p w14:paraId="5752551B" w14:textId="77777777" w:rsidR="00E9319B" w:rsidRDefault="00407046">
            <w:pPr>
              <w:pStyle w:val="TableParagraph"/>
              <w:spacing w:line="234" w:lineRule="exact"/>
              <w:ind w:right="95"/>
            </w:pPr>
            <w:r>
              <w:rPr>
                <w:spacing w:val="-2"/>
              </w:rPr>
              <w:t>$61,101</w:t>
            </w:r>
          </w:p>
        </w:tc>
        <w:tc>
          <w:tcPr>
            <w:tcW w:w="1426" w:type="dxa"/>
          </w:tcPr>
          <w:p w14:paraId="0C97DC61" w14:textId="77777777" w:rsidR="00E9319B" w:rsidRDefault="00407046">
            <w:pPr>
              <w:pStyle w:val="TableParagraph"/>
              <w:spacing w:line="234" w:lineRule="exact"/>
              <w:ind w:right="94"/>
            </w:pPr>
            <w:r>
              <w:rPr>
                <w:spacing w:val="-2"/>
              </w:rPr>
              <w:t>$128,686,331</w:t>
            </w:r>
          </w:p>
        </w:tc>
        <w:tc>
          <w:tcPr>
            <w:tcW w:w="2088" w:type="dxa"/>
          </w:tcPr>
          <w:p w14:paraId="38EE3A79" w14:textId="77777777" w:rsidR="00E9319B" w:rsidRDefault="00407046">
            <w:pPr>
              <w:pStyle w:val="TableParagraph"/>
              <w:spacing w:line="234" w:lineRule="exact"/>
              <w:ind w:right="94"/>
            </w:pPr>
            <w:r>
              <w:rPr>
                <w:spacing w:val="-2"/>
              </w:rPr>
              <w:t>$128,747,433</w:t>
            </w:r>
          </w:p>
        </w:tc>
      </w:tr>
      <w:tr w:rsidR="00E9319B" w14:paraId="297296BA" w14:textId="77777777">
        <w:trPr>
          <w:trHeight w:val="254"/>
        </w:trPr>
        <w:tc>
          <w:tcPr>
            <w:tcW w:w="7001" w:type="dxa"/>
          </w:tcPr>
          <w:p w14:paraId="679AA7A4"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331E3F3B" w14:textId="77777777" w:rsidR="00E9319B" w:rsidRDefault="00407046">
            <w:pPr>
              <w:pStyle w:val="TableParagraph"/>
              <w:spacing w:before="1" w:line="233" w:lineRule="exact"/>
              <w:ind w:right="96"/>
            </w:pPr>
            <w:r>
              <w:rPr>
                <w:spacing w:val="-5"/>
              </w:rPr>
              <w:t>$0</w:t>
            </w:r>
          </w:p>
        </w:tc>
        <w:tc>
          <w:tcPr>
            <w:tcW w:w="1426" w:type="dxa"/>
          </w:tcPr>
          <w:p w14:paraId="2A6C8F8E" w14:textId="77777777" w:rsidR="00E9319B" w:rsidRDefault="00407046">
            <w:pPr>
              <w:pStyle w:val="TableParagraph"/>
              <w:spacing w:before="1" w:line="233" w:lineRule="exact"/>
              <w:ind w:right="94"/>
            </w:pPr>
            <w:r>
              <w:rPr>
                <w:spacing w:val="-2"/>
              </w:rPr>
              <w:t>$11,785,432</w:t>
            </w:r>
          </w:p>
        </w:tc>
        <w:tc>
          <w:tcPr>
            <w:tcW w:w="2088" w:type="dxa"/>
          </w:tcPr>
          <w:p w14:paraId="21CBFB40" w14:textId="77777777" w:rsidR="00E9319B" w:rsidRDefault="00407046">
            <w:pPr>
              <w:pStyle w:val="TableParagraph"/>
              <w:spacing w:before="1" w:line="233" w:lineRule="exact"/>
              <w:ind w:right="94"/>
            </w:pPr>
            <w:r>
              <w:rPr>
                <w:spacing w:val="-2"/>
              </w:rPr>
              <w:t>$11,785,432</w:t>
            </w:r>
          </w:p>
        </w:tc>
      </w:tr>
      <w:tr w:rsidR="00E9319B" w14:paraId="36BE62FE" w14:textId="77777777">
        <w:trPr>
          <w:trHeight w:val="256"/>
        </w:trPr>
        <w:tc>
          <w:tcPr>
            <w:tcW w:w="7001" w:type="dxa"/>
          </w:tcPr>
          <w:p w14:paraId="2C0D1432"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0CCC859A" w14:textId="77777777" w:rsidR="00E9319B" w:rsidRDefault="00407046">
            <w:pPr>
              <w:pStyle w:val="TableParagraph"/>
              <w:spacing w:before="1" w:line="236" w:lineRule="exact"/>
              <w:ind w:right="95"/>
            </w:pPr>
            <w:r>
              <w:rPr>
                <w:spacing w:val="-2"/>
              </w:rPr>
              <w:t>$483,023</w:t>
            </w:r>
          </w:p>
        </w:tc>
        <w:tc>
          <w:tcPr>
            <w:tcW w:w="1426" w:type="dxa"/>
          </w:tcPr>
          <w:p w14:paraId="1D2E2AB5" w14:textId="77777777" w:rsidR="00E9319B" w:rsidRDefault="00407046">
            <w:pPr>
              <w:pStyle w:val="TableParagraph"/>
              <w:spacing w:before="1" w:line="236" w:lineRule="exact"/>
              <w:ind w:right="94"/>
            </w:pPr>
            <w:r>
              <w:rPr>
                <w:spacing w:val="-2"/>
              </w:rPr>
              <w:t>$26,231,085</w:t>
            </w:r>
          </w:p>
        </w:tc>
        <w:tc>
          <w:tcPr>
            <w:tcW w:w="2088" w:type="dxa"/>
          </w:tcPr>
          <w:p w14:paraId="0F29195B" w14:textId="77777777" w:rsidR="00E9319B" w:rsidRDefault="00407046">
            <w:pPr>
              <w:pStyle w:val="TableParagraph"/>
              <w:spacing w:before="1" w:line="236" w:lineRule="exact"/>
              <w:ind w:right="94"/>
            </w:pPr>
            <w:r>
              <w:rPr>
                <w:spacing w:val="-2"/>
              </w:rPr>
              <w:t>$26,714,108</w:t>
            </w:r>
          </w:p>
        </w:tc>
      </w:tr>
      <w:tr w:rsidR="00E9319B" w14:paraId="05325382" w14:textId="77777777">
        <w:trPr>
          <w:trHeight w:val="253"/>
        </w:trPr>
        <w:tc>
          <w:tcPr>
            <w:tcW w:w="7001" w:type="dxa"/>
          </w:tcPr>
          <w:p w14:paraId="40E8872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396F8E8" w14:textId="77777777" w:rsidR="00E9319B" w:rsidRDefault="00407046">
            <w:pPr>
              <w:pStyle w:val="TableParagraph"/>
              <w:spacing w:line="234" w:lineRule="exact"/>
              <w:ind w:right="95"/>
            </w:pPr>
            <w:r>
              <w:rPr>
                <w:spacing w:val="-2"/>
              </w:rPr>
              <w:t>$181,553</w:t>
            </w:r>
          </w:p>
        </w:tc>
        <w:tc>
          <w:tcPr>
            <w:tcW w:w="1426" w:type="dxa"/>
          </w:tcPr>
          <w:p w14:paraId="41D7A629" w14:textId="77777777" w:rsidR="00E9319B" w:rsidRDefault="00407046">
            <w:pPr>
              <w:pStyle w:val="TableParagraph"/>
              <w:spacing w:line="234" w:lineRule="exact"/>
              <w:ind w:right="94"/>
            </w:pPr>
            <w:r>
              <w:rPr>
                <w:spacing w:val="-2"/>
              </w:rPr>
              <w:t>$8,860,495</w:t>
            </w:r>
          </w:p>
        </w:tc>
        <w:tc>
          <w:tcPr>
            <w:tcW w:w="2088" w:type="dxa"/>
          </w:tcPr>
          <w:p w14:paraId="090E507C" w14:textId="77777777" w:rsidR="00E9319B" w:rsidRDefault="00407046">
            <w:pPr>
              <w:pStyle w:val="TableParagraph"/>
              <w:spacing w:line="234" w:lineRule="exact"/>
              <w:ind w:right="94"/>
            </w:pPr>
            <w:r>
              <w:rPr>
                <w:spacing w:val="-2"/>
              </w:rPr>
              <w:t>$9,042,048</w:t>
            </w:r>
          </w:p>
        </w:tc>
      </w:tr>
      <w:tr w:rsidR="00E9319B" w14:paraId="40D7A21C" w14:textId="77777777">
        <w:trPr>
          <w:trHeight w:val="256"/>
        </w:trPr>
        <w:tc>
          <w:tcPr>
            <w:tcW w:w="7001" w:type="dxa"/>
          </w:tcPr>
          <w:p w14:paraId="76BA4703"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3434569" w14:textId="77777777" w:rsidR="00E9319B" w:rsidRDefault="00407046">
            <w:pPr>
              <w:pStyle w:val="TableParagraph"/>
              <w:spacing w:before="1" w:line="236" w:lineRule="exact"/>
              <w:ind w:right="95"/>
            </w:pPr>
            <w:r>
              <w:rPr>
                <w:spacing w:val="-2"/>
              </w:rPr>
              <w:t>$1,715,825</w:t>
            </w:r>
          </w:p>
        </w:tc>
        <w:tc>
          <w:tcPr>
            <w:tcW w:w="1426" w:type="dxa"/>
          </w:tcPr>
          <w:p w14:paraId="26CAA8C9" w14:textId="77777777" w:rsidR="00E9319B" w:rsidRDefault="00407046">
            <w:pPr>
              <w:pStyle w:val="TableParagraph"/>
              <w:spacing w:before="1" w:line="236" w:lineRule="exact"/>
              <w:ind w:right="94"/>
            </w:pPr>
            <w:r>
              <w:rPr>
                <w:spacing w:val="-2"/>
              </w:rPr>
              <w:t>$3,517,815</w:t>
            </w:r>
          </w:p>
        </w:tc>
        <w:tc>
          <w:tcPr>
            <w:tcW w:w="2088" w:type="dxa"/>
          </w:tcPr>
          <w:p w14:paraId="47B9E01D" w14:textId="77777777" w:rsidR="00E9319B" w:rsidRDefault="00407046">
            <w:pPr>
              <w:pStyle w:val="TableParagraph"/>
              <w:spacing w:before="1" w:line="236" w:lineRule="exact"/>
              <w:ind w:right="94"/>
            </w:pPr>
            <w:r>
              <w:rPr>
                <w:spacing w:val="-2"/>
              </w:rPr>
              <w:t>$5,233,641</w:t>
            </w:r>
          </w:p>
        </w:tc>
      </w:tr>
      <w:tr w:rsidR="00E9319B" w14:paraId="759599F8" w14:textId="77777777">
        <w:trPr>
          <w:trHeight w:val="253"/>
        </w:trPr>
        <w:tc>
          <w:tcPr>
            <w:tcW w:w="7001" w:type="dxa"/>
          </w:tcPr>
          <w:p w14:paraId="2B72E36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18A3749" w14:textId="77777777" w:rsidR="00E9319B" w:rsidRDefault="00407046">
            <w:pPr>
              <w:pStyle w:val="TableParagraph"/>
              <w:spacing w:line="234" w:lineRule="exact"/>
              <w:ind w:right="95"/>
            </w:pPr>
            <w:r>
              <w:rPr>
                <w:spacing w:val="-2"/>
              </w:rPr>
              <w:t>$261,471</w:t>
            </w:r>
          </w:p>
        </w:tc>
        <w:tc>
          <w:tcPr>
            <w:tcW w:w="1426" w:type="dxa"/>
          </w:tcPr>
          <w:p w14:paraId="5E77E20E" w14:textId="77777777" w:rsidR="00E9319B" w:rsidRDefault="00407046">
            <w:pPr>
              <w:pStyle w:val="TableParagraph"/>
              <w:spacing w:line="234" w:lineRule="exact"/>
              <w:ind w:right="96"/>
            </w:pPr>
            <w:r>
              <w:rPr>
                <w:spacing w:val="-5"/>
              </w:rPr>
              <w:t>$0</w:t>
            </w:r>
          </w:p>
        </w:tc>
        <w:tc>
          <w:tcPr>
            <w:tcW w:w="2088" w:type="dxa"/>
          </w:tcPr>
          <w:p w14:paraId="38281AB6" w14:textId="77777777" w:rsidR="00E9319B" w:rsidRDefault="00407046">
            <w:pPr>
              <w:pStyle w:val="TableParagraph"/>
              <w:spacing w:line="234" w:lineRule="exact"/>
              <w:ind w:right="94"/>
            </w:pPr>
            <w:r>
              <w:rPr>
                <w:spacing w:val="-2"/>
              </w:rPr>
              <w:t>$261,471</w:t>
            </w:r>
          </w:p>
        </w:tc>
      </w:tr>
      <w:tr w:rsidR="00E9319B" w14:paraId="3F944803" w14:textId="77777777">
        <w:trPr>
          <w:trHeight w:val="254"/>
        </w:trPr>
        <w:tc>
          <w:tcPr>
            <w:tcW w:w="7001" w:type="dxa"/>
          </w:tcPr>
          <w:p w14:paraId="0740C7D7"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B3F499D" w14:textId="77777777" w:rsidR="00E9319B" w:rsidRDefault="00407046">
            <w:pPr>
              <w:pStyle w:val="TableParagraph"/>
              <w:spacing w:before="1" w:line="233" w:lineRule="exact"/>
              <w:ind w:right="96"/>
            </w:pPr>
            <w:r>
              <w:rPr>
                <w:spacing w:val="-5"/>
              </w:rPr>
              <w:t>$0</w:t>
            </w:r>
          </w:p>
        </w:tc>
        <w:tc>
          <w:tcPr>
            <w:tcW w:w="1426" w:type="dxa"/>
          </w:tcPr>
          <w:p w14:paraId="25F7E2F4" w14:textId="77777777" w:rsidR="00E9319B" w:rsidRDefault="00407046">
            <w:pPr>
              <w:pStyle w:val="TableParagraph"/>
              <w:spacing w:before="1" w:line="233" w:lineRule="exact"/>
              <w:ind w:right="94"/>
            </w:pPr>
            <w:r>
              <w:rPr>
                <w:spacing w:val="-2"/>
              </w:rPr>
              <w:t>$650,975</w:t>
            </w:r>
          </w:p>
        </w:tc>
        <w:tc>
          <w:tcPr>
            <w:tcW w:w="2088" w:type="dxa"/>
          </w:tcPr>
          <w:p w14:paraId="31CA7917" w14:textId="77777777" w:rsidR="00E9319B" w:rsidRDefault="00407046">
            <w:pPr>
              <w:pStyle w:val="TableParagraph"/>
              <w:spacing w:before="1" w:line="233" w:lineRule="exact"/>
              <w:ind w:right="94"/>
            </w:pPr>
            <w:r>
              <w:rPr>
                <w:spacing w:val="-2"/>
              </w:rPr>
              <w:t>$650,975</w:t>
            </w:r>
          </w:p>
        </w:tc>
      </w:tr>
      <w:tr w:rsidR="00E9319B" w14:paraId="57D2D0C7" w14:textId="77777777">
        <w:trPr>
          <w:trHeight w:val="256"/>
        </w:trPr>
        <w:tc>
          <w:tcPr>
            <w:tcW w:w="7001" w:type="dxa"/>
          </w:tcPr>
          <w:p w14:paraId="369B8111"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6B34B30" w14:textId="77777777" w:rsidR="00E9319B" w:rsidRDefault="00407046">
            <w:pPr>
              <w:pStyle w:val="TableParagraph"/>
              <w:spacing w:before="1" w:line="236" w:lineRule="exact"/>
              <w:ind w:right="95"/>
            </w:pPr>
            <w:r>
              <w:rPr>
                <w:spacing w:val="-2"/>
              </w:rPr>
              <w:t>$1,715,825</w:t>
            </w:r>
          </w:p>
        </w:tc>
        <w:tc>
          <w:tcPr>
            <w:tcW w:w="1426" w:type="dxa"/>
          </w:tcPr>
          <w:p w14:paraId="27581408" w14:textId="77777777" w:rsidR="00E9319B" w:rsidRDefault="00407046">
            <w:pPr>
              <w:pStyle w:val="TableParagraph"/>
              <w:spacing w:before="1" w:line="236" w:lineRule="exact"/>
              <w:ind w:right="96"/>
            </w:pPr>
            <w:r>
              <w:rPr>
                <w:spacing w:val="-5"/>
              </w:rPr>
              <w:t>$0</w:t>
            </w:r>
          </w:p>
        </w:tc>
        <w:tc>
          <w:tcPr>
            <w:tcW w:w="2088" w:type="dxa"/>
          </w:tcPr>
          <w:p w14:paraId="79053518" w14:textId="77777777" w:rsidR="00E9319B" w:rsidRDefault="00407046">
            <w:pPr>
              <w:pStyle w:val="TableParagraph"/>
              <w:spacing w:before="1" w:line="236" w:lineRule="exact"/>
              <w:ind w:right="94"/>
            </w:pPr>
            <w:r>
              <w:rPr>
                <w:spacing w:val="-2"/>
              </w:rPr>
              <w:t>$1,715,825</w:t>
            </w:r>
          </w:p>
        </w:tc>
      </w:tr>
      <w:tr w:rsidR="00E9319B" w14:paraId="13E5F946" w14:textId="77777777">
        <w:trPr>
          <w:trHeight w:val="253"/>
        </w:trPr>
        <w:tc>
          <w:tcPr>
            <w:tcW w:w="7001" w:type="dxa"/>
          </w:tcPr>
          <w:p w14:paraId="4DA05442"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ACD4C62" w14:textId="77777777" w:rsidR="00E9319B" w:rsidRDefault="00407046">
            <w:pPr>
              <w:pStyle w:val="TableParagraph"/>
              <w:spacing w:line="234" w:lineRule="exact"/>
              <w:ind w:right="96"/>
            </w:pPr>
            <w:r>
              <w:rPr>
                <w:spacing w:val="-5"/>
              </w:rPr>
              <w:t>$0</w:t>
            </w:r>
          </w:p>
        </w:tc>
        <w:tc>
          <w:tcPr>
            <w:tcW w:w="1426" w:type="dxa"/>
          </w:tcPr>
          <w:p w14:paraId="50F80E5D" w14:textId="77777777" w:rsidR="00E9319B" w:rsidRDefault="00407046">
            <w:pPr>
              <w:pStyle w:val="TableParagraph"/>
              <w:spacing w:line="234" w:lineRule="exact"/>
              <w:ind w:right="94"/>
            </w:pPr>
            <w:r>
              <w:rPr>
                <w:spacing w:val="-2"/>
              </w:rPr>
              <w:t>$4,542,029</w:t>
            </w:r>
          </w:p>
        </w:tc>
        <w:tc>
          <w:tcPr>
            <w:tcW w:w="2088" w:type="dxa"/>
          </w:tcPr>
          <w:p w14:paraId="574BD98E" w14:textId="77777777" w:rsidR="00E9319B" w:rsidRDefault="00407046">
            <w:pPr>
              <w:pStyle w:val="TableParagraph"/>
              <w:spacing w:line="234" w:lineRule="exact"/>
              <w:ind w:right="94"/>
            </w:pPr>
            <w:r>
              <w:rPr>
                <w:spacing w:val="-2"/>
              </w:rPr>
              <w:t>$4,542,029</w:t>
            </w:r>
          </w:p>
        </w:tc>
      </w:tr>
      <w:tr w:rsidR="00E9319B" w14:paraId="02C37C41" w14:textId="77777777">
        <w:trPr>
          <w:trHeight w:val="256"/>
        </w:trPr>
        <w:tc>
          <w:tcPr>
            <w:tcW w:w="7001" w:type="dxa"/>
          </w:tcPr>
          <w:p w14:paraId="7898C05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1718394E" w14:textId="77777777" w:rsidR="00E9319B" w:rsidRDefault="00407046">
            <w:pPr>
              <w:pStyle w:val="TableParagraph"/>
              <w:spacing w:before="1" w:line="236" w:lineRule="exact"/>
              <w:ind w:right="96"/>
            </w:pPr>
            <w:r>
              <w:rPr>
                <w:spacing w:val="-5"/>
              </w:rPr>
              <w:t>$0</w:t>
            </w:r>
          </w:p>
        </w:tc>
        <w:tc>
          <w:tcPr>
            <w:tcW w:w="1426" w:type="dxa"/>
          </w:tcPr>
          <w:p w14:paraId="175B1B83" w14:textId="77777777" w:rsidR="00E9319B" w:rsidRDefault="00407046">
            <w:pPr>
              <w:pStyle w:val="TableParagraph"/>
              <w:spacing w:before="1" w:line="236" w:lineRule="exact"/>
              <w:ind w:right="94"/>
            </w:pPr>
            <w:r>
              <w:rPr>
                <w:spacing w:val="-2"/>
              </w:rPr>
              <w:t>$18,213,977</w:t>
            </w:r>
          </w:p>
        </w:tc>
        <w:tc>
          <w:tcPr>
            <w:tcW w:w="2088" w:type="dxa"/>
          </w:tcPr>
          <w:p w14:paraId="1D3B3095" w14:textId="77777777" w:rsidR="00E9319B" w:rsidRDefault="00407046">
            <w:pPr>
              <w:pStyle w:val="TableParagraph"/>
              <w:spacing w:before="1" w:line="236" w:lineRule="exact"/>
              <w:ind w:right="94"/>
            </w:pPr>
            <w:r>
              <w:rPr>
                <w:spacing w:val="-2"/>
              </w:rPr>
              <w:t>$18,213,977</w:t>
            </w:r>
          </w:p>
        </w:tc>
      </w:tr>
      <w:tr w:rsidR="00E9319B" w14:paraId="65B6B422" w14:textId="77777777">
        <w:trPr>
          <w:trHeight w:val="253"/>
        </w:trPr>
        <w:tc>
          <w:tcPr>
            <w:tcW w:w="7001" w:type="dxa"/>
          </w:tcPr>
          <w:p w14:paraId="20827EF7" w14:textId="77777777" w:rsidR="00E9319B" w:rsidRDefault="00407046">
            <w:pPr>
              <w:pStyle w:val="TableParagraph"/>
              <w:spacing w:line="234" w:lineRule="exact"/>
              <w:ind w:left="107"/>
              <w:jc w:val="left"/>
              <w:rPr>
                <w:b/>
              </w:rPr>
            </w:pPr>
            <w:r>
              <w:rPr>
                <w:b/>
                <w:spacing w:val="-2"/>
              </w:rPr>
              <w:t>Total</w:t>
            </w:r>
          </w:p>
        </w:tc>
        <w:tc>
          <w:tcPr>
            <w:tcW w:w="2436" w:type="dxa"/>
          </w:tcPr>
          <w:p w14:paraId="494D89CC" w14:textId="77777777" w:rsidR="00E9319B" w:rsidRDefault="00407046">
            <w:pPr>
              <w:pStyle w:val="TableParagraph"/>
              <w:spacing w:line="234" w:lineRule="exact"/>
              <w:ind w:right="94"/>
              <w:rPr>
                <w:b/>
              </w:rPr>
            </w:pPr>
            <w:r>
              <w:rPr>
                <w:b/>
                <w:spacing w:val="-2"/>
              </w:rPr>
              <w:t>$74,613,399</w:t>
            </w:r>
          </w:p>
        </w:tc>
        <w:tc>
          <w:tcPr>
            <w:tcW w:w="1426" w:type="dxa"/>
          </w:tcPr>
          <w:p w14:paraId="3EAC2D34" w14:textId="77777777" w:rsidR="00E9319B" w:rsidRDefault="00407046">
            <w:pPr>
              <w:pStyle w:val="TableParagraph"/>
              <w:spacing w:line="234" w:lineRule="exact"/>
              <w:ind w:right="94"/>
              <w:rPr>
                <w:b/>
              </w:rPr>
            </w:pPr>
            <w:r>
              <w:rPr>
                <w:b/>
                <w:spacing w:val="-2"/>
              </w:rPr>
              <w:t>$246,844,602</w:t>
            </w:r>
          </w:p>
        </w:tc>
        <w:tc>
          <w:tcPr>
            <w:tcW w:w="2088" w:type="dxa"/>
          </w:tcPr>
          <w:p w14:paraId="6E4EF26A" w14:textId="77777777" w:rsidR="00E9319B" w:rsidRDefault="00407046">
            <w:pPr>
              <w:pStyle w:val="TableParagraph"/>
              <w:spacing w:line="234" w:lineRule="exact"/>
              <w:ind w:right="94"/>
              <w:rPr>
                <w:b/>
              </w:rPr>
            </w:pPr>
            <w:r>
              <w:rPr>
                <w:b/>
                <w:spacing w:val="-2"/>
              </w:rPr>
              <w:t>$321,458,001</w:t>
            </w:r>
          </w:p>
        </w:tc>
      </w:tr>
      <w:tr w:rsidR="00E9319B" w14:paraId="2712D982" w14:textId="77777777">
        <w:trPr>
          <w:trHeight w:val="256"/>
        </w:trPr>
        <w:tc>
          <w:tcPr>
            <w:tcW w:w="12951" w:type="dxa"/>
            <w:gridSpan w:val="4"/>
          </w:tcPr>
          <w:p w14:paraId="2D295E49" w14:textId="77777777" w:rsidR="00E9319B" w:rsidRDefault="00407046">
            <w:pPr>
              <w:pStyle w:val="TableParagraph"/>
              <w:spacing w:before="1" w:line="236"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3DE70875" w14:textId="77777777">
        <w:trPr>
          <w:trHeight w:val="254"/>
        </w:trPr>
        <w:tc>
          <w:tcPr>
            <w:tcW w:w="12951" w:type="dxa"/>
            <w:gridSpan w:val="4"/>
          </w:tcPr>
          <w:p w14:paraId="192F128A" w14:textId="77777777" w:rsidR="00E9319B" w:rsidRDefault="00407046">
            <w:pPr>
              <w:pStyle w:val="TableParagraph"/>
              <w:spacing w:line="234"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62FD4368" w14:textId="77777777">
        <w:trPr>
          <w:trHeight w:val="253"/>
        </w:trPr>
        <w:tc>
          <w:tcPr>
            <w:tcW w:w="7001" w:type="dxa"/>
          </w:tcPr>
          <w:p w14:paraId="633C3F8D" w14:textId="77777777" w:rsidR="00E9319B" w:rsidRDefault="00407046">
            <w:pPr>
              <w:pStyle w:val="TableParagraph"/>
              <w:spacing w:before="1" w:line="233" w:lineRule="exact"/>
              <w:ind w:left="107"/>
              <w:jc w:val="left"/>
            </w:pPr>
            <w:r>
              <w:t xml:space="preserve">Rule </w:t>
            </w:r>
            <w:r>
              <w:rPr>
                <w:spacing w:val="-2"/>
              </w:rPr>
              <w:t>Familiarization</w:t>
            </w:r>
          </w:p>
        </w:tc>
        <w:tc>
          <w:tcPr>
            <w:tcW w:w="2436" w:type="dxa"/>
          </w:tcPr>
          <w:p w14:paraId="195EF644" w14:textId="77777777" w:rsidR="00E9319B" w:rsidRDefault="00407046">
            <w:pPr>
              <w:pStyle w:val="TableParagraph"/>
              <w:spacing w:before="1" w:line="233" w:lineRule="exact"/>
              <w:ind w:right="95"/>
            </w:pPr>
            <w:r>
              <w:rPr>
                <w:spacing w:val="-2"/>
              </w:rPr>
              <w:t>$6,496</w:t>
            </w:r>
          </w:p>
        </w:tc>
        <w:tc>
          <w:tcPr>
            <w:tcW w:w="1426" w:type="dxa"/>
          </w:tcPr>
          <w:p w14:paraId="6B1A53B6" w14:textId="77777777" w:rsidR="00E9319B" w:rsidRDefault="00407046">
            <w:pPr>
              <w:pStyle w:val="TableParagraph"/>
              <w:spacing w:before="1" w:line="233" w:lineRule="exact"/>
              <w:ind w:right="96"/>
            </w:pPr>
            <w:r>
              <w:rPr>
                <w:spacing w:val="-5"/>
              </w:rPr>
              <w:t>$0</w:t>
            </w:r>
          </w:p>
        </w:tc>
        <w:tc>
          <w:tcPr>
            <w:tcW w:w="2088" w:type="dxa"/>
          </w:tcPr>
          <w:p w14:paraId="6C0A521E" w14:textId="77777777" w:rsidR="00E9319B" w:rsidRDefault="00407046">
            <w:pPr>
              <w:pStyle w:val="TableParagraph"/>
              <w:spacing w:before="1" w:line="233" w:lineRule="exact"/>
              <w:ind w:right="94"/>
            </w:pPr>
            <w:r>
              <w:rPr>
                <w:spacing w:val="-2"/>
              </w:rPr>
              <w:t>$6,496</w:t>
            </w:r>
          </w:p>
        </w:tc>
      </w:tr>
      <w:tr w:rsidR="00E9319B" w14:paraId="5578B48E" w14:textId="77777777">
        <w:trPr>
          <w:trHeight w:val="256"/>
        </w:trPr>
        <w:tc>
          <w:tcPr>
            <w:tcW w:w="7001" w:type="dxa"/>
          </w:tcPr>
          <w:p w14:paraId="290FC606"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D2C9477" w14:textId="77777777" w:rsidR="00E9319B" w:rsidRDefault="00407046">
            <w:pPr>
              <w:pStyle w:val="TableParagraph"/>
              <w:spacing w:before="1" w:line="236" w:lineRule="exact"/>
              <w:ind w:right="95"/>
            </w:pPr>
            <w:r>
              <w:rPr>
                <w:spacing w:val="-2"/>
              </w:rPr>
              <w:t>$222,183</w:t>
            </w:r>
          </w:p>
        </w:tc>
        <w:tc>
          <w:tcPr>
            <w:tcW w:w="1426" w:type="dxa"/>
          </w:tcPr>
          <w:p w14:paraId="12489397" w14:textId="77777777" w:rsidR="00E9319B" w:rsidRDefault="00407046">
            <w:pPr>
              <w:pStyle w:val="TableParagraph"/>
              <w:spacing w:before="1" w:line="236" w:lineRule="exact"/>
              <w:ind w:right="94"/>
            </w:pPr>
            <w:r>
              <w:rPr>
                <w:spacing w:val="-2"/>
              </w:rPr>
              <w:t>$122,122</w:t>
            </w:r>
          </w:p>
        </w:tc>
        <w:tc>
          <w:tcPr>
            <w:tcW w:w="2088" w:type="dxa"/>
          </w:tcPr>
          <w:p w14:paraId="0552D316" w14:textId="77777777" w:rsidR="00E9319B" w:rsidRDefault="00407046">
            <w:pPr>
              <w:pStyle w:val="TableParagraph"/>
              <w:spacing w:before="1" w:line="236" w:lineRule="exact"/>
              <w:ind w:right="94"/>
            </w:pPr>
            <w:r>
              <w:rPr>
                <w:spacing w:val="-2"/>
              </w:rPr>
              <w:t>$344,305</w:t>
            </w:r>
          </w:p>
        </w:tc>
      </w:tr>
      <w:tr w:rsidR="00E9319B" w14:paraId="60F75482" w14:textId="77777777">
        <w:trPr>
          <w:trHeight w:val="253"/>
        </w:trPr>
        <w:tc>
          <w:tcPr>
            <w:tcW w:w="7001" w:type="dxa"/>
          </w:tcPr>
          <w:p w14:paraId="12B382F5"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BB39C8A" w14:textId="77777777" w:rsidR="00E9319B" w:rsidRDefault="00407046">
            <w:pPr>
              <w:pStyle w:val="TableParagraph"/>
              <w:spacing w:line="234" w:lineRule="exact"/>
              <w:ind w:right="96"/>
            </w:pPr>
            <w:r>
              <w:rPr>
                <w:spacing w:val="-5"/>
              </w:rPr>
              <w:t>$0</w:t>
            </w:r>
          </w:p>
        </w:tc>
        <w:tc>
          <w:tcPr>
            <w:tcW w:w="1426" w:type="dxa"/>
          </w:tcPr>
          <w:p w14:paraId="04892211" w14:textId="77777777" w:rsidR="00E9319B" w:rsidRDefault="00407046">
            <w:pPr>
              <w:pStyle w:val="TableParagraph"/>
              <w:spacing w:line="234" w:lineRule="exact"/>
              <w:ind w:right="94"/>
            </w:pPr>
            <w:r>
              <w:rPr>
                <w:spacing w:val="-2"/>
              </w:rPr>
              <w:t>$30,889</w:t>
            </w:r>
          </w:p>
        </w:tc>
        <w:tc>
          <w:tcPr>
            <w:tcW w:w="2088" w:type="dxa"/>
          </w:tcPr>
          <w:p w14:paraId="1BECA80A" w14:textId="77777777" w:rsidR="00E9319B" w:rsidRDefault="00407046">
            <w:pPr>
              <w:pStyle w:val="TableParagraph"/>
              <w:spacing w:line="234" w:lineRule="exact"/>
              <w:ind w:right="94"/>
            </w:pPr>
            <w:r>
              <w:rPr>
                <w:spacing w:val="-2"/>
              </w:rPr>
              <w:t>$30,889</w:t>
            </w:r>
          </w:p>
        </w:tc>
      </w:tr>
      <w:tr w:rsidR="00E9319B" w14:paraId="5A18D735" w14:textId="77777777">
        <w:trPr>
          <w:trHeight w:val="256"/>
        </w:trPr>
        <w:tc>
          <w:tcPr>
            <w:tcW w:w="7001" w:type="dxa"/>
          </w:tcPr>
          <w:p w14:paraId="0B71E70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BB7DACB" w14:textId="77777777" w:rsidR="00E9319B" w:rsidRDefault="00407046">
            <w:pPr>
              <w:pStyle w:val="TableParagraph"/>
              <w:spacing w:before="1" w:line="236" w:lineRule="exact"/>
              <w:ind w:right="95"/>
            </w:pPr>
            <w:r>
              <w:rPr>
                <w:spacing w:val="-2"/>
              </w:rPr>
              <w:t>$36,482</w:t>
            </w:r>
          </w:p>
        </w:tc>
        <w:tc>
          <w:tcPr>
            <w:tcW w:w="1426" w:type="dxa"/>
          </w:tcPr>
          <w:p w14:paraId="475177E2" w14:textId="77777777" w:rsidR="00E9319B" w:rsidRDefault="00407046">
            <w:pPr>
              <w:pStyle w:val="TableParagraph"/>
              <w:spacing w:before="1" w:line="236" w:lineRule="exact"/>
              <w:ind w:right="94"/>
            </w:pPr>
            <w:r>
              <w:rPr>
                <w:spacing w:val="-2"/>
              </w:rPr>
              <w:t>$152,349</w:t>
            </w:r>
          </w:p>
        </w:tc>
        <w:tc>
          <w:tcPr>
            <w:tcW w:w="2088" w:type="dxa"/>
          </w:tcPr>
          <w:p w14:paraId="1B7106A6" w14:textId="77777777" w:rsidR="00E9319B" w:rsidRDefault="00407046">
            <w:pPr>
              <w:pStyle w:val="TableParagraph"/>
              <w:spacing w:before="1" w:line="236" w:lineRule="exact"/>
              <w:ind w:right="94"/>
            </w:pPr>
            <w:r>
              <w:rPr>
                <w:spacing w:val="-2"/>
              </w:rPr>
              <w:t>$188,831</w:t>
            </w:r>
          </w:p>
        </w:tc>
      </w:tr>
      <w:tr w:rsidR="00E9319B" w14:paraId="54C4FA67" w14:textId="77777777">
        <w:trPr>
          <w:trHeight w:val="254"/>
        </w:trPr>
        <w:tc>
          <w:tcPr>
            <w:tcW w:w="7001" w:type="dxa"/>
          </w:tcPr>
          <w:p w14:paraId="06050258"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937A7A3" w14:textId="77777777" w:rsidR="00E9319B" w:rsidRDefault="00407046">
            <w:pPr>
              <w:pStyle w:val="TableParagraph"/>
              <w:spacing w:line="234" w:lineRule="exact"/>
              <w:ind w:right="95"/>
            </w:pPr>
            <w:r>
              <w:rPr>
                <w:spacing w:val="-2"/>
              </w:rPr>
              <w:t>$3,530,266</w:t>
            </w:r>
          </w:p>
        </w:tc>
        <w:tc>
          <w:tcPr>
            <w:tcW w:w="1426" w:type="dxa"/>
          </w:tcPr>
          <w:p w14:paraId="3726DE80" w14:textId="77777777" w:rsidR="00E9319B" w:rsidRDefault="00407046">
            <w:pPr>
              <w:pStyle w:val="TableParagraph"/>
              <w:spacing w:line="234" w:lineRule="exact"/>
              <w:ind w:right="94"/>
            </w:pPr>
            <w:r>
              <w:rPr>
                <w:spacing w:val="-2"/>
              </w:rPr>
              <w:t>$6,393,251</w:t>
            </w:r>
          </w:p>
        </w:tc>
        <w:tc>
          <w:tcPr>
            <w:tcW w:w="2088" w:type="dxa"/>
          </w:tcPr>
          <w:p w14:paraId="69329682" w14:textId="77777777" w:rsidR="00E9319B" w:rsidRDefault="00407046">
            <w:pPr>
              <w:pStyle w:val="TableParagraph"/>
              <w:spacing w:line="234" w:lineRule="exact"/>
              <w:ind w:right="94"/>
            </w:pPr>
            <w:r>
              <w:rPr>
                <w:spacing w:val="-2"/>
              </w:rPr>
              <w:t>$9,923,517</w:t>
            </w:r>
          </w:p>
        </w:tc>
      </w:tr>
      <w:tr w:rsidR="00E9319B" w14:paraId="22D90DA0" w14:textId="77777777">
        <w:trPr>
          <w:trHeight w:val="253"/>
        </w:trPr>
        <w:tc>
          <w:tcPr>
            <w:tcW w:w="7001" w:type="dxa"/>
          </w:tcPr>
          <w:p w14:paraId="23C720F4" w14:textId="77777777" w:rsidR="00E9319B" w:rsidRDefault="00407046">
            <w:pPr>
              <w:pStyle w:val="TableParagraph"/>
              <w:spacing w:before="1" w:line="233" w:lineRule="exact"/>
              <w:ind w:left="107"/>
              <w:jc w:val="left"/>
            </w:pPr>
            <w:r>
              <w:rPr>
                <w:spacing w:val="-2"/>
              </w:rPr>
              <w:t>Training</w:t>
            </w:r>
          </w:p>
        </w:tc>
        <w:tc>
          <w:tcPr>
            <w:tcW w:w="2436" w:type="dxa"/>
          </w:tcPr>
          <w:p w14:paraId="2947FAD2" w14:textId="77777777" w:rsidR="00E9319B" w:rsidRDefault="00407046">
            <w:pPr>
              <w:pStyle w:val="TableParagraph"/>
              <w:spacing w:before="1" w:line="233" w:lineRule="exact"/>
              <w:ind w:right="95"/>
            </w:pPr>
            <w:r>
              <w:rPr>
                <w:spacing w:val="-2"/>
              </w:rPr>
              <w:t>$2,378</w:t>
            </w:r>
          </w:p>
        </w:tc>
        <w:tc>
          <w:tcPr>
            <w:tcW w:w="1426" w:type="dxa"/>
          </w:tcPr>
          <w:p w14:paraId="496E1D62" w14:textId="77777777" w:rsidR="00E9319B" w:rsidRDefault="00407046">
            <w:pPr>
              <w:pStyle w:val="TableParagraph"/>
              <w:spacing w:before="1" w:line="233" w:lineRule="exact"/>
              <w:ind w:right="94"/>
            </w:pPr>
            <w:r>
              <w:rPr>
                <w:spacing w:val="-2"/>
              </w:rPr>
              <w:t>$14,122,292</w:t>
            </w:r>
          </w:p>
        </w:tc>
        <w:tc>
          <w:tcPr>
            <w:tcW w:w="2088" w:type="dxa"/>
          </w:tcPr>
          <w:p w14:paraId="206A234D" w14:textId="77777777" w:rsidR="00E9319B" w:rsidRDefault="00407046">
            <w:pPr>
              <w:pStyle w:val="TableParagraph"/>
              <w:spacing w:before="1" w:line="233" w:lineRule="exact"/>
              <w:ind w:right="94"/>
            </w:pPr>
            <w:r>
              <w:rPr>
                <w:spacing w:val="-2"/>
              </w:rPr>
              <w:t>$14,124,670</w:t>
            </w:r>
          </w:p>
        </w:tc>
      </w:tr>
      <w:tr w:rsidR="00E9319B" w14:paraId="4162F1ED" w14:textId="77777777">
        <w:trPr>
          <w:trHeight w:val="256"/>
        </w:trPr>
        <w:tc>
          <w:tcPr>
            <w:tcW w:w="7001" w:type="dxa"/>
          </w:tcPr>
          <w:p w14:paraId="7BEC85FE"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3BDD5D6E" w14:textId="77777777" w:rsidR="00E9319B" w:rsidRDefault="00407046">
            <w:pPr>
              <w:pStyle w:val="TableParagraph"/>
              <w:spacing w:before="1" w:line="236" w:lineRule="exact"/>
              <w:ind w:right="96"/>
            </w:pPr>
            <w:r>
              <w:rPr>
                <w:spacing w:val="-5"/>
              </w:rPr>
              <w:t>$0</w:t>
            </w:r>
          </w:p>
        </w:tc>
        <w:tc>
          <w:tcPr>
            <w:tcW w:w="1426" w:type="dxa"/>
          </w:tcPr>
          <w:p w14:paraId="36561E0D" w14:textId="77777777" w:rsidR="00E9319B" w:rsidRDefault="00407046">
            <w:pPr>
              <w:pStyle w:val="TableParagraph"/>
              <w:spacing w:before="1" w:line="236" w:lineRule="exact"/>
              <w:ind w:right="94"/>
            </w:pPr>
            <w:r>
              <w:rPr>
                <w:spacing w:val="-2"/>
              </w:rPr>
              <w:t>$484,607</w:t>
            </w:r>
          </w:p>
        </w:tc>
        <w:tc>
          <w:tcPr>
            <w:tcW w:w="2088" w:type="dxa"/>
          </w:tcPr>
          <w:p w14:paraId="20CBB171" w14:textId="77777777" w:rsidR="00E9319B" w:rsidRDefault="00407046">
            <w:pPr>
              <w:pStyle w:val="TableParagraph"/>
              <w:spacing w:before="1" w:line="236" w:lineRule="exact"/>
              <w:ind w:right="94"/>
            </w:pPr>
            <w:r>
              <w:rPr>
                <w:spacing w:val="-2"/>
              </w:rPr>
              <w:t>$484,607</w:t>
            </w:r>
          </w:p>
        </w:tc>
      </w:tr>
      <w:tr w:rsidR="00E9319B" w14:paraId="2F6535FE" w14:textId="77777777">
        <w:trPr>
          <w:trHeight w:val="253"/>
        </w:trPr>
        <w:tc>
          <w:tcPr>
            <w:tcW w:w="7001" w:type="dxa"/>
          </w:tcPr>
          <w:p w14:paraId="0BE7DB9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8DF855F" w14:textId="77777777" w:rsidR="00E9319B" w:rsidRDefault="00407046">
            <w:pPr>
              <w:pStyle w:val="TableParagraph"/>
              <w:spacing w:line="234" w:lineRule="exact"/>
              <w:ind w:right="95"/>
            </w:pPr>
            <w:r>
              <w:rPr>
                <w:spacing w:val="-2"/>
              </w:rPr>
              <w:t>$19,434</w:t>
            </w:r>
          </w:p>
        </w:tc>
        <w:tc>
          <w:tcPr>
            <w:tcW w:w="1426" w:type="dxa"/>
          </w:tcPr>
          <w:p w14:paraId="120C67BA" w14:textId="77777777" w:rsidR="00E9319B" w:rsidRDefault="00407046">
            <w:pPr>
              <w:pStyle w:val="TableParagraph"/>
              <w:spacing w:line="234" w:lineRule="exact"/>
              <w:ind w:right="94"/>
            </w:pPr>
            <w:r>
              <w:rPr>
                <w:spacing w:val="-2"/>
              </w:rPr>
              <w:t>$1,078,600</w:t>
            </w:r>
          </w:p>
        </w:tc>
        <w:tc>
          <w:tcPr>
            <w:tcW w:w="2088" w:type="dxa"/>
          </w:tcPr>
          <w:p w14:paraId="00F418BA" w14:textId="77777777" w:rsidR="00E9319B" w:rsidRDefault="00407046">
            <w:pPr>
              <w:pStyle w:val="TableParagraph"/>
              <w:spacing w:line="234" w:lineRule="exact"/>
              <w:ind w:right="94"/>
            </w:pPr>
            <w:r>
              <w:rPr>
                <w:spacing w:val="-2"/>
              </w:rPr>
              <w:t>$1,098,034</w:t>
            </w:r>
          </w:p>
        </w:tc>
      </w:tr>
      <w:tr w:rsidR="00E9319B" w14:paraId="3A46B096" w14:textId="77777777">
        <w:trPr>
          <w:trHeight w:val="256"/>
        </w:trPr>
        <w:tc>
          <w:tcPr>
            <w:tcW w:w="7001" w:type="dxa"/>
          </w:tcPr>
          <w:p w14:paraId="58D5215F"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36E2586" w14:textId="77777777" w:rsidR="00E9319B" w:rsidRDefault="00407046">
            <w:pPr>
              <w:pStyle w:val="TableParagraph"/>
              <w:spacing w:before="1" w:line="236" w:lineRule="exact"/>
              <w:ind w:right="95"/>
            </w:pPr>
            <w:r>
              <w:rPr>
                <w:spacing w:val="-2"/>
              </w:rPr>
              <w:t>$7,345</w:t>
            </w:r>
          </w:p>
        </w:tc>
        <w:tc>
          <w:tcPr>
            <w:tcW w:w="1426" w:type="dxa"/>
          </w:tcPr>
          <w:p w14:paraId="33A245F8" w14:textId="77777777" w:rsidR="00E9319B" w:rsidRDefault="00407046">
            <w:pPr>
              <w:pStyle w:val="TableParagraph"/>
              <w:spacing w:before="1" w:line="236" w:lineRule="exact"/>
              <w:ind w:right="94"/>
            </w:pPr>
            <w:r>
              <w:rPr>
                <w:spacing w:val="-2"/>
              </w:rPr>
              <w:t>$366,331</w:t>
            </w:r>
          </w:p>
        </w:tc>
        <w:tc>
          <w:tcPr>
            <w:tcW w:w="2088" w:type="dxa"/>
          </w:tcPr>
          <w:p w14:paraId="73630F16" w14:textId="77777777" w:rsidR="00E9319B" w:rsidRDefault="00407046">
            <w:pPr>
              <w:pStyle w:val="TableParagraph"/>
              <w:spacing w:before="1" w:line="236" w:lineRule="exact"/>
              <w:ind w:right="94"/>
            </w:pPr>
            <w:r>
              <w:rPr>
                <w:spacing w:val="-2"/>
              </w:rPr>
              <w:t>$373,676</w:t>
            </w:r>
          </w:p>
        </w:tc>
      </w:tr>
    </w:tbl>
    <w:p w14:paraId="44F12C0E" w14:textId="77777777" w:rsidR="00E9319B" w:rsidRDefault="00E9319B">
      <w:pPr>
        <w:spacing w:line="236" w:lineRule="exact"/>
        <w:sectPr w:rsidR="00E9319B">
          <w:pgSz w:w="15840" w:h="12240" w:orient="landscape"/>
          <w:pgMar w:top="1380" w:right="1340" w:bottom="1220" w:left="1340" w:header="0" w:footer="1034" w:gutter="0"/>
          <w:cols w:space="720"/>
        </w:sectPr>
      </w:pPr>
    </w:p>
    <w:p w14:paraId="7333EC73"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6819E2B4" w14:textId="77777777">
        <w:trPr>
          <w:trHeight w:val="505"/>
        </w:trPr>
        <w:tc>
          <w:tcPr>
            <w:tcW w:w="7001" w:type="dxa"/>
          </w:tcPr>
          <w:p w14:paraId="2A02F00A" w14:textId="77777777" w:rsidR="00E9319B" w:rsidRDefault="00E9319B">
            <w:pPr>
              <w:pStyle w:val="TableParagraph"/>
              <w:jc w:val="left"/>
            </w:pPr>
          </w:p>
        </w:tc>
        <w:tc>
          <w:tcPr>
            <w:tcW w:w="2436" w:type="dxa"/>
          </w:tcPr>
          <w:p w14:paraId="4DBF77A3"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55D9769" w14:textId="77777777" w:rsidR="00E9319B" w:rsidRDefault="00407046">
            <w:pPr>
              <w:pStyle w:val="TableParagraph"/>
              <w:spacing w:before="125"/>
              <w:ind w:left="364"/>
              <w:jc w:val="left"/>
              <w:rPr>
                <w:b/>
              </w:rPr>
            </w:pPr>
            <w:r>
              <w:rPr>
                <w:b/>
                <w:spacing w:val="-2"/>
              </w:rPr>
              <w:t>Annual</w:t>
            </w:r>
          </w:p>
        </w:tc>
        <w:tc>
          <w:tcPr>
            <w:tcW w:w="2088" w:type="dxa"/>
          </w:tcPr>
          <w:p w14:paraId="32865FE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B31ADA4" w14:textId="77777777">
        <w:trPr>
          <w:trHeight w:val="251"/>
        </w:trPr>
        <w:tc>
          <w:tcPr>
            <w:tcW w:w="7001" w:type="dxa"/>
          </w:tcPr>
          <w:p w14:paraId="441AFFA9" w14:textId="77777777" w:rsidR="00E9319B" w:rsidRDefault="00407046">
            <w:pPr>
              <w:pStyle w:val="TableParagraph"/>
              <w:spacing w:line="232"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CEE24A" w14:textId="77777777" w:rsidR="00E9319B" w:rsidRDefault="00407046">
            <w:pPr>
              <w:pStyle w:val="TableParagraph"/>
              <w:spacing w:line="232" w:lineRule="exact"/>
              <w:ind w:right="95"/>
            </w:pPr>
            <w:r>
              <w:rPr>
                <w:spacing w:val="-2"/>
              </w:rPr>
              <w:t>$66,500</w:t>
            </w:r>
          </w:p>
        </w:tc>
        <w:tc>
          <w:tcPr>
            <w:tcW w:w="1426" w:type="dxa"/>
          </w:tcPr>
          <w:p w14:paraId="4DCC204D" w14:textId="77777777" w:rsidR="00E9319B" w:rsidRDefault="00407046">
            <w:pPr>
              <w:pStyle w:val="TableParagraph"/>
              <w:spacing w:line="232" w:lineRule="exact"/>
              <w:ind w:right="94"/>
            </w:pPr>
            <w:r>
              <w:rPr>
                <w:spacing w:val="-2"/>
              </w:rPr>
              <w:t>$133,370</w:t>
            </w:r>
          </w:p>
        </w:tc>
        <w:tc>
          <w:tcPr>
            <w:tcW w:w="2088" w:type="dxa"/>
          </w:tcPr>
          <w:p w14:paraId="2B0007A2" w14:textId="77777777" w:rsidR="00E9319B" w:rsidRDefault="00407046">
            <w:pPr>
              <w:pStyle w:val="TableParagraph"/>
              <w:spacing w:line="232" w:lineRule="exact"/>
              <w:ind w:right="94"/>
            </w:pPr>
            <w:r>
              <w:rPr>
                <w:spacing w:val="-2"/>
              </w:rPr>
              <w:t>$199,871</w:t>
            </w:r>
          </w:p>
        </w:tc>
      </w:tr>
      <w:tr w:rsidR="00E9319B" w14:paraId="1065197B" w14:textId="77777777">
        <w:trPr>
          <w:trHeight w:val="256"/>
        </w:trPr>
        <w:tc>
          <w:tcPr>
            <w:tcW w:w="7001" w:type="dxa"/>
          </w:tcPr>
          <w:p w14:paraId="7BDF339B"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CCBC901" w14:textId="77777777" w:rsidR="00E9319B" w:rsidRDefault="00407046">
            <w:pPr>
              <w:pStyle w:val="TableParagraph"/>
              <w:spacing w:before="1" w:line="236" w:lineRule="exact"/>
              <w:ind w:right="95"/>
            </w:pPr>
            <w:r>
              <w:rPr>
                <w:spacing w:val="-2"/>
              </w:rPr>
              <w:t>$10,971</w:t>
            </w:r>
          </w:p>
        </w:tc>
        <w:tc>
          <w:tcPr>
            <w:tcW w:w="1426" w:type="dxa"/>
          </w:tcPr>
          <w:p w14:paraId="70EB0367" w14:textId="77777777" w:rsidR="00E9319B" w:rsidRDefault="00407046">
            <w:pPr>
              <w:pStyle w:val="TableParagraph"/>
              <w:spacing w:before="1" w:line="236" w:lineRule="exact"/>
              <w:ind w:right="96"/>
            </w:pPr>
            <w:r>
              <w:rPr>
                <w:spacing w:val="-5"/>
              </w:rPr>
              <w:t>$0</w:t>
            </w:r>
          </w:p>
        </w:tc>
        <w:tc>
          <w:tcPr>
            <w:tcW w:w="2088" w:type="dxa"/>
          </w:tcPr>
          <w:p w14:paraId="02EE70AC" w14:textId="77777777" w:rsidR="00E9319B" w:rsidRDefault="00407046">
            <w:pPr>
              <w:pStyle w:val="TableParagraph"/>
              <w:spacing w:before="1" w:line="236" w:lineRule="exact"/>
              <w:ind w:right="94"/>
            </w:pPr>
            <w:r>
              <w:rPr>
                <w:spacing w:val="-2"/>
              </w:rPr>
              <w:t>$10,971</w:t>
            </w:r>
          </w:p>
        </w:tc>
      </w:tr>
      <w:tr w:rsidR="00E9319B" w14:paraId="0DAB24BB" w14:textId="77777777">
        <w:trPr>
          <w:trHeight w:val="254"/>
        </w:trPr>
        <w:tc>
          <w:tcPr>
            <w:tcW w:w="7001" w:type="dxa"/>
          </w:tcPr>
          <w:p w14:paraId="118F307F"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D443414" w14:textId="77777777" w:rsidR="00E9319B" w:rsidRDefault="00407046">
            <w:pPr>
              <w:pStyle w:val="TableParagraph"/>
              <w:spacing w:line="234" w:lineRule="exact"/>
              <w:ind w:right="96"/>
            </w:pPr>
            <w:r>
              <w:rPr>
                <w:spacing w:val="-5"/>
              </w:rPr>
              <w:t>$0</w:t>
            </w:r>
          </w:p>
        </w:tc>
        <w:tc>
          <w:tcPr>
            <w:tcW w:w="1426" w:type="dxa"/>
          </w:tcPr>
          <w:p w14:paraId="7C8EC917" w14:textId="77777777" w:rsidR="00E9319B" w:rsidRDefault="00407046">
            <w:pPr>
              <w:pStyle w:val="TableParagraph"/>
              <w:spacing w:line="234" w:lineRule="exact"/>
              <w:ind w:right="94"/>
            </w:pPr>
            <w:r>
              <w:rPr>
                <w:spacing w:val="-2"/>
              </w:rPr>
              <w:t>$7,261</w:t>
            </w:r>
          </w:p>
        </w:tc>
        <w:tc>
          <w:tcPr>
            <w:tcW w:w="2088" w:type="dxa"/>
          </w:tcPr>
          <w:p w14:paraId="0CC571CB" w14:textId="77777777" w:rsidR="00E9319B" w:rsidRDefault="00407046">
            <w:pPr>
              <w:pStyle w:val="TableParagraph"/>
              <w:spacing w:line="234" w:lineRule="exact"/>
              <w:ind w:right="94"/>
            </w:pPr>
            <w:r>
              <w:rPr>
                <w:spacing w:val="-2"/>
              </w:rPr>
              <w:t>$7,261</w:t>
            </w:r>
          </w:p>
        </w:tc>
      </w:tr>
      <w:tr w:rsidR="00E9319B" w14:paraId="6762E8E4" w14:textId="77777777">
        <w:trPr>
          <w:trHeight w:val="256"/>
        </w:trPr>
        <w:tc>
          <w:tcPr>
            <w:tcW w:w="7001" w:type="dxa"/>
          </w:tcPr>
          <w:p w14:paraId="79ACE54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8E5FD8F" w14:textId="77777777" w:rsidR="00E9319B" w:rsidRDefault="00407046">
            <w:pPr>
              <w:pStyle w:val="TableParagraph"/>
              <w:spacing w:before="1" w:line="236" w:lineRule="exact"/>
              <w:ind w:right="95"/>
            </w:pPr>
            <w:r>
              <w:rPr>
                <w:spacing w:val="-2"/>
              </w:rPr>
              <w:t>$66,500</w:t>
            </w:r>
          </w:p>
        </w:tc>
        <w:tc>
          <w:tcPr>
            <w:tcW w:w="1426" w:type="dxa"/>
          </w:tcPr>
          <w:p w14:paraId="2A3D4C83" w14:textId="77777777" w:rsidR="00E9319B" w:rsidRDefault="00407046">
            <w:pPr>
              <w:pStyle w:val="TableParagraph"/>
              <w:spacing w:before="1" w:line="236" w:lineRule="exact"/>
              <w:ind w:right="96"/>
            </w:pPr>
            <w:r>
              <w:rPr>
                <w:spacing w:val="-5"/>
              </w:rPr>
              <w:t>$0</w:t>
            </w:r>
          </w:p>
        </w:tc>
        <w:tc>
          <w:tcPr>
            <w:tcW w:w="2088" w:type="dxa"/>
          </w:tcPr>
          <w:p w14:paraId="0CAD1748" w14:textId="77777777" w:rsidR="00E9319B" w:rsidRDefault="00407046">
            <w:pPr>
              <w:pStyle w:val="TableParagraph"/>
              <w:spacing w:before="1" w:line="236" w:lineRule="exact"/>
              <w:ind w:right="94"/>
            </w:pPr>
            <w:r>
              <w:rPr>
                <w:spacing w:val="-2"/>
              </w:rPr>
              <w:t>$66,500</w:t>
            </w:r>
          </w:p>
        </w:tc>
      </w:tr>
      <w:tr w:rsidR="00E9319B" w14:paraId="69C031AD" w14:textId="77777777">
        <w:trPr>
          <w:trHeight w:val="253"/>
        </w:trPr>
        <w:tc>
          <w:tcPr>
            <w:tcW w:w="7001" w:type="dxa"/>
          </w:tcPr>
          <w:p w14:paraId="588D5475"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0EE0058" w14:textId="77777777" w:rsidR="00E9319B" w:rsidRDefault="00407046">
            <w:pPr>
              <w:pStyle w:val="TableParagraph"/>
              <w:spacing w:line="234" w:lineRule="exact"/>
              <w:ind w:right="96"/>
            </w:pPr>
            <w:r>
              <w:rPr>
                <w:spacing w:val="-5"/>
              </w:rPr>
              <w:t>$0</w:t>
            </w:r>
          </w:p>
        </w:tc>
        <w:tc>
          <w:tcPr>
            <w:tcW w:w="1426" w:type="dxa"/>
          </w:tcPr>
          <w:p w14:paraId="059002C5" w14:textId="77777777" w:rsidR="00E9319B" w:rsidRDefault="00407046">
            <w:pPr>
              <w:pStyle w:val="TableParagraph"/>
              <w:spacing w:line="234" w:lineRule="exact"/>
              <w:ind w:right="94"/>
            </w:pPr>
            <w:r>
              <w:rPr>
                <w:spacing w:val="-2"/>
              </w:rPr>
              <w:t>$73,800</w:t>
            </w:r>
          </w:p>
        </w:tc>
        <w:tc>
          <w:tcPr>
            <w:tcW w:w="2088" w:type="dxa"/>
          </w:tcPr>
          <w:p w14:paraId="00C6E808" w14:textId="77777777" w:rsidR="00E9319B" w:rsidRDefault="00407046">
            <w:pPr>
              <w:pStyle w:val="TableParagraph"/>
              <w:spacing w:line="234" w:lineRule="exact"/>
              <w:ind w:right="94"/>
            </w:pPr>
            <w:r>
              <w:rPr>
                <w:spacing w:val="-2"/>
              </w:rPr>
              <w:t>$73,800</w:t>
            </w:r>
          </w:p>
        </w:tc>
      </w:tr>
      <w:tr w:rsidR="00E9319B" w14:paraId="39224CA3" w14:textId="77777777">
        <w:trPr>
          <w:trHeight w:val="253"/>
        </w:trPr>
        <w:tc>
          <w:tcPr>
            <w:tcW w:w="7001" w:type="dxa"/>
          </w:tcPr>
          <w:p w14:paraId="0D3EB196"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392F9079" w14:textId="77777777" w:rsidR="00E9319B" w:rsidRDefault="00407046">
            <w:pPr>
              <w:pStyle w:val="TableParagraph"/>
              <w:spacing w:before="1" w:line="233" w:lineRule="exact"/>
              <w:ind w:right="96"/>
            </w:pPr>
            <w:r>
              <w:rPr>
                <w:spacing w:val="-5"/>
              </w:rPr>
              <w:t>$0</w:t>
            </w:r>
          </w:p>
        </w:tc>
        <w:tc>
          <w:tcPr>
            <w:tcW w:w="1426" w:type="dxa"/>
          </w:tcPr>
          <w:p w14:paraId="70C648A5" w14:textId="77777777" w:rsidR="00E9319B" w:rsidRDefault="00407046">
            <w:pPr>
              <w:pStyle w:val="TableParagraph"/>
              <w:spacing w:before="1" w:line="233" w:lineRule="exact"/>
              <w:ind w:right="94"/>
            </w:pPr>
            <w:r>
              <w:rPr>
                <w:spacing w:val="-2"/>
              </w:rPr>
              <w:t>$706,928</w:t>
            </w:r>
          </w:p>
        </w:tc>
        <w:tc>
          <w:tcPr>
            <w:tcW w:w="2088" w:type="dxa"/>
          </w:tcPr>
          <w:p w14:paraId="01DDE838" w14:textId="77777777" w:rsidR="00E9319B" w:rsidRDefault="00407046">
            <w:pPr>
              <w:pStyle w:val="TableParagraph"/>
              <w:spacing w:before="1" w:line="233" w:lineRule="exact"/>
              <w:ind w:right="94"/>
            </w:pPr>
            <w:r>
              <w:rPr>
                <w:spacing w:val="-2"/>
              </w:rPr>
              <w:t>$706,928</w:t>
            </w:r>
          </w:p>
        </w:tc>
      </w:tr>
      <w:tr w:rsidR="00E9319B" w14:paraId="018A28A0" w14:textId="77777777">
        <w:trPr>
          <w:trHeight w:val="256"/>
        </w:trPr>
        <w:tc>
          <w:tcPr>
            <w:tcW w:w="7001" w:type="dxa"/>
          </w:tcPr>
          <w:p w14:paraId="73E2EE11" w14:textId="77777777" w:rsidR="00E9319B" w:rsidRDefault="00407046">
            <w:pPr>
              <w:pStyle w:val="TableParagraph"/>
              <w:spacing w:before="1" w:line="236" w:lineRule="exact"/>
              <w:ind w:left="107"/>
              <w:jc w:val="left"/>
              <w:rPr>
                <w:b/>
              </w:rPr>
            </w:pPr>
            <w:r>
              <w:rPr>
                <w:b/>
                <w:spacing w:val="-2"/>
              </w:rPr>
              <w:t>Total</w:t>
            </w:r>
          </w:p>
        </w:tc>
        <w:tc>
          <w:tcPr>
            <w:tcW w:w="2436" w:type="dxa"/>
          </w:tcPr>
          <w:p w14:paraId="63D405BF" w14:textId="77777777" w:rsidR="00E9319B" w:rsidRDefault="00407046">
            <w:pPr>
              <w:pStyle w:val="TableParagraph"/>
              <w:spacing w:before="1" w:line="236" w:lineRule="exact"/>
              <w:ind w:right="95"/>
              <w:rPr>
                <w:b/>
              </w:rPr>
            </w:pPr>
            <w:r>
              <w:rPr>
                <w:b/>
                <w:spacing w:val="-2"/>
              </w:rPr>
              <w:t>$3,968,554</w:t>
            </w:r>
          </w:p>
        </w:tc>
        <w:tc>
          <w:tcPr>
            <w:tcW w:w="1426" w:type="dxa"/>
          </w:tcPr>
          <w:p w14:paraId="57ED6F17" w14:textId="77777777" w:rsidR="00E9319B" w:rsidRDefault="00407046">
            <w:pPr>
              <w:pStyle w:val="TableParagraph"/>
              <w:spacing w:before="1" w:line="236" w:lineRule="exact"/>
              <w:ind w:right="94"/>
              <w:rPr>
                <w:b/>
              </w:rPr>
            </w:pPr>
            <w:r>
              <w:rPr>
                <w:b/>
                <w:spacing w:val="-2"/>
              </w:rPr>
              <w:t>$23,671,803</w:t>
            </w:r>
          </w:p>
        </w:tc>
        <w:tc>
          <w:tcPr>
            <w:tcW w:w="2088" w:type="dxa"/>
          </w:tcPr>
          <w:p w14:paraId="4ACBA51D" w14:textId="77777777" w:rsidR="00E9319B" w:rsidRDefault="00407046">
            <w:pPr>
              <w:pStyle w:val="TableParagraph"/>
              <w:spacing w:before="1" w:line="236" w:lineRule="exact"/>
              <w:ind w:right="94"/>
              <w:rPr>
                <w:b/>
              </w:rPr>
            </w:pPr>
            <w:r>
              <w:rPr>
                <w:b/>
                <w:spacing w:val="-2"/>
              </w:rPr>
              <w:t>$27,640,357</w:t>
            </w:r>
          </w:p>
        </w:tc>
      </w:tr>
      <w:tr w:rsidR="00E9319B" w14:paraId="73492798" w14:textId="77777777">
        <w:trPr>
          <w:trHeight w:val="254"/>
        </w:trPr>
        <w:tc>
          <w:tcPr>
            <w:tcW w:w="12951" w:type="dxa"/>
            <w:gridSpan w:val="4"/>
          </w:tcPr>
          <w:p w14:paraId="2C45227F" w14:textId="77777777" w:rsidR="00E9319B" w:rsidRDefault="00407046">
            <w:pPr>
              <w:pStyle w:val="TableParagraph"/>
              <w:spacing w:line="234" w:lineRule="exact"/>
              <w:ind w:left="107"/>
              <w:jc w:val="left"/>
              <w:rPr>
                <w:b/>
              </w:rPr>
            </w:pPr>
            <w:r>
              <w:rPr>
                <w:b/>
              </w:rPr>
              <w:t>Volunteer</w:t>
            </w:r>
            <w:r>
              <w:rPr>
                <w:b/>
                <w:spacing w:val="-7"/>
              </w:rPr>
              <w:t xml:space="preserve"> </w:t>
            </w:r>
            <w:r>
              <w:rPr>
                <w:b/>
              </w:rPr>
              <w:t>Wildland</w:t>
            </w:r>
            <w:r>
              <w:rPr>
                <w:b/>
                <w:spacing w:val="-6"/>
              </w:rPr>
              <w:t xml:space="preserve"> </w:t>
            </w:r>
            <w:r>
              <w:rPr>
                <w:b/>
              </w:rPr>
              <w:t>Firefighting</w:t>
            </w:r>
            <w:r>
              <w:rPr>
                <w:b/>
                <w:spacing w:val="-6"/>
              </w:rPr>
              <w:t xml:space="preserve"> </w:t>
            </w:r>
            <w:r>
              <w:rPr>
                <w:b/>
                <w:spacing w:val="-4"/>
              </w:rPr>
              <w:t>ESOs</w:t>
            </w:r>
          </w:p>
        </w:tc>
      </w:tr>
      <w:tr w:rsidR="00E9319B" w14:paraId="6C904823" w14:textId="77777777">
        <w:trPr>
          <w:trHeight w:val="256"/>
        </w:trPr>
        <w:tc>
          <w:tcPr>
            <w:tcW w:w="7001" w:type="dxa"/>
          </w:tcPr>
          <w:p w14:paraId="5880E62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40AF016" w14:textId="77777777" w:rsidR="00E9319B" w:rsidRDefault="00407046">
            <w:pPr>
              <w:pStyle w:val="TableParagraph"/>
              <w:spacing w:before="1" w:line="236" w:lineRule="exact"/>
              <w:ind w:right="95"/>
            </w:pPr>
            <w:r>
              <w:rPr>
                <w:spacing w:val="-4"/>
              </w:rPr>
              <w:t>$100</w:t>
            </w:r>
          </w:p>
        </w:tc>
        <w:tc>
          <w:tcPr>
            <w:tcW w:w="1426" w:type="dxa"/>
          </w:tcPr>
          <w:p w14:paraId="12A96E7C" w14:textId="77777777" w:rsidR="00E9319B" w:rsidRDefault="00407046">
            <w:pPr>
              <w:pStyle w:val="TableParagraph"/>
              <w:spacing w:before="1" w:line="236" w:lineRule="exact"/>
              <w:ind w:right="96"/>
            </w:pPr>
            <w:r>
              <w:rPr>
                <w:spacing w:val="-5"/>
              </w:rPr>
              <w:t>$0</w:t>
            </w:r>
          </w:p>
        </w:tc>
        <w:tc>
          <w:tcPr>
            <w:tcW w:w="2088" w:type="dxa"/>
          </w:tcPr>
          <w:p w14:paraId="09005382" w14:textId="77777777" w:rsidR="00E9319B" w:rsidRDefault="00407046">
            <w:pPr>
              <w:pStyle w:val="TableParagraph"/>
              <w:spacing w:before="1" w:line="236" w:lineRule="exact"/>
              <w:ind w:right="94"/>
            </w:pPr>
            <w:r>
              <w:rPr>
                <w:spacing w:val="-4"/>
              </w:rPr>
              <w:t>$100</w:t>
            </w:r>
          </w:p>
        </w:tc>
      </w:tr>
      <w:tr w:rsidR="00E9319B" w14:paraId="1388E8AD" w14:textId="77777777">
        <w:trPr>
          <w:trHeight w:val="253"/>
        </w:trPr>
        <w:tc>
          <w:tcPr>
            <w:tcW w:w="7001" w:type="dxa"/>
          </w:tcPr>
          <w:p w14:paraId="762C637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FF0DD12" w14:textId="77777777" w:rsidR="00E9319B" w:rsidRDefault="00407046">
            <w:pPr>
              <w:pStyle w:val="TableParagraph"/>
              <w:spacing w:line="234" w:lineRule="exact"/>
              <w:ind w:right="95"/>
            </w:pPr>
            <w:r>
              <w:rPr>
                <w:spacing w:val="-2"/>
              </w:rPr>
              <w:t>$4,135</w:t>
            </w:r>
          </w:p>
        </w:tc>
        <w:tc>
          <w:tcPr>
            <w:tcW w:w="1426" w:type="dxa"/>
          </w:tcPr>
          <w:p w14:paraId="765DB35C" w14:textId="77777777" w:rsidR="00E9319B" w:rsidRDefault="00407046">
            <w:pPr>
              <w:pStyle w:val="TableParagraph"/>
              <w:spacing w:line="234" w:lineRule="exact"/>
              <w:ind w:right="94"/>
            </w:pPr>
            <w:r>
              <w:rPr>
                <w:spacing w:val="-2"/>
              </w:rPr>
              <w:t>$2,276</w:t>
            </w:r>
          </w:p>
        </w:tc>
        <w:tc>
          <w:tcPr>
            <w:tcW w:w="2088" w:type="dxa"/>
          </w:tcPr>
          <w:p w14:paraId="03B6B6A1" w14:textId="77777777" w:rsidR="00E9319B" w:rsidRDefault="00407046">
            <w:pPr>
              <w:pStyle w:val="TableParagraph"/>
              <w:spacing w:line="234" w:lineRule="exact"/>
              <w:ind w:right="94"/>
            </w:pPr>
            <w:r>
              <w:rPr>
                <w:spacing w:val="-2"/>
              </w:rPr>
              <w:t>$6,411</w:t>
            </w:r>
          </w:p>
        </w:tc>
      </w:tr>
      <w:tr w:rsidR="00E9319B" w14:paraId="202EF247" w14:textId="77777777">
        <w:trPr>
          <w:trHeight w:val="256"/>
        </w:trPr>
        <w:tc>
          <w:tcPr>
            <w:tcW w:w="7001" w:type="dxa"/>
          </w:tcPr>
          <w:p w14:paraId="0652F271"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72B985E" w14:textId="77777777" w:rsidR="00E9319B" w:rsidRDefault="00407046">
            <w:pPr>
              <w:pStyle w:val="TableParagraph"/>
              <w:spacing w:before="1" w:line="236" w:lineRule="exact"/>
              <w:ind w:right="96"/>
            </w:pPr>
            <w:r>
              <w:rPr>
                <w:spacing w:val="-5"/>
              </w:rPr>
              <w:t>$0</w:t>
            </w:r>
          </w:p>
        </w:tc>
        <w:tc>
          <w:tcPr>
            <w:tcW w:w="1426" w:type="dxa"/>
          </w:tcPr>
          <w:p w14:paraId="1E811449" w14:textId="77777777" w:rsidR="00E9319B" w:rsidRDefault="00407046">
            <w:pPr>
              <w:pStyle w:val="TableParagraph"/>
              <w:spacing w:before="1" w:line="236" w:lineRule="exact"/>
              <w:ind w:right="94"/>
            </w:pPr>
            <w:r>
              <w:rPr>
                <w:spacing w:val="-4"/>
              </w:rPr>
              <w:t>$589</w:t>
            </w:r>
          </w:p>
        </w:tc>
        <w:tc>
          <w:tcPr>
            <w:tcW w:w="2088" w:type="dxa"/>
          </w:tcPr>
          <w:p w14:paraId="58F3E898" w14:textId="77777777" w:rsidR="00E9319B" w:rsidRDefault="00407046">
            <w:pPr>
              <w:pStyle w:val="TableParagraph"/>
              <w:spacing w:before="1" w:line="236" w:lineRule="exact"/>
              <w:ind w:right="94"/>
            </w:pPr>
            <w:r>
              <w:rPr>
                <w:spacing w:val="-4"/>
              </w:rPr>
              <w:t>$589</w:t>
            </w:r>
          </w:p>
        </w:tc>
      </w:tr>
      <w:tr w:rsidR="00E9319B" w14:paraId="1C44E189" w14:textId="77777777">
        <w:trPr>
          <w:trHeight w:val="253"/>
        </w:trPr>
        <w:tc>
          <w:tcPr>
            <w:tcW w:w="7001" w:type="dxa"/>
          </w:tcPr>
          <w:p w14:paraId="4411463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5BF7D33" w14:textId="77777777" w:rsidR="00E9319B" w:rsidRDefault="00407046">
            <w:pPr>
              <w:pStyle w:val="TableParagraph"/>
              <w:spacing w:line="234" w:lineRule="exact"/>
              <w:ind w:right="95"/>
            </w:pPr>
            <w:r>
              <w:rPr>
                <w:spacing w:val="-4"/>
              </w:rPr>
              <w:t>$683</w:t>
            </w:r>
          </w:p>
        </w:tc>
        <w:tc>
          <w:tcPr>
            <w:tcW w:w="1426" w:type="dxa"/>
          </w:tcPr>
          <w:p w14:paraId="7E3309D4" w14:textId="77777777" w:rsidR="00E9319B" w:rsidRDefault="00407046">
            <w:pPr>
              <w:pStyle w:val="TableParagraph"/>
              <w:spacing w:line="234" w:lineRule="exact"/>
              <w:ind w:right="94"/>
            </w:pPr>
            <w:r>
              <w:rPr>
                <w:spacing w:val="-2"/>
              </w:rPr>
              <w:t>$2,845</w:t>
            </w:r>
          </w:p>
        </w:tc>
        <w:tc>
          <w:tcPr>
            <w:tcW w:w="2088" w:type="dxa"/>
          </w:tcPr>
          <w:p w14:paraId="070D1756" w14:textId="77777777" w:rsidR="00E9319B" w:rsidRDefault="00407046">
            <w:pPr>
              <w:pStyle w:val="TableParagraph"/>
              <w:spacing w:line="234" w:lineRule="exact"/>
              <w:ind w:right="94"/>
            </w:pPr>
            <w:r>
              <w:rPr>
                <w:spacing w:val="-2"/>
              </w:rPr>
              <w:t>$3,528</w:t>
            </w:r>
          </w:p>
        </w:tc>
      </w:tr>
      <w:tr w:rsidR="00E9319B" w14:paraId="177A688F" w14:textId="77777777">
        <w:trPr>
          <w:trHeight w:val="254"/>
        </w:trPr>
        <w:tc>
          <w:tcPr>
            <w:tcW w:w="7001" w:type="dxa"/>
          </w:tcPr>
          <w:p w14:paraId="198D0D7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49D5F5" w14:textId="77777777" w:rsidR="00E9319B" w:rsidRDefault="00407046">
            <w:pPr>
              <w:pStyle w:val="TableParagraph"/>
              <w:spacing w:before="1" w:line="233" w:lineRule="exact"/>
              <w:ind w:right="95"/>
            </w:pPr>
            <w:r>
              <w:rPr>
                <w:spacing w:val="-2"/>
              </w:rPr>
              <w:t>$4,352,656</w:t>
            </w:r>
          </w:p>
        </w:tc>
        <w:tc>
          <w:tcPr>
            <w:tcW w:w="1426" w:type="dxa"/>
          </w:tcPr>
          <w:p w14:paraId="52A20865" w14:textId="77777777" w:rsidR="00E9319B" w:rsidRDefault="00407046">
            <w:pPr>
              <w:pStyle w:val="TableParagraph"/>
              <w:spacing w:before="1" w:line="233" w:lineRule="exact"/>
              <w:ind w:right="94"/>
            </w:pPr>
            <w:r>
              <w:rPr>
                <w:spacing w:val="-2"/>
              </w:rPr>
              <w:t>$525,146</w:t>
            </w:r>
          </w:p>
        </w:tc>
        <w:tc>
          <w:tcPr>
            <w:tcW w:w="2088" w:type="dxa"/>
          </w:tcPr>
          <w:p w14:paraId="2D28F637" w14:textId="77777777" w:rsidR="00E9319B" w:rsidRDefault="00407046">
            <w:pPr>
              <w:pStyle w:val="TableParagraph"/>
              <w:spacing w:before="1" w:line="233" w:lineRule="exact"/>
              <w:ind w:right="94"/>
            </w:pPr>
            <w:r>
              <w:rPr>
                <w:spacing w:val="-2"/>
              </w:rPr>
              <w:t>$4,877,802</w:t>
            </w:r>
          </w:p>
        </w:tc>
      </w:tr>
      <w:tr w:rsidR="00E9319B" w14:paraId="604BDDD9" w14:textId="77777777">
        <w:trPr>
          <w:trHeight w:val="256"/>
        </w:trPr>
        <w:tc>
          <w:tcPr>
            <w:tcW w:w="7001" w:type="dxa"/>
          </w:tcPr>
          <w:p w14:paraId="4E0A01DA" w14:textId="77777777" w:rsidR="00E9319B" w:rsidRDefault="00407046">
            <w:pPr>
              <w:pStyle w:val="TableParagraph"/>
              <w:spacing w:before="1" w:line="236" w:lineRule="exact"/>
              <w:ind w:left="107"/>
              <w:jc w:val="left"/>
            </w:pPr>
            <w:r>
              <w:rPr>
                <w:spacing w:val="-2"/>
              </w:rPr>
              <w:t>Training</w:t>
            </w:r>
          </w:p>
        </w:tc>
        <w:tc>
          <w:tcPr>
            <w:tcW w:w="2436" w:type="dxa"/>
          </w:tcPr>
          <w:p w14:paraId="70F5E21B" w14:textId="77777777" w:rsidR="00E9319B" w:rsidRDefault="00407046">
            <w:pPr>
              <w:pStyle w:val="TableParagraph"/>
              <w:spacing w:before="1" w:line="236" w:lineRule="exact"/>
              <w:ind w:right="96"/>
            </w:pPr>
            <w:r>
              <w:rPr>
                <w:spacing w:val="-5"/>
              </w:rPr>
              <w:t>$48</w:t>
            </w:r>
          </w:p>
        </w:tc>
        <w:tc>
          <w:tcPr>
            <w:tcW w:w="1426" w:type="dxa"/>
          </w:tcPr>
          <w:p w14:paraId="23F024D0" w14:textId="77777777" w:rsidR="00E9319B" w:rsidRDefault="00407046">
            <w:pPr>
              <w:pStyle w:val="TableParagraph"/>
              <w:spacing w:before="1" w:line="236" w:lineRule="exact"/>
              <w:ind w:right="94"/>
            </w:pPr>
            <w:r>
              <w:rPr>
                <w:spacing w:val="-2"/>
              </w:rPr>
              <w:t>$12,165,646</w:t>
            </w:r>
          </w:p>
        </w:tc>
        <w:tc>
          <w:tcPr>
            <w:tcW w:w="2088" w:type="dxa"/>
          </w:tcPr>
          <w:p w14:paraId="4EC114E8" w14:textId="77777777" w:rsidR="00E9319B" w:rsidRDefault="00407046">
            <w:pPr>
              <w:pStyle w:val="TableParagraph"/>
              <w:spacing w:before="1" w:line="236" w:lineRule="exact"/>
              <w:ind w:right="94"/>
            </w:pPr>
            <w:r>
              <w:rPr>
                <w:spacing w:val="-2"/>
              </w:rPr>
              <w:t>$12,165,694</w:t>
            </w:r>
          </w:p>
        </w:tc>
      </w:tr>
      <w:tr w:rsidR="00E9319B" w14:paraId="2EF82A0A" w14:textId="77777777">
        <w:trPr>
          <w:trHeight w:val="253"/>
        </w:trPr>
        <w:tc>
          <w:tcPr>
            <w:tcW w:w="7001" w:type="dxa"/>
          </w:tcPr>
          <w:p w14:paraId="598AB84E"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9CD6672" w14:textId="77777777" w:rsidR="00E9319B" w:rsidRDefault="00407046">
            <w:pPr>
              <w:pStyle w:val="TableParagraph"/>
              <w:spacing w:line="234" w:lineRule="exact"/>
              <w:ind w:right="96"/>
            </w:pPr>
            <w:r>
              <w:rPr>
                <w:spacing w:val="-5"/>
              </w:rPr>
              <w:t>$0</w:t>
            </w:r>
          </w:p>
        </w:tc>
        <w:tc>
          <w:tcPr>
            <w:tcW w:w="1426" w:type="dxa"/>
          </w:tcPr>
          <w:p w14:paraId="17E002A7" w14:textId="77777777" w:rsidR="00E9319B" w:rsidRDefault="00407046">
            <w:pPr>
              <w:pStyle w:val="TableParagraph"/>
              <w:spacing w:line="234" w:lineRule="exact"/>
              <w:ind w:right="94"/>
            </w:pPr>
            <w:r>
              <w:rPr>
                <w:spacing w:val="-2"/>
              </w:rPr>
              <w:t>$8,985</w:t>
            </w:r>
          </w:p>
        </w:tc>
        <w:tc>
          <w:tcPr>
            <w:tcW w:w="2088" w:type="dxa"/>
          </w:tcPr>
          <w:p w14:paraId="07D26EFA" w14:textId="77777777" w:rsidR="00E9319B" w:rsidRDefault="00407046">
            <w:pPr>
              <w:pStyle w:val="TableParagraph"/>
              <w:spacing w:line="234" w:lineRule="exact"/>
              <w:ind w:right="94"/>
            </w:pPr>
            <w:r>
              <w:rPr>
                <w:spacing w:val="-2"/>
              </w:rPr>
              <w:t>$8,985</w:t>
            </w:r>
          </w:p>
        </w:tc>
      </w:tr>
      <w:tr w:rsidR="00E9319B" w14:paraId="161A515D" w14:textId="77777777">
        <w:trPr>
          <w:trHeight w:val="256"/>
        </w:trPr>
        <w:tc>
          <w:tcPr>
            <w:tcW w:w="7001" w:type="dxa"/>
          </w:tcPr>
          <w:p w14:paraId="01718479"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AF3CA54" w14:textId="77777777" w:rsidR="00E9319B" w:rsidRDefault="00407046">
            <w:pPr>
              <w:pStyle w:val="TableParagraph"/>
              <w:spacing w:before="1" w:line="236" w:lineRule="exact"/>
              <w:ind w:right="95"/>
            </w:pPr>
            <w:r>
              <w:rPr>
                <w:spacing w:val="-4"/>
              </w:rPr>
              <w:t>$359</w:t>
            </w:r>
          </w:p>
        </w:tc>
        <w:tc>
          <w:tcPr>
            <w:tcW w:w="1426" w:type="dxa"/>
          </w:tcPr>
          <w:p w14:paraId="75A5F771" w14:textId="77777777" w:rsidR="00E9319B" w:rsidRDefault="00407046">
            <w:pPr>
              <w:pStyle w:val="TableParagraph"/>
              <w:spacing w:before="1" w:line="236" w:lineRule="exact"/>
              <w:ind w:right="94"/>
            </w:pPr>
            <w:r>
              <w:rPr>
                <w:spacing w:val="-2"/>
              </w:rPr>
              <w:t>$19,997</w:t>
            </w:r>
          </w:p>
        </w:tc>
        <w:tc>
          <w:tcPr>
            <w:tcW w:w="2088" w:type="dxa"/>
          </w:tcPr>
          <w:p w14:paraId="7B12AA40" w14:textId="77777777" w:rsidR="00E9319B" w:rsidRDefault="00407046">
            <w:pPr>
              <w:pStyle w:val="TableParagraph"/>
              <w:spacing w:before="1" w:line="236" w:lineRule="exact"/>
              <w:ind w:right="94"/>
            </w:pPr>
            <w:r>
              <w:rPr>
                <w:spacing w:val="-2"/>
              </w:rPr>
              <w:t>$20,357</w:t>
            </w:r>
          </w:p>
        </w:tc>
      </w:tr>
      <w:tr w:rsidR="00E9319B" w14:paraId="69C692DE" w14:textId="77777777">
        <w:trPr>
          <w:trHeight w:val="253"/>
        </w:trPr>
        <w:tc>
          <w:tcPr>
            <w:tcW w:w="7001" w:type="dxa"/>
          </w:tcPr>
          <w:p w14:paraId="0AB016D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2069A0A2" w14:textId="77777777" w:rsidR="00E9319B" w:rsidRDefault="00407046">
            <w:pPr>
              <w:pStyle w:val="TableParagraph"/>
              <w:spacing w:line="234" w:lineRule="exact"/>
              <w:ind w:right="95"/>
            </w:pPr>
            <w:r>
              <w:rPr>
                <w:spacing w:val="-4"/>
              </w:rPr>
              <w:t>$132</w:t>
            </w:r>
          </w:p>
        </w:tc>
        <w:tc>
          <w:tcPr>
            <w:tcW w:w="1426" w:type="dxa"/>
          </w:tcPr>
          <w:p w14:paraId="0F442EDC" w14:textId="77777777" w:rsidR="00E9319B" w:rsidRDefault="00407046">
            <w:pPr>
              <w:pStyle w:val="TableParagraph"/>
              <w:spacing w:line="234" w:lineRule="exact"/>
              <w:ind w:right="94"/>
            </w:pPr>
            <w:r>
              <w:rPr>
                <w:spacing w:val="-2"/>
              </w:rPr>
              <w:t>$6,589</w:t>
            </w:r>
          </w:p>
        </w:tc>
        <w:tc>
          <w:tcPr>
            <w:tcW w:w="2088" w:type="dxa"/>
          </w:tcPr>
          <w:p w14:paraId="45C676C1" w14:textId="77777777" w:rsidR="00E9319B" w:rsidRDefault="00407046">
            <w:pPr>
              <w:pStyle w:val="TableParagraph"/>
              <w:spacing w:line="234" w:lineRule="exact"/>
              <w:ind w:right="94"/>
            </w:pPr>
            <w:r>
              <w:rPr>
                <w:spacing w:val="-2"/>
              </w:rPr>
              <w:t>$6,720</w:t>
            </w:r>
          </w:p>
        </w:tc>
      </w:tr>
      <w:tr w:rsidR="00E9319B" w14:paraId="16DFCF87" w14:textId="77777777">
        <w:trPr>
          <w:trHeight w:val="254"/>
        </w:trPr>
        <w:tc>
          <w:tcPr>
            <w:tcW w:w="7001" w:type="dxa"/>
          </w:tcPr>
          <w:p w14:paraId="01FD36CE" w14:textId="77777777" w:rsidR="00E9319B" w:rsidRDefault="00407046">
            <w:pPr>
              <w:pStyle w:val="TableParagraph"/>
              <w:spacing w:before="1" w:line="233"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A2C1C61" w14:textId="77777777" w:rsidR="00E9319B" w:rsidRDefault="00407046">
            <w:pPr>
              <w:pStyle w:val="TableParagraph"/>
              <w:spacing w:before="1" w:line="233" w:lineRule="exact"/>
              <w:ind w:right="95"/>
            </w:pPr>
            <w:r>
              <w:rPr>
                <w:spacing w:val="-2"/>
              </w:rPr>
              <w:t>$1,587</w:t>
            </w:r>
          </w:p>
        </w:tc>
        <w:tc>
          <w:tcPr>
            <w:tcW w:w="1426" w:type="dxa"/>
          </w:tcPr>
          <w:p w14:paraId="3949A123" w14:textId="77777777" w:rsidR="00E9319B" w:rsidRDefault="00407046">
            <w:pPr>
              <w:pStyle w:val="TableParagraph"/>
              <w:spacing w:before="1" w:line="233" w:lineRule="exact"/>
              <w:ind w:right="94"/>
            </w:pPr>
            <w:r>
              <w:rPr>
                <w:spacing w:val="-2"/>
              </w:rPr>
              <w:t>$3,175</w:t>
            </w:r>
          </w:p>
        </w:tc>
        <w:tc>
          <w:tcPr>
            <w:tcW w:w="2088" w:type="dxa"/>
          </w:tcPr>
          <w:p w14:paraId="58B79BC6" w14:textId="77777777" w:rsidR="00E9319B" w:rsidRDefault="00407046">
            <w:pPr>
              <w:pStyle w:val="TableParagraph"/>
              <w:spacing w:before="1" w:line="233" w:lineRule="exact"/>
              <w:ind w:right="94"/>
            </w:pPr>
            <w:r>
              <w:rPr>
                <w:spacing w:val="-2"/>
              </w:rPr>
              <w:t>$4,762</w:t>
            </w:r>
          </w:p>
        </w:tc>
      </w:tr>
      <w:tr w:rsidR="00E9319B" w14:paraId="41CA0FAD" w14:textId="77777777">
        <w:trPr>
          <w:trHeight w:val="256"/>
        </w:trPr>
        <w:tc>
          <w:tcPr>
            <w:tcW w:w="7001" w:type="dxa"/>
          </w:tcPr>
          <w:p w14:paraId="2329244B"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C621833" w14:textId="77777777" w:rsidR="00E9319B" w:rsidRDefault="00407046">
            <w:pPr>
              <w:pStyle w:val="TableParagraph"/>
              <w:spacing w:before="1" w:line="236" w:lineRule="exact"/>
              <w:ind w:right="95"/>
            </w:pPr>
            <w:r>
              <w:rPr>
                <w:spacing w:val="-4"/>
              </w:rPr>
              <w:t>$198</w:t>
            </w:r>
          </w:p>
        </w:tc>
        <w:tc>
          <w:tcPr>
            <w:tcW w:w="1426" w:type="dxa"/>
          </w:tcPr>
          <w:p w14:paraId="5A475D41" w14:textId="77777777" w:rsidR="00E9319B" w:rsidRDefault="00407046">
            <w:pPr>
              <w:pStyle w:val="TableParagraph"/>
              <w:spacing w:before="1" w:line="236" w:lineRule="exact"/>
              <w:ind w:right="96"/>
            </w:pPr>
            <w:r>
              <w:rPr>
                <w:spacing w:val="-5"/>
              </w:rPr>
              <w:t>$0</w:t>
            </w:r>
          </w:p>
        </w:tc>
        <w:tc>
          <w:tcPr>
            <w:tcW w:w="2088" w:type="dxa"/>
          </w:tcPr>
          <w:p w14:paraId="7ED162D9" w14:textId="77777777" w:rsidR="00E9319B" w:rsidRDefault="00407046">
            <w:pPr>
              <w:pStyle w:val="TableParagraph"/>
              <w:spacing w:before="1" w:line="236" w:lineRule="exact"/>
              <w:ind w:right="94"/>
            </w:pPr>
            <w:r>
              <w:rPr>
                <w:spacing w:val="-4"/>
              </w:rPr>
              <w:t>$198</w:t>
            </w:r>
          </w:p>
        </w:tc>
      </w:tr>
      <w:tr w:rsidR="00E9319B" w14:paraId="054E3B0A" w14:textId="77777777">
        <w:trPr>
          <w:trHeight w:val="253"/>
        </w:trPr>
        <w:tc>
          <w:tcPr>
            <w:tcW w:w="7001" w:type="dxa"/>
          </w:tcPr>
          <w:p w14:paraId="7FC8289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3CCA8419" w14:textId="77777777" w:rsidR="00E9319B" w:rsidRDefault="00407046">
            <w:pPr>
              <w:pStyle w:val="TableParagraph"/>
              <w:spacing w:line="234" w:lineRule="exact"/>
              <w:ind w:right="96"/>
            </w:pPr>
            <w:r>
              <w:rPr>
                <w:spacing w:val="-5"/>
              </w:rPr>
              <w:t>$0</w:t>
            </w:r>
          </w:p>
        </w:tc>
        <w:tc>
          <w:tcPr>
            <w:tcW w:w="1426" w:type="dxa"/>
          </w:tcPr>
          <w:p w14:paraId="403A7924" w14:textId="77777777" w:rsidR="00E9319B" w:rsidRDefault="00407046">
            <w:pPr>
              <w:pStyle w:val="TableParagraph"/>
              <w:spacing w:line="234" w:lineRule="exact"/>
              <w:ind w:right="94"/>
            </w:pPr>
            <w:r>
              <w:rPr>
                <w:spacing w:val="-2"/>
              </w:rPr>
              <w:t>$1,025</w:t>
            </w:r>
          </w:p>
        </w:tc>
        <w:tc>
          <w:tcPr>
            <w:tcW w:w="2088" w:type="dxa"/>
          </w:tcPr>
          <w:p w14:paraId="1E462D8D" w14:textId="77777777" w:rsidR="00E9319B" w:rsidRDefault="00407046">
            <w:pPr>
              <w:pStyle w:val="TableParagraph"/>
              <w:spacing w:line="234" w:lineRule="exact"/>
              <w:ind w:right="94"/>
            </w:pPr>
            <w:r>
              <w:rPr>
                <w:spacing w:val="-2"/>
              </w:rPr>
              <w:t>$1,025</w:t>
            </w:r>
          </w:p>
        </w:tc>
      </w:tr>
      <w:tr w:rsidR="00E9319B" w14:paraId="0A15FCD0" w14:textId="77777777">
        <w:trPr>
          <w:trHeight w:val="256"/>
        </w:trPr>
        <w:tc>
          <w:tcPr>
            <w:tcW w:w="7001" w:type="dxa"/>
          </w:tcPr>
          <w:p w14:paraId="253BA6AE"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C7635F4" w14:textId="77777777" w:rsidR="00E9319B" w:rsidRDefault="00407046">
            <w:pPr>
              <w:pStyle w:val="TableParagraph"/>
              <w:spacing w:before="1" w:line="236" w:lineRule="exact"/>
              <w:ind w:right="95"/>
            </w:pPr>
            <w:r>
              <w:rPr>
                <w:spacing w:val="-2"/>
              </w:rPr>
              <w:t>$1,587</w:t>
            </w:r>
          </w:p>
        </w:tc>
        <w:tc>
          <w:tcPr>
            <w:tcW w:w="1426" w:type="dxa"/>
          </w:tcPr>
          <w:p w14:paraId="5E00BC30" w14:textId="77777777" w:rsidR="00E9319B" w:rsidRDefault="00407046">
            <w:pPr>
              <w:pStyle w:val="TableParagraph"/>
              <w:spacing w:before="1" w:line="236" w:lineRule="exact"/>
              <w:ind w:right="96"/>
            </w:pPr>
            <w:r>
              <w:rPr>
                <w:spacing w:val="-5"/>
              </w:rPr>
              <w:t>$0</w:t>
            </w:r>
          </w:p>
        </w:tc>
        <w:tc>
          <w:tcPr>
            <w:tcW w:w="2088" w:type="dxa"/>
          </w:tcPr>
          <w:p w14:paraId="5D4062AA" w14:textId="77777777" w:rsidR="00E9319B" w:rsidRDefault="00407046">
            <w:pPr>
              <w:pStyle w:val="TableParagraph"/>
              <w:spacing w:before="1" w:line="236" w:lineRule="exact"/>
              <w:ind w:right="94"/>
            </w:pPr>
            <w:r>
              <w:rPr>
                <w:spacing w:val="-2"/>
              </w:rPr>
              <w:t>$1,587</w:t>
            </w:r>
          </w:p>
        </w:tc>
      </w:tr>
      <w:tr w:rsidR="00E9319B" w14:paraId="0E3A55A9" w14:textId="77777777">
        <w:trPr>
          <w:trHeight w:val="253"/>
        </w:trPr>
        <w:tc>
          <w:tcPr>
            <w:tcW w:w="7001" w:type="dxa"/>
          </w:tcPr>
          <w:p w14:paraId="08905E0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57306CF" w14:textId="77777777" w:rsidR="00E9319B" w:rsidRDefault="00407046">
            <w:pPr>
              <w:pStyle w:val="TableParagraph"/>
              <w:spacing w:line="234" w:lineRule="exact"/>
              <w:ind w:right="96"/>
            </w:pPr>
            <w:r>
              <w:rPr>
                <w:spacing w:val="-5"/>
              </w:rPr>
              <w:t>$0</w:t>
            </w:r>
          </w:p>
        </w:tc>
        <w:tc>
          <w:tcPr>
            <w:tcW w:w="1426" w:type="dxa"/>
          </w:tcPr>
          <w:p w14:paraId="48D900C0" w14:textId="77777777" w:rsidR="00E9319B" w:rsidRDefault="00407046">
            <w:pPr>
              <w:pStyle w:val="TableParagraph"/>
              <w:spacing w:line="234" w:lineRule="exact"/>
              <w:ind w:right="94"/>
            </w:pPr>
            <w:r>
              <w:rPr>
                <w:spacing w:val="-2"/>
              </w:rPr>
              <w:t>$8,289</w:t>
            </w:r>
          </w:p>
        </w:tc>
        <w:tc>
          <w:tcPr>
            <w:tcW w:w="2088" w:type="dxa"/>
          </w:tcPr>
          <w:p w14:paraId="47FE9F84" w14:textId="77777777" w:rsidR="00E9319B" w:rsidRDefault="00407046">
            <w:pPr>
              <w:pStyle w:val="TableParagraph"/>
              <w:spacing w:line="234" w:lineRule="exact"/>
              <w:ind w:right="94"/>
            </w:pPr>
            <w:r>
              <w:rPr>
                <w:spacing w:val="-2"/>
              </w:rPr>
              <w:t>$8,289</w:t>
            </w:r>
          </w:p>
        </w:tc>
      </w:tr>
      <w:tr w:rsidR="00E9319B" w14:paraId="45FFF7BA" w14:textId="77777777">
        <w:trPr>
          <w:trHeight w:val="256"/>
        </w:trPr>
        <w:tc>
          <w:tcPr>
            <w:tcW w:w="7001" w:type="dxa"/>
          </w:tcPr>
          <w:p w14:paraId="6EF4EB8A"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4FD0159" w14:textId="77777777" w:rsidR="00E9319B" w:rsidRDefault="00407046">
            <w:pPr>
              <w:pStyle w:val="TableParagraph"/>
              <w:spacing w:before="1" w:line="236" w:lineRule="exact"/>
              <w:ind w:right="96"/>
            </w:pPr>
            <w:r>
              <w:rPr>
                <w:spacing w:val="-5"/>
              </w:rPr>
              <w:t>$0</w:t>
            </w:r>
          </w:p>
        </w:tc>
        <w:tc>
          <w:tcPr>
            <w:tcW w:w="1426" w:type="dxa"/>
          </w:tcPr>
          <w:p w14:paraId="392982AF" w14:textId="77777777" w:rsidR="00E9319B" w:rsidRDefault="00407046">
            <w:pPr>
              <w:pStyle w:val="TableParagraph"/>
              <w:spacing w:before="1" w:line="236" w:lineRule="exact"/>
              <w:ind w:right="94"/>
            </w:pPr>
            <w:r>
              <w:rPr>
                <w:spacing w:val="-2"/>
              </w:rPr>
              <w:t>$21,112</w:t>
            </w:r>
          </w:p>
        </w:tc>
        <w:tc>
          <w:tcPr>
            <w:tcW w:w="2088" w:type="dxa"/>
          </w:tcPr>
          <w:p w14:paraId="088734C4" w14:textId="77777777" w:rsidR="00E9319B" w:rsidRDefault="00407046">
            <w:pPr>
              <w:pStyle w:val="TableParagraph"/>
              <w:spacing w:before="1" w:line="236" w:lineRule="exact"/>
              <w:ind w:right="94"/>
            </w:pPr>
            <w:r>
              <w:rPr>
                <w:spacing w:val="-2"/>
              </w:rPr>
              <w:t>$21,112</w:t>
            </w:r>
          </w:p>
        </w:tc>
      </w:tr>
      <w:tr w:rsidR="00E9319B" w14:paraId="7256C4C7" w14:textId="77777777">
        <w:trPr>
          <w:trHeight w:val="254"/>
        </w:trPr>
        <w:tc>
          <w:tcPr>
            <w:tcW w:w="7001" w:type="dxa"/>
          </w:tcPr>
          <w:p w14:paraId="07CF8113" w14:textId="77777777" w:rsidR="00E9319B" w:rsidRDefault="00407046">
            <w:pPr>
              <w:pStyle w:val="TableParagraph"/>
              <w:spacing w:line="234" w:lineRule="exact"/>
              <w:ind w:left="107"/>
              <w:jc w:val="left"/>
              <w:rPr>
                <w:b/>
              </w:rPr>
            </w:pPr>
            <w:r>
              <w:rPr>
                <w:b/>
                <w:spacing w:val="-2"/>
              </w:rPr>
              <w:t>Total</w:t>
            </w:r>
          </w:p>
        </w:tc>
        <w:tc>
          <w:tcPr>
            <w:tcW w:w="2436" w:type="dxa"/>
          </w:tcPr>
          <w:p w14:paraId="3E977BF6" w14:textId="77777777" w:rsidR="00E9319B" w:rsidRDefault="00407046">
            <w:pPr>
              <w:pStyle w:val="TableParagraph"/>
              <w:spacing w:line="234" w:lineRule="exact"/>
              <w:ind w:right="95"/>
              <w:rPr>
                <w:b/>
              </w:rPr>
            </w:pPr>
            <w:r>
              <w:rPr>
                <w:b/>
                <w:spacing w:val="-2"/>
              </w:rPr>
              <w:t>$4,361,485</w:t>
            </w:r>
          </w:p>
        </w:tc>
        <w:tc>
          <w:tcPr>
            <w:tcW w:w="1426" w:type="dxa"/>
          </w:tcPr>
          <w:p w14:paraId="547B5FD6" w14:textId="77777777" w:rsidR="00E9319B" w:rsidRDefault="00407046">
            <w:pPr>
              <w:pStyle w:val="TableParagraph"/>
              <w:spacing w:line="234" w:lineRule="exact"/>
              <w:ind w:right="94"/>
              <w:rPr>
                <w:b/>
              </w:rPr>
            </w:pPr>
            <w:r>
              <w:rPr>
                <w:b/>
                <w:spacing w:val="-2"/>
              </w:rPr>
              <w:t>$12,765,674</w:t>
            </w:r>
          </w:p>
        </w:tc>
        <w:tc>
          <w:tcPr>
            <w:tcW w:w="2088" w:type="dxa"/>
          </w:tcPr>
          <w:p w14:paraId="1C187BEC" w14:textId="77777777" w:rsidR="00E9319B" w:rsidRDefault="00407046">
            <w:pPr>
              <w:pStyle w:val="TableParagraph"/>
              <w:spacing w:line="234" w:lineRule="exact"/>
              <w:ind w:right="94"/>
              <w:rPr>
                <w:b/>
              </w:rPr>
            </w:pPr>
            <w:r>
              <w:rPr>
                <w:b/>
                <w:spacing w:val="-2"/>
              </w:rPr>
              <w:t>$17,127,159</w:t>
            </w:r>
          </w:p>
        </w:tc>
      </w:tr>
      <w:tr w:rsidR="00E9319B" w14:paraId="64EA90AD" w14:textId="77777777">
        <w:trPr>
          <w:trHeight w:val="253"/>
        </w:trPr>
        <w:tc>
          <w:tcPr>
            <w:tcW w:w="12951" w:type="dxa"/>
            <w:gridSpan w:val="4"/>
          </w:tcPr>
          <w:p w14:paraId="05C80167" w14:textId="77777777" w:rsidR="00E9319B" w:rsidRDefault="00407046">
            <w:pPr>
              <w:pStyle w:val="TableParagraph"/>
              <w:spacing w:before="1" w:line="233"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6C81130D" w14:textId="77777777">
        <w:trPr>
          <w:trHeight w:val="256"/>
        </w:trPr>
        <w:tc>
          <w:tcPr>
            <w:tcW w:w="7001" w:type="dxa"/>
          </w:tcPr>
          <w:p w14:paraId="15BD28E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14D6B030" w14:textId="77777777" w:rsidR="00E9319B" w:rsidRDefault="00407046">
            <w:pPr>
              <w:pStyle w:val="TableParagraph"/>
              <w:spacing w:before="1" w:line="236" w:lineRule="exact"/>
              <w:ind w:right="95"/>
            </w:pPr>
            <w:r>
              <w:rPr>
                <w:spacing w:val="-2"/>
              </w:rPr>
              <w:t>$6,596</w:t>
            </w:r>
          </w:p>
        </w:tc>
        <w:tc>
          <w:tcPr>
            <w:tcW w:w="1426" w:type="dxa"/>
          </w:tcPr>
          <w:p w14:paraId="0B31D07F" w14:textId="77777777" w:rsidR="00E9319B" w:rsidRDefault="00407046">
            <w:pPr>
              <w:pStyle w:val="TableParagraph"/>
              <w:spacing w:before="1" w:line="236" w:lineRule="exact"/>
              <w:ind w:right="96"/>
            </w:pPr>
            <w:r>
              <w:rPr>
                <w:spacing w:val="-5"/>
              </w:rPr>
              <w:t>$0</w:t>
            </w:r>
          </w:p>
        </w:tc>
        <w:tc>
          <w:tcPr>
            <w:tcW w:w="2088" w:type="dxa"/>
          </w:tcPr>
          <w:p w14:paraId="11184E50" w14:textId="77777777" w:rsidR="00E9319B" w:rsidRDefault="00407046">
            <w:pPr>
              <w:pStyle w:val="TableParagraph"/>
              <w:spacing w:before="1" w:line="236" w:lineRule="exact"/>
              <w:ind w:right="94"/>
            </w:pPr>
            <w:r>
              <w:rPr>
                <w:spacing w:val="-2"/>
              </w:rPr>
              <w:t>$6,596</w:t>
            </w:r>
          </w:p>
        </w:tc>
      </w:tr>
      <w:tr w:rsidR="00E9319B" w14:paraId="4B6A5057" w14:textId="77777777">
        <w:trPr>
          <w:trHeight w:val="253"/>
        </w:trPr>
        <w:tc>
          <w:tcPr>
            <w:tcW w:w="7001" w:type="dxa"/>
          </w:tcPr>
          <w:p w14:paraId="2EC4B83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BDBA50A" w14:textId="77777777" w:rsidR="00E9319B" w:rsidRDefault="00407046">
            <w:pPr>
              <w:pStyle w:val="TableParagraph"/>
              <w:spacing w:line="234" w:lineRule="exact"/>
              <w:ind w:right="95"/>
            </w:pPr>
            <w:r>
              <w:rPr>
                <w:spacing w:val="-2"/>
              </w:rPr>
              <w:t>$226,317</w:t>
            </w:r>
          </w:p>
        </w:tc>
        <w:tc>
          <w:tcPr>
            <w:tcW w:w="1426" w:type="dxa"/>
          </w:tcPr>
          <w:p w14:paraId="44575E07" w14:textId="77777777" w:rsidR="00E9319B" w:rsidRDefault="00407046">
            <w:pPr>
              <w:pStyle w:val="TableParagraph"/>
              <w:spacing w:line="234" w:lineRule="exact"/>
              <w:ind w:right="94"/>
            </w:pPr>
            <w:r>
              <w:rPr>
                <w:spacing w:val="-2"/>
              </w:rPr>
              <w:t>$124,398</w:t>
            </w:r>
          </w:p>
        </w:tc>
        <w:tc>
          <w:tcPr>
            <w:tcW w:w="2088" w:type="dxa"/>
          </w:tcPr>
          <w:p w14:paraId="66BF13DF" w14:textId="77777777" w:rsidR="00E9319B" w:rsidRDefault="00407046">
            <w:pPr>
              <w:pStyle w:val="TableParagraph"/>
              <w:spacing w:line="234" w:lineRule="exact"/>
              <w:ind w:right="94"/>
            </w:pPr>
            <w:r>
              <w:rPr>
                <w:spacing w:val="-2"/>
              </w:rPr>
              <w:t>$350,716</w:t>
            </w:r>
          </w:p>
        </w:tc>
      </w:tr>
      <w:tr w:rsidR="00E9319B" w14:paraId="098FED44" w14:textId="77777777">
        <w:trPr>
          <w:trHeight w:val="256"/>
        </w:trPr>
        <w:tc>
          <w:tcPr>
            <w:tcW w:w="7001" w:type="dxa"/>
          </w:tcPr>
          <w:p w14:paraId="4898FCE3"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302A5DCB" w14:textId="77777777" w:rsidR="00E9319B" w:rsidRDefault="00407046">
            <w:pPr>
              <w:pStyle w:val="TableParagraph"/>
              <w:spacing w:before="1" w:line="236" w:lineRule="exact"/>
              <w:ind w:right="96"/>
            </w:pPr>
            <w:r>
              <w:rPr>
                <w:spacing w:val="-5"/>
              </w:rPr>
              <w:t>$0</w:t>
            </w:r>
          </w:p>
        </w:tc>
        <w:tc>
          <w:tcPr>
            <w:tcW w:w="1426" w:type="dxa"/>
          </w:tcPr>
          <w:p w14:paraId="645CF99A" w14:textId="77777777" w:rsidR="00E9319B" w:rsidRDefault="00407046">
            <w:pPr>
              <w:pStyle w:val="TableParagraph"/>
              <w:spacing w:before="1" w:line="236" w:lineRule="exact"/>
              <w:ind w:right="94"/>
            </w:pPr>
            <w:r>
              <w:rPr>
                <w:spacing w:val="-2"/>
              </w:rPr>
              <w:t>$31,479</w:t>
            </w:r>
          </w:p>
        </w:tc>
        <w:tc>
          <w:tcPr>
            <w:tcW w:w="2088" w:type="dxa"/>
          </w:tcPr>
          <w:p w14:paraId="5DE08660" w14:textId="77777777" w:rsidR="00E9319B" w:rsidRDefault="00407046">
            <w:pPr>
              <w:pStyle w:val="TableParagraph"/>
              <w:spacing w:before="1" w:line="236" w:lineRule="exact"/>
              <w:ind w:right="94"/>
            </w:pPr>
            <w:r>
              <w:rPr>
                <w:spacing w:val="-2"/>
              </w:rPr>
              <w:t>$31,479</w:t>
            </w:r>
          </w:p>
        </w:tc>
      </w:tr>
      <w:tr w:rsidR="00E9319B" w14:paraId="7336D113" w14:textId="77777777">
        <w:trPr>
          <w:trHeight w:val="254"/>
        </w:trPr>
        <w:tc>
          <w:tcPr>
            <w:tcW w:w="7001" w:type="dxa"/>
          </w:tcPr>
          <w:p w14:paraId="718DFBC1"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F0001D6" w14:textId="77777777" w:rsidR="00E9319B" w:rsidRDefault="00407046">
            <w:pPr>
              <w:pStyle w:val="TableParagraph"/>
              <w:spacing w:line="234" w:lineRule="exact"/>
              <w:ind w:right="95"/>
            </w:pPr>
            <w:r>
              <w:rPr>
                <w:spacing w:val="-2"/>
              </w:rPr>
              <w:t>$37,165</w:t>
            </w:r>
          </w:p>
        </w:tc>
        <w:tc>
          <w:tcPr>
            <w:tcW w:w="1426" w:type="dxa"/>
          </w:tcPr>
          <w:p w14:paraId="6E537024" w14:textId="77777777" w:rsidR="00E9319B" w:rsidRDefault="00407046">
            <w:pPr>
              <w:pStyle w:val="TableParagraph"/>
              <w:spacing w:line="234" w:lineRule="exact"/>
              <w:ind w:right="94"/>
            </w:pPr>
            <w:r>
              <w:rPr>
                <w:spacing w:val="-2"/>
              </w:rPr>
              <w:t>$155,195</w:t>
            </w:r>
          </w:p>
        </w:tc>
        <w:tc>
          <w:tcPr>
            <w:tcW w:w="2088" w:type="dxa"/>
          </w:tcPr>
          <w:p w14:paraId="12020998" w14:textId="77777777" w:rsidR="00E9319B" w:rsidRDefault="00407046">
            <w:pPr>
              <w:pStyle w:val="TableParagraph"/>
              <w:spacing w:line="234" w:lineRule="exact"/>
              <w:ind w:right="94"/>
            </w:pPr>
            <w:r>
              <w:rPr>
                <w:spacing w:val="-2"/>
              </w:rPr>
              <w:t>$192,359</w:t>
            </w:r>
          </w:p>
        </w:tc>
      </w:tr>
      <w:tr w:rsidR="00E9319B" w14:paraId="5C13677E" w14:textId="77777777">
        <w:trPr>
          <w:trHeight w:val="253"/>
        </w:trPr>
        <w:tc>
          <w:tcPr>
            <w:tcW w:w="7001" w:type="dxa"/>
          </w:tcPr>
          <w:p w14:paraId="18FFC356"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26F5706B" w14:textId="77777777" w:rsidR="00E9319B" w:rsidRDefault="00407046">
            <w:pPr>
              <w:pStyle w:val="TableParagraph"/>
              <w:spacing w:before="1" w:line="233" w:lineRule="exact"/>
              <w:ind w:right="95"/>
            </w:pPr>
            <w:r>
              <w:rPr>
                <w:spacing w:val="-2"/>
              </w:rPr>
              <w:t>$7,882,922</w:t>
            </w:r>
          </w:p>
        </w:tc>
        <w:tc>
          <w:tcPr>
            <w:tcW w:w="1426" w:type="dxa"/>
          </w:tcPr>
          <w:p w14:paraId="30E678DC" w14:textId="77777777" w:rsidR="00E9319B" w:rsidRDefault="00407046">
            <w:pPr>
              <w:pStyle w:val="TableParagraph"/>
              <w:spacing w:before="1" w:line="233" w:lineRule="exact"/>
              <w:ind w:right="94"/>
            </w:pPr>
            <w:r>
              <w:rPr>
                <w:spacing w:val="-2"/>
              </w:rPr>
              <w:t>$6,918,397</w:t>
            </w:r>
          </w:p>
        </w:tc>
        <w:tc>
          <w:tcPr>
            <w:tcW w:w="2088" w:type="dxa"/>
          </w:tcPr>
          <w:p w14:paraId="14B76E69" w14:textId="77777777" w:rsidR="00E9319B" w:rsidRDefault="00407046">
            <w:pPr>
              <w:pStyle w:val="TableParagraph"/>
              <w:spacing w:before="1" w:line="233" w:lineRule="exact"/>
              <w:ind w:right="94"/>
            </w:pPr>
            <w:r>
              <w:rPr>
                <w:spacing w:val="-2"/>
              </w:rPr>
              <w:t>$14,801,319</w:t>
            </w:r>
          </w:p>
        </w:tc>
      </w:tr>
      <w:tr w:rsidR="00E9319B" w14:paraId="398D29A6" w14:textId="77777777">
        <w:trPr>
          <w:trHeight w:val="256"/>
        </w:trPr>
        <w:tc>
          <w:tcPr>
            <w:tcW w:w="7001" w:type="dxa"/>
          </w:tcPr>
          <w:p w14:paraId="6F763333" w14:textId="77777777" w:rsidR="00E9319B" w:rsidRDefault="00407046">
            <w:pPr>
              <w:pStyle w:val="TableParagraph"/>
              <w:spacing w:before="1" w:line="236" w:lineRule="exact"/>
              <w:ind w:left="107"/>
              <w:jc w:val="left"/>
            </w:pPr>
            <w:r>
              <w:rPr>
                <w:spacing w:val="-2"/>
              </w:rPr>
              <w:t>Training</w:t>
            </w:r>
          </w:p>
        </w:tc>
        <w:tc>
          <w:tcPr>
            <w:tcW w:w="2436" w:type="dxa"/>
          </w:tcPr>
          <w:p w14:paraId="249710FB" w14:textId="77777777" w:rsidR="00E9319B" w:rsidRDefault="00407046">
            <w:pPr>
              <w:pStyle w:val="TableParagraph"/>
              <w:spacing w:before="1" w:line="236" w:lineRule="exact"/>
              <w:ind w:right="95"/>
            </w:pPr>
            <w:r>
              <w:rPr>
                <w:spacing w:val="-2"/>
              </w:rPr>
              <w:t>$2,426</w:t>
            </w:r>
          </w:p>
        </w:tc>
        <w:tc>
          <w:tcPr>
            <w:tcW w:w="1426" w:type="dxa"/>
          </w:tcPr>
          <w:p w14:paraId="527344EC" w14:textId="77777777" w:rsidR="00E9319B" w:rsidRDefault="00407046">
            <w:pPr>
              <w:pStyle w:val="TableParagraph"/>
              <w:spacing w:before="1" w:line="236" w:lineRule="exact"/>
              <w:ind w:right="94"/>
            </w:pPr>
            <w:r>
              <w:rPr>
                <w:spacing w:val="-2"/>
              </w:rPr>
              <w:t>$26,287,939</w:t>
            </w:r>
          </w:p>
        </w:tc>
        <w:tc>
          <w:tcPr>
            <w:tcW w:w="2088" w:type="dxa"/>
          </w:tcPr>
          <w:p w14:paraId="2B280679" w14:textId="77777777" w:rsidR="00E9319B" w:rsidRDefault="00407046">
            <w:pPr>
              <w:pStyle w:val="TableParagraph"/>
              <w:spacing w:before="1" w:line="236" w:lineRule="exact"/>
              <w:ind w:right="94"/>
            </w:pPr>
            <w:r>
              <w:rPr>
                <w:spacing w:val="-2"/>
              </w:rPr>
              <w:t>$26,290,364</w:t>
            </w:r>
          </w:p>
        </w:tc>
      </w:tr>
      <w:tr w:rsidR="00E9319B" w14:paraId="61DF5AF1" w14:textId="77777777">
        <w:trPr>
          <w:trHeight w:val="253"/>
        </w:trPr>
        <w:tc>
          <w:tcPr>
            <w:tcW w:w="7001" w:type="dxa"/>
          </w:tcPr>
          <w:p w14:paraId="77838909"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0C2D2645" w14:textId="77777777" w:rsidR="00E9319B" w:rsidRDefault="00407046">
            <w:pPr>
              <w:pStyle w:val="TableParagraph"/>
              <w:spacing w:line="234" w:lineRule="exact"/>
              <w:ind w:right="96"/>
            </w:pPr>
            <w:r>
              <w:rPr>
                <w:spacing w:val="-5"/>
              </w:rPr>
              <w:t>$0</w:t>
            </w:r>
          </w:p>
        </w:tc>
        <w:tc>
          <w:tcPr>
            <w:tcW w:w="1426" w:type="dxa"/>
          </w:tcPr>
          <w:p w14:paraId="3B21CC41" w14:textId="77777777" w:rsidR="00E9319B" w:rsidRDefault="00407046">
            <w:pPr>
              <w:pStyle w:val="TableParagraph"/>
              <w:spacing w:line="234" w:lineRule="exact"/>
              <w:ind w:right="94"/>
            </w:pPr>
            <w:r>
              <w:rPr>
                <w:spacing w:val="-2"/>
              </w:rPr>
              <w:t>$493,592</w:t>
            </w:r>
          </w:p>
        </w:tc>
        <w:tc>
          <w:tcPr>
            <w:tcW w:w="2088" w:type="dxa"/>
          </w:tcPr>
          <w:p w14:paraId="1AA5B361" w14:textId="77777777" w:rsidR="00E9319B" w:rsidRDefault="00407046">
            <w:pPr>
              <w:pStyle w:val="TableParagraph"/>
              <w:spacing w:line="234" w:lineRule="exact"/>
              <w:ind w:right="94"/>
            </w:pPr>
            <w:r>
              <w:rPr>
                <w:spacing w:val="-2"/>
              </w:rPr>
              <w:t>$493,592</w:t>
            </w:r>
          </w:p>
        </w:tc>
      </w:tr>
      <w:tr w:rsidR="00E9319B" w14:paraId="17FF0E6C" w14:textId="77777777">
        <w:trPr>
          <w:trHeight w:val="256"/>
        </w:trPr>
        <w:tc>
          <w:tcPr>
            <w:tcW w:w="7001" w:type="dxa"/>
          </w:tcPr>
          <w:p w14:paraId="50B0AD1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24EC0CAA" w14:textId="77777777" w:rsidR="00E9319B" w:rsidRDefault="00407046">
            <w:pPr>
              <w:pStyle w:val="TableParagraph"/>
              <w:spacing w:before="1" w:line="236" w:lineRule="exact"/>
              <w:ind w:right="95"/>
            </w:pPr>
            <w:r>
              <w:rPr>
                <w:spacing w:val="-2"/>
              </w:rPr>
              <w:t>$19,793</w:t>
            </w:r>
          </w:p>
        </w:tc>
        <w:tc>
          <w:tcPr>
            <w:tcW w:w="1426" w:type="dxa"/>
          </w:tcPr>
          <w:p w14:paraId="0EAEA509" w14:textId="77777777" w:rsidR="00E9319B" w:rsidRDefault="00407046">
            <w:pPr>
              <w:pStyle w:val="TableParagraph"/>
              <w:spacing w:before="1" w:line="236" w:lineRule="exact"/>
              <w:ind w:right="94"/>
            </w:pPr>
            <w:r>
              <w:rPr>
                <w:spacing w:val="-2"/>
              </w:rPr>
              <w:t>$1,098,597</w:t>
            </w:r>
          </w:p>
        </w:tc>
        <w:tc>
          <w:tcPr>
            <w:tcW w:w="2088" w:type="dxa"/>
          </w:tcPr>
          <w:p w14:paraId="5CFE047D" w14:textId="77777777" w:rsidR="00E9319B" w:rsidRDefault="00407046">
            <w:pPr>
              <w:pStyle w:val="TableParagraph"/>
              <w:spacing w:before="1" w:line="236" w:lineRule="exact"/>
              <w:ind w:right="94"/>
            </w:pPr>
            <w:r>
              <w:rPr>
                <w:spacing w:val="-2"/>
              </w:rPr>
              <w:t>$1,118,390</w:t>
            </w:r>
          </w:p>
        </w:tc>
      </w:tr>
    </w:tbl>
    <w:p w14:paraId="2ED90500"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6A19A9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20F04B81" w14:textId="77777777">
        <w:trPr>
          <w:trHeight w:val="505"/>
        </w:trPr>
        <w:tc>
          <w:tcPr>
            <w:tcW w:w="7001" w:type="dxa"/>
          </w:tcPr>
          <w:p w14:paraId="10B407D8" w14:textId="77777777" w:rsidR="00E9319B" w:rsidRDefault="00E9319B">
            <w:pPr>
              <w:pStyle w:val="TableParagraph"/>
              <w:jc w:val="left"/>
            </w:pPr>
          </w:p>
        </w:tc>
        <w:tc>
          <w:tcPr>
            <w:tcW w:w="2436" w:type="dxa"/>
          </w:tcPr>
          <w:p w14:paraId="659DA86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6C528DCC" w14:textId="77777777" w:rsidR="00E9319B" w:rsidRDefault="00407046">
            <w:pPr>
              <w:pStyle w:val="TableParagraph"/>
              <w:spacing w:before="125"/>
              <w:ind w:left="364"/>
              <w:jc w:val="left"/>
              <w:rPr>
                <w:b/>
              </w:rPr>
            </w:pPr>
            <w:r>
              <w:rPr>
                <w:b/>
                <w:spacing w:val="-2"/>
              </w:rPr>
              <w:t>Annual</w:t>
            </w:r>
          </w:p>
        </w:tc>
        <w:tc>
          <w:tcPr>
            <w:tcW w:w="2088" w:type="dxa"/>
          </w:tcPr>
          <w:p w14:paraId="3616BA27"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510A8580" w14:textId="77777777">
        <w:trPr>
          <w:trHeight w:val="251"/>
        </w:trPr>
        <w:tc>
          <w:tcPr>
            <w:tcW w:w="7001" w:type="dxa"/>
          </w:tcPr>
          <w:p w14:paraId="3D8D4577"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6FAEC982" w14:textId="77777777" w:rsidR="00E9319B" w:rsidRDefault="00407046">
            <w:pPr>
              <w:pStyle w:val="TableParagraph"/>
              <w:spacing w:line="232" w:lineRule="exact"/>
              <w:ind w:right="95"/>
            </w:pPr>
            <w:r>
              <w:rPr>
                <w:spacing w:val="-2"/>
              </w:rPr>
              <w:t>$7,477</w:t>
            </w:r>
          </w:p>
        </w:tc>
        <w:tc>
          <w:tcPr>
            <w:tcW w:w="1426" w:type="dxa"/>
          </w:tcPr>
          <w:p w14:paraId="1F7573EB" w14:textId="77777777" w:rsidR="00E9319B" w:rsidRDefault="00407046">
            <w:pPr>
              <w:pStyle w:val="TableParagraph"/>
              <w:spacing w:line="232" w:lineRule="exact"/>
              <w:ind w:right="94"/>
            </w:pPr>
            <w:r>
              <w:rPr>
                <w:spacing w:val="-2"/>
              </w:rPr>
              <w:t>$372,920</w:t>
            </w:r>
          </w:p>
        </w:tc>
        <w:tc>
          <w:tcPr>
            <w:tcW w:w="2088" w:type="dxa"/>
          </w:tcPr>
          <w:p w14:paraId="77ECC33A" w14:textId="77777777" w:rsidR="00E9319B" w:rsidRDefault="00407046">
            <w:pPr>
              <w:pStyle w:val="TableParagraph"/>
              <w:spacing w:line="232" w:lineRule="exact"/>
              <w:ind w:right="94"/>
            </w:pPr>
            <w:r>
              <w:rPr>
                <w:spacing w:val="-2"/>
              </w:rPr>
              <w:t>$380,397</w:t>
            </w:r>
          </w:p>
        </w:tc>
      </w:tr>
      <w:tr w:rsidR="00E9319B" w14:paraId="1C3D8903" w14:textId="77777777">
        <w:trPr>
          <w:trHeight w:val="256"/>
        </w:trPr>
        <w:tc>
          <w:tcPr>
            <w:tcW w:w="7001" w:type="dxa"/>
          </w:tcPr>
          <w:p w14:paraId="1BB05C0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7C7AB9F" w14:textId="77777777" w:rsidR="00E9319B" w:rsidRDefault="00407046">
            <w:pPr>
              <w:pStyle w:val="TableParagraph"/>
              <w:spacing w:before="1" w:line="236" w:lineRule="exact"/>
              <w:ind w:right="95"/>
            </w:pPr>
            <w:r>
              <w:rPr>
                <w:spacing w:val="-2"/>
              </w:rPr>
              <w:t>$68,088</w:t>
            </w:r>
          </w:p>
        </w:tc>
        <w:tc>
          <w:tcPr>
            <w:tcW w:w="1426" w:type="dxa"/>
          </w:tcPr>
          <w:p w14:paraId="220FD140" w14:textId="77777777" w:rsidR="00E9319B" w:rsidRDefault="00407046">
            <w:pPr>
              <w:pStyle w:val="TableParagraph"/>
              <w:spacing w:before="1" w:line="236" w:lineRule="exact"/>
              <w:ind w:right="94"/>
            </w:pPr>
            <w:r>
              <w:rPr>
                <w:spacing w:val="-2"/>
              </w:rPr>
              <w:t>$136,545</w:t>
            </w:r>
          </w:p>
        </w:tc>
        <w:tc>
          <w:tcPr>
            <w:tcW w:w="2088" w:type="dxa"/>
          </w:tcPr>
          <w:p w14:paraId="53DB3999" w14:textId="77777777" w:rsidR="00E9319B" w:rsidRDefault="00407046">
            <w:pPr>
              <w:pStyle w:val="TableParagraph"/>
              <w:spacing w:before="1" w:line="236" w:lineRule="exact"/>
              <w:ind w:right="94"/>
            </w:pPr>
            <w:r>
              <w:rPr>
                <w:spacing w:val="-2"/>
              </w:rPr>
              <w:t>$204,633</w:t>
            </w:r>
          </w:p>
        </w:tc>
      </w:tr>
      <w:tr w:rsidR="00E9319B" w14:paraId="1871C72A" w14:textId="77777777">
        <w:trPr>
          <w:trHeight w:val="254"/>
        </w:trPr>
        <w:tc>
          <w:tcPr>
            <w:tcW w:w="7001" w:type="dxa"/>
          </w:tcPr>
          <w:p w14:paraId="7FBDF72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35C0774E" w14:textId="77777777" w:rsidR="00E9319B" w:rsidRDefault="00407046">
            <w:pPr>
              <w:pStyle w:val="TableParagraph"/>
              <w:spacing w:line="234" w:lineRule="exact"/>
              <w:ind w:right="95"/>
            </w:pPr>
            <w:r>
              <w:rPr>
                <w:spacing w:val="-2"/>
              </w:rPr>
              <w:t>$11,169</w:t>
            </w:r>
          </w:p>
        </w:tc>
        <w:tc>
          <w:tcPr>
            <w:tcW w:w="1426" w:type="dxa"/>
          </w:tcPr>
          <w:p w14:paraId="33ADABDA" w14:textId="77777777" w:rsidR="00E9319B" w:rsidRDefault="00407046">
            <w:pPr>
              <w:pStyle w:val="TableParagraph"/>
              <w:spacing w:line="234" w:lineRule="exact"/>
              <w:ind w:right="96"/>
            </w:pPr>
            <w:r>
              <w:rPr>
                <w:spacing w:val="-5"/>
              </w:rPr>
              <w:t>$0</w:t>
            </w:r>
          </w:p>
        </w:tc>
        <w:tc>
          <w:tcPr>
            <w:tcW w:w="2088" w:type="dxa"/>
          </w:tcPr>
          <w:p w14:paraId="28A68CBC" w14:textId="77777777" w:rsidR="00E9319B" w:rsidRDefault="00407046">
            <w:pPr>
              <w:pStyle w:val="TableParagraph"/>
              <w:spacing w:line="234" w:lineRule="exact"/>
              <w:ind w:right="94"/>
            </w:pPr>
            <w:r>
              <w:rPr>
                <w:spacing w:val="-2"/>
              </w:rPr>
              <w:t>$11,169</w:t>
            </w:r>
          </w:p>
        </w:tc>
      </w:tr>
      <w:tr w:rsidR="00E9319B" w14:paraId="67D7ED16" w14:textId="77777777">
        <w:trPr>
          <w:trHeight w:val="256"/>
        </w:trPr>
        <w:tc>
          <w:tcPr>
            <w:tcW w:w="7001" w:type="dxa"/>
          </w:tcPr>
          <w:p w14:paraId="5FF258F1"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F4B08B7" w14:textId="77777777" w:rsidR="00E9319B" w:rsidRDefault="00407046">
            <w:pPr>
              <w:pStyle w:val="TableParagraph"/>
              <w:spacing w:before="1" w:line="236" w:lineRule="exact"/>
              <w:ind w:right="96"/>
            </w:pPr>
            <w:r>
              <w:rPr>
                <w:spacing w:val="-5"/>
              </w:rPr>
              <w:t>$0</w:t>
            </w:r>
          </w:p>
        </w:tc>
        <w:tc>
          <w:tcPr>
            <w:tcW w:w="1426" w:type="dxa"/>
          </w:tcPr>
          <w:p w14:paraId="2C9A354A" w14:textId="77777777" w:rsidR="00E9319B" w:rsidRDefault="00407046">
            <w:pPr>
              <w:pStyle w:val="TableParagraph"/>
              <w:spacing w:before="1" w:line="236" w:lineRule="exact"/>
              <w:ind w:right="94"/>
            </w:pPr>
            <w:r>
              <w:rPr>
                <w:spacing w:val="-2"/>
              </w:rPr>
              <w:t>$8,287</w:t>
            </w:r>
          </w:p>
        </w:tc>
        <w:tc>
          <w:tcPr>
            <w:tcW w:w="2088" w:type="dxa"/>
          </w:tcPr>
          <w:p w14:paraId="32FB256F" w14:textId="77777777" w:rsidR="00E9319B" w:rsidRDefault="00407046">
            <w:pPr>
              <w:pStyle w:val="TableParagraph"/>
              <w:spacing w:before="1" w:line="236" w:lineRule="exact"/>
              <w:ind w:right="94"/>
            </w:pPr>
            <w:r>
              <w:rPr>
                <w:spacing w:val="-2"/>
              </w:rPr>
              <w:t>$8,287</w:t>
            </w:r>
          </w:p>
        </w:tc>
      </w:tr>
      <w:tr w:rsidR="00E9319B" w14:paraId="26931A22" w14:textId="77777777">
        <w:trPr>
          <w:trHeight w:val="253"/>
        </w:trPr>
        <w:tc>
          <w:tcPr>
            <w:tcW w:w="7001" w:type="dxa"/>
          </w:tcPr>
          <w:p w14:paraId="61AF560F"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E855AF6" w14:textId="77777777" w:rsidR="00E9319B" w:rsidRDefault="00407046">
            <w:pPr>
              <w:pStyle w:val="TableParagraph"/>
              <w:spacing w:line="234" w:lineRule="exact"/>
              <w:ind w:right="95"/>
            </w:pPr>
            <w:r>
              <w:rPr>
                <w:spacing w:val="-2"/>
              </w:rPr>
              <w:t>$68,088</w:t>
            </w:r>
          </w:p>
        </w:tc>
        <w:tc>
          <w:tcPr>
            <w:tcW w:w="1426" w:type="dxa"/>
          </w:tcPr>
          <w:p w14:paraId="7CFF5D37" w14:textId="77777777" w:rsidR="00E9319B" w:rsidRDefault="00407046">
            <w:pPr>
              <w:pStyle w:val="TableParagraph"/>
              <w:spacing w:line="234" w:lineRule="exact"/>
              <w:ind w:right="96"/>
            </w:pPr>
            <w:r>
              <w:rPr>
                <w:spacing w:val="-5"/>
              </w:rPr>
              <w:t>$0</w:t>
            </w:r>
          </w:p>
        </w:tc>
        <w:tc>
          <w:tcPr>
            <w:tcW w:w="2088" w:type="dxa"/>
          </w:tcPr>
          <w:p w14:paraId="6BA7FC9E" w14:textId="77777777" w:rsidR="00E9319B" w:rsidRDefault="00407046">
            <w:pPr>
              <w:pStyle w:val="TableParagraph"/>
              <w:spacing w:line="234" w:lineRule="exact"/>
              <w:ind w:right="94"/>
            </w:pPr>
            <w:r>
              <w:rPr>
                <w:spacing w:val="-2"/>
              </w:rPr>
              <w:t>$68,088</w:t>
            </w:r>
          </w:p>
        </w:tc>
      </w:tr>
      <w:tr w:rsidR="00E9319B" w14:paraId="0E094706" w14:textId="77777777">
        <w:trPr>
          <w:trHeight w:val="253"/>
        </w:trPr>
        <w:tc>
          <w:tcPr>
            <w:tcW w:w="7001" w:type="dxa"/>
          </w:tcPr>
          <w:p w14:paraId="745E5102"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1569E94" w14:textId="77777777" w:rsidR="00E9319B" w:rsidRDefault="00407046">
            <w:pPr>
              <w:pStyle w:val="TableParagraph"/>
              <w:spacing w:before="1" w:line="233" w:lineRule="exact"/>
              <w:ind w:right="96"/>
            </w:pPr>
            <w:r>
              <w:rPr>
                <w:spacing w:val="-5"/>
              </w:rPr>
              <w:t>$0</w:t>
            </w:r>
          </w:p>
        </w:tc>
        <w:tc>
          <w:tcPr>
            <w:tcW w:w="1426" w:type="dxa"/>
          </w:tcPr>
          <w:p w14:paraId="530E807C" w14:textId="77777777" w:rsidR="00E9319B" w:rsidRDefault="00407046">
            <w:pPr>
              <w:pStyle w:val="TableParagraph"/>
              <w:spacing w:before="1" w:line="233" w:lineRule="exact"/>
              <w:ind w:right="94"/>
            </w:pPr>
            <w:r>
              <w:rPr>
                <w:spacing w:val="-2"/>
              </w:rPr>
              <w:t>$82,090</w:t>
            </w:r>
          </w:p>
        </w:tc>
        <w:tc>
          <w:tcPr>
            <w:tcW w:w="2088" w:type="dxa"/>
          </w:tcPr>
          <w:p w14:paraId="6E640463" w14:textId="77777777" w:rsidR="00E9319B" w:rsidRDefault="00407046">
            <w:pPr>
              <w:pStyle w:val="TableParagraph"/>
              <w:spacing w:before="1" w:line="233" w:lineRule="exact"/>
              <w:ind w:right="94"/>
            </w:pPr>
            <w:r>
              <w:rPr>
                <w:spacing w:val="-2"/>
              </w:rPr>
              <w:t>$82,090</w:t>
            </w:r>
          </w:p>
        </w:tc>
      </w:tr>
      <w:tr w:rsidR="00E9319B" w14:paraId="2881101D" w14:textId="77777777">
        <w:trPr>
          <w:trHeight w:val="256"/>
        </w:trPr>
        <w:tc>
          <w:tcPr>
            <w:tcW w:w="7001" w:type="dxa"/>
          </w:tcPr>
          <w:p w14:paraId="14F66ACD"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4C6C0819" w14:textId="77777777" w:rsidR="00E9319B" w:rsidRDefault="00407046">
            <w:pPr>
              <w:pStyle w:val="TableParagraph"/>
              <w:spacing w:before="1" w:line="236" w:lineRule="exact"/>
              <w:ind w:right="96"/>
            </w:pPr>
            <w:r>
              <w:rPr>
                <w:spacing w:val="-5"/>
              </w:rPr>
              <w:t>$0</w:t>
            </w:r>
          </w:p>
        </w:tc>
        <w:tc>
          <w:tcPr>
            <w:tcW w:w="1426" w:type="dxa"/>
          </w:tcPr>
          <w:p w14:paraId="677F87D0" w14:textId="77777777" w:rsidR="00E9319B" w:rsidRDefault="00407046">
            <w:pPr>
              <w:pStyle w:val="TableParagraph"/>
              <w:spacing w:before="1" w:line="236" w:lineRule="exact"/>
              <w:ind w:right="94"/>
            </w:pPr>
            <w:r>
              <w:rPr>
                <w:spacing w:val="-2"/>
              </w:rPr>
              <w:t>$728,040</w:t>
            </w:r>
          </w:p>
        </w:tc>
        <w:tc>
          <w:tcPr>
            <w:tcW w:w="2088" w:type="dxa"/>
          </w:tcPr>
          <w:p w14:paraId="228A2383" w14:textId="77777777" w:rsidR="00E9319B" w:rsidRDefault="00407046">
            <w:pPr>
              <w:pStyle w:val="TableParagraph"/>
              <w:spacing w:before="1" w:line="236" w:lineRule="exact"/>
              <w:ind w:right="94"/>
            </w:pPr>
            <w:r>
              <w:rPr>
                <w:spacing w:val="-2"/>
              </w:rPr>
              <w:t>$728,040</w:t>
            </w:r>
          </w:p>
        </w:tc>
      </w:tr>
      <w:tr w:rsidR="00E9319B" w14:paraId="5A172F0B" w14:textId="77777777">
        <w:trPr>
          <w:trHeight w:val="254"/>
        </w:trPr>
        <w:tc>
          <w:tcPr>
            <w:tcW w:w="7001" w:type="dxa"/>
          </w:tcPr>
          <w:p w14:paraId="7A53F2DC" w14:textId="77777777" w:rsidR="00E9319B" w:rsidRDefault="00407046">
            <w:pPr>
              <w:pStyle w:val="TableParagraph"/>
              <w:spacing w:line="234" w:lineRule="exact"/>
              <w:ind w:left="107"/>
              <w:jc w:val="left"/>
              <w:rPr>
                <w:b/>
              </w:rPr>
            </w:pPr>
            <w:r>
              <w:rPr>
                <w:b/>
                <w:spacing w:val="-2"/>
              </w:rPr>
              <w:t>Total</w:t>
            </w:r>
          </w:p>
        </w:tc>
        <w:tc>
          <w:tcPr>
            <w:tcW w:w="2436" w:type="dxa"/>
          </w:tcPr>
          <w:p w14:paraId="0198E952" w14:textId="77777777" w:rsidR="00E9319B" w:rsidRDefault="00407046">
            <w:pPr>
              <w:pStyle w:val="TableParagraph"/>
              <w:spacing w:line="234" w:lineRule="exact"/>
              <w:ind w:right="95"/>
              <w:rPr>
                <w:b/>
              </w:rPr>
            </w:pPr>
            <w:r>
              <w:rPr>
                <w:b/>
                <w:spacing w:val="-2"/>
              </w:rPr>
              <w:t>$8,330,040</w:t>
            </w:r>
          </w:p>
        </w:tc>
        <w:tc>
          <w:tcPr>
            <w:tcW w:w="1426" w:type="dxa"/>
          </w:tcPr>
          <w:p w14:paraId="623BAAF4" w14:textId="77777777" w:rsidR="00E9319B" w:rsidRDefault="00407046">
            <w:pPr>
              <w:pStyle w:val="TableParagraph"/>
              <w:spacing w:line="234" w:lineRule="exact"/>
              <w:ind w:right="94"/>
              <w:rPr>
                <w:b/>
              </w:rPr>
            </w:pPr>
            <w:r>
              <w:rPr>
                <w:b/>
                <w:spacing w:val="-2"/>
              </w:rPr>
              <w:t>$36,437,477</w:t>
            </w:r>
          </w:p>
        </w:tc>
        <w:tc>
          <w:tcPr>
            <w:tcW w:w="2088" w:type="dxa"/>
          </w:tcPr>
          <w:p w14:paraId="261A4D60" w14:textId="77777777" w:rsidR="00E9319B" w:rsidRDefault="00407046">
            <w:pPr>
              <w:pStyle w:val="TableParagraph"/>
              <w:spacing w:line="234" w:lineRule="exact"/>
              <w:ind w:right="94"/>
              <w:rPr>
                <w:b/>
              </w:rPr>
            </w:pPr>
            <w:r>
              <w:rPr>
                <w:b/>
                <w:spacing w:val="-2"/>
              </w:rPr>
              <w:t>$44,767,517</w:t>
            </w:r>
          </w:p>
        </w:tc>
      </w:tr>
      <w:tr w:rsidR="00E9319B" w14:paraId="04C4044B" w14:textId="77777777">
        <w:trPr>
          <w:trHeight w:val="256"/>
        </w:trPr>
        <w:tc>
          <w:tcPr>
            <w:tcW w:w="12951" w:type="dxa"/>
            <w:gridSpan w:val="4"/>
          </w:tcPr>
          <w:p w14:paraId="4674AAAA"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7058EA42" w14:textId="77777777">
        <w:trPr>
          <w:trHeight w:val="253"/>
        </w:trPr>
        <w:tc>
          <w:tcPr>
            <w:tcW w:w="12951" w:type="dxa"/>
            <w:gridSpan w:val="4"/>
          </w:tcPr>
          <w:p w14:paraId="6EE55E20"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63991FA9" w14:textId="77777777">
        <w:trPr>
          <w:trHeight w:val="256"/>
        </w:trPr>
        <w:tc>
          <w:tcPr>
            <w:tcW w:w="7001" w:type="dxa"/>
          </w:tcPr>
          <w:p w14:paraId="1E1FD0E7"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459DE930" w14:textId="77777777" w:rsidR="00E9319B" w:rsidRDefault="00407046">
            <w:pPr>
              <w:pStyle w:val="TableParagraph"/>
              <w:spacing w:before="1" w:line="236" w:lineRule="exact"/>
              <w:ind w:right="95"/>
            </w:pPr>
            <w:r>
              <w:rPr>
                <w:spacing w:val="-2"/>
              </w:rPr>
              <w:t>$31,811</w:t>
            </w:r>
          </w:p>
        </w:tc>
        <w:tc>
          <w:tcPr>
            <w:tcW w:w="1426" w:type="dxa"/>
          </w:tcPr>
          <w:p w14:paraId="5607A3EA" w14:textId="77777777" w:rsidR="00E9319B" w:rsidRDefault="00407046">
            <w:pPr>
              <w:pStyle w:val="TableParagraph"/>
              <w:spacing w:before="1" w:line="236" w:lineRule="exact"/>
              <w:ind w:right="96"/>
            </w:pPr>
            <w:r>
              <w:rPr>
                <w:spacing w:val="-5"/>
              </w:rPr>
              <w:t>$0</w:t>
            </w:r>
          </w:p>
        </w:tc>
        <w:tc>
          <w:tcPr>
            <w:tcW w:w="2088" w:type="dxa"/>
          </w:tcPr>
          <w:p w14:paraId="7E281ACD" w14:textId="77777777" w:rsidR="00E9319B" w:rsidRDefault="00407046">
            <w:pPr>
              <w:pStyle w:val="TableParagraph"/>
              <w:spacing w:before="1" w:line="236" w:lineRule="exact"/>
              <w:ind w:right="94"/>
            </w:pPr>
            <w:r>
              <w:rPr>
                <w:spacing w:val="-2"/>
              </w:rPr>
              <w:t>$31,811</w:t>
            </w:r>
          </w:p>
        </w:tc>
      </w:tr>
      <w:tr w:rsidR="00E9319B" w14:paraId="695D2EEB" w14:textId="77777777">
        <w:trPr>
          <w:trHeight w:val="253"/>
        </w:trPr>
        <w:tc>
          <w:tcPr>
            <w:tcW w:w="7001" w:type="dxa"/>
          </w:tcPr>
          <w:p w14:paraId="04607389"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033CF9C8" w14:textId="77777777" w:rsidR="00E9319B" w:rsidRDefault="00407046">
            <w:pPr>
              <w:pStyle w:val="TableParagraph"/>
              <w:spacing w:line="234" w:lineRule="exact"/>
              <w:ind w:right="95"/>
            </w:pPr>
            <w:r>
              <w:rPr>
                <w:spacing w:val="-2"/>
              </w:rPr>
              <w:t>$1,111,450</w:t>
            </w:r>
          </w:p>
        </w:tc>
        <w:tc>
          <w:tcPr>
            <w:tcW w:w="1426" w:type="dxa"/>
          </w:tcPr>
          <w:p w14:paraId="55472B2C" w14:textId="77777777" w:rsidR="00E9319B" w:rsidRDefault="00407046">
            <w:pPr>
              <w:pStyle w:val="TableParagraph"/>
              <w:spacing w:line="234" w:lineRule="exact"/>
              <w:ind w:right="94"/>
            </w:pPr>
            <w:r>
              <w:rPr>
                <w:spacing w:val="-2"/>
              </w:rPr>
              <w:t>$618,063</w:t>
            </w:r>
          </w:p>
        </w:tc>
        <w:tc>
          <w:tcPr>
            <w:tcW w:w="2088" w:type="dxa"/>
          </w:tcPr>
          <w:p w14:paraId="265015B3" w14:textId="77777777" w:rsidR="00E9319B" w:rsidRDefault="00407046">
            <w:pPr>
              <w:pStyle w:val="TableParagraph"/>
              <w:spacing w:line="234" w:lineRule="exact"/>
              <w:ind w:right="94"/>
            </w:pPr>
            <w:r>
              <w:rPr>
                <w:spacing w:val="-2"/>
              </w:rPr>
              <w:t>$1,729,513</w:t>
            </w:r>
          </w:p>
        </w:tc>
      </w:tr>
      <w:tr w:rsidR="00E9319B" w14:paraId="6BD90309" w14:textId="77777777">
        <w:trPr>
          <w:trHeight w:val="254"/>
        </w:trPr>
        <w:tc>
          <w:tcPr>
            <w:tcW w:w="7001" w:type="dxa"/>
          </w:tcPr>
          <w:p w14:paraId="36DDE4BC"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99CC155" w14:textId="77777777" w:rsidR="00E9319B" w:rsidRDefault="00407046">
            <w:pPr>
              <w:pStyle w:val="TableParagraph"/>
              <w:spacing w:before="1" w:line="233" w:lineRule="exact"/>
              <w:ind w:right="96"/>
            </w:pPr>
            <w:r>
              <w:rPr>
                <w:spacing w:val="-5"/>
              </w:rPr>
              <w:t>$0</w:t>
            </w:r>
          </w:p>
        </w:tc>
        <w:tc>
          <w:tcPr>
            <w:tcW w:w="1426" w:type="dxa"/>
          </w:tcPr>
          <w:p w14:paraId="0DB1CD32" w14:textId="77777777" w:rsidR="00E9319B" w:rsidRDefault="00407046">
            <w:pPr>
              <w:pStyle w:val="TableParagraph"/>
              <w:spacing w:before="1" w:line="233" w:lineRule="exact"/>
              <w:ind w:right="94"/>
            </w:pPr>
            <w:r>
              <w:rPr>
                <w:spacing w:val="-2"/>
              </w:rPr>
              <w:t>$130,680</w:t>
            </w:r>
          </w:p>
        </w:tc>
        <w:tc>
          <w:tcPr>
            <w:tcW w:w="2088" w:type="dxa"/>
          </w:tcPr>
          <w:p w14:paraId="7919BF9E" w14:textId="77777777" w:rsidR="00E9319B" w:rsidRDefault="00407046">
            <w:pPr>
              <w:pStyle w:val="TableParagraph"/>
              <w:spacing w:before="1" w:line="233" w:lineRule="exact"/>
              <w:ind w:right="94"/>
            </w:pPr>
            <w:r>
              <w:rPr>
                <w:spacing w:val="-2"/>
              </w:rPr>
              <w:t>$130,680</w:t>
            </w:r>
          </w:p>
        </w:tc>
      </w:tr>
      <w:tr w:rsidR="00E9319B" w14:paraId="4EB4867D" w14:textId="77777777">
        <w:trPr>
          <w:trHeight w:val="256"/>
        </w:trPr>
        <w:tc>
          <w:tcPr>
            <w:tcW w:w="7001" w:type="dxa"/>
          </w:tcPr>
          <w:p w14:paraId="7F566D2C"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31A72965" w14:textId="77777777" w:rsidR="00E9319B" w:rsidRDefault="00407046">
            <w:pPr>
              <w:pStyle w:val="TableParagraph"/>
              <w:spacing w:before="1" w:line="236" w:lineRule="exact"/>
              <w:ind w:right="95"/>
            </w:pPr>
            <w:r>
              <w:rPr>
                <w:spacing w:val="-2"/>
              </w:rPr>
              <w:t>$181,679</w:t>
            </w:r>
          </w:p>
        </w:tc>
        <w:tc>
          <w:tcPr>
            <w:tcW w:w="1426" w:type="dxa"/>
          </w:tcPr>
          <w:p w14:paraId="74EBDDA2" w14:textId="77777777" w:rsidR="00E9319B" w:rsidRDefault="00407046">
            <w:pPr>
              <w:pStyle w:val="TableParagraph"/>
              <w:spacing w:before="1" w:line="236" w:lineRule="exact"/>
              <w:ind w:right="94"/>
            </w:pPr>
            <w:r>
              <w:rPr>
                <w:spacing w:val="-2"/>
              </w:rPr>
              <w:t>$765,870</w:t>
            </w:r>
          </w:p>
        </w:tc>
        <w:tc>
          <w:tcPr>
            <w:tcW w:w="2088" w:type="dxa"/>
          </w:tcPr>
          <w:p w14:paraId="17A276CE" w14:textId="77777777" w:rsidR="00E9319B" w:rsidRDefault="00407046">
            <w:pPr>
              <w:pStyle w:val="TableParagraph"/>
              <w:spacing w:before="1" w:line="236" w:lineRule="exact"/>
              <w:ind w:right="94"/>
            </w:pPr>
            <w:r>
              <w:rPr>
                <w:spacing w:val="-2"/>
              </w:rPr>
              <w:t>$947,548</w:t>
            </w:r>
          </w:p>
        </w:tc>
      </w:tr>
      <w:tr w:rsidR="00E9319B" w14:paraId="07C67545" w14:textId="77777777">
        <w:trPr>
          <w:trHeight w:val="253"/>
        </w:trPr>
        <w:tc>
          <w:tcPr>
            <w:tcW w:w="7001" w:type="dxa"/>
          </w:tcPr>
          <w:p w14:paraId="7E98587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35863B53" w14:textId="77777777" w:rsidR="00E9319B" w:rsidRDefault="00407046">
            <w:pPr>
              <w:pStyle w:val="TableParagraph"/>
              <w:spacing w:line="234" w:lineRule="exact"/>
              <w:ind w:right="94"/>
            </w:pPr>
            <w:r>
              <w:rPr>
                <w:spacing w:val="-2"/>
              </w:rPr>
              <w:t>$16,623,534</w:t>
            </w:r>
          </w:p>
        </w:tc>
        <w:tc>
          <w:tcPr>
            <w:tcW w:w="1426" w:type="dxa"/>
          </w:tcPr>
          <w:p w14:paraId="799EA941" w14:textId="77777777" w:rsidR="00E9319B" w:rsidRDefault="00407046">
            <w:pPr>
              <w:pStyle w:val="TableParagraph"/>
              <w:spacing w:line="234" w:lineRule="exact"/>
              <w:ind w:right="94"/>
            </w:pPr>
            <w:r>
              <w:rPr>
                <w:spacing w:val="-2"/>
              </w:rPr>
              <w:t>$147,807</w:t>
            </w:r>
          </w:p>
        </w:tc>
        <w:tc>
          <w:tcPr>
            <w:tcW w:w="2088" w:type="dxa"/>
          </w:tcPr>
          <w:p w14:paraId="56D0151A" w14:textId="77777777" w:rsidR="00E9319B" w:rsidRDefault="00407046">
            <w:pPr>
              <w:pStyle w:val="TableParagraph"/>
              <w:spacing w:line="234" w:lineRule="exact"/>
              <w:ind w:right="94"/>
            </w:pPr>
            <w:r>
              <w:rPr>
                <w:spacing w:val="-2"/>
              </w:rPr>
              <w:t>$16,771,341</w:t>
            </w:r>
          </w:p>
        </w:tc>
      </w:tr>
      <w:tr w:rsidR="00E9319B" w14:paraId="692FE263" w14:textId="77777777">
        <w:trPr>
          <w:trHeight w:val="256"/>
        </w:trPr>
        <w:tc>
          <w:tcPr>
            <w:tcW w:w="7001" w:type="dxa"/>
          </w:tcPr>
          <w:p w14:paraId="638D7DFA" w14:textId="77777777" w:rsidR="00E9319B" w:rsidRDefault="00407046">
            <w:pPr>
              <w:pStyle w:val="TableParagraph"/>
              <w:spacing w:before="1" w:line="236" w:lineRule="exact"/>
              <w:ind w:left="107"/>
              <w:jc w:val="left"/>
            </w:pPr>
            <w:r>
              <w:rPr>
                <w:spacing w:val="-2"/>
              </w:rPr>
              <w:t>Training</w:t>
            </w:r>
          </w:p>
        </w:tc>
        <w:tc>
          <w:tcPr>
            <w:tcW w:w="2436" w:type="dxa"/>
          </w:tcPr>
          <w:p w14:paraId="4626DC93" w14:textId="77777777" w:rsidR="00E9319B" w:rsidRDefault="00407046">
            <w:pPr>
              <w:pStyle w:val="TableParagraph"/>
              <w:spacing w:before="1" w:line="236" w:lineRule="exact"/>
              <w:ind w:right="95"/>
            </w:pPr>
            <w:r>
              <w:rPr>
                <w:spacing w:val="-2"/>
              </w:rPr>
              <w:t>$12,252</w:t>
            </w:r>
          </w:p>
        </w:tc>
        <w:tc>
          <w:tcPr>
            <w:tcW w:w="1426" w:type="dxa"/>
          </w:tcPr>
          <w:p w14:paraId="5BE8DDCD" w14:textId="77777777" w:rsidR="00E9319B" w:rsidRDefault="00407046">
            <w:pPr>
              <w:pStyle w:val="TableParagraph"/>
              <w:spacing w:before="1" w:line="236" w:lineRule="exact"/>
              <w:ind w:right="94"/>
            </w:pPr>
            <w:r>
              <w:rPr>
                <w:spacing w:val="-2"/>
              </w:rPr>
              <w:t>$41,880,573</w:t>
            </w:r>
          </w:p>
        </w:tc>
        <w:tc>
          <w:tcPr>
            <w:tcW w:w="2088" w:type="dxa"/>
          </w:tcPr>
          <w:p w14:paraId="0F91D89E" w14:textId="77777777" w:rsidR="00E9319B" w:rsidRDefault="00407046">
            <w:pPr>
              <w:pStyle w:val="TableParagraph"/>
              <w:spacing w:before="1" w:line="236" w:lineRule="exact"/>
              <w:ind w:right="94"/>
            </w:pPr>
            <w:r>
              <w:rPr>
                <w:spacing w:val="-2"/>
              </w:rPr>
              <w:t>$41,892,825</w:t>
            </w:r>
          </w:p>
        </w:tc>
      </w:tr>
      <w:tr w:rsidR="00E9319B" w14:paraId="14E76D80" w14:textId="77777777">
        <w:trPr>
          <w:trHeight w:val="253"/>
        </w:trPr>
        <w:tc>
          <w:tcPr>
            <w:tcW w:w="7001" w:type="dxa"/>
          </w:tcPr>
          <w:p w14:paraId="6D0CEA9F"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2391BCDD" w14:textId="77777777" w:rsidR="00E9319B" w:rsidRDefault="00407046">
            <w:pPr>
              <w:pStyle w:val="TableParagraph"/>
              <w:spacing w:line="234" w:lineRule="exact"/>
              <w:ind w:right="96"/>
            </w:pPr>
            <w:r>
              <w:rPr>
                <w:spacing w:val="-5"/>
              </w:rPr>
              <w:t>$0</w:t>
            </w:r>
          </w:p>
        </w:tc>
        <w:tc>
          <w:tcPr>
            <w:tcW w:w="1426" w:type="dxa"/>
          </w:tcPr>
          <w:p w14:paraId="290741BA" w14:textId="77777777" w:rsidR="00E9319B" w:rsidRDefault="00407046">
            <w:pPr>
              <w:pStyle w:val="TableParagraph"/>
              <w:spacing w:line="234" w:lineRule="exact"/>
              <w:ind w:right="94"/>
            </w:pPr>
            <w:r>
              <w:rPr>
                <w:spacing w:val="-2"/>
              </w:rPr>
              <w:t>$491,854</w:t>
            </w:r>
          </w:p>
        </w:tc>
        <w:tc>
          <w:tcPr>
            <w:tcW w:w="2088" w:type="dxa"/>
          </w:tcPr>
          <w:p w14:paraId="16715570" w14:textId="77777777" w:rsidR="00E9319B" w:rsidRDefault="00407046">
            <w:pPr>
              <w:pStyle w:val="TableParagraph"/>
              <w:spacing w:line="234" w:lineRule="exact"/>
              <w:ind w:right="94"/>
            </w:pPr>
            <w:r>
              <w:rPr>
                <w:spacing w:val="-2"/>
              </w:rPr>
              <w:t>$491,854</w:t>
            </w:r>
          </w:p>
        </w:tc>
      </w:tr>
      <w:tr w:rsidR="00E9319B" w14:paraId="4399067E" w14:textId="77777777">
        <w:trPr>
          <w:trHeight w:val="254"/>
        </w:trPr>
        <w:tc>
          <w:tcPr>
            <w:tcW w:w="7001" w:type="dxa"/>
          </w:tcPr>
          <w:p w14:paraId="0D6089BD"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36" w:type="dxa"/>
          </w:tcPr>
          <w:p w14:paraId="4B90E104" w14:textId="77777777" w:rsidR="00E9319B" w:rsidRDefault="00407046">
            <w:pPr>
              <w:pStyle w:val="TableParagraph"/>
              <w:spacing w:before="1" w:line="233" w:lineRule="exact"/>
              <w:ind w:right="95"/>
            </w:pPr>
            <w:r>
              <w:rPr>
                <w:spacing w:val="-2"/>
              </w:rPr>
              <w:t>$17,123</w:t>
            </w:r>
          </w:p>
        </w:tc>
        <w:tc>
          <w:tcPr>
            <w:tcW w:w="1426" w:type="dxa"/>
          </w:tcPr>
          <w:p w14:paraId="101529A0" w14:textId="77777777" w:rsidR="00E9319B" w:rsidRDefault="00407046">
            <w:pPr>
              <w:pStyle w:val="TableParagraph"/>
              <w:spacing w:before="1" w:line="233" w:lineRule="exact"/>
              <w:ind w:right="94"/>
            </w:pPr>
            <w:r>
              <w:rPr>
                <w:spacing w:val="-2"/>
              </w:rPr>
              <w:t>$3,799,716</w:t>
            </w:r>
          </w:p>
        </w:tc>
        <w:tc>
          <w:tcPr>
            <w:tcW w:w="2088" w:type="dxa"/>
          </w:tcPr>
          <w:p w14:paraId="16EAAA6E" w14:textId="77777777" w:rsidR="00E9319B" w:rsidRDefault="00407046">
            <w:pPr>
              <w:pStyle w:val="TableParagraph"/>
              <w:spacing w:before="1" w:line="233" w:lineRule="exact"/>
              <w:ind w:right="94"/>
            </w:pPr>
            <w:r>
              <w:rPr>
                <w:spacing w:val="-2"/>
              </w:rPr>
              <w:t>$3,816,839</w:t>
            </w:r>
          </w:p>
        </w:tc>
      </w:tr>
      <w:tr w:rsidR="00E9319B" w14:paraId="45A12A68" w14:textId="77777777">
        <w:trPr>
          <w:trHeight w:val="256"/>
        </w:trPr>
        <w:tc>
          <w:tcPr>
            <w:tcW w:w="7001" w:type="dxa"/>
          </w:tcPr>
          <w:p w14:paraId="609AE30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1040917" w14:textId="77777777" w:rsidR="00E9319B" w:rsidRDefault="00407046">
            <w:pPr>
              <w:pStyle w:val="TableParagraph"/>
              <w:spacing w:before="1" w:line="236" w:lineRule="exact"/>
              <w:ind w:right="95"/>
            </w:pPr>
            <w:r>
              <w:rPr>
                <w:spacing w:val="-2"/>
              </w:rPr>
              <w:t>$37,079</w:t>
            </w:r>
          </w:p>
        </w:tc>
        <w:tc>
          <w:tcPr>
            <w:tcW w:w="1426" w:type="dxa"/>
          </w:tcPr>
          <w:p w14:paraId="02DD7BC5" w14:textId="77777777" w:rsidR="00E9319B" w:rsidRDefault="00407046">
            <w:pPr>
              <w:pStyle w:val="TableParagraph"/>
              <w:spacing w:before="1" w:line="236" w:lineRule="exact"/>
              <w:ind w:right="94"/>
            </w:pPr>
            <w:r>
              <w:rPr>
                <w:spacing w:val="-2"/>
              </w:rPr>
              <w:t>$1,831,591</w:t>
            </w:r>
          </w:p>
        </w:tc>
        <w:tc>
          <w:tcPr>
            <w:tcW w:w="2088" w:type="dxa"/>
          </w:tcPr>
          <w:p w14:paraId="05E1E1D4" w14:textId="77777777" w:rsidR="00E9319B" w:rsidRDefault="00407046">
            <w:pPr>
              <w:pStyle w:val="TableParagraph"/>
              <w:spacing w:before="1" w:line="236" w:lineRule="exact"/>
              <w:ind w:right="94"/>
            </w:pPr>
            <w:r>
              <w:rPr>
                <w:spacing w:val="-2"/>
              </w:rPr>
              <w:t>$1,868,670</w:t>
            </w:r>
          </w:p>
        </w:tc>
      </w:tr>
      <w:tr w:rsidR="00E9319B" w14:paraId="5639E1EF" w14:textId="77777777">
        <w:trPr>
          <w:trHeight w:val="253"/>
        </w:trPr>
        <w:tc>
          <w:tcPr>
            <w:tcW w:w="7001" w:type="dxa"/>
          </w:tcPr>
          <w:p w14:paraId="52E49E9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27A47746" w14:textId="77777777" w:rsidR="00E9319B" w:rsidRDefault="00407046">
            <w:pPr>
              <w:pStyle w:val="TableParagraph"/>
              <w:spacing w:line="234" w:lineRule="exact"/>
              <w:ind w:right="95"/>
            </w:pPr>
            <w:r>
              <w:rPr>
                <w:spacing w:val="-2"/>
              </w:rPr>
              <w:t>$349,724</w:t>
            </w:r>
          </w:p>
        </w:tc>
        <w:tc>
          <w:tcPr>
            <w:tcW w:w="1426" w:type="dxa"/>
          </w:tcPr>
          <w:p w14:paraId="6B80744C" w14:textId="77777777" w:rsidR="00E9319B" w:rsidRDefault="00407046">
            <w:pPr>
              <w:pStyle w:val="TableParagraph"/>
              <w:spacing w:line="234" w:lineRule="exact"/>
              <w:ind w:right="94"/>
            </w:pPr>
            <w:r>
              <w:rPr>
                <w:spacing w:val="-2"/>
              </w:rPr>
              <w:t>$708,379</w:t>
            </w:r>
          </w:p>
        </w:tc>
        <w:tc>
          <w:tcPr>
            <w:tcW w:w="2088" w:type="dxa"/>
          </w:tcPr>
          <w:p w14:paraId="39FA6678" w14:textId="77777777" w:rsidR="00E9319B" w:rsidRDefault="00407046">
            <w:pPr>
              <w:pStyle w:val="TableParagraph"/>
              <w:spacing w:line="234" w:lineRule="exact"/>
              <w:ind w:right="94"/>
            </w:pPr>
            <w:r>
              <w:rPr>
                <w:spacing w:val="-2"/>
              </w:rPr>
              <w:t>$1,058,103</w:t>
            </w:r>
          </w:p>
        </w:tc>
      </w:tr>
      <w:tr w:rsidR="00E9319B" w14:paraId="506DCCA3" w14:textId="77777777">
        <w:trPr>
          <w:trHeight w:val="256"/>
        </w:trPr>
        <w:tc>
          <w:tcPr>
            <w:tcW w:w="7001" w:type="dxa"/>
          </w:tcPr>
          <w:p w14:paraId="059D6D96"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381CC38" w14:textId="77777777" w:rsidR="00E9319B" w:rsidRDefault="00407046">
            <w:pPr>
              <w:pStyle w:val="TableParagraph"/>
              <w:spacing w:before="1" w:line="236" w:lineRule="exact"/>
              <w:ind w:right="95"/>
            </w:pPr>
            <w:r>
              <w:rPr>
                <w:spacing w:val="-2"/>
              </w:rPr>
              <w:t>$54,501</w:t>
            </w:r>
          </w:p>
        </w:tc>
        <w:tc>
          <w:tcPr>
            <w:tcW w:w="1426" w:type="dxa"/>
          </w:tcPr>
          <w:p w14:paraId="258420B7" w14:textId="77777777" w:rsidR="00E9319B" w:rsidRDefault="00407046">
            <w:pPr>
              <w:pStyle w:val="TableParagraph"/>
              <w:spacing w:before="1" w:line="236" w:lineRule="exact"/>
              <w:ind w:right="96"/>
            </w:pPr>
            <w:r>
              <w:rPr>
                <w:spacing w:val="-5"/>
              </w:rPr>
              <w:t>$0</w:t>
            </w:r>
          </w:p>
        </w:tc>
        <w:tc>
          <w:tcPr>
            <w:tcW w:w="2088" w:type="dxa"/>
          </w:tcPr>
          <w:p w14:paraId="58E7D1F0" w14:textId="77777777" w:rsidR="00E9319B" w:rsidRDefault="00407046">
            <w:pPr>
              <w:pStyle w:val="TableParagraph"/>
              <w:spacing w:before="1" w:line="236" w:lineRule="exact"/>
              <w:ind w:right="94"/>
            </w:pPr>
            <w:r>
              <w:rPr>
                <w:spacing w:val="-2"/>
              </w:rPr>
              <w:t>$54,501</w:t>
            </w:r>
          </w:p>
        </w:tc>
      </w:tr>
      <w:tr w:rsidR="00E9319B" w14:paraId="002BDC1E" w14:textId="77777777">
        <w:trPr>
          <w:trHeight w:val="253"/>
        </w:trPr>
        <w:tc>
          <w:tcPr>
            <w:tcW w:w="7001" w:type="dxa"/>
          </w:tcPr>
          <w:p w14:paraId="1F506B00"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6B25940C" w14:textId="77777777" w:rsidR="00E9319B" w:rsidRDefault="00407046">
            <w:pPr>
              <w:pStyle w:val="TableParagraph"/>
              <w:spacing w:line="234" w:lineRule="exact"/>
              <w:ind w:right="96"/>
            </w:pPr>
            <w:r>
              <w:rPr>
                <w:spacing w:val="-5"/>
              </w:rPr>
              <w:t>$0</w:t>
            </w:r>
          </w:p>
        </w:tc>
        <w:tc>
          <w:tcPr>
            <w:tcW w:w="1426" w:type="dxa"/>
          </w:tcPr>
          <w:p w14:paraId="1BAD8147" w14:textId="77777777" w:rsidR="00E9319B" w:rsidRDefault="00407046">
            <w:pPr>
              <w:pStyle w:val="TableParagraph"/>
              <w:spacing w:line="234" w:lineRule="exact"/>
              <w:ind w:right="94"/>
            </w:pPr>
            <w:r>
              <w:rPr>
                <w:spacing w:val="-2"/>
              </w:rPr>
              <w:t>$5,769,083</w:t>
            </w:r>
          </w:p>
        </w:tc>
        <w:tc>
          <w:tcPr>
            <w:tcW w:w="2088" w:type="dxa"/>
          </w:tcPr>
          <w:p w14:paraId="6A455071" w14:textId="77777777" w:rsidR="00E9319B" w:rsidRDefault="00407046">
            <w:pPr>
              <w:pStyle w:val="TableParagraph"/>
              <w:spacing w:line="234" w:lineRule="exact"/>
              <w:ind w:right="94"/>
            </w:pPr>
            <w:r>
              <w:rPr>
                <w:spacing w:val="-2"/>
              </w:rPr>
              <w:t>$5,769,083</w:t>
            </w:r>
          </w:p>
        </w:tc>
      </w:tr>
      <w:tr w:rsidR="00E9319B" w14:paraId="662FD811" w14:textId="77777777">
        <w:trPr>
          <w:trHeight w:val="256"/>
        </w:trPr>
        <w:tc>
          <w:tcPr>
            <w:tcW w:w="7001" w:type="dxa"/>
          </w:tcPr>
          <w:p w14:paraId="2DA80EF1"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2351F531" w14:textId="77777777" w:rsidR="00E9319B" w:rsidRDefault="00407046">
            <w:pPr>
              <w:pStyle w:val="TableParagraph"/>
              <w:spacing w:before="1" w:line="236" w:lineRule="exact"/>
              <w:ind w:right="95"/>
            </w:pPr>
            <w:r>
              <w:rPr>
                <w:spacing w:val="-2"/>
              </w:rPr>
              <w:t>$349,724</w:t>
            </w:r>
          </w:p>
        </w:tc>
        <w:tc>
          <w:tcPr>
            <w:tcW w:w="1426" w:type="dxa"/>
          </w:tcPr>
          <w:p w14:paraId="1A381F29" w14:textId="77777777" w:rsidR="00E9319B" w:rsidRDefault="00407046">
            <w:pPr>
              <w:pStyle w:val="TableParagraph"/>
              <w:spacing w:before="1" w:line="236" w:lineRule="exact"/>
              <w:ind w:right="96"/>
            </w:pPr>
            <w:r>
              <w:rPr>
                <w:spacing w:val="-5"/>
              </w:rPr>
              <w:t>$0</w:t>
            </w:r>
          </w:p>
        </w:tc>
        <w:tc>
          <w:tcPr>
            <w:tcW w:w="2088" w:type="dxa"/>
          </w:tcPr>
          <w:p w14:paraId="761030DF" w14:textId="77777777" w:rsidR="00E9319B" w:rsidRDefault="00407046">
            <w:pPr>
              <w:pStyle w:val="TableParagraph"/>
              <w:spacing w:before="1" w:line="236" w:lineRule="exact"/>
              <w:ind w:right="94"/>
            </w:pPr>
            <w:r>
              <w:rPr>
                <w:spacing w:val="-2"/>
              </w:rPr>
              <w:t>$349,724</w:t>
            </w:r>
          </w:p>
        </w:tc>
      </w:tr>
      <w:tr w:rsidR="00E9319B" w14:paraId="38E50818" w14:textId="77777777">
        <w:trPr>
          <w:trHeight w:val="254"/>
        </w:trPr>
        <w:tc>
          <w:tcPr>
            <w:tcW w:w="7001" w:type="dxa"/>
          </w:tcPr>
          <w:p w14:paraId="5480E428"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FBDC685" w14:textId="77777777" w:rsidR="00E9319B" w:rsidRDefault="00407046">
            <w:pPr>
              <w:pStyle w:val="TableParagraph"/>
              <w:spacing w:line="234" w:lineRule="exact"/>
              <w:ind w:right="96"/>
            </w:pPr>
            <w:r>
              <w:rPr>
                <w:spacing w:val="-5"/>
              </w:rPr>
              <w:t>$0</w:t>
            </w:r>
          </w:p>
        </w:tc>
        <w:tc>
          <w:tcPr>
            <w:tcW w:w="1426" w:type="dxa"/>
          </w:tcPr>
          <w:p w14:paraId="5E75BD0C" w14:textId="77777777" w:rsidR="00E9319B" w:rsidRDefault="00407046">
            <w:pPr>
              <w:pStyle w:val="TableParagraph"/>
              <w:spacing w:line="234" w:lineRule="exact"/>
              <w:ind w:right="94"/>
            </w:pPr>
            <w:r>
              <w:rPr>
                <w:spacing w:val="-2"/>
              </w:rPr>
              <w:t>$8,002,159</w:t>
            </w:r>
          </w:p>
        </w:tc>
        <w:tc>
          <w:tcPr>
            <w:tcW w:w="2088" w:type="dxa"/>
          </w:tcPr>
          <w:p w14:paraId="65E26261" w14:textId="77777777" w:rsidR="00E9319B" w:rsidRDefault="00407046">
            <w:pPr>
              <w:pStyle w:val="TableParagraph"/>
              <w:spacing w:line="234" w:lineRule="exact"/>
              <w:ind w:right="94"/>
            </w:pPr>
            <w:r>
              <w:rPr>
                <w:spacing w:val="-2"/>
              </w:rPr>
              <w:t>$8,002,159</w:t>
            </w:r>
          </w:p>
        </w:tc>
      </w:tr>
      <w:tr w:rsidR="00E9319B" w14:paraId="5D855BC4" w14:textId="77777777">
        <w:trPr>
          <w:trHeight w:val="253"/>
        </w:trPr>
        <w:tc>
          <w:tcPr>
            <w:tcW w:w="7001" w:type="dxa"/>
          </w:tcPr>
          <w:p w14:paraId="457446ED" w14:textId="77777777" w:rsidR="00E9319B" w:rsidRDefault="00407046">
            <w:pPr>
              <w:pStyle w:val="TableParagraph"/>
              <w:spacing w:before="1" w:line="233" w:lineRule="exact"/>
              <w:ind w:left="107"/>
              <w:jc w:val="left"/>
            </w:pPr>
            <w:r>
              <w:t>Program</w:t>
            </w:r>
            <w:r>
              <w:rPr>
                <w:spacing w:val="-2"/>
              </w:rPr>
              <w:t xml:space="preserve"> Evaluation</w:t>
            </w:r>
          </w:p>
        </w:tc>
        <w:tc>
          <w:tcPr>
            <w:tcW w:w="2436" w:type="dxa"/>
          </w:tcPr>
          <w:p w14:paraId="18D1D382" w14:textId="77777777" w:rsidR="00E9319B" w:rsidRDefault="00407046">
            <w:pPr>
              <w:pStyle w:val="TableParagraph"/>
              <w:spacing w:before="1" w:line="233" w:lineRule="exact"/>
              <w:ind w:right="96"/>
            </w:pPr>
            <w:r>
              <w:rPr>
                <w:spacing w:val="-5"/>
              </w:rPr>
              <w:t>$0</w:t>
            </w:r>
          </w:p>
        </w:tc>
        <w:tc>
          <w:tcPr>
            <w:tcW w:w="1426" w:type="dxa"/>
          </w:tcPr>
          <w:p w14:paraId="44ABDACC" w14:textId="77777777" w:rsidR="00E9319B" w:rsidRDefault="00407046">
            <w:pPr>
              <w:pStyle w:val="TableParagraph"/>
              <w:spacing w:before="1" w:line="233" w:lineRule="exact"/>
              <w:ind w:right="94"/>
            </w:pPr>
            <w:r>
              <w:rPr>
                <w:spacing w:val="-2"/>
              </w:rPr>
              <w:t>$3,774,436</w:t>
            </w:r>
          </w:p>
        </w:tc>
        <w:tc>
          <w:tcPr>
            <w:tcW w:w="2088" w:type="dxa"/>
          </w:tcPr>
          <w:p w14:paraId="0FF5A346" w14:textId="77777777" w:rsidR="00E9319B" w:rsidRDefault="00407046">
            <w:pPr>
              <w:pStyle w:val="TableParagraph"/>
              <w:spacing w:before="1" w:line="233" w:lineRule="exact"/>
              <w:ind w:right="94"/>
            </w:pPr>
            <w:r>
              <w:rPr>
                <w:spacing w:val="-2"/>
              </w:rPr>
              <w:t>$3,774,436</w:t>
            </w:r>
          </w:p>
        </w:tc>
      </w:tr>
      <w:tr w:rsidR="00E9319B" w14:paraId="21252FF2" w14:textId="77777777">
        <w:trPr>
          <w:trHeight w:val="256"/>
        </w:trPr>
        <w:tc>
          <w:tcPr>
            <w:tcW w:w="7001" w:type="dxa"/>
          </w:tcPr>
          <w:p w14:paraId="601E55E7" w14:textId="77777777" w:rsidR="00E9319B" w:rsidRDefault="00407046">
            <w:pPr>
              <w:pStyle w:val="TableParagraph"/>
              <w:spacing w:before="1" w:line="236" w:lineRule="exact"/>
              <w:ind w:left="107"/>
              <w:jc w:val="left"/>
              <w:rPr>
                <w:b/>
              </w:rPr>
            </w:pPr>
            <w:r>
              <w:rPr>
                <w:b/>
                <w:spacing w:val="-2"/>
              </w:rPr>
              <w:t>Total</w:t>
            </w:r>
          </w:p>
        </w:tc>
        <w:tc>
          <w:tcPr>
            <w:tcW w:w="2436" w:type="dxa"/>
          </w:tcPr>
          <w:p w14:paraId="06D267BF" w14:textId="77777777" w:rsidR="00E9319B" w:rsidRDefault="00407046">
            <w:pPr>
              <w:pStyle w:val="TableParagraph"/>
              <w:spacing w:before="1" w:line="236" w:lineRule="exact"/>
              <w:ind w:right="94"/>
              <w:rPr>
                <w:b/>
              </w:rPr>
            </w:pPr>
            <w:r>
              <w:rPr>
                <w:b/>
                <w:spacing w:val="-2"/>
              </w:rPr>
              <w:t>$18,768,878</w:t>
            </w:r>
          </w:p>
        </w:tc>
        <w:tc>
          <w:tcPr>
            <w:tcW w:w="1426" w:type="dxa"/>
          </w:tcPr>
          <w:p w14:paraId="50E2C248" w14:textId="77777777" w:rsidR="00E9319B" w:rsidRDefault="00407046">
            <w:pPr>
              <w:pStyle w:val="TableParagraph"/>
              <w:spacing w:before="1" w:line="236" w:lineRule="exact"/>
              <w:ind w:right="94"/>
              <w:rPr>
                <w:b/>
              </w:rPr>
            </w:pPr>
            <w:r>
              <w:rPr>
                <w:b/>
                <w:spacing w:val="-2"/>
              </w:rPr>
              <w:t>$67,920,210</w:t>
            </w:r>
          </w:p>
        </w:tc>
        <w:tc>
          <w:tcPr>
            <w:tcW w:w="2088" w:type="dxa"/>
          </w:tcPr>
          <w:p w14:paraId="26443154" w14:textId="77777777" w:rsidR="00E9319B" w:rsidRDefault="00407046">
            <w:pPr>
              <w:pStyle w:val="TableParagraph"/>
              <w:spacing w:before="1" w:line="236" w:lineRule="exact"/>
              <w:ind w:right="94"/>
              <w:rPr>
                <w:b/>
              </w:rPr>
            </w:pPr>
            <w:r>
              <w:rPr>
                <w:b/>
                <w:spacing w:val="-2"/>
              </w:rPr>
              <w:t>$86,689,088</w:t>
            </w:r>
          </w:p>
        </w:tc>
      </w:tr>
      <w:tr w:rsidR="00E9319B" w14:paraId="4D06DDE5" w14:textId="77777777">
        <w:trPr>
          <w:trHeight w:val="253"/>
        </w:trPr>
        <w:tc>
          <w:tcPr>
            <w:tcW w:w="12951" w:type="dxa"/>
            <w:gridSpan w:val="4"/>
          </w:tcPr>
          <w:p w14:paraId="2AAD14E2" w14:textId="77777777" w:rsidR="00E9319B" w:rsidRDefault="00407046">
            <w:pPr>
              <w:pStyle w:val="TableParagraph"/>
              <w:spacing w:line="234"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547761A2" w14:textId="77777777">
        <w:trPr>
          <w:trHeight w:val="256"/>
        </w:trPr>
        <w:tc>
          <w:tcPr>
            <w:tcW w:w="7001" w:type="dxa"/>
          </w:tcPr>
          <w:p w14:paraId="1B7B7216"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69D46BF0" w14:textId="77777777" w:rsidR="00E9319B" w:rsidRDefault="00407046">
            <w:pPr>
              <w:pStyle w:val="TableParagraph"/>
              <w:spacing w:before="1" w:line="236" w:lineRule="exact"/>
              <w:ind w:right="95"/>
            </w:pPr>
            <w:r>
              <w:rPr>
                <w:spacing w:val="-2"/>
              </w:rPr>
              <w:t>$17,222</w:t>
            </w:r>
          </w:p>
        </w:tc>
        <w:tc>
          <w:tcPr>
            <w:tcW w:w="1426" w:type="dxa"/>
          </w:tcPr>
          <w:p w14:paraId="153DCE00" w14:textId="77777777" w:rsidR="00E9319B" w:rsidRDefault="00407046">
            <w:pPr>
              <w:pStyle w:val="TableParagraph"/>
              <w:spacing w:before="1" w:line="236" w:lineRule="exact"/>
              <w:ind w:right="96"/>
            </w:pPr>
            <w:r>
              <w:rPr>
                <w:spacing w:val="-5"/>
              </w:rPr>
              <w:t>$0</w:t>
            </w:r>
          </w:p>
        </w:tc>
        <w:tc>
          <w:tcPr>
            <w:tcW w:w="2088" w:type="dxa"/>
          </w:tcPr>
          <w:p w14:paraId="7F149A7B" w14:textId="77777777" w:rsidR="00E9319B" w:rsidRDefault="00407046">
            <w:pPr>
              <w:pStyle w:val="TableParagraph"/>
              <w:spacing w:before="1" w:line="236" w:lineRule="exact"/>
              <w:ind w:right="94"/>
            </w:pPr>
            <w:r>
              <w:rPr>
                <w:spacing w:val="-2"/>
              </w:rPr>
              <w:t>$17,222</w:t>
            </w:r>
          </w:p>
        </w:tc>
      </w:tr>
      <w:tr w:rsidR="00E9319B" w14:paraId="166347E4" w14:textId="77777777">
        <w:trPr>
          <w:trHeight w:val="254"/>
        </w:trPr>
        <w:tc>
          <w:tcPr>
            <w:tcW w:w="7001" w:type="dxa"/>
          </w:tcPr>
          <w:p w14:paraId="02E974EC"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13738E2" w14:textId="77777777" w:rsidR="00E9319B" w:rsidRDefault="00407046">
            <w:pPr>
              <w:pStyle w:val="TableParagraph"/>
              <w:spacing w:line="234" w:lineRule="exact"/>
              <w:ind w:right="95"/>
            </w:pPr>
            <w:r>
              <w:rPr>
                <w:spacing w:val="-2"/>
              </w:rPr>
              <w:t>$601,819</w:t>
            </w:r>
          </w:p>
        </w:tc>
        <w:tc>
          <w:tcPr>
            <w:tcW w:w="1426" w:type="dxa"/>
          </w:tcPr>
          <w:p w14:paraId="4E8E03F4" w14:textId="77777777" w:rsidR="00E9319B" w:rsidRDefault="00407046">
            <w:pPr>
              <w:pStyle w:val="TableParagraph"/>
              <w:spacing w:line="234" w:lineRule="exact"/>
              <w:ind w:right="94"/>
            </w:pPr>
            <w:r>
              <w:rPr>
                <w:spacing w:val="-2"/>
              </w:rPr>
              <w:t>$334,679</w:t>
            </w:r>
          </w:p>
        </w:tc>
        <w:tc>
          <w:tcPr>
            <w:tcW w:w="2088" w:type="dxa"/>
          </w:tcPr>
          <w:p w14:paraId="393A8DEB" w14:textId="77777777" w:rsidR="00E9319B" w:rsidRDefault="00407046">
            <w:pPr>
              <w:pStyle w:val="TableParagraph"/>
              <w:spacing w:line="234" w:lineRule="exact"/>
              <w:ind w:right="94"/>
            </w:pPr>
            <w:r>
              <w:rPr>
                <w:spacing w:val="-2"/>
              </w:rPr>
              <w:t>$936,498</w:t>
            </w:r>
          </w:p>
        </w:tc>
      </w:tr>
      <w:tr w:rsidR="00E9319B" w14:paraId="40A60AAE" w14:textId="77777777">
        <w:trPr>
          <w:trHeight w:val="253"/>
        </w:trPr>
        <w:tc>
          <w:tcPr>
            <w:tcW w:w="7001" w:type="dxa"/>
          </w:tcPr>
          <w:p w14:paraId="79C9AF4C"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956DCA9" w14:textId="77777777" w:rsidR="00E9319B" w:rsidRDefault="00407046">
            <w:pPr>
              <w:pStyle w:val="TableParagraph"/>
              <w:spacing w:before="1" w:line="233" w:lineRule="exact"/>
              <w:ind w:right="96"/>
            </w:pPr>
            <w:r>
              <w:rPr>
                <w:spacing w:val="-5"/>
              </w:rPr>
              <w:t>$0</w:t>
            </w:r>
          </w:p>
        </w:tc>
        <w:tc>
          <w:tcPr>
            <w:tcW w:w="1426" w:type="dxa"/>
          </w:tcPr>
          <w:p w14:paraId="245C2885" w14:textId="77777777" w:rsidR="00E9319B" w:rsidRDefault="00407046">
            <w:pPr>
              <w:pStyle w:val="TableParagraph"/>
              <w:spacing w:before="1" w:line="233" w:lineRule="exact"/>
              <w:ind w:right="94"/>
            </w:pPr>
            <w:r>
              <w:rPr>
                <w:spacing w:val="-2"/>
              </w:rPr>
              <w:t>$70,761</w:t>
            </w:r>
          </w:p>
        </w:tc>
        <w:tc>
          <w:tcPr>
            <w:tcW w:w="2088" w:type="dxa"/>
          </w:tcPr>
          <w:p w14:paraId="7E8B4A15" w14:textId="77777777" w:rsidR="00E9319B" w:rsidRDefault="00407046">
            <w:pPr>
              <w:pStyle w:val="TableParagraph"/>
              <w:spacing w:before="1" w:line="233" w:lineRule="exact"/>
              <w:ind w:right="94"/>
            </w:pPr>
            <w:r>
              <w:rPr>
                <w:spacing w:val="-2"/>
              </w:rPr>
              <w:t>$70,761</w:t>
            </w:r>
          </w:p>
        </w:tc>
      </w:tr>
      <w:tr w:rsidR="00E9319B" w14:paraId="52666702" w14:textId="77777777">
        <w:trPr>
          <w:trHeight w:val="256"/>
        </w:trPr>
        <w:tc>
          <w:tcPr>
            <w:tcW w:w="7001" w:type="dxa"/>
          </w:tcPr>
          <w:p w14:paraId="3CF4833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0B5A8BD5" w14:textId="77777777" w:rsidR="00E9319B" w:rsidRDefault="00407046">
            <w:pPr>
              <w:pStyle w:val="TableParagraph"/>
              <w:spacing w:before="1" w:line="236" w:lineRule="exact"/>
              <w:ind w:right="95"/>
            </w:pPr>
            <w:r>
              <w:rPr>
                <w:spacing w:val="-2"/>
              </w:rPr>
              <w:t>$98,376</w:t>
            </w:r>
          </w:p>
        </w:tc>
        <w:tc>
          <w:tcPr>
            <w:tcW w:w="1426" w:type="dxa"/>
          </w:tcPr>
          <w:p w14:paraId="2BB31C5C" w14:textId="77777777" w:rsidR="00E9319B" w:rsidRDefault="00407046">
            <w:pPr>
              <w:pStyle w:val="TableParagraph"/>
              <w:spacing w:before="1" w:line="236" w:lineRule="exact"/>
              <w:ind w:right="94"/>
            </w:pPr>
            <w:r>
              <w:rPr>
                <w:spacing w:val="-2"/>
              </w:rPr>
              <w:t>$414,764</w:t>
            </w:r>
          </w:p>
        </w:tc>
        <w:tc>
          <w:tcPr>
            <w:tcW w:w="2088" w:type="dxa"/>
          </w:tcPr>
          <w:p w14:paraId="1153AED2" w14:textId="77777777" w:rsidR="00E9319B" w:rsidRDefault="00407046">
            <w:pPr>
              <w:pStyle w:val="TableParagraph"/>
              <w:spacing w:before="1" w:line="236" w:lineRule="exact"/>
              <w:ind w:right="94"/>
            </w:pPr>
            <w:r>
              <w:rPr>
                <w:spacing w:val="-2"/>
              </w:rPr>
              <w:t>$513,140</w:t>
            </w:r>
          </w:p>
        </w:tc>
      </w:tr>
      <w:tr w:rsidR="00E9319B" w14:paraId="591EB2E8" w14:textId="77777777">
        <w:trPr>
          <w:trHeight w:val="253"/>
        </w:trPr>
        <w:tc>
          <w:tcPr>
            <w:tcW w:w="7001" w:type="dxa"/>
          </w:tcPr>
          <w:p w14:paraId="3D8AA4D3"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0AE1F81D" w14:textId="77777777" w:rsidR="00E9319B" w:rsidRDefault="00407046">
            <w:pPr>
              <w:pStyle w:val="TableParagraph"/>
              <w:spacing w:line="234" w:lineRule="exact"/>
              <w:ind w:right="95"/>
            </w:pPr>
            <w:r>
              <w:rPr>
                <w:spacing w:val="-2"/>
              </w:rPr>
              <w:t>$9,277,290</w:t>
            </w:r>
          </w:p>
        </w:tc>
        <w:tc>
          <w:tcPr>
            <w:tcW w:w="1426" w:type="dxa"/>
          </w:tcPr>
          <w:p w14:paraId="19F832A0" w14:textId="77777777" w:rsidR="00E9319B" w:rsidRDefault="00407046">
            <w:pPr>
              <w:pStyle w:val="TableParagraph"/>
              <w:spacing w:line="234" w:lineRule="exact"/>
              <w:ind w:right="94"/>
            </w:pPr>
            <w:r>
              <w:rPr>
                <w:spacing w:val="-2"/>
              </w:rPr>
              <w:t>$80,085</w:t>
            </w:r>
          </w:p>
        </w:tc>
        <w:tc>
          <w:tcPr>
            <w:tcW w:w="2088" w:type="dxa"/>
          </w:tcPr>
          <w:p w14:paraId="61BADF8B" w14:textId="77777777" w:rsidR="00E9319B" w:rsidRDefault="00407046">
            <w:pPr>
              <w:pStyle w:val="TableParagraph"/>
              <w:spacing w:line="234" w:lineRule="exact"/>
              <w:ind w:right="94"/>
            </w:pPr>
            <w:r>
              <w:rPr>
                <w:spacing w:val="-2"/>
              </w:rPr>
              <w:t>$9,357,375</w:t>
            </w:r>
          </w:p>
        </w:tc>
      </w:tr>
      <w:tr w:rsidR="00E9319B" w14:paraId="37D8D228" w14:textId="77777777">
        <w:trPr>
          <w:trHeight w:val="256"/>
        </w:trPr>
        <w:tc>
          <w:tcPr>
            <w:tcW w:w="7001" w:type="dxa"/>
          </w:tcPr>
          <w:p w14:paraId="09C25F34" w14:textId="77777777" w:rsidR="00E9319B" w:rsidRDefault="00407046">
            <w:pPr>
              <w:pStyle w:val="TableParagraph"/>
              <w:spacing w:before="1" w:line="236" w:lineRule="exact"/>
              <w:ind w:left="107"/>
              <w:jc w:val="left"/>
            </w:pPr>
            <w:r>
              <w:rPr>
                <w:spacing w:val="-2"/>
              </w:rPr>
              <w:t>Training</w:t>
            </w:r>
          </w:p>
        </w:tc>
        <w:tc>
          <w:tcPr>
            <w:tcW w:w="2436" w:type="dxa"/>
          </w:tcPr>
          <w:p w14:paraId="00CAF71B" w14:textId="77777777" w:rsidR="00E9319B" w:rsidRDefault="00407046">
            <w:pPr>
              <w:pStyle w:val="TableParagraph"/>
              <w:spacing w:before="1" w:line="236" w:lineRule="exact"/>
              <w:ind w:right="95"/>
            </w:pPr>
            <w:r>
              <w:rPr>
                <w:spacing w:val="-2"/>
              </w:rPr>
              <w:t>$6,637</w:t>
            </w:r>
          </w:p>
        </w:tc>
        <w:tc>
          <w:tcPr>
            <w:tcW w:w="1426" w:type="dxa"/>
          </w:tcPr>
          <w:p w14:paraId="0576768B" w14:textId="77777777" w:rsidR="00E9319B" w:rsidRDefault="00407046">
            <w:pPr>
              <w:pStyle w:val="TableParagraph"/>
              <w:spacing w:before="1" w:line="236" w:lineRule="exact"/>
              <w:ind w:right="94"/>
            </w:pPr>
            <w:r>
              <w:rPr>
                <w:spacing w:val="-2"/>
              </w:rPr>
              <w:t>$23,516,412</w:t>
            </w:r>
          </w:p>
        </w:tc>
        <w:tc>
          <w:tcPr>
            <w:tcW w:w="2088" w:type="dxa"/>
          </w:tcPr>
          <w:p w14:paraId="2CAE5AA9" w14:textId="77777777" w:rsidR="00E9319B" w:rsidRDefault="00407046">
            <w:pPr>
              <w:pStyle w:val="TableParagraph"/>
              <w:spacing w:before="1" w:line="236" w:lineRule="exact"/>
              <w:ind w:right="94"/>
            </w:pPr>
            <w:r>
              <w:rPr>
                <w:spacing w:val="-2"/>
              </w:rPr>
              <w:t>$23,523,049</w:t>
            </w:r>
          </w:p>
        </w:tc>
      </w:tr>
    </w:tbl>
    <w:p w14:paraId="14030B0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3CB006E"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37981D3" w14:textId="77777777">
        <w:trPr>
          <w:trHeight w:val="505"/>
        </w:trPr>
        <w:tc>
          <w:tcPr>
            <w:tcW w:w="7001" w:type="dxa"/>
          </w:tcPr>
          <w:p w14:paraId="2DDC6397" w14:textId="77777777" w:rsidR="00E9319B" w:rsidRDefault="00E9319B">
            <w:pPr>
              <w:pStyle w:val="TableParagraph"/>
              <w:jc w:val="left"/>
            </w:pPr>
          </w:p>
        </w:tc>
        <w:tc>
          <w:tcPr>
            <w:tcW w:w="2436" w:type="dxa"/>
          </w:tcPr>
          <w:p w14:paraId="7AE5535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ABB5FB6" w14:textId="77777777" w:rsidR="00E9319B" w:rsidRDefault="00407046">
            <w:pPr>
              <w:pStyle w:val="TableParagraph"/>
              <w:spacing w:before="125"/>
              <w:ind w:left="364"/>
              <w:jc w:val="left"/>
              <w:rPr>
                <w:b/>
              </w:rPr>
            </w:pPr>
            <w:r>
              <w:rPr>
                <w:b/>
                <w:spacing w:val="-2"/>
              </w:rPr>
              <w:t>Annual</w:t>
            </w:r>
          </w:p>
        </w:tc>
        <w:tc>
          <w:tcPr>
            <w:tcW w:w="2088" w:type="dxa"/>
          </w:tcPr>
          <w:p w14:paraId="1153B5FE"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1D17D30" w14:textId="77777777">
        <w:trPr>
          <w:trHeight w:val="251"/>
        </w:trPr>
        <w:tc>
          <w:tcPr>
            <w:tcW w:w="7001" w:type="dxa"/>
          </w:tcPr>
          <w:p w14:paraId="77767076"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36" w:type="dxa"/>
          </w:tcPr>
          <w:p w14:paraId="15C565E4" w14:textId="77777777" w:rsidR="00E9319B" w:rsidRDefault="00407046">
            <w:pPr>
              <w:pStyle w:val="TableParagraph"/>
              <w:spacing w:line="232" w:lineRule="exact"/>
              <w:ind w:right="96"/>
            </w:pPr>
            <w:r>
              <w:rPr>
                <w:spacing w:val="-5"/>
              </w:rPr>
              <w:t>$0</w:t>
            </w:r>
          </w:p>
        </w:tc>
        <w:tc>
          <w:tcPr>
            <w:tcW w:w="1426" w:type="dxa"/>
          </w:tcPr>
          <w:p w14:paraId="50E29B97" w14:textId="77777777" w:rsidR="00E9319B" w:rsidRDefault="00407046">
            <w:pPr>
              <w:pStyle w:val="TableParagraph"/>
              <w:spacing w:line="232" w:lineRule="exact"/>
              <w:ind w:right="94"/>
            </w:pPr>
            <w:r>
              <w:rPr>
                <w:spacing w:val="-2"/>
              </w:rPr>
              <w:t>$266,336</w:t>
            </w:r>
          </w:p>
        </w:tc>
        <w:tc>
          <w:tcPr>
            <w:tcW w:w="2088" w:type="dxa"/>
          </w:tcPr>
          <w:p w14:paraId="2077DFCD" w14:textId="77777777" w:rsidR="00E9319B" w:rsidRDefault="00407046">
            <w:pPr>
              <w:pStyle w:val="TableParagraph"/>
              <w:spacing w:line="232" w:lineRule="exact"/>
              <w:ind w:right="94"/>
            </w:pPr>
            <w:r>
              <w:rPr>
                <w:spacing w:val="-2"/>
              </w:rPr>
              <w:t>$266,336</w:t>
            </w:r>
          </w:p>
        </w:tc>
      </w:tr>
      <w:tr w:rsidR="00E9319B" w14:paraId="21CF87F0" w14:textId="77777777">
        <w:trPr>
          <w:trHeight w:val="256"/>
        </w:trPr>
        <w:tc>
          <w:tcPr>
            <w:tcW w:w="7001" w:type="dxa"/>
          </w:tcPr>
          <w:p w14:paraId="4CBC596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70BDA7E4" w14:textId="77777777" w:rsidR="00E9319B" w:rsidRDefault="00407046">
            <w:pPr>
              <w:pStyle w:val="TableParagraph"/>
              <w:spacing w:before="1" w:line="236" w:lineRule="exact"/>
              <w:ind w:right="95"/>
            </w:pPr>
            <w:r>
              <w:rPr>
                <w:spacing w:val="-2"/>
              </w:rPr>
              <w:t>$9,266</w:t>
            </w:r>
          </w:p>
        </w:tc>
        <w:tc>
          <w:tcPr>
            <w:tcW w:w="1426" w:type="dxa"/>
          </w:tcPr>
          <w:p w14:paraId="36DEC4DF" w14:textId="77777777" w:rsidR="00E9319B" w:rsidRDefault="00407046">
            <w:pPr>
              <w:pStyle w:val="TableParagraph"/>
              <w:spacing w:before="1" w:line="236" w:lineRule="exact"/>
              <w:ind w:right="94"/>
            </w:pPr>
            <w:r>
              <w:rPr>
                <w:spacing w:val="-2"/>
              </w:rPr>
              <w:t>$2,057,491</w:t>
            </w:r>
          </w:p>
        </w:tc>
        <w:tc>
          <w:tcPr>
            <w:tcW w:w="2088" w:type="dxa"/>
          </w:tcPr>
          <w:p w14:paraId="1B338059" w14:textId="77777777" w:rsidR="00E9319B" w:rsidRDefault="00407046">
            <w:pPr>
              <w:pStyle w:val="TableParagraph"/>
              <w:spacing w:before="1" w:line="236" w:lineRule="exact"/>
              <w:ind w:right="94"/>
            </w:pPr>
            <w:r>
              <w:rPr>
                <w:spacing w:val="-2"/>
              </w:rPr>
              <w:t>$2,066,757</w:t>
            </w:r>
          </w:p>
        </w:tc>
      </w:tr>
      <w:tr w:rsidR="00E9319B" w14:paraId="3B6804FB" w14:textId="77777777">
        <w:trPr>
          <w:trHeight w:val="254"/>
        </w:trPr>
        <w:tc>
          <w:tcPr>
            <w:tcW w:w="7001" w:type="dxa"/>
          </w:tcPr>
          <w:p w14:paraId="319EBF1B"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2163C23" w14:textId="77777777" w:rsidR="00E9319B" w:rsidRDefault="00407046">
            <w:pPr>
              <w:pStyle w:val="TableParagraph"/>
              <w:spacing w:line="234" w:lineRule="exact"/>
              <w:ind w:right="95"/>
            </w:pPr>
            <w:r>
              <w:rPr>
                <w:spacing w:val="-2"/>
              </w:rPr>
              <w:t>$20,078</w:t>
            </w:r>
          </w:p>
        </w:tc>
        <w:tc>
          <w:tcPr>
            <w:tcW w:w="1426" w:type="dxa"/>
          </w:tcPr>
          <w:p w14:paraId="1A0DCF94" w14:textId="77777777" w:rsidR="00E9319B" w:rsidRDefault="00407046">
            <w:pPr>
              <w:pStyle w:val="TableParagraph"/>
              <w:spacing w:line="234" w:lineRule="exact"/>
              <w:ind w:right="94"/>
            </w:pPr>
            <w:r>
              <w:rPr>
                <w:spacing w:val="-2"/>
              </w:rPr>
              <w:t>$991,776</w:t>
            </w:r>
          </w:p>
        </w:tc>
        <w:tc>
          <w:tcPr>
            <w:tcW w:w="2088" w:type="dxa"/>
          </w:tcPr>
          <w:p w14:paraId="1EE11179" w14:textId="77777777" w:rsidR="00E9319B" w:rsidRDefault="00407046">
            <w:pPr>
              <w:pStyle w:val="TableParagraph"/>
              <w:spacing w:line="234" w:lineRule="exact"/>
              <w:ind w:right="94"/>
            </w:pPr>
            <w:r>
              <w:rPr>
                <w:spacing w:val="-2"/>
              </w:rPr>
              <w:t>$1,011,854</w:t>
            </w:r>
          </w:p>
        </w:tc>
      </w:tr>
      <w:tr w:rsidR="00E9319B" w14:paraId="32769C96" w14:textId="77777777">
        <w:trPr>
          <w:trHeight w:val="256"/>
        </w:trPr>
        <w:tc>
          <w:tcPr>
            <w:tcW w:w="7001" w:type="dxa"/>
          </w:tcPr>
          <w:p w14:paraId="2093E99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6575794F" w14:textId="77777777" w:rsidR="00E9319B" w:rsidRDefault="00407046">
            <w:pPr>
              <w:pStyle w:val="TableParagraph"/>
              <w:spacing w:before="1" w:line="236" w:lineRule="exact"/>
              <w:ind w:right="95"/>
            </w:pPr>
            <w:r>
              <w:rPr>
                <w:spacing w:val="-2"/>
              </w:rPr>
              <w:t>$189,748</w:t>
            </w:r>
          </w:p>
        </w:tc>
        <w:tc>
          <w:tcPr>
            <w:tcW w:w="1426" w:type="dxa"/>
          </w:tcPr>
          <w:p w14:paraId="66BBA6A9" w14:textId="77777777" w:rsidR="00E9319B" w:rsidRDefault="00407046">
            <w:pPr>
              <w:pStyle w:val="TableParagraph"/>
              <w:spacing w:before="1" w:line="236" w:lineRule="exact"/>
              <w:ind w:right="94"/>
            </w:pPr>
            <w:r>
              <w:rPr>
                <w:spacing w:val="-2"/>
              </w:rPr>
              <w:t>$384,345</w:t>
            </w:r>
          </w:p>
        </w:tc>
        <w:tc>
          <w:tcPr>
            <w:tcW w:w="2088" w:type="dxa"/>
          </w:tcPr>
          <w:p w14:paraId="47F58EDD" w14:textId="77777777" w:rsidR="00E9319B" w:rsidRDefault="00407046">
            <w:pPr>
              <w:pStyle w:val="TableParagraph"/>
              <w:spacing w:before="1" w:line="236" w:lineRule="exact"/>
              <w:ind w:right="94"/>
            </w:pPr>
            <w:r>
              <w:rPr>
                <w:spacing w:val="-2"/>
              </w:rPr>
              <w:t>$574,092</w:t>
            </w:r>
          </w:p>
        </w:tc>
      </w:tr>
      <w:tr w:rsidR="00E9319B" w14:paraId="74557992" w14:textId="77777777">
        <w:trPr>
          <w:trHeight w:val="253"/>
        </w:trPr>
        <w:tc>
          <w:tcPr>
            <w:tcW w:w="7001" w:type="dxa"/>
          </w:tcPr>
          <w:p w14:paraId="0B61FA57"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48CD98E6" w14:textId="77777777" w:rsidR="00E9319B" w:rsidRDefault="00407046">
            <w:pPr>
              <w:pStyle w:val="TableParagraph"/>
              <w:spacing w:line="234" w:lineRule="exact"/>
              <w:ind w:right="95"/>
            </w:pPr>
            <w:r>
              <w:rPr>
                <w:spacing w:val="-2"/>
              </w:rPr>
              <w:t>$29,511</w:t>
            </w:r>
          </w:p>
        </w:tc>
        <w:tc>
          <w:tcPr>
            <w:tcW w:w="1426" w:type="dxa"/>
          </w:tcPr>
          <w:p w14:paraId="126F795D" w14:textId="77777777" w:rsidR="00E9319B" w:rsidRDefault="00407046">
            <w:pPr>
              <w:pStyle w:val="TableParagraph"/>
              <w:spacing w:line="234" w:lineRule="exact"/>
              <w:ind w:right="96"/>
            </w:pPr>
            <w:r>
              <w:rPr>
                <w:spacing w:val="-5"/>
              </w:rPr>
              <w:t>$0</w:t>
            </w:r>
          </w:p>
        </w:tc>
        <w:tc>
          <w:tcPr>
            <w:tcW w:w="2088" w:type="dxa"/>
          </w:tcPr>
          <w:p w14:paraId="598F950A" w14:textId="77777777" w:rsidR="00E9319B" w:rsidRDefault="00407046">
            <w:pPr>
              <w:pStyle w:val="TableParagraph"/>
              <w:spacing w:line="234" w:lineRule="exact"/>
              <w:ind w:right="94"/>
            </w:pPr>
            <w:r>
              <w:rPr>
                <w:spacing w:val="-2"/>
              </w:rPr>
              <w:t>$29,511</w:t>
            </w:r>
          </w:p>
        </w:tc>
      </w:tr>
      <w:tr w:rsidR="00E9319B" w14:paraId="6F7AB08D" w14:textId="77777777">
        <w:trPr>
          <w:trHeight w:val="253"/>
        </w:trPr>
        <w:tc>
          <w:tcPr>
            <w:tcW w:w="7001" w:type="dxa"/>
          </w:tcPr>
          <w:p w14:paraId="0E25C72F"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A571457" w14:textId="77777777" w:rsidR="00E9319B" w:rsidRDefault="00407046">
            <w:pPr>
              <w:pStyle w:val="TableParagraph"/>
              <w:spacing w:before="1" w:line="233" w:lineRule="exact"/>
              <w:ind w:right="96"/>
            </w:pPr>
            <w:r>
              <w:rPr>
                <w:spacing w:val="-5"/>
              </w:rPr>
              <w:t>$0</w:t>
            </w:r>
          </w:p>
        </w:tc>
        <w:tc>
          <w:tcPr>
            <w:tcW w:w="1426" w:type="dxa"/>
          </w:tcPr>
          <w:p w14:paraId="59B42545" w14:textId="77777777" w:rsidR="00E9319B" w:rsidRDefault="00407046">
            <w:pPr>
              <w:pStyle w:val="TableParagraph"/>
              <w:spacing w:before="1" w:line="233" w:lineRule="exact"/>
              <w:ind w:right="94"/>
            </w:pPr>
            <w:r>
              <w:rPr>
                <w:spacing w:val="-2"/>
              </w:rPr>
              <w:t>$3,210,860</w:t>
            </w:r>
          </w:p>
        </w:tc>
        <w:tc>
          <w:tcPr>
            <w:tcW w:w="2088" w:type="dxa"/>
          </w:tcPr>
          <w:p w14:paraId="6F06B5D5" w14:textId="77777777" w:rsidR="00E9319B" w:rsidRDefault="00407046">
            <w:pPr>
              <w:pStyle w:val="TableParagraph"/>
              <w:spacing w:before="1" w:line="233" w:lineRule="exact"/>
              <w:ind w:right="94"/>
            </w:pPr>
            <w:r>
              <w:rPr>
                <w:spacing w:val="-2"/>
              </w:rPr>
              <w:t>$3,210,860</w:t>
            </w:r>
          </w:p>
        </w:tc>
      </w:tr>
      <w:tr w:rsidR="00E9319B" w14:paraId="4B6F10EE" w14:textId="77777777">
        <w:trPr>
          <w:trHeight w:val="256"/>
        </w:trPr>
        <w:tc>
          <w:tcPr>
            <w:tcW w:w="7001" w:type="dxa"/>
          </w:tcPr>
          <w:p w14:paraId="50D3FAF2"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6F4EFB24" w14:textId="77777777" w:rsidR="00E9319B" w:rsidRDefault="00407046">
            <w:pPr>
              <w:pStyle w:val="TableParagraph"/>
              <w:spacing w:before="1" w:line="236" w:lineRule="exact"/>
              <w:ind w:right="95"/>
            </w:pPr>
            <w:r>
              <w:rPr>
                <w:spacing w:val="-2"/>
              </w:rPr>
              <w:t>$189,748</w:t>
            </w:r>
          </w:p>
        </w:tc>
        <w:tc>
          <w:tcPr>
            <w:tcW w:w="1426" w:type="dxa"/>
          </w:tcPr>
          <w:p w14:paraId="44057D21" w14:textId="77777777" w:rsidR="00E9319B" w:rsidRDefault="00407046">
            <w:pPr>
              <w:pStyle w:val="TableParagraph"/>
              <w:spacing w:before="1" w:line="236" w:lineRule="exact"/>
              <w:ind w:right="96"/>
            </w:pPr>
            <w:r>
              <w:rPr>
                <w:spacing w:val="-5"/>
              </w:rPr>
              <w:t>$0</w:t>
            </w:r>
          </w:p>
        </w:tc>
        <w:tc>
          <w:tcPr>
            <w:tcW w:w="2088" w:type="dxa"/>
          </w:tcPr>
          <w:p w14:paraId="219E27F1" w14:textId="77777777" w:rsidR="00E9319B" w:rsidRDefault="00407046">
            <w:pPr>
              <w:pStyle w:val="TableParagraph"/>
              <w:spacing w:before="1" w:line="236" w:lineRule="exact"/>
              <w:ind w:right="94"/>
            </w:pPr>
            <w:r>
              <w:rPr>
                <w:spacing w:val="-2"/>
              </w:rPr>
              <w:t>$189,748</w:t>
            </w:r>
          </w:p>
        </w:tc>
      </w:tr>
      <w:tr w:rsidR="00E9319B" w14:paraId="2F655662" w14:textId="77777777">
        <w:trPr>
          <w:trHeight w:val="254"/>
        </w:trPr>
        <w:tc>
          <w:tcPr>
            <w:tcW w:w="7001" w:type="dxa"/>
          </w:tcPr>
          <w:p w14:paraId="7EE9662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B0000DD" w14:textId="77777777" w:rsidR="00E9319B" w:rsidRDefault="00407046">
            <w:pPr>
              <w:pStyle w:val="TableParagraph"/>
              <w:spacing w:line="234" w:lineRule="exact"/>
              <w:ind w:right="96"/>
            </w:pPr>
            <w:r>
              <w:rPr>
                <w:spacing w:val="-5"/>
              </w:rPr>
              <w:t>$0</w:t>
            </w:r>
          </w:p>
        </w:tc>
        <w:tc>
          <w:tcPr>
            <w:tcW w:w="1426" w:type="dxa"/>
          </w:tcPr>
          <w:p w14:paraId="2A2E084F" w14:textId="77777777" w:rsidR="00E9319B" w:rsidRDefault="00407046">
            <w:pPr>
              <w:pStyle w:val="TableParagraph"/>
              <w:spacing w:line="234" w:lineRule="exact"/>
              <w:ind w:right="94"/>
            </w:pPr>
            <w:r>
              <w:rPr>
                <w:spacing w:val="-2"/>
              </w:rPr>
              <w:t>$4,468,519</w:t>
            </w:r>
          </w:p>
        </w:tc>
        <w:tc>
          <w:tcPr>
            <w:tcW w:w="2088" w:type="dxa"/>
          </w:tcPr>
          <w:p w14:paraId="4301995D" w14:textId="77777777" w:rsidR="00E9319B" w:rsidRDefault="00407046">
            <w:pPr>
              <w:pStyle w:val="TableParagraph"/>
              <w:spacing w:line="234" w:lineRule="exact"/>
              <w:ind w:right="94"/>
            </w:pPr>
            <w:r>
              <w:rPr>
                <w:spacing w:val="-2"/>
              </w:rPr>
              <w:t>$4,468,519</w:t>
            </w:r>
          </w:p>
        </w:tc>
      </w:tr>
      <w:tr w:rsidR="00E9319B" w14:paraId="04814F6D" w14:textId="77777777">
        <w:trPr>
          <w:trHeight w:val="256"/>
        </w:trPr>
        <w:tc>
          <w:tcPr>
            <w:tcW w:w="7001" w:type="dxa"/>
          </w:tcPr>
          <w:p w14:paraId="5DAFC005"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A667887" w14:textId="77777777" w:rsidR="00E9319B" w:rsidRDefault="00407046">
            <w:pPr>
              <w:pStyle w:val="TableParagraph"/>
              <w:spacing w:before="1" w:line="236" w:lineRule="exact"/>
              <w:ind w:right="96"/>
            </w:pPr>
            <w:r>
              <w:rPr>
                <w:spacing w:val="-5"/>
              </w:rPr>
              <w:t>$0</w:t>
            </w:r>
          </w:p>
        </w:tc>
        <w:tc>
          <w:tcPr>
            <w:tcW w:w="1426" w:type="dxa"/>
          </w:tcPr>
          <w:p w14:paraId="082A9E6D" w14:textId="77777777" w:rsidR="00E9319B" w:rsidRDefault="00407046">
            <w:pPr>
              <w:pStyle w:val="TableParagraph"/>
              <w:spacing w:before="1" w:line="236" w:lineRule="exact"/>
              <w:ind w:right="94"/>
            </w:pPr>
            <w:r>
              <w:rPr>
                <w:spacing w:val="-2"/>
              </w:rPr>
              <w:t>$2,050,495</w:t>
            </w:r>
          </w:p>
        </w:tc>
        <w:tc>
          <w:tcPr>
            <w:tcW w:w="2088" w:type="dxa"/>
          </w:tcPr>
          <w:p w14:paraId="660C64BB" w14:textId="77777777" w:rsidR="00E9319B" w:rsidRDefault="00407046">
            <w:pPr>
              <w:pStyle w:val="TableParagraph"/>
              <w:spacing w:before="1" w:line="236" w:lineRule="exact"/>
              <w:ind w:right="94"/>
            </w:pPr>
            <w:r>
              <w:rPr>
                <w:spacing w:val="-2"/>
              </w:rPr>
              <w:t>$2,050,495</w:t>
            </w:r>
          </w:p>
        </w:tc>
      </w:tr>
      <w:tr w:rsidR="00E9319B" w14:paraId="19858F92" w14:textId="77777777">
        <w:trPr>
          <w:trHeight w:val="253"/>
        </w:trPr>
        <w:tc>
          <w:tcPr>
            <w:tcW w:w="7001" w:type="dxa"/>
          </w:tcPr>
          <w:p w14:paraId="6FD0B4E1" w14:textId="77777777" w:rsidR="00E9319B" w:rsidRDefault="00407046">
            <w:pPr>
              <w:pStyle w:val="TableParagraph"/>
              <w:spacing w:line="234" w:lineRule="exact"/>
              <w:ind w:left="107"/>
              <w:jc w:val="left"/>
              <w:rPr>
                <w:b/>
              </w:rPr>
            </w:pPr>
            <w:r>
              <w:rPr>
                <w:b/>
                <w:spacing w:val="-2"/>
              </w:rPr>
              <w:t>Total</w:t>
            </w:r>
          </w:p>
        </w:tc>
        <w:tc>
          <w:tcPr>
            <w:tcW w:w="2436" w:type="dxa"/>
          </w:tcPr>
          <w:p w14:paraId="34B802FE" w14:textId="77777777" w:rsidR="00E9319B" w:rsidRDefault="00407046">
            <w:pPr>
              <w:pStyle w:val="TableParagraph"/>
              <w:spacing w:line="234" w:lineRule="exact"/>
              <w:ind w:right="94"/>
              <w:rPr>
                <w:b/>
              </w:rPr>
            </w:pPr>
            <w:r>
              <w:rPr>
                <w:b/>
                <w:spacing w:val="-2"/>
              </w:rPr>
              <w:t>$10,439,692</w:t>
            </w:r>
          </w:p>
        </w:tc>
        <w:tc>
          <w:tcPr>
            <w:tcW w:w="1426" w:type="dxa"/>
          </w:tcPr>
          <w:p w14:paraId="12578971" w14:textId="77777777" w:rsidR="00E9319B" w:rsidRDefault="00407046">
            <w:pPr>
              <w:pStyle w:val="TableParagraph"/>
              <w:spacing w:line="234" w:lineRule="exact"/>
              <w:ind w:right="94"/>
              <w:rPr>
                <w:b/>
              </w:rPr>
            </w:pPr>
            <w:r>
              <w:rPr>
                <w:b/>
                <w:spacing w:val="-2"/>
              </w:rPr>
              <w:t>$37,846,526</w:t>
            </w:r>
          </w:p>
        </w:tc>
        <w:tc>
          <w:tcPr>
            <w:tcW w:w="2088" w:type="dxa"/>
          </w:tcPr>
          <w:p w14:paraId="43406C3F" w14:textId="77777777" w:rsidR="00E9319B" w:rsidRDefault="00407046">
            <w:pPr>
              <w:pStyle w:val="TableParagraph"/>
              <w:spacing w:line="234" w:lineRule="exact"/>
              <w:ind w:right="94"/>
              <w:rPr>
                <w:b/>
              </w:rPr>
            </w:pPr>
            <w:r>
              <w:rPr>
                <w:b/>
                <w:spacing w:val="-2"/>
              </w:rPr>
              <w:t>$48,286,218</w:t>
            </w:r>
          </w:p>
        </w:tc>
      </w:tr>
      <w:tr w:rsidR="00E9319B" w14:paraId="6F5D7602" w14:textId="77777777">
        <w:trPr>
          <w:trHeight w:val="256"/>
        </w:trPr>
        <w:tc>
          <w:tcPr>
            <w:tcW w:w="12951" w:type="dxa"/>
            <w:gridSpan w:val="4"/>
          </w:tcPr>
          <w:p w14:paraId="33E18FFC"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5B905FE2" w14:textId="77777777">
        <w:trPr>
          <w:trHeight w:val="253"/>
        </w:trPr>
        <w:tc>
          <w:tcPr>
            <w:tcW w:w="7001" w:type="dxa"/>
          </w:tcPr>
          <w:p w14:paraId="6F852528"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61EF683D" w14:textId="77777777" w:rsidR="00E9319B" w:rsidRDefault="00407046">
            <w:pPr>
              <w:pStyle w:val="TableParagraph"/>
              <w:spacing w:line="234" w:lineRule="exact"/>
              <w:ind w:right="95"/>
            </w:pPr>
            <w:r>
              <w:rPr>
                <w:spacing w:val="-2"/>
              </w:rPr>
              <w:t>$33,485</w:t>
            </w:r>
          </w:p>
        </w:tc>
        <w:tc>
          <w:tcPr>
            <w:tcW w:w="1426" w:type="dxa"/>
          </w:tcPr>
          <w:p w14:paraId="387EDDFA" w14:textId="77777777" w:rsidR="00E9319B" w:rsidRDefault="00407046">
            <w:pPr>
              <w:pStyle w:val="TableParagraph"/>
              <w:spacing w:line="234" w:lineRule="exact"/>
              <w:ind w:right="96"/>
            </w:pPr>
            <w:r>
              <w:rPr>
                <w:spacing w:val="-5"/>
              </w:rPr>
              <w:t>$0</w:t>
            </w:r>
          </w:p>
        </w:tc>
        <w:tc>
          <w:tcPr>
            <w:tcW w:w="2088" w:type="dxa"/>
          </w:tcPr>
          <w:p w14:paraId="76169649" w14:textId="77777777" w:rsidR="00E9319B" w:rsidRDefault="00407046">
            <w:pPr>
              <w:pStyle w:val="TableParagraph"/>
              <w:spacing w:line="234" w:lineRule="exact"/>
              <w:ind w:right="94"/>
            </w:pPr>
            <w:r>
              <w:rPr>
                <w:spacing w:val="-2"/>
              </w:rPr>
              <w:t>$33,485</w:t>
            </w:r>
          </w:p>
        </w:tc>
      </w:tr>
      <w:tr w:rsidR="00E9319B" w14:paraId="75A96A2A" w14:textId="77777777">
        <w:trPr>
          <w:trHeight w:val="254"/>
        </w:trPr>
        <w:tc>
          <w:tcPr>
            <w:tcW w:w="7001" w:type="dxa"/>
          </w:tcPr>
          <w:p w14:paraId="4CBB5A8F"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4A8E0AA6" w14:textId="77777777" w:rsidR="00E9319B" w:rsidRDefault="00407046">
            <w:pPr>
              <w:pStyle w:val="TableParagraph"/>
              <w:spacing w:before="1" w:line="233" w:lineRule="exact"/>
              <w:ind w:right="95"/>
            </w:pPr>
            <w:r>
              <w:rPr>
                <w:spacing w:val="-2"/>
              </w:rPr>
              <w:t>$1,169,948</w:t>
            </w:r>
          </w:p>
        </w:tc>
        <w:tc>
          <w:tcPr>
            <w:tcW w:w="1426" w:type="dxa"/>
          </w:tcPr>
          <w:p w14:paraId="463B4EF5" w14:textId="77777777" w:rsidR="00E9319B" w:rsidRDefault="00407046">
            <w:pPr>
              <w:pStyle w:val="TableParagraph"/>
              <w:spacing w:before="1" w:line="233" w:lineRule="exact"/>
              <w:ind w:right="94"/>
            </w:pPr>
            <w:r>
              <w:rPr>
                <w:spacing w:val="-2"/>
              </w:rPr>
              <w:t>$650,592</w:t>
            </w:r>
          </w:p>
        </w:tc>
        <w:tc>
          <w:tcPr>
            <w:tcW w:w="2088" w:type="dxa"/>
          </w:tcPr>
          <w:p w14:paraId="6C50DFDF" w14:textId="77777777" w:rsidR="00E9319B" w:rsidRDefault="00407046">
            <w:pPr>
              <w:pStyle w:val="TableParagraph"/>
              <w:spacing w:before="1" w:line="233" w:lineRule="exact"/>
              <w:ind w:right="94"/>
            </w:pPr>
            <w:r>
              <w:rPr>
                <w:spacing w:val="-2"/>
              </w:rPr>
              <w:t>$1,820,540</w:t>
            </w:r>
          </w:p>
        </w:tc>
      </w:tr>
      <w:tr w:rsidR="00E9319B" w14:paraId="4B2AD670" w14:textId="77777777">
        <w:trPr>
          <w:trHeight w:val="256"/>
        </w:trPr>
        <w:tc>
          <w:tcPr>
            <w:tcW w:w="7001" w:type="dxa"/>
          </w:tcPr>
          <w:p w14:paraId="7F5ACCB5"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96C3AE8" w14:textId="77777777" w:rsidR="00E9319B" w:rsidRDefault="00407046">
            <w:pPr>
              <w:pStyle w:val="TableParagraph"/>
              <w:spacing w:before="1" w:line="236" w:lineRule="exact"/>
              <w:ind w:right="96"/>
            </w:pPr>
            <w:r>
              <w:rPr>
                <w:spacing w:val="-5"/>
              </w:rPr>
              <w:t>$0</w:t>
            </w:r>
          </w:p>
        </w:tc>
        <w:tc>
          <w:tcPr>
            <w:tcW w:w="1426" w:type="dxa"/>
          </w:tcPr>
          <w:p w14:paraId="281CB990" w14:textId="77777777" w:rsidR="00E9319B" w:rsidRDefault="00407046">
            <w:pPr>
              <w:pStyle w:val="TableParagraph"/>
              <w:spacing w:before="1" w:line="236" w:lineRule="exact"/>
              <w:ind w:right="94"/>
            </w:pPr>
            <w:r>
              <w:rPr>
                <w:spacing w:val="-2"/>
              </w:rPr>
              <w:t>$137,558</w:t>
            </w:r>
          </w:p>
        </w:tc>
        <w:tc>
          <w:tcPr>
            <w:tcW w:w="2088" w:type="dxa"/>
          </w:tcPr>
          <w:p w14:paraId="710796A3" w14:textId="77777777" w:rsidR="00E9319B" w:rsidRDefault="00407046">
            <w:pPr>
              <w:pStyle w:val="TableParagraph"/>
              <w:spacing w:before="1" w:line="236" w:lineRule="exact"/>
              <w:ind w:right="94"/>
            </w:pPr>
            <w:r>
              <w:rPr>
                <w:spacing w:val="-2"/>
              </w:rPr>
              <w:t>$137,558</w:t>
            </w:r>
          </w:p>
        </w:tc>
      </w:tr>
      <w:tr w:rsidR="00E9319B" w14:paraId="7D7C24A0" w14:textId="77777777">
        <w:trPr>
          <w:trHeight w:val="253"/>
        </w:trPr>
        <w:tc>
          <w:tcPr>
            <w:tcW w:w="7001" w:type="dxa"/>
          </w:tcPr>
          <w:p w14:paraId="45715DD4"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2929715F" w14:textId="77777777" w:rsidR="00E9319B" w:rsidRDefault="00407046">
            <w:pPr>
              <w:pStyle w:val="TableParagraph"/>
              <w:spacing w:line="234" w:lineRule="exact"/>
              <w:ind w:right="95"/>
            </w:pPr>
            <w:r>
              <w:rPr>
                <w:spacing w:val="-2"/>
              </w:rPr>
              <w:t>$191,241</w:t>
            </w:r>
          </w:p>
        </w:tc>
        <w:tc>
          <w:tcPr>
            <w:tcW w:w="1426" w:type="dxa"/>
          </w:tcPr>
          <w:p w14:paraId="35EF1DCF" w14:textId="77777777" w:rsidR="00E9319B" w:rsidRDefault="00407046">
            <w:pPr>
              <w:pStyle w:val="TableParagraph"/>
              <w:spacing w:line="234" w:lineRule="exact"/>
              <w:ind w:right="94"/>
            </w:pPr>
            <w:r>
              <w:rPr>
                <w:spacing w:val="-2"/>
              </w:rPr>
              <w:t>$806,179</w:t>
            </w:r>
          </w:p>
        </w:tc>
        <w:tc>
          <w:tcPr>
            <w:tcW w:w="2088" w:type="dxa"/>
          </w:tcPr>
          <w:p w14:paraId="31574EF0" w14:textId="77777777" w:rsidR="00E9319B" w:rsidRDefault="00407046">
            <w:pPr>
              <w:pStyle w:val="TableParagraph"/>
              <w:spacing w:line="234" w:lineRule="exact"/>
              <w:ind w:right="94"/>
            </w:pPr>
            <w:r>
              <w:rPr>
                <w:spacing w:val="-2"/>
              </w:rPr>
              <w:t>$997,419</w:t>
            </w:r>
          </w:p>
        </w:tc>
      </w:tr>
      <w:tr w:rsidR="00E9319B" w14:paraId="7D8D3D9F" w14:textId="77777777">
        <w:trPr>
          <w:trHeight w:val="256"/>
        </w:trPr>
        <w:tc>
          <w:tcPr>
            <w:tcW w:w="7001" w:type="dxa"/>
          </w:tcPr>
          <w:p w14:paraId="1E960D5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D8B2004" w14:textId="77777777" w:rsidR="00E9319B" w:rsidRDefault="00407046">
            <w:pPr>
              <w:pStyle w:val="TableParagraph"/>
              <w:spacing w:before="1" w:line="236" w:lineRule="exact"/>
              <w:ind w:right="94"/>
            </w:pPr>
            <w:r>
              <w:rPr>
                <w:spacing w:val="-2"/>
              </w:rPr>
              <w:t>$16,382,449</w:t>
            </w:r>
          </w:p>
        </w:tc>
        <w:tc>
          <w:tcPr>
            <w:tcW w:w="1426" w:type="dxa"/>
          </w:tcPr>
          <w:p w14:paraId="5D582FFD" w14:textId="77777777" w:rsidR="00E9319B" w:rsidRDefault="00407046">
            <w:pPr>
              <w:pStyle w:val="TableParagraph"/>
              <w:spacing w:before="1" w:line="236" w:lineRule="exact"/>
              <w:ind w:right="94"/>
            </w:pPr>
            <w:r>
              <w:rPr>
                <w:spacing w:val="-2"/>
              </w:rPr>
              <w:t>$155,586</w:t>
            </w:r>
          </w:p>
        </w:tc>
        <w:tc>
          <w:tcPr>
            <w:tcW w:w="2088" w:type="dxa"/>
          </w:tcPr>
          <w:p w14:paraId="1B35E48A" w14:textId="77777777" w:rsidR="00E9319B" w:rsidRDefault="00407046">
            <w:pPr>
              <w:pStyle w:val="TableParagraph"/>
              <w:spacing w:before="1" w:line="236" w:lineRule="exact"/>
              <w:ind w:right="94"/>
            </w:pPr>
            <w:r>
              <w:rPr>
                <w:spacing w:val="-2"/>
              </w:rPr>
              <w:t>$16,538,035</w:t>
            </w:r>
          </w:p>
        </w:tc>
      </w:tr>
      <w:tr w:rsidR="00E9319B" w14:paraId="1E876DB2" w14:textId="77777777">
        <w:trPr>
          <w:trHeight w:val="253"/>
        </w:trPr>
        <w:tc>
          <w:tcPr>
            <w:tcW w:w="7001" w:type="dxa"/>
          </w:tcPr>
          <w:p w14:paraId="2E820582" w14:textId="77777777" w:rsidR="00E9319B" w:rsidRDefault="00407046">
            <w:pPr>
              <w:pStyle w:val="TableParagraph"/>
              <w:spacing w:line="234" w:lineRule="exact"/>
              <w:ind w:left="107"/>
              <w:jc w:val="left"/>
            </w:pPr>
            <w:r>
              <w:rPr>
                <w:spacing w:val="-2"/>
              </w:rPr>
              <w:t>Training</w:t>
            </w:r>
          </w:p>
        </w:tc>
        <w:tc>
          <w:tcPr>
            <w:tcW w:w="2436" w:type="dxa"/>
          </w:tcPr>
          <w:p w14:paraId="4D1A12BC" w14:textId="77777777" w:rsidR="00E9319B" w:rsidRDefault="00407046">
            <w:pPr>
              <w:pStyle w:val="TableParagraph"/>
              <w:spacing w:line="234" w:lineRule="exact"/>
              <w:ind w:right="95"/>
            </w:pPr>
            <w:r>
              <w:rPr>
                <w:spacing w:val="-2"/>
              </w:rPr>
              <w:t>$12,897</w:t>
            </w:r>
          </w:p>
        </w:tc>
        <w:tc>
          <w:tcPr>
            <w:tcW w:w="1426" w:type="dxa"/>
          </w:tcPr>
          <w:p w14:paraId="7C4D8D36" w14:textId="77777777" w:rsidR="00E9319B" w:rsidRDefault="00407046">
            <w:pPr>
              <w:pStyle w:val="TableParagraph"/>
              <w:spacing w:line="234" w:lineRule="exact"/>
              <w:ind w:right="94"/>
            </w:pPr>
            <w:r>
              <w:rPr>
                <w:spacing w:val="-2"/>
              </w:rPr>
              <w:t>$41,113,375</w:t>
            </w:r>
          </w:p>
        </w:tc>
        <w:tc>
          <w:tcPr>
            <w:tcW w:w="2088" w:type="dxa"/>
          </w:tcPr>
          <w:p w14:paraId="462F456E" w14:textId="77777777" w:rsidR="00E9319B" w:rsidRDefault="00407046">
            <w:pPr>
              <w:pStyle w:val="TableParagraph"/>
              <w:spacing w:line="234" w:lineRule="exact"/>
              <w:ind w:right="94"/>
            </w:pPr>
            <w:r>
              <w:rPr>
                <w:spacing w:val="-2"/>
              </w:rPr>
              <w:t>$41,126,272</w:t>
            </w:r>
          </w:p>
        </w:tc>
      </w:tr>
      <w:tr w:rsidR="00E9319B" w14:paraId="014AB830" w14:textId="77777777">
        <w:trPr>
          <w:trHeight w:val="254"/>
        </w:trPr>
        <w:tc>
          <w:tcPr>
            <w:tcW w:w="7001" w:type="dxa"/>
          </w:tcPr>
          <w:p w14:paraId="4C880C3F"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36" w:type="dxa"/>
          </w:tcPr>
          <w:p w14:paraId="1A4AAAC6" w14:textId="77777777" w:rsidR="00E9319B" w:rsidRDefault="00407046">
            <w:pPr>
              <w:pStyle w:val="TableParagraph"/>
              <w:spacing w:before="1" w:line="233" w:lineRule="exact"/>
              <w:ind w:right="96"/>
            </w:pPr>
            <w:r>
              <w:rPr>
                <w:spacing w:val="-5"/>
              </w:rPr>
              <w:t>$0</w:t>
            </w:r>
          </w:p>
        </w:tc>
        <w:tc>
          <w:tcPr>
            <w:tcW w:w="1426" w:type="dxa"/>
          </w:tcPr>
          <w:p w14:paraId="3D863842" w14:textId="77777777" w:rsidR="00E9319B" w:rsidRDefault="00407046">
            <w:pPr>
              <w:pStyle w:val="TableParagraph"/>
              <w:spacing w:before="1" w:line="233" w:lineRule="exact"/>
              <w:ind w:right="94"/>
            </w:pPr>
            <w:r>
              <w:rPr>
                <w:spacing w:val="-2"/>
              </w:rPr>
              <w:t>$517,741</w:t>
            </w:r>
          </w:p>
        </w:tc>
        <w:tc>
          <w:tcPr>
            <w:tcW w:w="2088" w:type="dxa"/>
          </w:tcPr>
          <w:p w14:paraId="61291D02" w14:textId="77777777" w:rsidR="00E9319B" w:rsidRDefault="00407046">
            <w:pPr>
              <w:pStyle w:val="TableParagraph"/>
              <w:spacing w:before="1" w:line="233" w:lineRule="exact"/>
              <w:ind w:right="94"/>
            </w:pPr>
            <w:r>
              <w:rPr>
                <w:spacing w:val="-2"/>
              </w:rPr>
              <w:t>$517,741</w:t>
            </w:r>
          </w:p>
        </w:tc>
      </w:tr>
      <w:tr w:rsidR="00E9319B" w14:paraId="3326F6A3" w14:textId="77777777">
        <w:trPr>
          <w:trHeight w:val="256"/>
        </w:trPr>
        <w:tc>
          <w:tcPr>
            <w:tcW w:w="7001" w:type="dxa"/>
          </w:tcPr>
          <w:p w14:paraId="2A88B07A"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8E70426" w14:textId="77777777" w:rsidR="00E9319B" w:rsidRDefault="00407046">
            <w:pPr>
              <w:pStyle w:val="TableParagraph"/>
              <w:spacing w:before="1" w:line="236" w:lineRule="exact"/>
              <w:ind w:right="95"/>
            </w:pPr>
            <w:r>
              <w:rPr>
                <w:spacing w:val="-2"/>
              </w:rPr>
              <w:t>$18,024</w:t>
            </w:r>
          </w:p>
        </w:tc>
        <w:tc>
          <w:tcPr>
            <w:tcW w:w="1426" w:type="dxa"/>
          </w:tcPr>
          <w:p w14:paraId="31970441" w14:textId="77777777" w:rsidR="00E9319B" w:rsidRDefault="00407046">
            <w:pPr>
              <w:pStyle w:val="TableParagraph"/>
              <w:spacing w:before="1" w:line="236" w:lineRule="exact"/>
              <w:ind w:right="94"/>
            </w:pPr>
            <w:r>
              <w:rPr>
                <w:spacing w:val="-2"/>
              </w:rPr>
              <w:t>$3,999,701</w:t>
            </w:r>
          </w:p>
        </w:tc>
        <w:tc>
          <w:tcPr>
            <w:tcW w:w="2088" w:type="dxa"/>
          </w:tcPr>
          <w:p w14:paraId="098AF6B3" w14:textId="77777777" w:rsidR="00E9319B" w:rsidRDefault="00407046">
            <w:pPr>
              <w:pStyle w:val="TableParagraph"/>
              <w:spacing w:before="1" w:line="236" w:lineRule="exact"/>
              <w:ind w:right="94"/>
            </w:pPr>
            <w:r>
              <w:rPr>
                <w:spacing w:val="-2"/>
              </w:rPr>
              <w:t>$4,017,726</w:t>
            </w:r>
          </w:p>
        </w:tc>
      </w:tr>
      <w:tr w:rsidR="00E9319B" w14:paraId="37CEC58D" w14:textId="77777777">
        <w:trPr>
          <w:trHeight w:val="253"/>
        </w:trPr>
        <w:tc>
          <w:tcPr>
            <w:tcW w:w="7001" w:type="dxa"/>
          </w:tcPr>
          <w:p w14:paraId="78D09B3C"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75E04CB2" w14:textId="77777777" w:rsidR="00E9319B" w:rsidRDefault="00407046">
            <w:pPr>
              <w:pStyle w:val="TableParagraph"/>
              <w:spacing w:line="234" w:lineRule="exact"/>
              <w:ind w:right="95"/>
            </w:pPr>
            <w:r>
              <w:rPr>
                <w:spacing w:val="-2"/>
              </w:rPr>
              <w:t>$39,030</w:t>
            </w:r>
          </w:p>
        </w:tc>
        <w:tc>
          <w:tcPr>
            <w:tcW w:w="1426" w:type="dxa"/>
          </w:tcPr>
          <w:p w14:paraId="38EB4B44" w14:textId="77777777" w:rsidR="00E9319B" w:rsidRDefault="00407046">
            <w:pPr>
              <w:pStyle w:val="TableParagraph"/>
              <w:spacing w:line="234" w:lineRule="exact"/>
              <w:ind w:right="94"/>
            </w:pPr>
            <w:r>
              <w:rPr>
                <w:spacing w:val="-2"/>
              </w:rPr>
              <w:t>$1,927,991</w:t>
            </w:r>
          </w:p>
        </w:tc>
        <w:tc>
          <w:tcPr>
            <w:tcW w:w="2088" w:type="dxa"/>
          </w:tcPr>
          <w:p w14:paraId="35B33A42" w14:textId="77777777" w:rsidR="00E9319B" w:rsidRDefault="00407046">
            <w:pPr>
              <w:pStyle w:val="TableParagraph"/>
              <w:spacing w:line="234" w:lineRule="exact"/>
              <w:ind w:right="94"/>
            </w:pPr>
            <w:r>
              <w:rPr>
                <w:spacing w:val="-2"/>
              </w:rPr>
              <w:t>$1,967,021</w:t>
            </w:r>
          </w:p>
        </w:tc>
      </w:tr>
      <w:tr w:rsidR="00E9319B" w14:paraId="7AC6E72E" w14:textId="77777777">
        <w:trPr>
          <w:trHeight w:val="256"/>
        </w:trPr>
        <w:tc>
          <w:tcPr>
            <w:tcW w:w="7001" w:type="dxa"/>
          </w:tcPr>
          <w:p w14:paraId="127D8852"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4E359F3" w14:textId="77777777" w:rsidR="00E9319B" w:rsidRDefault="00407046">
            <w:pPr>
              <w:pStyle w:val="TableParagraph"/>
              <w:spacing w:before="1" w:line="236" w:lineRule="exact"/>
              <w:ind w:right="95"/>
            </w:pPr>
            <w:r>
              <w:rPr>
                <w:spacing w:val="-2"/>
              </w:rPr>
              <w:t>$368,131</w:t>
            </w:r>
          </w:p>
        </w:tc>
        <w:tc>
          <w:tcPr>
            <w:tcW w:w="1426" w:type="dxa"/>
          </w:tcPr>
          <w:p w14:paraId="50FEA6E7" w14:textId="77777777" w:rsidR="00E9319B" w:rsidRDefault="00407046">
            <w:pPr>
              <w:pStyle w:val="TableParagraph"/>
              <w:spacing w:before="1" w:line="236" w:lineRule="exact"/>
              <w:ind w:right="94"/>
            </w:pPr>
            <w:r>
              <w:rPr>
                <w:spacing w:val="-2"/>
              </w:rPr>
              <w:t>$745,662</w:t>
            </w:r>
          </w:p>
        </w:tc>
        <w:tc>
          <w:tcPr>
            <w:tcW w:w="2088" w:type="dxa"/>
          </w:tcPr>
          <w:p w14:paraId="5455CDD9" w14:textId="77777777" w:rsidR="00E9319B" w:rsidRDefault="00407046">
            <w:pPr>
              <w:pStyle w:val="TableParagraph"/>
              <w:spacing w:before="1" w:line="236" w:lineRule="exact"/>
              <w:ind w:right="94"/>
            </w:pPr>
            <w:r>
              <w:rPr>
                <w:spacing w:val="-2"/>
              </w:rPr>
              <w:t>$1,113,793</w:t>
            </w:r>
          </w:p>
        </w:tc>
      </w:tr>
      <w:tr w:rsidR="00E9319B" w14:paraId="5EB85913" w14:textId="77777777">
        <w:trPr>
          <w:trHeight w:val="253"/>
        </w:trPr>
        <w:tc>
          <w:tcPr>
            <w:tcW w:w="7001" w:type="dxa"/>
          </w:tcPr>
          <w:p w14:paraId="3B9FB863"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79717E5C" w14:textId="77777777" w:rsidR="00E9319B" w:rsidRDefault="00407046">
            <w:pPr>
              <w:pStyle w:val="TableParagraph"/>
              <w:spacing w:line="234" w:lineRule="exact"/>
              <w:ind w:right="95"/>
            </w:pPr>
            <w:r>
              <w:rPr>
                <w:spacing w:val="-2"/>
              </w:rPr>
              <w:t>$57,369</w:t>
            </w:r>
          </w:p>
        </w:tc>
        <w:tc>
          <w:tcPr>
            <w:tcW w:w="1426" w:type="dxa"/>
          </w:tcPr>
          <w:p w14:paraId="12098BCE" w14:textId="77777777" w:rsidR="00E9319B" w:rsidRDefault="00407046">
            <w:pPr>
              <w:pStyle w:val="TableParagraph"/>
              <w:spacing w:line="234" w:lineRule="exact"/>
              <w:ind w:right="96"/>
            </w:pPr>
            <w:r>
              <w:rPr>
                <w:spacing w:val="-5"/>
              </w:rPr>
              <w:t>$0</w:t>
            </w:r>
          </w:p>
        </w:tc>
        <w:tc>
          <w:tcPr>
            <w:tcW w:w="2088" w:type="dxa"/>
          </w:tcPr>
          <w:p w14:paraId="13452565" w14:textId="77777777" w:rsidR="00E9319B" w:rsidRDefault="00407046">
            <w:pPr>
              <w:pStyle w:val="TableParagraph"/>
              <w:spacing w:line="234" w:lineRule="exact"/>
              <w:ind w:right="94"/>
            </w:pPr>
            <w:r>
              <w:rPr>
                <w:spacing w:val="-2"/>
              </w:rPr>
              <w:t>$57,369</w:t>
            </w:r>
          </w:p>
        </w:tc>
      </w:tr>
      <w:tr w:rsidR="00E9319B" w14:paraId="43EBE274" w14:textId="77777777">
        <w:trPr>
          <w:trHeight w:val="256"/>
        </w:trPr>
        <w:tc>
          <w:tcPr>
            <w:tcW w:w="7001" w:type="dxa"/>
          </w:tcPr>
          <w:p w14:paraId="613E0F62"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24E10882" w14:textId="77777777" w:rsidR="00E9319B" w:rsidRDefault="00407046">
            <w:pPr>
              <w:pStyle w:val="TableParagraph"/>
              <w:spacing w:before="1" w:line="236" w:lineRule="exact"/>
              <w:ind w:right="96"/>
            </w:pPr>
            <w:r>
              <w:rPr>
                <w:spacing w:val="-5"/>
              </w:rPr>
              <w:t>$0</w:t>
            </w:r>
          </w:p>
        </w:tc>
        <w:tc>
          <w:tcPr>
            <w:tcW w:w="1426" w:type="dxa"/>
          </w:tcPr>
          <w:p w14:paraId="681017E6" w14:textId="77777777" w:rsidR="00E9319B" w:rsidRDefault="00407046">
            <w:pPr>
              <w:pStyle w:val="TableParagraph"/>
              <w:spacing w:before="1" w:line="236" w:lineRule="exact"/>
              <w:ind w:right="94"/>
            </w:pPr>
            <w:r>
              <w:rPr>
                <w:spacing w:val="-2"/>
              </w:rPr>
              <w:t>$6,072,719</w:t>
            </w:r>
          </w:p>
        </w:tc>
        <w:tc>
          <w:tcPr>
            <w:tcW w:w="2088" w:type="dxa"/>
          </w:tcPr>
          <w:p w14:paraId="4C71C6FE" w14:textId="77777777" w:rsidR="00E9319B" w:rsidRDefault="00407046">
            <w:pPr>
              <w:pStyle w:val="TableParagraph"/>
              <w:spacing w:before="1" w:line="236" w:lineRule="exact"/>
              <w:ind w:right="94"/>
            </w:pPr>
            <w:r>
              <w:rPr>
                <w:spacing w:val="-2"/>
              </w:rPr>
              <w:t>$6,072,719</w:t>
            </w:r>
          </w:p>
        </w:tc>
      </w:tr>
      <w:tr w:rsidR="00E9319B" w14:paraId="393E64F1" w14:textId="77777777">
        <w:trPr>
          <w:trHeight w:val="254"/>
        </w:trPr>
        <w:tc>
          <w:tcPr>
            <w:tcW w:w="7001" w:type="dxa"/>
          </w:tcPr>
          <w:p w14:paraId="4B5B505C"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0926B98F" w14:textId="77777777" w:rsidR="00E9319B" w:rsidRDefault="00407046">
            <w:pPr>
              <w:pStyle w:val="TableParagraph"/>
              <w:spacing w:line="234" w:lineRule="exact"/>
              <w:ind w:right="95"/>
            </w:pPr>
            <w:r>
              <w:rPr>
                <w:spacing w:val="-2"/>
              </w:rPr>
              <w:t>$368,131</w:t>
            </w:r>
          </w:p>
        </w:tc>
        <w:tc>
          <w:tcPr>
            <w:tcW w:w="1426" w:type="dxa"/>
          </w:tcPr>
          <w:p w14:paraId="2DA95826" w14:textId="77777777" w:rsidR="00E9319B" w:rsidRDefault="00407046">
            <w:pPr>
              <w:pStyle w:val="TableParagraph"/>
              <w:spacing w:line="234" w:lineRule="exact"/>
              <w:ind w:right="96"/>
            </w:pPr>
            <w:r>
              <w:rPr>
                <w:spacing w:val="-5"/>
              </w:rPr>
              <w:t>$0</w:t>
            </w:r>
          </w:p>
        </w:tc>
        <w:tc>
          <w:tcPr>
            <w:tcW w:w="2088" w:type="dxa"/>
          </w:tcPr>
          <w:p w14:paraId="54A7824B" w14:textId="77777777" w:rsidR="00E9319B" w:rsidRDefault="00407046">
            <w:pPr>
              <w:pStyle w:val="TableParagraph"/>
              <w:spacing w:line="234" w:lineRule="exact"/>
              <w:ind w:right="94"/>
            </w:pPr>
            <w:r>
              <w:rPr>
                <w:spacing w:val="-2"/>
              </w:rPr>
              <w:t>$368,131</w:t>
            </w:r>
          </w:p>
        </w:tc>
      </w:tr>
      <w:tr w:rsidR="00E9319B" w14:paraId="44687094" w14:textId="77777777">
        <w:trPr>
          <w:trHeight w:val="253"/>
        </w:trPr>
        <w:tc>
          <w:tcPr>
            <w:tcW w:w="7001" w:type="dxa"/>
          </w:tcPr>
          <w:p w14:paraId="29B34865"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DED122C" w14:textId="77777777" w:rsidR="00E9319B" w:rsidRDefault="00407046">
            <w:pPr>
              <w:pStyle w:val="TableParagraph"/>
              <w:spacing w:before="1" w:line="233" w:lineRule="exact"/>
              <w:ind w:right="96"/>
            </w:pPr>
            <w:r>
              <w:rPr>
                <w:spacing w:val="-5"/>
              </w:rPr>
              <w:t>$0</w:t>
            </w:r>
          </w:p>
        </w:tc>
        <w:tc>
          <w:tcPr>
            <w:tcW w:w="1426" w:type="dxa"/>
          </w:tcPr>
          <w:p w14:paraId="6ADF06C3" w14:textId="77777777" w:rsidR="00E9319B" w:rsidRDefault="00407046">
            <w:pPr>
              <w:pStyle w:val="TableParagraph"/>
              <w:spacing w:before="1" w:line="233" w:lineRule="exact"/>
              <w:ind w:right="94"/>
            </w:pPr>
            <w:r>
              <w:rPr>
                <w:spacing w:val="-2"/>
              </w:rPr>
              <w:t>$8,423,326</w:t>
            </w:r>
          </w:p>
        </w:tc>
        <w:tc>
          <w:tcPr>
            <w:tcW w:w="2088" w:type="dxa"/>
          </w:tcPr>
          <w:p w14:paraId="09134C72" w14:textId="77777777" w:rsidR="00E9319B" w:rsidRDefault="00407046">
            <w:pPr>
              <w:pStyle w:val="TableParagraph"/>
              <w:spacing w:before="1" w:line="233" w:lineRule="exact"/>
              <w:ind w:right="94"/>
            </w:pPr>
            <w:r>
              <w:rPr>
                <w:spacing w:val="-2"/>
              </w:rPr>
              <w:t>$8,423,326</w:t>
            </w:r>
          </w:p>
        </w:tc>
      </w:tr>
      <w:tr w:rsidR="00E9319B" w14:paraId="5FA7FB60" w14:textId="77777777">
        <w:trPr>
          <w:trHeight w:val="256"/>
        </w:trPr>
        <w:tc>
          <w:tcPr>
            <w:tcW w:w="7001" w:type="dxa"/>
          </w:tcPr>
          <w:p w14:paraId="75B3BC52"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0B4C9ED6" w14:textId="77777777" w:rsidR="00E9319B" w:rsidRDefault="00407046">
            <w:pPr>
              <w:pStyle w:val="TableParagraph"/>
              <w:spacing w:before="1" w:line="236" w:lineRule="exact"/>
              <w:ind w:right="96"/>
            </w:pPr>
            <w:r>
              <w:rPr>
                <w:spacing w:val="-5"/>
              </w:rPr>
              <w:t>$0</w:t>
            </w:r>
          </w:p>
        </w:tc>
        <w:tc>
          <w:tcPr>
            <w:tcW w:w="1426" w:type="dxa"/>
          </w:tcPr>
          <w:p w14:paraId="157633C3" w14:textId="77777777" w:rsidR="00E9319B" w:rsidRDefault="00407046">
            <w:pPr>
              <w:pStyle w:val="TableParagraph"/>
              <w:spacing w:before="1" w:line="236" w:lineRule="exact"/>
              <w:ind w:right="94"/>
            </w:pPr>
            <w:r>
              <w:rPr>
                <w:spacing w:val="-2"/>
              </w:rPr>
              <w:t>$3,973,090</w:t>
            </w:r>
          </w:p>
        </w:tc>
        <w:tc>
          <w:tcPr>
            <w:tcW w:w="2088" w:type="dxa"/>
          </w:tcPr>
          <w:p w14:paraId="72AC8645" w14:textId="77777777" w:rsidR="00E9319B" w:rsidRDefault="00407046">
            <w:pPr>
              <w:pStyle w:val="TableParagraph"/>
              <w:spacing w:before="1" w:line="236" w:lineRule="exact"/>
              <w:ind w:right="94"/>
            </w:pPr>
            <w:r>
              <w:rPr>
                <w:spacing w:val="-2"/>
              </w:rPr>
              <w:t>$3,973,090</w:t>
            </w:r>
          </w:p>
        </w:tc>
      </w:tr>
      <w:tr w:rsidR="00E9319B" w14:paraId="1B93D99B" w14:textId="77777777">
        <w:trPr>
          <w:trHeight w:val="253"/>
        </w:trPr>
        <w:tc>
          <w:tcPr>
            <w:tcW w:w="7001" w:type="dxa"/>
          </w:tcPr>
          <w:p w14:paraId="4A638AE2" w14:textId="77777777" w:rsidR="00E9319B" w:rsidRDefault="00407046">
            <w:pPr>
              <w:pStyle w:val="TableParagraph"/>
              <w:spacing w:line="234" w:lineRule="exact"/>
              <w:ind w:left="107"/>
              <w:jc w:val="left"/>
              <w:rPr>
                <w:b/>
              </w:rPr>
            </w:pPr>
            <w:r>
              <w:rPr>
                <w:b/>
                <w:spacing w:val="-2"/>
              </w:rPr>
              <w:t>Total</w:t>
            </w:r>
          </w:p>
        </w:tc>
        <w:tc>
          <w:tcPr>
            <w:tcW w:w="2436" w:type="dxa"/>
          </w:tcPr>
          <w:p w14:paraId="67D3E75A" w14:textId="77777777" w:rsidR="00E9319B" w:rsidRDefault="00407046">
            <w:pPr>
              <w:pStyle w:val="TableParagraph"/>
              <w:spacing w:line="234" w:lineRule="exact"/>
              <w:ind w:right="94"/>
              <w:rPr>
                <w:b/>
              </w:rPr>
            </w:pPr>
            <w:r>
              <w:rPr>
                <w:b/>
                <w:spacing w:val="-2"/>
              </w:rPr>
              <w:t>$18,640,705</w:t>
            </w:r>
          </w:p>
        </w:tc>
        <w:tc>
          <w:tcPr>
            <w:tcW w:w="1426" w:type="dxa"/>
          </w:tcPr>
          <w:p w14:paraId="475F4D13" w14:textId="77777777" w:rsidR="00E9319B" w:rsidRDefault="00407046">
            <w:pPr>
              <w:pStyle w:val="TableParagraph"/>
              <w:spacing w:line="234" w:lineRule="exact"/>
              <w:ind w:right="94"/>
              <w:rPr>
                <w:b/>
              </w:rPr>
            </w:pPr>
            <w:r>
              <w:rPr>
                <w:b/>
                <w:spacing w:val="-2"/>
              </w:rPr>
              <w:t>$68,523,520</w:t>
            </w:r>
          </w:p>
        </w:tc>
        <w:tc>
          <w:tcPr>
            <w:tcW w:w="2088" w:type="dxa"/>
          </w:tcPr>
          <w:p w14:paraId="2E1CA287" w14:textId="77777777" w:rsidR="00E9319B" w:rsidRDefault="00407046">
            <w:pPr>
              <w:pStyle w:val="TableParagraph"/>
              <w:spacing w:line="234" w:lineRule="exact"/>
              <w:ind w:right="94"/>
              <w:rPr>
                <w:b/>
              </w:rPr>
            </w:pPr>
            <w:r>
              <w:rPr>
                <w:b/>
                <w:spacing w:val="-2"/>
              </w:rPr>
              <w:t>$87,164,225</w:t>
            </w:r>
          </w:p>
        </w:tc>
      </w:tr>
      <w:tr w:rsidR="00E9319B" w14:paraId="02D87D60" w14:textId="77777777">
        <w:trPr>
          <w:trHeight w:val="256"/>
        </w:trPr>
        <w:tc>
          <w:tcPr>
            <w:tcW w:w="12951" w:type="dxa"/>
            <w:gridSpan w:val="4"/>
          </w:tcPr>
          <w:p w14:paraId="120FCA81" w14:textId="77777777" w:rsidR="00E9319B" w:rsidRDefault="00407046">
            <w:pPr>
              <w:pStyle w:val="TableParagraph"/>
              <w:spacing w:before="1" w:line="236"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5FD7AA37" w14:textId="77777777">
        <w:trPr>
          <w:trHeight w:val="254"/>
        </w:trPr>
        <w:tc>
          <w:tcPr>
            <w:tcW w:w="7001" w:type="dxa"/>
          </w:tcPr>
          <w:p w14:paraId="464E7C6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4C08566A" w14:textId="77777777" w:rsidR="00E9319B" w:rsidRDefault="00407046">
            <w:pPr>
              <w:pStyle w:val="TableParagraph"/>
              <w:spacing w:line="234" w:lineRule="exact"/>
              <w:ind w:right="95"/>
            </w:pPr>
            <w:r>
              <w:rPr>
                <w:spacing w:val="-2"/>
              </w:rPr>
              <w:t>$82,518</w:t>
            </w:r>
          </w:p>
        </w:tc>
        <w:tc>
          <w:tcPr>
            <w:tcW w:w="1426" w:type="dxa"/>
          </w:tcPr>
          <w:p w14:paraId="76E7F1CD" w14:textId="77777777" w:rsidR="00E9319B" w:rsidRDefault="00407046">
            <w:pPr>
              <w:pStyle w:val="TableParagraph"/>
              <w:spacing w:line="234" w:lineRule="exact"/>
              <w:ind w:right="96"/>
            </w:pPr>
            <w:r>
              <w:rPr>
                <w:spacing w:val="-5"/>
              </w:rPr>
              <w:t>$0</w:t>
            </w:r>
          </w:p>
        </w:tc>
        <w:tc>
          <w:tcPr>
            <w:tcW w:w="2088" w:type="dxa"/>
          </w:tcPr>
          <w:p w14:paraId="3B3448BF" w14:textId="77777777" w:rsidR="00E9319B" w:rsidRDefault="00407046">
            <w:pPr>
              <w:pStyle w:val="TableParagraph"/>
              <w:spacing w:line="234" w:lineRule="exact"/>
              <w:ind w:right="94"/>
            </w:pPr>
            <w:r>
              <w:rPr>
                <w:spacing w:val="-2"/>
              </w:rPr>
              <w:t>$82,518</w:t>
            </w:r>
          </w:p>
        </w:tc>
      </w:tr>
      <w:tr w:rsidR="00E9319B" w14:paraId="2004965E" w14:textId="77777777">
        <w:trPr>
          <w:trHeight w:val="253"/>
        </w:trPr>
        <w:tc>
          <w:tcPr>
            <w:tcW w:w="7001" w:type="dxa"/>
          </w:tcPr>
          <w:p w14:paraId="6FA9F038"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571984A" w14:textId="77777777" w:rsidR="00E9319B" w:rsidRDefault="00407046">
            <w:pPr>
              <w:pStyle w:val="TableParagraph"/>
              <w:spacing w:before="1" w:line="233" w:lineRule="exact"/>
              <w:ind w:right="95"/>
            </w:pPr>
            <w:r>
              <w:rPr>
                <w:spacing w:val="-2"/>
              </w:rPr>
              <w:t>$2,883,217</w:t>
            </w:r>
          </w:p>
        </w:tc>
        <w:tc>
          <w:tcPr>
            <w:tcW w:w="1426" w:type="dxa"/>
          </w:tcPr>
          <w:p w14:paraId="51EC4A24" w14:textId="77777777" w:rsidR="00E9319B" w:rsidRDefault="00407046">
            <w:pPr>
              <w:pStyle w:val="TableParagraph"/>
              <w:spacing w:before="1" w:line="233" w:lineRule="exact"/>
              <w:ind w:right="94"/>
            </w:pPr>
            <w:r>
              <w:rPr>
                <w:spacing w:val="-2"/>
              </w:rPr>
              <w:t>$1,603,334</w:t>
            </w:r>
          </w:p>
        </w:tc>
        <w:tc>
          <w:tcPr>
            <w:tcW w:w="2088" w:type="dxa"/>
          </w:tcPr>
          <w:p w14:paraId="70E51932" w14:textId="77777777" w:rsidR="00E9319B" w:rsidRDefault="00407046">
            <w:pPr>
              <w:pStyle w:val="TableParagraph"/>
              <w:spacing w:before="1" w:line="233" w:lineRule="exact"/>
              <w:ind w:right="94"/>
            </w:pPr>
            <w:r>
              <w:rPr>
                <w:spacing w:val="-2"/>
              </w:rPr>
              <w:t>$4,486,551</w:t>
            </w:r>
          </w:p>
        </w:tc>
      </w:tr>
      <w:tr w:rsidR="00E9319B" w14:paraId="18DD8A70" w14:textId="77777777">
        <w:trPr>
          <w:trHeight w:val="256"/>
        </w:trPr>
        <w:tc>
          <w:tcPr>
            <w:tcW w:w="7001" w:type="dxa"/>
          </w:tcPr>
          <w:p w14:paraId="6B0949B8"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5E5E132D" w14:textId="77777777" w:rsidR="00E9319B" w:rsidRDefault="00407046">
            <w:pPr>
              <w:pStyle w:val="TableParagraph"/>
              <w:spacing w:before="1" w:line="236" w:lineRule="exact"/>
              <w:ind w:right="96"/>
            </w:pPr>
            <w:r>
              <w:rPr>
                <w:spacing w:val="-5"/>
              </w:rPr>
              <w:t>$0</w:t>
            </w:r>
          </w:p>
        </w:tc>
        <w:tc>
          <w:tcPr>
            <w:tcW w:w="1426" w:type="dxa"/>
          </w:tcPr>
          <w:p w14:paraId="5A127E96" w14:textId="77777777" w:rsidR="00E9319B" w:rsidRDefault="00407046">
            <w:pPr>
              <w:pStyle w:val="TableParagraph"/>
              <w:spacing w:before="1" w:line="236" w:lineRule="exact"/>
              <w:ind w:right="94"/>
            </w:pPr>
            <w:r>
              <w:rPr>
                <w:spacing w:val="-2"/>
              </w:rPr>
              <w:t>$338,999</w:t>
            </w:r>
          </w:p>
        </w:tc>
        <w:tc>
          <w:tcPr>
            <w:tcW w:w="2088" w:type="dxa"/>
          </w:tcPr>
          <w:p w14:paraId="128F2726" w14:textId="77777777" w:rsidR="00E9319B" w:rsidRDefault="00407046">
            <w:pPr>
              <w:pStyle w:val="TableParagraph"/>
              <w:spacing w:before="1" w:line="236" w:lineRule="exact"/>
              <w:ind w:right="94"/>
            </w:pPr>
            <w:r>
              <w:rPr>
                <w:spacing w:val="-2"/>
              </w:rPr>
              <w:t>$338,999</w:t>
            </w:r>
          </w:p>
        </w:tc>
      </w:tr>
      <w:tr w:rsidR="00E9319B" w14:paraId="623704F5" w14:textId="77777777">
        <w:trPr>
          <w:trHeight w:val="253"/>
        </w:trPr>
        <w:tc>
          <w:tcPr>
            <w:tcW w:w="7001" w:type="dxa"/>
          </w:tcPr>
          <w:p w14:paraId="0614B5EB"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393B9EE" w14:textId="77777777" w:rsidR="00E9319B" w:rsidRDefault="00407046">
            <w:pPr>
              <w:pStyle w:val="TableParagraph"/>
              <w:spacing w:line="234" w:lineRule="exact"/>
              <w:ind w:right="95"/>
            </w:pPr>
            <w:r>
              <w:rPr>
                <w:spacing w:val="-2"/>
              </w:rPr>
              <w:t>$471,295</w:t>
            </w:r>
          </w:p>
        </w:tc>
        <w:tc>
          <w:tcPr>
            <w:tcW w:w="1426" w:type="dxa"/>
          </w:tcPr>
          <w:p w14:paraId="3550DD31" w14:textId="77777777" w:rsidR="00E9319B" w:rsidRDefault="00407046">
            <w:pPr>
              <w:pStyle w:val="TableParagraph"/>
              <w:spacing w:line="234" w:lineRule="exact"/>
              <w:ind w:right="94"/>
            </w:pPr>
            <w:r>
              <w:rPr>
                <w:spacing w:val="-2"/>
              </w:rPr>
              <w:t>$1,986,813</w:t>
            </w:r>
          </w:p>
        </w:tc>
        <w:tc>
          <w:tcPr>
            <w:tcW w:w="2088" w:type="dxa"/>
          </w:tcPr>
          <w:p w14:paraId="7A4272B2" w14:textId="77777777" w:rsidR="00E9319B" w:rsidRDefault="00407046">
            <w:pPr>
              <w:pStyle w:val="TableParagraph"/>
              <w:spacing w:line="234" w:lineRule="exact"/>
              <w:ind w:right="94"/>
            </w:pPr>
            <w:r>
              <w:rPr>
                <w:spacing w:val="-2"/>
              </w:rPr>
              <w:t>$2,458,108</w:t>
            </w:r>
          </w:p>
        </w:tc>
      </w:tr>
      <w:tr w:rsidR="00E9319B" w14:paraId="6D1F85D1" w14:textId="77777777">
        <w:trPr>
          <w:trHeight w:val="256"/>
        </w:trPr>
        <w:tc>
          <w:tcPr>
            <w:tcW w:w="7001" w:type="dxa"/>
          </w:tcPr>
          <w:p w14:paraId="73C6133A"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0DC8B50" w14:textId="77777777" w:rsidR="00E9319B" w:rsidRDefault="00407046">
            <w:pPr>
              <w:pStyle w:val="TableParagraph"/>
              <w:spacing w:before="1" w:line="236" w:lineRule="exact"/>
              <w:ind w:right="94"/>
            </w:pPr>
            <w:r>
              <w:rPr>
                <w:spacing w:val="-2"/>
              </w:rPr>
              <w:t>$42,283,272</w:t>
            </w:r>
          </w:p>
        </w:tc>
        <w:tc>
          <w:tcPr>
            <w:tcW w:w="1426" w:type="dxa"/>
          </w:tcPr>
          <w:p w14:paraId="77D93D9F" w14:textId="77777777" w:rsidR="00E9319B" w:rsidRDefault="00407046">
            <w:pPr>
              <w:pStyle w:val="TableParagraph"/>
              <w:spacing w:before="1" w:line="236" w:lineRule="exact"/>
              <w:ind w:right="94"/>
            </w:pPr>
            <w:r>
              <w:rPr>
                <w:spacing w:val="-2"/>
              </w:rPr>
              <w:t>$383,479</w:t>
            </w:r>
          </w:p>
        </w:tc>
        <w:tc>
          <w:tcPr>
            <w:tcW w:w="2088" w:type="dxa"/>
          </w:tcPr>
          <w:p w14:paraId="641DFA7D" w14:textId="77777777" w:rsidR="00E9319B" w:rsidRDefault="00407046">
            <w:pPr>
              <w:pStyle w:val="TableParagraph"/>
              <w:spacing w:before="1" w:line="236" w:lineRule="exact"/>
              <w:ind w:right="94"/>
            </w:pPr>
            <w:r>
              <w:rPr>
                <w:spacing w:val="-2"/>
              </w:rPr>
              <w:t>$42,666,751</w:t>
            </w:r>
          </w:p>
        </w:tc>
      </w:tr>
    </w:tbl>
    <w:p w14:paraId="6D5D9F2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3BAFA1AA"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16C95B77" w14:textId="77777777">
        <w:trPr>
          <w:trHeight w:val="505"/>
        </w:trPr>
        <w:tc>
          <w:tcPr>
            <w:tcW w:w="7001" w:type="dxa"/>
          </w:tcPr>
          <w:p w14:paraId="5BD9D265" w14:textId="77777777" w:rsidR="00E9319B" w:rsidRDefault="00E9319B">
            <w:pPr>
              <w:pStyle w:val="TableParagraph"/>
              <w:jc w:val="left"/>
            </w:pPr>
          </w:p>
        </w:tc>
        <w:tc>
          <w:tcPr>
            <w:tcW w:w="2436" w:type="dxa"/>
          </w:tcPr>
          <w:p w14:paraId="4E694C26"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389B3761" w14:textId="77777777" w:rsidR="00E9319B" w:rsidRDefault="00407046">
            <w:pPr>
              <w:pStyle w:val="TableParagraph"/>
              <w:spacing w:before="125"/>
              <w:ind w:left="364"/>
              <w:jc w:val="left"/>
              <w:rPr>
                <w:b/>
              </w:rPr>
            </w:pPr>
            <w:r>
              <w:rPr>
                <w:b/>
                <w:spacing w:val="-2"/>
              </w:rPr>
              <w:t>Annual</w:t>
            </w:r>
          </w:p>
        </w:tc>
        <w:tc>
          <w:tcPr>
            <w:tcW w:w="2088" w:type="dxa"/>
          </w:tcPr>
          <w:p w14:paraId="35A85B75"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24232DE" w14:textId="77777777">
        <w:trPr>
          <w:trHeight w:val="251"/>
        </w:trPr>
        <w:tc>
          <w:tcPr>
            <w:tcW w:w="7001" w:type="dxa"/>
          </w:tcPr>
          <w:p w14:paraId="45C6B467" w14:textId="77777777" w:rsidR="00E9319B" w:rsidRDefault="00407046">
            <w:pPr>
              <w:pStyle w:val="TableParagraph"/>
              <w:spacing w:line="232" w:lineRule="exact"/>
              <w:ind w:left="107"/>
              <w:jc w:val="left"/>
            </w:pPr>
            <w:r>
              <w:rPr>
                <w:spacing w:val="-2"/>
              </w:rPr>
              <w:t>Training</w:t>
            </w:r>
          </w:p>
        </w:tc>
        <w:tc>
          <w:tcPr>
            <w:tcW w:w="2436" w:type="dxa"/>
          </w:tcPr>
          <w:p w14:paraId="7303BAE4" w14:textId="77777777" w:rsidR="00E9319B" w:rsidRDefault="00407046">
            <w:pPr>
              <w:pStyle w:val="TableParagraph"/>
              <w:spacing w:line="232" w:lineRule="exact"/>
              <w:ind w:right="95"/>
            </w:pPr>
            <w:r>
              <w:rPr>
                <w:spacing w:val="-2"/>
              </w:rPr>
              <w:t>$31,786</w:t>
            </w:r>
          </w:p>
        </w:tc>
        <w:tc>
          <w:tcPr>
            <w:tcW w:w="1426" w:type="dxa"/>
          </w:tcPr>
          <w:p w14:paraId="7125B71C" w14:textId="77777777" w:rsidR="00E9319B" w:rsidRDefault="00407046">
            <w:pPr>
              <w:pStyle w:val="TableParagraph"/>
              <w:spacing w:line="232" w:lineRule="exact"/>
              <w:ind w:right="94"/>
            </w:pPr>
            <w:r>
              <w:rPr>
                <w:spacing w:val="-2"/>
              </w:rPr>
              <w:t>$106,510,361</w:t>
            </w:r>
          </w:p>
        </w:tc>
        <w:tc>
          <w:tcPr>
            <w:tcW w:w="2088" w:type="dxa"/>
          </w:tcPr>
          <w:p w14:paraId="4EEE97CB" w14:textId="77777777" w:rsidR="00E9319B" w:rsidRDefault="00407046">
            <w:pPr>
              <w:pStyle w:val="TableParagraph"/>
              <w:spacing w:line="232" w:lineRule="exact"/>
              <w:ind w:right="94"/>
            </w:pPr>
            <w:r>
              <w:rPr>
                <w:spacing w:val="-2"/>
              </w:rPr>
              <w:t>$106,542,147</w:t>
            </w:r>
          </w:p>
        </w:tc>
      </w:tr>
      <w:tr w:rsidR="00E9319B" w14:paraId="31EE0D0C" w14:textId="77777777">
        <w:trPr>
          <w:trHeight w:val="256"/>
        </w:trPr>
        <w:tc>
          <w:tcPr>
            <w:tcW w:w="7001" w:type="dxa"/>
          </w:tcPr>
          <w:p w14:paraId="30A64C9C"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76D5CDF7" w14:textId="77777777" w:rsidR="00E9319B" w:rsidRDefault="00407046">
            <w:pPr>
              <w:pStyle w:val="TableParagraph"/>
              <w:spacing w:before="1" w:line="236" w:lineRule="exact"/>
              <w:ind w:right="96"/>
            </w:pPr>
            <w:r>
              <w:rPr>
                <w:spacing w:val="-5"/>
              </w:rPr>
              <w:t>$0</w:t>
            </w:r>
          </w:p>
        </w:tc>
        <w:tc>
          <w:tcPr>
            <w:tcW w:w="1426" w:type="dxa"/>
          </w:tcPr>
          <w:p w14:paraId="034B8002" w14:textId="77777777" w:rsidR="00E9319B" w:rsidRDefault="00407046">
            <w:pPr>
              <w:pStyle w:val="TableParagraph"/>
              <w:spacing w:before="1" w:line="236" w:lineRule="exact"/>
              <w:ind w:right="94"/>
            </w:pPr>
            <w:r>
              <w:rPr>
                <w:spacing w:val="-2"/>
              </w:rPr>
              <w:t>$1,275,931</w:t>
            </w:r>
          </w:p>
        </w:tc>
        <w:tc>
          <w:tcPr>
            <w:tcW w:w="2088" w:type="dxa"/>
          </w:tcPr>
          <w:p w14:paraId="027A8933" w14:textId="77777777" w:rsidR="00E9319B" w:rsidRDefault="00407046">
            <w:pPr>
              <w:pStyle w:val="TableParagraph"/>
              <w:spacing w:before="1" w:line="236" w:lineRule="exact"/>
              <w:ind w:right="94"/>
            </w:pPr>
            <w:r>
              <w:rPr>
                <w:spacing w:val="-2"/>
              </w:rPr>
              <w:t>$1,275,931</w:t>
            </w:r>
          </w:p>
        </w:tc>
      </w:tr>
      <w:tr w:rsidR="00E9319B" w14:paraId="388BC9A4" w14:textId="77777777">
        <w:trPr>
          <w:trHeight w:val="254"/>
        </w:trPr>
        <w:tc>
          <w:tcPr>
            <w:tcW w:w="7001" w:type="dxa"/>
          </w:tcPr>
          <w:p w14:paraId="14775395"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40CE3F3D" w14:textId="77777777" w:rsidR="00E9319B" w:rsidRDefault="00407046">
            <w:pPr>
              <w:pStyle w:val="TableParagraph"/>
              <w:spacing w:line="234" w:lineRule="exact"/>
              <w:ind w:right="95"/>
            </w:pPr>
            <w:r>
              <w:rPr>
                <w:spacing w:val="-2"/>
              </w:rPr>
              <w:t>$44,413</w:t>
            </w:r>
          </w:p>
        </w:tc>
        <w:tc>
          <w:tcPr>
            <w:tcW w:w="1426" w:type="dxa"/>
          </w:tcPr>
          <w:p w14:paraId="435CE545" w14:textId="77777777" w:rsidR="00E9319B" w:rsidRDefault="00407046">
            <w:pPr>
              <w:pStyle w:val="TableParagraph"/>
              <w:spacing w:line="234" w:lineRule="exact"/>
              <w:ind w:right="94"/>
            </w:pPr>
            <w:r>
              <w:rPr>
                <w:spacing w:val="-2"/>
              </w:rPr>
              <w:t>$9,856,909</w:t>
            </w:r>
          </w:p>
        </w:tc>
        <w:tc>
          <w:tcPr>
            <w:tcW w:w="2088" w:type="dxa"/>
          </w:tcPr>
          <w:p w14:paraId="5DD4674C" w14:textId="77777777" w:rsidR="00E9319B" w:rsidRDefault="00407046">
            <w:pPr>
              <w:pStyle w:val="TableParagraph"/>
              <w:spacing w:line="234" w:lineRule="exact"/>
              <w:ind w:right="94"/>
            </w:pPr>
            <w:r>
              <w:rPr>
                <w:spacing w:val="-2"/>
              </w:rPr>
              <w:t>$9,901,322</w:t>
            </w:r>
          </w:p>
        </w:tc>
      </w:tr>
      <w:tr w:rsidR="00E9319B" w14:paraId="407B232C" w14:textId="77777777">
        <w:trPr>
          <w:trHeight w:val="256"/>
        </w:trPr>
        <w:tc>
          <w:tcPr>
            <w:tcW w:w="7001" w:type="dxa"/>
          </w:tcPr>
          <w:p w14:paraId="65C37C28"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177EF3BC" w14:textId="77777777" w:rsidR="00E9319B" w:rsidRDefault="00407046">
            <w:pPr>
              <w:pStyle w:val="TableParagraph"/>
              <w:spacing w:before="1" w:line="236" w:lineRule="exact"/>
              <w:ind w:right="95"/>
            </w:pPr>
            <w:r>
              <w:rPr>
                <w:spacing w:val="-2"/>
              </w:rPr>
              <w:t>$96,187</w:t>
            </w:r>
          </w:p>
        </w:tc>
        <w:tc>
          <w:tcPr>
            <w:tcW w:w="1426" w:type="dxa"/>
          </w:tcPr>
          <w:p w14:paraId="7C5927AB" w14:textId="77777777" w:rsidR="00E9319B" w:rsidRDefault="00407046">
            <w:pPr>
              <w:pStyle w:val="TableParagraph"/>
              <w:spacing w:before="1" w:line="236" w:lineRule="exact"/>
              <w:ind w:right="94"/>
            </w:pPr>
            <w:r>
              <w:rPr>
                <w:spacing w:val="-2"/>
              </w:rPr>
              <w:t>$4,751,358</w:t>
            </w:r>
          </w:p>
        </w:tc>
        <w:tc>
          <w:tcPr>
            <w:tcW w:w="2088" w:type="dxa"/>
          </w:tcPr>
          <w:p w14:paraId="0353CA0E" w14:textId="77777777" w:rsidR="00E9319B" w:rsidRDefault="00407046">
            <w:pPr>
              <w:pStyle w:val="TableParagraph"/>
              <w:spacing w:before="1" w:line="236" w:lineRule="exact"/>
              <w:ind w:right="94"/>
            </w:pPr>
            <w:r>
              <w:rPr>
                <w:spacing w:val="-2"/>
              </w:rPr>
              <w:t>$4,847,545</w:t>
            </w:r>
          </w:p>
        </w:tc>
      </w:tr>
      <w:tr w:rsidR="00E9319B" w14:paraId="334724A9" w14:textId="77777777">
        <w:trPr>
          <w:trHeight w:val="253"/>
        </w:trPr>
        <w:tc>
          <w:tcPr>
            <w:tcW w:w="7001" w:type="dxa"/>
          </w:tcPr>
          <w:p w14:paraId="4F012FA5"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7B8DA38E" w14:textId="77777777" w:rsidR="00E9319B" w:rsidRDefault="00407046">
            <w:pPr>
              <w:pStyle w:val="TableParagraph"/>
              <w:spacing w:line="234" w:lineRule="exact"/>
              <w:ind w:right="95"/>
            </w:pPr>
            <w:r>
              <w:rPr>
                <w:spacing w:val="-2"/>
              </w:rPr>
              <w:t>$907,603</w:t>
            </w:r>
          </w:p>
        </w:tc>
        <w:tc>
          <w:tcPr>
            <w:tcW w:w="1426" w:type="dxa"/>
          </w:tcPr>
          <w:p w14:paraId="03C87DE5" w14:textId="77777777" w:rsidR="00E9319B" w:rsidRDefault="00407046">
            <w:pPr>
              <w:pStyle w:val="TableParagraph"/>
              <w:spacing w:line="234" w:lineRule="exact"/>
              <w:ind w:right="94"/>
            </w:pPr>
            <w:r>
              <w:rPr>
                <w:spacing w:val="-2"/>
              </w:rPr>
              <w:t>$1,838,386</w:t>
            </w:r>
          </w:p>
        </w:tc>
        <w:tc>
          <w:tcPr>
            <w:tcW w:w="2088" w:type="dxa"/>
          </w:tcPr>
          <w:p w14:paraId="3D925EAF" w14:textId="77777777" w:rsidR="00E9319B" w:rsidRDefault="00407046">
            <w:pPr>
              <w:pStyle w:val="TableParagraph"/>
              <w:spacing w:line="234" w:lineRule="exact"/>
              <w:ind w:right="94"/>
            </w:pPr>
            <w:r>
              <w:rPr>
                <w:spacing w:val="-2"/>
              </w:rPr>
              <w:t>$2,745,989</w:t>
            </w:r>
          </w:p>
        </w:tc>
      </w:tr>
      <w:tr w:rsidR="00E9319B" w14:paraId="3DDB8F0E" w14:textId="77777777">
        <w:trPr>
          <w:trHeight w:val="253"/>
        </w:trPr>
        <w:tc>
          <w:tcPr>
            <w:tcW w:w="7001" w:type="dxa"/>
          </w:tcPr>
          <w:p w14:paraId="4B562D01"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44094F63" w14:textId="77777777" w:rsidR="00E9319B" w:rsidRDefault="00407046">
            <w:pPr>
              <w:pStyle w:val="TableParagraph"/>
              <w:spacing w:before="1" w:line="233" w:lineRule="exact"/>
              <w:ind w:right="95"/>
            </w:pPr>
            <w:r>
              <w:rPr>
                <w:spacing w:val="-2"/>
              </w:rPr>
              <w:t>$141,381</w:t>
            </w:r>
          </w:p>
        </w:tc>
        <w:tc>
          <w:tcPr>
            <w:tcW w:w="1426" w:type="dxa"/>
          </w:tcPr>
          <w:p w14:paraId="34376281" w14:textId="77777777" w:rsidR="00E9319B" w:rsidRDefault="00407046">
            <w:pPr>
              <w:pStyle w:val="TableParagraph"/>
              <w:spacing w:before="1" w:line="233" w:lineRule="exact"/>
              <w:ind w:right="96"/>
            </w:pPr>
            <w:r>
              <w:rPr>
                <w:spacing w:val="-5"/>
              </w:rPr>
              <w:t>$0</w:t>
            </w:r>
          </w:p>
        </w:tc>
        <w:tc>
          <w:tcPr>
            <w:tcW w:w="2088" w:type="dxa"/>
          </w:tcPr>
          <w:p w14:paraId="4BCACB06" w14:textId="77777777" w:rsidR="00E9319B" w:rsidRDefault="00407046">
            <w:pPr>
              <w:pStyle w:val="TableParagraph"/>
              <w:spacing w:before="1" w:line="233" w:lineRule="exact"/>
              <w:ind w:right="94"/>
            </w:pPr>
            <w:r>
              <w:rPr>
                <w:spacing w:val="-2"/>
              </w:rPr>
              <w:t>$141,381</w:t>
            </w:r>
          </w:p>
        </w:tc>
      </w:tr>
      <w:tr w:rsidR="00E9319B" w14:paraId="72BA3213" w14:textId="77777777">
        <w:trPr>
          <w:trHeight w:val="256"/>
        </w:trPr>
        <w:tc>
          <w:tcPr>
            <w:tcW w:w="7001" w:type="dxa"/>
          </w:tcPr>
          <w:p w14:paraId="2B0BD8D0"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00897D68" w14:textId="77777777" w:rsidR="00E9319B" w:rsidRDefault="00407046">
            <w:pPr>
              <w:pStyle w:val="TableParagraph"/>
              <w:spacing w:before="1" w:line="236" w:lineRule="exact"/>
              <w:ind w:right="96"/>
            </w:pPr>
            <w:r>
              <w:rPr>
                <w:spacing w:val="-5"/>
              </w:rPr>
              <w:t>$0</w:t>
            </w:r>
          </w:p>
        </w:tc>
        <w:tc>
          <w:tcPr>
            <w:tcW w:w="1426" w:type="dxa"/>
          </w:tcPr>
          <w:p w14:paraId="359CAA17" w14:textId="77777777" w:rsidR="00E9319B" w:rsidRDefault="00407046">
            <w:pPr>
              <w:pStyle w:val="TableParagraph"/>
              <w:spacing w:before="1" w:line="236" w:lineRule="exact"/>
              <w:ind w:right="94"/>
            </w:pPr>
            <w:r>
              <w:rPr>
                <w:spacing w:val="-2"/>
              </w:rPr>
              <w:t>$15,052,662</w:t>
            </w:r>
          </w:p>
        </w:tc>
        <w:tc>
          <w:tcPr>
            <w:tcW w:w="2088" w:type="dxa"/>
          </w:tcPr>
          <w:p w14:paraId="56360DBF" w14:textId="77777777" w:rsidR="00E9319B" w:rsidRDefault="00407046">
            <w:pPr>
              <w:pStyle w:val="TableParagraph"/>
              <w:spacing w:before="1" w:line="236" w:lineRule="exact"/>
              <w:ind w:right="94"/>
            </w:pPr>
            <w:r>
              <w:rPr>
                <w:spacing w:val="-2"/>
              </w:rPr>
              <w:t>$15,052,662</w:t>
            </w:r>
          </w:p>
        </w:tc>
      </w:tr>
      <w:tr w:rsidR="00E9319B" w14:paraId="0B84F0C8" w14:textId="77777777">
        <w:trPr>
          <w:trHeight w:val="254"/>
        </w:trPr>
        <w:tc>
          <w:tcPr>
            <w:tcW w:w="7001" w:type="dxa"/>
          </w:tcPr>
          <w:p w14:paraId="6C1FED00"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FD3FAA2" w14:textId="77777777" w:rsidR="00E9319B" w:rsidRDefault="00407046">
            <w:pPr>
              <w:pStyle w:val="TableParagraph"/>
              <w:spacing w:line="234" w:lineRule="exact"/>
              <w:ind w:right="95"/>
            </w:pPr>
            <w:r>
              <w:rPr>
                <w:spacing w:val="-2"/>
              </w:rPr>
              <w:t>$907,603</w:t>
            </w:r>
          </w:p>
        </w:tc>
        <w:tc>
          <w:tcPr>
            <w:tcW w:w="1426" w:type="dxa"/>
          </w:tcPr>
          <w:p w14:paraId="2242E668" w14:textId="77777777" w:rsidR="00E9319B" w:rsidRDefault="00407046">
            <w:pPr>
              <w:pStyle w:val="TableParagraph"/>
              <w:spacing w:line="234" w:lineRule="exact"/>
              <w:ind w:right="96"/>
            </w:pPr>
            <w:r>
              <w:rPr>
                <w:spacing w:val="-5"/>
              </w:rPr>
              <w:t>$0</w:t>
            </w:r>
          </w:p>
        </w:tc>
        <w:tc>
          <w:tcPr>
            <w:tcW w:w="2088" w:type="dxa"/>
          </w:tcPr>
          <w:p w14:paraId="7B8DD72E" w14:textId="77777777" w:rsidR="00E9319B" w:rsidRDefault="00407046">
            <w:pPr>
              <w:pStyle w:val="TableParagraph"/>
              <w:spacing w:line="234" w:lineRule="exact"/>
              <w:ind w:right="94"/>
            </w:pPr>
            <w:r>
              <w:rPr>
                <w:spacing w:val="-2"/>
              </w:rPr>
              <w:t>$907,603</w:t>
            </w:r>
          </w:p>
        </w:tc>
      </w:tr>
      <w:tr w:rsidR="00E9319B" w14:paraId="7468C4E7" w14:textId="77777777">
        <w:trPr>
          <w:trHeight w:val="256"/>
        </w:trPr>
        <w:tc>
          <w:tcPr>
            <w:tcW w:w="7001" w:type="dxa"/>
          </w:tcPr>
          <w:p w14:paraId="0615DF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103A8F8F" w14:textId="77777777" w:rsidR="00E9319B" w:rsidRDefault="00407046">
            <w:pPr>
              <w:pStyle w:val="TableParagraph"/>
              <w:spacing w:before="1" w:line="236" w:lineRule="exact"/>
              <w:ind w:right="96"/>
            </w:pPr>
            <w:r>
              <w:rPr>
                <w:spacing w:val="-5"/>
              </w:rPr>
              <w:t>$0</w:t>
            </w:r>
          </w:p>
        </w:tc>
        <w:tc>
          <w:tcPr>
            <w:tcW w:w="1426" w:type="dxa"/>
          </w:tcPr>
          <w:p w14:paraId="31A22C1A" w14:textId="77777777" w:rsidR="00E9319B" w:rsidRDefault="00407046">
            <w:pPr>
              <w:pStyle w:val="TableParagraph"/>
              <w:spacing w:before="1" w:line="236" w:lineRule="exact"/>
              <w:ind w:right="94"/>
            </w:pPr>
            <w:r>
              <w:rPr>
                <w:spacing w:val="-2"/>
              </w:rPr>
              <w:t>$20,894,004</w:t>
            </w:r>
          </w:p>
        </w:tc>
        <w:tc>
          <w:tcPr>
            <w:tcW w:w="2088" w:type="dxa"/>
          </w:tcPr>
          <w:p w14:paraId="3582C267" w14:textId="77777777" w:rsidR="00E9319B" w:rsidRDefault="00407046">
            <w:pPr>
              <w:pStyle w:val="TableParagraph"/>
              <w:spacing w:before="1" w:line="236" w:lineRule="exact"/>
              <w:ind w:right="94"/>
            </w:pPr>
            <w:r>
              <w:rPr>
                <w:spacing w:val="-2"/>
              </w:rPr>
              <w:t>$20,894,004</w:t>
            </w:r>
          </w:p>
        </w:tc>
      </w:tr>
      <w:tr w:rsidR="00E9319B" w14:paraId="31A95AF1" w14:textId="77777777">
        <w:trPr>
          <w:trHeight w:val="253"/>
        </w:trPr>
        <w:tc>
          <w:tcPr>
            <w:tcW w:w="7001" w:type="dxa"/>
          </w:tcPr>
          <w:p w14:paraId="7256C9CD"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0688AF4B" w14:textId="77777777" w:rsidR="00E9319B" w:rsidRDefault="00407046">
            <w:pPr>
              <w:pStyle w:val="TableParagraph"/>
              <w:spacing w:line="234" w:lineRule="exact"/>
              <w:ind w:right="96"/>
            </w:pPr>
            <w:r>
              <w:rPr>
                <w:spacing w:val="-5"/>
              </w:rPr>
              <w:t>$0</w:t>
            </w:r>
          </w:p>
        </w:tc>
        <w:tc>
          <w:tcPr>
            <w:tcW w:w="1426" w:type="dxa"/>
          </w:tcPr>
          <w:p w14:paraId="44B9806D" w14:textId="77777777" w:rsidR="00E9319B" w:rsidRDefault="00407046">
            <w:pPr>
              <w:pStyle w:val="TableParagraph"/>
              <w:spacing w:line="234" w:lineRule="exact"/>
              <w:ind w:right="94"/>
            </w:pPr>
            <w:r>
              <w:rPr>
                <w:spacing w:val="-2"/>
              </w:rPr>
              <w:t>$9,798,021</w:t>
            </w:r>
          </w:p>
        </w:tc>
        <w:tc>
          <w:tcPr>
            <w:tcW w:w="2088" w:type="dxa"/>
          </w:tcPr>
          <w:p w14:paraId="1B80A792" w14:textId="77777777" w:rsidR="00E9319B" w:rsidRDefault="00407046">
            <w:pPr>
              <w:pStyle w:val="TableParagraph"/>
              <w:spacing w:line="234" w:lineRule="exact"/>
              <w:ind w:right="94"/>
            </w:pPr>
            <w:r>
              <w:rPr>
                <w:spacing w:val="-2"/>
              </w:rPr>
              <w:t>$9,798,021</w:t>
            </w:r>
          </w:p>
        </w:tc>
      </w:tr>
      <w:tr w:rsidR="00E9319B" w14:paraId="539C59F7" w14:textId="77777777">
        <w:trPr>
          <w:trHeight w:val="256"/>
        </w:trPr>
        <w:tc>
          <w:tcPr>
            <w:tcW w:w="7001" w:type="dxa"/>
          </w:tcPr>
          <w:p w14:paraId="49128D4B" w14:textId="77777777" w:rsidR="00E9319B" w:rsidRDefault="00407046">
            <w:pPr>
              <w:pStyle w:val="TableParagraph"/>
              <w:spacing w:before="1" w:line="236" w:lineRule="exact"/>
              <w:ind w:left="107"/>
              <w:jc w:val="left"/>
              <w:rPr>
                <w:b/>
              </w:rPr>
            </w:pPr>
            <w:r>
              <w:rPr>
                <w:b/>
                <w:spacing w:val="-2"/>
              </w:rPr>
              <w:t>Total</w:t>
            </w:r>
          </w:p>
        </w:tc>
        <w:tc>
          <w:tcPr>
            <w:tcW w:w="2436" w:type="dxa"/>
          </w:tcPr>
          <w:p w14:paraId="67C3437F" w14:textId="77777777" w:rsidR="00E9319B" w:rsidRDefault="00407046">
            <w:pPr>
              <w:pStyle w:val="TableParagraph"/>
              <w:spacing w:before="1" w:line="236" w:lineRule="exact"/>
              <w:ind w:right="94"/>
              <w:rPr>
                <w:b/>
              </w:rPr>
            </w:pPr>
            <w:r>
              <w:rPr>
                <w:b/>
                <w:spacing w:val="-2"/>
              </w:rPr>
              <w:t>$47,849,276</w:t>
            </w:r>
          </w:p>
        </w:tc>
        <w:tc>
          <w:tcPr>
            <w:tcW w:w="1426" w:type="dxa"/>
          </w:tcPr>
          <w:p w14:paraId="49014364" w14:textId="77777777" w:rsidR="00E9319B" w:rsidRDefault="00407046">
            <w:pPr>
              <w:pStyle w:val="TableParagraph"/>
              <w:spacing w:before="1" w:line="236" w:lineRule="exact"/>
              <w:ind w:right="94"/>
              <w:rPr>
                <w:b/>
              </w:rPr>
            </w:pPr>
            <w:r>
              <w:rPr>
                <w:b/>
                <w:spacing w:val="-2"/>
              </w:rPr>
              <w:t>$174,290,256</w:t>
            </w:r>
          </w:p>
        </w:tc>
        <w:tc>
          <w:tcPr>
            <w:tcW w:w="2088" w:type="dxa"/>
          </w:tcPr>
          <w:p w14:paraId="50832E84" w14:textId="77777777" w:rsidR="00E9319B" w:rsidRDefault="00407046">
            <w:pPr>
              <w:pStyle w:val="TableParagraph"/>
              <w:spacing w:before="1" w:line="236" w:lineRule="exact"/>
              <w:ind w:right="94"/>
              <w:rPr>
                <w:b/>
              </w:rPr>
            </w:pPr>
            <w:r>
              <w:rPr>
                <w:b/>
                <w:spacing w:val="-2"/>
              </w:rPr>
              <w:t>$222,139,532</w:t>
            </w:r>
          </w:p>
        </w:tc>
      </w:tr>
      <w:tr w:rsidR="00E9319B" w14:paraId="5DD55917" w14:textId="77777777">
        <w:trPr>
          <w:trHeight w:val="253"/>
        </w:trPr>
        <w:tc>
          <w:tcPr>
            <w:tcW w:w="12951" w:type="dxa"/>
            <w:gridSpan w:val="4"/>
          </w:tcPr>
          <w:p w14:paraId="303434AB"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71630E20" w14:textId="77777777">
        <w:trPr>
          <w:trHeight w:val="254"/>
        </w:trPr>
        <w:tc>
          <w:tcPr>
            <w:tcW w:w="12951" w:type="dxa"/>
            <w:gridSpan w:val="4"/>
          </w:tcPr>
          <w:p w14:paraId="5CC7A072"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3BE91BF5" w14:textId="77777777">
        <w:trPr>
          <w:trHeight w:val="256"/>
        </w:trPr>
        <w:tc>
          <w:tcPr>
            <w:tcW w:w="7001" w:type="dxa"/>
          </w:tcPr>
          <w:p w14:paraId="0021E43B"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2F3D4FA0" w14:textId="77777777" w:rsidR="00E9319B" w:rsidRDefault="00407046">
            <w:pPr>
              <w:pStyle w:val="TableParagraph"/>
              <w:spacing w:before="1" w:line="236" w:lineRule="exact"/>
              <w:ind w:right="95"/>
            </w:pPr>
            <w:r>
              <w:rPr>
                <w:spacing w:val="-2"/>
              </w:rPr>
              <w:t>$1,708</w:t>
            </w:r>
          </w:p>
        </w:tc>
        <w:tc>
          <w:tcPr>
            <w:tcW w:w="1426" w:type="dxa"/>
          </w:tcPr>
          <w:p w14:paraId="5E247CB3" w14:textId="77777777" w:rsidR="00E9319B" w:rsidRDefault="00407046">
            <w:pPr>
              <w:pStyle w:val="TableParagraph"/>
              <w:spacing w:before="1" w:line="236" w:lineRule="exact"/>
              <w:ind w:right="96"/>
            </w:pPr>
            <w:r>
              <w:rPr>
                <w:spacing w:val="-5"/>
              </w:rPr>
              <w:t>$0</w:t>
            </w:r>
          </w:p>
        </w:tc>
        <w:tc>
          <w:tcPr>
            <w:tcW w:w="2088" w:type="dxa"/>
          </w:tcPr>
          <w:p w14:paraId="38D0C382" w14:textId="77777777" w:rsidR="00E9319B" w:rsidRDefault="00407046">
            <w:pPr>
              <w:pStyle w:val="TableParagraph"/>
              <w:spacing w:before="1" w:line="236" w:lineRule="exact"/>
              <w:ind w:right="94"/>
            </w:pPr>
            <w:r>
              <w:rPr>
                <w:spacing w:val="-2"/>
              </w:rPr>
              <w:t>$1,708</w:t>
            </w:r>
          </w:p>
        </w:tc>
      </w:tr>
      <w:tr w:rsidR="00E9319B" w14:paraId="63CEDFA3" w14:textId="77777777">
        <w:trPr>
          <w:trHeight w:val="253"/>
        </w:trPr>
        <w:tc>
          <w:tcPr>
            <w:tcW w:w="7001" w:type="dxa"/>
          </w:tcPr>
          <w:p w14:paraId="78E255A6"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1DFCC4BB" w14:textId="77777777" w:rsidR="00E9319B" w:rsidRDefault="00407046">
            <w:pPr>
              <w:pStyle w:val="TableParagraph"/>
              <w:spacing w:line="234" w:lineRule="exact"/>
              <w:ind w:right="95"/>
            </w:pPr>
            <w:r>
              <w:rPr>
                <w:spacing w:val="-2"/>
              </w:rPr>
              <w:t>$61,836</w:t>
            </w:r>
          </w:p>
        </w:tc>
        <w:tc>
          <w:tcPr>
            <w:tcW w:w="1426" w:type="dxa"/>
          </w:tcPr>
          <w:p w14:paraId="0514047E" w14:textId="77777777" w:rsidR="00E9319B" w:rsidRDefault="00407046">
            <w:pPr>
              <w:pStyle w:val="TableParagraph"/>
              <w:spacing w:line="234" w:lineRule="exact"/>
              <w:ind w:right="94"/>
            </w:pPr>
            <w:r>
              <w:rPr>
                <w:spacing w:val="-2"/>
              </w:rPr>
              <w:t>$34,529</w:t>
            </w:r>
          </w:p>
        </w:tc>
        <w:tc>
          <w:tcPr>
            <w:tcW w:w="2088" w:type="dxa"/>
          </w:tcPr>
          <w:p w14:paraId="6BFCFEFB" w14:textId="77777777" w:rsidR="00E9319B" w:rsidRDefault="00407046">
            <w:pPr>
              <w:pStyle w:val="TableParagraph"/>
              <w:spacing w:line="234" w:lineRule="exact"/>
              <w:ind w:right="94"/>
            </w:pPr>
            <w:r>
              <w:rPr>
                <w:spacing w:val="-2"/>
              </w:rPr>
              <w:t>$96,365</w:t>
            </w:r>
          </w:p>
        </w:tc>
      </w:tr>
      <w:tr w:rsidR="00E9319B" w14:paraId="45D5D193" w14:textId="77777777">
        <w:trPr>
          <w:trHeight w:val="256"/>
        </w:trPr>
        <w:tc>
          <w:tcPr>
            <w:tcW w:w="7001" w:type="dxa"/>
          </w:tcPr>
          <w:p w14:paraId="1266652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7D445DF0" w14:textId="77777777" w:rsidR="00E9319B" w:rsidRDefault="00407046">
            <w:pPr>
              <w:pStyle w:val="TableParagraph"/>
              <w:spacing w:before="1" w:line="236" w:lineRule="exact"/>
              <w:ind w:right="96"/>
            </w:pPr>
            <w:r>
              <w:rPr>
                <w:spacing w:val="-5"/>
              </w:rPr>
              <w:t>$0</w:t>
            </w:r>
          </w:p>
        </w:tc>
        <w:tc>
          <w:tcPr>
            <w:tcW w:w="1426" w:type="dxa"/>
          </w:tcPr>
          <w:p w14:paraId="42D4C449" w14:textId="77777777" w:rsidR="00E9319B" w:rsidRDefault="00407046">
            <w:pPr>
              <w:pStyle w:val="TableParagraph"/>
              <w:spacing w:before="1" w:line="236" w:lineRule="exact"/>
              <w:ind w:right="94"/>
            </w:pPr>
            <w:r>
              <w:rPr>
                <w:spacing w:val="-2"/>
              </w:rPr>
              <w:t>$6,426</w:t>
            </w:r>
          </w:p>
        </w:tc>
        <w:tc>
          <w:tcPr>
            <w:tcW w:w="2088" w:type="dxa"/>
          </w:tcPr>
          <w:p w14:paraId="777B0759" w14:textId="77777777" w:rsidR="00E9319B" w:rsidRDefault="00407046">
            <w:pPr>
              <w:pStyle w:val="TableParagraph"/>
              <w:spacing w:before="1" w:line="236" w:lineRule="exact"/>
              <w:ind w:right="94"/>
            </w:pPr>
            <w:r>
              <w:rPr>
                <w:spacing w:val="-2"/>
              </w:rPr>
              <w:t>$6,426</w:t>
            </w:r>
          </w:p>
        </w:tc>
      </w:tr>
      <w:tr w:rsidR="00E9319B" w14:paraId="7A486080" w14:textId="77777777">
        <w:trPr>
          <w:trHeight w:val="253"/>
        </w:trPr>
        <w:tc>
          <w:tcPr>
            <w:tcW w:w="7001" w:type="dxa"/>
          </w:tcPr>
          <w:p w14:paraId="36D5D22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43EB6B78" w14:textId="77777777" w:rsidR="00E9319B" w:rsidRDefault="00407046">
            <w:pPr>
              <w:pStyle w:val="TableParagraph"/>
              <w:spacing w:line="234" w:lineRule="exact"/>
              <w:ind w:right="95"/>
            </w:pPr>
            <w:r>
              <w:rPr>
                <w:spacing w:val="-2"/>
              </w:rPr>
              <w:t>$10,117</w:t>
            </w:r>
          </w:p>
        </w:tc>
        <w:tc>
          <w:tcPr>
            <w:tcW w:w="1426" w:type="dxa"/>
          </w:tcPr>
          <w:p w14:paraId="3986C3DE" w14:textId="77777777" w:rsidR="00E9319B" w:rsidRDefault="00407046">
            <w:pPr>
              <w:pStyle w:val="TableParagraph"/>
              <w:spacing w:line="234" w:lineRule="exact"/>
              <w:ind w:right="94"/>
            </w:pPr>
            <w:r>
              <w:rPr>
                <w:spacing w:val="-2"/>
              </w:rPr>
              <w:t>$43,019</w:t>
            </w:r>
          </w:p>
        </w:tc>
        <w:tc>
          <w:tcPr>
            <w:tcW w:w="2088" w:type="dxa"/>
          </w:tcPr>
          <w:p w14:paraId="0214FD5C" w14:textId="77777777" w:rsidR="00E9319B" w:rsidRDefault="00407046">
            <w:pPr>
              <w:pStyle w:val="TableParagraph"/>
              <w:spacing w:line="234" w:lineRule="exact"/>
              <w:ind w:right="94"/>
            </w:pPr>
            <w:r>
              <w:rPr>
                <w:spacing w:val="-2"/>
              </w:rPr>
              <w:t>$53,136</w:t>
            </w:r>
          </w:p>
        </w:tc>
      </w:tr>
      <w:tr w:rsidR="00E9319B" w14:paraId="0098E020" w14:textId="77777777">
        <w:trPr>
          <w:trHeight w:val="254"/>
        </w:trPr>
        <w:tc>
          <w:tcPr>
            <w:tcW w:w="7001" w:type="dxa"/>
          </w:tcPr>
          <w:p w14:paraId="45AB038A"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4CB3AB69" w14:textId="77777777" w:rsidR="00E9319B" w:rsidRDefault="00407046">
            <w:pPr>
              <w:pStyle w:val="TableParagraph"/>
              <w:spacing w:before="1" w:line="233" w:lineRule="exact"/>
              <w:ind w:right="95"/>
            </w:pPr>
            <w:r>
              <w:rPr>
                <w:spacing w:val="-2"/>
              </w:rPr>
              <w:t>$1,213,988</w:t>
            </w:r>
          </w:p>
        </w:tc>
        <w:tc>
          <w:tcPr>
            <w:tcW w:w="1426" w:type="dxa"/>
          </w:tcPr>
          <w:p w14:paraId="23C3B2AA" w14:textId="77777777" w:rsidR="00E9319B" w:rsidRDefault="00407046">
            <w:pPr>
              <w:pStyle w:val="TableParagraph"/>
              <w:spacing w:before="1" w:line="233" w:lineRule="exact"/>
              <w:ind w:right="94"/>
            </w:pPr>
            <w:r>
              <w:rPr>
                <w:spacing w:val="-2"/>
              </w:rPr>
              <w:t>$8,489</w:t>
            </w:r>
          </w:p>
        </w:tc>
        <w:tc>
          <w:tcPr>
            <w:tcW w:w="2088" w:type="dxa"/>
          </w:tcPr>
          <w:p w14:paraId="25A9DD3B" w14:textId="77777777" w:rsidR="00E9319B" w:rsidRDefault="00407046">
            <w:pPr>
              <w:pStyle w:val="TableParagraph"/>
              <w:spacing w:before="1" w:line="233" w:lineRule="exact"/>
              <w:ind w:right="94"/>
            </w:pPr>
            <w:r>
              <w:rPr>
                <w:spacing w:val="-2"/>
              </w:rPr>
              <w:t>$1,222,478</w:t>
            </w:r>
          </w:p>
        </w:tc>
      </w:tr>
      <w:tr w:rsidR="00E9319B" w14:paraId="0945FCAF" w14:textId="77777777">
        <w:trPr>
          <w:trHeight w:val="256"/>
        </w:trPr>
        <w:tc>
          <w:tcPr>
            <w:tcW w:w="7001" w:type="dxa"/>
          </w:tcPr>
          <w:p w14:paraId="03DAEE3E" w14:textId="77777777" w:rsidR="00E9319B" w:rsidRDefault="00407046">
            <w:pPr>
              <w:pStyle w:val="TableParagraph"/>
              <w:spacing w:before="1" w:line="236" w:lineRule="exact"/>
              <w:ind w:left="107"/>
              <w:jc w:val="left"/>
            </w:pPr>
            <w:r>
              <w:rPr>
                <w:spacing w:val="-2"/>
              </w:rPr>
              <w:t>Training</w:t>
            </w:r>
          </w:p>
        </w:tc>
        <w:tc>
          <w:tcPr>
            <w:tcW w:w="2436" w:type="dxa"/>
          </w:tcPr>
          <w:p w14:paraId="00F26000" w14:textId="77777777" w:rsidR="00E9319B" w:rsidRDefault="00407046">
            <w:pPr>
              <w:pStyle w:val="TableParagraph"/>
              <w:spacing w:before="1" w:line="236" w:lineRule="exact"/>
              <w:ind w:right="95"/>
            </w:pPr>
            <w:r>
              <w:rPr>
                <w:spacing w:val="-4"/>
              </w:rPr>
              <w:t>$700</w:t>
            </w:r>
          </w:p>
        </w:tc>
        <w:tc>
          <w:tcPr>
            <w:tcW w:w="1426" w:type="dxa"/>
          </w:tcPr>
          <w:p w14:paraId="6D5983B2" w14:textId="77777777" w:rsidR="00E9319B" w:rsidRDefault="00407046">
            <w:pPr>
              <w:pStyle w:val="TableParagraph"/>
              <w:spacing w:before="1" w:line="236" w:lineRule="exact"/>
              <w:ind w:right="94"/>
            </w:pPr>
            <w:r>
              <w:rPr>
                <w:spacing w:val="-2"/>
              </w:rPr>
              <w:t>$2,453,601</w:t>
            </w:r>
          </w:p>
        </w:tc>
        <w:tc>
          <w:tcPr>
            <w:tcW w:w="2088" w:type="dxa"/>
          </w:tcPr>
          <w:p w14:paraId="1E1E3E3A" w14:textId="77777777" w:rsidR="00E9319B" w:rsidRDefault="00407046">
            <w:pPr>
              <w:pStyle w:val="TableParagraph"/>
              <w:spacing w:before="1" w:line="236" w:lineRule="exact"/>
              <w:ind w:right="94"/>
            </w:pPr>
            <w:r>
              <w:rPr>
                <w:spacing w:val="-2"/>
              </w:rPr>
              <w:t>$2,454,301</w:t>
            </w:r>
          </w:p>
        </w:tc>
      </w:tr>
      <w:tr w:rsidR="00E9319B" w14:paraId="332827F9" w14:textId="77777777">
        <w:trPr>
          <w:trHeight w:val="253"/>
        </w:trPr>
        <w:tc>
          <w:tcPr>
            <w:tcW w:w="7001" w:type="dxa"/>
          </w:tcPr>
          <w:p w14:paraId="5CFB6F3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36" w:type="dxa"/>
          </w:tcPr>
          <w:p w14:paraId="34E72A56" w14:textId="77777777" w:rsidR="00E9319B" w:rsidRDefault="00407046">
            <w:pPr>
              <w:pStyle w:val="TableParagraph"/>
              <w:spacing w:line="234" w:lineRule="exact"/>
              <w:ind w:right="96"/>
            </w:pPr>
            <w:r>
              <w:rPr>
                <w:spacing w:val="-5"/>
              </w:rPr>
              <w:t>$0</w:t>
            </w:r>
          </w:p>
        </w:tc>
        <w:tc>
          <w:tcPr>
            <w:tcW w:w="1426" w:type="dxa"/>
          </w:tcPr>
          <w:p w14:paraId="23500168" w14:textId="77777777" w:rsidR="00E9319B" w:rsidRDefault="00407046">
            <w:pPr>
              <w:pStyle w:val="TableParagraph"/>
              <w:spacing w:line="234" w:lineRule="exact"/>
              <w:ind w:right="94"/>
            </w:pPr>
            <w:r>
              <w:rPr>
                <w:spacing w:val="-2"/>
              </w:rPr>
              <w:t>$27,453</w:t>
            </w:r>
          </w:p>
        </w:tc>
        <w:tc>
          <w:tcPr>
            <w:tcW w:w="2088" w:type="dxa"/>
          </w:tcPr>
          <w:p w14:paraId="4F52B64B" w14:textId="77777777" w:rsidR="00E9319B" w:rsidRDefault="00407046">
            <w:pPr>
              <w:pStyle w:val="TableParagraph"/>
              <w:spacing w:line="234" w:lineRule="exact"/>
              <w:ind w:right="94"/>
            </w:pPr>
            <w:r>
              <w:rPr>
                <w:spacing w:val="-2"/>
              </w:rPr>
              <w:t>$27,453</w:t>
            </w:r>
          </w:p>
        </w:tc>
      </w:tr>
      <w:tr w:rsidR="00E9319B" w14:paraId="6D9D85BE" w14:textId="77777777">
        <w:trPr>
          <w:trHeight w:val="256"/>
        </w:trPr>
        <w:tc>
          <w:tcPr>
            <w:tcW w:w="7001" w:type="dxa"/>
          </w:tcPr>
          <w:p w14:paraId="2692554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36" w:type="dxa"/>
          </w:tcPr>
          <w:p w14:paraId="56DF1648" w14:textId="77777777" w:rsidR="00E9319B" w:rsidRDefault="00407046">
            <w:pPr>
              <w:pStyle w:val="TableParagraph"/>
              <w:spacing w:before="1" w:line="236" w:lineRule="exact"/>
              <w:ind w:right="95"/>
            </w:pPr>
            <w:r>
              <w:rPr>
                <w:spacing w:val="-4"/>
              </w:rPr>
              <w:t>$907</w:t>
            </w:r>
          </w:p>
        </w:tc>
        <w:tc>
          <w:tcPr>
            <w:tcW w:w="1426" w:type="dxa"/>
          </w:tcPr>
          <w:p w14:paraId="4766A18C" w14:textId="77777777" w:rsidR="00E9319B" w:rsidRDefault="00407046">
            <w:pPr>
              <w:pStyle w:val="TableParagraph"/>
              <w:spacing w:before="1" w:line="236" w:lineRule="exact"/>
              <w:ind w:right="94"/>
            </w:pPr>
            <w:r>
              <w:rPr>
                <w:spacing w:val="-2"/>
              </w:rPr>
              <w:t>$202,383</w:t>
            </w:r>
          </w:p>
        </w:tc>
        <w:tc>
          <w:tcPr>
            <w:tcW w:w="2088" w:type="dxa"/>
          </w:tcPr>
          <w:p w14:paraId="47504616" w14:textId="77777777" w:rsidR="00E9319B" w:rsidRDefault="00407046">
            <w:pPr>
              <w:pStyle w:val="TableParagraph"/>
              <w:spacing w:before="1" w:line="236" w:lineRule="exact"/>
              <w:ind w:right="94"/>
            </w:pPr>
            <w:r>
              <w:rPr>
                <w:spacing w:val="-2"/>
              </w:rPr>
              <w:t>$203,290</w:t>
            </w:r>
          </w:p>
        </w:tc>
      </w:tr>
      <w:tr w:rsidR="00E9319B" w14:paraId="7C13BB43" w14:textId="77777777">
        <w:trPr>
          <w:trHeight w:val="253"/>
        </w:trPr>
        <w:tc>
          <w:tcPr>
            <w:tcW w:w="7001" w:type="dxa"/>
          </w:tcPr>
          <w:p w14:paraId="4F20BC5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5E71CD1" w14:textId="77777777" w:rsidR="00E9319B" w:rsidRDefault="00407046">
            <w:pPr>
              <w:pStyle w:val="TableParagraph"/>
              <w:spacing w:line="234" w:lineRule="exact"/>
              <w:ind w:right="95"/>
            </w:pPr>
            <w:r>
              <w:rPr>
                <w:spacing w:val="-2"/>
              </w:rPr>
              <w:t>$2,061</w:t>
            </w:r>
          </w:p>
        </w:tc>
        <w:tc>
          <w:tcPr>
            <w:tcW w:w="1426" w:type="dxa"/>
          </w:tcPr>
          <w:p w14:paraId="7E496061" w14:textId="77777777" w:rsidR="00E9319B" w:rsidRDefault="00407046">
            <w:pPr>
              <w:pStyle w:val="TableParagraph"/>
              <w:spacing w:line="234" w:lineRule="exact"/>
              <w:ind w:right="94"/>
            </w:pPr>
            <w:r>
              <w:rPr>
                <w:spacing w:val="-2"/>
              </w:rPr>
              <w:t>$101,571</w:t>
            </w:r>
          </w:p>
        </w:tc>
        <w:tc>
          <w:tcPr>
            <w:tcW w:w="2088" w:type="dxa"/>
          </w:tcPr>
          <w:p w14:paraId="60035D00" w14:textId="77777777" w:rsidR="00E9319B" w:rsidRDefault="00407046">
            <w:pPr>
              <w:pStyle w:val="TableParagraph"/>
              <w:spacing w:line="234" w:lineRule="exact"/>
              <w:ind w:right="94"/>
            </w:pPr>
            <w:r>
              <w:rPr>
                <w:spacing w:val="-2"/>
              </w:rPr>
              <w:t>$103,631</w:t>
            </w:r>
          </w:p>
        </w:tc>
      </w:tr>
      <w:tr w:rsidR="00E9319B" w14:paraId="1E7ACD8D" w14:textId="77777777">
        <w:trPr>
          <w:trHeight w:val="256"/>
        </w:trPr>
        <w:tc>
          <w:tcPr>
            <w:tcW w:w="7001" w:type="dxa"/>
          </w:tcPr>
          <w:p w14:paraId="1C03F99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F8BFB09" w14:textId="77777777" w:rsidR="00E9319B" w:rsidRDefault="00407046">
            <w:pPr>
              <w:pStyle w:val="TableParagraph"/>
              <w:spacing w:before="1" w:line="236" w:lineRule="exact"/>
              <w:ind w:right="95"/>
            </w:pPr>
            <w:r>
              <w:rPr>
                <w:spacing w:val="-2"/>
              </w:rPr>
              <w:t>$21,856</w:t>
            </w:r>
          </w:p>
        </w:tc>
        <w:tc>
          <w:tcPr>
            <w:tcW w:w="1426" w:type="dxa"/>
          </w:tcPr>
          <w:p w14:paraId="182A83E7" w14:textId="77777777" w:rsidR="00E9319B" w:rsidRDefault="00407046">
            <w:pPr>
              <w:pStyle w:val="TableParagraph"/>
              <w:spacing w:before="1" w:line="236" w:lineRule="exact"/>
              <w:ind w:right="94"/>
            </w:pPr>
            <w:r>
              <w:rPr>
                <w:spacing w:val="-2"/>
              </w:rPr>
              <w:t>$44,308</w:t>
            </w:r>
          </w:p>
        </w:tc>
        <w:tc>
          <w:tcPr>
            <w:tcW w:w="2088" w:type="dxa"/>
          </w:tcPr>
          <w:p w14:paraId="32130385" w14:textId="77777777" w:rsidR="00E9319B" w:rsidRDefault="00407046">
            <w:pPr>
              <w:pStyle w:val="TableParagraph"/>
              <w:spacing w:before="1" w:line="236" w:lineRule="exact"/>
              <w:ind w:right="94"/>
            </w:pPr>
            <w:r>
              <w:rPr>
                <w:spacing w:val="-2"/>
              </w:rPr>
              <w:t>$66,164</w:t>
            </w:r>
          </w:p>
        </w:tc>
      </w:tr>
      <w:tr w:rsidR="00E9319B" w14:paraId="304E8206" w14:textId="77777777">
        <w:trPr>
          <w:trHeight w:val="254"/>
        </w:trPr>
        <w:tc>
          <w:tcPr>
            <w:tcW w:w="7001" w:type="dxa"/>
          </w:tcPr>
          <w:p w14:paraId="682C5198"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074316FA" w14:textId="77777777" w:rsidR="00E9319B" w:rsidRDefault="00407046">
            <w:pPr>
              <w:pStyle w:val="TableParagraph"/>
              <w:spacing w:line="234" w:lineRule="exact"/>
              <w:ind w:right="95"/>
            </w:pPr>
            <w:r>
              <w:rPr>
                <w:spacing w:val="-2"/>
              </w:rPr>
              <w:t>$3,018</w:t>
            </w:r>
          </w:p>
        </w:tc>
        <w:tc>
          <w:tcPr>
            <w:tcW w:w="1426" w:type="dxa"/>
          </w:tcPr>
          <w:p w14:paraId="33D537BB" w14:textId="77777777" w:rsidR="00E9319B" w:rsidRDefault="00407046">
            <w:pPr>
              <w:pStyle w:val="TableParagraph"/>
              <w:spacing w:line="234" w:lineRule="exact"/>
              <w:ind w:right="96"/>
            </w:pPr>
            <w:r>
              <w:rPr>
                <w:spacing w:val="-5"/>
              </w:rPr>
              <w:t>$0</w:t>
            </w:r>
          </w:p>
        </w:tc>
        <w:tc>
          <w:tcPr>
            <w:tcW w:w="2088" w:type="dxa"/>
          </w:tcPr>
          <w:p w14:paraId="15C7E2A5" w14:textId="77777777" w:rsidR="00E9319B" w:rsidRDefault="00407046">
            <w:pPr>
              <w:pStyle w:val="TableParagraph"/>
              <w:spacing w:line="234" w:lineRule="exact"/>
              <w:ind w:right="94"/>
            </w:pPr>
            <w:r>
              <w:rPr>
                <w:spacing w:val="-2"/>
              </w:rPr>
              <w:t>$3,018</w:t>
            </w:r>
          </w:p>
        </w:tc>
      </w:tr>
      <w:tr w:rsidR="00E9319B" w14:paraId="1A7915CD" w14:textId="77777777">
        <w:trPr>
          <w:trHeight w:val="253"/>
        </w:trPr>
        <w:tc>
          <w:tcPr>
            <w:tcW w:w="7001" w:type="dxa"/>
          </w:tcPr>
          <w:p w14:paraId="4EDEEEDB"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97E16C2" w14:textId="77777777" w:rsidR="00E9319B" w:rsidRDefault="00407046">
            <w:pPr>
              <w:pStyle w:val="TableParagraph"/>
              <w:spacing w:before="1" w:line="233" w:lineRule="exact"/>
              <w:ind w:right="96"/>
            </w:pPr>
            <w:r>
              <w:rPr>
                <w:spacing w:val="-5"/>
              </w:rPr>
              <w:t>$0</w:t>
            </w:r>
          </w:p>
        </w:tc>
        <w:tc>
          <w:tcPr>
            <w:tcW w:w="1426" w:type="dxa"/>
          </w:tcPr>
          <w:p w14:paraId="553BEA17" w14:textId="77777777" w:rsidR="00E9319B" w:rsidRDefault="00407046">
            <w:pPr>
              <w:pStyle w:val="TableParagraph"/>
              <w:spacing w:before="1" w:line="233" w:lineRule="exact"/>
              <w:ind w:right="94"/>
            </w:pPr>
            <w:r>
              <w:rPr>
                <w:spacing w:val="-2"/>
              </w:rPr>
              <w:t>$2,551</w:t>
            </w:r>
          </w:p>
        </w:tc>
        <w:tc>
          <w:tcPr>
            <w:tcW w:w="2088" w:type="dxa"/>
          </w:tcPr>
          <w:p w14:paraId="7690577C" w14:textId="77777777" w:rsidR="00E9319B" w:rsidRDefault="00407046">
            <w:pPr>
              <w:pStyle w:val="TableParagraph"/>
              <w:spacing w:before="1" w:line="233" w:lineRule="exact"/>
              <w:ind w:right="94"/>
            </w:pPr>
            <w:r>
              <w:rPr>
                <w:spacing w:val="-2"/>
              </w:rPr>
              <w:t>$2,551</w:t>
            </w:r>
          </w:p>
        </w:tc>
      </w:tr>
      <w:tr w:rsidR="00E9319B" w14:paraId="22BC0D05" w14:textId="77777777">
        <w:trPr>
          <w:trHeight w:val="256"/>
        </w:trPr>
        <w:tc>
          <w:tcPr>
            <w:tcW w:w="7001" w:type="dxa"/>
          </w:tcPr>
          <w:p w14:paraId="324626BA"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48486B76" w14:textId="77777777" w:rsidR="00E9319B" w:rsidRDefault="00407046">
            <w:pPr>
              <w:pStyle w:val="TableParagraph"/>
              <w:spacing w:before="1" w:line="236" w:lineRule="exact"/>
              <w:ind w:right="95"/>
            </w:pPr>
            <w:r>
              <w:rPr>
                <w:spacing w:val="-2"/>
              </w:rPr>
              <w:t>$21,856</w:t>
            </w:r>
          </w:p>
        </w:tc>
        <w:tc>
          <w:tcPr>
            <w:tcW w:w="1426" w:type="dxa"/>
          </w:tcPr>
          <w:p w14:paraId="1D4F690F" w14:textId="77777777" w:rsidR="00E9319B" w:rsidRDefault="00407046">
            <w:pPr>
              <w:pStyle w:val="TableParagraph"/>
              <w:spacing w:before="1" w:line="236" w:lineRule="exact"/>
              <w:ind w:right="96"/>
            </w:pPr>
            <w:r>
              <w:rPr>
                <w:spacing w:val="-5"/>
              </w:rPr>
              <w:t>$0</w:t>
            </w:r>
          </w:p>
        </w:tc>
        <w:tc>
          <w:tcPr>
            <w:tcW w:w="2088" w:type="dxa"/>
          </w:tcPr>
          <w:p w14:paraId="0A7E1A1A" w14:textId="77777777" w:rsidR="00E9319B" w:rsidRDefault="00407046">
            <w:pPr>
              <w:pStyle w:val="TableParagraph"/>
              <w:spacing w:before="1" w:line="236" w:lineRule="exact"/>
              <w:ind w:right="94"/>
            </w:pPr>
            <w:r>
              <w:rPr>
                <w:spacing w:val="-2"/>
              </w:rPr>
              <w:t>$21,856</w:t>
            </w:r>
          </w:p>
        </w:tc>
      </w:tr>
      <w:tr w:rsidR="00E9319B" w14:paraId="610EB2DE" w14:textId="77777777">
        <w:trPr>
          <w:trHeight w:val="253"/>
        </w:trPr>
        <w:tc>
          <w:tcPr>
            <w:tcW w:w="7001" w:type="dxa"/>
          </w:tcPr>
          <w:p w14:paraId="234C4DCA"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4150F11C" w14:textId="77777777" w:rsidR="00E9319B" w:rsidRDefault="00407046">
            <w:pPr>
              <w:pStyle w:val="TableParagraph"/>
              <w:spacing w:line="234" w:lineRule="exact"/>
              <w:ind w:right="96"/>
            </w:pPr>
            <w:r>
              <w:rPr>
                <w:spacing w:val="-5"/>
              </w:rPr>
              <w:t>$0</w:t>
            </w:r>
          </w:p>
        </w:tc>
        <w:tc>
          <w:tcPr>
            <w:tcW w:w="1426" w:type="dxa"/>
          </w:tcPr>
          <w:p w14:paraId="593E97E3" w14:textId="77777777" w:rsidR="00E9319B" w:rsidRDefault="00407046">
            <w:pPr>
              <w:pStyle w:val="TableParagraph"/>
              <w:spacing w:line="234" w:lineRule="exact"/>
              <w:ind w:right="94"/>
            </w:pPr>
            <w:r>
              <w:rPr>
                <w:spacing w:val="-2"/>
              </w:rPr>
              <w:t>$25,023</w:t>
            </w:r>
          </w:p>
        </w:tc>
        <w:tc>
          <w:tcPr>
            <w:tcW w:w="2088" w:type="dxa"/>
          </w:tcPr>
          <w:p w14:paraId="5155BBB3" w14:textId="77777777" w:rsidR="00E9319B" w:rsidRDefault="00407046">
            <w:pPr>
              <w:pStyle w:val="TableParagraph"/>
              <w:spacing w:line="234" w:lineRule="exact"/>
              <w:ind w:right="94"/>
            </w:pPr>
            <w:r>
              <w:rPr>
                <w:spacing w:val="-2"/>
              </w:rPr>
              <w:t>$25,023</w:t>
            </w:r>
          </w:p>
        </w:tc>
      </w:tr>
      <w:tr w:rsidR="00E9319B" w14:paraId="13DF85F5" w14:textId="77777777">
        <w:trPr>
          <w:trHeight w:val="256"/>
        </w:trPr>
        <w:tc>
          <w:tcPr>
            <w:tcW w:w="7001" w:type="dxa"/>
          </w:tcPr>
          <w:p w14:paraId="0BF0DD9F"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3272D09D" w14:textId="77777777" w:rsidR="00E9319B" w:rsidRDefault="00407046">
            <w:pPr>
              <w:pStyle w:val="TableParagraph"/>
              <w:spacing w:before="1" w:line="236" w:lineRule="exact"/>
              <w:ind w:right="96"/>
            </w:pPr>
            <w:r>
              <w:rPr>
                <w:spacing w:val="-5"/>
              </w:rPr>
              <w:t>$0</w:t>
            </w:r>
          </w:p>
        </w:tc>
        <w:tc>
          <w:tcPr>
            <w:tcW w:w="1426" w:type="dxa"/>
          </w:tcPr>
          <w:p w14:paraId="79B9E52F" w14:textId="77777777" w:rsidR="00E9319B" w:rsidRDefault="00407046">
            <w:pPr>
              <w:pStyle w:val="TableParagraph"/>
              <w:spacing w:before="1" w:line="236" w:lineRule="exact"/>
              <w:ind w:right="94"/>
            </w:pPr>
            <w:r>
              <w:rPr>
                <w:spacing w:val="-2"/>
              </w:rPr>
              <w:t>$255,544</w:t>
            </w:r>
          </w:p>
        </w:tc>
        <w:tc>
          <w:tcPr>
            <w:tcW w:w="2088" w:type="dxa"/>
          </w:tcPr>
          <w:p w14:paraId="6B9A2738" w14:textId="77777777" w:rsidR="00E9319B" w:rsidRDefault="00407046">
            <w:pPr>
              <w:pStyle w:val="TableParagraph"/>
              <w:spacing w:before="1" w:line="236" w:lineRule="exact"/>
              <w:ind w:right="94"/>
            </w:pPr>
            <w:r>
              <w:rPr>
                <w:spacing w:val="-2"/>
              </w:rPr>
              <w:t>$255,544</w:t>
            </w:r>
          </w:p>
        </w:tc>
      </w:tr>
      <w:tr w:rsidR="00E9319B" w14:paraId="631F491B" w14:textId="77777777">
        <w:trPr>
          <w:trHeight w:val="254"/>
        </w:trPr>
        <w:tc>
          <w:tcPr>
            <w:tcW w:w="7001" w:type="dxa"/>
          </w:tcPr>
          <w:p w14:paraId="0122D02A" w14:textId="77777777" w:rsidR="00E9319B" w:rsidRDefault="00407046">
            <w:pPr>
              <w:pStyle w:val="TableParagraph"/>
              <w:spacing w:line="234" w:lineRule="exact"/>
              <w:ind w:left="107"/>
              <w:jc w:val="left"/>
              <w:rPr>
                <w:b/>
              </w:rPr>
            </w:pPr>
            <w:r>
              <w:rPr>
                <w:b/>
                <w:spacing w:val="-2"/>
              </w:rPr>
              <w:t>Total</w:t>
            </w:r>
          </w:p>
        </w:tc>
        <w:tc>
          <w:tcPr>
            <w:tcW w:w="2436" w:type="dxa"/>
          </w:tcPr>
          <w:p w14:paraId="2F988BAA" w14:textId="77777777" w:rsidR="00E9319B" w:rsidRDefault="00407046">
            <w:pPr>
              <w:pStyle w:val="TableParagraph"/>
              <w:spacing w:line="234" w:lineRule="exact"/>
              <w:ind w:right="95"/>
              <w:rPr>
                <w:b/>
              </w:rPr>
            </w:pPr>
            <w:r>
              <w:rPr>
                <w:b/>
                <w:spacing w:val="-2"/>
              </w:rPr>
              <w:t>$1,338,047</w:t>
            </w:r>
          </w:p>
        </w:tc>
        <w:tc>
          <w:tcPr>
            <w:tcW w:w="1426" w:type="dxa"/>
          </w:tcPr>
          <w:p w14:paraId="0A32B947" w14:textId="77777777" w:rsidR="00E9319B" w:rsidRDefault="00407046">
            <w:pPr>
              <w:pStyle w:val="TableParagraph"/>
              <w:spacing w:line="234" w:lineRule="exact"/>
              <w:ind w:right="94"/>
              <w:rPr>
                <w:b/>
              </w:rPr>
            </w:pPr>
            <w:r>
              <w:rPr>
                <w:b/>
                <w:spacing w:val="-2"/>
              </w:rPr>
              <w:t>$3,204,897</w:t>
            </w:r>
          </w:p>
        </w:tc>
        <w:tc>
          <w:tcPr>
            <w:tcW w:w="2088" w:type="dxa"/>
          </w:tcPr>
          <w:p w14:paraId="56FA8077" w14:textId="77777777" w:rsidR="00E9319B" w:rsidRDefault="00407046">
            <w:pPr>
              <w:pStyle w:val="TableParagraph"/>
              <w:spacing w:line="234" w:lineRule="exact"/>
              <w:ind w:right="94"/>
              <w:rPr>
                <w:b/>
              </w:rPr>
            </w:pPr>
            <w:r>
              <w:rPr>
                <w:b/>
                <w:spacing w:val="-2"/>
              </w:rPr>
              <w:t>$4,542,944</w:t>
            </w:r>
          </w:p>
        </w:tc>
      </w:tr>
      <w:tr w:rsidR="00E9319B" w14:paraId="5814F8F2" w14:textId="77777777">
        <w:trPr>
          <w:trHeight w:val="253"/>
        </w:trPr>
        <w:tc>
          <w:tcPr>
            <w:tcW w:w="12951" w:type="dxa"/>
            <w:gridSpan w:val="4"/>
          </w:tcPr>
          <w:p w14:paraId="42447A4F" w14:textId="77777777" w:rsidR="00E9319B" w:rsidRDefault="00407046">
            <w:pPr>
              <w:pStyle w:val="TableParagraph"/>
              <w:spacing w:before="1" w:line="233" w:lineRule="exact"/>
              <w:ind w:left="107"/>
              <w:jc w:val="left"/>
              <w:rPr>
                <w:b/>
              </w:rPr>
            </w:pPr>
            <w:r>
              <w:rPr>
                <w:b/>
              </w:rPr>
              <w:t>Volunteer</w:t>
            </w:r>
            <w:r>
              <w:rPr>
                <w:b/>
                <w:spacing w:val="-5"/>
              </w:rPr>
              <w:t xml:space="preserve"> </w:t>
            </w:r>
            <w:r>
              <w:rPr>
                <w:b/>
              </w:rPr>
              <w:t>Technical</w:t>
            </w:r>
            <w:r>
              <w:rPr>
                <w:b/>
                <w:spacing w:val="-3"/>
              </w:rPr>
              <w:t xml:space="preserve"> </w:t>
            </w:r>
            <w:r>
              <w:rPr>
                <w:b/>
              </w:rPr>
              <w:t>Search</w:t>
            </w:r>
            <w:r>
              <w:rPr>
                <w:b/>
                <w:spacing w:val="-6"/>
              </w:rPr>
              <w:t xml:space="preserve"> </w:t>
            </w:r>
            <w:r>
              <w:rPr>
                <w:b/>
              </w:rPr>
              <w:t>and</w:t>
            </w:r>
            <w:r>
              <w:rPr>
                <w:b/>
                <w:spacing w:val="-4"/>
              </w:rPr>
              <w:t xml:space="preserve"> </w:t>
            </w:r>
            <w:r>
              <w:rPr>
                <w:b/>
              </w:rPr>
              <w:t>Rescue</w:t>
            </w:r>
            <w:r>
              <w:rPr>
                <w:b/>
                <w:spacing w:val="-4"/>
              </w:rPr>
              <w:t xml:space="preserve"> ESOs</w:t>
            </w:r>
          </w:p>
        </w:tc>
      </w:tr>
      <w:tr w:rsidR="00E9319B" w14:paraId="675732BC" w14:textId="77777777">
        <w:trPr>
          <w:trHeight w:val="256"/>
        </w:trPr>
        <w:tc>
          <w:tcPr>
            <w:tcW w:w="7001" w:type="dxa"/>
          </w:tcPr>
          <w:p w14:paraId="379F4A5C" w14:textId="77777777" w:rsidR="00E9319B" w:rsidRDefault="00407046">
            <w:pPr>
              <w:pStyle w:val="TableParagraph"/>
              <w:spacing w:before="1" w:line="236" w:lineRule="exact"/>
              <w:ind w:left="107"/>
              <w:jc w:val="left"/>
            </w:pPr>
            <w:r>
              <w:t xml:space="preserve">Rule </w:t>
            </w:r>
            <w:r>
              <w:rPr>
                <w:spacing w:val="-2"/>
              </w:rPr>
              <w:t>Familiarization</w:t>
            </w:r>
          </w:p>
        </w:tc>
        <w:tc>
          <w:tcPr>
            <w:tcW w:w="2436" w:type="dxa"/>
          </w:tcPr>
          <w:p w14:paraId="74F47B38" w14:textId="77777777" w:rsidR="00E9319B" w:rsidRDefault="00407046">
            <w:pPr>
              <w:pStyle w:val="TableParagraph"/>
              <w:spacing w:before="1" w:line="236" w:lineRule="exact"/>
              <w:ind w:right="95"/>
            </w:pPr>
            <w:r>
              <w:rPr>
                <w:spacing w:val="-2"/>
              </w:rPr>
              <w:t>$23,562</w:t>
            </w:r>
          </w:p>
        </w:tc>
        <w:tc>
          <w:tcPr>
            <w:tcW w:w="1426" w:type="dxa"/>
          </w:tcPr>
          <w:p w14:paraId="6227FE57" w14:textId="77777777" w:rsidR="00E9319B" w:rsidRDefault="00407046">
            <w:pPr>
              <w:pStyle w:val="TableParagraph"/>
              <w:spacing w:before="1" w:line="236" w:lineRule="exact"/>
              <w:ind w:right="96"/>
            </w:pPr>
            <w:r>
              <w:rPr>
                <w:spacing w:val="-5"/>
              </w:rPr>
              <w:t>$0</w:t>
            </w:r>
          </w:p>
        </w:tc>
        <w:tc>
          <w:tcPr>
            <w:tcW w:w="2088" w:type="dxa"/>
          </w:tcPr>
          <w:p w14:paraId="33553822" w14:textId="77777777" w:rsidR="00E9319B" w:rsidRDefault="00407046">
            <w:pPr>
              <w:pStyle w:val="TableParagraph"/>
              <w:spacing w:before="1" w:line="236" w:lineRule="exact"/>
              <w:ind w:right="94"/>
            </w:pPr>
            <w:r>
              <w:rPr>
                <w:spacing w:val="-2"/>
              </w:rPr>
              <w:t>$23,562</w:t>
            </w:r>
          </w:p>
        </w:tc>
      </w:tr>
      <w:tr w:rsidR="00E9319B" w14:paraId="7CEDD2CC" w14:textId="77777777">
        <w:trPr>
          <w:trHeight w:val="253"/>
        </w:trPr>
        <w:tc>
          <w:tcPr>
            <w:tcW w:w="7001" w:type="dxa"/>
          </w:tcPr>
          <w:p w14:paraId="174253F4"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669B8291" w14:textId="77777777" w:rsidR="00E9319B" w:rsidRDefault="00407046">
            <w:pPr>
              <w:pStyle w:val="TableParagraph"/>
              <w:spacing w:line="234" w:lineRule="exact"/>
              <w:ind w:right="95"/>
            </w:pPr>
            <w:r>
              <w:rPr>
                <w:spacing w:val="-2"/>
              </w:rPr>
              <w:t>$866,404</w:t>
            </w:r>
          </w:p>
        </w:tc>
        <w:tc>
          <w:tcPr>
            <w:tcW w:w="1426" w:type="dxa"/>
          </w:tcPr>
          <w:p w14:paraId="76ECE717" w14:textId="77777777" w:rsidR="00E9319B" w:rsidRDefault="00407046">
            <w:pPr>
              <w:pStyle w:val="TableParagraph"/>
              <w:spacing w:line="234" w:lineRule="exact"/>
              <w:ind w:right="94"/>
            </w:pPr>
            <w:r>
              <w:rPr>
                <w:spacing w:val="-2"/>
              </w:rPr>
              <w:t>$483,501</w:t>
            </w:r>
          </w:p>
        </w:tc>
        <w:tc>
          <w:tcPr>
            <w:tcW w:w="2088" w:type="dxa"/>
          </w:tcPr>
          <w:p w14:paraId="796A4534" w14:textId="77777777" w:rsidR="00E9319B" w:rsidRDefault="00407046">
            <w:pPr>
              <w:pStyle w:val="TableParagraph"/>
              <w:spacing w:line="234" w:lineRule="exact"/>
              <w:ind w:right="94"/>
            </w:pPr>
            <w:r>
              <w:rPr>
                <w:spacing w:val="-2"/>
              </w:rPr>
              <w:t>$1,349,906</w:t>
            </w:r>
          </w:p>
        </w:tc>
      </w:tr>
      <w:tr w:rsidR="00E9319B" w14:paraId="5BE71678" w14:textId="77777777">
        <w:trPr>
          <w:trHeight w:val="256"/>
        </w:trPr>
        <w:tc>
          <w:tcPr>
            <w:tcW w:w="7001" w:type="dxa"/>
          </w:tcPr>
          <w:p w14:paraId="4ABCE68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BE3A938" w14:textId="77777777" w:rsidR="00E9319B" w:rsidRDefault="00407046">
            <w:pPr>
              <w:pStyle w:val="TableParagraph"/>
              <w:spacing w:before="1" w:line="236" w:lineRule="exact"/>
              <w:ind w:right="96"/>
            </w:pPr>
            <w:r>
              <w:rPr>
                <w:spacing w:val="-5"/>
              </w:rPr>
              <w:t>$0</w:t>
            </w:r>
          </w:p>
        </w:tc>
        <w:tc>
          <w:tcPr>
            <w:tcW w:w="1426" w:type="dxa"/>
          </w:tcPr>
          <w:p w14:paraId="77DFB8AF" w14:textId="77777777" w:rsidR="00E9319B" w:rsidRDefault="00407046">
            <w:pPr>
              <w:pStyle w:val="TableParagraph"/>
              <w:spacing w:before="1" w:line="236" w:lineRule="exact"/>
              <w:ind w:right="94"/>
            </w:pPr>
            <w:r>
              <w:rPr>
                <w:spacing w:val="-2"/>
              </w:rPr>
              <w:t>$91,873</w:t>
            </w:r>
          </w:p>
        </w:tc>
        <w:tc>
          <w:tcPr>
            <w:tcW w:w="2088" w:type="dxa"/>
          </w:tcPr>
          <w:p w14:paraId="5CBD0EA1" w14:textId="77777777" w:rsidR="00E9319B" w:rsidRDefault="00407046">
            <w:pPr>
              <w:pStyle w:val="TableParagraph"/>
              <w:spacing w:before="1" w:line="236" w:lineRule="exact"/>
              <w:ind w:right="94"/>
            </w:pPr>
            <w:r>
              <w:rPr>
                <w:spacing w:val="-2"/>
              </w:rPr>
              <w:t>$91,873</w:t>
            </w:r>
          </w:p>
        </w:tc>
      </w:tr>
    </w:tbl>
    <w:p w14:paraId="4B55ED9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3A884DDD"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5AF3D3FD" w14:textId="77777777">
        <w:trPr>
          <w:trHeight w:val="505"/>
        </w:trPr>
        <w:tc>
          <w:tcPr>
            <w:tcW w:w="7001" w:type="dxa"/>
          </w:tcPr>
          <w:p w14:paraId="1A1FDDDF" w14:textId="77777777" w:rsidR="00E9319B" w:rsidRDefault="00E9319B">
            <w:pPr>
              <w:pStyle w:val="TableParagraph"/>
              <w:jc w:val="left"/>
            </w:pPr>
          </w:p>
        </w:tc>
        <w:tc>
          <w:tcPr>
            <w:tcW w:w="2436" w:type="dxa"/>
          </w:tcPr>
          <w:p w14:paraId="538F6B88"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401D3119" w14:textId="77777777" w:rsidR="00E9319B" w:rsidRDefault="00407046">
            <w:pPr>
              <w:pStyle w:val="TableParagraph"/>
              <w:spacing w:before="125"/>
              <w:ind w:left="364"/>
              <w:jc w:val="left"/>
              <w:rPr>
                <w:b/>
              </w:rPr>
            </w:pPr>
            <w:r>
              <w:rPr>
                <w:b/>
                <w:spacing w:val="-2"/>
              </w:rPr>
              <w:t>Annual</w:t>
            </w:r>
          </w:p>
        </w:tc>
        <w:tc>
          <w:tcPr>
            <w:tcW w:w="2088" w:type="dxa"/>
          </w:tcPr>
          <w:p w14:paraId="3AF16D1D"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3B99CB1F" w14:textId="77777777">
        <w:trPr>
          <w:trHeight w:val="251"/>
        </w:trPr>
        <w:tc>
          <w:tcPr>
            <w:tcW w:w="7001" w:type="dxa"/>
          </w:tcPr>
          <w:p w14:paraId="571884AC"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62A6ACAC" w14:textId="77777777" w:rsidR="00E9319B" w:rsidRDefault="00407046">
            <w:pPr>
              <w:pStyle w:val="TableParagraph"/>
              <w:spacing w:line="232" w:lineRule="exact"/>
              <w:ind w:right="95"/>
            </w:pPr>
            <w:r>
              <w:rPr>
                <w:spacing w:val="-2"/>
              </w:rPr>
              <w:t>$141,929</w:t>
            </w:r>
          </w:p>
        </w:tc>
        <w:tc>
          <w:tcPr>
            <w:tcW w:w="1426" w:type="dxa"/>
          </w:tcPr>
          <w:p w14:paraId="2F3B3BCB" w14:textId="77777777" w:rsidR="00E9319B" w:rsidRDefault="00407046">
            <w:pPr>
              <w:pStyle w:val="TableParagraph"/>
              <w:spacing w:line="232" w:lineRule="exact"/>
              <w:ind w:right="94"/>
            </w:pPr>
            <w:r>
              <w:rPr>
                <w:spacing w:val="-2"/>
              </w:rPr>
              <w:t>$603,946</w:t>
            </w:r>
          </w:p>
        </w:tc>
        <w:tc>
          <w:tcPr>
            <w:tcW w:w="2088" w:type="dxa"/>
          </w:tcPr>
          <w:p w14:paraId="0E71B783" w14:textId="77777777" w:rsidR="00E9319B" w:rsidRDefault="00407046">
            <w:pPr>
              <w:pStyle w:val="TableParagraph"/>
              <w:spacing w:line="232" w:lineRule="exact"/>
              <w:ind w:right="94"/>
            </w:pPr>
            <w:r>
              <w:rPr>
                <w:spacing w:val="-2"/>
              </w:rPr>
              <w:t>$745,876</w:t>
            </w:r>
          </w:p>
        </w:tc>
      </w:tr>
      <w:tr w:rsidR="00E9319B" w14:paraId="11BED0EC" w14:textId="77777777">
        <w:trPr>
          <w:trHeight w:val="256"/>
        </w:trPr>
        <w:tc>
          <w:tcPr>
            <w:tcW w:w="7001" w:type="dxa"/>
          </w:tcPr>
          <w:p w14:paraId="1612366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53BD2A70" w14:textId="77777777" w:rsidR="00E9319B" w:rsidRDefault="00407046">
            <w:pPr>
              <w:pStyle w:val="TableParagraph"/>
              <w:spacing w:before="1" w:line="236" w:lineRule="exact"/>
              <w:ind w:right="95"/>
            </w:pPr>
            <w:r>
              <w:rPr>
                <w:spacing w:val="-2"/>
              </w:rPr>
              <w:t>$5,358,052</w:t>
            </w:r>
          </w:p>
        </w:tc>
        <w:tc>
          <w:tcPr>
            <w:tcW w:w="1426" w:type="dxa"/>
          </w:tcPr>
          <w:p w14:paraId="1B11E68D" w14:textId="77777777" w:rsidR="00E9319B" w:rsidRDefault="00407046">
            <w:pPr>
              <w:pStyle w:val="TableParagraph"/>
              <w:spacing w:before="1" w:line="236" w:lineRule="exact"/>
              <w:ind w:right="94"/>
            </w:pPr>
            <w:r>
              <w:rPr>
                <w:spacing w:val="-2"/>
              </w:rPr>
              <w:t>$120,445</w:t>
            </w:r>
          </w:p>
        </w:tc>
        <w:tc>
          <w:tcPr>
            <w:tcW w:w="2088" w:type="dxa"/>
          </w:tcPr>
          <w:p w14:paraId="18C67D3A" w14:textId="77777777" w:rsidR="00E9319B" w:rsidRDefault="00407046">
            <w:pPr>
              <w:pStyle w:val="TableParagraph"/>
              <w:spacing w:before="1" w:line="236" w:lineRule="exact"/>
              <w:ind w:right="94"/>
            </w:pPr>
            <w:r>
              <w:rPr>
                <w:spacing w:val="-2"/>
              </w:rPr>
              <w:t>$5,478,497</w:t>
            </w:r>
          </w:p>
        </w:tc>
      </w:tr>
      <w:tr w:rsidR="00E9319B" w14:paraId="6514D267" w14:textId="77777777">
        <w:trPr>
          <w:trHeight w:val="254"/>
        </w:trPr>
        <w:tc>
          <w:tcPr>
            <w:tcW w:w="7001" w:type="dxa"/>
          </w:tcPr>
          <w:p w14:paraId="60619FB6" w14:textId="77777777" w:rsidR="00E9319B" w:rsidRDefault="00407046">
            <w:pPr>
              <w:pStyle w:val="TableParagraph"/>
              <w:spacing w:line="234" w:lineRule="exact"/>
              <w:ind w:left="107"/>
              <w:jc w:val="left"/>
            </w:pPr>
            <w:r>
              <w:rPr>
                <w:spacing w:val="-2"/>
              </w:rPr>
              <w:t>Training</w:t>
            </w:r>
          </w:p>
        </w:tc>
        <w:tc>
          <w:tcPr>
            <w:tcW w:w="2436" w:type="dxa"/>
          </w:tcPr>
          <w:p w14:paraId="1C38E8E1" w14:textId="77777777" w:rsidR="00E9319B" w:rsidRDefault="00407046">
            <w:pPr>
              <w:pStyle w:val="TableParagraph"/>
              <w:spacing w:line="234" w:lineRule="exact"/>
              <w:ind w:right="95"/>
            </w:pPr>
            <w:r>
              <w:rPr>
                <w:spacing w:val="-2"/>
              </w:rPr>
              <w:t>$9,852</w:t>
            </w:r>
          </w:p>
        </w:tc>
        <w:tc>
          <w:tcPr>
            <w:tcW w:w="1426" w:type="dxa"/>
          </w:tcPr>
          <w:p w14:paraId="4E4AB875" w14:textId="77777777" w:rsidR="00E9319B" w:rsidRDefault="00407046">
            <w:pPr>
              <w:pStyle w:val="TableParagraph"/>
              <w:spacing w:line="234" w:lineRule="exact"/>
              <w:ind w:right="94"/>
            </w:pPr>
            <w:r>
              <w:rPr>
                <w:spacing w:val="-2"/>
              </w:rPr>
              <w:t>$13,069,649</w:t>
            </w:r>
          </w:p>
        </w:tc>
        <w:tc>
          <w:tcPr>
            <w:tcW w:w="2088" w:type="dxa"/>
          </w:tcPr>
          <w:p w14:paraId="23934D9A" w14:textId="77777777" w:rsidR="00E9319B" w:rsidRDefault="00407046">
            <w:pPr>
              <w:pStyle w:val="TableParagraph"/>
              <w:spacing w:line="234" w:lineRule="exact"/>
              <w:ind w:right="94"/>
            </w:pPr>
            <w:r>
              <w:rPr>
                <w:spacing w:val="-2"/>
              </w:rPr>
              <w:t>$13,079,501</w:t>
            </w:r>
          </w:p>
        </w:tc>
      </w:tr>
      <w:tr w:rsidR="00E9319B" w14:paraId="326E8C6D" w14:textId="77777777">
        <w:trPr>
          <w:trHeight w:val="256"/>
        </w:trPr>
        <w:tc>
          <w:tcPr>
            <w:tcW w:w="7001" w:type="dxa"/>
          </w:tcPr>
          <w:p w14:paraId="6AD8A1DE"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13C6A36F" w14:textId="77777777" w:rsidR="00E9319B" w:rsidRDefault="00407046">
            <w:pPr>
              <w:pStyle w:val="TableParagraph"/>
              <w:spacing w:before="1" w:line="236" w:lineRule="exact"/>
              <w:ind w:right="96"/>
            </w:pPr>
            <w:r>
              <w:rPr>
                <w:spacing w:val="-5"/>
              </w:rPr>
              <w:t>$0</w:t>
            </w:r>
          </w:p>
        </w:tc>
        <w:tc>
          <w:tcPr>
            <w:tcW w:w="1426" w:type="dxa"/>
          </w:tcPr>
          <w:p w14:paraId="46788E73" w14:textId="77777777" w:rsidR="00E9319B" w:rsidRDefault="00407046">
            <w:pPr>
              <w:pStyle w:val="TableParagraph"/>
              <w:spacing w:before="1" w:line="236" w:lineRule="exact"/>
              <w:ind w:right="94"/>
            </w:pPr>
            <w:r>
              <w:rPr>
                <w:spacing w:val="-2"/>
              </w:rPr>
              <w:t>$384,229</w:t>
            </w:r>
          </w:p>
        </w:tc>
        <w:tc>
          <w:tcPr>
            <w:tcW w:w="2088" w:type="dxa"/>
          </w:tcPr>
          <w:p w14:paraId="19FDA34D" w14:textId="77777777" w:rsidR="00E9319B" w:rsidRDefault="00407046">
            <w:pPr>
              <w:pStyle w:val="TableParagraph"/>
              <w:spacing w:before="1" w:line="236" w:lineRule="exact"/>
              <w:ind w:right="94"/>
            </w:pPr>
            <w:r>
              <w:rPr>
                <w:spacing w:val="-2"/>
              </w:rPr>
              <w:t>$384,229</w:t>
            </w:r>
          </w:p>
        </w:tc>
      </w:tr>
      <w:tr w:rsidR="00E9319B" w14:paraId="041FD989" w14:textId="77777777">
        <w:trPr>
          <w:trHeight w:val="253"/>
        </w:trPr>
        <w:tc>
          <w:tcPr>
            <w:tcW w:w="7001" w:type="dxa"/>
          </w:tcPr>
          <w:p w14:paraId="560E0810"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73583F2D" w14:textId="77777777" w:rsidR="00E9319B" w:rsidRDefault="00407046">
            <w:pPr>
              <w:pStyle w:val="TableParagraph"/>
              <w:spacing w:line="234" w:lineRule="exact"/>
              <w:ind w:right="95"/>
            </w:pPr>
            <w:r>
              <w:rPr>
                <w:spacing w:val="-2"/>
              </w:rPr>
              <w:t>$12,586</w:t>
            </w:r>
          </w:p>
        </w:tc>
        <w:tc>
          <w:tcPr>
            <w:tcW w:w="1426" w:type="dxa"/>
          </w:tcPr>
          <w:p w14:paraId="1B7C9ABC" w14:textId="77777777" w:rsidR="00E9319B" w:rsidRDefault="00407046">
            <w:pPr>
              <w:pStyle w:val="TableParagraph"/>
              <w:spacing w:line="234" w:lineRule="exact"/>
              <w:ind w:right="94"/>
            </w:pPr>
            <w:r>
              <w:rPr>
                <w:spacing w:val="-2"/>
              </w:rPr>
              <w:t>$2,854,651</w:t>
            </w:r>
          </w:p>
        </w:tc>
        <w:tc>
          <w:tcPr>
            <w:tcW w:w="2088" w:type="dxa"/>
          </w:tcPr>
          <w:p w14:paraId="1648DBAB" w14:textId="77777777" w:rsidR="00E9319B" w:rsidRDefault="00407046">
            <w:pPr>
              <w:pStyle w:val="TableParagraph"/>
              <w:spacing w:line="234" w:lineRule="exact"/>
              <w:ind w:right="94"/>
            </w:pPr>
            <w:r>
              <w:rPr>
                <w:spacing w:val="-2"/>
              </w:rPr>
              <w:t>$2,867,238</w:t>
            </w:r>
          </w:p>
        </w:tc>
      </w:tr>
      <w:tr w:rsidR="00E9319B" w14:paraId="3DF178F8" w14:textId="77777777">
        <w:trPr>
          <w:trHeight w:val="253"/>
        </w:trPr>
        <w:tc>
          <w:tcPr>
            <w:tcW w:w="7001" w:type="dxa"/>
          </w:tcPr>
          <w:p w14:paraId="54E908E7"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0B075F3C" w14:textId="77777777" w:rsidR="00E9319B" w:rsidRDefault="00407046">
            <w:pPr>
              <w:pStyle w:val="TableParagraph"/>
              <w:spacing w:before="1" w:line="233" w:lineRule="exact"/>
              <w:ind w:right="95"/>
            </w:pPr>
            <w:r>
              <w:rPr>
                <w:spacing w:val="-2"/>
              </w:rPr>
              <w:t>$28,771</w:t>
            </w:r>
          </w:p>
        </w:tc>
        <w:tc>
          <w:tcPr>
            <w:tcW w:w="1426" w:type="dxa"/>
          </w:tcPr>
          <w:p w14:paraId="34DD480E" w14:textId="77777777" w:rsidR="00E9319B" w:rsidRDefault="00407046">
            <w:pPr>
              <w:pStyle w:val="TableParagraph"/>
              <w:spacing w:before="1" w:line="233" w:lineRule="exact"/>
              <w:ind w:right="94"/>
            </w:pPr>
            <w:r>
              <w:rPr>
                <w:spacing w:val="-2"/>
              </w:rPr>
              <w:t>$1,419,793</w:t>
            </w:r>
          </w:p>
        </w:tc>
        <w:tc>
          <w:tcPr>
            <w:tcW w:w="2088" w:type="dxa"/>
          </w:tcPr>
          <w:p w14:paraId="282210F6" w14:textId="77777777" w:rsidR="00E9319B" w:rsidRDefault="00407046">
            <w:pPr>
              <w:pStyle w:val="TableParagraph"/>
              <w:spacing w:before="1" w:line="233" w:lineRule="exact"/>
              <w:ind w:right="94"/>
            </w:pPr>
            <w:r>
              <w:rPr>
                <w:spacing w:val="-2"/>
              </w:rPr>
              <w:t>$1,448,564</w:t>
            </w:r>
          </w:p>
        </w:tc>
      </w:tr>
      <w:tr w:rsidR="00E9319B" w14:paraId="22A7CEBD" w14:textId="77777777">
        <w:trPr>
          <w:trHeight w:val="256"/>
        </w:trPr>
        <w:tc>
          <w:tcPr>
            <w:tcW w:w="7001" w:type="dxa"/>
          </w:tcPr>
          <w:p w14:paraId="73BAA67F"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5A923F43" w14:textId="77777777" w:rsidR="00E9319B" w:rsidRDefault="00407046">
            <w:pPr>
              <w:pStyle w:val="TableParagraph"/>
              <w:spacing w:before="1" w:line="236" w:lineRule="exact"/>
              <w:ind w:right="95"/>
            </w:pPr>
            <w:r>
              <w:rPr>
                <w:spacing w:val="-2"/>
              </w:rPr>
              <w:t>$315,599</w:t>
            </w:r>
          </w:p>
        </w:tc>
        <w:tc>
          <w:tcPr>
            <w:tcW w:w="1426" w:type="dxa"/>
          </w:tcPr>
          <w:p w14:paraId="3791C12F" w14:textId="77777777" w:rsidR="00E9319B" w:rsidRDefault="00407046">
            <w:pPr>
              <w:pStyle w:val="TableParagraph"/>
              <w:spacing w:before="1" w:line="236" w:lineRule="exact"/>
              <w:ind w:right="94"/>
            </w:pPr>
            <w:r>
              <w:rPr>
                <w:spacing w:val="-2"/>
              </w:rPr>
              <w:t>$638,882</w:t>
            </w:r>
          </w:p>
        </w:tc>
        <w:tc>
          <w:tcPr>
            <w:tcW w:w="2088" w:type="dxa"/>
          </w:tcPr>
          <w:p w14:paraId="6DAD0BBA" w14:textId="77777777" w:rsidR="00E9319B" w:rsidRDefault="00407046">
            <w:pPr>
              <w:pStyle w:val="TableParagraph"/>
              <w:spacing w:before="1" w:line="236" w:lineRule="exact"/>
              <w:ind w:right="94"/>
            </w:pPr>
            <w:r>
              <w:rPr>
                <w:spacing w:val="-2"/>
              </w:rPr>
              <w:t>$954,481</w:t>
            </w:r>
          </w:p>
        </w:tc>
      </w:tr>
      <w:tr w:rsidR="00E9319B" w14:paraId="6C1783B3" w14:textId="77777777">
        <w:trPr>
          <w:trHeight w:val="254"/>
        </w:trPr>
        <w:tc>
          <w:tcPr>
            <w:tcW w:w="7001" w:type="dxa"/>
          </w:tcPr>
          <w:p w14:paraId="1AB2FF5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5FFAFF9A" w14:textId="77777777" w:rsidR="00E9319B" w:rsidRDefault="00407046">
            <w:pPr>
              <w:pStyle w:val="TableParagraph"/>
              <w:spacing w:line="234" w:lineRule="exact"/>
              <w:ind w:right="95"/>
            </w:pPr>
            <w:r>
              <w:rPr>
                <w:spacing w:val="-2"/>
              </w:rPr>
              <w:t>$42,218</w:t>
            </w:r>
          </w:p>
        </w:tc>
        <w:tc>
          <w:tcPr>
            <w:tcW w:w="1426" w:type="dxa"/>
          </w:tcPr>
          <w:p w14:paraId="3B2CA3F7" w14:textId="77777777" w:rsidR="00E9319B" w:rsidRDefault="00407046">
            <w:pPr>
              <w:pStyle w:val="TableParagraph"/>
              <w:spacing w:line="234" w:lineRule="exact"/>
              <w:ind w:right="96"/>
            </w:pPr>
            <w:r>
              <w:rPr>
                <w:spacing w:val="-5"/>
              </w:rPr>
              <w:t>$0</w:t>
            </w:r>
          </w:p>
        </w:tc>
        <w:tc>
          <w:tcPr>
            <w:tcW w:w="2088" w:type="dxa"/>
          </w:tcPr>
          <w:p w14:paraId="3A9B1F96" w14:textId="77777777" w:rsidR="00E9319B" w:rsidRDefault="00407046">
            <w:pPr>
              <w:pStyle w:val="TableParagraph"/>
              <w:spacing w:line="234" w:lineRule="exact"/>
              <w:ind w:right="94"/>
            </w:pPr>
            <w:r>
              <w:rPr>
                <w:spacing w:val="-2"/>
              </w:rPr>
              <w:t>$42,218</w:t>
            </w:r>
          </w:p>
        </w:tc>
      </w:tr>
      <w:tr w:rsidR="00E9319B" w14:paraId="1A730136" w14:textId="77777777">
        <w:trPr>
          <w:trHeight w:val="256"/>
        </w:trPr>
        <w:tc>
          <w:tcPr>
            <w:tcW w:w="7001" w:type="dxa"/>
          </w:tcPr>
          <w:p w14:paraId="5D244B6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46EC042" w14:textId="77777777" w:rsidR="00E9319B" w:rsidRDefault="00407046">
            <w:pPr>
              <w:pStyle w:val="TableParagraph"/>
              <w:spacing w:before="1" w:line="236" w:lineRule="exact"/>
              <w:ind w:right="96"/>
            </w:pPr>
            <w:r>
              <w:rPr>
                <w:spacing w:val="-5"/>
              </w:rPr>
              <w:t>$0</w:t>
            </w:r>
          </w:p>
        </w:tc>
        <w:tc>
          <w:tcPr>
            <w:tcW w:w="1426" w:type="dxa"/>
          </w:tcPr>
          <w:p w14:paraId="37D28323" w14:textId="77777777" w:rsidR="00E9319B" w:rsidRDefault="00407046">
            <w:pPr>
              <w:pStyle w:val="TableParagraph"/>
              <w:spacing w:before="1" w:line="236" w:lineRule="exact"/>
              <w:ind w:right="94"/>
            </w:pPr>
            <w:r>
              <w:rPr>
                <w:spacing w:val="-2"/>
              </w:rPr>
              <w:t>$31,342</w:t>
            </w:r>
          </w:p>
        </w:tc>
        <w:tc>
          <w:tcPr>
            <w:tcW w:w="2088" w:type="dxa"/>
          </w:tcPr>
          <w:p w14:paraId="21FDA36B" w14:textId="77777777" w:rsidR="00E9319B" w:rsidRDefault="00407046">
            <w:pPr>
              <w:pStyle w:val="TableParagraph"/>
              <w:spacing w:before="1" w:line="236" w:lineRule="exact"/>
              <w:ind w:right="94"/>
            </w:pPr>
            <w:r>
              <w:rPr>
                <w:spacing w:val="-2"/>
              </w:rPr>
              <w:t>$31,342</w:t>
            </w:r>
          </w:p>
        </w:tc>
      </w:tr>
      <w:tr w:rsidR="00E9319B" w14:paraId="15E3D3F7" w14:textId="77777777">
        <w:trPr>
          <w:trHeight w:val="253"/>
        </w:trPr>
        <w:tc>
          <w:tcPr>
            <w:tcW w:w="7001" w:type="dxa"/>
          </w:tcPr>
          <w:p w14:paraId="49023714"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7507D886" w14:textId="77777777" w:rsidR="00E9319B" w:rsidRDefault="00407046">
            <w:pPr>
              <w:pStyle w:val="TableParagraph"/>
              <w:spacing w:line="234" w:lineRule="exact"/>
              <w:ind w:right="95"/>
            </w:pPr>
            <w:r>
              <w:rPr>
                <w:spacing w:val="-2"/>
              </w:rPr>
              <w:t>$315,599</w:t>
            </w:r>
          </w:p>
        </w:tc>
        <w:tc>
          <w:tcPr>
            <w:tcW w:w="1426" w:type="dxa"/>
          </w:tcPr>
          <w:p w14:paraId="490A79DA" w14:textId="77777777" w:rsidR="00E9319B" w:rsidRDefault="00407046">
            <w:pPr>
              <w:pStyle w:val="TableParagraph"/>
              <w:spacing w:line="234" w:lineRule="exact"/>
              <w:ind w:right="96"/>
            </w:pPr>
            <w:r>
              <w:rPr>
                <w:spacing w:val="-5"/>
              </w:rPr>
              <w:t>$0</w:t>
            </w:r>
          </w:p>
        </w:tc>
        <w:tc>
          <w:tcPr>
            <w:tcW w:w="2088" w:type="dxa"/>
          </w:tcPr>
          <w:p w14:paraId="31F16CB3" w14:textId="77777777" w:rsidR="00E9319B" w:rsidRDefault="00407046">
            <w:pPr>
              <w:pStyle w:val="TableParagraph"/>
              <w:spacing w:line="234" w:lineRule="exact"/>
              <w:ind w:right="94"/>
            </w:pPr>
            <w:r>
              <w:rPr>
                <w:spacing w:val="-2"/>
              </w:rPr>
              <w:t>$315,599</w:t>
            </w:r>
          </w:p>
        </w:tc>
      </w:tr>
      <w:tr w:rsidR="00E9319B" w14:paraId="3DCEA7A2" w14:textId="77777777">
        <w:trPr>
          <w:trHeight w:val="256"/>
        </w:trPr>
        <w:tc>
          <w:tcPr>
            <w:tcW w:w="7001" w:type="dxa"/>
          </w:tcPr>
          <w:p w14:paraId="60476267"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2D96E1AF" w14:textId="77777777" w:rsidR="00E9319B" w:rsidRDefault="00407046">
            <w:pPr>
              <w:pStyle w:val="TableParagraph"/>
              <w:spacing w:before="1" w:line="236" w:lineRule="exact"/>
              <w:ind w:right="96"/>
            </w:pPr>
            <w:r>
              <w:rPr>
                <w:spacing w:val="-5"/>
              </w:rPr>
              <w:t>$0</w:t>
            </w:r>
          </w:p>
        </w:tc>
        <w:tc>
          <w:tcPr>
            <w:tcW w:w="1426" w:type="dxa"/>
          </w:tcPr>
          <w:p w14:paraId="105CCF5E" w14:textId="77777777" w:rsidR="00E9319B" w:rsidRDefault="00407046">
            <w:pPr>
              <w:pStyle w:val="TableParagraph"/>
              <w:spacing w:before="1" w:line="236" w:lineRule="exact"/>
              <w:ind w:right="94"/>
            </w:pPr>
            <w:r>
              <w:rPr>
                <w:spacing w:val="-2"/>
              </w:rPr>
              <w:t>$334,470</w:t>
            </w:r>
          </w:p>
        </w:tc>
        <w:tc>
          <w:tcPr>
            <w:tcW w:w="2088" w:type="dxa"/>
          </w:tcPr>
          <w:p w14:paraId="538C05FD" w14:textId="77777777" w:rsidR="00E9319B" w:rsidRDefault="00407046">
            <w:pPr>
              <w:pStyle w:val="TableParagraph"/>
              <w:spacing w:before="1" w:line="236" w:lineRule="exact"/>
              <w:ind w:right="94"/>
            </w:pPr>
            <w:r>
              <w:rPr>
                <w:spacing w:val="-2"/>
              </w:rPr>
              <w:t>$334,470</w:t>
            </w:r>
          </w:p>
        </w:tc>
      </w:tr>
      <w:tr w:rsidR="00E9319B" w14:paraId="6A02872D" w14:textId="77777777">
        <w:trPr>
          <w:trHeight w:val="253"/>
        </w:trPr>
        <w:tc>
          <w:tcPr>
            <w:tcW w:w="7001" w:type="dxa"/>
          </w:tcPr>
          <w:p w14:paraId="3C01BAD5"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9695413" w14:textId="77777777" w:rsidR="00E9319B" w:rsidRDefault="00407046">
            <w:pPr>
              <w:pStyle w:val="TableParagraph"/>
              <w:spacing w:line="234" w:lineRule="exact"/>
              <w:ind w:right="96"/>
            </w:pPr>
            <w:r>
              <w:rPr>
                <w:spacing w:val="-5"/>
              </w:rPr>
              <w:t>$0</w:t>
            </w:r>
          </w:p>
        </w:tc>
        <w:tc>
          <w:tcPr>
            <w:tcW w:w="1426" w:type="dxa"/>
          </w:tcPr>
          <w:p w14:paraId="48CB1672" w14:textId="77777777" w:rsidR="00E9319B" w:rsidRDefault="00407046">
            <w:pPr>
              <w:pStyle w:val="TableParagraph"/>
              <w:spacing w:line="234" w:lineRule="exact"/>
              <w:ind w:right="94"/>
            </w:pPr>
            <w:r>
              <w:rPr>
                <w:spacing w:val="-2"/>
              </w:rPr>
              <w:t>$3,789,179</w:t>
            </w:r>
          </w:p>
        </w:tc>
        <w:tc>
          <w:tcPr>
            <w:tcW w:w="2088" w:type="dxa"/>
          </w:tcPr>
          <w:p w14:paraId="32290070" w14:textId="77777777" w:rsidR="00E9319B" w:rsidRDefault="00407046">
            <w:pPr>
              <w:pStyle w:val="TableParagraph"/>
              <w:spacing w:line="234" w:lineRule="exact"/>
              <w:ind w:right="94"/>
            </w:pPr>
            <w:r>
              <w:rPr>
                <w:spacing w:val="-2"/>
              </w:rPr>
              <w:t>$3,789,179</w:t>
            </w:r>
          </w:p>
        </w:tc>
      </w:tr>
      <w:tr w:rsidR="00E9319B" w14:paraId="761C2B22" w14:textId="77777777">
        <w:trPr>
          <w:trHeight w:val="254"/>
        </w:trPr>
        <w:tc>
          <w:tcPr>
            <w:tcW w:w="7001" w:type="dxa"/>
          </w:tcPr>
          <w:p w14:paraId="7E08B5EA" w14:textId="77777777" w:rsidR="00E9319B" w:rsidRDefault="00407046">
            <w:pPr>
              <w:pStyle w:val="TableParagraph"/>
              <w:spacing w:before="1" w:line="233" w:lineRule="exact"/>
              <w:ind w:left="107"/>
              <w:jc w:val="left"/>
              <w:rPr>
                <w:b/>
              </w:rPr>
            </w:pPr>
            <w:r>
              <w:rPr>
                <w:b/>
                <w:spacing w:val="-2"/>
              </w:rPr>
              <w:t>Total</w:t>
            </w:r>
          </w:p>
        </w:tc>
        <w:tc>
          <w:tcPr>
            <w:tcW w:w="2436" w:type="dxa"/>
          </w:tcPr>
          <w:p w14:paraId="2F37D9C7" w14:textId="77777777" w:rsidR="00E9319B" w:rsidRDefault="00407046">
            <w:pPr>
              <w:pStyle w:val="TableParagraph"/>
              <w:spacing w:before="1" w:line="233" w:lineRule="exact"/>
              <w:ind w:right="95"/>
              <w:rPr>
                <w:b/>
              </w:rPr>
            </w:pPr>
            <w:r>
              <w:rPr>
                <w:b/>
                <w:spacing w:val="-2"/>
              </w:rPr>
              <w:t>$7,114,572</w:t>
            </w:r>
          </w:p>
        </w:tc>
        <w:tc>
          <w:tcPr>
            <w:tcW w:w="1426" w:type="dxa"/>
          </w:tcPr>
          <w:p w14:paraId="0CAA863B" w14:textId="77777777" w:rsidR="00E9319B" w:rsidRDefault="00407046">
            <w:pPr>
              <w:pStyle w:val="TableParagraph"/>
              <w:spacing w:before="1" w:line="233" w:lineRule="exact"/>
              <w:ind w:right="94"/>
              <w:rPr>
                <w:b/>
              </w:rPr>
            </w:pPr>
            <w:r>
              <w:rPr>
                <w:b/>
                <w:spacing w:val="-2"/>
              </w:rPr>
              <w:t>$23,821,962</w:t>
            </w:r>
          </w:p>
        </w:tc>
        <w:tc>
          <w:tcPr>
            <w:tcW w:w="2088" w:type="dxa"/>
          </w:tcPr>
          <w:p w14:paraId="04EC3E3C" w14:textId="77777777" w:rsidR="00E9319B" w:rsidRDefault="00407046">
            <w:pPr>
              <w:pStyle w:val="TableParagraph"/>
              <w:spacing w:before="1" w:line="233" w:lineRule="exact"/>
              <w:ind w:right="94"/>
              <w:rPr>
                <w:b/>
              </w:rPr>
            </w:pPr>
            <w:r>
              <w:rPr>
                <w:b/>
                <w:spacing w:val="-2"/>
              </w:rPr>
              <w:t>$30,936,534</w:t>
            </w:r>
          </w:p>
        </w:tc>
      </w:tr>
      <w:tr w:rsidR="00E9319B" w14:paraId="39759E8C" w14:textId="77777777">
        <w:trPr>
          <w:trHeight w:val="256"/>
        </w:trPr>
        <w:tc>
          <w:tcPr>
            <w:tcW w:w="12951" w:type="dxa"/>
            <w:gridSpan w:val="4"/>
          </w:tcPr>
          <w:p w14:paraId="31AF9F0E"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06AA4C80" w14:textId="77777777">
        <w:trPr>
          <w:trHeight w:val="253"/>
        </w:trPr>
        <w:tc>
          <w:tcPr>
            <w:tcW w:w="7001" w:type="dxa"/>
          </w:tcPr>
          <w:p w14:paraId="70503F1E"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51924F11" w14:textId="77777777" w:rsidR="00E9319B" w:rsidRDefault="00407046">
            <w:pPr>
              <w:pStyle w:val="TableParagraph"/>
              <w:spacing w:line="234" w:lineRule="exact"/>
              <w:ind w:right="95"/>
            </w:pPr>
            <w:r>
              <w:rPr>
                <w:spacing w:val="-2"/>
              </w:rPr>
              <w:t>$25,270</w:t>
            </w:r>
          </w:p>
        </w:tc>
        <w:tc>
          <w:tcPr>
            <w:tcW w:w="1426" w:type="dxa"/>
          </w:tcPr>
          <w:p w14:paraId="74F0320A" w14:textId="77777777" w:rsidR="00E9319B" w:rsidRDefault="00407046">
            <w:pPr>
              <w:pStyle w:val="TableParagraph"/>
              <w:spacing w:line="234" w:lineRule="exact"/>
              <w:ind w:right="96"/>
            </w:pPr>
            <w:r>
              <w:rPr>
                <w:spacing w:val="-5"/>
              </w:rPr>
              <w:t>$0</w:t>
            </w:r>
          </w:p>
        </w:tc>
        <w:tc>
          <w:tcPr>
            <w:tcW w:w="2088" w:type="dxa"/>
          </w:tcPr>
          <w:p w14:paraId="3DBC94EE" w14:textId="77777777" w:rsidR="00E9319B" w:rsidRDefault="00407046">
            <w:pPr>
              <w:pStyle w:val="TableParagraph"/>
              <w:spacing w:line="234" w:lineRule="exact"/>
              <w:ind w:right="94"/>
            </w:pPr>
            <w:r>
              <w:rPr>
                <w:spacing w:val="-2"/>
              </w:rPr>
              <w:t>$25,270</w:t>
            </w:r>
          </w:p>
        </w:tc>
      </w:tr>
      <w:tr w:rsidR="00E9319B" w14:paraId="1DCE1321" w14:textId="77777777">
        <w:trPr>
          <w:trHeight w:val="256"/>
        </w:trPr>
        <w:tc>
          <w:tcPr>
            <w:tcW w:w="7001" w:type="dxa"/>
          </w:tcPr>
          <w:p w14:paraId="4E457C67"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5AC25435" w14:textId="77777777" w:rsidR="00E9319B" w:rsidRDefault="00407046">
            <w:pPr>
              <w:pStyle w:val="TableParagraph"/>
              <w:spacing w:before="1" w:line="236" w:lineRule="exact"/>
              <w:ind w:right="95"/>
            </w:pPr>
            <w:r>
              <w:rPr>
                <w:spacing w:val="-2"/>
              </w:rPr>
              <w:t>$928,240</w:t>
            </w:r>
          </w:p>
        </w:tc>
        <w:tc>
          <w:tcPr>
            <w:tcW w:w="1426" w:type="dxa"/>
          </w:tcPr>
          <w:p w14:paraId="6C255875" w14:textId="77777777" w:rsidR="00E9319B" w:rsidRDefault="00407046">
            <w:pPr>
              <w:pStyle w:val="TableParagraph"/>
              <w:spacing w:before="1" w:line="236" w:lineRule="exact"/>
              <w:ind w:right="94"/>
            </w:pPr>
            <w:r>
              <w:rPr>
                <w:spacing w:val="-2"/>
              </w:rPr>
              <w:t>$518,031</w:t>
            </w:r>
          </w:p>
        </w:tc>
        <w:tc>
          <w:tcPr>
            <w:tcW w:w="2088" w:type="dxa"/>
          </w:tcPr>
          <w:p w14:paraId="6FBF6D39" w14:textId="77777777" w:rsidR="00E9319B" w:rsidRDefault="00407046">
            <w:pPr>
              <w:pStyle w:val="TableParagraph"/>
              <w:spacing w:before="1" w:line="236" w:lineRule="exact"/>
              <w:ind w:right="94"/>
            </w:pPr>
            <w:r>
              <w:rPr>
                <w:spacing w:val="-2"/>
              </w:rPr>
              <w:t>$1,446,271</w:t>
            </w:r>
          </w:p>
        </w:tc>
      </w:tr>
      <w:tr w:rsidR="00E9319B" w14:paraId="16169C0A" w14:textId="77777777">
        <w:trPr>
          <w:trHeight w:val="253"/>
        </w:trPr>
        <w:tc>
          <w:tcPr>
            <w:tcW w:w="7001" w:type="dxa"/>
          </w:tcPr>
          <w:p w14:paraId="05C0905D"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476EFC2D" w14:textId="77777777" w:rsidR="00E9319B" w:rsidRDefault="00407046">
            <w:pPr>
              <w:pStyle w:val="TableParagraph"/>
              <w:spacing w:line="234" w:lineRule="exact"/>
              <w:ind w:right="96"/>
            </w:pPr>
            <w:r>
              <w:rPr>
                <w:spacing w:val="-5"/>
              </w:rPr>
              <w:t>$0</w:t>
            </w:r>
          </w:p>
        </w:tc>
        <w:tc>
          <w:tcPr>
            <w:tcW w:w="1426" w:type="dxa"/>
          </w:tcPr>
          <w:p w14:paraId="07CD33A0" w14:textId="77777777" w:rsidR="00E9319B" w:rsidRDefault="00407046">
            <w:pPr>
              <w:pStyle w:val="TableParagraph"/>
              <w:spacing w:line="234" w:lineRule="exact"/>
              <w:ind w:right="94"/>
            </w:pPr>
            <w:r>
              <w:rPr>
                <w:spacing w:val="-2"/>
              </w:rPr>
              <w:t>$98,299</w:t>
            </w:r>
          </w:p>
        </w:tc>
        <w:tc>
          <w:tcPr>
            <w:tcW w:w="2088" w:type="dxa"/>
          </w:tcPr>
          <w:p w14:paraId="66423C77" w14:textId="77777777" w:rsidR="00E9319B" w:rsidRDefault="00407046">
            <w:pPr>
              <w:pStyle w:val="TableParagraph"/>
              <w:spacing w:line="234" w:lineRule="exact"/>
              <w:ind w:right="94"/>
            </w:pPr>
            <w:r>
              <w:rPr>
                <w:spacing w:val="-2"/>
              </w:rPr>
              <w:t>$98,299</w:t>
            </w:r>
          </w:p>
        </w:tc>
      </w:tr>
      <w:tr w:rsidR="00E9319B" w14:paraId="68D56543" w14:textId="77777777">
        <w:trPr>
          <w:trHeight w:val="254"/>
        </w:trPr>
        <w:tc>
          <w:tcPr>
            <w:tcW w:w="7001" w:type="dxa"/>
          </w:tcPr>
          <w:p w14:paraId="7C6CFA4E"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7BCB77E5" w14:textId="77777777" w:rsidR="00E9319B" w:rsidRDefault="00407046">
            <w:pPr>
              <w:pStyle w:val="TableParagraph"/>
              <w:spacing w:before="1" w:line="233" w:lineRule="exact"/>
              <w:ind w:right="95"/>
            </w:pPr>
            <w:r>
              <w:rPr>
                <w:spacing w:val="-2"/>
              </w:rPr>
              <w:t>$152,046</w:t>
            </w:r>
          </w:p>
        </w:tc>
        <w:tc>
          <w:tcPr>
            <w:tcW w:w="1426" w:type="dxa"/>
          </w:tcPr>
          <w:p w14:paraId="47C38C3E" w14:textId="77777777" w:rsidR="00E9319B" w:rsidRDefault="00407046">
            <w:pPr>
              <w:pStyle w:val="TableParagraph"/>
              <w:spacing w:before="1" w:line="233" w:lineRule="exact"/>
              <w:ind w:right="94"/>
            </w:pPr>
            <w:r>
              <w:rPr>
                <w:spacing w:val="-2"/>
              </w:rPr>
              <w:t>$646,965</w:t>
            </w:r>
          </w:p>
        </w:tc>
        <w:tc>
          <w:tcPr>
            <w:tcW w:w="2088" w:type="dxa"/>
          </w:tcPr>
          <w:p w14:paraId="33E810B3" w14:textId="77777777" w:rsidR="00E9319B" w:rsidRDefault="00407046">
            <w:pPr>
              <w:pStyle w:val="TableParagraph"/>
              <w:spacing w:before="1" w:line="233" w:lineRule="exact"/>
              <w:ind w:right="94"/>
            </w:pPr>
            <w:r>
              <w:rPr>
                <w:spacing w:val="-2"/>
              </w:rPr>
              <w:t>$799,011</w:t>
            </w:r>
          </w:p>
        </w:tc>
      </w:tr>
      <w:tr w:rsidR="00E9319B" w14:paraId="59C342FF" w14:textId="77777777">
        <w:trPr>
          <w:trHeight w:val="256"/>
        </w:trPr>
        <w:tc>
          <w:tcPr>
            <w:tcW w:w="7001" w:type="dxa"/>
          </w:tcPr>
          <w:p w14:paraId="5D9AAB0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11A1319F" w14:textId="77777777" w:rsidR="00E9319B" w:rsidRDefault="00407046">
            <w:pPr>
              <w:pStyle w:val="TableParagraph"/>
              <w:spacing w:before="1" w:line="236" w:lineRule="exact"/>
              <w:ind w:right="95"/>
            </w:pPr>
            <w:r>
              <w:rPr>
                <w:spacing w:val="-2"/>
              </w:rPr>
              <w:t>$6,572,040</w:t>
            </w:r>
          </w:p>
        </w:tc>
        <w:tc>
          <w:tcPr>
            <w:tcW w:w="1426" w:type="dxa"/>
          </w:tcPr>
          <w:p w14:paraId="6FF96C10" w14:textId="77777777" w:rsidR="00E9319B" w:rsidRDefault="00407046">
            <w:pPr>
              <w:pStyle w:val="TableParagraph"/>
              <w:spacing w:before="1" w:line="236" w:lineRule="exact"/>
              <w:ind w:right="94"/>
            </w:pPr>
            <w:r>
              <w:rPr>
                <w:spacing w:val="-2"/>
              </w:rPr>
              <w:t>$128,935</w:t>
            </w:r>
          </w:p>
        </w:tc>
        <w:tc>
          <w:tcPr>
            <w:tcW w:w="2088" w:type="dxa"/>
          </w:tcPr>
          <w:p w14:paraId="4EB390B5" w14:textId="77777777" w:rsidR="00E9319B" w:rsidRDefault="00407046">
            <w:pPr>
              <w:pStyle w:val="TableParagraph"/>
              <w:spacing w:before="1" w:line="236" w:lineRule="exact"/>
              <w:ind w:right="94"/>
            </w:pPr>
            <w:r>
              <w:rPr>
                <w:spacing w:val="-2"/>
              </w:rPr>
              <w:t>$6,700,975</w:t>
            </w:r>
          </w:p>
        </w:tc>
      </w:tr>
      <w:tr w:rsidR="00E9319B" w14:paraId="1B5BB6F6" w14:textId="77777777">
        <w:trPr>
          <w:trHeight w:val="253"/>
        </w:trPr>
        <w:tc>
          <w:tcPr>
            <w:tcW w:w="7001" w:type="dxa"/>
          </w:tcPr>
          <w:p w14:paraId="32EE2946" w14:textId="77777777" w:rsidR="00E9319B" w:rsidRDefault="00407046">
            <w:pPr>
              <w:pStyle w:val="TableParagraph"/>
              <w:spacing w:line="234" w:lineRule="exact"/>
              <w:ind w:left="107"/>
              <w:jc w:val="left"/>
            </w:pPr>
            <w:r>
              <w:rPr>
                <w:spacing w:val="-2"/>
              </w:rPr>
              <w:t>Training</w:t>
            </w:r>
          </w:p>
        </w:tc>
        <w:tc>
          <w:tcPr>
            <w:tcW w:w="2436" w:type="dxa"/>
          </w:tcPr>
          <w:p w14:paraId="75B226D6" w14:textId="77777777" w:rsidR="00E9319B" w:rsidRDefault="00407046">
            <w:pPr>
              <w:pStyle w:val="TableParagraph"/>
              <w:spacing w:line="234" w:lineRule="exact"/>
              <w:ind w:right="95"/>
            </w:pPr>
            <w:r>
              <w:rPr>
                <w:spacing w:val="-2"/>
              </w:rPr>
              <w:t>$10,552</w:t>
            </w:r>
          </w:p>
        </w:tc>
        <w:tc>
          <w:tcPr>
            <w:tcW w:w="1426" w:type="dxa"/>
          </w:tcPr>
          <w:p w14:paraId="4E88D9BA" w14:textId="77777777" w:rsidR="00E9319B" w:rsidRDefault="00407046">
            <w:pPr>
              <w:pStyle w:val="TableParagraph"/>
              <w:spacing w:line="234" w:lineRule="exact"/>
              <w:ind w:right="94"/>
            </w:pPr>
            <w:r>
              <w:rPr>
                <w:spacing w:val="-2"/>
              </w:rPr>
              <w:t>$15,523,250</w:t>
            </w:r>
          </w:p>
        </w:tc>
        <w:tc>
          <w:tcPr>
            <w:tcW w:w="2088" w:type="dxa"/>
          </w:tcPr>
          <w:p w14:paraId="73158351" w14:textId="77777777" w:rsidR="00E9319B" w:rsidRDefault="00407046">
            <w:pPr>
              <w:pStyle w:val="TableParagraph"/>
              <w:spacing w:line="234" w:lineRule="exact"/>
              <w:ind w:right="94"/>
            </w:pPr>
            <w:r>
              <w:rPr>
                <w:spacing w:val="-2"/>
              </w:rPr>
              <w:t>$15,533,802</w:t>
            </w:r>
          </w:p>
        </w:tc>
      </w:tr>
      <w:tr w:rsidR="00E9319B" w14:paraId="7A72D860" w14:textId="77777777">
        <w:trPr>
          <w:trHeight w:val="256"/>
        </w:trPr>
        <w:tc>
          <w:tcPr>
            <w:tcW w:w="7001" w:type="dxa"/>
          </w:tcPr>
          <w:p w14:paraId="2886AAA6"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14D6D62" w14:textId="77777777" w:rsidR="00E9319B" w:rsidRDefault="00407046">
            <w:pPr>
              <w:pStyle w:val="TableParagraph"/>
              <w:spacing w:before="1" w:line="236" w:lineRule="exact"/>
              <w:ind w:right="96"/>
            </w:pPr>
            <w:r>
              <w:rPr>
                <w:spacing w:val="-5"/>
              </w:rPr>
              <w:t>$0</w:t>
            </w:r>
          </w:p>
        </w:tc>
        <w:tc>
          <w:tcPr>
            <w:tcW w:w="1426" w:type="dxa"/>
          </w:tcPr>
          <w:p w14:paraId="226A2298" w14:textId="77777777" w:rsidR="00E9319B" w:rsidRDefault="00407046">
            <w:pPr>
              <w:pStyle w:val="TableParagraph"/>
              <w:spacing w:before="1" w:line="236" w:lineRule="exact"/>
              <w:ind w:right="94"/>
            </w:pPr>
            <w:r>
              <w:rPr>
                <w:spacing w:val="-2"/>
              </w:rPr>
              <w:t>$411,682</w:t>
            </w:r>
          </w:p>
        </w:tc>
        <w:tc>
          <w:tcPr>
            <w:tcW w:w="2088" w:type="dxa"/>
          </w:tcPr>
          <w:p w14:paraId="5CBDDA76" w14:textId="77777777" w:rsidR="00E9319B" w:rsidRDefault="00407046">
            <w:pPr>
              <w:pStyle w:val="TableParagraph"/>
              <w:spacing w:before="1" w:line="236" w:lineRule="exact"/>
              <w:ind w:right="94"/>
            </w:pPr>
            <w:r>
              <w:rPr>
                <w:spacing w:val="-2"/>
              </w:rPr>
              <w:t>$411,682</w:t>
            </w:r>
          </w:p>
        </w:tc>
      </w:tr>
      <w:tr w:rsidR="00E9319B" w14:paraId="5B7DD9ED" w14:textId="77777777">
        <w:trPr>
          <w:trHeight w:val="253"/>
        </w:trPr>
        <w:tc>
          <w:tcPr>
            <w:tcW w:w="7001" w:type="dxa"/>
          </w:tcPr>
          <w:p w14:paraId="22E3D03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18B792D8" w14:textId="77777777" w:rsidR="00E9319B" w:rsidRDefault="00407046">
            <w:pPr>
              <w:pStyle w:val="TableParagraph"/>
              <w:spacing w:line="234" w:lineRule="exact"/>
              <w:ind w:right="95"/>
            </w:pPr>
            <w:r>
              <w:rPr>
                <w:spacing w:val="-2"/>
              </w:rPr>
              <w:t>$13,493</w:t>
            </w:r>
          </w:p>
        </w:tc>
        <w:tc>
          <w:tcPr>
            <w:tcW w:w="1426" w:type="dxa"/>
          </w:tcPr>
          <w:p w14:paraId="5589192C" w14:textId="77777777" w:rsidR="00E9319B" w:rsidRDefault="00407046">
            <w:pPr>
              <w:pStyle w:val="TableParagraph"/>
              <w:spacing w:line="234" w:lineRule="exact"/>
              <w:ind w:right="94"/>
            </w:pPr>
            <w:r>
              <w:rPr>
                <w:spacing w:val="-2"/>
              </w:rPr>
              <w:t>$3,057,035</w:t>
            </w:r>
          </w:p>
        </w:tc>
        <w:tc>
          <w:tcPr>
            <w:tcW w:w="2088" w:type="dxa"/>
          </w:tcPr>
          <w:p w14:paraId="07978960" w14:textId="77777777" w:rsidR="00E9319B" w:rsidRDefault="00407046">
            <w:pPr>
              <w:pStyle w:val="TableParagraph"/>
              <w:spacing w:line="234" w:lineRule="exact"/>
              <w:ind w:right="94"/>
            </w:pPr>
            <w:r>
              <w:rPr>
                <w:spacing w:val="-2"/>
              </w:rPr>
              <w:t>$3,070,528</w:t>
            </w:r>
          </w:p>
        </w:tc>
      </w:tr>
      <w:tr w:rsidR="00E9319B" w14:paraId="0F8B281B" w14:textId="77777777">
        <w:trPr>
          <w:trHeight w:val="256"/>
        </w:trPr>
        <w:tc>
          <w:tcPr>
            <w:tcW w:w="7001" w:type="dxa"/>
          </w:tcPr>
          <w:p w14:paraId="061E3FD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51835C9D" w14:textId="77777777" w:rsidR="00E9319B" w:rsidRDefault="00407046">
            <w:pPr>
              <w:pStyle w:val="TableParagraph"/>
              <w:spacing w:before="1" w:line="236" w:lineRule="exact"/>
              <w:ind w:right="95"/>
            </w:pPr>
            <w:r>
              <w:rPr>
                <w:spacing w:val="-2"/>
              </w:rPr>
              <w:t>$30,832</w:t>
            </w:r>
          </w:p>
        </w:tc>
        <w:tc>
          <w:tcPr>
            <w:tcW w:w="1426" w:type="dxa"/>
          </w:tcPr>
          <w:p w14:paraId="3784E082" w14:textId="77777777" w:rsidR="00E9319B" w:rsidRDefault="00407046">
            <w:pPr>
              <w:pStyle w:val="TableParagraph"/>
              <w:spacing w:before="1" w:line="236" w:lineRule="exact"/>
              <w:ind w:right="94"/>
            </w:pPr>
            <w:r>
              <w:rPr>
                <w:spacing w:val="-2"/>
              </w:rPr>
              <w:t>$1,521,364</w:t>
            </w:r>
          </w:p>
        </w:tc>
        <w:tc>
          <w:tcPr>
            <w:tcW w:w="2088" w:type="dxa"/>
          </w:tcPr>
          <w:p w14:paraId="7FA59D29" w14:textId="77777777" w:rsidR="00E9319B" w:rsidRDefault="00407046">
            <w:pPr>
              <w:pStyle w:val="TableParagraph"/>
              <w:spacing w:before="1" w:line="236" w:lineRule="exact"/>
              <w:ind w:right="94"/>
            </w:pPr>
            <w:r>
              <w:rPr>
                <w:spacing w:val="-2"/>
              </w:rPr>
              <w:t>$1,552,196</w:t>
            </w:r>
          </w:p>
        </w:tc>
      </w:tr>
      <w:tr w:rsidR="00E9319B" w14:paraId="0BB9ED02" w14:textId="77777777">
        <w:trPr>
          <w:trHeight w:val="254"/>
        </w:trPr>
        <w:tc>
          <w:tcPr>
            <w:tcW w:w="7001" w:type="dxa"/>
          </w:tcPr>
          <w:p w14:paraId="688E512C"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36CCFC1F" w14:textId="77777777" w:rsidR="00E9319B" w:rsidRDefault="00407046">
            <w:pPr>
              <w:pStyle w:val="TableParagraph"/>
              <w:spacing w:line="234" w:lineRule="exact"/>
              <w:ind w:right="95"/>
            </w:pPr>
            <w:r>
              <w:rPr>
                <w:spacing w:val="-2"/>
              </w:rPr>
              <w:t>$337,455</w:t>
            </w:r>
          </w:p>
        </w:tc>
        <w:tc>
          <w:tcPr>
            <w:tcW w:w="1426" w:type="dxa"/>
          </w:tcPr>
          <w:p w14:paraId="70F103C1" w14:textId="77777777" w:rsidR="00E9319B" w:rsidRDefault="00407046">
            <w:pPr>
              <w:pStyle w:val="TableParagraph"/>
              <w:spacing w:line="234" w:lineRule="exact"/>
              <w:ind w:right="94"/>
            </w:pPr>
            <w:r>
              <w:rPr>
                <w:spacing w:val="-2"/>
              </w:rPr>
              <w:t>$683,190</w:t>
            </w:r>
          </w:p>
        </w:tc>
        <w:tc>
          <w:tcPr>
            <w:tcW w:w="2088" w:type="dxa"/>
          </w:tcPr>
          <w:p w14:paraId="692A02CA" w14:textId="77777777" w:rsidR="00E9319B" w:rsidRDefault="00407046">
            <w:pPr>
              <w:pStyle w:val="TableParagraph"/>
              <w:spacing w:line="234" w:lineRule="exact"/>
              <w:ind w:right="94"/>
            </w:pPr>
            <w:r>
              <w:rPr>
                <w:spacing w:val="-2"/>
              </w:rPr>
              <w:t>$1,020,645</w:t>
            </w:r>
          </w:p>
        </w:tc>
      </w:tr>
      <w:tr w:rsidR="00E9319B" w14:paraId="696953F7" w14:textId="77777777">
        <w:trPr>
          <w:trHeight w:val="253"/>
        </w:trPr>
        <w:tc>
          <w:tcPr>
            <w:tcW w:w="7001" w:type="dxa"/>
          </w:tcPr>
          <w:p w14:paraId="76C60F3C"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36" w:type="dxa"/>
          </w:tcPr>
          <w:p w14:paraId="274362C4" w14:textId="77777777" w:rsidR="00E9319B" w:rsidRDefault="00407046">
            <w:pPr>
              <w:pStyle w:val="TableParagraph"/>
              <w:spacing w:before="1" w:line="233" w:lineRule="exact"/>
              <w:ind w:right="95"/>
            </w:pPr>
            <w:r>
              <w:rPr>
                <w:spacing w:val="-2"/>
              </w:rPr>
              <w:t>$45,236</w:t>
            </w:r>
          </w:p>
        </w:tc>
        <w:tc>
          <w:tcPr>
            <w:tcW w:w="1426" w:type="dxa"/>
          </w:tcPr>
          <w:p w14:paraId="5F30B751" w14:textId="77777777" w:rsidR="00E9319B" w:rsidRDefault="00407046">
            <w:pPr>
              <w:pStyle w:val="TableParagraph"/>
              <w:spacing w:before="1" w:line="233" w:lineRule="exact"/>
              <w:ind w:right="96"/>
            </w:pPr>
            <w:r>
              <w:rPr>
                <w:spacing w:val="-5"/>
              </w:rPr>
              <w:t>$0</w:t>
            </w:r>
          </w:p>
        </w:tc>
        <w:tc>
          <w:tcPr>
            <w:tcW w:w="2088" w:type="dxa"/>
          </w:tcPr>
          <w:p w14:paraId="6AF58E84" w14:textId="77777777" w:rsidR="00E9319B" w:rsidRDefault="00407046">
            <w:pPr>
              <w:pStyle w:val="TableParagraph"/>
              <w:spacing w:before="1" w:line="233" w:lineRule="exact"/>
              <w:ind w:right="94"/>
            </w:pPr>
            <w:r>
              <w:rPr>
                <w:spacing w:val="-2"/>
              </w:rPr>
              <w:t>$45,236</w:t>
            </w:r>
          </w:p>
        </w:tc>
      </w:tr>
      <w:tr w:rsidR="00E9319B" w14:paraId="0C8ACC22" w14:textId="77777777">
        <w:trPr>
          <w:trHeight w:val="256"/>
        </w:trPr>
        <w:tc>
          <w:tcPr>
            <w:tcW w:w="7001" w:type="dxa"/>
          </w:tcPr>
          <w:p w14:paraId="08C707D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685A105" w14:textId="77777777" w:rsidR="00E9319B" w:rsidRDefault="00407046">
            <w:pPr>
              <w:pStyle w:val="TableParagraph"/>
              <w:spacing w:before="1" w:line="236" w:lineRule="exact"/>
              <w:ind w:right="96"/>
            </w:pPr>
            <w:r>
              <w:rPr>
                <w:spacing w:val="-5"/>
              </w:rPr>
              <w:t>$0</w:t>
            </w:r>
          </w:p>
        </w:tc>
        <w:tc>
          <w:tcPr>
            <w:tcW w:w="1426" w:type="dxa"/>
          </w:tcPr>
          <w:p w14:paraId="5F7F20B2" w14:textId="77777777" w:rsidR="00E9319B" w:rsidRDefault="00407046">
            <w:pPr>
              <w:pStyle w:val="TableParagraph"/>
              <w:spacing w:before="1" w:line="236" w:lineRule="exact"/>
              <w:ind w:right="94"/>
            </w:pPr>
            <w:r>
              <w:rPr>
                <w:spacing w:val="-2"/>
              </w:rPr>
              <w:t>$33,893</w:t>
            </w:r>
          </w:p>
        </w:tc>
        <w:tc>
          <w:tcPr>
            <w:tcW w:w="2088" w:type="dxa"/>
          </w:tcPr>
          <w:p w14:paraId="2B162B60" w14:textId="77777777" w:rsidR="00E9319B" w:rsidRDefault="00407046">
            <w:pPr>
              <w:pStyle w:val="TableParagraph"/>
              <w:spacing w:before="1" w:line="236" w:lineRule="exact"/>
              <w:ind w:right="94"/>
            </w:pPr>
            <w:r>
              <w:rPr>
                <w:spacing w:val="-2"/>
              </w:rPr>
              <w:t>$33,893</w:t>
            </w:r>
          </w:p>
        </w:tc>
      </w:tr>
      <w:tr w:rsidR="00E9319B" w14:paraId="6D8F64E1" w14:textId="77777777">
        <w:trPr>
          <w:trHeight w:val="253"/>
        </w:trPr>
        <w:tc>
          <w:tcPr>
            <w:tcW w:w="7001" w:type="dxa"/>
          </w:tcPr>
          <w:p w14:paraId="43C5E80D"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A64214D" w14:textId="77777777" w:rsidR="00E9319B" w:rsidRDefault="00407046">
            <w:pPr>
              <w:pStyle w:val="TableParagraph"/>
              <w:spacing w:line="234" w:lineRule="exact"/>
              <w:ind w:right="95"/>
            </w:pPr>
            <w:r>
              <w:rPr>
                <w:spacing w:val="-2"/>
              </w:rPr>
              <w:t>$337,455</w:t>
            </w:r>
          </w:p>
        </w:tc>
        <w:tc>
          <w:tcPr>
            <w:tcW w:w="1426" w:type="dxa"/>
          </w:tcPr>
          <w:p w14:paraId="0E5E5401" w14:textId="77777777" w:rsidR="00E9319B" w:rsidRDefault="00407046">
            <w:pPr>
              <w:pStyle w:val="TableParagraph"/>
              <w:spacing w:line="234" w:lineRule="exact"/>
              <w:ind w:right="96"/>
            </w:pPr>
            <w:r>
              <w:rPr>
                <w:spacing w:val="-5"/>
              </w:rPr>
              <w:t>$0</w:t>
            </w:r>
          </w:p>
        </w:tc>
        <w:tc>
          <w:tcPr>
            <w:tcW w:w="2088" w:type="dxa"/>
          </w:tcPr>
          <w:p w14:paraId="53C95359" w14:textId="77777777" w:rsidR="00E9319B" w:rsidRDefault="00407046">
            <w:pPr>
              <w:pStyle w:val="TableParagraph"/>
              <w:spacing w:line="234" w:lineRule="exact"/>
              <w:ind w:right="94"/>
            </w:pPr>
            <w:r>
              <w:rPr>
                <w:spacing w:val="-2"/>
              </w:rPr>
              <w:t>$337,455</w:t>
            </w:r>
          </w:p>
        </w:tc>
      </w:tr>
      <w:tr w:rsidR="00E9319B" w14:paraId="3F621CD2" w14:textId="77777777">
        <w:trPr>
          <w:trHeight w:val="256"/>
        </w:trPr>
        <w:tc>
          <w:tcPr>
            <w:tcW w:w="7001" w:type="dxa"/>
          </w:tcPr>
          <w:p w14:paraId="311E0CFE"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68E52C7C" w14:textId="77777777" w:rsidR="00E9319B" w:rsidRDefault="00407046">
            <w:pPr>
              <w:pStyle w:val="TableParagraph"/>
              <w:spacing w:before="1" w:line="236" w:lineRule="exact"/>
              <w:ind w:right="96"/>
            </w:pPr>
            <w:r>
              <w:rPr>
                <w:spacing w:val="-5"/>
              </w:rPr>
              <w:t>$0</w:t>
            </w:r>
          </w:p>
        </w:tc>
        <w:tc>
          <w:tcPr>
            <w:tcW w:w="1426" w:type="dxa"/>
          </w:tcPr>
          <w:p w14:paraId="3AE88470" w14:textId="77777777" w:rsidR="00E9319B" w:rsidRDefault="00407046">
            <w:pPr>
              <w:pStyle w:val="TableParagraph"/>
              <w:spacing w:before="1" w:line="236" w:lineRule="exact"/>
              <w:ind w:right="94"/>
            </w:pPr>
            <w:r>
              <w:rPr>
                <w:spacing w:val="-2"/>
              </w:rPr>
              <w:t>$359,493</w:t>
            </w:r>
          </w:p>
        </w:tc>
        <w:tc>
          <w:tcPr>
            <w:tcW w:w="2088" w:type="dxa"/>
          </w:tcPr>
          <w:p w14:paraId="052D8C0A" w14:textId="77777777" w:rsidR="00E9319B" w:rsidRDefault="00407046">
            <w:pPr>
              <w:pStyle w:val="TableParagraph"/>
              <w:spacing w:before="1" w:line="236" w:lineRule="exact"/>
              <w:ind w:right="94"/>
            </w:pPr>
            <w:r>
              <w:rPr>
                <w:spacing w:val="-2"/>
              </w:rPr>
              <w:t>$359,493</w:t>
            </w:r>
          </w:p>
        </w:tc>
      </w:tr>
      <w:tr w:rsidR="00E9319B" w14:paraId="305E55CE" w14:textId="77777777">
        <w:trPr>
          <w:trHeight w:val="254"/>
        </w:trPr>
        <w:tc>
          <w:tcPr>
            <w:tcW w:w="7001" w:type="dxa"/>
          </w:tcPr>
          <w:p w14:paraId="31F87F2E" w14:textId="77777777" w:rsidR="00E9319B" w:rsidRDefault="00407046">
            <w:pPr>
              <w:pStyle w:val="TableParagraph"/>
              <w:spacing w:line="234" w:lineRule="exact"/>
              <w:ind w:left="107"/>
              <w:jc w:val="left"/>
            </w:pPr>
            <w:r>
              <w:t>Program</w:t>
            </w:r>
            <w:r>
              <w:rPr>
                <w:spacing w:val="-2"/>
              </w:rPr>
              <w:t xml:space="preserve"> Evaluation</w:t>
            </w:r>
          </w:p>
        </w:tc>
        <w:tc>
          <w:tcPr>
            <w:tcW w:w="2436" w:type="dxa"/>
          </w:tcPr>
          <w:p w14:paraId="2533C7DA" w14:textId="77777777" w:rsidR="00E9319B" w:rsidRDefault="00407046">
            <w:pPr>
              <w:pStyle w:val="TableParagraph"/>
              <w:spacing w:line="234" w:lineRule="exact"/>
              <w:ind w:right="96"/>
            </w:pPr>
            <w:r>
              <w:rPr>
                <w:spacing w:val="-5"/>
              </w:rPr>
              <w:t>$0</w:t>
            </w:r>
          </w:p>
        </w:tc>
        <w:tc>
          <w:tcPr>
            <w:tcW w:w="1426" w:type="dxa"/>
          </w:tcPr>
          <w:p w14:paraId="4E86BC41" w14:textId="77777777" w:rsidR="00E9319B" w:rsidRDefault="00407046">
            <w:pPr>
              <w:pStyle w:val="TableParagraph"/>
              <w:spacing w:line="234" w:lineRule="exact"/>
              <w:ind w:right="94"/>
            </w:pPr>
            <w:r>
              <w:rPr>
                <w:spacing w:val="-2"/>
              </w:rPr>
              <w:t>$4,044,723</w:t>
            </w:r>
          </w:p>
        </w:tc>
        <w:tc>
          <w:tcPr>
            <w:tcW w:w="2088" w:type="dxa"/>
          </w:tcPr>
          <w:p w14:paraId="21F0DD16" w14:textId="77777777" w:rsidR="00E9319B" w:rsidRDefault="00407046">
            <w:pPr>
              <w:pStyle w:val="TableParagraph"/>
              <w:spacing w:line="234" w:lineRule="exact"/>
              <w:ind w:right="94"/>
            </w:pPr>
            <w:r>
              <w:rPr>
                <w:spacing w:val="-2"/>
              </w:rPr>
              <w:t>$4,044,723</w:t>
            </w:r>
          </w:p>
        </w:tc>
      </w:tr>
      <w:tr w:rsidR="00E9319B" w14:paraId="7287C872" w14:textId="77777777">
        <w:trPr>
          <w:trHeight w:val="253"/>
        </w:trPr>
        <w:tc>
          <w:tcPr>
            <w:tcW w:w="7001" w:type="dxa"/>
          </w:tcPr>
          <w:p w14:paraId="2E0E9E3F" w14:textId="77777777" w:rsidR="00E9319B" w:rsidRDefault="00407046">
            <w:pPr>
              <w:pStyle w:val="TableParagraph"/>
              <w:spacing w:before="1" w:line="233" w:lineRule="exact"/>
              <w:ind w:left="107"/>
              <w:jc w:val="left"/>
              <w:rPr>
                <w:b/>
              </w:rPr>
            </w:pPr>
            <w:r>
              <w:rPr>
                <w:b/>
                <w:spacing w:val="-2"/>
              </w:rPr>
              <w:t>Total</w:t>
            </w:r>
          </w:p>
        </w:tc>
        <w:tc>
          <w:tcPr>
            <w:tcW w:w="2436" w:type="dxa"/>
          </w:tcPr>
          <w:p w14:paraId="01D9ABA2" w14:textId="77777777" w:rsidR="00E9319B" w:rsidRDefault="00407046">
            <w:pPr>
              <w:pStyle w:val="TableParagraph"/>
              <w:spacing w:before="1" w:line="233" w:lineRule="exact"/>
              <w:ind w:right="95"/>
              <w:rPr>
                <w:b/>
              </w:rPr>
            </w:pPr>
            <w:r>
              <w:rPr>
                <w:b/>
                <w:spacing w:val="-2"/>
              </w:rPr>
              <w:t>$8,452,619</w:t>
            </w:r>
          </w:p>
        </w:tc>
        <w:tc>
          <w:tcPr>
            <w:tcW w:w="1426" w:type="dxa"/>
          </w:tcPr>
          <w:p w14:paraId="169A2A0A" w14:textId="77777777" w:rsidR="00E9319B" w:rsidRDefault="00407046">
            <w:pPr>
              <w:pStyle w:val="TableParagraph"/>
              <w:spacing w:before="1" w:line="233" w:lineRule="exact"/>
              <w:ind w:right="94"/>
              <w:rPr>
                <w:b/>
              </w:rPr>
            </w:pPr>
            <w:r>
              <w:rPr>
                <w:b/>
                <w:spacing w:val="-2"/>
              </w:rPr>
              <w:t>$27,026,859</w:t>
            </w:r>
          </w:p>
        </w:tc>
        <w:tc>
          <w:tcPr>
            <w:tcW w:w="2088" w:type="dxa"/>
          </w:tcPr>
          <w:p w14:paraId="334B805A" w14:textId="77777777" w:rsidR="00E9319B" w:rsidRDefault="00407046">
            <w:pPr>
              <w:pStyle w:val="TableParagraph"/>
              <w:spacing w:before="1" w:line="233" w:lineRule="exact"/>
              <w:ind w:right="94"/>
              <w:rPr>
                <w:b/>
              </w:rPr>
            </w:pPr>
            <w:r>
              <w:rPr>
                <w:b/>
                <w:spacing w:val="-2"/>
              </w:rPr>
              <w:t>$35,479,478</w:t>
            </w:r>
          </w:p>
        </w:tc>
      </w:tr>
      <w:tr w:rsidR="00E9319B" w14:paraId="4D606025" w14:textId="77777777">
        <w:trPr>
          <w:trHeight w:val="256"/>
        </w:trPr>
        <w:tc>
          <w:tcPr>
            <w:tcW w:w="12951" w:type="dxa"/>
            <w:gridSpan w:val="4"/>
          </w:tcPr>
          <w:p w14:paraId="5E21AFC1" w14:textId="77777777" w:rsidR="00E9319B" w:rsidRDefault="00407046">
            <w:pPr>
              <w:pStyle w:val="TableParagraph"/>
              <w:spacing w:before="1" w:line="236"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511295EA" w14:textId="77777777">
        <w:trPr>
          <w:trHeight w:val="253"/>
        </w:trPr>
        <w:tc>
          <w:tcPr>
            <w:tcW w:w="7001" w:type="dxa"/>
          </w:tcPr>
          <w:p w14:paraId="05554DE7" w14:textId="77777777" w:rsidR="00E9319B" w:rsidRDefault="00407046">
            <w:pPr>
              <w:pStyle w:val="TableParagraph"/>
              <w:spacing w:line="234" w:lineRule="exact"/>
              <w:ind w:left="107"/>
              <w:jc w:val="left"/>
            </w:pPr>
            <w:r>
              <w:t xml:space="preserve">Rule </w:t>
            </w:r>
            <w:r>
              <w:rPr>
                <w:spacing w:val="-2"/>
              </w:rPr>
              <w:t>Familiarization</w:t>
            </w:r>
          </w:p>
        </w:tc>
        <w:tc>
          <w:tcPr>
            <w:tcW w:w="2436" w:type="dxa"/>
          </w:tcPr>
          <w:p w14:paraId="349A3DF5" w14:textId="77777777" w:rsidR="00E9319B" w:rsidRDefault="00407046">
            <w:pPr>
              <w:pStyle w:val="TableParagraph"/>
              <w:spacing w:line="234" w:lineRule="exact"/>
              <w:ind w:right="95"/>
            </w:pPr>
            <w:r>
              <w:rPr>
                <w:spacing w:val="-2"/>
              </w:rPr>
              <w:t>$287,988</w:t>
            </w:r>
          </w:p>
        </w:tc>
        <w:tc>
          <w:tcPr>
            <w:tcW w:w="1426" w:type="dxa"/>
          </w:tcPr>
          <w:p w14:paraId="1C47ABD5" w14:textId="77777777" w:rsidR="00E9319B" w:rsidRDefault="00407046">
            <w:pPr>
              <w:pStyle w:val="TableParagraph"/>
              <w:spacing w:line="234" w:lineRule="exact"/>
              <w:ind w:right="96"/>
            </w:pPr>
            <w:r>
              <w:rPr>
                <w:spacing w:val="-5"/>
              </w:rPr>
              <w:t>$0</w:t>
            </w:r>
          </w:p>
        </w:tc>
        <w:tc>
          <w:tcPr>
            <w:tcW w:w="2088" w:type="dxa"/>
          </w:tcPr>
          <w:p w14:paraId="0497DD54" w14:textId="77777777" w:rsidR="00E9319B" w:rsidRDefault="00407046">
            <w:pPr>
              <w:pStyle w:val="TableParagraph"/>
              <w:spacing w:line="234" w:lineRule="exact"/>
              <w:ind w:right="94"/>
            </w:pPr>
            <w:r>
              <w:rPr>
                <w:spacing w:val="-2"/>
              </w:rPr>
              <w:t>$287,988</w:t>
            </w:r>
          </w:p>
        </w:tc>
      </w:tr>
    </w:tbl>
    <w:p w14:paraId="510E06E7" w14:textId="77777777" w:rsidR="00E9319B" w:rsidRDefault="00E9319B">
      <w:pPr>
        <w:spacing w:line="234" w:lineRule="exact"/>
        <w:sectPr w:rsidR="00E9319B">
          <w:pgSz w:w="15840" w:h="12240" w:orient="landscape"/>
          <w:pgMar w:top="1380" w:right="1340" w:bottom="1220" w:left="1340" w:header="0" w:footer="1034" w:gutter="0"/>
          <w:cols w:space="720"/>
        </w:sectPr>
      </w:pPr>
    </w:p>
    <w:p w14:paraId="222B9E0B"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1"/>
        <w:gridCol w:w="2436"/>
        <w:gridCol w:w="1426"/>
        <w:gridCol w:w="2088"/>
      </w:tblGrid>
      <w:tr w:rsidR="00E9319B" w14:paraId="34C5A9F9" w14:textId="77777777">
        <w:trPr>
          <w:trHeight w:val="505"/>
        </w:trPr>
        <w:tc>
          <w:tcPr>
            <w:tcW w:w="7001" w:type="dxa"/>
          </w:tcPr>
          <w:p w14:paraId="7E5AC277" w14:textId="77777777" w:rsidR="00E9319B" w:rsidRDefault="00E9319B">
            <w:pPr>
              <w:pStyle w:val="TableParagraph"/>
              <w:jc w:val="left"/>
              <w:rPr>
                <w:sz w:val="20"/>
              </w:rPr>
            </w:pPr>
          </w:p>
        </w:tc>
        <w:tc>
          <w:tcPr>
            <w:tcW w:w="2436" w:type="dxa"/>
          </w:tcPr>
          <w:p w14:paraId="7AE35174" w14:textId="77777777" w:rsidR="00E9319B" w:rsidRDefault="00407046">
            <w:pPr>
              <w:pStyle w:val="TableParagraph"/>
              <w:spacing w:line="254" w:lineRule="exact"/>
              <w:ind w:left="1050" w:right="136" w:hanging="905"/>
              <w:jc w:val="left"/>
              <w:rPr>
                <w:b/>
              </w:rPr>
            </w:pPr>
            <w:r>
              <w:rPr>
                <w:b/>
              </w:rPr>
              <w:t>One-Time</w:t>
            </w:r>
            <w:r>
              <w:rPr>
                <w:b/>
                <w:spacing w:val="-14"/>
              </w:rPr>
              <w:t xml:space="preserve"> </w:t>
            </w:r>
            <w:r>
              <w:rPr>
                <w:b/>
              </w:rPr>
              <w:t xml:space="preserve">Annualized, </w:t>
            </w:r>
            <w:r>
              <w:rPr>
                <w:b/>
                <w:spacing w:val="-6"/>
              </w:rPr>
              <w:t>0%</w:t>
            </w:r>
          </w:p>
        </w:tc>
        <w:tc>
          <w:tcPr>
            <w:tcW w:w="1426" w:type="dxa"/>
          </w:tcPr>
          <w:p w14:paraId="7DB8C3A7" w14:textId="77777777" w:rsidR="00E9319B" w:rsidRDefault="00407046">
            <w:pPr>
              <w:pStyle w:val="TableParagraph"/>
              <w:spacing w:before="125"/>
              <w:ind w:left="364"/>
              <w:jc w:val="left"/>
              <w:rPr>
                <w:b/>
              </w:rPr>
            </w:pPr>
            <w:r>
              <w:rPr>
                <w:b/>
                <w:spacing w:val="-2"/>
              </w:rPr>
              <w:t>Annual</w:t>
            </w:r>
          </w:p>
        </w:tc>
        <w:tc>
          <w:tcPr>
            <w:tcW w:w="2088" w:type="dxa"/>
          </w:tcPr>
          <w:p w14:paraId="3436C8E4" w14:textId="77777777" w:rsidR="00E9319B" w:rsidRDefault="00407046">
            <w:pPr>
              <w:pStyle w:val="TableParagraph"/>
              <w:spacing w:line="254" w:lineRule="exact"/>
              <w:ind w:left="877" w:hanging="680"/>
              <w:jc w:val="left"/>
              <w:rPr>
                <w:b/>
              </w:rPr>
            </w:pPr>
            <w:r>
              <w:rPr>
                <w:b/>
              </w:rPr>
              <w:t>Total</w:t>
            </w:r>
            <w:r>
              <w:rPr>
                <w:b/>
                <w:spacing w:val="-14"/>
              </w:rPr>
              <w:t xml:space="preserve"> </w:t>
            </w:r>
            <w:r>
              <w:rPr>
                <w:b/>
              </w:rPr>
              <w:t xml:space="preserve">Annualized, </w:t>
            </w:r>
            <w:r>
              <w:rPr>
                <w:b/>
                <w:spacing w:val="-6"/>
              </w:rPr>
              <w:t>0%</w:t>
            </w:r>
          </w:p>
        </w:tc>
      </w:tr>
      <w:tr w:rsidR="00E9319B" w14:paraId="1957CF63" w14:textId="77777777">
        <w:trPr>
          <w:trHeight w:val="503"/>
        </w:trPr>
        <w:tc>
          <w:tcPr>
            <w:tcW w:w="7001" w:type="dxa"/>
          </w:tcPr>
          <w:p w14:paraId="1E167273" w14:textId="77777777" w:rsidR="00E9319B" w:rsidRDefault="00407046">
            <w:pPr>
              <w:pStyle w:val="TableParagraph"/>
              <w:spacing w:line="249" w:lineRule="exact"/>
              <w:ind w:left="107"/>
              <w:jc w:val="left"/>
            </w:pPr>
            <w:r>
              <w:t>Organization</w:t>
            </w:r>
            <w:r>
              <w:rPr>
                <w:spacing w:val="-5"/>
              </w:rPr>
              <w:t xml:space="preserve"> </w:t>
            </w:r>
            <w:r>
              <w:t>of</w:t>
            </w:r>
            <w:r>
              <w:rPr>
                <w:spacing w:val="-3"/>
              </w:rPr>
              <w:t xml:space="preserve"> </w:t>
            </w:r>
            <w:r>
              <w:t>the</w:t>
            </w:r>
            <w:r>
              <w:rPr>
                <w:spacing w:val="-4"/>
              </w:rPr>
              <w:t xml:space="preserve"> </w:t>
            </w:r>
            <w:r>
              <w:t>WERT</w:t>
            </w:r>
            <w:r>
              <w:rPr>
                <w:spacing w:val="-4"/>
              </w:rPr>
              <w:t xml:space="preserve"> </w:t>
            </w:r>
            <w:r>
              <w:t>and</w:t>
            </w:r>
            <w:r>
              <w:rPr>
                <w:spacing w:val="-2"/>
              </w:rPr>
              <w:t xml:space="preserve"> </w:t>
            </w:r>
            <w:r>
              <w:t>Establishment</w:t>
            </w:r>
            <w:r>
              <w:rPr>
                <w:spacing w:val="-3"/>
              </w:rPr>
              <w:t xml:space="preserve"> </w:t>
            </w:r>
            <w:r>
              <w:t>of</w:t>
            </w:r>
            <w:r>
              <w:rPr>
                <w:spacing w:val="-4"/>
              </w:rPr>
              <w:t xml:space="preserve"> </w:t>
            </w:r>
            <w:r>
              <w:t>the</w:t>
            </w:r>
            <w:r>
              <w:rPr>
                <w:spacing w:val="-1"/>
              </w:rPr>
              <w:t xml:space="preserve"> </w:t>
            </w:r>
            <w:r>
              <w:t>ERP</w:t>
            </w:r>
            <w:r>
              <w:rPr>
                <w:spacing w:val="-3"/>
              </w:rPr>
              <w:t xml:space="preserve"> </w:t>
            </w:r>
            <w:r>
              <w:t>and</w:t>
            </w:r>
            <w:r>
              <w:rPr>
                <w:spacing w:val="-1"/>
              </w:rPr>
              <w:t xml:space="preserve"> </w:t>
            </w:r>
            <w:r>
              <w:rPr>
                <w:spacing w:val="-2"/>
              </w:rPr>
              <w:t>Emergency</w:t>
            </w:r>
          </w:p>
          <w:p w14:paraId="5E317A12" w14:textId="77777777" w:rsidR="00E9319B" w:rsidRDefault="00407046">
            <w:pPr>
              <w:pStyle w:val="TableParagraph"/>
              <w:spacing w:before="1" w:line="233" w:lineRule="exact"/>
              <w:ind w:left="107"/>
              <w:jc w:val="left"/>
            </w:pPr>
            <w:r>
              <w:t>Service(s)</w:t>
            </w:r>
            <w:r>
              <w:rPr>
                <w:spacing w:val="-5"/>
              </w:rPr>
              <w:t xml:space="preserve"> </w:t>
            </w:r>
            <w:r>
              <w:rPr>
                <w:spacing w:val="-2"/>
              </w:rPr>
              <w:t>Capability</w:t>
            </w:r>
          </w:p>
        </w:tc>
        <w:tc>
          <w:tcPr>
            <w:tcW w:w="2436" w:type="dxa"/>
          </w:tcPr>
          <w:p w14:paraId="2B24EBA4" w14:textId="77777777" w:rsidR="00E9319B" w:rsidRDefault="00407046">
            <w:pPr>
              <w:pStyle w:val="TableParagraph"/>
              <w:spacing w:before="123"/>
              <w:ind w:right="95"/>
            </w:pPr>
            <w:r>
              <w:rPr>
                <w:spacing w:val="-2"/>
              </w:rPr>
              <w:t>$811,434</w:t>
            </w:r>
          </w:p>
        </w:tc>
        <w:tc>
          <w:tcPr>
            <w:tcW w:w="1426" w:type="dxa"/>
          </w:tcPr>
          <w:p w14:paraId="4270CA05" w14:textId="77777777" w:rsidR="00E9319B" w:rsidRDefault="00407046">
            <w:pPr>
              <w:pStyle w:val="TableParagraph"/>
              <w:spacing w:before="123"/>
              <w:ind w:right="94"/>
            </w:pPr>
            <w:r>
              <w:rPr>
                <w:spacing w:val="-2"/>
              </w:rPr>
              <w:t>$456,809</w:t>
            </w:r>
          </w:p>
        </w:tc>
        <w:tc>
          <w:tcPr>
            <w:tcW w:w="2088" w:type="dxa"/>
          </w:tcPr>
          <w:p w14:paraId="7C02FAAE" w14:textId="77777777" w:rsidR="00E9319B" w:rsidRDefault="00407046">
            <w:pPr>
              <w:pStyle w:val="TableParagraph"/>
              <w:spacing w:before="123"/>
              <w:ind w:right="94"/>
            </w:pPr>
            <w:r>
              <w:rPr>
                <w:spacing w:val="-2"/>
              </w:rPr>
              <w:t>$1,268,243</w:t>
            </w:r>
          </w:p>
        </w:tc>
      </w:tr>
      <w:tr w:rsidR="00E9319B" w14:paraId="19713104" w14:textId="77777777">
        <w:trPr>
          <w:trHeight w:val="254"/>
        </w:trPr>
        <w:tc>
          <w:tcPr>
            <w:tcW w:w="7001" w:type="dxa"/>
          </w:tcPr>
          <w:p w14:paraId="58BBCB46"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36" w:type="dxa"/>
          </w:tcPr>
          <w:p w14:paraId="3772331E" w14:textId="77777777" w:rsidR="00E9319B" w:rsidRDefault="00407046">
            <w:pPr>
              <w:pStyle w:val="TableParagraph"/>
              <w:spacing w:before="1" w:line="233" w:lineRule="exact"/>
              <w:ind w:right="95"/>
            </w:pPr>
            <w:r>
              <w:rPr>
                <w:spacing w:val="-2"/>
              </w:rPr>
              <w:t>$9,417,776</w:t>
            </w:r>
          </w:p>
        </w:tc>
        <w:tc>
          <w:tcPr>
            <w:tcW w:w="1426" w:type="dxa"/>
          </w:tcPr>
          <w:p w14:paraId="331FD4F3" w14:textId="77777777" w:rsidR="00E9319B" w:rsidRDefault="00407046">
            <w:pPr>
              <w:pStyle w:val="TableParagraph"/>
              <w:spacing w:before="1" w:line="233" w:lineRule="exact"/>
              <w:ind w:right="94"/>
            </w:pPr>
            <w:r>
              <w:rPr>
                <w:spacing w:val="-2"/>
              </w:rPr>
              <w:t>$5,279,451</w:t>
            </w:r>
          </w:p>
        </w:tc>
        <w:tc>
          <w:tcPr>
            <w:tcW w:w="2088" w:type="dxa"/>
          </w:tcPr>
          <w:p w14:paraId="673939F4" w14:textId="77777777" w:rsidR="00E9319B" w:rsidRDefault="00407046">
            <w:pPr>
              <w:pStyle w:val="TableParagraph"/>
              <w:spacing w:before="1" w:line="233" w:lineRule="exact"/>
              <w:ind w:right="94"/>
            </w:pPr>
            <w:r>
              <w:rPr>
                <w:spacing w:val="-2"/>
              </w:rPr>
              <w:t>$14,697,227</w:t>
            </w:r>
          </w:p>
        </w:tc>
      </w:tr>
      <w:tr w:rsidR="00E9319B" w14:paraId="4C47960F" w14:textId="77777777">
        <w:trPr>
          <w:trHeight w:val="256"/>
        </w:trPr>
        <w:tc>
          <w:tcPr>
            <w:tcW w:w="7001" w:type="dxa"/>
          </w:tcPr>
          <w:p w14:paraId="26722518"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36" w:type="dxa"/>
          </w:tcPr>
          <w:p w14:paraId="0405DDDE" w14:textId="77777777" w:rsidR="00E9319B" w:rsidRDefault="00407046">
            <w:pPr>
              <w:pStyle w:val="TableParagraph"/>
              <w:spacing w:before="1" w:line="236" w:lineRule="exact"/>
              <w:ind w:right="96"/>
            </w:pPr>
            <w:r>
              <w:rPr>
                <w:spacing w:val="-5"/>
              </w:rPr>
              <w:t>$0</w:t>
            </w:r>
          </w:p>
        </w:tc>
        <w:tc>
          <w:tcPr>
            <w:tcW w:w="1426" w:type="dxa"/>
          </w:tcPr>
          <w:p w14:paraId="701D4072" w14:textId="77777777" w:rsidR="00E9319B" w:rsidRDefault="00407046">
            <w:pPr>
              <w:pStyle w:val="TableParagraph"/>
              <w:spacing w:before="1" w:line="236" w:lineRule="exact"/>
              <w:ind w:right="94"/>
            </w:pPr>
            <w:r>
              <w:rPr>
                <w:spacing w:val="-2"/>
              </w:rPr>
              <w:t>$1,320,291</w:t>
            </w:r>
          </w:p>
        </w:tc>
        <w:tc>
          <w:tcPr>
            <w:tcW w:w="2088" w:type="dxa"/>
          </w:tcPr>
          <w:p w14:paraId="2D3E5B76" w14:textId="77777777" w:rsidR="00E9319B" w:rsidRDefault="00407046">
            <w:pPr>
              <w:pStyle w:val="TableParagraph"/>
              <w:spacing w:before="1" w:line="236" w:lineRule="exact"/>
              <w:ind w:right="94"/>
            </w:pPr>
            <w:r>
              <w:rPr>
                <w:spacing w:val="-2"/>
              </w:rPr>
              <w:t>$1,320,291</w:t>
            </w:r>
          </w:p>
        </w:tc>
      </w:tr>
      <w:tr w:rsidR="00E9319B" w14:paraId="568EFDAB" w14:textId="77777777">
        <w:trPr>
          <w:trHeight w:val="253"/>
        </w:trPr>
        <w:tc>
          <w:tcPr>
            <w:tcW w:w="7001" w:type="dxa"/>
          </w:tcPr>
          <w:p w14:paraId="71548F45"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36" w:type="dxa"/>
          </w:tcPr>
          <w:p w14:paraId="54093164" w14:textId="77777777" w:rsidR="00E9319B" w:rsidRDefault="00407046">
            <w:pPr>
              <w:pStyle w:val="TableParagraph"/>
              <w:spacing w:line="234" w:lineRule="exact"/>
              <w:ind w:right="95"/>
            </w:pPr>
            <w:r>
              <w:rPr>
                <w:spacing w:val="-2"/>
              </w:rPr>
              <w:t>$1,666,088</w:t>
            </w:r>
          </w:p>
        </w:tc>
        <w:tc>
          <w:tcPr>
            <w:tcW w:w="1426" w:type="dxa"/>
          </w:tcPr>
          <w:p w14:paraId="7FB8B5BF" w14:textId="77777777" w:rsidR="00E9319B" w:rsidRDefault="00407046">
            <w:pPr>
              <w:pStyle w:val="TableParagraph"/>
              <w:spacing w:line="234" w:lineRule="exact"/>
              <w:ind w:right="94"/>
            </w:pPr>
            <w:r>
              <w:rPr>
                <w:spacing w:val="-2"/>
              </w:rPr>
              <w:t>$7,063,936</w:t>
            </w:r>
          </w:p>
        </w:tc>
        <w:tc>
          <w:tcPr>
            <w:tcW w:w="2088" w:type="dxa"/>
          </w:tcPr>
          <w:p w14:paraId="6C215A38" w14:textId="77777777" w:rsidR="00E9319B" w:rsidRDefault="00407046">
            <w:pPr>
              <w:pStyle w:val="TableParagraph"/>
              <w:spacing w:line="234" w:lineRule="exact"/>
              <w:ind w:right="94"/>
            </w:pPr>
            <w:r>
              <w:rPr>
                <w:spacing w:val="-2"/>
              </w:rPr>
              <w:t>$8,730,024</w:t>
            </w:r>
          </w:p>
        </w:tc>
      </w:tr>
      <w:tr w:rsidR="00E9319B" w14:paraId="158F96EB" w14:textId="77777777">
        <w:trPr>
          <w:trHeight w:val="256"/>
        </w:trPr>
        <w:tc>
          <w:tcPr>
            <w:tcW w:w="7001" w:type="dxa"/>
          </w:tcPr>
          <w:p w14:paraId="46A6758B"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36" w:type="dxa"/>
          </w:tcPr>
          <w:p w14:paraId="7AF828F7" w14:textId="77777777" w:rsidR="00E9319B" w:rsidRDefault="00407046">
            <w:pPr>
              <w:pStyle w:val="TableParagraph"/>
              <w:spacing w:before="1" w:line="236" w:lineRule="exact"/>
              <w:ind w:right="94"/>
            </w:pPr>
            <w:r>
              <w:rPr>
                <w:spacing w:val="-2"/>
              </w:rPr>
              <w:t>$129,015,527</w:t>
            </w:r>
          </w:p>
        </w:tc>
        <w:tc>
          <w:tcPr>
            <w:tcW w:w="1426" w:type="dxa"/>
          </w:tcPr>
          <w:p w14:paraId="1D4872E9" w14:textId="77777777" w:rsidR="00E9319B" w:rsidRDefault="00407046">
            <w:pPr>
              <w:pStyle w:val="TableParagraph"/>
              <w:spacing w:before="1" w:line="236" w:lineRule="exact"/>
              <w:ind w:right="94"/>
            </w:pPr>
            <w:r>
              <w:rPr>
                <w:spacing w:val="-2"/>
              </w:rPr>
              <w:t>$44,416,347</w:t>
            </w:r>
          </w:p>
        </w:tc>
        <w:tc>
          <w:tcPr>
            <w:tcW w:w="2088" w:type="dxa"/>
          </w:tcPr>
          <w:p w14:paraId="7F6D0CC3" w14:textId="77777777" w:rsidR="00E9319B" w:rsidRDefault="00407046">
            <w:pPr>
              <w:pStyle w:val="TableParagraph"/>
              <w:spacing w:before="1" w:line="236" w:lineRule="exact"/>
              <w:ind w:right="94"/>
            </w:pPr>
            <w:r>
              <w:rPr>
                <w:spacing w:val="-2"/>
              </w:rPr>
              <w:t>$173,431,875</w:t>
            </w:r>
          </w:p>
        </w:tc>
      </w:tr>
      <w:tr w:rsidR="00E9319B" w14:paraId="6F366CB8" w14:textId="77777777">
        <w:trPr>
          <w:trHeight w:val="253"/>
        </w:trPr>
        <w:tc>
          <w:tcPr>
            <w:tcW w:w="7001" w:type="dxa"/>
          </w:tcPr>
          <w:p w14:paraId="409D756F" w14:textId="77777777" w:rsidR="00E9319B" w:rsidRDefault="00407046">
            <w:pPr>
              <w:pStyle w:val="TableParagraph"/>
              <w:spacing w:line="234" w:lineRule="exact"/>
              <w:ind w:left="107"/>
              <w:jc w:val="left"/>
            </w:pPr>
            <w:r>
              <w:rPr>
                <w:spacing w:val="-2"/>
              </w:rPr>
              <w:t>Training</w:t>
            </w:r>
          </w:p>
        </w:tc>
        <w:tc>
          <w:tcPr>
            <w:tcW w:w="2436" w:type="dxa"/>
          </w:tcPr>
          <w:p w14:paraId="73AF08C6" w14:textId="77777777" w:rsidR="00E9319B" w:rsidRDefault="00407046">
            <w:pPr>
              <w:pStyle w:val="TableParagraph"/>
              <w:spacing w:line="234" w:lineRule="exact"/>
              <w:ind w:right="95"/>
            </w:pPr>
            <w:r>
              <w:rPr>
                <w:spacing w:val="-2"/>
              </w:rPr>
              <w:t>$115,005</w:t>
            </w:r>
          </w:p>
        </w:tc>
        <w:tc>
          <w:tcPr>
            <w:tcW w:w="1426" w:type="dxa"/>
          </w:tcPr>
          <w:p w14:paraId="1CF091E3" w14:textId="77777777" w:rsidR="00E9319B" w:rsidRDefault="00407046">
            <w:pPr>
              <w:pStyle w:val="TableParagraph"/>
              <w:spacing w:line="234" w:lineRule="exact"/>
              <w:ind w:right="94"/>
            </w:pPr>
            <w:r>
              <w:rPr>
                <w:spacing w:val="-2"/>
              </w:rPr>
              <w:t>$289,146,883</w:t>
            </w:r>
          </w:p>
        </w:tc>
        <w:tc>
          <w:tcPr>
            <w:tcW w:w="2088" w:type="dxa"/>
          </w:tcPr>
          <w:p w14:paraId="541971FA" w14:textId="77777777" w:rsidR="00E9319B" w:rsidRDefault="00407046">
            <w:pPr>
              <w:pStyle w:val="TableParagraph"/>
              <w:spacing w:line="234" w:lineRule="exact"/>
              <w:ind w:right="94"/>
            </w:pPr>
            <w:r>
              <w:rPr>
                <w:spacing w:val="-2"/>
              </w:rPr>
              <w:t>$289,261,889</w:t>
            </w:r>
          </w:p>
        </w:tc>
      </w:tr>
      <w:tr w:rsidR="00E9319B" w14:paraId="2CED9EDC" w14:textId="77777777">
        <w:trPr>
          <w:trHeight w:val="254"/>
        </w:trPr>
        <w:tc>
          <w:tcPr>
            <w:tcW w:w="7001" w:type="dxa"/>
          </w:tcPr>
          <w:p w14:paraId="15F5B413" w14:textId="77777777" w:rsidR="00E9319B" w:rsidRDefault="00407046">
            <w:pPr>
              <w:pStyle w:val="TableParagraph"/>
              <w:spacing w:before="1" w:line="233" w:lineRule="exact"/>
              <w:ind w:left="107"/>
              <w:jc w:val="left"/>
            </w:pPr>
            <w:r>
              <w:t>WERE</w:t>
            </w:r>
            <w:r>
              <w:rPr>
                <w:spacing w:val="-3"/>
              </w:rPr>
              <w:t xml:space="preserve"> </w:t>
            </w:r>
            <w:r>
              <w:t>Facility</w:t>
            </w:r>
            <w:r>
              <w:rPr>
                <w:spacing w:val="-2"/>
              </w:rPr>
              <w:t xml:space="preserve"> Preparedness</w:t>
            </w:r>
          </w:p>
        </w:tc>
        <w:tc>
          <w:tcPr>
            <w:tcW w:w="2436" w:type="dxa"/>
          </w:tcPr>
          <w:p w14:paraId="0E09FFAB" w14:textId="77777777" w:rsidR="00E9319B" w:rsidRDefault="00407046">
            <w:pPr>
              <w:pStyle w:val="TableParagraph"/>
              <w:spacing w:before="1" w:line="233" w:lineRule="exact"/>
              <w:ind w:right="96"/>
            </w:pPr>
            <w:r>
              <w:rPr>
                <w:spacing w:val="-5"/>
              </w:rPr>
              <w:t>$0</w:t>
            </w:r>
          </w:p>
        </w:tc>
        <w:tc>
          <w:tcPr>
            <w:tcW w:w="1426" w:type="dxa"/>
          </w:tcPr>
          <w:p w14:paraId="30A1F087" w14:textId="77777777" w:rsidR="00E9319B" w:rsidRDefault="00407046">
            <w:pPr>
              <w:pStyle w:val="TableParagraph"/>
              <w:spacing w:before="1" w:line="233" w:lineRule="exact"/>
              <w:ind w:right="94"/>
            </w:pPr>
            <w:r>
              <w:rPr>
                <w:spacing w:val="-2"/>
              </w:rPr>
              <w:t>$888,248</w:t>
            </w:r>
          </w:p>
        </w:tc>
        <w:tc>
          <w:tcPr>
            <w:tcW w:w="2088" w:type="dxa"/>
          </w:tcPr>
          <w:p w14:paraId="4F9547BB" w14:textId="77777777" w:rsidR="00E9319B" w:rsidRDefault="00407046">
            <w:pPr>
              <w:pStyle w:val="TableParagraph"/>
              <w:spacing w:before="1" w:line="233" w:lineRule="exact"/>
              <w:ind w:right="94"/>
            </w:pPr>
            <w:r>
              <w:rPr>
                <w:spacing w:val="-2"/>
              </w:rPr>
              <w:t>$888,248</w:t>
            </w:r>
          </w:p>
        </w:tc>
      </w:tr>
      <w:tr w:rsidR="00E9319B" w14:paraId="5FDCE82F" w14:textId="77777777">
        <w:trPr>
          <w:trHeight w:val="256"/>
        </w:trPr>
        <w:tc>
          <w:tcPr>
            <w:tcW w:w="7001" w:type="dxa"/>
          </w:tcPr>
          <w:p w14:paraId="32F4342A"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36" w:type="dxa"/>
          </w:tcPr>
          <w:p w14:paraId="5D820BB8" w14:textId="77777777" w:rsidR="00E9319B" w:rsidRDefault="00407046">
            <w:pPr>
              <w:pStyle w:val="TableParagraph"/>
              <w:spacing w:before="1" w:line="236" w:lineRule="exact"/>
              <w:ind w:right="96"/>
            </w:pPr>
            <w:r>
              <w:rPr>
                <w:spacing w:val="-5"/>
              </w:rPr>
              <w:t>$0</w:t>
            </w:r>
          </w:p>
        </w:tc>
        <w:tc>
          <w:tcPr>
            <w:tcW w:w="1426" w:type="dxa"/>
          </w:tcPr>
          <w:p w14:paraId="6108713A" w14:textId="77777777" w:rsidR="00E9319B" w:rsidRDefault="00407046">
            <w:pPr>
              <w:pStyle w:val="TableParagraph"/>
              <w:spacing w:before="1" w:line="236" w:lineRule="exact"/>
              <w:ind w:right="94"/>
            </w:pPr>
            <w:r>
              <w:rPr>
                <w:spacing w:val="-2"/>
              </w:rPr>
              <w:t>$13,966,637</w:t>
            </w:r>
          </w:p>
        </w:tc>
        <w:tc>
          <w:tcPr>
            <w:tcW w:w="2088" w:type="dxa"/>
          </w:tcPr>
          <w:p w14:paraId="1BECA0AE" w14:textId="77777777" w:rsidR="00E9319B" w:rsidRDefault="00407046">
            <w:pPr>
              <w:pStyle w:val="TableParagraph"/>
              <w:spacing w:before="1" w:line="236" w:lineRule="exact"/>
              <w:ind w:right="94"/>
            </w:pPr>
            <w:r>
              <w:rPr>
                <w:spacing w:val="-2"/>
              </w:rPr>
              <w:t>$13,966,637</w:t>
            </w:r>
          </w:p>
        </w:tc>
      </w:tr>
      <w:tr w:rsidR="00E9319B" w14:paraId="79E40025" w14:textId="77777777">
        <w:trPr>
          <w:trHeight w:val="254"/>
        </w:trPr>
        <w:tc>
          <w:tcPr>
            <w:tcW w:w="7001" w:type="dxa"/>
          </w:tcPr>
          <w:p w14:paraId="38C43D06"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36" w:type="dxa"/>
          </w:tcPr>
          <w:p w14:paraId="5B65E2E0" w14:textId="77777777" w:rsidR="00E9319B" w:rsidRDefault="00407046">
            <w:pPr>
              <w:pStyle w:val="TableParagraph"/>
              <w:spacing w:line="234" w:lineRule="exact"/>
              <w:ind w:right="95"/>
            </w:pPr>
            <w:r>
              <w:rPr>
                <w:spacing w:val="-2"/>
              </w:rPr>
              <w:t>$633,419</w:t>
            </w:r>
          </w:p>
        </w:tc>
        <w:tc>
          <w:tcPr>
            <w:tcW w:w="1426" w:type="dxa"/>
          </w:tcPr>
          <w:p w14:paraId="6EBD8117" w14:textId="77777777" w:rsidR="00E9319B" w:rsidRDefault="00407046">
            <w:pPr>
              <w:pStyle w:val="TableParagraph"/>
              <w:spacing w:line="234" w:lineRule="exact"/>
              <w:ind w:right="94"/>
            </w:pPr>
            <w:r>
              <w:rPr>
                <w:spacing w:val="-2"/>
              </w:rPr>
              <w:t>$43,651,527</w:t>
            </w:r>
          </w:p>
        </w:tc>
        <w:tc>
          <w:tcPr>
            <w:tcW w:w="2088" w:type="dxa"/>
          </w:tcPr>
          <w:p w14:paraId="770E47C3" w14:textId="77777777" w:rsidR="00E9319B" w:rsidRDefault="00407046">
            <w:pPr>
              <w:pStyle w:val="TableParagraph"/>
              <w:spacing w:line="234" w:lineRule="exact"/>
              <w:ind w:right="94"/>
            </w:pPr>
            <w:r>
              <w:rPr>
                <w:spacing w:val="-2"/>
              </w:rPr>
              <w:t>$44,284,946</w:t>
            </w:r>
          </w:p>
        </w:tc>
      </w:tr>
      <w:tr w:rsidR="00E9319B" w14:paraId="080D57B4" w14:textId="77777777">
        <w:trPr>
          <w:trHeight w:val="256"/>
        </w:trPr>
        <w:tc>
          <w:tcPr>
            <w:tcW w:w="7001" w:type="dxa"/>
          </w:tcPr>
          <w:p w14:paraId="3AE67278"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36" w:type="dxa"/>
          </w:tcPr>
          <w:p w14:paraId="35C23625" w14:textId="77777777" w:rsidR="00E9319B" w:rsidRDefault="00407046">
            <w:pPr>
              <w:pStyle w:val="TableParagraph"/>
              <w:spacing w:before="1" w:line="236" w:lineRule="exact"/>
              <w:ind w:right="95"/>
            </w:pPr>
            <w:r>
              <w:rPr>
                <w:spacing w:val="-2"/>
              </w:rPr>
              <w:t>$343,351</w:t>
            </w:r>
          </w:p>
        </w:tc>
        <w:tc>
          <w:tcPr>
            <w:tcW w:w="1426" w:type="dxa"/>
          </w:tcPr>
          <w:p w14:paraId="76A3E708" w14:textId="77777777" w:rsidR="00E9319B" w:rsidRDefault="00407046">
            <w:pPr>
              <w:pStyle w:val="TableParagraph"/>
              <w:spacing w:before="1" w:line="236" w:lineRule="exact"/>
              <w:ind w:right="94"/>
            </w:pPr>
            <w:r>
              <w:rPr>
                <w:spacing w:val="-2"/>
              </w:rPr>
              <w:t>$16,840,711</w:t>
            </w:r>
          </w:p>
        </w:tc>
        <w:tc>
          <w:tcPr>
            <w:tcW w:w="2088" w:type="dxa"/>
          </w:tcPr>
          <w:p w14:paraId="08E30396" w14:textId="77777777" w:rsidR="00E9319B" w:rsidRDefault="00407046">
            <w:pPr>
              <w:pStyle w:val="TableParagraph"/>
              <w:spacing w:before="1" w:line="236" w:lineRule="exact"/>
              <w:ind w:right="94"/>
            </w:pPr>
            <w:r>
              <w:rPr>
                <w:spacing w:val="-2"/>
              </w:rPr>
              <w:t>$17,184,062</w:t>
            </w:r>
          </w:p>
        </w:tc>
      </w:tr>
      <w:tr w:rsidR="00E9319B" w14:paraId="202D9D61" w14:textId="77777777">
        <w:trPr>
          <w:trHeight w:val="253"/>
        </w:trPr>
        <w:tc>
          <w:tcPr>
            <w:tcW w:w="7001" w:type="dxa"/>
          </w:tcPr>
          <w:p w14:paraId="02EA4F70"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36" w:type="dxa"/>
          </w:tcPr>
          <w:p w14:paraId="71F63441" w14:textId="77777777" w:rsidR="00E9319B" w:rsidRDefault="00407046">
            <w:pPr>
              <w:pStyle w:val="TableParagraph"/>
              <w:spacing w:line="234" w:lineRule="exact"/>
              <w:ind w:right="95"/>
            </w:pPr>
            <w:r>
              <w:rPr>
                <w:spacing w:val="-2"/>
              </w:rPr>
              <w:t>$129,303</w:t>
            </w:r>
          </w:p>
        </w:tc>
        <w:tc>
          <w:tcPr>
            <w:tcW w:w="1426" w:type="dxa"/>
          </w:tcPr>
          <w:p w14:paraId="0D3FA724" w14:textId="77777777" w:rsidR="00E9319B" w:rsidRDefault="00407046">
            <w:pPr>
              <w:pStyle w:val="TableParagraph"/>
              <w:spacing w:line="234" w:lineRule="exact"/>
              <w:ind w:right="94"/>
            </w:pPr>
            <w:r>
              <w:rPr>
                <w:spacing w:val="-2"/>
              </w:rPr>
              <w:t>$234,684</w:t>
            </w:r>
          </w:p>
        </w:tc>
        <w:tc>
          <w:tcPr>
            <w:tcW w:w="2088" w:type="dxa"/>
          </w:tcPr>
          <w:p w14:paraId="5DFBCE7E" w14:textId="77777777" w:rsidR="00E9319B" w:rsidRDefault="00407046">
            <w:pPr>
              <w:pStyle w:val="TableParagraph"/>
              <w:spacing w:line="234" w:lineRule="exact"/>
              <w:ind w:right="94"/>
            </w:pPr>
            <w:r>
              <w:rPr>
                <w:spacing w:val="-2"/>
              </w:rPr>
              <w:t>$363,986</w:t>
            </w:r>
          </w:p>
        </w:tc>
      </w:tr>
      <w:tr w:rsidR="00E9319B" w14:paraId="5AE817AA" w14:textId="77777777">
        <w:trPr>
          <w:trHeight w:val="256"/>
        </w:trPr>
        <w:tc>
          <w:tcPr>
            <w:tcW w:w="7001" w:type="dxa"/>
          </w:tcPr>
          <w:p w14:paraId="10FB516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36" w:type="dxa"/>
          </w:tcPr>
          <w:p w14:paraId="146EBAFB" w14:textId="77777777" w:rsidR="00E9319B" w:rsidRDefault="00407046">
            <w:pPr>
              <w:pStyle w:val="TableParagraph"/>
              <w:spacing w:before="1" w:line="236" w:lineRule="exact"/>
              <w:ind w:right="95"/>
            </w:pPr>
            <w:r>
              <w:rPr>
                <w:spacing w:val="-2"/>
              </w:rPr>
              <w:t>$3,028,971</w:t>
            </w:r>
          </w:p>
        </w:tc>
        <w:tc>
          <w:tcPr>
            <w:tcW w:w="1426" w:type="dxa"/>
          </w:tcPr>
          <w:p w14:paraId="7707EB7F" w14:textId="77777777" w:rsidR="00E9319B" w:rsidRDefault="00407046">
            <w:pPr>
              <w:pStyle w:val="TableParagraph"/>
              <w:spacing w:before="1" w:line="236" w:lineRule="exact"/>
              <w:ind w:right="94"/>
            </w:pPr>
            <w:r>
              <w:rPr>
                <w:spacing w:val="-2"/>
              </w:rPr>
              <w:t>$6,175,936</w:t>
            </w:r>
          </w:p>
        </w:tc>
        <w:tc>
          <w:tcPr>
            <w:tcW w:w="2088" w:type="dxa"/>
          </w:tcPr>
          <w:p w14:paraId="05E26FCF" w14:textId="77777777" w:rsidR="00E9319B" w:rsidRDefault="00407046">
            <w:pPr>
              <w:pStyle w:val="TableParagraph"/>
              <w:spacing w:before="1" w:line="236" w:lineRule="exact"/>
              <w:ind w:right="94"/>
            </w:pPr>
            <w:r>
              <w:rPr>
                <w:spacing w:val="-2"/>
              </w:rPr>
              <w:t>$9,204,907</w:t>
            </w:r>
          </w:p>
        </w:tc>
      </w:tr>
      <w:tr w:rsidR="00E9319B" w14:paraId="0B41A133" w14:textId="77777777">
        <w:trPr>
          <w:trHeight w:val="254"/>
        </w:trPr>
        <w:tc>
          <w:tcPr>
            <w:tcW w:w="7001" w:type="dxa"/>
          </w:tcPr>
          <w:p w14:paraId="14E0A8D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36" w:type="dxa"/>
          </w:tcPr>
          <w:p w14:paraId="09B99F37" w14:textId="77777777" w:rsidR="00E9319B" w:rsidRDefault="00407046">
            <w:pPr>
              <w:pStyle w:val="TableParagraph"/>
              <w:spacing w:line="234" w:lineRule="exact"/>
              <w:ind w:right="95"/>
            </w:pPr>
            <w:r>
              <w:rPr>
                <w:spacing w:val="-2"/>
              </w:rPr>
              <w:t>$498,684</w:t>
            </w:r>
          </w:p>
        </w:tc>
        <w:tc>
          <w:tcPr>
            <w:tcW w:w="1426" w:type="dxa"/>
          </w:tcPr>
          <w:p w14:paraId="311DBE6C" w14:textId="77777777" w:rsidR="00E9319B" w:rsidRDefault="00407046">
            <w:pPr>
              <w:pStyle w:val="TableParagraph"/>
              <w:spacing w:line="234" w:lineRule="exact"/>
              <w:ind w:right="96"/>
            </w:pPr>
            <w:r>
              <w:rPr>
                <w:spacing w:val="-5"/>
              </w:rPr>
              <w:t>$0</w:t>
            </w:r>
          </w:p>
        </w:tc>
        <w:tc>
          <w:tcPr>
            <w:tcW w:w="2088" w:type="dxa"/>
          </w:tcPr>
          <w:p w14:paraId="5D1F0CF9" w14:textId="77777777" w:rsidR="00E9319B" w:rsidRDefault="00407046">
            <w:pPr>
              <w:pStyle w:val="TableParagraph"/>
              <w:spacing w:line="234" w:lineRule="exact"/>
              <w:ind w:right="94"/>
            </w:pPr>
            <w:r>
              <w:rPr>
                <w:spacing w:val="-2"/>
              </w:rPr>
              <w:t>$498,684</w:t>
            </w:r>
          </w:p>
        </w:tc>
      </w:tr>
      <w:tr w:rsidR="00E9319B" w14:paraId="02B4ECC8" w14:textId="77777777">
        <w:trPr>
          <w:trHeight w:val="253"/>
        </w:trPr>
        <w:tc>
          <w:tcPr>
            <w:tcW w:w="7001" w:type="dxa"/>
          </w:tcPr>
          <w:p w14:paraId="6FD1D4DA"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36" w:type="dxa"/>
          </w:tcPr>
          <w:p w14:paraId="5FDF994B" w14:textId="77777777" w:rsidR="00E9319B" w:rsidRDefault="00407046">
            <w:pPr>
              <w:pStyle w:val="TableParagraph"/>
              <w:spacing w:before="1" w:line="233" w:lineRule="exact"/>
              <w:ind w:right="96"/>
            </w:pPr>
            <w:r>
              <w:rPr>
                <w:spacing w:val="-5"/>
              </w:rPr>
              <w:t>$0</w:t>
            </w:r>
          </w:p>
        </w:tc>
        <w:tc>
          <w:tcPr>
            <w:tcW w:w="1426" w:type="dxa"/>
          </w:tcPr>
          <w:p w14:paraId="2008B3E1" w14:textId="77777777" w:rsidR="00E9319B" w:rsidRDefault="00407046">
            <w:pPr>
              <w:pStyle w:val="TableParagraph"/>
              <w:spacing w:before="1" w:line="233" w:lineRule="exact"/>
              <w:ind w:right="94"/>
            </w:pPr>
            <w:r>
              <w:rPr>
                <w:spacing w:val="-2"/>
              </w:rPr>
              <w:t>$15,763,744</w:t>
            </w:r>
          </w:p>
        </w:tc>
        <w:tc>
          <w:tcPr>
            <w:tcW w:w="2088" w:type="dxa"/>
          </w:tcPr>
          <w:p w14:paraId="08E98C38" w14:textId="77777777" w:rsidR="00E9319B" w:rsidRDefault="00407046">
            <w:pPr>
              <w:pStyle w:val="TableParagraph"/>
              <w:spacing w:before="1" w:line="233" w:lineRule="exact"/>
              <w:ind w:right="94"/>
            </w:pPr>
            <w:r>
              <w:rPr>
                <w:spacing w:val="-2"/>
              </w:rPr>
              <w:t>$15,763,744</w:t>
            </w:r>
          </w:p>
        </w:tc>
      </w:tr>
      <w:tr w:rsidR="00E9319B" w14:paraId="759051A5" w14:textId="77777777">
        <w:trPr>
          <w:trHeight w:val="256"/>
        </w:trPr>
        <w:tc>
          <w:tcPr>
            <w:tcW w:w="7001" w:type="dxa"/>
          </w:tcPr>
          <w:p w14:paraId="71EC5D1D"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36" w:type="dxa"/>
          </w:tcPr>
          <w:p w14:paraId="13BD250A" w14:textId="77777777" w:rsidR="00E9319B" w:rsidRDefault="00407046">
            <w:pPr>
              <w:pStyle w:val="TableParagraph"/>
              <w:spacing w:before="1" w:line="236" w:lineRule="exact"/>
              <w:ind w:right="95"/>
            </w:pPr>
            <w:r>
              <w:rPr>
                <w:spacing w:val="-2"/>
              </w:rPr>
              <w:t>$3,287,576</w:t>
            </w:r>
          </w:p>
        </w:tc>
        <w:tc>
          <w:tcPr>
            <w:tcW w:w="1426" w:type="dxa"/>
          </w:tcPr>
          <w:p w14:paraId="5A42B2A5" w14:textId="77777777" w:rsidR="00E9319B" w:rsidRDefault="00407046">
            <w:pPr>
              <w:pStyle w:val="TableParagraph"/>
              <w:spacing w:before="1" w:line="236" w:lineRule="exact"/>
              <w:ind w:right="96"/>
            </w:pPr>
            <w:r>
              <w:rPr>
                <w:spacing w:val="-5"/>
              </w:rPr>
              <w:t>$0</w:t>
            </w:r>
          </w:p>
        </w:tc>
        <w:tc>
          <w:tcPr>
            <w:tcW w:w="2088" w:type="dxa"/>
          </w:tcPr>
          <w:p w14:paraId="4BCC3EC1" w14:textId="77777777" w:rsidR="00E9319B" w:rsidRDefault="00407046">
            <w:pPr>
              <w:pStyle w:val="TableParagraph"/>
              <w:spacing w:before="1" w:line="236" w:lineRule="exact"/>
              <w:ind w:right="94"/>
            </w:pPr>
            <w:r>
              <w:rPr>
                <w:spacing w:val="-2"/>
              </w:rPr>
              <w:t>$3,287,576</w:t>
            </w:r>
          </w:p>
        </w:tc>
      </w:tr>
      <w:tr w:rsidR="00E9319B" w14:paraId="4485F331" w14:textId="77777777">
        <w:trPr>
          <w:trHeight w:val="253"/>
        </w:trPr>
        <w:tc>
          <w:tcPr>
            <w:tcW w:w="7001" w:type="dxa"/>
          </w:tcPr>
          <w:p w14:paraId="3C99177C"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36" w:type="dxa"/>
          </w:tcPr>
          <w:p w14:paraId="5826C34B" w14:textId="77777777" w:rsidR="00E9319B" w:rsidRDefault="00407046">
            <w:pPr>
              <w:pStyle w:val="TableParagraph"/>
              <w:spacing w:line="234" w:lineRule="exact"/>
              <w:ind w:right="96"/>
            </w:pPr>
            <w:r>
              <w:rPr>
                <w:spacing w:val="-5"/>
              </w:rPr>
              <w:t>$0</w:t>
            </w:r>
          </w:p>
        </w:tc>
        <w:tc>
          <w:tcPr>
            <w:tcW w:w="1426" w:type="dxa"/>
          </w:tcPr>
          <w:p w14:paraId="621EE684" w14:textId="77777777" w:rsidR="00E9319B" w:rsidRDefault="00407046">
            <w:pPr>
              <w:pStyle w:val="TableParagraph"/>
              <w:spacing w:line="234" w:lineRule="exact"/>
              <w:ind w:right="94"/>
            </w:pPr>
            <w:r>
              <w:rPr>
                <w:spacing w:val="-2"/>
              </w:rPr>
              <w:t>$26,094,344</w:t>
            </w:r>
          </w:p>
        </w:tc>
        <w:tc>
          <w:tcPr>
            <w:tcW w:w="2088" w:type="dxa"/>
          </w:tcPr>
          <w:p w14:paraId="567E40BA" w14:textId="77777777" w:rsidR="00E9319B" w:rsidRDefault="00407046">
            <w:pPr>
              <w:pStyle w:val="TableParagraph"/>
              <w:spacing w:line="234" w:lineRule="exact"/>
              <w:ind w:right="94"/>
            </w:pPr>
            <w:r>
              <w:rPr>
                <w:spacing w:val="-2"/>
              </w:rPr>
              <w:t>$26,094,344</w:t>
            </w:r>
          </w:p>
        </w:tc>
      </w:tr>
      <w:tr w:rsidR="00E9319B" w14:paraId="65C625D9" w14:textId="77777777">
        <w:trPr>
          <w:trHeight w:val="256"/>
        </w:trPr>
        <w:tc>
          <w:tcPr>
            <w:tcW w:w="7001" w:type="dxa"/>
          </w:tcPr>
          <w:p w14:paraId="61CF6D8C" w14:textId="77777777" w:rsidR="00E9319B" w:rsidRDefault="00407046">
            <w:pPr>
              <w:pStyle w:val="TableParagraph"/>
              <w:spacing w:before="1" w:line="236" w:lineRule="exact"/>
              <w:ind w:left="107"/>
              <w:jc w:val="left"/>
            </w:pPr>
            <w:r>
              <w:t>Program</w:t>
            </w:r>
            <w:r>
              <w:rPr>
                <w:spacing w:val="-2"/>
              </w:rPr>
              <w:t xml:space="preserve"> Evaluation</w:t>
            </w:r>
          </w:p>
        </w:tc>
        <w:tc>
          <w:tcPr>
            <w:tcW w:w="2436" w:type="dxa"/>
          </w:tcPr>
          <w:p w14:paraId="6DAA9063" w14:textId="77777777" w:rsidR="00E9319B" w:rsidRDefault="00407046">
            <w:pPr>
              <w:pStyle w:val="TableParagraph"/>
              <w:spacing w:before="1" w:line="236" w:lineRule="exact"/>
              <w:ind w:right="96"/>
            </w:pPr>
            <w:r>
              <w:rPr>
                <w:spacing w:val="-5"/>
              </w:rPr>
              <w:t>$0</w:t>
            </w:r>
          </w:p>
        </w:tc>
        <w:tc>
          <w:tcPr>
            <w:tcW w:w="1426" w:type="dxa"/>
          </w:tcPr>
          <w:p w14:paraId="437221D2" w14:textId="77777777" w:rsidR="00E9319B" w:rsidRDefault="00407046">
            <w:pPr>
              <w:pStyle w:val="TableParagraph"/>
              <w:spacing w:before="1" w:line="236" w:lineRule="exact"/>
              <w:ind w:right="94"/>
            </w:pPr>
            <w:r>
              <w:rPr>
                <w:spacing w:val="-2"/>
              </w:rPr>
              <w:t>$35,540,783</w:t>
            </w:r>
          </w:p>
        </w:tc>
        <w:tc>
          <w:tcPr>
            <w:tcW w:w="2088" w:type="dxa"/>
          </w:tcPr>
          <w:p w14:paraId="0C8858DF" w14:textId="77777777" w:rsidR="00E9319B" w:rsidRDefault="00407046">
            <w:pPr>
              <w:pStyle w:val="TableParagraph"/>
              <w:spacing w:before="1" w:line="236" w:lineRule="exact"/>
              <w:ind w:right="94"/>
            </w:pPr>
            <w:r>
              <w:rPr>
                <w:spacing w:val="-2"/>
              </w:rPr>
              <w:t>$35,540,783</w:t>
            </w:r>
          </w:p>
        </w:tc>
      </w:tr>
      <w:tr w:rsidR="00E9319B" w14:paraId="6AA8FA54" w14:textId="77777777">
        <w:trPr>
          <w:trHeight w:val="254"/>
        </w:trPr>
        <w:tc>
          <w:tcPr>
            <w:tcW w:w="7001" w:type="dxa"/>
          </w:tcPr>
          <w:p w14:paraId="7DA6D091" w14:textId="77777777" w:rsidR="00E9319B" w:rsidRDefault="00407046">
            <w:pPr>
              <w:pStyle w:val="TableParagraph"/>
              <w:spacing w:line="234" w:lineRule="exact"/>
              <w:ind w:left="107"/>
              <w:jc w:val="left"/>
              <w:rPr>
                <w:b/>
              </w:rPr>
            </w:pPr>
            <w:r>
              <w:rPr>
                <w:b/>
                <w:spacing w:val="-2"/>
              </w:rPr>
              <w:t>Total</w:t>
            </w:r>
          </w:p>
        </w:tc>
        <w:tc>
          <w:tcPr>
            <w:tcW w:w="2436" w:type="dxa"/>
          </w:tcPr>
          <w:p w14:paraId="039C499C" w14:textId="77777777" w:rsidR="00E9319B" w:rsidRDefault="00407046">
            <w:pPr>
              <w:pStyle w:val="TableParagraph"/>
              <w:spacing w:line="234" w:lineRule="exact"/>
              <w:ind w:right="94"/>
              <w:rPr>
                <w:b/>
              </w:rPr>
            </w:pPr>
            <w:r>
              <w:rPr>
                <w:b/>
                <w:spacing w:val="-2"/>
              </w:rPr>
              <w:t>$149,235,122</w:t>
            </w:r>
          </w:p>
        </w:tc>
        <w:tc>
          <w:tcPr>
            <w:tcW w:w="1426" w:type="dxa"/>
          </w:tcPr>
          <w:p w14:paraId="1DC08DC3" w14:textId="77777777" w:rsidR="00E9319B" w:rsidRDefault="00407046">
            <w:pPr>
              <w:pStyle w:val="TableParagraph"/>
              <w:spacing w:line="234" w:lineRule="exact"/>
              <w:ind w:right="94"/>
              <w:rPr>
                <w:b/>
              </w:rPr>
            </w:pPr>
            <w:r>
              <w:rPr>
                <w:b/>
                <w:spacing w:val="-2"/>
              </w:rPr>
              <w:t>$506,840,331</w:t>
            </w:r>
          </w:p>
        </w:tc>
        <w:tc>
          <w:tcPr>
            <w:tcW w:w="2088" w:type="dxa"/>
          </w:tcPr>
          <w:p w14:paraId="7F0B2C21" w14:textId="77777777" w:rsidR="00E9319B" w:rsidRDefault="00407046">
            <w:pPr>
              <w:pStyle w:val="TableParagraph"/>
              <w:spacing w:line="234" w:lineRule="exact"/>
              <w:ind w:right="94"/>
              <w:rPr>
                <w:b/>
              </w:rPr>
            </w:pPr>
            <w:r>
              <w:rPr>
                <w:b/>
                <w:spacing w:val="-2"/>
              </w:rPr>
              <w:t>$656,075,453</w:t>
            </w:r>
          </w:p>
        </w:tc>
      </w:tr>
    </w:tbl>
    <w:p w14:paraId="6F984A98" w14:textId="77777777" w:rsidR="00E9319B" w:rsidRDefault="00407046">
      <w:pPr>
        <w:spacing w:before="10"/>
        <w:ind w:left="100"/>
        <w:rPr>
          <w:sz w:val="20"/>
        </w:rPr>
      </w:pPr>
      <w:r>
        <w:rPr>
          <w:sz w:val="20"/>
        </w:rPr>
        <w:t>Source:</w:t>
      </w:r>
      <w:r>
        <w:rPr>
          <w:spacing w:val="-6"/>
          <w:sz w:val="20"/>
        </w:rPr>
        <w:t xml:space="preserve"> </w:t>
      </w:r>
      <w:r>
        <w:rPr>
          <w:spacing w:val="-2"/>
          <w:sz w:val="20"/>
        </w:rPr>
        <w:t>OSHA.</w:t>
      </w:r>
    </w:p>
    <w:p w14:paraId="4072A081" w14:textId="77777777" w:rsidR="00E9319B" w:rsidRDefault="00407046">
      <w:pPr>
        <w:spacing w:before="1"/>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0884554D" w14:textId="77777777" w:rsidR="00E9319B" w:rsidRDefault="00E9319B">
      <w:pPr>
        <w:rPr>
          <w:sz w:val="20"/>
        </w:rPr>
        <w:sectPr w:rsidR="00E9319B">
          <w:pgSz w:w="15840" w:h="12240" w:orient="landscape"/>
          <w:pgMar w:top="1380" w:right="1340" w:bottom="1220" w:left="1340" w:header="0" w:footer="1034" w:gutter="0"/>
          <w:cols w:space="720"/>
        </w:sectPr>
      </w:pPr>
    </w:p>
    <w:p w14:paraId="57C915AE" w14:textId="77777777" w:rsidR="00E9319B" w:rsidRDefault="00407046">
      <w:pPr>
        <w:pStyle w:val="Heading2"/>
        <w:spacing w:before="79"/>
        <w:ind w:left="5855" w:hanging="5472"/>
      </w:pPr>
      <w:r>
        <w:t>Table</w:t>
      </w:r>
      <w:r>
        <w:rPr>
          <w:spacing w:val="-4"/>
        </w:rPr>
        <w:t xml:space="preserve"> </w:t>
      </w:r>
      <w:r>
        <w:t>VII-C-18.</w:t>
      </w:r>
      <w:r>
        <w:rPr>
          <w:spacing w:val="-3"/>
        </w:rPr>
        <w:t xml:space="preserve"> </w:t>
      </w:r>
      <w:r>
        <w:t>Total</w:t>
      </w:r>
      <w:r>
        <w:rPr>
          <w:spacing w:val="-3"/>
        </w:rPr>
        <w:t xml:space="preserve"> </w:t>
      </w:r>
      <w:r>
        <w:t>Cost</w:t>
      </w:r>
      <w:r>
        <w:rPr>
          <w:spacing w:val="-4"/>
        </w:rPr>
        <w:t xml:space="preserve"> </w:t>
      </w:r>
      <w:r>
        <w:t>Summary</w:t>
      </w:r>
      <w:r>
        <w:rPr>
          <w:spacing w:val="-3"/>
        </w:rPr>
        <w:t xml:space="preserve"> </w:t>
      </w:r>
      <w:r>
        <w:t>by</w:t>
      </w:r>
      <w:r>
        <w:rPr>
          <w:spacing w:val="-3"/>
        </w:rPr>
        <w:t xml:space="preserve"> </w:t>
      </w:r>
      <w:r>
        <w:t>Provision</w:t>
      </w:r>
      <w:r>
        <w:rPr>
          <w:spacing w:val="-3"/>
        </w:rPr>
        <w:t xml:space="preserve"> </w:t>
      </w:r>
      <w:r>
        <w:t>-</w:t>
      </w:r>
      <w:r>
        <w:rPr>
          <w:spacing w:val="-4"/>
        </w:rPr>
        <w:t xml:space="preserve"> </w:t>
      </w:r>
      <w:r>
        <w:t>Organizations</w:t>
      </w:r>
      <w:r>
        <w:rPr>
          <w:spacing w:val="-3"/>
        </w:rPr>
        <w:t xml:space="preserve"> </w:t>
      </w:r>
      <w:r>
        <w:t>Considered</w:t>
      </w:r>
      <w:r>
        <w:rPr>
          <w:spacing w:val="-3"/>
        </w:rPr>
        <w:t xml:space="preserve"> </w:t>
      </w:r>
      <w:r>
        <w:t>Small</w:t>
      </w:r>
      <w:r>
        <w:rPr>
          <w:spacing w:val="-3"/>
        </w:rPr>
        <w:t xml:space="preserve"> </w:t>
      </w:r>
      <w:r>
        <w:t>by</w:t>
      </w:r>
      <w:r>
        <w:rPr>
          <w:spacing w:val="-6"/>
        </w:rPr>
        <w:t xml:space="preserve"> </w:t>
      </w:r>
      <w:r>
        <w:t>SBA/RFA</w:t>
      </w:r>
      <w:r>
        <w:rPr>
          <w:spacing w:val="-4"/>
        </w:rPr>
        <w:t xml:space="preserve"> </w:t>
      </w:r>
      <w:r>
        <w:t>Definitions,</w:t>
      </w:r>
      <w:r>
        <w:rPr>
          <w:spacing w:val="-3"/>
        </w:rPr>
        <w:t xml:space="preserve"> </w:t>
      </w:r>
      <w:r>
        <w:t>3</w:t>
      </w:r>
      <w:r>
        <w:rPr>
          <w:spacing w:val="-3"/>
        </w:rPr>
        <w:t xml:space="preserve"> </w:t>
      </w:r>
      <w:r>
        <w:t>Percent Discount 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2357056B" w14:textId="77777777">
        <w:trPr>
          <w:trHeight w:val="505"/>
        </w:trPr>
        <w:tc>
          <w:tcPr>
            <w:tcW w:w="7015" w:type="dxa"/>
          </w:tcPr>
          <w:p w14:paraId="5851A294" w14:textId="77777777" w:rsidR="00E9319B" w:rsidRDefault="00E9319B">
            <w:pPr>
              <w:pStyle w:val="TableParagraph"/>
              <w:jc w:val="left"/>
            </w:pPr>
          </w:p>
        </w:tc>
        <w:tc>
          <w:tcPr>
            <w:tcW w:w="2419" w:type="dxa"/>
          </w:tcPr>
          <w:p w14:paraId="4ED6F6F5"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7CD0420" w14:textId="77777777" w:rsidR="00E9319B" w:rsidRDefault="00407046">
            <w:pPr>
              <w:pStyle w:val="TableParagraph"/>
              <w:spacing w:before="125"/>
              <w:ind w:left="365"/>
              <w:jc w:val="left"/>
              <w:rPr>
                <w:b/>
              </w:rPr>
            </w:pPr>
            <w:r>
              <w:rPr>
                <w:b/>
                <w:spacing w:val="-2"/>
              </w:rPr>
              <w:t>Annual</w:t>
            </w:r>
          </w:p>
        </w:tc>
        <w:tc>
          <w:tcPr>
            <w:tcW w:w="2088" w:type="dxa"/>
          </w:tcPr>
          <w:p w14:paraId="7F240169"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42E01B4" w14:textId="77777777">
        <w:trPr>
          <w:trHeight w:val="252"/>
        </w:trPr>
        <w:tc>
          <w:tcPr>
            <w:tcW w:w="12950" w:type="dxa"/>
            <w:gridSpan w:val="4"/>
          </w:tcPr>
          <w:p w14:paraId="5C779F7A" w14:textId="77777777" w:rsidR="00E9319B" w:rsidRDefault="00407046">
            <w:pPr>
              <w:pStyle w:val="TableParagraph"/>
              <w:spacing w:line="232" w:lineRule="exact"/>
              <w:ind w:left="107"/>
              <w:jc w:val="left"/>
              <w:rPr>
                <w:b/>
              </w:rPr>
            </w:pPr>
            <w:r>
              <w:rPr>
                <w:b/>
                <w:spacing w:val="-2"/>
              </w:rPr>
              <w:t>WEREs</w:t>
            </w:r>
          </w:p>
        </w:tc>
      </w:tr>
      <w:tr w:rsidR="00E9319B" w14:paraId="0E7F1B86" w14:textId="77777777">
        <w:trPr>
          <w:trHeight w:val="256"/>
        </w:trPr>
        <w:tc>
          <w:tcPr>
            <w:tcW w:w="7015" w:type="dxa"/>
          </w:tcPr>
          <w:p w14:paraId="2404564C"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556F577B" w14:textId="77777777" w:rsidR="00E9319B" w:rsidRDefault="00407046">
            <w:pPr>
              <w:pStyle w:val="TableParagraph"/>
              <w:spacing w:before="1" w:line="236" w:lineRule="exact"/>
              <w:ind w:right="93"/>
            </w:pPr>
            <w:r>
              <w:rPr>
                <w:spacing w:val="-2"/>
              </w:rPr>
              <w:t>$26,567</w:t>
            </w:r>
          </w:p>
        </w:tc>
        <w:tc>
          <w:tcPr>
            <w:tcW w:w="1428" w:type="dxa"/>
          </w:tcPr>
          <w:p w14:paraId="2B7BFA87" w14:textId="77777777" w:rsidR="00E9319B" w:rsidRDefault="00407046">
            <w:pPr>
              <w:pStyle w:val="TableParagraph"/>
              <w:spacing w:before="1" w:line="236" w:lineRule="exact"/>
              <w:ind w:right="98"/>
            </w:pPr>
            <w:r>
              <w:rPr>
                <w:spacing w:val="-5"/>
              </w:rPr>
              <w:t>$0</w:t>
            </w:r>
          </w:p>
        </w:tc>
        <w:tc>
          <w:tcPr>
            <w:tcW w:w="2088" w:type="dxa"/>
          </w:tcPr>
          <w:p w14:paraId="4E46D5A6" w14:textId="77777777" w:rsidR="00E9319B" w:rsidRDefault="00407046">
            <w:pPr>
              <w:pStyle w:val="TableParagraph"/>
              <w:spacing w:before="1" w:line="236" w:lineRule="exact"/>
              <w:ind w:right="95"/>
            </w:pPr>
            <w:r>
              <w:rPr>
                <w:spacing w:val="-2"/>
              </w:rPr>
              <w:t>$26,567</w:t>
            </w:r>
          </w:p>
        </w:tc>
      </w:tr>
      <w:tr w:rsidR="00E9319B" w14:paraId="631C90CA" w14:textId="77777777">
        <w:trPr>
          <w:trHeight w:val="506"/>
        </w:trPr>
        <w:tc>
          <w:tcPr>
            <w:tcW w:w="7015" w:type="dxa"/>
          </w:tcPr>
          <w:p w14:paraId="3D4F8B78"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19" w:type="dxa"/>
          </w:tcPr>
          <w:p w14:paraId="2FA63F61" w14:textId="77777777" w:rsidR="00E9319B" w:rsidRDefault="00407046">
            <w:pPr>
              <w:pStyle w:val="TableParagraph"/>
              <w:spacing w:before="125"/>
              <w:ind w:right="93"/>
            </w:pPr>
            <w:r>
              <w:rPr>
                <w:spacing w:val="-2"/>
              </w:rPr>
              <w:t>$951,248</w:t>
            </w:r>
          </w:p>
        </w:tc>
        <w:tc>
          <w:tcPr>
            <w:tcW w:w="1428" w:type="dxa"/>
          </w:tcPr>
          <w:p w14:paraId="17DA3C57" w14:textId="77777777" w:rsidR="00E9319B" w:rsidRDefault="00407046">
            <w:pPr>
              <w:pStyle w:val="TableParagraph"/>
              <w:spacing w:before="125"/>
              <w:ind w:right="95"/>
            </w:pPr>
            <w:r>
              <w:rPr>
                <w:spacing w:val="-2"/>
              </w:rPr>
              <w:t>$456,809</w:t>
            </w:r>
          </w:p>
        </w:tc>
        <w:tc>
          <w:tcPr>
            <w:tcW w:w="2088" w:type="dxa"/>
          </w:tcPr>
          <w:p w14:paraId="2A498FC0" w14:textId="77777777" w:rsidR="00E9319B" w:rsidRDefault="00407046">
            <w:pPr>
              <w:pStyle w:val="TableParagraph"/>
              <w:spacing w:before="125"/>
              <w:ind w:right="96"/>
            </w:pPr>
            <w:r>
              <w:rPr>
                <w:spacing w:val="-2"/>
              </w:rPr>
              <w:t>$1,408,057</w:t>
            </w:r>
          </w:p>
        </w:tc>
      </w:tr>
      <w:tr w:rsidR="00E9319B" w14:paraId="4A82490B" w14:textId="77777777">
        <w:trPr>
          <w:trHeight w:val="253"/>
        </w:trPr>
        <w:tc>
          <w:tcPr>
            <w:tcW w:w="7015" w:type="dxa"/>
          </w:tcPr>
          <w:p w14:paraId="59EB7FA1"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3A8C330F" w14:textId="77777777" w:rsidR="00E9319B" w:rsidRDefault="00407046">
            <w:pPr>
              <w:pStyle w:val="TableParagraph"/>
              <w:spacing w:line="234" w:lineRule="exact"/>
              <w:ind w:right="95"/>
            </w:pPr>
            <w:r>
              <w:rPr>
                <w:spacing w:val="-5"/>
              </w:rPr>
              <w:t>$0</w:t>
            </w:r>
          </w:p>
        </w:tc>
        <w:tc>
          <w:tcPr>
            <w:tcW w:w="1428" w:type="dxa"/>
          </w:tcPr>
          <w:p w14:paraId="2F8F8BAF" w14:textId="77777777" w:rsidR="00E9319B" w:rsidRDefault="00407046">
            <w:pPr>
              <w:pStyle w:val="TableParagraph"/>
              <w:spacing w:line="234" w:lineRule="exact"/>
              <w:ind w:right="95"/>
            </w:pPr>
            <w:r>
              <w:rPr>
                <w:spacing w:val="-2"/>
              </w:rPr>
              <w:t>$86,698</w:t>
            </w:r>
          </w:p>
        </w:tc>
        <w:tc>
          <w:tcPr>
            <w:tcW w:w="2088" w:type="dxa"/>
          </w:tcPr>
          <w:p w14:paraId="30EE8C1F" w14:textId="77777777" w:rsidR="00E9319B" w:rsidRDefault="00407046">
            <w:pPr>
              <w:pStyle w:val="TableParagraph"/>
              <w:spacing w:line="234" w:lineRule="exact"/>
              <w:ind w:right="95"/>
            </w:pPr>
            <w:r>
              <w:rPr>
                <w:spacing w:val="-2"/>
              </w:rPr>
              <w:t>$86,698</w:t>
            </w:r>
          </w:p>
        </w:tc>
      </w:tr>
      <w:tr w:rsidR="00E9319B" w14:paraId="73CADFEB" w14:textId="77777777">
        <w:trPr>
          <w:trHeight w:val="256"/>
        </w:trPr>
        <w:tc>
          <w:tcPr>
            <w:tcW w:w="7015" w:type="dxa"/>
          </w:tcPr>
          <w:p w14:paraId="0339054A"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D8C96A3" w14:textId="77777777" w:rsidR="00E9319B" w:rsidRDefault="00407046">
            <w:pPr>
              <w:pStyle w:val="TableParagraph"/>
              <w:spacing w:before="1" w:line="236" w:lineRule="exact"/>
              <w:ind w:right="93"/>
            </w:pPr>
            <w:r>
              <w:rPr>
                <w:spacing w:val="-2"/>
              </w:rPr>
              <w:t>$154,630</w:t>
            </w:r>
          </w:p>
        </w:tc>
        <w:tc>
          <w:tcPr>
            <w:tcW w:w="1428" w:type="dxa"/>
          </w:tcPr>
          <w:p w14:paraId="557BD23E" w14:textId="77777777" w:rsidR="00E9319B" w:rsidRDefault="00407046">
            <w:pPr>
              <w:pStyle w:val="TableParagraph"/>
              <w:spacing w:before="1" w:line="236" w:lineRule="exact"/>
              <w:ind w:right="95"/>
            </w:pPr>
            <w:r>
              <w:rPr>
                <w:spacing w:val="-2"/>
              </w:rPr>
              <w:t>$562,127</w:t>
            </w:r>
          </w:p>
        </w:tc>
        <w:tc>
          <w:tcPr>
            <w:tcW w:w="2088" w:type="dxa"/>
          </w:tcPr>
          <w:p w14:paraId="0A3D7C01" w14:textId="77777777" w:rsidR="00E9319B" w:rsidRDefault="00407046">
            <w:pPr>
              <w:pStyle w:val="TableParagraph"/>
              <w:spacing w:before="1" w:line="236" w:lineRule="exact"/>
              <w:ind w:right="95"/>
            </w:pPr>
            <w:r>
              <w:rPr>
                <w:spacing w:val="-2"/>
              </w:rPr>
              <w:t>$716,757</w:t>
            </w:r>
          </w:p>
        </w:tc>
      </w:tr>
      <w:tr w:rsidR="00E9319B" w14:paraId="0BDC4BA5" w14:textId="77777777">
        <w:trPr>
          <w:trHeight w:val="254"/>
        </w:trPr>
        <w:tc>
          <w:tcPr>
            <w:tcW w:w="7015" w:type="dxa"/>
          </w:tcPr>
          <w:p w14:paraId="48FD24FE"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2811065" w14:textId="77777777" w:rsidR="00E9319B" w:rsidRDefault="00407046">
            <w:pPr>
              <w:pStyle w:val="TableParagraph"/>
              <w:spacing w:line="234" w:lineRule="exact"/>
              <w:ind w:right="93"/>
            </w:pPr>
            <w:r>
              <w:rPr>
                <w:spacing w:val="-2"/>
              </w:rPr>
              <w:t>$142,874</w:t>
            </w:r>
          </w:p>
        </w:tc>
        <w:tc>
          <w:tcPr>
            <w:tcW w:w="1428" w:type="dxa"/>
          </w:tcPr>
          <w:p w14:paraId="1C5ED0A7" w14:textId="77777777" w:rsidR="00E9319B" w:rsidRDefault="00407046">
            <w:pPr>
              <w:pStyle w:val="TableParagraph"/>
              <w:spacing w:line="234" w:lineRule="exact"/>
              <w:ind w:right="95"/>
            </w:pPr>
            <w:r>
              <w:rPr>
                <w:spacing w:val="-2"/>
              </w:rPr>
              <w:t>$8,689,778</w:t>
            </w:r>
          </w:p>
        </w:tc>
        <w:tc>
          <w:tcPr>
            <w:tcW w:w="2088" w:type="dxa"/>
          </w:tcPr>
          <w:p w14:paraId="7C7767F6" w14:textId="77777777" w:rsidR="00E9319B" w:rsidRDefault="00407046">
            <w:pPr>
              <w:pStyle w:val="TableParagraph"/>
              <w:spacing w:line="234" w:lineRule="exact"/>
              <w:ind w:right="95"/>
            </w:pPr>
            <w:r>
              <w:rPr>
                <w:spacing w:val="-2"/>
              </w:rPr>
              <w:t>$8,832,652</w:t>
            </w:r>
          </w:p>
        </w:tc>
      </w:tr>
      <w:tr w:rsidR="00E9319B" w14:paraId="1B35F335" w14:textId="77777777">
        <w:trPr>
          <w:trHeight w:val="253"/>
        </w:trPr>
        <w:tc>
          <w:tcPr>
            <w:tcW w:w="7015" w:type="dxa"/>
          </w:tcPr>
          <w:p w14:paraId="1D4EB569" w14:textId="77777777" w:rsidR="00E9319B" w:rsidRDefault="00407046">
            <w:pPr>
              <w:pStyle w:val="TableParagraph"/>
              <w:spacing w:before="1" w:line="233" w:lineRule="exact"/>
              <w:ind w:left="107"/>
              <w:jc w:val="left"/>
            </w:pPr>
            <w:r>
              <w:rPr>
                <w:spacing w:val="-2"/>
              </w:rPr>
              <w:t>Training</w:t>
            </w:r>
          </w:p>
        </w:tc>
        <w:tc>
          <w:tcPr>
            <w:tcW w:w="2419" w:type="dxa"/>
          </w:tcPr>
          <w:p w14:paraId="6F924705" w14:textId="77777777" w:rsidR="00E9319B" w:rsidRDefault="00407046">
            <w:pPr>
              <w:pStyle w:val="TableParagraph"/>
              <w:spacing w:before="1" w:line="233" w:lineRule="exact"/>
              <w:ind w:right="93"/>
            </w:pPr>
            <w:r>
              <w:rPr>
                <w:spacing w:val="-2"/>
              </w:rPr>
              <w:t>$10,716</w:t>
            </w:r>
          </w:p>
        </w:tc>
        <w:tc>
          <w:tcPr>
            <w:tcW w:w="1428" w:type="dxa"/>
          </w:tcPr>
          <w:p w14:paraId="59BB8EC4" w14:textId="77777777" w:rsidR="00E9319B" w:rsidRDefault="00407046">
            <w:pPr>
              <w:pStyle w:val="TableParagraph"/>
              <w:spacing w:before="1" w:line="233" w:lineRule="exact"/>
              <w:ind w:right="95"/>
            </w:pPr>
            <w:r>
              <w:rPr>
                <w:spacing w:val="-2"/>
              </w:rPr>
              <w:t>$12,139,003</w:t>
            </w:r>
          </w:p>
        </w:tc>
        <w:tc>
          <w:tcPr>
            <w:tcW w:w="2088" w:type="dxa"/>
          </w:tcPr>
          <w:p w14:paraId="0B60CA1A" w14:textId="77777777" w:rsidR="00E9319B" w:rsidRDefault="00407046">
            <w:pPr>
              <w:pStyle w:val="TableParagraph"/>
              <w:spacing w:before="1" w:line="233" w:lineRule="exact"/>
              <w:ind w:right="95"/>
            </w:pPr>
            <w:r>
              <w:rPr>
                <w:spacing w:val="-2"/>
              </w:rPr>
              <w:t>$12,149,718</w:t>
            </w:r>
          </w:p>
        </w:tc>
      </w:tr>
      <w:tr w:rsidR="00E9319B" w14:paraId="666A8568" w14:textId="77777777">
        <w:trPr>
          <w:trHeight w:val="256"/>
        </w:trPr>
        <w:tc>
          <w:tcPr>
            <w:tcW w:w="7015" w:type="dxa"/>
          </w:tcPr>
          <w:p w14:paraId="7FBFEEB9" w14:textId="77777777" w:rsidR="00E9319B" w:rsidRDefault="00407046">
            <w:pPr>
              <w:pStyle w:val="TableParagraph"/>
              <w:spacing w:before="1" w:line="236" w:lineRule="exact"/>
              <w:ind w:left="107"/>
              <w:jc w:val="left"/>
            </w:pPr>
            <w:r>
              <w:t>WERE</w:t>
            </w:r>
            <w:r>
              <w:rPr>
                <w:spacing w:val="-3"/>
              </w:rPr>
              <w:t xml:space="preserve"> </w:t>
            </w:r>
            <w:r>
              <w:t>Facility</w:t>
            </w:r>
            <w:r>
              <w:rPr>
                <w:spacing w:val="-2"/>
              </w:rPr>
              <w:t xml:space="preserve"> Preparedness</w:t>
            </w:r>
          </w:p>
        </w:tc>
        <w:tc>
          <w:tcPr>
            <w:tcW w:w="2419" w:type="dxa"/>
          </w:tcPr>
          <w:p w14:paraId="01363170" w14:textId="77777777" w:rsidR="00E9319B" w:rsidRDefault="00407046">
            <w:pPr>
              <w:pStyle w:val="TableParagraph"/>
              <w:spacing w:before="1" w:line="236" w:lineRule="exact"/>
              <w:ind w:right="95"/>
            </w:pPr>
            <w:r>
              <w:rPr>
                <w:spacing w:val="-5"/>
              </w:rPr>
              <w:t>$0</w:t>
            </w:r>
          </w:p>
        </w:tc>
        <w:tc>
          <w:tcPr>
            <w:tcW w:w="1428" w:type="dxa"/>
          </w:tcPr>
          <w:p w14:paraId="17133D7A" w14:textId="77777777" w:rsidR="00E9319B" w:rsidRDefault="00407046">
            <w:pPr>
              <w:pStyle w:val="TableParagraph"/>
              <w:spacing w:before="1" w:line="236" w:lineRule="exact"/>
              <w:ind w:right="95"/>
            </w:pPr>
            <w:r>
              <w:rPr>
                <w:spacing w:val="-2"/>
              </w:rPr>
              <w:t>$888,248</w:t>
            </w:r>
          </w:p>
        </w:tc>
        <w:tc>
          <w:tcPr>
            <w:tcW w:w="2088" w:type="dxa"/>
          </w:tcPr>
          <w:p w14:paraId="582A361B" w14:textId="77777777" w:rsidR="00E9319B" w:rsidRDefault="00407046">
            <w:pPr>
              <w:pStyle w:val="TableParagraph"/>
              <w:spacing w:before="1" w:line="236" w:lineRule="exact"/>
              <w:ind w:right="95"/>
            </w:pPr>
            <w:r>
              <w:rPr>
                <w:spacing w:val="-2"/>
              </w:rPr>
              <w:t>$888,248</w:t>
            </w:r>
          </w:p>
        </w:tc>
      </w:tr>
      <w:tr w:rsidR="00E9319B" w14:paraId="30330D6A" w14:textId="77777777">
        <w:trPr>
          <w:trHeight w:val="253"/>
        </w:trPr>
        <w:tc>
          <w:tcPr>
            <w:tcW w:w="7015" w:type="dxa"/>
          </w:tcPr>
          <w:p w14:paraId="1F8CD5F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8F9A093" w14:textId="77777777" w:rsidR="00E9319B" w:rsidRDefault="00407046">
            <w:pPr>
              <w:pStyle w:val="TableParagraph"/>
              <w:spacing w:line="234" w:lineRule="exact"/>
              <w:ind w:right="93"/>
            </w:pPr>
            <w:r>
              <w:rPr>
                <w:spacing w:val="-2"/>
              </w:rPr>
              <w:t>$85,223</w:t>
            </w:r>
          </w:p>
        </w:tc>
        <w:tc>
          <w:tcPr>
            <w:tcW w:w="1428" w:type="dxa"/>
          </w:tcPr>
          <w:p w14:paraId="1B920F8E" w14:textId="77777777" w:rsidR="00E9319B" w:rsidRDefault="00407046">
            <w:pPr>
              <w:pStyle w:val="TableParagraph"/>
              <w:spacing w:line="234" w:lineRule="exact"/>
              <w:ind w:right="95"/>
            </w:pPr>
            <w:r>
              <w:rPr>
                <w:spacing w:val="-2"/>
              </w:rPr>
              <w:t>$3,407,900</w:t>
            </w:r>
          </w:p>
        </w:tc>
        <w:tc>
          <w:tcPr>
            <w:tcW w:w="2088" w:type="dxa"/>
          </w:tcPr>
          <w:p w14:paraId="4D6B80A5" w14:textId="77777777" w:rsidR="00E9319B" w:rsidRDefault="00407046">
            <w:pPr>
              <w:pStyle w:val="TableParagraph"/>
              <w:spacing w:line="234" w:lineRule="exact"/>
              <w:ind w:right="95"/>
            </w:pPr>
            <w:r>
              <w:rPr>
                <w:spacing w:val="-2"/>
              </w:rPr>
              <w:t>$3,493,123</w:t>
            </w:r>
          </w:p>
        </w:tc>
      </w:tr>
      <w:tr w:rsidR="00E9319B" w14:paraId="2F2ACDFC" w14:textId="77777777">
        <w:trPr>
          <w:trHeight w:val="256"/>
        </w:trPr>
        <w:tc>
          <w:tcPr>
            <w:tcW w:w="7015" w:type="dxa"/>
          </w:tcPr>
          <w:p w14:paraId="31965C52"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0609432" w14:textId="77777777" w:rsidR="00E9319B" w:rsidRDefault="00407046">
            <w:pPr>
              <w:pStyle w:val="TableParagraph"/>
              <w:spacing w:before="1" w:line="236" w:lineRule="exact"/>
              <w:ind w:right="93"/>
            </w:pPr>
            <w:r>
              <w:rPr>
                <w:spacing w:val="-2"/>
              </w:rPr>
              <w:t>$32,006</w:t>
            </w:r>
          </w:p>
        </w:tc>
        <w:tc>
          <w:tcPr>
            <w:tcW w:w="1428" w:type="dxa"/>
          </w:tcPr>
          <w:p w14:paraId="44223D45" w14:textId="77777777" w:rsidR="00E9319B" w:rsidRDefault="00407046">
            <w:pPr>
              <w:pStyle w:val="TableParagraph"/>
              <w:spacing w:before="1" w:line="236" w:lineRule="exact"/>
              <w:ind w:right="95"/>
            </w:pPr>
            <w:r>
              <w:rPr>
                <w:spacing w:val="-2"/>
              </w:rPr>
              <w:t>$1,334,575</w:t>
            </w:r>
          </w:p>
        </w:tc>
        <w:tc>
          <w:tcPr>
            <w:tcW w:w="2088" w:type="dxa"/>
          </w:tcPr>
          <w:p w14:paraId="70956AB0" w14:textId="77777777" w:rsidR="00E9319B" w:rsidRDefault="00407046">
            <w:pPr>
              <w:pStyle w:val="TableParagraph"/>
              <w:spacing w:before="1" w:line="236" w:lineRule="exact"/>
              <w:ind w:right="95"/>
            </w:pPr>
            <w:r>
              <w:rPr>
                <w:spacing w:val="-2"/>
              </w:rPr>
              <w:t>$1,366,581</w:t>
            </w:r>
          </w:p>
        </w:tc>
      </w:tr>
      <w:tr w:rsidR="00E9319B" w14:paraId="5867213D" w14:textId="77777777">
        <w:trPr>
          <w:trHeight w:val="254"/>
        </w:trPr>
        <w:tc>
          <w:tcPr>
            <w:tcW w:w="7015" w:type="dxa"/>
          </w:tcPr>
          <w:p w14:paraId="182D13B1"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2419" w:type="dxa"/>
          </w:tcPr>
          <w:p w14:paraId="14592A4C" w14:textId="77777777" w:rsidR="00E9319B" w:rsidRDefault="00407046">
            <w:pPr>
              <w:pStyle w:val="TableParagraph"/>
              <w:spacing w:line="234" w:lineRule="exact"/>
              <w:ind w:right="93"/>
            </w:pPr>
            <w:r>
              <w:rPr>
                <w:spacing w:val="-2"/>
              </w:rPr>
              <w:t>$151,582</w:t>
            </w:r>
          </w:p>
        </w:tc>
        <w:tc>
          <w:tcPr>
            <w:tcW w:w="1428" w:type="dxa"/>
          </w:tcPr>
          <w:p w14:paraId="3BB8538A" w14:textId="77777777" w:rsidR="00E9319B" w:rsidRDefault="00407046">
            <w:pPr>
              <w:pStyle w:val="TableParagraph"/>
              <w:spacing w:line="234" w:lineRule="exact"/>
              <w:ind w:right="95"/>
            </w:pPr>
            <w:r>
              <w:rPr>
                <w:spacing w:val="-2"/>
              </w:rPr>
              <w:t>$234,684</w:t>
            </w:r>
          </w:p>
        </w:tc>
        <w:tc>
          <w:tcPr>
            <w:tcW w:w="2088" w:type="dxa"/>
          </w:tcPr>
          <w:p w14:paraId="2969BC3C" w14:textId="77777777" w:rsidR="00E9319B" w:rsidRDefault="00407046">
            <w:pPr>
              <w:pStyle w:val="TableParagraph"/>
              <w:spacing w:line="234" w:lineRule="exact"/>
              <w:ind w:right="95"/>
            </w:pPr>
            <w:r>
              <w:rPr>
                <w:spacing w:val="-2"/>
              </w:rPr>
              <w:t>$386,266</w:t>
            </w:r>
          </w:p>
        </w:tc>
      </w:tr>
      <w:tr w:rsidR="00E9319B" w14:paraId="020549E8" w14:textId="77777777">
        <w:trPr>
          <w:trHeight w:val="256"/>
        </w:trPr>
        <w:tc>
          <w:tcPr>
            <w:tcW w:w="7015" w:type="dxa"/>
          </w:tcPr>
          <w:p w14:paraId="0772FA07"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4"/>
              </w:rPr>
              <w:t xml:space="preserve"> </w:t>
            </w:r>
            <w:r>
              <w:rPr>
                <w:spacing w:val="-2"/>
              </w:rPr>
              <w:t>Development</w:t>
            </w:r>
          </w:p>
        </w:tc>
        <w:tc>
          <w:tcPr>
            <w:tcW w:w="2419" w:type="dxa"/>
          </w:tcPr>
          <w:p w14:paraId="60EEA25A" w14:textId="77777777" w:rsidR="00E9319B" w:rsidRDefault="00407046">
            <w:pPr>
              <w:pStyle w:val="TableParagraph"/>
              <w:spacing w:before="1" w:line="236" w:lineRule="exact"/>
              <w:ind w:right="93"/>
            </w:pPr>
            <w:r>
              <w:rPr>
                <w:spacing w:val="-2"/>
              </w:rPr>
              <w:t>$46,220</w:t>
            </w:r>
          </w:p>
        </w:tc>
        <w:tc>
          <w:tcPr>
            <w:tcW w:w="1428" w:type="dxa"/>
          </w:tcPr>
          <w:p w14:paraId="3DD73F4C" w14:textId="77777777" w:rsidR="00E9319B" w:rsidRDefault="00407046">
            <w:pPr>
              <w:pStyle w:val="TableParagraph"/>
              <w:spacing w:before="1" w:line="236" w:lineRule="exact"/>
              <w:ind w:right="98"/>
            </w:pPr>
            <w:r>
              <w:rPr>
                <w:spacing w:val="-5"/>
              </w:rPr>
              <w:t>$0</w:t>
            </w:r>
          </w:p>
        </w:tc>
        <w:tc>
          <w:tcPr>
            <w:tcW w:w="2088" w:type="dxa"/>
          </w:tcPr>
          <w:p w14:paraId="05A40FF8" w14:textId="77777777" w:rsidR="00E9319B" w:rsidRDefault="00407046">
            <w:pPr>
              <w:pStyle w:val="TableParagraph"/>
              <w:spacing w:before="1" w:line="236" w:lineRule="exact"/>
              <w:ind w:right="95"/>
            </w:pPr>
            <w:r>
              <w:rPr>
                <w:spacing w:val="-2"/>
              </w:rPr>
              <w:t>$46,220</w:t>
            </w:r>
          </w:p>
        </w:tc>
      </w:tr>
      <w:tr w:rsidR="00E9319B" w14:paraId="0B983DAD" w14:textId="77777777">
        <w:trPr>
          <w:trHeight w:val="253"/>
        </w:trPr>
        <w:tc>
          <w:tcPr>
            <w:tcW w:w="7015" w:type="dxa"/>
          </w:tcPr>
          <w:p w14:paraId="1FF0EE3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8EFC93D" w14:textId="77777777" w:rsidR="00E9319B" w:rsidRDefault="00407046">
            <w:pPr>
              <w:pStyle w:val="TableParagraph"/>
              <w:spacing w:line="234" w:lineRule="exact"/>
              <w:ind w:right="95"/>
            </w:pPr>
            <w:r>
              <w:rPr>
                <w:spacing w:val="-5"/>
              </w:rPr>
              <w:t>$0</w:t>
            </w:r>
          </w:p>
        </w:tc>
        <w:tc>
          <w:tcPr>
            <w:tcW w:w="1428" w:type="dxa"/>
          </w:tcPr>
          <w:p w14:paraId="22081369" w14:textId="77777777" w:rsidR="00E9319B" w:rsidRDefault="00407046">
            <w:pPr>
              <w:pStyle w:val="TableParagraph"/>
              <w:spacing w:line="234" w:lineRule="exact"/>
              <w:ind w:right="95"/>
            </w:pPr>
            <w:r>
              <w:rPr>
                <w:spacing w:val="-2"/>
              </w:rPr>
              <w:t>$17,927</w:t>
            </w:r>
          </w:p>
        </w:tc>
        <w:tc>
          <w:tcPr>
            <w:tcW w:w="2088" w:type="dxa"/>
          </w:tcPr>
          <w:p w14:paraId="2ADD6C80" w14:textId="77777777" w:rsidR="00E9319B" w:rsidRDefault="00407046">
            <w:pPr>
              <w:pStyle w:val="TableParagraph"/>
              <w:spacing w:line="234" w:lineRule="exact"/>
              <w:ind w:right="95"/>
            </w:pPr>
            <w:r>
              <w:rPr>
                <w:spacing w:val="-2"/>
              </w:rPr>
              <w:t>$17,927</w:t>
            </w:r>
          </w:p>
        </w:tc>
      </w:tr>
      <w:tr w:rsidR="00E9319B" w14:paraId="4A17DAE0" w14:textId="77777777">
        <w:trPr>
          <w:trHeight w:val="253"/>
        </w:trPr>
        <w:tc>
          <w:tcPr>
            <w:tcW w:w="7015" w:type="dxa"/>
          </w:tcPr>
          <w:p w14:paraId="6A82BAC9"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34449FEA" w14:textId="77777777" w:rsidR="00E9319B" w:rsidRDefault="00407046">
            <w:pPr>
              <w:pStyle w:val="TableParagraph"/>
              <w:spacing w:before="1" w:line="233" w:lineRule="exact"/>
              <w:ind w:right="93"/>
            </w:pPr>
            <w:r>
              <w:rPr>
                <w:spacing w:val="-2"/>
              </w:rPr>
              <w:t>$303,164</w:t>
            </w:r>
          </w:p>
        </w:tc>
        <w:tc>
          <w:tcPr>
            <w:tcW w:w="1428" w:type="dxa"/>
          </w:tcPr>
          <w:p w14:paraId="47B7A741" w14:textId="77777777" w:rsidR="00E9319B" w:rsidRDefault="00407046">
            <w:pPr>
              <w:pStyle w:val="TableParagraph"/>
              <w:spacing w:before="1" w:line="233" w:lineRule="exact"/>
              <w:ind w:right="98"/>
            </w:pPr>
            <w:r>
              <w:rPr>
                <w:spacing w:val="-5"/>
              </w:rPr>
              <w:t>$0</w:t>
            </w:r>
          </w:p>
        </w:tc>
        <w:tc>
          <w:tcPr>
            <w:tcW w:w="2088" w:type="dxa"/>
          </w:tcPr>
          <w:p w14:paraId="6B983AE2" w14:textId="77777777" w:rsidR="00E9319B" w:rsidRDefault="00407046">
            <w:pPr>
              <w:pStyle w:val="TableParagraph"/>
              <w:spacing w:before="1" w:line="233" w:lineRule="exact"/>
              <w:ind w:right="95"/>
            </w:pPr>
            <w:r>
              <w:rPr>
                <w:spacing w:val="-2"/>
              </w:rPr>
              <w:t>$303,164</w:t>
            </w:r>
          </w:p>
        </w:tc>
      </w:tr>
      <w:tr w:rsidR="00E9319B" w14:paraId="5164CD7E" w14:textId="77777777">
        <w:trPr>
          <w:trHeight w:val="256"/>
        </w:trPr>
        <w:tc>
          <w:tcPr>
            <w:tcW w:w="7015" w:type="dxa"/>
          </w:tcPr>
          <w:p w14:paraId="10349713"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4C946342" w14:textId="77777777" w:rsidR="00E9319B" w:rsidRDefault="00407046">
            <w:pPr>
              <w:pStyle w:val="TableParagraph"/>
              <w:spacing w:before="1" w:line="236" w:lineRule="exact"/>
              <w:ind w:right="95"/>
            </w:pPr>
            <w:r>
              <w:rPr>
                <w:spacing w:val="-5"/>
              </w:rPr>
              <w:t>$0</w:t>
            </w:r>
          </w:p>
        </w:tc>
        <w:tc>
          <w:tcPr>
            <w:tcW w:w="1428" w:type="dxa"/>
          </w:tcPr>
          <w:p w14:paraId="73B0AD05" w14:textId="77777777" w:rsidR="00E9319B" w:rsidRDefault="00407046">
            <w:pPr>
              <w:pStyle w:val="TableParagraph"/>
              <w:spacing w:before="1" w:line="236" w:lineRule="exact"/>
              <w:ind w:right="95"/>
            </w:pPr>
            <w:r>
              <w:rPr>
                <w:spacing w:val="-2"/>
              </w:rPr>
              <w:t>$216,729</w:t>
            </w:r>
          </w:p>
        </w:tc>
        <w:tc>
          <w:tcPr>
            <w:tcW w:w="2088" w:type="dxa"/>
          </w:tcPr>
          <w:p w14:paraId="5BEA950C" w14:textId="77777777" w:rsidR="00E9319B" w:rsidRDefault="00407046">
            <w:pPr>
              <w:pStyle w:val="TableParagraph"/>
              <w:spacing w:before="1" w:line="236" w:lineRule="exact"/>
              <w:ind w:right="95"/>
            </w:pPr>
            <w:r>
              <w:rPr>
                <w:spacing w:val="-2"/>
              </w:rPr>
              <w:t>$216,729</w:t>
            </w:r>
          </w:p>
        </w:tc>
      </w:tr>
      <w:tr w:rsidR="00E9319B" w14:paraId="5329C75C" w14:textId="77777777">
        <w:trPr>
          <w:trHeight w:val="254"/>
        </w:trPr>
        <w:tc>
          <w:tcPr>
            <w:tcW w:w="7015" w:type="dxa"/>
          </w:tcPr>
          <w:p w14:paraId="232C3657"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722D59BB" w14:textId="77777777" w:rsidR="00E9319B" w:rsidRDefault="00407046">
            <w:pPr>
              <w:pStyle w:val="TableParagraph"/>
              <w:spacing w:line="234" w:lineRule="exact"/>
              <w:ind w:right="95"/>
            </w:pPr>
            <w:r>
              <w:rPr>
                <w:spacing w:val="-5"/>
              </w:rPr>
              <w:t>$0</w:t>
            </w:r>
          </w:p>
        </w:tc>
        <w:tc>
          <w:tcPr>
            <w:tcW w:w="1428" w:type="dxa"/>
          </w:tcPr>
          <w:p w14:paraId="50D848A1" w14:textId="77777777" w:rsidR="00E9319B" w:rsidRDefault="00407046">
            <w:pPr>
              <w:pStyle w:val="TableParagraph"/>
              <w:spacing w:line="234" w:lineRule="exact"/>
              <w:ind w:right="95"/>
            </w:pPr>
            <w:r>
              <w:rPr>
                <w:spacing w:val="-2"/>
              </w:rPr>
              <w:t>$2,756,023</w:t>
            </w:r>
          </w:p>
        </w:tc>
        <w:tc>
          <w:tcPr>
            <w:tcW w:w="2088" w:type="dxa"/>
          </w:tcPr>
          <w:p w14:paraId="14671F55" w14:textId="77777777" w:rsidR="00E9319B" w:rsidRDefault="00407046">
            <w:pPr>
              <w:pStyle w:val="TableParagraph"/>
              <w:spacing w:line="234" w:lineRule="exact"/>
              <w:ind w:right="95"/>
            </w:pPr>
            <w:r>
              <w:rPr>
                <w:spacing w:val="-2"/>
              </w:rPr>
              <w:t>$2,756,023</w:t>
            </w:r>
          </w:p>
        </w:tc>
      </w:tr>
      <w:tr w:rsidR="00E9319B" w14:paraId="002F9C46" w14:textId="77777777">
        <w:trPr>
          <w:trHeight w:val="256"/>
        </w:trPr>
        <w:tc>
          <w:tcPr>
            <w:tcW w:w="7015" w:type="dxa"/>
          </w:tcPr>
          <w:p w14:paraId="04D1F934" w14:textId="77777777" w:rsidR="00E9319B" w:rsidRDefault="00407046">
            <w:pPr>
              <w:pStyle w:val="TableParagraph"/>
              <w:spacing w:before="1" w:line="236" w:lineRule="exact"/>
              <w:ind w:left="107"/>
              <w:jc w:val="left"/>
              <w:rPr>
                <w:b/>
              </w:rPr>
            </w:pPr>
            <w:r>
              <w:rPr>
                <w:b/>
                <w:spacing w:val="-2"/>
              </w:rPr>
              <w:t>Total</w:t>
            </w:r>
          </w:p>
        </w:tc>
        <w:tc>
          <w:tcPr>
            <w:tcW w:w="2419" w:type="dxa"/>
          </w:tcPr>
          <w:p w14:paraId="0651FF22" w14:textId="77777777" w:rsidR="00E9319B" w:rsidRDefault="00407046">
            <w:pPr>
              <w:pStyle w:val="TableParagraph"/>
              <w:spacing w:before="1" w:line="236" w:lineRule="exact"/>
              <w:ind w:right="93"/>
              <w:rPr>
                <w:b/>
              </w:rPr>
            </w:pPr>
            <w:r>
              <w:rPr>
                <w:b/>
                <w:spacing w:val="-2"/>
              </w:rPr>
              <w:t>$1,904,231</w:t>
            </w:r>
          </w:p>
        </w:tc>
        <w:tc>
          <w:tcPr>
            <w:tcW w:w="1428" w:type="dxa"/>
          </w:tcPr>
          <w:p w14:paraId="12B57A85" w14:textId="77777777" w:rsidR="00E9319B" w:rsidRDefault="00407046">
            <w:pPr>
              <w:pStyle w:val="TableParagraph"/>
              <w:spacing w:before="1" w:line="236" w:lineRule="exact"/>
              <w:ind w:right="95"/>
              <w:rPr>
                <w:b/>
              </w:rPr>
            </w:pPr>
            <w:r>
              <w:rPr>
                <w:b/>
                <w:spacing w:val="-2"/>
              </w:rPr>
              <w:t>$30,790,499</w:t>
            </w:r>
          </w:p>
        </w:tc>
        <w:tc>
          <w:tcPr>
            <w:tcW w:w="2088" w:type="dxa"/>
          </w:tcPr>
          <w:p w14:paraId="5729F883" w14:textId="77777777" w:rsidR="00E9319B" w:rsidRDefault="00407046">
            <w:pPr>
              <w:pStyle w:val="TableParagraph"/>
              <w:spacing w:before="1" w:line="236" w:lineRule="exact"/>
              <w:ind w:right="95"/>
              <w:rPr>
                <w:b/>
              </w:rPr>
            </w:pPr>
            <w:r>
              <w:rPr>
                <w:b/>
                <w:spacing w:val="-2"/>
              </w:rPr>
              <w:t>$32,694,730</w:t>
            </w:r>
          </w:p>
        </w:tc>
      </w:tr>
      <w:tr w:rsidR="00E9319B" w14:paraId="148E5358" w14:textId="77777777">
        <w:trPr>
          <w:trHeight w:val="253"/>
        </w:trPr>
        <w:tc>
          <w:tcPr>
            <w:tcW w:w="12950" w:type="dxa"/>
            <w:gridSpan w:val="4"/>
          </w:tcPr>
          <w:p w14:paraId="3D8AE55F"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0881A36" w14:textId="77777777">
        <w:trPr>
          <w:trHeight w:val="253"/>
        </w:trPr>
        <w:tc>
          <w:tcPr>
            <w:tcW w:w="12950" w:type="dxa"/>
            <w:gridSpan w:val="4"/>
          </w:tcPr>
          <w:p w14:paraId="33201310" w14:textId="77777777" w:rsidR="00E9319B" w:rsidRDefault="00407046">
            <w:pPr>
              <w:pStyle w:val="TableParagraph"/>
              <w:spacing w:before="1" w:line="233" w:lineRule="exact"/>
              <w:ind w:left="107"/>
              <w:jc w:val="left"/>
              <w:rPr>
                <w:b/>
              </w:rPr>
            </w:pPr>
            <w:r>
              <w:rPr>
                <w:b/>
              </w:rPr>
              <w:t>Career</w:t>
            </w:r>
            <w:r>
              <w:rPr>
                <w:b/>
                <w:spacing w:val="-3"/>
              </w:rPr>
              <w:t xml:space="preserve"> </w:t>
            </w:r>
            <w:r>
              <w:rPr>
                <w:b/>
              </w:rPr>
              <w:t>Fire</w:t>
            </w:r>
            <w:r>
              <w:rPr>
                <w:b/>
                <w:spacing w:val="-3"/>
              </w:rPr>
              <w:t xml:space="preserve"> </w:t>
            </w:r>
            <w:r>
              <w:rPr>
                <w:b/>
                <w:spacing w:val="-2"/>
              </w:rPr>
              <w:t>Departments</w:t>
            </w:r>
          </w:p>
        </w:tc>
      </w:tr>
      <w:tr w:rsidR="00E9319B" w14:paraId="41FCFF37" w14:textId="77777777">
        <w:trPr>
          <w:trHeight w:val="256"/>
        </w:trPr>
        <w:tc>
          <w:tcPr>
            <w:tcW w:w="7015" w:type="dxa"/>
          </w:tcPr>
          <w:p w14:paraId="30627BCF"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4D348725" w14:textId="77777777" w:rsidR="00E9319B" w:rsidRDefault="00407046">
            <w:pPr>
              <w:pStyle w:val="TableParagraph"/>
              <w:spacing w:before="1" w:line="236" w:lineRule="exact"/>
              <w:ind w:right="93"/>
            </w:pPr>
            <w:r>
              <w:rPr>
                <w:spacing w:val="-2"/>
              </w:rPr>
              <w:t>$51,420</w:t>
            </w:r>
          </w:p>
        </w:tc>
        <w:tc>
          <w:tcPr>
            <w:tcW w:w="1428" w:type="dxa"/>
          </w:tcPr>
          <w:p w14:paraId="73317333" w14:textId="77777777" w:rsidR="00E9319B" w:rsidRDefault="00407046">
            <w:pPr>
              <w:pStyle w:val="TableParagraph"/>
              <w:spacing w:before="1" w:line="236" w:lineRule="exact"/>
              <w:ind w:right="98"/>
            </w:pPr>
            <w:r>
              <w:rPr>
                <w:spacing w:val="-5"/>
              </w:rPr>
              <w:t>$0</w:t>
            </w:r>
          </w:p>
        </w:tc>
        <w:tc>
          <w:tcPr>
            <w:tcW w:w="2088" w:type="dxa"/>
          </w:tcPr>
          <w:p w14:paraId="4B1D66C9" w14:textId="77777777" w:rsidR="00E9319B" w:rsidRDefault="00407046">
            <w:pPr>
              <w:pStyle w:val="TableParagraph"/>
              <w:spacing w:before="1" w:line="236" w:lineRule="exact"/>
              <w:ind w:right="95"/>
            </w:pPr>
            <w:r>
              <w:rPr>
                <w:spacing w:val="-2"/>
              </w:rPr>
              <w:t>$51,420</w:t>
            </w:r>
          </w:p>
        </w:tc>
      </w:tr>
      <w:tr w:rsidR="00E9319B" w14:paraId="7273F608" w14:textId="77777777">
        <w:trPr>
          <w:trHeight w:val="254"/>
        </w:trPr>
        <w:tc>
          <w:tcPr>
            <w:tcW w:w="7015" w:type="dxa"/>
          </w:tcPr>
          <w:p w14:paraId="21D7C4C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6DA52AC2" w14:textId="77777777" w:rsidR="00E9319B" w:rsidRDefault="00407046">
            <w:pPr>
              <w:pStyle w:val="TableParagraph"/>
              <w:spacing w:line="234" w:lineRule="exact"/>
              <w:ind w:right="93"/>
            </w:pPr>
            <w:r>
              <w:rPr>
                <w:spacing w:val="-2"/>
              </w:rPr>
              <w:t>$1,842,835</w:t>
            </w:r>
          </w:p>
        </w:tc>
        <w:tc>
          <w:tcPr>
            <w:tcW w:w="1428" w:type="dxa"/>
          </w:tcPr>
          <w:p w14:paraId="74664936" w14:textId="77777777" w:rsidR="00E9319B" w:rsidRDefault="00407046">
            <w:pPr>
              <w:pStyle w:val="TableParagraph"/>
              <w:spacing w:line="234" w:lineRule="exact"/>
              <w:ind w:right="95"/>
            </w:pPr>
            <w:r>
              <w:rPr>
                <w:spacing w:val="-2"/>
              </w:rPr>
              <w:t>$887,593</w:t>
            </w:r>
          </w:p>
        </w:tc>
        <w:tc>
          <w:tcPr>
            <w:tcW w:w="2088" w:type="dxa"/>
          </w:tcPr>
          <w:p w14:paraId="13139CD3" w14:textId="77777777" w:rsidR="00E9319B" w:rsidRDefault="00407046">
            <w:pPr>
              <w:pStyle w:val="TableParagraph"/>
              <w:spacing w:line="234" w:lineRule="exact"/>
              <w:ind w:right="95"/>
            </w:pPr>
            <w:r>
              <w:rPr>
                <w:spacing w:val="-2"/>
              </w:rPr>
              <w:t>$2,730,428</w:t>
            </w:r>
          </w:p>
        </w:tc>
      </w:tr>
      <w:tr w:rsidR="00E9319B" w14:paraId="1840DC11" w14:textId="77777777">
        <w:trPr>
          <w:trHeight w:val="256"/>
        </w:trPr>
        <w:tc>
          <w:tcPr>
            <w:tcW w:w="7015" w:type="dxa"/>
          </w:tcPr>
          <w:p w14:paraId="65B297A0"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2419" w:type="dxa"/>
          </w:tcPr>
          <w:p w14:paraId="0F6FC5BF" w14:textId="77777777" w:rsidR="00E9319B" w:rsidRDefault="00407046">
            <w:pPr>
              <w:pStyle w:val="TableParagraph"/>
              <w:spacing w:before="1" w:line="236" w:lineRule="exact"/>
              <w:ind w:right="95"/>
            </w:pPr>
            <w:r>
              <w:rPr>
                <w:spacing w:val="-5"/>
              </w:rPr>
              <w:t>$0</w:t>
            </w:r>
          </w:p>
        </w:tc>
        <w:tc>
          <w:tcPr>
            <w:tcW w:w="1428" w:type="dxa"/>
          </w:tcPr>
          <w:p w14:paraId="4E01E416" w14:textId="77777777" w:rsidR="00E9319B" w:rsidRDefault="00407046">
            <w:pPr>
              <w:pStyle w:val="TableParagraph"/>
              <w:spacing w:before="1" w:line="236" w:lineRule="exact"/>
              <w:ind w:right="95"/>
            </w:pPr>
            <w:r>
              <w:rPr>
                <w:spacing w:val="-2"/>
              </w:rPr>
              <w:t>$223,829</w:t>
            </w:r>
          </w:p>
        </w:tc>
        <w:tc>
          <w:tcPr>
            <w:tcW w:w="2088" w:type="dxa"/>
          </w:tcPr>
          <w:p w14:paraId="39980692" w14:textId="77777777" w:rsidR="00E9319B" w:rsidRDefault="00407046">
            <w:pPr>
              <w:pStyle w:val="TableParagraph"/>
              <w:spacing w:before="1" w:line="236" w:lineRule="exact"/>
              <w:ind w:right="95"/>
            </w:pPr>
            <w:r>
              <w:rPr>
                <w:spacing w:val="-2"/>
              </w:rPr>
              <w:t>$223,829</w:t>
            </w:r>
          </w:p>
        </w:tc>
      </w:tr>
      <w:tr w:rsidR="00E9319B" w14:paraId="0A18184F" w14:textId="77777777">
        <w:trPr>
          <w:trHeight w:val="253"/>
        </w:trPr>
        <w:tc>
          <w:tcPr>
            <w:tcW w:w="7015" w:type="dxa"/>
          </w:tcPr>
          <w:p w14:paraId="0B474787"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88FC73B" w14:textId="77777777" w:rsidR="00E9319B" w:rsidRDefault="00407046">
            <w:pPr>
              <w:pStyle w:val="TableParagraph"/>
              <w:spacing w:line="234" w:lineRule="exact"/>
              <w:ind w:right="93"/>
            </w:pPr>
            <w:r>
              <w:rPr>
                <w:spacing w:val="-2"/>
              </w:rPr>
              <w:t>$298,958</w:t>
            </w:r>
          </w:p>
        </w:tc>
        <w:tc>
          <w:tcPr>
            <w:tcW w:w="1428" w:type="dxa"/>
          </w:tcPr>
          <w:p w14:paraId="4EDAFD52" w14:textId="77777777" w:rsidR="00E9319B" w:rsidRDefault="00407046">
            <w:pPr>
              <w:pStyle w:val="TableParagraph"/>
              <w:spacing w:line="234" w:lineRule="exact"/>
              <w:ind w:right="95"/>
            </w:pPr>
            <w:r>
              <w:rPr>
                <w:spacing w:val="-2"/>
              </w:rPr>
              <w:t>$1,081,496</w:t>
            </w:r>
          </w:p>
        </w:tc>
        <w:tc>
          <w:tcPr>
            <w:tcW w:w="2088" w:type="dxa"/>
          </w:tcPr>
          <w:p w14:paraId="4235194B" w14:textId="77777777" w:rsidR="00E9319B" w:rsidRDefault="00407046">
            <w:pPr>
              <w:pStyle w:val="TableParagraph"/>
              <w:spacing w:line="234" w:lineRule="exact"/>
              <w:ind w:right="95"/>
            </w:pPr>
            <w:r>
              <w:rPr>
                <w:spacing w:val="-2"/>
              </w:rPr>
              <w:t>$1,380,454</w:t>
            </w:r>
          </w:p>
        </w:tc>
      </w:tr>
      <w:tr w:rsidR="00E9319B" w14:paraId="599BEE12" w14:textId="77777777">
        <w:trPr>
          <w:trHeight w:val="256"/>
        </w:trPr>
        <w:tc>
          <w:tcPr>
            <w:tcW w:w="7015" w:type="dxa"/>
          </w:tcPr>
          <w:p w14:paraId="59693BCE"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5283503" w14:textId="77777777" w:rsidR="00E9319B" w:rsidRDefault="00407046">
            <w:pPr>
              <w:pStyle w:val="TableParagraph"/>
              <w:spacing w:before="1" w:line="236" w:lineRule="exact"/>
              <w:ind w:right="93"/>
            </w:pPr>
            <w:r>
              <w:rPr>
                <w:spacing w:val="-2"/>
              </w:rPr>
              <w:t>$470,617</w:t>
            </w:r>
          </w:p>
        </w:tc>
        <w:tc>
          <w:tcPr>
            <w:tcW w:w="1428" w:type="dxa"/>
          </w:tcPr>
          <w:p w14:paraId="6286927F" w14:textId="77777777" w:rsidR="00E9319B" w:rsidRDefault="00407046">
            <w:pPr>
              <w:pStyle w:val="TableParagraph"/>
              <w:spacing w:before="1" w:line="236" w:lineRule="exact"/>
              <w:ind w:right="95"/>
            </w:pPr>
            <w:r>
              <w:rPr>
                <w:spacing w:val="-2"/>
              </w:rPr>
              <w:t>$21,865,052</w:t>
            </w:r>
          </w:p>
        </w:tc>
        <w:tc>
          <w:tcPr>
            <w:tcW w:w="2088" w:type="dxa"/>
          </w:tcPr>
          <w:p w14:paraId="5FAF0D3E" w14:textId="77777777" w:rsidR="00E9319B" w:rsidRDefault="00407046">
            <w:pPr>
              <w:pStyle w:val="TableParagraph"/>
              <w:spacing w:before="1" w:line="236" w:lineRule="exact"/>
              <w:ind w:right="95"/>
            </w:pPr>
            <w:r>
              <w:rPr>
                <w:spacing w:val="-2"/>
              </w:rPr>
              <w:t>$22,335,669</w:t>
            </w:r>
          </w:p>
        </w:tc>
      </w:tr>
      <w:tr w:rsidR="00E9319B" w14:paraId="6C82783C" w14:textId="77777777">
        <w:trPr>
          <w:trHeight w:val="253"/>
        </w:trPr>
        <w:tc>
          <w:tcPr>
            <w:tcW w:w="7015" w:type="dxa"/>
          </w:tcPr>
          <w:p w14:paraId="4E090D9E" w14:textId="77777777" w:rsidR="00E9319B" w:rsidRDefault="00407046">
            <w:pPr>
              <w:pStyle w:val="TableParagraph"/>
              <w:spacing w:line="234" w:lineRule="exact"/>
              <w:ind w:left="107"/>
              <w:jc w:val="left"/>
            </w:pPr>
            <w:r>
              <w:rPr>
                <w:spacing w:val="-2"/>
              </w:rPr>
              <w:t>Training</w:t>
            </w:r>
          </w:p>
        </w:tc>
        <w:tc>
          <w:tcPr>
            <w:tcW w:w="2419" w:type="dxa"/>
          </w:tcPr>
          <w:p w14:paraId="4C5C4183" w14:textId="77777777" w:rsidR="00E9319B" w:rsidRDefault="00407046">
            <w:pPr>
              <w:pStyle w:val="TableParagraph"/>
              <w:spacing w:line="234" w:lineRule="exact"/>
              <w:ind w:right="93"/>
            </w:pPr>
            <w:r>
              <w:rPr>
                <w:spacing w:val="-2"/>
              </w:rPr>
              <w:t>$20,973</w:t>
            </w:r>
          </w:p>
        </w:tc>
        <w:tc>
          <w:tcPr>
            <w:tcW w:w="1428" w:type="dxa"/>
          </w:tcPr>
          <w:p w14:paraId="0A4A13A3" w14:textId="77777777" w:rsidR="00E9319B" w:rsidRDefault="00407046">
            <w:pPr>
              <w:pStyle w:val="TableParagraph"/>
              <w:spacing w:line="234" w:lineRule="exact"/>
              <w:ind w:right="95"/>
            </w:pPr>
            <w:r>
              <w:rPr>
                <w:spacing w:val="-2"/>
              </w:rPr>
              <w:t>$30,810,465</w:t>
            </w:r>
          </w:p>
        </w:tc>
        <w:tc>
          <w:tcPr>
            <w:tcW w:w="2088" w:type="dxa"/>
          </w:tcPr>
          <w:p w14:paraId="56E00DE9" w14:textId="77777777" w:rsidR="00E9319B" w:rsidRDefault="00407046">
            <w:pPr>
              <w:pStyle w:val="TableParagraph"/>
              <w:spacing w:line="234" w:lineRule="exact"/>
              <w:ind w:right="95"/>
            </w:pPr>
            <w:r>
              <w:rPr>
                <w:spacing w:val="-2"/>
              </w:rPr>
              <w:t>$30,831,438</w:t>
            </w:r>
          </w:p>
        </w:tc>
      </w:tr>
      <w:tr w:rsidR="00E9319B" w14:paraId="20A2E55A" w14:textId="77777777">
        <w:trPr>
          <w:trHeight w:val="254"/>
        </w:trPr>
        <w:tc>
          <w:tcPr>
            <w:tcW w:w="7015" w:type="dxa"/>
          </w:tcPr>
          <w:p w14:paraId="644B98C5"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4330AAE3" w14:textId="77777777" w:rsidR="00E9319B" w:rsidRDefault="00407046">
            <w:pPr>
              <w:pStyle w:val="TableParagraph"/>
              <w:spacing w:before="1" w:line="233" w:lineRule="exact"/>
              <w:ind w:right="95"/>
            </w:pPr>
            <w:r>
              <w:rPr>
                <w:spacing w:val="-5"/>
              </w:rPr>
              <w:t>$0</w:t>
            </w:r>
          </w:p>
        </w:tc>
        <w:tc>
          <w:tcPr>
            <w:tcW w:w="1428" w:type="dxa"/>
          </w:tcPr>
          <w:p w14:paraId="3D18A0D4" w14:textId="77777777" w:rsidR="00E9319B" w:rsidRDefault="00407046">
            <w:pPr>
              <w:pStyle w:val="TableParagraph"/>
              <w:spacing w:before="1" w:line="233" w:lineRule="exact"/>
              <w:ind w:right="95"/>
            </w:pPr>
            <w:r>
              <w:rPr>
                <w:spacing w:val="-2"/>
              </w:rPr>
              <w:t>$3,443,293</w:t>
            </w:r>
          </w:p>
        </w:tc>
        <w:tc>
          <w:tcPr>
            <w:tcW w:w="2088" w:type="dxa"/>
          </w:tcPr>
          <w:p w14:paraId="74DEC119" w14:textId="77777777" w:rsidR="00E9319B" w:rsidRDefault="00407046">
            <w:pPr>
              <w:pStyle w:val="TableParagraph"/>
              <w:spacing w:before="1" w:line="233" w:lineRule="exact"/>
              <w:ind w:right="95"/>
            </w:pPr>
            <w:r>
              <w:rPr>
                <w:spacing w:val="-2"/>
              </w:rPr>
              <w:t>$3,443,293</w:t>
            </w:r>
          </w:p>
        </w:tc>
      </w:tr>
      <w:tr w:rsidR="00E9319B" w14:paraId="28DB2045" w14:textId="77777777">
        <w:trPr>
          <w:trHeight w:val="256"/>
        </w:trPr>
        <w:tc>
          <w:tcPr>
            <w:tcW w:w="7015" w:type="dxa"/>
          </w:tcPr>
          <w:p w14:paraId="24457E8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91473F7" w14:textId="77777777" w:rsidR="00E9319B" w:rsidRDefault="00407046">
            <w:pPr>
              <w:pStyle w:val="TableParagraph"/>
              <w:spacing w:before="1" w:line="236" w:lineRule="exact"/>
              <w:ind w:right="93"/>
            </w:pPr>
            <w:r>
              <w:rPr>
                <w:spacing w:val="-2"/>
              </w:rPr>
              <w:t>$165,668</w:t>
            </w:r>
          </w:p>
        </w:tc>
        <w:tc>
          <w:tcPr>
            <w:tcW w:w="1428" w:type="dxa"/>
          </w:tcPr>
          <w:p w14:paraId="40B17990" w14:textId="77777777" w:rsidR="00E9319B" w:rsidRDefault="00407046">
            <w:pPr>
              <w:pStyle w:val="TableParagraph"/>
              <w:spacing w:before="1" w:line="236" w:lineRule="exact"/>
              <w:ind w:right="95"/>
            </w:pPr>
            <w:r>
              <w:rPr>
                <w:spacing w:val="-2"/>
              </w:rPr>
              <w:t>$7,663,810</w:t>
            </w:r>
          </w:p>
        </w:tc>
        <w:tc>
          <w:tcPr>
            <w:tcW w:w="2088" w:type="dxa"/>
          </w:tcPr>
          <w:p w14:paraId="739150F1" w14:textId="77777777" w:rsidR="00E9319B" w:rsidRDefault="00407046">
            <w:pPr>
              <w:pStyle w:val="TableParagraph"/>
              <w:spacing w:before="1" w:line="236" w:lineRule="exact"/>
              <w:ind w:right="95"/>
            </w:pPr>
            <w:r>
              <w:rPr>
                <w:spacing w:val="-2"/>
              </w:rPr>
              <w:t>$7,829,479</w:t>
            </w:r>
          </w:p>
        </w:tc>
      </w:tr>
      <w:tr w:rsidR="00E9319B" w14:paraId="3B53ACAC" w14:textId="77777777">
        <w:trPr>
          <w:trHeight w:val="253"/>
        </w:trPr>
        <w:tc>
          <w:tcPr>
            <w:tcW w:w="7015" w:type="dxa"/>
          </w:tcPr>
          <w:p w14:paraId="7971AE23"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193261F7" w14:textId="77777777" w:rsidR="00E9319B" w:rsidRDefault="00407046">
            <w:pPr>
              <w:pStyle w:val="TableParagraph"/>
              <w:spacing w:line="234" w:lineRule="exact"/>
              <w:ind w:right="93"/>
            </w:pPr>
            <w:r>
              <w:rPr>
                <w:spacing w:val="-2"/>
              </w:rPr>
              <w:t>$62,189</w:t>
            </w:r>
          </w:p>
        </w:tc>
        <w:tc>
          <w:tcPr>
            <w:tcW w:w="1428" w:type="dxa"/>
          </w:tcPr>
          <w:p w14:paraId="3CE4EDEA" w14:textId="77777777" w:rsidR="00E9319B" w:rsidRDefault="00407046">
            <w:pPr>
              <w:pStyle w:val="TableParagraph"/>
              <w:spacing w:line="234" w:lineRule="exact"/>
              <w:ind w:right="95"/>
            </w:pPr>
            <w:r>
              <w:rPr>
                <w:spacing w:val="-2"/>
              </w:rPr>
              <w:t>$2,585,395</w:t>
            </w:r>
          </w:p>
        </w:tc>
        <w:tc>
          <w:tcPr>
            <w:tcW w:w="2088" w:type="dxa"/>
          </w:tcPr>
          <w:p w14:paraId="3587F1CA" w14:textId="77777777" w:rsidR="00E9319B" w:rsidRDefault="00407046">
            <w:pPr>
              <w:pStyle w:val="TableParagraph"/>
              <w:spacing w:line="234" w:lineRule="exact"/>
              <w:ind w:right="95"/>
            </w:pPr>
            <w:r>
              <w:rPr>
                <w:spacing w:val="-2"/>
              </w:rPr>
              <w:t>$2,647,583</w:t>
            </w:r>
          </w:p>
        </w:tc>
      </w:tr>
      <w:tr w:rsidR="00E9319B" w14:paraId="766FD336" w14:textId="77777777">
        <w:trPr>
          <w:trHeight w:val="256"/>
        </w:trPr>
        <w:tc>
          <w:tcPr>
            <w:tcW w:w="7015" w:type="dxa"/>
          </w:tcPr>
          <w:p w14:paraId="1414179B"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61DA55F8" w14:textId="77777777" w:rsidR="00E9319B" w:rsidRDefault="00407046">
            <w:pPr>
              <w:pStyle w:val="TableParagraph"/>
              <w:spacing w:before="1" w:line="236" w:lineRule="exact"/>
              <w:ind w:right="93"/>
            </w:pPr>
            <w:r>
              <w:rPr>
                <w:spacing w:val="-2"/>
              </w:rPr>
              <w:t>$576,629</w:t>
            </w:r>
          </w:p>
        </w:tc>
        <w:tc>
          <w:tcPr>
            <w:tcW w:w="1428" w:type="dxa"/>
          </w:tcPr>
          <w:p w14:paraId="102101EF" w14:textId="77777777" w:rsidR="00E9319B" w:rsidRDefault="00407046">
            <w:pPr>
              <w:pStyle w:val="TableParagraph"/>
              <w:spacing w:before="1" w:line="236" w:lineRule="exact"/>
              <w:ind w:right="95"/>
            </w:pPr>
            <w:r>
              <w:rPr>
                <w:spacing w:val="-2"/>
              </w:rPr>
              <w:t>$1,010,170</w:t>
            </w:r>
          </w:p>
        </w:tc>
        <w:tc>
          <w:tcPr>
            <w:tcW w:w="2088" w:type="dxa"/>
          </w:tcPr>
          <w:p w14:paraId="5D53E472" w14:textId="77777777" w:rsidR="00E9319B" w:rsidRDefault="00407046">
            <w:pPr>
              <w:pStyle w:val="TableParagraph"/>
              <w:spacing w:before="1" w:line="236" w:lineRule="exact"/>
              <w:ind w:right="95"/>
            </w:pPr>
            <w:r>
              <w:rPr>
                <w:spacing w:val="-2"/>
              </w:rPr>
              <w:t>$1,586,799</w:t>
            </w:r>
          </w:p>
        </w:tc>
      </w:tr>
      <w:tr w:rsidR="00E9319B" w14:paraId="0DC76F75" w14:textId="77777777">
        <w:trPr>
          <w:trHeight w:val="253"/>
        </w:trPr>
        <w:tc>
          <w:tcPr>
            <w:tcW w:w="7015" w:type="dxa"/>
          </w:tcPr>
          <w:p w14:paraId="3B06AABD"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09D0F2B3" w14:textId="77777777" w:rsidR="00E9319B" w:rsidRDefault="00407046">
            <w:pPr>
              <w:pStyle w:val="TableParagraph"/>
              <w:spacing w:line="234" w:lineRule="exact"/>
              <w:ind w:right="93"/>
            </w:pPr>
            <w:r>
              <w:rPr>
                <w:spacing w:val="-2"/>
              </w:rPr>
              <w:t>$89,355</w:t>
            </w:r>
          </w:p>
        </w:tc>
        <w:tc>
          <w:tcPr>
            <w:tcW w:w="1428" w:type="dxa"/>
          </w:tcPr>
          <w:p w14:paraId="2FFB6EEE" w14:textId="77777777" w:rsidR="00E9319B" w:rsidRDefault="00407046">
            <w:pPr>
              <w:pStyle w:val="TableParagraph"/>
              <w:spacing w:line="234" w:lineRule="exact"/>
              <w:ind w:right="98"/>
            </w:pPr>
            <w:r>
              <w:rPr>
                <w:spacing w:val="-5"/>
              </w:rPr>
              <w:t>$0</w:t>
            </w:r>
          </w:p>
        </w:tc>
        <w:tc>
          <w:tcPr>
            <w:tcW w:w="2088" w:type="dxa"/>
          </w:tcPr>
          <w:p w14:paraId="5BDB7940" w14:textId="77777777" w:rsidR="00E9319B" w:rsidRDefault="00407046">
            <w:pPr>
              <w:pStyle w:val="TableParagraph"/>
              <w:spacing w:line="234" w:lineRule="exact"/>
              <w:ind w:right="95"/>
            </w:pPr>
            <w:r>
              <w:rPr>
                <w:spacing w:val="-2"/>
              </w:rPr>
              <w:t>$89,355</w:t>
            </w:r>
          </w:p>
        </w:tc>
      </w:tr>
    </w:tbl>
    <w:p w14:paraId="370BA1DD" w14:textId="77777777" w:rsidR="00E9319B" w:rsidRDefault="00E9319B">
      <w:pPr>
        <w:spacing w:line="234" w:lineRule="exact"/>
        <w:sectPr w:rsidR="00E9319B">
          <w:pgSz w:w="15840" w:h="12240" w:orient="landscape"/>
          <w:pgMar w:top="1360" w:right="1340" w:bottom="1220" w:left="1340" w:header="0" w:footer="1034" w:gutter="0"/>
          <w:cols w:space="720"/>
        </w:sectPr>
      </w:pPr>
    </w:p>
    <w:p w14:paraId="544D644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64F415AE" w14:textId="77777777">
        <w:trPr>
          <w:trHeight w:val="505"/>
        </w:trPr>
        <w:tc>
          <w:tcPr>
            <w:tcW w:w="7015" w:type="dxa"/>
          </w:tcPr>
          <w:p w14:paraId="380C5B65" w14:textId="77777777" w:rsidR="00E9319B" w:rsidRDefault="00E9319B">
            <w:pPr>
              <w:pStyle w:val="TableParagraph"/>
              <w:jc w:val="left"/>
            </w:pPr>
          </w:p>
        </w:tc>
        <w:tc>
          <w:tcPr>
            <w:tcW w:w="2419" w:type="dxa"/>
          </w:tcPr>
          <w:p w14:paraId="4D1B1199"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27F079B" w14:textId="77777777" w:rsidR="00E9319B" w:rsidRDefault="00407046">
            <w:pPr>
              <w:pStyle w:val="TableParagraph"/>
              <w:spacing w:before="125"/>
              <w:ind w:left="365"/>
              <w:jc w:val="left"/>
              <w:rPr>
                <w:b/>
              </w:rPr>
            </w:pPr>
            <w:r>
              <w:rPr>
                <w:b/>
                <w:spacing w:val="-2"/>
              </w:rPr>
              <w:t>Annual</w:t>
            </w:r>
          </w:p>
        </w:tc>
        <w:tc>
          <w:tcPr>
            <w:tcW w:w="2088" w:type="dxa"/>
          </w:tcPr>
          <w:p w14:paraId="7E5383CC"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787CA3E" w14:textId="77777777">
        <w:trPr>
          <w:trHeight w:val="251"/>
        </w:trPr>
        <w:tc>
          <w:tcPr>
            <w:tcW w:w="7015" w:type="dxa"/>
          </w:tcPr>
          <w:p w14:paraId="02F095B2" w14:textId="77777777" w:rsidR="00E9319B" w:rsidRDefault="00407046">
            <w:pPr>
              <w:pStyle w:val="TableParagraph"/>
              <w:spacing w:line="232"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62AB8D34" w14:textId="77777777" w:rsidR="00E9319B" w:rsidRDefault="00407046">
            <w:pPr>
              <w:pStyle w:val="TableParagraph"/>
              <w:spacing w:line="232" w:lineRule="exact"/>
              <w:ind w:right="95"/>
            </w:pPr>
            <w:r>
              <w:rPr>
                <w:spacing w:val="-5"/>
              </w:rPr>
              <w:t>$0</w:t>
            </w:r>
          </w:p>
        </w:tc>
        <w:tc>
          <w:tcPr>
            <w:tcW w:w="1428" w:type="dxa"/>
          </w:tcPr>
          <w:p w14:paraId="6A54DEEE" w14:textId="77777777" w:rsidR="00E9319B" w:rsidRDefault="00407046">
            <w:pPr>
              <w:pStyle w:val="TableParagraph"/>
              <w:spacing w:line="232" w:lineRule="exact"/>
              <w:ind w:right="95"/>
            </w:pPr>
            <w:r>
              <w:rPr>
                <w:spacing w:val="-2"/>
              </w:rPr>
              <w:t>$395,891</w:t>
            </w:r>
          </w:p>
        </w:tc>
        <w:tc>
          <w:tcPr>
            <w:tcW w:w="2088" w:type="dxa"/>
          </w:tcPr>
          <w:p w14:paraId="54F9358A" w14:textId="77777777" w:rsidR="00E9319B" w:rsidRDefault="00407046">
            <w:pPr>
              <w:pStyle w:val="TableParagraph"/>
              <w:spacing w:line="232" w:lineRule="exact"/>
              <w:ind w:right="95"/>
            </w:pPr>
            <w:r>
              <w:rPr>
                <w:spacing w:val="-2"/>
              </w:rPr>
              <w:t>$395,891</w:t>
            </w:r>
          </w:p>
        </w:tc>
      </w:tr>
      <w:tr w:rsidR="00E9319B" w14:paraId="61FCA122" w14:textId="77777777">
        <w:trPr>
          <w:trHeight w:val="256"/>
        </w:trPr>
        <w:tc>
          <w:tcPr>
            <w:tcW w:w="7015" w:type="dxa"/>
          </w:tcPr>
          <w:p w14:paraId="2F66A7EF"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10453599" w14:textId="77777777" w:rsidR="00E9319B" w:rsidRDefault="00407046">
            <w:pPr>
              <w:pStyle w:val="TableParagraph"/>
              <w:spacing w:before="1" w:line="236" w:lineRule="exact"/>
              <w:ind w:right="93"/>
            </w:pPr>
            <w:r>
              <w:rPr>
                <w:spacing w:val="-2"/>
              </w:rPr>
              <w:t>$576,629</w:t>
            </w:r>
          </w:p>
        </w:tc>
        <w:tc>
          <w:tcPr>
            <w:tcW w:w="1428" w:type="dxa"/>
          </w:tcPr>
          <w:p w14:paraId="4A25E3C8" w14:textId="77777777" w:rsidR="00E9319B" w:rsidRDefault="00407046">
            <w:pPr>
              <w:pStyle w:val="TableParagraph"/>
              <w:spacing w:before="1" w:line="236" w:lineRule="exact"/>
              <w:ind w:right="98"/>
            </w:pPr>
            <w:r>
              <w:rPr>
                <w:spacing w:val="-5"/>
              </w:rPr>
              <w:t>$0</w:t>
            </w:r>
          </w:p>
        </w:tc>
        <w:tc>
          <w:tcPr>
            <w:tcW w:w="2088" w:type="dxa"/>
          </w:tcPr>
          <w:p w14:paraId="2AA04826" w14:textId="77777777" w:rsidR="00E9319B" w:rsidRDefault="00407046">
            <w:pPr>
              <w:pStyle w:val="TableParagraph"/>
              <w:spacing w:before="1" w:line="236" w:lineRule="exact"/>
              <w:ind w:right="95"/>
            </w:pPr>
            <w:r>
              <w:rPr>
                <w:spacing w:val="-2"/>
              </w:rPr>
              <w:t>$576,629</w:t>
            </w:r>
          </w:p>
        </w:tc>
      </w:tr>
      <w:tr w:rsidR="00E9319B" w14:paraId="4CB6E2DE" w14:textId="77777777">
        <w:trPr>
          <w:trHeight w:val="254"/>
        </w:trPr>
        <w:tc>
          <w:tcPr>
            <w:tcW w:w="7015" w:type="dxa"/>
          </w:tcPr>
          <w:p w14:paraId="33BE928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31093F6F" w14:textId="77777777" w:rsidR="00E9319B" w:rsidRDefault="00407046">
            <w:pPr>
              <w:pStyle w:val="TableParagraph"/>
              <w:spacing w:line="234" w:lineRule="exact"/>
              <w:ind w:right="95"/>
            </w:pPr>
            <w:r>
              <w:rPr>
                <w:spacing w:val="-5"/>
              </w:rPr>
              <w:t>$0</w:t>
            </w:r>
          </w:p>
        </w:tc>
        <w:tc>
          <w:tcPr>
            <w:tcW w:w="1428" w:type="dxa"/>
          </w:tcPr>
          <w:p w14:paraId="4AD343BD" w14:textId="77777777" w:rsidR="00E9319B" w:rsidRDefault="00407046">
            <w:pPr>
              <w:pStyle w:val="TableParagraph"/>
              <w:spacing w:line="234" w:lineRule="exact"/>
              <w:ind w:right="95"/>
            </w:pPr>
            <w:r>
              <w:rPr>
                <w:spacing w:val="-2"/>
              </w:rPr>
              <w:t>$2,427,977</w:t>
            </w:r>
          </w:p>
        </w:tc>
        <w:tc>
          <w:tcPr>
            <w:tcW w:w="2088" w:type="dxa"/>
          </w:tcPr>
          <w:p w14:paraId="25DA8F44" w14:textId="77777777" w:rsidR="00E9319B" w:rsidRDefault="00407046">
            <w:pPr>
              <w:pStyle w:val="TableParagraph"/>
              <w:spacing w:line="234" w:lineRule="exact"/>
              <w:ind w:right="95"/>
            </w:pPr>
            <w:r>
              <w:rPr>
                <w:spacing w:val="-2"/>
              </w:rPr>
              <w:t>$2,427,977</w:t>
            </w:r>
          </w:p>
        </w:tc>
      </w:tr>
      <w:tr w:rsidR="00E9319B" w14:paraId="363BB7FF" w14:textId="77777777">
        <w:trPr>
          <w:trHeight w:val="256"/>
        </w:trPr>
        <w:tc>
          <w:tcPr>
            <w:tcW w:w="7015" w:type="dxa"/>
          </w:tcPr>
          <w:p w14:paraId="1F2A3D36"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327AFCF0" w14:textId="77777777" w:rsidR="00E9319B" w:rsidRDefault="00407046">
            <w:pPr>
              <w:pStyle w:val="TableParagraph"/>
              <w:spacing w:before="1" w:line="236" w:lineRule="exact"/>
              <w:ind w:right="95"/>
            </w:pPr>
            <w:r>
              <w:rPr>
                <w:spacing w:val="-5"/>
              </w:rPr>
              <w:t>$0</w:t>
            </w:r>
          </w:p>
        </w:tc>
        <w:tc>
          <w:tcPr>
            <w:tcW w:w="1428" w:type="dxa"/>
          </w:tcPr>
          <w:p w14:paraId="33463F22" w14:textId="77777777" w:rsidR="00E9319B" w:rsidRDefault="00407046">
            <w:pPr>
              <w:pStyle w:val="TableParagraph"/>
              <w:spacing w:before="1" w:line="236" w:lineRule="exact"/>
              <w:ind w:right="95"/>
            </w:pPr>
            <w:r>
              <w:rPr>
                <w:spacing w:val="-2"/>
              </w:rPr>
              <w:t>$5,162,786</w:t>
            </w:r>
          </w:p>
        </w:tc>
        <w:tc>
          <w:tcPr>
            <w:tcW w:w="2088" w:type="dxa"/>
          </w:tcPr>
          <w:p w14:paraId="28F0BAD1" w14:textId="77777777" w:rsidR="00E9319B" w:rsidRDefault="00407046">
            <w:pPr>
              <w:pStyle w:val="TableParagraph"/>
              <w:spacing w:before="1" w:line="236" w:lineRule="exact"/>
              <w:ind w:right="95"/>
            </w:pPr>
            <w:r>
              <w:rPr>
                <w:spacing w:val="-2"/>
              </w:rPr>
              <w:t>$5,162,786</w:t>
            </w:r>
          </w:p>
        </w:tc>
      </w:tr>
      <w:tr w:rsidR="00E9319B" w14:paraId="6A7C73A9" w14:textId="77777777">
        <w:trPr>
          <w:trHeight w:val="253"/>
        </w:trPr>
        <w:tc>
          <w:tcPr>
            <w:tcW w:w="7015" w:type="dxa"/>
          </w:tcPr>
          <w:p w14:paraId="2C0E83D6" w14:textId="77777777" w:rsidR="00E9319B" w:rsidRDefault="00407046">
            <w:pPr>
              <w:pStyle w:val="TableParagraph"/>
              <w:spacing w:line="234" w:lineRule="exact"/>
              <w:ind w:left="107"/>
              <w:jc w:val="left"/>
              <w:rPr>
                <w:b/>
              </w:rPr>
            </w:pPr>
            <w:r>
              <w:rPr>
                <w:b/>
                <w:spacing w:val="-2"/>
              </w:rPr>
              <w:t>Total</w:t>
            </w:r>
          </w:p>
        </w:tc>
        <w:tc>
          <w:tcPr>
            <w:tcW w:w="2419" w:type="dxa"/>
          </w:tcPr>
          <w:p w14:paraId="43E4662F" w14:textId="77777777" w:rsidR="00E9319B" w:rsidRDefault="00407046">
            <w:pPr>
              <w:pStyle w:val="TableParagraph"/>
              <w:spacing w:line="234" w:lineRule="exact"/>
              <w:ind w:right="93"/>
              <w:rPr>
                <w:b/>
              </w:rPr>
            </w:pPr>
            <w:r>
              <w:rPr>
                <w:b/>
                <w:spacing w:val="-2"/>
              </w:rPr>
              <w:t>$4,155,273</w:t>
            </w:r>
          </w:p>
        </w:tc>
        <w:tc>
          <w:tcPr>
            <w:tcW w:w="1428" w:type="dxa"/>
          </w:tcPr>
          <w:p w14:paraId="2C30F0D1" w14:textId="77777777" w:rsidR="00E9319B" w:rsidRDefault="00407046">
            <w:pPr>
              <w:pStyle w:val="TableParagraph"/>
              <w:spacing w:line="234" w:lineRule="exact"/>
              <w:ind w:right="95"/>
              <w:rPr>
                <w:b/>
              </w:rPr>
            </w:pPr>
            <w:r>
              <w:rPr>
                <w:b/>
                <w:spacing w:val="-2"/>
              </w:rPr>
              <w:t>$77,557,756</w:t>
            </w:r>
          </w:p>
        </w:tc>
        <w:tc>
          <w:tcPr>
            <w:tcW w:w="2088" w:type="dxa"/>
          </w:tcPr>
          <w:p w14:paraId="6C93504C" w14:textId="77777777" w:rsidR="00E9319B" w:rsidRDefault="00407046">
            <w:pPr>
              <w:pStyle w:val="TableParagraph"/>
              <w:spacing w:line="234" w:lineRule="exact"/>
              <w:ind w:right="95"/>
              <w:rPr>
                <w:b/>
              </w:rPr>
            </w:pPr>
            <w:r>
              <w:rPr>
                <w:b/>
                <w:spacing w:val="-2"/>
              </w:rPr>
              <w:t>$81,713,029</w:t>
            </w:r>
          </w:p>
        </w:tc>
      </w:tr>
      <w:tr w:rsidR="00E9319B" w14:paraId="6EB21746" w14:textId="77777777">
        <w:trPr>
          <w:trHeight w:val="253"/>
        </w:trPr>
        <w:tc>
          <w:tcPr>
            <w:tcW w:w="12950" w:type="dxa"/>
            <w:gridSpan w:val="4"/>
          </w:tcPr>
          <w:p w14:paraId="436E0491" w14:textId="77777777" w:rsidR="00E9319B" w:rsidRDefault="00407046">
            <w:pPr>
              <w:pStyle w:val="TableParagraph"/>
              <w:spacing w:before="1" w:line="233" w:lineRule="exact"/>
              <w:ind w:left="107"/>
              <w:jc w:val="left"/>
              <w:rPr>
                <w:b/>
              </w:rPr>
            </w:pPr>
            <w:r>
              <w:rPr>
                <w:b/>
              </w:rPr>
              <w:t>Volunteer</w:t>
            </w:r>
            <w:r>
              <w:rPr>
                <w:b/>
                <w:spacing w:val="-4"/>
              </w:rPr>
              <w:t xml:space="preserve"> </w:t>
            </w:r>
            <w:r>
              <w:rPr>
                <w:b/>
              </w:rPr>
              <w:t>Fire</w:t>
            </w:r>
            <w:r>
              <w:rPr>
                <w:b/>
                <w:spacing w:val="-4"/>
              </w:rPr>
              <w:t xml:space="preserve"> </w:t>
            </w:r>
            <w:r>
              <w:rPr>
                <w:b/>
                <w:spacing w:val="-2"/>
              </w:rPr>
              <w:t>Departments</w:t>
            </w:r>
          </w:p>
        </w:tc>
      </w:tr>
      <w:tr w:rsidR="00E9319B" w14:paraId="1E2A53B9" w14:textId="77777777">
        <w:trPr>
          <w:trHeight w:val="256"/>
        </w:trPr>
        <w:tc>
          <w:tcPr>
            <w:tcW w:w="7015" w:type="dxa"/>
          </w:tcPr>
          <w:p w14:paraId="4133C826"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7A922D0C" w14:textId="77777777" w:rsidR="00E9319B" w:rsidRDefault="00407046">
            <w:pPr>
              <w:pStyle w:val="TableParagraph"/>
              <w:spacing w:before="1" w:line="236" w:lineRule="exact"/>
              <w:ind w:right="93"/>
            </w:pPr>
            <w:r>
              <w:rPr>
                <w:spacing w:val="-2"/>
              </w:rPr>
              <w:t>$82,638</w:t>
            </w:r>
          </w:p>
        </w:tc>
        <w:tc>
          <w:tcPr>
            <w:tcW w:w="1428" w:type="dxa"/>
          </w:tcPr>
          <w:p w14:paraId="54D71DFE" w14:textId="77777777" w:rsidR="00E9319B" w:rsidRDefault="00407046">
            <w:pPr>
              <w:pStyle w:val="TableParagraph"/>
              <w:spacing w:before="1" w:line="236" w:lineRule="exact"/>
              <w:ind w:right="98"/>
            </w:pPr>
            <w:r>
              <w:rPr>
                <w:spacing w:val="-5"/>
              </w:rPr>
              <w:t>$0</w:t>
            </w:r>
          </w:p>
        </w:tc>
        <w:tc>
          <w:tcPr>
            <w:tcW w:w="2088" w:type="dxa"/>
          </w:tcPr>
          <w:p w14:paraId="5BA68432" w14:textId="77777777" w:rsidR="00E9319B" w:rsidRDefault="00407046">
            <w:pPr>
              <w:pStyle w:val="TableParagraph"/>
              <w:spacing w:before="1" w:line="236" w:lineRule="exact"/>
              <w:ind w:right="95"/>
            </w:pPr>
            <w:r>
              <w:rPr>
                <w:spacing w:val="-2"/>
              </w:rPr>
              <w:t>$82,638</w:t>
            </w:r>
          </w:p>
        </w:tc>
      </w:tr>
      <w:tr w:rsidR="00E9319B" w14:paraId="6527F971" w14:textId="77777777">
        <w:trPr>
          <w:trHeight w:val="254"/>
        </w:trPr>
        <w:tc>
          <w:tcPr>
            <w:tcW w:w="7015" w:type="dxa"/>
          </w:tcPr>
          <w:p w14:paraId="58DAA6B7"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73A9165" w14:textId="77777777" w:rsidR="00E9319B" w:rsidRDefault="00407046">
            <w:pPr>
              <w:pStyle w:val="TableParagraph"/>
              <w:spacing w:line="234" w:lineRule="exact"/>
              <w:ind w:right="93"/>
            </w:pPr>
            <w:r>
              <w:rPr>
                <w:spacing w:val="-2"/>
              </w:rPr>
              <w:t>$2,936,930</w:t>
            </w:r>
          </w:p>
        </w:tc>
        <w:tc>
          <w:tcPr>
            <w:tcW w:w="1428" w:type="dxa"/>
          </w:tcPr>
          <w:p w14:paraId="7CE8C480" w14:textId="77777777" w:rsidR="00E9319B" w:rsidRDefault="00407046">
            <w:pPr>
              <w:pStyle w:val="TableParagraph"/>
              <w:spacing w:line="234" w:lineRule="exact"/>
              <w:ind w:right="95"/>
            </w:pPr>
            <w:r>
              <w:rPr>
                <w:spacing w:val="-2"/>
              </w:rPr>
              <w:t>$1,408,788</w:t>
            </w:r>
          </w:p>
        </w:tc>
        <w:tc>
          <w:tcPr>
            <w:tcW w:w="2088" w:type="dxa"/>
          </w:tcPr>
          <w:p w14:paraId="08C76986" w14:textId="77777777" w:rsidR="00E9319B" w:rsidRDefault="00407046">
            <w:pPr>
              <w:pStyle w:val="TableParagraph"/>
              <w:spacing w:line="234" w:lineRule="exact"/>
              <w:ind w:right="95"/>
            </w:pPr>
            <w:r>
              <w:rPr>
                <w:spacing w:val="-2"/>
              </w:rPr>
              <w:t>$4,345,718</w:t>
            </w:r>
          </w:p>
        </w:tc>
      </w:tr>
      <w:tr w:rsidR="00E9319B" w14:paraId="102EBFC5" w14:textId="77777777">
        <w:trPr>
          <w:trHeight w:val="256"/>
        </w:trPr>
        <w:tc>
          <w:tcPr>
            <w:tcW w:w="7015" w:type="dxa"/>
          </w:tcPr>
          <w:p w14:paraId="499953FE"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1A381F5A" w14:textId="77777777" w:rsidR="00E9319B" w:rsidRDefault="00407046">
            <w:pPr>
              <w:pStyle w:val="TableParagraph"/>
              <w:spacing w:before="1" w:line="236" w:lineRule="exact"/>
              <w:ind w:right="95"/>
            </w:pPr>
            <w:r>
              <w:rPr>
                <w:spacing w:val="-5"/>
              </w:rPr>
              <w:t>$0</w:t>
            </w:r>
          </w:p>
        </w:tc>
        <w:tc>
          <w:tcPr>
            <w:tcW w:w="1428" w:type="dxa"/>
          </w:tcPr>
          <w:p w14:paraId="76177EA2" w14:textId="77777777" w:rsidR="00E9319B" w:rsidRDefault="00407046">
            <w:pPr>
              <w:pStyle w:val="TableParagraph"/>
              <w:spacing w:before="1" w:line="236" w:lineRule="exact"/>
              <w:ind w:right="95"/>
            </w:pPr>
            <w:r>
              <w:rPr>
                <w:spacing w:val="-2"/>
              </w:rPr>
              <w:t>$355,446</w:t>
            </w:r>
          </w:p>
        </w:tc>
        <w:tc>
          <w:tcPr>
            <w:tcW w:w="2088" w:type="dxa"/>
          </w:tcPr>
          <w:p w14:paraId="7E61FCDE" w14:textId="77777777" w:rsidR="00E9319B" w:rsidRDefault="00407046">
            <w:pPr>
              <w:pStyle w:val="TableParagraph"/>
              <w:spacing w:before="1" w:line="236" w:lineRule="exact"/>
              <w:ind w:right="95"/>
            </w:pPr>
            <w:r>
              <w:rPr>
                <w:spacing w:val="-2"/>
              </w:rPr>
              <w:t>$355,446</w:t>
            </w:r>
          </w:p>
        </w:tc>
      </w:tr>
      <w:tr w:rsidR="00E9319B" w14:paraId="705C5B2D" w14:textId="77777777">
        <w:trPr>
          <w:trHeight w:val="253"/>
        </w:trPr>
        <w:tc>
          <w:tcPr>
            <w:tcW w:w="7015" w:type="dxa"/>
          </w:tcPr>
          <w:p w14:paraId="6C7FAA6D"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78BA0AD6" w14:textId="77777777" w:rsidR="00E9319B" w:rsidRDefault="00407046">
            <w:pPr>
              <w:pStyle w:val="TableParagraph"/>
              <w:spacing w:line="234" w:lineRule="exact"/>
              <w:ind w:right="93"/>
            </w:pPr>
            <w:r>
              <w:rPr>
                <w:spacing w:val="-2"/>
              </w:rPr>
              <w:t>$477,408</w:t>
            </w:r>
          </w:p>
        </w:tc>
        <w:tc>
          <w:tcPr>
            <w:tcW w:w="1428" w:type="dxa"/>
          </w:tcPr>
          <w:p w14:paraId="143E9BAC" w14:textId="77777777" w:rsidR="00E9319B" w:rsidRDefault="00407046">
            <w:pPr>
              <w:pStyle w:val="TableParagraph"/>
              <w:spacing w:line="234" w:lineRule="exact"/>
              <w:ind w:right="95"/>
            </w:pPr>
            <w:r>
              <w:rPr>
                <w:spacing w:val="-2"/>
              </w:rPr>
              <w:t>$1,725,872</w:t>
            </w:r>
          </w:p>
        </w:tc>
        <w:tc>
          <w:tcPr>
            <w:tcW w:w="2088" w:type="dxa"/>
          </w:tcPr>
          <w:p w14:paraId="40E6C690" w14:textId="77777777" w:rsidR="00E9319B" w:rsidRDefault="00407046">
            <w:pPr>
              <w:pStyle w:val="TableParagraph"/>
              <w:spacing w:line="234" w:lineRule="exact"/>
              <w:ind w:right="95"/>
            </w:pPr>
            <w:r>
              <w:rPr>
                <w:spacing w:val="-2"/>
              </w:rPr>
              <w:t>$2,203,280</w:t>
            </w:r>
          </w:p>
        </w:tc>
      </w:tr>
      <w:tr w:rsidR="00E9319B" w14:paraId="1626D388" w14:textId="77777777">
        <w:trPr>
          <w:trHeight w:val="256"/>
        </w:trPr>
        <w:tc>
          <w:tcPr>
            <w:tcW w:w="7015" w:type="dxa"/>
          </w:tcPr>
          <w:p w14:paraId="2222B78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28E751FE" w14:textId="77777777" w:rsidR="00E9319B" w:rsidRDefault="00407046">
            <w:pPr>
              <w:pStyle w:val="TableParagraph"/>
              <w:spacing w:before="1" w:line="236" w:lineRule="exact"/>
              <w:ind w:right="93"/>
            </w:pPr>
            <w:r>
              <w:rPr>
                <w:spacing w:val="-2"/>
              </w:rPr>
              <w:t>$748,927</w:t>
            </w:r>
          </w:p>
        </w:tc>
        <w:tc>
          <w:tcPr>
            <w:tcW w:w="1428" w:type="dxa"/>
          </w:tcPr>
          <w:p w14:paraId="4D414D99" w14:textId="77777777" w:rsidR="00E9319B" w:rsidRDefault="00407046">
            <w:pPr>
              <w:pStyle w:val="TableParagraph"/>
              <w:spacing w:before="1" w:line="236" w:lineRule="exact"/>
              <w:ind w:right="95"/>
            </w:pPr>
            <w:r>
              <w:rPr>
                <w:spacing w:val="-2"/>
              </w:rPr>
              <w:t>$34,900,661</w:t>
            </w:r>
          </w:p>
        </w:tc>
        <w:tc>
          <w:tcPr>
            <w:tcW w:w="2088" w:type="dxa"/>
          </w:tcPr>
          <w:p w14:paraId="5D4AB5A1" w14:textId="77777777" w:rsidR="00E9319B" w:rsidRDefault="00407046">
            <w:pPr>
              <w:pStyle w:val="TableParagraph"/>
              <w:spacing w:before="1" w:line="236" w:lineRule="exact"/>
              <w:ind w:right="95"/>
            </w:pPr>
            <w:r>
              <w:rPr>
                <w:spacing w:val="-2"/>
              </w:rPr>
              <w:t>$35,649,588</w:t>
            </w:r>
          </w:p>
        </w:tc>
      </w:tr>
      <w:tr w:rsidR="00E9319B" w14:paraId="50E77C8D" w14:textId="77777777">
        <w:trPr>
          <w:trHeight w:val="253"/>
        </w:trPr>
        <w:tc>
          <w:tcPr>
            <w:tcW w:w="7015" w:type="dxa"/>
          </w:tcPr>
          <w:p w14:paraId="6A8DCD6A" w14:textId="77777777" w:rsidR="00E9319B" w:rsidRDefault="00407046">
            <w:pPr>
              <w:pStyle w:val="TableParagraph"/>
              <w:spacing w:line="234" w:lineRule="exact"/>
              <w:ind w:left="107"/>
              <w:jc w:val="left"/>
            </w:pPr>
            <w:r>
              <w:rPr>
                <w:spacing w:val="-2"/>
              </w:rPr>
              <w:t>Training</w:t>
            </w:r>
          </w:p>
        </w:tc>
        <w:tc>
          <w:tcPr>
            <w:tcW w:w="2419" w:type="dxa"/>
          </w:tcPr>
          <w:p w14:paraId="5D0E4082" w14:textId="77777777" w:rsidR="00E9319B" w:rsidRDefault="00407046">
            <w:pPr>
              <w:pStyle w:val="TableParagraph"/>
              <w:spacing w:line="234" w:lineRule="exact"/>
              <w:ind w:right="93"/>
            </w:pPr>
            <w:r>
              <w:rPr>
                <w:spacing w:val="-2"/>
              </w:rPr>
              <w:t>$33,097</w:t>
            </w:r>
          </w:p>
        </w:tc>
        <w:tc>
          <w:tcPr>
            <w:tcW w:w="1428" w:type="dxa"/>
          </w:tcPr>
          <w:p w14:paraId="06CDB5BD" w14:textId="77777777" w:rsidR="00E9319B" w:rsidRDefault="00407046">
            <w:pPr>
              <w:pStyle w:val="TableParagraph"/>
              <w:spacing w:line="234" w:lineRule="exact"/>
              <w:ind w:right="95"/>
            </w:pPr>
            <w:r>
              <w:rPr>
                <w:spacing w:val="-2"/>
              </w:rPr>
              <w:t>$38,490,404</w:t>
            </w:r>
          </w:p>
        </w:tc>
        <w:tc>
          <w:tcPr>
            <w:tcW w:w="2088" w:type="dxa"/>
          </w:tcPr>
          <w:p w14:paraId="1CC1C677" w14:textId="77777777" w:rsidR="00E9319B" w:rsidRDefault="00407046">
            <w:pPr>
              <w:pStyle w:val="TableParagraph"/>
              <w:spacing w:line="234" w:lineRule="exact"/>
              <w:ind w:right="95"/>
            </w:pPr>
            <w:r>
              <w:rPr>
                <w:spacing w:val="-2"/>
              </w:rPr>
              <w:t>$38,523,501</w:t>
            </w:r>
          </w:p>
        </w:tc>
      </w:tr>
      <w:tr w:rsidR="00E9319B" w14:paraId="7205E903" w14:textId="77777777">
        <w:trPr>
          <w:trHeight w:val="254"/>
        </w:trPr>
        <w:tc>
          <w:tcPr>
            <w:tcW w:w="7015" w:type="dxa"/>
          </w:tcPr>
          <w:p w14:paraId="5BA20556"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71B3A575" w14:textId="77777777" w:rsidR="00E9319B" w:rsidRDefault="00407046">
            <w:pPr>
              <w:pStyle w:val="TableParagraph"/>
              <w:spacing w:before="1" w:line="233" w:lineRule="exact"/>
              <w:ind w:right="95"/>
            </w:pPr>
            <w:r>
              <w:rPr>
                <w:spacing w:val="-5"/>
              </w:rPr>
              <w:t>$0</w:t>
            </w:r>
          </w:p>
        </w:tc>
        <w:tc>
          <w:tcPr>
            <w:tcW w:w="1428" w:type="dxa"/>
          </w:tcPr>
          <w:p w14:paraId="13DF64F4" w14:textId="77777777" w:rsidR="00E9319B" w:rsidRDefault="00407046">
            <w:pPr>
              <w:pStyle w:val="TableParagraph"/>
              <w:spacing w:before="1" w:line="233" w:lineRule="exact"/>
              <w:ind w:right="95"/>
            </w:pPr>
            <w:r>
              <w:rPr>
                <w:spacing w:val="-2"/>
              </w:rPr>
              <w:t>$5,484,292</w:t>
            </w:r>
          </w:p>
        </w:tc>
        <w:tc>
          <w:tcPr>
            <w:tcW w:w="2088" w:type="dxa"/>
          </w:tcPr>
          <w:p w14:paraId="7C30AA65" w14:textId="77777777" w:rsidR="00E9319B" w:rsidRDefault="00407046">
            <w:pPr>
              <w:pStyle w:val="TableParagraph"/>
              <w:spacing w:before="1" w:line="233" w:lineRule="exact"/>
              <w:ind w:right="95"/>
            </w:pPr>
            <w:r>
              <w:rPr>
                <w:spacing w:val="-2"/>
              </w:rPr>
              <w:t>$5,484,292</w:t>
            </w:r>
          </w:p>
        </w:tc>
      </w:tr>
      <w:tr w:rsidR="00E9319B" w14:paraId="181567CE" w14:textId="77777777">
        <w:trPr>
          <w:trHeight w:val="256"/>
        </w:trPr>
        <w:tc>
          <w:tcPr>
            <w:tcW w:w="7015" w:type="dxa"/>
          </w:tcPr>
          <w:p w14:paraId="67C90FE6"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2773D57B" w14:textId="77777777" w:rsidR="00E9319B" w:rsidRDefault="00407046">
            <w:pPr>
              <w:pStyle w:val="TableParagraph"/>
              <w:spacing w:before="1" w:line="236" w:lineRule="exact"/>
              <w:ind w:right="93"/>
            </w:pPr>
            <w:r>
              <w:rPr>
                <w:spacing w:val="-2"/>
              </w:rPr>
              <w:t>$262,920</w:t>
            </w:r>
          </w:p>
        </w:tc>
        <w:tc>
          <w:tcPr>
            <w:tcW w:w="1428" w:type="dxa"/>
          </w:tcPr>
          <w:p w14:paraId="21D18AE1" w14:textId="77777777" w:rsidR="00E9319B" w:rsidRDefault="00407046">
            <w:pPr>
              <w:pStyle w:val="TableParagraph"/>
              <w:spacing w:before="1" w:line="236" w:lineRule="exact"/>
              <w:ind w:right="95"/>
            </w:pPr>
            <w:r>
              <w:rPr>
                <w:spacing w:val="-2"/>
              </w:rPr>
              <w:t>$12,206,504</w:t>
            </w:r>
          </w:p>
        </w:tc>
        <w:tc>
          <w:tcPr>
            <w:tcW w:w="2088" w:type="dxa"/>
          </w:tcPr>
          <w:p w14:paraId="7EC9A03E" w14:textId="77777777" w:rsidR="00E9319B" w:rsidRDefault="00407046">
            <w:pPr>
              <w:pStyle w:val="TableParagraph"/>
              <w:spacing w:before="1" w:line="236" w:lineRule="exact"/>
              <w:ind w:right="95"/>
            </w:pPr>
            <w:r>
              <w:rPr>
                <w:spacing w:val="-2"/>
              </w:rPr>
              <w:t>$12,469,424</w:t>
            </w:r>
          </w:p>
        </w:tc>
      </w:tr>
      <w:tr w:rsidR="00E9319B" w14:paraId="206829DA" w14:textId="77777777">
        <w:trPr>
          <w:trHeight w:val="253"/>
        </w:trPr>
        <w:tc>
          <w:tcPr>
            <w:tcW w:w="7015" w:type="dxa"/>
          </w:tcPr>
          <w:p w14:paraId="083C184A"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47C892E" w14:textId="77777777" w:rsidR="00E9319B" w:rsidRDefault="00407046">
            <w:pPr>
              <w:pStyle w:val="TableParagraph"/>
              <w:spacing w:line="234" w:lineRule="exact"/>
              <w:ind w:right="93"/>
            </w:pPr>
            <w:r>
              <w:rPr>
                <w:spacing w:val="-2"/>
              </w:rPr>
              <w:t>$98,831</w:t>
            </w:r>
          </w:p>
        </w:tc>
        <w:tc>
          <w:tcPr>
            <w:tcW w:w="1428" w:type="dxa"/>
          </w:tcPr>
          <w:p w14:paraId="38A76953" w14:textId="77777777" w:rsidR="00E9319B" w:rsidRDefault="00407046">
            <w:pPr>
              <w:pStyle w:val="TableParagraph"/>
              <w:spacing w:line="234" w:lineRule="exact"/>
              <w:ind w:right="95"/>
            </w:pPr>
            <w:r>
              <w:rPr>
                <w:spacing w:val="-2"/>
              </w:rPr>
              <w:t>$4,123,606</w:t>
            </w:r>
          </w:p>
        </w:tc>
        <w:tc>
          <w:tcPr>
            <w:tcW w:w="2088" w:type="dxa"/>
          </w:tcPr>
          <w:p w14:paraId="0980772A" w14:textId="77777777" w:rsidR="00E9319B" w:rsidRDefault="00407046">
            <w:pPr>
              <w:pStyle w:val="TableParagraph"/>
              <w:spacing w:line="234" w:lineRule="exact"/>
              <w:ind w:right="95"/>
            </w:pPr>
            <w:r>
              <w:rPr>
                <w:spacing w:val="-2"/>
              </w:rPr>
              <w:t>$4,222,437</w:t>
            </w:r>
          </w:p>
        </w:tc>
      </w:tr>
      <w:tr w:rsidR="00E9319B" w14:paraId="6D580FE2" w14:textId="77777777">
        <w:trPr>
          <w:trHeight w:val="256"/>
        </w:trPr>
        <w:tc>
          <w:tcPr>
            <w:tcW w:w="7015" w:type="dxa"/>
          </w:tcPr>
          <w:p w14:paraId="571A4E62"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3DFCAA" w14:textId="77777777" w:rsidR="00E9319B" w:rsidRDefault="00407046">
            <w:pPr>
              <w:pStyle w:val="TableParagraph"/>
              <w:spacing w:before="1" w:line="236" w:lineRule="exact"/>
              <w:ind w:right="93"/>
            </w:pPr>
            <w:r>
              <w:rPr>
                <w:spacing w:val="-2"/>
              </w:rPr>
              <w:t>$919,245</w:t>
            </w:r>
          </w:p>
        </w:tc>
        <w:tc>
          <w:tcPr>
            <w:tcW w:w="1428" w:type="dxa"/>
          </w:tcPr>
          <w:p w14:paraId="1012D14A" w14:textId="77777777" w:rsidR="00E9319B" w:rsidRDefault="00407046">
            <w:pPr>
              <w:pStyle w:val="TableParagraph"/>
              <w:spacing w:before="1" w:line="236" w:lineRule="exact"/>
              <w:ind w:right="95"/>
            </w:pPr>
            <w:r>
              <w:rPr>
                <w:spacing w:val="-2"/>
              </w:rPr>
              <w:t>$1,604,445</w:t>
            </w:r>
          </w:p>
        </w:tc>
        <w:tc>
          <w:tcPr>
            <w:tcW w:w="2088" w:type="dxa"/>
          </w:tcPr>
          <w:p w14:paraId="3CF3BAF5" w14:textId="77777777" w:rsidR="00E9319B" w:rsidRDefault="00407046">
            <w:pPr>
              <w:pStyle w:val="TableParagraph"/>
              <w:spacing w:before="1" w:line="236" w:lineRule="exact"/>
              <w:ind w:right="95"/>
            </w:pPr>
            <w:r>
              <w:rPr>
                <w:spacing w:val="-2"/>
              </w:rPr>
              <w:t>$2,523,690</w:t>
            </w:r>
          </w:p>
        </w:tc>
      </w:tr>
      <w:tr w:rsidR="00E9319B" w14:paraId="4E9707D9" w14:textId="77777777">
        <w:trPr>
          <w:trHeight w:val="253"/>
        </w:trPr>
        <w:tc>
          <w:tcPr>
            <w:tcW w:w="7015" w:type="dxa"/>
          </w:tcPr>
          <w:p w14:paraId="66664ADC"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D52BA34" w14:textId="77777777" w:rsidR="00E9319B" w:rsidRDefault="00407046">
            <w:pPr>
              <w:pStyle w:val="TableParagraph"/>
              <w:spacing w:line="234" w:lineRule="exact"/>
              <w:ind w:right="93"/>
            </w:pPr>
            <w:r>
              <w:rPr>
                <w:spacing w:val="-2"/>
              </w:rPr>
              <w:t>$142,875</w:t>
            </w:r>
          </w:p>
        </w:tc>
        <w:tc>
          <w:tcPr>
            <w:tcW w:w="1428" w:type="dxa"/>
          </w:tcPr>
          <w:p w14:paraId="69BE4663" w14:textId="77777777" w:rsidR="00E9319B" w:rsidRDefault="00407046">
            <w:pPr>
              <w:pStyle w:val="TableParagraph"/>
              <w:spacing w:line="234" w:lineRule="exact"/>
              <w:ind w:right="98"/>
            </w:pPr>
            <w:r>
              <w:rPr>
                <w:spacing w:val="-5"/>
              </w:rPr>
              <w:t>$0</w:t>
            </w:r>
          </w:p>
        </w:tc>
        <w:tc>
          <w:tcPr>
            <w:tcW w:w="2088" w:type="dxa"/>
          </w:tcPr>
          <w:p w14:paraId="439F3A94" w14:textId="77777777" w:rsidR="00E9319B" w:rsidRDefault="00407046">
            <w:pPr>
              <w:pStyle w:val="TableParagraph"/>
              <w:spacing w:line="234" w:lineRule="exact"/>
              <w:ind w:right="95"/>
            </w:pPr>
            <w:r>
              <w:rPr>
                <w:spacing w:val="-2"/>
              </w:rPr>
              <w:t>$142,875</w:t>
            </w:r>
          </w:p>
        </w:tc>
      </w:tr>
      <w:tr w:rsidR="00E9319B" w14:paraId="51BA8CAC" w14:textId="77777777">
        <w:trPr>
          <w:trHeight w:val="254"/>
        </w:trPr>
        <w:tc>
          <w:tcPr>
            <w:tcW w:w="7015" w:type="dxa"/>
          </w:tcPr>
          <w:p w14:paraId="1314DFA2"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22D40E7D" w14:textId="77777777" w:rsidR="00E9319B" w:rsidRDefault="00407046">
            <w:pPr>
              <w:pStyle w:val="TableParagraph"/>
              <w:spacing w:before="1" w:line="233" w:lineRule="exact"/>
              <w:ind w:right="95"/>
            </w:pPr>
            <w:r>
              <w:rPr>
                <w:spacing w:val="-5"/>
              </w:rPr>
              <w:t>$0</w:t>
            </w:r>
          </w:p>
        </w:tc>
        <w:tc>
          <w:tcPr>
            <w:tcW w:w="1428" w:type="dxa"/>
          </w:tcPr>
          <w:p w14:paraId="3C3C9393" w14:textId="77777777" w:rsidR="00E9319B" w:rsidRDefault="00407046">
            <w:pPr>
              <w:pStyle w:val="TableParagraph"/>
              <w:spacing w:before="1" w:line="233" w:lineRule="exact"/>
              <w:ind w:right="95"/>
            </w:pPr>
            <w:r>
              <w:rPr>
                <w:spacing w:val="-2"/>
              </w:rPr>
              <w:t>$55,242</w:t>
            </w:r>
          </w:p>
        </w:tc>
        <w:tc>
          <w:tcPr>
            <w:tcW w:w="2088" w:type="dxa"/>
          </w:tcPr>
          <w:p w14:paraId="7AF630C9" w14:textId="77777777" w:rsidR="00E9319B" w:rsidRDefault="00407046">
            <w:pPr>
              <w:pStyle w:val="TableParagraph"/>
              <w:spacing w:before="1" w:line="233" w:lineRule="exact"/>
              <w:ind w:right="95"/>
            </w:pPr>
            <w:r>
              <w:rPr>
                <w:spacing w:val="-2"/>
              </w:rPr>
              <w:t>$55,242</w:t>
            </w:r>
          </w:p>
        </w:tc>
      </w:tr>
      <w:tr w:rsidR="00E9319B" w14:paraId="430A5D53" w14:textId="77777777">
        <w:trPr>
          <w:trHeight w:val="256"/>
        </w:trPr>
        <w:tc>
          <w:tcPr>
            <w:tcW w:w="7015" w:type="dxa"/>
          </w:tcPr>
          <w:p w14:paraId="7CB393D9"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103BE538" w14:textId="77777777" w:rsidR="00E9319B" w:rsidRDefault="00407046">
            <w:pPr>
              <w:pStyle w:val="TableParagraph"/>
              <w:spacing w:before="1" w:line="236" w:lineRule="exact"/>
              <w:ind w:right="93"/>
            </w:pPr>
            <w:r>
              <w:rPr>
                <w:spacing w:val="-2"/>
              </w:rPr>
              <w:t>$919,245</w:t>
            </w:r>
          </w:p>
        </w:tc>
        <w:tc>
          <w:tcPr>
            <w:tcW w:w="1428" w:type="dxa"/>
          </w:tcPr>
          <w:p w14:paraId="64D552B5" w14:textId="77777777" w:rsidR="00E9319B" w:rsidRDefault="00407046">
            <w:pPr>
              <w:pStyle w:val="TableParagraph"/>
              <w:spacing w:before="1" w:line="236" w:lineRule="exact"/>
              <w:ind w:right="98"/>
            </w:pPr>
            <w:r>
              <w:rPr>
                <w:spacing w:val="-5"/>
              </w:rPr>
              <w:t>$0</w:t>
            </w:r>
          </w:p>
        </w:tc>
        <w:tc>
          <w:tcPr>
            <w:tcW w:w="2088" w:type="dxa"/>
          </w:tcPr>
          <w:p w14:paraId="66D2E0E3" w14:textId="77777777" w:rsidR="00E9319B" w:rsidRDefault="00407046">
            <w:pPr>
              <w:pStyle w:val="TableParagraph"/>
              <w:spacing w:before="1" w:line="236" w:lineRule="exact"/>
              <w:ind w:right="95"/>
            </w:pPr>
            <w:r>
              <w:rPr>
                <w:spacing w:val="-2"/>
              </w:rPr>
              <w:t>$919,245</w:t>
            </w:r>
          </w:p>
        </w:tc>
      </w:tr>
      <w:tr w:rsidR="00E9319B" w14:paraId="1E438886" w14:textId="77777777">
        <w:trPr>
          <w:trHeight w:val="253"/>
        </w:trPr>
        <w:tc>
          <w:tcPr>
            <w:tcW w:w="7015" w:type="dxa"/>
          </w:tcPr>
          <w:p w14:paraId="7FAB1277"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0F04CD9" w14:textId="77777777" w:rsidR="00E9319B" w:rsidRDefault="00407046">
            <w:pPr>
              <w:pStyle w:val="TableParagraph"/>
              <w:spacing w:line="234" w:lineRule="exact"/>
              <w:ind w:right="95"/>
            </w:pPr>
            <w:r>
              <w:rPr>
                <w:spacing w:val="-5"/>
              </w:rPr>
              <w:t>$0</w:t>
            </w:r>
          </w:p>
        </w:tc>
        <w:tc>
          <w:tcPr>
            <w:tcW w:w="1428" w:type="dxa"/>
          </w:tcPr>
          <w:p w14:paraId="7DC11724" w14:textId="77777777" w:rsidR="00E9319B" w:rsidRDefault="00407046">
            <w:pPr>
              <w:pStyle w:val="TableParagraph"/>
              <w:spacing w:line="234" w:lineRule="exact"/>
              <w:ind w:right="95"/>
            </w:pPr>
            <w:r>
              <w:rPr>
                <w:spacing w:val="-2"/>
              </w:rPr>
              <w:t>$662,140</w:t>
            </w:r>
          </w:p>
        </w:tc>
        <w:tc>
          <w:tcPr>
            <w:tcW w:w="2088" w:type="dxa"/>
          </w:tcPr>
          <w:p w14:paraId="73A1B902" w14:textId="77777777" w:rsidR="00E9319B" w:rsidRDefault="00407046">
            <w:pPr>
              <w:pStyle w:val="TableParagraph"/>
              <w:spacing w:line="234" w:lineRule="exact"/>
              <w:ind w:right="95"/>
            </w:pPr>
            <w:r>
              <w:rPr>
                <w:spacing w:val="-2"/>
              </w:rPr>
              <w:t>$662,140</w:t>
            </w:r>
          </w:p>
        </w:tc>
      </w:tr>
      <w:tr w:rsidR="00E9319B" w14:paraId="1CD4BD6D" w14:textId="77777777">
        <w:trPr>
          <w:trHeight w:val="256"/>
        </w:trPr>
        <w:tc>
          <w:tcPr>
            <w:tcW w:w="7015" w:type="dxa"/>
          </w:tcPr>
          <w:p w14:paraId="1FD94DD4"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E8B8CFD" w14:textId="77777777" w:rsidR="00E9319B" w:rsidRDefault="00407046">
            <w:pPr>
              <w:pStyle w:val="TableParagraph"/>
              <w:spacing w:before="1" w:line="236" w:lineRule="exact"/>
              <w:ind w:right="95"/>
            </w:pPr>
            <w:r>
              <w:rPr>
                <w:spacing w:val="-5"/>
              </w:rPr>
              <w:t>$0</w:t>
            </w:r>
          </w:p>
        </w:tc>
        <w:tc>
          <w:tcPr>
            <w:tcW w:w="1428" w:type="dxa"/>
          </w:tcPr>
          <w:p w14:paraId="7AACB0FB" w14:textId="77777777" w:rsidR="00E9319B" w:rsidRDefault="00407046">
            <w:pPr>
              <w:pStyle w:val="TableParagraph"/>
              <w:spacing w:before="1" w:line="236" w:lineRule="exact"/>
              <w:ind w:right="95"/>
            </w:pPr>
            <w:r>
              <w:rPr>
                <w:spacing w:val="-2"/>
              </w:rPr>
              <w:t>$8,267,686</w:t>
            </w:r>
          </w:p>
        </w:tc>
        <w:tc>
          <w:tcPr>
            <w:tcW w:w="2088" w:type="dxa"/>
          </w:tcPr>
          <w:p w14:paraId="4E0E7CC0" w14:textId="77777777" w:rsidR="00E9319B" w:rsidRDefault="00407046">
            <w:pPr>
              <w:pStyle w:val="TableParagraph"/>
              <w:spacing w:before="1" w:line="236" w:lineRule="exact"/>
              <w:ind w:right="95"/>
            </w:pPr>
            <w:r>
              <w:rPr>
                <w:spacing w:val="-2"/>
              </w:rPr>
              <w:t>$8,267,686</w:t>
            </w:r>
          </w:p>
        </w:tc>
      </w:tr>
      <w:tr w:rsidR="00E9319B" w14:paraId="02FBA747" w14:textId="77777777">
        <w:trPr>
          <w:trHeight w:val="253"/>
        </w:trPr>
        <w:tc>
          <w:tcPr>
            <w:tcW w:w="7015" w:type="dxa"/>
          </w:tcPr>
          <w:p w14:paraId="2873B2C0" w14:textId="77777777" w:rsidR="00E9319B" w:rsidRDefault="00407046">
            <w:pPr>
              <w:pStyle w:val="TableParagraph"/>
              <w:spacing w:line="234" w:lineRule="exact"/>
              <w:ind w:left="107"/>
              <w:jc w:val="left"/>
              <w:rPr>
                <w:b/>
              </w:rPr>
            </w:pPr>
            <w:r>
              <w:rPr>
                <w:b/>
                <w:spacing w:val="-2"/>
              </w:rPr>
              <w:t>Total</w:t>
            </w:r>
          </w:p>
        </w:tc>
        <w:tc>
          <w:tcPr>
            <w:tcW w:w="2419" w:type="dxa"/>
          </w:tcPr>
          <w:p w14:paraId="799D3368" w14:textId="77777777" w:rsidR="00E9319B" w:rsidRDefault="00407046">
            <w:pPr>
              <w:pStyle w:val="TableParagraph"/>
              <w:spacing w:line="234" w:lineRule="exact"/>
              <w:ind w:right="93"/>
              <w:rPr>
                <w:b/>
              </w:rPr>
            </w:pPr>
            <w:r>
              <w:rPr>
                <w:b/>
                <w:spacing w:val="-2"/>
              </w:rPr>
              <w:t>$6,622,117</w:t>
            </w:r>
          </w:p>
        </w:tc>
        <w:tc>
          <w:tcPr>
            <w:tcW w:w="1428" w:type="dxa"/>
          </w:tcPr>
          <w:p w14:paraId="1ECA1DCF" w14:textId="77777777" w:rsidR="00E9319B" w:rsidRDefault="00407046">
            <w:pPr>
              <w:pStyle w:val="TableParagraph"/>
              <w:spacing w:line="234" w:lineRule="exact"/>
              <w:ind w:right="95"/>
              <w:rPr>
                <w:b/>
              </w:rPr>
            </w:pPr>
            <w:r>
              <w:rPr>
                <w:b/>
                <w:spacing w:val="-2"/>
              </w:rPr>
              <w:t>$109,285,085</w:t>
            </w:r>
          </w:p>
        </w:tc>
        <w:tc>
          <w:tcPr>
            <w:tcW w:w="2088" w:type="dxa"/>
          </w:tcPr>
          <w:p w14:paraId="4AE65FF2" w14:textId="77777777" w:rsidR="00E9319B" w:rsidRDefault="00407046">
            <w:pPr>
              <w:pStyle w:val="TableParagraph"/>
              <w:spacing w:line="234" w:lineRule="exact"/>
              <w:ind w:right="95"/>
              <w:rPr>
                <w:b/>
              </w:rPr>
            </w:pPr>
            <w:r>
              <w:rPr>
                <w:b/>
                <w:spacing w:val="-2"/>
              </w:rPr>
              <w:t>$115,907,202</w:t>
            </w:r>
          </w:p>
        </w:tc>
      </w:tr>
      <w:tr w:rsidR="00E9319B" w14:paraId="22013DE7" w14:textId="77777777">
        <w:trPr>
          <w:trHeight w:val="256"/>
        </w:trPr>
        <w:tc>
          <w:tcPr>
            <w:tcW w:w="12950" w:type="dxa"/>
            <w:gridSpan w:val="4"/>
          </w:tcPr>
          <w:p w14:paraId="0B4CF28A" w14:textId="77777777" w:rsidR="00E9319B" w:rsidRDefault="00407046">
            <w:pPr>
              <w:pStyle w:val="TableParagraph"/>
              <w:spacing w:before="1" w:line="236" w:lineRule="exact"/>
              <w:ind w:left="107"/>
              <w:jc w:val="left"/>
              <w:rPr>
                <w:b/>
              </w:rPr>
            </w:pPr>
            <w:r>
              <w:rPr>
                <w:b/>
              </w:rPr>
              <w:t>Mixed</w:t>
            </w:r>
            <w:r>
              <w:rPr>
                <w:b/>
                <w:spacing w:val="-4"/>
              </w:rPr>
              <w:t xml:space="preserve"> </w:t>
            </w:r>
            <w:r>
              <w:rPr>
                <w:b/>
              </w:rPr>
              <w:t xml:space="preserve">Fire </w:t>
            </w:r>
            <w:r>
              <w:rPr>
                <w:b/>
                <w:spacing w:val="-2"/>
              </w:rPr>
              <w:t>Departments</w:t>
            </w:r>
          </w:p>
        </w:tc>
      </w:tr>
      <w:tr w:rsidR="00E9319B" w14:paraId="6D7B65F8" w14:textId="77777777">
        <w:trPr>
          <w:trHeight w:val="254"/>
        </w:trPr>
        <w:tc>
          <w:tcPr>
            <w:tcW w:w="7015" w:type="dxa"/>
          </w:tcPr>
          <w:p w14:paraId="24B08002" w14:textId="77777777" w:rsidR="00E9319B" w:rsidRDefault="00407046">
            <w:pPr>
              <w:pStyle w:val="TableParagraph"/>
              <w:spacing w:line="234" w:lineRule="exact"/>
              <w:ind w:left="107"/>
              <w:jc w:val="left"/>
            </w:pPr>
            <w:r>
              <w:t>Rule</w:t>
            </w:r>
            <w:r>
              <w:rPr>
                <w:spacing w:val="-2"/>
              </w:rPr>
              <w:t xml:space="preserve"> Familiarization</w:t>
            </w:r>
          </w:p>
        </w:tc>
        <w:tc>
          <w:tcPr>
            <w:tcW w:w="2419" w:type="dxa"/>
          </w:tcPr>
          <w:p w14:paraId="222B80B1" w14:textId="77777777" w:rsidR="00E9319B" w:rsidRDefault="00407046">
            <w:pPr>
              <w:pStyle w:val="TableParagraph"/>
              <w:spacing w:line="234" w:lineRule="exact"/>
              <w:ind w:right="93"/>
            </w:pPr>
            <w:r>
              <w:rPr>
                <w:spacing w:val="-2"/>
              </w:rPr>
              <w:t>$28,628</w:t>
            </w:r>
          </w:p>
        </w:tc>
        <w:tc>
          <w:tcPr>
            <w:tcW w:w="1428" w:type="dxa"/>
          </w:tcPr>
          <w:p w14:paraId="79F4CBB8" w14:textId="77777777" w:rsidR="00E9319B" w:rsidRDefault="00407046">
            <w:pPr>
              <w:pStyle w:val="TableParagraph"/>
              <w:spacing w:line="234" w:lineRule="exact"/>
              <w:ind w:right="98"/>
            </w:pPr>
            <w:r>
              <w:rPr>
                <w:spacing w:val="-5"/>
              </w:rPr>
              <w:t>$0</w:t>
            </w:r>
          </w:p>
        </w:tc>
        <w:tc>
          <w:tcPr>
            <w:tcW w:w="2088" w:type="dxa"/>
          </w:tcPr>
          <w:p w14:paraId="3F3849FE" w14:textId="77777777" w:rsidR="00E9319B" w:rsidRDefault="00407046">
            <w:pPr>
              <w:pStyle w:val="TableParagraph"/>
              <w:spacing w:line="234" w:lineRule="exact"/>
              <w:ind w:right="95"/>
            </w:pPr>
            <w:r>
              <w:rPr>
                <w:spacing w:val="-2"/>
              </w:rPr>
              <w:t>$28,628</w:t>
            </w:r>
          </w:p>
        </w:tc>
      </w:tr>
      <w:tr w:rsidR="00E9319B" w14:paraId="40353C44" w14:textId="77777777">
        <w:trPr>
          <w:trHeight w:val="253"/>
        </w:trPr>
        <w:tc>
          <w:tcPr>
            <w:tcW w:w="7015" w:type="dxa"/>
          </w:tcPr>
          <w:p w14:paraId="3203CCFC"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6DBBCFB" w14:textId="77777777" w:rsidR="00E9319B" w:rsidRDefault="00407046">
            <w:pPr>
              <w:pStyle w:val="TableParagraph"/>
              <w:spacing w:before="1" w:line="233" w:lineRule="exact"/>
              <w:ind w:right="93"/>
            </w:pPr>
            <w:r>
              <w:rPr>
                <w:spacing w:val="-2"/>
              </w:rPr>
              <w:t>$1,030,014</w:t>
            </w:r>
          </w:p>
        </w:tc>
        <w:tc>
          <w:tcPr>
            <w:tcW w:w="1428" w:type="dxa"/>
          </w:tcPr>
          <w:p w14:paraId="46EDD66E" w14:textId="77777777" w:rsidR="00E9319B" w:rsidRDefault="00407046">
            <w:pPr>
              <w:pStyle w:val="TableParagraph"/>
              <w:spacing w:before="1" w:line="233" w:lineRule="exact"/>
              <w:ind w:right="95"/>
            </w:pPr>
            <w:r>
              <w:rPr>
                <w:spacing w:val="-2"/>
              </w:rPr>
              <w:t>$500,259</w:t>
            </w:r>
          </w:p>
        </w:tc>
        <w:tc>
          <w:tcPr>
            <w:tcW w:w="2088" w:type="dxa"/>
          </w:tcPr>
          <w:p w14:paraId="2D480D5C" w14:textId="77777777" w:rsidR="00E9319B" w:rsidRDefault="00407046">
            <w:pPr>
              <w:pStyle w:val="TableParagraph"/>
              <w:spacing w:before="1" w:line="233" w:lineRule="exact"/>
              <w:ind w:right="95"/>
            </w:pPr>
            <w:r>
              <w:rPr>
                <w:spacing w:val="-2"/>
              </w:rPr>
              <w:t>$1,530,272</w:t>
            </w:r>
          </w:p>
        </w:tc>
      </w:tr>
      <w:tr w:rsidR="00E9319B" w14:paraId="747BF9FB" w14:textId="77777777">
        <w:trPr>
          <w:trHeight w:val="256"/>
        </w:trPr>
        <w:tc>
          <w:tcPr>
            <w:tcW w:w="7015" w:type="dxa"/>
          </w:tcPr>
          <w:p w14:paraId="5555DF3C"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A61D52A" w14:textId="77777777" w:rsidR="00E9319B" w:rsidRDefault="00407046">
            <w:pPr>
              <w:pStyle w:val="TableParagraph"/>
              <w:spacing w:before="1" w:line="236" w:lineRule="exact"/>
              <w:ind w:right="95"/>
            </w:pPr>
            <w:r>
              <w:rPr>
                <w:spacing w:val="-5"/>
              </w:rPr>
              <w:t>$0</w:t>
            </w:r>
          </w:p>
        </w:tc>
        <w:tc>
          <w:tcPr>
            <w:tcW w:w="1428" w:type="dxa"/>
          </w:tcPr>
          <w:p w14:paraId="763B9A53" w14:textId="77777777" w:rsidR="00E9319B" w:rsidRDefault="00407046">
            <w:pPr>
              <w:pStyle w:val="TableParagraph"/>
              <w:spacing w:before="1" w:line="236" w:lineRule="exact"/>
              <w:ind w:right="95"/>
            </w:pPr>
            <w:r>
              <w:rPr>
                <w:spacing w:val="-2"/>
              </w:rPr>
              <w:t>$125,850</w:t>
            </w:r>
          </w:p>
        </w:tc>
        <w:tc>
          <w:tcPr>
            <w:tcW w:w="2088" w:type="dxa"/>
          </w:tcPr>
          <w:p w14:paraId="679C5BD5" w14:textId="77777777" w:rsidR="00E9319B" w:rsidRDefault="00407046">
            <w:pPr>
              <w:pStyle w:val="TableParagraph"/>
              <w:spacing w:before="1" w:line="236" w:lineRule="exact"/>
              <w:ind w:right="95"/>
            </w:pPr>
            <w:r>
              <w:rPr>
                <w:spacing w:val="-2"/>
              </w:rPr>
              <w:t>$125,850</w:t>
            </w:r>
          </w:p>
        </w:tc>
      </w:tr>
      <w:tr w:rsidR="00E9319B" w14:paraId="29D4E61A" w14:textId="77777777">
        <w:trPr>
          <w:trHeight w:val="253"/>
        </w:trPr>
        <w:tc>
          <w:tcPr>
            <w:tcW w:w="7015" w:type="dxa"/>
          </w:tcPr>
          <w:p w14:paraId="5331F8D6"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F23FDE3" w14:textId="77777777" w:rsidR="00E9319B" w:rsidRDefault="00407046">
            <w:pPr>
              <w:pStyle w:val="TableParagraph"/>
              <w:spacing w:line="234" w:lineRule="exact"/>
              <w:ind w:right="93"/>
            </w:pPr>
            <w:r>
              <w:rPr>
                <w:spacing w:val="-2"/>
              </w:rPr>
              <w:t>$166,480</w:t>
            </w:r>
          </w:p>
        </w:tc>
        <w:tc>
          <w:tcPr>
            <w:tcW w:w="1428" w:type="dxa"/>
          </w:tcPr>
          <w:p w14:paraId="62CFC6A1" w14:textId="77777777" w:rsidR="00E9319B" w:rsidRDefault="00407046">
            <w:pPr>
              <w:pStyle w:val="TableParagraph"/>
              <w:spacing w:line="234" w:lineRule="exact"/>
              <w:ind w:right="95"/>
            </w:pPr>
            <w:r>
              <w:rPr>
                <w:spacing w:val="-2"/>
              </w:rPr>
              <w:t>$605,805</w:t>
            </w:r>
          </w:p>
        </w:tc>
        <w:tc>
          <w:tcPr>
            <w:tcW w:w="2088" w:type="dxa"/>
          </w:tcPr>
          <w:p w14:paraId="5803EE2C" w14:textId="77777777" w:rsidR="00E9319B" w:rsidRDefault="00407046">
            <w:pPr>
              <w:pStyle w:val="TableParagraph"/>
              <w:spacing w:line="234" w:lineRule="exact"/>
              <w:ind w:right="95"/>
            </w:pPr>
            <w:r>
              <w:rPr>
                <w:spacing w:val="-2"/>
              </w:rPr>
              <w:t>$772,284</w:t>
            </w:r>
          </w:p>
        </w:tc>
      </w:tr>
      <w:tr w:rsidR="00E9319B" w14:paraId="14EF8480" w14:textId="77777777">
        <w:trPr>
          <w:trHeight w:val="256"/>
        </w:trPr>
        <w:tc>
          <w:tcPr>
            <w:tcW w:w="7015" w:type="dxa"/>
          </w:tcPr>
          <w:p w14:paraId="678C3E4C"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0A3ED50F" w14:textId="77777777" w:rsidR="00E9319B" w:rsidRDefault="00407046">
            <w:pPr>
              <w:pStyle w:val="TableParagraph"/>
              <w:spacing w:before="1" w:line="236" w:lineRule="exact"/>
              <w:ind w:right="93"/>
            </w:pPr>
            <w:r>
              <w:rPr>
                <w:spacing w:val="-2"/>
              </w:rPr>
              <w:t>$264,085</w:t>
            </w:r>
          </w:p>
        </w:tc>
        <w:tc>
          <w:tcPr>
            <w:tcW w:w="1428" w:type="dxa"/>
          </w:tcPr>
          <w:p w14:paraId="2780660F" w14:textId="77777777" w:rsidR="00E9319B" w:rsidRDefault="00407046">
            <w:pPr>
              <w:pStyle w:val="TableParagraph"/>
              <w:spacing w:before="1" w:line="236" w:lineRule="exact"/>
              <w:ind w:right="95"/>
            </w:pPr>
            <w:r>
              <w:rPr>
                <w:spacing w:val="-2"/>
              </w:rPr>
              <w:t>$12,727,473</w:t>
            </w:r>
          </w:p>
        </w:tc>
        <w:tc>
          <w:tcPr>
            <w:tcW w:w="2088" w:type="dxa"/>
          </w:tcPr>
          <w:p w14:paraId="03D81D7A" w14:textId="77777777" w:rsidR="00E9319B" w:rsidRDefault="00407046">
            <w:pPr>
              <w:pStyle w:val="TableParagraph"/>
              <w:spacing w:before="1" w:line="236" w:lineRule="exact"/>
              <w:ind w:right="95"/>
            </w:pPr>
            <w:r>
              <w:rPr>
                <w:spacing w:val="-2"/>
              </w:rPr>
              <w:t>$12,991,558</w:t>
            </w:r>
          </w:p>
        </w:tc>
      </w:tr>
      <w:tr w:rsidR="00E9319B" w14:paraId="11AEAA3E" w14:textId="77777777">
        <w:trPr>
          <w:trHeight w:val="254"/>
        </w:trPr>
        <w:tc>
          <w:tcPr>
            <w:tcW w:w="7015" w:type="dxa"/>
          </w:tcPr>
          <w:p w14:paraId="43BAD84C" w14:textId="77777777" w:rsidR="00E9319B" w:rsidRDefault="00407046">
            <w:pPr>
              <w:pStyle w:val="TableParagraph"/>
              <w:spacing w:line="234" w:lineRule="exact"/>
              <w:ind w:left="107"/>
              <w:jc w:val="left"/>
            </w:pPr>
            <w:r>
              <w:rPr>
                <w:spacing w:val="-2"/>
              </w:rPr>
              <w:t>Training</w:t>
            </w:r>
          </w:p>
        </w:tc>
        <w:tc>
          <w:tcPr>
            <w:tcW w:w="2419" w:type="dxa"/>
          </w:tcPr>
          <w:p w14:paraId="7208C57B" w14:textId="77777777" w:rsidR="00E9319B" w:rsidRDefault="00407046">
            <w:pPr>
              <w:pStyle w:val="TableParagraph"/>
              <w:spacing w:line="234" w:lineRule="exact"/>
              <w:ind w:right="93"/>
            </w:pPr>
            <w:r>
              <w:rPr>
                <w:spacing w:val="-2"/>
              </w:rPr>
              <w:t>$11,983</w:t>
            </w:r>
          </w:p>
        </w:tc>
        <w:tc>
          <w:tcPr>
            <w:tcW w:w="1428" w:type="dxa"/>
          </w:tcPr>
          <w:p w14:paraId="558CF2C6" w14:textId="77777777" w:rsidR="00E9319B" w:rsidRDefault="00407046">
            <w:pPr>
              <w:pStyle w:val="TableParagraph"/>
              <w:spacing w:line="234" w:lineRule="exact"/>
              <w:ind w:right="95"/>
            </w:pPr>
            <w:r>
              <w:rPr>
                <w:spacing w:val="-2"/>
              </w:rPr>
              <w:t>$15,127,510</w:t>
            </w:r>
          </w:p>
        </w:tc>
        <w:tc>
          <w:tcPr>
            <w:tcW w:w="2088" w:type="dxa"/>
          </w:tcPr>
          <w:p w14:paraId="1B4A6FC5" w14:textId="77777777" w:rsidR="00E9319B" w:rsidRDefault="00407046">
            <w:pPr>
              <w:pStyle w:val="TableParagraph"/>
              <w:spacing w:line="234" w:lineRule="exact"/>
              <w:ind w:right="95"/>
            </w:pPr>
            <w:r>
              <w:rPr>
                <w:spacing w:val="-2"/>
              </w:rPr>
              <w:t>$15,139,494</w:t>
            </w:r>
          </w:p>
        </w:tc>
      </w:tr>
      <w:tr w:rsidR="00E9319B" w14:paraId="5E41027B" w14:textId="77777777">
        <w:trPr>
          <w:trHeight w:val="253"/>
        </w:trPr>
        <w:tc>
          <w:tcPr>
            <w:tcW w:w="7015" w:type="dxa"/>
          </w:tcPr>
          <w:p w14:paraId="74C5BF8C"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61525272" w14:textId="77777777" w:rsidR="00E9319B" w:rsidRDefault="00407046">
            <w:pPr>
              <w:pStyle w:val="TableParagraph"/>
              <w:spacing w:before="1" w:line="233" w:lineRule="exact"/>
              <w:ind w:right="95"/>
            </w:pPr>
            <w:r>
              <w:rPr>
                <w:spacing w:val="-5"/>
              </w:rPr>
              <w:t>$0</w:t>
            </w:r>
          </w:p>
        </w:tc>
        <w:tc>
          <w:tcPr>
            <w:tcW w:w="1428" w:type="dxa"/>
          </w:tcPr>
          <w:p w14:paraId="2E31D188" w14:textId="77777777" w:rsidR="00E9319B" w:rsidRDefault="00407046">
            <w:pPr>
              <w:pStyle w:val="TableParagraph"/>
              <w:spacing w:before="1" w:line="233" w:lineRule="exact"/>
              <w:ind w:right="95"/>
            </w:pPr>
            <w:r>
              <w:rPr>
                <w:spacing w:val="-2"/>
              </w:rPr>
              <w:t>$1,927,980</w:t>
            </w:r>
          </w:p>
        </w:tc>
        <w:tc>
          <w:tcPr>
            <w:tcW w:w="2088" w:type="dxa"/>
          </w:tcPr>
          <w:p w14:paraId="48401A62" w14:textId="77777777" w:rsidR="00E9319B" w:rsidRDefault="00407046">
            <w:pPr>
              <w:pStyle w:val="TableParagraph"/>
              <w:spacing w:before="1" w:line="233" w:lineRule="exact"/>
              <w:ind w:right="95"/>
            </w:pPr>
            <w:r>
              <w:rPr>
                <w:spacing w:val="-2"/>
              </w:rPr>
              <w:t>$1,927,980</w:t>
            </w:r>
          </w:p>
        </w:tc>
      </w:tr>
      <w:tr w:rsidR="00E9319B" w14:paraId="73CCB3B6" w14:textId="77777777">
        <w:trPr>
          <w:trHeight w:val="256"/>
        </w:trPr>
        <w:tc>
          <w:tcPr>
            <w:tcW w:w="7015" w:type="dxa"/>
          </w:tcPr>
          <w:p w14:paraId="7F092390"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CA64752" w14:textId="77777777" w:rsidR="00E9319B" w:rsidRDefault="00407046">
            <w:pPr>
              <w:pStyle w:val="TableParagraph"/>
              <w:spacing w:before="1" w:line="236" w:lineRule="exact"/>
              <w:ind w:right="93"/>
            </w:pPr>
            <w:r>
              <w:rPr>
                <w:spacing w:val="-2"/>
              </w:rPr>
              <w:t>$93,421</w:t>
            </w:r>
          </w:p>
        </w:tc>
        <w:tc>
          <w:tcPr>
            <w:tcW w:w="1428" w:type="dxa"/>
          </w:tcPr>
          <w:p w14:paraId="320ADFF1" w14:textId="77777777" w:rsidR="00E9319B" w:rsidRDefault="00407046">
            <w:pPr>
              <w:pStyle w:val="TableParagraph"/>
              <w:spacing w:before="1" w:line="236" w:lineRule="exact"/>
              <w:ind w:right="95"/>
            </w:pPr>
            <w:r>
              <w:rPr>
                <w:spacing w:val="-2"/>
              </w:rPr>
              <w:t>$4,291,146</w:t>
            </w:r>
          </w:p>
        </w:tc>
        <w:tc>
          <w:tcPr>
            <w:tcW w:w="2088" w:type="dxa"/>
          </w:tcPr>
          <w:p w14:paraId="663E0182" w14:textId="77777777" w:rsidR="00E9319B" w:rsidRDefault="00407046">
            <w:pPr>
              <w:pStyle w:val="TableParagraph"/>
              <w:spacing w:before="1" w:line="236" w:lineRule="exact"/>
              <w:ind w:right="95"/>
            </w:pPr>
            <w:r>
              <w:rPr>
                <w:spacing w:val="-2"/>
              </w:rPr>
              <w:t>$4,384,567</w:t>
            </w:r>
          </w:p>
        </w:tc>
      </w:tr>
      <w:tr w:rsidR="00E9319B" w14:paraId="75F90AAF" w14:textId="77777777">
        <w:trPr>
          <w:trHeight w:val="253"/>
        </w:trPr>
        <w:tc>
          <w:tcPr>
            <w:tcW w:w="7015" w:type="dxa"/>
          </w:tcPr>
          <w:p w14:paraId="0F174501"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ABF02D2" w14:textId="77777777" w:rsidR="00E9319B" w:rsidRDefault="00407046">
            <w:pPr>
              <w:pStyle w:val="TableParagraph"/>
              <w:spacing w:line="234" w:lineRule="exact"/>
              <w:ind w:right="93"/>
            </w:pPr>
            <w:r>
              <w:rPr>
                <w:spacing w:val="-2"/>
              </w:rPr>
              <w:t>$35,077</w:t>
            </w:r>
          </w:p>
        </w:tc>
        <w:tc>
          <w:tcPr>
            <w:tcW w:w="1428" w:type="dxa"/>
          </w:tcPr>
          <w:p w14:paraId="5CDBE264" w14:textId="77777777" w:rsidR="00E9319B" w:rsidRDefault="00407046">
            <w:pPr>
              <w:pStyle w:val="TableParagraph"/>
              <w:spacing w:line="234" w:lineRule="exact"/>
              <w:ind w:right="95"/>
            </w:pPr>
            <w:r>
              <w:rPr>
                <w:spacing w:val="-2"/>
              </w:rPr>
              <w:t>$1,447,919</w:t>
            </w:r>
          </w:p>
        </w:tc>
        <w:tc>
          <w:tcPr>
            <w:tcW w:w="2088" w:type="dxa"/>
          </w:tcPr>
          <w:p w14:paraId="7A8907B1" w14:textId="77777777" w:rsidR="00E9319B" w:rsidRDefault="00407046">
            <w:pPr>
              <w:pStyle w:val="TableParagraph"/>
              <w:spacing w:line="234" w:lineRule="exact"/>
              <w:ind w:right="95"/>
            </w:pPr>
            <w:r>
              <w:rPr>
                <w:spacing w:val="-2"/>
              </w:rPr>
              <w:t>$1,482,996</w:t>
            </w:r>
          </w:p>
        </w:tc>
      </w:tr>
      <w:tr w:rsidR="00E9319B" w14:paraId="59B2D709" w14:textId="77777777">
        <w:trPr>
          <w:trHeight w:val="256"/>
        </w:trPr>
        <w:tc>
          <w:tcPr>
            <w:tcW w:w="7015" w:type="dxa"/>
          </w:tcPr>
          <w:p w14:paraId="6E1BBF4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3986E42F" w14:textId="77777777" w:rsidR="00E9319B" w:rsidRDefault="00407046">
            <w:pPr>
              <w:pStyle w:val="TableParagraph"/>
              <w:spacing w:before="1" w:line="236" w:lineRule="exact"/>
              <w:ind w:right="93"/>
            </w:pPr>
            <w:r>
              <w:rPr>
                <w:spacing w:val="-2"/>
              </w:rPr>
              <w:t>$332,885</w:t>
            </w:r>
          </w:p>
        </w:tc>
        <w:tc>
          <w:tcPr>
            <w:tcW w:w="1428" w:type="dxa"/>
          </w:tcPr>
          <w:p w14:paraId="06ECB89E" w14:textId="77777777" w:rsidR="00E9319B" w:rsidRDefault="00407046">
            <w:pPr>
              <w:pStyle w:val="TableParagraph"/>
              <w:spacing w:before="1" w:line="236" w:lineRule="exact"/>
              <w:ind w:right="95"/>
            </w:pPr>
            <w:r>
              <w:rPr>
                <w:spacing w:val="-2"/>
              </w:rPr>
              <w:t>$587,133</w:t>
            </w:r>
          </w:p>
        </w:tc>
        <w:tc>
          <w:tcPr>
            <w:tcW w:w="2088" w:type="dxa"/>
          </w:tcPr>
          <w:p w14:paraId="42733B32" w14:textId="77777777" w:rsidR="00E9319B" w:rsidRDefault="00407046">
            <w:pPr>
              <w:pStyle w:val="TableParagraph"/>
              <w:spacing w:before="1" w:line="236" w:lineRule="exact"/>
              <w:ind w:right="95"/>
            </w:pPr>
            <w:r>
              <w:rPr>
                <w:spacing w:val="-2"/>
              </w:rPr>
              <w:t>$920,018</w:t>
            </w:r>
          </w:p>
        </w:tc>
      </w:tr>
    </w:tbl>
    <w:p w14:paraId="3CF0675C"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DBA0E4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5036FD70" w14:textId="77777777">
        <w:trPr>
          <w:trHeight w:val="505"/>
        </w:trPr>
        <w:tc>
          <w:tcPr>
            <w:tcW w:w="7015" w:type="dxa"/>
          </w:tcPr>
          <w:p w14:paraId="15C1F204" w14:textId="77777777" w:rsidR="00E9319B" w:rsidRDefault="00E9319B">
            <w:pPr>
              <w:pStyle w:val="TableParagraph"/>
              <w:jc w:val="left"/>
            </w:pPr>
          </w:p>
        </w:tc>
        <w:tc>
          <w:tcPr>
            <w:tcW w:w="2419" w:type="dxa"/>
          </w:tcPr>
          <w:p w14:paraId="4C6E36A1"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3B329AA7" w14:textId="77777777" w:rsidR="00E9319B" w:rsidRDefault="00407046">
            <w:pPr>
              <w:pStyle w:val="TableParagraph"/>
              <w:spacing w:before="125"/>
              <w:ind w:left="365"/>
              <w:jc w:val="left"/>
              <w:rPr>
                <w:b/>
              </w:rPr>
            </w:pPr>
            <w:r>
              <w:rPr>
                <w:b/>
                <w:spacing w:val="-2"/>
              </w:rPr>
              <w:t>Annual</w:t>
            </w:r>
          </w:p>
        </w:tc>
        <w:tc>
          <w:tcPr>
            <w:tcW w:w="2088" w:type="dxa"/>
          </w:tcPr>
          <w:p w14:paraId="1F63BC2E"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06FE88EB" w14:textId="77777777">
        <w:trPr>
          <w:trHeight w:val="251"/>
        </w:trPr>
        <w:tc>
          <w:tcPr>
            <w:tcW w:w="7015" w:type="dxa"/>
          </w:tcPr>
          <w:p w14:paraId="68A58B86" w14:textId="77777777" w:rsidR="00E9319B" w:rsidRDefault="00407046">
            <w:pPr>
              <w:pStyle w:val="TableParagraph"/>
              <w:spacing w:line="232"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1E68BB7" w14:textId="77777777" w:rsidR="00E9319B" w:rsidRDefault="00407046">
            <w:pPr>
              <w:pStyle w:val="TableParagraph"/>
              <w:spacing w:line="232" w:lineRule="exact"/>
              <w:ind w:right="93"/>
            </w:pPr>
            <w:r>
              <w:rPr>
                <w:spacing w:val="-2"/>
              </w:rPr>
              <w:t>$49,793</w:t>
            </w:r>
          </w:p>
        </w:tc>
        <w:tc>
          <w:tcPr>
            <w:tcW w:w="1428" w:type="dxa"/>
          </w:tcPr>
          <w:p w14:paraId="748AC4DE" w14:textId="77777777" w:rsidR="00E9319B" w:rsidRDefault="00407046">
            <w:pPr>
              <w:pStyle w:val="TableParagraph"/>
              <w:spacing w:line="232" w:lineRule="exact"/>
              <w:ind w:right="98"/>
            </w:pPr>
            <w:r>
              <w:rPr>
                <w:spacing w:val="-5"/>
              </w:rPr>
              <w:t>$0</w:t>
            </w:r>
          </w:p>
        </w:tc>
        <w:tc>
          <w:tcPr>
            <w:tcW w:w="2088" w:type="dxa"/>
          </w:tcPr>
          <w:p w14:paraId="0AAF6D3E" w14:textId="77777777" w:rsidR="00E9319B" w:rsidRDefault="00407046">
            <w:pPr>
              <w:pStyle w:val="TableParagraph"/>
              <w:spacing w:line="232" w:lineRule="exact"/>
              <w:ind w:right="95"/>
            </w:pPr>
            <w:r>
              <w:rPr>
                <w:spacing w:val="-2"/>
              </w:rPr>
              <w:t>$49,793</w:t>
            </w:r>
          </w:p>
        </w:tc>
      </w:tr>
      <w:tr w:rsidR="00E9319B" w14:paraId="3321E75B" w14:textId="77777777">
        <w:trPr>
          <w:trHeight w:val="256"/>
        </w:trPr>
        <w:tc>
          <w:tcPr>
            <w:tcW w:w="7015" w:type="dxa"/>
          </w:tcPr>
          <w:p w14:paraId="6DD744FC"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67E586D" w14:textId="77777777" w:rsidR="00E9319B" w:rsidRDefault="00407046">
            <w:pPr>
              <w:pStyle w:val="TableParagraph"/>
              <w:spacing w:before="1" w:line="236" w:lineRule="exact"/>
              <w:ind w:right="95"/>
            </w:pPr>
            <w:r>
              <w:rPr>
                <w:spacing w:val="-5"/>
              </w:rPr>
              <w:t>$0</w:t>
            </w:r>
          </w:p>
        </w:tc>
        <w:tc>
          <w:tcPr>
            <w:tcW w:w="1428" w:type="dxa"/>
          </w:tcPr>
          <w:p w14:paraId="6813488E" w14:textId="77777777" w:rsidR="00E9319B" w:rsidRDefault="00407046">
            <w:pPr>
              <w:pStyle w:val="TableParagraph"/>
              <w:spacing w:before="1" w:line="236" w:lineRule="exact"/>
              <w:ind w:right="95"/>
            </w:pPr>
            <w:r>
              <w:rPr>
                <w:spacing w:val="-2"/>
              </w:rPr>
              <w:t>$106,980</w:t>
            </w:r>
          </w:p>
        </w:tc>
        <w:tc>
          <w:tcPr>
            <w:tcW w:w="2088" w:type="dxa"/>
          </w:tcPr>
          <w:p w14:paraId="46D34C46" w14:textId="77777777" w:rsidR="00E9319B" w:rsidRDefault="00407046">
            <w:pPr>
              <w:pStyle w:val="TableParagraph"/>
              <w:spacing w:before="1" w:line="236" w:lineRule="exact"/>
              <w:ind w:right="95"/>
            </w:pPr>
            <w:r>
              <w:rPr>
                <w:spacing w:val="-2"/>
              </w:rPr>
              <w:t>$106,980</w:t>
            </w:r>
          </w:p>
        </w:tc>
      </w:tr>
      <w:tr w:rsidR="00E9319B" w14:paraId="08D349C3" w14:textId="77777777">
        <w:trPr>
          <w:trHeight w:val="254"/>
        </w:trPr>
        <w:tc>
          <w:tcPr>
            <w:tcW w:w="7015" w:type="dxa"/>
          </w:tcPr>
          <w:p w14:paraId="36B5644D"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7D5BA6F" w14:textId="77777777" w:rsidR="00E9319B" w:rsidRDefault="00407046">
            <w:pPr>
              <w:pStyle w:val="TableParagraph"/>
              <w:spacing w:line="234" w:lineRule="exact"/>
              <w:ind w:right="93"/>
            </w:pPr>
            <w:r>
              <w:rPr>
                <w:spacing w:val="-2"/>
              </w:rPr>
              <w:t>$332,885</w:t>
            </w:r>
          </w:p>
        </w:tc>
        <w:tc>
          <w:tcPr>
            <w:tcW w:w="1428" w:type="dxa"/>
          </w:tcPr>
          <w:p w14:paraId="0D5E13B6" w14:textId="77777777" w:rsidR="00E9319B" w:rsidRDefault="00407046">
            <w:pPr>
              <w:pStyle w:val="TableParagraph"/>
              <w:spacing w:line="234" w:lineRule="exact"/>
              <w:ind w:right="98"/>
            </w:pPr>
            <w:r>
              <w:rPr>
                <w:spacing w:val="-5"/>
              </w:rPr>
              <w:t>$0</w:t>
            </w:r>
          </w:p>
        </w:tc>
        <w:tc>
          <w:tcPr>
            <w:tcW w:w="2088" w:type="dxa"/>
          </w:tcPr>
          <w:p w14:paraId="6D26E95B" w14:textId="77777777" w:rsidR="00E9319B" w:rsidRDefault="00407046">
            <w:pPr>
              <w:pStyle w:val="TableParagraph"/>
              <w:spacing w:line="234" w:lineRule="exact"/>
              <w:ind w:right="95"/>
            </w:pPr>
            <w:r>
              <w:rPr>
                <w:spacing w:val="-2"/>
              </w:rPr>
              <w:t>$332,885</w:t>
            </w:r>
          </w:p>
        </w:tc>
      </w:tr>
      <w:tr w:rsidR="00E9319B" w14:paraId="012F2089" w14:textId="77777777">
        <w:trPr>
          <w:trHeight w:val="256"/>
        </w:trPr>
        <w:tc>
          <w:tcPr>
            <w:tcW w:w="7015" w:type="dxa"/>
          </w:tcPr>
          <w:p w14:paraId="2CC18180"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1691E62B" w14:textId="77777777" w:rsidR="00E9319B" w:rsidRDefault="00407046">
            <w:pPr>
              <w:pStyle w:val="TableParagraph"/>
              <w:spacing w:before="1" w:line="236" w:lineRule="exact"/>
              <w:ind w:right="95"/>
            </w:pPr>
            <w:r>
              <w:rPr>
                <w:spacing w:val="-5"/>
              </w:rPr>
              <w:t>$0</w:t>
            </w:r>
          </w:p>
        </w:tc>
        <w:tc>
          <w:tcPr>
            <w:tcW w:w="1428" w:type="dxa"/>
          </w:tcPr>
          <w:p w14:paraId="7637AADA" w14:textId="77777777" w:rsidR="00E9319B" w:rsidRDefault="00407046">
            <w:pPr>
              <w:pStyle w:val="TableParagraph"/>
              <w:spacing w:before="1" w:line="236" w:lineRule="exact"/>
              <w:ind w:right="95"/>
            </w:pPr>
            <w:r>
              <w:rPr>
                <w:spacing w:val="-2"/>
              </w:rPr>
              <w:t>$740,343</w:t>
            </w:r>
          </w:p>
        </w:tc>
        <w:tc>
          <w:tcPr>
            <w:tcW w:w="2088" w:type="dxa"/>
          </w:tcPr>
          <w:p w14:paraId="50A265FB" w14:textId="77777777" w:rsidR="00E9319B" w:rsidRDefault="00407046">
            <w:pPr>
              <w:pStyle w:val="TableParagraph"/>
              <w:spacing w:before="1" w:line="236" w:lineRule="exact"/>
              <w:ind w:right="95"/>
            </w:pPr>
            <w:r>
              <w:rPr>
                <w:spacing w:val="-2"/>
              </w:rPr>
              <w:t>$740,343</w:t>
            </w:r>
          </w:p>
        </w:tc>
      </w:tr>
      <w:tr w:rsidR="00E9319B" w14:paraId="28C43612" w14:textId="77777777">
        <w:trPr>
          <w:trHeight w:val="253"/>
        </w:trPr>
        <w:tc>
          <w:tcPr>
            <w:tcW w:w="7015" w:type="dxa"/>
          </w:tcPr>
          <w:p w14:paraId="07FFCCCA"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7B600A84" w14:textId="77777777" w:rsidR="00E9319B" w:rsidRDefault="00407046">
            <w:pPr>
              <w:pStyle w:val="TableParagraph"/>
              <w:spacing w:line="234" w:lineRule="exact"/>
              <w:ind w:right="95"/>
            </w:pPr>
            <w:r>
              <w:rPr>
                <w:spacing w:val="-5"/>
              </w:rPr>
              <w:t>$0</w:t>
            </w:r>
          </w:p>
        </w:tc>
        <w:tc>
          <w:tcPr>
            <w:tcW w:w="1428" w:type="dxa"/>
          </w:tcPr>
          <w:p w14:paraId="2E806AF2" w14:textId="77777777" w:rsidR="00E9319B" w:rsidRDefault="00407046">
            <w:pPr>
              <w:pStyle w:val="TableParagraph"/>
              <w:spacing w:line="234" w:lineRule="exact"/>
              <w:ind w:right="95"/>
            </w:pPr>
            <w:r>
              <w:rPr>
                <w:spacing w:val="-2"/>
              </w:rPr>
              <w:t>$2,981,304</w:t>
            </w:r>
          </w:p>
        </w:tc>
        <w:tc>
          <w:tcPr>
            <w:tcW w:w="2088" w:type="dxa"/>
          </w:tcPr>
          <w:p w14:paraId="0F9380E3" w14:textId="77777777" w:rsidR="00E9319B" w:rsidRDefault="00407046">
            <w:pPr>
              <w:pStyle w:val="TableParagraph"/>
              <w:spacing w:line="234" w:lineRule="exact"/>
              <w:ind w:right="95"/>
            </w:pPr>
            <w:r>
              <w:rPr>
                <w:spacing w:val="-2"/>
              </w:rPr>
              <w:t>$2,981,304</w:t>
            </w:r>
          </w:p>
        </w:tc>
      </w:tr>
      <w:tr w:rsidR="00E9319B" w14:paraId="58EA3275" w14:textId="77777777">
        <w:trPr>
          <w:trHeight w:val="253"/>
        </w:trPr>
        <w:tc>
          <w:tcPr>
            <w:tcW w:w="7015" w:type="dxa"/>
          </w:tcPr>
          <w:p w14:paraId="0A5B0D76" w14:textId="77777777" w:rsidR="00E9319B" w:rsidRDefault="00407046">
            <w:pPr>
              <w:pStyle w:val="TableParagraph"/>
              <w:spacing w:before="1" w:line="233" w:lineRule="exact"/>
              <w:ind w:left="107"/>
              <w:jc w:val="left"/>
              <w:rPr>
                <w:b/>
              </w:rPr>
            </w:pPr>
            <w:r>
              <w:rPr>
                <w:b/>
                <w:spacing w:val="-2"/>
              </w:rPr>
              <w:t>Total</w:t>
            </w:r>
          </w:p>
        </w:tc>
        <w:tc>
          <w:tcPr>
            <w:tcW w:w="2419" w:type="dxa"/>
          </w:tcPr>
          <w:p w14:paraId="62200ED4" w14:textId="77777777" w:rsidR="00E9319B" w:rsidRDefault="00407046">
            <w:pPr>
              <w:pStyle w:val="TableParagraph"/>
              <w:spacing w:before="1" w:line="233" w:lineRule="exact"/>
              <w:ind w:right="93"/>
              <w:rPr>
                <w:b/>
              </w:rPr>
            </w:pPr>
            <w:r>
              <w:rPr>
                <w:b/>
                <w:spacing w:val="-2"/>
              </w:rPr>
              <w:t>$2,345,252</w:t>
            </w:r>
          </w:p>
        </w:tc>
        <w:tc>
          <w:tcPr>
            <w:tcW w:w="1428" w:type="dxa"/>
          </w:tcPr>
          <w:p w14:paraId="02E5C63E" w14:textId="77777777" w:rsidR="00E9319B" w:rsidRDefault="00407046">
            <w:pPr>
              <w:pStyle w:val="TableParagraph"/>
              <w:spacing w:before="1" w:line="233" w:lineRule="exact"/>
              <w:ind w:right="95"/>
              <w:rPr>
                <w:b/>
              </w:rPr>
            </w:pPr>
            <w:r>
              <w:rPr>
                <w:b/>
                <w:spacing w:val="-2"/>
              </w:rPr>
              <w:t>$41,169,701</w:t>
            </w:r>
          </w:p>
        </w:tc>
        <w:tc>
          <w:tcPr>
            <w:tcW w:w="2088" w:type="dxa"/>
          </w:tcPr>
          <w:p w14:paraId="43F2E93A" w14:textId="77777777" w:rsidR="00E9319B" w:rsidRDefault="00407046">
            <w:pPr>
              <w:pStyle w:val="TableParagraph"/>
              <w:spacing w:before="1" w:line="233" w:lineRule="exact"/>
              <w:ind w:right="95"/>
              <w:rPr>
                <w:b/>
              </w:rPr>
            </w:pPr>
            <w:r>
              <w:rPr>
                <w:b/>
                <w:spacing w:val="-2"/>
              </w:rPr>
              <w:t>$43,514,953</w:t>
            </w:r>
          </w:p>
        </w:tc>
      </w:tr>
      <w:tr w:rsidR="00E9319B" w14:paraId="7FB6B864" w14:textId="77777777">
        <w:trPr>
          <w:trHeight w:val="256"/>
        </w:trPr>
        <w:tc>
          <w:tcPr>
            <w:tcW w:w="12950" w:type="dxa"/>
            <w:gridSpan w:val="4"/>
          </w:tcPr>
          <w:p w14:paraId="2B9EA1ED" w14:textId="77777777" w:rsidR="00E9319B" w:rsidRDefault="00407046">
            <w:pPr>
              <w:pStyle w:val="TableParagraph"/>
              <w:spacing w:before="1" w:line="236" w:lineRule="exact"/>
              <w:ind w:left="107"/>
              <w:jc w:val="left"/>
              <w:rPr>
                <w:b/>
              </w:rPr>
            </w:pPr>
            <w:r>
              <w:rPr>
                <w:b/>
              </w:rPr>
              <w:t>Fire</w:t>
            </w:r>
            <w:r>
              <w:rPr>
                <w:b/>
                <w:spacing w:val="-5"/>
              </w:rPr>
              <w:t xml:space="preserve"> </w:t>
            </w:r>
            <w:r>
              <w:rPr>
                <w:b/>
              </w:rPr>
              <w:t>Departments</w:t>
            </w:r>
            <w:r>
              <w:rPr>
                <w:b/>
                <w:spacing w:val="-5"/>
              </w:rPr>
              <w:t xml:space="preserve"> </w:t>
            </w:r>
            <w:r>
              <w:rPr>
                <w:b/>
                <w:spacing w:val="-4"/>
              </w:rPr>
              <w:t>Total</w:t>
            </w:r>
          </w:p>
        </w:tc>
      </w:tr>
      <w:tr w:rsidR="00E9319B" w14:paraId="44B2B99A" w14:textId="77777777">
        <w:trPr>
          <w:trHeight w:val="254"/>
        </w:trPr>
        <w:tc>
          <w:tcPr>
            <w:tcW w:w="7015" w:type="dxa"/>
          </w:tcPr>
          <w:p w14:paraId="1FCCD67B"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104CF3CB" w14:textId="77777777" w:rsidR="00E9319B" w:rsidRDefault="00407046">
            <w:pPr>
              <w:pStyle w:val="TableParagraph"/>
              <w:spacing w:line="234" w:lineRule="exact"/>
              <w:ind w:right="93"/>
            </w:pPr>
            <w:r>
              <w:rPr>
                <w:spacing w:val="-2"/>
              </w:rPr>
              <w:t>$162,686</w:t>
            </w:r>
          </w:p>
        </w:tc>
        <w:tc>
          <w:tcPr>
            <w:tcW w:w="1428" w:type="dxa"/>
          </w:tcPr>
          <w:p w14:paraId="733174AE" w14:textId="77777777" w:rsidR="00E9319B" w:rsidRDefault="00407046">
            <w:pPr>
              <w:pStyle w:val="TableParagraph"/>
              <w:spacing w:line="234" w:lineRule="exact"/>
              <w:ind w:right="98"/>
            </w:pPr>
            <w:r>
              <w:rPr>
                <w:spacing w:val="-5"/>
              </w:rPr>
              <w:t>$0</w:t>
            </w:r>
          </w:p>
        </w:tc>
        <w:tc>
          <w:tcPr>
            <w:tcW w:w="2088" w:type="dxa"/>
          </w:tcPr>
          <w:p w14:paraId="4B56316B" w14:textId="77777777" w:rsidR="00E9319B" w:rsidRDefault="00407046">
            <w:pPr>
              <w:pStyle w:val="TableParagraph"/>
              <w:spacing w:line="234" w:lineRule="exact"/>
              <w:ind w:right="95"/>
            </w:pPr>
            <w:r>
              <w:rPr>
                <w:spacing w:val="-2"/>
              </w:rPr>
              <w:t>$162,686</w:t>
            </w:r>
          </w:p>
        </w:tc>
      </w:tr>
      <w:tr w:rsidR="00E9319B" w14:paraId="2840C826" w14:textId="77777777">
        <w:trPr>
          <w:trHeight w:val="256"/>
        </w:trPr>
        <w:tc>
          <w:tcPr>
            <w:tcW w:w="7015" w:type="dxa"/>
          </w:tcPr>
          <w:p w14:paraId="178719B9"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19" w:type="dxa"/>
          </w:tcPr>
          <w:p w14:paraId="34F27A57" w14:textId="77777777" w:rsidR="00E9319B" w:rsidRDefault="00407046">
            <w:pPr>
              <w:pStyle w:val="TableParagraph"/>
              <w:spacing w:before="1" w:line="236" w:lineRule="exact"/>
              <w:ind w:right="93"/>
            </w:pPr>
            <w:r>
              <w:rPr>
                <w:spacing w:val="-2"/>
              </w:rPr>
              <w:t>$5,809,779</w:t>
            </w:r>
          </w:p>
        </w:tc>
        <w:tc>
          <w:tcPr>
            <w:tcW w:w="1428" w:type="dxa"/>
          </w:tcPr>
          <w:p w14:paraId="554C34EB" w14:textId="77777777" w:rsidR="00E9319B" w:rsidRDefault="00407046">
            <w:pPr>
              <w:pStyle w:val="TableParagraph"/>
              <w:spacing w:before="1" w:line="236" w:lineRule="exact"/>
              <w:ind w:right="95"/>
            </w:pPr>
            <w:r>
              <w:rPr>
                <w:spacing w:val="-2"/>
              </w:rPr>
              <w:t>$2,796,639</w:t>
            </w:r>
          </w:p>
        </w:tc>
        <w:tc>
          <w:tcPr>
            <w:tcW w:w="2088" w:type="dxa"/>
          </w:tcPr>
          <w:p w14:paraId="679708FD" w14:textId="77777777" w:rsidR="00E9319B" w:rsidRDefault="00407046">
            <w:pPr>
              <w:pStyle w:val="TableParagraph"/>
              <w:spacing w:before="1" w:line="236" w:lineRule="exact"/>
              <w:ind w:right="95"/>
            </w:pPr>
            <w:r>
              <w:rPr>
                <w:spacing w:val="-2"/>
              </w:rPr>
              <w:t>$8,606,419</w:t>
            </w:r>
          </w:p>
        </w:tc>
      </w:tr>
      <w:tr w:rsidR="00E9319B" w14:paraId="4B41034C" w14:textId="77777777">
        <w:trPr>
          <w:trHeight w:val="253"/>
        </w:trPr>
        <w:tc>
          <w:tcPr>
            <w:tcW w:w="7015" w:type="dxa"/>
          </w:tcPr>
          <w:p w14:paraId="584B256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5E6EB2F" w14:textId="77777777" w:rsidR="00E9319B" w:rsidRDefault="00407046">
            <w:pPr>
              <w:pStyle w:val="TableParagraph"/>
              <w:spacing w:line="234" w:lineRule="exact"/>
              <w:ind w:right="95"/>
            </w:pPr>
            <w:r>
              <w:rPr>
                <w:spacing w:val="-5"/>
              </w:rPr>
              <w:t>$0</w:t>
            </w:r>
          </w:p>
        </w:tc>
        <w:tc>
          <w:tcPr>
            <w:tcW w:w="1428" w:type="dxa"/>
          </w:tcPr>
          <w:p w14:paraId="16D95334" w14:textId="77777777" w:rsidR="00E9319B" w:rsidRDefault="00407046">
            <w:pPr>
              <w:pStyle w:val="TableParagraph"/>
              <w:spacing w:line="234" w:lineRule="exact"/>
              <w:ind w:right="95"/>
            </w:pPr>
            <w:r>
              <w:rPr>
                <w:spacing w:val="-2"/>
              </w:rPr>
              <w:t>$705,125</w:t>
            </w:r>
          </w:p>
        </w:tc>
        <w:tc>
          <w:tcPr>
            <w:tcW w:w="2088" w:type="dxa"/>
          </w:tcPr>
          <w:p w14:paraId="2A599F4C" w14:textId="77777777" w:rsidR="00E9319B" w:rsidRDefault="00407046">
            <w:pPr>
              <w:pStyle w:val="TableParagraph"/>
              <w:spacing w:line="234" w:lineRule="exact"/>
              <w:ind w:right="95"/>
            </w:pPr>
            <w:r>
              <w:rPr>
                <w:spacing w:val="-2"/>
              </w:rPr>
              <w:t>$705,125</w:t>
            </w:r>
          </w:p>
        </w:tc>
      </w:tr>
      <w:tr w:rsidR="00E9319B" w14:paraId="0535C1EB" w14:textId="77777777">
        <w:trPr>
          <w:trHeight w:val="256"/>
        </w:trPr>
        <w:tc>
          <w:tcPr>
            <w:tcW w:w="7015" w:type="dxa"/>
          </w:tcPr>
          <w:p w14:paraId="1828488A"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5C738603" w14:textId="77777777" w:rsidR="00E9319B" w:rsidRDefault="00407046">
            <w:pPr>
              <w:pStyle w:val="TableParagraph"/>
              <w:spacing w:before="1" w:line="236" w:lineRule="exact"/>
              <w:ind w:right="93"/>
            </w:pPr>
            <w:r>
              <w:rPr>
                <w:spacing w:val="-2"/>
              </w:rPr>
              <w:t>$942,846</w:t>
            </w:r>
          </w:p>
        </w:tc>
        <w:tc>
          <w:tcPr>
            <w:tcW w:w="1428" w:type="dxa"/>
          </w:tcPr>
          <w:p w14:paraId="56E8FD8D" w14:textId="77777777" w:rsidR="00E9319B" w:rsidRDefault="00407046">
            <w:pPr>
              <w:pStyle w:val="TableParagraph"/>
              <w:spacing w:before="1" w:line="236" w:lineRule="exact"/>
              <w:ind w:right="95"/>
            </w:pPr>
            <w:r>
              <w:rPr>
                <w:spacing w:val="-2"/>
              </w:rPr>
              <w:t>$3,413,172</w:t>
            </w:r>
          </w:p>
        </w:tc>
        <w:tc>
          <w:tcPr>
            <w:tcW w:w="2088" w:type="dxa"/>
          </w:tcPr>
          <w:p w14:paraId="4353E99B" w14:textId="77777777" w:rsidR="00E9319B" w:rsidRDefault="00407046">
            <w:pPr>
              <w:pStyle w:val="TableParagraph"/>
              <w:spacing w:before="1" w:line="236" w:lineRule="exact"/>
              <w:ind w:right="95"/>
            </w:pPr>
            <w:r>
              <w:rPr>
                <w:spacing w:val="-2"/>
              </w:rPr>
              <w:t>$4,356,018</w:t>
            </w:r>
          </w:p>
        </w:tc>
      </w:tr>
      <w:tr w:rsidR="00E9319B" w14:paraId="152DAD06" w14:textId="77777777">
        <w:trPr>
          <w:trHeight w:val="253"/>
        </w:trPr>
        <w:tc>
          <w:tcPr>
            <w:tcW w:w="7015" w:type="dxa"/>
          </w:tcPr>
          <w:p w14:paraId="7A5D0958"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5E3C5EEA" w14:textId="77777777" w:rsidR="00E9319B" w:rsidRDefault="00407046">
            <w:pPr>
              <w:pStyle w:val="TableParagraph"/>
              <w:spacing w:line="234" w:lineRule="exact"/>
              <w:ind w:right="93"/>
            </w:pPr>
            <w:r>
              <w:rPr>
                <w:spacing w:val="-2"/>
              </w:rPr>
              <w:t>$1,483,629</w:t>
            </w:r>
          </w:p>
        </w:tc>
        <w:tc>
          <w:tcPr>
            <w:tcW w:w="1428" w:type="dxa"/>
          </w:tcPr>
          <w:p w14:paraId="4D123137" w14:textId="77777777" w:rsidR="00E9319B" w:rsidRDefault="00407046">
            <w:pPr>
              <w:pStyle w:val="TableParagraph"/>
              <w:spacing w:line="234" w:lineRule="exact"/>
              <w:ind w:right="95"/>
            </w:pPr>
            <w:r>
              <w:rPr>
                <w:spacing w:val="-2"/>
              </w:rPr>
              <w:t>$69,493,186</w:t>
            </w:r>
          </w:p>
        </w:tc>
        <w:tc>
          <w:tcPr>
            <w:tcW w:w="2088" w:type="dxa"/>
          </w:tcPr>
          <w:p w14:paraId="4DF6EEA2" w14:textId="77777777" w:rsidR="00E9319B" w:rsidRDefault="00407046">
            <w:pPr>
              <w:pStyle w:val="TableParagraph"/>
              <w:spacing w:line="234" w:lineRule="exact"/>
              <w:ind w:right="95"/>
            </w:pPr>
            <w:r>
              <w:rPr>
                <w:spacing w:val="-2"/>
              </w:rPr>
              <w:t>$70,976,815</w:t>
            </w:r>
          </w:p>
        </w:tc>
      </w:tr>
      <w:tr w:rsidR="00E9319B" w14:paraId="179254FD" w14:textId="77777777">
        <w:trPr>
          <w:trHeight w:val="254"/>
        </w:trPr>
        <w:tc>
          <w:tcPr>
            <w:tcW w:w="7015" w:type="dxa"/>
          </w:tcPr>
          <w:p w14:paraId="14536F70" w14:textId="77777777" w:rsidR="00E9319B" w:rsidRDefault="00407046">
            <w:pPr>
              <w:pStyle w:val="TableParagraph"/>
              <w:spacing w:before="1" w:line="233" w:lineRule="exact"/>
              <w:ind w:left="107"/>
              <w:jc w:val="left"/>
            </w:pPr>
            <w:r>
              <w:rPr>
                <w:spacing w:val="-2"/>
              </w:rPr>
              <w:t>Training</w:t>
            </w:r>
          </w:p>
        </w:tc>
        <w:tc>
          <w:tcPr>
            <w:tcW w:w="2419" w:type="dxa"/>
          </w:tcPr>
          <w:p w14:paraId="5FE6CE43" w14:textId="77777777" w:rsidR="00E9319B" w:rsidRDefault="00407046">
            <w:pPr>
              <w:pStyle w:val="TableParagraph"/>
              <w:spacing w:before="1" w:line="233" w:lineRule="exact"/>
              <w:ind w:right="93"/>
            </w:pPr>
            <w:r>
              <w:rPr>
                <w:spacing w:val="-2"/>
              </w:rPr>
              <w:t>$66,053</w:t>
            </w:r>
          </w:p>
        </w:tc>
        <w:tc>
          <w:tcPr>
            <w:tcW w:w="1428" w:type="dxa"/>
          </w:tcPr>
          <w:p w14:paraId="3483D17C" w14:textId="77777777" w:rsidR="00E9319B" w:rsidRDefault="00407046">
            <w:pPr>
              <w:pStyle w:val="TableParagraph"/>
              <w:spacing w:before="1" w:line="233" w:lineRule="exact"/>
              <w:ind w:right="95"/>
            </w:pPr>
            <w:r>
              <w:rPr>
                <w:spacing w:val="-2"/>
              </w:rPr>
              <w:t>$84,428,379</w:t>
            </w:r>
          </w:p>
        </w:tc>
        <w:tc>
          <w:tcPr>
            <w:tcW w:w="2088" w:type="dxa"/>
          </w:tcPr>
          <w:p w14:paraId="4008402A" w14:textId="77777777" w:rsidR="00E9319B" w:rsidRDefault="00407046">
            <w:pPr>
              <w:pStyle w:val="TableParagraph"/>
              <w:spacing w:before="1" w:line="233" w:lineRule="exact"/>
              <w:ind w:right="95"/>
            </w:pPr>
            <w:r>
              <w:rPr>
                <w:spacing w:val="-2"/>
              </w:rPr>
              <w:t>$84,494,433</w:t>
            </w:r>
          </w:p>
        </w:tc>
      </w:tr>
      <w:tr w:rsidR="00E9319B" w14:paraId="743DB843" w14:textId="77777777">
        <w:trPr>
          <w:trHeight w:val="256"/>
        </w:trPr>
        <w:tc>
          <w:tcPr>
            <w:tcW w:w="7015" w:type="dxa"/>
          </w:tcPr>
          <w:p w14:paraId="63D33D8F"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39ED7403" w14:textId="77777777" w:rsidR="00E9319B" w:rsidRDefault="00407046">
            <w:pPr>
              <w:pStyle w:val="TableParagraph"/>
              <w:spacing w:before="1" w:line="236" w:lineRule="exact"/>
              <w:ind w:right="95"/>
            </w:pPr>
            <w:r>
              <w:rPr>
                <w:spacing w:val="-5"/>
              </w:rPr>
              <w:t>$0</w:t>
            </w:r>
          </w:p>
        </w:tc>
        <w:tc>
          <w:tcPr>
            <w:tcW w:w="1428" w:type="dxa"/>
          </w:tcPr>
          <w:p w14:paraId="6588617E" w14:textId="77777777" w:rsidR="00E9319B" w:rsidRDefault="00407046">
            <w:pPr>
              <w:pStyle w:val="TableParagraph"/>
              <w:spacing w:before="1" w:line="236" w:lineRule="exact"/>
              <w:ind w:right="95"/>
            </w:pPr>
            <w:r>
              <w:rPr>
                <w:spacing w:val="-2"/>
              </w:rPr>
              <w:t>$10,855,565</w:t>
            </w:r>
          </w:p>
        </w:tc>
        <w:tc>
          <w:tcPr>
            <w:tcW w:w="2088" w:type="dxa"/>
          </w:tcPr>
          <w:p w14:paraId="3C1106C6" w14:textId="77777777" w:rsidR="00E9319B" w:rsidRDefault="00407046">
            <w:pPr>
              <w:pStyle w:val="TableParagraph"/>
              <w:spacing w:before="1" w:line="236" w:lineRule="exact"/>
              <w:ind w:right="95"/>
            </w:pPr>
            <w:r>
              <w:rPr>
                <w:spacing w:val="-2"/>
              </w:rPr>
              <w:t>$10,855,565</w:t>
            </w:r>
          </w:p>
        </w:tc>
      </w:tr>
      <w:tr w:rsidR="00E9319B" w14:paraId="6C3FA702" w14:textId="77777777">
        <w:trPr>
          <w:trHeight w:val="253"/>
        </w:trPr>
        <w:tc>
          <w:tcPr>
            <w:tcW w:w="7015" w:type="dxa"/>
          </w:tcPr>
          <w:p w14:paraId="7ED2D67A"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97AF523" w14:textId="77777777" w:rsidR="00E9319B" w:rsidRDefault="00407046">
            <w:pPr>
              <w:pStyle w:val="TableParagraph"/>
              <w:spacing w:line="234" w:lineRule="exact"/>
              <w:ind w:right="93"/>
            </w:pPr>
            <w:r>
              <w:rPr>
                <w:spacing w:val="-2"/>
              </w:rPr>
              <w:t>$522,010</w:t>
            </w:r>
          </w:p>
        </w:tc>
        <w:tc>
          <w:tcPr>
            <w:tcW w:w="1428" w:type="dxa"/>
          </w:tcPr>
          <w:p w14:paraId="7D1B326D" w14:textId="77777777" w:rsidR="00E9319B" w:rsidRDefault="00407046">
            <w:pPr>
              <w:pStyle w:val="TableParagraph"/>
              <w:spacing w:line="234" w:lineRule="exact"/>
              <w:ind w:right="95"/>
            </w:pPr>
            <w:r>
              <w:rPr>
                <w:spacing w:val="-2"/>
              </w:rPr>
              <w:t>$24,161,460</w:t>
            </w:r>
          </w:p>
        </w:tc>
        <w:tc>
          <w:tcPr>
            <w:tcW w:w="2088" w:type="dxa"/>
          </w:tcPr>
          <w:p w14:paraId="176A8366" w14:textId="77777777" w:rsidR="00E9319B" w:rsidRDefault="00407046">
            <w:pPr>
              <w:pStyle w:val="TableParagraph"/>
              <w:spacing w:line="234" w:lineRule="exact"/>
              <w:ind w:right="95"/>
            </w:pPr>
            <w:r>
              <w:rPr>
                <w:spacing w:val="-2"/>
              </w:rPr>
              <w:t>$24,683,470</w:t>
            </w:r>
          </w:p>
        </w:tc>
      </w:tr>
      <w:tr w:rsidR="00E9319B" w14:paraId="2179BDCF" w14:textId="77777777">
        <w:trPr>
          <w:trHeight w:val="256"/>
        </w:trPr>
        <w:tc>
          <w:tcPr>
            <w:tcW w:w="7015" w:type="dxa"/>
          </w:tcPr>
          <w:p w14:paraId="60F6F87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DA65660" w14:textId="77777777" w:rsidR="00E9319B" w:rsidRDefault="00407046">
            <w:pPr>
              <w:pStyle w:val="TableParagraph"/>
              <w:spacing w:before="1" w:line="236" w:lineRule="exact"/>
              <w:ind w:right="93"/>
            </w:pPr>
            <w:r>
              <w:rPr>
                <w:spacing w:val="-2"/>
              </w:rPr>
              <w:t>$196,098</w:t>
            </w:r>
          </w:p>
        </w:tc>
        <w:tc>
          <w:tcPr>
            <w:tcW w:w="1428" w:type="dxa"/>
          </w:tcPr>
          <w:p w14:paraId="714C91B7" w14:textId="77777777" w:rsidR="00E9319B" w:rsidRDefault="00407046">
            <w:pPr>
              <w:pStyle w:val="TableParagraph"/>
              <w:spacing w:before="1" w:line="236" w:lineRule="exact"/>
              <w:ind w:right="95"/>
            </w:pPr>
            <w:r>
              <w:rPr>
                <w:spacing w:val="-2"/>
              </w:rPr>
              <w:t>$8,156,919</w:t>
            </w:r>
          </w:p>
        </w:tc>
        <w:tc>
          <w:tcPr>
            <w:tcW w:w="2088" w:type="dxa"/>
          </w:tcPr>
          <w:p w14:paraId="217F089A" w14:textId="77777777" w:rsidR="00E9319B" w:rsidRDefault="00407046">
            <w:pPr>
              <w:pStyle w:val="TableParagraph"/>
              <w:spacing w:before="1" w:line="236" w:lineRule="exact"/>
              <w:ind w:right="95"/>
            </w:pPr>
            <w:r>
              <w:rPr>
                <w:spacing w:val="-2"/>
              </w:rPr>
              <w:t>$8,353,017</w:t>
            </w:r>
          </w:p>
        </w:tc>
      </w:tr>
      <w:tr w:rsidR="00E9319B" w14:paraId="2BF0DA07" w14:textId="77777777">
        <w:trPr>
          <w:trHeight w:val="253"/>
        </w:trPr>
        <w:tc>
          <w:tcPr>
            <w:tcW w:w="7015" w:type="dxa"/>
          </w:tcPr>
          <w:p w14:paraId="56737B13"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456FAE" w14:textId="77777777" w:rsidR="00E9319B" w:rsidRDefault="00407046">
            <w:pPr>
              <w:pStyle w:val="TableParagraph"/>
              <w:spacing w:line="234" w:lineRule="exact"/>
              <w:ind w:right="93"/>
            </w:pPr>
            <w:r>
              <w:rPr>
                <w:spacing w:val="-2"/>
              </w:rPr>
              <w:t>$1,828,759</w:t>
            </w:r>
          </w:p>
        </w:tc>
        <w:tc>
          <w:tcPr>
            <w:tcW w:w="1428" w:type="dxa"/>
          </w:tcPr>
          <w:p w14:paraId="2DDA2FA4" w14:textId="77777777" w:rsidR="00E9319B" w:rsidRDefault="00407046">
            <w:pPr>
              <w:pStyle w:val="TableParagraph"/>
              <w:spacing w:line="234" w:lineRule="exact"/>
              <w:ind w:right="95"/>
            </w:pPr>
            <w:r>
              <w:rPr>
                <w:spacing w:val="-2"/>
              </w:rPr>
              <w:t>$3,201,747</w:t>
            </w:r>
          </w:p>
        </w:tc>
        <w:tc>
          <w:tcPr>
            <w:tcW w:w="2088" w:type="dxa"/>
          </w:tcPr>
          <w:p w14:paraId="266280B8" w14:textId="77777777" w:rsidR="00E9319B" w:rsidRDefault="00407046">
            <w:pPr>
              <w:pStyle w:val="TableParagraph"/>
              <w:spacing w:line="234" w:lineRule="exact"/>
              <w:ind w:right="95"/>
            </w:pPr>
            <w:r>
              <w:rPr>
                <w:spacing w:val="-2"/>
              </w:rPr>
              <w:t>$5,030,507</w:t>
            </w:r>
          </w:p>
        </w:tc>
      </w:tr>
      <w:tr w:rsidR="00E9319B" w14:paraId="5BB56342" w14:textId="77777777">
        <w:trPr>
          <w:trHeight w:val="254"/>
        </w:trPr>
        <w:tc>
          <w:tcPr>
            <w:tcW w:w="7015" w:type="dxa"/>
          </w:tcPr>
          <w:p w14:paraId="51E90773"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3CF9680" w14:textId="77777777" w:rsidR="00E9319B" w:rsidRDefault="00407046">
            <w:pPr>
              <w:pStyle w:val="TableParagraph"/>
              <w:spacing w:before="1" w:line="233" w:lineRule="exact"/>
              <w:ind w:right="93"/>
            </w:pPr>
            <w:r>
              <w:rPr>
                <w:spacing w:val="-2"/>
              </w:rPr>
              <w:t>$282,022</w:t>
            </w:r>
          </w:p>
        </w:tc>
        <w:tc>
          <w:tcPr>
            <w:tcW w:w="1428" w:type="dxa"/>
          </w:tcPr>
          <w:p w14:paraId="7DCD9087" w14:textId="77777777" w:rsidR="00E9319B" w:rsidRDefault="00407046">
            <w:pPr>
              <w:pStyle w:val="TableParagraph"/>
              <w:spacing w:before="1" w:line="233" w:lineRule="exact"/>
              <w:ind w:right="98"/>
            </w:pPr>
            <w:r>
              <w:rPr>
                <w:spacing w:val="-5"/>
              </w:rPr>
              <w:t>$0</w:t>
            </w:r>
          </w:p>
        </w:tc>
        <w:tc>
          <w:tcPr>
            <w:tcW w:w="2088" w:type="dxa"/>
          </w:tcPr>
          <w:p w14:paraId="522E77C3" w14:textId="77777777" w:rsidR="00E9319B" w:rsidRDefault="00407046">
            <w:pPr>
              <w:pStyle w:val="TableParagraph"/>
              <w:spacing w:before="1" w:line="233" w:lineRule="exact"/>
              <w:ind w:right="95"/>
            </w:pPr>
            <w:r>
              <w:rPr>
                <w:spacing w:val="-2"/>
              </w:rPr>
              <w:t>$282,022</w:t>
            </w:r>
          </w:p>
        </w:tc>
      </w:tr>
      <w:tr w:rsidR="00E9319B" w14:paraId="568FEC25" w14:textId="77777777">
        <w:trPr>
          <w:trHeight w:val="256"/>
        </w:trPr>
        <w:tc>
          <w:tcPr>
            <w:tcW w:w="7015" w:type="dxa"/>
          </w:tcPr>
          <w:p w14:paraId="58ADB8A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B912101" w14:textId="77777777" w:rsidR="00E9319B" w:rsidRDefault="00407046">
            <w:pPr>
              <w:pStyle w:val="TableParagraph"/>
              <w:spacing w:before="1" w:line="236" w:lineRule="exact"/>
              <w:ind w:right="95"/>
            </w:pPr>
            <w:r>
              <w:rPr>
                <w:spacing w:val="-5"/>
              </w:rPr>
              <w:t>$0</w:t>
            </w:r>
          </w:p>
        </w:tc>
        <w:tc>
          <w:tcPr>
            <w:tcW w:w="1428" w:type="dxa"/>
          </w:tcPr>
          <w:p w14:paraId="29ABEA66" w14:textId="77777777" w:rsidR="00E9319B" w:rsidRDefault="00407046">
            <w:pPr>
              <w:pStyle w:val="TableParagraph"/>
              <w:spacing w:before="1" w:line="236" w:lineRule="exact"/>
              <w:ind w:right="95"/>
            </w:pPr>
            <w:r>
              <w:rPr>
                <w:spacing w:val="-2"/>
              </w:rPr>
              <w:t>$558,114</w:t>
            </w:r>
          </w:p>
        </w:tc>
        <w:tc>
          <w:tcPr>
            <w:tcW w:w="2088" w:type="dxa"/>
          </w:tcPr>
          <w:p w14:paraId="434C0606" w14:textId="77777777" w:rsidR="00E9319B" w:rsidRDefault="00407046">
            <w:pPr>
              <w:pStyle w:val="TableParagraph"/>
              <w:spacing w:before="1" w:line="236" w:lineRule="exact"/>
              <w:ind w:right="95"/>
            </w:pPr>
            <w:r>
              <w:rPr>
                <w:spacing w:val="-2"/>
              </w:rPr>
              <w:t>$558,114</w:t>
            </w:r>
          </w:p>
        </w:tc>
      </w:tr>
      <w:tr w:rsidR="00E9319B" w14:paraId="2DD352D8" w14:textId="77777777">
        <w:trPr>
          <w:trHeight w:val="253"/>
        </w:trPr>
        <w:tc>
          <w:tcPr>
            <w:tcW w:w="7015" w:type="dxa"/>
          </w:tcPr>
          <w:p w14:paraId="6A632AB8"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96AC888" w14:textId="77777777" w:rsidR="00E9319B" w:rsidRDefault="00407046">
            <w:pPr>
              <w:pStyle w:val="TableParagraph"/>
              <w:spacing w:line="234" w:lineRule="exact"/>
              <w:ind w:right="93"/>
            </w:pPr>
            <w:r>
              <w:rPr>
                <w:spacing w:val="-2"/>
              </w:rPr>
              <w:t>$1,828,759</w:t>
            </w:r>
          </w:p>
        </w:tc>
        <w:tc>
          <w:tcPr>
            <w:tcW w:w="1428" w:type="dxa"/>
          </w:tcPr>
          <w:p w14:paraId="109BF4A2" w14:textId="77777777" w:rsidR="00E9319B" w:rsidRDefault="00407046">
            <w:pPr>
              <w:pStyle w:val="TableParagraph"/>
              <w:spacing w:line="234" w:lineRule="exact"/>
              <w:ind w:right="98"/>
            </w:pPr>
            <w:r>
              <w:rPr>
                <w:spacing w:val="-5"/>
              </w:rPr>
              <w:t>$0</w:t>
            </w:r>
          </w:p>
        </w:tc>
        <w:tc>
          <w:tcPr>
            <w:tcW w:w="2088" w:type="dxa"/>
          </w:tcPr>
          <w:p w14:paraId="4A049BA1" w14:textId="77777777" w:rsidR="00E9319B" w:rsidRDefault="00407046">
            <w:pPr>
              <w:pStyle w:val="TableParagraph"/>
              <w:spacing w:line="234" w:lineRule="exact"/>
              <w:ind w:right="95"/>
            </w:pPr>
            <w:r>
              <w:rPr>
                <w:spacing w:val="-2"/>
              </w:rPr>
              <w:t>$1,828,759</w:t>
            </w:r>
          </w:p>
        </w:tc>
      </w:tr>
      <w:tr w:rsidR="00E9319B" w14:paraId="09A3B8E4" w14:textId="77777777">
        <w:trPr>
          <w:trHeight w:val="256"/>
        </w:trPr>
        <w:tc>
          <w:tcPr>
            <w:tcW w:w="7015" w:type="dxa"/>
          </w:tcPr>
          <w:p w14:paraId="1F1DFCC4"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5C76ABF1" w14:textId="77777777" w:rsidR="00E9319B" w:rsidRDefault="00407046">
            <w:pPr>
              <w:pStyle w:val="TableParagraph"/>
              <w:spacing w:before="1" w:line="236" w:lineRule="exact"/>
              <w:ind w:right="95"/>
            </w:pPr>
            <w:r>
              <w:rPr>
                <w:spacing w:val="-5"/>
              </w:rPr>
              <w:t>$0</w:t>
            </w:r>
          </w:p>
        </w:tc>
        <w:tc>
          <w:tcPr>
            <w:tcW w:w="1428" w:type="dxa"/>
          </w:tcPr>
          <w:p w14:paraId="4FAF13FE" w14:textId="77777777" w:rsidR="00E9319B" w:rsidRDefault="00407046">
            <w:pPr>
              <w:pStyle w:val="TableParagraph"/>
              <w:spacing w:before="1" w:line="236" w:lineRule="exact"/>
              <w:ind w:right="95"/>
            </w:pPr>
            <w:r>
              <w:rPr>
                <w:spacing w:val="-2"/>
              </w:rPr>
              <w:t>$3,830,459</w:t>
            </w:r>
          </w:p>
        </w:tc>
        <w:tc>
          <w:tcPr>
            <w:tcW w:w="2088" w:type="dxa"/>
          </w:tcPr>
          <w:p w14:paraId="0A9ED024" w14:textId="77777777" w:rsidR="00E9319B" w:rsidRDefault="00407046">
            <w:pPr>
              <w:pStyle w:val="TableParagraph"/>
              <w:spacing w:before="1" w:line="236" w:lineRule="exact"/>
              <w:ind w:right="95"/>
            </w:pPr>
            <w:r>
              <w:rPr>
                <w:spacing w:val="-2"/>
              </w:rPr>
              <w:t>$3,830,459</w:t>
            </w:r>
          </w:p>
        </w:tc>
      </w:tr>
      <w:tr w:rsidR="00E9319B" w14:paraId="3F404212" w14:textId="77777777">
        <w:trPr>
          <w:trHeight w:val="253"/>
        </w:trPr>
        <w:tc>
          <w:tcPr>
            <w:tcW w:w="7015" w:type="dxa"/>
          </w:tcPr>
          <w:p w14:paraId="68F8C510"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2AACE688" w14:textId="77777777" w:rsidR="00E9319B" w:rsidRDefault="00407046">
            <w:pPr>
              <w:pStyle w:val="TableParagraph"/>
              <w:spacing w:line="234" w:lineRule="exact"/>
              <w:ind w:right="95"/>
            </w:pPr>
            <w:r>
              <w:rPr>
                <w:spacing w:val="-5"/>
              </w:rPr>
              <w:t>$0</w:t>
            </w:r>
          </w:p>
        </w:tc>
        <w:tc>
          <w:tcPr>
            <w:tcW w:w="1428" w:type="dxa"/>
          </w:tcPr>
          <w:p w14:paraId="4614C294" w14:textId="77777777" w:rsidR="00E9319B" w:rsidRDefault="00407046">
            <w:pPr>
              <w:pStyle w:val="TableParagraph"/>
              <w:spacing w:line="234" w:lineRule="exact"/>
              <w:ind w:right="95"/>
            </w:pPr>
            <w:r>
              <w:rPr>
                <w:spacing w:val="-2"/>
              </w:rPr>
              <w:t>$16,411,776</w:t>
            </w:r>
          </w:p>
        </w:tc>
        <w:tc>
          <w:tcPr>
            <w:tcW w:w="2088" w:type="dxa"/>
          </w:tcPr>
          <w:p w14:paraId="25797312" w14:textId="77777777" w:rsidR="00E9319B" w:rsidRDefault="00407046">
            <w:pPr>
              <w:pStyle w:val="TableParagraph"/>
              <w:spacing w:line="234" w:lineRule="exact"/>
              <w:ind w:right="95"/>
            </w:pPr>
            <w:r>
              <w:rPr>
                <w:spacing w:val="-2"/>
              </w:rPr>
              <w:t>$16,411,776</w:t>
            </w:r>
          </w:p>
        </w:tc>
      </w:tr>
      <w:tr w:rsidR="00E9319B" w14:paraId="21CC026B" w14:textId="77777777">
        <w:trPr>
          <w:trHeight w:val="256"/>
        </w:trPr>
        <w:tc>
          <w:tcPr>
            <w:tcW w:w="7015" w:type="dxa"/>
          </w:tcPr>
          <w:p w14:paraId="1F337FC9" w14:textId="77777777" w:rsidR="00E9319B" w:rsidRDefault="00407046">
            <w:pPr>
              <w:pStyle w:val="TableParagraph"/>
              <w:spacing w:before="1" w:line="236" w:lineRule="exact"/>
              <w:ind w:left="107"/>
              <w:jc w:val="left"/>
              <w:rPr>
                <w:b/>
              </w:rPr>
            </w:pPr>
            <w:r>
              <w:rPr>
                <w:b/>
                <w:spacing w:val="-2"/>
              </w:rPr>
              <w:t>Total</w:t>
            </w:r>
          </w:p>
        </w:tc>
        <w:tc>
          <w:tcPr>
            <w:tcW w:w="2419" w:type="dxa"/>
          </w:tcPr>
          <w:p w14:paraId="15BA144B" w14:textId="77777777" w:rsidR="00E9319B" w:rsidRDefault="00407046">
            <w:pPr>
              <w:pStyle w:val="TableParagraph"/>
              <w:spacing w:before="1" w:line="236" w:lineRule="exact"/>
              <w:ind w:right="93"/>
              <w:rPr>
                <w:b/>
              </w:rPr>
            </w:pPr>
            <w:r>
              <w:rPr>
                <w:b/>
                <w:spacing w:val="-2"/>
              </w:rPr>
              <w:t>$13,122,642</w:t>
            </w:r>
          </w:p>
        </w:tc>
        <w:tc>
          <w:tcPr>
            <w:tcW w:w="1428" w:type="dxa"/>
          </w:tcPr>
          <w:p w14:paraId="1EA945A8" w14:textId="77777777" w:rsidR="00E9319B" w:rsidRDefault="00407046">
            <w:pPr>
              <w:pStyle w:val="TableParagraph"/>
              <w:spacing w:before="1" w:line="236" w:lineRule="exact"/>
              <w:ind w:right="95"/>
              <w:rPr>
                <w:b/>
              </w:rPr>
            </w:pPr>
            <w:r>
              <w:rPr>
                <w:b/>
                <w:spacing w:val="-2"/>
              </w:rPr>
              <w:t>$228,012,542</w:t>
            </w:r>
          </w:p>
        </w:tc>
        <w:tc>
          <w:tcPr>
            <w:tcW w:w="2088" w:type="dxa"/>
          </w:tcPr>
          <w:p w14:paraId="5EE211A6" w14:textId="77777777" w:rsidR="00E9319B" w:rsidRDefault="00407046">
            <w:pPr>
              <w:pStyle w:val="TableParagraph"/>
              <w:spacing w:before="1" w:line="236" w:lineRule="exact"/>
              <w:ind w:right="95"/>
              <w:rPr>
                <w:b/>
              </w:rPr>
            </w:pPr>
            <w:r>
              <w:rPr>
                <w:b/>
                <w:spacing w:val="-2"/>
              </w:rPr>
              <w:t>$241,135,184</w:t>
            </w:r>
          </w:p>
        </w:tc>
      </w:tr>
      <w:tr w:rsidR="00E9319B" w14:paraId="624CEA20" w14:textId="77777777">
        <w:trPr>
          <w:trHeight w:val="254"/>
        </w:trPr>
        <w:tc>
          <w:tcPr>
            <w:tcW w:w="12950" w:type="dxa"/>
            <w:gridSpan w:val="4"/>
          </w:tcPr>
          <w:p w14:paraId="2A85990A" w14:textId="77777777" w:rsidR="00E9319B" w:rsidRDefault="00407046">
            <w:pPr>
              <w:pStyle w:val="TableParagraph"/>
              <w:spacing w:line="234" w:lineRule="exact"/>
              <w:ind w:left="107"/>
              <w:jc w:val="left"/>
              <w:rPr>
                <w:b/>
              </w:rPr>
            </w:pPr>
            <w:r>
              <w:rPr>
                <w:b/>
              </w:rPr>
              <w:t>Wildland</w:t>
            </w:r>
            <w:r>
              <w:rPr>
                <w:b/>
                <w:spacing w:val="-6"/>
              </w:rPr>
              <w:t xml:space="preserve"> </w:t>
            </w:r>
            <w:r>
              <w:rPr>
                <w:b/>
              </w:rPr>
              <w:t>Firefighting</w:t>
            </w:r>
            <w:r>
              <w:rPr>
                <w:b/>
                <w:spacing w:val="-5"/>
              </w:rPr>
              <w:t xml:space="preserve"> </w:t>
            </w:r>
            <w:r>
              <w:rPr>
                <w:b/>
                <w:spacing w:val="-2"/>
              </w:rPr>
              <w:t>Services</w:t>
            </w:r>
          </w:p>
        </w:tc>
      </w:tr>
      <w:tr w:rsidR="00E9319B" w14:paraId="1D9E2139" w14:textId="77777777">
        <w:trPr>
          <w:trHeight w:val="253"/>
        </w:trPr>
        <w:tc>
          <w:tcPr>
            <w:tcW w:w="12950" w:type="dxa"/>
            <w:gridSpan w:val="4"/>
          </w:tcPr>
          <w:p w14:paraId="3BBEB121" w14:textId="77777777" w:rsidR="00E9319B" w:rsidRDefault="00407046">
            <w:pPr>
              <w:pStyle w:val="TableParagraph"/>
              <w:spacing w:before="1" w:line="233" w:lineRule="exact"/>
              <w:ind w:left="107"/>
              <w:jc w:val="left"/>
              <w:rPr>
                <w:b/>
              </w:rPr>
            </w:pPr>
            <w:r>
              <w:rPr>
                <w:b/>
              </w:rPr>
              <w:t>Career</w:t>
            </w:r>
            <w:r>
              <w:rPr>
                <w:b/>
                <w:spacing w:val="-6"/>
              </w:rPr>
              <w:t xml:space="preserve"> </w:t>
            </w:r>
            <w:r>
              <w:rPr>
                <w:b/>
              </w:rPr>
              <w:t>Wildland</w:t>
            </w:r>
            <w:r>
              <w:rPr>
                <w:b/>
                <w:spacing w:val="-5"/>
              </w:rPr>
              <w:t xml:space="preserve"> </w:t>
            </w:r>
            <w:r>
              <w:rPr>
                <w:b/>
              </w:rPr>
              <w:t>Firefighting</w:t>
            </w:r>
            <w:r>
              <w:rPr>
                <w:b/>
                <w:spacing w:val="-4"/>
              </w:rPr>
              <w:t xml:space="preserve"> ESOs</w:t>
            </w:r>
          </w:p>
        </w:tc>
      </w:tr>
      <w:tr w:rsidR="00E9319B" w14:paraId="43C9E6CB" w14:textId="77777777">
        <w:trPr>
          <w:trHeight w:val="256"/>
        </w:trPr>
        <w:tc>
          <w:tcPr>
            <w:tcW w:w="7015" w:type="dxa"/>
          </w:tcPr>
          <w:p w14:paraId="566D4034"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3844E315" w14:textId="77777777" w:rsidR="00E9319B" w:rsidRDefault="00407046">
            <w:pPr>
              <w:pStyle w:val="TableParagraph"/>
              <w:spacing w:before="1" w:line="236" w:lineRule="exact"/>
              <w:ind w:right="93"/>
            </w:pPr>
            <w:r>
              <w:rPr>
                <w:spacing w:val="-2"/>
              </w:rPr>
              <w:t>$7,417</w:t>
            </w:r>
          </w:p>
        </w:tc>
        <w:tc>
          <w:tcPr>
            <w:tcW w:w="1428" w:type="dxa"/>
          </w:tcPr>
          <w:p w14:paraId="45C86E73" w14:textId="77777777" w:rsidR="00E9319B" w:rsidRDefault="00407046">
            <w:pPr>
              <w:pStyle w:val="TableParagraph"/>
              <w:spacing w:before="1" w:line="236" w:lineRule="exact"/>
              <w:ind w:right="98"/>
            </w:pPr>
            <w:r>
              <w:rPr>
                <w:spacing w:val="-5"/>
              </w:rPr>
              <w:t>$0</w:t>
            </w:r>
          </w:p>
        </w:tc>
        <w:tc>
          <w:tcPr>
            <w:tcW w:w="2088" w:type="dxa"/>
          </w:tcPr>
          <w:p w14:paraId="3542191B" w14:textId="77777777" w:rsidR="00E9319B" w:rsidRDefault="00407046">
            <w:pPr>
              <w:pStyle w:val="TableParagraph"/>
              <w:spacing w:before="1" w:line="236" w:lineRule="exact"/>
              <w:ind w:right="95"/>
            </w:pPr>
            <w:r>
              <w:rPr>
                <w:spacing w:val="-2"/>
              </w:rPr>
              <w:t>$7,417</w:t>
            </w:r>
          </w:p>
        </w:tc>
      </w:tr>
      <w:tr w:rsidR="00E9319B" w14:paraId="0463A67B" w14:textId="77777777">
        <w:trPr>
          <w:trHeight w:val="253"/>
        </w:trPr>
        <w:tc>
          <w:tcPr>
            <w:tcW w:w="7015" w:type="dxa"/>
          </w:tcPr>
          <w:p w14:paraId="33A7C64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66D4A2F" w14:textId="77777777" w:rsidR="00E9319B" w:rsidRDefault="00407046">
            <w:pPr>
              <w:pStyle w:val="TableParagraph"/>
              <w:spacing w:line="234" w:lineRule="exact"/>
              <w:ind w:right="93"/>
            </w:pPr>
            <w:r>
              <w:rPr>
                <w:spacing w:val="-2"/>
              </w:rPr>
              <w:t>$252,859</w:t>
            </w:r>
          </w:p>
        </w:tc>
        <w:tc>
          <w:tcPr>
            <w:tcW w:w="1428" w:type="dxa"/>
          </w:tcPr>
          <w:p w14:paraId="69C3CB1B" w14:textId="77777777" w:rsidR="00E9319B" w:rsidRDefault="00407046">
            <w:pPr>
              <w:pStyle w:val="TableParagraph"/>
              <w:spacing w:line="234" w:lineRule="exact"/>
              <w:ind w:right="95"/>
            </w:pPr>
            <w:r>
              <w:rPr>
                <w:spacing w:val="-2"/>
              </w:rPr>
              <w:t>$118,549</w:t>
            </w:r>
          </w:p>
        </w:tc>
        <w:tc>
          <w:tcPr>
            <w:tcW w:w="2088" w:type="dxa"/>
          </w:tcPr>
          <w:p w14:paraId="1753C971" w14:textId="77777777" w:rsidR="00E9319B" w:rsidRDefault="00407046">
            <w:pPr>
              <w:pStyle w:val="TableParagraph"/>
              <w:spacing w:line="234" w:lineRule="exact"/>
              <w:ind w:right="95"/>
            </w:pPr>
            <w:r>
              <w:rPr>
                <w:spacing w:val="-2"/>
              </w:rPr>
              <w:t>$371,409</w:t>
            </w:r>
          </w:p>
        </w:tc>
      </w:tr>
      <w:tr w:rsidR="00E9319B" w14:paraId="3A18D20F" w14:textId="77777777">
        <w:trPr>
          <w:trHeight w:val="256"/>
        </w:trPr>
        <w:tc>
          <w:tcPr>
            <w:tcW w:w="7015" w:type="dxa"/>
          </w:tcPr>
          <w:p w14:paraId="7DF67986"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3A0F666" w14:textId="77777777" w:rsidR="00E9319B" w:rsidRDefault="00407046">
            <w:pPr>
              <w:pStyle w:val="TableParagraph"/>
              <w:spacing w:before="1" w:line="236" w:lineRule="exact"/>
              <w:ind w:right="95"/>
            </w:pPr>
            <w:r>
              <w:rPr>
                <w:spacing w:val="-5"/>
              </w:rPr>
              <w:t>$0</w:t>
            </w:r>
          </w:p>
        </w:tc>
        <w:tc>
          <w:tcPr>
            <w:tcW w:w="1428" w:type="dxa"/>
          </w:tcPr>
          <w:p w14:paraId="0119967A" w14:textId="77777777" w:rsidR="00E9319B" w:rsidRDefault="00407046">
            <w:pPr>
              <w:pStyle w:val="TableParagraph"/>
              <w:spacing w:before="1" w:line="236" w:lineRule="exact"/>
              <w:ind w:right="95"/>
            </w:pPr>
            <w:r>
              <w:rPr>
                <w:spacing w:val="-2"/>
              </w:rPr>
              <w:t>$29,975</w:t>
            </w:r>
          </w:p>
        </w:tc>
        <w:tc>
          <w:tcPr>
            <w:tcW w:w="2088" w:type="dxa"/>
          </w:tcPr>
          <w:p w14:paraId="4DAE7DB1" w14:textId="77777777" w:rsidR="00E9319B" w:rsidRDefault="00407046">
            <w:pPr>
              <w:pStyle w:val="TableParagraph"/>
              <w:spacing w:before="1" w:line="236" w:lineRule="exact"/>
              <w:ind w:right="95"/>
            </w:pPr>
            <w:r>
              <w:rPr>
                <w:spacing w:val="-2"/>
              </w:rPr>
              <w:t>$29,975</w:t>
            </w:r>
          </w:p>
        </w:tc>
      </w:tr>
      <w:tr w:rsidR="00E9319B" w14:paraId="52266CA8" w14:textId="77777777">
        <w:trPr>
          <w:trHeight w:val="254"/>
        </w:trPr>
        <w:tc>
          <w:tcPr>
            <w:tcW w:w="7015" w:type="dxa"/>
          </w:tcPr>
          <w:p w14:paraId="653F57D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A191357" w14:textId="77777777" w:rsidR="00E9319B" w:rsidRDefault="00407046">
            <w:pPr>
              <w:pStyle w:val="TableParagraph"/>
              <w:spacing w:line="234" w:lineRule="exact"/>
              <w:ind w:right="93"/>
            </w:pPr>
            <w:r>
              <w:rPr>
                <w:spacing w:val="-2"/>
              </w:rPr>
              <w:t>$41,511</w:t>
            </w:r>
          </w:p>
        </w:tc>
        <w:tc>
          <w:tcPr>
            <w:tcW w:w="1428" w:type="dxa"/>
          </w:tcPr>
          <w:p w14:paraId="3F07DAB4" w14:textId="77777777" w:rsidR="00E9319B" w:rsidRDefault="00407046">
            <w:pPr>
              <w:pStyle w:val="TableParagraph"/>
              <w:spacing w:line="234" w:lineRule="exact"/>
              <w:ind w:right="95"/>
            </w:pPr>
            <w:r>
              <w:rPr>
                <w:spacing w:val="-2"/>
              </w:rPr>
              <w:t>$147,799</w:t>
            </w:r>
          </w:p>
        </w:tc>
        <w:tc>
          <w:tcPr>
            <w:tcW w:w="2088" w:type="dxa"/>
          </w:tcPr>
          <w:p w14:paraId="2B5E0D06" w14:textId="77777777" w:rsidR="00E9319B" w:rsidRDefault="00407046">
            <w:pPr>
              <w:pStyle w:val="TableParagraph"/>
              <w:spacing w:line="234" w:lineRule="exact"/>
              <w:ind w:right="95"/>
            </w:pPr>
            <w:r>
              <w:rPr>
                <w:spacing w:val="-2"/>
              </w:rPr>
              <w:t>$189,311</w:t>
            </w:r>
          </w:p>
        </w:tc>
      </w:tr>
      <w:tr w:rsidR="00E9319B" w14:paraId="08568B13" w14:textId="77777777">
        <w:trPr>
          <w:trHeight w:val="253"/>
        </w:trPr>
        <w:tc>
          <w:tcPr>
            <w:tcW w:w="7015" w:type="dxa"/>
          </w:tcPr>
          <w:p w14:paraId="27233BD4" w14:textId="77777777" w:rsidR="00E9319B" w:rsidRDefault="00407046">
            <w:pPr>
              <w:pStyle w:val="TableParagraph"/>
              <w:spacing w:before="1" w:line="233"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0DBB02D8" w14:textId="77777777" w:rsidR="00E9319B" w:rsidRDefault="00407046">
            <w:pPr>
              <w:pStyle w:val="TableParagraph"/>
              <w:spacing w:before="1" w:line="233" w:lineRule="exact"/>
              <w:ind w:right="93"/>
            </w:pPr>
            <w:r>
              <w:rPr>
                <w:spacing w:val="-2"/>
              </w:rPr>
              <w:t>$68,854</w:t>
            </w:r>
          </w:p>
        </w:tc>
        <w:tc>
          <w:tcPr>
            <w:tcW w:w="1428" w:type="dxa"/>
          </w:tcPr>
          <w:p w14:paraId="5A68CF3D" w14:textId="77777777" w:rsidR="00E9319B" w:rsidRDefault="00407046">
            <w:pPr>
              <w:pStyle w:val="TableParagraph"/>
              <w:spacing w:before="1" w:line="233" w:lineRule="exact"/>
              <w:ind w:right="95"/>
            </w:pPr>
            <w:r>
              <w:rPr>
                <w:spacing w:val="-2"/>
              </w:rPr>
              <w:t>$5,069,710</w:t>
            </w:r>
          </w:p>
        </w:tc>
        <w:tc>
          <w:tcPr>
            <w:tcW w:w="2088" w:type="dxa"/>
          </w:tcPr>
          <w:p w14:paraId="01E34EE6" w14:textId="77777777" w:rsidR="00E9319B" w:rsidRDefault="00407046">
            <w:pPr>
              <w:pStyle w:val="TableParagraph"/>
              <w:spacing w:before="1" w:line="233" w:lineRule="exact"/>
              <w:ind w:right="95"/>
            </w:pPr>
            <w:r>
              <w:rPr>
                <w:spacing w:val="-2"/>
              </w:rPr>
              <w:t>$5,138,564</w:t>
            </w:r>
          </w:p>
        </w:tc>
      </w:tr>
      <w:tr w:rsidR="00E9319B" w14:paraId="14775F2C" w14:textId="77777777">
        <w:trPr>
          <w:trHeight w:val="256"/>
        </w:trPr>
        <w:tc>
          <w:tcPr>
            <w:tcW w:w="7015" w:type="dxa"/>
          </w:tcPr>
          <w:p w14:paraId="7B22103F" w14:textId="77777777" w:rsidR="00E9319B" w:rsidRDefault="00407046">
            <w:pPr>
              <w:pStyle w:val="TableParagraph"/>
              <w:spacing w:before="1" w:line="236" w:lineRule="exact"/>
              <w:ind w:left="107"/>
              <w:jc w:val="left"/>
            </w:pPr>
            <w:r>
              <w:rPr>
                <w:spacing w:val="-2"/>
              </w:rPr>
              <w:t>Training</w:t>
            </w:r>
          </w:p>
        </w:tc>
        <w:tc>
          <w:tcPr>
            <w:tcW w:w="2419" w:type="dxa"/>
          </w:tcPr>
          <w:p w14:paraId="64D6487F" w14:textId="77777777" w:rsidR="00E9319B" w:rsidRDefault="00407046">
            <w:pPr>
              <w:pStyle w:val="TableParagraph"/>
              <w:spacing w:before="1" w:line="236" w:lineRule="exact"/>
              <w:ind w:right="93"/>
            </w:pPr>
            <w:r>
              <w:rPr>
                <w:spacing w:val="-2"/>
              </w:rPr>
              <w:t>$2,702</w:t>
            </w:r>
          </w:p>
        </w:tc>
        <w:tc>
          <w:tcPr>
            <w:tcW w:w="1428" w:type="dxa"/>
          </w:tcPr>
          <w:p w14:paraId="0BA8185E" w14:textId="77777777" w:rsidR="00E9319B" w:rsidRDefault="00407046">
            <w:pPr>
              <w:pStyle w:val="TableParagraph"/>
              <w:spacing w:before="1" w:line="236" w:lineRule="exact"/>
              <w:ind w:right="95"/>
            </w:pPr>
            <w:r>
              <w:rPr>
                <w:spacing w:val="-2"/>
              </w:rPr>
              <w:t>$7,058,410</w:t>
            </w:r>
          </w:p>
        </w:tc>
        <w:tc>
          <w:tcPr>
            <w:tcW w:w="2088" w:type="dxa"/>
          </w:tcPr>
          <w:p w14:paraId="4ABB74A9" w14:textId="77777777" w:rsidR="00E9319B" w:rsidRDefault="00407046">
            <w:pPr>
              <w:pStyle w:val="TableParagraph"/>
              <w:spacing w:before="1" w:line="236" w:lineRule="exact"/>
              <w:ind w:right="95"/>
            </w:pPr>
            <w:r>
              <w:rPr>
                <w:spacing w:val="-2"/>
              </w:rPr>
              <w:t>$7,061,113</w:t>
            </w:r>
          </w:p>
        </w:tc>
      </w:tr>
      <w:tr w:rsidR="00E9319B" w14:paraId="7C8ED625" w14:textId="77777777">
        <w:trPr>
          <w:trHeight w:val="253"/>
        </w:trPr>
        <w:tc>
          <w:tcPr>
            <w:tcW w:w="7015" w:type="dxa"/>
          </w:tcPr>
          <w:p w14:paraId="428AE46A"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19" w:type="dxa"/>
          </w:tcPr>
          <w:p w14:paraId="656990A5" w14:textId="77777777" w:rsidR="00E9319B" w:rsidRDefault="00407046">
            <w:pPr>
              <w:pStyle w:val="TableParagraph"/>
              <w:spacing w:line="234" w:lineRule="exact"/>
              <w:ind w:right="95"/>
            </w:pPr>
            <w:r>
              <w:rPr>
                <w:spacing w:val="-5"/>
              </w:rPr>
              <w:t>$0</w:t>
            </w:r>
          </w:p>
        </w:tc>
        <w:tc>
          <w:tcPr>
            <w:tcW w:w="1428" w:type="dxa"/>
          </w:tcPr>
          <w:p w14:paraId="1DDEF77D" w14:textId="77777777" w:rsidR="00E9319B" w:rsidRDefault="00407046">
            <w:pPr>
              <w:pStyle w:val="TableParagraph"/>
              <w:spacing w:line="234" w:lineRule="exact"/>
              <w:ind w:right="95"/>
            </w:pPr>
            <w:r>
              <w:rPr>
                <w:spacing w:val="-2"/>
              </w:rPr>
              <w:t>$470,454</w:t>
            </w:r>
          </w:p>
        </w:tc>
        <w:tc>
          <w:tcPr>
            <w:tcW w:w="2088" w:type="dxa"/>
          </w:tcPr>
          <w:p w14:paraId="0DC93F52" w14:textId="77777777" w:rsidR="00E9319B" w:rsidRDefault="00407046">
            <w:pPr>
              <w:pStyle w:val="TableParagraph"/>
              <w:spacing w:line="234" w:lineRule="exact"/>
              <w:ind w:right="95"/>
            </w:pPr>
            <w:r>
              <w:rPr>
                <w:spacing w:val="-2"/>
              </w:rPr>
              <w:t>$470,454</w:t>
            </w:r>
          </w:p>
        </w:tc>
      </w:tr>
      <w:tr w:rsidR="00E9319B" w14:paraId="21EA8BCB" w14:textId="77777777">
        <w:trPr>
          <w:trHeight w:val="256"/>
        </w:trPr>
        <w:tc>
          <w:tcPr>
            <w:tcW w:w="7015" w:type="dxa"/>
          </w:tcPr>
          <w:p w14:paraId="0EBA53D6"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D2EFF1A" w14:textId="77777777" w:rsidR="00E9319B" w:rsidRDefault="00407046">
            <w:pPr>
              <w:pStyle w:val="TableParagraph"/>
              <w:spacing w:before="1" w:line="236" w:lineRule="exact"/>
              <w:ind w:right="93"/>
            </w:pPr>
            <w:r>
              <w:rPr>
                <w:spacing w:val="-2"/>
              </w:rPr>
              <w:t>$22,119</w:t>
            </w:r>
          </w:p>
        </w:tc>
        <w:tc>
          <w:tcPr>
            <w:tcW w:w="1428" w:type="dxa"/>
          </w:tcPr>
          <w:p w14:paraId="2EFD516D" w14:textId="77777777" w:rsidR="00E9319B" w:rsidRDefault="00407046">
            <w:pPr>
              <w:pStyle w:val="TableParagraph"/>
              <w:spacing w:before="1" w:line="236" w:lineRule="exact"/>
              <w:ind w:right="95"/>
            </w:pPr>
            <w:r>
              <w:rPr>
                <w:spacing w:val="-2"/>
              </w:rPr>
              <w:t>$1,047,100</w:t>
            </w:r>
          </w:p>
        </w:tc>
        <w:tc>
          <w:tcPr>
            <w:tcW w:w="2088" w:type="dxa"/>
          </w:tcPr>
          <w:p w14:paraId="4729994A" w14:textId="77777777" w:rsidR="00E9319B" w:rsidRDefault="00407046">
            <w:pPr>
              <w:pStyle w:val="TableParagraph"/>
              <w:spacing w:before="1" w:line="236" w:lineRule="exact"/>
              <w:ind w:right="95"/>
            </w:pPr>
            <w:r>
              <w:rPr>
                <w:spacing w:val="-2"/>
              </w:rPr>
              <w:t>$1,069,219</w:t>
            </w:r>
          </w:p>
        </w:tc>
      </w:tr>
    </w:tbl>
    <w:p w14:paraId="3E01B167" w14:textId="77777777" w:rsidR="00E9319B" w:rsidRDefault="00E9319B">
      <w:pPr>
        <w:spacing w:line="236" w:lineRule="exact"/>
        <w:sectPr w:rsidR="00E9319B">
          <w:pgSz w:w="15840" w:h="12240" w:orient="landscape"/>
          <w:pgMar w:top="1380" w:right="1340" w:bottom="1220" w:left="1340" w:header="0" w:footer="1034" w:gutter="0"/>
          <w:cols w:space="720"/>
        </w:sectPr>
      </w:pPr>
    </w:p>
    <w:p w14:paraId="61FFA14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EE6F35A" w14:textId="77777777">
        <w:trPr>
          <w:trHeight w:val="505"/>
        </w:trPr>
        <w:tc>
          <w:tcPr>
            <w:tcW w:w="7015" w:type="dxa"/>
          </w:tcPr>
          <w:p w14:paraId="26DAC0A4" w14:textId="77777777" w:rsidR="00E9319B" w:rsidRDefault="00E9319B">
            <w:pPr>
              <w:pStyle w:val="TableParagraph"/>
              <w:jc w:val="left"/>
            </w:pPr>
          </w:p>
        </w:tc>
        <w:tc>
          <w:tcPr>
            <w:tcW w:w="2419" w:type="dxa"/>
          </w:tcPr>
          <w:p w14:paraId="311D0E9F"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42C6C8B2" w14:textId="77777777" w:rsidR="00E9319B" w:rsidRDefault="00407046">
            <w:pPr>
              <w:pStyle w:val="TableParagraph"/>
              <w:spacing w:before="125"/>
              <w:ind w:left="365"/>
              <w:jc w:val="left"/>
              <w:rPr>
                <w:b/>
              </w:rPr>
            </w:pPr>
            <w:r>
              <w:rPr>
                <w:b/>
                <w:spacing w:val="-2"/>
              </w:rPr>
              <w:t>Annual</w:t>
            </w:r>
          </w:p>
        </w:tc>
        <w:tc>
          <w:tcPr>
            <w:tcW w:w="2088" w:type="dxa"/>
          </w:tcPr>
          <w:p w14:paraId="5F0E33D2"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11C4ADE3" w14:textId="77777777">
        <w:trPr>
          <w:trHeight w:val="251"/>
        </w:trPr>
        <w:tc>
          <w:tcPr>
            <w:tcW w:w="7015" w:type="dxa"/>
          </w:tcPr>
          <w:p w14:paraId="3D12AB66" w14:textId="77777777" w:rsidR="00E9319B" w:rsidRDefault="00407046">
            <w:pPr>
              <w:pStyle w:val="TableParagraph"/>
              <w:spacing w:line="232"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10462A85" w14:textId="77777777" w:rsidR="00E9319B" w:rsidRDefault="00407046">
            <w:pPr>
              <w:pStyle w:val="TableParagraph"/>
              <w:spacing w:line="232" w:lineRule="exact"/>
              <w:ind w:right="93"/>
            </w:pPr>
            <w:r>
              <w:rPr>
                <w:spacing w:val="-2"/>
              </w:rPr>
              <w:t>$8,364</w:t>
            </w:r>
          </w:p>
        </w:tc>
        <w:tc>
          <w:tcPr>
            <w:tcW w:w="1428" w:type="dxa"/>
          </w:tcPr>
          <w:p w14:paraId="6ED9E836" w14:textId="77777777" w:rsidR="00E9319B" w:rsidRDefault="00407046">
            <w:pPr>
              <w:pStyle w:val="TableParagraph"/>
              <w:spacing w:line="232" w:lineRule="exact"/>
              <w:ind w:right="95"/>
            </w:pPr>
            <w:r>
              <w:rPr>
                <w:spacing w:val="-2"/>
              </w:rPr>
              <w:t>$355,810</w:t>
            </w:r>
          </w:p>
        </w:tc>
        <w:tc>
          <w:tcPr>
            <w:tcW w:w="2088" w:type="dxa"/>
          </w:tcPr>
          <w:p w14:paraId="38AE4CCA" w14:textId="77777777" w:rsidR="00E9319B" w:rsidRDefault="00407046">
            <w:pPr>
              <w:pStyle w:val="TableParagraph"/>
              <w:spacing w:line="232" w:lineRule="exact"/>
              <w:ind w:right="95"/>
            </w:pPr>
            <w:r>
              <w:rPr>
                <w:spacing w:val="-2"/>
              </w:rPr>
              <w:t>$364,174</w:t>
            </w:r>
          </w:p>
        </w:tc>
      </w:tr>
      <w:tr w:rsidR="00E9319B" w14:paraId="2C9E9F6E" w14:textId="77777777">
        <w:trPr>
          <w:trHeight w:val="256"/>
        </w:trPr>
        <w:tc>
          <w:tcPr>
            <w:tcW w:w="7015" w:type="dxa"/>
          </w:tcPr>
          <w:p w14:paraId="414FA266"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160117" w14:textId="77777777" w:rsidR="00E9319B" w:rsidRDefault="00407046">
            <w:pPr>
              <w:pStyle w:val="TableParagraph"/>
              <w:spacing w:before="1" w:line="236" w:lineRule="exact"/>
              <w:ind w:right="93"/>
            </w:pPr>
            <w:r>
              <w:rPr>
                <w:spacing w:val="-2"/>
              </w:rPr>
              <w:t>$75,035</w:t>
            </w:r>
          </w:p>
        </w:tc>
        <w:tc>
          <w:tcPr>
            <w:tcW w:w="1428" w:type="dxa"/>
          </w:tcPr>
          <w:p w14:paraId="1234A7A0" w14:textId="77777777" w:rsidR="00E9319B" w:rsidRDefault="00407046">
            <w:pPr>
              <w:pStyle w:val="TableParagraph"/>
              <w:spacing w:before="1" w:line="236" w:lineRule="exact"/>
              <w:ind w:right="95"/>
            </w:pPr>
            <w:r>
              <w:rPr>
                <w:spacing w:val="-2"/>
              </w:rPr>
              <w:t>$128,382</w:t>
            </w:r>
          </w:p>
        </w:tc>
        <w:tc>
          <w:tcPr>
            <w:tcW w:w="2088" w:type="dxa"/>
          </w:tcPr>
          <w:p w14:paraId="090F578E" w14:textId="77777777" w:rsidR="00E9319B" w:rsidRDefault="00407046">
            <w:pPr>
              <w:pStyle w:val="TableParagraph"/>
              <w:spacing w:before="1" w:line="236" w:lineRule="exact"/>
              <w:ind w:right="95"/>
            </w:pPr>
            <w:r>
              <w:rPr>
                <w:spacing w:val="-2"/>
              </w:rPr>
              <w:t>$203,417</w:t>
            </w:r>
          </w:p>
        </w:tc>
      </w:tr>
      <w:tr w:rsidR="00E9319B" w14:paraId="0B2F4D20" w14:textId="77777777">
        <w:trPr>
          <w:trHeight w:val="254"/>
        </w:trPr>
        <w:tc>
          <w:tcPr>
            <w:tcW w:w="7015" w:type="dxa"/>
          </w:tcPr>
          <w:p w14:paraId="5C570551"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1173E3C6" w14:textId="77777777" w:rsidR="00E9319B" w:rsidRDefault="00407046">
            <w:pPr>
              <w:pStyle w:val="TableParagraph"/>
              <w:spacing w:line="234" w:lineRule="exact"/>
              <w:ind w:right="93"/>
            </w:pPr>
            <w:r>
              <w:rPr>
                <w:spacing w:val="-2"/>
              </w:rPr>
              <w:t>$12,492</w:t>
            </w:r>
          </w:p>
        </w:tc>
        <w:tc>
          <w:tcPr>
            <w:tcW w:w="1428" w:type="dxa"/>
          </w:tcPr>
          <w:p w14:paraId="25F5D343" w14:textId="77777777" w:rsidR="00E9319B" w:rsidRDefault="00407046">
            <w:pPr>
              <w:pStyle w:val="TableParagraph"/>
              <w:spacing w:line="234" w:lineRule="exact"/>
              <w:ind w:right="98"/>
            </w:pPr>
            <w:r>
              <w:rPr>
                <w:spacing w:val="-5"/>
              </w:rPr>
              <w:t>$0</w:t>
            </w:r>
          </w:p>
        </w:tc>
        <w:tc>
          <w:tcPr>
            <w:tcW w:w="2088" w:type="dxa"/>
          </w:tcPr>
          <w:p w14:paraId="62B66AE2" w14:textId="77777777" w:rsidR="00E9319B" w:rsidRDefault="00407046">
            <w:pPr>
              <w:pStyle w:val="TableParagraph"/>
              <w:spacing w:line="234" w:lineRule="exact"/>
              <w:ind w:right="95"/>
            </w:pPr>
            <w:r>
              <w:rPr>
                <w:spacing w:val="-2"/>
              </w:rPr>
              <w:t>$12,492</w:t>
            </w:r>
          </w:p>
        </w:tc>
      </w:tr>
      <w:tr w:rsidR="00E9319B" w14:paraId="5FB27D2A" w14:textId="77777777">
        <w:trPr>
          <w:trHeight w:val="256"/>
        </w:trPr>
        <w:tc>
          <w:tcPr>
            <w:tcW w:w="7015" w:type="dxa"/>
          </w:tcPr>
          <w:p w14:paraId="30AE831E"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31E8DC1C" w14:textId="77777777" w:rsidR="00E9319B" w:rsidRDefault="00407046">
            <w:pPr>
              <w:pStyle w:val="TableParagraph"/>
              <w:spacing w:before="1" w:line="236" w:lineRule="exact"/>
              <w:ind w:right="95"/>
            </w:pPr>
            <w:r>
              <w:rPr>
                <w:spacing w:val="-5"/>
              </w:rPr>
              <w:t>$0</w:t>
            </w:r>
          </w:p>
        </w:tc>
        <w:tc>
          <w:tcPr>
            <w:tcW w:w="1428" w:type="dxa"/>
          </w:tcPr>
          <w:p w14:paraId="4D50D937" w14:textId="77777777" w:rsidR="00E9319B" w:rsidRDefault="00407046">
            <w:pPr>
              <w:pStyle w:val="TableParagraph"/>
              <w:spacing w:before="1" w:line="236" w:lineRule="exact"/>
              <w:ind w:right="95"/>
            </w:pPr>
            <w:r>
              <w:rPr>
                <w:spacing w:val="-2"/>
              </w:rPr>
              <w:t>$6,009</w:t>
            </w:r>
          </w:p>
        </w:tc>
        <w:tc>
          <w:tcPr>
            <w:tcW w:w="2088" w:type="dxa"/>
          </w:tcPr>
          <w:p w14:paraId="31A9F1EA" w14:textId="77777777" w:rsidR="00E9319B" w:rsidRDefault="00407046">
            <w:pPr>
              <w:pStyle w:val="TableParagraph"/>
              <w:spacing w:before="1" w:line="236" w:lineRule="exact"/>
              <w:ind w:right="95"/>
            </w:pPr>
            <w:r>
              <w:rPr>
                <w:spacing w:val="-2"/>
              </w:rPr>
              <w:t>$6,009</w:t>
            </w:r>
          </w:p>
        </w:tc>
      </w:tr>
      <w:tr w:rsidR="00E9319B" w14:paraId="2875B321" w14:textId="77777777">
        <w:trPr>
          <w:trHeight w:val="253"/>
        </w:trPr>
        <w:tc>
          <w:tcPr>
            <w:tcW w:w="7015" w:type="dxa"/>
          </w:tcPr>
          <w:p w14:paraId="5D78A852"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8DE397D" w14:textId="77777777" w:rsidR="00E9319B" w:rsidRDefault="00407046">
            <w:pPr>
              <w:pStyle w:val="TableParagraph"/>
              <w:spacing w:line="234" w:lineRule="exact"/>
              <w:ind w:right="93"/>
            </w:pPr>
            <w:r>
              <w:rPr>
                <w:spacing w:val="-2"/>
              </w:rPr>
              <w:t>$75,035</w:t>
            </w:r>
          </w:p>
        </w:tc>
        <w:tc>
          <w:tcPr>
            <w:tcW w:w="1428" w:type="dxa"/>
          </w:tcPr>
          <w:p w14:paraId="0050593D" w14:textId="77777777" w:rsidR="00E9319B" w:rsidRDefault="00407046">
            <w:pPr>
              <w:pStyle w:val="TableParagraph"/>
              <w:spacing w:line="234" w:lineRule="exact"/>
              <w:ind w:right="98"/>
            </w:pPr>
            <w:r>
              <w:rPr>
                <w:spacing w:val="-5"/>
              </w:rPr>
              <w:t>$0</w:t>
            </w:r>
          </w:p>
        </w:tc>
        <w:tc>
          <w:tcPr>
            <w:tcW w:w="2088" w:type="dxa"/>
          </w:tcPr>
          <w:p w14:paraId="257C3122" w14:textId="77777777" w:rsidR="00E9319B" w:rsidRDefault="00407046">
            <w:pPr>
              <w:pStyle w:val="TableParagraph"/>
              <w:spacing w:line="234" w:lineRule="exact"/>
              <w:ind w:right="95"/>
            </w:pPr>
            <w:r>
              <w:rPr>
                <w:spacing w:val="-2"/>
              </w:rPr>
              <w:t>$75,035</w:t>
            </w:r>
          </w:p>
        </w:tc>
      </w:tr>
      <w:tr w:rsidR="00E9319B" w14:paraId="1F656448" w14:textId="77777777">
        <w:trPr>
          <w:trHeight w:val="253"/>
        </w:trPr>
        <w:tc>
          <w:tcPr>
            <w:tcW w:w="7015" w:type="dxa"/>
          </w:tcPr>
          <w:p w14:paraId="4665CFAE"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4ADD261E" w14:textId="77777777" w:rsidR="00E9319B" w:rsidRDefault="00407046">
            <w:pPr>
              <w:pStyle w:val="TableParagraph"/>
              <w:spacing w:before="1" w:line="233" w:lineRule="exact"/>
              <w:ind w:right="95"/>
            </w:pPr>
            <w:r>
              <w:rPr>
                <w:spacing w:val="-5"/>
              </w:rPr>
              <w:t>$0</w:t>
            </w:r>
          </w:p>
        </w:tc>
        <w:tc>
          <w:tcPr>
            <w:tcW w:w="1428" w:type="dxa"/>
          </w:tcPr>
          <w:p w14:paraId="210C39EC" w14:textId="77777777" w:rsidR="00E9319B" w:rsidRDefault="00407046">
            <w:pPr>
              <w:pStyle w:val="TableParagraph"/>
              <w:spacing w:before="1" w:line="233" w:lineRule="exact"/>
              <w:ind w:right="95"/>
            </w:pPr>
            <w:r>
              <w:rPr>
                <w:spacing w:val="-2"/>
              </w:rPr>
              <w:t>$63,361</w:t>
            </w:r>
          </w:p>
        </w:tc>
        <w:tc>
          <w:tcPr>
            <w:tcW w:w="2088" w:type="dxa"/>
          </w:tcPr>
          <w:p w14:paraId="6D16D139" w14:textId="77777777" w:rsidR="00E9319B" w:rsidRDefault="00407046">
            <w:pPr>
              <w:pStyle w:val="TableParagraph"/>
              <w:spacing w:before="1" w:line="233" w:lineRule="exact"/>
              <w:ind w:right="95"/>
            </w:pPr>
            <w:r>
              <w:rPr>
                <w:spacing w:val="-2"/>
              </w:rPr>
              <w:t>$63,361</w:t>
            </w:r>
          </w:p>
        </w:tc>
      </w:tr>
      <w:tr w:rsidR="00E9319B" w14:paraId="09B17199" w14:textId="77777777">
        <w:trPr>
          <w:trHeight w:val="256"/>
        </w:trPr>
        <w:tc>
          <w:tcPr>
            <w:tcW w:w="7015" w:type="dxa"/>
          </w:tcPr>
          <w:p w14:paraId="0FC4D947"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0DD03856" w14:textId="77777777" w:rsidR="00E9319B" w:rsidRDefault="00407046">
            <w:pPr>
              <w:pStyle w:val="TableParagraph"/>
              <w:spacing w:before="1" w:line="236" w:lineRule="exact"/>
              <w:ind w:right="95"/>
            </w:pPr>
            <w:r>
              <w:rPr>
                <w:spacing w:val="-5"/>
              </w:rPr>
              <w:t>$0</w:t>
            </w:r>
          </w:p>
        </w:tc>
        <w:tc>
          <w:tcPr>
            <w:tcW w:w="1428" w:type="dxa"/>
          </w:tcPr>
          <w:p w14:paraId="080DEFEC" w14:textId="77777777" w:rsidR="00E9319B" w:rsidRDefault="00407046">
            <w:pPr>
              <w:pStyle w:val="TableParagraph"/>
              <w:spacing w:before="1" w:line="236" w:lineRule="exact"/>
              <w:ind w:right="95"/>
            </w:pPr>
            <w:r>
              <w:rPr>
                <w:spacing w:val="-2"/>
              </w:rPr>
              <w:t>$674,860</w:t>
            </w:r>
          </w:p>
        </w:tc>
        <w:tc>
          <w:tcPr>
            <w:tcW w:w="2088" w:type="dxa"/>
          </w:tcPr>
          <w:p w14:paraId="19B9D873" w14:textId="77777777" w:rsidR="00E9319B" w:rsidRDefault="00407046">
            <w:pPr>
              <w:pStyle w:val="TableParagraph"/>
              <w:spacing w:before="1" w:line="236" w:lineRule="exact"/>
              <w:ind w:right="95"/>
            </w:pPr>
            <w:r>
              <w:rPr>
                <w:spacing w:val="-2"/>
              </w:rPr>
              <w:t>$674,860</w:t>
            </w:r>
          </w:p>
        </w:tc>
      </w:tr>
      <w:tr w:rsidR="00E9319B" w14:paraId="4300C329" w14:textId="77777777">
        <w:trPr>
          <w:trHeight w:val="254"/>
        </w:trPr>
        <w:tc>
          <w:tcPr>
            <w:tcW w:w="7015" w:type="dxa"/>
          </w:tcPr>
          <w:p w14:paraId="775FA86F" w14:textId="77777777" w:rsidR="00E9319B" w:rsidRDefault="00407046">
            <w:pPr>
              <w:pStyle w:val="TableParagraph"/>
              <w:spacing w:line="234" w:lineRule="exact"/>
              <w:ind w:left="107"/>
              <w:jc w:val="left"/>
              <w:rPr>
                <w:b/>
              </w:rPr>
            </w:pPr>
            <w:r>
              <w:rPr>
                <w:b/>
                <w:spacing w:val="-2"/>
              </w:rPr>
              <w:t>Total</w:t>
            </w:r>
          </w:p>
        </w:tc>
        <w:tc>
          <w:tcPr>
            <w:tcW w:w="2419" w:type="dxa"/>
          </w:tcPr>
          <w:p w14:paraId="2BCDB0D2" w14:textId="77777777" w:rsidR="00E9319B" w:rsidRDefault="00407046">
            <w:pPr>
              <w:pStyle w:val="TableParagraph"/>
              <w:spacing w:line="234" w:lineRule="exact"/>
              <w:ind w:right="93"/>
              <w:rPr>
                <w:b/>
              </w:rPr>
            </w:pPr>
            <w:r>
              <w:rPr>
                <w:b/>
                <w:spacing w:val="-2"/>
              </w:rPr>
              <w:t>$566,387</w:t>
            </w:r>
          </w:p>
        </w:tc>
        <w:tc>
          <w:tcPr>
            <w:tcW w:w="1428" w:type="dxa"/>
          </w:tcPr>
          <w:p w14:paraId="0D0543EE" w14:textId="77777777" w:rsidR="00E9319B" w:rsidRDefault="00407046">
            <w:pPr>
              <w:pStyle w:val="TableParagraph"/>
              <w:spacing w:line="234" w:lineRule="exact"/>
              <w:ind w:right="95"/>
              <w:rPr>
                <w:b/>
              </w:rPr>
            </w:pPr>
            <w:r>
              <w:rPr>
                <w:b/>
                <w:spacing w:val="-2"/>
              </w:rPr>
              <w:t>$15,170,422</w:t>
            </w:r>
          </w:p>
        </w:tc>
        <w:tc>
          <w:tcPr>
            <w:tcW w:w="2088" w:type="dxa"/>
          </w:tcPr>
          <w:p w14:paraId="1E0BBA8F" w14:textId="77777777" w:rsidR="00E9319B" w:rsidRDefault="00407046">
            <w:pPr>
              <w:pStyle w:val="TableParagraph"/>
              <w:spacing w:line="234" w:lineRule="exact"/>
              <w:ind w:right="95"/>
              <w:rPr>
                <w:b/>
              </w:rPr>
            </w:pPr>
            <w:r>
              <w:rPr>
                <w:b/>
                <w:spacing w:val="-2"/>
              </w:rPr>
              <w:t>$15,736,809</w:t>
            </w:r>
          </w:p>
        </w:tc>
      </w:tr>
      <w:tr w:rsidR="00E9319B" w14:paraId="6AEEC37E" w14:textId="77777777">
        <w:trPr>
          <w:trHeight w:val="256"/>
        </w:trPr>
        <w:tc>
          <w:tcPr>
            <w:tcW w:w="12950" w:type="dxa"/>
            <w:gridSpan w:val="4"/>
          </w:tcPr>
          <w:p w14:paraId="0F4BD31D" w14:textId="77777777" w:rsidR="00E9319B" w:rsidRDefault="00407046">
            <w:pPr>
              <w:pStyle w:val="TableParagraph"/>
              <w:spacing w:before="1" w:line="236" w:lineRule="exact"/>
              <w:ind w:left="107"/>
              <w:jc w:val="left"/>
              <w:rPr>
                <w:b/>
              </w:rPr>
            </w:pPr>
            <w:r>
              <w:rPr>
                <w:b/>
              </w:rPr>
              <w:t>Wildland</w:t>
            </w:r>
            <w:r>
              <w:rPr>
                <w:b/>
                <w:spacing w:val="-7"/>
              </w:rPr>
              <w:t xml:space="preserve"> </w:t>
            </w:r>
            <w:r>
              <w:rPr>
                <w:b/>
              </w:rPr>
              <w:t>Firefighting</w:t>
            </w:r>
            <w:r>
              <w:rPr>
                <w:b/>
                <w:spacing w:val="-6"/>
              </w:rPr>
              <w:t xml:space="preserve"> </w:t>
            </w:r>
            <w:r>
              <w:rPr>
                <w:b/>
                <w:spacing w:val="-4"/>
              </w:rPr>
              <w:t>Total</w:t>
            </w:r>
          </w:p>
        </w:tc>
      </w:tr>
      <w:tr w:rsidR="00E9319B" w14:paraId="555202AE" w14:textId="77777777">
        <w:trPr>
          <w:trHeight w:val="253"/>
        </w:trPr>
        <w:tc>
          <w:tcPr>
            <w:tcW w:w="7015" w:type="dxa"/>
          </w:tcPr>
          <w:p w14:paraId="64CEAF4F"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68285153" w14:textId="77777777" w:rsidR="00E9319B" w:rsidRDefault="00407046">
            <w:pPr>
              <w:pStyle w:val="TableParagraph"/>
              <w:spacing w:line="234" w:lineRule="exact"/>
              <w:ind w:right="93"/>
            </w:pPr>
            <w:r>
              <w:rPr>
                <w:spacing w:val="-2"/>
              </w:rPr>
              <w:t>$7,417</w:t>
            </w:r>
          </w:p>
        </w:tc>
        <w:tc>
          <w:tcPr>
            <w:tcW w:w="1428" w:type="dxa"/>
          </w:tcPr>
          <w:p w14:paraId="6DC4BF02" w14:textId="77777777" w:rsidR="00E9319B" w:rsidRDefault="00407046">
            <w:pPr>
              <w:pStyle w:val="TableParagraph"/>
              <w:spacing w:line="234" w:lineRule="exact"/>
              <w:ind w:right="98"/>
            </w:pPr>
            <w:r>
              <w:rPr>
                <w:spacing w:val="-5"/>
              </w:rPr>
              <w:t>$0</w:t>
            </w:r>
          </w:p>
        </w:tc>
        <w:tc>
          <w:tcPr>
            <w:tcW w:w="2088" w:type="dxa"/>
          </w:tcPr>
          <w:p w14:paraId="2FE0921C" w14:textId="77777777" w:rsidR="00E9319B" w:rsidRDefault="00407046">
            <w:pPr>
              <w:pStyle w:val="TableParagraph"/>
              <w:spacing w:line="234" w:lineRule="exact"/>
              <w:ind w:right="95"/>
            </w:pPr>
            <w:r>
              <w:rPr>
                <w:spacing w:val="-2"/>
              </w:rPr>
              <w:t>$7,417</w:t>
            </w:r>
          </w:p>
        </w:tc>
      </w:tr>
      <w:tr w:rsidR="00E9319B" w14:paraId="647F1BEB" w14:textId="77777777">
        <w:trPr>
          <w:trHeight w:val="256"/>
        </w:trPr>
        <w:tc>
          <w:tcPr>
            <w:tcW w:w="7015" w:type="dxa"/>
          </w:tcPr>
          <w:p w14:paraId="463DA421"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5CE5470" w14:textId="77777777" w:rsidR="00E9319B" w:rsidRDefault="00407046">
            <w:pPr>
              <w:pStyle w:val="TableParagraph"/>
              <w:spacing w:before="1" w:line="236" w:lineRule="exact"/>
              <w:ind w:right="93"/>
            </w:pPr>
            <w:r>
              <w:rPr>
                <w:spacing w:val="-2"/>
              </w:rPr>
              <w:t>$252,859</w:t>
            </w:r>
          </w:p>
        </w:tc>
        <w:tc>
          <w:tcPr>
            <w:tcW w:w="1428" w:type="dxa"/>
          </w:tcPr>
          <w:p w14:paraId="178A2D59" w14:textId="77777777" w:rsidR="00E9319B" w:rsidRDefault="00407046">
            <w:pPr>
              <w:pStyle w:val="TableParagraph"/>
              <w:spacing w:before="1" w:line="236" w:lineRule="exact"/>
              <w:ind w:right="95"/>
            </w:pPr>
            <w:r>
              <w:rPr>
                <w:spacing w:val="-2"/>
              </w:rPr>
              <w:t>$118,549</w:t>
            </w:r>
          </w:p>
        </w:tc>
        <w:tc>
          <w:tcPr>
            <w:tcW w:w="2088" w:type="dxa"/>
          </w:tcPr>
          <w:p w14:paraId="2AFA6EF3" w14:textId="77777777" w:rsidR="00E9319B" w:rsidRDefault="00407046">
            <w:pPr>
              <w:pStyle w:val="TableParagraph"/>
              <w:spacing w:before="1" w:line="236" w:lineRule="exact"/>
              <w:ind w:right="95"/>
            </w:pPr>
            <w:r>
              <w:rPr>
                <w:spacing w:val="-2"/>
              </w:rPr>
              <w:t>$371,409</w:t>
            </w:r>
          </w:p>
        </w:tc>
      </w:tr>
      <w:tr w:rsidR="00E9319B" w14:paraId="57C84B43" w14:textId="77777777">
        <w:trPr>
          <w:trHeight w:val="253"/>
        </w:trPr>
        <w:tc>
          <w:tcPr>
            <w:tcW w:w="7015" w:type="dxa"/>
          </w:tcPr>
          <w:p w14:paraId="7B5EF6AF"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052AA27F" w14:textId="77777777" w:rsidR="00E9319B" w:rsidRDefault="00407046">
            <w:pPr>
              <w:pStyle w:val="TableParagraph"/>
              <w:spacing w:line="234" w:lineRule="exact"/>
              <w:ind w:right="95"/>
            </w:pPr>
            <w:r>
              <w:rPr>
                <w:spacing w:val="-5"/>
              </w:rPr>
              <w:t>$0</w:t>
            </w:r>
          </w:p>
        </w:tc>
        <w:tc>
          <w:tcPr>
            <w:tcW w:w="1428" w:type="dxa"/>
          </w:tcPr>
          <w:p w14:paraId="4FA88C9F" w14:textId="77777777" w:rsidR="00E9319B" w:rsidRDefault="00407046">
            <w:pPr>
              <w:pStyle w:val="TableParagraph"/>
              <w:spacing w:line="234" w:lineRule="exact"/>
              <w:ind w:right="95"/>
            </w:pPr>
            <w:r>
              <w:rPr>
                <w:spacing w:val="-2"/>
              </w:rPr>
              <w:t>$29,975</w:t>
            </w:r>
          </w:p>
        </w:tc>
        <w:tc>
          <w:tcPr>
            <w:tcW w:w="2088" w:type="dxa"/>
          </w:tcPr>
          <w:p w14:paraId="1027893B" w14:textId="77777777" w:rsidR="00E9319B" w:rsidRDefault="00407046">
            <w:pPr>
              <w:pStyle w:val="TableParagraph"/>
              <w:spacing w:line="234" w:lineRule="exact"/>
              <w:ind w:right="95"/>
            </w:pPr>
            <w:r>
              <w:rPr>
                <w:spacing w:val="-2"/>
              </w:rPr>
              <w:t>$29,975</w:t>
            </w:r>
          </w:p>
        </w:tc>
      </w:tr>
      <w:tr w:rsidR="00E9319B" w14:paraId="2D16D784" w14:textId="77777777">
        <w:trPr>
          <w:trHeight w:val="254"/>
        </w:trPr>
        <w:tc>
          <w:tcPr>
            <w:tcW w:w="7015" w:type="dxa"/>
          </w:tcPr>
          <w:p w14:paraId="39FC3756"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1BE3AA99" w14:textId="77777777" w:rsidR="00E9319B" w:rsidRDefault="00407046">
            <w:pPr>
              <w:pStyle w:val="TableParagraph"/>
              <w:spacing w:before="1" w:line="233" w:lineRule="exact"/>
              <w:ind w:right="93"/>
            </w:pPr>
            <w:r>
              <w:rPr>
                <w:spacing w:val="-2"/>
              </w:rPr>
              <w:t>$41,511</w:t>
            </w:r>
          </w:p>
        </w:tc>
        <w:tc>
          <w:tcPr>
            <w:tcW w:w="1428" w:type="dxa"/>
          </w:tcPr>
          <w:p w14:paraId="08146695" w14:textId="77777777" w:rsidR="00E9319B" w:rsidRDefault="00407046">
            <w:pPr>
              <w:pStyle w:val="TableParagraph"/>
              <w:spacing w:before="1" w:line="233" w:lineRule="exact"/>
              <w:ind w:right="95"/>
            </w:pPr>
            <w:r>
              <w:rPr>
                <w:spacing w:val="-2"/>
              </w:rPr>
              <w:t>$147,799</w:t>
            </w:r>
          </w:p>
        </w:tc>
        <w:tc>
          <w:tcPr>
            <w:tcW w:w="2088" w:type="dxa"/>
          </w:tcPr>
          <w:p w14:paraId="11B0220C" w14:textId="77777777" w:rsidR="00E9319B" w:rsidRDefault="00407046">
            <w:pPr>
              <w:pStyle w:val="TableParagraph"/>
              <w:spacing w:before="1" w:line="233" w:lineRule="exact"/>
              <w:ind w:right="95"/>
            </w:pPr>
            <w:r>
              <w:rPr>
                <w:spacing w:val="-2"/>
              </w:rPr>
              <w:t>$189,311</w:t>
            </w:r>
          </w:p>
        </w:tc>
      </w:tr>
      <w:tr w:rsidR="00E9319B" w14:paraId="04918DE6" w14:textId="77777777">
        <w:trPr>
          <w:trHeight w:val="256"/>
        </w:trPr>
        <w:tc>
          <w:tcPr>
            <w:tcW w:w="7015" w:type="dxa"/>
          </w:tcPr>
          <w:p w14:paraId="60569C6C"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75BBC149" w14:textId="77777777" w:rsidR="00E9319B" w:rsidRDefault="00407046">
            <w:pPr>
              <w:pStyle w:val="TableParagraph"/>
              <w:spacing w:before="1" w:line="236" w:lineRule="exact"/>
              <w:ind w:right="93"/>
            </w:pPr>
            <w:r>
              <w:rPr>
                <w:spacing w:val="-2"/>
              </w:rPr>
              <w:t>$68,854</w:t>
            </w:r>
          </w:p>
        </w:tc>
        <w:tc>
          <w:tcPr>
            <w:tcW w:w="1428" w:type="dxa"/>
          </w:tcPr>
          <w:p w14:paraId="3EF2F67F" w14:textId="77777777" w:rsidR="00E9319B" w:rsidRDefault="00407046">
            <w:pPr>
              <w:pStyle w:val="TableParagraph"/>
              <w:spacing w:before="1" w:line="236" w:lineRule="exact"/>
              <w:ind w:right="95"/>
            </w:pPr>
            <w:r>
              <w:rPr>
                <w:spacing w:val="-2"/>
              </w:rPr>
              <w:t>$5,069,710</w:t>
            </w:r>
          </w:p>
        </w:tc>
        <w:tc>
          <w:tcPr>
            <w:tcW w:w="2088" w:type="dxa"/>
          </w:tcPr>
          <w:p w14:paraId="09E72C0C" w14:textId="77777777" w:rsidR="00E9319B" w:rsidRDefault="00407046">
            <w:pPr>
              <w:pStyle w:val="TableParagraph"/>
              <w:spacing w:before="1" w:line="236" w:lineRule="exact"/>
              <w:ind w:right="95"/>
            </w:pPr>
            <w:r>
              <w:rPr>
                <w:spacing w:val="-2"/>
              </w:rPr>
              <w:t>$5,138,564</w:t>
            </w:r>
          </w:p>
        </w:tc>
      </w:tr>
      <w:tr w:rsidR="00E9319B" w14:paraId="18B5BE94" w14:textId="77777777">
        <w:trPr>
          <w:trHeight w:val="253"/>
        </w:trPr>
        <w:tc>
          <w:tcPr>
            <w:tcW w:w="7015" w:type="dxa"/>
          </w:tcPr>
          <w:p w14:paraId="5EFD533F" w14:textId="77777777" w:rsidR="00E9319B" w:rsidRDefault="00407046">
            <w:pPr>
              <w:pStyle w:val="TableParagraph"/>
              <w:spacing w:line="234" w:lineRule="exact"/>
              <w:ind w:left="107"/>
              <w:jc w:val="left"/>
            </w:pPr>
            <w:r>
              <w:rPr>
                <w:spacing w:val="-2"/>
              </w:rPr>
              <w:t>Training</w:t>
            </w:r>
          </w:p>
        </w:tc>
        <w:tc>
          <w:tcPr>
            <w:tcW w:w="2419" w:type="dxa"/>
          </w:tcPr>
          <w:p w14:paraId="376F758C" w14:textId="77777777" w:rsidR="00E9319B" w:rsidRDefault="00407046">
            <w:pPr>
              <w:pStyle w:val="TableParagraph"/>
              <w:spacing w:line="234" w:lineRule="exact"/>
              <w:ind w:right="93"/>
            </w:pPr>
            <w:r>
              <w:rPr>
                <w:spacing w:val="-2"/>
              </w:rPr>
              <w:t>$2,702</w:t>
            </w:r>
          </w:p>
        </w:tc>
        <w:tc>
          <w:tcPr>
            <w:tcW w:w="1428" w:type="dxa"/>
          </w:tcPr>
          <w:p w14:paraId="49FD57A5" w14:textId="77777777" w:rsidR="00E9319B" w:rsidRDefault="00407046">
            <w:pPr>
              <w:pStyle w:val="TableParagraph"/>
              <w:spacing w:line="234" w:lineRule="exact"/>
              <w:ind w:right="95"/>
            </w:pPr>
            <w:r>
              <w:rPr>
                <w:spacing w:val="-2"/>
              </w:rPr>
              <w:t>$7,058,410</w:t>
            </w:r>
          </w:p>
        </w:tc>
        <w:tc>
          <w:tcPr>
            <w:tcW w:w="2088" w:type="dxa"/>
          </w:tcPr>
          <w:p w14:paraId="17184257" w14:textId="77777777" w:rsidR="00E9319B" w:rsidRDefault="00407046">
            <w:pPr>
              <w:pStyle w:val="TableParagraph"/>
              <w:spacing w:line="234" w:lineRule="exact"/>
              <w:ind w:right="95"/>
            </w:pPr>
            <w:r>
              <w:rPr>
                <w:spacing w:val="-2"/>
              </w:rPr>
              <w:t>$7,061,113</w:t>
            </w:r>
          </w:p>
        </w:tc>
      </w:tr>
      <w:tr w:rsidR="00E9319B" w14:paraId="3D42022A" w14:textId="77777777">
        <w:trPr>
          <w:trHeight w:val="256"/>
        </w:trPr>
        <w:tc>
          <w:tcPr>
            <w:tcW w:w="7015" w:type="dxa"/>
          </w:tcPr>
          <w:p w14:paraId="0F5CE55F"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9D82A6D" w14:textId="77777777" w:rsidR="00E9319B" w:rsidRDefault="00407046">
            <w:pPr>
              <w:pStyle w:val="TableParagraph"/>
              <w:spacing w:before="1" w:line="236" w:lineRule="exact"/>
              <w:ind w:right="95"/>
            </w:pPr>
            <w:r>
              <w:rPr>
                <w:spacing w:val="-5"/>
              </w:rPr>
              <w:t>$0</w:t>
            </w:r>
          </w:p>
        </w:tc>
        <w:tc>
          <w:tcPr>
            <w:tcW w:w="1428" w:type="dxa"/>
          </w:tcPr>
          <w:p w14:paraId="74E08B49" w14:textId="77777777" w:rsidR="00E9319B" w:rsidRDefault="00407046">
            <w:pPr>
              <w:pStyle w:val="TableParagraph"/>
              <w:spacing w:before="1" w:line="236" w:lineRule="exact"/>
              <w:ind w:right="95"/>
            </w:pPr>
            <w:r>
              <w:rPr>
                <w:spacing w:val="-2"/>
              </w:rPr>
              <w:t>$470,454</w:t>
            </w:r>
          </w:p>
        </w:tc>
        <w:tc>
          <w:tcPr>
            <w:tcW w:w="2088" w:type="dxa"/>
          </w:tcPr>
          <w:p w14:paraId="654C5ABD" w14:textId="77777777" w:rsidR="00E9319B" w:rsidRDefault="00407046">
            <w:pPr>
              <w:pStyle w:val="TableParagraph"/>
              <w:spacing w:before="1" w:line="236" w:lineRule="exact"/>
              <w:ind w:right="95"/>
            </w:pPr>
            <w:r>
              <w:rPr>
                <w:spacing w:val="-2"/>
              </w:rPr>
              <w:t>$470,454</w:t>
            </w:r>
          </w:p>
        </w:tc>
      </w:tr>
      <w:tr w:rsidR="00E9319B" w14:paraId="4BE158F8" w14:textId="77777777">
        <w:trPr>
          <w:trHeight w:val="253"/>
        </w:trPr>
        <w:tc>
          <w:tcPr>
            <w:tcW w:w="7015" w:type="dxa"/>
          </w:tcPr>
          <w:p w14:paraId="2859E89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1C3DA355" w14:textId="77777777" w:rsidR="00E9319B" w:rsidRDefault="00407046">
            <w:pPr>
              <w:pStyle w:val="TableParagraph"/>
              <w:spacing w:line="234" w:lineRule="exact"/>
              <w:ind w:right="93"/>
            </w:pPr>
            <w:r>
              <w:rPr>
                <w:spacing w:val="-2"/>
              </w:rPr>
              <w:t>$22,119</w:t>
            </w:r>
          </w:p>
        </w:tc>
        <w:tc>
          <w:tcPr>
            <w:tcW w:w="1428" w:type="dxa"/>
          </w:tcPr>
          <w:p w14:paraId="03AFB49F" w14:textId="77777777" w:rsidR="00E9319B" w:rsidRDefault="00407046">
            <w:pPr>
              <w:pStyle w:val="TableParagraph"/>
              <w:spacing w:line="234" w:lineRule="exact"/>
              <w:ind w:right="95"/>
            </w:pPr>
            <w:r>
              <w:rPr>
                <w:spacing w:val="-2"/>
              </w:rPr>
              <w:t>$1,047,100</w:t>
            </w:r>
          </w:p>
        </w:tc>
        <w:tc>
          <w:tcPr>
            <w:tcW w:w="2088" w:type="dxa"/>
          </w:tcPr>
          <w:p w14:paraId="06B0E8D8" w14:textId="77777777" w:rsidR="00E9319B" w:rsidRDefault="00407046">
            <w:pPr>
              <w:pStyle w:val="TableParagraph"/>
              <w:spacing w:line="234" w:lineRule="exact"/>
              <w:ind w:right="95"/>
            </w:pPr>
            <w:r>
              <w:rPr>
                <w:spacing w:val="-2"/>
              </w:rPr>
              <w:t>$1,069,219</w:t>
            </w:r>
          </w:p>
        </w:tc>
      </w:tr>
      <w:tr w:rsidR="00E9319B" w14:paraId="02548C44" w14:textId="77777777">
        <w:trPr>
          <w:trHeight w:val="254"/>
        </w:trPr>
        <w:tc>
          <w:tcPr>
            <w:tcW w:w="7015" w:type="dxa"/>
          </w:tcPr>
          <w:p w14:paraId="1F1F0C45"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0526754F" w14:textId="77777777" w:rsidR="00E9319B" w:rsidRDefault="00407046">
            <w:pPr>
              <w:pStyle w:val="TableParagraph"/>
              <w:spacing w:before="1" w:line="233" w:lineRule="exact"/>
              <w:ind w:right="93"/>
            </w:pPr>
            <w:r>
              <w:rPr>
                <w:spacing w:val="-2"/>
              </w:rPr>
              <w:t>$8,364</w:t>
            </w:r>
          </w:p>
        </w:tc>
        <w:tc>
          <w:tcPr>
            <w:tcW w:w="1428" w:type="dxa"/>
          </w:tcPr>
          <w:p w14:paraId="2F6EFAB1" w14:textId="77777777" w:rsidR="00E9319B" w:rsidRDefault="00407046">
            <w:pPr>
              <w:pStyle w:val="TableParagraph"/>
              <w:spacing w:before="1" w:line="233" w:lineRule="exact"/>
              <w:ind w:right="95"/>
            </w:pPr>
            <w:r>
              <w:rPr>
                <w:spacing w:val="-2"/>
              </w:rPr>
              <w:t>$355,810</w:t>
            </w:r>
          </w:p>
        </w:tc>
        <w:tc>
          <w:tcPr>
            <w:tcW w:w="2088" w:type="dxa"/>
          </w:tcPr>
          <w:p w14:paraId="4F942B78" w14:textId="77777777" w:rsidR="00E9319B" w:rsidRDefault="00407046">
            <w:pPr>
              <w:pStyle w:val="TableParagraph"/>
              <w:spacing w:before="1" w:line="233" w:lineRule="exact"/>
              <w:ind w:right="95"/>
            </w:pPr>
            <w:r>
              <w:rPr>
                <w:spacing w:val="-2"/>
              </w:rPr>
              <w:t>$364,174</w:t>
            </w:r>
          </w:p>
        </w:tc>
      </w:tr>
      <w:tr w:rsidR="00E9319B" w14:paraId="0259E7B2" w14:textId="77777777">
        <w:trPr>
          <w:trHeight w:val="256"/>
        </w:trPr>
        <w:tc>
          <w:tcPr>
            <w:tcW w:w="7015" w:type="dxa"/>
          </w:tcPr>
          <w:p w14:paraId="0095AEE0"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9627443" w14:textId="77777777" w:rsidR="00E9319B" w:rsidRDefault="00407046">
            <w:pPr>
              <w:pStyle w:val="TableParagraph"/>
              <w:spacing w:before="1" w:line="236" w:lineRule="exact"/>
              <w:ind w:right="93"/>
            </w:pPr>
            <w:r>
              <w:rPr>
                <w:spacing w:val="-2"/>
              </w:rPr>
              <w:t>$75,035</w:t>
            </w:r>
          </w:p>
        </w:tc>
        <w:tc>
          <w:tcPr>
            <w:tcW w:w="1428" w:type="dxa"/>
          </w:tcPr>
          <w:p w14:paraId="2112F13F" w14:textId="77777777" w:rsidR="00E9319B" w:rsidRDefault="00407046">
            <w:pPr>
              <w:pStyle w:val="TableParagraph"/>
              <w:spacing w:before="1" w:line="236" w:lineRule="exact"/>
              <w:ind w:right="95"/>
            </w:pPr>
            <w:r>
              <w:rPr>
                <w:spacing w:val="-2"/>
              </w:rPr>
              <w:t>$128,382</w:t>
            </w:r>
          </w:p>
        </w:tc>
        <w:tc>
          <w:tcPr>
            <w:tcW w:w="2088" w:type="dxa"/>
          </w:tcPr>
          <w:p w14:paraId="6EBDCC77" w14:textId="77777777" w:rsidR="00E9319B" w:rsidRDefault="00407046">
            <w:pPr>
              <w:pStyle w:val="TableParagraph"/>
              <w:spacing w:before="1" w:line="236" w:lineRule="exact"/>
              <w:ind w:right="95"/>
            </w:pPr>
            <w:r>
              <w:rPr>
                <w:spacing w:val="-2"/>
              </w:rPr>
              <w:t>$203,417</w:t>
            </w:r>
          </w:p>
        </w:tc>
      </w:tr>
      <w:tr w:rsidR="00E9319B" w14:paraId="6183D6BB" w14:textId="77777777">
        <w:trPr>
          <w:trHeight w:val="253"/>
        </w:trPr>
        <w:tc>
          <w:tcPr>
            <w:tcW w:w="7015" w:type="dxa"/>
          </w:tcPr>
          <w:p w14:paraId="4E1A51E2"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62C42A1C" w14:textId="77777777" w:rsidR="00E9319B" w:rsidRDefault="00407046">
            <w:pPr>
              <w:pStyle w:val="TableParagraph"/>
              <w:spacing w:line="234" w:lineRule="exact"/>
              <w:ind w:right="93"/>
            </w:pPr>
            <w:r>
              <w:rPr>
                <w:spacing w:val="-2"/>
              </w:rPr>
              <w:t>$12,492</w:t>
            </w:r>
          </w:p>
        </w:tc>
        <w:tc>
          <w:tcPr>
            <w:tcW w:w="1428" w:type="dxa"/>
          </w:tcPr>
          <w:p w14:paraId="1A90714E" w14:textId="77777777" w:rsidR="00E9319B" w:rsidRDefault="00407046">
            <w:pPr>
              <w:pStyle w:val="TableParagraph"/>
              <w:spacing w:line="234" w:lineRule="exact"/>
              <w:ind w:right="98"/>
            </w:pPr>
            <w:r>
              <w:rPr>
                <w:spacing w:val="-5"/>
              </w:rPr>
              <w:t>$0</w:t>
            </w:r>
          </w:p>
        </w:tc>
        <w:tc>
          <w:tcPr>
            <w:tcW w:w="2088" w:type="dxa"/>
          </w:tcPr>
          <w:p w14:paraId="32577DDA" w14:textId="77777777" w:rsidR="00E9319B" w:rsidRDefault="00407046">
            <w:pPr>
              <w:pStyle w:val="TableParagraph"/>
              <w:spacing w:line="234" w:lineRule="exact"/>
              <w:ind w:right="95"/>
            </w:pPr>
            <w:r>
              <w:rPr>
                <w:spacing w:val="-2"/>
              </w:rPr>
              <w:t>$12,492</w:t>
            </w:r>
          </w:p>
        </w:tc>
      </w:tr>
      <w:tr w:rsidR="00E9319B" w14:paraId="2630A76F" w14:textId="77777777">
        <w:trPr>
          <w:trHeight w:val="256"/>
        </w:trPr>
        <w:tc>
          <w:tcPr>
            <w:tcW w:w="7015" w:type="dxa"/>
          </w:tcPr>
          <w:p w14:paraId="19D1A92A"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B5372F2" w14:textId="77777777" w:rsidR="00E9319B" w:rsidRDefault="00407046">
            <w:pPr>
              <w:pStyle w:val="TableParagraph"/>
              <w:spacing w:before="1" w:line="236" w:lineRule="exact"/>
              <w:ind w:right="95"/>
            </w:pPr>
            <w:r>
              <w:rPr>
                <w:spacing w:val="-5"/>
              </w:rPr>
              <w:t>$0</w:t>
            </w:r>
          </w:p>
        </w:tc>
        <w:tc>
          <w:tcPr>
            <w:tcW w:w="1428" w:type="dxa"/>
          </w:tcPr>
          <w:p w14:paraId="6B6D7AB7" w14:textId="77777777" w:rsidR="00E9319B" w:rsidRDefault="00407046">
            <w:pPr>
              <w:pStyle w:val="TableParagraph"/>
              <w:spacing w:before="1" w:line="236" w:lineRule="exact"/>
              <w:ind w:right="95"/>
            </w:pPr>
            <w:r>
              <w:rPr>
                <w:spacing w:val="-2"/>
              </w:rPr>
              <w:t>$6,009</w:t>
            </w:r>
          </w:p>
        </w:tc>
        <w:tc>
          <w:tcPr>
            <w:tcW w:w="2088" w:type="dxa"/>
          </w:tcPr>
          <w:p w14:paraId="62099F49" w14:textId="77777777" w:rsidR="00E9319B" w:rsidRDefault="00407046">
            <w:pPr>
              <w:pStyle w:val="TableParagraph"/>
              <w:spacing w:before="1" w:line="236" w:lineRule="exact"/>
              <w:ind w:right="95"/>
            </w:pPr>
            <w:r>
              <w:rPr>
                <w:spacing w:val="-2"/>
              </w:rPr>
              <w:t>$6,009</w:t>
            </w:r>
          </w:p>
        </w:tc>
      </w:tr>
      <w:tr w:rsidR="00E9319B" w14:paraId="3BA9569E" w14:textId="77777777">
        <w:trPr>
          <w:trHeight w:val="253"/>
        </w:trPr>
        <w:tc>
          <w:tcPr>
            <w:tcW w:w="7015" w:type="dxa"/>
          </w:tcPr>
          <w:p w14:paraId="3394271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55AC680F" w14:textId="77777777" w:rsidR="00E9319B" w:rsidRDefault="00407046">
            <w:pPr>
              <w:pStyle w:val="TableParagraph"/>
              <w:spacing w:line="234" w:lineRule="exact"/>
              <w:ind w:right="93"/>
            </w:pPr>
            <w:r>
              <w:rPr>
                <w:spacing w:val="-2"/>
              </w:rPr>
              <w:t>$75,035</w:t>
            </w:r>
          </w:p>
        </w:tc>
        <w:tc>
          <w:tcPr>
            <w:tcW w:w="1428" w:type="dxa"/>
          </w:tcPr>
          <w:p w14:paraId="5220E4F5" w14:textId="77777777" w:rsidR="00E9319B" w:rsidRDefault="00407046">
            <w:pPr>
              <w:pStyle w:val="TableParagraph"/>
              <w:spacing w:line="234" w:lineRule="exact"/>
              <w:ind w:right="98"/>
            </w:pPr>
            <w:r>
              <w:rPr>
                <w:spacing w:val="-5"/>
              </w:rPr>
              <w:t>$0</w:t>
            </w:r>
          </w:p>
        </w:tc>
        <w:tc>
          <w:tcPr>
            <w:tcW w:w="2088" w:type="dxa"/>
          </w:tcPr>
          <w:p w14:paraId="52FC7F38" w14:textId="77777777" w:rsidR="00E9319B" w:rsidRDefault="00407046">
            <w:pPr>
              <w:pStyle w:val="TableParagraph"/>
              <w:spacing w:line="234" w:lineRule="exact"/>
              <w:ind w:right="95"/>
            </w:pPr>
            <w:r>
              <w:rPr>
                <w:spacing w:val="-2"/>
              </w:rPr>
              <w:t>$75,035</w:t>
            </w:r>
          </w:p>
        </w:tc>
      </w:tr>
      <w:tr w:rsidR="00E9319B" w14:paraId="192B7795" w14:textId="77777777">
        <w:trPr>
          <w:trHeight w:val="256"/>
        </w:trPr>
        <w:tc>
          <w:tcPr>
            <w:tcW w:w="7015" w:type="dxa"/>
          </w:tcPr>
          <w:p w14:paraId="6A6CCBFB"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ADA3B31" w14:textId="77777777" w:rsidR="00E9319B" w:rsidRDefault="00407046">
            <w:pPr>
              <w:pStyle w:val="TableParagraph"/>
              <w:spacing w:before="1" w:line="236" w:lineRule="exact"/>
              <w:ind w:right="95"/>
            </w:pPr>
            <w:r>
              <w:rPr>
                <w:spacing w:val="-5"/>
              </w:rPr>
              <w:t>$0</w:t>
            </w:r>
          </w:p>
        </w:tc>
        <w:tc>
          <w:tcPr>
            <w:tcW w:w="1428" w:type="dxa"/>
          </w:tcPr>
          <w:p w14:paraId="511DACED" w14:textId="77777777" w:rsidR="00E9319B" w:rsidRDefault="00407046">
            <w:pPr>
              <w:pStyle w:val="TableParagraph"/>
              <w:spacing w:before="1" w:line="236" w:lineRule="exact"/>
              <w:ind w:right="95"/>
            </w:pPr>
            <w:r>
              <w:rPr>
                <w:spacing w:val="-2"/>
              </w:rPr>
              <w:t>$63,361</w:t>
            </w:r>
          </w:p>
        </w:tc>
        <w:tc>
          <w:tcPr>
            <w:tcW w:w="2088" w:type="dxa"/>
          </w:tcPr>
          <w:p w14:paraId="7A7FF01D" w14:textId="77777777" w:rsidR="00E9319B" w:rsidRDefault="00407046">
            <w:pPr>
              <w:pStyle w:val="TableParagraph"/>
              <w:spacing w:before="1" w:line="236" w:lineRule="exact"/>
              <w:ind w:right="95"/>
            </w:pPr>
            <w:r>
              <w:rPr>
                <w:spacing w:val="-2"/>
              </w:rPr>
              <w:t>$63,361</w:t>
            </w:r>
          </w:p>
        </w:tc>
      </w:tr>
      <w:tr w:rsidR="00E9319B" w14:paraId="5A522D24" w14:textId="77777777">
        <w:trPr>
          <w:trHeight w:val="254"/>
        </w:trPr>
        <w:tc>
          <w:tcPr>
            <w:tcW w:w="7015" w:type="dxa"/>
          </w:tcPr>
          <w:p w14:paraId="33974A19"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4E02790C" w14:textId="77777777" w:rsidR="00E9319B" w:rsidRDefault="00407046">
            <w:pPr>
              <w:pStyle w:val="TableParagraph"/>
              <w:spacing w:line="234" w:lineRule="exact"/>
              <w:ind w:right="95"/>
            </w:pPr>
            <w:r>
              <w:rPr>
                <w:spacing w:val="-5"/>
              </w:rPr>
              <w:t>$0</w:t>
            </w:r>
          </w:p>
        </w:tc>
        <w:tc>
          <w:tcPr>
            <w:tcW w:w="1428" w:type="dxa"/>
          </w:tcPr>
          <w:p w14:paraId="4FEAA4A4" w14:textId="77777777" w:rsidR="00E9319B" w:rsidRDefault="00407046">
            <w:pPr>
              <w:pStyle w:val="TableParagraph"/>
              <w:spacing w:line="234" w:lineRule="exact"/>
              <w:ind w:right="95"/>
            </w:pPr>
            <w:r>
              <w:rPr>
                <w:spacing w:val="-2"/>
              </w:rPr>
              <w:t>$674,860</w:t>
            </w:r>
          </w:p>
        </w:tc>
        <w:tc>
          <w:tcPr>
            <w:tcW w:w="2088" w:type="dxa"/>
          </w:tcPr>
          <w:p w14:paraId="77BAF4E7" w14:textId="77777777" w:rsidR="00E9319B" w:rsidRDefault="00407046">
            <w:pPr>
              <w:pStyle w:val="TableParagraph"/>
              <w:spacing w:line="234" w:lineRule="exact"/>
              <w:ind w:right="95"/>
            </w:pPr>
            <w:r>
              <w:rPr>
                <w:spacing w:val="-2"/>
              </w:rPr>
              <w:t>$674,860</w:t>
            </w:r>
          </w:p>
        </w:tc>
      </w:tr>
      <w:tr w:rsidR="00E9319B" w14:paraId="0AEB9946" w14:textId="77777777">
        <w:trPr>
          <w:trHeight w:val="253"/>
        </w:trPr>
        <w:tc>
          <w:tcPr>
            <w:tcW w:w="7015" w:type="dxa"/>
          </w:tcPr>
          <w:p w14:paraId="1D9A9539" w14:textId="77777777" w:rsidR="00E9319B" w:rsidRDefault="00407046">
            <w:pPr>
              <w:pStyle w:val="TableParagraph"/>
              <w:spacing w:before="1" w:line="233" w:lineRule="exact"/>
              <w:ind w:left="107"/>
              <w:jc w:val="left"/>
              <w:rPr>
                <w:b/>
              </w:rPr>
            </w:pPr>
            <w:r>
              <w:rPr>
                <w:b/>
                <w:spacing w:val="-2"/>
              </w:rPr>
              <w:t>Total</w:t>
            </w:r>
          </w:p>
        </w:tc>
        <w:tc>
          <w:tcPr>
            <w:tcW w:w="2419" w:type="dxa"/>
          </w:tcPr>
          <w:p w14:paraId="4E5B68B3" w14:textId="77777777" w:rsidR="00E9319B" w:rsidRDefault="00407046">
            <w:pPr>
              <w:pStyle w:val="TableParagraph"/>
              <w:spacing w:before="1" w:line="233" w:lineRule="exact"/>
              <w:ind w:right="93"/>
              <w:rPr>
                <w:b/>
              </w:rPr>
            </w:pPr>
            <w:r>
              <w:rPr>
                <w:b/>
                <w:spacing w:val="-2"/>
              </w:rPr>
              <w:t>$566,387</w:t>
            </w:r>
          </w:p>
        </w:tc>
        <w:tc>
          <w:tcPr>
            <w:tcW w:w="1428" w:type="dxa"/>
          </w:tcPr>
          <w:p w14:paraId="23CC6F53" w14:textId="77777777" w:rsidR="00E9319B" w:rsidRDefault="00407046">
            <w:pPr>
              <w:pStyle w:val="TableParagraph"/>
              <w:spacing w:before="1" w:line="233" w:lineRule="exact"/>
              <w:ind w:right="95"/>
              <w:rPr>
                <w:b/>
              </w:rPr>
            </w:pPr>
            <w:r>
              <w:rPr>
                <w:b/>
                <w:spacing w:val="-2"/>
              </w:rPr>
              <w:t>$15,170,422</w:t>
            </w:r>
          </w:p>
        </w:tc>
        <w:tc>
          <w:tcPr>
            <w:tcW w:w="2088" w:type="dxa"/>
          </w:tcPr>
          <w:p w14:paraId="74D783E3" w14:textId="77777777" w:rsidR="00E9319B" w:rsidRDefault="00407046">
            <w:pPr>
              <w:pStyle w:val="TableParagraph"/>
              <w:spacing w:before="1" w:line="233" w:lineRule="exact"/>
              <w:ind w:right="95"/>
              <w:rPr>
                <w:b/>
              </w:rPr>
            </w:pPr>
            <w:r>
              <w:rPr>
                <w:b/>
                <w:spacing w:val="-2"/>
              </w:rPr>
              <w:t>$15,736,809</w:t>
            </w:r>
          </w:p>
        </w:tc>
      </w:tr>
      <w:tr w:rsidR="00E9319B" w14:paraId="0D89A882" w14:textId="77777777">
        <w:trPr>
          <w:trHeight w:val="256"/>
        </w:trPr>
        <w:tc>
          <w:tcPr>
            <w:tcW w:w="12950" w:type="dxa"/>
            <w:gridSpan w:val="4"/>
          </w:tcPr>
          <w:p w14:paraId="0B63C503"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86196B2" w14:textId="77777777">
        <w:trPr>
          <w:trHeight w:val="253"/>
        </w:trPr>
        <w:tc>
          <w:tcPr>
            <w:tcW w:w="12950" w:type="dxa"/>
            <w:gridSpan w:val="4"/>
          </w:tcPr>
          <w:p w14:paraId="75124157" w14:textId="77777777" w:rsidR="00E9319B" w:rsidRDefault="00407046">
            <w:pPr>
              <w:pStyle w:val="TableParagraph"/>
              <w:spacing w:line="234" w:lineRule="exact"/>
              <w:ind w:left="107"/>
              <w:jc w:val="left"/>
              <w:rPr>
                <w:b/>
              </w:rPr>
            </w:pPr>
            <w:r>
              <w:rPr>
                <w:b/>
              </w:rPr>
              <w:t>Career</w:t>
            </w:r>
            <w:r>
              <w:rPr>
                <w:b/>
                <w:spacing w:val="-5"/>
              </w:rPr>
              <w:t xml:space="preserve"> </w:t>
            </w:r>
            <w:r>
              <w:rPr>
                <w:b/>
              </w:rPr>
              <w:t>Emergency</w:t>
            </w:r>
            <w:r>
              <w:rPr>
                <w:b/>
                <w:spacing w:val="-8"/>
              </w:rPr>
              <w:t xml:space="preserve"> </w:t>
            </w:r>
            <w:r>
              <w:rPr>
                <w:b/>
              </w:rPr>
              <w:t>Medical</w:t>
            </w:r>
            <w:r>
              <w:rPr>
                <w:b/>
                <w:spacing w:val="-4"/>
              </w:rPr>
              <w:t xml:space="preserve"> </w:t>
            </w:r>
            <w:r>
              <w:rPr>
                <w:b/>
              </w:rPr>
              <w:t>Services</w:t>
            </w:r>
            <w:r>
              <w:rPr>
                <w:b/>
                <w:spacing w:val="-4"/>
              </w:rPr>
              <w:t xml:space="preserve"> ESOs</w:t>
            </w:r>
          </w:p>
        </w:tc>
      </w:tr>
      <w:tr w:rsidR="00E9319B" w14:paraId="081335C3" w14:textId="77777777">
        <w:trPr>
          <w:trHeight w:val="256"/>
        </w:trPr>
        <w:tc>
          <w:tcPr>
            <w:tcW w:w="7015" w:type="dxa"/>
          </w:tcPr>
          <w:p w14:paraId="32DF20AD" w14:textId="77777777" w:rsidR="00E9319B" w:rsidRDefault="00407046">
            <w:pPr>
              <w:pStyle w:val="TableParagraph"/>
              <w:spacing w:before="1" w:line="236" w:lineRule="exact"/>
              <w:ind w:left="107"/>
              <w:jc w:val="left"/>
            </w:pPr>
            <w:r>
              <w:t>Rule</w:t>
            </w:r>
            <w:r>
              <w:rPr>
                <w:spacing w:val="-2"/>
              </w:rPr>
              <w:t xml:space="preserve"> Familiarization</w:t>
            </w:r>
          </w:p>
        </w:tc>
        <w:tc>
          <w:tcPr>
            <w:tcW w:w="2419" w:type="dxa"/>
          </w:tcPr>
          <w:p w14:paraId="34F569E9" w14:textId="77777777" w:rsidR="00E9319B" w:rsidRDefault="00407046">
            <w:pPr>
              <w:pStyle w:val="TableParagraph"/>
              <w:spacing w:before="1" w:line="236" w:lineRule="exact"/>
              <w:ind w:right="93"/>
            </w:pPr>
            <w:r>
              <w:rPr>
                <w:spacing w:val="-2"/>
              </w:rPr>
              <w:t>$36,062</w:t>
            </w:r>
          </w:p>
        </w:tc>
        <w:tc>
          <w:tcPr>
            <w:tcW w:w="1428" w:type="dxa"/>
          </w:tcPr>
          <w:p w14:paraId="45ECDA0C" w14:textId="77777777" w:rsidR="00E9319B" w:rsidRDefault="00407046">
            <w:pPr>
              <w:pStyle w:val="TableParagraph"/>
              <w:spacing w:before="1" w:line="236" w:lineRule="exact"/>
              <w:ind w:right="98"/>
            </w:pPr>
            <w:r>
              <w:rPr>
                <w:spacing w:val="-5"/>
              </w:rPr>
              <w:t>$0</w:t>
            </w:r>
          </w:p>
        </w:tc>
        <w:tc>
          <w:tcPr>
            <w:tcW w:w="2088" w:type="dxa"/>
          </w:tcPr>
          <w:p w14:paraId="2A75E65D" w14:textId="77777777" w:rsidR="00E9319B" w:rsidRDefault="00407046">
            <w:pPr>
              <w:pStyle w:val="TableParagraph"/>
              <w:spacing w:before="1" w:line="236" w:lineRule="exact"/>
              <w:ind w:right="95"/>
            </w:pPr>
            <w:r>
              <w:rPr>
                <w:spacing w:val="-2"/>
              </w:rPr>
              <w:t>$36,062</w:t>
            </w:r>
          </w:p>
        </w:tc>
      </w:tr>
      <w:tr w:rsidR="00E9319B" w14:paraId="65CF726B" w14:textId="77777777">
        <w:trPr>
          <w:trHeight w:val="254"/>
        </w:trPr>
        <w:tc>
          <w:tcPr>
            <w:tcW w:w="7015" w:type="dxa"/>
          </w:tcPr>
          <w:p w14:paraId="64022140"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0C282EB" w14:textId="77777777" w:rsidR="00E9319B" w:rsidRDefault="00407046">
            <w:pPr>
              <w:pStyle w:val="TableParagraph"/>
              <w:spacing w:line="234" w:lineRule="exact"/>
              <w:ind w:right="93"/>
            </w:pPr>
            <w:r>
              <w:rPr>
                <w:spacing w:val="-2"/>
              </w:rPr>
              <w:t>$1,254,284</w:t>
            </w:r>
          </w:p>
        </w:tc>
        <w:tc>
          <w:tcPr>
            <w:tcW w:w="1428" w:type="dxa"/>
          </w:tcPr>
          <w:p w14:paraId="01255614" w14:textId="77777777" w:rsidR="00E9319B" w:rsidRDefault="00407046">
            <w:pPr>
              <w:pStyle w:val="TableParagraph"/>
              <w:spacing w:line="234" w:lineRule="exact"/>
              <w:ind w:right="95"/>
            </w:pPr>
            <w:r>
              <w:rPr>
                <w:spacing w:val="-2"/>
              </w:rPr>
              <w:t>$595,148</w:t>
            </w:r>
          </w:p>
        </w:tc>
        <w:tc>
          <w:tcPr>
            <w:tcW w:w="2088" w:type="dxa"/>
          </w:tcPr>
          <w:p w14:paraId="1063F58A" w14:textId="77777777" w:rsidR="00E9319B" w:rsidRDefault="00407046">
            <w:pPr>
              <w:pStyle w:val="TableParagraph"/>
              <w:spacing w:line="234" w:lineRule="exact"/>
              <w:ind w:right="95"/>
            </w:pPr>
            <w:r>
              <w:rPr>
                <w:spacing w:val="-2"/>
              </w:rPr>
              <w:t>$1,849,433</w:t>
            </w:r>
          </w:p>
        </w:tc>
      </w:tr>
      <w:tr w:rsidR="00E9319B" w14:paraId="742D3FED" w14:textId="77777777">
        <w:trPr>
          <w:trHeight w:val="253"/>
        </w:trPr>
        <w:tc>
          <w:tcPr>
            <w:tcW w:w="7015" w:type="dxa"/>
          </w:tcPr>
          <w:p w14:paraId="62655C8E"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659CA879" w14:textId="77777777" w:rsidR="00E9319B" w:rsidRDefault="00407046">
            <w:pPr>
              <w:pStyle w:val="TableParagraph"/>
              <w:spacing w:before="1" w:line="233" w:lineRule="exact"/>
              <w:ind w:right="95"/>
            </w:pPr>
            <w:r>
              <w:rPr>
                <w:spacing w:val="-5"/>
              </w:rPr>
              <w:t>$0</w:t>
            </w:r>
          </w:p>
        </w:tc>
        <w:tc>
          <w:tcPr>
            <w:tcW w:w="1428" w:type="dxa"/>
          </w:tcPr>
          <w:p w14:paraId="45F81195" w14:textId="77777777" w:rsidR="00E9319B" w:rsidRDefault="00407046">
            <w:pPr>
              <w:pStyle w:val="TableParagraph"/>
              <w:spacing w:before="1" w:line="233" w:lineRule="exact"/>
              <w:ind w:right="95"/>
            </w:pPr>
            <w:r>
              <w:rPr>
                <w:spacing w:val="-2"/>
              </w:rPr>
              <w:t>$125,748</w:t>
            </w:r>
          </w:p>
        </w:tc>
        <w:tc>
          <w:tcPr>
            <w:tcW w:w="2088" w:type="dxa"/>
          </w:tcPr>
          <w:p w14:paraId="58C762FC" w14:textId="77777777" w:rsidR="00E9319B" w:rsidRDefault="00407046">
            <w:pPr>
              <w:pStyle w:val="TableParagraph"/>
              <w:spacing w:before="1" w:line="233" w:lineRule="exact"/>
              <w:ind w:right="95"/>
            </w:pPr>
            <w:r>
              <w:rPr>
                <w:spacing w:val="-2"/>
              </w:rPr>
              <w:t>$125,748</w:t>
            </w:r>
          </w:p>
        </w:tc>
      </w:tr>
      <w:tr w:rsidR="00E9319B" w14:paraId="25B8BAFE" w14:textId="77777777">
        <w:trPr>
          <w:trHeight w:val="256"/>
        </w:trPr>
        <w:tc>
          <w:tcPr>
            <w:tcW w:w="7015" w:type="dxa"/>
          </w:tcPr>
          <w:p w14:paraId="06FA53E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C714824" w14:textId="77777777" w:rsidR="00E9319B" w:rsidRDefault="00407046">
            <w:pPr>
              <w:pStyle w:val="TableParagraph"/>
              <w:spacing w:before="1" w:line="236" w:lineRule="exact"/>
              <w:ind w:right="93"/>
            </w:pPr>
            <w:r>
              <w:rPr>
                <w:spacing w:val="-2"/>
              </w:rPr>
              <w:t>$204,965</w:t>
            </w:r>
          </w:p>
        </w:tc>
        <w:tc>
          <w:tcPr>
            <w:tcW w:w="1428" w:type="dxa"/>
          </w:tcPr>
          <w:p w14:paraId="30E95FA6" w14:textId="77777777" w:rsidR="00E9319B" w:rsidRDefault="00407046">
            <w:pPr>
              <w:pStyle w:val="TableParagraph"/>
              <w:spacing w:before="1" w:line="236" w:lineRule="exact"/>
              <w:ind w:right="95"/>
            </w:pPr>
            <w:r>
              <w:rPr>
                <w:spacing w:val="-2"/>
              </w:rPr>
              <w:t>$737,290</w:t>
            </w:r>
          </w:p>
        </w:tc>
        <w:tc>
          <w:tcPr>
            <w:tcW w:w="2088" w:type="dxa"/>
          </w:tcPr>
          <w:p w14:paraId="04074397" w14:textId="77777777" w:rsidR="00E9319B" w:rsidRDefault="00407046">
            <w:pPr>
              <w:pStyle w:val="TableParagraph"/>
              <w:spacing w:before="1" w:line="236" w:lineRule="exact"/>
              <w:ind w:right="95"/>
            </w:pPr>
            <w:r>
              <w:rPr>
                <w:spacing w:val="-2"/>
              </w:rPr>
              <w:t>$942,256</w:t>
            </w:r>
          </w:p>
        </w:tc>
      </w:tr>
      <w:tr w:rsidR="00E9319B" w14:paraId="0B679E25" w14:textId="77777777">
        <w:trPr>
          <w:trHeight w:val="253"/>
        </w:trPr>
        <w:tc>
          <w:tcPr>
            <w:tcW w:w="7015" w:type="dxa"/>
          </w:tcPr>
          <w:p w14:paraId="3AEA7286"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4F3846C3" w14:textId="77777777" w:rsidR="00E9319B" w:rsidRDefault="00407046">
            <w:pPr>
              <w:pStyle w:val="TableParagraph"/>
              <w:spacing w:line="234" w:lineRule="exact"/>
              <w:ind w:right="93"/>
            </w:pPr>
            <w:r>
              <w:rPr>
                <w:spacing w:val="-2"/>
              </w:rPr>
              <w:t>$330,454</w:t>
            </w:r>
          </w:p>
        </w:tc>
        <w:tc>
          <w:tcPr>
            <w:tcW w:w="1428" w:type="dxa"/>
          </w:tcPr>
          <w:p w14:paraId="3CFF76A4" w14:textId="77777777" w:rsidR="00E9319B" w:rsidRDefault="00407046">
            <w:pPr>
              <w:pStyle w:val="TableParagraph"/>
              <w:spacing w:line="234" w:lineRule="exact"/>
              <w:ind w:right="95"/>
            </w:pPr>
            <w:r>
              <w:rPr>
                <w:spacing w:val="-2"/>
              </w:rPr>
              <w:t>$18,428,377</w:t>
            </w:r>
          </w:p>
        </w:tc>
        <w:tc>
          <w:tcPr>
            <w:tcW w:w="2088" w:type="dxa"/>
          </w:tcPr>
          <w:p w14:paraId="2F773637" w14:textId="77777777" w:rsidR="00E9319B" w:rsidRDefault="00407046">
            <w:pPr>
              <w:pStyle w:val="TableParagraph"/>
              <w:spacing w:line="234" w:lineRule="exact"/>
              <w:ind w:right="95"/>
            </w:pPr>
            <w:r>
              <w:rPr>
                <w:spacing w:val="-2"/>
              </w:rPr>
              <w:t>$18,758,831</w:t>
            </w:r>
          </w:p>
        </w:tc>
      </w:tr>
      <w:tr w:rsidR="00E9319B" w14:paraId="1E66E9FC" w14:textId="77777777">
        <w:trPr>
          <w:trHeight w:val="256"/>
        </w:trPr>
        <w:tc>
          <w:tcPr>
            <w:tcW w:w="7015" w:type="dxa"/>
          </w:tcPr>
          <w:p w14:paraId="212AB3D5" w14:textId="77777777" w:rsidR="00E9319B" w:rsidRDefault="00407046">
            <w:pPr>
              <w:pStyle w:val="TableParagraph"/>
              <w:spacing w:before="1" w:line="236" w:lineRule="exact"/>
              <w:ind w:left="107"/>
              <w:jc w:val="left"/>
            </w:pPr>
            <w:r>
              <w:rPr>
                <w:spacing w:val="-2"/>
              </w:rPr>
              <w:t>Training</w:t>
            </w:r>
          </w:p>
        </w:tc>
        <w:tc>
          <w:tcPr>
            <w:tcW w:w="2419" w:type="dxa"/>
          </w:tcPr>
          <w:p w14:paraId="7E41A34E" w14:textId="77777777" w:rsidR="00E9319B" w:rsidRDefault="00407046">
            <w:pPr>
              <w:pStyle w:val="TableParagraph"/>
              <w:spacing w:before="1" w:line="236" w:lineRule="exact"/>
              <w:ind w:right="93"/>
            </w:pPr>
            <w:r>
              <w:rPr>
                <w:spacing w:val="-2"/>
              </w:rPr>
              <w:t>$13,806</w:t>
            </w:r>
          </w:p>
        </w:tc>
        <w:tc>
          <w:tcPr>
            <w:tcW w:w="1428" w:type="dxa"/>
          </w:tcPr>
          <w:p w14:paraId="3722D8A1" w14:textId="77777777" w:rsidR="00E9319B" w:rsidRDefault="00407046">
            <w:pPr>
              <w:pStyle w:val="TableParagraph"/>
              <w:spacing w:before="1" w:line="236" w:lineRule="exact"/>
              <w:ind w:right="95"/>
            </w:pPr>
            <w:r>
              <w:rPr>
                <w:spacing w:val="-2"/>
              </w:rPr>
              <w:t>$41,735,056</w:t>
            </w:r>
          </w:p>
        </w:tc>
        <w:tc>
          <w:tcPr>
            <w:tcW w:w="2088" w:type="dxa"/>
          </w:tcPr>
          <w:p w14:paraId="4EDD648A" w14:textId="77777777" w:rsidR="00E9319B" w:rsidRDefault="00407046">
            <w:pPr>
              <w:pStyle w:val="TableParagraph"/>
              <w:spacing w:before="1" w:line="236" w:lineRule="exact"/>
              <w:ind w:right="95"/>
            </w:pPr>
            <w:r>
              <w:rPr>
                <w:spacing w:val="-2"/>
              </w:rPr>
              <w:t>$41,748,862</w:t>
            </w:r>
          </w:p>
        </w:tc>
      </w:tr>
    </w:tbl>
    <w:p w14:paraId="6D2B38F1"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E3471EF"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48384053" w14:textId="77777777">
        <w:trPr>
          <w:trHeight w:val="505"/>
        </w:trPr>
        <w:tc>
          <w:tcPr>
            <w:tcW w:w="7015" w:type="dxa"/>
          </w:tcPr>
          <w:p w14:paraId="2D03A562" w14:textId="77777777" w:rsidR="00E9319B" w:rsidRDefault="00E9319B">
            <w:pPr>
              <w:pStyle w:val="TableParagraph"/>
              <w:jc w:val="left"/>
            </w:pPr>
          </w:p>
        </w:tc>
        <w:tc>
          <w:tcPr>
            <w:tcW w:w="2419" w:type="dxa"/>
          </w:tcPr>
          <w:p w14:paraId="7FEC65FB"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2B115608" w14:textId="77777777" w:rsidR="00E9319B" w:rsidRDefault="00407046">
            <w:pPr>
              <w:pStyle w:val="TableParagraph"/>
              <w:spacing w:before="125"/>
              <w:ind w:left="365"/>
              <w:jc w:val="left"/>
              <w:rPr>
                <w:b/>
              </w:rPr>
            </w:pPr>
            <w:r>
              <w:rPr>
                <w:b/>
                <w:spacing w:val="-2"/>
              </w:rPr>
              <w:t>Annual</w:t>
            </w:r>
          </w:p>
        </w:tc>
        <w:tc>
          <w:tcPr>
            <w:tcW w:w="2088" w:type="dxa"/>
          </w:tcPr>
          <w:p w14:paraId="531E3085"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295FCED7" w14:textId="77777777">
        <w:trPr>
          <w:trHeight w:val="251"/>
        </w:trPr>
        <w:tc>
          <w:tcPr>
            <w:tcW w:w="7015" w:type="dxa"/>
          </w:tcPr>
          <w:p w14:paraId="31087A1C" w14:textId="77777777" w:rsidR="00E9319B" w:rsidRDefault="00407046">
            <w:pPr>
              <w:pStyle w:val="TableParagraph"/>
              <w:spacing w:line="232" w:lineRule="exact"/>
              <w:ind w:left="107"/>
              <w:jc w:val="left"/>
            </w:pPr>
            <w:r>
              <w:t>ESO</w:t>
            </w:r>
            <w:r>
              <w:rPr>
                <w:spacing w:val="-4"/>
              </w:rPr>
              <w:t xml:space="preserve"> </w:t>
            </w:r>
            <w:r>
              <w:t>Facility</w:t>
            </w:r>
            <w:r>
              <w:rPr>
                <w:spacing w:val="-2"/>
              </w:rPr>
              <w:t xml:space="preserve"> Preparedness</w:t>
            </w:r>
          </w:p>
        </w:tc>
        <w:tc>
          <w:tcPr>
            <w:tcW w:w="2419" w:type="dxa"/>
          </w:tcPr>
          <w:p w14:paraId="2D41425D" w14:textId="77777777" w:rsidR="00E9319B" w:rsidRDefault="00407046">
            <w:pPr>
              <w:pStyle w:val="TableParagraph"/>
              <w:spacing w:line="232" w:lineRule="exact"/>
              <w:ind w:right="95"/>
            </w:pPr>
            <w:r>
              <w:rPr>
                <w:spacing w:val="-5"/>
              </w:rPr>
              <w:t>$0</w:t>
            </w:r>
          </w:p>
        </w:tc>
        <w:tc>
          <w:tcPr>
            <w:tcW w:w="1428" w:type="dxa"/>
          </w:tcPr>
          <w:p w14:paraId="3B9BBA7C" w14:textId="77777777" w:rsidR="00E9319B" w:rsidRDefault="00407046">
            <w:pPr>
              <w:pStyle w:val="TableParagraph"/>
              <w:spacing w:line="232" w:lineRule="exact"/>
              <w:ind w:right="95"/>
            </w:pPr>
            <w:r>
              <w:rPr>
                <w:spacing w:val="-2"/>
              </w:rPr>
              <w:t>$473,727</w:t>
            </w:r>
          </w:p>
        </w:tc>
        <w:tc>
          <w:tcPr>
            <w:tcW w:w="2088" w:type="dxa"/>
          </w:tcPr>
          <w:p w14:paraId="604DF293" w14:textId="77777777" w:rsidR="00E9319B" w:rsidRDefault="00407046">
            <w:pPr>
              <w:pStyle w:val="TableParagraph"/>
              <w:spacing w:line="232" w:lineRule="exact"/>
              <w:ind w:right="95"/>
            </w:pPr>
            <w:r>
              <w:rPr>
                <w:spacing w:val="-2"/>
              </w:rPr>
              <w:t>$473,727</w:t>
            </w:r>
          </w:p>
        </w:tc>
      </w:tr>
      <w:tr w:rsidR="00E9319B" w14:paraId="799D30E9" w14:textId="77777777">
        <w:trPr>
          <w:trHeight w:val="256"/>
        </w:trPr>
        <w:tc>
          <w:tcPr>
            <w:tcW w:w="7015" w:type="dxa"/>
          </w:tcPr>
          <w:p w14:paraId="5B8ED4FC"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118DC14F" w14:textId="77777777" w:rsidR="00E9319B" w:rsidRDefault="00407046">
            <w:pPr>
              <w:pStyle w:val="TableParagraph"/>
              <w:spacing w:before="1" w:line="236" w:lineRule="exact"/>
              <w:ind w:right="93"/>
            </w:pPr>
            <w:r>
              <w:rPr>
                <w:spacing w:val="-2"/>
              </w:rPr>
              <w:t>$19,357</w:t>
            </w:r>
          </w:p>
        </w:tc>
        <w:tc>
          <w:tcPr>
            <w:tcW w:w="1428" w:type="dxa"/>
          </w:tcPr>
          <w:p w14:paraId="063DAD8C" w14:textId="77777777" w:rsidR="00E9319B" w:rsidRDefault="00407046">
            <w:pPr>
              <w:pStyle w:val="TableParagraph"/>
              <w:spacing w:before="1" w:line="236" w:lineRule="exact"/>
              <w:ind w:right="95"/>
            </w:pPr>
            <w:r>
              <w:rPr>
                <w:spacing w:val="-2"/>
              </w:rPr>
              <w:t>$3,658,444</w:t>
            </w:r>
          </w:p>
        </w:tc>
        <w:tc>
          <w:tcPr>
            <w:tcW w:w="2088" w:type="dxa"/>
          </w:tcPr>
          <w:p w14:paraId="07379008" w14:textId="77777777" w:rsidR="00E9319B" w:rsidRDefault="00407046">
            <w:pPr>
              <w:pStyle w:val="TableParagraph"/>
              <w:spacing w:before="1" w:line="236" w:lineRule="exact"/>
              <w:ind w:right="95"/>
            </w:pPr>
            <w:r>
              <w:rPr>
                <w:spacing w:val="-2"/>
              </w:rPr>
              <w:t>$3,677,801</w:t>
            </w:r>
          </w:p>
        </w:tc>
      </w:tr>
      <w:tr w:rsidR="00E9319B" w14:paraId="1E9681C5" w14:textId="77777777">
        <w:trPr>
          <w:trHeight w:val="254"/>
        </w:trPr>
        <w:tc>
          <w:tcPr>
            <w:tcW w:w="7015" w:type="dxa"/>
          </w:tcPr>
          <w:p w14:paraId="1E6A48B7"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6E7467E0" w14:textId="77777777" w:rsidR="00E9319B" w:rsidRDefault="00407046">
            <w:pPr>
              <w:pStyle w:val="TableParagraph"/>
              <w:spacing w:line="234" w:lineRule="exact"/>
              <w:ind w:right="93"/>
            </w:pPr>
            <w:r>
              <w:rPr>
                <w:spacing w:val="-2"/>
              </w:rPr>
              <w:t>$41,898</w:t>
            </w:r>
          </w:p>
        </w:tc>
        <w:tc>
          <w:tcPr>
            <w:tcW w:w="1428" w:type="dxa"/>
          </w:tcPr>
          <w:p w14:paraId="02C1DC96" w14:textId="77777777" w:rsidR="00E9319B" w:rsidRDefault="00407046">
            <w:pPr>
              <w:pStyle w:val="TableParagraph"/>
              <w:spacing w:line="234" w:lineRule="exact"/>
              <w:ind w:right="95"/>
            </w:pPr>
            <w:r>
              <w:rPr>
                <w:spacing w:val="-2"/>
              </w:rPr>
              <w:t>$1,764,860</w:t>
            </w:r>
          </w:p>
        </w:tc>
        <w:tc>
          <w:tcPr>
            <w:tcW w:w="2088" w:type="dxa"/>
          </w:tcPr>
          <w:p w14:paraId="623822A8" w14:textId="77777777" w:rsidR="00E9319B" w:rsidRDefault="00407046">
            <w:pPr>
              <w:pStyle w:val="TableParagraph"/>
              <w:spacing w:line="234" w:lineRule="exact"/>
              <w:ind w:right="95"/>
            </w:pPr>
            <w:r>
              <w:rPr>
                <w:spacing w:val="-2"/>
              </w:rPr>
              <w:t>$1,806,758</w:t>
            </w:r>
          </w:p>
        </w:tc>
      </w:tr>
      <w:tr w:rsidR="00E9319B" w14:paraId="2E8869AA" w14:textId="77777777">
        <w:trPr>
          <w:trHeight w:val="256"/>
        </w:trPr>
        <w:tc>
          <w:tcPr>
            <w:tcW w:w="7015" w:type="dxa"/>
          </w:tcPr>
          <w:p w14:paraId="0EFD1AEA"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1EFE4D44" w14:textId="77777777" w:rsidR="00E9319B" w:rsidRDefault="00407046">
            <w:pPr>
              <w:pStyle w:val="TableParagraph"/>
              <w:spacing w:before="1" w:line="236" w:lineRule="exact"/>
              <w:ind w:right="93"/>
            </w:pPr>
            <w:r>
              <w:rPr>
                <w:spacing w:val="-2"/>
              </w:rPr>
              <w:t>$392,149</w:t>
            </w:r>
          </w:p>
        </w:tc>
        <w:tc>
          <w:tcPr>
            <w:tcW w:w="1428" w:type="dxa"/>
          </w:tcPr>
          <w:p w14:paraId="1CE6DD68" w14:textId="77777777" w:rsidR="00E9319B" w:rsidRDefault="00407046">
            <w:pPr>
              <w:pStyle w:val="TableParagraph"/>
              <w:spacing w:before="1" w:line="236" w:lineRule="exact"/>
              <w:ind w:right="95"/>
            </w:pPr>
            <w:r>
              <w:rPr>
                <w:spacing w:val="-2"/>
              </w:rPr>
              <w:t>$677,868</w:t>
            </w:r>
          </w:p>
        </w:tc>
        <w:tc>
          <w:tcPr>
            <w:tcW w:w="2088" w:type="dxa"/>
          </w:tcPr>
          <w:p w14:paraId="5FC89EFE" w14:textId="77777777" w:rsidR="00E9319B" w:rsidRDefault="00407046">
            <w:pPr>
              <w:pStyle w:val="TableParagraph"/>
              <w:spacing w:before="1" w:line="236" w:lineRule="exact"/>
              <w:ind w:right="95"/>
            </w:pPr>
            <w:r>
              <w:rPr>
                <w:spacing w:val="-2"/>
              </w:rPr>
              <w:t>$1,070,017</w:t>
            </w:r>
          </w:p>
        </w:tc>
      </w:tr>
      <w:tr w:rsidR="00E9319B" w14:paraId="4D508AF3" w14:textId="77777777">
        <w:trPr>
          <w:trHeight w:val="253"/>
        </w:trPr>
        <w:tc>
          <w:tcPr>
            <w:tcW w:w="7015" w:type="dxa"/>
          </w:tcPr>
          <w:p w14:paraId="424A6E1B"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C6EE95C" w14:textId="77777777" w:rsidR="00E9319B" w:rsidRDefault="00407046">
            <w:pPr>
              <w:pStyle w:val="TableParagraph"/>
              <w:spacing w:line="234" w:lineRule="exact"/>
              <w:ind w:right="93"/>
            </w:pPr>
            <w:r>
              <w:rPr>
                <w:spacing w:val="-2"/>
              </w:rPr>
              <w:t>$61,550</w:t>
            </w:r>
          </w:p>
        </w:tc>
        <w:tc>
          <w:tcPr>
            <w:tcW w:w="1428" w:type="dxa"/>
          </w:tcPr>
          <w:p w14:paraId="05FB4950" w14:textId="77777777" w:rsidR="00E9319B" w:rsidRDefault="00407046">
            <w:pPr>
              <w:pStyle w:val="TableParagraph"/>
              <w:spacing w:line="234" w:lineRule="exact"/>
              <w:ind w:right="98"/>
            </w:pPr>
            <w:r>
              <w:rPr>
                <w:spacing w:val="-5"/>
              </w:rPr>
              <w:t>$0</w:t>
            </w:r>
          </w:p>
        </w:tc>
        <w:tc>
          <w:tcPr>
            <w:tcW w:w="2088" w:type="dxa"/>
          </w:tcPr>
          <w:p w14:paraId="14384234" w14:textId="77777777" w:rsidR="00E9319B" w:rsidRDefault="00407046">
            <w:pPr>
              <w:pStyle w:val="TableParagraph"/>
              <w:spacing w:line="234" w:lineRule="exact"/>
              <w:ind w:right="95"/>
            </w:pPr>
            <w:r>
              <w:rPr>
                <w:spacing w:val="-2"/>
              </w:rPr>
              <w:t>$61,550</w:t>
            </w:r>
          </w:p>
        </w:tc>
      </w:tr>
      <w:tr w:rsidR="00E9319B" w14:paraId="5A353CD3" w14:textId="77777777">
        <w:trPr>
          <w:trHeight w:val="253"/>
        </w:trPr>
        <w:tc>
          <w:tcPr>
            <w:tcW w:w="7015" w:type="dxa"/>
          </w:tcPr>
          <w:p w14:paraId="25EF5FC0" w14:textId="77777777" w:rsidR="00E9319B" w:rsidRDefault="00407046">
            <w:pPr>
              <w:pStyle w:val="TableParagraph"/>
              <w:spacing w:before="1" w:line="233"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6B390990" w14:textId="77777777" w:rsidR="00E9319B" w:rsidRDefault="00407046">
            <w:pPr>
              <w:pStyle w:val="TableParagraph"/>
              <w:spacing w:before="1" w:line="233" w:lineRule="exact"/>
              <w:ind w:right="95"/>
            </w:pPr>
            <w:r>
              <w:rPr>
                <w:spacing w:val="-5"/>
              </w:rPr>
              <w:t>$0</w:t>
            </w:r>
          </w:p>
        </w:tc>
        <w:tc>
          <w:tcPr>
            <w:tcW w:w="1428" w:type="dxa"/>
          </w:tcPr>
          <w:p w14:paraId="0630B7BA" w14:textId="77777777" w:rsidR="00E9319B" w:rsidRDefault="00407046">
            <w:pPr>
              <w:pStyle w:val="TableParagraph"/>
              <w:spacing w:before="1" w:line="233" w:lineRule="exact"/>
              <w:ind w:right="95"/>
            </w:pPr>
            <w:r>
              <w:rPr>
                <w:spacing w:val="-2"/>
              </w:rPr>
              <w:t>$4,821,121</w:t>
            </w:r>
          </w:p>
        </w:tc>
        <w:tc>
          <w:tcPr>
            <w:tcW w:w="2088" w:type="dxa"/>
          </w:tcPr>
          <w:p w14:paraId="160508F4" w14:textId="77777777" w:rsidR="00E9319B" w:rsidRDefault="00407046">
            <w:pPr>
              <w:pStyle w:val="TableParagraph"/>
              <w:spacing w:before="1" w:line="233" w:lineRule="exact"/>
              <w:ind w:right="95"/>
            </w:pPr>
            <w:r>
              <w:rPr>
                <w:spacing w:val="-2"/>
              </w:rPr>
              <w:t>$4,821,121</w:t>
            </w:r>
          </w:p>
        </w:tc>
      </w:tr>
      <w:tr w:rsidR="00E9319B" w14:paraId="1876FCCA" w14:textId="77777777">
        <w:trPr>
          <w:trHeight w:val="256"/>
        </w:trPr>
        <w:tc>
          <w:tcPr>
            <w:tcW w:w="7015" w:type="dxa"/>
          </w:tcPr>
          <w:p w14:paraId="476B4FBB"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ADE940B" w14:textId="77777777" w:rsidR="00E9319B" w:rsidRDefault="00407046">
            <w:pPr>
              <w:pStyle w:val="TableParagraph"/>
              <w:spacing w:before="1" w:line="236" w:lineRule="exact"/>
              <w:ind w:right="93"/>
            </w:pPr>
            <w:r>
              <w:rPr>
                <w:spacing w:val="-2"/>
              </w:rPr>
              <w:t>$392,149</w:t>
            </w:r>
          </w:p>
        </w:tc>
        <w:tc>
          <w:tcPr>
            <w:tcW w:w="1428" w:type="dxa"/>
          </w:tcPr>
          <w:p w14:paraId="47E26567" w14:textId="77777777" w:rsidR="00E9319B" w:rsidRDefault="00407046">
            <w:pPr>
              <w:pStyle w:val="TableParagraph"/>
              <w:spacing w:before="1" w:line="236" w:lineRule="exact"/>
              <w:ind w:right="98"/>
            </w:pPr>
            <w:r>
              <w:rPr>
                <w:spacing w:val="-5"/>
              </w:rPr>
              <w:t>$0</w:t>
            </w:r>
          </w:p>
        </w:tc>
        <w:tc>
          <w:tcPr>
            <w:tcW w:w="2088" w:type="dxa"/>
          </w:tcPr>
          <w:p w14:paraId="5359008D" w14:textId="77777777" w:rsidR="00E9319B" w:rsidRDefault="00407046">
            <w:pPr>
              <w:pStyle w:val="TableParagraph"/>
              <w:spacing w:before="1" w:line="236" w:lineRule="exact"/>
              <w:ind w:right="95"/>
            </w:pPr>
            <w:r>
              <w:rPr>
                <w:spacing w:val="-2"/>
              </w:rPr>
              <w:t>$392,149</w:t>
            </w:r>
          </w:p>
        </w:tc>
      </w:tr>
      <w:tr w:rsidR="00E9319B" w14:paraId="19F5058A" w14:textId="77777777">
        <w:trPr>
          <w:trHeight w:val="254"/>
        </w:trPr>
        <w:tc>
          <w:tcPr>
            <w:tcW w:w="7015" w:type="dxa"/>
          </w:tcPr>
          <w:p w14:paraId="27CC8383"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6BDDFFEB" w14:textId="77777777" w:rsidR="00E9319B" w:rsidRDefault="00407046">
            <w:pPr>
              <w:pStyle w:val="TableParagraph"/>
              <w:spacing w:line="234" w:lineRule="exact"/>
              <w:ind w:right="95"/>
            </w:pPr>
            <w:r>
              <w:rPr>
                <w:spacing w:val="-5"/>
              </w:rPr>
              <w:t>$0</w:t>
            </w:r>
          </w:p>
        </w:tc>
        <w:tc>
          <w:tcPr>
            <w:tcW w:w="1428" w:type="dxa"/>
          </w:tcPr>
          <w:p w14:paraId="3EAFD794" w14:textId="77777777" w:rsidR="00E9319B" w:rsidRDefault="00407046">
            <w:pPr>
              <w:pStyle w:val="TableParagraph"/>
              <w:spacing w:line="234" w:lineRule="exact"/>
              <w:ind w:right="95"/>
            </w:pPr>
            <w:r>
              <w:rPr>
                <w:spacing w:val="-2"/>
              </w:rPr>
              <w:t>$6,581,871</w:t>
            </w:r>
          </w:p>
        </w:tc>
        <w:tc>
          <w:tcPr>
            <w:tcW w:w="2088" w:type="dxa"/>
          </w:tcPr>
          <w:p w14:paraId="7AEE1052" w14:textId="77777777" w:rsidR="00E9319B" w:rsidRDefault="00407046">
            <w:pPr>
              <w:pStyle w:val="TableParagraph"/>
              <w:spacing w:line="234" w:lineRule="exact"/>
              <w:ind w:right="95"/>
            </w:pPr>
            <w:r>
              <w:rPr>
                <w:spacing w:val="-2"/>
              </w:rPr>
              <w:t>$6,581,871</w:t>
            </w:r>
          </w:p>
        </w:tc>
      </w:tr>
      <w:tr w:rsidR="00E9319B" w14:paraId="6536C24D" w14:textId="77777777">
        <w:trPr>
          <w:trHeight w:val="256"/>
        </w:trPr>
        <w:tc>
          <w:tcPr>
            <w:tcW w:w="7015" w:type="dxa"/>
          </w:tcPr>
          <w:p w14:paraId="67E23A66"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CE74EE4" w14:textId="77777777" w:rsidR="00E9319B" w:rsidRDefault="00407046">
            <w:pPr>
              <w:pStyle w:val="TableParagraph"/>
              <w:spacing w:before="1" w:line="236" w:lineRule="exact"/>
              <w:ind w:right="95"/>
            </w:pPr>
            <w:r>
              <w:rPr>
                <w:spacing w:val="-5"/>
              </w:rPr>
              <w:t>$0</w:t>
            </w:r>
          </w:p>
        </w:tc>
        <w:tc>
          <w:tcPr>
            <w:tcW w:w="1428" w:type="dxa"/>
          </w:tcPr>
          <w:p w14:paraId="00CA79FE" w14:textId="77777777" w:rsidR="00E9319B" w:rsidRDefault="00407046">
            <w:pPr>
              <w:pStyle w:val="TableParagraph"/>
              <w:spacing w:before="1" w:line="236" w:lineRule="exact"/>
              <w:ind w:right="95"/>
            </w:pPr>
            <w:r>
              <w:rPr>
                <w:spacing w:val="-2"/>
              </w:rPr>
              <w:t>$3,580,357</w:t>
            </w:r>
          </w:p>
        </w:tc>
        <w:tc>
          <w:tcPr>
            <w:tcW w:w="2088" w:type="dxa"/>
          </w:tcPr>
          <w:p w14:paraId="72B6ADCF" w14:textId="77777777" w:rsidR="00E9319B" w:rsidRDefault="00407046">
            <w:pPr>
              <w:pStyle w:val="TableParagraph"/>
              <w:spacing w:before="1" w:line="236" w:lineRule="exact"/>
              <w:ind w:right="95"/>
            </w:pPr>
            <w:r>
              <w:rPr>
                <w:spacing w:val="-2"/>
              </w:rPr>
              <w:t>$3,580,357</w:t>
            </w:r>
          </w:p>
        </w:tc>
      </w:tr>
      <w:tr w:rsidR="00E9319B" w14:paraId="1E2AD77C" w14:textId="77777777">
        <w:trPr>
          <w:trHeight w:val="253"/>
        </w:trPr>
        <w:tc>
          <w:tcPr>
            <w:tcW w:w="7015" w:type="dxa"/>
          </w:tcPr>
          <w:p w14:paraId="00C90321" w14:textId="77777777" w:rsidR="00E9319B" w:rsidRDefault="00407046">
            <w:pPr>
              <w:pStyle w:val="TableParagraph"/>
              <w:spacing w:line="234" w:lineRule="exact"/>
              <w:ind w:left="107"/>
              <w:jc w:val="left"/>
              <w:rPr>
                <w:b/>
              </w:rPr>
            </w:pPr>
            <w:r>
              <w:rPr>
                <w:b/>
                <w:spacing w:val="-2"/>
              </w:rPr>
              <w:t>Total</w:t>
            </w:r>
          </w:p>
        </w:tc>
        <w:tc>
          <w:tcPr>
            <w:tcW w:w="2419" w:type="dxa"/>
          </w:tcPr>
          <w:p w14:paraId="3A89C5D5" w14:textId="77777777" w:rsidR="00E9319B" w:rsidRDefault="00407046">
            <w:pPr>
              <w:pStyle w:val="TableParagraph"/>
              <w:spacing w:line="234" w:lineRule="exact"/>
              <w:ind w:right="93"/>
              <w:rPr>
                <w:b/>
              </w:rPr>
            </w:pPr>
            <w:r>
              <w:rPr>
                <w:b/>
                <w:spacing w:val="-2"/>
              </w:rPr>
              <w:t>$2,746,675</w:t>
            </w:r>
          </w:p>
        </w:tc>
        <w:tc>
          <w:tcPr>
            <w:tcW w:w="1428" w:type="dxa"/>
          </w:tcPr>
          <w:p w14:paraId="527742BD" w14:textId="77777777" w:rsidR="00E9319B" w:rsidRDefault="00407046">
            <w:pPr>
              <w:pStyle w:val="TableParagraph"/>
              <w:spacing w:line="234" w:lineRule="exact"/>
              <w:ind w:right="95"/>
              <w:rPr>
                <w:b/>
              </w:rPr>
            </w:pPr>
            <w:r>
              <w:rPr>
                <w:b/>
                <w:spacing w:val="-2"/>
              </w:rPr>
              <w:t>$83,179,868</w:t>
            </w:r>
          </w:p>
        </w:tc>
        <w:tc>
          <w:tcPr>
            <w:tcW w:w="2088" w:type="dxa"/>
          </w:tcPr>
          <w:p w14:paraId="4448211B" w14:textId="77777777" w:rsidR="00E9319B" w:rsidRDefault="00407046">
            <w:pPr>
              <w:pStyle w:val="TableParagraph"/>
              <w:spacing w:line="234" w:lineRule="exact"/>
              <w:ind w:right="95"/>
              <w:rPr>
                <w:b/>
              </w:rPr>
            </w:pPr>
            <w:r>
              <w:rPr>
                <w:b/>
                <w:spacing w:val="-2"/>
              </w:rPr>
              <w:t>$85,926,543</w:t>
            </w:r>
          </w:p>
        </w:tc>
      </w:tr>
      <w:tr w:rsidR="00E9319B" w14:paraId="57B36D80" w14:textId="77777777">
        <w:trPr>
          <w:trHeight w:val="256"/>
        </w:trPr>
        <w:tc>
          <w:tcPr>
            <w:tcW w:w="12950" w:type="dxa"/>
            <w:gridSpan w:val="4"/>
          </w:tcPr>
          <w:p w14:paraId="6C997F3E" w14:textId="77777777" w:rsidR="00E9319B" w:rsidRDefault="00407046">
            <w:pPr>
              <w:pStyle w:val="TableParagraph"/>
              <w:spacing w:before="1" w:line="236" w:lineRule="exact"/>
              <w:ind w:left="107"/>
              <w:jc w:val="left"/>
              <w:rPr>
                <w:b/>
              </w:rPr>
            </w:pPr>
            <w:r>
              <w:rPr>
                <w:b/>
              </w:rPr>
              <w:t>Volunteer</w:t>
            </w:r>
            <w:r>
              <w:rPr>
                <w:b/>
                <w:spacing w:val="-7"/>
              </w:rPr>
              <w:t xml:space="preserve"> </w:t>
            </w:r>
            <w:r>
              <w:rPr>
                <w:b/>
              </w:rPr>
              <w:t>Emergency</w:t>
            </w:r>
            <w:r>
              <w:rPr>
                <w:b/>
                <w:spacing w:val="-8"/>
              </w:rPr>
              <w:t xml:space="preserve"> </w:t>
            </w:r>
            <w:r>
              <w:rPr>
                <w:b/>
              </w:rPr>
              <w:t>Medical</w:t>
            </w:r>
            <w:r>
              <w:rPr>
                <w:b/>
                <w:spacing w:val="-5"/>
              </w:rPr>
              <w:t xml:space="preserve"> </w:t>
            </w:r>
            <w:r>
              <w:rPr>
                <w:b/>
              </w:rPr>
              <w:t>Services</w:t>
            </w:r>
            <w:r>
              <w:rPr>
                <w:b/>
                <w:spacing w:val="-6"/>
              </w:rPr>
              <w:t xml:space="preserve"> </w:t>
            </w:r>
            <w:r>
              <w:rPr>
                <w:b/>
                <w:spacing w:val="-4"/>
              </w:rPr>
              <w:t>ESOs</w:t>
            </w:r>
          </w:p>
        </w:tc>
      </w:tr>
      <w:tr w:rsidR="00E9319B" w14:paraId="4846597B" w14:textId="77777777">
        <w:trPr>
          <w:trHeight w:val="253"/>
        </w:trPr>
        <w:tc>
          <w:tcPr>
            <w:tcW w:w="7015" w:type="dxa"/>
          </w:tcPr>
          <w:p w14:paraId="197CAAA2"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5EAAC83D" w14:textId="77777777" w:rsidR="00E9319B" w:rsidRDefault="00407046">
            <w:pPr>
              <w:pStyle w:val="TableParagraph"/>
              <w:spacing w:line="234" w:lineRule="exact"/>
              <w:ind w:right="93"/>
            </w:pPr>
            <w:r>
              <w:rPr>
                <w:spacing w:val="-2"/>
              </w:rPr>
              <w:t>$19,539</w:t>
            </w:r>
          </w:p>
        </w:tc>
        <w:tc>
          <w:tcPr>
            <w:tcW w:w="1428" w:type="dxa"/>
          </w:tcPr>
          <w:p w14:paraId="58D0BFA0" w14:textId="77777777" w:rsidR="00E9319B" w:rsidRDefault="00407046">
            <w:pPr>
              <w:pStyle w:val="TableParagraph"/>
              <w:spacing w:line="234" w:lineRule="exact"/>
              <w:ind w:right="98"/>
            </w:pPr>
            <w:r>
              <w:rPr>
                <w:spacing w:val="-5"/>
              </w:rPr>
              <w:t>$0</w:t>
            </w:r>
          </w:p>
        </w:tc>
        <w:tc>
          <w:tcPr>
            <w:tcW w:w="2088" w:type="dxa"/>
          </w:tcPr>
          <w:p w14:paraId="5B543371" w14:textId="77777777" w:rsidR="00E9319B" w:rsidRDefault="00407046">
            <w:pPr>
              <w:pStyle w:val="TableParagraph"/>
              <w:spacing w:line="234" w:lineRule="exact"/>
              <w:ind w:right="95"/>
            </w:pPr>
            <w:r>
              <w:rPr>
                <w:spacing w:val="-2"/>
              </w:rPr>
              <w:t>$19,539</w:t>
            </w:r>
          </w:p>
        </w:tc>
      </w:tr>
      <w:tr w:rsidR="00E9319B" w14:paraId="4D38CF1B" w14:textId="77777777">
        <w:trPr>
          <w:trHeight w:val="254"/>
        </w:trPr>
        <w:tc>
          <w:tcPr>
            <w:tcW w:w="7015" w:type="dxa"/>
          </w:tcPr>
          <w:p w14:paraId="4DE39EF2"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3"/>
              </w:rPr>
              <w:t xml:space="preserve"> </w:t>
            </w:r>
            <w:r>
              <w:t>ERP</w:t>
            </w:r>
            <w:r>
              <w:rPr>
                <w:spacing w:val="-6"/>
              </w:rPr>
              <w:t xml:space="preserve"> </w:t>
            </w:r>
            <w:r>
              <w:t>and</w:t>
            </w:r>
            <w:r>
              <w:rPr>
                <w:spacing w:val="-4"/>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30558CE5" w14:textId="77777777" w:rsidR="00E9319B" w:rsidRDefault="00407046">
            <w:pPr>
              <w:pStyle w:val="TableParagraph"/>
              <w:spacing w:before="1" w:line="233" w:lineRule="exact"/>
              <w:ind w:right="93"/>
            </w:pPr>
            <w:r>
              <w:rPr>
                <w:spacing w:val="-2"/>
              </w:rPr>
              <w:t>$679,494</w:t>
            </w:r>
          </w:p>
        </w:tc>
        <w:tc>
          <w:tcPr>
            <w:tcW w:w="1428" w:type="dxa"/>
          </w:tcPr>
          <w:p w14:paraId="5D0B0502" w14:textId="77777777" w:rsidR="00E9319B" w:rsidRDefault="00407046">
            <w:pPr>
              <w:pStyle w:val="TableParagraph"/>
              <w:spacing w:before="1" w:line="233" w:lineRule="exact"/>
              <w:ind w:right="95"/>
            </w:pPr>
            <w:r>
              <w:rPr>
                <w:spacing w:val="-2"/>
              </w:rPr>
              <w:t>$322,436</w:t>
            </w:r>
          </w:p>
        </w:tc>
        <w:tc>
          <w:tcPr>
            <w:tcW w:w="2088" w:type="dxa"/>
          </w:tcPr>
          <w:p w14:paraId="0ACBF313" w14:textId="77777777" w:rsidR="00E9319B" w:rsidRDefault="00407046">
            <w:pPr>
              <w:pStyle w:val="TableParagraph"/>
              <w:spacing w:before="1" w:line="233" w:lineRule="exact"/>
              <w:ind w:right="95"/>
            </w:pPr>
            <w:r>
              <w:rPr>
                <w:spacing w:val="-2"/>
              </w:rPr>
              <w:t>$1,001,930</w:t>
            </w:r>
          </w:p>
        </w:tc>
      </w:tr>
      <w:tr w:rsidR="00E9319B" w14:paraId="445EDC02" w14:textId="77777777">
        <w:trPr>
          <w:trHeight w:val="256"/>
        </w:trPr>
        <w:tc>
          <w:tcPr>
            <w:tcW w:w="7015" w:type="dxa"/>
          </w:tcPr>
          <w:p w14:paraId="176E294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8328D43" w14:textId="77777777" w:rsidR="00E9319B" w:rsidRDefault="00407046">
            <w:pPr>
              <w:pStyle w:val="TableParagraph"/>
              <w:spacing w:before="1" w:line="236" w:lineRule="exact"/>
              <w:ind w:right="95"/>
            </w:pPr>
            <w:r>
              <w:rPr>
                <w:spacing w:val="-5"/>
              </w:rPr>
              <w:t>$0</w:t>
            </w:r>
          </w:p>
        </w:tc>
        <w:tc>
          <w:tcPr>
            <w:tcW w:w="1428" w:type="dxa"/>
          </w:tcPr>
          <w:p w14:paraId="466248F0" w14:textId="77777777" w:rsidR="00E9319B" w:rsidRDefault="00407046">
            <w:pPr>
              <w:pStyle w:val="TableParagraph"/>
              <w:spacing w:before="1" w:line="236" w:lineRule="exact"/>
              <w:ind w:right="95"/>
            </w:pPr>
            <w:r>
              <w:rPr>
                <w:spacing w:val="-2"/>
              </w:rPr>
              <w:t>$68,123</w:t>
            </w:r>
          </w:p>
        </w:tc>
        <w:tc>
          <w:tcPr>
            <w:tcW w:w="2088" w:type="dxa"/>
          </w:tcPr>
          <w:p w14:paraId="4394F3EE" w14:textId="77777777" w:rsidR="00E9319B" w:rsidRDefault="00407046">
            <w:pPr>
              <w:pStyle w:val="TableParagraph"/>
              <w:spacing w:before="1" w:line="236" w:lineRule="exact"/>
              <w:ind w:right="95"/>
            </w:pPr>
            <w:r>
              <w:rPr>
                <w:spacing w:val="-2"/>
              </w:rPr>
              <w:t>$68,123</w:t>
            </w:r>
          </w:p>
        </w:tc>
      </w:tr>
      <w:tr w:rsidR="00E9319B" w14:paraId="12D4FF6E" w14:textId="77777777">
        <w:trPr>
          <w:trHeight w:val="253"/>
        </w:trPr>
        <w:tc>
          <w:tcPr>
            <w:tcW w:w="7015" w:type="dxa"/>
          </w:tcPr>
          <w:p w14:paraId="062B1DCF"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F2342F3" w14:textId="77777777" w:rsidR="00E9319B" w:rsidRDefault="00407046">
            <w:pPr>
              <w:pStyle w:val="TableParagraph"/>
              <w:spacing w:line="234" w:lineRule="exact"/>
              <w:ind w:right="93"/>
            </w:pPr>
            <w:r>
              <w:rPr>
                <w:spacing w:val="-2"/>
              </w:rPr>
              <w:t>$111,037</w:t>
            </w:r>
          </w:p>
        </w:tc>
        <w:tc>
          <w:tcPr>
            <w:tcW w:w="1428" w:type="dxa"/>
          </w:tcPr>
          <w:p w14:paraId="46CC3952" w14:textId="77777777" w:rsidR="00E9319B" w:rsidRDefault="00407046">
            <w:pPr>
              <w:pStyle w:val="TableParagraph"/>
              <w:spacing w:line="234" w:lineRule="exact"/>
              <w:ind w:right="95"/>
            </w:pPr>
            <w:r>
              <w:rPr>
                <w:spacing w:val="-2"/>
              </w:rPr>
              <w:t>$399,484</w:t>
            </w:r>
          </w:p>
        </w:tc>
        <w:tc>
          <w:tcPr>
            <w:tcW w:w="2088" w:type="dxa"/>
          </w:tcPr>
          <w:p w14:paraId="23BFDED9" w14:textId="77777777" w:rsidR="00E9319B" w:rsidRDefault="00407046">
            <w:pPr>
              <w:pStyle w:val="TableParagraph"/>
              <w:spacing w:line="234" w:lineRule="exact"/>
              <w:ind w:right="95"/>
            </w:pPr>
            <w:r>
              <w:rPr>
                <w:spacing w:val="-2"/>
              </w:rPr>
              <w:t>$510,522</w:t>
            </w:r>
          </w:p>
        </w:tc>
      </w:tr>
      <w:tr w:rsidR="00E9319B" w14:paraId="48F14CCA" w14:textId="77777777">
        <w:trPr>
          <w:trHeight w:val="256"/>
        </w:trPr>
        <w:tc>
          <w:tcPr>
            <w:tcW w:w="7015" w:type="dxa"/>
          </w:tcPr>
          <w:p w14:paraId="1057D53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49B3F94" w14:textId="77777777" w:rsidR="00E9319B" w:rsidRDefault="00407046">
            <w:pPr>
              <w:pStyle w:val="TableParagraph"/>
              <w:spacing w:before="1" w:line="236" w:lineRule="exact"/>
              <w:ind w:right="93"/>
            </w:pPr>
            <w:r>
              <w:rPr>
                <w:spacing w:val="-2"/>
              </w:rPr>
              <w:t>$180,017</w:t>
            </w:r>
          </w:p>
        </w:tc>
        <w:tc>
          <w:tcPr>
            <w:tcW w:w="1428" w:type="dxa"/>
          </w:tcPr>
          <w:p w14:paraId="22E2C4C5" w14:textId="77777777" w:rsidR="00E9319B" w:rsidRDefault="00407046">
            <w:pPr>
              <w:pStyle w:val="TableParagraph"/>
              <w:spacing w:before="1" w:line="236" w:lineRule="exact"/>
              <w:ind w:right="95"/>
            </w:pPr>
            <w:r>
              <w:rPr>
                <w:spacing w:val="-2"/>
              </w:rPr>
              <w:t>$10,334,860</w:t>
            </w:r>
          </w:p>
        </w:tc>
        <w:tc>
          <w:tcPr>
            <w:tcW w:w="2088" w:type="dxa"/>
          </w:tcPr>
          <w:p w14:paraId="70A36F4A" w14:textId="77777777" w:rsidR="00E9319B" w:rsidRDefault="00407046">
            <w:pPr>
              <w:pStyle w:val="TableParagraph"/>
              <w:spacing w:before="1" w:line="236" w:lineRule="exact"/>
              <w:ind w:right="95"/>
            </w:pPr>
            <w:r>
              <w:rPr>
                <w:spacing w:val="-2"/>
              </w:rPr>
              <w:t>$10,514,877</w:t>
            </w:r>
          </w:p>
        </w:tc>
      </w:tr>
      <w:tr w:rsidR="00E9319B" w14:paraId="2816D69B" w14:textId="77777777">
        <w:trPr>
          <w:trHeight w:val="253"/>
        </w:trPr>
        <w:tc>
          <w:tcPr>
            <w:tcW w:w="7015" w:type="dxa"/>
          </w:tcPr>
          <w:p w14:paraId="6C1BB23A" w14:textId="77777777" w:rsidR="00E9319B" w:rsidRDefault="00407046">
            <w:pPr>
              <w:pStyle w:val="TableParagraph"/>
              <w:spacing w:line="234" w:lineRule="exact"/>
              <w:ind w:left="107"/>
              <w:jc w:val="left"/>
            </w:pPr>
            <w:r>
              <w:rPr>
                <w:spacing w:val="-2"/>
              </w:rPr>
              <w:t>Training</w:t>
            </w:r>
          </w:p>
        </w:tc>
        <w:tc>
          <w:tcPr>
            <w:tcW w:w="2419" w:type="dxa"/>
          </w:tcPr>
          <w:p w14:paraId="7D915AE5" w14:textId="77777777" w:rsidR="00E9319B" w:rsidRDefault="00407046">
            <w:pPr>
              <w:pStyle w:val="TableParagraph"/>
              <w:spacing w:line="234" w:lineRule="exact"/>
              <w:ind w:right="93"/>
            </w:pPr>
            <w:r>
              <w:rPr>
                <w:spacing w:val="-2"/>
              </w:rPr>
              <w:t>$7,481</w:t>
            </w:r>
          </w:p>
        </w:tc>
        <w:tc>
          <w:tcPr>
            <w:tcW w:w="1428" w:type="dxa"/>
          </w:tcPr>
          <w:p w14:paraId="4C58FEE6" w14:textId="77777777" w:rsidR="00E9319B" w:rsidRDefault="00407046">
            <w:pPr>
              <w:pStyle w:val="TableParagraph"/>
              <w:spacing w:line="234" w:lineRule="exact"/>
              <w:ind w:right="95"/>
            </w:pPr>
            <w:r>
              <w:rPr>
                <w:spacing w:val="-2"/>
              </w:rPr>
              <w:t>$23,464,448</w:t>
            </w:r>
          </w:p>
        </w:tc>
        <w:tc>
          <w:tcPr>
            <w:tcW w:w="2088" w:type="dxa"/>
          </w:tcPr>
          <w:p w14:paraId="0D379333" w14:textId="77777777" w:rsidR="00E9319B" w:rsidRDefault="00407046">
            <w:pPr>
              <w:pStyle w:val="TableParagraph"/>
              <w:spacing w:line="234" w:lineRule="exact"/>
              <w:ind w:right="95"/>
            </w:pPr>
            <w:r>
              <w:rPr>
                <w:spacing w:val="-2"/>
              </w:rPr>
              <w:t>$23,471,929</w:t>
            </w:r>
          </w:p>
        </w:tc>
      </w:tr>
      <w:tr w:rsidR="00E9319B" w14:paraId="5831D89C" w14:textId="77777777">
        <w:trPr>
          <w:trHeight w:val="254"/>
        </w:trPr>
        <w:tc>
          <w:tcPr>
            <w:tcW w:w="7015" w:type="dxa"/>
          </w:tcPr>
          <w:p w14:paraId="0F33D24D" w14:textId="77777777" w:rsidR="00E9319B" w:rsidRDefault="00407046">
            <w:pPr>
              <w:pStyle w:val="TableParagraph"/>
              <w:spacing w:before="1" w:line="233" w:lineRule="exact"/>
              <w:ind w:left="107"/>
              <w:jc w:val="left"/>
            </w:pPr>
            <w:r>
              <w:t>ESO</w:t>
            </w:r>
            <w:r>
              <w:rPr>
                <w:spacing w:val="-4"/>
              </w:rPr>
              <w:t xml:space="preserve"> </w:t>
            </w:r>
            <w:r>
              <w:t>Facility</w:t>
            </w:r>
            <w:r>
              <w:rPr>
                <w:spacing w:val="-2"/>
              </w:rPr>
              <w:t xml:space="preserve"> Preparedness</w:t>
            </w:r>
          </w:p>
        </w:tc>
        <w:tc>
          <w:tcPr>
            <w:tcW w:w="2419" w:type="dxa"/>
          </w:tcPr>
          <w:p w14:paraId="52178D38" w14:textId="77777777" w:rsidR="00E9319B" w:rsidRDefault="00407046">
            <w:pPr>
              <w:pStyle w:val="TableParagraph"/>
              <w:spacing w:before="1" w:line="233" w:lineRule="exact"/>
              <w:ind w:right="95"/>
            </w:pPr>
            <w:r>
              <w:rPr>
                <w:spacing w:val="-5"/>
              </w:rPr>
              <w:t>$0</w:t>
            </w:r>
          </w:p>
        </w:tc>
        <w:tc>
          <w:tcPr>
            <w:tcW w:w="1428" w:type="dxa"/>
          </w:tcPr>
          <w:p w14:paraId="6C916E7D" w14:textId="77777777" w:rsidR="00E9319B" w:rsidRDefault="00407046">
            <w:pPr>
              <w:pStyle w:val="TableParagraph"/>
              <w:spacing w:before="1" w:line="233" w:lineRule="exact"/>
              <w:ind w:right="95"/>
            </w:pPr>
            <w:r>
              <w:rPr>
                <w:spacing w:val="-2"/>
              </w:rPr>
              <w:t>$256,656</w:t>
            </w:r>
          </w:p>
        </w:tc>
        <w:tc>
          <w:tcPr>
            <w:tcW w:w="2088" w:type="dxa"/>
          </w:tcPr>
          <w:p w14:paraId="2248A6C0" w14:textId="77777777" w:rsidR="00E9319B" w:rsidRDefault="00407046">
            <w:pPr>
              <w:pStyle w:val="TableParagraph"/>
              <w:spacing w:before="1" w:line="233" w:lineRule="exact"/>
              <w:ind w:right="95"/>
            </w:pPr>
            <w:r>
              <w:rPr>
                <w:spacing w:val="-2"/>
              </w:rPr>
              <w:t>$256,656</w:t>
            </w:r>
          </w:p>
        </w:tc>
      </w:tr>
      <w:tr w:rsidR="00E9319B" w14:paraId="51D89FFE" w14:textId="77777777">
        <w:trPr>
          <w:trHeight w:val="256"/>
        </w:trPr>
        <w:tc>
          <w:tcPr>
            <w:tcW w:w="7015" w:type="dxa"/>
          </w:tcPr>
          <w:p w14:paraId="0B4FAFBE"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2419" w:type="dxa"/>
          </w:tcPr>
          <w:p w14:paraId="0B15C20D" w14:textId="77777777" w:rsidR="00E9319B" w:rsidRDefault="00407046">
            <w:pPr>
              <w:pStyle w:val="TableParagraph"/>
              <w:spacing w:before="1" w:line="236" w:lineRule="exact"/>
              <w:ind w:right="93"/>
            </w:pPr>
            <w:r>
              <w:rPr>
                <w:spacing w:val="-2"/>
              </w:rPr>
              <w:t>$10,481</w:t>
            </w:r>
          </w:p>
        </w:tc>
        <w:tc>
          <w:tcPr>
            <w:tcW w:w="1428" w:type="dxa"/>
          </w:tcPr>
          <w:p w14:paraId="5CC21EC6" w14:textId="77777777" w:rsidR="00E9319B" w:rsidRDefault="00407046">
            <w:pPr>
              <w:pStyle w:val="TableParagraph"/>
              <w:spacing w:before="1" w:line="236" w:lineRule="exact"/>
              <w:ind w:right="95"/>
            </w:pPr>
            <w:r>
              <w:rPr>
                <w:spacing w:val="-2"/>
              </w:rPr>
              <w:t>$1,981,995</w:t>
            </w:r>
          </w:p>
        </w:tc>
        <w:tc>
          <w:tcPr>
            <w:tcW w:w="2088" w:type="dxa"/>
          </w:tcPr>
          <w:p w14:paraId="1E2378A9" w14:textId="77777777" w:rsidR="00E9319B" w:rsidRDefault="00407046">
            <w:pPr>
              <w:pStyle w:val="TableParagraph"/>
              <w:spacing w:before="1" w:line="236" w:lineRule="exact"/>
              <w:ind w:right="95"/>
            </w:pPr>
            <w:r>
              <w:rPr>
                <w:spacing w:val="-2"/>
              </w:rPr>
              <w:t>$1,992,476</w:t>
            </w:r>
          </w:p>
        </w:tc>
      </w:tr>
      <w:tr w:rsidR="00E9319B" w14:paraId="1022B90E" w14:textId="77777777">
        <w:trPr>
          <w:trHeight w:val="253"/>
        </w:trPr>
        <w:tc>
          <w:tcPr>
            <w:tcW w:w="7015" w:type="dxa"/>
          </w:tcPr>
          <w:p w14:paraId="7E7EC0B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5FB52152" w14:textId="77777777" w:rsidR="00E9319B" w:rsidRDefault="00407046">
            <w:pPr>
              <w:pStyle w:val="TableParagraph"/>
              <w:spacing w:line="234" w:lineRule="exact"/>
              <w:ind w:right="93"/>
            </w:pPr>
            <w:r>
              <w:rPr>
                <w:spacing w:val="-2"/>
              </w:rPr>
              <w:t>$22,701</w:t>
            </w:r>
          </w:p>
        </w:tc>
        <w:tc>
          <w:tcPr>
            <w:tcW w:w="1428" w:type="dxa"/>
          </w:tcPr>
          <w:p w14:paraId="42CC40FF" w14:textId="77777777" w:rsidR="00E9319B" w:rsidRDefault="00407046">
            <w:pPr>
              <w:pStyle w:val="TableParagraph"/>
              <w:spacing w:line="234" w:lineRule="exact"/>
              <w:ind w:right="95"/>
            </w:pPr>
            <w:r>
              <w:rPr>
                <w:spacing w:val="-2"/>
              </w:rPr>
              <w:t>$956,176</w:t>
            </w:r>
          </w:p>
        </w:tc>
        <w:tc>
          <w:tcPr>
            <w:tcW w:w="2088" w:type="dxa"/>
          </w:tcPr>
          <w:p w14:paraId="30E65A4B" w14:textId="77777777" w:rsidR="00E9319B" w:rsidRDefault="00407046">
            <w:pPr>
              <w:pStyle w:val="TableParagraph"/>
              <w:spacing w:line="234" w:lineRule="exact"/>
              <w:ind w:right="95"/>
            </w:pPr>
            <w:r>
              <w:rPr>
                <w:spacing w:val="-2"/>
              </w:rPr>
              <w:t>$978,877</w:t>
            </w:r>
          </w:p>
        </w:tc>
      </w:tr>
      <w:tr w:rsidR="00E9319B" w14:paraId="16BA1823" w14:textId="77777777">
        <w:trPr>
          <w:trHeight w:val="256"/>
        </w:trPr>
        <w:tc>
          <w:tcPr>
            <w:tcW w:w="7015" w:type="dxa"/>
          </w:tcPr>
          <w:p w14:paraId="1F21FE58"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7627288B" w14:textId="77777777" w:rsidR="00E9319B" w:rsidRDefault="00407046">
            <w:pPr>
              <w:pStyle w:val="TableParagraph"/>
              <w:spacing w:before="1" w:line="236" w:lineRule="exact"/>
              <w:ind w:right="93"/>
            </w:pPr>
            <w:r>
              <w:rPr>
                <w:spacing w:val="-2"/>
              </w:rPr>
              <w:t>$212,776</w:t>
            </w:r>
          </w:p>
        </w:tc>
        <w:tc>
          <w:tcPr>
            <w:tcW w:w="1428" w:type="dxa"/>
          </w:tcPr>
          <w:p w14:paraId="574B4DA3" w14:textId="77777777" w:rsidR="00E9319B" w:rsidRDefault="00407046">
            <w:pPr>
              <w:pStyle w:val="TableParagraph"/>
              <w:spacing w:before="1" w:line="236" w:lineRule="exact"/>
              <w:ind w:right="95"/>
            </w:pPr>
            <w:r>
              <w:rPr>
                <w:spacing w:val="-2"/>
              </w:rPr>
              <w:t>$367,820</w:t>
            </w:r>
          </w:p>
        </w:tc>
        <w:tc>
          <w:tcPr>
            <w:tcW w:w="2088" w:type="dxa"/>
          </w:tcPr>
          <w:p w14:paraId="7EEE4AD7" w14:textId="77777777" w:rsidR="00E9319B" w:rsidRDefault="00407046">
            <w:pPr>
              <w:pStyle w:val="TableParagraph"/>
              <w:spacing w:before="1" w:line="236" w:lineRule="exact"/>
              <w:ind w:right="95"/>
            </w:pPr>
            <w:r>
              <w:rPr>
                <w:spacing w:val="-2"/>
              </w:rPr>
              <w:t>$580,596</w:t>
            </w:r>
          </w:p>
        </w:tc>
      </w:tr>
      <w:tr w:rsidR="00E9319B" w14:paraId="39E34260" w14:textId="77777777">
        <w:trPr>
          <w:trHeight w:val="253"/>
        </w:trPr>
        <w:tc>
          <w:tcPr>
            <w:tcW w:w="7015" w:type="dxa"/>
          </w:tcPr>
          <w:p w14:paraId="7C3CBE45"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415C48D0" w14:textId="77777777" w:rsidR="00E9319B" w:rsidRDefault="00407046">
            <w:pPr>
              <w:pStyle w:val="TableParagraph"/>
              <w:spacing w:line="234" w:lineRule="exact"/>
              <w:ind w:right="93"/>
            </w:pPr>
            <w:r>
              <w:rPr>
                <w:spacing w:val="-2"/>
              </w:rPr>
              <w:t>$33,346</w:t>
            </w:r>
          </w:p>
        </w:tc>
        <w:tc>
          <w:tcPr>
            <w:tcW w:w="1428" w:type="dxa"/>
          </w:tcPr>
          <w:p w14:paraId="0C623533" w14:textId="77777777" w:rsidR="00E9319B" w:rsidRDefault="00407046">
            <w:pPr>
              <w:pStyle w:val="TableParagraph"/>
              <w:spacing w:line="234" w:lineRule="exact"/>
              <w:ind w:right="98"/>
            </w:pPr>
            <w:r>
              <w:rPr>
                <w:spacing w:val="-5"/>
              </w:rPr>
              <w:t>$0</w:t>
            </w:r>
          </w:p>
        </w:tc>
        <w:tc>
          <w:tcPr>
            <w:tcW w:w="2088" w:type="dxa"/>
          </w:tcPr>
          <w:p w14:paraId="2E9F8CA4" w14:textId="77777777" w:rsidR="00E9319B" w:rsidRDefault="00407046">
            <w:pPr>
              <w:pStyle w:val="TableParagraph"/>
              <w:spacing w:line="234" w:lineRule="exact"/>
              <w:ind w:right="95"/>
            </w:pPr>
            <w:r>
              <w:rPr>
                <w:spacing w:val="-2"/>
              </w:rPr>
              <w:t>$33,346</w:t>
            </w:r>
          </w:p>
        </w:tc>
      </w:tr>
      <w:tr w:rsidR="00E9319B" w14:paraId="5AE4AF99" w14:textId="77777777">
        <w:trPr>
          <w:trHeight w:val="256"/>
        </w:trPr>
        <w:tc>
          <w:tcPr>
            <w:tcW w:w="7015" w:type="dxa"/>
          </w:tcPr>
          <w:p w14:paraId="5E762BB3"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76774F29" w14:textId="77777777" w:rsidR="00E9319B" w:rsidRDefault="00407046">
            <w:pPr>
              <w:pStyle w:val="TableParagraph"/>
              <w:spacing w:before="1" w:line="236" w:lineRule="exact"/>
              <w:ind w:right="95"/>
            </w:pPr>
            <w:r>
              <w:rPr>
                <w:spacing w:val="-5"/>
              </w:rPr>
              <w:t>$0</w:t>
            </w:r>
          </w:p>
        </w:tc>
        <w:tc>
          <w:tcPr>
            <w:tcW w:w="1428" w:type="dxa"/>
          </w:tcPr>
          <w:p w14:paraId="5A24CFA1" w14:textId="77777777" w:rsidR="00E9319B" w:rsidRDefault="00407046">
            <w:pPr>
              <w:pStyle w:val="TableParagraph"/>
              <w:spacing w:before="1" w:line="236" w:lineRule="exact"/>
              <w:ind w:right="95"/>
            </w:pPr>
            <w:r>
              <w:rPr>
                <w:spacing w:val="-2"/>
              </w:rPr>
              <w:t>$2,667,749</w:t>
            </w:r>
          </w:p>
        </w:tc>
        <w:tc>
          <w:tcPr>
            <w:tcW w:w="2088" w:type="dxa"/>
          </w:tcPr>
          <w:p w14:paraId="513E3784" w14:textId="77777777" w:rsidR="00E9319B" w:rsidRDefault="00407046">
            <w:pPr>
              <w:pStyle w:val="TableParagraph"/>
              <w:spacing w:before="1" w:line="236" w:lineRule="exact"/>
              <w:ind w:right="95"/>
            </w:pPr>
            <w:r>
              <w:rPr>
                <w:spacing w:val="-2"/>
              </w:rPr>
              <w:t>$2,667,749</w:t>
            </w:r>
          </w:p>
        </w:tc>
      </w:tr>
      <w:tr w:rsidR="00E9319B" w14:paraId="7F63CA74" w14:textId="77777777">
        <w:trPr>
          <w:trHeight w:val="254"/>
        </w:trPr>
        <w:tc>
          <w:tcPr>
            <w:tcW w:w="7015" w:type="dxa"/>
          </w:tcPr>
          <w:p w14:paraId="123168F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0C9459D2" w14:textId="77777777" w:rsidR="00E9319B" w:rsidRDefault="00407046">
            <w:pPr>
              <w:pStyle w:val="TableParagraph"/>
              <w:spacing w:line="234" w:lineRule="exact"/>
              <w:ind w:right="93"/>
            </w:pPr>
            <w:r>
              <w:rPr>
                <w:spacing w:val="-2"/>
              </w:rPr>
              <w:t>$212,776</w:t>
            </w:r>
          </w:p>
        </w:tc>
        <w:tc>
          <w:tcPr>
            <w:tcW w:w="1428" w:type="dxa"/>
          </w:tcPr>
          <w:p w14:paraId="32468676" w14:textId="77777777" w:rsidR="00E9319B" w:rsidRDefault="00407046">
            <w:pPr>
              <w:pStyle w:val="TableParagraph"/>
              <w:spacing w:line="234" w:lineRule="exact"/>
              <w:ind w:right="98"/>
            </w:pPr>
            <w:r>
              <w:rPr>
                <w:spacing w:val="-5"/>
              </w:rPr>
              <w:t>$0</w:t>
            </w:r>
          </w:p>
        </w:tc>
        <w:tc>
          <w:tcPr>
            <w:tcW w:w="2088" w:type="dxa"/>
          </w:tcPr>
          <w:p w14:paraId="56A1270C" w14:textId="77777777" w:rsidR="00E9319B" w:rsidRDefault="00407046">
            <w:pPr>
              <w:pStyle w:val="TableParagraph"/>
              <w:spacing w:line="234" w:lineRule="exact"/>
              <w:ind w:right="95"/>
            </w:pPr>
            <w:r>
              <w:rPr>
                <w:spacing w:val="-2"/>
              </w:rPr>
              <w:t>$212,776</w:t>
            </w:r>
          </w:p>
        </w:tc>
      </w:tr>
      <w:tr w:rsidR="00E9319B" w14:paraId="4A1C8FB7" w14:textId="77777777">
        <w:trPr>
          <w:trHeight w:val="253"/>
        </w:trPr>
        <w:tc>
          <w:tcPr>
            <w:tcW w:w="7015" w:type="dxa"/>
          </w:tcPr>
          <w:p w14:paraId="325AAED7" w14:textId="77777777" w:rsidR="00E9319B" w:rsidRDefault="00407046">
            <w:pPr>
              <w:pStyle w:val="TableParagraph"/>
              <w:spacing w:before="1" w:line="233"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5BF23AC1" w14:textId="77777777" w:rsidR="00E9319B" w:rsidRDefault="00407046">
            <w:pPr>
              <w:pStyle w:val="TableParagraph"/>
              <w:spacing w:before="1" w:line="233" w:lineRule="exact"/>
              <w:ind w:right="95"/>
            </w:pPr>
            <w:r>
              <w:rPr>
                <w:spacing w:val="-5"/>
              </w:rPr>
              <w:t>$0</w:t>
            </w:r>
          </w:p>
        </w:tc>
        <w:tc>
          <w:tcPr>
            <w:tcW w:w="1428" w:type="dxa"/>
          </w:tcPr>
          <w:p w14:paraId="76C4F758" w14:textId="77777777" w:rsidR="00E9319B" w:rsidRDefault="00407046">
            <w:pPr>
              <w:pStyle w:val="TableParagraph"/>
              <w:spacing w:before="1" w:line="233" w:lineRule="exact"/>
              <w:ind w:right="95"/>
            </w:pPr>
            <w:r>
              <w:rPr>
                <w:spacing w:val="-2"/>
              </w:rPr>
              <w:t>$3,653,511</w:t>
            </w:r>
          </w:p>
        </w:tc>
        <w:tc>
          <w:tcPr>
            <w:tcW w:w="2088" w:type="dxa"/>
          </w:tcPr>
          <w:p w14:paraId="7D51E71F" w14:textId="77777777" w:rsidR="00E9319B" w:rsidRDefault="00407046">
            <w:pPr>
              <w:pStyle w:val="TableParagraph"/>
              <w:spacing w:before="1" w:line="233" w:lineRule="exact"/>
              <w:ind w:right="95"/>
            </w:pPr>
            <w:r>
              <w:rPr>
                <w:spacing w:val="-2"/>
              </w:rPr>
              <w:t>$3,653,511</w:t>
            </w:r>
          </w:p>
        </w:tc>
      </w:tr>
      <w:tr w:rsidR="00E9319B" w14:paraId="0E69517B" w14:textId="77777777">
        <w:trPr>
          <w:trHeight w:val="256"/>
        </w:trPr>
        <w:tc>
          <w:tcPr>
            <w:tcW w:w="7015" w:type="dxa"/>
          </w:tcPr>
          <w:p w14:paraId="44C23845" w14:textId="77777777" w:rsidR="00E9319B" w:rsidRDefault="00407046">
            <w:pPr>
              <w:pStyle w:val="TableParagraph"/>
              <w:spacing w:before="1" w:line="236" w:lineRule="exact"/>
              <w:ind w:left="107"/>
              <w:jc w:val="left"/>
            </w:pPr>
            <w:r>
              <w:t>Program</w:t>
            </w:r>
            <w:r>
              <w:rPr>
                <w:spacing w:val="-2"/>
              </w:rPr>
              <w:t xml:space="preserve"> Evaluation</w:t>
            </w:r>
          </w:p>
        </w:tc>
        <w:tc>
          <w:tcPr>
            <w:tcW w:w="2419" w:type="dxa"/>
          </w:tcPr>
          <w:p w14:paraId="69F59245" w14:textId="77777777" w:rsidR="00E9319B" w:rsidRDefault="00407046">
            <w:pPr>
              <w:pStyle w:val="TableParagraph"/>
              <w:spacing w:before="1" w:line="236" w:lineRule="exact"/>
              <w:ind w:right="95"/>
            </w:pPr>
            <w:r>
              <w:rPr>
                <w:spacing w:val="-5"/>
              </w:rPr>
              <w:t>$0</w:t>
            </w:r>
          </w:p>
        </w:tc>
        <w:tc>
          <w:tcPr>
            <w:tcW w:w="1428" w:type="dxa"/>
          </w:tcPr>
          <w:p w14:paraId="0CF94DCA" w14:textId="77777777" w:rsidR="00E9319B" w:rsidRDefault="00407046">
            <w:pPr>
              <w:pStyle w:val="TableParagraph"/>
              <w:spacing w:before="1" w:line="236" w:lineRule="exact"/>
              <w:ind w:right="95"/>
            </w:pPr>
            <w:r>
              <w:rPr>
                <w:spacing w:val="-2"/>
              </w:rPr>
              <w:t>$1,944,088</w:t>
            </w:r>
          </w:p>
        </w:tc>
        <w:tc>
          <w:tcPr>
            <w:tcW w:w="2088" w:type="dxa"/>
          </w:tcPr>
          <w:p w14:paraId="532A075D" w14:textId="77777777" w:rsidR="00E9319B" w:rsidRDefault="00407046">
            <w:pPr>
              <w:pStyle w:val="TableParagraph"/>
              <w:spacing w:before="1" w:line="236" w:lineRule="exact"/>
              <w:ind w:right="95"/>
            </w:pPr>
            <w:r>
              <w:rPr>
                <w:spacing w:val="-2"/>
              </w:rPr>
              <w:t>$1,944,088</w:t>
            </w:r>
          </w:p>
        </w:tc>
      </w:tr>
      <w:tr w:rsidR="00E9319B" w14:paraId="41443CF3" w14:textId="77777777">
        <w:trPr>
          <w:trHeight w:val="253"/>
        </w:trPr>
        <w:tc>
          <w:tcPr>
            <w:tcW w:w="7015" w:type="dxa"/>
          </w:tcPr>
          <w:p w14:paraId="7967953A" w14:textId="77777777" w:rsidR="00E9319B" w:rsidRDefault="00407046">
            <w:pPr>
              <w:pStyle w:val="TableParagraph"/>
              <w:spacing w:line="234" w:lineRule="exact"/>
              <w:ind w:left="107"/>
              <w:jc w:val="left"/>
              <w:rPr>
                <w:b/>
              </w:rPr>
            </w:pPr>
            <w:r>
              <w:rPr>
                <w:b/>
                <w:spacing w:val="-2"/>
              </w:rPr>
              <w:t>Total</w:t>
            </w:r>
          </w:p>
        </w:tc>
        <w:tc>
          <w:tcPr>
            <w:tcW w:w="2419" w:type="dxa"/>
          </w:tcPr>
          <w:p w14:paraId="15D4BF18" w14:textId="77777777" w:rsidR="00E9319B" w:rsidRDefault="00407046">
            <w:pPr>
              <w:pStyle w:val="TableParagraph"/>
              <w:spacing w:line="234" w:lineRule="exact"/>
              <w:ind w:right="93"/>
              <w:rPr>
                <w:b/>
              </w:rPr>
            </w:pPr>
            <w:r>
              <w:rPr>
                <w:b/>
                <w:spacing w:val="-2"/>
              </w:rPr>
              <w:t>$1,489,648</w:t>
            </w:r>
          </w:p>
        </w:tc>
        <w:tc>
          <w:tcPr>
            <w:tcW w:w="1428" w:type="dxa"/>
          </w:tcPr>
          <w:p w14:paraId="1DB3BA49" w14:textId="77777777" w:rsidR="00E9319B" w:rsidRDefault="00407046">
            <w:pPr>
              <w:pStyle w:val="TableParagraph"/>
              <w:spacing w:line="234" w:lineRule="exact"/>
              <w:ind w:right="95"/>
              <w:rPr>
                <w:b/>
              </w:rPr>
            </w:pPr>
            <w:r>
              <w:rPr>
                <w:b/>
                <w:spacing w:val="-2"/>
              </w:rPr>
              <w:t>$46,417,347</w:t>
            </w:r>
          </w:p>
        </w:tc>
        <w:tc>
          <w:tcPr>
            <w:tcW w:w="2088" w:type="dxa"/>
          </w:tcPr>
          <w:p w14:paraId="12FE4FB3" w14:textId="77777777" w:rsidR="00E9319B" w:rsidRDefault="00407046">
            <w:pPr>
              <w:pStyle w:val="TableParagraph"/>
              <w:spacing w:line="234" w:lineRule="exact"/>
              <w:ind w:right="95"/>
              <w:rPr>
                <w:b/>
              </w:rPr>
            </w:pPr>
            <w:r>
              <w:rPr>
                <w:b/>
                <w:spacing w:val="-2"/>
              </w:rPr>
              <w:t>$47,906,995</w:t>
            </w:r>
          </w:p>
        </w:tc>
      </w:tr>
      <w:tr w:rsidR="00E9319B" w14:paraId="2FBFF721" w14:textId="77777777">
        <w:trPr>
          <w:trHeight w:val="256"/>
        </w:trPr>
        <w:tc>
          <w:tcPr>
            <w:tcW w:w="12950" w:type="dxa"/>
            <w:gridSpan w:val="4"/>
          </w:tcPr>
          <w:p w14:paraId="71E31595" w14:textId="77777777" w:rsidR="00E9319B" w:rsidRDefault="00407046">
            <w:pPr>
              <w:pStyle w:val="TableParagraph"/>
              <w:spacing w:before="1" w:line="236" w:lineRule="exact"/>
              <w:ind w:left="107"/>
              <w:jc w:val="left"/>
              <w:rPr>
                <w:b/>
              </w:rPr>
            </w:pPr>
            <w:r>
              <w:rPr>
                <w:b/>
              </w:rPr>
              <w:t>Mixed</w:t>
            </w:r>
            <w:r>
              <w:rPr>
                <w:b/>
                <w:spacing w:val="-7"/>
              </w:rPr>
              <w:t xml:space="preserve"> </w:t>
            </w:r>
            <w:r>
              <w:rPr>
                <w:b/>
              </w:rPr>
              <w:t>Emergency</w:t>
            </w:r>
            <w:r>
              <w:rPr>
                <w:b/>
                <w:spacing w:val="-3"/>
              </w:rPr>
              <w:t xml:space="preserve"> </w:t>
            </w:r>
            <w:r>
              <w:rPr>
                <w:b/>
              </w:rPr>
              <w:t>Medical</w:t>
            </w:r>
            <w:r>
              <w:rPr>
                <w:b/>
                <w:spacing w:val="-2"/>
              </w:rPr>
              <w:t xml:space="preserve"> </w:t>
            </w:r>
            <w:r>
              <w:rPr>
                <w:b/>
              </w:rPr>
              <w:t>Services</w:t>
            </w:r>
            <w:r>
              <w:rPr>
                <w:b/>
                <w:spacing w:val="-3"/>
              </w:rPr>
              <w:t xml:space="preserve"> </w:t>
            </w:r>
            <w:r>
              <w:rPr>
                <w:b/>
                <w:spacing w:val="-4"/>
              </w:rPr>
              <w:t>ESOs</w:t>
            </w:r>
          </w:p>
        </w:tc>
      </w:tr>
      <w:tr w:rsidR="00E9319B" w14:paraId="0BC6719B" w14:textId="77777777">
        <w:trPr>
          <w:trHeight w:val="254"/>
        </w:trPr>
        <w:tc>
          <w:tcPr>
            <w:tcW w:w="7015" w:type="dxa"/>
          </w:tcPr>
          <w:p w14:paraId="72788C85"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15B3BADD" w14:textId="77777777" w:rsidR="00E9319B" w:rsidRDefault="00407046">
            <w:pPr>
              <w:pStyle w:val="TableParagraph"/>
              <w:spacing w:line="234" w:lineRule="exact"/>
              <w:ind w:right="93"/>
            </w:pPr>
            <w:r>
              <w:rPr>
                <w:spacing w:val="-2"/>
              </w:rPr>
              <w:t>$37,960</w:t>
            </w:r>
          </w:p>
        </w:tc>
        <w:tc>
          <w:tcPr>
            <w:tcW w:w="1428" w:type="dxa"/>
          </w:tcPr>
          <w:p w14:paraId="2B145D2B" w14:textId="77777777" w:rsidR="00E9319B" w:rsidRDefault="00407046">
            <w:pPr>
              <w:pStyle w:val="TableParagraph"/>
              <w:spacing w:line="234" w:lineRule="exact"/>
              <w:ind w:right="98"/>
            </w:pPr>
            <w:r>
              <w:rPr>
                <w:spacing w:val="-5"/>
              </w:rPr>
              <w:t>$0</w:t>
            </w:r>
          </w:p>
        </w:tc>
        <w:tc>
          <w:tcPr>
            <w:tcW w:w="2088" w:type="dxa"/>
          </w:tcPr>
          <w:p w14:paraId="47470CE4" w14:textId="77777777" w:rsidR="00E9319B" w:rsidRDefault="00407046">
            <w:pPr>
              <w:pStyle w:val="TableParagraph"/>
              <w:spacing w:line="234" w:lineRule="exact"/>
              <w:ind w:right="95"/>
            </w:pPr>
            <w:r>
              <w:rPr>
                <w:spacing w:val="-2"/>
              </w:rPr>
              <w:t>$37,960</w:t>
            </w:r>
          </w:p>
        </w:tc>
      </w:tr>
      <w:tr w:rsidR="00E9319B" w14:paraId="7C82182A" w14:textId="77777777">
        <w:trPr>
          <w:trHeight w:val="253"/>
        </w:trPr>
        <w:tc>
          <w:tcPr>
            <w:tcW w:w="7015" w:type="dxa"/>
          </w:tcPr>
          <w:p w14:paraId="5700F490" w14:textId="77777777" w:rsidR="00E9319B" w:rsidRDefault="00407046">
            <w:pPr>
              <w:pStyle w:val="TableParagraph"/>
              <w:spacing w:before="1" w:line="233"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5AB32D6D" w14:textId="77777777" w:rsidR="00E9319B" w:rsidRDefault="00407046">
            <w:pPr>
              <w:pStyle w:val="TableParagraph"/>
              <w:spacing w:before="1" w:line="233" w:lineRule="exact"/>
              <w:ind w:right="93"/>
            </w:pPr>
            <w:r>
              <w:rPr>
                <w:spacing w:val="-2"/>
              </w:rPr>
              <w:t>$1,320,299</w:t>
            </w:r>
          </w:p>
        </w:tc>
        <w:tc>
          <w:tcPr>
            <w:tcW w:w="1428" w:type="dxa"/>
          </w:tcPr>
          <w:p w14:paraId="26E284C4" w14:textId="77777777" w:rsidR="00E9319B" w:rsidRDefault="00407046">
            <w:pPr>
              <w:pStyle w:val="TableParagraph"/>
              <w:spacing w:before="1" w:line="233" w:lineRule="exact"/>
              <w:ind w:right="95"/>
            </w:pPr>
            <w:r>
              <w:rPr>
                <w:spacing w:val="-2"/>
              </w:rPr>
              <w:t>$626,472</w:t>
            </w:r>
          </w:p>
        </w:tc>
        <w:tc>
          <w:tcPr>
            <w:tcW w:w="2088" w:type="dxa"/>
          </w:tcPr>
          <w:p w14:paraId="5B0C28B2" w14:textId="77777777" w:rsidR="00E9319B" w:rsidRDefault="00407046">
            <w:pPr>
              <w:pStyle w:val="TableParagraph"/>
              <w:spacing w:before="1" w:line="233" w:lineRule="exact"/>
              <w:ind w:right="95"/>
            </w:pPr>
            <w:r>
              <w:rPr>
                <w:spacing w:val="-2"/>
              </w:rPr>
              <w:t>$1,946,771</w:t>
            </w:r>
          </w:p>
        </w:tc>
      </w:tr>
      <w:tr w:rsidR="00E9319B" w14:paraId="3FEC2590" w14:textId="77777777">
        <w:trPr>
          <w:trHeight w:val="256"/>
        </w:trPr>
        <w:tc>
          <w:tcPr>
            <w:tcW w:w="7015" w:type="dxa"/>
          </w:tcPr>
          <w:p w14:paraId="25E60BDB"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05618922" w14:textId="77777777" w:rsidR="00E9319B" w:rsidRDefault="00407046">
            <w:pPr>
              <w:pStyle w:val="TableParagraph"/>
              <w:spacing w:before="1" w:line="236" w:lineRule="exact"/>
              <w:ind w:right="95"/>
            </w:pPr>
            <w:r>
              <w:rPr>
                <w:spacing w:val="-5"/>
              </w:rPr>
              <w:t>$0</w:t>
            </w:r>
          </w:p>
        </w:tc>
        <w:tc>
          <w:tcPr>
            <w:tcW w:w="1428" w:type="dxa"/>
          </w:tcPr>
          <w:p w14:paraId="09D69627" w14:textId="77777777" w:rsidR="00E9319B" w:rsidRDefault="00407046">
            <w:pPr>
              <w:pStyle w:val="TableParagraph"/>
              <w:spacing w:before="1" w:line="236" w:lineRule="exact"/>
              <w:ind w:right="95"/>
            </w:pPr>
            <w:r>
              <w:rPr>
                <w:spacing w:val="-2"/>
              </w:rPr>
              <w:t>$132,366</w:t>
            </w:r>
          </w:p>
        </w:tc>
        <w:tc>
          <w:tcPr>
            <w:tcW w:w="2088" w:type="dxa"/>
          </w:tcPr>
          <w:p w14:paraId="084AFD82" w14:textId="77777777" w:rsidR="00E9319B" w:rsidRDefault="00407046">
            <w:pPr>
              <w:pStyle w:val="TableParagraph"/>
              <w:spacing w:before="1" w:line="236" w:lineRule="exact"/>
              <w:ind w:right="95"/>
            </w:pPr>
            <w:r>
              <w:rPr>
                <w:spacing w:val="-2"/>
              </w:rPr>
              <w:t>$132,366</w:t>
            </w:r>
          </w:p>
        </w:tc>
      </w:tr>
      <w:tr w:rsidR="00E9319B" w14:paraId="0E947057" w14:textId="77777777">
        <w:trPr>
          <w:trHeight w:val="253"/>
        </w:trPr>
        <w:tc>
          <w:tcPr>
            <w:tcW w:w="7015" w:type="dxa"/>
          </w:tcPr>
          <w:p w14:paraId="6169EE23"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37E192FA" w14:textId="77777777" w:rsidR="00E9319B" w:rsidRDefault="00407046">
            <w:pPr>
              <w:pStyle w:val="TableParagraph"/>
              <w:spacing w:line="234" w:lineRule="exact"/>
              <w:ind w:right="93"/>
            </w:pPr>
            <w:r>
              <w:rPr>
                <w:spacing w:val="-2"/>
              </w:rPr>
              <w:t>$215,753</w:t>
            </w:r>
          </w:p>
        </w:tc>
        <w:tc>
          <w:tcPr>
            <w:tcW w:w="1428" w:type="dxa"/>
          </w:tcPr>
          <w:p w14:paraId="63D047A0" w14:textId="77777777" w:rsidR="00E9319B" w:rsidRDefault="00407046">
            <w:pPr>
              <w:pStyle w:val="TableParagraph"/>
              <w:spacing w:line="234" w:lineRule="exact"/>
              <w:ind w:right="95"/>
            </w:pPr>
            <w:r>
              <w:rPr>
                <w:spacing w:val="-2"/>
              </w:rPr>
              <w:t>$776,095</w:t>
            </w:r>
          </w:p>
        </w:tc>
        <w:tc>
          <w:tcPr>
            <w:tcW w:w="2088" w:type="dxa"/>
          </w:tcPr>
          <w:p w14:paraId="4858B7EA" w14:textId="77777777" w:rsidR="00E9319B" w:rsidRDefault="00407046">
            <w:pPr>
              <w:pStyle w:val="TableParagraph"/>
              <w:spacing w:line="234" w:lineRule="exact"/>
              <w:ind w:right="95"/>
            </w:pPr>
            <w:r>
              <w:rPr>
                <w:spacing w:val="-2"/>
              </w:rPr>
              <w:t>$991,848</w:t>
            </w:r>
          </w:p>
        </w:tc>
      </w:tr>
      <w:tr w:rsidR="00E9319B" w14:paraId="303A9BB1" w14:textId="77777777">
        <w:trPr>
          <w:trHeight w:val="256"/>
        </w:trPr>
        <w:tc>
          <w:tcPr>
            <w:tcW w:w="7015" w:type="dxa"/>
          </w:tcPr>
          <w:p w14:paraId="6FA67565"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5FF2A1F2" w14:textId="77777777" w:rsidR="00E9319B" w:rsidRDefault="00407046">
            <w:pPr>
              <w:pStyle w:val="TableParagraph"/>
              <w:spacing w:before="1" w:line="236" w:lineRule="exact"/>
              <w:ind w:right="93"/>
            </w:pPr>
            <w:r>
              <w:rPr>
                <w:spacing w:val="-2"/>
              </w:rPr>
              <w:t>$344,791</w:t>
            </w:r>
          </w:p>
        </w:tc>
        <w:tc>
          <w:tcPr>
            <w:tcW w:w="1428" w:type="dxa"/>
          </w:tcPr>
          <w:p w14:paraId="7A3B9D4C" w14:textId="77777777" w:rsidR="00E9319B" w:rsidRDefault="00407046">
            <w:pPr>
              <w:pStyle w:val="TableParagraph"/>
              <w:spacing w:before="1" w:line="236" w:lineRule="exact"/>
              <w:ind w:right="95"/>
            </w:pPr>
            <w:r>
              <w:rPr>
                <w:spacing w:val="-2"/>
              </w:rPr>
              <w:t>$18,310,870</w:t>
            </w:r>
          </w:p>
        </w:tc>
        <w:tc>
          <w:tcPr>
            <w:tcW w:w="2088" w:type="dxa"/>
          </w:tcPr>
          <w:p w14:paraId="5C0E6B63" w14:textId="77777777" w:rsidR="00E9319B" w:rsidRDefault="00407046">
            <w:pPr>
              <w:pStyle w:val="TableParagraph"/>
              <w:spacing w:before="1" w:line="236" w:lineRule="exact"/>
              <w:ind w:right="95"/>
            </w:pPr>
            <w:r>
              <w:rPr>
                <w:spacing w:val="-2"/>
              </w:rPr>
              <w:t>$18,655,661</w:t>
            </w:r>
          </w:p>
        </w:tc>
      </w:tr>
    </w:tbl>
    <w:p w14:paraId="5373B04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83DE7D0"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457A514" w14:textId="77777777">
        <w:trPr>
          <w:trHeight w:val="505"/>
        </w:trPr>
        <w:tc>
          <w:tcPr>
            <w:tcW w:w="7015" w:type="dxa"/>
          </w:tcPr>
          <w:p w14:paraId="19F2D881" w14:textId="77777777" w:rsidR="00E9319B" w:rsidRDefault="00E9319B">
            <w:pPr>
              <w:pStyle w:val="TableParagraph"/>
              <w:jc w:val="left"/>
            </w:pPr>
          </w:p>
        </w:tc>
        <w:tc>
          <w:tcPr>
            <w:tcW w:w="2419" w:type="dxa"/>
          </w:tcPr>
          <w:p w14:paraId="14687A59"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072A65A1" w14:textId="77777777" w:rsidR="00E9319B" w:rsidRDefault="00407046">
            <w:pPr>
              <w:pStyle w:val="TableParagraph"/>
              <w:spacing w:before="125"/>
              <w:ind w:left="365"/>
              <w:jc w:val="left"/>
              <w:rPr>
                <w:b/>
              </w:rPr>
            </w:pPr>
            <w:r>
              <w:rPr>
                <w:b/>
                <w:spacing w:val="-2"/>
              </w:rPr>
              <w:t>Annual</w:t>
            </w:r>
          </w:p>
        </w:tc>
        <w:tc>
          <w:tcPr>
            <w:tcW w:w="2088" w:type="dxa"/>
          </w:tcPr>
          <w:p w14:paraId="008974EF"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34862A70" w14:textId="77777777">
        <w:trPr>
          <w:trHeight w:val="251"/>
        </w:trPr>
        <w:tc>
          <w:tcPr>
            <w:tcW w:w="7015" w:type="dxa"/>
          </w:tcPr>
          <w:p w14:paraId="2164C935" w14:textId="77777777" w:rsidR="00E9319B" w:rsidRDefault="00407046">
            <w:pPr>
              <w:pStyle w:val="TableParagraph"/>
              <w:spacing w:line="232" w:lineRule="exact"/>
              <w:ind w:left="107"/>
              <w:jc w:val="left"/>
            </w:pPr>
            <w:r>
              <w:rPr>
                <w:spacing w:val="-2"/>
              </w:rPr>
              <w:t>Training</w:t>
            </w:r>
          </w:p>
        </w:tc>
        <w:tc>
          <w:tcPr>
            <w:tcW w:w="2419" w:type="dxa"/>
          </w:tcPr>
          <w:p w14:paraId="3287CC89" w14:textId="77777777" w:rsidR="00E9319B" w:rsidRDefault="00407046">
            <w:pPr>
              <w:pStyle w:val="TableParagraph"/>
              <w:spacing w:line="232" w:lineRule="exact"/>
              <w:ind w:right="93"/>
            </w:pPr>
            <w:r>
              <w:rPr>
                <w:spacing w:val="-2"/>
              </w:rPr>
              <w:t>$14,533</w:t>
            </w:r>
          </w:p>
        </w:tc>
        <w:tc>
          <w:tcPr>
            <w:tcW w:w="1428" w:type="dxa"/>
          </w:tcPr>
          <w:p w14:paraId="1EBE7089" w14:textId="77777777" w:rsidR="00E9319B" w:rsidRDefault="00407046">
            <w:pPr>
              <w:pStyle w:val="TableParagraph"/>
              <w:spacing w:line="232" w:lineRule="exact"/>
              <w:ind w:right="95"/>
            </w:pPr>
            <w:r>
              <w:rPr>
                <w:spacing w:val="-2"/>
              </w:rPr>
              <w:t>$41,091,560</w:t>
            </w:r>
          </w:p>
        </w:tc>
        <w:tc>
          <w:tcPr>
            <w:tcW w:w="2088" w:type="dxa"/>
          </w:tcPr>
          <w:p w14:paraId="0AF001EA" w14:textId="77777777" w:rsidR="00E9319B" w:rsidRDefault="00407046">
            <w:pPr>
              <w:pStyle w:val="TableParagraph"/>
              <w:spacing w:line="232" w:lineRule="exact"/>
              <w:ind w:right="95"/>
            </w:pPr>
            <w:r>
              <w:rPr>
                <w:spacing w:val="-2"/>
              </w:rPr>
              <w:t>$41,106,093</w:t>
            </w:r>
          </w:p>
        </w:tc>
      </w:tr>
      <w:tr w:rsidR="00E9319B" w14:paraId="0825B00F" w14:textId="77777777">
        <w:trPr>
          <w:trHeight w:val="256"/>
        </w:trPr>
        <w:tc>
          <w:tcPr>
            <w:tcW w:w="7015" w:type="dxa"/>
          </w:tcPr>
          <w:p w14:paraId="1A16E444"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B3FD12A" w14:textId="77777777" w:rsidR="00E9319B" w:rsidRDefault="00407046">
            <w:pPr>
              <w:pStyle w:val="TableParagraph"/>
              <w:spacing w:before="1" w:line="236" w:lineRule="exact"/>
              <w:ind w:right="95"/>
            </w:pPr>
            <w:r>
              <w:rPr>
                <w:spacing w:val="-5"/>
              </w:rPr>
              <w:t>$0</w:t>
            </w:r>
          </w:p>
        </w:tc>
        <w:tc>
          <w:tcPr>
            <w:tcW w:w="1428" w:type="dxa"/>
          </w:tcPr>
          <w:p w14:paraId="5A483340" w14:textId="77777777" w:rsidR="00E9319B" w:rsidRDefault="00407046">
            <w:pPr>
              <w:pStyle w:val="TableParagraph"/>
              <w:spacing w:before="1" w:line="236" w:lineRule="exact"/>
              <w:ind w:right="95"/>
            </w:pPr>
            <w:r>
              <w:rPr>
                <w:spacing w:val="-2"/>
              </w:rPr>
              <w:t>$498,660</w:t>
            </w:r>
          </w:p>
        </w:tc>
        <w:tc>
          <w:tcPr>
            <w:tcW w:w="2088" w:type="dxa"/>
          </w:tcPr>
          <w:p w14:paraId="1EE31191" w14:textId="77777777" w:rsidR="00E9319B" w:rsidRDefault="00407046">
            <w:pPr>
              <w:pStyle w:val="TableParagraph"/>
              <w:spacing w:before="1" w:line="236" w:lineRule="exact"/>
              <w:ind w:right="95"/>
            </w:pPr>
            <w:r>
              <w:rPr>
                <w:spacing w:val="-2"/>
              </w:rPr>
              <w:t>$498,660</w:t>
            </w:r>
          </w:p>
        </w:tc>
      </w:tr>
      <w:tr w:rsidR="00E9319B" w14:paraId="49122702" w14:textId="77777777">
        <w:trPr>
          <w:trHeight w:val="254"/>
        </w:trPr>
        <w:tc>
          <w:tcPr>
            <w:tcW w:w="7015" w:type="dxa"/>
          </w:tcPr>
          <w:p w14:paraId="28DFF4C2"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32BD90FE" w14:textId="77777777" w:rsidR="00E9319B" w:rsidRDefault="00407046">
            <w:pPr>
              <w:pStyle w:val="TableParagraph"/>
              <w:spacing w:line="234" w:lineRule="exact"/>
              <w:ind w:right="93"/>
            </w:pPr>
            <w:r>
              <w:rPr>
                <w:spacing w:val="-2"/>
              </w:rPr>
              <w:t>$20,376</w:t>
            </w:r>
          </w:p>
        </w:tc>
        <w:tc>
          <w:tcPr>
            <w:tcW w:w="1428" w:type="dxa"/>
          </w:tcPr>
          <w:p w14:paraId="2D7023EF" w14:textId="77777777" w:rsidR="00E9319B" w:rsidRDefault="00407046">
            <w:pPr>
              <w:pStyle w:val="TableParagraph"/>
              <w:spacing w:line="234" w:lineRule="exact"/>
              <w:ind w:right="95"/>
            </w:pPr>
            <w:r>
              <w:rPr>
                <w:spacing w:val="-2"/>
              </w:rPr>
              <w:t>$3,850,994</w:t>
            </w:r>
          </w:p>
        </w:tc>
        <w:tc>
          <w:tcPr>
            <w:tcW w:w="2088" w:type="dxa"/>
          </w:tcPr>
          <w:p w14:paraId="421F627D" w14:textId="77777777" w:rsidR="00E9319B" w:rsidRDefault="00407046">
            <w:pPr>
              <w:pStyle w:val="TableParagraph"/>
              <w:spacing w:line="234" w:lineRule="exact"/>
              <w:ind w:right="95"/>
            </w:pPr>
            <w:r>
              <w:rPr>
                <w:spacing w:val="-2"/>
              </w:rPr>
              <w:t>$3,871,370</w:t>
            </w:r>
          </w:p>
        </w:tc>
      </w:tr>
      <w:tr w:rsidR="00E9319B" w14:paraId="1F73F3A0" w14:textId="77777777">
        <w:trPr>
          <w:trHeight w:val="256"/>
        </w:trPr>
        <w:tc>
          <w:tcPr>
            <w:tcW w:w="7015" w:type="dxa"/>
          </w:tcPr>
          <w:p w14:paraId="586F4A26"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407C6627" w14:textId="77777777" w:rsidR="00E9319B" w:rsidRDefault="00407046">
            <w:pPr>
              <w:pStyle w:val="TableParagraph"/>
              <w:spacing w:before="1" w:line="236" w:lineRule="exact"/>
              <w:ind w:right="93"/>
            </w:pPr>
            <w:r>
              <w:rPr>
                <w:spacing w:val="-2"/>
              </w:rPr>
              <w:t>$44,103</w:t>
            </w:r>
          </w:p>
        </w:tc>
        <w:tc>
          <w:tcPr>
            <w:tcW w:w="1428" w:type="dxa"/>
          </w:tcPr>
          <w:p w14:paraId="7F67B18B" w14:textId="77777777" w:rsidR="00E9319B" w:rsidRDefault="00407046">
            <w:pPr>
              <w:pStyle w:val="TableParagraph"/>
              <w:spacing w:before="1" w:line="236" w:lineRule="exact"/>
              <w:ind w:right="95"/>
            </w:pPr>
            <w:r>
              <w:rPr>
                <w:spacing w:val="-2"/>
              </w:rPr>
              <w:t>$1,857,748</w:t>
            </w:r>
          </w:p>
        </w:tc>
        <w:tc>
          <w:tcPr>
            <w:tcW w:w="2088" w:type="dxa"/>
          </w:tcPr>
          <w:p w14:paraId="4813175C" w14:textId="77777777" w:rsidR="00E9319B" w:rsidRDefault="00407046">
            <w:pPr>
              <w:pStyle w:val="TableParagraph"/>
              <w:spacing w:before="1" w:line="236" w:lineRule="exact"/>
              <w:ind w:right="95"/>
            </w:pPr>
            <w:r>
              <w:rPr>
                <w:spacing w:val="-2"/>
              </w:rPr>
              <w:t>$1,901,851</w:t>
            </w:r>
          </w:p>
        </w:tc>
      </w:tr>
      <w:tr w:rsidR="00E9319B" w14:paraId="56488752" w14:textId="77777777">
        <w:trPr>
          <w:trHeight w:val="253"/>
        </w:trPr>
        <w:tc>
          <w:tcPr>
            <w:tcW w:w="7015" w:type="dxa"/>
          </w:tcPr>
          <w:p w14:paraId="3E55F460"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28CEA02" w14:textId="77777777" w:rsidR="00E9319B" w:rsidRDefault="00407046">
            <w:pPr>
              <w:pStyle w:val="TableParagraph"/>
              <w:spacing w:line="234" w:lineRule="exact"/>
              <w:ind w:right="93"/>
            </w:pPr>
            <w:r>
              <w:rPr>
                <w:spacing w:val="-2"/>
              </w:rPr>
              <w:t>$412,789</w:t>
            </w:r>
          </w:p>
        </w:tc>
        <w:tc>
          <w:tcPr>
            <w:tcW w:w="1428" w:type="dxa"/>
          </w:tcPr>
          <w:p w14:paraId="72FA0E1D" w14:textId="77777777" w:rsidR="00E9319B" w:rsidRDefault="00407046">
            <w:pPr>
              <w:pStyle w:val="TableParagraph"/>
              <w:spacing w:line="234" w:lineRule="exact"/>
              <w:ind w:right="95"/>
            </w:pPr>
            <w:r>
              <w:rPr>
                <w:spacing w:val="-2"/>
              </w:rPr>
              <w:t>$713,546</w:t>
            </w:r>
          </w:p>
        </w:tc>
        <w:tc>
          <w:tcPr>
            <w:tcW w:w="2088" w:type="dxa"/>
          </w:tcPr>
          <w:p w14:paraId="7DFC6200" w14:textId="77777777" w:rsidR="00E9319B" w:rsidRDefault="00407046">
            <w:pPr>
              <w:pStyle w:val="TableParagraph"/>
              <w:spacing w:line="234" w:lineRule="exact"/>
              <w:ind w:right="95"/>
            </w:pPr>
            <w:r>
              <w:rPr>
                <w:spacing w:val="-2"/>
              </w:rPr>
              <w:t>$1,126,334</w:t>
            </w:r>
          </w:p>
        </w:tc>
      </w:tr>
      <w:tr w:rsidR="00E9319B" w14:paraId="551FE217" w14:textId="77777777">
        <w:trPr>
          <w:trHeight w:val="253"/>
        </w:trPr>
        <w:tc>
          <w:tcPr>
            <w:tcW w:w="7015" w:type="dxa"/>
          </w:tcPr>
          <w:p w14:paraId="377C2F3A"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322CA720" w14:textId="77777777" w:rsidR="00E9319B" w:rsidRDefault="00407046">
            <w:pPr>
              <w:pStyle w:val="TableParagraph"/>
              <w:spacing w:before="1" w:line="233" w:lineRule="exact"/>
              <w:ind w:right="93"/>
            </w:pPr>
            <w:r>
              <w:rPr>
                <w:spacing w:val="-2"/>
              </w:rPr>
              <w:t>$64,789</w:t>
            </w:r>
          </w:p>
        </w:tc>
        <w:tc>
          <w:tcPr>
            <w:tcW w:w="1428" w:type="dxa"/>
          </w:tcPr>
          <w:p w14:paraId="76145568" w14:textId="77777777" w:rsidR="00E9319B" w:rsidRDefault="00407046">
            <w:pPr>
              <w:pStyle w:val="TableParagraph"/>
              <w:spacing w:before="1" w:line="233" w:lineRule="exact"/>
              <w:ind w:right="98"/>
            </w:pPr>
            <w:r>
              <w:rPr>
                <w:spacing w:val="-5"/>
              </w:rPr>
              <w:t>$0</w:t>
            </w:r>
          </w:p>
        </w:tc>
        <w:tc>
          <w:tcPr>
            <w:tcW w:w="2088" w:type="dxa"/>
          </w:tcPr>
          <w:p w14:paraId="051D6E5F" w14:textId="77777777" w:rsidR="00E9319B" w:rsidRDefault="00407046">
            <w:pPr>
              <w:pStyle w:val="TableParagraph"/>
              <w:spacing w:before="1" w:line="233" w:lineRule="exact"/>
              <w:ind w:right="95"/>
            </w:pPr>
            <w:r>
              <w:rPr>
                <w:spacing w:val="-2"/>
              </w:rPr>
              <w:t>$64,789</w:t>
            </w:r>
          </w:p>
        </w:tc>
      </w:tr>
      <w:tr w:rsidR="00E9319B" w14:paraId="72FA1517" w14:textId="77777777">
        <w:trPr>
          <w:trHeight w:val="256"/>
        </w:trPr>
        <w:tc>
          <w:tcPr>
            <w:tcW w:w="7015" w:type="dxa"/>
          </w:tcPr>
          <w:p w14:paraId="4331734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5B216734" w14:textId="77777777" w:rsidR="00E9319B" w:rsidRDefault="00407046">
            <w:pPr>
              <w:pStyle w:val="TableParagraph"/>
              <w:spacing w:before="1" w:line="236" w:lineRule="exact"/>
              <w:ind w:right="95"/>
            </w:pPr>
            <w:r>
              <w:rPr>
                <w:spacing w:val="-5"/>
              </w:rPr>
              <w:t>$0</w:t>
            </w:r>
          </w:p>
        </w:tc>
        <w:tc>
          <w:tcPr>
            <w:tcW w:w="1428" w:type="dxa"/>
          </w:tcPr>
          <w:p w14:paraId="2B811700" w14:textId="77777777" w:rsidR="00E9319B" w:rsidRDefault="00407046">
            <w:pPr>
              <w:pStyle w:val="TableParagraph"/>
              <w:spacing w:before="1" w:line="236" w:lineRule="exact"/>
              <w:ind w:right="95"/>
            </w:pPr>
            <w:r>
              <w:rPr>
                <w:spacing w:val="-2"/>
              </w:rPr>
              <w:t>$5,074,864</w:t>
            </w:r>
          </w:p>
        </w:tc>
        <w:tc>
          <w:tcPr>
            <w:tcW w:w="2088" w:type="dxa"/>
          </w:tcPr>
          <w:p w14:paraId="125C1E10" w14:textId="77777777" w:rsidR="00E9319B" w:rsidRDefault="00407046">
            <w:pPr>
              <w:pStyle w:val="TableParagraph"/>
              <w:spacing w:before="1" w:line="236" w:lineRule="exact"/>
              <w:ind w:right="95"/>
            </w:pPr>
            <w:r>
              <w:rPr>
                <w:spacing w:val="-2"/>
              </w:rPr>
              <w:t>$5,074,864</w:t>
            </w:r>
          </w:p>
        </w:tc>
      </w:tr>
      <w:tr w:rsidR="00E9319B" w14:paraId="72674C40" w14:textId="77777777">
        <w:trPr>
          <w:trHeight w:val="254"/>
        </w:trPr>
        <w:tc>
          <w:tcPr>
            <w:tcW w:w="7015" w:type="dxa"/>
          </w:tcPr>
          <w:p w14:paraId="7F0805EB"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71D7FE3B" w14:textId="77777777" w:rsidR="00E9319B" w:rsidRDefault="00407046">
            <w:pPr>
              <w:pStyle w:val="TableParagraph"/>
              <w:spacing w:line="234" w:lineRule="exact"/>
              <w:ind w:right="93"/>
            </w:pPr>
            <w:r>
              <w:rPr>
                <w:spacing w:val="-2"/>
              </w:rPr>
              <w:t>$412,789</w:t>
            </w:r>
          </w:p>
        </w:tc>
        <w:tc>
          <w:tcPr>
            <w:tcW w:w="1428" w:type="dxa"/>
          </w:tcPr>
          <w:p w14:paraId="06411300" w14:textId="77777777" w:rsidR="00E9319B" w:rsidRDefault="00407046">
            <w:pPr>
              <w:pStyle w:val="TableParagraph"/>
              <w:spacing w:line="234" w:lineRule="exact"/>
              <w:ind w:right="98"/>
            </w:pPr>
            <w:r>
              <w:rPr>
                <w:spacing w:val="-5"/>
              </w:rPr>
              <w:t>$0</w:t>
            </w:r>
          </w:p>
        </w:tc>
        <w:tc>
          <w:tcPr>
            <w:tcW w:w="2088" w:type="dxa"/>
          </w:tcPr>
          <w:p w14:paraId="09829A54" w14:textId="77777777" w:rsidR="00E9319B" w:rsidRDefault="00407046">
            <w:pPr>
              <w:pStyle w:val="TableParagraph"/>
              <w:spacing w:line="234" w:lineRule="exact"/>
              <w:ind w:right="95"/>
            </w:pPr>
            <w:r>
              <w:rPr>
                <w:spacing w:val="-2"/>
              </w:rPr>
              <w:t>$412,789</w:t>
            </w:r>
          </w:p>
        </w:tc>
      </w:tr>
      <w:tr w:rsidR="00E9319B" w14:paraId="2BE277F2" w14:textId="77777777">
        <w:trPr>
          <w:trHeight w:val="256"/>
        </w:trPr>
        <w:tc>
          <w:tcPr>
            <w:tcW w:w="7015" w:type="dxa"/>
          </w:tcPr>
          <w:p w14:paraId="7FE514E1"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125EEFA8" w14:textId="77777777" w:rsidR="00E9319B" w:rsidRDefault="00407046">
            <w:pPr>
              <w:pStyle w:val="TableParagraph"/>
              <w:spacing w:before="1" w:line="236" w:lineRule="exact"/>
              <w:ind w:right="95"/>
            </w:pPr>
            <w:r>
              <w:rPr>
                <w:spacing w:val="-5"/>
              </w:rPr>
              <w:t>$0</w:t>
            </w:r>
          </w:p>
        </w:tc>
        <w:tc>
          <w:tcPr>
            <w:tcW w:w="1428" w:type="dxa"/>
          </w:tcPr>
          <w:p w14:paraId="5F1CB381" w14:textId="77777777" w:rsidR="00E9319B" w:rsidRDefault="00407046">
            <w:pPr>
              <w:pStyle w:val="TableParagraph"/>
              <w:spacing w:before="1" w:line="236" w:lineRule="exact"/>
              <w:ind w:right="95"/>
            </w:pPr>
            <w:r>
              <w:rPr>
                <w:spacing w:val="-2"/>
              </w:rPr>
              <w:t>$6,928,285</w:t>
            </w:r>
          </w:p>
        </w:tc>
        <w:tc>
          <w:tcPr>
            <w:tcW w:w="2088" w:type="dxa"/>
          </w:tcPr>
          <w:p w14:paraId="6B1F53E5" w14:textId="77777777" w:rsidR="00E9319B" w:rsidRDefault="00407046">
            <w:pPr>
              <w:pStyle w:val="TableParagraph"/>
              <w:spacing w:before="1" w:line="236" w:lineRule="exact"/>
              <w:ind w:right="95"/>
            </w:pPr>
            <w:r>
              <w:rPr>
                <w:spacing w:val="-2"/>
              </w:rPr>
              <w:t>$6,928,285</w:t>
            </w:r>
          </w:p>
        </w:tc>
      </w:tr>
      <w:tr w:rsidR="00E9319B" w14:paraId="1C50DC97" w14:textId="77777777">
        <w:trPr>
          <w:trHeight w:val="253"/>
        </w:trPr>
        <w:tc>
          <w:tcPr>
            <w:tcW w:w="7015" w:type="dxa"/>
          </w:tcPr>
          <w:p w14:paraId="2A204D37"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343F09B4" w14:textId="77777777" w:rsidR="00E9319B" w:rsidRDefault="00407046">
            <w:pPr>
              <w:pStyle w:val="TableParagraph"/>
              <w:spacing w:line="234" w:lineRule="exact"/>
              <w:ind w:right="95"/>
            </w:pPr>
            <w:r>
              <w:rPr>
                <w:spacing w:val="-5"/>
              </w:rPr>
              <w:t>$0</w:t>
            </w:r>
          </w:p>
        </w:tc>
        <w:tc>
          <w:tcPr>
            <w:tcW w:w="1428" w:type="dxa"/>
          </w:tcPr>
          <w:p w14:paraId="7164063F" w14:textId="77777777" w:rsidR="00E9319B" w:rsidRDefault="00407046">
            <w:pPr>
              <w:pStyle w:val="TableParagraph"/>
              <w:spacing w:line="234" w:lineRule="exact"/>
              <w:ind w:right="95"/>
            </w:pPr>
            <w:r>
              <w:rPr>
                <w:spacing w:val="-2"/>
              </w:rPr>
              <w:t>$3,768,797</w:t>
            </w:r>
          </w:p>
        </w:tc>
        <w:tc>
          <w:tcPr>
            <w:tcW w:w="2088" w:type="dxa"/>
          </w:tcPr>
          <w:p w14:paraId="25508025" w14:textId="77777777" w:rsidR="00E9319B" w:rsidRDefault="00407046">
            <w:pPr>
              <w:pStyle w:val="TableParagraph"/>
              <w:spacing w:line="234" w:lineRule="exact"/>
              <w:ind w:right="95"/>
            </w:pPr>
            <w:r>
              <w:rPr>
                <w:spacing w:val="-2"/>
              </w:rPr>
              <w:t>$3,768,797</w:t>
            </w:r>
          </w:p>
        </w:tc>
      </w:tr>
      <w:tr w:rsidR="00E9319B" w14:paraId="4D3AC797" w14:textId="77777777">
        <w:trPr>
          <w:trHeight w:val="256"/>
        </w:trPr>
        <w:tc>
          <w:tcPr>
            <w:tcW w:w="7015" w:type="dxa"/>
          </w:tcPr>
          <w:p w14:paraId="652B5BD4" w14:textId="77777777" w:rsidR="00E9319B" w:rsidRDefault="00407046">
            <w:pPr>
              <w:pStyle w:val="TableParagraph"/>
              <w:spacing w:before="1" w:line="236" w:lineRule="exact"/>
              <w:ind w:left="107"/>
              <w:jc w:val="left"/>
              <w:rPr>
                <w:b/>
              </w:rPr>
            </w:pPr>
            <w:r>
              <w:rPr>
                <w:b/>
                <w:spacing w:val="-2"/>
              </w:rPr>
              <w:t>Total</w:t>
            </w:r>
          </w:p>
        </w:tc>
        <w:tc>
          <w:tcPr>
            <w:tcW w:w="2419" w:type="dxa"/>
          </w:tcPr>
          <w:p w14:paraId="4B6EBF16" w14:textId="77777777" w:rsidR="00E9319B" w:rsidRDefault="00407046">
            <w:pPr>
              <w:pStyle w:val="TableParagraph"/>
              <w:spacing w:before="1" w:line="236" w:lineRule="exact"/>
              <w:ind w:right="93"/>
              <w:rPr>
                <w:b/>
              </w:rPr>
            </w:pPr>
            <w:r>
              <w:rPr>
                <w:b/>
                <w:spacing w:val="-2"/>
              </w:rPr>
              <w:t>$2,888,181</w:t>
            </w:r>
          </w:p>
        </w:tc>
        <w:tc>
          <w:tcPr>
            <w:tcW w:w="1428" w:type="dxa"/>
          </w:tcPr>
          <w:p w14:paraId="72A59E7C" w14:textId="77777777" w:rsidR="00E9319B" w:rsidRDefault="00407046">
            <w:pPr>
              <w:pStyle w:val="TableParagraph"/>
              <w:spacing w:before="1" w:line="236" w:lineRule="exact"/>
              <w:ind w:right="95"/>
              <w:rPr>
                <w:b/>
              </w:rPr>
            </w:pPr>
            <w:r>
              <w:rPr>
                <w:b/>
                <w:spacing w:val="-2"/>
              </w:rPr>
              <w:t>$83,630,257</w:t>
            </w:r>
          </w:p>
        </w:tc>
        <w:tc>
          <w:tcPr>
            <w:tcW w:w="2088" w:type="dxa"/>
          </w:tcPr>
          <w:p w14:paraId="56BDDFAD" w14:textId="77777777" w:rsidR="00E9319B" w:rsidRDefault="00407046">
            <w:pPr>
              <w:pStyle w:val="TableParagraph"/>
              <w:spacing w:before="1" w:line="236" w:lineRule="exact"/>
              <w:ind w:right="95"/>
              <w:rPr>
                <w:b/>
              </w:rPr>
            </w:pPr>
            <w:r>
              <w:rPr>
                <w:b/>
                <w:spacing w:val="-2"/>
              </w:rPr>
              <w:t>$86,518,438</w:t>
            </w:r>
          </w:p>
        </w:tc>
      </w:tr>
      <w:tr w:rsidR="00E9319B" w14:paraId="3A804320" w14:textId="77777777">
        <w:trPr>
          <w:trHeight w:val="253"/>
        </w:trPr>
        <w:tc>
          <w:tcPr>
            <w:tcW w:w="12950" w:type="dxa"/>
            <w:gridSpan w:val="4"/>
          </w:tcPr>
          <w:p w14:paraId="6307BA3B" w14:textId="77777777" w:rsidR="00E9319B" w:rsidRDefault="00407046">
            <w:pPr>
              <w:pStyle w:val="TableParagraph"/>
              <w:spacing w:line="234" w:lineRule="exact"/>
              <w:ind w:left="107"/>
              <w:jc w:val="left"/>
              <w:rPr>
                <w:b/>
              </w:rPr>
            </w:pPr>
            <w:r>
              <w:rPr>
                <w:b/>
              </w:rPr>
              <w:t>Emergency</w:t>
            </w:r>
            <w:r>
              <w:rPr>
                <w:b/>
                <w:spacing w:val="-8"/>
              </w:rPr>
              <w:t xml:space="preserve"> </w:t>
            </w:r>
            <w:r>
              <w:rPr>
                <w:b/>
              </w:rPr>
              <w:t>Medical</w:t>
            </w:r>
            <w:r>
              <w:rPr>
                <w:b/>
                <w:spacing w:val="-7"/>
              </w:rPr>
              <w:t xml:space="preserve"> </w:t>
            </w:r>
            <w:r>
              <w:rPr>
                <w:b/>
              </w:rPr>
              <w:t>Services</w:t>
            </w:r>
            <w:r>
              <w:rPr>
                <w:b/>
                <w:spacing w:val="-4"/>
              </w:rPr>
              <w:t xml:space="preserve"> </w:t>
            </w:r>
            <w:r>
              <w:rPr>
                <w:b/>
                <w:spacing w:val="-2"/>
              </w:rPr>
              <w:t>Total</w:t>
            </w:r>
          </w:p>
        </w:tc>
      </w:tr>
      <w:tr w:rsidR="00E9319B" w14:paraId="26491F00" w14:textId="77777777">
        <w:trPr>
          <w:trHeight w:val="254"/>
        </w:trPr>
        <w:tc>
          <w:tcPr>
            <w:tcW w:w="7015" w:type="dxa"/>
          </w:tcPr>
          <w:p w14:paraId="659BE65C" w14:textId="77777777" w:rsidR="00E9319B" w:rsidRDefault="00407046">
            <w:pPr>
              <w:pStyle w:val="TableParagraph"/>
              <w:spacing w:before="1" w:line="233" w:lineRule="exact"/>
              <w:ind w:left="107"/>
              <w:jc w:val="left"/>
            </w:pPr>
            <w:r>
              <w:t xml:space="preserve">Rule </w:t>
            </w:r>
            <w:r>
              <w:rPr>
                <w:spacing w:val="-2"/>
              </w:rPr>
              <w:t>Familiarization</w:t>
            </w:r>
          </w:p>
        </w:tc>
        <w:tc>
          <w:tcPr>
            <w:tcW w:w="2419" w:type="dxa"/>
          </w:tcPr>
          <w:p w14:paraId="28E1390E" w14:textId="77777777" w:rsidR="00E9319B" w:rsidRDefault="00407046">
            <w:pPr>
              <w:pStyle w:val="TableParagraph"/>
              <w:spacing w:before="1" w:line="233" w:lineRule="exact"/>
              <w:ind w:right="93"/>
            </w:pPr>
            <w:r>
              <w:rPr>
                <w:spacing w:val="-2"/>
              </w:rPr>
              <w:t>$93,561</w:t>
            </w:r>
          </w:p>
        </w:tc>
        <w:tc>
          <w:tcPr>
            <w:tcW w:w="1428" w:type="dxa"/>
          </w:tcPr>
          <w:p w14:paraId="63569B8F" w14:textId="77777777" w:rsidR="00E9319B" w:rsidRDefault="00407046">
            <w:pPr>
              <w:pStyle w:val="TableParagraph"/>
              <w:spacing w:before="1" w:line="233" w:lineRule="exact"/>
              <w:ind w:right="98"/>
            </w:pPr>
            <w:r>
              <w:rPr>
                <w:spacing w:val="-5"/>
              </w:rPr>
              <w:t>$0</w:t>
            </w:r>
          </w:p>
        </w:tc>
        <w:tc>
          <w:tcPr>
            <w:tcW w:w="2088" w:type="dxa"/>
          </w:tcPr>
          <w:p w14:paraId="0C9AB61D" w14:textId="77777777" w:rsidR="00E9319B" w:rsidRDefault="00407046">
            <w:pPr>
              <w:pStyle w:val="TableParagraph"/>
              <w:spacing w:before="1" w:line="233" w:lineRule="exact"/>
              <w:ind w:right="95"/>
            </w:pPr>
            <w:r>
              <w:rPr>
                <w:spacing w:val="-2"/>
              </w:rPr>
              <w:t>$93,561</w:t>
            </w:r>
          </w:p>
        </w:tc>
      </w:tr>
      <w:tr w:rsidR="00E9319B" w14:paraId="48468268" w14:textId="77777777">
        <w:trPr>
          <w:trHeight w:val="256"/>
        </w:trPr>
        <w:tc>
          <w:tcPr>
            <w:tcW w:w="7015" w:type="dxa"/>
          </w:tcPr>
          <w:p w14:paraId="5E36F9C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7E18F24C" w14:textId="77777777" w:rsidR="00E9319B" w:rsidRDefault="00407046">
            <w:pPr>
              <w:pStyle w:val="TableParagraph"/>
              <w:spacing w:before="1" w:line="236" w:lineRule="exact"/>
              <w:ind w:right="93"/>
            </w:pPr>
            <w:r>
              <w:rPr>
                <w:spacing w:val="-2"/>
              </w:rPr>
              <w:t>$3,254,077</w:t>
            </w:r>
          </w:p>
        </w:tc>
        <w:tc>
          <w:tcPr>
            <w:tcW w:w="1428" w:type="dxa"/>
          </w:tcPr>
          <w:p w14:paraId="1E1457DB" w14:textId="77777777" w:rsidR="00E9319B" w:rsidRDefault="00407046">
            <w:pPr>
              <w:pStyle w:val="TableParagraph"/>
              <w:spacing w:before="1" w:line="236" w:lineRule="exact"/>
              <w:ind w:right="95"/>
            </w:pPr>
            <w:r>
              <w:rPr>
                <w:spacing w:val="-2"/>
              </w:rPr>
              <w:t>$1,544,057</w:t>
            </w:r>
          </w:p>
        </w:tc>
        <w:tc>
          <w:tcPr>
            <w:tcW w:w="2088" w:type="dxa"/>
          </w:tcPr>
          <w:p w14:paraId="0D7B24FC" w14:textId="77777777" w:rsidR="00E9319B" w:rsidRDefault="00407046">
            <w:pPr>
              <w:pStyle w:val="TableParagraph"/>
              <w:spacing w:before="1" w:line="236" w:lineRule="exact"/>
              <w:ind w:right="95"/>
            </w:pPr>
            <w:r>
              <w:rPr>
                <w:spacing w:val="-2"/>
              </w:rPr>
              <w:t>$4,798,134</w:t>
            </w:r>
          </w:p>
        </w:tc>
      </w:tr>
      <w:tr w:rsidR="00E9319B" w14:paraId="12E9E331" w14:textId="77777777">
        <w:trPr>
          <w:trHeight w:val="253"/>
        </w:trPr>
        <w:tc>
          <w:tcPr>
            <w:tcW w:w="7015" w:type="dxa"/>
          </w:tcPr>
          <w:p w14:paraId="5405A5B9"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77B39128" w14:textId="77777777" w:rsidR="00E9319B" w:rsidRDefault="00407046">
            <w:pPr>
              <w:pStyle w:val="TableParagraph"/>
              <w:spacing w:line="234" w:lineRule="exact"/>
              <w:ind w:right="95"/>
            </w:pPr>
            <w:r>
              <w:rPr>
                <w:spacing w:val="-5"/>
              </w:rPr>
              <w:t>$0</w:t>
            </w:r>
          </w:p>
        </w:tc>
        <w:tc>
          <w:tcPr>
            <w:tcW w:w="1428" w:type="dxa"/>
          </w:tcPr>
          <w:p w14:paraId="3ED49B66" w14:textId="77777777" w:rsidR="00E9319B" w:rsidRDefault="00407046">
            <w:pPr>
              <w:pStyle w:val="TableParagraph"/>
              <w:spacing w:line="234" w:lineRule="exact"/>
              <w:ind w:right="95"/>
            </w:pPr>
            <w:r>
              <w:rPr>
                <w:spacing w:val="-2"/>
              </w:rPr>
              <w:t>$326,237</w:t>
            </w:r>
          </w:p>
        </w:tc>
        <w:tc>
          <w:tcPr>
            <w:tcW w:w="2088" w:type="dxa"/>
          </w:tcPr>
          <w:p w14:paraId="7D5A793C" w14:textId="77777777" w:rsidR="00E9319B" w:rsidRDefault="00407046">
            <w:pPr>
              <w:pStyle w:val="TableParagraph"/>
              <w:spacing w:line="234" w:lineRule="exact"/>
              <w:ind w:right="95"/>
            </w:pPr>
            <w:r>
              <w:rPr>
                <w:spacing w:val="-2"/>
              </w:rPr>
              <w:t>$326,237</w:t>
            </w:r>
          </w:p>
        </w:tc>
      </w:tr>
      <w:tr w:rsidR="00E9319B" w14:paraId="2C1CC6BF" w14:textId="77777777">
        <w:trPr>
          <w:trHeight w:val="256"/>
        </w:trPr>
        <w:tc>
          <w:tcPr>
            <w:tcW w:w="7015" w:type="dxa"/>
          </w:tcPr>
          <w:p w14:paraId="31BD93F6"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50E210F1" w14:textId="77777777" w:rsidR="00E9319B" w:rsidRDefault="00407046">
            <w:pPr>
              <w:pStyle w:val="TableParagraph"/>
              <w:spacing w:before="1" w:line="236" w:lineRule="exact"/>
              <w:ind w:right="93"/>
            </w:pPr>
            <w:r>
              <w:rPr>
                <w:spacing w:val="-2"/>
              </w:rPr>
              <w:t>$531,756</w:t>
            </w:r>
          </w:p>
        </w:tc>
        <w:tc>
          <w:tcPr>
            <w:tcW w:w="1428" w:type="dxa"/>
          </w:tcPr>
          <w:p w14:paraId="0BB0DFD2" w14:textId="77777777" w:rsidR="00E9319B" w:rsidRDefault="00407046">
            <w:pPr>
              <w:pStyle w:val="TableParagraph"/>
              <w:spacing w:before="1" w:line="236" w:lineRule="exact"/>
              <w:ind w:right="95"/>
            </w:pPr>
            <w:r>
              <w:rPr>
                <w:spacing w:val="-2"/>
              </w:rPr>
              <w:t>$1,912,869</w:t>
            </w:r>
          </w:p>
        </w:tc>
        <w:tc>
          <w:tcPr>
            <w:tcW w:w="2088" w:type="dxa"/>
          </w:tcPr>
          <w:p w14:paraId="1B872ED8" w14:textId="77777777" w:rsidR="00E9319B" w:rsidRDefault="00407046">
            <w:pPr>
              <w:pStyle w:val="TableParagraph"/>
              <w:spacing w:before="1" w:line="236" w:lineRule="exact"/>
              <w:ind w:right="95"/>
            </w:pPr>
            <w:r>
              <w:rPr>
                <w:spacing w:val="-2"/>
              </w:rPr>
              <w:t>$2,444,625</w:t>
            </w:r>
          </w:p>
        </w:tc>
      </w:tr>
      <w:tr w:rsidR="00E9319B" w14:paraId="28EE998B" w14:textId="77777777">
        <w:trPr>
          <w:trHeight w:val="253"/>
        </w:trPr>
        <w:tc>
          <w:tcPr>
            <w:tcW w:w="7015" w:type="dxa"/>
          </w:tcPr>
          <w:p w14:paraId="670162A7"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3B3295A2" w14:textId="77777777" w:rsidR="00E9319B" w:rsidRDefault="00407046">
            <w:pPr>
              <w:pStyle w:val="TableParagraph"/>
              <w:spacing w:line="234" w:lineRule="exact"/>
              <w:ind w:right="93"/>
            </w:pPr>
            <w:r>
              <w:rPr>
                <w:spacing w:val="-2"/>
              </w:rPr>
              <w:t>$855,261</w:t>
            </w:r>
          </w:p>
        </w:tc>
        <w:tc>
          <w:tcPr>
            <w:tcW w:w="1428" w:type="dxa"/>
          </w:tcPr>
          <w:p w14:paraId="1EA33016" w14:textId="77777777" w:rsidR="00E9319B" w:rsidRDefault="00407046">
            <w:pPr>
              <w:pStyle w:val="TableParagraph"/>
              <w:spacing w:line="234" w:lineRule="exact"/>
              <w:ind w:right="95"/>
            </w:pPr>
            <w:r>
              <w:rPr>
                <w:spacing w:val="-2"/>
              </w:rPr>
              <w:t>$47,074,108</w:t>
            </w:r>
          </w:p>
        </w:tc>
        <w:tc>
          <w:tcPr>
            <w:tcW w:w="2088" w:type="dxa"/>
          </w:tcPr>
          <w:p w14:paraId="7578735C" w14:textId="77777777" w:rsidR="00E9319B" w:rsidRDefault="00407046">
            <w:pPr>
              <w:pStyle w:val="TableParagraph"/>
              <w:spacing w:line="234" w:lineRule="exact"/>
              <w:ind w:right="95"/>
            </w:pPr>
            <w:r>
              <w:rPr>
                <w:spacing w:val="-2"/>
              </w:rPr>
              <w:t>$47,929,369</w:t>
            </w:r>
          </w:p>
        </w:tc>
      </w:tr>
      <w:tr w:rsidR="00E9319B" w14:paraId="15F821BD" w14:textId="77777777">
        <w:trPr>
          <w:trHeight w:val="254"/>
        </w:trPr>
        <w:tc>
          <w:tcPr>
            <w:tcW w:w="7015" w:type="dxa"/>
          </w:tcPr>
          <w:p w14:paraId="64852C8E" w14:textId="77777777" w:rsidR="00E9319B" w:rsidRDefault="00407046">
            <w:pPr>
              <w:pStyle w:val="TableParagraph"/>
              <w:spacing w:before="1" w:line="233" w:lineRule="exact"/>
              <w:ind w:left="107"/>
              <w:jc w:val="left"/>
            </w:pPr>
            <w:r>
              <w:rPr>
                <w:spacing w:val="-2"/>
              </w:rPr>
              <w:t>Training</w:t>
            </w:r>
          </w:p>
        </w:tc>
        <w:tc>
          <w:tcPr>
            <w:tcW w:w="2419" w:type="dxa"/>
          </w:tcPr>
          <w:p w14:paraId="640B333A" w14:textId="77777777" w:rsidR="00E9319B" w:rsidRDefault="00407046">
            <w:pPr>
              <w:pStyle w:val="TableParagraph"/>
              <w:spacing w:before="1" w:line="233" w:lineRule="exact"/>
              <w:ind w:right="93"/>
            </w:pPr>
            <w:r>
              <w:rPr>
                <w:spacing w:val="-2"/>
              </w:rPr>
              <w:t>$35,820</w:t>
            </w:r>
          </w:p>
        </w:tc>
        <w:tc>
          <w:tcPr>
            <w:tcW w:w="1428" w:type="dxa"/>
          </w:tcPr>
          <w:p w14:paraId="1CB92AA3" w14:textId="77777777" w:rsidR="00E9319B" w:rsidRDefault="00407046">
            <w:pPr>
              <w:pStyle w:val="TableParagraph"/>
              <w:spacing w:before="1" w:line="233" w:lineRule="exact"/>
              <w:ind w:right="95"/>
            </w:pPr>
            <w:r>
              <w:rPr>
                <w:spacing w:val="-2"/>
              </w:rPr>
              <w:t>$106,291,065</w:t>
            </w:r>
          </w:p>
        </w:tc>
        <w:tc>
          <w:tcPr>
            <w:tcW w:w="2088" w:type="dxa"/>
          </w:tcPr>
          <w:p w14:paraId="06A57EA5" w14:textId="77777777" w:rsidR="00E9319B" w:rsidRDefault="00407046">
            <w:pPr>
              <w:pStyle w:val="TableParagraph"/>
              <w:spacing w:before="1" w:line="233" w:lineRule="exact"/>
              <w:ind w:right="95"/>
            </w:pPr>
            <w:r>
              <w:rPr>
                <w:spacing w:val="-2"/>
              </w:rPr>
              <w:t>$106,326,885</w:t>
            </w:r>
          </w:p>
        </w:tc>
      </w:tr>
      <w:tr w:rsidR="00E9319B" w14:paraId="47A0DF09" w14:textId="77777777">
        <w:trPr>
          <w:trHeight w:val="256"/>
        </w:trPr>
        <w:tc>
          <w:tcPr>
            <w:tcW w:w="7015" w:type="dxa"/>
          </w:tcPr>
          <w:p w14:paraId="6B330010"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1E964CB1" w14:textId="77777777" w:rsidR="00E9319B" w:rsidRDefault="00407046">
            <w:pPr>
              <w:pStyle w:val="TableParagraph"/>
              <w:spacing w:before="1" w:line="236" w:lineRule="exact"/>
              <w:ind w:right="95"/>
            </w:pPr>
            <w:r>
              <w:rPr>
                <w:spacing w:val="-5"/>
              </w:rPr>
              <w:t>$0</w:t>
            </w:r>
          </w:p>
        </w:tc>
        <w:tc>
          <w:tcPr>
            <w:tcW w:w="1428" w:type="dxa"/>
          </w:tcPr>
          <w:p w14:paraId="0708E4EA" w14:textId="77777777" w:rsidR="00E9319B" w:rsidRDefault="00407046">
            <w:pPr>
              <w:pStyle w:val="TableParagraph"/>
              <w:spacing w:before="1" w:line="236" w:lineRule="exact"/>
              <w:ind w:right="95"/>
            </w:pPr>
            <w:r>
              <w:rPr>
                <w:spacing w:val="-2"/>
              </w:rPr>
              <w:t>$1,229,043</w:t>
            </w:r>
          </w:p>
        </w:tc>
        <w:tc>
          <w:tcPr>
            <w:tcW w:w="2088" w:type="dxa"/>
          </w:tcPr>
          <w:p w14:paraId="7B42AAD6" w14:textId="77777777" w:rsidR="00E9319B" w:rsidRDefault="00407046">
            <w:pPr>
              <w:pStyle w:val="TableParagraph"/>
              <w:spacing w:before="1" w:line="236" w:lineRule="exact"/>
              <w:ind w:right="95"/>
            </w:pPr>
            <w:r>
              <w:rPr>
                <w:spacing w:val="-2"/>
              </w:rPr>
              <w:t>$1,229,043</w:t>
            </w:r>
          </w:p>
        </w:tc>
      </w:tr>
      <w:tr w:rsidR="00E9319B" w14:paraId="2CDEF586" w14:textId="77777777">
        <w:trPr>
          <w:trHeight w:val="253"/>
        </w:trPr>
        <w:tc>
          <w:tcPr>
            <w:tcW w:w="7015" w:type="dxa"/>
          </w:tcPr>
          <w:p w14:paraId="01992986"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6BDAB791" w14:textId="77777777" w:rsidR="00E9319B" w:rsidRDefault="00407046">
            <w:pPr>
              <w:pStyle w:val="TableParagraph"/>
              <w:spacing w:line="234" w:lineRule="exact"/>
              <w:ind w:right="93"/>
            </w:pPr>
            <w:r>
              <w:rPr>
                <w:spacing w:val="-2"/>
              </w:rPr>
              <w:t>$50,214</w:t>
            </w:r>
          </w:p>
        </w:tc>
        <w:tc>
          <w:tcPr>
            <w:tcW w:w="1428" w:type="dxa"/>
          </w:tcPr>
          <w:p w14:paraId="40C1373A" w14:textId="77777777" w:rsidR="00E9319B" w:rsidRDefault="00407046">
            <w:pPr>
              <w:pStyle w:val="TableParagraph"/>
              <w:spacing w:line="234" w:lineRule="exact"/>
              <w:ind w:right="95"/>
            </w:pPr>
            <w:r>
              <w:rPr>
                <w:spacing w:val="-2"/>
              </w:rPr>
              <w:t>$9,491,433</w:t>
            </w:r>
          </w:p>
        </w:tc>
        <w:tc>
          <w:tcPr>
            <w:tcW w:w="2088" w:type="dxa"/>
          </w:tcPr>
          <w:p w14:paraId="4F7093B2" w14:textId="77777777" w:rsidR="00E9319B" w:rsidRDefault="00407046">
            <w:pPr>
              <w:pStyle w:val="TableParagraph"/>
              <w:spacing w:line="234" w:lineRule="exact"/>
              <w:ind w:right="95"/>
            </w:pPr>
            <w:r>
              <w:rPr>
                <w:spacing w:val="-2"/>
              </w:rPr>
              <w:t>$9,541,647</w:t>
            </w:r>
          </w:p>
        </w:tc>
      </w:tr>
      <w:tr w:rsidR="00E9319B" w14:paraId="11521461" w14:textId="77777777">
        <w:trPr>
          <w:trHeight w:val="256"/>
        </w:trPr>
        <w:tc>
          <w:tcPr>
            <w:tcW w:w="7015" w:type="dxa"/>
          </w:tcPr>
          <w:p w14:paraId="007DD1B4"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5E28675" w14:textId="77777777" w:rsidR="00E9319B" w:rsidRDefault="00407046">
            <w:pPr>
              <w:pStyle w:val="TableParagraph"/>
              <w:spacing w:before="1" w:line="236" w:lineRule="exact"/>
              <w:ind w:right="93"/>
            </w:pPr>
            <w:r>
              <w:rPr>
                <w:spacing w:val="-2"/>
              </w:rPr>
              <w:t>$108,702</w:t>
            </w:r>
          </w:p>
        </w:tc>
        <w:tc>
          <w:tcPr>
            <w:tcW w:w="1428" w:type="dxa"/>
          </w:tcPr>
          <w:p w14:paraId="0E4D2CD2" w14:textId="77777777" w:rsidR="00E9319B" w:rsidRDefault="00407046">
            <w:pPr>
              <w:pStyle w:val="TableParagraph"/>
              <w:spacing w:before="1" w:line="236" w:lineRule="exact"/>
              <w:ind w:right="95"/>
            </w:pPr>
            <w:r>
              <w:rPr>
                <w:spacing w:val="-2"/>
              </w:rPr>
              <w:t>$4,578,784</w:t>
            </w:r>
          </w:p>
        </w:tc>
        <w:tc>
          <w:tcPr>
            <w:tcW w:w="2088" w:type="dxa"/>
          </w:tcPr>
          <w:p w14:paraId="41BD2C1C" w14:textId="77777777" w:rsidR="00E9319B" w:rsidRDefault="00407046">
            <w:pPr>
              <w:pStyle w:val="TableParagraph"/>
              <w:spacing w:before="1" w:line="236" w:lineRule="exact"/>
              <w:ind w:right="95"/>
            </w:pPr>
            <w:r>
              <w:rPr>
                <w:spacing w:val="-2"/>
              </w:rPr>
              <w:t>$4,687,487</w:t>
            </w:r>
          </w:p>
        </w:tc>
      </w:tr>
      <w:tr w:rsidR="00E9319B" w14:paraId="0322B359" w14:textId="77777777">
        <w:trPr>
          <w:trHeight w:val="253"/>
        </w:trPr>
        <w:tc>
          <w:tcPr>
            <w:tcW w:w="7015" w:type="dxa"/>
          </w:tcPr>
          <w:p w14:paraId="14E4776D"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1BC64E31" w14:textId="77777777" w:rsidR="00E9319B" w:rsidRDefault="00407046">
            <w:pPr>
              <w:pStyle w:val="TableParagraph"/>
              <w:spacing w:line="234" w:lineRule="exact"/>
              <w:ind w:right="93"/>
            </w:pPr>
            <w:r>
              <w:rPr>
                <w:spacing w:val="-2"/>
              </w:rPr>
              <w:t>$1,017,714</w:t>
            </w:r>
          </w:p>
        </w:tc>
        <w:tc>
          <w:tcPr>
            <w:tcW w:w="1428" w:type="dxa"/>
          </w:tcPr>
          <w:p w14:paraId="21B26D1E" w14:textId="77777777" w:rsidR="00E9319B" w:rsidRDefault="00407046">
            <w:pPr>
              <w:pStyle w:val="TableParagraph"/>
              <w:spacing w:line="234" w:lineRule="exact"/>
              <w:ind w:right="95"/>
            </w:pPr>
            <w:r>
              <w:rPr>
                <w:spacing w:val="-2"/>
              </w:rPr>
              <w:t>$1,759,234</w:t>
            </w:r>
          </w:p>
        </w:tc>
        <w:tc>
          <w:tcPr>
            <w:tcW w:w="2088" w:type="dxa"/>
          </w:tcPr>
          <w:p w14:paraId="5510DE08" w14:textId="77777777" w:rsidR="00E9319B" w:rsidRDefault="00407046">
            <w:pPr>
              <w:pStyle w:val="TableParagraph"/>
              <w:spacing w:line="234" w:lineRule="exact"/>
              <w:ind w:right="95"/>
            </w:pPr>
            <w:r>
              <w:rPr>
                <w:spacing w:val="-2"/>
              </w:rPr>
              <w:t>$2,776,948</w:t>
            </w:r>
          </w:p>
        </w:tc>
      </w:tr>
      <w:tr w:rsidR="00E9319B" w14:paraId="3E37A763" w14:textId="77777777">
        <w:trPr>
          <w:trHeight w:val="256"/>
        </w:trPr>
        <w:tc>
          <w:tcPr>
            <w:tcW w:w="7015" w:type="dxa"/>
          </w:tcPr>
          <w:p w14:paraId="65471A06"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73BE36F7" w14:textId="77777777" w:rsidR="00E9319B" w:rsidRDefault="00407046">
            <w:pPr>
              <w:pStyle w:val="TableParagraph"/>
              <w:spacing w:before="1" w:line="236" w:lineRule="exact"/>
              <w:ind w:right="93"/>
            </w:pPr>
            <w:r>
              <w:rPr>
                <w:spacing w:val="-2"/>
              </w:rPr>
              <w:t>$159,685</w:t>
            </w:r>
          </w:p>
        </w:tc>
        <w:tc>
          <w:tcPr>
            <w:tcW w:w="1428" w:type="dxa"/>
          </w:tcPr>
          <w:p w14:paraId="634F89F4" w14:textId="77777777" w:rsidR="00E9319B" w:rsidRDefault="00407046">
            <w:pPr>
              <w:pStyle w:val="TableParagraph"/>
              <w:spacing w:before="1" w:line="236" w:lineRule="exact"/>
              <w:ind w:right="98"/>
            </w:pPr>
            <w:r>
              <w:rPr>
                <w:spacing w:val="-5"/>
              </w:rPr>
              <w:t>$0</w:t>
            </w:r>
          </w:p>
        </w:tc>
        <w:tc>
          <w:tcPr>
            <w:tcW w:w="2088" w:type="dxa"/>
          </w:tcPr>
          <w:p w14:paraId="7D6C48F4" w14:textId="77777777" w:rsidR="00E9319B" w:rsidRDefault="00407046">
            <w:pPr>
              <w:pStyle w:val="TableParagraph"/>
              <w:spacing w:before="1" w:line="236" w:lineRule="exact"/>
              <w:ind w:right="95"/>
            </w:pPr>
            <w:r>
              <w:rPr>
                <w:spacing w:val="-2"/>
              </w:rPr>
              <w:t>$159,685</w:t>
            </w:r>
          </w:p>
        </w:tc>
      </w:tr>
      <w:tr w:rsidR="00E9319B" w14:paraId="623C5271" w14:textId="77777777">
        <w:trPr>
          <w:trHeight w:val="254"/>
        </w:trPr>
        <w:tc>
          <w:tcPr>
            <w:tcW w:w="7015" w:type="dxa"/>
          </w:tcPr>
          <w:p w14:paraId="781D466C"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62385B0" w14:textId="77777777" w:rsidR="00E9319B" w:rsidRDefault="00407046">
            <w:pPr>
              <w:pStyle w:val="TableParagraph"/>
              <w:spacing w:line="234" w:lineRule="exact"/>
              <w:ind w:right="95"/>
            </w:pPr>
            <w:r>
              <w:rPr>
                <w:spacing w:val="-5"/>
              </w:rPr>
              <w:t>$0</w:t>
            </w:r>
          </w:p>
        </w:tc>
        <w:tc>
          <w:tcPr>
            <w:tcW w:w="1428" w:type="dxa"/>
          </w:tcPr>
          <w:p w14:paraId="6BCC6C81" w14:textId="77777777" w:rsidR="00E9319B" w:rsidRDefault="00407046">
            <w:pPr>
              <w:pStyle w:val="TableParagraph"/>
              <w:spacing w:line="234" w:lineRule="exact"/>
              <w:ind w:right="95"/>
            </w:pPr>
            <w:r>
              <w:rPr>
                <w:spacing w:val="-2"/>
              </w:rPr>
              <w:t>$12,563,733</w:t>
            </w:r>
          </w:p>
        </w:tc>
        <w:tc>
          <w:tcPr>
            <w:tcW w:w="2088" w:type="dxa"/>
          </w:tcPr>
          <w:p w14:paraId="1C6B7A37" w14:textId="77777777" w:rsidR="00E9319B" w:rsidRDefault="00407046">
            <w:pPr>
              <w:pStyle w:val="TableParagraph"/>
              <w:spacing w:line="234" w:lineRule="exact"/>
              <w:ind w:right="95"/>
            </w:pPr>
            <w:r>
              <w:rPr>
                <w:spacing w:val="-2"/>
              </w:rPr>
              <w:t>$12,563,733</w:t>
            </w:r>
          </w:p>
        </w:tc>
      </w:tr>
      <w:tr w:rsidR="00E9319B" w14:paraId="2F1A99AF" w14:textId="77777777">
        <w:trPr>
          <w:trHeight w:val="253"/>
        </w:trPr>
        <w:tc>
          <w:tcPr>
            <w:tcW w:w="7015" w:type="dxa"/>
          </w:tcPr>
          <w:p w14:paraId="3F339750"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39409EDF" w14:textId="77777777" w:rsidR="00E9319B" w:rsidRDefault="00407046">
            <w:pPr>
              <w:pStyle w:val="TableParagraph"/>
              <w:spacing w:before="1" w:line="233" w:lineRule="exact"/>
              <w:ind w:right="93"/>
            </w:pPr>
            <w:r>
              <w:rPr>
                <w:spacing w:val="-2"/>
              </w:rPr>
              <w:t>$1,017,714</w:t>
            </w:r>
          </w:p>
        </w:tc>
        <w:tc>
          <w:tcPr>
            <w:tcW w:w="1428" w:type="dxa"/>
          </w:tcPr>
          <w:p w14:paraId="7F1B9D6F" w14:textId="77777777" w:rsidR="00E9319B" w:rsidRDefault="00407046">
            <w:pPr>
              <w:pStyle w:val="TableParagraph"/>
              <w:spacing w:before="1" w:line="233" w:lineRule="exact"/>
              <w:ind w:right="98"/>
            </w:pPr>
            <w:r>
              <w:rPr>
                <w:spacing w:val="-5"/>
              </w:rPr>
              <w:t>$0</w:t>
            </w:r>
          </w:p>
        </w:tc>
        <w:tc>
          <w:tcPr>
            <w:tcW w:w="2088" w:type="dxa"/>
          </w:tcPr>
          <w:p w14:paraId="6173B604" w14:textId="77777777" w:rsidR="00E9319B" w:rsidRDefault="00407046">
            <w:pPr>
              <w:pStyle w:val="TableParagraph"/>
              <w:spacing w:before="1" w:line="233" w:lineRule="exact"/>
              <w:ind w:right="95"/>
            </w:pPr>
            <w:r>
              <w:rPr>
                <w:spacing w:val="-2"/>
              </w:rPr>
              <w:t>$1,017,714</w:t>
            </w:r>
          </w:p>
        </w:tc>
      </w:tr>
      <w:tr w:rsidR="00E9319B" w14:paraId="745ED0F5" w14:textId="77777777">
        <w:trPr>
          <w:trHeight w:val="256"/>
        </w:trPr>
        <w:tc>
          <w:tcPr>
            <w:tcW w:w="7015" w:type="dxa"/>
          </w:tcPr>
          <w:p w14:paraId="2A86AD6F"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0BB85385" w14:textId="77777777" w:rsidR="00E9319B" w:rsidRDefault="00407046">
            <w:pPr>
              <w:pStyle w:val="TableParagraph"/>
              <w:spacing w:before="1" w:line="236" w:lineRule="exact"/>
              <w:ind w:right="95"/>
            </w:pPr>
            <w:r>
              <w:rPr>
                <w:spacing w:val="-5"/>
              </w:rPr>
              <w:t>$0</w:t>
            </w:r>
          </w:p>
        </w:tc>
        <w:tc>
          <w:tcPr>
            <w:tcW w:w="1428" w:type="dxa"/>
          </w:tcPr>
          <w:p w14:paraId="3968C0C7" w14:textId="77777777" w:rsidR="00E9319B" w:rsidRDefault="00407046">
            <w:pPr>
              <w:pStyle w:val="TableParagraph"/>
              <w:spacing w:before="1" w:line="236" w:lineRule="exact"/>
              <w:ind w:right="95"/>
            </w:pPr>
            <w:r>
              <w:rPr>
                <w:spacing w:val="-2"/>
              </w:rPr>
              <w:t>$17,163,667</w:t>
            </w:r>
          </w:p>
        </w:tc>
        <w:tc>
          <w:tcPr>
            <w:tcW w:w="2088" w:type="dxa"/>
          </w:tcPr>
          <w:p w14:paraId="02B85343" w14:textId="77777777" w:rsidR="00E9319B" w:rsidRDefault="00407046">
            <w:pPr>
              <w:pStyle w:val="TableParagraph"/>
              <w:spacing w:before="1" w:line="236" w:lineRule="exact"/>
              <w:ind w:right="95"/>
            </w:pPr>
            <w:r>
              <w:rPr>
                <w:spacing w:val="-2"/>
              </w:rPr>
              <w:t>$17,163,667</w:t>
            </w:r>
          </w:p>
        </w:tc>
      </w:tr>
      <w:tr w:rsidR="00E9319B" w14:paraId="513C9C6D" w14:textId="77777777">
        <w:trPr>
          <w:trHeight w:val="253"/>
        </w:trPr>
        <w:tc>
          <w:tcPr>
            <w:tcW w:w="7015" w:type="dxa"/>
          </w:tcPr>
          <w:p w14:paraId="748339DE"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694FFBF2" w14:textId="77777777" w:rsidR="00E9319B" w:rsidRDefault="00407046">
            <w:pPr>
              <w:pStyle w:val="TableParagraph"/>
              <w:spacing w:line="234" w:lineRule="exact"/>
              <w:ind w:right="95"/>
            </w:pPr>
            <w:r>
              <w:rPr>
                <w:spacing w:val="-5"/>
              </w:rPr>
              <w:t>$0</w:t>
            </w:r>
          </w:p>
        </w:tc>
        <w:tc>
          <w:tcPr>
            <w:tcW w:w="1428" w:type="dxa"/>
          </w:tcPr>
          <w:p w14:paraId="3C816E52" w14:textId="77777777" w:rsidR="00E9319B" w:rsidRDefault="00407046">
            <w:pPr>
              <w:pStyle w:val="TableParagraph"/>
              <w:spacing w:line="234" w:lineRule="exact"/>
              <w:ind w:right="95"/>
            </w:pPr>
            <w:r>
              <w:rPr>
                <w:spacing w:val="-2"/>
              </w:rPr>
              <w:t>$9,293,242</w:t>
            </w:r>
          </w:p>
        </w:tc>
        <w:tc>
          <w:tcPr>
            <w:tcW w:w="2088" w:type="dxa"/>
          </w:tcPr>
          <w:p w14:paraId="4C721FD9" w14:textId="77777777" w:rsidR="00E9319B" w:rsidRDefault="00407046">
            <w:pPr>
              <w:pStyle w:val="TableParagraph"/>
              <w:spacing w:line="234" w:lineRule="exact"/>
              <w:ind w:right="95"/>
            </w:pPr>
            <w:r>
              <w:rPr>
                <w:spacing w:val="-2"/>
              </w:rPr>
              <w:t>$9,293,242</w:t>
            </w:r>
          </w:p>
        </w:tc>
      </w:tr>
      <w:tr w:rsidR="00E9319B" w14:paraId="5C29A5C9" w14:textId="77777777">
        <w:trPr>
          <w:trHeight w:val="256"/>
        </w:trPr>
        <w:tc>
          <w:tcPr>
            <w:tcW w:w="7015" w:type="dxa"/>
          </w:tcPr>
          <w:p w14:paraId="1D49DE36" w14:textId="77777777" w:rsidR="00E9319B" w:rsidRDefault="00407046">
            <w:pPr>
              <w:pStyle w:val="TableParagraph"/>
              <w:spacing w:before="1" w:line="236" w:lineRule="exact"/>
              <w:ind w:left="107"/>
              <w:jc w:val="left"/>
              <w:rPr>
                <w:b/>
              </w:rPr>
            </w:pPr>
            <w:r>
              <w:rPr>
                <w:b/>
                <w:spacing w:val="-2"/>
              </w:rPr>
              <w:t>Total</w:t>
            </w:r>
          </w:p>
        </w:tc>
        <w:tc>
          <w:tcPr>
            <w:tcW w:w="2419" w:type="dxa"/>
          </w:tcPr>
          <w:p w14:paraId="35DE8493" w14:textId="77777777" w:rsidR="00E9319B" w:rsidRDefault="00407046">
            <w:pPr>
              <w:pStyle w:val="TableParagraph"/>
              <w:spacing w:before="1" w:line="236" w:lineRule="exact"/>
              <w:ind w:right="93"/>
              <w:rPr>
                <w:b/>
              </w:rPr>
            </w:pPr>
            <w:r>
              <w:rPr>
                <w:b/>
                <w:spacing w:val="-2"/>
              </w:rPr>
              <w:t>$7,124,505</w:t>
            </w:r>
          </w:p>
        </w:tc>
        <w:tc>
          <w:tcPr>
            <w:tcW w:w="1428" w:type="dxa"/>
          </w:tcPr>
          <w:p w14:paraId="3490D5C4" w14:textId="77777777" w:rsidR="00E9319B" w:rsidRDefault="00407046">
            <w:pPr>
              <w:pStyle w:val="TableParagraph"/>
              <w:spacing w:before="1" w:line="236" w:lineRule="exact"/>
              <w:ind w:right="95"/>
              <w:rPr>
                <w:b/>
              </w:rPr>
            </w:pPr>
            <w:r>
              <w:rPr>
                <w:b/>
                <w:spacing w:val="-2"/>
              </w:rPr>
              <w:t>$213,227,471</w:t>
            </w:r>
          </w:p>
        </w:tc>
        <w:tc>
          <w:tcPr>
            <w:tcW w:w="2088" w:type="dxa"/>
          </w:tcPr>
          <w:p w14:paraId="33659C4B" w14:textId="77777777" w:rsidR="00E9319B" w:rsidRDefault="00407046">
            <w:pPr>
              <w:pStyle w:val="TableParagraph"/>
              <w:spacing w:before="1" w:line="236" w:lineRule="exact"/>
              <w:ind w:right="95"/>
              <w:rPr>
                <w:b/>
              </w:rPr>
            </w:pPr>
            <w:r>
              <w:rPr>
                <w:b/>
                <w:spacing w:val="-2"/>
              </w:rPr>
              <w:t>$220,351,976</w:t>
            </w:r>
          </w:p>
        </w:tc>
      </w:tr>
      <w:tr w:rsidR="00E9319B" w14:paraId="15843BE7" w14:textId="77777777">
        <w:trPr>
          <w:trHeight w:val="254"/>
        </w:trPr>
        <w:tc>
          <w:tcPr>
            <w:tcW w:w="12950" w:type="dxa"/>
            <w:gridSpan w:val="4"/>
          </w:tcPr>
          <w:p w14:paraId="44CA073B"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A017C63" w14:textId="77777777">
        <w:trPr>
          <w:trHeight w:val="253"/>
        </w:trPr>
        <w:tc>
          <w:tcPr>
            <w:tcW w:w="12950" w:type="dxa"/>
            <w:gridSpan w:val="4"/>
          </w:tcPr>
          <w:p w14:paraId="0CFABBC0" w14:textId="77777777" w:rsidR="00E9319B" w:rsidRDefault="00407046">
            <w:pPr>
              <w:pStyle w:val="TableParagraph"/>
              <w:spacing w:before="1" w:line="233" w:lineRule="exact"/>
              <w:ind w:left="107"/>
              <w:jc w:val="left"/>
              <w:rPr>
                <w:b/>
              </w:rPr>
            </w:pPr>
            <w:r>
              <w:rPr>
                <w:b/>
              </w:rPr>
              <w:t>Career</w:t>
            </w:r>
            <w:r>
              <w:rPr>
                <w:b/>
                <w:spacing w:val="-4"/>
              </w:rPr>
              <w:t xml:space="preserve"> </w:t>
            </w:r>
            <w:r>
              <w:rPr>
                <w:b/>
              </w:rPr>
              <w:t>Technical</w:t>
            </w:r>
            <w:r>
              <w:rPr>
                <w:b/>
                <w:spacing w:val="-3"/>
              </w:rPr>
              <w:t xml:space="preserve"> </w:t>
            </w:r>
            <w:r>
              <w:rPr>
                <w:b/>
              </w:rPr>
              <w:t>Search</w:t>
            </w:r>
            <w:r>
              <w:rPr>
                <w:b/>
                <w:spacing w:val="-7"/>
              </w:rPr>
              <w:t xml:space="preserve"> </w:t>
            </w:r>
            <w:r>
              <w:rPr>
                <w:b/>
              </w:rPr>
              <w:t>and</w:t>
            </w:r>
            <w:r>
              <w:rPr>
                <w:b/>
                <w:spacing w:val="-5"/>
              </w:rPr>
              <w:t xml:space="preserve"> </w:t>
            </w:r>
            <w:r>
              <w:rPr>
                <w:b/>
              </w:rPr>
              <w:t>Rescue</w:t>
            </w:r>
            <w:r>
              <w:rPr>
                <w:b/>
                <w:spacing w:val="-3"/>
              </w:rPr>
              <w:t xml:space="preserve"> </w:t>
            </w:r>
            <w:r>
              <w:rPr>
                <w:b/>
                <w:spacing w:val="-4"/>
              </w:rPr>
              <w:t>ESOs</w:t>
            </w:r>
          </w:p>
        </w:tc>
      </w:tr>
      <w:tr w:rsidR="00E9319B" w14:paraId="2AA13AB4" w14:textId="77777777">
        <w:trPr>
          <w:trHeight w:val="256"/>
        </w:trPr>
        <w:tc>
          <w:tcPr>
            <w:tcW w:w="7015" w:type="dxa"/>
          </w:tcPr>
          <w:p w14:paraId="760D87F3"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00257901" w14:textId="77777777" w:rsidR="00E9319B" w:rsidRDefault="00407046">
            <w:pPr>
              <w:pStyle w:val="TableParagraph"/>
              <w:spacing w:before="1" w:line="236" w:lineRule="exact"/>
              <w:ind w:right="93"/>
            </w:pPr>
            <w:r>
              <w:rPr>
                <w:spacing w:val="-2"/>
              </w:rPr>
              <w:t>$1,855</w:t>
            </w:r>
          </w:p>
        </w:tc>
        <w:tc>
          <w:tcPr>
            <w:tcW w:w="1428" w:type="dxa"/>
          </w:tcPr>
          <w:p w14:paraId="389FDB6E" w14:textId="77777777" w:rsidR="00E9319B" w:rsidRDefault="00407046">
            <w:pPr>
              <w:pStyle w:val="TableParagraph"/>
              <w:spacing w:before="1" w:line="236" w:lineRule="exact"/>
              <w:ind w:right="98"/>
            </w:pPr>
            <w:r>
              <w:rPr>
                <w:spacing w:val="-5"/>
              </w:rPr>
              <w:t>$0</w:t>
            </w:r>
          </w:p>
        </w:tc>
        <w:tc>
          <w:tcPr>
            <w:tcW w:w="2088" w:type="dxa"/>
          </w:tcPr>
          <w:p w14:paraId="67B1CA0D" w14:textId="77777777" w:rsidR="00E9319B" w:rsidRDefault="00407046">
            <w:pPr>
              <w:pStyle w:val="TableParagraph"/>
              <w:spacing w:before="1" w:line="236" w:lineRule="exact"/>
              <w:ind w:right="95"/>
            </w:pPr>
            <w:r>
              <w:rPr>
                <w:spacing w:val="-2"/>
              </w:rPr>
              <w:t>$1,855</w:t>
            </w:r>
          </w:p>
        </w:tc>
      </w:tr>
      <w:tr w:rsidR="00E9319B" w14:paraId="395C2729" w14:textId="77777777">
        <w:trPr>
          <w:trHeight w:val="253"/>
        </w:trPr>
        <w:tc>
          <w:tcPr>
            <w:tcW w:w="7015" w:type="dxa"/>
          </w:tcPr>
          <w:p w14:paraId="0655C70A"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23C16E3A" w14:textId="77777777" w:rsidR="00E9319B" w:rsidRDefault="00407046">
            <w:pPr>
              <w:pStyle w:val="TableParagraph"/>
              <w:spacing w:line="234" w:lineRule="exact"/>
              <w:ind w:right="93"/>
            </w:pPr>
            <w:r>
              <w:rPr>
                <w:spacing w:val="-2"/>
              </w:rPr>
              <w:t>$67,132</w:t>
            </w:r>
          </w:p>
        </w:tc>
        <w:tc>
          <w:tcPr>
            <w:tcW w:w="1428" w:type="dxa"/>
          </w:tcPr>
          <w:p w14:paraId="4EAE6543" w14:textId="77777777" w:rsidR="00E9319B" w:rsidRDefault="00407046">
            <w:pPr>
              <w:pStyle w:val="TableParagraph"/>
              <w:spacing w:line="234" w:lineRule="exact"/>
              <w:ind w:right="95"/>
            </w:pPr>
            <w:r>
              <w:rPr>
                <w:spacing w:val="-2"/>
              </w:rPr>
              <w:t>$32,000</w:t>
            </w:r>
          </w:p>
        </w:tc>
        <w:tc>
          <w:tcPr>
            <w:tcW w:w="2088" w:type="dxa"/>
          </w:tcPr>
          <w:p w14:paraId="136F8C0A" w14:textId="77777777" w:rsidR="00E9319B" w:rsidRDefault="00407046">
            <w:pPr>
              <w:pStyle w:val="TableParagraph"/>
              <w:spacing w:line="234" w:lineRule="exact"/>
              <w:ind w:right="95"/>
            </w:pPr>
            <w:r>
              <w:rPr>
                <w:spacing w:val="-2"/>
              </w:rPr>
              <w:t>$99,131</w:t>
            </w:r>
          </w:p>
        </w:tc>
      </w:tr>
      <w:tr w:rsidR="00E9319B" w14:paraId="3BF346C4" w14:textId="77777777">
        <w:trPr>
          <w:trHeight w:val="256"/>
        </w:trPr>
        <w:tc>
          <w:tcPr>
            <w:tcW w:w="7015" w:type="dxa"/>
          </w:tcPr>
          <w:p w14:paraId="1F572D55" w14:textId="77777777" w:rsidR="00E9319B" w:rsidRDefault="00407046">
            <w:pPr>
              <w:pStyle w:val="TableParagraph"/>
              <w:spacing w:before="1" w:line="236" w:lineRule="exact"/>
              <w:ind w:left="107"/>
              <w:jc w:val="left"/>
            </w:pPr>
            <w:r>
              <w:t>Team</w:t>
            </w:r>
            <w:r>
              <w:rPr>
                <w:spacing w:val="-6"/>
              </w:rPr>
              <w:t xml:space="preserve"> </w:t>
            </w:r>
            <w:r>
              <w:t>Member</w:t>
            </w:r>
            <w:r>
              <w:rPr>
                <w:spacing w:val="-2"/>
              </w:rPr>
              <w:t xml:space="preserve"> </w:t>
            </w:r>
            <w:r>
              <w:t>and</w:t>
            </w:r>
            <w:r>
              <w:rPr>
                <w:spacing w:val="-4"/>
              </w:rPr>
              <w:t xml:space="preserve"> </w:t>
            </w:r>
            <w:r>
              <w:t>Responder</w:t>
            </w:r>
            <w:r>
              <w:rPr>
                <w:spacing w:val="-2"/>
              </w:rPr>
              <w:t xml:space="preserve"> Participation</w:t>
            </w:r>
          </w:p>
        </w:tc>
        <w:tc>
          <w:tcPr>
            <w:tcW w:w="2419" w:type="dxa"/>
          </w:tcPr>
          <w:p w14:paraId="6E72DCC2" w14:textId="77777777" w:rsidR="00E9319B" w:rsidRDefault="00407046">
            <w:pPr>
              <w:pStyle w:val="TableParagraph"/>
              <w:spacing w:before="1" w:line="236" w:lineRule="exact"/>
              <w:ind w:right="95"/>
            </w:pPr>
            <w:r>
              <w:rPr>
                <w:spacing w:val="-5"/>
              </w:rPr>
              <w:t>$0</w:t>
            </w:r>
          </w:p>
        </w:tc>
        <w:tc>
          <w:tcPr>
            <w:tcW w:w="1428" w:type="dxa"/>
          </w:tcPr>
          <w:p w14:paraId="478BF83C" w14:textId="77777777" w:rsidR="00E9319B" w:rsidRDefault="00407046">
            <w:pPr>
              <w:pStyle w:val="TableParagraph"/>
              <w:spacing w:before="1" w:line="236" w:lineRule="exact"/>
              <w:ind w:right="95"/>
            </w:pPr>
            <w:r>
              <w:rPr>
                <w:spacing w:val="-2"/>
              </w:rPr>
              <w:t>$5,948</w:t>
            </w:r>
          </w:p>
        </w:tc>
        <w:tc>
          <w:tcPr>
            <w:tcW w:w="2088" w:type="dxa"/>
          </w:tcPr>
          <w:p w14:paraId="5FBEF614" w14:textId="77777777" w:rsidR="00E9319B" w:rsidRDefault="00407046">
            <w:pPr>
              <w:pStyle w:val="TableParagraph"/>
              <w:spacing w:before="1" w:line="236" w:lineRule="exact"/>
              <w:ind w:right="95"/>
            </w:pPr>
            <w:r>
              <w:rPr>
                <w:spacing w:val="-2"/>
              </w:rPr>
              <w:t>$5,948</w:t>
            </w:r>
          </w:p>
        </w:tc>
      </w:tr>
    </w:tbl>
    <w:p w14:paraId="7EEE9D73" w14:textId="77777777" w:rsidR="00E9319B" w:rsidRDefault="00E9319B">
      <w:pPr>
        <w:spacing w:line="236" w:lineRule="exact"/>
        <w:sectPr w:rsidR="00E9319B">
          <w:pgSz w:w="15840" w:h="12240" w:orient="landscape"/>
          <w:pgMar w:top="1380" w:right="1340" w:bottom="1220" w:left="1340" w:header="0" w:footer="1034" w:gutter="0"/>
          <w:cols w:space="720"/>
        </w:sectPr>
      </w:pPr>
    </w:p>
    <w:p w14:paraId="231B3339"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0872E34A" w14:textId="77777777">
        <w:trPr>
          <w:trHeight w:val="505"/>
        </w:trPr>
        <w:tc>
          <w:tcPr>
            <w:tcW w:w="7015" w:type="dxa"/>
          </w:tcPr>
          <w:p w14:paraId="6588E1A7" w14:textId="77777777" w:rsidR="00E9319B" w:rsidRDefault="00E9319B">
            <w:pPr>
              <w:pStyle w:val="TableParagraph"/>
              <w:jc w:val="left"/>
            </w:pPr>
          </w:p>
        </w:tc>
        <w:tc>
          <w:tcPr>
            <w:tcW w:w="2419" w:type="dxa"/>
          </w:tcPr>
          <w:p w14:paraId="4F45BC9A"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4161403A" w14:textId="77777777" w:rsidR="00E9319B" w:rsidRDefault="00407046">
            <w:pPr>
              <w:pStyle w:val="TableParagraph"/>
              <w:spacing w:before="125"/>
              <w:ind w:left="365"/>
              <w:jc w:val="left"/>
              <w:rPr>
                <w:b/>
              </w:rPr>
            </w:pPr>
            <w:r>
              <w:rPr>
                <w:b/>
                <w:spacing w:val="-2"/>
              </w:rPr>
              <w:t>Annual</w:t>
            </w:r>
          </w:p>
        </w:tc>
        <w:tc>
          <w:tcPr>
            <w:tcW w:w="2088" w:type="dxa"/>
          </w:tcPr>
          <w:p w14:paraId="4AE9DA92"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0483095C" w14:textId="77777777">
        <w:trPr>
          <w:trHeight w:val="251"/>
        </w:trPr>
        <w:tc>
          <w:tcPr>
            <w:tcW w:w="7015" w:type="dxa"/>
          </w:tcPr>
          <w:p w14:paraId="3A8655F7" w14:textId="77777777" w:rsidR="00E9319B" w:rsidRDefault="00407046">
            <w:pPr>
              <w:pStyle w:val="TableParagraph"/>
              <w:spacing w:line="232"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4E9CB487" w14:textId="77777777" w:rsidR="00E9319B" w:rsidRDefault="00407046">
            <w:pPr>
              <w:pStyle w:val="TableParagraph"/>
              <w:spacing w:line="232" w:lineRule="exact"/>
              <w:ind w:right="93"/>
            </w:pPr>
            <w:r>
              <w:rPr>
                <w:spacing w:val="-2"/>
              </w:rPr>
              <w:t>$10,978</w:t>
            </w:r>
          </w:p>
        </w:tc>
        <w:tc>
          <w:tcPr>
            <w:tcW w:w="1428" w:type="dxa"/>
          </w:tcPr>
          <w:p w14:paraId="6CC68A0A" w14:textId="77777777" w:rsidR="00E9319B" w:rsidRDefault="00407046">
            <w:pPr>
              <w:pStyle w:val="TableParagraph"/>
              <w:spacing w:line="232" w:lineRule="exact"/>
              <w:ind w:right="95"/>
            </w:pPr>
            <w:r>
              <w:rPr>
                <w:spacing w:val="-2"/>
              </w:rPr>
              <w:t>$39,775</w:t>
            </w:r>
          </w:p>
        </w:tc>
        <w:tc>
          <w:tcPr>
            <w:tcW w:w="2088" w:type="dxa"/>
          </w:tcPr>
          <w:p w14:paraId="17AA8A29" w14:textId="77777777" w:rsidR="00E9319B" w:rsidRDefault="00407046">
            <w:pPr>
              <w:pStyle w:val="TableParagraph"/>
              <w:spacing w:line="232" w:lineRule="exact"/>
              <w:ind w:right="95"/>
            </w:pPr>
            <w:r>
              <w:rPr>
                <w:spacing w:val="-2"/>
              </w:rPr>
              <w:t>$50,753</w:t>
            </w:r>
          </w:p>
        </w:tc>
      </w:tr>
      <w:tr w:rsidR="00E9319B" w14:paraId="15F1C83F" w14:textId="77777777">
        <w:trPr>
          <w:trHeight w:val="256"/>
        </w:trPr>
        <w:tc>
          <w:tcPr>
            <w:tcW w:w="7015" w:type="dxa"/>
          </w:tcPr>
          <w:p w14:paraId="320AC652"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6266FE98" w14:textId="77777777" w:rsidR="00E9319B" w:rsidRDefault="00407046">
            <w:pPr>
              <w:pStyle w:val="TableParagraph"/>
              <w:spacing w:before="1" w:line="236" w:lineRule="exact"/>
              <w:ind w:right="93"/>
            </w:pPr>
            <w:r>
              <w:rPr>
                <w:spacing w:val="-2"/>
              </w:rPr>
              <w:t>$16,908</w:t>
            </w:r>
          </w:p>
        </w:tc>
        <w:tc>
          <w:tcPr>
            <w:tcW w:w="1428" w:type="dxa"/>
          </w:tcPr>
          <w:p w14:paraId="24420003" w14:textId="77777777" w:rsidR="00E9319B" w:rsidRDefault="00407046">
            <w:pPr>
              <w:pStyle w:val="TableParagraph"/>
              <w:spacing w:before="1" w:line="236" w:lineRule="exact"/>
              <w:ind w:right="95"/>
            </w:pPr>
            <w:r>
              <w:rPr>
                <w:spacing w:val="-2"/>
              </w:rPr>
              <w:t>$721,621</w:t>
            </w:r>
          </w:p>
        </w:tc>
        <w:tc>
          <w:tcPr>
            <w:tcW w:w="2088" w:type="dxa"/>
          </w:tcPr>
          <w:p w14:paraId="1307310F" w14:textId="77777777" w:rsidR="00E9319B" w:rsidRDefault="00407046">
            <w:pPr>
              <w:pStyle w:val="TableParagraph"/>
              <w:spacing w:before="1" w:line="236" w:lineRule="exact"/>
              <w:ind w:right="95"/>
            </w:pPr>
            <w:r>
              <w:rPr>
                <w:spacing w:val="-2"/>
              </w:rPr>
              <w:t>$738,528</w:t>
            </w:r>
          </w:p>
        </w:tc>
      </w:tr>
      <w:tr w:rsidR="00E9319B" w14:paraId="3B89B208" w14:textId="77777777">
        <w:trPr>
          <w:trHeight w:val="254"/>
        </w:trPr>
        <w:tc>
          <w:tcPr>
            <w:tcW w:w="7015" w:type="dxa"/>
          </w:tcPr>
          <w:p w14:paraId="779BCA69" w14:textId="77777777" w:rsidR="00E9319B" w:rsidRDefault="00407046">
            <w:pPr>
              <w:pStyle w:val="TableParagraph"/>
              <w:spacing w:line="234" w:lineRule="exact"/>
              <w:ind w:left="107"/>
              <w:jc w:val="left"/>
            </w:pPr>
            <w:r>
              <w:rPr>
                <w:spacing w:val="-2"/>
              </w:rPr>
              <w:t>Training</w:t>
            </w:r>
          </w:p>
        </w:tc>
        <w:tc>
          <w:tcPr>
            <w:tcW w:w="2419" w:type="dxa"/>
          </w:tcPr>
          <w:p w14:paraId="2EB120D2" w14:textId="77777777" w:rsidR="00E9319B" w:rsidRDefault="00407046">
            <w:pPr>
              <w:pStyle w:val="TableParagraph"/>
              <w:spacing w:line="234" w:lineRule="exact"/>
              <w:ind w:right="93"/>
            </w:pPr>
            <w:r>
              <w:rPr>
                <w:spacing w:val="-4"/>
              </w:rPr>
              <w:t>$762</w:t>
            </w:r>
          </w:p>
        </w:tc>
        <w:tc>
          <w:tcPr>
            <w:tcW w:w="1428" w:type="dxa"/>
          </w:tcPr>
          <w:p w14:paraId="5C44E9BC" w14:textId="77777777" w:rsidR="00E9319B" w:rsidRDefault="00407046">
            <w:pPr>
              <w:pStyle w:val="TableParagraph"/>
              <w:spacing w:line="234" w:lineRule="exact"/>
              <w:ind w:right="95"/>
            </w:pPr>
            <w:r>
              <w:rPr>
                <w:spacing w:val="-2"/>
              </w:rPr>
              <w:t>$1,210,381</w:t>
            </w:r>
          </w:p>
        </w:tc>
        <w:tc>
          <w:tcPr>
            <w:tcW w:w="2088" w:type="dxa"/>
          </w:tcPr>
          <w:p w14:paraId="5AC7BC25" w14:textId="77777777" w:rsidR="00E9319B" w:rsidRDefault="00407046">
            <w:pPr>
              <w:pStyle w:val="TableParagraph"/>
              <w:spacing w:line="234" w:lineRule="exact"/>
              <w:ind w:right="95"/>
            </w:pPr>
            <w:r>
              <w:rPr>
                <w:spacing w:val="-2"/>
              </w:rPr>
              <w:t>$1,211,143</w:t>
            </w:r>
          </w:p>
        </w:tc>
      </w:tr>
      <w:tr w:rsidR="00E9319B" w14:paraId="34F491BA" w14:textId="77777777">
        <w:trPr>
          <w:trHeight w:val="256"/>
        </w:trPr>
        <w:tc>
          <w:tcPr>
            <w:tcW w:w="7015" w:type="dxa"/>
          </w:tcPr>
          <w:p w14:paraId="2C7FA789"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384B0950" w14:textId="77777777" w:rsidR="00E9319B" w:rsidRDefault="00407046">
            <w:pPr>
              <w:pStyle w:val="TableParagraph"/>
              <w:spacing w:before="1" w:line="236" w:lineRule="exact"/>
              <w:ind w:right="95"/>
            </w:pPr>
            <w:r>
              <w:rPr>
                <w:spacing w:val="-5"/>
              </w:rPr>
              <w:t>$0</w:t>
            </w:r>
          </w:p>
        </w:tc>
        <w:tc>
          <w:tcPr>
            <w:tcW w:w="1428" w:type="dxa"/>
          </w:tcPr>
          <w:p w14:paraId="31B11409" w14:textId="77777777" w:rsidR="00E9319B" w:rsidRDefault="00407046">
            <w:pPr>
              <w:pStyle w:val="TableParagraph"/>
              <w:spacing w:before="1" w:line="236" w:lineRule="exact"/>
              <w:ind w:right="95"/>
            </w:pPr>
            <w:r>
              <w:rPr>
                <w:spacing w:val="-2"/>
              </w:rPr>
              <w:t>$25,446</w:t>
            </w:r>
          </w:p>
        </w:tc>
        <w:tc>
          <w:tcPr>
            <w:tcW w:w="2088" w:type="dxa"/>
          </w:tcPr>
          <w:p w14:paraId="715A6C2B" w14:textId="77777777" w:rsidR="00E9319B" w:rsidRDefault="00407046">
            <w:pPr>
              <w:pStyle w:val="TableParagraph"/>
              <w:spacing w:before="1" w:line="236" w:lineRule="exact"/>
              <w:ind w:right="95"/>
            </w:pPr>
            <w:r>
              <w:rPr>
                <w:spacing w:val="-2"/>
              </w:rPr>
              <w:t>$25,446</w:t>
            </w:r>
          </w:p>
        </w:tc>
      </w:tr>
      <w:tr w:rsidR="00E9319B" w14:paraId="3E25D36E" w14:textId="77777777">
        <w:trPr>
          <w:trHeight w:val="253"/>
        </w:trPr>
        <w:tc>
          <w:tcPr>
            <w:tcW w:w="7015" w:type="dxa"/>
          </w:tcPr>
          <w:p w14:paraId="258759D3"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548DB18B" w14:textId="77777777" w:rsidR="00E9319B" w:rsidRDefault="00407046">
            <w:pPr>
              <w:pStyle w:val="TableParagraph"/>
              <w:spacing w:line="234" w:lineRule="exact"/>
              <w:ind w:right="93"/>
            </w:pPr>
            <w:r>
              <w:rPr>
                <w:spacing w:val="-4"/>
              </w:rPr>
              <w:t>$985</w:t>
            </w:r>
          </w:p>
        </w:tc>
        <w:tc>
          <w:tcPr>
            <w:tcW w:w="1428" w:type="dxa"/>
          </w:tcPr>
          <w:p w14:paraId="5AE0FCAF" w14:textId="77777777" w:rsidR="00E9319B" w:rsidRDefault="00407046">
            <w:pPr>
              <w:pStyle w:val="TableParagraph"/>
              <w:spacing w:line="234" w:lineRule="exact"/>
              <w:ind w:right="95"/>
            </w:pPr>
            <w:r>
              <w:rPr>
                <w:spacing w:val="-2"/>
              </w:rPr>
              <w:t>$187,422</w:t>
            </w:r>
          </w:p>
        </w:tc>
        <w:tc>
          <w:tcPr>
            <w:tcW w:w="2088" w:type="dxa"/>
          </w:tcPr>
          <w:p w14:paraId="044AA197" w14:textId="77777777" w:rsidR="00E9319B" w:rsidRDefault="00407046">
            <w:pPr>
              <w:pStyle w:val="TableParagraph"/>
              <w:spacing w:line="234" w:lineRule="exact"/>
              <w:ind w:right="95"/>
            </w:pPr>
            <w:r>
              <w:rPr>
                <w:spacing w:val="-2"/>
              </w:rPr>
              <w:t>$188,407</w:t>
            </w:r>
          </w:p>
        </w:tc>
      </w:tr>
      <w:tr w:rsidR="00E9319B" w14:paraId="740E7E26" w14:textId="77777777">
        <w:trPr>
          <w:trHeight w:val="253"/>
        </w:trPr>
        <w:tc>
          <w:tcPr>
            <w:tcW w:w="7015" w:type="dxa"/>
          </w:tcPr>
          <w:p w14:paraId="4C2CF7EE"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74303E8C" w14:textId="77777777" w:rsidR="00E9319B" w:rsidRDefault="00407046">
            <w:pPr>
              <w:pStyle w:val="TableParagraph"/>
              <w:spacing w:before="1" w:line="233" w:lineRule="exact"/>
              <w:ind w:right="93"/>
            </w:pPr>
            <w:r>
              <w:rPr>
                <w:spacing w:val="-2"/>
              </w:rPr>
              <w:t>$2,239</w:t>
            </w:r>
          </w:p>
        </w:tc>
        <w:tc>
          <w:tcPr>
            <w:tcW w:w="1428" w:type="dxa"/>
          </w:tcPr>
          <w:p w14:paraId="79DC7FEF" w14:textId="77777777" w:rsidR="00E9319B" w:rsidRDefault="00407046">
            <w:pPr>
              <w:pStyle w:val="TableParagraph"/>
              <w:spacing w:before="1" w:line="233" w:lineRule="exact"/>
              <w:ind w:right="95"/>
            </w:pPr>
            <w:r>
              <w:rPr>
                <w:spacing w:val="-2"/>
              </w:rPr>
              <w:t>$94,080</w:t>
            </w:r>
          </w:p>
        </w:tc>
        <w:tc>
          <w:tcPr>
            <w:tcW w:w="2088" w:type="dxa"/>
          </w:tcPr>
          <w:p w14:paraId="1B24F66D" w14:textId="77777777" w:rsidR="00E9319B" w:rsidRDefault="00407046">
            <w:pPr>
              <w:pStyle w:val="TableParagraph"/>
              <w:spacing w:before="1" w:line="233" w:lineRule="exact"/>
              <w:ind w:right="95"/>
            </w:pPr>
            <w:r>
              <w:rPr>
                <w:spacing w:val="-2"/>
              </w:rPr>
              <w:t>$96,319</w:t>
            </w:r>
          </w:p>
        </w:tc>
      </w:tr>
      <w:tr w:rsidR="00E9319B" w14:paraId="5434DF13" w14:textId="77777777">
        <w:trPr>
          <w:trHeight w:val="256"/>
        </w:trPr>
        <w:tc>
          <w:tcPr>
            <w:tcW w:w="7015" w:type="dxa"/>
          </w:tcPr>
          <w:p w14:paraId="6B0A6DBD"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0A20E845" w14:textId="77777777" w:rsidR="00E9319B" w:rsidRDefault="00407046">
            <w:pPr>
              <w:pStyle w:val="TableParagraph"/>
              <w:spacing w:before="1" w:line="236" w:lineRule="exact"/>
              <w:ind w:right="93"/>
            </w:pPr>
            <w:r>
              <w:rPr>
                <w:spacing w:val="-2"/>
              </w:rPr>
              <w:t>$23,615</w:t>
            </w:r>
          </w:p>
        </w:tc>
        <w:tc>
          <w:tcPr>
            <w:tcW w:w="1428" w:type="dxa"/>
          </w:tcPr>
          <w:p w14:paraId="2B7B553E" w14:textId="77777777" w:rsidR="00E9319B" w:rsidRDefault="00407046">
            <w:pPr>
              <w:pStyle w:val="TableParagraph"/>
              <w:spacing w:before="1" w:line="236" w:lineRule="exact"/>
              <w:ind w:right="95"/>
            </w:pPr>
            <w:r>
              <w:rPr>
                <w:spacing w:val="-2"/>
              </w:rPr>
              <w:t>$40,868</w:t>
            </w:r>
          </w:p>
        </w:tc>
        <w:tc>
          <w:tcPr>
            <w:tcW w:w="2088" w:type="dxa"/>
          </w:tcPr>
          <w:p w14:paraId="3581EB83" w14:textId="77777777" w:rsidR="00E9319B" w:rsidRDefault="00407046">
            <w:pPr>
              <w:pStyle w:val="TableParagraph"/>
              <w:spacing w:before="1" w:line="236" w:lineRule="exact"/>
              <w:ind w:right="95"/>
            </w:pPr>
            <w:r>
              <w:rPr>
                <w:spacing w:val="-2"/>
              </w:rPr>
              <w:t>$64,483</w:t>
            </w:r>
          </w:p>
        </w:tc>
      </w:tr>
      <w:tr w:rsidR="00E9319B" w14:paraId="103B290B" w14:textId="77777777">
        <w:trPr>
          <w:trHeight w:val="254"/>
        </w:trPr>
        <w:tc>
          <w:tcPr>
            <w:tcW w:w="7015" w:type="dxa"/>
          </w:tcPr>
          <w:p w14:paraId="0B5EB79E"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4BB6E876" w14:textId="77777777" w:rsidR="00E9319B" w:rsidRDefault="00407046">
            <w:pPr>
              <w:pStyle w:val="TableParagraph"/>
              <w:spacing w:line="234" w:lineRule="exact"/>
              <w:ind w:right="93"/>
            </w:pPr>
            <w:r>
              <w:rPr>
                <w:spacing w:val="-2"/>
              </w:rPr>
              <w:t>$3,275</w:t>
            </w:r>
          </w:p>
        </w:tc>
        <w:tc>
          <w:tcPr>
            <w:tcW w:w="1428" w:type="dxa"/>
          </w:tcPr>
          <w:p w14:paraId="4300DC52" w14:textId="77777777" w:rsidR="00E9319B" w:rsidRDefault="00407046">
            <w:pPr>
              <w:pStyle w:val="TableParagraph"/>
              <w:spacing w:line="234" w:lineRule="exact"/>
              <w:ind w:right="98"/>
            </w:pPr>
            <w:r>
              <w:rPr>
                <w:spacing w:val="-5"/>
              </w:rPr>
              <w:t>$0</w:t>
            </w:r>
          </w:p>
        </w:tc>
        <w:tc>
          <w:tcPr>
            <w:tcW w:w="2088" w:type="dxa"/>
          </w:tcPr>
          <w:p w14:paraId="13110D62" w14:textId="77777777" w:rsidR="00E9319B" w:rsidRDefault="00407046">
            <w:pPr>
              <w:pStyle w:val="TableParagraph"/>
              <w:spacing w:line="234" w:lineRule="exact"/>
              <w:ind w:right="95"/>
            </w:pPr>
            <w:r>
              <w:rPr>
                <w:spacing w:val="-2"/>
              </w:rPr>
              <w:t>$3,275</w:t>
            </w:r>
          </w:p>
        </w:tc>
      </w:tr>
      <w:tr w:rsidR="00E9319B" w14:paraId="6366DA55" w14:textId="77777777">
        <w:trPr>
          <w:trHeight w:val="256"/>
        </w:trPr>
        <w:tc>
          <w:tcPr>
            <w:tcW w:w="7015" w:type="dxa"/>
          </w:tcPr>
          <w:p w14:paraId="48A24690"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479EBAA" w14:textId="77777777" w:rsidR="00E9319B" w:rsidRDefault="00407046">
            <w:pPr>
              <w:pStyle w:val="TableParagraph"/>
              <w:spacing w:before="1" w:line="236" w:lineRule="exact"/>
              <w:ind w:right="95"/>
            </w:pPr>
            <w:r>
              <w:rPr>
                <w:spacing w:val="-5"/>
              </w:rPr>
              <w:t>$0</w:t>
            </w:r>
          </w:p>
        </w:tc>
        <w:tc>
          <w:tcPr>
            <w:tcW w:w="1428" w:type="dxa"/>
          </w:tcPr>
          <w:p w14:paraId="24529B12" w14:textId="77777777" w:rsidR="00E9319B" w:rsidRDefault="00407046">
            <w:pPr>
              <w:pStyle w:val="TableParagraph"/>
              <w:spacing w:before="1" w:line="236" w:lineRule="exact"/>
              <w:ind w:right="95"/>
            </w:pPr>
            <w:r>
              <w:rPr>
                <w:spacing w:val="-2"/>
              </w:rPr>
              <w:t>$2,400</w:t>
            </w:r>
          </w:p>
        </w:tc>
        <w:tc>
          <w:tcPr>
            <w:tcW w:w="2088" w:type="dxa"/>
          </w:tcPr>
          <w:p w14:paraId="1013D1DE" w14:textId="77777777" w:rsidR="00E9319B" w:rsidRDefault="00407046">
            <w:pPr>
              <w:pStyle w:val="TableParagraph"/>
              <w:spacing w:before="1" w:line="236" w:lineRule="exact"/>
              <w:ind w:right="95"/>
            </w:pPr>
            <w:r>
              <w:rPr>
                <w:spacing w:val="-2"/>
              </w:rPr>
              <w:t>$2,400</w:t>
            </w:r>
          </w:p>
        </w:tc>
      </w:tr>
      <w:tr w:rsidR="00E9319B" w14:paraId="04625AFF" w14:textId="77777777">
        <w:trPr>
          <w:trHeight w:val="253"/>
        </w:trPr>
        <w:tc>
          <w:tcPr>
            <w:tcW w:w="7015" w:type="dxa"/>
          </w:tcPr>
          <w:p w14:paraId="7BD2E0EB"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40B82BE" w14:textId="77777777" w:rsidR="00E9319B" w:rsidRDefault="00407046">
            <w:pPr>
              <w:pStyle w:val="TableParagraph"/>
              <w:spacing w:line="234" w:lineRule="exact"/>
              <w:ind w:right="93"/>
            </w:pPr>
            <w:r>
              <w:rPr>
                <w:spacing w:val="-2"/>
              </w:rPr>
              <w:t>$23,615</w:t>
            </w:r>
          </w:p>
        </w:tc>
        <w:tc>
          <w:tcPr>
            <w:tcW w:w="1428" w:type="dxa"/>
          </w:tcPr>
          <w:p w14:paraId="28A3981A" w14:textId="77777777" w:rsidR="00E9319B" w:rsidRDefault="00407046">
            <w:pPr>
              <w:pStyle w:val="TableParagraph"/>
              <w:spacing w:line="234" w:lineRule="exact"/>
              <w:ind w:right="98"/>
            </w:pPr>
            <w:r>
              <w:rPr>
                <w:spacing w:val="-5"/>
              </w:rPr>
              <w:t>$0</w:t>
            </w:r>
          </w:p>
        </w:tc>
        <w:tc>
          <w:tcPr>
            <w:tcW w:w="2088" w:type="dxa"/>
          </w:tcPr>
          <w:p w14:paraId="270EF88F" w14:textId="77777777" w:rsidR="00E9319B" w:rsidRDefault="00407046">
            <w:pPr>
              <w:pStyle w:val="TableParagraph"/>
              <w:spacing w:line="234" w:lineRule="exact"/>
              <w:ind w:right="95"/>
            </w:pPr>
            <w:r>
              <w:rPr>
                <w:spacing w:val="-2"/>
              </w:rPr>
              <w:t>$23,615</w:t>
            </w:r>
          </w:p>
        </w:tc>
      </w:tr>
      <w:tr w:rsidR="00E9319B" w14:paraId="768240FF" w14:textId="77777777">
        <w:trPr>
          <w:trHeight w:val="256"/>
        </w:trPr>
        <w:tc>
          <w:tcPr>
            <w:tcW w:w="7015" w:type="dxa"/>
          </w:tcPr>
          <w:p w14:paraId="4C49A255"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3FE56B79" w14:textId="77777777" w:rsidR="00E9319B" w:rsidRDefault="00407046">
            <w:pPr>
              <w:pStyle w:val="TableParagraph"/>
              <w:spacing w:before="1" w:line="236" w:lineRule="exact"/>
              <w:ind w:right="95"/>
            </w:pPr>
            <w:r>
              <w:rPr>
                <w:spacing w:val="-5"/>
              </w:rPr>
              <w:t>$0</w:t>
            </w:r>
          </w:p>
        </w:tc>
        <w:tc>
          <w:tcPr>
            <w:tcW w:w="1428" w:type="dxa"/>
          </w:tcPr>
          <w:p w14:paraId="5F58DD91" w14:textId="77777777" w:rsidR="00E9319B" w:rsidRDefault="00407046">
            <w:pPr>
              <w:pStyle w:val="TableParagraph"/>
              <w:spacing w:before="1" w:line="236" w:lineRule="exact"/>
              <w:ind w:right="95"/>
            </w:pPr>
            <w:r>
              <w:rPr>
                <w:spacing w:val="-2"/>
              </w:rPr>
              <w:t>$23,291</w:t>
            </w:r>
          </w:p>
        </w:tc>
        <w:tc>
          <w:tcPr>
            <w:tcW w:w="2088" w:type="dxa"/>
          </w:tcPr>
          <w:p w14:paraId="6F38F0FE" w14:textId="77777777" w:rsidR="00E9319B" w:rsidRDefault="00407046">
            <w:pPr>
              <w:pStyle w:val="TableParagraph"/>
              <w:spacing w:before="1" w:line="236" w:lineRule="exact"/>
              <w:ind w:right="95"/>
            </w:pPr>
            <w:r>
              <w:rPr>
                <w:spacing w:val="-2"/>
              </w:rPr>
              <w:t>$23,291</w:t>
            </w:r>
          </w:p>
        </w:tc>
      </w:tr>
      <w:tr w:rsidR="00E9319B" w14:paraId="01D77B21" w14:textId="77777777">
        <w:trPr>
          <w:trHeight w:val="253"/>
        </w:trPr>
        <w:tc>
          <w:tcPr>
            <w:tcW w:w="7015" w:type="dxa"/>
          </w:tcPr>
          <w:p w14:paraId="7E04793C"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0CABE3B8" w14:textId="77777777" w:rsidR="00E9319B" w:rsidRDefault="00407046">
            <w:pPr>
              <w:pStyle w:val="TableParagraph"/>
              <w:spacing w:line="234" w:lineRule="exact"/>
              <w:ind w:right="95"/>
            </w:pPr>
            <w:r>
              <w:rPr>
                <w:spacing w:val="-5"/>
              </w:rPr>
              <w:t>$0</w:t>
            </w:r>
          </w:p>
        </w:tc>
        <w:tc>
          <w:tcPr>
            <w:tcW w:w="1428" w:type="dxa"/>
          </w:tcPr>
          <w:p w14:paraId="394BB321" w14:textId="77777777" w:rsidR="00E9319B" w:rsidRDefault="00407046">
            <w:pPr>
              <w:pStyle w:val="TableParagraph"/>
              <w:spacing w:line="234" w:lineRule="exact"/>
              <w:ind w:right="95"/>
            </w:pPr>
            <w:r>
              <w:rPr>
                <w:spacing w:val="-2"/>
              </w:rPr>
              <w:t>$234,741</w:t>
            </w:r>
          </w:p>
        </w:tc>
        <w:tc>
          <w:tcPr>
            <w:tcW w:w="2088" w:type="dxa"/>
          </w:tcPr>
          <w:p w14:paraId="2823D60D" w14:textId="77777777" w:rsidR="00E9319B" w:rsidRDefault="00407046">
            <w:pPr>
              <w:pStyle w:val="TableParagraph"/>
              <w:spacing w:line="234" w:lineRule="exact"/>
              <w:ind w:right="95"/>
            </w:pPr>
            <w:r>
              <w:rPr>
                <w:spacing w:val="-2"/>
              </w:rPr>
              <w:t>$234,741</w:t>
            </w:r>
          </w:p>
        </w:tc>
      </w:tr>
      <w:tr w:rsidR="00E9319B" w14:paraId="15B02207" w14:textId="77777777">
        <w:trPr>
          <w:trHeight w:val="254"/>
        </w:trPr>
        <w:tc>
          <w:tcPr>
            <w:tcW w:w="7015" w:type="dxa"/>
          </w:tcPr>
          <w:p w14:paraId="429B62A0" w14:textId="77777777" w:rsidR="00E9319B" w:rsidRDefault="00407046">
            <w:pPr>
              <w:pStyle w:val="TableParagraph"/>
              <w:spacing w:before="1" w:line="233" w:lineRule="exact"/>
              <w:ind w:left="107"/>
              <w:jc w:val="left"/>
              <w:rPr>
                <w:b/>
              </w:rPr>
            </w:pPr>
            <w:r>
              <w:rPr>
                <w:b/>
                <w:spacing w:val="-2"/>
              </w:rPr>
              <w:t>Total</w:t>
            </w:r>
          </w:p>
        </w:tc>
        <w:tc>
          <w:tcPr>
            <w:tcW w:w="2419" w:type="dxa"/>
          </w:tcPr>
          <w:p w14:paraId="5E237276" w14:textId="77777777" w:rsidR="00E9319B" w:rsidRDefault="00407046">
            <w:pPr>
              <w:pStyle w:val="TableParagraph"/>
              <w:spacing w:before="1" w:line="233" w:lineRule="exact"/>
              <w:ind w:right="93"/>
              <w:rPr>
                <w:b/>
              </w:rPr>
            </w:pPr>
            <w:r>
              <w:rPr>
                <w:b/>
                <w:spacing w:val="-2"/>
              </w:rPr>
              <w:t>$151,364</w:t>
            </w:r>
          </w:p>
        </w:tc>
        <w:tc>
          <w:tcPr>
            <w:tcW w:w="1428" w:type="dxa"/>
          </w:tcPr>
          <w:p w14:paraId="10EAFDA6" w14:textId="77777777" w:rsidR="00E9319B" w:rsidRDefault="00407046">
            <w:pPr>
              <w:pStyle w:val="TableParagraph"/>
              <w:spacing w:before="1" w:line="233" w:lineRule="exact"/>
              <w:ind w:right="95"/>
              <w:rPr>
                <w:b/>
              </w:rPr>
            </w:pPr>
            <w:r>
              <w:rPr>
                <w:b/>
                <w:spacing w:val="-2"/>
              </w:rPr>
              <w:t>$2,617,974</w:t>
            </w:r>
          </w:p>
        </w:tc>
        <w:tc>
          <w:tcPr>
            <w:tcW w:w="2088" w:type="dxa"/>
          </w:tcPr>
          <w:p w14:paraId="2211888C" w14:textId="77777777" w:rsidR="00E9319B" w:rsidRDefault="00407046">
            <w:pPr>
              <w:pStyle w:val="TableParagraph"/>
              <w:spacing w:before="1" w:line="233" w:lineRule="exact"/>
              <w:ind w:right="95"/>
              <w:rPr>
                <w:b/>
              </w:rPr>
            </w:pPr>
            <w:r>
              <w:rPr>
                <w:b/>
                <w:spacing w:val="-2"/>
              </w:rPr>
              <w:t>$2,769,337</w:t>
            </w:r>
          </w:p>
        </w:tc>
      </w:tr>
      <w:tr w:rsidR="00E9319B" w14:paraId="68A61B57" w14:textId="77777777">
        <w:trPr>
          <w:trHeight w:val="256"/>
        </w:trPr>
        <w:tc>
          <w:tcPr>
            <w:tcW w:w="12950" w:type="dxa"/>
            <w:gridSpan w:val="4"/>
          </w:tcPr>
          <w:p w14:paraId="21161EBE" w14:textId="77777777" w:rsidR="00E9319B" w:rsidRDefault="00407046">
            <w:pPr>
              <w:pStyle w:val="TableParagraph"/>
              <w:spacing w:before="1" w:line="236" w:lineRule="exact"/>
              <w:ind w:left="107"/>
              <w:jc w:val="left"/>
              <w:rPr>
                <w:b/>
              </w:rPr>
            </w:pPr>
            <w:r>
              <w:rPr>
                <w:b/>
              </w:rPr>
              <w:t>Volunteer</w:t>
            </w:r>
            <w:r>
              <w:rPr>
                <w:b/>
                <w:spacing w:val="-5"/>
              </w:rPr>
              <w:t xml:space="preserve"> </w:t>
            </w:r>
            <w:r>
              <w:rPr>
                <w:b/>
              </w:rPr>
              <w:t>Technical</w:t>
            </w:r>
            <w:r>
              <w:rPr>
                <w:b/>
                <w:spacing w:val="-4"/>
              </w:rPr>
              <w:t xml:space="preserve"> </w:t>
            </w:r>
            <w:r>
              <w:rPr>
                <w:b/>
              </w:rPr>
              <w:t>Search</w:t>
            </w:r>
            <w:r>
              <w:rPr>
                <w:b/>
                <w:spacing w:val="-6"/>
              </w:rPr>
              <w:t xml:space="preserve"> </w:t>
            </w:r>
            <w:r>
              <w:rPr>
                <w:b/>
              </w:rPr>
              <w:t>and</w:t>
            </w:r>
            <w:r>
              <w:rPr>
                <w:b/>
                <w:spacing w:val="-6"/>
              </w:rPr>
              <w:t xml:space="preserve"> </w:t>
            </w:r>
            <w:r>
              <w:rPr>
                <w:b/>
              </w:rPr>
              <w:t>Rescue</w:t>
            </w:r>
            <w:r>
              <w:rPr>
                <w:b/>
                <w:spacing w:val="-4"/>
              </w:rPr>
              <w:t xml:space="preserve"> ESOs</w:t>
            </w:r>
          </w:p>
        </w:tc>
      </w:tr>
      <w:tr w:rsidR="00E9319B" w14:paraId="26D3EC77" w14:textId="77777777">
        <w:trPr>
          <w:trHeight w:val="253"/>
        </w:trPr>
        <w:tc>
          <w:tcPr>
            <w:tcW w:w="7015" w:type="dxa"/>
          </w:tcPr>
          <w:p w14:paraId="4773BAE9" w14:textId="77777777" w:rsidR="00E9319B" w:rsidRDefault="00407046">
            <w:pPr>
              <w:pStyle w:val="TableParagraph"/>
              <w:spacing w:line="234" w:lineRule="exact"/>
              <w:ind w:left="107"/>
              <w:jc w:val="left"/>
            </w:pPr>
            <w:r>
              <w:t>Rule</w:t>
            </w:r>
            <w:r>
              <w:rPr>
                <w:spacing w:val="-2"/>
              </w:rPr>
              <w:t xml:space="preserve"> Familiarization</w:t>
            </w:r>
          </w:p>
        </w:tc>
        <w:tc>
          <w:tcPr>
            <w:tcW w:w="2419" w:type="dxa"/>
          </w:tcPr>
          <w:p w14:paraId="3DD66279" w14:textId="77777777" w:rsidR="00E9319B" w:rsidRDefault="00407046">
            <w:pPr>
              <w:pStyle w:val="TableParagraph"/>
              <w:spacing w:line="234" w:lineRule="exact"/>
              <w:ind w:right="93"/>
            </w:pPr>
            <w:r>
              <w:rPr>
                <w:spacing w:val="-2"/>
              </w:rPr>
              <w:t>$26,401</w:t>
            </w:r>
          </w:p>
        </w:tc>
        <w:tc>
          <w:tcPr>
            <w:tcW w:w="1428" w:type="dxa"/>
          </w:tcPr>
          <w:p w14:paraId="648C9006" w14:textId="77777777" w:rsidR="00E9319B" w:rsidRDefault="00407046">
            <w:pPr>
              <w:pStyle w:val="TableParagraph"/>
              <w:spacing w:line="234" w:lineRule="exact"/>
              <w:ind w:right="98"/>
            </w:pPr>
            <w:r>
              <w:rPr>
                <w:spacing w:val="-5"/>
              </w:rPr>
              <w:t>$0</w:t>
            </w:r>
          </w:p>
        </w:tc>
        <w:tc>
          <w:tcPr>
            <w:tcW w:w="2088" w:type="dxa"/>
          </w:tcPr>
          <w:p w14:paraId="7F7E2EBC" w14:textId="77777777" w:rsidR="00E9319B" w:rsidRDefault="00407046">
            <w:pPr>
              <w:pStyle w:val="TableParagraph"/>
              <w:spacing w:line="234" w:lineRule="exact"/>
              <w:ind w:right="95"/>
            </w:pPr>
            <w:r>
              <w:rPr>
                <w:spacing w:val="-2"/>
              </w:rPr>
              <w:t>$26,401</w:t>
            </w:r>
          </w:p>
        </w:tc>
      </w:tr>
      <w:tr w:rsidR="00E9319B" w14:paraId="79FB680F" w14:textId="77777777">
        <w:trPr>
          <w:trHeight w:val="256"/>
        </w:trPr>
        <w:tc>
          <w:tcPr>
            <w:tcW w:w="7015" w:type="dxa"/>
          </w:tcPr>
          <w:p w14:paraId="2B2368F9"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087EE6D6" w14:textId="77777777" w:rsidR="00E9319B" w:rsidRDefault="00407046">
            <w:pPr>
              <w:pStyle w:val="TableParagraph"/>
              <w:spacing w:before="1" w:line="236" w:lineRule="exact"/>
              <w:ind w:right="93"/>
            </w:pPr>
            <w:r>
              <w:rPr>
                <w:spacing w:val="-2"/>
              </w:rPr>
              <w:t>$970,789</w:t>
            </w:r>
          </w:p>
        </w:tc>
        <w:tc>
          <w:tcPr>
            <w:tcW w:w="1428" w:type="dxa"/>
          </w:tcPr>
          <w:p w14:paraId="076A5312" w14:textId="77777777" w:rsidR="00E9319B" w:rsidRDefault="00407046">
            <w:pPr>
              <w:pStyle w:val="TableParagraph"/>
              <w:spacing w:before="1" w:line="236" w:lineRule="exact"/>
              <w:ind w:right="95"/>
            </w:pPr>
            <w:r>
              <w:rPr>
                <w:spacing w:val="-2"/>
              </w:rPr>
              <w:t>$462,127</w:t>
            </w:r>
          </w:p>
        </w:tc>
        <w:tc>
          <w:tcPr>
            <w:tcW w:w="2088" w:type="dxa"/>
          </w:tcPr>
          <w:p w14:paraId="15019D47" w14:textId="77777777" w:rsidR="00E9319B" w:rsidRDefault="00407046">
            <w:pPr>
              <w:pStyle w:val="TableParagraph"/>
              <w:spacing w:before="1" w:line="236" w:lineRule="exact"/>
              <w:ind w:right="95"/>
            </w:pPr>
            <w:r>
              <w:rPr>
                <w:spacing w:val="-2"/>
              </w:rPr>
              <w:t>$1,432,916</w:t>
            </w:r>
          </w:p>
        </w:tc>
      </w:tr>
      <w:tr w:rsidR="00E9319B" w14:paraId="49D08F8F" w14:textId="77777777">
        <w:trPr>
          <w:trHeight w:val="253"/>
        </w:trPr>
        <w:tc>
          <w:tcPr>
            <w:tcW w:w="7015" w:type="dxa"/>
          </w:tcPr>
          <w:p w14:paraId="3CD3FB4A"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2B5C18D4" w14:textId="77777777" w:rsidR="00E9319B" w:rsidRDefault="00407046">
            <w:pPr>
              <w:pStyle w:val="TableParagraph"/>
              <w:spacing w:line="234" w:lineRule="exact"/>
              <w:ind w:right="95"/>
            </w:pPr>
            <w:r>
              <w:rPr>
                <w:spacing w:val="-5"/>
              </w:rPr>
              <w:t>$0</w:t>
            </w:r>
          </w:p>
        </w:tc>
        <w:tc>
          <w:tcPr>
            <w:tcW w:w="1428" w:type="dxa"/>
          </w:tcPr>
          <w:p w14:paraId="073159C8" w14:textId="77777777" w:rsidR="00E9319B" w:rsidRDefault="00407046">
            <w:pPr>
              <w:pStyle w:val="TableParagraph"/>
              <w:spacing w:line="234" w:lineRule="exact"/>
              <w:ind w:right="95"/>
            </w:pPr>
            <w:r>
              <w:rPr>
                <w:spacing w:val="-2"/>
              </w:rPr>
              <w:t>$87,811</w:t>
            </w:r>
          </w:p>
        </w:tc>
        <w:tc>
          <w:tcPr>
            <w:tcW w:w="2088" w:type="dxa"/>
          </w:tcPr>
          <w:p w14:paraId="0B4DFC31" w14:textId="77777777" w:rsidR="00E9319B" w:rsidRDefault="00407046">
            <w:pPr>
              <w:pStyle w:val="TableParagraph"/>
              <w:spacing w:line="234" w:lineRule="exact"/>
              <w:ind w:right="95"/>
            </w:pPr>
            <w:r>
              <w:rPr>
                <w:spacing w:val="-2"/>
              </w:rPr>
              <w:t>$87,811</w:t>
            </w:r>
          </w:p>
        </w:tc>
      </w:tr>
      <w:tr w:rsidR="00E9319B" w14:paraId="1AAD3A60" w14:textId="77777777">
        <w:trPr>
          <w:trHeight w:val="254"/>
        </w:trPr>
        <w:tc>
          <w:tcPr>
            <w:tcW w:w="7015" w:type="dxa"/>
          </w:tcPr>
          <w:p w14:paraId="61203DC9" w14:textId="77777777" w:rsidR="00E9319B" w:rsidRDefault="00407046">
            <w:pPr>
              <w:pStyle w:val="TableParagraph"/>
              <w:spacing w:before="1" w:line="233"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CEF23E2" w14:textId="77777777" w:rsidR="00E9319B" w:rsidRDefault="00407046">
            <w:pPr>
              <w:pStyle w:val="TableParagraph"/>
              <w:spacing w:before="1" w:line="233" w:lineRule="exact"/>
              <w:ind w:right="93"/>
            </w:pPr>
            <w:r>
              <w:rPr>
                <w:spacing w:val="-2"/>
              </w:rPr>
              <w:t>$159,029</w:t>
            </w:r>
          </w:p>
        </w:tc>
        <w:tc>
          <w:tcPr>
            <w:tcW w:w="1428" w:type="dxa"/>
          </w:tcPr>
          <w:p w14:paraId="6D406319" w14:textId="77777777" w:rsidR="00E9319B" w:rsidRDefault="00407046">
            <w:pPr>
              <w:pStyle w:val="TableParagraph"/>
              <w:spacing w:before="1" w:line="233" w:lineRule="exact"/>
              <w:ind w:right="95"/>
            </w:pPr>
            <w:r>
              <w:rPr>
                <w:spacing w:val="-2"/>
              </w:rPr>
              <w:t>$577,247</w:t>
            </w:r>
          </w:p>
        </w:tc>
        <w:tc>
          <w:tcPr>
            <w:tcW w:w="2088" w:type="dxa"/>
          </w:tcPr>
          <w:p w14:paraId="5A26B9A8" w14:textId="77777777" w:rsidR="00E9319B" w:rsidRDefault="00407046">
            <w:pPr>
              <w:pStyle w:val="TableParagraph"/>
              <w:spacing w:before="1" w:line="233" w:lineRule="exact"/>
              <w:ind w:right="95"/>
            </w:pPr>
            <w:r>
              <w:rPr>
                <w:spacing w:val="-2"/>
              </w:rPr>
              <w:t>$736,276</w:t>
            </w:r>
          </w:p>
        </w:tc>
      </w:tr>
      <w:tr w:rsidR="00E9319B" w14:paraId="73BB649F" w14:textId="77777777">
        <w:trPr>
          <w:trHeight w:val="256"/>
        </w:trPr>
        <w:tc>
          <w:tcPr>
            <w:tcW w:w="7015" w:type="dxa"/>
          </w:tcPr>
          <w:p w14:paraId="02A52E46"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5ECEC27" w14:textId="77777777" w:rsidR="00E9319B" w:rsidRDefault="00407046">
            <w:pPr>
              <w:pStyle w:val="TableParagraph"/>
              <w:spacing w:before="1" w:line="236" w:lineRule="exact"/>
              <w:ind w:right="93"/>
            </w:pPr>
            <w:r>
              <w:rPr>
                <w:spacing w:val="-2"/>
              </w:rPr>
              <w:t>$233,081</w:t>
            </w:r>
          </w:p>
        </w:tc>
        <w:tc>
          <w:tcPr>
            <w:tcW w:w="1428" w:type="dxa"/>
          </w:tcPr>
          <w:p w14:paraId="3D2C5AE7" w14:textId="77777777" w:rsidR="00E9319B" w:rsidRDefault="00407046">
            <w:pPr>
              <w:pStyle w:val="TableParagraph"/>
              <w:spacing w:before="1" w:line="236" w:lineRule="exact"/>
              <w:ind w:right="95"/>
            </w:pPr>
            <w:r>
              <w:rPr>
                <w:spacing w:val="-2"/>
              </w:rPr>
              <w:t>$5,146,998</w:t>
            </w:r>
          </w:p>
        </w:tc>
        <w:tc>
          <w:tcPr>
            <w:tcW w:w="2088" w:type="dxa"/>
          </w:tcPr>
          <w:p w14:paraId="69A82C61" w14:textId="77777777" w:rsidR="00E9319B" w:rsidRDefault="00407046">
            <w:pPr>
              <w:pStyle w:val="TableParagraph"/>
              <w:spacing w:before="1" w:line="236" w:lineRule="exact"/>
              <w:ind w:right="95"/>
            </w:pPr>
            <w:r>
              <w:rPr>
                <w:spacing w:val="-2"/>
              </w:rPr>
              <w:t>$5,380,079</w:t>
            </w:r>
          </w:p>
        </w:tc>
      </w:tr>
      <w:tr w:rsidR="00E9319B" w14:paraId="2B136B7D" w14:textId="77777777">
        <w:trPr>
          <w:trHeight w:val="253"/>
        </w:trPr>
        <w:tc>
          <w:tcPr>
            <w:tcW w:w="7015" w:type="dxa"/>
          </w:tcPr>
          <w:p w14:paraId="77100A5D" w14:textId="77777777" w:rsidR="00E9319B" w:rsidRDefault="00407046">
            <w:pPr>
              <w:pStyle w:val="TableParagraph"/>
              <w:spacing w:line="234" w:lineRule="exact"/>
              <w:ind w:left="107"/>
              <w:jc w:val="left"/>
            </w:pPr>
            <w:r>
              <w:rPr>
                <w:spacing w:val="-2"/>
              </w:rPr>
              <w:t>Training</w:t>
            </w:r>
          </w:p>
        </w:tc>
        <w:tc>
          <w:tcPr>
            <w:tcW w:w="2419" w:type="dxa"/>
          </w:tcPr>
          <w:p w14:paraId="3D6A937D" w14:textId="77777777" w:rsidR="00E9319B" w:rsidRDefault="00407046">
            <w:pPr>
              <w:pStyle w:val="TableParagraph"/>
              <w:spacing w:line="234" w:lineRule="exact"/>
              <w:ind w:right="93"/>
            </w:pPr>
            <w:r>
              <w:rPr>
                <w:spacing w:val="-2"/>
              </w:rPr>
              <w:t>$11,039</w:t>
            </w:r>
          </w:p>
        </w:tc>
        <w:tc>
          <w:tcPr>
            <w:tcW w:w="1428" w:type="dxa"/>
          </w:tcPr>
          <w:p w14:paraId="3CA8E612" w14:textId="77777777" w:rsidR="00E9319B" w:rsidRDefault="00407046">
            <w:pPr>
              <w:pStyle w:val="TableParagraph"/>
              <w:spacing w:line="234" w:lineRule="exact"/>
              <w:ind w:right="95"/>
            </w:pPr>
            <w:r>
              <w:rPr>
                <w:spacing w:val="-2"/>
              </w:rPr>
              <w:t>$12,491,867</w:t>
            </w:r>
          </w:p>
        </w:tc>
        <w:tc>
          <w:tcPr>
            <w:tcW w:w="2088" w:type="dxa"/>
          </w:tcPr>
          <w:p w14:paraId="368F1B34" w14:textId="77777777" w:rsidR="00E9319B" w:rsidRDefault="00407046">
            <w:pPr>
              <w:pStyle w:val="TableParagraph"/>
              <w:spacing w:line="234" w:lineRule="exact"/>
              <w:ind w:right="95"/>
            </w:pPr>
            <w:r>
              <w:rPr>
                <w:spacing w:val="-2"/>
              </w:rPr>
              <w:t>$12,502,906</w:t>
            </w:r>
          </w:p>
        </w:tc>
      </w:tr>
      <w:tr w:rsidR="00E9319B" w14:paraId="0F84AD6C" w14:textId="77777777">
        <w:trPr>
          <w:trHeight w:val="256"/>
        </w:trPr>
        <w:tc>
          <w:tcPr>
            <w:tcW w:w="7015" w:type="dxa"/>
          </w:tcPr>
          <w:p w14:paraId="230F6CD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21CEF9BA" w14:textId="77777777" w:rsidR="00E9319B" w:rsidRDefault="00407046">
            <w:pPr>
              <w:pStyle w:val="TableParagraph"/>
              <w:spacing w:before="1" w:line="236" w:lineRule="exact"/>
              <w:ind w:right="95"/>
            </w:pPr>
            <w:r>
              <w:rPr>
                <w:spacing w:val="-5"/>
              </w:rPr>
              <w:t>$0</w:t>
            </w:r>
          </w:p>
        </w:tc>
        <w:tc>
          <w:tcPr>
            <w:tcW w:w="1428" w:type="dxa"/>
          </w:tcPr>
          <w:p w14:paraId="1C4F1FF3" w14:textId="77777777" w:rsidR="00E9319B" w:rsidRDefault="00407046">
            <w:pPr>
              <w:pStyle w:val="TableParagraph"/>
              <w:spacing w:before="1" w:line="236" w:lineRule="exact"/>
              <w:ind w:right="95"/>
            </w:pPr>
            <w:r>
              <w:rPr>
                <w:spacing w:val="-2"/>
              </w:rPr>
              <w:t>$367,243</w:t>
            </w:r>
          </w:p>
        </w:tc>
        <w:tc>
          <w:tcPr>
            <w:tcW w:w="2088" w:type="dxa"/>
          </w:tcPr>
          <w:p w14:paraId="22897CC7" w14:textId="77777777" w:rsidR="00E9319B" w:rsidRDefault="00407046">
            <w:pPr>
              <w:pStyle w:val="TableParagraph"/>
              <w:spacing w:before="1" w:line="236" w:lineRule="exact"/>
              <w:ind w:right="95"/>
            </w:pPr>
            <w:r>
              <w:rPr>
                <w:spacing w:val="-2"/>
              </w:rPr>
              <w:t>$367,243</w:t>
            </w:r>
          </w:p>
        </w:tc>
      </w:tr>
      <w:tr w:rsidR="00E9319B" w14:paraId="66FFB883" w14:textId="77777777">
        <w:trPr>
          <w:trHeight w:val="253"/>
        </w:trPr>
        <w:tc>
          <w:tcPr>
            <w:tcW w:w="7015" w:type="dxa"/>
          </w:tcPr>
          <w:p w14:paraId="6FFDB48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73031334" w14:textId="77777777" w:rsidR="00E9319B" w:rsidRDefault="00407046">
            <w:pPr>
              <w:pStyle w:val="TableParagraph"/>
              <w:spacing w:line="234" w:lineRule="exact"/>
              <w:ind w:right="93"/>
            </w:pPr>
            <w:r>
              <w:rPr>
                <w:spacing w:val="-2"/>
              </w:rPr>
              <w:t>$14,102</w:t>
            </w:r>
          </w:p>
        </w:tc>
        <w:tc>
          <w:tcPr>
            <w:tcW w:w="1428" w:type="dxa"/>
          </w:tcPr>
          <w:p w14:paraId="5804976B" w14:textId="77777777" w:rsidR="00E9319B" w:rsidRDefault="00407046">
            <w:pPr>
              <w:pStyle w:val="TableParagraph"/>
              <w:spacing w:line="234" w:lineRule="exact"/>
              <w:ind w:right="95"/>
            </w:pPr>
            <w:r>
              <w:rPr>
                <w:spacing w:val="-2"/>
              </w:rPr>
              <w:t>$2,728,453</w:t>
            </w:r>
          </w:p>
        </w:tc>
        <w:tc>
          <w:tcPr>
            <w:tcW w:w="2088" w:type="dxa"/>
          </w:tcPr>
          <w:p w14:paraId="4331C281" w14:textId="77777777" w:rsidR="00E9319B" w:rsidRDefault="00407046">
            <w:pPr>
              <w:pStyle w:val="TableParagraph"/>
              <w:spacing w:line="234" w:lineRule="exact"/>
              <w:ind w:right="95"/>
            </w:pPr>
            <w:r>
              <w:rPr>
                <w:spacing w:val="-2"/>
              </w:rPr>
              <w:t>$2,742,556</w:t>
            </w:r>
          </w:p>
        </w:tc>
      </w:tr>
      <w:tr w:rsidR="00E9319B" w14:paraId="029078E9" w14:textId="77777777">
        <w:trPr>
          <w:trHeight w:val="256"/>
        </w:trPr>
        <w:tc>
          <w:tcPr>
            <w:tcW w:w="7015" w:type="dxa"/>
          </w:tcPr>
          <w:p w14:paraId="7B5657C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3A722D22" w14:textId="77777777" w:rsidR="00E9319B" w:rsidRDefault="00407046">
            <w:pPr>
              <w:pStyle w:val="TableParagraph"/>
              <w:spacing w:before="1" w:line="236" w:lineRule="exact"/>
              <w:ind w:right="93"/>
            </w:pPr>
            <w:r>
              <w:rPr>
                <w:spacing w:val="-2"/>
              </w:rPr>
              <w:t>$32,238</w:t>
            </w:r>
          </w:p>
        </w:tc>
        <w:tc>
          <w:tcPr>
            <w:tcW w:w="1428" w:type="dxa"/>
          </w:tcPr>
          <w:p w14:paraId="493A41E6" w14:textId="77777777" w:rsidR="00E9319B" w:rsidRDefault="00407046">
            <w:pPr>
              <w:pStyle w:val="TableParagraph"/>
              <w:spacing w:before="1" w:line="236" w:lineRule="exact"/>
              <w:ind w:right="95"/>
            </w:pPr>
            <w:r>
              <w:rPr>
                <w:spacing w:val="-2"/>
              </w:rPr>
              <w:t>$1,357,027</w:t>
            </w:r>
          </w:p>
        </w:tc>
        <w:tc>
          <w:tcPr>
            <w:tcW w:w="2088" w:type="dxa"/>
          </w:tcPr>
          <w:p w14:paraId="5AFEF882" w14:textId="77777777" w:rsidR="00E9319B" w:rsidRDefault="00407046">
            <w:pPr>
              <w:pStyle w:val="TableParagraph"/>
              <w:spacing w:before="1" w:line="236" w:lineRule="exact"/>
              <w:ind w:right="95"/>
            </w:pPr>
            <w:r>
              <w:rPr>
                <w:spacing w:val="-2"/>
              </w:rPr>
              <w:t>$1,389,265</w:t>
            </w:r>
          </w:p>
        </w:tc>
      </w:tr>
      <w:tr w:rsidR="00E9319B" w14:paraId="2D45B165" w14:textId="77777777">
        <w:trPr>
          <w:trHeight w:val="254"/>
        </w:trPr>
        <w:tc>
          <w:tcPr>
            <w:tcW w:w="7015" w:type="dxa"/>
          </w:tcPr>
          <w:p w14:paraId="7B7B2269"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3DE416F3" w14:textId="77777777" w:rsidR="00E9319B" w:rsidRDefault="00407046">
            <w:pPr>
              <w:pStyle w:val="TableParagraph"/>
              <w:spacing w:line="234" w:lineRule="exact"/>
              <w:ind w:right="93"/>
            </w:pPr>
            <w:r>
              <w:rPr>
                <w:spacing w:val="-2"/>
              </w:rPr>
              <w:t>$353,622</w:t>
            </w:r>
          </w:p>
        </w:tc>
        <w:tc>
          <w:tcPr>
            <w:tcW w:w="1428" w:type="dxa"/>
          </w:tcPr>
          <w:p w14:paraId="72513BF8" w14:textId="77777777" w:rsidR="00E9319B" w:rsidRDefault="00407046">
            <w:pPr>
              <w:pStyle w:val="TableParagraph"/>
              <w:spacing w:line="234" w:lineRule="exact"/>
              <w:ind w:right="95"/>
            </w:pPr>
            <w:r>
              <w:rPr>
                <w:spacing w:val="-2"/>
              </w:rPr>
              <w:t>$610,638</w:t>
            </w:r>
          </w:p>
        </w:tc>
        <w:tc>
          <w:tcPr>
            <w:tcW w:w="2088" w:type="dxa"/>
          </w:tcPr>
          <w:p w14:paraId="3176952D" w14:textId="77777777" w:rsidR="00E9319B" w:rsidRDefault="00407046">
            <w:pPr>
              <w:pStyle w:val="TableParagraph"/>
              <w:spacing w:line="234" w:lineRule="exact"/>
              <w:ind w:right="95"/>
            </w:pPr>
            <w:r>
              <w:rPr>
                <w:spacing w:val="-2"/>
              </w:rPr>
              <w:t>$964,260</w:t>
            </w:r>
          </w:p>
        </w:tc>
      </w:tr>
      <w:tr w:rsidR="00E9319B" w14:paraId="1FFC782D" w14:textId="77777777">
        <w:trPr>
          <w:trHeight w:val="253"/>
        </w:trPr>
        <w:tc>
          <w:tcPr>
            <w:tcW w:w="7015" w:type="dxa"/>
          </w:tcPr>
          <w:p w14:paraId="65B3458F" w14:textId="77777777" w:rsidR="00E9319B" w:rsidRDefault="00407046">
            <w:pPr>
              <w:pStyle w:val="TableParagraph"/>
              <w:spacing w:before="1" w:line="233"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29805EEF" w14:textId="77777777" w:rsidR="00E9319B" w:rsidRDefault="00407046">
            <w:pPr>
              <w:pStyle w:val="TableParagraph"/>
              <w:spacing w:before="1" w:line="233" w:lineRule="exact"/>
              <w:ind w:right="93"/>
            </w:pPr>
            <w:r>
              <w:rPr>
                <w:spacing w:val="-2"/>
              </w:rPr>
              <w:t>$47,305</w:t>
            </w:r>
          </w:p>
        </w:tc>
        <w:tc>
          <w:tcPr>
            <w:tcW w:w="1428" w:type="dxa"/>
          </w:tcPr>
          <w:p w14:paraId="3CC6C473" w14:textId="77777777" w:rsidR="00E9319B" w:rsidRDefault="00407046">
            <w:pPr>
              <w:pStyle w:val="TableParagraph"/>
              <w:spacing w:before="1" w:line="233" w:lineRule="exact"/>
              <w:ind w:right="98"/>
            </w:pPr>
            <w:r>
              <w:rPr>
                <w:spacing w:val="-5"/>
              </w:rPr>
              <w:t>$0</w:t>
            </w:r>
          </w:p>
        </w:tc>
        <w:tc>
          <w:tcPr>
            <w:tcW w:w="2088" w:type="dxa"/>
          </w:tcPr>
          <w:p w14:paraId="306B5083" w14:textId="77777777" w:rsidR="00E9319B" w:rsidRDefault="00407046">
            <w:pPr>
              <w:pStyle w:val="TableParagraph"/>
              <w:spacing w:before="1" w:line="233" w:lineRule="exact"/>
              <w:ind w:right="95"/>
            </w:pPr>
            <w:r>
              <w:rPr>
                <w:spacing w:val="-2"/>
              </w:rPr>
              <w:t>$47,305</w:t>
            </w:r>
          </w:p>
        </w:tc>
      </w:tr>
      <w:tr w:rsidR="00E9319B" w14:paraId="74A8A6E2" w14:textId="77777777">
        <w:trPr>
          <w:trHeight w:val="256"/>
        </w:trPr>
        <w:tc>
          <w:tcPr>
            <w:tcW w:w="7015" w:type="dxa"/>
          </w:tcPr>
          <w:p w14:paraId="339B0DDF" w14:textId="77777777" w:rsidR="00E9319B" w:rsidRDefault="00407046">
            <w:pPr>
              <w:pStyle w:val="TableParagraph"/>
              <w:spacing w:before="1" w:line="236"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5E6FEE57" w14:textId="77777777" w:rsidR="00E9319B" w:rsidRDefault="00407046">
            <w:pPr>
              <w:pStyle w:val="TableParagraph"/>
              <w:spacing w:before="1" w:line="236" w:lineRule="exact"/>
              <w:ind w:right="95"/>
            </w:pPr>
            <w:r>
              <w:rPr>
                <w:spacing w:val="-5"/>
              </w:rPr>
              <w:t>$0</w:t>
            </w:r>
          </w:p>
        </w:tc>
        <w:tc>
          <w:tcPr>
            <w:tcW w:w="1428" w:type="dxa"/>
          </w:tcPr>
          <w:p w14:paraId="071760A4" w14:textId="77777777" w:rsidR="00E9319B" w:rsidRDefault="00407046">
            <w:pPr>
              <w:pStyle w:val="TableParagraph"/>
              <w:spacing w:before="1" w:line="236" w:lineRule="exact"/>
              <w:ind w:right="95"/>
            </w:pPr>
            <w:r>
              <w:rPr>
                <w:spacing w:val="-2"/>
              </w:rPr>
              <w:t>$29,957</w:t>
            </w:r>
          </w:p>
        </w:tc>
        <w:tc>
          <w:tcPr>
            <w:tcW w:w="2088" w:type="dxa"/>
          </w:tcPr>
          <w:p w14:paraId="26E32FAC" w14:textId="77777777" w:rsidR="00E9319B" w:rsidRDefault="00407046">
            <w:pPr>
              <w:pStyle w:val="TableParagraph"/>
              <w:spacing w:before="1" w:line="236" w:lineRule="exact"/>
              <w:ind w:right="95"/>
            </w:pPr>
            <w:r>
              <w:rPr>
                <w:spacing w:val="-2"/>
              </w:rPr>
              <w:t>$29,957</w:t>
            </w:r>
          </w:p>
        </w:tc>
      </w:tr>
      <w:tr w:rsidR="00E9319B" w14:paraId="44558A73" w14:textId="77777777">
        <w:trPr>
          <w:trHeight w:val="253"/>
        </w:trPr>
        <w:tc>
          <w:tcPr>
            <w:tcW w:w="7015" w:type="dxa"/>
          </w:tcPr>
          <w:p w14:paraId="05171E4C"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62F1F631" w14:textId="77777777" w:rsidR="00E9319B" w:rsidRDefault="00407046">
            <w:pPr>
              <w:pStyle w:val="TableParagraph"/>
              <w:spacing w:line="234" w:lineRule="exact"/>
              <w:ind w:right="93"/>
            </w:pPr>
            <w:r>
              <w:rPr>
                <w:spacing w:val="-2"/>
              </w:rPr>
              <w:t>$353,622</w:t>
            </w:r>
          </w:p>
        </w:tc>
        <w:tc>
          <w:tcPr>
            <w:tcW w:w="1428" w:type="dxa"/>
          </w:tcPr>
          <w:p w14:paraId="777E928F" w14:textId="77777777" w:rsidR="00E9319B" w:rsidRDefault="00407046">
            <w:pPr>
              <w:pStyle w:val="TableParagraph"/>
              <w:spacing w:line="234" w:lineRule="exact"/>
              <w:ind w:right="98"/>
            </w:pPr>
            <w:r>
              <w:rPr>
                <w:spacing w:val="-5"/>
              </w:rPr>
              <w:t>$0</w:t>
            </w:r>
          </w:p>
        </w:tc>
        <w:tc>
          <w:tcPr>
            <w:tcW w:w="2088" w:type="dxa"/>
          </w:tcPr>
          <w:p w14:paraId="4DC97335" w14:textId="77777777" w:rsidR="00E9319B" w:rsidRDefault="00407046">
            <w:pPr>
              <w:pStyle w:val="TableParagraph"/>
              <w:spacing w:line="234" w:lineRule="exact"/>
              <w:ind w:right="95"/>
            </w:pPr>
            <w:r>
              <w:rPr>
                <w:spacing w:val="-2"/>
              </w:rPr>
              <w:t>$353,622</w:t>
            </w:r>
          </w:p>
        </w:tc>
      </w:tr>
      <w:tr w:rsidR="00E9319B" w14:paraId="036F2CC5" w14:textId="77777777">
        <w:trPr>
          <w:trHeight w:val="256"/>
        </w:trPr>
        <w:tc>
          <w:tcPr>
            <w:tcW w:w="7015" w:type="dxa"/>
          </w:tcPr>
          <w:p w14:paraId="20AD4196" w14:textId="77777777" w:rsidR="00E9319B" w:rsidRDefault="00407046">
            <w:pPr>
              <w:pStyle w:val="TableParagraph"/>
              <w:spacing w:before="1" w:line="236" w:lineRule="exact"/>
              <w:ind w:left="107"/>
              <w:jc w:val="left"/>
            </w:pPr>
            <w:r>
              <w:t>Post</w:t>
            </w:r>
            <w:r>
              <w:rPr>
                <w:spacing w:val="-3"/>
              </w:rPr>
              <w:t xml:space="preserve"> </w:t>
            </w:r>
            <w:r>
              <w:t>Incident</w:t>
            </w:r>
            <w:r>
              <w:rPr>
                <w:spacing w:val="-2"/>
              </w:rPr>
              <w:t xml:space="preserve"> Analysis</w:t>
            </w:r>
          </w:p>
        </w:tc>
        <w:tc>
          <w:tcPr>
            <w:tcW w:w="2419" w:type="dxa"/>
          </w:tcPr>
          <w:p w14:paraId="31B9C8DF" w14:textId="77777777" w:rsidR="00E9319B" w:rsidRDefault="00407046">
            <w:pPr>
              <w:pStyle w:val="TableParagraph"/>
              <w:spacing w:before="1" w:line="236" w:lineRule="exact"/>
              <w:ind w:right="95"/>
            </w:pPr>
            <w:r>
              <w:rPr>
                <w:spacing w:val="-5"/>
              </w:rPr>
              <w:t>$0</w:t>
            </w:r>
          </w:p>
        </w:tc>
        <w:tc>
          <w:tcPr>
            <w:tcW w:w="1428" w:type="dxa"/>
          </w:tcPr>
          <w:p w14:paraId="3F5BE163" w14:textId="77777777" w:rsidR="00E9319B" w:rsidRDefault="00407046">
            <w:pPr>
              <w:pStyle w:val="TableParagraph"/>
              <w:spacing w:before="1" w:line="236" w:lineRule="exact"/>
              <w:ind w:right="95"/>
            </w:pPr>
            <w:r>
              <w:rPr>
                <w:spacing w:val="-2"/>
              </w:rPr>
              <w:t>$319,684</w:t>
            </w:r>
          </w:p>
        </w:tc>
        <w:tc>
          <w:tcPr>
            <w:tcW w:w="2088" w:type="dxa"/>
          </w:tcPr>
          <w:p w14:paraId="42E26CA7" w14:textId="77777777" w:rsidR="00E9319B" w:rsidRDefault="00407046">
            <w:pPr>
              <w:pStyle w:val="TableParagraph"/>
              <w:spacing w:before="1" w:line="236" w:lineRule="exact"/>
              <w:ind w:right="95"/>
            </w:pPr>
            <w:r>
              <w:rPr>
                <w:spacing w:val="-2"/>
              </w:rPr>
              <w:t>$319,684</w:t>
            </w:r>
          </w:p>
        </w:tc>
      </w:tr>
      <w:tr w:rsidR="00E9319B" w14:paraId="6533880D" w14:textId="77777777">
        <w:trPr>
          <w:trHeight w:val="254"/>
        </w:trPr>
        <w:tc>
          <w:tcPr>
            <w:tcW w:w="7015" w:type="dxa"/>
          </w:tcPr>
          <w:p w14:paraId="5B153CD5" w14:textId="77777777" w:rsidR="00E9319B" w:rsidRDefault="00407046">
            <w:pPr>
              <w:pStyle w:val="TableParagraph"/>
              <w:spacing w:line="234" w:lineRule="exact"/>
              <w:ind w:left="107"/>
              <w:jc w:val="left"/>
            </w:pPr>
            <w:r>
              <w:t>Program</w:t>
            </w:r>
            <w:r>
              <w:rPr>
                <w:spacing w:val="-2"/>
              </w:rPr>
              <w:t xml:space="preserve"> Evaluation</w:t>
            </w:r>
          </w:p>
        </w:tc>
        <w:tc>
          <w:tcPr>
            <w:tcW w:w="2419" w:type="dxa"/>
          </w:tcPr>
          <w:p w14:paraId="58CBAB38" w14:textId="77777777" w:rsidR="00E9319B" w:rsidRDefault="00407046">
            <w:pPr>
              <w:pStyle w:val="TableParagraph"/>
              <w:spacing w:line="234" w:lineRule="exact"/>
              <w:ind w:right="95"/>
            </w:pPr>
            <w:r>
              <w:rPr>
                <w:spacing w:val="-5"/>
              </w:rPr>
              <w:t>$0</w:t>
            </w:r>
          </w:p>
        </w:tc>
        <w:tc>
          <w:tcPr>
            <w:tcW w:w="1428" w:type="dxa"/>
          </w:tcPr>
          <w:p w14:paraId="18745624" w14:textId="77777777" w:rsidR="00E9319B" w:rsidRDefault="00407046">
            <w:pPr>
              <w:pStyle w:val="TableParagraph"/>
              <w:spacing w:line="234" w:lineRule="exact"/>
              <w:ind w:right="95"/>
            </w:pPr>
            <w:r>
              <w:rPr>
                <w:spacing w:val="-2"/>
              </w:rPr>
              <w:t>$3,621,667</w:t>
            </w:r>
          </w:p>
        </w:tc>
        <w:tc>
          <w:tcPr>
            <w:tcW w:w="2088" w:type="dxa"/>
          </w:tcPr>
          <w:p w14:paraId="421971E7" w14:textId="77777777" w:rsidR="00E9319B" w:rsidRDefault="00407046">
            <w:pPr>
              <w:pStyle w:val="TableParagraph"/>
              <w:spacing w:line="234" w:lineRule="exact"/>
              <w:ind w:right="95"/>
            </w:pPr>
            <w:r>
              <w:rPr>
                <w:spacing w:val="-2"/>
              </w:rPr>
              <w:t>$3,621,667</w:t>
            </w:r>
          </w:p>
        </w:tc>
      </w:tr>
      <w:tr w:rsidR="00E9319B" w14:paraId="52FBD47D" w14:textId="77777777">
        <w:trPr>
          <w:trHeight w:val="253"/>
        </w:trPr>
        <w:tc>
          <w:tcPr>
            <w:tcW w:w="7015" w:type="dxa"/>
          </w:tcPr>
          <w:p w14:paraId="04F75276" w14:textId="77777777" w:rsidR="00E9319B" w:rsidRDefault="00407046">
            <w:pPr>
              <w:pStyle w:val="TableParagraph"/>
              <w:spacing w:before="1" w:line="233" w:lineRule="exact"/>
              <w:ind w:left="107"/>
              <w:jc w:val="left"/>
              <w:rPr>
                <w:b/>
              </w:rPr>
            </w:pPr>
            <w:r>
              <w:rPr>
                <w:b/>
                <w:spacing w:val="-2"/>
              </w:rPr>
              <w:t>Total</w:t>
            </w:r>
          </w:p>
        </w:tc>
        <w:tc>
          <w:tcPr>
            <w:tcW w:w="2419" w:type="dxa"/>
          </w:tcPr>
          <w:p w14:paraId="1F233663" w14:textId="77777777" w:rsidR="00E9319B" w:rsidRDefault="00407046">
            <w:pPr>
              <w:pStyle w:val="TableParagraph"/>
              <w:spacing w:before="1" w:line="233" w:lineRule="exact"/>
              <w:ind w:right="93"/>
              <w:rPr>
                <w:b/>
              </w:rPr>
            </w:pPr>
            <w:r>
              <w:rPr>
                <w:b/>
                <w:spacing w:val="-2"/>
              </w:rPr>
              <w:t>$2,201,227</w:t>
            </w:r>
          </w:p>
        </w:tc>
        <w:tc>
          <w:tcPr>
            <w:tcW w:w="1428" w:type="dxa"/>
          </w:tcPr>
          <w:p w14:paraId="24EA2C50" w14:textId="77777777" w:rsidR="00E9319B" w:rsidRDefault="00407046">
            <w:pPr>
              <w:pStyle w:val="TableParagraph"/>
              <w:spacing w:before="1" w:line="233" w:lineRule="exact"/>
              <w:ind w:right="95"/>
              <w:rPr>
                <w:b/>
              </w:rPr>
            </w:pPr>
            <w:r>
              <w:rPr>
                <w:b/>
                <w:spacing w:val="-2"/>
              </w:rPr>
              <w:t>$27,800,721</w:t>
            </w:r>
          </w:p>
        </w:tc>
        <w:tc>
          <w:tcPr>
            <w:tcW w:w="2088" w:type="dxa"/>
          </w:tcPr>
          <w:p w14:paraId="46B2C351" w14:textId="77777777" w:rsidR="00E9319B" w:rsidRDefault="00407046">
            <w:pPr>
              <w:pStyle w:val="TableParagraph"/>
              <w:spacing w:before="1" w:line="233" w:lineRule="exact"/>
              <w:ind w:right="95"/>
              <w:rPr>
                <w:b/>
              </w:rPr>
            </w:pPr>
            <w:r>
              <w:rPr>
                <w:b/>
                <w:spacing w:val="-2"/>
              </w:rPr>
              <w:t>$30,001,947</w:t>
            </w:r>
          </w:p>
        </w:tc>
      </w:tr>
      <w:tr w:rsidR="00E9319B" w14:paraId="66D3A7EF" w14:textId="77777777">
        <w:trPr>
          <w:trHeight w:val="256"/>
        </w:trPr>
        <w:tc>
          <w:tcPr>
            <w:tcW w:w="12950" w:type="dxa"/>
            <w:gridSpan w:val="4"/>
          </w:tcPr>
          <w:p w14:paraId="2213A5FD"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Total</w:t>
            </w:r>
          </w:p>
        </w:tc>
      </w:tr>
      <w:tr w:rsidR="00E9319B" w14:paraId="464899C1" w14:textId="77777777">
        <w:trPr>
          <w:trHeight w:val="253"/>
        </w:trPr>
        <w:tc>
          <w:tcPr>
            <w:tcW w:w="7015" w:type="dxa"/>
          </w:tcPr>
          <w:p w14:paraId="60DE7189" w14:textId="77777777" w:rsidR="00E9319B" w:rsidRDefault="00407046">
            <w:pPr>
              <w:pStyle w:val="TableParagraph"/>
              <w:spacing w:line="234" w:lineRule="exact"/>
              <w:ind w:left="107"/>
              <w:jc w:val="left"/>
            </w:pPr>
            <w:r>
              <w:t xml:space="preserve">Rule </w:t>
            </w:r>
            <w:r>
              <w:rPr>
                <w:spacing w:val="-2"/>
              </w:rPr>
              <w:t>Familiarization</w:t>
            </w:r>
          </w:p>
        </w:tc>
        <w:tc>
          <w:tcPr>
            <w:tcW w:w="2419" w:type="dxa"/>
          </w:tcPr>
          <w:p w14:paraId="50B67C52" w14:textId="77777777" w:rsidR="00E9319B" w:rsidRDefault="00407046">
            <w:pPr>
              <w:pStyle w:val="TableParagraph"/>
              <w:spacing w:line="234" w:lineRule="exact"/>
              <w:ind w:right="93"/>
            </w:pPr>
            <w:r>
              <w:rPr>
                <w:spacing w:val="-2"/>
              </w:rPr>
              <w:t>$28,256</w:t>
            </w:r>
          </w:p>
        </w:tc>
        <w:tc>
          <w:tcPr>
            <w:tcW w:w="1428" w:type="dxa"/>
          </w:tcPr>
          <w:p w14:paraId="03CC30AE" w14:textId="77777777" w:rsidR="00E9319B" w:rsidRDefault="00407046">
            <w:pPr>
              <w:pStyle w:val="TableParagraph"/>
              <w:spacing w:line="234" w:lineRule="exact"/>
              <w:ind w:right="98"/>
            </w:pPr>
            <w:r>
              <w:rPr>
                <w:spacing w:val="-5"/>
              </w:rPr>
              <w:t>$0</w:t>
            </w:r>
          </w:p>
        </w:tc>
        <w:tc>
          <w:tcPr>
            <w:tcW w:w="2088" w:type="dxa"/>
          </w:tcPr>
          <w:p w14:paraId="4B744359" w14:textId="77777777" w:rsidR="00E9319B" w:rsidRDefault="00407046">
            <w:pPr>
              <w:pStyle w:val="TableParagraph"/>
              <w:spacing w:line="234" w:lineRule="exact"/>
              <w:ind w:right="95"/>
            </w:pPr>
            <w:r>
              <w:rPr>
                <w:spacing w:val="-2"/>
              </w:rPr>
              <w:t>$28,256</w:t>
            </w:r>
          </w:p>
        </w:tc>
      </w:tr>
      <w:tr w:rsidR="00E9319B" w14:paraId="60BE3989" w14:textId="77777777">
        <w:trPr>
          <w:trHeight w:val="256"/>
        </w:trPr>
        <w:tc>
          <w:tcPr>
            <w:tcW w:w="7015" w:type="dxa"/>
          </w:tcPr>
          <w:p w14:paraId="6A3F5495"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5"/>
              </w:rPr>
              <w:t xml:space="preserve"> </w:t>
            </w:r>
            <w:r>
              <w:t>Service(s)</w:t>
            </w:r>
            <w:r>
              <w:rPr>
                <w:spacing w:val="-5"/>
              </w:rPr>
              <w:t xml:space="preserve"> </w:t>
            </w:r>
            <w:r>
              <w:rPr>
                <w:spacing w:val="-2"/>
              </w:rPr>
              <w:t>Capability</w:t>
            </w:r>
          </w:p>
        </w:tc>
        <w:tc>
          <w:tcPr>
            <w:tcW w:w="2419" w:type="dxa"/>
          </w:tcPr>
          <w:p w14:paraId="1A9CBF4F" w14:textId="77777777" w:rsidR="00E9319B" w:rsidRDefault="00407046">
            <w:pPr>
              <w:pStyle w:val="TableParagraph"/>
              <w:spacing w:before="1" w:line="236" w:lineRule="exact"/>
              <w:ind w:right="93"/>
            </w:pPr>
            <w:r>
              <w:rPr>
                <w:spacing w:val="-2"/>
              </w:rPr>
              <w:t>$1,037,920</w:t>
            </w:r>
          </w:p>
        </w:tc>
        <w:tc>
          <w:tcPr>
            <w:tcW w:w="1428" w:type="dxa"/>
          </w:tcPr>
          <w:p w14:paraId="0A63F1C0" w14:textId="77777777" w:rsidR="00E9319B" w:rsidRDefault="00407046">
            <w:pPr>
              <w:pStyle w:val="TableParagraph"/>
              <w:spacing w:before="1" w:line="236" w:lineRule="exact"/>
              <w:ind w:right="95"/>
            </w:pPr>
            <w:r>
              <w:rPr>
                <w:spacing w:val="-2"/>
              </w:rPr>
              <w:t>$494,127</w:t>
            </w:r>
          </w:p>
        </w:tc>
        <w:tc>
          <w:tcPr>
            <w:tcW w:w="2088" w:type="dxa"/>
          </w:tcPr>
          <w:p w14:paraId="373E0122" w14:textId="77777777" w:rsidR="00E9319B" w:rsidRDefault="00407046">
            <w:pPr>
              <w:pStyle w:val="TableParagraph"/>
              <w:spacing w:before="1" w:line="236" w:lineRule="exact"/>
              <w:ind w:right="95"/>
            </w:pPr>
            <w:r>
              <w:rPr>
                <w:spacing w:val="-2"/>
              </w:rPr>
              <w:t>$1,532,047</w:t>
            </w:r>
          </w:p>
        </w:tc>
      </w:tr>
    </w:tbl>
    <w:p w14:paraId="7CB221D8"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8C95CF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38CA94A6" w14:textId="77777777">
        <w:trPr>
          <w:trHeight w:val="505"/>
        </w:trPr>
        <w:tc>
          <w:tcPr>
            <w:tcW w:w="7015" w:type="dxa"/>
          </w:tcPr>
          <w:p w14:paraId="3FFF84F5" w14:textId="77777777" w:rsidR="00E9319B" w:rsidRDefault="00E9319B">
            <w:pPr>
              <w:pStyle w:val="TableParagraph"/>
              <w:jc w:val="left"/>
            </w:pPr>
          </w:p>
        </w:tc>
        <w:tc>
          <w:tcPr>
            <w:tcW w:w="2419" w:type="dxa"/>
          </w:tcPr>
          <w:p w14:paraId="489C8B10"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388FB968" w14:textId="77777777" w:rsidR="00E9319B" w:rsidRDefault="00407046">
            <w:pPr>
              <w:pStyle w:val="TableParagraph"/>
              <w:spacing w:before="125"/>
              <w:ind w:left="365"/>
              <w:jc w:val="left"/>
              <w:rPr>
                <w:b/>
              </w:rPr>
            </w:pPr>
            <w:r>
              <w:rPr>
                <w:b/>
                <w:spacing w:val="-2"/>
              </w:rPr>
              <w:t>Annual</w:t>
            </w:r>
          </w:p>
        </w:tc>
        <w:tc>
          <w:tcPr>
            <w:tcW w:w="2088" w:type="dxa"/>
          </w:tcPr>
          <w:p w14:paraId="7CC8A764"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6C67E8DB" w14:textId="77777777">
        <w:trPr>
          <w:trHeight w:val="251"/>
        </w:trPr>
        <w:tc>
          <w:tcPr>
            <w:tcW w:w="7015" w:type="dxa"/>
          </w:tcPr>
          <w:p w14:paraId="4EB57EBE" w14:textId="77777777" w:rsidR="00E9319B" w:rsidRDefault="00407046">
            <w:pPr>
              <w:pStyle w:val="TableParagraph"/>
              <w:spacing w:line="232"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23CC2215" w14:textId="77777777" w:rsidR="00E9319B" w:rsidRDefault="00407046">
            <w:pPr>
              <w:pStyle w:val="TableParagraph"/>
              <w:spacing w:line="232" w:lineRule="exact"/>
              <w:ind w:right="95"/>
            </w:pPr>
            <w:r>
              <w:rPr>
                <w:spacing w:val="-5"/>
              </w:rPr>
              <w:t>$0</w:t>
            </w:r>
          </w:p>
        </w:tc>
        <w:tc>
          <w:tcPr>
            <w:tcW w:w="1428" w:type="dxa"/>
          </w:tcPr>
          <w:p w14:paraId="6944380C" w14:textId="77777777" w:rsidR="00E9319B" w:rsidRDefault="00407046">
            <w:pPr>
              <w:pStyle w:val="TableParagraph"/>
              <w:spacing w:line="232" w:lineRule="exact"/>
              <w:ind w:right="95"/>
            </w:pPr>
            <w:r>
              <w:rPr>
                <w:spacing w:val="-2"/>
              </w:rPr>
              <w:t>$93,759</w:t>
            </w:r>
          </w:p>
        </w:tc>
        <w:tc>
          <w:tcPr>
            <w:tcW w:w="2088" w:type="dxa"/>
          </w:tcPr>
          <w:p w14:paraId="79271BF1" w14:textId="77777777" w:rsidR="00E9319B" w:rsidRDefault="00407046">
            <w:pPr>
              <w:pStyle w:val="TableParagraph"/>
              <w:spacing w:line="232" w:lineRule="exact"/>
              <w:ind w:right="95"/>
            </w:pPr>
            <w:r>
              <w:rPr>
                <w:spacing w:val="-2"/>
              </w:rPr>
              <w:t>$93,759</w:t>
            </w:r>
          </w:p>
        </w:tc>
      </w:tr>
      <w:tr w:rsidR="00E9319B" w14:paraId="4CC5701E" w14:textId="77777777">
        <w:trPr>
          <w:trHeight w:val="256"/>
        </w:trPr>
        <w:tc>
          <w:tcPr>
            <w:tcW w:w="7015" w:type="dxa"/>
          </w:tcPr>
          <w:p w14:paraId="695D0095"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FEC4B0B" w14:textId="77777777" w:rsidR="00E9319B" w:rsidRDefault="00407046">
            <w:pPr>
              <w:pStyle w:val="TableParagraph"/>
              <w:spacing w:before="1" w:line="236" w:lineRule="exact"/>
              <w:ind w:right="93"/>
            </w:pPr>
            <w:r>
              <w:rPr>
                <w:spacing w:val="-2"/>
              </w:rPr>
              <w:t>$170,007</w:t>
            </w:r>
          </w:p>
        </w:tc>
        <w:tc>
          <w:tcPr>
            <w:tcW w:w="1428" w:type="dxa"/>
          </w:tcPr>
          <w:p w14:paraId="1707A297" w14:textId="77777777" w:rsidR="00E9319B" w:rsidRDefault="00407046">
            <w:pPr>
              <w:pStyle w:val="TableParagraph"/>
              <w:spacing w:before="1" w:line="236" w:lineRule="exact"/>
              <w:ind w:right="95"/>
            </w:pPr>
            <w:r>
              <w:rPr>
                <w:spacing w:val="-2"/>
              </w:rPr>
              <w:t>$617,022</w:t>
            </w:r>
          </w:p>
        </w:tc>
        <w:tc>
          <w:tcPr>
            <w:tcW w:w="2088" w:type="dxa"/>
          </w:tcPr>
          <w:p w14:paraId="1AF53A2C" w14:textId="77777777" w:rsidR="00E9319B" w:rsidRDefault="00407046">
            <w:pPr>
              <w:pStyle w:val="TableParagraph"/>
              <w:spacing w:before="1" w:line="236" w:lineRule="exact"/>
              <w:ind w:right="95"/>
            </w:pPr>
            <w:r>
              <w:rPr>
                <w:spacing w:val="-2"/>
              </w:rPr>
              <w:t>$787,029</w:t>
            </w:r>
          </w:p>
        </w:tc>
      </w:tr>
      <w:tr w:rsidR="00E9319B" w14:paraId="486136F3" w14:textId="77777777">
        <w:trPr>
          <w:trHeight w:val="254"/>
        </w:trPr>
        <w:tc>
          <w:tcPr>
            <w:tcW w:w="7015" w:type="dxa"/>
          </w:tcPr>
          <w:p w14:paraId="4D6B0956"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1E520B4D" w14:textId="77777777" w:rsidR="00E9319B" w:rsidRDefault="00407046">
            <w:pPr>
              <w:pStyle w:val="TableParagraph"/>
              <w:spacing w:line="234" w:lineRule="exact"/>
              <w:ind w:right="93"/>
            </w:pPr>
            <w:r>
              <w:rPr>
                <w:spacing w:val="-2"/>
              </w:rPr>
              <w:t>$249,989</w:t>
            </w:r>
          </w:p>
        </w:tc>
        <w:tc>
          <w:tcPr>
            <w:tcW w:w="1428" w:type="dxa"/>
          </w:tcPr>
          <w:p w14:paraId="4C884165" w14:textId="77777777" w:rsidR="00E9319B" w:rsidRDefault="00407046">
            <w:pPr>
              <w:pStyle w:val="TableParagraph"/>
              <w:spacing w:line="234" w:lineRule="exact"/>
              <w:ind w:right="95"/>
            </w:pPr>
            <w:r>
              <w:rPr>
                <w:spacing w:val="-2"/>
              </w:rPr>
              <w:t>$5,868,619</w:t>
            </w:r>
          </w:p>
        </w:tc>
        <w:tc>
          <w:tcPr>
            <w:tcW w:w="2088" w:type="dxa"/>
          </w:tcPr>
          <w:p w14:paraId="224190EA" w14:textId="77777777" w:rsidR="00E9319B" w:rsidRDefault="00407046">
            <w:pPr>
              <w:pStyle w:val="TableParagraph"/>
              <w:spacing w:line="234" w:lineRule="exact"/>
              <w:ind w:right="95"/>
            </w:pPr>
            <w:r>
              <w:rPr>
                <w:spacing w:val="-2"/>
              </w:rPr>
              <w:t>$6,118,607</w:t>
            </w:r>
          </w:p>
        </w:tc>
      </w:tr>
      <w:tr w:rsidR="00E9319B" w14:paraId="2A4F34C4" w14:textId="77777777">
        <w:trPr>
          <w:trHeight w:val="256"/>
        </w:trPr>
        <w:tc>
          <w:tcPr>
            <w:tcW w:w="7015" w:type="dxa"/>
          </w:tcPr>
          <w:p w14:paraId="5485EF3A" w14:textId="77777777" w:rsidR="00E9319B" w:rsidRDefault="00407046">
            <w:pPr>
              <w:pStyle w:val="TableParagraph"/>
              <w:spacing w:before="1" w:line="236" w:lineRule="exact"/>
              <w:ind w:left="107"/>
              <w:jc w:val="left"/>
            </w:pPr>
            <w:r>
              <w:rPr>
                <w:spacing w:val="-2"/>
              </w:rPr>
              <w:t>Training</w:t>
            </w:r>
          </w:p>
        </w:tc>
        <w:tc>
          <w:tcPr>
            <w:tcW w:w="2419" w:type="dxa"/>
          </w:tcPr>
          <w:p w14:paraId="313773F1" w14:textId="77777777" w:rsidR="00E9319B" w:rsidRDefault="00407046">
            <w:pPr>
              <w:pStyle w:val="TableParagraph"/>
              <w:spacing w:before="1" w:line="236" w:lineRule="exact"/>
              <w:ind w:right="93"/>
            </w:pPr>
            <w:r>
              <w:rPr>
                <w:spacing w:val="-2"/>
              </w:rPr>
              <w:t>$11,800</w:t>
            </w:r>
          </w:p>
        </w:tc>
        <w:tc>
          <w:tcPr>
            <w:tcW w:w="1428" w:type="dxa"/>
          </w:tcPr>
          <w:p w14:paraId="37679F4C" w14:textId="77777777" w:rsidR="00E9319B" w:rsidRDefault="00407046">
            <w:pPr>
              <w:pStyle w:val="TableParagraph"/>
              <w:spacing w:before="1" w:line="236" w:lineRule="exact"/>
              <w:ind w:right="95"/>
            </w:pPr>
            <w:r>
              <w:rPr>
                <w:spacing w:val="-2"/>
              </w:rPr>
              <w:t>$13,702,249</w:t>
            </w:r>
          </w:p>
        </w:tc>
        <w:tc>
          <w:tcPr>
            <w:tcW w:w="2088" w:type="dxa"/>
          </w:tcPr>
          <w:p w14:paraId="1D56E9AC" w14:textId="77777777" w:rsidR="00E9319B" w:rsidRDefault="00407046">
            <w:pPr>
              <w:pStyle w:val="TableParagraph"/>
              <w:spacing w:before="1" w:line="236" w:lineRule="exact"/>
              <w:ind w:right="95"/>
            </w:pPr>
            <w:r>
              <w:rPr>
                <w:spacing w:val="-2"/>
              </w:rPr>
              <w:t>$13,714,049</w:t>
            </w:r>
          </w:p>
        </w:tc>
      </w:tr>
      <w:tr w:rsidR="00E9319B" w14:paraId="70CA5485" w14:textId="77777777">
        <w:trPr>
          <w:trHeight w:val="253"/>
        </w:trPr>
        <w:tc>
          <w:tcPr>
            <w:tcW w:w="7015" w:type="dxa"/>
          </w:tcPr>
          <w:p w14:paraId="3BA80F68"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2419" w:type="dxa"/>
          </w:tcPr>
          <w:p w14:paraId="3963D835" w14:textId="77777777" w:rsidR="00E9319B" w:rsidRDefault="00407046">
            <w:pPr>
              <w:pStyle w:val="TableParagraph"/>
              <w:spacing w:line="234" w:lineRule="exact"/>
              <w:ind w:right="95"/>
            </w:pPr>
            <w:r>
              <w:rPr>
                <w:spacing w:val="-5"/>
              </w:rPr>
              <w:t>$0</w:t>
            </w:r>
          </w:p>
        </w:tc>
        <w:tc>
          <w:tcPr>
            <w:tcW w:w="1428" w:type="dxa"/>
          </w:tcPr>
          <w:p w14:paraId="466A3169" w14:textId="77777777" w:rsidR="00E9319B" w:rsidRDefault="00407046">
            <w:pPr>
              <w:pStyle w:val="TableParagraph"/>
              <w:spacing w:line="234" w:lineRule="exact"/>
              <w:ind w:right="95"/>
            </w:pPr>
            <w:r>
              <w:rPr>
                <w:spacing w:val="-2"/>
              </w:rPr>
              <w:t>$392,690</w:t>
            </w:r>
          </w:p>
        </w:tc>
        <w:tc>
          <w:tcPr>
            <w:tcW w:w="2088" w:type="dxa"/>
          </w:tcPr>
          <w:p w14:paraId="72F65FE9" w14:textId="77777777" w:rsidR="00E9319B" w:rsidRDefault="00407046">
            <w:pPr>
              <w:pStyle w:val="TableParagraph"/>
              <w:spacing w:line="234" w:lineRule="exact"/>
              <w:ind w:right="95"/>
            </w:pPr>
            <w:r>
              <w:rPr>
                <w:spacing w:val="-2"/>
              </w:rPr>
              <w:t>$392,690</w:t>
            </w:r>
          </w:p>
        </w:tc>
      </w:tr>
      <w:tr w:rsidR="00E9319B" w14:paraId="26D5D42C" w14:textId="77777777">
        <w:trPr>
          <w:trHeight w:val="253"/>
        </w:trPr>
        <w:tc>
          <w:tcPr>
            <w:tcW w:w="7015" w:type="dxa"/>
          </w:tcPr>
          <w:p w14:paraId="1D195B4B" w14:textId="77777777" w:rsidR="00E9319B" w:rsidRDefault="00407046">
            <w:pPr>
              <w:pStyle w:val="TableParagraph"/>
              <w:spacing w:before="1" w:line="233" w:lineRule="exact"/>
              <w:ind w:left="107"/>
              <w:jc w:val="left"/>
            </w:pPr>
            <w:r>
              <w:t>Equipment</w:t>
            </w:r>
            <w:r>
              <w:rPr>
                <w:spacing w:val="-2"/>
              </w:rPr>
              <w:t xml:space="preserve"> </w:t>
            </w:r>
            <w:r>
              <w:t>and</w:t>
            </w:r>
            <w:r>
              <w:rPr>
                <w:spacing w:val="-5"/>
              </w:rPr>
              <w:t xml:space="preserve"> PPE</w:t>
            </w:r>
          </w:p>
        </w:tc>
        <w:tc>
          <w:tcPr>
            <w:tcW w:w="2419" w:type="dxa"/>
          </w:tcPr>
          <w:p w14:paraId="70D01227" w14:textId="77777777" w:rsidR="00E9319B" w:rsidRDefault="00407046">
            <w:pPr>
              <w:pStyle w:val="TableParagraph"/>
              <w:spacing w:before="1" w:line="233" w:lineRule="exact"/>
              <w:ind w:right="93"/>
            </w:pPr>
            <w:r>
              <w:rPr>
                <w:spacing w:val="-2"/>
              </w:rPr>
              <w:t>$15,088</w:t>
            </w:r>
          </w:p>
        </w:tc>
        <w:tc>
          <w:tcPr>
            <w:tcW w:w="1428" w:type="dxa"/>
          </w:tcPr>
          <w:p w14:paraId="79554E10" w14:textId="77777777" w:rsidR="00E9319B" w:rsidRDefault="00407046">
            <w:pPr>
              <w:pStyle w:val="TableParagraph"/>
              <w:spacing w:before="1" w:line="233" w:lineRule="exact"/>
              <w:ind w:right="95"/>
            </w:pPr>
            <w:r>
              <w:rPr>
                <w:spacing w:val="-2"/>
              </w:rPr>
              <w:t>$2,915,875</w:t>
            </w:r>
          </w:p>
        </w:tc>
        <w:tc>
          <w:tcPr>
            <w:tcW w:w="2088" w:type="dxa"/>
          </w:tcPr>
          <w:p w14:paraId="58A0AB3B" w14:textId="77777777" w:rsidR="00E9319B" w:rsidRDefault="00407046">
            <w:pPr>
              <w:pStyle w:val="TableParagraph"/>
              <w:spacing w:before="1" w:line="233" w:lineRule="exact"/>
              <w:ind w:right="95"/>
            </w:pPr>
            <w:r>
              <w:rPr>
                <w:spacing w:val="-2"/>
              </w:rPr>
              <w:t>$2,930,963</w:t>
            </w:r>
          </w:p>
        </w:tc>
      </w:tr>
      <w:tr w:rsidR="00E9319B" w14:paraId="4EE12ED6" w14:textId="77777777">
        <w:trPr>
          <w:trHeight w:val="256"/>
        </w:trPr>
        <w:tc>
          <w:tcPr>
            <w:tcW w:w="7015" w:type="dxa"/>
          </w:tcPr>
          <w:p w14:paraId="74395860"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57004426" w14:textId="77777777" w:rsidR="00E9319B" w:rsidRDefault="00407046">
            <w:pPr>
              <w:pStyle w:val="TableParagraph"/>
              <w:spacing w:before="1" w:line="236" w:lineRule="exact"/>
              <w:ind w:right="93"/>
            </w:pPr>
            <w:r>
              <w:rPr>
                <w:spacing w:val="-2"/>
              </w:rPr>
              <w:t>$34,477</w:t>
            </w:r>
          </w:p>
        </w:tc>
        <w:tc>
          <w:tcPr>
            <w:tcW w:w="1428" w:type="dxa"/>
          </w:tcPr>
          <w:p w14:paraId="40434796" w14:textId="77777777" w:rsidR="00E9319B" w:rsidRDefault="00407046">
            <w:pPr>
              <w:pStyle w:val="TableParagraph"/>
              <w:spacing w:before="1" w:line="236" w:lineRule="exact"/>
              <w:ind w:right="95"/>
            </w:pPr>
            <w:r>
              <w:rPr>
                <w:spacing w:val="-2"/>
              </w:rPr>
              <w:t>$1,451,107</w:t>
            </w:r>
          </w:p>
        </w:tc>
        <w:tc>
          <w:tcPr>
            <w:tcW w:w="2088" w:type="dxa"/>
          </w:tcPr>
          <w:p w14:paraId="701E20E7" w14:textId="77777777" w:rsidR="00E9319B" w:rsidRDefault="00407046">
            <w:pPr>
              <w:pStyle w:val="TableParagraph"/>
              <w:spacing w:before="1" w:line="236" w:lineRule="exact"/>
              <w:ind w:right="95"/>
            </w:pPr>
            <w:r>
              <w:rPr>
                <w:spacing w:val="-2"/>
              </w:rPr>
              <w:t>$1,485,584</w:t>
            </w:r>
          </w:p>
        </w:tc>
      </w:tr>
      <w:tr w:rsidR="00E9319B" w14:paraId="3AB6C229" w14:textId="77777777">
        <w:trPr>
          <w:trHeight w:val="254"/>
        </w:trPr>
        <w:tc>
          <w:tcPr>
            <w:tcW w:w="7015" w:type="dxa"/>
          </w:tcPr>
          <w:p w14:paraId="2FCE9764"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392B464" w14:textId="77777777" w:rsidR="00E9319B" w:rsidRDefault="00407046">
            <w:pPr>
              <w:pStyle w:val="TableParagraph"/>
              <w:spacing w:line="234" w:lineRule="exact"/>
              <w:ind w:right="93"/>
            </w:pPr>
            <w:r>
              <w:rPr>
                <w:spacing w:val="-2"/>
              </w:rPr>
              <w:t>$377,237</w:t>
            </w:r>
          </w:p>
        </w:tc>
        <w:tc>
          <w:tcPr>
            <w:tcW w:w="1428" w:type="dxa"/>
          </w:tcPr>
          <w:p w14:paraId="4E1F2ABB" w14:textId="77777777" w:rsidR="00E9319B" w:rsidRDefault="00407046">
            <w:pPr>
              <w:pStyle w:val="TableParagraph"/>
              <w:spacing w:line="234" w:lineRule="exact"/>
              <w:ind w:right="95"/>
            </w:pPr>
            <w:r>
              <w:rPr>
                <w:spacing w:val="-2"/>
              </w:rPr>
              <w:t>$651,506</w:t>
            </w:r>
          </w:p>
        </w:tc>
        <w:tc>
          <w:tcPr>
            <w:tcW w:w="2088" w:type="dxa"/>
          </w:tcPr>
          <w:p w14:paraId="1CB72FF0" w14:textId="77777777" w:rsidR="00E9319B" w:rsidRDefault="00407046">
            <w:pPr>
              <w:pStyle w:val="TableParagraph"/>
              <w:spacing w:line="234" w:lineRule="exact"/>
              <w:ind w:right="95"/>
            </w:pPr>
            <w:r>
              <w:rPr>
                <w:spacing w:val="-2"/>
              </w:rPr>
              <w:t>$1,028,743</w:t>
            </w:r>
          </w:p>
        </w:tc>
      </w:tr>
      <w:tr w:rsidR="00E9319B" w14:paraId="775611C5" w14:textId="77777777">
        <w:trPr>
          <w:trHeight w:val="256"/>
        </w:trPr>
        <w:tc>
          <w:tcPr>
            <w:tcW w:w="7015" w:type="dxa"/>
          </w:tcPr>
          <w:p w14:paraId="10436CAC"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05ACCACB" w14:textId="77777777" w:rsidR="00E9319B" w:rsidRDefault="00407046">
            <w:pPr>
              <w:pStyle w:val="TableParagraph"/>
              <w:spacing w:before="1" w:line="236" w:lineRule="exact"/>
              <w:ind w:right="93"/>
            </w:pPr>
            <w:r>
              <w:rPr>
                <w:spacing w:val="-2"/>
              </w:rPr>
              <w:t>$50,580</w:t>
            </w:r>
          </w:p>
        </w:tc>
        <w:tc>
          <w:tcPr>
            <w:tcW w:w="1428" w:type="dxa"/>
          </w:tcPr>
          <w:p w14:paraId="50EC8C16" w14:textId="77777777" w:rsidR="00E9319B" w:rsidRDefault="00407046">
            <w:pPr>
              <w:pStyle w:val="TableParagraph"/>
              <w:spacing w:before="1" w:line="236" w:lineRule="exact"/>
              <w:ind w:right="98"/>
            </w:pPr>
            <w:r>
              <w:rPr>
                <w:spacing w:val="-5"/>
              </w:rPr>
              <w:t>$0</w:t>
            </w:r>
          </w:p>
        </w:tc>
        <w:tc>
          <w:tcPr>
            <w:tcW w:w="2088" w:type="dxa"/>
          </w:tcPr>
          <w:p w14:paraId="1DC706A1" w14:textId="77777777" w:rsidR="00E9319B" w:rsidRDefault="00407046">
            <w:pPr>
              <w:pStyle w:val="TableParagraph"/>
              <w:spacing w:before="1" w:line="236" w:lineRule="exact"/>
              <w:ind w:right="95"/>
            </w:pPr>
            <w:r>
              <w:rPr>
                <w:spacing w:val="-2"/>
              </w:rPr>
              <w:t>$50,580</w:t>
            </w:r>
          </w:p>
        </w:tc>
      </w:tr>
      <w:tr w:rsidR="00E9319B" w14:paraId="3DE4A023" w14:textId="77777777">
        <w:trPr>
          <w:trHeight w:val="253"/>
        </w:trPr>
        <w:tc>
          <w:tcPr>
            <w:tcW w:w="7015" w:type="dxa"/>
          </w:tcPr>
          <w:p w14:paraId="3BF4B71D"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3621B9D0" w14:textId="77777777" w:rsidR="00E9319B" w:rsidRDefault="00407046">
            <w:pPr>
              <w:pStyle w:val="TableParagraph"/>
              <w:spacing w:line="234" w:lineRule="exact"/>
              <w:ind w:right="95"/>
            </w:pPr>
            <w:r>
              <w:rPr>
                <w:spacing w:val="-5"/>
              </w:rPr>
              <w:t>$0</w:t>
            </w:r>
          </w:p>
        </w:tc>
        <w:tc>
          <w:tcPr>
            <w:tcW w:w="1428" w:type="dxa"/>
          </w:tcPr>
          <w:p w14:paraId="46E23814" w14:textId="77777777" w:rsidR="00E9319B" w:rsidRDefault="00407046">
            <w:pPr>
              <w:pStyle w:val="TableParagraph"/>
              <w:spacing w:line="234" w:lineRule="exact"/>
              <w:ind w:right="95"/>
            </w:pPr>
            <w:r>
              <w:rPr>
                <w:spacing w:val="-2"/>
              </w:rPr>
              <w:t>$32,357</w:t>
            </w:r>
          </w:p>
        </w:tc>
        <w:tc>
          <w:tcPr>
            <w:tcW w:w="2088" w:type="dxa"/>
          </w:tcPr>
          <w:p w14:paraId="6F8E3719" w14:textId="77777777" w:rsidR="00E9319B" w:rsidRDefault="00407046">
            <w:pPr>
              <w:pStyle w:val="TableParagraph"/>
              <w:spacing w:line="234" w:lineRule="exact"/>
              <w:ind w:right="95"/>
            </w:pPr>
            <w:r>
              <w:rPr>
                <w:spacing w:val="-2"/>
              </w:rPr>
              <w:t>$32,357</w:t>
            </w:r>
          </w:p>
        </w:tc>
      </w:tr>
      <w:tr w:rsidR="00E9319B" w14:paraId="23607EFB" w14:textId="77777777">
        <w:trPr>
          <w:trHeight w:val="256"/>
        </w:trPr>
        <w:tc>
          <w:tcPr>
            <w:tcW w:w="7015" w:type="dxa"/>
          </w:tcPr>
          <w:p w14:paraId="06E0217B"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5F711917" w14:textId="77777777" w:rsidR="00E9319B" w:rsidRDefault="00407046">
            <w:pPr>
              <w:pStyle w:val="TableParagraph"/>
              <w:spacing w:before="1" w:line="236" w:lineRule="exact"/>
              <w:ind w:right="93"/>
            </w:pPr>
            <w:r>
              <w:rPr>
                <w:spacing w:val="-2"/>
              </w:rPr>
              <w:t>$377,237</w:t>
            </w:r>
          </w:p>
        </w:tc>
        <w:tc>
          <w:tcPr>
            <w:tcW w:w="1428" w:type="dxa"/>
          </w:tcPr>
          <w:p w14:paraId="10DC640C" w14:textId="77777777" w:rsidR="00E9319B" w:rsidRDefault="00407046">
            <w:pPr>
              <w:pStyle w:val="TableParagraph"/>
              <w:spacing w:before="1" w:line="236" w:lineRule="exact"/>
              <w:ind w:right="98"/>
            </w:pPr>
            <w:r>
              <w:rPr>
                <w:spacing w:val="-5"/>
              </w:rPr>
              <w:t>$0</w:t>
            </w:r>
          </w:p>
        </w:tc>
        <w:tc>
          <w:tcPr>
            <w:tcW w:w="2088" w:type="dxa"/>
          </w:tcPr>
          <w:p w14:paraId="71F6C7EB" w14:textId="77777777" w:rsidR="00E9319B" w:rsidRDefault="00407046">
            <w:pPr>
              <w:pStyle w:val="TableParagraph"/>
              <w:spacing w:before="1" w:line="236" w:lineRule="exact"/>
              <w:ind w:right="95"/>
            </w:pPr>
            <w:r>
              <w:rPr>
                <w:spacing w:val="-2"/>
              </w:rPr>
              <w:t>$377,237</w:t>
            </w:r>
          </w:p>
        </w:tc>
      </w:tr>
      <w:tr w:rsidR="00E9319B" w14:paraId="03F9F6D4" w14:textId="77777777">
        <w:trPr>
          <w:trHeight w:val="253"/>
        </w:trPr>
        <w:tc>
          <w:tcPr>
            <w:tcW w:w="7015" w:type="dxa"/>
          </w:tcPr>
          <w:p w14:paraId="47F4195B"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7A7D9E68" w14:textId="77777777" w:rsidR="00E9319B" w:rsidRDefault="00407046">
            <w:pPr>
              <w:pStyle w:val="TableParagraph"/>
              <w:spacing w:line="234" w:lineRule="exact"/>
              <w:ind w:right="95"/>
            </w:pPr>
            <w:r>
              <w:rPr>
                <w:spacing w:val="-5"/>
              </w:rPr>
              <w:t>$0</w:t>
            </w:r>
          </w:p>
        </w:tc>
        <w:tc>
          <w:tcPr>
            <w:tcW w:w="1428" w:type="dxa"/>
          </w:tcPr>
          <w:p w14:paraId="403300A1" w14:textId="77777777" w:rsidR="00E9319B" w:rsidRDefault="00407046">
            <w:pPr>
              <w:pStyle w:val="TableParagraph"/>
              <w:spacing w:line="234" w:lineRule="exact"/>
              <w:ind w:right="95"/>
            </w:pPr>
            <w:r>
              <w:rPr>
                <w:spacing w:val="-2"/>
              </w:rPr>
              <w:t>$342,975</w:t>
            </w:r>
          </w:p>
        </w:tc>
        <w:tc>
          <w:tcPr>
            <w:tcW w:w="2088" w:type="dxa"/>
          </w:tcPr>
          <w:p w14:paraId="7FABFC46" w14:textId="77777777" w:rsidR="00E9319B" w:rsidRDefault="00407046">
            <w:pPr>
              <w:pStyle w:val="TableParagraph"/>
              <w:spacing w:line="234" w:lineRule="exact"/>
              <w:ind w:right="95"/>
            </w:pPr>
            <w:r>
              <w:rPr>
                <w:spacing w:val="-2"/>
              </w:rPr>
              <w:t>$342,975</w:t>
            </w:r>
          </w:p>
        </w:tc>
      </w:tr>
      <w:tr w:rsidR="00E9319B" w14:paraId="5CC23E77" w14:textId="77777777">
        <w:trPr>
          <w:trHeight w:val="254"/>
        </w:trPr>
        <w:tc>
          <w:tcPr>
            <w:tcW w:w="7015" w:type="dxa"/>
          </w:tcPr>
          <w:p w14:paraId="277EDDFC" w14:textId="77777777" w:rsidR="00E9319B" w:rsidRDefault="00407046">
            <w:pPr>
              <w:pStyle w:val="TableParagraph"/>
              <w:spacing w:before="1" w:line="233" w:lineRule="exact"/>
              <w:ind w:left="107"/>
              <w:jc w:val="left"/>
            </w:pPr>
            <w:r>
              <w:t>Program</w:t>
            </w:r>
            <w:r>
              <w:rPr>
                <w:spacing w:val="-2"/>
              </w:rPr>
              <w:t xml:space="preserve"> Evaluation</w:t>
            </w:r>
          </w:p>
        </w:tc>
        <w:tc>
          <w:tcPr>
            <w:tcW w:w="2419" w:type="dxa"/>
          </w:tcPr>
          <w:p w14:paraId="4916E483" w14:textId="77777777" w:rsidR="00E9319B" w:rsidRDefault="00407046">
            <w:pPr>
              <w:pStyle w:val="TableParagraph"/>
              <w:spacing w:before="1" w:line="233" w:lineRule="exact"/>
              <w:ind w:right="95"/>
            </w:pPr>
            <w:r>
              <w:rPr>
                <w:spacing w:val="-5"/>
              </w:rPr>
              <w:t>$0</w:t>
            </w:r>
          </w:p>
        </w:tc>
        <w:tc>
          <w:tcPr>
            <w:tcW w:w="1428" w:type="dxa"/>
          </w:tcPr>
          <w:p w14:paraId="0E4958E0" w14:textId="77777777" w:rsidR="00E9319B" w:rsidRDefault="00407046">
            <w:pPr>
              <w:pStyle w:val="TableParagraph"/>
              <w:spacing w:before="1" w:line="233" w:lineRule="exact"/>
              <w:ind w:right="95"/>
            </w:pPr>
            <w:r>
              <w:rPr>
                <w:spacing w:val="-2"/>
              </w:rPr>
              <w:t>$3,856,409</w:t>
            </w:r>
          </w:p>
        </w:tc>
        <w:tc>
          <w:tcPr>
            <w:tcW w:w="2088" w:type="dxa"/>
          </w:tcPr>
          <w:p w14:paraId="2EE33057" w14:textId="77777777" w:rsidR="00E9319B" w:rsidRDefault="00407046">
            <w:pPr>
              <w:pStyle w:val="TableParagraph"/>
              <w:spacing w:before="1" w:line="233" w:lineRule="exact"/>
              <w:ind w:right="95"/>
            </w:pPr>
            <w:r>
              <w:rPr>
                <w:spacing w:val="-2"/>
              </w:rPr>
              <w:t>$3,856,409</w:t>
            </w:r>
          </w:p>
        </w:tc>
      </w:tr>
      <w:tr w:rsidR="00E9319B" w14:paraId="6C2DCB5A" w14:textId="77777777">
        <w:trPr>
          <w:trHeight w:val="256"/>
        </w:trPr>
        <w:tc>
          <w:tcPr>
            <w:tcW w:w="7015" w:type="dxa"/>
          </w:tcPr>
          <w:p w14:paraId="22E3324D" w14:textId="77777777" w:rsidR="00E9319B" w:rsidRDefault="00407046">
            <w:pPr>
              <w:pStyle w:val="TableParagraph"/>
              <w:spacing w:before="1" w:line="236" w:lineRule="exact"/>
              <w:ind w:left="107"/>
              <w:jc w:val="left"/>
              <w:rPr>
                <w:b/>
              </w:rPr>
            </w:pPr>
            <w:r>
              <w:rPr>
                <w:b/>
                <w:spacing w:val="-2"/>
              </w:rPr>
              <w:t>Total</w:t>
            </w:r>
          </w:p>
        </w:tc>
        <w:tc>
          <w:tcPr>
            <w:tcW w:w="2419" w:type="dxa"/>
          </w:tcPr>
          <w:p w14:paraId="010D6A00" w14:textId="77777777" w:rsidR="00E9319B" w:rsidRDefault="00407046">
            <w:pPr>
              <w:pStyle w:val="TableParagraph"/>
              <w:spacing w:before="1" w:line="236" w:lineRule="exact"/>
              <w:ind w:right="93"/>
              <w:rPr>
                <w:b/>
              </w:rPr>
            </w:pPr>
            <w:r>
              <w:rPr>
                <w:b/>
                <w:spacing w:val="-2"/>
              </w:rPr>
              <w:t>$2,352,590</w:t>
            </w:r>
          </w:p>
        </w:tc>
        <w:tc>
          <w:tcPr>
            <w:tcW w:w="1428" w:type="dxa"/>
          </w:tcPr>
          <w:p w14:paraId="7AA8340D" w14:textId="77777777" w:rsidR="00E9319B" w:rsidRDefault="00407046">
            <w:pPr>
              <w:pStyle w:val="TableParagraph"/>
              <w:spacing w:before="1" w:line="236" w:lineRule="exact"/>
              <w:ind w:right="95"/>
              <w:rPr>
                <w:b/>
              </w:rPr>
            </w:pPr>
            <w:r>
              <w:rPr>
                <w:b/>
                <w:spacing w:val="-2"/>
              </w:rPr>
              <w:t>$30,418,694</w:t>
            </w:r>
          </w:p>
        </w:tc>
        <w:tc>
          <w:tcPr>
            <w:tcW w:w="2088" w:type="dxa"/>
          </w:tcPr>
          <w:p w14:paraId="21E1BD74" w14:textId="77777777" w:rsidR="00E9319B" w:rsidRDefault="00407046">
            <w:pPr>
              <w:pStyle w:val="TableParagraph"/>
              <w:spacing w:before="1" w:line="236" w:lineRule="exact"/>
              <w:ind w:right="95"/>
              <w:rPr>
                <w:b/>
              </w:rPr>
            </w:pPr>
            <w:r>
              <w:rPr>
                <w:b/>
                <w:spacing w:val="-2"/>
              </w:rPr>
              <w:t>$32,771,285</w:t>
            </w:r>
          </w:p>
        </w:tc>
      </w:tr>
      <w:tr w:rsidR="00E9319B" w14:paraId="141E2E58" w14:textId="77777777">
        <w:trPr>
          <w:trHeight w:val="253"/>
        </w:trPr>
        <w:tc>
          <w:tcPr>
            <w:tcW w:w="12950" w:type="dxa"/>
            <w:gridSpan w:val="4"/>
          </w:tcPr>
          <w:p w14:paraId="33DF2F16" w14:textId="77777777" w:rsidR="00E9319B" w:rsidRDefault="00407046">
            <w:pPr>
              <w:pStyle w:val="TableParagraph"/>
              <w:spacing w:line="234" w:lineRule="exact"/>
              <w:ind w:left="107"/>
              <w:jc w:val="left"/>
              <w:rPr>
                <w:b/>
              </w:rPr>
            </w:pPr>
            <w:r>
              <w:rPr>
                <w:b/>
              </w:rPr>
              <w:t>Total</w:t>
            </w:r>
            <w:r>
              <w:rPr>
                <w:b/>
                <w:spacing w:val="-5"/>
              </w:rPr>
              <w:t xml:space="preserve"> </w:t>
            </w:r>
            <w:r>
              <w:rPr>
                <w:b/>
              </w:rPr>
              <w:t>for</w:t>
            </w:r>
            <w:r>
              <w:rPr>
                <w:b/>
                <w:spacing w:val="-4"/>
              </w:rPr>
              <w:t xml:space="preserve"> </w:t>
            </w:r>
            <w:r>
              <w:rPr>
                <w:b/>
              </w:rPr>
              <w:t>All</w:t>
            </w:r>
            <w:r>
              <w:rPr>
                <w:b/>
                <w:spacing w:val="-2"/>
              </w:rPr>
              <w:t xml:space="preserve"> </w:t>
            </w:r>
            <w:r>
              <w:rPr>
                <w:b/>
              </w:rPr>
              <w:t>Responder</w:t>
            </w:r>
            <w:r>
              <w:rPr>
                <w:b/>
                <w:spacing w:val="-7"/>
              </w:rPr>
              <w:t xml:space="preserve"> </w:t>
            </w:r>
            <w:r>
              <w:rPr>
                <w:b/>
                <w:spacing w:val="-2"/>
              </w:rPr>
              <w:t>Groups</w:t>
            </w:r>
          </w:p>
        </w:tc>
      </w:tr>
      <w:tr w:rsidR="00E9319B" w14:paraId="4CEC674B" w14:textId="77777777">
        <w:trPr>
          <w:trHeight w:val="256"/>
        </w:trPr>
        <w:tc>
          <w:tcPr>
            <w:tcW w:w="7015" w:type="dxa"/>
          </w:tcPr>
          <w:p w14:paraId="64E4A728" w14:textId="77777777" w:rsidR="00E9319B" w:rsidRDefault="00407046">
            <w:pPr>
              <w:pStyle w:val="TableParagraph"/>
              <w:spacing w:before="1" w:line="236" w:lineRule="exact"/>
              <w:ind w:left="107"/>
              <w:jc w:val="left"/>
            </w:pPr>
            <w:r>
              <w:t xml:space="preserve">Rule </w:t>
            </w:r>
            <w:r>
              <w:rPr>
                <w:spacing w:val="-2"/>
              </w:rPr>
              <w:t>Familiarization</w:t>
            </w:r>
          </w:p>
        </w:tc>
        <w:tc>
          <w:tcPr>
            <w:tcW w:w="2419" w:type="dxa"/>
          </w:tcPr>
          <w:p w14:paraId="32ED846C" w14:textId="77777777" w:rsidR="00E9319B" w:rsidRDefault="00407046">
            <w:pPr>
              <w:pStyle w:val="TableParagraph"/>
              <w:spacing w:before="1" w:line="236" w:lineRule="exact"/>
              <w:ind w:right="93"/>
            </w:pPr>
            <w:r>
              <w:rPr>
                <w:spacing w:val="-2"/>
              </w:rPr>
              <w:t>$318,488</w:t>
            </w:r>
          </w:p>
        </w:tc>
        <w:tc>
          <w:tcPr>
            <w:tcW w:w="1428" w:type="dxa"/>
          </w:tcPr>
          <w:p w14:paraId="5CFDE35F" w14:textId="77777777" w:rsidR="00E9319B" w:rsidRDefault="00407046">
            <w:pPr>
              <w:pStyle w:val="TableParagraph"/>
              <w:spacing w:before="1" w:line="236" w:lineRule="exact"/>
              <w:ind w:right="98"/>
            </w:pPr>
            <w:r>
              <w:rPr>
                <w:spacing w:val="-5"/>
              </w:rPr>
              <w:t>$0</w:t>
            </w:r>
          </w:p>
        </w:tc>
        <w:tc>
          <w:tcPr>
            <w:tcW w:w="2088" w:type="dxa"/>
          </w:tcPr>
          <w:p w14:paraId="13089FF0" w14:textId="77777777" w:rsidR="00E9319B" w:rsidRDefault="00407046">
            <w:pPr>
              <w:pStyle w:val="TableParagraph"/>
              <w:spacing w:before="1" w:line="236" w:lineRule="exact"/>
              <w:ind w:right="95"/>
            </w:pPr>
            <w:r>
              <w:rPr>
                <w:spacing w:val="-2"/>
              </w:rPr>
              <w:t>$318,488</w:t>
            </w:r>
          </w:p>
        </w:tc>
      </w:tr>
      <w:tr w:rsidR="00E9319B" w14:paraId="5E5E1C57" w14:textId="77777777">
        <w:trPr>
          <w:trHeight w:val="505"/>
        </w:trPr>
        <w:tc>
          <w:tcPr>
            <w:tcW w:w="7015" w:type="dxa"/>
          </w:tcPr>
          <w:p w14:paraId="24438F6D" w14:textId="77777777" w:rsidR="00E9319B" w:rsidRDefault="00407046">
            <w:pPr>
              <w:pStyle w:val="TableParagraph"/>
              <w:spacing w:line="252" w:lineRule="exact"/>
              <w:ind w:left="107"/>
              <w:jc w:val="left"/>
            </w:pPr>
            <w:r>
              <w:t>Organization</w:t>
            </w:r>
            <w:r>
              <w:rPr>
                <w:spacing w:val="-5"/>
              </w:rPr>
              <w:t xml:space="preserve"> </w:t>
            </w:r>
            <w:r>
              <w:t>of</w:t>
            </w:r>
            <w:r>
              <w:rPr>
                <w:spacing w:val="-4"/>
              </w:rPr>
              <w:t xml:space="preserve"> </w:t>
            </w:r>
            <w:r>
              <w:t>the</w:t>
            </w:r>
            <w:r>
              <w:rPr>
                <w:spacing w:val="-4"/>
              </w:rPr>
              <w:t xml:space="preserve"> </w:t>
            </w:r>
            <w:r>
              <w:t>WERT</w:t>
            </w:r>
            <w:r>
              <w:rPr>
                <w:spacing w:val="-5"/>
              </w:rPr>
              <w:t xml:space="preserve"> </w:t>
            </w:r>
            <w:r>
              <w:t>and</w:t>
            </w:r>
            <w:r>
              <w:rPr>
                <w:spacing w:val="-2"/>
              </w:rPr>
              <w:t xml:space="preserve"> </w:t>
            </w:r>
            <w:r>
              <w:t>Establishment</w:t>
            </w:r>
            <w:r>
              <w:rPr>
                <w:spacing w:val="-4"/>
              </w:rPr>
              <w:t xml:space="preserve"> </w:t>
            </w:r>
            <w:r>
              <w:t>of</w:t>
            </w:r>
            <w:r>
              <w:rPr>
                <w:spacing w:val="-4"/>
              </w:rPr>
              <w:t xml:space="preserve"> </w:t>
            </w:r>
            <w:r>
              <w:t>the</w:t>
            </w:r>
            <w:r>
              <w:rPr>
                <w:spacing w:val="-2"/>
              </w:rPr>
              <w:t xml:space="preserve"> </w:t>
            </w:r>
            <w:r>
              <w:t>ERP</w:t>
            </w:r>
            <w:r>
              <w:rPr>
                <w:spacing w:val="-3"/>
              </w:rPr>
              <w:t xml:space="preserve"> </w:t>
            </w:r>
            <w:r>
              <w:t>and</w:t>
            </w:r>
            <w:r>
              <w:rPr>
                <w:spacing w:val="-2"/>
              </w:rPr>
              <w:t xml:space="preserve"> </w:t>
            </w:r>
            <w:r>
              <w:t>Emergency Service(s) Capability</w:t>
            </w:r>
          </w:p>
        </w:tc>
        <w:tc>
          <w:tcPr>
            <w:tcW w:w="2419" w:type="dxa"/>
          </w:tcPr>
          <w:p w14:paraId="4EE200A5" w14:textId="77777777" w:rsidR="00E9319B" w:rsidRDefault="00407046">
            <w:pPr>
              <w:pStyle w:val="TableParagraph"/>
              <w:spacing w:before="125"/>
              <w:ind w:right="93"/>
            </w:pPr>
            <w:r>
              <w:rPr>
                <w:spacing w:val="-2"/>
              </w:rPr>
              <w:t>$951,248</w:t>
            </w:r>
          </w:p>
        </w:tc>
        <w:tc>
          <w:tcPr>
            <w:tcW w:w="1428" w:type="dxa"/>
          </w:tcPr>
          <w:p w14:paraId="4F3F8EAF" w14:textId="77777777" w:rsidR="00E9319B" w:rsidRDefault="00407046">
            <w:pPr>
              <w:pStyle w:val="TableParagraph"/>
              <w:spacing w:before="125"/>
              <w:ind w:right="95"/>
            </w:pPr>
            <w:r>
              <w:rPr>
                <w:spacing w:val="-2"/>
              </w:rPr>
              <w:t>$456,809</w:t>
            </w:r>
          </w:p>
        </w:tc>
        <w:tc>
          <w:tcPr>
            <w:tcW w:w="2088" w:type="dxa"/>
          </w:tcPr>
          <w:p w14:paraId="5451BA1F" w14:textId="77777777" w:rsidR="00E9319B" w:rsidRDefault="00407046">
            <w:pPr>
              <w:pStyle w:val="TableParagraph"/>
              <w:spacing w:before="125"/>
              <w:ind w:right="96"/>
            </w:pPr>
            <w:r>
              <w:rPr>
                <w:spacing w:val="-2"/>
              </w:rPr>
              <w:t>$1,408,057</w:t>
            </w:r>
          </w:p>
        </w:tc>
      </w:tr>
      <w:tr w:rsidR="00E9319B" w14:paraId="7498160A" w14:textId="77777777">
        <w:trPr>
          <w:trHeight w:val="254"/>
        </w:trPr>
        <w:tc>
          <w:tcPr>
            <w:tcW w:w="7015" w:type="dxa"/>
          </w:tcPr>
          <w:p w14:paraId="5B7210B8"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2419" w:type="dxa"/>
          </w:tcPr>
          <w:p w14:paraId="41F837E3" w14:textId="77777777" w:rsidR="00E9319B" w:rsidRDefault="00407046">
            <w:pPr>
              <w:pStyle w:val="TableParagraph"/>
              <w:spacing w:line="234" w:lineRule="exact"/>
              <w:ind w:right="93"/>
            </w:pPr>
            <w:r>
              <w:rPr>
                <w:spacing w:val="-2"/>
              </w:rPr>
              <w:t>$10,354,636</w:t>
            </w:r>
          </w:p>
        </w:tc>
        <w:tc>
          <w:tcPr>
            <w:tcW w:w="1428" w:type="dxa"/>
          </w:tcPr>
          <w:p w14:paraId="6A84DF85" w14:textId="77777777" w:rsidR="00E9319B" w:rsidRDefault="00407046">
            <w:pPr>
              <w:pStyle w:val="TableParagraph"/>
              <w:spacing w:line="234" w:lineRule="exact"/>
              <w:ind w:right="95"/>
            </w:pPr>
            <w:r>
              <w:rPr>
                <w:spacing w:val="-2"/>
              </w:rPr>
              <w:t>$4,953,372</w:t>
            </w:r>
          </w:p>
        </w:tc>
        <w:tc>
          <w:tcPr>
            <w:tcW w:w="2088" w:type="dxa"/>
          </w:tcPr>
          <w:p w14:paraId="067FEC47" w14:textId="77777777" w:rsidR="00E9319B" w:rsidRDefault="00407046">
            <w:pPr>
              <w:pStyle w:val="TableParagraph"/>
              <w:spacing w:line="234" w:lineRule="exact"/>
              <w:ind w:right="95"/>
            </w:pPr>
            <w:r>
              <w:rPr>
                <w:spacing w:val="-2"/>
              </w:rPr>
              <w:t>$15,308,008</w:t>
            </w:r>
          </w:p>
        </w:tc>
      </w:tr>
      <w:tr w:rsidR="00E9319B" w14:paraId="144673A1" w14:textId="77777777">
        <w:trPr>
          <w:trHeight w:val="254"/>
        </w:trPr>
        <w:tc>
          <w:tcPr>
            <w:tcW w:w="7015" w:type="dxa"/>
          </w:tcPr>
          <w:p w14:paraId="09926AF5" w14:textId="77777777" w:rsidR="00E9319B" w:rsidRDefault="00407046">
            <w:pPr>
              <w:pStyle w:val="TableParagraph"/>
              <w:spacing w:before="1" w:line="233"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2"/>
              </w:rPr>
              <w:t xml:space="preserve"> Participation</w:t>
            </w:r>
          </w:p>
        </w:tc>
        <w:tc>
          <w:tcPr>
            <w:tcW w:w="2419" w:type="dxa"/>
          </w:tcPr>
          <w:p w14:paraId="511DED14" w14:textId="77777777" w:rsidR="00E9319B" w:rsidRDefault="00407046">
            <w:pPr>
              <w:pStyle w:val="TableParagraph"/>
              <w:spacing w:before="1" w:line="233" w:lineRule="exact"/>
              <w:ind w:right="95"/>
            </w:pPr>
            <w:r>
              <w:rPr>
                <w:spacing w:val="-5"/>
              </w:rPr>
              <w:t>$0</w:t>
            </w:r>
          </w:p>
        </w:tc>
        <w:tc>
          <w:tcPr>
            <w:tcW w:w="1428" w:type="dxa"/>
          </w:tcPr>
          <w:p w14:paraId="041CFB53" w14:textId="77777777" w:rsidR="00E9319B" w:rsidRDefault="00407046">
            <w:pPr>
              <w:pStyle w:val="TableParagraph"/>
              <w:spacing w:before="1" w:line="233" w:lineRule="exact"/>
              <w:ind w:right="95"/>
            </w:pPr>
            <w:r>
              <w:rPr>
                <w:spacing w:val="-2"/>
              </w:rPr>
              <w:t>$1,241,795</w:t>
            </w:r>
          </w:p>
        </w:tc>
        <w:tc>
          <w:tcPr>
            <w:tcW w:w="2088" w:type="dxa"/>
          </w:tcPr>
          <w:p w14:paraId="66E25792" w14:textId="77777777" w:rsidR="00E9319B" w:rsidRDefault="00407046">
            <w:pPr>
              <w:pStyle w:val="TableParagraph"/>
              <w:spacing w:before="1" w:line="233" w:lineRule="exact"/>
              <w:ind w:right="95"/>
            </w:pPr>
            <w:r>
              <w:rPr>
                <w:spacing w:val="-2"/>
              </w:rPr>
              <w:t>$1,241,795</w:t>
            </w:r>
          </w:p>
        </w:tc>
      </w:tr>
      <w:tr w:rsidR="00E9319B" w14:paraId="6C9B47F1" w14:textId="77777777">
        <w:trPr>
          <w:trHeight w:val="256"/>
        </w:trPr>
        <w:tc>
          <w:tcPr>
            <w:tcW w:w="7015" w:type="dxa"/>
          </w:tcPr>
          <w:p w14:paraId="6DCE9711"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2419" w:type="dxa"/>
          </w:tcPr>
          <w:p w14:paraId="29864E21" w14:textId="77777777" w:rsidR="00E9319B" w:rsidRDefault="00407046">
            <w:pPr>
              <w:pStyle w:val="TableParagraph"/>
              <w:spacing w:before="1" w:line="236" w:lineRule="exact"/>
              <w:ind w:right="93"/>
            </w:pPr>
            <w:r>
              <w:rPr>
                <w:spacing w:val="-2"/>
              </w:rPr>
              <w:t>$1,840,749</w:t>
            </w:r>
          </w:p>
        </w:tc>
        <w:tc>
          <w:tcPr>
            <w:tcW w:w="1428" w:type="dxa"/>
          </w:tcPr>
          <w:p w14:paraId="207011A5" w14:textId="77777777" w:rsidR="00E9319B" w:rsidRDefault="00407046">
            <w:pPr>
              <w:pStyle w:val="TableParagraph"/>
              <w:spacing w:before="1" w:line="236" w:lineRule="exact"/>
              <w:ind w:right="95"/>
            </w:pPr>
            <w:r>
              <w:rPr>
                <w:spacing w:val="-2"/>
              </w:rPr>
              <w:t>$6,652,990</w:t>
            </w:r>
          </w:p>
        </w:tc>
        <w:tc>
          <w:tcPr>
            <w:tcW w:w="2088" w:type="dxa"/>
          </w:tcPr>
          <w:p w14:paraId="0661AFA0" w14:textId="77777777" w:rsidR="00E9319B" w:rsidRDefault="00407046">
            <w:pPr>
              <w:pStyle w:val="TableParagraph"/>
              <w:spacing w:before="1" w:line="236" w:lineRule="exact"/>
              <w:ind w:right="95"/>
            </w:pPr>
            <w:r>
              <w:rPr>
                <w:spacing w:val="-2"/>
              </w:rPr>
              <w:t>$8,493,739</w:t>
            </w:r>
          </w:p>
        </w:tc>
      </w:tr>
      <w:tr w:rsidR="00E9319B" w14:paraId="2659787C" w14:textId="77777777">
        <w:trPr>
          <w:trHeight w:val="253"/>
        </w:trPr>
        <w:tc>
          <w:tcPr>
            <w:tcW w:w="7015" w:type="dxa"/>
          </w:tcPr>
          <w:p w14:paraId="1C23D8F2"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2419" w:type="dxa"/>
          </w:tcPr>
          <w:p w14:paraId="26468113" w14:textId="77777777" w:rsidR="00E9319B" w:rsidRDefault="00407046">
            <w:pPr>
              <w:pStyle w:val="TableParagraph"/>
              <w:spacing w:line="234" w:lineRule="exact"/>
              <w:ind w:right="93"/>
            </w:pPr>
            <w:r>
              <w:rPr>
                <w:spacing w:val="-2"/>
              </w:rPr>
              <w:t>$2,800,607</w:t>
            </w:r>
          </w:p>
        </w:tc>
        <w:tc>
          <w:tcPr>
            <w:tcW w:w="1428" w:type="dxa"/>
          </w:tcPr>
          <w:p w14:paraId="79D2827A" w14:textId="77777777" w:rsidR="00E9319B" w:rsidRDefault="00407046">
            <w:pPr>
              <w:pStyle w:val="TableParagraph"/>
              <w:spacing w:line="234" w:lineRule="exact"/>
              <w:ind w:right="95"/>
            </w:pPr>
            <w:r>
              <w:rPr>
                <w:spacing w:val="-2"/>
              </w:rPr>
              <w:t>$136,195,401</w:t>
            </w:r>
          </w:p>
        </w:tc>
        <w:tc>
          <w:tcPr>
            <w:tcW w:w="2088" w:type="dxa"/>
          </w:tcPr>
          <w:p w14:paraId="1BE47497" w14:textId="77777777" w:rsidR="00E9319B" w:rsidRDefault="00407046">
            <w:pPr>
              <w:pStyle w:val="TableParagraph"/>
              <w:spacing w:line="234" w:lineRule="exact"/>
              <w:ind w:right="95"/>
            </w:pPr>
            <w:r>
              <w:rPr>
                <w:spacing w:val="-2"/>
              </w:rPr>
              <w:t>$138,996,007</w:t>
            </w:r>
          </w:p>
        </w:tc>
      </w:tr>
      <w:tr w:rsidR="00E9319B" w14:paraId="02214D83" w14:textId="77777777">
        <w:trPr>
          <w:trHeight w:val="256"/>
        </w:trPr>
        <w:tc>
          <w:tcPr>
            <w:tcW w:w="7015" w:type="dxa"/>
          </w:tcPr>
          <w:p w14:paraId="516FE64B" w14:textId="77777777" w:rsidR="00E9319B" w:rsidRDefault="00407046">
            <w:pPr>
              <w:pStyle w:val="TableParagraph"/>
              <w:spacing w:before="1" w:line="236" w:lineRule="exact"/>
              <w:ind w:left="107"/>
              <w:jc w:val="left"/>
            </w:pPr>
            <w:r>
              <w:rPr>
                <w:spacing w:val="-2"/>
              </w:rPr>
              <w:t>Training</w:t>
            </w:r>
          </w:p>
        </w:tc>
        <w:tc>
          <w:tcPr>
            <w:tcW w:w="2419" w:type="dxa"/>
          </w:tcPr>
          <w:p w14:paraId="4CE29C65" w14:textId="77777777" w:rsidR="00E9319B" w:rsidRDefault="00407046">
            <w:pPr>
              <w:pStyle w:val="TableParagraph"/>
              <w:spacing w:before="1" w:line="236" w:lineRule="exact"/>
              <w:ind w:right="93"/>
            </w:pPr>
            <w:r>
              <w:rPr>
                <w:spacing w:val="-2"/>
              </w:rPr>
              <w:t>$127,092</w:t>
            </w:r>
          </w:p>
        </w:tc>
        <w:tc>
          <w:tcPr>
            <w:tcW w:w="1428" w:type="dxa"/>
          </w:tcPr>
          <w:p w14:paraId="2C969DAB" w14:textId="77777777" w:rsidR="00E9319B" w:rsidRDefault="00407046">
            <w:pPr>
              <w:pStyle w:val="TableParagraph"/>
              <w:spacing w:before="1" w:line="236" w:lineRule="exact"/>
              <w:ind w:right="95"/>
            </w:pPr>
            <w:r>
              <w:rPr>
                <w:spacing w:val="-2"/>
              </w:rPr>
              <w:t>$223,619,106</w:t>
            </w:r>
          </w:p>
        </w:tc>
        <w:tc>
          <w:tcPr>
            <w:tcW w:w="2088" w:type="dxa"/>
          </w:tcPr>
          <w:p w14:paraId="292B6DD5" w14:textId="77777777" w:rsidR="00E9319B" w:rsidRDefault="00407046">
            <w:pPr>
              <w:pStyle w:val="TableParagraph"/>
              <w:spacing w:before="1" w:line="236" w:lineRule="exact"/>
              <w:ind w:right="95"/>
            </w:pPr>
            <w:r>
              <w:rPr>
                <w:spacing w:val="-2"/>
              </w:rPr>
              <w:t>$223,746,197</w:t>
            </w:r>
          </w:p>
        </w:tc>
      </w:tr>
      <w:tr w:rsidR="00E9319B" w14:paraId="46DE0325" w14:textId="77777777">
        <w:trPr>
          <w:trHeight w:val="254"/>
        </w:trPr>
        <w:tc>
          <w:tcPr>
            <w:tcW w:w="7015" w:type="dxa"/>
          </w:tcPr>
          <w:p w14:paraId="52A758DB"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2419" w:type="dxa"/>
          </w:tcPr>
          <w:p w14:paraId="7908A139" w14:textId="77777777" w:rsidR="00E9319B" w:rsidRDefault="00407046">
            <w:pPr>
              <w:pStyle w:val="TableParagraph"/>
              <w:spacing w:line="234" w:lineRule="exact"/>
              <w:ind w:right="95"/>
            </w:pPr>
            <w:r>
              <w:rPr>
                <w:spacing w:val="-5"/>
              </w:rPr>
              <w:t>$0</w:t>
            </w:r>
          </w:p>
        </w:tc>
        <w:tc>
          <w:tcPr>
            <w:tcW w:w="1428" w:type="dxa"/>
          </w:tcPr>
          <w:p w14:paraId="5B1E0C7B" w14:textId="77777777" w:rsidR="00E9319B" w:rsidRDefault="00407046">
            <w:pPr>
              <w:pStyle w:val="TableParagraph"/>
              <w:spacing w:line="234" w:lineRule="exact"/>
              <w:ind w:right="95"/>
            </w:pPr>
            <w:r>
              <w:rPr>
                <w:spacing w:val="-2"/>
              </w:rPr>
              <w:t>$888,248</w:t>
            </w:r>
          </w:p>
        </w:tc>
        <w:tc>
          <w:tcPr>
            <w:tcW w:w="2088" w:type="dxa"/>
          </w:tcPr>
          <w:p w14:paraId="2AD19F6E" w14:textId="77777777" w:rsidR="00E9319B" w:rsidRDefault="00407046">
            <w:pPr>
              <w:pStyle w:val="TableParagraph"/>
              <w:spacing w:line="234" w:lineRule="exact"/>
              <w:ind w:right="95"/>
            </w:pPr>
            <w:r>
              <w:rPr>
                <w:spacing w:val="-2"/>
              </w:rPr>
              <w:t>$888,248</w:t>
            </w:r>
          </w:p>
        </w:tc>
      </w:tr>
      <w:tr w:rsidR="00E9319B" w14:paraId="4016CEB3" w14:textId="77777777">
        <w:trPr>
          <w:trHeight w:val="256"/>
        </w:trPr>
        <w:tc>
          <w:tcPr>
            <w:tcW w:w="7015" w:type="dxa"/>
          </w:tcPr>
          <w:p w14:paraId="4E2B8785"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2419" w:type="dxa"/>
          </w:tcPr>
          <w:p w14:paraId="76FAD46D" w14:textId="77777777" w:rsidR="00E9319B" w:rsidRDefault="00407046">
            <w:pPr>
              <w:pStyle w:val="TableParagraph"/>
              <w:spacing w:before="1" w:line="236" w:lineRule="exact"/>
              <w:ind w:right="95"/>
            </w:pPr>
            <w:r>
              <w:rPr>
                <w:spacing w:val="-5"/>
              </w:rPr>
              <w:t>$0</w:t>
            </w:r>
          </w:p>
        </w:tc>
        <w:tc>
          <w:tcPr>
            <w:tcW w:w="1428" w:type="dxa"/>
          </w:tcPr>
          <w:p w14:paraId="0FB45502" w14:textId="77777777" w:rsidR="00E9319B" w:rsidRDefault="00407046">
            <w:pPr>
              <w:pStyle w:val="TableParagraph"/>
              <w:spacing w:before="1" w:line="236" w:lineRule="exact"/>
              <w:ind w:right="95"/>
            </w:pPr>
            <w:r>
              <w:rPr>
                <w:spacing w:val="-2"/>
              </w:rPr>
              <w:t>$12,947,752</w:t>
            </w:r>
          </w:p>
        </w:tc>
        <w:tc>
          <w:tcPr>
            <w:tcW w:w="2088" w:type="dxa"/>
          </w:tcPr>
          <w:p w14:paraId="142DE780" w14:textId="77777777" w:rsidR="00E9319B" w:rsidRDefault="00407046">
            <w:pPr>
              <w:pStyle w:val="TableParagraph"/>
              <w:spacing w:before="1" w:line="236" w:lineRule="exact"/>
              <w:ind w:right="95"/>
            </w:pPr>
            <w:r>
              <w:rPr>
                <w:spacing w:val="-2"/>
              </w:rPr>
              <w:t>$12,947,752</w:t>
            </w:r>
          </w:p>
        </w:tc>
      </w:tr>
      <w:tr w:rsidR="00E9319B" w14:paraId="3E1B534C" w14:textId="77777777">
        <w:trPr>
          <w:trHeight w:val="254"/>
        </w:trPr>
        <w:tc>
          <w:tcPr>
            <w:tcW w:w="7015" w:type="dxa"/>
          </w:tcPr>
          <w:p w14:paraId="46048185"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2419" w:type="dxa"/>
          </w:tcPr>
          <w:p w14:paraId="35E992A6" w14:textId="77777777" w:rsidR="00E9319B" w:rsidRDefault="00407046">
            <w:pPr>
              <w:pStyle w:val="TableParagraph"/>
              <w:spacing w:line="234" w:lineRule="exact"/>
              <w:ind w:right="93"/>
            </w:pPr>
            <w:r>
              <w:rPr>
                <w:spacing w:val="-2"/>
              </w:rPr>
              <w:t>$694,652</w:t>
            </w:r>
          </w:p>
        </w:tc>
        <w:tc>
          <w:tcPr>
            <w:tcW w:w="1428" w:type="dxa"/>
          </w:tcPr>
          <w:p w14:paraId="5CABC125" w14:textId="77777777" w:rsidR="00E9319B" w:rsidRDefault="00407046">
            <w:pPr>
              <w:pStyle w:val="TableParagraph"/>
              <w:spacing w:line="234" w:lineRule="exact"/>
              <w:ind w:right="95"/>
            </w:pPr>
            <w:r>
              <w:rPr>
                <w:spacing w:val="-2"/>
              </w:rPr>
              <w:t>$41,023,768</w:t>
            </w:r>
          </w:p>
        </w:tc>
        <w:tc>
          <w:tcPr>
            <w:tcW w:w="2088" w:type="dxa"/>
          </w:tcPr>
          <w:p w14:paraId="441D9649" w14:textId="77777777" w:rsidR="00E9319B" w:rsidRDefault="00407046">
            <w:pPr>
              <w:pStyle w:val="TableParagraph"/>
              <w:spacing w:line="234" w:lineRule="exact"/>
              <w:ind w:right="95"/>
            </w:pPr>
            <w:r>
              <w:rPr>
                <w:spacing w:val="-2"/>
              </w:rPr>
              <w:t>$41,718,421</w:t>
            </w:r>
          </w:p>
        </w:tc>
      </w:tr>
      <w:tr w:rsidR="00E9319B" w14:paraId="3A9BAA84" w14:textId="77777777">
        <w:trPr>
          <w:trHeight w:val="253"/>
        </w:trPr>
        <w:tc>
          <w:tcPr>
            <w:tcW w:w="7015" w:type="dxa"/>
          </w:tcPr>
          <w:p w14:paraId="39577036" w14:textId="77777777" w:rsidR="00E9319B" w:rsidRDefault="00407046">
            <w:pPr>
              <w:pStyle w:val="TableParagraph"/>
              <w:spacing w:before="1" w:line="233"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2419" w:type="dxa"/>
          </w:tcPr>
          <w:p w14:paraId="6A78AD25" w14:textId="77777777" w:rsidR="00E9319B" w:rsidRDefault="00407046">
            <w:pPr>
              <w:pStyle w:val="TableParagraph"/>
              <w:spacing w:before="1" w:line="233" w:lineRule="exact"/>
              <w:ind w:right="93"/>
            </w:pPr>
            <w:r>
              <w:rPr>
                <w:spacing w:val="-2"/>
              </w:rPr>
              <w:t>$379,647</w:t>
            </w:r>
          </w:p>
        </w:tc>
        <w:tc>
          <w:tcPr>
            <w:tcW w:w="1428" w:type="dxa"/>
          </w:tcPr>
          <w:p w14:paraId="32974301" w14:textId="77777777" w:rsidR="00E9319B" w:rsidRDefault="00407046">
            <w:pPr>
              <w:pStyle w:val="TableParagraph"/>
              <w:spacing w:before="1" w:line="233" w:lineRule="exact"/>
              <w:ind w:right="95"/>
            </w:pPr>
            <w:r>
              <w:rPr>
                <w:spacing w:val="-2"/>
              </w:rPr>
              <w:t>$15,877,195</w:t>
            </w:r>
          </w:p>
        </w:tc>
        <w:tc>
          <w:tcPr>
            <w:tcW w:w="2088" w:type="dxa"/>
          </w:tcPr>
          <w:p w14:paraId="6FF239AE" w14:textId="77777777" w:rsidR="00E9319B" w:rsidRDefault="00407046">
            <w:pPr>
              <w:pStyle w:val="TableParagraph"/>
              <w:spacing w:before="1" w:line="233" w:lineRule="exact"/>
              <w:ind w:right="95"/>
            </w:pPr>
            <w:r>
              <w:rPr>
                <w:spacing w:val="-2"/>
              </w:rPr>
              <w:t>$16,256,842</w:t>
            </w:r>
          </w:p>
        </w:tc>
      </w:tr>
      <w:tr w:rsidR="00E9319B" w14:paraId="53254B9D" w14:textId="77777777">
        <w:trPr>
          <w:trHeight w:val="256"/>
        </w:trPr>
        <w:tc>
          <w:tcPr>
            <w:tcW w:w="7015" w:type="dxa"/>
          </w:tcPr>
          <w:p w14:paraId="00E96FC9"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2419" w:type="dxa"/>
          </w:tcPr>
          <w:p w14:paraId="16721FBB" w14:textId="77777777" w:rsidR="00E9319B" w:rsidRDefault="00407046">
            <w:pPr>
              <w:pStyle w:val="TableParagraph"/>
              <w:spacing w:before="1" w:line="236" w:lineRule="exact"/>
              <w:ind w:right="93"/>
            </w:pPr>
            <w:r>
              <w:rPr>
                <w:spacing w:val="-2"/>
              </w:rPr>
              <w:t>$151,582</w:t>
            </w:r>
          </w:p>
        </w:tc>
        <w:tc>
          <w:tcPr>
            <w:tcW w:w="1428" w:type="dxa"/>
          </w:tcPr>
          <w:p w14:paraId="3337F4C5" w14:textId="77777777" w:rsidR="00E9319B" w:rsidRDefault="00407046">
            <w:pPr>
              <w:pStyle w:val="TableParagraph"/>
              <w:spacing w:before="1" w:line="236" w:lineRule="exact"/>
              <w:ind w:right="95"/>
            </w:pPr>
            <w:r>
              <w:rPr>
                <w:spacing w:val="-2"/>
              </w:rPr>
              <w:t>$234,684</w:t>
            </w:r>
          </w:p>
        </w:tc>
        <w:tc>
          <w:tcPr>
            <w:tcW w:w="2088" w:type="dxa"/>
          </w:tcPr>
          <w:p w14:paraId="04B5F283" w14:textId="77777777" w:rsidR="00E9319B" w:rsidRDefault="00407046">
            <w:pPr>
              <w:pStyle w:val="TableParagraph"/>
              <w:spacing w:before="1" w:line="236" w:lineRule="exact"/>
              <w:ind w:right="95"/>
            </w:pPr>
            <w:r>
              <w:rPr>
                <w:spacing w:val="-2"/>
              </w:rPr>
              <w:t>$386,266</w:t>
            </w:r>
          </w:p>
        </w:tc>
      </w:tr>
      <w:tr w:rsidR="00E9319B" w14:paraId="7CF87278" w14:textId="77777777">
        <w:trPr>
          <w:trHeight w:val="254"/>
        </w:trPr>
        <w:tc>
          <w:tcPr>
            <w:tcW w:w="7015" w:type="dxa"/>
          </w:tcPr>
          <w:p w14:paraId="58D2BB2F"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2419" w:type="dxa"/>
          </w:tcPr>
          <w:p w14:paraId="2763E6DF" w14:textId="77777777" w:rsidR="00E9319B" w:rsidRDefault="00407046">
            <w:pPr>
              <w:pStyle w:val="TableParagraph"/>
              <w:spacing w:line="234" w:lineRule="exact"/>
              <w:ind w:right="93"/>
            </w:pPr>
            <w:r>
              <w:rPr>
                <w:spacing w:val="-2"/>
              </w:rPr>
              <w:t>$3,298,745</w:t>
            </w:r>
          </w:p>
        </w:tc>
        <w:tc>
          <w:tcPr>
            <w:tcW w:w="1428" w:type="dxa"/>
          </w:tcPr>
          <w:p w14:paraId="3E9CC8F6" w14:textId="77777777" w:rsidR="00E9319B" w:rsidRDefault="00407046">
            <w:pPr>
              <w:pStyle w:val="TableParagraph"/>
              <w:spacing w:line="234" w:lineRule="exact"/>
              <w:ind w:right="95"/>
            </w:pPr>
            <w:r>
              <w:rPr>
                <w:spacing w:val="-2"/>
              </w:rPr>
              <w:t>$5,740,870</w:t>
            </w:r>
          </w:p>
        </w:tc>
        <w:tc>
          <w:tcPr>
            <w:tcW w:w="2088" w:type="dxa"/>
          </w:tcPr>
          <w:p w14:paraId="1FD657F1" w14:textId="77777777" w:rsidR="00E9319B" w:rsidRDefault="00407046">
            <w:pPr>
              <w:pStyle w:val="TableParagraph"/>
              <w:spacing w:line="234" w:lineRule="exact"/>
              <w:ind w:right="95"/>
            </w:pPr>
            <w:r>
              <w:rPr>
                <w:spacing w:val="-2"/>
              </w:rPr>
              <w:t>$9,039,615</w:t>
            </w:r>
          </w:p>
        </w:tc>
      </w:tr>
      <w:tr w:rsidR="00E9319B" w14:paraId="04C99571" w14:textId="77777777">
        <w:trPr>
          <w:trHeight w:val="256"/>
        </w:trPr>
        <w:tc>
          <w:tcPr>
            <w:tcW w:w="7015" w:type="dxa"/>
          </w:tcPr>
          <w:p w14:paraId="624C4F17" w14:textId="77777777" w:rsidR="00E9319B" w:rsidRDefault="00407046">
            <w:pPr>
              <w:pStyle w:val="TableParagraph"/>
              <w:spacing w:before="1"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2419" w:type="dxa"/>
          </w:tcPr>
          <w:p w14:paraId="24831BF8" w14:textId="77777777" w:rsidR="00E9319B" w:rsidRDefault="00407046">
            <w:pPr>
              <w:pStyle w:val="TableParagraph"/>
              <w:spacing w:before="1" w:line="236" w:lineRule="exact"/>
              <w:ind w:right="93"/>
            </w:pPr>
            <w:r>
              <w:rPr>
                <w:spacing w:val="-2"/>
              </w:rPr>
              <w:t>$550,999</w:t>
            </w:r>
          </w:p>
        </w:tc>
        <w:tc>
          <w:tcPr>
            <w:tcW w:w="1428" w:type="dxa"/>
          </w:tcPr>
          <w:p w14:paraId="54D4C12C" w14:textId="77777777" w:rsidR="00E9319B" w:rsidRDefault="00407046">
            <w:pPr>
              <w:pStyle w:val="TableParagraph"/>
              <w:spacing w:before="1" w:line="236" w:lineRule="exact"/>
              <w:ind w:right="98"/>
            </w:pPr>
            <w:r>
              <w:rPr>
                <w:spacing w:val="-5"/>
              </w:rPr>
              <w:t>$0</w:t>
            </w:r>
          </w:p>
        </w:tc>
        <w:tc>
          <w:tcPr>
            <w:tcW w:w="2088" w:type="dxa"/>
          </w:tcPr>
          <w:p w14:paraId="0103AB27" w14:textId="77777777" w:rsidR="00E9319B" w:rsidRDefault="00407046">
            <w:pPr>
              <w:pStyle w:val="TableParagraph"/>
              <w:spacing w:before="1" w:line="236" w:lineRule="exact"/>
              <w:ind w:right="95"/>
            </w:pPr>
            <w:r>
              <w:rPr>
                <w:spacing w:val="-2"/>
              </w:rPr>
              <w:t>$550,999</w:t>
            </w:r>
          </w:p>
        </w:tc>
      </w:tr>
      <w:tr w:rsidR="00E9319B" w14:paraId="31FD7871" w14:textId="77777777">
        <w:trPr>
          <w:trHeight w:val="253"/>
        </w:trPr>
        <w:tc>
          <w:tcPr>
            <w:tcW w:w="7015" w:type="dxa"/>
          </w:tcPr>
          <w:p w14:paraId="4476D237"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2419" w:type="dxa"/>
          </w:tcPr>
          <w:p w14:paraId="1D6B55DE" w14:textId="77777777" w:rsidR="00E9319B" w:rsidRDefault="00407046">
            <w:pPr>
              <w:pStyle w:val="TableParagraph"/>
              <w:spacing w:line="234" w:lineRule="exact"/>
              <w:ind w:right="95"/>
            </w:pPr>
            <w:r>
              <w:rPr>
                <w:spacing w:val="-5"/>
              </w:rPr>
              <w:t>$0</w:t>
            </w:r>
          </w:p>
        </w:tc>
        <w:tc>
          <w:tcPr>
            <w:tcW w:w="1428" w:type="dxa"/>
          </w:tcPr>
          <w:p w14:paraId="39C9DD9F" w14:textId="77777777" w:rsidR="00E9319B" w:rsidRDefault="00407046">
            <w:pPr>
              <w:pStyle w:val="TableParagraph"/>
              <w:spacing w:line="234" w:lineRule="exact"/>
              <w:ind w:right="95"/>
            </w:pPr>
            <w:r>
              <w:rPr>
                <w:spacing w:val="-2"/>
              </w:rPr>
              <w:t>$13,178,140</w:t>
            </w:r>
          </w:p>
        </w:tc>
        <w:tc>
          <w:tcPr>
            <w:tcW w:w="2088" w:type="dxa"/>
          </w:tcPr>
          <w:p w14:paraId="1047EA8A" w14:textId="77777777" w:rsidR="00E9319B" w:rsidRDefault="00407046">
            <w:pPr>
              <w:pStyle w:val="TableParagraph"/>
              <w:spacing w:line="234" w:lineRule="exact"/>
              <w:ind w:right="95"/>
            </w:pPr>
            <w:r>
              <w:rPr>
                <w:spacing w:val="-2"/>
              </w:rPr>
              <w:t>$13,178,140</w:t>
            </w:r>
          </w:p>
        </w:tc>
      </w:tr>
      <w:tr w:rsidR="00E9319B" w14:paraId="292C646B" w14:textId="77777777">
        <w:trPr>
          <w:trHeight w:val="253"/>
        </w:trPr>
        <w:tc>
          <w:tcPr>
            <w:tcW w:w="7015" w:type="dxa"/>
          </w:tcPr>
          <w:p w14:paraId="64024564" w14:textId="77777777" w:rsidR="00E9319B" w:rsidRDefault="00407046">
            <w:pPr>
              <w:pStyle w:val="TableParagraph"/>
              <w:spacing w:before="1" w:line="233" w:lineRule="exact"/>
              <w:ind w:left="107"/>
              <w:jc w:val="left"/>
            </w:pPr>
            <w:r>
              <w:t>Standard</w:t>
            </w:r>
            <w:r>
              <w:rPr>
                <w:spacing w:val="-5"/>
              </w:rPr>
              <w:t xml:space="preserve"> </w:t>
            </w:r>
            <w:r>
              <w:t>Operating</w:t>
            </w:r>
            <w:r>
              <w:rPr>
                <w:spacing w:val="-4"/>
              </w:rPr>
              <w:t xml:space="preserve"> </w:t>
            </w:r>
            <w:r>
              <w:rPr>
                <w:spacing w:val="-2"/>
              </w:rPr>
              <w:t>Procedures</w:t>
            </w:r>
          </w:p>
        </w:tc>
        <w:tc>
          <w:tcPr>
            <w:tcW w:w="2419" w:type="dxa"/>
          </w:tcPr>
          <w:p w14:paraId="462CEBF6" w14:textId="77777777" w:rsidR="00E9319B" w:rsidRDefault="00407046">
            <w:pPr>
              <w:pStyle w:val="TableParagraph"/>
              <w:spacing w:before="1" w:line="233" w:lineRule="exact"/>
              <w:ind w:right="93"/>
            </w:pPr>
            <w:r>
              <w:rPr>
                <w:spacing w:val="-2"/>
              </w:rPr>
              <w:t>$3,601,910</w:t>
            </w:r>
          </w:p>
        </w:tc>
        <w:tc>
          <w:tcPr>
            <w:tcW w:w="1428" w:type="dxa"/>
          </w:tcPr>
          <w:p w14:paraId="44652604" w14:textId="77777777" w:rsidR="00E9319B" w:rsidRDefault="00407046">
            <w:pPr>
              <w:pStyle w:val="TableParagraph"/>
              <w:spacing w:before="1" w:line="233" w:lineRule="exact"/>
              <w:ind w:right="98"/>
            </w:pPr>
            <w:r>
              <w:rPr>
                <w:spacing w:val="-5"/>
              </w:rPr>
              <w:t>$0</w:t>
            </w:r>
          </w:p>
        </w:tc>
        <w:tc>
          <w:tcPr>
            <w:tcW w:w="2088" w:type="dxa"/>
          </w:tcPr>
          <w:p w14:paraId="777045A3" w14:textId="77777777" w:rsidR="00E9319B" w:rsidRDefault="00407046">
            <w:pPr>
              <w:pStyle w:val="TableParagraph"/>
              <w:spacing w:before="1" w:line="233" w:lineRule="exact"/>
              <w:ind w:right="95"/>
            </w:pPr>
            <w:r>
              <w:rPr>
                <w:spacing w:val="-2"/>
              </w:rPr>
              <w:t>$3,601,910</w:t>
            </w:r>
          </w:p>
        </w:tc>
      </w:tr>
      <w:tr w:rsidR="00E9319B" w14:paraId="1D83C167" w14:textId="77777777">
        <w:trPr>
          <w:trHeight w:val="256"/>
        </w:trPr>
        <w:tc>
          <w:tcPr>
            <w:tcW w:w="7015" w:type="dxa"/>
          </w:tcPr>
          <w:p w14:paraId="27152D6C"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2419" w:type="dxa"/>
          </w:tcPr>
          <w:p w14:paraId="727C45D3" w14:textId="77777777" w:rsidR="00E9319B" w:rsidRDefault="00407046">
            <w:pPr>
              <w:pStyle w:val="TableParagraph"/>
              <w:spacing w:before="1" w:line="236" w:lineRule="exact"/>
              <w:ind w:right="95"/>
            </w:pPr>
            <w:r>
              <w:rPr>
                <w:spacing w:val="-5"/>
              </w:rPr>
              <w:t>$0</w:t>
            </w:r>
          </w:p>
        </w:tc>
        <w:tc>
          <w:tcPr>
            <w:tcW w:w="1428" w:type="dxa"/>
          </w:tcPr>
          <w:p w14:paraId="248F9555" w14:textId="77777777" w:rsidR="00E9319B" w:rsidRDefault="00407046">
            <w:pPr>
              <w:pStyle w:val="TableParagraph"/>
              <w:spacing w:before="1" w:line="236" w:lineRule="exact"/>
              <w:ind w:right="95"/>
            </w:pPr>
            <w:r>
              <w:rPr>
                <w:spacing w:val="-2"/>
              </w:rPr>
              <w:t>$21,617,192</w:t>
            </w:r>
          </w:p>
        </w:tc>
        <w:tc>
          <w:tcPr>
            <w:tcW w:w="2088" w:type="dxa"/>
          </w:tcPr>
          <w:p w14:paraId="3360A416" w14:textId="77777777" w:rsidR="00E9319B" w:rsidRDefault="00407046">
            <w:pPr>
              <w:pStyle w:val="TableParagraph"/>
              <w:spacing w:before="1" w:line="236" w:lineRule="exact"/>
              <w:ind w:right="95"/>
            </w:pPr>
            <w:r>
              <w:rPr>
                <w:spacing w:val="-2"/>
              </w:rPr>
              <w:t>$21,617,192</w:t>
            </w:r>
          </w:p>
        </w:tc>
      </w:tr>
    </w:tbl>
    <w:p w14:paraId="629F44FD" w14:textId="77777777" w:rsidR="00E9319B" w:rsidRDefault="00E9319B">
      <w:pPr>
        <w:spacing w:line="236" w:lineRule="exact"/>
        <w:sectPr w:rsidR="00E9319B">
          <w:pgSz w:w="15840" w:h="12240" w:orient="landscape"/>
          <w:pgMar w:top="1380" w:right="1340" w:bottom="1220" w:left="1340" w:header="0" w:footer="1034" w:gutter="0"/>
          <w:cols w:space="720"/>
        </w:sectPr>
      </w:pPr>
    </w:p>
    <w:p w14:paraId="13267D12"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2419"/>
        <w:gridCol w:w="1428"/>
        <w:gridCol w:w="2088"/>
      </w:tblGrid>
      <w:tr w:rsidR="00E9319B" w14:paraId="10C93FFC" w14:textId="77777777">
        <w:trPr>
          <w:trHeight w:val="505"/>
        </w:trPr>
        <w:tc>
          <w:tcPr>
            <w:tcW w:w="7015" w:type="dxa"/>
          </w:tcPr>
          <w:p w14:paraId="4698E93D" w14:textId="77777777" w:rsidR="00E9319B" w:rsidRDefault="00E9319B">
            <w:pPr>
              <w:pStyle w:val="TableParagraph"/>
              <w:jc w:val="left"/>
              <w:rPr>
                <w:sz w:val="20"/>
              </w:rPr>
            </w:pPr>
          </w:p>
        </w:tc>
        <w:tc>
          <w:tcPr>
            <w:tcW w:w="2419" w:type="dxa"/>
          </w:tcPr>
          <w:p w14:paraId="7338B0DC" w14:textId="77777777" w:rsidR="00E9319B" w:rsidRDefault="00407046">
            <w:pPr>
              <w:pStyle w:val="TableParagraph"/>
              <w:spacing w:line="254" w:lineRule="exact"/>
              <w:ind w:left="1043" w:right="126" w:hanging="905"/>
              <w:jc w:val="left"/>
              <w:rPr>
                <w:b/>
              </w:rPr>
            </w:pPr>
            <w:r>
              <w:rPr>
                <w:b/>
              </w:rPr>
              <w:t>One-Time</w:t>
            </w:r>
            <w:r>
              <w:rPr>
                <w:b/>
                <w:spacing w:val="-14"/>
              </w:rPr>
              <w:t xml:space="preserve"> </w:t>
            </w:r>
            <w:r>
              <w:rPr>
                <w:b/>
              </w:rPr>
              <w:t xml:space="preserve">Annualized, </w:t>
            </w:r>
            <w:r>
              <w:rPr>
                <w:b/>
                <w:spacing w:val="-6"/>
              </w:rPr>
              <w:t>3%</w:t>
            </w:r>
          </w:p>
        </w:tc>
        <w:tc>
          <w:tcPr>
            <w:tcW w:w="1428" w:type="dxa"/>
          </w:tcPr>
          <w:p w14:paraId="60E5D0BF" w14:textId="77777777" w:rsidR="00E9319B" w:rsidRDefault="00407046">
            <w:pPr>
              <w:pStyle w:val="TableParagraph"/>
              <w:spacing w:before="125"/>
              <w:ind w:left="365"/>
              <w:jc w:val="left"/>
              <w:rPr>
                <w:b/>
              </w:rPr>
            </w:pPr>
            <w:r>
              <w:rPr>
                <w:b/>
                <w:spacing w:val="-2"/>
              </w:rPr>
              <w:t>Annual</w:t>
            </w:r>
          </w:p>
        </w:tc>
        <w:tc>
          <w:tcPr>
            <w:tcW w:w="2088" w:type="dxa"/>
          </w:tcPr>
          <w:p w14:paraId="6B860DB8" w14:textId="77777777" w:rsidR="00E9319B" w:rsidRDefault="00407046">
            <w:pPr>
              <w:pStyle w:val="TableParagraph"/>
              <w:spacing w:line="254" w:lineRule="exact"/>
              <w:ind w:left="876" w:right="189" w:hanging="680"/>
              <w:jc w:val="left"/>
              <w:rPr>
                <w:b/>
              </w:rPr>
            </w:pPr>
            <w:r>
              <w:rPr>
                <w:b/>
              </w:rPr>
              <w:t>Total</w:t>
            </w:r>
            <w:r>
              <w:rPr>
                <w:b/>
                <w:spacing w:val="-14"/>
              </w:rPr>
              <w:t xml:space="preserve"> </w:t>
            </w:r>
            <w:r>
              <w:rPr>
                <w:b/>
              </w:rPr>
              <w:t xml:space="preserve">Annualized, </w:t>
            </w:r>
            <w:r>
              <w:rPr>
                <w:b/>
                <w:spacing w:val="-6"/>
              </w:rPr>
              <w:t>3%</w:t>
            </w:r>
          </w:p>
        </w:tc>
      </w:tr>
      <w:tr w:rsidR="00E9319B" w14:paraId="7CA9C6E9" w14:textId="77777777">
        <w:trPr>
          <w:trHeight w:val="251"/>
        </w:trPr>
        <w:tc>
          <w:tcPr>
            <w:tcW w:w="7015" w:type="dxa"/>
          </w:tcPr>
          <w:p w14:paraId="13A86F01" w14:textId="77777777" w:rsidR="00E9319B" w:rsidRDefault="00407046">
            <w:pPr>
              <w:pStyle w:val="TableParagraph"/>
              <w:spacing w:line="232" w:lineRule="exact"/>
              <w:ind w:left="107"/>
              <w:jc w:val="left"/>
            </w:pPr>
            <w:r>
              <w:t>Program</w:t>
            </w:r>
            <w:r>
              <w:rPr>
                <w:spacing w:val="-2"/>
              </w:rPr>
              <w:t xml:space="preserve"> Evaluation</w:t>
            </w:r>
          </w:p>
        </w:tc>
        <w:tc>
          <w:tcPr>
            <w:tcW w:w="2419" w:type="dxa"/>
          </w:tcPr>
          <w:p w14:paraId="3FB745A4" w14:textId="77777777" w:rsidR="00E9319B" w:rsidRDefault="00407046">
            <w:pPr>
              <w:pStyle w:val="TableParagraph"/>
              <w:spacing w:line="232" w:lineRule="exact"/>
              <w:ind w:right="95"/>
            </w:pPr>
            <w:r>
              <w:rPr>
                <w:spacing w:val="-5"/>
              </w:rPr>
              <w:t>$0</w:t>
            </w:r>
          </w:p>
        </w:tc>
        <w:tc>
          <w:tcPr>
            <w:tcW w:w="1428" w:type="dxa"/>
          </w:tcPr>
          <w:p w14:paraId="74F77AF8" w14:textId="77777777" w:rsidR="00E9319B" w:rsidRDefault="00407046">
            <w:pPr>
              <w:pStyle w:val="TableParagraph"/>
              <w:spacing w:line="232" w:lineRule="exact"/>
              <w:ind w:right="95"/>
            </w:pPr>
            <w:r>
              <w:rPr>
                <w:spacing w:val="-2"/>
              </w:rPr>
              <w:t>$32,992,309</w:t>
            </w:r>
          </w:p>
        </w:tc>
        <w:tc>
          <w:tcPr>
            <w:tcW w:w="2088" w:type="dxa"/>
          </w:tcPr>
          <w:p w14:paraId="5535667E" w14:textId="77777777" w:rsidR="00E9319B" w:rsidRDefault="00407046">
            <w:pPr>
              <w:pStyle w:val="TableParagraph"/>
              <w:spacing w:line="232" w:lineRule="exact"/>
              <w:ind w:right="95"/>
            </w:pPr>
            <w:r>
              <w:rPr>
                <w:spacing w:val="-2"/>
              </w:rPr>
              <w:t>$32,992,309</w:t>
            </w:r>
          </w:p>
        </w:tc>
      </w:tr>
      <w:tr w:rsidR="00E9319B" w14:paraId="34881F34" w14:textId="77777777">
        <w:trPr>
          <w:trHeight w:val="256"/>
        </w:trPr>
        <w:tc>
          <w:tcPr>
            <w:tcW w:w="7015" w:type="dxa"/>
          </w:tcPr>
          <w:p w14:paraId="1840E25E" w14:textId="77777777" w:rsidR="00E9319B" w:rsidRDefault="00407046">
            <w:pPr>
              <w:pStyle w:val="TableParagraph"/>
              <w:spacing w:before="1" w:line="236" w:lineRule="exact"/>
              <w:ind w:left="107"/>
              <w:jc w:val="left"/>
              <w:rPr>
                <w:b/>
              </w:rPr>
            </w:pPr>
            <w:r>
              <w:rPr>
                <w:b/>
                <w:spacing w:val="-2"/>
              </w:rPr>
              <w:t>Total</w:t>
            </w:r>
          </w:p>
        </w:tc>
        <w:tc>
          <w:tcPr>
            <w:tcW w:w="2419" w:type="dxa"/>
          </w:tcPr>
          <w:p w14:paraId="0C38DE3C" w14:textId="77777777" w:rsidR="00E9319B" w:rsidRDefault="00407046">
            <w:pPr>
              <w:pStyle w:val="TableParagraph"/>
              <w:spacing w:before="1" w:line="236" w:lineRule="exact"/>
              <w:ind w:right="93"/>
              <w:rPr>
                <w:b/>
              </w:rPr>
            </w:pPr>
            <w:r>
              <w:rPr>
                <w:b/>
                <w:spacing w:val="-2"/>
              </w:rPr>
              <w:t>$25,070,355</w:t>
            </w:r>
          </w:p>
        </w:tc>
        <w:tc>
          <w:tcPr>
            <w:tcW w:w="1428" w:type="dxa"/>
          </w:tcPr>
          <w:p w14:paraId="7CB24C1B" w14:textId="77777777" w:rsidR="00E9319B" w:rsidRDefault="00407046">
            <w:pPr>
              <w:pStyle w:val="TableParagraph"/>
              <w:spacing w:before="1" w:line="236" w:lineRule="exact"/>
              <w:ind w:right="95"/>
              <w:rPr>
                <w:b/>
              </w:rPr>
            </w:pPr>
            <w:r>
              <w:rPr>
                <w:b/>
                <w:spacing w:val="-2"/>
              </w:rPr>
              <w:t>$517,619,629</w:t>
            </w:r>
          </w:p>
        </w:tc>
        <w:tc>
          <w:tcPr>
            <w:tcW w:w="2088" w:type="dxa"/>
          </w:tcPr>
          <w:p w14:paraId="5F1E9D5F" w14:textId="77777777" w:rsidR="00E9319B" w:rsidRDefault="00407046">
            <w:pPr>
              <w:pStyle w:val="TableParagraph"/>
              <w:spacing w:before="1" w:line="236" w:lineRule="exact"/>
              <w:ind w:right="95"/>
              <w:rPr>
                <w:b/>
              </w:rPr>
            </w:pPr>
            <w:r>
              <w:rPr>
                <w:b/>
                <w:spacing w:val="-2"/>
              </w:rPr>
              <w:t>$542,689,984</w:t>
            </w:r>
          </w:p>
        </w:tc>
      </w:tr>
    </w:tbl>
    <w:p w14:paraId="6521D1A0" w14:textId="77777777" w:rsidR="00E9319B" w:rsidRDefault="00407046">
      <w:pPr>
        <w:spacing w:before="3"/>
        <w:ind w:left="100"/>
        <w:rPr>
          <w:sz w:val="20"/>
        </w:rPr>
      </w:pPr>
      <w:r>
        <w:rPr>
          <w:sz w:val="20"/>
        </w:rPr>
        <w:t>Source:</w:t>
      </w:r>
      <w:r>
        <w:rPr>
          <w:spacing w:val="-6"/>
          <w:sz w:val="20"/>
        </w:rPr>
        <w:t xml:space="preserve"> </w:t>
      </w:r>
      <w:r>
        <w:rPr>
          <w:spacing w:val="-2"/>
          <w:sz w:val="20"/>
        </w:rPr>
        <w:t>OSHA.</w:t>
      </w:r>
    </w:p>
    <w:p w14:paraId="5D73C8C1" w14:textId="77777777" w:rsidR="00E9319B" w:rsidRDefault="00407046">
      <w:pPr>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3DE987F4" w14:textId="77777777" w:rsidR="00E9319B" w:rsidRDefault="00E9319B">
      <w:pPr>
        <w:rPr>
          <w:sz w:val="20"/>
        </w:rPr>
        <w:sectPr w:rsidR="00E9319B">
          <w:pgSz w:w="15840" w:h="12240" w:orient="landscape"/>
          <w:pgMar w:top="1380" w:right="1340" w:bottom="1220" w:left="1340" w:header="0" w:footer="1034" w:gutter="0"/>
          <w:cols w:space="720"/>
        </w:sectPr>
      </w:pPr>
    </w:p>
    <w:p w14:paraId="43116E70" w14:textId="77777777" w:rsidR="00E9319B" w:rsidRDefault="00407046">
      <w:pPr>
        <w:pStyle w:val="ListParagraph"/>
        <w:numPr>
          <w:ilvl w:val="4"/>
          <w:numId w:val="38"/>
        </w:numPr>
        <w:tabs>
          <w:tab w:val="left" w:pos="791"/>
        </w:tabs>
        <w:spacing w:before="79"/>
        <w:ind w:left="791" w:hanging="351"/>
        <w:rPr>
          <w:i/>
          <w:sz w:val="24"/>
        </w:rPr>
      </w:pPr>
      <w:bookmarkStart w:id="94" w:name="(ii)_Insurance_Adjustments_for_Medical_E"/>
      <w:bookmarkEnd w:id="94"/>
      <w:r>
        <w:rPr>
          <w:i/>
          <w:sz w:val="24"/>
        </w:rPr>
        <w:t>Insurance</w:t>
      </w:r>
      <w:r>
        <w:rPr>
          <w:i/>
          <w:spacing w:val="-4"/>
          <w:sz w:val="24"/>
        </w:rPr>
        <w:t xml:space="preserve"> </w:t>
      </w:r>
      <w:r>
        <w:rPr>
          <w:i/>
          <w:sz w:val="24"/>
        </w:rPr>
        <w:t>Adjustments</w:t>
      </w:r>
      <w:r>
        <w:rPr>
          <w:i/>
          <w:spacing w:val="-3"/>
          <w:sz w:val="24"/>
        </w:rPr>
        <w:t xml:space="preserve"> </w:t>
      </w:r>
      <w:r>
        <w:rPr>
          <w:i/>
          <w:sz w:val="24"/>
        </w:rPr>
        <w:t>for</w:t>
      </w:r>
      <w:r>
        <w:rPr>
          <w:i/>
          <w:spacing w:val="-2"/>
          <w:sz w:val="24"/>
        </w:rPr>
        <w:t xml:space="preserve"> </w:t>
      </w:r>
      <w:r>
        <w:rPr>
          <w:i/>
          <w:sz w:val="24"/>
        </w:rPr>
        <w:t>Medical</w:t>
      </w:r>
      <w:r>
        <w:rPr>
          <w:i/>
          <w:spacing w:val="-3"/>
          <w:sz w:val="24"/>
        </w:rPr>
        <w:t xml:space="preserve"> </w:t>
      </w:r>
      <w:r>
        <w:rPr>
          <w:i/>
          <w:sz w:val="24"/>
        </w:rPr>
        <w:t>Exam</w:t>
      </w:r>
      <w:r>
        <w:rPr>
          <w:i/>
          <w:spacing w:val="-3"/>
          <w:sz w:val="24"/>
        </w:rPr>
        <w:t xml:space="preserve"> </w:t>
      </w:r>
      <w:r>
        <w:rPr>
          <w:i/>
          <w:spacing w:val="-2"/>
          <w:sz w:val="24"/>
        </w:rPr>
        <w:t>Costs.</w:t>
      </w:r>
    </w:p>
    <w:p w14:paraId="0EC68D84" w14:textId="77777777" w:rsidR="00E9319B" w:rsidRDefault="00E9319B">
      <w:pPr>
        <w:pStyle w:val="BodyText"/>
        <w:ind w:left="0"/>
        <w:rPr>
          <w:i/>
        </w:rPr>
      </w:pPr>
    </w:p>
    <w:p w14:paraId="722FB7B9" w14:textId="77777777" w:rsidR="00E9319B" w:rsidRDefault="00407046">
      <w:pPr>
        <w:pStyle w:val="BodyText"/>
        <w:spacing w:line="480" w:lineRule="auto"/>
        <w:ind w:right="108" w:firstLine="720"/>
      </w:pPr>
      <w:r>
        <w:t>OSHA acknowledges that insurance companies likely cover a portion of the medical costs required by the proposed rule. For this analysis, OSHA assumed that all career responders would be covered under an employer-sponsored medical insurance plan.</w:t>
      </w:r>
      <w:r>
        <w:rPr>
          <w:spacing w:val="-2"/>
        </w:rPr>
        <w:t xml:space="preserve"> </w:t>
      </w:r>
      <w:r>
        <w:t>To</w:t>
      </w:r>
      <w:r>
        <w:rPr>
          <w:spacing w:val="-2"/>
        </w:rPr>
        <w:t xml:space="preserve"> </w:t>
      </w:r>
      <w:r>
        <w:t>determine</w:t>
      </w:r>
      <w:r>
        <w:rPr>
          <w:spacing w:val="-3"/>
        </w:rPr>
        <w:t xml:space="preserve"> </w:t>
      </w:r>
      <w:r>
        <w:t>the</w:t>
      </w:r>
      <w:r>
        <w:rPr>
          <w:spacing w:val="-3"/>
        </w:rPr>
        <w:t xml:space="preserve"> </w:t>
      </w:r>
      <w:r>
        <w:t>percentage</w:t>
      </w:r>
      <w:r>
        <w:rPr>
          <w:spacing w:val="-3"/>
        </w:rPr>
        <w:t xml:space="preserve"> </w:t>
      </w:r>
      <w:r>
        <w:t>of</w:t>
      </w:r>
      <w:r>
        <w:rPr>
          <w:spacing w:val="-1"/>
        </w:rPr>
        <w:t xml:space="preserve"> </w:t>
      </w:r>
      <w:r>
        <w:t>responders</w:t>
      </w:r>
      <w:r>
        <w:rPr>
          <w:spacing w:val="-2"/>
        </w:rPr>
        <w:t xml:space="preserve"> </w:t>
      </w:r>
      <w:r>
        <w:t>at</w:t>
      </w:r>
      <w:r>
        <w:rPr>
          <w:spacing w:val="-2"/>
        </w:rPr>
        <w:t xml:space="preserve"> </w:t>
      </w:r>
      <w:r>
        <w:t>volunteer</w:t>
      </w:r>
      <w:r>
        <w:rPr>
          <w:spacing w:val="-3"/>
        </w:rPr>
        <w:t xml:space="preserve"> </w:t>
      </w:r>
      <w:r>
        <w:t>and</w:t>
      </w:r>
      <w:r>
        <w:rPr>
          <w:spacing w:val="-2"/>
        </w:rPr>
        <w:t xml:space="preserve"> </w:t>
      </w:r>
      <w:r>
        <w:t>mixed</w:t>
      </w:r>
      <w:r>
        <w:rPr>
          <w:spacing w:val="-2"/>
        </w:rPr>
        <w:t xml:space="preserve"> </w:t>
      </w:r>
      <w:r>
        <w:t>departments</w:t>
      </w:r>
      <w:r>
        <w:rPr>
          <w:spacing w:val="-2"/>
        </w:rPr>
        <w:t xml:space="preserve"> </w:t>
      </w:r>
      <w:r>
        <w:t>with medical</w:t>
      </w:r>
      <w:r>
        <w:rPr>
          <w:spacing w:val="-4"/>
        </w:rPr>
        <w:t xml:space="preserve"> </w:t>
      </w:r>
      <w:r>
        <w:t>insurance</w:t>
      </w:r>
      <w:r>
        <w:rPr>
          <w:spacing w:val="-5"/>
        </w:rPr>
        <w:t xml:space="preserve"> </w:t>
      </w:r>
      <w:r>
        <w:t>coverage,</w:t>
      </w:r>
      <w:r>
        <w:rPr>
          <w:spacing w:val="-4"/>
        </w:rPr>
        <w:t xml:space="preserve"> </w:t>
      </w:r>
      <w:r>
        <w:t>OSHA</w:t>
      </w:r>
      <w:r>
        <w:rPr>
          <w:spacing w:val="-5"/>
        </w:rPr>
        <w:t xml:space="preserve"> </w:t>
      </w:r>
      <w:r>
        <w:t>used</w:t>
      </w:r>
      <w:r>
        <w:rPr>
          <w:spacing w:val="-4"/>
        </w:rPr>
        <w:t xml:space="preserve"> </w:t>
      </w:r>
      <w:r>
        <w:t>data</w:t>
      </w:r>
      <w:r>
        <w:rPr>
          <w:spacing w:val="-5"/>
        </w:rPr>
        <w:t xml:space="preserve"> </w:t>
      </w:r>
      <w:r>
        <w:t>from</w:t>
      </w:r>
      <w:r>
        <w:rPr>
          <w:spacing w:val="-4"/>
        </w:rPr>
        <w:t xml:space="preserve"> </w:t>
      </w:r>
      <w:r>
        <w:t>BLS’s</w:t>
      </w:r>
      <w:r>
        <w:rPr>
          <w:spacing w:val="-4"/>
        </w:rPr>
        <w:t xml:space="preserve"> </w:t>
      </w:r>
      <w:r>
        <w:t>(2023)</w:t>
      </w:r>
      <w:r>
        <w:rPr>
          <w:spacing w:val="-5"/>
        </w:rPr>
        <w:t xml:space="preserve"> </w:t>
      </w:r>
      <w:r>
        <w:t>National</w:t>
      </w:r>
      <w:r>
        <w:rPr>
          <w:spacing w:val="-4"/>
        </w:rPr>
        <w:t xml:space="preserve"> </w:t>
      </w:r>
      <w:r>
        <w:t>Compensation Survey – Benefits program, which suggests that 66 percent of private industry workers with access to employer-sponsored medical insurance plans choose to participate. Costs were adjusted for minimum medical exams (for both WERT members and ESO responders), additional heart screenings (for both WERT members and ESO responders) and</w:t>
      </w:r>
      <w:r>
        <w:rPr>
          <w:spacing w:val="-2"/>
        </w:rPr>
        <w:t xml:space="preserve"> </w:t>
      </w:r>
      <w:r>
        <w:t>expanded</w:t>
      </w:r>
      <w:r>
        <w:rPr>
          <w:spacing w:val="-2"/>
        </w:rPr>
        <w:t xml:space="preserve"> </w:t>
      </w:r>
      <w:r>
        <w:t>medical exams</w:t>
      </w:r>
      <w:r>
        <w:rPr>
          <w:spacing w:val="-2"/>
        </w:rPr>
        <w:t xml:space="preserve"> </w:t>
      </w:r>
      <w:r>
        <w:t>(only</w:t>
      </w:r>
      <w:r>
        <w:rPr>
          <w:spacing w:val="-2"/>
        </w:rPr>
        <w:t xml:space="preserve"> </w:t>
      </w:r>
      <w:r>
        <w:t>required for</w:t>
      </w:r>
      <w:r>
        <w:rPr>
          <w:spacing w:val="-3"/>
        </w:rPr>
        <w:t xml:space="preserve"> </w:t>
      </w:r>
      <w:r>
        <w:t>ESO</w:t>
      </w:r>
      <w:r>
        <w:rPr>
          <w:spacing w:val="-3"/>
        </w:rPr>
        <w:t xml:space="preserve"> </w:t>
      </w:r>
      <w:r>
        <w:t>responders).</w:t>
      </w:r>
      <w:r>
        <w:rPr>
          <w:spacing w:val="-2"/>
        </w:rPr>
        <w:t xml:space="preserve"> </w:t>
      </w:r>
      <w:r>
        <w:t>These</w:t>
      </w:r>
      <w:r>
        <w:rPr>
          <w:spacing w:val="-1"/>
        </w:rPr>
        <w:t xml:space="preserve"> </w:t>
      </w:r>
      <w:r>
        <w:t>costs</w:t>
      </w:r>
      <w:r>
        <w:rPr>
          <w:spacing w:val="-2"/>
        </w:rPr>
        <w:t xml:space="preserve"> </w:t>
      </w:r>
      <w:r>
        <w:t>are</w:t>
      </w:r>
      <w:r>
        <w:rPr>
          <w:spacing w:val="-3"/>
        </w:rPr>
        <w:t xml:space="preserve"> </w:t>
      </w:r>
      <w:r>
        <w:t>used</w:t>
      </w:r>
      <w:r>
        <w:rPr>
          <w:spacing w:val="-2"/>
        </w:rPr>
        <w:t xml:space="preserve"> </w:t>
      </w:r>
      <w:r>
        <w:t>in Chapter VI: Economic Feasibility Analysis to better reflect the costs that will actually be borne directly by affected entities. Insurance-adjusted costs for the medical and physical requirements provision are presented in Table VII-C-19. Total costs with the insurance- adjusted medical and physical requirements costs are shown in Table VII-C-20.</w:t>
      </w:r>
    </w:p>
    <w:p w14:paraId="2BA82BF2" w14:textId="77777777" w:rsidR="00E9319B" w:rsidRDefault="00E9319B">
      <w:pPr>
        <w:spacing w:line="480" w:lineRule="auto"/>
        <w:sectPr w:rsidR="00E9319B">
          <w:footerReference w:type="default" r:id="rId71"/>
          <w:pgSz w:w="12240" w:h="15840"/>
          <w:pgMar w:top="1360" w:right="1340" w:bottom="1220" w:left="1720" w:header="0" w:footer="1034" w:gutter="0"/>
          <w:cols w:space="720"/>
        </w:sectPr>
      </w:pPr>
    </w:p>
    <w:p w14:paraId="6DAAA094" w14:textId="77777777" w:rsidR="00E9319B" w:rsidRDefault="00E9319B">
      <w:pPr>
        <w:pStyle w:val="BodyText"/>
        <w:spacing w:before="3"/>
        <w:ind w:left="0"/>
        <w:rPr>
          <w:sz w:val="15"/>
        </w:rPr>
      </w:pPr>
    </w:p>
    <w:p w14:paraId="45DF3A69" w14:textId="77777777" w:rsidR="00E9319B" w:rsidRDefault="00407046">
      <w:pPr>
        <w:pStyle w:val="Heading2"/>
        <w:spacing w:before="90" w:after="47"/>
        <w:ind w:left="100"/>
      </w:pPr>
      <w:r>
        <w:t>Table</w:t>
      </w:r>
      <w:r>
        <w:rPr>
          <w:spacing w:val="-6"/>
        </w:rPr>
        <w:t xml:space="preserve"> </w:t>
      </w:r>
      <w:r>
        <w:t>VII-C-19.</w:t>
      </w:r>
      <w:r>
        <w:rPr>
          <w:spacing w:val="-3"/>
        </w:rPr>
        <w:t xml:space="preserve"> </w:t>
      </w:r>
      <w:r>
        <w:t>Insurance-Adjusted</w:t>
      </w:r>
      <w:r>
        <w:rPr>
          <w:spacing w:val="-3"/>
        </w:rPr>
        <w:t xml:space="preserve"> </w:t>
      </w:r>
      <w:r>
        <w:t>Medical</w:t>
      </w:r>
      <w:r>
        <w:rPr>
          <w:spacing w:val="-3"/>
        </w:rPr>
        <w:t xml:space="preserve"> </w:t>
      </w:r>
      <w:r>
        <w:t>and</w:t>
      </w:r>
      <w:r>
        <w:rPr>
          <w:spacing w:val="-2"/>
        </w:rPr>
        <w:t xml:space="preserve"> </w:t>
      </w:r>
      <w:r>
        <w:t>Physical</w:t>
      </w:r>
      <w:r>
        <w:rPr>
          <w:spacing w:val="-3"/>
        </w:rPr>
        <w:t xml:space="preserve"> </w:t>
      </w:r>
      <w:r>
        <w:t>Requirements</w:t>
      </w:r>
      <w:r>
        <w:rPr>
          <w:spacing w:val="-3"/>
        </w:rPr>
        <w:t xml:space="preserve"> </w:t>
      </w:r>
      <w:r>
        <w:t>Costs</w:t>
      </w:r>
      <w:r>
        <w:rPr>
          <w:spacing w:val="-3"/>
        </w:rPr>
        <w:t xml:space="preserve"> </w:t>
      </w:r>
      <w:r>
        <w:t>-</w:t>
      </w:r>
      <w:r>
        <w:rPr>
          <w:spacing w:val="-4"/>
        </w:rPr>
        <w:t xml:space="preserve"> </w:t>
      </w:r>
      <w:r>
        <w:t>All</w:t>
      </w:r>
      <w:r>
        <w:rPr>
          <w:spacing w:val="-2"/>
        </w:rPr>
        <w:t xml:space="preserve"> </w:t>
      </w:r>
      <w:r>
        <w:t>Organizations,</w:t>
      </w:r>
      <w:r>
        <w:rPr>
          <w:spacing w:val="-3"/>
        </w:rPr>
        <w:t xml:space="preserve"> </w:t>
      </w:r>
      <w:r>
        <w:t>3</w:t>
      </w:r>
      <w:r>
        <w:rPr>
          <w:spacing w:val="-3"/>
        </w:rPr>
        <w:t xml:space="preserve"> </w:t>
      </w:r>
      <w:r>
        <w:t>Percent</w:t>
      </w:r>
      <w:r>
        <w:rPr>
          <w:spacing w:val="-4"/>
        </w:rPr>
        <w:t xml:space="preserve"> </w:t>
      </w:r>
      <w:r>
        <w:t>Discount</w:t>
      </w:r>
      <w:r>
        <w:rPr>
          <w:spacing w:val="-3"/>
        </w:rPr>
        <w:t xml:space="preserve"> </w:t>
      </w:r>
      <w:r>
        <w:rPr>
          <w:spacing w:val="-4"/>
        </w:rPr>
        <w:t>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3326"/>
        <w:gridCol w:w="1449"/>
        <w:gridCol w:w="2774"/>
      </w:tblGrid>
      <w:tr w:rsidR="00E9319B" w14:paraId="3DE8BBC1" w14:textId="77777777">
        <w:trPr>
          <w:trHeight w:val="254"/>
        </w:trPr>
        <w:tc>
          <w:tcPr>
            <w:tcW w:w="5400" w:type="dxa"/>
          </w:tcPr>
          <w:p w14:paraId="1FD0B6AC" w14:textId="77777777" w:rsidR="00E9319B" w:rsidRDefault="00407046">
            <w:pPr>
              <w:pStyle w:val="TableParagraph"/>
              <w:spacing w:before="1" w:line="233" w:lineRule="exact"/>
              <w:ind w:left="1003"/>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3326" w:type="dxa"/>
          </w:tcPr>
          <w:p w14:paraId="24FCA6DF" w14:textId="77777777" w:rsidR="00E9319B" w:rsidRDefault="00407046">
            <w:pPr>
              <w:pStyle w:val="TableParagraph"/>
              <w:spacing w:before="1" w:line="233" w:lineRule="exact"/>
              <w:ind w:left="400"/>
              <w:jc w:val="left"/>
              <w:rPr>
                <w:b/>
              </w:rPr>
            </w:pPr>
            <w:r>
              <w:rPr>
                <w:b/>
              </w:rPr>
              <w:t>One-Time</w:t>
            </w:r>
            <w:r>
              <w:rPr>
                <w:b/>
                <w:spacing w:val="-8"/>
              </w:rPr>
              <w:t xml:space="preserve"> </w:t>
            </w:r>
            <w:r>
              <w:rPr>
                <w:b/>
              </w:rPr>
              <w:t>Annualized,</w:t>
            </w:r>
            <w:r>
              <w:rPr>
                <w:b/>
                <w:spacing w:val="-7"/>
              </w:rPr>
              <w:t xml:space="preserve"> </w:t>
            </w:r>
            <w:r>
              <w:rPr>
                <w:b/>
                <w:spacing w:val="-5"/>
              </w:rPr>
              <w:t>3%</w:t>
            </w:r>
          </w:p>
        </w:tc>
        <w:tc>
          <w:tcPr>
            <w:tcW w:w="1449" w:type="dxa"/>
          </w:tcPr>
          <w:p w14:paraId="0B9A904F" w14:textId="77777777" w:rsidR="00E9319B" w:rsidRDefault="00407046">
            <w:pPr>
              <w:pStyle w:val="TableParagraph"/>
              <w:spacing w:before="1" w:line="233" w:lineRule="exact"/>
              <w:ind w:left="376"/>
              <w:jc w:val="left"/>
              <w:rPr>
                <w:b/>
              </w:rPr>
            </w:pPr>
            <w:r>
              <w:rPr>
                <w:b/>
                <w:spacing w:val="-2"/>
              </w:rPr>
              <w:t>Annual</w:t>
            </w:r>
          </w:p>
        </w:tc>
        <w:tc>
          <w:tcPr>
            <w:tcW w:w="2774" w:type="dxa"/>
          </w:tcPr>
          <w:p w14:paraId="439ECB44" w14:textId="77777777" w:rsidR="00E9319B" w:rsidRDefault="00407046">
            <w:pPr>
              <w:pStyle w:val="TableParagraph"/>
              <w:spacing w:before="1" w:line="233" w:lineRule="exact"/>
              <w:ind w:left="351"/>
              <w:jc w:val="left"/>
              <w:rPr>
                <w:b/>
              </w:rPr>
            </w:pPr>
            <w:r>
              <w:rPr>
                <w:b/>
              </w:rPr>
              <w:t>Total</w:t>
            </w:r>
            <w:r>
              <w:rPr>
                <w:b/>
                <w:spacing w:val="-5"/>
              </w:rPr>
              <w:t xml:space="preserve"> </w:t>
            </w:r>
            <w:r>
              <w:rPr>
                <w:b/>
              </w:rPr>
              <w:t>Annualized,</w:t>
            </w:r>
            <w:r>
              <w:rPr>
                <w:b/>
                <w:spacing w:val="-5"/>
              </w:rPr>
              <w:t xml:space="preserve"> 3%</w:t>
            </w:r>
          </w:p>
        </w:tc>
      </w:tr>
      <w:tr w:rsidR="00E9319B" w14:paraId="5FDA87E7" w14:textId="77777777">
        <w:trPr>
          <w:trHeight w:val="256"/>
        </w:trPr>
        <w:tc>
          <w:tcPr>
            <w:tcW w:w="5400" w:type="dxa"/>
          </w:tcPr>
          <w:p w14:paraId="2477C2F7" w14:textId="77777777" w:rsidR="00E9319B" w:rsidRDefault="00407046">
            <w:pPr>
              <w:pStyle w:val="TableParagraph"/>
              <w:spacing w:before="1" w:line="236" w:lineRule="exact"/>
              <w:ind w:left="107"/>
              <w:jc w:val="left"/>
              <w:rPr>
                <w:b/>
              </w:rPr>
            </w:pPr>
            <w:r>
              <w:rPr>
                <w:b/>
                <w:spacing w:val="-2"/>
              </w:rPr>
              <w:t>WEREs</w:t>
            </w:r>
          </w:p>
        </w:tc>
        <w:tc>
          <w:tcPr>
            <w:tcW w:w="3326" w:type="dxa"/>
          </w:tcPr>
          <w:p w14:paraId="217F4E21" w14:textId="77777777" w:rsidR="00E9319B" w:rsidRDefault="00407046">
            <w:pPr>
              <w:pStyle w:val="TableParagraph"/>
              <w:spacing w:before="1" w:line="236" w:lineRule="exact"/>
              <w:ind w:right="93"/>
              <w:rPr>
                <w:b/>
              </w:rPr>
            </w:pPr>
            <w:r>
              <w:rPr>
                <w:b/>
                <w:spacing w:val="-2"/>
              </w:rPr>
              <w:t>$142,874</w:t>
            </w:r>
          </w:p>
        </w:tc>
        <w:tc>
          <w:tcPr>
            <w:tcW w:w="1449" w:type="dxa"/>
          </w:tcPr>
          <w:p w14:paraId="2BE51E02" w14:textId="77777777" w:rsidR="00E9319B" w:rsidRDefault="00407046">
            <w:pPr>
              <w:pStyle w:val="TableParagraph"/>
              <w:spacing w:before="1" w:line="236" w:lineRule="exact"/>
              <w:ind w:right="92"/>
              <w:rPr>
                <w:b/>
              </w:rPr>
            </w:pPr>
            <w:r>
              <w:rPr>
                <w:b/>
                <w:spacing w:val="-2"/>
              </w:rPr>
              <w:t>$140,416</w:t>
            </w:r>
          </w:p>
        </w:tc>
        <w:tc>
          <w:tcPr>
            <w:tcW w:w="2774" w:type="dxa"/>
          </w:tcPr>
          <w:p w14:paraId="0FBCFA49" w14:textId="77777777" w:rsidR="00E9319B" w:rsidRDefault="00407046">
            <w:pPr>
              <w:pStyle w:val="TableParagraph"/>
              <w:spacing w:before="1" w:line="236" w:lineRule="exact"/>
              <w:ind w:right="92"/>
              <w:rPr>
                <w:b/>
              </w:rPr>
            </w:pPr>
            <w:r>
              <w:rPr>
                <w:b/>
                <w:spacing w:val="-2"/>
              </w:rPr>
              <w:t>$283,290</w:t>
            </w:r>
          </w:p>
        </w:tc>
      </w:tr>
      <w:tr w:rsidR="00E9319B" w14:paraId="130CECB9" w14:textId="77777777">
        <w:trPr>
          <w:trHeight w:val="254"/>
        </w:trPr>
        <w:tc>
          <w:tcPr>
            <w:tcW w:w="5400" w:type="dxa"/>
          </w:tcPr>
          <w:p w14:paraId="5D9C8A66" w14:textId="77777777" w:rsidR="00E9319B" w:rsidRDefault="00407046">
            <w:pPr>
              <w:pStyle w:val="TableParagraph"/>
              <w:spacing w:line="234" w:lineRule="exact"/>
              <w:ind w:left="107"/>
              <w:jc w:val="left"/>
            </w:pPr>
            <w:r>
              <w:t>Career</w:t>
            </w:r>
            <w:r>
              <w:rPr>
                <w:spacing w:val="-3"/>
              </w:rPr>
              <w:t xml:space="preserve"> </w:t>
            </w:r>
            <w:r>
              <w:t>Fire</w:t>
            </w:r>
            <w:r>
              <w:rPr>
                <w:spacing w:val="-2"/>
              </w:rPr>
              <w:t xml:space="preserve"> Departments</w:t>
            </w:r>
          </w:p>
        </w:tc>
        <w:tc>
          <w:tcPr>
            <w:tcW w:w="3326" w:type="dxa"/>
          </w:tcPr>
          <w:p w14:paraId="597650F5" w14:textId="77777777" w:rsidR="00E9319B" w:rsidRDefault="00407046">
            <w:pPr>
              <w:pStyle w:val="TableParagraph"/>
              <w:spacing w:line="234" w:lineRule="exact"/>
              <w:ind w:right="93"/>
            </w:pPr>
            <w:r>
              <w:rPr>
                <w:spacing w:val="-2"/>
              </w:rPr>
              <w:t>$7,707,602</w:t>
            </w:r>
          </w:p>
        </w:tc>
        <w:tc>
          <w:tcPr>
            <w:tcW w:w="1449" w:type="dxa"/>
          </w:tcPr>
          <w:p w14:paraId="2B0CA20B" w14:textId="77777777" w:rsidR="00E9319B" w:rsidRDefault="00407046">
            <w:pPr>
              <w:pStyle w:val="TableParagraph"/>
              <w:spacing w:line="234" w:lineRule="exact"/>
              <w:ind w:right="92"/>
            </w:pPr>
            <w:r>
              <w:rPr>
                <w:spacing w:val="-2"/>
              </w:rPr>
              <w:t>$1,177,334</w:t>
            </w:r>
          </w:p>
        </w:tc>
        <w:tc>
          <w:tcPr>
            <w:tcW w:w="2774" w:type="dxa"/>
          </w:tcPr>
          <w:p w14:paraId="1EB14E13" w14:textId="77777777" w:rsidR="00E9319B" w:rsidRDefault="00407046">
            <w:pPr>
              <w:pStyle w:val="TableParagraph"/>
              <w:spacing w:line="234" w:lineRule="exact"/>
              <w:ind w:right="92"/>
            </w:pPr>
            <w:r>
              <w:rPr>
                <w:spacing w:val="-2"/>
              </w:rPr>
              <w:t>$8,884,936</w:t>
            </w:r>
          </w:p>
        </w:tc>
      </w:tr>
      <w:tr w:rsidR="00E9319B" w14:paraId="6ADD3FC8" w14:textId="77777777">
        <w:trPr>
          <w:trHeight w:val="256"/>
        </w:trPr>
        <w:tc>
          <w:tcPr>
            <w:tcW w:w="5400" w:type="dxa"/>
          </w:tcPr>
          <w:p w14:paraId="71E2230F" w14:textId="77777777" w:rsidR="00E9319B" w:rsidRDefault="00407046">
            <w:pPr>
              <w:pStyle w:val="TableParagraph"/>
              <w:spacing w:before="1" w:line="236" w:lineRule="exact"/>
              <w:ind w:left="107"/>
              <w:jc w:val="left"/>
            </w:pPr>
            <w:r>
              <w:t>Volunteer</w:t>
            </w:r>
            <w:r>
              <w:rPr>
                <w:spacing w:val="-5"/>
              </w:rPr>
              <w:t xml:space="preserve"> </w:t>
            </w:r>
            <w:r>
              <w:t>Fire</w:t>
            </w:r>
            <w:r>
              <w:rPr>
                <w:spacing w:val="-3"/>
              </w:rPr>
              <w:t xml:space="preserve"> </w:t>
            </w:r>
            <w:r>
              <w:rPr>
                <w:spacing w:val="-2"/>
              </w:rPr>
              <w:t>Departments</w:t>
            </w:r>
          </w:p>
        </w:tc>
        <w:tc>
          <w:tcPr>
            <w:tcW w:w="3326" w:type="dxa"/>
          </w:tcPr>
          <w:p w14:paraId="0B67FCF3" w14:textId="77777777" w:rsidR="00E9319B" w:rsidRDefault="00407046">
            <w:pPr>
              <w:pStyle w:val="TableParagraph"/>
              <w:spacing w:before="1" w:line="236" w:lineRule="exact"/>
              <w:ind w:right="93"/>
            </w:pPr>
            <w:r>
              <w:rPr>
                <w:spacing w:val="-2"/>
              </w:rPr>
              <w:t>$16,327,508</w:t>
            </w:r>
          </w:p>
        </w:tc>
        <w:tc>
          <w:tcPr>
            <w:tcW w:w="1449" w:type="dxa"/>
          </w:tcPr>
          <w:p w14:paraId="2F5FAB8D" w14:textId="77777777" w:rsidR="00E9319B" w:rsidRDefault="00407046">
            <w:pPr>
              <w:pStyle w:val="TableParagraph"/>
              <w:spacing w:before="1" w:line="236" w:lineRule="exact"/>
              <w:ind w:right="92"/>
            </w:pPr>
            <w:r>
              <w:rPr>
                <w:spacing w:val="-2"/>
              </w:rPr>
              <w:t>$998,272</w:t>
            </w:r>
          </w:p>
        </w:tc>
        <w:tc>
          <w:tcPr>
            <w:tcW w:w="2774" w:type="dxa"/>
          </w:tcPr>
          <w:p w14:paraId="04451FAF" w14:textId="77777777" w:rsidR="00E9319B" w:rsidRDefault="00407046">
            <w:pPr>
              <w:pStyle w:val="TableParagraph"/>
              <w:spacing w:before="1" w:line="236" w:lineRule="exact"/>
              <w:ind w:right="92"/>
            </w:pPr>
            <w:r>
              <w:rPr>
                <w:spacing w:val="-2"/>
              </w:rPr>
              <w:t>$17,325,780</w:t>
            </w:r>
          </w:p>
        </w:tc>
      </w:tr>
      <w:tr w:rsidR="00E9319B" w14:paraId="1523DF65" w14:textId="77777777">
        <w:trPr>
          <w:trHeight w:val="253"/>
        </w:trPr>
        <w:tc>
          <w:tcPr>
            <w:tcW w:w="5400" w:type="dxa"/>
          </w:tcPr>
          <w:p w14:paraId="44E4D93C" w14:textId="77777777" w:rsidR="00E9319B" w:rsidRDefault="00407046">
            <w:pPr>
              <w:pStyle w:val="TableParagraph"/>
              <w:spacing w:line="234" w:lineRule="exact"/>
              <w:ind w:left="107"/>
              <w:jc w:val="left"/>
            </w:pPr>
            <w:r>
              <w:t>Mixed</w:t>
            </w:r>
            <w:r>
              <w:rPr>
                <w:spacing w:val="-2"/>
              </w:rPr>
              <w:t xml:space="preserve"> </w:t>
            </w:r>
            <w:r>
              <w:t>Fire</w:t>
            </w:r>
            <w:r>
              <w:rPr>
                <w:spacing w:val="-2"/>
              </w:rPr>
              <w:t xml:space="preserve"> Departments</w:t>
            </w:r>
          </w:p>
        </w:tc>
        <w:tc>
          <w:tcPr>
            <w:tcW w:w="3326" w:type="dxa"/>
          </w:tcPr>
          <w:p w14:paraId="1A6EBD1F" w14:textId="77777777" w:rsidR="00E9319B" w:rsidRDefault="00407046">
            <w:pPr>
              <w:pStyle w:val="TableParagraph"/>
              <w:spacing w:line="234" w:lineRule="exact"/>
              <w:ind w:right="93"/>
            </w:pPr>
            <w:r>
              <w:rPr>
                <w:spacing w:val="-2"/>
              </w:rPr>
              <w:t>$6,734,327</w:t>
            </w:r>
          </w:p>
        </w:tc>
        <w:tc>
          <w:tcPr>
            <w:tcW w:w="1449" w:type="dxa"/>
          </w:tcPr>
          <w:p w14:paraId="255A1E70" w14:textId="77777777" w:rsidR="00E9319B" w:rsidRDefault="00407046">
            <w:pPr>
              <w:pStyle w:val="TableParagraph"/>
              <w:spacing w:line="234" w:lineRule="exact"/>
              <w:ind w:right="92"/>
            </w:pPr>
            <w:r>
              <w:rPr>
                <w:spacing w:val="-2"/>
              </w:rPr>
              <w:t>$2,204,320</w:t>
            </w:r>
          </w:p>
        </w:tc>
        <w:tc>
          <w:tcPr>
            <w:tcW w:w="2774" w:type="dxa"/>
          </w:tcPr>
          <w:p w14:paraId="0D4E6FCE" w14:textId="77777777" w:rsidR="00E9319B" w:rsidRDefault="00407046">
            <w:pPr>
              <w:pStyle w:val="TableParagraph"/>
              <w:spacing w:line="234" w:lineRule="exact"/>
              <w:ind w:right="92"/>
            </w:pPr>
            <w:r>
              <w:rPr>
                <w:spacing w:val="-2"/>
              </w:rPr>
              <w:t>$8,938,647</w:t>
            </w:r>
          </w:p>
        </w:tc>
      </w:tr>
      <w:tr w:rsidR="00E9319B" w14:paraId="20CF5A76" w14:textId="77777777">
        <w:trPr>
          <w:trHeight w:val="254"/>
        </w:trPr>
        <w:tc>
          <w:tcPr>
            <w:tcW w:w="5400" w:type="dxa"/>
          </w:tcPr>
          <w:p w14:paraId="1C3DE9F4" w14:textId="77777777" w:rsidR="00E9319B" w:rsidRDefault="00407046">
            <w:pPr>
              <w:pStyle w:val="TableParagraph"/>
              <w:spacing w:before="1" w:line="233"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3326" w:type="dxa"/>
          </w:tcPr>
          <w:p w14:paraId="0E44FB54" w14:textId="77777777" w:rsidR="00E9319B" w:rsidRDefault="00407046">
            <w:pPr>
              <w:pStyle w:val="TableParagraph"/>
              <w:spacing w:before="1" w:line="233" w:lineRule="exact"/>
              <w:ind w:right="93"/>
              <w:rPr>
                <w:b/>
              </w:rPr>
            </w:pPr>
            <w:r>
              <w:rPr>
                <w:b/>
                <w:spacing w:val="-2"/>
              </w:rPr>
              <w:t>$30,769,437</w:t>
            </w:r>
          </w:p>
        </w:tc>
        <w:tc>
          <w:tcPr>
            <w:tcW w:w="1449" w:type="dxa"/>
          </w:tcPr>
          <w:p w14:paraId="076A7626" w14:textId="77777777" w:rsidR="00E9319B" w:rsidRDefault="00407046">
            <w:pPr>
              <w:pStyle w:val="TableParagraph"/>
              <w:spacing w:before="1" w:line="233" w:lineRule="exact"/>
              <w:ind w:right="92"/>
              <w:rPr>
                <w:b/>
              </w:rPr>
            </w:pPr>
            <w:r>
              <w:rPr>
                <w:b/>
                <w:spacing w:val="-2"/>
              </w:rPr>
              <w:t>$4,379,926</w:t>
            </w:r>
          </w:p>
        </w:tc>
        <w:tc>
          <w:tcPr>
            <w:tcW w:w="2774" w:type="dxa"/>
          </w:tcPr>
          <w:p w14:paraId="1A433EDD" w14:textId="77777777" w:rsidR="00E9319B" w:rsidRDefault="00407046">
            <w:pPr>
              <w:pStyle w:val="TableParagraph"/>
              <w:spacing w:before="1" w:line="233" w:lineRule="exact"/>
              <w:ind w:right="92"/>
              <w:rPr>
                <w:b/>
              </w:rPr>
            </w:pPr>
            <w:r>
              <w:rPr>
                <w:b/>
                <w:spacing w:val="-2"/>
              </w:rPr>
              <w:t>$35,149,363</w:t>
            </w:r>
          </w:p>
        </w:tc>
      </w:tr>
      <w:tr w:rsidR="00E9319B" w14:paraId="59AED12A" w14:textId="77777777">
        <w:trPr>
          <w:trHeight w:val="256"/>
        </w:trPr>
        <w:tc>
          <w:tcPr>
            <w:tcW w:w="5400" w:type="dxa"/>
          </w:tcPr>
          <w:p w14:paraId="4DCE20DB" w14:textId="77777777" w:rsidR="00E9319B" w:rsidRDefault="00407046">
            <w:pPr>
              <w:pStyle w:val="TableParagraph"/>
              <w:spacing w:before="1" w:line="236" w:lineRule="exact"/>
              <w:ind w:left="107"/>
              <w:jc w:val="left"/>
            </w:pPr>
            <w:r>
              <w:t>Career</w:t>
            </w:r>
            <w:r>
              <w:rPr>
                <w:spacing w:val="-3"/>
              </w:rPr>
              <w:t xml:space="preserve"> </w:t>
            </w:r>
            <w:r>
              <w:t>Wildland</w:t>
            </w:r>
            <w:r>
              <w:rPr>
                <w:spacing w:val="-3"/>
              </w:rPr>
              <w:t xml:space="preserve"> </w:t>
            </w:r>
            <w:r>
              <w:t>Fire</w:t>
            </w:r>
            <w:r>
              <w:rPr>
                <w:spacing w:val="-3"/>
              </w:rPr>
              <w:t xml:space="preserve"> </w:t>
            </w:r>
            <w:r>
              <w:rPr>
                <w:spacing w:val="-2"/>
              </w:rPr>
              <w:t>Services</w:t>
            </w:r>
          </w:p>
        </w:tc>
        <w:tc>
          <w:tcPr>
            <w:tcW w:w="3326" w:type="dxa"/>
          </w:tcPr>
          <w:p w14:paraId="77CF500A" w14:textId="77777777" w:rsidR="00E9319B" w:rsidRDefault="00407046">
            <w:pPr>
              <w:pStyle w:val="TableParagraph"/>
              <w:spacing w:before="1" w:line="236" w:lineRule="exact"/>
              <w:ind w:right="93"/>
            </w:pPr>
            <w:r>
              <w:rPr>
                <w:spacing w:val="-2"/>
              </w:rPr>
              <w:t>$1,575,064</w:t>
            </w:r>
          </w:p>
        </w:tc>
        <w:tc>
          <w:tcPr>
            <w:tcW w:w="1449" w:type="dxa"/>
          </w:tcPr>
          <w:p w14:paraId="673E91B5" w14:textId="77777777" w:rsidR="00E9319B" w:rsidRDefault="00407046">
            <w:pPr>
              <w:pStyle w:val="TableParagraph"/>
              <w:spacing w:before="1" w:line="236" w:lineRule="exact"/>
              <w:ind w:right="92"/>
            </w:pPr>
            <w:r>
              <w:rPr>
                <w:spacing w:val="-2"/>
              </w:rPr>
              <w:t>$44,402</w:t>
            </w:r>
          </w:p>
        </w:tc>
        <w:tc>
          <w:tcPr>
            <w:tcW w:w="2774" w:type="dxa"/>
          </w:tcPr>
          <w:p w14:paraId="6668B32E" w14:textId="77777777" w:rsidR="00E9319B" w:rsidRDefault="00407046">
            <w:pPr>
              <w:pStyle w:val="TableParagraph"/>
              <w:spacing w:before="1" w:line="236" w:lineRule="exact"/>
              <w:ind w:right="92"/>
            </w:pPr>
            <w:r>
              <w:rPr>
                <w:spacing w:val="-2"/>
              </w:rPr>
              <w:t>$1,619,466</w:t>
            </w:r>
          </w:p>
        </w:tc>
      </w:tr>
      <w:tr w:rsidR="00E9319B" w14:paraId="25FCE70A" w14:textId="77777777">
        <w:trPr>
          <w:trHeight w:val="253"/>
        </w:trPr>
        <w:tc>
          <w:tcPr>
            <w:tcW w:w="5400" w:type="dxa"/>
          </w:tcPr>
          <w:p w14:paraId="229B0FDA" w14:textId="77777777" w:rsidR="00E9319B" w:rsidRDefault="00407046">
            <w:pPr>
              <w:pStyle w:val="TableParagraph"/>
              <w:spacing w:line="234" w:lineRule="exact"/>
              <w:ind w:left="107"/>
              <w:jc w:val="left"/>
            </w:pPr>
            <w:r>
              <w:t>Volunteer</w:t>
            </w:r>
            <w:r>
              <w:rPr>
                <w:spacing w:val="-5"/>
              </w:rPr>
              <w:t xml:space="preserve"> </w:t>
            </w:r>
            <w:r>
              <w:t>Wildland</w:t>
            </w:r>
            <w:r>
              <w:rPr>
                <w:spacing w:val="-3"/>
              </w:rPr>
              <w:t xml:space="preserve"> </w:t>
            </w:r>
            <w:r>
              <w:t>Fire</w:t>
            </w:r>
            <w:r>
              <w:rPr>
                <w:spacing w:val="-3"/>
              </w:rPr>
              <w:t xml:space="preserve"> </w:t>
            </w:r>
            <w:r>
              <w:rPr>
                <w:spacing w:val="-2"/>
              </w:rPr>
              <w:t>Services</w:t>
            </w:r>
          </w:p>
        </w:tc>
        <w:tc>
          <w:tcPr>
            <w:tcW w:w="3326" w:type="dxa"/>
          </w:tcPr>
          <w:p w14:paraId="31BBDEA3" w14:textId="77777777" w:rsidR="00E9319B" w:rsidRDefault="00407046">
            <w:pPr>
              <w:pStyle w:val="TableParagraph"/>
              <w:spacing w:line="234" w:lineRule="exact"/>
              <w:ind w:right="93"/>
            </w:pPr>
            <w:r>
              <w:rPr>
                <w:spacing w:val="-2"/>
              </w:rPr>
              <w:t>$2,078,413</w:t>
            </w:r>
          </w:p>
        </w:tc>
        <w:tc>
          <w:tcPr>
            <w:tcW w:w="1449" w:type="dxa"/>
          </w:tcPr>
          <w:p w14:paraId="0F58CEC9" w14:textId="77777777" w:rsidR="00E9319B" w:rsidRDefault="00407046">
            <w:pPr>
              <w:pStyle w:val="TableParagraph"/>
              <w:spacing w:line="234" w:lineRule="exact"/>
              <w:ind w:right="92"/>
            </w:pPr>
            <w:r>
              <w:rPr>
                <w:spacing w:val="-2"/>
              </w:rPr>
              <w:t>$180,211</w:t>
            </w:r>
          </w:p>
        </w:tc>
        <w:tc>
          <w:tcPr>
            <w:tcW w:w="2774" w:type="dxa"/>
          </w:tcPr>
          <w:p w14:paraId="5D01B801" w14:textId="77777777" w:rsidR="00E9319B" w:rsidRDefault="00407046">
            <w:pPr>
              <w:pStyle w:val="TableParagraph"/>
              <w:spacing w:line="234" w:lineRule="exact"/>
              <w:ind w:right="92"/>
            </w:pPr>
            <w:r>
              <w:rPr>
                <w:spacing w:val="-2"/>
              </w:rPr>
              <w:t>$2,258,624</w:t>
            </w:r>
          </w:p>
        </w:tc>
      </w:tr>
      <w:tr w:rsidR="00E9319B" w14:paraId="4BEF5662" w14:textId="77777777">
        <w:trPr>
          <w:trHeight w:val="256"/>
        </w:trPr>
        <w:tc>
          <w:tcPr>
            <w:tcW w:w="5400" w:type="dxa"/>
          </w:tcPr>
          <w:p w14:paraId="72383AF4" w14:textId="77777777" w:rsidR="00E9319B" w:rsidRDefault="00407046">
            <w:pPr>
              <w:pStyle w:val="TableParagraph"/>
              <w:spacing w:before="1" w:line="236" w:lineRule="exact"/>
              <w:ind w:left="107"/>
              <w:jc w:val="left"/>
              <w:rPr>
                <w:b/>
              </w:rPr>
            </w:pPr>
            <w:r>
              <w:rPr>
                <w:b/>
              </w:rPr>
              <w:t>Total</w:t>
            </w:r>
            <w:r>
              <w:rPr>
                <w:b/>
                <w:spacing w:val="-5"/>
              </w:rPr>
              <w:t xml:space="preserve"> </w:t>
            </w:r>
            <w:r>
              <w:rPr>
                <w:b/>
              </w:rPr>
              <w:t>Wildland</w:t>
            </w:r>
            <w:r>
              <w:rPr>
                <w:b/>
                <w:spacing w:val="-4"/>
              </w:rPr>
              <w:t xml:space="preserve"> </w:t>
            </w:r>
            <w:r>
              <w:rPr>
                <w:b/>
              </w:rPr>
              <w:t>Fire</w:t>
            </w:r>
            <w:r>
              <w:rPr>
                <w:b/>
                <w:spacing w:val="-2"/>
              </w:rPr>
              <w:t xml:space="preserve"> Services</w:t>
            </w:r>
          </w:p>
        </w:tc>
        <w:tc>
          <w:tcPr>
            <w:tcW w:w="3326" w:type="dxa"/>
          </w:tcPr>
          <w:p w14:paraId="723A980D" w14:textId="77777777" w:rsidR="00E9319B" w:rsidRDefault="00407046">
            <w:pPr>
              <w:pStyle w:val="TableParagraph"/>
              <w:spacing w:before="1" w:line="236" w:lineRule="exact"/>
              <w:ind w:right="93"/>
              <w:rPr>
                <w:b/>
              </w:rPr>
            </w:pPr>
            <w:r>
              <w:rPr>
                <w:b/>
                <w:spacing w:val="-2"/>
              </w:rPr>
              <w:t>$3,653,477</w:t>
            </w:r>
          </w:p>
        </w:tc>
        <w:tc>
          <w:tcPr>
            <w:tcW w:w="1449" w:type="dxa"/>
          </w:tcPr>
          <w:p w14:paraId="4CE81CD7" w14:textId="77777777" w:rsidR="00E9319B" w:rsidRDefault="00407046">
            <w:pPr>
              <w:pStyle w:val="TableParagraph"/>
              <w:spacing w:before="1" w:line="236" w:lineRule="exact"/>
              <w:ind w:right="92"/>
              <w:rPr>
                <w:b/>
              </w:rPr>
            </w:pPr>
            <w:r>
              <w:rPr>
                <w:b/>
                <w:spacing w:val="-2"/>
              </w:rPr>
              <w:t>$224,613</w:t>
            </w:r>
          </w:p>
        </w:tc>
        <w:tc>
          <w:tcPr>
            <w:tcW w:w="2774" w:type="dxa"/>
          </w:tcPr>
          <w:p w14:paraId="7FA73027" w14:textId="77777777" w:rsidR="00E9319B" w:rsidRDefault="00407046">
            <w:pPr>
              <w:pStyle w:val="TableParagraph"/>
              <w:spacing w:before="1" w:line="236" w:lineRule="exact"/>
              <w:ind w:right="92"/>
              <w:rPr>
                <w:b/>
              </w:rPr>
            </w:pPr>
            <w:r>
              <w:rPr>
                <w:b/>
                <w:spacing w:val="-2"/>
              </w:rPr>
              <w:t>$3,878,090</w:t>
            </w:r>
          </w:p>
        </w:tc>
      </w:tr>
      <w:tr w:rsidR="00E9319B" w14:paraId="228E4733" w14:textId="77777777">
        <w:trPr>
          <w:trHeight w:val="253"/>
        </w:trPr>
        <w:tc>
          <w:tcPr>
            <w:tcW w:w="5400" w:type="dxa"/>
          </w:tcPr>
          <w:p w14:paraId="37D1BE26" w14:textId="77777777" w:rsidR="00E9319B" w:rsidRDefault="00407046">
            <w:pPr>
              <w:pStyle w:val="TableParagraph"/>
              <w:spacing w:line="234" w:lineRule="exact"/>
              <w:ind w:left="107"/>
              <w:jc w:val="left"/>
            </w:pPr>
            <w:r>
              <w:t>Career</w:t>
            </w:r>
            <w:r>
              <w:rPr>
                <w:spacing w:val="-4"/>
              </w:rPr>
              <w:t xml:space="preserve"> </w:t>
            </w:r>
            <w:r>
              <w:t>Emergency</w:t>
            </w:r>
            <w:r>
              <w:rPr>
                <w:spacing w:val="-7"/>
              </w:rPr>
              <w:t xml:space="preserve"> </w:t>
            </w:r>
            <w:r>
              <w:t>Medical</w:t>
            </w:r>
            <w:r>
              <w:rPr>
                <w:spacing w:val="-6"/>
              </w:rPr>
              <w:t xml:space="preserve"> </w:t>
            </w:r>
            <w:r>
              <w:rPr>
                <w:spacing w:val="-2"/>
              </w:rPr>
              <w:t>Services</w:t>
            </w:r>
          </w:p>
        </w:tc>
        <w:tc>
          <w:tcPr>
            <w:tcW w:w="3326" w:type="dxa"/>
          </w:tcPr>
          <w:p w14:paraId="04789BC3" w14:textId="77777777" w:rsidR="00E9319B" w:rsidRDefault="00407046">
            <w:pPr>
              <w:pStyle w:val="TableParagraph"/>
              <w:spacing w:line="234" w:lineRule="exact"/>
              <w:ind w:right="93"/>
            </w:pPr>
            <w:r>
              <w:rPr>
                <w:spacing w:val="-2"/>
              </w:rPr>
              <w:t>$3,562,892</w:t>
            </w:r>
          </w:p>
        </w:tc>
        <w:tc>
          <w:tcPr>
            <w:tcW w:w="1449" w:type="dxa"/>
          </w:tcPr>
          <w:p w14:paraId="21FC4728" w14:textId="77777777" w:rsidR="00E9319B" w:rsidRDefault="00407046">
            <w:pPr>
              <w:pStyle w:val="TableParagraph"/>
              <w:spacing w:line="234" w:lineRule="exact"/>
              <w:ind w:right="92"/>
            </w:pPr>
            <w:r>
              <w:rPr>
                <w:spacing w:val="-2"/>
              </w:rPr>
              <w:t>$147,807</w:t>
            </w:r>
          </w:p>
        </w:tc>
        <w:tc>
          <w:tcPr>
            <w:tcW w:w="2774" w:type="dxa"/>
          </w:tcPr>
          <w:p w14:paraId="66428FAA" w14:textId="77777777" w:rsidR="00E9319B" w:rsidRDefault="00407046">
            <w:pPr>
              <w:pStyle w:val="TableParagraph"/>
              <w:spacing w:line="234" w:lineRule="exact"/>
              <w:ind w:right="92"/>
            </w:pPr>
            <w:r>
              <w:rPr>
                <w:spacing w:val="-2"/>
              </w:rPr>
              <w:t>$3,710,699</w:t>
            </w:r>
          </w:p>
        </w:tc>
      </w:tr>
      <w:tr w:rsidR="00E9319B" w14:paraId="6F1BC3E6" w14:textId="77777777">
        <w:trPr>
          <w:trHeight w:val="256"/>
        </w:trPr>
        <w:tc>
          <w:tcPr>
            <w:tcW w:w="5400" w:type="dxa"/>
          </w:tcPr>
          <w:p w14:paraId="474E2C38" w14:textId="77777777" w:rsidR="00E9319B" w:rsidRDefault="00407046">
            <w:pPr>
              <w:pStyle w:val="TableParagraph"/>
              <w:spacing w:before="1" w:line="236" w:lineRule="exact"/>
              <w:ind w:left="107"/>
              <w:jc w:val="left"/>
            </w:pPr>
            <w:r>
              <w:t>Volunteer</w:t>
            </w:r>
            <w:r>
              <w:rPr>
                <w:spacing w:val="-7"/>
              </w:rPr>
              <w:t xml:space="preserve"> </w:t>
            </w:r>
            <w:r>
              <w:t>Emergency</w:t>
            </w:r>
            <w:r>
              <w:rPr>
                <w:spacing w:val="-7"/>
              </w:rPr>
              <w:t xml:space="preserve"> </w:t>
            </w:r>
            <w:r>
              <w:t>Medical</w:t>
            </w:r>
            <w:r>
              <w:rPr>
                <w:spacing w:val="-3"/>
              </w:rPr>
              <w:t xml:space="preserve"> </w:t>
            </w:r>
            <w:r>
              <w:rPr>
                <w:spacing w:val="-2"/>
              </w:rPr>
              <w:t>Services</w:t>
            </w:r>
          </w:p>
        </w:tc>
        <w:tc>
          <w:tcPr>
            <w:tcW w:w="3326" w:type="dxa"/>
          </w:tcPr>
          <w:p w14:paraId="1D033F21" w14:textId="77777777" w:rsidR="00E9319B" w:rsidRDefault="00407046">
            <w:pPr>
              <w:pStyle w:val="TableParagraph"/>
              <w:spacing w:before="1" w:line="236" w:lineRule="exact"/>
              <w:ind w:right="93"/>
            </w:pPr>
            <w:r>
              <w:rPr>
                <w:spacing w:val="-2"/>
              </w:rPr>
              <w:t>$4,501,581</w:t>
            </w:r>
          </w:p>
        </w:tc>
        <w:tc>
          <w:tcPr>
            <w:tcW w:w="1449" w:type="dxa"/>
          </w:tcPr>
          <w:p w14:paraId="2099A636" w14:textId="77777777" w:rsidR="00E9319B" w:rsidRDefault="00407046">
            <w:pPr>
              <w:pStyle w:val="TableParagraph"/>
              <w:spacing w:before="1" w:line="236" w:lineRule="exact"/>
              <w:ind w:right="92"/>
            </w:pPr>
            <w:r>
              <w:rPr>
                <w:spacing w:val="-2"/>
              </w:rPr>
              <w:t>$80,085</w:t>
            </w:r>
          </w:p>
        </w:tc>
        <w:tc>
          <w:tcPr>
            <w:tcW w:w="2774" w:type="dxa"/>
          </w:tcPr>
          <w:p w14:paraId="418A3B8F" w14:textId="77777777" w:rsidR="00E9319B" w:rsidRDefault="00407046">
            <w:pPr>
              <w:pStyle w:val="TableParagraph"/>
              <w:spacing w:before="1" w:line="236" w:lineRule="exact"/>
              <w:ind w:right="92"/>
            </w:pPr>
            <w:r>
              <w:rPr>
                <w:spacing w:val="-2"/>
              </w:rPr>
              <w:t>$4,581,667</w:t>
            </w:r>
          </w:p>
        </w:tc>
      </w:tr>
      <w:tr w:rsidR="00E9319B" w14:paraId="1CC092D8" w14:textId="77777777">
        <w:trPr>
          <w:trHeight w:val="254"/>
        </w:trPr>
        <w:tc>
          <w:tcPr>
            <w:tcW w:w="5400" w:type="dxa"/>
          </w:tcPr>
          <w:p w14:paraId="17373E6D" w14:textId="77777777" w:rsidR="00E9319B" w:rsidRDefault="00407046">
            <w:pPr>
              <w:pStyle w:val="TableParagraph"/>
              <w:spacing w:line="234" w:lineRule="exact"/>
              <w:ind w:left="107"/>
              <w:jc w:val="left"/>
            </w:pPr>
            <w:r>
              <w:t>Mixed</w:t>
            </w:r>
            <w:r>
              <w:rPr>
                <w:spacing w:val="-4"/>
              </w:rPr>
              <w:t xml:space="preserve"> </w:t>
            </w:r>
            <w:r>
              <w:t>Emergency</w:t>
            </w:r>
            <w:r>
              <w:rPr>
                <w:spacing w:val="-7"/>
              </w:rPr>
              <w:t xml:space="preserve"> </w:t>
            </w:r>
            <w:r>
              <w:t>Medical</w:t>
            </w:r>
            <w:r>
              <w:rPr>
                <w:spacing w:val="-5"/>
              </w:rPr>
              <w:t xml:space="preserve"> </w:t>
            </w:r>
            <w:r>
              <w:rPr>
                <w:spacing w:val="-2"/>
              </w:rPr>
              <w:t>Services</w:t>
            </w:r>
          </w:p>
        </w:tc>
        <w:tc>
          <w:tcPr>
            <w:tcW w:w="3326" w:type="dxa"/>
          </w:tcPr>
          <w:p w14:paraId="3D62966B" w14:textId="77777777" w:rsidR="00E9319B" w:rsidRDefault="00407046">
            <w:pPr>
              <w:pStyle w:val="TableParagraph"/>
              <w:spacing w:line="234" w:lineRule="exact"/>
              <w:ind w:right="93"/>
            </w:pPr>
            <w:r>
              <w:rPr>
                <w:spacing w:val="-2"/>
              </w:rPr>
              <w:t>$7,965,807</w:t>
            </w:r>
          </w:p>
        </w:tc>
        <w:tc>
          <w:tcPr>
            <w:tcW w:w="1449" w:type="dxa"/>
          </w:tcPr>
          <w:p w14:paraId="0A3150E7" w14:textId="77777777" w:rsidR="00E9319B" w:rsidRDefault="00407046">
            <w:pPr>
              <w:pStyle w:val="TableParagraph"/>
              <w:spacing w:line="234" w:lineRule="exact"/>
              <w:ind w:right="92"/>
            </w:pPr>
            <w:r>
              <w:rPr>
                <w:spacing w:val="-2"/>
              </w:rPr>
              <w:t>$155,586</w:t>
            </w:r>
          </w:p>
        </w:tc>
        <w:tc>
          <w:tcPr>
            <w:tcW w:w="2774" w:type="dxa"/>
          </w:tcPr>
          <w:p w14:paraId="20F97314" w14:textId="77777777" w:rsidR="00E9319B" w:rsidRDefault="00407046">
            <w:pPr>
              <w:pStyle w:val="TableParagraph"/>
              <w:spacing w:line="234" w:lineRule="exact"/>
              <w:ind w:right="92"/>
            </w:pPr>
            <w:r>
              <w:rPr>
                <w:spacing w:val="-2"/>
              </w:rPr>
              <w:t>$8,121,393</w:t>
            </w:r>
          </w:p>
        </w:tc>
      </w:tr>
      <w:tr w:rsidR="00E9319B" w14:paraId="0FE9BF90" w14:textId="77777777">
        <w:trPr>
          <w:trHeight w:val="253"/>
        </w:trPr>
        <w:tc>
          <w:tcPr>
            <w:tcW w:w="5400" w:type="dxa"/>
          </w:tcPr>
          <w:p w14:paraId="22CE3460" w14:textId="77777777" w:rsidR="00E9319B" w:rsidRDefault="00407046">
            <w:pPr>
              <w:pStyle w:val="TableParagraph"/>
              <w:spacing w:before="1" w:line="233" w:lineRule="exact"/>
              <w:ind w:left="107"/>
              <w:jc w:val="left"/>
              <w:rPr>
                <w:b/>
              </w:rPr>
            </w:pPr>
            <w:r>
              <w:rPr>
                <w:b/>
              </w:rPr>
              <w:t>Total</w:t>
            </w:r>
            <w:r>
              <w:rPr>
                <w:b/>
                <w:spacing w:val="-6"/>
              </w:rPr>
              <w:t xml:space="preserve"> </w:t>
            </w:r>
            <w:r>
              <w:rPr>
                <w:b/>
              </w:rPr>
              <w:t>Emergency</w:t>
            </w:r>
            <w:r>
              <w:rPr>
                <w:b/>
                <w:spacing w:val="-7"/>
              </w:rPr>
              <w:t xml:space="preserve"> </w:t>
            </w:r>
            <w:r>
              <w:rPr>
                <w:b/>
              </w:rPr>
              <w:t>Medical</w:t>
            </w:r>
            <w:r>
              <w:rPr>
                <w:b/>
                <w:spacing w:val="-6"/>
              </w:rPr>
              <w:t xml:space="preserve"> </w:t>
            </w:r>
            <w:r>
              <w:rPr>
                <w:b/>
                <w:spacing w:val="-2"/>
              </w:rPr>
              <w:t>Services</w:t>
            </w:r>
          </w:p>
        </w:tc>
        <w:tc>
          <w:tcPr>
            <w:tcW w:w="3326" w:type="dxa"/>
          </w:tcPr>
          <w:p w14:paraId="5BBBFA6D" w14:textId="77777777" w:rsidR="00E9319B" w:rsidRDefault="00407046">
            <w:pPr>
              <w:pStyle w:val="TableParagraph"/>
              <w:spacing w:before="1" w:line="233" w:lineRule="exact"/>
              <w:ind w:right="93"/>
              <w:rPr>
                <w:b/>
              </w:rPr>
            </w:pPr>
            <w:r>
              <w:rPr>
                <w:b/>
                <w:spacing w:val="-2"/>
              </w:rPr>
              <w:t>$16,030,280</w:t>
            </w:r>
          </w:p>
        </w:tc>
        <w:tc>
          <w:tcPr>
            <w:tcW w:w="1449" w:type="dxa"/>
          </w:tcPr>
          <w:p w14:paraId="5583003D" w14:textId="77777777" w:rsidR="00E9319B" w:rsidRDefault="00407046">
            <w:pPr>
              <w:pStyle w:val="TableParagraph"/>
              <w:spacing w:before="1" w:line="233" w:lineRule="exact"/>
              <w:ind w:right="92"/>
              <w:rPr>
                <w:b/>
              </w:rPr>
            </w:pPr>
            <w:r>
              <w:rPr>
                <w:b/>
                <w:spacing w:val="-2"/>
              </w:rPr>
              <w:t>$383,479</w:t>
            </w:r>
          </w:p>
        </w:tc>
        <w:tc>
          <w:tcPr>
            <w:tcW w:w="2774" w:type="dxa"/>
          </w:tcPr>
          <w:p w14:paraId="1DACF96E" w14:textId="77777777" w:rsidR="00E9319B" w:rsidRDefault="00407046">
            <w:pPr>
              <w:pStyle w:val="TableParagraph"/>
              <w:spacing w:before="1" w:line="233" w:lineRule="exact"/>
              <w:ind w:right="92"/>
              <w:rPr>
                <w:b/>
              </w:rPr>
            </w:pPr>
            <w:r>
              <w:rPr>
                <w:b/>
                <w:spacing w:val="-2"/>
              </w:rPr>
              <w:t>$16,413,759</w:t>
            </w:r>
          </w:p>
        </w:tc>
      </w:tr>
      <w:tr w:rsidR="00E9319B" w14:paraId="42260CD3" w14:textId="77777777">
        <w:trPr>
          <w:trHeight w:val="256"/>
        </w:trPr>
        <w:tc>
          <w:tcPr>
            <w:tcW w:w="5400" w:type="dxa"/>
          </w:tcPr>
          <w:p w14:paraId="1566BF8C" w14:textId="77777777" w:rsidR="00E9319B" w:rsidRDefault="00407046">
            <w:pPr>
              <w:pStyle w:val="TableParagraph"/>
              <w:spacing w:before="1" w:line="236" w:lineRule="exact"/>
              <w:ind w:left="107"/>
              <w:jc w:val="left"/>
            </w:pPr>
            <w:r>
              <w:t>Career</w:t>
            </w:r>
            <w:r>
              <w:rPr>
                <w:spacing w:val="-3"/>
              </w:rPr>
              <w:t xml:space="preserve"> </w:t>
            </w:r>
            <w:r>
              <w:t>Technical</w:t>
            </w:r>
            <w:r>
              <w:rPr>
                <w:spacing w:val="-6"/>
              </w:rPr>
              <w:t xml:space="preserve"> </w:t>
            </w:r>
            <w:r>
              <w:t>Search</w:t>
            </w:r>
            <w:r>
              <w:rPr>
                <w:spacing w:val="-6"/>
              </w:rPr>
              <w:t xml:space="preserve"> </w:t>
            </w:r>
            <w:r>
              <w:t>and</w:t>
            </w:r>
            <w:r>
              <w:rPr>
                <w:spacing w:val="-4"/>
              </w:rPr>
              <w:t xml:space="preserve"> </w:t>
            </w:r>
            <w:r>
              <w:t>Rescue</w:t>
            </w:r>
            <w:r>
              <w:rPr>
                <w:spacing w:val="-3"/>
              </w:rPr>
              <w:t xml:space="preserve"> </w:t>
            </w:r>
            <w:r>
              <w:rPr>
                <w:spacing w:val="-2"/>
              </w:rPr>
              <w:t>Groups</w:t>
            </w:r>
          </w:p>
        </w:tc>
        <w:tc>
          <w:tcPr>
            <w:tcW w:w="3326" w:type="dxa"/>
          </w:tcPr>
          <w:p w14:paraId="21CF153C" w14:textId="77777777" w:rsidR="00E9319B" w:rsidRDefault="00407046">
            <w:pPr>
              <w:pStyle w:val="TableParagraph"/>
              <w:spacing w:before="1" w:line="236" w:lineRule="exact"/>
              <w:ind w:right="93"/>
            </w:pPr>
            <w:r>
              <w:rPr>
                <w:spacing w:val="-2"/>
              </w:rPr>
              <w:t>$251,438</w:t>
            </w:r>
          </w:p>
        </w:tc>
        <w:tc>
          <w:tcPr>
            <w:tcW w:w="1449" w:type="dxa"/>
          </w:tcPr>
          <w:p w14:paraId="206E5B31" w14:textId="77777777" w:rsidR="00E9319B" w:rsidRDefault="00407046">
            <w:pPr>
              <w:pStyle w:val="TableParagraph"/>
              <w:spacing w:before="1" w:line="236" w:lineRule="exact"/>
              <w:ind w:right="92"/>
            </w:pPr>
            <w:r>
              <w:rPr>
                <w:spacing w:val="-2"/>
              </w:rPr>
              <w:t>$8,489</w:t>
            </w:r>
          </w:p>
        </w:tc>
        <w:tc>
          <w:tcPr>
            <w:tcW w:w="2774" w:type="dxa"/>
          </w:tcPr>
          <w:p w14:paraId="44AD29B6" w14:textId="77777777" w:rsidR="00E9319B" w:rsidRDefault="00407046">
            <w:pPr>
              <w:pStyle w:val="TableParagraph"/>
              <w:spacing w:before="1" w:line="236" w:lineRule="exact"/>
              <w:ind w:right="92"/>
            </w:pPr>
            <w:r>
              <w:rPr>
                <w:spacing w:val="-2"/>
              </w:rPr>
              <w:t>$259,928</w:t>
            </w:r>
          </w:p>
        </w:tc>
      </w:tr>
      <w:tr w:rsidR="00E9319B" w14:paraId="4BA9E8FF" w14:textId="77777777">
        <w:trPr>
          <w:trHeight w:val="253"/>
        </w:trPr>
        <w:tc>
          <w:tcPr>
            <w:tcW w:w="5400" w:type="dxa"/>
          </w:tcPr>
          <w:p w14:paraId="48C6CF19" w14:textId="77777777" w:rsidR="00E9319B" w:rsidRDefault="00407046">
            <w:pPr>
              <w:pStyle w:val="TableParagraph"/>
              <w:spacing w:line="234" w:lineRule="exact"/>
              <w:ind w:left="107"/>
              <w:jc w:val="left"/>
            </w:pPr>
            <w:r>
              <w:t>Volunteer</w:t>
            </w:r>
            <w:r>
              <w:rPr>
                <w:spacing w:val="-8"/>
              </w:rPr>
              <w:t xml:space="preserve"> </w:t>
            </w:r>
            <w:r>
              <w:t>Technical</w:t>
            </w:r>
            <w:r>
              <w:rPr>
                <w:spacing w:val="-2"/>
              </w:rPr>
              <w:t xml:space="preserve"> </w:t>
            </w:r>
            <w:r>
              <w:t>Search</w:t>
            </w:r>
            <w:r>
              <w:rPr>
                <w:spacing w:val="-7"/>
              </w:rPr>
              <w:t xml:space="preserve"> </w:t>
            </w:r>
            <w:r>
              <w:t>and</w:t>
            </w:r>
            <w:r>
              <w:rPr>
                <w:spacing w:val="-3"/>
              </w:rPr>
              <w:t xml:space="preserve"> </w:t>
            </w:r>
            <w:r>
              <w:t>Rescue</w:t>
            </w:r>
            <w:r>
              <w:rPr>
                <w:spacing w:val="-3"/>
              </w:rPr>
              <w:t xml:space="preserve"> </w:t>
            </w:r>
            <w:r>
              <w:rPr>
                <w:spacing w:val="-2"/>
              </w:rPr>
              <w:t>Groups</w:t>
            </w:r>
          </w:p>
        </w:tc>
        <w:tc>
          <w:tcPr>
            <w:tcW w:w="3326" w:type="dxa"/>
          </w:tcPr>
          <w:p w14:paraId="0E03C0C3" w14:textId="77777777" w:rsidR="00E9319B" w:rsidRDefault="00407046">
            <w:pPr>
              <w:pStyle w:val="TableParagraph"/>
              <w:spacing w:line="234" w:lineRule="exact"/>
              <w:ind w:right="93"/>
            </w:pPr>
            <w:r>
              <w:rPr>
                <w:spacing w:val="-2"/>
              </w:rPr>
              <w:t>$2,757,816</w:t>
            </w:r>
          </w:p>
        </w:tc>
        <w:tc>
          <w:tcPr>
            <w:tcW w:w="1449" w:type="dxa"/>
          </w:tcPr>
          <w:p w14:paraId="4106A1AD" w14:textId="77777777" w:rsidR="00E9319B" w:rsidRDefault="00407046">
            <w:pPr>
              <w:pStyle w:val="TableParagraph"/>
              <w:spacing w:line="234" w:lineRule="exact"/>
              <w:ind w:right="92"/>
            </w:pPr>
            <w:r>
              <w:rPr>
                <w:spacing w:val="-2"/>
              </w:rPr>
              <w:t>$120,445</w:t>
            </w:r>
          </w:p>
        </w:tc>
        <w:tc>
          <w:tcPr>
            <w:tcW w:w="2774" w:type="dxa"/>
          </w:tcPr>
          <w:p w14:paraId="36754376" w14:textId="77777777" w:rsidR="00E9319B" w:rsidRDefault="00407046">
            <w:pPr>
              <w:pStyle w:val="TableParagraph"/>
              <w:spacing w:line="234" w:lineRule="exact"/>
              <w:ind w:right="92"/>
            </w:pPr>
            <w:r>
              <w:rPr>
                <w:spacing w:val="-2"/>
              </w:rPr>
              <w:t>$2,878,261</w:t>
            </w:r>
          </w:p>
        </w:tc>
      </w:tr>
      <w:tr w:rsidR="00E9319B" w14:paraId="3D77640C" w14:textId="77777777">
        <w:trPr>
          <w:trHeight w:val="256"/>
        </w:trPr>
        <w:tc>
          <w:tcPr>
            <w:tcW w:w="5400" w:type="dxa"/>
          </w:tcPr>
          <w:p w14:paraId="505C6463"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Groups</w:t>
            </w:r>
          </w:p>
        </w:tc>
        <w:tc>
          <w:tcPr>
            <w:tcW w:w="3326" w:type="dxa"/>
          </w:tcPr>
          <w:p w14:paraId="03841D6F" w14:textId="77777777" w:rsidR="00E9319B" w:rsidRDefault="00407046">
            <w:pPr>
              <w:pStyle w:val="TableParagraph"/>
              <w:spacing w:before="1" w:line="236" w:lineRule="exact"/>
              <w:ind w:right="93"/>
              <w:rPr>
                <w:b/>
              </w:rPr>
            </w:pPr>
            <w:r>
              <w:rPr>
                <w:b/>
                <w:spacing w:val="-2"/>
              </w:rPr>
              <w:t>$3,009,254</w:t>
            </w:r>
          </w:p>
        </w:tc>
        <w:tc>
          <w:tcPr>
            <w:tcW w:w="1449" w:type="dxa"/>
          </w:tcPr>
          <w:p w14:paraId="7E69DB46" w14:textId="77777777" w:rsidR="00E9319B" w:rsidRDefault="00407046">
            <w:pPr>
              <w:pStyle w:val="TableParagraph"/>
              <w:spacing w:before="1" w:line="236" w:lineRule="exact"/>
              <w:ind w:right="92"/>
              <w:rPr>
                <w:b/>
              </w:rPr>
            </w:pPr>
            <w:r>
              <w:rPr>
                <w:b/>
                <w:spacing w:val="-2"/>
              </w:rPr>
              <w:t>$128,935</w:t>
            </w:r>
          </w:p>
        </w:tc>
        <w:tc>
          <w:tcPr>
            <w:tcW w:w="2774" w:type="dxa"/>
          </w:tcPr>
          <w:p w14:paraId="3E0E1639" w14:textId="77777777" w:rsidR="00E9319B" w:rsidRDefault="00407046">
            <w:pPr>
              <w:pStyle w:val="TableParagraph"/>
              <w:spacing w:before="1" w:line="236" w:lineRule="exact"/>
              <w:ind w:right="92"/>
              <w:rPr>
                <w:b/>
              </w:rPr>
            </w:pPr>
            <w:r>
              <w:rPr>
                <w:b/>
                <w:spacing w:val="-2"/>
              </w:rPr>
              <w:t>$3,138,189</w:t>
            </w:r>
          </w:p>
        </w:tc>
      </w:tr>
      <w:tr w:rsidR="00E9319B" w14:paraId="20663ABF" w14:textId="77777777">
        <w:trPr>
          <w:trHeight w:val="254"/>
        </w:trPr>
        <w:tc>
          <w:tcPr>
            <w:tcW w:w="5400" w:type="dxa"/>
          </w:tcPr>
          <w:p w14:paraId="2845E3F2" w14:textId="77777777" w:rsidR="00E9319B" w:rsidRDefault="00407046">
            <w:pPr>
              <w:pStyle w:val="TableParagraph"/>
              <w:spacing w:line="234" w:lineRule="exact"/>
              <w:ind w:left="107"/>
              <w:jc w:val="left"/>
              <w:rPr>
                <w:b/>
              </w:rPr>
            </w:pPr>
            <w:r>
              <w:rPr>
                <w:b/>
              </w:rPr>
              <w:t>All</w:t>
            </w:r>
            <w:r>
              <w:rPr>
                <w:b/>
                <w:spacing w:val="-4"/>
              </w:rPr>
              <w:t xml:space="preserve"> </w:t>
            </w:r>
            <w:r>
              <w:rPr>
                <w:b/>
              </w:rPr>
              <w:t>Responder</w:t>
            </w:r>
            <w:r>
              <w:rPr>
                <w:b/>
                <w:spacing w:val="-6"/>
              </w:rPr>
              <w:t xml:space="preserve"> </w:t>
            </w:r>
            <w:r>
              <w:rPr>
                <w:b/>
                <w:spacing w:val="-2"/>
              </w:rPr>
              <w:t>Groups</w:t>
            </w:r>
          </w:p>
        </w:tc>
        <w:tc>
          <w:tcPr>
            <w:tcW w:w="3326" w:type="dxa"/>
          </w:tcPr>
          <w:p w14:paraId="1C468E9D" w14:textId="77777777" w:rsidR="00E9319B" w:rsidRDefault="00407046">
            <w:pPr>
              <w:pStyle w:val="TableParagraph"/>
              <w:spacing w:line="234" w:lineRule="exact"/>
              <w:ind w:right="93"/>
              <w:rPr>
                <w:b/>
              </w:rPr>
            </w:pPr>
            <w:r>
              <w:rPr>
                <w:b/>
                <w:spacing w:val="-2"/>
              </w:rPr>
              <w:t>$53,605,322</w:t>
            </w:r>
          </w:p>
        </w:tc>
        <w:tc>
          <w:tcPr>
            <w:tcW w:w="1449" w:type="dxa"/>
          </w:tcPr>
          <w:p w14:paraId="59D9CC63" w14:textId="77777777" w:rsidR="00E9319B" w:rsidRDefault="00407046">
            <w:pPr>
              <w:pStyle w:val="TableParagraph"/>
              <w:spacing w:line="234" w:lineRule="exact"/>
              <w:ind w:right="92"/>
              <w:rPr>
                <w:b/>
              </w:rPr>
            </w:pPr>
            <w:r>
              <w:rPr>
                <w:b/>
                <w:spacing w:val="-2"/>
              </w:rPr>
              <w:t>$5,257,368</w:t>
            </w:r>
          </w:p>
        </w:tc>
        <w:tc>
          <w:tcPr>
            <w:tcW w:w="2774" w:type="dxa"/>
          </w:tcPr>
          <w:p w14:paraId="1382EA61" w14:textId="77777777" w:rsidR="00E9319B" w:rsidRDefault="00407046">
            <w:pPr>
              <w:pStyle w:val="TableParagraph"/>
              <w:spacing w:line="234" w:lineRule="exact"/>
              <w:ind w:right="92"/>
              <w:rPr>
                <w:b/>
              </w:rPr>
            </w:pPr>
            <w:r>
              <w:rPr>
                <w:b/>
                <w:spacing w:val="-2"/>
              </w:rPr>
              <w:t>$58,862,690</w:t>
            </w:r>
          </w:p>
        </w:tc>
      </w:tr>
    </w:tbl>
    <w:p w14:paraId="0CE86B03" w14:textId="77777777" w:rsidR="00E9319B" w:rsidRDefault="00407046">
      <w:pPr>
        <w:spacing w:before="8"/>
        <w:ind w:left="100"/>
        <w:rPr>
          <w:sz w:val="20"/>
        </w:rPr>
      </w:pPr>
      <w:r>
        <w:rPr>
          <w:sz w:val="20"/>
        </w:rPr>
        <w:t>Sources:</w:t>
      </w:r>
      <w:r>
        <w:rPr>
          <w:spacing w:val="-5"/>
          <w:sz w:val="20"/>
        </w:rPr>
        <w:t xml:space="preserve"> </w:t>
      </w:r>
      <w:r>
        <w:rPr>
          <w:sz w:val="20"/>
        </w:rPr>
        <w:t>OSHA</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BLS,</w:t>
      </w:r>
      <w:r>
        <w:rPr>
          <w:spacing w:val="-5"/>
          <w:sz w:val="20"/>
        </w:rPr>
        <w:t xml:space="preserve"> </w:t>
      </w:r>
      <w:r>
        <w:rPr>
          <w:spacing w:val="-4"/>
          <w:sz w:val="20"/>
        </w:rPr>
        <w:t>2023.</w:t>
      </w:r>
    </w:p>
    <w:p w14:paraId="4B5DF95A" w14:textId="77777777" w:rsidR="00E9319B" w:rsidRDefault="00407046">
      <w:pPr>
        <w:ind w:left="100"/>
        <w:rPr>
          <w:sz w:val="20"/>
        </w:rPr>
      </w:pPr>
      <w:r>
        <w:rPr>
          <w:sz w:val="20"/>
        </w:rPr>
        <w:t>Note:</w:t>
      </w:r>
      <w:r>
        <w:rPr>
          <w:spacing w:val="-4"/>
          <w:sz w:val="20"/>
        </w:rPr>
        <w:t xml:space="preserve"> </w:t>
      </w:r>
      <w:r>
        <w:rPr>
          <w:sz w:val="20"/>
        </w:rPr>
        <w:t>Figures</w:t>
      </w:r>
      <w:r>
        <w:rPr>
          <w:spacing w:val="-4"/>
          <w:sz w:val="20"/>
        </w:rPr>
        <w:t xml:space="preserve"> </w:t>
      </w:r>
      <w:r>
        <w:rPr>
          <w:sz w:val="20"/>
        </w:rPr>
        <w:t>in</w:t>
      </w:r>
      <w:r>
        <w:rPr>
          <w:spacing w:val="-2"/>
          <w:sz w:val="20"/>
        </w:rPr>
        <w:t xml:space="preserve"> </w:t>
      </w:r>
      <w:r>
        <w:rPr>
          <w:sz w:val="20"/>
        </w:rPr>
        <w:t>rows</w:t>
      </w:r>
      <w:r>
        <w:rPr>
          <w:spacing w:val="-4"/>
          <w:sz w:val="20"/>
        </w:rPr>
        <w:t xml:space="preserve"> </w:t>
      </w:r>
      <w:r>
        <w:rPr>
          <w:sz w:val="20"/>
        </w:rPr>
        <w:t>may</w:t>
      </w:r>
      <w:r>
        <w:rPr>
          <w:spacing w:val="-4"/>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2"/>
          <w:sz w:val="20"/>
        </w:rPr>
        <w:t xml:space="preserve"> </w:t>
      </w:r>
      <w:r>
        <w:rPr>
          <w:sz w:val="20"/>
        </w:rPr>
        <w:t>totals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rounding.</w:t>
      </w:r>
    </w:p>
    <w:p w14:paraId="6F33D26D" w14:textId="77777777" w:rsidR="00E9319B" w:rsidRDefault="00E9319B">
      <w:pPr>
        <w:rPr>
          <w:sz w:val="20"/>
        </w:rPr>
        <w:sectPr w:rsidR="00E9319B">
          <w:footerReference w:type="default" r:id="rId72"/>
          <w:pgSz w:w="15840" w:h="12240" w:orient="landscape"/>
          <w:pgMar w:top="1380" w:right="1340" w:bottom="1220" w:left="1340" w:header="0" w:footer="1034" w:gutter="0"/>
          <w:pgNumType w:start="452"/>
          <w:cols w:space="720"/>
        </w:sectPr>
      </w:pPr>
    </w:p>
    <w:p w14:paraId="321C8C8B" w14:textId="77777777" w:rsidR="00E9319B" w:rsidRDefault="00407046">
      <w:pPr>
        <w:pStyle w:val="Heading2"/>
        <w:spacing w:before="79"/>
        <w:ind w:left="5855" w:hanging="5753"/>
      </w:pPr>
      <w:r>
        <w:t>Table</w:t>
      </w:r>
      <w:r>
        <w:rPr>
          <w:spacing w:val="-4"/>
        </w:rPr>
        <w:t xml:space="preserve"> </w:t>
      </w:r>
      <w:r>
        <w:t>VII-C-20.</w:t>
      </w:r>
      <w:r>
        <w:rPr>
          <w:spacing w:val="-3"/>
        </w:rPr>
        <w:t xml:space="preserve"> </w:t>
      </w:r>
      <w:r>
        <w:t>Total</w:t>
      </w:r>
      <w:r>
        <w:rPr>
          <w:spacing w:val="-3"/>
        </w:rPr>
        <w:t xml:space="preserve"> </w:t>
      </w:r>
      <w:r>
        <w:t>Costs</w:t>
      </w:r>
      <w:r>
        <w:rPr>
          <w:spacing w:val="-3"/>
        </w:rPr>
        <w:t xml:space="preserve"> </w:t>
      </w:r>
      <w:r>
        <w:t>with</w:t>
      </w:r>
      <w:r>
        <w:rPr>
          <w:spacing w:val="-3"/>
        </w:rPr>
        <w:t xml:space="preserve"> </w:t>
      </w:r>
      <w:r>
        <w:t>Insurance-Adjusted</w:t>
      </w:r>
      <w:r>
        <w:rPr>
          <w:spacing w:val="-3"/>
        </w:rPr>
        <w:t xml:space="preserve"> </w:t>
      </w:r>
      <w:r>
        <w:t>Medical</w:t>
      </w:r>
      <w:r>
        <w:rPr>
          <w:spacing w:val="-3"/>
        </w:rPr>
        <w:t xml:space="preserve"> </w:t>
      </w:r>
      <w:r>
        <w:t>and</w:t>
      </w:r>
      <w:r>
        <w:rPr>
          <w:spacing w:val="-3"/>
        </w:rPr>
        <w:t xml:space="preserve"> </w:t>
      </w:r>
      <w:r>
        <w:t>Physical</w:t>
      </w:r>
      <w:r>
        <w:rPr>
          <w:spacing w:val="-3"/>
        </w:rPr>
        <w:t xml:space="preserve"> </w:t>
      </w:r>
      <w:r>
        <w:t>Requirements</w:t>
      </w:r>
      <w:r>
        <w:rPr>
          <w:spacing w:val="-3"/>
        </w:rPr>
        <w:t xml:space="preserve"> </w:t>
      </w:r>
      <w:r>
        <w:t>Costs</w:t>
      </w:r>
      <w:r>
        <w:rPr>
          <w:spacing w:val="-3"/>
        </w:rPr>
        <w:t xml:space="preserve"> </w:t>
      </w:r>
      <w:r>
        <w:t>-</w:t>
      </w:r>
      <w:r>
        <w:rPr>
          <w:spacing w:val="-4"/>
        </w:rPr>
        <w:t xml:space="preserve"> </w:t>
      </w:r>
      <w:r>
        <w:t>All</w:t>
      </w:r>
      <w:r>
        <w:rPr>
          <w:spacing w:val="-3"/>
        </w:rPr>
        <w:t xml:space="preserve"> </w:t>
      </w:r>
      <w:r>
        <w:t>Organizations,</w:t>
      </w:r>
      <w:r>
        <w:rPr>
          <w:spacing w:val="-3"/>
        </w:rPr>
        <w:t xml:space="preserve"> </w:t>
      </w:r>
      <w:r>
        <w:t>3</w:t>
      </w:r>
      <w:r>
        <w:rPr>
          <w:spacing w:val="-3"/>
        </w:rPr>
        <w:t xml:space="preserve"> </w:t>
      </w:r>
      <w:r>
        <w:t>Percent Discount Rate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5"/>
        <w:gridCol w:w="3259"/>
        <w:gridCol w:w="1697"/>
        <w:gridCol w:w="2719"/>
      </w:tblGrid>
      <w:tr w:rsidR="00E9319B" w14:paraId="5024F592" w14:textId="77777777">
        <w:trPr>
          <w:trHeight w:val="253"/>
        </w:trPr>
        <w:tc>
          <w:tcPr>
            <w:tcW w:w="5275" w:type="dxa"/>
          </w:tcPr>
          <w:p w14:paraId="0C488E89" w14:textId="77777777" w:rsidR="00E9319B" w:rsidRDefault="00407046">
            <w:pPr>
              <w:pStyle w:val="TableParagraph"/>
              <w:spacing w:before="1" w:line="233" w:lineRule="exact"/>
              <w:ind w:left="940"/>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3259" w:type="dxa"/>
          </w:tcPr>
          <w:p w14:paraId="5690CFAC" w14:textId="77777777" w:rsidR="00E9319B" w:rsidRDefault="00407046">
            <w:pPr>
              <w:pStyle w:val="TableParagraph"/>
              <w:spacing w:before="1" w:line="233" w:lineRule="exact"/>
              <w:ind w:left="367"/>
              <w:jc w:val="left"/>
              <w:rPr>
                <w:b/>
              </w:rPr>
            </w:pPr>
            <w:r>
              <w:rPr>
                <w:b/>
              </w:rPr>
              <w:t>One-Time</w:t>
            </w:r>
            <w:r>
              <w:rPr>
                <w:b/>
                <w:spacing w:val="-8"/>
              </w:rPr>
              <w:t xml:space="preserve"> </w:t>
            </w:r>
            <w:r>
              <w:rPr>
                <w:b/>
              </w:rPr>
              <w:t>Annualized,</w:t>
            </w:r>
            <w:r>
              <w:rPr>
                <w:b/>
                <w:spacing w:val="-7"/>
              </w:rPr>
              <w:t xml:space="preserve"> </w:t>
            </w:r>
            <w:r>
              <w:rPr>
                <w:b/>
                <w:spacing w:val="-5"/>
              </w:rPr>
              <w:t>3%</w:t>
            </w:r>
          </w:p>
        </w:tc>
        <w:tc>
          <w:tcPr>
            <w:tcW w:w="1697" w:type="dxa"/>
          </w:tcPr>
          <w:p w14:paraId="0C7BD247" w14:textId="77777777" w:rsidR="00E9319B" w:rsidRDefault="00407046">
            <w:pPr>
              <w:pStyle w:val="TableParagraph"/>
              <w:spacing w:before="1" w:line="233" w:lineRule="exact"/>
              <w:ind w:left="499"/>
              <w:jc w:val="left"/>
              <w:rPr>
                <w:b/>
              </w:rPr>
            </w:pPr>
            <w:r>
              <w:rPr>
                <w:b/>
                <w:spacing w:val="-2"/>
              </w:rPr>
              <w:t>Annual</w:t>
            </w:r>
          </w:p>
        </w:tc>
        <w:tc>
          <w:tcPr>
            <w:tcW w:w="2719" w:type="dxa"/>
          </w:tcPr>
          <w:p w14:paraId="053EAAA3" w14:textId="77777777" w:rsidR="00E9319B" w:rsidRDefault="00407046">
            <w:pPr>
              <w:pStyle w:val="TableParagraph"/>
              <w:spacing w:before="1" w:line="233" w:lineRule="exact"/>
              <w:ind w:left="324"/>
              <w:jc w:val="left"/>
              <w:rPr>
                <w:b/>
              </w:rPr>
            </w:pPr>
            <w:r>
              <w:rPr>
                <w:b/>
              </w:rPr>
              <w:t>Total</w:t>
            </w:r>
            <w:r>
              <w:rPr>
                <w:b/>
                <w:spacing w:val="-5"/>
              </w:rPr>
              <w:t xml:space="preserve"> </w:t>
            </w:r>
            <w:r>
              <w:rPr>
                <w:b/>
              </w:rPr>
              <w:t>Annualized,</w:t>
            </w:r>
            <w:r>
              <w:rPr>
                <w:b/>
                <w:spacing w:val="-5"/>
              </w:rPr>
              <w:t xml:space="preserve"> 3%</w:t>
            </w:r>
          </w:p>
        </w:tc>
      </w:tr>
      <w:tr w:rsidR="00E9319B" w14:paraId="6FF3AB4A" w14:textId="77777777">
        <w:trPr>
          <w:trHeight w:val="256"/>
        </w:trPr>
        <w:tc>
          <w:tcPr>
            <w:tcW w:w="5275" w:type="dxa"/>
          </w:tcPr>
          <w:p w14:paraId="34EDD162" w14:textId="77777777" w:rsidR="00E9319B" w:rsidRDefault="00407046">
            <w:pPr>
              <w:pStyle w:val="TableParagraph"/>
              <w:spacing w:before="1" w:line="236" w:lineRule="exact"/>
              <w:ind w:left="107"/>
              <w:jc w:val="left"/>
              <w:rPr>
                <w:b/>
              </w:rPr>
            </w:pPr>
            <w:r>
              <w:rPr>
                <w:b/>
                <w:spacing w:val="-2"/>
              </w:rPr>
              <w:t>WEREs</w:t>
            </w:r>
          </w:p>
        </w:tc>
        <w:tc>
          <w:tcPr>
            <w:tcW w:w="3259" w:type="dxa"/>
          </w:tcPr>
          <w:p w14:paraId="2286734C" w14:textId="77777777" w:rsidR="00E9319B" w:rsidRDefault="00407046">
            <w:pPr>
              <w:pStyle w:val="TableParagraph"/>
              <w:spacing w:before="1" w:line="236" w:lineRule="exact"/>
              <w:ind w:right="93"/>
              <w:rPr>
                <w:b/>
              </w:rPr>
            </w:pPr>
            <w:r>
              <w:rPr>
                <w:b/>
                <w:spacing w:val="-2"/>
              </w:rPr>
              <w:t>$1,904,231</w:t>
            </w:r>
          </w:p>
        </w:tc>
        <w:tc>
          <w:tcPr>
            <w:tcW w:w="1697" w:type="dxa"/>
          </w:tcPr>
          <w:p w14:paraId="1B01E428" w14:textId="77777777" w:rsidR="00E9319B" w:rsidRDefault="00407046">
            <w:pPr>
              <w:pStyle w:val="TableParagraph"/>
              <w:spacing w:before="1" w:line="236" w:lineRule="exact"/>
              <w:ind w:right="93"/>
              <w:rPr>
                <w:b/>
              </w:rPr>
            </w:pPr>
            <w:r>
              <w:rPr>
                <w:b/>
                <w:spacing w:val="-2"/>
              </w:rPr>
              <w:t>$22,241,138</w:t>
            </w:r>
          </w:p>
        </w:tc>
        <w:tc>
          <w:tcPr>
            <w:tcW w:w="2719" w:type="dxa"/>
          </w:tcPr>
          <w:p w14:paraId="329A9931" w14:textId="77777777" w:rsidR="00E9319B" w:rsidRDefault="00407046">
            <w:pPr>
              <w:pStyle w:val="TableParagraph"/>
              <w:spacing w:before="1" w:line="236" w:lineRule="exact"/>
              <w:ind w:right="93"/>
              <w:rPr>
                <w:b/>
              </w:rPr>
            </w:pPr>
            <w:r>
              <w:rPr>
                <w:b/>
                <w:spacing w:val="-2"/>
              </w:rPr>
              <w:t>$24,145,368</w:t>
            </w:r>
          </w:p>
        </w:tc>
      </w:tr>
      <w:tr w:rsidR="00E9319B" w14:paraId="6728A013" w14:textId="77777777">
        <w:trPr>
          <w:trHeight w:val="254"/>
        </w:trPr>
        <w:tc>
          <w:tcPr>
            <w:tcW w:w="5275" w:type="dxa"/>
          </w:tcPr>
          <w:p w14:paraId="71FF2274" w14:textId="77777777" w:rsidR="00E9319B" w:rsidRDefault="00407046">
            <w:pPr>
              <w:pStyle w:val="TableParagraph"/>
              <w:spacing w:line="234" w:lineRule="exact"/>
              <w:ind w:left="107"/>
              <w:jc w:val="left"/>
            </w:pPr>
            <w:r>
              <w:t>Career</w:t>
            </w:r>
            <w:r>
              <w:rPr>
                <w:spacing w:val="-3"/>
              </w:rPr>
              <w:t xml:space="preserve"> </w:t>
            </w:r>
            <w:r>
              <w:t>Fire</w:t>
            </w:r>
            <w:r>
              <w:rPr>
                <w:spacing w:val="-3"/>
              </w:rPr>
              <w:t xml:space="preserve"> </w:t>
            </w:r>
            <w:r>
              <w:rPr>
                <w:spacing w:val="-2"/>
              </w:rPr>
              <w:t>Departments</w:t>
            </w:r>
          </w:p>
        </w:tc>
        <w:tc>
          <w:tcPr>
            <w:tcW w:w="3259" w:type="dxa"/>
          </w:tcPr>
          <w:p w14:paraId="63D99D9F" w14:textId="77777777" w:rsidR="00E9319B" w:rsidRDefault="00407046">
            <w:pPr>
              <w:pStyle w:val="TableParagraph"/>
              <w:spacing w:line="234" w:lineRule="exact"/>
              <w:ind w:right="93"/>
            </w:pPr>
            <w:r>
              <w:rPr>
                <w:spacing w:val="-2"/>
              </w:rPr>
              <w:t>$12,193,278</w:t>
            </w:r>
          </w:p>
        </w:tc>
        <w:tc>
          <w:tcPr>
            <w:tcW w:w="1697" w:type="dxa"/>
          </w:tcPr>
          <w:p w14:paraId="2E80C2BE" w14:textId="77777777" w:rsidR="00E9319B" w:rsidRDefault="00407046">
            <w:pPr>
              <w:pStyle w:val="TableParagraph"/>
              <w:spacing w:line="234" w:lineRule="exact"/>
              <w:ind w:right="93"/>
            </w:pPr>
            <w:r>
              <w:rPr>
                <w:spacing w:val="-2"/>
              </w:rPr>
              <w:t>$96,569,115</w:t>
            </w:r>
          </w:p>
        </w:tc>
        <w:tc>
          <w:tcPr>
            <w:tcW w:w="2719" w:type="dxa"/>
          </w:tcPr>
          <w:p w14:paraId="1CBBAEAB" w14:textId="77777777" w:rsidR="00E9319B" w:rsidRDefault="00407046">
            <w:pPr>
              <w:pStyle w:val="TableParagraph"/>
              <w:spacing w:line="234" w:lineRule="exact"/>
              <w:ind w:right="93"/>
            </w:pPr>
            <w:r>
              <w:rPr>
                <w:spacing w:val="-2"/>
              </w:rPr>
              <w:t>$108,762,393</w:t>
            </w:r>
          </w:p>
        </w:tc>
      </w:tr>
      <w:tr w:rsidR="00E9319B" w14:paraId="59C41BA8" w14:textId="77777777">
        <w:trPr>
          <w:trHeight w:val="256"/>
        </w:trPr>
        <w:tc>
          <w:tcPr>
            <w:tcW w:w="5275" w:type="dxa"/>
          </w:tcPr>
          <w:p w14:paraId="1C91DD75" w14:textId="77777777" w:rsidR="00E9319B" w:rsidRDefault="00407046">
            <w:pPr>
              <w:pStyle w:val="TableParagraph"/>
              <w:spacing w:before="1" w:line="236" w:lineRule="exact"/>
              <w:ind w:left="107"/>
              <w:jc w:val="left"/>
            </w:pPr>
            <w:r>
              <w:t>Volunteer</w:t>
            </w:r>
            <w:r>
              <w:rPr>
                <w:spacing w:val="-5"/>
              </w:rPr>
              <w:t xml:space="preserve"> </w:t>
            </w:r>
            <w:r>
              <w:t>Fire</w:t>
            </w:r>
            <w:r>
              <w:rPr>
                <w:spacing w:val="-3"/>
              </w:rPr>
              <w:t xml:space="preserve"> </w:t>
            </w:r>
            <w:r>
              <w:rPr>
                <w:spacing w:val="-2"/>
              </w:rPr>
              <w:t>Departments</w:t>
            </w:r>
          </w:p>
        </w:tc>
        <w:tc>
          <w:tcPr>
            <w:tcW w:w="3259" w:type="dxa"/>
          </w:tcPr>
          <w:p w14:paraId="22E9A234" w14:textId="77777777" w:rsidR="00E9319B" w:rsidRDefault="00407046">
            <w:pPr>
              <w:pStyle w:val="TableParagraph"/>
              <w:spacing w:before="1" w:line="236" w:lineRule="exact"/>
              <w:ind w:right="93"/>
            </w:pPr>
            <w:r>
              <w:rPr>
                <w:spacing w:val="-2"/>
              </w:rPr>
              <w:t>$22,228,312</w:t>
            </w:r>
          </w:p>
        </w:tc>
        <w:tc>
          <w:tcPr>
            <w:tcW w:w="1697" w:type="dxa"/>
          </w:tcPr>
          <w:p w14:paraId="7800706A" w14:textId="77777777" w:rsidR="00E9319B" w:rsidRDefault="00407046">
            <w:pPr>
              <w:pStyle w:val="TableParagraph"/>
              <w:spacing w:before="1" w:line="236" w:lineRule="exact"/>
              <w:ind w:right="93"/>
            </w:pPr>
            <w:r>
              <w:rPr>
                <w:spacing w:val="-2"/>
              </w:rPr>
              <w:t>$76,767,966</w:t>
            </w:r>
          </w:p>
        </w:tc>
        <w:tc>
          <w:tcPr>
            <w:tcW w:w="2719" w:type="dxa"/>
          </w:tcPr>
          <w:p w14:paraId="43E5964F" w14:textId="77777777" w:rsidR="00E9319B" w:rsidRDefault="00407046">
            <w:pPr>
              <w:pStyle w:val="TableParagraph"/>
              <w:spacing w:before="1" w:line="236" w:lineRule="exact"/>
              <w:ind w:right="93"/>
            </w:pPr>
            <w:r>
              <w:rPr>
                <w:spacing w:val="-2"/>
              </w:rPr>
              <w:t>$98,996,278</w:t>
            </w:r>
          </w:p>
        </w:tc>
      </w:tr>
      <w:tr w:rsidR="00E9319B" w14:paraId="714A8669" w14:textId="77777777">
        <w:trPr>
          <w:trHeight w:val="253"/>
        </w:trPr>
        <w:tc>
          <w:tcPr>
            <w:tcW w:w="5275" w:type="dxa"/>
          </w:tcPr>
          <w:p w14:paraId="5365D665" w14:textId="77777777" w:rsidR="00E9319B" w:rsidRDefault="00407046">
            <w:pPr>
              <w:pStyle w:val="TableParagraph"/>
              <w:spacing w:line="234" w:lineRule="exact"/>
              <w:ind w:left="107"/>
              <w:jc w:val="left"/>
            </w:pPr>
            <w:r>
              <w:t>Mixed</w:t>
            </w:r>
            <w:r>
              <w:rPr>
                <w:spacing w:val="-2"/>
              </w:rPr>
              <w:t xml:space="preserve"> </w:t>
            </w:r>
            <w:r>
              <w:t>Fire</w:t>
            </w:r>
            <w:r>
              <w:rPr>
                <w:spacing w:val="-2"/>
              </w:rPr>
              <w:t xml:space="preserve"> Departments</w:t>
            </w:r>
          </w:p>
        </w:tc>
        <w:tc>
          <w:tcPr>
            <w:tcW w:w="3259" w:type="dxa"/>
          </w:tcPr>
          <w:p w14:paraId="04DEBCC8" w14:textId="77777777" w:rsidR="00E9319B" w:rsidRDefault="00407046">
            <w:pPr>
              <w:pStyle w:val="TableParagraph"/>
              <w:spacing w:line="234" w:lineRule="exact"/>
              <w:ind w:right="93"/>
            </w:pPr>
            <w:r>
              <w:rPr>
                <w:spacing w:val="-2"/>
              </w:rPr>
              <w:t>$9,036,199</w:t>
            </w:r>
          </w:p>
        </w:tc>
        <w:tc>
          <w:tcPr>
            <w:tcW w:w="1697" w:type="dxa"/>
          </w:tcPr>
          <w:p w14:paraId="6FFD0132" w14:textId="77777777" w:rsidR="00E9319B" w:rsidRDefault="00407046">
            <w:pPr>
              <w:pStyle w:val="TableParagraph"/>
              <w:spacing w:line="234" w:lineRule="exact"/>
              <w:ind w:right="93"/>
            </w:pPr>
            <w:r>
              <w:rPr>
                <w:spacing w:val="-2"/>
              </w:rPr>
              <w:t>$41,042,325</w:t>
            </w:r>
          </w:p>
        </w:tc>
        <w:tc>
          <w:tcPr>
            <w:tcW w:w="2719" w:type="dxa"/>
          </w:tcPr>
          <w:p w14:paraId="5823D260" w14:textId="77777777" w:rsidR="00E9319B" w:rsidRDefault="00407046">
            <w:pPr>
              <w:pStyle w:val="TableParagraph"/>
              <w:spacing w:line="234" w:lineRule="exact"/>
              <w:ind w:right="93"/>
            </w:pPr>
            <w:r>
              <w:rPr>
                <w:spacing w:val="-2"/>
              </w:rPr>
              <w:t>$50,078,524</w:t>
            </w:r>
          </w:p>
        </w:tc>
      </w:tr>
      <w:tr w:rsidR="00E9319B" w14:paraId="66AAA533" w14:textId="77777777">
        <w:trPr>
          <w:trHeight w:val="253"/>
        </w:trPr>
        <w:tc>
          <w:tcPr>
            <w:tcW w:w="5275" w:type="dxa"/>
          </w:tcPr>
          <w:p w14:paraId="53136CAB" w14:textId="77777777" w:rsidR="00E9319B" w:rsidRDefault="00407046">
            <w:pPr>
              <w:pStyle w:val="TableParagraph"/>
              <w:spacing w:before="1" w:line="233" w:lineRule="exact"/>
              <w:ind w:left="107"/>
              <w:jc w:val="left"/>
              <w:rPr>
                <w:b/>
              </w:rPr>
            </w:pPr>
            <w:r>
              <w:rPr>
                <w:b/>
              </w:rPr>
              <w:t>Total</w:t>
            </w:r>
            <w:r>
              <w:rPr>
                <w:b/>
                <w:spacing w:val="-1"/>
              </w:rPr>
              <w:t xml:space="preserve"> </w:t>
            </w:r>
            <w:r>
              <w:rPr>
                <w:b/>
              </w:rPr>
              <w:t>Fire</w:t>
            </w:r>
            <w:r>
              <w:rPr>
                <w:b/>
                <w:spacing w:val="-1"/>
              </w:rPr>
              <w:t xml:space="preserve"> </w:t>
            </w:r>
            <w:r>
              <w:rPr>
                <w:b/>
                <w:spacing w:val="-2"/>
              </w:rPr>
              <w:t>Departments</w:t>
            </w:r>
          </w:p>
        </w:tc>
        <w:tc>
          <w:tcPr>
            <w:tcW w:w="3259" w:type="dxa"/>
          </w:tcPr>
          <w:p w14:paraId="2B3CC625" w14:textId="77777777" w:rsidR="00E9319B" w:rsidRDefault="00407046">
            <w:pPr>
              <w:pStyle w:val="TableParagraph"/>
              <w:spacing w:before="1" w:line="233" w:lineRule="exact"/>
              <w:ind w:right="93"/>
              <w:rPr>
                <w:b/>
              </w:rPr>
            </w:pPr>
            <w:r>
              <w:rPr>
                <w:b/>
                <w:spacing w:val="-2"/>
              </w:rPr>
              <w:t>$43,457,789</w:t>
            </w:r>
          </w:p>
        </w:tc>
        <w:tc>
          <w:tcPr>
            <w:tcW w:w="1697" w:type="dxa"/>
          </w:tcPr>
          <w:p w14:paraId="558A541B" w14:textId="77777777" w:rsidR="00E9319B" w:rsidRDefault="00407046">
            <w:pPr>
              <w:pStyle w:val="TableParagraph"/>
              <w:spacing w:before="1" w:line="233" w:lineRule="exact"/>
              <w:ind w:right="93"/>
              <w:rPr>
                <w:b/>
              </w:rPr>
            </w:pPr>
            <w:r>
              <w:rPr>
                <w:b/>
                <w:spacing w:val="-2"/>
              </w:rPr>
              <w:t>$214,379,407</w:t>
            </w:r>
          </w:p>
        </w:tc>
        <w:tc>
          <w:tcPr>
            <w:tcW w:w="2719" w:type="dxa"/>
          </w:tcPr>
          <w:p w14:paraId="36C96168" w14:textId="77777777" w:rsidR="00E9319B" w:rsidRDefault="00407046">
            <w:pPr>
              <w:pStyle w:val="TableParagraph"/>
              <w:spacing w:before="1" w:line="233" w:lineRule="exact"/>
              <w:ind w:right="93"/>
              <w:rPr>
                <w:b/>
              </w:rPr>
            </w:pPr>
            <w:r>
              <w:rPr>
                <w:b/>
                <w:spacing w:val="-2"/>
              </w:rPr>
              <w:t>$257,837,196</w:t>
            </w:r>
          </w:p>
        </w:tc>
      </w:tr>
      <w:tr w:rsidR="00E9319B" w14:paraId="73A8A877" w14:textId="77777777">
        <w:trPr>
          <w:trHeight w:val="256"/>
        </w:trPr>
        <w:tc>
          <w:tcPr>
            <w:tcW w:w="5275" w:type="dxa"/>
          </w:tcPr>
          <w:p w14:paraId="3B908E3D" w14:textId="77777777" w:rsidR="00E9319B" w:rsidRDefault="00407046">
            <w:pPr>
              <w:pStyle w:val="TableParagraph"/>
              <w:spacing w:before="1" w:line="236" w:lineRule="exact"/>
              <w:ind w:left="107"/>
              <w:jc w:val="left"/>
            </w:pPr>
            <w:r>
              <w:t>Career</w:t>
            </w:r>
            <w:r>
              <w:rPr>
                <w:spacing w:val="-4"/>
              </w:rPr>
              <w:t xml:space="preserve"> </w:t>
            </w:r>
            <w:r>
              <w:t>Wildland</w:t>
            </w:r>
            <w:r>
              <w:rPr>
                <w:spacing w:val="-3"/>
              </w:rPr>
              <w:t xml:space="preserve"> </w:t>
            </w:r>
            <w:r>
              <w:t>Fire</w:t>
            </w:r>
            <w:r>
              <w:rPr>
                <w:spacing w:val="-3"/>
              </w:rPr>
              <w:t xml:space="preserve"> </w:t>
            </w:r>
            <w:r>
              <w:rPr>
                <w:spacing w:val="-2"/>
              </w:rPr>
              <w:t>Services</w:t>
            </w:r>
          </w:p>
        </w:tc>
        <w:tc>
          <w:tcPr>
            <w:tcW w:w="3259" w:type="dxa"/>
          </w:tcPr>
          <w:p w14:paraId="33AD858A" w14:textId="77777777" w:rsidR="00E9319B" w:rsidRDefault="00407046">
            <w:pPr>
              <w:pStyle w:val="TableParagraph"/>
              <w:spacing w:before="1" w:line="236" w:lineRule="exact"/>
              <w:ind w:right="93"/>
            </w:pPr>
            <w:r>
              <w:rPr>
                <w:spacing w:val="-2"/>
              </w:rPr>
              <w:t>$2,088,872</w:t>
            </w:r>
          </w:p>
        </w:tc>
        <w:tc>
          <w:tcPr>
            <w:tcW w:w="1697" w:type="dxa"/>
          </w:tcPr>
          <w:p w14:paraId="22E8CEA2" w14:textId="77777777" w:rsidR="00E9319B" w:rsidRDefault="00407046">
            <w:pPr>
              <w:pStyle w:val="TableParagraph"/>
              <w:spacing w:before="1" w:line="236" w:lineRule="exact"/>
              <w:ind w:right="93"/>
            </w:pPr>
            <w:r>
              <w:rPr>
                <w:spacing w:val="-2"/>
              </w:rPr>
              <w:t>$17,322,954</w:t>
            </w:r>
          </w:p>
        </w:tc>
        <w:tc>
          <w:tcPr>
            <w:tcW w:w="2719" w:type="dxa"/>
          </w:tcPr>
          <w:p w14:paraId="584BEBFA" w14:textId="77777777" w:rsidR="00E9319B" w:rsidRDefault="00407046">
            <w:pPr>
              <w:pStyle w:val="TableParagraph"/>
              <w:spacing w:before="1" w:line="236" w:lineRule="exact"/>
              <w:ind w:right="93"/>
            </w:pPr>
            <w:r>
              <w:rPr>
                <w:spacing w:val="-2"/>
              </w:rPr>
              <w:t>$19,411,826</w:t>
            </w:r>
          </w:p>
        </w:tc>
      </w:tr>
      <w:tr w:rsidR="00E9319B" w14:paraId="7FA439D8" w14:textId="77777777">
        <w:trPr>
          <w:trHeight w:val="254"/>
        </w:trPr>
        <w:tc>
          <w:tcPr>
            <w:tcW w:w="5275" w:type="dxa"/>
          </w:tcPr>
          <w:p w14:paraId="2853C47C" w14:textId="77777777" w:rsidR="00E9319B" w:rsidRDefault="00407046">
            <w:pPr>
              <w:pStyle w:val="TableParagraph"/>
              <w:spacing w:line="234" w:lineRule="exact"/>
              <w:ind w:left="107"/>
              <w:jc w:val="left"/>
            </w:pPr>
            <w:r>
              <w:t>Volunteer</w:t>
            </w:r>
            <w:r>
              <w:rPr>
                <w:spacing w:val="-5"/>
              </w:rPr>
              <w:t xml:space="preserve"> </w:t>
            </w:r>
            <w:r>
              <w:t>Wildland</w:t>
            </w:r>
            <w:r>
              <w:rPr>
                <w:spacing w:val="-3"/>
              </w:rPr>
              <w:t xml:space="preserve"> </w:t>
            </w:r>
            <w:r>
              <w:t>Fire</w:t>
            </w:r>
            <w:r>
              <w:rPr>
                <w:spacing w:val="-3"/>
              </w:rPr>
              <w:t xml:space="preserve"> </w:t>
            </w:r>
            <w:r>
              <w:rPr>
                <w:spacing w:val="-2"/>
              </w:rPr>
              <w:t>Services</w:t>
            </w:r>
          </w:p>
        </w:tc>
        <w:tc>
          <w:tcPr>
            <w:tcW w:w="3259" w:type="dxa"/>
          </w:tcPr>
          <w:p w14:paraId="30A58836" w14:textId="77777777" w:rsidR="00E9319B" w:rsidRDefault="00407046">
            <w:pPr>
              <w:pStyle w:val="TableParagraph"/>
              <w:spacing w:line="234" w:lineRule="exact"/>
              <w:ind w:right="93"/>
            </w:pPr>
            <w:r>
              <w:rPr>
                <w:spacing w:val="-2"/>
              </w:rPr>
              <w:t>$2,088,763</w:t>
            </w:r>
          </w:p>
        </w:tc>
        <w:tc>
          <w:tcPr>
            <w:tcW w:w="1697" w:type="dxa"/>
          </w:tcPr>
          <w:p w14:paraId="59675E2D" w14:textId="77777777" w:rsidR="00E9319B" w:rsidRDefault="00407046">
            <w:pPr>
              <w:pStyle w:val="TableParagraph"/>
              <w:spacing w:line="234" w:lineRule="exact"/>
              <w:ind w:right="93"/>
            </w:pPr>
            <w:r>
              <w:rPr>
                <w:spacing w:val="-2"/>
              </w:rPr>
              <w:t>$12,420,739</w:t>
            </w:r>
          </w:p>
        </w:tc>
        <w:tc>
          <w:tcPr>
            <w:tcW w:w="2719" w:type="dxa"/>
          </w:tcPr>
          <w:p w14:paraId="6D94C707" w14:textId="77777777" w:rsidR="00E9319B" w:rsidRDefault="00407046">
            <w:pPr>
              <w:pStyle w:val="TableParagraph"/>
              <w:spacing w:line="234" w:lineRule="exact"/>
              <w:ind w:right="93"/>
            </w:pPr>
            <w:r>
              <w:rPr>
                <w:spacing w:val="-2"/>
              </w:rPr>
              <w:t>$14,509,502</w:t>
            </w:r>
          </w:p>
        </w:tc>
      </w:tr>
      <w:tr w:rsidR="00E9319B" w14:paraId="07AD7D5E" w14:textId="77777777">
        <w:trPr>
          <w:trHeight w:val="256"/>
        </w:trPr>
        <w:tc>
          <w:tcPr>
            <w:tcW w:w="5275" w:type="dxa"/>
          </w:tcPr>
          <w:p w14:paraId="5A4C1FA9" w14:textId="77777777" w:rsidR="00E9319B" w:rsidRDefault="00407046">
            <w:pPr>
              <w:pStyle w:val="TableParagraph"/>
              <w:spacing w:before="1" w:line="236" w:lineRule="exact"/>
              <w:ind w:left="107"/>
              <w:jc w:val="left"/>
              <w:rPr>
                <w:b/>
              </w:rPr>
            </w:pPr>
            <w:r>
              <w:rPr>
                <w:b/>
              </w:rPr>
              <w:t>Total</w:t>
            </w:r>
            <w:r>
              <w:rPr>
                <w:b/>
                <w:spacing w:val="-5"/>
              </w:rPr>
              <w:t xml:space="preserve"> </w:t>
            </w:r>
            <w:r>
              <w:rPr>
                <w:b/>
              </w:rPr>
              <w:t>Wildland</w:t>
            </w:r>
            <w:r>
              <w:rPr>
                <w:b/>
                <w:spacing w:val="-4"/>
              </w:rPr>
              <w:t xml:space="preserve"> </w:t>
            </w:r>
            <w:r>
              <w:rPr>
                <w:b/>
              </w:rPr>
              <w:t>Fire</w:t>
            </w:r>
            <w:r>
              <w:rPr>
                <w:b/>
                <w:spacing w:val="-2"/>
              </w:rPr>
              <w:t xml:space="preserve"> Services</w:t>
            </w:r>
          </w:p>
        </w:tc>
        <w:tc>
          <w:tcPr>
            <w:tcW w:w="3259" w:type="dxa"/>
          </w:tcPr>
          <w:p w14:paraId="35676A8A" w14:textId="77777777" w:rsidR="00E9319B" w:rsidRDefault="00407046">
            <w:pPr>
              <w:pStyle w:val="TableParagraph"/>
              <w:spacing w:before="1" w:line="236" w:lineRule="exact"/>
              <w:ind w:right="93"/>
              <w:rPr>
                <w:b/>
              </w:rPr>
            </w:pPr>
            <w:r>
              <w:rPr>
                <w:b/>
                <w:spacing w:val="-2"/>
              </w:rPr>
              <w:t>$4,177,635</w:t>
            </w:r>
          </w:p>
        </w:tc>
        <w:tc>
          <w:tcPr>
            <w:tcW w:w="1697" w:type="dxa"/>
          </w:tcPr>
          <w:p w14:paraId="5B6F094C" w14:textId="77777777" w:rsidR="00E9319B" w:rsidRDefault="00407046">
            <w:pPr>
              <w:pStyle w:val="TableParagraph"/>
              <w:spacing w:before="1" w:line="236" w:lineRule="exact"/>
              <w:ind w:right="93"/>
              <w:rPr>
                <w:b/>
              </w:rPr>
            </w:pPr>
            <w:r>
              <w:rPr>
                <w:b/>
                <w:spacing w:val="-2"/>
              </w:rPr>
              <w:t>$29,743,693</w:t>
            </w:r>
          </w:p>
        </w:tc>
        <w:tc>
          <w:tcPr>
            <w:tcW w:w="2719" w:type="dxa"/>
          </w:tcPr>
          <w:p w14:paraId="4DC4884B" w14:textId="77777777" w:rsidR="00E9319B" w:rsidRDefault="00407046">
            <w:pPr>
              <w:pStyle w:val="TableParagraph"/>
              <w:spacing w:before="1" w:line="236" w:lineRule="exact"/>
              <w:ind w:right="93"/>
              <w:rPr>
                <w:b/>
              </w:rPr>
            </w:pPr>
            <w:r>
              <w:rPr>
                <w:b/>
                <w:spacing w:val="-2"/>
              </w:rPr>
              <w:t>$33,921,328</w:t>
            </w:r>
          </w:p>
        </w:tc>
      </w:tr>
      <w:tr w:rsidR="00E9319B" w14:paraId="5812C186" w14:textId="77777777">
        <w:trPr>
          <w:trHeight w:val="253"/>
        </w:trPr>
        <w:tc>
          <w:tcPr>
            <w:tcW w:w="5275" w:type="dxa"/>
          </w:tcPr>
          <w:p w14:paraId="25AF23A4" w14:textId="77777777" w:rsidR="00E9319B" w:rsidRDefault="00407046">
            <w:pPr>
              <w:pStyle w:val="TableParagraph"/>
              <w:spacing w:line="234" w:lineRule="exact"/>
              <w:ind w:left="107"/>
              <w:jc w:val="left"/>
            </w:pPr>
            <w:r>
              <w:t>Career</w:t>
            </w:r>
            <w:r>
              <w:rPr>
                <w:spacing w:val="-4"/>
              </w:rPr>
              <w:t xml:space="preserve"> </w:t>
            </w:r>
            <w:r>
              <w:t>Emergency</w:t>
            </w:r>
            <w:r>
              <w:rPr>
                <w:spacing w:val="-7"/>
              </w:rPr>
              <w:t xml:space="preserve"> </w:t>
            </w:r>
            <w:r>
              <w:t>Medical</w:t>
            </w:r>
            <w:r>
              <w:rPr>
                <w:spacing w:val="-6"/>
              </w:rPr>
              <w:t xml:space="preserve"> </w:t>
            </w:r>
            <w:r>
              <w:rPr>
                <w:spacing w:val="-2"/>
              </w:rPr>
              <w:t>Services</w:t>
            </w:r>
          </w:p>
        </w:tc>
        <w:tc>
          <w:tcPr>
            <w:tcW w:w="3259" w:type="dxa"/>
          </w:tcPr>
          <w:p w14:paraId="4AF70FA9" w14:textId="77777777" w:rsidR="00E9319B" w:rsidRDefault="00407046">
            <w:pPr>
              <w:pStyle w:val="TableParagraph"/>
              <w:spacing w:line="234" w:lineRule="exact"/>
              <w:ind w:right="93"/>
            </w:pPr>
            <w:r>
              <w:rPr>
                <w:spacing w:val="-2"/>
              </w:rPr>
              <w:t>$6,077,889</w:t>
            </w:r>
          </w:p>
        </w:tc>
        <w:tc>
          <w:tcPr>
            <w:tcW w:w="1697" w:type="dxa"/>
          </w:tcPr>
          <w:p w14:paraId="0320B25F" w14:textId="77777777" w:rsidR="00E9319B" w:rsidRDefault="00407046">
            <w:pPr>
              <w:pStyle w:val="TableParagraph"/>
              <w:spacing w:line="234" w:lineRule="exact"/>
              <w:ind w:right="93"/>
            </w:pPr>
            <w:r>
              <w:rPr>
                <w:spacing w:val="-2"/>
              </w:rPr>
              <w:t>$67,920,210</w:t>
            </w:r>
          </w:p>
        </w:tc>
        <w:tc>
          <w:tcPr>
            <w:tcW w:w="2719" w:type="dxa"/>
          </w:tcPr>
          <w:p w14:paraId="1867902D" w14:textId="77777777" w:rsidR="00E9319B" w:rsidRDefault="00407046">
            <w:pPr>
              <w:pStyle w:val="TableParagraph"/>
              <w:spacing w:line="234" w:lineRule="exact"/>
              <w:ind w:right="93"/>
            </w:pPr>
            <w:r>
              <w:rPr>
                <w:spacing w:val="-2"/>
              </w:rPr>
              <w:t>$73,998,100</w:t>
            </w:r>
          </w:p>
        </w:tc>
      </w:tr>
      <w:tr w:rsidR="00E9319B" w14:paraId="4EC39400" w14:textId="77777777">
        <w:trPr>
          <w:trHeight w:val="256"/>
        </w:trPr>
        <w:tc>
          <w:tcPr>
            <w:tcW w:w="5275" w:type="dxa"/>
          </w:tcPr>
          <w:p w14:paraId="629724D8" w14:textId="77777777" w:rsidR="00E9319B" w:rsidRDefault="00407046">
            <w:pPr>
              <w:pStyle w:val="TableParagraph"/>
              <w:spacing w:before="1" w:line="236" w:lineRule="exact"/>
              <w:ind w:left="107"/>
              <w:jc w:val="left"/>
            </w:pPr>
            <w:r>
              <w:t>Volunteer</w:t>
            </w:r>
            <w:r>
              <w:rPr>
                <w:spacing w:val="-7"/>
              </w:rPr>
              <w:t xml:space="preserve"> </w:t>
            </w:r>
            <w:r>
              <w:t>Emergency</w:t>
            </w:r>
            <w:r>
              <w:rPr>
                <w:spacing w:val="-7"/>
              </w:rPr>
              <w:t xml:space="preserve"> </w:t>
            </w:r>
            <w:r>
              <w:t>Medical</w:t>
            </w:r>
            <w:r>
              <w:rPr>
                <w:spacing w:val="-3"/>
              </w:rPr>
              <w:t xml:space="preserve"> </w:t>
            </w:r>
            <w:r>
              <w:rPr>
                <w:spacing w:val="-2"/>
              </w:rPr>
              <w:t>Services</w:t>
            </w:r>
          </w:p>
        </w:tc>
        <w:tc>
          <w:tcPr>
            <w:tcW w:w="3259" w:type="dxa"/>
          </w:tcPr>
          <w:p w14:paraId="5B6D5346" w14:textId="77777777" w:rsidR="00E9319B" w:rsidRDefault="00407046">
            <w:pPr>
              <w:pStyle w:val="TableParagraph"/>
              <w:spacing w:before="1" w:line="236" w:lineRule="exact"/>
              <w:ind w:right="93"/>
            </w:pPr>
            <w:r>
              <w:rPr>
                <w:spacing w:val="-2"/>
              </w:rPr>
              <w:t>$5,864,272</w:t>
            </w:r>
          </w:p>
        </w:tc>
        <w:tc>
          <w:tcPr>
            <w:tcW w:w="1697" w:type="dxa"/>
          </w:tcPr>
          <w:p w14:paraId="0C209859" w14:textId="77777777" w:rsidR="00E9319B" w:rsidRDefault="00407046">
            <w:pPr>
              <w:pStyle w:val="TableParagraph"/>
              <w:spacing w:before="1" w:line="236" w:lineRule="exact"/>
              <w:ind w:right="93"/>
            </w:pPr>
            <w:r>
              <w:rPr>
                <w:spacing w:val="-2"/>
              </w:rPr>
              <w:t>$37,846,526</w:t>
            </w:r>
          </w:p>
        </w:tc>
        <w:tc>
          <w:tcPr>
            <w:tcW w:w="2719" w:type="dxa"/>
          </w:tcPr>
          <w:p w14:paraId="598141BB" w14:textId="77777777" w:rsidR="00E9319B" w:rsidRDefault="00407046">
            <w:pPr>
              <w:pStyle w:val="TableParagraph"/>
              <w:spacing w:before="1" w:line="236" w:lineRule="exact"/>
              <w:ind w:right="93"/>
            </w:pPr>
            <w:r>
              <w:rPr>
                <w:spacing w:val="-2"/>
              </w:rPr>
              <w:t>$43,710,798</w:t>
            </w:r>
          </w:p>
        </w:tc>
      </w:tr>
      <w:tr w:rsidR="00E9319B" w14:paraId="1866A50D" w14:textId="77777777">
        <w:trPr>
          <w:trHeight w:val="253"/>
        </w:trPr>
        <w:tc>
          <w:tcPr>
            <w:tcW w:w="5275" w:type="dxa"/>
          </w:tcPr>
          <w:p w14:paraId="4011A183" w14:textId="77777777" w:rsidR="00E9319B" w:rsidRDefault="00407046">
            <w:pPr>
              <w:pStyle w:val="TableParagraph"/>
              <w:spacing w:line="234" w:lineRule="exact"/>
              <w:ind w:left="107"/>
              <w:jc w:val="left"/>
            </w:pPr>
            <w:r>
              <w:t>Mixed</w:t>
            </w:r>
            <w:r>
              <w:rPr>
                <w:spacing w:val="-4"/>
              </w:rPr>
              <w:t xml:space="preserve"> </w:t>
            </w:r>
            <w:r>
              <w:t>Emergency</w:t>
            </w:r>
            <w:r>
              <w:rPr>
                <w:spacing w:val="-7"/>
              </w:rPr>
              <w:t xml:space="preserve"> </w:t>
            </w:r>
            <w:r>
              <w:t>Medical</w:t>
            </w:r>
            <w:r>
              <w:rPr>
                <w:spacing w:val="-5"/>
              </w:rPr>
              <w:t xml:space="preserve"> </w:t>
            </w:r>
            <w:r>
              <w:rPr>
                <w:spacing w:val="-2"/>
              </w:rPr>
              <w:t>Services</w:t>
            </w:r>
          </w:p>
        </w:tc>
        <w:tc>
          <w:tcPr>
            <w:tcW w:w="3259" w:type="dxa"/>
          </w:tcPr>
          <w:p w14:paraId="7F6DEC70" w14:textId="77777777" w:rsidR="00E9319B" w:rsidRDefault="00407046">
            <w:pPr>
              <w:pStyle w:val="TableParagraph"/>
              <w:spacing w:line="234" w:lineRule="exact"/>
              <w:ind w:right="93"/>
            </w:pPr>
            <w:r>
              <w:rPr>
                <w:spacing w:val="-2"/>
              </w:rPr>
              <w:t>$10,613,173</w:t>
            </w:r>
          </w:p>
        </w:tc>
        <w:tc>
          <w:tcPr>
            <w:tcW w:w="1697" w:type="dxa"/>
          </w:tcPr>
          <w:p w14:paraId="37147A53" w14:textId="77777777" w:rsidR="00E9319B" w:rsidRDefault="00407046">
            <w:pPr>
              <w:pStyle w:val="TableParagraph"/>
              <w:spacing w:line="234" w:lineRule="exact"/>
              <w:ind w:right="93"/>
            </w:pPr>
            <w:r>
              <w:rPr>
                <w:spacing w:val="-2"/>
              </w:rPr>
              <w:t>$68,523,520</w:t>
            </w:r>
          </w:p>
        </w:tc>
        <w:tc>
          <w:tcPr>
            <w:tcW w:w="2719" w:type="dxa"/>
          </w:tcPr>
          <w:p w14:paraId="27A5A2E3" w14:textId="77777777" w:rsidR="00E9319B" w:rsidRDefault="00407046">
            <w:pPr>
              <w:pStyle w:val="TableParagraph"/>
              <w:spacing w:line="234" w:lineRule="exact"/>
              <w:ind w:right="93"/>
            </w:pPr>
            <w:r>
              <w:rPr>
                <w:spacing w:val="-2"/>
              </w:rPr>
              <w:t>$79,136,692</w:t>
            </w:r>
          </w:p>
        </w:tc>
      </w:tr>
      <w:tr w:rsidR="00E9319B" w14:paraId="4828B243" w14:textId="77777777">
        <w:trPr>
          <w:trHeight w:val="254"/>
        </w:trPr>
        <w:tc>
          <w:tcPr>
            <w:tcW w:w="5275" w:type="dxa"/>
          </w:tcPr>
          <w:p w14:paraId="34D69B3F" w14:textId="77777777" w:rsidR="00E9319B" w:rsidRDefault="00407046">
            <w:pPr>
              <w:pStyle w:val="TableParagraph"/>
              <w:spacing w:before="1" w:line="233" w:lineRule="exact"/>
              <w:ind w:left="107"/>
              <w:jc w:val="left"/>
              <w:rPr>
                <w:b/>
              </w:rPr>
            </w:pPr>
            <w:r>
              <w:rPr>
                <w:b/>
              </w:rPr>
              <w:t>Total</w:t>
            </w:r>
            <w:r>
              <w:rPr>
                <w:b/>
                <w:spacing w:val="-6"/>
              </w:rPr>
              <w:t xml:space="preserve"> </w:t>
            </w:r>
            <w:r>
              <w:rPr>
                <w:b/>
              </w:rPr>
              <w:t>Emergency</w:t>
            </w:r>
            <w:r>
              <w:rPr>
                <w:b/>
                <w:spacing w:val="-7"/>
              </w:rPr>
              <w:t xml:space="preserve"> </w:t>
            </w:r>
            <w:r>
              <w:rPr>
                <w:b/>
              </w:rPr>
              <w:t>Medical</w:t>
            </w:r>
            <w:r>
              <w:rPr>
                <w:b/>
                <w:spacing w:val="-6"/>
              </w:rPr>
              <w:t xml:space="preserve"> </w:t>
            </w:r>
            <w:r>
              <w:rPr>
                <w:b/>
                <w:spacing w:val="-2"/>
              </w:rPr>
              <w:t>Services</w:t>
            </w:r>
          </w:p>
        </w:tc>
        <w:tc>
          <w:tcPr>
            <w:tcW w:w="3259" w:type="dxa"/>
          </w:tcPr>
          <w:p w14:paraId="280E8A38" w14:textId="77777777" w:rsidR="00E9319B" w:rsidRDefault="00407046">
            <w:pPr>
              <w:pStyle w:val="TableParagraph"/>
              <w:spacing w:before="1" w:line="233" w:lineRule="exact"/>
              <w:ind w:right="93"/>
              <w:rPr>
                <w:b/>
              </w:rPr>
            </w:pPr>
            <w:r>
              <w:rPr>
                <w:b/>
                <w:spacing w:val="-2"/>
              </w:rPr>
              <w:t>$22,555,334</w:t>
            </w:r>
          </w:p>
        </w:tc>
        <w:tc>
          <w:tcPr>
            <w:tcW w:w="1697" w:type="dxa"/>
          </w:tcPr>
          <w:p w14:paraId="50D94103" w14:textId="77777777" w:rsidR="00E9319B" w:rsidRDefault="00407046">
            <w:pPr>
              <w:pStyle w:val="TableParagraph"/>
              <w:spacing w:before="1" w:line="233" w:lineRule="exact"/>
              <w:ind w:right="93"/>
              <w:rPr>
                <w:b/>
              </w:rPr>
            </w:pPr>
            <w:r>
              <w:rPr>
                <w:b/>
                <w:spacing w:val="-2"/>
              </w:rPr>
              <w:t>$174,290,256</w:t>
            </w:r>
          </w:p>
        </w:tc>
        <w:tc>
          <w:tcPr>
            <w:tcW w:w="2719" w:type="dxa"/>
          </w:tcPr>
          <w:p w14:paraId="399FF28C" w14:textId="77777777" w:rsidR="00E9319B" w:rsidRDefault="00407046">
            <w:pPr>
              <w:pStyle w:val="TableParagraph"/>
              <w:spacing w:before="1" w:line="233" w:lineRule="exact"/>
              <w:ind w:right="93"/>
              <w:rPr>
                <w:b/>
              </w:rPr>
            </w:pPr>
            <w:r>
              <w:rPr>
                <w:b/>
                <w:spacing w:val="-2"/>
              </w:rPr>
              <w:t>$196,845,590</w:t>
            </w:r>
          </w:p>
        </w:tc>
      </w:tr>
      <w:tr w:rsidR="00E9319B" w14:paraId="357A9241" w14:textId="77777777">
        <w:trPr>
          <w:trHeight w:val="256"/>
        </w:trPr>
        <w:tc>
          <w:tcPr>
            <w:tcW w:w="5275" w:type="dxa"/>
          </w:tcPr>
          <w:p w14:paraId="5C4B802A" w14:textId="77777777" w:rsidR="00E9319B" w:rsidRDefault="00407046">
            <w:pPr>
              <w:pStyle w:val="TableParagraph"/>
              <w:spacing w:before="1" w:line="236" w:lineRule="exact"/>
              <w:ind w:left="107"/>
              <w:jc w:val="left"/>
            </w:pPr>
            <w:r>
              <w:t>Career</w:t>
            </w:r>
            <w:r>
              <w:rPr>
                <w:spacing w:val="-4"/>
              </w:rPr>
              <w:t xml:space="preserve"> </w:t>
            </w:r>
            <w:r>
              <w:t>Technical</w:t>
            </w:r>
            <w:r>
              <w:rPr>
                <w:spacing w:val="-6"/>
              </w:rPr>
              <w:t xml:space="preserve"> </w:t>
            </w:r>
            <w:r>
              <w:t>Search</w:t>
            </w:r>
            <w:r>
              <w:rPr>
                <w:spacing w:val="-6"/>
              </w:rPr>
              <w:t xml:space="preserve"> </w:t>
            </w:r>
            <w:r>
              <w:t>and</w:t>
            </w:r>
            <w:r>
              <w:rPr>
                <w:spacing w:val="-4"/>
              </w:rPr>
              <w:t xml:space="preserve"> </w:t>
            </w:r>
            <w:r>
              <w:t>Rescue</w:t>
            </w:r>
            <w:r>
              <w:rPr>
                <w:spacing w:val="-3"/>
              </w:rPr>
              <w:t xml:space="preserve"> </w:t>
            </w:r>
            <w:r>
              <w:rPr>
                <w:spacing w:val="-2"/>
              </w:rPr>
              <w:t>Groups</w:t>
            </w:r>
          </w:p>
        </w:tc>
        <w:tc>
          <w:tcPr>
            <w:tcW w:w="3259" w:type="dxa"/>
          </w:tcPr>
          <w:p w14:paraId="5780C491" w14:textId="77777777" w:rsidR="00E9319B" w:rsidRDefault="00407046">
            <w:pPr>
              <w:pStyle w:val="TableParagraph"/>
              <w:spacing w:before="1" w:line="236" w:lineRule="exact"/>
              <w:ind w:right="93"/>
            </w:pPr>
            <w:r>
              <w:rPr>
                <w:spacing w:val="-2"/>
              </w:rPr>
              <w:t>$396,873</w:t>
            </w:r>
          </w:p>
        </w:tc>
        <w:tc>
          <w:tcPr>
            <w:tcW w:w="1697" w:type="dxa"/>
          </w:tcPr>
          <w:p w14:paraId="0201CB71" w14:textId="77777777" w:rsidR="00E9319B" w:rsidRDefault="00407046">
            <w:pPr>
              <w:pStyle w:val="TableParagraph"/>
              <w:spacing w:before="1" w:line="236" w:lineRule="exact"/>
              <w:ind w:right="93"/>
            </w:pPr>
            <w:r>
              <w:rPr>
                <w:spacing w:val="-2"/>
              </w:rPr>
              <w:t>$3,204,897</w:t>
            </w:r>
          </w:p>
        </w:tc>
        <w:tc>
          <w:tcPr>
            <w:tcW w:w="2719" w:type="dxa"/>
          </w:tcPr>
          <w:p w14:paraId="19E65C95" w14:textId="77777777" w:rsidR="00E9319B" w:rsidRDefault="00407046">
            <w:pPr>
              <w:pStyle w:val="TableParagraph"/>
              <w:spacing w:before="1" w:line="236" w:lineRule="exact"/>
              <w:ind w:right="93"/>
            </w:pPr>
            <w:r>
              <w:rPr>
                <w:spacing w:val="-2"/>
              </w:rPr>
              <w:t>$3,601,770</w:t>
            </w:r>
          </w:p>
        </w:tc>
      </w:tr>
      <w:tr w:rsidR="00E9319B" w14:paraId="593BFA84" w14:textId="77777777">
        <w:trPr>
          <w:trHeight w:val="253"/>
        </w:trPr>
        <w:tc>
          <w:tcPr>
            <w:tcW w:w="5275" w:type="dxa"/>
          </w:tcPr>
          <w:p w14:paraId="3A499517" w14:textId="77777777" w:rsidR="00E9319B" w:rsidRDefault="00407046">
            <w:pPr>
              <w:pStyle w:val="TableParagraph"/>
              <w:spacing w:line="234" w:lineRule="exact"/>
              <w:ind w:left="107"/>
              <w:jc w:val="left"/>
            </w:pPr>
            <w:r>
              <w:t>Volunteer</w:t>
            </w:r>
            <w:r>
              <w:rPr>
                <w:spacing w:val="-8"/>
              </w:rPr>
              <w:t xml:space="preserve"> </w:t>
            </w:r>
            <w:r>
              <w:t>Technical</w:t>
            </w:r>
            <w:r>
              <w:rPr>
                <w:spacing w:val="-2"/>
              </w:rPr>
              <w:t xml:space="preserve"> </w:t>
            </w:r>
            <w:r>
              <w:t>Search</w:t>
            </w:r>
            <w:r>
              <w:rPr>
                <w:spacing w:val="-7"/>
              </w:rPr>
              <w:t xml:space="preserve"> </w:t>
            </w:r>
            <w:r>
              <w:t>and</w:t>
            </w:r>
            <w:r>
              <w:rPr>
                <w:spacing w:val="-3"/>
              </w:rPr>
              <w:t xml:space="preserve"> </w:t>
            </w:r>
            <w:r>
              <w:t>Rescue</w:t>
            </w:r>
            <w:r>
              <w:rPr>
                <w:spacing w:val="-3"/>
              </w:rPr>
              <w:t xml:space="preserve"> </w:t>
            </w:r>
            <w:r>
              <w:rPr>
                <w:spacing w:val="-2"/>
              </w:rPr>
              <w:t>Groups</w:t>
            </w:r>
          </w:p>
        </w:tc>
        <w:tc>
          <w:tcPr>
            <w:tcW w:w="3259" w:type="dxa"/>
          </w:tcPr>
          <w:p w14:paraId="33E96627" w14:textId="77777777" w:rsidR="00E9319B" w:rsidRDefault="00407046">
            <w:pPr>
              <w:pStyle w:val="TableParagraph"/>
              <w:spacing w:line="234" w:lineRule="exact"/>
              <w:ind w:right="93"/>
            </w:pPr>
            <w:r>
              <w:rPr>
                <w:spacing w:val="-2"/>
              </w:rPr>
              <w:t>$4,816,994</w:t>
            </w:r>
          </w:p>
        </w:tc>
        <w:tc>
          <w:tcPr>
            <w:tcW w:w="1697" w:type="dxa"/>
          </w:tcPr>
          <w:p w14:paraId="1C00B4FF" w14:textId="77777777" w:rsidR="00E9319B" w:rsidRDefault="00407046">
            <w:pPr>
              <w:pStyle w:val="TableParagraph"/>
              <w:spacing w:line="234" w:lineRule="exact"/>
              <w:ind w:right="93"/>
            </w:pPr>
            <w:r>
              <w:rPr>
                <w:spacing w:val="-2"/>
              </w:rPr>
              <w:t>$23,821,962</w:t>
            </w:r>
          </w:p>
        </w:tc>
        <w:tc>
          <w:tcPr>
            <w:tcW w:w="2719" w:type="dxa"/>
          </w:tcPr>
          <w:p w14:paraId="622C5168" w14:textId="77777777" w:rsidR="00E9319B" w:rsidRDefault="00407046">
            <w:pPr>
              <w:pStyle w:val="TableParagraph"/>
              <w:spacing w:line="234" w:lineRule="exact"/>
              <w:ind w:right="93"/>
            </w:pPr>
            <w:r>
              <w:rPr>
                <w:spacing w:val="-2"/>
              </w:rPr>
              <w:t>$28,638,955</w:t>
            </w:r>
          </w:p>
        </w:tc>
      </w:tr>
      <w:tr w:rsidR="00E9319B" w14:paraId="1A403FE0" w14:textId="77777777">
        <w:trPr>
          <w:trHeight w:val="256"/>
        </w:trPr>
        <w:tc>
          <w:tcPr>
            <w:tcW w:w="5275" w:type="dxa"/>
          </w:tcPr>
          <w:p w14:paraId="6D067DD5" w14:textId="77777777" w:rsidR="00E9319B" w:rsidRDefault="00407046">
            <w:pPr>
              <w:pStyle w:val="TableParagraph"/>
              <w:spacing w:before="1" w:line="236" w:lineRule="exact"/>
              <w:ind w:left="107"/>
              <w:jc w:val="left"/>
              <w:rPr>
                <w:b/>
              </w:rPr>
            </w:pPr>
            <w:r>
              <w:rPr>
                <w:b/>
              </w:rPr>
              <w:t>Total</w:t>
            </w:r>
            <w:r>
              <w:rPr>
                <w:b/>
                <w:spacing w:val="-4"/>
              </w:rPr>
              <w:t xml:space="preserve"> </w:t>
            </w:r>
            <w:r>
              <w:rPr>
                <w:b/>
              </w:rPr>
              <w:t>Technical</w:t>
            </w:r>
            <w:r>
              <w:rPr>
                <w:b/>
                <w:spacing w:val="-3"/>
              </w:rPr>
              <w:t xml:space="preserve"> </w:t>
            </w:r>
            <w:r>
              <w:rPr>
                <w:b/>
              </w:rPr>
              <w:t>Search</w:t>
            </w:r>
            <w:r>
              <w:rPr>
                <w:b/>
                <w:spacing w:val="-5"/>
              </w:rPr>
              <w:t xml:space="preserve"> </w:t>
            </w:r>
            <w:r>
              <w:rPr>
                <w:b/>
              </w:rPr>
              <w:t>and</w:t>
            </w:r>
            <w:r>
              <w:rPr>
                <w:b/>
                <w:spacing w:val="-5"/>
              </w:rPr>
              <w:t xml:space="preserve"> </w:t>
            </w:r>
            <w:r>
              <w:rPr>
                <w:b/>
              </w:rPr>
              <w:t>Rescue</w:t>
            </w:r>
            <w:r>
              <w:rPr>
                <w:b/>
                <w:spacing w:val="-5"/>
              </w:rPr>
              <w:t xml:space="preserve"> </w:t>
            </w:r>
            <w:r>
              <w:rPr>
                <w:b/>
                <w:spacing w:val="-2"/>
              </w:rPr>
              <w:t>Groups</w:t>
            </w:r>
          </w:p>
        </w:tc>
        <w:tc>
          <w:tcPr>
            <w:tcW w:w="3259" w:type="dxa"/>
          </w:tcPr>
          <w:p w14:paraId="2D163317" w14:textId="77777777" w:rsidR="00E9319B" w:rsidRDefault="00407046">
            <w:pPr>
              <w:pStyle w:val="TableParagraph"/>
              <w:spacing w:before="1" w:line="236" w:lineRule="exact"/>
              <w:ind w:right="93"/>
              <w:rPr>
                <w:b/>
              </w:rPr>
            </w:pPr>
            <w:r>
              <w:rPr>
                <w:b/>
                <w:spacing w:val="-2"/>
              </w:rPr>
              <w:t>$5,213,867</w:t>
            </w:r>
          </w:p>
        </w:tc>
        <w:tc>
          <w:tcPr>
            <w:tcW w:w="1697" w:type="dxa"/>
          </w:tcPr>
          <w:p w14:paraId="47B2C39C" w14:textId="77777777" w:rsidR="00E9319B" w:rsidRDefault="00407046">
            <w:pPr>
              <w:pStyle w:val="TableParagraph"/>
              <w:spacing w:before="1" w:line="236" w:lineRule="exact"/>
              <w:ind w:right="93"/>
              <w:rPr>
                <w:b/>
              </w:rPr>
            </w:pPr>
            <w:r>
              <w:rPr>
                <w:b/>
                <w:spacing w:val="-2"/>
              </w:rPr>
              <w:t>$27,026,859</w:t>
            </w:r>
          </w:p>
        </w:tc>
        <w:tc>
          <w:tcPr>
            <w:tcW w:w="2719" w:type="dxa"/>
          </w:tcPr>
          <w:p w14:paraId="300711BD" w14:textId="77777777" w:rsidR="00E9319B" w:rsidRDefault="00407046">
            <w:pPr>
              <w:pStyle w:val="TableParagraph"/>
              <w:spacing w:before="1" w:line="236" w:lineRule="exact"/>
              <w:ind w:right="93"/>
              <w:rPr>
                <w:b/>
              </w:rPr>
            </w:pPr>
            <w:r>
              <w:rPr>
                <w:b/>
                <w:spacing w:val="-2"/>
              </w:rPr>
              <w:t>$32,240,725</w:t>
            </w:r>
          </w:p>
        </w:tc>
      </w:tr>
      <w:tr w:rsidR="00E9319B" w14:paraId="090B6E95" w14:textId="77777777">
        <w:trPr>
          <w:trHeight w:val="253"/>
        </w:trPr>
        <w:tc>
          <w:tcPr>
            <w:tcW w:w="5275" w:type="dxa"/>
          </w:tcPr>
          <w:p w14:paraId="2DDF4167" w14:textId="77777777" w:rsidR="00E9319B" w:rsidRDefault="00407046">
            <w:pPr>
              <w:pStyle w:val="TableParagraph"/>
              <w:spacing w:line="234" w:lineRule="exact"/>
              <w:ind w:left="107"/>
              <w:jc w:val="left"/>
              <w:rPr>
                <w:b/>
              </w:rPr>
            </w:pPr>
            <w:r>
              <w:rPr>
                <w:b/>
              </w:rPr>
              <w:t>All</w:t>
            </w:r>
            <w:r>
              <w:rPr>
                <w:b/>
                <w:spacing w:val="-4"/>
              </w:rPr>
              <w:t xml:space="preserve"> </w:t>
            </w:r>
            <w:r>
              <w:rPr>
                <w:b/>
              </w:rPr>
              <w:t>Responder</w:t>
            </w:r>
            <w:r>
              <w:rPr>
                <w:b/>
                <w:spacing w:val="-6"/>
              </w:rPr>
              <w:t xml:space="preserve"> </w:t>
            </w:r>
            <w:r>
              <w:rPr>
                <w:b/>
                <w:spacing w:val="-2"/>
              </w:rPr>
              <w:t>Groups</w:t>
            </w:r>
          </w:p>
        </w:tc>
        <w:tc>
          <w:tcPr>
            <w:tcW w:w="3259" w:type="dxa"/>
          </w:tcPr>
          <w:p w14:paraId="68DCDBC4" w14:textId="77777777" w:rsidR="00E9319B" w:rsidRDefault="00407046">
            <w:pPr>
              <w:pStyle w:val="TableParagraph"/>
              <w:spacing w:line="234" w:lineRule="exact"/>
              <w:ind w:right="93"/>
              <w:rPr>
                <w:b/>
              </w:rPr>
            </w:pPr>
            <w:r>
              <w:rPr>
                <w:b/>
                <w:spacing w:val="-2"/>
              </w:rPr>
              <w:t>$77,308,855</w:t>
            </w:r>
          </w:p>
        </w:tc>
        <w:tc>
          <w:tcPr>
            <w:tcW w:w="1697" w:type="dxa"/>
          </w:tcPr>
          <w:p w14:paraId="7BE7D5C0" w14:textId="77777777" w:rsidR="00E9319B" w:rsidRDefault="00407046">
            <w:pPr>
              <w:pStyle w:val="TableParagraph"/>
              <w:spacing w:line="234" w:lineRule="exact"/>
              <w:ind w:right="93"/>
              <w:rPr>
                <w:b/>
              </w:rPr>
            </w:pPr>
            <w:r>
              <w:rPr>
                <w:b/>
                <w:spacing w:val="-2"/>
              </w:rPr>
              <w:t>$467,681,352</w:t>
            </w:r>
          </w:p>
        </w:tc>
        <w:tc>
          <w:tcPr>
            <w:tcW w:w="2719" w:type="dxa"/>
          </w:tcPr>
          <w:p w14:paraId="08002801" w14:textId="77777777" w:rsidR="00E9319B" w:rsidRDefault="00407046">
            <w:pPr>
              <w:pStyle w:val="TableParagraph"/>
              <w:spacing w:line="234" w:lineRule="exact"/>
              <w:ind w:right="93"/>
              <w:rPr>
                <w:b/>
              </w:rPr>
            </w:pPr>
            <w:r>
              <w:rPr>
                <w:b/>
                <w:spacing w:val="-2"/>
              </w:rPr>
              <w:t>$544,990,208</w:t>
            </w:r>
          </w:p>
        </w:tc>
      </w:tr>
    </w:tbl>
    <w:p w14:paraId="169DF0CB" w14:textId="77777777" w:rsidR="00E9319B" w:rsidRDefault="00407046">
      <w:pPr>
        <w:spacing w:before="9" w:line="207" w:lineRule="exact"/>
        <w:ind w:left="100"/>
        <w:rPr>
          <w:sz w:val="18"/>
        </w:rPr>
      </w:pPr>
      <w:r>
        <w:rPr>
          <w:sz w:val="18"/>
        </w:rPr>
        <w:t>Sources:</w:t>
      </w:r>
      <w:r>
        <w:rPr>
          <w:spacing w:val="-2"/>
          <w:sz w:val="18"/>
        </w:rPr>
        <w:t xml:space="preserve"> </w:t>
      </w:r>
      <w:r>
        <w:rPr>
          <w:sz w:val="18"/>
        </w:rPr>
        <w:t>OSHA</w:t>
      </w:r>
      <w:r>
        <w:rPr>
          <w:spacing w:val="-1"/>
          <w:sz w:val="18"/>
        </w:rPr>
        <w:t xml:space="preserve"> </w:t>
      </w:r>
      <w:r>
        <w:rPr>
          <w:sz w:val="18"/>
        </w:rPr>
        <w:t>based</w:t>
      </w:r>
      <w:r>
        <w:rPr>
          <w:spacing w:val="-2"/>
          <w:sz w:val="18"/>
        </w:rPr>
        <w:t xml:space="preserve"> </w:t>
      </w:r>
      <w:r>
        <w:rPr>
          <w:sz w:val="18"/>
        </w:rPr>
        <w:t>on</w:t>
      </w:r>
      <w:r>
        <w:rPr>
          <w:spacing w:val="-2"/>
          <w:sz w:val="18"/>
        </w:rPr>
        <w:t xml:space="preserve"> </w:t>
      </w:r>
      <w:r>
        <w:rPr>
          <w:sz w:val="18"/>
        </w:rPr>
        <w:t>BLS,</w:t>
      </w:r>
      <w:r>
        <w:rPr>
          <w:spacing w:val="-2"/>
          <w:sz w:val="18"/>
        </w:rPr>
        <w:t xml:space="preserve"> 2023.</w:t>
      </w:r>
    </w:p>
    <w:p w14:paraId="442B6B18" w14:textId="77777777" w:rsidR="00E9319B" w:rsidRDefault="00407046">
      <w:pPr>
        <w:spacing w:line="207" w:lineRule="exact"/>
        <w:ind w:left="100"/>
        <w:rPr>
          <w:sz w:val="18"/>
        </w:rPr>
      </w:pPr>
      <w:r>
        <w:rPr>
          <w:sz w:val="18"/>
        </w:rPr>
        <w:t>Note:</w:t>
      </w:r>
      <w:r>
        <w:rPr>
          <w:spacing w:val="-1"/>
          <w:sz w:val="18"/>
        </w:rPr>
        <w:t xml:space="preserve"> </w:t>
      </w:r>
      <w:r>
        <w:rPr>
          <w:sz w:val="18"/>
        </w:rPr>
        <w:t>Figures in</w:t>
      </w:r>
      <w:r>
        <w:rPr>
          <w:spacing w:val="-2"/>
          <w:sz w:val="18"/>
        </w:rPr>
        <w:t xml:space="preserve"> </w:t>
      </w:r>
      <w:r>
        <w:rPr>
          <w:sz w:val="18"/>
        </w:rPr>
        <w:t>rows may</w:t>
      </w:r>
      <w:r>
        <w:rPr>
          <w:spacing w:val="-1"/>
          <w:sz w:val="18"/>
        </w:rPr>
        <w:t xml:space="preserve"> </w:t>
      </w:r>
      <w:r>
        <w:rPr>
          <w:sz w:val="18"/>
        </w:rPr>
        <w:t>not</w:t>
      </w:r>
      <w:r>
        <w:rPr>
          <w:spacing w:val="-3"/>
          <w:sz w:val="18"/>
        </w:rPr>
        <w:t xml:space="preserve"> </w:t>
      </w:r>
      <w:r>
        <w:rPr>
          <w:sz w:val="18"/>
        </w:rPr>
        <w:t>add</w:t>
      </w:r>
      <w:r>
        <w:rPr>
          <w:spacing w:val="1"/>
          <w:sz w:val="18"/>
        </w:rPr>
        <w:t xml:space="preserve"> </w:t>
      </w:r>
      <w:r>
        <w:rPr>
          <w:sz w:val="18"/>
        </w:rPr>
        <w:t>to</w:t>
      </w:r>
      <w:r>
        <w:rPr>
          <w:spacing w:val="-1"/>
          <w:sz w:val="18"/>
        </w:rPr>
        <w:t xml:space="preserve"> </w:t>
      </w:r>
      <w:r>
        <w:rPr>
          <w:sz w:val="18"/>
        </w:rPr>
        <w:t>totals</w:t>
      </w:r>
      <w:r>
        <w:rPr>
          <w:spacing w:val="-4"/>
          <w:sz w:val="18"/>
        </w:rPr>
        <w:t xml:space="preserve"> </w:t>
      </w:r>
      <w:r>
        <w:rPr>
          <w:sz w:val="18"/>
        </w:rPr>
        <w:t>due</w:t>
      </w:r>
      <w:r>
        <w:rPr>
          <w:spacing w:val="-3"/>
          <w:sz w:val="18"/>
        </w:rPr>
        <w:t xml:space="preserve"> </w:t>
      </w:r>
      <w:r>
        <w:rPr>
          <w:sz w:val="18"/>
        </w:rPr>
        <w:t>to</w:t>
      </w:r>
      <w:r>
        <w:rPr>
          <w:spacing w:val="1"/>
          <w:sz w:val="18"/>
        </w:rPr>
        <w:t xml:space="preserve"> </w:t>
      </w:r>
      <w:r>
        <w:rPr>
          <w:spacing w:val="-2"/>
          <w:sz w:val="18"/>
        </w:rPr>
        <w:t>rounding.</w:t>
      </w:r>
    </w:p>
    <w:p w14:paraId="50B85F45" w14:textId="77777777" w:rsidR="00E9319B" w:rsidRDefault="00E9319B">
      <w:pPr>
        <w:spacing w:line="207" w:lineRule="exact"/>
        <w:rPr>
          <w:sz w:val="18"/>
        </w:rPr>
        <w:sectPr w:rsidR="00E9319B">
          <w:pgSz w:w="15840" w:h="12240" w:orient="landscape"/>
          <w:pgMar w:top="1360" w:right="1340" w:bottom="1220" w:left="1340" w:header="0" w:footer="1034" w:gutter="0"/>
          <w:cols w:space="720"/>
        </w:sectPr>
      </w:pPr>
    </w:p>
    <w:p w14:paraId="4C2BB4F4" w14:textId="77777777" w:rsidR="00E9319B" w:rsidRDefault="00407046">
      <w:pPr>
        <w:spacing w:before="81"/>
        <w:ind w:left="440"/>
        <w:rPr>
          <w:b/>
        </w:rPr>
      </w:pPr>
      <w:r>
        <w:rPr>
          <w:b/>
          <w:spacing w:val="-2"/>
        </w:rPr>
        <w:t>References</w:t>
      </w:r>
    </w:p>
    <w:p w14:paraId="43C9DB25" w14:textId="77777777" w:rsidR="00E9319B" w:rsidRDefault="00E9319B">
      <w:pPr>
        <w:pStyle w:val="BodyText"/>
        <w:spacing w:before="11"/>
        <w:ind w:left="0"/>
        <w:rPr>
          <w:b/>
          <w:sz w:val="23"/>
        </w:rPr>
      </w:pPr>
    </w:p>
    <w:p w14:paraId="31E8E080" w14:textId="77777777" w:rsidR="00E9319B" w:rsidRDefault="00407046">
      <w:pPr>
        <w:ind w:left="440" w:right="126"/>
        <w:rPr>
          <w:sz w:val="24"/>
        </w:rPr>
      </w:pPr>
      <w:r>
        <w:rPr>
          <w:sz w:val="24"/>
        </w:rPr>
        <w:t>Bureau</w:t>
      </w:r>
      <w:r>
        <w:rPr>
          <w:spacing w:val="-3"/>
          <w:sz w:val="24"/>
        </w:rPr>
        <w:t xml:space="preserve"> </w:t>
      </w:r>
      <w:r>
        <w:rPr>
          <w:sz w:val="24"/>
        </w:rPr>
        <w:t>of</w:t>
      </w:r>
      <w:r>
        <w:rPr>
          <w:spacing w:val="-4"/>
          <w:sz w:val="24"/>
        </w:rPr>
        <w:t xml:space="preserve"> </w:t>
      </w:r>
      <w:r>
        <w:rPr>
          <w:sz w:val="24"/>
        </w:rPr>
        <w:t>Labor</w:t>
      </w:r>
      <w:r>
        <w:rPr>
          <w:spacing w:val="-4"/>
          <w:sz w:val="24"/>
        </w:rPr>
        <w:t xml:space="preserve"> </w:t>
      </w:r>
      <w:r>
        <w:rPr>
          <w:sz w:val="24"/>
        </w:rPr>
        <w:t>Statistics</w:t>
      </w:r>
      <w:r>
        <w:rPr>
          <w:spacing w:val="-3"/>
          <w:sz w:val="24"/>
        </w:rPr>
        <w:t xml:space="preserve"> </w:t>
      </w:r>
      <w:r>
        <w:rPr>
          <w:sz w:val="24"/>
        </w:rPr>
        <w:t>(BLS).</w:t>
      </w:r>
      <w:r>
        <w:rPr>
          <w:spacing w:val="-3"/>
          <w:sz w:val="24"/>
        </w:rPr>
        <w:t xml:space="preserve"> </w:t>
      </w:r>
      <w:r>
        <w:rPr>
          <w:sz w:val="24"/>
        </w:rPr>
        <w:t>(2023).</w:t>
      </w:r>
      <w:r>
        <w:rPr>
          <w:spacing w:val="-3"/>
          <w:sz w:val="24"/>
        </w:rPr>
        <w:t xml:space="preserve"> </w:t>
      </w:r>
      <w:r>
        <w:rPr>
          <w:sz w:val="24"/>
        </w:rPr>
        <w:t>Employer</w:t>
      </w:r>
      <w:r>
        <w:rPr>
          <w:spacing w:val="-4"/>
          <w:sz w:val="24"/>
        </w:rPr>
        <w:t xml:space="preserve"> </w:t>
      </w:r>
      <w:r>
        <w:rPr>
          <w:sz w:val="24"/>
        </w:rPr>
        <w:t>Costs</w:t>
      </w:r>
      <w:r>
        <w:rPr>
          <w:spacing w:val="-3"/>
          <w:sz w:val="24"/>
        </w:rPr>
        <w:t xml:space="preserve"> </w:t>
      </w:r>
      <w:r>
        <w:rPr>
          <w:sz w:val="24"/>
        </w:rPr>
        <w:t>for</w:t>
      </w:r>
      <w:r>
        <w:rPr>
          <w:spacing w:val="-4"/>
          <w:sz w:val="24"/>
        </w:rPr>
        <w:t xml:space="preserve"> </w:t>
      </w:r>
      <w:r>
        <w:rPr>
          <w:sz w:val="24"/>
        </w:rPr>
        <w:t>Employee</w:t>
      </w:r>
      <w:r>
        <w:rPr>
          <w:spacing w:val="-4"/>
          <w:sz w:val="24"/>
        </w:rPr>
        <w:t xml:space="preserve"> </w:t>
      </w:r>
      <w:r>
        <w:rPr>
          <w:sz w:val="24"/>
        </w:rPr>
        <w:t>Compensation</w:t>
      </w:r>
      <w:r>
        <w:rPr>
          <w:spacing w:val="-3"/>
          <w:sz w:val="24"/>
        </w:rPr>
        <w:t xml:space="preserve"> </w:t>
      </w:r>
      <w:r>
        <w:rPr>
          <w:sz w:val="24"/>
        </w:rPr>
        <w:t xml:space="preserve">– December 2022 (Released March 17, 2023). Available at </w:t>
      </w:r>
      <w:r>
        <w:rPr>
          <w:i/>
          <w:spacing w:val="-2"/>
          <w:sz w:val="24"/>
        </w:rPr>
        <w:t>https://</w:t>
      </w:r>
      <w:hyperlink r:id="rId73" w:anchor="%3A~%3Atext%3DTotal%20employer%20compensatio">
        <w:r>
          <w:rPr>
            <w:i/>
            <w:spacing w:val="-2"/>
            <w:sz w:val="24"/>
          </w:rPr>
          <w:t>www.bls.gov/news.release/ecec.htm#:~:text=Total%20employer%20compensatio</w:t>
        </w:r>
      </w:hyperlink>
      <w:r>
        <w:rPr>
          <w:i/>
          <w:spacing w:val="-2"/>
          <w:sz w:val="24"/>
        </w:rPr>
        <w:t xml:space="preserve"> </w:t>
      </w:r>
      <w:r>
        <w:rPr>
          <w:i/>
          <w:sz w:val="24"/>
        </w:rPr>
        <w:t>n%20costs%20for,and%20accounted%20for%2029.5%20percent</w:t>
      </w:r>
      <w:r>
        <w:rPr>
          <w:sz w:val="24"/>
        </w:rPr>
        <w:t xml:space="preserve">. (Accessed June 10, </w:t>
      </w:r>
      <w:r>
        <w:rPr>
          <w:spacing w:val="-2"/>
          <w:sz w:val="24"/>
        </w:rPr>
        <w:t>2023)</w:t>
      </w:r>
    </w:p>
    <w:p w14:paraId="4DF961F8" w14:textId="77777777" w:rsidR="00E9319B" w:rsidRDefault="00E9319B">
      <w:pPr>
        <w:pStyle w:val="BodyText"/>
        <w:ind w:left="0"/>
      </w:pPr>
    </w:p>
    <w:p w14:paraId="73304E44" w14:textId="77777777" w:rsidR="00E9319B" w:rsidRDefault="00407046">
      <w:pPr>
        <w:pStyle w:val="BodyText"/>
      </w:pPr>
      <w:r>
        <w:t>Bureau</w:t>
      </w:r>
      <w:r>
        <w:rPr>
          <w:spacing w:val="-4"/>
        </w:rPr>
        <w:t xml:space="preserve"> </w:t>
      </w:r>
      <w:r>
        <w:t>of</w:t>
      </w:r>
      <w:r>
        <w:rPr>
          <w:spacing w:val="-2"/>
        </w:rPr>
        <w:t xml:space="preserve"> </w:t>
      </w:r>
      <w:r>
        <w:t>Labor</w:t>
      </w:r>
      <w:r>
        <w:rPr>
          <w:spacing w:val="-3"/>
        </w:rPr>
        <w:t xml:space="preserve"> </w:t>
      </w:r>
      <w:r>
        <w:t>Statistics</w:t>
      </w:r>
      <w:r>
        <w:rPr>
          <w:spacing w:val="-1"/>
        </w:rPr>
        <w:t xml:space="preserve"> </w:t>
      </w:r>
      <w:r>
        <w:t>(BLS).</w:t>
      </w:r>
      <w:r>
        <w:rPr>
          <w:spacing w:val="-2"/>
        </w:rPr>
        <w:t xml:space="preserve"> </w:t>
      </w:r>
      <w:r>
        <w:t>(2023).</w:t>
      </w:r>
      <w:r>
        <w:rPr>
          <w:spacing w:val="-1"/>
        </w:rPr>
        <w:t xml:space="preserve"> </w:t>
      </w:r>
      <w:r>
        <w:t>Occupational</w:t>
      </w:r>
      <w:r>
        <w:rPr>
          <w:spacing w:val="-2"/>
        </w:rPr>
        <w:t xml:space="preserve"> </w:t>
      </w:r>
      <w:r>
        <w:t>Employment</w:t>
      </w:r>
      <w:r>
        <w:rPr>
          <w:spacing w:val="-2"/>
        </w:rPr>
        <w:t xml:space="preserve"> </w:t>
      </w:r>
      <w:r>
        <w:t>and</w:t>
      </w:r>
      <w:r>
        <w:rPr>
          <w:spacing w:val="-1"/>
        </w:rPr>
        <w:t xml:space="preserve"> </w:t>
      </w:r>
      <w:r>
        <w:t>Wage</w:t>
      </w:r>
      <w:r>
        <w:rPr>
          <w:spacing w:val="-2"/>
        </w:rPr>
        <w:t xml:space="preserve"> Statistics</w:t>
      </w:r>
    </w:p>
    <w:p w14:paraId="1F378B7A" w14:textId="77777777" w:rsidR="00E9319B" w:rsidRDefault="00407046">
      <w:pPr>
        <w:ind w:left="440" w:right="126"/>
        <w:rPr>
          <w:sz w:val="24"/>
        </w:rPr>
      </w:pPr>
      <w:r>
        <w:rPr>
          <w:sz w:val="24"/>
        </w:rPr>
        <w:t>-</w:t>
      </w:r>
      <w:r>
        <w:rPr>
          <w:spacing w:val="-5"/>
          <w:sz w:val="24"/>
        </w:rPr>
        <w:t xml:space="preserve"> </w:t>
      </w:r>
      <w:r>
        <w:rPr>
          <w:sz w:val="24"/>
        </w:rPr>
        <w:t>May</w:t>
      </w:r>
      <w:r>
        <w:rPr>
          <w:spacing w:val="-4"/>
          <w:sz w:val="24"/>
        </w:rPr>
        <w:t xml:space="preserve"> </w:t>
      </w:r>
      <w:r>
        <w:rPr>
          <w:sz w:val="24"/>
        </w:rPr>
        <w:t>2022</w:t>
      </w:r>
      <w:r>
        <w:rPr>
          <w:spacing w:val="-4"/>
          <w:sz w:val="24"/>
        </w:rPr>
        <w:t xml:space="preserve"> </w:t>
      </w:r>
      <w:r>
        <w:rPr>
          <w:sz w:val="24"/>
        </w:rPr>
        <w:t>(Released</w:t>
      </w:r>
      <w:r>
        <w:rPr>
          <w:spacing w:val="-4"/>
          <w:sz w:val="24"/>
        </w:rPr>
        <w:t xml:space="preserve"> </w:t>
      </w:r>
      <w:r>
        <w:rPr>
          <w:sz w:val="24"/>
        </w:rPr>
        <w:t>April</w:t>
      </w:r>
      <w:r>
        <w:rPr>
          <w:spacing w:val="-4"/>
          <w:sz w:val="24"/>
        </w:rPr>
        <w:t xml:space="preserve"> </w:t>
      </w:r>
      <w:r>
        <w:rPr>
          <w:sz w:val="24"/>
        </w:rPr>
        <w:t>27,</w:t>
      </w:r>
      <w:r>
        <w:rPr>
          <w:spacing w:val="-4"/>
          <w:sz w:val="24"/>
        </w:rPr>
        <w:t xml:space="preserve"> </w:t>
      </w:r>
      <w:r>
        <w:rPr>
          <w:sz w:val="24"/>
        </w:rPr>
        <w:t>2023).</w:t>
      </w:r>
      <w:r>
        <w:rPr>
          <w:spacing w:val="-4"/>
          <w:sz w:val="24"/>
        </w:rPr>
        <w:t xml:space="preserve"> </w:t>
      </w:r>
      <w:r>
        <w:rPr>
          <w:sz w:val="24"/>
        </w:rPr>
        <w:t>Available</w:t>
      </w:r>
      <w:r>
        <w:rPr>
          <w:spacing w:val="-4"/>
          <w:sz w:val="24"/>
        </w:rPr>
        <w:t xml:space="preserve"> </w:t>
      </w:r>
      <w:r>
        <w:rPr>
          <w:sz w:val="24"/>
        </w:rPr>
        <w:t>at</w:t>
      </w:r>
      <w:r>
        <w:rPr>
          <w:spacing w:val="-4"/>
          <w:sz w:val="24"/>
        </w:rPr>
        <w:t xml:space="preserve"> </w:t>
      </w:r>
      <w:r>
        <w:rPr>
          <w:i/>
          <w:sz w:val="24"/>
        </w:rPr>
        <w:t>https://</w:t>
      </w:r>
      <w:hyperlink r:id="rId74" w:anchor="data">
        <w:r>
          <w:rPr>
            <w:i/>
            <w:sz w:val="24"/>
          </w:rPr>
          <w:t>www.bls.gov/oes/#data</w:t>
        </w:r>
        <w:r>
          <w:rPr>
            <w:sz w:val="24"/>
          </w:rPr>
          <w:t>.</w:t>
        </w:r>
      </w:hyperlink>
      <w:r>
        <w:rPr>
          <w:sz w:val="24"/>
        </w:rPr>
        <w:t xml:space="preserve"> (Accessed May 16, 2023)</w:t>
      </w:r>
    </w:p>
    <w:p w14:paraId="30EE9C11" w14:textId="77777777" w:rsidR="00E9319B" w:rsidRDefault="00E9319B">
      <w:pPr>
        <w:pStyle w:val="BodyText"/>
        <w:ind w:left="0"/>
      </w:pPr>
    </w:p>
    <w:p w14:paraId="4CE5FC5C" w14:textId="77777777" w:rsidR="00E9319B" w:rsidRDefault="00407046">
      <w:pPr>
        <w:ind w:left="440" w:right="750"/>
        <w:rPr>
          <w:sz w:val="24"/>
        </w:rPr>
      </w:pPr>
      <w:r>
        <w:rPr>
          <w:sz w:val="24"/>
        </w:rPr>
        <w:t>California Office of the State Fire Marshal (CA OSFM). (2019a). Fire Fighter 1. Available</w:t>
      </w:r>
      <w:r>
        <w:rPr>
          <w:spacing w:val="-15"/>
          <w:sz w:val="24"/>
        </w:rPr>
        <w:t xml:space="preserve"> </w:t>
      </w:r>
      <w:r>
        <w:rPr>
          <w:sz w:val="24"/>
        </w:rPr>
        <w:t>at</w:t>
      </w:r>
      <w:r>
        <w:rPr>
          <w:spacing w:val="-15"/>
          <w:sz w:val="24"/>
        </w:rPr>
        <w:t xml:space="preserve"> </w:t>
      </w:r>
      <w:r>
        <w:rPr>
          <w:i/>
        </w:rPr>
        <w:t>https://osfm</w:t>
      </w:r>
      <w:r>
        <w:rPr>
          <w:i/>
          <w:sz w:val="24"/>
        </w:rPr>
        <w:t>.fire.ca.gov/divisions/state-fire-training/cfstes-professional- certification/fire-fighter-1-2019/</w:t>
      </w:r>
      <w:r>
        <w:rPr>
          <w:sz w:val="24"/>
        </w:rPr>
        <w:t>. (Accessed September 6, 2023)</w:t>
      </w:r>
    </w:p>
    <w:p w14:paraId="2E0F3A80" w14:textId="77777777" w:rsidR="00E9319B" w:rsidRDefault="00E9319B">
      <w:pPr>
        <w:pStyle w:val="BodyText"/>
        <w:ind w:left="0"/>
      </w:pPr>
    </w:p>
    <w:p w14:paraId="19441B9E" w14:textId="77777777" w:rsidR="00E9319B" w:rsidRDefault="00407046">
      <w:pPr>
        <w:ind w:left="440" w:right="659"/>
        <w:rPr>
          <w:sz w:val="24"/>
        </w:rPr>
      </w:pPr>
      <w:r>
        <w:rPr>
          <w:sz w:val="24"/>
        </w:rPr>
        <w:t>California Office of the State Fire Marshal (CA OSFM). (2019b). Fire Fighter 2. Available</w:t>
      </w:r>
      <w:r>
        <w:rPr>
          <w:spacing w:val="-15"/>
          <w:sz w:val="24"/>
        </w:rPr>
        <w:t xml:space="preserve"> </w:t>
      </w:r>
      <w:r>
        <w:rPr>
          <w:sz w:val="24"/>
        </w:rPr>
        <w:t>at</w:t>
      </w:r>
      <w:r>
        <w:rPr>
          <w:spacing w:val="-15"/>
          <w:sz w:val="24"/>
        </w:rPr>
        <w:t xml:space="preserve"> </w:t>
      </w:r>
      <w:r>
        <w:rPr>
          <w:i/>
          <w:sz w:val="24"/>
        </w:rPr>
        <w:t>https://osfm.fire.ca.gov/divisions/state-fire-training/cfstes-professional- certification/fire-fighter-2-2019/</w:t>
      </w:r>
      <w:r>
        <w:rPr>
          <w:sz w:val="24"/>
        </w:rPr>
        <w:t>. (Accessed September 6, 2023)</w:t>
      </w:r>
    </w:p>
    <w:p w14:paraId="64E42B14" w14:textId="77777777" w:rsidR="00E9319B" w:rsidRDefault="00E9319B">
      <w:pPr>
        <w:pStyle w:val="BodyText"/>
        <w:ind w:left="0"/>
      </w:pPr>
    </w:p>
    <w:p w14:paraId="20557E53" w14:textId="77777777" w:rsidR="00E9319B" w:rsidRDefault="00407046">
      <w:pPr>
        <w:ind w:left="440" w:right="486"/>
        <w:rPr>
          <w:sz w:val="24"/>
        </w:rPr>
      </w:pPr>
      <w:r>
        <w:rPr>
          <w:sz w:val="24"/>
        </w:rPr>
        <w:t>Centers</w:t>
      </w:r>
      <w:r>
        <w:rPr>
          <w:spacing w:val="-4"/>
          <w:sz w:val="24"/>
        </w:rPr>
        <w:t xml:space="preserve"> </w:t>
      </w:r>
      <w:r>
        <w:rPr>
          <w:sz w:val="24"/>
        </w:rPr>
        <w:t>for</w:t>
      </w:r>
      <w:r>
        <w:rPr>
          <w:spacing w:val="-5"/>
          <w:sz w:val="24"/>
        </w:rPr>
        <w:t xml:space="preserve"> </w:t>
      </w:r>
      <w:r>
        <w:rPr>
          <w:sz w:val="24"/>
        </w:rPr>
        <w:t>Disease</w:t>
      </w:r>
      <w:r>
        <w:rPr>
          <w:spacing w:val="-5"/>
          <w:sz w:val="24"/>
        </w:rPr>
        <w:t xml:space="preserve"> </w:t>
      </w:r>
      <w:r>
        <w:rPr>
          <w:sz w:val="24"/>
        </w:rPr>
        <w:t>Control</w:t>
      </w:r>
      <w:r>
        <w:rPr>
          <w:spacing w:val="-4"/>
          <w:sz w:val="24"/>
        </w:rPr>
        <w:t xml:space="preserve"> </w:t>
      </w:r>
      <w:r>
        <w:rPr>
          <w:sz w:val="24"/>
        </w:rPr>
        <w:t>and</w:t>
      </w:r>
      <w:r>
        <w:rPr>
          <w:spacing w:val="-4"/>
          <w:sz w:val="24"/>
        </w:rPr>
        <w:t xml:space="preserve"> </w:t>
      </w:r>
      <w:r>
        <w:rPr>
          <w:sz w:val="24"/>
        </w:rPr>
        <w:t>Prevention</w:t>
      </w:r>
      <w:r>
        <w:rPr>
          <w:spacing w:val="-4"/>
          <w:sz w:val="24"/>
        </w:rPr>
        <w:t xml:space="preserve"> </w:t>
      </w:r>
      <w:r>
        <w:rPr>
          <w:sz w:val="24"/>
        </w:rPr>
        <w:t>(CDC).</w:t>
      </w:r>
      <w:r>
        <w:rPr>
          <w:spacing w:val="-4"/>
          <w:sz w:val="24"/>
        </w:rPr>
        <w:t xml:space="preserve"> </w:t>
      </w:r>
      <w:r>
        <w:rPr>
          <w:sz w:val="24"/>
        </w:rPr>
        <w:t>(2023).</w:t>
      </w:r>
      <w:r>
        <w:rPr>
          <w:spacing w:val="-4"/>
          <w:sz w:val="24"/>
        </w:rPr>
        <w:t xml:space="preserve"> </w:t>
      </w:r>
      <w:r>
        <w:rPr>
          <w:sz w:val="24"/>
        </w:rPr>
        <w:t>CDC</w:t>
      </w:r>
      <w:r>
        <w:rPr>
          <w:spacing w:val="-4"/>
          <w:sz w:val="24"/>
        </w:rPr>
        <w:t xml:space="preserve"> </w:t>
      </w:r>
      <w:r>
        <w:rPr>
          <w:sz w:val="24"/>
        </w:rPr>
        <w:t>Adult</w:t>
      </w:r>
      <w:r>
        <w:rPr>
          <w:spacing w:val="-4"/>
          <w:sz w:val="24"/>
        </w:rPr>
        <w:t xml:space="preserve"> </w:t>
      </w:r>
      <w:r>
        <w:rPr>
          <w:sz w:val="24"/>
        </w:rPr>
        <w:t>Vaccine</w:t>
      </w:r>
      <w:r>
        <w:rPr>
          <w:spacing w:val="-5"/>
          <w:sz w:val="24"/>
        </w:rPr>
        <w:t xml:space="preserve"> </w:t>
      </w:r>
      <w:r>
        <w:rPr>
          <w:sz w:val="24"/>
        </w:rPr>
        <w:t xml:space="preserve">Price List. Available at </w:t>
      </w:r>
      <w:r>
        <w:rPr>
          <w:i/>
          <w:sz w:val="24"/>
        </w:rPr>
        <w:t>https://</w:t>
      </w:r>
      <w:hyperlink r:id="rId75">
        <w:r>
          <w:rPr>
            <w:i/>
            <w:sz w:val="24"/>
          </w:rPr>
          <w:t>www.cdc.gov/vaccines/programs/vfc/awardees/vaccine-</w:t>
        </w:r>
      </w:hyperlink>
      <w:r>
        <w:rPr>
          <w:i/>
          <w:sz w:val="24"/>
        </w:rPr>
        <w:t xml:space="preserve"> management/price-list/index.html</w:t>
      </w:r>
      <w:r>
        <w:rPr>
          <w:sz w:val="24"/>
        </w:rPr>
        <w:t>. (Accessed February 9, 2023)</w:t>
      </w:r>
    </w:p>
    <w:p w14:paraId="0ADC0AC0" w14:textId="77777777" w:rsidR="00E9319B" w:rsidRDefault="00E9319B">
      <w:pPr>
        <w:pStyle w:val="BodyText"/>
        <w:ind w:left="0"/>
      </w:pPr>
    </w:p>
    <w:p w14:paraId="36951E00" w14:textId="77777777" w:rsidR="00E9319B" w:rsidRDefault="00407046">
      <w:pPr>
        <w:ind w:left="439" w:right="126"/>
        <w:rPr>
          <w:sz w:val="24"/>
        </w:rPr>
      </w:pPr>
      <w:r>
        <w:rPr>
          <w:sz w:val="24"/>
        </w:rPr>
        <w:t>Centers</w:t>
      </w:r>
      <w:r>
        <w:rPr>
          <w:spacing w:val="-4"/>
          <w:sz w:val="24"/>
        </w:rPr>
        <w:t xml:space="preserve"> </w:t>
      </w:r>
      <w:r>
        <w:rPr>
          <w:sz w:val="24"/>
        </w:rPr>
        <w:t>for</w:t>
      </w:r>
      <w:r>
        <w:rPr>
          <w:spacing w:val="-5"/>
          <w:sz w:val="24"/>
        </w:rPr>
        <w:t xml:space="preserve"> </w:t>
      </w:r>
      <w:r>
        <w:rPr>
          <w:sz w:val="24"/>
        </w:rPr>
        <w:t>Medicare</w:t>
      </w:r>
      <w:r>
        <w:rPr>
          <w:spacing w:val="-5"/>
          <w:sz w:val="24"/>
        </w:rPr>
        <w:t xml:space="preserve"> </w:t>
      </w:r>
      <w:r>
        <w:rPr>
          <w:sz w:val="24"/>
        </w:rPr>
        <w:t>&amp;</w:t>
      </w:r>
      <w:r>
        <w:rPr>
          <w:spacing w:val="-4"/>
          <w:sz w:val="24"/>
        </w:rPr>
        <w:t xml:space="preserve"> </w:t>
      </w:r>
      <w:r>
        <w:rPr>
          <w:sz w:val="24"/>
        </w:rPr>
        <w:t>Medicaid</w:t>
      </w:r>
      <w:r>
        <w:rPr>
          <w:spacing w:val="-4"/>
          <w:sz w:val="24"/>
        </w:rPr>
        <w:t xml:space="preserve"> </w:t>
      </w:r>
      <w:r>
        <w:rPr>
          <w:sz w:val="24"/>
        </w:rPr>
        <w:t>Services</w:t>
      </w:r>
      <w:r>
        <w:rPr>
          <w:spacing w:val="-4"/>
          <w:sz w:val="24"/>
        </w:rPr>
        <w:t xml:space="preserve"> </w:t>
      </w:r>
      <w:r>
        <w:rPr>
          <w:sz w:val="24"/>
        </w:rPr>
        <w:t>(CMS).</w:t>
      </w:r>
      <w:r>
        <w:rPr>
          <w:spacing w:val="-4"/>
          <w:sz w:val="24"/>
        </w:rPr>
        <w:t xml:space="preserve"> </w:t>
      </w:r>
      <w:r>
        <w:rPr>
          <w:sz w:val="24"/>
        </w:rPr>
        <w:t>(2022a).</w:t>
      </w:r>
      <w:r>
        <w:rPr>
          <w:spacing w:val="-4"/>
          <w:sz w:val="24"/>
        </w:rPr>
        <w:t xml:space="preserve"> </w:t>
      </w:r>
      <w:r>
        <w:rPr>
          <w:sz w:val="24"/>
        </w:rPr>
        <w:t>PhysicianFee</w:t>
      </w:r>
      <w:r>
        <w:rPr>
          <w:spacing w:val="-3"/>
          <w:sz w:val="24"/>
        </w:rPr>
        <w:t xml:space="preserve"> </w:t>
      </w:r>
      <w:r>
        <w:rPr>
          <w:sz w:val="24"/>
        </w:rPr>
        <w:t>Schedule</w:t>
      </w:r>
      <w:r>
        <w:rPr>
          <w:spacing w:val="-5"/>
          <w:sz w:val="24"/>
        </w:rPr>
        <w:t xml:space="preserve"> </w:t>
      </w:r>
      <w:r>
        <w:rPr>
          <w:sz w:val="24"/>
        </w:rPr>
        <w:t xml:space="preserve">– 2022. Available at </w:t>
      </w:r>
      <w:r>
        <w:rPr>
          <w:i/>
        </w:rPr>
        <w:t>https://</w:t>
      </w:r>
      <w:hyperlink r:id="rId76">
        <w:r>
          <w:rPr>
            <w:i/>
          </w:rPr>
          <w:t>www</w:t>
        </w:r>
        <w:r>
          <w:rPr>
            <w:i/>
            <w:sz w:val="24"/>
          </w:rPr>
          <w:t>.cms.gov/apps/physician-fee-schedule/search/search-</w:t>
        </w:r>
      </w:hyperlink>
      <w:r>
        <w:rPr>
          <w:i/>
          <w:sz w:val="24"/>
        </w:rPr>
        <w:t xml:space="preserve"> criteria.aspx</w:t>
      </w:r>
      <w:r>
        <w:rPr>
          <w:sz w:val="24"/>
        </w:rPr>
        <w:t>. (Accessed May 10, 2022)</w:t>
      </w:r>
    </w:p>
    <w:p w14:paraId="11ACACF6" w14:textId="77777777" w:rsidR="00E9319B" w:rsidRDefault="00E9319B">
      <w:pPr>
        <w:pStyle w:val="BodyText"/>
        <w:ind w:left="0"/>
      </w:pPr>
    </w:p>
    <w:p w14:paraId="28740D5F" w14:textId="77777777" w:rsidR="00E9319B" w:rsidRDefault="00407046">
      <w:pPr>
        <w:ind w:left="439" w:right="616"/>
        <w:rPr>
          <w:sz w:val="24"/>
        </w:rPr>
      </w:pPr>
      <w:r>
        <w:rPr>
          <w:sz w:val="24"/>
        </w:rPr>
        <w:t>Centers</w:t>
      </w:r>
      <w:r>
        <w:rPr>
          <w:spacing w:val="-4"/>
          <w:sz w:val="24"/>
        </w:rPr>
        <w:t xml:space="preserve"> </w:t>
      </w:r>
      <w:r>
        <w:rPr>
          <w:sz w:val="24"/>
        </w:rPr>
        <w:t>for</w:t>
      </w:r>
      <w:r>
        <w:rPr>
          <w:spacing w:val="-5"/>
          <w:sz w:val="24"/>
        </w:rPr>
        <w:t xml:space="preserve"> </w:t>
      </w:r>
      <w:r>
        <w:rPr>
          <w:sz w:val="24"/>
        </w:rPr>
        <w:t>Medicare</w:t>
      </w:r>
      <w:r>
        <w:rPr>
          <w:spacing w:val="-5"/>
          <w:sz w:val="24"/>
        </w:rPr>
        <w:t xml:space="preserve"> </w:t>
      </w:r>
      <w:r>
        <w:rPr>
          <w:sz w:val="24"/>
        </w:rPr>
        <w:t>&amp;</w:t>
      </w:r>
      <w:r>
        <w:rPr>
          <w:spacing w:val="-4"/>
          <w:sz w:val="24"/>
        </w:rPr>
        <w:t xml:space="preserve"> </w:t>
      </w:r>
      <w:r>
        <w:rPr>
          <w:sz w:val="24"/>
        </w:rPr>
        <w:t>Medicaid</w:t>
      </w:r>
      <w:r>
        <w:rPr>
          <w:spacing w:val="-4"/>
          <w:sz w:val="24"/>
        </w:rPr>
        <w:t xml:space="preserve"> </w:t>
      </w:r>
      <w:r>
        <w:rPr>
          <w:sz w:val="24"/>
        </w:rPr>
        <w:t>Services</w:t>
      </w:r>
      <w:r>
        <w:rPr>
          <w:spacing w:val="-4"/>
          <w:sz w:val="24"/>
        </w:rPr>
        <w:t xml:space="preserve"> </w:t>
      </w:r>
      <w:r>
        <w:rPr>
          <w:sz w:val="24"/>
        </w:rPr>
        <w:t>(CMS).</w:t>
      </w:r>
      <w:r>
        <w:rPr>
          <w:spacing w:val="-4"/>
          <w:sz w:val="24"/>
        </w:rPr>
        <w:t xml:space="preserve"> </w:t>
      </w:r>
      <w:r>
        <w:rPr>
          <w:sz w:val="24"/>
        </w:rPr>
        <w:t>(2022b).</w:t>
      </w:r>
      <w:r>
        <w:rPr>
          <w:spacing w:val="-4"/>
          <w:sz w:val="24"/>
        </w:rPr>
        <w:t xml:space="preserve"> </w:t>
      </w:r>
      <w:r>
        <w:rPr>
          <w:sz w:val="24"/>
        </w:rPr>
        <w:t>Clinical</w:t>
      </w:r>
      <w:r>
        <w:rPr>
          <w:spacing w:val="-4"/>
          <w:sz w:val="24"/>
        </w:rPr>
        <w:t xml:space="preserve"> </w:t>
      </w:r>
      <w:r>
        <w:rPr>
          <w:sz w:val="24"/>
        </w:rPr>
        <w:t>Laboratory</w:t>
      </w:r>
      <w:r>
        <w:rPr>
          <w:spacing w:val="-4"/>
          <w:sz w:val="24"/>
        </w:rPr>
        <w:t xml:space="preserve"> </w:t>
      </w:r>
      <w:r>
        <w:rPr>
          <w:sz w:val="24"/>
        </w:rPr>
        <w:t xml:space="preserve">Fee Schedule: Details for Title: 22CLABQ2. Available at </w:t>
      </w:r>
      <w:r>
        <w:rPr>
          <w:i/>
          <w:sz w:val="24"/>
        </w:rPr>
        <w:t>https://</w:t>
      </w:r>
      <w:hyperlink r:id="rId77">
        <w:r>
          <w:rPr>
            <w:i/>
            <w:sz w:val="24"/>
          </w:rPr>
          <w:t>www.cms.gov/</w:t>
        </w:r>
      </w:hyperlink>
      <w:r>
        <w:rPr>
          <w:i/>
          <w:sz w:val="24"/>
        </w:rPr>
        <w:t xml:space="preserve"> </w:t>
      </w:r>
      <w:r>
        <w:rPr>
          <w:i/>
          <w:spacing w:val="-2"/>
          <w:sz w:val="24"/>
        </w:rPr>
        <w:t xml:space="preserve">medicaremedicare-fee-service-paymentclinicallabfeeschedclinical-laboratory-fee- </w:t>
      </w:r>
      <w:r>
        <w:rPr>
          <w:i/>
          <w:sz w:val="24"/>
        </w:rPr>
        <w:t>schedule-files/22clabq2</w:t>
      </w:r>
      <w:r>
        <w:rPr>
          <w:sz w:val="24"/>
        </w:rPr>
        <w:t>. (Accessed May 11, 2022)</w:t>
      </w:r>
    </w:p>
    <w:p w14:paraId="0731AB3D" w14:textId="77777777" w:rsidR="00E9319B" w:rsidRDefault="00E9319B">
      <w:pPr>
        <w:pStyle w:val="BodyText"/>
        <w:ind w:left="0"/>
      </w:pPr>
    </w:p>
    <w:p w14:paraId="1782FFB4" w14:textId="77777777" w:rsidR="00E9319B" w:rsidRDefault="00407046">
      <w:pPr>
        <w:spacing w:before="1"/>
        <w:ind w:left="440" w:right="441"/>
        <w:rPr>
          <w:sz w:val="24"/>
        </w:rPr>
      </w:pPr>
      <w:r>
        <w:rPr>
          <w:sz w:val="24"/>
        </w:rPr>
        <w:t xml:space="preserve">eHealthInsurance.com. (2022). Eye Exams: Understanding the Costs. Available at </w:t>
      </w:r>
      <w:r>
        <w:rPr>
          <w:i/>
          <w:spacing w:val="-2"/>
          <w:sz w:val="24"/>
        </w:rPr>
        <w:t>https://</w:t>
      </w:r>
      <w:hyperlink r:id="rId78">
        <w:r>
          <w:rPr>
            <w:i/>
            <w:spacing w:val="-2"/>
            <w:sz w:val="24"/>
          </w:rPr>
          <w:t>www.ehealthinsurance.com/resources/vision-insurance/eye-exams-importance-</w:t>
        </w:r>
      </w:hyperlink>
      <w:r>
        <w:rPr>
          <w:i/>
          <w:spacing w:val="-2"/>
          <w:sz w:val="24"/>
        </w:rPr>
        <w:t xml:space="preserve"> </w:t>
      </w:r>
      <w:r>
        <w:rPr>
          <w:i/>
          <w:sz w:val="24"/>
        </w:rPr>
        <w:t>costs</w:t>
      </w:r>
      <w:r>
        <w:rPr>
          <w:sz w:val="24"/>
        </w:rPr>
        <w:t>. (Accessed September 7, 2023)</w:t>
      </w:r>
    </w:p>
    <w:p w14:paraId="17986D3E" w14:textId="77777777" w:rsidR="00E9319B" w:rsidRDefault="00E9319B">
      <w:pPr>
        <w:pStyle w:val="BodyText"/>
        <w:spacing w:before="11"/>
        <w:ind w:left="0"/>
        <w:rPr>
          <w:sz w:val="23"/>
        </w:rPr>
      </w:pPr>
    </w:p>
    <w:p w14:paraId="4DA396A0" w14:textId="77777777" w:rsidR="00E9319B" w:rsidRDefault="00407046">
      <w:pPr>
        <w:ind w:left="440" w:right="526"/>
        <w:rPr>
          <w:sz w:val="24"/>
        </w:rPr>
      </w:pPr>
      <w:r>
        <w:rPr>
          <w:sz w:val="24"/>
        </w:rPr>
        <w:t>Environmental</w:t>
      </w:r>
      <w:r>
        <w:rPr>
          <w:spacing w:val="-5"/>
          <w:sz w:val="24"/>
        </w:rPr>
        <w:t xml:space="preserve"> </w:t>
      </w:r>
      <w:r>
        <w:rPr>
          <w:sz w:val="24"/>
        </w:rPr>
        <w:t>Protection</w:t>
      </w:r>
      <w:r>
        <w:rPr>
          <w:spacing w:val="-5"/>
          <w:sz w:val="24"/>
        </w:rPr>
        <w:t xml:space="preserve"> </w:t>
      </w:r>
      <w:r>
        <w:rPr>
          <w:sz w:val="24"/>
        </w:rPr>
        <w:t>Agency</w:t>
      </w:r>
      <w:r>
        <w:rPr>
          <w:spacing w:val="-5"/>
          <w:sz w:val="24"/>
        </w:rPr>
        <w:t xml:space="preserve"> </w:t>
      </w:r>
      <w:r>
        <w:rPr>
          <w:sz w:val="24"/>
        </w:rPr>
        <w:t>(EPA).</w:t>
      </w:r>
      <w:r>
        <w:rPr>
          <w:spacing w:val="-5"/>
          <w:sz w:val="24"/>
        </w:rPr>
        <w:t xml:space="preserve"> </w:t>
      </w:r>
      <w:r>
        <w:rPr>
          <w:sz w:val="24"/>
        </w:rPr>
        <w:t>(2002).</w:t>
      </w:r>
      <w:r>
        <w:rPr>
          <w:spacing w:val="-3"/>
          <w:sz w:val="24"/>
        </w:rPr>
        <w:t xml:space="preserve"> </w:t>
      </w:r>
      <w:r>
        <w:rPr>
          <w:sz w:val="24"/>
        </w:rPr>
        <w:t>Revised</w:t>
      </w:r>
      <w:r>
        <w:rPr>
          <w:spacing w:val="-5"/>
          <w:sz w:val="24"/>
        </w:rPr>
        <w:t xml:space="preserve"> </w:t>
      </w:r>
      <w:r>
        <w:rPr>
          <w:sz w:val="24"/>
        </w:rPr>
        <w:t>Economic</w:t>
      </w:r>
      <w:r>
        <w:rPr>
          <w:spacing w:val="-6"/>
          <w:sz w:val="24"/>
        </w:rPr>
        <w:t xml:space="preserve"> </w:t>
      </w:r>
      <w:r>
        <w:rPr>
          <w:sz w:val="24"/>
        </w:rPr>
        <w:t>Analysis</w:t>
      </w:r>
      <w:r>
        <w:rPr>
          <w:spacing w:val="-5"/>
          <w:sz w:val="24"/>
        </w:rPr>
        <w:t xml:space="preserve"> </w:t>
      </w:r>
      <w:r>
        <w:rPr>
          <w:sz w:val="24"/>
        </w:rPr>
        <w:t>for</w:t>
      </w:r>
      <w:r>
        <w:rPr>
          <w:spacing w:val="-6"/>
          <w:sz w:val="24"/>
        </w:rPr>
        <w:t xml:space="preserve"> </w:t>
      </w:r>
      <w:r>
        <w:rPr>
          <w:sz w:val="24"/>
        </w:rPr>
        <w:t xml:space="preserve">the Amended Inventory Update Rule: Final report. August 2002. Docket ID: EPA-HQ- OPPT-2002-0054-0260. Available at </w:t>
      </w:r>
      <w:hyperlink r:id="rId79" w:anchor="!documentDetail%3BD%3DEPA-HQ-OPPT-2002-0054-0260">
        <w:r>
          <w:rPr>
            <w:i/>
            <w:spacing w:val="-2"/>
            <w:sz w:val="24"/>
          </w:rPr>
          <w:t>http://www.regulations.gov/#!documentDetail;D=EPA-HQ-OPPT-2002-0054-0260</w:t>
        </w:r>
        <w:r>
          <w:rPr>
            <w:spacing w:val="-2"/>
            <w:sz w:val="24"/>
          </w:rPr>
          <w:t>.</w:t>
        </w:r>
      </w:hyperlink>
      <w:r>
        <w:rPr>
          <w:spacing w:val="-2"/>
          <w:sz w:val="24"/>
        </w:rPr>
        <w:t xml:space="preserve"> </w:t>
      </w:r>
      <w:r>
        <w:rPr>
          <w:sz w:val="24"/>
        </w:rPr>
        <w:t>(Accessed January 28, 2015)</w:t>
      </w:r>
    </w:p>
    <w:p w14:paraId="17D64D52" w14:textId="77777777" w:rsidR="00E9319B" w:rsidRDefault="00E9319B">
      <w:pPr>
        <w:pStyle w:val="BodyText"/>
        <w:ind w:left="0"/>
      </w:pPr>
    </w:p>
    <w:p w14:paraId="13610A6C" w14:textId="77777777" w:rsidR="00E9319B" w:rsidRDefault="00407046">
      <w:pPr>
        <w:pStyle w:val="BodyText"/>
      </w:pPr>
      <w:r>
        <w:t>Florida</w:t>
      </w:r>
      <w:r>
        <w:rPr>
          <w:spacing w:val="-4"/>
        </w:rPr>
        <w:t xml:space="preserve"> </w:t>
      </w:r>
      <w:r>
        <w:t>Department</w:t>
      </w:r>
      <w:r>
        <w:rPr>
          <w:spacing w:val="-3"/>
        </w:rPr>
        <w:t xml:space="preserve"> </w:t>
      </w:r>
      <w:r>
        <w:t>of</w:t>
      </w:r>
      <w:r>
        <w:rPr>
          <w:spacing w:val="-1"/>
        </w:rPr>
        <w:t xml:space="preserve"> </w:t>
      </w:r>
      <w:r>
        <w:t>Financial</w:t>
      </w:r>
      <w:r>
        <w:rPr>
          <w:spacing w:val="-3"/>
        </w:rPr>
        <w:t xml:space="preserve"> </w:t>
      </w:r>
      <w:r>
        <w:t>Services.</w:t>
      </w:r>
      <w:r>
        <w:rPr>
          <w:spacing w:val="-2"/>
        </w:rPr>
        <w:t xml:space="preserve"> </w:t>
      </w:r>
      <w:r>
        <w:t>(2022).</w:t>
      </w:r>
      <w:r>
        <w:rPr>
          <w:spacing w:val="-1"/>
        </w:rPr>
        <w:t xml:space="preserve"> </w:t>
      </w:r>
      <w:r>
        <w:t>Firefighter,</w:t>
      </w:r>
      <w:r>
        <w:rPr>
          <w:spacing w:val="-3"/>
        </w:rPr>
        <w:t xml:space="preserve"> </w:t>
      </w:r>
      <w:r>
        <w:t>Part II.</w:t>
      </w:r>
      <w:r>
        <w:rPr>
          <w:spacing w:val="-1"/>
        </w:rPr>
        <w:t xml:space="preserve"> </w:t>
      </w:r>
      <w:r>
        <w:t>Available</w:t>
      </w:r>
      <w:r>
        <w:rPr>
          <w:spacing w:val="-3"/>
        </w:rPr>
        <w:t xml:space="preserve"> </w:t>
      </w:r>
      <w:r>
        <w:rPr>
          <w:spacing w:val="-5"/>
        </w:rPr>
        <w:t>at</w:t>
      </w:r>
    </w:p>
    <w:p w14:paraId="0CD99D97" w14:textId="77777777" w:rsidR="00E9319B" w:rsidRDefault="00407046">
      <w:pPr>
        <w:ind w:left="440"/>
        <w:rPr>
          <w:i/>
          <w:sz w:val="24"/>
        </w:rPr>
      </w:pPr>
      <w:r>
        <w:rPr>
          <w:i/>
          <w:spacing w:val="-2"/>
        </w:rPr>
        <w:t>https:</w:t>
      </w:r>
      <w:hyperlink r:id="rId80">
        <w:r>
          <w:rPr>
            <w:i/>
            <w:spacing w:val="-2"/>
          </w:rPr>
          <w:t>//w</w:t>
        </w:r>
      </w:hyperlink>
      <w:r>
        <w:rPr>
          <w:i/>
          <w:spacing w:val="-2"/>
        </w:rPr>
        <w:t>ww</w:t>
      </w:r>
      <w:hyperlink r:id="rId81">
        <w:r>
          <w:rPr>
            <w:i/>
            <w:spacing w:val="-2"/>
            <w:sz w:val="24"/>
          </w:rPr>
          <w:t>.myfloridacfo.com/division/sfm/bfst/standards/fire-certifications/certification-</w:t>
        </w:r>
        <w:r>
          <w:rPr>
            <w:i/>
            <w:spacing w:val="-10"/>
            <w:sz w:val="24"/>
          </w:rPr>
          <w:t>-</w:t>
        </w:r>
      </w:hyperlink>
    </w:p>
    <w:p w14:paraId="137F60DB" w14:textId="77777777" w:rsidR="00E9319B" w:rsidRDefault="00407046">
      <w:pPr>
        <w:ind w:left="440"/>
        <w:rPr>
          <w:sz w:val="24"/>
        </w:rPr>
      </w:pPr>
      <w:r>
        <w:rPr>
          <w:i/>
          <w:sz w:val="24"/>
        </w:rPr>
        <w:t>-florida-firefighter</w:t>
      </w:r>
      <w:r>
        <w:rPr>
          <w:sz w:val="24"/>
        </w:rPr>
        <w:t>.</w:t>
      </w:r>
      <w:r>
        <w:rPr>
          <w:spacing w:val="-5"/>
          <w:sz w:val="24"/>
        </w:rPr>
        <w:t xml:space="preserve"> </w:t>
      </w:r>
      <w:r>
        <w:rPr>
          <w:sz w:val="24"/>
        </w:rPr>
        <w:t>(Accessed</w:t>
      </w:r>
      <w:r>
        <w:rPr>
          <w:spacing w:val="-3"/>
          <w:sz w:val="24"/>
        </w:rPr>
        <w:t xml:space="preserve"> </w:t>
      </w:r>
      <w:r>
        <w:rPr>
          <w:sz w:val="24"/>
        </w:rPr>
        <w:t>September</w:t>
      </w:r>
      <w:r>
        <w:rPr>
          <w:spacing w:val="-4"/>
          <w:sz w:val="24"/>
        </w:rPr>
        <w:t xml:space="preserve"> </w:t>
      </w:r>
      <w:r>
        <w:rPr>
          <w:sz w:val="24"/>
        </w:rPr>
        <w:t>6,</w:t>
      </w:r>
      <w:r>
        <w:rPr>
          <w:spacing w:val="-2"/>
          <w:sz w:val="24"/>
        </w:rPr>
        <w:t xml:space="preserve"> 2023)</w:t>
      </w:r>
    </w:p>
    <w:p w14:paraId="18B3717A" w14:textId="77777777" w:rsidR="00E9319B" w:rsidRDefault="00E9319B">
      <w:pPr>
        <w:rPr>
          <w:sz w:val="24"/>
        </w:rPr>
        <w:sectPr w:rsidR="00E9319B">
          <w:footerReference w:type="default" r:id="rId82"/>
          <w:pgSz w:w="12240" w:h="15840"/>
          <w:pgMar w:top="1360" w:right="1320" w:bottom="1220" w:left="1720" w:header="0" w:footer="1034" w:gutter="0"/>
          <w:cols w:space="720"/>
        </w:sectPr>
      </w:pPr>
    </w:p>
    <w:p w14:paraId="37150679" w14:textId="77777777" w:rsidR="00E9319B" w:rsidRDefault="00407046">
      <w:pPr>
        <w:spacing w:before="79"/>
        <w:ind w:left="440" w:right="206"/>
        <w:rPr>
          <w:sz w:val="24"/>
        </w:rPr>
      </w:pPr>
      <w:r>
        <w:rPr>
          <w:sz w:val="24"/>
        </w:rPr>
        <w:t xml:space="preserve">Khan, S. (2023). How Much Does a Colonoscopy Cost? Available at </w:t>
      </w:r>
      <w:r>
        <w:rPr>
          <w:i/>
          <w:sz w:val="24"/>
        </w:rPr>
        <w:t>https://</w:t>
      </w:r>
      <w:hyperlink r:id="rId83">
        <w:r>
          <w:rPr>
            <w:i/>
            <w:sz w:val="24"/>
          </w:rPr>
          <w:t>www.goodrx.com/conditions/colon-cancer/colonoscopy-cost#</w:t>
        </w:r>
        <w:r>
          <w:rPr>
            <w:sz w:val="24"/>
          </w:rPr>
          <w:t>.</w:t>
        </w:r>
      </w:hyperlink>
      <w:r>
        <w:rPr>
          <w:spacing w:val="-15"/>
          <w:sz w:val="24"/>
        </w:rPr>
        <w:t xml:space="preserve"> </w:t>
      </w:r>
      <w:r>
        <w:rPr>
          <w:sz w:val="24"/>
        </w:rPr>
        <w:t>(Accessed</w:t>
      </w:r>
      <w:r>
        <w:rPr>
          <w:spacing w:val="-15"/>
          <w:sz w:val="24"/>
        </w:rPr>
        <w:t xml:space="preserve"> </w:t>
      </w:r>
      <w:r>
        <w:rPr>
          <w:sz w:val="24"/>
        </w:rPr>
        <w:t>October 16, 2023)</w:t>
      </w:r>
    </w:p>
    <w:p w14:paraId="3CA62FCA" w14:textId="77777777" w:rsidR="00E9319B" w:rsidRDefault="00E9319B">
      <w:pPr>
        <w:pStyle w:val="BodyText"/>
        <w:ind w:left="0"/>
      </w:pPr>
    </w:p>
    <w:p w14:paraId="4E843E6F" w14:textId="77777777" w:rsidR="00E9319B" w:rsidRDefault="00407046">
      <w:pPr>
        <w:ind w:left="440" w:right="870"/>
        <w:rPr>
          <w:sz w:val="24"/>
        </w:rPr>
      </w:pPr>
      <w:r>
        <w:rPr>
          <w:sz w:val="24"/>
        </w:rPr>
        <w:t>LeDuc, T. (2018). Firefighter Physicals: A Picture is Worth a Thousand Words. Available</w:t>
      </w:r>
      <w:r>
        <w:rPr>
          <w:spacing w:val="-15"/>
          <w:sz w:val="24"/>
        </w:rPr>
        <w:t xml:space="preserve"> </w:t>
      </w:r>
      <w:r>
        <w:rPr>
          <w:sz w:val="24"/>
        </w:rPr>
        <w:t>at</w:t>
      </w:r>
      <w:r>
        <w:rPr>
          <w:spacing w:val="-15"/>
          <w:sz w:val="24"/>
        </w:rPr>
        <w:t xml:space="preserve"> </w:t>
      </w:r>
      <w:r>
        <w:rPr>
          <w:i/>
        </w:rPr>
        <w:t>https:</w:t>
      </w:r>
      <w:hyperlink r:id="rId84">
        <w:r>
          <w:rPr>
            <w:i/>
          </w:rPr>
          <w:t>//w</w:t>
        </w:r>
      </w:hyperlink>
      <w:r>
        <w:rPr>
          <w:i/>
        </w:rPr>
        <w:t>ww</w:t>
      </w:r>
      <w:hyperlink r:id="rId85">
        <w:r>
          <w:rPr>
            <w:i/>
            <w:sz w:val="24"/>
          </w:rPr>
          <w:t>.fireengineering.com/health-safety/firefighter-physicals-a-</w:t>
        </w:r>
      </w:hyperlink>
      <w:r>
        <w:rPr>
          <w:i/>
          <w:sz w:val="24"/>
        </w:rPr>
        <w:t xml:space="preserve"> picture-is-worth-a-thousand-words/#gref</w:t>
      </w:r>
      <w:r>
        <w:rPr>
          <w:sz w:val="24"/>
        </w:rPr>
        <w:t>. (Accessed March 8, 2023)</w:t>
      </w:r>
    </w:p>
    <w:p w14:paraId="425C114D" w14:textId="77777777" w:rsidR="00E9319B" w:rsidRDefault="00E9319B">
      <w:pPr>
        <w:pStyle w:val="BodyText"/>
        <w:ind w:left="0"/>
      </w:pPr>
    </w:p>
    <w:p w14:paraId="61107CCE" w14:textId="77777777" w:rsidR="00E9319B" w:rsidRDefault="00407046">
      <w:pPr>
        <w:ind w:left="440" w:right="275"/>
        <w:rPr>
          <w:sz w:val="24"/>
        </w:rPr>
      </w:pPr>
      <w:r>
        <w:rPr>
          <w:sz w:val="24"/>
        </w:rPr>
        <w:t>Maine Fire Service Institute (MFSI). (2017). MFSI Fire Training Course Catalog. Available</w:t>
      </w:r>
      <w:r>
        <w:rPr>
          <w:spacing w:val="-15"/>
          <w:sz w:val="24"/>
        </w:rPr>
        <w:t xml:space="preserve"> </w:t>
      </w:r>
      <w:r>
        <w:rPr>
          <w:sz w:val="24"/>
        </w:rPr>
        <w:t>at</w:t>
      </w:r>
      <w:r>
        <w:rPr>
          <w:spacing w:val="-15"/>
          <w:sz w:val="24"/>
        </w:rPr>
        <w:t xml:space="preserve"> </w:t>
      </w:r>
      <w:r>
        <w:rPr>
          <w:i/>
          <w:sz w:val="24"/>
        </w:rPr>
        <w:t>https://mfsi.me.edu/wp-content/uploads/2018/04/Course-Catalog-Training- Catalot-2017-Final.pdf</w:t>
      </w:r>
      <w:r>
        <w:rPr>
          <w:sz w:val="24"/>
        </w:rPr>
        <w:t>. (Accessed September 6, 2023)</w:t>
      </w:r>
    </w:p>
    <w:p w14:paraId="5090CFC3" w14:textId="77777777" w:rsidR="00E9319B" w:rsidRDefault="00E9319B">
      <w:pPr>
        <w:pStyle w:val="BodyText"/>
        <w:ind w:left="0"/>
      </w:pPr>
    </w:p>
    <w:p w14:paraId="5E7F5F61" w14:textId="77777777" w:rsidR="00E9319B" w:rsidRDefault="00407046">
      <w:pPr>
        <w:pStyle w:val="BodyText"/>
      </w:pPr>
      <w:r>
        <w:t>Maryland</w:t>
      </w:r>
      <w:r>
        <w:rPr>
          <w:spacing w:val="-2"/>
        </w:rPr>
        <w:t xml:space="preserve"> </w:t>
      </w:r>
      <w:r>
        <w:t>Fire</w:t>
      </w:r>
      <w:r>
        <w:rPr>
          <w:spacing w:val="-3"/>
        </w:rPr>
        <w:t xml:space="preserve"> </w:t>
      </w:r>
      <w:r>
        <w:t>and</w:t>
      </w:r>
      <w:r>
        <w:rPr>
          <w:spacing w:val="-2"/>
        </w:rPr>
        <w:t xml:space="preserve"> </w:t>
      </w:r>
      <w:r>
        <w:t>Rescue</w:t>
      </w:r>
      <w:r>
        <w:rPr>
          <w:spacing w:val="-1"/>
        </w:rPr>
        <w:t xml:space="preserve"> </w:t>
      </w:r>
      <w:r>
        <w:t>Institute</w:t>
      </w:r>
      <w:r>
        <w:rPr>
          <w:spacing w:val="-3"/>
        </w:rPr>
        <w:t xml:space="preserve"> </w:t>
      </w:r>
      <w:r>
        <w:t>(MFRI).</w:t>
      </w:r>
      <w:r>
        <w:rPr>
          <w:spacing w:val="-1"/>
        </w:rPr>
        <w:t xml:space="preserve"> </w:t>
      </w:r>
      <w:r>
        <w:t>(2023a).</w:t>
      </w:r>
      <w:r>
        <w:rPr>
          <w:spacing w:val="-1"/>
        </w:rPr>
        <w:t xml:space="preserve"> </w:t>
      </w:r>
      <w:r>
        <w:t>Firefighter</w:t>
      </w:r>
      <w:r>
        <w:rPr>
          <w:spacing w:val="-2"/>
        </w:rPr>
        <w:t xml:space="preserve"> </w:t>
      </w:r>
      <w:r>
        <w:t>I.</w:t>
      </w:r>
      <w:r>
        <w:rPr>
          <w:spacing w:val="-2"/>
        </w:rPr>
        <w:t xml:space="preserve"> </w:t>
      </w:r>
      <w:r>
        <w:t>Available</w:t>
      </w:r>
      <w:r>
        <w:rPr>
          <w:spacing w:val="-2"/>
        </w:rPr>
        <w:t xml:space="preserve"> </w:t>
      </w:r>
      <w:r>
        <w:rPr>
          <w:spacing w:val="-5"/>
        </w:rPr>
        <w:t>at</w:t>
      </w:r>
    </w:p>
    <w:p w14:paraId="577AE986" w14:textId="77777777" w:rsidR="00E9319B" w:rsidRDefault="00407046">
      <w:pPr>
        <w:ind w:left="440"/>
        <w:rPr>
          <w:sz w:val="24"/>
        </w:rPr>
      </w:pPr>
      <w:r>
        <w:rPr>
          <w:i/>
          <w:sz w:val="24"/>
        </w:rPr>
        <w:t>https:</w:t>
      </w:r>
      <w:hyperlink r:id="rId86">
        <w:r>
          <w:rPr>
            <w:i/>
            <w:sz w:val="24"/>
          </w:rPr>
          <w:t>//w</w:t>
        </w:r>
      </w:hyperlink>
      <w:r>
        <w:rPr>
          <w:i/>
          <w:sz w:val="24"/>
        </w:rPr>
        <w:t>ww</w:t>
      </w:r>
      <w:hyperlink r:id="rId87">
        <w:r>
          <w:rPr>
            <w:i/>
            <w:sz w:val="24"/>
          </w:rPr>
          <w:t>.mfri.org/course/msfs/FIRE/101/</w:t>
        </w:r>
        <w:r>
          <w:rPr>
            <w:sz w:val="24"/>
          </w:rPr>
          <w:t>.</w:t>
        </w:r>
      </w:hyperlink>
      <w:r>
        <w:rPr>
          <w:spacing w:val="-8"/>
          <w:sz w:val="24"/>
        </w:rPr>
        <w:t xml:space="preserve"> </w:t>
      </w:r>
      <w:r>
        <w:rPr>
          <w:sz w:val="24"/>
        </w:rPr>
        <w:t>(Accessed</w:t>
      </w:r>
      <w:r>
        <w:rPr>
          <w:spacing w:val="-5"/>
          <w:sz w:val="24"/>
        </w:rPr>
        <w:t xml:space="preserve"> </w:t>
      </w:r>
      <w:r>
        <w:rPr>
          <w:sz w:val="24"/>
        </w:rPr>
        <w:t>September</w:t>
      </w:r>
      <w:r>
        <w:rPr>
          <w:spacing w:val="-6"/>
          <w:sz w:val="24"/>
        </w:rPr>
        <w:t xml:space="preserve"> </w:t>
      </w:r>
      <w:r>
        <w:rPr>
          <w:sz w:val="24"/>
        </w:rPr>
        <w:t>6,</w:t>
      </w:r>
      <w:r>
        <w:rPr>
          <w:spacing w:val="-5"/>
          <w:sz w:val="24"/>
        </w:rPr>
        <w:t xml:space="preserve"> </w:t>
      </w:r>
      <w:r>
        <w:rPr>
          <w:spacing w:val="-2"/>
          <w:sz w:val="24"/>
        </w:rPr>
        <w:t>2023)</w:t>
      </w:r>
    </w:p>
    <w:p w14:paraId="215D98FE" w14:textId="77777777" w:rsidR="00E9319B" w:rsidRDefault="00E9319B">
      <w:pPr>
        <w:pStyle w:val="BodyText"/>
        <w:ind w:left="0"/>
      </w:pPr>
    </w:p>
    <w:p w14:paraId="1EC2FD8D" w14:textId="77777777" w:rsidR="00E9319B" w:rsidRDefault="00407046">
      <w:pPr>
        <w:pStyle w:val="BodyText"/>
      </w:pPr>
      <w:r>
        <w:t>Maryland</w:t>
      </w:r>
      <w:r>
        <w:rPr>
          <w:spacing w:val="-2"/>
        </w:rPr>
        <w:t xml:space="preserve"> </w:t>
      </w:r>
      <w:r>
        <w:t>Fire</w:t>
      </w:r>
      <w:r>
        <w:rPr>
          <w:spacing w:val="-3"/>
        </w:rPr>
        <w:t xml:space="preserve"> </w:t>
      </w:r>
      <w:r>
        <w:t>and</w:t>
      </w:r>
      <w:r>
        <w:rPr>
          <w:spacing w:val="-2"/>
        </w:rPr>
        <w:t xml:space="preserve"> </w:t>
      </w:r>
      <w:r>
        <w:t>Rescue</w:t>
      </w:r>
      <w:r>
        <w:rPr>
          <w:spacing w:val="-1"/>
        </w:rPr>
        <w:t xml:space="preserve"> </w:t>
      </w:r>
      <w:r>
        <w:t>Institute</w:t>
      </w:r>
      <w:r>
        <w:rPr>
          <w:spacing w:val="-3"/>
        </w:rPr>
        <w:t xml:space="preserve"> </w:t>
      </w:r>
      <w:r>
        <w:t>(MFRI).</w:t>
      </w:r>
      <w:r>
        <w:rPr>
          <w:spacing w:val="-1"/>
        </w:rPr>
        <w:t xml:space="preserve"> </w:t>
      </w:r>
      <w:r>
        <w:t>(2023b).</w:t>
      </w:r>
      <w:r>
        <w:rPr>
          <w:spacing w:val="-1"/>
        </w:rPr>
        <w:t xml:space="preserve"> </w:t>
      </w:r>
      <w:r>
        <w:t>Firefighter</w:t>
      </w:r>
      <w:r>
        <w:rPr>
          <w:spacing w:val="-2"/>
        </w:rPr>
        <w:t xml:space="preserve"> </w:t>
      </w:r>
      <w:r>
        <w:t>II.</w:t>
      </w:r>
      <w:r>
        <w:rPr>
          <w:spacing w:val="-2"/>
        </w:rPr>
        <w:t xml:space="preserve"> </w:t>
      </w:r>
      <w:r>
        <w:t>Available</w:t>
      </w:r>
      <w:r>
        <w:rPr>
          <w:spacing w:val="-2"/>
        </w:rPr>
        <w:t xml:space="preserve"> </w:t>
      </w:r>
      <w:r>
        <w:rPr>
          <w:spacing w:val="-5"/>
        </w:rPr>
        <w:t>at</w:t>
      </w:r>
    </w:p>
    <w:p w14:paraId="3985C352" w14:textId="77777777" w:rsidR="00E9319B" w:rsidRDefault="00407046">
      <w:pPr>
        <w:ind w:left="440"/>
        <w:rPr>
          <w:sz w:val="24"/>
        </w:rPr>
      </w:pPr>
      <w:r>
        <w:rPr>
          <w:i/>
          <w:sz w:val="24"/>
        </w:rPr>
        <w:t>https:</w:t>
      </w:r>
      <w:hyperlink r:id="rId88">
        <w:r>
          <w:rPr>
            <w:i/>
            <w:sz w:val="24"/>
          </w:rPr>
          <w:t>//w</w:t>
        </w:r>
      </w:hyperlink>
      <w:r>
        <w:rPr>
          <w:i/>
          <w:sz w:val="24"/>
        </w:rPr>
        <w:t>ww</w:t>
      </w:r>
      <w:hyperlink r:id="rId89">
        <w:r>
          <w:rPr>
            <w:i/>
            <w:sz w:val="24"/>
          </w:rPr>
          <w:t>.mfri.org/course/msfs/FIRE/201/</w:t>
        </w:r>
        <w:r>
          <w:rPr>
            <w:sz w:val="24"/>
          </w:rPr>
          <w:t>.</w:t>
        </w:r>
      </w:hyperlink>
      <w:r>
        <w:rPr>
          <w:spacing w:val="-8"/>
          <w:sz w:val="24"/>
        </w:rPr>
        <w:t xml:space="preserve"> </w:t>
      </w:r>
      <w:r>
        <w:rPr>
          <w:sz w:val="24"/>
        </w:rPr>
        <w:t>(Accessed</w:t>
      </w:r>
      <w:r>
        <w:rPr>
          <w:spacing w:val="-5"/>
          <w:sz w:val="24"/>
        </w:rPr>
        <w:t xml:space="preserve"> </w:t>
      </w:r>
      <w:r>
        <w:rPr>
          <w:sz w:val="24"/>
        </w:rPr>
        <w:t>September</w:t>
      </w:r>
      <w:r>
        <w:rPr>
          <w:spacing w:val="-6"/>
          <w:sz w:val="24"/>
        </w:rPr>
        <w:t xml:space="preserve"> </w:t>
      </w:r>
      <w:r>
        <w:rPr>
          <w:sz w:val="24"/>
        </w:rPr>
        <w:t>6,</w:t>
      </w:r>
      <w:r>
        <w:rPr>
          <w:spacing w:val="-5"/>
          <w:sz w:val="24"/>
        </w:rPr>
        <w:t xml:space="preserve"> </w:t>
      </w:r>
      <w:r>
        <w:rPr>
          <w:spacing w:val="-2"/>
          <w:sz w:val="24"/>
        </w:rPr>
        <w:t>2023)</w:t>
      </w:r>
    </w:p>
    <w:p w14:paraId="5BA2E400" w14:textId="77777777" w:rsidR="00E9319B" w:rsidRDefault="00E9319B">
      <w:pPr>
        <w:pStyle w:val="BodyText"/>
        <w:ind w:left="0"/>
      </w:pPr>
    </w:p>
    <w:p w14:paraId="1311AB38" w14:textId="77777777" w:rsidR="00E9319B" w:rsidRDefault="00407046">
      <w:pPr>
        <w:ind w:left="440" w:right="119"/>
        <w:rPr>
          <w:sz w:val="24"/>
        </w:rPr>
      </w:pPr>
      <w:r>
        <w:rPr>
          <w:sz w:val="24"/>
        </w:rPr>
        <w:t>New</w:t>
      </w:r>
      <w:r>
        <w:rPr>
          <w:spacing w:val="-5"/>
          <w:sz w:val="24"/>
        </w:rPr>
        <w:t xml:space="preserve"> </w:t>
      </w:r>
      <w:r>
        <w:rPr>
          <w:sz w:val="24"/>
        </w:rPr>
        <w:t>Hampshire</w:t>
      </w:r>
      <w:r>
        <w:rPr>
          <w:spacing w:val="-5"/>
          <w:sz w:val="24"/>
        </w:rPr>
        <w:t xml:space="preserve"> </w:t>
      </w:r>
      <w:r>
        <w:rPr>
          <w:sz w:val="24"/>
        </w:rPr>
        <w:t>Fire</w:t>
      </w:r>
      <w:r>
        <w:rPr>
          <w:spacing w:val="-5"/>
          <w:sz w:val="24"/>
        </w:rPr>
        <w:t xml:space="preserve"> </w:t>
      </w:r>
      <w:r>
        <w:rPr>
          <w:sz w:val="24"/>
        </w:rPr>
        <w:t>Academy</w:t>
      </w:r>
      <w:r>
        <w:rPr>
          <w:spacing w:val="-4"/>
          <w:sz w:val="24"/>
        </w:rPr>
        <w:t xml:space="preserve"> </w:t>
      </w:r>
      <w:r>
        <w:rPr>
          <w:sz w:val="24"/>
        </w:rPr>
        <w:t>and</w:t>
      </w:r>
      <w:r>
        <w:rPr>
          <w:spacing w:val="-4"/>
          <w:sz w:val="24"/>
        </w:rPr>
        <w:t xml:space="preserve"> </w:t>
      </w:r>
      <w:r>
        <w:rPr>
          <w:sz w:val="24"/>
        </w:rPr>
        <w:t>EMS.</w:t>
      </w:r>
      <w:r>
        <w:rPr>
          <w:spacing w:val="-4"/>
          <w:sz w:val="24"/>
        </w:rPr>
        <w:t xml:space="preserve"> </w:t>
      </w:r>
      <w:r>
        <w:rPr>
          <w:sz w:val="24"/>
        </w:rPr>
        <w:t>(2023a).</w:t>
      </w:r>
      <w:r>
        <w:rPr>
          <w:spacing w:val="-4"/>
          <w:sz w:val="24"/>
        </w:rPr>
        <w:t xml:space="preserve"> </w:t>
      </w:r>
      <w:r>
        <w:rPr>
          <w:sz w:val="24"/>
        </w:rPr>
        <w:t>Firefighter</w:t>
      </w:r>
      <w:r>
        <w:rPr>
          <w:spacing w:val="-3"/>
          <w:sz w:val="24"/>
        </w:rPr>
        <w:t xml:space="preserve"> </w:t>
      </w:r>
      <w:r>
        <w:rPr>
          <w:sz w:val="24"/>
        </w:rPr>
        <w:t>I.</w:t>
      </w:r>
      <w:r>
        <w:rPr>
          <w:spacing w:val="-2"/>
          <w:sz w:val="24"/>
        </w:rPr>
        <w:t xml:space="preserve"> </w:t>
      </w:r>
      <w:r>
        <w:rPr>
          <w:sz w:val="24"/>
        </w:rPr>
        <w:t>Available</w:t>
      </w:r>
      <w:r>
        <w:rPr>
          <w:spacing w:val="-3"/>
          <w:sz w:val="24"/>
        </w:rPr>
        <w:t xml:space="preserve"> </w:t>
      </w:r>
      <w:r>
        <w:rPr>
          <w:sz w:val="24"/>
        </w:rPr>
        <w:t>at</w:t>
      </w:r>
      <w:r>
        <w:rPr>
          <w:spacing w:val="-4"/>
          <w:sz w:val="24"/>
        </w:rPr>
        <w:t xml:space="preserve"> </w:t>
      </w:r>
      <w:r>
        <w:rPr>
          <w:i/>
          <w:sz w:val="24"/>
        </w:rPr>
        <w:t>https://nhfa- ems.com/course/firefighter-i/</w:t>
      </w:r>
      <w:r>
        <w:rPr>
          <w:sz w:val="24"/>
        </w:rPr>
        <w:t>. (Accessed September 6, 2023)</w:t>
      </w:r>
    </w:p>
    <w:p w14:paraId="27E2474E" w14:textId="77777777" w:rsidR="00E9319B" w:rsidRDefault="00E9319B">
      <w:pPr>
        <w:pStyle w:val="BodyText"/>
        <w:ind w:left="0"/>
      </w:pPr>
    </w:p>
    <w:p w14:paraId="2ED64B83" w14:textId="77777777" w:rsidR="00E9319B" w:rsidRDefault="00407046">
      <w:pPr>
        <w:ind w:left="439" w:right="261"/>
        <w:rPr>
          <w:sz w:val="24"/>
        </w:rPr>
      </w:pPr>
      <w:r>
        <w:rPr>
          <w:sz w:val="24"/>
        </w:rPr>
        <w:t>National</w:t>
      </w:r>
      <w:r>
        <w:rPr>
          <w:spacing w:val="-5"/>
          <w:sz w:val="24"/>
        </w:rPr>
        <w:t xml:space="preserve"> </w:t>
      </w:r>
      <w:r>
        <w:rPr>
          <w:sz w:val="24"/>
        </w:rPr>
        <w:t>Association</w:t>
      </w:r>
      <w:r>
        <w:rPr>
          <w:spacing w:val="-5"/>
          <w:sz w:val="24"/>
        </w:rPr>
        <w:t xml:space="preserve"> </w:t>
      </w:r>
      <w:r>
        <w:rPr>
          <w:sz w:val="24"/>
        </w:rPr>
        <w:t>of</w:t>
      </w:r>
      <w:r>
        <w:rPr>
          <w:spacing w:val="-4"/>
          <w:sz w:val="24"/>
        </w:rPr>
        <w:t xml:space="preserve"> </w:t>
      </w:r>
      <w:r>
        <w:rPr>
          <w:sz w:val="24"/>
        </w:rPr>
        <w:t>Emergency</w:t>
      </w:r>
      <w:r>
        <w:rPr>
          <w:spacing w:val="-5"/>
          <w:sz w:val="24"/>
        </w:rPr>
        <w:t xml:space="preserve"> </w:t>
      </w:r>
      <w:r>
        <w:rPr>
          <w:sz w:val="24"/>
        </w:rPr>
        <w:t>Medical</w:t>
      </w:r>
      <w:r>
        <w:rPr>
          <w:spacing w:val="-5"/>
          <w:sz w:val="24"/>
        </w:rPr>
        <w:t xml:space="preserve"> </w:t>
      </w:r>
      <w:r>
        <w:rPr>
          <w:sz w:val="24"/>
        </w:rPr>
        <w:t>Technicians</w:t>
      </w:r>
      <w:r>
        <w:rPr>
          <w:spacing w:val="-5"/>
          <w:sz w:val="24"/>
        </w:rPr>
        <w:t xml:space="preserve"> </w:t>
      </w:r>
      <w:r>
        <w:rPr>
          <w:sz w:val="24"/>
        </w:rPr>
        <w:t>(NAEMT).</w:t>
      </w:r>
      <w:r>
        <w:rPr>
          <w:spacing w:val="-3"/>
          <w:sz w:val="24"/>
        </w:rPr>
        <w:t xml:space="preserve"> </w:t>
      </w:r>
      <w:r>
        <w:rPr>
          <w:sz w:val="24"/>
        </w:rPr>
        <w:t>(2014).</w:t>
      </w:r>
      <w:r>
        <w:rPr>
          <w:spacing w:val="-5"/>
          <w:sz w:val="24"/>
        </w:rPr>
        <w:t xml:space="preserve"> </w:t>
      </w:r>
      <w:r>
        <w:rPr>
          <w:sz w:val="24"/>
        </w:rPr>
        <w:t xml:space="preserve">EMS statistics. Available at </w:t>
      </w:r>
      <w:hyperlink r:id="rId90">
        <w:r>
          <w:rPr>
            <w:i/>
          </w:rPr>
          <w:t>http://www</w:t>
        </w:r>
        <w:r>
          <w:rPr>
            <w:i/>
            <w:sz w:val="24"/>
          </w:rPr>
          <w:t>.naemt.org/about_ems/statistics.aspx</w:t>
        </w:r>
        <w:r>
          <w:rPr>
            <w:sz w:val="24"/>
          </w:rPr>
          <w:t>.</w:t>
        </w:r>
      </w:hyperlink>
      <w:r>
        <w:rPr>
          <w:sz w:val="24"/>
        </w:rPr>
        <w:t xml:space="preserve"> (Accessed October 27, 2014)</w:t>
      </w:r>
    </w:p>
    <w:p w14:paraId="6E1BA1B3" w14:textId="77777777" w:rsidR="00E9319B" w:rsidRDefault="00E9319B">
      <w:pPr>
        <w:pStyle w:val="BodyText"/>
        <w:ind w:left="0"/>
      </w:pPr>
    </w:p>
    <w:p w14:paraId="35174A50" w14:textId="77777777" w:rsidR="00E9319B" w:rsidRDefault="00407046">
      <w:pPr>
        <w:ind w:left="439" w:right="173"/>
        <w:rPr>
          <w:sz w:val="24"/>
        </w:rPr>
      </w:pPr>
      <w:r>
        <w:rPr>
          <w:sz w:val="24"/>
        </w:rPr>
        <w:t>National Association of Emergency Medical Technicians (NAEMT). (2023). EMS Safety.</w:t>
      </w:r>
      <w:r>
        <w:rPr>
          <w:spacing w:val="-6"/>
          <w:sz w:val="24"/>
        </w:rPr>
        <w:t xml:space="preserve"> </w:t>
      </w:r>
      <w:r>
        <w:rPr>
          <w:sz w:val="24"/>
        </w:rPr>
        <w:t>Available</w:t>
      </w:r>
      <w:r>
        <w:rPr>
          <w:spacing w:val="-5"/>
          <w:sz w:val="24"/>
        </w:rPr>
        <w:t xml:space="preserve"> </w:t>
      </w:r>
      <w:r>
        <w:rPr>
          <w:sz w:val="24"/>
        </w:rPr>
        <w:t>at</w:t>
      </w:r>
      <w:r>
        <w:rPr>
          <w:spacing w:val="-6"/>
          <w:sz w:val="24"/>
        </w:rPr>
        <w:t xml:space="preserve"> </w:t>
      </w:r>
      <w:r>
        <w:rPr>
          <w:i/>
          <w:sz w:val="24"/>
        </w:rPr>
        <w:t>https://</w:t>
      </w:r>
      <w:hyperlink r:id="rId91">
        <w:r>
          <w:rPr>
            <w:i/>
            <w:sz w:val="24"/>
          </w:rPr>
          <w:t>www.naemt.org/education/ems-safety</w:t>
        </w:r>
        <w:r>
          <w:rPr>
            <w:sz w:val="24"/>
          </w:rPr>
          <w:t>.</w:t>
        </w:r>
      </w:hyperlink>
      <w:r>
        <w:rPr>
          <w:spacing w:val="-6"/>
          <w:sz w:val="24"/>
        </w:rPr>
        <w:t xml:space="preserve"> </w:t>
      </w:r>
      <w:r>
        <w:rPr>
          <w:sz w:val="24"/>
        </w:rPr>
        <w:t>(Accessed</w:t>
      </w:r>
      <w:r>
        <w:rPr>
          <w:spacing w:val="-6"/>
          <w:sz w:val="24"/>
        </w:rPr>
        <w:t xml:space="preserve"> </w:t>
      </w:r>
      <w:r>
        <w:rPr>
          <w:sz w:val="24"/>
        </w:rPr>
        <w:t>July</w:t>
      </w:r>
      <w:r>
        <w:rPr>
          <w:spacing w:val="-6"/>
          <w:sz w:val="24"/>
        </w:rPr>
        <w:t xml:space="preserve"> </w:t>
      </w:r>
      <w:r>
        <w:rPr>
          <w:sz w:val="24"/>
        </w:rPr>
        <w:t xml:space="preserve">17, </w:t>
      </w:r>
      <w:r>
        <w:rPr>
          <w:spacing w:val="-2"/>
          <w:sz w:val="24"/>
        </w:rPr>
        <w:t>2023)</w:t>
      </w:r>
    </w:p>
    <w:p w14:paraId="598AA352" w14:textId="77777777" w:rsidR="00E9319B" w:rsidRDefault="00E9319B">
      <w:pPr>
        <w:pStyle w:val="BodyText"/>
        <w:ind w:left="0"/>
      </w:pPr>
    </w:p>
    <w:p w14:paraId="36A86CD6" w14:textId="77777777" w:rsidR="00E9319B" w:rsidRDefault="00407046">
      <w:pPr>
        <w:spacing w:before="1"/>
        <w:ind w:left="439" w:right="131"/>
        <w:rPr>
          <w:sz w:val="24"/>
        </w:rPr>
      </w:pPr>
      <w:r>
        <w:rPr>
          <w:sz w:val="24"/>
        </w:rPr>
        <w:t xml:space="preserve">National Fire Protection Association (NFPA). (2022). U.S. Fire Department Profile – 2020. September 2022. Available at </w:t>
      </w:r>
      <w:r>
        <w:rPr>
          <w:i/>
          <w:sz w:val="24"/>
        </w:rPr>
        <w:t>https://</w:t>
      </w:r>
      <w:hyperlink r:id="rId92">
        <w:r>
          <w:rPr>
            <w:i/>
            <w:sz w:val="24"/>
          </w:rPr>
          <w:t>www.nfpa.org/News-and-Research/Data-</w:t>
        </w:r>
      </w:hyperlink>
      <w:r>
        <w:rPr>
          <w:i/>
          <w:sz w:val="24"/>
        </w:rPr>
        <w:t xml:space="preserve"> research-and-tools/Emergency-Responders/US-fire-department-profile</w:t>
      </w:r>
      <w:r>
        <w:rPr>
          <w:sz w:val="24"/>
        </w:rPr>
        <w:t>.</w:t>
      </w:r>
      <w:r>
        <w:rPr>
          <w:spacing w:val="-15"/>
          <w:sz w:val="24"/>
        </w:rPr>
        <w:t xml:space="preserve"> </w:t>
      </w:r>
      <w:r>
        <w:rPr>
          <w:sz w:val="24"/>
        </w:rPr>
        <w:t>(Accessed</w:t>
      </w:r>
      <w:r>
        <w:rPr>
          <w:spacing w:val="-15"/>
          <w:sz w:val="24"/>
        </w:rPr>
        <w:t xml:space="preserve"> </w:t>
      </w:r>
      <w:r>
        <w:rPr>
          <w:sz w:val="24"/>
        </w:rPr>
        <w:t>March 30, 2023)</w:t>
      </w:r>
    </w:p>
    <w:p w14:paraId="766424BB" w14:textId="77777777" w:rsidR="00E9319B" w:rsidRDefault="00E9319B">
      <w:pPr>
        <w:pStyle w:val="BodyText"/>
        <w:spacing w:before="11"/>
        <w:ind w:left="0"/>
        <w:rPr>
          <w:sz w:val="23"/>
        </w:rPr>
      </w:pPr>
    </w:p>
    <w:p w14:paraId="7AE215B6" w14:textId="77777777" w:rsidR="00E9319B" w:rsidRDefault="00407046">
      <w:pPr>
        <w:pStyle w:val="BodyText"/>
        <w:ind w:left="439" w:right="126"/>
      </w:pPr>
      <w:r>
        <w:t>National</w:t>
      </w:r>
      <w:r>
        <w:rPr>
          <w:spacing w:val="-4"/>
        </w:rPr>
        <w:t xml:space="preserve"> </w:t>
      </w:r>
      <w:r>
        <w:t>Fire</w:t>
      </w:r>
      <w:r>
        <w:rPr>
          <w:spacing w:val="-5"/>
        </w:rPr>
        <w:t xml:space="preserve"> </w:t>
      </w:r>
      <w:r>
        <w:t>Protection</w:t>
      </w:r>
      <w:r>
        <w:rPr>
          <w:spacing w:val="-3"/>
        </w:rPr>
        <w:t xml:space="preserve"> </w:t>
      </w:r>
      <w:r>
        <w:t>Association</w:t>
      </w:r>
      <w:r>
        <w:rPr>
          <w:spacing w:val="-4"/>
        </w:rPr>
        <w:t xml:space="preserve"> </w:t>
      </w:r>
      <w:r>
        <w:t>(NFPA).</w:t>
      </w:r>
      <w:r>
        <w:rPr>
          <w:spacing w:val="-3"/>
        </w:rPr>
        <w:t xml:space="preserve"> </w:t>
      </w:r>
      <w:r>
        <w:t>(2023a).</w:t>
      </w:r>
      <w:r>
        <w:rPr>
          <w:spacing w:val="-4"/>
        </w:rPr>
        <w:t xml:space="preserve"> </w:t>
      </w:r>
      <w:r>
        <w:t>Number</w:t>
      </w:r>
      <w:r>
        <w:rPr>
          <w:spacing w:val="-5"/>
        </w:rPr>
        <w:t xml:space="preserve"> </w:t>
      </w:r>
      <w:r>
        <w:t>of</w:t>
      </w:r>
      <w:r>
        <w:rPr>
          <w:spacing w:val="-5"/>
        </w:rPr>
        <w:t xml:space="preserve"> </w:t>
      </w:r>
      <w:r>
        <w:t>Firefighters</w:t>
      </w:r>
      <w:r>
        <w:rPr>
          <w:spacing w:val="-4"/>
        </w:rPr>
        <w:t xml:space="preserve"> </w:t>
      </w:r>
      <w:r>
        <w:t>by Department Type and Population Served for 2020 and 2021.</w:t>
      </w:r>
    </w:p>
    <w:p w14:paraId="4E67EA04" w14:textId="77777777" w:rsidR="00E9319B" w:rsidRDefault="00E9319B">
      <w:pPr>
        <w:pStyle w:val="BodyText"/>
        <w:ind w:left="0"/>
      </w:pPr>
    </w:p>
    <w:p w14:paraId="038981E2" w14:textId="77777777" w:rsidR="00E9319B" w:rsidRDefault="00407046">
      <w:pPr>
        <w:pStyle w:val="BodyText"/>
        <w:ind w:left="439" w:right="173"/>
      </w:pPr>
      <w:r>
        <w:t>National</w:t>
      </w:r>
      <w:r>
        <w:rPr>
          <w:spacing w:val="-4"/>
        </w:rPr>
        <w:t xml:space="preserve"> </w:t>
      </w:r>
      <w:r>
        <w:t>Fire</w:t>
      </w:r>
      <w:r>
        <w:rPr>
          <w:spacing w:val="-5"/>
        </w:rPr>
        <w:t xml:space="preserve"> </w:t>
      </w:r>
      <w:r>
        <w:t>Protection</w:t>
      </w:r>
      <w:r>
        <w:rPr>
          <w:spacing w:val="-2"/>
        </w:rPr>
        <w:t xml:space="preserve"> </w:t>
      </w:r>
      <w:r>
        <w:t>Association</w:t>
      </w:r>
      <w:r>
        <w:rPr>
          <w:spacing w:val="-4"/>
        </w:rPr>
        <w:t xml:space="preserve"> </w:t>
      </w:r>
      <w:r>
        <w:t>(NFPA).</w:t>
      </w:r>
      <w:r>
        <w:rPr>
          <w:spacing w:val="-2"/>
        </w:rPr>
        <w:t xml:space="preserve"> </w:t>
      </w:r>
      <w:r>
        <w:t>(2023b).</w:t>
      </w:r>
      <w:r>
        <w:rPr>
          <w:spacing w:val="-4"/>
        </w:rPr>
        <w:t xml:space="preserve"> </w:t>
      </w:r>
      <w:r>
        <w:t>Fire</w:t>
      </w:r>
      <w:r>
        <w:rPr>
          <w:spacing w:val="-5"/>
        </w:rPr>
        <w:t xml:space="preserve"> </w:t>
      </w:r>
      <w:r>
        <w:t>Calls</w:t>
      </w:r>
      <w:r>
        <w:rPr>
          <w:spacing w:val="-4"/>
        </w:rPr>
        <w:t xml:space="preserve"> </w:t>
      </w:r>
      <w:r>
        <w:t>by</w:t>
      </w:r>
      <w:r>
        <w:rPr>
          <w:spacing w:val="-4"/>
        </w:rPr>
        <w:t xml:space="preserve"> </w:t>
      </w:r>
      <w:r>
        <w:t>Department</w:t>
      </w:r>
      <w:r>
        <w:rPr>
          <w:spacing w:val="-4"/>
        </w:rPr>
        <w:t xml:space="preserve"> </w:t>
      </w:r>
      <w:r>
        <w:t>Type and Population Served for 2020 and 2021.</w:t>
      </w:r>
    </w:p>
    <w:p w14:paraId="4D487A31" w14:textId="77777777" w:rsidR="00E9319B" w:rsidRDefault="00E9319B">
      <w:pPr>
        <w:pStyle w:val="BodyText"/>
        <w:ind w:left="0"/>
      </w:pPr>
    </w:p>
    <w:p w14:paraId="70848164" w14:textId="77777777" w:rsidR="00E9319B" w:rsidRDefault="00407046">
      <w:pPr>
        <w:pStyle w:val="BodyText"/>
        <w:ind w:left="439" w:right="191"/>
        <w:jc w:val="both"/>
      </w:pPr>
      <w:r>
        <w:t>National</w:t>
      </w:r>
      <w:r>
        <w:rPr>
          <w:spacing w:val="-5"/>
        </w:rPr>
        <w:t xml:space="preserve"> </w:t>
      </w:r>
      <w:r>
        <w:t>Highway</w:t>
      </w:r>
      <w:r>
        <w:rPr>
          <w:spacing w:val="-5"/>
        </w:rPr>
        <w:t xml:space="preserve"> </w:t>
      </w:r>
      <w:r>
        <w:t>Traffic</w:t>
      </w:r>
      <w:r>
        <w:rPr>
          <w:spacing w:val="-6"/>
        </w:rPr>
        <w:t xml:space="preserve"> </w:t>
      </w:r>
      <w:r>
        <w:t>Safety</w:t>
      </w:r>
      <w:r>
        <w:rPr>
          <w:spacing w:val="-5"/>
        </w:rPr>
        <w:t xml:space="preserve"> </w:t>
      </w:r>
      <w:r>
        <w:t>Administration</w:t>
      </w:r>
      <w:r>
        <w:rPr>
          <w:spacing w:val="-5"/>
        </w:rPr>
        <w:t xml:space="preserve"> </w:t>
      </w:r>
      <w:r>
        <w:t>(NHTSA)</w:t>
      </w:r>
      <w:r>
        <w:rPr>
          <w:spacing w:val="-6"/>
        </w:rPr>
        <w:t xml:space="preserve"> </w:t>
      </w:r>
      <w:r>
        <w:t>Emergency</w:t>
      </w:r>
      <w:r>
        <w:rPr>
          <w:spacing w:val="-5"/>
        </w:rPr>
        <w:t xml:space="preserve"> </w:t>
      </w:r>
      <w:r>
        <w:t>Medical</w:t>
      </w:r>
      <w:r>
        <w:rPr>
          <w:spacing w:val="-5"/>
        </w:rPr>
        <w:t xml:space="preserve"> </w:t>
      </w:r>
      <w:r>
        <w:t>Services (EMS).</w:t>
      </w:r>
      <w:r>
        <w:rPr>
          <w:spacing w:val="-4"/>
        </w:rPr>
        <w:t xml:space="preserve"> </w:t>
      </w:r>
      <w:r>
        <w:t>(2009).</w:t>
      </w:r>
      <w:r>
        <w:rPr>
          <w:spacing w:val="-4"/>
        </w:rPr>
        <w:t xml:space="preserve"> </w:t>
      </w:r>
      <w:r>
        <w:t>National</w:t>
      </w:r>
      <w:r>
        <w:rPr>
          <w:spacing w:val="-2"/>
        </w:rPr>
        <w:t xml:space="preserve"> </w:t>
      </w:r>
      <w:r>
        <w:t>Emergency</w:t>
      </w:r>
      <w:r>
        <w:rPr>
          <w:spacing w:val="-4"/>
        </w:rPr>
        <w:t xml:space="preserve"> </w:t>
      </w:r>
      <w:r>
        <w:t>Medical</w:t>
      </w:r>
      <w:r>
        <w:rPr>
          <w:spacing w:val="-4"/>
        </w:rPr>
        <w:t xml:space="preserve"> </w:t>
      </w:r>
      <w:r>
        <w:t>Services</w:t>
      </w:r>
      <w:r>
        <w:rPr>
          <w:spacing w:val="-4"/>
        </w:rPr>
        <w:t xml:space="preserve"> </w:t>
      </w:r>
      <w:r>
        <w:t>Education</w:t>
      </w:r>
      <w:r>
        <w:rPr>
          <w:spacing w:val="-4"/>
        </w:rPr>
        <w:t xml:space="preserve"> </w:t>
      </w:r>
      <w:r>
        <w:t>Standards.</w:t>
      </w:r>
      <w:r>
        <w:rPr>
          <w:spacing w:val="-4"/>
        </w:rPr>
        <w:t xml:space="preserve"> </w:t>
      </w:r>
      <w:r>
        <w:t>Available</w:t>
      </w:r>
      <w:r>
        <w:rPr>
          <w:spacing w:val="-5"/>
        </w:rPr>
        <w:t xml:space="preserve"> </w:t>
      </w:r>
      <w:r>
        <w:t xml:space="preserve">at </w:t>
      </w:r>
      <w:r>
        <w:rPr>
          <w:i/>
          <w:sz w:val="22"/>
        </w:rPr>
        <w:t>https:</w:t>
      </w:r>
      <w:hyperlink r:id="rId93">
        <w:r>
          <w:rPr>
            <w:i/>
            <w:sz w:val="22"/>
          </w:rPr>
          <w:t>//w</w:t>
        </w:r>
      </w:hyperlink>
      <w:r>
        <w:rPr>
          <w:i/>
          <w:sz w:val="22"/>
        </w:rPr>
        <w:t>ww</w:t>
      </w:r>
      <w:hyperlink r:id="rId94">
        <w:r>
          <w:rPr>
            <w:i/>
          </w:rPr>
          <w:t>.ems.gov/pdf/811077a.pdf</w:t>
        </w:r>
        <w:r>
          <w:t>.</w:t>
        </w:r>
      </w:hyperlink>
      <w:r>
        <w:t xml:space="preserve"> (Accessed September 27, 2018)</w:t>
      </w:r>
    </w:p>
    <w:p w14:paraId="2664C022" w14:textId="77777777" w:rsidR="00E9319B" w:rsidRDefault="00E9319B">
      <w:pPr>
        <w:jc w:val="both"/>
        <w:sectPr w:rsidR="00E9319B">
          <w:pgSz w:w="12240" w:h="15840"/>
          <w:pgMar w:top="1360" w:right="1320" w:bottom="1220" w:left="1720" w:header="0" w:footer="1034" w:gutter="0"/>
          <w:cols w:space="720"/>
        </w:sectPr>
      </w:pPr>
    </w:p>
    <w:p w14:paraId="022B93EC" w14:textId="77777777" w:rsidR="00E9319B" w:rsidRDefault="00407046">
      <w:pPr>
        <w:spacing w:before="79"/>
        <w:ind w:left="440" w:right="239"/>
        <w:rPr>
          <w:sz w:val="24"/>
        </w:rPr>
      </w:pPr>
      <w:r>
        <w:rPr>
          <w:sz w:val="24"/>
        </w:rPr>
        <w:t xml:space="preserve">National Registry of Emergency Medical Technicians (NREMT). (2018). Emergency Medical Technician Recertification Information. Available at </w:t>
      </w:r>
      <w:r>
        <w:rPr>
          <w:i/>
          <w:sz w:val="24"/>
        </w:rPr>
        <w:t>https://</w:t>
      </w:r>
      <w:hyperlink r:id="rId95">
        <w:r>
          <w:rPr>
            <w:i/>
            <w:sz w:val="24"/>
          </w:rPr>
          <w:t>www.nremt.org/rwd/public/document/emt-recert</w:t>
        </w:r>
        <w:r>
          <w:rPr>
            <w:sz w:val="24"/>
          </w:rPr>
          <w:t>.</w:t>
        </w:r>
      </w:hyperlink>
      <w:r>
        <w:rPr>
          <w:spacing w:val="-10"/>
          <w:sz w:val="24"/>
        </w:rPr>
        <w:t xml:space="preserve"> </w:t>
      </w:r>
      <w:r>
        <w:rPr>
          <w:sz w:val="24"/>
        </w:rPr>
        <w:t>(Accessed</w:t>
      </w:r>
      <w:r>
        <w:rPr>
          <w:spacing w:val="-10"/>
          <w:sz w:val="24"/>
        </w:rPr>
        <w:t xml:space="preserve"> </w:t>
      </w:r>
      <w:r>
        <w:rPr>
          <w:sz w:val="24"/>
        </w:rPr>
        <w:t>September</w:t>
      </w:r>
      <w:r>
        <w:rPr>
          <w:spacing w:val="-11"/>
          <w:sz w:val="24"/>
        </w:rPr>
        <w:t xml:space="preserve"> </w:t>
      </w:r>
      <w:r>
        <w:rPr>
          <w:sz w:val="24"/>
        </w:rPr>
        <w:t>27,</w:t>
      </w:r>
      <w:r>
        <w:rPr>
          <w:spacing w:val="-10"/>
          <w:sz w:val="24"/>
        </w:rPr>
        <w:t xml:space="preserve"> </w:t>
      </w:r>
      <w:r>
        <w:rPr>
          <w:sz w:val="24"/>
        </w:rPr>
        <w:t>2018)</w:t>
      </w:r>
    </w:p>
    <w:p w14:paraId="5CD687B8" w14:textId="77777777" w:rsidR="00E9319B" w:rsidRDefault="00E9319B">
      <w:pPr>
        <w:pStyle w:val="BodyText"/>
        <w:ind w:left="0"/>
      </w:pPr>
    </w:p>
    <w:p w14:paraId="2D218686" w14:textId="77777777" w:rsidR="00E9319B" w:rsidRDefault="00407046">
      <w:pPr>
        <w:ind w:left="440" w:right="126"/>
        <w:rPr>
          <w:sz w:val="24"/>
        </w:rPr>
      </w:pPr>
      <w:r>
        <w:rPr>
          <w:sz w:val="24"/>
        </w:rPr>
        <w:t>National Registry of Emergency Medical Technicians (NREMT). (2018a). EMR Recertification.</w:t>
      </w:r>
      <w:r>
        <w:rPr>
          <w:spacing w:val="-13"/>
          <w:sz w:val="24"/>
        </w:rPr>
        <w:t xml:space="preserve"> </w:t>
      </w:r>
      <w:r>
        <w:rPr>
          <w:sz w:val="24"/>
        </w:rPr>
        <w:t>Available</w:t>
      </w:r>
      <w:r>
        <w:rPr>
          <w:spacing w:val="-13"/>
          <w:sz w:val="24"/>
        </w:rPr>
        <w:t xml:space="preserve"> </w:t>
      </w:r>
      <w:r>
        <w:rPr>
          <w:sz w:val="24"/>
        </w:rPr>
        <w:t>at</w:t>
      </w:r>
      <w:r>
        <w:rPr>
          <w:spacing w:val="-13"/>
          <w:sz w:val="24"/>
        </w:rPr>
        <w:t xml:space="preserve"> </w:t>
      </w:r>
      <w:r>
        <w:rPr>
          <w:i/>
          <w:sz w:val="24"/>
        </w:rPr>
        <w:t>https://</w:t>
      </w:r>
      <w:hyperlink r:id="rId96">
        <w:r>
          <w:rPr>
            <w:i/>
            <w:sz w:val="24"/>
          </w:rPr>
          <w:t>www.nremt.org/rwd/public/document/emr-recert</w:t>
        </w:r>
        <w:r>
          <w:rPr>
            <w:sz w:val="24"/>
          </w:rPr>
          <w:t>.</w:t>
        </w:r>
      </w:hyperlink>
      <w:r>
        <w:rPr>
          <w:sz w:val="24"/>
        </w:rPr>
        <w:t xml:space="preserve"> (Accessed October 3, 2018)</w:t>
      </w:r>
    </w:p>
    <w:p w14:paraId="7A3283A4" w14:textId="77777777" w:rsidR="00E9319B" w:rsidRDefault="00E9319B">
      <w:pPr>
        <w:pStyle w:val="BodyText"/>
        <w:ind w:left="0"/>
      </w:pPr>
    </w:p>
    <w:p w14:paraId="7EF116EC" w14:textId="77777777" w:rsidR="00E9319B" w:rsidRDefault="00407046">
      <w:pPr>
        <w:ind w:left="440" w:right="126"/>
        <w:rPr>
          <w:sz w:val="24"/>
        </w:rPr>
      </w:pPr>
      <w:r>
        <w:rPr>
          <w:sz w:val="24"/>
        </w:rPr>
        <w:t>National Registry of Emergency Medical Technicians (NREMT). (2018b). EMT Recertification.</w:t>
      </w:r>
      <w:r>
        <w:rPr>
          <w:spacing w:val="-13"/>
          <w:sz w:val="24"/>
        </w:rPr>
        <w:t xml:space="preserve"> </w:t>
      </w:r>
      <w:r>
        <w:rPr>
          <w:sz w:val="24"/>
        </w:rPr>
        <w:t>Available</w:t>
      </w:r>
      <w:r>
        <w:rPr>
          <w:spacing w:val="-14"/>
          <w:sz w:val="24"/>
        </w:rPr>
        <w:t xml:space="preserve"> </w:t>
      </w:r>
      <w:r>
        <w:rPr>
          <w:sz w:val="24"/>
        </w:rPr>
        <w:t>at</w:t>
      </w:r>
      <w:r>
        <w:rPr>
          <w:spacing w:val="-13"/>
          <w:sz w:val="24"/>
        </w:rPr>
        <w:t xml:space="preserve"> </w:t>
      </w:r>
      <w:r>
        <w:rPr>
          <w:i/>
          <w:sz w:val="24"/>
        </w:rPr>
        <w:t>https://</w:t>
      </w:r>
      <w:hyperlink r:id="rId97">
        <w:r>
          <w:rPr>
            <w:i/>
            <w:sz w:val="24"/>
          </w:rPr>
          <w:t>www.nremt.org/rwd/public/document/emt-recert</w:t>
        </w:r>
        <w:r>
          <w:rPr>
            <w:sz w:val="24"/>
          </w:rPr>
          <w:t>.</w:t>
        </w:r>
      </w:hyperlink>
      <w:r>
        <w:rPr>
          <w:sz w:val="24"/>
        </w:rPr>
        <w:t xml:space="preserve"> (Accessed October 3, 2018)</w:t>
      </w:r>
    </w:p>
    <w:p w14:paraId="02094EC1" w14:textId="77777777" w:rsidR="00E9319B" w:rsidRDefault="00E9319B">
      <w:pPr>
        <w:pStyle w:val="BodyText"/>
        <w:ind w:left="0"/>
      </w:pPr>
    </w:p>
    <w:p w14:paraId="3A1EEEB2" w14:textId="77777777" w:rsidR="00E9319B" w:rsidRDefault="00407046">
      <w:pPr>
        <w:ind w:left="440" w:right="126"/>
        <w:rPr>
          <w:sz w:val="24"/>
        </w:rPr>
      </w:pPr>
      <w:r>
        <w:rPr>
          <w:sz w:val="24"/>
        </w:rPr>
        <w:t>National Registry of Emergency Medical Technicians (NREMT). (2018c). AEMT Recertification.</w:t>
      </w:r>
      <w:r>
        <w:rPr>
          <w:spacing w:val="-12"/>
          <w:sz w:val="24"/>
        </w:rPr>
        <w:t xml:space="preserve"> </w:t>
      </w:r>
      <w:r>
        <w:rPr>
          <w:sz w:val="24"/>
        </w:rPr>
        <w:t>Available</w:t>
      </w:r>
      <w:r>
        <w:rPr>
          <w:spacing w:val="-13"/>
          <w:sz w:val="24"/>
        </w:rPr>
        <w:t xml:space="preserve"> </w:t>
      </w:r>
      <w:r>
        <w:rPr>
          <w:sz w:val="24"/>
        </w:rPr>
        <w:t>at</w:t>
      </w:r>
      <w:r>
        <w:rPr>
          <w:spacing w:val="-12"/>
          <w:sz w:val="24"/>
        </w:rPr>
        <w:t xml:space="preserve"> </w:t>
      </w:r>
      <w:r>
        <w:rPr>
          <w:i/>
        </w:rPr>
        <w:t>https:/</w:t>
      </w:r>
      <w:hyperlink r:id="rId98">
        <w:r>
          <w:rPr>
            <w:i/>
          </w:rPr>
          <w:t>/w</w:t>
        </w:r>
      </w:hyperlink>
      <w:r>
        <w:rPr>
          <w:i/>
        </w:rPr>
        <w:t>w</w:t>
      </w:r>
      <w:hyperlink r:id="rId99">
        <w:r>
          <w:rPr>
            <w:i/>
          </w:rPr>
          <w:t>w</w:t>
        </w:r>
        <w:r>
          <w:rPr>
            <w:i/>
            <w:sz w:val="24"/>
          </w:rPr>
          <w:t>.nremt.org/rwd/public/document/advancedemt-</w:t>
        </w:r>
      </w:hyperlink>
      <w:r>
        <w:rPr>
          <w:i/>
          <w:sz w:val="24"/>
        </w:rPr>
        <w:t xml:space="preserve"> recert</w:t>
      </w:r>
      <w:r>
        <w:rPr>
          <w:sz w:val="24"/>
        </w:rPr>
        <w:t>. (Accessed October 3, 2018)</w:t>
      </w:r>
    </w:p>
    <w:p w14:paraId="4FB7FF6D" w14:textId="77777777" w:rsidR="00E9319B" w:rsidRDefault="00E9319B">
      <w:pPr>
        <w:pStyle w:val="BodyText"/>
        <w:ind w:left="0"/>
      </w:pPr>
    </w:p>
    <w:p w14:paraId="60CEE47E" w14:textId="77777777" w:rsidR="00E9319B" w:rsidRDefault="00407046">
      <w:pPr>
        <w:ind w:left="439" w:right="510"/>
        <w:jc w:val="both"/>
        <w:rPr>
          <w:sz w:val="24"/>
        </w:rPr>
      </w:pPr>
      <w:r>
        <w:rPr>
          <w:sz w:val="24"/>
        </w:rPr>
        <w:t>National</w:t>
      </w:r>
      <w:r>
        <w:rPr>
          <w:spacing w:val="-6"/>
          <w:sz w:val="24"/>
        </w:rPr>
        <w:t xml:space="preserve"> </w:t>
      </w:r>
      <w:r>
        <w:rPr>
          <w:sz w:val="24"/>
        </w:rPr>
        <w:t>Registry</w:t>
      </w:r>
      <w:r>
        <w:rPr>
          <w:spacing w:val="-6"/>
          <w:sz w:val="24"/>
        </w:rPr>
        <w:t xml:space="preserve"> </w:t>
      </w:r>
      <w:r>
        <w:rPr>
          <w:sz w:val="24"/>
        </w:rPr>
        <w:t>of</w:t>
      </w:r>
      <w:r>
        <w:rPr>
          <w:spacing w:val="-7"/>
          <w:sz w:val="24"/>
        </w:rPr>
        <w:t xml:space="preserve"> </w:t>
      </w:r>
      <w:r>
        <w:rPr>
          <w:sz w:val="24"/>
        </w:rPr>
        <w:t>Emergency</w:t>
      </w:r>
      <w:r>
        <w:rPr>
          <w:spacing w:val="-6"/>
          <w:sz w:val="24"/>
        </w:rPr>
        <w:t xml:space="preserve"> </w:t>
      </w:r>
      <w:r>
        <w:rPr>
          <w:sz w:val="24"/>
        </w:rPr>
        <w:t>Medical</w:t>
      </w:r>
      <w:r>
        <w:rPr>
          <w:spacing w:val="-6"/>
          <w:sz w:val="24"/>
        </w:rPr>
        <w:t xml:space="preserve"> </w:t>
      </w:r>
      <w:r>
        <w:rPr>
          <w:sz w:val="24"/>
        </w:rPr>
        <w:t>Technicians</w:t>
      </w:r>
      <w:r>
        <w:rPr>
          <w:spacing w:val="-6"/>
          <w:sz w:val="24"/>
        </w:rPr>
        <w:t xml:space="preserve"> </w:t>
      </w:r>
      <w:r>
        <w:rPr>
          <w:sz w:val="24"/>
        </w:rPr>
        <w:t>(NREMT).</w:t>
      </w:r>
      <w:r>
        <w:rPr>
          <w:spacing w:val="-6"/>
          <w:sz w:val="24"/>
        </w:rPr>
        <w:t xml:space="preserve"> </w:t>
      </w:r>
      <w:r>
        <w:rPr>
          <w:sz w:val="24"/>
        </w:rPr>
        <w:t>(2018d).</w:t>
      </w:r>
      <w:r>
        <w:rPr>
          <w:spacing w:val="-4"/>
          <w:sz w:val="24"/>
        </w:rPr>
        <w:t xml:space="preserve"> </w:t>
      </w:r>
      <w:r>
        <w:rPr>
          <w:sz w:val="24"/>
        </w:rPr>
        <w:t>Paramedic Recertification.</w:t>
      </w:r>
      <w:r>
        <w:rPr>
          <w:spacing w:val="-5"/>
          <w:sz w:val="24"/>
        </w:rPr>
        <w:t xml:space="preserve"> </w:t>
      </w:r>
      <w:r>
        <w:rPr>
          <w:sz w:val="24"/>
        </w:rPr>
        <w:t>Available</w:t>
      </w:r>
      <w:r>
        <w:rPr>
          <w:spacing w:val="-6"/>
          <w:sz w:val="24"/>
        </w:rPr>
        <w:t xml:space="preserve"> </w:t>
      </w:r>
      <w:r>
        <w:rPr>
          <w:sz w:val="24"/>
        </w:rPr>
        <w:t>at</w:t>
      </w:r>
      <w:r>
        <w:rPr>
          <w:spacing w:val="-5"/>
          <w:sz w:val="24"/>
        </w:rPr>
        <w:t xml:space="preserve"> </w:t>
      </w:r>
      <w:r>
        <w:rPr>
          <w:i/>
          <w:sz w:val="24"/>
        </w:rPr>
        <w:t>https://</w:t>
      </w:r>
      <w:hyperlink r:id="rId100">
        <w:r>
          <w:rPr>
            <w:i/>
            <w:sz w:val="24"/>
          </w:rPr>
          <w:t>www.nremt.org/rwd/public/document/paramedic-</w:t>
        </w:r>
      </w:hyperlink>
      <w:r>
        <w:rPr>
          <w:i/>
          <w:sz w:val="24"/>
        </w:rPr>
        <w:t xml:space="preserve"> recert</w:t>
      </w:r>
      <w:r>
        <w:rPr>
          <w:sz w:val="24"/>
        </w:rPr>
        <w:t>. (Accessed October 3, 2018)</w:t>
      </w:r>
    </w:p>
    <w:p w14:paraId="7C20A530" w14:textId="77777777" w:rsidR="00E9319B" w:rsidRDefault="00E9319B">
      <w:pPr>
        <w:pStyle w:val="BodyText"/>
        <w:ind w:left="0"/>
      </w:pPr>
    </w:p>
    <w:p w14:paraId="0B6E2677" w14:textId="77777777" w:rsidR="00E9319B" w:rsidRDefault="00407046">
      <w:pPr>
        <w:pStyle w:val="BodyText"/>
        <w:jc w:val="both"/>
      </w:pPr>
      <w:r>
        <w:t>New</w:t>
      </w:r>
      <w:r>
        <w:rPr>
          <w:spacing w:val="-5"/>
        </w:rPr>
        <w:t xml:space="preserve"> </w:t>
      </w:r>
      <w:r>
        <w:t>Hampshire</w:t>
      </w:r>
      <w:r>
        <w:rPr>
          <w:spacing w:val="-3"/>
        </w:rPr>
        <w:t xml:space="preserve"> </w:t>
      </w:r>
      <w:r>
        <w:t>Fire</w:t>
      </w:r>
      <w:r>
        <w:rPr>
          <w:spacing w:val="-2"/>
        </w:rPr>
        <w:t xml:space="preserve"> </w:t>
      </w:r>
      <w:r>
        <w:t>Academy</w:t>
      </w:r>
      <w:r>
        <w:rPr>
          <w:spacing w:val="-2"/>
        </w:rPr>
        <w:t xml:space="preserve"> </w:t>
      </w:r>
      <w:r>
        <w:t>and</w:t>
      </w:r>
      <w:r>
        <w:rPr>
          <w:spacing w:val="-1"/>
        </w:rPr>
        <w:t xml:space="preserve"> </w:t>
      </w:r>
      <w:r>
        <w:t>EMS.</w:t>
      </w:r>
      <w:r>
        <w:rPr>
          <w:spacing w:val="-2"/>
        </w:rPr>
        <w:t xml:space="preserve"> </w:t>
      </w:r>
      <w:r>
        <w:t>(2023b).</w:t>
      </w:r>
      <w:r>
        <w:rPr>
          <w:spacing w:val="-2"/>
        </w:rPr>
        <w:t xml:space="preserve"> </w:t>
      </w:r>
      <w:r>
        <w:t>Firefighter II.</w:t>
      </w:r>
      <w:r>
        <w:rPr>
          <w:spacing w:val="-2"/>
        </w:rPr>
        <w:t xml:space="preserve"> </w:t>
      </w:r>
      <w:r>
        <w:t>Available</w:t>
      </w:r>
      <w:r>
        <w:rPr>
          <w:spacing w:val="-2"/>
        </w:rPr>
        <w:t xml:space="preserve"> </w:t>
      </w:r>
      <w:r>
        <w:rPr>
          <w:spacing w:val="-5"/>
        </w:rPr>
        <w:t>at</w:t>
      </w:r>
    </w:p>
    <w:p w14:paraId="1BC658CF" w14:textId="77777777" w:rsidR="00E9319B" w:rsidRDefault="00407046">
      <w:pPr>
        <w:ind w:left="439"/>
        <w:jc w:val="both"/>
        <w:rPr>
          <w:sz w:val="24"/>
        </w:rPr>
      </w:pPr>
      <w:r>
        <w:rPr>
          <w:i/>
          <w:sz w:val="24"/>
        </w:rPr>
        <w:t>https://nhfa-ems.com/course/firefighter-ii/</w:t>
      </w:r>
      <w:r>
        <w:rPr>
          <w:sz w:val="24"/>
        </w:rPr>
        <w:t>.</w:t>
      </w:r>
      <w:r>
        <w:rPr>
          <w:spacing w:val="-7"/>
          <w:sz w:val="24"/>
        </w:rPr>
        <w:t xml:space="preserve"> </w:t>
      </w:r>
      <w:r>
        <w:rPr>
          <w:sz w:val="24"/>
        </w:rPr>
        <w:t>(Accessed</w:t>
      </w:r>
      <w:r>
        <w:rPr>
          <w:spacing w:val="-4"/>
          <w:sz w:val="24"/>
        </w:rPr>
        <w:t xml:space="preserve"> </w:t>
      </w:r>
      <w:r>
        <w:rPr>
          <w:sz w:val="24"/>
        </w:rPr>
        <w:t>September</w:t>
      </w:r>
      <w:r>
        <w:rPr>
          <w:spacing w:val="-4"/>
          <w:sz w:val="24"/>
        </w:rPr>
        <w:t xml:space="preserve"> </w:t>
      </w:r>
      <w:r>
        <w:rPr>
          <w:sz w:val="24"/>
        </w:rPr>
        <w:t>6,</w:t>
      </w:r>
      <w:r>
        <w:rPr>
          <w:spacing w:val="-4"/>
          <w:sz w:val="24"/>
        </w:rPr>
        <w:t xml:space="preserve"> </w:t>
      </w:r>
      <w:r>
        <w:rPr>
          <w:spacing w:val="-2"/>
          <w:sz w:val="24"/>
        </w:rPr>
        <w:t>2023)</w:t>
      </w:r>
    </w:p>
    <w:p w14:paraId="2349ABCF" w14:textId="77777777" w:rsidR="00E9319B" w:rsidRDefault="00E9319B">
      <w:pPr>
        <w:pStyle w:val="BodyText"/>
        <w:ind w:left="0"/>
      </w:pPr>
    </w:p>
    <w:p w14:paraId="5C50D6ED" w14:textId="77777777" w:rsidR="00E9319B" w:rsidRDefault="00407046">
      <w:pPr>
        <w:ind w:left="439" w:right="821"/>
        <w:rPr>
          <w:sz w:val="24"/>
        </w:rPr>
      </w:pPr>
      <w:r>
        <w:rPr>
          <w:sz w:val="24"/>
        </w:rPr>
        <w:t xml:space="preserve">Ohio EMS. (2023). Fire Service Certificates to Practice. Available at </w:t>
      </w:r>
      <w:r>
        <w:rPr>
          <w:i/>
          <w:spacing w:val="-2"/>
          <w:sz w:val="24"/>
        </w:rPr>
        <w:t>https://ems.ohio.gov/certifications/fire-service/fire-service-certificates-to-practice</w:t>
      </w:r>
      <w:r>
        <w:rPr>
          <w:spacing w:val="-2"/>
          <w:sz w:val="24"/>
        </w:rPr>
        <w:t xml:space="preserve">. </w:t>
      </w:r>
      <w:r>
        <w:rPr>
          <w:sz w:val="24"/>
        </w:rPr>
        <w:t>(Accessed September 6, 2023)</w:t>
      </w:r>
    </w:p>
    <w:p w14:paraId="24521AD1" w14:textId="77777777" w:rsidR="00E9319B" w:rsidRDefault="00E9319B">
      <w:pPr>
        <w:pStyle w:val="BodyText"/>
        <w:ind w:left="0"/>
      </w:pPr>
    </w:p>
    <w:p w14:paraId="7CDB79CC" w14:textId="77777777" w:rsidR="00E9319B" w:rsidRDefault="00407046">
      <w:pPr>
        <w:pStyle w:val="BodyText"/>
      </w:pPr>
      <w:r>
        <w:t>Patterson,</w:t>
      </w:r>
      <w:r>
        <w:rPr>
          <w:spacing w:val="-4"/>
        </w:rPr>
        <w:t xml:space="preserve"> </w:t>
      </w:r>
      <w:r>
        <w:t>P.D.,</w:t>
      </w:r>
      <w:r>
        <w:rPr>
          <w:spacing w:val="-1"/>
        </w:rPr>
        <w:t xml:space="preserve"> </w:t>
      </w:r>
      <w:r>
        <w:t>Jones,</w:t>
      </w:r>
      <w:r>
        <w:rPr>
          <w:spacing w:val="-2"/>
        </w:rPr>
        <w:t xml:space="preserve"> </w:t>
      </w:r>
      <w:r>
        <w:t>C.B.,</w:t>
      </w:r>
      <w:r>
        <w:rPr>
          <w:spacing w:val="-1"/>
        </w:rPr>
        <w:t xml:space="preserve"> </w:t>
      </w:r>
      <w:r>
        <w:t>Hubble,</w:t>
      </w:r>
      <w:r>
        <w:rPr>
          <w:spacing w:val="-2"/>
        </w:rPr>
        <w:t xml:space="preserve"> </w:t>
      </w:r>
      <w:r>
        <w:t>M.W.,</w:t>
      </w:r>
      <w:r>
        <w:rPr>
          <w:spacing w:val="-1"/>
        </w:rPr>
        <w:t xml:space="preserve"> </w:t>
      </w:r>
      <w:r>
        <w:t>Carr, M.,</w:t>
      </w:r>
      <w:r>
        <w:rPr>
          <w:spacing w:val="-2"/>
        </w:rPr>
        <w:t xml:space="preserve"> </w:t>
      </w:r>
      <w:r>
        <w:t>Weaver,</w:t>
      </w:r>
      <w:r>
        <w:rPr>
          <w:spacing w:val="-1"/>
        </w:rPr>
        <w:t xml:space="preserve"> </w:t>
      </w:r>
      <w:r>
        <w:t>M.D.,</w:t>
      </w:r>
      <w:r>
        <w:rPr>
          <w:spacing w:val="-1"/>
        </w:rPr>
        <w:t xml:space="preserve"> </w:t>
      </w:r>
      <w:r>
        <w:t>Engberg,</w:t>
      </w:r>
      <w:r>
        <w:rPr>
          <w:spacing w:val="-2"/>
        </w:rPr>
        <w:t xml:space="preserve"> </w:t>
      </w:r>
      <w:r>
        <w:t>J.,</w:t>
      </w:r>
      <w:r>
        <w:rPr>
          <w:spacing w:val="-1"/>
        </w:rPr>
        <w:t xml:space="preserve"> </w:t>
      </w:r>
      <w:r>
        <w:rPr>
          <w:spacing w:val="-2"/>
        </w:rPr>
        <w:t>Castle,</w:t>
      </w:r>
    </w:p>
    <w:p w14:paraId="0ADC77F4" w14:textId="77777777" w:rsidR="00E9319B" w:rsidRDefault="00407046">
      <w:pPr>
        <w:pStyle w:val="BodyText"/>
        <w:ind w:right="126"/>
      </w:pPr>
      <w:r>
        <w:t>N.</w:t>
      </w:r>
      <w:r>
        <w:rPr>
          <w:spacing w:val="-4"/>
        </w:rPr>
        <w:t xml:space="preserve"> </w:t>
      </w:r>
      <w:r>
        <w:t>(2010).</w:t>
      </w:r>
      <w:r>
        <w:rPr>
          <w:spacing w:val="-4"/>
        </w:rPr>
        <w:t xml:space="preserve"> </w:t>
      </w:r>
      <w:r>
        <w:t>The</w:t>
      </w:r>
      <w:r>
        <w:rPr>
          <w:spacing w:val="-4"/>
        </w:rPr>
        <w:t xml:space="preserve"> </w:t>
      </w:r>
      <w:r>
        <w:t>longitudinal</w:t>
      </w:r>
      <w:r>
        <w:rPr>
          <w:spacing w:val="-4"/>
        </w:rPr>
        <w:t xml:space="preserve"> </w:t>
      </w:r>
      <w:r>
        <w:t>study</w:t>
      </w:r>
      <w:r>
        <w:rPr>
          <w:spacing w:val="-4"/>
        </w:rPr>
        <w:t xml:space="preserve"> </w:t>
      </w:r>
      <w:r>
        <w:t>of</w:t>
      </w:r>
      <w:r>
        <w:rPr>
          <w:spacing w:val="-4"/>
        </w:rPr>
        <w:t xml:space="preserve"> </w:t>
      </w:r>
      <w:r>
        <w:t>turnover</w:t>
      </w:r>
      <w:r>
        <w:rPr>
          <w:spacing w:val="-4"/>
        </w:rPr>
        <w:t xml:space="preserve"> </w:t>
      </w:r>
      <w:r>
        <w:t>and</w:t>
      </w:r>
      <w:r>
        <w:rPr>
          <w:spacing w:val="-2"/>
        </w:rPr>
        <w:t xml:space="preserve"> </w:t>
      </w:r>
      <w:r>
        <w:t>the</w:t>
      </w:r>
      <w:r>
        <w:rPr>
          <w:spacing w:val="-4"/>
        </w:rPr>
        <w:t xml:space="preserve"> </w:t>
      </w:r>
      <w:r>
        <w:t>cost</w:t>
      </w:r>
      <w:r>
        <w:rPr>
          <w:spacing w:val="-4"/>
        </w:rPr>
        <w:t xml:space="preserve"> </w:t>
      </w:r>
      <w:r>
        <w:t>of</w:t>
      </w:r>
      <w:r>
        <w:rPr>
          <w:spacing w:val="-4"/>
        </w:rPr>
        <w:t xml:space="preserve"> </w:t>
      </w:r>
      <w:r>
        <w:t>turnover</w:t>
      </w:r>
      <w:r>
        <w:rPr>
          <w:spacing w:val="-4"/>
        </w:rPr>
        <w:t xml:space="preserve"> </w:t>
      </w:r>
      <w:r>
        <w:t>in</w:t>
      </w:r>
      <w:r>
        <w:rPr>
          <w:spacing w:val="-2"/>
        </w:rPr>
        <w:t xml:space="preserve"> </w:t>
      </w:r>
      <w:r>
        <w:t>emergency medical services. Prehospital Emergency Care, 14(2), 209-221.</w:t>
      </w:r>
    </w:p>
    <w:p w14:paraId="46F29465" w14:textId="77777777" w:rsidR="00E9319B" w:rsidRDefault="00E9319B">
      <w:pPr>
        <w:pStyle w:val="BodyText"/>
        <w:ind w:left="0"/>
        <w:rPr>
          <w:sz w:val="26"/>
        </w:rPr>
      </w:pPr>
    </w:p>
    <w:p w14:paraId="6333CED7" w14:textId="77777777" w:rsidR="00E9319B" w:rsidRDefault="00407046">
      <w:pPr>
        <w:spacing w:before="218"/>
        <w:ind w:left="440" w:right="402"/>
        <w:rPr>
          <w:sz w:val="24"/>
        </w:rPr>
      </w:pPr>
      <w:r>
        <w:rPr>
          <w:sz w:val="24"/>
        </w:rPr>
        <w:t>Poston,</w:t>
      </w:r>
      <w:r>
        <w:rPr>
          <w:spacing w:val="-3"/>
          <w:sz w:val="24"/>
        </w:rPr>
        <w:t xml:space="preserve"> </w:t>
      </w:r>
      <w:r>
        <w:rPr>
          <w:sz w:val="24"/>
        </w:rPr>
        <w:t>W.,</w:t>
      </w:r>
      <w:r>
        <w:rPr>
          <w:spacing w:val="-3"/>
          <w:sz w:val="24"/>
        </w:rPr>
        <w:t xml:space="preserve"> </w:t>
      </w:r>
      <w:r>
        <w:rPr>
          <w:sz w:val="24"/>
        </w:rPr>
        <w:t>Haddock,</w:t>
      </w:r>
      <w:r>
        <w:rPr>
          <w:spacing w:val="-3"/>
          <w:sz w:val="24"/>
        </w:rPr>
        <w:t xml:space="preserve"> </w:t>
      </w:r>
      <w:r>
        <w:rPr>
          <w:sz w:val="24"/>
        </w:rPr>
        <w:t>C.,</w:t>
      </w:r>
      <w:r>
        <w:rPr>
          <w:spacing w:val="-3"/>
          <w:sz w:val="24"/>
        </w:rPr>
        <w:t xml:space="preserve"> </w:t>
      </w:r>
      <w:r>
        <w:rPr>
          <w:sz w:val="24"/>
        </w:rPr>
        <w:t>Jahnke,</w:t>
      </w:r>
      <w:r>
        <w:rPr>
          <w:spacing w:val="-3"/>
          <w:sz w:val="24"/>
        </w:rPr>
        <w:t xml:space="preserve"> </w:t>
      </w:r>
      <w:r>
        <w:rPr>
          <w:sz w:val="24"/>
        </w:rPr>
        <w:t>S.,</w:t>
      </w:r>
      <w:r>
        <w:rPr>
          <w:spacing w:val="-3"/>
          <w:sz w:val="24"/>
        </w:rPr>
        <w:t xml:space="preserve"> </w:t>
      </w:r>
      <w:r>
        <w:rPr>
          <w:sz w:val="24"/>
        </w:rPr>
        <w:t>Jitnarin,</w:t>
      </w:r>
      <w:r>
        <w:rPr>
          <w:spacing w:val="-3"/>
          <w:sz w:val="24"/>
        </w:rPr>
        <w:t xml:space="preserve"> </w:t>
      </w:r>
      <w:r>
        <w:rPr>
          <w:sz w:val="24"/>
        </w:rPr>
        <w:t>N.,</w:t>
      </w:r>
      <w:r>
        <w:rPr>
          <w:spacing w:val="-1"/>
          <w:sz w:val="24"/>
        </w:rPr>
        <w:t xml:space="preserve"> </w:t>
      </w:r>
      <w:r>
        <w:rPr>
          <w:sz w:val="24"/>
        </w:rPr>
        <w:t>Day,</w:t>
      </w:r>
      <w:r>
        <w:rPr>
          <w:spacing w:val="-3"/>
          <w:sz w:val="24"/>
        </w:rPr>
        <w:t xml:space="preserve"> </w:t>
      </w:r>
      <w:r>
        <w:rPr>
          <w:sz w:val="24"/>
        </w:rPr>
        <w:t>R.S.</w:t>
      </w:r>
      <w:r>
        <w:rPr>
          <w:spacing w:val="-3"/>
          <w:sz w:val="24"/>
        </w:rPr>
        <w:t xml:space="preserve"> </w:t>
      </w:r>
      <w:r>
        <w:rPr>
          <w:sz w:val="24"/>
        </w:rPr>
        <w:t>(2013).</w:t>
      </w:r>
      <w:r>
        <w:rPr>
          <w:spacing w:val="-3"/>
          <w:sz w:val="24"/>
        </w:rPr>
        <w:t xml:space="preserve"> </w:t>
      </w:r>
      <w:r>
        <w:rPr>
          <w:sz w:val="24"/>
        </w:rPr>
        <w:t>An</w:t>
      </w:r>
      <w:r>
        <w:rPr>
          <w:spacing w:val="-3"/>
          <w:sz w:val="24"/>
        </w:rPr>
        <w:t xml:space="preserve"> </w:t>
      </w:r>
      <w:r>
        <w:rPr>
          <w:sz w:val="24"/>
        </w:rPr>
        <w:t>examination</w:t>
      </w:r>
      <w:r>
        <w:rPr>
          <w:spacing w:val="-3"/>
          <w:sz w:val="24"/>
        </w:rPr>
        <w:t xml:space="preserve"> </w:t>
      </w:r>
      <w:r>
        <w:rPr>
          <w:sz w:val="24"/>
        </w:rPr>
        <w:t xml:space="preserve">of the benefits of health promotion programs for the national fire service. Available at </w:t>
      </w:r>
      <w:r>
        <w:rPr>
          <w:i/>
        </w:rPr>
        <w:t>https://link</w:t>
      </w:r>
      <w:r>
        <w:rPr>
          <w:i/>
          <w:sz w:val="24"/>
        </w:rPr>
        <w:t>.springer.com/article/10.1186/1471-2458-13-805</w:t>
      </w:r>
      <w:r>
        <w:rPr>
          <w:sz w:val="24"/>
        </w:rPr>
        <w:t xml:space="preserve">. (Accessed September 7, </w:t>
      </w:r>
      <w:r>
        <w:rPr>
          <w:spacing w:val="-2"/>
          <w:sz w:val="24"/>
        </w:rPr>
        <w:t>2023)</w:t>
      </w:r>
    </w:p>
    <w:p w14:paraId="5592FA60" w14:textId="77777777" w:rsidR="00E9319B" w:rsidRDefault="00E9319B">
      <w:pPr>
        <w:pStyle w:val="BodyText"/>
        <w:spacing w:before="11"/>
        <w:ind w:left="0"/>
        <w:rPr>
          <w:sz w:val="23"/>
        </w:rPr>
      </w:pPr>
    </w:p>
    <w:p w14:paraId="029C20C7" w14:textId="77777777" w:rsidR="00E9319B" w:rsidRDefault="00407046">
      <w:pPr>
        <w:pStyle w:val="BodyText"/>
        <w:ind w:left="439" w:right="609"/>
        <w:jc w:val="both"/>
      </w:pPr>
      <w:r>
        <w:t>Rice,</w:t>
      </w:r>
      <w:r>
        <w:rPr>
          <w:spacing w:val="-3"/>
        </w:rPr>
        <w:t xml:space="preserve"> </w:t>
      </w:r>
      <w:r>
        <w:t>C.</w:t>
      </w:r>
      <w:r>
        <w:rPr>
          <w:spacing w:val="-3"/>
        </w:rPr>
        <w:t xml:space="preserve"> </w:t>
      </w:r>
      <w:r>
        <w:t>(2002).</w:t>
      </w:r>
      <w:r>
        <w:rPr>
          <w:spacing w:val="-3"/>
        </w:rPr>
        <w:t xml:space="preserve"> </w:t>
      </w:r>
      <w:r>
        <w:t>Wage</w:t>
      </w:r>
      <w:r>
        <w:rPr>
          <w:spacing w:val="-4"/>
        </w:rPr>
        <w:t xml:space="preserve"> </w:t>
      </w:r>
      <w:r>
        <w:t>Rates</w:t>
      </w:r>
      <w:r>
        <w:rPr>
          <w:spacing w:val="-3"/>
        </w:rPr>
        <w:t xml:space="preserve"> </w:t>
      </w:r>
      <w:r>
        <w:t>for</w:t>
      </w:r>
      <w:r>
        <w:rPr>
          <w:spacing w:val="-4"/>
        </w:rPr>
        <w:t xml:space="preserve"> </w:t>
      </w:r>
      <w:r>
        <w:t>Economic</w:t>
      </w:r>
      <w:r>
        <w:rPr>
          <w:spacing w:val="-4"/>
        </w:rPr>
        <w:t xml:space="preserve"> </w:t>
      </w:r>
      <w:r>
        <w:t>Analysis</w:t>
      </w:r>
      <w:r>
        <w:rPr>
          <w:spacing w:val="-3"/>
        </w:rPr>
        <w:t xml:space="preserve"> </w:t>
      </w:r>
      <w:r>
        <w:t>of</w:t>
      </w:r>
      <w:r>
        <w:rPr>
          <w:spacing w:val="-4"/>
        </w:rPr>
        <w:t xml:space="preserve"> </w:t>
      </w:r>
      <w:r>
        <w:t>the</w:t>
      </w:r>
      <w:r>
        <w:rPr>
          <w:spacing w:val="-4"/>
        </w:rPr>
        <w:t xml:space="preserve"> </w:t>
      </w:r>
      <w:r>
        <w:t>Toxics</w:t>
      </w:r>
      <w:r>
        <w:rPr>
          <w:spacing w:val="-3"/>
        </w:rPr>
        <w:t xml:space="preserve"> </w:t>
      </w:r>
      <w:r>
        <w:t>Release</w:t>
      </w:r>
      <w:r>
        <w:rPr>
          <w:spacing w:val="-2"/>
        </w:rPr>
        <w:t xml:space="preserve"> </w:t>
      </w:r>
      <w:r>
        <w:t>Inventory Program. June 10, 2002.</w:t>
      </w:r>
    </w:p>
    <w:p w14:paraId="3AA214FC" w14:textId="77777777" w:rsidR="00E9319B" w:rsidRDefault="00E9319B">
      <w:pPr>
        <w:pStyle w:val="BodyText"/>
        <w:ind w:left="0"/>
      </w:pPr>
    </w:p>
    <w:p w14:paraId="770BE535" w14:textId="77777777" w:rsidR="00E9319B" w:rsidRDefault="00407046">
      <w:pPr>
        <w:ind w:left="440" w:right="126"/>
        <w:rPr>
          <w:sz w:val="24"/>
        </w:rPr>
      </w:pPr>
      <w:r>
        <w:rPr>
          <w:sz w:val="24"/>
        </w:rPr>
        <w:t xml:space="preserve">Tatar, M., Keeshin, S., Mailliard, M., Wilson, F. (2020). Cost-effectiveness of Universal and Targeted Hepatitis C Virus Screening in the United States. Available at </w:t>
      </w:r>
      <w:r>
        <w:rPr>
          <w:i/>
          <w:sz w:val="24"/>
        </w:rPr>
        <w:t>https://jamanetwork.com/journals/jamanetworkopen/fullarticle/2770156</w:t>
      </w:r>
      <w:r>
        <w:rPr>
          <w:sz w:val="24"/>
        </w:rPr>
        <w:t>.</w:t>
      </w:r>
      <w:r>
        <w:rPr>
          <w:spacing w:val="-15"/>
          <w:sz w:val="24"/>
        </w:rPr>
        <w:t xml:space="preserve"> </w:t>
      </w:r>
      <w:r>
        <w:rPr>
          <w:sz w:val="24"/>
        </w:rPr>
        <w:t>(Accessed</w:t>
      </w:r>
      <w:r>
        <w:rPr>
          <w:spacing w:val="-15"/>
          <w:sz w:val="24"/>
        </w:rPr>
        <w:t xml:space="preserve"> </w:t>
      </w:r>
      <w:r>
        <w:rPr>
          <w:sz w:val="24"/>
        </w:rPr>
        <w:t>May 17, 2022)</w:t>
      </w:r>
    </w:p>
    <w:p w14:paraId="1E65150C" w14:textId="77777777" w:rsidR="00E9319B" w:rsidRDefault="00E9319B">
      <w:pPr>
        <w:rPr>
          <w:sz w:val="24"/>
        </w:rPr>
        <w:sectPr w:rsidR="00E9319B">
          <w:pgSz w:w="12240" w:h="15840"/>
          <w:pgMar w:top="1360" w:right="1320" w:bottom="1220" w:left="1720" w:header="0" w:footer="1034" w:gutter="0"/>
          <w:cols w:space="720"/>
        </w:sectPr>
      </w:pPr>
    </w:p>
    <w:p w14:paraId="26E52B54" w14:textId="77777777" w:rsidR="00E9319B" w:rsidRDefault="00407046">
      <w:pPr>
        <w:spacing w:before="79"/>
        <w:ind w:left="440" w:right="223"/>
        <w:jc w:val="both"/>
        <w:rPr>
          <w:sz w:val="24"/>
        </w:rPr>
      </w:pPr>
      <w:r>
        <w:rPr>
          <w:sz w:val="24"/>
        </w:rPr>
        <w:t>UCLA Center for Prehospital Care. (2018). What's the Difference Between an EMT and a</w:t>
      </w:r>
      <w:r>
        <w:rPr>
          <w:spacing w:val="-8"/>
          <w:sz w:val="24"/>
        </w:rPr>
        <w:t xml:space="preserve"> </w:t>
      </w:r>
      <w:r>
        <w:rPr>
          <w:sz w:val="24"/>
        </w:rPr>
        <w:t>Paramedic?</w:t>
      </w:r>
      <w:r>
        <w:rPr>
          <w:spacing w:val="-8"/>
          <w:sz w:val="24"/>
        </w:rPr>
        <w:t xml:space="preserve"> </w:t>
      </w:r>
      <w:r>
        <w:rPr>
          <w:sz w:val="24"/>
        </w:rPr>
        <w:t>Available</w:t>
      </w:r>
      <w:r>
        <w:rPr>
          <w:spacing w:val="-8"/>
          <w:sz w:val="24"/>
        </w:rPr>
        <w:t xml:space="preserve"> </w:t>
      </w:r>
      <w:r>
        <w:rPr>
          <w:sz w:val="24"/>
        </w:rPr>
        <w:t>at</w:t>
      </w:r>
      <w:r>
        <w:rPr>
          <w:spacing w:val="-7"/>
          <w:sz w:val="24"/>
        </w:rPr>
        <w:t xml:space="preserve"> </w:t>
      </w:r>
      <w:r>
        <w:rPr>
          <w:i/>
          <w:sz w:val="24"/>
        </w:rPr>
        <w:t>https://</w:t>
      </w:r>
      <w:hyperlink r:id="rId101">
        <w:r>
          <w:rPr>
            <w:i/>
            <w:sz w:val="24"/>
          </w:rPr>
          <w:t>www.cpc.mednet.ucla.edu/node/27</w:t>
        </w:r>
        <w:r>
          <w:rPr>
            <w:sz w:val="24"/>
          </w:rPr>
          <w:t>.</w:t>
        </w:r>
      </w:hyperlink>
      <w:r>
        <w:rPr>
          <w:spacing w:val="-7"/>
          <w:sz w:val="24"/>
        </w:rPr>
        <w:t xml:space="preserve"> </w:t>
      </w:r>
      <w:r>
        <w:rPr>
          <w:sz w:val="24"/>
        </w:rPr>
        <w:t>(Accessed</w:t>
      </w:r>
      <w:r>
        <w:rPr>
          <w:spacing w:val="-7"/>
          <w:sz w:val="24"/>
        </w:rPr>
        <w:t xml:space="preserve"> </w:t>
      </w:r>
      <w:r>
        <w:rPr>
          <w:sz w:val="24"/>
        </w:rPr>
        <w:t>October 3, 2018)</w:t>
      </w:r>
    </w:p>
    <w:p w14:paraId="40BBF14F" w14:textId="77777777" w:rsidR="00E9319B" w:rsidRDefault="00E9319B">
      <w:pPr>
        <w:pStyle w:val="BodyText"/>
        <w:ind w:left="0"/>
      </w:pPr>
    </w:p>
    <w:p w14:paraId="05253B98" w14:textId="77777777" w:rsidR="00E9319B" w:rsidRDefault="00407046">
      <w:pPr>
        <w:ind w:left="439" w:right="260"/>
        <w:rPr>
          <w:i/>
          <w:sz w:val="24"/>
        </w:rPr>
      </w:pPr>
      <w:r>
        <w:rPr>
          <w:sz w:val="24"/>
        </w:rPr>
        <w:t>Unitek</w:t>
      </w:r>
      <w:r>
        <w:rPr>
          <w:spacing w:val="-3"/>
          <w:sz w:val="24"/>
        </w:rPr>
        <w:t xml:space="preserve"> </w:t>
      </w:r>
      <w:r>
        <w:rPr>
          <w:sz w:val="24"/>
        </w:rPr>
        <w:t>EMT.</w:t>
      </w:r>
      <w:r>
        <w:rPr>
          <w:spacing w:val="-3"/>
          <w:sz w:val="24"/>
        </w:rPr>
        <w:t xml:space="preserve"> </w:t>
      </w:r>
      <w:r>
        <w:rPr>
          <w:sz w:val="24"/>
        </w:rPr>
        <w:t>(2022).</w:t>
      </w:r>
      <w:r>
        <w:rPr>
          <w:spacing w:val="-3"/>
          <w:sz w:val="24"/>
        </w:rPr>
        <w:t xml:space="preserve"> </w:t>
      </w:r>
      <w:r>
        <w:rPr>
          <w:sz w:val="24"/>
        </w:rPr>
        <w:t>EMT</w:t>
      </w:r>
      <w:r>
        <w:rPr>
          <w:spacing w:val="-4"/>
          <w:sz w:val="24"/>
        </w:rPr>
        <w:t xml:space="preserve"> </w:t>
      </w:r>
      <w:r>
        <w:rPr>
          <w:sz w:val="24"/>
        </w:rPr>
        <w:t>to</w:t>
      </w:r>
      <w:r>
        <w:rPr>
          <w:spacing w:val="-3"/>
          <w:sz w:val="24"/>
        </w:rPr>
        <w:t xml:space="preserve"> </w:t>
      </w:r>
      <w:r>
        <w:rPr>
          <w:sz w:val="24"/>
        </w:rPr>
        <w:t>Firefighter:</w:t>
      </w:r>
      <w:r>
        <w:rPr>
          <w:spacing w:val="-3"/>
          <w:sz w:val="24"/>
        </w:rPr>
        <w:t xml:space="preserve"> </w:t>
      </w:r>
      <w:r>
        <w:rPr>
          <w:sz w:val="24"/>
        </w:rPr>
        <w:t>Career</w:t>
      </w:r>
      <w:r>
        <w:rPr>
          <w:spacing w:val="-4"/>
          <w:sz w:val="24"/>
        </w:rPr>
        <w:t xml:space="preserve"> </w:t>
      </w:r>
      <w:r>
        <w:rPr>
          <w:sz w:val="24"/>
        </w:rPr>
        <w:t>Guide</w:t>
      </w:r>
      <w:r>
        <w:rPr>
          <w:spacing w:val="-4"/>
          <w:sz w:val="24"/>
        </w:rPr>
        <w:t xml:space="preserve"> </w:t>
      </w:r>
      <w:r>
        <w:rPr>
          <w:sz w:val="24"/>
        </w:rPr>
        <w:t>for</w:t>
      </w:r>
      <w:r>
        <w:rPr>
          <w:spacing w:val="-2"/>
          <w:sz w:val="24"/>
        </w:rPr>
        <w:t xml:space="preserve"> </w:t>
      </w:r>
      <w:r>
        <w:rPr>
          <w:sz w:val="24"/>
        </w:rPr>
        <w:t>Firefighter</w:t>
      </w:r>
      <w:r>
        <w:rPr>
          <w:spacing w:val="-4"/>
          <w:sz w:val="24"/>
        </w:rPr>
        <w:t xml:space="preserve"> </w:t>
      </w:r>
      <w:r>
        <w:rPr>
          <w:sz w:val="24"/>
        </w:rPr>
        <w:t>EMTs.</w:t>
      </w:r>
      <w:r>
        <w:rPr>
          <w:spacing w:val="-3"/>
          <w:sz w:val="24"/>
        </w:rPr>
        <w:t xml:space="preserve"> </w:t>
      </w:r>
      <w:r>
        <w:rPr>
          <w:sz w:val="24"/>
        </w:rPr>
        <w:t xml:space="preserve">Available at </w:t>
      </w:r>
      <w:r>
        <w:rPr>
          <w:i/>
          <w:sz w:val="24"/>
        </w:rPr>
        <w:t>https:</w:t>
      </w:r>
      <w:hyperlink r:id="rId102">
        <w:r>
          <w:rPr>
            <w:i/>
            <w:sz w:val="24"/>
          </w:rPr>
          <w:t>//w</w:t>
        </w:r>
      </w:hyperlink>
      <w:r>
        <w:rPr>
          <w:i/>
          <w:sz w:val="24"/>
        </w:rPr>
        <w:t>ww</w:t>
      </w:r>
      <w:hyperlink r:id="rId103">
        <w:r>
          <w:rPr>
            <w:i/>
            <w:sz w:val="24"/>
          </w:rPr>
          <w:t>.unitekemt.com/blog/emt-to-firefighter-a-career-guide-for-aspiring-</w:t>
        </w:r>
      </w:hyperlink>
      <w:r>
        <w:rPr>
          <w:i/>
          <w:sz w:val="24"/>
        </w:rPr>
        <w:t xml:space="preserve"> </w:t>
      </w:r>
      <w:r>
        <w:rPr>
          <w:i/>
          <w:spacing w:val="-2"/>
          <w:sz w:val="24"/>
        </w:rPr>
        <w:t>firefighter- emts/#:~:text=The%20majority%20of%20calls%20to,before%20jumping%20on%20the</w:t>
      </w:r>
    </w:p>
    <w:p w14:paraId="006BEC2C" w14:textId="77777777" w:rsidR="00E9319B" w:rsidRDefault="00407046">
      <w:pPr>
        <w:ind w:left="440"/>
        <w:rPr>
          <w:sz w:val="24"/>
        </w:rPr>
      </w:pPr>
      <w:r>
        <w:rPr>
          <w:i/>
          <w:sz w:val="24"/>
        </w:rPr>
        <w:t>%20truck</w:t>
      </w:r>
      <w:r>
        <w:rPr>
          <w:sz w:val="24"/>
        </w:rPr>
        <w:t>.</w:t>
      </w:r>
      <w:r>
        <w:rPr>
          <w:spacing w:val="-4"/>
          <w:sz w:val="24"/>
        </w:rPr>
        <w:t xml:space="preserve"> </w:t>
      </w:r>
      <w:r>
        <w:rPr>
          <w:sz w:val="24"/>
        </w:rPr>
        <w:t>(Accessed</w:t>
      </w:r>
      <w:r>
        <w:rPr>
          <w:spacing w:val="-2"/>
          <w:sz w:val="24"/>
        </w:rPr>
        <w:t xml:space="preserve"> </w:t>
      </w:r>
      <w:r>
        <w:rPr>
          <w:sz w:val="24"/>
        </w:rPr>
        <w:t>October</w:t>
      </w:r>
      <w:r>
        <w:rPr>
          <w:spacing w:val="-3"/>
          <w:sz w:val="24"/>
        </w:rPr>
        <w:t xml:space="preserve"> </w:t>
      </w:r>
      <w:r>
        <w:rPr>
          <w:sz w:val="24"/>
        </w:rPr>
        <w:t>17,</w:t>
      </w:r>
      <w:r>
        <w:rPr>
          <w:spacing w:val="-1"/>
          <w:sz w:val="24"/>
        </w:rPr>
        <w:t xml:space="preserve"> </w:t>
      </w:r>
      <w:r>
        <w:rPr>
          <w:spacing w:val="-2"/>
          <w:sz w:val="24"/>
        </w:rPr>
        <w:t>2023)</w:t>
      </w:r>
    </w:p>
    <w:p w14:paraId="474FFF11" w14:textId="77777777" w:rsidR="00E9319B" w:rsidRDefault="00E9319B">
      <w:pPr>
        <w:pStyle w:val="BodyText"/>
        <w:ind w:left="0"/>
      </w:pPr>
    </w:p>
    <w:p w14:paraId="62F91A06" w14:textId="77777777" w:rsidR="00E9319B" w:rsidRDefault="00407046">
      <w:pPr>
        <w:ind w:left="440" w:right="201"/>
        <w:rPr>
          <w:sz w:val="24"/>
        </w:rPr>
      </w:pPr>
      <w:r>
        <w:rPr>
          <w:sz w:val="24"/>
        </w:rPr>
        <w:t xml:space="preserve">VolunteerFD.org in partnership with the National Volunteer Fire Council (VolunteerFD.org). (2018). How to Become a Volunteer Firefighter. Available at </w:t>
      </w:r>
      <w:r>
        <w:rPr>
          <w:i/>
        </w:rPr>
        <w:t>https:</w:t>
      </w:r>
      <w:hyperlink r:id="rId104">
        <w:r>
          <w:rPr>
            <w:i/>
          </w:rPr>
          <w:t>//w</w:t>
        </w:r>
      </w:hyperlink>
      <w:r>
        <w:rPr>
          <w:i/>
        </w:rPr>
        <w:t>ww</w:t>
      </w:r>
      <w:hyperlink r:id="rId105">
        <w:r>
          <w:rPr>
            <w:i/>
            <w:sz w:val="24"/>
          </w:rPr>
          <w:t>.volunteerfd.org/become-a-volunteer-firefighter/</w:t>
        </w:r>
        <w:r>
          <w:rPr>
            <w:sz w:val="24"/>
          </w:rPr>
          <w:t>.</w:t>
        </w:r>
      </w:hyperlink>
      <w:r>
        <w:rPr>
          <w:spacing w:val="-10"/>
          <w:sz w:val="24"/>
        </w:rPr>
        <w:t xml:space="preserve"> </w:t>
      </w:r>
      <w:r>
        <w:rPr>
          <w:sz w:val="24"/>
        </w:rPr>
        <w:t>(Accessed</w:t>
      </w:r>
      <w:r>
        <w:rPr>
          <w:spacing w:val="-10"/>
          <w:sz w:val="24"/>
        </w:rPr>
        <w:t xml:space="preserve"> </w:t>
      </w:r>
      <w:r>
        <w:rPr>
          <w:sz w:val="24"/>
        </w:rPr>
        <w:t>August</w:t>
      </w:r>
      <w:r>
        <w:rPr>
          <w:spacing w:val="-10"/>
          <w:sz w:val="24"/>
        </w:rPr>
        <w:t xml:space="preserve"> </w:t>
      </w:r>
      <w:r>
        <w:rPr>
          <w:sz w:val="24"/>
        </w:rPr>
        <w:t>30,</w:t>
      </w:r>
      <w:r>
        <w:rPr>
          <w:spacing w:val="-10"/>
          <w:sz w:val="24"/>
        </w:rPr>
        <w:t xml:space="preserve"> </w:t>
      </w:r>
      <w:r>
        <w:rPr>
          <w:sz w:val="24"/>
        </w:rPr>
        <w:t>2018)</w:t>
      </w:r>
    </w:p>
    <w:p w14:paraId="09683E3C" w14:textId="77777777" w:rsidR="00E9319B" w:rsidRDefault="00E9319B">
      <w:pPr>
        <w:pStyle w:val="BodyText"/>
        <w:ind w:left="0"/>
      </w:pPr>
    </w:p>
    <w:p w14:paraId="7F284668" w14:textId="77777777" w:rsidR="00E9319B" w:rsidRDefault="00407046">
      <w:pPr>
        <w:ind w:left="440" w:right="1068"/>
        <w:rPr>
          <w:sz w:val="24"/>
        </w:rPr>
      </w:pPr>
      <w:r>
        <w:rPr>
          <w:sz w:val="24"/>
        </w:rPr>
        <w:t>Washington</w:t>
      </w:r>
      <w:r>
        <w:rPr>
          <w:spacing w:val="-5"/>
          <w:sz w:val="24"/>
        </w:rPr>
        <w:t xml:space="preserve"> </w:t>
      </w:r>
      <w:r>
        <w:rPr>
          <w:sz w:val="24"/>
        </w:rPr>
        <w:t>State</w:t>
      </w:r>
      <w:r>
        <w:rPr>
          <w:spacing w:val="-6"/>
          <w:sz w:val="24"/>
        </w:rPr>
        <w:t xml:space="preserve"> </w:t>
      </w:r>
      <w:r>
        <w:rPr>
          <w:sz w:val="24"/>
        </w:rPr>
        <w:t>Patrol.</w:t>
      </w:r>
      <w:r>
        <w:rPr>
          <w:spacing w:val="-5"/>
          <w:sz w:val="24"/>
        </w:rPr>
        <w:t xml:space="preserve"> </w:t>
      </w:r>
      <w:r>
        <w:rPr>
          <w:sz w:val="24"/>
        </w:rPr>
        <w:t>(2023).</w:t>
      </w:r>
      <w:r>
        <w:rPr>
          <w:spacing w:val="-5"/>
          <w:sz w:val="24"/>
        </w:rPr>
        <w:t xml:space="preserve"> </w:t>
      </w:r>
      <w:r>
        <w:rPr>
          <w:sz w:val="24"/>
        </w:rPr>
        <w:t>2023</w:t>
      </w:r>
      <w:r>
        <w:rPr>
          <w:spacing w:val="-5"/>
          <w:sz w:val="24"/>
        </w:rPr>
        <w:t xml:space="preserve"> </w:t>
      </w:r>
      <w:r>
        <w:rPr>
          <w:sz w:val="24"/>
        </w:rPr>
        <w:t>Weekday</w:t>
      </w:r>
      <w:r>
        <w:rPr>
          <w:spacing w:val="-5"/>
          <w:sz w:val="24"/>
        </w:rPr>
        <w:t xml:space="preserve"> </w:t>
      </w:r>
      <w:r>
        <w:rPr>
          <w:sz w:val="24"/>
        </w:rPr>
        <w:t>Recruit</w:t>
      </w:r>
      <w:r>
        <w:rPr>
          <w:spacing w:val="-5"/>
          <w:sz w:val="24"/>
        </w:rPr>
        <w:t xml:space="preserve"> </w:t>
      </w:r>
      <w:r>
        <w:rPr>
          <w:sz w:val="24"/>
        </w:rPr>
        <w:t>Academy.</w:t>
      </w:r>
      <w:r>
        <w:rPr>
          <w:spacing w:val="-5"/>
          <w:sz w:val="24"/>
        </w:rPr>
        <w:t xml:space="preserve"> </w:t>
      </w:r>
      <w:r>
        <w:rPr>
          <w:sz w:val="24"/>
        </w:rPr>
        <w:t>Available</w:t>
      </w:r>
      <w:r>
        <w:rPr>
          <w:spacing w:val="-6"/>
          <w:sz w:val="24"/>
        </w:rPr>
        <w:t xml:space="preserve"> </w:t>
      </w:r>
      <w:r>
        <w:rPr>
          <w:sz w:val="24"/>
        </w:rPr>
        <w:t xml:space="preserve">at </w:t>
      </w:r>
      <w:r>
        <w:rPr>
          <w:i/>
          <w:spacing w:val="-2"/>
          <w:sz w:val="24"/>
        </w:rPr>
        <w:t>https://</w:t>
      </w:r>
      <w:hyperlink r:id="rId106">
        <w:r>
          <w:rPr>
            <w:i/>
            <w:spacing w:val="-2"/>
            <w:sz w:val="24"/>
          </w:rPr>
          <w:t>www.wsp.wa.gov/wp-content/uploads/2022/10/2023-Weekday-RA-</w:t>
        </w:r>
      </w:hyperlink>
      <w:r>
        <w:rPr>
          <w:i/>
          <w:spacing w:val="-2"/>
          <w:sz w:val="24"/>
        </w:rPr>
        <w:t xml:space="preserve"> </w:t>
      </w:r>
      <w:r>
        <w:rPr>
          <w:i/>
          <w:sz w:val="24"/>
        </w:rPr>
        <w:t>Announcement.pdf</w:t>
      </w:r>
      <w:r>
        <w:rPr>
          <w:sz w:val="24"/>
        </w:rPr>
        <w:t>. (Accessed September 6, 2023)</w:t>
      </w:r>
    </w:p>
    <w:p w14:paraId="4721EFFA" w14:textId="77777777" w:rsidR="00E9319B" w:rsidRDefault="00E9319B">
      <w:pPr>
        <w:pStyle w:val="BodyText"/>
        <w:ind w:left="0"/>
      </w:pPr>
    </w:p>
    <w:p w14:paraId="7C002EBF" w14:textId="77777777" w:rsidR="00E9319B" w:rsidRDefault="00407046">
      <w:pPr>
        <w:pStyle w:val="Heading2"/>
        <w:numPr>
          <w:ilvl w:val="1"/>
          <w:numId w:val="38"/>
        </w:numPr>
        <w:tabs>
          <w:tab w:val="left" w:pos="732"/>
        </w:tabs>
        <w:ind w:left="732" w:hanging="292"/>
      </w:pPr>
      <w:r>
        <w:rPr>
          <w:spacing w:val="-2"/>
        </w:rPr>
        <w:t>Benefits.</w:t>
      </w:r>
    </w:p>
    <w:p w14:paraId="2E0E48ED" w14:textId="77777777" w:rsidR="00E9319B" w:rsidRDefault="00E9319B">
      <w:pPr>
        <w:pStyle w:val="BodyText"/>
        <w:ind w:left="0"/>
        <w:rPr>
          <w:b/>
        </w:rPr>
      </w:pPr>
    </w:p>
    <w:p w14:paraId="75108988" w14:textId="77777777" w:rsidR="00E9319B" w:rsidRDefault="00407046">
      <w:pPr>
        <w:pStyle w:val="ListParagraph"/>
        <w:numPr>
          <w:ilvl w:val="2"/>
          <w:numId w:val="38"/>
        </w:numPr>
        <w:tabs>
          <w:tab w:val="left" w:pos="698"/>
        </w:tabs>
        <w:ind w:left="698" w:hanging="258"/>
        <w:jc w:val="left"/>
        <w:rPr>
          <w:i/>
          <w:sz w:val="24"/>
        </w:rPr>
      </w:pPr>
      <w:r>
        <w:rPr>
          <w:i/>
          <w:spacing w:val="-2"/>
          <w:sz w:val="24"/>
        </w:rPr>
        <w:t>Introduction.</w:t>
      </w:r>
    </w:p>
    <w:p w14:paraId="167913A8" w14:textId="77777777" w:rsidR="00E9319B" w:rsidRDefault="00E9319B">
      <w:pPr>
        <w:pStyle w:val="BodyText"/>
        <w:ind w:left="0"/>
        <w:rPr>
          <w:i/>
        </w:rPr>
      </w:pPr>
    </w:p>
    <w:p w14:paraId="3DF3C137" w14:textId="77777777" w:rsidR="00E9319B" w:rsidRDefault="00407046">
      <w:pPr>
        <w:pStyle w:val="BodyText"/>
        <w:spacing w:line="480" w:lineRule="auto"/>
        <w:ind w:right="180" w:firstLine="720"/>
      </w:pPr>
      <w:r>
        <w:t>Benefits</w:t>
      </w:r>
      <w:r>
        <w:rPr>
          <w:spacing w:val="-5"/>
        </w:rPr>
        <w:t xml:space="preserve"> </w:t>
      </w:r>
      <w:r>
        <w:t>from</w:t>
      </w:r>
      <w:r>
        <w:rPr>
          <w:spacing w:val="-5"/>
        </w:rPr>
        <w:t xml:space="preserve"> </w:t>
      </w:r>
      <w:r>
        <w:t>OSHA’s</w:t>
      </w:r>
      <w:r>
        <w:rPr>
          <w:spacing w:val="-5"/>
        </w:rPr>
        <w:t xml:space="preserve"> </w:t>
      </w:r>
      <w:r>
        <w:t>proposed</w:t>
      </w:r>
      <w:r>
        <w:rPr>
          <w:spacing w:val="-5"/>
        </w:rPr>
        <w:t xml:space="preserve"> </w:t>
      </w:r>
      <w:r>
        <w:t>Emergency</w:t>
      </w:r>
      <w:r>
        <w:rPr>
          <w:spacing w:val="-5"/>
        </w:rPr>
        <w:t xml:space="preserve"> </w:t>
      </w:r>
      <w:r>
        <w:t>Response</w:t>
      </w:r>
      <w:r>
        <w:rPr>
          <w:spacing w:val="-6"/>
        </w:rPr>
        <w:t xml:space="preserve"> </w:t>
      </w:r>
      <w:r>
        <w:t>standard</w:t>
      </w:r>
      <w:r>
        <w:rPr>
          <w:spacing w:val="-5"/>
        </w:rPr>
        <w:t xml:space="preserve"> </w:t>
      </w:r>
      <w:r>
        <w:t>would</w:t>
      </w:r>
      <w:r>
        <w:rPr>
          <w:spacing w:val="-5"/>
        </w:rPr>
        <w:t xml:space="preserve"> </w:t>
      </w:r>
      <w:r>
        <w:t>stem</w:t>
      </w:r>
      <w:r>
        <w:rPr>
          <w:spacing w:val="-5"/>
        </w:rPr>
        <w:t xml:space="preserve"> </w:t>
      </w:r>
      <w:r>
        <w:t>from reductions in the number of fatal and nonfatal injuries and incidents that occur on duty, work-related suicides that would be prevented by the standard, and reductions in the incidence of illnesses and subsequent mortality among affected employees. In this benefits analysis, OSHA estimated and quantified the benefits associated with the avoidance of certain fatal and nonfatal incidents involving emergency responders if the safety requirements of this standard were to be implemented. OSHA also estimated and quantified the benefits of reducing the number of deaths by suicide among responders when the behavioral health and wellness components of the proposed standard are applied. In addition, OSHA estimated and quantified the benefits from the reduction in deaths from certain cancers due to increased screening for lung, colorectal, and breast cancers. Although incidence and death for other types of cancer may be reduced due to</w:t>
      </w:r>
    </w:p>
    <w:p w14:paraId="4B4822C3" w14:textId="77777777" w:rsidR="00E9319B" w:rsidRDefault="00E9319B">
      <w:pPr>
        <w:spacing w:line="480" w:lineRule="auto"/>
        <w:sectPr w:rsidR="00E9319B">
          <w:pgSz w:w="12240" w:h="15840"/>
          <w:pgMar w:top="1360" w:right="1320" w:bottom="1220" w:left="1720" w:header="0" w:footer="1034" w:gutter="0"/>
          <w:cols w:space="720"/>
        </w:sectPr>
      </w:pPr>
    </w:p>
    <w:p w14:paraId="296A6D21" w14:textId="77777777" w:rsidR="00E9319B" w:rsidRDefault="00407046">
      <w:pPr>
        <w:pStyle w:val="BodyText"/>
        <w:spacing w:before="79" w:line="480" w:lineRule="auto"/>
        <w:ind w:right="126"/>
      </w:pPr>
      <w:r>
        <w:t>the</w:t>
      </w:r>
      <w:r>
        <w:rPr>
          <w:spacing w:val="-5"/>
        </w:rPr>
        <w:t xml:space="preserve"> </w:t>
      </w:r>
      <w:r>
        <w:t>more</w:t>
      </w:r>
      <w:r>
        <w:rPr>
          <w:spacing w:val="-5"/>
        </w:rPr>
        <w:t xml:space="preserve"> </w:t>
      </w:r>
      <w:r>
        <w:t>general</w:t>
      </w:r>
      <w:r>
        <w:rPr>
          <w:spacing w:val="-4"/>
        </w:rPr>
        <w:t xml:space="preserve"> </w:t>
      </w:r>
      <w:r>
        <w:t>medical</w:t>
      </w:r>
      <w:r>
        <w:rPr>
          <w:spacing w:val="-4"/>
        </w:rPr>
        <w:t xml:space="preserve"> </w:t>
      </w:r>
      <w:r>
        <w:t>evaluation</w:t>
      </w:r>
      <w:r>
        <w:rPr>
          <w:spacing w:val="-4"/>
        </w:rPr>
        <w:t xml:space="preserve"> </w:t>
      </w:r>
      <w:r>
        <w:t>and</w:t>
      </w:r>
      <w:r>
        <w:rPr>
          <w:spacing w:val="-4"/>
        </w:rPr>
        <w:t xml:space="preserve"> </w:t>
      </w:r>
      <w:r>
        <w:t>surveillance</w:t>
      </w:r>
      <w:r>
        <w:rPr>
          <w:spacing w:val="-5"/>
        </w:rPr>
        <w:t xml:space="preserve"> </w:t>
      </w:r>
      <w:r>
        <w:t>provisions</w:t>
      </w:r>
      <w:r>
        <w:rPr>
          <w:spacing w:val="-4"/>
        </w:rPr>
        <w:t xml:space="preserve"> </w:t>
      </w:r>
      <w:r>
        <w:t>of</w:t>
      </w:r>
      <w:r>
        <w:rPr>
          <w:spacing w:val="-5"/>
        </w:rPr>
        <w:t xml:space="preserve"> </w:t>
      </w:r>
      <w:r>
        <w:t>this</w:t>
      </w:r>
      <w:r>
        <w:rPr>
          <w:spacing w:val="-4"/>
        </w:rPr>
        <w:t xml:space="preserve"> </w:t>
      </w:r>
      <w:r>
        <w:t>standard,</w:t>
      </w:r>
      <w:r>
        <w:rPr>
          <w:spacing w:val="-4"/>
        </w:rPr>
        <w:t xml:space="preserve"> </w:t>
      </w:r>
      <w:r>
        <w:t>OSHA was unable find data to support a specific quantitative impact on the incidence or mortality of these other types of cancer for responders.</w:t>
      </w:r>
    </w:p>
    <w:p w14:paraId="72E9601B" w14:textId="77777777" w:rsidR="00E9319B" w:rsidRDefault="00407046">
      <w:pPr>
        <w:pStyle w:val="BodyText"/>
        <w:spacing w:line="480" w:lineRule="auto"/>
        <w:ind w:left="439" w:right="173" w:firstLine="720"/>
      </w:pPr>
      <w:r>
        <w:t>As discussed below, OSHA estimates that the proposed Emergency Response standard</w:t>
      </w:r>
      <w:r>
        <w:rPr>
          <w:spacing w:val="-4"/>
        </w:rPr>
        <w:t xml:space="preserve"> </w:t>
      </w:r>
      <w:r>
        <w:t>would</w:t>
      </w:r>
      <w:r>
        <w:rPr>
          <w:spacing w:val="-4"/>
        </w:rPr>
        <w:t xml:space="preserve"> </w:t>
      </w:r>
      <w:r>
        <w:t>reduce</w:t>
      </w:r>
      <w:r>
        <w:rPr>
          <w:spacing w:val="-3"/>
        </w:rPr>
        <w:t xml:space="preserve"> </w:t>
      </w:r>
      <w:r>
        <w:t>fatal</w:t>
      </w:r>
      <w:r>
        <w:rPr>
          <w:spacing w:val="-4"/>
        </w:rPr>
        <w:t xml:space="preserve"> </w:t>
      </w:r>
      <w:r>
        <w:t>and</w:t>
      </w:r>
      <w:r>
        <w:rPr>
          <w:spacing w:val="-4"/>
        </w:rPr>
        <w:t xml:space="preserve"> </w:t>
      </w:r>
      <w:r>
        <w:t>non-fatal</w:t>
      </w:r>
      <w:r>
        <w:rPr>
          <w:spacing w:val="-4"/>
        </w:rPr>
        <w:t xml:space="preserve"> </w:t>
      </w:r>
      <w:r>
        <w:t>work-related</w:t>
      </w:r>
      <w:r>
        <w:rPr>
          <w:spacing w:val="-4"/>
        </w:rPr>
        <w:t xml:space="preserve"> </w:t>
      </w:r>
      <w:r>
        <w:t>injuries</w:t>
      </w:r>
      <w:r>
        <w:rPr>
          <w:spacing w:val="-4"/>
        </w:rPr>
        <w:t xml:space="preserve"> </w:t>
      </w:r>
      <w:r>
        <w:t>to</w:t>
      </w:r>
      <w:r>
        <w:rPr>
          <w:spacing w:val="-4"/>
        </w:rPr>
        <w:t xml:space="preserve"> </w:t>
      </w:r>
      <w:r>
        <w:t>emergency</w:t>
      </w:r>
      <w:r>
        <w:rPr>
          <w:spacing w:val="-4"/>
        </w:rPr>
        <w:t xml:space="preserve"> </w:t>
      </w:r>
      <w:r>
        <w:t>responders, (e.g., burns, struck by objects and equipment, vehicle collisions) by 50 percent. OSHA also estimates that the proposed Emergency Response standard would reduce firefighter deaths due to prostate, testicular, buccal cavity/pharynx, thyroid, and melanoma cancers by at least 20 percent. As explained in further detail below, OSHA estimates that this proposed rule would prevent an average of approximately 54 fatalities and 11,015 nonfatal injuries per year, with an associated value of $1,864.9 million in Year 1 (using 2022 dollars, the most recent year of data available). Assuming these annual benefits would continue for 50 years, the average annualized value of the benefits would be</w:t>
      </w:r>
    </w:p>
    <w:p w14:paraId="7E18D2D5" w14:textId="77777777" w:rsidR="00E9319B" w:rsidRDefault="00407046">
      <w:pPr>
        <w:pStyle w:val="BodyText"/>
        <w:spacing w:line="480" w:lineRule="auto"/>
        <w:ind w:right="126"/>
      </w:pPr>
      <w:r>
        <w:t>$2,628.5</w:t>
      </w:r>
      <w:r>
        <w:rPr>
          <w:spacing w:val="-3"/>
        </w:rPr>
        <w:t xml:space="preserve"> </w:t>
      </w:r>
      <w:r>
        <w:t>million</w:t>
      </w:r>
      <w:r>
        <w:rPr>
          <w:spacing w:val="-3"/>
        </w:rPr>
        <w:t xml:space="preserve"> </w:t>
      </w:r>
      <w:r>
        <w:t>using</w:t>
      </w:r>
      <w:r>
        <w:rPr>
          <w:spacing w:val="-3"/>
        </w:rPr>
        <w:t xml:space="preserve"> </w:t>
      </w:r>
      <w:r>
        <w:t>a</w:t>
      </w:r>
      <w:r>
        <w:rPr>
          <w:spacing w:val="-7"/>
        </w:rPr>
        <w:t xml:space="preserve"> </w:t>
      </w:r>
      <w:r>
        <w:t>3</w:t>
      </w:r>
      <w:r>
        <w:rPr>
          <w:spacing w:val="-3"/>
        </w:rPr>
        <w:t xml:space="preserve"> </w:t>
      </w:r>
      <w:r>
        <w:t>percent</w:t>
      </w:r>
      <w:r>
        <w:rPr>
          <w:spacing w:val="-3"/>
        </w:rPr>
        <w:t xml:space="preserve"> </w:t>
      </w:r>
      <w:r>
        <w:t>discount</w:t>
      </w:r>
      <w:r>
        <w:rPr>
          <w:spacing w:val="-3"/>
        </w:rPr>
        <w:t xml:space="preserve"> </w:t>
      </w:r>
      <w:r>
        <w:t>rate</w:t>
      </w:r>
      <w:r>
        <w:rPr>
          <w:spacing w:val="-4"/>
        </w:rPr>
        <w:t xml:space="preserve"> </w:t>
      </w:r>
      <w:r>
        <w:t>and</w:t>
      </w:r>
      <w:r>
        <w:rPr>
          <w:spacing w:val="-3"/>
        </w:rPr>
        <w:t xml:space="preserve"> </w:t>
      </w:r>
      <w:r>
        <w:t>$2,262.3</w:t>
      </w:r>
      <w:r>
        <w:rPr>
          <w:spacing w:val="-3"/>
        </w:rPr>
        <w:t xml:space="preserve"> </w:t>
      </w:r>
      <w:r>
        <w:t>million</w:t>
      </w:r>
      <w:r>
        <w:rPr>
          <w:spacing w:val="-3"/>
        </w:rPr>
        <w:t xml:space="preserve"> </w:t>
      </w:r>
      <w:r>
        <w:t>using</w:t>
      </w:r>
      <w:r>
        <w:rPr>
          <w:spacing w:val="-3"/>
        </w:rPr>
        <w:t xml:space="preserve"> </w:t>
      </w:r>
      <w:r>
        <w:t>a</w:t>
      </w:r>
      <w:r>
        <w:rPr>
          <w:spacing w:val="-4"/>
        </w:rPr>
        <w:t xml:space="preserve"> </w:t>
      </w:r>
      <w:r>
        <w:t>7</w:t>
      </w:r>
      <w:r>
        <w:rPr>
          <w:spacing w:val="-3"/>
        </w:rPr>
        <w:t xml:space="preserve"> </w:t>
      </w:r>
      <w:r>
        <w:t>percent discount rate in 2022 dollars. A discussion of expected benefits that could not be quantified is presented in the final section of the chapter.</w:t>
      </w:r>
    </w:p>
    <w:p w14:paraId="195D2C4B" w14:textId="77777777" w:rsidR="00E9319B" w:rsidRDefault="00407046">
      <w:pPr>
        <w:pStyle w:val="ListParagraph"/>
        <w:numPr>
          <w:ilvl w:val="2"/>
          <w:numId w:val="38"/>
        </w:numPr>
        <w:tabs>
          <w:tab w:val="left" w:pos="717"/>
        </w:tabs>
        <w:spacing w:before="1"/>
        <w:ind w:left="717" w:hanging="277"/>
        <w:jc w:val="left"/>
        <w:rPr>
          <w:i/>
          <w:sz w:val="24"/>
        </w:rPr>
      </w:pPr>
      <w:bookmarkStart w:id="95" w:name="II._Benefits_from_Reducing_Responder_Fat"/>
      <w:bookmarkEnd w:id="95"/>
      <w:r>
        <w:rPr>
          <w:i/>
          <w:sz w:val="24"/>
        </w:rPr>
        <w:t>Benefits</w:t>
      </w:r>
      <w:r>
        <w:rPr>
          <w:i/>
          <w:spacing w:val="-2"/>
          <w:sz w:val="24"/>
        </w:rPr>
        <w:t xml:space="preserve"> </w:t>
      </w:r>
      <w:r>
        <w:rPr>
          <w:i/>
          <w:sz w:val="24"/>
        </w:rPr>
        <w:t>from</w:t>
      </w:r>
      <w:r>
        <w:rPr>
          <w:i/>
          <w:spacing w:val="-3"/>
          <w:sz w:val="24"/>
        </w:rPr>
        <w:t xml:space="preserve"> </w:t>
      </w:r>
      <w:r>
        <w:rPr>
          <w:i/>
          <w:sz w:val="24"/>
        </w:rPr>
        <w:t>Reducing</w:t>
      </w:r>
      <w:r>
        <w:rPr>
          <w:i/>
          <w:spacing w:val="-2"/>
          <w:sz w:val="24"/>
        </w:rPr>
        <w:t xml:space="preserve"> </w:t>
      </w:r>
      <w:r>
        <w:rPr>
          <w:i/>
          <w:sz w:val="24"/>
        </w:rPr>
        <w:t>Responder</w:t>
      </w:r>
      <w:r>
        <w:rPr>
          <w:i/>
          <w:spacing w:val="-2"/>
          <w:sz w:val="24"/>
        </w:rPr>
        <w:t xml:space="preserve"> Fatalities.</w:t>
      </w:r>
    </w:p>
    <w:p w14:paraId="2678F6EA" w14:textId="77777777" w:rsidR="00E9319B" w:rsidRDefault="00E9319B">
      <w:pPr>
        <w:pStyle w:val="BodyText"/>
        <w:spacing w:before="11"/>
        <w:ind w:left="0"/>
        <w:rPr>
          <w:i/>
          <w:sz w:val="23"/>
        </w:rPr>
      </w:pPr>
    </w:p>
    <w:p w14:paraId="09A5354B" w14:textId="77777777" w:rsidR="00E9319B" w:rsidRDefault="00407046">
      <w:pPr>
        <w:pStyle w:val="BodyText"/>
        <w:spacing w:line="480" w:lineRule="auto"/>
        <w:ind w:right="141" w:firstLine="720"/>
      </w:pPr>
      <w:r>
        <w:t>OSHA gathered data from its OIS to characterize fatal incidents among emergency responders.</w:t>
      </w:r>
      <w:hyperlink w:anchor="_bookmark50" w:history="1">
        <w:r>
          <w:rPr>
            <w:vertAlign w:val="superscript"/>
          </w:rPr>
          <w:t>51</w:t>
        </w:r>
      </w:hyperlink>
      <w:r>
        <w:t xml:space="preserve"> OIS is the primary repository of OSHA’s data. This database contains</w:t>
      </w:r>
      <w:r>
        <w:rPr>
          <w:spacing w:val="-5"/>
        </w:rPr>
        <w:t xml:space="preserve"> </w:t>
      </w:r>
      <w:r>
        <w:t>information</w:t>
      </w:r>
      <w:r>
        <w:rPr>
          <w:spacing w:val="-5"/>
        </w:rPr>
        <w:t xml:space="preserve"> </w:t>
      </w:r>
      <w:r>
        <w:t>about</w:t>
      </w:r>
      <w:r>
        <w:rPr>
          <w:spacing w:val="-5"/>
        </w:rPr>
        <w:t xml:space="preserve"> </w:t>
      </w:r>
      <w:r>
        <w:t>work-related</w:t>
      </w:r>
      <w:r>
        <w:rPr>
          <w:spacing w:val="-5"/>
        </w:rPr>
        <w:t xml:space="preserve"> </w:t>
      </w:r>
      <w:r>
        <w:t>incidents</w:t>
      </w:r>
      <w:r>
        <w:rPr>
          <w:spacing w:val="-3"/>
        </w:rPr>
        <w:t xml:space="preserve"> </w:t>
      </w:r>
      <w:r>
        <w:t>collected</w:t>
      </w:r>
      <w:r>
        <w:rPr>
          <w:spacing w:val="-5"/>
        </w:rPr>
        <w:t xml:space="preserve"> </w:t>
      </w:r>
      <w:r>
        <w:t>through</w:t>
      </w:r>
      <w:r>
        <w:rPr>
          <w:spacing w:val="-5"/>
        </w:rPr>
        <w:t xml:space="preserve"> </w:t>
      </w:r>
      <w:r>
        <w:t>OSHA’s</w:t>
      </w:r>
      <w:r>
        <w:rPr>
          <w:spacing w:val="-5"/>
        </w:rPr>
        <w:t xml:space="preserve"> </w:t>
      </w:r>
      <w:r>
        <w:t>Fatality</w:t>
      </w:r>
      <w:r>
        <w:rPr>
          <w:spacing w:val="-5"/>
        </w:rPr>
        <w:t xml:space="preserve"> </w:t>
      </w:r>
      <w:r>
        <w:t>and Investigation Summaries (OSHA Form 170), which OSHA prepares after conducting an inspection in response to a fatality or catastrophe. As explained further below, the OIS</w:t>
      </w:r>
    </w:p>
    <w:p w14:paraId="21FA4043" w14:textId="77777777" w:rsidR="00E9319B" w:rsidRDefault="00407046">
      <w:pPr>
        <w:pStyle w:val="BodyText"/>
        <w:spacing w:before="10"/>
        <w:ind w:left="0"/>
        <w:rPr>
          <w:sz w:val="18"/>
        </w:rPr>
      </w:pPr>
      <w:r>
        <w:rPr>
          <w:noProof/>
        </w:rPr>
        <mc:AlternateContent>
          <mc:Choice Requires="wps">
            <w:drawing>
              <wp:anchor distT="0" distB="0" distL="0" distR="0" simplePos="0" relativeHeight="487609344" behindDoc="1" locked="0" layoutInCell="1" allowOverlap="1" wp14:anchorId="14517379" wp14:editId="13C7AC2C">
                <wp:simplePos x="0" y="0"/>
                <wp:positionH relativeFrom="page">
                  <wp:posOffset>1371600</wp:posOffset>
                </wp:positionH>
                <wp:positionV relativeFrom="paragraph">
                  <wp:posOffset>153371</wp:posOffset>
                </wp:positionV>
                <wp:extent cx="1828800" cy="952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1EF75" id="Graphic 63" o:spid="_x0000_s1026" style="position:absolute;margin-left:108pt;margin-top:12.1pt;width:2in;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V4uut4AAAAJAQAADwAAAGRycy9kb3ducmV2LnhtbEyPQU/DMAyF&#10;70j7D5GRuLF0ZR2sazpNiIkb2gaaOKZNaKs1TtV4bfn3mBPc7Oen5+9l28m1YrB9aDwqWMwjEBZL&#10;bxqsFHy87++fQATSaHTr0Sr4tgG2+ewm06nxIx7tcKJKcAiGVCuoibpUylDW1ukw951Fvn353mni&#10;ta+k6fXI4a6VcRStpNMN8odad/a5tuXldHUKRirOw/ry8PpCyf5QHMm8fZ5JqbvbabcBQXaiPzP8&#10;4jM65MxU+CuaIFoF8WLFXYiHZQyCDUm0ZKFgIXkEmWfyf4P8BwAA//8DAFBLAQItABQABgAIAAAA&#10;IQC2gziS/gAAAOEBAAATAAAAAAAAAAAAAAAAAAAAAABbQ29udGVudF9UeXBlc10ueG1sUEsBAi0A&#10;FAAGAAgAAAAhADj9If/WAAAAlAEAAAsAAAAAAAAAAAAAAAAALwEAAF9yZWxzLy5yZWxzUEsBAi0A&#10;FAAGAAgAAAAhAKoJITAeAgAAvQQAAA4AAAAAAAAAAAAAAAAALgIAAGRycy9lMm9Eb2MueG1sUEsB&#10;Ai0AFAAGAAgAAAAhAK1eLrreAAAACQEAAA8AAAAAAAAAAAAAAAAAeAQAAGRycy9kb3ducmV2Lnht&#10;bFBLBQYAAAAABAAEAPMAAACDBQAAAAA=&#10;" path="m1828800,l,,,9143r1828800,l1828800,xe" fillcolor="black" stroked="f">
                <v:path arrowok="t"/>
                <w10:wrap type="topAndBottom" anchorx="page"/>
              </v:shape>
            </w:pict>
          </mc:Fallback>
        </mc:AlternateContent>
      </w:r>
    </w:p>
    <w:p w14:paraId="187FFECB" w14:textId="77777777" w:rsidR="00E9319B" w:rsidRDefault="00407046">
      <w:pPr>
        <w:spacing w:before="101"/>
        <w:ind w:left="439" w:right="126"/>
        <w:rPr>
          <w:sz w:val="20"/>
        </w:rPr>
      </w:pPr>
      <w:bookmarkStart w:id="96" w:name="_bookmark50"/>
      <w:bookmarkEnd w:id="96"/>
      <w:r>
        <w:rPr>
          <w:sz w:val="20"/>
          <w:vertAlign w:val="superscript"/>
        </w:rPr>
        <w:t>51</w:t>
      </w:r>
      <w:r>
        <w:rPr>
          <w:spacing w:val="-4"/>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5"/>
          <w:sz w:val="20"/>
        </w:rPr>
        <w:t xml:space="preserve"> </w:t>
      </w:r>
      <w:r>
        <w:rPr>
          <w:sz w:val="20"/>
        </w:rPr>
        <w:t>Labor,</w:t>
      </w:r>
      <w:r>
        <w:rPr>
          <w:spacing w:val="-3"/>
          <w:sz w:val="20"/>
        </w:rPr>
        <w:t xml:space="preserve"> </w:t>
      </w:r>
      <w:r>
        <w:rPr>
          <w:sz w:val="20"/>
        </w:rPr>
        <w:t>Occupational</w:t>
      </w:r>
      <w:r>
        <w:rPr>
          <w:spacing w:val="-4"/>
          <w:sz w:val="20"/>
        </w:rPr>
        <w:t xml:space="preserve"> </w:t>
      </w:r>
      <w:r>
        <w:rPr>
          <w:sz w:val="20"/>
        </w:rPr>
        <w:t>Safety</w:t>
      </w:r>
      <w:r>
        <w:rPr>
          <w:spacing w:val="-3"/>
          <w:sz w:val="20"/>
        </w:rPr>
        <w:t xml:space="preserve"> </w:t>
      </w:r>
      <w:r>
        <w:rPr>
          <w:sz w:val="20"/>
        </w:rPr>
        <w:t>and</w:t>
      </w:r>
      <w:r>
        <w:rPr>
          <w:spacing w:val="-3"/>
          <w:sz w:val="20"/>
        </w:rPr>
        <w:t xml:space="preserve"> </w:t>
      </w:r>
      <w:r>
        <w:rPr>
          <w:sz w:val="20"/>
        </w:rPr>
        <w:t>Health</w:t>
      </w:r>
      <w:r>
        <w:rPr>
          <w:spacing w:val="-5"/>
          <w:sz w:val="20"/>
        </w:rPr>
        <w:t xml:space="preserve"> </w:t>
      </w:r>
      <w:r>
        <w:rPr>
          <w:sz w:val="20"/>
        </w:rPr>
        <w:t>Administration.</w:t>
      </w:r>
      <w:r>
        <w:rPr>
          <w:spacing w:val="-3"/>
          <w:sz w:val="20"/>
        </w:rPr>
        <w:t xml:space="preserve"> </w:t>
      </w:r>
      <w:r>
        <w:rPr>
          <w:sz w:val="20"/>
        </w:rPr>
        <w:t>Fatality</w:t>
      </w:r>
      <w:r>
        <w:rPr>
          <w:spacing w:val="-3"/>
          <w:sz w:val="20"/>
        </w:rPr>
        <w:t xml:space="preserve"> </w:t>
      </w:r>
      <w:r>
        <w:rPr>
          <w:sz w:val="20"/>
        </w:rPr>
        <w:t>and</w:t>
      </w:r>
      <w:r>
        <w:rPr>
          <w:spacing w:val="-3"/>
          <w:sz w:val="20"/>
        </w:rPr>
        <w:t xml:space="preserve"> </w:t>
      </w:r>
      <w:r>
        <w:rPr>
          <w:sz w:val="20"/>
        </w:rPr>
        <w:t xml:space="preserve">Catastrophe Investigation Summaries. Available at: </w:t>
      </w:r>
      <w:r>
        <w:rPr>
          <w:i/>
          <w:sz w:val="20"/>
        </w:rPr>
        <w:t>https://</w:t>
      </w:r>
      <w:hyperlink r:id="rId107">
        <w:r>
          <w:rPr>
            <w:i/>
            <w:sz w:val="20"/>
          </w:rPr>
          <w:t>www.osha.gov/ords/imis/accidentsearch.html</w:t>
        </w:r>
        <w:r>
          <w:rPr>
            <w:sz w:val="20"/>
          </w:rPr>
          <w:t>.</w:t>
        </w:r>
      </w:hyperlink>
    </w:p>
    <w:p w14:paraId="015E6AEC" w14:textId="77777777" w:rsidR="00E9319B" w:rsidRDefault="00E9319B">
      <w:pPr>
        <w:rPr>
          <w:sz w:val="20"/>
        </w:rPr>
        <w:sectPr w:rsidR="00E9319B">
          <w:pgSz w:w="12240" w:h="15840"/>
          <w:pgMar w:top="1360" w:right="1320" w:bottom="1220" w:left="1720" w:header="0" w:footer="1034" w:gutter="0"/>
          <w:cols w:space="720"/>
        </w:sectPr>
      </w:pPr>
    </w:p>
    <w:p w14:paraId="1E38838D" w14:textId="77777777" w:rsidR="00E9319B" w:rsidRDefault="00407046">
      <w:pPr>
        <w:pStyle w:val="BodyText"/>
        <w:spacing w:before="79" w:line="480" w:lineRule="auto"/>
        <w:ind w:right="173"/>
      </w:pPr>
      <w:r>
        <w:t>database does not capture the full number of emergency responder fatalities that occur, but</w:t>
      </w:r>
      <w:r>
        <w:rPr>
          <w:spacing w:val="-3"/>
        </w:rPr>
        <w:t xml:space="preserve"> </w:t>
      </w:r>
      <w:r>
        <w:t>the</w:t>
      </w:r>
      <w:r>
        <w:rPr>
          <w:spacing w:val="-4"/>
        </w:rPr>
        <w:t xml:space="preserve"> </w:t>
      </w:r>
      <w:r>
        <w:t>details</w:t>
      </w:r>
      <w:r>
        <w:rPr>
          <w:spacing w:val="-3"/>
        </w:rPr>
        <w:t xml:space="preserve"> </w:t>
      </w:r>
      <w:r>
        <w:t>contained</w:t>
      </w:r>
      <w:r>
        <w:rPr>
          <w:spacing w:val="-1"/>
        </w:rPr>
        <w:t xml:space="preserve"> </w:t>
      </w:r>
      <w:r>
        <w:t>within</w:t>
      </w:r>
      <w:r>
        <w:rPr>
          <w:spacing w:val="-3"/>
        </w:rPr>
        <w:t xml:space="preserve"> </w:t>
      </w:r>
      <w:r>
        <w:t>the</w:t>
      </w:r>
      <w:r>
        <w:rPr>
          <w:spacing w:val="-4"/>
        </w:rPr>
        <w:t xml:space="preserve"> </w:t>
      </w:r>
      <w:r>
        <w:t>summary</w:t>
      </w:r>
      <w:r>
        <w:rPr>
          <w:spacing w:val="-3"/>
        </w:rPr>
        <w:t xml:space="preserve"> </w:t>
      </w:r>
      <w:r>
        <w:t>descriptions</w:t>
      </w:r>
      <w:r>
        <w:rPr>
          <w:spacing w:val="-3"/>
        </w:rPr>
        <w:t xml:space="preserve"> </w:t>
      </w:r>
      <w:r>
        <w:t>of</w:t>
      </w:r>
      <w:r>
        <w:rPr>
          <w:spacing w:val="-4"/>
        </w:rPr>
        <w:t xml:space="preserve"> </w:t>
      </w:r>
      <w:r>
        <w:t>the</w:t>
      </w:r>
      <w:r>
        <w:rPr>
          <w:spacing w:val="-4"/>
        </w:rPr>
        <w:t xml:space="preserve"> </w:t>
      </w:r>
      <w:r>
        <w:t>incidents</w:t>
      </w:r>
      <w:r>
        <w:rPr>
          <w:spacing w:val="-3"/>
        </w:rPr>
        <w:t xml:space="preserve"> </w:t>
      </w:r>
      <w:r>
        <w:t>in</w:t>
      </w:r>
      <w:r>
        <w:rPr>
          <w:spacing w:val="-3"/>
        </w:rPr>
        <w:t xml:space="preserve"> </w:t>
      </w:r>
      <w:r>
        <w:t>the</w:t>
      </w:r>
      <w:r>
        <w:rPr>
          <w:spacing w:val="-4"/>
        </w:rPr>
        <w:t xml:space="preserve"> </w:t>
      </w:r>
      <w:r>
        <w:t>database provides useful information that OSHA used to estimate how the proposed rule would help prevent fatalities.</w:t>
      </w:r>
    </w:p>
    <w:p w14:paraId="791B8B51" w14:textId="77777777" w:rsidR="00E9319B" w:rsidRDefault="00407046">
      <w:pPr>
        <w:pStyle w:val="BodyText"/>
        <w:spacing w:line="480" w:lineRule="auto"/>
        <w:ind w:right="142" w:firstLine="720"/>
      </w:pPr>
      <w:r>
        <w:t>Each</w:t>
      </w:r>
      <w:r>
        <w:rPr>
          <w:spacing w:val="-4"/>
        </w:rPr>
        <w:t xml:space="preserve"> </w:t>
      </w:r>
      <w:r>
        <w:t>Fatality</w:t>
      </w:r>
      <w:r>
        <w:rPr>
          <w:spacing w:val="-4"/>
        </w:rPr>
        <w:t xml:space="preserve"> </w:t>
      </w:r>
      <w:r>
        <w:t>and</w:t>
      </w:r>
      <w:r>
        <w:rPr>
          <w:spacing w:val="-2"/>
        </w:rPr>
        <w:t xml:space="preserve"> </w:t>
      </w:r>
      <w:r>
        <w:t>Investigation</w:t>
      </w:r>
      <w:r>
        <w:rPr>
          <w:spacing w:val="-4"/>
        </w:rPr>
        <w:t xml:space="preserve"> </w:t>
      </w:r>
      <w:r>
        <w:t>Summary</w:t>
      </w:r>
      <w:r>
        <w:rPr>
          <w:spacing w:val="-4"/>
        </w:rPr>
        <w:t xml:space="preserve"> </w:t>
      </w:r>
      <w:r>
        <w:t>provides</w:t>
      </w:r>
      <w:r>
        <w:rPr>
          <w:spacing w:val="-4"/>
        </w:rPr>
        <w:t xml:space="preserve"> </w:t>
      </w:r>
      <w:r>
        <w:t>a</w:t>
      </w:r>
      <w:r>
        <w:rPr>
          <w:spacing w:val="-5"/>
        </w:rPr>
        <w:t xml:space="preserve"> </w:t>
      </w:r>
      <w:r>
        <w:t>narrative</w:t>
      </w:r>
      <w:r>
        <w:rPr>
          <w:spacing w:val="-5"/>
        </w:rPr>
        <w:t xml:space="preserve"> </w:t>
      </w:r>
      <w:r>
        <w:t>of</w:t>
      </w:r>
      <w:r>
        <w:rPr>
          <w:spacing w:val="-5"/>
        </w:rPr>
        <w:t xml:space="preserve"> </w:t>
      </w:r>
      <w:r>
        <w:t>the</w:t>
      </w:r>
      <w:r>
        <w:rPr>
          <w:spacing w:val="-5"/>
        </w:rPr>
        <w:t xml:space="preserve"> </w:t>
      </w:r>
      <w:r>
        <w:t>fatal</w:t>
      </w:r>
      <w:r>
        <w:rPr>
          <w:spacing w:val="-4"/>
        </w:rPr>
        <w:t xml:space="preserve"> </w:t>
      </w:r>
      <w:r>
        <w:t>incident and includes information such as the</w:t>
      </w:r>
      <w:r>
        <w:rPr>
          <w:spacing w:val="-1"/>
        </w:rPr>
        <w:t xml:space="preserve"> </w:t>
      </w:r>
      <w:r>
        <w:t>characteristics of</w:t>
      </w:r>
      <w:r>
        <w:rPr>
          <w:spacing w:val="-1"/>
        </w:rPr>
        <w:t xml:space="preserve"> </w:t>
      </w:r>
      <w:r>
        <w:t>the</w:t>
      </w:r>
      <w:r>
        <w:rPr>
          <w:spacing w:val="-1"/>
        </w:rPr>
        <w:t xml:space="preserve"> </w:t>
      </w:r>
      <w:r>
        <w:t>worksite; the</w:t>
      </w:r>
      <w:r>
        <w:rPr>
          <w:spacing w:val="-1"/>
        </w:rPr>
        <w:t xml:space="preserve"> </w:t>
      </w:r>
      <w:r>
        <w:t>employee</w:t>
      </w:r>
      <w:r>
        <w:rPr>
          <w:spacing w:val="-1"/>
        </w:rPr>
        <w:t xml:space="preserve"> </w:t>
      </w:r>
      <w:r>
        <w:t>task or activity performed at the time of the incident; the equipment used; a brief description of the injuries sustained by those involved in the accident; and other pertinent information surrounding the incident, including any worksite hazards present at the time of an individual’s death. OSHA used these data to develop an informed understanding of the workplace fatalities frequently occurring among the emergency response professions, to identify common hazards present in worksites at which an emergency responder fatality has occurred, and to develop an estimate of the number of fatalities that would be addressed by at least one provision of the proposed Emergency Response standard.</w:t>
      </w:r>
    </w:p>
    <w:p w14:paraId="30BC98A0" w14:textId="77777777" w:rsidR="00E9319B" w:rsidRDefault="00407046">
      <w:pPr>
        <w:pStyle w:val="BodyText"/>
        <w:spacing w:line="480" w:lineRule="auto"/>
        <w:ind w:left="439" w:right="261" w:firstLine="720"/>
      </w:pPr>
      <w:r>
        <w:t>To identify those fatalities that would be within the scope of the proposed rule, OSHA performed a query of the OIS database over a 15-year period (2007 through 2021), using keywords associated with emergency response activities (examples of relevant keywords include “fire,” “emergency,” “respond”). From this initial dataset of several thousand fatalities, the summary abstracts of each accident were individually reviewed to determine if the death could be classified as relevant to the scope of the proposed</w:t>
      </w:r>
      <w:r>
        <w:rPr>
          <w:spacing w:val="-3"/>
        </w:rPr>
        <w:t xml:space="preserve"> </w:t>
      </w:r>
      <w:r>
        <w:t>rule.</w:t>
      </w:r>
      <w:r>
        <w:rPr>
          <w:spacing w:val="-1"/>
        </w:rPr>
        <w:t xml:space="preserve"> </w:t>
      </w:r>
      <w:r>
        <w:t>For</w:t>
      </w:r>
      <w:r>
        <w:rPr>
          <w:spacing w:val="-4"/>
        </w:rPr>
        <w:t xml:space="preserve"> </w:t>
      </w:r>
      <w:r>
        <w:t>each</w:t>
      </w:r>
      <w:r>
        <w:rPr>
          <w:spacing w:val="-1"/>
        </w:rPr>
        <w:t xml:space="preserve"> </w:t>
      </w:r>
      <w:r>
        <w:t>fatality</w:t>
      </w:r>
      <w:r>
        <w:rPr>
          <w:spacing w:val="-3"/>
        </w:rPr>
        <w:t xml:space="preserve"> </w:t>
      </w:r>
      <w:r>
        <w:t>determined</w:t>
      </w:r>
      <w:r>
        <w:rPr>
          <w:spacing w:val="-3"/>
        </w:rPr>
        <w:t xml:space="preserve"> </w:t>
      </w:r>
      <w:r>
        <w:t>to</w:t>
      </w:r>
      <w:r>
        <w:rPr>
          <w:spacing w:val="-3"/>
        </w:rPr>
        <w:t xml:space="preserve"> </w:t>
      </w:r>
      <w:r>
        <w:t>fall</w:t>
      </w:r>
      <w:r>
        <w:rPr>
          <w:spacing w:val="-1"/>
        </w:rPr>
        <w:t xml:space="preserve"> </w:t>
      </w:r>
      <w:r>
        <w:t>within</w:t>
      </w:r>
      <w:r>
        <w:rPr>
          <w:spacing w:val="-3"/>
        </w:rPr>
        <w:t xml:space="preserve"> </w:t>
      </w:r>
      <w:r>
        <w:t>the</w:t>
      </w:r>
      <w:r>
        <w:rPr>
          <w:spacing w:val="-4"/>
        </w:rPr>
        <w:t xml:space="preserve"> </w:t>
      </w:r>
      <w:r>
        <w:t>scope</w:t>
      </w:r>
      <w:r>
        <w:rPr>
          <w:spacing w:val="-4"/>
        </w:rPr>
        <w:t xml:space="preserve"> </w:t>
      </w:r>
      <w:r>
        <w:t>of</w:t>
      </w:r>
      <w:r>
        <w:rPr>
          <w:spacing w:val="-4"/>
        </w:rPr>
        <w:t xml:space="preserve"> </w:t>
      </w:r>
      <w:r>
        <w:t>the</w:t>
      </w:r>
      <w:r>
        <w:rPr>
          <w:spacing w:val="-4"/>
        </w:rPr>
        <w:t xml:space="preserve"> </w:t>
      </w:r>
      <w:r>
        <w:t>proposed</w:t>
      </w:r>
      <w:r>
        <w:rPr>
          <w:spacing w:val="-3"/>
        </w:rPr>
        <w:t xml:space="preserve"> </w:t>
      </w:r>
      <w:r>
        <w:t>rule, OSHA collected descriptive information relating to the manner of death, the assigned task at the time of death, the cause of death, and any workplace hazards present at the</w:t>
      </w:r>
    </w:p>
    <w:p w14:paraId="4E380D76" w14:textId="77777777" w:rsidR="00E9319B" w:rsidRDefault="00E9319B">
      <w:pPr>
        <w:spacing w:line="480" w:lineRule="auto"/>
        <w:sectPr w:rsidR="00E9319B">
          <w:pgSz w:w="12240" w:h="15840"/>
          <w:pgMar w:top="1360" w:right="1320" w:bottom="1220" w:left="1720" w:header="0" w:footer="1034" w:gutter="0"/>
          <w:cols w:space="720"/>
        </w:sectPr>
      </w:pPr>
    </w:p>
    <w:p w14:paraId="576951D1" w14:textId="77777777" w:rsidR="00E9319B" w:rsidRDefault="00407046">
      <w:pPr>
        <w:pStyle w:val="BodyText"/>
        <w:spacing w:before="79" w:line="480" w:lineRule="auto"/>
        <w:ind w:right="126"/>
      </w:pPr>
      <w:r>
        <w:t>time</w:t>
      </w:r>
      <w:r>
        <w:rPr>
          <w:spacing w:val="-4"/>
        </w:rPr>
        <w:t xml:space="preserve"> </w:t>
      </w:r>
      <w:r>
        <w:t>of</w:t>
      </w:r>
      <w:r>
        <w:rPr>
          <w:spacing w:val="-4"/>
        </w:rPr>
        <w:t xml:space="preserve"> </w:t>
      </w:r>
      <w:r>
        <w:t>death,</w:t>
      </w:r>
      <w:r>
        <w:rPr>
          <w:spacing w:val="-3"/>
        </w:rPr>
        <w:t xml:space="preserve"> </w:t>
      </w:r>
      <w:r>
        <w:t>as</w:t>
      </w:r>
      <w:r>
        <w:rPr>
          <w:spacing w:val="-3"/>
        </w:rPr>
        <w:t xml:space="preserve"> </w:t>
      </w:r>
      <w:r>
        <w:t>identified</w:t>
      </w:r>
      <w:r>
        <w:rPr>
          <w:spacing w:val="-3"/>
        </w:rPr>
        <w:t xml:space="preserve"> </w:t>
      </w:r>
      <w:r>
        <w:t>by</w:t>
      </w:r>
      <w:r>
        <w:rPr>
          <w:spacing w:val="-3"/>
        </w:rPr>
        <w:t xml:space="preserve"> </w:t>
      </w:r>
      <w:r>
        <w:t>OSHA</w:t>
      </w:r>
      <w:r>
        <w:rPr>
          <w:spacing w:val="-4"/>
        </w:rPr>
        <w:t xml:space="preserve"> </w:t>
      </w:r>
      <w:r>
        <w:t>inspectors</w:t>
      </w:r>
      <w:r>
        <w:rPr>
          <w:spacing w:val="-3"/>
        </w:rPr>
        <w:t xml:space="preserve"> </w:t>
      </w:r>
      <w:r>
        <w:t>during</w:t>
      </w:r>
      <w:r>
        <w:rPr>
          <w:spacing w:val="-3"/>
        </w:rPr>
        <w:t xml:space="preserve"> </w:t>
      </w:r>
      <w:r>
        <w:t>the</w:t>
      </w:r>
      <w:r>
        <w:rPr>
          <w:spacing w:val="-4"/>
        </w:rPr>
        <w:t xml:space="preserve"> </w:t>
      </w:r>
      <w:r>
        <w:t>fatality</w:t>
      </w:r>
      <w:r>
        <w:rPr>
          <w:spacing w:val="-3"/>
        </w:rPr>
        <w:t xml:space="preserve"> </w:t>
      </w:r>
      <w:r>
        <w:t>investigation.</w:t>
      </w:r>
      <w:r>
        <w:rPr>
          <w:spacing w:val="-3"/>
        </w:rPr>
        <w:t xml:space="preserve"> </w:t>
      </w:r>
      <w:r>
        <w:t>OSHA identified 273 fatal incidents in the OIS database that involved responders or team members</w:t>
      </w:r>
      <w:r>
        <w:rPr>
          <w:spacing w:val="-2"/>
        </w:rPr>
        <w:t xml:space="preserve"> </w:t>
      </w:r>
      <w:r>
        <w:t>as</w:t>
      </w:r>
      <w:r>
        <w:rPr>
          <w:spacing w:val="-2"/>
        </w:rPr>
        <w:t xml:space="preserve"> </w:t>
      </w:r>
      <w:r>
        <w:t>defined</w:t>
      </w:r>
      <w:r>
        <w:rPr>
          <w:spacing w:val="-2"/>
        </w:rPr>
        <w:t xml:space="preserve"> </w:t>
      </w:r>
      <w:r>
        <w:t>in</w:t>
      </w:r>
      <w:r>
        <w:rPr>
          <w:spacing w:val="-2"/>
        </w:rPr>
        <w:t xml:space="preserve"> </w:t>
      </w:r>
      <w:r>
        <w:t>the</w:t>
      </w:r>
      <w:r>
        <w:rPr>
          <w:spacing w:val="-3"/>
        </w:rPr>
        <w:t xml:space="preserve"> </w:t>
      </w:r>
      <w:r>
        <w:t>proposed</w:t>
      </w:r>
      <w:r>
        <w:rPr>
          <w:spacing w:val="-2"/>
        </w:rPr>
        <w:t xml:space="preserve"> </w:t>
      </w:r>
      <w:r>
        <w:t>standard</w:t>
      </w:r>
      <w:r>
        <w:rPr>
          <w:spacing w:val="-2"/>
        </w:rPr>
        <w:t xml:space="preserve"> </w:t>
      </w:r>
      <w:r>
        <w:t>and emergency</w:t>
      </w:r>
      <w:r>
        <w:rPr>
          <w:spacing w:val="-2"/>
        </w:rPr>
        <w:t xml:space="preserve"> </w:t>
      </w:r>
      <w:r>
        <w:t>response</w:t>
      </w:r>
      <w:r>
        <w:rPr>
          <w:spacing w:val="-3"/>
        </w:rPr>
        <w:t xml:space="preserve"> </w:t>
      </w:r>
      <w:r>
        <w:t>activities</w:t>
      </w:r>
      <w:r>
        <w:rPr>
          <w:spacing w:val="-2"/>
        </w:rPr>
        <w:t xml:space="preserve"> </w:t>
      </w:r>
      <w:r>
        <w:t>that</w:t>
      </w:r>
      <w:r>
        <w:rPr>
          <w:spacing w:val="-2"/>
        </w:rPr>
        <w:t xml:space="preserve"> </w:t>
      </w:r>
      <w:r>
        <w:t>are within the scope of the proposed rule.</w:t>
      </w:r>
    </w:p>
    <w:p w14:paraId="7E74929E" w14:textId="77777777" w:rsidR="00E9319B" w:rsidRDefault="00407046">
      <w:pPr>
        <w:pStyle w:val="BodyText"/>
        <w:spacing w:line="480" w:lineRule="auto"/>
        <w:ind w:left="439" w:right="180" w:firstLine="720"/>
      </w:pPr>
      <w:r>
        <w:t>As shown in Table VII-1, the leading cause of death among emergency responders was attributed to struck by/crushing/collision injuries, 26 percent of all fatalities in the OIS database. Sixty-one percent of all struck by, crushing, and collision incidents were due to vehicle accidents. The most common contributory factor of these accidents</w:t>
      </w:r>
      <w:r>
        <w:rPr>
          <w:spacing w:val="-4"/>
        </w:rPr>
        <w:t xml:space="preserve"> </w:t>
      </w:r>
      <w:r>
        <w:t>was</w:t>
      </w:r>
      <w:r>
        <w:rPr>
          <w:spacing w:val="-4"/>
        </w:rPr>
        <w:t xml:space="preserve"> </w:t>
      </w:r>
      <w:r>
        <w:t>the</w:t>
      </w:r>
      <w:r>
        <w:rPr>
          <w:spacing w:val="-5"/>
        </w:rPr>
        <w:t xml:space="preserve"> </w:t>
      </w:r>
      <w:r>
        <w:t>unsafe</w:t>
      </w:r>
      <w:r>
        <w:rPr>
          <w:spacing w:val="-3"/>
        </w:rPr>
        <w:t xml:space="preserve"> </w:t>
      </w:r>
      <w:r>
        <w:t>operation</w:t>
      </w:r>
      <w:r>
        <w:rPr>
          <w:spacing w:val="-4"/>
        </w:rPr>
        <w:t xml:space="preserve"> </w:t>
      </w:r>
      <w:r>
        <w:t>of</w:t>
      </w:r>
      <w:r>
        <w:rPr>
          <w:spacing w:val="-5"/>
        </w:rPr>
        <w:t xml:space="preserve"> </w:t>
      </w:r>
      <w:r>
        <w:t>emergency</w:t>
      </w:r>
      <w:r>
        <w:rPr>
          <w:spacing w:val="-4"/>
        </w:rPr>
        <w:t xml:space="preserve"> </w:t>
      </w:r>
      <w:r>
        <w:t>response</w:t>
      </w:r>
      <w:r>
        <w:rPr>
          <w:spacing w:val="-5"/>
        </w:rPr>
        <w:t xml:space="preserve"> </w:t>
      </w:r>
      <w:r>
        <w:t>vehicles</w:t>
      </w:r>
      <w:r>
        <w:rPr>
          <w:spacing w:val="-2"/>
        </w:rPr>
        <w:t xml:space="preserve"> </w:t>
      </w:r>
      <w:r>
        <w:t>and</w:t>
      </w:r>
      <w:r>
        <w:rPr>
          <w:spacing w:val="-4"/>
        </w:rPr>
        <w:t xml:space="preserve"> </w:t>
      </w:r>
      <w:r>
        <w:t>equipment.</w:t>
      </w:r>
      <w:r>
        <w:rPr>
          <w:spacing w:val="-4"/>
        </w:rPr>
        <w:t xml:space="preserve"> </w:t>
      </w:r>
      <w:r>
        <w:t>Heart attacks accounted for an additional 20 percent of all fatalities in the OIS database, followed by burns, asphyxiations, and falls. Fatal accidents related to burns, falls and asphyxiations mainly occurred at the scene of an emergency during participation in response activities.</w:t>
      </w:r>
    </w:p>
    <w:p w14:paraId="5929B37A" w14:textId="77777777" w:rsidR="00E9319B" w:rsidRDefault="00407046">
      <w:pPr>
        <w:pStyle w:val="BodyText"/>
        <w:spacing w:line="480" w:lineRule="auto"/>
        <w:ind w:left="439" w:right="261" w:firstLine="720"/>
      </w:pPr>
      <w:r>
        <w:t>OSHA</w:t>
      </w:r>
      <w:r>
        <w:rPr>
          <w:spacing w:val="-2"/>
        </w:rPr>
        <w:t xml:space="preserve"> </w:t>
      </w:r>
      <w:r>
        <w:t>did</w:t>
      </w:r>
      <w:r>
        <w:rPr>
          <w:spacing w:val="-1"/>
        </w:rPr>
        <w:t xml:space="preserve"> </w:t>
      </w:r>
      <w:r>
        <w:t>a</w:t>
      </w:r>
      <w:r>
        <w:rPr>
          <w:spacing w:val="-2"/>
        </w:rPr>
        <w:t xml:space="preserve"> </w:t>
      </w:r>
      <w:r>
        <w:t>further</w:t>
      </w:r>
      <w:r>
        <w:rPr>
          <w:spacing w:val="-2"/>
        </w:rPr>
        <w:t xml:space="preserve"> </w:t>
      </w:r>
      <w:r>
        <w:t>analysis</w:t>
      </w:r>
      <w:r>
        <w:rPr>
          <w:spacing w:val="-1"/>
        </w:rPr>
        <w:t xml:space="preserve"> </w:t>
      </w:r>
      <w:r>
        <w:t>of</w:t>
      </w:r>
      <w:r>
        <w:rPr>
          <w:spacing w:val="-2"/>
        </w:rPr>
        <w:t xml:space="preserve"> </w:t>
      </w:r>
      <w:r>
        <w:t>the</w:t>
      </w:r>
      <w:r>
        <w:rPr>
          <w:spacing w:val="-2"/>
        </w:rPr>
        <w:t xml:space="preserve"> </w:t>
      </w:r>
      <w:r>
        <w:t>273</w:t>
      </w:r>
      <w:r>
        <w:rPr>
          <w:spacing w:val="-1"/>
        </w:rPr>
        <w:t xml:space="preserve"> </w:t>
      </w:r>
      <w:r>
        <w:t>emergency</w:t>
      </w:r>
      <w:r>
        <w:rPr>
          <w:spacing w:val="-1"/>
        </w:rPr>
        <w:t xml:space="preserve"> </w:t>
      </w:r>
      <w:r>
        <w:t>response-related fatalities</w:t>
      </w:r>
      <w:r>
        <w:rPr>
          <w:spacing w:val="-1"/>
        </w:rPr>
        <w:t xml:space="preserve"> </w:t>
      </w:r>
      <w:r>
        <w:t>in the OIS database to develop an estimate of how many might have been prevented if at least one of the provisions of the proposed standard had been followed. The details surrounding</w:t>
      </w:r>
      <w:r>
        <w:rPr>
          <w:spacing w:val="-5"/>
        </w:rPr>
        <w:t xml:space="preserve"> </w:t>
      </w:r>
      <w:r>
        <w:t>the</w:t>
      </w:r>
      <w:r>
        <w:rPr>
          <w:spacing w:val="-6"/>
        </w:rPr>
        <w:t xml:space="preserve"> </w:t>
      </w:r>
      <w:r>
        <w:t>fatalities</w:t>
      </w:r>
      <w:r>
        <w:rPr>
          <w:spacing w:val="-3"/>
        </w:rPr>
        <w:t xml:space="preserve"> </w:t>
      </w:r>
      <w:r>
        <w:t>were</w:t>
      </w:r>
      <w:r>
        <w:rPr>
          <w:spacing w:val="-4"/>
        </w:rPr>
        <w:t xml:space="preserve"> </w:t>
      </w:r>
      <w:r>
        <w:t>carefully</w:t>
      </w:r>
      <w:r>
        <w:rPr>
          <w:spacing w:val="-5"/>
        </w:rPr>
        <w:t xml:space="preserve"> </w:t>
      </w:r>
      <w:r>
        <w:t>examined</w:t>
      </w:r>
      <w:r>
        <w:rPr>
          <w:spacing w:val="-3"/>
        </w:rPr>
        <w:t xml:space="preserve"> </w:t>
      </w:r>
      <w:r>
        <w:t>and</w:t>
      </w:r>
      <w:r>
        <w:rPr>
          <w:spacing w:val="-5"/>
        </w:rPr>
        <w:t xml:space="preserve"> </w:t>
      </w:r>
      <w:r>
        <w:t>compared</w:t>
      </w:r>
      <w:r>
        <w:rPr>
          <w:spacing w:val="-5"/>
        </w:rPr>
        <w:t xml:space="preserve"> </w:t>
      </w:r>
      <w:r>
        <w:t>with</w:t>
      </w:r>
      <w:r>
        <w:rPr>
          <w:spacing w:val="-5"/>
        </w:rPr>
        <w:t xml:space="preserve"> </w:t>
      </w:r>
      <w:r>
        <w:t>the</w:t>
      </w:r>
      <w:r>
        <w:rPr>
          <w:spacing w:val="-6"/>
        </w:rPr>
        <w:t xml:space="preserve"> </w:t>
      </w:r>
      <w:r>
        <w:t>requirements of each provision of the proposed standard. Contributory hazards, as identified by the investigating OSHA inspector in both an accident’s descriptive summary abstract and cited safety standards, were reviewed to determine the number and frequency of workplace hazards present at emergency response-related fatalities. If the identified workplace hazards present at the time of a fatality were determined to be addressed by the</w:t>
      </w:r>
      <w:r>
        <w:rPr>
          <w:spacing w:val="-1"/>
        </w:rPr>
        <w:t xml:space="preserve"> </w:t>
      </w:r>
      <w:r>
        <w:t>safety requirements of</w:t>
      </w:r>
      <w:r>
        <w:rPr>
          <w:spacing w:val="-1"/>
        </w:rPr>
        <w:t xml:space="preserve"> </w:t>
      </w:r>
      <w:r>
        <w:t>one</w:t>
      </w:r>
      <w:r>
        <w:rPr>
          <w:spacing w:val="-1"/>
        </w:rPr>
        <w:t xml:space="preserve"> </w:t>
      </w:r>
      <w:r>
        <w:t>or</w:t>
      </w:r>
      <w:r>
        <w:rPr>
          <w:spacing w:val="-1"/>
        </w:rPr>
        <w:t xml:space="preserve"> </w:t>
      </w:r>
      <w:r>
        <w:t>more of</w:t>
      </w:r>
      <w:r>
        <w:rPr>
          <w:spacing w:val="-1"/>
        </w:rPr>
        <w:t xml:space="preserve"> </w:t>
      </w:r>
      <w:r>
        <w:t>the</w:t>
      </w:r>
      <w:r>
        <w:rPr>
          <w:spacing w:val="-1"/>
        </w:rPr>
        <w:t xml:space="preserve"> </w:t>
      </w:r>
      <w:r>
        <w:t>emergency response</w:t>
      </w:r>
      <w:r>
        <w:rPr>
          <w:spacing w:val="-1"/>
        </w:rPr>
        <w:t xml:space="preserve"> </w:t>
      </w:r>
      <w:r>
        <w:t>provisions, then that</w:t>
      </w:r>
    </w:p>
    <w:p w14:paraId="2FD747BB" w14:textId="77777777" w:rsidR="00E9319B" w:rsidRDefault="00E9319B">
      <w:pPr>
        <w:spacing w:line="480" w:lineRule="auto"/>
        <w:sectPr w:rsidR="00E9319B">
          <w:pgSz w:w="12240" w:h="15840"/>
          <w:pgMar w:top="1360" w:right="1320" w:bottom="1220" w:left="1720" w:header="0" w:footer="1034" w:gutter="0"/>
          <w:cols w:space="720"/>
        </w:sectPr>
      </w:pPr>
    </w:p>
    <w:p w14:paraId="70E7A6CC" w14:textId="77777777" w:rsidR="00E9319B" w:rsidRDefault="00407046">
      <w:pPr>
        <w:pStyle w:val="BodyText"/>
        <w:spacing w:before="79" w:line="480" w:lineRule="auto"/>
        <w:ind w:right="134"/>
      </w:pPr>
      <w:r>
        <w:t>fatality</w:t>
      </w:r>
      <w:r>
        <w:rPr>
          <w:spacing w:val="-4"/>
        </w:rPr>
        <w:t xml:space="preserve"> </w:t>
      </w:r>
      <w:r>
        <w:t>was</w:t>
      </w:r>
      <w:r>
        <w:rPr>
          <w:spacing w:val="-4"/>
        </w:rPr>
        <w:t xml:space="preserve"> </w:t>
      </w:r>
      <w:r>
        <w:t>classified</w:t>
      </w:r>
      <w:r>
        <w:rPr>
          <w:spacing w:val="-2"/>
        </w:rPr>
        <w:t xml:space="preserve"> </w:t>
      </w:r>
      <w:r>
        <w:t>as</w:t>
      </w:r>
      <w:r>
        <w:rPr>
          <w:spacing w:val="-2"/>
        </w:rPr>
        <w:t xml:space="preserve"> </w:t>
      </w:r>
      <w:r>
        <w:t>preventable.</w:t>
      </w:r>
      <w:r>
        <w:rPr>
          <w:spacing w:val="-2"/>
        </w:rPr>
        <w:t xml:space="preserve"> </w:t>
      </w:r>
      <w:r>
        <w:t>On</w:t>
      </w:r>
      <w:r>
        <w:rPr>
          <w:spacing w:val="-4"/>
        </w:rPr>
        <w:t xml:space="preserve"> </w:t>
      </w:r>
      <w:r>
        <w:t>the</w:t>
      </w:r>
      <w:r>
        <w:rPr>
          <w:spacing w:val="-5"/>
        </w:rPr>
        <w:t xml:space="preserve"> </w:t>
      </w:r>
      <w:r>
        <w:t>other</w:t>
      </w:r>
      <w:r>
        <w:rPr>
          <w:spacing w:val="-3"/>
        </w:rPr>
        <w:t xml:space="preserve"> </w:t>
      </w:r>
      <w:r>
        <w:t>hand,</w:t>
      </w:r>
      <w:r>
        <w:rPr>
          <w:spacing w:val="-4"/>
        </w:rPr>
        <w:t xml:space="preserve"> </w:t>
      </w:r>
      <w:r>
        <w:t>if</w:t>
      </w:r>
      <w:r>
        <w:rPr>
          <w:spacing w:val="-5"/>
        </w:rPr>
        <w:t xml:space="preserve"> </w:t>
      </w:r>
      <w:r>
        <w:t>the</w:t>
      </w:r>
      <w:r>
        <w:rPr>
          <w:spacing w:val="-5"/>
        </w:rPr>
        <w:t xml:space="preserve"> </w:t>
      </w:r>
      <w:r>
        <w:t>circumstances</w:t>
      </w:r>
      <w:r>
        <w:rPr>
          <w:spacing w:val="-4"/>
        </w:rPr>
        <w:t xml:space="preserve"> </w:t>
      </w:r>
      <w:r>
        <w:t>surrounding a fatality could not be matched with any requirements of the proposed standard, then that incident was categorized as not preventable by the standard. Of the 273 emergency- response-related fatalities in the OIS database, 77.7 percent or 212 were identified as being preventable if at least one of the provisions of the proposed standard had been followed. See example below.</w:t>
      </w:r>
    </w:p>
    <w:p w14:paraId="01F6E676" w14:textId="77777777" w:rsidR="00E9319B" w:rsidRDefault="00407046">
      <w:pPr>
        <w:pStyle w:val="BodyText"/>
        <w:ind w:left="1160"/>
      </w:pPr>
      <w:r>
        <w:rPr>
          <w:spacing w:val="-2"/>
        </w:rPr>
        <w:t>Example:</w:t>
      </w:r>
    </w:p>
    <w:p w14:paraId="77F3E434" w14:textId="77777777" w:rsidR="00E9319B" w:rsidRDefault="00E9319B">
      <w:pPr>
        <w:pStyle w:val="BodyText"/>
        <w:ind w:left="0"/>
      </w:pPr>
    </w:p>
    <w:p w14:paraId="62868698" w14:textId="77777777" w:rsidR="00E9319B" w:rsidRDefault="00407046">
      <w:pPr>
        <w:pStyle w:val="BodyText"/>
        <w:spacing w:line="480" w:lineRule="auto"/>
        <w:ind w:left="1160" w:right="4943"/>
      </w:pPr>
      <w:r>
        <w:t>Inspection</w:t>
      </w:r>
      <w:r>
        <w:rPr>
          <w:spacing w:val="-15"/>
        </w:rPr>
        <w:t xml:space="preserve"> </w:t>
      </w:r>
      <w:r>
        <w:t>Nr:</w:t>
      </w:r>
      <w:r>
        <w:rPr>
          <w:spacing w:val="-15"/>
        </w:rPr>
        <w:t xml:space="preserve"> </w:t>
      </w:r>
      <w:r>
        <w:t>310966023 Event: 06/18/2007</w:t>
      </w:r>
    </w:p>
    <w:p w14:paraId="5DE64EC2" w14:textId="77777777" w:rsidR="00E9319B" w:rsidRDefault="00407046">
      <w:pPr>
        <w:pStyle w:val="BodyText"/>
        <w:ind w:left="1160"/>
      </w:pPr>
      <w:r>
        <w:t>Fire</w:t>
      </w:r>
      <w:r>
        <w:rPr>
          <w:spacing w:val="-3"/>
        </w:rPr>
        <w:t xml:space="preserve"> </w:t>
      </w:r>
      <w:r>
        <w:t>Department</w:t>
      </w:r>
      <w:r>
        <w:rPr>
          <w:spacing w:val="-1"/>
        </w:rPr>
        <w:t xml:space="preserve"> </w:t>
      </w:r>
      <w:r>
        <w:t>Employees</w:t>
      </w:r>
      <w:r>
        <w:rPr>
          <w:spacing w:val="-1"/>
        </w:rPr>
        <w:t xml:space="preserve"> </w:t>
      </w:r>
      <w:r>
        <w:t>Die</w:t>
      </w:r>
      <w:r>
        <w:rPr>
          <w:spacing w:val="-3"/>
        </w:rPr>
        <w:t xml:space="preserve"> </w:t>
      </w:r>
      <w:r>
        <w:t>of</w:t>
      </w:r>
      <w:r>
        <w:rPr>
          <w:spacing w:val="-2"/>
        </w:rPr>
        <w:t xml:space="preserve"> </w:t>
      </w:r>
      <w:r>
        <w:t xml:space="preserve">Smoke </w:t>
      </w:r>
      <w:r>
        <w:rPr>
          <w:spacing w:val="-2"/>
        </w:rPr>
        <w:t>Inhalation</w:t>
      </w:r>
    </w:p>
    <w:p w14:paraId="676844A3" w14:textId="77777777" w:rsidR="00E9319B" w:rsidRDefault="00E9319B">
      <w:pPr>
        <w:pStyle w:val="BodyText"/>
        <w:ind w:left="0"/>
      </w:pPr>
    </w:p>
    <w:p w14:paraId="261E0B17" w14:textId="77777777" w:rsidR="00E9319B" w:rsidRDefault="00407046">
      <w:pPr>
        <w:pStyle w:val="BodyText"/>
        <w:spacing w:line="480" w:lineRule="auto"/>
        <w:ind w:right="155" w:firstLine="720"/>
      </w:pPr>
      <w:r>
        <w:t>On June 18, 2007, nine employees of the City of Charleston Fire Department</w:t>
      </w:r>
      <w:r>
        <w:rPr>
          <w:spacing w:val="40"/>
        </w:rPr>
        <w:t xml:space="preserve"> </w:t>
      </w:r>
      <w:r>
        <w:t>were engaged in interior structural firefighting in a furniture store at Sofa Super Store, 1807</w:t>
      </w:r>
      <w:r>
        <w:rPr>
          <w:spacing w:val="-3"/>
        </w:rPr>
        <w:t xml:space="preserve"> </w:t>
      </w:r>
      <w:r>
        <w:t>Savannah</w:t>
      </w:r>
      <w:r>
        <w:rPr>
          <w:spacing w:val="-3"/>
        </w:rPr>
        <w:t xml:space="preserve"> </w:t>
      </w:r>
      <w:r>
        <w:t>Highway,</w:t>
      </w:r>
      <w:r>
        <w:rPr>
          <w:spacing w:val="-3"/>
        </w:rPr>
        <w:t xml:space="preserve"> </w:t>
      </w:r>
      <w:r>
        <w:t>Charleston,</w:t>
      </w:r>
      <w:r>
        <w:rPr>
          <w:spacing w:val="-3"/>
        </w:rPr>
        <w:t xml:space="preserve"> </w:t>
      </w:r>
      <w:r>
        <w:t>SC.</w:t>
      </w:r>
      <w:r>
        <w:rPr>
          <w:spacing w:val="-3"/>
        </w:rPr>
        <w:t xml:space="preserve"> </w:t>
      </w:r>
      <w:r>
        <w:t>The</w:t>
      </w:r>
      <w:r>
        <w:rPr>
          <w:spacing w:val="-4"/>
        </w:rPr>
        <w:t xml:space="preserve"> </w:t>
      </w:r>
      <w:r>
        <w:t>store</w:t>
      </w:r>
      <w:r>
        <w:rPr>
          <w:spacing w:val="-4"/>
        </w:rPr>
        <w:t xml:space="preserve"> </w:t>
      </w:r>
      <w:r>
        <w:t>had</w:t>
      </w:r>
      <w:r>
        <w:rPr>
          <w:spacing w:val="-3"/>
        </w:rPr>
        <w:t xml:space="preserve"> </w:t>
      </w:r>
      <w:r>
        <w:t>been</w:t>
      </w:r>
      <w:r>
        <w:rPr>
          <w:spacing w:val="-3"/>
        </w:rPr>
        <w:t xml:space="preserve"> </w:t>
      </w:r>
      <w:r>
        <w:t>converted</w:t>
      </w:r>
      <w:r>
        <w:rPr>
          <w:spacing w:val="-3"/>
        </w:rPr>
        <w:t xml:space="preserve"> </w:t>
      </w:r>
      <w:r>
        <w:t>from</w:t>
      </w:r>
      <w:r>
        <w:rPr>
          <w:spacing w:val="-3"/>
        </w:rPr>
        <w:t xml:space="preserve"> </w:t>
      </w:r>
      <w:r>
        <w:t>a</w:t>
      </w:r>
      <w:r>
        <w:rPr>
          <w:spacing w:val="-4"/>
        </w:rPr>
        <w:t xml:space="preserve"> </w:t>
      </w:r>
      <w:r>
        <w:t>1960s</w:t>
      </w:r>
      <w:r>
        <w:rPr>
          <w:spacing w:val="-3"/>
        </w:rPr>
        <w:t xml:space="preserve"> </w:t>
      </w:r>
      <w:r>
        <w:t>era grocery store with a metal truss roof system. The fire and smoke spread rapidly, and they became lost and separated from their hoses. With air in air-packing running out, they could not find their way out. They died of smoke inhalation.</w:t>
      </w:r>
    </w:p>
    <w:p w14:paraId="699C3E14" w14:textId="77777777" w:rsidR="00E9319B" w:rsidRDefault="00407046">
      <w:pPr>
        <w:pStyle w:val="BodyText"/>
        <w:spacing w:before="1" w:line="480" w:lineRule="auto"/>
        <w:ind w:right="126" w:firstLine="720"/>
      </w:pPr>
      <w:r>
        <w:t>From</w:t>
      </w:r>
      <w:r>
        <w:rPr>
          <w:spacing w:val="-4"/>
        </w:rPr>
        <w:t xml:space="preserve"> </w:t>
      </w:r>
      <w:r>
        <w:t>the</w:t>
      </w:r>
      <w:r>
        <w:rPr>
          <w:spacing w:val="-5"/>
        </w:rPr>
        <w:t xml:space="preserve"> </w:t>
      </w:r>
      <w:r>
        <w:t>investigation</w:t>
      </w:r>
      <w:r>
        <w:rPr>
          <w:spacing w:val="-4"/>
        </w:rPr>
        <w:t xml:space="preserve"> </w:t>
      </w:r>
      <w:r>
        <w:t>report,</w:t>
      </w:r>
      <w:r>
        <w:rPr>
          <w:spacing w:val="-4"/>
        </w:rPr>
        <w:t xml:space="preserve"> </w:t>
      </w:r>
      <w:r>
        <w:t>OSHA</w:t>
      </w:r>
      <w:r>
        <w:rPr>
          <w:spacing w:val="-5"/>
        </w:rPr>
        <w:t xml:space="preserve"> </w:t>
      </w:r>
      <w:r>
        <w:t>inspectors</w:t>
      </w:r>
      <w:r>
        <w:rPr>
          <w:spacing w:val="-4"/>
        </w:rPr>
        <w:t xml:space="preserve"> </w:t>
      </w:r>
      <w:r>
        <w:t>identified</w:t>
      </w:r>
      <w:r>
        <w:rPr>
          <w:spacing w:val="-4"/>
        </w:rPr>
        <w:t xml:space="preserve"> </w:t>
      </w:r>
      <w:r>
        <w:t>four</w:t>
      </w:r>
      <w:r>
        <w:rPr>
          <w:spacing w:val="-5"/>
        </w:rPr>
        <w:t xml:space="preserve"> </w:t>
      </w:r>
      <w:r>
        <w:t>hazards</w:t>
      </w:r>
      <w:r>
        <w:rPr>
          <w:spacing w:val="-4"/>
        </w:rPr>
        <w:t xml:space="preserve"> </w:t>
      </w:r>
      <w:r>
        <w:t>present</w:t>
      </w:r>
      <w:r>
        <w:rPr>
          <w:spacing w:val="-4"/>
        </w:rPr>
        <w:t xml:space="preserve"> </w:t>
      </w:r>
      <w:r>
        <w:t>at the workplace, including inadequate inspection or maintenance of the workplace or equipment, inadequate training, and inadequate or incorrect use of personal protective equipment (PPE). OSHA determined that the requirements in proposed paragraph (c) (Establishment of the ERP), paragraph (d) (Emergency Services Capability), paragraph</w:t>
      </w:r>
    </w:p>
    <w:p w14:paraId="2A068578" w14:textId="77777777" w:rsidR="00E9319B" w:rsidRDefault="00407046">
      <w:pPr>
        <w:pStyle w:val="BodyText"/>
        <w:spacing w:line="480" w:lineRule="auto"/>
        <w:ind w:right="142"/>
      </w:pPr>
      <w:r>
        <w:t>(h)</w:t>
      </w:r>
      <w:r>
        <w:rPr>
          <w:spacing w:val="-5"/>
        </w:rPr>
        <w:t xml:space="preserve"> </w:t>
      </w:r>
      <w:r>
        <w:t>(Training),</w:t>
      </w:r>
      <w:r>
        <w:rPr>
          <w:spacing w:val="-4"/>
        </w:rPr>
        <w:t xml:space="preserve"> </w:t>
      </w:r>
      <w:r>
        <w:t>and</w:t>
      </w:r>
      <w:r>
        <w:rPr>
          <w:spacing w:val="-4"/>
        </w:rPr>
        <w:t xml:space="preserve"> </w:t>
      </w:r>
      <w:r>
        <w:t>paragraph</w:t>
      </w:r>
      <w:r>
        <w:rPr>
          <w:spacing w:val="-4"/>
        </w:rPr>
        <w:t xml:space="preserve"> </w:t>
      </w:r>
      <w:r>
        <w:t>(k)</w:t>
      </w:r>
      <w:r>
        <w:rPr>
          <w:spacing w:val="-3"/>
        </w:rPr>
        <w:t xml:space="preserve"> </w:t>
      </w:r>
      <w:r>
        <w:t>(Equipment</w:t>
      </w:r>
      <w:r>
        <w:rPr>
          <w:spacing w:val="-4"/>
        </w:rPr>
        <w:t xml:space="preserve"> </w:t>
      </w:r>
      <w:r>
        <w:t>and</w:t>
      </w:r>
      <w:r>
        <w:rPr>
          <w:spacing w:val="-2"/>
        </w:rPr>
        <w:t xml:space="preserve"> </w:t>
      </w:r>
      <w:r>
        <w:t>PPE)</w:t>
      </w:r>
      <w:r>
        <w:rPr>
          <w:spacing w:val="-5"/>
        </w:rPr>
        <w:t xml:space="preserve"> </w:t>
      </w:r>
      <w:r>
        <w:t>could</w:t>
      </w:r>
      <w:r>
        <w:rPr>
          <w:spacing w:val="-4"/>
        </w:rPr>
        <w:t xml:space="preserve"> </w:t>
      </w:r>
      <w:r>
        <w:t>have</w:t>
      </w:r>
      <w:r>
        <w:rPr>
          <w:spacing w:val="-5"/>
        </w:rPr>
        <w:t xml:space="preserve"> </w:t>
      </w:r>
      <w:r>
        <w:t>prevented</w:t>
      </w:r>
      <w:r>
        <w:rPr>
          <w:spacing w:val="-4"/>
        </w:rPr>
        <w:t xml:space="preserve"> </w:t>
      </w:r>
      <w:r>
        <w:t>this</w:t>
      </w:r>
      <w:r>
        <w:rPr>
          <w:spacing w:val="-4"/>
        </w:rPr>
        <w:t xml:space="preserve"> </w:t>
      </w:r>
      <w:r>
        <w:t xml:space="preserve">fatal </w:t>
      </w:r>
      <w:r>
        <w:rPr>
          <w:spacing w:val="-2"/>
        </w:rPr>
        <w:t>incident.</w:t>
      </w:r>
    </w:p>
    <w:p w14:paraId="573B1E44" w14:textId="77777777" w:rsidR="00E9319B" w:rsidRDefault="00E9319B">
      <w:pPr>
        <w:spacing w:line="480" w:lineRule="auto"/>
        <w:sectPr w:rsidR="00E9319B">
          <w:pgSz w:w="12240" w:h="15840"/>
          <w:pgMar w:top="1360" w:right="1320" w:bottom="1220" w:left="1720" w:header="0" w:footer="1034" w:gutter="0"/>
          <w:cols w:space="720"/>
        </w:sectPr>
      </w:pPr>
    </w:p>
    <w:p w14:paraId="1204F019" w14:textId="77777777" w:rsidR="00E9319B" w:rsidRDefault="00407046">
      <w:pPr>
        <w:pStyle w:val="BodyText"/>
        <w:spacing w:before="79" w:line="480" w:lineRule="auto"/>
        <w:ind w:right="261" w:firstLine="720"/>
      </w:pPr>
      <w:r>
        <w:t xml:space="preserve">Next, OSHA further developed estimates to determine what percentage of preventable incidents related to emergency response activities (for example, the 77.7 percent or 212 out of 273 identified in the OIS database) would actually be </w:t>
      </w:r>
      <w:r>
        <w:rPr>
          <w:i/>
        </w:rPr>
        <w:t xml:space="preserve">avoided </w:t>
      </w:r>
      <w:r>
        <w:t>by the</w:t>
      </w:r>
      <w:r>
        <w:rPr>
          <w:spacing w:val="-5"/>
        </w:rPr>
        <w:t xml:space="preserve"> </w:t>
      </w:r>
      <w:r>
        <w:t>standard,</w:t>
      </w:r>
      <w:r>
        <w:rPr>
          <w:spacing w:val="-4"/>
        </w:rPr>
        <w:t xml:space="preserve"> </w:t>
      </w:r>
      <w:r>
        <w:t>treating</w:t>
      </w:r>
      <w:r>
        <w:rPr>
          <w:spacing w:val="-4"/>
        </w:rPr>
        <w:t xml:space="preserve"> </w:t>
      </w:r>
      <w:r>
        <w:t>non–heart</w:t>
      </w:r>
      <w:r>
        <w:rPr>
          <w:spacing w:val="-4"/>
        </w:rPr>
        <w:t xml:space="preserve"> </w:t>
      </w:r>
      <w:r>
        <w:t>attacks</w:t>
      </w:r>
      <w:r>
        <w:rPr>
          <w:spacing w:val="-4"/>
        </w:rPr>
        <w:t xml:space="preserve"> </w:t>
      </w:r>
      <w:r>
        <w:t>and</w:t>
      </w:r>
      <w:r>
        <w:rPr>
          <w:spacing w:val="-4"/>
        </w:rPr>
        <w:t xml:space="preserve"> </w:t>
      </w:r>
      <w:r>
        <w:t>heart</w:t>
      </w:r>
      <w:r>
        <w:rPr>
          <w:spacing w:val="-4"/>
        </w:rPr>
        <w:t xml:space="preserve"> </w:t>
      </w:r>
      <w:r>
        <w:t>attacks</w:t>
      </w:r>
      <w:r>
        <w:rPr>
          <w:spacing w:val="-4"/>
        </w:rPr>
        <w:t xml:space="preserve"> </w:t>
      </w:r>
      <w:r>
        <w:t>differently.</w:t>
      </w:r>
      <w:r>
        <w:rPr>
          <w:spacing w:val="-4"/>
        </w:rPr>
        <w:t xml:space="preserve"> </w:t>
      </w:r>
      <w:r>
        <w:t>Table</w:t>
      </w:r>
      <w:r>
        <w:rPr>
          <w:spacing w:val="-3"/>
        </w:rPr>
        <w:t xml:space="preserve"> </w:t>
      </w:r>
      <w:r>
        <w:t>VII-2</w:t>
      </w:r>
      <w:r>
        <w:rPr>
          <w:spacing w:val="-4"/>
        </w:rPr>
        <w:t xml:space="preserve"> </w:t>
      </w:r>
      <w:r>
        <w:t>shows the number of fatalities in the OIS database the agency estimates could have been addressed by each major provision category (a fatal incident may be covered by more than one safety provision of the proposed standard). Because emergency response operations are highly unpredictable and dangerous in ways that cannot be mitigated, OSHA does not believe this standard will prevent every fatality among responders.</w:t>
      </w:r>
    </w:p>
    <w:p w14:paraId="627B96F1" w14:textId="77777777" w:rsidR="00E9319B" w:rsidRDefault="00407046">
      <w:pPr>
        <w:pStyle w:val="BodyText"/>
        <w:spacing w:line="480" w:lineRule="auto"/>
        <w:ind w:right="180"/>
      </w:pPr>
      <w:r>
        <w:t>However, the process of developing plans will help to clarify procedures, roles, training needs, and other factors that will allow responders to operate more efficiently and safely at response scenes. The requirements for equipment, vehicles, and other preparedness measures would, if followed, protect responders during response operations. Improved and enhanced training is always a critical step in improving safety in all sorts of workplaces.</w:t>
      </w:r>
      <w:r>
        <w:rPr>
          <w:spacing w:val="80"/>
        </w:rPr>
        <w:t xml:space="preserve"> </w:t>
      </w:r>
      <w:r>
        <w:t>OSHA assumes that a reasonable estimate of non–heart attack fatal incidents</w:t>
      </w:r>
      <w:r>
        <w:rPr>
          <w:spacing w:val="-4"/>
        </w:rPr>
        <w:t xml:space="preserve"> </w:t>
      </w:r>
      <w:r>
        <w:t>related</w:t>
      </w:r>
      <w:r>
        <w:rPr>
          <w:spacing w:val="-4"/>
        </w:rPr>
        <w:t xml:space="preserve"> </w:t>
      </w:r>
      <w:r>
        <w:t>to</w:t>
      </w:r>
      <w:r>
        <w:rPr>
          <w:spacing w:val="-4"/>
        </w:rPr>
        <w:t xml:space="preserve"> </w:t>
      </w:r>
      <w:r>
        <w:t>emergency</w:t>
      </w:r>
      <w:r>
        <w:rPr>
          <w:spacing w:val="-4"/>
        </w:rPr>
        <w:t xml:space="preserve"> </w:t>
      </w:r>
      <w:r>
        <w:t>response</w:t>
      </w:r>
      <w:r>
        <w:rPr>
          <w:spacing w:val="-4"/>
        </w:rPr>
        <w:t xml:space="preserve"> </w:t>
      </w:r>
      <w:r>
        <w:t>activities</w:t>
      </w:r>
      <w:r>
        <w:rPr>
          <w:spacing w:val="-2"/>
        </w:rPr>
        <w:t xml:space="preserve"> </w:t>
      </w:r>
      <w:r>
        <w:t>that</w:t>
      </w:r>
      <w:r>
        <w:rPr>
          <w:spacing w:val="-4"/>
        </w:rPr>
        <w:t xml:space="preserve"> </w:t>
      </w:r>
      <w:r>
        <w:t>are</w:t>
      </w:r>
      <w:r>
        <w:rPr>
          <w:spacing w:val="-4"/>
        </w:rPr>
        <w:t xml:space="preserve"> </w:t>
      </w:r>
      <w:r>
        <w:t>classified</w:t>
      </w:r>
      <w:r>
        <w:rPr>
          <w:spacing w:val="-4"/>
        </w:rPr>
        <w:t xml:space="preserve"> </w:t>
      </w:r>
      <w:r>
        <w:t>as</w:t>
      </w:r>
      <w:r>
        <w:rPr>
          <w:spacing w:val="-4"/>
        </w:rPr>
        <w:t xml:space="preserve"> </w:t>
      </w:r>
      <w:r>
        <w:t>preventable</w:t>
      </w:r>
      <w:r>
        <w:rPr>
          <w:spacing w:val="-4"/>
        </w:rPr>
        <w:t xml:space="preserve"> </w:t>
      </w:r>
      <w:r>
        <w:t>is</w:t>
      </w:r>
      <w:r>
        <w:rPr>
          <w:spacing w:val="-4"/>
        </w:rPr>
        <w:t xml:space="preserve"> </w:t>
      </w:r>
      <w:r>
        <w:t>that 50 percent would be avoided by following the requirements of this proposed standard.</w:t>
      </w:r>
    </w:p>
    <w:p w14:paraId="3A5A8DAB" w14:textId="77777777" w:rsidR="00E9319B" w:rsidRDefault="00407046">
      <w:pPr>
        <w:pStyle w:val="Heading2"/>
        <w:spacing w:before="1"/>
        <w:ind w:left="3778" w:right="126" w:hanging="3135"/>
      </w:pPr>
      <w:r>
        <w:t>Table</w:t>
      </w:r>
      <w:r>
        <w:rPr>
          <w:spacing w:val="-4"/>
        </w:rPr>
        <w:t xml:space="preserve"> </w:t>
      </w:r>
      <w:r>
        <w:t>VII-1.</w:t>
      </w:r>
      <w:r>
        <w:rPr>
          <w:spacing w:val="-3"/>
        </w:rPr>
        <w:t xml:space="preserve"> </w:t>
      </w:r>
      <w:r>
        <w:t>Estimated</w:t>
      </w:r>
      <w:r>
        <w:rPr>
          <w:spacing w:val="-5"/>
        </w:rPr>
        <w:t xml:space="preserve"> </w:t>
      </w:r>
      <w:r>
        <w:t>Number</w:t>
      </w:r>
      <w:r>
        <w:rPr>
          <w:spacing w:val="-4"/>
        </w:rPr>
        <w:t xml:space="preserve"> </w:t>
      </w:r>
      <w:r>
        <w:t>of</w:t>
      </w:r>
      <w:r>
        <w:rPr>
          <w:spacing w:val="-4"/>
        </w:rPr>
        <w:t xml:space="preserve"> </w:t>
      </w:r>
      <w:r>
        <w:t>Fatal</w:t>
      </w:r>
      <w:r>
        <w:rPr>
          <w:spacing w:val="-3"/>
        </w:rPr>
        <w:t xml:space="preserve"> </w:t>
      </w:r>
      <w:r>
        <w:t>Incidents</w:t>
      </w:r>
      <w:r>
        <w:rPr>
          <w:spacing w:val="-3"/>
        </w:rPr>
        <w:t xml:space="preserve"> </w:t>
      </w:r>
      <w:r>
        <w:t>in</w:t>
      </w:r>
      <w:r>
        <w:rPr>
          <w:spacing w:val="-3"/>
        </w:rPr>
        <w:t xml:space="preserve"> </w:t>
      </w:r>
      <w:r>
        <w:t>OIS</w:t>
      </w:r>
      <w:r>
        <w:rPr>
          <w:spacing w:val="-3"/>
        </w:rPr>
        <w:t xml:space="preserve"> </w:t>
      </w:r>
      <w:r>
        <w:t>Database</w:t>
      </w:r>
      <w:r>
        <w:rPr>
          <w:spacing w:val="-4"/>
        </w:rPr>
        <w:t xml:space="preserve"> </w:t>
      </w:r>
      <w:r>
        <w:t>by</w:t>
      </w:r>
      <w:r>
        <w:rPr>
          <w:spacing w:val="-6"/>
        </w:rPr>
        <w:t xml:space="preserve"> </w:t>
      </w:r>
      <w:r>
        <w:t>Nature</w:t>
      </w:r>
      <w:r>
        <w:rPr>
          <w:spacing w:val="-4"/>
        </w:rPr>
        <w:t xml:space="preserve"> </w:t>
      </w:r>
      <w:r>
        <w:t>of Fatality, 2007-2021</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596"/>
        <w:gridCol w:w="1706"/>
        <w:gridCol w:w="1819"/>
      </w:tblGrid>
      <w:tr w:rsidR="00E9319B" w14:paraId="0AC1FC7F" w14:textId="77777777">
        <w:trPr>
          <w:trHeight w:val="1672"/>
        </w:trPr>
        <w:tc>
          <w:tcPr>
            <w:tcW w:w="3509" w:type="dxa"/>
          </w:tcPr>
          <w:p w14:paraId="3EF9A519" w14:textId="77777777" w:rsidR="00E9319B" w:rsidRDefault="00E9319B">
            <w:pPr>
              <w:pStyle w:val="TableParagraph"/>
              <w:jc w:val="left"/>
              <w:rPr>
                <w:b/>
                <w:sz w:val="24"/>
              </w:rPr>
            </w:pPr>
          </w:p>
          <w:p w14:paraId="0A3F90F8" w14:textId="77777777" w:rsidR="00E9319B" w:rsidRDefault="00E9319B">
            <w:pPr>
              <w:pStyle w:val="TableParagraph"/>
              <w:jc w:val="left"/>
              <w:rPr>
                <w:b/>
                <w:sz w:val="24"/>
              </w:rPr>
            </w:pPr>
          </w:p>
          <w:p w14:paraId="43A92840" w14:textId="77777777" w:rsidR="00E9319B" w:rsidRDefault="00E9319B">
            <w:pPr>
              <w:pStyle w:val="TableParagraph"/>
              <w:jc w:val="left"/>
              <w:rPr>
                <w:b/>
                <w:sz w:val="24"/>
              </w:rPr>
            </w:pPr>
          </w:p>
          <w:p w14:paraId="4B79F4E5" w14:textId="77777777" w:rsidR="00E9319B" w:rsidRDefault="00E9319B">
            <w:pPr>
              <w:pStyle w:val="TableParagraph"/>
              <w:jc w:val="left"/>
              <w:rPr>
                <w:b/>
                <w:sz w:val="24"/>
              </w:rPr>
            </w:pPr>
          </w:p>
          <w:p w14:paraId="20B4C046" w14:textId="77777777" w:rsidR="00E9319B" w:rsidRDefault="00E9319B">
            <w:pPr>
              <w:pStyle w:val="TableParagraph"/>
              <w:spacing w:before="2"/>
              <w:jc w:val="left"/>
              <w:rPr>
                <w:b/>
                <w:sz w:val="27"/>
              </w:rPr>
            </w:pPr>
          </w:p>
          <w:p w14:paraId="5140F10E" w14:textId="77777777" w:rsidR="00E9319B" w:rsidRDefault="00407046">
            <w:pPr>
              <w:pStyle w:val="TableParagraph"/>
              <w:spacing w:line="236" w:lineRule="exact"/>
              <w:ind w:left="909"/>
              <w:jc w:val="left"/>
              <w:rPr>
                <w:b/>
              </w:rPr>
            </w:pPr>
            <w:r>
              <w:rPr>
                <w:b/>
              </w:rPr>
              <w:t>Nature</w:t>
            </w:r>
            <w:r>
              <w:rPr>
                <w:b/>
                <w:spacing w:val="-5"/>
              </w:rPr>
              <w:t xml:space="preserve"> </w:t>
            </w:r>
            <w:r>
              <w:rPr>
                <w:b/>
              </w:rPr>
              <w:t>of</w:t>
            </w:r>
            <w:r>
              <w:rPr>
                <w:b/>
                <w:spacing w:val="-2"/>
              </w:rPr>
              <w:t xml:space="preserve"> Fatality</w:t>
            </w:r>
          </w:p>
        </w:tc>
        <w:tc>
          <w:tcPr>
            <w:tcW w:w="1596" w:type="dxa"/>
          </w:tcPr>
          <w:p w14:paraId="436C85B2" w14:textId="77777777" w:rsidR="00E9319B" w:rsidRDefault="00E9319B">
            <w:pPr>
              <w:pStyle w:val="TableParagraph"/>
              <w:jc w:val="left"/>
              <w:rPr>
                <w:b/>
                <w:sz w:val="24"/>
              </w:rPr>
            </w:pPr>
          </w:p>
          <w:p w14:paraId="3551CED0" w14:textId="77777777" w:rsidR="00E9319B" w:rsidRDefault="00E9319B">
            <w:pPr>
              <w:pStyle w:val="TableParagraph"/>
              <w:jc w:val="left"/>
              <w:rPr>
                <w:b/>
                <w:sz w:val="24"/>
              </w:rPr>
            </w:pPr>
          </w:p>
          <w:p w14:paraId="1E77D08A" w14:textId="77777777" w:rsidR="00E9319B" w:rsidRDefault="00E9319B">
            <w:pPr>
              <w:pStyle w:val="TableParagraph"/>
              <w:jc w:val="left"/>
              <w:rPr>
                <w:b/>
                <w:sz w:val="24"/>
              </w:rPr>
            </w:pPr>
          </w:p>
          <w:p w14:paraId="758802D7" w14:textId="77777777" w:rsidR="00E9319B" w:rsidRDefault="00E9319B">
            <w:pPr>
              <w:pStyle w:val="TableParagraph"/>
              <w:spacing w:before="10"/>
              <w:jc w:val="left"/>
              <w:rPr>
                <w:b/>
                <w:sz w:val="27"/>
              </w:rPr>
            </w:pPr>
          </w:p>
          <w:p w14:paraId="7DE1E198" w14:textId="77777777" w:rsidR="00E9319B" w:rsidRDefault="00407046">
            <w:pPr>
              <w:pStyle w:val="TableParagraph"/>
              <w:spacing w:line="252" w:lineRule="exact"/>
              <w:ind w:left="362" w:right="274" w:hanging="77"/>
              <w:jc w:val="left"/>
              <w:rPr>
                <w:b/>
              </w:rPr>
            </w:pPr>
            <w:r>
              <w:rPr>
                <w:b/>
              </w:rPr>
              <w:t>Number</w:t>
            </w:r>
            <w:r>
              <w:rPr>
                <w:b/>
                <w:spacing w:val="-14"/>
              </w:rPr>
              <w:t xml:space="preserve"> </w:t>
            </w:r>
            <w:r>
              <w:rPr>
                <w:b/>
              </w:rPr>
              <w:t xml:space="preserve">of </w:t>
            </w:r>
            <w:r>
              <w:rPr>
                <w:b/>
                <w:spacing w:val="-2"/>
              </w:rPr>
              <w:t>Fatalities</w:t>
            </w:r>
          </w:p>
        </w:tc>
        <w:tc>
          <w:tcPr>
            <w:tcW w:w="1706" w:type="dxa"/>
          </w:tcPr>
          <w:p w14:paraId="5D988F36" w14:textId="77777777" w:rsidR="00E9319B" w:rsidRDefault="00E9319B">
            <w:pPr>
              <w:pStyle w:val="TableParagraph"/>
              <w:jc w:val="left"/>
              <w:rPr>
                <w:b/>
                <w:sz w:val="24"/>
              </w:rPr>
            </w:pPr>
          </w:p>
          <w:p w14:paraId="40BAE25C" w14:textId="77777777" w:rsidR="00E9319B" w:rsidRDefault="00E9319B">
            <w:pPr>
              <w:pStyle w:val="TableParagraph"/>
              <w:jc w:val="left"/>
              <w:rPr>
                <w:b/>
                <w:sz w:val="24"/>
              </w:rPr>
            </w:pPr>
          </w:p>
          <w:p w14:paraId="5C8AB1CC" w14:textId="77777777" w:rsidR="00E9319B" w:rsidRDefault="00E9319B">
            <w:pPr>
              <w:pStyle w:val="TableParagraph"/>
              <w:jc w:val="left"/>
              <w:rPr>
                <w:b/>
                <w:sz w:val="24"/>
              </w:rPr>
            </w:pPr>
          </w:p>
          <w:p w14:paraId="4FD3B8CC" w14:textId="77777777" w:rsidR="00E9319B" w:rsidRDefault="00E9319B">
            <w:pPr>
              <w:pStyle w:val="TableParagraph"/>
              <w:spacing w:before="10"/>
              <w:jc w:val="left"/>
              <w:rPr>
                <w:b/>
                <w:sz w:val="27"/>
              </w:rPr>
            </w:pPr>
          </w:p>
          <w:p w14:paraId="08655436" w14:textId="77777777" w:rsidR="00E9319B" w:rsidRDefault="00407046">
            <w:pPr>
              <w:pStyle w:val="TableParagraph"/>
              <w:spacing w:line="252" w:lineRule="exact"/>
              <w:ind w:left="141" w:right="125" w:firstLine="230"/>
              <w:jc w:val="left"/>
              <w:rPr>
                <w:b/>
              </w:rPr>
            </w:pPr>
            <w:r>
              <w:rPr>
                <w:b/>
              </w:rPr>
              <w:t>Percent of Total</w:t>
            </w:r>
            <w:r>
              <w:rPr>
                <w:b/>
                <w:spacing w:val="-14"/>
              </w:rPr>
              <w:t xml:space="preserve"> </w:t>
            </w:r>
            <w:r>
              <w:rPr>
                <w:b/>
              </w:rPr>
              <w:t>Fatalities</w:t>
            </w:r>
          </w:p>
        </w:tc>
        <w:tc>
          <w:tcPr>
            <w:tcW w:w="1819" w:type="dxa"/>
          </w:tcPr>
          <w:p w14:paraId="325C56E3" w14:textId="77777777" w:rsidR="00E9319B" w:rsidRDefault="00E9319B">
            <w:pPr>
              <w:pStyle w:val="TableParagraph"/>
              <w:jc w:val="left"/>
              <w:rPr>
                <w:b/>
                <w:sz w:val="24"/>
              </w:rPr>
            </w:pPr>
          </w:p>
          <w:p w14:paraId="1B7E0FF1" w14:textId="77777777" w:rsidR="00E9319B" w:rsidRDefault="00E9319B">
            <w:pPr>
              <w:pStyle w:val="TableParagraph"/>
              <w:jc w:val="left"/>
              <w:rPr>
                <w:b/>
                <w:sz w:val="24"/>
              </w:rPr>
            </w:pPr>
          </w:p>
          <w:p w14:paraId="4E366359" w14:textId="77777777" w:rsidR="00E9319B" w:rsidRDefault="00E9319B">
            <w:pPr>
              <w:pStyle w:val="TableParagraph"/>
              <w:jc w:val="left"/>
              <w:rPr>
                <w:b/>
                <w:sz w:val="24"/>
              </w:rPr>
            </w:pPr>
          </w:p>
          <w:p w14:paraId="178E1C29" w14:textId="77777777" w:rsidR="00E9319B" w:rsidRDefault="00E9319B">
            <w:pPr>
              <w:pStyle w:val="TableParagraph"/>
              <w:spacing w:before="10"/>
              <w:jc w:val="left"/>
              <w:rPr>
                <w:b/>
                <w:sz w:val="27"/>
              </w:rPr>
            </w:pPr>
          </w:p>
          <w:p w14:paraId="41DB07AB" w14:textId="77777777" w:rsidR="00E9319B" w:rsidRDefault="00407046">
            <w:pPr>
              <w:pStyle w:val="TableParagraph"/>
              <w:spacing w:line="252" w:lineRule="exact"/>
              <w:ind w:left="475" w:right="128" w:hanging="334"/>
              <w:jc w:val="left"/>
              <w:rPr>
                <w:b/>
              </w:rPr>
            </w:pPr>
            <w:r>
              <w:rPr>
                <w:b/>
              </w:rPr>
              <w:t>Average</w:t>
            </w:r>
            <w:r>
              <w:rPr>
                <w:b/>
                <w:spacing w:val="-14"/>
              </w:rPr>
              <w:t xml:space="preserve"> </w:t>
            </w:r>
            <w:r>
              <w:rPr>
                <w:b/>
              </w:rPr>
              <w:t xml:space="preserve">Annual </w:t>
            </w:r>
            <w:r>
              <w:rPr>
                <w:b/>
                <w:spacing w:val="-2"/>
              </w:rPr>
              <w:t>Fatalities</w:t>
            </w:r>
          </w:p>
        </w:tc>
      </w:tr>
      <w:tr w:rsidR="00E9319B" w14:paraId="2EAFAC52" w14:textId="77777777">
        <w:trPr>
          <w:trHeight w:val="309"/>
        </w:trPr>
        <w:tc>
          <w:tcPr>
            <w:tcW w:w="3509" w:type="dxa"/>
          </w:tcPr>
          <w:p w14:paraId="4F0051A7" w14:textId="77777777" w:rsidR="00E9319B" w:rsidRDefault="00407046">
            <w:pPr>
              <w:pStyle w:val="TableParagraph"/>
              <w:spacing w:before="56" w:line="233" w:lineRule="exact"/>
              <w:ind w:left="107"/>
              <w:jc w:val="left"/>
            </w:pPr>
            <w:r>
              <w:rPr>
                <w:spacing w:val="-2"/>
              </w:rPr>
              <w:t>Asphyxia</w:t>
            </w:r>
          </w:p>
        </w:tc>
        <w:tc>
          <w:tcPr>
            <w:tcW w:w="1596" w:type="dxa"/>
          </w:tcPr>
          <w:p w14:paraId="5A495260" w14:textId="77777777" w:rsidR="00E9319B" w:rsidRDefault="00407046">
            <w:pPr>
              <w:pStyle w:val="TableParagraph"/>
              <w:spacing w:before="56" w:line="233" w:lineRule="exact"/>
              <w:ind w:right="96"/>
            </w:pPr>
            <w:r>
              <w:rPr>
                <w:spacing w:val="-5"/>
              </w:rPr>
              <w:t>28</w:t>
            </w:r>
          </w:p>
        </w:tc>
        <w:tc>
          <w:tcPr>
            <w:tcW w:w="1706" w:type="dxa"/>
          </w:tcPr>
          <w:p w14:paraId="49EA1D7E" w14:textId="77777777" w:rsidR="00E9319B" w:rsidRDefault="00407046">
            <w:pPr>
              <w:pStyle w:val="TableParagraph"/>
              <w:spacing w:before="56" w:line="233" w:lineRule="exact"/>
              <w:ind w:right="93"/>
            </w:pPr>
            <w:r>
              <w:rPr>
                <w:spacing w:val="-4"/>
              </w:rPr>
              <w:t>10.3</w:t>
            </w:r>
          </w:p>
        </w:tc>
        <w:tc>
          <w:tcPr>
            <w:tcW w:w="1819" w:type="dxa"/>
          </w:tcPr>
          <w:p w14:paraId="357A44D7" w14:textId="77777777" w:rsidR="00E9319B" w:rsidRDefault="00407046">
            <w:pPr>
              <w:pStyle w:val="TableParagraph"/>
              <w:spacing w:before="27"/>
              <w:ind w:right="95"/>
            </w:pPr>
            <w:r>
              <w:rPr>
                <w:spacing w:val="-5"/>
              </w:rPr>
              <w:t>1.9</w:t>
            </w:r>
          </w:p>
        </w:tc>
      </w:tr>
      <w:tr w:rsidR="00E9319B" w14:paraId="6F528C0A" w14:textId="77777777">
        <w:trPr>
          <w:trHeight w:val="311"/>
        </w:trPr>
        <w:tc>
          <w:tcPr>
            <w:tcW w:w="3509" w:type="dxa"/>
          </w:tcPr>
          <w:p w14:paraId="247292D1" w14:textId="77777777" w:rsidR="00E9319B" w:rsidRDefault="00407046">
            <w:pPr>
              <w:pStyle w:val="TableParagraph"/>
              <w:spacing w:before="56" w:line="236" w:lineRule="exact"/>
              <w:ind w:left="107"/>
              <w:jc w:val="left"/>
            </w:pPr>
            <w:r>
              <w:t>Burn/Scald</w:t>
            </w:r>
            <w:r>
              <w:rPr>
                <w:spacing w:val="-5"/>
              </w:rPr>
              <w:t xml:space="preserve"> </w:t>
            </w:r>
            <w:r>
              <w:rPr>
                <w:spacing w:val="-2"/>
              </w:rPr>
              <w:t>(Heat)</w:t>
            </w:r>
          </w:p>
        </w:tc>
        <w:tc>
          <w:tcPr>
            <w:tcW w:w="1596" w:type="dxa"/>
          </w:tcPr>
          <w:p w14:paraId="5A772B46" w14:textId="77777777" w:rsidR="00E9319B" w:rsidRDefault="00407046">
            <w:pPr>
              <w:pStyle w:val="TableParagraph"/>
              <w:spacing w:before="56" w:line="236" w:lineRule="exact"/>
              <w:ind w:right="96"/>
            </w:pPr>
            <w:r>
              <w:rPr>
                <w:spacing w:val="-5"/>
              </w:rPr>
              <w:t>39</w:t>
            </w:r>
          </w:p>
        </w:tc>
        <w:tc>
          <w:tcPr>
            <w:tcW w:w="1706" w:type="dxa"/>
          </w:tcPr>
          <w:p w14:paraId="28C403FB" w14:textId="77777777" w:rsidR="00E9319B" w:rsidRDefault="00407046">
            <w:pPr>
              <w:pStyle w:val="TableParagraph"/>
              <w:spacing w:before="56" w:line="236" w:lineRule="exact"/>
              <w:ind w:right="93"/>
            </w:pPr>
            <w:r>
              <w:rPr>
                <w:spacing w:val="-4"/>
              </w:rPr>
              <w:t>14.3</w:t>
            </w:r>
          </w:p>
        </w:tc>
        <w:tc>
          <w:tcPr>
            <w:tcW w:w="1819" w:type="dxa"/>
          </w:tcPr>
          <w:p w14:paraId="02D98F13" w14:textId="77777777" w:rsidR="00E9319B" w:rsidRDefault="00407046">
            <w:pPr>
              <w:pStyle w:val="TableParagraph"/>
              <w:spacing w:before="27"/>
              <w:ind w:right="95"/>
            </w:pPr>
            <w:r>
              <w:rPr>
                <w:spacing w:val="-5"/>
              </w:rPr>
              <w:t>2.6</w:t>
            </w:r>
          </w:p>
        </w:tc>
      </w:tr>
      <w:tr w:rsidR="00E9319B" w14:paraId="773B773D" w14:textId="77777777">
        <w:trPr>
          <w:trHeight w:val="309"/>
        </w:trPr>
        <w:tc>
          <w:tcPr>
            <w:tcW w:w="3509" w:type="dxa"/>
          </w:tcPr>
          <w:p w14:paraId="4CD3480E" w14:textId="77777777" w:rsidR="00E9319B" w:rsidRDefault="00407046">
            <w:pPr>
              <w:pStyle w:val="TableParagraph"/>
              <w:spacing w:before="53" w:line="236" w:lineRule="exact"/>
              <w:ind w:left="107"/>
              <w:jc w:val="left"/>
            </w:pPr>
            <w:r>
              <w:rPr>
                <w:spacing w:val="-2"/>
              </w:rPr>
              <w:t>Cancer</w:t>
            </w:r>
          </w:p>
        </w:tc>
        <w:tc>
          <w:tcPr>
            <w:tcW w:w="1596" w:type="dxa"/>
          </w:tcPr>
          <w:p w14:paraId="60802B8F" w14:textId="77777777" w:rsidR="00E9319B" w:rsidRDefault="00407046">
            <w:pPr>
              <w:pStyle w:val="TableParagraph"/>
              <w:spacing w:before="53" w:line="236" w:lineRule="exact"/>
              <w:ind w:right="96"/>
            </w:pPr>
            <w:r>
              <w:t>1</w:t>
            </w:r>
          </w:p>
        </w:tc>
        <w:tc>
          <w:tcPr>
            <w:tcW w:w="1706" w:type="dxa"/>
          </w:tcPr>
          <w:p w14:paraId="3013EB0F" w14:textId="77777777" w:rsidR="00E9319B" w:rsidRDefault="00407046">
            <w:pPr>
              <w:pStyle w:val="TableParagraph"/>
              <w:spacing w:before="53" w:line="236" w:lineRule="exact"/>
              <w:ind w:right="97"/>
            </w:pPr>
            <w:r>
              <w:rPr>
                <w:spacing w:val="-5"/>
              </w:rPr>
              <w:t>0.4</w:t>
            </w:r>
          </w:p>
        </w:tc>
        <w:tc>
          <w:tcPr>
            <w:tcW w:w="1819" w:type="dxa"/>
          </w:tcPr>
          <w:p w14:paraId="072D7DB0" w14:textId="77777777" w:rsidR="00E9319B" w:rsidRDefault="00407046">
            <w:pPr>
              <w:pStyle w:val="TableParagraph"/>
              <w:spacing w:before="27"/>
              <w:ind w:right="95"/>
            </w:pPr>
            <w:r>
              <w:rPr>
                <w:spacing w:val="-5"/>
              </w:rPr>
              <w:t>0.1</w:t>
            </w:r>
          </w:p>
        </w:tc>
      </w:tr>
      <w:tr w:rsidR="00E9319B" w14:paraId="689442CB" w14:textId="77777777">
        <w:trPr>
          <w:trHeight w:val="309"/>
        </w:trPr>
        <w:tc>
          <w:tcPr>
            <w:tcW w:w="3509" w:type="dxa"/>
          </w:tcPr>
          <w:p w14:paraId="3F5A691A" w14:textId="77777777" w:rsidR="00E9319B" w:rsidRDefault="00407046">
            <w:pPr>
              <w:pStyle w:val="TableParagraph"/>
              <w:spacing w:before="56" w:line="233" w:lineRule="exact"/>
              <w:ind w:left="107"/>
              <w:jc w:val="left"/>
            </w:pPr>
            <w:r>
              <w:t>Chemical</w:t>
            </w:r>
            <w:r>
              <w:rPr>
                <w:spacing w:val="-3"/>
              </w:rPr>
              <w:t xml:space="preserve"> </w:t>
            </w:r>
            <w:r>
              <w:rPr>
                <w:spacing w:val="-2"/>
              </w:rPr>
              <w:t>Exposure</w:t>
            </w:r>
          </w:p>
        </w:tc>
        <w:tc>
          <w:tcPr>
            <w:tcW w:w="1596" w:type="dxa"/>
          </w:tcPr>
          <w:p w14:paraId="0A7EF3B9" w14:textId="77777777" w:rsidR="00E9319B" w:rsidRDefault="00407046">
            <w:pPr>
              <w:pStyle w:val="TableParagraph"/>
              <w:spacing w:before="56" w:line="233" w:lineRule="exact"/>
              <w:ind w:right="96"/>
            </w:pPr>
            <w:r>
              <w:t>1</w:t>
            </w:r>
          </w:p>
        </w:tc>
        <w:tc>
          <w:tcPr>
            <w:tcW w:w="1706" w:type="dxa"/>
          </w:tcPr>
          <w:p w14:paraId="4358BB8D" w14:textId="77777777" w:rsidR="00E9319B" w:rsidRDefault="00407046">
            <w:pPr>
              <w:pStyle w:val="TableParagraph"/>
              <w:spacing w:before="56" w:line="233" w:lineRule="exact"/>
              <w:ind w:right="97"/>
            </w:pPr>
            <w:r>
              <w:rPr>
                <w:spacing w:val="-5"/>
              </w:rPr>
              <w:t>0.4</w:t>
            </w:r>
          </w:p>
        </w:tc>
        <w:tc>
          <w:tcPr>
            <w:tcW w:w="1819" w:type="dxa"/>
          </w:tcPr>
          <w:p w14:paraId="3E1FE4AB" w14:textId="77777777" w:rsidR="00E9319B" w:rsidRDefault="00407046">
            <w:pPr>
              <w:pStyle w:val="TableParagraph"/>
              <w:spacing w:before="27"/>
              <w:ind w:right="95"/>
            </w:pPr>
            <w:r>
              <w:rPr>
                <w:spacing w:val="-5"/>
              </w:rPr>
              <w:t>0.1</w:t>
            </w:r>
          </w:p>
        </w:tc>
      </w:tr>
    </w:tbl>
    <w:p w14:paraId="1AD35B50" w14:textId="77777777" w:rsidR="00E9319B" w:rsidRDefault="00E9319B">
      <w:pPr>
        <w:sectPr w:rsidR="00E9319B">
          <w:pgSz w:w="12240" w:h="15840"/>
          <w:pgMar w:top="1360" w:right="1320" w:bottom="1220"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596"/>
        <w:gridCol w:w="1706"/>
        <w:gridCol w:w="1819"/>
      </w:tblGrid>
      <w:tr w:rsidR="00E9319B" w14:paraId="4CA42A0D" w14:textId="77777777">
        <w:trPr>
          <w:trHeight w:val="1672"/>
        </w:trPr>
        <w:tc>
          <w:tcPr>
            <w:tcW w:w="3509" w:type="dxa"/>
          </w:tcPr>
          <w:p w14:paraId="3962BF50" w14:textId="77777777" w:rsidR="00E9319B" w:rsidRDefault="00E9319B">
            <w:pPr>
              <w:pStyle w:val="TableParagraph"/>
              <w:jc w:val="left"/>
              <w:rPr>
                <w:b/>
                <w:sz w:val="24"/>
              </w:rPr>
            </w:pPr>
          </w:p>
          <w:p w14:paraId="1C524332" w14:textId="77777777" w:rsidR="00E9319B" w:rsidRDefault="00E9319B">
            <w:pPr>
              <w:pStyle w:val="TableParagraph"/>
              <w:jc w:val="left"/>
              <w:rPr>
                <w:b/>
                <w:sz w:val="24"/>
              </w:rPr>
            </w:pPr>
          </w:p>
          <w:p w14:paraId="1AE8948E" w14:textId="77777777" w:rsidR="00E9319B" w:rsidRDefault="00E9319B">
            <w:pPr>
              <w:pStyle w:val="TableParagraph"/>
              <w:jc w:val="left"/>
              <w:rPr>
                <w:b/>
                <w:sz w:val="24"/>
              </w:rPr>
            </w:pPr>
          </w:p>
          <w:p w14:paraId="6797D8AF" w14:textId="77777777" w:rsidR="00E9319B" w:rsidRDefault="00E9319B">
            <w:pPr>
              <w:pStyle w:val="TableParagraph"/>
              <w:jc w:val="left"/>
              <w:rPr>
                <w:b/>
                <w:sz w:val="24"/>
              </w:rPr>
            </w:pPr>
          </w:p>
          <w:p w14:paraId="4760AE41" w14:textId="77777777" w:rsidR="00E9319B" w:rsidRDefault="00E9319B">
            <w:pPr>
              <w:pStyle w:val="TableParagraph"/>
              <w:spacing w:before="4"/>
              <w:jc w:val="left"/>
              <w:rPr>
                <w:b/>
                <w:sz w:val="27"/>
              </w:rPr>
            </w:pPr>
          </w:p>
          <w:p w14:paraId="6309D70B" w14:textId="77777777" w:rsidR="00E9319B" w:rsidRDefault="00407046">
            <w:pPr>
              <w:pStyle w:val="TableParagraph"/>
              <w:spacing w:before="1" w:line="233" w:lineRule="exact"/>
              <w:ind w:left="909"/>
              <w:jc w:val="left"/>
              <w:rPr>
                <w:b/>
              </w:rPr>
            </w:pPr>
            <w:r>
              <w:rPr>
                <w:b/>
              </w:rPr>
              <w:t>Nature</w:t>
            </w:r>
            <w:r>
              <w:rPr>
                <w:b/>
                <w:spacing w:val="-5"/>
              </w:rPr>
              <w:t xml:space="preserve"> </w:t>
            </w:r>
            <w:r>
              <w:rPr>
                <w:b/>
              </w:rPr>
              <w:t>of</w:t>
            </w:r>
            <w:r>
              <w:rPr>
                <w:b/>
                <w:spacing w:val="-2"/>
              </w:rPr>
              <w:t xml:space="preserve"> Fatality</w:t>
            </w:r>
          </w:p>
        </w:tc>
        <w:tc>
          <w:tcPr>
            <w:tcW w:w="1596" w:type="dxa"/>
          </w:tcPr>
          <w:p w14:paraId="0B8B9C43" w14:textId="77777777" w:rsidR="00E9319B" w:rsidRDefault="00E9319B">
            <w:pPr>
              <w:pStyle w:val="TableParagraph"/>
              <w:jc w:val="left"/>
              <w:rPr>
                <w:b/>
                <w:sz w:val="24"/>
              </w:rPr>
            </w:pPr>
          </w:p>
          <w:p w14:paraId="05F672F6" w14:textId="77777777" w:rsidR="00E9319B" w:rsidRDefault="00E9319B">
            <w:pPr>
              <w:pStyle w:val="TableParagraph"/>
              <w:jc w:val="left"/>
              <w:rPr>
                <w:b/>
                <w:sz w:val="24"/>
              </w:rPr>
            </w:pPr>
          </w:p>
          <w:p w14:paraId="5AA4F8D2" w14:textId="77777777" w:rsidR="00E9319B" w:rsidRDefault="00E9319B">
            <w:pPr>
              <w:pStyle w:val="TableParagraph"/>
              <w:jc w:val="left"/>
              <w:rPr>
                <w:b/>
                <w:sz w:val="24"/>
              </w:rPr>
            </w:pPr>
          </w:p>
          <w:p w14:paraId="05EA65A3" w14:textId="77777777" w:rsidR="00E9319B" w:rsidRDefault="00E9319B">
            <w:pPr>
              <w:pStyle w:val="TableParagraph"/>
              <w:spacing w:before="8"/>
              <w:jc w:val="left"/>
              <w:rPr>
                <w:b/>
                <w:sz w:val="27"/>
              </w:rPr>
            </w:pPr>
          </w:p>
          <w:p w14:paraId="0C49CD6C" w14:textId="77777777" w:rsidR="00E9319B" w:rsidRDefault="00407046">
            <w:pPr>
              <w:pStyle w:val="TableParagraph"/>
              <w:spacing w:line="250" w:lineRule="atLeast"/>
              <w:ind w:left="362" w:right="274" w:hanging="77"/>
              <w:jc w:val="left"/>
              <w:rPr>
                <w:b/>
              </w:rPr>
            </w:pPr>
            <w:r>
              <w:rPr>
                <w:b/>
              </w:rPr>
              <w:t>Number</w:t>
            </w:r>
            <w:r>
              <w:rPr>
                <w:b/>
                <w:spacing w:val="-14"/>
              </w:rPr>
              <w:t xml:space="preserve"> </w:t>
            </w:r>
            <w:r>
              <w:rPr>
                <w:b/>
              </w:rPr>
              <w:t xml:space="preserve">of </w:t>
            </w:r>
            <w:r>
              <w:rPr>
                <w:b/>
                <w:spacing w:val="-2"/>
              </w:rPr>
              <w:t>Fatalities</w:t>
            </w:r>
          </w:p>
        </w:tc>
        <w:tc>
          <w:tcPr>
            <w:tcW w:w="1706" w:type="dxa"/>
          </w:tcPr>
          <w:p w14:paraId="065A6C59" w14:textId="77777777" w:rsidR="00E9319B" w:rsidRDefault="00E9319B">
            <w:pPr>
              <w:pStyle w:val="TableParagraph"/>
              <w:jc w:val="left"/>
              <w:rPr>
                <w:b/>
                <w:sz w:val="24"/>
              </w:rPr>
            </w:pPr>
          </w:p>
          <w:p w14:paraId="55FB4A14" w14:textId="77777777" w:rsidR="00E9319B" w:rsidRDefault="00E9319B">
            <w:pPr>
              <w:pStyle w:val="TableParagraph"/>
              <w:jc w:val="left"/>
              <w:rPr>
                <w:b/>
                <w:sz w:val="24"/>
              </w:rPr>
            </w:pPr>
          </w:p>
          <w:p w14:paraId="2455C080" w14:textId="77777777" w:rsidR="00E9319B" w:rsidRDefault="00E9319B">
            <w:pPr>
              <w:pStyle w:val="TableParagraph"/>
              <w:jc w:val="left"/>
              <w:rPr>
                <w:b/>
                <w:sz w:val="24"/>
              </w:rPr>
            </w:pPr>
          </w:p>
          <w:p w14:paraId="08C6C32C" w14:textId="77777777" w:rsidR="00E9319B" w:rsidRDefault="00E9319B">
            <w:pPr>
              <w:pStyle w:val="TableParagraph"/>
              <w:spacing w:before="8"/>
              <w:jc w:val="left"/>
              <w:rPr>
                <w:b/>
                <w:sz w:val="27"/>
              </w:rPr>
            </w:pPr>
          </w:p>
          <w:p w14:paraId="4C3A2C33" w14:textId="77777777" w:rsidR="00E9319B" w:rsidRDefault="00407046">
            <w:pPr>
              <w:pStyle w:val="TableParagraph"/>
              <w:spacing w:line="250" w:lineRule="atLeast"/>
              <w:ind w:left="141" w:right="125" w:firstLine="230"/>
              <w:jc w:val="left"/>
              <w:rPr>
                <w:b/>
              </w:rPr>
            </w:pPr>
            <w:r>
              <w:rPr>
                <w:b/>
              </w:rPr>
              <w:t>Percent of Total</w:t>
            </w:r>
            <w:r>
              <w:rPr>
                <w:b/>
                <w:spacing w:val="-14"/>
              </w:rPr>
              <w:t xml:space="preserve"> </w:t>
            </w:r>
            <w:r>
              <w:rPr>
                <w:b/>
              </w:rPr>
              <w:t>Fatalities</w:t>
            </w:r>
          </w:p>
        </w:tc>
        <w:tc>
          <w:tcPr>
            <w:tcW w:w="1819" w:type="dxa"/>
          </w:tcPr>
          <w:p w14:paraId="6EBE89B9" w14:textId="77777777" w:rsidR="00E9319B" w:rsidRDefault="00E9319B">
            <w:pPr>
              <w:pStyle w:val="TableParagraph"/>
              <w:jc w:val="left"/>
              <w:rPr>
                <w:b/>
                <w:sz w:val="24"/>
              </w:rPr>
            </w:pPr>
          </w:p>
          <w:p w14:paraId="1EB67F50" w14:textId="77777777" w:rsidR="00E9319B" w:rsidRDefault="00E9319B">
            <w:pPr>
              <w:pStyle w:val="TableParagraph"/>
              <w:jc w:val="left"/>
              <w:rPr>
                <w:b/>
                <w:sz w:val="24"/>
              </w:rPr>
            </w:pPr>
          </w:p>
          <w:p w14:paraId="5A3ED257" w14:textId="77777777" w:rsidR="00E9319B" w:rsidRDefault="00E9319B">
            <w:pPr>
              <w:pStyle w:val="TableParagraph"/>
              <w:jc w:val="left"/>
              <w:rPr>
                <w:b/>
                <w:sz w:val="24"/>
              </w:rPr>
            </w:pPr>
          </w:p>
          <w:p w14:paraId="371828E0" w14:textId="77777777" w:rsidR="00E9319B" w:rsidRDefault="00E9319B">
            <w:pPr>
              <w:pStyle w:val="TableParagraph"/>
              <w:spacing w:before="8"/>
              <w:jc w:val="left"/>
              <w:rPr>
                <w:b/>
                <w:sz w:val="27"/>
              </w:rPr>
            </w:pPr>
          </w:p>
          <w:p w14:paraId="34E4E7FA" w14:textId="77777777" w:rsidR="00E9319B" w:rsidRDefault="00407046">
            <w:pPr>
              <w:pStyle w:val="TableParagraph"/>
              <w:spacing w:line="250" w:lineRule="atLeast"/>
              <w:ind w:left="475" w:right="128" w:hanging="334"/>
              <w:jc w:val="left"/>
              <w:rPr>
                <w:b/>
              </w:rPr>
            </w:pPr>
            <w:r>
              <w:rPr>
                <w:b/>
              </w:rPr>
              <w:t>Average</w:t>
            </w:r>
            <w:r>
              <w:rPr>
                <w:b/>
                <w:spacing w:val="-14"/>
              </w:rPr>
              <w:t xml:space="preserve"> </w:t>
            </w:r>
            <w:r>
              <w:rPr>
                <w:b/>
              </w:rPr>
              <w:t xml:space="preserve">Annual </w:t>
            </w:r>
            <w:r>
              <w:rPr>
                <w:b/>
                <w:spacing w:val="-2"/>
              </w:rPr>
              <w:t>Fatalities</w:t>
            </w:r>
          </w:p>
        </w:tc>
      </w:tr>
      <w:tr w:rsidR="00E9319B" w14:paraId="6D35E172" w14:textId="77777777">
        <w:trPr>
          <w:trHeight w:val="311"/>
        </w:trPr>
        <w:tc>
          <w:tcPr>
            <w:tcW w:w="3509" w:type="dxa"/>
          </w:tcPr>
          <w:p w14:paraId="50EE1275" w14:textId="77777777" w:rsidR="00E9319B" w:rsidRDefault="00407046">
            <w:pPr>
              <w:pStyle w:val="TableParagraph"/>
              <w:spacing w:before="56" w:line="236" w:lineRule="exact"/>
              <w:ind w:left="107"/>
              <w:jc w:val="left"/>
            </w:pPr>
            <w:r>
              <w:rPr>
                <w:spacing w:val="-2"/>
              </w:rPr>
              <w:t>Cut/Laceration</w:t>
            </w:r>
          </w:p>
        </w:tc>
        <w:tc>
          <w:tcPr>
            <w:tcW w:w="1596" w:type="dxa"/>
          </w:tcPr>
          <w:p w14:paraId="5846F542" w14:textId="77777777" w:rsidR="00E9319B" w:rsidRDefault="00407046">
            <w:pPr>
              <w:pStyle w:val="TableParagraph"/>
              <w:spacing w:before="56" w:line="236" w:lineRule="exact"/>
              <w:ind w:right="96"/>
            </w:pPr>
            <w:r>
              <w:t>1</w:t>
            </w:r>
          </w:p>
        </w:tc>
        <w:tc>
          <w:tcPr>
            <w:tcW w:w="1706" w:type="dxa"/>
          </w:tcPr>
          <w:p w14:paraId="353BCE40" w14:textId="77777777" w:rsidR="00E9319B" w:rsidRDefault="00407046">
            <w:pPr>
              <w:pStyle w:val="TableParagraph"/>
              <w:spacing w:before="56" w:line="236" w:lineRule="exact"/>
              <w:ind w:right="97"/>
            </w:pPr>
            <w:r>
              <w:rPr>
                <w:spacing w:val="-5"/>
              </w:rPr>
              <w:t>0.4</w:t>
            </w:r>
          </w:p>
        </w:tc>
        <w:tc>
          <w:tcPr>
            <w:tcW w:w="1819" w:type="dxa"/>
          </w:tcPr>
          <w:p w14:paraId="52644EF5" w14:textId="77777777" w:rsidR="00E9319B" w:rsidRDefault="00407046">
            <w:pPr>
              <w:pStyle w:val="TableParagraph"/>
              <w:spacing w:before="27"/>
              <w:ind w:right="95"/>
            </w:pPr>
            <w:r>
              <w:rPr>
                <w:spacing w:val="-5"/>
              </w:rPr>
              <w:t>0.1</w:t>
            </w:r>
          </w:p>
        </w:tc>
      </w:tr>
      <w:tr w:rsidR="00E9319B" w14:paraId="766F1A1D" w14:textId="77777777">
        <w:trPr>
          <w:trHeight w:val="309"/>
        </w:trPr>
        <w:tc>
          <w:tcPr>
            <w:tcW w:w="3509" w:type="dxa"/>
          </w:tcPr>
          <w:p w14:paraId="4716C774" w14:textId="77777777" w:rsidR="00E9319B" w:rsidRDefault="00407046">
            <w:pPr>
              <w:pStyle w:val="TableParagraph"/>
              <w:spacing w:before="56" w:line="233" w:lineRule="exact"/>
              <w:ind w:left="107"/>
              <w:jc w:val="left"/>
            </w:pPr>
            <w:r>
              <w:rPr>
                <w:spacing w:val="-2"/>
              </w:rPr>
              <w:t>Drowning</w:t>
            </w:r>
          </w:p>
        </w:tc>
        <w:tc>
          <w:tcPr>
            <w:tcW w:w="1596" w:type="dxa"/>
          </w:tcPr>
          <w:p w14:paraId="4FEE7C7D" w14:textId="77777777" w:rsidR="00E9319B" w:rsidRDefault="00407046">
            <w:pPr>
              <w:pStyle w:val="TableParagraph"/>
              <w:spacing w:before="56" w:line="233" w:lineRule="exact"/>
              <w:ind w:right="96"/>
            </w:pPr>
            <w:r>
              <w:rPr>
                <w:spacing w:val="-5"/>
              </w:rPr>
              <w:t>12</w:t>
            </w:r>
          </w:p>
        </w:tc>
        <w:tc>
          <w:tcPr>
            <w:tcW w:w="1706" w:type="dxa"/>
          </w:tcPr>
          <w:p w14:paraId="0B2AAEF7" w14:textId="77777777" w:rsidR="00E9319B" w:rsidRDefault="00407046">
            <w:pPr>
              <w:pStyle w:val="TableParagraph"/>
              <w:spacing w:before="56" w:line="233" w:lineRule="exact"/>
              <w:ind w:right="97"/>
            </w:pPr>
            <w:r>
              <w:rPr>
                <w:spacing w:val="-5"/>
              </w:rPr>
              <w:t>4.4</w:t>
            </w:r>
          </w:p>
        </w:tc>
        <w:tc>
          <w:tcPr>
            <w:tcW w:w="1819" w:type="dxa"/>
          </w:tcPr>
          <w:p w14:paraId="7F86EE40" w14:textId="77777777" w:rsidR="00E9319B" w:rsidRDefault="00407046">
            <w:pPr>
              <w:pStyle w:val="TableParagraph"/>
              <w:spacing w:before="27"/>
              <w:ind w:right="95"/>
            </w:pPr>
            <w:r>
              <w:rPr>
                <w:spacing w:val="-5"/>
              </w:rPr>
              <w:t>0.8</w:t>
            </w:r>
          </w:p>
        </w:tc>
      </w:tr>
      <w:tr w:rsidR="00E9319B" w14:paraId="77B314C9" w14:textId="77777777">
        <w:trPr>
          <w:trHeight w:val="309"/>
        </w:trPr>
        <w:tc>
          <w:tcPr>
            <w:tcW w:w="3509" w:type="dxa"/>
          </w:tcPr>
          <w:p w14:paraId="1F49B6F5" w14:textId="77777777" w:rsidR="00E9319B" w:rsidRDefault="00407046">
            <w:pPr>
              <w:pStyle w:val="TableParagraph"/>
              <w:spacing w:before="56" w:line="233" w:lineRule="exact"/>
              <w:ind w:left="107"/>
              <w:jc w:val="left"/>
            </w:pPr>
            <w:r>
              <w:rPr>
                <w:spacing w:val="-2"/>
              </w:rPr>
              <w:t>Explosion</w:t>
            </w:r>
          </w:p>
        </w:tc>
        <w:tc>
          <w:tcPr>
            <w:tcW w:w="1596" w:type="dxa"/>
          </w:tcPr>
          <w:p w14:paraId="69FCA88C" w14:textId="77777777" w:rsidR="00E9319B" w:rsidRDefault="00407046">
            <w:pPr>
              <w:pStyle w:val="TableParagraph"/>
              <w:spacing w:before="56" w:line="233" w:lineRule="exact"/>
              <w:ind w:right="96"/>
            </w:pPr>
            <w:r>
              <w:t>9</w:t>
            </w:r>
          </w:p>
        </w:tc>
        <w:tc>
          <w:tcPr>
            <w:tcW w:w="1706" w:type="dxa"/>
          </w:tcPr>
          <w:p w14:paraId="1CDAF102" w14:textId="77777777" w:rsidR="00E9319B" w:rsidRDefault="00407046">
            <w:pPr>
              <w:pStyle w:val="TableParagraph"/>
              <w:spacing w:before="56" w:line="233" w:lineRule="exact"/>
              <w:ind w:right="97"/>
            </w:pPr>
            <w:r>
              <w:rPr>
                <w:spacing w:val="-5"/>
              </w:rPr>
              <w:t>3.3</w:t>
            </w:r>
          </w:p>
        </w:tc>
        <w:tc>
          <w:tcPr>
            <w:tcW w:w="1819" w:type="dxa"/>
          </w:tcPr>
          <w:p w14:paraId="165C8DA8" w14:textId="77777777" w:rsidR="00E9319B" w:rsidRDefault="00407046">
            <w:pPr>
              <w:pStyle w:val="TableParagraph"/>
              <w:spacing w:before="27"/>
              <w:ind w:right="95"/>
            </w:pPr>
            <w:r>
              <w:rPr>
                <w:spacing w:val="-5"/>
              </w:rPr>
              <w:t>0.6</w:t>
            </w:r>
          </w:p>
        </w:tc>
      </w:tr>
      <w:tr w:rsidR="00E9319B" w14:paraId="3F69A332" w14:textId="77777777">
        <w:trPr>
          <w:trHeight w:val="311"/>
        </w:trPr>
        <w:tc>
          <w:tcPr>
            <w:tcW w:w="3509" w:type="dxa"/>
          </w:tcPr>
          <w:p w14:paraId="2C314A0C" w14:textId="77777777" w:rsidR="00E9319B" w:rsidRDefault="00407046">
            <w:pPr>
              <w:pStyle w:val="TableParagraph"/>
              <w:spacing w:before="56" w:line="236" w:lineRule="exact"/>
              <w:ind w:left="107"/>
              <w:jc w:val="left"/>
            </w:pPr>
            <w:r>
              <w:rPr>
                <w:spacing w:val="-4"/>
              </w:rPr>
              <w:t>Fall</w:t>
            </w:r>
          </w:p>
        </w:tc>
        <w:tc>
          <w:tcPr>
            <w:tcW w:w="1596" w:type="dxa"/>
          </w:tcPr>
          <w:p w14:paraId="79F27EE7" w14:textId="77777777" w:rsidR="00E9319B" w:rsidRDefault="00407046">
            <w:pPr>
              <w:pStyle w:val="TableParagraph"/>
              <w:spacing w:before="56" w:line="236" w:lineRule="exact"/>
              <w:ind w:right="96"/>
            </w:pPr>
            <w:r>
              <w:rPr>
                <w:spacing w:val="-5"/>
              </w:rPr>
              <w:t>28</w:t>
            </w:r>
          </w:p>
        </w:tc>
        <w:tc>
          <w:tcPr>
            <w:tcW w:w="1706" w:type="dxa"/>
          </w:tcPr>
          <w:p w14:paraId="66FB6E3C" w14:textId="77777777" w:rsidR="00E9319B" w:rsidRDefault="00407046">
            <w:pPr>
              <w:pStyle w:val="TableParagraph"/>
              <w:spacing w:before="56" w:line="236" w:lineRule="exact"/>
              <w:ind w:right="93"/>
            </w:pPr>
            <w:r>
              <w:rPr>
                <w:spacing w:val="-4"/>
              </w:rPr>
              <w:t>10.3</w:t>
            </w:r>
          </w:p>
        </w:tc>
        <w:tc>
          <w:tcPr>
            <w:tcW w:w="1819" w:type="dxa"/>
          </w:tcPr>
          <w:p w14:paraId="56C0D9A0" w14:textId="77777777" w:rsidR="00E9319B" w:rsidRDefault="00407046">
            <w:pPr>
              <w:pStyle w:val="TableParagraph"/>
              <w:spacing w:before="27"/>
              <w:ind w:right="95"/>
            </w:pPr>
            <w:r>
              <w:rPr>
                <w:spacing w:val="-5"/>
              </w:rPr>
              <w:t>1.9</w:t>
            </w:r>
          </w:p>
        </w:tc>
      </w:tr>
      <w:tr w:rsidR="00E9319B" w14:paraId="7262A606" w14:textId="77777777">
        <w:trPr>
          <w:trHeight w:val="309"/>
        </w:trPr>
        <w:tc>
          <w:tcPr>
            <w:tcW w:w="3509" w:type="dxa"/>
          </w:tcPr>
          <w:p w14:paraId="52A6875C" w14:textId="77777777" w:rsidR="00E9319B" w:rsidRDefault="00407046">
            <w:pPr>
              <w:pStyle w:val="TableParagraph"/>
              <w:spacing w:before="56" w:line="233" w:lineRule="exact"/>
              <w:ind w:left="107"/>
              <w:jc w:val="left"/>
            </w:pPr>
            <w:r>
              <w:t>Heart</w:t>
            </w:r>
            <w:r>
              <w:rPr>
                <w:spacing w:val="-6"/>
              </w:rPr>
              <w:t xml:space="preserve"> </w:t>
            </w:r>
            <w:r>
              <w:rPr>
                <w:spacing w:val="-2"/>
              </w:rPr>
              <w:t>Attack</w:t>
            </w:r>
          </w:p>
        </w:tc>
        <w:tc>
          <w:tcPr>
            <w:tcW w:w="1596" w:type="dxa"/>
          </w:tcPr>
          <w:p w14:paraId="59A3B83A" w14:textId="77777777" w:rsidR="00E9319B" w:rsidRDefault="00407046">
            <w:pPr>
              <w:pStyle w:val="TableParagraph"/>
              <w:spacing w:before="56" w:line="233" w:lineRule="exact"/>
              <w:ind w:right="96"/>
            </w:pPr>
            <w:r>
              <w:rPr>
                <w:spacing w:val="-5"/>
              </w:rPr>
              <w:t>55</w:t>
            </w:r>
          </w:p>
        </w:tc>
        <w:tc>
          <w:tcPr>
            <w:tcW w:w="1706" w:type="dxa"/>
          </w:tcPr>
          <w:p w14:paraId="78DF60CF" w14:textId="77777777" w:rsidR="00E9319B" w:rsidRDefault="00407046">
            <w:pPr>
              <w:pStyle w:val="TableParagraph"/>
              <w:spacing w:before="56" w:line="233" w:lineRule="exact"/>
              <w:ind w:right="93"/>
            </w:pPr>
            <w:r>
              <w:rPr>
                <w:spacing w:val="-4"/>
              </w:rPr>
              <w:t>20.1</w:t>
            </w:r>
          </w:p>
        </w:tc>
        <w:tc>
          <w:tcPr>
            <w:tcW w:w="1819" w:type="dxa"/>
          </w:tcPr>
          <w:p w14:paraId="2C91D9F0" w14:textId="77777777" w:rsidR="00E9319B" w:rsidRDefault="00407046">
            <w:pPr>
              <w:pStyle w:val="TableParagraph"/>
              <w:spacing w:before="27"/>
              <w:ind w:right="95"/>
            </w:pPr>
            <w:r>
              <w:rPr>
                <w:spacing w:val="-5"/>
              </w:rPr>
              <w:t>3.7</w:t>
            </w:r>
          </w:p>
        </w:tc>
      </w:tr>
      <w:tr w:rsidR="00E9319B" w14:paraId="5AFD2DA1" w14:textId="77777777">
        <w:trPr>
          <w:trHeight w:val="309"/>
        </w:trPr>
        <w:tc>
          <w:tcPr>
            <w:tcW w:w="3509" w:type="dxa"/>
          </w:tcPr>
          <w:p w14:paraId="4D882C37" w14:textId="77777777" w:rsidR="00E9319B" w:rsidRDefault="00407046">
            <w:pPr>
              <w:pStyle w:val="TableParagraph"/>
              <w:spacing w:before="56" w:line="233" w:lineRule="exact"/>
              <w:ind w:left="107"/>
              <w:jc w:val="left"/>
            </w:pPr>
            <w:r>
              <w:t>Heat</w:t>
            </w:r>
            <w:r>
              <w:rPr>
                <w:spacing w:val="-1"/>
              </w:rPr>
              <w:t xml:space="preserve"> </w:t>
            </w:r>
            <w:r>
              <w:rPr>
                <w:spacing w:val="-2"/>
              </w:rPr>
              <w:t>Exhaustion</w:t>
            </w:r>
          </w:p>
        </w:tc>
        <w:tc>
          <w:tcPr>
            <w:tcW w:w="1596" w:type="dxa"/>
          </w:tcPr>
          <w:p w14:paraId="7C151384" w14:textId="77777777" w:rsidR="00E9319B" w:rsidRDefault="00407046">
            <w:pPr>
              <w:pStyle w:val="TableParagraph"/>
              <w:spacing w:before="56" w:line="233" w:lineRule="exact"/>
              <w:ind w:right="96"/>
            </w:pPr>
            <w:r>
              <w:t>7</w:t>
            </w:r>
          </w:p>
        </w:tc>
        <w:tc>
          <w:tcPr>
            <w:tcW w:w="1706" w:type="dxa"/>
          </w:tcPr>
          <w:p w14:paraId="4F9AB17A" w14:textId="77777777" w:rsidR="00E9319B" w:rsidRDefault="00407046">
            <w:pPr>
              <w:pStyle w:val="TableParagraph"/>
              <w:spacing w:before="56" w:line="233" w:lineRule="exact"/>
              <w:ind w:right="97"/>
            </w:pPr>
            <w:r>
              <w:rPr>
                <w:spacing w:val="-5"/>
              </w:rPr>
              <w:t>2.6</w:t>
            </w:r>
          </w:p>
        </w:tc>
        <w:tc>
          <w:tcPr>
            <w:tcW w:w="1819" w:type="dxa"/>
          </w:tcPr>
          <w:p w14:paraId="7C977F57" w14:textId="77777777" w:rsidR="00E9319B" w:rsidRDefault="00407046">
            <w:pPr>
              <w:pStyle w:val="TableParagraph"/>
              <w:spacing w:before="27"/>
              <w:ind w:right="95"/>
            </w:pPr>
            <w:r>
              <w:rPr>
                <w:spacing w:val="-5"/>
              </w:rPr>
              <w:t>0.5</w:t>
            </w:r>
          </w:p>
        </w:tc>
      </w:tr>
      <w:tr w:rsidR="00E9319B" w14:paraId="33FF035A" w14:textId="77777777">
        <w:trPr>
          <w:trHeight w:val="311"/>
        </w:trPr>
        <w:tc>
          <w:tcPr>
            <w:tcW w:w="3509" w:type="dxa"/>
          </w:tcPr>
          <w:p w14:paraId="3DCC7199" w14:textId="77777777" w:rsidR="00E9319B" w:rsidRDefault="00407046">
            <w:pPr>
              <w:pStyle w:val="TableParagraph"/>
              <w:spacing w:before="56" w:line="236" w:lineRule="exact"/>
              <w:ind w:left="107"/>
              <w:jc w:val="left"/>
            </w:pPr>
            <w:r>
              <w:t>Natural</w:t>
            </w:r>
            <w:r>
              <w:rPr>
                <w:spacing w:val="-2"/>
              </w:rPr>
              <w:t xml:space="preserve"> Causes</w:t>
            </w:r>
            <w:hyperlink w:anchor="_bookmark51" w:history="1">
              <w:r>
                <w:rPr>
                  <w:spacing w:val="-2"/>
                  <w:vertAlign w:val="superscript"/>
                </w:rPr>
                <w:t>52</w:t>
              </w:r>
            </w:hyperlink>
          </w:p>
        </w:tc>
        <w:tc>
          <w:tcPr>
            <w:tcW w:w="1596" w:type="dxa"/>
          </w:tcPr>
          <w:p w14:paraId="672EDAF0" w14:textId="77777777" w:rsidR="00E9319B" w:rsidRDefault="00407046">
            <w:pPr>
              <w:pStyle w:val="TableParagraph"/>
              <w:spacing w:before="56" w:line="236" w:lineRule="exact"/>
              <w:ind w:right="96"/>
            </w:pPr>
            <w:r>
              <w:t>2</w:t>
            </w:r>
          </w:p>
        </w:tc>
        <w:tc>
          <w:tcPr>
            <w:tcW w:w="1706" w:type="dxa"/>
          </w:tcPr>
          <w:p w14:paraId="0B9219A9" w14:textId="77777777" w:rsidR="00E9319B" w:rsidRDefault="00407046">
            <w:pPr>
              <w:pStyle w:val="TableParagraph"/>
              <w:spacing w:before="56" w:line="236" w:lineRule="exact"/>
              <w:ind w:right="97"/>
            </w:pPr>
            <w:r>
              <w:rPr>
                <w:spacing w:val="-5"/>
              </w:rPr>
              <w:t>0.7</w:t>
            </w:r>
          </w:p>
        </w:tc>
        <w:tc>
          <w:tcPr>
            <w:tcW w:w="1819" w:type="dxa"/>
          </w:tcPr>
          <w:p w14:paraId="7EEF0E28" w14:textId="77777777" w:rsidR="00E9319B" w:rsidRDefault="00407046">
            <w:pPr>
              <w:pStyle w:val="TableParagraph"/>
              <w:spacing w:before="27"/>
              <w:ind w:right="95"/>
            </w:pPr>
            <w:r>
              <w:rPr>
                <w:spacing w:val="-5"/>
              </w:rPr>
              <w:t>0.1</w:t>
            </w:r>
          </w:p>
        </w:tc>
      </w:tr>
      <w:tr w:rsidR="00E9319B" w14:paraId="11786C21" w14:textId="77777777">
        <w:trPr>
          <w:trHeight w:val="309"/>
        </w:trPr>
        <w:tc>
          <w:tcPr>
            <w:tcW w:w="3509" w:type="dxa"/>
          </w:tcPr>
          <w:p w14:paraId="5930600C" w14:textId="77777777" w:rsidR="00E9319B" w:rsidRDefault="00407046">
            <w:pPr>
              <w:pStyle w:val="TableParagraph"/>
              <w:spacing w:before="56" w:line="233" w:lineRule="exact"/>
              <w:ind w:left="107"/>
              <w:jc w:val="left"/>
            </w:pPr>
            <w:r>
              <w:t xml:space="preserve">Smoke </w:t>
            </w:r>
            <w:r>
              <w:rPr>
                <w:spacing w:val="-2"/>
              </w:rPr>
              <w:t>Exposure</w:t>
            </w:r>
          </w:p>
        </w:tc>
        <w:tc>
          <w:tcPr>
            <w:tcW w:w="1596" w:type="dxa"/>
          </w:tcPr>
          <w:p w14:paraId="2FE189B9" w14:textId="77777777" w:rsidR="00E9319B" w:rsidRDefault="00407046">
            <w:pPr>
              <w:pStyle w:val="TableParagraph"/>
              <w:spacing w:before="56" w:line="233" w:lineRule="exact"/>
              <w:ind w:right="96"/>
            </w:pPr>
            <w:r>
              <w:t>1</w:t>
            </w:r>
          </w:p>
        </w:tc>
        <w:tc>
          <w:tcPr>
            <w:tcW w:w="1706" w:type="dxa"/>
          </w:tcPr>
          <w:p w14:paraId="7A6D3E1E" w14:textId="77777777" w:rsidR="00E9319B" w:rsidRDefault="00407046">
            <w:pPr>
              <w:pStyle w:val="TableParagraph"/>
              <w:spacing w:before="56" w:line="233" w:lineRule="exact"/>
              <w:ind w:right="97"/>
            </w:pPr>
            <w:r>
              <w:rPr>
                <w:spacing w:val="-5"/>
              </w:rPr>
              <w:t>0.4</w:t>
            </w:r>
          </w:p>
        </w:tc>
        <w:tc>
          <w:tcPr>
            <w:tcW w:w="1819" w:type="dxa"/>
          </w:tcPr>
          <w:p w14:paraId="4BF502C7" w14:textId="77777777" w:rsidR="00E9319B" w:rsidRDefault="00407046">
            <w:pPr>
              <w:pStyle w:val="TableParagraph"/>
              <w:spacing w:before="27"/>
              <w:ind w:right="95"/>
            </w:pPr>
            <w:r>
              <w:rPr>
                <w:spacing w:val="-5"/>
              </w:rPr>
              <w:t>0.1</w:t>
            </w:r>
          </w:p>
        </w:tc>
      </w:tr>
      <w:tr w:rsidR="00E9319B" w14:paraId="21E46300" w14:textId="77777777">
        <w:trPr>
          <w:trHeight w:val="309"/>
        </w:trPr>
        <w:tc>
          <w:tcPr>
            <w:tcW w:w="3509" w:type="dxa"/>
          </w:tcPr>
          <w:p w14:paraId="53D8EDAD" w14:textId="77777777" w:rsidR="00E9319B" w:rsidRDefault="00407046">
            <w:pPr>
              <w:pStyle w:val="TableParagraph"/>
              <w:spacing w:before="56" w:line="233" w:lineRule="exact"/>
              <w:ind w:left="107"/>
              <w:jc w:val="left"/>
            </w:pPr>
            <w:r>
              <w:t>Struck</w:t>
            </w:r>
            <w:r>
              <w:rPr>
                <w:spacing w:val="-2"/>
              </w:rPr>
              <w:t xml:space="preserve"> By/Crushing/Collision</w:t>
            </w:r>
          </w:p>
        </w:tc>
        <w:tc>
          <w:tcPr>
            <w:tcW w:w="1596" w:type="dxa"/>
          </w:tcPr>
          <w:p w14:paraId="4422EED2" w14:textId="77777777" w:rsidR="00E9319B" w:rsidRDefault="00407046">
            <w:pPr>
              <w:pStyle w:val="TableParagraph"/>
              <w:spacing w:before="56" w:line="233" w:lineRule="exact"/>
              <w:ind w:right="96"/>
            </w:pPr>
            <w:r>
              <w:rPr>
                <w:spacing w:val="-5"/>
              </w:rPr>
              <w:t>72</w:t>
            </w:r>
          </w:p>
        </w:tc>
        <w:tc>
          <w:tcPr>
            <w:tcW w:w="1706" w:type="dxa"/>
          </w:tcPr>
          <w:p w14:paraId="0B30DA7D" w14:textId="77777777" w:rsidR="00E9319B" w:rsidRDefault="00407046">
            <w:pPr>
              <w:pStyle w:val="TableParagraph"/>
              <w:spacing w:before="56" w:line="233" w:lineRule="exact"/>
              <w:ind w:right="93"/>
            </w:pPr>
            <w:r>
              <w:rPr>
                <w:spacing w:val="-4"/>
              </w:rPr>
              <w:t>26.4</w:t>
            </w:r>
          </w:p>
        </w:tc>
        <w:tc>
          <w:tcPr>
            <w:tcW w:w="1819" w:type="dxa"/>
          </w:tcPr>
          <w:p w14:paraId="6C3AABF9" w14:textId="77777777" w:rsidR="00E9319B" w:rsidRDefault="00407046">
            <w:pPr>
              <w:pStyle w:val="TableParagraph"/>
              <w:spacing w:before="27"/>
              <w:ind w:right="95"/>
            </w:pPr>
            <w:r>
              <w:rPr>
                <w:spacing w:val="-5"/>
              </w:rPr>
              <w:t>4.8</w:t>
            </w:r>
          </w:p>
        </w:tc>
      </w:tr>
      <w:tr w:rsidR="00E9319B" w14:paraId="0F74F404" w14:textId="77777777">
        <w:trPr>
          <w:trHeight w:val="311"/>
        </w:trPr>
        <w:tc>
          <w:tcPr>
            <w:tcW w:w="3509" w:type="dxa"/>
          </w:tcPr>
          <w:p w14:paraId="51B6AE12" w14:textId="77777777" w:rsidR="00E9319B" w:rsidRDefault="00407046">
            <w:pPr>
              <w:pStyle w:val="TableParagraph"/>
              <w:spacing w:before="56" w:line="236" w:lineRule="exact"/>
              <w:ind w:left="107"/>
              <w:jc w:val="left"/>
            </w:pPr>
            <w:r>
              <w:rPr>
                <w:spacing w:val="-2"/>
              </w:rPr>
              <w:t>Stroke</w:t>
            </w:r>
          </w:p>
        </w:tc>
        <w:tc>
          <w:tcPr>
            <w:tcW w:w="1596" w:type="dxa"/>
          </w:tcPr>
          <w:p w14:paraId="6840D5C8" w14:textId="77777777" w:rsidR="00E9319B" w:rsidRDefault="00407046">
            <w:pPr>
              <w:pStyle w:val="TableParagraph"/>
              <w:spacing w:before="56" w:line="236" w:lineRule="exact"/>
              <w:ind w:right="96"/>
            </w:pPr>
            <w:r>
              <w:t>1</w:t>
            </w:r>
          </w:p>
        </w:tc>
        <w:tc>
          <w:tcPr>
            <w:tcW w:w="1706" w:type="dxa"/>
          </w:tcPr>
          <w:p w14:paraId="1A56536B" w14:textId="77777777" w:rsidR="00E9319B" w:rsidRDefault="00407046">
            <w:pPr>
              <w:pStyle w:val="TableParagraph"/>
              <w:spacing w:before="56" w:line="236" w:lineRule="exact"/>
              <w:ind w:right="97"/>
            </w:pPr>
            <w:r>
              <w:rPr>
                <w:spacing w:val="-5"/>
              </w:rPr>
              <w:t>0.4</w:t>
            </w:r>
          </w:p>
        </w:tc>
        <w:tc>
          <w:tcPr>
            <w:tcW w:w="1819" w:type="dxa"/>
          </w:tcPr>
          <w:p w14:paraId="7CCAE9B6" w14:textId="77777777" w:rsidR="00E9319B" w:rsidRDefault="00407046">
            <w:pPr>
              <w:pStyle w:val="TableParagraph"/>
              <w:spacing w:before="27"/>
              <w:ind w:right="95"/>
            </w:pPr>
            <w:r>
              <w:rPr>
                <w:spacing w:val="-5"/>
              </w:rPr>
              <w:t>0.1</w:t>
            </w:r>
          </w:p>
        </w:tc>
      </w:tr>
      <w:tr w:rsidR="00E9319B" w14:paraId="2220104F" w14:textId="77777777">
        <w:trPr>
          <w:trHeight w:val="309"/>
        </w:trPr>
        <w:tc>
          <w:tcPr>
            <w:tcW w:w="3509" w:type="dxa"/>
          </w:tcPr>
          <w:p w14:paraId="14C1EB89" w14:textId="77777777" w:rsidR="00E9319B" w:rsidRDefault="00407046">
            <w:pPr>
              <w:pStyle w:val="TableParagraph"/>
              <w:spacing w:before="56" w:line="233" w:lineRule="exact"/>
              <w:ind w:left="107"/>
              <w:jc w:val="left"/>
            </w:pPr>
            <w:r>
              <w:rPr>
                <w:spacing w:val="-2"/>
              </w:rPr>
              <w:t>Suicide</w:t>
            </w:r>
          </w:p>
        </w:tc>
        <w:tc>
          <w:tcPr>
            <w:tcW w:w="1596" w:type="dxa"/>
          </w:tcPr>
          <w:p w14:paraId="6E75B571" w14:textId="77777777" w:rsidR="00E9319B" w:rsidRDefault="00407046">
            <w:pPr>
              <w:pStyle w:val="TableParagraph"/>
              <w:spacing w:before="56" w:line="233" w:lineRule="exact"/>
              <w:ind w:right="96"/>
            </w:pPr>
            <w:r>
              <w:t>1</w:t>
            </w:r>
          </w:p>
        </w:tc>
        <w:tc>
          <w:tcPr>
            <w:tcW w:w="1706" w:type="dxa"/>
          </w:tcPr>
          <w:p w14:paraId="34BEA59D" w14:textId="77777777" w:rsidR="00E9319B" w:rsidRDefault="00407046">
            <w:pPr>
              <w:pStyle w:val="TableParagraph"/>
              <w:spacing w:before="56" w:line="233" w:lineRule="exact"/>
              <w:ind w:right="97"/>
            </w:pPr>
            <w:r>
              <w:rPr>
                <w:spacing w:val="-5"/>
              </w:rPr>
              <w:t>0.4</w:t>
            </w:r>
          </w:p>
        </w:tc>
        <w:tc>
          <w:tcPr>
            <w:tcW w:w="1819" w:type="dxa"/>
          </w:tcPr>
          <w:p w14:paraId="10E451BA" w14:textId="77777777" w:rsidR="00E9319B" w:rsidRDefault="00407046">
            <w:pPr>
              <w:pStyle w:val="TableParagraph"/>
              <w:spacing w:before="27"/>
              <w:ind w:right="95"/>
            </w:pPr>
            <w:r>
              <w:rPr>
                <w:spacing w:val="-5"/>
              </w:rPr>
              <w:t>0.1</w:t>
            </w:r>
          </w:p>
        </w:tc>
      </w:tr>
      <w:tr w:rsidR="00E9319B" w14:paraId="67DE66AE" w14:textId="77777777">
        <w:trPr>
          <w:trHeight w:val="309"/>
        </w:trPr>
        <w:tc>
          <w:tcPr>
            <w:tcW w:w="3509" w:type="dxa"/>
          </w:tcPr>
          <w:p w14:paraId="431E61F8" w14:textId="77777777" w:rsidR="00E9319B" w:rsidRDefault="00407046">
            <w:pPr>
              <w:pStyle w:val="TableParagraph"/>
              <w:spacing w:before="56" w:line="233" w:lineRule="exact"/>
              <w:ind w:left="107"/>
              <w:jc w:val="left"/>
            </w:pPr>
            <w:r>
              <w:rPr>
                <w:spacing w:val="-2"/>
              </w:rPr>
              <w:t>Unknown/Unspecified</w:t>
            </w:r>
            <w:hyperlink w:anchor="_bookmark52" w:history="1">
              <w:r>
                <w:rPr>
                  <w:spacing w:val="-2"/>
                  <w:vertAlign w:val="superscript"/>
                </w:rPr>
                <w:t>53</w:t>
              </w:r>
            </w:hyperlink>
          </w:p>
        </w:tc>
        <w:tc>
          <w:tcPr>
            <w:tcW w:w="1596" w:type="dxa"/>
          </w:tcPr>
          <w:p w14:paraId="7FA13491" w14:textId="77777777" w:rsidR="00E9319B" w:rsidRDefault="00407046">
            <w:pPr>
              <w:pStyle w:val="TableParagraph"/>
              <w:spacing w:before="56" w:line="233" w:lineRule="exact"/>
              <w:ind w:right="96"/>
            </w:pPr>
            <w:r>
              <w:rPr>
                <w:spacing w:val="-5"/>
              </w:rPr>
              <w:t>13</w:t>
            </w:r>
          </w:p>
        </w:tc>
        <w:tc>
          <w:tcPr>
            <w:tcW w:w="1706" w:type="dxa"/>
          </w:tcPr>
          <w:p w14:paraId="666A97D5" w14:textId="77777777" w:rsidR="00E9319B" w:rsidRDefault="00407046">
            <w:pPr>
              <w:pStyle w:val="TableParagraph"/>
              <w:spacing w:before="56" w:line="233" w:lineRule="exact"/>
              <w:ind w:right="97"/>
            </w:pPr>
            <w:r>
              <w:rPr>
                <w:spacing w:val="-5"/>
              </w:rPr>
              <w:t>4.8</w:t>
            </w:r>
          </w:p>
        </w:tc>
        <w:tc>
          <w:tcPr>
            <w:tcW w:w="1819" w:type="dxa"/>
          </w:tcPr>
          <w:p w14:paraId="224FBBA5" w14:textId="77777777" w:rsidR="00E9319B" w:rsidRDefault="00407046">
            <w:pPr>
              <w:pStyle w:val="TableParagraph"/>
              <w:spacing w:before="27"/>
              <w:ind w:right="95"/>
            </w:pPr>
            <w:r>
              <w:rPr>
                <w:spacing w:val="-5"/>
              </w:rPr>
              <w:t>0.9</w:t>
            </w:r>
          </w:p>
        </w:tc>
      </w:tr>
      <w:tr w:rsidR="00E9319B" w14:paraId="0C89E640" w14:textId="77777777">
        <w:trPr>
          <w:trHeight w:val="311"/>
        </w:trPr>
        <w:tc>
          <w:tcPr>
            <w:tcW w:w="3509" w:type="dxa"/>
          </w:tcPr>
          <w:p w14:paraId="5A1614D3" w14:textId="77777777" w:rsidR="00E9319B" w:rsidRDefault="00407046">
            <w:pPr>
              <w:pStyle w:val="TableParagraph"/>
              <w:spacing w:before="56" w:line="236" w:lineRule="exact"/>
              <w:ind w:left="107"/>
              <w:jc w:val="left"/>
            </w:pPr>
            <w:r>
              <w:rPr>
                <w:spacing w:val="-2"/>
              </w:rPr>
              <w:t>Violence</w:t>
            </w:r>
          </w:p>
        </w:tc>
        <w:tc>
          <w:tcPr>
            <w:tcW w:w="1596" w:type="dxa"/>
          </w:tcPr>
          <w:p w14:paraId="1C29C6E9" w14:textId="77777777" w:rsidR="00E9319B" w:rsidRDefault="00407046">
            <w:pPr>
              <w:pStyle w:val="TableParagraph"/>
              <w:spacing w:before="56" w:line="236" w:lineRule="exact"/>
              <w:ind w:right="96"/>
            </w:pPr>
            <w:r>
              <w:t>2</w:t>
            </w:r>
          </w:p>
        </w:tc>
        <w:tc>
          <w:tcPr>
            <w:tcW w:w="1706" w:type="dxa"/>
          </w:tcPr>
          <w:p w14:paraId="09C08D79" w14:textId="77777777" w:rsidR="00E9319B" w:rsidRDefault="00407046">
            <w:pPr>
              <w:pStyle w:val="TableParagraph"/>
              <w:spacing w:before="56" w:line="236" w:lineRule="exact"/>
              <w:ind w:right="97"/>
            </w:pPr>
            <w:r>
              <w:rPr>
                <w:spacing w:val="-5"/>
              </w:rPr>
              <w:t>0.7</w:t>
            </w:r>
          </w:p>
        </w:tc>
        <w:tc>
          <w:tcPr>
            <w:tcW w:w="1819" w:type="dxa"/>
          </w:tcPr>
          <w:p w14:paraId="3B00109B" w14:textId="77777777" w:rsidR="00E9319B" w:rsidRDefault="00407046">
            <w:pPr>
              <w:pStyle w:val="TableParagraph"/>
              <w:spacing w:before="27"/>
              <w:ind w:right="95"/>
            </w:pPr>
            <w:r>
              <w:rPr>
                <w:spacing w:val="-5"/>
              </w:rPr>
              <w:t>0.1</w:t>
            </w:r>
          </w:p>
        </w:tc>
      </w:tr>
      <w:tr w:rsidR="00E9319B" w14:paraId="5F93712D" w14:textId="77777777">
        <w:trPr>
          <w:trHeight w:val="309"/>
        </w:trPr>
        <w:tc>
          <w:tcPr>
            <w:tcW w:w="3509" w:type="dxa"/>
          </w:tcPr>
          <w:p w14:paraId="2152D3DC" w14:textId="77777777" w:rsidR="00E9319B" w:rsidRDefault="00407046">
            <w:pPr>
              <w:pStyle w:val="TableParagraph"/>
              <w:spacing w:before="56" w:line="233" w:lineRule="exact"/>
              <w:ind w:left="107"/>
              <w:jc w:val="left"/>
              <w:rPr>
                <w:b/>
              </w:rPr>
            </w:pPr>
            <w:r>
              <w:rPr>
                <w:b/>
              </w:rPr>
              <w:t xml:space="preserve">Total </w:t>
            </w:r>
            <w:r>
              <w:rPr>
                <w:b/>
                <w:spacing w:val="-2"/>
              </w:rPr>
              <w:t>Fatalities</w:t>
            </w:r>
          </w:p>
        </w:tc>
        <w:tc>
          <w:tcPr>
            <w:tcW w:w="1596" w:type="dxa"/>
          </w:tcPr>
          <w:p w14:paraId="019651A7" w14:textId="77777777" w:rsidR="00E9319B" w:rsidRDefault="00407046">
            <w:pPr>
              <w:pStyle w:val="TableParagraph"/>
              <w:spacing w:before="56" w:line="233" w:lineRule="exact"/>
              <w:ind w:right="96"/>
              <w:rPr>
                <w:b/>
              </w:rPr>
            </w:pPr>
            <w:r>
              <w:rPr>
                <w:b/>
                <w:spacing w:val="-5"/>
              </w:rPr>
              <w:t>273</w:t>
            </w:r>
          </w:p>
        </w:tc>
        <w:tc>
          <w:tcPr>
            <w:tcW w:w="1706" w:type="dxa"/>
          </w:tcPr>
          <w:p w14:paraId="7EC72604" w14:textId="77777777" w:rsidR="00E9319B" w:rsidRDefault="00407046">
            <w:pPr>
              <w:pStyle w:val="TableParagraph"/>
              <w:spacing w:before="56" w:line="233" w:lineRule="exact"/>
              <w:ind w:right="93"/>
              <w:rPr>
                <w:b/>
              </w:rPr>
            </w:pPr>
            <w:r>
              <w:rPr>
                <w:b/>
                <w:spacing w:val="-5"/>
              </w:rPr>
              <w:t>100</w:t>
            </w:r>
          </w:p>
        </w:tc>
        <w:tc>
          <w:tcPr>
            <w:tcW w:w="1819" w:type="dxa"/>
          </w:tcPr>
          <w:p w14:paraId="390A6A0E" w14:textId="77777777" w:rsidR="00E9319B" w:rsidRDefault="00407046">
            <w:pPr>
              <w:pStyle w:val="TableParagraph"/>
              <w:spacing w:before="27"/>
              <w:ind w:right="93"/>
              <w:rPr>
                <w:b/>
              </w:rPr>
            </w:pPr>
            <w:r>
              <w:rPr>
                <w:b/>
                <w:spacing w:val="-4"/>
              </w:rPr>
              <w:t>18.2</w:t>
            </w:r>
          </w:p>
        </w:tc>
      </w:tr>
    </w:tbl>
    <w:p w14:paraId="3669C03D" w14:textId="77777777" w:rsidR="00E9319B" w:rsidRDefault="00407046">
      <w:pPr>
        <w:spacing w:before="25"/>
        <w:ind w:left="440" w:right="126"/>
        <w:rPr>
          <w:sz w:val="20"/>
        </w:rPr>
      </w:pPr>
      <w:r>
        <w:rPr>
          <w:sz w:val="20"/>
        </w:rPr>
        <w:t>Source:</w:t>
      </w:r>
      <w:r>
        <w:rPr>
          <w:spacing w:val="-4"/>
          <w:sz w:val="20"/>
        </w:rPr>
        <w:t xml:space="preserve"> </w:t>
      </w:r>
      <w:r>
        <w:rPr>
          <w:sz w:val="20"/>
        </w:rPr>
        <w:t>OSHA’s</w:t>
      </w:r>
      <w:r>
        <w:rPr>
          <w:spacing w:val="-4"/>
          <w:sz w:val="20"/>
        </w:rPr>
        <w:t xml:space="preserve"> </w:t>
      </w:r>
      <w:r>
        <w:rPr>
          <w:sz w:val="20"/>
        </w:rPr>
        <w:t>Occupational</w:t>
      </w:r>
      <w:r>
        <w:rPr>
          <w:spacing w:val="-4"/>
          <w:sz w:val="20"/>
        </w:rPr>
        <w:t xml:space="preserve"> </w:t>
      </w:r>
      <w:r>
        <w:rPr>
          <w:sz w:val="20"/>
        </w:rPr>
        <w:t>Safety</w:t>
      </w:r>
      <w:r>
        <w:rPr>
          <w:spacing w:val="-3"/>
          <w:sz w:val="20"/>
        </w:rPr>
        <w:t xml:space="preserve"> </w:t>
      </w:r>
      <w:r>
        <w:rPr>
          <w:sz w:val="20"/>
        </w:rPr>
        <w:t>and</w:t>
      </w:r>
      <w:r>
        <w:rPr>
          <w:spacing w:val="-3"/>
          <w:sz w:val="20"/>
        </w:rPr>
        <w:t xml:space="preserve"> </w:t>
      </w:r>
      <w:r>
        <w:rPr>
          <w:sz w:val="20"/>
        </w:rPr>
        <w:t>Health</w:t>
      </w:r>
      <w:r>
        <w:rPr>
          <w:spacing w:val="-3"/>
          <w:sz w:val="20"/>
        </w:rPr>
        <w:t xml:space="preserve"> </w:t>
      </w:r>
      <w:r>
        <w:rPr>
          <w:sz w:val="20"/>
        </w:rPr>
        <w:t>Information</w:t>
      </w:r>
      <w:r>
        <w:rPr>
          <w:spacing w:val="-3"/>
          <w:sz w:val="20"/>
        </w:rPr>
        <w:t xml:space="preserve"> </w:t>
      </w:r>
      <w:r>
        <w:rPr>
          <w:sz w:val="20"/>
        </w:rPr>
        <w:t>System</w:t>
      </w:r>
      <w:r>
        <w:rPr>
          <w:spacing w:val="-3"/>
          <w:sz w:val="20"/>
        </w:rPr>
        <w:t xml:space="preserve"> </w:t>
      </w:r>
      <w:r>
        <w:rPr>
          <w:sz w:val="20"/>
        </w:rPr>
        <w:t>(OIS).</w:t>
      </w:r>
      <w:r>
        <w:rPr>
          <w:spacing w:val="-3"/>
          <w:sz w:val="20"/>
        </w:rPr>
        <w:t xml:space="preserve"> </w:t>
      </w:r>
      <w:r>
        <w:rPr>
          <w:sz w:val="20"/>
        </w:rPr>
        <w:t>Note:</w:t>
      </w:r>
      <w:r>
        <w:rPr>
          <w:spacing w:val="-4"/>
          <w:sz w:val="20"/>
        </w:rPr>
        <w:t xml:space="preserve"> </w:t>
      </w:r>
      <w:r>
        <w:rPr>
          <w:sz w:val="20"/>
        </w:rPr>
        <w:t>Totals</w:t>
      </w:r>
      <w:r>
        <w:rPr>
          <w:spacing w:val="-6"/>
          <w:sz w:val="20"/>
        </w:rPr>
        <w:t xml:space="preserve"> </w:t>
      </w:r>
      <w:r>
        <w:rPr>
          <w:sz w:val="20"/>
        </w:rPr>
        <w:t>may</w:t>
      </w:r>
      <w:r>
        <w:rPr>
          <w:spacing w:val="-3"/>
          <w:sz w:val="20"/>
        </w:rPr>
        <w:t xml:space="preserve"> </w:t>
      </w:r>
      <w:r>
        <w:rPr>
          <w:sz w:val="20"/>
        </w:rPr>
        <w:t>not</w:t>
      </w:r>
      <w:r>
        <w:rPr>
          <w:spacing w:val="-4"/>
          <w:sz w:val="20"/>
        </w:rPr>
        <w:t xml:space="preserve"> </w:t>
      </w:r>
      <w:r>
        <w:rPr>
          <w:sz w:val="20"/>
        </w:rPr>
        <w:t>equal sums due to rounding.</w:t>
      </w:r>
    </w:p>
    <w:p w14:paraId="1200A56D" w14:textId="77777777" w:rsidR="00E9319B" w:rsidRDefault="00E9319B">
      <w:pPr>
        <w:pStyle w:val="BodyText"/>
        <w:ind w:left="0"/>
        <w:rPr>
          <w:sz w:val="22"/>
        </w:rPr>
      </w:pPr>
    </w:p>
    <w:p w14:paraId="3DD70217" w14:textId="77777777" w:rsidR="00E9319B" w:rsidRDefault="00E9319B">
      <w:pPr>
        <w:pStyle w:val="BodyText"/>
        <w:spacing w:before="10"/>
        <w:ind w:left="0"/>
        <w:rPr>
          <w:sz w:val="23"/>
        </w:rPr>
      </w:pPr>
    </w:p>
    <w:p w14:paraId="7C780EBC" w14:textId="77777777" w:rsidR="00E9319B" w:rsidRDefault="00407046">
      <w:pPr>
        <w:pStyle w:val="Heading2"/>
        <w:spacing w:line="259" w:lineRule="auto"/>
        <w:ind w:left="3135" w:right="126" w:hanging="2513"/>
      </w:pPr>
      <w:r>
        <w:t>Table</w:t>
      </w:r>
      <w:r>
        <w:rPr>
          <w:spacing w:val="-4"/>
        </w:rPr>
        <w:t xml:space="preserve"> </w:t>
      </w:r>
      <w:r>
        <w:t>VII-2:</w:t>
      </w:r>
      <w:r>
        <w:rPr>
          <w:spacing w:val="-4"/>
        </w:rPr>
        <w:t xml:space="preserve"> </w:t>
      </w:r>
      <w:r>
        <w:t>Fatalities</w:t>
      </w:r>
      <w:r>
        <w:rPr>
          <w:spacing w:val="-3"/>
        </w:rPr>
        <w:t xml:space="preserve"> </w:t>
      </w:r>
      <w:r>
        <w:t>in</w:t>
      </w:r>
      <w:r>
        <w:rPr>
          <w:spacing w:val="-3"/>
        </w:rPr>
        <w:t xml:space="preserve"> </w:t>
      </w:r>
      <w:r>
        <w:t>OIS</w:t>
      </w:r>
      <w:r>
        <w:rPr>
          <w:spacing w:val="-3"/>
        </w:rPr>
        <w:t xml:space="preserve"> </w:t>
      </w:r>
      <w:r>
        <w:t>Database</w:t>
      </w:r>
      <w:r>
        <w:rPr>
          <w:spacing w:val="-4"/>
        </w:rPr>
        <w:t xml:space="preserve"> </w:t>
      </w:r>
      <w:r>
        <w:t>Addressed</w:t>
      </w:r>
      <w:r>
        <w:rPr>
          <w:spacing w:val="-3"/>
        </w:rPr>
        <w:t xml:space="preserve"> </w:t>
      </w:r>
      <w:r>
        <w:t>by</w:t>
      </w:r>
      <w:r>
        <w:rPr>
          <w:spacing w:val="-3"/>
        </w:rPr>
        <w:t xml:space="preserve"> </w:t>
      </w:r>
      <w:r>
        <w:t>Provisions</w:t>
      </w:r>
      <w:r>
        <w:rPr>
          <w:spacing w:val="-3"/>
        </w:rPr>
        <w:t xml:space="preserve"> </w:t>
      </w:r>
      <w:r>
        <w:t>of</w:t>
      </w:r>
      <w:r>
        <w:rPr>
          <w:spacing w:val="-4"/>
        </w:rPr>
        <w:t xml:space="preserve"> </w:t>
      </w:r>
      <w:r>
        <w:t>the</w:t>
      </w:r>
      <w:r>
        <w:rPr>
          <w:spacing w:val="-4"/>
        </w:rPr>
        <w:t xml:space="preserve"> </w:t>
      </w:r>
      <w:r>
        <w:t>Proposed Rule (Excluding Heart Attacks)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2"/>
        <w:gridCol w:w="4252"/>
        <w:gridCol w:w="1614"/>
      </w:tblGrid>
      <w:tr w:rsidR="00E9319B" w14:paraId="628C34B3" w14:textId="77777777">
        <w:trPr>
          <w:trHeight w:val="506"/>
        </w:trPr>
        <w:tc>
          <w:tcPr>
            <w:tcW w:w="2762" w:type="dxa"/>
          </w:tcPr>
          <w:p w14:paraId="24DA2F18" w14:textId="77777777" w:rsidR="00E9319B" w:rsidRDefault="00407046">
            <w:pPr>
              <w:pStyle w:val="TableParagraph"/>
              <w:spacing w:line="252" w:lineRule="exact"/>
              <w:ind w:left="933" w:hanging="555"/>
              <w:jc w:val="left"/>
              <w:rPr>
                <w:b/>
              </w:rPr>
            </w:pPr>
            <w:r>
              <w:rPr>
                <w:b/>
              </w:rPr>
              <w:t>Emergency</w:t>
            </w:r>
            <w:r>
              <w:rPr>
                <w:b/>
                <w:spacing w:val="-14"/>
              </w:rPr>
              <w:t xml:space="preserve"> </w:t>
            </w:r>
            <w:r>
              <w:rPr>
                <w:b/>
              </w:rPr>
              <w:t xml:space="preserve">Response </w:t>
            </w:r>
            <w:r>
              <w:rPr>
                <w:b/>
                <w:spacing w:val="-2"/>
              </w:rPr>
              <w:t>Provision</w:t>
            </w:r>
          </w:p>
        </w:tc>
        <w:tc>
          <w:tcPr>
            <w:tcW w:w="4252" w:type="dxa"/>
          </w:tcPr>
          <w:p w14:paraId="614D7BAA" w14:textId="77777777" w:rsidR="00E9319B" w:rsidRDefault="00E9319B">
            <w:pPr>
              <w:pStyle w:val="TableParagraph"/>
              <w:spacing w:before="8"/>
              <w:jc w:val="left"/>
              <w:rPr>
                <w:b/>
                <w:sz w:val="21"/>
              </w:rPr>
            </w:pPr>
          </w:p>
          <w:p w14:paraId="748E21B0" w14:textId="77777777" w:rsidR="00E9319B" w:rsidRDefault="00407046">
            <w:pPr>
              <w:pStyle w:val="TableParagraph"/>
              <w:spacing w:before="1" w:line="236" w:lineRule="exact"/>
              <w:ind w:left="1109"/>
              <w:jc w:val="left"/>
              <w:rPr>
                <w:b/>
              </w:rPr>
            </w:pPr>
            <w:r>
              <w:rPr>
                <w:b/>
              </w:rPr>
              <w:t>Provision</w:t>
            </w:r>
            <w:r>
              <w:rPr>
                <w:b/>
                <w:spacing w:val="-3"/>
              </w:rPr>
              <w:t xml:space="preserve"> </w:t>
            </w:r>
            <w:r>
              <w:rPr>
                <w:b/>
                <w:spacing w:val="-2"/>
              </w:rPr>
              <w:t>Description</w:t>
            </w:r>
          </w:p>
        </w:tc>
        <w:tc>
          <w:tcPr>
            <w:tcW w:w="1614" w:type="dxa"/>
          </w:tcPr>
          <w:p w14:paraId="0BAF6396" w14:textId="77777777" w:rsidR="00E9319B" w:rsidRDefault="00407046">
            <w:pPr>
              <w:pStyle w:val="TableParagraph"/>
              <w:spacing w:line="252" w:lineRule="exact"/>
              <w:ind w:left="373" w:right="281" w:hanging="77"/>
              <w:jc w:val="left"/>
              <w:rPr>
                <w:b/>
              </w:rPr>
            </w:pPr>
            <w:r>
              <w:rPr>
                <w:b/>
              </w:rPr>
              <w:t>Number</w:t>
            </w:r>
            <w:r>
              <w:rPr>
                <w:b/>
                <w:spacing w:val="-14"/>
              </w:rPr>
              <w:t xml:space="preserve"> </w:t>
            </w:r>
            <w:r>
              <w:rPr>
                <w:b/>
              </w:rPr>
              <w:t xml:space="preserve">of </w:t>
            </w:r>
            <w:r>
              <w:rPr>
                <w:b/>
                <w:spacing w:val="-2"/>
              </w:rPr>
              <w:t>Fatalities</w:t>
            </w:r>
          </w:p>
        </w:tc>
      </w:tr>
      <w:tr w:rsidR="00E9319B" w14:paraId="7569C4E6" w14:textId="77777777">
        <w:trPr>
          <w:trHeight w:val="506"/>
        </w:trPr>
        <w:tc>
          <w:tcPr>
            <w:tcW w:w="2762" w:type="dxa"/>
          </w:tcPr>
          <w:p w14:paraId="37CEB49C" w14:textId="77777777" w:rsidR="00E9319B" w:rsidRDefault="00E9319B">
            <w:pPr>
              <w:pStyle w:val="TableParagraph"/>
              <w:spacing w:before="8"/>
              <w:jc w:val="left"/>
              <w:rPr>
                <w:b/>
                <w:sz w:val="21"/>
              </w:rPr>
            </w:pPr>
          </w:p>
          <w:p w14:paraId="0FF388A3" w14:textId="77777777" w:rsidR="00E9319B" w:rsidRDefault="00407046">
            <w:pPr>
              <w:pStyle w:val="TableParagraph"/>
              <w:spacing w:before="1" w:line="236" w:lineRule="exact"/>
              <w:ind w:left="107"/>
              <w:jc w:val="left"/>
            </w:pPr>
            <w:r>
              <w:t>1910.156</w:t>
            </w:r>
            <w:r>
              <w:rPr>
                <w:spacing w:val="-3"/>
              </w:rPr>
              <w:t xml:space="preserve"> </w:t>
            </w:r>
            <w:r>
              <w:rPr>
                <w:spacing w:val="-2"/>
              </w:rPr>
              <w:t>(c/d)</w:t>
            </w:r>
          </w:p>
        </w:tc>
        <w:tc>
          <w:tcPr>
            <w:tcW w:w="4252" w:type="dxa"/>
          </w:tcPr>
          <w:p w14:paraId="0CCD7F07" w14:textId="77777777" w:rsidR="00E9319B" w:rsidRDefault="00407046">
            <w:pPr>
              <w:pStyle w:val="TableParagraph"/>
              <w:spacing w:line="252" w:lineRule="exact"/>
              <w:ind w:left="108"/>
              <w:jc w:val="left"/>
            </w:pPr>
            <w:r>
              <w:t>Establishment</w:t>
            </w:r>
            <w:r>
              <w:rPr>
                <w:spacing w:val="-6"/>
              </w:rPr>
              <w:t xml:space="preserve"> </w:t>
            </w:r>
            <w:r>
              <w:t>of</w:t>
            </w:r>
            <w:r>
              <w:rPr>
                <w:spacing w:val="-9"/>
              </w:rPr>
              <w:t xml:space="preserve"> </w:t>
            </w:r>
            <w:r>
              <w:t>the</w:t>
            </w:r>
            <w:r>
              <w:rPr>
                <w:spacing w:val="-7"/>
              </w:rPr>
              <w:t xml:space="preserve"> </w:t>
            </w:r>
            <w:r>
              <w:t>ERP</w:t>
            </w:r>
            <w:r>
              <w:rPr>
                <w:spacing w:val="-10"/>
              </w:rPr>
              <w:t xml:space="preserve"> </w:t>
            </w:r>
            <w:r>
              <w:t>and</w:t>
            </w:r>
            <w:r>
              <w:rPr>
                <w:spacing w:val="-7"/>
              </w:rPr>
              <w:t xml:space="preserve"> </w:t>
            </w:r>
            <w:r>
              <w:t>Emergency Services Capability</w:t>
            </w:r>
          </w:p>
        </w:tc>
        <w:tc>
          <w:tcPr>
            <w:tcW w:w="1614" w:type="dxa"/>
          </w:tcPr>
          <w:p w14:paraId="428EF0A8" w14:textId="77777777" w:rsidR="00E9319B" w:rsidRDefault="00E9319B">
            <w:pPr>
              <w:pStyle w:val="TableParagraph"/>
              <w:spacing w:before="8"/>
              <w:jc w:val="left"/>
              <w:rPr>
                <w:b/>
                <w:sz w:val="21"/>
              </w:rPr>
            </w:pPr>
          </w:p>
          <w:p w14:paraId="00B330F5" w14:textId="77777777" w:rsidR="00E9319B" w:rsidRDefault="00407046">
            <w:pPr>
              <w:pStyle w:val="TableParagraph"/>
              <w:spacing w:before="1" w:line="236" w:lineRule="exact"/>
              <w:ind w:right="93"/>
            </w:pPr>
            <w:r>
              <w:rPr>
                <w:spacing w:val="-5"/>
              </w:rPr>
              <w:t>56</w:t>
            </w:r>
          </w:p>
        </w:tc>
      </w:tr>
      <w:tr w:rsidR="00E9319B" w14:paraId="08F372E2" w14:textId="77777777">
        <w:trPr>
          <w:trHeight w:val="251"/>
        </w:trPr>
        <w:tc>
          <w:tcPr>
            <w:tcW w:w="2762" w:type="dxa"/>
          </w:tcPr>
          <w:p w14:paraId="75B39799" w14:textId="77777777" w:rsidR="00E9319B" w:rsidRDefault="00407046">
            <w:pPr>
              <w:pStyle w:val="TableParagraph"/>
              <w:spacing w:line="232" w:lineRule="exact"/>
              <w:ind w:left="107"/>
              <w:jc w:val="left"/>
            </w:pPr>
            <w:r>
              <w:t>1910.156</w:t>
            </w:r>
            <w:r>
              <w:rPr>
                <w:spacing w:val="-3"/>
              </w:rPr>
              <w:t xml:space="preserve"> </w:t>
            </w:r>
            <w:r>
              <w:rPr>
                <w:spacing w:val="-5"/>
              </w:rPr>
              <w:t>(e)</w:t>
            </w:r>
          </w:p>
        </w:tc>
        <w:tc>
          <w:tcPr>
            <w:tcW w:w="4252" w:type="dxa"/>
          </w:tcPr>
          <w:p w14:paraId="05CBD17B" w14:textId="77777777" w:rsidR="00E9319B" w:rsidRDefault="00407046">
            <w:pPr>
              <w:pStyle w:val="TableParagraph"/>
              <w:spacing w:line="232" w:lineRule="exact"/>
              <w:ind w:left="108"/>
              <w:jc w:val="left"/>
            </w:pPr>
            <w:r>
              <w:t>Team</w:t>
            </w:r>
            <w:r>
              <w:rPr>
                <w:spacing w:val="-6"/>
              </w:rPr>
              <w:t xml:space="preserve"> </w:t>
            </w:r>
            <w:r>
              <w:t>Member</w:t>
            </w:r>
            <w:r>
              <w:rPr>
                <w:spacing w:val="-2"/>
              </w:rPr>
              <w:t xml:space="preserve"> </w:t>
            </w:r>
            <w:r>
              <w:t>and</w:t>
            </w:r>
            <w:r>
              <w:rPr>
                <w:spacing w:val="-4"/>
              </w:rPr>
              <w:t xml:space="preserve"> </w:t>
            </w:r>
            <w:r>
              <w:t>Responder</w:t>
            </w:r>
            <w:r>
              <w:rPr>
                <w:spacing w:val="-2"/>
              </w:rPr>
              <w:t xml:space="preserve"> Participation</w:t>
            </w:r>
          </w:p>
        </w:tc>
        <w:tc>
          <w:tcPr>
            <w:tcW w:w="1614" w:type="dxa"/>
          </w:tcPr>
          <w:p w14:paraId="773009C3" w14:textId="77777777" w:rsidR="00E9319B" w:rsidRDefault="00407046">
            <w:pPr>
              <w:pStyle w:val="TableParagraph"/>
              <w:spacing w:line="232" w:lineRule="exact"/>
              <w:ind w:right="94"/>
            </w:pPr>
            <w:r>
              <w:t>-</w:t>
            </w:r>
          </w:p>
        </w:tc>
      </w:tr>
      <w:tr w:rsidR="00E9319B" w14:paraId="60B5A8D8" w14:textId="77777777">
        <w:trPr>
          <w:trHeight w:val="253"/>
        </w:trPr>
        <w:tc>
          <w:tcPr>
            <w:tcW w:w="2762" w:type="dxa"/>
          </w:tcPr>
          <w:p w14:paraId="7E8AF115" w14:textId="77777777" w:rsidR="00E9319B" w:rsidRDefault="00407046">
            <w:pPr>
              <w:pStyle w:val="TableParagraph"/>
              <w:spacing w:before="1" w:line="233" w:lineRule="exact"/>
              <w:ind w:left="107"/>
              <w:jc w:val="left"/>
            </w:pPr>
            <w:r>
              <w:t>1910.156</w:t>
            </w:r>
            <w:r>
              <w:rPr>
                <w:spacing w:val="-3"/>
              </w:rPr>
              <w:t xml:space="preserve"> </w:t>
            </w:r>
            <w:r>
              <w:rPr>
                <w:spacing w:val="-5"/>
              </w:rPr>
              <w:t>(f)</w:t>
            </w:r>
          </w:p>
        </w:tc>
        <w:tc>
          <w:tcPr>
            <w:tcW w:w="4252" w:type="dxa"/>
          </w:tcPr>
          <w:p w14:paraId="334FC08B" w14:textId="77777777" w:rsidR="00E9319B" w:rsidRDefault="00407046">
            <w:pPr>
              <w:pStyle w:val="TableParagraph"/>
              <w:spacing w:before="1" w:line="233" w:lineRule="exact"/>
              <w:ind w:left="108"/>
              <w:jc w:val="left"/>
            </w:pPr>
            <w:r>
              <w:t>Risk</w:t>
            </w:r>
            <w:r>
              <w:rPr>
                <w:spacing w:val="-6"/>
              </w:rPr>
              <w:t xml:space="preserve"> </w:t>
            </w:r>
            <w:r>
              <w:t>Management</w:t>
            </w:r>
            <w:r>
              <w:rPr>
                <w:spacing w:val="-2"/>
              </w:rPr>
              <w:t xml:space="preserve"> </w:t>
            </w:r>
            <w:r>
              <w:rPr>
                <w:spacing w:val="-4"/>
              </w:rPr>
              <w:t>Plan</w:t>
            </w:r>
          </w:p>
        </w:tc>
        <w:tc>
          <w:tcPr>
            <w:tcW w:w="1614" w:type="dxa"/>
          </w:tcPr>
          <w:p w14:paraId="159A6F89" w14:textId="77777777" w:rsidR="00E9319B" w:rsidRDefault="00407046">
            <w:pPr>
              <w:pStyle w:val="TableParagraph"/>
              <w:spacing w:before="1" w:line="233" w:lineRule="exact"/>
              <w:ind w:right="93"/>
            </w:pPr>
            <w:r>
              <w:rPr>
                <w:spacing w:val="-5"/>
              </w:rPr>
              <w:t>43</w:t>
            </w:r>
          </w:p>
        </w:tc>
      </w:tr>
      <w:tr w:rsidR="00E9319B" w14:paraId="21337121" w14:textId="77777777">
        <w:trPr>
          <w:trHeight w:val="253"/>
        </w:trPr>
        <w:tc>
          <w:tcPr>
            <w:tcW w:w="2762" w:type="dxa"/>
          </w:tcPr>
          <w:p w14:paraId="341B4AA6" w14:textId="77777777" w:rsidR="00E9319B" w:rsidRDefault="00407046">
            <w:pPr>
              <w:pStyle w:val="TableParagraph"/>
              <w:spacing w:line="234" w:lineRule="exact"/>
              <w:ind w:left="107"/>
              <w:jc w:val="left"/>
            </w:pPr>
            <w:r>
              <w:t>1910.156</w:t>
            </w:r>
            <w:r>
              <w:rPr>
                <w:spacing w:val="-3"/>
              </w:rPr>
              <w:t xml:space="preserve"> </w:t>
            </w:r>
            <w:r>
              <w:rPr>
                <w:spacing w:val="-5"/>
              </w:rPr>
              <w:t>(h)</w:t>
            </w:r>
          </w:p>
        </w:tc>
        <w:tc>
          <w:tcPr>
            <w:tcW w:w="4252" w:type="dxa"/>
          </w:tcPr>
          <w:p w14:paraId="160B9687" w14:textId="77777777" w:rsidR="00E9319B" w:rsidRDefault="00407046">
            <w:pPr>
              <w:pStyle w:val="TableParagraph"/>
              <w:spacing w:line="234" w:lineRule="exact"/>
              <w:ind w:left="108"/>
              <w:jc w:val="left"/>
            </w:pPr>
            <w:r>
              <w:rPr>
                <w:spacing w:val="-2"/>
              </w:rPr>
              <w:t>Training</w:t>
            </w:r>
          </w:p>
        </w:tc>
        <w:tc>
          <w:tcPr>
            <w:tcW w:w="1614" w:type="dxa"/>
          </w:tcPr>
          <w:p w14:paraId="559A72D0" w14:textId="77777777" w:rsidR="00E9319B" w:rsidRDefault="00407046">
            <w:pPr>
              <w:pStyle w:val="TableParagraph"/>
              <w:spacing w:line="234" w:lineRule="exact"/>
              <w:ind w:right="93"/>
            </w:pPr>
            <w:r>
              <w:rPr>
                <w:spacing w:val="-5"/>
              </w:rPr>
              <w:t>41</w:t>
            </w:r>
          </w:p>
        </w:tc>
      </w:tr>
      <w:tr w:rsidR="00E9319B" w14:paraId="4DF80C46" w14:textId="77777777">
        <w:trPr>
          <w:trHeight w:val="251"/>
        </w:trPr>
        <w:tc>
          <w:tcPr>
            <w:tcW w:w="2762" w:type="dxa"/>
          </w:tcPr>
          <w:p w14:paraId="4D87B11D" w14:textId="77777777" w:rsidR="00E9319B" w:rsidRDefault="00407046">
            <w:pPr>
              <w:pStyle w:val="TableParagraph"/>
              <w:spacing w:line="232" w:lineRule="exact"/>
              <w:ind w:left="107"/>
              <w:jc w:val="left"/>
            </w:pPr>
            <w:r>
              <w:t>1910.156</w:t>
            </w:r>
            <w:r>
              <w:rPr>
                <w:spacing w:val="-5"/>
              </w:rPr>
              <w:t xml:space="preserve"> </w:t>
            </w:r>
            <w:r>
              <w:rPr>
                <w:spacing w:val="-2"/>
              </w:rPr>
              <w:t>(i/j)</w:t>
            </w:r>
          </w:p>
        </w:tc>
        <w:tc>
          <w:tcPr>
            <w:tcW w:w="4252" w:type="dxa"/>
          </w:tcPr>
          <w:p w14:paraId="69A2933A" w14:textId="77777777" w:rsidR="00E9319B" w:rsidRDefault="00407046">
            <w:pPr>
              <w:pStyle w:val="TableParagraph"/>
              <w:spacing w:line="232" w:lineRule="exact"/>
              <w:ind w:left="108"/>
              <w:jc w:val="left"/>
            </w:pPr>
            <w:r>
              <w:t>Facility</w:t>
            </w:r>
            <w:r>
              <w:rPr>
                <w:spacing w:val="-5"/>
              </w:rPr>
              <w:t xml:space="preserve"> </w:t>
            </w:r>
            <w:r>
              <w:rPr>
                <w:spacing w:val="-2"/>
              </w:rPr>
              <w:t>Preparedness</w:t>
            </w:r>
          </w:p>
        </w:tc>
        <w:tc>
          <w:tcPr>
            <w:tcW w:w="1614" w:type="dxa"/>
          </w:tcPr>
          <w:p w14:paraId="1CF71547" w14:textId="77777777" w:rsidR="00E9319B" w:rsidRDefault="00407046">
            <w:pPr>
              <w:pStyle w:val="TableParagraph"/>
              <w:spacing w:line="232" w:lineRule="exact"/>
              <w:ind w:right="94"/>
            </w:pPr>
            <w:r>
              <w:t>-</w:t>
            </w:r>
          </w:p>
        </w:tc>
      </w:tr>
      <w:tr w:rsidR="00E9319B" w14:paraId="198A618E" w14:textId="77777777">
        <w:trPr>
          <w:trHeight w:val="253"/>
        </w:trPr>
        <w:tc>
          <w:tcPr>
            <w:tcW w:w="2762" w:type="dxa"/>
          </w:tcPr>
          <w:p w14:paraId="3FFBBE35" w14:textId="77777777" w:rsidR="00E9319B" w:rsidRDefault="00407046">
            <w:pPr>
              <w:pStyle w:val="TableParagraph"/>
              <w:spacing w:line="234" w:lineRule="exact"/>
              <w:ind w:left="107"/>
              <w:jc w:val="left"/>
            </w:pPr>
            <w:r>
              <w:rPr>
                <w:spacing w:val="-2"/>
              </w:rPr>
              <w:t>1910.156(k)</w:t>
            </w:r>
          </w:p>
        </w:tc>
        <w:tc>
          <w:tcPr>
            <w:tcW w:w="4252" w:type="dxa"/>
          </w:tcPr>
          <w:p w14:paraId="37BCDCDC" w14:textId="77777777" w:rsidR="00E9319B" w:rsidRDefault="00407046">
            <w:pPr>
              <w:pStyle w:val="TableParagraph"/>
              <w:spacing w:line="234" w:lineRule="exact"/>
              <w:ind w:left="108"/>
              <w:jc w:val="left"/>
            </w:pPr>
            <w:r>
              <w:t>Equipment</w:t>
            </w:r>
            <w:r>
              <w:rPr>
                <w:spacing w:val="-2"/>
              </w:rPr>
              <w:t xml:space="preserve"> </w:t>
            </w:r>
            <w:r>
              <w:t>and</w:t>
            </w:r>
            <w:r>
              <w:rPr>
                <w:spacing w:val="-5"/>
              </w:rPr>
              <w:t xml:space="preserve"> PPE</w:t>
            </w:r>
          </w:p>
        </w:tc>
        <w:tc>
          <w:tcPr>
            <w:tcW w:w="1614" w:type="dxa"/>
          </w:tcPr>
          <w:p w14:paraId="6371A316" w14:textId="77777777" w:rsidR="00E9319B" w:rsidRDefault="00407046">
            <w:pPr>
              <w:pStyle w:val="TableParagraph"/>
              <w:spacing w:line="234" w:lineRule="exact"/>
              <w:ind w:right="93"/>
            </w:pPr>
            <w:r>
              <w:rPr>
                <w:spacing w:val="-5"/>
              </w:rPr>
              <w:t>59</w:t>
            </w:r>
          </w:p>
        </w:tc>
      </w:tr>
      <w:tr w:rsidR="00E9319B" w14:paraId="4458CBD7" w14:textId="77777777">
        <w:trPr>
          <w:trHeight w:val="251"/>
        </w:trPr>
        <w:tc>
          <w:tcPr>
            <w:tcW w:w="2762" w:type="dxa"/>
          </w:tcPr>
          <w:p w14:paraId="6CCD40E7" w14:textId="77777777" w:rsidR="00E9319B" w:rsidRDefault="00407046">
            <w:pPr>
              <w:pStyle w:val="TableParagraph"/>
              <w:spacing w:line="232" w:lineRule="exact"/>
              <w:ind w:left="107"/>
              <w:jc w:val="left"/>
            </w:pPr>
            <w:r>
              <w:t>1910.156</w:t>
            </w:r>
            <w:r>
              <w:rPr>
                <w:spacing w:val="-3"/>
              </w:rPr>
              <w:t xml:space="preserve"> </w:t>
            </w:r>
            <w:r>
              <w:rPr>
                <w:spacing w:val="-5"/>
              </w:rPr>
              <w:t>(l)</w:t>
            </w:r>
          </w:p>
        </w:tc>
        <w:tc>
          <w:tcPr>
            <w:tcW w:w="4252" w:type="dxa"/>
          </w:tcPr>
          <w:p w14:paraId="193FC03A" w14:textId="77777777" w:rsidR="00E9319B" w:rsidRDefault="00407046">
            <w:pPr>
              <w:pStyle w:val="TableParagraph"/>
              <w:spacing w:line="232" w:lineRule="exact"/>
              <w:ind w:left="108"/>
              <w:jc w:val="left"/>
            </w:pPr>
            <w:r>
              <w:t>Vehicle</w:t>
            </w:r>
            <w:r>
              <w:rPr>
                <w:spacing w:val="-4"/>
              </w:rPr>
              <w:t xml:space="preserve"> </w:t>
            </w:r>
            <w:r>
              <w:t>Preparedness</w:t>
            </w:r>
            <w:r>
              <w:rPr>
                <w:spacing w:val="-5"/>
              </w:rPr>
              <w:t xml:space="preserve"> </w:t>
            </w:r>
            <w:r>
              <w:t>and</w:t>
            </w:r>
            <w:r>
              <w:rPr>
                <w:spacing w:val="-6"/>
              </w:rPr>
              <w:t xml:space="preserve"> </w:t>
            </w:r>
            <w:r>
              <w:rPr>
                <w:spacing w:val="-2"/>
              </w:rPr>
              <w:t>Operation</w:t>
            </w:r>
          </w:p>
        </w:tc>
        <w:tc>
          <w:tcPr>
            <w:tcW w:w="1614" w:type="dxa"/>
          </w:tcPr>
          <w:p w14:paraId="3DBE3089" w14:textId="77777777" w:rsidR="00E9319B" w:rsidRDefault="00407046">
            <w:pPr>
              <w:pStyle w:val="TableParagraph"/>
              <w:spacing w:line="232" w:lineRule="exact"/>
              <w:ind w:right="93"/>
            </w:pPr>
            <w:r>
              <w:rPr>
                <w:spacing w:val="-5"/>
              </w:rPr>
              <w:t>29</w:t>
            </w:r>
          </w:p>
        </w:tc>
      </w:tr>
      <w:tr w:rsidR="00E9319B" w14:paraId="4C4C6BA5" w14:textId="77777777">
        <w:trPr>
          <w:trHeight w:val="253"/>
        </w:trPr>
        <w:tc>
          <w:tcPr>
            <w:tcW w:w="2762" w:type="dxa"/>
          </w:tcPr>
          <w:p w14:paraId="1D90C94E" w14:textId="77777777" w:rsidR="00E9319B" w:rsidRDefault="00407046">
            <w:pPr>
              <w:pStyle w:val="TableParagraph"/>
              <w:spacing w:line="234" w:lineRule="exact"/>
              <w:ind w:left="107"/>
              <w:jc w:val="left"/>
            </w:pPr>
            <w:r>
              <w:rPr>
                <w:spacing w:val="-2"/>
              </w:rPr>
              <w:t>1910.156(m)/(n)</w:t>
            </w:r>
          </w:p>
        </w:tc>
        <w:tc>
          <w:tcPr>
            <w:tcW w:w="4252" w:type="dxa"/>
          </w:tcPr>
          <w:p w14:paraId="568772C7" w14:textId="77777777" w:rsidR="00E9319B" w:rsidRDefault="00407046">
            <w:pPr>
              <w:pStyle w:val="TableParagraph"/>
              <w:spacing w:line="234" w:lineRule="exact"/>
              <w:ind w:left="108"/>
              <w:jc w:val="left"/>
            </w:pPr>
            <w:r>
              <w:t>Pre-Incident</w:t>
            </w:r>
            <w:r>
              <w:rPr>
                <w:spacing w:val="-6"/>
              </w:rPr>
              <w:t xml:space="preserve"> </w:t>
            </w:r>
            <w:r>
              <w:rPr>
                <w:spacing w:val="-2"/>
              </w:rPr>
              <w:t>Planning</w:t>
            </w:r>
          </w:p>
        </w:tc>
        <w:tc>
          <w:tcPr>
            <w:tcW w:w="1614" w:type="dxa"/>
          </w:tcPr>
          <w:p w14:paraId="254B1409" w14:textId="77777777" w:rsidR="00E9319B" w:rsidRDefault="00407046">
            <w:pPr>
              <w:pStyle w:val="TableParagraph"/>
              <w:spacing w:line="234" w:lineRule="exact"/>
              <w:ind w:right="93"/>
            </w:pPr>
            <w:r>
              <w:t>1</w:t>
            </w:r>
          </w:p>
        </w:tc>
      </w:tr>
      <w:tr w:rsidR="00E9319B" w14:paraId="4A0D191A" w14:textId="77777777">
        <w:trPr>
          <w:trHeight w:val="251"/>
        </w:trPr>
        <w:tc>
          <w:tcPr>
            <w:tcW w:w="2762" w:type="dxa"/>
          </w:tcPr>
          <w:p w14:paraId="2ACA72A2" w14:textId="77777777" w:rsidR="00E9319B" w:rsidRDefault="00407046">
            <w:pPr>
              <w:pStyle w:val="TableParagraph"/>
              <w:spacing w:line="232" w:lineRule="exact"/>
              <w:ind w:left="107"/>
              <w:jc w:val="left"/>
            </w:pPr>
            <w:r>
              <w:t>1910.156</w:t>
            </w:r>
            <w:r>
              <w:rPr>
                <w:spacing w:val="-3"/>
              </w:rPr>
              <w:t xml:space="preserve"> </w:t>
            </w:r>
            <w:r>
              <w:rPr>
                <w:spacing w:val="-5"/>
              </w:rPr>
              <w:t>(o)</w:t>
            </w:r>
          </w:p>
        </w:tc>
        <w:tc>
          <w:tcPr>
            <w:tcW w:w="4252" w:type="dxa"/>
          </w:tcPr>
          <w:p w14:paraId="339C7496" w14:textId="77777777" w:rsidR="00E9319B" w:rsidRDefault="00407046">
            <w:pPr>
              <w:pStyle w:val="TableParagraph"/>
              <w:spacing w:line="232" w:lineRule="exact"/>
              <w:ind w:left="108"/>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1614" w:type="dxa"/>
          </w:tcPr>
          <w:p w14:paraId="14318020" w14:textId="77777777" w:rsidR="00E9319B" w:rsidRDefault="00407046">
            <w:pPr>
              <w:pStyle w:val="TableParagraph"/>
              <w:spacing w:line="232" w:lineRule="exact"/>
              <w:ind w:right="94"/>
            </w:pPr>
            <w:r>
              <w:t>-</w:t>
            </w:r>
          </w:p>
        </w:tc>
      </w:tr>
      <w:tr w:rsidR="00E9319B" w14:paraId="2BD7F5F8" w14:textId="77777777">
        <w:trPr>
          <w:trHeight w:val="253"/>
        </w:trPr>
        <w:tc>
          <w:tcPr>
            <w:tcW w:w="2762" w:type="dxa"/>
          </w:tcPr>
          <w:p w14:paraId="7388CD3D" w14:textId="77777777" w:rsidR="00E9319B" w:rsidRDefault="00407046">
            <w:pPr>
              <w:pStyle w:val="TableParagraph"/>
              <w:spacing w:before="1" w:line="233" w:lineRule="exact"/>
              <w:ind w:left="107"/>
              <w:jc w:val="left"/>
            </w:pPr>
            <w:r>
              <w:rPr>
                <w:spacing w:val="-2"/>
              </w:rPr>
              <w:t>1910.156(p)</w:t>
            </w:r>
          </w:p>
        </w:tc>
        <w:tc>
          <w:tcPr>
            <w:tcW w:w="4252" w:type="dxa"/>
          </w:tcPr>
          <w:p w14:paraId="62369259" w14:textId="77777777" w:rsidR="00E9319B" w:rsidRDefault="00407046">
            <w:pPr>
              <w:pStyle w:val="TableParagraph"/>
              <w:spacing w:before="1" w:line="233" w:lineRule="exact"/>
              <w:ind w:left="108"/>
              <w:jc w:val="left"/>
            </w:pPr>
            <w:r>
              <w:t>Emergency</w:t>
            </w:r>
            <w:r>
              <w:rPr>
                <w:spacing w:val="-6"/>
              </w:rPr>
              <w:t xml:space="preserve"> </w:t>
            </w:r>
            <w:r>
              <w:t>Incident</w:t>
            </w:r>
            <w:r>
              <w:rPr>
                <w:spacing w:val="-3"/>
              </w:rPr>
              <w:t xml:space="preserve"> </w:t>
            </w:r>
            <w:r>
              <w:rPr>
                <w:spacing w:val="-2"/>
              </w:rPr>
              <w:t>Operations</w:t>
            </w:r>
          </w:p>
        </w:tc>
        <w:tc>
          <w:tcPr>
            <w:tcW w:w="1614" w:type="dxa"/>
          </w:tcPr>
          <w:p w14:paraId="62993D77" w14:textId="77777777" w:rsidR="00E9319B" w:rsidRDefault="00407046">
            <w:pPr>
              <w:pStyle w:val="TableParagraph"/>
              <w:spacing w:before="1" w:line="233" w:lineRule="exact"/>
              <w:ind w:right="93"/>
            </w:pPr>
            <w:r>
              <w:rPr>
                <w:spacing w:val="-5"/>
              </w:rPr>
              <w:t>11</w:t>
            </w:r>
          </w:p>
        </w:tc>
      </w:tr>
      <w:tr w:rsidR="00E9319B" w14:paraId="536A9F9F" w14:textId="77777777">
        <w:trPr>
          <w:trHeight w:val="254"/>
        </w:trPr>
        <w:tc>
          <w:tcPr>
            <w:tcW w:w="2762" w:type="dxa"/>
          </w:tcPr>
          <w:p w14:paraId="1703E89D" w14:textId="77777777" w:rsidR="00E9319B" w:rsidRDefault="00407046">
            <w:pPr>
              <w:pStyle w:val="TableParagraph"/>
              <w:spacing w:line="234" w:lineRule="exact"/>
              <w:ind w:left="107"/>
              <w:jc w:val="left"/>
            </w:pPr>
            <w:r>
              <w:rPr>
                <w:spacing w:val="-2"/>
              </w:rPr>
              <w:t>1910.156(q)</w:t>
            </w:r>
          </w:p>
        </w:tc>
        <w:tc>
          <w:tcPr>
            <w:tcW w:w="4252" w:type="dxa"/>
          </w:tcPr>
          <w:p w14:paraId="0BFF8762" w14:textId="77777777" w:rsidR="00E9319B" w:rsidRDefault="00407046">
            <w:pPr>
              <w:pStyle w:val="TableParagraph"/>
              <w:spacing w:line="234" w:lineRule="exact"/>
              <w:ind w:left="108"/>
              <w:jc w:val="left"/>
            </w:pPr>
            <w:r>
              <w:t>Standard</w:t>
            </w:r>
            <w:r>
              <w:rPr>
                <w:spacing w:val="-5"/>
              </w:rPr>
              <w:t xml:space="preserve"> </w:t>
            </w:r>
            <w:r>
              <w:t>Operating</w:t>
            </w:r>
            <w:r>
              <w:rPr>
                <w:spacing w:val="-4"/>
              </w:rPr>
              <w:t xml:space="preserve"> </w:t>
            </w:r>
            <w:r>
              <w:rPr>
                <w:spacing w:val="-2"/>
              </w:rPr>
              <w:t>Procedures</w:t>
            </w:r>
          </w:p>
        </w:tc>
        <w:tc>
          <w:tcPr>
            <w:tcW w:w="1614" w:type="dxa"/>
          </w:tcPr>
          <w:p w14:paraId="64F984DB" w14:textId="77777777" w:rsidR="00E9319B" w:rsidRDefault="00407046">
            <w:pPr>
              <w:pStyle w:val="TableParagraph"/>
              <w:spacing w:line="234" w:lineRule="exact"/>
              <w:ind w:right="93"/>
            </w:pPr>
            <w:r>
              <w:rPr>
                <w:spacing w:val="-5"/>
              </w:rPr>
              <w:t>47</w:t>
            </w:r>
          </w:p>
        </w:tc>
      </w:tr>
      <w:tr w:rsidR="00E9319B" w14:paraId="76C0F933" w14:textId="77777777">
        <w:trPr>
          <w:trHeight w:val="251"/>
        </w:trPr>
        <w:tc>
          <w:tcPr>
            <w:tcW w:w="7014" w:type="dxa"/>
            <w:gridSpan w:val="2"/>
          </w:tcPr>
          <w:p w14:paraId="3C7A7D57" w14:textId="77777777" w:rsidR="00E9319B" w:rsidRDefault="00407046">
            <w:pPr>
              <w:pStyle w:val="TableParagraph"/>
              <w:spacing w:line="232" w:lineRule="exact"/>
              <w:ind w:left="107"/>
              <w:jc w:val="left"/>
            </w:pPr>
            <w:r>
              <w:t>Total</w:t>
            </w:r>
            <w:r>
              <w:rPr>
                <w:spacing w:val="-3"/>
              </w:rPr>
              <w:t xml:space="preserve"> </w:t>
            </w:r>
            <w:r>
              <w:t>Number</w:t>
            </w:r>
            <w:r>
              <w:rPr>
                <w:spacing w:val="-2"/>
              </w:rPr>
              <w:t xml:space="preserve"> </w:t>
            </w:r>
            <w:r>
              <w:t>of</w:t>
            </w:r>
            <w:r>
              <w:rPr>
                <w:spacing w:val="-2"/>
              </w:rPr>
              <w:t xml:space="preserve"> </w:t>
            </w:r>
            <w:r>
              <w:t>Instances</w:t>
            </w:r>
            <w:r>
              <w:rPr>
                <w:spacing w:val="-5"/>
              </w:rPr>
              <w:t xml:space="preserve"> </w:t>
            </w:r>
            <w:r>
              <w:t>a</w:t>
            </w:r>
            <w:r>
              <w:rPr>
                <w:spacing w:val="-3"/>
              </w:rPr>
              <w:t xml:space="preserve"> </w:t>
            </w:r>
            <w:r>
              <w:t>Provision</w:t>
            </w:r>
            <w:r>
              <w:rPr>
                <w:spacing w:val="-3"/>
              </w:rPr>
              <w:t xml:space="preserve"> </w:t>
            </w:r>
            <w:r>
              <w:t>was</w:t>
            </w:r>
            <w:r>
              <w:rPr>
                <w:spacing w:val="-4"/>
              </w:rPr>
              <w:t xml:space="preserve"> </w:t>
            </w:r>
            <w:r>
              <w:rPr>
                <w:spacing w:val="-2"/>
              </w:rPr>
              <w:t>Applicable</w:t>
            </w:r>
          </w:p>
        </w:tc>
        <w:tc>
          <w:tcPr>
            <w:tcW w:w="1614" w:type="dxa"/>
          </w:tcPr>
          <w:p w14:paraId="42273FA2" w14:textId="77777777" w:rsidR="00E9319B" w:rsidRDefault="00407046">
            <w:pPr>
              <w:pStyle w:val="TableParagraph"/>
              <w:spacing w:line="232" w:lineRule="exact"/>
              <w:ind w:right="93"/>
            </w:pPr>
            <w:r>
              <w:rPr>
                <w:spacing w:val="-5"/>
              </w:rPr>
              <w:t>287</w:t>
            </w:r>
          </w:p>
        </w:tc>
      </w:tr>
      <w:tr w:rsidR="00E9319B" w14:paraId="7C017968" w14:textId="77777777">
        <w:trPr>
          <w:trHeight w:val="254"/>
        </w:trPr>
        <w:tc>
          <w:tcPr>
            <w:tcW w:w="7014" w:type="dxa"/>
            <w:gridSpan w:val="2"/>
          </w:tcPr>
          <w:p w14:paraId="64250114" w14:textId="77777777" w:rsidR="00E9319B" w:rsidRDefault="00407046">
            <w:pPr>
              <w:pStyle w:val="TableParagraph"/>
              <w:spacing w:line="234" w:lineRule="exact"/>
              <w:ind w:left="107"/>
              <w:jc w:val="left"/>
            </w:pPr>
            <w:r>
              <w:t>Total</w:t>
            </w:r>
            <w:r>
              <w:rPr>
                <w:spacing w:val="-2"/>
              </w:rPr>
              <w:t xml:space="preserve"> </w:t>
            </w:r>
            <w:r>
              <w:t>Number</w:t>
            </w:r>
            <w:r>
              <w:rPr>
                <w:spacing w:val="-1"/>
              </w:rPr>
              <w:t xml:space="preserve"> </w:t>
            </w:r>
            <w:r>
              <w:t>of</w:t>
            </w:r>
            <w:r>
              <w:rPr>
                <w:spacing w:val="-2"/>
              </w:rPr>
              <w:t xml:space="preserve"> </w:t>
            </w:r>
            <w:r>
              <w:t>Fatalities:</w:t>
            </w:r>
            <w:r>
              <w:rPr>
                <w:spacing w:val="-6"/>
              </w:rPr>
              <w:t xml:space="preserve"> </w:t>
            </w:r>
            <w:r>
              <w:t>2007</w:t>
            </w:r>
            <w:r>
              <w:rPr>
                <w:spacing w:val="-2"/>
              </w:rPr>
              <w:t xml:space="preserve"> </w:t>
            </w:r>
            <w:r>
              <w:t>to</w:t>
            </w:r>
            <w:r>
              <w:rPr>
                <w:spacing w:val="-5"/>
              </w:rPr>
              <w:t xml:space="preserve"> </w:t>
            </w:r>
            <w:r>
              <w:rPr>
                <w:spacing w:val="-4"/>
              </w:rPr>
              <w:t>2021</w:t>
            </w:r>
          </w:p>
        </w:tc>
        <w:tc>
          <w:tcPr>
            <w:tcW w:w="1614" w:type="dxa"/>
          </w:tcPr>
          <w:p w14:paraId="7AA7374D" w14:textId="77777777" w:rsidR="00E9319B" w:rsidRDefault="00407046">
            <w:pPr>
              <w:pStyle w:val="TableParagraph"/>
              <w:spacing w:line="234" w:lineRule="exact"/>
              <w:ind w:right="93"/>
            </w:pPr>
            <w:r>
              <w:rPr>
                <w:spacing w:val="-5"/>
              </w:rPr>
              <w:t>273</w:t>
            </w:r>
          </w:p>
        </w:tc>
      </w:tr>
    </w:tbl>
    <w:p w14:paraId="5F9B9579" w14:textId="77777777" w:rsidR="00E9319B" w:rsidRDefault="00407046">
      <w:pPr>
        <w:pStyle w:val="BodyText"/>
        <w:spacing w:before="1"/>
        <w:ind w:left="0"/>
        <w:rPr>
          <w:b/>
          <w:sz w:val="16"/>
        </w:rPr>
      </w:pPr>
      <w:r>
        <w:rPr>
          <w:noProof/>
        </w:rPr>
        <mc:AlternateContent>
          <mc:Choice Requires="wps">
            <w:drawing>
              <wp:anchor distT="0" distB="0" distL="0" distR="0" simplePos="0" relativeHeight="487609856" behindDoc="1" locked="0" layoutInCell="1" allowOverlap="1" wp14:anchorId="6E24C4D6" wp14:editId="13A03012">
                <wp:simplePos x="0" y="0"/>
                <wp:positionH relativeFrom="page">
                  <wp:posOffset>1371600</wp:posOffset>
                </wp:positionH>
                <wp:positionV relativeFrom="paragraph">
                  <wp:posOffset>132854</wp:posOffset>
                </wp:positionV>
                <wp:extent cx="1828800" cy="95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2E017" id="Graphic 64" o:spid="_x0000_s1026" style="position:absolute;margin-left:108pt;margin-top:10.45pt;width:2in;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Ivgt4AAAAJAQAADwAAAGRycy9kb3ducmV2LnhtbEyPQU/DMAyF&#10;70j8h8hI3Fiysk2sazohxMQNsYGmHdMmtNUap2q8tvx7zGnc7Oen5+9l28m3YnB9bAJqmM8UCIdl&#10;sA1WGr4+dw9PICIZtKYN6DT8uAjb/PYmM6kNI+7dcKBKcAjG1GioibpUyljWzps4C51Dvn2H3hvi&#10;ta+k7c3I4b6ViVIr6U2D/KE2nXupXXk+XLyGkYrjsD4/vr3ScvdR7Mm+n46k9f3d9LwBQW6iqxn+&#10;8BkdcmYqwgVtFK2GZL7iLsSDWoNgw1ItWChYSBYg80z+b5D/AgAA//8DAFBLAQItABQABgAIAAAA&#10;IQC2gziS/gAAAOEBAAATAAAAAAAAAAAAAAAAAAAAAABbQ29udGVudF9UeXBlc10ueG1sUEsBAi0A&#10;FAAGAAgAAAAhADj9If/WAAAAlAEAAAsAAAAAAAAAAAAAAAAALwEAAF9yZWxzLy5yZWxzUEsBAi0A&#10;FAAGAAgAAAAhAHJ9mhkeAgAAvQQAAA4AAAAAAAAAAAAAAAAALgIAAGRycy9lMm9Eb2MueG1sUEsB&#10;Ai0AFAAGAAgAAAAhAPjiL4LeAAAACQEAAA8AAAAAAAAAAAAAAAAAeAQAAGRycy9kb3ducmV2Lnht&#10;bFBLBQYAAAAABAAEAPMAAACDBQAAAAA=&#10;" path="m1828800,l,,,9144r1828800,l1828800,xe" fillcolor="black" stroked="f">
                <v:path arrowok="t"/>
                <w10:wrap type="topAndBottom" anchorx="page"/>
              </v:shape>
            </w:pict>
          </mc:Fallback>
        </mc:AlternateContent>
      </w:r>
    </w:p>
    <w:p w14:paraId="6EC2252F" w14:textId="77777777" w:rsidR="00E9319B" w:rsidRDefault="00407046">
      <w:pPr>
        <w:spacing w:before="99"/>
        <w:ind w:left="439" w:right="126"/>
        <w:rPr>
          <w:sz w:val="20"/>
        </w:rPr>
      </w:pPr>
      <w:bookmarkStart w:id="97" w:name="_bookmark51"/>
      <w:bookmarkEnd w:id="97"/>
      <w:r>
        <w:rPr>
          <w:sz w:val="20"/>
          <w:vertAlign w:val="superscript"/>
        </w:rPr>
        <w:t>52</w:t>
      </w:r>
      <w:r>
        <w:rPr>
          <w:spacing w:val="-2"/>
          <w:sz w:val="20"/>
        </w:rPr>
        <w:t xml:space="preserve"> </w:t>
      </w:r>
      <w:r>
        <w:rPr>
          <w:sz w:val="20"/>
        </w:rPr>
        <w:t>Natural</w:t>
      </w:r>
      <w:r>
        <w:rPr>
          <w:spacing w:val="-2"/>
          <w:sz w:val="20"/>
        </w:rPr>
        <w:t xml:space="preserve"> </w:t>
      </w:r>
      <w:r>
        <w:rPr>
          <w:sz w:val="20"/>
        </w:rPr>
        <w:t>causes</w:t>
      </w:r>
      <w:r>
        <w:rPr>
          <w:spacing w:val="-3"/>
          <w:sz w:val="20"/>
        </w:rPr>
        <w:t xml:space="preserve"> </w:t>
      </w:r>
      <w:r>
        <w:rPr>
          <w:sz w:val="20"/>
        </w:rPr>
        <w:t>is</w:t>
      </w:r>
      <w:r>
        <w:rPr>
          <w:spacing w:val="-3"/>
          <w:sz w:val="20"/>
        </w:rPr>
        <w:t xml:space="preserve"> </w:t>
      </w:r>
      <w:r>
        <w:rPr>
          <w:sz w:val="20"/>
        </w:rPr>
        <w:t>defined</w:t>
      </w:r>
      <w:r>
        <w:rPr>
          <w:spacing w:val="-1"/>
          <w:sz w:val="20"/>
        </w:rPr>
        <w:t xml:space="preserve"> </w:t>
      </w:r>
      <w:r>
        <w:rPr>
          <w:sz w:val="20"/>
        </w:rPr>
        <w:t>as</w:t>
      </w:r>
      <w:r>
        <w:rPr>
          <w:spacing w:val="-3"/>
          <w:sz w:val="20"/>
        </w:rPr>
        <w:t xml:space="preserve"> </w:t>
      </w:r>
      <w:r>
        <w:rPr>
          <w:sz w:val="20"/>
        </w:rPr>
        <w:t>an</w:t>
      </w:r>
      <w:r>
        <w:rPr>
          <w:spacing w:val="-1"/>
          <w:sz w:val="20"/>
        </w:rPr>
        <w:t xml:space="preserve"> </w:t>
      </w:r>
      <w:r>
        <w:rPr>
          <w:sz w:val="20"/>
        </w:rPr>
        <w:t>internal</w:t>
      </w:r>
      <w:r>
        <w:rPr>
          <w:spacing w:val="-2"/>
          <w:sz w:val="20"/>
        </w:rPr>
        <w:t xml:space="preserve"> </w:t>
      </w:r>
      <w:r>
        <w:rPr>
          <w:sz w:val="20"/>
        </w:rPr>
        <w:t>factor,</w:t>
      </w:r>
      <w:r>
        <w:rPr>
          <w:spacing w:val="-1"/>
          <w:sz w:val="20"/>
        </w:rPr>
        <w:t xml:space="preserve"> </w:t>
      </w:r>
      <w:r>
        <w:rPr>
          <w:sz w:val="20"/>
        </w:rPr>
        <w:t>such</w:t>
      </w:r>
      <w:r>
        <w:rPr>
          <w:spacing w:val="-3"/>
          <w:sz w:val="20"/>
        </w:rPr>
        <w:t xml:space="preserve"> </w:t>
      </w:r>
      <w:r>
        <w:rPr>
          <w:sz w:val="20"/>
        </w:rPr>
        <w:t>as</w:t>
      </w:r>
      <w:r>
        <w:rPr>
          <w:spacing w:val="-3"/>
          <w:sz w:val="20"/>
        </w:rPr>
        <w:t xml:space="preserve"> </w:t>
      </w:r>
      <w:r>
        <w:rPr>
          <w:sz w:val="20"/>
        </w:rPr>
        <w:t>a</w:t>
      </w:r>
      <w:r>
        <w:rPr>
          <w:spacing w:val="-2"/>
          <w:sz w:val="20"/>
        </w:rPr>
        <w:t xml:space="preserve"> </w:t>
      </w:r>
      <w:r>
        <w:rPr>
          <w:sz w:val="20"/>
        </w:rPr>
        <w:t>disease,</w:t>
      </w:r>
      <w:r>
        <w:rPr>
          <w:spacing w:val="-1"/>
          <w:sz w:val="20"/>
        </w:rPr>
        <w:t xml:space="preserve"> </w:t>
      </w:r>
      <w:r>
        <w:rPr>
          <w:sz w:val="20"/>
        </w:rPr>
        <w:t>that</w:t>
      </w:r>
      <w:r>
        <w:rPr>
          <w:spacing w:val="-2"/>
          <w:sz w:val="20"/>
        </w:rPr>
        <w:t xml:space="preserve"> </w:t>
      </w:r>
      <w:r>
        <w:rPr>
          <w:sz w:val="20"/>
        </w:rPr>
        <w:t>caused</w:t>
      </w:r>
      <w:r>
        <w:rPr>
          <w:spacing w:val="-1"/>
          <w:sz w:val="20"/>
        </w:rPr>
        <w:t xml:space="preserve"> </w:t>
      </w:r>
      <w:r>
        <w:rPr>
          <w:sz w:val="20"/>
        </w:rPr>
        <w:t>the</w:t>
      </w:r>
      <w:r>
        <w:rPr>
          <w:spacing w:val="-2"/>
          <w:sz w:val="20"/>
        </w:rPr>
        <w:t xml:space="preserve"> </w:t>
      </w:r>
      <w:r>
        <w:rPr>
          <w:sz w:val="20"/>
        </w:rPr>
        <w:t>body</w:t>
      </w:r>
      <w:r>
        <w:rPr>
          <w:spacing w:val="-1"/>
          <w:sz w:val="20"/>
        </w:rPr>
        <w:t xml:space="preserve"> </w:t>
      </w:r>
      <w:r>
        <w:rPr>
          <w:sz w:val="20"/>
        </w:rPr>
        <w:t>to</w:t>
      </w:r>
      <w:r>
        <w:rPr>
          <w:spacing w:val="-1"/>
          <w:sz w:val="20"/>
        </w:rPr>
        <w:t xml:space="preserve"> </w:t>
      </w:r>
      <w:r>
        <w:rPr>
          <w:sz w:val="20"/>
        </w:rPr>
        <w:t>shut</w:t>
      </w:r>
      <w:r>
        <w:rPr>
          <w:spacing w:val="-2"/>
          <w:sz w:val="20"/>
        </w:rPr>
        <w:t xml:space="preserve"> </w:t>
      </w:r>
      <w:r>
        <w:rPr>
          <w:sz w:val="20"/>
        </w:rPr>
        <w:t>down;</w:t>
      </w:r>
      <w:r>
        <w:rPr>
          <w:spacing w:val="-5"/>
          <w:sz w:val="20"/>
        </w:rPr>
        <w:t xml:space="preserve"> </w:t>
      </w:r>
      <w:r>
        <w:rPr>
          <w:sz w:val="20"/>
        </w:rPr>
        <w:t>no external reason contributing to death such as a traumatic injury.</w:t>
      </w:r>
    </w:p>
    <w:p w14:paraId="2919814C" w14:textId="77777777" w:rsidR="00E9319B" w:rsidRDefault="00407046">
      <w:pPr>
        <w:ind w:left="440"/>
        <w:rPr>
          <w:sz w:val="20"/>
        </w:rPr>
      </w:pPr>
      <w:bookmarkStart w:id="98" w:name="_bookmark52"/>
      <w:bookmarkEnd w:id="98"/>
      <w:r>
        <w:rPr>
          <w:sz w:val="20"/>
          <w:vertAlign w:val="superscript"/>
        </w:rPr>
        <w:t>53</w:t>
      </w:r>
      <w:r>
        <w:rPr>
          <w:spacing w:val="-5"/>
          <w:sz w:val="20"/>
        </w:rPr>
        <w:t xml:space="preserve"> </w:t>
      </w:r>
      <w:r>
        <w:rPr>
          <w:sz w:val="20"/>
        </w:rPr>
        <w:t>Deaths</w:t>
      </w:r>
      <w:r>
        <w:rPr>
          <w:spacing w:val="-5"/>
          <w:sz w:val="20"/>
        </w:rPr>
        <w:t xml:space="preserve"> </w:t>
      </w:r>
      <w:r>
        <w:rPr>
          <w:sz w:val="20"/>
        </w:rPr>
        <w:t>for</w:t>
      </w:r>
      <w:r>
        <w:rPr>
          <w:spacing w:val="-3"/>
          <w:sz w:val="20"/>
        </w:rPr>
        <w:t xml:space="preserve"> </w:t>
      </w:r>
      <w:r>
        <w:rPr>
          <w:sz w:val="20"/>
        </w:rPr>
        <w:t>which</w:t>
      </w:r>
      <w:r>
        <w:rPr>
          <w:spacing w:val="-3"/>
          <w:sz w:val="20"/>
        </w:rPr>
        <w:t xml:space="preserve"> </w:t>
      </w:r>
      <w:r>
        <w:rPr>
          <w:sz w:val="20"/>
        </w:rPr>
        <w:t>a</w:t>
      </w:r>
      <w:r>
        <w:rPr>
          <w:spacing w:val="-6"/>
          <w:sz w:val="20"/>
        </w:rPr>
        <w:t xml:space="preserve"> </w:t>
      </w:r>
      <w:r>
        <w:rPr>
          <w:sz w:val="20"/>
        </w:rPr>
        <w:t>descriptive</w:t>
      </w:r>
      <w:r>
        <w:rPr>
          <w:spacing w:val="-4"/>
          <w:sz w:val="20"/>
        </w:rPr>
        <w:t xml:space="preserve"> </w:t>
      </w:r>
      <w:r>
        <w:rPr>
          <w:sz w:val="20"/>
        </w:rPr>
        <w:t>sequence</w:t>
      </w:r>
      <w:r>
        <w:rPr>
          <w:spacing w:val="-4"/>
          <w:sz w:val="20"/>
        </w:rPr>
        <w:t xml:space="preserve"> </w:t>
      </w:r>
      <w:r>
        <w:rPr>
          <w:sz w:val="20"/>
        </w:rPr>
        <w:t>of</w:t>
      </w:r>
      <w:r>
        <w:rPr>
          <w:spacing w:val="-3"/>
          <w:sz w:val="20"/>
        </w:rPr>
        <w:t xml:space="preserve"> </w:t>
      </w:r>
      <w:r>
        <w:rPr>
          <w:sz w:val="20"/>
        </w:rPr>
        <w:t>causes</w:t>
      </w:r>
      <w:r>
        <w:rPr>
          <w:spacing w:val="-5"/>
          <w:sz w:val="20"/>
        </w:rPr>
        <w:t xml:space="preserve"> </w:t>
      </w:r>
      <w:r>
        <w:rPr>
          <w:sz w:val="20"/>
        </w:rPr>
        <w:t>could</w:t>
      </w:r>
      <w:r>
        <w:rPr>
          <w:spacing w:val="-5"/>
          <w:sz w:val="20"/>
        </w:rPr>
        <w:t xml:space="preserve"> </w:t>
      </w:r>
      <w:r>
        <w:rPr>
          <w:sz w:val="20"/>
        </w:rPr>
        <w:t>not</w:t>
      </w:r>
      <w:r>
        <w:rPr>
          <w:spacing w:val="-4"/>
          <w:sz w:val="20"/>
        </w:rPr>
        <w:t xml:space="preserve"> </w:t>
      </w:r>
      <w:r>
        <w:rPr>
          <w:sz w:val="20"/>
        </w:rPr>
        <w:t>be</w:t>
      </w:r>
      <w:r>
        <w:rPr>
          <w:spacing w:val="-4"/>
          <w:sz w:val="20"/>
        </w:rPr>
        <w:t xml:space="preserve"> </w:t>
      </w:r>
      <w:r>
        <w:rPr>
          <w:spacing w:val="-2"/>
          <w:sz w:val="20"/>
        </w:rPr>
        <w:t>determined.</w:t>
      </w:r>
    </w:p>
    <w:p w14:paraId="528218F3" w14:textId="77777777" w:rsidR="00E9319B" w:rsidRDefault="00E9319B">
      <w:pPr>
        <w:rPr>
          <w:sz w:val="20"/>
        </w:rPr>
        <w:sectPr w:rsidR="00E9319B">
          <w:type w:val="continuous"/>
          <w:pgSz w:w="12240" w:h="15840"/>
          <w:pgMar w:top="1420" w:right="1320" w:bottom="1220"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5"/>
        <w:gridCol w:w="1615"/>
      </w:tblGrid>
      <w:tr w:rsidR="00E9319B" w14:paraId="063453CB" w14:textId="77777777">
        <w:trPr>
          <w:trHeight w:val="253"/>
        </w:trPr>
        <w:tc>
          <w:tcPr>
            <w:tcW w:w="7015" w:type="dxa"/>
          </w:tcPr>
          <w:p w14:paraId="64040209" w14:textId="77777777" w:rsidR="00E9319B" w:rsidRDefault="00407046">
            <w:pPr>
              <w:pStyle w:val="TableParagraph"/>
              <w:spacing w:line="234" w:lineRule="exact"/>
              <w:ind w:left="107"/>
              <w:jc w:val="left"/>
              <w:rPr>
                <w:b/>
              </w:rPr>
            </w:pPr>
            <w:r>
              <w:rPr>
                <w:b/>
              </w:rPr>
              <w:t>Total</w:t>
            </w:r>
            <w:r>
              <w:rPr>
                <w:b/>
                <w:spacing w:val="-5"/>
              </w:rPr>
              <w:t xml:space="preserve"> </w:t>
            </w:r>
            <w:r>
              <w:rPr>
                <w:b/>
              </w:rPr>
              <w:t>Number</w:t>
            </w:r>
            <w:r>
              <w:rPr>
                <w:b/>
                <w:spacing w:val="-5"/>
              </w:rPr>
              <w:t xml:space="preserve"> </w:t>
            </w:r>
            <w:r>
              <w:rPr>
                <w:b/>
              </w:rPr>
              <w:t>of</w:t>
            </w:r>
            <w:r>
              <w:rPr>
                <w:b/>
                <w:spacing w:val="-2"/>
              </w:rPr>
              <w:t xml:space="preserve"> </w:t>
            </w:r>
            <w:r>
              <w:rPr>
                <w:b/>
              </w:rPr>
              <w:t>Fatalities</w:t>
            </w:r>
            <w:r>
              <w:rPr>
                <w:b/>
                <w:spacing w:val="-4"/>
              </w:rPr>
              <w:t xml:space="preserve"> </w:t>
            </w:r>
            <w:r>
              <w:rPr>
                <w:b/>
              </w:rPr>
              <w:t>with</w:t>
            </w:r>
            <w:r>
              <w:rPr>
                <w:b/>
                <w:spacing w:val="-4"/>
              </w:rPr>
              <w:t xml:space="preserve"> </w:t>
            </w:r>
            <w:r>
              <w:rPr>
                <w:b/>
              </w:rPr>
              <w:t>at</w:t>
            </w:r>
            <w:r>
              <w:rPr>
                <w:b/>
                <w:spacing w:val="-3"/>
              </w:rPr>
              <w:t xml:space="preserve"> </w:t>
            </w:r>
            <w:r>
              <w:rPr>
                <w:b/>
              </w:rPr>
              <w:t>Least</w:t>
            </w:r>
            <w:r>
              <w:rPr>
                <w:b/>
                <w:spacing w:val="-5"/>
              </w:rPr>
              <w:t xml:space="preserve"> </w:t>
            </w:r>
            <w:r>
              <w:rPr>
                <w:b/>
              </w:rPr>
              <w:t>One</w:t>
            </w:r>
            <w:r>
              <w:rPr>
                <w:b/>
                <w:spacing w:val="-3"/>
              </w:rPr>
              <w:t xml:space="preserve"> </w:t>
            </w:r>
            <w:r>
              <w:rPr>
                <w:b/>
              </w:rPr>
              <w:t>Provision</w:t>
            </w:r>
            <w:r>
              <w:rPr>
                <w:b/>
                <w:spacing w:val="-4"/>
              </w:rPr>
              <w:t xml:space="preserve"> </w:t>
            </w:r>
            <w:r>
              <w:rPr>
                <w:b/>
              </w:rPr>
              <w:t>Applied</w:t>
            </w:r>
            <w:r>
              <w:rPr>
                <w:b/>
                <w:spacing w:val="-6"/>
              </w:rPr>
              <w:t xml:space="preserve"> </w:t>
            </w:r>
            <w:r>
              <w:rPr>
                <w:b/>
                <w:spacing w:val="-2"/>
              </w:rPr>
              <w:t>(77.7%)</w:t>
            </w:r>
          </w:p>
        </w:tc>
        <w:tc>
          <w:tcPr>
            <w:tcW w:w="1615" w:type="dxa"/>
          </w:tcPr>
          <w:p w14:paraId="08CEF25B" w14:textId="77777777" w:rsidR="00E9319B" w:rsidRDefault="00407046">
            <w:pPr>
              <w:pStyle w:val="TableParagraph"/>
              <w:spacing w:line="234" w:lineRule="exact"/>
              <w:ind w:right="95"/>
              <w:rPr>
                <w:b/>
              </w:rPr>
            </w:pPr>
            <w:r>
              <w:rPr>
                <w:b/>
                <w:spacing w:val="-5"/>
              </w:rPr>
              <w:t>212</w:t>
            </w:r>
          </w:p>
        </w:tc>
      </w:tr>
    </w:tbl>
    <w:p w14:paraId="207F5835" w14:textId="77777777" w:rsidR="00E9319B" w:rsidRDefault="00E9319B">
      <w:pPr>
        <w:pStyle w:val="BodyText"/>
        <w:ind w:left="0"/>
        <w:rPr>
          <w:sz w:val="20"/>
        </w:rPr>
      </w:pPr>
    </w:p>
    <w:p w14:paraId="5067AB57" w14:textId="77777777" w:rsidR="00E9319B" w:rsidRDefault="00E9319B">
      <w:pPr>
        <w:pStyle w:val="BodyText"/>
        <w:spacing w:before="10"/>
        <w:ind w:left="0"/>
        <w:rPr>
          <w:sz w:val="21"/>
        </w:rPr>
      </w:pPr>
    </w:p>
    <w:p w14:paraId="34250A63" w14:textId="77777777" w:rsidR="00E9319B" w:rsidRDefault="00407046">
      <w:pPr>
        <w:pStyle w:val="BodyText"/>
        <w:spacing w:before="90" w:line="480" w:lineRule="auto"/>
        <w:ind w:left="439" w:right="126" w:firstLine="720"/>
      </w:pPr>
      <w:r>
        <w:t>OSHA treats heart attack prevention differently. As mentioned earlier, heart attacks made up 20 percent or 55 of the 273 emergency response-related fatalities in the OIS</w:t>
      </w:r>
      <w:r>
        <w:rPr>
          <w:spacing w:val="-3"/>
        </w:rPr>
        <w:t xml:space="preserve"> </w:t>
      </w:r>
      <w:r>
        <w:t>database.</w:t>
      </w:r>
      <w:r>
        <w:rPr>
          <w:spacing w:val="-1"/>
        </w:rPr>
        <w:t xml:space="preserve"> </w:t>
      </w:r>
      <w:r>
        <w:t>Thirty-one</w:t>
      </w:r>
      <w:r>
        <w:rPr>
          <w:spacing w:val="-2"/>
        </w:rPr>
        <w:t xml:space="preserve"> </w:t>
      </w:r>
      <w:r>
        <w:t>percent</w:t>
      </w:r>
      <w:r>
        <w:rPr>
          <w:spacing w:val="-3"/>
        </w:rPr>
        <w:t xml:space="preserve"> </w:t>
      </w:r>
      <w:r>
        <w:t>of</w:t>
      </w:r>
      <w:r>
        <w:rPr>
          <w:spacing w:val="-4"/>
        </w:rPr>
        <w:t xml:space="preserve"> </w:t>
      </w:r>
      <w:r>
        <w:t>the</w:t>
      </w:r>
      <w:r>
        <w:rPr>
          <w:spacing w:val="-4"/>
        </w:rPr>
        <w:t xml:space="preserve"> </w:t>
      </w:r>
      <w:r>
        <w:t>55</w:t>
      </w:r>
      <w:r>
        <w:rPr>
          <w:spacing w:val="-3"/>
        </w:rPr>
        <w:t xml:space="preserve"> </w:t>
      </w:r>
      <w:r>
        <w:t>heart</w:t>
      </w:r>
      <w:r>
        <w:rPr>
          <w:spacing w:val="-3"/>
        </w:rPr>
        <w:t xml:space="preserve"> </w:t>
      </w:r>
      <w:r>
        <w:t>attack</w:t>
      </w:r>
      <w:r>
        <w:rPr>
          <w:spacing w:val="-3"/>
        </w:rPr>
        <w:t xml:space="preserve"> </w:t>
      </w:r>
      <w:r>
        <w:t>fatalities</w:t>
      </w:r>
      <w:r>
        <w:rPr>
          <w:spacing w:val="-3"/>
        </w:rPr>
        <w:t xml:space="preserve"> </w:t>
      </w:r>
      <w:r>
        <w:t>occurred</w:t>
      </w:r>
      <w:r>
        <w:rPr>
          <w:spacing w:val="-3"/>
        </w:rPr>
        <w:t xml:space="preserve"> </w:t>
      </w:r>
      <w:r>
        <w:t>on</w:t>
      </w:r>
      <w:r>
        <w:rPr>
          <w:spacing w:val="-3"/>
        </w:rPr>
        <w:t xml:space="preserve"> </w:t>
      </w:r>
      <w:r>
        <w:t>worksites</w:t>
      </w:r>
      <w:r>
        <w:rPr>
          <w:spacing w:val="-3"/>
        </w:rPr>
        <w:t xml:space="preserve"> </w:t>
      </w:r>
      <w:r>
        <w:t>of an emergency (See Table VII-3). Twenty-seven percent occurred onsite while participating in training exercises. Another 15 percent occurred on-site during non- emergency</w:t>
      </w:r>
      <w:r>
        <w:rPr>
          <w:spacing w:val="-4"/>
        </w:rPr>
        <w:t xml:space="preserve"> </w:t>
      </w:r>
      <w:r>
        <w:t>activities</w:t>
      </w:r>
      <w:r>
        <w:rPr>
          <w:spacing w:val="-4"/>
        </w:rPr>
        <w:t xml:space="preserve"> </w:t>
      </w:r>
      <w:r>
        <w:t>such</w:t>
      </w:r>
      <w:r>
        <w:rPr>
          <w:spacing w:val="-4"/>
        </w:rPr>
        <w:t xml:space="preserve"> </w:t>
      </w:r>
      <w:r>
        <w:t>as</w:t>
      </w:r>
      <w:r>
        <w:rPr>
          <w:spacing w:val="-4"/>
        </w:rPr>
        <w:t xml:space="preserve"> </w:t>
      </w:r>
      <w:r>
        <w:t>maintenance</w:t>
      </w:r>
      <w:r>
        <w:rPr>
          <w:spacing w:val="-5"/>
        </w:rPr>
        <w:t xml:space="preserve"> </w:t>
      </w:r>
      <w:r>
        <w:t>work,</w:t>
      </w:r>
      <w:r>
        <w:rPr>
          <w:spacing w:val="-2"/>
        </w:rPr>
        <w:t xml:space="preserve"> </w:t>
      </w:r>
      <w:r>
        <w:t>and</w:t>
      </w:r>
      <w:r>
        <w:rPr>
          <w:spacing w:val="-4"/>
        </w:rPr>
        <w:t xml:space="preserve"> </w:t>
      </w:r>
      <w:r>
        <w:t>15</w:t>
      </w:r>
      <w:r>
        <w:rPr>
          <w:spacing w:val="-4"/>
        </w:rPr>
        <w:t xml:space="preserve"> </w:t>
      </w:r>
      <w:r>
        <w:t>percent</w:t>
      </w:r>
      <w:r>
        <w:rPr>
          <w:spacing w:val="-4"/>
        </w:rPr>
        <w:t xml:space="preserve"> </w:t>
      </w:r>
      <w:r>
        <w:t>of</w:t>
      </w:r>
      <w:r>
        <w:rPr>
          <w:spacing w:val="-5"/>
        </w:rPr>
        <w:t xml:space="preserve"> </w:t>
      </w:r>
      <w:r>
        <w:t>heart</w:t>
      </w:r>
      <w:r>
        <w:rPr>
          <w:spacing w:val="-4"/>
        </w:rPr>
        <w:t xml:space="preserve"> </w:t>
      </w:r>
      <w:r>
        <w:t>attacks</w:t>
      </w:r>
      <w:r>
        <w:rPr>
          <w:spacing w:val="-4"/>
        </w:rPr>
        <w:t xml:space="preserve"> </w:t>
      </w:r>
      <w:r>
        <w:t>happened less than 24 hours after participating in a work-related activity.</w:t>
      </w:r>
      <w:r>
        <w:rPr>
          <w:spacing w:val="40"/>
        </w:rPr>
        <w:t xml:space="preserve"> </w:t>
      </w:r>
      <w:r>
        <w:t xml:space="preserve">The remainder were </w:t>
      </w:r>
      <w:r>
        <w:rPr>
          <w:spacing w:val="-2"/>
        </w:rPr>
        <w:t>unspecified.</w:t>
      </w:r>
    </w:p>
    <w:p w14:paraId="0C0C5361" w14:textId="77777777" w:rsidR="00E9319B" w:rsidRDefault="00E9319B">
      <w:pPr>
        <w:spacing w:line="480" w:lineRule="auto"/>
        <w:sectPr w:rsidR="00E9319B">
          <w:pgSz w:w="12240" w:h="15840"/>
          <w:pgMar w:top="1420" w:right="1320" w:bottom="1220" w:left="1720" w:header="0" w:footer="1034" w:gutter="0"/>
          <w:cols w:space="720"/>
        </w:sectPr>
      </w:pPr>
    </w:p>
    <w:p w14:paraId="4FE77ACB" w14:textId="77777777" w:rsidR="00E9319B" w:rsidRDefault="00E9319B">
      <w:pPr>
        <w:pStyle w:val="BodyText"/>
        <w:ind w:left="0"/>
        <w:rPr>
          <w:sz w:val="20"/>
        </w:rPr>
      </w:pPr>
    </w:p>
    <w:p w14:paraId="7E5E8D51" w14:textId="77777777" w:rsidR="00E9319B" w:rsidRDefault="00E9319B">
      <w:pPr>
        <w:pStyle w:val="BodyText"/>
        <w:spacing w:before="8"/>
        <w:ind w:left="0"/>
        <w:rPr>
          <w:sz w:val="20"/>
        </w:rPr>
      </w:pPr>
    </w:p>
    <w:p w14:paraId="0C6058E3" w14:textId="77777777" w:rsidR="00E9319B" w:rsidRDefault="00407046">
      <w:pPr>
        <w:pStyle w:val="Heading2"/>
        <w:spacing w:line="259" w:lineRule="auto"/>
        <w:ind w:left="4239" w:right="125" w:hanging="3792"/>
      </w:pPr>
      <w:r>
        <w:t>Table</w:t>
      </w:r>
      <w:r>
        <w:rPr>
          <w:spacing w:val="-4"/>
        </w:rPr>
        <w:t xml:space="preserve"> </w:t>
      </w:r>
      <w:r>
        <w:t>VII-3.</w:t>
      </w:r>
      <w:r>
        <w:rPr>
          <w:spacing w:val="-3"/>
        </w:rPr>
        <w:t xml:space="preserve"> </w:t>
      </w:r>
      <w:r>
        <w:t>Estimated</w:t>
      </w:r>
      <w:r>
        <w:rPr>
          <w:spacing w:val="-5"/>
        </w:rPr>
        <w:t xml:space="preserve"> </w:t>
      </w:r>
      <w:r>
        <w:t>Number</w:t>
      </w:r>
      <w:r>
        <w:rPr>
          <w:spacing w:val="-4"/>
        </w:rPr>
        <w:t xml:space="preserve"> </w:t>
      </w:r>
      <w:r>
        <w:t>of</w:t>
      </w:r>
      <w:r>
        <w:rPr>
          <w:spacing w:val="-4"/>
        </w:rPr>
        <w:t xml:space="preserve"> </w:t>
      </w:r>
      <w:r>
        <w:t>Fatal</w:t>
      </w:r>
      <w:r>
        <w:rPr>
          <w:spacing w:val="-3"/>
        </w:rPr>
        <w:t xml:space="preserve"> </w:t>
      </w:r>
      <w:r>
        <w:t>Heart</w:t>
      </w:r>
      <w:r>
        <w:rPr>
          <w:spacing w:val="-2"/>
        </w:rPr>
        <w:t xml:space="preserve"> </w:t>
      </w:r>
      <w:r>
        <w:t>Attacks</w:t>
      </w:r>
      <w:r>
        <w:rPr>
          <w:spacing w:val="-3"/>
        </w:rPr>
        <w:t xml:space="preserve"> </w:t>
      </w:r>
      <w:r>
        <w:t>in</w:t>
      </w:r>
      <w:r>
        <w:rPr>
          <w:spacing w:val="-3"/>
        </w:rPr>
        <w:t xml:space="preserve"> </w:t>
      </w:r>
      <w:r>
        <w:t>OIS</w:t>
      </w:r>
      <w:r>
        <w:rPr>
          <w:spacing w:val="-3"/>
        </w:rPr>
        <w:t xml:space="preserve"> </w:t>
      </w:r>
      <w:r>
        <w:t>Database</w:t>
      </w:r>
      <w:r>
        <w:rPr>
          <w:spacing w:val="-4"/>
        </w:rPr>
        <w:t xml:space="preserve"> </w:t>
      </w:r>
      <w:r>
        <w:t>by</w:t>
      </w:r>
      <w:r>
        <w:rPr>
          <w:spacing w:val="-3"/>
        </w:rPr>
        <w:t xml:space="preserve"> </w:t>
      </w:r>
      <w:r>
        <w:t xml:space="preserve">Activity, </w:t>
      </w:r>
      <w:r>
        <w:rPr>
          <w:spacing w:val="-2"/>
        </w:rPr>
        <w:t>2007-2021</w:t>
      </w:r>
    </w:p>
    <w:tbl>
      <w:tblPr>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5"/>
        <w:gridCol w:w="1531"/>
      </w:tblGrid>
      <w:tr w:rsidR="00E9319B" w14:paraId="34C6F4E5" w14:textId="77777777">
        <w:trPr>
          <w:trHeight w:val="630"/>
        </w:trPr>
        <w:tc>
          <w:tcPr>
            <w:tcW w:w="5755" w:type="dxa"/>
          </w:tcPr>
          <w:p w14:paraId="673EA4B3" w14:textId="77777777" w:rsidR="00E9319B" w:rsidRDefault="00E9319B">
            <w:pPr>
              <w:pStyle w:val="TableParagraph"/>
              <w:spacing w:before="11"/>
              <w:jc w:val="left"/>
              <w:rPr>
                <w:b/>
                <w:sz w:val="21"/>
              </w:rPr>
            </w:pPr>
          </w:p>
          <w:p w14:paraId="6941559F" w14:textId="77777777" w:rsidR="00E9319B" w:rsidRDefault="00407046">
            <w:pPr>
              <w:pStyle w:val="TableParagraph"/>
              <w:ind w:left="2492" w:right="2482"/>
              <w:jc w:val="center"/>
              <w:rPr>
                <w:b/>
              </w:rPr>
            </w:pPr>
            <w:r>
              <w:rPr>
                <w:b/>
                <w:spacing w:val="-2"/>
              </w:rPr>
              <w:t>Activity</w:t>
            </w:r>
          </w:p>
        </w:tc>
        <w:tc>
          <w:tcPr>
            <w:tcW w:w="1531" w:type="dxa"/>
          </w:tcPr>
          <w:p w14:paraId="0A7E9280" w14:textId="77777777" w:rsidR="00E9319B" w:rsidRDefault="00407046">
            <w:pPr>
              <w:pStyle w:val="TableParagraph"/>
              <w:ind w:left="328" w:right="243" w:hanging="77"/>
              <w:jc w:val="left"/>
              <w:rPr>
                <w:b/>
              </w:rPr>
            </w:pPr>
            <w:r>
              <w:rPr>
                <w:b/>
              </w:rPr>
              <w:t>Number</w:t>
            </w:r>
            <w:r>
              <w:rPr>
                <w:b/>
                <w:spacing w:val="-14"/>
              </w:rPr>
              <w:t xml:space="preserve"> </w:t>
            </w:r>
            <w:r>
              <w:rPr>
                <w:b/>
              </w:rPr>
              <w:t xml:space="preserve">of </w:t>
            </w:r>
            <w:r>
              <w:rPr>
                <w:b/>
                <w:spacing w:val="-2"/>
              </w:rPr>
              <w:t>Fatalities</w:t>
            </w:r>
          </w:p>
        </w:tc>
      </w:tr>
      <w:tr w:rsidR="00E9319B" w14:paraId="05F26F9E" w14:textId="77777777">
        <w:trPr>
          <w:trHeight w:val="251"/>
        </w:trPr>
        <w:tc>
          <w:tcPr>
            <w:tcW w:w="5755" w:type="dxa"/>
          </w:tcPr>
          <w:p w14:paraId="4FADB81A" w14:textId="77777777" w:rsidR="00E9319B" w:rsidRDefault="00407046">
            <w:pPr>
              <w:pStyle w:val="TableParagraph"/>
              <w:spacing w:line="232" w:lineRule="exact"/>
              <w:ind w:left="107"/>
              <w:jc w:val="left"/>
            </w:pPr>
            <w:r>
              <w:t>Accident</w:t>
            </w:r>
            <w:r>
              <w:rPr>
                <w:spacing w:val="-3"/>
              </w:rPr>
              <w:t xml:space="preserve"> </w:t>
            </w:r>
            <w:r>
              <w:t>Response,</w:t>
            </w:r>
            <w:r>
              <w:rPr>
                <w:spacing w:val="-3"/>
              </w:rPr>
              <w:t xml:space="preserve"> </w:t>
            </w:r>
            <w:r>
              <w:t>Onsite</w:t>
            </w:r>
            <w:r>
              <w:rPr>
                <w:spacing w:val="-6"/>
              </w:rPr>
              <w:t xml:space="preserve"> </w:t>
            </w:r>
            <w:r>
              <w:t>of</w:t>
            </w:r>
            <w:r>
              <w:rPr>
                <w:spacing w:val="-2"/>
              </w:rPr>
              <w:t xml:space="preserve"> </w:t>
            </w:r>
            <w:r>
              <w:t>an</w:t>
            </w:r>
            <w:r>
              <w:rPr>
                <w:spacing w:val="-3"/>
              </w:rPr>
              <w:t xml:space="preserve"> </w:t>
            </w:r>
            <w:r>
              <w:rPr>
                <w:spacing w:val="-2"/>
              </w:rPr>
              <w:t>Emergency</w:t>
            </w:r>
          </w:p>
        </w:tc>
        <w:tc>
          <w:tcPr>
            <w:tcW w:w="1531" w:type="dxa"/>
          </w:tcPr>
          <w:p w14:paraId="567C9F27" w14:textId="77777777" w:rsidR="00E9319B" w:rsidRDefault="00407046">
            <w:pPr>
              <w:pStyle w:val="TableParagraph"/>
              <w:spacing w:line="232" w:lineRule="exact"/>
              <w:ind w:right="98"/>
            </w:pPr>
            <w:r>
              <w:t>1</w:t>
            </w:r>
          </w:p>
        </w:tc>
      </w:tr>
      <w:tr w:rsidR="00E9319B" w14:paraId="7A828609" w14:textId="77777777">
        <w:trPr>
          <w:trHeight w:val="253"/>
        </w:trPr>
        <w:tc>
          <w:tcPr>
            <w:tcW w:w="5755" w:type="dxa"/>
          </w:tcPr>
          <w:p w14:paraId="40B0A8B6" w14:textId="77777777" w:rsidR="00E9319B" w:rsidRDefault="00407046">
            <w:pPr>
              <w:pStyle w:val="TableParagraph"/>
              <w:spacing w:line="234" w:lineRule="exact"/>
              <w:ind w:left="107"/>
              <w:jc w:val="left"/>
            </w:pPr>
            <w:r>
              <w:t>Emergency</w:t>
            </w:r>
            <w:r>
              <w:rPr>
                <w:spacing w:val="-4"/>
              </w:rPr>
              <w:t xml:space="preserve"> </w:t>
            </w:r>
            <w:r>
              <w:t>Response,</w:t>
            </w:r>
            <w:r>
              <w:rPr>
                <w:spacing w:val="-3"/>
              </w:rPr>
              <w:t xml:space="preserve"> </w:t>
            </w:r>
            <w:r>
              <w:t>Onsite</w:t>
            </w:r>
            <w:r>
              <w:rPr>
                <w:spacing w:val="-4"/>
              </w:rPr>
              <w:t xml:space="preserve"> </w:t>
            </w:r>
            <w:r>
              <w:t>of</w:t>
            </w:r>
            <w:r>
              <w:rPr>
                <w:spacing w:val="-2"/>
              </w:rPr>
              <w:t xml:space="preserve"> </w:t>
            </w:r>
            <w:r>
              <w:t>an</w:t>
            </w:r>
            <w:r>
              <w:rPr>
                <w:spacing w:val="-3"/>
              </w:rPr>
              <w:t xml:space="preserve"> </w:t>
            </w:r>
            <w:r>
              <w:rPr>
                <w:spacing w:val="-2"/>
              </w:rPr>
              <w:t>Emergency</w:t>
            </w:r>
          </w:p>
        </w:tc>
        <w:tc>
          <w:tcPr>
            <w:tcW w:w="1531" w:type="dxa"/>
          </w:tcPr>
          <w:p w14:paraId="54451D51" w14:textId="77777777" w:rsidR="00E9319B" w:rsidRDefault="00407046">
            <w:pPr>
              <w:pStyle w:val="TableParagraph"/>
              <w:spacing w:line="234" w:lineRule="exact"/>
              <w:ind w:right="98"/>
            </w:pPr>
            <w:r>
              <w:t>2</w:t>
            </w:r>
          </w:p>
        </w:tc>
      </w:tr>
      <w:tr w:rsidR="00E9319B" w14:paraId="03C8EA45" w14:textId="77777777">
        <w:trPr>
          <w:trHeight w:val="251"/>
        </w:trPr>
        <w:tc>
          <w:tcPr>
            <w:tcW w:w="5755" w:type="dxa"/>
          </w:tcPr>
          <w:p w14:paraId="7C5D10C2" w14:textId="77777777" w:rsidR="00E9319B" w:rsidRDefault="00407046">
            <w:pPr>
              <w:pStyle w:val="TableParagraph"/>
              <w:spacing w:line="232" w:lineRule="exact"/>
              <w:ind w:left="107"/>
              <w:jc w:val="left"/>
            </w:pPr>
            <w:r>
              <w:t>Fire</w:t>
            </w:r>
            <w:r>
              <w:rPr>
                <w:spacing w:val="-2"/>
              </w:rPr>
              <w:t xml:space="preserve"> </w:t>
            </w:r>
            <w:r>
              <w:t>Fighting,</w:t>
            </w:r>
            <w:r>
              <w:rPr>
                <w:spacing w:val="-2"/>
              </w:rPr>
              <w:t xml:space="preserve"> </w:t>
            </w:r>
            <w:r>
              <w:t>Onsite</w:t>
            </w:r>
            <w:r>
              <w:rPr>
                <w:spacing w:val="-4"/>
              </w:rPr>
              <w:t xml:space="preserve"> </w:t>
            </w:r>
            <w:r>
              <w:t>of</w:t>
            </w:r>
            <w:r>
              <w:rPr>
                <w:spacing w:val="-4"/>
              </w:rPr>
              <w:t xml:space="preserve"> </w:t>
            </w:r>
            <w:r>
              <w:t>an</w:t>
            </w:r>
            <w:r>
              <w:rPr>
                <w:spacing w:val="-4"/>
              </w:rPr>
              <w:t xml:space="preserve"> </w:t>
            </w:r>
            <w:r>
              <w:rPr>
                <w:spacing w:val="-2"/>
              </w:rPr>
              <w:t>Emergency</w:t>
            </w:r>
          </w:p>
        </w:tc>
        <w:tc>
          <w:tcPr>
            <w:tcW w:w="1531" w:type="dxa"/>
          </w:tcPr>
          <w:p w14:paraId="1958EEAC" w14:textId="77777777" w:rsidR="00E9319B" w:rsidRDefault="00407046">
            <w:pPr>
              <w:pStyle w:val="TableParagraph"/>
              <w:spacing w:line="232" w:lineRule="exact"/>
              <w:ind w:right="98"/>
            </w:pPr>
            <w:r>
              <w:rPr>
                <w:spacing w:val="-5"/>
              </w:rPr>
              <w:t>14</w:t>
            </w:r>
          </w:p>
        </w:tc>
      </w:tr>
      <w:tr w:rsidR="00E9319B" w14:paraId="39AC4BFF" w14:textId="77777777">
        <w:trPr>
          <w:trHeight w:val="254"/>
        </w:trPr>
        <w:tc>
          <w:tcPr>
            <w:tcW w:w="5755" w:type="dxa"/>
          </w:tcPr>
          <w:p w14:paraId="4DD00BDE" w14:textId="77777777" w:rsidR="00E9319B" w:rsidRDefault="00407046">
            <w:pPr>
              <w:pStyle w:val="TableParagraph"/>
              <w:spacing w:line="234" w:lineRule="exact"/>
              <w:ind w:left="107"/>
              <w:jc w:val="left"/>
            </w:pPr>
            <w:r>
              <w:t>Fire</w:t>
            </w:r>
            <w:r>
              <w:rPr>
                <w:spacing w:val="-5"/>
              </w:rPr>
              <w:t xml:space="preserve"> </w:t>
            </w:r>
            <w:r>
              <w:t>Fighting,</w:t>
            </w:r>
            <w:r>
              <w:rPr>
                <w:spacing w:val="-5"/>
              </w:rPr>
              <w:t xml:space="preserve"> </w:t>
            </w:r>
            <w:r>
              <w:t>Onsite,</w:t>
            </w:r>
            <w:r>
              <w:rPr>
                <w:spacing w:val="-5"/>
              </w:rPr>
              <w:t xml:space="preserve"> </w:t>
            </w:r>
            <w:r>
              <w:t>Non-</w:t>
            </w:r>
            <w:r>
              <w:rPr>
                <w:spacing w:val="-2"/>
              </w:rPr>
              <w:t>Emergency</w:t>
            </w:r>
          </w:p>
        </w:tc>
        <w:tc>
          <w:tcPr>
            <w:tcW w:w="1531" w:type="dxa"/>
          </w:tcPr>
          <w:p w14:paraId="41642355" w14:textId="77777777" w:rsidR="00E9319B" w:rsidRDefault="00407046">
            <w:pPr>
              <w:pStyle w:val="TableParagraph"/>
              <w:spacing w:line="234" w:lineRule="exact"/>
              <w:ind w:right="98"/>
            </w:pPr>
            <w:r>
              <w:t>1</w:t>
            </w:r>
          </w:p>
        </w:tc>
      </w:tr>
      <w:tr w:rsidR="00E9319B" w14:paraId="760F4B87" w14:textId="77777777">
        <w:trPr>
          <w:trHeight w:val="251"/>
        </w:trPr>
        <w:tc>
          <w:tcPr>
            <w:tcW w:w="5755" w:type="dxa"/>
          </w:tcPr>
          <w:p w14:paraId="21EC407E" w14:textId="77777777" w:rsidR="00E9319B" w:rsidRDefault="00407046">
            <w:pPr>
              <w:pStyle w:val="TableParagraph"/>
              <w:spacing w:line="232" w:lineRule="exact"/>
              <w:ind w:left="107"/>
              <w:jc w:val="left"/>
            </w:pPr>
            <w:r>
              <w:t>Maintenance</w:t>
            </w:r>
            <w:r>
              <w:rPr>
                <w:spacing w:val="-7"/>
              </w:rPr>
              <w:t xml:space="preserve"> </w:t>
            </w:r>
            <w:r>
              <w:t>Work</w:t>
            </w:r>
            <w:r>
              <w:rPr>
                <w:spacing w:val="-6"/>
              </w:rPr>
              <w:t xml:space="preserve"> </w:t>
            </w:r>
            <w:r>
              <w:t>–</w:t>
            </w:r>
            <w:r>
              <w:rPr>
                <w:spacing w:val="-6"/>
              </w:rPr>
              <w:t xml:space="preserve"> </w:t>
            </w:r>
            <w:r>
              <w:t>Onsite,</w:t>
            </w:r>
            <w:r>
              <w:rPr>
                <w:spacing w:val="-6"/>
              </w:rPr>
              <w:t xml:space="preserve"> </w:t>
            </w:r>
            <w:r>
              <w:t>Non-</w:t>
            </w:r>
            <w:r>
              <w:rPr>
                <w:spacing w:val="-2"/>
              </w:rPr>
              <w:t>Emergency</w:t>
            </w:r>
          </w:p>
        </w:tc>
        <w:tc>
          <w:tcPr>
            <w:tcW w:w="1531" w:type="dxa"/>
          </w:tcPr>
          <w:p w14:paraId="7F72E6DB" w14:textId="77777777" w:rsidR="00E9319B" w:rsidRDefault="00407046">
            <w:pPr>
              <w:pStyle w:val="TableParagraph"/>
              <w:spacing w:line="232" w:lineRule="exact"/>
              <w:ind w:right="98"/>
            </w:pPr>
            <w:r>
              <w:t>2</w:t>
            </w:r>
          </w:p>
        </w:tc>
      </w:tr>
      <w:tr w:rsidR="00E9319B" w14:paraId="2CD0256D" w14:textId="77777777">
        <w:trPr>
          <w:trHeight w:val="254"/>
        </w:trPr>
        <w:tc>
          <w:tcPr>
            <w:tcW w:w="5755" w:type="dxa"/>
          </w:tcPr>
          <w:p w14:paraId="43D17081" w14:textId="77777777" w:rsidR="00E9319B" w:rsidRDefault="00407046">
            <w:pPr>
              <w:pStyle w:val="TableParagraph"/>
              <w:spacing w:before="1" w:line="233" w:lineRule="exact"/>
              <w:ind w:left="107"/>
              <w:jc w:val="left"/>
            </w:pPr>
            <w:r>
              <w:t>Off</w:t>
            </w:r>
            <w:r>
              <w:rPr>
                <w:spacing w:val="-3"/>
              </w:rPr>
              <w:t xml:space="preserve"> </w:t>
            </w:r>
            <w:r>
              <w:t>Duty,</w:t>
            </w:r>
            <w:r>
              <w:rPr>
                <w:spacing w:val="-4"/>
              </w:rPr>
              <w:t xml:space="preserve"> </w:t>
            </w:r>
            <w:r>
              <w:t>Less</w:t>
            </w:r>
            <w:r>
              <w:rPr>
                <w:spacing w:val="-3"/>
              </w:rPr>
              <w:t xml:space="preserve"> </w:t>
            </w:r>
            <w:r>
              <w:t>than</w:t>
            </w:r>
            <w:r>
              <w:rPr>
                <w:spacing w:val="-3"/>
              </w:rPr>
              <w:t xml:space="preserve"> </w:t>
            </w:r>
            <w:r>
              <w:t>24</w:t>
            </w:r>
            <w:r>
              <w:rPr>
                <w:spacing w:val="-4"/>
              </w:rPr>
              <w:t xml:space="preserve"> </w:t>
            </w:r>
            <w:r>
              <w:t>Hours</w:t>
            </w:r>
            <w:r>
              <w:rPr>
                <w:spacing w:val="-3"/>
              </w:rPr>
              <w:t xml:space="preserve"> </w:t>
            </w:r>
            <w:r>
              <w:t>of</w:t>
            </w:r>
            <w:r>
              <w:rPr>
                <w:spacing w:val="-3"/>
              </w:rPr>
              <w:t xml:space="preserve"> </w:t>
            </w:r>
            <w:r>
              <w:t>Work-Related</w:t>
            </w:r>
            <w:r>
              <w:rPr>
                <w:spacing w:val="-3"/>
              </w:rPr>
              <w:t xml:space="preserve"> </w:t>
            </w:r>
            <w:r>
              <w:rPr>
                <w:spacing w:val="-2"/>
              </w:rPr>
              <w:t>Activities</w:t>
            </w:r>
          </w:p>
        </w:tc>
        <w:tc>
          <w:tcPr>
            <w:tcW w:w="1531" w:type="dxa"/>
          </w:tcPr>
          <w:p w14:paraId="54D5E572" w14:textId="77777777" w:rsidR="00E9319B" w:rsidRDefault="00407046">
            <w:pPr>
              <w:pStyle w:val="TableParagraph"/>
              <w:spacing w:before="1" w:line="233" w:lineRule="exact"/>
              <w:ind w:right="98"/>
            </w:pPr>
            <w:r>
              <w:t>8</w:t>
            </w:r>
          </w:p>
        </w:tc>
      </w:tr>
      <w:tr w:rsidR="00E9319B" w14:paraId="549542DC" w14:textId="77777777">
        <w:trPr>
          <w:trHeight w:val="253"/>
        </w:trPr>
        <w:tc>
          <w:tcPr>
            <w:tcW w:w="5755" w:type="dxa"/>
          </w:tcPr>
          <w:p w14:paraId="4838865D" w14:textId="77777777" w:rsidR="00E9319B" w:rsidRDefault="00407046">
            <w:pPr>
              <w:pStyle w:val="TableParagraph"/>
              <w:spacing w:line="234" w:lineRule="exact"/>
              <w:ind w:left="107"/>
              <w:jc w:val="left"/>
            </w:pPr>
            <w:r>
              <w:t>On</w:t>
            </w:r>
            <w:r>
              <w:rPr>
                <w:spacing w:val="-5"/>
              </w:rPr>
              <w:t xml:space="preserve"> </w:t>
            </w:r>
            <w:r>
              <w:t>Duty,</w:t>
            </w:r>
            <w:r>
              <w:rPr>
                <w:spacing w:val="-4"/>
              </w:rPr>
              <w:t xml:space="preserve"> </w:t>
            </w:r>
            <w:r>
              <w:t>Onsite,</w:t>
            </w:r>
            <w:r>
              <w:rPr>
                <w:spacing w:val="-4"/>
              </w:rPr>
              <w:t xml:space="preserve"> </w:t>
            </w:r>
            <w:r>
              <w:t>Non-</w:t>
            </w:r>
            <w:r>
              <w:rPr>
                <w:spacing w:val="-2"/>
              </w:rPr>
              <w:t>Emergency</w:t>
            </w:r>
          </w:p>
        </w:tc>
        <w:tc>
          <w:tcPr>
            <w:tcW w:w="1531" w:type="dxa"/>
          </w:tcPr>
          <w:p w14:paraId="3B87675E" w14:textId="77777777" w:rsidR="00E9319B" w:rsidRDefault="00407046">
            <w:pPr>
              <w:pStyle w:val="TableParagraph"/>
              <w:spacing w:line="234" w:lineRule="exact"/>
              <w:ind w:right="98"/>
            </w:pPr>
            <w:r>
              <w:t>5</w:t>
            </w:r>
          </w:p>
        </w:tc>
      </w:tr>
      <w:tr w:rsidR="00E9319B" w14:paraId="60B7C953" w14:textId="77777777">
        <w:trPr>
          <w:trHeight w:val="251"/>
        </w:trPr>
        <w:tc>
          <w:tcPr>
            <w:tcW w:w="5755" w:type="dxa"/>
          </w:tcPr>
          <w:p w14:paraId="7D32D739" w14:textId="77777777" w:rsidR="00E9319B" w:rsidRDefault="00407046">
            <w:pPr>
              <w:pStyle w:val="TableParagraph"/>
              <w:spacing w:line="232" w:lineRule="exact"/>
              <w:ind w:left="107"/>
              <w:jc w:val="left"/>
            </w:pPr>
            <w:r>
              <w:t>Training</w:t>
            </w:r>
            <w:r>
              <w:rPr>
                <w:spacing w:val="-7"/>
              </w:rPr>
              <w:t xml:space="preserve"> </w:t>
            </w:r>
            <w:r>
              <w:t>Exercise,</w:t>
            </w:r>
            <w:r>
              <w:rPr>
                <w:spacing w:val="-6"/>
              </w:rPr>
              <w:t xml:space="preserve"> </w:t>
            </w:r>
            <w:r>
              <w:t>Onsite,</w:t>
            </w:r>
            <w:r>
              <w:rPr>
                <w:spacing w:val="-9"/>
              </w:rPr>
              <w:t xml:space="preserve"> </w:t>
            </w:r>
            <w:r>
              <w:t>Non-</w:t>
            </w:r>
            <w:r>
              <w:rPr>
                <w:spacing w:val="-2"/>
              </w:rPr>
              <w:t>Emergency</w:t>
            </w:r>
          </w:p>
        </w:tc>
        <w:tc>
          <w:tcPr>
            <w:tcW w:w="1531" w:type="dxa"/>
          </w:tcPr>
          <w:p w14:paraId="227795BA" w14:textId="77777777" w:rsidR="00E9319B" w:rsidRDefault="00407046">
            <w:pPr>
              <w:pStyle w:val="TableParagraph"/>
              <w:spacing w:line="232" w:lineRule="exact"/>
              <w:ind w:right="98"/>
            </w:pPr>
            <w:r>
              <w:rPr>
                <w:spacing w:val="-5"/>
              </w:rPr>
              <w:t>15</w:t>
            </w:r>
          </w:p>
        </w:tc>
      </w:tr>
      <w:tr w:rsidR="00E9319B" w14:paraId="5CFA196B" w14:textId="77777777">
        <w:trPr>
          <w:trHeight w:val="253"/>
        </w:trPr>
        <w:tc>
          <w:tcPr>
            <w:tcW w:w="5755" w:type="dxa"/>
          </w:tcPr>
          <w:p w14:paraId="05B35D4E" w14:textId="77777777" w:rsidR="00E9319B" w:rsidRDefault="00407046">
            <w:pPr>
              <w:pStyle w:val="TableParagraph"/>
              <w:spacing w:line="234" w:lineRule="exact"/>
              <w:ind w:left="107"/>
              <w:jc w:val="left"/>
            </w:pPr>
            <w:r>
              <w:rPr>
                <w:spacing w:val="-2"/>
              </w:rPr>
              <w:t>Unspecified</w:t>
            </w:r>
          </w:p>
        </w:tc>
        <w:tc>
          <w:tcPr>
            <w:tcW w:w="1531" w:type="dxa"/>
          </w:tcPr>
          <w:p w14:paraId="4D0F3F3E" w14:textId="77777777" w:rsidR="00E9319B" w:rsidRDefault="00407046">
            <w:pPr>
              <w:pStyle w:val="TableParagraph"/>
              <w:spacing w:line="234" w:lineRule="exact"/>
              <w:ind w:right="98"/>
            </w:pPr>
            <w:r>
              <w:t>7</w:t>
            </w:r>
          </w:p>
        </w:tc>
      </w:tr>
      <w:tr w:rsidR="00E9319B" w14:paraId="054E894A" w14:textId="77777777">
        <w:trPr>
          <w:trHeight w:val="251"/>
        </w:trPr>
        <w:tc>
          <w:tcPr>
            <w:tcW w:w="5755" w:type="dxa"/>
          </w:tcPr>
          <w:p w14:paraId="01AE0D4B" w14:textId="77777777" w:rsidR="00E9319B" w:rsidRDefault="00407046">
            <w:pPr>
              <w:pStyle w:val="TableParagraph"/>
              <w:spacing w:line="232" w:lineRule="exact"/>
              <w:ind w:left="107"/>
              <w:jc w:val="left"/>
              <w:rPr>
                <w:b/>
              </w:rPr>
            </w:pPr>
            <w:r>
              <w:rPr>
                <w:b/>
              </w:rPr>
              <w:t>Total</w:t>
            </w:r>
            <w:r>
              <w:rPr>
                <w:b/>
                <w:spacing w:val="-3"/>
              </w:rPr>
              <w:t xml:space="preserve"> </w:t>
            </w:r>
            <w:r>
              <w:rPr>
                <w:b/>
              </w:rPr>
              <w:t>Fatal</w:t>
            </w:r>
            <w:r>
              <w:rPr>
                <w:b/>
                <w:spacing w:val="-3"/>
              </w:rPr>
              <w:t xml:space="preserve"> </w:t>
            </w:r>
            <w:r>
              <w:rPr>
                <w:b/>
              </w:rPr>
              <w:t>Heart</w:t>
            </w:r>
            <w:r>
              <w:rPr>
                <w:b/>
                <w:spacing w:val="-3"/>
              </w:rPr>
              <w:t xml:space="preserve"> </w:t>
            </w:r>
            <w:r>
              <w:rPr>
                <w:b/>
                <w:spacing w:val="-2"/>
              </w:rPr>
              <w:t>Attacks</w:t>
            </w:r>
          </w:p>
        </w:tc>
        <w:tc>
          <w:tcPr>
            <w:tcW w:w="1531" w:type="dxa"/>
          </w:tcPr>
          <w:p w14:paraId="0D40AD8C" w14:textId="77777777" w:rsidR="00E9319B" w:rsidRDefault="00407046">
            <w:pPr>
              <w:pStyle w:val="TableParagraph"/>
              <w:spacing w:line="232" w:lineRule="exact"/>
              <w:ind w:right="98"/>
              <w:rPr>
                <w:b/>
              </w:rPr>
            </w:pPr>
            <w:r>
              <w:rPr>
                <w:b/>
                <w:spacing w:val="-5"/>
              </w:rPr>
              <w:t>55</w:t>
            </w:r>
          </w:p>
        </w:tc>
      </w:tr>
    </w:tbl>
    <w:p w14:paraId="30F5938C" w14:textId="77777777" w:rsidR="00E9319B" w:rsidRDefault="00407046">
      <w:pPr>
        <w:spacing w:before="7"/>
        <w:ind w:left="1160"/>
        <w:rPr>
          <w:sz w:val="20"/>
        </w:rPr>
      </w:pPr>
      <w:r>
        <w:rPr>
          <w:sz w:val="20"/>
        </w:rPr>
        <w:t>Source:</w:t>
      </w:r>
      <w:r>
        <w:rPr>
          <w:spacing w:val="-6"/>
          <w:sz w:val="20"/>
        </w:rPr>
        <w:t xml:space="preserve"> </w:t>
      </w:r>
      <w:r>
        <w:rPr>
          <w:sz w:val="20"/>
        </w:rPr>
        <w:t>OSHA,</w:t>
      </w:r>
      <w:r>
        <w:rPr>
          <w:spacing w:val="-6"/>
          <w:sz w:val="20"/>
        </w:rPr>
        <w:t xml:space="preserve"> </w:t>
      </w:r>
      <w:r>
        <w:rPr>
          <w:spacing w:val="-5"/>
          <w:sz w:val="20"/>
        </w:rPr>
        <w:t>OIS</w:t>
      </w:r>
    </w:p>
    <w:p w14:paraId="582A2ADE" w14:textId="77777777" w:rsidR="00E9319B" w:rsidRDefault="00E9319B">
      <w:pPr>
        <w:pStyle w:val="BodyText"/>
        <w:spacing w:before="10"/>
        <w:ind w:left="0"/>
        <w:rPr>
          <w:sz w:val="19"/>
        </w:rPr>
      </w:pPr>
    </w:p>
    <w:p w14:paraId="64BB64C2" w14:textId="77777777" w:rsidR="00E9319B" w:rsidRDefault="00407046">
      <w:pPr>
        <w:pStyle w:val="BodyText"/>
        <w:spacing w:before="1" w:line="480" w:lineRule="auto"/>
        <w:ind w:right="121" w:firstLine="720"/>
      </w:pPr>
      <w:r>
        <w:t>Many studies show that following a healthy lifestyle including getting regular physical activity, maintaining a healthy weight, and healthy sleep habits may prevent many cases of sudden cardiac death.</w:t>
      </w:r>
      <w:hyperlink w:anchor="_bookmark53" w:history="1">
        <w:r>
          <w:rPr>
            <w:vertAlign w:val="superscript"/>
          </w:rPr>
          <w:t>54</w:t>
        </w:r>
      </w:hyperlink>
      <w:r>
        <w:t xml:space="preserve"> A number of provisions in the proposed rule – the medical and physical, fitness for duty, and health and fitness program requirements – focus</w:t>
      </w:r>
      <w:r>
        <w:rPr>
          <w:spacing w:val="-3"/>
        </w:rPr>
        <w:t xml:space="preserve"> </w:t>
      </w:r>
      <w:r>
        <w:t>on</w:t>
      </w:r>
      <w:r>
        <w:rPr>
          <w:spacing w:val="-3"/>
        </w:rPr>
        <w:t xml:space="preserve"> </w:t>
      </w:r>
      <w:r>
        <w:t>components</w:t>
      </w:r>
      <w:r>
        <w:rPr>
          <w:spacing w:val="-3"/>
        </w:rPr>
        <w:t xml:space="preserve"> </w:t>
      </w:r>
      <w:r>
        <w:t>of</w:t>
      </w:r>
      <w:r>
        <w:rPr>
          <w:spacing w:val="-2"/>
        </w:rPr>
        <w:t xml:space="preserve"> </w:t>
      </w:r>
      <w:r>
        <w:t>a</w:t>
      </w:r>
      <w:r>
        <w:rPr>
          <w:spacing w:val="-4"/>
        </w:rPr>
        <w:t xml:space="preserve"> </w:t>
      </w:r>
      <w:r>
        <w:t>healthy</w:t>
      </w:r>
      <w:r>
        <w:rPr>
          <w:spacing w:val="-3"/>
        </w:rPr>
        <w:t xml:space="preserve"> </w:t>
      </w:r>
      <w:r>
        <w:t>lifestyle</w:t>
      </w:r>
      <w:r>
        <w:rPr>
          <w:spacing w:val="-4"/>
        </w:rPr>
        <w:t xml:space="preserve"> </w:t>
      </w:r>
      <w:r>
        <w:t>for</w:t>
      </w:r>
      <w:r>
        <w:rPr>
          <w:spacing w:val="-4"/>
        </w:rPr>
        <w:t xml:space="preserve"> </w:t>
      </w:r>
      <w:r>
        <w:t>emergency</w:t>
      </w:r>
      <w:r>
        <w:rPr>
          <w:spacing w:val="-1"/>
        </w:rPr>
        <w:t xml:space="preserve"> </w:t>
      </w:r>
      <w:r>
        <w:t>responders</w:t>
      </w:r>
      <w:r>
        <w:rPr>
          <w:spacing w:val="-3"/>
        </w:rPr>
        <w:t xml:space="preserve"> </w:t>
      </w:r>
      <w:r>
        <w:t>as</w:t>
      </w:r>
      <w:r>
        <w:rPr>
          <w:spacing w:val="-3"/>
        </w:rPr>
        <w:t xml:space="preserve"> </w:t>
      </w:r>
      <w:r>
        <w:t>well</w:t>
      </w:r>
      <w:r>
        <w:rPr>
          <w:spacing w:val="-3"/>
        </w:rPr>
        <w:t xml:space="preserve"> </w:t>
      </w:r>
      <w:r>
        <w:t>as</w:t>
      </w:r>
      <w:r>
        <w:rPr>
          <w:spacing w:val="-3"/>
        </w:rPr>
        <w:t xml:space="preserve"> </w:t>
      </w:r>
      <w:r>
        <w:t>fitness</w:t>
      </w:r>
      <w:r>
        <w:rPr>
          <w:spacing w:val="-3"/>
        </w:rPr>
        <w:t xml:space="preserve"> </w:t>
      </w:r>
      <w:r>
        <w:t>for duty requirements and medical monitoring that would be expected to prevent some fatal heart</w:t>
      </w:r>
      <w:r>
        <w:rPr>
          <w:spacing w:val="-1"/>
        </w:rPr>
        <w:t xml:space="preserve"> </w:t>
      </w:r>
      <w:r>
        <w:t>attacks.</w:t>
      </w:r>
      <w:r>
        <w:rPr>
          <w:spacing w:val="-1"/>
        </w:rPr>
        <w:t xml:space="preserve"> </w:t>
      </w:r>
      <w:r>
        <w:t>While</w:t>
      </w:r>
      <w:r>
        <w:rPr>
          <w:spacing w:val="-2"/>
        </w:rPr>
        <w:t xml:space="preserve"> </w:t>
      </w:r>
      <w:r>
        <w:t>the</w:t>
      </w:r>
      <w:r>
        <w:rPr>
          <w:spacing w:val="-2"/>
        </w:rPr>
        <w:t xml:space="preserve"> </w:t>
      </w:r>
      <w:r>
        <w:t>proposed</w:t>
      </w:r>
      <w:r>
        <w:rPr>
          <w:spacing w:val="-1"/>
        </w:rPr>
        <w:t xml:space="preserve"> </w:t>
      </w:r>
      <w:r>
        <w:t>standard would</w:t>
      </w:r>
      <w:r>
        <w:rPr>
          <w:spacing w:val="-1"/>
        </w:rPr>
        <w:t xml:space="preserve"> </w:t>
      </w:r>
      <w:r>
        <w:t>not</w:t>
      </w:r>
      <w:r>
        <w:rPr>
          <w:spacing w:val="-1"/>
        </w:rPr>
        <w:t xml:space="preserve"> </w:t>
      </w:r>
      <w:r>
        <w:t>prevent</w:t>
      </w:r>
      <w:r>
        <w:rPr>
          <w:spacing w:val="-1"/>
        </w:rPr>
        <w:t xml:space="preserve"> </w:t>
      </w:r>
      <w:r>
        <w:t>all</w:t>
      </w:r>
      <w:r>
        <w:rPr>
          <w:spacing w:val="-1"/>
        </w:rPr>
        <w:t xml:space="preserve"> </w:t>
      </w:r>
      <w:r>
        <w:t>fatal</w:t>
      </w:r>
      <w:r>
        <w:rPr>
          <w:spacing w:val="-1"/>
        </w:rPr>
        <w:t xml:space="preserve"> </w:t>
      </w:r>
      <w:r>
        <w:t>heart attacks,</w:t>
      </w:r>
      <w:r>
        <w:rPr>
          <w:spacing w:val="-1"/>
        </w:rPr>
        <w:t xml:space="preserve"> </w:t>
      </w:r>
      <w:r>
        <w:t>based on</w:t>
      </w:r>
      <w:r>
        <w:rPr>
          <w:spacing w:val="-2"/>
        </w:rPr>
        <w:t xml:space="preserve"> </w:t>
      </w:r>
      <w:r>
        <w:t>a</w:t>
      </w:r>
      <w:r>
        <w:rPr>
          <w:spacing w:val="-3"/>
        </w:rPr>
        <w:t xml:space="preserve"> </w:t>
      </w:r>
      <w:r>
        <w:t>review</w:t>
      </w:r>
      <w:r>
        <w:rPr>
          <w:spacing w:val="-3"/>
        </w:rPr>
        <w:t xml:space="preserve"> </w:t>
      </w:r>
      <w:r>
        <w:t>of</w:t>
      </w:r>
      <w:r>
        <w:rPr>
          <w:spacing w:val="-3"/>
        </w:rPr>
        <w:t xml:space="preserve"> </w:t>
      </w:r>
      <w:r>
        <w:t>the</w:t>
      </w:r>
      <w:r>
        <w:rPr>
          <w:spacing w:val="-3"/>
        </w:rPr>
        <w:t xml:space="preserve"> </w:t>
      </w:r>
      <w:r>
        <w:t>circumstances</w:t>
      </w:r>
      <w:r>
        <w:rPr>
          <w:spacing w:val="-2"/>
        </w:rPr>
        <w:t xml:space="preserve"> </w:t>
      </w:r>
      <w:r>
        <w:t>surrounding</w:t>
      </w:r>
      <w:r>
        <w:rPr>
          <w:spacing w:val="-2"/>
        </w:rPr>
        <w:t xml:space="preserve"> </w:t>
      </w:r>
      <w:r>
        <w:t>the</w:t>
      </w:r>
      <w:r>
        <w:rPr>
          <w:spacing w:val="-1"/>
        </w:rPr>
        <w:t xml:space="preserve"> </w:t>
      </w:r>
      <w:r>
        <w:t>deaths</w:t>
      </w:r>
      <w:r>
        <w:rPr>
          <w:spacing w:val="-2"/>
        </w:rPr>
        <w:t xml:space="preserve"> </w:t>
      </w:r>
      <w:r>
        <w:t>caused</w:t>
      </w:r>
      <w:r>
        <w:rPr>
          <w:spacing w:val="-2"/>
        </w:rPr>
        <w:t xml:space="preserve"> </w:t>
      </w:r>
      <w:r>
        <w:t>by</w:t>
      </w:r>
      <w:r>
        <w:rPr>
          <w:spacing w:val="-2"/>
        </w:rPr>
        <w:t xml:space="preserve"> </w:t>
      </w:r>
      <w:r>
        <w:t>heart</w:t>
      </w:r>
      <w:r>
        <w:rPr>
          <w:spacing w:val="-2"/>
        </w:rPr>
        <w:t xml:space="preserve"> </w:t>
      </w:r>
      <w:r>
        <w:t>attack</w:t>
      </w:r>
      <w:r>
        <w:rPr>
          <w:spacing w:val="-2"/>
        </w:rPr>
        <w:t xml:space="preserve"> </w:t>
      </w:r>
      <w:r>
        <w:t>in</w:t>
      </w:r>
      <w:r>
        <w:rPr>
          <w:spacing w:val="-2"/>
        </w:rPr>
        <w:t xml:space="preserve"> </w:t>
      </w:r>
      <w:r>
        <w:t>the</w:t>
      </w:r>
      <w:r>
        <w:rPr>
          <w:spacing w:val="-3"/>
        </w:rPr>
        <w:t xml:space="preserve"> </w:t>
      </w:r>
      <w:r>
        <w:t>OIS dataset, OSHA</w:t>
      </w:r>
      <w:r>
        <w:rPr>
          <w:spacing w:val="-1"/>
        </w:rPr>
        <w:t xml:space="preserve"> </w:t>
      </w:r>
      <w:r>
        <w:t>believes a reasonable</w:t>
      </w:r>
      <w:r>
        <w:rPr>
          <w:spacing w:val="-1"/>
        </w:rPr>
        <w:t xml:space="preserve"> </w:t>
      </w:r>
      <w:r>
        <w:t>estimate</w:t>
      </w:r>
      <w:r>
        <w:rPr>
          <w:spacing w:val="-1"/>
        </w:rPr>
        <w:t xml:space="preserve"> </w:t>
      </w:r>
      <w:r>
        <w:t>is that the</w:t>
      </w:r>
      <w:r>
        <w:rPr>
          <w:spacing w:val="-1"/>
        </w:rPr>
        <w:t xml:space="preserve"> </w:t>
      </w:r>
      <w:r>
        <w:t>rule</w:t>
      </w:r>
      <w:r>
        <w:rPr>
          <w:spacing w:val="-1"/>
        </w:rPr>
        <w:t xml:space="preserve"> </w:t>
      </w:r>
      <w:r>
        <w:t>would prevent 20</w:t>
      </w:r>
      <w:r>
        <w:rPr>
          <w:spacing w:val="-1"/>
        </w:rPr>
        <w:t xml:space="preserve"> </w:t>
      </w:r>
      <w:r>
        <w:t>percent of work-related fatal heart attacks among emergency responders. OSHA welcomes</w:t>
      </w:r>
    </w:p>
    <w:p w14:paraId="041545B7" w14:textId="77777777" w:rsidR="00E9319B" w:rsidRDefault="00E9319B">
      <w:pPr>
        <w:pStyle w:val="BodyText"/>
        <w:ind w:left="0"/>
        <w:rPr>
          <w:sz w:val="20"/>
        </w:rPr>
      </w:pPr>
    </w:p>
    <w:p w14:paraId="3F202BC9" w14:textId="77777777" w:rsidR="00E9319B" w:rsidRDefault="00E9319B">
      <w:pPr>
        <w:pStyle w:val="BodyText"/>
        <w:ind w:left="0"/>
        <w:rPr>
          <w:sz w:val="20"/>
        </w:rPr>
      </w:pPr>
    </w:p>
    <w:p w14:paraId="503CA199" w14:textId="77777777" w:rsidR="00E9319B" w:rsidRDefault="00407046">
      <w:pPr>
        <w:pStyle w:val="BodyText"/>
        <w:spacing w:before="2"/>
        <w:ind w:left="0"/>
      </w:pPr>
      <w:r>
        <w:rPr>
          <w:noProof/>
        </w:rPr>
        <mc:AlternateContent>
          <mc:Choice Requires="wps">
            <w:drawing>
              <wp:anchor distT="0" distB="0" distL="0" distR="0" simplePos="0" relativeHeight="487610368" behindDoc="1" locked="0" layoutInCell="1" allowOverlap="1" wp14:anchorId="0360CC6E" wp14:editId="338F39AE">
                <wp:simplePos x="0" y="0"/>
                <wp:positionH relativeFrom="page">
                  <wp:posOffset>1371600</wp:posOffset>
                </wp:positionH>
                <wp:positionV relativeFrom="paragraph">
                  <wp:posOffset>191799</wp:posOffset>
                </wp:positionV>
                <wp:extent cx="1828800" cy="952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2C3CB" id="Graphic 65" o:spid="_x0000_s1026" style="position:absolute;margin-left:108pt;margin-top:15.1pt;width:2in;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53CiN4AAAAJAQAADwAAAGRycy9kb3ducmV2LnhtbEyPwU7DMBBE&#10;70j8g7VI3KidlBYIcSqEqLihtqCKoxObJGq8juJtEv6e5QTHnR3NvMk3s+/E6IbYBtSQLBQIh1Ww&#10;LdYaPt63N/cgIhm0pgvoNHy7CJvi8iI3mQ0T7t14oFpwCMbMaGiI+kzKWDXOm7gIvUP+fYXBG+Jz&#10;qKUdzMThvpOpUmvpTYvc0JjePTeuOh3OXsNE5XF8OC1fX2i13ZV7sm+fR9L6+mp+egRBbqY/M/zi&#10;MzoUzFSGM9ooOg1psuYtpGGpUhBsWKlbFkoWkjuQRS7/Lyh+AAAA//8DAFBLAQItABQABgAIAAAA&#10;IQC2gziS/gAAAOEBAAATAAAAAAAAAAAAAAAAAAAAAABbQ29udGVudF9UeXBlc10ueG1sUEsBAi0A&#10;FAAGAAgAAAAhADj9If/WAAAAlAEAAAsAAAAAAAAAAAAAAAAALwEAAF9yZWxzLy5yZWxzUEsBAi0A&#10;FAAGAAgAAAAhAKoJITAeAgAAvQQAAA4AAAAAAAAAAAAAAAAALgIAAGRycy9lMm9Eb2MueG1sUEsB&#10;Ai0AFAAGAAgAAAAhADedwojeAAAACQEAAA8AAAAAAAAAAAAAAAAAeAQAAGRycy9kb3ducmV2Lnht&#10;bFBLBQYAAAAABAAEAPMAAACDBQAAAAA=&#10;" path="m1828800,l,,,9143r1828800,l1828800,xe" fillcolor="black" stroked="f">
                <v:path arrowok="t"/>
                <w10:wrap type="topAndBottom" anchorx="page"/>
              </v:shape>
            </w:pict>
          </mc:Fallback>
        </mc:AlternateContent>
      </w:r>
    </w:p>
    <w:p w14:paraId="411053C8" w14:textId="77777777" w:rsidR="00E9319B" w:rsidRDefault="00407046">
      <w:pPr>
        <w:spacing w:before="101"/>
        <w:ind w:left="440" w:right="185" w:hanging="1"/>
        <w:rPr>
          <w:sz w:val="20"/>
        </w:rPr>
      </w:pPr>
      <w:bookmarkStart w:id="99" w:name="_bookmark53"/>
      <w:bookmarkEnd w:id="99"/>
      <w:r>
        <w:rPr>
          <w:sz w:val="20"/>
          <w:vertAlign w:val="superscript"/>
        </w:rPr>
        <w:t>54</w:t>
      </w:r>
      <w:r>
        <w:rPr>
          <w:sz w:val="20"/>
        </w:rPr>
        <w:t xml:space="preserve"> See </w:t>
      </w:r>
      <w:r>
        <w:rPr>
          <w:i/>
          <w:sz w:val="20"/>
        </w:rPr>
        <w:t>https://</w:t>
      </w:r>
      <w:hyperlink r:id="rId108">
        <w:r>
          <w:rPr>
            <w:i/>
            <w:sz w:val="20"/>
          </w:rPr>
          <w:t>www.hsph.harvard.edu/nutritionsource/disease-prevention/cardiovascular-</w:t>
        </w:r>
      </w:hyperlink>
      <w:r>
        <w:rPr>
          <w:i/>
          <w:sz w:val="20"/>
        </w:rPr>
        <w:t xml:space="preserve"> disease/preventing-cvd/</w:t>
      </w:r>
      <w:r>
        <w:rPr>
          <w:i/>
          <w:spacing w:val="-7"/>
          <w:sz w:val="20"/>
        </w:rPr>
        <w:t xml:space="preserve"> </w:t>
      </w:r>
      <w:r>
        <w:rPr>
          <w:sz w:val="20"/>
        </w:rPr>
        <w:t>based</w:t>
      </w:r>
      <w:r>
        <w:rPr>
          <w:spacing w:val="-7"/>
          <w:sz w:val="20"/>
        </w:rPr>
        <w:t xml:space="preserve"> </w:t>
      </w:r>
      <w:r>
        <w:rPr>
          <w:sz w:val="20"/>
        </w:rPr>
        <w:t>on</w:t>
      </w:r>
      <w:r>
        <w:rPr>
          <w:spacing w:val="-5"/>
          <w:sz w:val="20"/>
        </w:rPr>
        <w:t xml:space="preserve"> </w:t>
      </w:r>
      <w:r>
        <w:rPr>
          <w:sz w:val="20"/>
        </w:rPr>
        <w:t>Chiuve,</w:t>
      </w:r>
      <w:r>
        <w:rPr>
          <w:spacing w:val="-5"/>
          <w:sz w:val="20"/>
        </w:rPr>
        <w:t xml:space="preserve"> </w:t>
      </w:r>
      <w:r>
        <w:rPr>
          <w:sz w:val="20"/>
        </w:rPr>
        <w:t>S.E.,</w:t>
      </w:r>
      <w:r>
        <w:rPr>
          <w:spacing w:val="-5"/>
          <w:sz w:val="20"/>
        </w:rPr>
        <w:t xml:space="preserve"> </w:t>
      </w:r>
      <w:r>
        <w:rPr>
          <w:sz w:val="20"/>
        </w:rPr>
        <w:t>Rexrode,</w:t>
      </w:r>
      <w:r>
        <w:rPr>
          <w:spacing w:val="-5"/>
          <w:sz w:val="20"/>
        </w:rPr>
        <w:t xml:space="preserve"> </w:t>
      </w:r>
      <w:r>
        <w:rPr>
          <w:sz w:val="20"/>
        </w:rPr>
        <w:t>K.M.,</w:t>
      </w:r>
      <w:r>
        <w:rPr>
          <w:spacing w:val="-5"/>
          <w:sz w:val="20"/>
        </w:rPr>
        <w:t xml:space="preserve"> </w:t>
      </w:r>
      <w:r>
        <w:rPr>
          <w:sz w:val="20"/>
        </w:rPr>
        <w:t>D.</w:t>
      </w:r>
      <w:r>
        <w:rPr>
          <w:spacing w:val="-6"/>
          <w:sz w:val="20"/>
        </w:rPr>
        <w:t xml:space="preserve"> </w:t>
      </w:r>
      <w:r>
        <w:rPr>
          <w:sz w:val="20"/>
        </w:rPr>
        <w:t>S,</w:t>
      </w:r>
      <w:r>
        <w:rPr>
          <w:spacing w:val="-5"/>
          <w:sz w:val="20"/>
        </w:rPr>
        <w:t xml:space="preserve"> </w:t>
      </w:r>
      <w:r>
        <w:rPr>
          <w:sz w:val="20"/>
        </w:rPr>
        <w:t>Logroscino,</w:t>
      </w:r>
      <w:r>
        <w:rPr>
          <w:spacing w:val="-5"/>
          <w:sz w:val="20"/>
        </w:rPr>
        <w:t xml:space="preserve"> </w:t>
      </w:r>
      <w:r>
        <w:rPr>
          <w:sz w:val="20"/>
        </w:rPr>
        <w:t>G.,</w:t>
      </w:r>
      <w:r>
        <w:rPr>
          <w:spacing w:val="-8"/>
          <w:sz w:val="20"/>
        </w:rPr>
        <w:t xml:space="preserve"> </w:t>
      </w:r>
      <w:r>
        <w:rPr>
          <w:sz w:val="20"/>
        </w:rPr>
        <w:t>Manson,</w:t>
      </w:r>
      <w:r>
        <w:rPr>
          <w:spacing w:val="-5"/>
          <w:sz w:val="20"/>
        </w:rPr>
        <w:t xml:space="preserve"> </w:t>
      </w:r>
      <w:r>
        <w:rPr>
          <w:sz w:val="20"/>
        </w:rPr>
        <w:t>J.E.,</w:t>
      </w:r>
      <w:r>
        <w:rPr>
          <w:spacing w:val="-5"/>
          <w:sz w:val="20"/>
        </w:rPr>
        <w:t xml:space="preserve"> </w:t>
      </w:r>
      <w:r>
        <w:rPr>
          <w:spacing w:val="-2"/>
          <w:sz w:val="20"/>
        </w:rPr>
        <w:t>Rimm,</w:t>
      </w:r>
    </w:p>
    <w:p w14:paraId="2A6AFA65" w14:textId="77777777" w:rsidR="00E9319B" w:rsidRDefault="00407046">
      <w:pPr>
        <w:pStyle w:val="ListParagraph"/>
        <w:numPr>
          <w:ilvl w:val="1"/>
          <w:numId w:val="38"/>
        </w:numPr>
        <w:tabs>
          <w:tab w:val="left" w:pos="610"/>
        </w:tabs>
        <w:spacing w:before="1"/>
        <w:ind w:left="439" w:right="203" w:firstLine="0"/>
        <w:rPr>
          <w:sz w:val="18"/>
        </w:rPr>
      </w:pPr>
      <w:r>
        <w:rPr>
          <w:sz w:val="20"/>
        </w:rPr>
        <w:t xml:space="preserve">B. (2008). Primary prevention of stroke by healthy lifestyle. </w:t>
      </w:r>
      <w:r>
        <w:rPr>
          <w:i/>
          <w:sz w:val="20"/>
        </w:rPr>
        <w:t>Circulation</w:t>
      </w:r>
      <w:r>
        <w:rPr>
          <w:sz w:val="20"/>
        </w:rPr>
        <w:t>. 118:947-54 and Chiuve, S.E., Fung, T.T., Rexrode, K.M., et al. (2011). Adherence to a low-risk, healthy lifestyle and risk of sudden cardiac</w:t>
      </w:r>
      <w:r>
        <w:rPr>
          <w:spacing w:val="-3"/>
          <w:sz w:val="20"/>
        </w:rPr>
        <w:t xml:space="preserve"> </w:t>
      </w:r>
      <w:r>
        <w:rPr>
          <w:sz w:val="20"/>
        </w:rPr>
        <w:t>death</w:t>
      </w:r>
      <w:r>
        <w:rPr>
          <w:spacing w:val="-2"/>
          <w:sz w:val="20"/>
        </w:rPr>
        <w:t xml:space="preserve"> </w:t>
      </w:r>
      <w:r>
        <w:rPr>
          <w:sz w:val="20"/>
        </w:rPr>
        <w:t>among</w:t>
      </w:r>
      <w:r>
        <w:rPr>
          <w:spacing w:val="-4"/>
          <w:sz w:val="20"/>
        </w:rPr>
        <w:t xml:space="preserve"> </w:t>
      </w:r>
      <w:r>
        <w:rPr>
          <w:sz w:val="20"/>
        </w:rPr>
        <w:t>women.</w:t>
      </w:r>
      <w:r>
        <w:rPr>
          <w:spacing w:val="-7"/>
          <w:sz w:val="20"/>
        </w:rPr>
        <w:t xml:space="preserve"> </w:t>
      </w:r>
      <w:r>
        <w:rPr>
          <w:i/>
          <w:sz w:val="20"/>
        </w:rPr>
        <w:t>JAMA</w:t>
      </w:r>
      <w:r>
        <w:rPr>
          <w:sz w:val="20"/>
        </w:rPr>
        <w:t>.</w:t>
      </w:r>
      <w:r>
        <w:rPr>
          <w:spacing w:val="-2"/>
          <w:sz w:val="20"/>
        </w:rPr>
        <w:t xml:space="preserve"> </w:t>
      </w:r>
      <w:r>
        <w:rPr>
          <w:sz w:val="20"/>
        </w:rPr>
        <w:t>306:62-9.</w:t>
      </w:r>
      <w:r>
        <w:rPr>
          <w:spacing w:val="-5"/>
          <w:sz w:val="20"/>
        </w:rPr>
        <w:t xml:space="preserve"> </w:t>
      </w:r>
      <w:r>
        <w:rPr>
          <w:sz w:val="20"/>
        </w:rPr>
        <w:t>The</w:t>
      </w:r>
      <w:r>
        <w:rPr>
          <w:spacing w:val="-3"/>
          <w:sz w:val="20"/>
        </w:rPr>
        <w:t xml:space="preserve"> </w:t>
      </w:r>
      <w:r>
        <w:rPr>
          <w:sz w:val="20"/>
        </w:rPr>
        <w:t>Centers</w:t>
      </w:r>
      <w:r>
        <w:rPr>
          <w:spacing w:val="-5"/>
          <w:sz w:val="20"/>
        </w:rPr>
        <w:t xml:space="preserve"> </w:t>
      </w:r>
      <w:r>
        <w:rPr>
          <w:sz w:val="20"/>
        </w:rPr>
        <w:t>for</w:t>
      </w:r>
      <w:r>
        <w:rPr>
          <w:spacing w:val="-2"/>
          <w:sz w:val="20"/>
        </w:rPr>
        <w:t xml:space="preserve"> </w:t>
      </w:r>
      <w:r>
        <w:rPr>
          <w:sz w:val="20"/>
        </w:rPr>
        <w:t>Disease</w:t>
      </w:r>
      <w:r>
        <w:rPr>
          <w:spacing w:val="-3"/>
          <w:sz w:val="20"/>
        </w:rPr>
        <w:t xml:space="preserve"> </w:t>
      </w:r>
      <w:r>
        <w:rPr>
          <w:sz w:val="20"/>
        </w:rPr>
        <w:t>Control</w:t>
      </w:r>
      <w:r>
        <w:rPr>
          <w:spacing w:val="-3"/>
          <w:sz w:val="20"/>
        </w:rPr>
        <w:t xml:space="preserve"> </w:t>
      </w:r>
      <w:r>
        <w:rPr>
          <w:sz w:val="20"/>
        </w:rPr>
        <w:t>and</w:t>
      </w:r>
      <w:r>
        <w:rPr>
          <w:spacing w:val="-2"/>
          <w:sz w:val="20"/>
        </w:rPr>
        <w:t xml:space="preserve"> </w:t>
      </w:r>
      <w:r>
        <w:rPr>
          <w:sz w:val="20"/>
        </w:rPr>
        <w:t>Prevention’s</w:t>
      </w:r>
      <w:r>
        <w:rPr>
          <w:spacing w:val="-4"/>
          <w:sz w:val="20"/>
        </w:rPr>
        <w:t xml:space="preserve"> </w:t>
      </w:r>
      <w:r>
        <w:rPr>
          <w:sz w:val="20"/>
        </w:rPr>
        <w:t xml:space="preserve">“Prevent Heart Disease.” Available at </w:t>
      </w:r>
      <w:r>
        <w:rPr>
          <w:i/>
          <w:sz w:val="20"/>
        </w:rPr>
        <w:t>https://</w:t>
      </w:r>
      <w:hyperlink r:id="rId109">
        <w:r>
          <w:rPr>
            <w:i/>
            <w:sz w:val="20"/>
          </w:rPr>
          <w:t>www.cdc.gov/heartdisease/prevention.htm</w:t>
        </w:r>
        <w:r>
          <w:rPr>
            <w:sz w:val="20"/>
          </w:rPr>
          <w:t>.</w:t>
        </w:r>
      </w:hyperlink>
    </w:p>
    <w:p w14:paraId="6514CD41" w14:textId="77777777" w:rsidR="00E9319B" w:rsidRDefault="00E9319B">
      <w:pPr>
        <w:rPr>
          <w:sz w:val="18"/>
        </w:rPr>
        <w:sectPr w:rsidR="00E9319B">
          <w:pgSz w:w="12240" w:h="15840"/>
          <w:pgMar w:top="1820" w:right="1320" w:bottom="1220" w:left="1720" w:header="0" w:footer="1034" w:gutter="0"/>
          <w:cols w:space="720"/>
        </w:sectPr>
      </w:pPr>
    </w:p>
    <w:p w14:paraId="6A132B46" w14:textId="77777777" w:rsidR="00E9319B" w:rsidRDefault="00407046">
      <w:pPr>
        <w:pStyle w:val="BodyText"/>
        <w:spacing w:before="79" w:line="480" w:lineRule="auto"/>
        <w:ind w:right="142"/>
      </w:pPr>
      <w:r>
        <w:t>comment</w:t>
      </w:r>
      <w:r>
        <w:rPr>
          <w:spacing w:val="-3"/>
        </w:rPr>
        <w:t xml:space="preserve"> </w:t>
      </w:r>
      <w:r>
        <w:t>on</w:t>
      </w:r>
      <w:r>
        <w:rPr>
          <w:spacing w:val="-3"/>
        </w:rPr>
        <w:t xml:space="preserve"> </w:t>
      </w:r>
      <w:r>
        <w:t>this</w:t>
      </w:r>
      <w:r>
        <w:rPr>
          <w:spacing w:val="-3"/>
        </w:rPr>
        <w:t xml:space="preserve"> </w:t>
      </w:r>
      <w:r>
        <w:t>estimate</w:t>
      </w:r>
      <w:r>
        <w:rPr>
          <w:spacing w:val="-4"/>
        </w:rPr>
        <w:t xml:space="preserve"> </w:t>
      </w:r>
      <w:r>
        <w:t>and</w:t>
      </w:r>
      <w:r>
        <w:rPr>
          <w:spacing w:val="-3"/>
        </w:rPr>
        <w:t xml:space="preserve"> </w:t>
      </w:r>
      <w:r>
        <w:t>encourages</w:t>
      </w:r>
      <w:r>
        <w:rPr>
          <w:spacing w:val="-3"/>
        </w:rPr>
        <w:t xml:space="preserve"> </w:t>
      </w:r>
      <w:r>
        <w:t>the</w:t>
      </w:r>
      <w:r>
        <w:rPr>
          <w:spacing w:val="-4"/>
        </w:rPr>
        <w:t xml:space="preserve"> </w:t>
      </w:r>
      <w:r>
        <w:t>public</w:t>
      </w:r>
      <w:r>
        <w:rPr>
          <w:spacing w:val="-4"/>
        </w:rPr>
        <w:t xml:space="preserve"> </w:t>
      </w:r>
      <w:r>
        <w:t>to</w:t>
      </w:r>
      <w:r>
        <w:rPr>
          <w:spacing w:val="-3"/>
        </w:rPr>
        <w:t xml:space="preserve"> </w:t>
      </w:r>
      <w:r>
        <w:t>submit</w:t>
      </w:r>
      <w:r>
        <w:rPr>
          <w:spacing w:val="-3"/>
        </w:rPr>
        <w:t xml:space="preserve"> </w:t>
      </w:r>
      <w:r>
        <w:t>any</w:t>
      </w:r>
      <w:r>
        <w:rPr>
          <w:spacing w:val="-3"/>
        </w:rPr>
        <w:t xml:space="preserve"> </w:t>
      </w:r>
      <w:r>
        <w:t>additional</w:t>
      </w:r>
      <w:r>
        <w:rPr>
          <w:spacing w:val="-3"/>
        </w:rPr>
        <w:t xml:space="preserve"> </w:t>
      </w:r>
      <w:r>
        <w:t>data</w:t>
      </w:r>
      <w:r>
        <w:rPr>
          <w:spacing w:val="-4"/>
        </w:rPr>
        <w:t xml:space="preserve"> </w:t>
      </w:r>
      <w:r>
        <w:t>or</w:t>
      </w:r>
      <w:r>
        <w:rPr>
          <w:spacing w:val="-4"/>
        </w:rPr>
        <w:t xml:space="preserve"> </w:t>
      </w:r>
      <w:r>
        <w:t>data sources that the agency might use to better estimate this parameter of the analysis.</w:t>
      </w:r>
    </w:p>
    <w:p w14:paraId="7C701583" w14:textId="77777777" w:rsidR="00E9319B" w:rsidRDefault="00407046">
      <w:pPr>
        <w:pStyle w:val="BodyText"/>
        <w:spacing w:line="480" w:lineRule="auto"/>
        <w:ind w:right="286" w:firstLine="720"/>
      </w:pPr>
      <w:r>
        <w:t xml:space="preserve">As mentioned above and explained in Section II.A., </w:t>
      </w:r>
      <w:r>
        <w:rPr>
          <w:i/>
        </w:rPr>
        <w:t>Need for the Standard</w:t>
      </w:r>
      <w:r>
        <w:t>, OSHA recognizes that the number of fatalities occurring among emergency responders contained in the OIS is incomplete. This is in large part because so many emergency responders are volunteers and/or work for state or local governments in States without OSHA-approved</w:t>
      </w:r>
      <w:r>
        <w:rPr>
          <w:spacing w:val="-4"/>
        </w:rPr>
        <w:t xml:space="preserve"> </w:t>
      </w:r>
      <w:r>
        <w:t>State</w:t>
      </w:r>
      <w:r>
        <w:rPr>
          <w:spacing w:val="-5"/>
        </w:rPr>
        <w:t xml:space="preserve"> </w:t>
      </w:r>
      <w:r>
        <w:t>Plans;</w:t>
      </w:r>
      <w:r>
        <w:rPr>
          <w:spacing w:val="-4"/>
        </w:rPr>
        <w:t xml:space="preserve"> </w:t>
      </w:r>
      <w:r>
        <w:t>OSHA</w:t>
      </w:r>
      <w:r>
        <w:rPr>
          <w:spacing w:val="-5"/>
        </w:rPr>
        <w:t xml:space="preserve"> </w:t>
      </w:r>
      <w:r>
        <w:t>inspectors</w:t>
      </w:r>
      <w:r>
        <w:rPr>
          <w:spacing w:val="-4"/>
        </w:rPr>
        <w:t xml:space="preserve"> </w:t>
      </w:r>
      <w:r>
        <w:t>typically</w:t>
      </w:r>
      <w:r>
        <w:rPr>
          <w:spacing w:val="-4"/>
        </w:rPr>
        <w:t xml:space="preserve"> </w:t>
      </w:r>
      <w:r>
        <w:t>would</w:t>
      </w:r>
      <w:r>
        <w:rPr>
          <w:spacing w:val="-4"/>
        </w:rPr>
        <w:t xml:space="preserve"> </w:t>
      </w:r>
      <w:r>
        <w:t>not</w:t>
      </w:r>
      <w:r>
        <w:rPr>
          <w:spacing w:val="-4"/>
        </w:rPr>
        <w:t xml:space="preserve"> </w:t>
      </w:r>
      <w:r>
        <w:t>investigate</w:t>
      </w:r>
      <w:r>
        <w:rPr>
          <w:spacing w:val="-5"/>
        </w:rPr>
        <w:t xml:space="preserve"> </w:t>
      </w:r>
      <w:r>
        <w:t>fatalities in these groups. Other data sources, such as the NFPA, help provide a more complete picture, even if they may not contain the same level of detail about individual incidents that OIS does. From 2007 to 2021, the NFPA reported a total of 1,086 firefighter fatalities</w:t>
      </w:r>
      <w:hyperlink w:anchor="_bookmark54" w:history="1">
        <w:r>
          <w:rPr>
            <w:vertAlign w:val="superscript"/>
          </w:rPr>
          <w:t>55</w:t>
        </w:r>
      </w:hyperlink>
      <w:r>
        <w:t>, compared to the 273 in the OIS database. Of those 1,086 fatalities, 464 or</w:t>
      </w:r>
    </w:p>
    <w:p w14:paraId="72F630CE" w14:textId="77777777" w:rsidR="00E9319B" w:rsidRDefault="00407046">
      <w:pPr>
        <w:pStyle w:val="BodyText"/>
        <w:spacing w:line="480" w:lineRule="auto"/>
        <w:ind w:left="439" w:right="126"/>
      </w:pPr>
      <w:r>
        <w:t>42.7 percent were from heart attacks. Applying the assumptions developed from the OIS data,</w:t>
      </w:r>
      <w:r>
        <w:rPr>
          <w:spacing w:val="-2"/>
        </w:rPr>
        <w:t xml:space="preserve"> </w:t>
      </w:r>
      <w:r>
        <w:t>OSHA</w:t>
      </w:r>
      <w:r>
        <w:rPr>
          <w:spacing w:val="-3"/>
        </w:rPr>
        <w:t xml:space="preserve"> </w:t>
      </w:r>
      <w:r>
        <w:t>first</w:t>
      </w:r>
      <w:r>
        <w:rPr>
          <w:spacing w:val="-2"/>
        </w:rPr>
        <w:t xml:space="preserve"> </w:t>
      </w:r>
      <w:r>
        <w:t>excluded</w:t>
      </w:r>
      <w:r>
        <w:rPr>
          <w:spacing w:val="-2"/>
        </w:rPr>
        <w:t xml:space="preserve"> </w:t>
      </w:r>
      <w:r>
        <w:t>the</w:t>
      </w:r>
      <w:r>
        <w:rPr>
          <w:spacing w:val="-3"/>
        </w:rPr>
        <w:t xml:space="preserve"> </w:t>
      </w:r>
      <w:r>
        <w:t>464</w:t>
      </w:r>
      <w:r>
        <w:rPr>
          <w:spacing w:val="-2"/>
        </w:rPr>
        <w:t xml:space="preserve"> </w:t>
      </w:r>
      <w:r>
        <w:t>NPFA</w:t>
      </w:r>
      <w:r>
        <w:rPr>
          <w:spacing w:val="-3"/>
        </w:rPr>
        <w:t xml:space="preserve"> </w:t>
      </w:r>
      <w:r>
        <w:t>fatalities</w:t>
      </w:r>
      <w:r>
        <w:rPr>
          <w:spacing w:val="-2"/>
        </w:rPr>
        <w:t xml:space="preserve"> </w:t>
      </w:r>
      <w:r>
        <w:t>attributable</w:t>
      </w:r>
      <w:r>
        <w:rPr>
          <w:spacing w:val="-3"/>
        </w:rPr>
        <w:t xml:space="preserve"> </w:t>
      </w:r>
      <w:r>
        <w:t>to</w:t>
      </w:r>
      <w:r>
        <w:rPr>
          <w:spacing w:val="-2"/>
        </w:rPr>
        <w:t xml:space="preserve"> </w:t>
      </w:r>
      <w:r>
        <w:t>heart</w:t>
      </w:r>
      <w:r>
        <w:rPr>
          <w:spacing w:val="-2"/>
        </w:rPr>
        <w:t xml:space="preserve"> </w:t>
      </w:r>
      <w:r>
        <w:t>attacks</w:t>
      </w:r>
      <w:r>
        <w:rPr>
          <w:spacing w:val="-2"/>
        </w:rPr>
        <w:t xml:space="preserve"> </w:t>
      </w:r>
      <w:r>
        <w:t>to</w:t>
      </w:r>
      <w:r>
        <w:rPr>
          <w:spacing w:val="-2"/>
        </w:rPr>
        <w:t xml:space="preserve"> </w:t>
      </w:r>
      <w:r>
        <w:t>produce a</w:t>
      </w:r>
      <w:r>
        <w:rPr>
          <w:spacing w:val="-5"/>
        </w:rPr>
        <w:t xml:space="preserve"> </w:t>
      </w:r>
      <w:r>
        <w:t>total</w:t>
      </w:r>
      <w:r>
        <w:rPr>
          <w:spacing w:val="-4"/>
        </w:rPr>
        <w:t xml:space="preserve"> </w:t>
      </w:r>
      <w:r>
        <w:t>of</w:t>
      </w:r>
      <w:r>
        <w:rPr>
          <w:spacing w:val="-5"/>
        </w:rPr>
        <w:t xml:space="preserve"> </w:t>
      </w:r>
      <w:r>
        <w:t>622</w:t>
      </w:r>
      <w:r>
        <w:rPr>
          <w:spacing w:val="-4"/>
        </w:rPr>
        <w:t xml:space="preserve"> </w:t>
      </w:r>
      <w:r>
        <w:t>emergency</w:t>
      </w:r>
      <w:r>
        <w:rPr>
          <w:spacing w:val="-2"/>
        </w:rPr>
        <w:t xml:space="preserve"> </w:t>
      </w:r>
      <w:r>
        <w:t>response-related</w:t>
      </w:r>
      <w:r>
        <w:rPr>
          <w:spacing w:val="-2"/>
        </w:rPr>
        <w:t xml:space="preserve"> </w:t>
      </w:r>
      <w:r>
        <w:t>fatalities.</w:t>
      </w:r>
      <w:r>
        <w:rPr>
          <w:spacing w:val="-4"/>
        </w:rPr>
        <w:t xml:space="preserve"> </w:t>
      </w:r>
      <w:r>
        <w:t>From</w:t>
      </w:r>
      <w:r>
        <w:rPr>
          <w:spacing w:val="-4"/>
        </w:rPr>
        <w:t xml:space="preserve"> </w:t>
      </w:r>
      <w:r>
        <w:t>this</w:t>
      </w:r>
      <w:r>
        <w:rPr>
          <w:spacing w:val="-4"/>
        </w:rPr>
        <w:t xml:space="preserve"> </w:t>
      </w:r>
      <w:r>
        <w:t>estimate,</w:t>
      </w:r>
      <w:r>
        <w:rPr>
          <w:spacing w:val="-4"/>
        </w:rPr>
        <w:t xml:space="preserve"> </w:t>
      </w:r>
      <w:r>
        <w:t>OSHA</w:t>
      </w:r>
      <w:r>
        <w:rPr>
          <w:spacing w:val="-5"/>
        </w:rPr>
        <w:t xml:space="preserve"> </w:t>
      </w:r>
      <w:r>
        <w:t>applied</w:t>
      </w:r>
      <w:r>
        <w:rPr>
          <w:spacing w:val="-4"/>
        </w:rPr>
        <w:t xml:space="preserve"> </w:t>
      </w:r>
      <w:r>
        <w:t>its assumption that 77.7 percent of total fatalities would be preventable by the provisions of the Emergency Response standard, to develop an estimate of 483.3 fatalities; an average of 32.2 fatalities per year. OSHA then applied the assumption that only 50 percent of NFPA’s preventable firefighter fatalities would be actually prevented, giving an estimate of 241.8 prevented firefighter fatalities; an annual average of 16.1 fatalities.</w:t>
      </w:r>
    </w:p>
    <w:p w14:paraId="69BB5687" w14:textId="77777777" w:rsidR="00E9319B" w:rsidRDefault="00407046">
      <w:pPr>
        <w:pStyle w:val="BodyText"/>
        <w:spacing w:before="1" w:line="480" w:lineRule="auto"/>
        <w:ind w:left="439" w:right="235" w:firstLine="720"/>
        <w:jc w:val="both"/>
      </w:pPr>
      <w:r>
        <w:t>It</w:t>
      </w:r>
      <w:r>
        <w:rPr>
          <w:spacing w:val="-1"/>
        </w:rPr>
        <w:t xml:space="preserve"> </w:t>
      </w:r>
      <w:r>
        <w:t>should</w:t>
      </w:r>
      <w:r>
        <w:rPr>
          <w:spacing w:val="-1"/>
        </w:rPr>
        <w:t xml:space="preserve"> </w:t>
      </w:r>
      <w:r>
        <w:t>be</w:t>
      </w:r>
      <w:r>
        <w:rPr>
          <w:spacing w:val="-2"/>
        </w:rPr>
        <w:t xml:space="preserve"> </w:t>
      </w:r>
      <w:r>
        <w:t>noted</w:t>
      </w:r>
      <w:r>
        <w:rPr>
          <w:spacing w:val="-1"/>
        </w:rPr>
        <w:t xml:space="preserve"> </w:t>
      </w:r>
      <w:r>
        <w:t>that</w:t>
      </w:r>
      <w:r>
        <w:rPr>
          <w:spacing w:val="-1"/>
        </w:rPr>
        <w:t xml:space="preserve"> </w:t>
      </w:r>
      <w:r>
        <w:t>while</w:t>
      </w:r>
      <w:r>
        <w:rPr>
          <w:spacing w:val="-2"/>
        </w:rPr>
        <w:t xml:space="preserve"> </w:t>
      </w:r>
      <w:r>
        <w:t>the</w:t>
      </w:r>
      <w:r>
        <w:rPr>
          <w:spacing w:val="-2"/>
        </w:rPr>
        <w:t xml:space="preserve"> </w:t>
      </w:r>
      <w:r>
        <w:t>data</w:t>
      </w:r>
      <w:r>
        <w:rPr>
          <w:spacing w:val="-2"/>
        </w:rPr>
        <w:t xml:space="preserve"> </w:t>
      </w:r>
      <w:r>
        <w:t>can</w:t>
      </w:r>
      <w:r>
        <w:rPr>
          <w:spacing w:val="-1"/>
        </w:rPr>
        <w:t xml:space="preserve"> </w:t>
      </w:r>
      <w:r>
        <w:t>provide broad</w:t>
      </w:r>
      <w:r>
        <w:rPr>
          <w:spacing w:val="-1"/>
        </w:rPr>
        <w:t xml:space="preserve"> </w:t>
      </w:r>
      <w:r>
        <w:t>characterization</w:t>
      </w:r>
      <w:r>
        <w:rPr>
          <w:spacing w:val="-1"/>
        </w:rPr>
        <w:t xml:space="preserve"> </w:t>
      </w:r>
      <w:r>
        <w:t>in</w:t>
      </w:r>
      <w:r>
        <w:rPr>
          <w:spacing w:val="-1"/>
        </w:rPr>
        <w:t xml:space="preserve"> </w:t>
      </w:r>
      <w:r>
        <w:t>terms of</w:t>
      </w:r>
      <w:r>
        <w:rPr>
          <w:spacing w:val="-4"/>
        </w:rPr>
        <w:t xml:space="preserve"> </w:t>
      </w:r>
      <w:r>
        <w:t>cause</w:t>
      </w:r>
      <w:r>
        <w:rPr>
          <w:spacing w:val="-4"/>
        </w:rPr>
        <w:t xml:space="preserve"> </w:t>
      </w:r>
      <w:r>
        <w:t>of</w:t>
      </w:r>
      <w:r>
        <w:rPr>
          <w:spacing w:val="-4"/>
        </w:rPr>
        <w:t xml:space="preserve"> </w:t>
      </w:r>
      <w:r>
        <w:t>death,</w:t>
      </w:r>
      <w:r>
        <w:rPr>
          <w:spacing w:val="-3"/>
        </w:rPr>
        <w:t xml:space="preserve"> </w:t>
      </w:r>
      <w:r>
        <w:t>there</w:t>
      </w:r>
      <w:r>
        <w:rPr>
          <w:spacing w:val="-4"/>
        </w:rPr>
        <w:t xml:space="preserve"> </w:t>
      </w:r>
      <w:r>
        <w:t>is</w:t>
      </w:r>
      <w:r>
        <w:rPr>
          <w:spacing w:val="-1"/>
        </w:rPr>
        <w:t xml:space="preserve"> </w:t>
      </w:r>
      <w:r>
        <w:t>frequently</w:t>
      </w:r>
      <w:r>
        <w:rPr>
          <w:spacing w:val="-3"/>
        </w:rPr>
        <w:t xml:space="preserve"> </w:t>
      </w:r>
      <w:r>
        <w:t>insufficient</w:t>
      </w:r>
      <w:r>
        <w:rPr>
          <w:spacing w:val="-3"/>
        </w:rPr>
        <w:t xml:space="preserve"> </w:t>
      </w:r>
      <w:r>
        <w:t>information</w:t>
      </w:r>
      <w:r>
        <w:rPr>
          <w:spacing w:val="-3"/>
        </w:rPr>
        <w:t xml:space="preserve"> </w:t>
      </w:r>
      <w:r>
        <w:t>to</w:t>
      </w:r>
      <w:r>
        <w:rPr>
          <w:spacing w:val="-3"/>
        </w:rPr>
        <w:t xml:space="preserve"> </w:t>
      </w:r>
      <w:r>
        <w:t>isolate</w:t>
      </w:r>
      <w:r>
        <w:rPr>
          <w:spacing w:val="-4"/>
        </w:rPr>
        <w:t xml:space="preserve"> </w:t>
      </w:r>
      <w:r>
        <w:t>the</w:t>
      </w:r>
      <w:r>
        <w:rPr>
          <w:spacing w:val="-4"/>
        </w:rPr>
        <w:t xml:space="preserve"> </w:t>
      </w:r>
      <w:r>
        <w:t>effect</w:t>
      </w:r>
      <w:r>
        <w:rPr>
          <w:spacing w:val="-3"/>
        </w:rPr>
        <w:t xml:space="preserve"> </w:t>
      </w:r>
      <w:r>
        <w:t>on</w:t>
      </w:r>
      <w:r>
        <w:rPr>
          <w:spacing w:val="-3"/>
        </w:rPr>
        <w:t xml:space="preserve"> </w:t>
      </w:r>
      <w:r>
        <w:t>very specific causes of injury.</w:t>
      </w:r>
      <w:r>
        <w:rPr>
          <w:spacing w:val="40"/>
        </w:rPr>
        <w:t xml:space="preserve"> </w:t>
      </w:r>
      <w:r>
        <w:t>Injuries to emergency responders take many forms, and the</w:t>
      </w:r>
    </w:p>
    <w:p w14:paraId="52F37772" w14:textId="77777777" w:rsidR="00E9319B" w:rsidRDefault="00407046">
      <w:pPr>
        <w:pStyle w:val="BodyText"/>
        <w:spacing w:before="10"/>
        <w:ind w:left="0"/>
        <w:rPr>
          <w:sz w:val="18"/>
        </w:rPr>
      </w:pPr>
      <w:r>
        <w:rPr>
          <w:noProof/>
        </w:rPr>
        <mc:AlternateContent>
          <mc:Choice Requires="wps">
            <w:drawing>
              <wp:anchor distT="0" distB="0" distL="0" distR="0" simplePos="0" relativeHeight="487610880" behindDoc="1" locked="0" layoutInCell="1" allowOverlap="1" wp14:anchorId="18A49803" wp14:editId="7D686FB9">
                <wp:simplePos x="0" y="0"/>
                <wp:positionH relativeFrom="page">
                  <wp:posOffset>1371600</wp:posOffset>
                </wp:positionH>
                <wp:positionV relativeFrom="paragraph">
                  <wp:posOffset>153054</wp:posOffset>
                </wp:positionV>
                <wp:extent cx="1828800"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A4F57" id="Graphic 66" o:spid="_x0000_s1026" style="position:absolute;margin-left:108pt;margin-top:12.05pt;width:2in;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613A3AA9" w14:textId="77777777" w:rsidR="00E9319B" w:rsidRDefault="00407046">
      <w:pPr>
        <w:spacing w:before="101"/>
        <w:ind w:left="439" w:right="214"/>
        <w:rPr>
          <w:i/>
          <w:sz w:val="20"/>
        </w:rPr>
      </w:pPr>
      <w:bookmarkStart w:id="100" w:name="_bookmark54"/>
      <w:bookmarkEnd w:id="100"/>
      <w:r>
        <w:rPr>
          <w:sz w:val="20"/>
          <w:vertAlign w:val="superscript"/>
        </w:rPr>
        <w:t>55</w:t>
      </w:r>
      <w:r>
        <w:rPr>
          <w:spacing w:val="-13"/>
          <w:sz w:val="20"/>
        </w:rPr>
        <w:t xml:space="preserve"> </w:t>
      </w:r>
      <w:r>
        <w:rPr>
          <w:i/>
          <w:sz w:val="20"/>
        </w:rPr>
        <w:t>https://</w:t>
      </w:r>
      <w:hyperlink r:id="rId110">
        <w:r>
          <w:rPr>
            <w:i/>
            <w:sz w:val="20"/>
          </w:rPr>
          <w:t>www.nfpa.org/News-and-Research/Data-research-and-tools/Emergency-Responders/Firefighter-</w:t>
        </w:r>
      </w:hyperlink>
      <w:r>
        <w:rPr>
          <w:i/>
          <w:sz w:val="20"/>
        </w:rPr>
        <w:t xml:space="preserve"> </w:t>
      </w:r>
      <w:r>
        <w:rPr>
          <w:i/>
          <w:spacing w:val="-2"/>
          <w:sz w:val="20"/>
        </w:rPr>
        <w:t>fatalities-in-the-United-States</w:t>
      </w:r>
    </w:p>
    <w:p w14:paraId="11E954F7" w14:textId="77777777" w:rsidR="00E9319B" w:rsidRDefault="00E9319B">
      <w:pPr>
        <w:rPr>
          <w:sz w:val="20"/>
        </w:rPr>
        <w:sectPr w:rsidR="00E9319B">
          <w:pgSz w:w="12240" w:h="15840"/>
          <w:pgMar w:top="1360" w:right="1320" w:bottom="1220" w:left="1720" w:header="0" w:footer="1034" w:gutter="0"/>
          <w:cols w:space="720"/>
        </w:sectPr>
      </w:pPr>
    </w:p>
    <w:p w14:paraId="3F6D4CF7" w14:textId="77777777" w:rsidR="00E9319B" w:rsidRDefault="00407046">
      <w:pPr>
        <w:pStyle w:val="BodyText"/>
        <w:spacing w:before="79" w:line="480" w:lineRule="auto"/>
        <w:ind w:left="439" w:right="170"/>
      </w:pPr>
      <w:r>
        <w:t>proposed</w:t>
      </w:r>
      <w:r>
        <w:rPr>
          <w:spacing w:val="-2"/>
        </w:rPr>
        <w:t xml:space="preserve"> </w:t>
      </w:r>
      <w:r>
        <w:t>standard</w:t>
      </w:r>
      <w:r>
        <w:rPr>
          <w:spacing w:val="-2"/>
        </w:rPr>
        <w:t xml:space="preserve"> </w:t>
      </w:r>
      <w:r>
        <w:t>is</w:t>
      </w:r>
      <w:r>
        <w:rPr>
          <w:spacing w:val="-2"/>
        </w:rPr>
        <w:t xml:space="preserve"> </w:t>
      </w:r>
      <w:r>
        <w:t>designed</w:t>
      </w:r>
      <w:r>
        <w:rPr>
          <w:spacing w:val="-2"/>
        </w:rPr>
        <w:t xml:space="preserve"> </w:t>
      </w:r>
      <w:r>
        <w:t>to</w:t>
      </w:r>
      <w:r>
        <w:rPr>
          <w:spacing w:val="-2"/>
        </w:rPr>
        <w:t xml:space="preserve"> </w:t>
      </w:r>
      <w:r>
        <w:t>reduce</w:t>
      </w:r>
      <w:r>
        <w:rPr>
          <w:spacing w:val="-4"/>
        </w:rPr>
        <w:t xml:space="preserve"> </w:t>
      </w:r>
      <w:r>
        <w:t>them</w:t>
      </w:r>
      <w:r>
        <w:rPr>
          <w:spacing w:val="-2"/>
        </w:rPr>
        <w:t xml:space="preserve"> </w:t>
      </w:r>
      <w:r>
        <w:t>on many</w:t>
      </w:r>
      <w:r>
        <w:rPr>
          <w:spacing w:val="-2"/>
        </w:rPr>
        <w:t xml:space="preserve"> </w:t>
      </w:r>
      <w:r>
        <w:t>fronts.</w:t>
      </w:r>
      <w:r>
        <w:rPr>
          <w:spacing w:val="40"/>
        </w:rPr>
        <w:t xml:space="preserve"> </w:t>
      </w:r>
      <w:r>
        <w:t>For</w:t>
      </w:r>
      <w:r>
        <w:rPr>
          <w:spacing w:val="-1"/>
        </w:rPr>
        <w:t xml:space="preserve"> </w:t>
      </w:r>
      <w:r>
        <w:t>example,</w:t>
      </w:r>
      <w:r>
        <w:rPr>
          <w:spacing w:val="-2"/>
        </w:rPr>
        <w:t xml:space="preserve"> </w:t>
      </w:r>
      <w:r>
        <w:t>the</w:t>
      </w:r>
      <w:r>
        <w:rPr>
          <w:spacing w:val="-4"/>
        </w:rPr>
        <w:t xml:space="preserve"> </w:t>
      </w:r>
      <w:r>
        <w:t>proposal includes provisions for the safer use of fire poles. While not the leading cause of firefighter injury and fatalities, use of fire poles continues to present needless hazards to responders. While the use of fire poles has become less common due to use of slides, chutes and stairs, fatalities and serious injuries still occur, including the recent death of a North</w:t>
      </w:r>
      <w:r>
        <w:rPr>
          <w:spacing w:val="-2"/>
        </w:rPr>
        <w:t xml:space="preserve"> </w:t>
      </w:r>
      <w:r>
        <w:t>Carolina</w:t>
      </w:r>
      <w:r>
        <w:rPr>
          <w:spacing w:val="-3"/>
        </w:rPr>
        <w:t xml:space="preserve"> </w:t>
      </w:r>
      <w:r>
        <w:t>firefighter</w:t>
      </w:r>
      <w:r>
        <w:rPr>
          <w:spacing w:val="-4"/>
        </w:rPr>
        <w:t xml:space="preserve"> </w:t>
      </w:r>
      <w:r>
        <w:t>in</w:t>
      </w:r>
      <w:r>
        <w:rPr>
          <w:spacing w:val="-3"/>
        </w:rPr>
        <w:t xml:space="preserve"> </w:t>
      </w:r>
      <w:r>
        <w:t>2021</w:t>
      </w:r>
      <w:r>
        <w:rPr>
          <w:spacing w:val="-3"/>
        </w:rPr>
        <w:t xml:space="preserve"> </w:t>
      </w:r>
      <w:r>
        <w:t>(</w:t>
      </w:r>
      <w:hyperlink r:id="rId111">
        <w:r>
          <w:rPr>
            <w:i/>
          </w:rPr>
          <w:t>https://www.firefighterclosecalls.co</w:t>
        </w:r>
      </w:hyperlink>
      <w:r>
        <w:rPr>
          <w:i/>
        </w:rPr>
        <w:t>m/north</w:t>
      </w:r>
      <w:hyperlink r:id="rId112">
        <w:r>
          <w:rPr>
            <w:i/>
          </w:rPr>
          <w:t>-carolina-</w:t>
        </w:r>
      </w:hyperlink>
      <w:r>
        <w:rPr>
          <w:i/>
        </w:rPr>
        <w:t xml:space="preserve"> firefighter-dies-after-falling-down-pole-hole-in-firehouse/</w:t>
      </w:r>
      <w:r>
        <w:t>). In 2013 a Seattle firefighter was awarded $12.75 million due to disabling injuries related to a fall down a fire pole shaft.</w:t>
      </w:r>
      <w:r>
        <w:rPr>
          <w:spacing w:val="40"/>
        </w:rPr>
        <w:t xml:space="preserve"> </w:t>
      </w:r>
      <w:r>
        <w:t>(</w:t>
      </w:r>
      <w:hyperlink r:id="rId113">
        <w:r>
          <w:rPr>
            <w:i/>
          </w:rPr>
          <w:t>https://www.seattletimes.com/news/high-court-upholds-1275m-award-t</w:t>
        </w:r>
      </w:hyperlink>
      <w:r>
        <w:rPr>
          <w:i/>
        </w:rPr>
        <w:t>o-ex- seattle-firefighter/</w:t>
      </w:r>
      <w:r>
        <w:t>).</w:t>
      </w:r>
      <w:r>
        <w:rPr>
          <w:spacing w:val="40"/>
        </w:rPr>
        <w:t xml:space="preserve"> </w:t>
      </w:r>
      <w:r>
        <w:t>For these reasons, many fire departments are already moving away from</w:t>
      </w:r>
      <w:r>
        <w:rPr>
          <w:spacing w:val="-3"/>
        </w:rPr>
        <w:t xml:space="preserve"> </w:t>
      </w:r>
      <w:r>
        <w:t>installing</w:t>
      </w:r>
      <w:r>
        <w:rPr>
          <w:spacing w:val="-3"/>
        </w:rPr>
        <w:t xml:space="preserve"> </w:t>
      </w:r>
      <w:r>
        <w:t>fire</w:t>
      </w:r>
      <w:r>
        <w:rPr>
          <w:spacing w:val="-4"/>
        </w:rPr>
        <w:t xml:space="preserve"> </w:t>
      </w:r>
      <w:r>
        <w:t>poles</w:t>
      </w:r>
      <w:r>
        <w:rPr>
          <w:spacing w:val="-2"/>
        </w:rPr>
        <w:t xml:space="preserve"> </w:t>
      </w:r>
      <w:r>
        <w:t>in</w:t>
      </w:r>
      <w:r>
        <w:rPr>
          <w:spacing w:val="-3"/>
        </w:rPr>
        <w:t xml:space="preserve"> </w:t>
      </w:r>
      <w:r>
        <w:t>new</w:t>
      </w:r>
      <w:r>
        <w:rPr>
          <w:spacing w:val="-4"/>
        </w:rPr>
        <w:t xml:space="preserve"> </w:t>
      </w:r>
      <w:r>
        <w:t>firehouses.</w:t>
      </w:r>
      <w:r>
        <w:rPr>
          <w:spacing w:val="-3"/>
        </w:rPr>
        <w:t xml:space="preserve"> </w:t>
      </w:r>
      <w:r>
        <w:t>The</w:t>
      </w:r>
      <w:r>
        <w:rPr>
          <w:spacing w:val="-3"/>
        </w:rPr>
        <w:t xml:space="preserve"> </w:t>
      </w:r>
      <w:r>
        <w:t>agency</w:t>
      </w:r>
      <w:r>
        <w:rPr>
          <w:spacing w:val="-3"/>
        </w:rPr>
        <w:t xml:space="preserve"> </w:t>
      </w:r>
      <w:r>
        <w:t>supports</w:t>
      </w:r>
      <w:r>
        <w:rPr>
          <w:spacing w:val="-3"/>
        </w:rPr>
        <w:t xml:space="preserve"> </w:t>
      </w:r>
      <w:r>
        <w:t>the</w:t>
      </w:r>
      <w:r>
        <w:rPr>
          <w:spacing w:val="-4"/>
        </w:rPr>
        <w:t xml:space="preserve"> </w:t>
      </w:r>
      <w:r>
        <w:t>trend</w:t>
      </w:r>
      <w:r>
        <w:rPr>
          <w:spacing w:val="-2"/>
        </w:rPr>
        <w:t xml:space="preserve"> </w:t>
      </w:r>
      <w:r>
        <w:t>away</w:t>
      </w:r>
      <w:r>
        <w:rPr>
          <w:spacing w:val="-3"/>
        </w:rPr>
        <w:t xml:space="preserve"> </w:t>
      </w:r>
      <w:r>
        <w:t>from</w:t>
      </w:r>
      <w:r>
        <w:rPr>
          <w:spacing w:val="-3"/>
        </w:rPr>
        <w:t xml:space="preserve"> </w:t>
      </w:r>
      <w:r>
        <w:t>the use of fire poles, and has included questions seeking input and data from stakeholders about</w:t>
      </w:r>
      <w:r>
        <w:rPr>
          <w:spacing w:val="-1"/>
        </w:rPr>
        <w:t xml:space="preserve"> </w:t>
      </w:r>
      <w:r>
        <w:t>whether</w:t>
      </w:r>
      <w:r>
        <w:rPr>
          <w:spacing w:val="-2"/>
        </w:rPr>
        <w:t xml:space="preserve"> </w:t>
      </w:r>
      <w:r>
        <w:t>the agency</w:t>
      </w:r>
      <w:r>
        <w:rPr>
          <w:spacing w:val="-1"/>
        </w:rPr>
        <w:t xml:space="preserve"> </w:t>
      </w:r>
      <w:r>
        <w:t>should</w:t>
      </w:r>
      <w:r>
        <w:rPr>
          <w:spacing w:val="-1"/>
        </w:rPr>
        <w:t xml:space="preserve"> </w:t>
      </w:r>
      <w:r>
        <w:t>consider</w:t>
      </w:r>
      <w:r>
        <w:rPr>
          <w:spacing w:val="-2"/>
        </w:rPr>
        <w:t xml:space="preserve"> </w:t>
      </w:r>
      <w:r>
        <w:t>prohibiting</w:t>
      </w:r>
      <w:r>
        <w:rPr>
          <w:spacing w:val="-1"/>
        </w:rPr>
        <w:t xml:space="preserve"> </w:t>
      </w:r>
      <w:r>
        <w:t>the</w:t>
      </w:r>
      <w:r>
        <w:rPr>
          <w:spacing w:val="-1"/>
        </w:rPr>
        <w:t xml:space="preserve"> </w:t>
      </w:r>
      <w:r>
        <w:t>installation</w:t>
      </w:r>
      <w:r>
        <w:rPr>
          <w:spacing w:val="-2"/>
        </w:rPr>
        <w:t xml:space="preserve"> </w:t>
      </w:r>
      <w:r>
        <w:t>of</w:t>
      </w:r>
      <w:r>
        <w:rPr>
          <w:spacing w:val="-3"/>
        </w:rPr>
        <w:t xml:space="preserve"> </w:t>
      </w:r>
      <w:r>
        <w:t>fire</w:t>
      </w:r>
      <w:r>
        <w:rPr>
          <w:spacing w:val="-2"/>
        </w:rPr>
        <w:t xml:space="preserve"> </w:t>
      </w:r>
      <w:r>
        <w:t>poles</w:t>
      </w:r>
      <w:r>
        <w:rPr>
          <w:spacing w:val="-1"/>
        </w:rPr>
        <w:t xml:space="preserve"> </w:t>
      </w:r>
      <w:r>
        <w:t>in</w:t>
      </w:r>
      <w:r>
        <w:rPr>
          <w:spacing w:val="-1"/>
        </w:rPr>
        <w:t xml:space="preserve"> </w:t>
      </w:r>
      <w:r>
        <w:t>new facilities</w:t>
      </w:r>
      <w:r>
        <w:rPr>
          <w:spacing w:val="-3"/>
        </w:rPr>
        <w:t xml:space="preserve"> </w:t>
      </w:r>
      <w:r>
        <w:t>in</w:t>
      </w:r>
      <w:r>
        <w:rPr>
          <w:spacing w:val="-3"/>
        </w:rPr>
        <w:t xml:space="preserve"> </w:t>
      </w:r>
      <w:r>
        <w:t>the</w:t>
      </w:r>
      <w:r>
        <w:rPr>
          <w:spacing w:val="-4"/>
        </w:rPr>
        <w:t xml:space="preserve"> </w:t>
      </w:r>
      <w:r>
        <w:t>final</w:t>
      </w:r>
      <w:r>
        <w:rPr>
          <w:spacing w:val="-3"/>
        </w:rPr>
        <w:t xml:space="preserve"> </w:t>
      </w:r>
      <w:r>
        <w:t>rule.</w:t>
      </w:r>
      <w:r>
        <w:rPr>
          <w:spacing w:val="-1"/>
        </w:rPr>
        <w:t xml:space="preserve"> </w:t>
      </w:r>
      <w:r>
        <w:t>On</w:t>
      </w:r>
      <w:r>
        <w:rPr>
          <w:spacing w:val="-3"/>
        </w:rPr>
        <w:t xml:space="preserve"> </w:t>
      </w:r>
      <w:r>
        <w:t>the</w:t>
      </w:r>
      <w:r>
        <w:rPr>
          <w:spacing w:val="-4"/>
        </w:rPr>
        <w:t xml:space="preserve"> </w:t>
      </w:r>
      <w:r>
        <w:t>whole,</w:t>
      </w:r>
      <w:r>
        <w:rPr>
          <w:spacing w:val="-3"/>
        </w:rPr>
        <w:t xml:space="preserve"> </w:t>
      </w:r>
      <w:r>
        <w:t>the</w:t>
      </w:r>
      <w:r>
        <w:rPr>
          <w:spacing w:val="-5"/>
        </w:rPr>
        <w:t xml:space="preserve"> </w:t>
      </w:r>
      <w:r>
        <w:t>agency</w:t>
      </w:r>
      <w:r>
        <w:rPr>
          <w:spacing w:val="-3"/>
        </w:rPr>
        <w:t xml:space="preserve"> </w:t>
      </w:r>
      <w:r>
        <w:t>believes</w:t>
      </w:r>
      <w:r>
        <w:rPr>
          <w:spacing w:val="-3"/>
        </w:rPr>
        <w:t xml:space="preserve"> </w:t>
      </w:r>
      <w:r>
        <w:t>the</w:t>
      </w:r>
      <w:r>
        <w:rPr>
          <w:spacing w:val="-4"/>
        </w:rPr>
        <w:t xml:space="preserve"> </w:t>
      </w:r>
      <w:r>
        <w:t>multifaceted</w:t>
      </w:r>
      <w:r>
        <w:rPr>
          <w:spacing w:val="-3"/>
        </w:rPr>
        <w:t xml:space="preserve"> </w:t>
      </w:r>
      <w:r>
        <w:t>approach</w:t>
      </w:r>
      <w:r>
        <w:rPr>
          <w:spacing w:val="-3"/>
        </w:rPr>
        <w:t xml:space="preserve"> </w:t>
      </w:r>
      <w:r>
        <w:t>of the emergency response program standard should prevent approximately half of most safety-related fatalities and injuries to firefighters.</w:t>
      </w:r>
    </w:p>
    <w:p w14:paraId="5F2E7346" w14:textId="77777777" w:rsidR="00E9319B" w:rsidRDefault="00407046">
      <w:pPr>
        <w:pStyle w:val="BodyText"/>
        <w:spacing w:before="1" w:line="480" w:lineRule="auto"/>
        <w:ind w:left="439" w:right="169" w:firstLine="720"/>
      </w:pPr>
      <w:r>
        <w:t>Because the NFPA data is based on firefighter fatalities only, OSHA relied on data from BLS, Census of Fatal Occupational Injuries, to develop estimates for non- firefighting emergency responders (paramedics, EMTs) and applied the same assumptions. From 2007 to 2021, BLS reported a total of 169 fatalities to emergency responders</w:t>
      </w:r>
      <w:hyperlink w:anchor="_bookmark55" w:history="1">
        <w:r>
          <w:rPr>
            <w:vertAlign w:val="superscript"/>
          </w:rPr>
          <w:t>56</w:t>
        </w:r>
      </w:hyperlink>
      <w:r>
        <w:t>,</w:t>
      </w:r>
      <w:r>
        <w:rPr>
          <w:spacing w:val="-3"/>
        </w:rPr>
        <w:t xml:space="preserve"> </w:t>
      </w:r>
      <w:r>
        <w:t>not</w:t>
      </w:r>
      <w:r>
        <w:rPr>
          <w:spacing w:val="-3"/>
        </w:rPr>
        <w:t xml:space="preserve"> </w:t>
      </w:r>
      <w:r>
        <w:t>including</w:t>
      </w:r>
      <w:r>
        <w:rPr>
          <w:spacing w:val="-3"/>
        </w:rPr>
        <w:t xml:space="preserve"> </w:t>
      </w:r>
      <w:r>
        <w:t>firefighters.</w:t>
      </w:r>
      <w:r>
        <w:rPr>
          <w:spacing w:val="-1"/>
        </w:rPr>
        <w:t xml:space="preserve"> </w:t>
      </w:r>
      <w:r>
        <w:t>Applying</w:t>
      </w:r>
      <w:r>
        <w:rPr>
          <w:spacing w:val="-3"/>
        </w:rPr>
        <w:t xml:space="preserve"> </w:t>
      </w:r>
      <w:r>
        <w:t>the</w:t>
      </w:r>
      <w:r>
        <w:rPr>
          <w:spacing w:val="-5"/>
        </w:rPr>
        <w:t xml:space="preserve"> </w:t>
      </w:r>
      <w:r>
        <w:t>assumption</w:t>
      </w:r>
      <w:r>
        <w:rPr>
          <w:spacing w:val="-3"/>
        </w:rPr>
        <w:t xml:space="preserve"> </w:t>
      </w:r>
      <w:r>
        <w:t>that</w:t>
      </w:r>
      <w:r>
        <w:rPr>
          <w:spacing w:val="-3"/>
        </w:rPr>
        <w:t xml:space="preserve"> </w:t>
      </w:r>
      <w:r>
        <w:t>77.7</w:t>
      </w:r>
      <w:r>
        <w:rPr>
          <w:spacing w:val="-3"/>
        </w:rPr>
        <w:t xml:space="preserve"> </w:t>
      </w:r>
      <w:r>
        <w:t>percent</w:t>
      </w:r>
      <w:r>
        <w:rPr>
          <w:spacing w:val="-3"/>
        </w:rPr>
        <w:t xml:space="preserve"> </w:t>
      </w:r>
      <w:r>
        <w:t>would fall under the provisions of the Emergency Response standard (131.3 fatalities, an</w:t>
      </w:r>
    </w:p>
    <w:p w14:paraId="14093294" w14:textId="77777777" w:rsidR="00E9319B" w:rsidRDefault="00E9319B">
      <w:pPr>
        <w:pStyle w:val="BodyText"/>
        <w:ind w:left="0"/>
        <w:rPr>
          <w:sz w:val="20"/>
        </w:rPr>
      </w:pPr>
    </w:p>
    <w:p w14:paraId="3FE60BB1" w14:textId="77777777" w:rsidR="00E9319B" w:rsidRDefault="00407046">
      <w:pPr>
        <w:pStyle w:val="BodyText"/>
        <w:spacing w:before="10"/>
        <w:ind w:left="0"/>
        <w:rPr>
          <w:sz w:val="18"/>
        </w:rPr>
      </w:pPr>
      <w:r>
        <w:rPr>
          <w:noProof/>
        </w:rPr>
        <mc:AlternateContent>
          <mc:Choice Requires="wps">
            <w:drawing>
              <wp:anchor distT="0" distB="0" distL="0" distR="0" simplePos="0" relativeHeight="487611392" behindDoc="1" locked="0" layoutInCell="1" allowOverlap="1" wp14:anchorId="2A92F4BC" wp14:editId="62C392C2">
                <wp:simplePos x="0" y="0"/>
                <wp:positionH relativeFrom="page">
                  <wp:posOffset>1371600</wp:posOffset>
                </wp:positionH>
                <wp:positionV relativeFrom="paragraph">
                  <wp:posOffset>153321</wp:posOffset>
                </wp:positionV>
                <wp:extent cx="1828800"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0D976" id="Graphic 67" o:spid="_x0000_s1026" style="position:absolute;margin-left:108pt;margin-top:12.05pt;width:2in;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775B5A6B" w14:textId="77777777" w:rsidR="00E9319B" w:rsidRDefault="00407046">
      <w:pPr>
        <w:spacing w:before="101"/>
        <w:ind w:left="440"/>
        <w:rPr>
          <w:i/>
          <w:sz w:val="20"/>
        </w:rPr>
      </w:pPr>
      <w:bookmarkStart w:id="101" w:name="_bookmark55"/>
      <w:bookmarkEnd w:id="101"/>
      <w:r>
        <w:rPr>
          <w:sz w:val="20"/>
          <w:vertAlign w:val="superscript"/>
        </w:rPr>
        <w:t>56</w:t>
      </w:r>
      <w:r>
        <w:rPr>
          <w:spacing w:val="-2"/>
          <w:sz w:val="20"/>
        </w:rPr>
        <w:t xml:space="preserve"> </w:t>
      </w:r>
      <w:r>
        <w:rPr>
          <w:i/>
          <w:spacing w:val="-2"/>
          <w:sz w:val="20"/>
        </w:rPr>
        <w:t>https://data.bls.gov/gqt/ProfileData</w:t>
      </w:r>
    </w:p>
    <w:p w14:paraId="06A8A1E7" w14:textId="77777777" w:rsidR="00E9319B" w:rsidRDefault="00E9319B">
      <w:pPr>
        <w:rPr>
          <w:sz w:val="20"/>
        </w:rPr>
        <w:sectPr w:rsidR="00E9319B">
          <w:pgSz w:w="12240" w:h="15840"/>
          <w:pgMar w:top="1360" w:right="1320" w:bottom="1220" w:left="1720" w:header="0" w:footer="1034" w:gutter="0"/>
          <w:cols w:space="720"/>
        </w:sectPr>
      </w:pPr>
    </w:p>
    <w:p w14:paraId="0E57C51B" w14:textId="77777777" w:rsidR="00E9319B" w:rsidRDefault="00407046">
      <w:pPr>
        <w:pStyle w:val="BodyText"/>
        <w:spacing w:before="79" w:line="480" w:lineRule="auto"/>
        <w:ind w:right="169"/>
      </w:pPr>
      <w:r>
        <w:t>average of 8.8 fatalities per year), and 50 percent would be preventable (65.7 fatalities), OSHA</w:t>
      </w:r>
      <w:r>
        <w:rPr>
          <w:spacing w:val="-3"/>
        </w:rPr>
        <w:t xml:space="preserve"> </w:t>
      </w:r>
      <w:r>
        <w:t>estimates</w:t>
      </w:r>
      <w:r>
        <w:rPr>
          <w:spacing w:val="-2"/>
        </w:rPr>
        <w:t xml:space="preserve"> </w:t>
      </w:r>
      <w:r>
        <w:t>an</w:t>
      </w:r>
      <w:r>
        <w:rPr>
          <w:spacing w:val="-2"/>
        </w:rPr>
        <w:t xml:space="preserve"> </w:t>
      </w:r>
      <w:r>
        <w:t>additional</w:t>
      </w:r>
      <w:r>
        <w:rPr>
          <w:spacing w:val="-2"/>
        </w:rPr>
        <w:t xml:space="preserve"> </w:t>
      </w:r>
      <w:r>
        <w:t>4.4</w:t>
      </w:r>
      <w:r>
        <w:rPr>
          <w:spacing w:val="-2"/>
        </w:rPr>
        <w:t xml:space="preserve"> </w:t>
      </w:r>
      <w:r>
        <w:t>preventable</w:t>
      </w:r>
      <w:r>
        <w:rPr>
          <w:spacing w:val="-1"/>
        </w:rPr>
        <w:t xml:space="preserve"> </w:t>
      </w:r>
      <w:r>
        <w:t>fatalities</w:t>
      </w:r>
      <w:r>
        <w:rPr>
          <w:spacing w:val="-2"/>
        </w:rPr>
        <w:t xml:space="preserve"> </w:t>
      </w:r>
      <w:r>
        <w:t>per</w:t>
      </w:r>
      <w:r>
        <w:rPr>
          <w:spacing w:val="-3"/>
        </w:rPr>
        <w:t xml:space="preserve"> </w:t>
      </w:r>
      <w:r>
        <w:t>year.</w:t>
      </w:r>
      <w:r>
        <w:rPr>
          <w:spacing w:val="-2"/>
        </w:rPr>
        <w:t xml:space="preserve"> </w:t>
      </w:r>
      <w:r>
        <w:t>OSHA</w:t>
      </w:r>
      <w:r>
        <w:rPr>
          <w:spacing w:val="-3"/>
        </w:rPr>
        <w:t xml:space="preserve"> </w:t>
      </w:r>
      <w:r>
        <w:t>did</w:t>
      </w:r>
      <w:r>
        <w:rPr>
          <w:spacing w:val="-2"/>
        </w:rPr>
        <w:t xml:space="preserve"> </w:t>
      </w:r>
      <w:r>
        <w:t>not</w:t>
      </w:r>
      <w:r>
        <w:rPr>
          <w:spacing w:val="-2"/>
        </w:rPr>
        <w:t xml:space="preserve"> </w:t>
      </w:r>
      <w:r>
        <w:t>apply</w:t>
      </w:r>
      <w:r>
        <w:rPr>
          <w:spacing w:val="-2"/>
        </w:rPr>
        <w:t xml:space="preserve"> </w:t>
      </w:r>
      <w:r>
        <w:t>its assumption</w:t>
      </w:r>
      <w:r>
        <w:rPr>
          <w:spacing w:val="-3"/>
        </w:rPr>
        <w:t xml:space="preserve"> </w:t>
      </w:r>
      <w:r>
        <w:t>for</w:t>
      </w:r>
      <w:r>
        <w:rPr>
          <w:spacing w:val="-4"/>
        </w:rPr>
        <w:t xml:space="preserve"> </w:t>
      </w:r>
      <w:r>
        <w:t>heart</w:t>
      </w:r>
      <w:r>
        <w:rPr>
          <w:spacing w:val="-3"/>
        </w:rPr>
        <w:t xml:space="preserve"> </w:t>
      </w:r>
      <w:r>
        <w:t>attacks</w:t>
      </w:r>
      <w:r>
        <w:rPr>
          <w:spacing w:val="-3"/>
        </w:rPr>
        <w:t xml:space="preserve"> </w:t>
      </w:r>
      <w:r>
        <w:t>to</w:t>
      </w:r>
      <w:r>
        <w:rPr>
          <w:spacing w:val="-3"/>
        </w:rPr>
        <w:t xml:space="preserve"> </w:t>
      </w:r>
      <w:r>
        <w:t>this</w:t>
      </w:r>
      <w:r>
        <w:rPr>
          <w:spacing w:val="-3"/>
        </w:rPr>
        <w:t xml:space="preserve"> </w:t>
      </w:r>
      <w:r>
        <w:t>estimate</w:t>
      </w:r>
      <w:r>
        <w:rPr>
          <w:spacing w:val="-4"/>
        </w:rPr>
        <w:t xml:space="preserve"> </w:t>
      </w:r>
      <w:r>
        <w:t>because</w:t>
      </w:r>
      <w:r>
        <w:rPr>
          <w:spacing w:val="-4"/>
        </w:rPr>
        <w:t xml:space="preserve"> </w:t>
      </w:r>
      <w:r>
        <w:t>BLS</w:t>
      </w:r>
      <w:r>
        <w:rPr>
          <w:spacing w:val="-3"/>
        </w:rPr>
        <w:t xml:space="preserve"> </w:t>
      </w:r>
      <w:r>
        <w:t>considers</w:t>
      </w:r>
      <w:r>
        <w:rPr>
          <w:spacing w:val="-3"/>
        </w:rPr>
        <w:t xml:space="preserve"> </w:t>
      </w:r>
      <w:r>
        <w:t>heart</w:t>
      </w:r>
      <w:r>
        <w:rPr>
          <w:spacing w:val="-3"/>
        </w:rPr>
        <w:t xml:space="preserve"> </w:t>
      </w:r>
      <w:r>
        <w:t>attacks</w:t>
      </w:r>
      <w:r>
        <w:rPr>
          <w:spacing w:val="-3"/>
        </w:rPr>
        <w:t xml:space="preserve"> </w:t>
      </w:r>
      <w:r>
        <w:t>to</w:t>
      </w:r>
      <w:r>
        <w:rPr>
          <w:spacing w:val="-3"/>
        </w:rPr>
        <w:t xml:space="preserve"> </w:t>
      </w:r>
      <w:r>
        <w:t>be</w:t>
      </w:r>
      <w:r>
        <w:rPr>
          <w:spacing w:val="-4"/>
        </w:rPr>
        <w:t xml:space="preserve"> </w:t>
      </w:r>
      <w:r>
        <w:t xml:space="preserve">an illness and excludes them from its Census of Fatal Occupational Injuries unless a traumatic injury contributed to the death. According to a study, “Prevalence of risk factors for cardiovascular disease in paramedics,” printed in the 2015 publication of the </w:t>
      </w:r>
      <w:r>
        <w:rPr>
          <w:i/>
        </w:rPr>
        <w:t>International Archives of Occupational and Environmental Health</w:t>
      </w:r>
      <w:r>
        <w:t>, nine out of ten paramedics are at risk of developing cardiovascular disease as a result of the cardiovascular risk factors of occupational stress, obesity, and tobacco consumption.</w:t>
      </w:r>
      <w:hyperlink w:anchor="_bookmark56" w:history="1">
        <w:r>
          <w:rPr>
            <w:vertAlign w:val="superscript"/>
          </w:rPr>
          <w:t>57</w:t>
        </w:r>
      </w:hyperlink>
      <w:r>
        <w:t xml:space="preserve"> OSHA is aware that heart attacks among non-firefighting emergency responders are prevalent</w:t>
      </w:r>
      <w:r>
        <w:rPr>
          <w:spacing w:val="-3"/>
        </w:rPr>
        <w:t xml:space="preserve"> </w:t>
      </w:r>
      <w:r>
        <w:t>and</w:t>
      </w:r>
      <w:r>
        <w:rPr>
          <w:spacing w:val="-3"/>
        </w:rPr>
        <w:t xml:space="preserve"> </w:t>
      </w:r>
      <w:r>
        <w:t>therefore</w:t>
      </w:r>
      <w:r>
        <w:rPr>
          <w:spacing w:val="-2"/>
        </w:rPr>
        <w:t xml:space="preserve"> </w:t>
      </w:r>
      <w:r>
        <w:t>welcomes</w:t>
      </w:r>
      <w:r>
        <w:rPr>
          <w:spacing w:val="-3"/>
        </w:rPr>
        <w:t xml:space="preserve"> </w:t>
      </w:r>
      <w:r>
        <w:t>comment</w:t>
      </w:r>
      <w:r>
        <w:rPr>
          <w:spacing w:val="-3"/>
        </w:rPr>
        <w:t xml:space="preserve"> </w:t>
      </w:r>
      <w:r>
        <w:t>on</w:t>
      </w:r>
      <w:r>
        <w:rPr>
          <w:spacing w:val="-3"/>
        </w:rPr>
        <w:t xml:space="preserve"> </w:t>
      </w:r>
      <w:r>
        <w:t>this</w:t>
      </w:r>
      <w:r>
        <w:rPr>
          <w:spacing w:val="-3"/>
        </w:rPr>
        <w:t xml:space="preserve"> </w:t>
      </w:r>
      <w:r>
        <w:t>estimate</w:t>
      </w:r>
      <w:r>
        <w:rPr>
          <w:spacing w:val="-4"/>
        </w:rPr>
        <w:t xml:space="preserve"> </w:t>
      </w:r>
      <w:r>
        <w:t>and</w:t>
      </w:r>
      <w:r>
        <w:rPr>
          <w:spacing w:val="-3"/>
        </w:rPr>
        <w:t xml:space="preserve"> </w:t>
      </w:r>
      <w:r>
        <w:t>encourages</w:t>
      </w:r>
      <w:r>
        <w:rPr>
          <w:spacing w:val="-3"/>
        </w:rPr>
        <w:t xml:space="preserve"> </w:t>
      </w:r>
      <w:r>
        <w:t>the</w:t>
      </w:r>
      <w:r>
        <w:rPr>
          <w:spacing w:val="-4"/>
        </w:rPr>
        <w:t xml:space="preserve"> </w:t>
      </w:r>
      <w:r>
        <w:t>public</w:t>
      </w:r>
      <w:r>
        <w:rPr>
          <w:spacing w:val="-4"/>
        </w:rPr>
        <w:t xml:space="preserve"> </w:t>
      </w:r>
      <w:r>
        <w:t>to submit any additional data or data sources that the agency might use to better estimate this parameter of the analysis.</w:t>
      </w:r>
    </w:p>
    <w:p w14:paraId="58315A66" w14:textId="77777777" w:rsidR="00E9319B" w:rsidRDefault="00407046">
      <w:pPr>
        <w:pStyle w:val="BodyText"/>
        <w:ind w:left="1160"/>
      </w:pPr>
      <w:r>
        <w:t>Using</w:t>
      </w:r>
      <w:r>
        <w:rPr>
          <w:spacing w:val="-3"/>
        </w:rPr>
        <w:t xml:space="preserve"> </w:t>
      </w:r>
      <w:r>
        <w:t>the</w:t>
      </w:r>
      <w:r>
        <w:rPr>
          <w:spacing w:val="-2"/>
        </w:rPr>
        <w:t xml:space="preserve"> </w:t>
      </w:r>
      <w:r>
        <w:t>2022</w:t>
      </w:r>
      <w:r>
        <w:rPr>
          <w:spacing w:val="-1"/>
        </w:rPr>
        <w:t xml:space="preserve"> </w:t>
      </w:r>
      <w:r>
        <w:t>estimate</w:t>
      </w:r>
      <w:r>
        <w:rPr>
          <w:spacing w:val="-1"/>
        </w:rPr>
        <w:t xml:space="preserve"> </w:t>
      </w:r>
      <w:r>
        <w:t>of</w:t>
      </w:r>
      <w:r>
        <w:rPr>
          <w:spacing w:val="-2"/>
        </w:rPr>
        <w:t xml:space="preserve"> </w:t>
      </w:r>
      <w:r>
        <w:t>the</w:t>
      </w:r>
      <w:r>
        <w:rPr>
          <w:spacing w:val="-2"/>
        </w:rPr>
        <w:t xml:space="preserve"> </w:t>
      </w:r>
      <w:r>
        <w:t>value</w:t>
      </w:r>
      <w:r>
        <w:rPr>
          <w:spacing w:val="-1"/>
        </w:rPr>
        <w:t xml:space="preserve"> </w:t>
      </w:r>
      <w:r>
        <w:t>of a</w:t>
      </w:r>
      <w:r>
        <w:rPr>
          <w:spacing w:val="-2"/>
        </w:rPr>
        <w:t xml:space="preserve"> </w:t>
      </w:r>
      <w:r>
        <w:t>statistical</w:t>
      </w:r>
      <w:r>
        <w:rPr>
          <w:spacing w:val="-1"/>
        </w:rPr>
        <w:t xml:space="preserve"> </w:t>
      </w:r>
      <w:r>
        <w:t>life</w:t>
      </w:r>
      <w:r>
        <w:rPr>
          <w:spacing w:val="-1"/>
        </w:rPr>
        <w:t xml:space="preserve"> </w:t>
      </w:r>
      <w:r>
        <w:t>(VSL)</w:t>
      </w:r>
      <w:r>
        <w:rPr>
          <w:spacing w:val="-2"/>
        </w:rPr>
        <w:t xml:space="preserve"> </w:t>
      </w:r>
      <w:r>
        <w:t>developed</w:t>
      </w:r>
      <w:r>
        <w:rPr>
          <w:spacing w:val="-1"/>
        </w:rPr>
        <w:t xml:space="preserve"> </w:t>
      </w:r>
      <w:r>
        <w:t xml:space="preserve">by </w:t>
      </w:r>
      <w:r>
        <w:rPr>
          <w:spacing w:val="-5"/>
        </w:rPr>
        <w:t>the</w:t>
      </w:r>
    </w:p>
    <w:p w14:paraId="7865E0BB" w14:textId="77777777" w:rsidR="00E9319B" w:rsidRDefault="00E9319B">
      <w:pPr>
        <w:pStyle w:val="BodyText"/>
        <w:ind w:left="0"/>
      </w:pPr>
    </w:p>
    <w:p w14:paraId="776B526D" w14:textId="77777777" w:rsidR="00E9319B" w:rsidRDefault="00407046">
      <w:pPr>
        <w:pStyle w:val="BodyText"/>
        <w:spacing w:line="480" w:lineRule="auto"/>
        <w:ind w:right="261"/>
      </w:pPr>
      <w:r>
        <w:t>U.S. Department of Transportation (DOT), $12.5 million, OSHA estimates the benefit from avoiding 20.5 fatal incidents (16.1 firefighter and 4.4 non-firefighter responders) other than heart attacks in Year 1 would produce benefits of $256.2 million in 2022 dollars.</w:t>
      </w:r>
      <w:hyperlink w:anchor="_bookmark57" w:history="1">
        <w:r>
          <w:rPr>
            <w:vertAlign w:val="superscript"/>
          </w:rPr>
          <w:t>58</w:t>
        </w:r>
      </w:hyperlink>
      <w:r>
        <w:rPr>
          <w:spacing w:val="40"/>
        </w:rPr>
        <w:t xml:space="preserve"> </w:t>
      </w:r>
      <w:r>
        <w:t>As</w:t>
      </w:r>
      <w:r>
        <w:rPr>
          <w:spacing w:val="-2"/>
        </w:rPr>
        <w:t xml:space="preserve"> </w:t>
      </w:r>
      <w:r>
        <w:t>stated</w:t>
      </w:r>
      <w:r>
        <w:rPr>
          <w:spacing w:val="-2"/>
        </w:rPr>
        <w:t xml:space="preserve"> </w:t>
      </w:r>
      <w:r>
        <w:t>above, 464</w:t>
      </w:r>
      <w:r>
        <w:rPr>
          <w:spacing w:val="-2"/>
        </w:rPr>
        <w:t xml:space="preserve"> </w:t>
      </w:r>
      <w:r>
        <w:t>of</w:t>
      </w:r>
      <w:r>
        <w:rPr>
          <w:spacing w:val="-3"/>
        </w:rPr>
        <w:t xml:space="preserve"> </w:t>
      </w:r>
      <w:r>
        <w:t>NFPA’s</w:t>
      </w:r>
      <w:r>
        <w:rPr>
          <w:spacing w:val="-2"/>
        </w:rPr>
        <w:t xml:space="preserve"> </w:t>
      </w:r>
      <w:r>
        <w:t>total</w:t>
      </w:r>
      <w:r>
        <w:rPr>
          <w:spacing w:val="-2"/>
        </w:rPr>
        <w:t xml:space="preserve"> </w:t>
      </w:r>
      <w:r>
        <w:t>firefighter</w:t>
      </w:r>
      <w:r>
        <w:rPr>
          <w:spacing w:val="-3"/>
        </w:rPr>
        <w:t xml:space="preserve"> </w:t>
      </w:r>
      <w:r>
        <w:t>fatalities</w:t>
      </w:r>
      <w:r>
        <w:rPr>
          <w:spacing w:val="-2"/>
        </w:rPr>
        <w:t xml:space="preserve"> </w:t>
      </w:r>
      <w:r>
        <w:t>were</w:t>
      </w:r>
      <w:r>
        <w:rPr>
          <w:spacing w:val="-3"/>
        </w:rPr>
        <w:t xml:space="preserve"> </w:t>
      </w:r>
      <w:r>
        <w:t>heart</w:t>
      </w:r>
      <w:r>
        <w:rPr>
          <w:spacing w:val="-2"/>
        </w:rPr>
        <w:t xml:space="preserve"> </w:t>
      </w:r>
      <w:r>
        <w:t>attacks; an average of 30.9 fatalities per year. Applying the assumption that 20 percent of heart attacks would be prevented by the standard, yields another 92.8 fatalities; an annual</w:t>
      </w:r>
    </w:p>
    <w:p w14:paraId="6B462066" w14:textId="77777777" w:rsidR="00E9319B" w:rsidRDefault="00E9319B">
      <w:pPr>
        <w:pStyle w:val="BodyText"/>
        <w:ind w:left="0"/>
        <w:rPr>
          <w:sz w:val="20"/>
        </w:rPr>
      </w:pPr>
    </w:p>
    <w:p w14:paraId="7C55CC2E" w14:textId="77777777" w:rsidR="00E9319B" w:rsidRDefault="00407046">
      <w:pPr>
        <w:pStyle w:val="BodyText"/>
        <w:spacing w:before="8"/>
        <w:ind w:left="0"/>
        <w:rPr>
          <w:sz w:val="13"/>
        </w:rPr>
      </w:pPr>
      <w:r>
        <w:rPr>
          <w:noProof/>
        </w:rPr>
        <mc:AlternateContent>
          <mc:Choice Requires="wps">
            <w:drawing>
              <wp:anchor distT="0" distB="0" distL="0" distR="0" simplePos="0" relativeHeight="487611904" behindDoc="1" locked="0" layoutInCell="1" allowOverlap="1" wp14:anchorId="03E1FABE" wp14:editId="0F5CEB78">
                <wp:simplePos x="0" y="0"/>
                <wp:positionH relativeFrom="page">
                  <wp:posOffset>1371600</wp:posOffset>
                </wp:positionH>
                <wp:positionV relativeFrom="paragraph">
                  <wp:posOffset>115796</wp:posOffset>
                </wp:positionV>
                <wp:extent cx="1828800"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116F8" id="Graphic 68" o:spid="_x0000_s1026" style="position:absolute;margin-left:108pt;margin-top:9.1pt;width:2in;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xob7d4AAAAJAQAADwAAAGRycy9kb3ducmV2LnhtbEyPwU7DMBBE&#10;70j8g7VI3KjTQEsb4lQIUXFDtKCKoxMvSdR4HcXbpPw9ywmOOzOafZNvzr5TIw6xDWRgPktAIVXB&#10;tVQb+Hjf3qxARbbkbBcIDXxjhE1xeZHbzIWJdjjuuVZSQjGzBhrmPtM6Vg16G2ehRxLvKwzespxD&#10;rd1gJyn3nU6TZKm9bUk+NLbHpwar4/7kDUxcHsb18fblmRfbt3LH7vXzwMZcX50fH0AxnvkvDL/4&#10;gg6FMJXhRC6qzkA6X8oWFmOVgpLAIrkToRRhfQ+6yPX/BcUPAAAA//8DAFBLAQItABQABgAIAAAA&#10;IQC2gziS/gAAAOEBAAATAAAAAAAAAAAAAAAAAAAAAABbQ29udGVudF9UeXBlc10ueG1sUEsBAi0A&#10;FAAGAAgAAAAhADj9If/WAAAAlAEAAAsAAAAAAAAAAAAAAAAALwEAAF9yZWxzLy5yZWxzUEsBAi0A&#10;FAAGAAgAAAAhAHJ9mhkeAgAAvQQAAA4AAAAAAAAAAAAAAAAALgIAAGRycy9lMm9Eb2MueG1sUEsB&#10;Ai0AFAAGAAgAAAAhAAMaG+3eAAAACQEAAA8AAAAAAAAAAAAAAAAAeAQAAGRycy9kb3ducmV2Lnht&#10;bFBLBQYAAAAABAAEAPMAAACDBQAAAAA=&#10;" path="m1828800,l,,,9144r1828800,l1828800,xe" fillcolor="black" stroked="f">
                <v:path arrowok="t"/>
                <w10:wrap type="topAndBottom" anchorx="page"/>
              </v:shape>
            </w:pict>
          </mc:Fallback>
        </mc:AlternateContent>
      </w:r>
    </w:p>
    <w:p w14:paraId="02870CE8" w14:textId="77777777" w:rsidR="00E9319B" w:rsidRDefault="00407046">
      <w:pPr>
        <w:spacing w:before="101"/>
        <w:ind w:left="439" w:right="126"/>
        <w:rPr>
          <w:i/>
          <w:sz w:val="20"/>
        </w:rPr>
      </w:pPr>
      <w:bookmarkStart w:id="102" w:name="_bookmark56"/>
      <w:bookmarkEnd w:id="102"/>
      <w:r>
        <w:rPr>
          <w:sz w:val="20"/>
          <w:vertAlign w:val="superscript"/>
        </w:rPr>
        <w:t>57</w:t>
      </w:r>
      <w:r>
        <w:rPr>
          <w:spacing w:val="-3"/>
          <w:sz w:val="20"/>
        </w:rPr>
        <w:t xml:space="preserve"> </w:t>
      </w:r>
      <w:r>
        <w:rPr>
          <w:sz w:val="20"/>
        </w:rPr>
        <w:t>Hegg-Deloye,</w:t>
      </w:r>
      <w:r>
        <w:rPr>
          <w:spacing w:val="-5"/>
          <w:sz w:val="20"/>
        </w:rPr>
        <w:t xml:space="preserve"> </w:t>
      </w:r>
      <w:r>
        <w:rPr>
          <w:sz w:val="20"/>
        </w:rPr>
        <w:t>S.,</w:t>
      </w:r>
      <w:r>
        <w:rPr>
          <w:spacing w:val="-2"/>
          <w:sz w:val="20"/>
        </w:rPr>
        <w:t xml:space="preserve"> </w:t>
      </w:r>
      <w:r>
        <w:rPr>
          <w:sz w:val="20"/>
        </w:rPr>
        <w:t>Brassard,</w:t>
      </w:r>
      <w:r>
        <w:rPr>
          <w:spacing w:val="-2"/>
          <w:sz w:val="20"/>
        </w:rPr>
        <w:t xml:space="preserve"> </w:t>
      </w:r>
      <w:r>
        <w:rPr>
          <w:sz w:val="20"/>
        </w:rPr>
        <w:t>P.,</w:t>
      </w:r>
      <w:r>
        <w:rPr>
          <w:spacing w:val="-2"/>
          <w:sz w:val="20"/>
        </w:rPr>
        <w:t xml:space="preserve"> </w:t>
      </w:r>
      <w:r>
        <w:rPr>
          <w:sz w:val="20"/>
        </w:rPr>
        <w:t>Prairie,</w:t>
      </w:r>
      <w:r>
        <w:rPr>
          <w:spacing w:val="-2"/>
          <w:sz w:val="20"/>
        </w:rPr>
        <w:t xml:space="preserve"> </w:t>
      </w:r>
      <w:r>
        <w:rPr>
          <w:sz w:val="20"/>
        </w:rPr>
        <w:t>J.,</w:t>
      </w:r>
      <w:r>
        <w:rPr>
          <w:spacing w:val="-2"/>
          <w:sz w:val="20"/>
        </w:rPr>
        <w:t xml:space="preserve"> </w:t>
      </w:r>
      <w:r>
        <w:rPr>
          <w:sz w:val="20"/>
        </w:rPr>
        <w:t>Larouche,</w:t>
      </w:r>
      <w:r>
        <w:rPr>
          <w:spacing w:val="-2"/>
          <w:sz w:val="20"/>
        </w:rPr>
        <w:t xml:space="preserve"> </w:t>
      </w:r>
      <w:r>
        <w:rPr>
          <w:sz w:val="20"/>
        </w:rPr>
        <w:t>D.,</w:t>
      </w:r>
      <w:r>
        <w:rPr>
          <w:spacing w:val="-5"/>
          <w:sz w:val="20"/>
        </w:rPr>
        <w:t xml:space="preserve"> </w:t>
      </w:r>
      <w:r>
        <w:rPr>
          <w:sz w:val="20"/>
        </w:rPr>
        <w:t>Jauvin,</w:t>
      </w:r>
      <w:r>
        <w:rPr>
          <w:spacing w:val="-2"/>
          <w:sz w:val="20"/>
        </w:rPr>
        <w:t xml:space="preserve"> </w:t>
      </w:r>
      <w:r>
        <w:rPr>
          <w:sz w:val="20"/>
        </w:rPr>
        <w:t>N.,</w:t>
      </w:r>
      <w:r>
        <w:rPr>
          <w:spacing w:val="-2"/>
          <w:sz w:val="20"/>
        </w:rPr>
        <w:t xml:space="preserve"> </w:t>
      </w:r>
      <w:r>
        <w:rPr>
          <w:sz w:val="20"/>
        </w:rPr>
        <w:t>Poirier,</w:t>
      </w:r>
      <w:r>
        <w:rPr>
          <w:spacing w:val="-5"/>
          <w:sz w:val="20"/>
        </w:rPr>
        <w:t xml:space="preserve"> </w:t>
      </w:r>
      <w:r>
        <w:rPr>
          <w:sz w:val="20"/>
        </w:rPr>
        <w:t>P.,</w:t>
      </w:r>
      <w:r>
        <w:rPr>
          <w:spacing w:val="-2"/>
          <w:sz w:val="20"/>
        </w:rPr>
        <w:t xml:space="preserve"> </w:t>
      </w:r>
      <w:r>
        <w:rPr>
          <w:sz w:val="20"/>
        </w:rPr>
        <w:t>Tremblay,</w:t>
      </w:r>
      <w:r>
        <w:rPr>
          <w:spacing w:val="-5"/>
          <w:sz w:val="20"/>
        </w:rPr>
        <w:t xml:space="preserve"> </w:t>
      </w:r>
      <w:r>
        <w:rPr>
          <w:sz w:val="20"/>
        </w:rPr>
        <w:t>A.,</w:t>
      </w:r>
      <w:r>
        <w:rPr>
          <w:spacing w:val="-2"/>
          <w:sz w:val="20"/>
        </w:rPr>
        <w:t xml:space="preserve"> </w:t>
      </w:r>
      <w:r>
        <w:rPr>
          <w:sz w:val="20"/>
        </w:rPr>
        <w:t>Corbeil,</w:t>
      </w:r>
      <w:r>
        <w:rPr>
          <w:spacing w:val="-2"/>
          <w:sz w:val="20"/>
        </w:rPr>
        <w:t xml:space="preserve"> </w:t>
      </w:r>
      <w:r>
        <w:rPr>
          <w:sz w:val="20"/>
        </w:rPr>
        <w:t>P. (2015). Prevalence of risk factors for cardiovascular disease in paramedics</w:t>
      </w:r>
      <w:r>
        <w:rPr>
          <w:i/>
          <w:sz w:val="20"/>
        </w:rPr>
        <w:t>. International archives of occupational and environmental health</w:t>
      </w:r>
      <w:r>
        <w:rPr>
          <w:sz w:val="20"/>
        </w:rPr>
        <w:t xml:space="preserve">, 88(7), 973-980. </w:t>
      </w:r>
      <w:r>
        <w:rPr>
          <w:i/>
          <w:sz w:val="20"/>
        </w:rPr>
        <w:t>https://doi.org/10.1007/s00420-015-1028-z</w:t>
      </w:r>
    </w:p>
    <w:p w14:paraId="1206CE11" w14:textId="77777777" w:rsidR="00E9319B" w:rsidRDefault="00407046">
      <w:pPr>
        <w:ind w:left="439" w:right="126"/>
        <w:rPr>
          <w:sz w:val="20"/>
        </w:rPr>
      </w:pPr>
      <w:bookmarkStart w:id="103" w:name="_bookmark57"/>
      <w:bookmarkEnd w:id="103"/>
      <w:r>
        <w:rPr>
          <w:sz w:val="20"/>
          <w:vertAlign w:val="superscript"/>
        </w:rPr>
        <w:t>58</w:t>
      </w:r>
      <w:r>
        <w:rPr>
          <w:sz w:val="20"/>
        </w:rPr>
        <w:t xml:space="preserve"> As elsewhere in the PEA, these calculations were performed on an Excel spreadsheet, so the rounded numbers</w:t>
      </w:r>
      <w:r>
        <w:rPr>
          <w:spacing w:val="-3"/>
          <w:sz w:val="20"/>
        </w:rPr>
        <w:t xml:space="preserve"> </w:t>
      </w:r>
      <w:r>
        <w:rPr>
          <w:sz w:val="20"/>
        </w:rPr>
        <w:t>may</w:t>
      </w:r>
      <w:r>
        <w:rPr>
          <w:spacing w:val="-1"/>
          <w:sz w:val="20"/>
        </w:rPr>
        <w:t xml:space="preserve"> </w:t>
      </w:r>
      <w:r>
        <w:rPr>
          <w:sz w:val="20"/>
        </w:rPr>
        <w:t>appear</w:t>
      </w:r>
      <w:r>
        <w:rPr>
          <w:spacing w:val="-1"/>
          <w:sz w:val="20"/>
        </w:rPr>
        <w:t xml:space="preserve"> </w:t>
      </w:r>
      <w:r>
        <w:rPr>
          <w:sz w:val="20"/>
        </w:rPr>
        <w:t>not</w:t>
      </w:r>
      <w:r>
        <w:rPr>
          <w:spacing w:val="-2"/>
          <w:sz w:val="20"/>
        </w:rPr>
        <w:t xml:space="preserve"> </w:t>
      </w:r>
      <w:r>
        <w:rPr>
          <w:sz w:val="20"/>
        </w:rPr>
        <w:t>to</w:t>
      </w:r>
      <w:r>
        <w:rPr>
          <w:spacing w:val="-1"/>
          <w:sz w:val="20"/>
        </w:rPr>
        <w:t xml:space="preserve"> </w:t>
      </w:r>
      <w:r>
        <w:rPr>
          <w:sz w:val="20"/>
        </w:rPr>
        <w:t>add</w:t>
      </w:r>
      <w:r>
        <w:rPr>
          <w:spacing w:val="-1"/>
          <w:sz w:val="20"/>
        </w:rPr>
        <w:t xml:space="preserve"> </w:t>
      </w:r>
      <w:r>
        <w:rPr>
          <w:sz w:val="20"/>
        </w:rPr>
        <w:t>precisely.</w:t>
      </w:r>
      <w:r>
        <w:rPr>
          <w:spacing w:val="40"/>
          <w:sz w:val="20"/>
        </w:rPr>
        <w:t xml:space="preserve"> </w:t>
      </w:r>
      <w:r>
        <w:rPr>
          <w:sz w:val="20"/>
        </w:rPr>
        <w:t>The</w:t>
      </w:r>
      <w:r>
        <w:rPr>
          <w:spacing w:val="-2"/>
          <w:sz w:val="20"/>
        </w:rPr>
        <w:t xml:space="preserve"> </w:t>
      </w:r>
      <w:r>
        <w:rPr>
          <w:sz w:val="20"/>
        </w:rPr>
        <w:t>spreadsheet</w:t>
      </w:r>
      <w:r>
        <w:rPr>
          <w:spacing w:val="-2"/>
          <w:sz w:val="20"/>
        </w:rPr>
        <w:t xml:space="preserve"> </w:t>
      </w:r>
      <w:r>
        <w:rPr>
          <w:sz w:val="20"/>
        </w:rPr>
        <w:t>appears</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docket</w:t>
      </w:r>
      <w:r>
        <w:rPr>
          <w:spacing w:val="-2"/>
          <w:sz w:val="20"/>
        </w:rPr>
        <w:t xml:space="preserve"> </w:t>
      </w:r>
      <w:r>
        <w:rPr>
          <w:sz w:val="20"/>
        </w:rPr>
        <w:t>at</w:t>
      </w:r>
      <w:r>
        <w:rPr>
          <w:spacing w:val="-5"/>
          <w:sz w:val="20"/>
        </w:rPr>
        <w:t xml:space="preserve"> </w:t>
      </w:r>
      <w:r>
        <w:rPr>
          <w:sz w:val="20"/>
        </w:rPr>
        <w:t>(Document</w:t>
      </w:r>
      <w:r>
        <w:rPr>
          <w:spacing w:val="-2"/>
          <w:sz w:val="20"/>
        </w:rPr>
        <w:t xml:space="preserve"> </w:t>
      </w:r>
      <w:r>
        <w:rPr>
          <w:sz w:val="20"/>
        </w:rPr>
        <w:t>ID</w:t>
      </w:r>
      <w:r>
        <w:rPr>
          <w:spacing w:val="-2"/>
          <w:sz w:val="20"/>
        </w:rPr>
        <w:t xml:space="preserve"> </w:t>
      </w:r>
      <w:r>
        <w:rPr>
          <w:sz w:val="20"/>
        </w:rPr>
        <w:t>0394).</w:t>
      </w:r>
    </w:p>
    <w:p w14:paraId="2A1C14FB" w14:textId="77777777" w:rsidR="00E9319B" w:rsidRDefault="00E9319B">
      <w:pPr>
        <w:rPr>
          <w:sz w:val="20"/>
        </w:rPr>
        <w:sectPr w:rsidR="00E9319B">
          <w:pgSz w:w="12240" w:h="15840"/>
          <w:pgMar w:top="1360" w:right="1320" w:bottom="1220" w:left="1720" w:header="0" w:footer="1034" w:gutter="0"/>
          <w:cols w:space="720"/>
        </w:sectPr>
      </w:pPr>
    </w:p>
    <w:p w14:paraId="125DB183" w14:textId="77777777" w:rsidR="00E9319B" w:rsidRDefault="00407046">
      <w:pPr>
        <w:pStyle w:val="BodyText"/>
        <w:spacing w:before="79" w:line="480" w:lineRule="auto"/>
        <w:ind w:left="439" w:right="126"/>
      </w:pPr>
      <w:r>
        <w:t>average</w:t>
      </w:r>
      <w:r>
        <w:rPr>
          <w:spacing w:val="-3"/>
        </w:rPr>
        <w:t xml:space="preserve"> </w:t>
      </w:r>
      <w:r>
        <w:t>of</w:t>
      </w:r>
      <w:r>
        <w:rPr>
          <w:spacing w:val="-3"/>
        </w:rPr>
        <w:t xml:space="preserve"> </w:t>
      </w:r>
      <w:r>
        <w:t>6.2</w:t>
      </w:r>
      <w:r>
        <w:rPr>
          <w:spacing w:val="-2"/>
        </w:rPr>
        <w:t xml:space="preserve"> </w:t>
      </w:r>
      <w:r>
        <w:t>fatalities.</w:t>
      </w:r>
      <w:r>
        <w:rPr>
          <w:spacing w:val="-1"/>
        </w:rPr>
        <w:t xml:space="preserve"> </w:t>
      </w:r>
      <w:r>
        <w:t>The</w:t>
      </w:r>
      <w:r>
        <w:rPr>
          <w:spacing w:val="-3"/>
        </w:rPr>
        <w:t xml:space="preserve"> </w:t>
      </w:r>
      <w:r>
        <w:t>annual</w:t>
      </w:r>
      <w:r>
        <w:rPr>
          <w:spacing w:val="-2"/>
        </w:rPr>
        <w:t xml:space="preserve"> </w:t>
      </w:r>
      <w:r>
        <w:t>value</w:t>
      </w:r>
      <w:r>
        <w:rPr>
          <w:spacing w:val="-3"/>
        </w:rPr>
        <w:t xml:space="preserve"> </w:t>
      </w:r>
      <w:r>
        <w:t>of</w:t>
      </w:r>
      <w:r>
        <w:rPr>
          <w:spacing w:val="-3"/>
        </w:rPr>
        <w:t xml:space="preserve"> </w:t>
      </w:r>
      <w:r>
        <w:t>these</w:t>
      </w:r>
      <w:r>
        <w:rPr>
          <w:spacing w:val="-3"/>
        </w:rPr>
        <w:t xml:space="preserve"> </w:t>
      </w:r>
      <w:r>
        <w:t>avoided</w:t>
      </w:r>
      <w:r>
        <w:rPr>
          <w:spacing w:val="-2"/>
        </w:rPr>
        <w:t xml:space="preserve"> </w:t>
      </w:r>
      <w:r>
        <w:t>cases</w:t>
      </w:r>
      <w:r>
        <w:rPr>
          <w:spacing w:val="-2"/>
        </w:rPr>
        <w:t xml:space="preserve"> </w:t>
      </w:r>
      <w:r>
        <w:t>is</w:t>
      </w:r>
      <w:r>
        <w:rPr>
          <w:spacing w:val="-2"/>
        </w:rPr>
        <w:t xml:space="preserve"> </w:t>
      </w:r>
      <w:r>
        <w:t>$77.3</w:t>
      </w:r>
      <w:r>
        <w:rPr>
          <w:spacing w:val="-1"/>
        </w:rPr>
        <w:t xml:space="preserve"> </w:t>
      </w:r>
      <w:r>
        <w:t>million</w:t>
      </w:r>
      <w:r>
        <w:rPr>
          <w:spacing w:val="-2"/>
        </w:rPr>
        <w:t xml:space="preserve"> </w:t>
      </w:r>
      <w:r>
        <w:t>in</w:t>
      </w:r>
      <w:r>
        <w:rPr>
          <w:spacing w:val="-2"/>
        </w:rPr>
        <w:t xml:space="preserve"> </w:t>
      </w:r>
      <w:r>
        <w:t>2022 dollars.</w:t>
      </w:r>
      <w:r>
        <w:rPr>
          <w:spacing w:val="40"/>
        </w:rPr>
        <w:t xml:space="preserve"> </w:t>
      </w:r>
      <w:r>
        <w:t xml:space="preserve">Combining the benefits from avoided non–heart attack safety-related fatalities and heart attack fatalities yields estimated annual benefits of $333.5 million in 2022 </w:t>
      </w:r>
      <w:r>
        <w:rPr>
          <w:spacing w:val="-2"/>
        </w:rPr>
        <w:t>dollars.</w:t>
      </w:r>
    </w:p>
    <w:p w14:paraId="2F6F9747" w14:textId="77777777" w:rsidR="00E9319B" w:rsidRDefault="00407046">
      <w:pPr>
        <w:pStyle w:val="ListParagraph"/>
        <w:numPr>
          <w:ilvl w:val="0"/>
          <w:numId w:val="22"/>
        </w:numPr>
        <w:tabs>
          <w:tab w:val="left" w:pos="795"/>
        </w:tabs>
        <w:ind w:left="795" w:hanging="356"/>
        <w:rPr>
          <w:i/>
          <w:sz w:val="24"/>
        </w:rPr>
      </w:pPr>
      <w:bookmarkStart w:id="104" w:name="III._Benefits_from_Reducing_Non-Fatal_In"/>
      <w:bookmarkEnd w:id="104"/>
      <w:r>
        <w:rPr>
          <w:i/>
          <w:sz w:val="24"/>
        </w:rPr>
        <w:t>Benefits</w:t>
      </w:r>
      <w:r>
        <w:rPr>
          <w:i/>
          <w:spacing w:val="-4"/>
          <w:sz w:val="24"/>
        </w:rPr>
        <w:t xml:space="preserve"> </w:t>
      </w:r>
      <w:r>
        <w:rPr>
          <w:i/>
          <w:sz w:val="24"/>
        </w:rPr>
        <w:t>from</w:t>
      </w:r>
      <w:r>
        <w:rPr>
          <w:i/>
          <w:spacing w:val="-2"/>
          <w:sz w:val="24"/>
        </w:rPr>
        <w:t xml:space="preserve"> </w:t>
      </w:r>
      <w:r>
        <w:rPr>
          <w:i/>
          <w:sz w:val="24"/>
        </w:rPr>
        <w:t>Reducing</w:t>
      </w:r>
      <w:r>
        <w:rPr>
          <w:i/>
          <w:spacing w:val="-2"/>
          <w:sz w:val="24"/>
        </w:rPr>
        <w:t xml:space="preserve"> </w:t>
      </w:r>
      <w:r>
        <w:rPr>
          <w:i/>
          <w:sz w:val="24"/>
        </w:rPr>
        <w:t>Non-Fatal</w:t>
      </w:r>
      <w:r>
        <w:rPr>
          <w:i/>
          <w:spacing w:val="-1"/>
          <w:sz w:val="24"/>
        </w:rPr>
        <w:t xml:space="preserve"> </w:t>
      </w:r>
      <w:r>
        <w:rPr>
          <w:i/>
          <w:sz w:val="24"/>
        </w:rPr>
        <w:t>Injuries</w:t>
      </w:r>
      <w:r>
        <w:rPr>
          <w:i/>
          <w:spacing w:val="-2"/>
          <w:sz w:val="24"/>
        </w:rPr>
        <w:t xml:space="preserve"> </w:t>
      </w:r>
      <w:r>
        <w:rPr>
          <w:i/>
          <w:sz w:val="24"/>
        </w:rPr>
        <w:t>for</w:t>
      </w:r>
      <w:r>
        <w:rPr>
          <w:i/>
          <w:spacing w:val="-1"/>
          <w:sz w:val="24"/>
        </w:rPr>
        <w:t xml:space="preserve"> </w:t>
      </w:r>
      <w:r>
        <w:rPr>
          <w:i/>
          <w:spacing w:val="-2"/>
          <w:sz w:val="24"/>
        </w:rPr>
        <w:t>Responders.</w:t>
      </w:r>
    </w:p>
    <w:p w14:paraId="670B4A78" w14:textId="77777777" w:rsidR="00E9319B" w:rsidRDefault="00E9319B">
      <w:pPr>
        <w:pStyle w:val="BodyText"/>
        <w:ind w:left="0"/>
        <w:rPr>
          <w:i/>
        </w:rPr>
      </w:pPr>
    </w:p>
    <w:p w14:paraId="3734C8F8" w14:textId="77777777" w:rsidR="00E9319B" w:rsidRDefault="00407046">
      <w:pPr>
        <w:pStyle w:val="BodyText"/>
        <w:spacing w:line="480" w:lineRule="auto"/>
        <w:ind w:right="156" w:firstLine="720"/>
      </w:pPr>
      <w:r>
        <w:t>NFPA reported a total of 1,012,250 non-fatal firefighter injuries between 2007 and 2021 of which 215,022 resulted in lost time from work; an average of 14,335 lost time injuries per year. Non-fatal injuries occurring during fireground operations</w:t>
      </w:r>
      <w:r>
        <w:rPr>
          <w:spacing w:val="40"/>
        </w:rPr>
        <w:t xml:space="preserve"> </w:t>
      </w:r>
      <w:r>
        <w:t>(structure</w:t>
      </w:r>
      <w:r>
        <w:rPr>
          <w:spacing w:val="-2"/>
        </w:rPr>
        <w:t xml:space="preserve"> </w:t>
      </w:r>
      <w:r>
        <w:t>fires,</w:t>
      </w:r>
      <w:r>
        <w:rPr>
          <w:spacing w:val="-1"/>
        </w:rPr>
        <w:t xml:space="preserve"> </w:t>
      </w:r>
      <w:r>
        <w:t>vehicle</w:t>
      </w:r>
      <w:r>
        <w:rPr>
          <w:spacing w:val="-2"/>
        </w:rPr>
        <w:t xml:space="preserve"> </w:t>
      </w:r>
      <w:r>
        <w:t>fires,</w:t>
      </w:r>
      <w:r>
        <w:rPr>
          <w:spacing w:val="-1"/>
        </w:rPr>
        <w:t xml:space="preserve"> </w:t>
      </w:r>
      <w:r>
        <w:t>brush</w:t>
      </w:r>
      <w:r>
        <w:rPr>
          <w:spacing w:val="-1"/>
        </w:rPr>
        <w:t xml:space="preserve"> </w:t>
      </w:r>
      <w:r>
        <w:t>fires,</w:t>
      </w:r>
      <w:r>
        <w:rPr>
          <w:spacing w:val="-2"/>
        </w:rPr>
        <w:t xml:space="preserve"> </w:t>
      </w:r>
      <w:r>
        <w:t>etc.) accounted</w:t>
      </w:r>
      <w:r>
        <w:rPr>
          <w:spacing w:val="-1"/>
        </w:rPr>
        <w:t xml:space="preserve"> </w:t>
      </w:r>
      <w:r>
        <w:t>for</w:t>
      </w:r>
      <w:r>
        <w:rPr>
          <w:spacing w:val="-2"/>
        </w:rPr>
        <w:t xml:space="preserve"> </w:t>
      </w:r>
      <w:r>
        <w:t>41.7</w:t>
      </w:r>
      <w:r>
        <w:rPr>
          <w:spacing w:val="-1"/>
        </w:rPr>
        <w:t xml:space="preserve"> </w:t>
      </w:r>
      <w:r>
        <w:t>percent</w:t>
      </w:r>
      <w:r>
        <w:rPr>
          <w:spacing w:val="-1"/>
        </w:rPr>
        <w:t xml:space="preserve"> </w:t>
      </w:r>
      <w:r>
        <w:t>of</w:t>
      </w:r>
      <w:r>
        <w:rPr>
          <w:spacing w:val="-2"/>
        </w:rPr>
        <w:t xml:space="preserve"> </w:t>
      </w:r>
      <w:r>
        <w:t>total</w:t>
      </w:r>
      <w:r>
        <w:rPr>
          <w:spacing w:val="-1"/>
        </w:rPr>
        <w:t xml:space="preserve"> </w:t>
      </w:r>
      <w:r>
        <w:t>injuries, followed by non-fire emergencies (rescue calls, hazardous calls, and natural disaster</w:t>
      </w:r>
      <w:r>
        <w:rPr>
          <w:spacing w:val="40"/>
        </w:rPr>
        <w:t xml:space="preserve"> </w:t>
      </w:r>
      <w:r>
        <w:t>calls)</w:t>
      </w:r>
      <w:r>
        <w:rPr>
          <w:spacing w:val="-4"/>
        </w:rPr>
        <w:t xml:space="preserve"> </w:t>
      </w:r>
      <w:r>
        <w:t>at</w:t>
      </w:r>
      <w:r>
        <w:rPr>
          <w:spacing w:val="-3"/>
        </w:rPr>
        <w:t xml:space="preserve"> </w:t>
      </w:r>
      <w:r>
        <w:t>20.5</w:t>
      </w:r>
      <w:r>
        <w:rPr>
          <w:spacing w:val="-3"/>
        </w:rPr>
        <w:t xml:space="preserve"> </w:t>
      </w:r>
      <w:r>
        <w:t>percent,</w:t>
      </w:r>
      <w:r>
        <w:rPr>
          <w:spacing w:val="-3"/>
        </w:rPr>
        <w:t xml:space="preserve"> </w:t>
      </w:r>
      <w:r>
        <w:t>other</w:t>
      </w:r>
      <w:r>
        <w:rPr>
          <w:spacing w:val="-4"/>
        </w:rPr>
        <w:t xml:space="preserve"> </w:t>
      </w:r>
      <w:r>
        <w:t>duties</w:t>
      </w:r>
      <w:r>
        <w:rPr>
          <w:spacing w:val="-3"/>
        </w:rPr>
        <w:t xml:space="preserve"> </w:t>
      </w:r>
      <w:r>
        <w:t>(e.g.,</w:t>
      </w:r>
      <w:r>
        <w:rPr>
          <w:spacing w:val="-3"/>
        </w:rPr>
        <w:t xml:space="preserve"> </w:t>
      </w:r>
      <w:r>
        <w:t>inspection</w:t>
      </w:r>
      <w:r>
        <w:rPr>
          <w:spacing w:val="-3"/>
        </w:rPr>
        <w:t xml:space="preserve"> </w:t>
      </w:r>
      <w:r>
        <w:t>or</w:t>
      </w:r>
      <w:r>
        <w:rPr>
          <w:spacing w:val="-4"/>
        </w:rPr>
        <w:t xml:space="preserve"> </w:t>
      </w:r>
      <w:r>
        <w:t>maintenance</w:t>
      </w:r>
      <w:r>
        <w:rPr>
          <w:spacing w:val="-4"/>
        </w:rPr>
        <w:t xml:space="preserve"> </w:t>
      </w:r>
      <w:r>
        <w:t>duties)</w:t>
      </w:r>
      <w:r>
        <w:rPr>
          <w:spacing w:val="-4"/>
        </w:rPr>
        <w:t xml:space="preserve"> </w:t>
      </w:r>
      <w:r>
        <w:t>at</w:t>
      </w:r>
      <w:r>
        <w:rPr>
          <w:spacing w:val="-3"/>
        </w:rPr>
        <w:t xml:space="preserve"> </w:t>
      </w:r>
      <w:r>
        <w:t>19.4</w:t>
      </w:r>
      <w:r>
        <w:rPr>
          <w:spacing w:val="-3"/>
        </w:rPr>
        <w:t xml:space="preserve"> </w:t>
      </w:r>
      <w:r>
        <w:t>percent, training</w:t>
      </w:r>
      <w:r>
        <w:rPr>
          <w:spacing w:val="-2"/>
        </w:rPr>
        <w:t xml:space="preserve"> </w:t>
      </w:r>
      <w:r>
        <w:t>at</w:t>
      </w:r>
      <w:r>
        <w:rPr>
          <w:spacing w:val="-2"/>
        </w:rPr>
        <w:t xml:space="preserve"> </w:t>
      </w:r>
      <w:r>
        <w:t>11.7</w:t>
      </w:r>
      <w:r>
        <w:rPr>
          <w:spacing w:val="-2"/>
        </w:rPr>
        <w:t xml:space="preserve"> </w:t>
      </w:r>
      <w:r>
        <w:t>percent,</w:t>
      </w:r>
      <w:r>
        <w:rPr>
          <w:spacing w:val="-2"/>
        </w:rPr>
        <w:t xml:space="preserve"> </w:t>
      </w:r>
      <w:r>
        <w:t>and</w:t>
      </w:r>
      <w:r>
        <w:rPr>
          <w:spacing w:val="-2"/>
        </w:rPr>
        <w:t xml:space="preserve"> </w:t>
      </w:r>
      <w:r>
        <w:t>responding</w:t>
      </w:r>
      <w:r>
        <w:rPr>
          <w:spacing w:val="-2"/>
        </w:rPr>
        <w:t xml:space="preserve"> </w:t>
      </w:r>
      <w:r>
        <w:t>to</w:t>
      </w:r>
      <w:r>
        <w:rPr>
          <w:spacing w:val="-2"/>
        </w:rPr>
        <w:t xml:space="preserve"> </w:t>
      </w:r>
      <w:r>
        <w:t>or</w:t>
      </w:r>
      <w:r>
        <w:rPr>
          <w:spacing w:val="-3"/>
        </w:rPr>
        <w:t xml:space="preserve"> </w:t>
      </w:r>
      <w:r>
        <w:t>returning</w:t>
      </w:r>
      <w:r>
        <w:rPr>
          <w:spacing w:val="-2"/>
        </w:rPr>
        <w:t xml:space="preserve"> </w:t>
      </w:r>
      <w:r>
        <w:t>from</w:t>
      </w:r>
      <w:r>
        <w:rPr>
          <w:spacing w:val="-2"/>
        </w:rPr>
        <w:t xml:space="preserve"> </w:t>
      </w:r>
      <w:r>
        <w:t>an</w:t>
      </w:r>
      <w:r>
        <w:rPr>
          <w:spacing w:val="-2"/>
        </w:rPr>
        <w:t xml:space="preserve"> </w:t>
      </w:r>
      <w:r>
        <w:t>emergency</w:t>
      </w:r>
      <w:r>
        <w:rPr>
          <w:spacing w:val="-1"/>
        </w:rPr>
        <w:t xml:space="preserve"> </w:t>
      </w:r>
      <w:r>
        <w:t>at</w:t>
      </w:r>
      <w:r>
        <w:rPr>
          <w:spacing w:val="-2"/>
        </w:rPr>
        <w:t xml:space="preserve"> </w:t>
      </w:r>
      <w:r>
        <w:t>6.7</w:t>
      </w:r>
      <w:r>
        <w:rPr>
          <w:spacing w:val="-2"/>
        </w:rPr>
        <w:t xml:space="preserve"> </w:t>
      </w:r>
      <w:r>
        <w:t>percent. As shown in Table VII-4, overexertion and strains were the leading cause of injuries amongst firefighters, accounting for an average of 27 percent of total injuries during the 2007 thru 2021 period. Falls, jumps, and slips accounted for an additional 22.8 percent, with</w:t>
      </w:r>
      <w:r>
        <w:rPr>
          <w:spacing w:val="-2"/>
        </w:rPr>
        <w:t xml:space="preserve"> </w:t>
      </w:r>
      <w:r>
        <w:t>another</w:t>
      </w:r>
      <w:r>
        <w:rPr>
          <w:spacing w:val="-3"/>
        </w:rPr>
        <w:t xml:space="preserve"> </w:t>
      </w:r>
      <w:r>
        <w:t>20.7</w:t>
      </w:r>
      <w:r>
        <w:rPr>
          <w:spacing w:val="-2"/>
        </w:rPr>
        <w:t xml:space="preserve"> </w:t>
      </w:r>
      <w:r>
        <w:t>percent of</w:t>
      </w:r>
      <w:r>
        <w:rPr>
          <w:spacing w:val="-3"/>
        </w:rPr>
        <w:t xml:space="preserve"> </w:t>
      </w:r>
      <w:r>
        <w:t>injuries</w:t>
      </w:r>
      <w:r>
        <w:rPr>
          <w:spacing w:val="-2"/>
        </w:rPr>
        <w:t xml:space="preserve"> </w:t>
      </w:r>
      <w:r>
        <w:t>attributed</w:t>
      </w:r>
      <w:r>
        <w:rPr>
          <w:spacing w:val="-2"/>
        </w:rPr>
        <w:t xml:space="preserve"> </w:t>
      </w:r>
      <w:r>
        <w:t>to</w:t>
      </w:r>
      <w:r>
        <w:rPr>
          <w:spacing w:val="-2"/>
        </w:rPr>
        <w:t xml:space="preserve"> </w:t>
      </w:r>
      <w:r>
        <w:t>exposures</w:t>
      </w:r>
      <w:r>
        <w:rPr>
          <w:spacing w:val="-2"/>
        </w:rPr>
        <w:t xml:space="preserve"> </w:t>
      </w:r>
      <w:r>
        <w:t>to</w:t>
      </w:r>
      <w:r>
        <w:rPr>
          <w:spacing w:val="-2"/>
        </w:rPr>
        <w:t xml:space="preserve"> </w:t>
      </w:r>
      <w:r>
        <w:t>fire</w:t>
      </w:r>
      <w:r>
        <w:rPr>
          <w:spacing w:val="-3"/>
        </w:rPr>
        <w:t xml:space="preserve"> </w:t>
      </w:r>
      <w:r>
        <w:t>products, chemicals</w:t>
      </w:r>
      <w:r>
        <w:rPr>
          <w:spacing w:val="-2"/>
        </w:rPr>
        <w:t xml:space="preserve"> </w:t>
      </w:r>
      <w:r>
        <w:t xml:space="preserve">or </w:t>
      </w:r>
      <w:r>
        <w:rPr>
          <w:spacing w:val="-2"/>
        </w:rPr>
        <w:t>radiation.</w:t>
      </w:r>
    </w:p>
    <w:p w14:paraId="7F0E90BB" w14:textId="77777777" w:rsidR="00E9319B" w:rsidRDefault="00E9319B">
      <w:pPr>
        <w:pStyle w:val="BodyText"/>
        <w:spacing w:before="11"/>
        <w:ind w:left="0"/>
        <w:rPr>
          <w:sz w:val="25"/>
        </w:rPr>
      </w:pPr>
    </w:p>
    <w:p w14:paraId="6CD35070" w14:textId="77777777" w:rsidR="00E9319B" w:rsidRDefault="00407046">
      <w:pPr>
        <w:pStyle w:val="Heading2"/>
        <w:spacing w:line="259" w:lineRule="auto"/>
        <w:ind w:left="3595" w:right="126" w:hanging="3005"/>
      </w:pPr>
      <w:r>
        <w:t>Table</w:t>
      </w:r>
      <w:r>
        <w:rPr>
          <w:spacing w:val="-4"/>
        </w:rPr>
        <w:t xml:space="preserve"> </w:t>
      </w:r>
      <w:r>
        <w:t>VII-4.</w:t>
      </w:r>
      <w:r>
        <w:rPr>
          <w:spacing w:val="-4"/>
        </w:rPr>
        <w:t xml:space="preserve"> </w:t>
      </w:r>
      <w:r>
        <w:t>Leading</w:t>
      </w:r>
      <w:r>
        <w:rPr>
          <w:spacing w:val="-4"/>
        </w:rPr>
        <w:t xml:space="preserve"> </w:t>
      </w:r>
      <w:r>
        <w:t>Causes</w:t>
      </w:r>
      <w:r>
        <w:rPr>
          <w:spacing w:val="-4"/>
        </w:rPr>
        <w:t xml:space="preserve"> </w:t>
      </w:r>
      <w:r>
        <w:t>of</w:t>
      </w:r>
      <w:r>
        <w:rPr>
          <w:spacing w:val="-4"/>
        </w:rPr>
        <w:t xml:space="preserve"> </w:t>
      </w:r>
      <w:r>
        <w:t>Non-Fatal</w:t>
      </w:r>
      <w:r>
        <w:rPr>
          <w:spacing w:val="-4"/>
        </w:rPr>
        <w:t xml:space="preserve"> </w:t>
      </w:r>
      <w:r>
        <w:t>Injuries</w:t>
      </w:r>
      <w:r>
        <w:rPr>
          <w:spacing w:val="-4"/>
        </w:rPr>
        <w:t xml:space="preserve"> </w:t>
      </w:r>
      <w:r>
        <w:t>to</w:t>
      </w:r>
      <w:r>
        <w:rPr>
          <w:spacing w:val="-4"/>
        </w:rPr>
        <w:t xml:space="preserve"> </w:t>
      </w:r>
      <w:r>
        <w:t>Firefighters</w:t>
      </w:r>
      <w:r>
        <w:rPr>
          <w:spacing w:val="-4"/>
        </w:rPr>
        <w:t xml:space="preserve"> </w:t>
      </w:r>
      <w:r>
        <w:t>with</w:t>
      </w:r>
      <w:r>
        <w:rPr>
          <w:spacing w:val="-1"/>
        </w:rPr>
        <w:t xml:space="preserve"> </w:t>
      </w:r>
      <w:r>
        <w:t>Lost</w:t>
      </w:r>
      <w:r>
        <w:rPr>
          <w:spacing w:val="-4"/>
        </w:rPr>
        <w:t xml:space="preserve"> </w:t>
      </w:r>
      <w:r>
        <w:t>Time from Work, 2007-2021</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784"/>
        <w:gridCol w:w="1726"/>
        <w:gridCol w:w="1908"/>
      </w:tblGrid>
      <w:tr w:rsidR="00E9319B" w14:paraId="4BD5D233" w14:textId="77777777">
        <w:trPr>
          <w:trHeight w:val="1264"/>
        </w:trPr>
        <w:tc>
          <w:tcPr>
            <w:tcW w:w="3214" w:type="dxa"/>
          </w:tcPr>
          <w:p w14:paraId="01C1D84B" w14:textId="77777777" w:rsidR="00E9319B" w:rsidRDefault="00E9319B">
            <w:pPr>
              <w:pStyle w:val="TableParagraph"/>
              <w:jc w:val="left"/>
              <w:rPr>
                <w:b/>
                <w:sz w:val="24"/>
              </w:rPr>
            </w:pPr>
          </w:p>
          <w:p w14:paraId="0493759D" w14:textId="77777777" w:rsidR="00E9319B" w:rsidRDefault="00E9319B">
            <w:pPr>
              <w:pStyle w:val="TableParagraph"/>
              <w:jc w:val="left"/>
              <w:rPr>
                <w:b/>
                <w:sz w:val="24"/>
              </w:rPr>
            </w:pPr>
          </w:p>
          <w:p w14:paraId="2813BCA4" w14:textId="77777777" w:rsidR="00E9319B" w:rsidRDefault="00407046">
            <w:pPr>
              <w:pStyle w:val="TableParagraph"/>
              <w:spacing w:before="204"/>
              <w:ind w:left="107"/>
              <w:jc w:val="left"/>
              <w:rPr>
                <w:b/>
              </w:rPr>
            </w:pPr>
            <w:r>
              <w:rPr>
                <w:b/>
              </w:rPr>
              <w:t>Cause</w:t>
            </w:r>
            <w:r>
              <w:rPr>
                <w:b/>
                <w:spacing w:val="-4"/>
              </w:rPr>
              <w:t xml:space="preserve"> </w:t>
            </w:r>
            <w:r>
              <w:rPr>
                <w:b/>
              </w:rPr>
              <w:t>of</w:t>
            </w:r>
            <w:r>
              <w:rPr>
                <w:b/>
                <w:spacing w:val="-3"/>
              </w:rPr>
              <w:t xml:space="preserve"> </w:t>
            </w:r>
            <w:r>
              <w:rPr>
                <w:b/>
                <w:spacing w:val="-2"/>
              </w:rPr>
              <w:t>Injury</w:t>
            </w:r>
          </w:p>
        </w:tc>
        <w:tc>
          <w:tcPr>
            <w:tcW w:w="1784" w:type="dxa"/>
          </w:tcPr>
          <w:p w14:paraId="18389751" w14:textId="77777777" w:rsidR="00E9319B" w:rsidRDefault="00407046">
            <w:pPr>
              <w:pStyle w:val="TableParagraph"/>
              <w:ind w:left="109" w:right="102"/>
              <w:jc w:val="center"/>
              <w:rPr>
                <w:b/>
              </w:rPr>
            </w:pPr>
            <w:r>
              <w:rPr>
                <w:b/>
              </w:rPr>
              <w:t>Average</w:t>
            </w:r>
            <w:r>
              <w:rPr>
                <w:b/>
                <w:spacing w:val="-14"/>
              </w:rPr>
              <w:t xml:space="preserve"> </w:t>
            </w:r>
            <w:r>
              <w:rPr>
                <w:b/>
              </w:rPr>
              <w:t>Percent of Total Lost Time Injuries</w:t>
            </w:r>
          </w:p>
        </w:tc>
        <w:tc>
          <w:tcPr>
            <w:tcW w:w="1726" w:type="dxa"/>
          </w:tcPr>
          <w:p w14:paraId="4E11CE69" w14:textId="77777777" w:rsidR="00E9319B" w:rsidRDefault="00407046">
            <w:pPr>
              <w:pStyle w:val="TableParagraph"/>
              <w:ind w:left="145" w:right="136" w:firstLine="3"/>
              <w:jc w:val="center"/>
              <w:rPr>
                <w:b/>
              </w:rPr>
            </w:pPr>
            <w:r>
              <w:rPr>
                <w:b/>
                <w:spacing w:val="-2"/>
              </w:rPr>
              <w:t xml:space="preserve">Estimated </w:t>
            </w:r>
            <w:r>
              <w:rPr>
                <w:b/>
              </w:rPr>
              <w:t xml:space="preserve">Injuries by </w:t>
            </w:r>
            <w:r>
              <w:rPr>
                <w:b/>
                <w:spacing w:val="-2"/>
              </w:rPr>
              <w:t xml:space="preserve">Average </w:t>
            </w:r>
            <w:r>
              <w:rPr>
                <w:b/>
              </w:rPr>
              <w:t>Percent</w:t>
            </w:r>
            <w:r>
              <w:rPr>
                <w:b/>
                <w:spacing w:val="-4"/>
              </w:rPr>
              <w:t xml:space="preserve"> </w:t>
            </w:r>
            <w:r>
              <w:rPr>
                <w:b/>
              </w:rPr>
              <w:t>of</w:t>
            </w:r>
            <w:r>
              <w:rPr>
                <w:b/>
                <w:spacing w:val="-3"/>
              </w:rPr>
              <w:t xml:space="preserve"> </w:t>
            </w:r>
            <w:r>
              <w:rPr>
                <w:b/>
                <w:spacing w:val="-4"/>
              </w:rPr>
              <w:t>Lost</w:t>
            </w:r>
          </w:p>
          <w:p w14:paraId="1C287B62" w14:textId="77777777" w:rsidR="00E9319B" w:rsidRDefault="00407046">
            <w:pPr>
              <w:pStyle w:val="TableParagraph"/>
              <w:spacing w:line="233" w:lineRule="exact"/>
              <w:ind w:left="207" w:right="199"/>
              <w:jc w:val="center"/>
              <w:rPr>
                <w:b/>
              </w:rPr>
            </w:pPr>
            <w:r>
              <w:rPr>
                <w:b/>
              </w:rPr>
              <w:t>Time</w:t>
            </w:r>
            <w:r>
              <w:rPr>
                <w:b/>
                <w:spacing w:val="-4"/>
              </w:rPr>
              <w:t xml:space="preserve"> </w:t>
            </w:r>
            <w:r>
              <w:rPr>
                <w:b/>
                <w:spacing w:val="-2"/>
              </w:rPr>
              <w:t>Injuries</w:t>
            </w:r>
          </w:p>
        </w:tc>
        <w:tc>
          <w:tcPr>
            <w:tcW w:w="1908" w:type="dxa"/>
          </w:tcPr>
          <w:p w14:paraId="581229AE" w14:textId="77777777" w:rsidR="00E9319B" w:rsidRDefault="00407046">
            <w:pPr>
              <w:pStyle w:val="TableParagraph"/>
              <w:ind w:left="173" w:right="168" w:firstLine="2"/>
              <w:jc w:val="center"/>
              <w:rPr>
                <w:b/>
              </w:rPr>
            </w:pPr>
            <w:r>
              <w:rPr>
                <w:b/>
                <w:spacing w:val="-2"/>
              </w:rPr>
              <w:t xml:space="preserve">Estimated </w:t>
            </w:r>
            <w:r>
              <w:rPr>
                <w:b/>
              </w:rPr>
              <w:t>Injuries,</w:t>
            </w:r>
            <w:r>
              <w:rPr>
                <w:b/>
                <w:spacing w:val="-14"/>
              </w:rPr>
              <w:t xml:space="preserve"> </w:t>
            </w:r>
            <w:r>
              <w:rPr>
                <w:b/>
              </w:rPr>
              <w:t xml:space="preserve">Annual </w:t>
            </w:r>
            <w:r>
              <w:rPr>
                <w:b/>
                <w:spacing w:val="-2"/>
              </w:rPr>
              <w:t>Average</w:t>
            </w:r>
          </w:p>
        </w:tc>
      </w:tr>
      <w:tr w:rsidR="00E9319B" w14:paraId="3B337CDA" w14:textId="77777777">
        <w:trPr>
          <w:trHeight w:val="254"/>
        </w:trPr>
        <w:tc>
          <w:tcPr>
            <w:tcW w:w="3214" w:type="dxa"/>
          </w:tcPr>
          <w:p w14:paraId="64EDCE22" w14:textId="77777777" w:rsidR="00E9319B" w:rsidRDefault="00407046">
            <w:pPr>
              <w:pStyle w:val="TableParagraph"/>
              <w:spacing w:line="234" w:lineRule="exact"/>
              <w:ind w:left="107"/>
              <w:jc w:val="left"/>
            </w:pPr>
            <w:r>
              <w:t>Falls,</w:t>
            </w:r>
            <w:r>
              <w:rPr>
                <w:spacing w:val="-4"/>
              </w:rPr>
              <w:t xml:space="preserve"> </w:t>
            </w:r>
            <w:r>
              <w:t>jumps,</w:t>
            </w:r>
            <w:r>
              <w:rPr>
                <w:spacing w:val="-3"/>
              </w:rPr>
              <w:t xml:space="preserve"> </w:t>
            </w:r>
            <w:r>
              <w:rPr>
                <w:spacing w:val="-2"/>
              </w:rPr>
              <w:t>slips</w:t>
            </w:r>
          </w:p>
        </w:tc>
        <w:tc>
          <w:tcPr>
            <w:tcW w:w="1784" w:type="dxa"/>
          </w:tcPr>
          <w:p w14:paraId="1209E5DE" w14:textId="77777777" w:rsidR="00E9319B" w:rsidRDefault="00407046">
            <w:pPr>
              <w:pStyle w:val="TableParagraph"/>
              <w:spacing w:line="234" w:lineRule="exact"/>
              <w:ind w:right="96"/>
            </w:pPr>
            <w:r>
              <w:rPr>
                <w:spacing w:val="-4"/>
              </w:rPr>
              <w:t>22.8</w:t>
            </w:r>
          </w:p>
        </w:tc>
        <w:tc>
          <w:tcPr>
            <w:tcW w:w="1726" w:type="dxa"/>
          </w:tcPr>
          <w:p w14:paraId="20C41E43" w14:textId="77777777" w:rsidR="00E9319B" w:rsidRDefault="00407046">
            <w:pPr>
              <w:pStyle w:val="TableParagraph"/>
              <w:spacing w:line="234" w:lineRule="exact"/>
              <w:ind w:right="94"/>
            </w:pPr>
            <w:r>
              <w:rPr>
                <w:spacing w:val="-2"/>
              </w:rPr>
              <w:t>49,025</w:t>
            </w:r>
          </w:p>
        </w:tc>
        <w:tc>
          <w:tcPr>
            <w:tcW w:w="1908" w:type="dxa"/>
          </w:tcPr>
          <w:p w14:paraId="1EC9B50D" w14:textId="77777777" w:rsidR="00E9319B" w:rsidRDefault="00407046">
            <w:pPr>
              <w:pStyle w:val="TableParagraph"/>
              <w:spacing w:line="234" w:lineRule="exact"/>
              <w:ind w:right="95"/>
            </w:pPr>
            <w:r>
              <w:rPr>
                <w:spacing w:val="-2"/>
              </w:rPr>
              <w:t>3,268</w:t>
            </w:r>
          </w:p>
        </w:tc>
      </w:tr>
      <w:tr w:rsidR="00E9319B" w14:paraId="3ED77B2E" w14:textId="77777777">
        <w:trPr>
          <w:trHeight w:val="251"/>
        </w:trPr>
        <w:tc>
          <w:tcPr>
            <w:tcW w:w="3214" w:type="dxa"/>
          </w:tcPr>
          <w:p w14:paraId="41499BD3" w14:textId="77777777" w:rsidR="00E9319B" w:rsidRDefault="00407046">
            <w:pPr>
              <w:pStyle w:val="TableParagraph"/>
              <w:spacing w:line="232" w:lineRule="exact"/>
              <w:ind w:left="107"/>
              <w:jc w:val="left"/>
            </w:pPr>
            <w:r>
              <w:t>Overexertion,</w:t>
            </w:r>
            <w:r>
              <w:rPr>
                <w:spacing w:val="-8"/>
              </w:rPr>
              <w:t xml:space="preserve"> </w:t>
            </w:r>
            <w:r>
              <w:rPr>
                <w:spacing w:val="-2"/>
              </w:rPr>
              <w:t>strains</w:t>
            </w:r>
          </w:p>
        </w:tc>
        <w:tc>
          <w:tcPr>
            <w:tcW w:w="1784" w:type="dxa"/>
          </w:tcPr>
          <w:p w14:paraId="3FEBC552" w14:textId="77777777" w:rsidR="00E9319B" w:rsidRDefault="00407046">
            <w:pPr>
              <w:pStyle w:val="TableParagraph"/>
              <w:spacing w:line="232" w:lineRule="exact"/>
              <w:ind w:right="96"/>
            </w:pPr>
            <w:r>
              <w:rPr>
                <w:spacing w:val="-4"/>
              </w:rPr>
              <w:t>27.0</w:t>
            </w:r>
          </w:p>
        </w:tc>
        <w:tc>
          <w:tcPr>
            <w:tcW w:w="1726" w:type="dxa"/>
          </w:tcPr>
          <w:p w14:paraId="52FDA232" w14:textId="77777777" w:rsidR="00E9319B" w:rsidRDefault="00407046">
            <w:pPr>
              <w:pStyle w:val="TableParagraph"/>
              <w:spacing w:line="232" w:lineRule="exact"/>
              <w:ind w:right="94"/>
            </w:pPr>
            <w:r>
              <w:rPr>
                <w:spacing w:val="-2"/>
              </w:rPr>
              <w:t>58,056</w:t>
            </w:r>
          </w:p>
        </w:tc>
        <w:tc>
          <w:tcPr>
            <w:tcW w:w="1908" w:type="dxa"/>
          </w:tcPr>
          <w:p w14:paraId="674435F9" w14:textId="77777777" w:rsidR="00E9319B" w:rsidRDefault="00407046">
            <w:pPr>
              <w:pStyle w:val="TableParagraph"/>
              <w:spacing w:line="232" w:lineRule="exact"/>
              <w:ind w:right="95"/>
            </w:pPr>
            <w:r>
              <w:rPr>
                <w:spacing w:val="-2"/>
              </w:rPr>
              <w:t>3,870</w:t>
            </w:r>
          </w:p>
        </w:tc>
      </w:tr>
      <w:tr w:rsidR="00E9319B" w14:paraId="5A33EC6B" w14:textId="77777777">
        <w:trPr>
          <w:trHeight w:val="254"/>
        </w:trPr>
        <w:tc>
          <w:tcPr>
            <w:tcW w:w="3214" w:type="dxa"/>
          </w:tcPr>
          <w:p w14:paraId="6B9D78DD" w14:textId="77777777" w:rsidR="00E9319B" w:rsidRDefault="00407046">
            <w:pPr>
              <w:pStyle w:val="TableParagraph"/>
              <w:spacing w:line="234" w:lineRule="exact"/>
              <w:ind w:left="107"/>
              <w:jc w:val="left"/>
            </w:pPr>
            <w:r>
              <w:t>Contact</w:t>
            </w:r>
            <w:r>
              <w:rPr>
                <w:spacing w:val="-2"/>
              </w:rPr>
              <w:t xml:space="preserve"> </w:t>
            </w:r>
            <w:r>
              <w:t>with</w:t>
            </w:r>
            <w:r>
              <w:rPr>
                <w:spacing w:val="-2"/>
              </w:rPr>
              <w:t xml:space="preserve"> object</w:t>
            </w:r>
          </w:p>
        </w:tc>
        <w:tc>
          <w:tcPr>
            <w:tcW w:w="1784" w:type="dxa"/>
          </w:tcPr>
          <w:p w14:paraId="1332985F" w14:textId="77777777" w:rsidR="00E9319B" w:rsidRDefault="00407046">
            <w:pPr>
              <w:pStyle w:val="TableParagraph"/>
              <w:spacing w:line="234" w:lineRule="exact"/>
              <w:ind w:right="96"/>
            </w:pPr>
            <w:r>
              <w:rPr>
                <w:spacing w:val="-4"/>
              </w:rPr>
              <w:t>10.8</w:t>
            </w:r>
          </w:p>
        </w:tc>
        <w:tc>
          <w:tcPr>
            <w:tcW w:w="1726" w:type="dxa"/>
          </w:tcPr>
          <w:p w14:paraId="170C1F26" w14:textId="77777777" w:rsidR="00E9319B" w:rsidRDefault="00407046">
            <w:pPr>
              <w:pStyle w:val="TableParagraph"/>
              <w:spacing w:line="234" w:lineRule="exact"/>
              <w:ind w:right="94"/>
            </w:pPr>
            <w:r>
              <w:rPr>
                <w:spacing w:val="-2"/>
              </w:rPr>
              <w:t>23,222</w:t>
            </w:r>
          </w:p>
        </w:tc>
        <w:tc>
          <w:tcPr>
            <w:tcW w:w="1908" w:type="dxa"/>
          </w:tcPr>
          <w:p w14:paraId="4713B5D8" w14:textId="77777777" w:rsidR="00E9319B" w:rsidRDefault="00407046">
            <w:pPr>
              <w:pStyle w:val="TableParagraph"/>
              <w:spacing w:line="234" w:lineRule="exact"/>
              <w:ind w:right="95"/>
            </w:pPr>
            <w:r>
              <w:rPr>
                <w:spacing w:val="-2"/>
              </w:rPr>
              <w:t>1,548</w:t>
            </w:r>
          </w:p>
        </w:tc>
      </w:tr>
      <w:tr w:rsidR="00E9319B" w14:paraId="688CD33B" w14:textId="77777777">
        <w:trPr>
          <w:trHeight w:val="251"/>
        </w:trPr>
        <w:tc>
          <w:tcPr>
            <w:tcW w:w="3214" w:type="dxa"/>
          </w:tcPr>
          <w:p w14:paraId="1501B39E" w14:textId="77777777" w:rsidR="00E9319B" w:rsidRDefault="00407046">
            <w:pPr>
              <w:pStyle w:val="TableParagraph"/>
              <w:spacing w:line="232" w:lineRule="exact"/>
              <w:ind w:left="107"/>
              <w:jc w:val="left"/>
            </w:pPr>
            <w:r>
              <w:t>Struck</w:t>
            </w:r>
            <w:r>
              <w:rPr>
                <w:spacing w:val="-2"/>
              </w:rPr>
              <w:t xml:space="preserve"> </w:t>
            </w:r>
            <w:r>
              <w:t>by</w:t>
            </w:r>
            <w:r>
              <w:rPr>
                <w:spacing w:val="-1"/>
              </w:rPr>
              <w:t xml:space="preserve"> </w:t>
            </w:r>
            <w:r>
              <w:t>an</w:t>
            </w:r>
            <w:r>
              <w:rPr>
                <w:spacing w:val="-1"/>
              </w:rPr>
              <w:t xml:space="preserve"> </w:t>
            </w:r>
            <w:r>
              <w:rPr>
                <w:spacing w:val="-2"/>
              </w:rPr>
              <w:t>object</w:t>
            </w:r>
          </w:p>
        </w:tc>
        <w:tc>
          <w:tcPr>
            <w:tcW w:w="1784" w:type="dxa"/>
          </w:tcPr>
          <w:p w14:paraId="7D5479B4" w14:textId="77777777" w:rsidR="00E9319B" w:rsidRDefault="00407046">
            <w:pPr>
              <w:pStyle w:val="TableParagraph"/>
              <w:spacing w:line="232" w:lineRule="exact"/>
              <w:ind w:right="97"/>
            </w:pPr>
            <w:r>
              <w:rPr>
                <w:spacing w:val="-5"/>
              </w:rPr>
              <w:t>6.0</w:t>
            </w:r>
          </w:p>
        </w:tc>
        <w:tc>
          <w:tcPr>
            <w:tcW w:w="1726" w:type="dxa"/>
          </w:tcPr>
          <w:p w14:paraId="2CCDEF45" w14:textId="77777777" w:rsidR="00E9319B" w:rsidRDefault="00407046">
            <w:pPr>
              <w:pStyle w:val="TableParagraph"/>
              <w:spacing w:line="232" w:lineRule="exact"/>
              <w:ind w:right="94"/>
            </w:pPr>
            <w:r>
              <w:rPr>
                <w:spacing w:val="-2"/>
              </w:rPr>
              <w:t>12,901</w:t>
            </w:r>
          </w:p>
        </w:tc>
        <w:tc>
          <w:tcPr>
            <w:tcW w:w="1908" w:type="dxa"/>
          </w:tcPr>
          <w:p w14:paraId="7360EDB9" w14:textId="77777777" w:rsidR="00E9319B" w:rsidRDefault="00407046">
            <w:pPr>
              <w:pStyle w:val="TableParagraph"/>
              <w:spacing w:line="232" w:lineRule="exact"/>
              <w:ind w:right="97"/>
            </w:pPr>
            <w:r>
              <w:rPr>
                <w:spacing w:val="-5"/>
              </w:rPr>
              <w:t>860</w:t>
            </w:r>
          </w:p>
        </w:tc>
      </w:tr>
      <w:tr w:rsidR="00E9319B" w14:paraId="44D13EB4" w14:textId="77777777">
        <w:trPr>
          <w:trHeight w:val="254"/>
        </w:trPr>
        <w:tc>
          <w:tcPr>
            <w:tcW w:w="3214" w:type="dxa"/>
          </w:tcPr>
          <w:p w14:paraId="7D90768A" w14:textId="77777777" w:rsidR="00E9319B" w:rsidRDefault="00407046">
            <w:pPr>
              <w:pStyle w:val="TableParagraph"/>
              <w:spacing w:before="1" w:line="233" w:lineRule="exact"/>
              <w:ind w:left="107"/>
              <w:jc w:val="left"/>
            </w:pPr>
            <w:r>
              <w:t>Extreme</w:t>
            </w:r>
            <w:r>
              <w:rPr>
                <w:spacing w:val="-3"/>
              </w:rPr>
              <w:t xml:space="preserve"> </w:t>
            </w:r>
            <w:r>
              <w:rPr>
                <w:spacing w:val="-2"/>
              </w:rPr>
              <w:t>weather</w:t>
            </w:r>
          </w:p>
        </w:tc>
        <w:tc>
          <w:tcPr>
            <w:tcW w:w="1784" w:type="dxa"/>
          </w:tcPr>
          <w:p w14:paraId="2A2092DB" w14:textId="77777777" w:rsidR="00E9319B" w:rsidRDefault="00407046">
            <w:pPr>
              <w:pStyle w:val="TableParagraph"/>
              <w:spacing w:before="1" w:line="233" w:lineRule="exact"/>
              <w:ind w:right="97"/>
            </w:pPr>
            <w:r>
              <w:rPr>
                <w:spacing w:val="-5"/>
              </w:rPr>
              <w:t>3.1</w:t>
            </w:r>
          </w:p>
        </w:tc>
        <w:tc>
          <w:tcPr>
            <w:tcW w:w="1726" w:type="dxa"/>
          </w:tcPr>
          <w:p w14:paraId="3EAEA5D0" w14:textId="77777777" w:rsidR="00E9319B" w:rsidRDefault="00407046">
            <w:pPr>
              <w:pStyle w:val="TableParagraph"/>
              <w:spacing w:before="1" w:line="233" w:lineRule="exact"/>
              <w:ind w:right="94"/>
            </w:pPr>
            <w:r>
              <w:rPr>
                <w:spacing w:val="-2"/>
              </w:rPr>
              <w:t>6,451</w:t>
            </w:r>
          </w:p>
        </w:tc>
        <w:tc>
          <w:tcPr>
            <w:tcW w:w="1908" w:type="dxa"/>
          </w:tcPr>
          <w:p w14:paraId="4D1BF6A0" w14:textId="77777777" w:rsidR="00E9319B" w:rsidRDefault="00407046">
            <w:pPr>
              <w:pStyle w:val="TableParagraph"/>
              <w:spacing w:before="1" w:line="233" w:lineRule="exact"/>
              <w:ind w:right="97"/>
            </w:pPr>
            <w:r>
              <w:rPr>
                <w:spacing w:val="-5"/>
              </w:rPr>
              <w:t>430</w:t>
            </w:r>
          </w:p>
        </w:tc>
      </w:tr>
    </w:tbl>
    <w:p w14:paraId="2A5F4C6B" w14:textId="77777777" w:rsidR="00E9319B" w:rsidRDefault="00E9319B">
      <w:pPr>
        <w:spacing w:line="233" w:lineRule="exact"/>
        <w:sectPr w:rsidR="00E9319B">
          <w:pgSz w:w="12240" w:h="15840"/>
          <w:pgMar w:top="1360" w:right="1320" w:bottom="1399" w:left="1720" w:header="0" w:footer="1034" w:gutter="0"/>
          <w:cols w:space="720"/>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784"/>
        <w:gridCol w:w="1726"/>
        <w:gridCol w:w="1908"/>
      </w:tblGrid>
      <w:tr w:rsidR="00E9319B" w14:paraId="61F4339F" w14:textId="77777777">
        <w:trPr>
          <w:trHeight w:val="253"/>
        </w:trPr>
        <w:tc>
          <w:tcPr>
            <w:tcW w:w="3214" w:type="dxa"/>
          </w:tcPr>
          <w:p w14:paraId="25037439" w14:textId="77777777" w:rsidR="00E9319B" w:rsidRDefault="00407046">
            <w:pPr>
              <w:pStyle w:val="TableParagraph"/>
              <w:spacing w:line="234" w:lineRule="exact"/>
              <w:ind w:left="107"/>
              <w:jc w:val="left"/>
            </w:pPr>
            <w:r>
              <w:t>Exposure</w:t>
            </w:r>
            <w:r>
              <w:rPr>
                <w:spacing w:val="-4"/>
              </w:rPr>
              <w:t xml:space="preserve"> </w:t>
            </w:r>
            <w:r>
              <w:t>to</w:t>
            </w:r>
            <w:r>
              <w:rPr>
                <w:spacing w:val="-3"/>
              </w:rPr>
              <w:t xml:space="preserve"> </w:t>
            </w:r>
            <w:r>
              <w:t>fire</w:t>
            </w:r>
            <w:r>
              <w:rPr>
                <w:spacing w:val="-4"/>
              </w:rPr>
              <w:t xml:space="preserve"> </w:t>
            </w:r>
            <w:r>
              <w:rPr>
                <w:spacing w:val="-2"/>
              </w:rPr>
              <w:t>products</w:t>
            </w:r>
          </w:p>
        </w:tc>
        <w:tc>
          <w:tcPr>
            <w:tcW w:w="1784" w:type="dxa"/>
          </w:tcPr>
          <w:p w14:paraId="108E6FE6" w14:textId="77777777" w:rsidR="00E9319B" w:rsidRDefault="00407046">
            <w:pPr>
              <w:pStyle w:val="TableParagraph"/>
              <w:spacing w:line="234" w:lineRule="exact"/>
              <w:ind w:right="96"/>
            </w:pPr>
            <w:r>
              <w:rPr>
                <w:spacing w:val="-4"/>
              </w:rPr>
              <w:t>11.5</w:t>
            </w:r>
          </w:p>
        </w:tc>
        <w:tc>
          <w:tcPr>
            <w:tcW w:w="1726" w:type="dxa"/>
          </w:tcPr>
          <w:p w14:paraId="43677F14" w14:textId="77777777" w:rsidR="00E9319B" w:rsidRDefault="00407046">
            <w:pPr>
              <w:pStyle w:val="TableParagraph"/>
              <w:spacing w:line="234" w:lineRule="exact"/>
              <w:ind w:right="94"/>
            </w:pPr>
            <w:r>
              <w:rPr>
                <w:spacing w:val="-2"/>
              </w:rPr>
              <w:t>24,728</w:t>
            </w:r>
          </w:p>
        </w:tc>
        <w:tc>
          <w:tcPr>
            <w:tcW w:w="1908" w:type="dxa"/>
          </w:tcPr>
          <w:p w14:paraId="748308C4" w14:textId="77777777" w:rsidR="00E9319B" w:rsidRDefault="00407046">
            <w:pPr>
              <w:pStyle w:val="TableParagraph"/>
              <w:spacing w:line="234" w:lineRule="exact"/>
              <w:ind w:right="95"/>
            </w:pPr>
            <w:r>
              <w:rPr>
                <w:spacing w:val="-2"/>
              </w:rPr>
              <w:t>1,649</w:t>
            </w:r>
          </w:p>
        </w:tc>
      </w:tr>
      <w:tr w:rsidR="00E9319B" w14:paraId="1B5B1C23" w14:textId="77777777">
        <w:trPr>
          <w:trHeight w:val="505"/>
        </w:trPr>
        <w:tc>
          <w:tcPr>
            <w:tcW w:w="3214" w:type="dxa"/>
          </w:tcPr>
          <w:p w14:paraId="706D54AB" w14:textId="77777777" w:rsidR="00E9319B" w:rsidRDefault="00407046">
            <w:pPr>
              <w:pStyle w:val="TableParagraph"/>
              <w:spacing w:line="252" w:lineRule="exact"/>
              <w:ind w:left="107" w:right="162"/>
              <w:jc w:val="left"/>
            </w:pPr>
            <w:r>
              <w:t>Exposure</w:t>
            </w:r>
            <w:r>
              <w:rPr>
                <w:spacing w:val="-13"/>
              </w:rPr>
              <w:t xml:space="preserve"> </w:t>
            </w:r>
            <w:r>
              <w:t>to</w:t>
            </w:r>
            <w:r>
              <w:rPr>
                <w:spacing w:val="-13"/>
              </w:rPr>
              <w:t xml:space="preserve"> </w:t>
            </w:r>
            <w:r>
              <w:t>chemicals</w:t>
            </w:r>
            <w:r>
              <w:rPr>
                <w:spacing w:val="-13"/>
              </w:rPr>
              <w:t xml:space="preserve"> </w:t>
            </w:r>
            <w:r>
              <w:t xml:space="preserve">or </w:t>
            </w:r>
            <w:r>
              <w:rPr>
                <w:spacing w:val="-2"/>
              </w:rPr>
              <w:t>radiation</w:t>
            </w:r>
          </w:p>
        </w:tc>
        <w:tc>
          <w:tcPr>
            <w:tcW w:w="1784" w:type="dxa"/>
          </w:tcPr>
          <w:p w14:paraId="2D561244" w14:textId="77777777" w:rsidR="00E9319B" w:rsidRDefault="00407046">
            <w:pPr>
              <w:pStyle w:val="TableParagraph"/>
              <w:spacing w:line="251" w:lineRule="exact"/>
              <w:ind w:right="97"/>
            </w:pPr>
            <w:r>
              <w:rPr>
                <w:spacing w:val="-5"/>
              </w:rPr>
              <w:t>9.2</w:t>
            </w:r>
          </w:p>
        </w:tc>
        <w:tc>
          <w:tcPr>
            <w:tcW w:w="1726" w:type="dxa"/>
          </w:tcPr>
          <w:p w14:paraId="5A079524" w14:textId="77777777" w:rsidR="00E9319B" w:rsidRDefault="00407046">
            <w:pPr>
              <w:pStyle w:val="TableParagraph"/>
              <w:spacing w:line="251" w:lineRule="exact"/>
              <w:ind w:right="94"/>
            </w:pPr>
            <w:r>
              <w:rPr>
                <w:spacing w:val="-2"/>
              </w:rPr>
              <w:t>19,782</w:t>
            </w:r>
          </w:p>
        </w:tc>
        <w:tc>
          <w:tcPr>
            <w:tcW w:w="1908" w:type="dxa"/>
          </w:tcPr>
          <w:p w14:paraId="6FF16921" w14:textId="77777777" w:rsidR="00E9319B" w:rsidRDefault="00407046">
            <w:pPr>
              <w:pStyle w:val="TableParagraph"/>
              <w:spacing w:line="251" w:lineRule="exact"/>
              <w:ind w:right="95"/>
            </w:pPr>
            <w:r>
              <w:rPr>
                <w:spacing w:val="-2"/>
              </w:rPr>
              <w:t>1,319</w:t>
            </w:r>
          </w:p>
        </w:tc>
      </w:tr>
      <w:tr w:rsidR="00E9319B" w14:paraId="7B04808F" w14:textId="77777777">
        <w:trPr>
          <w:trHeight w:val="251"/>
        </w:trPr>
        <w:tc>
          <w:tcPr>
            <w:tcW w:w="3214" w:type="dxa"/>
          </w:tcPr>
          <w:p w14:paraId="11533C04" w14:textId="77777777" w:rsidR="00E9319B" w:rsidRDefault="00407046">
            <w:pPr>
              <w:pStyle w:val="TableParagraph"/>
              <w:spacing w:line="232" w:lineRule="exact"/>
              <w:ind w:left="107"/>
              <w:jc w:val="left"/>
            </w:pPr>
            <w:r>
              <w:rPr>
                <w:spacing w:val="-2"/>
              </w:rPr>
              <w:t>Other</w:t>
            </w:r>
          </w:p>
        </w:tc>
        <w:tc>
          <w:tcPr>
            <w:tcW w:w="1784" w:type="dxa"/>
          </w:tcPr>
          <w:p w14:paraId="41321C00" w14:textId="77777777" w:rsidR="00E9319B" w:rsidRDefault="00407046">
            <w:pPr>
              <w:pStyle w:val="TableParagraph"/>
              <w:spacing w:line="232" w:lineRule="exact"/>
              <w:ind w:right="96"/>
            </w:pPr>
            <w:r>
              <w:rPr>
                <w:spacing w:val="-4"/>
              </w:rPr>
              <w:t>16.3</w:t>
            </w:r>
          </w:p>
        </w:tc>
        <w:tc>
          <w:tcPr>
            <w:tcW w:w="1726" w:type="dxa"/>
          </w:tcPr>
          <w:p w14:paraId="3A690ED5" w14:textId="77777777" w:rsidR="00E9319B" w:rsidRDefault="00407046">
            <w:pPr>
              <w:pStyle w:val="TableParagraph"/>
              <w:spacing w:line="232" w:lineRule="exact"/>
              <w:ind w:right="94"/>
            </w:pPr>
            <w:r>
              <w:rPr>
                <w:spacing w:val="-2"/>
              </w:rPr>
              <w:t>35,049</w:t>
            </w:r>
          </w:p>
        </w:tc>
        <w:tc>
          <w:tcPr>
            <w:tcW w:w="1908" w:type="dxa"/>
          </w:tcPr>
          <w:p w14:paraId="6B6ACB42" w14:textId="77777777" w:rsidR="00E9319B" w:rsidRDefault="00407046">
            <w:pPr>
              <w:pStyle w:val="TableParagraph"/>
              <w:spacing w:line="232" w:lineRule="exact"/>
              <w:ind w:right="95"/>
            </w:pPr>
            <w:r>
              <w:rPr>
                <w:spacing w:val="-2"/>
              </w:rPr>
              <w:t>2,337</w:t>
            </w:r>
          </w:p>
        </w:tc>
      </w:tr>
      <w:tr w:rsidR="00E9319B" w14:paraId="34D5F6D1" w14:textId="77777777">
        <w:trPr>
          <w:trHeight w:val="505"/>
        </w:trPr>
        <w:tc>
          <w:tcPr>
            <w:tcW w:w="3214" w:type="dxa"/>
          </w:tcPr>
          <w:p w14:paraId="76C4E934" w14:textId="77777777" w:rsidR="00E9319B" w:rsidRDefault="00407046">
            <w:pPr>
              <w:pStyle w:val="TableParagraph"/>
              <w:spacing w:line="254" w:lineRule="exact"/>
              <w:ind w:left="107"/>
              <w:jc w:val="left"/>
              <w:rPr>
                <w:b/>
              </w:rPr>
            </w:pPr>
            <w:r>
              <w:rPr>
                <w:b/>
              </w:rPr>
              <w:t>Total</w:t>
            </w:r>
            <w:r>
              <w:rPr>
                <w:b/>
                <w:spacing w:val="-8"/>
              </w:rPr>
              <w:t xml:space="preserve"> </w:t>
            </w:r>
            <w:r>
              <w:rPr>
                <w:b/>
              </w:rPr>
              <w:t>Lost</w:t>
            </w:r>
            <w:r>
              <w:rPr>
                <w:b/>
                <w:spacing w:val="-8"/>
              </w:rPr>
              <w:t xml:space="preserve"> </w:t>
            </w:r>
            <w:r>
              <w:rPr>
                <w:b/>
              </w:rPr>
              <w:t>Time</w:t>
            </w:r>
            <w:r>
              <w:rPr>
                <w:b/>
                <w:spacing w:val="-11"/>
              </w:rPr>
              <w:t xml:space="preserve"> </w:t>
            </w:r>
            <w:r>
              <w:rPr>
                <w:b/>
              </w:rPr>
              <w:t>from</w:t>
            </w:r>
            <w:r>
              <w:rPr>
                <w:b/>
                <w:spacing w:val="-11"/>
              </w:rPr>
              <w:t xml:space="preserve"> </w:t>
            </w:r>
            <w:r>
              <w:rPr>
                <w:b/>
              </w:rPr>
              <w:t xml:space="preserve">Work </w:t>
            </w:r>
            <w:r>
              <w:rPr>
                <w:b/>
                <w:spacing w:val="-2"/>
              </w:rPr>
              <w:t>Injuries</w:t>
            </w:r>
          </w:p>
        </w:tc>
        <w:tc>
          <w:tcPr>
            <w:tcW w:w="5418" w:type="dxa"/>
            <w:gridSpan w:val="3"/>
          </w:tcPr>
          <w:p w14:paraId="7B336872" w14:textId="77777777" w:rsidR="00E9319B" w:rsidRDefault="00E9319B">
            <w:pPr>
              <w:pStyle w:val="TableParagraph"/>
              <w:spacing w:before="11"/>
              <w:jc w:val="left"/>
              <w:rPr>
                <w:b/>
                <w:sz w:val="21"/>
              </w:rPr>
            </w:pPr>
          </w:p>
          <w:p w14:paraId="7E3AE7A7" w14:textId="77777777" w:rsidR="00E9319B" w:rsidRDefault="00407046">
            <w:pPr>
              <w:pStyle w:val="TableParagraph"/>
              <w:spacing w:line="233" w:lineRule="exact"/>
              <w:ind w:right="95"/>
              <w:rPr>
                <w:b/>
              </w:rPr>
            </w:pPr>
            <w:r>
              <w:rPr>
                <w:b/>
                <w:spacing w:val="-2"/>
              </w:rPr>
              <w:t>215,022</w:t>
            </w:r>
          </w:p>
        </w:tc>
      </w:tr>
      <w:tr w:rsidR="00E9319B" w14:paraId="1A9CBBA7" w14:textId="77777777">
        <w:trPr>
          <w:trHeight w:val="504"/>
        </w:trPr>
        <w:tc>
          <w:tcPr>
            <w:tcW w:w="3214" w:type="dxa"/>
          </w:tcPr>
          <w:p w14:paraId="0F6A813A" w14:textId="77777777" w:rsidR="00E9319B" w:rsidRDefault="00407046">
            <w:pPr>
              <w:pStyle w:val="TableParagraph"/>
              <w:spacing w:line="249" w:lineRule="exact"/>
              <w:ind w:left="107"/>
              <w:jc w:val="left"/>
              <w:rPr>
                <w:b/>
              </w:rPr>
            </w:pPr>
            <w:r>
              <w:rPr>
                <w:b/>
              </w:rPr>
              <w:t>Average</w:t>
            </w:r>
            <w:r>
              <w:rPr>
                <w:b/>
                <w:spacing w:val="-9"/>
              </w:rPr>
              <w:t xml:space="preserve"> </w:t>
            </w:r>
            <w:r>
              <w:rPr>
                <w:b/>
              </w:rPr>
              <w:t>Annual</w:t>
            </w:r>
            <w:r>
              <w:rPr>
                <w:b/>
                <w:spacing w:val="-6"/>
              </w:rPr>
              <w:t xml:space="preserve"> </w:t>
            </w:r>
            <w:r>
              <w:rPr>
                <w:b/>
              </w:rPr>
              <w:t>Non-</w:t>
            </w:r>
            <w:r>
              <w:rPr>
                <w:b/>
                <w:spacing w:val="-4"/>
              </w:rPr>
              <w:t>Fatal</w:t>
            </w:r>
          </w:p>
          <w:p w14:paraId="03EC449F" w14:textId="77777777" w:rsidR="00E9319B" w:rsidRDefault="00407046">
            <w:pPr>
              <w:pStyle w:val="TableParagraph"/>
              <w:spacing w:before="1" w:line="233" w:lineRule="exact"/>
              <w:ind w:left="107"/>
              <w:jc w:val="left"/>
              <w:rPr>
                <w:b/>
              </w:rPr>
            </w:pPr>
            <w:r>
              <w:rPr>
                <w:b/>
                <w:spacing w:val="-2"/>
              </w:rPr>
              <w:t>Injuries</w:t>
            </w:r>
          </w:p>
        </w:tc>
        <w:tc>
          <w:tcPr>
            <w:tcW w:w="5418" w:type="dxa"/>
            <w:gridSpan w:val="3"/>
          </w:tcPr>
          <w:p w14:paraId="1A11443B" w14:textId="77777777" w:rsidR="00E9319B" w:rsidRDefault="00E9319B">
            <w:pPr>
              <w:pStyle w:val="TableParagraph"/>
              <w:spacing w:before="9"/>
              <w:jc w:val="left"/>
              <w:rPr>
                <w:b/>
                <w:sz w:val="21"/>
              </w:rPr>
            </w:pPr>
          </w:p>
          <w:p w14:paraId="23735551" w14:textId="77777777" w:rsidR="00E9319B" w:rsidRDefault="00407046">
            <w:pPr>
              <w:pStyle w:val="TableParagraph"/>
              <w:spacing w:line="233" w:lineRule="exact"/>
              <w:ind w:right="95"/>
              <w:rPr>
                <w:b/>
              </w:rPr>
            </w:pPr>
            <w:r>
              <w:rPr>
                <w:b/>
                <w:spacing w:val="-2"/>
              </w:rPr>
              <w:t>14,335</w:t>
            </w:r>
          </w:p>
        </w:tc>
      </w:tr>
    </w:tbl>
    <w:p w14:paraId="09D7A421" w14:textId="77777777" w:rsidR="00E9319B" w:rsidRDefault="00407046">
      <w:pPr>
        <w:spacing w:before="23"/>
        <w:ind w:left="440"/>
        <w:rPr>
          <w:sz w:val="20"/>
        </w:rPr>
      </w:pPr>
      <w:r>
        <w:rPr>
          <w:sz w:val="20"/>
        </w:rPr>
        <w:t>Source:</w:t>
      </w:r>
      <w:r>
        <w:rPr>
          <w:spacing w:val="-6"/>
          <w:sz w:val="20"/>
        </w:rPr>
        <w:t xml:space="preserve"> </w:t>
      </w:r>
      <w:r>
        <w:rPr>
          <w:spacing w:val="-2"/>
          <w:sz w:val="20"/>
        </w:rPr>
        <w:t>NFPA.</w:t>
      </w:r>
    </w:p>
    <w:p w14:paraId="30C02AC8" w14:textId="77777777" w:rsidR="00E9319B" w:rsidRDefault="00407046">
      <w:pPr>
        <w:spacing w:before="20" w:line="256" w:lineRule="auto"/>
        <w:ind w:left="439" w:right="126"/>
        <w:rPr>
          <w:sz w:val="20"/>
        </w:rPr>
      </w:pPr>
      <w:r>
        <w:rPr>
          <w:sz w:val="20"/>
        </w:rPr>
        <w:t>Note:</w:t>
      </w:r>
      <w:r>
        <w:rPr>
          <w:spacing w:val="-3"/>
          <w:sz w:val="20"/>
        </w:rPr>
        <w:t xml:space="preserve"> </w:t>
      </w:r>
      <w:r>
        <w:rPr>
          <w:sz w:val="20"/>
        </w:rPr>
        <w:t>Number</w:t>
      </w:r>
      <w:r>
        <w:rPr>
          <w:spacing w:val="-2"/>
          <w:sz w:val="20"/>
        </w:rPr>
        <w:t xml:space="preserve"> </w:t>
      </w:r>
      <w:r>
        <w:rPr>
          <w:sz w:val="20"/>
        </w:rPr>
        <w:t>of</w:t>
      </w:r>
      <w:r>
        <w:rPr>
          <w:spacing w:val="-2"/>
          <w:sz w:val="20"/>
        </w:rPr>
        <w:t xml:space="preserve"> </w:t>
      </w:r>
      <w:r>
        <w:rPr>
          <w:sz w:val="20"/>
        </w:rPr>
        <w:t>injuries</w:t>
      </w:r>
      <w:r>
        <w:rPr>
          <w:spacing w:val="-4"/>
          <w:sz w:val="20"/>
        </w:rPr>
        <w:t xml:space="preserve"> </w:t>
      </w:r>
      <w:r>
        <w:rPr>
          <w:sz w:val="20"/>
        </w:rPr>
        <w:t>by</w:t>
      </w:r>
      <w:r>
        <w:rPr>
          <w:spacing w:val="-2"/>
          <w:sz w:val="20"/>
        </w:rPr>
        <w:t xml:space="preserve"> </w:t>
      </w:r>
      <w:r>
        <w:rPr>
          <w:sz w:val="20"/>
        </w:rPr>
        <w:t>cause</w:t>
      </w:r>
      <w:r>
        <w:rPr>
          <w:spacing w:val="-3"/>
          <w:sz w:val="20"/>
        </w:rPr>
        <w:t xml:space="preserve"> </w:t>
      </w:r>
      <w:r>
        <w:rPr>
          <w:sz w:val="20"/>
        </w:rPr>
        <w:t>is</w:t>
      </w:r>
      <w:r>
        <w:rPr>
          <w:spacing w:val="-4"/>
          <w:sz w:val="20"/>
        </w:rPr>
        <w:t xml:space="preserve"> </w:t>
      </w:r>
      <w:r>
        <w:rPr>
          <w:sz w:val="20"/>
        </w:rPr>
        <w:t>an</w:t>
      </w:r>
      <w:r>
        <w:rPr>
          <w:spacing w:val="-2"/>
          <w:sz w:val="20"/>
        </w:rPr>
        <w:t xml:space="preserve"> </w:t>
      </w:r>
      <w:r>
        <w:rPr>
          <w:sz w:val="20"/>
        </w:rPr>
        <w:t>estimation</w:t>
      </w:r>
      <w:r>
        <w:rPr>
          <w:spacing w:val="-2"/>
          <w:sz w:val="20"/>
        </w:rPr>
        <w:t xml:space="preserve"> </w:t>
      </w:r>
      <w:r>
        <w:rPr>
          <w:sz w:val="20"/>
        </w:rPr>
        <w:t>derived</w:t>
      </w:r>
      <w:r>
        <w:rPr>
          <w:spacing w:val="-4"/>
          <w:sz w:val="20"/>
        </w:rPr>
        <w:t xml:space="preserve"> </w:t>
      </w:r>
      <w:r>
        <w:rPr>
          <w:sz w:val="20"/>
        </w:rPr>
        <w:t>from</w:t>
      </w:r>
      <w:r>
        <w:rPr>
          <w:spacing w:val="-2"/>
          <w:sz w:val="20"/>
        </w:rPr>
        <w:t xml:space="preserve"> </w:t>
      </w:r>
      <w:r>
        <w:rPr>
          <w:sz w:val="20"/>
        </w:rPr>
        <w:t>published</w:t>
      </w:r>
      <w:r>
        <w:rPr>
          <w:spacing w:val="-2"/>
          <w:sz w:val="20"/>
        </w:rPr>
        <w:t xml:space="preserve"> </w:t>
      </w:r>
      <w:r>
        <w:rPr>
          <w:sz w:val="20"/>
        </w:rPr>
        <w:t>injuries</w:t>
      </w:r>
      <w:r>
        <w:rPr>
          <w:spacing w:val="-4"/>
          <w:sz w:val="20"/>
        </w:rPr>
        <w:t xml:space="preserve"> </w:t>
      </w:r>
      <w:r>
        <w:rPr>
          <w:sz w:val="20"/>
        </w:rPr>
        <w:t>percentages</w:t>
      </w:r>
      <w:r>
        <w:rPr>
          <w:spacing w:val="-4"/>
          <w:sz w:val="20"/>
        </w:rPr>
        <w:t xml:space="preserve"> </w:t>
      </w:r>
      <w:r>
        <w:rPr>
          <w:sz w:val="20"/>
        </w:rPr>
        <w:t>by</w:t>
      </w:r>
      <w:r>
        <w:rPr>
          <w:spacing w:val="-2"/>
          <w:sz w:val="20"/>
        </w:rPr>
        <w:t xml:space="preserve"> </w:t>
      </w:r>
      <w:r>
        <w:rPr>
          <w:sz w:val="20"/>
        </w:rPr>
        <w:t>year. Totals may not equal sums due to rounding and using averages of yearly percentages.</w:t>
      </w:r>
    </w:p>
    <w:p w14:paraId="5735F540" w14:textId="77777777" w:rsidR="00E9319B" w:rsidRDefault="00E9319B">
      <w:pPr>
        <w:pStyle w:val="BodyText"/>
        <w:spacing w:before="2"/>
        <w:ind w:left="0"/>
        <w:rPr>
          <w:sz w:val="26"/>
        </w:rPr>
      </w:pPr>
    </w:p>
    <w:p w14:paraId="4C0E73BD" w14:textId="77777777" w:rsidR="00E9319B" w:rsidRDefault="00407046">
      <w:pPr>
        <w:pStyle w:val="BodyText"/>
        <w:spacing w:line="480" w:lineRule="auto"/>
        <w:ind w:right="142" w:firstLine="720"/>
      </w:pPr>
      <w:r>
        <w:t>From 2007 to 2020, BLS reported a total of 107,720 non-fatal injuries requiring days away from work to emergency medical technicians (EMTs) and paramedics; an average of 7,694 injuries per year. As shown below in Table VII-5, the leading cause of injuries to these responders were overexertion and bodily reactions, commonly resulting from</w:t>
      </w:r>
      <w:r>
        <w:rPr>
          <w:spacing w:val="-1"/>
        </w:rPr>
        <w:t xml:space="preserve"> </w:t>
      </w:r>
      <w:r>
        <w:t>worker</w:t>
      </w:r>
      <w:r>
        <w:rPr>
          <w:spacing w:val="-2"/>
        </w:rPr>
        <w:t xml:space="preserve"> </w:t>
      </w:r>
      <w:r>
        <w:t>activities</w:t>
      </w:r>
      <w:r>
        <w:rPr>
          <w:spacing w:val="-1"/>
        </w:rPr>
        <w:t xml:space="preserve"> </w:t>
      </w:r>
      <w:r>
        <w:t>such</w:t>
      </w:r>
      <w:r>
        <w:rPr>
          <w:spacing w:val="-1"/>
        </w:rPr>
        <w:t xml:space="preserve"> </w:t>
      </w:r>
      <w:r>
        <w:t>as</w:t>
      </w:r>
      <w:r>
        <w:rPr>
          <w:spacing w:val="-1"/>
        </w:rPr>
        <w:t xml:space="preserve"> </w:t>
      </w:r>
      <w:r>
        <w:t>lifting,</w:t>
      </w:r>
      <w:r>
        <w:rPr>
          <w:spacing w:val="-1"/>
        </w:rPr>
        <w:t xml:space="preserve"> </w:t>
      </w:r>
      <w:r>
        <w:t>pushing,</w:t>
      </w:r>
      <w:r>
        <w:rPr>
          <w:spacing w:val="-1"/>
        </w:rPr>
        <w:t xml:space="preserve"> </w:t>
      </w:r>
      <w:r>
        <w:t>pulling,</w:t>
      </w:r>
      <w:r>
        <w:rPr>
          <w:spacing w:val="-1"/>
        </w:rPr>
        <w:t xml:space="preserve"> </w:t>
      </w:r>
      <w:r>
        <w:t>carrying,</w:t>
      </w:r>
      <w:r>
        <w:rPr>
          <w:spacing w:val="-1"/>
        </w:rPr>
        <w:t xml:space="preserve"> </w:t>
      </w:r>
      <w:r>
        <w:t>holding,</w:t>
      </w:r>
      <w:r>
        <w:rPr>
          <w:spacing w:val="-1"/>
        </w:rPr>
        <w:t xml:space="preserve"> </w:t>
      </w:r>
      <w:r>
        <w:t>etc.</w:t>
      </w:r>
      <w:r>
        <w:rPr>
          <w:spacing w:val="-1"/>
        </w:rPr>
        <w:t xml:space="preserve"> </w:t>
      </w:r>
      <w:r>
        <w:t>Falls,</w:t>
      </w:r>
      <w:r>
        <w:rPr>
          <w:spacing w:val="-1"/>
        </w:rPr>
        <w:t xml:space="preserve"> </w:t>
      </w:r>
      <w:r>
        <w:t>slips and</w:t>
      </w:r>
      <w:r>
        <w:rPr>
          <w:spacing w:val="-3"/>
        </w:rPr>
        <w:t xml:space="preserve"> </w:t>
      </w:r>
      <w:r>
        <w:t>trips</w:t>
      </w:r>
      <w:r>
        <w:rPr>
          <w:spacing w:val="-3"/>
        </w:rPr>
        <w:t xml:space="preserve"> </w:t>
      </w:r>
      <w:r>
        <w:t>accounted</w:t>
      </w:r>
      <w:r>
        <w:rPr>
          <w:spacing w:val="-3"/>
        </w:rPr>
        <w:t xml:space="preserve"> </w:t>
      </w:r>
      <w:r>
        <w:t>for</w:t>
      </w:r>
      <w:r>
        <w:rPr>
          <w:spacing w:val="-4"/>
        </w:rPr>
        <w:t xml:space="preserve"> </w:t>
      </w:r>
      <w:r>
        <w:t>nearly</w:t>
      </w:r>
      <w:r>
        <w:rPr>
          <w:spacing w:val="-3"/>
        </w:rPr>
        <w:t xml:space="preserve"> </w:t>
      </w:r>
      <w:r>
        <w:t>14</w:t>
      </w:r>
      <w:r>
        <w:rPr>
          <w:spacing w:val="-3"/>
        </w:rPr>
        <w:t xml:space="preserve"> </w:t>
      </w:r>
      <w:r>
        <w:t>percent</w:t>
      </w:r>
      <w:r>
        <w:rPr>
          <w:spacing w:val="-3"/>
        </w:rPr>
        <w:t xml:space="preserve"> </w:t>
      </w:r>
      <w:r>
        <w:t>of</w:t>
      </w:r>
      <w:r>
        <w:rPr>
          <w:spacing w:val="-2"/>
        </w:rPr>
        <w:t xml:space="preserve"> </w:t>
      </w:r>
      <w:r>
        <w:t>all</w:t>
      </w:r>
      <w:r>
        <w:rPr>
          <w:spacing w:val="-3"/>
        </w:rPr>
        <w:t xml:space="preserve"> </w:t>
      </w:r>
      <w:r>
        <w:t>injuries</w:t>
      </w:r>
      <w:r>
        <w:rPr>
          <w:spacing w:val="-3"/>
        </w:rPr>
        <w:t xml:space="preserve"> </w:t>
      </w:r>
      <w:r>
        <w:t>to</w:t>
      </w:r>
      <w:r>
        <w:rPr>
          <w:spacing w:val="-3"/>
        </w:rPr>
        <w:t xml:space="preserve"> </w:t>
      </w:r>
      <w:r>
        <w:t>EMTs</w:t>
      </w:r>
      <w:r>
        <w:rPr>
          <w:spacing w:val="-3"/>
        </w:rPr>
        <w:t xml:space="preserve"> </w:t>
      </w:r>
      <w:r>
        <w:t>and</w:t>
      </w:r>
      <w:r>
        <w:rPr>
          <w:spacing w:val="-3"/>
        </w:rPr>
        <w:t xml:space="preserve"> </w:t>
      </w:r>
      <w:r>
        <w:t>paramedics,</w:t>
      </w:r>
      <w:r>
        <w:rPr>
          <w:spacing w:val="-3"/>
        </w:rPr>
        <w:t xml:space="preserve"> </w:t>
      </w:r>
      <w:r>
        <w:t>with</w:t>
      </w:r>
      <w:r>
        <w:rPr>
          <w:spacing w:val="-3"/>
        </w:rPr>
        <w:t xml:space="preserve"> </w:t>
      </w:r>
      <w:r>
        <w:t>an average of 1,050 injuries per year, followed by contacts with objects or equipment, and transportation incidents, at 10 percent and 7 percent, respectively.</w:t>
      </w:r>
    </w:p>
    <w:p w14:paraId="617AEB2E" w14:textId="77777777" w:rsidR="00E9319B" w:rsidRDefault="00E9319B">
      <w:pPr>
        <w:pStyle w:val="BodyText"/>
        <w:spacing w:before="10"/>
        <w:ind w:left="0"/>
        <w:rPr>
          <w:sz w:val="25"/>
        </w:rPr>
      </w:pPr>
    </w:p>
    <w:p w14:paraId="439D3587" w14:textId="77777777" w:rsidR="00E9319B" w:rsidRDefault="00407046">
      <w:pPr>
        <w:pStyle w:val="Heading2"/>
        <w:spacing w:line="259" w:lineRule="auto"/>
        <w:ind w:left="4520" w:right="126" w:hanging="3910"/>
      </w:pPr>
      <w:r>
        <w:t>Table</w:t>
      </w:r>
      <w:r>
        <w:rPr>
          <w:spacing w:val="-5"/>
        </w:rPr>
        <w:t xml:space="preserve"> </w:t>
      </w:r>
      <w:r>
        <w:t>VII-5.</w:t>
      </w:r>
      <w:r>
        <w:rPr>
          <w:spacing w:val="-4"/>
        </w:rPr>
        <w:t xml:space="preserve"> </w:t>
      </w:r>
      <w:r>
        <w:t>Non-Fatal</w:t>
      </w:r>
      <w:r>
        <w:rPr>
          <w:spacing w:val="-4"/>
        </w:rPr>
        <w:t xml:space="preserve"> </w:t>
      </w:r>
      <w:r>
        <w:t>Injuries</w:t>
      </w:r>
      <w:r>
        <w:rPr>
          <w:spacing w:val="-4"/>
        </w:rPr>
        <w:t xml:space="preserve"> </w:t>
      </w:r>
      <w:r>
        <w:t>to</w:t>
      </w:r>
      <w:r>
        <w:rPr>
          <w:spacing w:val="-4"/>
        </w:rPr>
        <w:t xml:space="preserve"> </w:t>
      </w:r>
      <w:r>
        <w:t>EMTs</w:t>
      </w:r>
      <w:r>
        <w:rPr>
          <w:spacing w:val="-4"/>
        </w:rPr>
        <w:t xml:space="preserve"> </w:t>
      </w:r>
      <w:r>
        <w:t>and</w:t>
      </w:r>
      <w:r>
        <w:rPr>
          <w:spacing w:val="-4"/>
        </w:rPr>
        <w:t xml:space="preserve"> </w:t>
      </w:r>
      <w:r>
        <w:t>Paramedics,</w:t>
      </w:r>
      <w:r>
        <w:rPr>
          <w:spacing w:val="-4"/>
        </w:rPr>
        <w:t xml:space="preserve"> </w:t>
      </w:r>
      <w:r>
        <w:t>All</w:t>
      </w:r>
      <w:r>
        <w:rPr>
          <w:spacing w:val="-4"/>
        </w:rPr>
        <w:t xml:space="preserve"> </w:t>
      </w:r>
      <w:r>
        <w:t>Ownerships,</w:t>
      </w:r>
      <w:r>
        <w:rPr>
          <w:spacing w:val="-4"/>
        </w:rPr>
        <w:t xml:space="preserve"> </w:t>
      </w:r>
      <w:r>
        <w:t xml:space="preserve">2007- </w:t>
      </w:r>
      <w:r>
        <w:rPr>
          <w:spacing w:val="-4"/>
        </w:rPr>
        <w:t>2020</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5"/>
        <w:gridCol w:w="1757"/>
        <w:gridCol w:w="1750"/>
        <w:gridCol w:w="1760"/>
      </w:tblGrid>
      <w:tr w:rsidR="00E9319B" w14:paraId="3BE6BADD" w14:textId="77777777">
        <w:trPr>
          <w:trHeight w:val="505"/>
        </w:trPr>
        <w:tc>
          <w:tcPr>
            <w:tcW w:w="3365" w:type="dxa"/>
          </w:tcPr>
          <w:p w14:paraId="011B5284" w14:textId="77777777" w:rsidR="00E9319B" w:rsidRDefault="00407046">
            <w:pPr>
              <w:pStyle w:val="TableParagraph"/>
              <w:spacing w:line="251" w:lineRule="exact"/>
              <w:ind w:left="801"/>
              <w:jc w:val="left"/>
              <w:rPr>
                <w:b/>
              </w:rPr>
            </w:pPr>
            <w:r>
              <w:rPr>
                <w:b/>
              </w:rPr>
              <w:t>Event or</w:t>
            </w:r>
            <w:r>
              <w:rPr>
                <w:b/>
                <w:spacing w:val="-1"/>
              </w:rPr>
              <w:t xml:space="preserve"> </w:t>
            </w:r>
            <w:r>
              <w:rPr>
                <w:b/>
                <w:spacing w:val="-2"/>
              </w:rPr>
              <w:t>Exposure</w:t>
            </w:r>
          </w:p>
        </w:tc>
        <w:tc>
          <w:tcPr>
            <w:tcW w:w="1757" w:type="dxa"/>
          </w:tcPr>
          <w:p w14:paraId="10393699" w14:textId="77777777" w:rsidR="00E9319B" w:rsidRDefault="00407046">
            <w:pPr>
              <w:pStyle w:val="TableParagraph"/>
              <w:spacing w:line="252" w:lineRule="exact"/>
              <w:ind w:left="503" w:right="354" w:hanging="137"/>
              <w:jc w:val="left"/>
              <w:rPr>
                <w:b/>
              </w:rPr>
            </w:pPr>
            <w:r>
              <w:rPr>
                <w:b/>
              </w:rPr>
              <w:t>Number</w:t>
            </w:r>
            <w:r>
              <w:rPr>
                <w:b/>
                <w:spacing w:val="-14"/>
              </w:rPr>
              <w:t xml:space="preserve"> </w:t>
            </w:r>
            <w:r>
              <w:rPr>
                <w:b/>
              </w:rPr>
              <w:t xml:space="preserve">of </w:t>
            </w:r>
            <w:r>
              <w:rPr>
                <w:b/>
                <w:spacing w:val="-2"/>
              </w:rPr>
              <w:t>Injuries</w:t>
            </w:r>
          </w:p>
        </w:tc>
        <w:tc>
          <w:tcPr>
            <w:tcW w:w="1750" w:type="dxa"/>
          </w:tcPr>
          <w:p w14:paraId="7DF0383D" w14:textId="77777777" w:rsidR="00E9319B" w:rsidRDefault="00407046">
            <w:pPr>
              <w:pStyle w:val="TableParagraph"/>
              <w:spacing w:line="252" w:lineRule="exact"/>
              <w:ind w:left="500" w:hanging="384"/>
              <w:jc w:val="left"/>
              <w:rPr>
                <w:b/>
              </w:rPr>
            </w:pPr>
            <w:r>
              <w:rPr>
                <w:b/>
              </w:rPr>
              <w:t>Percent</w:t>
            </w:r>
            <w:r>
              <w:rPr>
                <w:b/>
                <w:spacing w:val="-14"/>
              </w:rPr>
              <w:t xml:space="preserve"> </w:t>
            </w:r>
            <w:r>
              <w:rPr>
                <w:b/>
              </w:rPr>
              <w:t>of</w:t>
            </w:r>
            <w:r>
              <w:rPr>
                <w:b/>
                <w:spacing w:val="-14"/>
              </w:rPr>
              <w:t xml:space="preserve"> </w:t>
            </w:r>
            <w:r>
              <w:rPr>
                <w:b/>
              </w:rPr>
              <w:t xml:space="preserve">Total </w:t>
            </w:r>
            <w:r>
              <w:rPr>
                <w:b/>
                <w:spacing w:val="-2"/>
              </w:rPr>
              <w:t>Injuries</w:t>
            </w:r>
          </w:p>
        </w:tc>
        <w:tc>
          <w:tcPr>
            <w:tcW w:w="1760" w:type="dxa"/>
          </w:tcPr>
          <w:p w14:paraId="03AA6B65" w14:textId="77777777" w:rsidR="00E9319B" w:rsidRDefault="00407046">
            <w:pPr>
              <w:pStyle w:val="TableParagraph"/>
              <w:spacing w:line="252" w:lineRule="exact"/>
              <w:ind w:left="505" w:right="101" w:hanging="396"/>
              <w:jc w:val="left"/>
              <w:rPr>
                <w:b/>
              </w:rPr>
            </w:pPr>
            <w:r>
              <w:rPr>
                <w:b/>
              </w:rPr>
              <w:t>Average</w:t>
            </w:r>
            <w:r>
              <w:rPr>
                <w:b/>
                <w:spacing w:val="-14"/>
              </w:rPr>
              <w:t xml:space="preserve"> </w:t>
            </w:r>
            <w:r>
              <w:rPr>
                <w:b/>
              </w:rPr>
              <w:t xml:space="preserve">Annual </w:t>
            </w:r>
            <w:r>
              <w:rPr>
                <w:b/>
                <w:spacing w:val="-2"/>
              </w:rPr>
              <w:t>Injuries</w:t>
            </w:r>
          </w:p>
        </w:tc>
      </w:tr>
      <w:tr w:rsidR="00E9319B" w14:paraId="4B931EB4" w14:textId="77777777">
        <w:trPr>
          <w:trHeight w:val="251"/>
        </w:trPr>
        <w:tc>
          <w:tcPr>
            <w:tcW w:w="3365" w:type="dxa"/>
          </w:tcPr>
          <w:p w14:paraId="1D9B7A77" w14:textId="77777777" w:rsidR="00E9319B" w:rsidRDefault="00407046">
            <w:pPr>
              <w:pStyle w:val="TableParagraph"/>
              <w:spacing w:line="232" w:lineRule="exact"/>
              <w:ind w:left="107"/>
              <w:jc w:val="left"/>
            </w:pPr>
            <w:r>
              <w:t>Contact</w:t>
            </w:r>
            <w:r>
              <w:rPr>
                <w:spacing w:val="-2"/>
              </w:rPr>
              <w:t xml:space="preserve"> </w:t>
            </w:r>
            <w:r>
              <w:t>with</w:t>
            </w:r>
            <w:r>
              <w:rPr>
                <w:spacing w:val="-2"/>
              </w:rPr>
              <w:t xml:space="preserve"> objects</w:t>
            </w:r>
          </w:p>
        </w:tc>
        <w:tc>
          <w:tcPr>
            <w:tcW w:w="1757" w:type="dxa"/>
          </w:tcPr>
          <w:p w14:paraId="70B5FA53" w14:textId="77777777" w:rsidR="00E9319B" w:rsidRDefault="00407046">
            <w:pPr>
              <w:pStyle w:val="TableParagraph"/>
              <w:spacing w:line="232" w:lineRule="exact"/>
              <w:ind w:right="94"/>
            </w:pPr>
            <w:r>
              <w:rPr>
                <w:spacing w:val="-2"/>
              </w:rPr>
              <w:t>10,570</w:t>
            </w:r>
          </w:p>
        </w:tc>
        <w:tc>
          <w:tcPr>
            <w:tcW w:w="1750" w:type="dxa"/>
          </w:tcPr>
          <w:p w14:paraId="10512CDA" w14:textId="77777777" w:rsidR="00E9319B" w:rsidRDefault="00407046">
            <w:pPr>
              <w:pStyle w:val="TableParagraph"/>
              <w:spacing w:line="232" w:lineRule="exact"/>
              <w:ind w:right="94"/>
            </w:pPr>
            <w:r>
              <w:rPr>
                <w:spacing w:val="-5"/>
              </w:rPr>
              <w:t>9.8</w:t>
            </w:r>
          </w:p>
        </w:tc>
        <w:tc>
          <w:tcPr>
            <w:tcW w:w="1760" w:type="dxa"/>
          </w:tcPr>
          <w:p w14:paraId="153273DA" w14:textId="77777777" w:rsidR="00E9319B" w:rsidRDefault="00407046">
            <w:pPr>
              <w:pStyle w:val="TableParagraph"/>
              <w:spacing w:line="232" w:lineRule="exact"/>
              <w:ind w:right="97"/>
            </w:pPr>
            <w:r>
              <w:rPr>
                <w:spacing w:val="-5"/>
              </w:rPr>
              <w:t>755</w:t>
            </w:r>
          </w:p>
        </w:tc>
      </w:tr>
      <w:tr w:rsidR="00E9319B" w14:paraId="5E01D6F0" w14:textId="77777777">
        <w:trPr>
          <w:trHeight w:val="253"/>
        </w:trPr>
        <w:tc>
          <w:tcPr>
            <w:tcW w:w="3365" w:type="dxa"/>
          </w:tcPr>
          <w:p w14:paraId="660DB52E" w14:textId="77777777" w:rsidR="00E9319B" w:rsidRDefault="00407046">
            <w:pPr>
              <w:pStyle w:val="TableParagraph"/>
              <w:spacing w:line="234" w:lineRule="exact"/>
              <w:ind w:left="107"/>
              <w:jc w:val="left"/>
            </w:pPr>
            <w:r>
              <w:t>Falls,</w:t>
            </w:r>
            <w:r>
              <w:rPr>
                <w:spacing w:val="-3"/>
              </w:rPr>
              <w:t xml:space="preserve"> </w:t>
            </w:r>
            <w:r>
              <w:t>slips,</w:t>
            </w:r>
            <w:r>
              <w:rPr>
                <w:spacing w:val="-2"/>
              </w:rPr>
              <w:t xml:space="preserve"> trips</w:t>
            </w:r>
          </w:p>
        </w:tc>
        <w:tc>
          <w:tcPr>
            <w:tcW w:w="1757" w:type="dxa"/>
          </w:tcPr>
          <w:p w14:paraId="36ECA517" w14:textId="77777777" w:rsidR="00E9319B" w:rsidRDefault="00407046">
            <w:pPr>
              <w:pStyle w:val="TableParagraph"/>
              <w:spacing w:line="234" w:lineRule="exact"/>
              <w:ind w:right="94"/>
            </w:pPr>
            <w:r>
              <w:rPr>
                <w:spacing w:val="-2"/>
              </w:rPr>
              <w:t>14,700</w:t>
            </w:r>
          </w:p>
        </w:tc>
        <w:tc>
          <w:tcPr>
            <w:tcW w:w="1750" w:type="dxa"/>
          </w:tcPr>
          <w:p w14:paraId="2F86351B" w14:textId="77777777" w:rsidR="00E9319B" w:rsidRDefault="00407046">
            <w:pPr>
              <w:pStyle w:val="TableParagraph"/>
              <w:spacing w:line="234" w:lineRule="exact"/>
              <w:ind w:right="92"/>
            </w:pPr>
            <w:r>
              <w:rPr>
                <w:spacing w:val="-4"/>
              </w:rPr>
              <w:t>13.6</w:t>
            </w:r>
          </w:p>
        </w:tc>
        <w:tc>
          <w:tcPr>
            <w:tcW w:w="1760" w:type="dxa"/>
          </w:tcPr>
          <w:p w14:paraId="4AB006CE" w14:textId="77777777" w:rsidR="00E9319B" w:rsidRDefault="00407046">
            <w:pPr>
              <w:pStyle w:val="TableParagraph"/>
              <w:spacing w:line="234" w:lineRule="exact"/>
              <w:ind w:right="95"/>
            </w:pPr>
            <w:r>
              <w:rPr>
                <w:spacing w:val="-2"/>
              </w:rPr>
              <w:t>1,050</w:t>
            </w:r>
          </w:p>
        </w:tc>
      </w:tr>
      <w:tr w:rsidR="00E9319B" w14:paraId="1D38ACD1" w14:textId="77777777">
        <w:trPr>
          <w:trHeight w:val="251"/>
        </w:trPr>
        <w:tc>
          <w:tcPr>
            <w:tcW w:w="3365" w:type="dxa"/>
          </w:tcPr>
          <w:p w14:paraId="079FA7AF" w14:textId="77777777" w:rsidR="00E9319B" w:rsidRDefault="00407046">
            <w:pPr>
              <w:pStyle w:val="TableParagraph"/>
              <w:spacing w:line="232" w:lineRule="exact"/>
              <w:ind w:left="107"/>
              <w:jc w:val="left"/>
            </w:pPr>
            <w:r>
              <w:t>Overexertion</w:t>
            </w:r>
            <w:r>
              <w:rPr>
                <w:spacing w:val="-6"/>
              </w:rPr>
              <w:t xml:space="preserve"> </w:t>
            </w:r>
            <w:r>
              <w:t>and</w:t>
            </w:r>
            <w:r>
              <w:rPr>
                <w:spacing w:val="-3"/>
              </w:rPr>
              <w:t xml:space="preserve"> </w:t>
            </w:r>
            <w:r>
              <w:t>bodily</w:t>
            </w:r>
            <w:r>
              <w:rPr>
                <w:spacing w:val="-3"/>
              </w:rPr>
              <w:t xml:space="preserve"> </w:t>
            </w:r>
            <w:r>
              <w:rPr>
                <w:spacing w:val="-2"/>
              </w:rPr>
              <w:t>reaction</w:t>
            </w:r>
          </w:p>
        </w:tc>
        <w:tc>
          <w:tcPr>
            <w:tcW w:w="1757" w:type="dxa"/>
          </w:tcPr>
          <w:p w14:paraId="12F086AB" w14:textId="77777777" w:rsidR="00E9319B" w:rsidRDefault="00407046">
            <w:pPr>
              <w:pStyle w:val="TableParagraph"/>
              <w:spacing w:line="232" w:lineRule="exact"/>
              <w:ind w:right="94"/>
            </w:pPr>
            <w:r>
              <w:rPr>
                <w:spacing w:val="-2"/>
              </w:rPr>
              <w:t>57,790</w:t>
            </w:r>
          </w:p>
        </w:tc>
        <w:tc>
          <w:tcPr>
            <w:tcW w:w="1750" w:type="dxa"/>
          </w:tcPr>
          <w:p w14:paraId="306B1A66" w14:textId="77777777" w:rsidR="00E9319B" w:rsidRDefault="00407046">
            <w:pPr>
              <w:pStyle w:val="TableParagraph"/>
              <w:spacing w:line="232" w:lineRule="exact"/>
              <w:ind w:right="92"/>
            </w:pPr>
            <w:r>
              <w:rPr>
                <w:spacing w:val="-4"/>
              </w:rPr>
              <w:t>53.6</w:t>
            </w:r>
          </w:p>
        </w:tc>
        <w:tc>
          <w:tcPr>
            <w:tcW w:w="1760" w:type="dxa"/>
          </w:tcPr>
          <w:p w14:paraId="17E09173" w14:textId="77777777" w:rsidR="00E9319B" w:rsidRDefault="00407046">
            <w:pPr>
              <w:pStyle w:val="TableParagraph"/>
              <w:spacing w:line="232" w:lineRule="exact"/>
              <w:ind w:right="95"/>
            </w:pPr>
            <w:r>
              <w:rPr>
                <w:spacing w:val="-2"/>
              </w:rPr>
              <w:t>4,128</w:t>
            </w:r>
          </w:p>
        </w:tc>
      </w:tr>
      <w:tr w:rsidR="00E9319B" w14:paraId="4C47429F" w14:textId="77777777">
        <w:trPr>
          <w:trHeight w:val="505"/>
        </w:trPr>
        <w:tc>
          <w:tcPr>
            <w:tcW w:w="3365" w:type="dxa"/>
          </w:tcPr>
          <w:p w14:paraId="224A7EB5" w14:textId="77777777" w:rsidR="00E9319B" w:rsidRDefault="00407046">
            <w:pPr>
              <w:pStyle w:val="TableParagraph"/>
              <w:spacing w:line="252" w:lineRule="exact"/>
              <w:ind w:left="107"/>
              <w:jc w:val="left"/>
            </w:pPr>
            <w:r>
              <w:t>Exposure</w:t>
            </w:r>
            <w:r>
              <w:rPr>
                <w:spacing w:val="-9"/>
              </w:rPr>
              <w:t xml:space="preserve"> </w:t>
            </w:r>
            <w:r>
              <w:t>to</w:t>
            </w:r>
            <w:r>
              <w:rPr>
                <w:spacing w:val="-9"/>
              </w:rPr>
              <w:t xml:space="preserve"> </w:t>
            </w:r>
            <w:r>
              <w:t>harmful</w:t>
            </w:r>
            <w:r>
              <w:rPr>
                <w:spacing w:val="-11"/>
              </w:rPr>
              <w:t xml:space="preserve"> </w:t>
            </w:r>
            <w:r>
              <w:t>substance</w:t>
            </w:r>
            <w:r>
              <w:rPr>
                <w:spacing w:val="-9"/>
              </w:rPr>
              <w:t xml:space="preserve"> </w:t>
            </w:r>
            <w:r>
              <w:t xml:space="preserve">or </w:t>
            </w:r>
            <w:r>
              <w:rPr>
                <w:spacing w:val="-2"/>
              </w:rPr>
              <w:t>environment</w:t>
            </w:r>
          </w:p>
        </w:tc>
        <w:tc>
          <w:tcPr>
            <w:tcW w:w="1757" w:type="dxa"/>
          </w:tcPr>
          <w:p w14:paraId="1EEBA2BF" w14:textId="77777777" w:rsidR="00E9319B" w:rsidRDefault="00E9319B">
            <w:pPr>
              <w:pStyle w:val="TableParagraph"/>
              <w:spacing w:before="11"/>
              <w:jc w:val="left"/>
              <w:rPr>
                <w:b/>
                <w:sz w:val="21"/>
              </w:rPr>
            </w:pPr>
          </w:p>
          <w:p w14:paraId="50CF4DAE" w14:textId="77777777" w:rsidR="00E9319B" w:rsidRDefault="00407046">
            <w:pPr>
              <w:pStyle w:val="TableParagraph"/>
              <w:spacing w:line="233" w:lineRule="exact"/>
              <w:ind w:right="94"/>
            </w:pPr>
            <w:r>
              <w:rPr>
                <w:spacing w:val="-2"/>
              </w:rPr>
              <w:t>7,010</w:t>
            </w:r>
          </w:p>
        </w:tc>
        <w:tc>
          <w:tcPr>
            <w:tcW w:w="1750" w:type="dxa"/>
          </w:tcPr>
          <w:p w14:paraId="3BE3F350" w14:textId="77777777" w:rsidR="00E9319B" w:rsidRDefault="00E9319B">
            <w:pPr>
              <w:pStyle w:val="TableParagraph"/>
              <w:spacing w:before="11"/>
              <w:jc w:val="left"/>
              <w:rPr>
                <w:b/>
                <w:sz w:val="21"/>
              </w:rPr>
            </w:pPr>
          </w:p>
          <w:p w14:paraId="32FA1B81" w14:textId="77777777" w:rsidR="00E9319B" w:rsidRDefault="00407046">
            <w:pPr>
              <w:pStyle w:val="TableParagraph"/>
              <w:spacing w:line="233" w:lineRule="exact"/>
              <w:ind w:right="94"/>
            </w:pPr>
            <w:r>
              <w:rPr>
                <w:spacing w:val="-5"/>
              </w:rPr>
              <w:t>6.5</w:t>
            </w:r>
          </w:p>
        </w:tc>
        <w:tc>
          <w:tcPr>
            <w:tcW w:w="1760" w:type="dxa"/>
          </w:tcPr>
          <w:p w14:paraId="3FFDFCBB" w14:textId="77777777" w:rsidR="00E9319B" w:rsidRDefault="00E9319B">
            <w:pPr>
              <w:pStyle w:val="TableParagraph"/>
              <w:spacing w:before="11"/>
              <w:jc w:val="left"/>
              <w:rPr>
                <w:b/>
                <w:sz w:val="21"/>
              </w:rPr>
            </w:pPr>
          </w:p>
          <w:p w14:paraId="0DD555BF" w14:textId="77777777" w:rsidR="00E9319B" w:rsidRDefault="00407046">
            <w:pPr>
              <w:pStyle w:val="TableParagraph"/>
              <w:spacing w:line="233" w:lineRule="exact"/>
              <w:ind w:right="97"/>
            </w:pPr>
            <w:r>
              <w:rPr>
                <w:spacing w:val="-5"/>
              </w:rPr>
              <w:t>501</w:t>
            </w:r>
          </w:p>
        </w:tc>
      </w:tr>
      <w:tr w:rsidR="00E9319B" w14:paraId="5944C12B" w14:textId="77777777">
        <w:trPr>
          <w:trHeight w:val="254"/>
        </w:trPr>
        <w:tc>
          <w:tcPr>
            <w:tcW w:w="3365" w:type="dxa"/>
          </w:tcPr>
          <w:p w14:paraId="64D3BD7A" w14:textId="77777777" w:rsidR="00E9319B" w:rsidRDefault="00407046">
            <w:pPr>
              <w:pStyle w:val="TableParagraph"/>
              <w:spacing w:before="1" w:line="233" w:lineRule="exact"/>
              <w:ind w:left="107"/>
              <w:jc w:val="left"/>
            </w:pPr>
            <w:r>
              <w:t>Transportation</w:t>
            </w:r>
            <w:r>
              <w:rPr>
                <w:spacing w:val="-10"/>
              </w:rPr>
              <w:t xml:space="preserve"> </w:t>
            </w:r>
            <w:r>
              <w:rPr>
                <w:spacing w:val="-2"/>
              </w:rPr>
              <w:t>incidents</w:t>
            </w:r>
          </w:p>
        </w:tc>
        <w:tc>
          <w:tcPr>
            <w:tcW w:w="1757" w:type="dxa"/>
          </w:tcPr>
          <w:p w14:paraId="2A18EADB" w14:textId="77777777" w:rsidR="00E9319B" w:rsidRDefault="00407046">
            <w:pPr>
              <w:pStyle w:val="TableParagraph"/>
              <w:spacing w:before="1" w:line="233" w:lineRule="exact"/>
              <w:ind w:right="94"/>
            </w:pPr>
            <w:r>
              <w:rPr>
                <w:spacing w:val="-2"/>
              </w:rPr>
              <w:t>7,540</w:t>
            </w:r>
          </w:p>
        </w:tc>
        <w:tc>
          <w:tcPr>
            <w:tcW w:w="1750" w:type="dxa"/>
          </w:tcPr>
          <w:p w14:paraId="18F69EDD" w14:textId="77777777" w:rsidR="00E9319B" w:rsidRDefault="00407046">
            <w:pPr>
              <w:pStyle w:val="TableParagraph"/>
              <w:spacing w:before="1" w:line="233" w:lineRule="exact"/>
              <w:ind w:right="94"/>
            </w:pPr>
            <w:r>
              <w:rPr>
                <w:spacing w:val="-5"/>
              </w:rPr>
              <w:t>7.0</w:t>
            </w:r>
          </w:p>
        </w:tc>
        <w:tc>
          <w:tcPr>
            <w:tcW w:w="1760" w:type="dxa"/>
          </w:tcPr>
          <w:p w14:paraId="48394CD1" w14:textId="77777777" w:rsidR="00E9319B" w:rsidRDefault="00407046">
            <w:pPr>
              <w:pStyle w:val="TableParagraph"/>
              <w:spacing w:before="1" w:line="233" w:lineRule="exact"/>
              <w:ind w:right="97"/>
            </w:pPr>
            <w:r>
              <w:rPr>
                <w:spacing w:val="-5"/>
              </w:rPr>
              <w:t>539</w:t>
            </w:r>
          </w:p>
        </w:tc>
      </w:tr>
      <w:tr w:rsidR="00E9319B" w14:paraId="2CCDD5B1" w14:textId="77777777">
        <w:trPr>
          <w:trHeight w:val="253"/>
        </w:trPr>
        <w:tc>
          <w:tcPr>
            <w:tcW w:w="3365" w:type="dxa"/>
          </w:tcPr>
          <w:p w14:paraId="3DB38742" w14:textId="77777777" w:rsidR="00E9319B" w:rsidRDefault="00407046">
            <w:pPr>
              <w:pStyle w:val="TableParagraph"/>
              <w:spacing w:line="234" w:lineRule="exact"/>
              <w:ind w:left="107"/>
              <w:jc w:val="left"/>
            </w:pPr>
            <w:r>
              <w:t>Fires</w:t>
            </w:r>
            <w:r>
              <w:rPr>
                <w:spacing w:val="-2"/>
              </w:rPr>
              <w:t xml:space="preserve"> </w:t>
            </w:r>
            <w:r>
              <w:t>and</w:t>
            </w:r>
            <w:r>
              <w:rPr>
                <w:spacing w:val="-3"/>
              </w:rPr>
              <w:t xml:space="preserve"> </w:t>
            </w:r>
            <w:r>
              <w:rPr>
                <w:spacing w:val="-2"/>
              </w:rPr>
              <w:t>explosions</w:t>
            </w:r>
          </w:p>
        </w:tc>
        <w:tc>
          <w:tcPr>
            <w:tcW w:w="1757" w:type="dxa"/>
          </w:tcPr>
          <w:p w14:paraId="2B58B363" w14:textId="77777777" w:rsidR="00E9319B" w:rsidRDefault="00407046">
            <w:pPr>
              <w:pStyle w:val="TableParagraph"/>
              <w:spacing w:line="234" w:lineRule="exact"/>
              <w:ind w:right="96"/>
            </w:pPr>
            <w:r>
              <w:rPr>
                <w:spacing w:val="-5"/>
              </w:rPr>
              <w:t>260</w:t>
            </w:r>
          </w:p>
        </w:tc>
        <w:tc>
          <w:tcPr>
            <w:tcW w:w="1750" w:type="dxa"/>
          </w:tcPr>
          <w:p w14:paraId="04E6B097" w14:textId="77777777" w:rsidR="00E9319B" w:rsidRDefault="00407046">
            <w:pPr>
              <w:pStyle w:val="TableParagraph"/>
              <w:spacing w:line="234" w:lineRule="exact"/>
              <w:ind w:right="94"/>
            </w:pPr>
            <w:r>
              <w:rPr>
                <w:spacing w:val="-5"/>
              </w:rPr>
              <w:t>0.2</w:t>
            </w:r>
          </w:p>
        </w:tc>
        <w:tc>
          <w:tcPr>
            <w:tcW w:w="1760" w:type="dxa"/>
          </w:tcPr>
          <w:p w14:paraId="2111393E" w14:textId="77777777" w:rsidR="00E9319B" w:rsidRDefault="00407046">
            <w:pPr>
              <w:pStyle w:val="TableParagraph"/>
              <w:spacing w:line="234" w:lineRule="exact"/>
              <w:ind w:right="97"/>
            </w:pPr>
            <w:r>
              <w:rPr>
                <w:spacing w:val="-5"/>
              </w:rPr>
              <w:t>19</w:t>
            </w:r>
          </w:p>
        </w:tc>
      </w:tr>
      <w:tr w:rsidR="00E9319B" w14:paraId="75740AD2" w14:textId="77777777">
        <w:trPr>
          <w:trHeight w:val="505"/>
        </w:trPr>
        <w:tc>
          <w:tcPr>
            <w:tcW w:w="3365" w:type="dxa"/>
          </w:tcPr>
          <w:p w14:paraId="6F8BBCCB" w14:textId="77777777" w:rsidR="00E9319B" w:rsidRDefault="00407046">
            <w:pPr>
              <w:pStyle w:val="TableParagraph"/>
              <w:spacing w:line="252" w:lineRule="exact"/>
              <w:ind w:left="107"/>
              <w:jc w:val="left"/>
            </w:pPr>
            <w:r>
              <w:t>Violence</w:t>
            </w:r>
            <w:r>
              <w:rPr>
                <w:spacing w:val="-11"/>
              </w:rPr>
              <w:t xml:space="preserve"> </w:t>
            </w:r>
            <w:r>
              <w:t>and</w:t>
            </w:r>
            <w:r>
              <w:rPr>
                <w:spacing w:val="-9"/>
              </w:rPr>
              <w:t xml:space="preserve"> </w:t>
            </w:r>
            <w:r>
              <w:t>other</w:t>
            </w:r>
            <w:r>
              <w:rPr>
                <w:spacing w:val="-8"/>
              </w:rPr>
              <w:t xml:space="preserve"> </w:t>
            </w:r>
            <w:r>
              <w:t>injuries</w:t>
            </w:r>
            <w:r>
              <w:rPr>
                <w:spacing w:val="-11"/>
              </w:rPr>
              <w:t xml:space="preserve"> </w:t>
            </w:r>
            <w:r>
              <w:t>by persons or animals</w:t>
            </w:r>
          </w:p>
        </w:tc>
        <w:tc>
          <w:tcPr>
            <w:tcW w:w="1757" w:type="dxa"/>
          </w:tcPr>
          <w:p w14:paraId="5ED69B40" w14:textId="77777777" w:rsidR="00E9319B" w:rsidRDefault="00E9319B">
            <w:pPr>
              <w:pStyle w:val="TableParagraph"/>
              <w:spacing w:before="8"/>
              <w:jc w:val="left"/>
              <w:rPr>
                <w:b/>
                <w:sz w:val="21"/>
              </w:rPr>
            </w:pPr>
          </w:p>
          <w:p w14:paraId="6A0EC87B" w14:textId="77777777" w:rsidR="00E9319B" w:rsidRDefault="00407046">
            <w:pPr>
              <w:pStyle w:val="TableParagraph"/>
              <w:spacing w:before="1" w:line="236" w:lineRule="exact"/>
              <w:ind w:right="94"/>
            </w:pPr>
            <w:r>
              <w:rPr>
                <w:spacing w:val="-2"/>
              </w:rPr>
              <w:t>4,720</w:t>
            </w:r>
          </w:p>
        </w:tc>
        <w:tc>
          <w:tcPr>
            <w:tcW w:w="1750" w:type="dxa"/>
          </w:tcPr>
          <w:p w14:paraId="542DF58B" w14:textId="77777777" w:rsidR="00E9319B" w:rsidRDefault="00E9319B">
            <w:pPr>
              <w:pStyle w:val="TableParagraph"/>
              <w:spacing w:before="8"/>
              <w:jc w:val="left"/>
              <w:rPr>
                <w:b/>
                <w:sz w:val="21"/>
              </w:rPr>
            </w:pPr>
          </w:p>
          <w:p w14:paraId="0231ADB1" w14:textId="77777777" w:rsidR="00E9319B" w:rsidRDefault="00407046">
            <w:pPr>
              <w:pStyle w:val="TableParagraph"/>
              <w:spacing w:before="1" w:line="236" w:lineRule="exact"/>
              <w:ind w:right="94"/>
            </w:pPr>
            <w:r>
              <w:rPr>
                <w:spacing w:val="-5"/>
              </w:rPr>
              <w:t>4.4</w:t>
            </w:r>
          </w:p>
        </w:tc>
        <w:tc>
          <w:tcPr>
            <w:tcW w:w="1760" w:type="dxa"/>
          </w:tcPr>
          <w:p w14:paraId="46E10AC2" w14:textId="77777777" w:rsidR="00E9319B" w:rsidRDefault="00E9319B">
            <w:pPr>
              <w:pStyle w:val="TableParagraph"/>
              <w:spacing w:before="8"/>
              <w:jc w:val="left"/>
              <w:rPr>
                <w:b/>
                <w:sz w:val="21"/>
              </w:rPr>
            </w:pPr>
          </w:p>
          <w:p w14:paraId="42669BCE" w14:textId="77777777" w:rsidR="00E9319B" w:rsidRDefault="00407046">
            <w:pPr>
              <w:pStyle w:val="TableParagraph"/>
              <w:spacing w:before="1" w:line="236" w:lineRule="exact"/>
              <w:ind w:right="97"/>
            </w:pPr>
            <w:r>
              <w:rPr>
                <w:spacing w:val="-5"/>
              </w:rPr>
              <w:t>337</w:t>
            </w:r>
          </w:p>
        </w:tc>
      </w:tr>
      <w:tr w:rsidR="00E9319B" w14:paraId="430D8020" w14:textId="77777777">
        <w:trPr>
          <w:trHeight w:val="251"/>
        </w:trPr>
        <w:tc>
          <w:tcPr>
            <w:tcW w:w="3365" w:type="dxa"/>
          </w:tcPr>
          <w:p w14:paraId="7FD00416" w14:textId="77777777" w:rsidR="00E9319B" w:rsidRDefault="00407046">
            <w:pPr>
              <w:pStyle w:val="TableParagraph"/>
              <w:spacing w:line="232" w:lineRule="exact"/>
              <w:ind w:left="107"/>
              <w:jc w:val="left"/>
            </w:pPr>
            <w:r>
              <w:rPr>
                <w:spacing w:val="-2"/>
              </w:rPr>
              <w:t>Other</w:t>
            </w:r>
          </w:p>
        </w:tc>
        <w:tc>
          <w:tcPr>
            <w:tcW w:w="1757" w:type="dxa"/>
          </w:tcPr>
          <w:p w14:paraId="6A39AC1D" w14:textId="77777777" w:rsidR="00E9319B" w:rsidRDefault="00407046">
            <w:pPr>
              <w:pStyle w:val="TableParagraph"/>
              <w:spacing w:line="232" w:lineRule="exact"/>
              <w:ind w:right="94"/>
            </w:pPr>
            <w:r>
              <w:rPr>
                <w:spacing w:val="-2"/>
              </w:rPr>
              <w:t>4,640</w:t>
            </w:r>
          </w:p>
        </w:tc>
        <w:tc>
          <w:tcPr>
            <w:tcW w:w="1750" w:type="dxa"/>
          </w:tcPr>
          <w:p w14:paraId="418CB292" w14:textId="77777777" w:rsidR="00E9319B" w:rsidRDefault="00407046">
            <w:pPr>
              <w:pStyle w:val="TableParagraph"/>
              <w:spacing w:line="232" w:lineRule="exact"/>
              <w:ind w:right="94"/>
            </w:pPr>
            <w:r>
              <w:rPr>
                <w:spacing w:val="-5"/>
              </w:rPr>
              <w:t>4.3</w:t>
            </w:r>
          </w:p>
        </w:tc>
        <w:tc>
          <w:tcPr>
            <w:tcW w:w="1760" w:type="dxa"/>
          </w:tcPr>
          <w:p w14:paraId="4DAB634E" w14:textId="77777777" w:rsidR="00E9319B" w:rsidRDefault="00407046">
            <w:pPr>
              <w:pStyle w:val="TableParagraph"/>
              <w:spacing w:line="232" w:lineRule="exact"/>
              <w:ind w:right="97"/>
            </w:pPr>
            <w:r>
              <w:rPr>
                <w:spacing w:val="-5"/>
              </w:rPr>
              <w:t>331</w:t>
            </w:r>
          </w:p>
        </w:tc>
      </w:tr>
      <w:tr w:rsidR="00E9319B" w14:paraId="0DFE58DE" w14:textId="77777777">
        <w:trPr>
          <w:trHeight w:val="253"/>
        </w:trPr>
        <w:tc>
          <w:tcPr>
            <w:tcW w:w="3365" w:type="dxa"/>
          </w:tcPr>
          <w:p w14:paraId="77F92ED4" w14:textId="77777777" w:rsidR="00E9319B" w:rsidRDefault="00407046">
            <w:pPr>
              <w:pStyle w:val="TableParagraph"/>
              <w:spacing w:line="234" w:lineRule="exact"/>
              <w:ind w:left="107"/>
              <w:jc w:val="left"/>
              <w:rPr>
                <w:b/>
              </w:rPr>
            </w:pPr>
            <w:r>
              <w:rPr>
                <w:b/>
              </w:rPr>
              <w:t>Total</w:t>
            </w:r>
            <w:r>
              <w:rPr>
                <w:b/>
                <w:spacing w:val="-5"/>
              </w:rPr>
              <w:t xml:space="preserve"> </w:t>
            </w:r>
            <w:r>
              <w:rPr>
                <w:b/>
                <w:spacing w:val="-2"/>
              </w:rPr>
              <w:t>Injuries</w:t>
            </w:r>
          </w:p>
        </w:tc>
        <w:tc>
          <w:tcPr>
            <w:tcW w:w="1757" w:type="dxa"/>
          </w:tcPr>
          <w:p w14:paraId="2D8667BD" w14:textId="77777777" w:rsidR="00E9319B" w:rsidRDefault="00407046">
            <w:pPr>
              <w:pStyle w:val="TableParagraph"/>
              <w:spacing w:line="234" w:lineRule="exact"/>
              <w:ind w:right="94"/>
              <w:rPr>
                <w:b/>
              </w:rPr>
            </w:pPr>
            <w:r>
              <w:rPr>
                <w:b/>
                <w:spacing w:val="-2"/>
              </w:rPr>
              <w:t>107,720</w:t>
            </w:r>
          </w:p>
        </w:tc>
        <w:tc>
          <w:tcPr>
            <w:tcW w:w="1750" w:type="dxa"/>
          </w:tcPr>
          <w:p w14:paraId="184686B8" w14:textId="77777777" w:rsidR="00E9319B" w:rsidRDefault="00407046">
            <w:pPr>
              <w:pStyle w:val="TableParagraph"/>
              <w:spacing w:line="234" w:lineRule="exact"/>
              <w:ind w:right="92"/>
              <w:rPr>
                <w:b/>
              </w:rPr>
            </w:pPr>
            <w:r>
              <w:rPr>
                <w:b/>
                <w:spacing w:val="-2"/>
              </w:rPr>
              <w:t>100.0</w:t>
            </w:r>
          </w:p>
        </w:tc>
        <w:tc>
          <w:tcPr>
            <w:tcW w:w="1760" w:type="dxa"/>
          </w:tcPr>
          <w:p w14:paraId="64AAF824" w14:textId="77777777" w:rsidR="00E9319B" w:rsidRDefault="00407046">
            <w:pPr>
              <w:pStyle w:val="TableParagraph"/>
              <w:spacing w:line="234" w:lineRule="exact"/>
              <w:ind w:right="95"/>
              <w:rPr>
                <w:b/>
              </w:rPr>
            </w:pPr>
            <w:r>
              <w:rPr>
                <w:b/>
                <w:spacing w:val="-2"/>
              </w:rPr>
              <w:t>7,694</w:t>
            </w:r>
          </w:p>
        </w:tc>
      </w:tr>
    </w:tbl>
    <w:p w14:paraId="71A403AE" w14:textId="77777777" w:rsidR="00E9319B" w:rsidRDefault="00407046">
      <w:pPr>
        <w:spacing w:before="8" w:line="256" w:lineRule="auto"/>
        <w:ind w:left="440" w:right="261"/>
        <w:rPr>
          <w:sz w:val="20"/>
        </w:rPr>
      </w:pPr>
      <w:r>
        <w:rPr>
          <w:sz w:val="20"/>
        </w:rPr>
        <w:t>Source:</w:t>
      </w:r>
      <w:r>
        <w:rPr>
          <w:spacing w:val="-4"/>
          <w:sz w:val="20"/>
        </w:rPr>
        <w:t xml:space="preserve"> </w:t>
      </w:r>
      <w:r>
        <w:rPr>
          <w:sz w:val="20"/>
        </w:rPr>
        <w:t>Bureau</w:t>
      </w:r>
      <w:r>
        <w:rPr>
          <w:spacing w:val="-3"/>
          <w:sz w:val="20"/>
        </w:rPr>
        <w:t xml:space="preserve"> </w:t>
      </w:r>
      <w:r>
        <w:rPr>
          <w:sz w:val="20"/>
        </w:rPr>
        <w:t>of</w:t>
      </w:r>
      <w:r>
        <w:rPr>
          <w:spacing w:val="-3"/>
          <w:sz w:val="20"/>
        </w:rPr>
        <w:t xml:space="preserve"> </w:t>
      </w:r>
      <w:r>
        <w:rPr>
          <w:sz w:val="20"/>
        </w:rPr>
        <w:t>Labor</w:t>
      </w:r>
      <w:r>
        <w:rPr>
          <w:spacing w:val="-3"/>
          <w:sz w:val="20"/>
        </w:rPr>
        <w:t xml:space="preserve"> </w:t>
      </w:r>
      <w:r>
        <w:rPr>
          <w:sz w:val="20"/>
        </w:rPr>
        <w:t>Statistics,</w:t>
      </w:r>
      <w:r>
        <w:rPr>
          <w:spacing w:val="-3"/>
          <w:sz w:val="20"/>
        </w:rPr>
        <w:t xml:space="preserve"> </w:t>
      </w:r>
      <w:r>
        <w:rPr>
          <w:sz w:val="20"/>
        </w:rPr>
        <w:t>U.S.</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Labor,</w:t>
      </w:r>
      <w:r>
        <w:rPr>
          <w:spacing w:val="-3"/>
          <w:sz w:val="20"/>
        </w:rPr>
        <w:t xml:space="preserve"> </w:t>
      </w:r>
      <w:r>
        <w:rPr>
          <w:sz w:val="20"/>
        </w:rPr>
        <w:t>Survey</w:t>
      </w:r>
      <w:r>
        <w:rPr>
          <w:spacing w:val="-3"/>
          <w:sz w:val="20"/>
        </w:rPr>
        <w:t xml:space="preserve"> </w:t>
      </w:r>
      <w:r>
        <w:rPr>
          <w:sz w:val="20"/>
        </w:rPr>
        <w:t>of</w:t>
      </w:r>
      <w:r>
        <w:rPr>
          <w:spacing w:val="-3"/>
          <w:sz w:val="20"/>
        </w:rPr>
        <w:t xml:space="preserve"> </w:t>
      </w:r>
      <w:r>
        <w:rPr>
          <w:sz w:val="20"/>
        </w:rPr>
        <w:t>Occupational</w:t>
      </w:r>
      <w:r>
        <w:rPr>
          <w:spacing w:val="-4"/>
          <w:sz w:val="20"/>
        </w:rPr>
        <w:t xml:space="preserve"> </w:t>
      </w:r>
      <w:r>
        <w:rPr>
          <w:sz w:val="20"/>
        </w:rPr>
        <w:t>Injuries</w:t>
      </w:r>
      <w:r>
        <w:rPr>
          <w:spacing w:val="-5"/>
          <w:sz w:val="20"/>
        </w:rPr>
        <w:t xml:space="preserve"> </w:t>
      </w:r>
      <w:r>
        <w:rPr>
          <w:sz w:val="20"/>
        </w:rPr>
        <w:t xml:space="preserve">and Illnesses in cooperation with participating State agencies. </w:t>
      </w:r>
      <w:r>
        <w:rPr>
          <w:i/>
          <w:sz w:val="20"/>
        </w:rPr>
        <w:t>https://data.bls.gov/gqt/ProfileData</w:t>
      </w:r>
      <w:r>
        <w:rPr>
          <w:sz w:val="20"/>
        </w:rPr>
        <w:t>.</w:t>
      </w:r>
    </w:p>
    <w:p w14:paraId="3C2E0B8B" w14:textId="77777777" w:rsidR="00E9319B" w:rsidRDefault="00E9319B">
      <w:pPr>
        <w:spacing w:line="256" w:lineRule="auto"/>
        <w:rPr>
          <w:sz w:val="20"/>
        </w:rPr>
        <w:sectPr w:rsidR="00E9319B">
          <w:type w:val="continuous"/>
          <w:pgSz w:w="12240" w:h="15840"/>
          <w:pgMar w:top="1420" w:right="1320" w:bottom="1220" w:left="1720" w:header="0" w:footer="1034" w:gutter="0"/>
          <w:cols w:space="720"/>
        </w:sectPr>
      </w:pPr>
    </w:p>
    <w:p w14:paraId="4D7DAB89" w14:textId="77777777" w:rsidR="00E9319B" w:rsidRDefault="00407046">
      <w:pPr>
        <w:spacing w:before="80" w:line="256" w:lineRule="auto"/>
        <w:ind w:left="440" w:right="126"/>
        <w:rPr>
          <w:sz w:val="20"/>
        </w:rPr>
      </w:pPr>
      <w:r>
        <w:rPr>
          <w:sz w:val="20"/>
        </w:rPr>
        <w:t>Number</w:t>
      </w:r>
      <w:r>
        <w:rPr>
          <w:spacing w:val="-2"/>
          <w:sz w:val="20"/>
        </w:rPr>
        <w:t xml:space="preserve"> </w:t>
      </w:r>
      <w:r>
        <w:rPr>
          <w:sz w:val="20"/>
        </w:rPr>
        <w:t>of</w:t>
      </w:r>
      <w:r>
        <w:rPr>
          <w:spacing w:val="-2"/>
          <w:sz w:val="20"/>
        </w:rPr>
        <w:t xml:space="preserve"> </w:t>
      </w:r>
      <w:r>
        <w:rPr>
          <w:sz w:val="20"/>
        </w:rPr>
        <w:t>nonfatal</w:t>
      </w:r>
      <w:r>
        <w:rPr>
          <w:spacing w:val="-3"/>
          <w:sz w:val="20"/>
        </w:rPr>
        <w:t xml:space="preserve"> </w:t>
      </w:r>
      <w:r>
        <w:rPr>
          <w:sz w:val="20"/>
        </w:rPr>
        <w:t>occupational</w:t>
      </w:r>
      <w:r>
        <w:rPr>
          <w:spacing w:val="-3"/>
          <w:sz w:val="20"/>
        </w:rPr>
        <w:t xml:space="preserve"> </w:t>
      </w:r>
      <w:r>
        <w:rPr>
          <w:sz w:val="20"/>
        </w:rPr>
        <w:t>injuries</w:t>
      </w:r>
      <w:r>
        <w:rPr>
          <w:spacing w:val="-4"/>
          <w:sz w:val="20"/>
        </w:rPr>
        <w:t xml:space="preserve"> </w:t>
      </w:r>
      <w:r>
        <w:rPr>
          <w:sz w:val="20"/>
        </w:rPr>
        <w:t>and</w:t>
      </w:r>
      <w:r>
        <w:rPr>
          <w:spacing w:val="-2"/>
          <w:sz w:val="20"/>
        </w:rPr>
        <w:t xml:space="preserve"> </w:t>
      </w:r>
      <w:r>
        <w:rPr>
          <w:sz w:val="20"/>
        </w:rPr>
        <w:t>illnesses</w:t>
      </w:r>
      <w:r>
        <w:rPr>
          <w:spacing w:val="-4"/>
          <w:sz w:val="20"/>
        </w:rPr>
        <w:t xml:space="preserve"> </w:t>
      </w:r>
      <w:r>
        <w:rPr>
          <w:sz w:val="20"/>
        </w:rPr>
        <w:t>involving</w:t>
      </w:r>
      <w:r>
        <w:rPr>
          <w:spacing w:val="-2"/>
          <w:sz w:val="20"/>
        </w:rPr>
        <w:t xml:space="preserve"> </w:t>
      </w:r>
      <w:r>
        <w:rPr>
          <w:sz w:val="20"/>
        </w:rPr>
        <w:t>days</w:t>
      </w:r>
      <w:r>
        <w:rPr>
          <w:spacing w:val="-4"/>
          <w:sz w:val="20"/>
        </w:rPr>
        <w:t xml:space="preserve"> </w:t>
      </w:r>
      <w:r>
        <w:rPr>
          <w:sz w:val="20"/>
        </w:rPr>
        <w:t>away</w:t>
      </w:r>
      <w:r>
        <w:rPr>
          <w:spacing w:val="-2"/>
          <w:sz w:val="20"/>
        </w:rPr>
        <w:t xml:space="preserve"> </w:t>
      </w:r>
      <w:r>
        <w:rPr>
          <w:sz w:val="20"/>
        </w:rPr>
        <w:t>from</w:t>
      </w:r>
      <w:r>
        <w:rPr>
          <w:spacing w:val="-2"/>
          <w:sz w:val="20"/>
        </w:rPr>
        <w:t xml:space="preserve"> </w:t>
      </w:r>
      <w:r>
        <w:rPr>
          <w:sz w:val="20"/>
        </w:rPr>
        <w:t>work</w:t>
      </w:r>
      <w:r>
        <w:rPr>
          <w:spacing w:val="-2"/>
          <w:sz w:val="20"/>
        </w:rPr>
        <w:t xml:space="preserve"> </w:t>
      </w:r>
      <w:r>
        <w:rPr>
          <w:sz w:val="20"/>
        </w:rPr>
        <w:t>(1)</w:t>
      </w:r>
      <w:r>
        <w:rPr>
          <w:spacing w:val="-5"/>
          <w:sz w:val="20"/>
        </w:rPr>
        <w:t xml:space="preserve"> </w:t>
      </w:r>
      <w:r>
        <w:rPr>
          <w:sz w:val="20"/>
        </w:rPr>
        <w:t>by</w:t>
      </w:r>
      <w:r>
        <w:rPr>
          <w:spacing w:val="-2"/>
          <w:sz w:val="20"/>
        </w:rPr>
        <w:t xml:space="preserve"> </w:t>
      </w:r>
      <w:r>
        <w:rPr>
          <w:sz w:val="20"/>
        </w:rPr>
        <w:t>selected worker and case characteristics and occupation, All U.S., private industry, 2007 – 2020.</w:t>
      </w:r>
    </w:p>
    <w:p w14:paraId="692A9104" w14:textId="77777777" w:rsidR="00E9319B" w:rsidRDefault="00407046">
      <w:pPr>
        <w:spacing w:before="5" w:line="256" w:lineRule="auto"/>
        <w:ind w:left="440" w:right="261"/>
        <w:rPr>
          <w:sz w:val="20"/>
        </w:rPr>
      </w:pPr>
      <w:r>
        <w:rPr>
          <w:sz w:val="20"/>
        </w:rPr>
        <w:t>NOTE:</w:t>
      </w:r>
      <w:r>
        <w:rPr>
          <w:spacing w:val="-3"/>
          <w:sz w:val="20"/>
        </w:rPr>
        <w:t xml:space="preserve"> </w:t>
      </w:r>
      <w:r>
        <w:rPr>
          <w:sz w:val="20"/>
        </w:rPr>
        <w:t>Because</w:t>
      </w:r>
      <w:r>
        <w:rPr>
          <w:spacing w:val="-3"/>
          <w:sz w:val="20"/>
        </w:rPr>
        <w:t xml:space="preserve"> </w:t>
      </w:r>
      <w:r>
        <w:rPr>
          <w:sz w:val="20"/>
        </w:rPr>
        <w:t>of</w:t>
      </w:r>
      <w:r>
        <w:rPr>
          <w:spacing w:val="-2"/>
          <w:sz w:val="20"/>
        </w:rPr>
        <w:t xml:space="preserve"> </w:t>
      </w:r>
      <w:r>
        <w:rPr>
          <w:sz w:val="20"/>
        </w:rPr>
        <w:t>rounding</w:t>
      </w:r>
      <w:r>
        <w:rPr>
          <w:spacing w:val="-2"/>
          <w:sz w:val="20"/>
        </w:rPr>
        <w:t xml:space="preserve"> </w:t>
      </w:r>
      <w:r>
        <w:rPr>
          <w:sz w:val="20"/>
        </w:rPr>
        <w:t>and</w:t>
      </w:r>
      <w:r>
        <w:rPr>
          <w:spacing w:val="-2"/>
          <w:sz w:val="20"/>
        </w:rPr>
        <w:t xml:space="preserve"> </w:t>
      </w:r>
      <w:r>
        <w:rPr>
          <w:sz w:val="20"/>
        </w:rPr>
        <w:t>data</w:t>
      </w:r>
      <w:r>
        <w:rPr>
          <w:spacing w:val="-3"/>
          <w:sz w:val="20"/>
        </w:rPr>
        <w:t xml:space="preserve"> </w:t>
      </w:r>
      <w:r>
        <w:rPr>
          <w:sz w:val="20"/>
        </w:rPr>
        <w:t>exclusion</w:t>
      </w:r>
      <w:r>
        <w:rPr>
          <w:spacing w:val="-2"/>
          <w:sz w:val="20"/>
        </w:rPr>
        <w:t xml:space="preserve"> </w:t>
      </w:r>
      <w:r>
        <w:rPr>
          <w:sz w:val="20"/>
        </w:rPr>
        <w:t>of</w:t>
      </w:r>
      <w:r>
        <w:rPr>
          <w:spacing w:val="-2"/>
          <w:sz w:val="20"/>
        </w:rPr>
        <w:t xml:space="preserve"> </w:t>
      </w:r>
      <w:r>
        <w:rPr>
          <w:sz w:val="20"/>
        </w:rPr>
        <w:t>nonclassifiable</w:t>
      </w:r>
      <w:r>
        <w:rPr>
          <w:spacing w:val="-3"/>
          <w:sz w:val="20"/>
        </w:rPr>
        <w:t xml:space="preserve"> </w:t>
      </w:r>
      <w:r>
        <w:rPr>
          <w:sz w:val="20"/>
        </w:rPr>
        <w:t>responses,</w:t>
      </w:r>
      <w:r>
        <w:rPr>
          <w:spacing w:val="-2"/>
          <w:sz w:val="20"/>
        </w:rPr>
        <w:t xml:space="preserve"> </w:t>
      </w:r>
      <w:r>
        <w:rPr>
          <w:sz w:val="20"/>
        </w:rPr>
        <w:t>data</w:t>
      </w:r>
      <w:r>
        <w:rPr>
          <w:spacing w:val="-3"/>
          <w:sz w:val="20"/>
        </w:rPr>
        <w:t xml:space="preserve"> </w:t>
      </w:r>
      <w:r>
        <w:rPr>
          <w:sz w:val="20"/>
        </w:rPr>
        <w:t>may</w:t>
      </w:r>
      <w:r>
        <w:rPr>
          <w:spacing w:val="-2"/>
          <w:sz w:val="20"/>
        </w:rPr>
        <w:t xml:space="preserve"> </w:t>
      </w:r>
      <w:r>
        <w:rPr>
          <w:sz w:val="20"/>
        </w:rPr>
        <w:t>not</w:t>
      </w:r>
      <w:r>
        <w:rPr>
          <w:spacing w:val="-6"/>
          <w:sz w:val="20"/>
        </w:rPr>
        <w:t xml:space="preserve"> </w:t>
      </w:r>
      <w:r>
        <w:rPr>
          <w:sz w:val="20"/>
        </w:rPr>
        <w:t>sum</w:t>
      </w:r>
      <w:r>
        <w:rPr>
          <w:spacing w:val="-2"/>
          <w:sz w:val="20"/>
        </w:rPr>
        <w:t xml:space="preserve"> </w:t>
      </w:r>
      <w:r>
        <w:rPr>
          <w:sz w:val="20"/>
        </w:rPr>
        <w:t>to</w:t>
      </w:r>
      <w:r>
        <w:rPr>
          <w:spacing w:val="-2"/>
          <w:sz w:val="20"/>
        </w:rPr>
        <w:t xml:space="preserve"> </w:t>
      </w:r>
      <w:r>
        <w:rPr>
          <w:sz w:val="20"/>
        </w:rPr>
        <w:t xml:space="preserve">the </w:t>
      </w:r>
      <w:r>
        <w:rPr>
          <w:spacing w:val="-2"/>
          <w:sz w:val="20"/>
        </w:rPr>
        <w:t>totals.</w:t>
      </w:r>
    </w:p>
    <w:p w14:paraId="210A3606" w14:textId="77777777" w:rsidR="00E9319B" w:rsidRDefault="00407046">
      <w:pPr>
        <w:pStyle w:val="BodyText"/>
        <w:spacing w:before="3" w:line="480" w:lineRule="auto"/>
        <w:ind w:right="180" w:firstLine="720"/>
      </w:pPr>
      <w:r>
        <w:t>OSHA expects that the proposed standard would reduce the number of non-fatal emergency responder injuries. Further, given the provisions of the proposal address the contributory causes of over 75 percent of the estimated fatalities to emergency responders, OSHA believes it is reasonable that the proposed standard would reduce these occurrences by at least 50 percent for all responders. OSHA monetized the benefit of</w:t>
      </w:r>
      <w:r>
        <w:rPr>
          <w:spacing w:val="-4"/>
        </w:rPr>
        <w:t xml:space="preserve"> </w:t>
      </w:r>
      <w:r>
        <w:t>preventing</w:t>
      </w:r>
      <w:r>
        <w:rPr>
          <w:spacing w:val="-3"/>
        </w:rPr>
        <w:t xml:space="preserve"> </w:t>
      </w:r>
      <w:r>
        <w:t>injuries</w:t>
      </w:r>
      <w:r>
        <w:rPr>
          <w:spacing w:val="-3"/>
        </w:rPr>
        <w:t xml:space="preserve"> </w:t>
      </w:r>
      <w:r>
        <w:t>using</w:t>
      </w:r>
      <w:r>
        <w:rPr>
          <w:spacing w:val="-3"/>
        </w:rPr>
        <w:t xml:space="preserve"> </w:t>
      </w:r>
      <w:r>
        <w:t>the</w:t>
      </w:r>
      <w:r>
        <w:rPr>
          <w:spacing w:val="-4"/>
        </w:rPr>
        <w:t xml:space="preserve"> </w:t>
      </w:r>
      <w:r>
        <w:t>midpoint</w:t>
      </w:r>
      <w:r>
        <w:rPr>
          <w:spacing w:val="-3"/>
        </w:rPr>
        <w:t xml:space="preserve"> </w:t>
      </w:r>
      <w:r>
        <w:t>of</w:t>
      </w:r>
      <w:r>
        <w:rPr>
          <w:spacing w:val="-4"/>
        </w:rPr>
        <w:t xml:space="preserve"> </w:t>
      </w:r>
      <w:r>
        <w:t>the</w:t>
      </w:r>
      <w:r>
        <w:rPr>
          <w:spacing w:val="-4"/>
        </w:rPr>
        <w:t xml:space="preserve"> </w:t>
      </w:r>
      <w:r>
        <w:t>range</w:t>
      </w:r>
      <w:r>
        <w:rPr>
          <w:spacing w:val="-4"/>
        </w:rPr>
        <w:t xml:space="preserve"> </w:t>
      </w:r>
      <w:r>
        <w:t>cited</w:t>
      </w:r>
      <w:r>
        <w:rPr>
          <w:spacing w:val="-3"/>
        </w:rPr>
        <w:t xml:space="preserve"> </w:t>
      </w:r>
      <w:r>
        <w:t>in</w:t>
      </w:r>
      <w:r>
        <w:rPr>
          <w:spacing w:val="-3"/>
        </w:rPr>
        <w:t xml:space="preserve"> </w:t>
      </w:r>
      <w:r>
        <w:t>Viscusi</w:t>
      </w:r>
      <w:r>
        <w:rPr>
          <w:spacing w:val="-3"/>
        </w:rPr>
        <w:t xml:space="preserve"> </w:t>
      </w:r>
      <w:r>
        <w:t>and</w:t>
      </w:r>
      <w:r>
        <w:rPr>
          <w:spacing w:val="-1"/>
        </w:rPr>
        <w:t xml:space="preserve"> </w:t>
      </w:r>
      <w:r>
        <w:t>Gentry</w:t>
      </w:r>
      <w:r>
        <w:rPr>
          <w:spacing w:val="-3"/>
        </w:rPr>
        <w:t xml:space="preserve"> </w:t>
      </w:r>
      <w:r>
        <w:t>(2015), converted to 2022 dollars using the GDP deflator.</w:t>
      </w:r>
      <w:hyperlink w:anchor="_bookmark58" w:history="1">
        <w:r>
          <w:rPr>
            <w:vertAlign w:val="superscript"/>
          </w:rPr>
          <w:t>59</w:t>
        </w:r>
      </w:hyperlink>
      <w:r>
        <w:t xml:space="preserve"> The total Year 1 benefit of reducing firefighter injuries by 7,168 (50%) would be $777.5 million and reducing EMT and paramedic injuries by 3,847 (50%) would be $417.3 million (Table VII-11) for a total of approximately $1,194.8 million.</w:t>
      </w:r>
    </w:p>
    <w:p w14:paraId="1FC7496A" w14:textId="77777777" w:rsidR="00E9319B" w:rsidRDefault="00407046">
      <w:pPr>
        <w:pStyle w:val="ListParagraph"/>
        <w:numPr>
          <w:ilvl w:val="0"/>
          <w:numId w:val="22"/>
        </w:numPr>
        <w:tabs>
          <w:tab w:val="left" w:pos="784"/>
        </w:tabs>
        <w:spacing w:line="274" w:lineRule="exact"/>
        <w:ind w:left="784" w:hanging="344"/>
        <w:rPr>
          <w:i/>
          <w:sz w:val="24"/>
        </w:rPr>
      </w:pPr>
      <w:bookmarkStart w:id="105" w:name="IV._Benefits_from_Preventing_Some_Firefi"/>
      <w:bookmarkEnd w:id="105"/>
      <w:r>
        <w:rPr>
          <w:i/>
          <w:sz w:val="24"/>
        </w:rPr>
        <w:t>Benefits</w:t>
      </w:r>
      <w:r>
        <w:rPr>
          <w:i/>
          <w:spacing w:val="-4"/>
          <w:sz w:val="24"/>
        </w:rPr>
        <w:t xml:space="preserve"> </w:t>
      </w:r>
      <w:r>
        <w:rPr>
          <w:i/>
          <w:sz w:val="24"/>
        </w:rPr>
        <w:t>from</w:t>
      </w:r>
      <w:r>
        <w:rPr>
          <w:i/>
          <w:spacing w:val="-3"/>
          <w:sz w:val="24"/>
        </w:rPr>
        <w:t xml:space="preserve"> </w:t>
      </w:r>
      <w:r>
        <w:rPr>
          <w:i/>
          <w:sz w:val="24"/>
        </w:rPr>
        <w:t>Preventing</w:t>
      </w:r>
      <w:r>
        <w:rPr>
          <w:i/>
          <w:spacing w:val="-2"/>
          <w:sz w:val="24"/>
        </w:rPr>
        <w:t xml:space="preserve"> </w:t>
      </w:r>
      <w:r>
        <w:rPr>
          <w:i/>
          <w:sz w:val="24"/>
        </w:rPr>
        <w:t>Some</w:t>
      </w:r>
      <w:r>
        <w:rPr>
          <w:i/>
          <w:spacing w:val="-3"/>
          <w:sz w:val="24"/>
        </w:rPr>
        <w:t xml:space="preserve"> </w:t>
      </w:r>
      <w:r>
        <w:rPr>
          <w:i/>
          <w:sz w:val="24"/>
        </w:rPr>
        <w:t>Firefighter</w:t>
      </w:r>
      <w:r>
        <w:rPr>
          <w:i/>
          <w:spacing w:val="-2"/>
          <w:sz w:val="24"/>
        </w:rPr>
        <w:t xml:space="preserve"> </w:t>
      </w:r>
      <w:r>
        <w:rPr>
          <w:i/>
          <w:sz w:val="24"/>
        </w:rPr>
        <w:t>and</w:t>
      </w:r>
      <w:r>
        <w:rPr>
          <w:i/>
          <w:spacing w:val="-2"/>
          <w:sz w:val="24"/>
        </w:rPr>
        <w:t xml:space="preserve"> </w:t>
      </w:r>
      <w:r>
        <w:rPr>
          <w:i/>
          <w:sz w:val="24"/>
        </w:rPr>
        <w:t>EMT</w:t>
      </w:r>
      <w:r>
        <w:rPr>
          <w:i/>
          <w:spacing w:val="-2"/>
          <w:sz w:val="24"/>
        </w:rPr>
        <w:t xml:space="preserve"> Suicides.</w:t>
      </w:r>
    </w:p>
    <w:p w14:paraId="3B583B0E" w14:textId="77777777" w:rsidR="00E9319B" w:rsidRDefault="00E9319B">
      <w:pPr>
        <w:pStyle w:val="BodyText"/>
        <w:ind w:left="0"/>
        <w:rPr>
          <w:i/>
        </w:rPr>
      </w:pPr>
    </w:p>
    <w:p w14:paraId="42DE4FDE" w14:textId="77777777" w:rsidR="00E9319B" w:rsidRDefault="00407046">
      <w:pPr>
        <w:pStyle w:val="BodyText"/>
        <w:spacing w:line="480" w:lineRule="auto"/>
        <w:ind w:right="142" w:firstLine="720"/>
      </w:pPr>
      <w:r>
        <w:t>OSHA preliminarily finds that the behavioral health and wellness resources provisions in the proposed standard would benefit responders by reducing the number of deaths by suicide. Based on Firefighter Behavioral Health Alliance (FBHA) data, 1,348 firefighters</w:t>
      </w:r>
      <w:r>
        <w:rPr>
          <w:spacing w:val="-1"/>
        </w:rPr>
        <w:t xml:space="preserve"> </w:t>
      </w:r>
      <w:r>
        <w:t>and</w:t>
      </w:r>
      <w:r>
        <w:rPr>
          <w:spacing w:val="-3"/>
        </w:rPr>
        <w:t xml:space="preserve"> </w:t>
      </w:r>
      <w:r>
        <w:t>EMTs</w:t>
      </w:r>
      <w:r>
        <w:rPr>
          <w:spacing w:val="-3"/>
        </w:rPr>
        <w:t xml:space="preserve"> </w:t>
      </w:r>
      <w:r>
        <w:t>died</w:t>
      </w:r>
      <w:r>
        <w:rPr>
          <w:spacing w:val="-3"/>
        </w:rPr>
        <w:t xml:space="preserve"> </w:t>
      </w:r>
      <w:r>
        <w:t>by</w:t>
      </w:r>
      <w:r>
        <w:rPr>
          <w:spacing w:val="-3"/>
        </w:rPr>
        <w:t xml:space="preserve"> </w:t>
      </w:r>
      <w:r>
        <w:t>suicide</w:t>
      </w:r>
      <w:r>
        <w:rPr>
          <w:spacing w:val="-4"/>
        </w:rPr>
        <w:t xml:space="preserve"> </w:t>
      </w:r>
      <w:r>
        <w:t>between</w:t>
      </w:r>
      <w:r>
        <w:rPr>
          <w:spacing w:val="-3"/>
        </w:rPr>
        <w:t xml:space="preserve"> </w:t>
      </w:r>
      <w:r>
        <w:t>2007</w:t>
      </w:r>
      <w:r>
        <w:rPr>
          <w:spacing w:val="-3"/>
        </w:rPr>
        <w:t xml:space="preserve"> </w:t>
      </w:r>
      <w:r>
        <w:t>and</w:t>
      </w:r>
      <w:r>
        <w:rPr>
          <w:spacing w:val="-3"/>
        </w:rPr>
        <w:t xml:space="preserve"> </w:t>
      </w:r>
      <w:r>
        <w:t>2020,</w:t>
      </w:r>
      <w:r>
        <w:rPr>
          <w:spacing w:val="-3"/>
        </w:rPr>
        <w:t xml:space="preserve"> </w:t>
      </w:r>
      <w:r>
        <w:t>which</w:t>
      </w:r>
      <w:r>
        <w:rPr>
          <w:spacing w:val="-3"/>
        </w:rPr>
        <w:t xml:space="preserve"> </w:t>
      </w:r>
      <w:r>
        <w:t>is</w:t>
      </w:r>
      <w:r>
        <w:rPr>
          <w:spacing w:val="-3"/>
        </w:rPr>
        <w:t xml:space="preserve"> </w:t>
      </w:r>
      <w:r>
        <w:t>an</w:t>
      </w:r>
      <w:r>
        <w:rPr>
          <w:spacing w:val="-1"/>
        </w:rPr>
        <w:t xml:space="preserve"> </w:t>
      </w:r>
      <w:r>
        <w:t>average</w:t>
      </w:r>
      <w:r>
        <w:rPr>
          <w:spacing w:val="-4"/>
        </w:rPr>
        <w:t xml:space="preserve"> </w:t>
      </w:r>
      <w:r>
        <w:t>of</w:t>
      </w:r>
      <w:r>
        <w:rPr>
          <w:spacing w:val="-4"/>
        </w:rPr>
        <w:t xml:space="preserve"> </w:t>
      </w:r>
      <w:r>
        <w:t>96 deaths per year.</w:t>
      </w:r>
      <w:hyperlink w:anchor="_bookmark59" w:history="1">
        <w:r>
          <w:rPr>
            <w:vertAlign w:val="superscript"/>
          </w:rPr>
          <w:t>60</w:t>
        </w:r>
      </w:hyperlink>
      <w:r>
        <w:t xml:space="preserve"> FBHA estimates that about 17 percent of these deaths occurred during retirement, so 83 percent, or approximately 77, of the annual deaths by suicide occurred</w:t>
      </w:r>
    </w:p>
    <w:p w14:paraId="65AAD1EF" w14:textId="77777777" w:rsidR="00E9319B" w:rsidRDefault="00E9319B">
      <w:pPr>
        <w:pStyle w:val="BodyText"/>
        <w:ind w:left="0"/>
        <w:rPr>
          <w:sz w:val="20"/>
        </w:rPr>
      </w:pPr>
    </w:p>
    <w:p w14:paraId="6544B94E" w14:textId="77777777" w:rsidR="00E9319B" w:rsidRDefault="00E9319B">
      <w:pPr>
        <w:pStyle w:val="BodyText"/>
        <w:ind w:left="0"/>
        <w:rPr>
          <w:sz w:val="20"/>
        </w:rPr>
      </w:pPr>
    </w:p>
    <w:p w14:paraId="1885CC5D" w14:textId="77777777" w:rsidR="00E9319B" w:rsidRDefault="00E9319B">
      <w:pPr>
        <w:pStyle w:val="BodyText"/>
        <w:ind w:left="0"/>
        <w:rPr>
          <w:sz w:val="20"/>
        </w:rPr>
      </w:pPr>
    </w:p>
    <w:p w14:paraId="5FFDDC42" w14:textId="77777777" w:rsidR="00E9319B" w:rsidRDefault="00E9319B">
      <w:pPr>
        <w:pStyle w:val="BodyText"/>
        <w:ind w:left="0"/>
        <w:rPr>
          <w:sz w:val="20"/>
        </w:rPr>
      </w:pPr>
    </w:p>
    <w:p w14:paraId="28F7ACF7" w14:textId="77777777" w:rsidR="00E9319B" w:rsidRDefault="00407046">
      <w:pPr>
        <w:pStyle w:val="BodyText"/>
        <w:spacing w:before="9"/>
        <w:ind w:left="0"/>
        <w:rPr>
          <w:sz w:val="12"/>
        </w:rPr>
      </w:pPr>
      <w:r>
        <w:rPr>
          <w:noProof/>
        </w:rPr>
        <mc:AlternateContent>
          <mc:Choice Requires="wps">
            <w:drawing>
              <wp:anchor distT="0" distB="0" distL="0" distR="0" simplePos="0" relativeHeight="487612416" behindDoc="1" locked="0" layoutInCell="1" allowOverlap="1" wp14:anchorId="7AC22704" wp14:editId="055FCF26">
                <wp:simplePos x="0" y="0"/>
                <wp:positionH relativeFrom="page">
                  <wp:posOffset>1371600</wp:posOffset>
                </wp:positionH>
                <wp:positionV relativeFrom="paragraph">
                  <wp:posOffset>108769</wp:posOffset>
                </wp:positionV>
                <wp:extent cx="1828800" cy="9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5E527" id="Graphic 69" o:spid="_x0000_s1026" style="position:absolute;margin-left:108pt;margin-top:8.55pt;width:2in;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h7q094AAAAJAQAADwAAAGRycy9kb3ducmV2LnhtbEyPwU7DMBBE&#10;70j9B2srcaNOCg0lxKmqioobaguqODqxSaLG6yjeJuHvWU5w3JnR7JtsM7lWDLYPjUcF8SICYbH0&#10;psFKwcf7/m4NIpBGo1uPVsG3DbDJZzeZTo0f8WiHE1WCSzCkWkFN1KVShrK2ToeF7yyy9+V7p4nP&#10;vpKm1yOXu1YuoyiRTjfIH2rd2V1ty8vp6hSMVJyHp8v96wut9ofiSObt80xK3c6n7TMIshP9heEX&#10;n9EhZ6bCX9EE0SpYxglvITYeYxAcWEUPLBQsrBOQeSb/L8h/AAAA//8DAFBLAQItABQABgAIAAAA&#10;IQC2gziS/gAAAOEBAAATAAAAAAAAAAAAAAAAAAAAAABbQ29udGVudF9UeXBlc10ueG1sUEsBAi0A&#10;FAAGAAgAAAAhADj9If/WAAAAlAEAAAsAAAAAAAAAAAAAAAAALwEAAF9yZWxzLy5yZWxzUEsBAi0A&#10;FAAGAAgAAAAhAKoJITAeAgAAvQQAAA4AAAAAAAAAAAAAAAAALgIAAGRycy9lMm9Eb2MueG1sUEsB&#10;Ai0AFAAGAAgAAAAhAEIe6tPeAAAACQEAAA8AAAAAAAAAAAAAAAAAeAQAAGRycy9kb3ducmV2Lnht&#10;bFBLBQYAAAAABAAEAPMAAACDBQAAAAA=&#10;" path="m1828800,l,,,9143r1828800,l1828800,xe" fillcolor="black" stroked="f">
                <v:path arrowok="t"/>
                <w10:wrap type="topAndBottom" anchorx="page"/>
              </v:shape>
            </w:pict>
          </mc:Fallback>
        </mc:AlternateContent>
      </w:r>
    </w:p>
    <w:p w14:paraId="40B3432B" w14:textId="77777777" w:rsidR="00E9319B" w:rsidRDefault="00407046">
      <w:pPr>
        <w:spacing w:before="101"/>
        <w:ind w:left="439" w:right="134"/>
        <w:rPr>
          <w:sz w:val="20"/>
        </w:rPr>
      </w:pPr>
      <w:bookmarkStart w:id="106" w:name="_bookmark58"/>
      <w:bookmarkEnd w:id="106"/>
      <w:r>
        <w:rPr>
          <w:sz w:val="20"/>
          <w:vertAlign w:val="superscript"/>
        </w:rPr>
        <w:t>59</w:t>
      </w:r>
      <w:r>
        <w:rPr>
          <w:spacing w:val="-2"/>
          <w:sz w:val="20"/>
        </w:rPr>
        <w:t xml:space="preserve"> </w:t>
      </w:r>
      <w:r>
        <w:rPr>
          <w:sz w:val="20"/>
        </w:rPr>
        <w:t>Viscusi,</w:t>
      </w:r>
      <w:r>
        <w:rPr>
          <w:spacing w:val="-1"/>
          <w:sz w:val="20"/>
        </w:rPr>
        <w:t xml:space="preserve"> </w:t>
      </w:r>
      <w:r>
        <w:rPr>
          <w:sz w:val="20"/>
        </w:rPr>
        <w:t>K.</w:t>
      </w:r>
      <w:r>
        <w:rPr>
          <w:spacing w:val="-1"/>
          <w:sz w:val="20"/>
        </w:rPr>
        <w:t xml:space="preserve"> </w:t>
      </w:r>
      <w:r>
        <w:rPr>
          <w:sz w:val="20"/>
        </w:rPr>
        <w:t>and</w:t>
      </w:r>
      <w:r>
        <w:rPr>
          <w:spacing w:val="-1"/>
          <w:sz w:val="20"/>
        </w:rPr>
        <w:t xml:space="preserve"> </w:t>
      </w:r>
      <w:r>
        <w:rPr>
          <w:sz w:val="20"/>
        </w:rPr>
        <w:t>E.P</w:t>
      </w:r>
      <w:r>
        <w:rPr>
          <w:spacing w:val="-2"/>
          <w:sz w:val="20"/>
        </w:rPr>
        <w:t xml:space="preserve"> </w:t>
      </w:r>
      <w:r>
        <w:rPr>
          <w:sz w:val="20"/>
        </w:rPr>
        <w:t>Gentry.</w:t>
      </w:r>
      <w:r>
        <w:rPr>
          <w:spacing w:val="-4"/>
          <w:sz w:val="20"/>
        </w:rPr>
        <w:t xml:space="preserve"> </w:t>
      </w:r>
      <w:r>
        <w:rPr>
          <w:sz w:val="20"/>
        </w:rPr>
        <w:t>(2015).</w:t>
      </w:r>
      <w:r>
        <w:rPr>
          <w:spacing w:val="-1"/>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1"/>
          <w:sz w:val="20"/>
        </w:rPr>
        <w:t xml:space="preserve"> </w:t>
      </w:r>
      <w:r>
        <w:rPr>
          <w:sz w:val="20"/>
        </w:rPr>
        <w:t>a</w:t>
      </w:r>
      <w:r>
        <w:rPr>
          <w:spacing w:val="-2"/>
          <w:sz w:val="20"/>
        </w:rPr>
        <w:t xml:space="preserve"> </w:t>
      </w:r>
      <w:r>
        <w:rPr>
          <w:sz w:val="20"/>
        </w:rPr>
        <w:t>statistical</w:t>
      </w:r>
      <w:r>
        <w:rPr>
          <w:spacing w:val="-2"/>
          <w:sz w:val="20"/>
        </w:rPr>
        <w:t xml:space="preserve"> </w:t>
      </w:r>
      <w:r>
        <w:rPr>
          <w:sz w:val="20"/>
        </w:rPr>
        <w:t>life</w:t>
      </w:r>
      <w:r>
        <w:rPr>
          <w:spacing w:val="-2"/>
          <w:sz w:val="20"/>
        </w:rPr>
        <w:t xml:space="preserve"> </w:t>
      </w:r>
      <w:r>
        <w:rPr>
          <w:sz w:val="20"/>
        </w:rPr>
        <w:t>for</w:t>
      </w:r>
      <w:r>
        <w:rPr>
          <w:spacing w:val="-1"/>
          <w:sz w:val="20"/>
        </w:rPr>
        <w:t xml:space="preserve"> </w:t>
      </w:r>
      <w:r>
        <w:rPr>
          <w:sz w:val="20"/>
        </w:rPr>
        <w:t>transportation</w:t>
      </w:r>
      <w:r>
        <w:rPr>
          <w:spacing w:val="-3"/>
          <w:sz w:val="20"/>
        </w:rPr>
        <w:t xml:space="preserve"> </w:t>
      </w:r>
      <w:r>
        <w:rPr>
          <w:sz w:val="20"/>
        </w:rPr>
        <w:t>regulations:</w:t>
      </w:r>
      <w:r>
        <w:rPr>
          <w:spacing w:val="-2"/>
          <w:sz w:val="20"/>
        </w:rPr>
        <w:t xml:space="preserve"> </w:t>
      </w:r>
      <w:r>
        <w:rPr>
          <w:sz w:val="20"/>
        </w:rPr>
        <w:t>A</w:t>
      </w:r>
      <w:r>
        <w:rPr>
          <w:spacing w:val="-2"/>
          <w:sz w:val="20"/>
        </w:rPr>
        <w:t xml:space="preserve"> </w:t>
      </w:r>
      <w:r>
        <w:rPr>
          <w:sz w:val="20"/>
        </w:rPr>
        <w:t>test</w:t>
      </w:r>
      <w:r>
        <w:rPr>
          <w:spacing w:val="-2"/>
          <w:sz w:val="20"/>
        </w:rPr>
        <w:t xml:space="preserve"> </w:t>
      </w:r>
      <w:r>
        <w:rPr>
          <w:sz w:val="20"/>
        </w:rPr>
        <w:t xml:space="preserve">of the benefits transfer methodology.” Journal of Risk and Uncertainty. 51:53-77. </w:t>
      </w:r>
      <w:r>
        <w:rPr>
          <w:i/>
          <w:sz w:val="20"/>
        </w:rPr>
        <w:t>https://doi.org/10.1007/s11166-015-9219-2</w:t>
      </w:r>
      <w:r>
        <w:rPr>
          <w:sz w:val="20"/>
        </w:rPr>
        <w:t>. OSHA used the midpoint of the range listed of $77,000 and</w:t>
      </w:r>
    </w:p>
    <w:p w14:paraId="38248E61" w14:textId="77777777" w:rsidR="00E9319B" w:rsidRDefault="00407046">
      <w:pPr>
        <w:spacing w:line="229" w:lineRule="exact"/>
        <w:ind w:left="439"/>
        <w:rPr>
          <w:sz w:val="20"/>
        </w:rPr>
      </w:pPr>
      <w:r>
        <w:rPr>
          <w:sz w:val="20"/>
        </w:rPr>
        <w:t>$84,000</w:t>
      </w:r>
      <w:r>
        <w:rPr>
          <w:spacing w:val="-4"/>
          <w:sz w:val="20"/>
        </w:rPr>
        <w:t xml:space="preserve"> </w:t>
      </w:r>
      <w:r>
        <w:rPr>
          <w:sz w:val="20"/>
        </w:rPr>
        <w:t>in</w:t>
      </w:r>
      <w:r>
        <w:rPr>
          <w:spacing w:val="-6"/>
          <w:sz w:val="20"/>
        </w:rPr>
        <w:t xml:space="preserve"> </w:t>
      </w:r>
      <w:r>
        <w:rPr>
          <w:sz w:val="20"/>
        </w:rPr>
        <w:t>2008</w:t>
      </w:r>
      <w:r>
        <w:rPr>
          <w:spacing w:val="-4"/>
          <w:sz w:val="20"/>
        </w:rPr>
        <w:t xml:space="preserve"> </w:t>
      </w:r>
      <w:r>
        <w:rPr>
          <w:sz w:val="20"/>
        </w:rPr>
        <w:t>dollars</w:t>
      </w:r>
      <w:r>
        <w:rPr>
          <w:spacing w:val="-5"/>
          <w:sz w:val="20"/>
        </w:rPr>
        <w:t xml:space="preserve"> </w:t>
      </w:r>
      <w:r>
        <w:rPr>
          <w:sz w:val="20"/>
        </w:rPr>
        <w:t>converted</w:t>
      </w:r>
      <w:r>
        <w:rPr>
          <w:spacing w:val="-4"/>
          <w:sz w:val="20"/>
        </w:rPr>
        <w:t xml:space="preserve"> </w:t>
      </w:r>
      <w:r>
        <w:rPr>
          <w:sz w:val="20"/>
        </w:rPr>
        <w:t>to</w:t>
      </w:r>
      <w:r>
        <w:rPr>
          <w:spacing w:val="-4"/>
          <w:sz w:val="20"/>
        </w:rPr>
        <w:t xml:space="preserve"> </w:t>
      </w:r>
      <w:r>
        <w:rPr>
          <w:sz w:val="20"/>
        </w:rPr>
        <w:t>2022</w:t>
      </w:r>
      <w:r>
        <w:rPr>
          <w:spacing w:val="-6"/>
          <w:sz w:val="20"/>
        </w:rPr>
        <w:t xml:space="preserve"> </w:t>
      </w:r>
      <w:r>
        <w:rPr>
          <w:sz w:val="20"/>
        </w:rPr>
        <w:t>dollars</w:t>
      </w:r>
      <w:r>
        <w:rPr>
          <w:spacing w:val="-5"/>
          <w:sz w:val="20"/>
        </w:rPr>
        <w:t xml:space="preserve"> </w:t>
      </w:r>
      <w:r>
        <w:rPr>
          <w:sz w:val="20"/>
        </w:rPr>
        <w:t>using</w:t>
      </w:r>
      <w:r>
        <w:rPr>
          <w:spacing w:val="-4"/>
          <w:sz w:val="20"/>
        </w:rPr>
        <w:t xml:space="preserve"> </w:t>
      </w:r>
      <w:r>
        <w:rPr>
          <w:sz w:val="20"/>
        </w:rPr>
        <w:t>the</w:t>
      </w:r>
      <w:r>
        <w:rPr>
          <w:spacing w:val="-7"/>
          <w:sz w:val="20"/>
        </w:rPr>
        <w:t xml:space="preserve"> </w:t>
      </w:r>
      <w:r>
        <w:rPr>
          <w:sz w:val="20"/>
        </w:rPr>
        <w:t>GDP</w:t>
      </w:r>
      <w:r>
        <w:rPr>
          <w:spacing w:val="-5"/>
          <w:sz w:val="20"/>
        </w:rPr>
        <w:t xml:space="preserve"> </w:t>
      </w:r>
      <w:r>
        <w:rPr>
          <w:spacing w:val="-2"/>
          <w:sz w:val="20"/>
        </w:rPr>
        <w:t>deflator.</w:t>
      </w:r>
    </w:p>
    <w:p w14:paraId="6D76FD32" w14:textId="77777777" w:rsidR="00E9319B" w:rsidRDefault="00407046">
      <w:pPr>
        <w:ind w:left="439" w:right="126"/>
        <w:rPr>
          <w:sz w:val="20"/>
        </w:rPr>
      </w:pPr>
      <w:bookmarkStart w:id="107" w:name="_bookmark59"/>
      <w:bookmarkEnd w:id="107"/>
      <w:r>
        <w:rPr>
          <w:sz w:val="20"/>
          <w:vertAlign w:val="superscript"/>
        </w:rPr>
        <w:t>60</w:t>
      </w:r>
      <w:r>
        <w:rPr>
          <w:sz w:val="20"/>
        </w:rPr>
        <w:t>Available</w:t>
      </w:r>
      <w:r>
        <w:rPr>
          <w:spacing w:val="-11"/>
          <w:sz w:val="20"/>
        </w:rPr>
        <w:t xml:space="preserve"> </w:t>
      </w:r>
      <w:r>
        <w:rPr>
          <w:sz w:val="20"/>
        </w:rPr>
        <w:t>at:</w:t>
      </w:r>
      <w:r>
        <w:rPr>
          <w:spacing w:val="-17"/>
          <w:sz w:val="20"/>
        </w:rPr>
        <w:t xml:space="preserve"> </w:t>
      </w:r>
      <w:r>
        <w:rPr>
          <w:i/>
          <w:sz w:val="20"/>
        </w:rPr>
        <w:t>https:</w:t>
      </w:r>
      <w:hyperlink r:id="rId114">
        <w:r>
          <w:rPr>
            <w:i/>
            <w:sz w:val="20"/>
          </w:rPr>
          <w:t>//w</w:t>
        </w:r>
      </w:hyperlink>
      <w:r>
        <w:rPr>
          <w:i/>
          <w:sz w:val="20"/>
        </w:rPr>
        <w:t>ww</w:t>
      </w:r>
      <w:hyperlink r:id="rId115">
        <w:r>
          <w:rPr>
            <w:i/>
            <w:sz w:val="20"/>
          </w:rPr>
          <w:t>.ffbha.org/ff-ems-suicide-deaths-by-year-type/.</w:t>
        </w:r>
      </w:hyperlink>
      <w:r>
        <w:rPr>
          <w:i/>
          <w:spacing w:val="-6"/>
          <w:sz w:val="20"/>
        </w:rPr>
        <w:t xml:space="preserve"> </w:t>
      </w:r>
      <w:r>
        <w:rPr>
          <w:sz w:val="20"/>
        </w:rPr>
        <w:t>Validated</w:t>
      </w:r>
      <w:r>
        <w:rPr>
          <w:spacing w:val="-6"/>
          <w:sz w:val="20"/>
        </w:rPr>
        <w:t xml:space="preserve"> </w:t>
      </w:r>
      <w:r>
        <w:rPr>
          <w:sz w:val="20"/>
        </w:rPr>
        <w:t>and</w:t>
      </w:r>
      <w:r>
        <w:rPr>
          <w:spacing w:val="-6"/>
          <w:sz w:val="20"/>
        </w:rPr>
        <w:t xml:space="preserve"> </w:t>
      </w:r>
      <w:r>
        <w:rPr>
          <w:sz w:val="20"/>
        </w:rPr>
        <w:t>verified</w:t>
      </w:r>
      <w:r>
        <w:rPr>
          <w:spacing w:val="-6"/>
          <w:sz w:val="20"/>
        </w:rPr>
        <w:t xml:space="preserve"> </w:t>
      </w:r>
      <w:r>
        <w:rPr>
          <w:sz w:val="20"/>
        </w:rPr>
        <w:t>by Firefighter Behavioral Health Alliance.</w:t>
      </w:r>
    </w:p>
    <w:p w14:paraId="08DC5ED4" w14:textId="77777777" w:rsidR="00E9319B" w:rsidRDefault="00E9319B">
      <w:pPr>
        <w:rPr>
          <w:sz w:val="20"/>
        </w:rPr>
        <w:sectPr w:rsidR="00E9319B">
          <w:pgSz w:w="12240" w:h="15840"/>
          <w:pgMar w:top="1360" w:right="1320" w:bottom="1220" w:left="1720" w:header="0" w:footer="1034" w:gutter="0"/>
          <w:cols w:space="720"/>
        </w:sectPr>
      </w:pPr>
    </w:p>
    <w:p w14:paraId="092EA1A4" w14:textId="77777777" w:rsidR="00E9319B" w:rsidRDefault="00407046">
      <w:pPr>
        <w:pStyle w:val="BodyText"/>
        <w:spacing w:before="99" w:line="480" w:lineRule="auto"/>
        <w:ind w:left="439" w:right="173"/>
      </w:pPr>
      <w:r>
        <w:t>among active duty responders (64 firefighters and 13 EMTs).</w:t>
      </w:r>
      <w:hyperlink w:anchor="_bookmark60" w:history="1">
        <w:r>
          <w:rPr>
            <w:vertAlign w:val="superscript"/>
          </w:rPr>
          <w:t>61</w:t>
        </w:r>
      </w:hyperlink>
      <w:r>
        <w:rPr>
          <w:vertAlign w:val="superscript"/>
        </w:rPr>
        <w:t>,</w:t>
      </w:r>
      <w:hyperlink w:anchor="_bookmark61" w:history="1">
        <w:r>
          <w:rPr>
            <w:vertAlign w:val="superscript"/>
          </w:rPr>
          <w:t>62</w:t>
        </w:r>
      </w:hyperlink>
      <w:r>
        <w:t xml:space="preserve"> This estimate is adjusted to account only for the proportion of firefighters and EMTs covered by the proposed rule, yielding an estimated 43 annual deaths among covered responders (31 firefighters and 12 EMTs). OSHA was unable to find definitive evidence to support a specific reduction to these figures resulting from the implementation of the provisions of this</w:t>
      </w:r>
      <w:r>
        <w:rPr>
          <w:spacing w:val="-2"/>
        </w:rPr>
        <w:t xml:space="preserve"> </w:t>
      </w:r>
      <w:r>
        <w:t>proposed</w:t>
      </w:r>
      <w:r>
        <w:rPr>
          <w:spacing w:val="-2"/>
        </w:rPr>
        <w:t xml:space="preserve"> </w:t>
      </w:r>
      <w:r>
        <w:t>standard;</w:t>
      </w:r>
      <w:r>
        <w:rPr>
          <w:spacing w:val="-2"/>
        </w:rPr>
        <w:t xml:space="preserve"> </w:t>
      </w:r>
      <w:r>
        <w:t>however,</w:t>
      </w:r>
      <w:r>
        <w:rPr>
          <w:spacing w:val="-2"/>
        </w:rPr>
        <w:t xml:space="preserve"> </w:t>
      </w:r>
      <w:r>
        <w:t>based</w:t>
      </w:r>
      <w:r>
        <w:rPr>
          <w:spacing w:val="-2"/>
        </w:rPr>
        <w:t xml:space="preserve"> </w:t>
      </w:r>
      <w:r>
        <w:t>on</w:t>
      </w:r>
      <w:r>
        <w:rPr>
          <w:spacing w:val="-2"/>
        </w:rPr>
        <w:t xml:space="preserve"> </w:t>
      </w:r>
      <w:r>
        <w:t>available</w:t>
      </w:r>
      <w:r>
        <w:rPr>
          <w:spacing w:val="-3"/>
        </w:rPr>
        <w:t xml:space="preserve"> </w:t>
      </w:r>
      <w:r>
        <w:t>evidence</w:t>
      </w:r>
      <w:r>
        <w:rPr>
          <w:spacing w:val="-3"/>
        </w:rPr>
        <w:t xml:space="preserve"> </w:t>
      </w:r>
      <w:r>
        <w:t>the</w:t>
      </w:r>
      <w:r>
        <w:rPr>
          <w:spacing w:val="-3"/>
        </w:rPr>
        <w:t xml:space="preserve"> </w:t>
      </w:r>
      <w:r>
        <w:t>agency</w:t>
      </w:r>
      <w:r>
        <w:rPr>
          <w:spacing w:val="-2"/>
        </w:rPr>
        <w:t xml:space="preserve"> </w:t>
      </w:r>
      <w:r>
        <w:t>estimates</w:t>
      </w:r>
      <w:r>
        <w:rPr>
          <w:spacing w:val="-2"/>
        </w:rPr>
        <w:t xml:space="preserve"> </w:t>
      </w:r>
      <w:r>
        <w:t>that</w:t>
      </w:r>
      <w:r>
        <w:rPr>
          <w:spacing w:val="-2"/>
        </w:rPr>
        <w:t xml:space="preserve"> </w:t>
      </w:r>
      <w:r>
        <w:t>a 20</w:t>
      </w:r>
      <w:r>
        <w:rPr>
          <w:spacing w:val="-2"/>
        </w:rPr>
        <w:t xml:space="preserve"> </w:t>
      </w:r>
      <w:r>
        <w:t>percent reduction</w:t>
      </w:r>
      <w:r>
        <w:rPr>
          <w:spacing w:val="-2"/>
        </w:rPr>
        <w:t xml:space="preserve"> </w:t>
      </w:r>
      <w:r>
        <w:t>is</w:t>
      </w:r>
      <w:r>
        <w:rPr>
          <w:spacing w:val="-2"/>
        </w:rPr>
        <w:t xml:space="preserve"> </w:t>
      </w:r>
      <w:r>
        <w:t>a</w:t>
      </w:r>
      <w:r>
        <w:rPr>
          <w:spacing w:val="-1"/>
        </w:rPr>
        <w:t xml:space="preserve"> </w:t>
      </w:r>
      <w:r>
        <w:t>realistic,</w:t>
      </w:r>
      <w:r>
        <w:rPr>
          <w:spacing w:val="-2"/>
        </w:rPr>
        <w:t xml:space="preserve"> </w:t>
      </w:r>
      <w:r>
        <w:t>even arguably</w:t>
      </w:r>
      <w:r>
        <w:rPr>
          <w:spacing w:val="-2"/>
        </w:rPr>
        <w:t xml:space="preserve"> </w:t>
      </w:r>
      <w:r>
        <w:t>low</w:t>
      </w:r>
      <w:r>
        <w:rPr>
          <w:spacing w:val="-3"/>
        </w:rPr>
        <w:t xml:space="preserve"> </w:t>
      </w:r>
      <w:r>
        <w:t>estimate.</w:t>
      </w:r>
      <w:hyperlink w:anchor="_bookmark62" w:history="1">
        <w:r>
          <w:rPr>
            <w:vertAlign w:val="superscript"/>
          </w:rPr>
          <w:t>63</w:t>
        </w:r>
      </w:hyperlink>
      <w:r>
        <w:rPr>
          <w:spacing w:val="-1"/>
        </w:rPr>
        <w:t xml:space="preserve"> </w:t>
      </w:r>
      <w:r>
        <w:t>The</w:t>
      </w:r>
      <w:r>
        <w:rPr>
          <w:spacing w:val="-3"/>
        </w:rPr>
        <w:t xml:space="preserve"> </w:t>
      </w:r>
      <w:r>
        <w:t>expected</w:t>
      </w:r>
      <w:r>
        <w:rPr>
          <w:spacing w:val="-2"/>
        </w:rPr>
        <w:t xml:space="preserve"> </w:t>
      </w:r>
      <w:r>
        <w:t>number</w:t>
      </w:r>
      <w:r>
        <w:rPr>
          <w:spacing w:val="-3"/>
        </w:rPr>
        <w:t xml:space="preserve"> </w:t>
      </w:r>
      <w:r>
        <w:t>of avoided deaths by suicide</w:t>
      </w:r>
      <w:r>
        <w:rPr>
          <w:spacing w:val="-1"/>
        </w:rPr>
        <w:t xml:space="preserve"> </w:t>
      </w:r>
      <w:r>
        <w:t>is therefore</w:t>
      </w:r>
      <w:r>
        <w:rPr>
          <w:spacing w:val="-1"/>
        </w:rPr>
        <w:t xml:space="preserve"> </w:t>
      </w:r>
      <w:r>
        <w:t>estimated to be</w:t>
      </w:r>
      <w:r>
        <w:rPr>
          <w:spacing w:val="-1"/>
        </w:rPr>
        <w:t xml:space="preserve"> </w:t>
      </w:r>
      <w:r>
        <w:t>8.5 per</w:t>
      </w:r>
      <w:r>
        <w:rPr>
          <w:spacing w:val="-1"/>
        </w:rPr>
        <w:t xml:space="preserve"> </w:t>
      </w:r>
      <w:r>
        <w:t>year. Based on the</w:t>
      </w:r>
      <w:r>
        <w:rPr>
          <w:spacing w:val="-1"/>
        </w:rPr>
        <w:t xml:space="preserve"> </w:t>
      </w:r>
      <w:r>
        <w:t>value</w:t>
      </w:r>
      <w:r>
        <w:rPr>
          <w:spacing w:val="-1"/>
        </w:rPr>
        <w:t xml:space="preserve"> </w:t>
      </w:r>
      <w:r>
        <w:t>of a statistical life (VSL) developed by DOT,</w:t>
      </w:r>
      <w:hyperlink w:anchor="_bookmark63" w:history="1">
        <w:r>
          <w:rPr>
            <w:vertAlign w:val="superscript"/>
          </w:rPr>
          <w:t>64</w:t>
        </w:r>
      </w:hyperlink>
      <w:r>
        <w:t xml:space="preserve"> the VSL estimate for 2022 is $12.5 million, which</w:t>
      </w:r>
      <w:r>
        <w:rPr>
          <w:spacing w:val="-2"/>
        </w:rPr>
        <w:t xml:space="preserve"> </w:t>
      </w:r>
      <w:r>
        <w:t>translates</w:t>
      </w:r>
      <w:r>
        <w:rPr>
          <w:spacing w:val="-1"/>
        </w:rPr>
        <w:t xml:space="preserve"> </w:t>
      </w:r>
      <w:r>
        <w:t>to</w:t>
      </w:r>
      <w:r>
        <w:rPr>
          <w:spacing w:val="-1"/>
        </w:rPr>
        <w:t xml:space="preserve"> </w:t>
      </w:r>
      <w:r>
        <w:t>an annual</w:t>
      </w:r>
      <w:r>
        <w:rPr>
          <w:spacing w:val="-1"/>
        </w:rPr>
        <w:t xml:space="preserve"> </w:t>
      </w:r>
      <w:r>
        <w:t>benefit</w:t>
      </w:r>
      <w:r>
        <w:rPr>
          <w:spacing w:val="-1"/>
        </w:rPr>
        <w:t xml:space="preserve"> </w:t>
      </w:r>
      <w:r>
        <w:t>from</w:t>
      </w:r>
      <w:r>
        <w:rPr>
          <w:spacing w:val="-2"/>
        </w:rPr>
        <w:t xml:space="preserve"> </w:t>
      </w:r>
      <w:r>
        <w:t>the reduction</w:t>
      </w:r>
      <w:r>
        <w:rPr>
          <w:spacing w:val="-1"/>
        </w:rPr>
        <w:t xml:space="preserve"> </w:t>
      </w:r>
      <w:r>
        <w:t>in</w:t>
      </w:r>
      <w:r>
        <w:rPr>
          <w:spacing w:val="-2"/>
        </w:rPr>
        <w:t xml:space="preserve"> </w:t>
      </w:r>
      <w:r>
        <w:t>deaths</w:t>
      </w:r>
      <w:r>
        <w:rPr>
          <w:spacing w:val="-1"/>
        </w:rPr>
        <w:t xml:space="preserve"> </w:t>
      </w:r>
      <w:r>
        <w:t>by</w:t>
      </w:r>
      <w:r>
        <w:rPr>
          <w:spacing w:val="-1"/>
        </w:rPr>
        <w:t xml:space="preserve"> </w:t>
      </w:r>
      <w:r>
        <w:t>suicide</w:t>
      </w:r>
      <w:r>
        <w:rPr>
          <w:spacing w:val="-3"/>
        </w:rPr>
        <w:t xml:space="preserve"> </w:t>
      </w:r>
      <w:r>
        <w:t>in</w:t>
      </w:r>
      <w:r>
        <w:rPr>
          <w:spacing w:val="-1"/>
        </w:rPr>
        <w:t xml:space="preserve"> </w:t>
      </w:r>
      <w:r>
        <w:t>Year</w:t>
      </w:r>
      <w:r>
        <w:rPr>
          <w:spacing w:val="-2"/>
        </w:rPr>
        <w:t xml:space="preserve"> </w:t>
      </w:r>
      <w:r>
        <w:t>1</w:t>
      </w:r>
      <w:r>
        <w:rPr>
          <w:spacing w:val="-1"/>
        </w:rPr>
        <w:t xml:space="preserve"> </w:t>
      </w:r>
      <w:r>
        <w:rPr>
          <w:spacing w:val="-5"/>
        </w:rPr>
        <w:t>of</w:t>
      </w:r>
    </w:p>
    <w:p w14:paraId="5CFBD403" w14:textId="77777777" w:rsidR="00E9319B" w:rsidRDefault="00407046">
      <w:pPr>
        <w:pStyle w:val="BodyText"/>
        <w:spacing w:line="480" w:lineRule="auto"/>
        <w:ind w:right="764"/>
        <w:jc w:val="both"/>
      </w:pPr>
      <w:r>
        <w:t>$106.8</w:t>
      </w:r>
      <w:r>
        <w:rPr>
          <w:spacing w:val="-4"/>
        </w:rPr>
        <w:t xml:space="preserve"> </w:t>
      </w:r>
      <w:r>
        <w:t>million.</w:t>
      </w:r>
      <w:r>
        <w:rPr>
          <w:spacing w:val="-4"/>
        </w:rPr>
        <w:t xml:space="preserve"> </w:t>
      </w:r>
      <w:r>
        <w:t>OSHA</w:t>
      </w:r>
      <w:r>
        <w:rPr>
          <w:spacing w:val="-5"/>
        </w:rPr>
        <w:t xml:space="preserve"> </w:t>
      </w:r>
      <w:r>
        <w:t>expects,</w:t>
      </w:r>
      <w:r>
        <w:rPr>
          <w:spacing w:val="-4"/>
        </w:rPr>
        <w:t xml:space="preserve"> </w:t>
      </w:r>
      <w:r>
        <w:t>but</w:t>
      </w:r>
      <w:r>
        <w:rPr>
          <w:spacing w:val="-4"/>
        </w:rPr>
        <w:t xml:space="preserve"> </w:t>
      </w:r>
      <w:r>
        <w:t>could</w:t>
      </w:r>
      <w:r>
        <w:rPr>
          <w:spacing w:val="-4"/>
        </w:rPr>
        <w:t xml:space="preserve"> </w:t>
      </w:r>
      <w:r>
        <w:t>not</w:t>
      </w:r>
      <w:r>
        <w:rPr>
          <w:spacing w:val="-4"/>
        </w:rPr>
        <w:t xml:space="preserve"> </w:t>
      </w:r>
      <w:r>
        <w:t>quantify,</w:t>
      </w:r>
      <w:r>
        <w:rPr>
          <w:spacing w:val="-4"/>
        </w:rPr>
        <w:t xml:space="preserve"> </w:t>
      </w:r>
      <w:r>
        <w:t>additional</w:t>
      </w:r>
      <w:r>
        <w:rPr>
          <w:spacing w:val="-4"/>
        </w:rPr>
        <w:t xml:space="preserve"> </w:t>
      </w:r>
      <w:r>
        <w:t>benefits</w:t>
      </w:r>
      <w:r>
        <w:rPr>
          <w:spacing w:val="-4"/>
        </w:rPr>
        <w:t xml:space="preserve"> </w:t>
      </w:r>
      <w:r>
        <w:t>from</w:t>
      </w:r>
      <w:r>
        <w:rPr>
          <w:spacing w:val="-4"/>
        </w:rPr>
        <w:t xml:space="preserve"> </w:t>
      </w:r>
      <w:r>
        <w:t>the reduction in adverse</w:t>
      </w:r>
      <w:r>
        <w:rPr>
          <w:spacing w:val="-1"/>
        </w:rPr>
        <w:t xml:space="preserve"> </w:t>
      </w:r>
      <w:r>
        <w:t>behavioral health outcomes identified in health effects (stress, depression, PTSD, anxiety, etc.).</w:t>
      </w:r>
    </w:p>
    <w:p w14:paraId="44016336" w14:textId="77777777" w:rsidR="00E9319B" w:rsidRDefault="00E9319B">
      <w:pPr>
        <w:pStyle w:val="BodyText"/>
        <w:ind w:left="0"/>
        <w:rPr>
          <w:sz w:val="20"/>
        </w:rPr>
      </w:pPr>
    </w:p>
    <w:p w14:paraId="0447EC95" w14:textId="77777777" w:rsidR="00E9319B" w:rsidRDefault="00E9319B">
      <w:pPr>
        <w:pStyle w:val="BodyText"/>
        <w:ind w:left="0"/>
        <w:rPr>
          <w:sz w:val="20"/>
        </w:rPr>
      </w:pPr>
    </w:p>
    <w:p w14:paraId="564BBB10" w14:textId="77777777" w:rsidR="00E9319B" w:rsidRDefault="00E9319B">
      <w:pPr>
        <w:pStyle w:val="BodyText"/>
        <w:ind w:left="0"/>
        <w:rPr>
          <w:sz w:val="20"/>
        </w:rPr>
      </w:pPr>
    </w:p>
    <w:p w14:paraId="325431BA" w14:textId="77777777" w:rsidR="00E9319B" w:rsidRDefault="00E9319B">
      <w:pPr>
        <w:pStyle w:val="BodyText"/>
        <w:ind w:left="0"/>
        <w:rPr>
          <w:sz w:val="20"/>
        </w:rPr>
      </w:pPr>
    </w:p>
    <w:p w14:paraId="63046909" w14:textId="77777777" w:rsidR="00E9319B" w:rsidRDefault="00E9319B">
      <w:pPr>
        <w:pStyle w:val="BodyText"/>
        <w:ind w:left="0"/>
        <w:rPr>
          <w:sz w:val="20"/>
        </w:rPr>
      </w:pPr>
    </w:p>
    <w:p w14:paraId="3B3E6E83" w14:textId="77777777" w:rsidR="00E9319B" w:rsidRDefault="00E9319B">
      <w:pPr>
        <w:pStyle w:val="BodyText"/>
        <w:ind w:left="0"/>
        <w:rPr>
          <w:sz w:val="20"/>
        </w:rPr>
      </w:pPr>
    </w:p>
    <w:p w14:paraId="6522752C" w14:textId="77777777" w:rsidR="00E9319B" w:rsidRDefault="00407046">
      <w:pPr>
        <w:pStyle w:val="BodyText"/>
        <w:spacing w:before="1"/>
        <w:ind w:left="0"/>
        <w:rPr>
          <w:sz w:val="29"/>
        </w:rPr>
      </w:pPr>
      <w:r>
        <w:rPr>
          <w:noProof/>
        </w:rPr>
        <mc:AlternateContent>
          <mc:Choice Requires="wps">
            <w:drawing>
              <wp:anchor distT="0" distB="0" distL="0" distR="0" simplePos="0" relativeHeight="487612928" behindDoc="1" locked="0" layoutInCell="1" allowOverlap="1" wp14:anchorId="479AA0AC" wp14:editId="1212C559">
                <wp:simplePos x="0" y="0"/>
                <wp:positionH relativeFrom="page">
                  <wp:posOffset>1371600</wp:posOffset>
                </wp:positionH>
                <wp:positionV relativeFrom="paragraph">
                  <wp:posOffset>228172</wp:posOffset>
                </wp:positionV>
                <wp:extent cx="1828800" cy="952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AF9BE" id="Graphic 70" o:spid="_x0000_s1026" style="position:absolute;margin-left:108pt;margin-top:17.95pt;width:2in;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w1UVd8AAAAJAQAADwAAAGRycy9kb3ducmV2LnhtbEyPS0/DMBCE&#10;70j9D9ZW4kadPlJoiFMhRMUN9YEqjk5skqjxOoq3Sfj3LCd63NnRzDfpdnSN6G0Xao8K5rMIhMXC&#10;mxpLBZ+n3cMTiEAajW48WgU/NsA2m9ylOjF+wIPtj1QKDsGQaAUVUZtIGYrKOh1mvrXIv2/fOU18&#10;dqU0nR443DVyEUVr6XSN3FDp1r5Wtrgcr07BQPm531yW728U7/b5gczH15mUup+OL88gyI70b4Y/&#10;fEaHjJlyf0UTRKNgMV/zFlKwjDcg2BBHKxZyFh5XILNU3i7IfgEAAP//AwBQSwECLQAUAAYACAAA&#10;ACEAtoM4kv4AAADhAQAAEwAAAAAAAAAAAAAAAAAAAAAAW0NvbnRlbnRfVHlwZXNdLnhtbFBLAQIt&#10;ABQABgAIAAAAIQA4/SH/1gAAAJQBAAALAAAAAAAAAAAAAAAAAC8BAABfcmVscy8ucmVsc1BLAQIt&#10;ABQABgAIAAAAIQByfZoZHgIAAL0EAAAOAAAAAAAAAAAAAAAAAC4CAABkcnMvZTJvRG9jLnhtbFBL&#10;AQItABQABgAIAAAAIQA7DVRV3wAAAAkBAAAPAAAAAAAAAAAAAAAAAHgEAABkcnMvZG93bnJldi54&#10;bWxQSwUGAAAAAAQABADzAAAAhAUAAAAA&#10;" path="m1828800,l,,,9144r1828800,l1828800,xe" fillcolor="black" stroked="f">
                <v:path arrowok="t"/>
                <w10:wrap type="topAndBottom" anchorx="page"/>
              </v:shape>
            </w:pict>
          </mc:Fallback>
        </mc:AlternateContent>
      </w:r>
    </w:p>
    <w:p w14:paraId="75F6142A" w14:textId="77777777" w:rsidR="00E9319B" w:rsidRDefault="00407046">
      <w:pPr>
        <w:spacing w:before="101"/>
        <w:ind w:left="440"/>
        <w:rPr>
          <w:sz w:val="20"/>
        </w:rPr>
      </w:pPr>
      <w:bookmarkStart w:id="108" w:name="_bookmark60"/>
      <w:bookmarkEnd w:id="108"/>
      <w:r>
        <w:rPr>
          <w:sz w:val="20"/>
          <w:vertAlign w:val="superscript"/>
        </w:rPr>
        <w:t>61</w:t>
      </w:r>
      <w:r>
        <w:rPr>
          <w:spacing w:val="-6"/>
          <w:sz w:val="20"/>
        </w:rPr>
        <w:t xml:space="preserve"> </w:t>
      </w:r>
      <w:r>
        <w:rPr>
          <w:sz w:val="20"/>
        </w:rPr>
        <w:t>OSHA</w:t>
      </w:r>
      <w:r>
        <w:rPr>
          <w:spacing w:val="-5"/>
          <w:sz w:val="20"/>
        </w:rPr>
        <w:t xml:space="preserve"> </w:t>
      </w:r>
      <w:r>
        <w:rPr>
          <w:sz w:val="20"/>
        </w:rPr>
        <w:t>communication</w:t>
      </w:r>
      <w:r>
        <w:rPr>
          <w:spacing w:val="-5"/>
          <w:sz w:val="20"/>
        </w:rPr>
        <w:t xml:space="preserve"> </w:t>
      </w:r>
      <w:r>
        <w:rPr>
          <w:sz w:val="20"/>
        </w:rPr>
        <w:t>with</w:t>
      </w:r>
      <w:r>
        <w:rPr>
          <w:spacing w:val="-4"/>
          <w:sz w:val="20"/>
        </w:rPr>
        <w:t xml:space="preserve"> </w:t>
      </w:r>
      <w:r>
        <w:rPr>
          <w:sz w:val="20"/>
        </w:rPr>
        <w:t>an</w:t>
      </w:r>
      <w:r>
        <w:rPr>
          <w:spacing w:val="-5"/>
          <w:sz w:val="20"/>
        </w:rPr>
        <w:t xml:space="preserve"> </w:t>
      </w:r>
      <w:r>
        <w:rPr>
          <w:sz w:val="20"/>
        </w:rPr>
        <w:t>FBHA</w:t>
      </w:r>
      <w:r>
        <w:rPr>
          <w:spacing w:val="-5"/>
          <w:sz w:val="20"/>
        </w:rPr>
        <w:t xml:space="preserve"> </w:t>
      </w:r>
      <w:r>
        <w:rPr>
          <w:sz w:val="20"/>
        </w:rPr>
        <w:t>representative</w:t>
      </w:r>
      <w:r>
        <w:rPr>
          <w:spacing w:val="-5"/>
          <w:sz w:val="20"/>
        </w:rPr>
        <w:t xml:space="preserve"> </w:t>
      </w:r>
      <w:r>
        <w:rPr>
          <w:sz w:val="20"/>
        </w:rPr>
        <w:t>on</w:t>
      </w:r>
      <w:r>
        <w:rPr>
          <w:spacing w:val="-5"/>
          <w:sz w:val="20"/>
        </w:rPr>
        <w:t xml:space="preserve"> </w:t>
      </w:r>
      <w:r>
        <w:rPr>
          <w:sz w:val="20"/>
        </w:rPr>
        <w:t>May</w:t>
      </w:r>
      <w:r>
        <w:rPr>
          <w:spacing w:val="-4"/>
          <w:sz w:val="20"/>
        </w:rPr>
        <w:t xml:space="preserve"> </w:t>
      </w:r>
      <w:r>
        <w:rPr>
          <w:sz w:val="20"/>
        </w:rPr>
        <w:t>1,</w:t>
      </w:r>
      <w:r>
        <w:rPr>
          <w:spacing w:val="-5"/>
          <w:sz w:val="20"/>
        </w:rPr>
        <w:t xml:space="preserve"> </w:t>
      </w:r>
      <w:r>
        <w:rPr>
          <w:spacing w:val="-2"/>
          <w:sz w:val="20"/>
        </w:rPr>
        <w:t>2023.</w:t>
      </w:r>
    </w:p>
    <w:p w14:paraId="7C7080C5" w14:textId="77777777" w:rsidR="00E9319B" w:rsidRDefault="00407046">
      <w:pPr>
        <w:ind w:left="439" w:right="142"/>
        <w:rPr>
          <w:sz w:val="20"/>
        </w:rPr>
      </w:pPr>
      <w:bookmarkStart w:id="109" w:name="_bookmark61"/>
      <w:bookmarkEnd w:id="109"/>
      <w:r>
        <w:rPr>
          <w:sz w:val="20"/>
          <w:vertAlign w:val="superscript"/>
        </w:rPr>
        <w:t>62</w:t>
      </w:r>
      <w:r>
        <w:rPr>
          <w:sz w:val="20"/>
        </w:rPr>
        <w:t xml:space="preserve"> OSHA was unable to determine whether deaths by suicide of retired responders are considered occupational.</w:t>
      </w:r>
      <w:r>
        <w:rPr>
          <w:spacing w:val="-5"/>
          <w:sz w:val="20"/>
        </w:rPr>
        <w:t xml:space="preserve"> </w:t>
      </w:r>
      <w:r>
        <w:rPr>
          <w:sz w:val="20"/>
        </w:rPr>
        <w:t>If</w:t>
      </w:r>
      <w:r>
        <w:rPr>
          <w:spacing w:val="-2"/>
          <w:sz w:val="20"/>
        </w:rPr>
        <w:t xml:space="preserve"> </w:t>
      </w:r>
      <w:r>
        <w:rPr>
          <w:sz w:val="20"/>
        </w:rPr>
        <w:t>those</w:t>
      </w:r>
      <w:r>
        <w:rPr>
          <w:spacing w:val="-3"/>
          <w:sz w:val="20"/>
        </w:rPr>
        <w:t xml:space="preserve"> </w:t>
      </w:r>
      <w:r>
        <w:rPr>
          <w:sz w:val="20"/>
        </w:rPr>
        <w:t>deaths</w:t>
      </w:r>
      <w:r>
        <w:rPr>
          <w:spacing w:val="-4"/>
          <w:sz w:val="20"/>
        </w:rPr>
        <w:t xml:space="preserve"> </w:t>
      </w:r>
      <w:r>
        <w:rPr>
          <w:sz w:val="20"/>
        </w:rPr>
        <w:t>are</w:t>
      </w:r>
      <w:r>
        <w:rPr>
          <w:spacing w:val="-3"/>
          <w:sz w:val="20"/>
        </w:rPr>
        <w:t xml:space="preserve"> </w:t>
      </w:r>
      <w:r>
        <w:rPr>
          <w:sz w:val="20"/>
        </w:rPr>
        <w:t>considered</w:t>
      </w:r>
      <w:r>
        <w:rPr>
          <w:spacing w:val="-4"/>
          <w:sz w:val="20"/>
        </w:rPr>
        <w:t xml:space="preserve"> </w:t>
      </w:r>
      <w:r>
        <w:rPr>
          <w:sz w:val="20"/>
        </w:rPr>
        <w:t>occupational,</w:t>
      </w:r>
      <w:r>
        <w:rPr>
          <w:spacing w:val="-2"/>
          <w:sz w:val="20"/>
        </w:rPr>
        <w:t xml:space="preserve"> </w:t>
      </w:r>
      <w:r>
        <w:rPr>
          <w:sz w:val="20"/>
        </w:rPr>
        <w:t>the</w:t>
      </w:r>
      <w:r>
        <w:rPr>
          <w:spacing w:val="-3"/>
          <w:sz w:val="20"/>
        </w:rPr>
        <w:t xml:space="preserve"> </w:t>
      </w:r>
      <w:r>
        <w:rPr>
          <w:sz w:val="20"/>
        </w:rPr>
        <w:t>limitation</w:t>
      </w:r>
      <w:r>
        <w:rPr>
          <w:spacing w:val="-2"/>
          <w:sz w:val="20"/>
        </w:rPr>
        <w:t xml:space="preserve"> </w:t>
      </w:r>
      <w:r>
        <w:rPr>
          <w:sz w:val="20"/>
        </w:rPr>
        <w:t>to</w:t>
      </w:r>
      <w:r>
        <w:rPr>
          <w:spacing w:val="-2"/>
          <w:sz w:val="20"/>
        </w:rPr>
        <w:t xml:space="preserve"> </w:t>
      </w:r>
      <w:r>
        <w:rPr>
          <w:sz w:val="20"/>
        </w:rPr>
        <w:t>active-duty</w:t>
      </w:r>
      <w:r>
        <w:rPr>
          <w:spacing w:val="-2"/>
          <w:sz w:val="20"/>
        </w:rPr>
        <w:t xml:space="preserve"> </w:t>
      </w:r>
      <w:r>
        <w:rPr>
          <w:sz w:val="20"/>
        </w:rPr>
        <w:t>deaths</w:t>
      </w:r>
      <w:r>
        <w:rPr>
          <w:spacing w:val="-4"/>
          <w:sz w:val="20"/>
        </w:rPr>
        <w:t xml:space="preserve"> </w:t>
      </w:r>
      <w:r>
        <w:rPr>
          <w:sz w:val="20"/>
        </w:rPr>
        <w:t>by</w:t>
      </w:r>
      <w:r>
        <w:rPr>
          <w:spacing w:val="-2"/>
          <w:sz w:val="20"/>
        </w:rPr>
        <w:t xml:space="preserve"> </w:t>
      </w:r>
      <w:r>
        <w:rPr>
          <w:sz w:val="20"/>
        </w:rPr>
        <w:t>suicide</w:t>
      </w:r>
      <w:r>
        <w:rPr>
          <w:spacing w:val="-3"/>
          <w:sz w:val="20"/>
        </w:rPr>
        <w:t xml:space="preserve"> </w:t>
      </w:r>
      <w:r>
        <w:rPr>
          <w:sz w:val="20"/>
        </w:rPr>
        <w:t>in this analysis would likely underestimate the impact of the proposed standard.</w:t>
      </w:r>
    </w:p>
    <w:p w14:paraId="03090CF7" w14:textId="77777777" w:rsidR="00E9319B" w:rsidRDefault="00407046">
      <w:pPr>
        <w:ind w:left="439" w:right="142"/>
        <w:rPr>
          <w:sz w:val="20"/>
        </w:rPr>
      </w:pPr>
      <w:bookmarkStart w:id="110" w:name="_bookmark62"/>
      <w:bookmarkEnd w:id="110"/>
      <w:r>
        <w:rPr>
          <w:sz w:val="20"/>
          <w:vertAlign w:val="superscript"/>
        </w:rPr>
        <w:t>63</w:t>
      </w:r>
      <w:r>
        <w:rPr>
          <w:spacing w:val="-2"/>
          <w:sz w:val="20"/>
        </w:rPr>
        <w:t xml:space="preserve"> </w:t>
      </w:r>
      <w:r>
        <w:rPr>
          <w:sz w:val="20"/>
        </w:rPr>
        <w:t>A</w:t>
      </w:r>
      <w:r>
        <w:rPr>
          <w:spacing w:val="-2"/>
          <w:sz w:val="20"/>
        </w:rPr>
        <w:t xml:space="preserve"> </w:t>
      </w:r>
      <w:r>
        <w:rPr>
          <w:sz w:val="20"/>
        </w:rPr>
        <w:t>review</w:t>
      </w:r>
      <w:r>
        <w:rPr>
          <w:spacing w:val="-2"/>
          <w:sz w:val="20"/>
        </w:rPr>
        <w:t xml:space="preserve"> </w:t>
      </w:r>
      <w:r>
        <w:rPr>
          <w:sz w:val="20"/>
        </w:rPr>
        <w:t>of</w:t>
      </w:r>
      <w:r>
        <w:rPr>
          <w:spacing w:val="-4"/>
          <w:sz w:val="20"/>
        </w:rPr>
        <w:t xml:space="preserve"> </w:t>
      </w:r>
      <w:r>
        <w:rPr>
          <w:sz w:val="20"/>
        </w:rPr>
        <w:t>13</w:t>
      </w:r>
      <w:r>
        <w:rPr>
          <w:spacing w:val="-1"/>
          <w:sz w:val="20"/>
        </w:rPr>
        <w:t xml:space="preserve"> </w:t>
      </w:r>
      <w:r>
        <w:rPr>
          <w:sz w:val="20"/>
        </w:rPr>
        <w:t>studies</w:t>
      </w:r>
      <w:r>
        <w:rPr>
          <w:spacing w:val="-3"/>
          <w:sz w:val="20"/>
        </w:rPr>
        <w:t xml:space="preserve"> </w:t>
      </w:r>
      <w:r>
        <w:rPr>
          <w:sz w:val="20"/>
        </w:rPr>
        <w:t>found</w:t>
      </w:r>
      <w:r>
        <w:rPr>
          <w:spacing w:val="-6"/>
          <w:sz w:val="20"/>
        </w:rPr>
        <w:t xml:space="preserve"> </w:t>
      </w:r>
      <w:r>
        <w:rPr>
          <w:sz w:val="20"/>
        </w:rPr>
        <w:t>that</w:t>
      </w:r>
      <w:r>
        <w:rPr>
          <w:spacing w:val="-2"/>
          <w:sz w:val="20"/>
        </w:rPr>
        <w:t xml:space="preserve"> </w:t>
      </w:r>
      <w:r>
        <w:rPr>
          <w:sz w:val="20"/>
        </w:rPr>
        <w:t>the</w:t>
      </w:r>
      <w:r>
        <w:rPr>
          <w:spacing w:val="-2"/>
          <w:sz w:val="20"/>
        </w:rPr>
        <w:t xml:space="preserve"> </w:t>
      </w:r>
      <w:r>
        <w:rPr>
          <w:sz w:val="20"/>
        </w:rPr>
        <w:t>suicide</w:t>
      </w:r>
      <w:r>
        <w:rPr>
          <w:spacing w:val="-2"/>
          <w:sz w:val="20"/>
        </w:rPr>
        <w:t xml:space="preserve"> </w:t>
      </w:r>
      <w:r>
        <w:rPr>
          <w:sz w:val="20"/>
        </w:rPr>
        <w:t>prevention</w:t>
      </w:r>
      <w:r>
        <w:rPr>
          <w:spacing w:val="-3"/>
          <w:sz w:val="20"/>
        </w:rPr>
        <w:t xml:space="preserve"> </w:t>
      </w:r>
      <w:r>
        <w:rPr>
          <w:sz w:val="20"/>
        </w:rPr>
        <w:t>programs</w:t>
      </w:r>
      <w:r>
        <w:rPr>
          <w:spacing w:val="-3"/>
          <w:sz w:val="20"/>
        </w:rPr>
        <w:t xml:space="preserve"> </w:t>
      </w:r>
      <w:r>
        <w:rPr>
          <w:sz w:val="20"/>
        </w:rPr>
        <w:t>for</w:t>
      </w:r>
      <w:r>
        <w:rPr>
          <w:spacing w:val="-4"/>
          <w:sz w:val="20"/>
        </w:rPr>
        <w:t xml:space="preserve"> </w:t>
      </w:r>
      <w:r>
        <w:rPr>
          <w:sz w:val="20"/>
        </w:rPr>
        <w:t>protective</w:t>
      </w:r>
      <w:r>
        <w:rPr>
          <w:spacing w:val="-2"/>
          <w:sz w:val="20"/>
        </w:rPr>
        <w:t xml:space="preserve"> </w:t>
      </w:r>
      <w:r>
        <w:rPr>
          <w:sz w:val="20"/>
        </w:rPr>
        <w:t>and</w:t>
      </w:r>
      <w:r>
        <w:rPr>
          <w:spacing w:val="-1"/>
          <w:sz w:val="20"/>
        </w:rPr>
        <w:t xml:space="preserve"> </w:t>
      </w:r>
      <w:r>
        <w:rPr>
          <w:sz w:val="20"/>
        </w:rPr>
        <w:t>emergency</w:t>
      </w:r>
      <w:r>
        <w:rPr>
          <w:spacing w:val="-1"/>
          <w:sz w:val="20"/>
        </w:rPr>
        <w:t xml:space="preserve"> </w:t>
      </w:r>
      <w:r>
        <w:rPr>
          <w:sz w:val="20"/>
        </w:rPr>
        <w:t>services employees</w:t>
      </w:r>
      <w:r>
        <w:rPr>
          <w:spacing w:val="-4"/>
          <w:sz w:val="20"/>
        </w:rPr>
        <w:t xml:space="preserve"> </w:t>
      </w:r>
      <w:r>
        <w:rPr>
          <w:sz w:val="20"/>
        </w:rPr>
        <w:t>were</w:t>
      </w:r>
      <w:r>
        <w:rPr>
          <w:spacing w:val="-3"/>
          <w:sz w:val="20"/>
        </w:rPr>
        <w:t xml:space="preserve"> </w:t>
      </w:r>
      <w:r>
        <w:rPr>
          <w:sz w:val="20"/>
        </w:rPr>
        <w:t>associated</w:t>
      </w:r>
      <w:r>
        <w:rPr>
          <w:spacing w:val="-2"/>
          <w:sz w:val="20"/>
        </w:rPr>
        <w:t xml:space="preserve"> </w:t>
      </w:r>
      <w:r>
        <w:rPr>
          <w:sz w:val="20"/>
        </w:rPr>
        <w:t>with</w:t>
      </w:r>
      <w:r>
        <w:rPr>
          <w:spacing w:val="-2"/>
          <w:sz w:val="20"/>
        </w:rPr>
        <w:t xml:space="preserve"> </w:t>
      </w:r>
      <w:r>
        <w:rPr>
          <w:sz w:val="20"/>
        </w:rPr>
        <w:t>an</w:t>
      </w:r>
      <w:r>
        <w:rPr>
          <w:spacing w:val="-2"/>
          <w:sz w:val="20"/>
        </w:rPr>
        <w:t xml:space="preserve"> </w:t>
      </w:r>
      <w:r>
        <w:rPr>
          <w:sz w:val="20"/>
        </w:rPr>
        <w:t>approximate</w:t>
      </w:r>
      <w:r>
        <w:rPr>
          <w:spacing w:val="-4"/>
          <w:sz w:val="20"/>
        </w:rPr>
        <w:t xml:space="preserve"> </w:t>
      </w:r>
      <w:r>
        <w:rPr>
          <w:sz w:val="20"/>
        </w:rPr>
        <w:t>50</w:t>
      </w:r>
      <w:r>
        <w:rPr>
          <w:spacing w:val="-4"/>
          <w:sz w:val="20"/>
        </w:rPr>
        <w:t xml:space="preserve"> </w:t>
      </w:r>
      <w:r>
        <w:rPr>
          <w:sz w:val="20"/>
        </w:rPr>
        <w:t>percent</w:t>
      </w:r>
      <w:r>
        <w:rPr>
          <w:spacing w:val="-3"/>
          <w:sz w:val="20"/>
        </w:rPr>
        <w:t xml:space="preserve"> </w:t>
      </w:r>
      <w:r>
        <w:rPr>
          <w:sz w:val="20"/>
        </w:rPr>
        <w:t>reduction</w:t>
      </w:r>
      <w:r>
        <w:rPr>
          <w:spacing w:val="-4"/>
          <w:sz w:val="20"/>
        </w:rPr>
        <w:t xml:space="preserve"> </w:t>
      </w:r>
      <w:r>
        <w:rPr>
          <w:sz w:val="20"/>
        </w:rPr>
        <w:t>on</w:t>
      </w:r>
      <w:r>
        <w:rPr>
          <w:spacing w:val="-2"/>
          <w:sz w:val="20"/>
        </w:rPr>
        <w:t xml:space="preserve"> </w:t>
      </w:r>
      <w:r>
        <w:rPr>
          <w:sz w:val="20"/>
        </w:rPr>
        <w:t>average</w:t>
      </w:r>
      <w:r>
        <w:rPr>
          <w:spacing w:val="-3"/>
          <w:sz w:val="20"/>
        </w:rPr>
        <w:t xml:space="preserve"> </w:t>
      </w:r>
      <w:r>
        <w:rPr>
          <w:sz w:val="20"/>
        </w:rPr>
        <w:t>in</w:t>
      </w:r>
      <w:r>
        <w:rPr>
          <w:spacing w:val="-2"/>
          <w:sz w:val="20"/>
        </w:rPr>
        <w:t xml:space="preserve"> </w:t>
      </w:r>
      <w:r>
        <w:rPr>
          <w:sz w:val="20"/>
        </w:rPr>
        <w:t>suicide</w:t>
      </w:r>
      <w:r>
        <w:rPr>
          <w:spacing w:val="-4"/>
          <w:sz w:val="20"/>
        </w:rPr>
        <w:t xml:space="preserve"> </w:t>
      </w:r>
      <w:r>
        <w:rPr>
          <w:sz w:val="20"/>
        </w:rPr>
        <w:t>rates.</w:t>
      </w:r>
      <w:r>
        <w:rPr>
          <w:spacing w:val="-2"/>
          <w:sz w:val="20"/>
        </w:rPr>
        <w:t xml:space="preserve"> </w:t>
      </w:r>
      <w:r>
        <w:rPr>
          <w:sz w:val="20"/>
        </w:rPr>
        <w:t>See</w:t>
      </w:r>
      <w:r>
        <w:rPr>
          <w:spacing w:val="-3"/>
          <w:sz w:val="20"/>
        </w:rPr>
        <w:t xml:space="preserve"> </w:t>
      </w:r>
      <w:r>
        <w:rPr>
          <w:sz w:val="20"/>
        </w:rPr>
        <w:t>Witt, K., et al. (2017). “Effectiveness of suicide prevention programs for emergency and protective services employees: A systematic review and meta-analysis. American Journal of Industrial Medicine 60(4): 394-</w:t>
      </w:r>
    </w:p>
    <w:p w14:paraId="0D431BE7" w14:textId="77777777" w:rsidR="00E9319B" w:rsidRDefault="00407046">
      <w:pPr>
        <w:spacing w:line="230" w:lineRule="exact"/>
        <w:ind w:left="439"/>
        <w:rPr>
          <w:sz w:val="20"/>
        </w:rPr>
      </w:pPr>
      <w:r>
        <w:rPr>
          <w:sz w:val="20"/>
        </w:rPr>
        <w:t>407.</w:t>
      </w:r>
      <w:r>
        <w:rPr>
          <w:spacing w:val="-3"/>
          <w:sz w:val="20"/>
        </w:rPr>
        <w:t xml:space="preserve"> </w:t>
      </w:r>
      <w:r>
        <w:rPr>
          <w:i/>
          <w:spacing w:val="-2"/>
          <w:sz w:val="20"/>
        </w:rPr>
        <w:t>https://doi.org/10.1002/ajim.22676</w:t>
      </w:r>
      <w:r>
        <w:rPr>
          <w:spacing w:val="-2"/>
          <w:sz w:val="20"/>
        </w:rPr>
        <w:t>.</w:t>
      </w:r>
    </w:p>
    <w:p w14:paraId="62921AED" w14:textId="77777777" w:rsidR="00E9319B" w:rsidRDefault="00407046">
      <w:pPr>
        <w:ind w:left="438" w:right="221" w:firstLine="1"/>
        <w:rPr>
          <w:sz w:val="20"/>
        </w:rPr>
      </w:pPr>
      <w:bookmarkStart w:id="111" w:name="_bookmark63"/>
      <w:bookmarkEnd w:id="111"/>
      <w:r>
        <w:rPr>
          <w:sz w:val="20"/>
          <w:vertAlign w:val="superscript"/>
        </w:rPr>
        <w:t>64</w:t>
      </w:r>
      <w:r>
        <w:rPr>
          <w:spacing w:val="-3"/>
          <w:sz w:val="20"/>
        </w:rPr>
        <w:t xml:space="preserve"> </w:t>
      </w:r>
      <w:r>
        <w:rPr>
          <w:sz w:val="20"/>
        </w:rPr>
        <w:t>U.S.</w:t>
      </w:r>
      <w:r>
        <w:rPr>
          <w:spacing w:val="-2"/>
          <w:sz w:val="20"/>
        </w:rPr>
        <w:t xml:space="preserve"> </w:t>
      </w:r>
      <w:r>
        <w:rPr>
          <w:sz w:val="20"/>
        </w:rPr>
        <w:t>Department</w:t>
      </w:r>
      <w:r>
        <w:rPr>
          <w:spacing w:val="-3"/>
          <w:sz w:val="20"/>
        </w:rPr>
        <w:t xml:space="preserve"> </w:t>
      </w:r>
      <w:r>
        <w:rPr>
          <w:sz w:val="20"/>
        </w:rPr>
        <w:t>of</w:t>
      </w:r>
      <w:r>
        <w:rPr>
          <w:spacing w:val="-5"/>
          <w:sz w:val="20"/>
        </w:rPr>
        <w:t xml:space="preserve"> </w:t>
      </w:r>
      <w:r>
        <w:rPr>
          <w:sz w:val="20"/>
        </w:rPr>
        <w:t>Transportation.</w:t>
      </w:r>
      <w:r>
        <w:rPr>
          <w:spacing w:val="-2"/>
          <w:sz w:val="20"/>
        </w:rPr>
        <w:t xml:space="preserve"> </w:t>
      </w:r>
      <w:r>
        <w:rPr>
          <w:sz w:val="20"/>
        </w:rPr>
        <w:t>(2022).</w:t>
      </w:r>
      <w:r>
        <w:rPr>
          <w:spacing w:val="-2"/>
          <w:sz w:val="20"/>
        </w:rPr>
        <w:t xml:space="preserve"> </w:t>
      </w:r>
      <w:r>
        <w:rPr>
          <w:sz w:val="20"/>
        </w:rPr>
        <w:t>“Departmental</w:t>
      </w:r>
      <w:r>
        <w:rPr>
          <w:spacing w:val="-3"/>
          <w:sz w:val="20"/>
        </w:rPr>
        <w:t xml:space="preserve"> </w:t>
      </w:r>
      <w:r>
        <w:rPr>
          <w:sz w:val="20"/>
        </w:rPr>
        <w:t>Guidance</w:t>
      </w:r>
      <w:r>
        <w:rPr>
          <w:spacing w:val="-3"/>
          <w:sz w:val="20"/>
        </w:rPr>
        <w:t xml:space="preserve"> </w:t>
      </w:r>
      <w:r>
        <w:rPr>
          <w:sz w:val="20"/>
        </w:rPr>
        <w:t>of</w:t>
      </w:r>
      <w:r>
        <w:rPr>
          <w:spacing w:val="-5"/>
          <w:sz w:val="20"/>
        </w:rPr>
        <w:t xml:space="preserve"> </w:t>
      </w:r>
      <w:r>
        <w:rPr>
          <w:sz w:val="20"/>
        </w:rPr>
        <w:t>Valuation</w:t>
      </w:r>
      <w:r>
        <w:rPr>
          <w:spacing w:val="-2"/>
          <w:sz w:val="20"/>
        </w:rPr>
        <w:t xml:space="preserve"> </w:t>
      </w:r>
      <w:r>
        <w:rPr>
          <w:sz w:val="20"/>
        </w:rPr>
        <w:t>of</w:t>
      </w:r>
      <w:r>
        <w:rPr>
          <w:spacing w:val="-2"/>
          <w:sz w:val="20"/>
        </w:rPr>
        <w:t xml:space="preserve"> </w:t>
      </w:r>
      <w:r>
        <w:rPr>
          <w:sz w:val="20"/>
        </w:rPr>
        <w:t>a</w:t>
      </w:r>
      <w:r>
        <w:rPr>
          <w:spacing w:val="-3"/>
          <w:sz w:val="20"/>
        </w:rPr>
        <w:t xml:space="preserve"> </w:t>
      </w:r>
      <w:r>
        <w:rPr>
          <w:sz w:val="20"/>
        </w:rPr>
        <w:t>Statistical</w:t>
      </w:r>
      <w:r>
        <w:rPr>
          <w:spacing w:val="-3"/>
          <w:sz w:val="20"/>
        </w:rPr>
        <w:t xml:space="preserve"> </w:t>
      </w:r>
      <w:r>
        <w:rPr>
          <w:sz w:val="20"/>
        </w:rPr>
        <w:t>Life</w:t>
      </w:r>
      <w:r>
        <w:rPr>
          <w:spacing w:val="-3"/>
          <w:sz w:val="20"/>
        </w:rPr>
        <w:t xml:space="preserve"> </w:t>
      </w:r>
      <w:r>
        <w:rPr>
          <w:sz w:val="20"/>
        </w:rPr>
        <w:t xml:space="preserve">in Economic Analysis.” Available at </w:t>
      </w:r>
      <w:r>
        <w:rPr>
          <w:i/>
          <w:sz w:val="20"/>
        </w:rPr>
        <w:t>https:</w:t>
      </w:r>
      <w:hyperlink r:id="rId116">
        <w:r>
          <w:rPr>
            <w:i/>
            <w:sz w:val="20"/>
          </w:rPr>
          <w:t>//w</w:t>
        </w:r>
      </w:hyperlink>
      <w:r>
        <w:rPr>
          <w:i/>
          <w:sz w:val="20"/>
        </w:rPr>
        <w:t>ww</w:t>
      </w:r>
      <w:hyperlink r:id="rId117">
        <w:r>
          <w:rPr>
            <w:i/>
            <w:sz w:val="20"/>
          </w:rPr>
          <w:t>.transportation.gov/office-policy/transportation-</w:t>
        </w:r>
      </w:hyperlink>
      <w:r>
        <w:rPr>
          <w:i/>
          <w:sz w:val="20"/>
        </w:rPr>
        <w:t xml:space="preserve"> policy/revised-departmental-guidance-on-valuation-of-a-statistical-life-in-economic-analysis</w:t>
      </w:r>
      <w:r>
        <w:rPr>
          <w:sz w:val="20"/>
        </w:rPr>
        <w:t>. For projected years, VSL was calculated to account for growth in real income. Assuming a constant rate of income growth, g, and a constant income elasticity η, the VSL in each future year, t, is calculated as</w:t>
      </w:r>
    </w:p>
    <w:p w14:paraId="1A1FD4CD" w14:textId="77777777" w:rsidR="00E9319B" w:rsidRDefault="00407046">
      <w:pPr>
        <w:spacing w:before="13" w:line="228" w:lineRule="auto"/>
        <w:ind w:left="439" w:right="142" w:hanging="2"/>
        <w:rPr>
          <w:sz w:val="20"/>
        </w:rPr>
      </w:pPr>
      <w:r>
        <w:rPr>
          <w:rFonts w:ascii="Cambria Math" w:eastAsia="Cambria Math" w:hAnsi="Cambria Math"/>
          <w:w w:val="80"/>
          <w:sz w:val="20"/>
        </w:rPr>
        <w:t>𝑉𝑉𝑉𝑉𝑉𝑉</w:t>
      </w:r>
      <w:r>
        <w:rPr>
          <w:rFonts w:ascii="Cambria Math" w:eastAsia="Cambria Math" w:hAnsi="Cambria Math"/>
          <w:w w:val="80"/>
          <w:position w:val="-3"/>
          <w:sz w:val="14"/>
        </w:rPr>
        <w:t>𝑡𝑡</w:t>
      </w:r>
      <w:r>
        <w:rPr>
          <w:rFonts w:ascii="Cambria Math" w:eastAsia="Cambria Math" w:hAnsi="Cambria Math"/>
          <w:spacing w:val="22"/>
          <w:position w:val="-3"/>
          <w:sz w:val="14"/>
        </w:rPr>
        <w:t xml:space="preserve"> </w:t>
      </w:r>
      <w:r>
        <w:rPr>
          <w:rFonts w:ascii="Cambria Math" w:eastAsia="Cambria Math" w:hAnsi="Cambria Math"/>
          <w:w w:val="95"/>
          <w:sz w:val="20"/>
        </w:rPr>
        <w:t xml:space="preserve">= </w:t>
      </w:r>
      <w:r>
        <w:rPr>
          <w:rFonts w:ascii="Cambria Math" w:eastAsia="Cambria Math" w:hAnsi="Cambria Math"/>
          <w:w w:val="80"/>
          <w:sz w:val="20"/>
        </w:rPr>
        <w:t>𝑉𝑉𝑉𝑉𝑉𝑉</w:t>
      </w:r>
      <w:r>
        <w:rPr>
          <w:rFonts w:ascii="Cambria Math" w:eastAsia="Cambria Math" w:hAnsi="Cambria Math"/>
          <w:w w:val="80"/>
          <w:position w:val="-3"/>
          <w:sz w:val="14"/>
        </w:rPr>
        <w:t>2022</w:t>
      </w:r>
      <w:r>
        <w:rPr>
          <w:rFonts w:ascii="Cambria Math" w:eastAsia="Cambria Math" w:hAnsi="Cambria Math"/>
          <w:spacing w:val="8"/>
          <w:position w:val="-3"/>
          <w:sz w:val="14"/>
        </w:rPr>
        <w:t xml:space="preserve"> </w:t>
      </w:r>
      <w:r>
        <w:rPr>
          <w:rFonts w:ascii="Cambria Math" w:eastAsia="Cambria Math" w:hAnsi="Cambria Math"/>
          <w:w w:val="95"/>
          <w:sz w:val="20"/>
        </w:rPr>
        <w:t>×</w:t>
      </w:r>
      <w:r>
        <w:rPr>
          <w:rFonts w:ascii="Cambria Math" w:eastAsia="Cambria Math" w:hAnsi="Cambria Math"/>
          <w:spacing w:val="-7"/>
          <w:w w:val="95"/>
          <w:sz w:val="20"/>
        </w:rPr>
        <w:t xml:space="preserve"> </w:t>
      </w:r>
      <w:r>
        <w:rPr>
          <w:rFonts w:ascii="Cambria Math" w:eastAsia="Cambria Math" w:hAnsi="Cambria Math"/>
          <w:w w:val="95"/>
          <w:position w:val="1"/>
          <w:sz w:val="20"/>
        </w:rPr>
        <w:t>(</w:t>
      </w:r>
      <w:r>
        <w:rPr>
          <w:rFonts w:ascii="Cambria Math" w:eastAsia="Cambria Math" w:hAnsi="Cambria Math"/>
          <w:w w:val="95"/>
          <w:sz w:val="20"/>
        </w:rPr>
        <w:t>1</w:t>
      </w:r>
      <w:r>
        <w:rPr>
          <w:rFonts w:ascii="Cambria Math" w:eastAsia="Cambria Math" w:hAnsi="Cambria Math"/>
          <w:spacing w:val="-4"/>
          <w:w w:val="95"/>
          <w:sz w:val="20"/>
        </w:rPr>
        <w:t xml:space="preserve"> </w:t>
      </w:r>
      <w:r>
        <w:rPr>
          <w:rFonts w:ascii="Cambria Math" w:eastAsia="Cambria Math" w:hAnsi="Cambria Math"/>
          <w:w w:val="95"/>
          <w:sz w:val="20"/>
        </w:rPr>
        <w:t>+</w:t>
      </w:r>
      <w:r>
        <w:rPr>
          <w:rFonts w:ascii="Cambria Math" w:eastAsia="Cambria Math" w:hAnsi="Cambria Math"/>
          <w:spacing w:val="-8"/>
          <w:w w:val="95"/>
          <w:sz w:val="20"/>
        </w:rPr>
        <w:t xml:space="preserve"> </w:t>
      </w:r>
      <w:r>
        <w:rPr>
          <w:rFonts w:ascii="Cambria Math" w:eastAsia="Cambria Math" w:hAnsi="Cambria Math"/>
          <w:w w:val="95"/>
          <w:sz w:val="20"/>
        </w:rPr>
        <w:t>𝑔𝑔</w:t>
      </w:r>
      <w:r>
        <w:rPr>
          <w:rFonts w:ascii="Cambria Math" w:eastAsia="Cambria Math" w:hAnsi="Cambria Math"/>
          <w:w w:val="95"/>
          <w:position w:val="1"/>
          <w:sz w:val="20"/>
        </w:rPr>
        <w:t>)</w:t>
      </w:r>
      <w:r>
        <w:rPr>
          <w:rFonts w:ascii="Cambria Math" w:eastAsia="Cambria Math" w:hAnsi="Cambria Math"/>
          <w:w w:val="95"/>
          <w:position w:val="1"/>
          <w:sz w:val="20"/>
          <w:vertAlign w:val="superscript"/>
        </w:rPr>
        <w:t>(𝑡𝑡−2022)</w:t>
      </w:r>
      <w:r>
        <w:rPr>
          <w:rFonts w:ascii="Cambria Math" w:eastAsia="Cambria Math" w:hAnsi="Cambria Math"/>
          <w:spacing w:val="-1"/>
          <w:w w:val="95"/>
          <w:position w:val="1"/>
          <w:sz w:val="20"/>
        </w:rPr>
        <w:t xml:space="preserve"> </w:t>
      </w:r>
      <w:r>
        <w:rPr>
          <w:rFonts w:ascii="Cambria Math" w:eastAsia="Cambria Math" w:hAnsi="Cambria Math"/>
          <w:w w:val="95"/>
          <w:sz w:val="20"/>
        </w:rPr>
        <w:t>×</w:t>
      </w:r>
      <w:r>
        <w:rPr>
          <w:rFonts w:ascii="Cambria Math" w:eastAsia="Cambria Math" w:hAnsi="Cambria Math"/>
          <w:spacing w:val="-7"/>
          <w:w w:val="95"/>
          <w:sz w:val="20"/>
        </w:rPr>
        <w:t xml:space="preserve"> </w:t>
      </w:r>
      <w:r>
        <w:rPr>
          <w:rFonts w:ascii="Cambria Math" w:eastAsia="Cambria Math" w:hAnsi="Cambria Math"/>
          <w:w w:val="80"/>
          <w:sz w:val="20"/>
        </w:rPr>
        <w:t>𝜂𝜂</w:t>
      </w:r>
      <w:r>
        <w:rPr>
          <w:rFonts w:ascii="Cambria Math" w:eastAsia="Cambria Math" w:hAnsi="Cambria Math"/>
          <w:w w:val="95"/>
          <w:sz w:val="20"/>
        </w:rPr>
        <w:t xml:space="preserve"> </w:t>
      </w:r>
      <w:r>
        <w:rPr>
          <w:w w:val="95"/>
          <w:sz w:val="20"/>
        </w:rPr>
        <w:t>for</w:t>
      </w:r>
      <w:r>
        <w:rPr>
          <w:spacing w:val="-7"/>
          <w:w w:val="95"/>
          <w:sz w:val="20"/>
        </w:rPr>
        <w:t xml:space="preserve"> </w:t>
      </w:r>
      <w:r>
        <w:rPr>
          <w:w w:val="95"/>
          <w:sz w:val="20"/>
        </w:rPr>
        <w:t>which</w:t>
      </w:r>
      <w:r>
        <w:rPr>
          <w:spacing w:val="-9"/>
          <w:w w:val="95"/>
          <w:sz w:val="20"/>
        </w:rPr>
        <w:t xml:space="preserve"> </w:t>
      </w:r>
      <w:r>
        <w:rPr>
          <w:w w:val="95"/>
          <w:sz w:val="20"/>
        </w:rPr>
        <w:t>income</w:t>
      </w:r>
      <w:r>
        <w:rPr>
          <w:spacing w:val="-10"/>
          <w:w w:val="95"/>
          <w:sz w:val="20"/>
        </w:rPr>
        <w:t xml:space="preserve"> </w:t>
      </w:r>
      <w:r>
        <w:rPr>
          <w:w w:val="95"/>
          <w:sz w:val="20"/>
        </w:rPr>
        <w:t>elasticity</w:t>
      </w:r>
      <w:r>
        <w:rPr>
          <w:spacing w:val="-7"/>
          <w:w w:val="95"/>
          <w:sz w:val="20"/>
        </w:rPr>
        <w:t xml:space="preserve"> </w:t>
      </w:r>
      <w:r>
        <w:rPr>
          <w:w w:val="95"/>
          <w:sz w:val="20"/>
        </w:rPr>
        <w:t>is</w:t>
      </w:r>
      <w:r>
        <w:rPr>
          <w:spacing w:val="-7"/>
          <w:w w:val="95"/>
          <w:sz w:val="20"/>
        </w:rPr>
        <w:t xml:space="preserve"> </w:t>
      </w:r>
      <w:r>
        <w:rPr>
          <w:w w:val="95"/>
          <w:sz w:val="20"/>
        </w:rPr>
        <w:t>assumed</w:t>
      </w:r>
      <w:r>
        <w:rPr>
          <w:spacing w:val="-7"/>
          <w:w w:val="95"/>
          <w:sz w:val="20"/>
        </w:rPr>
        <w:t xml:space="preserve"> </w:t>
      </w:r>
      <w:r>
        <w:rPr>
          <w:w w:val="95"/>
          <w:sz w:val="20"/>
        </w:rPr>
        <w:t>to</w:t>
      </w:r>
      <w:r>
        <w:rPr>
          <w:spacing w:val="-7"/>
          <w:w w:val="95"/>
          <w:sz w:val="20"/>
        </w:rPr>
        <w:t xml:space="preserve"> </w:t>
      </w:r>
      <w:r>
        <w:rPr>
          <w:w w:val="95"/>
          <w:sz w:val="20"/>
        </w:rPr>
        <w:t>be</w:t>
      </w:r>
      <w:r>
        <w:rPr>
          <w:spacing w:val="-8"/>
          <w:w w:val="95"/>
          <w:sz w:val="20"/>
        </w:rPr>
        <w:t xml:space="preserve"> </w:t>
      </w:r>
      <w:r>
        <w:rPr>
          <w:w w:val="95"/>
          <w:sz w:val="20"/>
        </w:rPr>
        <w:t>1</w:t>
      </w:r>
      <w:r>
        <w:rPr>
          <w:spacing w:val="-9"/>
          <w:w w:val="95"/>
          <w:sz w:val="20"/>
        </w:rPr>
        <w:t xml:space="preserve"> </w:t>
      </w:r>
      <w:r>
        <w:rPr>
          <w:w w:val="95"/>
          <w:sz w:val="20"/>
        </w:rPr>
        <w:t>and</w:t>
      </w:r>
      <w:r>
        <w:rPr>
          <w:spacing w:val="-7"/>
          <w:w w:val="95"/>
          <w:sz w:val="20"/>
        </w:rPr>
        <w:t xml:space="preserve"> </w:t>
      </w:r>
      <w:r>
        <w:rPr>
          <w:w w:val="95"/>
          <w:sz w:val="20"/>
        </w:rPr>
        <w:t>the</w:t>
      </w:r>
      <w:r>
        <w:rPr>
          <w:spacing w:val="-8"/>
          <w:w w:val="95"/>
          <w:sz w:val="20"/>
        </w:rPr>
        <w:t xml:space="preserve"> </w:t>
      </w:r>
      <w:r>
        <w:rPr>
          <w:w w:val="95"/>
          <w:sz w:val="20"/>
        </w:rPr>
        <w:t>rate</w:t>
      </w:r>
      <w:r>
        <w:rPr>
          <w:spacing w:val="-10"/>
          <w:w w:val="95"/>
          <w:sz w:val="20"/>
        </w:rPr>
        <w:t xml:space="preserve"> </w:t>
      </w:r>
      <w:r>
        <w:rPr>
          <w:w w:val="95"/>
          <w:sz w:val="20"/>
        </w:rPr>
        <w:t xml:space="preserve">of </w:t>
      </w:r>
      <w:r>
        <w:rPr>
          <w:sz w:val="20"/>
        </w:rPr>
        <w:t>income</w:t>
      </w:r>
      <w:r>
        <w:rPr>
          <w:spacing w:val="-2"/>
          <w:sz w:val="20"/>
        </w:rPr>
        <w:t xml:space="preserve"> </w:t>
      </w:r>
      <w:r>
        <w:rPr>
          <w:sz w:val="20"/>
        </w:rPr>
        <w:t>growth</w:t>
      </w:r>
      <w:r>
        <w:rPr>
          <w:spacing w:val="-1"/>
          <w:sz w:val="20"/>
        </w:rPr>
        <w:t xml:space="preserve"> </w:t>
      </w:r>
      <w:r>
        <w:rPr>
          <w:sz w:val="20"/>
        </w:rPr>
        <w:t>is</w:t>
      </w:r>
      <w:r>
        <w:rPr>
          <w:spacing w:val="-3"/>
          <w:sz w:val="20"/>
        </w:rPr>
        <w:t xml:space="preserve"> </w:t>
      </w:r>
      <w:r>
        <w:rPr>
          <w:sz w:val="20"/>
        </w:rPr>
        <w:t>based</w:t>
      </w:r>
      <w:r>
        <w:rPr>
          <w:spacing w:val="-1"/>
          <w:sz w:val="20"/>
        </w:rPr>
        <w:t xml:space="preserve"> </w:t>
      </w:r>
      <w:r>
        <w:rPr>
          <w:sz w:val="20"/>
        </w:rPr>
        <w:t>on</w:t>
      </w:r>
      <w:r>
        <w:rPr>
          <w:spacing w:val="-1"/>
          <w:sz w:val="20"/>
        </w:rPr>
        <w:t xml:space="preserve"> </w:t>
      </w:r>
      <w:r>
        <w:rPr>
          <w:sz w:val="20"/>
        </w:rPr>
        <w:t>the</w:t>
      </w:r>
      <w:r>
        <w:rPr>
          <w:spacing w:val="-4"/>
          <w:sz w:val="20"/>
        </w:rPr>
        <w:t xml:space="preserve"> </w:t>
      </w:r>
      <w:r>
        <w:rPr>
          <w:sz w:val="20"/>
        </w:rPr>
        <w:t>real</w:t>
      </w:r>
      <w:r>
        <w:rPr>
          <w:spacing w:val="-2"/>
          <w:sz w:val="20"/>
        </w:rPr>
        <w:t xml:space="preserve"> </w:t>
      </w:r>
      <w:r>
        <w:rPr>
          <w:sz w:val="20"/>
        </w:rPr>
        <w:t>gross</w:t>
      </w:r>
      <w:r>
        <w:rPr>
          <w:spacing w:val="-3"/>
          <w:sz w:val="20"/>
        </w:rPr>
        <w:t xml:space="preserve"> </w:t>
      </w:r>
      <w:r>
        <w:rPr>
          <w:sz w:val="20"/>
        </w:rPr>
        <w:t>domestic</w:t>
      </w:r>
      <w:r>
        <w:rPr>
          <w:spacing w:val="-2"/>
          <w:sz w:val="20"/>
        </w:rPr>
        <w:t xml:space="preserve"> </w:t>
      </w:r>
      <w:r>
        <w:rPr>
          <w:sz w:val="20"/>
        </w:rPr>
        <w:t>product</w:t>
      </w:r>
      <w:r>
        <w:rPr>
          <w:spacing w:val="-2"/>
          <w:sz w:val="20"/>
        </w:rPr>
        <w:t xml:space="preserve"> </w:t>
      </w:r>
      <w:r>
        <w:rPr>
          <w:sz w:val="20"/>
        </w:rPr>
        <w:t>per</w:t>
      </w:r>
      <w:r>
        <w:rPr>
          <w:spacing w:val="-1"/>
          <w:sz w:val="20"/>
        </w:rPr>
        <w:t xml:space="preserve"> </w:t>
      </w:r>
      <w:r>
        <w:rPr>
          <w:sz w:val="20"/>
        </w:rPr>
        <w:t>capita</w:t>
      </w:r>
      <w:r>
        <w:rPr>
          <w:spacing w:val="-2"/>
          <w:sz w:val="20"/>
        </w:rPr>
        <w:t xml:space="preserve"> </w:t>
      </w:r>
      <w:r>
        <w:rPr>
          <w:sz w:val="20"/>
        </w:rPr>
        <w:t>over</w:t>
      </w:r>
      <w:r>
        <w:rPr>
          <w:spacing w:val="-1"/>
          <w:sz w:val="20"/>
        </w:rPr>
        <w:t xml:space="preserve"> </w:t>
      </w:r>
      <w:r>
        <w:rPr>
          <w:sz w:val="20"/>
        </w:rPr>
        <w:t>a</w:t>
      </w:r>
      <w:r>
        <w:rPr>
          <w:spacing w:val="-2"/>
          <w:sz w:val="20"/>
        </w:rPr>
        <w:t xml:space="preserve"> </w:t>
      </w:r>
      <w:r>
        <w:rPr>
          <w:sz w:val="20"/>
        </w:rPr>
        <w:t>50-year</w:t>
      </w:r>
      <w:r>
        <w:rPr>
          <w:spacing w:val="-4"/>
          <w:sz w:val="20"/>
        </w:rPr>
        <w:t xml:space="preserve"> </w:t>
      </w:r>
      <w:r>
        <w:rPr>
          <w:sz w:val="20"/>
        </w:rPr>
        <w:t>period</w:t>
      </w:r>
      <w:r>
        <w:rPr>
          <w:spacing w:val="-3"/>
          <w:sz w:val="20"/>
        </w:rPr>
        <w:t xml:space="preserve"> </w:t>
      </w:r>
      <w:r>
        <w:rPr>
          <w:sz w:val="20"/>
        </w:rPr>
        <w:t>and</w:t>
      </w:r>
      <w:r>
        <w:rPr>
          <w:spacing w:val="-1"/>
          <w:sz w:val="20"/>
        </w:rPr>
        <w:t xml:space="preserve"> </w:t>
      </w:r>
      <w:r>
        <w:rPr>
          <w:sz w:val="20"/>
        </w:rPr>
        <w:t>equals</w:t>
      </w:r>
      <w:r>
        <w:rPr>
          <w:spacing w:val="-3"/>
          <w:sz w:val="20"/>
        </w:rPr>
        <w:t xml:space="preserve"> </w:t>
      </w:r>
      <w:r>
        <w:rPr>
          <w:sz w:val="20"/>
        </w:rPr>
        <w:t xml:space="preserve">1.75 </w:t>
      </w:r>
      <w:r>
        <w:rPr>
          <w:spacing w:val="-2"/>
          <w:sz w:val="20"/>
        </w:rPr>
        <w:t>percent.</w:t>
      </w:r>
    </w:p>
    <w:p w14:paraId="52337771" w14:textId="77777777" w:rsidR="00E9319B" w:rsidRDefault="00E9319B">
      <w:pPr>
        <w:spacing w:line="228" w:lineRule="auto"/>
        <w:rPr>
          <w:sz w:val="20"/>
        </w:rPr>
        <w:sectPr w:rsidR="00E9319B">
          <w:pgSz w:w="12240" w:h="15840"/>
          <w:pgMar w:top="1340" w:right="1320" w:bottom="1220" w:left="1720" w:header="0" w:footer="1034" w:gutter="0"/>
          <w:cols w:space="720"/>
        </w:sectPr>
      </w:pPr>
    </w:p>
    <w:p w14:paraId="1B7A0205" w14:textId="77777777" w:rsidR="00E9319B" w:rsidRDefault="00407046">
      <w:pPr>
        <w:pStyle w:val="ListParagraph"/>
        <w:numPr>
          <w:ilvl w:val="0"/>
          <w:numId w:val="22"/>
        </w:numPr>
        <w:tabs>
          <w:tab w:val="left" w:pos="705"/>
        </w:tabs>
        <w:spacing w:before="79"/>
        <w:ind w:left="705" w:hanging="265"/>
        <w:rPr>
          <w:i/>
          <w:sz w:val="24"/>
        </w:rPr>
      </w:pPr>
      <w:bookmarkStart w:id="112" w:name="V._Cancer_Cases_in_Firefighters."/>
      <w:bookmarkEnd w:id="112"/>
      <w:r>
        <w:rPr>
          <w:i/>
          <w:sz w:val="24"/>
        </w:rPr>
        <w:t>Cancer</w:t>
      </w:r>
      <w:r>
        <w:rPr>
          <w:i/>
          <w:spacing w:val="-2"/>
          <w:sz w:val="24"/>
        </w:rPr>
        <w:t xml:space="preserve"> </w:t>
      </w:r>
      <w:r>
        <w:rPr>
          <w:i/>
          <w:sz w:val="24"/>
        </w:rPr>
        <w:t>Cases</w:t>
      </w:r>
      <w:r>
        <w:rPr>
          <w:i/>
          <w:spacing w:val="-1"/>
          <w:sz w:val="24"/>
        </w:rPr>
        <w:t xml:space="preserve"> </w:t>
      </w:r>
      <w:r>
        <w:rPr>
          <w:i/>
          <w:sz w:val="24"/>
        </w:rPr>
        <w:t>in</w:t>
      </w:r>
      <w:r>
        <w:rPr>
          <w:i/>
          <w:spacing w:val="-1"/>
          <w:sz w:val="24"/>
        </w:rPr>
        <w:t xml:space="preserve"> </w:t>
      </w:r>
      <w:r>
        <w:rPr>
          <w:i/>
          <w:spacing w:val="-2"/>
          <w:sz w:val="24"/>
        </w:rPr>
        <w:t>Firefighters.</w:t>
      </w:r>
    </w:p>
    <w:p w14:paraId="32AC36BC" w14:textId="77777777" w:rsidR="00E9319B" w:rsidRDefault="00E9319B">
      <w:pPr>
        <w:pStyle w:val="BodyText"/>
        <w:ind w:left="0"/>
        <w:rPr>
          <w:i/>
        </w:rPr>
      </w:pPr>
    </w:p>
    <w:p w14:paraId="13BC97A0" w14:textId="77777777" w:rsidR="00E9319B" w:rsidRDefault="00407046">
      <w:pPr>
        <w:pStyle w:val="BodyText"/>
        <w:spacing w:line="480" w:lineRule="auto"/>
        <w:ind w:right="117" w:firstLine="720"/>
      </w:pPr>
      <w:r>
        <w:t>Several studies have found evidence that firefighters are more likely to develop certain types of cancer compared to the general population.</w:t>
      </w:r>
      <w:r>
        <w:rPr>
          <w:spacing w:val="40"/>
        </w:rPr>
        <w:t xml:space="preserve"> </w:t>
      </w:r>
      <w:r>
        <w:t>OSHA did not estimate benefits related to avoided cancer cases or fatalities among other types of responders due to insufficient data for other types of emergency responders. To the extent that medical evaluations and physical fitness requirements prevent cancer cases or fatalities in other types of responders, the estimated benefits of this proposed standard may be underestimated. Researchers have investigated whether firefighters have higher or lower rates of incidences or mortality for various types of cancer compared to the general population. Commonly considered cancers are those for which firefighters may have greater risks due to occupational exposures to carcinogenic substances. In order to estimate the benefits of reduced cancer fatalities other than those being screened for and discussed previously, OSHA primarily used the estimates of the incidence rates of cancer for firefighters relative to the general population from Lee et al. (2020).</w:t>
      </w:r>
      <w:hyperlink w:anchor="_bookmark64" w:history="1">
        <w:r>
          <w:rPr>
            <w:vertAlign w:val="superscript"/>
          </w:rPr>
          <w:t>65</w:t>
        </w:r>
      </w:hyperlink>
      <w:r>
        <w:t xml:space="preserve"> Lee et al. provided</w:t>
      </w:r>
      <w:r>
        <w:rPr>
          <w:spacing w:val="-1"/>
        </w:rPr>
        <w:t xml:space="preserve"> </w:t>
      </w:r>
      <w:r>
        <w:t>estimates</w:t>
      </w:r>
      <w:r>
        <w:rPr>
          <w:spacing w:val="-1"/>
        </w:rPr>
        <w:t xml:space="preserve"> </w:t>
      </w:r>
      <w:r>
        <w:t>for firefighters</w:t>
      </w:r>
      <w:r>
        <w:rPr>
          <w:spacing w:val="-1"/>
        </w:rPr>
        <w:t xml:space="preserve"> </w:t>
      </w:r>
      <w:r>
        <w:t>for</w:t>
      </w:r>
      <w:r>
        <w:rPr>
          <w:spacing w:val="-2"/>
        </w:rPr>
        <w:t xml:space="preserve"> </w:t>
      </w:r>
      <w:r>
        <w:t>melanoma,</w:t>
      </w:r>
      <w:r>
        <w:rPr>
          <w:spacing w:val="-1"/>
        </w:rPr>
        <w:t xml:space="preserve"> </w:t>
      </w:r>
      <w:r>
        <w:t>thyroid,</w:t>
      </w:r>
      <w:r>
        <w:rPr>
          <w:spacing w:val="-1"/>
        </w:rPr>
        <w:t xml:space="preserve"> </w:t>
      </w:r>
      <w:r>
        <w:t>prostate,</w:t>
      </w:r>
      <w:r>
        <w:rPr>
          <w:spacing w:val="-1"/>
        </w:rPr>
        <w:t xml:space="preserve"> </w:t>
      </w:r>
      <w:r>
        <w:t>and</w:t>
      </w:r>
      <w:r>
        <w:rPr>
          <w:spacing w:val="-1"/>
        </w:rPr>
        <w:t xml:space="preserve"> </w:t>
      </w:r>
      <w:r>
        <w:t>testicular</w:t>
      </w:r>
      <w:r>
        <w:rPr>
          <w:spacing w:val="-2"/>
        </w:rPr>
        <w:t xml:space="preserve"> </w:t>
      </w:r>
      <w:r>
        <w:t>cancers. OSHA</w:t>
      </w:r>
      <w:r>
        <w:rPr>
          <w:spacing w:val="-4"/>
        </w:rPr>
        <w:t xml:space="preserve"> </w:t>
      </w:r>
      <w:r>
        <w:t>estimated</w:t>
      </w:r>
      <w:r>
        <w:rPr>
          <w:spacing w:val="-3"/>
        </w:rPr>
        <w:t xml:space="preserve"> </w:t>
      </w:r>
      <w:r>
        <w:t>cases</w:t>
      </w:r>
      <w:r>
        <w:rPr>
          <w:spacing w:val="-3"/>
        </w:rPr>
        <w:t xml:space="preserve"> </w:t>
      </w:r>
      <w:r>
        <w:t>of</w:t>
      </w:r>
      <w:r>
        <w:rPr>
          <w:spacing w:val="-4"/>
        </w:rPr>
        <w:t xml:space="preserve"> </w:t>
      </w:r>
      <w:r>
        <w:t>buccal</w:t>
      </w:r>
      <w:r>
        <w:rPr>
          <w:spacing w:val="-1"/>
        </w:rPr>
        <w:t xml:space="preserve"> </w:t>
      </w:r>
      <w:r>
        <w:t>cavity</w:t>
      </w:r>
      <w:r>
        <w:rPr>
          <w:spacing w:val="-3"/>
        </w:rPr>
        <w:t xml:space="preserve"> </w:t>
      </w:r>
      <w:r>
        <w:t>and</w:t>
      </w:r>
      <w:r>
        <w:rPr>
          <w:spacing w:val="-3"/>
        </w:rPr>
        <w:t xml:space="preserve"> </w:t>
      </w:r>
      <w:r>
        <w:t>pharynx</w:t>
      </w:r>
      <w:r>
        <w:rPr>
          <w:spacing w:val="-3"/>
        </w:rPr>
        <w:t xml:space="preserve"> </w:t>
      </w:r>
      <w:r>
        <w:t>cancer</w:t>
      </w:r>
      <w:r>
        <w:rPr>
          <w:spacing w:val="-4"/>
        </w:rPr>
        <w:t xml:space="preserve"> </w:t>
      </w:r>
      <w:r>
        <w:t>based</w:t>
      </w:r>
      <w:r>
        <w:rPr>
          <w:spacing w:val="-3"/>
        </w:rPr>
        <w:t xml:space="preserve"> </w:t>
      </w:r>
      <w:r>
        <w:t>on</w:t>
      </w:r>
      <w:r>
        <w:rPr>
          <w:spacing w:val="-3"/>
        </w:rPr>
        <w:t xml:space="preserve"> </w:t>
      </w:r>
      <w:r>
        <w:t>Daniels</w:t>
      </w:r>
      <w:r>
        <w:rPr>
          <w:spacing w:val="-3"/>
        </w:rPr>
        <w:t xml:space="preserve"> </w:t>
      </w:r>
      <w:r>
        <w:t>et</w:t>
      </w:r>
      <w:r>
        <w:rPr>
          <w:spacing w:val="-3"/>
        </w:rPr>
        <w:t xml:space="preserve"> </w:t>
      </w:r>
      <w:r>
        <w:t>al.</w:t>
      </w:r>
      <w:r>
        <w:rPr>
          <w:spacing w:val="-3"/>
        </w:rPr>
        <w:t xml:space="preserve"> </w:t>
      </w:r>
      <w:r>
        <w:t>(2014, Document ID 0187) estimates of incidence.</w:t>
      </w:r>
      <w:hyperlink w:anchor="_bookmark65" w:history="1">
        <w:r>
          <w:rPr>
            <w:vertAlign w:val="superscript"/>
          </w:rPr>
          <w:t>66</w:t>
        </w:r>
      </w:hyperlink>
    </w:p>
    <w:p w14:paraId="451199FC" w14:textId="77777777" w:rsidR="00E9319B" w:rsidRDefault="00407046">
      <w:pPr>
        <w:pStyle w:val="BodyText"/>
        <w:spacing w:before="1" w:line="480" w:lineRule="auto"/>
        <w:ind w:right="126" w:firstLine="720"/>
      </w:pPr>
      <w:r>
        <w:t>For</w:t>
      </w:r>
      <w:r>
        <w:rPr>
          <w:spacing w:val="-5"/>
        </w:rPr>
        <w:t xml:space="preserve"> </w:t>
      </w:r>
      <w:r>
        <w:t>these</w:t>
      </w:r>
      <w:r>
        <w:rPr>
          <w:spacing w:val="-3"/>
        </w:rPr>
        <w:t xml:space="preserve"> </w:t>
      </w:r>
      <w:r>
        <w:t>cancers,</w:t>
      </w:r>
      <w:r>
        <w:rPr>
          <w:spacing w:val="-2"/>
        </w:rPr>
        <w:t xml:space="preserve"> </w:t>
      </w:r>
      <w:r>
        <w:t>estimates</w:t>
      </w:r>
      <w:r>
        <w:rPr>
          <w:spacing w:val="-4"/>
        </w:rPr>
        <w:t xml:space="preserve"> </w:t>
      </w:r>
      <w:r>
        <w:t>of</w:t>
      </w:r>
      <w:r>
        <w:rPr>
          <w:spacing w:val="-5"/>
        </w:rPr>
        <w:t xml:space="preserve"> </w:t>
      </w:r>
      <w:r>
        <w:t>the</w:t>
      </w:r>
      <w:r>
        <w:rPr>
          <w:spacing w:val="-5"/>
        </w:rPr>
        <w:t xml:space="preserve"> </w:t>
      </w:r>
      <w:r>
        <w:t>incidence</w:t>
      </w:r>
      <w:r>
        <w:rPr>
          <w:spacing w:val="-5"/>
        </w:rPr>
        <w:t xml:space="preserve"> </w:t>
      </w:r>
      <w:r>
        <w:t>rates</w:t>
      </w:r>
      <w:r>
        <w:rPr>
          <w:spacing w:val="-2"/>
        </w:rPr>
        <w:t xml:space="preserve"> </w:t>
      </w:r>
      <w:r>
        <w:t>for</w:t>
      </w:r>
      <w:r>
        <w:rPr>
          <w:spacing w:val="-5"/>
        </w:rPr>
        <w:t xml:space="preserve"> </w:t>
      </w:r>
      <w:r>
        <w:t>the</w:t>
      </w:r>
      <w:r>
        <w:rPr>
          <w:spacing w:val="-5"/>
        </w:rPr>
        <w:t xml:space="preserve"> </w:t>
      </w:r>
      <w:r>
        <w:t>general</w:t>
      </w:r>
      <w:r>
        <w:rPr>
          <w:spacing w:val="-4"/>
        </w:rPr>
        <w:t xml:space="preserve"> </w:t>
      </w:r>
      <w:r>
        <w:t>population</w:t>
      </w:r>
      <w:r>
        <w:rPr>
          <w:spacing w:val="-5"/>
        </w:rPr>
        <w:t xml:space="preserve"> </w:t>
      </w:r>
      <w:r>
        <w:t>were from the Centers for Disease Control and Prevention (CDC) or the American Cancer</w:t>
      </w:r>
    </w:p>
    <w:p w14:paraId="4F4D2F9D" w14:textId="77777777" w:rsidR="00E9319B" w:rsidRDefault="00407046">
      <w:pPr>
        <w:pStyle w:val="BodyText"/>
        <w:ind w:left="0"/>
        <w:rPr>
          <w:sz w:val="23"/>
        </w:rPr>
      </w:pPr>
      <w:r>
        <w:rPr>
          <w:noProof/>
        </w:rPr>
        <mc:AlternateContent>
          <mc:Choice Requires="wps">
            <w:drawing>
              <wp:anchor distT="0" distB="0" distL="0" distR="0" simplePos="0" relativeHeight="487613440" behindDoc="1" locked="0" layoutInCell="1" allowOverlap="1" wp14:anchorId="75299928" wp14:editId="57E58BB7">
                <wp:simplePos x="0" y="0"/>
                <wp:positionH relativeFrom="page">
                  <wp:posOffset>1371600</wp:posOffset>
                </wp:positionH>
                <wp:positionV relativeFrom="paragraph">
                  <wp:posOffset>183445</wp:posOffset>
                </wp:positionV>
                <wp:extent cx="1828800"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F292D" id="Graphic 71" o:spid="_x0000_s1026" style="position:absolute;margin-left:108pt;margin-top:14.45pt;width:2in;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LqdC98AAAAJAQAADwAAAGRycy9kb3ducmV2LnhtbEyPzU7DMBCE&#10;70i8g7VI3KjdX7VpnAohKm6IFlRxdGI3iRqvo3ibhLdnOZXb7s5o9pt0N/pG9K6LdUAN04kC4bAI&#10;tsZSw9fn/mkNIpJBa5qATsOPi7DL7u9Sk9gw4MH1RyoFh2BMjIaKqE2kjEXlvImT0Dpk7Rw6b4jX&#10;rpS2MwOH+0bOlFpJb2rkD5Vp3Uvlisvx6jUMlJ/6zWX+9krL/Ud+IPv+fSKtHx/G5y0IciPdzPCH&#10;z+iQMVMermijaDTMpivuQjysNyDYsFQLPuQa5moBMkvl/wbZLwAAAP//AwBQSwECLQAUAAYACAAA&#10;ACEAtoM4kv4AAADhAQAAEwAAAAAAAAAAAAAAAAAAAAAAW0NvbnRlbnRfVHlwZXNdLnhtbFBLAQIt&#10;ABQABgAIAAAAIQA4/SH/1gAAAJQBAAALAAAAAAAAAAAAAAAAAC8BAABfcmVscy8ucmVsc1BLAQIt&#10;ABQABgAIAAAAIQByfZoZHgIAAL0EAAAOAAAAAAAAAAAAAAAAAC4CAABkcnMvZTJvRG9jLnhtbFBL&#10;AQItABQABgAIAAAAIQCUup0L3wAAAAkBAAAPAAAAAAAAAAAAAAAAAHgEAABkcnMvZG93bnJldi54&#10;bWxQSwUGAAAAAAQABADzAAAAhAUAAAAA&#10;" path="m1828800,l,,,9144r1828800,l1828800,xe" fillcolor="black" stroked="f">
                <v:path arrowok="t"/>
                <w10:wrap type="topAndBottom" anchorx="page"/>
              </v:shape>
            </w:pict>
          </mc:Fallback>
        </mc:AlternateContent>
      </w:r>
    </w:p>
    <w:p w14:paraId="5F28766C" w14:textId="77777777" w:rsidR="00E9319B" w:rsidRDefault="00407046">
      <w:pPr>
        <w:spacing w:before="99"/>
        <w:ind w:left="439" w:right="126"/>
        <w:rPr>
          <w:sz w:val="20"/>
        </w:rPr>
      </w:pPr>
      <w:bookmarkStart w:id="113" w:name="_bookmark64"/>
      <w:bookmarkEnd w:id="113"/>
      <w:r>
        <w:rPr>
          <w:sz w:val="20"/>
          <w:vertAlign w:val="superscript"/>
        </w:rPr>
        <w:t>65</w:t>
      </w:r>
      <w:r>
        <w:rPr>
          <w:sz w:val="20"/>
        </w:rPr>
        <w:t xml:space="preserve"> Lee, D.J., Koru-Sengul, T., Hernandez, M.N., Caban-Martinez, A.J., McClure, L.A., Mackinnon, J.A., Kobetz, E.N.. (2020). Cancer risk among career male and female Florida firefighters: Evidence from the Florida</w:t>
      </w:r>
      <w:r>
        <w:rPr>
          <w:spacing w:val="-4"/>
          <w:sz w:val="20"/>
        </w:rPr>
        <w:t xml:space="preserve"> </w:t>
      </w:r>
      <w:r>
        <w:rPr>
          <w:sz w:val="20"/>
        </w:rPr>
        <w:t>Firefighter</w:t>
      </w:r>
      <w:r>
        <w:rPr>
          <w:spacing w:val="-3"/>
          <w:sz w:val="20"/>
        </w:rPr>
        <w:t xml:space="preserve"> </w:t>
      </w:r>
      <w:r>
        <w:rPr>
          <w:sz w:val="20"/>
        </w:rPr>
        <w:t>Cancer</w:t>
      </w:r>
      <w:r>
        <w:rPr>
          <w:spacing w:val="-3"/>
          <w:sz w:val="20"/>
        </w:rPr>
        <w:t xml:space="preserve"> </w:t>
      </w:r>
      <w:r>
        <w:rPr>
          <w:sz w:val="20"/>
        </w:rPr>
        <w:t>Registry</w:t>
      </w:r>
      <w:r>
        <w:rPr>
          <w:spacing w:val="-3"/>
          <w:sz w:val="20"/>
        </w:rPr>
        <w:t xml:space="preserve"> </w:t>
      </w:r>
      <w:r>
        <w:rPr>
          <w:sz w:val="20"/>
        </w:rPr>
        <w:t>(1981-2014).</w:t>
      </w:r>
      <w:r>
        <w:rPr>
          <w:spacing w:val="-3"/>
          <w:sz w:val="20"/>
        </w:rPr>
        <w:t xml:space="preserve"> </w:t>
      </w:r>
      <w:r>
        <w:rPr>
          <w:sz w:val="20"/>
        </w:rPr>
        <w:t>American</w:t>
      </w:r>
      <w:r>
        <w:rPr>
          <w:spacing w:val="-8"/>
          <w:sz w:val="20"/>
        </w:rPr>
        <w:t xml:space="preserve"> </w:t>
      </w:r>
      <w:r>
        <w:rPr>
          <w:sz w:val="20"/>
        </w:rPr>
        <w:t>Journal</w:t>
      </w:r>
      <w:r>
        <w:rPr>
          <w:spacing w:val="-4"/>
          <w:sz w:val="20"/>
        </w:rPr>
        <w:t xml:space="preserve"> </w:t>
      </w:r>
      <w:r>
        <w:rPr>
          <w:sz w:val="20"/>
        </w:rPr>
        <w:t>of</w:t>
      </w:r>
      <w:r>
        <w:rPr>
          <w:spacing w:val="-6"/>
          <w:sz w:val="20"/>
        </w:rPr>
        <w:t xml:space="preserve"> </w:t>
      </w:r>
      <w:r>
        <w:rPr>
          <w:sz w:val="20"/>
        </w:rPr>
        <w:t>Industrial</w:t>
      </w:r>
      <w:r>
        <w:rPr>
          <w:spacing w:val="-4"/>
          <w:sz w:val="20"/>
        </w:rPr>
        <w:t xml:space="preserve"> </w:t>
      </w:r>
      <w:r>
        <w:rPr>
          <w:sz w:val="20"/>
        </w:rPr>
        <w:t>Medicine,</w:t>
      </w:r>
      <w:r>
        <w:rPr>
          <w:spacing w:val="-3"/>
          <w:sz w:val="20"/>
        </w:rPr>
        <w:t xml:space="preserve"> </w:t>
      </w:r>
      <w:r>
        <w:rPr>
          <w:sz w:val="20"/>
        </w:rPr>
        <w:t xml:space="preserve">63(4):285-299. </w:t>
      </w:r>
      <w:r>
        <w:rPr>
          <w:i/>
          <w:sz w:val="20"/>
        </w:rPr>
        <w:t>doi.org/10.1002/ajim.23086</w:t>
      </w:r>
      <w:r>
        <w:rPr>
          <w:sz w:val="20"/>
        </w:rPr>
        <w:t>. These researchers compared firefighters to the general population over the most recent time period and generally had estimates that were similar or between other estimates.</w:t>
      </w:r>
    </w:p>
    <w:p w14:paraId="2E53E5A7" w14:textId="77777777" w:rsidR="00E9319B" w:rsidRDefault="00407046">
      <w:pPr>
        <w:spacing w:before="2"/>
        <w:ind w:left="440" w:right="166" w:hanging="1"/>
        <w:jc w:val="both"/>
        <w:rPr>
          <w:sz w:val="20"/>
        </w:rPr>
      </w:pPr>
      <w:bookmarkStart w:id="114" w:name="_bookmark65"/>
      <w:bookmarkEnd w:id="114"/>
      <w:r>
        <w:rPr>
          <w:sz w:val="20"/>
          <w:vertAlign w:val="superscript"/>
        </w:rPr>
        <w:t>66</w:t>
      </w:r>
      <w:r>
        <w:rPr>
          <w:spacing w:val="-3"/>
          <w:sz w:val="20"/>
        </w:rPr>
        <w:t xml:space="preserve"> </w:t>
      </w:r>
      <w:r>
        <w:rPr>
          <w:sz w:val="20"/>
        </w:rPr>
        <w:t>Daniels,</w:t>
      </w:r>
      <w:r>
        <w:rPr>
          <w:spacing w:val="-2"/>
          <w:sz w:val="20"/>
        </w:rPr>
        <w:t xml:space="preserve"> </w:t>
      </w:r>
      <w:r>
        <w:rPr>
          <w:sz w:val="20"/>
        </w:rPr>
        <w:t>R.D.,</w:t>
      </w:r>
      <w:r>
        <w:rPr>
          <w:spacing w:val="-2"/>
          <w:sz w:val="20"/>
        </w:rPr>
        <w:t xml:space="preserve"> </w:t>
      </w:r>
      <w:r>
        <w:rPr>
          <w:sz w:val="20"/>
        </w:rPr>
        <w:t>Kubale,</w:t>
      </w:r>
      <w:r>
        <w:rPr>
          <w:spacing w:val="-2"/>
          <w:sz w:val="20"/>
        </w:rPr>
        <w:t xml:space="preserve"> </w:t>
      </w:r>
      <w:r>
        <w:rPr>
          <w:sz w:val="20"/>
        </w:rPr>
        <w:t>T.L.,</w:t>
      </w:r>
      <w:r>
        <w:rPr>
          <w:spacing w:val="-5"/>
          <w:sz w:val="20"/>
        </w:rPr>
        <w:t xml:space="preserve"> </w:t>
      </w:r>
      <w:r>
        <w:rPr>
          <w:sz w:val="20"/>
        </w:rPr>
        <w:t>Yiin,</w:t>
      </w:r>
      <w:r>
        <w:rPr>
          <w:spacing w:val="-2"/>
          <w:sz w:val="20"/>
        </w:rPr>
        <w:t xml:space="preserve"> </w:t>
      </w:r>
      <w:r>
        <w:rPr>
          <w:sz w:val="20"/>
        </w:rPr>
        <w:t>J.H.,</w:t>
      </w:r>
      <w:r>
        <w:rPr>
          <w:spacing w:val="-2"/>
          <w:sz w:val="20"/>
        </w:rPr>
        <w:t xml:space="preserve"> </w:t>
      </w:r>
      <w:r>
        <w:rPr>
          <w:sz w:val="20"/>
        </w:rPr>
        <w:t>Dahm,</w:t>
      </w:r>
      <w:r>
        <w:rPr>
          <w:spacing w:val="-2"/>
          <w:sz w:val="20"/>
        </w:rPr>
        <w:t xml:space="preserve"> </w:t>
      </w:r>
      <w:r>
        <w:rPr>
          <w:sz w:val="20"/>
        </w:rPr>
        <w:t>M.M.,</w:t>
      </w:r>
      <w:r>
        <w:rPr>
          <w:spacing w:val="-2"/>
          <w:sz w:val="20"/>
        </w:rPr>
        <w:t xml:space="preserve"> </w:t>
      </w:r>
      <w:r>
        <w:rPr>
          <w:sz w:val="20"/>
        </w:rPr>
        <w:t>Hales,</w:t>
      </w:r>
      <w:r>
        <w:rPr>
          <w:spacing w:val="-2"/>
          <w:sz w:val="20"/>
        </w:rPr>
        <w:t xml:space="preserve"> </w:t>
      </w:r>
      <w:r>
        <w:rPr>
          <w:sz w:val="20"/>
        </w:rPr>
        <w:t>T.R.,</w:t>
      </w:r>
      <w:r>
        <w:rPr>
          <w:spacing w:val="-2"/>
          <w:sz w:val="20"/>
        </w:rPr>
        <w:t xml:space="preserve"> </w:t>
      </w:r>
      <w:r>
        <w:rPr>
          <w:sz w:val="20"/>
        </w:rPr>
        <w:t>Baris,</w:t>
      </w:r>
      <w:r>
        <w:rPr>
          <w:spacing w:val="-3"/>
          <w:sz w:val="20"/>
        </w:rPr>
        <w:t xml:space="preserve"> </w:t>
      </w:r>
      <w:r>
        <w:rPr>
          <w:sz w:val="20"/>
        </w:rPr>
        <w:t>D.,</w:t>
      </w:r>
      <w:r>
        <w:rPr>
          <w:spacing w:val="-2"/>
          <w:sz w:val="20"/>
        </w:rPr>
        <w:t xml:space="preserve"> </w:t>
      </w:r>
      <w:r>
        <w:rPr>
          <w:sz w:val="20"/>
        </w:rPr>
        <w:t>Zahm,</w:t>
      </w:r>
      <w:r>
        <w:rPr>
          <w:spacing w:val="-2"/>
          <w:sz w:val="20"/>
        </w:rPr>
        <w:t xml:space="preserve"> </w:t>
      </w:r>
      <w:r>
        <w:rPr>
          <w:sz w:val="20"/>
        </w:rPr>
        <w:t>S.H.,</w:t>
      </w:r>
      <w:r>
        <w:rPr>
          <w:spacing w:val="-5"/>
          <w:sz w:val="20"/>
        </w:rPr>
        <w:t xml:space="preserve"> </w:t>
      </w:r>
      <w:r>
        <w:rPr>
          <w:sz w:val="20"/>
        </w:rPr>
        <w:t>Beaumont,</w:t>
      </w:r>
      <w:r>
        <w:rPr>
          <w:spacing w:val="-2"/>
          <w:sz w:val="20"/>
        </w:rPr>
        <w:t xml:space="preserve"> </w:t>
      </w:r>
      <w:r>
        <w:rPr>
          <w:sz w:val="20"/>
        </w:rPr>
        <w:t>J.J., Waters, K.M., Pinkerton. L.E.</w:t>
      </w:r>
      <w:r>
        <w:rPr>
          <w:spacing w:val="-1"/>
          <w:sz w:val="20"/>
        </w:rPr>
        <w:t xml:space="preserve"> </w:t>
      </w:r>
      <w:r>
        <w:rPr>
          <w:sz w:val="20"/>
        </w:rPr>
        <w:t>(2014). Mortality and cancer incidence in a</w:t>
      </w:r>
      <w:r>
        <w:rPr>
          <w:spacing w:val="-1"/>
          <w:sz w:val="20"/>
        </w:rPr>
        <w:t xml:space="preserve"> </w:t>
      </w:r>
      <w:r>
        <w:rPr>
          <w:sz w:val="20"/>
        </w:rPr>
        <w:t>pooled cohort of</w:t>
      </w:r>
      <w:r>
        <w:rPr>
          <w:spacing w:val="-1"/>
          <w:sz w:val="20"/>
        </w:rPr>
        <w:t xml:space="preserve"> </w:t>
      </w:r>
      <w:r>
        <w:rPr>
          <w:sz w:val="20"/>
        </w:rPr>
        <w:t>US firefighters from San Francisco, Chicago, and Philadelphia (1950–2009). Occupational and Environmental</w:t>
      </w:r>
    </w:p>
    <w:p w14:paraId="639DF808" w14:textId="77777777" w:rsidR="00E9319B" w:rsidRDefault="00407046">
      <w:pPr>
        <w:spacing w:line="229" w:lineRule="exact"/>
        <w:ind w:left="440"/>
        <w:jc w:val="both"/>
        <w:rPr>
          <w:sz w:val="20"/>
        </w:rPr>
      </w:pPr>
      <w:r>
        <w:rPr>
          <w:spacing w:val="-2"/>
          <w:sz w:val="20"/>
        </w:rPr>
        <w:t>Medicine,</w:t>
      </w:r>
      <w:r>
        <w:rPr>
          <w:spacing w:val="24"/>
          <w:sz w:val="20"/>
        </w:rPr>
        <w:t xml:space="preserve"> </w:t>
      </w:r>
      <w:r>
        <w:rPr>
          <w:spacing w:val="-2"/>
          <w:sz w:val="20"/>
        </w:rPr>
        <w:t>71:388–397.</w:t>
      </w:r>
      <w:r>
        <w:rPr>
          <w:spacing w:val="26"/>
          <w:sz w:val="20"/>
        </w:rPr>
        <w:t xml:space="preserve"> </w:t>
      </w:r>
      <w:r>
        <w:rPr>
          <w:i/>
          <w:spacing w:val="-2"/>
          <w:sz w:val="20"/>
        </w:rPr>
        <w:t>doi.org/10.1136/oemed-2013-101662</w:t>
      </w:r>
      <w:r>
        <w:rPr>
          <w:color w:val="1F5392"/>
          <w:spacing w:val="-2"/>
          <w:sz w:val="20"/>
        </w:rPr>
        <w:t>.</w:t>
      </w:r>
    </w:p>
    <w:p w14:paraId="3E4125DF" w14:textId="77777777" w:rsidR="00E9319B" w:rsidRDefault="00E9319B">
      <w:pPr>
        <w:spacing w:line="229" w:lineRule="exact"/>
        <w:jc w:val="both"/>
        <w:rPr>
          <w:sz w:val="20"/>
        </w:rPr>
        <w:sectPr w:rsidR="00E9319B">
          <w:pgSz w:w="12240" w:h="15840"/>
          <w:pgMar w:top="1360" w:right="1320" w:bottom="1220" w:left="1720" w:header="0" w:footer="1034" w:gutter="0"/>
          <w:cols w:space="720"/>
        </w:sectPr>
      </w:pPr>
    </w:p>
    <w:p w14:paraId="6456A31E" w14:textId="77777777" w:rsidR="00E9319B" w:rsidRDefault="00407046">
      <w:pPr>
        <w:pStyle w:val="BodyText"/>
        <w:spacing w:before="99" w:line="480" w:lineRule="auto"/>
        <w:ind w:right="136"/>
      </w:pPr>
      <w:r>
        <w:t>Society</w:t>
      </w:r>
      <w:r>
        <w:rPr>
          <w:spacing w:val="-2"/>
        </w:rPr>
        <w:t xml:space="preserve"> </w:t>
      </w:r>
      <w:r>
        <w:t>(ACS).</w:t>
      </w:r>
      <w:hyperlink w:anchor="_bookmark66" w:history="1">
        <w:r>
          <w:rPr>
            <w:vertAlign w:val="superscript"/>
          </w:rPr>
          <w:t>67</w:t>
        </w:r>
      </w:hyperlink>
      <w:r>
        <w:rPr>
          <w:spacing w:val="-1"/>
        </w:rPr>
        <w:t xml:space="preserve"> </w:t>
      </w:r>
      <w:r>
        <w:t>To</w:t>
      </w:r>
      <w:r>
        <w:rPr>
          <w:spacing w:val="-2"/>
        </w:rPr>
        <w:t xml:space="preserve"> </w:t>
      </w:r>
      <w:r>
        <w:t>estimate</w:t>
      </w:r>
      <w:r>
        <w:rPr>
          <w:spacing w:val="-3"/>
        </w:rPr>
        <w:t xml:space="preserve"> </w:t>
      </w:r>
      <w:r>
        <w:t>the</w:t>
      </w:r>
      <w:r>
        <w:rPr>
          <w:spacing w:val="-3"/>
        </w:rPr>
        <w:t xml:space="preserve"> </w:t>
      </w:r>
      <w:r>
        <w:t>rates</w:t>
      </w:r>
      <w:r>
        <w:rPr>
          <w:spacing w:val="-2"/>
        </w:rPr>
        <w:t xml:space="preserve"> </w:t>
      </w:r>
      <w:r>
        <w:t>for</w:t>
      </w:r>
      <w:r>
        <w:rPr>
          <w:spacing w:val="-3"/>
        </w:rPr>
        <w:t xml:space="preserve"> </w:t>
      </w:r>
      <w:r>
        <w:t>firefighters,</w:t>
      </w:r>
      <w:r>
        <w:rPr>
          <w:spacing w:val="-2"/>
        </w:rPr>
        <w:t xml:space="preserve"> </w:t>
      </w:r>
      <w:r>
        <w:t>OSHA</w:t>
      </w:r>
      <w:r>
        <w:rPr>
          <w:spacing w:val="-3"/>
        </w:rPr>
        <w:t xml:space="preserve"> </w:t>
      </w:r>
      <w:r>
        <w:t>made</w:t>
      </w:r>
      <w:r>
        <w:rPr>
          <w:spacing w:val="-3"/>
        </w:rPr>
        <w:t xml:space="preserve"> </w:t>
      </w:r>
      <w:r>
        <w:t>adjustments</w:t>
      </w:r>
      <w:r>
        <w:rPr>
          <w:spacing w:val="-2"/>
        </w:rPr>
        <w:t xml:space="preserve"> </w:t>
      </w:r>
      <w:r>
        <w:t>based</w:t>
      </w:r>
      <w:r>
        <w:rPr>
          <w:spacing w:val="-2"/>
        </w:rPr>
        <w:t xml:space="preserve"> </w:t>
      </w:r>
      <w:r>
        <w:t>on the relevant findings in the literature. For example, the risk of a firefighter getting</w:t>
      </w:r>
      <w:r>
        <w:rPr>
          <w:spacing w:val="40"/>
        </w:rPr>
        <w:t xml:space="preserve"> </w:t>
      </w:r>
      <w:r>
        <w:t>prostate cancer is 1.36 times that of the general population. Therefore, the annual incidence rate for the general population of 0.11 percent was multiplied by 1.36, which yields a firefighter annual incidence rate of prostate cancer of 0.15 percent. Multiplying each incidence rate by the applicable number of firefighters, Table VII-6 shows the estimated annual number of incidents of cancer, by cancer type and firefighter type.</w:t>
      </w:r>
    </w:p>
    <w:p w14:paraId="6ABC9E32" w14:textId="77777777" w:rsidR="00E9319B" w:rsidRDefault="00E9319B">
      <w:pPr>
        <w:pStyle w:val="BodyText"/>
        <w:spacing w:before="10"/>
        <w:ind w:left="0"/>
        <w:rPr>
          <w:sz w:val="25"/>
        </w:rPr>
      </w:pPr>
    </w:p>
    <w:p w14:paraId="610DDE5F" w14:textId="77777777" w:rsidR="00E9319B" w:rsidRDefault="00407046">
      <w:pPr>
        <w:pStyle w:val="Heading2"/>
        <w:spacing w:line="259" w:lineRule="auto"/>
        <w:ind w:left="4385" w:right="142" w:hanging="3629"/>
      </w:pPr>
      <w:r>
        <w:t>Table</w:t>
      </w:r>
      <w:r>
        <w:rPr>
          <w:spacing w:val="-4"/>
        </w:rPr>
        <w:t xml:space="preserve"> </w:t>
      </w:r>
      <w:r>
        <w:t>VII-6.</w:t>
      </w:r>
      <w:r>
        <w:rPr>
          <w:spacing w:val="-3"/>
        </w:rPr>
        <w:t xml:space="preserve"> </w:t>
      </w:r>
      <w:r>
        <w:t>Estimated</w:t>
      </w:r>
      <w:r>
        <w:rPr>
          <w:spacing w:val="-5"/>
        </w:rPr>
        <w:t xml:space="preserve"> </w:t>
      </w:r>
      <w:r>
        <w:t>Annual</w:t>
      </w:r>
      <w:r>
        <w:rPr>
          <w:spacing w:val="-3"/>
        </w:rPr>
        <w:t xml:space="preserve"> </w:t>
      </w:r>
      <w:r>
        <w:t>Incidents</w:t>
      </w:r>
      <w:r>
        <w:rPr>
          <w:spacing w:val="-3"/>
        </w:rPr>
        <w:t xml:space="preserve"> </w:t>
      </w:r>
      <w:r>
        <w:t>of</w:t>
      </w:r>
      <w:r>
        <w:rPr>
          <w:spacing w:val="-4"/>
        </w:rPr>
        <w:t xml:space="preserve"> </w:t>
      </w:r>
      <w:r>
        <w:t>Cancer</w:t>
      </w:r>
      <w:r>
        <w:rPr>
          <w:spacing w:val="-4"/>
        </w:rPr>
        <w:t xml:space="preserve"> </w:t>
      </w:r>
      <w:r>
        <w:t>in</w:t>
      </w:r>
      <w:r>
        <w:rPr>
          <w:spacing w:val="-3"/>
        </w:rPr>
        <w:t xml:space="preserve"> </w:t>
      </w:r>
      <w:r>
        <w:t>Firefighters,</w:t>
      </w:r>
      <w:r>
        <w:rPr>
          <w:spacing w:val="-3"/>
        </w:rPr>
        <w:t xml:space="preserve"> </w:t>
      </w:r>
      <w:r>
        <w:t>by</w:t>
      </w:r>
      <w:r>
        <w:rPr>
          <w:spacing w:val="-3"/>
        </w:rPr>
        <w:t xml:space="preserve"> </w:t>
      </w:r>
      <w:r>
        <w:t>Type</w:t>
      </w:r>
      <w:r>
        <w:rPr>
          <w:spacing w:val="-4"/>
        </w:rPr>
        <w:t xml:space="preserve"> </w:t>
      </w:r>
      <w:r>
        <w:t xml:space="preserve">of </w:t>
      </w:r>
      <w:r>
        <w:rPr>
          <w:spacing w:val="-2"/>
        </w:rPr>
        <w:t>Cancer</w:t>
      </w:r>
    </w:p>
    <w:tbl>
      <w:tblPr>
        <w:tblW w:w="0" w:type="auto"/>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0"/>
        <w:gridCol w:w="1272"/>
        <w:gridCol w:w="1529"/>
        <w:gridCol w:w="1440"/>
        <w:gridCol w:w="1440"/>
      </w:tblGrid>
      <w:tr w:rsidR="00E9319B" w14:paraId="6C0D23CA" w14:textId="77777777">
        <w:trPr>
          <w:trHeight w:val="315"/>
        </w:trPr>
        <w:tc>
          <w:tcPr>
            <w:tcW w:w="2770" w:type="dxa"/>
            <w:vMerge w:val="restart"/>
          </w:tcPr>
          <w:p w14:paraId="6C18C62A" w14:textId="77777777" w:rsidR="00E9319B" w:rsidRDefault="00E9319B">
            <w:pPr>
              <w:pStyle w:val="TableParagraph"/>
              <w:spacing w:before="5"/>
              <w:jc w:val="left"/>
              <w:rPr>
                <w:b/>
                <w:sz w:val="25"/>
              </w:rPr>
            </w:pPr>
          </w:p>
          <w:p w14:paraId="0D77296E" w14:textId="77777777" w:rsidR="00E9319B" w:rsidRDefault="00407046">
            <w:pPr>
              <w:pStyle w:val="TableParagraph"/>
              <w:spacing w:before="1"/>
              <w:ind w:left="820"/>
              <w:jc w:val="left"/>
            </w:pPr>
            <w:r>
              <w:t>Cancer</w:t>
            </w:r>
            <w:r>
              <w:rPr>
                <w:spacing w:val="-3"/>
              </w:rPr>
              <w:t xml:space="preserve"> </w:t>
            </w:r>
            <w:r>
              <w:rPr>
                <w:spacing w:val="-4"/>
              </w:rPr>
              <w:t>Type</w:t>
            </w:r>
          </w:p>
        </w:tc>
        <w:tc>
          <w:tcPr>
            <w:tcW w:w="5681" w:type="dxa"/>
            <w:gridSpan w:val="4"/>
          </w:tcPr>
          <w:p w14:paraId="2F7D114B" w14:textId="77777777" w:rsidR="00E9319B" w:rsidRDefault="00407046">
            <w:pPr>
              <w:pStyle w:val="TableParagraph"/>
              <w:spacing w:before="29"/>
              <w:ind w:left="563"/>
              <w:jc w:val="left"/>
            </w:pPr>
            <w:r>
              <w:t>Public,</w:t>
            </w:r>
            <w:r>
              <w:rPr>
                <w:spacing w:val="-4"/>
              </w:rPr>
              <w:t xml:space="preserve"> </w:t>
            </w:r>
            <w:r>
              <w:t>State</w:t>
            </w:r>
            <w:r>
              <w:rPr>
                <w:spacing w:val="-4"/>
              </w:rPr>
              <w:t xml:space="preserve"> </w:t>
            </w:r>
            <w:r>
              <w:t>Plan,</w:t>
            </w:r>
            <w:r>
              <w:rPr>
                <w:spacing w:val="-3"/>
              </w:rPr>
              <w:t xml:space="preserve"> </w:t>
            </w:r>
            <w:r>
              <w:t>and</w:t>
            </w:r>
            <w:r>
              <w:rPr>
                <w:spacing w:val="-7"/>
              </w:rPr>
              <w:t xml:space="preserve"> </w:t>
            </w:r>
            <w:r>
              <w:t>Private</w:t>
            </w:r>
            <w:r>
              <w:rPr>
                <w:spacing w:val="-3"/>
              </w:rPr>
              <w:t xml:space="preserve"> </w:t>
            </w:r>
            <w:r>
              <w:t>Fire</w:t>
            </w:r>
            <w:r>
              <w:rPr>
                <w:spacing w:val="-4"/>
              </w:rPr>
              <w:t xml:space="preserve"> </w:t>
            </w:r>
            <w:r>
              <w:t>Departments</w:t>
            </w:r>
            <w:r>
              <w:rPr>
                <w:spacing w:val="-5"/>
              </w:rPr>
              <w:t xml:space="preserve"> [a]</w:t>
            </w:r>
          </w:p>
        </w:tc>
      </w:tr>
      <w:tr w:rsidR="00E9319B" w14:paraId="368FE331" w14:textId="77777777">
        <w:trPr>
          <w:trHeight w:val="505"/>
        </w:trPr>
        <w:tc>
          <w:tcPr>
            <w:tcW w:w="2770" w:type="dxa"/>
            <w:vMerge/>
            <w:tcBorders>
              <w:top w:val="nil"/>
            </w:tcBorders>
          </w:tcPr>
          <w:p w14:paraId="4F22E967" w14:textId="77777777" w:rsidR="00E9319B" w:rsidRDefault="00E9319B">
            <w:pPr>
              <w:rPr>
                <w:sz w:val="2"/>
                <w:szCs w:val="2"/>
              </w:rPr>
            </w:pPr>
          </w:p>
        </w:tc>
        <w:tc>
          <w:tcPr>
            <w:tcW w:w="1272" w:type="dxa"/>
          </w:tcPr>
          <w:p w14:paraId="0960F95A" w14:textId="77777777" w:rsidR="00E9319B" w:rsidRDefault="00407046">
            <w:pPr>
              <w:pStyle w:val="TableParagraph"/>
              <w:ind w:left="340"/>
              <w:jc w:val="left"/>
            </w:pPr>
            <w:r>
              <w:rPr>
                <w:spacing w:val="-2"/>
              </w:rPr>
              <w:t>Career</w:t>
            </w:r>
          </w:p>
        </w:tc>
        <w:tc>
          <w:tcPr>
            <w:tcW w:w="1529" w:type="dxa"/>
          </w:tcPr>
          <w:p w14:paraId="684A9882" w14:textId="77777777" w:rsidR="00E9319B" w:rsidRDefault="00407046">
            <w:pPr>
              <w:pStyle w:val="TableParagraph"/>
              <w:ind w:left="186"/>
              <w:jc w:val="left"/>
            </w:pPr>
            <w:r>
              <w:t>Paid</w:t>
            </w:r>
            <w:r>
              <w:rPr>
                <w:spacing w:val="-4"/>
              </w:rPr>
              <w:t xml:space="preserve"> </w:t>
            </w:r>
            <w:r>
              <w:t xml:space="preserve">per </w:t>
            </w:r>
            <w:r>
              <w:rPr>
                <w:spacing w:val="-4"/>
              </w:rPr>
              <w:t>Call</w:t>
            </w:r>
          </w:p>
        </w:tc>
        <w:tc>
          <w:tcPr>
            <w:tcW w:w="1440" w:type="dxa"/>
          </w:tcPr>
          <w:p w14:paraId="10C99084" w14:textId="77777777" w:rsidR="00E9319B" w:rsidRDefault="00407046">
            <w:pPr>
              <w:pStyle w:val="TableParagraph"/>
              <w:ind w:left="277"/>
              <w:jc w:val="left"/>
            </w:pPr>
            <w:r>
              <w:rPr>
                <w:spacing w:val="-2"/>
              </w:rPr>
              <w:t>Volunteer</w:t>
            </w:r>
          </w:p>
        </w:tc>
        <w:tc>
          <w:tcPr>
            <w:tcW w:w="1440" w:type="dxa"/>
          </w:tcPr>
          <w:p w14:paraId="1FB9D0E7" w14:textId="77777777" w:rsidR="00E9319B" w:rsidRDefault="00407046">
            <w:pPr>
              <w:pStyle w:val="TableParagraph"/>
              <w:ind w:left="486"/>
              <w:jc w:val="left"/>
            </w:pPr>
            <w:r>
              <w:rPr>
                <w:spacing w:val="-2"/>
              </w:rPr>
              <w:t>Total</w:t>
            </w:r>
          </w:p>
        </w:tc>
      </w:tr>
      <w:tr w:rsidR="00E9319B" w14:paraId="066D1ED2" w14:textId="77777777">
        <w:trPr>
          <w:trHeight w:val="313"/>
        </w:trPr>
        <w:tc>
          <w:tcPr>
            <w:tcW w:w="2770" w:type="dxa"/>
          </w:tcPr>
          <w:p w14:paraId="490BAE42" w14:textId="77777777" w:rsidR="00E9319B" w:rsidRDefault="00407046">
            <w:pPr>
              <w:pStyle w:val="TableParagraph"/>
              <w:spacing w:before="60" w:line="233" w:lineRule="exact"/>
              <w:ind w:left="107"/>
              <w:jc w:val="left"/>
            </w:pPr>
            <w:r>
              <w:t>Breast</w:t>
            </w:r>
            <w:r>
              <w:rPr>
                <w:spacing w:val="-2"/>
              </w:rPr>
              <w:t xml:space="preserve"> </w:t>
            </w:r>
            <w:r>
              <w:rPr>
                <w:spacing w:val="-5"/>
              </w:rPr>
              <w:t>[b]</w:t>
            </w:r>
          </w:p>
        </w:tc>
        <w:tc>
          <w:tcPr>
            <w:tcW w:w="1272" w:type="dxa"/>
          </w:tcPr>
          <w:p w14:paraId="6029038D" w14:textId="77777777" w:rsidR="00E9319B" w:rsidRDefault="00407046">
            <w:pPr>
              <w:pStyle w:val="TableParagraph"/>
              <w:spacing w:before="60" w:line="233" w:lineRule="exact"/>
              <w:ind w:right="89"/>
            </w:pPr>
            <w:r>
              <w:rPr>
                <w:spacing w:val="-5"/>
              </w:rPr>
              <w:t>6.4</w:t>
            </w:r>
          </w:p>
        </w:tc>
        <w:tc>
          <w:tcPr>
            <w:tcW w:w="1529" w:type="dxa"/>
          </w:tcPr>
          <w:p w14:paraId="207A0F71" w14:textId="77777777" w:rsidR="00E9319B" w:rsidRDefault="00407046">
            <w:pPr>
              <w:pStyle w:val="TableParagraph"/>
              <w:spacing w:before="60" w:line="233" w:lineRule="exact"/>
              <w:ind w:right="89"/>
            </w:pPr>
            <w:r>
              <w:rPr>
                <w:spacing w:val="-5"/>
              </w:rPr>
              <w:t>2.4</w:t>
            </w:r>
          </w:p>
        </w:tc>
        <w:tc>
          <w:tcPr>
            <w:tcW w:w="1440" w:type="dxa"/>
          </w:tcPr>
          <w:p w14:paraId="05AF2604" w14:textId="77777777" w:rsidR="00E9319B" w:rsidRDefault="00407046">
            <w:pPr>
              <w:pStyle w:val="TableParagraph"/>
              <w:spacing w:before="60" w:line="233" w:lineRule="exact"/>
              <w:ind w:right="88"/>
            </w:pPr>
            <w:r>
              <w:rPr>
                <w:spacing w:val="-5"/>
              </w:rPr>
              <w:t>0.2</w:t>
            </w:r>
          </w:p>
        </w:tc>
        <w:tc>
          <w:tcPr>
            <w:tcW w:w="1440" w:type="dxa"/>
          </w:tcPr>
          <w:p w14:paraId="2B521144" w14:textId="77777777" w:rsidR="00E9319B" w:rsidRDefault="00407046">
            <w:pPr>
              <w:pStyle w:val="TableParagraph"/>
              <w:spacing w:before="60" w:line="233" w:lineRule="exact"/>
              <w:ind w:right="88"/>
            </w:pPr>
            <w:r>
              <w:rPr>
                <w:spacing w:val="-5"/>
              </w:rPr>
              <w:t>8.9</w:t>
            </w:r>
          </w:p>
        </w:tc>
      </w:tr>
      <w:tr w:rsidR="00E9319B" w14:paraId="0015B1DA" w14:textId="77777777">
        <w:trPr>
          <w:trHeight w:val="315"/>
        </w:trPr>
        <w:tc>
          <w:tcPr>
            <w:tcW w:w="2770" w:type="dxa"/>
          </w:tcPr>
          <w:p w14:paraId="23440BD9" w14:textId="77777777" w:rsidR="00E9319B" w:rsidRDefault="00407046">
            <w:pPr>
              <w:pStyle w:val="TableParagraph"/>
              <w:spacing w:before="63" w:line="233" w:lineRule="exact"/>
              <w:ind w:left="107"/>
              <w:jc w:val="left"/>
            </w:pPr>
            <w:r>
              <w:t>Colorectal</w:t>
            </w:r>
            <w:r>
              <w:rPr>
                <w:spacing w:val="-8"/>
              </w:rPr>
              <w:t xml:space="preserve"> </w:t>
            </w:r>
            <w:r>
              <w:rPr>
                <w:spacing w:val="-5"/>
              </w:rPr>
              <w:t>[c]</w:t>
            </w:r>
          </w:p>
        </w:tc>
        <w:tc>
          <w:tcPr>
            <w:tcW w:w="1272" w:type="dxa"/>
          </w:tcPr>
          <w:p w14:paraId="04874818" w14:textId="77777777" w:rsidR="00E9319B" w:rsidRDefault="00407046">
            <w:pPr>
              <w:pStyle w:val="TableParagraph"/>
              <w:spacing w:before="63" w:line="233" w:lineRule="exact"/>
              <w:ind w:right="86"/>
            </w:pPr>
            <w:r>
              <w:rPr>
                <w:spacing w:val="-4"/>
              </w:rPr>
              <w:t>26.2</w:t>
            </w:r>
          </w:p>
        </w:tc>
        <w:tc>
          <w:tcPr>
            <w:tcW w:w="1529" w:type="dxa"/>
          </w:tcPr>
          <w:p w14:paraId="54E58667" w14:textId="77777777" w:rsidR="00E9319B" w:rsidRDefault="00407046">
            <w:pPr>
              <w:pStyle w:val="TableParagraph"/>
              <w:spacing w:before="63" w:line="233" w:lineRule="exact"/>
              <w:ind w:right="89"/>
            </w:pPr>
            <w:r>
              <w:rPr>
                <w:spacing w:val="-5"/>
              </w:rPr>
              <w:t>9.8</w:t>
            </w:r>
          </w:p>
        </w:tc>
        <w:tc>
          <w:tcPr>
            <w:tcW w:w="1440" w:type="dxa"/>
          </w:tcPr>
          <w:p w14:paraId="0461F46A" w14:textId="77777777" w:rsidR="00E9319B" w:rsidRDefault="00407046">
            <w:pPr>
              <w:pStyle w:val="TableParagraph"/>
              <w:spacing w:before="63" w:line="233" w:lineRule="exact"/>
              <w:ind w:right="88"/>
            </w:pPr>
            <w:r>
              <w:rPr>
                <w:spacing w:val="-5"/>
              </w:rPr>
              <w:t>0.6</w:t>
            </w:r>
          </w:p>
        </w:tc>
        <w:tc>
          <w:tcPr>
            <w:tcW w:w="1440" w:type="dxa"/>
          </w:tcPr>
          <w:p w14:paraId="3CEA3590" w14:textId="77777777" w:rsidR="00E9319B" w:rsidRDefault="00407046">
            <w:pPr>
              <w:pStyle w:val="TableParagraph"/>
              <w:spacing w:before="63" w:line="233" w:lineRule="exact"/>
              <w:ind w:right="84"/>
            </w:pPr>
            <w:r>
              <w:rPr>
                <w:spacing w:val="-4"/>
              </w:rPr>
              <w:t>36.7</w:t>
            </w:r>
          </w:p>
        </w:tc>
      </w:tr>
      <w:tr w:rsidR="00E9319B" w14:paraId="0A56B556" w14:textId="77777777">
        <w:trPr>
          <w:trHeight w:val="505"/>
        </w:trPr>
        <w:tc>
          <w:tcPr>
            <w:tcW w:w="2770" w:type="dxa"/>
          </w:tcPr>
          <w:p w14:paraId="5B54B82F" w14:textId="77777777" w:rsidR="00E9319B" w:rsidRDefault="00407046">
            <w:pPr>
              <w:pStyle w:val="TableParagraph"/>
              <w:spacing w:line="254" w:lineRule="exact"/>
              <w:ind w:left="107"/>
              <w:jc w:val="left"/>
            </w:pPr>
            <w:r>
              <w:t>Lung</w:t>
            </w:r>
            <w:r>
              <w:rPr>
                <w:spacing w:val="-10"/>
              </w:rPr>
              <w:t xml:space="preserve"> </w:t>
            </w:r>
            <w:r>
              <w:t>(using</w:t>
            </w:r>
            <w:r>
              <w:rPr>
                <w:spacing w:val="-10"/>
              </w:rPr>
              <w:t xml:space="preserve"> </w:t>
            </w:r>
            <w:r>
              <w:t>ACS w/adjustment)</w:t>
            </w:r>
            <w:r>
              <w:rPr>
                <w:spacing w:val="-9"/>
              </w:rPr>
              <w:t xml:space="preserve"> </w:t>
            </w:r>
            <w:r>
              <w:rPr>
                <w:spacing w:val="-5"/>
              </w:rPr>
              <w:t>[d]</w:t>
            </w:r>
          </w:p>
        </w:tc>
        <w:tc>
          <w:tcPr>
            <w:tcW w:w="1272" w:type="dxa"/>
          </w:tcPr>
          <w:p w14:paraId="5C2AC18F" w14:textId="77777777" w:rsidR="00E9319B" w:rsidRDefault="00E9319B">
            <w:pPr>
              <w:pStyle w:val="TableParagraph"/>
              <w:spacing w:before="11"/>
              <w:jc w:val="left"/>
              <w:rPr>
                <w:b/>
                <w:sz w:val="21"/>
              </w:rPr>
            </w:pPr>
          </w:p>
          <w:p w14:paraId="6F50744C" w14:textId="77777777" w:rsidR="00E9319B" w:rsidRDefault="00407046">
            <w:pPr>
              <w:pStyle w:val="TableParagraph"/>
              <w:spacing w:line="233" w:lineRule="exact"/>
              <w:ind w:right="86"/>
            </w:pPr>
            <w:r>
              <w:rPr>
                <w:spacing w:val="-4"/>
              </w:rPr>
              <w:t>27.7</w:t>
            </w:r>
          </w:p>
        </w:tc>
        <w:tc>
          <w:tcPr>
            <w:tcW w:w="1529" w:type="dxa"/>
          </w:tcPr>
          <w:p w14:paraId="7C8A7048" w14:textId="77777777" w:rsidR="00E9319B" w:rsidRDefault="00E9319B">
            <w:pPr>
              <w:pStyle w:val="TableParagraph"/>
              <w:spacing w:before="11"/>
              <w:jc w:val="left"/>
              <w:rPr>
                <w:b/>
                <w:sz w:val="21"/>
              </w:rPr>
            </w:pPr>
          </w:p>
          <w:p w14:paraId="660270EA" w14:textId="77777777" w:rsidR="00E9319B" w:rsidRDefault="00407046">
            <w:pPr>
              <w:pStyle w:val="TableParagraph"/>
              <w:spacing w:line="233" w:lineRule="exact"/>
              <w:ind w:right="88"/>
            </w:pPr>
            <w:r>
              <w:rPr>
                <w:spacing w:val="-4"/>
              </w:rPr>
              <w:t>10.4</w:t>
            </w:r>
          </w:p>
        </w:tc>
        <w:tc>
          <w:tcPr>
            <w:tcW w:w="1440" w:type="dxa"/>
          </w:tcPr>
          <w:p w14:paraId="06B2BD78" w14:textId="77777777" w:rsidR="00E9319B" w:rsidRDefault="00E9319B">
            <w:pPr>
              <w:pStyle w:val="TableParagraph"/>
              <w:spacing w:before="11"/>
              <w:jc w:val="left"/>
              <w:rPr>
                <w:b/>
                <w:sz w:val="21"/>
              </w:rPr>
            </w:pPr>
          </w:p>
          <w:p w14:paraId="121B4CC2" w14:textId="77777777" w:rsidR="00E9319B" w:rsidRDefault="00407046">
            <w:pPr>
              <w:pStyle w:val="TableParagraph"/>
              <w:spacing w:line="233" w:lineRule="exact"/>
              <w:ind w:right="88"/>
            </w:pPr>
            <w:r>
              <w:rPr>
                <w:spacing w:val="-5"/>
              </w:rPr>
              <w:t>0.7</w:t>
            </w:r>
          </w:p>
        </w:tc>
        <w:tc>
          <w:tcPr>
            <w:tcW w:w="1440" w:type="dxa"/>
          </w:tcPr>
          <w:p w14:paraId="3C5C6FBD" w14:textId="77777777" w:rsidR="00E9319B" w:rsidRDefault="00E9319B">
            <w:pPr>
              <w:pStyle w:val="TableParagraph"/>
              <w:spacing w:before="11"/>
              <w:jc w:val="left"/>
              <w:rPr>
                <w:b/>
                <w:sz w:val="21"/>
              </w:rPr>
            </w:pPr>
          </w:p>
          <w:p w14:paraId="41378784" w14:textId="77777777" w:rsidR="00E9319B" w:rsidRDefault="00407046">
            <w:pPr>
              <w:pStyle w:val="TableParagraph"/>
              <w:spacing w:line="233" w:lineRule="exact"/>
              <w:ind w:right="84"/>
            </w:pPr>
            <w:r>
              <w:rPr>
                <w:spacing w:val="-4"/>
              </w:rPr>
              <w:t>38.7</w:t>
            </w:r>
          </w:p>
        </w:tc>
      </w:tr>
      <w:tr w:rsidR="00E9319B" w14:paraId="4FF03D9C" w14:textId="77777777">
        <w:trPr>
          <w:trHeight w:val="314"/>
        </w:trPr>
        <w:tc>
          <w:tcPr>
            <w:tcW w:w="2770" w:type="dxa"/>
          </w:tcPr>
          <w:p w14:paraId="3B776AAD" w14:textId="77777777" w:rsidR="00E9319B" w:rsidRDefault="00407046">
            <w:pPr>
              <w:pStyle w:val="TableParagraph"/>
              <w:spacing w:before="58" w:line="235" w:lineRule="exact"/>
              <w:ind w:left="107"/>
              <w:jc w:val="left"/>
            </w:pPr>
            <w:r>
              <w:t>Prostate</w:t>
            </w:r>
            <w:r>
              <w:rPr>
                <w:spacing w:val="-4"/>
              </w:rPr>
              <w:t xml:space="preserve"> </w:t>
            </w:r>
            <w:r>
              <w:rPr>
                <w:spacing w:val="-5"/>
              </w:rPr>
              <w:t>[e]</w:t>
            </w:r>
          </w:p>
        </w:tc>
        <w:tc>
          <w:tcPr>
            <w:tcW w:w="1272" w:type="dxa"/>
          </w:tcPr>
          <w:p w14:paraId="6F443ECB" w14:textId="77777777" w:rsidR="00E9319B" w:rsidRDefault="00407046">
            <w:pPr>
              <w:pStyle w:val="TableParagraph"/>
              <w:spacing w:before="58" w:line="235" w:lineRule="exact"/>
              <w:ind w:right="86"/>
            </w:pPr>
            <w:r>
              <w:rPr>
                <w:spacing w:val="-4"/>
              </w:rPr>
              <w:t>80.4</w:t>
            </w:r>
          </w:p>
        </w:tc>
        <w:tc>
          <w:tcPr>
            <w:tcW w:w="1529" w:type="dxa"/>
          </w:tcPr>
          <w:p w14:paraId="2829EAAF" w14:textId="77777777" w:rsidR="00E9319B" w:rsidRDefault="00407046">
            <w:pPr>
              <w:pStyle w:val="TableParagraph"/>
              <w:spacing w:before="58" w:line="235" w:lineRule="exact"/>
              <w:ind w:right="88"/>
            </w:pPr>
            <w:r>
              <w:rPr>
                <w:spacing w:val="-4"/>
              </w:rPr>
              <w:t>30.1</w:t>
            </w:r>
          </w:p>
        </w:tc>
        <w:tc>
          <w:tcPr>
            <w:tcW w:w="1440" w:type="dxa"/>
          </w:tcPr>
          <w:p w14:paraId="6B1CF5A4" w14:textId="77777777" w:rsidR="00E9319B" w:rsidRDefault="00407046">
            <w:pPr>
              <w:pStyle w:val="TableParagraph"/>
              <w:spacing w:before="58" w:line="235" w:lineRule="exact"/>
              <w:ind w:right="84"/>
            </w:pPr>
            <w:r>
              <w:rPr>
                <w:spacing w:val="-4"/>
              </w:rPr>
              <w:t>84.8</w:t>
            </w:r>
          </w:p>
        </w:tc>
        <w:tc>
          <w:tcPr>
            <w:tcW w:w="1440" w:type="dxa"/>
          </w:tcPr>
          <w:p w14:paraId="51088C03" w14:textId="77777777" w:rsidR="00E9319B" w:rsidRDefault="00407046">
            <w:pPr>
              <w:pStyle w:val="TableParagraph"/>
              <w:spacing w:before="58" w:line="235" w:lineRule="exact"/>
              <w:ind w:right="84"/>
            </w:pPr>
            <w:r>
              <w:rPr>
                <w:spacing w:val="-2"/>
              </w:rPr>
              <w:t>195.3</w:t>
            </w:r>
          </w:p>
        </w:tc>
      </w:tr>
      <w:tr w:rsidR="00E9319B" w14:paraId="399071FD" w14:textId="77777777">
        <w:trPr>
          <w:trHeight w:val="313"/>
        </w:trPr>
        <w:tc>
          <w:tcPr>
            <w:tcW w:w="2770" w:type="dxa"/>
          </w:tcPr>
          <w:p w14:paraId="4E786070" w14:textId="77777777" w:rsidR="00E9319B" w:rsidRDefault="00407046">
            <w:pPr>
              <w:pStyle w:val="TableParagraph"/>
              <w:spacing w:before="60" w:line="233" w:lineRule="exact"/>
              <w:ind w:left="107"/>
              <w:jc w:val="left"/>
            </w:pPr>
            <w:r>
              <w:t>Testicular</w:t>
            </w:r>
            <w:r>
              <w:rPr>
                <w:spacing w:val="-8"/>
              </w:rPr>
              <w:t xml:space="preserve"> </w:t>
            </w:r>
            <w:r>
              <w:rPr>
                <w:spacing w:val="-5"/>
              </w:rPr>
              <w:t>[f]</w:t>
            </w:r>
          </w:p>
        </w:tc>
        <w:tc>
          <w:tcPr>
            <w:tcW w:w="1272" w:type="dxa"/>
          </w:tcPr>
          <w:p w14:paraId="7B188F90" w14:textId="77777777" w:rsidR="00E9319B" w:rsidRDefault="00407046">
            <w:pPr>
              <w:pStyle w:val="TableParagraph"/>
              <w:spacing w:before="60" w:line="233" w:lineRule="exact"/>
              <w:ind w:right="86"/>
            </w:pPr>
            <w:r>
              <w:rPr>
                <w:spacing w:val="-4"/>
              </w:rPr>
              <w:t>19.0</w:t>
            </w:r>
          </w:p>
        </w:tc>
        <w:tc>
          <w:tcPr>
            <w:tcW w:w="1529" w:type="dxa"/>
          </w:tcPr>
          <w:p w14:paraId="78487036" w14:textId="77777777" w:rsidR="00E9319B" w:rsidRDefault="00407046">
            <w:pPr>
              <w:pStyle w:val="TableParagraph"/>
              <w:spacing w:before="60" w:line="233" w:lineRule="exact"/>
              <w:ind w:right="89"/>
            </w:pPr>
            <w:r>
              <w:rPr>
                <w:spacing w:val="-5"/>
              </w:rPr>
              <w:t>7.1</w:t>
            </w:r>
          </w:p>
        </w:tc>
        <w:tc>
          <w:tcPr>
            <w:tcW w:w="1440" w:type="dxa"/>
          </w:tcPr>
          <w:p w14:paraId="0E05ACD9" w14:textId="77777777" w:rsidR="00E9319B" w:rsidRDefault="00407046">
            <w:pPr>
              <w:pStyle w:val="TableParagraph"/>
              <w:spacing w:before="60" w:line="233" w:lineRule="exact"/>
              <w:ind w:right="84"/>
            </w:pPr>
            <w:r>
              <w:rPr>
                <w:spacing w:val="-4"/>
              </w:rPr>
              <w:t>20.1</w:t>
            </w:r>
          </w:p>
        </w:tc>
        <w:tc>
          <w:tcPr>
            <w:tcW w:w="1440" w:type="dxa"/>
          </w:tcPr>
          <w:p w14:paraId="0AC4C399" w14:textId="77777777" w:rsidR="00E9319B" w:rsidRDefault="00407046">
            <w:pPr>
              <w:pStyle w:val="TableParagraph"/>
              <w:spacing w:before="60" w:line="233" w:lineRule="exact"/>
              <w:ind w:right="84"/>
            </w:pPr>
            <w:r>
              <w:rPr>
                <w:spacing w:val="-4"/>
              </w:rPr>
              <w:t>46.2</w:t>
            </w:r>
          </w:p>
        </w:tc>
      </w:tr>
      <w:tr w:rsidR="00E9319B" w14:paraId="4650224E" w14:textId="77777777">
        <w:trPr>
          <w:trHeight w:val="508"/>
        </w:trPr>
        <w:tc>
          <w:tcPr>
            <w:tcW w:w="2770" w:type="dxa"/>
          </w:tcPr>
          <w:p w14:paraId="7571D398" w14:textId="77777777" w:rsidR="00E9319B" w:rsidRDefault="00407046">
            <w:pPr>
              <w:pStyle w:val="TableParagraph"/>
              <w:spacing w:line="252" w:lineRule="exact"/>
              <w:ind w:left="107" w:right="101"/>
              <w:jc w:val="left"/>
            </w:pPr>
            <w:r>
              <w:t>Buccal</w:t>
            </w:r>
            <w:r>
              <w:rPr>
                <w:spacing w:val="-12"/>
              </w:rPr>
              <w:t xml:space="preserve"> </w:t>
            </w:r>
            <w:r>
              <w:t>cavity</w:t>
            </w:r>
            <w:r>
              <w:rPr>
                <w:spacing w:val="-10"/>
              </w:rPr>
              <w:t xml:space="preserve"> </w:t>
            </w:r>
            <w:r>
              <w:t>and</w:t>
            </w:r>
            <w:r>
              <w:rPr>
                <w:spacing w:val="-13"/>
              </w:rPr>
              <w:t xml:space="preserve"> </w:t>
            </w:r>
            <w:r>
              <w:t xml:space="preserve">pharynx </w:t>
            </w:r>
            <w:r>
              <w:rPr>
                <w:spacing w:val="-4"/>
              </w:rPr>
              <w:t>[g]</w:t>
            </w:r>
          </w:p>
        </w:tc>
        <w:tc>
          <w:tcPr>
            <w:tcW w:w="1272" w:type="dxa"/>
          </w:tcPr>
          <w:p w14:paraId="2ACF6282" w14:textId="77777777" w:rsidR="00E9319B" w:rsidRDefault="00E9319B">
            <w:pPr>
              <w:pStyle w:val="TableParagraph"/>
              <w:spacing w:before="11"/>
              <w:jc w:val="left"/>
              <w:rPr>
                <w:b/>
                <w:sz w:val="21"/>
              </w:rPr>
            </w:pPr>
          </w:p>
          <w:p w14:paraId="7102EB77" w14:textId="77777777" w:rsidR="00E9319B" w:rsidRDefault="00407046">
            <w:pPr>
              <w:pStyle w:val="TableParagraph"/>
              <w:spacing w:line="235" w:lineRule="exact"/>
              <w:ind w:right="86"/>
            </w:pPr>
            <w:r>
              <w:rPr>
                <w:spacing w:val="-4"/>
              </w:rPr>
              <w:t>52.6</w:t>
            </w:r>
          </w:p>
        </w:tc>
        <w:tc>
          <w:tcPr>
            <w:tcW w:w="1529" w:type="dxa"/>
          </w:tcPr>
          <w:p w14:paraId="1810370F" w14:textId="77777777" w:rsidR="00E9319B" w:rsidRDefault="00E9319B">
            <w:pPr>
              <w:pStyle w:val="TableParagraph"/>
              <w:spacing w:before="11"/>
              <w:jc w:val="left"/>
              <w:rPr>
                <w:b/>
                <w:sz w:val="21"/>
              </w:rPr>
            </w:pPr>
          </w:p>
          <w:p w14:paraId="411CF39F" w14:textId="77777777" w:rsidR="00E9319B" w:rsidRDefault="00407046">
            <w:pPr>
              <w:pStyle w:val="TableParagraph"/>
              <w:spacing w:line="235" w:lineRule="exact"/>
              <w:ind w:right="88"/>
            </w:pPr>
            <w:r>
              <w:rPr>
                <w:spacing w:val="-4"/>
              </w:rPr>
              <w:t>19.7</w:t>
            </w:r>
          </w:p>
        </w:tc>
        <w:tc>
          <w:tcPr>
            <w:tcW w:w="1440" w:type="dxa"/>
          </w:tcPr>
          <w:p w14:paraId="0EBAE4F2" w14:textId="77777777" w:rsidR="00E9319B" w:rsidRDefault="00E9319B">
            <w:pPr>
              <w:pStyle w:val="TableParagraph"/>
              <w:spacing w:before="11"/>
              <w:jc w:val="left"/>
              <w:rPr>
                <w:b/>
                <w:sz w:val="21"/>
              </w:rPr>
            </w:pPr>
          </w:p>
          <w:p w14:paraId="32EDC4A6" w14:textId="77777777" w:rsidR="00E9319B" w:rsidRDefault="00407046">
            <w:pPr>
              <w:pStyle w:val="TableParagraph"/>
              <w:spacing w:line="235" w:lineRule="exact"/>
              <w:ind w:right="84"/>
            </w:pPr>
            <w:r>
              <w:rPr>
                <w:spacing w:val="-4"/>
              </w:rPr>
              <w:t>55.5</w:t>
            </w:r>
          </w:p>
        </w:tc>
        <w:tc>
          <w:tcPr>
            <w:tcW w:w="1440" w:type="dxa"/>
          </w:tcPr>
          <w:p w14:paraId="669DD8A3" w14:textId="77777777" w:rsidR="00E9319B" w:rsidRDefault="00E9319B">
            <w:pPr>
              <w:pStyle w:val="TableParagraph"/>
              <w:spacing w:before="11"/>
              <w:jc w:val="left"/>
              <w:rPr>
                <w:b/>
                <w:sz w:val="21"/>
              </w:rPr>
            </w:pPr>
          </w:p>
          <w:p w14:paraId="508CD83B" w14:textId="77777777" w:rsidR="00E9319B" w:rsidRDefault="00407046">
            <w:pPr>
              <w:pStyle w:val="TableParagraph"/>
              <w:spacing w:line="235" w:lineRule="exact"/>
              <w:ind w:right="84"/>
            </w:pPr>
            <w:r>
              <w:rPr>
                <w:spacing w:val="-2"/>
              </w:rPr>
              <w:t>127.8</w:t>
            </w:r>
          </w:p>
        </w:tc>
      </w:tr>
      <w:tr w:rsidR="00E9319B" w14:paraId="2E09E176" w14:textId="77777777">
        <w:trPr>
          <w:trHeight w:val="313"/>
        </w:trPr>
        <w:tc>
          <w:tcPr>
            <w:tcW w:w="2770" w:type="dxa"/>
          </w:tcPr>
          <w:p w14:paraId="0B40E022" w14:textId="77777777" w:rsidR="00E9319B" w:rsidRDefault="00407046">
            <w:pPr>
              <w:pStyle w:val="TableParagraph"/>
              <w:spacing w:before="60" w:line="233" w:lineRule="exact"/>
              <w:ind w:left="107"/>
              <w:jc w:val="left"/>
            </w:pPr>
            <w:r>
              <w:t>Thyroid</w:t>
            </w:r>
            <w:r>
              <w:rPr>
                <w:spacing w:val="-5"/>
              </w:rPr>
              <w:t xml:space="preserve"> [h]</w:t>
            </w:r>
          </w:p>
        </w:tc>
        <w:tc>
          <w:tcPr>
            <w:tcW w:w="1272" w:type="dxa"/>
          </w:tcPr>
          <w:p w14:paraId="52E32B01" w14:textId="77777777" w:rsidR="00E9319B" w:rsidRDefault="00407046">
            <w:pPr>
              <w:pStyle w:val="TableParagraph"/>
              <w:spacing w:before="60" w:line="233" w:lineRule="exact"/>
              <w:ind w:right="86"/>
            </w:pPr>
            <w:r>
              <w:rPr>
                <w:spacing w:val="-4"/>
              </w:rPr>
              <w:t>40.7</w:t>
            </w:r>
          </w:p>
        </w:tc>
        <w:tc>
          <w:tcPr>
            <w:tcW w:w="1529" w:type="dxa"/>
          </w:tcPr>
          <w:p w14:paraId="6FF5971C" w14:textId="77777777" w:rsidR="00E9319B" w:rsidRDefault="00407046">
            <w:pPr>
              <w:pStyle w:val="TableParagraph"/>
              <w:spacing w:before="60" w:line="233" w:lineRule="exact"/>
              <w:ind w:right="88"/>
            </w:pPr>
            <w:r>
              <w:rPr>
                <w:spacing w:val="-4"/>
              </w:rPr>
              <w:t>15.3</w:t>
            </w:r>
          </w:p>
        </w:tc>
        <w:tc>
          <w:tcPr>
            <w:tcW w:w="1440" w:type="dxa"/>
          </w:tcPr>
          <w:p w14:paraId="3BB2ED88" w14:textId="77777777" w:rsidR="00E9319B" w:rsidRDefault="00407046">
            <w:pPr>
              <w:pStyle w:val="TableParagraph"/>
              <w:spacing w:before="60" w:line="233" w:lineRule="exact"/>
              <w:ind w:right="84"/>
            </w:pPr>
            <w:r>
              <w:rPr>
                <w:spacing w:val="-4"/>
              </w:rPr>
              <w:t>43.0</w:t>
            </w:r>
          </w:p>
        </w:tc>
        <w:tc>
          <w:tcPr>
            <w:tcW w:w="1440" w:type="dxa"/>
          </w:tcPr>
          <w:p w14:paraId="5A4F44A9" w14:textId="77777777" w:rsidR="00E9319B" w:rsidRDefault="00407046">
            <w:pPr>
              <w:pStyle w:val="TableParagraph"/>
              <w:spacing w:before="60" w:line="233" w:lineRule="exact"/>
              <w:ind w:right="84"/>
            </w:pPr>
            <w:r>
              <w:rPr>
                <w:spacing w:val="-4"/>
              </w:rPr>
              <w:t>98.9</w:t>
            </w:r>
          </w:p>
        </w:tc>
      </w:tr>
      <w:tr w:rsidR="00E9319B" w14:paraId="773AC74E" w14:textId="77777777">
        <w:trPr>
          <w:trHeight w:val="316"/>
        </w:trPr>
        <w:tc>
          <w:tcPr>
            <w:tcW w:w="2770" w:type="dxa"/>
          </w:tcPr>
          <w:p w14:paraId="4C1B2C15" w14:textId="77777777" w:rsidR="00E9319B" w:rsidRDefault="00407046">
            <w:pPr>
              <w:pStyle w:val="TableParagraph"/>
              <w:spacing w:before="60" w:line="235" w:lineRule="exact"/>
              <w:ind w:left="107"/>
              <w:jc w:val="left"/>
            </w:pPr>
            <w:r>
              <w:t>Melanoma</w:t>
            </w:r>
            <w:r>
              <w:rPr>
                <w:spacing w:val="-8"/>
              </w:rPr>
              <w:t xml:space="preserve"> </w:t>
            </w:r>
            <w:r>
              <w:rPr>
                <w:spacing w:val="-5"/>
              </w:rPr>
              <w:t>[i]</w:t>
            </w:r>
          </w:p>
        </w:tc>
        <w:tc>
          <w:tcPr>
            <w:tcW w:w="1272" w:type="dxa"/>
          </w:tcPr>
          <w:p w14:paraId="4976EEA8" w14:textId="77777777" w:rsidR="00E9319B" w:rsidRDefault="00407046">
            <w:pPr>
              <w:pStyle w:val="TableParagraph"/>
              <w:spacing w:before="60" w:line="235" w:lineRule="exact"/>
              <w:ind w:right="86"/>
            </w:pPr>
            <w:r>
              <w:rPr>
                <w:spacing w:val="-4"/>
              </w:rPr>
              <w:t>97.0</w:t>
            </w:r>
          </w:p>
        </w:tc>
        <w:tc>
          <w:tcPr>
            <w:tcW w:w="1529" w:type="dxa"/>
          </w:tcPr>
          <w:p w14:paraId="72AE7261" w14:textId="77777777" w:rsidR="00E9319B" w:rsidRDefault="00407046">
            <w:pPr>
              <w:pStyle w:val="TableParagraph"/>
              <w:spacing w:before="60" w:line="235" w:lineRule="exact"/>
              <w:ind w:right="88"/>
            </w:pPr>
            <w:r>
              <w:rPr>
                <w:spacing w:val="-4"/>
              </w:rPr>
              <w:t>36.4</w:t>
            </w:r>
          </w:p>
        </w:tc>
        <w:tc>
          <w:tcPr>
            <w:tcW w:w="1440" w:type="dxa"/>
          </w:tcPr>
          <w:p w14:paraId="2966DACA" w14:textId="77777777" w:rsidR="00E9319B" w:rsidRDefault="00407046">
            <w:pPr>
              <w:pStyle w:val="TableParagraph"/>
              <w:spacing w:before="60" w:line="235" w:lineRule="exact"/>
              <w:ind w:right="84"/>
            </w:pPr>
            <w:r>
              <w:rPr>
                <w:spacing w:val="-2"/>
              </w:rPr>
              <w:t>102.4</w:t>
            </w:r>
          </w:p>
        </w:tc>
        <w:tc>
          <w:tcPr>
            <w:tcW w:w="1440" w:type="dxa"/>
          </w:tcPr>
          <w:p w14:paraId="69E4526B" w14:textId="77777777" w:rsidR="00E9319B" w:rsidRDefault="00407046">
            <w:pPr>
              <w:pStyle w:val="TableParagraph"/>
              <w:spacing w:before="60" w:line="235" w:lineRule="exact"/>
              <w:ind w:right="84"/>
            </w:pPr>
            <w:r>
              <w:rPr>
                <w:spacing w:val="-2"/>
              </w:rPr>
              <w:t>235.8</w:t>
            </w:r>
          </w:p>
        </w:tc>
      </w:tr>
      <w:tr w:rsidR="00E9319B" w14:paraId="73D9F417" w14:textId="77777777">
        <w:trPr>
          <w:trHeight w:val="315"/>
        </w:trPr>
        <w:tc>
          <w:tcPr>
            <w:tcW w:w="2770" w:type="dxa"/>
          </w:tcPr>
          <w:p w14:paraId="24FD05E1" w14:textId="77777777" w:rsidR="00E9319B" w:rsidRDefault="00407046">
            <w:pPr>
              <w:pStyle w:val="TableParagraph"/>
              <w:spacing w:before="60" w:line="235" w:lineRule="exact"/>
              <w:ind w:left="107"/>
              <w:jc w:val="left"/>
              <w:rPr>
                <w:b/>
              </w:rPr>
            </w:pPr>
            <w:r>
              <w:rPr>
                <w:b/>
                <w:spacing w:val="-2"/>
              </w:rPr>
              <w:t>Total</w:t>
            </w:r>
          </w:p>
        </w:tc>
        <w:tc>
          <w:tcPr>
            <w:tcW w:w="1272" w:type="dxa"/>
          </w:tcPr>
          <w:p w14:paraId="19D75D09" w14:textId="77777777" w:rsidR="00E9319B" w:rsidRDefault="00407046">
            <w:pPr>
              <w:pStyle w:val="TableParagraph"/>
              <w:spacing w:before="60" w:line="235" w:lineRule="exact"/>
              <w:ind w:right="86"/>
              <w:rPr>
                <w:b/>
              </w:rPr>
            </w:pPr>
            <w:r>
              <w:rPr>
                <w:b/>
                <w:spacing w:val="-2"/>
              </w:rPr>
              <w:t>351.3</w:t>
            </w:r>
          </w:p>
        </w:tc>
        <w:tc>
          <w:tcPr>
            <w:tcW w:w="1529" w:type="dxa"/>
          </w:tcPr>
          <w:p w14:paraId="7618E301" w14:textId="77777777" w:rsidR="00E9319B" w:rsidRDefault="00407046">
            <w:pPr>
              <w:pStyle w:val="TableParagraph"/>
              <w:spacing w:before="60" w:line="235" w:lineRule="exact"/>
              <w:ind w:right="88"/>
              <w:rPr>
                <w:b/>
              </w:rPr>
            </w:pPr>
            <w:r>
              <w:rPr>
                <w:b/>
                <w:spacing w:val="-2"/>
              </w:rPr>
              <w:t>131.7</w:t>
            </w:r>
          </w:p>
        </w:tc>
        <w:tc>
          <w:tcPr>
            <w:tcW w:w="1440" w:type="dxa"/>
          </w:tcPr>
          <w:p w14:paraId="33C99B2B" w14:textId="77777777" w:rsidR="00E9319B" w:rsidRDefault="00407046">
            <w:pPr>
              <w:pStyle w:val="TableParagraph"/>
              <w:spacing w:before="60" w:line="235" w:lineRule="exact"/>
              <w:ind w:right="84"/>
              <w:rPr>
                <w:b/>
              </w:rPr>
            </w:pPr>
            <w:r>
              <w:rPr>
                <w:b/>
                <w:spacing w:val="-2"/>
              </w:rPr>
              <w:t>308.7</w:t>
            </w:r>
          </w:p>
        </w:tc>
        <w:tc>
          <w:tcPr>
            <w:tcW w:w="1440" w:type="dxa"/>
          </w:tcPr>
          <w:p w14:paraId="5852998F" w14:textId="77777777" w:rsidR="00E9319B" w:rsidRDefault="00407046">
            <w:pPr>
              <w:pStyle w:val="TableParagraph"/>
              <w:spacing w:before="60" w:line="235" w:lineRule="exact"/>
              <w:ind w:right="84"/>
              <w:rPr>
                <w:b/>
              </w:rPr>
            </w:pPr>
            <w:r>
              <w:rPr>
                <w:b/>
                <w:spacing w:val="-2"/>
              </w:rPr>
              <w:t>791.7</w:t>
            </w:r>
          </w:p>
        </w:tc>
      </w:tr>
    </w:tbl>
    <w:p w14:paraId="0B75FAD6" w14:textId="77777777" w:rsidR="00E9319B" w:rsidRDefault="00407046">
      <w:pPr>
        <w:pStyle w:val="ListParagraph"/>
        <w:numPr>
          <w:ilvl w:val="1"/>
          <w:numId w:val="22"/>
        </w:numPr>
        <w:tabs>
          <w:tab w:val="left" w:pos="712"/>
        </w:tabs>
        <w:spacing w:before="5" w:line="259" w:lineRule="auto"/>
        <w:ind w:right="140" w:firstLine="0"/>
        <w:rPr>
          <w:sz w:val="20"/>
        </w:rPr>
      </w:pPr>
      <w:r>
        <w:rPr>
          <w:sz w:val="20"/>
        </w:rPr>
        <w:t>Number</w:t>
      </w:r>
      <w:r>
        <w:rPr>
          <w:spacing w:val="-3"/>
          <w:sz w:val="20"/>
        </w:rPr>
        <w:t xml:space="preserve"> </w:t>
      </w:r>
      <w:r>
        <w:rPr>
          <w:sz w:val="20"/>
        </w:rPr>
        <w:t>of</w:t>
      </w:r>
      <w:r>
        <w:rPr>
          <w:spacing w:val="-5"/>
          <w:sz w:val="20"/>
        </w:rPr>
        <w:t xml:space="preserve"> </w:t>
      </w:r>
      <w:r>
        <w:rPr>
          <w:sz w:val="20"/>
        </w:rPr>
        <w:t>non-inmate</w:t>
      </w:r>
      <w:r>
        <w:rPr>
          <w:spacing w:val="-4"/>
          <w:sz w:val="20"/>
        </w:rPr>
        <w:t xml:space="preserve"> </w:t>
      </w:r>
      <w:r>
        <w:rPr>
          <w:sz w:val="20"/>
        </w:rPr>
        <w:t>firefighters</w:t>
      </w:r>
      <w:r>
        <w:rPr>
          <w:spacing w:val="-4"/>
          <w:sz w:val="20"/>
        </w:rPr>
        <w:t xml:space="preserve"> </w:t>
      </w:r>
      <w:r>
        <w:rPr>
          <w:sz w:val="20"/>
        </w:rPr>
        <w:t>from</w:t>
      </w:r>
      <w:r>
        <w:rPr>
          <w:spacing w:val="-3"/>
          <w:sz w:val="20"/>
        </w:rPr>
        <w:t xml:space="preserve"> </w:t>
      </w:r>
      <w:r>
        <w:rPr>
          <w:sz w:val="20"/>
        </w:rPr>
        <w:t>the</w:t>
      </w:r>
      <w:r>
        <w:rPr>
          <w:spacing w:val="-4"/>
          <w:sz w:val="20"/>
        </w:rPr>
        <w:t xml:space="preserve"> </w:t>
      </w:r>
      <w:r>
        <w:rPr>
          <w:sz w:val="20"/>
        </w:rPr>
        <w:t>U.S.</w:t>
      </w:r>
      <w:r>
        <w:rPr>
          <w:spacing w:val="-3"/>
          <w:sz w:val="20"/>
        </w:rPr>
        <w:t xml:space="preserve"> </w:t>
      </w:r>
      <w:r>
        <w:rPr>
          <w:sz w:val="20"/>
        </w:rPr>
        <w:t>Fire</w:t>
      </w:r>
      <w:r>
        <w:rPr>
          <w:spacing w:val="-4"/>
          <w:sz w:val="20"/>
        </w:rPr>
        <w:t xml:space="preserve"> </w:t>
      </w:r>
      <w:r>
        <w:rPr>
          <w:sz w:val="20"/>
        </w:rPr>
        <w:t>Administration</w:t>
      </w:r>
      <w:r>
        <w:rPr>
          <w:spacing w:val="-3"/>
          <w:sz w:val="20"/>
        </w:rPr>
        <w:t xml:space="preserve"> </w:t>
      </w:r>
      <w:r>
        <w:rPr>
          <w:sz w:val="20"/>
        </w:rPr>
        <w:t>(USFA)</w:t>
      </w:r>
      <w:r>
        <w:rPr>
          <w:spacing w:val="-3"/>
          <w:sz w:val="20"/>
        </w:rPr>
        <w:t xml:space="preserve"> </w:t>
      </w:r>
      <w:r>
        <w:rPr>
          <w:sz w:val="20"/>
        </w:rPr>
        <w:t>National</w:t>
      </w:r>
      <w:r>
        <w:rPr>
          <w:spacing w:val="-4"/>
          <w:sz w:val="20"/>
        </w:rPr>
        <w:t xml:space="preserve"> </w:t>
      </w:r>
      <w:r>
        <w:rPr>
          <w:sz w:val="20"/>
        </w:rPr>
        <w:t>Fire</w:t>
      </w:r>
      <w:r>
        <w:rPr>
          <w:spacing w:val="-4"/>
          <w:sz w:val="20"/>
        </w:rPr>
        <w:t xml:space="preserve"> </w:t>
      </w:r>
      <w:r>
        <w:rPr>
          <w:sz w:val="20"/>
        </w:rPr>
        <w:t xml:space="preserve">Department Registry: National Data. (2020). Available at </w:t>
      </w:r>
      <w:r>
        <w:rPr>
          <w:i/>
          <w:sz w:val="20"/>
        </w:rPr>
        <w:t>https://apps.usfa.fema.gov/registry/download</w:t>
      </w:r>
      <w:r>
        <w:rPr>
          <w:sz w:val="20"/>
        </w:rPr>
        <w:t xml:space="preserve">. Also included are the estimated number of inmate firefighters compiled from internet searches primarily of states' </w:t>
      </w:r>
      <w:r>
        <w:rPr>
          <w:spacing w:val="-2"/>
          <w:sz w:val="20"/>
        </w:rPr>
        <w:t>websites.</w:t>
      </w:r>
    </w:p>
    <w:p w14:paraId="4824AD8C" w14:textId="77777777" w:rsidR="00E9319B" w:rsidRDefault="00407046">
      <w:pPr>
        <w:pStyle w:val="ListParagraph"/>
        <w:numPr>
          <w:ilvl w:val="1"/>
          <w:numId w:val="22"/>
        </w:numPr>
        <w:tabs>
          <w:tab w:val="left" w:pos="724"/>
        </w:tabs>
        <w:spacing w:line="261" w:lineRule="auto"/>
        <w:ind w:right="577" w:firstLine="0"/>
        <w:rPr>
          <w:i/>
          <w:sz w:val="20"/>
        </w:rPr>
      </w:pPr>
      <w:r>
        <w:rPr>
          <w:sz w:val="20"/>
        </w:rPr>
        <w:t>Incidence</w:t>
      </w:r>
      <w:r>
        <w:rPr>
          <w:spacing w:val="-6"/>
          <w:sz w:val="20"/>
        </w:rPr>
        <w:t xml:space="preserve"> </w:t>
      </w:r>
      <w:r>
        <w:rPr>
          <w:sz w:val="20"/>
        </w:rPr>
        <w:t>rate</w:t>
      </w:r>
      <w:r>
        <w:rPr>
          <w:spacing w:val="-4"/>
          <w:sz w:val="20"/>
        </w:rPr>
        <w:t xml:space="preserve"> </w:t>
      </w:r>
      <w:r>
        <w:rPr>
          <w:sz w:val="20"/>
        </w:rPr>
        <w:t>based</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American</w:t>
      </w:r>
      <w:r>
        <w:rPr>
          <w:spacing w:val="-3"/>
          <w:sz w:val="20"/>
        </w:rPr>
        <w:t xml:space="preserve"> </w:t>
      </w:r>
      <w:r>
        <w:rPr>
          <w:sz w:val="20"/>
        </w:rPr>
        <w:t>Cancer</w:t>
      </w:r>
      <w:r>
        <w:rPr>
          <w:spacing w:val="-3"/>
          <w:sz w:val="20"/>
        </w:rPr>
        <w:t xml:space="preserve"> </w:t>
      </w:r>
      <w:r>
        <w:rPr>
          <w:sz w:val="20"/>
        </w:rPr>
        <w:t>Society's</w:t>
      </w:r>
      <w:r>
        <w:rPr>
          <w:spacing w:val="-5"/>
          <w:sz w:val="20"/>
        </w:rPr>
        <w:t xml:space="preserve"> </w:t>
      </w:r>
      <w:r>
        <w:rPr>
          <w:sz w:val="20"/>
        </w:rPr>
        <w:t>Cancer</w:t>
      </w:r>
      <w:r>
        <w:rPr>
          <w:spacing w:val="-3"/>
          <w:sz w:val="20"/>
        </w:rPr>
        <w:t xml:space="preserve"> </w:t>
      </w:r>
      <w:r>
        <w:rPr>
          <w:sz w:val="20"/>
        </w:rPr>
        <w:t>Statistics</w:t>
      </w:r>
      <w:r>
        <w:rPr>
          <w:spacing w:val="-5"/>
          <w:sz w:val="20"/>
        </w:rPr>
        <w:t xml:space="preserve"> </w:t>
      </w:r>
      <w:r>
        <w:rPr>
          <w:sz w:val="20"/>
        </w:rPr>
        <w:t>Center</w:t>
      </w:r>
      <w:r>
        <w:rPr>
          <w:spacing w:val="-3"/>
          <w:sz w:val="20"/>
        </w:rPr>
        <w:t xml:space="preserve"> </w:t>
      </w:r>
      <w:r>
        <w:rPr>
          <w:sz w:val="20"/>
        </w:rPr>
        <w:t>(CSC).</w:t>
      </w:r>
      <w:r>
        <w:rPr>
          <w:spacing w:val="-3"/>
          <w:sz w:val="20"/>
        </w:rPr>
        <w:t xml:space="preserve"> </w:t>
      </w:r>
      <w:r>
        <w:rPr>
          <w:sz w:val="20"/>
        </w:rPr>
        <w:t xml:space="preserve">2015-2019 average annual incidence rate. </w:t>
      </w:r>
      <w:r>
        <w:rPr>
          <w:i/>
          <w:sz w:val="20"/>
        </w:rPr>
        <w:t>https://cancerstatisticscenter.cancer.org/#!/cancer-site/Breast</w:t>
      </w:r>
    </w:p>
    <w:p w14:paraId="4222AA7A" w14:textId="77777777" w:rsidR="00E9319B" w:rsidRDefault="00407046">
      <w:pPr>
        <w:pStyle w:val="ListParagraph"/>
        <w:numPr>
          <w:ilvl w:val="1"/>
          <w:numId w:val="22"/>
        </w:numPr>
        <w:tabs>
          <w:tab w:val="left" w:pos="711"/>
        </w:tabs>
        <w:spacing w:line="256" w:lineRule="auto"/>
        <w:ind w:left="439" w:right="538" w:firstLine="0"/>
        <w:rPr>
          <w:sz w:val="20"/>
        </w:rPr>
      </w:pPr>
      <w:r>
        <w:rPr>
          <w:sz w:val="20"/>
        </w:rPr>
        <w:t>Incidence rate based on CSC 2015-2019 average annual incidence rate (</w:t>
      </w:r>
      <w:r>
        <w:rPr>
          <w:i/>
          <w:sz w:val="20"/>
        </w:rPr>
        <w:t>https://cancerstatisticscenter.cancer.org/#!/cancer-site/Colorectum</w:t>
      </w:r>
      <w:r>
        <w:rPr>
          <w:sz w:val="20"/>
        </w:rPr>
        <w:t>)</w:t>
      </w:r>
      <w:r>
        <w:rPr>
          <w:spacing w:val="-6"/>
          <w:sz w:val="20"/>
        </w:rPr>
        <w:t xml:space="preserve"> </w:t>
      </w:r>
      <w:r>
        <w:rPr>
          <w:sz w:val="20"/>
        </w:rPr>
        <w:t>and</w:t>
      </w:r>
      <w:r>
        <w:rPr>
          <w:spacing w:val="-6"/>
          <w:sz w:val="20"/>
        </w:rPr>
        <w:t xml:space="preserve"> </w:t>
      </w:r>
      <w:r>
        <w:rPr>
          <w:sz w:val="20"/>
        </w:rPr>
        <w:t>Jalilian</w:t>
      </w:r>
      <w:r>
        <w:rPr>
          <w:spacing w:val="-6"/>
          <w:sz w:val="20"/>
        </w:rPr>
        <w:t xml:space="preserve"> </w:t>
      </w:r>
      <w:r>
        <w:rPr>
          <w:sz w:val="20"/>
        </w:rPr>
        <w:t>et</w:t>
      </w:r>
      <w:r>
        <w:rPr>
          <w:spacing w:val="-7"/>
          <w:sz w:val="20"/>
        </w:rPr>
        <w:t xml:space="preserve"> </w:t>
      </w:r>
      <w:r>
        <w:rPr>
          <w:sz w:val="20"/>
        </w:rPr>
        <w:t>al.</w:t>
      </w:r>
      <w:r>
        <w:rPr>
          <w:spacing w:val="-6"/>
          <w:sz w:val="20"/>
        </w:rPr>
        <w:t xml:space="preserve"> </w:t>
      </w:r>
      <w:r>
        <w:rPr>
          <w:sz w:val="20"/>
        </w:rPr>
        <w:t>(2019)</w:t>
      </w:r>
      <w:r>
        <w:rPr>
          <w:spacing w:val="-6"/>
          <w:sz w:val="20"/>
        </w:rPr>
        <w:t xml:space="preserve"> </w:t>
      </w:r>
      <w:r>
        <w:rPr>
          <w:sz w:val="20"/>
        </w:rPr>
        <w:t>"Cancer</w:t>
      </w:r>
    </w:p>
    <w:p w14:paraId="46F2E343" w14:textId="77777777" w:rsidR="00E9319B" w:rsidRDefault="00407046">
      <w:pPr>
        <w:pStyle w:val="BodyText"/>
        <w:spacing w:before="3"/>
        <w:ind w:left="0"/>
        <w:rPr>
          <w:sz w:val="16"/>
        </w:rPr>
      </w:pPr>
      <w:r>
        <w:rPr>
          <w:noProof/>
        </w:rPr>
        <mc:AlternateContent>
          <mc:Choice Requires="wps">
            <w:drawing>
              <wp:anchor distT="0" distB="0" distL="0" distR="0" simplePos="0" relativeHeight="487613952" behindDoc="1" locked="0" layoutInCell="1" allowOverlap="1" wp14:anchorId="1C2DD2CF" wp14:editId="24FD152F">
                <wp:simplePos x="0" y="0"/>
                <wp:positionH relativeFrom="page">
                  <wp:posOffset>1371600</wp:posOffset>
                </wp:positionH>
                <wp:positionV relativeFrom="paragraph">
                  <wp:posOffset>134339</wp:posOffset>
                </wp:positionV>
                <wp:extent cx="1828800" cy="952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18908" id="Graphic 72" o:spid="_x0000_s1026" style="position:absolute;margin-left:108pt;margin-top:10.6pt;width:2in;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rnJtd0AAAAJAQAADwAAAGRycy9kb3ducmV2LnhtbEyPQU/DMAyF&#10;70j8h8hI3Fi6wgaUphNCTNzQNtDEMW1MW61xpsZry7/HO8HNfn56/l6+mnynBuxjG8jAfJaAQqqC&#10;a6k28PmxvnkAFdmSs10gNPCDEVbF5UVuMxdG2uKw41pJCMXMGmiYj5nWsWrQ2zgLRyS5fYfeW5a1&#10;r7Xr7SjhvtNpkiy1ty3Jh8Ye8aXB6rA7eQMjl/vh8XD79sqL9abcsnv/2rMx11fT8xMoxon/zHDG&#10;F3QohKkMJ3JRdQbS+VK68HlIQYlhkdyJUIqQ3oMucv2/QfELAAD//wMAUEsBAi0AFAAGAAgAAAAh&#10;ALaDOJL+AAAA4QEAABMAAAAAAAAAAAAAAAAAAAAAAFtDb250ZW50X1R5cGVzXS54bWxQSwECLQAU&#10;AAYACAAAACEAOP0h/9YAAACUAQAACwAAAAAAAAAAAAAAAAAvAQAAX3JlbHMvLnJlbHNQSwECLQAU&#10;AAYACAAAACEAqgkhMB4CAAC9BAAADgAAAAAAAAAAAAAAAAAuAgAAZHJzL2Uyb0RvYy54bWxQSwEC&#10;LQAUAAYACAAAACEAnrnJtd0AAAAJAQAADwAAAAAAAAAAAAAAAAB4BAAAZHJzL2Rvd25yZXYueG1s&#10;UEsFBgAAAAAEAAQA8wAAAIIFAAAAAA==&#10;" path="m1828800,l,,,9143r1828800,l1828800,xe" fillcolor="black" stroked="f">
                <v:path arrowok="t"/>
                <w10:wrap type="topAndBottom" anchorx="page"/>
              </v:shape>
            </w:pict>
          </mc:Fallback>
        </mc:AlternateContent>
      </w:r>
    </w:p>
    <w:p w14:paraId="6F054C1E" w14:textId="77777777" w:rsidR="00E9319B" w:rsidRDefault="00407046">
      <w:pPr>
        <w:spacing w:before="101"/>
        <w:ind w:left="439" w:right="141"/>
        <w:rPr>
          <w:sz w:val="20"/>
        </w:rPr>
      </w:pPr>
      <w:bookmarkStart w:id="115" w:name="_bookmark66"/>
      <w:bookmarkEnd w:id="115"/>
      <w:r>
        <w:rPr>
          <w:sz w:val="20"/>
          <w:vertAlign w:val="superscript"/>
        </w:rPr>
        <w:t>67</w:t>
      </w:r>
      <w:r>
        <w:rPr>
          <w:sz w:val="20"/>
        </w:rPr>
        <w:t xml:space="preserve"> Data for incidence and mortality rates for prostate cancer from the CDC: </w:t>
      </w:r>
      <w:r>
        <w:rPr>
          <w:i/>
          <w:spacing w:val="-2"/>
          <w:sz w:val="20"/>
        </w:rPr>
        <w:t>https://</w:t>
      </w:r>
      <w:hyperlink r:id="rId118" w:anchor="%3A~%3Atext%3DOut%20of%20every%20100%20">
        <w:r>
          <w:rPr>
            <w:i/>
            <w:spacing w:val="-2"/>
            <w:sz w:val="20"/>
          </w:rPr>
          <w:t>www.cdc.gov/cancer/prostate/basic_info/risk_factors.htm#:~:text=Out%20of%20every%20100%20</w:t>
        </w:r>
      </w:hyperlink>
      <w:r>
        <w:rPr>
          <w:i/>
          <w:spacing w:val="-2"/>
          <w:sz w:val="20"/>
        </w:rPr>
        <w:t xml:space="preserve"> </w:t>
      </w:r>
      <w:r>
        <w:rPr>
          <w:i/>
          <w:sz w:val="20"/>
        </w:rPr>
        <w:t>American,increased%20risk%20for%20prostate%20cancer</w:t>
      </w:r>
      <w:r>
        <w:rPr>
          <w:sz w:val="20"/>
        </w:rPr>
        <w:t xml:space="preserve">. Data from ACS for testicular, buccal cavity and pharynx, thyroid, and melanoma cancers. For example, see </w:t>
      </w:r>
      <w:r>
        <w:rPr>
          <w:i/>
          <w:sz w:val="20"/>
        </w:rPr>
        <w:t>https:</w:t>
      </w:r>
      <w:hyperlink r:id="rId119">
        <w:r>
          <w:rPr>
            <w:i/>
            <w:sz w:val="20"/>
          </w:rPr>
          <w:t>//w</w:t>
        </w:r>
      </w:hyperlink>
      <w:r>
        <w:rPr>
          <w:i/>
          <w:sz w:val="20"/>
        </w:rPr>
        <w:t>ww</w:t>
      </w:r>
      <w:hyperlink r:id="rId120">
        <w:r>
          <w:rPr>
            <w:i/>
            <w:sz w:val="20"/>
          </w:rPr>
          <w:t>.cancer.org/cancer/testicular-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 xml:space="preserve">out%2033 </w:t>
      </w:r>
      <w:r>
        <w:rPr>
          <w:sz w:val="20"/>
        </w:rPr>
        <w:t>(Accessed March 26, 2023).</w:t>
      </w:r>
    </w:p>
    <w:p w14:paraId="3945FF61" w14:textId="77777777" w:rsidR="00E9319B" w:rsidRDefault="00E9319B">
      <w:pPr>
        <w:rPr>
          <w:sz w:val="20"/>
        </w:rPr>
        <w:sectPr w:rsidR="00E9319B">
          <w:pgSz w:w="12240" w:h="15840"/>
          <w:pgMar w:top="1340" w:right="1320" w:bottom="1220" w:left="1720" w:header="0" w:footer="1034" w:gutter="0"/>
          <w:cols w:space="720"/>
        </w:sectPr>
      </w:pPr>
    </w:p>
    <w:p w14:paraId="4D62F60B" w14:textId="77777777" w:rsidR="00E9319B" w:rsidRDefault="00407046">
      <w:pPr>
        <w:spacing w:before="80"/>
        <w:ind w:left="440"/>
        <w:rPr>
          <w:sz w:val="20"/>
        </w:rPr>
      </w:pPr>
      <w:r>
        <w:rPr>
          <w:sz w:val="20"/>
        </w:rPr>
        <w:t>incidence</w:t>
      </w:r>
      <w:r>
        <w:rPr>
          <w:spacing w:val="-8"/>
          <w:sz w:val="20"/>
        </w:rPr>
        <w:t xml:space="preserve"> </w:t>
      </w:r>
      <w:r>
        <w:rPr>
          <w:sz w:val="20"/>
        </w:rPr>
        <w:t>and</w:t>
      </w:r>
      <w:r>
        <w:rPr>
          <w:spacing w:val="-7"/>
          <w:sz w:val="20"/>
        </w:rPr>
        <w:t xml:space="preserve"> </w:t>
      </w:r>
      <w:r>
        <w:rPr>
          <w:sz w:val="20"/>
        </w:rPr>
        <w:t>mortality</w:t>
      </w:r>
      <w:r>
        <w:rPr>
          <w:spacing w:val="-7"/>
          <w:sz w:val="20"/>
        </w:rPr>
        <w:t xml:space="preserve"> </w:t>
      </w:r>
      <w:r>
        <w:rPr>
          <w:sz w:val="20"/>
        </w:rPr>
        <w:t>among</w:t>
      </w:r>
      <w:r>
        <w:rPr>
          <w:spacing w:val="-7"/>
          <w:sz w:val="20"/>
        </w:rPr>
        <w:t xml:space="preserve"> </w:t>
      </w:r>
      <w:r>
        <w:rPr>
          <w:sz w:val="20"/>
        </w:rPr>
        <w:t>firefighters."</w:t>
      </w:r>
      <w:r>
        <w:rPr>
          <w:spacing w:val="-7"/>
          <w:sz w:val="20"/>
        </w:rPr>
        <w:t xml:space="preserve"> </w:t>
      </w:r>
      <w:r>
        <w:rPr>
          <w:i/>
          <w:sz w:val="20"/>
        </w:rPr>
        <w:t>International</w:t>
      </w:r>
      <w:r>
        <w:rPr>
          <w:i/>
          <w:spacing w:val="-8"/>
          <w:sz w:val="20"/>
        </w:rPr>
        <w:t xml:space="preserve"> </w:t>
      </w:r>
      <w:r>
        <w:rPr>
          <w:i/>
          <w:sz w:val="20"/>
        </w:rPr>
        <w:t>Journal</w:t>
      </w:r>
      <w:r>
        <w:rPr>
          <w:i/>
          <w:spacing w:val="-8"/>
          <w:sz w:val="20"/>
        </w:rPr>
        <w:t xml:space="preserve"> </w:t>
      </w:r>
      <w:r>
        <w:rPr>
          <w:i/>
          <w:sz w:val="20"/>
        </w:rPr>
        <w:t>of</w:t>
      </w:r>
      <w:r>
        <w:rPr>
          <w:i/>
          <w:spacing w:val="-7"/>
          <w:sz w:val="20"/>
        </w:rPr>
        <w:t xml:space="preserve"> </w:t>
      </w:r>
      <w:r>
        <w:rPr>
          <w:i/>
          <w:sz w:val="20"/>
        </w:rPr>
        <w:t>Cancer</w:t>
      </w:r>
      <w:r>
        <w:rPr>
          <w:sz w:val="20"/>
        </w:rPr>
        <w:t>.</w:t>
      </w:r>
      <w:r>
        <w:rPr>
          <w:spacing w:val="-10"/>
          <w:sz w:val="20"/>
        </w:rPr>
        <w:t xml:space="preserve"> </w:t>
      </w:r>
      <w:r>
        <w:rPr>
          <w:spacing w:val="-2"/>
          <w:sz w:val="20"/>
        </w:rPr>
        <w:t>145:2639–2646.</w:t>
      </w:r>
    </w:p>
    <w:p w14:paraId="6885DA9C" w14:textId="77777777" w:rsidR="00E9319B" w:rsidRDefault="002E05CA">
      <w:pPr>
        <w:spacing w:before="17"/>
        <w:ind w:left="439"/>
        <w:rPr>
          <w:sz w:val="20"/>
        </w:rPr>
      </w:pPr>
      <w:hyperlink r:id="rId121">
        <w:r w:rsidR="00407046">
          <w:rPr>
            <w:i/>
            <w:spacing w:val="-2"/>
            <w:sz w:val="20"/>
          </w:rPr>
          <w:t>http://dx.doi.org/10.1002/ijc.32199</w:t>
        </w:r>
        <w:r w:rsidR="00407046">
          <w:rPr>
            <w:spacing w:val="-2"/>
            <w:sz w:val="20"/>
          </w:rPr>
          <w:t>.</w:t>
        </w:r>
      </w:hyperlink>
    </w:p>
    <w:p w14:paraId="722091F9" w14:textId="77777777" w:rsidR="00E9319B" w:rsidRDefault="00407046">
      <w:pPr>
        <w:pStyle w:val="ListParagraph"/>
        <w:numPr>
          <w:ilvl w:val="1"/>
          <w:numId w:val="22"/>
        </w:numPr>
        <w:tabs>
          <w:tab w:val="left" w:pos="723"/>
        </w:tabs>
        <w:spacing w:before="20" w:line="259" w:lineRule="auto"/>
        <w:ind w:left="439" w:right="296" w:firstLine="0"/>
        <w:rPr>
          <w:i/>
          <w:sz w:val="20"/>
        </w:rPr>
      </w:pPr>
      <w:r>
        <w:rPr>
          <w:sz w:val="20"/>
        </w:rPr>
        <w:t>Incidence rate based on CSC 2015-2019 average annual incidence rate (</w:t>
      </w:r>
      <w:r>
        <w:rPr>
          <w:i/>
          <w:sz w:val="20"/>
        </w:rPr>
        <w:t>https://cancerstatisticscenter.cancer.org/#!/cancer-site/Lung%20and%20bronchus</w:t>
      </w:r>
      <w:r>
        <w:rPr>
          <w:sz w:val="20"/>
        </w:rPr>
        <w:t>) and Daniels, R.D., Kubale,T.L.,</w:t>
      </w:r>
      <w:r>
        <w:rPr>
          <w:spacing w:val="-3"/>
          <w:sz w:val="20"/>
        </w:rPr>
        <w:t xml:space="preserve"> </w:t>
      </w:r>
      <w:r>
        <w:rPr>
          <w:sz w:val="20"/>
        </w:rPr>
        <w:t>Yiin,</w:t>
      </w:r>
      <w:r>
        <w:rPr>
          <w:spacing w:val="-6"/>
          <w:sz w:val="20"/>
        </w:rPr>
        <w:t xml:space="preserve"> </w:t>
      </w:r>
      <w:r>
        <w:rPr>
          <w:sz w:val="20"/>
        </w:rPr>
        <w:t>J.H.,</w:t>
      </w:r>
      <w:r>
        <w:rPr>
          <w:spacing w:val="-3"/>
          <w:sz w:val="20"/>
        </w:rPr>
        <w:t xml:space="preserve"> </w:t>
      </w:r>
      <w:r>
        <w:rPr>
          <w:sz w:val="20"/>
        </w:rPr>
        <w:t>et</w:t>
      </w:r>
      <w:r>
        <w:rPr>
          <w:spacing w:val="-4"/>
          <w:sz w:val="20"/>
        </w:rPr>
        <w:t xml:space="preserve"> </w:t>
      </w:r>
      <w:r>
        <w:rPr>
          <w:sz w:val="20"/>
        </w:rPr>
        <w:t>al.</w:t>
      </w:r>
      <w:r>
        <w:rPr>
          <w:spacing w:val="-3"/>
          <w:sz w:val="20"/>
        </w:rPr>
        <w:t xml:space="preserve"> </w:t>
      </w:r>
      <w:r>
        <w:rPr>
          <w:sz w:val="20"/>
        </w:rPr>
        <w:t>(2014).</w:t>
      </w:r>
      <w:r>
        <w:rPr>
          <w:spacing w:val="-3"/>
          <w:sz w:val="20"/>
        </w:rPr>
        <w:t xml:space="preserve"> </w:t>
      </w:r>
      <w:r>
        <w:rPr>
          <w:i/>
          <w:sz w:val="20"/>
        </w:rPr>
        <w:t>Occup</w:t>
      </w:r>
      <w:r>
        <w:rPr>
          <w:i/>
          <w:spacing w:val="-5"/>
          <w:sz w:val="20"/>
        </w:rPr>
        <w:t xml:space="preserve"> </w:t>
      </w:r>
      <w:r>
        <w:rPr>
          <w:i/>
          <w:sz w:val="20"/>
        </w:rPr>
        <w:t>Environ</w:t>
      </w:r>
      <w:r>
        <w:rPr>
          <w:i/>
          <w:spacing w:val="-3"/>
          <w:sz w:val="20"/>
        </w:rPr>
        <w:t xml:space="preserve"> </w:t>
      </w:r>
      <w:r>
        <w:rPr>
          <w:i/>
          <w:sz w:val="20"/>
        </w:rPr>
        <w:t>Med</w:t>
      </w:r>
      <w:r>
        <w:rPr>
          <w:sz w:val="20"/>
        </w:rPr>
        <w:t>.</w:t>
      </w:r>
      <w:r>
        <w:rPr>
          <w:spacing w:val="-6"/>
          <w:sz w:val="20"/>
        </w:rPr>
        <w:t xml:space="preserve"> </w:t>
      </w:r>
      <w:r>
        <w:rPr>
          <w:sz w:val="20"/>
        </w:rPr>
        <w:t>71:388–397.</w:t>
      </w:r>
      <w:r>
        <w:rPr>
          <w:spacing w:val="-3"/>
          <w:sz w:val="20"/>
        </w:rPr>
        <w:t xml:space="preserve"> </w:t>
      </w:r>
      <w:hyperlink r:id="rId122">
        <w:r>
          <w:rPr>
            <w:i/>
            <w:sz w:val="20"/>
          </w:rPr>
          <w:t>http://dx.doi.org/10.1136/oemed-</w:t>
        </w:r>
      </w:hyperlink>
      <w:r>
        <w:rPr>
          <w:i/>
          <w:sz w:val="20"/>
        </w:rPr>
        <w:t xml:space="preserve"> </w:t>
      </w:r>
      <w:r>
        <w:rPr>
          <w:i/>
          <w:spacing w:val="-2"/>
          <w:sz w:val="20"/>
        </w:rPr>
        <w:t>2013-101803</w:t>
      </w:r>
    </w:p>
    <w:p w14:paraId="668CEE99" w14:textId="77777777" w:rsidR="00E9319B" w:rsidRDefault="00407046">
      <w:pPr>
        <w:pStyle w:val="ListParagraph"/>
        <w:numPr>
          <w:ilvl w:val="1"/>
          <w:numId w:val="22"/>
        </w:numPr>
        <w:tabs>
          <w:tab w:val="left" w:pos="711"/>
        </w:tabs>
        <w:spacing w:line="259" w:lineRule="auto"/>
        <w:ind w:left="439" w:right="276" w:firstLine="0"/>
        <w:rPr>
          <w:i/>
          <w:sz w:val="20"/>
        </w:rPr>
      </w:pPr>
      <w:r>
        <w:rPr>
          <w:sz w:val="20"/>
        </w:rPr>
        <w:t>Incidence rate based on CSC 2015-2019 average annual incidence rate (</w:t>
      </w:r>
      <w:r>
        <w:rPr>
          <w:i/>
          <w:sz w:val="20"/>
        </w:rPr>
        <w:t>https://cancerstatisticscenter.cancer.org/#!/cancer-site/Prostate</w:t>
      </w:r>
      <w:r>
        <w:rPr>
          <w:sz w:val="20"/>
        </w:rPr>
        <w:t>) and Lee, D.J., Koru‐Sengul, T., Hernandez,</w:t>
      </w:r>
      <w:r>
        <w:rPr>
          <w:spacing w:val="-3"/>
          <w:sz w:val="20"/>
        </w:rPr>
        <w:t xml:space="preserve"> </w:t>
      </w:r>
      <w:r>
        <w:rPr>
          <w:sz w:val="20"/>
        </w:rPr>
        <w:t>M.N.,</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(2020).</w:t>
      </w:r>
      <w:r>
        <w:rPr>
          <w:spacing w:val="-2"/>
          <w:sz w:val="20"/>
        </w:rPr>
        <w:t xml:space="preserve"> </w:t>
      </w:r>
      <w:r>
        <w:rPr>
          <w:sz w:val="20"/>
        </w:rPr>
        <w:t>"Cancer</w:t>
      </w:r>
      <w:r>
        <w:rPr>
          <w:spacing w:val="-2"/>
          <w:sz w:val="20"/>
        </w:rPr>
        <w:t xml:space="preserve"> </w:t>
      </w:r>
      <w:r>
        <w:rPr>
          <w:sz w:val="20"/>
        </w:rPr>
        <w:t>risk</w:t>
      </w:r>
      <w:r>
        <w:rPr>
          <w:spacing w:val="-2"/>
          <w:sz w:val="20"/>
        </w:rPr>
        <w:t xml:space="preserve"> </w:t>
      </w:r>
      <w:r>
        <w:rPr>
          <w:sz w:val="20"/>
        </w:rPr>
        <w:t>among</w:t>
      </w:r>
      <w:r>
        <w:rPr>
          <w:spacing w:val="-2"/>
          <w:sz w:val="20"/>
        </w:rPr>
        <w:t xml:space="preserve"> </w:t>
      </w:r>
      <w:r>
        <w:rPr>
          <w:sz w:val="20"/>
        </w:rPr>
        <w:t>career</w:t>
      </w:r>
      <w:r>
        <w:rPr>
          <w:spacing w:val="-5"/>
          <w:sz w:val="20"/>
        </w:rPr>
        <w:t xml:space="preserve"> </w:t>
      </w:r>
      <w:r>
        <w:rPr>
          <w:sz w:val="20"/>
        </w:rPr>
        <w:t>male</w:t>
      </w:r>
      <w:r>
        <w:rPr>
          <w:spacing w:val="-3"/>
          <w:sz w:val="20"/>
        </w:rPr>
        <w:t xml:space="preserve"> </w:t>
      </w:r>
      <w:r>
        <w:rPr>
          <w:sz w:val="20"/>
        </w:rPr>
        <w:t>and</w:t>
      </w:r>
      <w:r>
        <w:rPr>
          <w:spacing w:val="-2"/>
          <w:sz w:val="20"/>
        </w:rPr>
        <w:t xml:space="preserve"> </w:t>
      </w:r>
      <w:r>
        <w:rPr>
          <w:sz w:val="20"/>
        </w:rPr>
        <w:t>female</w:t>
      </w:r>
      <w:r>
        <w:rPr>
          <w:spacing w:val="-5"/>
          <w:sz w:val="20"/>
        </w:rPr>
        <w:t xml:space="preserve"> </w:t>
      </w:r>
      <w:r>
        <w:rPr>
          <w:sz w:val="20"/>
        </w:rPr>
        <w:t>Florida</w:t>
      </w:r>
      <w:r>
        <w:rPr>
          <w:spacing w:val="-3"/>
          <w:sz w:val="20"/>
        </w:rPr>
        <w:t xml:space="preserve"> </w:t>
      </w:r>
      <w:r>
        <w:rPr>
          <w:sz w:val="20"/>
        </w:rPr>
        <w:t>firefighters:</w:t>
      </w:r>
      <w:r>
        <w:rPr>
          <w:spacing w:val="-3"/>
          <w:sz w:val="20"/>
        </w:rPr>
        <w:t xml:space="preserve"> </w:t>
      </w:r>
      <w:r>
        <w:rPr>
          <w:sz w:val="20"/>
        </w:rPr>
        <w:t xml:space="preserve">Evidence from the Florida Firefighter Cancer Registry (1981‐2014)." </w:t>
      </w:r>
      <w:r>
        <w:rPr>
          <w:i/>
          <w:sz w:val="20"/>
        </w:rPr>
        <w:t>Am J Ind Med</w:t>
      </w:r>
      <w:r>
        <w:rPr>
          <w:sz w:val="20"/>
        </w:rPr>
        <w:t xml:space="preserve">. 63:285–299. </w:t>
      </w:r>
      <w:r>
        <w:rPr>
          <w:i/>
          <w:spacing w:val="-2"/>
          <w:sz w:val="20"/>
        </w:rPr>
        <w:t>https://doi.org/10.1002/ajim.23086</w:t>
      </w:r>
    </w:p>
    <w:p w14:paraId="47AA4836" w14:textId="77777777" w:rsidR="00E9319B" w:rsidRDefault="00407046">
      <w:pPr>
        <w:pStyle w:val="ListParagraph"/>
        <w:numPr>
          <w:ilvl w:val="1"/>
          <w:numId w:val="22"/>
        </w:numPr>
        <w:tabs>
          <w:tab w:val="left" w:pos="689"/>
        </w:tabs>
        <w:spacing w:line="259" w:lineRule="auto"/>
        <w:ind w:left="439" w:right="172" w:firstLine="0"/>
        <w:rPr>
          <w:i/>
          <w:sz w:val="20"/>
        </w:rPr>
      </w:pPr>
      <w:r>
        <w:rPr>
          <w:sz w:val="20"/>
        </w:rPr>
        <w:t>Incidence rate based on CSC 2015-2019 average annual incidence rate (</w:t>
      </w:r>
      <w:r>
        <w:rPr>
          <w:i/>
          <w:sz w:val="20"/>
        </w:rPr>
        <w:t>https://cancerstatisticscenter.cancer.org/#!/cancer-site/Testis</w:t>
      </w:r>
      <w:r>
        <w:rPr>
          <w:sz w:val="20"/>
        </w:rPr>
        <w:t>)</w:t>
      </w:r>
      <w:r>
        <w:rPr>
          <w:spacing w:val="-7"/>
          <w:sz w:val="20"/>
        </w:rPr>
        <w:t xml:space="preserve"> </w:t>
      </w:r>
      <w:r>
        <w:rPr>
          <w:sz w:val="20"/>
        </w:rPr>
        <w:t>and</w:t>
      </w:r>
      <w:r>
        <w:rPr>
          <w:spacing w:val="-7"/>
          <w:sz w:val="20"/>
        </w:rPr>
        <w:t xml:space="preserve"> </w:t>
      </w:r>
      <w:r>
        <w:rPr>
          <w:sz w:val="20"/>
        </w:rPr>
        <w:t>Lee,</w:t>
      </w:r>
      <w:r>
        <w:rPr>
          <w:spacing w:val="-8"/>
          <w:sz w:val="20"/>
        </w:rPr>
        <w:t xml:space="preserve"> </w:t>
      </w:r>
      <w:r>
        <w:rPr>
          <w:sz w:val="20"/>
        </w:rPr>
        <w:t>D.J.,</w:t>
      </w:r>
      <w:r>
        <w:rPr>
          <w:spacing w:val="-7"/>
          <w:sz w:val="20"/>
        </w:rPr>
        <w:t xml:space="preserve"> </w:t>
      </w:r>
      <w:r>
        <w:rPr>
          <w:sz w:val="20"/>
        </w:rPr>
        <w:t>Koru‐Sengul,</w:t>
      </w:r>
      <w:r>
        <w:rPr>
          <w:spacing w:val="-7"/>
          <w:sz w:val="20"/>
        </w:rPr>
        <w:t xml:space="preserve"> </w:t>
      </w:r>
      <w:r>
        <w:rPr>
          <w:sz w:val="20"/>
        </w:rPr>
        <w:t>T.,</w:t>
      </w:r>
      <w:r>
        <w:rPr>
          <w:spacing w:val="-7"/>
          <w:sz w:val="20"/>
        </w:rPr>
        <w:t xml:space="preserve"> </w:t>
      </w:r>
      <w:r>
        <w:rPr>
          <w:sz w:val="20"/>
        </w:rPr>
        <w:t xml:space="preserve">Hernandez, M.N., et al. (2020). "Cancer risk among career male and female Florida firefighters: Evidence from the Florida Firefighter Cancer Registry (1981‐2014)." Am J Ind Med. 63:285–299. </w:t>
      </w:r>
      <w:r>
        <w:rPr>
          <w:i/>
          <w:spacing w:val="-2"/>
          <w:sz w:val="20"/>
        </w:rPr>
        <w:t>https://doi.org/10.1002/ajim.23086</w:t>
      </w:r>
    </w:p>
    <w:p w14:paraId="6AA11748" w14:textId="77777777" w:rsidR="00E9319B" w:rsidRDefault="00407046">
      <w:pPr>
        <w:pStyle w:val="ListParagraph"/>
        <w:numPr>
          <w:ilvl w:val="1"/>
          <w:numId w:val="22"/>
        </w:numPr>
        <w:tabs>
          <w:tab w:val="left" w:pos="773"/>
        </w:tabs>
        <w:spacing w:line="259" w:lineRule="auto"/>
        <w:ind w:left="439" w:right="210" w:firstLine="0"/>
        <w:rPr>
          <w:i/>
          <w:sz w:val="20"/>
        </w:rPr>
      </w:pPr>
      <w:r>
        <w:rPr>
          <w:sz w:val="20"/>
        </w:rPr>
        <w:t>Incidence rate based on CSC 2015-2019 average annual incidence rate (</w:t>
      </w:r>
      <w:r>
        <w:rPr>
          <w:i/>
          <w:sz w:val="20"/>
        </w:rPr>
        <w:t>https://cancerstatisticscenter.cancer.org/#!/cancer-site/Oral%20cavity%20and%20pharynx</w:t>
      </w:r>
      <w:r>
        <w:rPr>
          <w:sz w:val="20"/>
        </w:rPr>
        <w:t>)</w:t>
      </w:r>
      <w:r>
        <w:rPr>
          <w:spacing w:val="-13"/>
          <w:sz w:val="20"/>
        </w:rPr>
        <w:t xml:space="preserve"> </w:t>
      </w:r>
      <w:r>
        <w:rPr>
          <w:sz w:val="20"/>
        </w:rPr>
        <w:t>and</w:t>
      </w:r>
      <w:r>
        <w:rPr>
          <w:spacing w:val="-12"/>
          <w:sz w:val="20"/>
        </w:rPr>
        <w:t xml:space="preserve"> </w:t>
      </w:r>
      <w:r>
        <w:rPr>
          <w:sz w:val="20"/>
        </w:rPr>
        <w:t xml:space="preserve">Daniels, R.D., Kubale, T.L., Yiin, J.H., et al. (2014). Occup Environ Med. 71:388–397. </w:t>
      </w:r>
      <w:hyperlink r:id="rId123">
        <w:r>
          <w:rPr>
            <w:i/>
            <w:spacing w:val="-2"/>
            <w:sz w:val="20"/>
          </w:rPr>
          <w:t>http://dx.doi.org/10.1136/oemed-2013-101803</w:t>
        </w:r>
      </w:hyperlink>
    </w:p>
    <w:p w14:paraId="410712ED" w14:textId="77777777" w:rsidR="00E9319B" w:rsidRDefault="00407046">
      <w:pPr>
        <w:pStyle w:val="ListParagraph"/>
        <w:numPr>
          <w:ilvl w:val="1"/>
          <w:numId w:val="22"/>
        </w:numPr>
        <w:tabs>
          <w:tab w:val="left" w:pos="773"/>
        </w:tabs>
        <w:spacing w:line="259" w:lineRule="auto"/>
        <w:ind w:left="439" w:right="276" w:firstLine="0"/>
        <w:rPr>
          <w:i/>
          <w:sz w:val="20"/>
        </w:rPr>
      </w:pPr>
      <w:r>
        <w:rPr>
          <w:sz w:val="20"/>
        </w:rPr>
        <w:t>Incidence rate based on CSC 2015-2019 average annual incidence rate (</w:t>
      </w:r>
      <w:r>
        <w:rPr>
          <w:i/>
          <w:sz w:val="20"/>
        </w:rPr>
        <w:t>https://cancerstatisticscenter.cancer.org/#!/cancer-site/Thyroid</w:t>
      </w:r>
      <w:r>
        <w:rPr>
          <w:sz w:val="20"/>
        </w:rPr>
        <w:t>) and Lee, D.J., Koru‐Sengul, T., Hernandez,</w:t>
      </w:r>
      <w:r>
        <w:rPr>
          <w:spacing w:val="-3"/>
          <w:sz w:val="20"/>
        </w:rPr>
        <w:t xml:space="preserve"> </w:t>
      </w:r>
      <w:r>
        <w:rPr>
          <w:sz w:val="20"/>
        </w:rPr>
        <w:t>M.N.,</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(2020).</w:t>
      </w:r>
      <w:r>
        <w:rPr>
          <w:spacing w:val="-2"/>
          <w:sz w:val="20"/>
        </w:rPr>
        <w:t xml:space="preserve"> </w:t>
      </w:r>
      <w:r>
        <w:rPr>
          <w:sz w:val="20"/>
        </w:rPr>
        <w:t>"Cancer</w:t>
      </w:r>
      <w:r>
        <w:rPr>
          <w:spacing w:val="-2"/>
          <w:sz w:val="20"/>
        </w:rPr>
        <w:t xml:space="preserve"> </w:t>
      </w:r>
      <w:r>
        <w:rPr>
          <w:sz w:val="20"/>
        </w:rPr>
        <w:t>risk</w:t>
      </w:r>
      <w:r>
        <w:rPr>
          <w:spacing w:val="-2"/>
          <w:sz w:val="20"/>
        </w:rPr>
        <w:t xml:space="preserve"> </w:t>
      </w:r>
      <w:r>
        <w:rPr>
          <w:sz w:val="20"/>
        </w:rPr>
        <w:t>among</w:t>
      </w:r>
      <w:r>
        <w:rPr>
          <w:spacing w:val="-2"/>
          <w:sz w:val="20"/>
        </w:rPr>
        <w:t xml:space="preserve"> </w:t>
      </w:r>
      <w:r>
        <w:rPr>
          <w:sz w:val="20"/>
        </w:rPr>
        <w:t>career</w:t>
      </w:r>
      <w:r>
        <w:rPr>
          <w:spacing w:val="-5"/>
          <w:sz w:val="20"/>
        </w:rPr>
        <w:t xml:space="preserve"> </w:t>
      </w:r>
      <w:r>
        <w:rPr>
          <w:sz w:val="20"/>
        </w:rPr>
        <w:t>male</w:t>
      </w:r>
      <w:r>
        <w:rPr>
          <w:spacing w:val="-3"/>
          <w:sz w:val="20"/>
        </w:rPr>
        <w:t xml:space="preserve"> </w:t>
      </w:r>
      <w:r>
        <w:rPr>
          <w:sz w:val="20"/>
        </w:rPr>
        <w:t>and</w:t>
      </w:r>
      <w:r>
        <w:rPr>
          <w:spacing w:val="-2"/>
          <w:sz w:val="20"/>
        </w:rPr>
        <w:t xml:space="preserve"> </w:t>
      </w:r>
      <w:r>
        <w:rPr>
          <w:sz w:val="20"/>
        </w:rPr>
        <w:t>female</w:t>
      </w:r>
      <w:r>
        <w:rPr>
          <w:spacing w:val="-5"/>
          <w:sz w:val="20"/>
        </w:rPr>
        <w:t xml:space="preserve"> </w:t>
      </w:r>
      <w:r>
        <w:rPr>
          <w:sz w:val="20"/>
        </w:rPr>
        <w:t>Florida</w:t>
      </w:r>
      <w:r>
        <w:rPr>
          <w:spacing w:val="-3"/>
          <w:sz w:val="20"/>
        </w:rPr>
        <w:t xml:space="preserve"> </w:t>
      </w:r>
      <w:r>
        <w:rPr>
          <w:sz w:val="20"/>
        </w:rPr>
        <w:t>firefighters:</w:t>
      </w:r>
      <w:r>
        <w:rPr>
          <w:spacing w:val="-3"/>
          <w:sz w:val="20"/>
        </w:rPr>
        <w:t xml:space="preserve"> </w:t>
      </w:r>
      <w:r>
        <w:rPr>
          <w:sz w:val="20"/>
        </w:rPr>
        <w:t xml:space="preserve">Evidence from the Florida Firefighter Cancer Registry (1981‐2014)." Am J Ind Med. 63:285–299. </w:t>
      </w:r>
      <w:r>
        <w:rPr>
          <w:i/>
          <w:spacing w:val="-2"/>
          <w:sz w:val="20"/>
        </w:rPr>
        <w:t>https://doi.org/10.1002/ajim.23086</w:t>
      </w:r>
    </w:p>
    <w:p w14:paraId="476DEBE8" w14:textId="77777777" w:rsidR="00E9319B" w:rsidRDefault="00407046">
      <w:pPr>
        <w:pStyle w:val="ListParagraph"/>
        <w:numPr>
          <w:ilvl w:val="1"/>
          <w:numId w:val="22"/>
        </w:numPr>
        <w:tabs>
          <w:tab w:val="left" w:pos="727"/>
        </w:tabs>
        <w:spacing w:line="259" w:lineRule="auto"/>
        <w:ind w:left="439" w:right="258" w:firstLine="0"/>
        <w:rPr>
          <w:sz w:val="20"/>
        </w:rPr>
      </w:pPr>
      <w:r>
        <w:rPr>
          <w:sz w:val="20"/>
        </w:rPr>
        <w:t>Incidence rate based on CSC 2015-2019 average annual incidence rate (</w:t>
      </w:r>
      <w:r>
        <w:rPr>
          <w:i/>
          <w:sz w:val="20"/>
        </w:rPr>
        <w:t>https://cancerstatisticscenter.cancer.org/#!/cancer-site/Melanoma%20of%20the%20skin</w:t>
      </w:r>
      <w:r>
        <w:rPr>
          <w:sz w:val="20"/>
        </w:rPr>
        <w:t>) and Lee, D.J., Koru‐Sengul, T., Hernandez, M.N., et al. (2020). "Cancer risk among career male and female Florida firefighters:</w:t>
      </w:r>
      <w:r>
        <w:rPr>
          <w:spacing w:val="-3"/>
          <w:sz w:val="20"/>
        </w:rPr>
        <w:t xml:space="preserve"> </w:t>
      </w:r>
      <w:r>
        <w:rPr>
          <w:sz w:val="20"/>
        </w:rPr>
        <w:t>Evidence</w:t>
      </w:r>
      <w:r>
        <w:rPr>
          <w:spacing w:val="-3"/>
          <w:sz w:val="20"/>
        </w:rPr>
        <w:t xml:space="preserve"> </w:t>
      </w:r>
      <w:r>
        <w:rPr>
          <w:sz w:val="20"/>
        </w:rPr>
        <w:t>from</w:t>
      </w:r>
      <w:r>
        <w:rPr>
          <w:spacing w:val="-2"/>
          <w:sz w:val="20"/>
        </w:rPr>
        <w:t xml:space="preserve"> </w:t>
      </w:r>
      <w:r>
        <w:rPr>
          <w:sz w:val="20"/>
        </w:rPr>
        <w:t>the</w:t>
      </w:r>
      <w:r>
        <w:rPr>
          <w:spacing w:val="-3"/>
          <w:sz w:val="20"/>
        </w:rPr>
        <w:t xml:space="preserve"> </w:t>
      </w:r>
      <w:r>
        <w:rPr>
          <w:sz w:val="20"/>
        </w:rPr>
        <w:t>Florida</w:t>
      </w:r>
      <w:r>
        <w:rPr>
          <w:spacing w:val="-3"/>
          <w:sz w:val="20"/>
        </w:rPr>
        <w:t xml:space="preserve"> </w:t>
      </w:r>
      <w:r>
        <w:rPr>
          <w:sz w:val="20"/>
        </w:rPr>
        <w:t>Firefighter</w:t>
      </w:r>
      <w:r>
        <w:rPr>
          <w:spacing w:val="-2"/>
          <w:sz w:val="20"/>
        </w:rPr>
        <w:t xml:space="preserve"> </w:t>
      </w:r>
      <w:r>
        <w:rPr>
          <w:sz w:val="20"/>
        </w:rPr>
        <w:t>Cancer</w:t>
      </w:r>
      <w:r>
        <w:rPr>
          <w:spacing w:val="-5"/>
          <w:sz w:val="20"/>
        </w:rPr>
        <w:t xml:space="preserve"> </w:t>
      </w:r>
      <w:r>
        <w:rPr>
          <w:sz w:val="20"/>
        </w:rPr>
        <w:t>Registry</w:t>
      </w:r>
      <w:r>
        <w:rPr>
          <w:spacing w:val="-2"/>
          <w:sz w:val="20"/>
        </w:rPr>
        <w:t xml:space="preserve"> </w:t>
      </w:r>
      <w:r>
        <w:rPr>
          <w:sz w:val="20"/>
        </w:rPr>
        <w:t>(1981‐2014)."</w:t>
      </w:r>
      <w:r>
        <w:rPr>
          <w:spacing w:val="-3"/>
          <w:sz w:val="20"/>
        </w:rPr>
        <w:t xml:space="preserve"> </w:t>
      </w:r>
      <w:r>
        <w:rPr>
          <w:sz w:val="20"/>
        </w:rPr>
        <w:t>Am</w:t>
      </w:r>
      <w:r>
        <w:rPr>
          <w:spacing w:val="-2"/>
          <w:sz w:val="20"/>
        </w:rPr>
        <w:t xml:space="preserve"> </w:t>
      </w:r>
      <w:r>
        <w:rPr>
          <w:sz w:val="20"/>
        </w:rPr>
        <w:t>J</w:t>
      </w:r>
      <w:r>
        <w:rPr>
          <w:spacing w:val="-4"/>
          <w:sz w:val="20"/>
        </w:rPr>
        <w:t xml:space="preserve"> </w:t>
      </w:r>
      <w:r>
        <w:rPr>
          <w:sz w:val="20"/>
        </w:rPr>
        <w:t>Ind</w:t>
      </w:r>
      <w:r>
        <w:rPr>
          <w:spacing w:val="-2"/>
          <w:sz w:val="20"/>
        </w:rPr>
        <w:t xml:space="preserve"> </w:t>
      </w:r>
      <w:r>
        <w:rPr>
          <w:sz w:val="20"/>
        </w:rPr>
        <w:t>Med.</w:t>
      </w:r>
      <w:r>
        <w:rPr>
          <w:spacing w:val="-2"/>
          <w:sz w:val="20"/>
        </w:rPr>
        <w:t xml:space="preserve"> </w:t>
      </w:r>
      <w:r>
        <w:rPr>
          <w:sz w:val="20"/>
        </w:rPr>
        <w:t>63:285–</w:t>
      </w:r>
    </w:p>
    <w:p w14:paraId="5F000D01" w14:textId="77777777" w:rsidR="00E9319B" w:rsidRDefault="00407046">
      <w:pPr>
        <w:ind w:left="439"/>
        <w:rPr>
          <w:i/>
          <w:sz w:val="20"/>
        </w:rPr>
      </w:pPr>
      <w:r>
        <w:rPr>
          <w:sz w:val="20"/>
        </w:rPr>
        <w:t>299.</w:t>
      </w:r>
      <w:r>
        <w:rPr>
          <w:spacing w:val="-3"/>
          <w:sz w:val="20"/>
        </w:rPr>
        <w:t xml:space="preserve"> </w:t>
      </w:r>
      <w:r>
        <w:rPr>
          <w:i/>
          <w:spacing w:val="-2"/>
          <w:sz w:val="20"/>
        </w:rPr>
        <w:t>https://doi.org/10.1002/ajim.23086</w:t>
      </w:r>
    </w:p>
    <w:p w14:paraId="1FFFC485" w14:textId="77777777" w:rsidR="00E9319B" w:rsidRDefault="00E9319B">
      <w:pPr>
        <w:pStyle w:val="BodyText"/>
        <w:spacing w:before="9"/>
        <w:ind w:left="0"/>
        <w:rPr>
          <w:i/>
          <w:sz w:val="26"/>
        </w:rPr>
      </w:pPr>
    </w:p>
    <w:p w14:paraId="3222DE09" w14:textId="77777777" w:rsidR="00E9319B" w:rsidRDefault="00407046">
      <w:pPr>
        <w:pStyle w:val="ListParagraph"/>
        <w:numPr>
          <w:ilvl w:val="0"/>
          <w:numId w:val="22"/>
        </w:numPr>
        <w:tabs>
          <w:tab w:val="left" w:pos="784"/>
        </w:tabs>
        <w:ind w:left="784" w:hanging="344"/>
        <w:rPr>
          <w:i/>
          <w:sz w:val="24"/>
        </w:rPr>
      </w:pPr>
      <w:bookmarkStart w:id="116" w:name="VI._Benefits_from_Reducing_Cancer_Fatali"/>
      <w:bookmarkEnd w:id="116"/>
      <w:r>
        <w:rPr>
          <w:i/>
          <w:sz w:val="24"/>
        </w:rPr>
        <w:t>Benefits</w:t>
      </w:r>
      <w:r>
        <w:rPr>
          <w:i/>
          <w:spacing w:val="-4"/>
          <w:sz w:val="24"/>
        </w:rPr>
        <w:t xml:space="preserve"> </w:t>
      </w:r>
      <w:r>
        <w:rPr>
          <w:i/>
          <w:sz w:val="24"/>
        </w:rPr>
        <w:t>from</w:t>
      </w:r>
      <w:r>
        <w:rPr>
          <w:i/>
          <w:spacing w:val="-3"/>
          <w:sz w:val="24"/>
        </w:rPr>
        <w:t xml:space="preserve"> </w:t>
      </w:r>
      <w:r>
        <w:rPr>
          <w:i/>
          <w:sz w:val="24"/>
        </w:rPr>
        <w:t>Reducing</w:t>
      </w:r>
      <w:r>
        <w:rPr>
          <w:i/>
          <w:spacing w:val="-1"/>
          <w:sz w:val="24"/>
        </w:rPr>
        <w:t xml:space="preserve"> </w:t>
      </w:r>
      <w:r>
        <w:rPr>
          <w:i/>
          <w:sz w:val="24"/>
        </w:rPr>
        <w:t>Cancer</w:t>
      </w:r>
      <w:r>
        <w:rPr>
          <w:i/>
          <w:spacing w:val="-2"/>
          <w:sz w:val="24"/>
        </w:rPr>
        <w:t xml:space="preserve"> </w:t>
      </w:r>
      <w:r>
        <w:rPr>
          <w:i/>
          <w:sz w:val="24"/>
        </w:rPr>
        <w:t>Fatalities</w:t>
      </w:r>
      <w:r>
        <w:rPr>
          <w:i/>
          <w:spacing w:val="-2"/>
          <w:sz w:val="24"/>
        </w:rPr>
        <w:t xml:space="preserve"> </w:t>
      </w:r>
      <w:r>
        <w:rPr>
          <w:i/>
          <w:sz w:val="24"/>
        </w:rPr>
        <w:t>of</w:t>
      </w:r>
      <w:r>
        <w:rPr>
          <w:i/>
          <w:spacing w:val="-1"/>
          <w:sz w:val="24"/>
        </w:rPr>
        <w:t xml:space="preserve"> </w:t>
      </w:r>
      <w:r>
        <w:rPr>
          <w:i/>
          <w:sz w:val="24"/>
        </w:rPr>
        <w:t>Firefighters</w:t>
      </w:r>
      <w:r>
        <w:rPr>
          <w:i/>
          <w:spacing w:val="-2"/>
          <w:sz w:val="24"/>
        </w:rPr>
        <w:t xml:space="preserve"> </w:t>
      </w:r>
      <w:r>
        <w:rPr>
          <w:i/>
          <w:sz w:val="24"/>
        </w:rPr>
        <w:t>Through</w:t>
      </w:r>
      <w:r>
        <w:rPr>
          <w:i/>
          <w:spacing w:val="-1"/>
          <w:sz w:val="24"/>
        </w:rPr>
        <w:t xml:space="preserve"> </w:t>
      </w:r>
      <w:r>
        <w:rPr>
          <w:i/>
          <w:spacing w:val="-2"/>
          <w:sz w:val="24"/>
        </w:rPr>
        <w:t>Screening.</w:t>
      </w:r>
    </w:p>
    <w:p w14:paraId="7EACD030" w14:textId="77777777" w:rsidR="00E9319B" w:rsidRDefault="00E9319B">
      <w:pPr>
        <w:pStyle w:val="BodyText"/>
        <w:ind w:left="0"/>
        <w:rPr>
          <w:i/>
        </w:rPr>
      </w:pPr>
    </w:p>
    <w:p w14:paraId="46BBC83C" w14:textId="77777777" w:rsidR="00E9319B" w:rsidRDefault="00407046">
      <w:pPr>
        <w:pStyle w:val="BodyText"/>
        <w:spacing w:line="480" w:lineRule="auto"/>
        <w:ind w:left="439" w:right="126" w:firstLine="720"/>
      </w:pPr>
      <w:r>
        <w:t>OSHA preliminarily finds that the proposed rule would result in benefits in the form of avoided firefighter fatalities due to increased screening for lung, colorectal, and breast cancers. Three recent articles provided estimates of the effects of screening on fatalities due to certain types of cancer. Nishihara et al. (2013) followed almost 89,000 participants over 22 years and measured a 53 percent reduction in mortality from proximal</w:t>
      </w:r>
      <w:r>
        <w:rPr>
          <w:spacing w:val="-2"/>
        </w:rPr>
        <w:t xml:space="preserve"> </w:t>
      </w:r>
      <w:r>
        <w:t>colon</w:t>
      </w:r>
      <w:r>
        <w:rPr>
          <w:spacing w:val="-2"/>
        </w:rPr>
        <w:t xml:space="preserve"> </w:t>
      </w:r>
      <w:r>
        <w:t>cancer</w:t>
      </w:r>
      <w:r>
        <w:rPr>
          <w:spacing w:val="-3"/>
        </w:rPr>
        <w:t xml:space="preserve"> </w:t>
      </w:r>
      <w:r>
        <w:t>with</w:t>
      </w:r>
      <w:r>
        <w:rPr>
          <w:spacing w:val="-2"/>
        </w:rPr>
        <w:t xml:space="preserve"> </w:t>
      </w:r>
      <w:r>
        <w:t>regular</w:t>
      </w:r>
      <w:r>
        <w:rPr>
          <w:spacing w:val="-3"/>
        </w:rPr>
        <w:t xml:space="preserve"> </w:t>
      </w:r>
      <w:r>
        <w:t>colonoscopies.</w:t>
      </w:r>
      <w:hyperlink w:anchor="_bookmark67" w:history="1">
        <w:r>
          <w:rPr>
            <w:vertAlign w:val="superscript"/>
          </w:rPr>
          <w:t>68</w:t>
        </w:r>
      </w:hyperlink>
      <w:r>
        <w:rPr>
          <w:spacing w:val="-1"/>
        </w:rPr>
        <w:t xml:space="preserve"> </w:t>
      </w:r>
      <w:r>
        <w:t>Among</w:t>
      </w:r>
      <w:r>
        <w:rPr>
          <w:spacing w:val="-2"/>
        </w:rPr>
        <w:t xml:space="preserve"> </w:t>
      </w:r>
      <w:r>
        <w:t>men,</w:t>
      </w:r>
      <w:r>
        <w:rPr>
          <w:spacing w:val="-2"/>
        </w:rPr>
        <w:t xml:space="preserve"> </w:t>
      </w:r>
      <w:r>
        <w:t>de</w:t>
      </w:r>
      <w:r>
        <w:rPr>
          <w:spacing w:val="-3"/>
        </w:rPr>
        <w:t xml:space="preserve"> </w:t>
      </w:r>
      <w:r>
        <w:t>Koning et</w:t>
      </w:r>
      <w:r>
        <w:rPr>
          <w:spacing w:val="-2"/>
        </w:rPr>
        <w:t xml:space="preserve"> </w:t>
      </w:r>
      <w:r>
        <w:t>al.</w:t>
      </w:r>
      <w:r>
        <w:rPr>
          <w:spacing w:val="-2"/>
        </w:rPr>
        <w:t xml:space="preserve"> </w:t>
      </w:r>
      <w:r>
        <w:t>(2020) found that lung-cancer mortality was 0.8 deaths per 1,000 person-years lower over 10</w:t>
      </w:r>
    </w:p>
    <w:p w14:paraId="2CFD76F2" w14:textId="77777777" w:rsidR="00E9319B" w:rsidRDefault="00407046">
      <w:pPr>
        <w:pStyle w:val="BodyText"/>
        <w:spacing w:before="7"/>
        <w:ind w:left="0"/>
        <w:rPr>
          <w:sz w:val="17"/>
        </w:rPr>
      </w:pPr>
      <w:r>
        <w:rPr>
          <w:noProof/>
        </w:rPr>
        <mc:AlternateContent>
          <mc:Choice Requires="wps">
            <w:drawing>
              <wp:anchor distT="0" distB="0" distL="0" distR="0" simplePos="0" relativeHeight="487614464" behindDoc="1" locked="0" layoutInCell="1" allowOverlap="1" wp14:anchorId="1C227894" wp14:editId="71788AB2">
                <wp:simplePos x="0" y="0"/>
                <wp:positionH relativeFrom="page">
                  <wp:posOffset>1371600</wp:posOffset>
                </wp:positionH>
                <wp:positionV relativeFrom="paragraph">
                  <wp:posOffset>144290</wp:posOffset>
                </wp:positionV>
                <wp:extent cx="1828800" cy="952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3AE5D" id="Graphic 73" o:spid="_x0000_s1026" style="position:absolute;margin-left:108pt;margin-top:11.35pt;width:2in;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kxoh+N4AAAAJAQAADwAAAGRycy9kb3ducmV2LnhtbEyPQU/DMAyF&#10;70j8h8hI3Fi6sg0oTSeEmLihbaCJY9qYtlrjTI3Xln+POcHNfn56/l6+nnynBuxjG8jAfJaAQqqC&#10;a6k28PG+ubkHFdmSs10gNPCNEdbF5UVuMxdG2uGw51pJCMXMGmiYT5nWsWrQ2zgLJyS5fYXeW5a1&#10;r7Xr7SjhvtNpkqy0ty3Jh8ae8LnB6rg/ewMjl4fh4Xj7+sLLzbbcsXv7PLAx11fT0yMoxon/zPCL&#10;L+hQCFMZzuSi6gyk85V0YRnSO1BiWCYLEUoRFinoItf/GxQ/AAAA//8DAFBLAQItABQABgAIAAAA&#10;IQC2gziS/gAAAOEBAAATAAAAAAAAAAAAAAAAAAAAAABbQ29udGVudF9UeXBlc10ueG1sUEsBAi0A&#10;FAAGAAgAAAAhADj9If/WAAAAlAEAAAsAAAAAAAAAAAAAAAAALwEAAF9yZWxzLy5yZWxzUEsBAi0A&#10;FAAGAAgAAAAhAKoJITAeAgAAvQQAAA4AAAAAAAAAAAAAAAAALgIAAGRycy9lMm9Eb2MueG1sUEsB&#10;Ai0AFAAGAAgAAAAhAJMaIfjeAAAACQEAAA8AAAAAAAAAAAAAAAAAeAQAAGRycy9kb3ducmV2Lnht&#10;bFBLBQYAAAAABAAEAPMAAACDBQAAAAA=&#10;" path="m1828800,l,,,9143r1828800,l1828800,xe" fillcolor="black" stroked="f">
                <v:path arrowok="t"/>
                <w10:wrap type="topAndBottom" anchorx="page"/>
              </v:shape>
            </w:pict>
          </mc:Fallback>
        </mc:AlternateContent>
      </w:r>
    </w:p>
    <w:p w14:paraId="12C8F0E4" w14:textId="77777777" w:rsidR="00E9319B" w:rsidRDefault="00407046">
      <w:pPr>
        <w:spacing w:before="101"/>
        <w:ind w:left="439" w:right="126"/>
        <w:rPr>
          <w:sz w:val="20"/>
        </w:rPr>
      </w:pPr>
      <w:bookmarkStart w:id="117" w:name="_bookmark67"/>
      <w:bookmarkEnd w:id="117"/>
      <w:r>
        <w:rPr>
          <w:sz w:val="20"/>
          <w:vertAlign w:val="superscript"/>
        </w:rPr>
        <w:t>68</w:t>
      </w:r>
      <w:r>
        <w:rPr>
          <w:spacing w:val="-3"/>
          <w:sz w:val="20"/>
        </w:rPr>
        <w:t xml:space="preserve"> </w:t>
      </w:r>
      <w:r>
        <w:rPr>
          <w:sz w:val="20"/>
        </w:rPr>
        <w:t>Nishihara,</w:t>
      </w:r>
      <w:r>
        <w:rPr>
          <w:spacing w:val="-2"/>
          <w:sz w:val="20"/>
        </w:rPr>
        <w:t xml:space="preserve"> </w:t>
      </w:r>
      <w:r>
        <w:rPr>
          <w:sz w:val="20"/>
        </w:rPr>
        <w:t>R.,</w:t>
      </w:r>
      <w:r>
        <w:rPr>
          <w:spacing w:val="-2"/>
          <w:sz w:val="20"/>
        </w:rPr>
        <w:t xml:space="preserve"> </w:t>
      </w:r>
      <w:r>
        <w:rPr>
          <w:sz w:val="20"/>
        </w:rPr>
        <w:t>Wu,</w:t>
      </w:r>
      <w:r>
        <w:rPr>
          <w:spacing w:val="-2"/>
          <w:sz w:val="20"/>
        </w:rPr>
        <w:t xml:space="preserve"> </w:t>
      </w:r>
      <w:r>
        <w:rPr>
          <w:sz w:val="20"/>
        </w:rPr>
        <w:t>K.,</w:t>
      </w:r>
      <w:r>
        <w:rPr>
          <w:spacing w:val="-2"/>
          <w:sz w:val="20"/>
        </w:rPr>
        <w:t xml:space="preserve"> </w:t>
      </w:r>
      <w:r>
        <w:rPr>
          <w:sz w:val="20"/>
        </w:rPr>
        <w:t>Lochhead,</w:t>
      </w:r>
      <w:r>
        <w:rPr>
          <w:spacing w:val="-2"/>
          <w:sz w:val="20"/>
        </w:rPr>
        <w:t xml:space="preserve"> </w:t>
      </w:r>
      <w:r>
        <w:rPr>
          <w:sz w:val="20"/>
        </w:rPr>
        <w:t>P.,</w:t>
      </w:r>
      <w:r>
        <w:rPr>
          <w:spacing w:val="-2"/>
          <w:sz w:val="20"/>
        </w:rPr>
        <w:t xml:space="preserve"> </w:t>
      </w:r>
      <w:r>
        <w:rPr>
          <w:sz w:val="20"/>
        </w:rPr>
        <w:t>Morikawa,</w:t>
      </w:r>
      <w:r>
        <w:rPr>
          <w:spacing w:val="-5"/>
          <w:sz w:val="20"/>
        </w:rPr>
        <w:t xml:space="preserve"> </w:t>
      </w:r>
      <w:r>
        <w:rPr>
          <w:sz w:val="20"/>
        </w:rPr>
        <w:t>T.,</w:t>
      </w:r>
      <w:r>
        <w:rPr>
          <w:spacing w:val="-2"/>
          <w:sz w:val="20"/>
        </w:rPr>
        <w:t xml:space="preserve"> </w:t>
      </w:r>
      <w:r>
        <w:rPr>
          <w:sz w:val="20"/>
        </w:rPr>
        <w:t>Liao,</w:t>
      </w:r>
      <w:r>
        <w:rPr>
          <w:spacing w:val="-2"/>
          <w:sz w:val="20"/>
        </w:rPr>
        <w:t xml:space="preserve"> </w:t>
      </w:r>
      <w:r>
        <w:rPr>
          <w:sz w:val="20"/>
        </w:rPr>
        <w:t>X.,</w:t>
      </w:r>
      <w:r>
        <w:rPr>
          <w:spacing w:val="-2"/>
          <w:sz w:val="20"/>
        </w:rPr>
        <w:t xml:space="preserve"> </w:t>
      </w:r>
      <w:r>
        <w:rPr>
          <w:sz w:val="20"/>
        </w:rPr>
        <w:t>Qian,</w:t>
      </w:r>
      <w:r>
        <w:rPr>
          <w:spacing w:val="-2"/>
          <w:sz w:val="20"/>
        </w:rPr>
        <w:t xml:space="preserve"> </w:t>
      </w:r>
      <w:r>
        <w:rPr>
          <w:sz w:val="20"/>
        </w:rPr>
        <w:t>Z.R.,</w:t>
      </w:r>
      <w:r>
        <w:rPr>
          <w:spacing w:val="-2"/>
          <w:sz w:val="20"/>
        </w:rPr>
        <w:t xml:space="preserve"> </w:t>
      </w:r>
      <w:r>
        <w:rPr>
          <w:sz w:val="20"/>
        </w:rPr>
        <w:t>et</w:t>
      </w:r>
      <w:r>
        <w:rPr>
          <w:spacing w:val="-3"/>
          <w:sz w:val="20"/>
        </w:rPr>
        <w:t xml:space="preserve"> </w:t>
      </w:r>
      <w:r>
        <w:rPr>
          <w:sz w:val="20"/>
        </w:rPr>
        <w:t>al.</w:t>
      </w:r>
      <w:r>
        <w:rPr>
          <w:spacing w:val="-2"/>
          <w:sz w:val="20"/>
        </w:rPr>
        <w:t xml:space="preserve"> </w:t>
      </w:r>
      <w:r>
        <w:rPr>
          <w:sz w:val="20"/>
        </w:rPr>
        <w:t>Long-term</w:t>
      </w:r>
      <w:r>
        <w:rPr>
          <w:spacing w:val="-4"/>
          <w:sz w:val="20"/>
        </w:rPr>
        <w:t xml:space="preserve"> </w:t>
      </w:r>
      <w:r>
        <w:rPr>
          <w:sz w:val="20"/>
        </w:rPr>
        <w:t>colorectal- cancer incidence and mortality after lower endoscopy. N Engl J Med 2013; 369:1095-105.</w:t>
      </w:r>
    </w:p>
    <w:p w14:paraId="41CE1F8A" w14:textId="77777777" w:rsidR="00E9319B" w:rsidRDefault="00E9319B">
      <w:pPr>
        <w:rPr>
          <w:sz w:val="20"/>
        </w:rPr>
        <w:sectPr w:rsidR="00E9319B">
          <w:pgSz w:w="12240" w:h="15840"/>
          <w:pgMar w:top="1360" w:right="1320" w:bottom="1220" w:left="1720" w:header="0" w:footer="1034" w:gutter="0"/>
          <w:cols w:space="720"/>
        </w:sectPr>
      </w:pPr>
    </w:p>
    <w:p w14:paraId="1B9CBA44" w14:textId="77777777" w:rsidR="00E9319B" w:rsidRDefault="00407046">
      <w:pPr>
        <w:pStyle w:val="BodyText"/>
        <w:spacing w:before="99" w:line="480" w:lineRule="auto"/>
        <w:ind w:right="156"/>
      </w:pPr>
      <w:r>
        <w:t>years for patients getting CT screening than those not getting screened for lung cancer.</w:t>
      </w:r>
      <w:hyperlink w:anchor="_bookmark68" w:history="1">
        <w:r>
          <w:rPr>
            <w:vertAlign w:val="superscript"/>
          </w:rPr>
          <w:t>69</w:t>
        </w:r>
      </w:hyperlink>
      <w:r>
        <w:t xml:space="preserve"> Finally, Seely and Alhassan (2018) conducted a meta-analysis of breast cancer studies and</w:t>
      </w:r>
      <w:r>
        <w:rPr>
          <w:spacing w:val="-3"/>
        </w:rPr>
        <w:t xml:space="preserve"> </w:t>
      </w:r>
      <w:r>
        <w:t>concluded</w:t>
      </w:r>
      <w:r>
        <w:rPr>
          <w:spacing w:val="-3"/>
        </w:rPr>
        <w:t xml:space="preserve"> </w:t>
      </w:r>
      <w:r>
        <w:t>that</w:t>
      </w:r>
      <w:r>
        <w:rPr>
          <w:spacing w:val="-3"/>
        </w:rPr>
        <w:t xml:space="preserve"> </w:t>
      </w:r>
      <w:r>
        <w:t>women</w:t>
      </w:r>
      <w:r>
        <w:rPr>
          <w:spacing w:val="-3"/>
        </w:rPr>
        <w:t xml:space="preserve"> </w:t>
      </w:r>
      <w:r>
        <w:t>40-74</w:t>
      </w:r>
      <w:r>
        <w:rPr>
          <w:spacing w:val="-3"/>
        </w:rPr>
        <w:t xml:space="preserve"> </w:t>
      </w:r>
      <w:r>
        <w:t>years</w:t>
      </w:r>
      <w:r>
        <w:rPr>
          <w:spacing w:val="-3"/>
        </w:rPr>
        <w:t xml:space="preserve"> </w:t>
      </w:r>
      <w:r>
        <w:t>of</w:t>
      </w:r>
      <w:r>
        <w:rPr>
          <w:spacing w:val="-4"/>
        </w:rPr>
        <w:t xml:space="preserve"> </w:t>
      </w:r>
      <w:r>
        <w:t>age</w:t>
      </w:r>
      <w:r>
        <w:rPr>
          <w:spacing w:val="-4"/>
        </w:rPr>
        <w:t xml:space="preserve"> </w:t>
      </w:r>
      <w:r>
        <w:t>experience</w:t>
      </w:r>
      <w:r>
        <w:rPr>
          <w:spacing w:val="-4"/>
        </w:rPr>
        <w:t xml:space="preserve"> </w:t>
      </w:r>
      <w:r>
        <w:t>a</w:t>
      </w:r>
      <w:r>
        <w:rPr>
          <w:spacing w:val="-4"/>
        </w:rPr>
        <w:t xml:space="preserve"> </w:t>
      </w:r>
      <w:r>
        <w:t>40</w:t>
      </w:r>
      <w:r>
        <w:rPr>
          <w:spacing w:val="-3"/>
        </w:rPr>
        <w:t xml:space="preserve"> </w:t>
      </w:r>
      <w:r>
        <w:t>percent</w:t>
      </w:r>
      <w:r>
        <w:rPr>
          <w:spacing w:val="-3"/>
        </w:rPr>
        <w:t xml:space="preserve"> </w:t>
      </w:r>
      <w:r>
        <w:t>reduction</w:t>
      </w:r>
      <w:r>
        <w:rPr>
          <w:spacing w:val="-3"/>
        </w:rPr>
        <w:t xml:space="preserve"> </w:t>
      </w:r>
      <w:r>
        <w:t>in</w:t>
      </w:r>
      <w:r>
        <w:rPr>
          <w:spacing w:val="-3"/>
        </w:rPr>
        <w:t xml:space="preserve"> </w:t>
      </w:r>
      <w:r>
        <w:t>breast cancer mortality with regular screenings.</w:t>
      </w:r>
      <w:hyperlink w:anchor="_bookmark69" w:history="1">
        <w:r>
          <w:rPr>
            <w:vertAlign w:val="superscript"/>
          </w:rPr>
          <w:t>70</w:t>
        </w:r>
      </w:hyperlink>
      <w:r>
        <w:t xml:space="preserve"> The results of these studies are discussed </w:t>
      </w:r>
      <w:r>
        <w:rPr>
          <w:spacing w:val="-2"/>
        </w:rPr>
        <w:t>below.</w:t>
      </w:r>
    </w:p>
    <w:p w14:paraId="66A280F7" w14:textId="77777777" w:rsidR="00E9319B" w:rsidRDefault="00407046">
      <w:pPr>
        <w:pStyle w:val="BodyText"/>
        <w:spacing w:line="480" w:lineRule="auto"/>
        <w:ind w:left="439" w:right="142" w:firstLine="720"/>
      </w:pPr>
      <w:r>
        <w:t>The benefits of increased screening are expected to occur for firefighters in the age ranges designated for screening for each type of cancer by NFPA 1582. Under the proposed standard, increased screening would be required for firefighters with at least 15 exposures to combustion products per year or who have a medically-indicated need for ongoing</w:t>
      </w:r>
      <w:r>
        <w:rPr>
          <w:spacing w:val="-3"/>
        </w:rPr>
        <w:t xml:space="preserve"> </w:t>
      </w:r>
      <w:r>
        <w:t>surveillance.</w:t>
      </w:r>
      <w:r>
        <w:rPr>
          <w:spacing w:val="-3"/>
        </w:rPr>
        <w:t xml:space="preserve"> </w:t>
      </w:r>
      <w:r>
        <w:t>Based</w:t>
      </w:r>
      <w:r>
        <w:rPr>
          <w:spacing w:val="-3"/>
        </w:rPr>
        <w:t xml:space="preserve"> </w:t>
      </w:r>
      <w:r>
        <w:t>on</w:t>
      </w:r>
      <w:r>
        <w:rPr>
          <w:spacing w:val="-3"/>
        </w:rPr>
        <w:t xml:space="preserve"> </w:t>
      </w:r>
      <w:r>
        <w:t>data</w:t>
      </w:r>
      <w:r>
        <w:rPr>
          <w:spacing w:val="-4"/>
        </w:rPr>
        <w:t xml:space="preserve"> </w:t>
      </w:r>
      <w:r>
        <w:t>from</w:t>
      </w:r>
      <w:r>
        <w:rPr>
          <w:spacing w:val="-3"/>
        </w:rPr>
        <w:t xml:space="preserve"> </w:t>
      </w:r>
      <w:r>
        <w:t>NFPA</w:t>
      </w:r>
      <w:r>
        <w:rPr>
          <w:spacing w:val="-2"/>
        </w:rPr>
        <w:t xml:space="preserve"> </w:t>
      </w:r>
      <w:r>
        <w:t>on</w:t>
      </w:r>
      <w:r>
        <w:rPr>
          <w:spacing w:val="-3"/>
        </w:rPr>
        <w:t xml:space="preserve"> </w:t>
      </w:r>
      <w:r>
        <w:t>the</w:t>
      </w:r>
      <w:r>
        <w:rPr>
          <w:spacing w:val="-4"/>
        </w:rPr>
        <w:t xml:space="preserve"> </w:t>
      </w:r>
      <w:r>
        <w:t>number</w:t>
      </w:r>
      <w:r>
        <w:rPr>
          <w:spacing w:val="-4"/>
        </w:rPr>
        <w:t xml:space="preserve"> </w:t>
      </w:r>
      <w:r>
        <w:t>of</w:t>
      </w:r>
      <w:r>
        <w:rPr>
          <w:spacing w:val="-4"/>
        </w:rPr>
        <w:t xml:space="preserve"> </w:t>
      </w:r>
      <w:r>
        <w:t>fire</w:t>
      </w:r>
      <w:r>
        <w:rPr>
          <w:spacing w:val="-4"/>
        </w:rPr>
        <w:t xml:space="preserve"> </w:t>
      </w:r>
      <w:r>
        <w:t>calls</w:t>
      </w:r>
      <w:r>
        <w:rPr>
          <w:spacing w:val="-3"/>
        </w:rPr>
        <w:t xml:space="preserve"> </w:t>
      </w:r>
      <w:r>
        <w:t>responded</w:t>
      </w:r>
      <w:r>
        <w:rPr>
          <w:spacing w:val="-3"/>
        </w:rPr>
        <w:t xml:space="preserve"> </w:t>
      </w:r>
      <w:r>
        <w:t>to, 98 percent of career firefighters and 2.2 percent of volunteer firefighters meet one of these criteria.</w:t>
      </w:r>
      <w:hyperlink w:anchor="_bookmark70" w:history="1">
        <w:r>
          <w:rPr>
            <w:vertAlign w:val="superscript"/>
          </w:rPr>
          <w:t>71</w:t>
        </w:r>
      </w:hyperlink>
      <w:r>
        <w:t xml:space="preserve"> The number of potentially affected firefighters was taken from the U.S Fire Administration (USFA, 2020) registry data and OSHA’s estimate of the number of inmate firefighters (see Section VII.B., </w:t>
      </w:r>
      <w:r>
        <w:rPr>
          <w:i/>
        </w:rPr>
        <w:t xml:space="preserve">Industry Profile, </w:t>
      </w:r>
      <w:r>
        <w:t>for more details).</w:t>
      </w:r>
      <w:hyperlink w:anchor="_bookmark71" w:history="1">
        <w:r>
          <w:rPr>
            <w:vertAlign w:val="superscript"/>
          </w:rPr>
          <w:t>72</w:t>
        </w:r>
      </w:hyperlink>
      <w:r>
        <w:t xml:space="preserve"> The age distribution based on NFPA (2017) estimates was then applied.</w:t>
      </w:r>
      <w:hyperlink w:anchor="_bookmark72" w:history="1">
        <w:r>
          <w:rPr>
            <w:vertAlign w:val="superscript"/>
          </w:rPr>
          <w:t>73</w:t>
        </w:r>
      </w:hyperlink>
      <w:r>
        <w:t xml:space="preserve"> The appropriate populations of firefighters potentially affected by the rule would be: women ages 50 and</w:t>
      </w:r>
    </w:p>
    <w:p w14:paraId="033A81C4" w14:textId="77777777" w:rsidR="00E9319B" w:rsidRDefault="00407046">
      <w:pPr>
        <w:pStyle w:val="BodyText"/>
        <w:ind w:left="0"/>
        <w:rPr>
          <w:sz w:val="27"/>
        </w:rPr>
      </w:pPr>
      <w:r>
        <w:rPr>
          <w:noProof/>
        </w:rPr>
        <mc:AlternateContent>
          <mc:Choice Requires="wps">
            <w:drawing>
              <wp:anchor distT="0" distB="0" distL="0" distR="0" simplePos="0" relativeHeight="487614976" behindDoc="1" locked="0" layoutInCell="1" allowOverlap="1" wp14:anchorId="386DD310" wp14:editId="6846E527">
                <wp:simplePos x="0" y="0"/>
                <wp:positionH relativeFrom="page">
                  <wp:posOffset>1371600</wp:posOffset>
                </wp:positionH>
                <wp:positionV relativeFrom="paragraph">
                  <wp:posOffset>212947</wp:posOffset>
                </wp:positionV>
                <wp:extent cx="1828800" cy="9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AF341" id="Graphic 74" o:spid="_x0000_s1026" style="position:absolute;margin-left:108pt;margin-top:16.75pt;width:2in;height:.7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OHAit4AAAAJAQAADwAAAGRycy9kb3ducmV2LnhtbEyPwU7DMBBE&#10;70j8g7VI3KjdhlQQ4lQIUXGraEEVRydekqixHcXbJPx9lxMcd3Y08ybfzK4TIw6xDV7DcqFAoK+C&#10;bX2t4fNje/cAIpLx1nTBo4YfjLAprq9yk9kw+T2OB6oFh/iYGQ0NUZ9JGasGnYmL0KPn33cYnCE+&#10;h1rawUwc7jq5UmotnWk9NzSmx5cGq9Ph7DRMVB7Hx1Py9krp9r3ck919HUnr25v5+QkE4Ux/ZvjF&#10;Z3QomKkMZ2+j6DSslmveQhqSJAXBhlTds1CykCqQRS7/LyguAAAA//8DAFBLAQItABQABgAIAAAA&#10;IQC2gziS/gAAAOEBAAATAAAAAAAAAAAAAAAAAAAAAABbQ29udGVudF9UeXBlc10ueG1sUEsBAi0A&#10;FAAGAAgAAAAhADj9If/WAAAAlAEAAAsAAAAAAAAAAAAAAAAALwEAAF9yZWxzLy5yZWxzUEsBAi0A&#10;FAAGAAgAAAAhAHJ9mhkeAgAAvQQAAA4AAAAAAAAAAAAAAAAALgIAAGRycy9lMm9Eb2MueG1sUEsB&#10;Ai0AFAAGAAgAAAAhACzhwIreAAAACQEAAA8AAAAAAAAAAAAAAAAAeAQAAGRycy9kb3ducmV2Lnht&#10;bFBLBQYAAAAABAAEAPMAAACDBQAAAAA=&#10;" path="m1828800,l,,,9144r1828800,l1828800,xe" fillcolor="black" stroked="f">
                <v:path arrowok="t"/>
                <w10:wrap type="topAndBottom" anchorx="page"/>
              </v:shape>
            </w:pict>
          </mc:Fallback>
        </mc:AlternateContent>
      </w:r>
    </w:p>
    <w:p w14:paraId="7690DD3E" w14:textId="77777777" w:rsidR="00E9319B" w:rsidRDefault="00407046">
      <w:pPr>
        <w:spacing w:before="101"/>
        <w:ind w:left="439" w:right="126"/>
        <w:rPr>
          <w:sz w:val="20"/>
        </w:rPr>
      </w:pPr>
      <w:bookmarkStart w:id="118" w:name="_bookmark68"/>
      <w:bookmarkEnd w:id="118"/>
      <w:r>
        <w:rPr>
          <w:sz w:val="20"/>
          <w:vertAlign w:val="superscript"/>
        </w:rPr>
        <w:t>69</w:t>
      </w:r>
      <w:r>
        <w:rPr>
          <w:sz w:val="20"/>
        </w:rPr>
        <w:t xml:space="preserve"> de Koning, H.J., et al. Reduced Lung-Cancer Mortality with Volume CT Screening in a Randomized Trial.</w:t>
      </w:r>
      <w:r>
        <w:rPr>
          <w:spacing w:val="-2"/>
          <w:sz w:val="20"/>
        </w:rPr>
        <w:t xml:space="preserve"> </w:t>
      </w:r>
      <w:r>
        <w:rPr>
          <w:sz w:val="20"/>
        </w:rPr>
        <w:t>N.</w:t>
      </w:r>
      <w:r>
        <w:rPr>
          <w:spacing w:val="-2"/>
          <w:sz w:val="20"/>
        </w:rPr>
        <w:t xml:space="preserve"> </w:t>
      </w:r>
      <w:r>
        <w:rPr>
          <w:sz w:val="20"/>
        </w:rPr>
        <w:t>Engl.</w:t>
      </w:r>
      <w:r>
        <w:rPr>
          <w:spacing w:val="-2"/>
          <w:sz w:val="20"/>
        </w:rPr>
        <w:t xml:space="preserve"> </w:t>
      </w:r>
      <w:r>
        <w:rPr>
          <w:sz w:val="20"/>
        </w:rPr>
        <w:t>J.</w:t>
      </w:r>
      <w:r>
        <w:rPr>
          <w:spacing w:val="-2"/>
          <w:sz w:val="20"/>
        </w:rPr>
        <w:t xml:space="preserve"> </w:t>
      </w:r>
      <w:r>
        <w:rPr>
          <w:sz w:val="20"/>
        </w:rPr>
        <w:t>Med.</w:t>
      </w:r>
      <w:r>
        <w:rPr>
          <w:spacing w:val="-2"/>
          <w:sz w:val="20"/>
        </w:rPr>
        <w:t xml:space="preserve"> </w:t>
      </w:r>
      <w:r>
        <w:rPr>
          <w:sz w:val="20"/>
        </w:rPr>
        <w:t>382,</w:t>
      </w:r>
      <w:r>
        <w:rPr>
          <w:spacing w:val="-5"/>
          <w:sz w:val="20"/>
        </w:rPr>
        <w:t xml:space="preserve"> </w:t>
      </w:r>
      <w:r>
        <w:rPr>
          <w:sz w:val="20"/>
        </w:rPr>
        <w:t>503–513</w:t>
      </w:r>
      <w:r>
        <w:rPr>
          <w:spacing w:val="-2"/>
          <w:sz w:val="20"/>
        </w:rPr>
        <w:t xml:space="preserve"> </w:t>
      </w:r>
      <w:r>
        <w:rPr>
          <w:sz w:val="20"/>
        </w:rPr>
        <w:t>(2020).</w:t>
      </w:r>
      <w:r>
        <w:rPr>
          <w:spacing w:val="-2"/>
          <w:sz w:val="20"/>
        </w:rPr>
        <w:t xml:space="preserve"> </w:t>
      </w:r>
      <w:r>
        <w:rPr>
          <w:sz w:val="20"/>
        </w:rPr>
        <w:t>The</w:t>
      </w:r>
      <w:r>
        <w:rPr>
          <w:spacing w:val="-5"/>
          <w:sz w:val="20"/>
        </w:rPr>
        <w:t xml:space="preserve"> </w:t>
      </w:r>
      <w:r>
        <w:rPr>
          <w:sz w:val="20"/>
        </w:rPr>
        <w:t>difference</w:t>
      </w:r>
      <w:r>
        <w:rPr>
          <w:spacing w:val="-5"/>
          <w:sz w:val="20"/>
        </w:rPr>
        <w:t xml:space="preserve"> </w:t>
      </w:r>
      <w:r>
        <w:rPr>
          <w:sz w:val="20"/>
        </w:rPr>
        <w:t>for</w:t>
      </w:r>
      <w:r>
        <w:rPr>
          <w:spacing w:val="-2"/>
          <w:sz w:val="20"/>
        </w:rPr>
        <w:t xml:space="preserve"> </w:t>
      </w:r>
      <w:r>
        <w:rPr>
          <w:sz w:val="20"/>
        </w:rPr>
        <w:t>women</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study</w:t>
      </w:r>
      <w:r>
        <w:rPr>
          <w:spacing w:val="-2"/>
          <w:sz w:val="20"/>
        </w:rPr>
        <w:t xml:space="preserve"> </w:t>
      </w:r>
      <w:r>
        <w:rPr>
          <w:sz w:val="20"/>
        </w:rPr>
        <w:t>was</w:t>
      </w:r>
      <w:r>
        <w:rPr>
          <w:spacing w:val="-4"/>
          <w:sz w:val="20"/>
        </w:rPr>
        <w:t xml:space="preserve"> </w:t>
      </w:r>
      <w:r>
        <w:rPr>
          <w:sz w:val="20"/>
        </w:rPr>
        <w:t>not</w:t>
      </w:r>
      <w:r>
        <w:rPr>
          <w:spacing w:val="-3"/>
          <w:sz w:val="20"/>
        </w:rPr>
        <w:t xml:space="preserve"> </w:t>
      </w:r>
      <w:r>
        <w:rPr>
          <w:sz w:val="20"/>
        </w:rPr>
        <w:t xml:space="preserve">statistically </w:t>
      </w:r>
      <w:r>
        <w:rPr>
          <w:spacing w:val="-2"/>
          <w:sz w:val="20"/>
        </w:rPr>
        <w:t>significant.</w:t>
      </w:r>
    </w:p>
    <w:p w14:paraId="2E8497B3" w14:textId="77777777" w:rsidR="00E9319B" w:rsidRDefault="00407046">
      <w:pPr>
        <w:ind w:left="440" w:right="173" w:hanging="1"/>
        <w:rPr>
          <w:sz w:val="20"/>
        </w:rPr>
      </w:pPr>
      <w:bookmarkStart w:id="119" w:name="_bookmark69"/>
      <w:bookmarkEnd w:id="119"/>
      <w:r>
        <w:rPr>
          <w:sz w:val="20"/>
          <w:vertAlign w:val="superscript"/>
        </w:rPr>
        <w:t>70</w:t>
      </w:r>
      <w:r>
        <w:rPr>
          <w:spacing w:val="-3"/>
          <w:sz w:val="20"/>
        </w:rPr>
        <w:t xml:space="preserve"> </w:t>
      </w:r>
      <w:r>
        <w:rPr>
          <w:sz w:val="20"/>
        </w:rPr>
        <w:t>Seely,</w:t>
      </w:r>
      <w:r>
        <w:rPr>
          <w:spacing w:val="-2"/>
          <w:sz w:val="20"/>
        </w:rPr>
        <w:t xml:space="preserve"> </w:t>
      </w:r>
      <w:r>
        <w:rPr>
          <w:sz w:val="20"/>
        </w:rPr>
        <w:t>J.M.,</w:t>
      </w:r>
      <w:r>
        <w:rPr>
          <w:spacing w:val="-2"/>
          <w:sz w:val="20"/>
        </w:rPr>
        <w:t xml:space="preserve"> </w:t>
      </w:r>
      <w:r>
        <w:rPr>
          <w:sz w:val="20"/>
        </w:rPr>
        <w:t>Alhassan,</w:t>
      </w:r>
      <w:r>
        <w:rPr>
          <w:spacing w:val="-2"/>
          <w:sz w:val="20"/>
        </w:rPr>
        <w:t xml:space="preserve"> </w:t>
      </w:r>
      <w:r>
        <w:rPr>
          <w:sz w:val="20"/>
        </w:rPr>
        <w:t>T.</w:t>
      </w:r>
      <w:r>
        <w:rPr>
          <w:spacing w:val="-2"/>
          <w:sz w:val="20"/>
        </w:rPr>
        <w:t xml:space="preserve"> </w:t>
      </w:r>
      <w:r>
        <w:rPr>
          <w:sz w:val="20"/>
        </w:rPr>
        <w:t>Screening</w:t>
      </w:r>
      <w:r>
        <w:rPr>
          <w:spacing w:val="-2"/>
          <w:sz w:val="20"/>
        </w:rPr>
        <w:t xml:space="preserve"> </w:t>
      </w:r>
      <w:r>
        <w:rPr>
          <w:sz w:val="20"/>
        </w:rPr>
        <w:t>for</w:t>
      </w:r>
      <w:r>
        <w:rPr>
          <w:spacing w:val="-2"/>
          <w:sz w:val="20"/>
        </w:rPr>
        <w:t xml:space="preserve"> </w:t>
      </w:r>
      <w:r>
        <w:rPr>
          <w:sz w:val="20"/>
        </w:rPr>
        <w:t>breast</w:t>
      </w:r>
      <w:r>
        <w:rPr>
          <w:spacing w:val="-3"/>
          <w:sz w:val="20"/>
        </w:rPr>
        <w:t xml:space="preserve"> </w:t>
      </w:r>
      <w:r>
        <w:rPr>
          <w:sz w:val="20"/>
        </w:rPr>
        <w:t>cancer</w:t>
      </w:r>
      <w:r>
        <w:rPr>
          <w:spacing w:val="-2"/>
          <w:sz w:val="20"/>
        </w:rPr>
        <w:t xml:space="preserve"> </w:t>
      </w:r>
      <w:r>
        <w:rPr>
          <w:sz w:val="20"/>
        </w:rPr>
        <w:t>in</w:t>
      </w:r>
      <w:r>
        <w:rPr>
          <w:spacing w:val="-4"/>
          <w:sz w:val="20"/>
        </w:rPr>
        <w:t xml:space="preserve"> </w:t>
      </w:r>
      <w:r>
        <w:rPr>
          <w:sz w:val="20"/>
        </w:rPr>
        <w:t>2018-what</w:t>
      </w:r>
      <w:r>
        <w:rPr>
          <w:spacing w:val="-3"/>
          <w:sz w:val="20"/>
        </w:rPr>
        <w:t xml:space="preserve"> </w:t>
      </w:r>
      <w:r>
        <w:rPr>
          <w:sz w:val="20"/>
        </w:rPr>
        <w:t>should</w:t>
      </w:r>
      <w:r>
        <w:rPr>
          <w:spacing w:val="-2"/>
          <w:sz w:val="20"/>
        </w:rPr>
        <w:t xml:space="preserve"> </w:t>
      </w:r>
      <w:r>
        <w:rPr>
          <w:sz w:val="20"/>
        </w:rPr>
        <w:t>we</w:t>
      </w:r>
      <w:r>
        <w:rPr>
          <w:spacing w:val="-3"/>
          <w:sz w:val="20"/>
        </w:rPr>
        <w:t xml:space="preserve"> </w:t>
      </w:r>
      <w:r>
        <w:rPr>
          <w:sz w:val="20"/>
        </w:rPr>
        <w:t>be</w:t>
      </w:r>
      <w:r>
        <w:rPr>
          <w:spacing w:val="-5"/>
          <w:sz w:val="20"/>
        </w:rPr>
        <w:t xml:space="preserve"> </w:t>
      </w:r>
      <w:r>
        <w:rPr>
          <w:sz w:val="20"/>
        </w:rPr>
        <w:t>doing</w:t>
      </w:r>
      <w:r>
        <w:rPr>
          <w:spacing w:val="-2"/>
          <w:sz w:val="20"/>
        </w:rPr>
        <w:t xml:space="preserve"> </w:t>
      </w:r>
      <w:r>
        <w:rPr>
          <w:sz w:val="20"/>
        </w:rPr>
        <w:t>today?</w:t>
      </w:r>
      <w:r>
        <w:rPr>
          <w:spacing w:val="-3"/>
          <w:sz w:val="20"/>
        </w:rPr>
        <w:t xml:space="preserve"> </w:t>
      </w:r>
      <w:r>
        <w:rPr>
          <w:sz w:val="20"/>
        </w:rPr>
        <w:t xml:space="preserve">Curr Oncol. 2018 Jun; 25(Suppl 1): S115-S124. </w:t>
      </w:r>
      <w:r>
        <w:rPr>
          <w:i/>
          <w:sz w:val="20"/>
        </w:rPr>
        <w:t>doi:10.3747/co.25.3770</w:t>
      </w:r>
      <w:r>
        <w:rPr>
          <w:sz w:val="20"/>
        </w:rPr>
        <w:t>.</w:t>
      </w:r>
    </w:p>
    <w:p w14:paraId="2FBC8878" w14:textId="77777777" w:rsidR="00E9319B" w:rsidRDefault="00407046">
      <w:pPr>
        <w:ind w:left="440"/>
        <w:rPr>
          <w:sz w:val="20"/>
        </w:rPr>
      </w:pPr>
      <w:bookmarkStart w:id="120" w:name="_bookmark70"/>
      <w:bookmarkEnd w:id="120"/>
      <w:r>
        <w:rPr>
          <w:sz w:val="20"/>
          <w:vertAlign w:val="superscript"/>
        </w:rPr>
        <w:t>71</w:t>
      </w:r>
      <w:r>
        <w:rPr>
          <w:spacing w:val="-5"/>
          <w:sz w:val="20"/>
        </w:rPr>
        <w:t xml:space="preserve"> </w:t>
      </w:r>
      <w:r>
        <w:rPr>
          <w:sz w:val="20"/>
        </w:rPr>
        <w:t>See</w:t>
      </w:r>
      <w:r>
        <w:rPr>
          <w:spacing w:val="-5"/>
          <w:sz w:val="20"/>
        </w:rPr>
        <w:t xml:space="preserve"> </w:t>
      </w:r>
      <w:r>
        <w:rPr>
          <w:sz w:val="20"/>
        </w:rPr>
        <w:t>section</w:t>
      </w:r>
      <w:r>
        <w:rPr>
          <w:spacing w:val="-4"/>
          <w:sz w:val="20"/>
        </w:rPr>
        <w:t xml:space="preserve"> </w:t>
      </w:r>
      <w:r>
        <w:rPr>
          <w:sz w:val="20"/>
        </w:rPr>
        <w:t>VI.2.2.1</w:t>
      </w:r>
      <w:r>
        <w:rPr>
          <w:spacing w:val="-4"/>
          <w:sz w:val="20"/>
        </w:rPr>
        <w:t xml:space="preserve"> </w:t>
      </w:r>
      <w:r>
        <w:rPr>
          <w:sz w:val="20"/>
        </w:rPr>
        <w:t>for</w:t>
      </w:r>
      <w:r>
        <w:rPr>
          <w:spacing w:val="-4"/>
          <w:sz w:val="20"/>
        </w:rPr>
        <w:t xml:space="preserve"> </w:t>
      </w:r>
      <w:r>
        <w:rPr>
          <w:sz w:val="20"/>
        </w:rPr>
        <w:t>more</w:t>
      </w:r>
      <w:r>
        <w:rPr>
          <w:spacing w:val="-6"/>
          <w:sz w:val="20"/>
        </w:rPr>
        <w:t xml:space="preserve"> </w:t>
      </w:r>
      <w:r>
        <w:rPr>
          <w:spacing w:val="-2"/>
          <w:sz w:val="20"/>
        </w:rPr>
        <w:t>detail.</w:t>
      </w:r>
    </w:p>
    <w:p w14:paraId="6ECC2048" w14:textId="77777777" w:rsidR="00E9319B" w:rsidRDefault="00407046">
      <w:pPr>
        <w:ind w:left="439" w:right="159"/>
        <w:rPr>
          <w:sz w:val="20"/>
        </w:rPr>
      </w:pPr>
      <w:bookmarkStart w:id="121" w:name="_bookmark71"/>
      <w:bookmarkEnd w:id="121"/>
      <w:r>
        <w:rPr>
          <w:sz w:val="20"/>
          <w:vertAlign w:val="superscript"/>
        </w:rPr>
        <w:t>72</w:t>
      </w:r>
      <w:r>
        <w:rPr>
          <w:spacing w:val="-2"/>
          <w:sz w:val="20"/>
        </w:rPr>
        <w:t xml:space="preserve"> </w:t>
      </w:r>
      <w:r>
        <w:rPr>
          <w:sz w:val="20"/>
        </w:rPr>
        <w:t>Inmate</w:t>
      </w:r>
      <w:r>
        <w:rPr>
          <w:spacing w:val="-2"/>
          <w:sz w:val="20"/>
        </w:rPr>
        <w:t xml:space="preserve"> </w:t>
      </w:r>
      <w:r>
        <w:rPr>
          <w:sz w:val="20"/>
        </w:rPr>
        <w:t>firefighters</w:t>
      </w:r>
      <w:r>
        <w:rPr>
          <w:spacing w:val="-3"/>
          <w:sz w:val="20"/>
        </w:rPr>
        <w:t xml:space="preserve"> </w:t>
      </w:r>
      <w:r>
        <w:rPr>
          <w:sz w:val="20"/>
        </w:rPr>
        <w:t>were</w:t>
      </w:r>
      <w:r>
        <w:rPr>
          <w:spacing w:val="-2"/>
          <w:sz w:val="20"/>
        </w:rPr>
        <w:t xml:space="preserve"> </w:t>
      </w:r>
      <w:r>
        <w:rPr>
          <w:sz w:val="20"/>
        </w:rPr>
        <w:t>included</w:t>
      </w:r>
      <w:r>
        <w:rPr>
          <w:spacing w:val="-1"/>
          <w:sz w:val="20"/>
        </w:rPr>
        <w:t xml:space="preserve"> </w:t>
      </w:r>
      <w:r>
        <w:rPr>
          <w:sz w:val="20"/>
        </w:rPr>
        <w:t>only</w:t>
      </w:r>
      <w:r>
        <w:rPr>
          <w:spacing w:val="-1"/>
          <w:sz w:val="20"/>
        </w:rPr>
        <w:t xml:space="preserve"> </w:t>
      </w:r>
      <w:r>
        <w:rPr>
          <w:sz w:val="20"/>
        </w:rPr>
        <w:t>in</w:t>
      </w:r>
      <w:r>
        <w:rPr>
          <w:spacing w:val="-1"/>
          <w:sz w:val="20"/>
        </w:rPr>
        <w:t xml:space="preserve"> </w:t>
      </w:r>
      <w:r>
        <w:rPr>
          <w:sz w:val="20"/>
        </w:rPr>
        <w:t>state</w:t>
      </w:r>
      <w:r>
        <w:rPr>
          <w:spacing w:val="-2"/>
          <w:sz w:val="20"/>
        </w:rPr>
        <w:t xml:space="preserve"> </w:t>
      </w:r>
      <w:r>
        <w:rPr>
          <w:sz w:val="20"/>
        </w:rPr>
        <w:t>plan</w:t>
      </w:r>
      <w:r>
        <w:rPr>
          <w:spacing w:val="-1"/>
          <w:sz w:val="20"/>
        </w:rPr>
        <w:t xml:space="preserve"> </w:t>
      </w:r>
      <w:r>
        <w:rPr>
          <w:sz w:val="20"/>
        </w:rPr>
        <w:t>states</w:t>
      </w:r>
      <w:r>
        <w:rPr>
          <w:spacing w:val="-3"/>
          <w:sz w:val="20"/>
        </w:rPr>
        <w:t xml:space="preserve"> </w:t>
      </w:r>
      <w:r>
        <w:rPr>
          <w:sz w:val="20"/>
        </w:rPr>
        <w:t>that</w:t>
      </w:r>
      <w:r>
        <w:rPr>
          <w:spacing w:val="-2"/>
          <w:sz w:val="20"/>
        </w:rPr>
        <w:t xml:space="preserve"> </w:t>
      </w:r>
      <w:r>
        <w:rPr>
          <w:sz w:val="20"/>
        </w:rPr>
        <w:t>cover</w:t>
      </w:r>
      <w:r>
        <w:rPr>
          <w:spacing w:val="-1"/>
          <w:sz w:val="20"/>
        </w:rPr>
        <w:t xml:space="preserve"> </w:t>
      </w:r>
      <w:r>
        <w:rPr>
          <w:sz w:val="20"/>
        </w:rPr>
        <w:t>volunteer</w:t>
      </w:r>
      <w:r>
        <w:rPr>
          <w:spacing w:val="-4"/>
          <w:sz w:val="20"/>
        </w:rPr>
        <w:t xml:space="preserve"> </w:t>
      </w:r>
      <w:r>
        <w:rPr>
          <w:sz w:val="20"/>
        </w:rPr>
        <w:t>firefighters.</w:t>
      </w:r>
      <w:r>
        <w:rPr>
          <w:spacing w:val="-1"/>
          <w:sz w:val="20"/>
        </w:rPr>
        <w:t xml:space="preserve"> </w:t>
      </w:r>
      <w:r>
        <w:rPr>
          <w:sz w:val="20"/>
        </w:rPr>
        <w:t>Due</w:t>
      </w:r>
      <w:r>
        <w:rPr>
          <w:spacing w:val="-2"/>
          <w:sz w:val="20"/>
        </w:rPr>
        <w:t xml:space="preserve"> </w:t>
      </w:r>
      <w:r>
        <w:rPr>
          <w:sz w:val="20"/>
        </w:rPr>
        <w:t>to</w:t>
      </w:r>
      <w:r>
        <w:rPr>
          <w:spacing w:val="-1"/>
          <w:sz w:val="20"/>
        </w:rPr>
        <w:t xml:space="preserve"> </w:t>
      </w:r>
      <w:r>
        <w:rPr>
          <w:sz w:val="20"/>
        </w:rPr>
        <w:t>lack</w:t>
      </w:r>
      <w:r>
        <w:rPr>
          <w:spacing w:val="-3"/>
          <w:sz w:val="20"/>
        </w:rPr>
        <w:t xml:space="preserve"> </w:t>
      </w:r>
      <w:r>
        <w:rPr>
          <w:sz w:val="20"/>
        </w:rPr>
        <w:t>of more</w:t>
      </w:r>
      <w:r>
        <w:rPr>
          <w:spacing w:val="-2"/>
          <w:sz w:val="20"/>
        </w:rPr>
        <w:t xml:space="preserve"> </w:t>
      </w:r>
      <w:r>
        <w:rPr>
          <w:sz w:val="20"/>
        </w:rPr>
        <w:t>appropriate</w:t>
      </w:r>
      <w:r>
        <w:rPr>
          <w:spacing w:val="-2"/>
          <w:sz w:val="20"/>
        </w:rPr>
        <w:t xml:space="preserve"> </w:t>
      </w:r>
      <w:r>
        <w:rPr>
          <w:sz w:val="20"/>
        </w:rPr>
        <w:t>data,</w:t>
      </w:r>
      <w:r>
        <w:rPr>
          <w:spacing w:val="-1"/>
          <w:sz w:val="20"/>
        </w:rPr>
        <w:t xml:space="preserve"> </w:t>
      </w:r>
      <w:r>
        <w:rPr>
          <w:sz w:val="20"/>
        </w:rPr>
        <w:t>OSHA</w:t>
      </w:r>
      <w:r>
        <w:rPr>
          <w:spacing w:val="-2"/>
          <w:sz w:val="20"/>
        </w:rPr>
        <w:t xml:space="preserve"> </w:t>
      </w:r>
      <w:r>
        <w:rPr>
          <w:sz w:val="20"/>
        </w:rPr>
        <w:t>assumed</w:t>
      </w:r>
      <w:r>
        <w:rPr>
          <w:spacing w:val="-1"/>
          <w:sz w:val="20"/>
        </w:rPr>
        <w:t xml:space="preserve"> </w:t>
      </w:r>
      <w:r>
        <w:rPr>
          <w:sz w:val="20"/>
        </w:rPr>
        <w:t>the</w:t>
      </w:r>
      <w:r>
        <w:rPr>
          <w:spacing w:val="-2"/>
          <w:sz w:val="20"/>
        </w:rPr>
        <w:t xml:space="preserve"> </w:t>
      </w:r>
      <w:r>
        <w:rPr>
          <w:sz w:val="20"/>
        </w:rPr>
        <w:t>same</w:t>
      </w:r>
      <w:r>
        <w:rPr>
          <w:spacing w:val="-2"/>
          <w:sz w:val="20"/>
        </w:rPr>
        <w:t xml:space="preserve"> </w:t>
      </w:r>
      <w:r>
        <w:rPr>
          <w:sz w:val="20"/>
        </w:rPr>
        <w:t>demographic</w:t>
      </w:r>
      <w:r>
        <w:rPr>
          <w:spacing w:val="-2"/>
          <w:sz w:val="20"/>
        </w:rPr>
        <w:t xml:space="preserve"> </w:t>
      </w:r>
      <w:r>
        <w:rPr>
          <w:sz w:val="20"/>
        </w:rPr>
        <w:t>distribution</w:t>
      </w:r>
      <w:r>
        <w:rPr>
          <w:spacing w:val="-1"/>
          <w:sz w:val="20"/>
        </w:rPr>
        <w:t xml:space="preserve"> </w:t>
      </w:r>
      <w:r>
        <w:rPr>
          <w:sz w:val="20"/>
        </w:rPr>
        <w:t>as</w:t>
      </w:r>
      <w:r>
        <w:rPr>
          <w:spacing w:val="-3"/>
          <w:sz w:val="20"/>
        </w:rPr>
        <w:t xml:space="preserve"> </w:t>
      </w:r>
      <w:r>
        <w:rPr>
          <w:sz w:val="20"/>
        </w:rPr>
        <w:t>the</w:t>
      </w:r>
      <w:r>
        <w:rPr>
          <w:spacing w:val="-2"/>
          <w:sz w:val="20"/>
        </w:rPr>
        <w:t xml:space="preserve"> </w:t>
      </w:r>
      <w:r>
        <w:rPr>
          <w:sz w:val="20"/>
        </w:rPr>
        <w:t>firefighters</w:t>
      </w:r>
      <w:r>
        <w:rPr>
          <w:spacing w:val="-3"/>
          <w:sz w:val="20"/>
        </w:rPr>
        <w:t xml:space="preserve"> </w:t>
      </w:r>
      <w:r>
        <w:rPr>
          <w:sz w:val="20"/>
        </w:rPr>
        <w:t>for</w:t>
      </w:r>
      <w:r>
        <w:rPr>
          <w:spacing w:val="-1"/>
          <w:sz w:val="20"/>
        </w:rPr>
        <w:t xml:space="preserve"> </w:t>
      </w:r>
      <w:r>
        <w:rPr>
          <w:sz w:val="20"/>
        </w:rPr>
        <w:t>the</w:t>
      </w:r>
      <w:r>
        <w:rPr>
          <w:spacing w:val="-2"/>
          <w:sz w:val="20"/>
        </w:rPr>
        <w:t xml:space="preserve"> </w:t>
      </w:r>
      <w:r>
        <w:rPr>
          <w:sz w:val="20"/>
        </w:rPr>
        <w:t>inmate firefighters. In the benefits estimations, OSHA used the lower estimate of inmate firefighters when</w:t>
      </w:r>
      <w:r>
        <w:rPr>
          <w:spacing w:val="40"/>
          <w:sz w:val="20"/>
        </w:rPr>
        <w:t xml:space="preserve"> </w:t>
      </w:r>
      <w:bookmarkStart w:id="122" w:name="_bookmark72"/>
      <w:bookmarkEnd w:id="122"/>
      <w:r>
        <w:rPr>
          <w:sz w:val="20"/>
        </w:rPr>
        <w:t>numbers varied by source.</w:t>
      </w:r>
    </w:p>
    <w:p w14:paraId="27FF6F4E" w14:textId="77777777" w:rsidR="00E9319B" w:rsidRDefault="00407046">
      <w:pPr>
        <w:ind w:left="439" w:right="126"/>
        <w:rPr>
          <w:sz w:val="20"/>
        </w:rPr>
      </w:pPr>
      <w:r>
        <w:rPr>
          <w:sz w:val="20"/>
          <w:vertAlign w:val="superscript"/>
        </w:rPr>
        <w:t>73</w:t>
      </w:r>
      <w:r>
        <w:rPr>
          <w:sz w:val="20"/>
        </w:rPr>
        <w:t xml:space="preserve"> U.S. Fire Administration (USFA). (2020). U.S. Fire Administration (USFA) National Fire Department Registry:</w:t>
      </w:r>
      <w:r>
        <w:rPr>
          <w:spacing w:val="-5"/>
          <w:sz w:val="20"/>
        </w:rPr>
        <w:t xml:space="preserve"> </w:t>
      </w:r>
      <w:r>
        <w:rPr>
          <w:sz w:val="20"/>
        </w:rPr>
        <w:t>National</w:t>
      </w:r>
      <w:r>
        <w:rPr>
          <w:spacing w:val="-5"/>
          <w:sz w:val="20"/>
        </w:rPr>
        <w:t xml:space="preserve"> </w:t>
      </w:r>
      <w:r>
        <w:rPr>
          <w:sz w:val="20"/>
        </w:rPr>
        <w:t>Data.</w:t>
      </w:r>
      <w:r>
        <w:rPr>
          <w:spacing w:val="-4"/>
          <w:sz w:val="20"/>
        </w:rPr>
        <w:t xml:space="preserve"> </w:t>
      </w:r>
      <w:r>
        <w:rPr>
          <w:sz w:val="20"/>
        </w:rPr>
        <w:t>Available</w:t>
      </w:r>
      <w:r>
        <w:rPr>
          <w:spacing w:val="-5"/>
          <w:sz w:val="20"/>
        </w:rPr>
        <w:t xml:space="preserve"> </w:t>
      </w:r>
      <w:r>
        <w:rPr>
          <w:sz w:val="20"/>
        </w:rPr>
        <w:t>at</w:t>
      </w:r>
      <w:r>
        <w:rPr>
          <w:spacing w:val="-5"/>
          <w:sz w:val="20"/>
        </w:rPr>
        <w:t xml:space="preserve"> </w:t>
      </w:r>
      <w:r>
        <w:rPr>
          <w:i/>
          <w:sz w:val="20"/>
        </w:rPr>
        <w:t>https://apps.usfa.fema.gov/registry/download</w:t>
      </w:r>
      <w:r>
        <w:rPr>
          <w:i/>
          <w:spacing w:val="-3"/>
          <w:sz w:val="20"/>
        </w:rPr>
        <w:t xml:space="preserve"> </w:t>
      </w:r>
      <w:r>
        <w:rPr>
          <w:sz w:val="20"/>
        </w:rPr>
        <w:t>(Accessed</w:t>
      </w:r>
      <w:r>
        <w:rPr>
          <w:spacing w:val="-4"/>
          <w:sz w:val="20"/>
        </w:rPr>
        <w:t xml:space="preserve"> </w:t>
      </w:r>
      <w:r>
        <w:rPr>
          <w:sz w:val="20"/>
        </w:rPr>
        <w:t>January</w:t>
      </w:r>
      <w:r>
        <w:rPr>
          <w:spacing w:val="-4"/>
          <w:sz w:val="20"/>
        </w:rPr>
        <w:t xml:space="preserve"> </w:t>
      </w:r>
      <w:r>
        <w:rPr>
          <w:sz w:val="20"/>
        </w:rPr>
        <w:t xml:space="preserve">13, </w:t>
      </w:r>
      <w:r>
        <w:rPr>
          <w:spacing w:val="-2"/>
          <w:sz w:val="20"/>
        </w:rPr>
        <w:t>2020).</w:t>
      </w:r>
    </w:p>
    <w:p w14:paraId="0D5DD4A3" w14:textId="77777777" w:rsidR="00E9319B" w:rsidRDefault="00407046">
      <w:pPr>
        <w:ind w:left="439" w:right="248" w:firstLine="50"/>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24">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63B327C3" w14:textId="77777777" w:rsidR="00E9319B" w:rsidRDefault="00E9319B">
      <w:pPr>
        <w:rPr>
          <w:sz w:val="20"/>
        </w:rPr>
        <w:sectPr w:rsidR="00E9319B">
          <w:pgSz w:w="12240" w:h="15840"/>
          <w:pgMar w:top="1340" w:right="1320" w:bottom="1220" w:left="1720" w:header="0" w:footer="1034" w:gutter="0"/>
          <w:cols w:space="720"/>
        </w:sectPr>
      </w:pPr>
    </w:p>
    <w:p w14:paraId="6B0946AB" w14:textId="77777777" w:rsidR="00E9319B" w:rsidRDefault="00407046">
      <w:pPr>
        <w:pStyle w:val="BodyText"/>
        <w:spacing w:before="79" w:line="480" w:lineRule="auto"/>
        <w:ind w:right="142"/>
      </w:pPr>
      <w:r>
        <w:t>older</w:t>
      </w:r>
      <w:r>
        <w:rPr>
          <w:spacing w:val="-5"/>
        </w:rPr>
        <w:t xml:space="preserve"> </w:t>
      </w:r>
      <w:r>
        <w:t>for</w:t>
      </w:r>
      <w:r>
        <w:rPr>
          <w:spacing w:val="-5"/>
        </w:rPr>
        <w:t xml:space="preserve"> </w:t>
      </w:r>
      <w:r>
        <w:t>breast</w:t>
      </w:r>
      <w:r>
        <w:rPr>
          <w:spacing w:val="-4"/>
        </w:rPr>
        <w:t xml:space="preserve"> </w:t>
      </w:r>
      <w:r>
        <w:t>cancer;</w:t>
      </w:r>
      <w:r>
        <w:rPr>
          <w:spacing w:val="-4"/>
        </w:rPr>
        <w:t xml:space="preserve"> </w:t>
      </w:r>
      <w:r>
        <w:t>individuals</w:t>
      </w:r>
      <w:r>
        <w:rPr>
          <w:spacing w:val="-4"/>
        </w:rPr>
        <w:t xml:space="preserve"> </w:t>
      </w:r>
      <w:r>
        <w:t>ages</w:t>
      </w:r>
      <w:r>
        <w:rPr>
          <w:spacing w:val="-4"/>
        </w:rPr>
        <w:t xml:space="preserve"> </w:t>
      </w:r>
      <w:r>
        <w:t>50-75</w:t>
      </w:r>
      <w:r>
        <w:rPr>
          <w:spacing w:val="-4"/>
        </w:rPr>
        <w:t xml:space="preserve"> </w:t>
      </w:r>
      <w:r>
        <w:t>for</w:t>
      </w:r>
      <w:r>
        <w:rPr>
          <w:spacing w:val="-3"/>
        </w:rPr>
        <w:t xml:space="preserve"> </w:t>
      </w:r>
      <w:r>
        <w:t>colorectal</w:t>
      </w:r>
      <w:r>
        <w:rPr>
          <w:spacing w:val="-2"/>
        </w:rPr>
        <w:t xml:space="preserve"> </w:t>
      </w:r>
      <w:r>
        <w:t>cancer;</w:t>
      </w:r>
      <w:r>
        <w:rPr>
          <w:spacing w:val="-4"/>
        </w:rPr>
        <w:t xml:space="preserve"> </w:t>
      </w:r>
      <w:r>
        <w:t>and</w:t>
      </w:r>
      <w:r>
        <w:rPr>
          <w:spacing w:val="-4"/>
        </w:rPr>
        <w:t xml:space="preserve"> </w:t>
      </w:r>
      <w:r>
        <w:t>individuals</w:t>
      </w:r>
      <w:r>
        <w:rPr>
          <w:spacing w:val="-4"/>
        </w:rPr>
        <w:t xml:space="preserve"> </w:t>
      </w:r>
      <w:r>
        <w:t>ages 55+ for lung cancer.</w:t>
      </w:r>
    </w:p>
    <w:p w14:paraId="5DE8FE5D" w14:textId="77777777" w:rsidR="00E9319B" w:rsidRDefault="00407046">
      <w:pPr>
        <w:pStyle w:val="BodyText"/>
        <w:spacing w:line="480" w:lineRule="auto"/>
        <w:ind w:left="439" w:right="141" w:firstLine="720"/>
      </w:pPr>
      <w:r>
        <w:t>OSHA applied the findings from the respective studies to the subset of the firefighter</w:t>
      </w:r>
      <w:r>
        <w:rPr>
          <w:spacing w:val="-3"/>
        </w:rPr>
        <w:t xml:space="preserve"> </w:t>
      </w:r>
      <w:r>
        <w:t>population</w:t>
      </w:r>
      <w:r>
        <w:rPr>
          <w:spacing w:val="-2"/>
        </w:rPr>
        <w:t xml:space="preserve"> </w:t>
      </w:r>
      <w:r>
        <w:t>who</w:t>
      </w:r>
      <w:r>
        <w:rPr>
          <w:spacing w:val="-2"/>
        </w:rPr>
        <w:t xml:space="preserve"> </w:t>
      </w:r>
      <w:r>
        <w:t>would</w:t>
      </w:r>
      <w:r>
        <w:rPr>
          <w:spacing w:val="-2"/>
        </w:rPr>
        <w:t xml:space="preserve"> </w:t>
      </w:r>
      <w:r>
        <w:t>be</w:t>
      </w:r>
      <w:r>
        <w:rPr>
          <w:spacing w:val="-3"/>
        </w:rPr>
        <w:t xml:space="preserve"> </w:t>
      </w:r>
      <w:r>
        <w:t>required</w:t>
      </w:r>
      <w:r>
        <w:rPr>
          <w:spacing w:val="-2"/>
        </w:rPr>
        <w:t xml:space="preserve"> </w:t>
      </w:r>
      <w:r>
        <w:t>to</w:t>
      </w:r>
      <w:r>
        <w:rPr>
          <w:spacing w:val="-2"/>
        </w:rPr>
        <w:t xml:space="preserve"> </w:t>
      </w:r>
      <w:r>
        <w:t>get</w:t>
      </w:r>
      <w:r>
        <w:rPr>
          <w:spacing w:val="-2"/>
        </w:rPr>
        <w:t xml:space="preserve"> </w:t>
      </w:r>
      <w:r>
        <w:t>each</w:t>
      </w:r>
      <w:r>
        <w:rPr>
          <w:spacing w:val="-2"/>
        </w:rPr>
        <w:t xml:space="preserve"> </w:t>
      </w:r>
      <w:r>
        <w:t>of</w:t>
      </w:r>
      <w:r>
        <w:rPr>
          <w:spacing w:val="-3"/>
        </w:rPr>
        <w:t xml:space="preserve"> </w:t>
      </w:r>
      <w:r>
        <w:t>the</w:t>
      </w:r>
      <w:r>
        <w:rPr>
          <w:spacing w:val="-3"/>
        </w:rPr>
        <w:t xml:space="preserve"> </w:t>
      </w:r>
      <w:r>
        <w:t>screenings to</w:t>
      </w:r>
      <w:r>
        <w:rPr>
          <w:spacing w:val="-2"/>
        </w:rPr>
        <w:t xml:space="preserve"> </w:t>
      </w:r>
      <w:r>
        <w:t>estimate</w:t>
      </w:r>
      <w:r>
        <w:rPr>
          <w:spacing w:val="-3"/>
        </w:rPr>
        <w:t xml:space="preserve"> </w:t>
      </w:r>
      <w:r>
        <w:t>the reduction in annual fatalities that the proposed rule would yield. For colorectal cancer, a 53 percent reduction in mortality from proximal colon cancer over a 22-year period for individuals getting colonoscopy screenings corresponds to a 2.4 percent reduction per year in the probability of a colorectal cancer fatality (0.53/22 years = .024) (Nishihara (2013), Docket No. 0384</w:t>
      </w:r>
      <w:r>
        <w:rPr>
          <w:sz w:val="22"/>
        </w:rPr>
        <w:t>)</w:t>
      </w:r>
      <w:r>
        <w:t>.</w:t>
      </w:r>
      <w:hyperlink w:anchor="_bookmark73" w:history="1">
        <w:r>
          <w:rPr>
            <w:vertAlign w:val="superscript"/>
          </w:rPr>
          <w:t>74</w:t>
        </w:r>
      </w:hyperlink>
      <w:r>
        <w:t xml:space="preserve"> Applying this reduction to the current number of colorectal cancer fatalities (15.8) results in a reduction of 0.4 fatalities per year due to colorectal cancer</w:t>
      </w:r>
      <w:r>
        <w:rPr>
          <w:spacing w:val="-4"/>
        </w:rPr>
        <w:t xml:space="preserve"> </w:t>
      </w:r>
      <w:r>
        <w:t>(Table</w:t>
      </w:r>
      <w:r>
        <w:rPr>
          <w:spacing w:val="-4"/>
        </w:rPr>
        <w:t xml:space="preserve"> </w:t>
      </w:r>
      <w:r>
        <w:t>VII-9</w:t>
      </w:r>
      <w:r>
        <w:rPr>
          <w:b/>
        </w:rPr>
        <w:t>).</w:t>
      </w:r>
      <w:r>
        <w:rPr>
          <w:b/>
          <w:spacing w:val="-3"/>
        </w:rPr>
        <w:t xml:space="preserve"> </w:t>
      </w:r>
      <w:r>
        <w:t>OSHA</w:t>
      </w:r>
      <w:r>
        <w:rPr>
          <w:spacing w:val="-4"/>
        </w:rPr>
        <w:t xml:space="preserve"> </w:t>
      </w:r>
      <w:r>
        <w:t>assumes</w:t>
      </w:r>
      <w:r>
        <w:rPr>
          <w:spacing w:val="-3"/>
        </w:rPr>
        <w:t xml:space="preserve"> </w:t>
      </w:r>
      <w:r>
        <w:t>this</w:t>
      </w:r>
      <w:r>
        <w:rPr>
          <w:spacing w:val="-3"/>
        </w:rPr>
        <w:t xml:space="preserve"> </w:t>
      </w:r>
      <w:r>
        <w:t>annual</w:t>
      </w:r>
      <w:r>
        <w:rPr>
          <w:spacing w:val="-2"/>
        </w:rPr>
        <w:t xml:space="preserve"> </w:t>
      </w:r>
      <w:r>
        <w:t>benefit</w:t>
      </w:r>
      <w:r>
        <w:rPr>
          <w:spacing w:val="-3"/>
        </w:rPr>
        <w:t xml:space="preserve"> </w:t>
      </w:r>
      <w:r>
        <w:t>begins</w:t>
      </w:r>
      <w:r>
        <w:rPr>
          <w:spacing w:val="-3"/>
        </w:rPr>
        <w:t xml:space="preserve"> </w:t>
      </w:r>
      <w:r>
        <w:t>in</w:t>
      </w:r>
      <w:r>
        <w:rPr>
          <w:spacing w:val="-3"/>
        </w:rPr>
        <w:t xml:space="preserve"> </w:t>
      </w:r>
      <w:r>
        <w:t>Year</w:t>
      </w:r>
      <w:r>
        <w:rPr>
          <w:spacing w:val="-4"/>
        </w:rPr>
        <w:t xml:space="preserve"> </w:t>
      </w:r>
      <w:r>
        <w:t>10</w:t>
      </w:r>
      <w:r>
        <w:rPr>
          <w:spacing w:val="-2"/>
        </w:rPr>
        <w:t xml:space="preserve"> </w:t>
      </w:r>
      <w:r>
        <w:t>but</w:t>
      </w:r>
      <w:r>
        <w:rPr>
          <w:spacing w:val="-3"/>
        </w:rPr>
        <w:t xml:space="preserve"> </w:t>
      </w:r>
      <w:r>
        <w:t>welcomes comments on the most appropriate lag time for benefits.</w:t>
      </w:r>
      <w:hyperlink w:anchor="_bookmark74" w:history="1">
        <w:r>
          <w:rPr>
            <w:vertAlign w:val="superscript"/>
          </w:rPr>
          <w:t>75</w:t>
        </w:r>
      </w:hyperlink>
    </w:p>
    <w:p w14:paraId="4E731385" w14:textId="77777777" w:rsidR="00E9319B" w:rsidRDefault="00407046">
      <w:pPr>
        <w:pStyle w:val="BodyText"/>
        <w:spacing w:line="480" w:lineRule="auto"/>
        <w:ind w:right="126" w:firstLine="720"/>
      </w:pPr>
      <w:r>
        <w:t>For lung cancer, OSHA additionally restricted the subpopulation of firefighters to males due to the lack of a statistically significant difference found in de Koning et al. (2020) for females (de Koning 2020, Docket No. 0377). Because the results were expressed in terms of deaths per 1,000 person-years, OSHA could directly apply the difference</w:t>
      </w:r>
      <w:r>
        <w:rPr>
          <w:spacing w:val="-4"/>
        </w:rPr>
        <w:t xml:space="preserve"> </w:t>
      </w:r>
      <w:r>
        <w:t>in</w:t>
      </w:r>
      <w:r>
        <w:rPr>
          <w:spacing w:val="-3"/>
        </w:rPr>
        <w:t xml:space="preserve"> </w:t>
      </w:r>
      <w:r>
        <w:t>the</w:t>
      </w:r>
      <w:r>
        <w:rPr>
          <w:spacing w:val="-2"/>
        </w:rPr>
        <w:t xml:space="preserve"> </w:t>
      </w:r>
      <w:r>
        <w:t>findings</w:t>
      </w:r>
      <w:r>
        <w:rPr>
          <w:spacing w:val="-3"/>
        </w:rPr>
        <w:t xml:space="preserve"> </w:t>
      </w:r>
      <w:r>
        <w:t>of</w:t>
      </w:r>
      <w:r>
        <w:rPr>
          <w:spacing w:val="-4"/>
        </w:rPr>
        <w:t xml:space="preserve"> </w:t>
      </w:r>
      <w:r>
        <w:t>0.8,</w:t>
      </w:r>
      <w:r>
        <w:rPr>
          <w:spacing w:val="-3"/>
        </w:rPr>
        <w:t xml:space="preserve"> </w:t>
      </w:r>
      <w:r>
        <w:t>the</w:t>
      </w:r>
      <w:r>
        <w:rPr>
          <w:spacing w:val="-4"/>
        </w:rPr>
        <w:t xml:space="preserve"> </w:t>
      </w:r>
      <w:r>
        <w:t>difference</w:t>
      </w:r>
      <w:r>
        <w:rPr>
          <w:spacing w:val="-4"/>
        </w:rPr>
        <w:t xml:space="preserve"> </w:t>
      </w:r>
      <w:r>
        <w:t>between</w:t>
      </w:r>
      <w:r>
        <w:rPr>
          <w:spacing w:val="-3"/>
        </w:rPr>
        <w:t xml:space="preserve"> </w:t>
      </w:r>
      <w:r>
        <w:t>2.5</w:t>
      </w:r>
      <w:r>
        <w:rPr>
          <w:spacing w:val="-3"/>
        </w:rPr>
        <w:t xml:space="preserve"> </w:t>
      </w:r>
      <w:r>
        <w:t>deaths</w:t>
      </w:r>
      <w:r>
        <w:rPr>
          <w:spacing w:val="-3"/>
        </w:rPr>
        <w:t xml:space="preserve"> </w:t>
      </w:r>
      <w:r>
        <w:t>per</w:t>
      </w:r>
      <w:r>
        <w:rPr>
          <w:spacing w:val="-4"/>
        </w:rPr>
        <w:t xml:space="preserve"> </w:t>
      </w:r>
      <w:r>
        <w:t>1,000</w:t>
      </w:r>
      <w:r>
        <w:rPr>
          <w:spacing w:val="-3"/>
        </w:rPr>
        <w:t xml:space="preserve"> </w:t>
      </w:r>
      <w:r>
        <w:t>person-years for patients who get CT scans and 3.3 deaths per 1,000 person-years for patients who do not get screenings, to the current number of cases, 22.9 (Table VII-9). Thus, OSHA</w:t>
      </w:r>
    </w:p>
    <w:p w14:paraId="2FC0B813" w14:textId="77777777" w:rsidR="00E9319B" w:rsidRDefault="00E9319B">
      <w:pPr>
        <w:pStyle w:val="BodyText"/>
        <w:ind w:left="0"/>
        <w:rPr>
          <w:sz w:val="20"/>
        </w:rPr>
      </w:pPr>
    </w:p>
    <w:p w14:paraId="0F6273D1" w14:textId="77777777" w:rsidR="00E9319B" w:rsidRDefault="00407046">
      <w:pPr>
        <w:pStyle w:val="BodyText"/>
        <w:spacing w:before="7"/>
        <w:ind w:left="0"/>
        <w:rPr>
          <w:sz w:val="20"/>
        </w:rPr>
      </w:pPr>
      <w:r>
        <w:rPr>
          <w:noProof/>
        </w:rPr>
        <mc:AlternateContent>
          <mc:Choice Requires="wps">
            <w:drawing>
              <wp:anchor distT="0" distB="0" distL="0" distR="0" simplePos="0" relativeHeight="487615488" behindDoc="1" locked="0" layoutInCell="1" allowOverlap="1" wp14:anchorId="02D1E8EE" wp14:editId="49E1AB2E">
                <wp:simplePos x="0" y="0"/>
                <wp:positionH relativeFrom="page">
                  <wp:posOffset>1371600</wp:posOffset>
                </wp:positionH>
                <wp:positionV relativeFrom="paragraph">
                  <wp:posOffset>166058</wp:posOffset>
                </wp:positionV>
                <wp:extent cx="1828800" cy="952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70EEF" id="Graphic 75" o:spid="_x0000_s1026" style="position:absolute;margin-left:108pt;margin-top:13.1pt;width:2in;height:.7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XgBxqt8AAAAJAQAADwAAAGRycy9kb3ducmV2LnhtbEyPzU7DMBCE&#10;70h9B2srcaNOA00hxKkQouKG+oMqjk5skqjxOoq3SXh7lhO97c6OZr/JNpNrxWD70HhUsFxEICyW&#10;3jRYKfg8bu8eQQTSaHTr0Sr4sQE2+ewm06nxI+7tcKBKcAiGVCuoibpUylDW1umw8J1Fvn373mni&#10;ta+k6fXI4a6VcRQl0ukG+UOtO/ta2/J8uDgFIxWn4el8//5Gq+2u2JP5+DqRUrfz6eUZBNmJ/s3w&#10;h8/okDNT4S9ogmgVxMuEuxAPSQyCDavogYWChfUaZJ7J6wb5LwAAAP//AwBQSwECLQAUAAYACAAA&#10;ACEAtoM4kv4AAADhAQAAEwAAAAAAAAAAAAAAAAAAAAAAW0NvbnRlbnRfVHlwZXNdLnhtbFBLAQIt&#10;ABQABgAIAAAAIQA4/SH/1gAAAJQBAAALAAAAAAAAAAAAAAAAAC8BAABfcmVscy8ucmVsc1BLAQIt&#10;ABQABgAIAAAAIQCqCSEwHgIAAL0EAAAOAAAAAAAAAAAAAAAAAC4CAABkcnMvZTJvRG9jLnhtbFBL&#10;AQItABQABgAIAAAAIQBeAHGq3wAAAAkBAAAPAAAAAAAAAAAAAAAAAHgEAABkcnMvZG93bnJldi54&#10;bWxQSwUGAAAAAAQABADzAAAAhAUAAAAA&#10;" path="m1828800,l,,,9143r1828800,l1828800,xe" fillcolor="black" stroked="f">
                <v:path arrowok="t"/>
                <w10:wrap type="topAndBottom" anchorx="page"/>
              </v:shape>
            </w:pict>
          </mc:Fallback>
        </mc:AlternateContent>
      </w:r>
    </w:p>
    <w:p w14:paraId="4F01D445" w14:textId="77777777" w:rsidR="00E9319B" w:rsidRDefault="00407046">
      <w:pPr>
        <w:spacing w:before="101"/>
        <w:ind w:left="439" w:right="126"/>
        <w:rPr>
          <w:sz w:val="20"/>
        </w:rPr>
      </w:pPr>
      <w:bookmarkStart w:id="123" w:name="_bookmark73"/>
      <w:bookmarkEnd w:id="123"/>
      <w:r>
        <w:rPr>
          <w:sz w:val="20"/>
          <w:vertAlign w:val="superscript"/>
        </w:rPr>
        <w:t>74</w:t>
      </w:r>
      <w:r>
        <w:rPr>
          <w:spacing w:val="-3"/>
          <w:sz w:val="20"/>
        </w:rPr>
        <w:t xml:space="preserve"> </w:t>
      </w:r>
      <w:r>
        <w:rPr>
          <w:sz w:val="20"/>
        </w:rPr>
        <w:t>While</w:t>
      </w:r>
      <w:r>
        <w:rPr>
          <w:spacing w:val="-3"/>
          <w:sz w:val="20"/>
        </w:rPr>
        <w:t xml:space="preserve"> </w:t>
      </w:r>
      <w:r>
        <w:rPr>
          <w:sz w:val="20"/>
        </w:rPr>
        <w:t>the</w:t>
      </w:r>
      <w:r>
        <w:rPr>
          <w:spacing w:val="-3"/>
          <w:sz w:val="20"/>
        </w:rPr>
        <w:t xml:space="preserve"> </w:t>
      </w:r>
      <w:r>
        <w:rPr>
          <w:sz w:val="20"/>
        </w:rPr>
        <w:t>probability</w:t>
      </w:r>
      <w:r>
        <w:rPr>
          <w:spacing w:val="-2"/>
          <w:sz w:val="20"/>
        </w:rPr>
        <w:t xml:space="preserve"> </w:t>
      </w:r>
      <w:r>
        <w:rPr>
          <w:sz w:val="20"/>
        </w:rPr>
        <w:t>of</w:t>
      </w:r>
      <w:r>
        <w:rPr>
          <w:spacing w:val="-5"/>
          <w:sz w:val="20"/>
        </w:rPr>
        <w:t xml:space="preserve"> </w:t>
      </w:r>
      <w:r>
        <w:rPr>
          <w:sz w:val="20"/>
        </w:rPr>
        <w:t>death</w:t>
      </w:r>
      <w:r>
        <w:rPr>
          <w:spacing w:val="-2"/>
          <w:sz w:val="20"/>
        </w:rPr>
        <w:t xml:space="preserve"> </w:t>
      </w:r>
      <w:r>
        <w:rPr>
          <w:sz w:val="20"/>
        </w:rPr>
        <w:t>is</w:t>
      </w:r>
      <w:r>
        <w:rPr>
          <w:spacing w:val="-4"/>
          <w:sz w:val="20"/>
        </w:rPr>
        <w:t xml:space="preserve"> </w:t>
      </w:r>
      <w:r>
        <w:rPr>
          <w:sz w:val="20"/>
        </w:rPr>
        <w:t>likely</w:t>
      </w:r>
      <w:r>
        <w:rPr>
          <w:spacing w:val="-2"/>
          <w:sz w:val="20"/>
        </w:rPr>
        <w:t xml:space="preserve"> </w:t>
      </w:r>
      <w:r>
        <w:rPr>
          <w:sz w:val="20"/>
        </w:rPr>
        <w:t>not</w:t>
      </w:r>
      <w:r>
        <w:rPr>
          <w:spacing w:val="-3"/>
          <w:sz w:val="20"/>
        </w:rPr>
        <w:t xml:space="preserve"> </w:t>
      </w:r>
      <w:r>
        <w:rPr>
          <w:sz w:val="20"/>
        </w:rPr>
        <w:t>uniformly</w:t>
      </w:r>
      <w:r>
        <w:rPr>
          <w:spacing w:val="-2"/>
          <w:sz w:val="20"/>
        </w:rPr>
        <w:t xml:space="preserve"> </w:t>
      </w:r>
      <w:r>
        <w:rPr>
          <w:sz w:val="20"/>
        </w:rPr>
        <w:t>distributed</w:t>
      </w:r>
      <w:r>
        <w:rPr>
          <w:spacing w:val="-2"/>
          <w:sz w:val="20"/>
        </w:rPr>
        <w:t xml:space="preserve"> </w:t>
      </w:r>
      <w:r>
        <w:rPr>
          <w:sz w:val="20"/>
        </w:rPr>
        <w:t>over</w:t>
      </w:r>
      <w:r>
        <w:rPr>
          <w:spacing w:val="-2"/>
          <w:sz w:val="20"/>
        </w:rPr>
        <w:t xml:space="preserve"> </w:t>
      </w:r>
      <w:r>
        <w:rPr>
          <w:sz w:val="20"/>
        </w:rPr>
        <w:t>the</w:t>
      </w:r>
      <w:r>
        <w:rPr>
          <w:spacing w:val="-3"/>
          <w:sz w:val="20"/>
        </w:rPr>
        <w:t xml:space="preserve"> </w:t>
      </w:r>
      <w:r>
        <w:rPr>
          <w:sz w:val="20"/>
        </w:rPr>
        <w:t>time</w:t>
      </w:r>
      <w:r>
        <w:rPr>
          <w:spacing w:val="-5"/>
          <w:sz w:val="20"/>
        </w:rPr>
        <w:t xml:space="preserve"> </w:t>
      </w:r>
      <w:r>
        <w:rPr>
          <w:sz w:val="20"/>
        </w:rPr>
        <w:t>period,</w:t>
      </w:r>
      <w:r>
        <w:rPr>
          <w:spacing w:val="-2"/>
          <w:sz w:val="20"/>
        </w:rPr>
        <w:t xml:space="preserve"> </w:t>
      </w:r>
      <w:r>
        <w:rPr>
          <w:sz w:val="20"/>
        </w:rPr>
        <w:t>this</w:t>
      </w:r>
      <w:r>
        <w:rPr>
          <w:spacing w:val="-4"/>
          <w:sz w:val="20"/>
        </w:rPr>
        <w:t xml:space="preserve"> </w:t>
      </w:r>
      <w:r>
        <w:rPr>
          <w:sz w:val="20"/>
        </w:rPr>
        <w:t>simplifying assumption should reasonably provide a way to approximate the benefits.</w:t>
      </w:r>
    </w:p>
    <w:p w14:paraId="14392F83" w14:textId="77777777" w:rsidR="00E9319B" w:rsidRDefault="00407046">
      <w:pPr>
        <w:spacing w:before="20" w:line="261" w:lineRule="auto"/>
        <w:ind w:left="439" w:right="126"/>
        <w:rPr>
          <w:sz w:val="20"/>
        </w:rPr>
      </w:pPr>
      <w:bookmarkStart w:id="124" w:name="_bookmark74"/>
      <w:bookmarkEnd w:id="124"/>
      <w:r>
        <w:rPr>
          <w:sz w:val="20"/>
          <w:vertAlign w:val="superscript"/>
        </w:rPr>
        <w:t>75</w:t>
      </w:r>
      <w:r>
        <w:rPr>
          <w:sz w:val="20"/>
        </w:rPr>
        <w:t xml:space="preserve"> See Lee</w:t>
      </w:r>
      <w:r>
        <w:rPr>
          <w:spacing w:val="-2"/>
          <w:sz w:val="20"/>
        </w:rPr>
        <w:t xml:space="preserve"> </w:t>
      </w:r>
      <w:r>
        <w:rPr>
          <w:sz w:val="20"/>
        </w:rPr>
        <w:t>S</w:t>
      </w:r>
      <w:r>
        <w:rPr>
          <w:spacing w:val="-2"/>
          <w:sz w:val="20"/>
        </w:rPr>
        <w:t xml:space="preserve"> </w:t>
      </w:r>
      <w:r>
        <w:rPr>
          <w:sz w:val="20"/>
        </w:rPr>
        <w:t>J,</w:t>
      </w:r>
      <w:r>
        <w:rPr>
          <w:spacing w:val="-1"/>
          <w:sz w:val="20"/>
        </w:rPr>
        <w:t xml:space="preserve"> </w:t>
      </w:r>
      <w:r>
        <w:rPr>
          <w:sz w:val="20"/>
        </w:rPr>
        <w:t>Boscardin</w:t>
      </w:r>
      <w:r>
        <w:rPr>
          <w:spacing w:val="-1"/>
          <w:sz w:val="20"/>
        </w:rPr>
        <w:t xml:space="preserve"> </w:t>
      </w:r>
      <w:r>
        <w:rPr>
          <w:sz w:val="20"/>
        </w:rPr>
        <w:t>W</w:t>
      </w:r>
      <w:r>
        <w:rPr>
          <w:spacing w:val="-3"/>
          <w:sz w:val="20"/>
        </w:rPr>
        <w:t xml:space="preserve"> </w:t>
      </w:r>
      <w:r>
        <w:rPr>
          <w:sz w:val="20"/>
        </w:rPr>
        <w:t>J, Stijacic-Cenzer</w:t>
      </w:r>
      <w:r>
        <w:rPr>
          <w:spacing w:val="-1"/>
          <w:sz w:val="20"/>
        </w:rPr>
        <w:t xml:space="preserve"> </w:t>
      </w:r>
      <w:r>
        <w:rPr>
          <w:sz w:val="20"/>
        </w:rPr>
        <w:t>I,</w:t>
      </w:r>
      <w:r>
        <w:rPr>
          <w:spacing w:val="-1"/>
          <w:sz w:val="20"/>
        </w:rPr>
        <w:t xml:space="preserve"> </w:t>
      </w:r>
      <w:r>
        <w:rPr>
          <w:sz w:val="20"/>
        </w:rPr>
        <w:t>Conell-Price</w:t>
      </w:r>
      <w:r>
        <w:rPr>
          <w:spacing w:val="-2"/>
          <w:sz w:val="20"/>
        </w:rPr>
        <w:t xml:space="preserve"> </w:t>
      </w:r>
      <w:r>
        <w:rPr>
          <w:sz w:val="20"/>
        </w:rPr>
        <w:t>J,</w:t>
      </w:r>
      <w:r>
        <w:rPr>
          <w:spacing w:val="-1"/>
          <w:sz w:val="20"/>
        </w:rPr>
        <w:t xml:space="preserve"> </w:t>
      </w:r>
      <w:r>
        <w:rPr>
          <w:sz w:val="20"/>
        </w:rPr>
        <w:t>O’Brien</w:t>
      </w:r>
      <w:r>
        <w:rPr>
          <w:spacing w:val="-1"/>
          <w:sz w:val="20"/>
        </w:rPr>
        <w:t xml:space="preserve"> </w:t>
      </w:r>
      <w:r>
        <w:rPr>
          <w:sz w:val="20"/>
        </w:rPr>
        <w:t>S,</w:t>
      </w:r>
      <w:r>
        <w:rPr>
          <w:spacing w:val="-1"/>
          <w:sz w:val="20"/>
        </w:rPr>
        <w:t xml:space="preserve"> </w:t>
      </w:r>
      <w:r>
        <w:rPr>
          <w:sz w:val="20"/>
        </w:rPr>
        <w:t>Walter</w:t>
      </w:r>
      <w:r>
        <w:rPr>
          <w:spacing w:val="-1"/>
          <w:sz w:val="20"/>
        </w:rPr>
        <w:t xml:space="preserve"> </w:t>
      </w:r>
      <w:r>
        <w:rPr>
          <w:sz w:val="20"/>
        </w:rPr>
        <w:t>L</w:t>
      </w:r>
      <w:r>
        <w:rPr>
          <w:spacing w:val="-1"/>
          <w:sz w:val="20"/>
        </w:rPr>
        <w:t xml:space="preserve"> </w:t>
      </w:r>
      <w:r>
        <w:rPr>
          <w:sz w:val="20"/>
        </w:rPr>
        <w:t>C</w:t>
      </w:r>
      <w:r>
        <w:rPr>
          <w:spacing w:val="-3"/>
          <w:sz w:val="20"/>
        </w:rPr>
        <w:t xml:space="preserve"> </w:t>
      </w:r>
      <w:r>
        <w:rPr>
          <w:sz w:val="20"/>
        </w:rPr>
        <w:t>et al.</w:t>
      </w:r>
      <w:r>
        <w:rPr>
          <w:spacing w:val="-1"/>
          <w:sz w:val="20"/>
        </w:rPr>
        <w:t xml:space="preserve"> </w:t>
      </w:r>
      <w:r>
        <w:rPr>
          <w:sz w:val="20"/>
        </w:rPr>
        <w:t>Time</w:t>
      </w:r>
      <w:r>
        <w:rPr>
          <w:spacing w:val="-2"/>
          <w:sz w:val="20"/>
        </w:rPr>
        <w:t xml:space="preserve"> </w:t>
      </w:r>
      <w:r>
        <w:rPr>
          <w:sz w:val="20"/>
        </w:rPr>
        <w:t>lag</w:t>
      </w:r>
      <w:r>
        <w:rPr>
          <w:spacing w:val="-1"/>
          <w:sz w:val="20"/>
        </w:rPr>
        <w:t xml:space="preserve"> </w:t>
      </w:r>
      <w:r>
        <w:rPr>
          <w:sz w:val="20"/>
        </w:rPr>
        <w:t xml:space="preserve">to benefit after screening for breast and colorectal cancer: meta-analysis of survival data from the United States, Sweden, United Kingdom, and Denmark BMJ 2013; 346:e8441 </w:t>
      </w:r>
      <w:r>
        <w:rPr>
          <w:i/>
          <w:sz w:val="20"/>
        </w:rPr>
        <w:t xml:space="preserve">doi:10.1136/bmj.e8441 </w:t>
      </w:r>
      <w:r>
        <w:rPr>
          <w:sz w:val="20"/>
        </w:rPr>
        <w:t>as an example of research findings that may be applicable.</w:t>
      </w:r>
    </w:p>
    <w:p w14:paraId="70E08343" w14:textId="77777777" w:rsidR="00E9319B" w:rsidRDefault="00E9319B">
      <w:pPr>
        <w:spacing w:line="261" w:lineRule="auto"/>
        <w:rPr>
          <w:sz w:val="20"/>
        </w:rPr>
        <w:sectPr w:rsidR="00E9319B">
          <w:pgSz w:w="12240" w:h="15840"/>
          <w:pgMar w:top="1360" w:right="1320" w:bottom="1220" w:left="1720" w:header="0" w:footer="1034" w:gutter="0"/>
          <w:cols w:space="720"/>
        </w:sectPr>
      </w:pPr>
    </w:p>
    <w:p w14:paraId="701896E6" w14:textId="77777777" w:rsidR="00E9319B" w:rsidRDefault="00407046">
      <w:pPr>
        <w:pStyle w:val="BodyText"/>
        <w:spacing w:before="79" w:line="480" w:lineRule="auto"/>
        <w:ind w:left="439" w:right="173"/>
      </w:pPr>
      <w:r>
        <w:t>estimates</w:t>
      </w:r>
      <w:r>
        <w:rPr>
          <w:spacing w:val="-4"/>
        </w:rPr>
        <w:t xml:space="preserve"> </w:t>
      </w:r>
      <w:r>
        <w:t>that</w:t>
      </w:r>
      <w:r>
        <w:rPr>
          <w:spacing w:val="-4"/>
        </w:rPr>
        <w:t xml:space="preserve"> </w:t>
      </w:r>
      <w:r>
        <w:t>9.7</w:t>
      </w:r>
      <w:r>
        <w:rPr>
          <w:spacing w:val="-4"/>
        </w:rPr>
        <w:t xml:space="preserve"> </w:t>
      </w:r>
      <w:r>
        <w:t>fatalities</w:t>
      </w:r>
      <w:r>
        <w:rPr>
          <w:spacing w:val="-4"/>
        </w:rPr>
        <w:t xml:space="preserve"> </w:t>
      </w:r>
      <w:r>
        <w:t>from</w:t>
      </w:r>
      <w:r>
        <w:rPr>
          <w:spacing w:val="-4"/>
        </w:rPr>
        <w:t xml:space="preserve"> </w:t>
      </w:r>
      <w:r>
        <w:t>lung</w:t>
      </w:r>
      <w:r>
        <w:rPr>
          <w:spacing w:val="-4"/>
        </w:rPr>
        <w:t xml:space="preserve"> </w:t>
      </w:r>
      <w:r>
        <w:t>cancer</w:t>
      </w:r>
      <w:r>
        <w:rPr>
          <w:spacing w:val="-3"/>
        </w:rPr>
        <w:t xml:space="preserve"> </w:t>
      </w:r>
      <w:r>
        <w:t>would</w:t>
      </w:r>
      <w:r>
        <w:rPr>
          <w:spacing w:val="-4"/>
        </w:rPr>
        <w:t xml:space="preserve"> </w:t>
      </w:r>
      <w:r>
        <w:t>be</w:t>
      </w:r>
      <w:r>
        <w:rPr>
          <w:spacing w:val="-5"/>
        </w:rPr>
        <w:t xml:space="preserve"> </w:t>
      </w:r>
      <w:r>
        <w:t>avoided</w:t>
      </w:r>
      <w:r>
        <w:rPr>
          <w:spacing w:val="-4"/>
        </w:rPr>
        <w:t xml:space="preserve"> </w:t>
      </w:r>
      <w:r>
        <w:t>annually</w:t>
      </w:r>
      <w:r>
        <w:rPr>
          <w:spacing w:val="-4"/>
        </w:rPr>
        <w:t xml:space="preserve"> </w:t>
      </w:r>
      <w:r>
        <w:t>starting</w:t>
      </w:r>
      <w:r>
        <w:rPr>
          <w:spacing w:val="-4"/>
        </w:rPr>
        <w:t xml:space="preserve"> </w:t>
      </w:r>
      <w:r>
        <w:t>in</w:t>
      </w:r>
      <w:r>
        <w:rPr>
          <w:spacing w:val="-4"/>
        </w:rPr>
        <w:t xml:space="preserve"> </w:t>
      </w:r>
      <w:r>
        <w:t>Year 10 by the proposed rule.</w:t>
      </w:r>
    </w:p>
    <w:p w14:paraId="7A61F59B" w14:textId="77777777" w:rsidR="00E9319B" w:rsidRDefault="00407046">
      <w:pPr>
        <w:pStyle w:val="BodyText"/>
        <w:spacing w:line="480" w:lineRule="auto"/>
        <w:ind w:left="439" w:right="189" w:firstLine="720"/>
      </w:pPr>
      <w:r>
        <w:t>For breast cancer, in addition to restricting the subpopulation of firefighters to females ages 50 and older, OSHA also assumed that these women would already be getting mammograms at the same rate as the general population. According to the National Cancer Institute, about 76 percent of women aged 50-74 years had a mammogram within the past 2 years.</w:t>
      </w:r>
      <w:hyperlink w:anchor="_bookmark75" w:history="1">
        <w:r>
          <w:rPr>
            <w:vertAlign w:val="superscript"/>
          </w:rPr>
          <w:t>76</w:t>
        </w:r>
      </w:hyperlink>
      <w:r>
        <w:t xml:space="preserve"> The high rates of screening already being performed likely contributed to the reduced benefits observed for this screening activity. Seely and Alhasan (2018) conclude that breast cancer mortality is reduced by 40 percent in women 40-74 years of age who get screened (Seely (2018), Docket No. 0379). This result</w:t>
      </w:r>
      <w:r>
        <w:rPr>
          <w:spacing w:val="-2"/>
        </w:rPr>
        <w:t xml:space="preserve"> </w:t>
      </w:r>
      <w:r>
        <w:t>seems</w:t>
      </w:r>
      <w:r>
        <w:rPr>
          <w:spacing w:val="-2"/>
        </w:rPr>
        <w:t xml:space="preserve"> </w:t>
      </w:r>
      <w:r>
        <w:t>to</w:t>
      </w:r>
      <w:r>
        <w:rPr>
          <w:spacing w:val="-2"/>
        </w:rPr>
        <w:t xml:space="preserve"> </w:t>
      </w:r>
      <w:r>
        <w:t>be</w:t>
      </w:r>
      <w:r>
        <w:rPr>
          <w:spacing w:val="-3"/>
        </w:rPr>
        <w:t xml:space="preserve"> </w:t>
      </w:r>
      <w:r>
        <w:t>strongly</w:t>
      </w:r>
      <w:r>
        <w:rPr>
          <w:spacing w:val="-2"/>
        </w:rPr>
        <w:t xml:space="preserve"> </w:t>
      </w:r>
      <w:r>
        <w:t>driven</w:t>
      </w:r>
      <w:r>
        <w:rPr>
          <w:spacing w:val="-2"/>
        </w:rPr>
        <w:t xml:space="preserve"> </w:t>
      </w:r>
      <w:r>
        <w:t>by</w:t>
      </w:r>
      <w:r>
        <w:rPr>
          <w:spacing w:val="-2"/>
        </w:rPr>
        <w:t xml:space="preserve"> </w:t>
      </w:r>
      <w:r>
        <w:t>a</w:t>
      </w:r>
      <w:r>
        <w:rPr>
          <w:spacing w:val="-3"/>
        </w:rPr>
        <w:t xml:space="preserve"> </w:t>
      </w:r>
      <w:r>
        <w:t>study</w:t>
      </w:r>
      <w:r>
        <w:rPr>
          <w:spacing w:val="-2"/>
        </w:rPr>
        <w:t xml:space="preserve"> </w:t>
      </w:r>
      <w:r>
        <w:t>that</w:t>
      </w:r>
      <w:r>
        <w:rPr>
          <w:spacing w:val="-2"/>
        </w:rPr>
        <w:t xml:space="preserve"> </w:t>
      </w:r>
      <w:r>
        <w:t>followed</w:t>
      </w:r>
      <w:r>
        <w:rPr>
          <w:spacing w:val="-2"/>
        </w:rPr>
        <w:t xml:space="preserve"> </w:t>
      </w:r>
      <w:r>
        <w:t>women</w:t>
      </w:r>
      <w:r>
        <w:rPr>
          <w:spacing w:val="-2"/>
        </w:rPr>
        <w:t xml:space="preserve"> </w:t>
      </w:r>
      <w:r>
        <w:t>from</w:t>
      </w:r>
      <w:r>
        <w:rPr>
          <w:spacing w:val="-2"/>
        </w:rPr>
        <w:t xml:space="preserve"> </w:t>
      </w:r>
      <w:r>
        <w:t>1990</w:t>
      </w:r>
      <w:r>
        <w:rPr>
          <w:spacing w:val="-2"/>
        </w:rPr>
        <w:t xml:space="preserve"> </w:t>
      </w:r>
      <w:r>
        <w:t>to</w:t>
      </w:r>
      <w:r>
        <w:rPr>
          <w:spacing w:val="-2"/>
        </w:rPr>
        <w:t xml:space="preserve"> </w:t>
      </w:r>
      <w:r>
        <w:t>2009,</w:t>
      </w:r>
      <w:r>
        <w:rPr>
          <w:spacing w:val="-2"/>
        </w:rPr>
        <w:t xml:space="preserve"> </w:t>
      </w:r>
      <w:r>
        <w:t>so OSHA approximated an annual reduction in deaths of 2.1 percent (0.40/19 years). Table VII-9 also contains the value of these avoided fatalities expected to begin in Year 10.</w:t>
      </w:r>
    </w:p>
    <w:p w14:paraId="1B18257C" w14:textId="77777777" w:rsidR="00E9319B" w:rsidRDefault="00407046">
      <w:pPr>
        <w:pStyle w:val="BodyText"/>
        <w:spacing w:line="480" w:lineRule="auto"/>
        <w:ind w:right="126" w:firstLine="720"/>
      </w:pPr>
      <w:r>
        <w:t>The</w:t>
      </w:r>
      <w:r>
        <w:rPr>
          <w:spacing w:val="-4"/>
        </w:rPr>
        <w:t xml:space="preserve"> </w:t>
      </w:r>
      <w:r>
        <w:t>value</w:t>
      </w:r>
      <w:r>
        <w:rPr>
          <w:spacing w:val="-4"/>
        </w:rPr>
        <w:t xml:space="preserve"> </w:t>
      </w:r>
      <w:r>
        <w:t>of</w:t>
      </w:r>
      <w:r>
        <w:rPr>
          <w:spacing w:val="-4"/>
        </w:rPr>
        <w:t xml:space="preserve"> </w:t>
      </w:r>
      <w:r>
        <w:t>the</w:t>
      </w:r>
      <w:r>
        <w:rPr>
          <w:spacing w:val="-4"/>
        </w:rPr>
        <w:t xml:space="preserve"> </w:t>
      </w:r>
      <w:r>
        <w:t>benefits</w:t>
      </w:r>
      <w:r>
        <w:rPr>
          <w:spacing w:val="-3"/>
        </w:rPr>
        <w:t xml:space="preserve"> </w:t>
      </w:r>
      <w:r>
        <w:t>in</w:t>
      </w:r>
      <w:r>
        <w:rPr>
          <w:spacing w:val="-3"/>
        </w:rPr>
        <w:t xml:space="preserve"> </w:t>
      </w:r>
      <w:r>
        <w:t>Year</w:t>
      </w:r>
      <w:r>
        <w:rPr>
          <w:spacing w:val="-4"/>
        </w:rPr>
        <w:t xml:space="preserve"> </w:t>
      </w:r>
      <w:r>
        <w:t>1</w:t>
      </w:r>
      <w:r>
        <w:rPr>
          <w:spacing w:val="-3"/>
        </w:rPr>
        <w:t xml:space="preserve"> </w:t>
      </w:r>
      <w:r>
        <w:t>along</w:t>
      </w:r>
      <w:r>
        <w:rPr>
          <w:spacing w:val="-1"/>
        </w:rPr>
        <w:t xml:space="preserve"> </w:t>
      </w:r>
      <w:r>
        <w:t>with</w:t>
      </w:r>
      <w:r>
        <w:rPr>
          <w:spacing w:val="-3"/>
        </w:rPr>
        <w:t xml:space="preserve"> </w:t>
      </w:r>
      <w:r>
        <w:t>the</w:t>
      </w:r>
      <w:r>
        <w:rPr>
          <w:spacing w:val="-4"/>
        </w:rPr>
        <w:t xml:space="preserve"> </w:t>
      </w:r>
      <w:r>
        <w:t>average</w:t>
      </w:r>
      <w:r>
        <w:rPr>
          <w:spacing w:val="-4"/>
        </w:rPr>
        <w:t xml:space="preserve"> </w:t>
      </w:r>
      <w:r>
        <w:t>annualized</w:t>
      </w:r>
      <w:r>
        <w:rPr>
          <w:spacing w:val="-3"/>
        </w:rPr>
        <w:t xml:space="preserve"> </w:t>
      </w:r>
      <w:r>
        <w:t>benefits using a 3 percent and a 7 percent discount rate are shown in Table VII-9.</w:t>
      </w:r>
    </w:p>
    <w:p w14:paraId="0862C85D" w14:textId="77777777" w:rsidR="00E9319B" w:rsidRDefault="00E9319B">
      <w:pPr>
        <w:pStyle w:val="BodyText"/>
        <w:ind w:left="0"/>
        <w:rPr>
          <w:sz w:val="20"/>
        </w:rPr>
      </w:pPr>
    </w:p>
    <w:p w14:paraId="50AD41BF" w14:textId="77777777" w:rsidR="00E9319B" w:rsidRDefault="00E9319B">
      <w:pPr>
        <w:pStyle w:val="BodyText"/>
        <w:ind w:left="0"/>
        <w:rPr>
          <w:sz w:val="20"/>
        </w:rPr>
      </w:pPr>
    </w:p>
    <w:p w14:paraId="21C00B70" w14:textId="77777777" w:rsidR="00E9319B" w:rsidRDefault="00E9319B">
      <w:pPr>
        <w:pStyle w:val="BodyText"/>
        <w:ind w:left="0"/>
        <w:rPr>
          <w:sz w:val="20"/>
        </w:rPr>
      </w:pPr>
    </w:p>
    <w:p w14:paraId="5F83935D" w14:textId="77777777" w:rsidR="00E9319B" w:rsidRDefault="00E9319B">
      <w:pPr>
        <w:pStyle w:val="BodyText"/>
        <w:ind w:left="0"/>
        <w:rPr>
          <w:sz w:val="20"/>
        </w:rPr>
      </w:pPr>
    </w:p>
    <w:p w14:paraId="55B94228" w14:textId="77777777" w:rsidR="00E9319B" w:rsidRDefault="00E9319B">
      <w:pPr>
        <w:pStyle w:val="BodyText"/>
        <w:ind w:left="0"/>
        <w:rPr>
          <w:sz w:val="20"/>
        </w:rPr>
      </w:pPr>
    </w:p>
    <w:p w14:paraId="3F2BDD89" w14:textId="77777777" w:rsidR="00E9319B" w:rsidRDefault="00E9319B">
      <w:pPr>
        <w:pStyle w:val="BodyText"/>
        <w:ind w:left="0"/>
        <w:rPr>
          <w:sz w:val="20"/>
        </w:rPr>
      </w:pPr>
    </w:p>
    <w:p w14:paraId="10DEA4EB" w14:textId="77777777" w:rsidR="00E9319B" w:rsidRDefault="00E9319B">
      <w:pPr>
        <w:pStyle w:val="BodyText"/>
        <w:ind w:left="0"/>
        <w:rPr>
          <w:sz w:val="20"/>
        </w:rPr>
      </w:pPr>
    </w:p>
    <w:p w14:paraId="48697E2C" w14:textId="77777777" w:rsidR="00E9319B" w:rsidRDefault="00E9319B">
      <w:pPr>
        <w:pStyle w:val="BodyText"/>
        <w:ind w:left="0"/>
        <w:rPr>
          <w:sz w:val="20"/>
        </w:rPr>
      </w:pPr>
    </w:p>
    <w:p w14:paraId="121A3DAC" w14:textId="77777777" w:rsidR="00E9319B" w:rsidRDefault="00E9319B">
      <w:pPr>
        <w:pStyle w:val="BodyText"/>
        <w:ind w:left="0"/>
        <w:rPr>
          <w:sz w:val="20"/>
        </w:rPr>
      </w:pPr>
    </w:p>
    <w:p w14:paraId="13BCA13D" w14:textId="77777777" w:rsidR="00E9319B" w:rsidRDefault="00E9319B">
      <w:pPr>
        <w:pStyle w:val="BodyText"/>
        <w:ind w:left="0"/>
        <w:rPr>
          <w:sz w:val="20"/>
        </w:rPr>
      </w:pPr>
    </w:p>
    <w:p w14:paraId="46826C03" w14:textId="77777777" w:rsidR="00E9319B" w:rsidRDefault="00E9319B">
      <w:pPr>
        <w:pStyle w:val="BodyText"/>
        <w:ind w:left="0"/>
        <w:rPr>
          <w:sz w:val="20"/>
        </w:rPr>
      </w:pPr>
    </w:p>
    <w:p w14:paraId="14769A8A" w14:textId="77777777" w:rsidR="00E9319B" w:rsidRDefault="00E9319B">
      <w:pPr>
        <w:pStyle w:val="BodyText"/>
        <w:ind w:left="0"/>
        <w:rPr>
          <w:sz w:val="20"/>
        </w:rPr>
      </w:pPr>
    </w:p>
    <w:p w14:paraId="251365BE" w14:textId="77777777" w:rsidR="00E9319B" w:rsidRDefault="00E9319B">
      <w:pPr>
        <w:pStyle w:val="BodyText"/>
        <w:ind w:left="0"/>
        <w:rPr>
          <w:sz w:val="20"/>
        </w:rPr>
      </w:pPr>
    </w:p>
    <w:p w14:paraId="7432FA0B" w14:textId="77777777" w:rsidR="00E9319B" w:rsidRDefault="00E9319B">
      <w:pPr>
        <w:pStyle w:val="BodyText"/>
        <w:ind w:left="0"/>
        <w:rPr>
          <w:sz w:val="20"/>
        </w:rPr>
      </w:pPr>
    </w:p>
    <w:p w14:paraId="62AF77E6" w14:textId="77777777" w:rsidR="00E9319B" w:rsidRDefault="00E9319B">
      <w:pPr>
        <w:pStyle w:val="BodyText"/>
        <w:ind w:left="0"/>
        <w:rPr>
          <w:sz w:val="20"/>
        </w:rPr>
      </w:pPr>
    </w:p>
    <w:p w14:paraId="00978ECC" w14:textId="77777777" w:rsidR="00E9319B" w:rsidRDefault="00E9319B">
      <w:pPr>
        <w:pStyle w:val="BodyText"/>
        <w:ind w:left="0"/>
        <w:rPr>
          <w:sz w:val="20"/>
        </w:rPr>
      </w:pPr>
    </w:p>
    <w:p w14:paraId="514DCC39" w14:textId="77777777" w:rsidR="00E9319B" w:rsidRDefault="00E9319B">
      <w:pPr>
        <w:pStyle w:val="BodyText"/>
        <w:ind w:left="0"/>
        <w:rPr>
          <w:sz w:val="20"/>
        </w:rPr>
      </w:pPr>
    </w:p>
    <w:p w14:paraId="30A095AE" w14:textId="77777777" w:rsidR="00E9319B" w:rsidRDefault="00407046">
      <w:pPr>
        <w:pStyle w:val="BodyText"/>
        <w:spacing w:before="11"/>
        <w:ind w:left="0"/>
        <w:rPr>
          <w:sz w:val="14"/>
        </w:rPr>
      </w:pPr>
      <w:r>
        <w:rPr>
          <w:noProof/>
        </w:rPr>
        <mc:AlternateContent>
          <mc:Choice Requires="wps">
            <w:drawing>
              <wp:anchor distT="0" distB="0" distL="0" distR="0" simplePos="0" relativeHeight="487616000" behindDoc="1" locked="0" layoutInCell="1" allowOverlap="1" wp14:anchorId="7170F0CE" wp14:editId="14D311AA">
                <wp:simplePos x="0" y="0"/>
                <wp:positionH relativeFrom="page">
                  <wp:posOffset>1371600</wp:posOffset>
                </wp:positionH>
                <wp:positionV relativeFrom="paragraph">
                  <wp:posOffset>124482</wp:posOffset>
                </wp:positionV>
                <wp:extent cx="1828800"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AA6DC" id="Graphic 76" o:spid="_x0000_s1026" style="position:absolute;margin-left:108pt;margin-top:9.8pt;width:2in;height:.7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yQqiLt0AAAAJAQAADwAAAGRycy9kb3ducmV2LnhtbEyPwU7DMBBE&#10;70j9B2uRuFEnhUZtiFNViIoboqWqODqxSaLG6yjeJuHv2Z7KceeNZmeyzeRaMdg+NB4VxPMIhMXS&#10;mwYrBcev3eMKRCCNRrcerYJfG2CTz+4ynRo/4t4OB6oEh2BItYKaqEulDGVtnQ5z31lk9uN7p4nP&#10;vpKm1yOHu1YuoiiRTjfIH2rd2dfalufDxSkYqTgN6/PT+xstd5/FnszH94mUerifti8gyE50M8O1&#10;PleHnDsV/oImiFbBIk54CzFYJyDYsIyeWSiuJAaZZ/L/gvwPAAD//wMAUEsBAi0AFAAGAAgAAAAh&#10;ALaDOJL+AAAA4QEAABMAAAAAAAAAAAAAAAAAAAAAAFtDb250ZW50X1R5cGVzXS54bWxQSwECLQAU&#10;AAYACAAAACEAOP0h/9YAAACUAQAACwAAAAAAAAAAAAAAAAAvAQAAX3JlbHMvLnJlbHNQSwECLQAU&#10;AAYACAAAACEAqgkhMB4CAAC9BAAADgAAAAAAAAAAAAAAAAAuAgAAZHJzL2Uyb0RvYy54bWxQSwEC&#10;LQAUAAYACAAAACEAyQqiLt0AAAAJAQAADwAAAAAAAAAAAAAAAAB4BAAAZHJzL2Rvd25yZXYueG1s&#10;UEsFBgAAAAAEAAQA8wAAAIIFAAAAAA==&#10;" path="m1828800,l,,,9143r1828800,l1828800,xe" fillcolor="black" stroked="f">
                <v:path arrowok="t"/>
                <w10:wrap type="topAndBottom" anchorx="page"/>
              </v:shape>
            </w:pict>
          </mc:Fallback>
        </mc:AlternateContent>
      </w:r>
    </w:p>
    <w:p w14:paraId="1B9AF387" w14:textId="77777777" w:rsidR="00E9319B" w:rsidRDefault="00407046">
      <w:pPr>
        <w:spacing w:before="101"/>
        <w:ind w:left="440"/>
        <w:rPr>
          <w:sz w:val="20"/>
        </w:rPr>
      </w:pPr>
      <w:bookmarkStart w:id="125" w:name="_bookmark75"/>
      <w:bookmarkEnd w:id="125"/>
      <w:r>
        <w:rPr>
          <w:sz w:val="20"/>
          <w:vertAlign w:val="superscript"/>
        </w:rPr>
        <w:t>76</w:t>
      </w:r>
      <w:r>
        <w:rPr>
          <w:spacing w:val="-7"/>
          <w:sz w:val="20"/>
        </w:rPr>
        <w:t xml:space="preserve"> </w:t>
      </w:r>
      <w:r>
        <w:rPr>
          <w:sz w:val="20"/>
        </w:rPr>
        <w:t>National</w:t>
      </w:r>
      <w:r>
        <w:rPr>
          <w:spacing w:val="-6"/>
          <w:sz w:val="20"/>
        </w:rPr>
        <w:t xml:space="preserve"> </w:t>
      </w:r>
      <w:r>
        <w:rPr>
          <w:sz w:val="20"/>
        </w:rPr>
        <w:t>Cancer</w:t>
      </w:r>
      <w:r>
        <w:rPr>
          <w:spacing w:val="-5"/>
          <w:sz w:val="20"/>
        </w:rPr>
        <w:t xml:space="preserve"> </w:t>
      </w:r>
      <w:r>
        <w:rPr>
          <w:sz w:val="20"/>
        </w:rPr>
        <w:t>Institute.</w:t>
      </w:r>
      <w:r>
        <w:rPr>
          <w:spacing w:val="-6"/>
          <w:sz w:val="20"/>
        </w:rPr>
        <w:t xml:space="preserve"> </w:t>
      </w:r>
      <w:r>
        <w:rPr>
          <w:sz w:val="20"/>
        </w:rPr>
        <w:t>August</w:t>
      </w:r>
      <w:r>
        <w:rPr>
          <w:spacing w:val="-6"/>
          <w:sz w:val="20"/>
        </w:rPr>
        <w:t xml:space="preserve"> </w:t>
      </w:r>
      <w:r>
        <w:rPr>
          <w:sz w:val="20"/>
        </w:rPr>
        <w:t>2023.</w:t>
      </w:r>
      <w:r>
        <w:rPr>
          <w:spacing w:val="-5"/>
          <w:sz w:val="20"/>
        </w:rPr>
        <w:t xml:space="preserve"> </w:t>
      </w:r>
      <w:r>
        <w:rPr>
          <w:sz w:val="20"/>
        </w:rPr>
        <w:t>Breast</w:t>
      </w:r>
      <w:r>
        <w:rPr>
          <w:spacing w:val="-7"/>
          <w:sz w:val="20"/>
        </w:rPr>
        <w:t xml:space="preserve"> </w:t>
      </w:r>
      <w:r>
        <w:rPr>
          <w:sz w:val="20"/>
        </w:rPr>
        <w:t>Cancer</w:t>
      </w:r>
      <w:r>
        <w:rPr>
          <w:spacing w:val="-5"/>
          <w:sz w:val="20"/>
        </w:rPr>
        <w:t xml:space="preserve"> </w:t>
      </w:r>
      <w:r>
        <w:rPr>
          <w:sz w:val="20"/>
        </w:rPr>
        <w:t>Screening.</w:t>
      </w:r>
      <w:r>
        <w:rPr>
          <w:spacing w:val="-5"/>
          <w:sz w:val="20"/>
        </w:rPr>
        <w:t xml:space="preserve"> </w:t>
      </w:r>
      <w:r>
        <w:rPr>
          <w:sz w:val="20"/>
        </w:rPr>
        <w:t>Available</w:t>
      </w:r>
      <w:r>
        <w:rPr>
          <w:spacing w:val="-7"/>
          <w:sz w:val="20"/>
        </w:rPr>
        <w:t xml:space="preserve"> </w:t>
      </w:r>
      <w:r>
        <w:rPr>
          <w:spacing w:val="-5"/>
          <w:sz w:val="20"/>
        </w:rPr>
        <w:t>at</w:t>
      </w:r>
    </w:p>
    <w:p w14:paraId="227D482E" w14:textId="77777777" w:rsidR="00E9319B" w:rsidRDefault="00407046">
      <w:pPr>
        <w:ind w:left="439"/>
        <w:rPr>
          <w:sz w:val="20"/>
        </w:rPr>
      </w:pPr>
      <w:r>
        <w:rPr>
          <w:i/>
          <w:spacing w:val="-2"/>
          <w:sz w:val="20"/>
        </w:rPr>
        <w:t>https://progressreport.cancer.gov/detection/breast_cancer</w:t>
      </w:r>
      <w:r>
        <w:rPr>
          <w:spacing w:val="-2"/>
          <w:sz w:val="20"/>
        </w:rPr>
        <w:t>.</w:t>
      </w:r>
      <w:r>
        <w:rPr>
          <w:spacing w:val="22"/>
          <w:sz w:val="20"/>
        </w:rPr>
        <w:t xml:space="preserve"> </w:t>
      </w:r>
      <w:r>
        <w:rPr>
          <w:spacing w:val="-2"/>
          <w:sz w:val="20"/>
        </w:rPr>
        <w:t>Accessed</w:t>
      </w:r>
      <w:r>
        <w:rPr>
          <w:spacing w:val="23"/>
          <w:sz w:val="20"/>
        </w:rPr>
        <w:t xml:space="preserve"> </w:t>
      </w:r>
      <w:r>
        <w:rPr>
          <w:spacing w:val="-2"/>
          <w:sz w:val="20"/>
        </w:rPr>
        <w:t>October</w:t>
      </w:r>
      <w:r>
        <w:rPr>
          <w:spacing w:val="22"/>
          <w:sz w:val="20"/>
        </w:rPr>
        <w:t xml:space="preserve"> </w:t>
      </w:r>
      <w:r>
        <w:rPr>
          <w:spacing w:val="-2"/>
          <w:sz w:val="20"/>
        </w:rPr>
        <w:t>19,</w:t>
      </w:r>
      <w:r>
        <w:rPr>
          <w:spacing w:val="19"/>
          <w:sz w:val="20"/>
        </w:rPr>
        <w:t xml:space="preserve"> </w:t>
      </w:r>
      <w:r>
        <w:rPr>
          <w:spacing w:val="-2"/>
          <w:sz w:val="20"/>
        </w:rPr>
        <w:t>2023.</w:t>
      </w:r>
    </w:p>
    <w:p w14:paraId="3B46C0C9" w14:textId="77777777" w:rsidR="00E9319B" w:rsidRDefault="00E9319B">
      <w:pPr>
        <w:rPr>
          <w:sz w:val="20"/>
        </w:rPr>
        <w:sectPr w:rsidR="00E9319B">
          <w:pgSz w:w="12240" w:h="15840"/>
          <w:pgMar w:top="1360" w:right="1320" w:bottom="1220" w:left="1720" w:header="0" w:footer="1034" w:gutter="0"/>
          <w:cols w:space="720"/>
        </w:sectPr>
      </w:pPr>
    </w:p>
    <w:p w14:paraId="245EC214" w14:textId="77777777" w:rsidR="00E9319B" w:rsidRDefault="00407046">
      <w:pPr>
        <w:pStyle w:val="Heading2"/>
        <w:spacing w:before="79"/>
        <w:ind w:left="3286" w:right="1068" w:hanging="1781"/>
      </w:pPr>
      <w:r>
        <w:t>Table</w:t>
      </w:r>
      <w:r>
        <w:rPr>
          <w:spacing w:val="-7"/>
        </w:rPr>
        <w:t xml:space="preserve"> </w:t>
      </w:r>
      <w:r>
        <w:t>VII-9.</w:t>
      </w:r>
      <w:r>
        <w:rPr>
          <w:spacing w:val="-6"/>
        </w:rPr>
        <w:t xml:space="preserve"> </w:t>
      </w:r>
      <w:r>
        <w:t>Benefits</w:t>
      </w:r>
      <w:r>
        <w:rPr>
          <w:spacing w:val="-6"/>
        </w:rPr>
        <w:t xml:space="preserve"> </w:t>
      </w:r>
      <w:r>
        <w:t>of</w:t>
      </w:r>
      <w:r>
        <w:rPr>
          <w:spacing w:val="-5"/>
        </w:rPr>
        <w:t xml:space="preserve"> </w:t>
      </w:r>
      <w:r>
        <w:t>Firefighter</w:t>
      </w:r>
      <w:r>
        <w:rPr>
          <w:spacing w:val="-5"/>
        </w:rPr>
        <w:t xml:space="preserve"> </w:t>
      </w:r>
      <w:r>
        <w:t>Cancer</w:t>
      </w:r>
      <w:r>
        <w:rPr>
          <w:spacing w:val="-5"/>
        </w:rPr>
        <w:t xml:space="preserve"> </w:t>
      </w:r>
      <w:r>
        <w:t>Fatalities</w:t>
      </w:r>
      <w:r>
        <w:rPr>
          <w:spacing w:val="-6"/>
        </w:rPr>
        <w:t xml:space="preserve"> </w:t>
      </w:r>
      <w:r>
        <w:t>Prevented by Screening, Millions 2022$</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135"/>
        <w:gridCol w:w="1317"/>
        <w:gridCol w:w="1319"/>
        <w:gridCol w:w="1504"/>
        <w:gridCol w:w="1713"/>
      </w:tblGrid>
      <w:tr w:rsidR="00E9319B" w14:paraId="245E7207" w14:textId="77777777">
        <w:trPr>
          <w:trHeight w:val="1247"/>
        </w:trPr>
        <w:tc>
          <w:tcPr>
            <w:tcW w:w="1639" w:type="dxa"/>
          </w:tcPr>
          <w:p w14:paraId="624831AF" w14:textId="77777777" w:rsidR="00E9319B" w:rsidRDefault="00E9319B">
            <w:pPr>
              <w:pStyle w:val="TableParagraph"/>
              <w:jc w:val="left"/>
              <w:rPr>
                <w:b/>
                <w:sz w:val="24"/>
              </w:rPr>
            </w:pPr>
          </w:p>
          <w:p w14:paraId="06A6FE2A" w14:textId="77777777" w:rsidR="00E9319B" w:rsidRDefault="00E9319B">
            <w:pPr>
              <w:pStyle w:val="TableParagraph"/>
              <w:jc w:val="left"/>
              <w:rPr>
                <w:b/>
                <w:sz w:val="19"/>
              </w:rPr>
            </w:pPr>
          </w:p>
          <w:p w14:paraId="4F7140D6" w14:textId="77777777" w:rsidR="00E9319B" w:rsidRDefault="00407046">
            <w:pPr>
              <w:pStyle w:val="TableParagraph"/>
              <w:ind w:left="494"/>
              <w:jc w:val="left"/>
              <w:rPr>
                <w:b/>
              </w:rPr>
            </w:pPr>
            <w:r>
              <w:rPr>
                <w:b/>
                <w:spacing w:val="-2"/>
              </w:rPr>
              <w:t>Source</w:t>
            </w:r>
          </w:p>
        </w:tc>
        <w:tc>
          <w:tcPr>
            <w:tcW w:w="1135" w:type="dxa"/>
          </w:tcPr>
          <w:p w14:paraId="46D138B2" w14:textId="77777777" w:rsidR="00E9319B" w:rsidRDefault="00E9319B">
            <w:pPr>
              <w:pStyle w:val="TableParagraph"/>
              <w:spacing w:before="2"/>
              <w:jc w:val="left"/>
              <w:rPr>
                <w:b/>
                <w:sz w:val="32"/>
              </w:rPr>
            </w:pPr>
          </w:p>
          <w:p w14:paraId="6378CE2B" w14:textId="77777777" w:rsidR="00E9319B" w:rsidRDefault="00407046">
            <w:pPr>
              <w:pStyle w:val="TableParagraph"/>
              <w:ind w:left="297" w:right="170" w:hanging="118"/>
              <w:jc w:val="left"/>
              <w:rPr>
                <w:b/>
              </w:rPr>
            </w:pPr>
            <w:r>
              <w:rPr>
                <w:b/>
                <w:spacing w:val="-2"/>
              </w:rPr>
              <w:t xml:space="preserve">Current </w:t>
            </w:r>
            <w:r>
              <w:rPr>
                <w:b/>
                <w:spacing w:val="-4"/>
              </w:rPr>
              <w:t>Cases</w:t>
            </w:r>
          </w:p>
        </w:tc>
        <w:tc>
          <w:tcPr>
            <w:tcW w:w="1317" w:type="dxa"/>
          </w:tcPr>
          <w:p w14:paraId="2C8A28BB" w14:textId="77777777" w:rsidR="00E9319B" w:rsidRDefault="00E9319B">
            <w:pPr>
              <w:pStyle w:val="TableParagraph"/>
              <w:spacing w:before="2"/>
              <w:jc w:val="left"/>
              <w:rPr>
                <w:b/>
                <w:sz w:val="32"/>
              </w:rPr>
            </w:pPr>
          </w:p>
          <w:p w14:paraId="4B4950FE" w14:textId="77777777" w:rsidR="00E9319B" w:rsidRDefault="00407046">
            <w:pPr>
              <w:pStyle w:val="TableParagraph"/>
              <w:ind w:left="182" w:firstLine="206"/>
              <w:jc w:val="left"/>
              <w:rPr>
                <w:b/>
              </w:rPr>
            </w:pPr>
            <w:r>
              <w:rPr>
                <w:b/>
                <w:spacing w:val="-4"/>
              </w:rPr>
              <w:t xml:space="preserve">Cases </w:t>
            </w:r>
            <w:r>
              <w:rPr>
                <w:b/>
                <w:spacing w:val="-2"/>
              </w:rPr>
              <w:t>Prevented</w:t>
            </w:r>
          </w:p>
        </w:tc>
        <w:tc>
          <w:tcPr>
            <w:tcW w:w="1319" w:type="dxa"/>
          </w:tcPr>
          <w:p w14:paraId="56B50FEA" w14:textId="77777777" w:rsidR="00E9319B" w:rsidRDefault="00E9319B">
            <w:pPr>
              <w:pStyle w:val="TableParagraph"/>
              <w:spacing w:before="1"/>
              <w:jc w:val="left"/>
              <w:rPr>
                <w:b/>
                <w:sz w:val="21"/>
              </w:rPr>
            </w:pPr>
          </w:p>
          <w:p w14:paraId="7B307692" w14:textId="77777777" w:rsidR="00E9319B" w:rsidRDefault="00407046">
            <w:pPr>
              <w:pStyle w:val="TableParagraph"/>
              <w:ind w:left="310" w:right="260" w:hanging="36"/>
              <w:jc w:val="both"/>
              <w:rPr>
                <w:b/>
              </w:rPr>
            </w:pPr>
            <w:r>
              <w:rPr>
                <w:b/>
                <w:spacing w:val="-2"/>
              </w:rPr>
              <w:t xml:space="preserve">Current Annual </w:t>
            </w:r>
            <w:r>
              <w:rPr>
                <w:b/>
                <w:spacing w:val="-4"/>
              </w:rPr>
              <w:t>Cases</w:t>
            </w:r>
          </w:p>
        </w:tc>
        <w:tc>
          <w:tcPr>
            <w:tcW w:w="1504" w:type="dxa"/>
          </w:tcPr>
          <w:p w14:paraId="0D41B4D4" w14:textId="77777777" w:rsidR="00E9319B" w:rsidRDefault="00E9319B">
            <w:pPr>
              <w:pStyle w:val="TableParagraph"/>
              <w:spacing w:before="1"/>
              <w:jc w:val="left"/>
              <w:rPr>
                <w:b/>
                <w:sz w:val="21"/>
              </w:rPr>
            </w:pPr>
          </w:p>
          <w:p w14:paraId="2CC2F12C" w14:textId="77777777" w:rsidR="00E9319B" w:rsidRDefault="00407046">
            <w:pPr>
              <w:pStyle w:val="TableParagraph"/>
              <w:ind w:left="278" w:right="257" w:hanging="5"/>
              <w:jc w:val="center"/>
              <w:rPr>
                <w:b/>
              </w:rPr>
            </w:pPr>
            <w:r>
              <w:rPr>
                <w:b/>
                <w:spacing w:val="-2"/>
              </w:rPr>
              <w:t>Annual Cases Prevented</w:t>
            </w:r>
          </w:p>
        </w:tc>
        <w:tc>
          <w:tcPr>
            <w:tcW w:w="1713" w:type="dxa"/>
          </w:tcPr>
          <w:p w14:paraId="4DAAFBC0" w14:textId="77777777" w:rsidR="00E9319B" w:rsidRDefault="00E9319B">
            <w:pPr>
              <w:pStyle w:val="TableParagraph"/>
              <w:spacing w:before="1"/>
              <w:jc w:val="left"/>
              <w:rPr>
                <w:b/>
                <w:sz w:val="21"/>
              </w:rPr>
            </w:pPr>
          </w:p>
          <w:p w14:paraId="3388DBA1" w14:textId="77777777" w:rsidR="00E9319B" w:rsidRDefault="00407046">
            <w:pPr>
              <w:pStyle w:val="TableParagraph"/>
              <w:ind w:left="214" w:right="196" w:hanging="6"/>
              <w:jc w:val="center"/>
              <w:rPr>
                <w:b/>
              </w:rPr>
            </w:pPr>
            <w:r>
              <w:rPr>
                <w:b/>
              </w:rPr>
              <w:t>Value of Annual</w:t>
            </w:r>
            <w:r>
              <w:rPr>
                <w:b/>
                <w:spacing w:val="-14"/>
              </w:rPr>
              <w:t xml:space="preserve"> </w:t>
            </w:r>
            <w:r>
              <w:rPr>
                <w:b/>
              </w:rPr>
              <w:t xml:space="preserve">Cases </w:t>
            </w:r>
            <w:r>
              <w:rPr>
                <w:b/>
                <w:spacing w:val="-2"/>
              </w:rPr>
              <w:t>Prevented</w:t>
            </w:r>
          </w:p>
        </w:tc>
      </w:tr>
      <w:tr w:rsidR="00E9319B" w14:paraId="01DD9486" w14:textId="77777777">
        <w:trPr>
          <w:trHeight w:val="311"/>
        </w:trPr>
        <w:tc>
          <w:tcPr>
            <w:tcW w:w="1639" w:type="dxa"/>
          </w:tcPr>
          <w:p w14:paraId="56493568" w14:textId="77777777" w:rsidR="00E9319B" w:rsidRDefault="00E9319B">
            <w:pPr>
              <w:pStyle w:val="TableParagraph"/>
              <w:jc w:val="left"/>
              <w:rPr>
                <w:sz w:val="20"/>
              </w:rPr>
            </w:pPr>
          </w:p>
        </w:tc>
        <w:tc>
          <w:tcPr>
            <w:tcW w:w="2452" w:type="dxa"/>
            <w:gridSpan w:val="2"/>
          </w:tcPr>
          <w:p w14:paraId="5192BFD4" w14:textId="77777777" w:rsidR="00E9319B" w:rsidRDefault="00407046">
            <w:pPr>
              <w:pStyle w:val="TableParagraph"/>
              <w:spacing w:line="251" w:lineRule="exact"/>
              <w:ind w:left="516"/>
              <w:jc w:val="left"/>
              <w:rPr>
                <w:b/>
              </w:rPr>
            </w:pPr>
            <w:r>
              <w:rPr>
                <w:b/>
              </w:rPr>
              <w:t>50</w:t>
            </w:r>
            <w:r>
              <w:rPr>
                <w:b/>
                <w:spacing w:val="-3"/>
              </w:rPr>
              <w:t xml:space="preserve"> </w:t>
            </w:r>
            <w:r>
              <w:rPr>
                <w:b/>
              </w:rPr>
              <w:t>Year</w:t>
            </w:r>
            <w:r>
              <w:rPr>
                <w:b/>
                <w:spacing w:val="-1"/>
              </w:rPr>
              <w:t xml:space="preserve"> </w:t>
            </w:r>
            <w:r>
              <w:rPr>
                <w:b/>
                <w:spacing w:val="-2"/>
              </w:rPr>
              <w:t>Period</w:t>
            </w:r>
          </w:p>
        </w:tc>
        <w:tc>
          <w:tcPr>
            <w:tcW w:w="4536" w:type="dxa"/>
            <w:gridSpan w:val="3"/>
          </w:tcPr>
          <w:p w14:paraId="05D61B2F" w14:textId="77777777" w:rsidR="00E9319B" w:rsidRDefault="00407046">
            <w:pPr>
              <w:pStyle w:val="TableParagraph"/>
              <w:spacing w:line="251" w:lineRule="exact"/>
              <w:ind w:left="1292"/>
              <w:jc w:val="left"/>
              <w:rPr>
                <w:b/>
              </w:rPr>
            </w:pPr>
            <w:r>
              <w:rPr>
                <w:b/>
              </w:rPr>
              <w:t>Year</w:t>
            </w:r>
            <w:r>
              <w:rPr>
                <w:b/>
                <w:spacing w:val="-2"/>
              </w:rPr>
              <w:t xml:space="preserve"> </w:t>
            </w:r>
            <w:r>
              <w:rPr>
                <w:b/>
              </w:rPr>
              <w:t>10</w:t>
            </w:r>
            <w:r>
              <w:rPr>
                <w:b/>
                <w:spacing w:val="-2"/>
              </w:rPr>
              <w:t xml:space="preserve"> </w:t>
            </w:r>
            <w:r>
              <w:rPr>
                <w:b/>
              </w:rPr>
              <w:t>and</w:t>
            </w:r>
            <w:r>
              <w:rPr>
                <w:b/>
                <w:spacing w:val="-4"/>
              </w:rPr>
              <w:t xml:space="preserve"> </w:t>
            </w:r>
            <w:r>
              <w:rPr>
                <w:b/>
              </w:rPr>
              <w:t>later</w:t>
            </w:r>
            <w:r>
              <w:rPr>
                <w:b/>
                <w:spacing w:val="-3"/>
              </w:rPr>
              <w:t xml:space="preserve"> </w:t>
            </w:r>
            <w:r>
              <w:rPr>
                <w:b/>
                <w:spacing w:val="-5"/>
              </w:rPr>
              <w:t>[a]</w:t>
            </w:r>
          </w:p>
        </w:tc>
      </w:tr>
      <w:tr w:rsidR="00E9319B" w14:paraId="4B11416A" w14:textId="77777777">
        <w:trPr>
          <w:trHeight w:val="311"/>
        </w:trPr>
        <w:tc>
          <w:tcPr>
            <w:tcW w:w="8627" w:type="dxa"/>
            <w:gridSpan w:val="6"/>
          </w:tcPr>
          <w:p w14:paraId="2C977FDE" w14:textId="77777777" w:rsidR="00E9319B" w:rsidRDefault="00407046">
            <w:pPr>
              <w:pStyle w:val="TableParagraph"/>
              <w:spacing w:before="58" w:line="233" w:lineRule="exact"/>
              <w:ind w:left="107"/>
              <w:jc w:val="left"/>
            </w:pPr>
            <w:r>
              <w:t>Cancer</w:t>
            </w:r>
            <w:r>
              <w:rPr>
                <w:spacing w:val="-11"/>
              </w:rPr>
              <w:t xml:space="preserve"> </w:t>
            </w:r>
            <w:r>
              <w:t>fatalities-</w:t>
            </w:r>
            <w:r>
              <w:rPr>
                <w:spacing w:val="-2"/>
              </w:rPr>
              <w:t>firefighters</w:t>
            </w:r>
          </w:p>
        </w:tc>
      </w:tr>
      <w:tr w:rsidR="00E9319B" w14:paraId="6E869964" w14:textId="77777777">
        <w:trPr>
          <w:trHeight w:val="314"/>
        </w:trPr>
        <w:tc>
          <w:tcPr>
            <w:tcW w:w="1639" w:type="dxa"/>
          </w:tcPr>
          <w:p w14:paraId="70076136" w14:textId="77777777" w:rsidR="00E9319B" w:rsidRDefault="00407046">
            <w:pPr>
              <w:pStyle w:val="TableParagraph"/>
              <w:spacing w:before="58" w:line="236" w:lineRule="exact"/>
              <w:ind w:left="383"/>
              <w:jc w:val="left"/>
            </w:pPr>
            <w:r>
              <w:rPr>
                <w:spacing w:val="-2"/>
              </w:rPr>
              <w:t>Colorectal</w:t>
            </w:r>
          </w:p>
        </w:tc>
        <w:tc>
          <w:tcPr>
            <w:tcW w:w="1135" w:type="dxa"/>
          </w:tcPr>
          <w:p w14:paraId="66294F6C" w14:textId="77777777" w:rsidR="00E9319B" w:rsidRDefault="00407046">
            <w:pPr>
              <w:pStyle w:val="TableParagraph"/>
              <w:spacing w:before="58" w:line="236" w:lineRule="exact"/>
              <w:ind w:right="98"/>
            </w:pPr>
            <w:r>
              <w:rPr>
                <w:spacing w:val="-5"/>
              </w:rPr>
              <w:t>792</w:t>
            </w:r>
          </w:p>
        </w:tc>
        <w:tc>
          <w:tcPr>
            <w:tcW w:w="1317" w:type="dxa"/>
          </w:tcPr>
          <w:p w14:paraId="59D8D759" w14:textId="77777777" w:rsidR="00E9319B" w:rsidRDefault="00407046">
            <w:pPr>
              <w:pStyle w:val="TableParagraph"/>
              <w:spacing w:before="58" w:line="236" w:lineRule="exact"/>
              <w:ind w:right="95"/>
            </w:pPr>
            <w:r>
              <w:rPr>
                <w:spacing w:val="-5"/>
              </w:rPr>
              <w:t>19</w:t>
            </w:r>
          </w:p>
        </w:tc>
        <w:tc>
          <w:tcPr>
            <w:tcW w:w="1319" w:type="dxa"/>
          </w:tcPr>
          <w:p w14:paraId="6ECA477F" w14:textId="77777777" w:rsidR="00E9319B" w:rsidRDefault="00407046">
            <w:pPr>
              <w:pStyle w:val="TableParagraph"/>
              <w:spacing w:before="58" w:line="236" w:lineRule="exact"/>
              <w:ind w:right="91"/>
            </w:pPr>
            <w:r>
              <w:rPr>
                <w:spacing w:val="-4"/>
              </w:rPr>
              <w:t>15.8</w:t>
            </w:r>
          </w:p>
        </w:tc>
        <w:tc>
          <w:tcPr>
            <w:tcW w:w="1504" w:type="dxa"/>
          </w:tcPr>
          <w:p w14:paraId="6125CEFE" w14:textId="77777777" w:rsidR="00E9319B" w:rsidRDefault="00407046">
            <w:pPr>
              <w:pStyle w:val="TableParagraph"/>
              <w:spacing w:before="58" w:line="236" w:lineRule="exact"/>
              <w:ind w:right="93"/>
            </w:pPr>
            <w:r>
              <w:rPr>
                <w:spacing w:val="-5"/>
              </w:rPr>
              <w:t>0.4</w:t>
            </w:r>
          </w:p>
        </w:tc>
        <w:tc>
          <w:tcPr>
            <w:tcW w:w="1713" w:type="dxa"/>
          </w:tcPr>
          <w:p w14:paraId="0282C9DB" w14:textId="77777777" w:rsidR="00E9319B" w:rsidRDefault="00407046">
            <w:pPr>
              <w:pStyle w:val="TableParagraph"/>
              <w:spacing w:before="58" w:line="236" w:lineRule="exact"/>
              <w:ind w:right="90"/>
            </w:pPr>
            <w:r>
              <w:rPr>
                <w:spacing w:val="-4"/>
              </w:rPr>
              <w:t>$4.8</w:t>
            </w:r>
          </w:p>
        </w:tc>
      </w:tr>
      <w:tr w:rsidR="00E9319B" w14:paraId="4188668C" w14:textId="77777777">
        <w:trPr>
          <w:trHeight w:val="311"/>
        </w:trPr>
        <w:tc>
          <w:tcPr>
            <w:tcW w:w="1639" w:type="dxa"/>
          </w:tcPr>
          <w:p w14:paraId="3CB7926F" w14:textId="77777777" w:rsidR="00E9319B" w:rsidRDefault="00407046">
            <w:pPr>
              <w:pStyle w:val="TableParagraph"/>
              <w:spacing w:before="56" w:line="236" w:lineRule="exact"/>
              <w:ind w:left="383"/>
              <w:jc w:val="left"/>
            </w:pPr>
            <w:r>
              <w:rPr>
                <w:spacing w:val="-4"/>
              </w:rPr>
              <w:t>Lung</w:t>
            </w:r>
          </w:p>
        </w:tc>
        <w:tc>
          <w:tcPr>
            <w:tcW w:w="1135" w:type="dxa"/>
          </w:tcPr>
          <w:p w14:paraId="69797587" w14:textId="77777777" w:rsidR="00E9319B" w:rsidRDefault="00407046">
            <w:pPr>
              <w:pStyle w:val="TableParagraph"/>
              <w:spacing w:before="56" w:line="236" w:lineRule="exact"/>
              <w:ind w:right="95"/>
            </w:pPr>
            <w:r>
              <w:rPr>
                <w:spacing w:val="-2"/>
              </w:rPr>
              <w:t>1,143</w:t>
            </w:r>
          </w:p>
        </w:tc>
        <w:tc>
          <w:tcPr>
            <w:tcW w:w="1317" w:type="dxa"/>
          </w:tcPr>
          <w:p w14:paraId="739EA7A3" w14:textId="77777777" w:rsidR="00E9319B" w:rsidRDefault="00407046">
            <w:pPr>
              <w:pStyle w:val="TableParagraph"/>
              <w:spacing w:before="56" w:line="236" w:lineRule="exact"/>
              <w:ind w:right="95"/>
            </w:pPr>
            <w:r>
              <w:rPr>
                <w:spacing w:val="-5"/>
              </w:rPr>
              <w:t>487</w:t>
            </w:r>
          </w:p>
        </w:tc>
        <w:tc>
          <w:tcPr>
            <w:tcW w:w="1319" w:type="dxa"/>
          </w:tcPr>
          <w:p w14:paraId="28921220" w14:textId="77777777" w:rsidR="00E9319B" w:rsidRDefault="00407046">
            <w:pPr>
              <w:pStyle w:val="TableParagraph"/>
              <w:spacing w:before="56" w:line="236" w:lineRule="exact"/>
              <w:ind w:right="91"/>
            </w:pPr>
            <w:r>
              <w:rPr>
                <w:spacing w:val="-4"/>
              </w:rPr>
              <w:t>22.9</w:t>
            </w:r>
          </w:p>
        </w:tc>
        <w:tc>
          <w:tcPr>
            <w:tcW w:w="1504" w:type="dxa"/>
          </w:tcPr>
          <w:p w14:paraId="06CE1D7C" w14:textId="77777777" w:rsidR="00E9319B" w:rsidRDefault="00407046">
            <w:pPr>
              <w:pStyle w:val="TableParagraph"/>
              <w:spacing w:before="56" w:line="236" w:lineRule="exact"/>
              <w:ind w:right="93"/>
            </w:pPr>
            <w:r>
              <w:rPr>
                <w:spacing w:val="-5"/>
              </w:rPr>
              <w:t>9.7</w:t>
            </w:r>
          </w:p>
        </w:tc>
        <w:tc>
          <w:tcPr>
            <w:tcW w:w="1713" w:type="dxa"/>
          </w:tcPr>
          <w:p w14:paraId="2C4DD8F1" w14:textId="77777777" w:rsidR="00E9319B" w:rsidRDefault="00407046">
            <w:pPr>
              <w:pStyle w:val="TableParagraph"/>
              <w:spacing w:before="56" w:line="236" w:lineRule="exact"/>
              <w:ind w:right="90"/>
            </w:pPr>
            <w:r>
              <w:rPr>
                <w:spacing w:val="-2"/>
              </w:rPr>
              <w:t>$121.8</w:t>
            </w:r>
          </w:p>
        </w:tc>
      </w:tr>
      <w:tr w:rsidR="00E9319B" w14:paraId="714777C1" w14:textId="77777777">
        <w:trPr>
          <w:trHeight w:val="311"/>
        </w:trPr>
        <w:tc>
          <w:tcPr>
            <w:tcW w:w="1639" w:type="dxa"/>
          </w:tcPr>
          <w:p w14:paraId="28D2F043" w14:textId="77777777" w:rsidR="00E9319B" w:rsidRDefault="00407046">
            <w:pPr>
              <w:pStyle w:val="TableParagraph"/>
              <w:spacing w:before="58" w:line="233" w:lineRule="exact"/>
              <w:ind w:left="383"/>
              <w:jc w:val="left"/>
            </w:pPr>
            <w:r>
              <w:rPr>
                <w:spacing w:val="-2"/>
              </w:rPr>
              <w:t>Breast</w:t>
            </w:r>
          </w:p>
        </w:tc>
        <w:tc>
          <w:tcPr>
            <w:tcW w:w="1135" w:type="dxa"/>
          </w:tcPr>
          <w:p w14:paraId="3F58074B" w14:textId="77777777" w:rsidR="00E9319B" w:rsidRDefault="00407046">
            <w:pPr>
              <w:pStyle w:val="TableParagraph"/>
              <w:spacing w:before="58" w:line="233" w:lineRule="exact"/>
              <w:ind w:right="98"/>
            </w:pPr>
            <w:r>
              <w:rPr>
                <w:spacing w:val="-5"/>
              </w:rPr>
              <w:t>16</w:t>
            </w:r>
          </w:p>
        </w:tc>
        <w:tc>
          <w:tcPr>
            <w:tcW w:w="1317" w:type="dxa"/>
          </w:tcPr>
          <w:p w14:paraId="2F1C90A1" w14:textId="77777777" w:rsidR="00E9319B" w:rsidRDefault="00407046">
            <w:pPr>
              <w:pStyle w:val="TableParagraph"/>
              <w:spacing w:before="58" w:line="233" w:lineRule="exact"/>
              <w:ind w:right="95"/>
            </w:pPr>
            <w:r>
              <w:rPr>
                <w:spacing w:val="-5"/>
              </w:rPr>
              <w:t>0.3</w:t>
            </w:r>
          </w:p>
        </w:tc>
        <w:tc>
          <w:tcPr>
            <w:tcW w:w="1319" w:type="dxa"/>
          </w:tcPr>
          <w:p w14:paraId="75E535CB" w14:textId="77777777" w:rsidR="00E9319B" w:rsidRDefault="00407046">
            <w:pPr>
              <w:pStyle w:val="TableParagraph"/>
              <w:spacing w:before="58" w:line="233" w:lineRule="exact"/>
              <w:ind w:right="94"/>
            </w:pPr>
            <w:r>
              <w:rPr>
                <w:spacing w:val="-5"/>
              </w:rPr>
              <w:t>0.3</w:t>
            </w:r>
          </w:p>
        </w:tc>
        <w:tc>
          <w:tcPr>
            <w:tcW w:w="1504" w:type="dxa"/>
          </w:tcPr>
          <w:p w14:paraId="754DAD9F" w14:textId="77777777" w:rsidR="00E9319B" w:rsidRDefault="00407046">
            <w:pPr>
              <w:pStyle w:val="TableParagraph"/>
              <w:spacing w:before="58" w:line="233" w:lineRule="exact"/>
              <w:ind w:right="93"/>
            </w:pPr>
            <w:r>
              <w:rPr>
                <w:spacing w:val="-5"/>
              </w:rPr>
              <w:t>0.0</w:t>
            </w:r>
          </w:p>
        </w:tc>
        <w:tc>
          <w:tcPr>
            <w:tcW w:w="1713" w:type="dxa"/>
          </w:tcPr>
          <w:p w14:paraId="400A96C9" w14:textId="77777777" w:rsidR="00E9319B" w:rsidRDefault="00407046">
            <w:pPr>
              <w:pStyle w:val="TableParagraph"/>
              <w:spacing w:before="58" w:line="233" w:lineRule="exact"/>
              <w:ind w:right="90"/>
            </w:pPr>
            <w:r>
              <w:rPr>
                <w:spacing w:val="-4"/>
              </w:rPr>
              <w:t>$0.1</w:t>
            </w:r>
          </w:p>
        </w:tc>
      </w:tr>
      <w:tr w:rsidR="00E9319B" w14:paraId="72037257" w14:textId="77777777">
        <w:trPr>
          <w:trHeight w:val="311"/>
        </w:trPr>
        <w:tc>
          <w:tcPr>
            <w:tcW w:w="1639" w:type="dxa"/>
          </w:tcPr>
          <w:p w14:paraId="5DCA260A" w14:textId="77777777" w:rsidR="00E9319B" w:rsidRDefault="00407046">
            <w:pPr>
              <w:pStyle w:val="TableParagraph"/>
              <w:spacing w:before="58" w:line="233" w:lineRule="exact"/>
              <w:ind w:left="107"/>
              <w:jc w:val="left"/>
              <w:rPr>
                <w:b/>
              </w:rPr>
            </w:pPr>
            <w:r>
              <w:rPr>
                <w:b/>
              </w:rPr>
              <w:t xml:space="preserve">Total </w:t>
            </w:r>
            <w:r>
              <w:rPr>
                <w:b/>
                <w:spacing w:val="-2"/>
              </w:rPr>
              <w:t>Fatalities</w:t>
            </w:r>
          </w:p>
        </w:tc>
        <w:tc>
          <w:tcPr>
            <w:tcW w:w="1135" w:type="dxa"/>
          </w:tcPr>
          <w:p w14:paraId="2F224273" w14:textId="77777777" w:rsidR="00E9319B" w:rsidRDefault="00407046">
            <w:pPr>
              <w:pStyle w:val="TableParagraph"/>
              <w:spacing w:before="58" w:line="233" w:lineRule="exact"/>
              <w:ind w:right="95"/>
              <w:rPr>
                <w:b/>
              </w:rPr>
            </w:pPr>
            <w:r>
              <w:rPr>
                <w:b/>
                <w:spacing w:val="-2"/>
              </w:rPr>
              <w:t>1,952</w:t>
            </w:r>
          </w:p>
        </w:tc>
        <w:tc>
          <w:tcPr>
            <w:tcW w:w="1317" w:type="dxa"/>
          </w:tcPr>
          <w:p w14:paraId="505BF012" w14:textId="77777777" w:rsidR="00E9319B" w:rsidRDefault="00407046">
            <w:pPr>
              <w:pStyle w:val="TableParagraph"/>
              <w:spacing w:before="58" w:line="233" w:lineRule="exact"/>
              <w:ind w:right="95"/>
              <w:rPr>
                <w:b/>
              </w:rPr>
            </w:pPr>
            <w:r>
              <w:rPr>
                <w:b/>
                <w:spacing w:val="-5"/>
              </w:rPr>
              <w:t>507</w:t>
            </w:r>
          </w:p>
        </w:tc>
        <w:tc>
          <w:tcPr>
            <w:tcW w:w="1319" w:type="dxa"/>
          </w:tcPr>
          <w:p w14:paraId="7215C884" w14:textId="77777777" w:rsidR="00E9319B" w:rsidRDefault="00407046">
            <w:pPr>
              <w:pStyle w:val="TableParagraph"/>
              <w:spacing w:before="58" w:line="233" w:lineRule="exact"/>
              <w:ind w:right="91"/>
              <w:rPr>
                <w:b/>
              </w:rPr>
            </w:pPr>
            <w:r>
              <w:rPr>
                <w:b/>
                <w:spacing w:val="-4"/>
              </w:rPr>
              <w:t>39.0</w:t>
            </w:r>
          </w:p>
        </w:tc>
        <w:tc>
          <w:tcPr>
            <w:tcW w:w="1504" w:type="dxa"/>
          </w:tcPr>
          <w:p w14:paraId="48BA51F6" w14:textId="77777777" w:rsidR="00E9319B" w:rsidRDefault="00407046">
            <w:pPr>
              <w:pStyle w:val="TableParagraph"/>
              <w:spacing w:before="58" w:line="233" w:lineRule="exact"/>
              <w:ind w:right="92"/>
              <w:rPr>
                <w:b/>
              </w:rPr>
            </w:pPr>
            <w:r>
              <w:rPr>
                <w:b/>
                <w:spacing w:val="-4"/>
              </w:rPr>
              <w:t>10.1</w:t>
            </w:r>
          </w:p>
        </w:tc>
        <w:tc>
          <w:tcPr>
            <w:tcW w:w="1713" w:type="dxa"/>
          </w:tcPr>
          <w:p w14:paraId="2EE71453" w14:textId="77777777" w:rsidR="00E9319B" w:rsidRDefault="00407046">
            <w:pPr>
              <w:pStyle w:val="TableParagraph"/>
              <w:spacing w:before="58" w:line="233" w:lineRule="exact"/>
              <w:ind w:right="90"/>
              <w:rPr>
                <w:b/>
              </w:rPr>
            </w:pPr>
            <w:r>
              <w:rPr>
                <w:b/>
                <w:spacing w:val="-2"/>
              </w:rPr>
              <w:t>$126.7</w:t>
            </w:r>
          </w:p>
        </w:tc>
      </w:tr>
      <w:tr w:rsidR="00E9319B" w14:paraId="6D76EDB9" w14:textId="77777777">
        <w:trPr>
          <w:trHeight w:val="311"/>
        </w:trPr>
        <w:tc>
          <w:tcPr>
            <w:tcW w:w="8627" w:type="dxa"/>
            <w:gridSpan w:val="6"/>
          </w:tcPr>
          <w:p w14:paraId="09466AAC"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r w:rsidR="00E9319B" w14:paraId="2F76D0E1" w14:textId="77777777">
        <w:trPr>
          <w:trHeight w:val="311"/>
        </w:trPr>
        <w:tc>
          <w:tcPr>
            <w:tcW w:w="6914" w:type="dxa"/>
            <w:gridSpan w:val="5"/>
          </w:tcPr>
          <w:p w14:paraId="068AB69D"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713" w:type="dxa"/>
          </w:tcPr>
          <w:p w14:paraId="128C67CD" w14:textId="77777777" w:rsidR="00E9319B" w:rsidRDefault="00407046">
            <w:pPr>
              <w:pStyle w:val="TableParagraph"/>
              <w:spacing w:before="58" w:line="233" w:lineRule="exact"/>
              <w:ind w:right="92"/>
              <w:rPr>
                <w:b/>
              </w:rPr>
            </w:pPr>
            <w:r>
              <w:rPr>
                <w:b/>
                <w:spacing w:val="-2"/>
              </w:rPr>
              <w:t>$138.98</w:t>
            </w:r>
          </w:p>
        </w:tc>
      </w:tr>
      <w:tr w:rsidR="00E9319B" w14:paraId="1E90E5ED" w14:textId="77777777">
        <w:trPr>
          <w:trHeight w:val="313"/>
        </w:trPr>
        <w:tc>
          <w:tcPr>
            <w:tcW w:w="6914" w:type="dxa"/>
            <w:gridSpan w:val="5"/>
          </w:tcPr>
          <w:p w14:paraId="7C38246C" w14:textId="77777777" w:rsidR="00E9319B" w:rsidRDefault="00407046">
            <w:pPr>
              <w:pStyle w:val="TableParagraph"/>
              <w:spacing w:before="58" w:line="236"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713" w:type="dxa"/>
          </w:tcPr>
          <w:p w14:paraId="10DA3787" w14:textId="77777777" w:rsidR="00E9319B" w:rsidRDefault="00407046">
            <w:pPr>
              <w:pStyle w:val="TableParagraph"/>
              <w:spacing w:before="58" w:line="236" w:lineRule="exact"/>
              <w:ind w:right="92"/>
              <w:rPr>
                <w:b/>
              </w:rPr>
            </w:pPr>
            <w:r>
              <w:rPr>
                <w:b/>
                <w:spacing w:val="-2"/>
              </w:rPr>
              <w:t>$97.04</w:t>
            </w:r>
          </w:p>
        </w:tc>
      </w:tr>
    </w:tbl>
    <w:p w14:paraId="37D16B32" w14:textId="77777777" w:rsidR="00E9319B" w:rsidRDefault="00407046">
      <w:pPr>
        <w:pStyle w:val="ListParagraph"/>
        <w:numPr>
          <w:ilvl w:val="1"/>
          <w:numId w:val="22"/>
        </w:numPr>
        <w:tabs>
          <w:tab w:val="left" w:pos="712"/>
        </w:tabs>
        <w:spacing w:before="6" w:line="256" w:lineRule="auto"/>
        <w:ind w:right="246" w:firstLine="0"/>
        <w:rPr>
          <w:sz w:val="20"/>
        </w:rPr>
      </w:pPr>
      <w:r>
        <w:rPr>
          <w:sz w:val="20"/>
        </w:rPr>
        <w:t>Estimated</w:t>
      </w:r>
      <w:r>
        <w:rPr>
          <w:spacing w:val="-2"/>
          <w:sz w:val="20"/>
        </w:rPr>
        <w:t xml:space="preserve"> </w:t>
      </w:r>
      <w:r>
        <w:rPr>
          <w:sz w:val="20"/>
        </w:rPr>
        <w:t>cases</w:t>
      </w:r>
      <w:r>
        <w:rPr>
          <w:spacing w:val="-4"/>
          <w:sz w:val="20"/>
        </w:rPr>
        <w:t xml:space="preserve"> </w:t>
      </w:r>
      <w:r>
        <w:rPr>
          <w:sz w:val="20"/>
        </w:rPr>
        <w:t>avoided</w:t>
      </w:r>
      <w:r>
        <w:rPr>
          <w:spacing w:val="-2"/>
          <w:sz w:val="20"/>
        </w:rPr>
        <w:t xml:space="preserve"> </w:t>
      </w:r>
      <w:r>
        <w:rPr>
          <w:sz w:val="20"/>
        </w:rPr>
        <w:t>are</w:t>
      </w:r>
      <w:r>
        <w:rPr>
          <w:spacing w:val="-3"/>
          <w:sz w:val="20"/>
        </w:rPr>
        <w:t xml:space="preserve"> </w:t>
      </w:r>
      <w:r>
        <w:rPr>
          <w:sz w:val="20"/>
        </w:rPr>
        <w:t>per</w:t>
      </w:r>
      <w:r>
        <w:rPr>
          <w:spacing w:val="-2"/>
          <w:sz w:val="20"/>
        </w:rPr>
        <w:t xml:space="preserve"> </w:t>
      </w:r>
      <w:r>
        <w:rPr>
          <w:sz w:val="20"/>
        </w:rPr>
        <w:t>year</w:t>
      </w:r>
      <w:r>
        <w:rPr>
          <w:spacing w:val="-2"/>
          <w:sz w:val="20"/>
        </w:rPr>
        <w:t xml:space="preserve"> </w:t>
      </w:r>
      <w:r>
        <w:rPr>
          <w:sz w:val="20"/>
        </w:rPr>
        <w:t>from</w:t>
      </w:r>
      <w:r>
        <w:rPr>
          <w:spacing w:val="-2"/>
          <w:sz w:val="20"/>
        </w:rPr>
        <w:t xml:space="preserve"> </w:t>
      </w:r>
      <w:r>
        <w:rPr>
          <w:sz w:val="20"/>
        </w:rPr>
        <w:t>Year</w:t>
      </w:r>
      <w:r>
        <w:rPr>
          <w:spacing w:val="-2"/>
          <w:sz w:val="20"/>
        </w:rPr>
        <w:t xml:space="preserve"> </w:t>
      </w:r>
      <w:r>
        <w:rPr>
          <w:sz w:val="20"/>
        </w:rPr>
        <w:t>10</w:t>
      </w:r>
      <w:r>
        <w:rPr>
          <w:spacing w:val="-2"/>
          <w:sz w:val="20"/>
        </w:rPr>
        <w:t xml:space="preserve"> </w:t>
      </w:r>
      <w:r>
        <w:rPr>
          <w:sz w:val="20"/>
        </w:rPr>
        <w:t>to</w:t>
      </w:r>
      <w:r>
        <w:rPr>
          <w:spacing w:val="-2"/>
          <w:sz w:val="20"/>
        </w:rPr>
        <w:t xml:space="preserve"> </w:t>
      </w:r>
      <w:r>
        <w:rPr>
          <w:sz w:val="20"/>
        </w:rPr>
        <w:t>Year</w:t>
      </w:r>
      <w:r>
        <w:rPr>
          <w:spacing w:val="-2"/>
          <w:sz w:val="20"/>
        </w:rPr>
        <w:t xml:space="preserve"> </w:t>
      </w:r>
      <w:r>
        <w:rPr>
          <w:sz w:val="20"/>
        </w:rPr>
        <w:t>50</w:t>
      </w:r>
      <w:r>
        <w:rPr>
          <w:spacing w:val="-2"/>
          <w:sz w:val="20"/>
        </w:rPr>
        <w:t xml:space="preserve"> </w:t>
      </w:r>
      <w:r>
        <w:rPr>
          <w:sz w:val="20"/>
        </w:rPr>
        <w:t>in</w:t>
      </w:r>
      <w:r>
        <w:rPr>
          <w:spacing w:val="-4"/>
          <w:sz w:val="20"/>
        </w:rPr>
        <w:t xml:space="preserve"> </w:t>
      </w:r>
      <w:r>
        <w:rPr>
          <w:sz w:val="20"/>
        </w:rPr>
        <w:t>this</w:t>
      </w:r>
      <w:r>
        <w:rPr>
          <w:spacing w:val="-4"/>
          <w:sz w:val="20"/>
        </w:rPr>
        <w:t xml:space="preserve"> </w:t>
      </w:r>
      <w:r>
        <w:rPr>
          <w:sz w:val="20"/>
        </w:rPr>
        <w:t>analysis.</w:t>
      </w:r>
      <w:r>
        <w:rPr>
          <w:spacing w:val="-2"/>
          <w:sz w:val="20"/>
        </w:rPr>
        <w:t xml:space="preserve"> </w:t>
      </w:r>
      <w:r>
        <w:rPr>
          <w:sz w:val="20"/>
        </w:rPr>
        <w:t>OSHA</w:t>
      </w:r>
      <w:r>
        <w:rPr>
          <w:spacing w:val="-3"/>
          <w:sz w:val="20"/>
        </w:rPr>
        <w:t xml:space="preserve"> </w:t>
      </w:r>
      <w:r>
        <w:rPr>
          <w:sz w:val="20"/>
        </w:rPr>
        <w:t>applied</w:t>
      </w:r>
      <w:r>
        <w:rPr>
          <w:spacing w:val="-2"/>
          <w:sz w:val="20"/>
        </w:rPr>
        <w:t xml:space="preserve"> </w:t>
      </w:r>
      <w:r>
        <w:rPr>
          <w:sz w:val="20"/>
        </w:rPr>
        <w:t>the</w:t>
      </w:r>
      <w:r>
        <w:rPr>
          <w:spacing w:val="-5"/>
          <w:sz w:val="20"/>
        </w:rPr>
        <w:t xml:space="preserve"> </w:t>
      </w:r>
      <w:r>
        <w:rPr>
          <w:sz w:val="20"/>
        </w:rPr>
        <w:t>2022 VSL value from U.S. Department of Transportation. (2022).</w:t>
      </w:r>
    </w:p>
    <w:p w14:paraId="780A3C8B" w14:textId="77777777" w:rsidR="00E9319B" w:rsidRDefault="00E9319B">
      <w:pPr>
        <w:spacing w:line="256" w:lineRule="auto"/>
        <w:rPr>
          <w:sz w:val="20"/>
        </w:rPr>
        <w:sectPr w:rsidR="00E9319B">
          <w:pgSz w:w="12240" w:h="15840"/>
          <w:pgMar w:top="1360" w:right="1320" w:bottom="1220" w:left="1720" w:header="0" w:footer="1034" w:gutter="0"/>
          <w:cols w:space="720"/>
        </w:sectPr>
      </w:pPr>
    </w:p>
    <w:p w14:paraId="3BC1A977" w14:textId="77777777" w:rsidR="00E9319B" w:rsidRDefault="00407046">
      <w:pPr>
        <w:pStyle w:val="ListParagraph"/>
        <w:numPr>
          <w:ilvl w:val="0"/>
          <w:numId w:val="22"/>
        </w:numPr>
        <w:tabs>
          <w:tab w:val="left" w:pos="863"/>
        </w:tabs>
        <w:spacing w:before="79" w:line="480" w:lineRule="auto"/>
        <w:ind w:left="440" w:right="300" w:firstLine="0"/>
        <w:rPr>
          <w:i/>
          <w:sz w:val="24"/>
        </w:rPr>
      </w:pPr>
      <w:bookmarkStart w:id="126" w:name="VII._Benefits_from_Reducing_Cancer_Fatal"/>
      <w:bookmarkEnd w:id="126"/>
      <w:r>
        <w:rPr>
          <w:i/>
          <w:sz w:val="24"/>
        </w:rPr>
        <w:t>Benefits</w:t>
      </w:r>
      <w:r>
        <w:rPr>
          <w:i/>
          <w:spacing w:val="-4"/>
          <w:sz w:val="24"/>
        </w:rPr>
        <w:t xml:space="preserve"> </w:t>
      </w:r>
      <w:r>
        <w:rPr>
          <w:i/>
          <w:sz w:val="24"/>
        </w:rPr>
        <w:t>from</w:t>
      </w:r>
      <w:r>
        <w:rPr>
          <w:i/>
          <w:spacing w:val="-5"/>
          <w:sz w:val="24"/>
        </w:rPr>
        <w:t xml:space="preserve"> </w:t>
      </w:r>
      <w:r>
        <w:rPr>
          <w:i/>
          <w:sz w:val="24"/>
        </w:rPr>
        <w:t>Reducing</w:t>
      </w:r>
      <w:r>
        <w:rPr>
          <w:i/>
          <w:spacing w:val="-4"/>
          <w:sz w:val="24"/>
        </w:rPr>
        <w:t xml:space="preserve"> </w:t>
      </w:r>
      <w:r>
        <w:rPr>
          <w:i/>
          <w:sz w:val="24"/>
        </w:rPr>
        <w:t>Cancer</w:t>
      </w:r>
      <w:r>
        <w:rPr>
          <w:i/>
          <w:spacing w:val="-4"/>
          <w:sz w:val="24"/>
        </w:rPr>
        <w:t xml:space="preserve"> </w:t>
      </w:r>
      <w:r>
        <w:rPr>
          <w:i/>
          <w:sz w:val="24"/>
        </w:rPr>
        <w:t>Fatalities</w:t>
      </w:r>
      <w:r>
        <w:rPr>
          <w:i/>
          <w:spacing w:val="-4"/>
          <w:sz w:val="24"/>
        </w:rPr>
        <w:t xml:space="preserve"> </w:t>
      </w:r>
      <w:r>
        <w:rPr>
          <w:i/>
          <w:sz w:val="24"/>
        </w:rPr>
        <w:t>of</w:t>
      </w:r>
      <w:r>
        <w:rPr>
          <w:i/>
          <w:spacing w:val="-4"/>
          <w:sz w:val="24"/>
        </w:rPr>
        <w:t xml:space="preserve"> </w:t>
      </w:r>
      <w:r>
        <w:rPr>
          <w:i/>
          <w:sz w:val="24"/>
        </w:rPr>
        <w:t>Firefighters</w:t>
      </w:r>
      <w:r>
        <w:rPr>
          <w:i/>
          <w:spacing w:val="-4"/>
          <w:sz w:val="24"/>
        </w:rPr>
        <w:t xml:space="preserve"> </w:t>
      </w:r>
      <w:r>
        <w:rPr>
          <w:i/>
          <w:sz w:val="24"/>
        </w:rPr>
        <w:t>Through</w:t>
      </w:r>
      <w:r>
        <w:rPr>
          <w:i/>
          <w:spacing w:val="-4"/>
          <w:sz w:val="24"/>
        </w:rPr>
        <w:t xml:space="preserve"> </w:t>
      </w:r>
      <w:r>
        <w:rPr>
          <w:i/>
          <w:sz w:val="24"/>
        </w:rPr>
        <w:t>General</w:t>
      </w:r>
      <w:r>
        <w:rPr>
          <w:i/>
          <w:spacing w:val="-4"/>
          <w:sz w:val="24"/>
        </w:rPr>
        <w:t xml:space="preserve"> </w:t>
      </w:r>
      <w:r>
        <w:rPr>
          <w:i/>
          <w:sz w:val="24"/>
        </w:rPr>
        <w:t>Medical Evaluation and Other Provisions of the Proposed Standard.</w:t>
      </w:r>
    </w:p>
    <w:p w14:paraId="0F8F1592" w14:textId="77777777" w:rsidR="00E9319B" w:rsidRDefault="00407046">
      <w:pPr>
        <w:pStyle w:val="BodyText"/>
        <w:spacing w:line="480" w:lineRule="auto"/>
        <w:ind w:right="126" w:firstLine="720"/>
      </w:pPr>
      <w:r>
        <w:t>As noted previously, many researchers have found that firefighters have higher rates of incidents and/or mortality for various types of cancer compared to the general population. In order to estimate the benefits of reduced cancer fatalities other than those being</w:t>
      </w:r>
      <w:r>
        <w:rPr>
          <w:spacing w:val="-3"/>
        </w:rPr>
        <w:t xml:space="preserve"> </w:t>
      </w:r>
      <w:r>
        <w:t>screened</w:t>
      </w:r>
      <w:r>
        <w:rPr>
          <w:spacing w:val="-3"/>
        </w:rPr>
        <w:t xml:space="preserve"> </w:t>
      </w:r>
      <w:r>
        <w:t>for</w:t>
      </w:r>
      <w:r>
        <w:rPr>
          <w:spacing w:val="-4"/>
        </w:rPr>
        <w:t xml:space="preserve"> </w:t>
      </w:r>
      <w:r>
        <w:t>and</w:t>
      </w:r>
      <w:r>
        <w:rPr>
          <w:spacing w:val="-3"/>
        </w:rPr>
        <w:t xml:space="preserve"> </w:t>
      </w:r>
      <w:r>
        <w:t>discussed</w:t>
      </w:r>
      <w:r>
        <w:rPr>
          <w:spacing w:val="-3"/>
        </w:rPr>
        <w:t xml:space="preserve"> </w:t>
      </w:r>
      <w:r>
        <w:t>previously,</w:t>
      </w:r>
      <w:r>
        <w:rPr>
          <w:spacing w:val="-3"/>
        </w:rPr>
        <w:t xml:space="preserve"> </w:t>
      </w:r>
      <w:r>
        <w:t>OSHA</w:t>
      </w:r>
      <w:r>
        <w:rPr>
          <w:spacing w:val="-4"/>
        </w:rPr>
        <w:t xml:space="preserve"> </w:t>
      </w:r>
      <w:r>
        <w:t>included</w:t>
      </w:r>
      <w:r>
        <w:rPr>
          <w:spacing w:val="-3"/>
        </w:rPr>
        <w:t xml:space="preserve"> </w:t>
      </w:r>
      <w:r>
        <w:t>a</w:t>
      </w:r>
      <w:r>
        <w:rPr>
          <w:spacing w:val="-4"/>
        </w:rPr>
        <w:t xml:space="preserve"> </w:t>
      </w:r>
      <w:r>
        <w:t>range</w:t>
      </w:r>
      <w:r>
        <w:rPr>
          <w:spacing w:val="-4"/>
        </w:rPr>
        <w:t xml:space="preserve"> </w:t>
      </w:r>
      <w:r>
        <w:t>of</w:t>
      </w:r>
      <w:r>
        <w:rPr>
          <w:spacing w:val="-4"/>
        </w:rPr>
        <w:t xml:space="preserve"> </w:t>
      </w:r>
      <w:r>
        <w:t>potential</w:t>
      </w:r>
      <w:r>
        <w:rPr>
          <w:spacing w:val="-3"/>
        </w:rPr>
        <w:t xml:space="preserve"> </w:t>
      </w:r>
      <w:r>
        <w:t>benefits from a reduction in buccal cavity and pharynx cancer based on Muegge et al. (2018) estimates of mortality.</w:t>
      </w:r>
      <w:hyperlink w:anchor="_bookmark76" w:history="1">
        <w:r>
          <w:rPr>
            <w:vertAlign w:val="superscript"/>
          </w:rPr>
          <w:t>77</w:t>
        </w:r>
      </w:hyperlink>
      <w:r>
        <w:t xml:space="preserve"> For the other types of cancer checked for in a general medical evaluation (prostate, testicular, thyroid, melanoma), OSHA applied Pinkerton et al.’s (2020) estimates of the relative mortality rates of firefighters for cancer in general.</w:t>
      </w:r>
      <w:hyperlink w:anchor="_bookmark77" w:history="1">
        <w:r>
          <w:rPr>
            <w:vertAlign w:val="superscript"/>
          </w:rPr>
          <w:t>78</w:t>
        </w:r>
      </w:hyperlink>
    </w:p>
    <w:p w14:paraId="7F3B459F" w14:textId="77777777" w:rsidR="00E9319B" w:rsidRDefault="00407046">
      <w:pPr>
        <w:pStyle w:val="BodyText"/>
        <w:spacing w:line="480" w:lineRule="auto"/>
        <w:ind w:right="156" w:firstLine="720"/>
      </w:pPr>
      <w:r>
        <w:t>For these five cancers, estimates of the mortality rates for the general population were from the Centers for Disease Control and Prevention (CDC) or the American Cancer Society (ACS).</w:t>
      </w:r>
      <w:hyperlink w:anchor="_bookmark78" w:history="1">
        <w:r>
          <w:rPr>
            <w:vertAlign w:val="superscript"/>
          </w:rPr>
          <w:t>79</w:t>
        </w:r>
      </w:hyperlink>
      <w:r>
        <w:t xml:space="preserve"> To estimate the rates for firefighters, OSHA made adjustments based</w:t>
      </w:r>
      <w:r>
        <w:rPr>
          <w:spacing w:val="-3"/>
        </w:rPr>
        <w:t xml:space="preserve"> </w:t>
      </w:r>
      <w:r>
        <w:t>on</w:t>
      </w:r>
      <w:r>
        <w:rPr>
          <w:spacing w:val="-3"/>
        </w:rPr>
        <w:t xml:space="preserve"> </w:t>
      </w:r>
      <w:r>
        <w:t>the</w:t>
      </w:r>
      <w:r>
        <w:rPr>
          <w:spacing w:val="-4"/>
        </w:rPr>
        <w:t xml:space="preserve"> </w:t>
      </w:r>
      <w:r>
        <w:t>relevant</w:t>
      </w:r>
      <w:r>
        <w:rPr>
          <w:spacing w:val="-3"/>
        </w:rPr>
        <w:t xml:space="preserve"> </w:t>
      </w:r>
      <w:r>
        <w:t>findings</w:t>
      </w:r>
      <w:r>
        <w:rPr>
          <w:spacing w:val="-3"/>
        </w:rPr>
        <w:t xml:space="preserve"> </w:t>
      </w:r>
      <w:r>
        <w:t>in</w:t>
      </w:r>
      <w:r>
        <w:rPr>
          <w:spacing w:val="-3"/>
        </w:rPr>
        <w:t xml:space="preserve"> </w:t>
      </w:r>
      <w:r>
        <w:t>the</w:t>
      </w:r>
      <w:r>
        <w:rPr>
          <w:spacing w:val="-4"/>
        </w:rPr>
        <w:t xml:space="preserve"> </w:t>
      </w:r>
      <w:r>
        <w:t>literature</w:t>
      </w:r>
      <w:r>
        <w:rPr>
          <w:spacing w:val="-4"/>
        </w:rPr>
        <w:t xml:space="preserve"> </w:t>
      </w:r>
      <w:r>
        <w:t>of</w:t>
      </w:r>
      <w:r>
        <w:rPr>
          <w:spacing w:val="-2"/>
        </w:rPr>
        <w:t xml:space="preserve"> </w:t>
      </w:r>
      <w:r>
        <w:t>statistically</w:t>
      </w:r>
      <w:r>
        <w:rPr>
          <w:spacing w:val="-3"/>
        </w:rPr>
        <w:t xml:space="preserve"> </w:t>
      </w:r>
      <w:r>
        <w:t>significant</w:t>
      </w:r>
      <w:r>
        <w:rPr>
          <w:spacing w:val="-3"/>
        </w:rPr>
        <w:t xml:space="preserve"> </w:t>
      </w:r>
      <w:r>
        <w:t>mortality</w:t>
      </w:r>
      <w:r>
        <w:rPr>
          <w:spacing w:val="-3"/>
        </w:rPr>
        <w:t xml:space="preserve"> </w:t>
      </w:r>
      <w:r>
        <w:t>rates</w:t>
      </w:r>
      <w:r>
        <w:rPr>
          <w:spacing w:val="-3"/>
        </w:rPr>
        <w:t xml:space="preserve"> </w:t>
      </w:r>
      <w:r>
        <w:t>of firefighters relative to the general population by type of cancer.</w:t>
      </w:r>
    </w:p>
    <w:p w14:paraId="1FEADED2" w14:textId="77777777" w:rsidR="00E9319B" w:rsidRDefault="00407046">
      <w:pPr>
        <w:pStyle w:val="BodyText"/>
        <w:spacing w:before="1" w:line="480" w:lineRule="auto"/>
        <w:ind w:right="126" w:firstLine="720"/>
      </w:pPr>
      <w:r>
        <w:t>Multiplying the calculated mortality rates for firefighters by the applicable population</w:t>
      </w:r>
      <w:r>
        <w:rPr>
          <w:spacing w:val="-3"/>
        </w:rPr>
        <w:t xml:space="preserve"> </w:t>
      </w:r>
      <w:r>
        <w:t>of</w:t>
      </w:r>
      <w:r>
        <w:rPr>
          <w:spacing w:val="-4"/>
        </w:rPr>
        <w:t xml:space="preserve"> </w:t>
      </w:r>
      <w:r>
        <w:t>firefighters</w:t>
      </w:r>
      <w:r>
        <w:rPr>
          <w:spacing w:val="-1"/>
        </w:rPr>
        <w:t xml:space="preserve"> </w:t>
      </w:r>
      <w:r>
        <w:t>yielded</w:t>
      </w:r>
      <w:r>
        <w:rPr>
          <w:spacing w:val="-3"/>
        </w:rPr>
        <w:t xml:space="preserve"> </w:t>
      </w:r>
      <w:r>
        <w:t>an</w:t>
      </w:r>
      <w:r>
        <w:rPr>
          <w:spacing w:val="-3"/>
        </w:rPr>
        <w:t xml:space="preserve"> </w:t>
      </w:r>
      <w:r>
        <w:t>estimate</w:t>
      </w:r>
      <w:r>
        <w:rPr>
          <w:spacing w:val="-4"/>
        </w:rPr>
        <w:t xml:space="preserve"> </w:t>
      </w:r>
      <w:r>
        <w:t>of</w:t>
      </w:r>
      <w:r>
        <w:rPr>
          <w:spacing w:val="-4"/>
        </w:rPr>
        <w:t xml:space="preserve"> </w:t>
      </w:r>
      <w:r>
        <w:t>the</w:t>
      </w:r>
      <w:r>
        <w:rPr>
          <w:spacing w:val="-4"/>
        </w:rPr>
        <w:t xml:space="preserve"> </w:t>
      </w:r>
      <w:r>
        <w:t>expected</w:t>
      </w:r>
      <w:r>
        <w:rPr>
          <w:spacing w:val="-3"/>
        </w:rPr>
        <w:t xml:space="preserve"> </w:t>
      </w:r>
      <w:r>
        <w:t>number</w:t>
      </w:r>
      <w:r>
        <w:rPr>
          <w:spacing w:val="-4"/>
        </w:rPr>
        <w:t xml:space="preserve"> </w:t>
      </w:r>
      <w:r>
        <w:t>of</w:t>
      </w:r>
      <w:r>
        <w:rPr>
          <w:spacing w:val="-4"/>
        </w:rPr>
        <w:t xml:space="preserve"> </w:t>
      </w:r>
      <w:r>
        <w:t>firefighter</w:t>
      </w:r>
      <w:r>
        <w:rPr>
          <w:spacing w:val="-4"/>
        </w:rPr>
        <w:t xml:space="preserve"> </w:t>
      </w:r>
      <w:r>
        <w:t>deaths</w:t>
      </w:r>
    </w:p>
    <w:p w14:paraId="1072F416" w14:textId="77777777" w:rsidR="00E9319B" w:rsidRDefault="00407046">
      <w:pPr>
        <w:pStyle w:val="BodyText"/>
        <w:spacing w:before="9"/>
        <w:ind w:left="0"/>
        <w:rPr>
          <w:sz w:val="18"/>
        </w:rPr>
      </w:pPr>
      <w:r>
        <w:rPr>
          <w:noProof/>
        </w:rPr>
        <mc:AlternateContent>
          <mc:Choice Requires="wps">
            <w:drawing>
              <wp:anchor distT="0" distB="0" distL="0" distR="0" simplePos="0" relativeHeight="487616512" behindDoc="1" locked="0" layoutInCell="1" allowOverlap="1" wp14:anchorId="00595FEF" wp14:editId="7FC1F7A3">
                <wp:simplePos x="0" y="0"/>
                <wp:positionH relativeFrom="page">
                  <wp:posOffset>1371600</wp:posOffset>
                </wp:positionH>
                <wp:positionV relativeFrom="paragraph">
                  <wp:posOffset>152906</wp:posOffset>
                </wp:positionV>
                <wp:extent cx="1828800" cy="952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F4573" id="Graphic 77" o:spid="_x0000_s1026" style="position:absolute;margin-left:108pt;margin-top:12.05pt;width:2in;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250AA2A5" w14:textId="77777777" w:rsidR="00E9319B" w:rsidRDefault="00407046">
      <w:pPr>
        <w:spacing w:before="101"/>
        <w:ind w:left="439" w:right="173"/>
        <w:rPr>
          <w:sz w:val="20"/>
        </w:rPr>
      </w:pPr>
      <w:bookmarkStart w:id="127" w:name="_bookmark76"/>
      <w:bookmarkEnd w:id="127"/>
      <w:r>
        <w:rPr>
          <w:sz w:val="20"/>
          <w:vertAlign w:val="superscript"/>
        </w:rPr>
        <w:t>77</w:t>
      </w:r>
      <w:r>
        <w:rPr>
          <w:sz w:val="20"/>
        </w:rPr>
        <w:t xml:space="preserve"> Muegge, C.M., Zollinger, T.W., Song, Y., Wessel, J., Monahan, P.O., Moffatt, S.M. (2018). Excess mortality</w:t>
      </w:r>
      <w:r>
        <w:rPr>
          <w:spacing w:val="-3"/>
          <w:sz w:val="20"/>
        </w:rPr>
        <w:t xml:space="preserve"> </w:t>
      </w:r>
      <w:r>
        <w:rPr>
          <w:sz w:val="20"/>
        </w:rPr>
        <w:t>among</w:t>
      </w:r>
      <w:r>
        <w:rPr>
          <w:spacing w:val="-3"/>
          <w:sz w:val="20"/>
        </w:rPr>
        <w:t xml:space="preserve"> </w:t>
      </w:r>
      <w:r>
        <w:rPr>
          <w:sz w:val="20"/>
        </w:rPr>
        <w:t>Indiana</w:t>
      </w:r>
      <w:r>
        <w:rPr>
          <w:spacing w:val="-4"/>
          <w:sz w:val="20"/>
        </w:rPr>
        <w:t xml:space="preserve"> </w:t>
      </w:r>
      <w:r>
        <w:rPr>
          <w:sz w:val="20"/>
        </w:rPr>
        <w:t>firefighters,</w:t>
      </w:r>
      <w:r>
        <w:rPr>
          <w:spacing w:val="-3"/>
          <w:sz w:val="20"/>
        </w:rPr>
        <w:t xml:space="preserve"> </w:t>
      </w:r>
      <w:r>
        <w:rPr>
          <w:sz w:val="20"/>
        </w:rPr>
        <w:t>1985-2013.</w:t>
      </w:r>
      <w:r>
        <w:rPr>
          <w:spacing w:val="-3"/>
          <w:sz w:val="20"/>
        </w:rPr>
        <w:t xml:space="preserve"> </w:t>
      </w:r>
      <w:r>
        <w:rPr>
          <w:sz w:val="20"/>
        </w:rPr>
        <w:t>American</w:t>
      </w:r>
      <w:r>
        <w:rPr>
          <w:spacing w:val="-5"/>
          <w:sz w:val="20"/>
        </w:rPr>
        <w:t xml:space="preserve"> </w:t>
      </w:r>
      <w:r>
        <w:rPr>
          <w:sz w:val="20"/>
        </w:rPr>
        <w:t>Journal</w:t>
      </w:r>
      <w:r>
        <w:rPr>
          <w:spacing w:val="-4"/>
          <w:sz w:val="20"/>
        </w:rPr>
        <w:t xml:space="preserve"> </w:t>
      </w:r>
      <w:r>
        <w:rPr>
          <w:sz w:val="20"/>
        </w:rPr>
        <w:t>of</w:t>
      </w:r>
      <w:r>
        <w:rPr>
          <w:spacing w:val="-6"/>
          <w:sz w:val="20"/>
        </w:rPr>
        <w:t xml:space="preserve"> </w:t>
      </w:r>
      <w:r>
        <w:rPr>
          <w:sz w:val="20"/>
        </w:rPr>
        <w:t>Industrial</w:t>
      </w:r>
      <w:r>
        <w:rPr>
          <w:spacing w:val="-4"/>
          <w:sz w:val="20"/>
        </w:rPr>
        <w:t xml:space="preserve"> </w:t>
      </w:r>
      <w:r>
        <w:rPr>
          <w:sz w:val="20"/>
        </w:rPr>
        <w:t>Medicine,</w:t>
      </w:r>
      <w:r>
        <w:rPr>
          <w:spacing w:val="-3"/>
          <w:sz w:val="20"/>
        </w:rPr>
        <w:t xml:space="preserve"> </w:t>
      </w:r>
      <w:r>
        <w:rPr>
          <w:sz w:val="20"/>
        </w:rPr>
        <w:t xml:space="preserve">61(12):961- 967. </w:t>
      </w:r>
      <w:r>
        <w:rPr>
          <w:i/>
          <w:sz w:val="20"/>
        </w:rPr>
        <w:t>Doi.org/10.1002/ajim.22918</w:t>
      </w:r>
      <w:r>
        <w:rPr>
          <w:color w:val="1F5392"/>
          <w:sz w:val="20"/>
        </w:rPr>
        <w:t>.</w:t>
      </w:r>
    </w:p>
    <w:p w14:paraId="240E65B1" w14:textId="77777777" w:rsidR="00E9319B" w:rsidRDefault="00407046">
      <w:pPr>
        <w:spacing w:before="1"/>
        <w:ind w:left="440" w:right="169" w:hanging="1"/>
        <w:rPr>
          <w:sz w:val="20"/>
        </w:rPr>
      </w:pPr>
      <w:bookmarkStart w:id="128" w:name="_bookmark77"/>
      <w:bookmarkEnd w:id="128"/>
      <w:r>
        <w:rPr>
          <w:sz w:val="20"/>
          <w:vertAlign w:val="superscript"/>
        </w:rPr>
        <w:t>78</w:t>
      </w:r>
      <w:r>
        <w:rPr>
          <w:sz w:val="20"/>
        </w:rPr>
        <w:t xml:space="preserve"> Pinkerton, L., Bertke, S.J., Yiin, J., Dahm, M., Kubale, T., Hales, T., Purdue, M., Beaumont, J.J., Daniels,</w:t>
      </w:r>
      <w:r>
        <w:rPr>
          <w:spacing w:val="-2"/>
          <w:sz w:val="20"/>
        </w:rPr>
        <w:t xml:space="preserve"> </w:t>
      </w:r>
      <w:r>
        <w:rPr>
          <w:sz w:val="20"/>
        </w:rPr>
        <w:t>R.</w:t>
      </w:r>
      <w:r>
        <w:rPr>
          <w:spacing w:val="-2"/>
          <w:sz w:val="20"/>
        </w:rPr>
        <w:t xml:space="preserve"> </w:t>
      </w:r>
      <w:r>
        <w:rPr>
          <w:sz w:val="20"/>
        </w:rPr>
        <w:t>(2020).</w:t>
      </w:r>
      <w:r>
        <w:rPr>
          <w:spacing w:val="-5"/>
          <w:sz w:val="20"/>
        </w:rPr>
        <w:t xml:space="preserve"> </w:t>
      </w:r>
      <w:r>
        <w:rPr>
          <w:sz w:val="20"/>
        </w:rPr>
        <w:t>Mortality</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cohort</w:t>
      </w:r>
      <w:r>
        <w:rPr>
          <w:spacing w:val="-3"/>
          <w:sz w:val="20"/>
        </w:rPr>
        <w:t xml:space="preserve"> </w:t>
      </w:r>
      <w:r>
        <w:rPr>
          <w:sz w:val="20"/>
        </w:rPr>
        <w:t>of</w:t>
      </w:r>
      <w:r>
        <w:rPr>
          <w:spacing w:val="-2"/>
          <w:sz w:val="20"/>
        </w:rPr>
        <w:t xml:space="preserve"> </w:t>
      </w:r>
      <w:r>
        <w:rPr>
          <w:sz w:val="20"/>
        </w:rPr>
        <w:t>US</w:t>
      </w:r>
      <w:r>
        <w:rPr>
          <w:spacing w:val="-3"/>
          <w:sz w:val="20"/>
        </w:rPr>
        <w:t xml:space="preserve"> </w:t>
      </w:r>
      <w:r>
        <w:rPr>
          <w:sz w:val="20"/>
        </w:rPr>
        <w:t>firefighters</w:t>
      </w:r>
      <w:r>
        <w:rPr>
          <w:spacing w:val="-4"/>
          <w:sz w:val="20"/>
        </w:rPr>
        <w:t xml:space="preserve"> </w:t>
      </w:r>
      <w:r>
        <w:rPr>
          <w:sz w:val="20"/>
        </w:rPr>
        <w:t>from</w:t>
      </w:r>
      <w:r>
        <w:rPr>
          <w:spacing w:val="-2"/>
          <w:sz w:val="20"/>
        </w:rPr>
        <w:t xml:space="preserve"> </w:t>
      </w:r>
      <w:r>
        <w:rPr>
          <w:sz w:val="20"/>
        </w:rPr>
        <w:t>San</w:t>
      </w:r>
      <w:r>
        <w:rPr>
          <w:spacing w:val="-2"/>
          <w:sz w:val="20"/>
        </w:rPr>
        <w:t xml:space="preserve"> </w:t>
      </w:r>
      <w:r>
        <w:rPr>
          <w:sz w:val="20"/>
        </w:rPr>
        <w:t>Francisco,</w:t>
      </w:r>
      <w:r>
        <w:rPr>
          <w:spacing w:val="-2"/>
          <w:sz w:val="20"/>
        </w:rPr>
        <w:t xml:space="preserve"> </w:t>
      </w:r>
      <w:r>
        <w:rPr>
          <w:sz w:val="20"/>
        </w:rPr>
        <w:t>Chicago,</w:t>
      </w:r>
      <w:r>
        <w:rPr>
          <w:spacing w:val="-2"/>
          <w:sz w:val="20"/>
        </w:rPr>
        <w:t xml:space="preserve"> </w:t>
      </w:r>
      <w:r>
        <w:rPr>
          <w:sz w:val="20"/>
        </w:rPr>
        <w:t>and</w:t>
      </w:r>
      <w:r>
        <w:rPr>
          <w:spacing w:val="-2"/>
          <w:sz w:val="20"/>
        </w:rPr>
        <w:t xml:space="preserve"> </w:t>
      </w:r>
      <w:r>
        <w:rPr>
          <w:sz w:val="20"/>
        </w:rPr>
        <w:t>Philadelphia: an</w:t>
      </w:r>
      <w:r>
        <w:rPr>
          <w:spacing w:val="-2"/>
          <w:sz w:val="20"/>
        </w:rPr>
        <w:t xml:space="preserve"> </w:t>
      </w:r>
      <w:r>
        <w:rPr>
          <w:sz w:val="20"/>
        </w:rPr>
        <w:t>update.</w:t>
      </w:r>
      <w:r>
        <w:rPr>
          <w:spacing w:val="-2"/>
          <w:sz w:val="20"/>
        </w:rPr>
        <w:t xml:space="preserve"> </w:t>
      </w:r>
      <w:r>
        <w:rPr>
          <w:sz w:val="20"/>
        </w:rPr>
        <w:t>Occupational</w:t>
      </w:r>
      <w:r>
        <w:rPr>
          <w:spacing w:val="-3"/>
          <w:sz w:val="20"/>
        </w:rPr>
        <w:t xml:space="preserve"> </w:t>
      </w:r>
      <w:r>
        <w:rPr>
          <w:sz w:val="20"/>
        </w:rPr>
        <w:t>and</w:t>
      </w:r>
      <w:r>
        <w:rPr>
          <w:spacing w:val="-2"/>
          <w:sz w:val="20"/>
        </w:rPr>
        <w:t xml:space="preserve"> </w:t>
      </w:r>
      <w:r>
        <w:rPr>
          <w:sz w:val="20"/>
        </w:rPr>
        <w:t>Environmental</w:t>
      </w:r>
      <w:r>
        <w:rPr>
          <w:spacing w:val="-3"/>
          <w:sz w:val="20"/>
        </w:rPr>
        <w:t xml:space="preserve"> </w:t>
      </w:r>
      <w:r>
        <w:rPr>
          <w:sz w:val="20"/>
        </w:rPr>
        <w:t>Medicine</w:t>
      </w:r>
      <w:r>
        <w:rPr>
          <w:spacing w:val="-4"/>
          <w:sz w:val="20"/>
        </w:rPr>
        <w:t xml:space="preserve"> </w:t>
      </w:r>
      <w:r>
        <w:rPr>
          <w:sz w:val="20"/>
        </w:rPr>
        <w:t>77(2):84-93.</w:t>
      </w:r>
      <w:r>
        <w:rPr>
          <w:spacing w:val="-2"/>
          <w:sz w:val="20"/>
        </w:rPr>
        <w:t xml:space="preserve"> </w:t>
      </w:r>
      <w:hyperlink r:id="rId125">
        <w:r>
          <w:rPr>
            <w:i/>
            <w:sz w:val="20"/>
          </w:rPr>
          <w:t>http://dx.doi.org/10.1136/oemed-2019-</w:t>
        </w:r>
      </w:hyperlink>
      <w:r>
        <w:rPr>
          <w:i/>
          <w:sz w:val="20"/>
        </w:rPr>
        <w:t xml:space="preserve"> </w:t>
      </w:r>
      <w:r>
        <w:rPr>
          <w:i/>
          <w:spacing w:val="-2"/>
          <w:sz w:val="20"/>
        </w:rPr>
        <w:t>105962</w:t>
      </w:r>
      <w:r>
        <w:rPr>
          <w:color w:val="0562C1"/>
          <w:spacing w:val="-2"/>
          <w:sz w:val="20"/>
        </w:rPr>
        <w:t>.</w:t>
      </w:r>
    </w:p>
    <w:p w14:paraId="575FF14B" w14:textId="77777777" w:rsidR="00E9319B" w:rsidRDefault="00407046">
      <w:pPr>
        <w:ind w:left="439" w:right="141"/>
        <w:rPr>
          <w:sz w:val="20"/>
        </w:rPr>
      </w:pPr>
      <w:bookmarkStart w:id="129" w:name="_bookmark78"/>
      <w:bookmarkEnd w:id="129"/>
      <w:r>
        <w:rPr>
          <w:sz w:val="20"/>
          <w:vertAlign w:val="superscript"/>
        </w:rPr>
        <w:t>79</w:t>
      </w:r>
      <w:r>
        <w:rPr>
          <w:sz w:val="20"/>
        </w:rPr>
        <w:t xml:space="preserve"> Data for incidence and mortality rates for prostate cancer from the CDC: </w:t>
      </w:r>
      <w:r>
        <w:rPr>
          <w:i/>
          <w:spacing w:val="-2"/>
          <w:sz w:val="20"/>
        </w:rPr>
        <w:t>https://</w:t>
      </w:r>
      <w:hyperlink r:id="rId126" w:anchor="%3A~%3Atext%3DOut%20of%20every%20100%20">
        <w:r>
          <w:rPr>
            <w:i/>
            <w:spacing w:val="-2"/>
            <w:sz w:val="20"/>
          </w:rPr>
          <w:t>www.cdc.gov/cancer/prostate/basic_info/risk_factors.htm#:~:text=Out%20of%20every%20100%20</w:t>
        </w:r>
      </w:hyperlink>
      <w:r>
        <w:rPr>
          <w:i/>
          <w:spacing w:val="-2"/>
          <w:sz w:val="20"/>
        </w:rPr>
        <w:t xml:space="preserve"> </w:t>
      </w:r>
      <w:r>
        <w:rPr>
          <w:i/>
          <w:sz w:val="20"/>
        </w:rPr>
        <w:t>American,increased%20risk%20for%20prostate%20cancer</w:t>
      </w:r>
      <w:r>
        <w:rPr>
          <w:sz w:val="20"/>
        </w:rPr>
        <w:t xml:space="preserve">. Data from ACS for testicular, buccal cavity and pharynx, thyroid, and melanoma cancers. For example, see </w:t>
      </w:r>
      <w:r>
        <w:rPr>
          <w:i/>
          <w:sz w:val="20"/>
        </w:rPr>
        <w:t>https:</w:t>
      </w:r>
      <w:hyperlink r:id="rId127">
        <w:r>
          <w:rPr>
            <w:i/>
            <w:sz w:val="20"/>
          </w:rPr>
          <w:t>//w</w:t>
        </w:r>
      </w:hyperlink>
      <w:r>
        <w:rPr>
          <w:i/>
          <w:sz w:val="20"/>
        </w:rPr>
        <w:t>ww</w:t>
      </w:r>
      <w:hyperlink r:id="rId128">
        <w:r>
          <w:rPr>
            <w:i/>
            <w:sz w:val="20"/>
          </w:rPr>
          <w:t>.cancer.org/cancer/testicular-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 xml:space="preserve">out%2033 </w:t>
      </w:r>
      <w:r>
        <w:rPr>
          <w:sz w:val="20"/>
        </w:rPr>
        <w:t>(Accessed March 26, 2023).</w:t>
      </w:r>
    </w:p>
    <w:p w14:paraId="16B8BAB7" w14:textId="77777777" w:rsidR="00E9319B" w:rsidRDefault="00E9319B">
      <w:pPr>
        <w:rPr>
          <w:sz w:val="20"/>
        </w:rPr>
        <w:sectPr w:rsidR="00E9319B">
          <w:pgSz w:w="12240" w:h="15840"/>
          <w:pgMar w:top="1360" w:right="1320" w:bottom="1220" w:left="1720" w:header="0" w:footer="1034" w:gutter="0"/>
          <w:cols w:space="720"/>
        </w:sectPr>
      </w:pPr>
    </w:p>
    <w:p w14:paraId="47DFCA9C" w14:textId="77777777" w:rsidR="00E9319B" w:rsidRDefault="00407046">
      <w:pPr>
        <w:pStyle w:val="BodyText"/>
        <w:spacing w:before="99" w:line="480" w:lineRule="auto"/>
        <w:ind w:left="439" w:right="154"/>
      </w:pPr>
      <w:r>
        <w:t>from each type of cancer in Year 1.</w:t>
      </w:r>
      <w:hyperlink w:anchor="_bookmark79" w:history="1">
        <w:r>
          <w:rPr>
            <w:vertAlign w:val="superscript"/>
          </w:rPr>
          <w:t>80</w:t>
        </w:r>
      </w:hyperlink>
      <w:r>
        <w:t xml:space="preserve"> Although OSHA was unable to find current research</w:t>
      </w:r>
      <w:r>
        <w:rPr>
          <w:spacing w:val="-2"/>
        </w:rPr>
        <w:t xml:space="preserve"> </w:t>
      </w:r>
      <w:r>
        <w:t>directly</w:t>
      </w:r>
      <w:r>
        <w:rPr>
          <w:spacing w:val="-2"/>
        </w:rPr>
        <w:t xml:space="preserve"> </w:t>
      </w:r>
      <w:r>
        <w:t>quantifying</w:t>
      </w:r>
      <w:r>
        <w:rPr>
          <w:spacing w:val="-2"/>
        </w:rPr>
        <w:t xml:space="preserve"> </w:t>
      </w:r>
      <w:r>
        <w:t>the</w:t>
      </w:r>
      <w:r>
        <w:rPr>
          <w:spacing w:val="-3"/>
        </w:rPr>
        <w:t xml:space="preserve"> </w:t>
      </w:r>
      <w:r>
        <w:t>likely</w:t>
      </w:r>
      <w:r>
        <w:rPr>
          <w:spacing w:val="-2"/>
        </w:rPr>
        <w:t xml:space="preserve"> </w:t>
      </w:r>
      <w:r>
        <w:t>reduction</w:t>
      </w:r>
      <w:r>
        <w:rPr>
          <w:spacing w:val="-2"/>
        </w:rPr>
        <w:t xml:space="preserve"> </w:t>
      </w:r>
      <w:r>
        <w:t>in</w:t>
      </w:r>
      <w:r>
        <w:rPr>
          <w:spacing w:val="-3"/>
        </w:rPr>
        <w:t xml:space="preserve"> </w:t>
      </w:r>
      <w:r>
        <w:t>these</w:t>
      </w:r>
      <w:r>
        <w:rPr>
          <w:spacing w:val="-3"/>
        </w:rPr>
        <w:t xml:space="preserve"> </w:t>
      </w:r>
      <w:r>
        <w:t>fatalities</w:t>
      </w:r>
      <w:r>
        <w:rPr>
          <w:spacing w:val="-2"/>
        </w:rPr>
        <w:t xml:space="preserve"> </w:t>
      </w:r>
      <w:r>
        <w:t>from</w:t>
      </w:r>
      <w:r>
        <w:rPr>
          <w:spacing w:val="-2"/>
        </w:rPr>
        <w:t xml:space="preserve"> </w:t>
      </w:r>
      <w:r>
        <w:t>programs</w:t>
      </w:r>
      <w:r>
        <w:rPr>
          <w:spacing w:val="-2"/>
        </w:rPr>
        <w:t xml:space="preserve"> </w:t>
      </w:r>
      <w:r>
        <w:t>similar to</w:t>
      </w:r>
      <w:r>
        <w:rPr>
          <w:spacing w:val="-2"/>
        </w:rPr>
        <w:t xml:space="preserve"> </w:t>
      </w:r>
      <w:r>
        <w:t>this</w:t>
      </w:r>
      <w:r>
        <w:rPr>
          <w:spacing w:val="-2"/>
        </w:rPr>
        <w:t xml:space="preserve"> </w:t>
      </w:r>
      <w:r>
        <w:t>proposed</w:t>
      </w:r>
      <w:r>
        <w:rPr>
          <w:spacing w:val="-2"/>
        </w:rPr>
        <w:t xml:space="preserve"> </w:t>
      </w:r>
      <w:r>
        <w:t>standard,</w:t>
      </w:r>
      <w:r>
        <w:rPr>
          <w:spacing w:val="-2"/>
        </w:rPr>
        <w:t xml:space="preserve"> </w:t>
      </w:r>
      <w:r>
        <w:t>the</w:t>
      </w:r>
      <w:r>
        <w:rPr>
          <w:spacing w:val="-3"/>
        </w:rPr>
        <w:t xml:space="preserve"> </w:t>
      </w:r>
      <w:r>
        <w:t>agency</w:t>
      </w:r>
      <w:r>
        <w:rPr>
          <w:spacing w:val="-2"/>
        </w:rPr>
        <w:t xml:space="preserve"> </w:t>
      </w:r>
      <w:r>
        <w:t>believes,</w:t>
      </w:r>
      <w:r>
        <w:rPr>
          <w:spacing w:val="-2"/>
        </w:rPr>
        <w:t xml:space="preserve"> </w:t>
      </w:r>
      <w:r>
        <w:t>for</w:t>
      </w:r>
      <w:r>
        <w:rPr>
          <w:spacing w:val="-1"/>
        </w:rPr>
        <w:t xml:space="preserve"> </w:t>
      </w:r>
      <w:r>
        <w:t>reasons</w:t>
      </w:r>
      <w:r>
        <w:rPr>
          <w:spacing w:val="-2"/>
        </w:rPr>
        <w:t xml:space="preserve"> </w:t>
      </w:r>
      <w:r>
        <w:t>discussed</w:t>
      </w:r>
      <w:r>
        <w:rPr>
          <w:spacing w:val="-2"/>
        </w:rPr>
        <w:t xml:space="preserve"> </w:t>
      </w:r>
      <w:r>
        <w:t>in</w:t>
      </w:r>
      <w:r>
        <w:rPr>
          <w:spacing w:val="-2"/>
        </w:rPr>
        <w:t xml:space="preserve"> </w:t>
      </w:r>
      <w:r>
        <w:t>the</w:t>
      </w:r>
      <w:r>
        <w:rPr>
          <w:spacing w:val="-1"/>
        </w:rPr>
        <w:t xml:space="preserve"> </w:t>
      </w:r>
      <w:r>
        <w:rPr>
          <w:i/>
        </w:rPr>
        <w:t>Health</w:t>
      </w:r>
      <w:r>
        <w:rPr>
          <w:i/>
          <w:spacing w:val="-2"/>
        </w:rPr>
        <w:t xml:space="preserve"> </w:t>
      </w:r>
      <w:r>
        <w:rPr>
          <w:i/>
        </w:rPr>
        <w:t xml:space="preserve">Effects of Emergency Response Activities </w:t>
      </w:r>
      <w:r>
        <w:t xml:space="preserve">and the </w:t>
      </w:r>
      <w:r>
        <w:rPr>
          <w:i/>
        </w:rPr>
        <w:t xml:space="preserve">Summary and Explanation of the Proposed Rule </w:t>
      </w:r>
      <w:r>
        <w:t>sections, that a combined effect of improved medical surveillance and more consistent and hygienic use of PPE would provide a meaningful reduction in cancer mortality among firefighters. In addition, the agency believes the enhanced medical surveillance and tracking of worker exposure to combustion products will enhance research in this area to optimize future cancer reduction. OSHA estimates the proposed standard would prevent 20 percent of these cancer fatalities (Table VII-10). OSHA also expects</w:t>
      </w:r>
      <w:r>
        <w:rPr>
          <w:spacing w:val="-3"/>
        </w:rPr>
        <w:t xml:space="preserve"> </w:t>
      </w:r>
      <w:r>
        <w:t>a</w:t>
      </w:r>
      <w:r>
        <w:rPr>
          <w:spacing w:val="-4"/>
        </w:rPr>
        <w:t xml:space="preserve"> </w:t>
      </w:r>
      <w:r>
        <w:t>lag</w:t>
      </w:r>
      <w:r>
        <w:rPr>
          <w:spacing w:val="-3"/>
        </w:rPr>
        <w:t xml:space="preserve"> </w:t>
      </w:r>
      <w:r>
        <w:t>in</w:t>
      </w:r>
      <w:r>
        <w:rPr>
          <w:spacing w:val="-1"/>
        </w:rPr>
        <w:t xml:space="preserve"> </w:t>
      </w:r>
      <w:r>
        <w:t>achieving</w:t>
      </w:r>
      <w:r>
        <w:rPr>
          <w:spacing w:val="-3"/>
        </w:rPr>
        <w:t xml:space="preserve"> </w:t>
      </w:r>
      <w:r>
        <w:t>benefits</w:t>
      </w:r>
      <w:r>
        <w:rPr>
          <w:spacing w:val="-3"/>
        </w:rPr>
        <w:t xml:space="preserve"> </w:t>
      </w:r>
      <w:r>
        <w:t>and</w:t>
      </w:r>
      <w:r>
        <w:rPr>
          <w:spacing w:val="-3"/>
        </w:rPr>
        <w:t xml:space="preserve"> </w:t>
      </w:r>
      <w:r>
        <w:t>assumes</w:t>
      </w:r>
      <w:r>
        <w:rPr>
          <w:spacing w:val="-3"/>
        </w:rPr>
        <w:t xml:space="preserve"> </w:t>
      </w:r>
      <w:r>
        <w:t>they</w:t>
      </w:r>
      <w:r>
        <w:rPr>
          <w:spacing w:val="-3"/>
        </w:rPr>
        <w:t xml:space="preserve"> </w:t>
      </w:r>
      <w:r>
        <w:t>will</w:t>
      </w:r>
      <w:r>
        <w:rPr>
          <w:spacing w:val="-3"/>
        </w:rPr>
        <w:t xml:space="preserve"> </w:t>
      </w:r>
      <w:r>
        <w:t>begin</w:t>
      </w:r>
      <w:r>
        <w:rPr>
          <w:spacing w:val="-3"/>
        </w:rPr>
        <w:t xml:space="preserve"> </w:t>
      </w:r>
      <w:r>
        <w:t>in</w:t>
      </w:r>
      <w:r>
        <w:rPr>
          <w:spacing w:val="-3"/>
        </w:rPr>
        <w:t xml:space="preserve"> </w:t>
      </w:r>
      <w:r>
        <w:t>Year</w:t>
      </w:r>
      <w:r>
        <w:rPr>
          <w:spacing w:val="-4"/>
        </w:rPr>
        <w:t xml:space="preserve"> </w:t>
      </w:r>
      <w:r>
        <w:t>20.</w:t>
      </w:r>
      <w:r>
        <w:rPr>
          <w:spacing w:val="-1"/>
        </w:rPr>
        <w:t xml:space="preserve"> </w:t>
      </w:r>
      <w:r>
        <w:t>However,</w:t>
      </w:r>
      <w:r>
        <w:rPr>
          <w:spacing w:val="-3"/>
        </w:rPr>
        <w:t xml:space="preserve"> </w:t>
      </w:r>
      <w:r>
        <w:t>this is an area of ongoing research and the agency invites comment on this estimate.</w:t>
      </w:r>
    </w:p>
    <w:p w14:paraId="6F6C8B20" w14:textId="77777777" w:rsidR="00E9319B" w:rsidRDefault="00407046">
      <w:pPr>
        <w:pStyle w:val="BodyText"/>
        <w:spacing w:line="480" w:lineRule="auto"/>
        <w:ind w:left="439" w:right="126" w:firstLine="720"/>
      </w:pPr>
      <w:r>
        <w:t>To</w:t>
      </w:r>
      <w:r>
        <w:rPr>
          <w:spacing w:val="-3"/>
        </w:rPr>
        <w:t xml:space="preserve"> </w:t>
      </w:r>
      <w:r>
        <w:t>quantify</w:t>
      </w:r>
      <w:r>
        <w:rPr>
          <w:spacing w:val="-3"/>
        </w:rPr>
        <w:t xml:space="preserve"> </w:t>
      </w:r>
      <w:r>
        <w:t>the</w:t>
      </w:r>
      <w:r>
        <w:rPr>
          <w:spacing w:val="-4"/>
        </w:rPr>
        <w:t xml:space="preserve"> </w:t>
      </w:r>
      <w:r>
        <w:t>benefits</w:t>
      </w:r>
      <w:r>
        <w:rPr>
          <w:spacing w:val="-3"/>
        </w:rPr>
        <w:t xml:space="preserve"> </w:t>
      </w:r>
      <w:r>
        <w:t>of</w:t>
      </w:r>
      <w:r>
        <w:rPr>
          <w:spacing w:val="-4"/>
        </w:rPr>
        <w:t xml:space="preserve"> </w:t>
      </w:r>
      <w:r>
        <w:t>reduced</w:t>
      </w:r>
      <w:r>
        <w:rPr>
          <w:spacing w:val="-3"/>
        </w:rPr>
        <w:t xml:space="preserve"> </w:t>
      </w:r>
      <w:r>
        <w:t>fatalities,</w:t>
      </w:r>
      <w:r>
        <w:rPr>
          <w:spacing w:val="-3"/>
        </w:rPr>
        <w:t xml:space="preserve"> </w:t>
      </w:r>
      <w:r>
        <w:t>OSHA</w:t>
      </w:r>
      <w:r>
        <w:rPr>
          <w:spacing w:val="-4"/>
        </w:rPr>
        <w:t xml:space="preserve"> </w:t>
      </w:r>
      <w:r>
        <w:t>used</w:t>
      </w:r>
      <w:r>
        <w:rPr>
          <w:spacing w:val="-3"/>
        </w:rPr>
        <w:t xml:space="preserve"> </w:t>
      </w:r>
      <w:r>
        <w:t>the</w:t>
      </w:r>
      <w:r>
        <w:rPr>
          <w:spacing w:val="-4"/>
        </w:rPr>
        <w:t xml:space="preserve"> </w:t>
      </w:r>
      <w:r>
        <w:t>value</w:t>
      </w:r>
      <w:r>
        <w:rPr>
          <w:spacing w:val="-4"/>
        </w:rPr>
        <w:t xml:space="preserve"> </w:t>
      </w:r>
      <w:r>
        <w:t>of</w:t>
      </w:r>
      <w:r>
        <w:rPr>
          <w:spacing w:val="-4"/>
        </w:rPr>
        <w:t xml:space="preserve"> </w:t>
      </w:r>
      <w:r>
        <w:t>a</w:t>
      </w:r>
      <w:r>
        <w:rPr>
          <w:spacing w:val="-4"/>
        </w:rPr>
        <w:t xml:space="preserve"> </w:t>
      </w:r>
      <w:r>
        <w:t>statistical life (VSL) originally developed by the DOT.</w:t>
      </w:r>
      <w:hyperlink w:anchor="_bookmark80" w:history="1">
        <w:r>
          <w:rPr>
            <w:vertAlign w:val="superscript"/>
          </w:rPr>
          <w:t>81</w:t>
        </w:r>
      </w:hyperlink>
      <w:r>
        <w:t xml:space="preserve"> The total value of prevented cancer fatalities in Year 20 is $210.6 million. Table VII-10 also contains the average annualized benefits over 50 years using a 3 percent discount rate ($163.6 million) and a 7 percent discount rate ($88.3 million).</w:t>
      </w:r>
    </w:p>
    <w:p w14:paraId="32223D44" w14:textId="77777777" w:rsidR="00E9319B" w:rsidRDefault="00E9319B">
      <w:pPr>
        <w:pStyle w:val="BodyText"/>
        <w:ind w:left="0"/>
        <w:rPr>
          <w:sz w:val="20"/>
        </w:rPr>
      </w:pPr>
    </w:p>
    <w:p w14:paraId="6695303E" w14:textId="77777777" w:rsidR="00E9319B" w:rsidRDefault="00E9319B">
      <w:pPr>
        <w:pStyle w:val="BodyText"/>
        <w:ind w:left="0"/>
        <w:rPr>
          <w:sz w:val="20"/>
        </w:rPr>
      </w:pPr>
    </w:p>
    <w:p w14:paraId="0468B2DD" w14:textId="77777777" w:rsidR="00E9319B" w:rsidRDefault="00E9319B">
      <w:pPr>
        <w:pStyle w:val="BodyText"/>
        <w:ind w:left="0"/>
        <w:rPr>
          <w:sz w:val="20"/>
        </w:rPr>
      </w:pPr>
    </w:p>
    <w:p w14:paraId="3FA270D2" w14:textId="77777777" w:rsidR="00E9319B" w:rsidRDefault="00E9319B">
      <w:pPr>
        <w:pStyle w:val="BodyText"/>
        <w:ind w:left="0"/>
        <w:rPr>
          <w:sz w:val="20"/>
        </w:rPr>
      </w:pPr>
    </w:p>
    <w:p w14:paraId="55CF0C64" w14:textId="77777777" w:rsidR="00E9319B" w:rsidRDefault="00E9319B">
      <w:pPr>
        <w:pStyle w:val="BodyText"/>
        <w:ind w:left="0"/>
        <w:rPr>
          <w:sz w:val="20"/>
        </w:rPr>
      </w:pPr>
    </w:p>
    <w:p w14:paraId="031B4BF2" w14:textId="77777777" w:rsidR="00E9319B" w:rsidRDefault="00407046">
      <w:pPr>
        <w:pStyle w:val="BodyText"/>
        <w:spacing w:before="1"/>
        <w:ind w:left="0"/>
        <w:rPr>
          <w:sz w:val="19"/>
        </w:rPr>
      </w:pPr>
      <w:r>
        <w:rPr>
          <w:noProof/>
        </w:rPr>
        <mc:AlternateContent>
          <mc:Choice Requires="wps">
            <w:drawing>
              <wp:anchor distT="0" distB="0" distL="0" distR="0" simplePos="0" relativeHeight="487617024" behindDoc="1" locked="0" layoutInCell="1" allowOverlap="1" wp14:anchorId="4F4621AD" wp14:editId="5086BCA5">
                <wp:simplePos x="0" y="0"/>
                <wp:positionH relativeFrom="page">
                  <wp:posOffset>1371600</wp:posOffset>
                </wp:positionH>
                <wp:positionV relativeFrom="paragraph">
                  <wp:posOffset>154873</wp:posOffset>
                </wp:positionV>
                <wp:extent cx="1828800"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14934" id="Graphic 78" o:spid="_x0000_s1026" style="position:absolute;margin-left:108pt;margin-top:12.2pt;width:2in;height:.7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7+T594AAAAJAQAADwAAAGRycy9kb3ducmV2LnhtbEyPQU/DMAyF&#10;75P4D5GRuG3pRjux0nRCiIkbYhuaOKZNaKs1TtV4bfn3mNN2s5+fnr+XbSfXisH2ofGoYLmIQFgs&#10;vWmwUvB13M2fQATSaHTr0Sr4tQG2+d0s06nxI+7tcKBKcAiGVCuoibpUylDW1umw8J1Fvv343mni&#10;ta+k6fXI4a6VqyhaS6cb5A+17uxrbcvz4eIUjFSchs358f2Nkt1nsSfz8X0ipR7up5dnEGQnuprh&#10;H5/RIWemwl/QBNEqWC3X3IV4iGMQbEiimIWChWQDMs/kbYP8DwAA//8DAFBLAQItABQABgAIAAAA&#10;IQC2gziS/gAAAOEBAAATAAAAAAAAAAAAAAAAAAAAAABbQ29udGVudF9UeXBlc10ueG1sUEsBAi0A&#10;FAAGAAgAAAAhADj9If/WAAAAlAEAAAsAAAAAAAAAAAAAAAAALwEAAF9yZWxzLy5yZWxzUEsBAi0A&#10;FAAGAAgAAAAhAHJ9mhkeAgAAvQQAAA4AAAAAAAAAAAAAAAAALgIAAGRycy9lMm9Eb2MueG1sUEsB&#10;Ai0AFAAGAAgAAAAhAMe/k+feAAAACQEAAA8AAAAAAAAAAAAAAAAAeAQAAGRycy9kb3ducmV2Lnht&#10;bFBLBQYAAAAABAAEAPMAAACDBQAAAAA=&#10;" path="m1828800,l,,,9144r1828800,l1828800,xe" fillcolor="black" stroked="f">
                <v:path arrowok="t"/>
                <w10:wrap type="topAndBottom" anchorx="page"/>
              </v:shape>
            </w:pict>
          </mc:Fallback>
        </mc:AlternateContent>
      </w:r>
    </w:p>
    <w:p w14:paraId="493D40CE" w14:textId="77777777" w:rsidR="00E9319B" w:rsidRDefault="00407046">
      <w:pPr>
        <w:spacing w:before="99"/>
        <w:ind w:left="439" w:right="126"/>
        <w:rPr>
          <w:sz w:val="20"/>
        </w:rPr>
      </w:pPr>
      <w:bookmarkStart w:id="130" w:name="_bookmark79"/>
      <w:bookmarkEnd w:id="130"/>
      <w:r>
        <w:rPr>
          <w:sz w:val="20"/>
          <w:vertAlign w:val="superscript"/>
        </w:rPr>
        <w:t>80</w:t>
      </w:r>
      <w:r>
        <w:rPr>
          <w:sz w:val="20"/>
        </w:rPr>
        <w:t xml:space="preserve"> U.S. Fire Administration (USFA). (2020). U.S. Fire Administration (USFA) National Fire Department Registry:</w:t>
      </w:r>
      <w:r>
        <w:rPr>
          <w:spacing w:val="-5"/>
          <w:sz w:val="20"/>
        </w:rPr>
        <w:t xml:space="preserve"> </w:t>
      </w:r>
      <w:r>
        <w:rPr>
          <w:sz w:val="20"/>
        </w:rPr>
        <w:t>National</w:t>
      </w:r>
      <w:r>
        <w:rPr>
          <w:spacing w:val="-5"/>
          <w:sz w:val="20"/>
        </w:rPr>
        <w:t xml:space="preserve"> </w:t>
      </w:r>
      <w:r>
        <w:rPr>
          <w:sz w:val="20"/>
        </w:rPr>
        <w:t>Data.</w:t>
      </w:r>
      <w:r>
        <w:rPr>
          <w:spacing w:val="-4"/>
          <w:sz w:val="20"/>
        </w:rPr>
        <w:t xml:space="preserve"> </w:t>
      </w:r>
      <w:r>
        <w:rPr>
          <w:sz w:val="20"/>
        </w:rPr>
        <w:t>Available</w:t>
      </w:r>
      <w:r>
        <w:rPr>
          <w:spacing w:val="-5"/>
          <w:sz w:val="20"/>
        </w:rPr>
        <w:t xml:space="preserve"> </w:t>
      </w:r>
      <w:r>
        <w:rPr>
          <w:sz w:val="20"/>
        </w:rPr>
        <w:t>at</w:t>
      </w:r>
      <w:r>
        <w:rPr>
          <w:spacing w:val="-5"/>
          <w:sz w:val="20"/>
        </w:rPr>
        <w:t xml:space="preserve"> </w:t>
      </w:r>
      <w:r>
        <w:rPr>
          <w:i/>
          <w:sz w:val="20"/>
        </w:rPr>
        <w:t>https://apps.usfa.fema.gov/registry/download</w:t>
      </w:r>
      <w:r>
        <w:rPr>
          <w:i/>
          <w:spacing w:val="-3"/>
          <w:sz w:val="20"/>
        </w:rPr>
        <w:t xml:space="preserve"> </w:t>
      </w:r>
      <w:r>
        <w:rPr>
          <w:sz w:val="20"/>
        </w:rPr>
        <w:t>(Accessed</w:t>
      </w:r>
      <w:r>
        <w:rPr>
          <w:spacing w:val="-4"/>
          <w:sz w:val="20"/>
        </w:rPr>
        <w:t xml:space="preserve"> </w:t>
      </w:r>
      <w:r>
        <w:rPr>
          <w:sz w:val="20"/>
        </w:rPr>
        <w:t>January</w:t>
      </w:r>
      <w:r>
        <w:rPr>
          <w:spacing w:val="-4"/>
          <w:sz w:val="20"/>
        </w:rPr>
        <w:t xml:space="preserve"> </w:t>
      </w:r>
      <w:r>
        <w:rPr>
          <w:sz w:val="20"/>
        </w:rPr>
        <w:t>13, 2020). The distributions by age and sex were based on:</w:t>
      </w:r>
    </w:p>
    <w:p w14:paraId="4DEBFA07" w14:textId="77777777" w:rsidR="00E9319B" w:rsidRDefault="00407046">
      <w:pPr>
        <w:spacing w:before="1"/>
        <w:ind w:left="439" w:right="298"/>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29">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70E3AB31" w14:textId="77777777" w:rsidR="00E9319B" w:rsidRDefault="00407046">
      <w:pPr>
        <w:ind w:left="439" w:right="221"/>
        <w:rPr>
          <w:sz w:val="20"/>
        </w:rPr>
      </w:pPr>
      <w:bookmarkStart w:id="131" w:name="_bookmark80"/>
      <w:bookmarkEnd w:id="131"/>
      <w:r>
        <w:rPr>
          <w:sz w:val="20"/>
          <w:vertAlign w:val="superscript"/>
        </w:rPr>
        <w:t>81</w:t>
      </w:r>
      <w:r>
        <w:rPr>
          <w:spacing w:val="-3"/>
          <w:sz w:val="20"/>
        </w:rPr>
        <w:t xml:space="preserve"> </w:t>
      </w:r>
      <w:r>
        <w:rPr>
          <w:sz w:val="20"/>
        </w:rPr>
        <w:t>U.S.</w:t>
      </w:r>
      <w:r>
        <w:rPr>
          <w:spacing w:val="-2"/>
          <w:sz w:val="20"/>
        </w:rPr>
        <w:t xml:space="preserve"> </w:t>
      </w:r>
      <w:r>
        <w:rPr>
          <w:sz w:val="20"/>
        </w:rPr>
        <w:t>Department</w:t>
      </w:r>
      <w:r>
        <w:rPr>
          <w:spacing w:val="-3"/>
          <w:sz w:val="20"/>
        </w:rPr>
        <w:t xml:space="preserve"> </w:t>
      </w:r>
      <w:r>
        <w:rPr>
          <w:sz w:val="20"/>
        </w:rPr>
        <w:t>of</w:t>
      </w:r>
      <w:r>
        <w:rPr>
          <w:spacing w:val="-5"/>
          <w:sz w:val="20"/>
        </w:rPr>
        <w:t xml:space="preserve"> </w:t>
      </w:r>
      <w:r>
        <w:rPr>
          <w:sz w:val="20"/>
        </w:rPr>
        <w:t>Transportation.</w:t>
      </w:r>
      <w:r>
        <w:rPr>
          <w:spacing w:val="-2"/>
          <w:sz w:val="20"/>
        </w:rPr>
        <w:t xml:space="preserve"> </w:t>
      </w:r>
      <w:r>
        <w:rPr>
          <w:sz w:val="20"/>
        </w:rPr>
        <w:t>(2022).</w:t>
      </w:r>
      <w:r>
        <w:rPr>
          <w:spacing w:val="-2"/>
          <w:sz w:val="20"/>
        </w:rPr>
        <w:t xml:space="preserve"> </w:t>
      </w:r>
      <w:r>
        <w:rPr>
          <w:sz w:val="20"/>
        </w:rPr>
        <w:t>“Departmental</w:t>
      </w:r>
      <w:r>
        <w:rPr>
          <w:spacing w:val="-3"/>
          <w:sz w:val="20"/>
        </w:rPr>
        <w:t xml:space="preserve"> </w:t>
      </w:r>
      <w:r>
        <w:rPr>
          <w:sz w:val="20"/>
        </w:rPr>
        <w:t>Guidance</w:t>
      </w:r>
      <w:r>
        <w:rPr>
          <w:spacing w:val="-3"/>
          <w:sz w:val="20"/>
        </w:rPr>
        <w:t xml:space="preserve"> </w:t>
      </w:r>
      <w:r>
        <w:rPr>
          <w:sz w:val="20"/>
        </w:rPr>
        <w:t>of</w:t>
      </w:r>
      <w:r>
        <w:rPr>
          <w:spacing w:val="-5"/>
          <w:sz w:val="20"/>
        </w:rPr>
        <w:t xml:space="preserve"> </w:t>
      </w:r>
      <w:r>
        <w:rPr>
          <w:sz w:val="20"/>
        </w:rPr>
        <w:t>Valuation</w:t>
      </w:r>
      <w:r>
        <w:rPr>
          <w:spacing w:val="-2"/>
          <w:sz w:val="20"/>
        </w:rPr>
        <w:t xml:space="preserve"> </w:t>
      </w:r>
      <w:r>
        <w:rPr>
          <w:sz w:val="20"/>
        </w:rPr>
        <w:t>of</w:t>
      </w:r>
      <w:r>
        <w:rPr>
          <w:spacing w:val="-2"/>
          <w:sz w:val="20"/>
        </w:rPr>
        <w:t xml:space="preserve"> </w:t>
      </w:r>
      <w:r>
        <w:rPr>
          <w:sz w:val="20"/>
        </w:rPr>
        <w:t>a</w:t>
      </w:r>
      <w:r>
        <w:rPr>
          <w:spacing w:val="-3"/>
          <w:sz w:val="20"/>
        </w:rPr>
        <w:t xml:space="preserve"> </w:t>
      </w:r>
      <w:r>
        <w:rPr>
          <w:sz w:val="20"/>
        </w:rPr>
        <w:t>Statistical</w:t>
      </w:r>
      <w:r>
        <w:rPr>
          <w:spacing w:val="-3"/>
          <w:sz w:val="20"/>
        </w:rPr>
        <w:t xml:space="preserve"> </w:t>
      </w:r>
      <w:r>
        <w:rPr>
          <w:sz w:val="20"/>
        </w:rPr>
        <w:t>Life</w:t>
      </w:r>
      <w:r>
        <w:rPr>
          <w:spacing w:val="-3"/>
          <w:sz w:val="20"/>
        </w:rPr>
        <w:t xml:space="preserve"> </w:t>
      </w:r>
      <w:r>
        <w:rPr>
          <w:sz w:val="20"/>
        </w:rPr>
        <w:t xml:space="preserve">in Economic Analysis.” Available at </w:t>
      </w:r>
      <w:r>
        <w:rPr>
          <w:i/>
          <w:sz w:val="20"/>
        </w:rPr>
        <w:t>https:</w:t>
      </w:r>
      <w:hyperlink r:id="rId130">
        <w:r>
          <w:rPr>
            <w:i/>
            <w:sz w:val="20"/>
          </w:rPr>
          <w:t>//w</w:t>
        </w:r>
      </w:hyperlink>
      <w:r>
        <w:rPr>
          <w:i/>
          <w:sz w:val="20"/>
        </w:rPr>
        <w:t>ww</w:t>
      </w:r>
      <w:hyperlink r:id="rId131">
        <w:r>
          <w:rPr>
            <w:i/>
            <w:sz w:val="20"/>
          </w:rPr>
          <w:t>.transportation.gov/office-policy/transportation-</w:t>
        </w:r>
      </w:hyperlink>
      <w:r>
        <w:rPr>
          <w:i/>
          <w:sz w:val="20"/>
        </w:rPr>
        <w:t xml:space="preserve"> </w:t>
      </w:r>
      <w:r>
        <w:rPr>
          <w:i/>
          <w:spacing w:val="-2"/>
          <w:sz w:val="20"/>
        </w:rPr>
        <w:t>policy/revised-departmental-guidance-on-valuation-of-a-statistical-life-in-economic-analysis</w:t>
      </w:r>
      <w:r>
        <w:rPr>
          <w:spacing w:val="-2"/>
          <w:sz w:val="20"/>
        </w:rPr>
        <w:t>.</w:t>
      </w:r>
    </w:p>
    <w:p w14:paraId="692B7008" w14:textId="77777777" w:rsidR="00E9319B" w:rsidRDefault="00E9319B">
      <w:pPr>
        <w:rPr>
          <w:sz w:val="20"/>
        </w:rPr>
        <w:sectPr w:rsidR="00E9319B">
          <w:pgSz w:w="12240" w:h="15840"/>
          <w:pgMar w:top="1340" w:right="1320" w:bottom="1220" w:left="1720" w:header="0" w:footer="1034" w:gutter="0"/>
          <w:cols w:space="720"/>
        </w:sectPr>
      </w:pPr>
    </w:p>
    <w:p w14:paraId="4275DF36" w14:textId="77777777" w:rsidR="00E9319B" w:rsidRDefault="00407046">
      <w:pPr>
        <w:pStyle w:val="Heading2"/>
        <w:spacing w:before="79"/>
        <w:ind w:left="4198" w:right="142" w:hanging="3204"/>
      </w:pPr>
      <w:r>
        <w:t>Table</w:t>
      </w:r>
      <w:r>
        <w:rPr>
          <w:spacing w:val="-5"/>
        </w:rPr>
        <w:t xml:space="preserve"> </w:t>
      </w:r>
      <w:r>
        <w:t>VII-10.</w:t>
      </w:r>
      <w:r>
        <w:rPr>
          <w:spacing w:val="-5"/>
        </w:rPr>
        <w:t xml:space="preserve"> </w:t>
      </w:r>
      <w:r>
        <w:t>Benefits</w:t>
      </w:r>
      <w:r>
        <w:rPr>
          <w:spacing w:val="-5"/>
        </w:rPr>
        <w:t xml:space="preserve"> </w:t>
      </w:r>
      <w:r>
        <w:t>of</w:t>
      </w:r>
      <w:r>
        <w:rPr>
          <w:spacing w:val="-5"/>
        </w:rPr>
        <w:t xml:space="preserve"> </w:t>
      </w:r>
      <w:r>
        <w:t>Prevented</w:t>
      </w:r>
      <w:r>
        <w:rPr>
          <w:spacing w:val="-5"/>
        </w:rPr>
        <w:t xml:space="preserve"> </w:t>
      </w:r>
      <w:r>
        <w:t>Cancer</w:t>
      </w:r>
      <w:r>
        <w:rPr>
          <w:spacing w:val="-5"/>
        </w:rPr>
        <w:t xml:space="preserve"> </w:t>
      </w:r>
      <w:r>
        <w:t>Fatalities</w:t>
      </w:r>
      <w:r>
        <w:rPr>
          <w:spacing w:val="-5"/>
        </w:rPr>
        <w:t xml:space="preserve"> </w:t>
      </w:r>
      <w:r>
        <w:t>by</w:t>
      </w:r>
      <w:r>
        <w:rPr>
          <w:spacing w:val="-5"/>
        </w:rPr>
        <w:t xml:space="preserve"> </w:t>
      </w:r>
      <w:r>
        <w:t>General</w:t>
      </w:r>
      <w:r>
        <w:rPr>
          <w:spacing w:val="-5"/>
        </w:rPr>
        <w:t xml:space="preserve"> </w:t>
      </w:r>
      <w:r>
        <w:t xml:space="preserve">Medical </w:t>
      </w:r>
      <w:r>
        <w:rPr>
          <w:spacing w:val="-2"/>
        </w:rPr>
        <w:t>Evaluation</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1"/>
        <w:gridCol w:w="1041"/>
        <w:gridCol w:w="1742"/>
        <w:gridCol w:w="1478"/>
        <w:gridCol w:w="976"/>
      </w:tblGrid>
      <w:tr w:rsidR="00E9319B" w14:paraId="09C73D60" w14:textId="77777777">
        <w:trPr>
          <w:trHeight w:val="299"/>
        </w:trPr>
        <w:tc>
          <w:tcPr>
            <w:tcW w:w="3391" w:type="dxa"/>
            <w:vMerge w:val="restart"/>
          </w:tcPr>
          <w:p w14:paraId="3F010192" w14:textId="77777777" w:rsidR="00E9319B" w:rsidRDefault="00E9319B">
            <w:pPr>
              <w:pStyle w:val="TableParagraph"/>
              <w:spacing w:before="4"/>
              <w:jc w:val="left"/>
              <w:rPr>
                <w:b/>
                <w:sz w:val="31"/>
              </w:rPr>
            </w:pPr>
          </w:p>
          <w:p w14:paraId="24A6078C" w14:textId="77777777" w:rsidR="00E9319B" w:rsidRDefault="00407046">
            <w:pPr>
              <w:pStyle w:val="TableParagraph"/>
              <w:ind w:left="244"/>
              <w:jc w:val="left"/>
              <w:rPr>
                <w:b/>
              </w:rPr>
            </w:pPr>
            <w:r>
              <w:rPr>
                <w:b/>
              </w:rPr>
              <w:t>Type</w:t>
            </w:r>
            <w:r>
              <w:rPr>
                <w:b/>
                <w:spacing w:val="-5"/>
              </w:rPr>
              <w:t xml:space="preserve"> </w:t>
            </w:r>
            <w:r>
              <w:rPr>
                <w:b/>
              </w:rPr>
              <w:t>of</w:t>
            </w:r>
            <w:r>
              <w:rPr>
                <w:b/>
                <w:spacing w:val="-3"/>
              </w:rPr>
              <w:t xml:space="preserve"> </w:t>
            </w:r>
            <w:r>
              <w:rPr>
                <w:b/>
              </w:rPr>
              <w:t>Cancer/</w:t>
            </w:r>
            <w:r>
              <w:rPr>
                <w:b/>
                <w:spacing w:val="-3"/>
              </w:rPr>
              <w:t xml:space="preserve"> </w:t>
            </w:r>
            <w:r>
              <w:rPr>
                <w:b/>
              </w:rPr>
              <w:t>Discount</w:t>
            </w:r>
            <w:r>
              <w:rPr>
                <w:b/>
                <w:spacing w:val="-6"/>
              </w:rPr>
              <w:t xml:space="preserve"> </w:t>
            </w:r>
            <w:r>
              <w:rPr>
                <w:b/>
                <w:spacing w:val="-4"/>
              </w:rPr>
              <w:t>Rate</w:t>
            </w:r>
          </w:p>
        </w:tc>
        <w:tc>
          <w:tcPr>
            <w:tcW w:w="5237" w:type="dxa"/>
            <w:gridSpan w:val="4"/>
          </w:tcPr>
          <w:p w14:paraId="107C409B" w14:textId="77777777" w:rsidR="00E9319B" w:rsidRDefault="00407046">
            <w:pPr>
              <w:pStyle w:val="TableParagraph"/>
              <w:spacing w:before="22"/>
              <w:ind w:left="321"/>
              <w:jc w:val="left"/>
              <w:rPr>
                <w:b/>
              </w:rPr>
            </w:pPr>
            <w:r>
              <w:rPr>
                <w:b/>
              </w:rPr>
              <w:t>Public,</w:t>
            </w:r>
            <w:r>
              <w:rPr>
                <w:b/>
                <w:spacing w:val="-6"/>
              </w:rPr>
              <w:t xml:space="preserve"> </w:t>
            </w:r>
            <w:r>
              <w:rPr>
                <w:b/>
              </w:rPr>
              <w:t>State</w:t>
            </w:r>
            <w:r>
              <w:rPr>
                <w:b/>
                <w:spacing w:val="-3"/>
              </w:rPr>
              <w:t xml:space="preserve"> </w:t>
            </w:r>
            <w:r>
              <w:rPr>
                <w:b/>
              </w:rPr>
              <w:t>Plan,</w:t>
            </w:r>
            <w:r>
              <w:rPr>
                <w:b/>
                <w:spacing w:val="-3"/>
              </w:rPr>
              <w:t xml:space="preserve"> </w:t>
            </w:r>
            <w:r>
              <w:rPr>
                <w:b/>
              </w:rPr>
              <w:t>and</w:t>
            </w:r>
            <w:r>
              <w:rPr>
                <w:b/>
                <w:spacing w:val="-4"/>
              </w:rPr>
              <w:t xml:space="preserve"> </w:t>
            </w:r>
            <w:r>
              <w:rPr>
                <w:b/>
              </w:rPr>
              <w:t>Private</w:t>
            </w:r>
            <w:r>
              <w:rPr>
                <w:b/>
                <w:spacing w:val="-3"/>
              </w:rPr>
              <w:t xml:space="preserve"> </w:t>
            </w:r>
            <w:r>
              <w:rPr>
                <w:b/>
              </w:rPr>
              <w:t>Fire</w:t>
            </w:r>
            <w:r>
              <w:rPr>
                <w:b/>
                <w:spacing w:val="-3"/>
              </w:rPr>
              <w:t xml:space="preserve"> </w:t>
            </w:r>
            <w:r>
              <w:rPr>
                <w:b/>
                <w:spacing w:val="-2"/>
              </w:rPr>
              <w:t>Departments</w:t>
            </w:r>
          </w:p>
        </w:tc>
      </w:tr>
      <w:tr w:rsidR="00E9319B" w14:paraId="6BC5D0DF" w14:textId="77777777">
        <w:trPr>
          <w:trHeight w:val="664"/>
        </w:trPr>
        <w:tc>
          <w:tcPr>
            <w:tcW w:w="3391" w:type="dxa"/>
            <w:vMerge/>
            <w:tcBorders>
              <w:top w:val="nil"/>
            </w:tcBorders>
          </w:tcPr>
          <w:p w14:paraId="3B8A2ECB" w14:textId="77777777" w:rsidR="00E9319B" w:rsidRDefault="00E9319B">
            <w:pPr>
              <w:rPr>
                <w:sz w:val="2"/>
                <w:szCs w:val="2"/>
              </w:rPr>
            </w:pPr>
          </w:p>
        </w:tc>
        <w:tc>
          <w:tcPr>
            <w:tcW w:w="1041" w:type="dxa"/>
          </w:tcPr>
          <w:p w14:paraId="3F31EDF3" w14:textId="77777777" w:rsidR="00E9319B" w:rsidRDefault="00407046">
            <w:pPr>
              <w:pStyle w:val="TableParagraph"/>
              <w:spacing w:before="205"/>
              <w:ind w:left="189"/>
              <w:jc w:val="left"/>
              <w:rPr>
                <w:b/>
              </w:rPr>
            </w:pPr>
            <w:r>
              <w:rPr>
                <w:b/>
                <w:spacing w:val="-2"/>
              </w:rPr>
              <w:t>Career</w:t>
            </w:r>
          </w:p>
        </w:tc>
        <w:tc>
          <w:tcPr>
            <w:tcW w:w="1742" w:type="dxa"/>
          </w:tcPr>
          <w:p w14:paraId="798252B3" w14:textId="77777777" w:rsidR="00E9319B" w:rsidRDefault="00407046">
            <w:pPr>
              <w:pStyle w:val="TableParagraph"/>
              <w:spacing w:before="205"/>
              <w:ind w:left="247"/>
              <w:jc w:val="left"/>
              <w:rPr>
                <w:b/>
              </w:rPr>
            </w:pPr>
            <w:r>
              <w:rPr>
                <w:b/>
              </w:rPr>
              <w:t>Paid</w:t>
            </w:r>
            <w:r>
              <w:rPr>
                <w:b/>
                <w:spacing w:val="-4"/>
              </w:rPr>
              <w:t xml:space="preserve"> </w:t>
            </w:r>
            <w:r>
              <w:rPr>
                <w:b/>
              </w:rPr>
              <w:t>per</w:t>
            </w:r>
            <w:r>
              <w:rPr>
                <w:b/>
                <w:spacing w:val="-2"/>
              </w:rPr>
              <w:t xml:space="preserve"> </w:t>
            </w:r>
            <w:r>
              <w:rPr>
                <w:b/>
                <w:spacing w:val="-4"/>
              </w:rPr>
              <w:t>Call</w:t>
            </w:r>
          </w:p>
        </w:tc>
        <w:tc>
          <w:tcPr>
            <w:tcW w:w="1478" w:type="dxa"/>
          </w:tcPr>
          <w:p w14:paraId="17AB8B8D" w14:textId="77777777" w:rsidR="00E9319B" w:rsidRDefault="00407046">
            <w:pPr>
              <w:pStyle w:val="TableParagraph"/>
              <w:spacing w:before="205"/>
              <w:ind w:left="226"/>
              <w:jc w:val="left"/>
              <w:rPr>
                <w:b/>
              </w:rPr>
            </w:pPr>
            <w:r>
              <w:rPr>
                <w:b/>
                <w:spacing w:val="-2"/>
              </w:rPr>
              <w:t>Volunteers</w:t>
            </w:r>
          </w:p>
        </w:tc>
        <w:tc>
          <w:tcPr>
            <w:tcW w:w="976" w:type="dxa"/>
          </w:tcPr>
          <w:p w14:paraId="2B1550B4" w14:textId="77777777" w:rsidR="00E9319B" w:rsidRDefault="00407046">
            <w:pPr>
              <w:pStyle w:val="TableParagraph"/>
              <w:spacing w:before="205"/>
              <w:ind w:left="238"/>
              <w:jc w:val="left"/>
              <w:rPr>
                <w:b/>
              </w:rPr>
            </w:pPr>
            <w:r>
              <w:rPr>
                <w:b/>
                <w:spacing w:val="-2"/>
              </w:rPr>
              <w:t>Total</w:t>
            </w:r>
          </w:p>
        </w:tc>
      </w:tr>
      <w:tr w:rsidR="00E9319B" w14:paraId="33982E10" w14:textId="77777777">
        <w:trPr>
          <w:trHeight w:val="302"/>
        </w:trPr>
        <w:tc>
          <w:tcPr>
            <w:tcW w:w="8628" w:type="dxa"/>
            <w:gridSpan w:val="5"/>
          </w:tcPr>
          <w:p w14:paraId="1EEADFCB" w14:textId="77777777" w:rsidR="00E9319B" w:rsidRDefault="00407046">
            <w:pPr>
              <w:pStyle w:val="TableParagraph"/>
              <w:spacing w:before="22"/>
              <w:ind w:left="107"/>
              <w:jc w:val="left"/>
              <w:rPr>
                <w:b/>
              </w:rPr>
            </w:pPr>
            <w:r>
              <w:rPr>
                <w:b/>
              </w:rPr>
              <w:t>Year</w:t>
            </w:r>
            <w:r>
              <w:rPr>
                <w:b/>
                <w:spacing w:val="-2"/>
              </w:rPr>
              <w:t xml:space="preserve"> </w:t>
            </w:r>
            <w:r>
              <w:rPr>
                <w:b/>
                <w:spacing w:val="-5"/>
              </w:rPr>
              <w:t>20</w:t>
            </w:r>
          </w:p>
        </w:tc>
      </w:tr>
      <w:tr w:rsidR="00E9319B" w14:paraId="7F34986A" w14:textId="77777777">
        <w:trPr>
          <w:trHeight w:val="324"/>
        </w:trPr>
        <w:tc>
          <w:tcPr>
            <w:tcW w:w="3391" w:type="dxa"/>
            <w:tcBorders>
              <w:bottom w:val="nil"/>
            </w:tcBorders>
          </w:tcPr>
          <w:p w14:paraId="702BE1F1" w14:textId="77777777" w:rsidR="00E9319B" w:rsidRDefault="00407046">
            <w:pPr>
              <w:pStyle w:val="TableParagraph"/>
              <w:spacing w:before="44"/>
              <w:ind w:left="107"/>
              <w:jc w:val="left"/>
            </w:pPr>
            <w:r>
              <w:rPr>
                <w:spacing w:val="-2"/>
              </w:rPr>
              <w:t>Prostate</w:t>
            </w:r>
          </w:p>
        </w:tc>
        <w:tc>
          <w:tcPr>
            <w:tcW w:w="1041" w:type="dxa"/>
            <w:tcBorders>
              <w:bottom w:val="nil"/>
            </w:tcBorders>
          </w:tcPr>
          <w:p w14:paraId="5E87DB5A" w14:textId="77777777" w:rsidR="00E9319B" w:rsidRDefault="00E9319B">
            <w:pPr>
              <w:pStyle w:val="TableParagraph"/>
              <w:jc w:val="left"/>
            </w:pPr>
          </w:p>
        </w:tc>
        <w:tc>
          <w:tcPr>
            <w:tcW w:w="1742" w:type="dxa"/>
            <w:tcBorders>
              <w:bottom w:val="nil"/>
            </w:tcBorders>
          </w:tcPr>
          <w:p w14:paraId="1CF6EED4" w14:textId="77777777" w:rsidR="00E9319B" w:rsidRDefault="00E9319B">
            <w:pPr>
              <w:pStyle w:val="TableParagraph"/>
              <w:jc w:val="left"/>
            </w:pPr>
          </w:p>
        </w:tc>
        <w:tc>
          <w:tcPr>
            <w:tcW w:w="1478" w:type="dxa"/>
            <w:tcBorders>
              <w:bottom w:val="nil"/>
            </w:tcBorders>
          </w:tcPr>
          <w:p w14:paraId="4834FA68" w14:textId="77777777" w:rsidR="00E9319B" w:rsidRDefault="00E9319B">
            <w:pPr>
              <w:pStyle w:val="TableParagraph"/>
              <w:jc w:val="left"/>
            </w:pPr>
          </w:p>
        </w:tc>
        <w:tc>
          <w:tcPr>
            <w:tcW w:w="976" w:type="dxa"/>
            <w:tcBorders>
              <w:bottom w:val="nil"/>
            </w:tcBorders>
          </w:tcPr>
          <w:p w14:paraId="337734E2" w14:textId="77777777" w:rsidR="00E9319B" w:rsidRDefault="00E9319B">
            <w:pPr>
              <w:pStyle w:val="TableParagraph"/>
              <w:jc w:val="left"/>
            </w:pPr>
          </w:p>
        </w:tc>
      </w:tr>
      <w:tr w:rsidR="00E9319B" w14:paraId="54B0A2E4" w14:textId="77777777">
        <w:trPr>
          <w:trHeight w:val="300"/>
        </w:trPr>
        <w:tc>
          <w:tcPr>
            <w:tcW w:w="3391" w:type="dxa"/>
            <w:tcBorders>
              <w:top w:val="nil"/>
              <w:bottom w:val="nil"/>
            </w:tcBorders>
          </w:tcPr>
          <w:p w14:paraId="1FC8244E"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5C25794F" w14:textId="77777777" w:rsidR="00E9319B" w:rsidRDefault="00407046">
            <w:pPr>
              <w:pStyle w:val="TableParagraph"/>
              <w:spacing w:before="19"/>
              <w:ind w:right="95"/>
            </w:pPr>
            <w:r>
              <w:rPr>
                <w:spacing w:val="-5"/>
              </w:rPr>
              <w:t>2.3</w:t>
            </w:r>
          </w:p>
        </w:tc>
        <w:tc>
          <w:tcPr>
            <w:tcW w:w="1742" w:type="dxa"/>
            <w:tcBorders>
              <w:top w:val="nil"/>
              <w:bottom w:val="nil"/>
            </w:tcBorders>
          </w:tcPr>
          <w:p w14:paraId="24ABB5A6" w14:textId="77777777" w:rsidR="00E9319B" w:rsidRDefault="00407046">
            <w:pPr>
              <w:pStyle w:val="TableParagraph"/>
              <w:spacing w:before="19"/>
              <w:ind w:right="96"/>
            </w:pPr>
            <w:r>
              <w:rPr>
                <w:spacing w:val="-5"/>
              </w:rPr>
              <w:t>0.8</w:t>
            </w:r>
          </w:p>
        </w:tc>
        <w:tc>
          <w:tcPr>
            <w:tcW w:w="1478" w:type="dxa"/>
            <w:tcBorders>
              <w:top w:val="nil"/>
              <w:bottom w:val="nil"/>
            </w:tcBorders>
          </w:tcPr>
          <w:p w14:paraId="6A6474FF" w14:textId="77777777" w:rsidR="00E9319B" w:rsidRDefault="00407046">
            <w:pPr>
              <w:pStyle w:val="TableParagraph"/>
              <w:spacing w:before="19"/>
              <w:ind w:right="94"/>
            </w:pPr>
            <w:r>
              <w:rPr>
                <w:spacing w:val="-5"/>
              </w:rPr>
              <w:t>2.4</w:t>
            </w:r>
          </w:p>
        </w:tc>
        <w:tc>
          <w:tcPr>
            <w:tcW w:w="976" w:type="dxa"/>
            <w:tcBorders>
              <w:top w:val="nil"/>
              <w:bottom w:val="nil"/>
            </w:tcBorders>
          </w:tcPr>
          <w:p w14:paraId="2AE956B8" w14:textId="77777777" w:rsidR="00E9319B" w:rsidRDefault="00407046">
            <w:pPr>
              <w:pStyle w:val="TableParagraph"/>
              <w:spacing w:before="19"/>
              <w:ind w:right="93"/>
            </w:pPr>
            <w:r>
              <w:rPr>
                <w:spacing w:val="-5"/>
              </w:rPr>
              <w:t>5.5</w:t>
            </w:r>
          </w:p>
        </w:tc>
      </w:tr>
      <w:tr w:rsidR="00E9319B" w14:paraId="1C3ED346" w14:textId="77777777">
        <w:trPr>
          <w:trHeight w:val="274"/>
        </w:trPr>
        <w:tc>
          <w:tcPr>
            <w:tcW w:w="3391" w:type="dxa"/>
            <w:tcBorders>
              <w:top w:val="nil"/>
            </w:tcBorders>
          </w:tcPr>
          <w:p w14:paraId="1765DAB3" w14:textId="77777777" w:rsidR="00E9319B" w:rsidRDefault="00407046">
            <w:pPr>
              <w:pStyle w:val="TableParagraph"/>
              <w:spacing w:before="19" w:line="236"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3983BEA6" w14:textId="77777777" w:rsidR="00E9319B" w:rsidRDefault="00407046">
            <w:pPr>
              <w:pStyle w:val="TableParagraph"/>
              <w:spacing w:before="19" w:line="236" w:lineRule="exact"/>
              <w:ind w:right="94"/>
            </w:pPr>
            <w:r>
              <w:rPr>
                <w:spacing w:val="-2"/>
              </w:rPr>
              <w:t>$28.3</w:t>
            </w:r>
          </w:p>
        </w:tc>
        <w:tc>
          <w:tcPr>
            <w:tcW w:w="1742" w:type="dxa"/>
            <w:tcBorders>
              <w:top w:val="nil"/>
            </w:tcBorders>
          </w:tcPr>
          <w:p w14:paraId="0E35B3EF" w14:textId="77777777" w:rsidR="00E9319B" w:rsidRDefault="00407046">
            <w:pPr>
              <w:pStyle w:val="TableParagraph"/>
              <w:spacing w:before="19" w:line="236" w:lineRule="exact"/>
              <w:ind w:right="92"/>
            </w:pPr>
            <w:r>
              <w:rPr>
                <w:spacing w:val="-2"/>
              </w:rPr>
              <w:t>$10.6</w:t>
            </w:r>
          </w:p>
        </w:tc>
        <w:tc>
          <w:tcPr>
            <w:tcW w:w="1478" w:type="dxa"/>
            <w:tcBorders>
              <w:top w:val="nil"/>
            </w:tcBorders>
          </w:tcPr>
          <w:p w14:paraId="3D449232" w14:textId="77777777" w:rsidR="00E9319B" w:rsidRDefault="00407046">
            <w:pPr>
              <w:pStyle w:val="TableParagraph"/>
              <w:spacing w:before="19" w:line="236" w:lineRule="exact"/>
              <w:ind w:right="92"/>
            </w:pPr>
            <w:r>
              <w:rPr>
                <w:spacing w:val="-2"/>
              </w:rPr>
              <w:t>$29.9</w:t>
            </w:r>
          </w:p>
        </w:tc>
        <w:tc>
          <w:tcPr>
            <w:tcW w:w="976" w:type="dxa"/>
            <w:tcBorders>
              <w:top w:val="nil"/>
            </w:tcBorders>
          </w:tcPr>
          <w:p w14:paraId="0AA94EC0" w14:textId="77777777" w:rsidR="00E9319B" w:rsidRDefault="00407046">
            <w:pPr>
              <w:pStyle w:val="TableParagraph"/>
              <w:spacing w:before="19" w:line="236" w:lineRule="exact"/>
              <w:ind w:right="91"/>
            </w:pPr>
            <w:r>
              <w:rPr>
                <w:spacing w:val="-2"/>
              </w:rPr>
              <w:t>$68.8</w:t>
            </w:r>
          </w:p>
        </w:tc>
      </w:tr>
      <w:tr w:rsidR="00E9319B" w14:paraId="4DD6ED40" w14:textId="77777777">
        <w:trPr>
          <w:trHeight w:val="324"/>
        </w:trPr>
        <w:tc>
          <w:tcPr>
            <w:tcW w:w="3391" w:type="dxa"/>
            <w:tcBorders>
              <w:bottom w:val="nil"/>
            </w:tcBorders>
          </w:tcPr>
          <w:p w14:paraId="313BEEC3" w14:textId="77777777" w:rsidR="00E9319B" w:rsidRDefault="00407046">
            <w:pPr>
              <w:pStyle w:val="TableParagraph"/>
              <w:spacing w:before="44"/>
              <w:ind w:left="107"/>
              <w:jc w:val="left"/>
            </w:pPr>
            <w:r>
              <w:rPr>
                <w:spacing w:val="-2"/>
              </w:rPr>
              <w:t>Testicular</w:t>
            </w:r>
          </w:p>
        </w:tc>
        <w:tc>
          <w:tcPr>
            <w:tcW w:w="1041" w:type="dxa"/>
            <w:tcBorders>
              <w:bottom w:val="nil"/>
            </w:tcBorders>
          </w:tcPr>
          <w:p w14:paraId="63436982" w14:textId="77777777" w:rsidR="00E9319B" w:rsidRDefault="00E9319B">
            <w:pPr>
              <w:pStyle w:val="TableParagraph"/>
              <w:jc w:val="left"/>
            </w:pPr>
          </w:p>
        </w:tc>
        <w:tc>
          <w:tcPr>
            <w:tcW w:w="1742" w:type="dxa"/>
            <w:tcBorders>
              <w:bottom w:val="nil"/>
            </w:tcBorders>
          </w:tcPr>
          <w:p w14:paraId="2C3382AF" w14:textId="77777777" w:rsidR="00E9319B" w:rsidRDefault="00E9319B">
            <w:pPr>
              <w:pStyle w:val="TableParagraph"/>
              <w:jc w:val="left"/>
            </w:pPr>
          </w:p>
        </w:tc>
        <w:tc>
          <w:tcPr>
            <w:tcW w:w="1478" w:type="dxa"/>
            <w:tcBorders>
              <w:bottom w:val="nil"/>
            </w:tcBorders>
          </w:tcPr>
          <w:p w14:paraId="4F2940F9" w14:textId="77777777" w:rsidR="00E9319B" w:rsidRDefault="00E9319B">
            <w:pPr>
              <w:pStyle w:val="TableParagraph"/>
              <w:jc w:val="left"/>
            </w:pPr>
          </w:p>
        </w:tc>
        <w:tc>
          <w:tcPr>
            <w:tcW w:w="976" w:type="dxa"/>
            <w:tcBorders>
              <w:bottom w:val="nil"/>
            </w:tcBorders>
          </w:tcPr>
          <w:p w14:paraId="7CAE82A5" w14:textId="77777777" w:rsidR="00E9319B" w:rsidRDefault="00E9319B">
            <w:pPr>
              <w:pStyle w:val="TableParagraph"/>
              <w:jc w:val="left"/>
            </w:pPr>
          </w:p>
        </w:tc>
      </w:tr>
      <w:tr w:rsidR="00E9319B" w14:paraId="4C59248E" w14:textId="77777777">
        <w:trPr>
          <w:trHeight w:val="300"/>
        </w:trPr>
        <w:tc>
          <w:tcPr>
            <w:tcW w:w="3391" w:type="dxa"/>
            <w:tcBorders>
              <w:top w:val="nil"/>
              <w:bottom w:val="nil"/>
            </w:tcBorders>
          </w:tcPr>
          <w:p w14:paraId="49588D16"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652960DA" w14:textId="77777777" w:rsidR="00E9319B" w:rsidRDefault="00407046">
            <w:pPr>
              <w:pStyle w:val="TableParagraph"/>
              <w:spacing w:before="19"/>
              <w:ind w:right="95"/>
            </w:pPr>
            <w:r>
              <w:rPr>
                <w:spacing w:val="-5"/>
              </w:rPr>
              <w:t>0.1</w:t>
            </w:r>
          </w:p>
        </w:tc>
        <w:tc>
          <w:tcPr>
            <w:tcW w:w="1742" w:type="dxa"/>
            <w:tcBorders>
              <w:top w:val="nil"/>
              <w:bottom w:val="nil"/>
            </w:tcBorders>
          </w:tcPr>
          <w:p w14:paraId="7F757F8E" w14:textId="77777777" w:rsidR="00E9319B" w:rsidRDefault="00407046">
            <w:pPr>
              <w:pStyle w:val="TableParagraph"/>
              <w:spacing w:before="19"/>
              <w:ind w:right="96"/>
            </w:pPr>
            <w:r>
              <w:rPr>
                <w:spacing w:val="-5"/>
              </w:rPr>
              <w:t>0.1</w:t>
            </w:r>
          </w:p>
        </w:tc>
        <w:tc>
          <w:tcPr>
            <w:tcW w:w="1478" w:type="dxa"/>
            <w:tcBorders>
              <w:top w:val="nil"/>
              <w:bottom w:val="nil"/>
            </w:tcBorders>
          </w:tcPr>
          <w:p w14:paraId="59AB6E29" w14:textId="77777777" w:rsidR="00E9319B" w:rsidRDefault="00407046">
            <w:pPr>
              <w:pStyle w:val="TableParagraph"/>
              <w:spacing w:before="19"/>
              <w:ind w:right="94"/>
            </w:pPr>
            <w:r>
              <w:rPr>
                <w:spacing w:val="-5"/>
              </w:rPr>
              <w:t>0.1</w:t>
            </w:r>
          </w:p>
        </w:tc>
        <w:tc>
          <w:tcPr>
            <w:tcW w:w="976" w:type="dxa"/>
            <w:tcBorders>
              <w:top w:val="nil"/>
              <w:bottom w:val="nil"/>
            </w:tcBorders>
          </w:tcPr>
          <w:p w14:paraId="20ADF33D" w14:textId="77777777" w:rsidR="00E9319B" w:rsidRDefault="00407046">
            <w:pPr>
              <w:pStyle w:val="TableParagraph"/>
              <w:spacing w:before="19"/>
              <w:ind w:right="93"/>
            </w:pPr>
            <w:r>
              <w:rPr>
                <w:spacing w:val="-5"/>
              </w:rPr>
              <w:t>0.3</w:t>
            </w:r>
          </w:p>
        </w:tc>
      </w:tr>
      <w:tr w:rsidR="00E9319B" w14:paraId="5381C25D" w14:textId="77777777">
        <w:trPr>
          <w:trHeight w:val="274"/>
        </w:trPr>
        <w:tc>
          <w:tcPr>
            <w:tcW w:w="3391" w:type="dxa"/>
            <w:tcBorders>
              <w:top w:val="nil"/>
            </w:tcBorders>
          </w:tcPr>
          <w:p w14:paraId="12DC3AAC" w14:textId="77777777" w:rsidR="00E9319B" w:rsidRDefault="00407046">
            <w:pPr>
              <w:pStyle w:val="TableParagraph"/>
              <w:spacing w:before="19" w:line="236"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25C39F38" w14:textId="77777777" w:rsidR="00E9319B" w:rsidRDefault="00407046">
            <w:pPr>
              <w:pStyle w:val="TableParagraph"/>
              <w:spacing w:before="19" w:line="236" w:lineRule="exact"/>
              <w:ind w:right="94"/>
            </w:pPr>
            <w:r>
              <w:rPr>
                <w:spacing w:val="-4"/>
              </w:rPr>
              <w:t>$1.7</w:t>
            </w:r>
          </w:p>
        </w:tc>
        <w:tc>
          <w:tcPr>
            <w:tcW w:w="1742" w:type="dxa"/>
            <w:tcBorders>
              <w:top w:val="nil"/>
            </w:tcBorders>
          </w:tcPr>
          <w:p w14:paraId="5CBFECCD" w14:textId="77777777" w:rsidR="00E9319B" w:rsidRDefault="00407046">
            <w:pPr>
              <w:pStyle w:val="TableParagraph"/>
              <w:spacing w:before="19" w:line="236" w:lineRule="exact"/>
              <w:ind w:right="92"/>
            </w:pPr>
            <w:r>
              <w:rPr>
                <w:spacing w:val="-4"/>
              </w:rPr>
              <w:t>$0.6</w:t>
            </w:r>
          </w:p>
        </w:tc>
        <w:tc>
          <w:tcPr>
            <w:tcW w:w="1478" w:type="dxa"/>
            <w:tcBorders>
              <w:top w:val="nil"/>
            </w:tcBorders>
          </w:tcPr>
          <w:p w14:paraId="49EC5CEC" w14:textId="77777777" w:rsidR="00E9319B" w:rsidRDefault="00407046">
            <w:pPr>
              <w:pStyle w:val="TableParagraph"/>
              <w:spacing w:before="19" w:line="236" w:lineRule="exact"/>
              <w:ind w:right="92"/>
            </w:pPr>
            <w:r>
              <w:rPr>
                <w:spacing w:val="-4"/>
              </w:rPr>
              <w:t>$1.8</w:t>
            </w:r>
          </w:p>
        </w:tc>
        <w:tc>
          <w:tcPr>
            <w:tcW w:w="976" w:type="dxa"/>
            <w:tcBorders>
              <w:top w:val="nil"/>
            </w:tcBorders>
          </w:tcPr>
          <w:p w14:paraId="0BB5AB85" w14:textId="77777777" w:rsidR="00E9319B" w:rsidRDefault="00407046">
            <w:pPr>
              <w:pStyle w:val="TableParagraph"/>
              <w:spacing w:before="19" w:line="236" w:lineRule="exact"/>
              <w:ind w:right="91"/>
            </w:pPr>
            <w:r>
              <w:rPr>
                <w:spacing w:val="-4"/>
              </w:rPr>
              <w:t>$4.1</w:t>
            </w:r>
          </w:p>
        </w:tc>
      </w:tr>
      <w:tr w:rsidR="00E9319B" w14:paraId="464E8F50" w14:textId="77777777">
        <w:trPr>
          <w:trHeight w:val="327"/>
        </w:trPr>
        <w:tc>
          <w:tcPr>
            <w:tcW w:w="3391" w:type="dxa"/>
            <w:tcBorders>
              <w:bottom w:val="nil"/>
            </w:tcBorders>
          </w:tcPr>
          <w:p w14:paraId="340A5AB4" w14:textId="77777777" w:rsidR="00E9319B" w:rsidRDefault="00407046">
            <w:pPr>
              <w:pStyle w:val="TableParagraph"/>
              <w:spacing w:before="46"/>
              <w:ind w:left="107"/>
              <w:jc w:val="left"/>
            </w:pPr>
            <w:r>
              <w:t>Buccal</w:t>
            </w:r>
            <w:r>
              <w:rPr>
                <w:spacing w:val="-4"/>
              </w:rPr>
              <w:t xml:space="preserve"> </w:t>
            </w:r>
            <w:r>
              <w:t>cavity</w:t>
            </w:r>
            <w:r>
              <w:rPr>
                <w:spacing w:val="-2"/>
              </w:rPr>
              <w:t xml:space="preserve"> </w:t>
            </w:r>
            <w:r>
              <w:t>and</w:t>
            </w:r>
            <w:r>
              <w:rPr>
                <w:spacing w:val="-4"/>
              </w:rPr>
              <w:t xml:space="preserve"> </w:t>
            </w:r>
            <w:r>
              <w:rPr>
                <w:spacing w:val="-2"/>
              </w:rPr>
              <w:t>pharynx</w:t>
            </w:r>
          </w:p>
        </w:tc>
        <w:tc>
          <w:tcPr>
            <w:tcW w:w="1041" w:type="dxa"/>
            <w:tcBorders>
              <w:bottom w:val="nil"/>
            </w:tcBorders>
          </w:tcPr>
          <w:p w14:paraId="0C467AF8" w14:textId="77777777" w:rsidR="00E9319B" w:rsidRDefault="00E9319B">
            <w:pPr>
              <w:pStyle w:val="TableParagraph"/>
              <w:jc w:val="left"/>
            </w:pPr>
          </w:p>
        </w:tc>
        <w:tc>
          <w:tcPr>
            <w:tcW w:w="1742" w:type="dxa"/>
            <w:tcBorders>
              <w:bottom w:val="nil"/>
            </w:tcBorders>
          </w:tcPr>
          <w:p w14:paraId="06E82BD4" w14:textId="77777777" w:rsidR="00E9319B" w:rsidRDefault="00E9319B">
            <w:pPr>
              <w:pStyle w:val="TableParagraph"/>
              <w:jc w:val="left"/>
            </w:pPr>
          </w:p>
        </w:tc>
        <w:tc>
          <w:tcPr>
            <w:tcW w:w="1478" w:type="dxa"/>
            <w:tcBorders>
              <w:bottom w:val="nil"/>
            </w:tcBorders>
          </w:tcPr>
          <w:p w14:paraId="13E60C2E" w14:textId="77777777" w:rsidR="00E9319B" w:rsidRDefault="00E9319B">
            <w:pPr>
              <w:pStyle w:val="TableParagraph"/>
              <w:jc w:val="left"/>
            </w:pPr>
          </w:p>
        </w:tc>
        <w:tc>
          <w:tcPr>
            <w:tcW w:w="976" w:type="dxa"/>
            <w:tcBorders>
              <w:bottom w:val="nil"/>
            </w:tcBorders>
          </w:tcPr>
          <w:p w14:paraId="7B6E01F8" w14:textId="77777777" w:rsidR="00E9319B" w:rsidRDefault="00E9319B">
            <w:pPr>
              <w:pStyle w:val="TableParagraph"/>
              <w:jc w:val="left"/>
            </w:pPr>
          </w:p>
        </w:tc>
      </w:tr>
      <w:tr w:rsidR="00E9319B" w14:paraId="3460D502" w14:textId="77777777">
        <w:trPr>
          <w:trHeight w:val="299"/>
        </w:trPr>
        <w:tc>
          <w:tcPr>
            <w:tcW w:w="3391" w:type="dxa"/>
            <w:tcBorders>
              <w:top w:val="nil"/>
              <w:bottom w:val="nil"/>
            </w:tcBorders>
          </w:tcPr>
          <w:p w14:paraId="4EDCD298"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0887E597" w14:textId="77777777" w:rsidR="00E9319B" w:rsidRDefault="00407046">
            <w:pPr>
              <w:pStyle w:val="TableParagraph"/>
              <w:spacing w:before="19"/>
              <w:ind w:right="95"/>
            </w:pPr>
            <w:r>
              <w:rPr>
                <w:spacing w:val="-5"/>
              </w:rPr>
              <w:t>2.8</w:t>
            </w:r>
          </w:p>
        </w:tc>
        <w:tc>
          <w:tcPr>
            <w:tcW w:w="1742" w:type="dxa"/>
            <w:tcBorders>
              <w:top w:val="nil"/>
              <w:bottom w:val="nil"/>
            </w:tcBorders>
          </w:tcPr>
          <w:p w14:paraId="607F998F" w14:textId="77777777" w:rsidR="00E9319B" w:rsidRDefault="00407046">
            <w:pPr>
              <w:pStyle w:val="TableParagraph"/>
              <w:spacing w:before="19"/>
              <w:ind w:right="96"/>
            </w:pPr>
            <w:r>
              <w:rPr>
                <w:spacing w:val="-5"/>
              </w:rPr>
              <w:t>1.1</w:t>
            </w:r>
          </w:p>
        </w:tc>
        <w:tc>
          <w:tcPr>
            <w:tcW w:w="1478" w:type="dxa"/>
            <w:tcBorders>
              <w:top w:val="nil"/>
              <w:bottom w:val="nil"/>
            </w:tcBorders>
          </w:tcPr>
          <w:p w14:paraId="1A32FCA3" w14:textId="77777777" w:rsidR="00E9319B" w:rsidRDefault="00407046">
            <w:pPr>
              <w:pStyle w:val="TableParagraph"/>
              <w:spacing w:before="19"/>
              <w:ind w:right="94"/>
            </w:pPr>
            <w:r>
              <w:rPr>
                <w:spacing w:val="-5"/>
              </w:rPr>
              <w:t>3.0</w:t>
            </w:r>
          </w:p>
        </w:tc>
        <w:tc>
          <w:tcPr>
            <w:tcW w:w="976" w:type="dxa"/>
            <w:tcBorders>
              <w:top w:val="nil"/>
              <w:bottom w:val="nil"/>
            </w:tcBorders>
          </w:tcPr>
          <w:p w14:paraId="3112AC18" w14:textId="77777777" w:rsidR="00E9319B" w:rsidRDefault="00407046">
            <w:pPr>
              <w:pStyle w:val="TableParagraph"/>
              <w:spacing w:before="19"/>
              <w:ind w:right="93"/>
            </w:pPr>
            <w:r>
              <w:rPr>
                <w:spacing w:val="-5"/>
              </w:rPr>
              <w:t>6.9</w:t>
            </w:r>
          </w:p>
        </w:tc>
      </w:tr>
      <w:tr w:rsidR="00E9319B" w14:paraId="3B368BFA" w14:textId="77777777">
        <w:trPr>
          <w:trHeight w:val="272"/>
        </w:trPr>
        <w:tc>
          <w:tcPr>
            <w:tcW w:w="3391" w:type="dxa"/>
            <w:tcBorders>
              <w:top w:val="nil"/>
            </w:tcBorders>
          </w:tcPr>
          <w:p w14:paraId="01D881BA"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69F5616F" w14:textId="77777777" w:rsidR="00E9319B" w:rsidRDefault="00407046">
            <w:pPr>
              <w:pStyle w:val="TableParagraph"/>
              <w:spacing w:before="19" w:line="233" w:lineRule="exact"/>
              <w:ind w:right="94"/>
            </w:pPr>
            <w:r>
              <w:rPr>
                <w:spacing w:val="-2"/>
              </w:rPr>
              <w:t>$35.5</w:t>
            </w:r>
          </w:p>
        </w:tc>
        <w:tc>
          <w:tcPr>
            <w:tcW w:w="1742" w:type="dxa"/>
            <w:tcBorders>
              <w:top w:val="nil"/>
            </w:tcBorders>
          </w:tcPr>
          <w:p w14:paraId="05A7C742" w14:textId="77777777" w:rsidR="00E9319B" w:rsidRDefault="00407046">
            <w:pPr>
              <w:pStyle w:val="TableParagraph"/>
              <w:spacing w:before="19" w:line="233" w:lineRule="exact"/>
              <w:ind w:right="92"/>
            </w:pPr>
            <w:r>
              <w:rPr>
                <w:spacing w:val="-2"/>
              </w:rPr>
              <w:t>$13.3</w:t>
            </w:r>
          </w:p>
        </w:tc>
        <w:tc>
          <w:tcPr>
            <w:tcW w:w="1478" w:type="dxa"/>
            <w:tcBorders>
              <w:top w:val="nil"/>
            </w:tcBorders>
          </w:tcPr>
          <w:p w14:paraId="1093D09F" w14:textId="77777777" w:rsidR="00E9319B" w:rsidRDefault="00407046">
            <w:pPr>
              <w:pStyle w:val="TableParagraph"/>
              <w:spacing w:before="19" w:line="233" w:lineRule="exact"/>
              <w:ind w:right="92"/>
            </w:pPr>
            <w:r>
              <w:rPr>
                <w:spacing w:val="-2"/>
              </w:rPr>
              <w:t>$37.4</w:t>
            </w:r>
          </w:p>
        </w:tc>
        <w:tc>
          <w:tcPr>
            <w:tcW w:w="976" w:type="dxa"/>
            <w:tcBorders>
              <w:top w:val="nil"/>
            </w:tcBorders>
          </w:tcPr>
          <w:p w14:paraId="11B72C98" w14:textId="77777777" w:rsidR="00E9319B" w:rsidRDefault="00407046">
            <w:pPr>
              <w:pStyle w:val="TableParagraph"/>
              <w:spacing w:before="19" w:line="233" w:lineRule="exact"/>
              <w:ind w:right="91"/>
            </w:pPr>
            <w:r>
              <w:rPr>
                <w:spacing w:val="-2"/>
              </w:rPr>
              <w:t>$86.2</w:t>
            </w:r>
          </w:p>
        </w:tc>
      </w:tr>
      <w:tr w:rsidR="00E9319B" w14:paraId="42146B7F" w14:textId="77777777">
        <w:trPr>
          <w:trHeight w:val="327"/>
        </w:trPr>
        <w:tc>
          <w:tcPr>
            <w:tcW w:w="3391" w:type="dxa"/>
            <w:tcBorders>
              <w:bottom w:val="nil"/>
            </w:tcBorders>
          </w:tcPr>
          <w:p w14:paraId="36A4B79C" w14:textId="77777777" w:rsidR="00E9319B" w:rsidRDefault="00407046">
            <w:pPr>
              <w:pStyle w:val="TableParagraph"/>
              <w:spacing w:before="46"/>
              <w:ind w:left="107"/>
              <w:jc w:val="left"/>
            </w:pPr>
            <w:r>
              <w:rPr>
                <w:spacing w:val="-2"/>
              </w:rPr>
              <w:t>Thyroid</w:t>
            </w:r>
          </w:p>
        </w:tc>
        <w:tc>
          <w:tcPr>
            <w:tcW w:w="1041" w:type="dxa"/>
            <w:tcBorders>
              <w:bottom w:val="nil"/>
            </w:tcBorders>
          </w:tcPr>
          <w:p w14:paraId="6824A194" w14:textId="77777777" w:rsidR="00E9319B" w:rsidRDefault="00E9319B">
            <w:pPr>
              <w:pStyle w:val="TableParagraph"/>
              <w:jc w:val="left"/>
            </w:pPr>
          </w:p>
        </w:tc>
        <w:tc>
          <w:tcPr>
            <w:tcW w:w="1742" w:type="dxa"/>
            <w:tcBorders>
              <w:bottom w:val="nil"/>
            </w:tcBorders>
          </w:tcPr>
          <w:p w14:paraId="605796A9" w14:textId="77777777" w:rsidR="00E9319B" w:rsidRDefault="00E9319B">
            <w:pPr>
              <w:pStyle w:val="TableParagraph"/>
              <w:jc w:val="left"/>
            </w:pPr>
          </w:p>
        </w:tc>
        <w:tc>
          <w:tcPr>
            <w:tcW w:w="1478" w:type="dxa"/>
            <w:tcBorders>
              <w:bottom w:val="nil"/>
            </w:tcBorders>
          </w:tcPr>
          <w:p w14:paraId="1B3BC0D1" w14:textId="77777777" w:rsidR="00E9319B" w:rsidRDefault="00E9319B">
            <w:pPr>
              <w:pStyle w:val="TableParagraph"/>
              <w:jc w:val="left"/>
            </w:pPr>
          </w:p>
        </w:tc>
        <w:tc>
          <w:tcPr>
            <w:tcW w:w="976" w:type="dxa"/>
            <w:tcBorders>
              <w:bottom w:val="nil"/>
            </w:tcBorders>
          </w:tcPr>
          <w:p w14:paraId="5E60C939" w14:textId="77777777" w:rsidR="00E9319B" w:rsidRDefault="00E9319B">
            <w:pPr>
              <w:pStyle w:val="TableParagraph"/>
              <w:jc w:val="left"/>
            </w:pPr>
          </w:p>
        </w:tc>
      </w:tr>
      <w:tr w:rsidR="00E9319B" w14:paraId="77FA4E95" w14:textId="77777777">
        <w:trPr>
          <w:trHeight w:val="300"/>
        </w:trPr>
        <w:tc>
          <w:tcPr>
            <w:tcW w:w="3391" w:type="dxa"/>
            <w:tcBorders>
              <w:top w:val="nil"/>
              <w:bottom w:val="nil"/>
            </w:tcBorders>
          </w:tcPr>
          <w:p w14:paraId="246CAE2C"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786288F3" w14:textId="77777777" w:rsidR="00E9319B" w:rsidRDefault="00407046">
            <w:pPr>
              <w:pStyle w:val="TableParagraph"/>
              <w:spacing w:before="19"/>
              <w:ind w:right="95"/>
            </w:pPr>
            <w:r>
              <w:rPr>
                <w:spacing w:val="-5"/>
              </w:rPr>
              <w:t>0.2</w:t>
            </w:r>
          </w:p>
        </w:tc>
        <w:tc>
          <w:tcPr>
            <w:tcW w:w="1742" w:type="dxa"/>
            <w:tcBorders>
              <w:top w:val="nil"/>
              <w:bottom w:val="nil"/>
            </w:tcBorders>
          </w:tcPr>
          <w:p w14:paraId="772CD09A" w14:textId="77777777" w:rsidR="00E9319B" w:rsidRDefault="00407046">
            <w:pPr>
              <w:pStyle w:val="TableParagraph"/>
              <w:spacing w:before="19"/>
              <w:ind w:right="96"/>
            </w:pPr>
            <w:r>
              <w:rPr>
                <w:spacing w:val="-5"/>
              </w:rPr>
              <w:t>0.1</w:t>
            </w:r>
          </w:p>
        </w:tc>
        <w:tc>
          <w:tcPr>
            <w:tcW w:w="1478" w:type="dxa"/>
            <w:tcBorders>
              <w:top w:val="nil"/>
              <w:bottom w:val="nil"/>
            </w:tcBorders>
          </w:tcPr>
          <w:p w14:paraId="0D4BADBE" w14:textId="77777777" w:rsidR="00E9319B" w:rsidRDefault="00407046">
            <w:pPr>
              <w:pStyle w:val="TableParagraph"/>
              <w:spacing w:before="19"/>
              <w:ind w:right="94"/>
            </w:pPr>
            <w:r>
              <w:rPr>
                <w:spacing w:val="-5"/>
              </w:rPr>
              <w:t>0.3</w:t>
            </w:r>
          </w:p>
        </w:tc>
        <w:tc>
          <w:tcPr>
            <w:tcW w:w="976" w:type="dxa"/>
            <w:tcBorders>
              <w:top w:val="nil"/>
              <w:bottom w:val="nil"/>
            </w:tcBorders>
          </w:tcPr>
          <w:p w14:paraId="2B550700" w14:textId="77777777" w:rsidR="00E9319B" w:rsidRDefault="00407046">
            <w:pPr>
              <w:pStyle w:val="TableParagraph"/>
              <w:spacing w:before="19"/>
              <w:ind w:right="93"/>
            </w:pPr>
            <w:r>
              <w:rPr>
                <w:spacing w:val="-5"/>
              </w:rPr>
              <w:t>0.6</w:t>
            </w:r>
          </w:p>
        </w:tc>
      </w:tr>
      <w:tr w:rsidR="00E9319B" w14:paraId="48767ABD" w14:textId="77777777">
        <w:trPr>
          <w:trHeight w:val="272"/>
        </w:trPr>
        <w:tc>
          <w:tcPr>
            <w:tcW w:w="3391" w:type="dxa"/>
            <w:tcBorders>
              <w:top w:val="nil"/>
            </w:tcBorders>
          </w:tcPr>
          <w:p w14:paraId="58A5A430"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65989B3A" w14:textId="77777777" w:rsidR="00E9319B" w:rsidRDefault="00407046">
            <w:pPr>
              <w:pStyle w:val="TableParagraph"/>
              <w:spacing w:before="19" w:line="233" w:lineRule="exact"/>
              <w:ind w:right="94"/>
            </w:pPr>
            <w:r>
              <w:rPr>
                <w:spacing w:val="-4"/>
              </w:rPr>
              <w:t>$3.1</w:t>
            </w:r>
          </w:p>
        </w:tc>
        <w:tc>
          <w:tcPr>
            <w:tcW w:w="1742" w:type="dxa"/>
            <w:tcBorders>
              <w:top w:val="nil"/>
            </w:tcBorders>
          </w:tcPr>
          <w:p w14:paraId="2A87FF73" w14:textId="77777777" w:rsidR="00E9319B" w:rsidRDefault="00407046">
            <w:pPr>
              <w:pStyle w:val="TableParagraph"/>
              <w:spacing w:before="19" w:line="233" w:lineRule="exact"/>
              <w:ind w:right="92"/>
            </w:pPr>
            <w:r>
              <w:rPr>
                <w:spacing w:val="-4"/>
              </w:rPr>
              <w:t>$1.2</w:t>
            </w:r>
          </w:p>
        </w:tc>
        <w:tc>
          <w:tcPr>
            <w:tcW w:w="1478" w:type="dxa"/>
            <w:tcBorders>
              <w:top w:val="nil"/>
            </w:tcBorders>
          </w:tcPr>
          <w:p w14:paraId="3E5FB086" w14:textId="77777777" w:rsidR="00E9319B" w:rsidRDefault="00407046">
            <w:pPr>
              <w:pStyle w:val="TableParagraph"/>
              <w:spacing w:before="19" w:line="233" w:lineRule="exact"/>
              <w:ind w:right="92"/>
            </w:pPr>
            <w:r>
              <w:rPr>
                <w:spacing w:val="-4"/>
              </w:rPr>
              <w:t>$3.3</w:t>
            </w:r>
          </w:p>
        </w:tc>
        <w:tc>
          <w:tcPr>
            <w:tcW w:w="976" w:type="dxa"/>
            <w:tcBorders>
              <w:top w:val="nil"/>
            </w:tcBorders>
          </w:tcPr>
          <w:p w14:paraId="7803E509" w14:textId="77777777" w:rsidR="00E9319B" w:rsidRDefault="00407046">
            <w:pPr>
              <w:pStyle w:val="TableParagraph"/>
              <w:spacing w:before="19" w:line="233" w:lineRule="exact"/>
              <w:ind w:right="91"/>
            </w:pPr>
            <w:r>
              <w:rPr>
                <w:spacing w:val="-4"/>
              </w:rPr>
              <w:t>$7.5</w:t>
            </w:r>
          </w:p>
        </w:tc>
      </w:tr>
      <w:tr w:rsidR="00E9319B" w14:paraId="2C6CEA93" w14:textId="77777777">
        <w:trPr>
          <w:trHeight w:val="327"/>
        </w:trPr>
        <w:tc>
          <w:tcPr>
            <w:tcW w:w="3391" w:type="dxa"/>
            <w:tcBorders>
              <w:bottom w:val="nil"/>
            </w:tcBorders>
          </w:tcPr>
          <w:p w14:paraId="044F70DE" w14:textId="77777777" w:rsidR="00E9319B" w:rsidRDefault="00407046">
            <w:pPr>
              <w:pStyle w:val="TableParagraph"/>
              <w:spacing w:before="46"/>
              <w:ind w:left="107"/>
              <w:jc w:val="left"/>
            </w:pPr>
            <w:r>
              <w:rPr>
                <w:spacing w:val="-2"/>
              </w:rPr>
              <w:t>Melanoma</w:t>
            </w:r>
          </w:p>
        </w:tc>
        <w:tc>
          <w:tcPr>
            <w:tcW w:w="1041" w:type="dxa"/>
            <w:tcBorders>
              <w:bottom w:val="nil"/>
            </w:tcBorders>
          </w:tcPr>
          <w:p w14:paraId="76A99DB5" w14:textId="77777777" w:rsidR="00E9319B" w:rsidRDefault="00E9319B">
            <w:pPr>
              <w:pStyle w:val="TableParagraph"/>
              <w:jc w:val="left"/>
            </w:pPr>
          </w:p>
        </w:tc>
        <w:tc>
          <w:tcPr>
            <w:tcW w:w="1742" w:type="dxa"/>
            <w:tcBorders>
              <w:bottom w:val="nil"/>
            </w:tcBorders>
          </w:tcPr>
          <w:p w14:paraId="64141745" w14:textId="77777777" w:rsidR="00E9319B" w:rsidRDefault="00E9319B">
            <w:pPr>
              <w:pStyle w:val="TableParagraph"/>
              <w:jc w:val="left"/>
            </w:pPr>
          </w:p>
        </w:tc>
        <w:tc>
          <w:tcPr>
            <w:tcW w:w="1478" w:type="dxa"/>
            <w:tcBorders>
              <w:bottom w:val="nil"/>
            </w:tcBorders>
          </w:tcPr>
          <w:p w14:paraId="71CDAF45" w14:textId="77777777" w:rsidR="00E9319B" w:rsidRDefault="00E9319B">
            <w:pPr>
              <w:pStyle w:val="TableParagraph"/>
              <w:jc w:val="left"/>
            </w:pPr>
          </w:p>
        </w:tc>
        <w:tc>
          <w:tcPr>
            <w:tcW w:w="976" w:type="dxa"/>
            <w:tcBorders>
              <w:bottom w:val="nil"/>
            </w:tcBorders>
          </w:tcPr>
          <w:p w14:paraId="7AC9D7E8" w14:textId="77777777" w:rsidR="00E9319B" w:rsidRDefault="00E9319B">
            <w:pPr>
              <w:pStyle w:val="TableParagraph"/>
              <w:jc w:val="left"/>
            </w:pPr>
          </w:p>
        </w:tc>
      </w:tr>
      <w:tr w:rsidR="00E9319B" w14:paraId="574D6D6B" w14:textId="77777777">
        <w:trPr>
          <w:trHeight w:val="300"/>
        </w:trPr>
        <w:tc>
          <w:tcPr>
            <w:tcW w:w="3391" w:type="dxa"/>
            <w:tcBorders>
              <w:top w:val="nil"/>
              <w:bottom w:val="nil"/>
            </w:tcBorders>
          </w:tcPr>
          <w:p w14:paraId="696FD6A7" w14:textId="77777777" w:rsidR="00E9319B" w:rsidRDefault="00407046">
            <w:pPr>
              <w:pStyle w:val="TableParagraph"/>
              <w:spacing w:before="19"/>
              <w:ind w:left="328"/>
              <w:jc w:val="left"/>
            </w:pPr>
            <w:r>
              <w:t>Fatalities</w:t>
            </w:r>
            <w:r>
              <w:rPr>
                <w:spacing w:val="-4"/>
              </w:rPr>
              <w:t xml:space="preserve"> </w:t>
            </w:r>
            <w:r>
              <w:rPr>
                <w:spacing w:val="-2"/>
              </w:rPr>
              <w:t>prevented</w:t>
            </w:r>
          </w:p>
        </w:tc>
        <w:tc>
          <w:tcPr>
            <w:tcW w:w="1041" w:type="dxa"/>
            <w:tcBorders>
              <w:top w:val="nil"/>
              <w:bottom w:val="nil"/>
            </w:tcBorders>
          </w:tcPr>
          <w:p w14:paraId="028AA8ED" w14:textId="77777777" w:rsidR="00E9319B" w:rsidRDefault="00407046">
            <w:pPr>
              <w:pStyle w:val="TableParagraph"/>
              <w:spacing w:before="19"/>
              <w:ind w:right="95"/>
            </w:pPr>
            <w:r>
              <w:rPr>
                <w:spacing w:val="-5"/>
              </w:rPr>
              <w:t>1.5</w:t>
            </w:r>
          </w:p>
        </w:tc>
        <w:tc>
          <w:tcPr>
            <w:tcW w:w="1742" w:type="dxa"/>
            <w:tcBorders>
              <w:top w:val="nil"/>
              <w:bottom w:val="nil"/>
            </w:tcBorders>
          </w:tcPr>
          <w:p w14:paraId="1C7F40ED" w14:textId="77777777" w:rsidR="00E9319B" w:rsidRDefault="00407046">
            <w:pPr>
              <w:pStyle w:val="TableParagraph"/>
              <w:spacing w:before="19"/>
              <w:ind w:right="96"/>
            </w:pPr>
            <w:r>
              <w:rPr>
                <w:spacing w:val="-5"/>
              </w:rPr>
              <w:t>0.5</w:t>
            </w:r>
          </w:p>
        </w:tc>
        <w:tc>
          <w:tcPr>
            <w:tcW w:w="1478" w:type="dxa"/>
            <w:tcBorders>
              <w:top w:val="nil"/>
              <w:bottom w:val="nil"/>
            </w:tcBorders>
          </w:tcPr>
          <w:p w14:paraId="58EA79BF" w14:textId="77777777" w:rsidR="00E9319B" w:rsidRDefault="00407046">
            <w:pPr>
              <w:pStyle w:val="TableParagraph"/>
              <w:spacing w:before="19"/>
              <w:ind w:right="94"/>
            </w:pPr>
            <w:r>
              <w:rPr>
                <w:spacing w:val="-5"/>
              </w:rPr>
              <w:t>1.5</w:t>
            </w:r>
          </w:p>
        </w:tc>
        <w:tc>
          <w:tcPr>
            <w:tcW w:w="976" w:type="dxa"/>
            <w:tcBorders>
              <w:top w:val="nil"/>
              <w:bottom w:val="nil"/>
            </w:tcBorders>
          </w:tcPr>
          <w:p w14:paraId="364D8754" w14:textId="77777777" w:rsidR="00E9319B" w:rsidRDefault="00407046">
            <w:pPr>
              <w:pStyle w:val="TableParagraph"/>
              <w:spacing w:before="19"/>
              <w:ind w:right="93"/>
            </w:pPr>
            <w:r>
              <w:rPr>
                <w:spacing w:val="-5"/>
              </w:rPr>
              <w:t>3.5</w:t>
            </w:r>
          </w:p>
        </w:tc>
      </w:tr>
      <w:tr w:rsidR="00E9319B" w14:paraId="53D16767" w14:textId="77777777">
        <w:trPr>
          <w:trHeight w:val="272"/>
        </w:trPr>
        <w:tc>
          <w:tcPr>
            <w:tcW w:w="3391" w:type="dxa"/>
            <w:tcBorders>
              <w:top w:val="nil"/>
            </w:tcBorders>
          </w:tcPr>
          <w:p w14:paraId="506B7BC9" w14:textId="77777777" w:rsidR="00E9319B" w:rsidRDefault="00407046">
            <w:pPr>
              <w:pStyle w:val="TableParagraph"/>
              <w:spacing w:before="19" w:line="233" w:lineRule="exact"/>
              <w:ind w:right="996"/>
            </w:pPr>
            <w:r>
              <w:t>Value</w:t>
            </w:r>
            <w:r>
              <w:rPr>
                <w:spacing w:val="-5"/>
              </w:rPr>
              <w:t xml:space="preserve"> </w:t>
            </w:r>
            <w:r>
              <w:t>(millions</w:t>
            </w:r>
            <w:r>
              <w:rPr>
                <w:spacing w:val="-5"/>
              </w:rPr>
              <w:t xml:space="preserve"> </w:t>
            </w:r>
            <w:r>
              <w:rPr>
                <w:spacing w:val="-2"/>
              </w:rPr>
              <w:t>$2022)</w:t>
            </w:r>
          </w:p>
        </w:tc>
        <w:tc>
          <w:tcPr>
            <w:tcW w:w="1041" w:type="dxa"/>
            <w:tcBorders>
              <w:top w:val="nil"/>
            </w:tcBorders>
          </w:tcPr>
          <w:p w14:paraId="4678A6A9" w14:textId="77777777" w:rsidR="00E9319B" w:rsidRDefault="00407046">
            <w:pPr>
              <w:pStyle w:val="TableParagraph"/>
              <w:spacing w:before="19" w:line="233" w:lineRule="exact"/>
              <w:ind w:right="94"/>
            </w:pPr>
            <w:r>
              <w:rPr>
                <w:spacing w:val="-2"/>
              </w:rPr>
              <w:t>$18.1</w:t>
            </w:r>
          </w:p>
        </w:tc>
        <w:tc>
          <w:tcPr>
            <w:tcW w:w="1742" w:type="dxa"/>
            <w:tcBorders>
              <w:top w:val="nil"/>
            </w:tcBorders>
          </w:tcPr>
          <w:p w14:paraId="1D9E76AA" w14:textId="77777777" w:rsidR="00E9319B" w:rsidRDefault="00407046">
            <w:pPr>
              <w:pStyle w:val="TableParagraph"/>
              <w:spacing w:before="19" w:line="233" w:lineRule="exact"/>
              <w:ind w:right="92"/>
            </w:pPr>
            <w:r>
              <w:rPr>
                <w:spacing w:val="-4"/>
              </w:rPr>
              <w:t>$6.8</w:t>
            </w:r>
          </w:p>
        </w:tc>
        <w:tc>
          <w:tcPr>
            <w:tcW w:w="1478" w:type="dxa"/>
            <w:tcBorders>
              <w:top w:val="nil"/>
            </w:tcBorders>
          </w:tcPr>
          <w:p w14:paraId="633B265B" w14:textId="77777777" w:rsidR="00E9319B" w:rsidRDefault="00407046">
            <w:pPr>
              <w:pStyle w:val="TableParagraph"/>
              <w:spacing w:before="19" w:line="233" w:lineRule="exact"/>
              <w:ind w:right="92"/>
            </w:pPr>
            <w:r>
              <w:rPr>
                <w:spacing w:val="-2"/>
              </w:rPr>
              <w:t>$19.1</w:t>
            </w:r>
          </w:p>
        </w:tc>
        <w:tc>
          <w:tcPr>
            <w:tcW w:w="976" w:type="dxa"/>
            <w:tcBorders>
              <w:top w:val="nil"/>
            </w:tcBorders>
          </w:tcPr>
          <w:p w14:paraId="6F3B5FA6" w14:textId="77777777" w:rsidR="00E9319B" w:rsidRDefault="00407046">
            <w:pPr>
              <w:pStyle w:val="TableParagraph"/>
              <w:spacing w:before="19" w:line="233" w:lineRule="exact"/>
              <w:ind w:right="91"/>
            </w:pPr>
            <w:r>
              <w:rPr>
                <w:spacing w:val="-2"/>
              </w:rPr>
              <w:t>$44.1</w:t>
            </w:r>
          </w:p>
        </w:tc>
      </w:tr>
      <w:tr w:rsidR="00E9319B" w14:paraId="0F46AAE2" w14:textId="77777777">
        <w:trPr>
          <w:trHeight w:val="327"/>
        </w:trPr>
        <w:tc>
          <w:tcPr>
            <w:tcW w:w="3391" w:type="dxa"/>
            <w:tcBorders>
              <w:bottom w:val="nil"/>
            </w:tcBorders>
          </w:tcPr>
          <w:p w14:paraId="2378BD40" w14:textId="77777777" w:rsidR="00E9319B" w:rsidRDefault="00407046">
            <w:pPr>
              <w:pStyle w:val="TableParagraph"/>
              <w:spacing w:before="46"/>
              <w:ind w:left="107"/>
              <w:jc w:val="left"/>
              <w:rPr>
                <w:b/>
              </w:rPr>
            </w:pPr>
            <w:r>
              <w:rPr>
                <w:b/>
                <w:spacing w:val="-2"/>
              </w:rPr>
              <w:t>Total</w:t>
            </w:r>
          </w:p>
        </w:tc>
        <w:tc>
          <w:tcPr>
            <w:tcW w:w="1041" w:type="dxa"/>
            <w:tcBorders>
              <w:bottom w:val="nil"/>
            </w:tcBorders>
          </w:tcPr>
          <w:p w14:paraId="6A010A21" w14:textId="77777777" w:rsidR="00E9319B" w:rsidRDefault="00E9319B">
            <w:pPr>
              <w:pStyle w:val="TableParagraph"/>
              <w:jc w:val="left"/>
            </w:pPr>
          </w:p>
        </w:tc>
        <w:tc>
          <w:tcPr>
            <w:tcW w:w="1742" w:type="dxa"/>
            <w:tcBorders>
              <w:bottom w:val="nil"/>
            </w:tcBorders>
          </w:tcPr>
          <w:p w14:paraId="44EE7193" w14:textId="77777777" w:rsidR="00E9319B" w:rsidRDefault="00E9319B">
            <w:pPr>
              <w:pStyle w:val="TableParagraph"/>
              <w:jc w:val="left"/>
            </w:pPr>
          </w:p>
        </w:tc>
        <w:tc>
          <w:tcPr>
            <w:tcW w:w="1478" w:type="dxa"/>
            <w:tcBorders>
              <w:bottom w:val="nil"/>
            </w:tcBorders>
          </w:tcPr>
          <w:p w14:paraId="0A87E93A" w14:textId="77777777" w:rsidR="00E9319B" w:rsidRDefault="00E9319B">
            <w:pPr>
              <w:pStyle w:val="TableParagraph"/>
              <w:jc w:val="left"/>
            </w:pPr>
          </w:p>
        </w:tc>
        <w:tc>
          <w:tcPr>
            <w:tcW w:w="976" w:type="dxa"/>
            <w:tcBorders>
              <w:bottom w:val="nil"/>
            </w:tcBorders>
          </w:tcPr>
          <w:p w14:paraId="1B0AFADD" w14:textId="77777777" w:rsidR="00E9319B" w:rsidRDefault="00E9319B">
            <w:pPr>
              <w:pStyle w:val="TableParagraph"/>
              <w:jc w:val="left"/>
            </w:pPr>
          </w:p>
        </w:tc>
      </w:tr>
      <w:tr w:rsidR="00E9319B" w14:paraId="33C9C4F7" w14:textId="77777777">
        <w:trPr>
          <w:trHeight w:val="300"/>
        </w:trPr>
        <w:tc>
          <w:tcPr>
            <w:tcW w:w="3391" w:type="dxa"/>
            <w:tcBorders>
              <w:top w:val="nil"/>
              <w:bottom w:val="nil"/>
            </w:tcBorders>
          </w:tcPr>
          <w:p w14:paraId="2516553A" w14:textId="77777777" w:rsidR="00E9319B" w:rsidRDefault="00407046">
            <w:pPr>
              <w:pStyle w:val="TableParagraph"/>
              <w:spacing w:before="19"/>
              <w:ind w:left="328"/>
              <w:jc w:val="left"/>
              <w:rPr>
                <w:b/>
              </w:rPr>
            </w:pPr>
            <w:r>
              <w:rPr>
                <w:b/>
              </w:rPr>
              <w:t>Fatalities</w:t>
            </w:r>
            <w:r>
              <w:rPr>
                <w:b/>
                <w:spacing w:val="-6"/>
              </w:rPr>
              <w:t xml:space="preserve"> </w:t>
            </w:r>
            <w:r>
              <w:rPr>
                <w:b/>
                <w:spacing w:val="-2"/>
              </w:rPr>
              <w:t>prevented</w:t>
            </w:r>
          </w:p>
        </w:tc>
        <w:tc>
          <w:tcPr>
            <w:tcW w:w="1041" w:type="dxa"/>
            <w:tcBorders>
              <w:top w:val="nil"/>
              <w:bottom w:val="nil"/>
            </w:tcBorders>
          </w:tcPr>
          <w:p w14:paraId="64D06397" w14:textId="77777777" w:rsidR="00E9319B" w:rsidRDefault="00407046">
            <w:pPr>
              <w:pStyle w:val="TableParagraph"/>
              <w:spacing w:before="19"/>
              <w:ind w:right="95"/>
              <w:rPr>
                <w:b/>
              </w:rPr>
            </w:pPr>
            <w:r>
              <w:rPr>
                <w:b/>
                <w:spacing w:val="-5"/>
              </w:rPr>
              <w:t>6.9</w:t>
            </w:r>
          </w:p>
        </w:tc>
        <w:tc>
          <w:tcPr>
            <w:tcW w:w="1742" w:type="dxa"/>
            <w:tcBorders>
              <w:top w:val="nil"/>
              <w:bottom w:val="nil"/>
            </w:tcBorders>
          </w:tcPr>
          <w:p w14:paraId="298989AC" w14:textId="77777777" w:rsidR="00E9319B" w:rsidRDefault="00407046">
            <w:pPr>
              <w:pStyle w:val="TableParagraph"/>
              <w:spacing w:before="19"/>
              <w:ind w:right="96"/>
              <w:rPr>
                <w:b/>
              </w:rPr>
            </w:pPr>
            <w:r>
              <w:rPr>
                <w:b/>
                <w:spacing w:val="-5"/>
              </w:rPr>
              <w:t>2.6</w:t>
            </w:r>
          </w:p>
        </w:tc>
        <w:tc>
          <w:tcPr>
            <w:tcW w:w="1478" w:type="dxa"/>
            <w:tcBorders>
              <w:top w:val="nil"/>
              <w:bottom w:val="nil"/>
            </w:tcBorders>
          </w:tcPr>
          <w:p w14:paraId="1C7361F4" w14:textId="77777777" w:rsidR="00E9319B" w:rsidRDefault="00407046">
            <w:pPr>
              <w:pStyle w:val="TableParagraph"/>
              <w:spacing w:before="19"/>
              <w:ind w:right="94"/>
              <w:rPr>
                <w:b/>
              </w:rPr>
            </w:pPr>
            <w:r>
              <w:rPr>
                <w:b/>
                <w:spacing w:val="-5"/>
              </w:rPr>
              <w:t>7.3</w:t>
            </w:r>
          </w:p>
        </w:tc>
        <w:tc>
          <w:tcPr>
            <w:tcW w:w="976" w:type="dxa"/>
            <w:tcBorders>
              <w:top w:val="nil"/>
              <w:bottom w:val="nil"/>
            </w:tcBorders>
          </w:tcPr>
          <w:p w14:paraId="118198A6" w14:textId="77777777" w:rsidR="00E9319B" w:rsidRDefault="00407046">
            <w:pPr>
              <w:pStyle w:val="TableParagraph"/>
              <w:spacing w:before="19"/>
              <w:ind w:right="91"/>
              <w:rPr>
                <w:b/>
              </w:rPr>
            </w:pPr>
            <w:r>
              <w:rPr>
                <w:b/>
                <w:spacing w:val="-4"/>
              </w:rPr>
              <w:t>16.9</w:t>
            </w:r>
          </w:p>
        </w:tc>
      </w:tr>
      <w:tr w:rsidR="00E9319B" w14:paraId="2EA220B9" w14:textId="77777777">
        <w:trPr>
          <w:trHeight w:val="274"/>
        </w:trPr>
        <w:tc>
          <w:tcPr>
            <w:tcW w:w="3391" w:type="dxa"/>
            <w:tcBorders>
              <w:top w:val="nil"/>
            </w:tcBorders>
          </w:tcPr>
          <w:p w14:paraId="5E95F518" w14:textId="77777777" w:rsidR="00E9319B" w:rsidRDefault="00407046">
            <w:pPr>
              <w:pStyle w:val="TableParagraph"/>
              <w:spacing w:before="19" w:line="236" w:lineRule="exact"/>
              <w:ind w:right="946"/>
              <w:rPr>
                <w:b/>
              </w:rPr>
            </w:pPr>
            <w:r>
              <w:rPr>
                <w:b/>
              </w:rPr>
              <w:t>Value</w:t>
            </w:r>
            <w:r>
              <w:rPr>
                <w:b/>
                <w:spacing w:val="-8"/>
              </w:rPr>
              <w:t xml:space="preserve"> </w:t>
            </w:r>
            <w:r>
              <w:rPr>
                <w:b/>
              </w:rPr>
              <w:t>(millions</w:t>
            </w:r>
            <w:r>
              <w:rPr>
                <w:b/>
                <w:spacing w:val="-4"/>
              </w:rPr>
              <w:t xml:space="preserve"> </w:t>
            </w:r>
            <w:r>
              <w:rPr>
                <w:b/>
                <w:spacing w:val="-2"/>
              </w:rPr>
              <w:t>$2022)</w:t>
            </w:r>
          </w:p>
        </w:tc>
        <w:tc>
          <w:tcPr>
            <w:tcW w:w="1041" w:type="dxa"/>
            <w:tcBorders>
              <w:top w:val="nil"/>
            </w:tcBorders>
          </w:tcPr>
          <w:p w14:paraId="39E890DB" w14:textId="77777777" w:rsidR="00E9319B" w:rsidRDefault="00407046">
            <w:pPr>
              <w:pStyle w:val="TableParagraph"/>
              <w:spacing w:before="19" w:line="236" w:lineRule="exact"/>
              <w:ind w:right="94"/>
              <w:rPr>
                <w:b/>
              </w:rPr>
            </w:pPr>
            <w:r>
              <w:rPr>
                <w:b/>
                <w:spacing w:val="-2"/>
              </w:rPr>
              <w:t>$86.7</w:t>
            </w:r>
          </w:p>
        </w:tc>
        <w:tc>
          <w:tcPr>
            <w:tcW w:w="1742" w:type="dxa"/>
            <w:tcBorders>
              <w:top w:val="nil"/>
            </w:tcBorders>
          </w:tcPr>
          <w:p w14:paraId="2A09F40E" w14:textId="77777777" w:rsidR="00E9319B" w:rsidRDefault="00407046">
            <w:pPr>
              <w:pStyle w:val="TableParagraph"/>
              <w:spacing w:before="19" w:line="236" w:lineRule="exact"/>
              <w:ind w:right="92"/>
              <w:rPr>
                <w:b/>
              </w:rPr>
            </w:pPr>
            <w:r>
              <w:rPr>
                <w:b/>
                <w:spacing w:val="-2"/>
              </w:rPr>
              <w:t>$32.5</w:t>
            </w:r>
          </w:p>
        </w:tc>
        <w:tc>
          <w:tcPr>
            <w:tcW w:w="1478" w:type="dxa"/>
            <w:tcBorders>
              <w:top w:val="nil"/>
            </w:tcBorders>
          </w:tcPr>
          <w:p w14:paraId="5AE49666" w14:textId="77777777" w:rsidR="00E9319B" w:rsidRDefault="00407046">
            <w:pPr>
              <w:pStyle w:val="TableParagraph"/>
              <w:spacing w:before="19" w:line="236" w:lineRule="exact"/>
              <w:ind w:right="92"/>
              <w:rPr>
                <w:b/>
              </w:rPr>
            </w:pPr>
            <w:r>
              <w:rPr>
                <w:b/>
                <w:spacing w:val="-2"/>
              </w:rPr>
              <w:t>$91.5</w:t>
            </w:r>
          </w:p>
        </w:tc>
        <w:tc>
          <w:tcPr>
            <w:tcW w:w="976" w:type="dxa"/>
            <w:tcBorders>
              <w:top w:val="nil"/>
            </w:tcBorders>
          </w:tcPr>
          <w:p w14:paraId="0E6AB4AE" w14:textId="77777777" w:rsidR="00E9319B" w:rsidRDefault="00407046">
            <w:pPr>
              <w:pStyle w:val="TableParagraph"/>
              <w:spacing w:before="19" w:line="236" w:lineRule="exact"/>
              <w:ind w:right="91"/>
              <w:rPr>
                <w:b/>
              </w:rPr>
            </w:pPr>
            <w:r>
              <w:rPr>
                <w:b/>
                <w:spacing w:val="-2"/>
              </w:rPr>
              <w:t>$210.6</w:t>
            </w:r>
          </w:p>
        </w:tc>
      </w:tr>
      <w:tr w:rsidR="00E9319B" w14:paraId="2B66FD9B" w14:textId="77777777">
        <w:trPr>
          <w:trHeight w:val="299"/>
        </w:trPr>
        <w:tc>
          <w:tcPr>
            <w:tcW w:w="8628" w:type="dxa"/>
            <w:gridSpan w:val="5"/>
          </w:tcPr>
          <w:p w14:paraId="1CCE24D0" w14:textId="77777777" w:rsidR="00E9319B" w:rsidRDefault="00407046">
            <w:pPr>
              <w:pStyle w:val="TableParagraph"/>
              <w:spacing w:before="44" w:line="236" w:lineRule="exact"/>
              <w:ind w:left="107"/>
              <w:jc w:val="left"/>
              <w:rPr>
                <w:b/>
              </w:rPr>
            </w:pPr>
            <w:r>
              <w:rPr>
                <w:b/>
              </w:rPr>
              <w:t>Average</w:t>
            </w:r>
            <w:r>
              <w:rPr>
                <w:b/>
                <w:spacing w:val="-4"/>
              </w:rPr>
              <w:t xml:space="preserve"> </w:t>
            </w:r>
            <w:r>
              <w:rPr>
                <w:b/>
              </w:rPr>
              <w:t>Annualized</w:t>
            </w:r>
            <w:r>
              <w:rPr>
                <w:b/>
                <w:spacing w:val="-6"/>
              </w:rPr>
              <w:t xml:space="preserve"> </w:t>
            </w:r>
            <w:r>
              <w:rPr>
                <w:b/>
              </w:rPr>
              <w:t>Over</w:t>
            </w:r>
            <w:r>
              <w:rPr>
                <w:b/>
                <w:spacing w:val="-5"/>
              </w:rPr>
              <w:t xml:space="preserve"> </w:t>
            </w:r>
            <w:r>
              <w:rPr>
                <w:b/>
              </w:rPr>
              <w:t>50</w:t>
            </w:r>
            <w:r>
              <w:rPr>
                <w:b/>
                <w:spacing w:val="-3"/>
              </w:rPr>
              <w:t xml:space="preserve"> </w:t>
            </w:r>
            <w:r>
              <w:rPr>
                <w:b/>
              </w:rPr>
              <w:t>Years</w:t>
            </w:r>
            <w:r>
              <w:rPr>
                <w:b/>
                <w:spacing w:val="-5"/>
              </w:rPr>
              <w:t xml:space="preserve"> </w:t>
            </w:r>
            <w:r>
              <w:rPr>
                <w:b/>
              </w:rPr>
              <w:t>(Millions</w:t>
            </w:r>
            <w:r>
              <w:rPr>
                <w:b/>
                <w:spacing w:val="-3"/>
              </w:rPr>
              <w:t xml:space="preserve"> </w:t>
            </w:r>
            <w:r>
              <w:rPr>
                <w:b/>
                <w:spacing w:val="-2"/>
              </w:rPr>
              <w:t>$2022)</w:t>
            </w:r>
          </w:p>
        </w:tc>
      </w:tr>
      <w:tr w:rsidR="00E9319B" w14:paraId="14F8BA14" w14:textId="77777777">
        <w:trPr>
          <w:trHeight w:val="324"/>
        </w:trPr>
        <w:tc>
          <w:tcPr>
            <w:tcW w:w="3391" w:type="dxa"/>
            <w:tcBorders>
              <w:bottom w:val="nil"/>
            </w:tcBorders>
          </w:tcPr>
          <w:p w14:paraId="291BE612" w14:textId="77777777" w:rsidR="00E9319B" w:rsidRDefault="00407046">
            <w:pPr>
              <w:pStyle w:val="TableParagraph"/>
              <w:spacing w:before="44"/>
              <w:ind w:left="107"/>
              <w:jc w:val="left"/>
              <w:rPr>
                <w:b/>
              </w:rPr>
            </w:pPr>
            <w:r>
              <w:rPr>
                <w:b/>
              </w:rPr>
              <w:t>3</w:t>
            </w:r>
            <w:r>
              <w:rPr>
                <w:b/>
                <w:spacing w:val="-6"/>
              </w:rPr>
              <w:t xml:space="preserve"> </w:t>
            </w:r>
            <w:r>
              <w:rPr>
                <w:b/>
              </w:rPr>
              <w:t>percent</w:t>
            </w:r>
            <w:r>
              <w:rPr>
                <w:b/>
                <w:spacing w:val="-2"/>
              </w:rPr>
              <w:t xml:space="preserve"> </w:t>
            </w:r>
            <w:r>
              <w:rPr>
                <w:b/>
              </w:rPr>
              <w:t>discount</w:t>
            </w:r>
            <w:r>
              <w:rPr>
                <w:b/>
                <w:spacing w:val="-2"/>
              </w:rPr>
              <w:t xml:space="preserve"> </w:t>
            </w:r>
            <w:r>
              <w:rPr>
                <w:b/>
                <w:spacing w:val="-4"/>
              </w:rPr>
              <w:t>rate</w:t>
            </w:r>
          </w:p>
        </w:tc>
        <w:tc>
          <w:tcPr>
            <w:tcW w:w="1041" w:type="dxa"/>
            <w:tcBorders>
              <w:bottom w:val="nil"/>
            </w:tcBorders>
          </w:tcPr>
          <w:p w14:paraId="2E56144F" w14:textId="77777777" w:rsidR="00E9319B" w:rsidRDefault="00407046">
            <w:pPr>
              <w:pStyle w:val="TableParagraph"/>
              <w:spacing w:before="44"/>
              <w:ind w:right="94"/>
              <w:rPr>
                <w:b/>
              </w:rPr>
            </w:pPr>
            <w:r>
              <w:rPr>
                <w:b/>
                <w:spacing w:val="-2"/>
              </w:rPr>
              <w:t>$67.3</w:t>
            </w:r>
          </w:p>
        </w:tc>
        <w:tc>
          <w:tcPr>
            <w:tcW w:w="1742" w:type="dxa"/>
            <w:tcBorders>
              <w:bottom w:val="nil"/>
            </w:tcBorders>
          </w:tcPr>
          <w:p w14:paraId="3755F763" w14:textId="77777777" w:rsidR="00E9319B" w:rsidRDefault="00407046">
            <w:pPr>
              <w:pStyle w:val="TableParagraph"/>
              <w:spacing w:before="44"/>
              <w:ind w:right="92"/>
              <w:rPr>
                <w:b/>
              </w:rPr>
            </w:pPr>
            <w:r>
              <w:rPr>
                <w:b/>
                <w:spacing w:val="-2"/>
              </w:rPr>
              <w:t>$25.2</w:t>
            </w:r>
          </w:p>
        </w:tc>
        <w:tc>
          <w:tcPr>
            <w:tcW w:w="1478" w:type="dxa"/>
            <w:tcBorders>
              <w:bottom w:val="nil"/>
            </w:tcBorders>
          </w:tcPr>
          <w:p w14:paraId="78005EE3" w14:textId="77777777" w:rsidR="00E9319B" w:rsidRDefault="00407046">
            <w:pPr>
              <w:pStyle w:val="TableParagraph"/>
              <w:spacing w:before="44"/>
              <w:ind w:right="92"/>
              <w:rPr>
                <w:b/>
              </w:rPr>
            </w:pPr>
            <w:r>
              <w:rPr>
                <w:b/>
                <w:spacing w:val="-2"/>
              </w:rPr>
              <w:t>$71.1</w:t>
            </w:r>
          </w:p>
        </w:tc>
        <w:tc>
          <w:tcPr>
            <w:tcW w:w="976" w:type="dxa"/>
            <w:tcBorders>
              <w:bottom w:val="nil"/>
            </w:tcBorders>
          </w:tcPr>
          <w:p w14:paraId="41452712" w14:textId="77777777" w:rsidR="00E9319B" w:rsidRDefault="00407046">
            <w:pPr>
              <w:pStyle w:val="TableParagraph"/>
              <w:spacing w:before="44"/>
              <w:ind w:right="91"/>
              <w:rPr>
                <w:b/>
              </w:rPr>
            </w:pPr>
            <w:r>
              <w:rPr>
                <w:b/>
                <w:spacing w:val="-2"/>
              </w:rPr>
              <w:t>$163.6</w:t>
            </w:r>
          </w:p>
        </w:tc>
      </w:tr>
      <w:tr w:rsidR="00E9319B" w14:paraId="2D6BC66E" w14:textId="77777777">
        <w:trPr>
          <w:trHeight w:val="274"/>
        </w:trPr>
        <w:tc>
          <w:tcPr>
            <w:tcW w:w="3391" w:type="dxa"/>
            <w:tcBorders>
              <w:top w:val="nil"/>
            </w:tcBorders>
          </w:tcPr>
          <w:p w14:paraId="25075142" w14:textId="77777777" w:rsidR="00E9319B" w:rsidRDefault="00407046">
            <w:pPr>
              <w:pStyle w:val="TableParagraph"/>
              <w:spacing w:before="19" w:line="236" w:lineRule="exact"/>
              <w:ind w:left="107"/>
              <w:jc w:val="left"/>
              <w:rPr>
                <w:b/>
              </w:rPr>
            </w:pPr>
            <w:r>
              <w:rPr>
                <w:b/>
              </w:rPr>
              <w:t>7</w:t>
            </w:r>
            <w:r>
              <w:rPr>
                <w:b/>
                <w:spacing w:val="-6"/>
              </w:rPr>
              <w:t xml:space="preserve"> </w:t>
            </w:r>
            <w:r>
              <w:rPr>
                <w:b/>
              </w:rPr>
              <w:t>percent</w:t>
            </w:r>
            <w:r>
              <w:rPr>
                <w:b/>
                <w:spacing w:val="-2"/>
              </w:rPr>
              <w:t xml:space="preserve"> </w:t>
            </w:r>
            <w:r>
              <w:rPr>
                <w:b/>
              </w:rPr>
              <w:t>discount</w:t>
            </w:r>
            <w:r>
              <w:rPr>
                <w:b/>
                <w:spacing w:val="-2"/>
              </w:rPr>
              <w:t xml:space="preserve"> </w:t>
            </w:r>
            <w:r>
              <w:rPr>
                <w:b/>
                <w:spacing w:val="-4"/>
              </w:rPr>
              <w:t>rate</w:t>
            </w:r>
          </w:p>
        </w:tc>
        <w:tc>
          <w:tcPr>
            <w:tcW w:w="1041" w:type="dxa"/>
            <w:tcBorders>
              <w:top w:val="nil"/>
            </w:tcBorders>
          </w:tcPr>
          <w:p w14:paraId="24C5091A" w14:textId="77777777" w:rsidR="00E9319B" w:rsidRDefault="00407046">
            <w:pPr>
              <w:pStyle w:val="TableParagraph"/>
              <w:spacing w:before="19" w:line="236" w:lineRule="exact"/>
              <w:ind w:right="94"/>
              <w:rPr>
                <w:b/>
              </w:rPr>
            </w:pPr>
            <w:r>
              <w:rPr>
                <w:b/>
                <w:spacing w:val="-2"/>
              </w:rPr>
              <w:t>$36.3</w:t>
            </w:r>
          </w:p>
        </w:tc>
        <w:tc>
          <w:tcPr>
            <w:tcW w:w="1742" w:type="dxa"/>
            <w:tcBorders>
              <w:top w:val="nil"/>
            </w:tcBorders>
          </w:tcPr>
          <w:p w14:paraId="35FADFCC" w14:textId="77777777" w:rsidR="00E9319B" w:rsidRDefault="00407046">
            <w:pPr>
              <w:pStyle w:val="TableParagraph"/>
              <w:spacing w:before="19" w:line="236" w:lineRule="exact"/>
              <w:ind w:right="92"/>
              <w:rPr>
                <w:b/>
              </w:rPr>
            </w:pPr>
            <w:r>
              <w:rPr>
                <w:b/>
                <w:spacing w:val="-2"/>
              </w:rPr>
              <w:t>$13.6</w:t>
            </w:r>
          </w:p>
        </w:tc>
        <w:tc>
          <w:tcPr>
            <w:tcW w:w="1478" w:type="dxa"/>
            <w:tcBorders>
              <w:top w:val="nil"/>
            </w:tcBorders>
          </w:tcPr>
          <w:p w14:paraId="7468552C" w14:textId="77777777" w:rsidR="00E9319B" w:rsidRDefault="00407046">
            <w:pPr>
              <w:pStyle w:val="TableParagraph"/>
              <w:spacing w:before="19" w:line="236" w:lineRule="exact"/>
              <w:ind w:right="92"/>
              <w:rPr>
                <w:b/>
              </w:rPr>
            </w:pPr>
            <w:r>
              <w:rPr>
                <w:b/>
                <w:spacing w:val="-2"/>
              </w:rPr>
              <w:t>$38.3</w:t>
            </w:r>
          </w:p>
        </w:tc>
        <w:tc>
          <w:tcPr>
            <w:tcW w:w="976" w:type="dxa"/>
            <w:tcBorders>
              <w:top w:val="nil"/>
            </w:tcBorders>
          </w:tcPr>
          <w:p w14:paraId="61985E70" w14:textId="77777777" w:rsidR="00E9319B" w:rsidRDefault="00407046">
            <w:pPr>
              <w:pStyle w:val="TableParagraph"/>
              <w:spacing w:before="19" w:line="236" w:lineRule="exact"/>
              <w:ind w:right="91"/>
              <w:rPr>
                <w:b/>
              </w:rPr>
            </w:pPr>
            <w:r>
              <w:rPr>
                <w:b/>
                <w:spacing w:val="-2"/>
              </w:rPr>
              <w:t>$88.3</w:t>
            </w:r>
          </w:p>
        </w:tc>
      </w:tr>
    </w:tbl>
    <w:p w14:paraId="1AA83857" w14:textId="77777777" w:rsidR="00E9319B" w:rsidRDefault="00407046">
      <w:pPr>
        <w:spacing w:before="10"/>
        <w:ind w:left="44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428614EE" w14:textId="77777777" w:rsidR="00E9319B" w:rsidRDefault="00E9319B">
      <w:pPr>
        <w:pStyle w:val="BodyText"/>
        <w:ind w:left="0"/>
        <w:rPr>
          <w:sz w:val="22"/>
        </w:rPr>
      </w:pPr>
    </w:p>
    <w:p w14:paraId="2CDDD890" w14:textId="77777777" w:rsidR="00E9319B" w:rsidRDefault="00E9319B">
      <w:pPr>
        <w:pStyle w:val="BodyText"/>
        <w:spacing w:before="4"/>
        <w:ind w:left="0"/>
        <w:rPr>
          <w:sz w:val="27"/>
        </w:rPr>
      </w:pPr>
    </w:p>
    <w:p w14:paraId="55C9C794" w14:textId="77777777" w:rsidR="00E9319B" w:rsidRDefault="00407046">
      <w:pPr>
        <w:pStyle w:val="ListParagraph"/>
        <w:numPr>
          <w:ilvl w:val="0"/>
          <w:numId w:val="22"/>
        </w:numPr>
        <w:tabs>
          <w:tab w:val="left" w:pos="942"/>
        </w:tabs>
        <w:ind w:left="942" w:hanging="502"/>
        <w:rPr>
          <w:i/>
          <w:sz w:val="24"/>
        </w:rPr>
      </w:pPr>
      <w:bookmarkStart w:id="132" w:name="VIII._Summary_of_Quantified_Benefits."/>
      <w:bookmarkEnd w:id="132"/>
      <w:r>
        <w:rPr>
          <w:i/>
          <w:sz w:val="24"/>
        </w:rPr>
        <w:t>Summary</w:t>
      </w:r>
      <w:r>
        <w:rPr>
          <w:i/>
          <w:spacing w:val="-3"/>
          <w:sz w:val="24"/>
        </w:rPr>
        <w:t xml:space="preserve"> </w:t>
      </w:r>
      <w:r>
        <w:rPr>
          <w:i/>
          <w:sz w:val="24"/>
        </w:rPr>
        <w:t>of</w:t>
      </w:r>
      <w:r>
        <w:rPr>
          <w:i/>
          <w:spacing w:val="-2"/>
          <w:sz w:val="24"/>
        </w:rPr>
        <w:t xml:space="preserve"> </w:t>
      </w:r>
      <w:r>
        <w:rPr>
          <w:i/>
          <w:sz w:val="24"/>
        </w:rPr>
        <w:t>Quantified</w:t>
      </w:r>
      <w:r>
        <w:rPr>
          <w:i/>
          <w:spacing w:val="-1"/>
          <w:sz w:val="24"/>
        </w:rPr>
        <w:t xml:space="preserve"> </w:t>
      </w:r>
      <w:r>
        <w:rPr>
          <w:i/>
          <w:spacing w:val="-2"/>
          <w:sz w:val="24"/>
        </w:rPr>
        <w:t>Benefits.</w:t>
      </w:r>
    </w:p>
    <w:p w14:paraId="38FA6C9B" w14:textId="77777777" w:rsidR="00E9319B" w:rsidRDefault="00E9319B">
      <w:pPr>
        <w:pStyle w:val="BodyText"/>
        <w:ind w:left="0"/>
        <w:rPr>
          <w:i/>
        </w:rPr>
      </w:pPr>
    </w:p>
    <w:p w14:paraId="7A25491A" w14:textId="77777777" w:rsidR="00E9319B" w:rsidRDefault="00407046">
      <w:pPr>
        <w:pStyle w:val="BodyText"/>
        <w:spacing w:line="480" w:lineRule="auto"/>
        <w:ind w:right="126" w:firstLine="720"/>
      </w:pPr>
      <w:r>
        <w:t>Table VII-11 presents a summary of the quantified benefits of the proposed standard in reducing emergency responder fatalities on the job, firefighter and EMT suicides, and firefighter fatalities from certain types of cancer. The monetization of the reduction</w:t>
      </w:r>
      <w:r>
        <w:rPr>
          <w:spacing w:val="-3"/>
        </w:rPr>
        <w:t xml:space="preserve"> </w:t>
      </w:r>
      <w:r>
        <w:t>in</w:t>
      </w:r>
      <w:r>
        <w:rPr>
          <w:spacing w:val="-3"/>
        </w:rPr>
        <w:t xml:space="preserve"> </w:t>
      </w:r>
      <w:r>
        <w:t>these</w:t>
      </w:r>
      <w:r>
        <w:rPr>
          <w:spacing w:val="-4"/>
        </w:rPr>
        <w:t xml:space="preserve"> </w:t>
      </w:r>
      <w:r>
        <w:t>fatalities</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4"/>
        </w:rPr>
        <w:t xml:space="preserve"> </w:t>
      </w:r>
      <w:r>
        <w:t>VSL</w:t>
      </w:r>
      <w:r>
        <w:rPr>
          <w:spacing w:val="-4"/>
        </w:rPr>
        <w:t xml:space="preserve"> </w:t>
      </w:r>
      <w:r>
        <w:t>developed</w:t>
      </w:r>
      <w:r>
        <w:rPr>
          <w:spacing w:val="-3"/>
        </w:rPr>
        <w:t xml:space="preserve"> </w:t>
      </w:r>
      <w:r>
        <w:t>by</w:t>
      </w:r>
      <w:r>
        <w:rPr>
          <w:spacing w:val="-3"/>
        </w:rPr>
        <w:t xml:space="preserve"> </w:t>
      </w:r>
      <w:r>
        <w:t>DOT.</w:t>
      </w:r>
      <w:r>
        <w:rPr>
          <w:spacing w:val="-3"/>
        </w:rPr>
        <w:t xml:space="preserve"> </w:t>
      </w:r>
      <w:r>
        <w:t>OSHA</w:t>
      </w:r>
      <w:r>
        <w:rPr>
          <w:spacing w:val="-4"/>
        </w:rPr>
        <w:t xml:space="preserve"> </w:t>
      </w:r>
      <w:r>
        <w:t>applied</w:t>
      </w:r>
      <w:r>
        <w:rPr>
          <w:spacing w:val="-3"/>
        </w:rPr>
        <w:t xml:space="preserve"> </w:t>
      </w:r>
      <w:r>
        <w:t>the</w:t>
      </w:r>
    </w:p>
    <w:p w14:paraId="03725FA3" w14:textId="77777777" w:rsidR="00E9319B" w:rsidRDefault="00E9319B">
      <w:pPr>
        <w:spacing w:line="480" w:lineRule="auto"/>
        <w:sectPr w:rsidR="00E9319B">
          <w:pgSz w:w="12240" w:h="15840"/>
          <w:pgMar w:top="1360" w:right="1320" w:bottom="1220" w:left="1720" w:header="0" w:footer="1034" w:gutter="0"/>
          <w:cols w:space="720"/>
        </w:sectPr>
      </w:pPr>
    </w:p>
    <w:p w14:paraId="55CBA6FD" w14:textId="77777777" w:rsidR="00E9319B" w:rsidRDefault="00407046">
      <w:pPr>
        <w:pStyle w:val="BodyText"/>
        <w:spacing w:before="99" w:line="480" w:lineRule="auto"/>
        <w:ind w:right="142"/>
      </w:pPr>
      <w:r>
        <w:t>estimates of the cost of injuries from the Viscusi and Gentry (2015).</w:t>
      </w:r>
      <w:hyperlink w:anchor="_bookmark81" w:history="1">
        <w:r>
          <w:rPr>
            <w:vertAlign w:val="superscript"/>
          </w:rPr>
          <w:t>82</w:t>
        </w:r>
      </w:hyperlink>
      <w:r>
        <w:t xml:space="preserve"> In total, OSHA estimated that the proposed standard would prevent an average of approximately 54 fatalities and 11,015 nonfatal injuries per year, with an associated value of $1,864.9 million</w:t>
      </w:r>
      <w:r>
        <w:rPr>
          <w:spacing w:val="-3"/>
        </w:rPr>
        <w:t xml:space="preserve"> </w:t>
      </w:r>
      <w:r>
        <w:t>in</w:t>
      </w:r>
      <w:r>
        <w:rPr>
          <w:spacing w:val="-3"/>
        </w:rPr>
        <w:t xml:space="preserve"> </w:t>
      </w:r>
      <w:r>
        <w:t>2022</w:t>
      </w:r>
      <w:r>
        <w:rPr>
          <w:spacing w:val="-3"/>
        </w:rPr>
        <w:t xml:space="preserve"> </w:t>
      </w:r>
      <w:r>
        <w:t>dollars.</w:t>
      </w:r>
      <w:r>
        <w:rPr>
          <w:spacing w:val="-3"/>
        </w:rPr>
        <w:t xml:space="preserve"> </w:t>
      </w:r>
      <w:r>
        <w:t>Assuming</w:t>
      </w:r>
      <w:r>
        <w:rPr>
          <w:spacing w:val="-3"/>
        </w:rPr>
        <w:t xml:space="preserve"> </w:t>
      </w:r>
      <w:r>
        <w:t>these</w:t>
      </w:r>
      <w:r>
        <w:rPr>
          <w:spacing w:val="-4"/>
        </w:rPr>
        <w:t xml:space="preserve"> </w:t>
      </w:r>
      <w:r>
        <w:t>annual</w:t>
      </w:r>
      <w:r>
        <w:rPr>
          <w:spacing w:val="-3"/>
        </w:rPr>
        <w:t xml:space="preserve"> </w:t>
      </w:r>
      <w:r>
        <w:t>benefits</w:t>
      </w:r>
      <w:r>
        <w:rPr>
          <w:spacing w:val="-3"/>
        </w:rPr>
        <w:t xml:space="preserve"> </w:t>
      </w:r>
      <w:r>
        <w:t>would</w:t>
      </w:r>
      <w:r>
        <w:rPr>
          <w:spacing w:val="-3"/>
        </w:rPr>
        <w:t xml:space="preserve"> </w:t>
      </w:r>
      <w:r>
        <w:t>continue</w:t>
      </w:r>
      <w:r>
        <w:rPr>
          <w:spacing w:val="-4"/>
        </w:rPr>
        <w:t xml:space="preserve"> </w:t>
      </w:r>
      <w:r>
        <w:t>for</w:t>
      </w:r>
      <w:r>
        <w:rPr>
          <w:spacing w:val="-4"/>
        </w:rPr>
        <w:t xml:space="preserve"> </w:t>
      </w:r>
      <w:r>
        <w:t>50</w:t>
      </w:r>
      <w:r>
        <w:rPr>
          <w:spacing w:val="-3"/>
        </w:rPr>
        <w:t xml:space="preserve"> </w:t>
      </w:r>
      <w:r>
        <w:t>years,</w:t>
      </w:r>
      <w:r>
        <w:rPr>
          <w:spacing w:val="-3"/>
        </w:rPr>
        <w:t xml:space="preserve"> </w:t>
      </w:r>
      <w:r>
        <w:t>the average annualized value of the benefits would be $2,628.5 million using a 3 percent discount rate and $2,262.3 million using a 7 percent discount rate.</w:t>
      </w:r>
    </w:p>
    <w:p w14:paraId="00D20949" w14:textId="77777777" w:rsidR="00E9319B" w:rsidRDefault="00407046">
      <w:pPr>
        <w:pStyle w:val="BodyText"/>
        <w:spacing w:line="480" w:lineRule="auto"/>
        <w:ind w:left="439" w:right="126" w:firstLine="720"/>
      </w:pPr>
      <w:r>
        <w:t>As</w:t>
      </w:r>
      <w:r>
        <w:rPr>
          <w:spacing w:val="-3"/>
        </w:rPr>
        <w:t xml:space="preserve"> </w:t>
      </w:r>
      <w:r>
        <w:t>a</w:t>
      </w:r>
      <w:r>
        <w:rPr>
          <w:spacing w:val="-4"/>
        </w:rPr>
        <w:t xml:space="preserve"> </w:t>
      </w:r>
      <w:r>
        <w:t>sensitivity</w:t>
      </w:r>
      <w:r>
        <w:rPr>
          <w:spacing w:val="-3"/>
        </w:rPr>
        <w:t xml:space="preserve"> </w:t>
      </w:r>
      <w:r>
        <w:t>analysis,</w:t>
      </w:r>
      <w:r>
        <w:rPr>
          <w:spacing w:val="-3"/>
        </w:rPr>
        <w:t xml:space="preserve"> </w:t>
      </w:r>
      <w:r>
        <w:t>OSHA</w:t>
      </w:r>
      <w:r>
        <w:rPr>
          <w:spacing w:val="-4"/>
        </w:rPr>
        <w:t xml:space="preserve"> </w:t>
      </w:r>
      <w:r>
        <w:t>estimated</w:t>
      </w:r>
      <w:r>
        <w:rPr>
          <w:spacing w:val="-3"/>
        </w:rPr>
        <w:t xml:space="preserve"> </w:t>
      </w:r>
      <w:r>
        <w:t>the</w:t>
      </w:r>
      <w:r>
        <w:rPr>
          <w:spacing w:val="-4"/>
        </w:rPr>
        <w:t xml:space="preserve"> </w:t>
      </w:r>
      <w:r>
        <w:t>benefits</w:t>
      </w:r>
      <w:r>
        <w:rPr>
          <w:spacing w:val="-3"/>
        </w:rPr>
        <w:t xml:space="preserve"> </w:t>
      </w:r>
      <w:r>
        <w:t>based</w:t>
      </w:r>
      <w:r>
        <w:rPr>
          <w:spacing w:val="-3"/>
        </w:rPr>
        <w:t xml:space="preserve"> </w:t>
      </w:r>
      <w:r>
        <w:t>on</w:t>
      </w:r>
      <w:r>
        <w:rPr>
          <w:spacing w:val="-3"/>
        </w:rPr>
        <w:t xml:space="preserve"> </w:t>
      </w:r>
      <w:r>
        <w:t>assuming</w:t>
      </w:r>
      <w:r>
        <w:rPr>
          <w:spacing w:val="-3"/>
        </w:rPr>
        <w:t xml:space="preserve"> </w:t>
      </w:r>
      <w:r>
        <w:t>a</w:t>
      </w:r>
      <w:r>
        <w:rPr>
          <w:spacing w:val="-3"/>
        </w:rPr>
        <w:t xml:space="preserve"> </w:t>
      </w:r>
      <w:r>
        <w:t>large reduction</w:t>
      </w:r>
      <w:r>
        <w:rPr>
          <w:spacing w:val="-1"/>
        </w:rPr>
        <w:t xml:space="preserve"> </w:t>
      </w:r>
      <w:r>
        <w:t>of</w:t>
      </w:r>
      <w:r>
        <w:rPr>
          <w:spacing w:val="-2"/>
        </w:rPr>
        <w:t xml:space="preserve"> </w:t>
      </w:r>
      <w:r>
        <w:t>certain</w:t>
      </w:r>
      <w:r>
        <w:rPr>
          <w:spacing w:val="-1"/>
        </w:rPr>
        <w:t xml:space="preserve"> </w:t>
      </w:r>
      <w:r>
        <w:t>fatalities</w:t>
      </w:r>
      <w:r>
        <w:rPr>
          <w:spacing w:val="-1"/>
        </w:rPr>
        <w:t xml:space="preserve"> </w:t>
      </w:r>
      <w:r>
        <w:t>and</w:t>
      </w:r>
      <w:r>
        <w:rPr>
          <w:spacing w:val="-1"/>
        </w:rPr>
        <w:t xml:space="preserve"> </w:t>
      </w:r>
      <w:r>
        <w:t>injuries.</w:t>
      </w:r>
      <w:r>
        <w:rPr>
          <w:spacing w:val="-1"/>
        </w:rPr>
        <w:t xml:space="preserve"> </w:t>
      </w:r>
      <w:r>
        <w:t>Table</w:t>
      </w:r>
      <w:r>
        <w:rPr>
          <w:spacing w:val="-2"/>
        </w:rPr>
        <w:t xml:space="preserve"> </w:t>
      </w:r>
      <w:r>
        <w:t>B-1</w:t>
      </w:r>
      <w:r>
        <w:rPr>
          <w:spacing w:val="-1"/>
        </w:rPr>
        <w:t xml:space="preserve"> </w:t>
      </w:r>
      <w:r>
        <w:t>in</w:t>
      </w:r>
      <w:r>
        <w:rPr>
          <w:spacing w:val="-1"/>
        </w:rPr>
        <w:t xml:space="preserve"> </w:t>
      </w:r>
      <w:r>
        <w:t>Appendix</w:t>
      </w:r>
      <w:r>
        <w:rPr>
          <w:spacing w:val="-1"/>
        </w:rPr>
        <w:t xml:space="preserve"> </w:t>
      </w:r>
      <w:r>
        <w:t>B</w:t>
      </w:r>
      <w:r>
        <w:rPr>
          <w:spacing w:val="-1"/>
        </w:rPr>
        <w:t xml:space="preserve"> </w:t>
      </w:r>
      <w:r>
        <w:t>shows</w:t>
      </w:r>
      <w:r>
        <w:rPr>
          <w:spacing w:val="-1"/>
        </w:rPr>
        <w:t xml:space="preserve"> </w:t>
      </w:r>
      <w:r>
        <w:t>the</w:t>
      </w:r>
      <w:r>
        <w:rPr>
          <w:spacing w:val="-2"/>
        </w:rPr>
        <w:t xml:space="preserve"> </w:t>
      </w:r>
      <w:r>
        <w:t>estimated benefits</w:t>
      </w:r>
      <w:r>
        <w:rPr>
          <w:spacing w:val="-1"/>
        </w:rPr>
        <w:t xml:space="preserve"> </w:t>
      </w:r>
      <w:r>
        <w:t>for</w:t>
      </w:r>
      <w:r>
        <w:rPr>
          <w:spacing w:val="-2"/>
        </w:rPr>
        <w:t xml:space="preserve"> </w:t>
      </w:r>
      <w:r>
        <w:t>20,</w:t>
      </w:r>
      <w:r>
        <w:rPr>
          <w:spacing w:val="-1"/>
        </w:rPr>
        <w:t xml:space="preserve"> </w:t>
      </w:r>
      <w:r>
        <w:t>35, and</w:t>
      </w:r>
      <w:r>
        <w:rPr>
          <w:spacing w:val="-1"/>
        </w:rPr>
        <w:t xml:space="preserve"> </w:t>
      </w:r>
      <w:r>
        <w:t>50</w:t>
      </w:r>
      <w:r>
        <w:rPr>
          <w:spacing w:val="-1"/>
        </w:rPr>
        <w:t xml:space="preserve"> </w:t>
      </w:r>
      <w:r>
        <w:t>percent reductions</w:t>
      </w:r>
      <w:r>
        <w:rPr>
          <w:spacing w:val="-1"/>
        </w:rPr>
        <w:t xml:space="preserve"> </w:t>
      </w:r>
      <w:r>
        <w:t>of</w:t>
      </w:r>
      <w:r>
        <w:rPr>
          <w:spacing w:val="-2"/>
        </w:rPr>
        <w:t xml:space="preserve"> </w:t>
      </w:r>
      <w:r>
        <w:t>fatalities</w:t>
      </w:r>
      <w:r>
        <w:rPr>
          <w:spacing w:val="-1"/>
        </w:rPr>
        <w:t xml:space="preserve"> </w:t>
      </w:r>
      <w:r>
        <w:t>and</w:t>
      </w:r>
      <w:r>
        <w:rPr>
          <w:spacing w:val="-1"/>
        </w:rPr>
        <w:t xml:space="preserve"> </w:t>
      </w:r>
      <w:r>
        <w:t>injuries.</w:t>
      </w:r>
      <w:r>
        <w:rPr>
          <w:spacing w:val="-1"/>
        </w:rPr>
        <w:t xml:space="preserve"> </w:t>
      </w:r>
      <w:r>
        <w:t>OSHA</w:t>
      </w:r>
      <w:r>
        <w:rPr>
          <w:spacing w:val="-2"/>
        </w:rPr>
        <w:t xml:space="preserve"> </w:t>
      </w:r>
      <w:r>
        <w:t>assumed</w:t>
      </w:r>
      <w:r>
        <w:rPr>
          <w:spacing w:val="-1"/>
        </w:rPr>
        <w:t xml:space="preserve"> </w:t>
      </w:r>
      <w:r>
        <w:t>a 20 percent reduction in heart attacks, suicides, and cancer fatalities prevented by the general medical evaluation (prostate, testicular, buccal cavity and pharynx, thyroid, and melanoma cancers). OSHA also assumed a 50 percent reduction for safety-related fatalities and nonfatal injuries. Based on a 50 percent reduction, average annualized benefits would be $3.4 billion using a 3 percent discount rate, and $2.8 billion using a 7 percent discount rate.</w:t>
      </w:r>
    </w:p>
    <w:p w14:paraId="14BAF30A" w14:textId="77777777" w:rsidR="00E9319B" w:rsidRDefault="00407046">
      <w:pPr>
        <w:pStyle w:val="Heading2"/>
        <w:spacing w:before="1"/>
        <w:ind w:left="2146"/>
      </w:pPr>
      <w:r>
        <w:t>Table</w:t>
      </w:r>
      <w:r>
        <w:rPr>
          <w:spacing w:val="-5"/>
        </w:rPr>
        <w:t xml:space="preserve"> </w:t>
      </w:r>
      <w:r>
        <w:t>VII-11.</w:t>
      </w:r>
      <w:r>
        <w:rPr>
          <w:spacing w:val="-2"/>
        </w:rPr>
        <w:t xml:space="preserve"> </w:t>
      </w:r>
      <w:r>
        <w:t>Summary</w:t>
      </w:r>
      <w:r>
        <w:rPr>
          <w:spacing w:val="-2"/>
        </w:rPr>
        <w:t xml:space="preserve"> </w:t>
      </w:r>
      <w:r>
        <w:t>of</w:t>
      </w:r>
      <w:r>
        <w:rPr>
          <w:spacing w:val="-3"/>
        </w:rPr>
        <w:t xml:space="preserve"> </w:t>
      </w:r>
      <w:r>
        <w:t>Benefits,</w:t>
      </w:r>
      <w:r>
        <w:rPr>
          <w:spacing w:val="-2"/>
        </w:rPr>
        <w:t xml:space="preserve"> </w:t>
      </w:r>
      <w:r>
        <w:t>Millions</w:t>
      </w:r>
      <w:r>
        <w:rPr>
          <w:spacing w:val="-2"/>
        </w:rPr>
        <w:t xml:space="preserve"> 2022$</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1131"/>
        <w:gridCol w:w="1381"/>
        <w:gridCol w:w="1441"/>
      </w:tblGrid>
      <w:tr w:rsidR="00E9319B" w14:paraId="315C2BF4" w14:textId="77777777">
        <w:trPr>
          <w:trHeight w:val="1768"/>
        </w:trPr>
        <w:tc>
          <w:tcPr>
            <w:tcW w:w="4690" w:type="dxa"/>
          </w:tcPr>
          <w:p w14:paraId="630A7EFA" w14:textId="77777777" w:rsidR="00E9319B" w:rsidRDefault="00E9319B">
            <w:pPr>
              <w:pStyle w:val="TableParagraph"/>
              <w:jc w:val="left"/>
              <w:rPr>
                <w:b/>
                <w:sz w:val="24"/>
              </w:rPr>
            </w:pPr>
          </w:p>
          <w:p w14:paraId="24B638F1" w14:textId="77777777" w:rsidR="00E9319B" w:rsidRDefault="00E9319B">
            <w:pPr>
              <w:pStyle w:val="TableParagraph"/>
              <w:jc w:val="left"/>
              <w:rPr>
                <w:b/>
                <w:sz w:val="24"/>
              </w:rPr>
            </w:pPr>
          </w:p>
          <w:p w14:paraId="7DB337EF" w14:textId="77777777" w:rsidR="00E9319B" w:rsidRDefault="00407046">
            <w:pPr>
              <w:pStyle w:val="TableParagraph"/>
              <w:spacing w:before="205"/>
              <w:ind w:left="2007" w:right="1996"/>
              <w:jc w:val="center"/>
              <w:rPr>
                <w:b/>
              </w:rPr>
            </w:pPr>
            <w:r>
              <w:rPr>
                <w:b/>
                <w:spacing w:val="-2"/>
              </w:rPr>
              <w:t>Source</w:t>
            </w:r>
          </w:p>
        </w:tc>
        <w:tc>
          <w:tcPr>
            <w:tcW w:w="1131" w:type="dxa"/>
          </w:tcPr>
          <w:p w14:paraId="5F75C97A" w14:textId="77777777" w:rsidR="00E9319B" w:rsidRDefault="00E9319B">
            <w:pPr>
              <w:pStyle w:val="TableParagraph"/>
              <w:jc w:val="left"/>
              <w:rPr>
                <w:b/>
                <w:sz w:val="24"/>
              </w:rPr>
            </w:pPr>
          </w:p>
          <w:p w14:paraId="44BF3EB0" w14:textId="77777777" w:rsidR="00E9319B" w:rsidRDefault="00E9319B">
            <w:pPr>
              <w:pStyle w:val="TableParagraph"/>
              <w:spacing w:before="8"/>
              <w:jc w:val="left"/>
              <w:rPr>
                <w:b/>
                <w:sz w:val="30"/>
              </w:rPr>
            </w:pPr>
          </w:p>
          <w:p w14:paraId="77D4B8F4" w14:textId="77777777" w:rsidR="00E9319B" w:rsidRDefault="00407046">
            <w:pPr>
              <w:pStyle w:val="TableParagraph"/>
              <w:ind w:left="294" w:right="169" w:hanging="118"/>
              <w:jc w:val="left"/>
              <w:rPr>
                <w:b/>
              </w:rPr>
            </w:pPr>
            <w:r>
              <w:rPr>
                <w:b/>
                <w:spacing w:val="-2"/>
              </w:rPr>
              <w:t xml:space="preserve">Current </w:t>
            </w:r>
            <w:r>
              <w:rPr>
                <w:b/>
                <w:spacing w:val="-4"/>
              </w:rPr>
              <w:t>Cases</w:t>
            </w:r>
          </w:p>
        </w:tc>
        <w:tc>
          <w:tcPr>
            <w:tcW w:w="1381" w:type="dxa"/>
          </w:tcPr>
          <w:p w14:paraId="36C872BC" w14:textId="77777777" w:rsidR="00E9319B" w:rsidRDefault="00E9319B">
            <w:pPr>
              <w:pStyle w:val="TableParagraph"/>
              <w:jc w:val="left"/>
              <w:rPr>
                <w:b/>
                <w:sz w:val="24"/>
              </w:rPr>
            </w:pPr>
          </w:p>
          <w:p w14:paraId="42E66725" w14:textId="77777777" w:rsidR="00E9319B" w:rsidRDefault="00E9319B">
            <w:pPr>
              <w:pStyle w:val="TableParagraph"/>
              <w:spacing w:before="8"/>
              <w:jc w:val="left"/>
              <w:rPr>
                <w:b/>
                <w:sz w:val="30"/>
              </w:rPr>
            </w:pPr>
          </w:p>
          <w:p w14:paraId="1C0FCFE9" w14:textId="77777777" w:rsidR="00E9319B" w:rsidRDefault="00407046">
            <w:pPr>
              <w:pStyle w:val="TableParagraph"/>
              <w:ind w:left="212" w:firstLine="206"/>
              <w:jc w:val="left"/>
              <w:rPr>
                <w:b/>
              </w:rPr>
            </w:pPr>
            <w:r>
              <w:rPr>
                <w:b/>
                <w:spacing w:val="-4"/>
              </w:rPr>
              <w:t xml:space="preserve">Cases </w:t>
            </w:r>
            <w:r>
              <w:rPr>
                <w:b/>
                <w:spacing w:val="-2"/>
              </w:rPr>
              <w:t>Prevented</w:t>
            </w:r>
          </w:p>
        </w:tc>
        <w:tc>
          <w:tcPr>
            <w:tcW w:w="1441" w:type="dxa"/>
          </w:tcPr>
          <w:p w14:paraId="25A7CC7A" w14:textId="77777777" w:rsidR="00E9319B" w:rsidRDefault="00407046">
            <w:pPr>
              <w:pStyle w:val="TableParagraph"/>
              <w:spacing w:before="123"/>
              <w:ind w:left="177" w:right="173" w:hanging="1"/>
              <w:jc w:val="center"/>
              <w:rPr>
                <w:b/>
              </w:rPr>
            </w:pPr>
            <w:r>
              <w:rPr>
                <w:b/>
                <w:spacing w:val="-2"/>
              </w:rPr>
              <w:t xml:space="preserve">Average Annualized </w:t>
            </w:r>
            <w:r>
              <w:rPr>
                <w:b/>
              </w:rPr>
              <w:t xml:space="preserve">Value, 3 </w:t>
            </w:r>
            <w:r>
              <w:rPr>
                <w:b/>
                <w:spacing w:val="-2"/>
              </w:rPr>
              <w:t xml:space="preserve">Percent Discount </w:t>
            </w:r>
            <w:r>
              <w:rPr>
                <w:b/>
                <w:spacing w:val="-4"/>
              </w:rPr>
              <w:t>Rate</w:t>
            </w:r>
          </w:p>
        </w:tc>
      </w:tr>
      <w:tr w:rsidR="00E9319B" w14:paraId="63E55920" w14:textId="77777777">
        <w:trPr>
          <w:trHeight w:val="340"/>
        </w:trPr>
        <w:tc>
          <w:tcPr>
            <w:tcW w:w="4690" w:type="dxa"/>
          </w:tcPr>
          <w:p w14:paraId="380EFBFE" w14:textId="77777777" w:rsidR="00E9319B" w:rsidRDefault="00E9319B">
            <w:pPr>
              <w:pStyle w:val="TableParagraph"/>
              <w:jc w:val="left"/>
            </w:pPr>
          </w:p>
        </w:tc>
        <w:tc>
          <w:tcPr>
            <w:tcW w:w="3953" w:type="dxa"/>
            <w:gridSpan w:val="3"/>
          </w:tcPr>
          <w:p w14:paraId="31E61CA3" w14:textId="77777777" w:rsidR="00E9319B" w:rsidRDefault="00407046">
            <w:pPr>
              <w:pStyle w:val="TableParagraph"/>
              <w:spacing w:before="1"/>
              <w:ind w:left="1264"/>
              <w:jc w:val="left"/>
              <w:rPr>
                <w:b/>
              </w:rPr>
            </w:pPr>
            <w:r>
              <w:rPr>
                <w:b/>
              </w:rPr>
              <w:t>50</w:t>
            </w:r>
            <w:r>
              <w:rPr>
                <w:b/>
                <w:spacing w:val="-3"/>
              </w:rPr>
              <w:t xml:space="preserve"> </w:t>
            </w:r>
            <w:r>
              <w:rPr>
                <w:b/>
              </w:rPr>
              <w:t>Year</w:t>
            </w:r>
            <w:r>
              <w:rPr>
                <w:b/>
                <w:spacing w:val="-1"/>
              </w:rPr>
              <w:t xml:space="preserve"> </w:t>
            </w:r>
            <w:r>
              <w:rPr>
                <w:b/>
                <w:spacing w:val="-2"/>
              </w:rPr>
              <w:t>Period</w:t>
            </w:r>
          </w:p>
        </w:tc>
      </w:tr>
      <w:tr w:rsidR="00E9319B" w14:paraId="2ED9BD3B" w14:textId="77777777">
        <w:trPr>
          <w:trHeight w:val="337"/>
        </w:trPr>
        <w:tc>
          <w:tcPr>
            <w:tcW w:w="4690" w:type="dxa"/>
          </w:tcPr>
          <w:p w14:paraId="70991E80" w14:textId="77777777" w:rsidR="00E9319B" w:rsidRDefault="00407046">
            <w:pPr>
              <w:pStyle w:val="TableParagraph"/>
              <w:spacing w:before="85" w:line="233" w:lineRule="exact"/>
              <w:ind w:left="107"/>
              <w:jc w:val="left"/>
            </w:pPr>
            <w:r>
              <w:t>Suicides-firefighters</w:t>
            </w:r>
            <w:r>
              <w:rPr>
                <w:spacing w:val="-6"/>
              </w:rPr>
              <w:t xml:space="preserve"> </w:t>
            </w:r>
            <w:r>
              <w:t>and</w:t>
            </w:r>
            <w:r>
              <w:rPr>
                <w:spacing w:val="-6"/>
              </w:rPr>
              <w:t xml:space="preserve"> </w:t>
            </w:r>
            <w:r>
              <w:rPr>
                <w:spacing w:val="-4"/>
              </w:rPr>
              <w:t>EMTs</w:t>
            </w:r>
          </w:p>
        </w:tc>
        <w:tc>
          <w:tcPr>
            <w:tcW w:w="1131" w:type="dxa"/>
          </w:tcPr>
          <w:p w14:paraId="3D341AB2" w14:textId="77777777" w:rsidR="00E9319B" w:rsidRDefault="00407046">
            <w:pPr>
              <w:pStyle w:val="TableParagraph"/>
              <w:spacing w:before="85" w:line="233" w:lineRule="exact"/>
              <w:ind w:right="94"/>
            </w:pPr>
            <w:r>
              <w:rPr>
                <w:spacing w:val="-2"/>
              </w:rPr>
              <w:t>2,179</w:t>
            </w:r>
          </w:p>
        </w:tc>
        <w:tc>
          <w:tcPr>
            <w:tcW w:w="1381" w:type="dxa"/>
          </w:tcPr>
          <w:p w14:paraId="12F104CB" w14:textId="77777777" w:rsidR="00E9319B" w:rsidRDefault="00407046">
            <w:pPr>
              <w:pStyle w:val="TableParagraph"/>
              <w:spacing w:before="85" w:line="233" w:lineRule="exact"/>
              <w:ind w:right="98"/>
            </w:pPr>
            <w:r>
              <w:rPr>
                <w:spacing w:val="-5"/>
              </w:rPr>
              <w:t>436</w:t>
            </w:r>
          </w:p>
        </w:tc>
        <w:tc>
          <w:tcPr>
            <w:tcW w:w="1441" w:type="dxa"/>
          </w:tcPr>
          <w:p w14:paraId="4351A953" w14:textId="77777777" w:rsidR="00E9319B" w:rsidRDefault="00407046">
            <w:pPr>
              <w:pStyle w:val="TableParagraph"/>
              <w:spacing w:before="85" w:line="233" w:lineRule="exact"/>
              <w:ind w:right="96"/>
            </w:pPr>
            <w:r>
              <w:rPr>
                <w:spacing w:val="-2"/>
              </w:rPr>
              <w:t>$154.8</w:t>
            </w:r>
          </w:p>
        </w:tc>
      </w:tr>
      <w:tr w:rsidR="00E9319B" w14:paraId="063EF2AA" w14:textId="77777777">
        <w:trPr>
          <w:trHeight w:val="506"/>
        </w:trPr>
        <w:tc>
          <w:tcPr>
            <w:tcW w:w="4690" w:type="dxa"/>
          </w:tcPr>
          <w:p w14:paraId="723D3F5F" w14:textId="77777777" w:rsidR="00E9319B" w:rsidRDefault="00407046">
            <w:pPr>
              <w:pStyle w:val="TableParagraph"/>
              <w:spacing w:line="254" w:lineRule="exact"/>
              <w:ind w:left="107" w:right="201"/>
              <w:jc w:val="left"/>
            </w:pPr>
            <w:r>
              <w:t>Safety-Related</w:t>
            </w:r>
            <w:r>
              <w:rPr>
                <w:spacing w:val="-13"/>
              </w:rPr>
              <w:t xml:space="preserve"> </w:t>
            </w:r>
            <w:r>
              <w:t>fatal</w:t>
            </w:r>
            <w:r>
              <w:rPr>
                <w:spacing w:val="-10"/>
              </w:rPr>
              <w:t xml:space="preserve"> </w:t>
            </w:r>
            <w:r>
              <w:t>injuries-firefighters</w:t>
            </w:r>
            <w:r>
              <w:rPr>
                <w:spacing w:val="-11"/>
              </w:rPr>
              <w:t xml:space="preserve"> </w:t>
            </w:r>
            <w:r>
              <w:t xml:space="preserve">and </w:t>
            </w:r>
            <w:r>
              <w:rPr>
                <w:spacing w:val="-4"/>
              </w:rPr>
              <w:t>EMTs</w:t>
            </w:r>
          </w:p>
        </w:tc>
        <w:tc>
          <w:tcPr>
            <w:tcW w:w="1131" w:type="dxa"/>
          </w:tcPr>
          <w:p w14:paraId="32B50F88" w14:textId="77777777" w:rsidR="00E9319B" w:rsidRDefault="00E9319B">
            <w:pPr>
              <w:pStyle w:val="TableParagraph"/>
              <w:spacing w:before="11"/>
              <w:jc w:val="left"/>
              <w:rPr>
                <w:b/>
                <w:sz w:val="21"/>
              </w:rPr>
            </w:pPr>
          </w:p>
          <w:p w14:paraId="67219D29" w14:textId="77777777" w:rsidR="00E9319B" w:rsidRDefault="00407046">
            <w:pPr>
              <w:pStyle w:val="TableParagraph"/>
              <w:spacing w:line="233" w:lineRule="exact"/>
              <w:ind w:right="94"/>
            </w:pPr>
            <w:r>
              <w:rPr>
                <w:spacing w:val="-2"/>
              </w:rPr>
              <w:t>2,049</w:t>
            </w:r>
          </w:p>
        </w:tc>
        <w:tc>
          <w:tcPr>
            <w:tcW w:w="1381" w:type="dxa"/>
          </w:tcPr>
          <w:p w14:paraId="0F97160C" w14:textId="77777777" w:rsidR="00E9319B" w:rsidRDefault="00E9319B">
            <w:pPr>
              <w:pStyle w:val="TableParagraph"/>
              <w:spacing w:before="11"/>
              <w:jc w:val="left"/>
              <w:rPr>
                <w:b/>
                <w:sz w:val="21"/>
              </w:rPr>
            </w:pPr>
          </w:p>
          <w:p w14:paraId="32359045" w14:textId="77777777" w:rsidR="00E9319B" w:rsidRDefault="00407046">
            <w:pPr>
              <w:pStyle w:val="TableParagraph"/>
              <w:spacing w:line="233" w:lineRule="exact"/>
              <w:ind w:right="95"/>
            </w:pPr>
            <w:r>
              <w:rPr>
                <w:spacing w:val="-2"/>
              </w:rPr>
              <w:t>1,025</w:t>
            </w:r>
          </w:p>
        </w:tc>
        <w:tc>
          <w:tcPr>
            <w:tcW w:w="1441" w:type="dxa"/>
          </w:tcPr>
          <w:p w14:paraId="4BEC6C99" w14:textId="77777777" w:rsidR="00E9319B" w:rsidRDefault="00E9319B">
            <w:pPr>
              <w:pStyle w:val="TableParagraph"/>
              <w:spacing w:before="11"/>
              <w:jc w:val="left"/>
              <w:rPr>
                <w:b/>
                <w:sz w:val="21"/>
              </w:rPr>
            </w:pPr>
          </w:p>
          <w:p w14:paraId="480F1900" w14:textId="77777777" w:rsidR="00E9319B" w:rsidRDefault="00407046">
            <w:pPr>
              <w:pStyle w:val="TableParagraph"/>
              <w:spacing w:line="233" w:lineRule="exact"/>
              <w:ind w:right="96"/>
            </w:pPr>
            <w:r>
              <w:rPr>
                <w:spacing w:val="-2"/>
              </w:rPr>
              <w:t>$363.9</w:t>
            </w:r>
          </w:p>
        </w:tc>
      </w:tr>
      <w:tr w:rsidR="00E9319B" w14:paraId="36864A47" w14:textId="77777777">
        <w:trPr>
          <w:trHeight w:val="311"/>
        </w:trPr>
        <w:tc>
          <w:tcPr>
            <w:tcW w:w="4690" w:type="dxa"/>
          </w:tcPr>
          <w:p w14:paraId="37F0192F" w14:textId="77777777" w:rsidR="00E9319B" w:rsidRDefault="00407046">
            <w:pPr>
              <w:pStyle w:val="TableParagraph"/>
              <w:spacing w:before="56" w:line="236" w:lineRule="exact"/>
              <w:ind w:left="107"/>
              <w:jc w:val="left"/>
            </w:pPr>
            <w:r>
              <w:t>Health-Related</w:t>
            </w:r>
            <w:r>
              <w:rPr>
                <w:spacing w:val="-11"/>
              </w:rPr>
              <w:t xml:space="preserve"> </w:t>
            </w:r>
            <w:r>
              <w:t>fatal</w:t>
            </w:r>
            <w:r>
              <w:rPr>
                <w:spacing w:val="-9"/>
              </w:rPr>
              <w:t xml:space="preserve"> </w:t>
            </w:r>
            <w:r>
              <w:t>injuries-</w:t>
            </w:r>
            <w:r>
              <w:rPr>
                <w:spacing w:val="-2"/>
              </w:rPr>
              <w:t>firefighters</w:t>
            </w:r>
          </w:p>
        </w:tc>
        <w:tc>
          <w:tcPr>
            <w:tcW w:w="1131" w:type="dxa"/>
          </w:tcPr>
          <w:p w14:paraId="1102E71C" w14:textId="77777777" w:rsidR="00E9319B" w:rsidRDefault="00407046">
            <w:pPr>
              <w:pStyle w:val="TableParagraph"/>
              <w:spacing w:before="56" w:line="236" w:lineRule="exact"/>
              <w:ind w:right="94"/>
            </w:pPr>
            <w:r>
              <w:rPr>
                <w:spacing w:val="-2"/>
              </w:rPr>
              <w:t>1,546</w:t>
            </w:r>
          </w:p>
        </w:tc>
        <w:tc>
          <w:tcPr>
            <w:tcW w:w="1381" w:type="dxa"/>
          </w:tcPr>
          <w:p w14:paraId="3768D824" w14:textId="77777777" w:rsidR="00E9319B" w:rsidRDefault="00407046">
            <w:pPr>
              <w:pStyle w:val="TableParagraph"/>
              <w:spacing w:before="56" w:line="236" w:lineRule="exact"/>
              <w:ind w:right="98"/>
            </w:pPr>
            <w:r>
              <w:rPr>
                <w:spacing w:val="-5"/>
              </w:rPr>
              <w:t>309</w:t>
            </w:r>
          </w:p>
        </w:tc>
        <w:tc>
          <w:tcPr>
            <w:tcW w:w="1441" w:type="dxa"/>
          </w:tcPr>
          <w:p w14:paraId="4C38B50B" w14:textId="77777777" w:rsidR="00E9319B" w:rsidRDefault="00407046">
            <w:pPr>
              <w:pStyle w:val="TableParagraph"/>
              <w:spacing w:before="56" w:line="236" w:lineRule="exact"/>
              <w:ind w:right="96"/>
            </w:pPr>
            <w:r>
              <w:rPr>
                <w:spacing w:val="-2"/>
              </w:rPr>
              <w:t>$109.8</w:t>
            </w:r>
          </w:p>
        </w:tc>
      </w:tr>
    </w:tbl>
    <w:p w14:paraId="58DC531E" w14:textId="77777777" w:rsidR="00E9319B" w:rsidRDefault="00407046">
      <w:pPr>
        <w:pStyle w:val="BodyText"/>
        <w:spacing w:before="10"/>
        <w:ind w:left="0"/>
        <w:rPr>
          <w:b/>
          <w:sz w:val="21"/>
        </w:rPr>
      </w:pPr>
      <w:r>
        <w:rPr>
          <w:noProof/>
        </w:rPr>
        <mc:AlternateContent>
          <mc:Choice Requires="wps">
            <w:drawing>
              <wp:anchor distT="0" distB="0" distL="0" distR="0" simplePos="0" relativeHeight="487617536" behindDoc="1" locked="0" layoutInCell="1" allowOverlap="1" wp14:anchorId="5BFFD4C4" wp14:editId="00924058">
                <wp:simplePos x="0" y="0"/>
                <wp:positionH relativeFrom="page">
                  <wp:posOffset>1371600</wp:posOffset>
                </wp:positionH>
                <wp:positionV relativeFrom="paragraph">
                  <wp:posOffset>175272</wp:posOffset>
                </wp:positionV>
                <wp:extent cx="1828800"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0C86F" id="Graphic 79" o:spid="_x0000_s1026" style="position:absolute;margin-left:108pt;margin-top:13.8pt;width:2in;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g/1lt4AAAAJAQAADwAAAGRycy9kb3ducmV2LnhtbEyPQU/DMAyF&#10;70j7D5EncWNpByusNJ2miYkb2gaaOKZNaKs1TtV4bfn3mBPc7Oen5+9lm8m1YrB9aDwqiBcRCIul&#10;Nw1WCj7e93dPIAJpNLr1aBV82wCbfHaT6dT4EY92OFElOARDqhXURF0qZShr63RY+M4i37587zTx&#10;2lfS9HrkcNfKZRQl0ukG+UOtO7urbXk5XZ2CkYrzsL7cv77Qan8ojmTePs+k1O182j6DIDvRnxl+&#10;8RkdcmYq/BVNEK2CZZxwF+LhMQHBhlX0wELBwjoGmWfyf4P8BwAA//8DAFBLAQItABQABgAIAAAA&#10;IQC2gziS/gAAAOEBAAATAAAAAAAAAAAAAAAAAAAAAABbQ29udGVudF9UeXBlc10ueG1sUEsBAi0A&#10;FAAGAAgAAAAhADj9If/WAAAAlAEAAAsAAAAAAAAAAAAAAAAALwEAAF9yZWxzLy5yZWxzUEsBAi0A&#10;FAAGAAgAAAAhAHJ9mhkeAgAAvQQAAA4AAAAAAAAAAAAAAAAALgIAAGRycy9lMm9Eb2MueG1sUEsB&#10;Ai0AFAAGAAgAAAAhAKIP9ZbeAAAACQEAAA8AAAAAAAAAAAAAAAAAeAQAAGRycy9kb3ducmV2Lnht&#10;bFBLBQYAAAAABAAEAPMAAACDBQAAAAA=&#10;" path="m1828800,l,,,9144r1828800,l1828800,xe" fillcolor="black" stroked="f">
                <v:path arrowok="t"/>
                <w10:wrap type="topAndBottom" anchorx="page"/>
              </v:shape>
            </w:pict>
          </mc:Fallback>
        </mc:AlternateContent>
      </w:r>
    </w:p>
    <w:p w14:paraId="176D9120" w14:textId="77777777" w:rsidR="00E9319B" w:rsidRDefault="00407046">
      <w:pPr>
        <w:spacing w:before="99"/>
        <w:ind w:left="439" w:right="134"/>
        <w:rPr>
          <w:i/>
          <w:sz w:val="20"/>
        </w:rPr>
      </w:pPr>
      <w:bookmarkStart w:id="133" w:name="_bookmark81"/>
      <w:bookmarkEnd w:id="133"/>
      <w:r>
        <w:rPr>
          <w:sz w:val="20"/>
          <w:vertAlign w:val="superscript"/>
        </w:rPr>
        <w:t>82</w:t>
      </w:r>
      <w:r>
        <w:rPr>
          <w:spacing w:val="-2"/>
          <w:sz w:val="20"/>
        </w:rPr>
        <w:t xml:space="preserve"> </w:t>
      </w:r>
      <w:r>
        <w:rPr>
          <w:sz w:val="20"/>
        </w:rPr>
        <w:t>Viscusi,</w:t>
      </w:r>
      <w:r>
        <w:rPr>
          <w:spacing w:val="-1"/>
          <w:sz w:val="20"/>
        </w:rPr>
        <w:t xml:space="preserve"> </w:t>
      </w:r>
      <w:r>
        <w:rPr>
          <w:sz w:val="20"/>
        </w:rPr>
        <w:t>K.</w:t>
      </w:r>
      <w:r>
        <w:rPr>
          <w:spacing w:val="-1"/>
          <w:sz w:val="20"/>
        </w:rPr>
        <w:t xml:space="preserve"> </w:t>
      </w:r>
      <w:r>
        <w:rPr>
          <w:sz w:val="20"/>
        </w:rPr>
        <w:t>and</w:t>
      </w:r>
      <w:r>
        <w:rPr>
          <w:spacing w:val="-1"/>
          <w:sz w:val="20"/>
        </w:rPr>
        <w:t xml:space="preserve"> </w:t>
      </w:r>
      <w:r>
        <w:rPr>
          <w:sz w:val="20"/>
        </w:rPr>
        <w:t>E.P</w:t>
      </w:r>
      <w:r>
        <w:rPr>
          <w:spacing w:val="-2"/>
          <w:sz w:val="20"/>
        </w:rPr>
        <w:t xml:space="preserve"> </w:t>
      </w:r>
      <w:r>
        <w:rPr>
          <w:sz w:val="20"/>
        </w:rPr>
        <w:t>Gentry.</w:t>
      </w:r>
      <w:r>
        <w:rPr>
          <w:spacing w:val="-4"/>
          <w:sz w:val="20"/>
        </w:rPr>
        <w:t xml:space="preserve"> </w:t>
      </w:r>
      <w:r>
        <w:rPr>
          <w:sz w:val="20"/>
        </w:rPr>
        <w:t>(2015).</w:t>
      </w:r>
      <w:r>
        <w:rPr>
          <w:spacing w:val="-1"/>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1"/>
          <w:sz w:val="20"/>
        </w:rPr>
        <w:t xml:space="preserve"> </w:t>
      </w:r>
      <w:r>
        <w:rPr>
          <w:sz w:val="20"/>
        </w:rPr>
        <w:t>a</w:t>
      </w:r>
      <w:r>
        <w:rPr>
          <w:spacing w:val="-2"/>
          <w:sz w:val="20"/>
        </w:rPr>
        <w:t xml:space="preserve"> </w:t>
      </w:r>
      <w:r>
        <w:rPr>
          <w:sz w:val="20"/>
        </w:rPr>
        <w:t>statistical</w:t>
      </w:r>
      <w:r>
        <w:rPr>
          <w:spacing w:val="-2"/>
          <w:sz w:val="20"/>
        </w:rPr>
        <w:t xml:space="preserve"> </w:t>
      </w:r>
      <w:r>
        <w:rPr>
          <w:sz w:val="20"/>
        </w:rPr>
        <w:t>life</w:t>
      </w:r>
      <w:r>
        <w:rPr>
          <w:spacing w:val="-2"/>
          <w:sz w:val="20"/>
        </w:rPr>
        <w:t xml:space="preserve"> </w:t>
      </w:r>
      <w:r>
        <w:rPr>
          <w:sz w:val="20"/>
        </w:rPr>
        <w:t>for</w:t>
      </w:r>
      <w:r>
        <w:rPr>
          <w:spacing w:val="-1"/>
          <w:sz w:val="20"/>
        </w:rPr>
        <w:t xml:space="preserve"> </w:t>
      </w:r>
      <w:r>
        <w:rPr>
          <w:sz w:val="20"/>
        </w:rPr>
        <w:t>transportation</w:t>
      </w:r>
      <w:r>
        <w:rPr>
          <w:spacing w:val="-3"/>
          <w:sz w:val="20"/>
        </w:rPr>
        <w:t xml:space="preserve"> </w:t>
      </w:r>
      <w:r>
        <w:rPr>
          <w:sz w:val="20"/>
        </w:rPr>
        <w:t>regulations:</w:t>
      </w:r>
      <w:r>
        <w:rPr>
          <w:spacing w:val="-2"/>
          <w:sz w:val="20"/>
        </w:rPr>
        <w:t xml:space="preserve"> </w:t>
      </w:r>
      <w:r>
        <w:rPr>
          <w:sz w:val="20"/>
        </w:rPr>
        <w:t>A</w:t>
      </w:r>
      <w:r>
        <w:rPr>
          <w:spacing w:val="-2"/>
          <w:sz w:val="20"/>
        </w:rPr>
        <w:t xml:space="preserve"> </w:t>
      </w:r>
      <w:r>
        <w:rPr>
          <w:sz w:val="20"/>
        </w:rPr>
        <w:t>test</w:t>
      </w:r>
      <w:r>
        <w:rPr>
          <w:spacing w:val="-2"/>
          <w:sz w:val="20"/>
        </w:rPr>
        <w:t xml:space="preserve"> </w:t>
      </w:r>
      <w:r>
        <w:rPr>
          <w:sz w:val="20"/>
        </w:rPr>
        <w:t xml:space="preserve">of the benefits transfer methodology.” Journal of Risk and Uncertainty. 51:53-77. </w:t>
      </w:r>
      <w:r>
        <w:rPr>
          <w:i/>
          <w:spacing w:val="-2"/>
          <w:sz w:val="20"/>
        </w:rPr>
        <w:t>https://doi.org/10.1007/s11166-015-9219-2</w:t>
      </w:r>
    </w:p>
    <w:p w14:paraId="61652954" w14:textId="77777777" w:rsidR="00E9319B" w:rsidRDefault="00E9319B">
      <w:pPr>
        <w:rPr>
          <w:sz w:val="20"/>
        </w:rPr>
        <w:sectPr w:rsidR="00E9319B">
          <w:pgSz w:w="12240" w:h="15840"/>
          <w:pgMar w:top="1340" w:right="1320" w:bottom="1220" w:left="1720" w:header="0" w:footer="1034"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1131"/>
        <w:gridCol w:w="1381"/>
        <w:gridCol w:w="1441"/>
      </w:tblGrid>
      <w:tr w:rsidR="00E9319B" w14:paraId="790C1155" w14:textId="77777777">
        <w:trPr>
          <w:trHeight w:val="311"/>
        </w:trPr>
        <w:tc>
          <w:tcPr>
            <w:tcW w:w="8643" w:type="dxa"/>
            <w:gridSpan w:val="4"/>
          </w:tcPr>
          <w:p w14:paraId="00EF57E8" w14:textId="77777777" w:rsidR="00E9319B" w:rsidRDefault="00407046">
            <w:pPr>
              <w:pStyle w:val="TableParagraph"/>
              <w:spacing w:before="58" w:line="233" w:lineRule="exact"/>
              <w:ind w:left="107"/>
              <w:jc w:val="left"/>
            </w:pPr>
            <w:r>
              <w:t>Cancer</w:t>
            </w:r>
            <w:r>
              <w:rPr>
                <w:spacing w:val="-11"/>
              </w:rPr>
              <w:t xml:space="preserve"> </w:t>
            </w:r>
            <w:r>
              <w:t>fatalities-</w:t>
            </w:r>
            <w:r>
              <w:rPr>
                <w:spacing w:val="-2"/>
              </w:rPr>
              <w:t>firefighters</w:t>
            </w:r>
          </w:p>
        </w:tc>
      </w:tr>
      <w:tr w:rsidR="00E9319B" w14:paraId="6CC962E3" w14:textId="77777777">
        <w:trPr>
          <w:trHeight w:val="311"/>
        </w:trPr>
        <w:tc>
          <w:tcPr>
            <w:tcW w:w="4690" w:type="dxa"/>
          </w:tcPr>
          <w:p w14:paraId="5F01D09B" w14:textId="77777777" w:rsidR="00E9319B" w:rsidRDefault="00407046">
            <w:pPr>
              <w:pStyle w:val="TableParagraph"/>
              <w:spacing w:before="58" w:line="233" w:lineRule="exact"/>
              <w:ind w:left="383"/>
              <w:jc w:val="left"/>
            </w:pPr>
            <w:r>
              <w:rPr>
                <w:spacing w:val="-2"/>
              </w:rPr>
              <w:t>Colorectal</w:t>
            </w:r>
          </w:p>
        </w:tc>
        <w:tc>
          <w:tcPr>
            <w:tcW w:w="1131" w:type="dxa"/>
          </w:tcPr>
          <w:p w14:paraId="63ACB0E2" w14:textId="77777777" w:rsidR="00E9319B" w:rsidRDefault="00407046">
            <w:pPr>
              <w:pStyle w:val="TableParagraph"/>
              <w:spacing w:before="58" w:line="233" w:lineRule="exact"/>
              <w:ind w:right="97"/>
            </w:pPr>
            <w:r>
              <w:rPr>
                <w:spacing w:val="-5"/>
              </w:rPr>
              <w:t>792</w:t>
            </w:r>
          </w:p>
        </w:tc>
        <w:tc>
          <w:tcPr>
            <w:tcW w:w="1381" w:type="dxa"/>
          </w:tcPr>
          <w:p w14:paraId="730AC17D" w14:textId="77777777" w:rsidR="00E9319B" w:rsidRDefault="00407046">
            <w:pPr>
              <w:pStyle w:val="TableParagraph"/>
              <w:spacing w:before="58" w:line="233" w:lineRule="exact"/>
              <w:ind w:right="98"/>
            </w:pPr>
            <w:r>
              <w:rPr>
                <w:spacing w:val="-5"/>
              </w:rPr>
              <w:t>15</w:t>
            </w:r>
          </w:p>
        </w:tc>
        <w:tc>
          <w:tcPr>
            <w:tcW w:w="1441" w:type="dxa"/>
          </w:tcPr>
          <w:p w14:paraId="7EADCE1E" w14:textId="77777777" w:rsidR="00E9319B" w:rsidRDefault="00407046">
            <w:pPr>
              <w:pStyle w:val="TableParagraph"/>
              <w:spacing w:before="58" w:line="233" w:lineRule="exact"/>
              <w:ind w:right="96"/>
            </w:pPr>
            <w:r>
              <w:rPr>
                <w:spacing w:val="-4"/>
              </w:rPr>
              <w:t>$5.2</w:t>
            </w:r>
          </w:p>
        </w:tc>
      </w:tr>
      <w:tr w:rsidR="00E9319B" w14:paraId="7358146E" w14:textId="77777777">
        <w:trPr>
          <w:trHeight w:val="314"/>
        </w:trPr>
        <w:tc>
          <w:tcPr>
            <w:tcW w:w="4690" w:type="dxa"/>
          </w:tcPr>
          <w:p w14:paraId="04E38066" w14:textId="77777777" w:rsidR="00E9319B" w:rsidRDefault="00407046">
            <w:pPr>
              <w:pStyle w:val="TableParagraph"/>
              <w:spacing w:before="58" w:line="236" w:lineRule="exact"/>
              <w:ind w:left="383"/>
              <w:jc w:val="left"/>
            </w:pPr>
            <w:r>
              <w:rPr>
                <w:spacing w:val="-4"/>
              </w:rPr>
              <w:t>Lung</w:t>
            </w:r>
          </w:p>
        </w:tc>
        <w:tc>
          <w:tcPr>
            <w:tcW w:w="1131" w:type="dxa"/>
          </w:tcPr>
          <w:p w14:paraId="26C18C1E" w14:textId="77777777" w:rsidR="00E9319B" w:rsidRDefault="00407046">
            <w:pPr>
              <w:pStyle w:val="TableParagraph"/>
              <w:spacing w:before="58" w:line="236" w:lineRule="exact"/>
              <w:ind w:right="94"/>
            </w:pPr>
            <w:r>
              <w:rPr>
                <w:spacing w:val="-2"/>
              </w:rPr>
              <w:t>1,143</w:t>
            </w:r>
          </w:p>
        </w:tc>
        <w:tc>
          <w:tcPr>
            <w:tcW w:w="1381" w:type="dxa"/>
          </w:tcPr>
          <w:p w14:paraId="6A29242D" w14:textId="77777777" w:rsidR="00E9319B" w:rsidRDefault="00407046">
            <w:pPr>
              <w:pStyle w:val="TableParagraph"/>
              <w:spacing w:before="58" w:line="236" w:lineRule="exact"/>
              <w:ind w:right="98"/>
            </w:pPr>
            <w:r>
              <w:rPr>
                <w:spacing w:val="-5"/>
              </w:rPr>
              <w:t>390</w:t>
            </w:r>
          </w:p>
        </w:tc>
        <w:tc>
          <w:tcPr>
            <w:tcW w:w="1441" w:type="dxa"/>
          </w:tcPr>
          <w:p w14:paraId="475DC4EA" w14:textId="77777777" w:rsidR="00E9319B" w:rsidRDefault="00407046">
            <w:pPr>
              <w:pStyle w:val="TableParagraph"/>
              <w:spacing w:before="58" w:line="236" w:lineRule="exact"/>
              <w:ind w:right="96"/>
            </w:pPr>
            <w:r>
              <w:rPr>
                <w:spacing w:val="-2"/>
              </w:rPr>
              <w:t>$133.7</w:t>
            </w:r>
          </w:p>
        </w:tc>
      </w:tr>
      <w:tr w:rsidR="00E9319B" w14:paraId="20DBDC1C" w14:textId="77777777">
        <w:trPr>
          <w:trHeight w:val="311"/>
        </w:trPr>
        <w:tc>
          <w:tcPr>
            <w:tcW w:w="4690" w:type="dxa"/>
          </w:tcPr>
          <w:p w14:paraId="1514AE7C" w14:textId="77777777" w:rsidR="00E9319B" w:rsidRDefault="00407046">
            <w:pPr>
              <w:pStyle w:val="TableParagraph"/>
              <w:spacing w:before="56" w:line="236" w:lineRule="exact"/>
              <w:ind w:left="383"/>
              <w:jc w:val="left"/>
            </w:pPr>
            <w:r>
              <w:rPr>
                <w:spacing w:val="-2"/>
              </w:rPr>
              <w:t>Breast</w:t>
            </w:r>
          </w:p>
        </w:tc>
        <w:tc>
          <w:tcPr>
            <w:tcW w:w="1131" w:type="dxa"/>
          </w:tcPr>
          <w:p w14:paraId="55767B86" w14:textId="77777777" w:rsidR="00E9319B" w:rsidRDefault="00407046">
            <w:pPr>
              <w:pStyle w:val="TableParagraph"/>
              <w:spacing w:before="56" w:line="236" w:lineRule="exact"/>
              <w:ind w:right="97"/>
            </w:pPr>
            <w:r>
              <w:rPr>
                <w:spacing w:val="-5"/>
              </w:rPr>
              <w:t>16</w:t>
            </w:r>
          </w:p>
        </w:tc>
        <w:tc>
          <w:tcPr>
            <w:tcW w:w="1381" w:type="dxa"/>
          </w:tcPr>
          <w:p w14:paraId="3D6DB186" w14:textId="77777777" w:rsidR="00E9319B" w:rsidRDefault="00407046">
            <w:pPr>
              <w:pStyle w:val="TableParagraph"/>
              <w:spacing w:before="56" w:line="236" w:lineRule="exact"/>
              <w:ind w:right="95"/>
            </w:pPr>
            <w:r>
              <w:rPr>
                <w:spacing w:val="-2"/>
              </w:rPr>
              <w:t>0.277</w:t>
            </w:r>
          </w:p>
        </w:tc>
        <w:tc>
          <w:tcPr>
            <w:tcW w:w="1441" w:type="dxa"/>
          </w:tcPr>
          <w:p w14:paraId="34404676" w14:textId="77777777" w:rsidR="00E9319B" w:rsidRDefault="00407046">
            <w:pPr>
              <w:pStyle w:val="TableParagraph"/>
              <w:spacing w:before="56" w:line="236" w:lineRule="exact"/>
              <w:ind w:right="96"/>
            </w:pPr>
            <w:r>
              <w:rPr>
                <w:spacing w:val="-4"/>
              </w:rPr>
              <w:t>$0.1</w:t>
            </w:r>
          </w:p>
        </w:tc>
      </w:tr>
      <w:tr w:rsidR="00E9319B" w14:paraId="10637ECA" w14:textId="77777777">
        <w:trPr>
          <w:trHeight w:val="311"/>
        </w:trPr>
        <w:tc>
          <w:tcPr>
            <w:tcW w:w="4690" w:type="dxa"/>
          </w:tcPr>
          <w:p w14:paraId="2D97DD56" w14:textId="77777777" w:rsidR="00E9319B" w:rsidRDefault="00407046">
            <w:pPr>
              <w:pStyle w:val="TableParagraph"/>
              <w:spacing w:before="56" w:line="236" w:lineRule="exact"/>
              <w:ind w:left="383"/>
              <w:jc w:val="left"/>
            </w:pPr>
            <w:r>
              <w:rPr>
                <w:spacing w:val="-2"/>
              </w:rPr>
              <w:t>Prostate</w:t>
            </w:r>
          </w:p>
        </w:tc>
        <w:tc>
          <w:tcPr>
            <w:tcW w:w="1131" w:type="dxa"/>
          </w:tcPr>
          <w:p w14:paraId="36130ACD" w14:textId="77777777" w:rsidR="00E9319B" w:rsidRDefault="00407046">
            <w:pPr>
              <w:pStyle w:val="TableParagraph"/>
              <w:spacing w:before="56" w:line="236" w:lineRule="exact"/>
              <w:ind w:right="94"/>
            </w:pPr>
            <w:r>
              <w:rPr>
                <w:spacing w:val="-2"/>
              </w:rPr>
              <w:t>1,376</w:t>
            </w:r>
          </w:p>
        </w:tc>
        <w:tc>
          <w:tcPr>
            <w:tcW w:w="1381" w:type="dxa"/>
          </w:tcPr>
          <w:p w14:paraId="13923D28" w14:textId="77777777" w:rsidR="00E9319B" w:rsidRDefault="00407046">
            <w:pPr>
              <w:pStyle w:val="TableParagraph"/>
              <w:spacing w:before="56" w:line="236" w:lineRule="exact"/>
              <w:ind w:right="98"/>
            </w:pPr>
            <w:r>
              <w:rPr>
                <w:spacing w:val="-5"/>
              </w:rPr>
              <w:t>165</w:t>
            </w:r>
          </w:p>
        </w:tc>
        <w:tc>
          <w:tcPr>
            <w:tcW w:w="1441" w:type="dxa"/>
          </w:tcPr>
          <w:p w14:paraId="6C40E379" w14:textId="77777777" w:rsidR="00E9319B" w:rsidRDefault="00407046">
            <w:pPr>
              <w:pStyle w:val="TableParagraph"/>
              <w:spacing w:before="56" w:line="236" w:lineRule="exact"/>
              <w:ind w:right="96"/>
            </w:pPr>
            <w:r>
              <w:rPr>
                <w:spacing w:val="-2"/>
              </w:rPr>
              <w:t>$53.4</w:t>
            </w:r>
          </w:p>
        </w:tc>
      </w:tr>
      <w:tr w:rsidR="00E9319B" w14:paraId="2AEDB444" w14:textId="77777777">
        <w:trPr>
          <w:trHeight w:val="311"/>
        </w:trPr>
        <w:tc>
          <w:tcPr>
            <w:tcW w:w="4690" w:type="dxa"/>
          </w:tcPr>
          <w:p w14:paraId="5403B92A" w14:textId="77777777" w:rsidR="00E9319B" w:rsidRDefault="00407046">
            <w:pPr>
              <w:pStyle w:val="TableParagraph"/>
              <w:spacing w:before="58" w:line="233" w:lineRule="exact"/>
              <w:ind w:left="383"/>
              <w:jc w:val="left"/>
            </w:pPr>
            <w:r>
              <w:rPr>
                <w:spacing w:val="-2"/>
              </w:rPr>
              <w:t>Testicular</w:t>
            </w:r>
          </w:p>
        </w:tc>
        <w:tc>
          <w:tcPr>
            <w:tcW w:w="1131" w:type="dxa"/>
          </w:tcPr>
          <w:p w14:paraId="2DE3596D" w14:textId="77777777" w:rsidR="00E9319B" w:rsidRDefault="00407046">
            <w:pPr>
              <w:pStyle w:val="TableParagraph"/>
              <w:spacing w:before="58" w:line="233" w:lineRule="exact"/>
              <w:ind w:right="97"/>
            </w:pPr>
            <w:r>
              <w:rPr>
                <w:spacing w:val="-5"/>
              </w:rPr>
              <w:t>82</w:t>
            </w:r>
          </w:p>
        </w:tc>
        <w:tc>
          <w:tcPr>
            <w:tcW w:w="1381" w:type="dxa"/>
          </w:tcPr>
          <w:p w14:paraId="05EA63EC" w14:textId="77777777" w:rsidR="00E9319B" w:rsidRDefault="00407046">
            <w:pPr>
              <w:pStyle w:val="TableParagraph"/>
              <w:spacing w:before="58" w:line="233" w:lineRule="exact"/>
              <w:ind w:right="98"/>
            </w:pPr>
            <w:r>
              <w:rPr>
                <w:spacing w:val="-5"/>
              </w:rPr>
              <w:t>10</w:t>
            </w:r>
          </w:p>
        </w:tc>
        <w:tc>
          <w:tcPr>
            <w:tcW w:w="1441" w:type="dxa"/>
          </w:tcPr>
          <w:p w14:paraId="0C08067E" w14:textId="77777777" w:rsidR="00E9319B" w:rsidRDefault="00407046">
            <w:pPr>
              <w:pStyle w:val="TableParagraph"/>
              <w:spacing w:before="58" w:line="233" w:lineRule="exact"/>
              <w:ind w:right="96"/>
            </w:pPr>
            <w:r>
              <w:rPr>
                <w:spacing w:val="-4"/>
              </w:rPr>
              <w:t>$3.2</w:t>
            </w:r>
          </w:p>
        </w:tc>
      </w:tr>
      <w:tr w:rsidR="00E9319B" w14:paraId="0ABEDBDC" w14:textId="77777777">
        <w:trPr>
          <w:trHeight w:val="311"/>
        </w:trPr>
        <w:tc>
          <w:tcPr>
            <w:tcW w:w="4690" w:type="dxa"/>
          </w:tcPr>
          <w:p w14:paraId="7C2959C9" w14:textId="77777777" w:rsidR="00E9319B" w:rsidRDefault="00407046">
            <w:pPr>
              <w:pStyle w:val="TableParagraph"/>
              <w:spacing w:before="58" w:line="233" w:lineRule="exact"/>
              <w:ind w:left="383"/>
              <w:jc w:val="left"/>
            </w:pPr>
            <w:r>
              <w:t>Buccal</w:t>
            </w:r>
            <w:r>
              <w:rPr>
                <w:spacing w:val="-2"/>
              </w:rPr>
              <w:t xml:space="preserve"> </w:t>
            </w:r>
            <w:r>
              <w:t>cavity</w:t>
            </w:r>
            <w:r>
              <w:rPr>
                <w:spacing w:val="-3"/>
              </w:rPr>
              <w:t xml:space="preserve"> </w:t>
            </w:r>
            <w:r>
              <w:t>and</w:t>
            </w:r>
            <w:r>
              <w:rPr>
                <w:spacing w:val="-2"/>
              </w:rPr>
              <w:t xml:space="preserve"> pharynx</w:t>
            </w:r>
          </w:p>
        </w:tc>
        <w:tc>
          <w:tcPr>
            <w:tcW w:w="1131" w:type="dxa"/>
          </w:tcPr>
          <w:p w14:paraId="59665FFD" w14:textId="77777777" w:rsidR="00E9319B" w:rsidRDefault="00407046">
            <w:pPr>
              <w:pStyle w:val="TableParagraph"/>
              <w:spacing w:before="58" w:line="233" w:lineRule="exact"/>
              <w:ind w:right="94"/>
            </w:pPr>
            <w:r>
              <w:rPr>
                <w:spacing w:val="-2"/>
              </w:rPr>
              <w:t>1,724</w:t>
            </w:r>
          </w:p>
        </w:tc>
        <w:tc>
          <w:tcPr>
            <w:tcW w:w="1381" w:type="dxa"/>
          </w:tcPr>
          <w:p w14:paraId="477D635F" w14:textId="77777777" w:rsidR="00E9319B" w:rsidRDefault="00407046">
            <w:pPr>
              <w:pStyle w:val="TableParagraph"/>
              <w:spacing w:before="58" w:line="233" w:lineRule="exact"/>
              <w:ind w:right="98"/>
            </w:pPr>
            <w:r>
              <w:rPr>
                <w:spacing w:val="-5"/>
              </w:rPr>
              <w:t>207</w:t>
            </w:r>
          </w:p>
        </w:tc>
        <w:tc>
          <w:tcPr>
            <w:tcW w:w="1441" w:type="dxa"/>
          </w:tcPr>
          <w:p w14:paraId="305A1405" w14:textId="77777777" w:rsidR="00E9319B" w:rsidRDefault="00407046">
            <w:pPr>
              <w:pStyle w:val="TableParagraph"/>
              <w:spacing w:before="58" w:line="233" w:lineRule="exact"/>
              <w:ind w:right="96"/>
            </w:pPr>
            <w:r>
              <w:rPr>
                <w:spacing w:val="-2"/>
              </w:rPr>
              <w:t>$67.0</w:t>
            </w:r>
          </w:p>
        </w:tc>
      </w:tr>
      <w:tr w:rsidR="00E9319B" w14:paraId="01704F66" w14:textId="77777777">
        <w:trPr>
          <w:trHeight w:val="311"/>
        </w:trPr>
        <w:tc>
          <w:tcPr>
            <w:tcW w:w="4690" w:type="dxa"/>
          </w:tcPr>
          <w:p w14:paraId="57054ACE" w14:textId="77777777" w:rsidR="00E9319B" w:rsidRDefault="00407046">
            <w:pPr>
              <w:pStyle w:val="TableParagraph"/>
              <w:spacing w:before="58" w:line="233" w:lineRule="exact"/>
              <w:ind w:left="383"/>
              <w:jc w:val="left"/>
            </w:pPr>
            <w:r>
              <w:rPr>
                <w:spacing w:val="-2"/>
              </w:rPr>
              <w:t>Thyroid</w:t>
            </w:r>
          </w:p>
        </w:tc>
        <w:tc>
          <w:tcPr>
            <w:tcW w:w="1131" w:type="dxa"/>
          </w:tcPr>
          <w:p w14:paraId="0113B069" w14:textId="77777777" w:rsidR="00E9319B" w:rsidRDefault="00407046">
            <w:pPr>
              <w:pStyle w:val="TableParagraph"/>
              <w:spacing w:before="58" w:line="233" w:lineRule="exact"/>
              <w:ind w:right="97"/>
            </w:pPr>
            <w:r>
              <w:rPr>
                <w:spacing w:val="-5"/>
              </w:rPr>
              <w:t>150</w:t>
            </w:r>
          </w:p>
        </w:tc>
        <w:tc>
          <w:tcPr>
            <w:tcW w:w="1381" w:type="dxa"/>
          </w:tcPr>
          <w:p w14:paraId="6B634B03" w14:textId="77777777" w:rsidR="00E9319B" w:rsidRDefault="00407046">
            <w:pPr>
              <w:pStyle w:val="TableParagraph"/>
              <w:spacing w:before="58" w:line="233" w:lineRule="exact"/>
              <w:ind w:right="98"/>
            </w:pPr>
            <w:r>
              <w:rPr>
                <w:spacing w:val="-5"/>
              </w:rPr>
              <w:t>18</w:t>
            </w:r>
          </w:p>
        </w:tc>
        <w:tc>
          <w:tcPr>
            <w:tcW w:w="1441" w:type="dxa"/>
          </w:tcPr>
          <w:p w14:paraId="5B41ABFF" w14:textId="77777777" w:rsidR="00E9319B" w:rsidRDefault="00407046">
            <w:pPr>
              <w:pStyle w:val="TableParagraph"/>
              <w:spacing w:before="58" w:line="233" w:lineRule="exact"/>
              <w:ind w:right="96"/>
            </w:pPr>
            <w:r>
              <w:rPr>
                <w:spacing w:val="-4"/>
              </w:rPr>
              <w:t>$5.8</w:t>
            </w:r>
          </w:p>
        </w:tc>
      </w:tr>
      <w:tr w:rsidR="00E9319B" w14:paraId="3642205E" w14:textId="77777777">
        <w:trPr>
          <w:trHeight w:val="314"/>
        </w:trPr>
        <w:tc>
          <w:tcPr>
            <w:tcW w:w="4690" w:type="dxa"/>
          </w:tcPr>
          <w:p w14:paraId="4CA2B5E6" w14:textId="77777777" w:rsidR="00E9319B" w:rsidRDefault="00407046">
            <w:pPr>
              <w:pStyle w:val="TableParagraph"/>
              <w:spacing w:before="58" w:line="236" w:lineRule="exact"/>
              <w:ind w:left="383"/>
              <w:jc w:val="left"/>
            </w:pPr>
            <w:r>
              <w:rPr>
                <w:spacing w:val="-2"/>
              </w:rPr>
              <w:t>Melanoma</w:t>
            </w:r>
          </w:p>
        </w:tc>
        <w:tc>
          <w:tcPr>
            <w:tcW w:w="1131" w:type="dxa"/>
          </w:tcPr>
          <w:p w14:paraId="19291B17" w14:textId="77777777" w:rsidR="00E9319B" w:rsidRDefault="00407046">
            <w:pPr>
              <w:pStyle w:val="TableParagraph"/>
              <w:spacing w:before="58" w:line="236" w:lineRule="exact"/>
              <w:ind w:right="97"/>
            </w:pPr>
            <w:r>
              <w:rPr>
                <w:spacing w:val="-5"/>
              </w:rPr>
              <w:t>882</w:t>
            </w:r>
          </w:p>
        </w:tc>
        <w:tc>
          <w:tcPr>
            <w:tcW w:w="1381" w:type="dxa"/>
          </w:tcPr>
          <w:p w14:paraId="5900FAD3" w14:textId="77777777" w:rsidR="00E9319B" w:rsidRDefault="00407046">
            <w:pPr>
              <w:pStyle w:val="TableParagraph"/>
              <w:spacing w:before="58" w:line="236" w:lineRule="exact"/>
              <w:ind w:right="98"/>
            </w:pPr>
            <w:r>
              <w:rPr>
                <w:spacing w:val="-5"/>
              </w:rPr>
              <w:t>106</w:t>
            </w:r>
          </w:p>
        </w:tc>
        <w:tc>
          <w:tcPr>
            <w:tcW w:w="1441" w:type="dxa"/>
          </w:tcPr>
          <w:p w14:paraId="15A356B5" w14:textId="77777777" w:rsidR="00E9319B" w:rsidRDefault="00407046">
            <w:pPr>
              <w:pStyle w:val="TableParagraph"/>
              <w:spacing w:before="58" w:line="236" w:lineRule="exact"/>
              <w:ind w:right="96"/>
            </w:pPr>
            <w:r>
              <w:rPr>
                <w:spacing w:val="-2"/>
              </w:rPr>
              <w:t>$34.3</w:t>
            </w:r>
          </w:p>
        </w:tc>
      </w:tr>
      <w:tr w:rsidR="00E9319B" w14:paraId="6EF807B9" w14:textId="77777777">
        <w:trPr>
          <w:trHeight w:val="311"/>
        </w:trPr>
        <w:tc>
          <w:tcPr>
            <w:tcW w:w="4690" w:type="dxa"/>
          </w:tcPr>
          <w:p w14:paraId="21E07BFC" w14:textId="77777777" w:rsidR="00E9319B" w:rsidRDefault="00407046">
            <w:pPr>
              <w:pStyle w:val="TableParagraph"/>
              <w:spacing w:before="56" w:line="236" w:lineRule="exact"/>
              <w:ind w:left="107"/>
              <w:jc w:val="left"/>
              <w:rPr>
                <w:b/>
              </w:rPr>
            </w:pPr>
            <w:r>
              <w:rPr>
                <w:b/>
              </w:rPr>
              <w:t xml:space="preserve">Total </w:t>
            </w:r>
            <w:r>
              <w:rPr>
                <w:b/>
                <w:spacing w:val="-2"/>
              </w:rPr>
              <w:t>Fatalities</w:t>
            </w:r>
          </w:p>
        </w:tc>
        <w:tc>
          <w:tcPr>
            <w:tcW w:w="1131" w:type="dxa"/>
          </w:tcPr>
          <w:p w14:paraId="3C01311D" w14:textId="77777777" w:rsidR="00E9319B" w:rsidRDefault="00407046">
            <w:pPr>
              <w:pStyle w:val="TableParagraph"/>
              <w:spacing w:before="56" w:line="236" w:lineRule="exact"/>
              <w:ind w:right="94"/>
              <w:rPr>
                <w:b/>
              </w:rPr>
            </w:pPr>
            <w:r>
              <w:rPr>
                <w:b/>
                <w:spacing w:val="-2"/>
              </w:rPr>
              <w:t>11,939</w:t>
            </w:r>
          </w:p>
        </w:tc>
        <w:tc>
          <w:tcPr>
            <w:tcW w:w="1381" w:type="dxa"/>
          </w:tcPr>
          <w:p w14:paraId="14C5F2B7" w14:textId="77777777" w:rsidR="00E9319B" w:rsidRDefault="00407046">
            <w:pPr>
              <w:pStyle w:val="TableParagraph"/>
              <w:spacing w:before="56" w:line="236" w:lineRule="exact"/>
              <w:ind w:right="95"/>
              <w:rPr>
                <w:b/>
              </w:rPr>
            </w:pPr>
            <w:r>
              <w:rPr>
                <w:b/>
                <w:spacing w:val="-2"/>
              </w:rPr>
              <w:t>2,681</w:t>
            </w:r>
          </w:p>
        </w:tc>
        <w:tc>
          <w:tcPr>
            <w:tcW w:w="1441" w:type="dxa"/>
          </w:tcPr>
          <w:p w14:paraId="08FD0D68" w14:textId="77777777" w:rsidR="00E9319B" w:rsidRDefault="00407046">
            <w:pPr>
              <w:pStyle w:val="TableParagraph"/>
              <w:spacing w:before="56" w:line="236" w:lineRule="exact"/>
              <w:ind w:right="96"/>
              <w:rPr>
                <w:b/>
              </w:rPr>
            </w:pPr>
            <w:r>
              <w:rPr>
                <w:b/>
                <w:spacing w:val="-2"/>
              </w:rPr>
              <w:t>$931.2</w:t>
            </w:r>
          </w:p>
        </w:tc>
      </w:tr>
      <w:tr w:rsidR="00E9319B" w14:paraId="2DF5A839" w14:textId="77777777">
        <w:trPr>
          <w:trHeight w:val="311"/>
        </w:trPr>
        <w:tc>
          <w:tcPr>
            <w:tcW w:w="4690" w:type="dxa"/>
          </w:tcPr>
          <w:p w14:paraId="3C4D4635" w14:textId="77777777" w:rsidR="00E9319B" w:rsidRDefault="00407046">
            <w:pPr>
              <w:pStyle w:val="TableParagraph"/>
              <w:spacing w:before="56" w:line="236" w:lineRule="exact"/>
              <w:ind w:left="107"/>
              <w:jc w:val="left"/>
              <w:rPr>
                <w:b/>
              </w:rPr>
            </w:pPr>
            <w:r>
              <w:rPr>
                <w:b/>
              </w:rPr>
              <w:t>Nonfatal</w:t>
            </w:r>
            <w:r>
              <w:rPr>
                <w:b/>
                <w:spacing w:val="-8"/>
              </w:rPr>
              <w:t xml:space="preserve"> </w:t>
            </w:r>
            <w:r>
              <w:rPr>
                <w:b/>
              </w:rPr>
              <w:t>injuries-EMTs</w:t>
            </w:r>
            <w:r>
              <w:rPr>
                <w:b/>
                <w:spacing w:val="-7"/>
              </w:rPr>
              <w:t xml:space="preserve"> </w:t>
            </w:r>
            <w:r>
              <w:rPr>
                <w:b/>
              </w:rPr>
              <w:t>and</w:t>
            </w:r>
            <w:r>
              <w:rPr>
                <w:b/>
                <w:spacing w:val="-7"/>
              </w:rPr>
              <w:t xml:space="preserve"> </w:t>
            </w:r>
            <w:r>
              <w:rPr>
                <w:b/>
              </w:rPr>
              <w:t>paramedics</w:t>
            </w:r>
            <w:r>
              <w:rPr>
                <w:b/>
                <w:spacing w:val="-6"/>
              </w:rPr>
              <w:t xml:space="preserve"> </w:t>
            </w:r>
            <w:r>
              <w:rPr>
                <w:b/>
                <w:spacing w:val="-5"/>
              </w:rPr>
              <w:t>[a]</w:t>
            </w:r>
          </w:p>
        </w:tc>
        <w:tc>
          <w:tcPr>
            <w:tcW w:w="1131" w:type="dxa"/>
          </w:tcPr>
          <w:p w14:paraId="7B8B3EC9" w14:textId="77777777" w:rsidR="00E9319B" w:rsidRDefault="00407046">
            <w:pPr>
              <w:pStyle w:val="TableParagraph"/>
              <w:spacing w:before="56" w:line="236" w:lineRule="exact"/>
              <w:ind w:right="94"/>
              <w:rPr>
                <w:b/>
              </w:rPr>
            </w:pPr>
            <w:r>
              <w:rPr>
                <w:b/>
                <w:spacing w:val="-2"/>
              </w:rPr>
              <w:t>384,700</w:t>
            </w:r>
          </w:p>
        </w:tc>
        <w:tc>
          <w:tcPr>
            <w:tcW w:w="1381" w:type="dxa"/>
          </w:tcPr>
          <w:p w14:paraId="27F49590" w14:textId="77777777" w:rsidR="00E9319B" w:rsidRDefault="00407046">
            <w:pPr>
              <w:pStyle w:val="TableParagraph"/>
              <w:spacing w:before="56" w:line="236" w:lineRule="exact"/>
              <w:ind w:right="95"/>
              <w:rPr>
                <w:b/>
              </w:rPr>
            </w:pPr>
            <w:r>
              <w:rPr>
                <w:b/>
                <w:spacing w:val="-2"/>
              </w:rPr>
              <w:t>192,350</w:t>
            </w:r>
          </w:p>
        </w:tc>
        <w:tc>
          <w:tcPr>
            <w:tcW w:w="1441" w:type="dxa"/>
          </w:tcPr>
          <w:p w14:paraId="6D1A888E" w14:textId="77777777" w:rsidR="00E9319B" w:rsidRDefault="00407046">
            <w:pPr>
              <w:pStyle w:val="TableParagraph"/>
              <w:spacing w:before="56" w:line="236" w:lineRule="exact"/>
              <w:ind w:right="96"/>
              <w:rPr>
                <w:b/>
              </w:rPr>
            </w:pPr>
            <w:r>
              <w:rPr>
                <w:b/>
                <w:spacing w:val="-2"/>
              </w:rPr>
              <w:t>$592.8</w:t>
            </w:r>
          </w:p>
        </w:tc>
      </w:tr>
      <w:tr w:rsidR="00E9319B" w14:paraId="191D5434" w14:textId="77777777">
        <w:trPr>
          <w:trHeight w:val="311"/>
        </w:trPr>
        <w:tc>
          <w:tcPr>
            <w:tcW w:w="4690" w:type="dxa"/>
          </w:tcPr>
          <w:p w14:paraId="44435744" w14:textId="77777777" w:rsidR="00E9319B" w:rsidRDefault="00407046">
            <w:pPr>
              <w:pStyle w:val="TableParagraph"/>
              <w:spacing w:before="58" w:line="233" w:lineRule="exact"/>
              <w:ind w:left="107"/>
              <w:jc w:val="left"/>
              <w:rPr>
                <w:b/>
              </w:rPr>
            </w:pPr>
            <w:r>
              <w:rPr>
                <w:b/>
              </w:rPr>
              <w:t>Nonfatal</w:t>
            </w:r>
            <w:r>
              <w:rPr>
                <w:b/>
                <w:spacing w:val="-10"/>
              </w:rPr>
              <w:t xml:space="preserve"> </w:t>
            </w:r>
            <w:r>
              <w:rPr>
                <w:b/>
              </w:rPr>
              <w:t>injuries-firefighters</w:t>
            </w:r>
            <w:r>
              <w:rPr>
                <w:b/>
                <w:spacing w:val="-9"/>
              </w:rPr>
              <w:t xml:space="preserve"> </w:t>
            </w:r>
            <w:r>
              <w:rPr>
                <w:b/>
                <w:spacing w:val="-5"/>
              </w:rPr>
              <w:t>[a]</w:t>
            </w:r>
          </w:p>
        </w:tc>
        <w:tc>
          <w:tcPr>
            <w:tcW w:w="1131" w:type="dxa"/>
          </w:tcPr>
          <w:p w14:paraId="6677AD42" w14:textId="77777777" w:rsidR="00E9319B" w:rsidRDefault="00407046">
            <w:pPr>
              <w:pStyle w:val="TableParagraph"/>
              <w:spacing w:before="58" w:line="233" w:lineRule="exact"/>
              <w:ind w:right="94"/>
              <w:rPr>
                <w:b/>
              </w:rPr>
            </w:pPr>
            <w:r>
              <w:rPr>
                <w:b/>
                <w:spacing w:val="-2"/>
              </w:rPr>
              <w:t>716,750</w:t>
            </w:r>
          </w:p>
        </w:tc>
        <w:tc>
          <w:tcPr>
            <w:tcW w:w="1381" w:type="dxa"/>
          </w:tcPr>
          <w:p w14:paraId="183EA9DA" w14:textId="77777777" w:rsidR="00E9319B" w:rsidRDefault="00407046">
            <w:pPr>
              <w:pStyle w:val="TableParagraph"/>
              <w:spacing w:before="58" w:line="233" w:lineRule="exact"/>
              <w:ind w:right="95"/>
              <w:rPr>
                <w:b/>
              </w:rPr>
            </w:pPr>
            <w:r>
              <w:rPr>
                <w:b/>
                <w:spacing w:val="-2"/>
              </w:rPr>
              <w:t>358,375</w:t>
            </w:r>
          </w:p>
        </w:tc>
        <w:tc>
          <w:tcPr>
            <w:tcW w:w="1441" w:type="dxa"/>
          </w:tcPr>
          <w:p w14:paraId="3706C0C0" w14:textId="77777777" w:rsidR="00E9319B" w:rsidRDefault="00407046">
            <w:pPr>
              <w:pStyle w:val="TableParagraph"/>
              <w:spacing w:before="58" w:line="233" w:lineRule="exact"/>
              <w:ind w:right="96"/>
              <w:rPr>
                <w:b/>
              </w:rPr>
            </w:pPr>
            <w:r>
              <w:rPr>
                <w:b/>
                <w:spacing w:val="-2"/>
              </w:rPr>
              <w:t>$1,104.5</w:t>
            </w:r>
          </w:p>
        </w:tc>
      </w:tr>
      <w:tr w:rsidR="00E9319B" w14:paraId="0851360E" w14:textId="77777777">
        <w:trPr>
          <w:trHeight w:val="311"/>
        </w:trPr>
        <w:tc>
          <w:tcPr>
            <w:tcW w:w="8643" w:type="dxa"/>
            <w:gridSpan w:val="4"/>
          </w:tcPr>
          <w:p w14:paraId="15340930"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r w:rsidR="00E9319B" w14:paraId="02AA9E06" w14:textId="77777777">
        <w:trPr>
          <w:trHeight w:val="311"/>
        </w:trPr>
        <w:tc>
          <w:tcPr>
            <w:tcW w:w="7202" w:type="dxa"/>
            <w:gridSpan w:val="3"/>
          </w:tcPr>
          <w:p w14:paraId="2E9372BB"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441" w:type="dxa"/>
          </w:tcPr>
          <w:p w14:paraId="69A539E3" w14:textId="77777777" w:rsidR="00E9319B" w:rsidRDefault="00407046">
            <w:pPr>
              <w:pStyle w:val="TableParagraph"/>
              <w:spacing w:before="58" w:line="233" w:lineRule="exact"/>
              <w:ind w:right="99"/>
              <w:rPr>
                <w:b/>
              </w:rPr>
            </w:pPr>
            <w:r>
              <w:rPr>
                <w:b/>
                <w:spacing w:val="-2"/>
              </w:rPr>
              <w:t>$2,628.5</w:t>
            </w:r>
          </w:p>
        </w:tc>
      </w:tr>
      <w:tr w:rsidR="00E9319B" w14:paraId="0F81F020" w14:textId="77777777">
        <w:trPr>
          <w:trHeight w:val="314"/>
        </w:trPr>
        <w:tc>
          <w:tcPr>
            <w:tcW w:w="7202" w:type="dxa"/>
            <w:gridSpan w:val="3"/>
          </w:tcPr>
          <w:p w14:paraId="667CF683" w14:textId="77777777" w:rsidR="00E9319B" w:rsidRDefault="00407046">
            <w:pPr>
              <w:pStyle w:val="TableParagraph"/>
              <w:spacing w:before="58" w:line="236"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1441" w:type="dxa"/>
          </w:tcPr>
          <w:p w14:paraId="6309F17B" w14:textId="77777777" w:rsidR="00E9319B" w:rsidRDefault="00407046">
            <w:pPr>
              <w:pStyle w:val="TableParagraph"/>
              <w:spacing w:before="58" w:line="236" w:lineRule="exact"/>
              <w:ind w:right="99"/>
              <w:rPr>
                <w:b/>
              </w:rPr>
            </w:pPr>
            <w:r>
              <w:rPr>
                <w:b/>
                <w:spacing w:val="-2"/>
              </w:rPr>
              <w:t>$2,262.3</w:t>
            </w:r>
          </w:p>
        </w:tc>
      </w:tr>
    </w:tbl>
    <w:p w14:paraId="06E5B972" w14:textId="77777777" w:rsidR="00E9319B" w:rsidRDefault="00407046">
      <w:pPr>
        <w:spacing w:before="27" w:line="229" w:lineRule="exact"/>
        <w:ind w:left="44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3607F845" w14:textId="77777777" w:rsidR="00E9319B" w:rsidRDefault="00407046">
      <w:pPr>
        <w:pStyle w:val="ListParagraph"/>
        <w:numPr>
          <w:ilvl w:val="1"/>
          <w:numId w:val="22"/>
        </w:numPr>
        <w:tabs>
          <w:tab w:val="left" w:pos="712"/>
        </w:tabs>
        <w:ind w:right="488" w:firstLine="0"/>
        <w:rPr>
          <w:sz w:val="20"/>
        </w:rPr>
      </w:pPr>
      <w:r>
        <w:rPr>
          <w:sz w:val="20"/>
        </w:rPr>
        <w:t>The value assigned to a non-fatal injury is the midpoint of the range ($77,000 to $84,000) cited by Viscusi, W.K., Gentry, E.P. The value of a statistical life for transportation regulations: A test of the benefits</w:t>
      </w:r>
      <w:r>
        <w:rPr>
          <w:spacing w:val="-5"/>
          <w:sz w:val="20"/>
        </w:rPr>
        <w:t xml:space="preserve"> </w:t>
      </w:r>
      <w:r>
        <w:rPr>
          <w:sz w:val="20"/>
        </w:rPr>
        <w:t>transfer</w:t>
      </w:r>
      <w:r>
        <w:rPr>
          <w:spacing w:val="-3"/>
          <w:sz w:val="20"/>
        </w:rPr>
        <w:t xml:space="preserve"> </w:t>
      </w:r>
      <w:r>
        <w:rPr>
          <w:sz w:val="20"/>
        </w:rPr>
        <w:t>methodology.</w:t>
      </w:r>
      <w:r>
        <w:rPr>
          <w:spacing w:val="-6"/>
          <w:sz w:val="20"/>
        </w:rPr>
        <w:t xml:space="preserve"> </w:t>
      </w:r>
      <w:r>
        <w:rPr>
          <w:sz w:val="20"/>
        </w:rPr>
        <w:t>J</w:t>
      </w:r>
      <w:r>
        <w:rPr>
          <w:spacing w:val="-5"/>
          <w:sz w:val="20"/>
        </w:rPr>
        <w:t xml:space="preserve"> </w:t>
      </w:r>
      <w:r>
        <w:rPr>
          <w:sz w:val="20"/>
        </w:rPr>
        <w:t>Risk</w:t>
      </w:r>
      <w:r>
        <w:rPr>
          <w:spacing w:val="-3"/>
          <w:sz w:val="20"/>
        </w:rPr>
        <w:t xml:space="preserve"> </w:t>
      </w:r>
      <w:r>
        <w:rPr>
          <w:sz w:val="20"/>
        </w:rPr>
        <w:t>Uncertain</w:t>
      </w:r>
      <w:r>
        <w:rPr>
          <w:spacing w:val="-3"/>
          <w:sz w:val="20"/>
        </w:rPr>
        <w:t xml:space="preserve"> </w:t>
      </w:r>
      <w:r>
        <w:rPr>
          <w:sz w:val="20"/>
        </w:rPr>
        <w:t>51,</w:t>
      </w:r>
      <w:r>
        <w:rPr>
          <w:spacing w:val="-3"/>
          <w:sz w:val="20"/>
        </w:rPr>
        <w:t xml:space="preserve"> </w:t>
      </w:r>
      <w:r>
        <w:rPr>
          <w:sz w:val="20"/>
        </w:rPr>
        <w:t>53–77</w:t>
      </w:r>
      <w:r>
        <w:rPr>
          <w:spacing w:val="-5"/>
          <w:sz w:val="20"/>
        </w:rPr>
        <w:t xml:space="preserve"> </w:t>
      </w:r>
      <w:r>
        <w:rPr>
          <w:sz w:val="20"/>
        </w:rPr>
        <w:t>(2015).</w:t>
      </w:r>
      <w:r>
        <w:rPr>
          <w:spacing w:val="-6"/>
          <w:sz w:val="20"/>
        </w:rPr>
        <w:t xml:space="preserve"> </w:t>
      </w:r>
      <w:r>
        <w:rPr>
          <w:sz w:val="20"/>
        </w:rPr>
        <w:t>https://doi.org/10.1007/s11166-015- 9219-2, inflated to 2022 dollars using the GDP deflator.</w:t>
      </w:r>
    </w:p>
    <w:p w14:paraId="6ACC4F32" w14:textId="77777777" w:rsidR="00E9319B" w:rsidRDefault="00E9319B">
      <w:pPr>
        <w:pStyle w:val="BodyText"/>
        <w:spacing w:before="10"/>
        <w:ind w:left="0"/>
        <w:rPr>
          <w:sz w:val="21"/>
        </w:rPr>
      </w:pPr>
    </w:p>
    <w:p w14:paraId="3B073317" w14:textId="77777777" w:rsidR="00E9319B" w:rsidRDefault="00407046">
      <w:pPr>
        <w:pStyle w:val="ListParagraph"/>
        <w:numPr>
          <w:ilvl w:val="0"/>
          <w:numId w:val="22"/>
        </w:numPr>
        <w:tabs>
          <w:tab w:val="left" w:pos="784"/>
        </w:tabs>
        <w:ind w:left="784" w:hanging="344"/>
        <w:rPr>
          <w:i/>
          <w:sz w:val="24"/>
        </w:rPr>
      </w:pPr>
      <w:bookmarkStart w:id="134" w:name="IX._Non-Quantified_Benefits_for_Emergenc"/>
      <w:bookmarkEnd w:id="134"/>
      <w:r>
        <w:rPr>
          <w:i/>
          <w:sz w:val="24"/>
        </w:rPr>
        <w:t>Non-Quantified</w:t>
      </w:r>
      <w:r>
        <w:rPr>
          <w:i/>
          <w:spacing w:val="-3"/>
          <w:sz w:val="24"/>
        </w:rPr>
        <w:t xml:space="preserve"> </w:t>
      </w:r>
      <w:r>
        <w:rPr>
          <w:i/>
          <w:sz w:val="24"/>
        </w:rPr>
        <w:t>Benefits</w:t>
      </w:r>
      <w:r>
        <w:rPr>
          <w:i/>
          <w:spacing w:val="-3"/>
          <w:sz w:val="24"/>
        </w:rPr>
        <w:t xml:space="preserve"> </w:t>
      </w:r>
      <w:r>
        <w:rPr>
          <w:i/>
          <w:sz w:val="24"/>
        </w:rPr>
        <w:t>for</w:t>
      </w:r>
      <w:r>
        <w:rPr>
          <w:i/>
          <w:spacing w:val="-2"/>
          <w:sz w:val="24"/>
        </w:rPr>
        <w:t xml:space="preserve"> </w:t>
      </w:r>
      <w:r>
        <w:rPr>
          <w:i/>
          <w:sz w:val="24"/>
        </w:rPr>
        <w:t>Emergency</w:t>
      </w:r>
      <w:r>
        <w:rPr>
          <w:i/>
          <w:spacing w:val="-3"/>
          <w:sz w:val="24"/>
        </w:rPr>
        <w:t xml:space="preserve"> </w:t>
      </w:r>
      <w:r>
        <w:rPr>
          <w:i/>
          <w:spacing w:val="-2"/>
          <w:sz w:val="24"/>
        </w:rPr>
        <w:t>Responders.</w:t>
      </w:r>
    </w:p>
    <w:p w14:paraId="1E3FD1FF" w14:textId="77777777" w:rsidR="00E9319B" w:rsidRDefault="00E9319B">
      <w:pPr>
        <w:pStyle w:val="BodyText"/>
        <w:ind w:left="0"/>
        <w:rPr>
          <w:i/>
        </w:rPr>
      </w:pPr>
    </w:p>
    <w:p w14:paraId="1167F8E9" w14:textId="77777777" w:rsidR="00E9319B" w:rsidRDefault="00407046">
      <w:pPr>
        <w:ind w:left="800"/>
        <w:rPr>
          <w:sz w:val="24"/>
        </w:rPr>
      </w:pPr>
      <w:bookmarkStart w:id="135" w:name="(i)_Reduction_in_the_Incidence_of_Cancer"/>
      <w:bookmarkEnd w:id="135"/>
      <w:r>
        <w:rPr>
          <w:i/>
          <w:sz w:val="24"/>
        </w:rPr>
        <w:t>(i)</w:t>
      </w:r>
      <w:r>
        <w:rPr>
          <w:i/>
          <w:spacing w:val="-2"/>
          <w:sz w:val="24"/>
        </w:rPr>
        <w:t xml:space="preserve"> </w:t>
      </w:r>
      <w:r>
        <w:rPr>
          <w:i/>
          <w:sz w:val="24"/>
        </w:rPr>
        <w:t>Reduction</w:t>
      </w:r>
      <w:r>
        <w:rPr>
          <w:i/>
          <w:spacing w:val="-1"/>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Incidence</w:t>
      </w:r>
      <w:r>
        <w:rPr>
          <w:i/>
          <w:spacing w:val="-2"/>
          <w:sz w:val="24"/>
        </w:rPr>
        <w:t xml:space="preserve"> </w:t>
      </w:r>
      <w:r>
        <w:rPr>
          <w:i/>
          <w:sz w:val="24"/>
        </w:rPr>
        <w:t>of</w:t>
      </w:r>
      <w:r>
        <w:rPr>
          <w:i/>
          <w:spacing w:val="-1"/>
          <w:sz w:val="24"/>
        </w:rPr>
        <w:t xml:space="preserve"> </w:t>
      </w:r>
      <w:r>
        <w:rPr>
          <w:i/>
          <w:spacing w:val="-2"/>
          <w:sz w:val="24"/>
        </w:rPr>
        <w:t>Cancer</w:t>
      </w:r>
      <w:r>
        <w:rPr>
          <w:spacing w:val="-2"/>
          <w:sz w:val="24"/>
        </w:rPr>
        <w:t>.</w:t>
      </w:r>
    </w:p>
    <w:p w14:paraId="5CC4AAE1" w14:textId="77777777" w:rsidR="00E9319B" w:rsidRDefault="00E9319B">
      <w:pPr>
        <w:pStyle w:val="BodyText"/>
        <w:ind w:left="0"/>
      </w:pPr>
    </w:p>
    <w:p w14:paraId="7FDC6854" w14:textId="77777777" w:rsidR="00E9319B" w:rsidRDefault="00407046">
      <w:pPr>
        <w:pStyle w:val="BodyText"/>
        <w:spacing w:line="480" w:lineRule="auto"/>
        <w:ind w:right="173" w:firstLine="720"/>
      </w:pPr>
      <w:r>
        <w:t>OSHA believes that the proposed standard would reduce both the number of fatalities due to cancer and the incidence of cancer among firefighters. As previously explained, OSHA</w:t>
      </w:r>
      <w:r>
        <w:rPr>
          <w:spacing w:val="-2"/>
        </w:rPr>
        <w:t xml:space="preserve"> </w:t>
      </w:r>
      <w:r>
        <w:t>believes that</w:t>
      </w:r>
      <w:r>
        <w:rPr>
          <w:spacing w:val="-1"/>
        </w:rPr>
        <w:t xml:space="preserve"> </w:t>
      </w:r>
      <w:r>
        <w:t>research exists that</w:t>
      </w:r>
      <w:r>
        <w:rPr>
          <w:spacing w:val="-1"/>
        </w:rPr>
        <w:t xml:space="preserve"> </w:t>
      </w:r>
      <w:r>
        <w:t>can be</w:t>
      </w:r>
      <w:r>
        <w:rPr>
          <w:spacing w:val="-2"/>
        </w:rPr>
        <w:t xml:space="preserve"> </w:t>
      </w:r>
      <w:r>
        <w:t>used to</w:t>
      </w:r>
      <w:r>
        <w:rPr>
          <w:spacing w:val="-1"/>
        </w:rPr>
        <w:t xml:space="preserve"> </w:t>
      </w:r>
      <w:r>
        <w:t>estimate the</w:t>
      </w:r>
      <w:r>
        <w:rPr>
          <w:spacing w:val="-1"/>
        </w:rPr>
        <w:t xml:space="preserve"> </w:t>
      </w:r>
      <w:r>
        <w:t>reduction in</w:t>
      </w:r>
      <w:r>
        <w:rPr>
          <w:spacing w:val="-3"/>
        </w:rPr>
        <w:t xml:space="preserve"> </w:t>
      </w:r>
      <w:r>
        <w:t>fatalities</w:t>
      </w:r>
      <w:r>
        <w:rPr>
          <w:spacing w:val="-3"/>
        </w:rPr>
        <w:t xml:space="preserve"> </w:t>
      </w:r>
      <w:r>
        <w:t>but</w:t>
      </w:r>
      <w:r>
        <w:rPr>
          <w:spacing w:val="-3"/>
        </w:rPr>
        <w:t xml:space="preserve"> </w:t>
      </w:r>
      <w:r>
        <w:t>an</w:t>
      </w:r>
      <w:r>
        <w:rPr>
          <w:spacing w:val="-3"/>
        </w:rPr>
        <w:t xml:space="preserve"> </w:t>
      </w:r>
      <w:r>
        <w:t>estimate</w:t>
      </w:r>
      <w:r>
        <w:rPr>
          <w:spacing w:val="-4"/>
        </w:rPr>
        <w:t xml:space="preserve"> </w:t>
      </w:r>
      <w:r>
        <w:t>of</w:t>
      </w:r>
      <w:r>
        <w:rPr>
          <w:spacing w:val="-4"/>
        </w:rPr>
        <w:t xml:space="preserve"> </w:t>
      </w:r>
      <w:r>
        <w:t>the</w:t>
      </w:r>
      <w:r>
        <w:rPr>
          <w:spacing w:val="-4"/>
        </w:rPr>
        <w:t xml:space="preserve"> </w:t>
      </w:r>
      <w:r>
        <w:t>reduction</w:t>
      </w:r>
      <w:r>
        <w:rPr>
          <w:spacing w:val="-3"/>
        </w:rPr>
        <w:t xml:space="preserve"> </w:t>
      </w:r>
      <w:r>
        <w:t>in</w:t>
      </w:r>
      <w:r>
        <w:rPr>
          <w:spacing w:val="-3"/>
        </w:rPr>
        <w:t xml:space="preserve"> </w:t>
      </w:r>
      <w:r>
        <w:t>the</w:t>
      </w:r>
      <w:r>
        <w:rPr>
          <w:spacing w:val="-4"/>
        </w:rPr>
        <w:t xml:space="preserve"> </w:t>
      </w:r>
      <w:r>
        <w:t>number</w:t>
      </w:r>
      <w:r>
        <w:rPr>
          <w:spacing w:val="-4"/>
        </w:rPr>
        <w:t xml:space="preserve"> </w:t>
      </w:r>
      <w:r>
        <w:t>of</w:t>
      </w:r>
      <w:r>
        <w:rPr>
          <w:spacing w:val="-4"/>
        </w:rPr>
        <w:t xml:space="preserve"> </w:t>
      </w:r>
      <w:r>
        <w:t>total</w:t>
      </w:r>
      <w:r>
        <w:rPr>
          <w:spacing w:val="-3"/>
        </w:rPr>
        <w:t xml:space="preserve"> </w:t>
      </w:r>
      <w:r>
        <w:t>cancer</w:t>
      </w:r>
      <w:r>
        <w:rPr>
          <w:spacing w:val="-2"/>
        </w:rPr>
        <w:t xml:space="preserve"> </w:t>
      </w:r>
      <w:r>
        <w:t>cases</w:t>
      </w:r>
      <w:r>
        <w:rPr>
          <w:spacing w:val="-3"/>
        </w:rPr>
        <w:t xml:space="preserve"> </w:t>
      </w:r>
      <w:r>
        <w:t>would</w:t>
      </w:r>
      <w:r>
        <w:rPr>
          <w:spacing w:val="-3"/>
        </w:rPr>
        <w:t xml:space="preserve"> </w:t>
      </w:r>
      <w:r>
        <w:t>be more speculative. Additionally, OSHA was unable to develop a monetary value of avoided cases of non-fatal cancer as empirically validated as that for the fatal cases.</w:t>
      </w:r>
    </w:p>
    <w:p w14:paraId="459B629D" w14:textId="77777777" w:rsidR="00E9319B" w:rsidRDefault="00407046">
      <w:pPr>
        <w:pStyle w:val="BodyText"/>
        <w:spacing w:line="480" w:lineRule="auto"/>
        <w:ind w:right="142"/>
      </w:pPr>
      <w:r>
        <w:t>Nonetheless,</w:t>
      </w:r>
      <w:r>
        <w:rPr>
          <w:spacing w:val="-3"/>
        </w:rPr>
        <w:t xml:space="preserve"> </w:t>
      </w:r>
      <w:r>
        <w:t>the</w:t>
      </w:r>
      <w:r>
        <w:rPr>
          <w:spacing w:val="-4"/>
        </w:rPr>
        <w:t xml:space="preserve"> </w:t>
      </w:r>
      <w:r>
        <w:t>agency</w:t>
      </w:r>
      <w:r>
        <w:rPr>
          <w:spacing w:val="-2"/>
        </w:rPr>
        <w:t xml:space="preserve"> </w:t>
      </w:r>
      <w:r>
        <w:t>welcomes</w:t>
      </w:r>
      <w:r>
        <w:rPr>
          <w:spacing w:val="-3"/>
        </w:rPr>
        <w:t xml:space="preserve"> </w:t>
      </w:r>
      <w:r>
        <w:t>comment</w:t>
      </w:r>
      <w:r>
        <w:rPr>
          <w:spacing w:val="-3"/>
        </w:rPr>
        <w:t xml:space="preserve"> </w:t>
      </w:r>
      <w:r>
        <w:t>on</w:t>
      </w:r>
      <w:r>
        <w:rPr>
          <w:spacing w:val="-3"/>
        </w:rPr>
        <w:t xml:space="preserve"> </w:t>
      </w:r>
      <w:r>
        <w:t>this</w:t>
      </w:r>
      <w:r>
        <w:rPr>
          <w:spacing w:val="-3"/>
        </w:rPr>
        <w:t xml:space="preserve"> </w:t>
      </w:r>
      <w:r>
        <w:t>issue</w:t>
      </w:r>
      <w:r>
        <w:rPr>
          <w:spacing w:val="-4"/>
        </w:rPr>
        <w:t xml:space="preserve"> </w:t>
      </w:r>
      <w:r>
        <w:t>for</w:t>
      </w:r>
      <w:r>
        <w:rPr>
          <w:spacing w:val="-4"/>
        </w:rPr>
        <w:t xml:space="preserve"> </w:t>
      </w:r>
      <w:r>
        <w:t>potential</w:t>
      </w:r>
      <w:r>
        <w:rPr>
          <w:spacing w:val="-3"/>
        </w:rPr>
        <w:t xml:space="preserve"> </w:t>
      </w:r>
      <w:r>
        <w:t>inclusion</w:t>
      </w:r>
      <w:r>
        <w:rPr>
          <w:spacing w:val="-3"/>
        </w:rPr>
        <w:t xml:space="preserve"> </w:t>
      </w:r>
      <w:r>
        <w:t>of</w:t>
      </w:r>
      <w:r>
        <w:rPr>
          <w:spacing w:val="-4"/>
        </w:rPr>
        <w:t xml:space="preserve"> </w:t>
      </w:r>
      <w:r>
        <w:t>these benefits in the Final Economic Analysis.</w:t>
      </w:r>
    </w:p>
    <w:p w14:paraId="752303DD" w14:textId="77777777" w:rsidR="00E9319B" w:rsidRDefault="00407046">
      <w:pPr>
        <w:pStyle w:val="BodyText"/>
        <w:spacing w:line="480" w:lineRule="auto"/>
        <w:ind w:right="173" w:firstLine="720"/>
      </w:pPr>
      <w:r>
        <w:t>As previously noted, several studies have found evidence that firefighters are more</w:t>
      </w:r>
      <w:r>
        <w:rPr>
          <w:spacing w:val="-4"/>
        </w:rPr>
        <w:t xml:space="preserve"> </w:t>
      </w:r>
      <w:r>
        <w:t>likely</w:t>
      </w:r>
      <w:r>
        <w:rPr>
          <w:spacing w:val="-3"/>
        </w:rPr>
        <w:t xml:space="preserve"> </w:t>
      </w:r>
      <w:r>
        <w:t>to</w:t>
      </w:r>
      <w:r>
        <w:rPr>
          <w:spacing w:val="-3"/>
        </w:rPr>
        <w:t xml:space="preserve"> </w:t>
      </w:r>
      <w:r>
        <w:t>develop</w:t>
      </w:r>
      <w:r>
        <w:rPr>
          <w:spacing w:val="-3"/>
        </w:rPr>
        <w:t xml:space="preserve"> </w:t>
      </w:r>
      <w:r>
        <w:t>certain</w:t>
      </w:r>
      <w:r>
        <w:rPr>
          <w:spacing w:val="-3"/>
        </w:rPr>
        <w:t xml:space="preserve"> </w:t>
      </w:r>
      <w:r>
        <w:t>types</w:t>
      </w:r>
      <w:r>
        <w:rPr>
          <w:spacing w:val="-3"/>
        </w:rPr>
        <w:t xml:space="preserve"> </w:t>
      </w:r>
      <w:r>
        <w:t>of</w:t>
      </w:r>
      <w:r>
        <w:rPr>
          <w:spacing w:val="-4"/>
        </w:rPr>
        <w:t xml:space="preserve"> </w:t>
      </w:r>
      <w:r>
        <w:t>cancer</w:t>
      </w:r>
      <w:r>
        <w:rPr>
          <w:spacing w:val="-4"/>
        </w:rPr>
        <w:t xml:space="preserve"> </w:t>
      </w:r>
      <w:r>
        <w:t>compared</w:t>
      </w:r>
      <w:r>
        <w:rPr>
          <w:spacing w:val="-3"/>
        </w:rPr>
        <w:t xml:space="preserve"> </w:t>
      </w:r>
      <w:r>
        <w:t>to</w:t>
      </w:r>
      <w:r>
        <w:rPr>
          <w:spacing w:val="-3"/>
        </w:rPr>
        <w:t xml:space="preserve"> </w:t>
      </w:r>
      <w:r>
        <w:t>the</w:t>
      </w:r>
      <w:r>
        <w:rPr>
          <w:spacing w:val="-4"/>
        </w:rPr>
        <w:t xml:space="preserve"> </w:t>
      </w:r>
      <w:r>
        <w:t>general</w:t>
      </w:r>
      <w:r>
        <w:rPr>
          <w:spacing w:val="-3"/>
        </w:rPr>
        <w:t xml:space="preserve"> </w:t>
      </w:r>
      <w:r>
        <w:t>population.</w:t>
      </w:r>
      <w:r>
        <w:rPr>
          <w:spacing w:val="-3"/>
        </w:rPr>
        <w:t xml:space="preserve"> </w:t>
      </w:r>
      <w:r>
        <w:t>Based</w:t>
      </w:r>
    </w:p>
    <w:p w14:paraId="5B582587" w14:textId="77777777" w:rsidR="00E9319B" w:rsidRDefault="00E9319B">
      <w:pPr>
        <w:spacing w:line="480" w:lineRule="auto"/>
        <w:sectPr w:rsidR="00E9319B">
          <w:pgSz w:w="12240" w:h="15840"/>
          <w:pgMar w:top="1420" w:right="1320" w:bottom="1220" w:left="1720" w:header="0" w:footer="1034" w:gutter="0"/>
          <w:cols w:space="720"/>
        </w:sectPr>
      </w:pPr>
    </w:p>
    <w:p w14:paraId="5FA489C7" w14:textId="77777777" w:rsidR="00E9319B" w:rsidRDefault="00407046">
      <w:pPr>
        <w:pStyle w:val="BodyText"/>
        <w:spacing w:before="79" w:line="480" w:lineRule="auto"/>
        <w:ind w:right="135"/>
      </w:pPr>
      <w:r>
        <w:t>on general population incidence rates from the ACS with adjustments as determined in the studies referenced above, OSHA estimated the number of cancer cases in firefighters. (Table VII-6).</w:t>
      </w:r>
      <w:hyperlink w:anchor="_bookmark82" w:history="1">
        <w:r>
          <w:rPr>
            <w:vertAlign w:val="superscript"/>
          </w:rPr>
          <w:t>83</w:t>
        </w:r>
      </w:hyperlink>
      <w:r>
        <w:t xml:space="preserve"> OSHA believes the proposed standard would prevent some of the 765.4 estimated</w:t>
      </w:r>
      <w:r>
        <w:rPr>
          <w:spacing w:val="-3"/>
        </w:rPr>
        <w:t xml:space="preserve"> </w:t>
      </w:r>
      <w:r>
        <w:t>cases</w:t>
      </w:r>
      <w:r>
        <w:rPr>
          <w:spacing w:val="-3"/>
        </w:rPr>
        <w:t xml:space="preserve"> </w:t>
      </w:r>
      <w:r>
        <w:t>of</w:t>
      </w:r>
      <w:r>
        <w:rPr>
          <w:spacing w:val="-4"/>
        </w:rPr>
        <w:t xml:space="preserve"> </w:t>
      </w:r>
      <w:r>
        <w:t>cancer</w:t>
      </w:r>
      <w:r>
        <w:rPr>
          <w:spacing w:val="-2"/>
        </w:rPr>
        <w:t xml:space="preserve"> </w:t>
      </w:r>
      <w:r>
        <w:t>diagnosed</w:t>
      </w:r>
      <w:r>
        <w:rPr>
          <w:spacing w:val="-3"/>
        </w:rPr>
        <w:t xml:space="preserve"> </w:t>
      </w:r>
      <w:r>
        <w:t>per</w:t>
      </w:r>
      <w:r>
        <w:rPr>
          <w:spacing w:val="-4"/>
        </w:rPr>
        <w:t xml:space="preserve"> </w:t>
      </w:r>
      <w:r>
        <w:t>year</w:t>
      </w:r>
      <w:r>
        <w:rPr>
          <w:spacing w:val="-4"/>
        </w:rPr>
        <w:t xml:space="preserve"> </w:t>
      </w:r>
      <w:r>
        <w:t>in</w:t>
      </w:r>
      <w:r>
        <w:rPr>
          <w:spacing w:val="-3"/>
        </w:rPr>
        <w:t xml:space="preserve"> </w:t>
      </w:r>
      <w:r>
        <w:t>firefighters</w:t>
      </w:r>
      <w:r>
        <w:rPr>
          <w:spacing w:val="-3"/>
        </w:rPr>
        <w:t xml:space="preserve"> </w:t>
      </w:r>
      <w:r>
        <w:t>but</w:t>
      </w:r>
      <w:r>
        <w:rPr>
          <w:spacing w:val="-3"/>
        </w:rPr>
        <w:t xml:space="preserve"> </w:t>
      </w:r>
      <w:r>
        <w:t>was</w:t>
      </w:r>
      <w:r>
        <w:rPr>
          <w:spacing w:val="-3"/>
        </w:rPr>
        <w:t xml:space="preserve"> </w:t>
      </w:r>
      <w:r>
        <w:t>not</w:t>
      </w:r>
      <w:r>
        <w:rPr>
          <w:spacing w:val="-3"/>
        </w:rPr>
        <w:t xml:space="preserve"> </w:t>
      </w:r>
      <w:r>
        <w:t>able</w:t>
      </w:r>
      <w:r>
        <w:rPr>
          <w:spacing w:val="-4"/>
        </w:rPr>
        <w:t xml:space="preserve"> </w:t>
      </w:r>
      <w:r>
        <w:t>to</w:t>
      </w:r>
      <w:r>
        <w:rPr>
          <w:spacing w:val="-3"/>
        </w:rPr>
        <w:t xml:space="preserve"> </w:t>
      </w:r>
      <w:r>
        <w:t>calculate</w:t>
      </w:r>
      <w:r>
        <w:rPr>
          <w:spacing w:val="-2"/>
        </w:rPr>
        <w:t xml:space="preserve"> </w:t>
      </w:r>
      <w:r>
        <w:t>a robust estimate of how many of these cases would be prevented.</w:t>
      </w:r>
    </w:p>
    <w:p w14:paraId="46467A0C" w14:textId="77777777" w:rsidR="00E9319B" w:rsidRDefault="00407046">
      <w:pPr>
        <w:pStyle w:val="ListParagraph"/>
        <w:numPr>
          <w:ilvl w:val="0"/>
          <w:numId w:val="22"/>
        </w:numPr>
        <w:tabs>
          <w:tab w:val="left" w:pos="705"/>
        </w:tabs>
        <w:ind w:left="705" w:hanging="265"/>
        <w:rPr>
          <w:i/>
          <w:sz w:val="24"/>
        </w:rPr>
      </w:pPr>
      <w:r>
        <w:rPr>
          <w:i/>
          <w:sz w:val="24"/>
        </w:rPr>
        <w:t>Other</w:t>
      </w:r>
      <w:r>
        <w:rPr>
          <w:i/>
          <w:spacing w:val="-2"/>
          <w:sz w:val="24"/>
        </w:rPr>
        <w:t xml:space="preserve"> </w:t>
      </w:r>
      <w:r>
        <w:rPr>
          <w:i/>
          <w:sz w:val="24"/>
        </w:rPr>
        <w:t>Non-Quantified</w:t>
      </w:r>
      <w:r>
        <w:rPr>
          <w:i/>
          <w:spacing w:val="-2"/>
          <w:sz w:val="24"/>
        </w:rPr>
        <w:t xml:space="preserve"> </w:t>
      </w:r>
      <w:r>
        <w:rPr>
          <w:i/>
          <w:sz w:val="24"/>
        </w:rPr>
        <w:t>Benefits</w:t>
      </w:r>
      <w:r>
        <w:rPr>
          <w:i/>
          <w:spacing w:val="-2"/>
          <w:sz w:val="24"/>
        </w:rPr>
        <w:t xml:space="preserve"> </w:t>
      </w:r>
      <w:r>
        <w:rPr>
          <w:i/>
          <w:sz w:val="24"/>
        </w:rPr>
        <w:t>to</w:t>
      </w:r>
      <w:r>
        <w:rPr>
          <w:i/>
          <w:spacing w:val="-2"/>
          <w:sz w:val="24"/>
        </w:rPr>
        <w:t xml:space="preserve"> Society.</w:t>
      </w:r>
    </w:p>
    <w:p w14:paraId="18C507A3" w14:textId="77777777" w:rsidR="00E9319B" w:rsidRDefault="00E9319B">
      <w:pPr>
        <w:pStyle w:val="BodyText"/>
        <w:ind w:left="0"/>
        <w:rPr>
          <w:i/>
        </w:rPr>
      </w:pPr>
    </w:p>
    <w:p w14:paraId="59C2B38F" w14:textId="77777777" w:rsidR="00E9319B" w:rsidRDefault="00407046">
      <w:pPr>
        <w:pStyle w:val="BodyText"/>
        <w:spacing w:line="480" w:lineRule="auto"/>
        <w:ind w:right="141" w:firstLine="720"/>
      </w:pPr>
      <w:r>
        <w:t xml:space="preserve">While OSHA is estimating the potential costs of vocational training and has occupational safety-related benefits included in the analysis, it has </w:t>
      </w:r>
      <w:r>
        <w:rPr>
          <w:i/>
        </w:rPr>
        <w:t xml:space="preserve">not </w:t>
      </w:r>
      <w:r>
        <w:t>quantified the potential spillover value to society from the vocational training involved. For example, the NFPA Research Foundation estimated the total cost to society of fire and fire protections in the U.S. to be over $300 billion, more than $50 billion of which was the cost to society of the fires themselves (NFPA, 2017). If the enhanced vocational training of firefighting estimated in this analysis resulted in even a 1 percent increase in the proficiency</w:t>
      </w:r>
      <w:r>
        <w:rPr>
          <w:spacing w:val="-3"/>
        </w:rPr>
        <w:t xml:space="preserve"> </w:t>
      </w:r>
      <w:r>
        <w:t>of</w:t>
      </w:r>
      <w:r>
        <w:rPr>
          <w:spacing w:val="-4"/>
        </w:rPr>
        <w:t xml:space="preserve"> </w:t>
      </w:r>
      <w:r>
        <w:t>firefighting,</w:t>
      </w:r>
      <w:r>
        <w:rPr>
          <w:spacing w:val="-3"/>
        </w:rPr>
        <w:t xml:space="preserve"> </w:t>
      </w:r>
      <w:r>
        <w:t>that</w:t>
      </w:r>
      <w:r>
        <w:rPr>
          <w:spacing w:val="-3"/>
        </w:rPr>
        <w:t xml:space="preserve"> </w:t>
      </w:r>
      <w:r>
        <w:t>would</w:t>
      </w:r>
      <w:r>
        <w:rPr>
          <w:spacing w:val="-3"/>
        </w:rPr>
        <w:t xml:space="preserve"> </w:t>
      </w:r>
      <w:r>
        <w:t>represent</w:t>
      </w:r>
      <w:r>
        <w:rPr>
          <w:spacing w:val="-3"/>
        </w:rPr>
        <w:t xml:space="preserve"> </w:t>
      </w:r>
      <w:r>
        <w:t>a</w:t>
      </w:r>
      <w:r>
        <w:rPr>
          <w:spacing w:val="-2"/>
        </w:rPr>
        <w:t xml:space="preserve"> </w:t>
      </w:r>
      <w:r>
        <w:t>savings</w:t>
      </w:r>
      <w:r>
        <w:rPr>
          <w:spacing w:val="-3"/>
        </w:rPr>
        <w:t xml:space="preserve"> </w:t>
      </w:r>
      <w:r>
        <w:t>to</w:t>
      </w:r>
      <w:r>
        <w:rPr>
          <w:spacing w:val="-3"/>
        </w:rPr>
        <w:t xml:space="preserve"> </w:t>
      </w:r>
      <w:r>
        <w:t>society</w:t>
      </w:r>
      <w:r>
        <w:rPr>
          <w:spacing w:val="-3"/>
        </w:rPr>
        <w:t xml:space="preserve"> </w:t>
      </w:r>
      <w:r>
        <w:t>of</w:t>
      </w:r>
      <w:r>
        <w:rPr>
          <w:spacing w:val="-4"/>
        </w:rPr>
        <w:t xml:space="preserve"> </w:t>
      </w:r>
      <w:r>
        <w:t>over</w:t>
      </w:r>
      <w:r>
        <w:rPr>
          <w:spacing w:val="-2"/>
        </w:rPr>
        <w:t xml:space="preserve"> </w:t>
      </w:r>
      <w:r>
        <w:t>$500</w:t>
      </w:r>
      <w:r>
        <w:rPr>
          <w:spacing w:val="-3"/>
        </w:rPr>
        <w:t xml:space="preserve"> </w:t>
      </w:r>
      <w:r>
        <w:t>million.</w:t>
      </w:r>
    </w:p>
    <w:p w14:paraId="1D6F4965" w14:textId="77777777" w:rsidR="00E9319B" w:rsidRDefault="00E9319B">
      <w:pPr>
        <w:pStyle w:val="BodyText"/>
        <w:ind w:left="0"/>
        <w:rPr>
          <w:sz w:val="20"/>
        </w:rPr>
      </w:pPr>
    </w:p>
    <w:p w14:paraId="515F765E" w14:textId="77777777" w:rsidR="00E9319B" w:rsidRDefault="00E9319B">
      <w:pPr>
        <w:pStyle w:val="BodyText"/>
        <w:ind w:left="0"/>
        <w:rPr>
          <w:sz w:val="20"/>
        </w:rPr>
      </w:pPr>
    </w:p>
    <w:p w14:paraId="564CC359" w14:textId="77777777" w:rsidR="00E9319B" w:rsidRDefault="00407046">
      <w:pPr>
        <w:pStyle w:val="BodyText"/>
        <w:spacing w:before="11"/>
        <w:ind w:left="0"/>
        <w:rPr>
          <w:sz w:val="22"/>
        </w:rPr>
      </w:pPr>
      <w:r>
        <w:rPr>
          <w:noProof/>
        </w:rPr>
        <mc:AlternateContent>
          <mc:Choice Requires="wps">
            <w:drawing>
              <wp:anchor distT="0" distB="0" distL="0" distR="0" simplePos="0" relativeHeight="487618048" behindDoc="1" locked="0" layoutInCell="1" allowOverlap="1" wp14:anchorId="05BB1AFB" wp14:editId="7606CCB3">
                <wp:simplePos x="0" y="0"/>
                <wp:positionH relativeFrom="page">
                  <wp:posOffset>1371600</wp:posOffset>
                </wp:positionH>
                <wp:positionV relativeFrom="paragraph">
                  <wp:posOffset>182940</wp:posOffset>
                </wp:positionV>
                <wp:extent cx="1828800"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7A6ED" id="Graphic 80" o:spid="_x0000_s1026" style="position:absolute;margin-left:108pt;margin-top:14.4pt;width:2in;height:.7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uXT1N4AAAAJAQAADwAAAGRycy9kb3ducmV2LnhtbEyPQU/DMAyF&#10;70j8h8hI3FiylU1b13RCiIkbYgNNHNPGtNWapGq8tvx7zGncbL+n5+9lu8m1YsA+NsFrmM8UCPRl&#10;sI2vNHx+7B/WICIZb00bPGr4wQi7/PYmM6kNoz/gcKRKcIiPqdFQE3WplLGs0Zk4Cx161r5D7wzx&#10;2lfS9mbkcNfKhVIr6Uzj+UNtOnyusTwfL07DSMVp2JyT1xda7t+LA9m3rxNpfX83PW1BEE50NcMf&#10;PqNDzkxFuHgbRathMV9xF+JhzRXYsFSPfCg0JCoBmWfyf4P8FwAA//8DAFBLAQItABQABgAIAAAA&#10;IQC2gziS/gAAAOEBAAATAAAAAAAAAAAAAAAAAAAAAABbQ29udGVudF9UeXBlc10ueG1sUEsBAi0A&#10;FAAGAAgAAAAhADj9If/WAAAAlAEAAAsAAAAAAAAAAAAAAAAALwEAAF9yZWxzLy5yZWxzUEsBAi0A&#10;FAAGAAgAAAAhAHJ9mhkeAgAAvQQAAA4AAAAAAAAAAAAAAAAALgIAAGRycy9lMm9Eb2MueG1sUEsB&#10;Ai0AFAAGAAgAAAAhAErl09TeAAAACQEAAA8AAAAAAAAAAAAAAAAAeAQAAGRycy9kb3ducmV2Lnht&#10;bFBLBQYAAAAABAAEAPMAAACDBQAAAAA=&#10;" path="m1828800,l,,,9144r1828800,l1828800,xe" fillcolor="black" stroked="f">
                <v:path arrowok="t"/>
                <w10:wrap type="topAndBottom" anchorx="page"/>
              </v:shape>
            </w:pict>
          </mc:Fallback>
        </mc:AlternateContent>
      </w:r>
    </w:p>
    <w:p w14:paraId="59EF06F2" w14:textId="77777777" w:rsidR="00E9319B" w:rsidRDefault="00407046">
      <w:pPr>
        <w:spacing w:before="101"/>
        <w:ind w:left="439" w:right="131"/>
        <w:rPr>
          <w:sz w:val="20"/>
        </w:rPr>
      </w:pPr>
      <w:bookmarkStart w:id="136" w:name="_bookmark82"/>
      <w:bookmarkEnd w:id="136"/>
      <w:r>
        <w:rPr>
          <w:sz w:val="20"/>
          <w:vertAlign w:val="superscript"/>
        </w:rPr>
        <w:t>83</w:t>
      </w:r>
      <w:r>
        <w:rPr>
          <w:sz w:val="20"/>
        </w:rPr>
        <w:t xml:space="preserve"> The ACS general population estimates, see for example </w:t>
      </w:r>
      <w:r>
        <w:rPr>
          <w:i/>
          <w:sz w:val="20"/>
        </w:rPr>
        <w:t>https://</w:t>
      </w:r>
      <w:hyperlink r:id="rId132">
        <w:r>
          <w:rPr>
            <w:i/>
            <w:sz w:val="20"/>
          </w:rPr>
          <w:t>www.cancer.org/cancer/testicular-</w:t>
        </w:r>
      </w:hyperlink>
      <w:r>
        <w:rPr>
          <w:i/>
          <w:sz w:val="20"/>
        </w:rPr>
        <w:t xml:space="preserve"> </w:t>
      </w:r>
      <w:r>
        <w:rPr>
          <w:i/>
          <w:spacing w:val="-2"/>
          <w:sz w:val="20"/>
        </w:rPr>
        <w:t xml:space="preserve">cancer/about/key- statistics.html#:~:text=Testicular%20cancer%20is%20not%20common,testicular%20cancer%20is%20ab </w:t>
      </w:r>
      <w:r>
        <w:rPr>
          <w:i/>
          <w:sz w:val="20"/>
        </w:rPr>
        <w:t>out%2033</w:t>
      </w:r>
      <w:r>
        <w:rPr>
          <w:color w:val="0562C1"/>
          <w:sz w:val="20"/>
        </w:rPr>
        <w:t xml:space="preserve">. </w:t>
      </w:r>
      <w:r>
        <w:rPr>
          <w:sz w:val="20"/>
        </w:rPr>
        <w:t>OSHA primarily used the estimates of the incidence rates of cancer for firefighters relative to the general population from Lee et al. (2020). Lee et al. provided estimates for firefighters for melanoma, thyroid,</w:t>
      </w:r>
      <w:r>
        <w:rPr>
          <w:spacing w:val="-5"/>
          <w:sz w:val="20"/>
        </w:rPr>
        <w:t xml:space="preserve"> </w:t>
      </w:r>
      <w:r>
        <w:rPr>
          <w:sz w:val="20"/>
        </w:rPr>
        <w:t>prostate,</w:t>
      </w:r>
      <w:r>
        <w:rPr>
          <w:spacing w:val="-2"/>
          <w:sz w:val="20"/>
        </w:rPr>
        <w:t xml:space="preserve"> </w:t>
      </w:r>
      <w:r>
        <w:rPr>
          <w:sz w:val="20"/>
        </w:rPr>
        <w:t>and</w:t>
      </w:r>
      <w:r>
        <w:rPr>
          <w:spacing w:val="-2"/>
          <w:sz w:val="20"/>
        </w:rPr>
        <w:t xml:space="preserve"> </w:t>
      </w:r>
      <w:r>
        <w:rPr>
          <w:sz w:val="20"/>
        </w:rPr>
        <w:t>testicular</w:t>
      </w:r>
      <w:r>
        <w:rPr>
          <w:spacing w:val="-2"/>
          <w:sz w:val="20"/>
        </w:rPr>
        <w:t xml:space="preserve"> </w:t>
      </w:r>
      <w:r>
        <w:rPr>
          <w:sz w:val="20"/>
        </w:rPr>
        <w:t>cancers.</w:t>
      </w:r>
      <w:r>
        <w:rPr>
          <w:spacing w:val="-2"/>
          <w:sz w:val="20"/>
        </w:rPr>
        <w:t xml:space="preserve"> </w:t>
      </w:r>
      <w:r>
        <w:rPr>
          <w:sz w:val="20"/>
        </w:rPr>
        <w:t>Daniels</w:t>
      </w:r>
      <w:r>
        <w:rPr>
          <w:spacing w:val="-4"/>
          <w:sz w:val="20"/>
        </w:rPr>
        <w:t xml:space="preserve"> </w:t>
      </w:r>
      <w:r>
        <w:rPr>
          <w:sz w:val="20"/>
        </w:rPr>
        <w:t>et</w:t>
      </w:r>
      <w:r>
        <w:rPr>
          <w:spacing w:val="-3"/>
          <w:sz w:val="20"/>
        </w:rPr>
        <w:t xml:space="preserve"> </w:t>
      </w:r>
      <w:r>
        <w:rPr>
          <w:sz w:val="20"/>
        </w:rPr>
        <w:t>al.</w:t>
      </w:r>
      <w:r>
        <w:rPr>
          <w:spacing w:val="-2"/>
          <w:sz w:val="20"/>
        </w:rPr>
        <w:t xml:space="preserve"> </w:t>
      </w:r>
      <w:r>
        <w:rPr>
          <w:sz w:val="20"/>
        </w:rPr>
        <w:t>(2014)</w:t>
      </w:r>
      <w:r>
        <w:rPr>
          <w:spacing w:val="-5"/>
          <w:sz w:val="20"/>
        </w:rPr>
        <w:t xml:space="preserve"> </w:t>
      </w:r>
      <w:r>
        <w:rPr>
          <w:sz w:val="20"/>
        </w:rPr>
        <w:t>found</w:t>
      </w:r>
      <w:r>
        <w:rPr>
          <w:spacing w:val="-2"/>
          <w:sz w:val="20"/>
        </w:rPr>
        <w:t xml:space="preserve"> </w:t>
      </w:r>
      <w:r>
        <w:rPr>
          <w:sz w:val="20"/>
        </w:rPr>
        <w:t>differences</w:t>
      </w:r>
      <w:r>
        <w:rPr>
          <w:spacing w:val="-4"/>
          <w:sz w:val="20"/>
        </w:rPr>
        <w:t xml:space="preserve"> </w:t>
      </w:r>
      <w:r>
        <w:rPr>
          <w:sz w:val="20"/>
        </w:rPr>
        <w:t>in</w:t>
      </w:r>
      <w:r>
        <w:rPr>
          <w:spacing w:val="-2"/>
          <w:sz w:val="20"/>
        </w:rPr>
        <w:t xml:space="preserve"> </w:t>
      </w:r>
      <w:r>
        <w:rPr>
          <w:sz w:val="20"/>
        </w:rPr>
        <w:t>incidence</w:t>
      </w:r>
      <w:r>
        <w:rPr>
          <w:spacing w:val="-3"/>
          <w:sz w:val="20"/>
        </w:rPr>
        <w:t xml:space="preserve"> </w:t>
      </w:r>
      <w:r>
        <w:rPr>
          <w:sz w:val="20"/>
        </w:rPr>
        <w:t>rates</w:t>
      </w:r>
      <w:r>
        <w:rPr>
          <w:spacing w:val="-4"/>
          <w:sz w:val="20"/>
        </w:rPr>
        <w:t xml:space="preserve"> </w:t>
      </w:r>
      <w:r>
        <w:rPr>
          <w:sz w:val="20"/>
        </w:rPr>
        <w:t>for</w:t>
      </w:r>
      <w:r>
        <w:rPr>
          <w:spacing w:val="-2"/>
          <w:sz w:val="20"/>
        </w:rPr>
        <w:t xml:space="preserve"> </w:t>
      </w:r>
      <w:r>
        <w:rPr>
          <w:sz w:val="20"/>
        </w:rPr>
        <w:t>buccal cavity and pharynx cancer. Lee, D.J., Koru-Sengul, T., Hernandez, M.N., Caban-Martinez, A.J., McClure, L.A., Mackinnon, J.A., Kobetz, E.N. (2020). Cancer risk among career male and female Florida</w:t>
      </w:r>
      <w:r>
        <w:rPr>
          <w:spacing w:val="40"/>
          <w:sz w:val="20"/>
        </w:rPr>
        <w:t xml:space="preserve"> </w:t>
      </w:r>
      <w:r>
        <w:rPr>
          <w:sz w:val="20"/>
        </w:rPr>
        <w:t>firefighters: Evidence from the Florida Firefighter Cancer Registry (1981-2014). Daniels, R.D., Kubale, T.L.,</w:t>
      </w:r>
      <w:r>
        <w:rPr>
          <w:spacing w:val="-1"/>
          <w:sz w:val="20"/>
        </w:rPr>
        <w:t xml:space="preserve"> </w:t>
      </w:r>
      <w:r>
        <w:rPr>
          <w:sz w:val="20"/>
        </w:rPr>
        <w:t>Yiin,</w:t>
      </w:r>
      <w:r>
        <w:rPr>
          <w:spacing w:val="-1"/>
          <w:sz w:val="20"/>
        </w:rPr>
        <w:t xml:space="preserve"> </w:t>
      </w:r>
      <w:r>
        <w:rPr>
          <w:sz w:val="20"/>
        </w:rPr>
        <w:t>J.H.,</w:t>
      </w:r>
      <w:r>
        <w:rPr>
          <w:spacing w:val="-1"/>
          <w:sz w:val="20"/>
        </w:rPr>
        <w:t xml:space="preserve"> </w:t>
      </w:r>
      <w:r>
        <w:rPr>
          <w:sz w:val="20"/>
        </w:rPr>
        <w:t>Dahm,</w:t>
      </w:r>
      <w:r>
        <w:rPr>
          <w:spacing w:val="-1"/>
          <w:sz w:val="20"/>
        </w:rPr>
        <w:t xml:space="preserve"> </w:t>
      </w:r>
      <w:r>
        <w:rPr>
          <w:sz w:val="20"/>
        </w:rPr>
        <w:t>M.M.,</w:t>
      </w:r>
      <w:r>
        <w:rPr>
          <w:spacing w:val="-4"/>
          <w:sz w:val="20"/>
        </w:rPr>
        <w:t xml:space="preserve"> </w:t>
      </w:r>
      <w:r>
        <w:rPr>
          <w:sz w:val="20"/>
        </w:rPr>
        <w:t>Hales,</w:t>
      </w:r>
      <w:r>
        <w:rPr>
          <w:spacing w:val="-1"/>
          <w:sz w:val="20"/>
        </w:rPr>
        <w:t xml:space="preserve"> </w:t>
      </w:r>
      <w:r>
        <w:rPr>
          <w:sz w:val="20"/>
        </w:rPr>
        <w:t>T.R.,</w:t>
      </w:r>
      <w:r>
        <w:rPr>
          <w:spacing w:val="-1"/>
          <w:sz w:val="20"/>
        </w:rPr>
        <w:t xml:space="preserve"> </w:t>
      </w:r>
      <w:r>
        <w:rPr>
          <w:sz w:val="20"/>
        </w:rPr>
        <w:t>Baris,</w:t>
      </w:r>
      <w:r>
        <w:rPr>
          <w:spacing w:val="-2"/>
          <w:sz w:val="20"/>
        </w:rPr>
        <w:t xml:space="preserve"> </w:t>
      </w:r>
      <w:r>
        <w:rPr>
          <w:sz w:val="20"/>
        </w:rPr>
        <w:t>D.,</w:t>
      </w:r>
      <w:r>
        <w:rPr>
          <w:spacing w:val="-1"/>
          <w:sz w:val="20"/>
        </w:rPr>
        <w:t xml:space="preserve"> </w:t>
      </w:r>
      <w:r>
        <w:rPr>
          <w:sz w:val="20"/>
        </w:rPr>
        <w:t>Zahm,</w:t>
      </w:r>
      <w:r>
        <w:rPr>
          <w:spacing w:val="-4"/>
          <w:sz w:val="20"/>
        </w:rPr>
        <w:t xml:space="preserve"> </w:t>
      </w:r>
      <w:r>
        <w:rPr>
          <w:sz w:val="20"/>
        </w:rPr>
        <w:t>S.H.,</w:t>
      </w:r>
      <w:r>
        <w:rPr>
          <w:spacing w:val="-1"/>
          <w:sz w:val="20"/>
        </w:rPr>
        <w:t xml:space="preserve"> </w:t>
      </w:r>
      <w:r>
        <w:rPr>
          <w:sz w:val="20"/>
        </w:rPr>
        <w:t>Beaumont,</w:t>
      </w:r>
      <w:r>
        <w:rPr>
          <w:spacing w:val="-1"/>
          <w:sz w:val="20"/>
        </w:rPr>
        <w:t xml:space="preserve"> </w:t>
      </w:r>
      <w:r>
        <w:rPr>
          <w:sz w:val="20"/>
        </w:rPr>
        <w:t>J.J.,</w:t>
      </w:r>
      <w:r>
        <w:rPr>
          <w:spacing w:val="-1"/>
          <w:sz w:val="20"/>
        </w:rPr>
        <w:t xml:space="preserve"> </w:t>
      </w:r>
      <w:r>
        <w:rPr>
          <w:sz w:val="20"/>
        </w:rPr>
        <w:t>Waters,</w:t>
      </w:r>
      <w:r>
        <w:rPr>
          <w:spacing w:val="-1"/>
          <w:sz w:val="20"/>
        </w:rPr>
        <w:t xml:space="preserve"> </w:t>
      </w:r>
      <w:r>
        <w:rPr>
          <w:sz w:val="20"/>
        </w:rPr>
        <w:t>K.M.,</w:t>
      </w:r>
      <w:r>
        <w:rPr>
          <w:spacing w:val="-1"/>
          <w:sz w:val="20"/>
        </w:rPr>
        <w:t xml:space="preserve"> </w:t>
      </w:r>
      <w:r>
        <w:rPr>
          <w:sz w:val="20"/>
        </w:rPr>
        <w:t>Pinkerton,</w:t>
      </w:r>
    </w:p>
    <w:p w14:paraId="41EA550B" w14:textId="77777777" w:rsidR="00E9319B" w:rsidRDefault="00407046">
      <w:pPr>
        <w:ind w:left="439" w:right="117"/>
        <w:rPr>
          <w:sz w:val="20"/>
        </w:rPr>
      </w:pPr>
      <w:r>
        <w:rPr>
          <w:sz w:val="20"/>
        </w:rPr>
        <w:t xml:space="preserve">L.E. (2014). Mortality and cancer incidence in a pooled cohort of US firefighters from San Francisco, Chicago, and Philadelphia (1950–2009). Occupational and Environmental Medicine, 71:388–397. </w:t>
      </w:r>
      <w:r>
        <w:rPr>
          <w:i/>
          <w:sz w:val="20"/>
        </w:rPr>
        <w:t>doi.org/10.1136/oemed-2013-101662</w:t>
      </w:r>
      <w:r>
        <w:rPr>
          <w:sz w:val="20"/>
        </w:rPr>
        <w:t>. The number of in-scope firefighters are from U.S. Fire Administration (USFA). (2020). U.S. Fire Administration (USFA) National Fire Department Registry: National</w:t>
      </w:r>
      <w:r>
        <w:rPr>
          <w:spacing w:val="-4"/>
          <w:sz w:val="20"/>
        </w:rPr>
        <w:t xml:space="preserve"> </w:t>
      </w:r>
      <w:r>
        <w:rPr>
          <w:sz w:val="20"/>
        </w:rPr>
        <w:t>Data.</w:t>
      </w:r>
      <w:r>
        <w:rPr>
          <w:spacing w:val="-4"/>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https://apps.usfa.fema.gov/registry/download</w:t>
      </w:r>
      <w:r>
        <w:rPr>
          <w:i/>
          <w:spacing w:val="-4"/>
          <w:sz w:val="20"/>
        </w:rPr>
        <w:t xml:space="preserve"> </w:t>
      </w:r>
      <w:r>
        <w:rPr>
          <w:sz w:val="20"/>
        </w:rPr>
        <w:t>(Accessed</w:t>
      </w:r>
      <w:r>
        <w:rPr>
          <w:spacing w:val="-4"/>
          <w:sz w:val="20"/>
        </w:rPr>
        <w:t xml:space="preserve"> </w:t>
      </w:r>
      <w:r>
        <w:rPr>
          <w:sz w:val="20"/>
        </w:rPr>
        <w:t>January</w:t>
      </w:r>
      <w:r>
        <w:rPr>
          <w:spacing w:val="-4"/>
          <w:sz w:val="20"/>
        </w:rPr>
        <w:t xml:space="preserve"> </w:t>
      </w:r>
      <w:r>
        <w:rPr>
          <w:sz w:val="20"/>
        </w:rPr>
        <w:t>13,</w:t>
      </w:r>
      <w:r>
        <w:rPr>
          <w:spacing w:val="-6"/>
          <w:sz w:val="20"/>
        </w:rPr>
        <w:t xml:space="preserve"> </w:t>
      </w:r>
      <w:r>
        <w:rPr>
          <w:sz w:val="20"/>
        </w:rPr>
        <w:t>2020).</w:t>
      </w:r>
      <w:r>
        <w:rPr>
          <w:spacing w:val="-4"/>
          <w:sz w:val="20"/>
        </w:rPr>
        <w:t xml:space="preserve"> </w:t>
      </w:r>
      <w:r>
        <w:rPr>
          <w:sz w:val="20"/>
        </w:rPr>
        <w:t>The distributions by age and sex were based on:</w:t>
      </w:r>
    </w:p>
    <w:p w14:paraId="55CD6CBF" w14:textId="77777777" w:rsidR="00E9319B" w:rsidRDefault="00407046">
      <w:pPr>
        <w:spacing w:before="1"/>
        <w:ind w:left="439" w:right="298"/>
        <w:rPr>
          <w:sz w:val="20"/>
        </w:rPr>
      </w:pPr>
      <w:r>
        <w:rPr>
          <w:sz w:val="20"/>
        </w:rPr>
        <w:t>NFPA</w:t>
      </w:r>
      <w:r>
        <w:rPr>
          <w:spacing w:val="-4"/>
          <w:sz w:val="20"/>
        </w:rPr>
        <w:t xml:space="preserve"> </w:t>
      </w:r>
      <w:r>
        <w:rPr>
          <w:sz w:val="20"/>
        </w:rPr>
        <w:t>(2017).</w:t>
      </w:r>
      <w:r>
        <w:rPr>
          <w:spacing w:val="-3"/>
          <w:sz w:val="20"/>
        </w:rPr>
        <w:t xml:space="preserve"> </w:t>
      </w:r>
      <w:r>
        <w:rPr>
          <w:sz w:val="20"/>
        </w:rPr>
        <w:t>U.S.</w:t>
      </w:r>
      <w:r>
        <w:rPr>
          <w:spacing w:val="-3"/>
          <w:sz w:val="20"/>
        </w:rPr>
        <w:t xml:space="preserve"> </w:t>
      </w:r>
      <w:r>
        <w:rPr>
          <w:sz w:val="20"/>
        </w:rPr>
        <w:t>Fire</w:t>
      </w:r>
      <w:r>
        <w:rPr>
          <w:spacing w:val="-4"/>
          <w:sz w:val="20"/>
        </w:rPr>
        <w:t xml:space="preserve"> </w:t>
      </w:r>
      <w:r>
        <w:rPr>
          <w:sz w:val="20"/>
        </w:rPr>
        <w:t>Department</w:t>
      </w:r>
      <w:r>
        <w:rPr>
          <w:spacing w:val="-4"/>
          <w:sz w:val="20"/>
        </w:rPr>
        <w:t xml:space="preserve"> </w:t>
      </w:r>
      <w:r>
        <w:rPr>
          <w:sz w:val="20"/>
        </w:rPr>
        <w:t>Profile</w:t>
      </w:r>
      <w:r>
        <w:rPr>
          <w:spacing w:val="-4"/>
          <w:sz w:val="20"/>
        </w:rPr>
        <w:t xml:space="preserve"> </w:t>
      </w:r>
      <w:r>
        <w:rPr>
          <w:sz w:val="20"/>
        </w:rPr>
        <w:t>–</w:t>
      </w:r>
      <w:r>
        <w:rPr>
          <w:spacing w:val="-5"/>
          <w:sz w:val="20"/>
        </w:rPr>
        <w:t xml:space="preserve"> </w:t>
      </w:r>
      <w:r>
        <w:rPr>
          <w:sz w:val="20"/>
        </w:rPr>
        <w:t>2015.</w:t>
      </w:r>
      <w:r>
        <w:rPr>
          <w:spacing w:val="-3"/>
          <w:sz w:val="20"/>
        </w:rPr>
        <w:t xml:space="preserve"> </w:t>
      </w:r>
      <w:r>
        <w:rPr>
          <w:sz w:val="20"/>
        </w:rPr>
        <w:t>April</w:t>
      </w:r>
      <w:r>
        <w:rPr>
          <w:spacing w:val="-6"/>
          <w:sz w:val="20"/>
        </w:rPr>
        <w:t xml:space="preserve"> </w:t>
      </w:r>
      <w:r>
        <w:rPr>
          <w:sz w:val="20"/>
        </w:rPr>
        <w:t>2017.</w:t>
      </w:r>
      <w:r>
        <w:rPr>
          <w:spacing w:val="-3"/>
          <w:sz w:val="20"/>
        </w:rPr>
        <w:t xml:space="preserve"> </w:t>
      </w:r>
      <w:r>
        <w:rPr>
          <w:sz w:val="20"/>
        </w:rPr>
        <w:t>Available</w:t>
      </w:r>
      <w:r>
        <w:rPr>
          <w:spacing w:val="-4"/>
          <w:sz w:val="20"/>
        </w:rPr>
        <w:t xml:space="preserve"> </w:t>
      </w:r>
      <w:r>
        <w:rPr>
          <w:sz w:val="20"/>
        </w:rPr>
        <w:t>at</w:t>
      </w:r>
      <w:r>
        <w:rPr>
          <w:spacing w:val="-4"/>
          <w:sz w:val="20"/>
        </w:rPr>
        <w:t xml:space="preserve"> </w:t>
      </w:r>
      <w:r>
        <w:rPr>
          <w:i/>
          <w:sz w:val="20"/>
        </w:rPr>
        <w:t>https://</w:t>
      </w:r>
      <w:hyperlink r:id="rId133">
        <w:r>
          <w:rPr>
            <w:i/>
            <w:sz w:val="20"/>
          </w:rPr>
          <w:t>www.nfpa.org/News-</w:t>
        </w:r>
      </w:hyperlink>
      <w:r>
        <w:rPr>
          <w:i/>
          <w:sz w:val="20"/>
        </w:rPr>
        <w:t xml:space="preserve"> </w:t>
      </w:r>
      <w:r>
        <w:rPr>
          <w:i/>
          <w:spacing w:val="-2"/>
          <w:sz w:val="20"/>
        </w:rPr>
        <w:t xml:space="preserve">and-Research/Fire-statistics-and-reports/Fire-statistics/The-fire-service/Administration/US-fire- </w:t>
      </w:r>
      <w:r>
        <w:rPr>
          <w:i/>
          <w:sz w:val="20"/>
        </w:rPr>
        <w:t xml:space="preserve">department-profile </w:t>
      </w:r>
      <w:r>
        <w:rPr>
          <w:sz w:val="20"/>
        </w:rPr>
        <w:t>(Accessed September 13, 2018).</w:t>
      </w:r>
    </w:p>
    <w:p w14:paraId="44D1CEDA" w14:textId="77777777" w:rsidR="00E9319B" w:rsidRDefault="00E9319B">
      <w:pPr>
        <w:rPr>
          <w:sz w:val="20"/>
        </w:rPr>
        <w:sectPr w:rsidR="00E9319B">
          <w:pgSz w:w="12240" w:h="15840"/>
          <w:pgMar w:top="1360" w:right="1320" w:bottom="1220" w:left="1720" w:header="0" w:footer="1034" w:gutter="0"/>
          <w:cols w:space="720"/>
        </w:sectPr>
      </w:pPr>
    </w:p>
    <w:p w14:paraId="3FF95783" w14:textId="77777777" w:rsidR="00E9319B" w:rsidRDefault="00407046">
      <w:pPr>
        <w:pStyle w:val="BodyText"/>
        <w:spacing w:before="79" w:line="480" w:lineRule="auto"/>
        <w:ind w:right="126"/>
      </w:pPr>
      <w:r>
        <w:t>The</w:t>
      </w:r>
      <w:r>
        <w:rPr>
          <w:spacing w:val="-4"/>
        </w:rPr>
        <w:t xml:space="preserve"> </w:t>
      </w:r>
      <w:r>
        <w:t>health</w:t>
      </w:r>
      <w:r>
        <w:rPr>
          <w:spacing w:val="-3"/>
        </w:rPr>
        <w:t xml:space="preserve"> </w:t>
      </w:r>
      <w:r>
        <w:t>value</w:t>
      </w:r>
      <w:r>
        <w:rPr>
          <w:spacing w:val="-4"/>
        </w:rPr>
        <w:t xml:space="preserve"> </w:t>
      </w:r>
      <w:r>
        <w:t>to</w:t>
      </w:r>
      <w:r>
        <w:rPr>
          <w:spacing w:val="-3"/>
        </w:rPr>
        <w:t xml:space="preserve"> </w:t>
      </w:r>
      <w:r>
        <w:t>society</w:t>
      </w:r>
      <w:r>
        <w:rPr>
          <w:spacing w:val="-3"/>
        </w:rPr>
        <w:t xml:space="preserve"> </w:t>
      </w:r>
      <w:r>
        <w:t>from</w:t>
      </w:r>
      <w:r>
        <w:rPr>
          <w:spacing w:val="-3"/>
        </w:rPr>
        <w:t xml:space="preserve"> </w:t>
      </w:r>
      <w:r>
        <w:t>EMT</w:t>
      </w:r>
      <w:r>
        <w:rPr>
          <w:spacing w:val="-4"/>
        </w:rPr>
        <w:t xml:space="preserve"> </w:t>
      </w:r>
      <w:r>
        <w:t>vocational</w:t>
      </w:r>
      <w:r>
        <w:rPr>
          <w:spacing w:val="-1"/>
        </w:rPr>
        <w:t xml:space="preserve"> </w:t>
      </w:r>
      <w:r>
        <w:t>training</w:t>
      </w:r>
      <w:r>
        <w:rPr>
          <w:spacing w:val="-3"/>
        </w:rPr>
        <w:t xml:space="preserve"> </w:t>
      </w:r>
      <w:r>
        <w:t>is</w:t>
      </w:r>
      <w:r>
        <w:rPr>
          <w:spacing w:val="-3"/>
        </w:rPr>
        <w:t xml:space="preserve"> </w:t>
      </w:r>
      <w:r>
        <w:t>potentially</w:t>
      </w:r>
      <w:r>
        <w:rPr>
          <w:spacing w:val="-3"/>
        </w:rPr>
        <w:t xml:space="preserve"> </w:t>
      </w:r>
      <w:r>
        <w:t>of</w:t>
      </w:r>
      <w:r>
        <w:rPr>
          <w:spacing w:val="-4"/>
        </w:rPr>
        <w:t xml:space="preserve"> </w:t>
      </w:r>
      <w:r>
        <w:t>a</w:t>
      </w:r>
      <w:r>
        <w:rPr>
          <w:spacing w:val="-4"/>
        </w:rPr>
        <w:t xml:space="preserve"> </w:t>
      </w:r>
      <w:r>
        <w:t>similar</w:t>
      </w:r>
      <w:r>
        <w:rPr>
          <w:spacing w:val="-4"/>
        </w:rPr>
        <w:t xml:space="preserve"> </w:t>
      </w:r>
      <w:r>
        <w:t>or greater magnitude.</w:t>
      </w:r>
    </w:p>
    <w:p w14:paraId="5B9F2005" w14:textId="77777777" w:rsidR="00E9319B" w:rsidRDefault="00407046">
      <w:pPr>
        <w:pStyle w:val="Heading2"/>
      </w:pPr>
      <w:r>
        <w:rPr>
          <w:spacing w:val="-2"/>
        </w:rPr>
        <w:t>References</w:t>
      </w:r>
    </w:p>
    <w:p w14:paraId="029C3B15" w14:textId="77777777" w:rsidR="00E9319B" w:rsidRDefault="00E9319B">
      <w:pPr>
        <w:pStyle w:val="BodyText"/>
        <w:ind w:left="0"/>
        <w:rPr>
          <w:b/>
        </w:rPr>
      </w:pPr>
    </w:p>
    <w:p w14:paraId="3E93513F" w14:textId="77777777" w:rsidR="00E9319B" w:rsidRDefault="00407046">
      <w:pPr>
        <w:pStyle w:val="BodyText"/>
        <w:spacing w:line="259" w:lineRule="auto"/>
        <w:ind w:right="142"/>
      </w:pPr>
      <w:r>
        <w:t>American</w:t>
      </w:r>
      <w:r>
        <w:rPr>
          <w:spacing w:val="-5"/>
        </w:rPr>
        <w:t xml:space="preserve"> </w:t>
      </w:r>
      <w:r>
        <w:t>Cancer</w:t>
      </w:r>
      <w:r>
        <w:rPr>
          <w:spacing w:val="-6"/>
        </w:rPr>
        <w:t xml:space="preserve"> </w:t>
      </w:r>
      <w:r>
        <w:t>Society's</w:t>
      </w:r>
      <w:r>
        <w:rPr>
          <w:spacing w:val="-5"/>
        </w:rPr>
        <w:t xml:space="preserve"> </w:t>
      </w:r>
      <w:r>
        <w:t>Cancer</w:t>
      </w:r>
      <w:r>
        <w:rPr>
          <w:spacing w:val="-6"/>
        </w:rPr>
        <w:t xml:space="preserve"> </w:t>
      </w:r>
      <w:r>
        <w:t>Statistics</w:t>
      </w:r>
      <w:r>
        <w:rPr>
          <w:spacing w:val="-5"/>
        </w:rPr>
        <w:t xml:space="preserve"> </w:t>
      </w:r>
      <w:r>
        <w:t>Center</w:t>
      </w:r>
      <w:r>
        <w:rPr>
          <w:spacing w:val="-6"/>
        </w:rPr>
        <w:t xml:space="preserve"> </w:t>
      </w:r>
      <w:r>
        <w:t>(CSC).</w:t>
      </w:r>
      <w:r>
        <w:rPr>
          <w:spacing w:val="-5"/>
        </w:rPr>
        <w:t xml:space="preserve"> </w:t>
      </w:r>
      <w:r>
        <w:t>2015-2019</w:t>
      </w:r>
      <w:r>
        <w:rPr>
          <w:spacing w:val="-5"/>
        </w:rPr>
        <w:t xml:space="preserve"> </w:t>
      </w:r>
      <w:r>
        <w:t>average</w:t>
      </w:r>
      <w:r>
        <w:rPr>
          <w:spacing w:val="-6"/>
        </w:rPr>
        <w:t xml:space="preserve"> </w:t>
      </w:r>
      <w:r>
        <w:t>annual incidence rate.</w:t>
      </w:r>
    </w:p>
    <w:p w14:paraId="34A0B5B5" w14:textId="77777777" w:rsidR="00E9319B" w:rsidRDefault="00E9319B">
      <w:pPr>
        <w:pStyle w:val="BodyText"/>
        <w:spacing w:before="9"/>
        <w:ind w:left="0"/>
        <w:rPr>
          <w:sz w:val="25"/>
        </w:rPr>
      </w:pPr>
    </w:p>
    <w:p w14:paraId="1467A6BD" w14:textId="77777777" w:rsidR="00E9319B" w:rsidRDefault="00407046">
      <w:pPr>
        <w:pStyle w:val="BodyText"/>
      </w:pPr>
      <w:r>
        <w:t>Centers</w:t>
      </w:r>
      <w:r>
        <w:rPr>
          <w:spacing w:val="-2"/>
        </w:rPr>
        <w:t xml:space="preserve"> </w:t>
      </w:r>
      <w:r>
        <w:t>for</w:t>
      </w:r>
      <w:r>
        <w:rPr>
          <w:spacing w:val="-3"/>
        </w:rPr>
        <w:t xml:space="preserve"> </w:t>
      </w:r>
      <w:r>
        <w:t>Disease</w:t>
      </w:r>
      <w:r>
        <w:rPr>
          <w:spacing w:val="-3"/>
        </w:rPr>
        <w:t xml:space="preserve"> </w:t>
      </w:r>
      <w:r>
        <w:t>Control</w:t>
      </w:r>
      <w:r>
        <w:rPr>
          <w:spacing w:val="-1"/>
        </w:rPr>
        <w:t xml:space="preserve"> </w:t>
      </w:r>
      <w:r>
        <w:t>and</w:t>
      </w:r>
      <w:r>
        <w:rPr>
          <w:spacing w:val="-2"/>
        </w:rPr>
        <w:t xml:space="preserve"> </w:t>
      </w:r>
      <w:r>
        <w:t>Prevention.</w:t>
      </w:r>
      <w:r>
        <w:rPr>
          <w:spacing w:val="-2"/>
        </w:rPr>
        <w:t xml:space="preserve"> </w:t>
      </w:r>
      <w:r>
        <w:t>Prevent</w:t>
      </w:r>
      <w:r>
        <w:rPr>
          <w:spacing w:val="-1"/>
        </w:rPr>
        <w:t xml:space="preserve"> </w:t>
      </w:r>
      <w:r>
        <w:t>Heart</w:t>
      </w:r>
      <w:r>
        <w:rPr>
          <w:spacing w:val="-2"/>
        </w:rPr>
        <w:t xml:space="preserve"> </w:t>
      </w:r>
      <w:r>
        <w:t>Disease.</w:t>
      </w:r>
      <w:r>
        <w:rPr>
          <w:spacing w:val="-2"/>
        </w:rPr>
        <w:t xml:space="preserve"> </w:t>
      </w:r>
      <w:r>
        <w:t>Available</w:t>
      </w:r>
      <w:r>
        <w:rPr>
          <w:spacing w:val="-2"/>
        </w:rPr>
        <w:t xml:space="preserve"> </w:t>
      </w:r>
      <w:r>
        <w:rPr>
          <w:spacing w:val="-5"/>
        </w:rPr>
        <w:t>at</w:t>
      </w:r>
    </w:p>
    <w:p w14:paraId="67746D29" w14:textId="77777777" w:rsidR="00E9319B" w:rsidRDefault="00407046">
      <w:pPr>
        <w:spacing w:before="22"/>
        <w:ind w:left="440"/>
        <w:rPr>
          <w:sz w:val="24"/>
        </w:rPr>
      </w:pPr>
      <w:r>
        <w:rPr>
          <w:i/>
          <w:spacing w:val="-2"/>
          <w:sz w:val="24"/>
        </w:rPr>
        <w:t>https://</w:t>
      </w:r>
      <w:hyperlink r:id="rId134">
        <w:r>
          <w:rPr>
            <w:i/>
            <w:spacing w:val="-2"/>
            <w:sz w:val="24"/>
          </w:rPr>
          <w:t>www.cdc.gov/heartdisease/prevention.htm</w:t>
        </w:r>
        <w:r>
          <w:rPr>
            <w:spacing w:val="-2"/>
            <w:sz w:val="24"/>
          </w:rPr>
          <w:t>.</w:t>
        </w:r>
      </w:hyperlink>
    </w:p>
    <w:p w14:paraId="788CA930" w14:textId="77777777" w:rsidR="00E9319B" w:rsidRDefault="00E9319B">
      <w:pPr>
        <w:pStyle w:val="BodyText"/>
        <w:spacing w:before="11"/>
        <w:ind w:left="0"/>
        <w:rPr>
          <w:sz w:val="27"/>
        </w:rPr>
      </w:pPr>
    </w:p>
    <w:p w14:paraId="47439AD6" w14:textId="77777777" w:rsidR="00E9319B" w:rsidRDefault="00407046">
      <w:pPr>
        <w:pStyle w:val="BodyText"/>
      </w:pPr>
      <w:r>
        <w:t>Centers</w:t>
      </w:r>
      <w:r>
        <w:rPr>
          <w:spacing w:val="-4"/>
        </w:rPr>
        <w:t xml:space="preserve"> </w:t>
      </w:r>
      <w:r>
        <w:t>for</w:t>
      </w:r>
      <w:r>
        <w:rPr>
          <w:spacing w:val="-3"/>
        </w:rPr>
        <w:t xml:space="preserve"> </w:t>
      </w:r>
      <w:r>
        <w:t>Disease</w:t>
      </w:r>
      <w:r>
        <w:rPr>
          <w:spacing w:val="-2"/>
        </w:rPr>
        <w:t xml:space="preserve"> </w:t>
      </w:r>
      <w:r>
        <w:t>Control</w:t>
      </w:r>
      <w:r>
        <w:rPr>
          <w:spacing w:val="-2"/>
        </w:rPr>
        <w:t xml:space="preserve"> </w:t>
      </w:r>
      <w:r>
        <w:t>and</w:t>
      </w:r>
      <w:r>
        <w:rPr>
          <w:spacing w:val="-2"/>
        </w:rPr>
        <w:t xml:space="preserve"> </w:t>
      </w:r>
      <w:r>
        <w:t>Prevention.</w:t>
      </w:r>
      <w:r>
        <w:rPr>
          <w:spacing w:val="-1"/>
        </w:rPr>
        <w:t xml:space="preserve"> </w:t>
      </w:r>
      <w:r>
        <w:t>Fire</w:t>
      </w:r>
      <w:r>
        <w:rPr>
          <w:spacing w:val="-1"/>
        </w:rPr>
        <w:t xml:space="preserve"> </w:t>
      </w:r>
      <w:r>
        <w:t>Fighter</w:t>
      </w:r>
      <w:r>
        <w:rPr>
          <w:spacing w:val="-1"/>
        </w:rPr>
        <w:t xml:space="preserve"> </w:t>
      </w:r>
      <w:r>
        <w:t>Fatality</w:t>
      </w:r>
      <w:r>
        <w:rPr>
          <w:spacing w:val="-1"/>
        </w:rPr>
        <w:t xml:space="preserve"> </w:t>
      </w:r>
      <w:r>
        <w:t>Map.</w:t>
      </w:r>
      <w:r>
        <w:rPr>
          <w:spacing w:val="-2"/>
        </w:rPr>
        <w:t xml:space="preserve"> </w:t>
      </w:r>
      <w:r>
        <w:t>Available</w:t>
      </w:r>
      <w:r>
        <w:rPr>
          <w:spacing w:val="-2"/>
        </w:rPr>
        <w:t xml:space="preserve"> </w:t>
      </w:r>
      <w:r>
        <w:rPr>
          <w:spacing w:val="-5"/>
        </w:rPr>
        <w:t>at:</w:t>
      </w:r>
    </w:p>
    <w:p w14:paraId="0797DC16" w14:textId="77777777" w:rsidR="00E9319B" w:rsidRDefault="00407046">
      <w:pPr>
        <w:spacing w:before="22"/>
        <w:ind w:left="440"/>
        <w:rPr>
          <w:i/>
          <w:sz w:val="24"/>
        </w:rPr>
      </w:pPr>
      <w:r>
        <w:rPr>
          <w:i/>
          <w:spacing w:val="-2"/>
          <w:sz w:val="24"/>
        </w:rPr>
        <w:t>https://wwwn.cdc.gov/wisards/fffmap/.</w:t>
      </w:r>
    </w:p>
    <w:p w14:paraId="67E2F163" w14:textId="77777777" w:rsidR="00E9319B" w:rsidRDefault="00E9319B">
      <w:pPr>
        <w:pStyle w:val="BodyText"/>
        <w:spacing w:before="8"/>
        <w:ind w:left="0"/>
        <w:rPr>
          <w:i/>
          <w:sz w:val="27"/>
        </w:rPr>
      </w:pPr>
    </w:p>
    <w:p w14:paraId="0853420D" w14:textId="77777777" w:rsidR="00E9319B" w:rsidRDefault="00407046">
      <w:pPr>
        <w:spacing w:line="259" w:lineRule="auto"/>
        <w:ind w:left="440" w:right="142"/>
        <w:rPr>
          <w:sz w:val="24"/>
        </w:rPr>
      </w:pPr>
      <w:r>
        <w:rPr>
          <w:sz w:val="24"/>
        </w:rPr>
        <w:t>Centers</w:t>
      </w:r>
      <w:r>
        <w:rPr>
          <w:spacing w:val="-4"/>
          <w:sz w:val="24"/>
        </w:rPr>
        <w:t xml:space="preserve"> </w:t>
      </w:r>
      <w:r>
        <w:rPr>
          <w:sz w:val="24"/>
        </w:rPr>
        <w:t>for</w:t>
      </w:r>
      <w:r>
        <w:rPr>
          <w:spacing w:val="-5"/>
          <w:sz w:val="24"/>
        </w:rPr>
        <w:t xml:space="preserve"> </w:t>
      </w:r>
      <w:r>
        <w:rPr>
          <w:sz w:val="24"/>
        </w:rPr>
        <w:t>Disease</w:t>
      </w:r>
      <w:r>
        <w:rPr>
          <w:spacing w:val="-5"/>
          <w:sz w:val="24"/>
        </w:rPr>
        <w:t xml:space="preserve"> </w:t>
      </w:r>
      <w:r>
        <w:rPr>
          <w:sz w:val="24"/>
        </w:rPr>
        <w:t>Control</w:t>
      </w:r>
      <w:r>
        <w:rPr>
          <w:spacing w:val="-4"/>
          <w:sz w:val="24"/>
        </w:rPr>
        <w:t xml:space="preserve"> </w:t>
      </w:r>
      <w:r>
        <w:rPr>
          <w:sz w:val="24"/>
        </w:rPr>
        <w:t>and</w:t>
      </w:r>
      <w:r>
        <w:rPr>
          <w:spacing w:val="-4"/>
          <w:sz w:val="24"/>
        </w:rPr>
        <w:t xml:space="preserve"> </w:t>
      </w:r>
      <w:r>
        <w:rPr>
          <w:sz w:val="24"/>
        </w:rPr>
        <w:t>Prevention.</w:t>
      </w:r>
      <w:r>
        <w:rPr>
          <w:spacing w:val="-4"/>
          <w:sz w:val="24"/>
        </w:rPr>
        <w:t xml:space="preserve"> </w:t>
      </w:r>
      <w:r>
        <w:rPr>
          <w:sz w:val="24"/>
        </w:rPr>
        <w:t>The</w:t>
      </w:r>
      <w:r>
        <w:rPr>
          <w:spacing w:val="-3"/>
          <w:sz w:val="24"/>
        </w:rPr>
        <w:t xml:space="preserve"> </w:t>
      </w:r>
      <w:r>
        <w:rPr>
          <w:sz w:val="24"/>
        </w:rPr>
        <w:t>National</w:t>
      </w:r>
      <w:r>
        <w:rPr>
          <w:spacing w:val="-2"/>
          <w:sz w:val="24"/>
        </w:rPr>
        <w:t xml:space="preserve"> </w:t>
      </w:r>
      <w:r>
        <w:rPr>
          <w:sz w:val="24"/>
        </w:rPr>
        <w:t>Institute</w:t>
      </w:r>
      <w:r>
        <w:rPr>
          <w:spacing w:val="-5"/>
          <w:sz w:val="24"/>
        </w:rPr>
        <w:t xml:space="preserve"> </w:t>
      </w:r>
      <w:r>
        <w:rPr>
          <w:sz w:val="24"/>
        </w:rPr>
        <w:t>for</w:t>
      </w:r>
      <w:r>
        <w:rPr>
          <w:spacing w:val="-5"/>
          <w:sz w:val="24"/>
        </w:rPr>
        <w:t xml:space="preserve"> </w:t>
      </w:r>
      <w:r>
        <w:rPr>
          <w:sz w:val="24"/>
        </w:rPr>
        <w:t xml:space="preserve">Occupational Safety and Health (NIOSH). Data and Statistics. Available at: </w:t>
      </w:r>
      <w:r>
        <w:rPr>
          <w:i/>
          <w:spacing w:val="-2"/>
          <w:sz w:val="24"/>
        </w:rPr>
        <w:t>https://</w:t>
      </w:r>
      <w:hyperlink r:id="rId135">
        <w:r>
          <w:rPr>
            <w:i/>
            <w:spacing w:val="-2"/>
            <w:sz w:val="24"/>
          </w:rPr>
          <w:t>www.cdc.gov/niosh/fire/data.html</w:t>
        </w:r>
        <w:r>
          <w:rPr>
            <w:spacing w:val="-2"/>
            <w:sz w:val="24"/>
          </w:rPr>
          <w:t>.</w:t>
        </w:r>
      </w:hyperlink>
    </w:p>
    <w:p w14:paraId="7D19B374" w14:textId="77777777" w:rsidR="00E9319B" w:rsidRDefault="00E9319B">
      <w:pPr>
        <w:pStyle w:val="BodyText"/>
        <w:spacing w:before="9"/>
        <w:ind w:left="0"/>
        <w:rPr>
          <w:sz w:val="25"/>
        </w:rPr>
      </w:pPr>
    </w:p>
    <w:p w14:paraId="5E0654F6" w14:textId="77777777" w:rsidR="00E9319B" w:rsidRDefault="00407046">
      <w:pPr>
        <w:pStyle w:val="BodyText"/>
        <w:spacing w:line="259" w:lineRule="auto"/>
        <w:ind w:right="126"/>
      </w:pPr>
      <w:r>
        <w:t>Chiuve,</w:t>
      </w:r>
      <w:r>
        <w:rPr>
          <w:spacing w:val="-4"/>
        </w:rPr>
        <w:t xml:space="preserve"> </w:t>
      </w:r>
      <w:r>
        <w:t>S.E.,</w:t>
      </w:r>
      <w:r>
        <w:rPr>
          <w:spacing w:val="-4"/>
        </w:rPr>
        <w:t xml:space="preserve"> </w:t>
      </w:r>
      <w:r>
        <w:t>Fung,</w:t>
      </w:r>
      <w:r>
        <w:rPr>
          <w:spacing w:val="-4"/>
        </w:rPr>
        <w:t xml:space="preserve"> </w:t>
      </w:r>
      <w:r>
        <w:t>T.T.,</w:t>
      </w:r>
      <w:r>
        <w:rPr>
          <w:spacing w:val="-4"/>
        </w:rPr>
        <w:t xml:space="preserve"> </w:t>
      </w:r>
      <w:r>
        <w:t>Rexrode,</w:t>
      </w:r>
      <w:r>
        <w:rPr>
          <w:spacing w:val="-4"/>
        </w:rPr>
        <w:t xml:space="preserve"> </w:t>
      </w:r>
      <w:r>
        <w:t>K.M.,</w:t>
      </w:r>
      <w:r>
        <w:rPr>
          <w:spacing w:val="-4"/>
        </w:rPr>
        <w:t xml:space="preserve"> </w:t>
      </w:r>
      <w:r>
        <w:t>et</w:t>
      </w:r>
      <w:r>
        <w:rPr>
          <w:spacing w:val="-2"/>
        </w:rPr>
        <w:t xml:space="preserve"> </w:t>
      </w:r>
      <w:r>
        <w:t>al.</w:t>
      </w:r>
      <w:r>
        <w:rPr>
          <w:spacing w:val="-4"/>
        </w:rPr>
        <w:t xml:space="preserve"> </w:t>
      </w:r>
      <w:r>
        <w:t>(2011).</w:t>
      </w:r>
      <w:r>
        <w:rPr>
          <w:spacing w:val="-4"/>
        </w:rPr>
        <w:t xml:space="preserve"> </w:t>
      </w:r>
      <w:r>
        <w:t>Adherence</w:t>
      </w:r>
      <w:r>
        <w:rPr>
          <w:spacing w:val="-5"/>
        </w:rPr>
        <w:t xml:space="preserve"> </w:t>
      </w:r>
      <w:r>
        <w:t>to</w:t>
      </w:r>
      <w:r>
        <w:rPr>
          <w:spacing w:val="-2"/>
        </w:rPr>
        <w:t xml:space="preserve"> </w:t>
      </w:r>
      <w:r>
        <w:t>a</w:t>
      </w:r>
      <w:r>
        <w:rPr>
          <w:spacing w:val="-5"/>
        </w:rPr>
        <w:t xml:space="preserve"> </w:t>
      </w:r>
      <w:r>
        <w:t>low-risk,</w:t>
      </w:r>
      <w:r>
        <w:rPr>
          <w:spacing w:val="-4"/>
        </w:rPr>
        <w:t xml:space="preserve"> </w:t>
      </w:r>
      <w:r>
        <w:t xml:space="preserve">healthy lifestyle and risk of sudden cardiac death among women. JAMA. 306:62-9. </w:t>
      </w:r>
      <w:hyperlink r:id="rId136">
        <w:r>
          <w:rPr>
            <w:i/>
            <w:spacing w:val="-2"/>
          </w:rPr>
          <w:t>http://dx.doi.org/10.1001/jama.2011.907</w:t>
        </w:r>
        <w:r>
          <w:rPr>
            <w:spacing w:val="-2"/>
          </w:rPr>
          <w:t>.</w:t>
        </w:r>
      </w:hyperlink>
    </w:p>
    <w:p w14:paraId="33F649E5" w14:textId="77777777" w:rsidR="00E9319B" w:rsidRDefault="00E9319B">
      <w:pPr>
        <w:pStyle w:val="BodyText"/>
        <w:ind w:left="0"/>
        <w:rPr>
          <w:sz w:val="26"/>
        </w:rPr>
      </w:pPr>
    </w:p>
    <w:p w14:paraId="0A7D9895" w14:textId="77777777" w:rsidR="00E9319B" w:rsidRDefault="00407046">
      <w:pPr>
        <w:spacing w:line="259" w:lineRule="auto"/>
        <w:ind w:left="440" w:right="126"/>
        <w:rPr>
          <w:sz w:val="24"/>
        </w:rPr>
      </w:pPr>
      <w:r>
        <w:rPr>
          <w:sz w:val="24"/>
        </w:rPr>
        <w:t>Chiuve,</w:t>
      </w:r>
      <w:r>
        <w:rPr>
          <w:spacing w:val="-4"/>
          <w:sz w:val="24"/>
        </w:rPr>
        <w:t xml:space="preserve"> </w:t>
      </w:r>
      <w:r>
        <w:rPr>
          <w:sz w:val="24"/>
        </w:rPr>
        <w:t>S.E.,</w:t>
      </w:r>
      <w:r>
        <w:rPr>
          <w:spacing w:val="-4"/>
          <w:sz w:val="24"/>
        </w:rPr>
        <w:t xml:space="preserve"> </w:t>
      </w:r>
      <w:r>
        <w:rPr>
          <w:sz w:val="24"/>
        </w:rPr>
        <w:t>Rexrode,</w:t>
      </w:r>
      <w:r>
        <w:rPr>
          <w:spacing w:val="-4"/>
          <w:sz w:val="24"/>
        </w:rPr>
        <w:t xml:space="preserve"> </w:t>
      </w:r>
      <w:r>
        <w:rPr>
          <w:sz w:val="24"/>
        </w:rPr>
        <w:t>K.M.,</w:t>
      </w:r>
      <w:r>
        <w:rPr>
          <w:spacing w:val="-4"/>
          <w:sz w:val="24"/>
        </w:rPr>
        <w:t xml:space="preserve"> </w:t>
      </w:r>
      <w:r>
        <w:rPr>
          <w:sz w:val="24"/>
        </w:rPr>
        <w:t>D.</w:t>
      </w:r>
      <w:r>
        <w:rPr>
          <w:spacing w:val="-4"/>
          <w:sz w:val="24"/>
        </w:rPr>
        <w:t xml:space="preserve"> </w:t>
      </w:r>
      <w:r>
        <w:rPr>
          <w:sz w:val="24"/>
        </w:rPr>
        <w:t>S,</w:t>
      </w:r>
      <w:r>
        <w:rPr>
          <w:spacing w:val="-4"/>
          <w:sz w:val="24"/>
        </w:rPr>
        <w:t xml:space="preserve"> </w:t>
      </w:r>
      <w:r>
        <w:rPr>
          <w:sz w:val="24"/>
        </w:rPr>
        <w:t>Logroscino,</w:t>
      </w:r>
      <w:r>
        <w:rPr>
          <w:spacing w:val="-4"/>
          <w:sz w:val="24"/>
        </w:rPr>
        <w:t xml:space="preserve"> </w:t>
      </w:r>
      <w:r>
        <w:rPr>
          <w:sz w:val="24"/>
        </w:rPr>
        <w:t>G.,</w:t>
      </w:r>
      <w:r>
        <w:rPr>
          <w:spacing w:val="-4"/>
          <w:sz w:val="24"/>
        </w:rPr>
        <w:t xml:space="preserve"> </w:t>
      </w:r>
      <w:r>
        <w:rPr>
          <w:sz w:val="24"/>
        </w:rPr>
        <w:t>Manson,</w:t>
      </w:r>
      <w:r>
        <w:rPr>
          <w:spacing w:val="-4"/>
          <w:sz w:val="24"/>
        </w:rPr>
        <w:t xml:space="preserve"> </w:t>
      </w:r>
      <w:r>
        <w:rPr>
          <w:sz w:val="24"/>
        </w:rPr>
        <w:t>J.E.,</w:t>
      </w:r>
      <w:r>
        <w:rPr>
          <w:spacing w:val="-4"/>
          <w:sz w:val="24"/>
        </w:rPr>
        <w:t xml:space="preserve"> </w:t>
      </w:r>
      <w:r>
        <w:rPr>
          <w:sz w:val="24"/>
        </w:rPr>
        <w:t>Rimm,</w:t>
      </w:r>
      <w:r>
        <w:rPr>
          <w:spacing w:val="-4"/>
          <w:sz w:val="24"/>
        </w:rPr>
        <w:t xml:space="preserve"> </w:t>
      </w:r>
      <w:r>
        <w:rPr>
          <w:sz w:val="24"/>
        </w:rPr>
        <w:t>E.B.</w:t>
      </w:r>
      <w:r>
        <w:rPr>
          <w:spacing w:val="-4"/>
          <w:sz w:val="24"/>
        </w:rPr>
        <w:t xml:space="preserve"> </w:t>
      </w:r>
      <w:r>
        <w:rPr>
          <w:sz w:val="24"/>
        </w:rPr>
        <w:t xml:space="preserve">(2008). Primary prevention of stroke by healthy lifestyle. Circulation. 118:947-54. </w:t>
      </w:r>
      <w:hyperlink r:id="rId137">
        <w:r>
          <w:rPr>
            <w:i/>
            <w:spacing w:val="-2"/>
            <w:sz w:val="24"/>
          </w:rPr>
          <w:t>http://dx.doi.org/10.1161/CIRCULATIONAHA.108.781062</w:t>
        </w:r>
        <w:r>
          <w:rPr>
            <w:spacing w:val="-2"/>
            <w:sz w:val="24"/>
          </w:rPr>
          <w:t>.</w:t>
        </w:r>
      </w:hyperlink>
    </w:p>
    <w:p w14:paraId="0F533D0F" w14:textId="77777777" w:rsidR="00E9319B" w:rsidRDefault="00E9319B">
      <w:pPr>
        <w:pStyle w:val="BodyText"/>
        <w:spacing w:before="8"/>
        <w:ind w:left="0"/>
        <w:rPr>
          <w:sz w:val="25"/>
        </w:rPr>
      </w:pPr>
    </w:p>
    <w:p w14:paraId="075A3362" w14:textId="77777777" w:rsidR="00E9319B" w:rsidRDefault="00407046">
      <w:pPr>
        <w:pStyle w:val="BodyText"/>
        <w:spacing w:before="1" w:line="259" w:lineRule="auto"/>
        <w:ind w:left="439" w:right="126"/>
        <w:rPr>
          <w:i/>
        </w:rPr>
      </w:pPr>
      <w:r>
        <w:t>Daniels, R.D., Kubale, T.L., Yiin, J.H., et al. (2014). Mortality and cancer incidence in a pooled cohort of US firefighters from San Francisco, Chicago, and Philadelphia (1950– 2009).</w:t>
      </w:r>
      <w:r>
        <w:rPr>
          <w:spacing w:val="-8"/>
        </w:rPr>
        <w:t xml:space="preserve"> </w:t>
      </w:r>
      <w:r>
        <w:t>Occup</w:t>
      </w:r>
      <w:r>
        <w:rPr>
          <w:spacing w:val="-8"/>
        </w:rPr>
        <w:t xml:space="preserve"> </w:t>
      </w:r>
      <w:r>
        <w:t>Environ</w:t>
      </w:r>
      <w:r>
        <w:rPr>
          <w:spacing w:val="-8"/>
        </w:rPr>
        <w:t xml:space="preserve"> </w:t>
      </w:r>
      <w:r>
        <w:t>Med.</w:t>
      </w:r>
      <w:r>
        <w:rPr>
          <w:spacing w:val="-8"/>
        </w:rPr>
        <w:t xml:space="preserve"> </w:t>
      </w:r>
      <w:r>
        <w:t>71:388–397.</w:t>
      </w:r>
      <w:r>
        <w:rPr>
          <w:spacing w:val="-8"/>
        </w:rPr>
        <w:t xml:space="preserve"> </w:t>
      </w:r>
      <w:hyperlink r:id="rId138">
        <w:r>
          <w:rPr>
            <w:i/>
          </w:rPr>
          <w:t>http://dx.doi.org/10.1136/oemed-2013-101803.</w:t>
        </w:r>
      </w:hyperlink>
    </w:p>
    <w:p w14:paraId="2A71DC4B" w14:textId="77777777" w:rsidR="00E9319B" w:rsidRDefault="00E9319B">
      <w:pPr>
        <w:pStyle w:val="BodyText"/>
        <w:spacing w:before="8"/>
        <w:ind w:left="0"/>
        <w:rPr>
          <w:i/>
          <w:sz w:val="25"/>
        </w:rPr>
      </w:pPr>
    </w:p>
    <w:p w14:paraId="6D1CEABB" w14:textId="77777777" w:rsidR="00E9319B" w:rsidRDefault="00407046">
      <w:pPr>
        <w:pStyle w:val="BodyText"/>
        <w:spacing w:line="259" w:lineRule="auto"/>
        <w:ind w:right="126"/>
      </w:pPr>
      <w:r>
        <w:t>De</w:t>
      </w:r>
      <w:r>
        <w:rPr>
          <w:spacing w:val="-4"/>
        </w:rPr>
        <w:t xml:space="preserve"> </w:t>
      </w:r>
      <w:r>
        <w:t>Koning,</w:t>
      </w:r>
      <w:r>
        <w:rPr>
          <w:spacing w:val="-3"/>
        </w:rPr>
        <w:t xml:space="preserve"> </w:t>
      </w:r>
      <w:r>
        <w:t>H.J.,</w:t>
      </w:r>
      <w:r>
        <w:rPr>
          <w:spacing w:val="-3"/>
        </w:rPr>
        <w:t xml:space="preserve"> </w:t>
      </w:r>
      <w:r>
        <w:t>van</w:t>
      </w:r>
      <w:r>
        <w:rPr>
          <w:spacing w:val="-3"/>
        </w:rPr>
        <w:t xml:space="preserve"> </w:t>
      </w:r>
      <w:r>
        <w:t>der</w:t>
      </w:r>
      <w:r>
        <w:rPr>
          <w:spacing w:val="-2"/>
        </w:rPr>
        <w:t xml:space="preserve"> </w:t>
      </w:r>
      <w:r>
        <w:t>Aalst,</w:t>
      </w:r>
      <w:r>
        <w:rPr>
          <w:spacing w:val="-3"/>
        </w:rPr>
        <w:t xml:space="preserve"> </w:t>
      </w:r>
      <w:r>
        <w:t>C.M.,</w:t>
      </w:r>
      <w:r>
        <w:rPr>
          <w:spacing w:val="-3"/>
        </w:rPr>
        <w:t xml:space="preserve"> </w:t>
      </w:r>
      <w:r>
        <w:t>de</w:t>
      </w:r>
      <w:r>
        <w:rPr>
          <w:spacing w:val="-4"/>
        </w:rPr>
        <w:t xml:space="preserve"> </w:t>
      </w:r>
      <w:r>
        <w:t>Jong,</w:t>
      </w:r>
      <w:r>
        <w:rPr>
          <w:spacing w:val="-3"/>
        </w:rPr>
        <w:t xml:space="preserve"> </w:t>
      </w:r>
      <w:r>
        <w:t>P.A.,</w:t>
      </w:r>
      <w:r>
        <w:rPr>
          <w:spacing w:val="-3"/>
        </w:rPr>
        <w:t xml:space="preserve"> </w:t>
      </w:r>
      <w:r>
        <w:t>et.</w:t>
      </w:r>
      <w:r>
        <w:rPr>
          <w:spacing w:val="-3"/>
        </w:rPr>
        <w:t xml:space="preserve"> </w:t>
      </w:r>
      <w:r>
        <w:t>Al</w:t>
      </w:r>
      <w:r>
        <w:rPr>
          <w:spacing w:val="-3"/>
        </w:rPr>
        <w:t xml:space="preserve"> </w:t>
      </w:r>
      <w:r>
        <w:t>(2020).</w:t>
      </w:r>
      <w:r>
        <w:rPr>
          <w:spacing w:val="-3"/>
        </w:rPr>
        <w:t xml:space="preserve"> </w:t>
      </w:r>
      <w:r>
        <w:t>Reduced</w:t>
      </w:r>
      <w:r>
        <w:rPr>
          <w:spacing w:val="-3"/>
        </w:rPr>
        <w:t xml:space="preserve"> </w:t>
      </w:r>
      <w:r>
        <w:t>Lung-Cancer Mortality with Volume CT Screening in a Randomized Trial. The New England Journal of Medicine. 382(6):503-513.</w:t>
      </w:r>
    </w:p>
    <w:p w14:paraId="0965FEB3" w14:textId="77777777" w:rsidR="00E9319B" w:rsidRDefault="00E9319B">
      <w:pPr>
        <w:pStyle w:val="BodyText"/>
        <w:ind w:left="0"/>
        <w:rPr>
          <w:sz w:val="26"/>
        </w:rPr>
      </w:pPr>
    </w:p>
    <w:p w14:paraId="28E8C8C2" w14:textId="77777777" w:rsidR="00E9319B" w:rsidRDefault="00407046">
      <w:pPr>
        <w:spacing w:line="259" w:lineRule="auto"/>
        <w:ind w:left="440" w:right="345"/>
        <w:rPr>
          <w:sz w:val="24"/>
        </w:rPr>
      </w:pPr>
      <w:r>
        <w:rPr>
          <w:sz w:val="24"/>
        </w:rPr>
        <w:t xml:space="preserve">Firefighter Behavioral Health Alliance (FBHA). (2023). FF, EMS &amp; DISP Suicide Deaths by Year &amp; Type. Available at </w:t>
      </w:r>
      <w:r>
        <w:rPr>
          <w:i/>
          <w:sz w:val="24"/>
        </w:rPr>
        <w:t>https://</w:t>
      </w:r>
      <w:hyperlink r:id="rId139">
        <w:r>
          <w:rPr>
            <w:i/>
            <w:sz w:val="24"/>
          </w:rPr>
          <w:t>www.ffbha.org/ff-ems-suicide-deaths-by-</w:t>
        </w:r>
      </w:hyperlink>
      <w:r>
        <w:rPr>
          <w:i/>
          <w:sz w:val="24"/>
        </w:rPr>
        <w:t xml:space="preserve"> year-type/</w:t>
      </w:r>
      <w:r>
        <w:rPr>
          <w:i/>
          <w:spacing w:val="-5"/>
          <w:sz w:val="24"/>
        </w:rPr>
        <w:t xml:space="preserve"> </w:t>
      </w:r>
      <w:r>
        <w:rPr>
          <w:sz w:val="24"/>
        </w:rPr>
        <w:t>but</w:t>
      </w:r>
      <w:r>
        <w:rPr>
          <w:spacing w:val="-5"/>
          <w:sz w:val="24"/>
        </w:rPr>
        <w:t xml:space="preserve"> </w:t>
      </w:r>
      <w:r>
        <w:rPr>
          <w:sz w:val="24"/>
        </w:rPr>
        <w:t>requires</w:t>
      </w:r>
      <w:r>
        <w:rPr>
          <w:spacing w:val="-5"/>
          <w:sz w:val="24"/>
        </w:rPr>
        <w:t xml:space="preserve"> </w:t>
      </w:r>
      <w:r>
        <w:rPr>
          <w:sz w:val="24"/>
        </w:rPr>
        <w:t>membership.</w:t>
      </w:r>
      <w:r>
        <w:rPr>
          <w:spacing w:val="-5"/>
          <w:sz w:val="24"/>
        </w:rPr>
        <w:t xml:space="preserve"> </w:t>
      </w:r>
      <w:r>
        <w:rPr>
          <w:sz w:val="24"/>
        </w:rPr>
        <w:t>Validated</w:t>
      </w:r>
      <w:r>
        <w:rPr>
          <w:spacing w:val="-3"/>
          <w:sz w:val="24"/>
        </w:rPr>
        <w:t xml:space="preserve"> </w:t>
      </w:r>
      <w:r>
        <w:rPr>
          <w:sz w:val="24"/>
        </w:rPr>
        <w:t>and</w:t>
      </w:r>
      <w:r>
        <w:rPr>
          <w:spacing w:val="-5"/>
          <w:sz w:val="24"/>
        </w:rPr>
        <w:t xml:space="preserve"> </w:t>
      </w:r>
      <w:r>
        <w:rPr>
          <w:sz w:val="24"/>
        </w:rPr>
        <w:t>verified</w:t>
      </w:r>
      <w:r>
        <w:rPr>
          <w:spacing w:val="-5"/>
          <w:sz w:val="24"/>
        </w:rPr>
        <w:t xml:space="preserve"> </w:t>
      </w:r>
      <w:r>
        <w:rPr>
          <w:sz w:val="24"/>
        </w:rPr>
        <w:t>by</w:t>
      </w:r>
      <w:r>
        <w:rPr>
          <w:spacing w:val="-5"/>
          <w:sz w:val="24"/>
        </w:rPr>
        <w:t xml:space="preserve"> </w:t>
      </w:r>
      <w:r>
        <w:rPr>
          <w:sz w:val="24"/>
        </w:rPr>
        <w:t>personal</w:t>
      </w:r>
      <w:r>
        <w:rPr>
          <w:spacing w:val="-5"/>
          <w:sz w:val="24"/>
        </w:rPr>
        <w:t xml:space="preserve"> </w:t>
      </w:r>
      <w:r>
        <w:rPr>
          <w:sz w:val="24"/>
        </w:rPr>
        <w:t>communication with an FBHA representative on May 1.</w:t>
      </w:r>
    </w:p>
    <w:p w14:paraId="056A8901" w14:textId="77777777" w:rsidR="00E9319B" w:rsidRDefault="00E9319B">
      <w:pPr>
        <w:pStyle w:val="BodyText"/>
        <w:spacing w:before="8"/>
        <w:ind w:left="0"/>
        <w:rPr>
          <w:sz w:val="25"/>
        </w:rPr>
      </w:pPr>
    </w:p>
    <w:p w14:paraId="6316ACA0" w14:textId="77777777" w:rsidR="00E9319B" w:rsidRDefault="00407046">
      <w:pPr>
        <w:spacing w:line="259" w:lineRule="auto"/>
        <w:ind w:left="440" w:right="136"/>
        <w:rPr>
          <w:i/>
          <w:sz w:val="24"/>
        </w:rPr>
      </w:pPr>
      <w:r>
        <w:rPr>
          <w:sz w:val="24"/>
        </w:rPr>
        <w:t>Hegg-Deloye, S., Brassard, P., Prairie, J., Larouche, D., Jauvin, N., Poirier, P., Tremblay, A., Corbeil, P. (2015). Prevalence of risk factors for cardiovascular disease in</w:t>
      </w:r>
      <w:r>
        <w:rPr>
          <w:spacing w:val="40"/>
          <w:sz w:val="24"/>
        </w:rPr>
        <w:t xml:space="preserve"> </w:t>
      </w:r>
      <w:r>
        <w:rPr>
          <w:sz w:val="24"/>
        </w:rPr>
        <w:t>paramedics</w:t>
      </w:r>
      <w:r>
        <w:rPr>
          <w:i/>
          <w:sz w:val="24"/>
        </w:rPr>
        <w:t>.</w:t>
      </w:r>
      <w:r>
        <w:rPr>
          <w:i/>
          <w:spacing w:val="-3"/>
          <w:sz w:val="24"/>
        </w:rPr>
        <w:t xml:space="preserve"> </w:t>
      </w:r>
      <w:r>
        <w:rPr>
          <w:i/>
          <w:sz w:val="24"/>
        </w:rPr>
        <w:t>International</w:t>
      </w:r>
      <w:r>
        <w:rPr>
          <w:i/>
          <w:spacing w:val="-5"/>
          <w:sz w:val="24"/>
        </w:rPr>
        <w:t xml:space="preserve"> </w:t>
      </w:r>
      <w:r>
        <w:rPr>
          <w:i/>
          <w:sz w:val="24"/>
        </w:rPr>
        <w:t>archives</w:t>
      </w:r>
      <w:r>
        <w:rPr>
          <w:i/>
          <w:spacing w:val="-5"/>
          <w:sz w:val="24"/>
        </w:rPr>
        <w:t xml:space="preserve"> </w:t>
      </w:r>
      <w:r>
        <w:rPr>
          <w:i/>
          <w:sz w:val="24"/>
        </w:rPr>
        <w:t>of</w:t>
      </w:r>
      <w:r>
        <w:rPr>
          <w:i/>
          <w:spacing w:val="-5"/>
          <w:sz w:val="24"/>
        </w:rPr>
        <w:t xml:space="preserve"> </w:t>
      </w:r>
      <w:r>
        <w:rPr>
          <w:i/>
          <w:sz w:val="24"/>
        </w:rPr>
        <w:t>occupational</w:t>
      </w:r>
      <w:r>
        <w:rPr>
          <w:i/>
          <w:spacing w:val="-5"/>
          <w:sz w:val="24"/>
        </w:rPr>
        <w:t xml:space="preserve"> </w:t>
      </w:r>
      <w:r>
        <w:rPr>
          <w:i/>
          <w:sz w:val="24"/>
        </w:rPr>
        <w:t>and</w:t>
      </w:r>
      <w:r>
        <w:rPr>
          <w:i/>
          <w:spacing w:val="-5"/>
          <w:sz w:val="24"/>
        </w:rPr>
        <w:t xml:space="preserve"> </w:t>
      </w:r>
      <w:r>
        <w:rPr>
          <w:i/>
          <w:sz w:val="24"/>
        </w:rPr>
        <w:t>environmental</w:t>
      </w:r>
      <w:r>
        <w:rPr>
          <w:i/>
          <w:spacing w:val="-5"/>
          <w:sz w:val="24"/>
        </w:rPr>
        <w:t xml:space="preserve"> </w:t>
      </w:r>
      <w:r>
        <w:rPr>
          <w:i/>
          <w:sz w:val="24"/>
        </w:rPr>
        <w:t>health</w:t>
      </w:r>
      <w:r>
        <w:rPr>
          <w:sz w:val="24"/>
        </w:rPr>
        <w:t>,</w:t>
      </w:r>
      <w:r>
        <w:rPr>
          <w:spacing w:val="-5"/>
          <w:sz w:val="24"/>
        </w:rPr>
        <w:t xml:space="preserve"> </w:t>
      </w:r>
      <w:r>
        <w:rPr>
          <w:sz w:val="24"/>
        </w:rPr>
        <w:t>88(7),</w:t>
      </w:r>
      <w:r>
        <w:rPr>
          <w:spacing w:val="-5"/>
          <w:sz w:val="24"/>
        </w:rPr>
        <w:t xml:space="preserve"> </w:t>
      </w:r>
      <w:r>
        <w:rPr>
          <w:sz w:val="24"/>
        </w:rPr>
        <w:t xml:space="preserve">973- 980. </w:t>
      </w:r>
      <w:r>
        <w:rPr>
          <w:i/>
          <w:sz w:val="24"/>
        </w:rPr>
        <w:t>https://doi.0rg/10.1007/s00420-015-1028-z.</w:t>
      </w:r>
    </w:p>
    <w:p w14:paraId="77E957FA" w14:textId="77777777" w:rsidR="00E9319B" w:rsidRDefault="00E9319B">
      <w:pPr>
        <w:spacing w:line="259" w:lineRule="auto"/>
        <w:rPr>
          <w:sz w:val="24"/>
        </w:rPr>
        <w:sectPr w:rsidR="00E9319B">
          <w:pgSz w:w="12240" w:h="15840"/>
          <w:pgMar w:top="1360" w:right="1320" w:bottom="1220" w:left="1720" w:header="0" w:footer="1034" w:gutter="0"/>
          <w:cols w:space="720"/>
        </w:sectPr>
      </w:pPr>
    </w:p>
    <w:p w14:paraId="4DE11A90" w14:textId="77777777" w:rsidR="00E9319B" w:rsidRDefault="00407046">
      <w:pPr>
        <w:spacing w:before="76" w:line="259" w:lineRule="auto"/>
        <w:ind w:left="440" w:right="126"/>
        <w:rPr>
          <w:sz w:val="24"/>
        </w:rPr>
      </w:pPr>
      <w:r>
        <w:rPr>
          <w:sz w:val="24"/>
        </w:rPr>
        <w:t>International</w:t>
      </w:r>
      <w:r>
        <w:rPr>
          <w:spacing w:val="-3"/>
          <w:sz w:val="24"/>
        </w:rPr>
        <w:t xml:space="preserve"> </w:t>
      </w:r>
      <w:r>
        <w:rPr>
          <w:sz w:val="24"/>
        </w:rPr>
        <w:t>Fire</w:t>
      </w:r>
      <w:r>
        <w:rPr>
          <w:spacing w:val="-5"/>
          <w:sz w:val="24"/>
        </w:rPr>
        <w:t xml:space="preserve"> </w:t>
      </w:r>
      <w:r>
        <w:rPr>
          <w:sz w:val="24"/>
        </w:rPr>
        <w:t>Chiefs</w:t>
      </w:r>
      <w:r>
        <w:rPr>
          <w:spacing w:val="-3"/>
          <w:sz w:val="24"/>
        </w:rPr>
        <w:t xml:space="preserve"> </w:t>
      </w:r>
      <w:r>
        <w:rPr>
          <w:sz w:val="24"/>
        </w:rPr>
        <w:t>Association.</w:t>
      </w:r>
      <w:r>
        <w:rPr>
          <w:spacing w:val="-5"/>
          <w:sz w:val="24"/>
        </w:rPr>
        <w:t xml:space="preserve"> </w:t>
      </w:r>
      <w:r>
        <w:rPr>
          <w:sz w:val="24"/>
        </w:rPr>
        <w:t>(2016).</w:t>
      </w:r>
      <w:r>
        <w:rPr>
          <w:spacing w:val="-5"/>
          <w:sz w:val="24"/>
        </w:rPr>
        <w:t xml:space="preserve"> </w:t>
      </w:r>
      <w:r>
        <w:rPr>
          <w:sz w:val="24"/>
        </w:rPr>
        <w:t>Physicals:</w:t>
      </w:r>
      <w:r>
        <w:rPr>
          <w:spacing w:val="-5"/>
          <w:sz w:val="24"/>
        </w:rPr>
        <w:t xml:space="preserve"> </w:t>
      </w:r>
      <w:r>
        <w:rPr>
          <w:sz w:val="24"/>
        </w:rPr>
        <w:t>Your</w:t>
      </w:r>
      <w:r>
        <w:rPr>
          <w:spacing w:val="-5"/>
          <w:sz w:val="24"/>
        </w:rPr>
        <w:t xml:space="preserve"> </w:t>
      </w:r>
      <w:r>
        <w:rPr>
          <w:sz w:val="24"/>
        </w:rPr>
        <w:t>Life</w:t>
      </w:r>
      <w:r>
        <w:rPr>
          <w:spacing w:val="-5"/>
          <w:sz w:val="24"/>
        </w:rPr>
        <w:t xml:space="preserve"> </w:t>
      </w:r>
      <w:r>
        <w:rPr>
          <w:sz w:val="24"/>
        </w:rPr>
        <w:t>Depends</w:t>
      </w:r>
      <w:r>
        <w:rPr>
          <w:spacing w:val="-5"/>
          <w:sz w:val="24"/>
        </w:rPr>
        <w:t xml:space="preserve"> </w:t>
      </w:r>
      <w:r>
        <w:rPr>
          <w:sz w:val="24"/>
        </w:rPr>
        <w:t>on</w:t>
      </w:r>
      <w:r>
        <w:rPr>
          <w:spacing w:val="-5"/>
          <w:sz w:val="24"/>
        </w:rPr>
        <w:t xml:space="preserve"> </w:t>
      </w:r>
      <w:r>
        <w:rPr>
          <w:sz w:val="24"/>
        </w:rPr>
        <w:t xml:space="preserve">Them! Available at </w:t>
      </w:r>
      <w:r>
        <w:rPr>
          <w:i/>
          <w:sz w:val="24"/>
        </w:rPr>
        <w:t>https://</w:t>
      </w:r>
      <w:hyperlink r:id="rId140">
        <w:r>
          <w:rPr>
            <w:i/>
            <w:sz w:val="24"/>
          </w:rPr>
          <w:t>www.fstaresearch.org/physicals-your-life-depends-on-them/</w:t>
        </w:r>
        <w:r>
          <w:rPr>
            <w:sz w:val="24"/>
          </w:rPr>
          <w:t>.</w:t>
        </w:r>
      </w:hyperlink>
    </w:p>
    <w:p w14:paraId="4FC4F32F" w14:textId="77777777" w:rsidR="00E9319B" w:rsidRDefault="00E9319B">
      <w:pPr>
        <w:pStyle w:val="BodyText"/>
        <w:spacing w:before="9"/>
        <w:ind w:left="0"/>
        <w:rPr>
          <w:sz w:val="25"/>
        </w:rPr>
      </w:pPr>
    </w:p>
    <w:p w14:paraId="51B228FE" w14:textId="77777777" w:rsidR="00E9319B" w:rsidRDefault="00407046">
      <w:pPr>
        <w:spacing w:before="1" w:line="259" w:lineRule="auto"/>
        <w:ind w:left="440" w:right="126"/>
        <w:rPr>
          <w:sz w:val="24"/>
        </w:rPr>
      </w:pPr>
      <w:r>
        <w:rPr>
          <w:sz w:val="24"/>
        </w:rPr>
        <w:t>Jalilian</w:t>
      </w:r>
      <w:r>
        <w:rPr>
          <w:spacing w:val="-5"/>
          <w:sz w:val="24"/>
        </w:rPr>
        <w:t xml:space="preserve"> </w:t>
      </w:r>
      <w:r>
        <w:rPr>
          <w:sz w:val="24"/>
        </w:rPr>
        <w:t>et</w:t>
      </w:r>
      <w:r>
        <w:rPr>
          <w:spacing w:val="-5"/>
          <w:sz w:val="24"/>
        </w:rPr>
        <w:t xml:space="preserve"> </w:t>
      </w:r>
      <w:r>
        <w:rPr>
          <w:sz w:val="24"/>
        </w:rPr>
        <w:t>al.</w:t>
      </w:r>
      <w:r>
        <w:rPr>
          <w:spacing w:val="-5"/>
          <w:sz w:val="24"/>
        </w:rPr>
        <w:t xml:space="preserve"> </w:t>
      </w:r>
      <w:r>
        <w:rPr>
          <w:sz w:val="24"/>
        </w:rPr>
        <w:t>(2019)</w:t>
      </w:r>
      <w:r>
        <w:rPr>
          <w:spacing w:val="-6"/>
          <w:sz w:val="24"/>
        </w:rPr>
        <w:t xml:space="preserve"> </w:t>
      </w:r>
      <w:r>
        <w:rPr>
          <w:sz w:val="24"/>
        </w:rPr>
        <w:t>Cancer</w:t>
      </w:r>
      <w:r>
        <w:rPr>
          <w:spacing w:val="-6"/>
          <w:sz w:val="24"/>
        </w:rPr>
        <w:t xml:space="preserve"> </w:t>
      </w:r>
      <w:r>
        <w:rPr>
          <w:sz w:val="24"/>
        </w:rPr>
        <w:t>incidence</w:t>
      </w:r>
      <w:r>
        <w:rPr>
          <w:spacing w:val="-4"/>
          <w:sz w:val="24"/>
        </w:rPr>
        <w:t xml:space="preserve"> </w:t>
      </w:r>
      <w:r>
        <w:rPr>
          <w:sz w:val="24"/>
        </w:rPr>
        <w:t>and</w:t>
      </w:r>
      <w:r>
        <w:rPr>
          <w:spacing w:val="-5"/>
          <w:sz w:val="24"/>
        </w:rPr>
        <w:t xml:space="preserve"> </w:t>
      </w:r>
      <w:r>
        <w:rPr>
          <w:sz w:val="24"/>
        </w:rPr>
        <w:t>mortality</w:t>
      </w:r>
      <w:r>
        <w:rPr>
          <w:spacing w:val="-5"/>
          <w:sz w:val="24"/>
        </w:rPr>
        <w:t xml:space="preserve"> </w:t>
      </w:r>
      <w:r>
        <w:rPr>
          <w:sz w:val="24"/>
        </w:rPr>
        <w:t>among</w:t>
      </w:r>
      <w:r>
        <w:rPr>
          <w:spacing w:val="-5"/>
          <w:sz w:val="24"/>
        </w:rPr>
        <w:t xml:space="preserve"> </w:t>
      </w:r>
      <w:r>
        <w:rPr>
          <w:sz w:val="24"/>
        </w:rPr>
        <w:t>firefighters.</w:t>
      </w:r>
      <w:r>
        <w:rPr>
          <w:spacing w:val="-3"/>
          <w:sz w:val="24"/>
        </w:rPr>
        <w:t xml:space="preserve"> </w:t>
      </w:r>
      <w:r>
        <w:rPr>
          <w:sz w:val="24"/>
        </w:rPr>
        <w:t xml:space="preserve">International Journal of Cancer. 145:2639–2646. </w:t>
      </w:r>
      <w:hyperlink r:id="rId141">
        <w:r>
          <w:rPr>
            <w:i/>
            <w:sz w:val="24"/>
          </w:rPr>
          <w:t>http://dx.doi.org/10.1002/ijc.32199</w:t>
        </w:r>
        <w:r>
          <w:rPr>
            <w:sz w:val="24"/>
          </w:rPr>
          <w:t>.</w:t>
        </w:r>
      </w:hyperlink>
    </w:p>
    <w:p w14:paraId="3ADB66B9" w14:textId="77777777" w:rsidR="00E9319B" w:rsidRDefault="00E9319B">
      <w:pPr>
        <w:pStyle w:val="BodyText"/>
        <w:ind w:left="0"/>
        <w:rPr>
          <w:sz w:val="26"/>
        </w:rPr>
      </w:pPr>
    </w:p>
    <w:p w14:paraId="0E00A7DE" w14:textId="77777777" w:rsidR="00E9319B" w:rsidRDefault="00407046">
      <w:pPr>
        <w:pStyle w:val="BodyText"/>
        <w:spacing w:line="259" w:lineRule="auto"/>
        <w:ind w:right="126"/>
      </w:pPr>
      <w:r>
        <w:t>Lee, D.J., Koru‐Sengul, T., Hernandez, M.N., et al. (2020). Cancer risk among career male and female Florida firefighters: Evidence from the Florida Firefighter Cancer Registry</w:t>
      </w:r>
      <w:r>
        <w:rPr>
          <w:spacing w:val="-6"/>
        </w:rPr>
        <w:t xml:space="preserve"> </w:t>
      </w:r>
      <w:r>
        <w:t>(1981‐2014).</w:t>
      </w:r>
      <w:r>
        <w:rPr>
          <w:spacing w:val="-6"/>
        </w:rPr>
        <w:t xml:space="preserve"> </w:t>
      </w:r>
      <w:r>
        <w:t>Am</w:t>
      </w:r>
      <w:r>
        <w:rPr>
          <w:spacing w:val="-6"/>
        </w:rPr>
        <w:t xml:space="preserve"> </w:t>
      </w:r>
      <w:r>
        <w:t>J</w:t>
      </w:r>
      <w:r>
        <w:rPr>
          <w:spacing w:val="-6"/>
        </w:rPr>
        <w:t xml:space="preserve"> </w:t>
      </w:r>
      <w:r>
        <w:t>Ind</w:t>
      </w:r>
      <w:r>
        <w:rPr>
          <w:spacing w:val="-6"/>
        </w:rPr>
        <w:t xml:space="preserve"> </w:t>
      </w:r>
      <w:r>
        <w:t>Med.</w:t>
      </w:r>
      <w:r>
        <w:rPr>
          <w:spacing w:val="-6"/>
        </w:rPr>
        <w:t xml:space="preserve"> </w:t>
      </w:r>
      <w:r>
        <w:t>63:285–299.</w:t>
      </w:r>
      <w:r>
        <w:rPr>
          <w:spacing w:val="-6"/>
        </w:rPr>
        <w:t xml:space="preserve"> </w:t>
      </w:r>
      <w:r>
        <w:rPr>
          <w:i/>
        </w:rPr>
        <w:t>https://doi.org/10.1002/ajim.23086</w:t>
      </w:r>
      <w:r>
        <w:t>.</w:t>
      </w:r>
    </w:p>
    <w:p w14:paraId="4A34AF43" w14:textId="77777777" w:rsidR="00E9319B" w:rsidRDefault="00E9319B">
      <w:pPr>
        <w:pStyle w:val="BodyText"/>
        <w:spacing w:before="8"/>
        <w:ind w:left="0"/>
        <w:rPr>
          <w:sz w:val="25"/>
        </w:rPr>
      </w:pPr>
    </w:p>
    <w:p w14:paraId="62347F58" w14:textId="77777777" w:rsidR="00E9319B" w:rsidRDefault="00407046">
      <w:pPr>
        <w:pStyle w:val="BodyText"/>
        <w:spacing w:before="1" w:line="259" w:lineRule="auto"/>
        <w:ind w:left="439" w:right="122"/>
      </w:pPr>
      <w:r>
        <w:t>Lee, S.J., Boscardin, W.J., Stijacic-Cenzer, I., Conell-Price, J., O’Brien, S., Walter, L.C., et</w:t>
      </w:r>
      <w:r>
        <w:rPr>
          <w:spacing w:val="-2"/>
        </w:rPr>
        <w:t xml:space="preserve"> </w:t>
      </w:r>
      <w:r>
        <w:t>al.</w:t>
      </w:r>
      <w:r>
        <w:rPr>
          <w:spacing w:val="-2"/>
        </w:rPr>
        <w:t xml:space="preserve"> </w:t>
      </w:r>
      <w:r>
        <w:t>Time</w:t>
      </w:r>
      <w:r>
        <w:rPr>
          <w:spacing w:val="-3"/>
        </w:rPr>
        <w:t xml:space="preserve"> </w:t>
      </w:r>
      <w:r>
        <w:t>lag</w:t>
      </w:r>
      <w:r>
        <w:rPr>
          <w:spacing w:val="-2"/>
        </w:rPr>
        <w:t xml:space="preserve"> </w:t>
      </w:r>
      <w:r>
        <w:t>to</w:t>
      </w:r>
      <w:r>
        <w:rPr>
          <w:spacing w:val="-2"/>
        </w:rPr>
        <w:t xml:space="preserve"> </w:t>
      </w:r>
      <w:r>
        <w:t>benefit after</w:t>
      </w:r>
      <w:r>
        <w:rPr>
          <w:spacing w:val="-3"/>
        </w:rPr>
        <w:t xml:space="preserve"> </w:t>
      </w:r>
      <w:r>
        <w:t>screening</w:t>
      </w:r>
      <w:r>
        <w:rPr>
          <w:spacing w:val="-2"/>
        </w:rPr>
        <w:t xml:space="preserve"> </w:t>
      </w:r>
      <w:r>
        <w:t>for</w:t>
      </w:r>
      <w:r>
        <w:rPr>
          <w:spacing w:val="-3"/>
        </w:rPr>
        <w:t xml:space="preserve"> </w:t>
      </w:r>
      <w:r>
        <w:t>breast and</w:t>
      </w:r>
      <w:r>
        <w:rPr>
          <w:spacing w:val="-2"/>
        </w:rPr>
        <w:t xml:space="preserve"> </w:t>
      </w:r>
      <w:r>
        <w:t>colorectal</w:t>
      </w:r>
      <w:r>
        <w:rPr>
          <w:spacing w:val="-2"/>
        </w:rPr>
        <w:t xml:space="preserve"> </w:t>
      </w:r>
      <w:r>
        <w:t>cancer:</w:t>
      </w:r>
      <w:r>
        <w:rPr>
          <w:spacing w:val="-2"/>
        </w:rPr>
        <w:t xml:space="preserve"> </w:t>
      </w:r>
      <w:r>
        <w:t>meta-analysis</w:t>
      </w:r>
      <w:r>
        <w:rPr>
          <w:spacing w:val="-2"/>
        </w:rPr>
        <w:t xml:space="preserve"> </w:t>
      </w:r>
      <w:r>
        <w:t>of survival</w:t>
      </w:r>
      <w:r>
        <w:rPr>
          <w:spacing w:val="-3"/>
        </w:rPr>
        <w:t xml:space="preserve"> </w:t>
      </w:r>
      <w:r>
        <w:t>data</w:t>
      </w:r>
      <w:r>
        <w:rPr>
          <w:spacing w:val="-4"/>
        </w:rPr>
        <w:t xml:space="preserve"> </w:t>
      </w:r>
      <w:r>
        <w:t>from</w:t>
      </w:r>
      <w:r>
        <w:rPr>
          <w:spacing w:val="-3"/>
        </w:rPr>
        <w:t xml:space="preserve"> </w:t>
      </w:r>
      <w:r>
        <w:t>the</w:t>
      </w:r>
      <w:r>
        <w:rPr>
          <w:spacing w:val="-2"/>
        </w:rPr>
        <w:t xml:space="preserve"> </w:t>
      </w:r>
      <w:r>
        <w:t>United</w:t>
      </w:r>
      <w:r>
        <w:rPr>
          <w:spacing w:val="-3"/>
        </w:rPr>
        <w:t xml:space="preserve"> </w:t>
      </w:r>
      <w:r>
        <w:t>States,</w:t>
      </w:r>
      <w:r>
        <w:rPr>
          <w:spacing w:val="-3"/>
        </w:rPr>
        <w:t xml:space="preserve"> </w:t>
      </w:r>
      <w:r>
        <w:t>Sweden,</w:t>
      </w:r>
      <w:r>
        <w:rPr>
          <w:spacing w:val="-3"/>
        </w:rPr>
        <w:t xml:space="preserve"> </w:t>
      </w:r>
      <w:r>
        <w:t>United</w:t>
      </w:r>
      <w:r>
        <w:rPr>
          <w:spacing w:val="-3"/>
        </w:rPr>
        <w:t xml:space="preserve"> </w:t>
      </w:r>
      <w:r>
        <w:t>Kingdom,</w:t>
      </w:r>
      <w:r>
        <w:rPr>
          <w:spacing w:val="-3"/>
        </w:rPr>
        <w:t xml:space="preserve"> </w:t>
      </w:r>
      <w:r>
        <w:t>and</w:t>
      </w:r>
      <w:r>
        <w:rPr>
          <w:spacing w:val="-3"/>
        </w:rPr>
        <w:t xml:space="preserve"> </w:t>
      </w:r>
      <w:r>
        <w:t>Denmark</w:t>
      </w:r>
      <w:r>
        <w:rPr>
          <w:spacing w:val="-3"/>
        </w:rPr>
        <w:t xml:space="preserve"> </w:t>
      </w:r>
      <w:r>
        <w:t>BMJ</w:t>
      </w:r>
      <w:r>
        <w:rPr>
          <w:spacing w:val="-3"/>
        </w:rPr>
        <w:t xml:space="preserve"> </w:t>
      </w:r>
      <w:r>
        <w:t xml:space="preserve">2013; 346:e8441. </w:t>
      </w:r>
      <w:r>
        <w:rPr>
          <w:i/>
        </w:rPr>
        <w:t xml:space="preserve">https://doi.org/10.1136/bmj.e8441 </w:t>
      </w:r>
      <w:r>
        <w:t>as an example of research findings that may be applicable.</w:t>
      </w:r>
    </w:p>
    <w:p w14:paraId="1306434A" w14:textId="77777777" w:rsidR="00E9319B" w:rsidRDefault="00E9319B">
      <w:pPr>
        <w:pStyle w:val="BodyText"/>
        <w:spacing w:before="10"/>
        <w:ind w:left="0"/>
        <w:rPr>
          <w:sz w:val="25"/>
        </w:rPr>
      </w:pPr>
    </w:p>
    <w:p w14:paraId="72502C12" w14:textId="77777777" w:rsidR="00E9319B" w:rsidRDefault="00407046">
      <w:pPr>
        <w:pStyle w:val="BodyText"/>
        <w:spacing w:line="259" w:lineRule="auto"/>
        <w:ind w:right="126"/>
      </w:pPr>
      <w:r>
        <w:t>Muegge, C.M., Zollinger, T.W., Song, Y., Wessel, J., Monahan, P.O., Moffatt, S.M. (2018).</w:t>
      </w:r>
      <w:r>
        <w:rPr>
          <w:spacing w:val="-5"/>
        </w:rPr>
        <w:t xml:space="preserve"> </w:t>
      </w:r>
      <w:r>
        <w:t>Excess</w:t>
      </w:r>
      <w:r>
        <w:rPr>
          <w:spacing w:val="-5"/>
        </w:rPr>
        <w:t xml:space="preserve"> </w:t>
      </w:r>
      <w:r>
        <w:t>mortality</w:t>
      </w:r>
      <w:r>
        <w:rPr>
          <w:spacing w:val="-5"/>
        </w:rPr>
        <w:t xml:space="preserve"> </w:t>
      </w:r>
      <w:r>
        <w:t>among</w:t>
      </w:r>
      <w:r>
        <w:rPr>
          <w:spacing w:val="-5"/>
        </w:rPr>
        <w:t xml:space="preserve"> </w:t>
      </w:r>
      <w:r>
        <w:t>Indiana</w:t>
      </w:r>
      <w:r>
        <w:rPr>
          <w:spacing w:val="-6"/>
        </w:rPr>
        <w:t xml:space="preserve"> </w:t>
      </w:r>
      <w:r>
        <w:t>firefighters,</w:t>
      </w:r>
      <w:r>
        <w:rPr>
          <w:spacing w:val="-5"/>
        </w:rPr>
        <w:t xml:space="preserve"> </w:t>
      </w:r>
      <w:r>
        <w:t>1985-2013.</w:t>
      </w:r>
      <w:r>
        <w:rPr>
          <w:spacing w:val="-5"/>
        </w:rPr>
        <w:t xml:space="preserve"> </w:t>
      </w:r>
      <w:r>
        <w:t>American</w:t>
      </w:r>
      <w:r>
        <w:rPr>
          <w:spacing w:val="-3"/>
        </w:rPr>
        <w:t xml:space="preserve"> </w:t>
      </w:r>
      <w:r>
        <w:t>Journal</w:t>
      </w:r>
      <w:r>
        <w:rPr>
          <w:spacing w:val="-5"/>
        </w:rPr>
        <w:t xml:space="preserve"> </w:t>
      </w:r>
      <w:r>
        <w:t xml:space="preserve">of Industrial Medicine, 61(12):961-967. </w:t>
      </w:r>
      <w:r>
        <w:rPr>
          <w:i/>
        </w:rPr>
        <w:t>https://doi.org/10.1002/ajim.22918</w:t>
      </w:r>
      <w:r>
        <w:t>.</w:t>
      </w:r>
    </w:p>
    <w:p w14:paraId="08B7A59B" w14:textId="77777777" w:rsidR="00E9319B" w:rsidRDefault="00E9319B">
      <w:pPr>
        <w:pStyle w:val="BodyText"/>
        <w:spacing w:before="8"/>
        <w:ind w:left="0"/>
        <w:rPr>
          <w:sz w:val="25"/>
        </w:rPr>
      </w:pPr>
    </w:p>
    <w:p w14:paraId="0858D08D" w14:textId="77777777" w:rsidR="00E9319B" w:rsidRDefault="00407046">
      <w:pPr>
        <w:spacing w:before="1" w:line="259" w:lineRule="auto"/>
        <w:ind w:left="439" w:right="242"/>
        <w:rPr>
          <w:sz w:val="24"/>
        </w:rPr>
      </w:pPr>
      <w:r>
        <w:rPr>
          <w:sz w:val="24"/>
        </w:rPr>
        <w:t>National Fire Protection Association (NFPA). (2017). U.S. Fire Department Profile – 2015.</w:t>
      </w:r>
      <w:r>
        <w:rPr>
          <w:spacing w:val="-7"/>
          <w:sz w:val="24"/>
        </w:rPr>
        <w:t xml:space="preserve"> </w:t>
      </w:r>
      <w:r>
        <w:rPr>
          <w:sz w:val="24"/>
        </w:rPr>
        <w:t>April</w:t>
      </w:r>
      <w:r>
        <w:rPr>
          <w:spacing w:val="-7"/>
          <w:sz w:val="24"/>
        </w:rPr>
        <w:t xml:space="preserve"> </w:t>
      </w:r>
      <w:r>
        <w:rPr>
          <w:sz w:val="24"/>
        </w:rPr>
        <w:t>2017.</w:t>
      </w:r>
      <w:r>
        <w:rPr>
          <w:spacing w:val="-7"/>
          <w:sz w:val="24"/>
        </w:rPr>
        <w:t xml:space="preserve"> </w:t>
      </w:r>
      <w:r>
        <w:rPr>
          <w:sz w:val="24"/>
        </w:rPr>
        <w:t>Available</w:t>
      </w:r>
      <w:r>
        <w:rPr>
          <w:spacing w:val="-8"/>
          <w:sz w:val="24"/>
        </w:rPr>
        <w:t xml:space="preserve"> </w:t>
      </w:r>
      <w:r>
        <w:rPr>
          <w:sz w:val="24"/>
        </w:rPr>
        <w:t>at</w:t>
      </w:r>
      <w:r>
        <w:rPr>
          <w:spacing w:val="-7"/>
          <w:sz w:val="24"/>
        </w:rPr>
        <w:t xml:space="preserve"> </w:t>
      </w:r>
      <w:r>
        <w:rPr>
          <w:i/>
          <w:sz w:val="24"/>
        </w:rPr>
        <w:t>https://</w:t>
      </w:r>
      <w:hyperlink r:id="rId142">
        <w:r>
          <w:rPr>
            <w:i/>
            <w:sz w:val="24"/>
          </w:rPr>
          <w:t>www.nfpa.org/News-and-Research/Fire-statistics-</w:t>
        </w:r>
      </w:hyperlink>
      <w:r>
        <w:rPr>
          <w:i/>
          <w:sz w:val="24"/>
        </w:rPr>
        <w:t xml:space="preserve"> </w:t>
      </w:r>
      <w:r>
        <w:rPr>
          <w:i/>
          <w:spacing w:val="-2"/>
          <w:sz w:val="24"/>
        </w:rPr>
        <w:t xml:space="preserve">and-reports/Fire-statistics/The-fire-service/Administration/US-fire-department-profile </w:t>
      </w:r>
      <w:r>
        <w:rPr>
          <w:sz w:val="24"/>
        </w:rPr>
        <w:t>(Accessed September 13, 2018).</w:t>
      </w:r>
    </w:p>
    <w:p w14:paraId="52456F43" w14:textId="77777777" w:rsidR="00E9319B" w:rsidRDefault="00E9319B">
      <w:pPr>
        <w:pStyle w:val="BodyText"/>
        <w:spacing w:before="8"/>
        <w:ind w:left="0"/>
        <w:rPr>
          <w:sz w:val="25"/>
        </w:rPr>
      </w:pPr>
    </w:p>
    <w:p w14:paraId="4CCA4677" w14:textId="77777777" w:rsidR="00E9319B" w:rsidRDefault="00407046">
      <w:pPr>
        <w:pStyle w:val="BodyText"/>
        <w:ind w:right="135"/>
      </w:pPr>
      <w:r>
        <w:t>Nishihara,</w:t>
      </w:r>
      <w:r>
        <w:rPr>
          <w:spacing w:val="-4"/>
        </w:rPr>
        <w:t xml:space="preserve"> </w:t>
      </w:r>
      <w:r>
        <w:t>R.,</w:t>
      </w:r>
      <w:r>
        <w:rPr>
          <w:spacing w:val="-4"/>
        </w:rPr>
        <w:t xml:space="preserve"> </w:t>
      </w:r>
      <w:r>
        <w:t>Wu,</w:t>
      </w:r>
      <w:r>
        <w:rPr>
          <w:spacing w:val="-4"/>
        </w:rPr>
        <w:t xml:space="preserve"> </w:t>
      </w:r>
      <w:r>
        <w:t>K.,</w:t>
      </w:r>
      <w:r>
        <w:rPr>
          <w:spacing w:val="-4"/>
        </w:rPr>
        <w:t xml:space="preserve"> </w:t>
      </w:r>
      <w:r>
        <w:t>Lochhead,</w:t>
      </w:r>
      <w:r>
        <w:rPr>
          <w:spacing w:val="-4"/>
        </w:rPr>
        <w:t xml:space="preserve"> </w:t>
      </w:r>
      <w:r>
        <w:t>P.,</w:t>
      </w:r>
      <w:r>
        <w:rPr>
          <w:spacing w:val="-4"/>
        </w:rPr>
        <w:t xml:space="preserve"> </w:t>
      </w:r>
      <w:r>
        <w:t>Morikawa,</w:t>
      </w:r>
      <w:r>
        <w:rPr>
          <w:spacing w:val="-2"/>
        </w:rPr>
        <w:t xml:space="preserve"> </w:t>
      </w:r>
      <w:r>
        <w:t>T.,</w:t>
      </w:r>
      <w:r>
        <w:rPr>
          <w:spacing w:val="-4"/>
        </w:rPr>
        <w:t xml:space="preserve"> </w:t>
      </w:r>
      <w:r>
        <w:t>Liao,</w:t>
      </w:r>
      <w:r>
        <w:rPr>
          <w:spacing w:val="-4"/>
        </w:rPr>
        <w:t xml:space="preserve"> </w:t>
      </w:r>
      <w:r>
        <w:t>X.,</w:t>
      </w:r>
      <w:r>
        <w:rPr>
          <w:spacing w:val="-4"/>
        </w:rPr>
        <w:t xml:space="preserve"> </w:t>
      </w:r>
      <w:r>
        <w:t>Qian,</w:t>
      </w:r>
      <w:r>
        <w:rPr>
          <w:spacing w:val="-4"/>
        </w:rPr>
        <w:t xml:space="preserve"> </w:t>
      </w:r>
      <w:r>
        <w:t>Z.R.,</w:t>
      </w:r>
      <w:r>
        <w:rPr>
          <w:spacing w:val="-2"/>
        </w:rPr>
        <w:t xml:space="preserve"> </w:t>
      </w:r>
      <w:r>
        <w:t>et</w:t>
      </w:r>
      <w:r>
        <w:rPr>
          <w:spacing w:val="-4"/>
        </w:rPr>
        <w:t xml:space="preserve"> </w:t>
      </w:r>
      <w:r>
        <w:t>al.</w:t>
      </w:r>
      <w:r>
        <w:rPr>
          <w:spacing w:val="-4"/>
        </w:rPr>
        <w:t xml:space="preserve"> </w:t>
      </w:r>
      <w:r>
        <w:t xml:space="preserve">Long-term colorectal-cancer incidence and mortality after lower endoscopy. N Engl J Med 2013; </w:t>
      </w:r>
      <w:r>
        <w:rPr>
          <w:spacing w:val="-2"/>
        </w:rPr>
        <w:t>369:1095-105.</w:t>
      </w:r>
    </w:p>
    <w:p w14:paraId="06FE1701" w14:textId="77777777" w:rsidR="00E9319B" w:rsidRDefault="00E9319B">
      <w:pPr>
        <w:pStyle w:val="BodyText"/>
        <w:ind w:left="0"/>
      </w:pPr>
    </w:p>
    <w:p w14:paraId="5CC537AF" w14:textId="77777777" w:rsidR="00E9319B" w:rsidRDefault="00407046">
      <w:pPr>
        <w:spacing w:line="259" w:lineRule="auto"/>
        <w:ind w:left="440" w:right="126"/>
        <w:rPr>
          <w:i/>
          <w:sz w:val="24"/>
        </w:rPr>
      </w:pPr>
      <w:r>
        <w:rPr>
          <w:sz w:val="24"/>
        </w:rPr>
        <w:t>Peterson,</w:t>
      </w:r>
      <w:r>
        <w:rPr>
          <w:spacing w:val="-3"/>
          <w:sz w:val="24"/>
        </w:rPr>
        <w:t xml:space="preserve"> </w:t>
      </w:r>
      <w:r>
        <w:rPr>
          <w:sz w:val="24"/>
        </w:rPr>
        <w:t>C.,</w:t>
      </w:r>
      <w:r>
        <w:rPr>
          <w:spacing w:val="-3"/>
          <w:sz w:val="24"/>
        </w:rPr>
        <w:t xml:space="preserve"> </w:t>
      </w:r>
      <w:r>
        <w:rPr>
          <w:sz w:val="24"/>
        </w:rPr>
        <w:t>Miller,</w:t>
      </w:r>
      <w:r>
        <w:rPr>
          <w:spacing w:val="-3"/>
          <w:sz w:val="24"/>
        </w:rPr>
        <w:t xml:space="preserve"> </w:t>
      </w:r>
      <w:r>
        <w:rPr>
          <w:sz w:val="24"/>
        </w:rPr>
        <w:t>G.F.,</w:t>
      </w:r>
      <w:r>
        <w:rPr>
          <w:spacing w:val="-3"/>
          <w:sz w:val="24"/>
        </w:rPr>
        <w:t xml:space="preserve"> </w:t>
      </w:r>
      <w:r>
        <w:rPr>
          <w:sz w:val="24"/>
        </w:rPr>
        <w:t>Barnett,</w:t>
      </w:r>
      <w:r>
        <w:rPr>
          <w:spacing w:val="-3"/>
          <w:sz w:val="24"/>
        </w:rPr>
        <w:t xml:space="preserve"> </w:t>
      </w:r>
      <w:r>
        <w:rPr>
          <w:sz w:val="24"/>
        </w:rPr>
        <w:t>S.B.,</w:t>
      </w:r>
      <w:r>
        <w:rPr>
          <w:spacing w:val="-3"/>
          <w:sz w:val="24"/>
        </w:rPr>
        <w:t xml:space="preserve"> </w:t>
      </w:r>
      <w:r>
        <w:rPr>
          <w:sz w:val="24"/>
        </w:rPr>
        <w:t>Florence,</w:t>
      </w:r>
      <w:r>
        <w:rPr>
          <w:spacing w:val="-1"/>
          <w:sz w:val="24"/>
        </w:rPr>
        <w:t xml:space="preserve"> </w:t>
      </w:r>
      <w:r>
        <w:rPr>
          <w:sz w:val="24"/>
        </w:rPr>
        <w:t>C.</w:t>
      </w:r>
      <w:r>
        <w:rPr>
          <w:spacing w:val="-3"/>
          <w:sz w:val="24"/>
        </w:rPr>
        <w:t xml:space="preserve"> </w:t>
      </w:r>
      <w:r>
        <w:rPr>
          <w:sz w:val="24"/>
        </w:rPr>
        <w:t>Economic</w:t>
      </w:r>
      <w:r>
        <w:rPr>
          <w:spacing w:val="-4"/>
          <w:sz w:val="24"/>
        </w:rPr>
        <w:t xml:space="preserve"> </w:t>
      </w:r>
      <w:r>
        <w:rPr>
          <w:sz w:val="24"/>
        </w:rPr>
        <w:t>Cost</w:t>
      </w:r>
      <w:r>
        <w:rPr>
          <w:spacing w:val="-3"/>
          <w:sz w:val="24"/>
        </w:rPr>
        <w:t xml:space="preserve"> </w:t>
      </w:r>
      <w:r>
        <w:rPr>
          <w:sz w:val="24"/>
        </w:rPr>
        <w:t>of</w:t>
      </w:r>
      <w:r>
        <w:rPr>
          <w:spacing w:val="-4"/>
          <w:sz w:val="24"/>
        </w:rPr>
        <w:t xml:space="preserve"> </w:t>
      </w:r>
      <w:r>
        <w:rPr>
          <w:sz w:val="24"/>
        </w:rPr>
        <w:t>Injury</w:t>
      </w:r>
      <w:r>
        <w:rPr>
          <w:spacing w:val="-3"/>
          <w:sz w:val="24"/>
        </w:rPr>
        <w:t xml:space="preserve"> </w:t>
      </w:r>
      <w:r>
        <w:rPr>
          <w:sz w:val="24"/>
        </w:rPr>
        <w:t>—</w:t>
      </w:r>
      <w:r>
        <w:rPr>
          <w:spacing w:val="-3"/>
          <w:sz w:val="24"/>
        </w:rPr>
        <w:t xml:space="preserve"> </w:t>
      </w:r>
      <w:r>
        <w:rPr>
          <w:sz w:val="24"/>
        </w:rPr>
        <w:t xml:space="preserve">United States, 2019. MMWR Morb Mortal Wkly Rep 2021; 70:1655–1659. </w:t>
      </w:r>
      <w:hyperlink r:id="rId143">
        <w:r>
          <w:rPr>
            <w:i/>
            <w:spacing w:val="-2"/>
            <w:sz w:val="24"/>
          </w:rPr>
          <w:t>http://dx.doi.org/10.15585/mmwr.mm7048a1.</w:t>
        </w:r>
      </w:hyperlink>
    </w:p>
    <w:p w14:paraId="14F628DE" w14:textId="77777777" w:rsidR="00E9319B" w:rsidRDefault="00E9319B">
      <w:pPr>
        <w:pStyle w:val="BodyText"/>
        <w:spacing w:before="11"/>
        <w:ind w:left="0"/>
        <w:rPr>
          <w:i/>
          <w:sz w:val="25"/>
        </w:rPr>
      </w:pPr>
    </w:p>
    <w:p w14:paraId="428A7C87" w14:textId="77777777" w:rsidR="00E9319B" w:rsidRDefault="00407046">
      <w:pPr>
        <w:pStyle w:val="BodyText"/>
        <w:spacing w:line="259" w:lineRule="auto"/>
        <w:ind w:right="126"/>
      </w:pPr>
      <w:r>
        <w:t>Pinkerton, L., Bertke, S.J., Yiin, J., Dahm, M., Kubale, T., Hales, T., Purdue, M., Beaumont,</w:t>
      </w:r>
      <w:r>
        <w:rPr>
          <w:spacing w:val="-4"/>
        </w:rPr>
        <w:t xml:space="preserve"> </w:t>
      </w:r>
      <w:r>
        <w:t>J.J.,</w:t>
      </w:r>
      <w:r>
        <w:rPr>
          <w:spacing w:val="-4"/>
        </w:rPr>
        <w:t xml:space="preserve"> </w:t>
      </w:r>
      <w:r>
        <w:t>Daniels,</w:t>
      </w:r>
      <w:r>
        <w:rPr>
          <w:spacing w:val="-4"/>
        </w:rPr>
        <w:t xml:space="preserve"> </w:t>
      </w:r>
      <w:r>
        <w:t>R.</w:t>
      </w:r>
      <w:r>
        <w:rPr>
          <w:spacing w:val="-4"/>
        </w:rPr>
        <w:t xml:space="preserve"> </w:t>
      </w:r>
      <w:r>
        <w:t>(2020).</w:t>
      </w:r>
      <w:r>
        <w:rPr>
          <w:spacing w:val="-4"/>
        </w:rPr>
        <w:t xml:space="preserve"> </w:t>
      </w:r>
      <w:r>
        <w:t>Mortality</w:t>
      </w:r>
      <w:r>
        <w:rPr>
          <w:spacing w:val="-4"/>
        </w:rPr>
        <w:t xml:space="preserve"> </w:t>
      </w:r>
      <w:r>
        <w:t>in</w:t>
      </w:r>
      <w:r>
        <w:rPr>
          <w:spacing w:val="-4"/>
        </w:rPr>
        <w:t xml:space="preserve"> </w:t>
      </w:r>
      <w:r>
        <w:t>a</w:t>
      </w:r>
      <w:r>
        <w:rPr>
          <w:spacing w:val="-5"/>
        </w:rPr>
        <w:t xml:space="preserve"> </w:t>
      </w:r>
      <w:r>
        <w:t>cohort</w:t>
      </w:r>
      <w:r>
        <w:rPr>
          <w:spacing w:val="-4"/>
        </w:rPr>
        <w:t xml:space="preserve"> </w:t>
      </w:r>
      <w:r>
        <w:t>of</w:t>
      </w:r>
      <w:r>
        <w:rPr>
          <w:spacing w:val="-5"/>
        </w:rPr>
        <w:t xml:space="preserve"> </w:t>
      </w:r>
      <w:r>
        <w:t>US</w:t>
      </w:r>
      <w:r>
        <w:rPr>
          <w:spacing w:val="-4"/>
        </w:rPr>
        <w:t xml:space="preserve"> </w:t>
      </w:r>
      <w:r>
        <w:t>firefighters</w:t>
      </w:r>
      <w:r>
        <w:rPr>
          <w:spacing w:val="-2"/>
        </w:rPr>
        <w:t xml:space="preserve"> </w:t>
      </w:r>
      <w:r>
        <w:t>from</w:t>
      </w:r>
      <w:r>
        <w:rPr>
          <w:spacing w:val="-4"/>
        </w:rPr>
        <w:t xml:space="preserve"> </w:t>
      </w:r>
      <w:r>
        <w:t>San Francisco, Chicago, and Philadelphia: an update. Occupational and Environmental Medicine 77(2):84-93.</w:t>
      </w:r>
    </w:p>
    <w:p w14:paraId="55D82381" w14:textId="77777777" w:rsidR="00E9319B" w:rsidRDefault="00E9319B">
      <w:pPr>
        <w:pStyle w:val="BodyText"/>
        <w:spacing w:before="8"/>
        <w:ind w:left="0"/>
        <w:rPr>
          <w:sz w:val="25"/>
        </w:rPr>
      </w:pPr>
    </w:p>
    <w:p w14:paraId="5FD6EB3F" w14:textId="77777777" w:rsidR="00E9319B" w:rsidRDefault="00407046">
      <w:pPr>
        <w:pStyle w:val="BodyText"/>
        <w:spacing w:line="259" w:lineRule="auto"/>
        <w:ind w:right="126"/>
      </w:pPr>
      <w:r>
        <w:t>Seely,</w:t>
      </w:r>
      <w:r>
        <w:rPr>
          <w:spacing w:val="-3"/>
        </w:rPr>
        <w:t xml:space="preserve"> </w:t>
      </w:r>
      <w:r>
        <w:t>J.M.,</w:t>
      </w:r>
      <w:r>
        <w:rPr>
          <w:spacing w:val="-3"/>
        </w:rPr>
        <w:t xml:space="preserve"> </w:t>
      </w:r>
      <w:r>
        <w:t>Alhassan,</w:t>
      </w:r>
      <w:r>
        <w:rPr>
          <w:spacing w:val="-3"/>
        </w:rPr>
        <w:t xml:space="preserve"> </w:t>
      </w:r>
      <w:r>
        <w:t>T.</w:t>
      </w:r>
      <w:r>
        <w:rPr>
          <w:spacing w:val="-1"/>
        </w:rPr>
        <w:t xml:space="preserve"> </w:t>
      </w:r>
      <w:r>
        <w:t>(2018)</w:t>
      </w:r>
      <w:r>
        <w:rPr>
          <w:spacing w:val="-4"/>
        </w:rPr>
        <w:t xml:space="preserve"> </w:t>
      </w:r>
      <w:r>
        <w:t>Screening</w:t>
      </w:r>
      <w:r>
        <w:rPr>
          <w:spacing w:val="-3"/>
        </w:rPr>
        <w:t xml:space="preserve"> </w:t>
      </w:r>
      <w:r>
        <w:t>for</w:t>
      </w:r>
      <w:r>
        <w:rPr>
          <w:spacing w:val="-4"/>
        </w:rPr>
        <w:t xml:space="preserve"> </w:t>
      </w:r>
      <w:r>
        <w:t>breast</w:t>
      </w:r>
      <w:r>
        <w:rPr>
          <w:spacing w:val="-3"/>
        </w:rPr>
        <w:t xml:space="preserve"> </w:t>
      </w:r>
      <w:r>
        <w:t>cancer</w:t>
      </w:r>
      <w:r>
        <w:rPr>
          <w:spacing w:val="-4"/>
        </w:rPr>
        <w:t xml:space="preserve"> </w:t>
      </w:r>
      <w:r>
        <w:t>in</w:t>
      </w:r>
      <w:r>
        <w:rPr>
          <w:spacing w:val="-3"/>
        </w:rPr>
        <w:t xml:space="preserve"> </w:t>
      </w:r>
      <w:r>
        <w:t>2018-what</w:t>
      </w:r>
      <w:r>
        <w:rPr>
          <w:spacing w:val="-3"/>
        </w:rPr>
        <w:t xml:space="preserve"> </w:t>
      </w:r>
      <w:r>
        <w:t>should</w:t>
      </w:r>
      <w:r>
        <w:rPr>
          <w:spacing w:val="-3"/>
        </w:rPr>
        <w:t xml:space="preserve"> </w:t>
      </w:r>
      <w:r>
        <w:t>we</w:t>
      </w:r>
      <w:r>
        <w:rPr>
          <w:spacing w:val="-4"/>
        </w:rPr>
        <w:t xml:space="preserve"> </w:t>
      </w:r>
      <w:r>
        <w:t>be doing today? Current Oncology 25(1):S115-S124.</w:t>
      </w:r>
    </w:p>
    <w:p w14:paraId="530BB27E" w14:textId="77777777" w:rsidR="00E9319B" w:rsidRDefault="00E9319B">
      <w:pPr>
        <w:spacing w:line="259" w:lineRule="auto"/>
        <w:sectPr w:rsidR="00E9319B">
          <w:pgSz w:w="12240" w:h="15840"/>
          <w:pgMar w:top="1660" w:right="1320" w:bottom="1220" w:left="1720" w:header="0" w:footer="1034" w:gutter="0"/>
          <w:cols w:space="720"/>
        </w:sectPr>
      </w:pPr>
    </w:p>
    <w:p w14:paraId="02CB671D" w14:textId="77777777" w:rsidR="00E9319B" w:rsidRDefault="00407046">
      <w:pPr>
        <w:spacing w:before="79" w:line="259" w:lineRule="auto"/>
        <w:ind w:left="440" w:right="126"/>
        <w:rPr>
          <w:sz w:val="24"/>
        </w:rPr>
      </w:pPr>
      <w:r>
        <w:rPr>
          <w:sz w:val="24"/>
        </w:rPr>
        <w:t>U.S.</w:t>
      </w:r>
      <w:r>
        <w:rPr>
          <w:spacing w:val="-4"/>
          <w:sz w:val="24"/>
        </w:rPr>
        <w:t xml:space="preserve"> </w:t>
      </w:r>
      <w:r>
        <w:rPr>
          <w:sz w:val="24"/>
        </w:rPr>
        <w:t>Department</w:t>
      </w:r>
      <w:r>
        <w:rPr>
          <w:spacing w:val="-4"/>
          <w:sz w:val="24"/>
        </w:rPr>
        <w:t xml:space="preserve"> </w:t>
      </w:r>
      <w:r>
        <w:rPr>
          <w:sz w:val="24"/>
        </w:rPr>
        <w:t>of</w:t>
      </w:r>
      <w:r>
        <w:rPr>
          <w:spacing w:val="-5"/>
          <w:sz w:val="24"/>
        </w:rPr>
        <w:t xml:space="preserve"> </w:t>
      </w:r>
      <w:r>
        <w:rPr>
          <w:sz w:val="24"/>
        </w:rPr>
        <w:t>Labor,</w:t>
      </w:r>
      <w:r>
        <w:rPr>
          <w:spacing w:val="-4"/>
          <w:sz w:val="24"/>
        </w:rPr>
        <w:t xml:space="preserve"> </w:t>
      </w:r>
      <w:r>
        <w:rPr>
          <w:sz w:val="24"/>
        </w:rPr>
        <w:t>Occupational</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Health</w:t>
      </w:r>
      <w:r>
        <w:rPr>
          <w:spacing w:val="-4"/>
          <w:sz w:val="24"/>
        </w:rPr>
        <w:t xml:space="preserve"> </w:t>
      </w:r>
      <w:r>
        <w:rPr>
          <w:sz w:val="24"/>
        </w:rPr>
        <w:t>Administration.</w:t>
      </w:r>
      <w:r>
        <w:rPr>
          <w:spacing w:val="-4"/>
          <w:sz w:val="24"/>
        </w:rPr>
        <w:t xml:space="preserve"> </w:t>
      </w:r>
      <w:r>
        <w:rPr>
          <w:sz w:val="24"/>
        </w:rPr>
        <w:t>Fatality</w:t>
      </w:r>
      <w:r>
        <w:rPr>
          <w:spacing w:val="-4"/>
          <w:sz w:val="24"/>
        </w:rPr>
        <w:t xml:space="preserve"> </w:t>
      </w:r>
      <w:r>
        <w:rPr>
          <w:sz w:val="24"/>
        </w:rPr>
        <w:t xml:space="preserve">and Catastrophe Investigation Summaries. Available at: </w:t>
      </w:r>
      <w:r>
        <w:rPr>
          <w:i/>
          <w:spacing w:val="-2"/>
          <w:sz w:val="24"/>
        </w:rPr>
        <w:t>https://</w:t>
      </w:r>
      <w:hyperlink r:id="rId144">
        <w:r>
          <w:rPr>
            <w:i/>
            <w:spacing w:val="-2"/>
            <w:sz w:val="24"/>
          </w:rPr>
          <w:t>www.osha.gov/ords/imis/accidentsearch.html</w:t>
        </w:r>
        <w:r>
          <w:rPr>
            <w:spacing w:val="-2"/>
            <w:sz w:val="24"/>
          </w:rPr>
          <w:t>.</w:t>
        </w:r>
      </w:hyperlink>
    </w:p>
    <w:p w14:paraId="503F871F" w14:textId="77777777" w:rsidR="00E9319B" w:rsidRDefault="00E9319B">
      <w:pPr>
        <w:pStyle w:val="BodyText"/>
        <w:spacing w:before="8"/>
        <w:ind w:left="0"/>
        <w:rPr>
          <w:sz w:val="25"/>
        </w:rPr>
      </w:pPr>
    </w:p>
    <w:p w14:paraId="302F83F6" w14:textId="77777777" w:rsidR="00E9319B" w:rsidRDefault="00407046">
      <w:pPr>
        <w:spacing w:before="1" w:line="259" w:lineRule="auto"/>
        <w:ind w:left="440" w:right="173"/>
        <w:rPr>
          <w:sz w:val="24"/>
        </w:rPr>
      </w:pPr>
      <w:r>
        <w:rPr>
          <w:sz w:val="24"/>
        </w:rPr>
        <w:t>U.S.</w:t>
      </w:r>
      <w:r>
        <w:rPr>
          <w:spacing w:val="-5"/>
          <w:sz w:val="24"/>
        </w:rPr>
        <w:t xml:space="preserve"> </w:t>
      </w:r>
      <w:r>
        <w:rPr>
          <w:sz w:val="24"/>
        </w:rPr>
        <w:t>Department</w:t>
      </w:r>
      <w:r>
        <w:rPr>
          <w:spacing w:val="-5"/>
          <w:sz w:val="24"/>
        </w:rPr>
        <w:t xml:space="preserve"> </w:t>
      </w:r>
      <w:r>
        <w:rPr>
          <w:sz w:val="24"/>
        </w:rPr>
        <w:t>of</w:t>
      </w:r>
      <w:r>
        <w:rPr>
          <w:spacing w:val="-6"/>
          <w:sz w:val="24"/>
        </w:rPr>
        <w:t xml:space="preserve"> </w:t>
      </w:r>
      <w:r>
        <w:rPr>
          <w:sz w:val="24"/>
        </w:rPr>
        <w:t>Labor,</w:t>
      </w:r>
      <w:r>
        <w:rPr>
          <w:spacing w:val="-5"/>
          <w:sz w:val="24"/>
        </w:rPr>
        <w:t xml:space="preserve"> </w:t>
      </w:r>
      <w:r>
        <w:rPr>
          <w:sz w:val="24"/>
        </w:rPr>
        <w:t>U.S.</w:t>
      </w:r>
      <w:r>
        <w:rPr>
          <w:spacing w:val="-5"/>
          <w:sz w:val="24"/>
        </w:rPr>
        <w:t xml:space="preserve"> </w:t>
      </w:r>
      <w:r>
        <w:rPr>
          <w:sz w:val="24"/>
        </w:rPr>
        <w:t>Bureau</w:t>
      </w:r>
      <w:r>
        <w:rPr>
          <w:spacing w:val="-5"/>
          <w:sz w:val="24"/>
        </w:rPr>
        <w:t xml:space="preserve"> </w:t>
      </w:r>
      <w:r>
        <w:rPr>
          <w:sz w:val="24"/>
        </w:rPr>
        <w:t>of</w:t>
      </w:r>
      <w:r>
        <w:rPr>
          <w:spacing w:val="-6"/>
          <w:sz w:val="24"/>
        </w:rPr>
        <w:t xml:space="preserve"> </w:t>
      </w:r>
      <w:r>
        <w:rPr>
          <w:sz w:val="24"/>
        </w:rPr>
        <w:t>Labor</w:t>
      </w:r>
      <w:r>
        <w:rPr>
          <w:spacing w:val="-4"/>
          <w:sz w:val="24"/>
        </w:rPr>
        <w:t xml:space="preserve"> </w:t>
      </w:r>
      <w:r>
        <w:rPr>
          <w:sz w:val="24"/>
        </w:rPr>
        <w:t>Statistics.</w:t>
      </w:r>
      <w:r>
        <w:rPr>
          <w:spacing w:val="-5"/>
          <w:sz w:val="24"/>
        </w:rPr>
        <w:t xml:space="preserve"> </w:t>
      </w:r>
      <w:r>
        <w:rPr>
          <w:sz w:val="24"/>
        </w:rPr>
        <w:t xml:space="preserve">Occupational Injuries/Illnesses and Fatal Injuries Profiles. Available at </w:t>
      </w:r>
      <w:r>
        <w:rPr>
          <w:i/>
          <w:spacing w:val="-2"/>
          <w:sz w:val="24"/>
        </w:rPr>
        <w:t>https://data.bls.gov/gqt/InitialPage</w:t>
      </w:r>
      <w:r>
        <w:rPr>
          <w:spacing w:val="-2"/>
          <w:sz w:val="24"/>
        </w:rPr>
        <w:t>.</w:t>
      </w:r>
    </w:p>
    <w:p w14:paraId="29E63ABA" w14:textId="77777777" w:rsidR="00E9319B" w:rsidRDefault="00E9319B">
      <w:pPr>
        <w:pStyle w:val="BodyText"/>
        <w:spacing w:before="11"/>
        <w:ind w:left="0"/>
        <w:rPr>
          <w:sz w:val="25"/>
        </w:rPr>
      </w:pPr>
    </w:p>
    <w:p w14:paraId="0067BA8E" w14:textId="77777777" w:rsidR="00E9319B" w:rsidRDefault="00407046">
      <w:pPr>
        <w:spacing w:line="259" w:lineRule="auto"/>
        <w:ind w:left="439" w:right="131"/>
        <w:rPr>
          <w:sz w:val="24"/>
        </w:rPr>
      </w:pPr>
      <w:r>
        <w:rPr>
          <w:sz w:val="24"/>
        </w:rPr>
        <w:t>U.S. Department of Transportation. (2022). Departmental Guidance of Valuation of a Statistical</w:t>
      </w:r>
      <w:r>
        <w:rPr>
          <w:spacing w:val="-5"/>
          <w:sz w:val="24"/>
        </w:rPr>
        <w:t xml:space="preserve"> </w:t>
      </w:r>
      <w:r>
        <w:rPr>
          <w:sz w:val="24"/>
        </w:rPr>
        <w:t>Life</w:t>
      </w:r>
      <w:r>
        <w:rPr>
          <w:spacing w:val="-6"/>
          <w:sz w:val="24"/>
        </w:rPr>
        <w:t xml:space="preserve"> </w:t>
      </w:r>
      <w:r>
        <w:rPr>
          <w:sz w:val="24"/>
        </w:rPr>
        <w:t>in</w:t>
      </w:r>
      <w:r>
        <w:rPr>
          <w:spacing w:val="-5"/>
          <w:sz w:val="24"/>
        </w:rPr>
        <w:t xml:space="preserve"> </w:t>
      </w:r>
      <w:r>
        <w:rPr>
          <w:sz w:val="24"/>
        </w:rPr>
        <w:t>Economic</w:t>
      </w:r>
      <w:r>
        <w:rPr>
          <w:spacing w:val="-6"/>
          <w:sz w:val="24"/>
        </w:rPr>
        <w:t xml:space="preserve"> </w:t>
      </w:r>
      <w:r>
        <w:rPr>
          <w:sz w:val="24"/>
        </w:rPr>
        <w:t>Analysis.</w:t>
      </w:r>
      <w:r>
        <w:rPr>
          <w:spacing w:val="-5"/>
          <w:sz w:val="24"/>
        </w:rPr>
        <w:t xml:space="preserve"> </w:t>
      </w:r>
      <w:r>
        <w:rPr>
          <w:sz w:val="24"/>
        </w:rPr>
        <w:t>Available</w:t>
      </w:r>
      <w:r>
        <w:rPr>
          <w:spacing w:val="-5"/>
          <w:sz w:val="24"/>
        </w:rPr>
        <w:t xml:space="preserve"> </w:t>
      </w:r>
      <w:r>
        <w:rPr>
          <w:sz w:val="24"/>
        </w:rPr>
        <w:t>at</w:t>
      </w:r>
      <w:r>
        <w:rPr>
          <w:spacing w:val="-5"/>
          <w:sz w:val="24"/>
        </w:rPr>
        <w:t xml:space="preserve"> </w:t>
      </w:r>
      <w:r>
        <w:rPr>
          <w:i/>
          <w:sz w:val="24"/>
        </w:rPr>
        <w:t>https://</w:t>
      </w:r>
      <w:hyperlink r:id="rId145">
        <w:r>
          <w:rPr>
            <w:i/>
            <w:sz w:val="24"/>
          </w:rPr>
          <w:t>www.transportation.gov/office-</w:t>
        </w:r>
      </w:hyperlink>
      <w:r>
        <w:rPr>
          <w:i/>
          <w:sz w:val="24"/>
        </w:rPr>
        <w:t xml:space="preserve"> </w:t>
      </w:r>
      <w:r>
        <w:rPr>
          <w:i/>
          <w:spacing w:val="-2"/>
          <w:sz w:val="24"/>
        </w:rPr>
        <w:t>policy/transportation-policy/revised-departmental-guidance-on-valuation-of-a-</w:t>
      </w:r>
      <w:r>
        <w:rPr>
          <w:i/>
          <w:spacing w:val="40"/>
          <w:sz w:val="24"/>
        </w:rPr>
        <w:t xml:space="preserve">  </w:t>
      </w:r>
      <w:r>
        <w:rPr>
          <w:i/>
          <w:spacing w:val="-2"/>
          <w:sz w:val="24"/>
        </w:rPr>
        <w:t>statistical-life-in-economic-analysis</w:t>
      </w:r>
      <w:r>
        <w:rPr>
          <w:spacing w:val="-2"/>
          <w:sz w:val="24"/>
        </w:rPr>
        <w:t>.</w:t>
      </w:r>
    </w:p>
    <w:p w14:paraId="266C89EB" w14:textId="77777777" w:rsidR="00E9319B" w:rsidRDefault="00E9319B">
      <w:pPr>
        <w:pStyle w:val="BodyText"/>
        <w:spacing w:before="8"/>
        <w:ind w:left="0"/>
        <w:rPr>
          <w:sz w:val="25"/>
        </w:rPr>
      </w:pPr>
    </w:p>
    <w:p w14:paraId="2CF3B5EB" w14:textId="77777777" w:rsidR="00E9319B" w:rsidRDefault="00407046">
      <w:pPr>
        <w:spacing w:line="259" w:lineRule="auto"/>
        <w:ind w:left="440" w:right="126"/>
        <w:rPr>
          <w:sz w:val="24"/>
        </w:rPr>
      </w:pPr>
      <w:r>
        <w:rPr>
          <w:sz w:val="24"/>
        </w:rPr>
        <w:t>U.S. Fire Administration (USFA) National Fire Department Registry: National Data. (2020).</w:t>
      </w:r>
      <w:r>
        <w:rPr>
          <w:spacing w:val="-7"/>
          <w:sz w:val="24"/>
        </w:rPr>
        <w:t xml:space="preserve"> </w:t>
      </w:r>
      <w:r>
        <w:rPr>
          <w:sz w:val="24"/>
        </w:rPr>
        <w:t>Available</w:t>
      </w:r>
      <w:r>
        <w:rPr>
          <w:spacing w:val="-6"/>
          <w:sz w:val="24"/>
        </w:rPr>
        <w:t xml:space="preserve"> </w:t>
      </w:r>
      <w:r>
        <w:rPr>
          <w:sz w:val="24"/>
        </w:rPr>
        <w:t>at</w:t>
      </w:r>
      <w:r>
        <w:rPr>
          <w:spacing w:val="-7"/>
          <w:sz w:val="24"/>
        </w:rPr>
        <w:t xml:space="preserve"> </w:t>
      </w:r>
      <w:r>
        <w:rPr>
          <w:i/>
          <w:sz w:val="24"/>
        </w:rPr>
        <w:t>https://apps.usfa.fema.gov/registry/download</w:t>
      </w:r>
      <w:r>
        <w:rPr>
          <w:i/>
          <w:spacing w:val="-7"/>
          <w:sz w:val="24"/>
        </w:rPr>
        <w:t xml:space="preserve"> </w:t>
      </w:r>
      <w:r>
        <w:rPr>
          <w:sz w:val="24"/>
        </w:rPr>
        <w:t>(Accessed</w:t>
      </w:r>
      <w:r>
        <w:rPr>
          <w:spacing w:val="-7"/>
          <w:sz w:val="24"/>
        </w:rPr>
        <w:t xml:space="preserve"> </w:t>
      </w:r>
      <w:r>
        <w:rPr>
          <w:sz w:val="24"/>
        </w:rPr>
        <w:t>January</w:t>
      </w:r>
      <w:r>
        <w:rPr>
          <w:spacing w:val="-7"/>
          <w:sz w:val="24"/>
        </w:rPr>
        <w:t xml:space="preserve"> </w:t>
      </w:r>
      <w:r>
        <w:rPr>
          <w:sz w:val="24"/>
        </w:rPr>
        <w:t xml:space="preserve">13, </w:t>
      </w:r>
      <w:r>
        <w:rPr>
          <w:spacing w:val="-2"/>
          <w:sz w:val="24"/>
        </w:rPr>
        <w:t>2020).</w:t>
      </w:r>
    </w:p>
    <w:p w14:paraId="1C96CD6B" w14:textId="77777777" w:rsidR="00E9319B" w:rsidRDefault="00E9319B">
      <w:pPr>
        <w:pStyle w:val="BodyText"/>
        <w:ind w:left="0"/>
        <w:rPr>
          <w:sz w:val="26"/>
        </w:rPr>
      </w:pPr>
    </w:p>
    <w:p w14:paraId="60533B90" w14:textId="77777777" w:rsidR="00E9319B" w:rsidRDefault="00407046">
      <w:pPr>
        <w:pStyle w:val="BodyText"/>
        <w:spacing w:line="259" w:lineRule="auto"/>
        <w:ind w:right="261"/>
        <w:rPr>
          <w:i/>
        </w:rPr>
      </w:pPr>
      <w:r>
        <w:t>Viscusi,</w:t>
      </w:r>
      <w:r>
        <w:rPr>
          <w:spacing w:val="-3"/>
        </w:rPr>
        <w:t xml:space="preserve"> </w:t>
      </w:r>
      <w:r>
        <w:t>K.</w:t>
      </w:r>
      <w:r>
        <w:rPr>
          <w:spacing w:val="-3"/>
        </w:rPr>
        <w:t xml:space="preserve"> </w:t>
      </w:r>
      <w:r>
        <w:t>and</w:t>
      </w:r>
      <w:r>
        <w:rPr>
          <w:spacing w:val="-3"/>
        </w:rPr>
        <w:t xml:space="preserve"> </w:t>
      </w:r>
      <w:r>
        <w:t>E.P</w:t>
      </w:r>
      <w:r>
        <w:rPr>
          <w:spacing w:val="-3"/>
        </w:rPr>
        <w:t xml:space="preserve"> </w:t>
      </w:r>
      <w:r>
        <w:t>Gentry.</w:t>
      </w:r>
      <w:r>
        <w:rPr>
          <w:spacing w:val="-3"/>
        </w:rPr>
        <w:t xml:space="preserve"> </w:t>
      </w:r>
      <w:r>
        <w:t>(2015).</w:t>
      </w:r>
      <w:r>
        <w:rPr>
          <w:spacing w:val="-3"/>
        </w:rPr>
        <w:t xml:space="preserve"> </w:t>
      </w:r>
      <w:r>
        <w:t>“The</w:t>
      </w:r>
      <w:r>
        <w:rPr>
          <w:spacing w:val="-4"/>
        </w:rPr>
        <w:t xml:space="preserve"> </w:t>
      </w:r>
      <w:r>
        <w:t>value</w:t>
      </w:r>
      <w:r>
        <w:rPr>
          <w:spacing w:val="-4"/>
        </w:rPr>
        <w:t xml:space="preserve"> </w:t>
      </w:r>
      <w:r>
        <w:t>of</w:t>
      </w:r>
      <w:r>
        <w:rPr>
          <w:spacing w:val="-2"/>
        </w:rPr>
        <w:t xml:space="preserve"> </w:t>
      </w:r>
      <w:r>
        <w:t>a</w:t>
      </w:r>
      <w:r>
        <w:rPr>
          <w:spacing w:val="-4"/>
        </w:rPr>
        <w:t xml:space="preserve"> </w:t>
      </w:r>
      <w:r>
        <w:t>statistical</w:t>
      </w:r>
      <w:r>
        <w:rPr>
          <w:spacing w:val="-3"/>
        </w:rPr>
        <w:t xml:space="preserve"> </w:t>
      </w:r>
      <w:r>
        <w:t>life</w:t>
      </w:r>
      <w:r>
        <w:rPr>
          <w:spacing w:val="-4"/>
        </w:rPr>
        <w:t xml:space="preserve"> </w:t>
      </w:r>
      <w:r>
        <w:t>for</w:t>
      </w:r>
      <w:r>
        <w:rPr>
          <w:spacing w:val="-4"/>
        </w:rPr>
        <w:t xml:space="preserve"> </w:t>
      </w:r>
      <w:r>
        <w:t xml:space="preserve">transportation regulations: A test of the benefits transfer methodology.” Journal of Risk and Uncertainty. 51:53-77. </w:t>
      </w:r>
      <w:r>
        <w:rPr>
          <w:i/>
        </w:rPr>
        <w:t>https://doi.org/10.1007/s11166-015-9219-2.</w:t>
      </w:r>
    </w:p>
    <w:p w14:paraId="7420FE44" w14:textId="77777777" w:rsidR="00E9319B" w:rsidRDefault="00E9319B">
      <w:pPr>
        <w:pStyle w:val="BodyText"/>
        <w:spacing w:before="8"/>
        <w:ind w:left="0"/>
        <w:rPr>
          <w:i/>
          <w:sz w:val="25"/>
        </w:rPr>
      </w:pPr>
    </w:p>
    <w:p w14:paraId="30C779AE" w14:textId="77777777" w:rsidR="00E9319B" w:rsidRDefault="00407046">
      <w:pPr>
        <w:pStyle w:val="BodyText"/>
        <w:spacing w:line="259" w:lineRule="auto"/>
        <w:ind w:right="126"/>
      </w:pPr>
      <w:r>
        <w:t>Witt, K. et al. (2017). Effectiveness of suicide prevention programs for emergency and protective</w:t>
      </w:r>
      <w:r>
        <w:rPr>
          <w:spacing w:val="-6"/>
        </w:rPr>
        <w:t xml:space="preserve"> </w:t>
      </w:r>
      <w:r>
        <w:t>services</w:t>
      </w:r>
      <w:r>
        <w:rPr>
          <w:spacing w:val="-5"/>
        </w:rPr>
        <w:t xml:space="preserve"> </w:t>
      </w:r>
      <w:r>
        <w:t>employees:</w:t>
      </w:r>
      <w:r>
        <w:rPr>
          <w:spacing w:val="-5"/>
        </w:rPr>
        <w:t xml:space="preserve"> </w:t>
      </w:r>
      <w:r>
        <w:t>A</w:t>
      </w:r>
      <w:r>
        <w:rPr>
          <w:spacing w:val="-6"/>
        </w:rPr>
        <w:t xml:space="preserve"> </w:t>
      </w:r>
      <w:r>
        <w:t>systematic</w:t>
      </w:r>
      <w:r>
        <w:rPr>
          <w:spacing w:val="-6"/>
        </w:rPr>
        <w:t xml:space="preserve"> </w:t>
      </w:r>
      <w:r>
        <w:t>review</w:t>
      </w:r>
      <w:r>
        <w:rPr>
          <w:spacing w:val="-6"/>
        </w:rPr>
        <w:t xml:space="preserve"> </w:t>
      </w:r>
      <w:r>
        <w:t>and</w:t>
      </w:r>
      <w:r>
        <w:rPr>
          <w:spacing w:val="-5"/>
        </w:rPr>
        <w:t xml:space="preserve"> </w:t>
      </w:r>
      <w:r>
        <w:t>meta-analysis.</w:t>
      </w:r>
      <w:r>
        <w:rPr>
          <w:spacing w:val="-5"/>
        </w:rPr>
        <w:t xml:space="preserve"> </w:t>
      </w:r>
      <w:r>
        <w:t>American</w:t>
      </w:r>
      <w:r>
        <w:rPr>
          <w:spacing w:val="-5"/>
        </w:rPr>
        <w:t xml:space="preserve"> </w:t>
      </w:r>
      <w:r>
        <w:t xml:space="preserve">Journal of Industrial Medicine 60(4):394-407. </w:t>
      </w:r>
      <w:r>
        <w:rPr>
          <w:i/>
        </w:rPr>
        <w:t>https://doi.org/10.1002/ajim.22676</w:t>
      </w:r>
      <w:r>
        <w:t>.</w:t>
      </w:r>
    </w:p>
    <w:p w14:paraId="6F93CF2A" w14:textId="77777777" w:rsidR="00E9319B" w:rsidRDefault="00E9319B">
      <w:pPr>
        <w:spacing w:line="259" w:lineRule="auto"/>
        <w:sectPr w:rsidR="00E9319B">
          <w:pgSz w:w="12240" w:h="15840"/>
          <w:pgMar w:top="1360" w:right="1320" w:bottom="1220" w:left="1720" w:header="0" w:footer="1034" w:gutter="0"/>
          <w:cols w:space="720"/>
        </w:sectPr>
      </w:pPr>
    </w:p>
    <w:p w14:paraId="147F7EFD" w14:textId="77777777" w:rsidR="00E9319B" w:rsidRDefault="00407046">
      <w:pPr>
        <w:pStyle w:val="Heading1"/>
      </w:pPr>
      <w:bookmarkStart w:id="137" w:name="Appendix_A._NIOSH_Firefighter_Fatalities"/>
      <w:bookmarkEnd w:id="137"/>
      <w:r>
        <w:t>Appendix</w:t>
      </w:r>
      <w:r>
        <w:rPr>
          <w:spacing w:val="-9"/>
        </w:rPr>
        <w:t xml:space="preserve"> </w:t>
      </w:r>
      <w:r>
        <w:t>A.</w:t>
      </w:r>
      <w:r>
        <w:rPr>
          <w:spacing w:val="-10"/>
        </w:rPr>
        <w:t xml:space="preserve"> </w:t>
      </w:r>
      <w:r>
        <w:t>NIOSH</w:t>
      </w:r>
      <w:r>
        <w:rPr>
          <w:spacing w:val="-9"/>
        </w:rPr>
        <w:t xml:space="preserve"> </w:t>
      </w:r>
      <w:r>
        <w:t>Firefighter</w:t>
      </w:r>
      <w:r>
        <w:rPr>
          <w:spacing w:val="-9"/>
        </w:rPr>
        <w:t xml:space="preserve"> </w:t>
      </w:r>
      <w:r>
        <w:rPr>
          <w:spacing w:val="-2"/>
        </w:rPr>
        <w:t>Fatalities</w:t>
      </w:r>
    </w:p>
    <w:p w14:paraId="7A3765C8" w14:textId="77777777" w:rsidR="00E9319B" w:rsidRDefault="00E9319B">
      <w:pPr>
        <w:pStyle w:val="BodyText"/>
        <w:spacing w:before="10"/>
        <w:ind w:left="0"/>
        <w:rPr>
          <w:sz w:val="31"/>
        </w:rPr>
      </w:pPr>
    </w:p>
    <w:p w14:paraId="3A489A80" w14:textId="77777777" w:rsidR="00E9319B" w:rsidRDefault="00407046">
      <w:pPr>
        <w:pStyle w:val="BodyText"/>
        <w:spacing w:line="480" w:lineRule="auto"/>
        <w:ind w:right="126" w:firstLine="720"/>
      </w:pPr>
      <w:r>
        <w:t>While OSHA is relying on data from the OIS and from NFPA to estimate the safety benefits of the rule, NIOSH has also conducted extensive analyses of firefighter injuries</w:t>
      </w:r>
      <w:r>
        <w:rPr>
          <w:spacing w:val="-1"/>
        </w:rPr>
        <w:t xml:space="preserve"> </w:t>
      </w:r>
      <w:r>
        <w:t>that</w:t>
      </w:r>
      <w:r>
        <w:rPr>
          <w:spacing w:val="-1"/>
        </w:rPr>
        <w:t xml:space="preserve"> </w:t>
      </w:r>
      <w:r>
        <w:t>parallel</w:t>
      </w:r>
      <w:r>
        <w:rPr>
          <w:spacing w:val="-1"/>
        </w:rPr>
        <w:t xml:space="preserve"> </w:t>
      </w:r>
      <w:r>
        <w:t>OSHA’s</w:t>
      </w:r>
      <w:r>
        <w:rPr>
          <w:spacing w:val="-1"/>
        </w:rPr>
        <w:t xml:space="preserve"> </w:t>
      </w:r>
      <w:r>
        <w:t>analysis</w:t>
      </w:r>
      <w:r>
        <w:rPr>
          <w:spacing w:val="-1"/>
        </w:rPr>
        <w:t xml:space="preserve"> </w:t>
      </w:r>
      <w:r>
        <w:t>and</w:t>
      </w:r>
      <w:r>
        <w:rPr>
          <w:spacing w:val="-1"/>
        </w:rPr>
        <w:t xml:space="preserve"> </w:t>
      </w:r>
      <w:r>
        <w:t>OSHA</w:t>
      </w:r>
      <w:r>
        <w:rPr>
          <w:spacing w:val="-2"/>
        </w:rPr>
        <w:t xml:space="preserve"> </w:t>
      </w:r>
      <w:r>
        <w:t>believes</w:t>
      </w:r>
      <w:r>
        <w:rPr>
          <w:spacing w:val="-1"/>
        </w:rPr>
        <w:t xml:space="preserve"> </w:t>
      </w:r>
      <w:r>
        <w:t>these</w:t>
      </w:r>
      <w:r>
        <w:rPr>
          <w:spacing w:val="-2"/>
        </w:rPr>
        <w:t xml:space="preserve"> </w:t>
      </w:r>
      <w:r>
        <w:t>merit</w:t>
      </w:r>
      <w:r>
        <w:rPr>
          <w:spacing w:val="-1"/>
        </w:rPr>
        <w:t xml:space="preserve"> </w:t>
      </w:r>
      <w:r>
        <w:t>summarizing</w:t>
      </w:r>
      <w:r>
        <w:rPr>
          <w:spacing w:val="-1"/>
        </w:rPr>
        <w:t xml:space="preserve"> </w:t>
      </w:r>
      <w:r>
        <w:t>here. The</w:t>
      </w:r>
      <w:r>
        <w:rPr>
          <w:spacing w:val="-3"/>
        </w:rPr>
        <w:t xml:space="preserve"> </w:t>
      </w:r>
      <w:r>
        <w:t>agency</w:t>
      </w:r>
      <w:r>
        <w:rPr>
          <w:spacing w:val="-2"/>
        </w:rPr>
        <w:t xml:space="preserve"> </w:t>
      </w:r>
      <w:r>
        <w:t>finds</w:t>
      </w:r>
      <w:r>
        <w:rPr>
          <w:spacing w:val="-2"/>
        </w:rPr>
        <w:t xml:space="preserve"> </w:t>
      </w:r>
      <w:r>
        <w:t>these</w:t>
      </w:r>
      <w:r>
        <w:rPr>
          <w:spacing w:val="-3"/>
        </w:rPr>
        <w:t xml:space="preserve"> </w:t>
      </w:r>
      <w:r>
        <w:t>largely</w:t>
      </w:r>
      <w:r>
        <w:rPr>
          <w:spacing w:val="-3"/>
        </w:rPr>
        <w:t xml:space="preserve"> </w:t>
      </w:r>
      <w:r>
        <w:t>parallel</w:t>
      </w:r>
      <w:r>
        <w:rPr>
          <w:spacing w:val="-2"/>
        </w:rPr>
        <w:t xml:space="preserve"> </w:t>
      </w:r>
      <w:r>
        <w:t>the</w:t>
      </w:r>
      <w:r>
        <w:rPr>
          <w:spacing w:val="-3"/>
        </w:rPr>
        <w:t xml:space="preserve"> </w:t>
      </w:r>
      <w:r>
        <w:t>analysis</w:t>
      </w:r>
      <w:r>
        <w:rPr>
          <w:spacing w:val="-2"/>
        </w:rPr>
        <w:t xml:space="preserve"> </w:t>
      </w:r>
      <w:r>
        <w:t>of</w:t>
      </w:r>
      <w:r>
        <w:rPr>
          <w:spacing w:val="-3"/>
        </w:rPr>
        <w:t xml:space="preserve"> </w:t>
      </w:r>
      <w:r>
        <w:t>the</w:t>
      </w:r>
      <w:r>
        <w:rPr>
          <w:spacing w:val="-3"/>
        </w:rPr>
        <w:t xml:space="preserve"> </w:t>
      </w:r>
      <w:r>
        <w:t>OIS</w:t>
      </w:r>
      <w:r>
        <w:rPr>
          <w:spacing w:val="-2"/>
        </w:rPr>
        <w:t xml:space="preserve"> </w:t>
      </w:r>
      <w:r>
        <w:t>and</w:t>
      </w:r>
      <w:r>
        <w:rPr>
          <w:spacing w:val="-2"/>
        </w:rPr>
        <w:t xml:space="preserve"> </w:t>
      </w:r>
      <w:r>
        <w:t>NFPA</w:t>
      </w:r>
      <w:r>
        <w:rPr>
          <w:spacing w:val="-3"/>
        </w:rPr>
        <w:t xml:space="preserve"> </w:t>
      </w:r>
      <w:r>
        <w:t>data</w:t>
      </w:r>
      <w:r>
        <w:rPr>
          <w:spacing w:val="-3"/>
        </w:rPr>
        <w:t xml:space="preserve"> </w:t>
      </w:r>
      <w:r>
        <w:t>in</w:t>
      </w:r>
      <w:r>
        <w:rPr>
          <w:spacing w:val="-2"/>
        </w:rPr>
        <w:t xml:space="preserve"> </w:t>
      </w:r>
      <w:r>
        <w:t>terms</w:t>
      </w:r>
      <w:r>
        <w:rPr>
          <w:spacing w:val="-2"/>
        </w:rPr>
        <w:t xml:space="preserve"> </w:t>
      </w:r>
      <w:r>
        <w:t>of the distribution of the cause and nature of the fatal injuries. However, OSHA decided against</w:t>
      </w:r>
      <w:r>
        <w:rPr>
          <w:spacing w:val="-2"/>
        </w:rPr>
        <w:t xml:space="preserve"> </w:t>
      </w:r>
      <w:r>
        <w:t>using</w:t>
      </w:r>
      <w:r>
        <w:rPr>
          <w:spacing w:val="-2"/>
        </w:rPr>
        <w:t xml:space="preserve"> </w:t>
      </w:r>
      <w:r>
        <w:t>the</w:t>
      </w:r>
      <w:r>
        <w:rPr>
          <w:spacing w:val="-3"/>
        </w:rPr>
        <w:t xml:space="preserve"> </w:t>
      </w:r>
      <w:r>
        <w:t>NIOSH</w:t>
      </w:r>
      <w:r>
        <w:rPr>
          <w:spacing w:val="-1"/>
        </w:rPr>
        <w:t xml:space="preserve"> </w:t>
      </w:r>
      <w:r>
        <w:t>data</w:t>
      </w:r>
      <w:r>
        <w:rPr>
          <w:spacing w:val="-3"/>
        </w:rPr>
        <w:t xml:space="preserve"> </w:t>
      </w:r>
      <w:r>
        <w:t>to</w:t>
      </w:r>
      <w:r>
        <w:rPr>
          <w:spacing w:val="-2"/>
        </w:rPr>
        <w:t xml:space="preserve"> </w:t>
      </w:r>
      <w:r>
        <w:t>estimate</w:t>
      </w:r>
      <w:r>
        <w:rPr>
          <w:spacing w:val="-3"/>
        </w:rPr>
        <w:t xml:space="preserve"> </w:t>
      </w:r>
      <w:r>
        <w:t>the</w:t>
      </w:r>
      <w:r>
        <w:rPr>
          <w:spacing w:val="-3"/>
        </w:rPr>
        <w:t xml:space="preserve"> </w:t>
      </w:r>
      <w:r>
        <w:t>number</w:t>
      </w:r>
      <w:r>
        <w:rPr>
          <w:spacing w:val="-3"/>
        </w:rPr>
        <w:t xml:space="preserve"> </w:t>
      </w:r>
      <w:r>
        <w:t>of</w:t>
      </w:r>
      <w:r>
        <w:rPr>
          <w:spacing w:val="-3"/>
        </w:rPr>
        <w:t xml:space="preserve"> </w:t>
      </w:r>
      <w:r>
        <w:t>firefighter</w:t>
      </w:r>
      <w:r>
        <w:rPr>
          <w:spacing w:val="-1"/>
        </w:rPr>
        <w:t xml:space="preserve"> </w:t>
      </w:r>
      <w:r>
        <w:t>fatalities</w:t>
      </w:r>
      <w:r>
        <w:rPr>
          <w:spacing w:val="-2"/>
        </w:rPr>
        <w:t xml:space="preserve"> </w:t>
      </w:r>
      <w:r>
        <w:t>due</w:t>
      </w:r>
      <w:r>
        <w:rPr>
          <w:spacing w:val="-3"/>
        </w:rPr>
        <w:t xml:space="preserve"> </w:t>
      </w:r>
      <w:r>
        <w:t>to</w:t>
      </w:r>
      <w:r>
        <w:rPr>
          <w:spacing w:val="-2"/>
        </w:rPr>
        <w:t xml:space="preserve"> </w:t>
      </w:r>
      <w:r>
        <w:t>issues in identifying volunteers and which fatalities occurred in States with OSHA-approved State Plans.</w:t>
      </w:r>
    </w:p>
    <w:p w14:paraId="0E5BE942" w14:textId="77777777" w:rsidR="00E9319B" w:rsidRDefault="00407046">
      <w:pPr>
        <w:pStyle w:val="BodyText"/>
        <w:spacing w:line="480" w:lineRule="auto"/>
        <w:ind w:left="439" w:right="206" w:firstLine="720"/>
      </w:pPr>
      <w:r>
        <w:t>Between 2007 and 2021, NIOSH reported a total of 1,490 firefighter on-duty fatalities, an average of 99.33 firefighter fatalities per year.</w:t>
      </w:r>
      <w:hyperlink w:anchor="_bookmark83" w:history="1">
        <w:r>
          <w:rPr>
            <w:vertAlign w:val="superscript"/>
          </w:rPr>
          <w:t>84</w:t>
        </w:r>
      </w:hyperlink>
      <w:r>
        <w:rPr>
          <w:spacing w:val="40"/>
        </w:rPr>
        <w:t xml:space="preserve"> </w:t>
      </w:r>
      <w:r>
        <w:t>The definition used by NIOSH to categorize a fatality as “on-duty” was provided by the USFA. The USFA defines “on duty” as “being at the scene of an alarm, whether a fire or non-fire incident; being</w:t>
      </w:r>
      <w:r>
        <w:rPr>
          <w:spacing w:val="-4"/>
        </w:rPr>
        <w:t xml:space="preserve"> </w:t>
      </w:r>
      <w:r>
        <w:t>enroute</w:t>
      </w:r>
      <w:r>
        <w:rPr>
          <w:spacing w:val="-4"/>
        </w:rPr>
        <w:t xml:space="preserve"> </w:t>
      </w:r>
      <w:r>
        <w:t>while</w:t>
      </w:r>
      <w:r>
        <w:rPr>
          <w:spacing w:val="-3"/>
        </w:rPr>
        <w:t xml:space="preserve"> </w:t>
      </w:r>
      <w:r>
        <w:t>responding</w:t>
      </w:r>
      <w:r>
        <w:rPr>
          <w:spacing w:val="-4"/>
        </w:rPr>
        <w:t xml:space="preserve"> </w:t>
      </w:r>
      <w:r>
        <w:t>to</w:t>
      </w:r>
      <w:r>
        <w:rPr>
          <w:spacing w:val="-4"/>
        </w:rPr>
        <w:t xml:space="preserve"> </w:t>
      </w:r>
      <w:r>
        <w:t>or</w:t>
      </w:r>
      <w:r>
        <w:rPr>
          <w:spacing w:val="-4"/>
        </w:rPr>
        <w:t xml:space="preserve"> </w:t>
      </w:r>
      <w:r>
        <w:t>returning</w:t>
      </w:r>
      <w:r>
        <w:rPr>
          <w:spacing w:val="-4"/>
        </w:rPr>
        <w:t xml:space="preserve"> </w:t>
      </w:r>
      <w:r>
        <w:t>from</w:t>
      </w:r>
      <w:r>
        <w:rPr>
          <w:spacing w:val="-4"/>
        </w:rPr>
        <w:t xml:space="preserve"> </w:t>
      </w:r>
      <w:r>
        <w:t>an</w:t>
      </w:r>
      <w:r>
        <w:rPr>
          <w:spacing w:val="-4"/>
        </w:rPr>
        <w:t xml:space="preserve"> </w:t>
      </w:r>
      <w:r>
        <w:t>alarm;</w:t>
      </w:r>
      <w:r>
        <w:rPr>
          <w:spacing w:val="-4"/>
        </w:rPr>
        <w:t xml:space="preserve"> </w:t>
      </w:r>
      <w:r>
        <w:t>performing</w:t>
      </w:r>
      <w:r>
        <w:rPr>
          <w:spacing w:val="-2"/>
        </w:rPr>
        <w:t xml:space="preserve"> </w:t>
      </w:r>
      <w:r>
        <w:t>other</w:t>
      </w:r>
      <w:r>
        <w:rPr>
          <w:spacing w:val="-4"/>
        </w:rPr>
        <w:t xml:space="preserve"> </w:t>
      </w:r>
      <w:r>
        <w:t>assigned duties such as training, maintenance, public education, inspection, investigations, court testimony and fundraising; and being on call, under orders or on standby duty other than at home or at the individual’s place of business.” The USFA also states that “fatalities that occur at a firefighter’s home may be counted if the actions of the firefighter at the time of injury involved firefighting or rescue” (USFA 2022).</w:t>
      </w:r>
    </w:p>
    <w:p w14:paraId="77104AC3" w14:textId="77777777" w:rsidR="00E9319B" w:rsidRDefault="00407046">
      <w:pPr>
        <w:pStyle w:val="BodyText"/>
        <w:spacing w:line="480" w:lineRule="auto"/>
        <w:ind w:right="126" w:firstLine="720"/>
      </w:pPr>
      <w:r>
        <w:t>During this 15-year</w:t>
      </w:r>
      <w:r>
        <w:rPr>
          <w:spacing w:val="-1"/>
        </w:rPr>
        <w:t xml:space="preserve"> </w:t>
      </w:r>
      <w:r>
        <w:t>period, the</w:t>
      </w:r>
      <w:r>
        <w:rPr>
          <w:spacing w:val="-1"/>
        </w:rPr>
        <w:t xml:space="preserve"> </w:t>
      </w:r>
      <w:r>
        <w:t>leading cause</w:t>
      </w:r>
      <w:r>
        <w:rPr>
          <w:spacing w:val="-1"/>
        </w:rPr>
        <w:t xml:space="preserve"> </w:t>
      </w:r>
      <w:r>
        <w:t>of</w:t>
      </w:r>
      <w:r>
        <w:rPr>
          <w:spacing w:val="-1"/>
        </w:rPr>
        <w:t xml:space="preserve"> </w:t>
      </w:r>
      <w:r>
        <w:t>injury was stress/over-exertion, making</w:t>
      </w:r>
      <w:r>
        <w:rPr>
          <w:spacing w:val="-4"/>
        </w:rPr>
        <w:t xml:space="preserve"> </w:t>
      </w:r>
      <w:r>
        <w:t>up</w:t>
      </w:r>
      <w:r>
        <w:rPr>
          <w:spacing w:val="-1"/>
        </w:rPr>
        <w:t xml:space="preserve"> </w:t>
      </w:r>
      <w:r>
        <w:t>nearly</w:t>
      </w:r>
      <w:r>
        <w:rPr>
          <w:spacing w:val="-2"/>
        </w:rPr>
        <w:t xml:space="preserve"> </w:t>
      </w:r>
      <w:r>
        <w:t>50</w:t>
      </w:r>
      <w:r>
        <w:rPr>
          <w:spacing w:val="-1"/>
        </w:rPr>
        <w:t xml:space="preserve"> </w:t>
      </w:r>
      <w:r>
        <w:t>percent</w:t>
      </w:r>
      <w:r>
        <w:rPr>
          <w:spacing w:val="-1"/>
        </w:rPr>
        <w:t xml:space="preserve"> </w:t>
      </w:r>
      <w:r>
        <w:t>of</w:t>
      </w:r>
      <w:r>
        <w:rPr>
          <w:spacing w:val="-3"/>
        </w:rPr>
        <w:t xml:space="preserve"> </w:t>
      </w:r>
      <w:r>
        <w:t>total</w:t>
      </w:r>
      <w:r>
        <w:rPr>
          <w:spacing w:val="-1"/>
        </w:rPr>
        <w:t xml:space="preserve"> </w:t>
      </w:r>
      <w:r>
        <w:t>fatalities.</w:t>
      </w:r>
      <w:r>
        <w:rPr>
          <w:spacing w:val="-2"/>
        </w:rPr>
        <w:t xml:space="preserve"> </w:t>
      </w:r>
      <w:r>
        <w:t>The USFA</w:t>
      </w:r>
      <w:r>
        <w:rPr>
          <w:spacing w:val="-2"/>
        </w:rPr>
        <w:t xml:space="preserve"> </w:t>
      </w:r>
      <w:r>
        <w:t>places</w:t>
      </w:r>
      <w:r>
        <w:rPr>
          <w:spacing w:val="-2"/>
        </w:rPr>
        <w:t xml:space="preserve"> </w:t>
      </w:r>
      <w:r>
        <w:t>all</w:t>
      </w:r>
      <w:r>
        <w:rPr>
          <w:spacing w:val="-1"/>
        </w:rPr>
        <w:t xml:space="preserve"> </w:t>
      </w:r>
      <w:r>
        <w:t>firefighter</w:t>
      </w:r>
      <w:r>
        <w:rPr>
          <w:spacing w:val="-2"/>
        </w:rPr>
        <w:t xml:space="preserve"> fatalities</w:t>
      </w:r>
    </w:p>
    <w:p w14:paraId="4711071C" w14:textId="77777777" w:rsidR="00E9319B" w:rsidRDefault="00E9319B">
      <w:pPr>
        <w:pStyle w:val="BodyText"/>
        <w:ind w:left="0"/>
        <w:rPr>
          <w:sz w:val="20"/>
        </w:rPr>
      </w:pPr>
    </w:p>
    <w:p w14:paraId="734AA924" w14:textId="77777777" w:rsidR="00E9319B" w:rsidRDefault="00E9319B">
      <w:pPr>
        <w:pStyle w:val="BodyText"/>
        <w:ind w:left="0"/>
        <w:rPr>
          <w:sz w:val="20"/>
        </w:rPr>
      </w:pPr>
    </w:p>
    <w:p w14:paraId="1247C078" w14:textId="77777777" w:rsidR="00E9319B" w:rsidRDefault="00407046">
      <w:pPr>
        <w:pStyle w:val="BodyText"/>
        <w:spacing w:before="10"/>
        <w:ind w:left="0"/>
        <w:rPr>
          <w:sz w:val="10"/>
        </w:rPr>
      </w:pPr>
      <w:r>
        <w:rPr>
          <w:noProof/>
        </w:rPr>
        <mc:AlternateContent>
          <mc:Choice Requires="wps">
            <w:drawing>
              <wp:anchor distT="0" distB="0" distL="0" distR="0" simplePos="0" relativeHeight="487618560" behindDoc="1" locked="0" layoutInCell="1" allowOverlap="1" wp14:anchorId="7DE7D93B" wp14:editId="4285A418">
                <wp:simplePos x="0" y="0"/>
                <wp:positionH relativeFrom="page">
                  <wp:posOffset>1371600</wp:posOffset>
                </wp:positionH>
                <wp:positionV relativeFrom="paragraph">
                  <wp:posOffset>94956</wp:posOffset>
                </wp:positionV>
                <wp:extent cx="1828800" cy="952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64026A" id="Graphic 81" o:spid="_x0000_s1026" style="position:absolute;margin-left:108pt;margin-top:7.5pt;width:2in;height:.7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i+lJtsAAAAJAQAADwAAAGRycy9kb3ducmV2LnhtbExPTUvDQBC9&#10;C/6HZQRvdtNqgsZsiojFm9gqxeMmOyah2dmQnSb13zue6mk+3uN9FOuT79WEY+wCGVguElBIdXAd&#10;NQY+PzY396AiW3K2D4QGfjDCury8KGzuwkxbnHbcKBGhmFsDLfOQax3rFr2NizAgCfYdRm9ZzrHR&#10;brSziPter5Ik0952JA6tHfC5xfqwO3oDM1f76eFw+/rC6ea92rJ7+9qzMddXp6dHUIwnPpPhL75E&#10;h1IyVeFILqrewGqZSRcWIJUphDS5k6WSR5aCLgv9v0H5CwAA//8DAFBLAQItABQABgAIAAAAIQC2&#10;gziS/gAAAOEBAAATAAAAAAAAAAAAAAAAAAAAAABbQ29udGVudF9UeXBlc10ueG1sUEsBAi0AFAAG&#10;AAgAAAAhADj9If/WAAAAlAEAAAsAAAAAAAAAAAAAAAAALwEAAF9yZWxzLy5yZWxzUEsBAi0AFAAG&#10;AAgAAAAhAKoJITAeAgAAvQQAAA4AAAAAAAAAAAAAAAAALgIAAGRycy9lMm9Eb2MueG1sUEsBAi0A&#10;FAAGAAgAAAAhAGYvpSbbAAAACQEAAA8AAAAAAAAAAAAAAAAAeAQAAGRycy9kb3ducmV2LnhtbFBL&#10;BQYAAAAABAAEAPMAAACABQAAAAA=&#10;" path="m1828800,l,,,9143r1828800,l1828800,xe" fillcolor="black" stroked="f">
                <v:path arrowok="t"/>
                <w10:wrap type="topAndBottom" anchorx="page"/>
              </v:shape>
            </w:pict>
          </mc:Fallback>
        </mc:AlternateContent>
      </w:r>
    </w:p>
    <w:p w14:paraId="65AF6EC5" w14:textId="77777777" w:rsidR="00E9319B" w:rsidRDefault="00407046">
      <w:pPr>
        <w:spacing w:before="101"/>
        <w:ind w:left="439" w:right="126"/>
        <w:rPr>
          <w:i/>
          <w:sz w:val="20"/>
        </w:rPr>
      </w:pPr>
      <w:bookmarkStart w:id="138" w:name="_bookmark83"/>
      <w:bookmarkEnd w:id="138"/>
      <w:r>
        <w:rPr>
          <w:sz w:val="20"/>
          <w:vertAlign w:val="superscript"/>
        </w:rPr>
        <w:t>84</w:t>
      </w:r>
      <w:r>
        <w:rPr>
          <w:spacing w:val="-4"/>
          <w:sz w:val="20"/>
        </w:rPr>
        <w:t xml:space="preserve"> </w:t>
      </w:r>
      <w:r>
        <w:rPr>
          <w:i/>
          <w:sz w:val="20"/>
        </w:rPr>
        <w:t>https://wwwn.cdc.gov/wisards/fffmap/</w:t>
      </w:r>
      <w:r>
        <w:rPr>
          <w:sz w:val="20"/>
        </w:rPr>
        <w:t>.</w:t>
      </w:r>
      <w:r>
        <w:rPr>
          <w:spacing w:val="-3"/>
          <w:sz w:val="20"/>
        </w:rPr>
        <w:t xml:space="preserve"> </w:t>
      </w:r>
      <w:r>
        <w:rPr>
          <w:sz w:val="20"/>
        </w:rPr>
        <w:t>This</w:t>
      </w:r>
      <w:r>
        <w:rPr>
          <w:spacing w:val="-5"/>
          <w:sz w:val="20"/>
        </w:rPr>
        <w:t xml:space="preserve"> </w:t>
      </w:r>
      <w:r>
        <w:rPr>
          <w:sz w:val="20"/>
        </w:rPr>
        <w:t>estimate</w:t>
      </w:r>
      <w:r>
        <w:rPr>
          <w:spacing w:val="-4"/>
          <w:sz w:val="20"/>
        </w:rPr>
        <w:t xml:space="preserve"> </w:t>
      </w:r>
      <w:r>
        <w:rPr>
          <w:sz w:val="20"/>
        </w:rPr>
        <w:t>includes</w:t>
      </w:r>
      <w:r>
        <w:rPr>
          <w:spacing w:val="-5"/>
          <w:sz w:val="20"/>
        </w:rPr>
        <w:t xml:space="preserve"> </w:t>
      </w:r>
      <w:r>
        <w:rPr>
          <w:sz w:val="20"/>
        </w:rPr>
        <w:t>99</w:t>
      </w:r>
      <w:r>
        <w:rPr>
          <w:spacing w:val="-3"/>
          <w:sz w:val="20"/>
        </w:rPr>
        <w:t xml:space="preserve"> </w:t>
      </w:r>
      <w:r>
        <w:rPr>
          <w:sz w:val="20"/>
        </w:rPr>
        <w:t>Covid-19</w:t>
      </w:r>
      <w:r>
        <w:rPr>
          <w:spacing w:val="-3"/>
          <w:sz w:val="20"/>
        </w:rPr>
        <w:t xml:space="preserve"> </w:t>
      </w:r>
      <w:r>
        <w:rPr>
          <w:sz w:val="20"/>
        </w:rPr>
        <w:t>related</w:t>
      </w:r>
      <w:r>
        <w:rPr>
          <w:spacing w:val="-5"/>
          <w:sz w:val="20"/>
        </w:rPr>
        <w:t xml:space="preserve"> </w:t>
      </w:r>
      <w:r>
        <w:rPr>
          <w:sz w:val="20"/>
        </w:rPr>
        <w:t>fatalities</w:t>
      </w:r>
      <w:r>
        <w:rPr>
          <w:spacing w:val="-5"/>
          <w:sz w:val="20"/>
        </w:rPr>
        <w:t xml:space="preserve"> </w:t>
      </w:r>
      <w:r>
        <w:rPr>
          <w:sz w:val="20"/>
        </w:rPr>
        <w:t>reported</w:t>
      </w:r>
      <w:r>
        <w:rPr>
          <w:spacing w:val="-5"/>
          <w:sz w:val="20"/>
        </w:rPr>
        <w:t xml:space="preserve"> </w:t>
      </w:r>
      <w:r>
        <w:rPr>
          <w:sz w:val="20"/>
        </w:rPr>
        <w:t xml:space="preserve">by the USFA for years 2020 and 2021; </w:t>
      </w:r>
      <w:r>
        <w:rPr>
          <w:i/>
          <w:sz w:val="20"/>
        </w:rPr>
        <w:t>https://apps.usfa.fema.gov/firefighter-fatalities/</w:t>
      </w:r>
    </w:p>
    <w:p w14:paraId="163957BB" w14:textId="77777777" w:rsidR="00E9319B" w:rsidRDefault="00E9319B">
      <w:pPr>
        <w:rPr>
          <w:sz w:val="20"/>
        </w:rPr>
        <w:sectPr w:rsidR="00E9319B">
          <w:pgSz w:w="12240" w:h="15840"/>
          <w:pgMar w:top="1380" w:right="1320" w:bottom="1220" w:left="1720" w:header="0" w:footer="1034" w:gutter="0"/>
          <w:cols w:space="720"/>
        </w:sectPr>
      </w:pPr>
    </w:p>
    <w:p w14:paraId="30E76472" w14:textId="77777777" w:rsidR="00E9319B" w:rsidRDefault="00407046">
      <w:pPr>
        <w:pStyle w:val="BodyText"/>
        <w:spacing w:before="79" w:line="480" w:lineRule="auto"/>
        <w:ind w:right="142"/>
      </w:pPr>
      <w:r>
        <w:t>that are cardiac or cerebrovascular in nature in this category due to the strenuous and physical</w:t>
      </w:r>
      <w:r>
        <w:rPr>
          <w:spacing w:val="-3"/>
        </w:rPr>
        <w:t xml:space="preserve"> </w:t>
      </w:r>
      <w:r>
        <w:t>demands</w:t>
      </w:r>
      <w:r>
        <w:rPr>
          <w:spacing w:val="-3"/>
        </w:rPr>
        <w:t xml:space="preserve"> </w:t>
      </w:r>
      <w:r>
        <w:t>of</w:t>
      </w:r>
      <w:r>
        <w:rPr>
          <w:spacing w:val="-4"/>
        </w:rPr>
        <w:t xml:space="preserve"> </w:t>
      </w:r>
      <w:r>
        <w:t>the</w:t>
      </w:r>
      <w:r>
        <w:rPr>
          <w:spacing w:val="-2"/>
        </w:rPr>
        <w:t xml:space="preserve"> </w:t>
      </w:r>
      <w:r>
        <w:t>work.</w:t>
      </w:r>
      <w:r>
        <w:rPr>
          <w:spacing w:val="-3"/>
        </w:rPr>
        <w:t xml:space="preserve"> </w:t>
      </w:r>
      <w:r>
        <w:t>Of</w:t>
      </w:r>
      <w:r>
        <w:rPr>
          <w:spacing w:val="-4"/>
        </w:rPr>
        <w:t xml:space="preserve"> </w:t>
      </w:r>
      <w:r>
        <w:t>the</w:t>
      </w:r>
      <w:r>
        <w:rPr>
          <w:spacing w:val="-4"/>
        </w:rPr>
        <w:t xml:space="preserve"> </w:t>
      </w:r>
      <w:r>
        <w:t>741</w:t>
      </w:r>
      <w:r>
        <w:rPr>
          <w:spacing w:val="-3"/>
        </w:rPr>
        <w:t xml:space="preserve"> </w:t>
      </w:r>
      <w:r>
        <w:t>stress</w:t>
      </w:r>
      <w:r>
        <w:rPr>
          <w:spacing w:val="-3"/>
        </w:rPr>
        <w:t xml:space="preserve"> </w:t>
      </w:r>
      <w:r>
        <w:t>and</w:t>
      </w:r>
      <w:r>
        <w:rPr>
          <w:spacing w:val="-3"/>
        </w:rPr>
        <w:t xml:space="preserve"> </w:t>
      </w:r>
      <w:r>
        <w:t>over-exertion</w:t>
      </w:r>
      <w:r>
        <w:rPr>
          <w:spacing w:val="-3"/>
        </w:rPr>
        <w:t xml:space="preserve"> </w:t>
      </w:r>
      <w:r>
        <w:t>fatalities,</w:t>
      </w:r>
      <w:r>
        <w:rPr>
          <w:spacing w:val="-3"/>
        </w:rPr>
        <w:t xml:space="preserve"> </w:t>
      </w:r>
      <w:r>
        <w:t>665</w:t>
      </w:r>
      <w:r>
        <w:rPr>
          <w:spacing w:val="-3"/>
        </w:rPr>
        <w:t xml:space="preserve"> </w:t>
      </w:r>
      <w:r>
        <w:t>were heart attacks. NIOSH cites undiagnosed medical conditions such as cardiovascular diseases, hypertension, and obesity as contributing factors to these fatalities.</w:t>
      </w:r>
    </w:p>
    <w:p w14:paraId="38053624" w14:textId="77777777" w:rsidR="00E9319B" w:rsidRDefault="00407046">
      <w:pPr>
        <w:pStyle w:val="BodyText"/>
        <w:spacing w:line="480" w:lineRule="auto"/>
        <w:ind w:right="126" w:firstLine="720"/>
      </w:pPr>
      <w:r>
        <w:t>Vehicle accidents were the second leading cause of firefighter deaths in the NIOSH</w:t>
      </w:r>
      <w:r>
        <w:rPr>
          <w:spacing w:val="-4"/>
        </w:rPr>
        <w:t xml:space="preserve"> </w:t>
      </w:r>
      <w:r>
        <w:t>data,</w:t>
      </w:r>
      <w:r>
        <w:rPr>
          <w:spacing w:val="-1"/>
        </w:rPr>
        <w:t xml:space="preserve"> </w:t>
      </w:r>
      <w:r>
        <w:t>accounting</w:t>
      </w:r>
      <w:r>
        <w:rPr>
          <w:spacing w:val="-1"/>
        </w:rPr>
        <w:t xml:space="preserve"> </w:t>
      </w:r>
      <w:r>
        <w:t>for</w:t>
      </w:r>
      <w:r>
        <w:rPr>
          <w:spacing w:val="-4"/>
        </w:rPr>
        <w:t xml:space="preserve"> </w:t>
      </w:r>
      <w:r>
        <w:t>14</w:t>
      </w:r>
      <w:r>
        <w:rPr>
          <w:spacing w:val="-3"/>
        </w:rPr>
        <w:t xml:space="preserve"> </w:t>
      </w:r>
      <w:r>
        <w:t>percent</w:t>
      </w:r>
      <w:r>
        <w:rPr>
          <w:spacing w:val="-3"/>
        </w:rPr>
        <w:t xml:space="preserve"> </w:t>
      </w:r>
      <w:r>
        <w:t>of</w:t>
      </w:r>
      <w:r>
        <w:rPr>
          <w:spacing w:val="-4"/>
        </w:rPr>
        <w:t xml:space="preserve"> </w:t>
      </w:r>
      <w:r>
        <w:t>total</w:t>
      </w:r>
      <w:r>
        <w:rPr>
          <w:spacing w:val="-3"/>
        </w:rPr>
        <w:t xml:space="preserve"> </w:t>
      </w:r>
      <w:r>
        <w:t>fatalities.</w:t>
      </w:r>
      <w:r>
        <w:rPr>
          <w:spacing w:val="-3"/>
        </w:rPr>
        <w:t xml:space="preserve"> </w:t>
      </w:r>
      <w:r>
        <w:t>More</w:t>
      </w:r>
      <w:r>
        <w:rPr>
          <w:spacing w:val="-4"/>
        </w:rPr>
        <w:t xml:space="preserve"> </w:t>
      </w:r>
      <w:r>
        <w:t>than</w:t>
      </w:r>
      <w:r>
        <w:rPr>
          <w:spacing w:val="-3"/>
        </w:rPr>
        <w:t xml:space="preserve"> </w:t>
      </w:r>
      <w:r>
        <w:t>50</w:t>
      </w:r>
      <w:r>
        <w:rPr>
          <w:spacing w:val="-3"/>
        </w:rPr>
        <w:t xml:space="preserve"> </w:t>
      </w:r>
      <w:r>
        <w:t>percent</w:t>
      </w:r>
      <w:r>
        <w:rPr>
          <w:spacing w:val="-3"/>
        </w:rPr>
        <w:t xml:space="preserve"> </w:t>
      </w:r>
      <w:r>
        <w:t>of</w:t>
      </w:r>
      <w:r>
        <w:rPr>
          <w:spacing w:val="-4"/>
        </w:rPr>
        <w:t xml:space="preserve"> </w:t>
      </w:r>
      <w:r>
        <w:t>the</w:t>
      </w:r>
      <w:r>
        <w:rPr>
          <w:spacing w:val="-4"/>
        </w:rPr>
        <w:t xml:space="preserve"> </w:t>
      </w:r>
      <w:r>
        <w:t>209 vehicle accident fatalities reported occurred when firefighters were responding to an emergency. In many of these cases, firefighters were fatally injured when fire apparatus collided with roadway objects or overturned from traveling at speeds unsafe for vehicle maneuvering, especially during unfavorable weather and road conditions. In addition, firefighters’</w:t>
      </w:r>
      <w:r>
        <w:rPr>
          <w:spacing w:val="-2"/>
        </w:rPr>
        <w:t xml:space="preserve"> </w:t>
      </w:r>
      <w:r>
        <w:t>failure</w:t>
      </w:r>
      <w:r>
        <w:rPr>
          <w:spacing w:val="-2"/>
        </w:rPr>
        <w:t xml:space="preserve"> </w:t>
      </w:r>
      <w:r>
        <w:t>to</w:t>
      </w:r>
      <w:r>
        <w:rPr>
          <w:spacing w:val="-2"/>
        </w:rPr>
        <w:t xml:space="preserve"> </w:t>
      </w:r>
      <w:r>
        <w:t>wear</w:t>
      </w:r>
      <w:r>
        <w:rPr>
          <w:spacing w:val="-2"/>
        </w:rPr>
        <w:t xml:space="preserve"> </w:t>
      </w:r>
      <w:r>
        <w:t>seatbelts</w:t>
      </w:r>
      <w:r>
        <w:rPr>
          <w:spacing w:val="-1"/>
        </w:rPr>
        <w:t xml:space="preserve"> </w:t>
      </w:r>
      <w:r>
        <w:t>and</w:t>
      </w:r>
      <w:r>
        <w:rPr>
          <w:spacing w:val="-1"/>
        </w:rPr>
        <w:t xml:space="preserve"> </w:t>
      </w:r>
      <w:r>
        <w:t>lack</w:t>
      </w:r>
      <w:r>
        <w:rPr>
          <w:spacing w:val="-1"/>
        </w:rPr>
        <w:t xml:space="preserve"> </w:t>
      </w:r>
      <w:r>
        <w:t>of experience</w:t>
      </w:r>
      <w:r>
        <w:rPr>
          <w:spacing w:val="-2"/>
        </w:rPr>
        <w:t xml:space="preserve"> </w:t>
      </w:r>
      <w:r>
        <w:t>operating</w:t>
      </w:r>
      <w:r>
        <w:rPr>
          <w:spacing w:val="-1"/>
        </w:rPr>
        <w:t xml:space="preserve"> </w:t>
      </w:r>
      <w:r>
        <w:t>fire apparatus</w:t>
      </w:r>
      <w:r>
        <w:rPr>
          <w:spacing w:val="-1"/>
        </w:rPr>
        <w:t xml:space="preserve"> </w:t>
      </w:r>
      <w:r>
        <w:t>were also frequently contributors to these fatal incidents.</w:t>
      </w:r>
    </w:p>
    <w:p w14:paraId="3AFADCEB" w14:textId="77777777" w:rsidR="00E9319B" w:rsidRDefault="00407046">
      <w:pPr>
        <w:pStyle w:val="BodyText"/>
        <w:spacing w:line="480" w:lineRule="auto"/>
        <w:ind w:right="185" w:firstLine="720"/>
      </w:pPr>
      <w:r>
        <w:t>The leading nature of these fatal injuries or the primary physical characteristic that</w:t>
      </w:r>
      <w:r>
        <w:rPr>
          <w:spacing w:val="-3"/>
        </w:rPr>
        <w:t xml:space="preserve"> </w:t>
      </w:r>
      <w:r>
        <w:t>resulted</w:t>
      </w:r>
      <w:r>
        <w:rPr>
          <w:spacing w:val="-3"/>
        </w:rPr>
        <w:t xml:space="preserve"> </w:t>
      </w:r>
      <w:r>
        <w:t>in</w:t>
      </w:r>
      <w:r>
        <w:rPr>
          <w:spacing w:val="-3"/>
        </w:rPr>
        <w:t xml:space="preserve"> </w:t>
      </w:r>
      <w:r>
        <w:t>the</w:t>
      </w:r>
      <w:r>
        <w:rPr>
          <w:spacing w:val="-4"/>
        </w:rPr>
        <w:t xml:space="preserve"> </w:t>
      </w:r>
      <w:r>
        <w:t>death</w:t>
      </w:r>
      <w:r>
        <w:rPr>
          <w:spacing w:val="-1"/>
        </w:rPr>
        <w:t xml:space="preserve"> </w:t>
      </w:r>
      <w:r>
        <w:t>of</w:t>
      </w:r>
      <w:r>
        <w:rPr>
          <w:spacing w:val="-4"/>
        </w:rPr>
        <w:t xml:space="preserve"> </w:t>
      </w:r>
      <w:r>
        <w:t>these</w:t>
      </w:r>
      <w:r>
        <w:rPr>
          <w:spacing w:val="-4"/>
        </w:rPr>
        <w:t xml:space="preserve"> </w:t>
      </w:r>
      <w:r>
        <w:t>firefighters</w:t>
      </w:r>
      <w:r>
        <w:rPr>
          <w:spacing w:val="-3"/>
        </w:rPr>
        <w:t xml:space="preserve"> </w:t>
      </w:r>
      <w:r>
        <w:t>was</w:t>
      </w:r>
      <w:r>
        <w:rPr>
          <w:spacing w:val="-1"/>
        </w:rPr>
        <w:t xml:space="preserve"> </w:t>
      </w:r>
      <w:r>
        <w:t>heart</w:t>
      </w:r>
      <w:r>
        <w:rPr>
          <w:spacing w:val="-3"/>
        </w:rPr>
        <w:t xml:space="preserve"> </w:t>
      </w:r>
      <w:r>
        <w:t>attacks,</w:t>
      </w:r>
      <w:r>
        <w:rPr>
          <w:spacing w:val="-3"/>
        </w:rPr>
        <w:t xml:space="preserve"> </w:t>
      </w:r>
      <w:r>
        <w:t>accounting</w:t>
      </w:r>
      <w:r>
        <w:rPr>
          <w:spacing w:val="-3"/>
        </w:rPr>
        <w:t xml:space="preserve"> </w:t>
      </w:r>
      <w:r>
        <w:t>for</w:t>
      </w:r>
      <w:r>
        <w:rPr>
          <w:spacing w:val="-4"/>
        </w:rPr>
        <w:t xml:space="preserve"> </w:t>
      </w:r>
      <w:r>
        <w:t>45</w:t>
      </w:r>
      <w:r>
        <w:rPr>
          <w:spacing w:val="-3"/>
        </w:rPr>
        <w:t xml:space="preserve"> </w:t>
      </w:r>
      <w:r>
        <w:t xml:space="preserve">percent of total fatalities, followed by bodily trauma and asphyxiation, at 24 and 7 percent, </w:t>
      </w:r>
      <w:r>
        <w:rPr>
          <w:spacing w:val="-2"/>
        </w:rPr>
        <w:t>respectively.</w:t>
      </w:r>
    </w:p>
    <w:p w14:paraId="44F9F50B" w14:textId="77777777" w:rsidR="00E9319B" w:rsidRDefault="00E9319B">
      <w:pPr>
        <w:spacing w:line="480" w:lineRule="auto"/>
        <w:sectPr w:rsidR="00E9319B">
          <w:pgSz w:w="12240" w:h="15840"/>
          <w:pgMar w:top="1360" w:right="1320" w:bottom="1220" w:left="1720" w:header="0" w:footer="1034" w:gutter="0"/>
          <w:cols w:space="720"/>
        </w:sectPr>
      </w:pPr>
    </w:p>
    <w:p w14:paraId="443A8063" w14:textId="77777777" w:rsidR="00E9319B" w:rsidRDefault="00E9319B">
      <w:pPr>
        <w:pStyle w:val="BodyText"/>
        <w:ind w:left="0"/>
        <w:rPr>
          <w:sz w:val="20"/>
        </w:rPr>
      </w:pPr>
    </w:p>
    <w:p w14:paraId="135C2431" w14:textId="77777777" w:rsidR="00E9319B" w:rsidRDefault="00E9319B">
      <w:pPr>
        <w:pStyle w:val="BodyText"/>
        <w:ind w:left="0"/>
        <w:rPr>
          <w:sz w:val="20"/>
        </w:rPr>
      </w:pPr>
    </w:p>
    <w:p w14:paraId="50E5378D" w14:textId="77777777" w:rsidR="00E9319B" w:rsidRDefault="00E9319B">
      <w:pPr>
        <w:pStyle w:val="BodyText"/>
        <w:ind w:left="0"/>
        <w:rPr>
          <w:sz w:val="20"/>
        </w:rPr>
      </w:pPr>
    </w:p>
    <w:p w14:paraId="04910E91" w14:textId="77777777" w:rsidR="00E9319B" w:rsidRDefault="00E9319B">
      <w:pPr>
        <w:pStyle w:val="BodyText"/>
        <w:spacing w:before="1"/>
        <w:ind w:left="0"/>
        <w:rPr>
          <w:sz w:val="21"/>
        </w:rPr>
      </w:pPr>
    </w:p>
    <w:p w14:paraId="4BE88B32" w14:textId="77777777" w:rsidR="00E9319B" w:rsidRDefault="00407046">
      <w:pPr>
        <w:pStyle w:val="Heading1"/>
        <w:spacing w:before="86"/>
        <w:ind w:left="3115" w:right="3470"/>
      </w:pPr>
      <w:bookmarkStart w:id="139" w:name="Appendix_B"/>
      <w:bookmarkEnd w:id="139"/>
      <w:r>
        <w:t>Appendix</w:t>
      </w:r>
      <w:r>
        <w:rPr>
          <w:spacing w:val="-11"/>
        </w:rPr>
        <w:t xml:space="preserve"> </w:t>
      </w:r>
      <w:r>
        <w:rPr>
          <w:spacing w:val="-10"/>
        </w:rPr>
        <w:t>B</w:t>
      </w:r>
    </w:p>
    <w:p w14:paraId="3330D1AF" w14:textId="77777777" w:rsidR="00E9319B" w:rsidRDefault="00407046">
      <w:pPr>
        <w:pStyle w:val="Heading2"/>
        <w:spacing w:before="28"/>
        <w:ind w:left="3115" w:right="3475"/>
        <w:jc w:val="center"/>
      </w:pPr>
      <w:r>
        <w:rPr>
          <w:noProof/>
        </w:rPr>
        <mc:AlternateContent>
          <mc:Choice Requires="wps">
            <w:drawing>
              <wp:anchor distT="0" distB="0" distL="0" distR="0" simplePos="0" relativeHeight="462664704" behindDoc="1" locked="0" layoutInCell="1" allowOverlap="1" wp14:anchorId="1BF509B5" wp14:editId="22822831">
                <wp:simplePos x="0" y="0"/>
                <wp:positionH relativeFrom="page">
                  <wp:posOffset>2167127</wp:posOffset>
                </wp:positionH>
                <wp:positionV relativeFrom="paragraph">
                  <wp:posOffset>688914</wp:posOffset>
                </wp:positionV>
                <wp:extent cx="412750" cy="1555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155575"/>
                        </a:xfrm>
                        <a:prstGeom prst="rect">
                          <a:avLst/>
                        </a:prstGeom>
                      </wps:spPr>
                      <wps:txbx>
                        <w:txbxContent>
                          <w:p w14:paraId="14479C88" w14:textId="77777777" w:rsidR="00E9319B" w:rsidRDefault="00407046">
                            <w:pPr>
                              <w:spacing w:line="244" w:lineRule="exact"/>
                              <w:rPr>
                                <w:b/>
                              </w:rPr>
                            </w:pPr>
                            <w:r>
                              <w:rPr>
                                <w:b/>
                                <w:spacing w:val="-2"/>
                              </w:rPr>
                              <w:t>Source</w:t>
                            </w:r>
                          </w:p>
                        </w:txbxContent>
                      </wps:txbx>
                      <wps:bodyPr wrap="square" lIns="0" tIns="0" rIns="0" bIns="0" rtlCol="0">
                        <a:noAutofit/>
                      </wps:bodyPr>
                    </wps:wsp>
                  </a:graphicData>
                </a:graphic>
              </wp:anchor>
            </w:drawing>
          </mc:Choice>
          <mc:Fallback>
            <w:pict>
              <v:shapetype w14:anchorId="1BF509B5" id="_x0000_t202" coordsize="21600,21600" o:spt="202" path="m,l,21600r21600,l21600,xe">
                <v:stroke joinstyle="miter"/>
                <v:path gradientshapeok="t" o:connecttype="rect"/>
              </v:shapetype>
              <v:shape id="Textbox 83" o:spid="_x0000_s1026" type="#_x0000_t202" style="position:absolute;left:0;text-align:left;margin-left:170.65pt;margin-top:54.25pt;width:32.5pt;height:12.25pt;z-index:-406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M4kgEAABoDAAAOAAAAZHJzL2Uyb0RvYy54bWysUsGO0zAQvSPxD5bv1G1FWBQ1XQErENIK&#10;kHb5ANexm4jYY2bcJv17xm7aIrghLvbYM37z3htv7ic/iKNF6iE0crVYSmGDgbYP+0Z+f/746q0U&#10;lHRo9QDBNvJkSd5vX77YjLG2a+hgaC0KBglUj7GRXUqxVopMZ72mBUQbOOkAvU58xL1qUY+M7ge1&#10;Xi7fqBGwjQjGEvHtwzkptwXfOWvSV+fIJjE0krmlsmJZd3lV242u96hj15uZhv4HFl73gZteoR50&#10;0uKA/V9QvjcIBC4tDHgFzvXGFg2sZrX8Q81Tp6MtWtgcileb6P/Bmi/Hp/gNRZrew8QDLCIoPoL5&#10;QeyNGiPVc032lGri6ix0cujzzhIEP2RvT1c/7ZSE4cvXq/VdxRnDqVVVVXdV9lvdHkek9MmCFzlo&#10;JPK4CgF9fKR0Lr2UzFzO7TORNO0mLsnhDtoTaxh5jI2knweNVorhc2Cf8swvAV6C3SXANHyA8jOy&#10;lADvDglcXzrfcOfOPIDCff4secK/n0vV7UtvfwEAAP//AwBQSwMEFAAGAAgAAAAhANplhBffAAAA&#10;CwEAAA8AAABkcnMvZG93bnJldi54bWxMj8FOwzAQRO9I/IO1SNyoXVKiEuJUFYITEiINB45Osk2s&#10;xusQu234e5ZTOe7M0+xMvpndIE44BetJw3KhQCA1vrXUafisXu/WIEI01JrBE2r4wQCb4voqN1nr&#10;z1TiaRc7wSEUMqOhj3HMpAxNj86EhR+R2Nv7yZnI59TJdjJnDneDvFcqlc5Y4g+9GfG5x+awOzoN&#10;2y8qX+z3e/1R7ktbVY+K3tKD1rc38/YJRMQ5XmD4q8/VoeBOtT9SG8SgIVktE0bZUOsHEEysVMpK&#10;zUqSKJBFLv9vKH4BAAD//wMAUEsBAi0AFAAGAAgAAAAhALaDOJL+AAAA4QEAABMAAAAAAAAAAAAA&#10;AAAAAAAAAFtDb250ZW50X1R5cGVzXS54bWxQSwECLQAUAAYACAAAACEAOP0h/9YAAACUAQAACwAA&#10;AAAAAAAAAAAAAAAvAQAAX3JlbHMvLnJlbHNQSwECLQAUAAYACAAAACEA5BOTOJIBAAAaAwAADgAA&#10;AAAAAAAAAAAAAAAuAgAAZHJzL2Uyb0RvYy54bWxQSwECLQAUAAYACAAAACEA2mWEF98AAAALAQAA&#10;DwAAAAAAAAAAAAAAAADsAwAAZHJzL2Rvd25yZXYueG1sUEsFBgAAAAAEAAQA8wAAAPgEAAAAAA==&#10;" filled="f" stroked="f">
                <v:textbox inset="0,0,0,0">
                  <w:txbxContent>
                    <w:p w14:paraId="14479C88" w14:textId="77777777" w:rsidR="00E9319B" w:rsidRDefault="00000000">
                      <w:pPr>
                        <w:spacing w:line="244" w:lineRule="exact"/>
                        <w:rPr>
                          <w:b/>
                        </w:rPr>
                      </w:pPr>
                      <w:r>
                        <w:rPr>
                          <w:b/>
                          <w:spacing w:val="-2"/>
                        </w:rPr>
                        <w:t>Source</w:t>
                      </w:r>
                    </w:p>
                  </w:txbxContent>
                </v:textbox>
                <w10:wrap anchorx="page"/>
              </v:shape>
            </w:pict>
          </mc:Fallback>
        </mc:AlternateContent>
      </w:r>
      <w:r>
        <w:t>Table</w:t>
      </w:r>
      <w:r>
        <w:rPr>
          <w:spacing w:val="-6"/>
        </w:rPr>
        <w:t xml:space="preserve"> </w:t>
      </w:r>
      <w:r>
        <w:t>B-1.</w:t>
      </w:r>
      <w:r>
        <w:rPr>
          <w:spacing w:val="-2"/>
        </w:rPr>
        <w:t xml:space="preserve"> </w:t>
      </w:r>
      <w:r>
        <w:t>Summary</w:t>
      </w:r>
      <w:r>
        <w:rPr>
          <w:spacing w:val="-2"/>
        </w:rPr>
        <w:t xml:space="preserve"> </w:t>
      </w:r>
      <w:r>
        <w:t>of</w:t>
      </w:r>
      <w:r>
        <w:rPr>
          <w:spacing w:val="-3"/>
        </w:rPr>
        <w:t xml:space="preserve"> </w:t>
      </w:r>
      <w:r>
        <w:t>Benefits</w:t>
      </w:r>
      <w:r>
        <w:rPr>
          <w:spacing w:val="-2"/>
        </w:rPr>
        <w:t xml:space="preserve"> </w:t>
      </w:r>
      <w:r>
        <w:t>Sensitivity</w:t>
      </w:r>
      <w:r>
        <w:rPr>
          <w:spacing w:val="-2"/>
        </w:rPr>
        <w:t xml:space="preserve"> </w:t>
      </w:r>
      <w:r>
        <w:t>Analysis,</w:t>
      </w:r>
      <w:r>
        <w:rPr>
          <w:spacing w:val="-2"/>
        </w:rPr>
        <w:t xml:space="preserve"> </w:t>
      </w:r>
      <w:r>
        <w:t>Millions</w:t>
      </w:r>
      <w:r>
        <w:rPr>
          <w:spacing w:val="-2"/>
        </w:rPr>
        <w:t xml:space="preserve"> $2022</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1056"/>
        <w:gridCol w:w="1284"/>
        <w:gridCol w:w="1349"/>
        <w:gridCol w:w="1260"/>
        <w:gridCol w:w="1351"/>
        <w:gridCol w:w="1260"/>
        <w:gridCol w:w="1169"/>
      </w:tblGrid>
      <w:tr w:rsidR="00E9319B" w14:paraId="092D7598" w14:textId="77777777">
        <w:trPr>
          <w:trHeight w:val="313"/>
        </w:trPr>
        <w:tc>
          <w:tcPr>
            <w:tcW w:w="4586" w:type="dxa"/>
            <w:vMerge w:val="restart"/>
          </w:tcPr>
          <w:p w14:paraId="72E8FC37" w14:textId="77777777" w:rsidR="00E9319B" w:rsidRDefault="00407046">
            <w:pPr>
              <w:pStyle w:val="TableParagraph"/>
              <w:ind w:left="4" w:right="-58"/>
              <w:jc w:val="left"/>
              <w:rPr>
                <w:sz w:val="20"/>
              </w:rPr>
            </w:pPr>
            <w:r>
              <w:rPr>
                <w:noProof/>
                <w:sz w:val="20"/>
              </w:rPr>
              <mc:AlternateContent>
                <mc:Choice Requires="wpg">
                  <w:drawing>
                    <wp:inline distT="0" distB="0" distL="0" distR="0" wp14:anchorId="764CA58E" wp14:editId="75783CE8">
                      <wp:extent cx="2905125" cy="112776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1127760"/>
                                <a:chOff x="0" y="0"/>
                                <a:chExt cx="2905125" cy="1127760"/>
                              </a:xfrm>
                            </wpg:grpSpPr>
                            <wps:wsp>
                              <wps:cNvPr id="85" name="Graphic 85"/>
                              <wps:cNvSpPr/>
                              <wps:spPr>
                                <a:xfrm>
                                  <a:off x="0" y="0"/>
                                  <a:ext cx="2905125" cy="1127760"/>
                                </a:xfrm>
                                <a:custGeom>
                                  <a:avLst/>
                                  <a:gdLst/>
                                  <a:ahLst/>
                                  <a:cxnLst/>
                                  <a:rect l="l" t="t" r="r" b="b"/>
                                  <a:pathLst>
                                    <a:path w="2905125" h="1127760">
                                      <a:moveTo>
                                        <a:pt x="2904743" y="0"/>
                                      </a:moveTo>
                                      <a:lnTo>
                                        <a:pt x="0" y="0"/>
                                      </a:lnTo>
                                      <a:lnTo>
                                        <a:pt x="0" y="1127760"/>
                                      </a:lnTo>
                                      <a:lnTo>
                                        <a:pt x="2904743" y="1127760"/>
                                      </a:lnTo>
                                      <a:lnTo>
                                        <a:pt x="2904743"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B1A68CE" id="Group 84" o:spid="_x0000_s1026" style="width:228.75pt;height:88.8pt;mso-position-horizontal-relative:char;mso-position-vertical-relative:line" coordsize="29051,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9tdAIAAAMGAAAOAAAAZHJzL2Uyb0RvYy54bWykVE2P2yAQvVfqf0DcGyfpftWKs6p2m6jS&#10;arvSpuqZYPyhYqADiZ1/3wEbx9o9VN31AQ/wZph582B12zWSHAXYWquMLmZzSoTiOq9VmdGfu82n&#10;G0qsYypnUiuR0ZOw9Hb98cOqNalY6krLXADBIMqmrclo5ZxJk8TySjTMzrQRCjcLDQ1zOIUyyYG1&#10;GL2RyXI+v0paDbkBzYW1uHrfb9J1iF8UgrsfRWGFIzKjmJsLI4Rx78dkvWJpCcxUNR/SYG/IomG1&#10;wkPHUPfMMXKA+lWopuagrS7cjOsm0UVRcxFqwGoW8xfVbEEfTKilTNvSjDQhtS94enNY/njcgnk2&#10;T9Bnj+aD5r8t8pK0pkyn+35ensFdAY13wiJIFxg9jYyKzhGOi8sv88vF8pISjnuLxfL6+mrgnFfY&#10;mFd+vPr2D8+Epf3BIb0xndagfuyZIvs+ip4rZkRg3noKnoDUeUZvsBDFGpTxdlAMriBT/nBEeRaH&#10;mR0IfQ9HY6Us5QfrtkIHutnxwbpetnm0WBUt3qloAorfy14G2TtKUPZACcp+38veMOf9fA+9SdpJ&#10;v6pzu/x+o49ipwPS+aZhXy+uLz5TEluOyZ4xUk2xeO0mqLgX/ybE6zETgWC8iIj/Hjk9+X/xQXqT&#10;yFxqK5BKXPIEjEYgBRentFst63xTS+lJsFDu7ySQI0N+N+HzlKLLBIYCtWkvBG/tdX5CHbWonIza&#10;PwcGghL5XaFS/cMUDYjGPhrg5J0Oz1fgH6zbdb8YGGLQzKjDu/aoo2BZGvXhixqx3lPprweni9qL&#10;J+TWZzRM8PIEK7w0oZThVfRP2XQeUOe3e/0XAAD//wMAUEsDBBQABgAIAAAAIQBooTQ03QAAAAUB&#10;AAAPAAAAZHJzL2Rvd25yZXYueG1sTI9BS8NAEIXvgv9hGcGb3URNU9JsSinqqQhtBfE2zU6T0Oxu&#10;yG6T9N87etHLg+E93vsmX02mFQP1vnFWQTyLQJAtnW5speDj8PqwAOEDWo2ts6TgSh5Wxe1Njpl2&#10;o93RsA+V4BLrM1RQh9BlUvqyJoN+5jqy7J1cbzDw2VdS9zhyuWnlYxTNpcHG8kKNHW1qKs/7i1Hw&#10;NuK4fopfhu35tLl+HZL3z21MSt3fTesliEBT+AvDDz6jQ8FMR3ex2otWAT8SfpW95yRNQBw5lKZz&#10;kEUu/9MX3wAAAP//AwBQSwECLQAUAAYACAAAACEAtoM4kv4AAADhAQAAEwAAAAAAAAAAAAAAAAAA&#10;AAAAW0NvbnRlbnRfVHlwZXNdLnhtbFBLAQItABQABgAIAAAAIQA4/SH/1gAAAJQBAAALAAAAAAAA&#10;AAAAAAAAAC8BAABfcmVscy8ucmVsc1BLAQItABQABgAIAAAAIQBx7J9tdAIAAAMGAAAOAAAAAAAA&#10;AAAAAAAAAC4CAABkcnMvZTJvRG9jLnhtbFBLAQItABQABgAIAAAAIQBooTQ03QAAAAUBAAAPAAAA&#10;AAAAAAAAAAAAAM4EAABkcnMvZG93bnJldi54bWxQSwUGAAAAAAQABADzAAAA2AUAAAAA&#10;">
                      <v:shape id="Graphic 85" o:spid="_x0000_s1027" style="position:absolute;width:29051;height:11277;visibility:visible;mso-wrap-style:square;v-text-anchor:top" coordsize="290512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VhxgAAANsAAAAPAAAAZHJzL2Rvd25yZXYueG1sRI9Pa8JA&#10;FMTvgt9heYKXopsKrZq6ShoUeyn1Tyn09sg+k2D2bchuYvrtu4WCx2FmfsOsNr2pREeNKy0reJxG&#10;IIgzq0vOFXyed5MFCOeRNVaWScEPOdish4MVxtre+EjdyeciQNjFqKDwvo6ldFlBBt3U1sTBu9jG&#10;oA+yyaVu8BbgppKzKHqWBksOCwXWlBaUXU+tUWA/XuWW52bv382+leky+Xr4Pig1HvXJCwhPvb+H&#10;/9tvWsHiCf6+hB8g178AAAD//wMAUEsBAi0AFAAGAAgAAAAhANvh9svuAAAAhQEAABMAAAAAAAAA&#10;AAAAAAAAAAAAAFtDb250ZW50X1R5cGVzXS54bWxQSwECLQAUAAYACAAAACEAWvQsW78AAAAVAQAA&#10;CwAAAAAAAAAAAAAAAAAfAQAAX3JlbHMvLnJlbHNQSwECLQAUAAYACAAAACEAhKzVYcYAAADbAAAA&#10;DwAAAAAAAAAAAAAAAAAHAgAAZHJzL2Rvd25yZXYueG1sUEsFBgAAAAADAAMAtwAAAPoCAAAAAA==&#10;" path="m2904743,l,,,1127760r2904743,l2904743,xe" stroked="f">
                        <v:path arrowok="t"/>
                      </v:shape>
                      <w10:anchorlock/>
                    </v:group>
                  </w:pict>
                </mc:Fallback>
              </mc:AlternateContent>
            </w:r>
          </w:p>
        </w:tc>
        <w:tc>
          <w:tcPr>
            <w:tcW w:w="1056" w:type="dxa"/>
            <w:vMerge w:val="restart"/>
          </w:tcPr>
          <w:p w14:paraId="6F20BB6B" w14:textId="77777777" w:rsidR="00E9319B" w:rsidRDefault="00E9319B">
            <w:pPr>
              <w:pStyle w:val="TableParagraph"/>
              <w:jc w:val="left"/>
              <w:rPr>
                <w:b/>
                <w:sz w:val="24"/>
              </w:rPr>
            </w:pPr>
          </w:p>
          <w:p w14:paraId="55C2F85F" w14:textId="77777777" w:rsidR="00E9319B" w:rsidRDefault="00E9319B">
            <w:pPr>
              <w:pStyle w:val="TableParagraph"/>
              <w:spacing w:before="3"/>
              <w:jc w:val="left"/>
              <w:rPr>
                <w:b/>
                <w:sz w:val="20"/>
              </w:rPr>
            </w:pPr>
          </w:p>
          <w:p w14:paraId="33BF4222" w14:textId="77777777" w:rsidR="00E9319B" w:rsidRDefault="00407046">
            <w:pPr>
              <w:pStyle w:val="TableParagraph"/>
              <w:ind w:left="175" w:right="132" w:hanging="36"/>
              <w:jc w:val="both"/>
              <w:rPr>
                <w:b/>
              </w:rPr>
            </w:pPr>
            <w:r>
              <w:rPr>
                <w:b/>
                <w:spacing w:val="-2"/>
              </w:rPr>
              <w:t xml:space="preserve">Current Annual </w:t>
            </w:r>
            <w:r>
              <w:rPr>
                <w:b/>
                <w:spacing w:val="-4"/>
              </w:rPr>
              <w:t>Cases</w:t>
            </w:r>
          </w:p>
        </w:tc>
        <w:tc>
          <w:tcPr>
            <w:tcW w:w="2633" w:type="dxa"/>
            <w:gridSpan w:val="2"/>
          </w:tcPr>
          <w:p w14:paraId="4B58E23A" w14:textId="77777777" w:rsidR="00E9319B" w:rsidRDefault="00407046">
            <w:pPr>
              <w:pStyle w:val="TableParagraph"/>
              <w:spacing w:before="58" w:line="236" w:lineRule="exact"/>
              <w:ind w:left="305"/>
              <w:jc w:val="left"/>
              <w:rPr>
                <w:b/>
              </w:rPr>
            </w:pPr>
            <w:r>
              <w:rPr>
                <w:b/>
              </w:rPr>
              <w:t>20</w:t>
            </w:r>
            <w:r>
              <w:rPr>
                <w:b/>
                <w:spacing w:val="-2"/>
              </w:rPr>
              <w:t xml:space="preserve"> </w:t>
            </w:r>
            <w:r>
              <w:rPr>
                <w:b/>
              </w:rPr>
              <w:t>Percent</w:t>
            </w:r>
            <w:r>
              <w:rPr>
                <w:b/>
                <w:spacing w:val="-1"/>
              </w:rPr>
              <w:t xml:space="preserve"> </w:t>
            </w:r>
            <w:r>
              <w:rPr>
                <w:b/>
                <w:spacing w:val="-2"/>
              </w:rPr>
              <w:t>Reduction</w:t>
            </w:r>
          </w:p>
        </w:tc>
        <w:tc>
          <w:tcPr>
            <w:tcW w:w="2611" w:type="dxa"/>
            <w:gridSpan w:val="2"/>
          </w:tcPr>
          <w:p w14:paraId="2BEB96AD" w14:textId="77777777" w:rsidR="00E9319B" w:rsidRDefault="00407046">
            <w:pPr>
              <w:pStyle w:val="TableParagraph"/>
              <w:spacing w:before="58" w:line="236" w:lineRule="exact"/>
              <w:ind w:left="295"/>
              <w:jc w:val="left"/>
              <w:rPr>
                <w:b/>
              </w:rPr>
            </w:pPr>
            <w:r>
              <w:rPr>
                <w:b/>
              </w:rPr>
              <w:t>35</w:t>
            </w:r>
            <w:r>
              <w:rPr>
                <w:b/>
                <w:spacing w:val="-2"/>
              </w:rPr>
              <w:t xml:space="preserve"> </w:t>
            </w:r>
            <w:r>
              <w:rPr>
                <w:b/>
              </w:rPr>
              <w:t>Percent</w:t>
            </w:r>
            <w:r>
              <w:rPr>
                <w:b/>
                <w:spacing w:val="-1"/>
              </w:rPr>
              <w:t xml:space="preserve"> </w:t>
            </w:r>
            <w:r>
              <w:rPr>
                <w:b/>
                <w:spacing w:val="-2"/>
              </w:rPr>
              <w:t>Reduction</w:t>
            </w:r>
          </w:p>
        </w:tc>
        <w:tc>
          <w:tcPr>
            <w:tcW w:w="2429" w:type="dxa"/>
            <w:gridSpan w:val="2"/>
          </w:tcPr>
          <w:p w14:paraId="080028E4" w14:textId="77777777" w:rsidR="00E9319B" w:rsidRDefault="00407046">
            <w:pPr>
              <w:pStyle w:val="TableParagraph"/>
              <w:spacing w:before="58" w:line="236" w:lineRule="exact"/>
              <w:ind w:left="204"/>
              <w:jc w:val="left"/>
              <w:rPr>
                <w:b/>
              </w:rPr>
            </w:pPr>
            <w:r>
              <w:rPr>
                <w:b/>
              </w:rPr>
              <w:t>50</w:t>
            </w:r>
            <w:r>
              <w:rPr>
                <w:b/>
                <w:spacing w:val="-2"/>
              </w:rPr>
              <w:t xml:space="preserve"> </w:t>
            </w:r>
            <w:r>
              <w:rPr>
                <w:b/>
              </w:rPr>
              <w:t>Percent</w:t>
            </w:r>
            <w:r>
              <w:rPr>
                <w:b/>
                <w:spacing w:val="-1"/>
              </w:rPr>
              <w:t xml:space="preserve"> </w:t>
            </w:r>
            <w:r>
              <w:rPr>
                <w:b/>
                <w:spacing w:val="-2"/>
              </w:rPr>
              <w:t>Reduction</w:t>
            </w:r>
          </w:p>
        </w:tc>
      </w:tr>
      <w:tr w:rsidR="00E9319B" w14:paraId="00F8CFB2" w14:textId="77777777">
        <w:trPr>
          <w:trHeight w:val="1454"/>
        </w:trPr>
        <w:tc>
          <w:tcPr>
            <w:tcW w:w="4586" w:type="dxa"/>
            <w:vMerge/>
            <w:tcBorders>
              <w:top w:val="nil"/>
            </w:tcBorders>
          </w:tcPr>
          <w:p w14:paraId="3004F5A0" w14:textId="77777777" w:rsidR="00E9319B" w:rsidRDefault="00E9319B">
            <w:pPr>
              <w:rPr>
                <w:sz w:val="2"/>
                <w:szCs w:val="2"/>
              </w:rPr>
            </w:pPr>
          </w:p>
        </w:tc>
        <w:tc>
          <w:tcPr>
            <w:tcW w:w="1056" w:type="dxa"/>
            <w:vMerge/>
            <w:tcBorders>
              <w:top w:val="nil"/>
            </w:tcBorders>
          </w:tcPr>
          <w:p w14:paraId="494FD7D0" w14:textId="77777777" w:rsidR="00E9319B" w:rsidRDefault="00E9319B">
            <w:pPr>
              <w:rPr>
                <w:sz w:val="2"/>
                <w:szCs w:val="2"/>
              </w:rPr>
            </w:pPr>
          </w:p>
        </w:tc>
        <w:tc>
          <w:tcPr>
            <w:tcW w:w="1284" w:type="dxa"/>
          </w:tcPr>
          <w:p w14:paraId="1717147E" w14:textId="77777777" w:rsidR="00E9319B" w:rsidRDefault="00E9319B">
            <w:pPr>
              <w:pStyle w:val="TableParagraph"/>
              <w:jc w:val="left"/>
              <w:rPr>
                <w:b/>
                <w:sz w:val="19"/>
              </w:rPr>
            </w:pPr>
          </w:p>
          <w:p w14:paraId="6B79D5A6" w14:textId="77777777" w:rsidR="00E9319B" w:rsidRDefault="00407046">
            <w:pPr>
              <w:pStyle w:val="TableParagraph"/>
              <w:ind w:left="163" w:right="152" w:hanging="4"/>
              <w:jc w:val="center"/>
              <w:rPr>
                <w:b/>
              </w:rPr>
            </w:pPr>
            <w:r>
              <w:rPr>
                <w:b/>
                <w:spacing w:val="-2"/>
              </w:rPr>
              <w:t xml:space="preserve">Average Annual </w:t>
            </w:r>
            <w:r>
              <w:rPr>
                <w:b/>
                <w:spacing w:val="-4"/>
              </w:rPr>
              <w:t xml:space="preserve">Cases </w:t>
            </w:r>
            <w:r>
              <w:rPr>
                <w:b/>
                <w:spacing w:val="-2"/>
              </w:rPr>
              <w:t>Prevented</w:t>
            </w:r>
          </w:p>
        </w:tc>
        <w:tc>
          <w:tcPr>
            <w:tcW w:w="1349" w:type="dxa"/>
          </w:tcPr>
          <w:p w14:paraId="3C064421" w14:textId="77777777" w:rsidR="00E9319B" w:rsidRDefault="00407046">
            <w:pPr>
              <w:pStyle w:val="TableParagraph"/>
              <w:spacing w:before="92"/>
              <w:ind w:left="194" w:right="186" w:hanging="7"/>
              <w:jc w:val="center"/>
              <w:rPr>
                <w:b/>
              </w:rPr>
            </w:pPr>
            <w:r>
              <w:rPr>
                <w:b/>
              </w:rPr>
              <w:t xml:space="preserve">Value of </w:t>
            </w:r>
            <w:r>
              <w:rPr>
                <w:b/>
                <w:spacing w:val="-2"/>
              </w:rPr>
              <w:t>Average Annual Cases Prevented</w:t>
            </w:r>
          </w:p>
        </w:tc>
        <w:tc>
          <w:tcPr>
            <w:tcW w:w="1260" w:type="dxa"/>
          </w:tcPr>
          <w:p w14:paraId="57708585" w14:textId="77777777" w:rsidR="00E9319B" w:rsidRDefault="00E9319B">
            <w:pPr>
              <w:pStyle w:val="TableParagraph"/>
              <w:jc w:val="left"/>
              <w:rPr>
                <w:b/>
                <w:sz w:val="19"/>
              </w:rPr>
            </w:pPr>
          </w:p>
          <w:p w14:paraId="12BF2FDD" w14:textId="77777777" w:rsidR="00E9319B" w:rsidRDefault="00407046">
            <w:pPr>
              <w:pStyle w:val="TableParagraph"/>
              <w:ind w:left="153" w:right="138" w:hanging="4"/>
              <w:jc w:val="center"/>
              <w:rPr>
                <w:b/>
              </w:rPr>
            </w:pPr>
            <w:r>
              <w:rPr>
                <w:b/>
                <w:spacing w:val="-2"/>
              </w:rPr>
              <w:t xml:space="preserve">Average Annual </w:t>
            </w:r>
            <w:r>
              <w:rPr>
                <w:b/>
                <w:spacing w:val="-4"/>
              </w:rPr>
              <w:t xml:space="preserve">Cases </w:t>
            </w:r>
            <w:r>
              <w:rPr>
                <w:b/>
                <w:spacing w:val="-2"/>
              </w:rPr>
              <w:t>Prevented</w:t>
            </w:r>
          </w:p>
        </w:tc>
        <w:tc>
          <w:tcPr>
            <w:tcW w:w="1351" w:type="dxa"/>
          </w:tcPr>
          <w:p w14:paraId="4B9BDE04" w14:textId="77777777" w:rsidR="00E9319B" w:rsidRDefault="00407046">
            <w:pPr>
              <w:pStyle w:val="TableParagraph"/>
              <w:spacing w:before="92"/>
              <w:ind w:left="196" w:right="186" w:hanging="7"/>
              <w:jc w:val="center"/>
              <w:rPr>
                <w:b/>
              </w:rPr>
            </w:pPr>
            <w:r>
              <w:rPr>
                <w:b/>
              </w:rPr>
              <w:t xml:space="preserve">Value of </w:t>
            </w:r>
            <w:r>
              <w:rPr>
                <w:b/>
                <w:spacing w:val="-2"/>
              </w:rPr>
              <w:t>Average Annual Cases Prevented</w:t>
            </w:r>
          </w:p>
        </w:tc>
        <w:tc>
          <w:tcPr>
            <w:tcW w:w="1260" w:type="dxa"/>
          </w:tcPr>
          <w:p w14:paraId="35A12A27" w14:textId="77777777" w:rsidR="00E9319B" w:rsidRDefault="00E9319B">
            <w:pPr>
              <w:pStyle w:val="TableParagraph"/>
              <w:jc w:val="left"/>
              <w:rPr>
                <w:b/>
                <w:sz w:val="19"/>
              </w:rPr>
            </w:pPr>
          </w:p>
          <w:p w14:paraId="02DAE6D3" w14:textId="77777777" w:rsidR="00E9319B" w:rsidRDefault="00407046">
            <w:pPr>
              <w:pStyle w:val="TableParagraph"/>
              <w:ind w:left="151" w:right="140" w:hanging="4"/>
              <w:jc w:val="center"/>
              <w:rPr>
                <w:b/>
              </w:rPr>
            </w:pPr>
            <w:r>
              <w:rPr>
                <w:b/>
                <w:spacing w:val="-2"/>
              </w:rPr>
              <w:t xml:space="preserve">Average Annual </w:t>
            </w:r>
            <w:r>
              <w:rPr>
                <w:b/>
                <w:spacing w:val="-4"/>
              </w:rPr>
              <w:t xml:space="preserve">Cases </w:t>
            </w:r>
            <w:r>
              <w:rPr>
                <w:b/>
                <w:spacing w:val="-2"/>
              </w:rPr>
              <w:t>Prevented</w:t>
            </w:r>
          </w:p>
        </w:tc>
        <w:tc>
          <w:tcPr>
            <w:tcW w:w="1169" w:type="dxa"/>
          </w:tcPr>
          <w:p w14:paraId="22D5D929" w14:textId="77777777" w:rsidR="00E9319B" w:rsidRDefault="00407046">
            <w:pPr>
              <w:pStyle w:val="TableParagraph"/>
              <w:spacing w:before="92"/>
              <w:ind w:left="105" w:right="95" w:hanging="7"/>
              <w:jc w:val="center"/>
              <w:rPr>
                <w:b/>
              </w:rPr>
            </w:pPr>
            <w:r>
              <w:rPr>
                <w:b/>
              </w:rPr>
              <w:t xml:space="preserve">Value of </w:t>
            </w:r>
            <w:r>
              <w:rPr>
                <w:b/>
                <w:spacing w:val="-2"/>
              </w:rPr>
              <w:t>Average Annual Cases Prevented</w:t>
            </w:r>
          </w:p>
        </w:tc>
      </w:tr>
      <w:tr w:rsidR="00E9319B" w14:paraId="3360B9B0" w14:textId="77777777">
        <w:trPr>
          <w:trHeight w:val="305"/>
        </w:trPr>
        <w:tc>
          <w:tcPr>
            <w:tcW w:w="13315" w:type="dxa"/>
            <w:gridSpan w:val="8"/>
          </w:tcPr>
          <w:p w14:paraId="644482F4" w14:textId="77777777" w:rsidR="00E9319B" w:rsidRDefault="00407046">
            <w:pPr>
              <w:pStyle w:val="TableParagraph"/>
              <w:spacing w:line="219" w:lineRule="exact"/>
              <w:ind w:left="107"/>
              <w:jc w:val="left"/>
              <w:rPr>
                <w:b/>
              </w:rPr>
            </w:pPr>
            <w:r>
              <w:rPr>
                <w:b/>
              </w:rPr>
              <w:t>Year</w:t>
            </w:r>
            <w:r>
              <w:rPr>
                <w:b/>
                <w:spacing w:val="-2"/>
              </w:rPr>
              <w:t xml:space="preserve"> </w:t>
            </w:r>
            <w:r>
              <w:rPr>
                <w:b/>
                <w:spacing w:val="-10"/>
              </w:rPr>
              <w:t>1</w:t>
            </w:r>
          </w:p>
        </w:tc>
      </w:tr>
      <w:tr w:rsidR="00E9319B" w14:paraId="18478F3D" w14:textId="77777777">
        <w:trPr>
          <w:trHeight w:val="340"/>
        </w:trPr>
        <w:tc>
          <w:tcPr>
            <w:tcW w:w="4586" w:type="dxa"/>
          </w:tcPr>
          <w:p w14:paraId="20C05B39" w14:textId="77777777" w:rsidR="00E9319B" w:rsidRDefault="00407046">
            <w:pPr>
              <w:pStyle w:val="TableParagraph"/>
              <w:spacing w:before="85" w:line="236" w:lineRule="exact"/>
              <w:ind w:left="107"/>
              <w:jc w:val="left"/>
            </w:pPr>
            <w:r>
              <w:t>Suicides-firefighters</w:t>
            </w:r>
            <w:r>
              <w:rPr>
                <w:spacing w:val="-6"/>
              </w:rPr>
              <w:t xml:space="preserve"> </w:t>
            </w:r>
            <w:r>
              <w:t>and</w:t>
            </w:r>
            <w:r>
              <w:rPr>
                <w:spacing w:val="-6"/>
              </w:rPr>
              <w:t xml:space="preserve"> </w:t>
            </w:r>
            <w:r>
              <w:rPr>
                <w:spacing w:val="-4"/>
              </w:rPr>
              <w:t>EMTs</w:t>
            </w:r>
          </w:p>
        </w:tc>
        <w:tc>
          <w:tcPr>
            <w:tcW w:w="1056" w:type="dxa"/>
          </w:tcPr>
          <w:p w14:paraId="0E785BB9" w14:textId="77777777" w:rsidR="00E9319B" w:rsidRDefault="00407046">
            <w:pPr>
              <w:pStyle w:val="TableParagraph"/>
              <w:spacing w:before="85" w:line="236" w:lineRule="exact"/>
              <w:ind w:right="95"/>
            </w:pPr>
            <w:r>
              <w:rPr>
                <w:spacing w:val="-4"/>
              </w:rPr>
              <w:t>43.6</w:t>
            </w:r>
          </w:p>
        </w:tc>
        <w:tc>
          <w:tcPr>
            <w:tcW w:w="1284" w:type="dxa"/>
          </w:tcPr>
          <w:p w14:paraId="3A637CA8" w14:textId="77777777" w:rsidR="00E9319B" w:rsidRDefault="00407046">
            <w:pPr>
              <w:pStyle w:val="TableParagraph"/>
              <w:spacing w:before="85" w:line="236" w:lineRule="exact"/>
              <w:ind w:right="98"/>
            </w:pPr>
            <w:r>
              <w:rPr>
                <w:spacing w:val="-5"/>
              </w:rPr>
              <w:t>8.7</w:t>
            </w:r>
          </w:p>
        </w:tc>
        <w:tc>
          <w:tcPr>
            <w:tcW w:w="1349" w:type="dxa"/>
          </w:tcPr>
          <w:p w14:paraId="15B21891" w14:textId="77777777" w:rsidR="00E9319B" w:rsidRDefault="00407046">
            <w:pPr>
              <w:pStyle w:val="TableParagraph"/>
              <w:spacing w:before="85" w:line="236" w:lineRule="exact"/>
              <w:ind w:right="95"/>
            </w:pPr>
            <w:r>
              <w:rPr>
                <w:spacing w:val="-2"/>
              </w:rPr>
              <w:t>$109.0</w:t>
            </w:r>
          </w:p>
        </w:tc>
        <w:tc>
          <w:tcPr>
            <w:tcW w:w="1260" w:type="dxa"/>
          </w:tcPr>
          <w:p w14:paraId="6C653CDA" w14:textId="77777777" w:rsidR="00E9319B" w:rsidRDefault="00407046">
            <w:pPr>
              <w:pStyle w:val="TableParagraph"/>
              <w:spacing w:before="85" w:line="236" w:lineRule="exact"/>
              <w:ind w:right="93"/>
            </w:pPr>
            <w:r>
              <w:rPr>
                <w:spacing w:val="-4"/>
              </w:rPr>
              <w:t>15.3</w:t>
            </w:r>
          </w:p>
        </w:tc>
        <w:tc>
          <w:tcPr>
            <w:tcW w:w="1351" w:type="dxa"/>
          </w:tcPr>
          <w:p w14:paraId="02DC70A8" w14:textId="77777777" w:rsidR="00E9319B" w:rsidRDefault="00407046">
            <w:pPr>
              <w:pStyle w:val="TableParagraph"/>
              <w:spacing w:before="85" w:line="236" w:lineRule="exact"/>
              <w:ind w:right="95"/>
            </w:pPr>
            <w:r>
              <w:rPr>
                <w:spacing w:val="-2"/>
              </w:rPr>
              <w:t>$190.7</w:t>
            </w:r>
          </w:p>
        </w:tc>
        <w:tc>
          <w:tcPr>
            <w:tcW w:w="1260" w:type="dxa"/>
          </w:tcPr>
          <w:p w14:paraId="5DDAA170" w14:textId="77777777" w:rsidR="00E9319B" w:rsidRDefault="00407046">
            <w:pPr>
              <w:pStyle w:val="TableParagraph"/>
              <w:spacing w:before="85" w:line="236" w:lineRule="exact"/>
              <w:ind w:right="95"/>
            </w:pPr>
            <w:r>
              <w:rPr>
                <w:spacing w:val="-4"/>
              </w:rPr>
              <w:t>21.8</w:t>
            </w:r>
          </w:p>
        </w:tc>
        <w:tc>
          <w:tcPr>
            <w:tcW w:w="1169" w:type="dxa"/>
          </w:tcPr>
          <w:p w14:paraId="27703FAD" w14:textId="77777777" w:rsidR="00E9319B" w:rsidRDefault="00407046">
            <w:pPr>
              <w:pStyle w:val="TableParagraph"/>
              <w:spacing w:before="85" w:line="236" w:lineRule="exact"/>
              <w:ind w:right="95"/>
            </w:pPr>
            <w:r>
              <w:rPr>
                <w:spacing w:val="-2"/>
              </w:rPr>
              <w:t>$272.4</w:t>
            </w:r>
          </w:p>
        </w:tc>
      </w:tr>
      <w:tr w:rsidR="00E9319B" w14:paraId="1977666C" w14:textId="77777777">
        <w:trPr>
          <w:trHeight w:val="506"/>
        </w:trPr>
        <w:tc>
          <w:tcPr>
            <w:tcW w:w="4586" w:type="dxa"/>
          </w:tcPr>
          <w:p w14:paraId="0C4EE444" w14:textId="77777777" w:rsidR="00E9319B" w:rsidRDefault="00407046">
            <w:pPr>
              <w:pStyle w:val="TableParagraph"/>
              <w:spacing w:line="252" w:lineRule="exact"/>
              <w:ind w:left="107"/>
              <w:jc w:val="left"/>
            </w:pPr>
            <w:r>
              <w:t>Safety-Related</w:t>
            </w:r>
            <w:r>
              <w:rPr>
                <w:spacing w:val="-14"/>
              </w:rPr>
              <w:t xml:space="preserve"> </w:t>
            </w:r>
            <w:r>
              <w:t>fatal</w:t>
            </w:r>
            <w:r>
              <w:rPr>
                <w:spacing w:val="-10"/>
              </w:rPr>
              <w:t xml:space="preserve"> </w:t>
            </w:r>
            <w:r>
              <w:t>incidents-firefighters</w:t>
            </w:r>
            <w:r>
              <w:rPr>
                <w:spacing w:val="-12"/>
              </w:rPr>
              <w:t xml:space="preserve"> </w:t>
            </w:r>
            <w:r>
              <w:t xml:space="preserve">and </w:t>
            </w:r>
            <w:r>
              <w:rPr>
                <w:spacing w:val="-4"/>
              </w:rPr>
              <w:t>EMTs</w:t>
            </w:r>
          </w:p>
        </w:tc>
        <w:tc>
          <w:tcPr>
            <w:tcW w:w="1056" w:type="dxa"/>
          </w:tcPr>
          <w:p w14:paraId="4997B4A8" w14:textId="77777777" w:rsidR="00E9319B" w:rsidRDefault="00E9319B">
            <w:pPr>
              <w:pStyle w:val="TableParagraph"/>
              <w:spacing w:before="8"/>
              <w:jc w:val="left"/>
              <w:rPr>
                <w:b/>
                <w:sz w:val="21"/>
              </w:rPr>
            </w:pPr>
          </w:p>
          <w:p w14:paraId="5BFA7476" w14:textId="77777777" w:rsidR="00E9319B" w:rsidRDefault="00407046">
            <w:pPr>
              <w:pStyle w:val="TableParagraph"/>
              <w:spacing w:before="1" w:line="236" w:lineRule="exact"/>
              <w:ind w:right="95"/>
            </w:pPr>
            <w:r>
              <w:rPr>
                <w:spacing w:val="-4"/>
              </w:rPr>
              <w:t>41.0</w:t>
            </w:r>
          </w:p>
        </w:tc>
        <w:tc>
          <w:tcPr>
            <w:tcW w:w="1284" w:type="dxa"/>
          </w:tcPr>
          <w:p w14:paraId="3252AE22" w14:textId="77777777" w:rsidR="00E9319B" w:rsidRDefault="00E9319B">
            <w:pPr>
              <w:pStyle w:val="TableParagraph"/>
              <w:spacing w:before="8"/>
              <w:jc w:val="left"/>
              <w:rPr>
                <w:b/>
                <w:sz w:val="21"/>
              </w:rPr>
            </w:pPr>
          </w:p>
          <w:p w14:paraId="28EF0AF8" w14:textId="77777777" w:rsidR="00E9319B" w:rsidRDefault="00407046">
            <w:pPr>
              <w:pStyle w:val="TableParagraph"/>
              <w:spacing w:before="1" w:line="236" w:lineRule="exact"/>
              <w:ind w:right="98"/>
            </w:pPr>
            <w:r>
              <w:rPr>
                <w:spacing w:val="-5"/>
              </w:rPr>
              <w:t>8.2</w:t>
            </w:r>
          </w:p>
        </w:tc>
        <w:tc>
          <w:tcPr>
            <w:tcW w:w="1349" w:type="dxa"/>
          </w:tcPr>
          <w:p w14:paraId="7584A3E8" w14:textId="77777777" w:rsidR="00E9319B" w:rsidRDefault="00E9319B">
            <w:pPr>
              <w:pStyle w:val="TableParagraph"/>
              <w:spacing w:before="8"/>
              <w:jc w:val="left"/>
              <w:rPr>
                <w:b/>
                <w:sz w:val="21"/>
              </w:rPr>
            </w:pPr>
          </w:p>
          <w:p w14:paraId="7C90F6FC" w14:textId="77777777" w:rsidR="00E9319B" w:rsidRDefault="00407046">
            <w:pPr>
              <w:pStyle w:val="TableParagraph"/>
              <w:spacing w:before="1" w:line="236" w:lineRule="exact"/>
              <w:ind w:right="95"/>
            </w:pPr>
            <w:r>
              <w:rPr>
                <w:spacing w:val="-2"/>
              </w:rPr>
              <w:t>$102.5</w:t>
            </w:r>
          </w:p>
        </w:tc>
        <w:tc>
          <w:tcPr>
            <w:tcW w:w="1260" w:type="dxa"/>
          </w:tcPr>
          <w:p w14:paraId="60601D8D" w14:textId="77777777" w:rsidR="00E9319B" w:rsidRDefault="00E9319B">
            <w:pPr>
              <w:pStyle w:val="TableParagraph"/>
              <w:spacing w:before="8"/>
              <w:jc w:val="left"/>
              <w:rPr>
                <w:b/>
                <w:sz w:val="21"/>
              </w:rPr>
            </w:pPr>
          </w:p>
          <w:p w14:paraId="625A9BBD" w14:textId="77777777" w:rsidR="00E9319B" w:rsidRDefault="00407046">
            <w:pPr>
              <w:pStyle w:val="TableParagraph"/>
              <w:spacing w:before="1" w:line="236" w:lineRule="exact"/>
              <w:ind w:right="93"/>
            </w:pPr>
            <w:r>
              <w:rPr>
                <w:spacing w:val="-4"/>
              </w:rPr>
              <w:t>14.3</w:t>
            </w:r>
          </w:p>
        </w:tc>
        <w:tc>
          <w:tcPr>
            <w:tcW w:w="1351" w:type="dxa"/>
          </w:tcPr>
          <w:p w14:paraId="4915829E" w14:textId="77777777" w:rsidR="00E9319B" w:rsidRDefault="00E9319B">
            <w:pPr>
              <w:pStyle w:val="TableParagraph"/>
              <w:spacing w:before="8"/>
              <w:jc w:val="left"/>
              <w:rPr>
                <w:b/>
                <w:sz w:val="21"/>
              </w:rPr>
            </w:pPr>
          </w:p>
          <w:p w14:paraId="5940C2E2" w14:textId="77777777" w:rsidR="00E9319B" w:rsidRDefault="00407046">
            <w:pPr>
              <w:pStyle w:val="TableParagraph"/>
              <w:spacing w:before="1" w:line="236" w:lineRule="exact"/>
              <w:ind w:right="95"/>
            </w:pPr>
            <w:r>
              <w:rPr>
                <w:spacing w:val="-2"/>
              </w:rPr>
              <w:t>$179.3</w:t>
            </w:r>
          </w:p>
        </w:tc>
        <w:tc>
          <w:tcPr>
            <w:tcW w:w="1260" w:type="dxa"/>
          </w:tcPr>
          <w:p w14:paraId="24814FFD" w14:textId="77777777" w:rsidR="00E9319B" w:rsidRDefault="00E9319B">
            <w:pPr>
              <w:pStyle w:val="TableParagraph"/>
              <w:spacing w:before="8"/>
              <w:jc w:val="left"/>
              <w:rPr>
                <w:b/>
                <w:sz w:val="21"/>
              </w:rPr>
            </w:pPr>
          </w:p>
          <w:p w14:paraId="0FE6685E" w14:textId="77777777" w:rsidR="00E9319B" w:rsidRDefault="00407046">
            <w:pPr>
              <w:pStyle w:val="TableParagraph"/>
              <w:spacing w:before="1" w:line="236" w:lineRule="exact"/>
              <w:ind w:right="95"/>
            </w:pPr>
            <w:r>
              <w:rPr>
                <w:spacing w:val="-4"/>
              </w:rPr>
              <w:t>20.5</w:t>
            </w:r>
          </w:p>
        </w:tc>
        <w:tc>
          <w:tcPr>
            <w:tcW w:w="1169" w:type="dxa"/>
          </w:tcPr>
          <w:p w14:paraId="153E8E41" w14:textId="77777777" w:rsidR="00E9319B" w:rsidRDefault="00E9319B">
            <w:pPr>
              <w:pStyle w:val="TableParagraph"/>
              <w:spacing w:before="8"/>
              <w:jc w:val="left"/>
              <w:rPr>
                <w:b/>
                <w:sz w:val="21"/>
              </w:rPr>
            </w:pPr>
          </w:p>
          <w:p w14:paraId="1BE41E9E" w14:textId="77777777" w:rsidR="00E9319B" w:rsidRDefault="00407046">
            <w:pPr>
              <w:pStyle w:val="TableParagraph"/>
              <w:spacing w:before="1" w:line="236" w:lineRule="exact"/>
              <w:ind w:right="95"/>
            </w:pPr>
            <w:r>
              <w:rPr>
                <w:spacing w:val="-2"/>
              </w:rPr>
              <w:t>$256.2</w:t>
            </w:r>
          </w:p>
        </w:tc>
      </w:tr>
      <w:tr w:rsidR="00E9319B" w14:paraId="43EE771B" w14:textId="77777777">
        <w:trPr>
          <w:trHeight w:val="311"/>
        </w:trPr>
        <w:tc>
          <w:tcPr>
            <w:tcW w:w="4586" w:type="dxa"/>
          </w:tcPr>
          <w:p w14:paraId="14A0FA9B" w14:textId="77777777" w:rsidR="00E9319B" w:rsidRDefault="00407046">
            <w:pPr>
              <w:pStyle w:val="TableParagraph"/>
              <w:spacing w:before="58" w:line="233" w:lineRule="exact"/>
              <w:ind w:left="107"/>
              <w:jc w:val="left"/>
            </w:pPr>
            <w:r>
              <w:t>Health-Related</w:t>
            </w:r>
            <w:r>
              <w:rPr>
                <w:spacing w:val="-9"/>
              </w:rPr>
              <w:t xml:space="preserve"> </w:t>
            </w:r>
            <w:r>
              <w:t>fatal</w:t>
            </w:r>
            <w:r>
              <w:rPr>
                <w:spacing w:val="-7"/>
              </w:rPr>
              <w:t xml:space="preserve"> </w:t>
            </w:r>
            <w:r>
              <w:t>incidents-</w:t>
            </w:r>
            <w:r>
              <w:rPr>
                <w:spacing w:val="-2"/>
              </w:rPr>
              <w:t>firefighters</w:t>
            </w:r>
          </w:p>
        </w:tc>
        <w:tc>
          <w:tcPr>
            <w:tcW w:w="1056" w:type="dxa"/>
          </w:tcPr>
          <w:p w14:paraId="7EBAB6B7" w14:textId="77777777" w:rsidR="00E9319B" w:rsidRDefault="00407046">
            <w:pPr>
              <w:pStyle w:val="TableParagraph"/>
              <w:spacing w:before="58" w:line="233" w:lineRule="exact"/>
              <w:ind w:right="95"/>
            </w:pPr>
            <w:r>
              <w:rPr>
                <w:spacing w:val="-4"/>
              </w:rPr>
              <w:t>30.9</w:t>
            </w:r>
          </w:p>
        </w:tc>
        <w:tc>
          <w:tcPr>
            <w:tcW w:w="1284" w:type="dxa"/>
          </w:tcPr>
          <w:p w14:paraId="5C008357" w14:textId="77777777" w:rsidR="00E9319B" w:rsidRDefault="00407046">
            <w:pPr>
              <w:pStyle w:val="TableParagraph"/>
              <w:spacing w:before="58" w:line="233" w:lineRule="exact"/>
              <w:ind w:right="98"/>
            </w:pPr>
            <w:r>
              <w:rPr>
                <w:spacing w:val="-5"/>
              </w:rPr>
              <w:t>6.2</w:t>
            </w:r>
          </w:p>
        </w:tc>
        <w:tc>
          <w:tcPr>
            <w:tcW w:w="1349" w:type="dxa"/>
          </w:tcPr>
          <w:p w14:paraId="1ABB79FF" w14:textId="77777777" w:rsidR="00E9319B" w:rsidRDefault="00407046">
            <w:pPr>
              <w:pStyle w:val="TableParagraph"/>
              <w:spacing w:before="58" w:line="233" w:lineRule="exact"/>
              <w:ind w:right="95"/>
            </w:pPr>
            <w:r>
              <w:rPr>
                <w:spacing w:val="-2"/>
              </w:rPr>
              <w:t>$77.3</w:t>
            </w:r>
          </w:p>
        </w:tc>
        <w:tc>
          <w:tcPr>
            <w:tcW w:w="1260" w:type="dxa"/>
          </w:tcPr>
          <w:p w14:paraId="2543F9DD" w14:textId="77777777" w:rsidR="00E9319B" w:rsidRDefault="00407046">
            <w:pPr>
              <w:pStyle w:val="TableParagraph"/>
              <w:spacing w:before="58" w:line="233" w:lineRule="exact"/>
              <w:ind w:right="93"/>
            </w:pPr>
            <w:r>
              <w:rPr>
                <w:spacing w:val="-4"/>
              </w:rPr>
              <w:t>10.8</w:t>
            </w:r>
          </w:p>
        </w:tc>
        <w:tc>
          <w:tcPr>
            <w:tcW w:w="1351" w:type="dxa"/>
          </w:tcPr>
          <w:p w14:paraId="3BD55F0A" w14:textId="77777777" w:rsidR="00E9319B" w:rsidRDefault="00407046">
            <w:pPr>
              <w:pStyle w:val="TableParagraph"/>
              <w:spacing w:before="58" w:line="233" w:lineRule="exact"/>
              <w:ind w:right="95"/>
            </w:pPr>
            <w:r>
              <w:rPr>
                <w:spacing w:val="-2"/>
              </w:rPr>
              <w:t>$135.3</w:t>
            </w:r>
          </w:p>
        </w:tc>
        <w:tc>
          <w:tcPr>
            <w:tcW w:w="1260" w:type="dxa"/>
          </w:tcPr>
          <w:p w14:paraId="03ABCE9D" w14:textId="77777777" w:rsidR="00E9319B" w:rsidRDefault="00407046">
            <w:pPr>
              <w:pStyle w:val="TableParagraph"/>
              <w:spacing w:before="58" w:line="233" w:lineRule="exact"/>
              <w:ind w:right="95"/>
            </w:pPr>
            <w:r>
              <w:rPr>
                <w:spacing w:val="-4"/>
              </w:rPr>
              <w:t>15.5</w:t>
            </w:r>
          </w:p>
        </w:tc>
        <w:tc>
          <w:tcPr>
            <w:tcW w:w="1169" w:type="dxa"/>
          </w:tcPr>
          <w:p w14:paraId="7122178D" w14:textId="77777777" w:rsidR="00E9319B" w:rsidRDefault="00407046">
            <w:pPr>
              <w:pStyle w:val="TableParagraph"/>
              <w:spacing w:before="58" w:line="233" w:lineRule="exact"/>
              <w:ind w:right="95"/>
            </w:pPr>
            <w:r>
              <w:rPr>
                <w:spacing w:val="-2"/>
              </w:rPr>
              <w:t>$193.2</w:t>
            </w:r>
          </w:p>
        </w:tc>
      </w:tr>
      <w:tr w:rsidR="00E9319B" w14:paraId="1EBC5939" w14:textId="77777777">
        <w:trPr>
          <w:trHeight w:val="311"/>
        </w:trPr>
        <w:tc>
          <w:tcPr>
            <w:tcW w:w="13315" w:type="dxa"/>
            <w:gridSpan w:val="8"/>
          </w:tcPr>
          <w:p w14:paraId="2E5C1C74" w14:textId="77777777" w:rsidR="00E9319B" w:rsidRDefault="00407046">
            <w:pPr>
              <w:pStyle w:val="TableParagraph"/>
              <w:spacing w:before="58" w:line="233" w:lineRule="exact"/>
              <w:ind w:left="107"/>
              <w:jc w:val="left"/>
            </w:pPr>
            <w:r>
              <w:t>Cancer</w:t>
            </w:r>
            <w:r>
              <w:rPr>
                <w:spacing w:val="-10"/>
              </w:rPr>
              <w:t xml:space="preserve"> </w:t>
            </w:r>
            <w:r>
              <w:t>fatalities-</w:t>
            </w:r>
            <w:r>
              <w:rPr>
                <w:spacing w:val="-2"/>
              </w:rPr>
              <w:t>firefighters</w:t>
            </w:r>
          </w:p>
        </w:tc>
      </w:tr>
      <w:tr w:rsidR="00E9319B" w14:paraId="500B18DB" w14:textId="77777777">
        <w:trPr>
          <w:trHeight w:val="311"/>
        </w:trPr>
        <w:tc>
          <w:tcPr>
            <w:tcW w:w="4586" w:type="dxa"/>
          </w:tcPr>
          <w:p w14:paraId="3AB79355" w14:textId="77777777" w:rsidR="00E9319B" w:rsidRDefault="00407046">
            <w:pPr>
              <w:pStyle w:val="TableParagraph"/>
              <w:spacing w:before="29"/>
              <w:ind w:left="383"/>
              <w:jc w:val="left"/>
            </w:pPr>
            <w:r>
              <w:rPr>
                <w:spacing w:val="-2"/>
              </w:rPr>
              <w:t>Colorectal</w:t>
            </w:r>
          </w:p>
        </w:tc>
        <w:tc>
          <w:tcPr>
            <w:tcW w:w="1056" w:type="dxa"/>
          </w:tcPr>
          <w:p w14:paraId="2F9C037D" w14:textId="77777777" w:rsidR="00E9319B" w:rsidRDefault="00407046">
            <w:pPr>
              <w:pStyle w:val="TableParagraph"/>
              <w:spacing w:before="58" w:line="233" w:lineRule="exact"/>
              <w:ind w:right="95"/>
            </w:pPr>
            <w:r>
              <w:rPr>
                <w:spacing w:val="-4"/>
              </w:rPr>
              <w:t>15.8</w:t>
            </w:r>
          </w:p>
        </w:tc>
        <w:tc>
          <w:tcPr>
            <w:tcW w:w="1284" w:type="dxa"/>
          </w:tcPr>
          <w:p w14:paraId="0F3EA390" w14:textId="77777777" w:rsidR="00E9319B" w:rsidRDefault="00407046">
            <w:pPr>
              <w:pStyle w:val="TableParagraph"/>
              <w:spacing w:before="58" w:line="233" w:lineRule="exact"/>
              <w:ind w:right="98"/>
            </w:pPr>
            <w:r>
              <w:rPr>
                <w:spacing w:val="-5"/>
              </w:rPr>
              <w:t>2.5</w:t>
            </w:r>
          </w:p>
        </w:tc>
        <w:tc>
          <w:tcPr>
            <w:tcW w:w="1349" w:type="dxa"/>
          </w:tcPr>
          <w:p w14:paraId="711573EC" w14:textId="77777777" w:rsidR="00E9319B" w:rsidRDefault="00407046">
            <w:pPr>
              <w:pStyle w:val="TableParagraph"/>
              <w:spacing w:before="58" w:line="233" w:lineRule="exact"/>
              <w:ind w:right="95"/>
            </w:pPr>
            <w:r>
              <w:rPr>
                <w:spacing w:val="-2"/>
              </w:rPr>
              <w:t>$31.7</w:t>
            </w:r>
          </w:p>
        </w:tc>
        <w:tc>
          <w:tcPr>
            <w:tcW w:w="1260" w:type="dxa"/>
          </w:tcPr>
          <w:p w14:paraId="5F0D0FCE" w14:textId="77777777" w:rsidR="00E9319B" w:rsidRDefault="00407046">
            <w:pPr>
              <w:pStyle w:val="TableParagraph"/>
              <w:spacing w:before="58" w:line="233" w:lineRule="exact"/>
              <w:ind w:right="95"/>
            </w:pPr>
            <w:r>
              <w:rPr>
                <w:spacing w:val="-5"/>
              </w:rPr>
              <w:t>4.4</w:t>
            </w:r>
          </w:p>
        </w:tc>
        <w:tc>
          <w:tcPr>
            <w:tcW w:w="1351" w:type="dxa"/>
          </w:tcPr>
          <w:p w14:paraId="13244168" w14:textId="77777777" w:rsidR="00E9319B" w:rsidRDefault="00407046">
            <w:pPr>
              <w:pStyle w:val="TableParagraph"/>
              <w:spacing w:before="58" w:line="233" w:lineRule="exact"/>
              <w:ind w:right="95"/>
            </w:pPr>
            <w:r>
              <w:rPr>
                <w:spacing w:val="-2"/>
              </w:rPr>
              <w:t>$55.5</w:t>
            </w:r>
          </w:p>
        </w:tc>
        <w:tc>
          <w:tcPr>
            <w:tcW w:w="1260" w:type="dxa"/>
          </w:tcPr>
          <w:p w14:paraId="70EDF803" w14:textId="77777777" w:rsidR="00E9319B" w:rsidRDefault="00407046">
            <w:pPr>
              <w:pStyle w:val="TableParagraph"/>
              <w:spacing w:before="58" w:line="233" w:lineRule="exact"/>
              <w:ind w:right="98"/>
            </w:pPr>
            <w:r>
              <w:rPr>
                <w:spacing w:val="-5"/>
              </w:rPr>
              <w:t>6.3</w:t>
            </w:r>
          </w:p>
        </w:tc>
        <w:tc>
          <w:tcPr>
            <w:tcW w:w="1169" w:type="dxa"/>
          </w:tcPr>
          <w:p w14:paraId="745084FF" w14:textId="77777777" w:rsidR="00E9319B" w:rsidRDefault="00407046">
            <w:pPr>
              <w:pStyle w:val="TableParagraph"/>
              <w:spacing w:before="58" w:line="233" w:lineRule="exact"/>
              <w:ind w:right="95"/>
            </w:pPr>
            <w:r>
              <w:rPr>
                <w:spacing w:val="-2"/>
              </w:rPr>
              <w:t>$79.2</w:t>
            </w:r>
          </w:p>
        </w:tc>
      </w:tr>
      <w:tr w:rsidR="00E9319B" w14:paraId="36CC1B5B" w14:textId="77777777">
        <w:trPr>
          <w:trHeight w:val="313"/>
        </w:trPr>
        <w:tc>
          <w:tcPr>
            <w:tcW w:w="4586" w:type="dxa"/>
          </w:tcPr>
          <w:p w14:paraId="54C56AE4" w14:textId="77777777" w:rsidR="00E9319B" w:rsidRDefault="00407046">
            <w:pPr>
              <w:pStyle w:val="TableParagraph"/>
              <w:spacing w:before="29"/>
              <w:ind w:left="383"/>
              <w:jc w:val="left"/>
            </w:pPr>
            <w:r>
              <w:rPr>
                <w:spacing w:val="-4"/>
              </w:rPr>
              <w:t>Lung</w:t>
            </w:r>
          </w:p>
        </w:tc>
        <w:tc>
          <w:tcPr>
            <w:tcW w:w="1056" w:type="dxa"/>
          </w:tcPr>
          <w:p w14:paraId="34A284CC" w14:textId="77777777" w:rsidR="00E9319B" w:rsidRDefault="00407046">
            <w:pPr>
              <w:pStyle w:val="TableParagraph"/>
              <w:spacing w:before="58" w:line="236" w:lineRule="exact"/>
              <w:ind w:right="95"/>
            </w:pPr>
            <w:r>
              <w:rPr>
                <w:spacing w:val="-4"/>
              </w:rPr>
              <w:t>22.9</w:t>
            </w:r>
          </w:p>
        </w:tc>
        <w:tc>
          <w:tcPr>
            <w:tcW w:w="1284" w:type="dxa"/>
          </w:tcPr>
          <w:p w14:paraId="59CD4306" w14:textId="77777777" w:rsidR="00E9319B" w:rsidRDefault="00407046">
            <w:pPr>
              <w:pStyle w:val="TableParagraph"/>
              <w:spacing w:before="58" w:line="236" w:lineRule="exact"/>
              <w:ind w:right="98"/>
            </w:pPr>
            <w:r>
              <w:rPr>
                <w:spacing w:val="-5"/>
              </w:rPr>
              <w:t>3.7</w:t>
            </w:r>
          </w:p>
        </w:tc>
        <w:tc>
          <w:tcPr>
            <w:tcW w:w="1349" w:type="dxa"/>
          </w:tcPr>
          <w:p w14:paraId="329130DF" w14:textId="77777777" w:rsidR="00E9319B" w:rsidRDefault="00407046">
            <w:pPr>
              <w:pStyle w:val="TableParagraph"/>
              <w:spacing w:before="58" w:line="236" w:lineRule="exact"/>
              <w:ind w:right="95"/>
            </w:pPr>
            <w:r>
              <w:rPr>
                <w:spacing w:val="-2"/>
              </w:rPr>
              <w:t>$45.7</w:t>
            </w:r>
          </w:p>
        </w:tc>
        <w:tc>
          <w:tcPr>
            <w:tcW w:w="1260" w:type="dxa"/>
          </w:tcPr>
          <w:p w14:paraId="070C9FE0" w14:textId="77777777" w:rsidR="00E9319B" w:rsidRDefault="00407046">
            <w:pPr>
              <w:pStyle w:val="TableParagraph"/>
              <w:spacing w:before="58" w:line="236" w:lineRule="exact"/>
              <w:ind w:right="95"/>
            </w:pPr>
            <w:r>
              <w:rPr>
                <w:spacing w:val="-5"/>
              </w:rPr>
              <w:t>6.4</w:t>
            </w:r>
          </w:p>
        </w:tc>
        <w:tc>
          <w:tcPr>
            <w:tcW w:w="1351" w:type="dxa"/>
          </w:tcPr>
          <w:p w14:paraId="0A5E0515" w14:textId="77777777" w:rsidR="00E9319B" w:rsidRDefault="00407046">
            <w:pPr>
              <w:pStyle w:val="TableParagraph"/>
              <w:spacing w:before="58" w:line="236" w:lineRule="exact"/>
              <w:ind w:right="95"/>
            </w:pPr>
            <w:r>
              <w:rPr>
                <w:spacing w:val="-2"/>
              </w:rPr>
              <w:t>$80.0</w:t>
            </w:r>
          </w:p>
        </w:tc>
        <w:tc>
          <w:tcPr>
            <w:tcW w:w="1260" w:type="dxa"/>
          </w:tcPr>
          <w:p w14:paraId="53F5ACA7" w14:textId="77777777" w:rsidR="00E9319B" w:rsidRDefault="00407046">
            <w:pPr>
              <w:pStyle w:val="TableParagraph"/>
              <w:spacing w:before="58" w:line="236" w:lineRule="exact"/>
              <w:ind w:right="98"/>
            </w:pPr>
            <w:r>
              <w:rPr>
                <w:spacing w:val="-5"/>
              </w:rPr>
              <w:t>9.1</w:t>
            </w:r>
          </w:p>
        </w:tc>
        <w:tc>
          <w:tcPr>
            <w:tcW w:w="1169" w:type="dxa"/>
          </w:tcPr>
          <w:p w14:paraId="12ED5B16" w14:textId="77777777" w:rsidR="00E9319B" w:rsidRDefault="00407046">
            <w:pPr>
              <w:pStyle w:val="TableParagraph"/>
              <w:spacing w:before="58" w:line="236" w:lineRule="exact"/>
              <w:ind w:right="95"/>
            </w:pPr>
            <w:r>
              <w:rPr>
                <w:spacing w:val="-2"/>
              </w:rPr>
              <w:t>$114.3</w:t>
            </w:r>
          </w:p>
        </w:tc>
      </w:tr>
      <w:tr w:rsidR="00E9319B" w14:paraId="612E070A" w14:textId="77777777">
        <w:trPr>
          <w:trHeight w:val="311"/>
        </w:trPr>
        <w:tc>
          <w:tcPr>
            <w:tcW w:w="4586" w:type="dxa"/>
          </w:tcPr>
          <w:p w14:paraId="4F424D05" w14:textId="77777777" w:rsidR="00E9319B" w:rsidRDefault="00407046">
            <w:pPr>
              <w:pStyle w:val="TableParagraph"/>
              <w:spacing w:before="27"/>
              <w:ind w:left="383"/>
              <w:jc w:val="left"/>
            </w:pPr>
            <w:r>
              <w:rPr>
                <w:spacing w:val="-2"/>
              </w:rPr>
              <w:t>Breast</w:t>
            </w:r>
          </w:p>
        </w:tc>
        <w:tc>
          <w:tcPr>
            <w:tcW w:w="1056" w:type="dxa"/>
          </w:tcPr>
          <w:p w14:paraId="3D91A64A" w14:textId="77777777" w:rsidR="00E9319B" w:rsidRDefault="00407046">
            <w:pPr>
              <w:pStyle w:val="TableParagraph"/>
              <w:spacing w:before="56" w:line="236" w:lineRule="exact"/>
              <w:ind w:right="98"/>
            </w:pPr>
            <w:r>
              <w:rPr>
                <w:spacing w:val="-5"/>
              </w:rPr>
              <w:t>0.3</w:t>
            </w:r>
          </w:p>
        </w:tc>
        <w:tc>
          <w:tcPr>
            <w:tcW w:w="1284" w:type="dxa"/>
          </w:tcPr>
          <w:p w14:paraId="17A526D3" w14:textId="77777777" w:rsidR="00E9319B" w:rsidRDefault="00407046">
            <w:pPr>
              <w:pStyle w:val="TableParagraph"/>
              <w:spacing w:before="56" w:line="236" w:lineRule="exact"/>
              <w:ind w:right="98"/>
            </w:pPr>
            <w:r>
              <w:rPr>
                <w:spacing w:val="-5"/>
              </w:rPr>
              <w:t>0.1</w:t>
            </w:r>
          </w:p>
        </w:tc>
        <w:tc>
          <w:tcPr>
            <w:tcW w:w="1349" w:type="dxa"/>
          </w:tcPr>
          <w:p w14:paraId="35CF1A23" w14:textId="77777777" w:rsidR="00E9319B" w:rsidRDefault="00407046">
            <w:pPr>
              <w:pStyle w:val="TableParagraph"/>
              <w:spacing w:before="56" w:line="236" w:lineRule="exact"/>
              <w:ind w:right="95"/>
            </w:pPr>
            <w:r>
              <w:rPr>
                <w:spacing w:val="-4"/>
              </w:rPr>
              <w:t>$0.7</w:t>
            </w:r>
          </w:p>
        </w:tc>
        <w:tc>
          <w:tcPr>
            <w:tcW w:w="1260" w:type="dxa"/>
          </w:tcPr>
          <w:p w14:paraId="652A6E01" w14:textId="77777777" w:rsidR="00E9319B" w:rsidRDefault="00407046">
            <w:pPr>
              <w:pStyle w:val="TableParagraph"/>
              <w:spacing w:before="56" w:line="236" w:lineRule="exact"/>
              <w:ind w:right="95"/>
            </w:pPr>
            <w:r>
              <w:rPr>
                <w:spacing w:val="-5"/>
              </w:rPr>
              <w:t>0.1</w:t>
            </w:r>
          </w:p>
        </w:tc>
        <w:tc>
          <w:tcPr>
            <w:tcW w:w="1351" w:type="dxa"/>
          </w:tcPr>
          <w:p w14:paraId="27CB0C88" w14:textId="77777777" w:rsidR="00E9319B" w:rsidRDefault="00407046">
            <w:pPr>
              <w:pStyle w:val="TableParagraph"/>
              <w:spacing w:before="56" w:line="236" w:lineRule="exact"/>
              <w:ind w:right="95"/>
            </w:pPr>
            <w:r>
              <w:rPr>
                <w:spacing w:val="-4"/>
              </w:rPr>
              <w:t>$1.2</w:t>
            </w:r>
          </w:p>
        </w:tc>
        <w:tc>
          <w:tcPr>
            <w:tcW w:w="1260" w:type="dxa"/>
          </w:tcPr>
          <w:p w14:paraId="33AC9406" w14:textId="77777777" w:rsidR="00E9319B" w:rsidRDefault="00407046">
            <w:pPr>
              <w:pStyle w:val="TableParagraph"/>
              <w:spacing w:before="56" w:line="236" w:lineRule="exact"/>
              <w:ind w:right="98"/>
            </w:pPr>
            <w:r>
              <w:rPr>
                <w:spacing w:val="-5"/>
              </w:rPr>
              <w:t>0.1</w:t>
            </w:r>
          </w:p>
        </w:tc>
        <w:tc>
          <w:tcPr>
            <w:tcW w:w="1169" w:type="dxa"/>
          </w:tcPr>
          <w:p w14:paraId="7EB7831E" w14:textId="77777777" w:rsidR="00E9319B" w:rsidRDefault="00407046">
            <w:pPr>
              <w:pStyle w:val="TableParagraph"/>
              <w:spacing w:before="56" w:line="236" w:lineRule="exact"/>
              <w:ind w:right="95"/>
            </w:pPr>
            <w:r>
              <w:rPr>
                <w:spacing w:val="-4"/>
              </w:rPr>
              <w:t>$1.6</w:t>
            </w:r>
          </w:p>
        </w:tc>
      </w:tr>
      <w:tr w:rsidR="00E9319B" w14:paraId="5BF547B4" w14:textId="77777777">
        <w:trPr>
          <w:trHeight w:val="311"/>
        </w:trPr>
        <w:tc>
          <w:tcPr>
            <w:tcW w:w="4586" w:type="dxa"/>
          </w:tcPr>
          <w:p w14:paraId="3DD0EF43" w14:textId="77777777" w:rsidR="00E9319B" w:rsidRDefault="00407046">
            <w:pPr>
              <w:pStyle w:val="TableParagraph"/>
              <w:spacing w:before="56" w:line="236" w:lineRule="exact"/>
              <w:ind w:left="383"/>
              <w:jc w:val="left"/>
            </w:pPr>
            <w:r>
              <w:rPr>
                <w:spacing w:val="-2"/>
              </w:rPr>
              <w:t>Prostate</w:t>
            </w:r>
          </w:p>
        </w:tc>
        <w:tc>
          <w:tcPr>
            <w:tcW w:w="1056" w:type="dxa"/>
          </w:tcPr>
          <w:p w14:paraId="1377B502" w14:textId="77777777" w:rsidR="00E9319B" w:rsidRDefault="00407046">
            <w:pPr>
              <w:pStyle w:val="TableParagraph"/>
              <w:spacing w:before="56" w:line="236" w:lineRule="exact"/>
              <w:ind w:right="95"/>
            </w:pPr>
            <w:r>
              <w:rPr>
                <w:spacing w:val="-4"/>
              </w:rPr>
              <w:t>27.5</w:t>
            </w:r>
          </w:p>
        </w:tc>
        <w:tc>
          <w:tcPr>
            <w:tcW w:w="1284" w:type="dxa"/>
          </w:tcPr>
          <w:p w14:paraId="7267D521" w14:textId="77777777" w:rsidR="00E9319B" w:rsidRDefault="00407046">
            <w:pPr>
              <w:pStyle w:val="TableParagraph"/>
              <w:spacing w:before="56" w:line="236" w:lineRule="exact"/>
              <w:ind w:right="98"/>
            </w:pPr>
            <w:r>
              <w:rPr>
                <w:spacing w:val="-5"/>
              </w:rPr>
              <w:t>3.3</w:t>
            </w:r>
          </w:p>
        </w:tc>
        <w:tc>
          <w:tcPr>
            <w:tcW w:w="1349" w:type="dxa"/>
          </w:tcPr>
          <w:p w14:paraId="1468572A" w14:textId="77777777" w:rsidR="00E9319B" w:rsidRDefault="00407046">
            <w:pPr>
              <w:pStyle w:val="TableParagraph"/>
              <w:spacing w:before="56" w:line="236" w:lineRule="exact"/>
              <w:ind w:right="95"/>
            </w:pPr>
            <w:r>
              <w:rPr>
                <w:spacing w:val="-2"/>
              </w:rPr>
              <w:t>$41.3</w:t>
            </w:r>
          </w:p>
        </w:tc>
        <w:tc>
          <w:tcPr>
            <w:tcW w:w="1260" w:type="dxa"/>
          </w:tcPr>
          <w:p w14:paraId="01E4A99F" w14:textId="77777777" w:rsidR="00E9319B" w:rsidRDefault="00407046">
            <w:pPr>
              <w:pStyle w:val="TableParagraph"/>
              <w:spacing w:before="56" w:line="236" w:lineRule="exact"/>
              <w:ind w:right="95"/>
            </w:pPr>
            <w:r>
              <w:rPr>
                <w:spacing w:val="-5"/>
              </w:rPr>
              <w:t>5.8</w:t>
            </w:r>
          </w:p>
        </w:tc>
        <w:tc>
          <w:tcPr>
            <w:tcW w:w="1351" w:type="dxa"/>
          </w:tcPr>
          <w:p w14:paraId="3C4BF78D" w14:textId="77777777" w:rsidR="00E9319B" w:rsidRDefault="00407046">
            <w:pPr>
              <w:pStyle w:val="TableParagraph"/>
              <w:spacing w:before="56" w:line="236" w:lineRule="exact"/>
              <w:ind w:right="95"/>
            </w:pPr>
            <w:r>
              <w:rPr>
                <w:spacing w:val="-2"/>
              </w:rPr>
              <w:t>$72.2</w:t>
            </w:r>
          </w:p>
        </w:tc>
        <w:tc>
          <w:tcPr>
            <w:tcW w:w="1260" w:type="dxa"/>
          </w:tcPr>
          <w:p w14:paraId="4964BE4E" w14:textId="77777777" w:rsidR="00E9319B" w:rsidRDefault="00407046">
            <w:pPr>
              <w:pStyle w:val="TableParagraph"/>
              <w:spacing w:before="56" w:line="236" w:lineRule="exact"/>
              <w:ind w:right="98"/>
            </w:pPr>
            <w:r>
              <w:rPr>
                <w:spacing w:val="-5"/>
              </w:rPr>
              <w:t>8.3</w:t>
            </w:r>
          </w:p>
        </w:tc>
        <w:tc>
          <w:tcPr>
            <w:tcW w:w="1169" w:type="dxa"/>
          </w:tcPr>
          <w:p w14:paraId="38E59E43" w14:textId="77777777" w:rsidR="00E9319B" w:rsidRDefault="00407046">
            <w:pPr>
              <w:pStyle w:val="TableParagraph"/>
              <w:spacing w:before="56" w:line="236" w:lineRule="exact"/>
              <w:ind w:right="95"/>
            </w:pPr>
            <w:r>
              <w:rPr>
                <w:spacing w:val="-2"/>
              </w:rPr>
              <w:t>$103.2</w:t>
            </w:r>
          </w:p>
        </w:tc>
      </w:tr>
      <w:tr w:rsidR="00E9319B" w14:paraId="2A138173" w14:textId="77777777">
        <w:trPr>
          <w:trHeight w:val="311"/>
        </w:trPr>
        <w:tc>
          <w:tcPr>
            <w:tcW w:w="4586" w:type="dxa"/>
          </w:tcPr>
          <w:p w14:paraId="6BCCBCA6" w14:textId="77777777" w:rsidR="00E9319B" w:rsidRDefault="00407046">
            <w:pPr>
              <w:pStyle w:val="TableParagraph"/>
              <w:spacing w:before="58" w:line="233" w:lineRule="exact"/>
              <w:ind w:left="383"/>
              <w:jc w:val="left"/>
            </w:pPr>
            <w:r>
              <w:rPr>
                <w:spacing w:val="-2"/>
              </w:rPr>
              <w:t>Testicular</w:t>
            </w:r>
          </w:p>
        </w:tc>
        <w:tc>
          <w:tcPr>
            <w:tcW w:w="1056" w:type="dxa"/>
          </w:tcPr>
          <w:p w14:paraId="286E1A9A" w14:textId="77777777" w:rsidR="00E9319B" w:rsidRDefault="00407046">
            <w:pPr>
              <w:pStyle w:val="TableParagraph"/>
              <w:spacing w:before="58" w:line="233" w:lineRule="exact"/>
              <w:ind w:right="98"/>
            </w:pPr>
            <w:r>
              <w:rPr>
                <w:spacing w:val="-5"/>
              </w:rPr>
              <w:t>1.6</w:t>
            </w:r>
          </w:p>
        </w:tc>
        <w:tc>
          <w:tcPr>
            <w:tcW w:w="1284" w:type="dxa"/>
          </w:tcPr>
          <w:p w14:paraId="22FF47CF" w14:textId="77777777" w:rsidR="00E9319B" w:rsidRDefault="00407046">
            <w:pPr>
              <w:pStyle w:val="TableParagraph"/>
              <w:spacing w:before="58" w:line="233" w:lineRule="exact"/>
              <w:ind w:right="98"/>
            </w:pPr>
            <w:r>
              <w:rPr>
                <w:spacing w:val="-5"/>
              </w:rPr>
              <w:t>0.2</w:t>
            </w:r>
          </w:p>
        </w:tc>
        <w:tc>
          <w:tcPr>
            <w:tcW w:w="1349" w:type="dxa"/>
          </w:tcPr>
          <w:p w14:paraId="36729D14" w14:textId="77777777" w:rsidR="00E9319B" w:rsidRDefault="00407046">
            <w:pPr>
              <w:pStyle w:val="TableParagraph"/>
              <w:spacing w:before="58" w:line="233" w:lineRule="exact"/>
              <w:ind w:right="95"/>
            </w:pPr>
            <w:r>
              <w:rPr>
                <w:spacing w:val="-4"/>
              </w:rPr>
              <w:t>$2.5</w:t>
            </w:r>
          </w:p>
        </w:tc>
        <w:tc>
          <w:tcPr>
            <w:tcW w:w="1260" w:type="dxa"/>
          </w:tcPr>
          <w:p w14:paraId="6600C9AD" w14:textId="77777777" w:rsidR="00E9319B" w:rsidRDefault="00407046">
            <w:pPr>
              <w:pStyle w:val="TableParagraph"/>
              <w:spacing w:before="58" w:line="233" w:lineRule="exact"/>
              <w:ind w:right="95"/>
            </w:pPr>
            <w:r>
              <w:rPr>
                <w:spacing w:val="-5"/>
              </w:rPr>
              <w:t>0.3</w:t>
            </w:r>
          </w:p>
        </w:tc>
        <w:tc>
          <w:tcPr>
            <w:tcW w:w="1351" w:type="dxa"/>
          </w:tcPr>
          <w:p w14:paraId="4745E1A4" w14:textId="77777777" w:rsidR="00E9319B" w:rsidRDefault="00407046">
            <w:pPr>
              <w:pStyle w:val="TableParagraph"/>
              <w:spacing w:before="58" w:line="233" w:lineRule="exact"/>
              <w:ind w:right="95"/>
            </w:pPr>
            <w:r>
              <w:rPr>
                <w:spacing w:val="-4"/>
              </w:rPr>
              <w:t>$4.3</w:t>
            </w:r>
          </w:p>
        </w:tc>
        <w:tc>
          <w:tcPr>
            <w:tcW w:w="1260" w:type="dxa"/>
          </w:tcPr>
          <w:p w14:paraId="5EEE2AB7" w14:textId="77777777" w:rsidR="00E9319B" w:rsidRDefault="00407046">
            <w:pPr>
              <w:pStyle w:val="TableParagraph"/>
              <w:spacing w:before="58" w:line="233" w:lineRule="exact"/>
              <w:ind w:right="98"/>
            </w:pPr>
            <w:r>
              <w:rPr>
                <w:spacing w:val="-5"/>
              </w:rPr>
              <w:t>0.5</w:t>
            </w:r>
          </w:p>
        </w:tc>
        <w:tc>
          <w:tcPr>
            <w:tcW w:w="1169" w:type="dxa"/>
          </w:tcPr>
          <w:p w14:paraId="71E99C06" w14:textId="77777777" w:rsidR="00E9319B" w:rsidRDefault="00407046">
            <w:pPr>
              <w:pStyle w:val="TableParagraph"/>
              <w:spacing w:before="58" w:line="233" w:lineRule="exact"/>
              <w:ind w:right="95"/>
            </w:pPr>
            <w:r>
              <w:rPr>
                <w:spacing w:val="-4"/>
              </w:rPr>
              <w:t>$6.2</w:t>
            </w:r>
          </w:p>
        </w:tc>
      </w:tr>
      <w:tr w:rsidR="00E9319B" w14:paraId="2EA240D4" w14:textId="77777777">
        <w:trPr>
          <w:trHeight w:val="311"/>
        </w:trPr>
        <w:tc>
          <w:tcPr>
            <w:tcW w:w="4586" w:type="dxa"/>
          </w:tcPr>
          <w:p w14:paraId="4959E893" w14:textId="77777777" w:rsidR="00E9319B" w:rsidRDefault="00407046">
            <w:pPr>
              <w:pStyle w:val="TableParagraph"/>
              <w:spacing w:before="58" w:line="233" w:lineRule="exact"/>
              <w:ind w:left="383"/>
              <w:jc w:val="left"/>
            </w:pPr>
            <w:r>
              <w:t>Buccal</w:t>
            </w:r>
            <w:r>
              <w:rPr>
                <w:spacing w:val="-2"/>
              </w:rPr>
              <w:t xml:space="preserve"> </w:t>
            </w:r>
            <w:r>
              <w:t>cavity</w:t>
            </w:r>
            <w:r>
              <w:rPr>
                <w:spacing w:val="-3"/>
              </w:rPr>
              <w:t xml:space="preserve"> </w:t>
            </w:r>
            <w:r>
              <w:t>and</w:t>
            </w:r>
            <w:r>
              <w:rPr>
                <w:spacing w:val="-2"/>
              </w:rPr>
              <w:t xml:space="preserve"> pharynx</w:t>
            </w:r>
          </w:p>
        </w:tc>
        <w:tc>
          <w:tcPr>
            <w:tcW w:w="1056" w:type="dxa"/>
          </w:tcPr>
          <w:p w14:paraId="193C3A67" w14:textId="77777777" w:rsidR="00E9319B" w:rsidRDefault="00407046">
            <w:pPr>
              <w:pStyle w:val="TableParagraph"/>
              <w:spacing w:before="58" w:line="233" w:lineRule="exact"/>
              <w:ind w:right="95"/>
            </w:pPr>
            <w:r>
              <w:rPr>
                <w:spacing w:val="-4"/>
              </w:rPr>
              <w:t>34.5</w:t>
            </w:r>
          </w:p>
        </w:tc>
        <w:tc>
          <w:tcPr>
            <w:tcW w:w="1284" w:type="dxa"/>
          </w:tcPr>
          <w:p w14:paraId="36994395" w14:textId="77777777" w:rsidR="00E9319B" w:rsidRDefault="00407046">
            <w:pPr>
              <w:pStyle w:val="TableParagraph"/>
              <w:spacing w:before="58" w:line="233" w:lineRule="exact"/>
              <w:ind w:right="98"/>
            </w:pPr>
            <w:r>
              <w:rPr>
                <w:spacing w:val="-5"/>
              </w:rPr>
              <w:t>4.1</w:t>
            </w:r>
          </w:p>
        </w:tc>
        <w:tc>
          <w:tcPr>
            <w:tcW w:w="1349" w:type="dxa"/>
          </w:tcPr>
          <w:p w14:paraId="30C26D84" w14:textId="77777777" w:rsidR="00E9319B" w:rsidRDefault="00407046">
            <w:pPr>
              <w:pStyle w:val="TableParagraph"/>
              <w:spacing w:before="58" w:line="233" w:lineRule="exact"/>
              <w:ind w:right="95"/>
            </w:pPr>
            <w:r>
              <w:rPr>
                <w:spacing w:val="-2"/>
              </w:rPr>
              <w:t>$51.7</w:t>
            </w:r>
          </w:p>
        </w:tc>
        <w:tc>
          <w:tcPr>
            <w:tcW w:w="1260" w:type="dxa"/>
          </w:tcPr>
          <w:p w14:paraId="2DF0383F" w14:textId="77777777" w:rsidR="00E9319B" w:rsidRDefault="00407046">
            <w:pPr>
              <w:pStyle w:val="TableParagraph"/>
              <w:spacing w:before="58" w:line="233" w:lineRule="exact"/>
              <w:ind w:right="95"/>
            </w:pPr>
            <w:r>
              <w:rPr>
                <w:spacing w:val="-5"/>
              </w:rPr>
              <w:t>7.2</w:t>
            </w:r>
          </w:p>
        </w:tc>
        <w:tc>
          <w:tcPr>
            <w:tcW w:w="1351" w:type="dxa"/>
          </w:tcPr>
          <w:p w14:paraId="73AA93D0" w14:textId="77777777" w:rsidR="00E9319B" w:rsidRDefault="00407046">
            <w:pPr>
              <w:pStyle w:val="TableParagraph"/>
              <w:spacing w:before="58" w:line="233" w:lineRule="exact"/>
              <w:ind w:right="95"/>
            </w:pPr>
            <w:r>
              <w:rPr>
                <w:spacing w:val="-2"/>
              </w:rPr>
              <w:t>$90.5</w:t>
            </w:r>
          </w:p>
        </w:tc>
        <w:tc>
          <w:tcPr>
            <w:tcW w:w="1260" w:type="dxa"/>
          </w:tcPr>
          <w:p w14:paraId="71F584FA" w14:textId="77777777" w:rsidR="00E9319B" w:rsidRDefault="00407046">
            <w:pPr>
              <w:pStyle w:val="TableParagraph"/>
              <w:spacing w:before="58" w:line="233" w:lineRule="exact"/>
              <w:ind w:right="95"/>
            </w:pPr>
            <w:r>
              <w:rPr>
                <w:spacing w:val="-4"/>
              </w:rPr>
              <w:t>10.3</w:t>
            </w:r>
          </w:p>
        </w:tc>
        <w:tc>
          <w:tcPr>
            <w:tcW w:w="1169" w:type="dxa"/>
          </w:tcPr>
          <w:p w14:paraId="72FB52BE" w14:textId="77777777" w:rsidR="00E9319B" w:rsidRDefault="00407046">
            <w:pPr>
              <w:pStyle w:val="TableParagraph"/>
              <w:spacing w:before="58" w:line="233" w:lineRule="exact"/>
              <w:ind w:right="95"/>
            </w:pPr>
            <w:r>
              <w:rPr>
                <w:spacing w:val="-2"/>
              </w:rPr>
              <w:t>$129.3</w:t>
            </w:r>
          </w:p>
        </w:tc>
      </w:tr>
      <w:tr w:rsidR="00E9319B" w14:paraId="2124EE95" w14:textId="77777777">
        <w:trPr>
          <w:trHeight w:val="311"/>
        </w:trPr>
        <w:tc>
          <w:tcPr>
            <w:tcW w:w="4586" w:type="dxa"/>
          </w:tcPr>
          <w:p w14:paraId="219DDDF5" w14:textId="77777777" w:rsidR="00E9319B" w:rsidRDefault="00407046">
            <w:pPr>
              <w:pStyle w:val="TableParagraph"/>
              <w:spacing w:before="58" w:line="233" w:lineRule="exact"/>
              <w:ind w:left="383"/>
              <w:jc w:val="left"/>
            </w:pPr>
            <w:r>
              <w:rPr>
                <w:spacing w:val="-2"/>
              </w:rPr>
              <w:t>Thyroid</w:t>
            </w:r>
          </w:p>
        </w:tc>
        <w:tc>
          <w:tcPr>
            <w:tcW w:w="1056" w:type="dxa"/>
          </w:tcPr>
          <w:p w14:paraId="4058CAC8" w14:textId="77777777" w:rsidR="00E9319B" w:rsidRDefault="00407046">
            <w:pPr>
              <w:pStyle w:val="TableParagraph"/>
              <w:spacing w:before="58" w:line="233" w:lineRule="exact"/>
              <w:ind w:right="98"/>
            </w:pPr>
            <w:r>
              <w:rPr>
                <w:spacing w:val="-5"/>
              </w:rPr>
              <w:t>3.0</w:t>
            </w:r>
          </w:p>
        </w:tc>
        <w:tc>
          <w:tcPr>
            <w:tcW w:w="1284" w:type="dxa"/>
          </w:tcPr>
          <w:p w14:paraId="29683F23" w14:textId="77777777" w:rsidR="00E9319B" w:rsidRDefault="00407046">
            <w:pPr>
              <w:pStyle w:val="TableParagraph"/>
              <w:spacing w:before="58" w:line="233" w:lineRule="exact"/>
              <w:ind w:right="98"/>
            </w:pPr>
            <w:r>
              <w:rPr>
                <w:spacing w:val="-5"/>
              </w:rPr>
              <w:t>0.4</w:t>
            </w:r>
          </w:p>
        </w:tc>
        <w:tc>
          <w:tcPr>
            <w:tcW w:w="1349" w:type="dxa"/>
          </w:tcPr>
          <w:p w14:paraId="1F4AEB72" w14:textId="77777777" w:rsidR="00E9319B" w:rsidRDefault="00407046">
            <w:pPr>
              <w:pStyle w:val="TableParagraph"/>
              <w:spacing w:before="58" w:line="233" w:lineRule="exact"/>
              <w:ind w:right="95"/>
            </w:pPr>
            <w:r>
              <w:rPr>
                <w:spacing w:val="-4"/>
              </w:rPr>
              <w:t>$4.5</w:t>
            </w:r>
          </w:p>
        </w:tc>
        <w:tc>
          <w:tcPr>
            <w:tcW w:w="1260" w:type="dxa"/>
          </w:tcPr>
          <w:p w14:paraId="18374411" w14:textId="77777777" w:rsidR="00E9319B" w:rsidRDefault="00407046">
            <w:pPr>
              <w:pStyle w:val="TableParagraph"/>
              <w:spacing w:before="58" w:line="233" w:lineRule="exact"/>
              <w:ind w:right="95"/>
            </w:pPr>
            <w:r>
              <w:rPr>
                <w:spacing w:val="-5"/>
              </w:rPr>
              <w:t>0.6</w:t>
            </w:r>
          </w:p>
        </w:tc>
        <w:tc>
          <w:tcPr>
            <w:tcW w:w="1351" w:type="dxa"/>
          </w:tcPr>
          <w:p w14:paraId="1B3AF6E0" w14:textId="77777777" w:rsidR="00E9319B" w:rsidRDefault="00407046">
            <w:pPr>
              <w:pStyle w:val="TableParagraph"/>
              <w:spacing w:before="58" w:line="233" w:lineRule="exact"/>
              <w:ind w:right="95"/>
            </w:pPr>
            <w:r>
              <w:rPr>
                <w:spacing w:val="-4"/>
              </w:rPr>
              <w:t>$7.9</w:t>
            </w:r>
          </w:p>
        </w:tc>
        <w:tc>
          <w:tcPr>
            <w:tcW w:w="1260" w:type="dxa"/>
          </w:tcPr>
          <w:p w14:paraId="401DB9C7" w14:textId="77777777" w:rsidR="00E9319B" w:rsidRDefault="00407046">
            <w:pPr>
              <w:pStyle w:val="TableParagraph"/>
              <w:spacing w:before="58" w:line="233" w:lineRule="exact"/>
              <w:ind w:right="98"/>
            </w:pPr>
            <w:r>
              <w:rPr>
                <w:spacing w:val="-5"/>
              </w:rPr>
              <w:t>0.9</w:t>
            </w:r>
          </w:p>
        </w:tc>
        <w:tc>
          <w:tcPr>
            <w:tcW w:w="1169" w:type="dxa"/>
          </w:tcPr>
          <w:p w14:paraId="4F6CEF4B" w14:textId="77777777" w:rsidR="00E9319B" w:rsidRDefault="00407046">
            <w:pPr>
              <w:pStyle w:val="TableParagraph"/>
              <w:spacing w:before="58" w:line="233" w:lineRule="exact"/>
              <w:ind w:right="95"/>
            </w:pPr>
            <w:r>
              <w:rPr>
                <w:spacing w:val="-2"/>
              </w:rPr>
              <w:t>$11.2</w:t>
            </w:r>
          </w:p>
        </w:tc>
      </w:tr>
      <w:tr w:rsidR="00E9319B" w14:paraId="3BB03E59" w14:textId="77777777">
        <w:trPr>
          <w:trHeight w:val="313"/>
        </w:trPr>
        <w:tc>
          <w:tcPr>
            <w:tcW w:w="4586" w:type="dxa"/>
          </w:tcPr>
          <w:p w14:paraId="20E197E8" w14:textId="77777777" w:rsidR="00E9319B" w:rsidRDefault="00407046">
            <w:pPr>
              <w:pStyle w:val="TableParagraph"/>
              <w:spacing w:before="58" w:line="236" w:lineRule="exact"/>
              <w:ind w:left="383"/>
              <w:jc w:val="left"/>
            </w:pPr>
            <w:r>
              <w:rPr>
                <w:spacing w:val="-2"/>
              </w:rPr>
              <w:t>Melanoma</w:t>
            </w:r>
          </w:p>
        </w:tc>
        <w:tc>
          <w:tcPr>
            <w:tcW w:w="1056" w:type="dxa"/>
          </w:tcPr>
          <w:p w14:paraId="098D6797" w14:textId="77777777" w:rsidR="00E9319B" w:rsidRDefault="00407046">
            <w:pPr>
              <w:pStyle w:val="TableParagraph"/>
              <w:spacing w:before="58" w:line="236" w:lineRule="exact"/>
              <w:ind w:right="95"/>
            </w:pPr>
            <w:r>
              <w:rPr>
                <w:spacing w:val="-4"/>
              </w:rPr>
              <w:t>17.6</w:t>
            </w:r>
          </w:p>
        </w:tc>
        <w:tc>
          <w:tcPr>
            <w:tcW w:w="1284" w:type="dxa"/>
          </w:tcPr>
          <w:p w14:paraId="10CBCA33" w14:textId="77777777" w:rsidR="00E9319B" w:rsidRDefault="00407046">
            <w:pPr>
              <w:pStyle w:val="TableParagraph"/>
              <w:spacing w:before="58" w:line="236" w:lineRule="exact"/>
              <w:ind w:right="98"/>
            </w:pPr>
            <w:r>
              <w:rPr>
                <w:spacing w:val="-5"/>
              </w:rPr>
              <w:t>2.1</w:t>
            </w:r>
          </w:p>
        </w:tc>
        <w:tc>
          <w:tcPr>
            <w:tcW w:w="1349" w:type="dxa"/>
          </w:tcPr>
          <w:p w14:paraId="7518BECC" w14:textId="77777777" w:rsidR="00E9319B" w:rsidRDefault="00407046">
            <w:pPr>
              <w:pStyle w:val="TableParagraph"/>
              <w:spacing w:before="58" w:line="236" w:lineRule="exact"/>
              <w:ind w:right="95"/>
            </w:pPr>
            <w:r>
              <w:rPr>
                <w:spacing w:val="-2"/>
              </w:rPr>
              <w:t>$26.5</w:t>
            </w:r>
          </w:p>
        </w:tc>
        <w:tc>
          <w:tcPr>
            <w:tcW w:w="1260" w:type="dxa"/>
          </w:tcPr>
          <w:p w14:paraId="515C81C2" w14:textId="77777777" w:rsidR="00E9319B" w:rsidRDefault="00407046">
            <w:pPr>
              <w:pStyle w:val="TableParagraph"/>
              <w:spacing w:before="58" w:line="236" w:lineRule="exact"/>
              <w:ind w:right="95"/>
            </w:pPr>
            <w:r>
              <w:rPr>
                <w:spacing w:val="-5"/>
              </w:rPr>
              <w:t>3.7</w:t>
            </w:r>
          </w:p>
        </w:tc>
        <w:tc>
          <w:tcPr>
            <w:tcW w:w="1351" w:type="dxa"/>
          </w:tcPr>
          <w:p w14:paraId="64EACDCF" w14:textId="77777777" w:rsidR="00E9319B" w:rsidRDefault="00407046">
            <w:pPr>
              <w:pStyle w:val="TableParagraph"/>
              <w:spacing w:before="58" w:line="236" w:lineRule="exact"/>
              <w:ind w:right="95"/>
            </w:pPr>
            <w:r>
              <w:rPr>
                <w:spacing w:val="-2"/>
              </w:rPr>
              <w:t>$46.3</w:t>
            </w:r>
          </w:p>
        </w:tc>
        <w:tc>
          <w:tcPr>
            <w:tcW w:w="1260" w:type="dxa"/>
          </w:tcPr>
          <w:p w14:paraId="1EE67257" w14:textId="77777777" w:rsidR="00E9319B" w:rsidRDefault="00407046">
            <w:pPr>
              <w:pStyle w:val="TableParagraph"/>
              <w:spacing w:before="58" w:line="236" w:lineRule="exact"/>
              <w:ind w:right="98"/>
            </w:pPr>
            <w:r>
              <w:rPr>
                <w:spacing w:val="-5"/>
              </w:rPr>
              <w:t>5.3</w:t>
            </w:r>
          </w:p>
        </w:tc>
        <w:tc>
          <w:tcPr>
            <w:tcW w:w="1169" w:type="dxa"/>
          </w:tcPr>
          <w:p w14:paraId="09BD3BEA" w14:textId="77777777" w:rsidR="00E9319B" w:rsidRDefault="00407046">
            <w:pPr>
              <w:pStyle w:val="TableParagraph"/>
              <w:spacing w:before="58" w:line="236" w:lineRule="exact"/>
              <w:ind w:right="95"/>
            </w:pPr>
            <w:r>
              <w:rPr>
                <w:spacing w:val="-2"/>
              </w:rPr>
              <w:t>$66.1</w:t>
            </w:r>
          </w:p>
        </w:tc>
      </w:tr>
      <w:tr w:rsidR="00E9319B" w14:paraId="26B84957" w14:textId="77777777">
        <w:trPr>
          <w:trHeight w:val="311"/>
        </w:trPr>
        <w:tc>
          <w:tcPr>
            <w:tcW w:w="4586" w:type="dxa"/>
          </w:tcPr>
          <w:p w14:paraId="7354BAF7" w14:textId="77777777" w:rsidR="00E9319B" w:rsidRDefault="00407046">
            <w:pPr>
              <w:pStyle w:val="TableParagraph"/>
              <w:spacing w:before="56" w:line="236" w:lineRule="exact"/>
              <w:ind w:left="107"/>
              <w:jc w:val="left"/>
              <w:rPr>
                <w:b/>
              </w:rPr>
            </w:pPr>
            <w:r>
              <w:rPr>
                <w:b/>
              </w:rPr>
              <w:t xml:space="preserve">Total </w:t>
            </w:r>
            <w:r>
              <w:rPr>
                <w:b/>
                <w:spacing w:val="-2"/>
              </w:rPr>
              <w:t>Fatalities</w:t>
            </w:r>
          </w:p>
        </w:tc>
        <w:tc>
          <w:tcPr>
            <w:tcW w:w="1056" w:type="dxa"/>
          </w:tcPr>
          <w:p w14:paraId="14957F62" w14:textId="77777777" w:rsidR="00E9319B" w:rsidRDefault="00407046">
            <w:pPr>
              <w:pStyle w:val="TableParagraph"/>
              <w:spacing w:before="56" w:line="236" w:lineRule="exact"/>
              <w:ind w:right="95"/>
              <w:rPr>
                <w:b/>
              </w:rPr>
            </w:pPr>
            <w:r>
              <w:rPr>
                <w:b/>
                <w:spacing w:val="-2"/>
              </w:rPr>
              <w:t>238.8</w:t>
            </w:r>
          </w:p>
        </w:tc>
        <w:tc>
          <w:tcPr>
            <w:tcW w:w="1284" w:type="dxa"/>
          </w:tcPr>
          <w:p w14:paraId="46448A93" w14:textId="77777777" w:rsidR="00E9319B" w:rsidRDefault="00407046">
            <w:pPr>
              <w:pStyle w:val="TableParagraph"/>
              <w:spacing w:before="56" w:line="236" w:lineRule="exact"/>
              <w:ind w:right="95"/>
              <w:rPr>
                <w:b/>
              </w:rPr>
            </w:pPr>
            <w:r>
              <w:rPr>
                <w:b/>
                <w:spacing w:val="-4"/>
              </w:rPr>
              <w:t>39.5</w:t>
            </w:r>
          </w:p>
        </w:tc>
        <w:tc>
          <w:tcPr>
            <w:tcW w:w="1349" w:type="dxa"/>
          </w:tcPr>
          <w:p w14:paraId="4E84F72D" w14:textId="77777777" w:rsidR="00E9319B" w:rsidRDefault="00407046">
            <w:pPr>
              <w:pStyle w:val="TableParagraph"/>
              <w:spacing w:before="56" w:line="236" w:lineRule="exact"/>
              <w:ind w:right="95"/>
              <w:rPr>
                <w:b/>
              </w:rPr>
            </w:pPr>
            <w:r>
              <w:rPr>
                <w:b/>
                <w:spacing w:val="-2"/>
              </w:rPr>
              <w:t>$493.2</w:t>
            </w:r>
          </w:p>
        </w:tc>
        <w:tc>
          <w:tcPr>
            <w:tcW w:w="1260" w:type="dxa"/>
          </w:tcPr>
          <w:p w14:paraId="5E0B6804" w14:textId="77777777" w:rsidR="00E9319B" w:rsidRDefault="00407046">
            <w:pPr>
              <w:pStyle w:val="TableParagraph"/>
              <w:spacing w:before="56" w:line="236" w:lineRule="exact"/>
              <w:ind w:right="93"/>
              <w:rPr>
                <w:b/>
              </w:rPr>
            </w:pPr>
            <w:r>
              <w:rPr>
                <w:b/>
                <w:spacing w:val="-4"/>
              </w:rPr>
              <w:t>69.0</w:t>
            </w:r>
          </w:p>
        </w:tc>
        <w:tc>
          <w:tcPr>
            <w:tcW w:w="1351" w:type="dxa"/>
          </w:tcPr>
          <w:p w14:paraId="76A24627" w14:textId="77777777" w:rsidR="00E9319B" w:rsidRDefault="00407046">
            <w:pPr>
              <w:pStyle w:val="TableParagraph"/>
              <w:spacing w:before="56" w:line="236" w:lineRule="exact"/>
              <w:ind w:right="95"/>
              <w:rPr>
                <w:b/>
              </w:rPr>
            </w:pPr>
            <w:r>
              <w:rPr>
                <w:b/>
                <w:spacing w:val="-2"/>
              </w:rPr>
              <w:t>$863.0</w:t>
            </w:r>
          </w:p>
        </w:tc>
        <w:tc>
          <w:tcPr>
            <w:tcW w:w="1260" w:type="dxa"/>
          </w:tcPr>
          <w:p w14:paraId="4A6A4B2A" w14:textId="77777777" w:rsidR="00E9319B" w:rsidRDefault="00407046">
            <w:pPr>
              <w:pStyle w:val="TableParagraph"/>
              <w:spacing w:before="56" w:line="236" w:lineRule="exact"/>
              <w:ind w:right="95"/>
              <w:rPr>
                <w:b/>
              </w:rPr>
            </w:pPr>
            <w:r>
              <w:rPr>
                <w:b/>
                <w:spacing w:val="-4"/>
              </w:rPr>
              <w:t>98.6</w:t>
            </w:r>
          </w:p>
        </w:tc>
        <w:tc>
          <w:tcPr>
            <w:tcW w:w="1169" w:type="dxa"/>
          </w:tcPr>
          <w:p w14:paraId="6AD273FB" w14:textId="77777777" w:rsidR="00E9319B" w:rsidRDefault="00407046">
            <w:pPr>
              <w:pStyle w:val="TableParagraph"/>
              <w:spacing w:before="56" w:line="236" w:lineRule="exact"/>
              <w:ind w:right="95"/>
              <w:rPr>
                <w:b/>
              </w:rPr>
            </w:pPr>
            <w:r>
              <w:rPr>
                <w:b/>
                <w:spacing w:val="-2"/>
              </w:rPr>
              <w:t>$1,232.9</w:t>
            </w:r>
          </w:p>
        </w:tc>
      </w:tr>
      <w:tr w:rsidR="00E9319B" w14:paraId="339668C5" w14:textId="77777777">
        <w:trPr>
          <w:trHeight w:val="311"/>
        </w:trPr>
        <w:tc>
          <w:tcPr>
            <w:tcW w:w="4586" w:type="dxa"/>
          </w:tcPr>
          <w:p w14:paraId="06E24A7A" w14:textId="77777777" w:rsidR="00E9319B" w:rsidRDefault="00407046">
            <w:pPr>
              <w:pStyle w:val="TableParagraph"/>
              <w:spacing w:before="56" w:line="236" w:lineRule="exact"/>
              <w:ind w:left="107"/>
              <w:jc w:val="left"/>
              <w:rPr>
                <w:b/>
              </w:rPr>
            </w:pPr>
            <w:r>
              <w:rPr>
                <w:b/>
              </w:rPr>
              <w:t>Nonfatal</w:t>
            </w:r>
            <w:r>
              <w:rPr>
                <w:b/>
                <w:spacing w:val="-5"/>
              </w:rPr>
              <w:t xml:space="preserve"> </w:t>
            </w:r>
            <w:r>
              <w:rPr>
                <w:b/>
              </w:rPr>
              <w:t>incidents-EMTs</w:t>
            </w:r>
            <w:r>
              <w:rPr>
                <w:b/>
                <w:spacing w:val="-7"/>
              </w:rPr>
              <w:t xml:space="preserve"> </w:t>
            </w:r>
            <w:r>
              <w:rPr>
                <w:b/>
              </w:rPr>
              <w:t>and</w:t>
            </w:r>
            <w:r>
              <w:rPr>
                <w:b/>
                <w:spacing w:val="-6"/>
              </w:rPr>
              <w:t xml:space="preserve"> </w:t>
            </w:r>
            <w:r>
              <w:rPr>
                <w:b/>
                <w:spacing w:val="-2"/>
              </w:rPr>
              <w:t>paramedics</w:t>
            </w:r>
          </w:p>
        </w:tc>
        <w:tc>
          <w:tcPr>
            <w:tcW w:w="1056" w:type="dxa"/>
          </w:tcPr>
          <w:p w14:paraId="324FE2D1" w14:textId="77777777" w:rsidR="00E9319B" w:rsidRDefault="00407046">
            <w:pPr>
              <w:pStyle w:val="TableParagraph"/>
              <w:spacing w:before="56" w:line="236" w:lineRule="exact"/>
              <w:ind w:right="95"/>
              <w:rPr>
                <w:b/>
              </w:rPr>
            </w:pPr>
            <w:r>
              <w:rPr>
                <w:b/>
                <w:spacing w:val="-2"/>
              </w:rPr>
              <w:t>7,694</w:t>
            </w:r>
          </w:p>
        </w:tc>
        <w:tc>
          <w:tcPr>
            <w:tcW w:w="1284" w:type="dxa"/>
          </w:tcPr>
          <w:p w14:paraId="3DBD441E" w14:textId="77777777" w:rsidR="00E9319B" w:rsidRDefault="00407046">
            <w:pPr>
              <w:pStyle w:val="TableParagraph"/>
              <w:spacing w:before="56" w:line="236" w:lineRule="exact"/>
              <w:ind w:right="95"/>
              <w:rPr>
                <w:b/>
              </w:rPr>
            </w:pPr>
            <w:r>
              <w:rPr>
                <w:b/>
                <w:spacing w:val="-2"/>
              </w:rPr>
              <w:t>1,539</w:t>
            </w:r>
          </w:p>
        </w:tc>
        <w:tc>
          <w:tcPr>
            <w:tcW w:w="1349" w:type="dxa"/>
          </w:tcPr>
          <w:p w14:paraId="20EB04B9" w14:textId="77777777" w:rsidR="00E9319B" w:rsidRDefault="00407046">
            <w:pPr>
              <w:pStyle w:val="TableParagraph"/>
              <w:spacing w:before="56" w:line="236" w:lineRule="exact"/>
              <w:ind w:right="95"/>
              <w:rPr>
                <w:b/>
              </w:rPr>
            </w:pPr>
            <w:r>
              <w:rPr>
                <w:b/>
                <w:spacing w:val="-2"/>
              </w:rPr>
              <w:t>$166.9</w:t>
            </w:r>
          </w:p>
        </w:tc>
        <w:tc>
          <w:tcPr>
            <w:tcW w:w="1260" w:type="dxa"/>
          </w:tcPr>
          <w:p w14:paraId="7320EE2B" w14:textId="77777777" w:rsidR="00E9319B" w:rsidRDefault="00407046">
            <w:pPr>
              <w:pStyle w:val="TableParagraph"/>
              <w:spacing w:before="56" w:line="236" w:lineRule="exact"/>
              <w:ind w:right="93"/>
              <w:rPr>
                <w:b/>
              </w:rPr>
            </w:pPr>
            <w:r>
              <w:rPr>
                <w:b/>
                <w:spacing w:val="-2"/>
              </w:rPr>
              <w:t>2,693</w:t>
            </w:r>
          </w:p>
        </w:tc>
        <w:tc>
          <w:tcPr>
            <w:tcW w:w="1351" w:type="dxa"/>
          </w:tcPr>
          <w:p w14:paraId="515DD3F7" w14:textId="77777777" w:rsidR="00E9319B" w:rsidRDefault="00407046">
            <w:pPr>
              <w:pStyle w:val="TableParagraph"/>
              <w:spacing w:before="56" w:line="236" w:lineRule="exact"/>
              <w:ind w:right="95"/>
              <w:rPr>
                <w:b/>
              </w:rPr>
            </w:pPr>
            <w:r>
              <w:rPr>
                <w:b/>
                <w:spacing w:val="-2"/>
              </w:rPr>
              <w:t>$292.1</w:t>
            </w:r>
          </w:p>
        </w:tc>
        <w:tc>
          <w:tcPr>
            <w:tcW w:w="1260" w:type="dxa"/>
          </w:tcPr>
          <w:p w14:paraId="17999DC0" w14:textId="77777777" w:rsidR="00E9319B" w:rsidRDefault="00407046">
            <w:pPr>
              <w:pStyle w:val="TableParagraph"/>
              <w:spacing w:before="56" w:line="236" w:lineRule="exact"/>
              <w:ind w:right="95"/>
              <w:rPr>
                <w:b/>
              </w:rPr>
            </w:pPr>
            <w:r>
              <w:rPr>
                <w:b/>
                <w:spacing w:val="-2"/>
              </w:rPr>
              <w:t>3,847</w:t>
            </w:r>
          </w:p>
        </w:tc>
        <w:tc>
          <w:tcPr>
            <w:tcW w:w="1169" w:type="dxa"/>
          </w:tcPr>
          <w:p w14:paraId="7B457B41" w14:textId="77777777" w:rsidR="00E9319B" w:rsidRDefault="00407046">
            <w:pPr>
              <w:pStyle w:val="TableParagraph"/>
              <w:spacing w:before="56" w:line="236" w:lineRule="exact"/>
              <w:ind w:right="95"/>
              <w:rPr>
                <w:b/>
              </w:rPr>
            </w:pPr>
            <w:r>
              <w:rPr>
                <w:b/>
                <w:spacing w:val="-2"/>
              </w:rPr>
              <w:t>$417.3</w:t>
            </w:r>
          </w:p>
        </w:tc>
      </w:tr>
      <w:tr w:rsidR="00E9319B" w14:paraId="0D34A30F" w14:textId="77777777">
        <w:trPr>
          <w:trHeight w:val="311"/>
        </w:trPr>
        <w:tc>
          <w:tcPr>
            <w:tcW w:w="4586" w:type="dxa"/>
          </w:tcPr>
          <w:p w14:paraId="2C3E26A8" w14:textId="77777777" w:rsidR="00E9319B" w:rsidRDefault="00407046">
            <w:pPr>
              <w:pStyle w:val="TableParagraph"/>
              <w:spacing w:before="58" w:line="233" w:lineRule="exact"/>
              <w:ind w:left="107"/>
              <w:jc w:val="left"/>
              <w:rPr>
                <w:b/>
              </w:rPr>
            </w:pPr>
            <w:r>
              <w:rPr>
                <w:b/>
              </w:rPr>
              <w:t>Nonfatal</w:t>
            </w:r>
            <w:r>
              <w:rPr>
                <w:b/>
                <w:spacing w:val="-12"/>
              </w:rPr>
              <w:t xml:space="preserve"> </w:t>
            </w:r>
            <w:r>
              <w:rPr>
                <w:b/>
              </w:rPr>
              <w:t>incidents-</w:t>
            </w:r>
            <w:r>
              <w:rPr>
                <w:b/>
                <w:spacing w:val="-2"/>
              </w:rPr>
              <w:t>firefighters</w:t>
            </w:r>
          </w:p>
        </w:tc>
        <w:tc>
          <w:tcPr>
            <w:tcW w:w="1056" w:type="dxa"/>
          </w:tcPr>
          <w:p w14:paraId="675DD3BF" w14:textId="77777777" w:rsidR="00E9319B" w:rsidRDefault="00407046">
            <w:pPr>
              <w:pStyle w:val="TableParagraph"/>
              <w:spacing w:before="58" w:line="233" w:lineRule="exact"/>
              <w:ind w:right="95"/>
              <w:rPr>
                <w:b/>
              </w:rPr>
            </w:pPr>
            <w:r>
              <w:rPr>
                <w:b/>
                <w:spacing w:val="-2"/>
              </w:rPr>
              <w:t>14,335</w:t>
            </w:r>
          </w:p>
        </w:tc>
        <w:tc>
          <w:tcPr>
            <w:tcW w:w="1284" w:type="dxa"/>
          </w:tcPr>
          <w:p w14:paraId="159122A0" w14:textId="77777777" w:rsidR="00E9319B" w:rsidRDefault="00407046">
            <w:pPr>
              <w:pStyle w:val="TableParagraph"/>
              <w:spacing w:before="58" w:line="233" w:lineRule="exact"/>
              <w:ind w:right="95"/>
              <w:rPr>
                <w:b/>
              </w:rPr>
            </w:pPr>
            <w:r>
              <w:rPr>
                <w:b/>
                <w:spacing w:val="-2"/>
              </w:rPr>
              <w:t>2,867</w:t>
            </w:r>
          </w:p>
        </w:tc>
        <w:tc>
          <w:tcPr>
            <w:tcW w:w="1349" w:type="dxa"/>
          </w:tcPr>
          <w:p w14:paraId="7BEA1E9A" w14:textId="77777777" w:rsidR="00E9319B" w:rsidRDefault="00407046">
            <w:pPr>
              <w:pStyle w:val="TableParagraph"/>
              <w:spacing w:before="58" w:line="233" w:lineRule="exact"/>
              <w:ind w:right="95"/>
              <w:rPr>
                <w:b/>
              </w:rPr>
            </w:pPr>
            <w:r>
              <w:rPr>
                <w:b/>
                <w:spacing w:val="-2"/>
              </w:rPr>
              <w:t>$311.0</w:t>
            </w:r>
          </w:p>
        </w:tc>
        <w:tc>
          <w:tcPr>
            <w:tcW w:w="1260" w:type="dxa"/>
          </w:tcPr>
          <w:p w14:paraId="5FA4E8EA" w14:textId="77777777" w:rsidR="00E9319B" w:rsidRDefault="00407046">
            <w:pPr>
              <w:pStyle w:val="TableParagraph"/>
              <w:spacing w:before="58" w:line="233" w:lineRule="exact"/>
              <w:ind w:right="93"/>
              <w:rPr>
                <w:b/>
              </w:rPr>
            </w:pPr>
            <w:r>
              <w:rPr>
                <w:b/>
                <w:spacing w:val="-2"/>
              </w:rPr>
              <w:t>5,017</w:t>
            </w:r>
          </w:p>
        </w:tc>
        <w:tc>
          <w:tcPr>
            <w:tcW w:w="1351" w:type="dxa"/>
          </w:tcPr>
          <w:p w14:paraId="5488334C" w14:textId="77777777" w:rsidR="00E9319B" w:rsidRDefault="00407046">
            <w:pPr>
              <w:pStyle w:val="TableParagraph"/>
              <w:spacing w:before="58" w:line="233" w:lineRule="exact"/>
              <w:ind w:right="95"/>
              <w:rPr>
                <w:b/>
              </w:rPr>
            </w:pPr>
            <w:r>
              <w:rPr>
                <w:b/>
                <w:spacing w:val="-2"/>
              </w:rPr>
              <w:t>$544.2</w:t>
            </w:r>
          </w:p>
        </w:tc>
        <w:tc>
          <w:tcPr>
            <w:tcW w:w="1260" w:type="dxa"/>
          </w:tcPr>
          <w:p w14:paraId="0824BFBB" w14:textId="77777777" w:rsidR="00E9319B" w:rsidRDefault="00407046">
            <w:pPr>
              <w:pStyle w:val="TableParagraph"/>
              <w:spacing w:before="58" w:line="233" w:lineRule="exact"/>
              <w:ind w:right="95"/>
              <w:rPr>
                <w:b/>
              </w:rPr>
            </w:pPr>
            <w:r>
              <w:rPr>
                <w:b/>
                <w:spacing w:val="-2"/>
              </w:rPr>
              <w:t>7,168</w:t>
            </w:r>
          </w:p>
        </w:tc>
        <w:tc>
          <w:tcPr>
            <w:tcW w:w="1169" w:type="dxa"/>
          </w:tcPr>
          <w:p w14:paraId="04DC299A" w14:textId="77777777" w:rsidR="00E9319B" w:rsidRDefault="00407046">
            <w:pPr>
              <w:pStyle w:val="TableParagraph"/>
              <w:spacing w:before="58" w:line="233" w:lineRule="exact"/>
              <w:ind w:right="95"/>
              <w:rPr>
                <w:b/>
              </w:rPr>
            </w:pPr>
            <w:r>
              <w:rPr>
                <w:b/>
                <w:spacing w:val="-2"/>
              </w:rPr>
              <w:t>$777.5</w:t>
            </w:r>
          </w:p>
        </w:tc>
      </w:tr>
      <w:tr w:rsidR="00E9319B" w14:paraId="7FADF556" w14:textId="77777777">
        <w:trPr>
          <w:trHeight w:val="311"/>
        </w:trPr>
        <w:tc>
          <w:tcPr>
            <w:tcW w:w="13315" w:type="dxa"/>
            <w:gridSpan w:val="8"/>
          </w:tcPr>
          <w:p w14:paraId="37602D13" w14:textId="77777777" w:rsidR="00E9319B" w:rsidRDefault="00407046">
            <w:pPr>
              <w:pStyle w:val="TableParagraph"/>
              <w:spacing w:before="58" w:line="233" w:lineRule="exact"/>
              <w:ind w:left="107"/>
              <w:jc w:val="left"/>
              <w:rPr>
                <w:b/>
              </w:rPr>
            </w:pPr>
            <w:r>
              <w:rPr>
                <w:b/>
              </w:rPr>
              <w:t>Average</w:t>
            </w:r>
            <w:r>
              <w:rPr>
                <w:b/>
                <w:spacing w:val="-3"/>
              </w:rPr>
              <w:t xml:space="preserve"> </w:t>
            </w:r>
            <w:r>
              <w:rPr>
                <w:b/>
              </w:rPr>
              <w:t>annualized</w:t>
            </w:r>
            <w:r>
              <w:rPr>
                <w:b/>
                <w:spacing w:val="-5"/>
              </w:rPr>
              <w:t xml:space="preserve"> </w:t>
            </w:r>
            <w:r>
              <w:rPr>
                <w:b/>
              </w:rPr>
              <w:t>value</w:t>
            </w:r>
            <w:r>
              <w:rPr>
                <w:b/>
                <w:spacing w:val="-4"/>
              </w:rPr>
              <w:t xml:space="preserve"> </w:t>
            </w:r>
            <w:r>
              <w:rPr>
                <w:b/>
              </w:rPr>
              <w:t>over</w:t>
            </w:r>
            <w:r>
              <w:rPr>
                <w:b/>
                <w:spacing w:val="-2"/>
              </w:rPr>
              <w:t xml:space="preserve"> </w:t>
            </w:r>
            <w:r>
              <w:rPr>
                <w:b/>
              </w:rPr>
              <w:t>50</w:t>
            </w:r>
            <w:r>
              <w:rPr>
                <w:b/>
                <w:spacing w:val="-5"/>
              </w:rPr>
              <w:t xml:space="preserve"> </w:t>
            </w:r>
            <w:r>
              <w:rPr>
                <w:b/>
                <w:spacing w:val="-2"/>
              </w:rPr>
              <w:t>years</w:t>
            </w:r>
          </w:p>
        </w:tc>
      </w:tr>
    </w:tbl>
    <w:p w14:paraId="4FA9D05D" w14:textId="77777777" w:rsidR="00E9319B" w:rsidRDefault="00E9319B">
      <w:pPr>
        <w:spacing w:line="233" w:lineRule="exact"/>
        <w:sectPr w:rsidR="00E9319B">
          <w:footerReference w:type="default" r:id="rId146"/>
          <w:pgSz w:w="15840" w:h="12240" w:orient="landscape"/>
          <w:pgMar w:top="1380" w:right="960" w:bottom="1220" w:left="1320" w:header="0" w:footer="1034" w:gutter="0"/>
          <w:cols w:space="720"/>
        </w:sectPr>
      </w:pPr>
    </w:p>
    <w:p w14:paraId="40AB5DD2" w14:textId="77777777" w:rsidR="00E9319B" w:rsidRDefault="00E9319B">
      <w:pPr>
        <w:pStyle w:val="BodyText"/>
        <w:ind w:left="0"/>
        <w:rPr>
          <w:b/>
          <w:sz w:val="20"/>
        </w:rPr>
      </w:pPr>
    </w:p>
    <w:p w14:paraId="093B198F" w14:textId="77777777" w:rsidR="00E9319B" w:rsidRDefault="00E9319B">
      <w:pPr>
        <w:pStyle w:val="BodyText"/>
        <w:ind w:left="0"/>
        <w:rPr>
          <w:b/>
          <w:sz w:val="20"/>
        </w:rPr>
      </w:pPr>
    </w:p>
    <w:p w14:paraId="3B503560" w14:textId="77777777" w:rsidR="00E9319B" w:rsidRDefault="00E9319B">
      <w:pPr>
        <w:pStyle w:val="BodyText"/>
        <w:spacing w:before="4"/>
        <w:ind w:left="0"/>
        <w:rPr>
          <w:b/>
          <w:sz w:val="2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2"/>
        <w:gridCol w:w="2632"/>
        <w:gridCol w:w="2610"/>
        <w:gridCol w:w="2428"/>
      </w:tblGrid>
      <w:tr w:rsidR="00E9319B" w14:paraId="6414BB4C" w14:textId="77777777">
        <w:trPr>
          <w:trHeight w:val="311"/>
        </w:trPr>
        <w:tc>
          <w:tcPr>
            <w:tcW w:w="5642" w:type="dxa"/>
            <w:tcBorders>
              <w:top w:val="nil"/>
            </w:tcBorders>
          </w:tcPr>
          <w:p w14:paraId="0F1C8715" w14:textId="77777777" w:rsidR="00E9319B" w:rsidRDefault="00407046">
            <w:pPr>
              <w:pStyle w:val="TableParagraph"/>
              <w:spacing w:before="58" w:line="233" w:lineRule="exact"/>
              <w:ind w:left="383"/>
              <w:jc w:val="left"/>
              <w:rPr>
                <w:b/>
              </w:rPr>
            </w:pPr>
            <w:r>
              <w:rPr>
                <w:b/>
              </w:rPr>
              <w:t>3</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2632" w:type="dxa"/>
            <w:tcBorders>
              <w:top w:val="nil"/>
            </w:tcBorders>
          </w:tcPr>
          <w:p w14:paraId="5476F6FC" w14:textId="77777777" w:rsidR="00E9319B" w:rsidRDefault="00407046">
            <w:pPr>
              <w:pStyle w:val="TableParagraph"/>
              <w:spacing w:before="58" w:line="233" w:lineRule="exact"/>
              <w:ind w:right="97"/>
              <w:rPr>
                <w:b/>
              </w:rPr>
            </w:pPr>
            <w:r>
              <w:rPr>
                <w:b/>
                <w:spacing w:val="-2"/>
              </w:rPr>
              <w:t>$1,359.8</w:t>
            </w:r>
          </w:p>
        </w:tc>
        <w:tc>
          <w:tcPr>
            <w:tcW w:w="2610" w:type="dxa"/>
            <w:tcBorders>
              <w:top w:val="nil"/>
            </w:tcBorders>
          </w:tcPr>
          <w:p w14:paraId="72EE10E3" w14:textId="77777777" w:rsidR="00E9319B" w:rsidRDefault="00407046">
            <w:pPr>
              <w:pStyle w:val="TableParagraph"/>
              <w:spacing w:before="58" w:line="233" w:lineRule="exact"/>
              <w:ind w:right="96"/>
              <w:rPr>
                <w:b/>
              </w:rPr>
            </w:pPr>
            <w:r>
              <w:rPr>
                <w:b/>
                <w:spacing w:val="-2"/>
              </w:rPr>
              <w:t>$2,379.7</w:t>
            </w:r>
          </w:p>
        </w:tc>
        <w:tc>
          <w:tcPr>
            <w:tcW w:w="2428" w:type="dxa"/>
            <w:tcBorders>
              <w:top w:val="nil"/>
            </w:tcBorders>
          </w:tcPr>
          <w:p w14:paraId="320AD185" w14:textId="77777777" w:rsidR="00E9319B" w:rsidRDefault="00407046">
            <w:pPr>
              <w:pStyle w:val="TableParagraph"/>
              <w:spacing w:before="58" w:line="233" w:lineRule="exact"/>
              <w:ind w:right="95"/>
              <w:rPr>
                <w:b/>
              </w:rPr>
            </w:pPr>
            <w:r>
              <w:rPr>
                <w:b/>
                <w:spacing w:val="-2"/>
              </w:rPr>
              <w:t>$3,399.6</w:t>
            </w:r>
          </w:p>
        </w:tc>
      </w:tr>
      <w:tr w:rsidR="00E9319B" w14:paraId="3388391B" w14:textId="77777777">
        <w:trPr>
          <w:trHeight w:val="311"/>
        </w:trPr>
        <w:tc>
          <w:tcPr>
            <w:tcW w:w="5642" w:type="dxa"/>
          </w:tcPr>
          <w:p w14:paraId="0A62469A" w14:textId="77777777" w:rsidR="00E9319B" w:rsidRDefault="00407046">
            <w:pPr>
              <w:pStyle w:val="TableParagraph"/>
              <w:spacing w:before="58" w:line="233" w:lineRule="exact"/>
              <w:ind w:left="383"/>
              <w:jc w:val="left"/>
              <w:rPr>
                <w:b/>
              </w:rPr>
            </w:pPr>
            <w:r>
              <w:rPr>
                <w:b/>
              </w:rPr>
              <w:t>7</w:t>
            </w:r>
            <w:r>
              <w:rPr>
                <w:b/>
                <w:spacing w:val="-4"/>
              </w:rPr>
              <w:t xml:space="preserve"> </w:t>
            </w:r>
            <w:r>
              <w:rPr>
                <w:b/>
              </w:rPr>
              <w:t>percent</w:t>
            </w:r>
            <w:r>
              <w:rPr>
                <w:b/>
                <w:spacing w:val="-2"/>
              </w:rPr>
              <w:t xml:space="preserve"> </w:t>
            </w:r>
            <w:r>
              <w:rPr>
                <w:b/>
              </w:rPr>
              <w:t>discount</w:t>
            </w:r>
            <w:r>
              <w:rPr>
                <w:b/>
                <w:spacing w:val="-5"/>
              </w:rPr>
              <w:t xml:space="preserve"> </w:t>
            </w:r>
            <w:r>
              <w:rPr>
                <w:b/>
                <w:spacing w:val="-4"/>
              </w:rPr>
              <w:t>rate</w:t>
            </w:r>
          </w:p>
        </w:tc>
        <w:tc>
          <w:tcPr>
            <w:tcW w:w="2632" w:type="dxa"/>
          </w:tcPr>
          <w:p w14:paraId="773B3C50" w14:textId="77777777" w:rsidR="00E9319B" w:rsidRDefault="00407046">
            <w:pPr>
              <w:pStyle w:val="TableParagraph"/>
              <w:spacing w:before="58" w:line="233" w:lineRule="exact"/>
              <w:ind w:right="97"/>
              <w:rPr>
                <w:b/>
              </w:rPr>
            </w:pPr>
            <w:r>
              <w:rPr>
                <w:b/>
                <w:spacing w:val="-2"/>
              </w:rPr>
              <w:t>$1,138.3</w:t>
            </w:r>
          </w:p>
        </w:tc>
        <w:tc>
          <w:tcPr>
            <w:tcW w:w="2610" w:type="dxa"/>
          </w:tcPr>
          <w:p w14:paraId="3685B602" w14:textId="77777777" w:rsidR="00E9319B" w:rsidRDefault="00407046">
            <w:pPr>
              <w:pStyle w:val="TableParagraph"/>
              <w:spacing w:before="58" w:line="233" w:lineRule="exact"/>
              <w:ind w:right="96"/>
              <w:rPr>
                <w:b/>
              </w:rPr>
            </w:pPr>
            <w:r>
              <w:rPr>
                <w:b/>
                <w:spacing w:val="-2"/>
              </w:rPr>
              <w:t>$1,992.0</w:t>
            </w:r>
          </w:p>
        </w:tc>
        <w:tc>
          <w:tcPr>
            <w:tcW w:w="2428" w:type="dxa"/>
          </w:tcPr>
          <w:p w14:paraId="42A448C3" w14:textId="77777777" w:rsidR="00E9319B" w:rsidRDefault="00407046">
            <w:pPr>
              <w:pStyle w:val="TableParagraph"/>
              <w:spacing w:before="58" w:line="233" w:lineRule="exact"/>
              <w:ind w:right="95"/>
              <w:rPr>
                <w:b/>
              </w:rPr>
            </w:pPr>
            <w:r>
              <w:rPr>
                <w:b/>
                <w:spacing w:val="-2"/>
              </w:rPr>
              <w:t>$2,845.7</w:t>
            </w:r>
          </w:p>
        </w:tc>
      </w:tr>
    </w:tbl>
    <w:p w14:paraId="0C03999A" w14:textId="77777777" w:rsidR="00E9319B" w:rsidRDefault="00407046">
      <w:pPr>
        <w:spacing w:before="6"/>
        <w:ind w:left="120"/>
        <w:rPr>
          <w:sz w:val="20"/>
        </w:rPr>
      </w:pPr>
      <w:r>
        <w:rPr>
          <w:sz w:val="20"/>
        </w:rPr>
        <w:t>Note:</w:t>
      </w:r>
      <w:r>
        <w:rPr>
          <w:spacing w:val="-4"/>
          <w:sz w:val="20"/>
        </w:rPr>
        <w:t xml:space="preserve"> </w:t>
      </w:r>
      <w:r>
        <w:rPr>
          <w:sz w:val="20"/>
        </w:rPr>
        <w:t>Totals</w:t>
      </w:r>
      <w:r>
        <w:rPr>
          <w:spacing w:val="-5"/>
          <w:sz w:val="20"/>
        </w:rPr>
        <w:t xml:space="preserve"> </w:t>
      </w:r>
      <w:r>
        <w:rPr>
          <w:sz w:val="20"/>
        </w:rPr>
        <w:t>may</w:t>
      </w:r>
      <w:r>
        <w:rPr>
          <w:spacing w:val="-3"/>
          <w:sz w:val="20"/>
        </w:rPr>
        <w:t xml:space="preserve"> </w:t>
      </w:r>
      <w:r>
        <w:rPr>
          <w:sz w:val="20"/>
        </w:rPr>
        <w:t>not</w:t>
      </w:r>
      <w:r>
        <w:rPr>
          <w:spacing w:val="-3"/>
          <w:sz w:val="20"/>
        </w:rPr>
        <w:t xml:space="preserve"> </w:t>
      </w:r>
      <w:r>
        <w:rPr>
          <w:sz w:val="20"/>
        </w:rPr>
        <w:t>match</w:t>
      </w:r>
      <w:r>
        <w:rPr>
          <w:spacing w:val="-3"/>
          <w:sz w:val="20"/>
        </w:rPr>
        <w:t xml:space="preserve"> </w:t>
      </w:r>
      <w:r>
        <w:rPr>
          <w:sz w:val="20"/>
        </w:rPr>
        <w:t>the</w:t>
      </w:r>
      <w:r>
        <w:rPr>
          <w:spacing w:val="-4"/>
          <w:sz w:val="20"/>
        </w:rPr>
        <w:t xml:space="preserve"> </w:t>
      </w:r>
      <w:r>
        <w:rPr>
          <w:sz w:val="20"/>
        </w:rPr>
        <w:t>sums</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pacing w:val="-2"/>
          <w:sz w:val="20"/>
        </w:rPr>
        <w:t>rounding.</w:t>
      </w:r>
    </w:p>
    <w:p w14:paraId="012865CB" w14:textId="77777777" w:rsidR="00E9319B" w:rsidRDefault="00E9319B">
      <w:pPr>
        <w:rPr>
          <w:sz w:val="20"/>
        </w:rPr>
        <w:sectPr w:rsidR="00E9319B">
          <w:pgSz w:w="15840" w:h="12240" w:orient="landscape"/>
          <w:pgMar w:top="1380" w:right="960" w:bottom="1220" w:left="1320" w:header="0" w:footer="1034" w:gutter="0"/>
          <w:cols w:space="720"/>
        </w:sectPr>
      </w:pPr>
    </w:p>
    <w:p w14:paraId="05D5BCBF" w14:textId="77777777" w:rsidR="00E9319B" w:rsidRDefault="00407046">
      <w:pPr>
        <w:pStyle w:val="Heading2"/>
        <w:spacing w:before="79"/>
      </w:pPr>
      <w:r>
        <w:t>E.</w:t>
      </w:r>
      <w:r>
        <w:rPr>
          <w:spacing w:val="-3"/>
        </w:rPr>
        <w:t xml:space="preserve"> </w:t>
      </w:r>
      <w:r>
        <w:t>Economic</w:t>
      </w:r>
      <w:r>
        <w:rPr>
          <w:spacing w:val="-3"/>
        </w:rPr>
        <w:t xml:space="preserve"> </w:t>
      </w:r>
      <w:r>
        <w:t>Feasibility</w:t>
      </w:r>
      <w:r>
        <w:rPr>
          <w:spacing w:val="-4"/>
        </w:rPr>
        <w:t xml:space="preserve"> </w:t>
      </w:r>
      <w:r>
        <w:rPr>
          <w:spacing w:val="-2"/>
        </w:rPr>
        <w:t>Analysis.</w:t>
      </w:r>
    </w:p>
    <w:p w14:paraId="73B68E00" w14:textId="77777777" w:rsidR="00E9319B" w:rsidRDefault="00407046">
      <w:pPr>
        <w:pStyle w:val="ListParagraph"/>
        <w:numPr>
          <w:ilvl w:val="0"/>
          <w:numId w:val="21"/>
        </w:numPr>
        <w:tabs>
          <w:tab w:val="left" w:pos="638"/>
        </w:tabs>
        <w:spacing w:before="182"/>
        <w:ind w:left="638" w:hanging="198"/>
        <w:rPr>
          <w:i/>
          <w:sz w:val="24"/>
        </w:rPr>
      </w:pPr>
      <w:r>
        <w:rPr>
          <w:i/>
          <w:spacing w:val="-2"/>
          <w:sz w:val="24"/>
        </w:rPr>
        <w:t>Introduction.</w:t>
      </w:r>
    </w:p>
    <w:p w14:paraId="3D729E8D" w14:textId="77777777" w:rsidR="00E9319B" w:rsidRDefault="00E9319B">
      <w:pPr>
        <w:pStyle w:val="BodyText"/>
        <w:ind w:left="0"/>
        <w:rPr>
          <w:i/>
        </w:rPr>
      </w:pPr>
    </w:p>
    <w:p w14:paraId="71396E3F" w14:textId="77777777" w:rsidR="00E9319B" w:rsidRDefault="00407046">
      <w:pPr>
        <w:pStyle w:val="BodyText"/>
        <w:spacing w:line="480" w:lineRule="auto"/>
        <w:ind w:right="126" w:firstLine="720"/>
      </w:pPr>
      <w:r>
        <w:t>This section estimates the economic impacts of the proposed rule on affected employers in the three emergency response service sectors: firefighting, emergency medical</w:t>
      </w:r>
      <w:r>
        <w:rPr>
          <w:spacing w:val="-3"/>
        </w:rPr>
        <w:t xml:space="preserve"> </w:t>
      </w:r>
      <w:r>
        <w:t>service,</w:t>
      </w:r>
      <w:r>
        <w:rPr>
          <w:spacing w:val="-3"/>
        </w:rPr>
        <w:t xml:space="preserve"> </w:t>
      </w:r>
      <w:r>
        <w:t>and</w:t>
      </w:r>
      <w:r>
        <w:rPr>
          <w:spacing w:val="-3"/>
        </w:rPr>
        <w:t xml:space="preserve"> </w:t>
      </w:r>
      <w:r>
        <w:t>technical</w:t>
      </w:r>
      <w:r>
        <w:rPr>
          <w:spacing w:val="-3"/>
        </w:rPr>
        <w:t xml:space="preserve"> </w:t>
      </w:r>
      <w:r>
        <w:t>search</w:t>
      </w:r>
      <w:r>
        <w:rPr>
          <w:spacing w:val="-3"/>
        </w:rPr>
        <w:t xml:space="preserve"> </w:t>
      </w:r>
      <w:r>
        <w:t>and</w:t>
      </w:r>
      <w:r>
        <w:rPr>
          <w:spacing w:val="-3"/>
        </w:rPr>
        <w:t xml:space="preserve"> </w:t>
      </w:r>
      <w:r>
        <w:t>rescue.</w:t>
      </w:r>
      <w:r>
        <w:rPr>
          <w:spacing w:val="-1"/>
        </w:rPr>
        <w:t xml:space="preserve"> </w:t>
      </w:r>
      <w:r>
        <w:t>The</w:t>
      </w:r>
      <w:r>
        <w:rPr>
          <w:spacing w:val="-4"/>
        </w:rPr>
        <w:t xml:space="preserve"> </w:t>
      </w:r>
      <w:r>
        <w:t>purpose</w:t>
      </w:r>
      <w:r>
        <w:rPr>
          <w:spacing w:val="-4"/>
        </w:rPr>
        <w:t xml:space="preserve"> </w:t>
      </w:r>
      <w:r>
        <w:t>of</w:t>
      </w:r>
      <w:r>
        <w:rPr>
          <w:spacing w:val="-4"/>
        </w:rPr>
        <w:t xml:space="preserve"> </w:t>
      </w:r>
      <w:r>
        <w:t>this</w:t>
      </w:r>
      <w:r>
        <w:rPr>
          <w:spacing w:val="-3"/>
        </w:rPr>
        <w:t xml:space="preserve"> </w:t>
      </w:r>
      <w:r>
        <w:t>analysis</w:t>
      </w:r>
      <w:r>
        <w:rPr>
          <w:spacing w:val="-3"/>
        </w:rPr>
        <w:t xml:space="preserve"> </w:t>
      </w:r>
      <w:r>
        <w:t>is</w:t>
      </w:r>
      <w:r>
        <w:rPr>
          <w:spacing w:val="-3"/>
        </w:rPr>
        <w:t xml:space="preserve"> </w:t>
      </w:r>
      <w:r>
        <w:t>twofold. First, it is used to determine whether the proposed rule is economically feasible for all entities in the affected emergency response service sectors, and second, OSHA will use the results to determine whether the agency can certify that the proposed rule will not have a significant economic impact on a substantial number of small entities.</w:t>
      </w:r>
    </w:p>
    <w:p w14:paraId="43475DB9" w14:textId="77777777" w:rsidR="00E9319B" w:rsidRDefault="00407046">
      <w:pPr>
        <w:pStyle w:val="ListParagraph"/>
        <w:numPr>
          <w:ilvl w:val="0"/>
          <w:numId w:val="21"/>
        </w:numPr>
        <w:tabs>
          <w:tab w:val="left" w:pos="717"/>
        </w:tabs>
        <w:spacing w:before="1"/>
        <w:ind w:left="717" w:hanging="277"/>
        <w:rPr>
          <w:i/>
          <w:sz w:val="24"/>
        </w:rPr>
      </w:pPr>
      <w:bookmarkStart w:id="140" w:name="II._Analytical_Approach."/>
      <w:bookmarkEnd w:id="140"/>
      <w:r>
        <w:rPr>
          <w:i/>
          <w:sz w:val="24"/>
        </w:rPr>
        <w:t>Analytical</w:t>
      </w:r>
      <w:r>
        <w:rPr>
          <w:i/>
          <w:spacing w:val="-3"/>
          <w:sz w:val="24"/>
        </w:rPr>
        <w:t xml:space="preserve"> </w:t>
      </w:r>
      <w:r>
        <w:rPr>
          <w:i/>
          <w:spacing w:val="-2"/>
          <w:sz w:val="24"/>
        </w:rPr>
        <w:t>Approach.</w:t>
      </w:r>
    </w:p>
    <w:p w14:paraId="23E35F58" w14:textId="77777777" w:rsidR="00E9319B" w:rsidRDefault="00E9319B">
      <w:pPr>
        <w:pStyle w:val="BodyText"/>
        <w:spacing w:before="11"/>
        <w:ind w:left="0"/>
        <w:rPr>
          <w:i/>
          <w:sz w:val="23"/>
        </w:rPr>
      </w:pPr>
    </w:p>
    <w:p w14:paraId="64CD8457" w14:textId="77777777" w:rsidR="00E9319B" w:rsidRDefault="00407046">
      <w:pPr>
        <w:pStyle w:val="BodyText"/>
        <w:spacing w:line="480" w:lineRule="auto"/>
        <w:ind w:right="126" w:firstLine="720"/>
      </w:pPr>
      <w:r>
        <w:rPr>
          <w:color w:val="333333"/>
        </w:rPr>
        <w:t>To determine whether a rule is economically feasible, OSHA typically begins by using two screening tests to determine whether the costs of the rule are beneath the threshold level at which the economic viability of an affected industry might be threatened.</w:t>
      </w:r>
      <w:r>
        <w:rPr>
          <w:color w:val="333333"/>
          <w:spacing w:val="-2"/>
        </w:rPr>
        <w:t xml:space="preserve"> </w:t>
      </w:r>
      <w:r>
        <w:rPr>
          <w:color w:val="333333"/>
        </w:rPr>
        <w:t>As</w:t>
      </w:r>
      <w:r>
        <w:rPr>
          <w:color w:val="333333"/>
          <w:spacing w:val="-4"/>
        </w:rPr>
        <w:t xml:space="preserve"> </w:t>
      </w:r>
      <w:r>
        <w:rPr>
          <w:color w:val="333333"/>
        </w:rPr>
        <w:t>noted</w:t>
      </w:r>
      <w:r>
        <w:rPr>
          <w:color w:val="333333"/>
          <w:spacing w:val="-4"/>
        </w:rPr>
        <w:t xml:space="preserve"> </w:t>
      </w:r>
      <w:r>
        <w:rPr>
          <w:color w:val="333333"/>
        </w:rPr>
        <w:t>in</w:t>
      </w:r>
      <w:r>
        <w:rPr>
          <w:color w:val="333333"/>
          <w:spacing w:val="-4"/>
        </w:rPr>
        <w:t xml:space="preserve"> </w:t>
      </w:r>
      <w:r>
        <w:rPr>
          <w:color w:val="333333"/>
        </w:rPr>
        <w:t>the</w:t>
      </w:r>
      <w:r>
        <w:rPr>
          <w:color w:val="333333"/>
          <w:spacing w:val="-3"/>
        </w:rPr>
        <w:t xml:space="preserve"> </w:t>
      </w:r>
      <w:r>
        <w:rPr>
          <w:color w:val="333333"/>
        </w:rPr>
        <w:t>Industry</w:t>
      </w:r>
      <w:r>
        <w:rPr>
          <w:color w:val="333333"/>
          <w:spacing w:val="-4"/>
        </w:rPr>
        <w:t xml:space="preserve"> </w:t>
      </w:r>
      <w:r>
        <w:rPr>
          <w:color w:val="333333"/>
        </w:rPr>
        <w:t>Profile,</w:t>
      </w:r>
      <w:r>
        <w:rPr>
          <w:color w:val="333333"/>
          <w:spacing w:val="-4"/>
        </w:rPr>
        <w:t xml:space="preserve"> </w:t>
      </w:r>
      <w:r>
        <w:rPr>
          <w:color w:val="333333"/>
        </w:rPr>
        <w:t>t</w:t>
      </w:r>
      <w:r>
        <w:t>he</w:t>
      </w:r>
      <w:r>
        <w:rPr>
          <w:spacing w:val="-5"/>
        </w:rPr>
        <w:t xml:space="preserve"> </w:t>
      </w:r>
      <w:r>
        <w:t>proposed</w:t>
      </w:r>
      <w:r>
        <w:rPr>
          <w:spacing w:val="-4"/>
        </w:rPr>
        <w:t xml:space="preserve"> </w:t>
      </w:r>
      <w:r>
        <w:t>rule</w:t>
      </w:r>
      <w:r>
        <w:rPr>
          <w:spacing w:val="-5"/>
        </w:rPr>
        <w:t xml:space="preserve"> </w:t>
      </w:r>
      <w:r>
        <w:t>will</w:t>
      </w:r>
      <w:r>
        <w:rPr>
          <w:spacing w:val="-4"/>
        </w:rPr>
        <w:t xml:space="preserve"> </w:t>
      </w:r>
      <w:r>
        <w:t>impact</w:t>
      </w:r>
      <w:r>
        <w:rPr>
          <w:spacing w:val="-2"/>
        </w:rPr>
        <w:t xml:space="preserve"> </w:t>
      </w:r>
      <w:r>
        <w:t>private</w:t>
      </w:r>
      <w:r>
        <w:rPr>
          <w:spacing w:val="-5"/>
        </w:rPr>
        <w:t xml:space="preserve"> </w:t>
      </w:r>
      <w:r>
        <w:t>entities in all states and state and local government entities in States with OSHA-approved State Plans.</w:t>
      </w:r>
      <w:hyperlink w:anchor="_bookmark84" w:history="1">
        <w:r>
          <w:rPr>
            <w:vertAlign w:val="superscript"/>
          </w:rPr>
          <w:t>85</w:t>
        </w:r>
      </w:hyperlink>
      <w:r>
        <w:t xml:space="preserve"> Because a significant proportion of affected entities are expected to be state and local government ESOs, the determination of economic feasibility discussed in this chapter is expanded to include both private and public (state and local government) </w:t>
      </w:r>
      <w:r>
        <w:rPr>
          <w:spacing w:val="-2"/>
        </w:rPr>
        <w:t>entities.</w:t>
      </w:r>
    </w:p>
    <w:p w14:paraId="3B5AE17C" w14:textId="77777777" w:rsidR="00E9319B" w:rsidRDefault="00407046">
      <w:pPr>
        <w:pStyle w:val="BodyText"/>
        <w:spacing w:line="480" w:lineRule="auto"/>
        <w:ind w:firstLine="720"/>
      </w:pPr>
      <w:r>
        <w:rPr>
          <w:color w:val="333333"/>
        </w:rPr>
        <w:t>The</w:t>
      </w:r>
      <w:r>
        <w:rPr>
          <w:color w:val="333333"/>
          <w:spacing w:val="-4"/>
        </w:rPr>
        <w:t xml:space="preserve"> </w:t>
      </w:r>
      <w:r>
        <w:rPr>
          <w:color w:val="333333"/>
        </w:rPr>
        <w:t>first</w:t>
      </w:r>
      <w:r>
        <w:rPr>
          <w:color w:val="333333"/>
          <w:spacing w:val="-3"/>
        </w:rPr>
        <w:t xml:space="preserve"> </w:t>
      </w:r>
      <w:r>
        <w:rPr>
          <w:color w:val="333333"/>
        </w:rPr>
        <w:t>screening</w:t>
      </w:r>
      <w:r>
        <w:rPr>
          <w:color w:val="333333"/>
          <w:spacing w:val="-3"/>
        </w:rPr>
        <w:t xml:space="preserve"> </w:t>
      </w:r>
      <w:r>
        <w:rPr>
          <w:color w:val="333333"/>
        </w:rPr>
        <w:t>test</w:t>
      </w:r>
      <w:r>
        <w:rPr>
          <w:color w:val="333333"/>
          <w:spacing w:val="-3"/>
        </w:rPr>
        <w:t xml:space="preserve"> </w:t>
      </w:r>
      <w:r>
        <w:rPr>
          <w:color w:val="333333"/>
        </w:rPr>
        <w:t>is</w:t>
      </w:r>
      <w:r>
        <w:rPr>
          <w:color w:val="333333"/>
          <w:spacing w:val="-3"/>
        </w:rPr>
        <w:t xml:space="preserve"> </w:t>
      </w:r>
      <w:r>
        <w:rPr>
          <w:color w:val="333333"/>
        </w:rPr>
        <w:t>a</w:t>
      </w:r>
      <w:r>
        <w:rPr>
          <w:color w:val="333333"/>
          <w:spacing w:val="-4"/>
        </w:rPr>
        <w:t xml:space="preserve"> </w:t>
      </w:r>
      <w:r>
        <w:rPr>
          <w:color w:val="333333"/>
        </w:rPr>
        <w:t>revenue</w:t>
      </w:r>
      <w:r>
        <w:rPr>
          <w:color w:val="333333"/>
          <w:spacing w:val="-4"/>
        </w:rPr>
        <w:t xml:space="preserve"> </w:t>
      </w:r>
      <w:r>
        <w:rPr>
          <w:color w:val="333333"/>
        </w:rPr>
        <w:t>test.</w:t>
      </w:r>
      <w:r>
        <w:rPr>
          <w:color w:val="333333"/>
          <w:spacing w:val="-1"/>
        </w:rPr>
        <w:t xml:space="preserve"> </w:t>
      </w:r>
      <w:r>
        <w:rPr>
          <w:color w:val="333333"/>
        </w:rPr>
        <w:t>In</w:t>
      </w:r>
      <w:r>
        <w:rPr>
          <w:color w:val="333333"/>
          <w:spacing w:val="-3"/>
        </w:rPr>
        <w:t xml:space="preserve"> </w:t>
      </w:r>
      <w:r>
        <w:rPr>
          <w:color w:val="333333"/>
        </w:rPr>
        <w:t>the</w:t>
      </w:r>
      <w:r>
        <w:rPr>
          <w:color w:val="333333"/>
          <w:spacing w:val="-2"/>
        </w:rPr>
        <w:t xml:space="preserve"> </w:t>
      </w:r>
      <w:r>
        <w:rPr>
          <w:color w:val="333333"/>
        </w:rPr>
        <w:t>context</w:t>
      </w:r>
      <w:r>
        <w:rPr>
          <w:color w:val="333333"/>
          <w:spacing w:val="-3"/>
        </w:rPr>
        <w:t xml:space="preserve"> </w:t>
      </w:r>
      <w:r>
        <w:rPr>
          <w:color w:val="333333"/>
        </w:rPr>
        <w:t>of</w:t>
      </w:r>
      <w:r>
        <w:rPr>
          <w:color w:val="333333"/>
          <w:spacing w:val="-4"/>
        </w:rPr>
        <w:t xml:space="preserve"> </w:t>
      </w:r>
      <w:r>
        <w:rPr>
          <w:color w:val="333333"/>
        </w:rPr>
        <w:t>public</w:t>
      </w:r>
      <w:r>
        <w:rPr>
          <w:color w:val="333333"/>
          <w:spacing w:val="-4"/>
        </w:rPr>
        <w:t xml:space="preserve"> </w:t>
      </w:r>
      <w:r>
        <w:rPr>
          <w:color w:val="333333"/>
        </w:rPr>
        <w:t>entities,</w:t>
      </w:r>
      <w:r>
        <w:rPr>
          <w:color w:val="333333"/>
          <w:spacing w:val="-3"/>
        </w:rPr>
        <w:t xml:space="preserve"> </w:t>
      </w:r>
      <w:r>
        <w:rPr>
          <w:color w:val="333333"/>
        </w:rPr>
        <w:t>for</w:t>
      </w:r>
      <w:r>
        <w:rPr>
          <w:color w:val="333333"/>
          <w:spacing w:val="-4"/>
        </w:rPr>
        <w:t xml:space="preserve"> </w:t>
      </w:r>
      <w:r>
        <w:rPr>
          <w:color w:val="333333"/>
        </w:rPr>
        <w:t>the screening test, existing emergency organization budgets are used as a measure of</w:t>
      </w:r>
    </w:p>
    <w:p w14:paraId="288930C2" w14:textId="77777777" w:rsidR="00E9319B" w:rsidRDefault="00E9319B">
      <w:pPr>
        <w:pStyle w:val="BodyText"/>
        <w:ind w:left="0"/>
        <w:rPr>
          <w:sz w:val="20"/>
        </w:rPr>
      </w:pPr>
    </w:p>
    <w:p w14:paraId="32204CBB" w14:textId="77777777" w:rsidR="00E9319B" w:rsidRDefault="00407046">
      <w:pPr>
        <w:pStyle w:val="BodyText"/>
        <w:spacing w:before="2"/>
        <w:ind w:left="0"/>
        <w:rPr>
          <w:sz w:val="15"/>
        </w:rPr>
      </w:pPr>
      <w:r>
        <w:rPr>
          <w:noProof/>
        </w:rPr>
        <mc:AlternateContent>
          <mc:Choice Requires="wps">
            <w:drawing>
              <wp:anchor distT="0" distB="0" distL="0" distR="0" simplePos="0" relativeHeight="487620096" behindDoc="1" locked="0" layoutInCell="1" allowOverlap="1" wp14:anchorId="20C58818" wp14:editId="5502C547">
                <wp:simplePos x="0" y="0"/>
                <wp:positionH relativeFrom="page">
                  <wp:posOffset>1371600</wp:posOffset>
                </wp:positionH>
                <wp:positionV relativeFrom="paragraph">
                  <wp:posOffset>126415</wp:posOffset>
                </wp:positionV>
                <wp:extent cx="1828800"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1C9D5" id="Graphic 87" o:spid="_x0000_s1026" style="position:absolute;margin-left:108pt;margin-top:9.95pt;width:2in;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BU4PN0AAAAJAQAADwAAAGRycy9kb3ducmV2LnhtbEyPwU7DMBBE&#10;70j8g7VI3KjT0lYkxKkQouKGaEEVRydekqjxuoq3Sfh7tic47rzR7Ey+mXynBuxjG8jAfJaAQqqC&#10;a6k28PmxvXsAFdmSs10gNPCDETbF9VVuMxdG2uGw51pJCMXMGmiYT5nWsWrQ2zgLJyRh36H3luXs&#10;a+16O0q47/QiSdba25bkQ2NP+NxgddyfvYGRy8OQHu9fX3i1fS937N6+DmzM7c309AiKceI/M1zq&#10;S3UopFMZzuSi6gws5mvZwgLSFJQYVslShPJClqCLXP9fUPwCAAD//wMAUEsBAi0AFAAGAAgAAAAh&#10;ALaDOJL+AAAA4QEAABMAAAAAAAAAAAAAAAAAAAAAAFtDb250ZW50X1R5cGVzXS54bWxQSwECLQAU&#10;AAYACAAAACEAOP0h/9YAAACUAQAACwAAAAAAAAAAAAAAAAAvAQAAX3JlbHMvLnJlbHNQSwECLQAU&#10;AAYACAAAACEAcn2aGR4CAAC9BAAADgAAAAAAAAAAAAAAAAAuAgAAZHJzL2Uyb0RvYy54bWxQSwEC&#10;LQAUAAYACAAAACEANBU4PN0AAAAJAQAADwAAAAAAAAAAAAAAAAB4BAAAZHJzL2Rvd25yZXYueG1s&#10;UEsFBgAAAAAEAAQA8wAAAIIFAAAAAA==&#10;" path="m1828800,l,,,9144r1828800,l1828800,xe" fillcolor="black" stroked="f">
                <v:path arrowok="t"/>
                <w10:wrap type="topAndBottom" anchorx="page"/>
              </v:shape>
            </w:pict>
          </mc:Fallback>
        </mc:AlternateContent>
      </w:r>
    </w:p>
    <w:p w14:paraId="1C2C7C00" w14:textId="77777777" w:rsidR="00E9319B" w:rsidRDefault="00407046">
      <w:pPr>
        <w:spacing w:before="101"/>
        <w:ind w:left="439" w:right="216"/>
        <w:rPr>
          <w:sz w:val="20"/>
        </w:rPr>
      </w:pPr>
      <w:bookmarkStart w:id="141" w:name="_bookmark84"/>
      <w:bookmarkEnd w:id="141"/>
      <w:r>
        <w:rPr>
          <w:sz w:val="20"/>
          <w:vertAlign w:val="superscript"/>
        </w:rPr>
        <w:t>85</w:t>
      </w:r>
      <w:r>
        <w:rPr>
          <w:spacing w:val="-3"/>
          <w:sz w:val="20"/>
        </w:rPr>
        <w:t xml:space="preserve"> </w:t>
      </w:r>
      <w:r>
        <w:rPr>
          <w:sz w:val="20"/>
        </w:rPr>
        <w:t>As</w:t>
      </w:r>
      <w:r>
        <w:rPr>
          <w:spacing w:val="-4"/>
          <w:sz w:val="20"/>
        </w:rPr>
        <w:t xml:space="preserve"> </w:t>
      </w:r>
      <w:r>
        <w:rPr>
          <w:sz w:val="20"/>
        </w:rPr>
        <w:t>explained</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VII,</w:t>
      </w:r>
      <w:r>
        <w:rPr>
          <w:spacing w:val="-5"/>
          <w:sz w:val="20"/>
        </w:rPr>
        <w:t xml:space="preserve"> </w:t>
      </w:r>
      <w:r>
        <w:rPr>
          <w:sz w:val="20"/>
        </w:rPr>
        <w:t>Additional</w:t>
      </w:r>
      <w:r>
        <w:rPr>
          <w:spacing w:val="-3"/>
          <w:sz w:val="20"/>
        </w:rPr>
        <w:t xml:space="preserve"> </w:t>
      </w:r>
      <w:r>
        <w:rPr>
          <w:sz w:val="20"/>
        </w:rPr>
        <w:t>Requirements,</w:t>
      </w:r>
      <w:r>
        <w:rPr>
          <w:spacing w:val="-2"/>
          <w:sz w:val="20"/>
        </w:rPr>
        <w:t xml:space="preserve"> </w:t>
      </w:r>
      <w:r>
        <w:rPr>
          <w:sz w:val="20"/>
        </w:rPr>
        <w:t>States</w:t>
      </w:r>
      <w:r>
        <w:rPr>
          <w:spacing w:val="-4"/>
          <w:sz w:val="20"/>
        </w:rPr>
        <w:t xml:space="preserve"> </w:t>
      </w:r>
      <w:r>
        <w:rPr>
          <w:sz w:val="20"/>
        </w:rPr>
        <w:t>that</w:t>
      </w:r>
      <w:r>
        <w:rPr>
          <w:spacing w:val="-3"/>
          <w:sz w:val="20"/>
        </w:rPr>
        <w:t xml:space="preserve"> </w:t>
      </w:r>
      <w:r>
        <w:rPr>
          <w:sz w:val="20"/>
        </w:rPr>
        <w:t>have</w:t>
      </w:r>
      <w:r>
        <w:rPr>
          <w:spacing w:val="-3"/>
          <w:sz w:val="20"/>
        </w:rPr>
        <w:t xml:space="preserve"> </w:t>
      </w:r>
      <w:r>
        <w:rPr>
          <w:sz w:val="20"/>
        </w:rPr>
        <w:t>elected</w:t>
      </w:r>
      <w:r>
        <w:rPr>
          <w:spacing w:val="-2"/>
          <w:sz w:val="20"/>
        </w:rPr>
        <w:t xml:space="preserve"> </w:t>
      </w:r>
      <w:r>
        <w:rPr>
          <w:sz w:val="20"/>
        </w:rPr>
        <w:t>voluntarily</w:t>
      </w:r>
      <w:r>
        <w:rPr>
          <w:spacing w:val="-2"/>
          <w:sz w:val="20"/>
        </w:rPr>
        <w:t xml:space="preserve"> </w:t>
      </w:r>
      <w:r>
        <w:rPr>
          <w:sz w:val="20"/>
        </w:rPr>
        <w:t>to</w:t>
      </w:r>
      <w:r>
        <w:rPr>
          <w:spacing w:val="-2"/>
          <w:sz w:val="20"/>
        </w:rPr>
        <w:t xml:space="preserve"> </w:t>
      </w:r>
      <w:r>
        <w:rPr>
          <w:sz w:val="20"/>
        </w:rPr>
        <w:t>adopt</w:t>
      </w:r>
      <w:r>
        <w:rPr>
          <w:spacing w:val="-3"/>
          <w:sz w:val="20"/>
        </w:rPr>
        <w:t xml:space="preserve"> </w:t>
      </w:r>
      <w:r>
        <w:rPr>
          <w:sz w:val="20"/>
        </w:rPr>
        <w:t>a State Plan approved by the agency pursuant to section 18 of the Act must adopt a standard at least as effective as the federal standard, which must apply to State and local government agencies (29 U.S.C. 667(b), (c)(2) and (6)).</w:t>
      </w:r>
    </w:p>
    <w:p w14:paraId="719DCC36" w14:textId="77777777" w:rsidR="00E9319B" w:rsidRDefault="00E9319B">
      <w:pPr>
        <w:rPr>
          <w:sz w:val="20"/>
        </w:rPr>
        <w:sectPr w:rsidR="00E9319B">
          <w:footerReference w:type="default" r:id="rId147"/>
          <w:pgSz w:w="12240" w:h="15840"/>
          <w:pgMar w:top="1360" w:right="1340" w:bottom="1220" w:left="1720" w:header="0" w:footer="1034" w:gutter="0"/>
          <w:cols w:space="720"/>
        </w:sectPr>
      </w:pPr>
    </w:p>
    <w:p w14:paraId="4DB02702" w14:textId="77777777" w:rsidR="00E9319B" w:rsidRDefault="00407046">
      <w:pPr>
        <w:pStyle w:val="BodyText"/>
        <w:spacing w:before="79" w:line="480" w:lineRule="auto"/>
        <w:ind w:left="439" w:right="108"/>
      </w:pPr>
      <w:r>
        <w:rPr>
          <w:color w:val="333333"/>
        </w:rPr>
        <w:t>revenues. While there is no hard and fast rule on which to base the threshold, OSHA generally considers a rule to be economically feasible for an affected industry when the annualized costs of compliance are less than one percent of annual revenues for an average firm in that industry. The one-percent revenue threshold is intentionally set at a low level so that OSHA can confidently assert that the rule is economically feasible for industries where the average firm is below the threshold (i.e.</w:t>
      </w:r>
      <w:r>
        <w:rPr>
          <w:i/>
          <w:color w:val="333333"/>
        </w:rPr>
        <w:t xml:space="preserve">, </w:t>
      </w:r>
      <w:r>
        <w:rPr>
          <w:color w:val="333333"/>
        </w:rPr>
        <w:t>industries for which the costs of compliance are less than one percent of annual revenues).</w:t>
      </w:r>
      <w:r>
        <w:rPr>
          <w:color w:val="333333"/>
          <w:spacing w:val="40"/>
        </w:rPr>
        <w:t xml:space="preserve"> </w:t>
      </w:r>
      <w:r>
        <w:rPr>
          <w:color w:val="333333"/>
        </w:rPr>
        <w:t>As discussed further later, ultimately the larger pool of locality revenue is more analogous to the revenues afforded</w:t>
      </w:r>
      <w:r>
        <w:rPr>
          <w:color w:val="333333"/>
          <w:spacing w:val="-4"/>
        </w:rPr>
        <w:t xml:space="preserve"> </w:t>
      </w:r>
      <w:r>
        <w:rPr>
          <w:color w:val="333333"/>
        </w:rPr>
        <w:t>private</w:t>
      </w:r>
      <w:r>
        <w:rPr>
          <w:color w:val="333333"/>
          <w:spacing w:val="-3"/>
        </w:rPr>
        <w:t xml:space="preserve"> </w:t>
      </w:r>
      <w:r>
        <w:rPr>
          <w:color w:val="333333"/>
        </w:rPr>
        <w:t>firms;</w:t>
      </w:r>
      <w:r>
        <w:rPr>
          <w:color w:val="333333"/>
          <w:spacing w:val="-4"/>
        </w:rPr>
        <w:t xml:space="preserve"> </w:t>
      </w:r>
      <w:r>
        <w:rPr>
          <w:color w:val="333333"/>
        </w:rPr>
        <w:t>however,</w:t>
      </w:r>
      <w:r>
        <w:rPr>
          <w:color w:val="333333"/>
          <w:spacing w:val="-4"/>
        </w:rPr>
        <w:t xml:space="preserve"> </w:t>
      </w:r>
      <w:r>
        <w:rPr>
          <w:color w:val="333333"/>
        </w:rPr>
        <w:t>impact</w:t>
      </w:r>
      <w:r>
        <w:rPr>
          <w:color w:val="333333"/>
          <w:spacing w:val="-4"/>
        </w:rPr>
        <w:t xml:space="preserve"> </w:t>
      </w:r>
      <w:r>
        <w:rPr>
          <w:color w:val="333333"/>
        </w:rPr>
        <w:t>screening</w:t>
      </w:r>
      <w:r>
        <w:rPr>
          <w:color w:val="333333"/>
          <w:spacing w:val="-4"/>
        </w:rPr>
        <w:t xml:space="preserve"> </w:t>
      </w:r>
      <w:r>
        <w:rPr>
          <w:color w:val="333333"/>
        </w:rPr>
        <w:t>based</w:t>
      </w:r>
      <w:r>
        <w:rPr>
          <w:color w:val="333333"/>
          <w:spacing w:val="-4"/>
        </w:rPr>
        <w:t xml:space="preserve"> </w:t>
      </w:r>
      <w:r>
        <w:rPr>
          <w:color w:val="333333"/>
        </w:rPr>
        <w:t>on</w:t>
      </w:r>
      <w:r>
        <w:rPr>
          <w:color w:val="333333"/>
          <w:spacing w:val="-4"/>
        </w:rPr>
        <w:t xml:space="preserve"> </w:t>
      </w:r>
      <w:r>
        <w:rPr>
          <w:color w:val="333333"/>
        </w:rPr>
        <w:t>the</w:t>
      </w:r>
      <w:r>
        <w:rPr>
          <w:color w:val="333333"/>
          <w:spacing w:val="-5"/>
        </w:rPr>
        <w:t xml:space="preserve"> </w:t>
      </w:r>
      <w:r>
        <w:rPr>
          <w:color w:val="333333"/>
        </w:rPr>
        <w:t>more</w:t>
      </w:r>
      <w:r>
        <w:rPr>
          <w:color w:val="333333"/>
          <w:spacing w:val="-5"/>
        </w:rPr>
        <w:t xml:space="preserve"> </w:t>
      </w:r>
      <w:r>
        <w:rPr>
          <w:color w:val="333333"/>
        </w:rPr>
        <w:t>limited</w:t>
      </w:r>
      <w:r>
        <w:rPr>
          <w:color w:val="333333"/>
          <w:spacing w:val="-4"/>
        </w:rPr>
        <w:t xml:space="preserve"> </w:t>
      </w:r>
      <w:r>
        <w:rPr>
          <w:color w:val="333333"/>
        </w:rPr>
        <w:t xml:space="preserve">pre-assigned budget of the emergency organization will readily expose potential constraints facing the </w:t>
      </w:r>
      <w:r>
        <w:rPr>
          <w:color w:val="333333"/>
          <w:spacing w:val="-2"/>
        </w:rPr>
        <w:t>organization.</w:t>
      </w:r>
    </w:p>
    <w:p w14:paraId="79D54713" w14:textId="77777777" w:rsidR="00E9319B" w:rsidRDefault="00407046">
      <w:pPr>
        <w:pStyle w:val="BodyText"/>
        <w:spacing w:line="480" w:lineRule="auto"/>
        <w:ind w:left="439" w:right="108" w:firstLine="720"/>
      </w:pPr>
      <w:r>
        <w:rPr>
          <w:color w:val="333333"/>
        </w:rPr>
        <w:t>One complexity to note in the economic impact of the rule is that the agency anticipates that part of the cost of the rule will not be borne directly by affected emergency</w:t>
      </w:r>
      <w:r>
        <w:rPr>
          <w:color w:val="333333"/>
          <w:spacing w:val="-3"/>
        </w:rPr>
        <w:t xml:space="preserve"> </w:t>
      </w:r>
      <w:r>
        <w:rPr>
          <w:color w:val="333333"/>
        </w:rPr>
        <w:t>response</w:t>
      </w:r>
      <w:r>
        <w:rPr>
          <w:color w:val="333333"/>
          <w:spacing w:val="-4"/>
        </w:rPr>
        <w:t xml:space="preserve"> </w:t>
      </w:r>
      <w:r>
        <w:rPr>
          <w:color w:val="333333"/>
        </w:rPr>
        <w:t>entities</w:t>
      </w:r>
      <w:r>
        <w:rPr>
          <w:color w:val="333333"/>
          <w:spacing w:val="-3"/>
        </w:rPr>
        <w:t xml:space="preserve"> </w:t>
      </w:r>
      <w:r>
        <w:rPr>
          <w:color w:val="333333"/>
        </w:rPr>
        <w:t>but</w:t>
      </w:r>
      <w:r>
        <w:rPr>
          <w:color w:val="333333"/>
          <w:spacing w:val="-3"/>
        </w:rPr>
        <w:t xml:space="preserve"> </w:t>
      </w:r>
      <w:r>
        <w:rPr>
          <w:color w:val="333333"/>
        </w:rPr>
        <w:t>will</w:t>
      </w:r>
      <w:r>
        <w:rPr>
          <w:color w:val="333333"/>
          <w:spacing w:val="-3"/>
        </w:rPr>
        <w:t xml:space="preserve"> </w:t>
      </w:r>
      <w:r>
        <w:rPr>
          <w:color w:val="333333"/>
        </w:rPr>
        <w:t>be</w:t>
      </w:r>
      <w:r>
        <w:rPr>
          <w:color w:val="333333"/>
          <w:spacing w:val="-4"/>
        </w:rPr>
        <w:t xml:space="preserve"> </w:t>
      </w:r>
      <w:r>
        <w:rPr>
          <w:color w:val="333333"/>
        </w:rPr>
        <w:t>dispersed</w:t>
      </w:r>
      <w:r>
        <w:rPr>
          <w:color w:val="333333"/>
          <w:spacing w:val="-1"/>
        </w:rPr>
        <w:t xml:space="preserve"> </w:t>
      </w:r>
      <w:r>
        <w:rPr>
          <w:color w:val="333333"/>
        </w:rPr>
        <w:t>widely</w:t>
      </w:r>
      <w:r>
        <w:rPr>
          <w:color w:val="333333"/>
          <w:spacing w:val="-3"/>
        </w:rPr>
        <w:t xml:space="preserve"> </w:t>
      </w:r>
      <w:r>
        <w:rPr>
          <w:color w:val="333333"/>
        </w:rPr>
        <w:t>in</w:t>
      </w:r>
      <w:r>
        <w:rPr>
          <w:color w:val="333333"/>
          <w:spacing w:val="-3"/>
        </w:rPr>
        <w:t xml:space="preserve"> </w:t>
      </w:r>
      <w:r>
        <w:rPr>
          <w:color w:val="333333"/>
        </w:rPr>
        <w:t>the</w:t>
      </w:r>
      <w:r>
        <w:rPr>
          <w:color w:val="333333"/>
          <w:spacing w:val="-4"/>
        </w:rPr>
        <w:t xml:space="preserve"> </w:t>
      </w:r>
      <w:r>
        <w:rPr>
          <w:color w:val="333333"/>
        </w:rPr>
        <w:t>economy</w:t>
      </w:r>
      <w:r>
        <w:rPr>
          <w:color w:val="333333"/>
          <w:spacing w:val="-3"/>
        </w:rPr>
        <w:t xml:space="preserve"> </w:t>
      </w:r>
      <w:r>
        <w:rPr>
          <w:color w:val="333333"/>
        </w:rPr>
        <w:t>because</w:t>
      </w:r>
      <w:r>
        <w:rPr>
          <w:color w:val="333333"/>
          <w:spacing w:val="-4"/>
        </w:rPr>
        <w:t xml:space="preserve"> </w:t>
      </w:r>
      <w:r>
        <w:rPr>
          <w:color w:val="333333"/>
        </w:rPr>
        <w:t>the</w:t>
      </w:r>
      <w:r>
        <w:rPr>
          <w:color w:val="333333"/>
          <w:spacing w:val="-4"/>
        </w:rPr>
        <w:t xml:space="preserve"> </w:t>
      </w:r>
      <w:r>
        <w:rPr>
          <w:color w:val="333333"/>
        </w:rPr>
        <w:t>cost of medical examinations will be borne in part by insurance companies and other third parties.</w:t>
      </w:r>
      <w:r>
        <w:rPr>
          <w:color w:val="333333"/>
          <w:spacing w:val="-3"/>
        </w:rPr>
        <w:t xml:space="preserve"> </w:t>
      </w:r>
      <w:r>
        <w:rPr>
          <w:color w:val="333333"/>
        </w:rPr>
        <w:t>While</w:t>
      </w:r>
      <w:r>
        <w:rPr>
          <w:color w:val="333333"/>
          <w:spacing w:val="-4"/>
        </w:rPr>
        <w:t xml:space="preserve"> </w:t>
      </w:r>
      <w:r>
        <w:rPr>
          <w:color w:val="333333"/>
        </w:rPr>
        <w:t>these</w:t>
      </w:r>
      <w:r>
        <w:rPr>
          <w:color w:val="333333"/>
          <w:spacing w:val="-2"/>
        </w:rPr>
        <w:t xml:space="preserve"> </w:t>
      </w:r>
      <w:r>
        <w:rPr>
          <w:color w:val="333333"/>
        </w:rPr>
        <w:t>represent</w:t>
      </w:r>
      <w:r>
        <w:rPr>
          <w:color w:val="333333"/>
          <w:spacing w:val="-3"/>
        </w:rPr>
        <w:t xml:space="preserve"> </w:t>
      </w:r>
      <w:r>
        <w:rPr>
          <w:color w:val="333333"/>
        </w:rPr>
        <w:t>costs</w:t>
      </w:r>
      <w:r>
        <w:rPr>
          <w:color w:val="333333"/>
          <w:spacing w:val="-3"/>
        </w:rPr>
        <w:t xml:space="preserve"> </w:t>
      </w:r>
      <w:r>
        <w:rPr>
          <w:color w:val="333333"/>
        </w:rPr>
        <w:t>to</w:t>
      </w:r>
      <w:r>
        <w:rPr>
          <w:color w:val="333333"/>
          <w:spacing w:val="-3"/>
        </w:rPr>
        <w:t xml:space="preserve"> </w:t>
      </w:r>
      <w:r>
        <w:rPr>
          <w:color w:val="333333"/>
        </w:rPr>
        <w:t>society</w:t>
      </w:r>
      <w:r>
        <w:rPr>
          <w:color w:val="333333"/>
          <w:spacing w:val="-3"/>
        </w:rPr>
        <w:t xml:space="preserve"> </w:t>
      </w:r>
      <w:r>
        <w:rPr>
          <w:color w:val="333333"/>
        </w:rPr>
        <w:t>and</w:t>
      </w:r>
      <w:r>
        <w:rPr>
          <w:color w:val="333333"/>
          <w:spacing w:val="-1"/>
        </w:rPr>
        <w:t xml:space="preserve"> </w:t>
      </w:r>
      <w:r>
        <w:rPr>
          <w:color w:val="333333"/>
        </w:rPr>
        <w:t>are</w:t>
      </w:r>
      <w:r>
        <w:rPr>
          <w:color w:val="333333"/>
          <w:spacing w:val="-4"/>
        </w:rPr>
        <w:t xml:space="preserve"> </w:t>
      </w:r>
      <w:r>
        <w:rPr>
          <w:color w:val="333333"/>
        </w:rPr>
        <w:t>reflected</w:t>
      </w:r>
      <w:r>
        <w:rPr>
          <w:color w:val="333333"/>
          <w:spacing w:val="-3"/>
        </w:rPr>
        <w:t xml:space="preserve"> </w:t>
      </w:r>
      <w:r>
        <w:rPr>
          <w:color w:val="333333"/>
        </w:rPr>
        <w:t>in</w:t>
      </w:r>
      <w:r>
        <w:rPr>
          <w:color w:val="333333"/>
          <w:spacing w:val="-3"/>
        </w:rPr>
        <w:t xml:space="preserve"> </w:t>
      </w:r>
      <w:r>
        <w:rPr>
          <w:color w:val="333333"/>
        </w:rPr>
        <w:t>the</w:t>
      </w:r>
      <w:r>
        <w:rPr>
          <w:color w:val="333333"/>
          <w:spacing w:val="-4"/>
        </w:rPr>
        <w:t xml:space="preserve"> </w:t>
      </w:r>
      <w:r>
        <w:rPr>
          <w:color w:val="333333"/>
        </w:rPr>
        <w:t>estimated</w:t>
      </w:r>
      <w:r>
        <w:rPr>
          <w:color w:val="333333"/>
          <w:spacing w:val="-3"/>
        </w:rPr>
        <w:t xml:space="preserve"> </w:t>
      </w:r>
      <w:r>
        <w:rPr>
          <w:color w:val="333333"/>
        </w:rPr>
        <w:t>total</w:t>
      </w:r>
      <w:r>
        <w:rPr>
          <w:color w:val="333333"/>
          <w:spacing w:val="-3"/>
        </w:rPr>
        <w:t xml:space="preserve"> </w:t>
      </w:r>
      <w:r>
        <w:rPr>
          <w:color w:val="333333"/>
        </w:rPr>
        <w:t>costs of the rule, they do not pose issues for the economic feasibility of the rule to emergency response organizations. Details of this are discussed in the Costs chapter.</w:t>
      </w:r>
    </w:p>
    <w:p w14:paraId="06148B75" w14:textId="77777777" w:rsidR="00E9319B" w:rsidRDefault="00407046">
      <w:pPr>
        <w:pStyle w:val="BodyText"/>
        <w:spacing w:before="1" w:line="480" w:lineRule="auto"/>
        <w:ind w:firstLine="720"/>
      </w:pPr>
      <w:r>
        <w:rPr>
          <w:color w:val="333333"/>
        </w:rPr>
        <w:t>The second screening test that OSHA traditionally uses for private entities to consider</w:t>
      </w:r>
      <w:r>
        <w:rPr>
          <w:color w:val="333333"/>
          <w:spacing w:val="-4"/>
        </w:rPr>
        <w:t xml:space="preserve"> </w:t>
      </w:r>
      <w:r>
        <w:rPr>
          <w:color w:val="333333"/>
        </w:rPr>
        <w:t>whether</w:t>
      </w:r>
      <w:r>
        <w:rPr>
          <w:color w:val="333333"/>
          <w:spacing w:val="-4"/>
        </w:rPr>
        <w:t xml:space="preserve"> </w:t>
      </w:r>
      <w:r>
        <w:rPr>
          <w:color w:val="333333"/>
        </w:rPr>
        <w:t>a</w:t>
      </w:r>
      <w:r>
        <w:rPr>
          <w:color w:val="333333"/>
          <w:spacing w:val="-2"/>
        </w:rPr>
        <w:t xml:space="preserve"> </w:t>
      </w:r>
      <w:r>
        <w:rPr>
          <w:color w:val="333333"/>
        </w:rPr>
        <w:t>rule</w:t>
      </w:r>
      <w:r>
        <w:rPr>
          <w:color w:val="333333"/>
          <w:spacing w:val="-4"/>
        </w:rPr>
        <w:t xml:space="preserve"> </w:t>
      </w:r>
      <w:r>
        <w:rPr>
          <w:color w:val="333333"/>
        </w:rPr>
        <w:t>is</w:t>
      </w:r>
      <w:r>
        <w:rPr>
          <w:color w:val="333333"/>
          <w:spacing w:val="-3"/>
        </w:rPr>
        <w:t xml:space="preserve"> </w:t>
      </w:r>
      <w:r>
        <w:rPr>
          <w:color w:val="333333"/>
        </w:rPr>
        <w:t>economically</w:t>
      </w:r>
      <w:r>
        <w:rPr>
          <w:color w:val="333333"/>
          <w:spacing w:val="-3"/>
        </w:rPr>
        <w:t xml:space="preserve"> </w:t>
      </w:r>
      <w:r>
        <w:rPr>
          <w:color w:val="333333"/>
        </w:rPr>
        <w:t>feasible</w:t>
      </w:r>
      <w:r>
        <w:rPr>
          <w:color w:val="333333"/>
          <w:spacing w:val="-4"/>
        </w:rPr>
        <w:t xml:space="preserve"> </w:t>
      </w:r>
      <w:r>
        <w:rPr>
          <w:color w:val="333333"/>
        </w:rPr>
        <w:t>for</w:t>
      </w:r>
      <w:r>
        <w:rPr>
          <w:color w:val="333333"/>
          <w:spacing w:val="-4"/>
        </w:rPr>
        <w:t xml:space="preserve"> </w:t>
      </w:r>
      <w:r>
        <w:rPr>
          <w:color w:val="333333"/>
        </w:rPr>
        <w:t>an</w:t>
      </w:r>
      <w:r>
        <w:rPr>
          <w:color w:val="333333"/>
          <w:spacing w:val="-3"/>
        </w:rPr>
        <w:t xml:space="preserve"> </w:t>
      </w:r>
      <w:r>
        <w:rPr>
          <w:color w:val="333333"/>
        </w:rPr>
        <w:t>affected</w:t>
      </w:r>
      <w:r>
        <w:rPr>
          <w:color w:val="333333"/>
          <w:spacing w:val="-3"/>
        </w:rPr>
        <w:t xml:space="preserve"> </w:t>
      </w:r>
      <w:r>
        <w:rPr>
          <w:color w:val="333333"/>
        </w:rPr>
        <w:t>industry</w:t>
      </w:r>
      <w:r>
        <w:rPr>
          <w:color w:val="333333"/>
          <w:spacing w:val="-3"/>
        </w:rPr>
        <w:t xml:space="preserve"> </w:t>
      </w:r>
      <w:r>
        <w:rPr>
          <w:color w:val="333333"/>
        </w:rPr>
        <w:t>is</w:t>
      </w:r>
      <w:r>
        <w:rPr>
          <w:color w:val="333333"/>
          <w:spacing w:val="-3"/>
        </w:rPr>
        <w:t xml:space="preserve"> </w:t>
      </w:r>
      <w:r>
        <w:rPr>
          <w:color w:val="333333"/>
        </w:rPr>
        <w:t>if</w:t>
      </w:r>
      <w:r>
        <w:rPr>
          <w:color w:val="333333"/>
          <w:spacing w:val="-4"/>
        </w:rPr>
        <w:t xml:space="preserve"> </w:t>
      </w:r>
      <w:r>
        <w:rPr>
          <w:color w:val="333333"/>
        </w:rPr>
        <w:t>the</w:t>
      </w:r>
      <w:r>
        <w:rPr>
          <w:color w:val="333333"/>
          <w:spacing w:val="-4"/>
        </w:rPr>
        <w:t xml:space="preserve"> </w:t>
      </w:r>
      <w:r>
        <w:rPr>
          <w:color w:val="333333"/>
        </w:rPr>
        <w:t>costs</w:t>
      </w:r>
      <w:r>
        <w:rPr>
          <w:color w:val="333333"/>
          <w:spacing w:val="-3"/>
        </w:rPr>
        <w:t xml:space="preserve"> </w:t>
      </w:r>
      <w:r>
        <w:rPr>
          <w:color w:val="333333"/>
        </w:rPr>
        <w:t>of compliance</w:t>
      </w:r>
      <w:r>
        <w:rPr>
          <w:color w:val="333333"/>
          <w:spacing w:val="-1"/>
        </w:rPr>
        <w:t xml:space="preserve"> </w:t>
      </w:r>
      <w:r>
        <w:rPr>
          <w:color w:val="333333"/>
        </w:rPr>
        <w:t>are</w:t>
      </w:r>
      <w:r>
        <w:rPr>
          <w:color w:val="333333"/>
          <w:spacing w:val="-1"/>
        </w:rPr>
        <w:t xml:space="preserve"> </w:t>
      </w:r>
      <w:r>
        <w:rPr>
          <w:color w:val="333333"/>
        </w:rPr>
        <w:t>less than ten percent of</w:t>
      </w:r>
      <w:r>
        <w:rPr>
          <w:color w:val="333333"/>
          <w:spacing w:val="-1"/>
        </w:rPr>
        <w:t xml:space="preserve"> </w:t>
      </w:r>
      <w:r>
        <w:rPr>
          <w:color w:val="333333"/>
        </w:rPr>
        <w:t>annual profits for</w:t>
      </w:r>
      <w:r>
        <w:rPr>
          <w:color w:val="333333"/>
          <w:spacing w:val="-1"/>
        </w:rPr>
        <w:t xml:space="preserve"> </w:t>
      </w:r>
      <w:r>
        <w:rPr>
          <w:color w:val="333333"/>
        </w:rPr>
        <w:t>the</w:t>
      </w:r>
      <w:r>
        <w:rPr>
          <w:color w:val="333333"/>
          <w:spacing w:val="-1"/>
        </w:rPr>
        <w:t xml:space="preserve"> </w:t>
      </w:r>
      <w:r>
        <w:rPr>
          <w:color w:val="333333"/>
        </w:rPr>
        <w:t xml:space="preserve">average firm in an industry (see, e.g., OSHA’s economic analysis of its Silica rule, 81 FR 16286, 16533 (March 25, 2016); upheld in </w:t>
      </w:r>
      <w:r>
        <w:rPr>
          <w:i/>
          <w:color w:val="333333"/>
        </w:rPr>
        <w:t>N. Am. Bldg. Trades Unions v. OSHA</w:t>
      </w:r>
      <w:r>
        <w:rPr>
          <w:color w:val="333333"/>
        </w:rPr>
        <w:t>, 878 F.3d 271, 300 (D.C. Cir.</w:t>
      </w:r>
    </w:p>
    <w:p w14:paraId="5D36BC2D" w14:textId="77777777" w:rsidR="00E9319B" w:rsidRDefault="00E9319B">
      <w:pPr>
        <w:spacing w:line="480" w:lineRule="auto"/>
        <w:sectPr w:rsidR="00E9319B">
          <w:pgSz w:w="12240" w:h="15840"/>
          <w:pgMar w:top="1360" w:right="1340" w:bottom="1220" w:left="1720" w:header="0" w:footer="1034" w:gutter="0"/>
          <w:cols w:space="720"/>
        </w:sectPr>
      </w:pPr>
    </w:p>
    <w:p w14:paraId="17DDFECA" w14:textId="77777777" w:rsidR="00E9319B" w:rsidRDefault="00407046">
      <w:pPr>
        <w:pStyle w:val="BodyText"/>
        <w:spacing w:before="79" w:line="480" w:lineRule="auto"/>
        <w:ind w:right="126"/>
      </w:pPr>
      <w:r>
        <w:rPr>
          <w:color w:val="333333"/>
        </w:rPr>
        <w:t xml:space="preserve">2017)). The ten-percent profit test is also intended to be at a sufficiently low level to allow OSHA to identify industries that might require further examination. For public entities, OSHA considers the costs of compliance compared to the </w:t>
      </w:r>
      <w:r>
        <w:t>revenue for the entire locality as an alternative revenue</w:t>
      </w:r>
      <w:r>
        <w:rPr>
          <w:spacing w:val="-1"/>
        </w:rPr>
        <w:t xml:space="preserve"> </w:t>
      </w:r>
      <w:r>
        <w:t>measure</w:t>
      </w:r>
      <w:r>
        <w:rPr>
          <w:spacing w:val="-1"/>
        </w:rPr>
        <w:t xml:space="preserve"> </w:t>
      </w:r>
      <w:r>
        <w:t>to assess regulatory impacts. To the</w:t>
      </w:r>
      <w:r>
        <w:rPr>
          <w:spacing w:val="-1"/>
        </w:rPr>
        <w:t xml:space="preserve"> </w:t>
      </w:r>
      <w:r>
        <w:t>extent that a</w:t>
      </w:r>
      <w:r>
        <w:rPr>
          <w:spacing w:val="-1"/>
        </w:rPr>
        <w:t xml:space="preserve"> </w:t>
      </w:r>
      <w:r>
        <w:t>city or</w:t>
      </w:r>
      <w:r>
        <w:rPr>
          <w:spacing w:val="-1"/>
        </w:rPr>
        <w:t xml:space="preserve"> </w:t>
      </w:r>
      <w:r>
        <w:t>town’s budget can be</w:t>
      </w:r>
      <w:r>
        <w:rPr>
          <w:spacing w:val="-1"/>
        </w:rPr>
        <w:t xml:space="preserve"> </w:t>
      </w:r>
      <w:r>
        <w:t>reallocated to different functions, this approach may result in a better representation of how the costs of the proposed rule might impact a given government</w:t>
      </w:r>
      <w:r>
        <w:rPr>
          <w:spacing w:val="-1"/>
        </w:rPr>
        <w:t xml:space="preserve"> </w:t>
      </w:r>
      <w:r>
        <w:t>entity.</w:t>
      </w:r>
      <w:r>
        <w:rPr>
          <w:spacing w:val="40"/>
        </w:rPr>
        <w:t xml:space="preserve"> </w:t>
      </w:r>
      <w:r>
        <w:t>There</w:t>
      </w:r>
      <w:r>
        <w:rPr>
          <w:spacing w:val="-2"/>
        </w:rPr>
        <w:t xml:space="preserve"> </w:t>
      </w:r>
      <w:r>
        <w:t>has</w:t>
      </w:r>
      <w:r>
        <w:rPr>
          <w:spacing w:val="-1"/>
        </w:rPr>
        <w:t xml:space="preserve"> </w:t>
      </w:r>
      <w:r>
        <w:t>been</w:t>
      </w:r>
      <w:r>
        <w:rPr>
          <w:spacing w:val="-1"/>
        </w:rPr>
        <w:t xml:space="preserve"> </w:t>
      </w:r>
      <w:r>
        <w:t>no</w:t>
      </w:r>
      <w:r>
        <w:rPr>
          <w:spacing w:val="-1"/>
        </w:rPr>
        <w:t xml:space="preserve"> </w:t>
      </w:r>
      <w:r>
        <w:t>threshold</w:t>
      </w:r>
      <w:r>
        <w:rPr>
          <w:spacing w:val="-1"/>
        </w:rPr>
        <w:t xml:space="preserve"> </w:t>
      </w:r>
      <w:r>
        <w:t>established</w:t>
      </w:r>
      <w:r>
        <w:rPr>
          <w:spacing w:val="-1"/>
        </w:rPr>
        <w:t xml:space="preserve"> </w:t>
      </w:r>
      <w:r>
        <w:t>for</w:t>
      </w:r>
      <w:r>
        <w:rPr>
          <w:spacing w:val="-2"/>
        </w:rPr>
        <w:t xml:space="preserve"> </w:t>
      </w:r>
      <w:r>
        <w:t>public</w:t>
      </w:r>
      <w:r>
        <w:rPr>
          <w:spacing w:val="-2"/>
        </w:rPr>
        <w:t xml:space="preserve"> </w:t>
      </w:r>
      <w:r>
        <w:t>entities</w:t>
      </w:r>
      <w:r>
        <w:rPr>
          <w:spacing w:val="-1"/>
        </w:rPr>
        <w:t xml:space="preserve"> </w:t>
      </w:r>
      <w:r>
        <w:t>equivalent to</w:t>
      </w:r>
      <w:r>
        <w:rPr>
          <w:spacing w:val="-3"/>
        </w:rPr>
        <w:t xml:space="preserve"> </w:t>
      </w:r>
      <w:r>
        <w:t>the</w:t>
      </w:r>
      <w:r>
        <w:rPr>
          <w:spacing w:val="-4"/>
        </w:rPr>
        <w:t xml:space="preserve"> </w:t>
      </w:r>
      <w:r>
        <w:t>ten-percent</w:t>
      </w:r>
      <w:r>
        <w:rPr>
          <w:spacing w:val="-3"/>
        </w:rPr>
        <w:t xml:space="preserve"> </w:t>
      </w:r>
      <w:r>
        <w:t>profits</w:t>
      </w:r>
      <w:r>
        <w:rPr>
          <w:spacing w:val="-1"/>
        </w:rPr>
        <w:t xml:space="preserve"> </w:t>
      </w:r>
      <w:r>
        <w:t>threshold</w:t>
      </w:r>
      <w:r>
        <w:rPr>
          <w:spacing w:val="-3"/>
        </w:rPr>
        <w:t xml:space="preserve"> </w:t>
      </w:r>
      <w:r>
        <w:t>for</w:t>
      </w:r>
      <w:r>
        <w:rPr>
          <w:spacing w:val="-4"/>
        </w:rPr>
        <w:t xml:space="preserve"> </w:t>
      </w:r>
      <w:r>
        <w:t>private</w:t>
      </w:r>
      <w:r>
        <w:rPr>
          <w:spacing w:val="-2"/>
        </w:rPr>
        <w:t xml:space="preserve"> </w:t>
      </w:r>
      <w:r>
        <w:t>entities,</w:t>
      </w:r>
      <w:r>
        <w:rPr>
          <w:spacing w:val="-3"/>
        </w:rPr>
        <w:t xml:space="preserve"> </w:t>
      </w:r>
      <w:r>
        <w:t>but</w:t>
      </w:r>
      <w:r>
        <w:rPr>
          <w:spacing w:val="-3"/>
        </w:rPr>
        <w:t xml:space="preserve"> </w:t>
      </w:r>
      <w:r>
        <w:t>the</w:t>
      </w:r>
      <w:r>
        <w:rPr>
          <w:spacing w:val="-4"/>
        </w:rPr>
        <w:t xml:space="preserve"> </w:t>
      </w:r>
      <w:r>
        <w:t>agency</w:t>
      </w:r>
      <w:r>
        <w:rPr>
          <w:spacing w:val="-3"/>
        </w:rPr>
        <w:t xml:space="preserve"> </w:t>
      </w:r>
      <w:r>
        <w:t>invites</w:t>
      </w:r>
      <w:r>
        <w:rPr>
          <w:spacing w:val="-3"/>
        </w:rPr>
        <w:t xml:space="preserve"> </w:t>
      </w:r>
      <w:r>
        <w:t>comment</w:t>
      </w:r>
      <w:r>
        <w:rPr>
          <w:spacing w:val="-3"/>
        </w:rPr>
        <w:t xml:space="preserve"> </w:t>
      </w:r>
      <w:r>
        <w:t>on what would reasonably apply to the public sector.</w:t>
      </w:r>
    </w:p>
    <w:p w14:paraId="3A844933" w14:textId="77777777" w:rsidR="00E9319B" w:rsidRDefault="00407046">
      <w:pPr>
        <w:pStyle w:val="BodyText"/>
        <w:spacing w:line="480" w:lineRule="auto"/>
        <w:ind w:right="110" w:firstLine="720"/>
      </w:pPr>
      <w:r>
        <w:t>When an industry “passes” both the “cost-to-revenue” and “cost-to-profit” screening tests, OSHA is assured that the costs of compliance with the rule are economically feasible for firms in that industry. A rule is not necessarily economically infeasible, however, for firms in industries where the average firm does not pass the initial revenue screening test (i.e., those for which the costs of compliance with the rule are</w:t>
      </w:r>
      <w:r>
        <w:rPr>
          <w:spacing w:val="-4"/>
        </w:rPr>
        <w:t xml:space="preserve"> </w:t>
      </w:r>
      <w:r>
        <w:t>one</w:t>
      </w:r>
      <w:r>
        <w:rPr>
          <w:spacing w:val="-4"/>
        </w:rPr>
        <w:t xml:space="preserve"> </w:t>
      </w:r>
      <w:r>
        <w:t>percent</w:t>
      </w:r>
      <w:r>
        <w:rPr>
          <w:spacing w:val="-3"/>
        </w:rPr>
        <w:t xml:space="preserve"> </w:t>
      </w:r>
      <w:r>
        <w:t>or</w:t>
      </w:r>
      <w:r>
        <w:rPr>
          <w:spacing w:val="-4"/>
        </w:rPr>
        <w:t xml:space="preserve"> </w:t>
      </w:r>
      <w:r>
        <w:t>more</w:t>
      </w:r>
      <w:r>
        <w:rPr>
          <w:spacing w:val="-2"/>
        </w:rPr>
        <w:t xml:space="preserve"> </w:t>
      </w:r>
      <w:r>
        <w:t>of</w:t>
      </w:r>
      <w:r>
        <w:rPr>
          <w:spacing w:val="-4"/>
        </w:rPr>
        <w:t xml:space="preserve"> </w:t>
      </w:r>
      <w:r>
        <w:t>annual</w:t>
      </w:r>
      <w:r>
        <w:rPr>
          <w:spacing w:val="-3"/>
        </w:rPr>
        <w:t xml:space="preserve"> </w:t>
      </w:r>
      <w:r>
        <w:t>revenues),</w:t>
      </w:r>
      <w:r>
        <w:rPr>
          <w:spacing w:val="-3"/>
        </w:rPr>
        <w:t xml:space="preserve"> </w:t>
      </w:r>
      <w:r>
        <w:t>the</w:t>
      </w:r>
      <w:r>
        <w:rPr>
          <w:spacing w:val="-4"/>
        </w:rPr>
        <w:t xml:space="preserve"> </w:t>
      </w:r>
      <w:r>
        <w:t>initial</w:t>
      </w:r>
      <w:r>
        <w:rPr>
          <w:spacing w:val="-3"/>
        </w:rPr>
        <w:t xml:space="preserve"> </w:t>
      </w:r>
      <w:r>
        <w:t>profit</w:t>
      </w:r>
      <w:r>
        <w:rPr>
          <w:spacing w:val="-3"/>
        </w:rPr>
        <w:t xml:space="preserve"> </w:t>
      </w:r>
      <w:r>
        <w:t>screening</w:t>
      </w:r>
      <w:r>
        <w:rPr>
          <w:spacing w:val="-3"/>
        </w:rPr>
        <w:t xml:space="preserve"> </w:t>
      </w:r>
      <w:r>
        <w:t>test</w:t>
      </w:r>
      <w:r>
        <w:rPr>
          <w:spacing w:val="-3"/>
        </w:rPr>
        <w:t xml:space="preserve"> </w:t>
      </w:r>
      <w:r>
        <w:t>(i.e.,</w:t>
      </w:r>
      <w:r>
        <w:rPr>
          <w:spacing w:val="-3"/>
        </w:rPr>
        <w:t xml:space="preserve"> </w:t>
      </w:r>
      <w:r>
        <w:t>those</w:t>
      </w:r>
      <w:r>
        <w:rPr>
          <w:spacing w:val="-4"/>
        </w:rPr>
        <w:t xml:space="preserve"> </w:t>
      </w:r>
      <w:r>
        <w:t>for which the</w:t>
      </w:r>
      <w:r>
        <w:rPr>
          <w:spacing w:val="-1"/>
        </w:rPr>
        <w:t xml:space="preserve"> </w:t>
      </w:r>
      <w:r>
        <w:t>costs of</w:t>
      </w:r>
      <w:r>
        <w:rPr>
          <w:spacing w:val="-1"/>
        </w:rPr>
        <w:t xml:space="preserve"> </w:t>
      </w:r>
      <w:r>
        <w:t>compliance</w:t>
      </w:r>
      <w:r>
        <w:rPr>
          <w:spacing w:val="-1"/>
        </w:rPr>
        <w:t xml:space="preserve"> </w:t>
      </w:r>
      <w:r>
        <w:t>are</w:t>
      </w:r>
      <w:r>
        <w:rPr>
          <w:spacing w:val="-1"/>
        </w:rPr>
        <w:t xml:space="preserve"> </w:t>
      </w:r>
      <w:r>
        <w:t>ten percent or more</w:t>
      </w:r>
      <w:r>
        <w:rPr>
          <w:spacing w:val="-1"/>
        </w:rPr>
        <w:t xml:space="preserve"> </w:t>
      </w:r>
      <w:r>
        <w:t>of</w:t>
      </w:r>
      <w:r>
        <w:rPr>
          <w:spacing w:val="-1"/>
        </w:rPr>
        <w:t xml:space="preserve"> </w:t>
      </w:r>
      <w:r>
        <w:t>annual profits), or</w:t>
      </w:r>
      <w:r>
        <w:rPr>
          <w:spacing w:val="-1"/>
        </w:rPr>
        <w:t xml:space="preserve"> </w:t>
      </w:r>
      <w:r>
        <w:t xml:space="preserve">both. Instead, OSHA normally views those industries as requiring additional examination as to whether the rule would be economically feasible (see </w:t>
      </w:r>
      <w:r>
        <w:rPr>
          <w:i/>
        </w:rPr>
        <w:t>N. Am. Bldg. Trades Unions v. OSHA</w:t>
      </w:r>
      <w:r>
        <w:t>, 878 F.3d at 291).</w:t>
      </w:r>
    </w:p>
    <w:p w14:paraId="7FF8FDBE" w14:textId="77777777" w:rsidR="00E9319B" w:rsidRDefault="00407046">
      <w:pPr>
        <w:pStyle w:val="ListParagraph"/>
        <w:numPr>
          <w:ilvl w:val="0"/>
          <w:numId w:val="21"/>
        </w:numPr>
        <w:tabs>
          <w:tab w:val="left" w:pos="796"/>
        </w:tabs>
        <w:spacing w:before="1"/>
        <w:ind w:left="796" w:hanging="356"/>
        <w:rPr>
          <w:i/>
          <w:sz w:val="24"/>
        </w:rPr>
      </w:pPr>
      <w:bookmarkStart w:id="142" w:name="III._Impacts."/>
      <w:bookmarkEnd w:id="142"/>
      <w:r>
        <w:rPr>
          <w:i/>
          <w:spacing w:val="-2"/>
          <w:sz w:val="24"/>
        </w:rPr>
        <w:t>Impacts.</w:t>
      </w:r>
    </w:p>
    <w:p w14:paraId="0E2B6886" w14:textId="77777777" w:rsidR="00E9319B" w:rsidRDefault="00E9319B">
      <w:pPr>
        <w:pStyle w:val="BodyText"/>
        <w:ind w:left="0"/>
        <w:rPr>
          <w:i/>
        </w:rPr>
      </w:pPr>
    </w:p>
    <w:p w14:paraId="325591F4" w14:textId="77777777" w:rsidR="00E9319B" w:rsidRDefault="00407046">
      <w:pPr>
        <w:pStyle w:val="ListParagraph"/>
        <w:numPr>
          <w:ilvl w:val="1"/>
          <w:numId w:val="21"/>
        </w:numPr>
        <w:tabs>
          <w:tab w:val="left" w:pos="734"/>
        </w:tabs>
        <w:ind w:left="734" w:hanging="294"/>
        <w:jc w:val="left"/>
        <w:rPr>
          <w:sz w:val="24"/>
        </w:rPr>
      </w:pPr>
      <w:bookmarkStart w:id="143" w:name="A._Impacts_and_Economic_Feasibility_Scre"/>
      <w:bookmarkEnd w:id="143"/>
      <w:r>
        <w:rPr>
          <w:sz w:val="24"/>
        </w:rPr>
        <w:t>Impacts</w:t>
      </w:r>
      <w:r>
        <w:rPr>
          <w:spacing w:val="-2"/>
          <w:sz w:val="24"/>
        </w:rPr>
        <w:t xml:space="preserve"> </w:t>
      </w:r>
      <w:r>
        <w:rPr>
          <w:sz w:val="24"/>
        </w:rPr>
        <w:t>and</w:t>
      </w:r>
      <w:r>
        <w:rPr>
          <w:spacing w:val="-2"/>
          <w:sz w:val="24"/>
        </w:rPr>
        <w:t xml:space="preserve"> </w:t>
      </w:r>
      <w:r>
        <w:rPr>
          <w:sz w:val="24"/>
        </w:rPr>
        <w:t>Economic</w:t>
      </w:r>
      <w:r>
        <w:rPr>
          <w:spacing w:val="-3"/>
          <w:sz w:val="24"/>
        </w:rPr>
        <w:t xml:space="preserve"> </w:t>
      </w:r>
      <w:r>
        <w:rPr>
          <w:sz w:val="24"/>
        </w:rPr>
        <w:t>Feasibility</w:t>
      </w:r>
      <w:r>
        <w:rPr>
          <w:spacing w:val="-1"/>
          <w:sz w:val="24"/>
        </w:rPr>
        <w:t xml:space="preserve"> </w:t>
      </w:r>
      <w:r>
        <w:rPr>
          <w:sz w:val="24"/>
        </w:rPr>
        <w:t>Screening</w:t>
      </w:r>
      <w:r>
        <w:rPr>
          <w:spacing w:val="-2"/>
          <w:sz w:val="24"/>
        </w:rPr>
        <w:t xml:space="preserve"> </w:t>
      </w:r>
      <w:r>
        <w:rPr>
          <w:sz w:val="24"/>
        </w:rPr>
        <w:t>Analysis</w:t>
      </w:r>
      <w:r>
        <w:rPr>
          <w:spacing w:val="-2"/>
          <w:sz w:val="24"/>
        </w:rPr>
        <w:t xml:space="preserve"> </w:t>
      </w:r>
      <w:r>
        <w:rPr>
          <w:sz w:val="24"/>
        </w:rPr>
        <w:t>–</w:t>
      </w:r>
      <w:r>
        <w:rPr>
          <w:spacing w:val="-2"/>
          <w:sz w:val="24"/>
        </w:rPr>
        <w:t xml:space="preserve"> </w:t>
      </w:r>
      <w:r>
        <w:rPr>
          <w:sz w:val="24"/>
        </w:rPr>
        <w:t>All</w:t>
      </w:r>
      <w:r>
        <w:rPr>
          <w:spacing w:val="-1"/>
          <w:sz w:val="24"/>
        </w:rPr>
        <w:t xml:space="preserve"> </w:t>
      </w:r>
      <w:r>
        <w:rPr>
          <w:spacing w:val="-2"/>
          <w:sz w:val="24"/>
        </w:rPr>
        <w:t>Establishments.</w:t>
      </w:r>
    </w:p>
    <w:p w14:paraId="17CD1D1A" w14:textId="77777777" w:rsidR="00E9319B" w:rsidRDefault="00E9319B">
      <w:pPr>
        <w:pStyle w:val="BodyText"/>
        <w:ind w:left="0"/>
      </w:pPr>
    </w:p>
    <w:p w14:paraId="32E231A8" w14:textId="77777777" w:rsidR="00E9319B" w:rsidRDefault="00407046">
      <w:pPr>
        <w:pStyle w:val="BodyText"/>
        <w:spacing w:line="480" w:lineRule="auto"/>
        <w:ind w:left="439" w:firstLine="720"/>
      </w:pPr>
      <w:r>
        <w:t>Previous</w:t>
      </w:r>
      <w:r>
        <w:rPr>
          <w:spacing w:val="-3"/>
        </w:rPr>
        <w:t xml:space="preserve"> </w:t>
      </w:r>
      <w:r>
        <w:t>chapters</w:t>
      </w:r>
      <w:r>
        <w:rPr>
          <w:spacing w:val="-3"/>
        </w:rPr>
        <w:t xml:space="preserve"> </w:t>
      </w:r>
      <w:r>
        <w:t>of</w:t>
      </w:r>
      <w:r>
        <w:rPr>
          <w:spacing w:val="-4"/>
        </w:rPr>
        <w:t xml:space="preserve"> </w:t>
      </w:r>
      <w:r>
        <w:t>this</w:t>
      </w:r>
      <w:r>
        <w:rPr>
          <w:spacing w:val="-3"/>
        </w:rPr>
        <w:t xml:space="preserve"> </w:t>
      </w:r>
      <w:r>
        <w:t>PEA</w:t>
      </w:r>
      <w:r>
        <w:rPr>
          <w:spacing w:val="-4"/>
        </w:rPr>
        <w:t xml:space="preserve"> </w:t>
      </w:r>
      <w:r>
        <w:t>present</w:t>
      </w:r>
      <w:r>
        <w:rPr>
          <w:spacing w:val="-3"/>
        </w:rPr>
        <w:t xml:space="preserve"> </w:t>
      </w:r>
      <w:r>
        <w:t>summary</w:t>
      </w:r>
      <w:r>
        <w:rPr>
          <w:spacing w:val="-3"/>
        </w:rPr>
        <w:t xml:space="preserve"> </w:t>
      </w:r>
      <w:r>
        <w:t>profile</w:t>
      </w:r>
      <w:r>
        <w:rPr>
          <w:spacing w:val="-4"/>
        </w:rPr>
        <w:t xml:space="preserve"> </w:t>
      </w:r>
      <w:r>
        <w:t>information</w:t>
      </w:r>
      <w:r>
        <w:rPr>
          <w:spacing w:val="-3"/>
        </w:rPr>
        <w:t xml:space="preserve"> </w:t>
      </w:r>
      <w:r>
        <w:t>of</w:t>
      </w:r>
      <w:r>
        <w:rPr>
          <w:spacing w:val="-4"/>
        </w:rPr>
        <w:t xml:space="preserve"> </w:t>
      </w:r>
      <w:r>
        <w:t>the</w:t>
      </w:r>
      <w:r>
        <w:rPr>
          <w:spacing w:val="-4"/>
        </w:rPr>
        <w:t xml:space="preserve"> </w:t>
      </w:r>
      <w:r>
        <w:t>number of</w:t>
      </w:r>
      <w:r>
        <w:rPr>
          <w:spacing w:val="-3"/>
        </w:rPr>
        <w:t xml:space="preserve"> </w:t>
      </w:r>
      <w:r>
        <w:t>potentially</w:t>
      </w:r>
      <w:r>
        <w:rPr>
          <w:spacing w:val="-1"/>
        </w:rPr>
        <w:t xml:space="preserve"> </w:t>
      </w:r>
      <w:r>
        <w:t>affected</w:t>
      </w:r>
      <w:r>
        <w:rPr>
          <w:spacing w:val="-3"/>
        </w:rPr>
        <w:t xml:space="preserve"> </w:t>
      </w:r>
      <w:r>
        <w:t>ESOs,</w:t>
      </w:r>
      <w:r>
        <w:rPr>
          <w:spacing w:val="-1"/>
        </w:rPr>
        <w:t xml:space="preserve"> </w:t>
      </w:r>
      <w:r>
        <w:t>WEREs,</w:t>
      </w:r>
      <w:r>
        <w:rPr>
          <w:spacing w:val="-1"/>
        </w:rPr>
        <w:t xml:space="preserve"> </w:t>
      </w:r>
      <w:r>
        <w:t>responders,</w:t>
      </w:r>
      <w:r>
        <w:rPr>
          <w:spacing w:val="-2"/>
        </w:rPr>
        <w:t xml:space="preserve"> </w:t>
      </w:r>
      <w:r>
        <w:t>and</w:t>
      </w:r>
      <w:r>
        <w:rPr>
          <w:spacing w:val="-1"/>
        </w:rPr>
        <w:t xml:space="preserve"> </w:t>
      </w:r>
      <w:r>
        <w:t>team</w:t>
      </w:r>
      <w:r>
        <w:rPr>
          <w:spacing w:val="-2"/>
        </w:rPr>
        <w:t xml:space="preserve"> </w:t>
      </w:r>
      <w:r>
        <w:t>members</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2"/>
        </w:rPr>
        <w:t xml:space="preserve"> costs</w:t>
      </w:r>
    </w:p>
    <w:p w14:paraId="2A97D140" w14:textId="77777777" w:rsidR="00E9319B" w:rsidRDefault="00E9319B">
      <w:pPr>
        <w:spacing w:line="480" w:lineRule="auto"/>
        <w:sectPr w:rsidR="00E9319B">
          <w:pgSz w:w="12240" w:h="15840"/>
          <w:pgMar w:top="1360" w:right="1340" w:bottom="1220" w:left="1720" w:header="0" w:footer="1034" w:gutter="0"/>
          <w:cols w:space="720"/>
        </w:sectPr>
      </w:pPr>
    </w:p>
    <w:p w14:paraId="1D434836" w14:textId="77777777" w:rsidR="00E9319B" w:rsidRDefault="00407046">
      <w:pPr>
        <w:pStyle w:val="BodyText"/>
        <w:spacing w:before="79" w:line="480" w:lineRule="auto"/>
      </w:pPr>
      <w:r>
        <w:t>of the proposed rule by provision and responder or team member type. As shown in the Costs</w:t>
      </w:r>
      <w:r>
        <w:rPr>
          <w:spacing w:val="-3"/>
        </w:rPr>
        <w:t xml:space="preserve"> </w:t>
      </w:r>
      <w:r>
        <w:t>chapter,</w:t>
      </w:r>
      <w:r>
        <w:rPr>
          <w:spacing w:val="-3"/>
        </w:rPr>
        <w:t xml:space="preserve"> </w:t>
      </w:r>
      <w:r>
        <w:t>the</w:t>
      </w:r>
      <w:r>
        <w:rPr>
          <w:spacing w:val="-4"/>
        </w:rPr>
        <w:t xml:space="preserve"> </w:t>
      </w:r>
      <w:r>
        <w:t>training</w:t>
      </w:r>
      <w:r>
        <w:rPr>
          <w:spacing w:val="-3"/>
        </w:rPr>
        <w:t xml:space="preserve"> </w:t>
      </w:r>
      <w:r>
        <w:t>and</w:t>
      </w:r>
      <w:r>
        <w:rPr>
          <w:spacing w:val="-3"/>
        </w:rPr>
        <w:t xml:space="preserve"> </w:t>
      </w:r>
      <w:r>
        <w:t>medical</w:t>
      </w:r>
      <w:r>
        <w:rPr>
          <w:spacing w:val="-3"/>
        </w:rPr>
        <w:t xml:space="preserve"> </w:t>
      </w:r>
      <w:r>
        <w:t>requirements</w:t>
      </w:r>
      <w:r>
        <w:rPr>
          <w:spacing w:val="-3"/>
        </w:rPr>
        <w:t xml:space="preserve"> </w:t>
      </w:r>
      <w:r>
        <w:t>provisions</w:t>
      </w:r>
      <w:r>
        <w:rPr>
          <w:spacing w:val="-3"/>
        </w:rPr>
        <w:t xml:space="preserve"> </w:t>
      </w:r>
      <w:r>
        <w:t>contribute</w:t>
      </w:r>
      <w:r>
        <w:rPr>
          <w:spacing w:val="-4"/>
        </w:rPr>
        <w:t xml:space="preserve"> </w:t>
      </w:r>
      <w:r>
        <w:t>the</w:t>
      </w:r>
      <w:r>
        <w:rPr>
          <w:spacing w:val="-4"/>
        </w:rPr>
        <w:t xml:space="preserve"> </w:t>
      </w:r>
      <w:r>
        <w:t>most</w:t>
      </w:r>
      <w:r>
        <w:rPr>
          <w:spacing w:val="-3"/>
        </w:rPr>
        <w:t xml:space="preserve"> </w:t>
      </w:r>
      <w:r>
        <w:t>to</w:t>
      </w:r>
      <w:r>
        <w:rPr>
          <w:spacing w:val="-3"/>
        </w:rPr>
        <w:t xml:space="preserve"> </w:t>
      </w:r>
      <w:r>
        <w:t>the overall cost of the proposed rule.</w:t>
      </w:r>
    </w:p>
    <w:p w14:paraId="39360FCB" w14:textId="77777777" w:rsidR="00E9319B" w:rsidRDefault="00407046">
      <w:pPr>
        <w:pStyle w:val="BodyText"/>
        <w:spacing w:line="480" w:lineRule="auto"/>
        <w:ind w:left="439" w:right="137" w:firstLine="720"/>
      </w:pPr>
      <w:r>
        <w:t>To determine whether the proposed rule’s projected costs of compliance would threaten the economic viability of affected emergency response service sectors, OSHA first</w:t>
      </w:r>
      <w:r>
        <w:rPr>
          <w:spacing w:val="-4"/>
        </w:rPr>
        <w:t xml:space="preserve"> </w:t>
      </w:r>
      <w:r>
        <w:t>compared,</w:t>
      </w:r>
      <w:r>
        <w:rPr>
          <w:spacing w:val="-2"/>
        </w:rPr>
        <w:t xml:space="preserve"> </w:t>
      </w:r>
      <w:r>
        <w:t>for</w:t>
      </w:r>
      <w:r>
        <w:rPr>
          <w:spacing w:val="-5"/>
        </w:rPr>
        <w:t xml:space="preserve"> </w:t>
      </w:r>
      <w:r>
        <w:t>the</w:t>
      </w:r>
      <w:r>
        <w:rPr>
          <w:spacing w:val="-3"/>
        </w:rPr>
        <w:t xml:space="preserve"> </w:t>
      </w:r>
      <w:r>
        <w:t>average</w:t>
      </w:r>
      <w:r>
        <w:rPr>
          <w:spacing w:val="-3"/>
        </w:rPr>
        <w:t xml:space="preserve"> </w:t>
      </w:r>
      <w:r>
        <w:t>firm</w:t>
      </w:r>
      <w:r>
        <w:rPr>
          <w:spacing w:val="-4"/>
        </w:rPr>
        <w:t xml:space="preserve"> </w:t>
      </w:r>
      <w:r>
        <w:t>in</w:t>
      </w:r>
      <w:r>
        <w:rPr>
          <w:spacing w:val="-4"/>
        </w:rPr>
        <w:t xml:space="preserve"> </w:t>
      </w:r>
      <w:r>
        <w:t>each</w:t>
      </w:r>
      <w:r>
        <w:rPr>
          <w:spacing w:val="-4"/>
        </w:rPr>
        <w:t xml:space="preserve"> </w:t>
      </w:r>
      <w:r>
        <w:t>sector,</w:t>
      </w:r>
      <w:r>
        <w:rPr>
          <w:spacing w:val="-2"/>
        </w:rPr>
        <w:t xml:space="preserve"> </w:t>
      </w:r>
      <w:r>
        <w:t>annualized</w:t>
      </w:r>
      <w:r>
        <w:rPr>
          <w:spacing w:val="-2"/>
        </w:rPr>
        <w:t xml:space="preserve"> </w:t>
      </w:r>
      <w:r>
        <w:t>compliance</w:t>
      </w:r>
      <w:r>
        <w:rPr>
          <w:spacing w:val="-5"/>
        </w:rPr>
        <w:t xml:space="preserve"> </w:t>
      </w:r>
      <w:r>
        <w:t>costs</w:t>
      </w:r>
      <w:r>
        <w:rPr>
          <w:spacing w:val="-4"/>
        </w:rPr>
        <w:t xml:space="preserve"> </w:t>
      </w:r>
      <w:r>
        <w:t>to</w:t>
      </w:r>
      <w:r>
        <w:rPr>
          <w:spacing w:val="-5"/>
        </w:rPr>
        <w:t xml:space="preserve"> </w:t>
      </w:r>
      <w:r>
        <w:t>annual revenues and profits for private organizations and annualized compliance costs to annual revenues (represented by ESO budgets) and locality revenues per (average) affected public organization. Table VII-E-2 and Table VII-E-3 show economic impacts for all public and private organizations, respectively, where total costs include one-time and annual costs annualized using a 3 percent discount rate. The estimated average</w:t>
      </w:r>
      <w:r>
        <w:rPr>
          <w:spacing w:val="40"/>
        </w:rPr>
        <w:t xml:space="preserve"> </w:t>
      </w:r>
      <w:r>
        <w:t>annualized cost per public organization is $17,012, while the estimated average annualized cost per private organization is $22,464.</w:t>
      </w:r>
    </w:p>
    <w:p w14:paraId="6A089FDB" w14:textId="77777777" w:rsidR="00E9319B" w:rsidRDefault="00407046">
      <w:pPr>
        <w:pStyle w:val="BodyText"/>
        <w:ind w:left="1159"/>
      </w:pPr>
      <w:r>
        <w:t>OSHA</w:t>
      </w:r>
      <w:r>
        <w:rPr>
          <w:spacing w:val="-3"/>
        </w:rPr>
        <w:t xml:space="preserve"> </w:t>
      </w:r>
      <w:r>
        <w:t>estimated</w:t>
      </w:r>
      <w:r>
        <w:rPr>
          <w:spacing w:val="-2"/>
        </w:rPr>
        <w:t xml:space="preserve"> </w:t>
      </w:r>
      <w:r>
        <w:t>revenues</w:t>
      </w:r>
      <w:r>
        <w:rPr>
          <w:spacing w:val="-2"/>
        </w:rPr>
        <w:t xml:space="preserve"> </w:t>
      </w:r>
      <w:r>
        <w:t>as</w:t>
      </w:r>
      <w:r>
        <w:rPr>
          <w:spacing w:val="-1"/>
        </w:rPr>
        <w:t xml:space="preserve"> </w:t>
      </w:r>
      <w:r>
        <w:rPr>
          <w:spacing w:val="-2"/>
        </w:rPr>
        <w:t>follows:</w:t>
      </w:r>
    </w:p>
    <w:p w14:paraId="67E98ED7" w14:textId="77777777" w:rsidR="00E9319B" w:rsidRDefault="00E9319B">
      <w:pPr>
        <w:pStyle w:val="BodyText"/>
        <w:ind w:left="0"/>
      </w:pPr>
    </w:p>
    <w:p w14:paraId="0619B8BB" w14:textId="77777777" w:rsidR="00E9319B" w:rsidRDefault="00407046">
      <w:pPr>
        <w:pStyle w:val="BodyText"/>
        <w:spacing w:line="480" w:lineRule="auto"/>
        <w:ind w:left="439" w:firstLine="720"/>
      </w:pPr>
      <w:r>
        <w:rPr>
          <w:i/>
        </w:rPr>
        <w:t xml:space="preserve">Firefighting Services: </w:t>
      </w:r>
      <w:r>
        <w:t>To estimate public fire department revenue by department type</w:t>
      </w:r>
      <w:r>
        <w:rPr>
          <w:spacing w:val="-5"/>
        </w:rPr>
        <w:t xml:space="preserve"> </w:t>
      </w:r>
      <w:r>
        <w:t>(career,</w:t>
      </w:r>
      <w:r>
        <w:rPr>
          <w:spacing w:val="-4"/>
        </w:rPr>
        <w:t xml:space="preserve"> </w:t>
      </w:r>
      <w:r>
        <w:t>volunteer,</w:t>
      </w:r>
      <w:r>
        <w:rPr>
          <w:spacing w:val="-2"/>
        </w:rPr>
        <w:t xml:space="preserve"> </w:t>
      </w:r>
      <w:r>
        <w:t>and</w:t>
      </w:r>
      <w:r>
        <w:rPr>
          <w:spacing w:val="-4"/>
        </w:rPr>
        <w:t xml:space="preserve"> </w:t>
      </w:r>
      <w:r>
        <w:t>mixed),</w:t>
      </w:r>
      <w:r>
        <w:rPr>
          <w:spacing w:val="-4"/>
        </w:rPr>
        <w:t xml:space="preserve"> </w:t>
      </w:r>
      <w:r>
        <w:t>OSHA</w:t>
      </w:r>
      <w:r>
        <w:rPr>
          <w:spacing w:val="-5"/>
        </w:rPr>
        <w:t xml:space="preserve"> </w:t>
      </w:r>
      <w:r>
        <w:t>used</w:t>
      </w:r>
      <w:r>
        <w:rPr>
          <w:spacing w:val="-4"/>
        </w:rPr>
        <w:t xml:space="preserve"> </w:t>
      </w:r>
      <w:r>
        <w:t>data</w:t>
      </w:r>
      <w:r>
        <w:rPr>
          <w:spacing w:val="-5"/>
        </w:rPr>
        <w:t xml:space="preserve"> </w:t>
      </w:r>
      <w:r>
        <w:t>from</w:t>
      </w:r>
      <w:r>
        <w:rPr>
          <w:spacing w:val="-2"/>
        </w:rPr>
        <w:t xml:space="preserve"> </w:t>
      </w:r>
      <w:r>
        <w:t>Firehouse</w:t>
      </w:r>
      <w:r>
        <w:rPr>
          <w:spacing w:val="-5"/>
        </w:rPr>
        <w:t xml:space="preserve"> </w:t>
      </w:r>
      <w:r>
        <w:t>Magazine’s</w:t>
      </w:r>
      <w:r>
        <w:rPr>
          <w:spacing w:val="-4"/>
        </w:rPr>
        <w:t xml:space="preserve"> </w:t>
      </w:r>
      <w:r>
        <w:t>(2022) 2021 National Run Survey, 2021 Volunteer Fire Department Run Survey, and 2021 Combination Fire Department Run Survey, respectively. Each of these surveys presents statistics</w:t>
      </w:r>
      <w:r>
        <w:rPr>
          <w:spacing w:val="-2"/>
        </w:rPr>
        <w:t xml:space="preserve"> </w:t>
      </w:r>
      <w:r>
        <w:t>on</w:t>
      </w:r>
      <w:r>
        <w:rPr>
          <w:spacing w:val="-2"/>
        </w:rPr>
        <w:t xml:space="preserve"> </w:t>
      </w:r>
      <w:r>
        <w:t>funding</w:t>
      </w:r>
      <w:r>
        <w:rPr>
          <w:spacing w:val="-2"/>
        </w:rPr>
        <w:t xml:space="preserve"> </w:t>
      </w:r>
      <w:r>
        <w:t>and</w:t>
      </w:r>
      <w:r>
        <w:rPr>
          <w:spacing w:val="-2"/>
        </w:rPr>
        <w:t xml:space="preserve"> </w:t>
      </w:r>
      <w:r>
        <w:t>staffing.</w:t>
      </w:r>
      <w:hyperlink w:anchor="_bookmark85" w:history="1">
        <w:r>
          <w:rPr>
            <w:vertAlign w:val="superscript"/>
          </w:rPr>
          <w:t>86</w:t>
        </w:r>
      </w:hyperlink>
      <w:r>
        <w:rPr>
          <w:spacing w:val="-1"/>
        </w:rPr>
        <w:t xml:space="preserve"> </w:t>
      </w:r>
      <w:r>
        <w:t>In</w:t>
      </w:r>
      <w:r>
        <w:rPr>
          <w:spacing w:val="-2"/>
        </w:rPr>
        <w:t xml:space="preserve"> </w:t>
      </w:r>
      <w:r>
        <w:t>order</w:t>
      </w:r>
      <w:r>
        <w:rPr>
          <w:spacing w:val="-3"/>
        </w:rPr>
        <w:t xml:space="preserve"> </w:t>
      </w:r>
      <w:r>
        <w:t>to</w:t>
      </w:r>
      <w:r>
        <w:rPr>
          <w:spacing w:val="-2"/>
        </w:rPr>
        <w:t xml:space="preserve"> </w:t>
      </w:r>
      <w:r>
        <w:t>extrapolate</w:t>
      </w:r>
      <w:r>
        <w:rPr>
          <w:spacing w:val="-3"/>
        </w:rPr>
        <w:t xml:space="preserve"> </w:t>
      </w:r>
      <w:r>
        <w:t>from</w:t>
      </w:r>
      <w:r>
        <w:rPr>
          <w:spacing w:val="-2"/>
        </w:rPr>
        <w:t xml:space="preserve"> </w:t>
      </w:r>
      <w:r>
        <w:t>these</w:t>
      </w:r>
      <w:r>
        <w:rPr>
          <w:spacing w:val="-1"/>
        </w:rPr>
        <w:t xml:space="preserve"> </w:t>
      </w:r>
      <w:r>
        <w:t>fire</w:t>
      </w:r>
      <w:r>
        <w:rPr>
          <w:spacing w:val="-3"/>
        </w:rPr>
        <w:t xml:space="preserve"> </w:t>
      </w:r>
      <w:r>
        <w:t>departments</w:t>
      </w:r>
      <w:r>
        <w:rPr>
          <w:spacing w:val="-2"/>
        </w:rPr>
        <w:t xml:space="preserve"> </w:t>
      </w:r>
      <w:r>
        <w:t>to the entire universe of public fire departments in the U.S., OSHA calculated the median</w:t>
      </w:r>
    </w:p>
    <w:p w14:paraId="23D0A39E" w14:textId="77777777" w:rsidR="00E9319B" w:rsidRDefault="00E9319B">
      <w:pPr>
        <w:pStyle w:val="BodyText"/>
        <w:ind w:left="0"/>
        <w:rPr>
          <w:sz w:val="20"/>
        </w:rPr>
      </w:pPr>
    </w:p>
    <w:p w14:paraId="1621BB65" w14:textId="77777777" w:rsidR="00E9319B" w:rsidRDefault="00E9319B">
      <w:pPr>
        <w:pStyle w:val="BodyText"/>
        <w:ind w:left="0"/>
        <w:rPr>
          <w:sz w:val="20"/>
        </w:rPr>
      </w:pPr>
    </w:p>
    <w:p w14:paraId="271EC0C0" w14:textId="77777777" w:rsidR="00E9319B" w:rsidRDefault="00E9319B">
      <w:pPr>
        <w:pStyle w:val="BodyText"/>
        <w:ind w:left="0"/>
        <w:rPr>
          <w:sz w:val="20"/>
        </w:rPr>
      </w:pPr>
    </w:p>
    <w:p w14:paraId="61D53BEC" w14:textId="77777777" w:rsidR="00E9319B" w:rsidRDefault="00E9319B">
      <w:pPr>
        <w:pStyle w:val="BodyText"/>
        <w:ind w:left="0"/>
        <w:rPr>
          <w:sz w:val="20"/>
        </w:rPr>
      </w:pPr>
    </w:p>
    <w:p w14:paraId="4C68B316" w14:textId="77777777" w:rsidR="00E9319B" w:rsidRDefault="00407046">
      <w:pPr>
        <w:pStyle w:val="BodyText"/>
        <w:spacing w:before="1"/>
        <w:ind w:left="0"/>
        <w:rPr>
          <w:sz w:val="15"/>
        </w:rPr>
      </w:pPr>
      <w:r>
        <w:rPr>
          <w:noProof/>
        </w:rPr>
        <mc:AlternateContent>
          <mc:Choice Requires="wps">
            <w:drawing>
              <wp:anchor distT="0" distB="0" distL="0" distR="0" simplePos="0" relativeHeight="487620608" behindDoc="1" locked="0" layoutInCell="1" allowOverlap="1" wp14:anchorId="66571659" wp14:editId="36014134">
                <wp:simplePos x="0" y="0"/>
                <wp:positionH relativeFrom="page">
                  <wp:posOffset>1371600</wp:posOffset>
                </wp:positionH>
                <wp:positionV relativeFrom="paragraph">
                  <wp:posOffset>125739</wp:posOffset>
                </wp:positionV>
                <wp:extent cx="1828800" cy="952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FF439" id="Graphic 88" o:spid="_x0000_s1026" style="position:absolute;margin-left:108pt;margin-top:9.9pt;width:2in;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6kp2490AAAAJAQAADwAAAGRycy9kb3ducmV2LnhtbEyPwU7DMBBE&#10;70j8g7VI3KjTllY0xKkQouKGaEEVRydekqjxOoq3Sfh7tic47sxo9k22nXyrBuxjE8jAfJaAQiqD&#10;a6gy8Pmxu3sAFdmSs20gNPCDEbb59VVmUxdG2uNw4EpJCcXUGqiZu1TrWNbobZyFDkm879B7y3L2&#10;lXa9HaXct3qRJGvtbUPyobYdPtdYng5nb2Dk4jhsTsvXF17t3os9u7evIxtzezM9PYJinPgvDBd8&#10;QYdcmIpwJhdVa2AxX8sWFmMjEySwSu5FKC7OEnSe6f8L8l8AAAD//wMAUEsBAi0AFAAGAAgAAAAh&#10;ALaDOJL+AAAA4QEAABMAAAAAAAAAAAAAAAAAAAAAAFtDb250ZW50X1R5cGVzXS54bWxQSwECLQAU&#10;AAYACAAAACEAOP0h/9YAAACUAQAACwAAAAAAAAAAAAAAAAAvAQAAX3JlbHMvLnJlbHNQSwECLQAU&#10;AAYACAAAACEAcn2aGR4CAAC9BAAADgAAAAAAAAAAAAAAAAAuAgAAZHJzL2Uyb0RvYy54bWxQSwEC&#10;LQAUAAYACAAAACEA6kp2490AAAAJAQAADwAAAAAAAAAAAAAAAAB4BAAAZHJzL2Rvd25yZXYueG1s&#10;UEsFBgAAAAAEAAQA8wAAAIIFAAAAAA==&#10;" path="m1828800,l,,,9144r1828800,l1828800,xe" fillcolor="black" stroked="f">
                <v:path arrowok="t"/>
                <w10:wrap type="topAndBottom" anchorx="page"/>
              </v:shape>
            </w:pict>
          </mc:Fallback>
        </mc:AlternateContent>
      </w:r>
    </w:p>
    <w:p w14:paraId="67AB317A" w14:textId="77777777" w:rsidR="00E9319B" w:rsidRDefault="00407046">
      <w:pPr>
        <w:spacing w:before="99"/>
        <w:ind w:left="439"/>
        <w:rPr>
          <w:sz w:val="20"/>
        </w:rPr>
      </w:pPr>
      <w:bookmarkStart w:id="144" w:name="_bookmark85"/>
      <w:bookmarkEnd w:id="144"/>
      <w:r>
        <w:rPr>
          <w:sz w:val="20"/>
          <w:vertAlign w:val="superscript"/>
        </w:rPr>
        <w:t>86</w:t>
      </w:r>
      <w:r>
        <w:rPr>
          <w:spacing w:val="-3"/>
          <w:sz w:val="20"/>
        </w:rPr>
        <w:t xml:space="preserve"> </w:t>
      </w:r>
      <w:r>
        <w:rPr>
          <w:sz w:val="20"/>
        </w:rPr>
        <w:t>The</w:t>
      </w:r>
      <w:r>
        <w:rPr>
          <w:spacing w:val="-3"/>
          <w:sz w:val="20"/>
        </w:rPr>
        <w:t xml:space="preserve"> </w:t>
      </w:r>
      <w:r>
        <w:rPr>
          <w:sz w:val="20"/>
        </w:rPr>
        <w:t>National</w:t>
      </w:r>
      <w:r>
        <w:rPr>
          <w:spacing w:val="-3"/>
          <w:sz w:val="20"/>
        </w:rPr>
        <w:t xml:space="preserve"> </w:t>
      </w:r>
      <w:r>
        <w:rPr>
          <w:sz w:val="20"/>
        </w:rPr>
        <w:t>Run</w:t>
      </w:r>
      <w:r>
        <w:rPr>
          <w:spacing w:val="-2"/>
          <w:sz w:val="20"/>
        </w:rPr>
        <w:t xml:space="preserve"> </w:t>
      </w:r>
      <w:r>
        <w:rPr>
          <w:sz w:val="20"/>
        </w:rPr>
        <w:t>Survey</w:t>
      </w:r>
      <w:r>
        <w:rPr>
          <w:spacing w:val="-2"/>
          <w:sz w:val="20"/>
        </w:rPr>
        <w:t xml:space="preserve"> </w:t>
      </w:r>
      <w:r>
        <w:rPr>
          <w:sz w:val="20"/>
        </w:rPr>
        <w:t>includes</w:t>
      </w:r>
      <w:r>
        <w:rPr>
          <w:spacing w:val="-4"/>
          <w:sz w:val="20"/>
        </w:rPr>
        <w:t xml:space="preserve"> </w:t>
      </w:r>
      <w:r>
        <w:rPr>
          <w:sz w:val="20"/>
        </w:rPr>
        <w:t>229</w:t>
      </w:r>
      <w:r>
        <w:rPr>
          <w:spacing w:val="-4"/>
          <w:sz w:val="20"/>
        </w:rPr>
        <w:t xml:space="preserve"> </w:t>
      </w:r>
      <w:r>
        <w:rPr>
          <w:sz w:val="20"/>
        </w:rPr>
        <w:t>fire</w:t>
      </w:r>
      <w:r>
        <w:rPr>
          <w:spacing w:val="-3"/>
          <w:sz w:val="20"/>
        </w:rPr>
        <w:t xml:space="preserve"> </w:t>
      </w:r>
      <w:r>
        <w:rPr>
          <w:sz w:val="20"/>
        </w:rPr>
        <w:t>departments;</w:t>
      </w:r>
      <w:r>
        <w:rPr>
          <w:spacing w:val="-3"/>
          <w:sz w:val="20"/>
        </w:rPr>
        <w:t xml:space="preserve"> </w:t>
      </w:r>
      <w:r>
        <w:rPr>
          <w:sz w:val="20"/>
        </w:rPr>
        <w:t>the</w:t>
      </w:r>
      <w:r>
        <w:rPr>
          <w:spacing w:val="-5"/>
          <w:sz w:val="20"/>
        </w:rPr>
        <w:t xml:space="preserve"> </w:t>
      </w:r>
      <w:r>
        <w:rPr>
          <w:sz w:val="20"/>
        </w:rPr>
        <w:t>Volunteer</w:t>
      </w:r>
      <w:r>
        <w:rPr>
          <w:spacing w:val="-2"/>
          <w:sz w:val="20"/>
        </w:rPr>
        <w:t xml:space="preserve"> </w:t>
      </w:r>
      <w:r>
        <w:rPr>
          <w:sz w:val="20"/>
        </w:rPr>
        <w:t>Fire</w:t>
      </w:r>
      <w:r>
        <w:rPr>
          <w:spacing w:val="-3"/>
          <w:sz w:val="20"/>
        </w:rPr>
        <w:t xml:space="preserve"> </w:t>
      </w:r>
      <w:r>
        <w:rPr>
          <w:sz w:val="20"/>
        </w:rPr>
        <w:t>Department</w:t>
      </w:r>
      <w:r>
        <w:rPr>
          <w:spacing w:val="-3"/>
          <w:sz w:val="20"/>
        </w:rPr>
        <w:t xml:space="preserve"> </w:t>
      </w:r>
      <w:r>
        <w:rPr>
          <w:sz w:val="20"/>
        </w:rPr>
        <w:t>Run</w:t>
      </w:r>
      <w:r>
        <w:rPr>
          <w:spacing w:val="-2"/>
          <w:sz w:val="20"/>
        </w:rPr>
        <w:t xml:space="preserve"> </w:t>
      </w:r>
      <w:r>
        <w:rPr>
          <w:sz w:val="20"/>
        </w:rPr>
        <w:t xml:space="preserve">Survey includes 259 fire departments; and the Combination Fire Department Run Survey includes 94 fire </w:t>
      </w:r>
      <w:r>
        <w:rPr>
          <w:spacing w:val="-2"/>
          <w:sz w:val="20"/>
        </w:rPr>
        <w:t>departments.</w:t>
      </w:r>
    </w:p>
    <w:p w14:paraId="2D95F109" w14:textId="77777777" w:rsidR="00E9319B" w:rsidRDefault="00E9319B">
      <w:pPr>
        <w:rPr>
          <w:sz w:val="20"/>
        </w:rPr>
        <w:sectPr w:rsidR="00E9319B">
          <w:pgSz w:w="12240" w:h="15840"/>
          <w:pgMar w:top="1360" w:right="1340" w:bottom="1220" w:left="1720" w:header="0" w:footer="1034" w:gutter="0"/>
          <w:cols w:space="720"/>
        </w:sectPr>
      </w:pPr>
    </w:p>
    <w:p w14:paraId="6C4CA655" w14:textId="77777777" w:rsidR="00E9319B" w:rsidRDefault="00407046">
      <w:pPr>
        <w:pStyle w:val="BodyText"/>
        <w:spacing w:before="79" w:line="480" w:lineRule="auto"/>
        <w:ind w:right="216"/>
      </w:pPr>
      <w:r>
        <w:t>budget</w:t>
      </w:r>
      <w:r>
        <w:rPr>
          <w:spacing w:val="-3"/>
        </w:rPr>
        <w:t xml:space="preserve"> </w:t>
      </w:r>
      <w:r>
        <w:t>per</w:t>
      </w:r>
      <w:r>
        <w:rPr>
          <w:spacing w:val="-4"/>
        </w:rPr>
        <w:t xml:space="preserve"> </w:t>
      </w:r>
      <w:r>
        <w:t>employee</w:t>
      </w:r>
      <w:r>
        <w:rPr>
          <w:spacing w:val="-4"/>
        </w:rPr>
        <w:t xml:space="preserve"> </w:t>
      </w:r>
      <w:r>
        <w:t>for</w:t>
      </w:r>
      <w:r>
        <w:rPr>
          <w:spacing w:val="-2"/>
        </w:rPr>
        <w:t xml:space="preserve"> </w:t>
      </w:r>
      <w:r>
        <w:t>each</w:t>
      </w:r>
      <w:r>
        <w:rPr>
          <w:spacing w:val="-3"/>
        </w:rPr>
        <w:t xml:space="preserve"> </w:t>
      </w:r>
      <w:r>
        <w:t>department</w:t>
      </w:r>
      <w:r>
        <w:rPr>
          <w:spacing w:val="-3"/>
        </w:rPr>
        <w:t xml:space="preserve"> </w:t>
      </w:r>
      <w:r>
        <w:t>type</w:t>
      </w:r>
      <w:r>
        <w:rPr>
          <w:spacing w:val="-2"/>
        </w:rPr>
        <w:t xml:space="preserve"> </w:t>
      </w:r>
      <w:r>
        <w:t>and</w:t>
      </w:r>
      <w:r>
        <w:rPr>
          <w:spacing w:val="-3"/>
        </w:rPr>
        <w:t xml:space="preserve"> </w:t>
      </w:r>
      <w:r>
        <w:t>multiplied</w:t>
      </w:r>
      <w:r>
        <w:rPr>
          <w:spacing w:val="-3"/>
        </w:rPr>
        <w:t xml:space="preserve"> </w:t>
      </w:r>
      <w:r>
        <w:t>that</w:t>
      </w:r>
      <w:r>
        <w:rPr>
          <w:spacing w:val="-3"/>
        </w:rPr>
        <w:t xml:space="preserve"> </w:t>
      </w:r>
      <w:r>
        <w:t>estimate</w:t>
      </w:r>
      <w:r>
        <w:rPr>
          <w:spacing w:val="-7"/>
        </w:rPr>
        <w:t xml:space="preserve"> </w:t>
      </w:r>
      <w:r>
        <w:t>by</w:t>
      </w:r>
      <w:r>
        <w:rPr>
          <w:spacing w:val="-3"/>
        </w:rPr>
        <w:t xml:space="preserve"> </w:t>
      </w:r>
      <w:r>
        <w:t>the number</w:t>
      </w:r>
      <w:r>
        <w:rPr>
          <w:spacing w:val="-5"/>
        </w:rPr>
        <w:t xml:space="preserve"> </w:t>
      </w:r>
      <w:r>
        <w:t>of</w:t>
      </w:r>
      <w:r>
        <w:rPr>
          <w:spacing w:val="-2"/>
        </w:rPr>
        <w:t xml:space="preserve"> </w:t>
      </w:r>
      <w:r>
        <w:t>firefighters</w:t>
      </w:r>
      <w:r>
        <w:rPr>
          <w:spacing w:val="-1"/>
        </w:rPr>
        <w:t xml:space="preserve"> </w:t>
      </w:r>
      <w:r>
        <w:t>in</w:t>
      </w:r>
      <w:r>
        <w:rPr>
          <w:spacing w:val="1"/>
        </w:rPr>
        <w:t xml:space="preserve"> </w:t>
      </w:r>
      <w:r>
        <w:t>each</w:t>
      </w:r>
      <w:r>
        <w:rPr>
          <w:spacing w:val="-1"/>
        </w:rPr>
        <w:t xml:space="preserve"> </w:t>
      </w:r>
      <w:r>
        <w:t>size</w:t>
      </w:r>
      <w:r>
        <w:rPr>
          <w:spacing w:val="-2"/>
        </w:rPr>
        <w:t xml:space="preserve"> </w:t>
      </w:r>
      <w:r>
        <w:t>class</w:t>
      </w:r>
      <w:r>
        <w:rPr>
          <w:spacing w:val="-1"/>
        </w:rPr>
        <w:t xml:space="preserve"> </w:t>
      </w:r>
      <w:r>
        <w:t>as</w:t>
      </w:r>
      <w:r>
        <w:rPr>
          <w:spacing w:val="1"/>
        </w:rPr>
        <w:t xml:space="preserve"> </w:t>
      </w:r>
      <w:r>
        <w:t>reported</w:t>
      </w:r>
      <w:r>
        <w:rPr>
          <w:spacing w:val="-1"/>
        </w:rPr>
        <w:t xml:space="preserve"> </w:t>
      </w:r>
      <w:r>
        <w:t>in</w:t>
      </w:r>
      <w:r>
        <w:rPr>
          <w:spacing w:val="-1"/>
        </w:rPr>
        <w:t xml:space="preserve"> </w:t>
      </w:r>
      <w:r>
        <w:t>the</w:t>
      </w:r>
      <w:r>
        <w:rPr>
          <w:spacing w:val="-2"/>
        </w:rPr>
        <w:t xml:space="preserve"> </w:t>
      </w:r>
      <w:r>
        <w:t>fire</w:t>
      </w:r>
      <w:r>
        <w:rPr>
          <w:spacing w:val="-2"/>
        </w:rPr>
        <w:t xml:space="preserve"> </w:t>
      </w:r>
      <w:r>
        <w:t>department</w:t>
      </w:r>
      <w:r>
        <w:rPr>
          <w:spacing w:val="-1"/>
        </w:rPr>
        <w:t xml:space="preserve"> </w:t>
      </w:r>
      <w:r>
        <w:rPr>
          <w:spacing w:val="-2"/>
        </w:rPr>
        <w:t>profile.</w:t>
      </w:r>
    </w:p>
    <w:p w14:paraId="5395F055" w14:textId="77777777" w:rsidR="00E9319B" w:rsidRDefault="00407046">
      <w:pPr>
        <w:pStyle w:val="BodyText"/>
        <w:spacing w:line="480" w:lineRule="auto"/>
        <w:ind w:right="157" w:firstLine="720"/>
      </w:pPr>
      <w:r>
        <w:t>For private fire departments, OSHA conducted an internet search for NAICS codes</w:t>
      </w:r>
      <w:r>
        <w:rPr>
          <w:spacing w:val="-3"/>
        </w:rPr>
        <w:t xml:space="preserve"> </w:t>
      </w:r>
      <w:r>
        <w:t>linked</w:t>
      </w:r>
      <w:r>
        <w:rPr>
          <w:spacing w:val="-3"/>
        </w:rPr>
        <w:t xml:space="preserve"> </w:t>
      </w:r>
      <w:r>
        <w:t>to</w:t>
      </w:r>
      <w:r>
        <w:rPr>
          <w:spacing w:val="-3"/>
        </w:rPr>
        <w:t xml:space="preserve"> </w:t>
      </w:r>
      <w:r>
        <w:t>a</w:t>
      </w:r>
      <w:r>
        <w:rPr>
          <w:spacing w:val="-4"/>
        </w:rPr>
        <w:t xml:space="preserve"> </w:t>
      </w:r>
      <w:r>
        <w:t>randomly</w:t>
      </w:r>
      <w:r>
        <w:rPr>
          <w:spacing w:val="-3"/>
        </w:rPr>
        <w:t xml:space="preserve"> </w:t>
      </w:r>
      <w:r>
        <w:t>designated</w:t>
      </w:r>
      <w:r>
        <w:rPr>
          <w:spacing w:val="-3"/>
        </w:rPr>
        <w:t xml:space="preserve"> </w:t>
      </w:r>
      <w:r>
        <w:t>subset</w:t>
      </w:r>
      <w:r>
        <w:rPr>
          <w:spacing w:val="-3"/>
        </w:rPr>
        <w:t xml:space="preserve"> </w:t>
      </w:r>
      <w:r>
        <w:t>of</w:t>
      </w:r>
      <w:r>
        <w:rPr>
          <w:spacing w:val="-4"/>
        </w:rPr>
        <w:t xml:space="preserve"> </w:t>
      </w:r>
      <w:r>
        <w:t>the</w:t>
      </w:r>
      <w:r>
        <w:rPr>
          <w:spacing w:val="-4"/>
        </w:rPr>
        <w:t xml:space="preserve"> </w:t>
      </w:r>
      <w:r>
        <w:t>entities</w:t>
      </w:r>
      <w:r>
        <w:rPr>
          <w:spacing w:val="-3"/>
        </w:rPr>
        <w:t xml:space="preserve"> </w:t>
      </w:r>
      <w:r>
        <w:t>recorded</w:t>
      </w:r>
      <w:r>
        <w:rPr>
          <w:spacing w:val="-3"/>
        </w:rPr>
        <w:t xml:space="preserve"> </w:t>
      </w:r>
      <w:r>
        <w:t>as</w:t>
      </w:r>
      <w:r>
        <w:rPr>
          <w:spacing w:val="-1"/>
        </w:rPr>
        <w:t xml:space="preserve"> </w:t>
      </w:r>
      <w:r>
        <w:t>either</w:t>
      </w:r>
      <w:r>
        <w:rPr>
          <w:spacing w:val="-4"/>
        </w:rPr>
        <w:t xml:space="preserve"> </w:t>
      </w:r>
      <w:r>
        <w:t>a</w:t>
      </w:r>
      <w:r>
        <w:rPr>
          <w:spacing w:val="-4"/>
        </w:rPr>
        <w:t xml:space="preserve"> </w:t>
      </w:r>
      <w:r>
        <w:t>“contract fire department” or “private or industrial fire brigade” in the National Fire Registry database (USFA, 2022).</w:t>
      </w:r>
      <w:hyperlink w:anchor="_bookmark86" w:history="1">
        <w:r>
          <w:rPr>
            <w:vertAlign w:val="superscript"/>
          </w:rPr>
          <w:t>87</w:t>
        </w:r>
      </w:hyperlink>
      <w:r>
        <w:t xml:space="preserve"> OSHA compared revenue per firm estimates from the 2017 SUSB dataset for these NAICS codes and used the 25</w:t>
      </w:r>
      <w:r>
        <w:rPr>
          <w:vertAlign w:val="superscript"/>
        </w:rPr>
        <w:t>th</w:t>
      </w:r>
      <w:r>
        <w:t xml:space="preserve"> percentile revenue per firm estimate ($16,664,010 in 2022 dollars) as representative of revenues for all private entities in the National Fire Registry.</w:t>
      </w:r>
    </w:p>
    <w:p w14:paraId="3A31C49F" w14:textId="77777777" w:rsidR="00E9319B" w:rsidRDefault="00407046">
      <w:pPr>
        <w:pStyle w:val="BodyText"/>
        <w:spacing w:line="480" w:lineRule="auto"/>
        <w:ind w:left="439" w:right="216" w:firstLine="720"/>
      </w:pPr>
      <w:r>
        <w:t>To</w:t>
      </w:r>
      <w:r>
        <w:rPr>
          <w:spacing w:val="-1"/>
        </w:rPr>
        <w:t xml:space="preserve"> </w:t>
      </w:r>
      <w:r>
        <w:t>estimate</w:t>
      </w:r>
      <w:r>
        <w:rPr>
          <w:spacing w:val="-2"/>
        </w:rPr>
        <w:t xml:space="preserve"> </w:t>
      </w:r>
      <w:r>
        <w:t>revenues</w:t>
      </w:r>
      <w:r>
        <w:rPr>
          <w:spacing w:val="-1"/>
        </w:rPr>
        <w:t xml:space="preserve"> </w:t>
      </w:r>
      <w:r>
        <w:t>for private</w:t>
      </w:r>
      <w:r>
        <w:rPr>
          <w:spacing w:val="-2"/>
        </w:rPr>
        <w:t xml:space="preserve"> </w:t>
      </w:r>
      <w:r>
        <w:t>wildland</w:t>
      </w:r>
      <w:r>
        <w:rPr>
          <w:spacing w:val="-1"/>
        </w:rPr>
        <w:t xml:space="preserve"> </w:t>
      </w:r>
      <w:r>
        <w:t>fire</w:t>
      </w:r>
      <w:r>
        <w:rPr>
          <w:spacing w:val="-2"/>
        </w:rPr>
        <w:t xml:space="preserve"> </w:t>
      </w:r>
      <w:r>
        <w:t>service</w:t>
      </w:r>
      <w:r>
        <w:rPr>
          <w:spacing w:val="-2"/>
        </w:rPr>
        <w:t xml:space="preserve"> </w:t>
      </w:r>
      <w:r>
        <w:t>organizations,</w:t>
      </w:r>
      <w:r>
        <w:rPr>
          <w:spacing w:val="-1"/>
        </w:rPr>
        <w:t xml:space="preserve"> </w:t>
      </w:r>
      <w:r>
        <w:t>OSHA used revenue and employment data from the U.S. Census Bureau’s (2021) 2017 SUSB for NAICS</w:t>
      </w:r>
      <w:r>
        <w:rPr>
          <w:spacing w:val="-3"/>
        </w:rPr>
        <w:t xml:space="preserve"> </w:t>
      </w:r>
      <w:r>
        <w:t>115310</w:t>
      </w:r>
      <w:r>
        <w:rPr>
          <w:spacing w:val="-3"/>
        </w:rPr>
        <w:t xml:space="preserve"> </w:t>
      </w:r>
      <w:r>
        <w:t>Support</w:t>
      </w:r>
      <w:r>
        <w:rPr>
          <w:spacing w:val="-3"/>
        </w:rPr>
        <w:t xml:space="preserve"> </w:t>
      </w:r>
      <w:r>
        <w:t>Activities</w:t>
      </w:r>
      <w:r>
        <w:rPr>
          <w:spacing w:val="-3"/>
        </w:rPr>
        <w:t xml:space="preserve"> </w:t>
      </w:r>
      <w:r>
        <w:t>for</w:t>
      </w:r>
      <w:r>
        <w:rPr>
          <w:spacing w:val="-4"/>
        </w:rPr>
        <w:t xml:space="preserve"> </w:t>
      </w:r>
      <w:r>
        <w:t>Forestry,</w:t>
      </w:r>
      <w:r>
        <w:rPr>
          <w:spacing w:val="-3"/>
        </w:rPr>
        <w:t xml:space="preserve"> </w:t>
      </w:r>
      <w:r>
        <w:t>dividing</w:t>
      </w:r>
      <w:r>
        <w:rPr>
          <w:spacing w:val="-3"/>
        </w:rPr>
        <w:t xml:space="preserve"> </w:t>
      </w:r>
      <w:r>
        <w:t>the</w:t>
      </w:r>
      <w:r>
        <w:rPr>
          <w:spacing w:val="-4"/>
        </w:rPr>
        <w:t xml:space="preserve"> </w:t>
      </w:r>
      <w:r>
        <w:t>total</w:t>
      </w:r>
      <w:r>
        <w:rPr>
          <w:spacing w:val="-3"/>
        </w:rPr>
        <w:t xml:space="preserve"> </w:t>
      </w:r>
      <w:r>
        <w:t>revenue</w:t>
      </w:r>
      <w:r>
        <w:rPr>
          <w:spacing w:val="-4"/>
        </w:rPr>
        <w:t xml:space="preserve"> </w:t>
      </w:r>
      <w:r>
        <w:t>figure</w:t>
      </w:r>
      <w:r>
        <w:rPr>
          <w:spacing w:val="-4"/>
        </w:rPr>
        <w:t xml:space="preserve"> </w:t>
      </w:r>
      <w:r>
        <w:t>by</w:t>
      </w:r>
      <w:r>
        <w:rPr>
          <w:spacing w:val="-3"/>
        </w:rPr>
        <w:t xml:space="preserve"> </w:t>
      </w:r>
      <w:r>
        <w:t xml:space="preserve">total employment to estimate revenue per employee ($154,471). This estimate was then multiplied by the number of wildland firefighters in each employee class size from Section V (Industry Profile) to determine revenues in each employee class size. These estimates are then inflated to 2022 dollars using the Bureau of Economic Analysis’ (BEA, 2023) implicit price deflators for gross domestic product. OSHA used state-level revenue data from the Survey of State and Local Government Finances (2022) and inflated to 2022 dollars using the Bureau of Economic Analysis’ (BEA, 2023) implicit price deflators for gross domestic product for state governments that utilize inmate </w:t>
      </w:r>
      <w:r>
        <w:rPr>
          <w:spacing w:val="-2"/>
        </w:rPr>
        <w:t>firefighters.</w:t>
      </w:r>
    </w:p>
    <w:p w14:paraId="2250D624" w14:textId="77777777" w:rsidR="00E9319B" w:rsidRDefault="00407046">
      <w:pPr>
        <w:pStyle w:val="BodyText"/>
        <w:spacing w:before="1"/>
        <w:ind w:left="0"/>
        <w:rPr>
          <w:sz w:val="27"/>
        </w:rPr>
      </w:pPr>
      <w:r>
        <w:rPr>
          <w:noProof/>
        </w:rPr>
        <mc:AlternateContent>
          <mc:Choice Requires="wps">
            <w:drawing>
              <wp:anchor distT="0" distB="0" distL="0" distR="0" simplePos="0" relativeHeight="487621120" behindDoc="1" locked="0" layoutInCell="1" allowOverlap="1" wp14:anchorId="692F3ECE" wp14:editId="548959A6">
                <wp:simplePos x="0" y="0"/>
                <wp:positionH relativeFrom="page">
                  <wp:posOffset>1371600</wp:posOffset>
                </wp:positionH>
                <wp:positionV relativeFrom="paragraph">
                  <wp:posOffset>213096</wp:posOffset>
                </wp:positionV>
                <wp:extent cx="1828800"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08C88" id="Graphic 89" o:spid="_x0000_s1026" style="position:absolute;margin-left:108pt;margin-top:16.8pt;width:2in;height:.75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hrCOd4AAAAJAQAADwAAAGRycy9kb3ducmV2LnhtbEyPQU+DQBCF&#10;7yb+h82YeLMLRYgiS2OMjbfGVtN4XNgRSNldwk4B/33Hkx7nzct73ys2i+3FhGPovFMQryIQ6Gpv&#10;Otco+PzY3j2ACKSd0b13qOAHA2zK66tC58bPbo/TgRrBIS7kWkFLNORShrpFq8PKD+j49+1Hq4nP&#10;sZFm1DOH216uoyiTVneOG1o94EuL9elwtgpmqo7T4yl5e6V0+17tyey+jqTU7c3y/ASCcKE/M/zi&#10;MzqUzFT5szNB9ArWccZbSEGSZCDYkEb3LFQspDHIspD/F5QXAAAA//8DAFBLAQItABQABgAIAAAA&#10;IQC2gziS/gAAAOEBAAATAAAAAAAAAAAAAAAAAAAAAABbQ29udGVudF9UeXBlc10ueG1sUEsBAi0A&#10;FAAGAAgAAAAhADj9If/WAAAAlAEAAAsAAAAAAAAAAAAAAAAALwEAAF9yZWxzLy5yZWxzUEsBAi0A&#10;FAAGAAgAAAAhAHJ9mhkeAgAAvQQAAA4AAAAAAAAAAAAAAAAALgIAAGRycy9lMm9Eb2MueG1sUEsB&#10;Ai0AFAAGAAgAAAAhAIoawjneAAAACQEAAA8AAAAAAAAAAAAAAAAAeAQAAGRycy9kb3ducmV2Lnht&#10;bFBLBQYAAAAABAAEAPMAAACDBQAAAAA=&#10;" path="m1828800,l,,,9144r1828800,l1828800,xe" fillcolor="black" stroked="f">
                <v:path arrowok="t"/>
                <w10:wrap type="topAndBottom" anchorx="page"/>
              </v:shape>
            </w:pict>
          </mc:Fallback>
        </mc:AlternateContent>
      </w:r>
    </w:p>
    <w:p w14:paraId="1233D668" w14:textId="77777777" w:rsidR="00E9319B" w:rsidRDefault="00407046">
      <w:pPr>
        <w:spacing w:before="101"/>
        <w:ind w:left="439" w:right="126"/>
        <w:rPr>
          <w:sz w:val="20"/>
        </w:rPr>
      </w:pPr>
      <w:bookmarkStart w:id="145" w:name="_bookmark86"/>
      <w:bookmarkEnd w:id="145"/>
      <w:r>
        <w:rPr>
          <w:sz w:val="20"/>
          <w:vertAlign w:val="superscript"/>
        </w:rPr>
        <w:t>87</w:t>
      </w:r>
      <w:r>
        <w:rPr>
          <w:spacing w:val="-3"/>
          <w:sz w:val="20"/>
        </w:rPr>
        <w:t xml:space="preserve"> </w:t>
      </w:r>
      <w:r>
        <w:rPr>
          <w:sz w:val="20"/>
        </w:rPr>
        <w:t>The</w:t>
      </w:r>
      <w:r>
        <w:rPr>
          <w:spacing w:val="-3"/>
          <w:sz w:val="20"/>
        </w:rPr>
        <w:t xml:space="preserve"> </w:t>
      </w:r>
      <w:r>
        <w:rPr>
          <w:sz w:val="20"/>
        </w:rPr>
        <w:t>National</w:t>
      </w:r>
      <w:r>
        <w:rPr>
          <w:spacing w:val="-3"/>
          <w:sz w:val="20"/>
        </w:rPr>
        <w:t xml:space="preserve"> </w:t>
      </w:r>
      <w:r>
        <w:rPr>
          <w:sz w:val="20"/>
        </w:rPr>
        <w:t>Fire</w:t>
      </w:r>
      <w:r>
        <w:rPr>
          <w:spacing w:val="-3"/>
          <w:sz w:val="20"/>
        </w:rPr>
        <w:t xml:space="preserve"> </w:t>
      </w:r>
      <w:r>
        <w:rPr>
          <w:sz w:val="20"/>
        </w:rPr>
        <w:t>Registry</w:t>
      </w:r>
      <w:r>
        <w:rPr>
          <w:spacing w:val="-2"/>
          <w:sz w:val="20"/>
        </w:rPr>
        <w:t xml:space="preserve"> </w:t>
      </w:r>
      <w:r>
        <w:rPr>
          <w:sz w:val="20"/>
        </w:rPr>
        <w:t>does</w:t>
      </w:r>
      <w:r>
        <w:rPr>
          <w:spacing w:val="-4"/>
          <w:sz w:val="20"/>
        </w:rPr>
        <w:t xml:space="preserve"> </w:t>
      </w:r>
      <w:r>
        <w:rPr>
          <w:sz w:val="20"/>
        </w:rPr>
        <w:t>not</w:t>
      </w:r>
      <w:r>
        <w:rPr>
          <w:spacing w:val="-3"/>
          <w:sz w:val="20"/>
        </w:rPr>
        <w:t xml:space="preserve"> </w:t>
      </w:r>
      <w:r>
        <w:rPr>
          <w:sz w:val="20"/>
        </w:rPr>
        <w:t>list</w:t>
      </w:r>
      <w:r>
        <w:rPr>
          <w:spacing w:val="-3"/>
          <w:sz w:val="20"/>
        </w:rPr>
        <w:t xml:space="preserve"> </w:t>
      </w:r>
      <w:r>
        <w:rPr>
          <w:sz w:val="20"/>
        </w:rPr>
        <w:t>NAICS</w:t>
      </w:r>
      <w:r>
        <w:rPr>
          <w:spacing w:val="-3"/>
          <w:sz w:val="20"/>
        </w:rPr>
        <w:t xml:space="preserve"> </w:t>
      </w:r>
      <w:r>
        <w:rPr>
          <w:sz w:val="20"/>
        </w:rPr>
        <w:t>codes</w:t>
      </w:r>
      <w:r>
        <w:rPr>
          <w:spacing w:val="-4"/>
          <w:sz w:val="20"/>
        </w:rPr>
        <w:t xml:space="preserve"> </w:t>
      </w:r>
      <w:r>
        <w:rPr>
          <w:sz w:val="20"/>
        </w:rPr>
        <w:t>associated</w:t>
      </w:r>
      <w:r>
        <w:rPr>
          <w:spacing w:val="-2"/>
          <w:sz w:val="20"/>
        </w:rPr>
        <w:t xml:space="preserve"> </w:t>
      </w:r>
      <w:r>
        <w:rPr>
          <w:sz w:val="20"/>
        </w:rPr>
        <w:t>with</w:t>
      </w:r>
      <w:r>
        <w:rPr>
          <w:spacing w:val="-2"/>
          <w:sz w:val="20"/>
        </w:rPr>
        <w:t xml:space="preserve"> </w:t>
      </w:r>
      <w:r>
        <w:rPr>
          <w:sz w:val="20"/>
        </w:rPr>
        <w:t>each</w:t>
      </w:r>
      <w:r>
        <w:rPr>
          <w:spacing w:val="-2"/>
          <w:sz w:val="20"/>
        </w:rPr>
        <w:t xml:space="preserve"> </w:t>
      </w:r>
      <w:r>
        <w:rPr>
          <w:sz w:val="20"/>
        </w:rPr>
        <w:t>organization</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database. Since</w:t>
      </w:r>
      <w:r>
        <w:rPr>
          <w:spacing w:val="-1"/>
          <w:sz w:val="20"/>
        </w:rPr>
        <w:t xml:space="preserve"> </w:t>
      </w:r>
      <w:r>
        <w:rPr>
          <w:sz w:val="20"/>
        </w:rPr>
        <w:t>there</w:t>
      </w:r>
      <w:r>
        <w:rPr>
          <w:spacing w:val="-1"/>
          <w:sz w:val="20"/>
        </w:rPr>
        <w:t xml:space="preserve"> </w:t>
      </w:r>
      <w:r>
        <w:rPr>
          <w:sz w:val="20"/>
        </w:rPr>
        <w:t>are</w:t>
      </w:r>
      <w:r>
        <w:rPr>
          <w:spacing w:val="-1"/>
          <w:sz w:val="20"/>
        </w:rPr>
        <w:t xml:space="preserve"> </w:t>
      </w:r>
      <w:r>
        <w:rPr>
          <w:sz w:val="20"/>
        </w:rPr>
        <w:t>435</w:t>
      </w:r>
      <w:r>
        <w:rPr>
          <w:spacing w:val="-2"/>
          <w:sz w:val="20"/>
        </w:rPr>
        <w:t xml:space="preserve"> </w:t>
      </w:r>
      <w:r>
        <w:rPr>
          <w:sz w:val="20"/>
        </w:rPr>
        <w:t>organizations</w:t>
      </w:r>
      <w:r>
        <w:rPr>
          <w:spacing w:val="-2"/>
          <w:sz w:val="20"/>
        </w:rPr>
        <w:t xml:space="preserve"> </w:t>
      </w:r>
      <w:r>
        <w:rPr>
          <w:sz w:val="20"/>
        </w:rPr>
        <w:t>listed as</w:t>
      </w:r>
      <w:r>
        <w:rPr>
          <w:spacing w:val="-2"/>
          <w:sz w:val="20"/>
        </w:rPr>
        <w:t xml:space="preserve"> </w:t>
      </w:r>
      <w:r>
        <w:rPr>
          <w:sz w:val="20"/>
        </w:rPr>
        <w:t>“contract</w:t>
      </w:r>
      <w:r>
        <w:rPr>
          <w:spacing w:val="-1"/>
          <w:sz w:val="20"/>
        </w:rPr>
        <w:t xml:space="preserve"> </w:t>
      </w:r>
      <w:r>
        <w:rPr>
          <w:sz w:val="20"/>
        </w:rPr>
        <w:t>fire</w:t>
      </w:r>
      <w:r>
        <w:rPr>
          <w:spacing w:val="-1"/>
          <w:sz w:val="20"/>
        </w:rPr>
        <w:t xml:space="preserve"> </w:t>
      </w:r>
      <w:r>
        <w:rPr>
          <w:sz w:val="20"/>
        </w:rPr>
        <w:t>department”</w:t>
      </w:r>
      <w:r>
        <w:rPr>
          <w:spacing w:val="-1"/>
          <w:sz w:val="20"/>
        </w:rPr>
        <w:t xml:space="preserve"> </w:t>
      </w:r>
      <w:r>
        <w:rPr>
          <w:sz w:val="20"/>
        </w:rPr>
        <w:t>or “private</w:t>
      </w:r>
      <w:r>
        <w:rPr>
          <w:spacing w:val="-3"/>
          <w:sz w:val="20"/>
        </w:rPr>
        <w:t xml:space="preserve"> </w:t>
      </w:r>
      <w:r>
        <w:rPr>
          <w:sz w:val="20"/>
        </w:rPr>
        <w:t>or industrial</w:t>
      </w:r>
      <w:r>
        <w:rPr>
          <w:spacing w:val="-1"/>
          <w:sz w:val="20"/>
        </w:rPr>
        <w:t xml:space="preserve"> </w:t>
      </w:r>
      <w:r>
        <w:rPr>
          <w:sz w:val="20"/>
        </w:rPr>
        <w:t>fire</w:t>
      </w:r>
      <w:r>
        <w:rPr>
          <w:spacing w:val="-1"/>
          <w:sz w:val="20"/>
        </w:rPr>
        <w:t xml:space="preserve"> </w:t>
      </w:r>
      <w:r>
        <w:rPr>
          <w:sz w:val="20"/>
        </w:rPr>
        <w:t>brigade” in the Registry, OSHA determined that a subset of organizations could be taken as representative. OSHA used the 25th percentile revenue estimate as representative.</w:t>
      </w:r>
    </w:p>
    <w:p w14:paraId="69B51784" w14:textId="77777777" w:rsidR="00E9319B" w:rsidRDefault="00E9319B">
      <w:pPr>
        <w:rPr>
          <w:sz w:val="20"/>
        </w:rPr>
        <w:sectPr w:rsidR="00E9319B">
          <w:pgSz w:w="12240" w:h="15840"/>
          <w:pgMar w:top="1360" w:right="1340" w:bottom="1220" w:left="1720" w:header="0" w:footer="1034" w:gutter="0"/>
          <w:cols w:space="720"/>
        </w:sectPr>
      </w:pPr>
    </w:p>
    <w:p w14:paraId="63540495" w14:textId="77777777" w:rsidR="00E9319B" w:rsidRDefault="00407046">
      <w:pPr>
        <w:spacing w:before="79" w:line="480" w:lineRule="auto"/>
        <w:ind w:left="440" w:firstLine="720"/>
        <w:rPr>
          <w:sz w:val="24"/>
        </w:rPr>
      </w:pPr>
      <w:r>
        <w:rPr>
          <w:i/>
          <w:sz w:val="24"/>
        </w:rPr>
        <w:t>Emergency</w:t>
      </w:r>
      <w:r>
        <w:rPr>
          <w:i/>
          <w:spacing w:val="-6"/>
          <w:sz w:val="24"/>
        </w:rPr>
        <w:t xml:space="preserve"> </w:t>
      </w:r>
      <w:r>
        <w:rPr>
          <w:i/>
          <w:sz w:val="24"/>
        </w:rPr>
        <w:t>Medical</w:t>
      </w:r>
      <w:r>
        <w:rPr>
          <w:i/>
          <w:spacing w:val="-6"/>
          <w:sz w:val="24"/>
        </w:rPr>
        <w:t xml:space="preserve"> </w:t>
      </w:r>
      <w:r>
        <w:rPr>
          <w:i/>
          <w:sz w:val="24"/>
        </w:rPr>
        <w:t>Services</w:t>
      </w:r>
      <w:r>
        <w:rPr>
          <w:i/>
          <w:spacing w:val="-6"/>
          <w:sz w:val="24"/>
        </w:rPr>
        <w:t xml:space="preserve"> </w:t>
      </w:r>
      <w:r>
        <w:rPr>
          <w:i/>
          <w:sz w:val="24"/>
        </w:rPr>
        <w:t>(EMS):</w:t>
      </w:r>
      <w:r>
        <w:rPr>
          <w:i/>
          <w:spacing w:val="-6"/>
          <w:sz w:val="24"/>
        </w:rPr>
        <w:t xml:space="preserve"> </w:t>
      </w:r>
      <w:r>
        <w:rPr>
          <w:sz w:val="24"/>
        </w:rPr>
        <w:t>Emergency</w:t>
      </w:r>
      <w:r>
        <w:rPr>
          <w:spacing w:val="-4"/>
          <w:sz w:val="24"/>
        </w:rPr>
        <w:t xml:space="preserve"> </w:t>
      </w:r>
      <w:r>
        <w:rPr>
          <w:sz w:val="24"/>
        </w:rPr>
        <w:t>medical</w:t>
      </w:r>
      <w:r>
        <w:rPr>
          <w:spacing w:val="-6"/>
          <w:sz w:val="24"/>
        </w:rPr>
        <w:t xml:space="preserve"> </w:t>
      </w:r>
      <w:r>
        <w:rPr>
          <w:sz w:val="24"/>
        </w:rPr>
        <w:t>service</w:t>
      </w:r>
      <w:r>
        <w:rPr>
          <w:spacing w:val="-6"/>
          <w:sz w:val="24"/>
        </w:rPr>
        <w:t xml:space="preserve"> </w:t>
      </w:r>
      <w:r>
        <w:rPr>
          <w:sz w:val="24"/>
        </w:rPr>
        <w:t>revenue</w:t>
      </w:r>
      <w:r>
        <w:rPr>
          <w:spacing w:val="-5"/>
          <w:sz w:val="24"/>
        </w:rPr>
        <w:t xml:space="preserve"> </w:t>
      </w:r>
      <w:r>
        <w:rPr>
          <w:sz w:val="24"/>
        </w:rPr>
        <w:t>were estimated using revenue data from the U.S. Census Bureau’s (2021) 2017 Statistics of</w:t>
      </w:r>
    </w:p>
    <w:p w14:paraId="2940BBF8" w14:textId="77777777" w:rsidR="00E9319B" w:rsidRDefault="00407046">
      <w:pPr>
        <w:pStyle w:val="BodyText"/>
        <w:spacing w:line="480" w:lineRule="auto"/>
      </w:pPr>
      <w:r>
        <w:t>U.S. Businesses (SUSB) for detailed employment size classes in NAICS 621910 Ambulance</w:t>
      </w:r>
      <w:r>
        <w:rPr>
          <w:spacing w:val="-4"/>
        </w:rPr>
        <w:t xml:space="preserve"> </w:t>
      </w:r>
      <w:r>
        <w:t>Services,</w:t>
      </w:r>
      <w:r>
        <w:rPr>
          <w:spacing w:val="-3"/>
        </w:rPr>
        <w:t xml:space="preserve"> </w:t>
      </w:r>
      <w:r>
        <w:t>inflating</w:t>
      </w:r>
      <w:r>
        <w:rPr>
          <w:spacing w:val="-3"/>
        </w:rPr>
        <w:t xml:space="preserve"> </w:t>
      </w:r>
      <w:r>
        <w:t>those</w:t>
      </w:r>
      <w:r>
        <w:rPr>
          <w:spacing w:val="-4"/>
        </w:rPr>
        <w:t xml:space="preserve"> </w:t>
      </w:r>
      <w:r>
        <w:t>data</w:t>
      </w:r>
      <w:r>
        <w:rPr>
          <w:spacing w:val="-4"/>
        </w:rPr>
        <w:t xml:space="preserve"> </w:t>
      </w:r>
      <w:r>
        <w:t>to</w:t>
      </w:r>
      <w:r>
        <w:rPr>
          <w:spacing w:val="-3"/>
        </w:rPr>
        <w:t xml:space="preserve"> </w:t>
      </w:r>
      <w:r>
        <w:t>2022</w:t>
      </w:r>
      <w:r>
        <w:rPr>
          <w:spacing w:val="-3"/>
        </w:rPr>
        <w:t xml:space="preserve"> </w:t>
      </w:r>
      <w:r>
        <w:t>dollars</w:t>
      </w:r>
      <w:r>
        <w:rPr>
          <w:spacing w:val="-3"/>
        </w:rPr>
        <w:t xml:space="preserve"> </w:t>
      </w:r>
      <w:r>
        <w:t>using</w:t>
      </w:r>
      <w:r>
        <w:rPr>
          <w:spacing w:val="-3"/>
        </w:rPr>
        <w:t xml:space="preserve"> </w:t>
      </w:r>
      <w:r>
        <w:t>the</w:t>
      </w:r>
      <w:r>
        <w:rPr>
          <w:spacing w:val="-4"/>
        </w:rPr>
        <w:t xml:space="preserve"> </w:t>
      </w:r>
      <w:r>
        <w:t>Bureau</w:t>
      </w:r>
      <w:r>
        <w:rPr>
          <w:spacing w:val="-2"/>
        </w:rPr>
        <w:t xml:space="preserve"> </w:t>
      </w:r>
      <w:r>
        <w:t>of</w:t>
      </w:r>
      <w:r>
        <w:rPr>
          <w:spacing w:val="-4"/>
        </w:rPr>
        <w:t xml:space="preserve"> </w:t>
      </w:r>
      <w:r>
        <w:t>Economic Analysis’ (BEA, 2023) implicit price deflators for gross domestic product.</w:t>
      </w:r>
    </w:p>
    <w:p w14:paraId="3377EBE4" w14:textId="77777777" w:rsidR="00E9319B" w:rsidRDefault="00407046">
      <w:pPr>
        <w:pStyle w:val="BodyText"/>
        <w:spacing w:line="480" w:lineRule="auto"/>
        <w:ind w:right="156" w:firstLine="720"/>
      </w:pPr>
      <w:r>
        <w:rPr>
          <w:i/>
        </w:rPr>
        <w:t>Technical</w:t>
      </w:r>
      <w:r>
        <w:rPr>
          <w:i/>
          <w:spacing w:val="-4"/>
        </w:rPr>
        <w:t xml:space="preserve"> </w:t>
      </w:r>
      <w:r>
        <w:rPr>
          <w:i/>
        </w:rPr>
        <w:t>Search</w:t>
      </w:r>
      <w:r>
        <w:rPr>
          <w:i/>
          <w:spacing w:val="-4"/>
        </w:rPr>
        <w:t xml:space="preserve"> </w:t>
      </w:r>
      <w:r>
        <w:rPr>
          <w:i/>
        </w:rPr>
        <w:t>and</w:t>
      </w:r>
      <w:r>
        <w:rPr>
          <w:i/>
          <w:spacing w:val="-4"/>
        </w:rPr>
        <w:t xml:space="preserve"> </w:t>
      </w:r>
      <w:r>
        <w:rPr>
          <w:i/>
        </w:rPr>
        <w:t>Rescue:</w:t>
      </w:r>
      <w:r>
        <w:rPr>
          <w:i/>
          <w:spacing w:val="-5"/>
        </w:rPr>
        <w:t xml:space="preserve"> </w:t>
      </w:r>
      <w:r>
        <w:t>Derivation</w:t>
      </w:r>
      <w:r>
        <w:rPr>
          <w:spacing w:val="-4"/>
        </w:rPr>
        <w:t xml:space="preserve"> </w:t>
      </w:r>
      <w:r>
        <w:t>of</w:t>
      </w:r>
      <w:r>
        <w:rPr>
          <w:spacing w:val="-5"/>
        </w:rPr>
        <w:t xml:space="preserve"> </w:t>
      </w:r>
      <w:r>
        <w:t>technical</w:t>
      </w:r>
      <w:r>
        <w:rPr>
          <w:spacing w:val="-4"/>
        </w:rPr>
        <w:t xml:space="preserve"> </w:t>
      </w:r>
      <w:r>
        <w:t>search</w:t>
      </w:r>
      <w:r>
        <w:rPr>
          <w:spacing w:val="-4"/>
        </w:rPr>
        <w:t xml:space="preserve"> </w:t>
      </w:r>
      <w:r>
        <w:t>and</w:t>
      </w:r>
      <w:r>
        <w:rPr>
          <w:spacing w:val="-4"/>
        </w:rPr>
        <w:t xml:space="preserve"> </w:t>
      </w:r>
      <w:r>
        <w:t>rescue</w:t>
      </w:r>
      <w:r>
        <w:rPr>
          <w:spacing w:val="-5"/>
        </w:rPr>
        <w:t xml:space="preserve"> </w:t>
      </w:r>
      <w:r>
        <w:t>revenues involves characterization of wilderness and urban search and rescue entities as well as additional technical water rescue entities. For the former, OSHA used police department expenditures data from the U.S. Census Bureau’s (2022) 2017 Annual Survey of State and Local Government Finances, as well as employment data from the Bureau of Justice Statistics (2022) Census of State and Local Law Enforcement Agencies for 2018. Using these two sources, OSHA calculated the average expenditure per employee and multiplied this estimate by the number of public wilderness and urban search and rescue group members derived in Section V (Industry Profile) for each employee class size.</w:t>
      </w:r>
    </w:p>
    <w:p w14:paraId="1AA158A8" w14:textId="77777777" w:rsidR="00E9319B" w:rsidRDefault="00407046">
      <w:pPr>
        <w:pStyle w:val="BodyText"/>
        <w:spacing w:line="480" w:lineRule="auto"/>
        <w:ind w:right="126"/>
      </w:pPr>
      <w:r>
        <w:t>These</w:t>
      </w:r>
      <w:r>
        <w:rPr>
          <w:spacing w:val="-4"/>
        </w:rPr>
        <w:t xml:space="preserve"> </w:t>
      </w:r>
      <w:r>
        <w:t>estimates</w:t>
      </w:r>
      <w:r>
        <w:rPr>
          <w:spacing w:val="-3"/>
        </w:rPr>
        <w:t xml:space="preserve"> </w:t>
      </w:r>
      <w:r>
        <w:t>are</w:t>
      </w:r>
      <w:r>
        <w:rPr>
          <w:spacing w:val="-4"/>
        </w:rPr>
        <w:t xml:space="preserve"> </w:t>
      </w:r>
      <w:r>
        <w:t>then</w:t>
      </w:r>
      <w:r>
        <w:rPr>
          <w:spacing w:val="-1"/>
        </w:rPr>
        <w:t xml:space="preserve"> </w:t>
      </w:r>
      <w:r>
        <w:t>inflated</w:t>
      </w:r>
      <w:r>
        <w:rPr>
          <w:spacing w:val="-3"/>
        </w:rPr>
        <w:t xml:space="preserve"> </w:t>
      </w:r>
      <w:r>
        <w:t>to</w:t>
      </w:r>
      <w:r>
        <w:rPr>
          <w:spacing w:val="-3"/>
        </w:rPr>
        <w:t xml:space="preserve"> </w:t>
      </w:r>
      <w:r>
        <w:t>2022</w:t>
      </w:r>
      <w:r>
        <w:rPr>
          <w:spacing w:val="-3"/>
        </w:rPr>
        <w:t xml:space="preserve"> </w:t>
      </w:r>
      <w:r>
        <w:t>dollars</w:t>
      </w:r>
      <w:r>
        <w:rPr>
          <w:spacing w:val="-3"/>
        </w:rPr>
        <w:t xml:space="preserve"> </w:t>
      </w:r>
      <w:r>
        <w:t>using</w:t>
      </w:r>
      <w:r>
        <w:rPr>
          <w:spacing w:val="-3"/>
        </w:rPr>
        <w:t xml:space="preserve"> </w:t>
      </w:r>
      <w:r>
        <w:t>the</w:t>
      </w:r>
      <w:r>
        <w:rPr>
          <w:spacing w:val="-4"/>
        </w:rPr>
        <w:t xml:space="preserve"> </w:t>
      </w:r>
      <w:r>
        <w:t>Bureau</w:t>
      </w:r>
      <w:r>
        <w:rPr>
          <w:spacing w:val="-3"/>
        </w:rPr>
        <w:t xml:space="preserve"> </w:t>
      </w:r>
      <w:r>
        <w:t>of</w:t>
      </w:r>
      <w:r>
        <w:rPr>
          <w:spacing w:val="-4"/>
        </w:rPr>
        <w:t xml:space="preserve"> </w:t>
      </w:r>
      <w:r>
        <w:t>Economic</w:t>
      </w:r>
      <w:r>
        <w:rPr>
          <w:spacing w:val="-4"/>
        </w:rPr>
        <w:t xml:space="preserve"> </w:t>
      </w:r>
      <w:r>
        <w:t>Analysis’ (BEA, 2023) implicit price deflators for gross domestic product. OSHA also estimated revenues for private wilderness and urban search and rescue groups by identifying a subset</w:t>
      </w:r>
      <w:r>
        <w:rPr>
          <w:spacing w:val="-2"/>
        </w:rPr>
        <w:t xml:space="preserve"> </w:t>
      </w:r>
      <w:r>
        <w:t>of</w:t>
      </w:r>
      <w:r>
        <w:rPr>
          <w:spacing w:val="-3"/>
        </w:rPr>
        <w:t xml:space="preserve"> </w:t>
      </w:r>
      <w:r>
        <w:t>these</w:t>
      </w:r>
      <w:r>
        <w:rPr>
          <w:spacing w:val="-3"/>
        </w:rPr>
        <w:t xml:space="preserve"> </w:t>
      </w:r>
      <w:r>
        <w:t>entities</w:t>
      </w:r>
      <w:r>
        <w:rPr>
          <w:spacing w:val="-2"/>
        </w:rPr>
        <w:t xml:space="preserve"> </w:t>
      </w:r>
      <w:r>
        <w:t>and</w:t>
      </w:r>
      <w:r>
        <w:rPr>
          <w:spacing w:val="-2"/>
        </w:rPr>
        <w:t xml:space="preserve"> </w:t>
      </w:r>
      <w:r>
        <w:t>obtaining</w:t>
      </w:r>
      <w:r>
        <w:rPr>
          <w:spacing w:val="-2"/>
        </w:rPr>
        <w:t xml:space="preserve"> </w:t>
      </w:r>
      <w:r>
        <w:t>annual</w:t>
      </w:r>
      <w:r>
        <w:rPr>
          <w:spacing w:val="-2"/>
        </w:rPr>
        <w:t xml:space="preserve"> </w:t>
      </w:r>
      <w:r>
        <w:t>sales</w:t>
      </w:r>
      <w:r>
        <w:rPr>
          <w:spacing w:val="-2"/>
        </w:rPr>
        <w:t xml:space="preserve"> </w:t>
      </w:r>
      <w:r>
        <w:t>for</w:t>
      </w:r>
      <w:r>
        <w:rPr>
          <w:spacing w:val="-3"/>
        </w:rPr>
        <w:t xml:space="preserve"> </w:t>
      </w:r>
      <w:r>
        <w:t>them</w:t>
      </w:r>
      <w:r>
        <w:rPr>
          <w:spacing w:val="-2"/>
        </w:rPr>
        <w:t xml:space="preserve"> </w:t>
      </w:r>
      <w:r>
        <w:t>in</w:t>
      </w:r>
      <w:r>
        <w:rPr>
          <w:spacing w:val="-2"/>
        </w:rPr>
        <w:t xml:space="preserve"> </w:t>
      </w:r>
      <w:r>
        <w:t>DemographicsNow.</w:t>
      </w:r>
      <w:r>
        <w:rPr>
          <w:spacing w:val="-2"/>
        </w:rPr>
        <w:t xml:space="preserve"> </w:t>
      </w:r>
      <w:r>
        <w:t>OSHA then extrapolated the revenues of this subset of entities to the full profile of private wilderness and urban search and groups identified in Section V.</w:t>
      </w:r>
    </w:p>
    <w:p w14:paraId="3AD2DBCE" w14:textId="77777777" w:rsidR="00E9319B" w:rsidRDefault="00407046">
      <w:pPr>
        <w:pStyle w:val="BodyText"/>
        <w:spacing w:before="1" w:line="480" w:lineRule="auto"/>
        <w:ind w:right="156" w:firstLine="720"/>
      </w:pPr>
      <w:r>
        <w:t>To</w:t>
      </w:r>
      <w:r>
        <w:rPr>
          <w:spacing w:val="-4"/>
        </w:rPr>
        <w:t xml:space="preserve"> </w:t>
      </w:r>
      <w:r>
        <w:t>estimate</w:t>
      </w:r>
      <w:r>
        <w:rPr>
          <w:spacing w:val="-5"/>
        </w:rPr>
        <w:t xml:space="preserve"> </w:t>
      </w:r>
      <w:r>
        <w:t>technical</w:t>
      </w:r>
      <w:r>
        <w:rPr>
          <w:spacing w:val="-4"/>
        </w:rPr>
        <w:t xml:space="preserve"> </w:t>
      </w:r>
      <w:r>
        <w:t>water</w:t>
      </w:r>
      <w:r>
        <w:rPr>
          <w:spacing w:val="-5"/>
        </w:rPr>
        <w:t xml:space="preserve"> </w:t>
      </w:r>
      <w:r>
        <w:t>rescue</w:t>
      </w:r>
      <w:r>
        <w:rPr>
          <w:spacing w:val="-5"/>
        </w:rPr>
        <w:t xml:space="preserve"> </w:t>
      </w:r>
      <w:r>
        <w:t>entity</w:t>
      </w:r>
      <w:r>
        <w:rPr>
          <w:spacing w:val="-4"/>
        </w:rPr>
        <w:t xml:space="preserve"> </w:t>
      </w:r>
      <w:r>
        <w:t>revenue,</w:t>
      </w:r>
      <w:r>
        <w:rPr>
          <w:spacing w:val="-2"/>
        </w:rPr>
        <w:t xml:space="preserve"> </w:t>
      </w:r>
      <w:r>
        <w:t>OSHA</w:t>
      </w:r>
      <w:r>
        <w:rPr>
          <w:spacing w:val="-5"/>
        </w:rPr>
        <w:t xml:space="preserve"> </w:t>
      </w:r>
      <w:r>
        <w:t>used</w:t>
      </w:r>
      <w:r>
        <w:rPr>
          <w:spacing w:val="-4"/>
        </w:rPr>
        <w:t xml:space="preserve"> </w:t>
      </w:r>
      <w:r>
        <w:t>the</w:t>
      </w:r>
      <w:r>
        <w:rPr>
          <w:spacing w:val="-5"/>
        </w:rPr>
        <w:t xml:space="preserve"> </w:t>
      </w:r>
      <w:r>
        <w:t>median</w:t>
      </w:r>
      <w:r>
        <w:rPr>
          <w:spacing w:val="-2"/>
        </w:rPr>
        <w:t xml:space="preserve"> </w:t>
      </w:r>
      <w:r>
        <w:t>budget of all career fire departments from the Firehouse Magazine’s (2022) 2021 National Run Survey, inflated to 2022 dollars using the Bureau of Economic Analysis’s (BEA, 2023)</w:t>
      </w:r>
    </w:p>
    <w:p w14:paraId="46473F35" w14:textId="77777777" w:rsidR="00E9319B" w:rsidRDefault="00E9319B">
      <w:pPr>
        <w:spacing w:line="480" w:lineRule="auto"/>
        <w:sectPr w:rsidR="00E9319B">
          <w:pgSz w:w="12240" w:h="15840"/>
          <w:pgMar w:top="1360" w:right="1340" w:bottom="1220" w:left="1720" w:header="0" w:footer="1034" w:gutter="0"/>
          <w:cols w:space="720"/>
        </w:sectPr>
      </w:pPr>
    </w:p>
    <w:p w14:paraId="3650B822" w14:textId="77777777" w:rsidR="00E9319B" w:rsidRDefault="00407046">
      <w:pPr>
        <w:pStyle w:val="BodyText"/>
        <w:spacing w:before="79" w:line="480" w:lineRule="auto"/>
      </w:pPr>
      <w:r>
        <w:t>implicit</w:t>
      </w:r>
      <w:r>
        <w:rPr>
          <w:spacing w:val="-3"/>
        </w:rPr>
        <w:t xml:space="preserve"> </w:t>
      </w:r>
      <w:r>
        <w:t>price</w:t>
      </w:r>
      <w:r>
        <w:rPr>
          <w:spacing w:val="-4"/>
        </w:rPr>
        <w:t xml:space="preserve"> </w:t>
      </w:r>
      <w:r>
        <w:t>deflators</w:t>
      </w:r>
      <w:r>
        <w:rPr>
          <w:spacing w:val="-3"/>
        </w:rPr>
        <w:t xml:space="preserve"> </w:t>
      </w:r>
      <w:r>
        <w:t>for</w:t>
      </w:r>
      <w:r>
        <w:rPr>
          <w:spacing w:val="-4"/>
        </w:rPr>
        <w:t xml:space="preserve"> </w:t>
      </w:r>
      <w:r>
        <w:t>gross</w:t>
      </w:r>
      <w:r>
        <w:rPr>
          <w:spacing w:val="-3"/>
        </w:rPr>
        <w:t xml:space="preserve"> </w:t>
      </w:r>
      <w:r>
        <w:t>domestic</w:t>
      </w:r>
      <w:r>
        <w:rPr>
          <w:spacing w:val="-4"/>
        </w:rPr>
        <w:t xml:space="preserve"> </w:t>
      </w:r>
      <w:r>
        <w:t>product.</w:t>
      </w:r>
      <w:r>
        <w:rPr>
          <w:spacing w:val="-2"/>
        </w:rPr>
        <w:t xml:space="preserve"> </w:t>
      </w:r>
      <w:r>
        <w:t>OSHA’s</w:t>
      </w:r>
      <w:r>
        <w:rPr>
          <w:spacing w:val="-3"/>
        </w:rPr>
        <w:t xml:space="preserve"> </w:t>
      </w:r>
      <w:r>
        <w:t>rationale</w:t>
      </w:r>
      <w:r>
        <w:rPr>
          <w:spacing w:val="-3"/>
        </w:rPr>
        <w:t xml:space="preserve"> </w:t>
      </w:r>
      <w:r>
        <w:t>for</w:t>
      </w:r>
      <w:r>
        <w:rPr>
          <w:spacing w:val="-4"/>
        </w:rPr>
        <w:t xml:space="preserve"> </w:t>
      </w:r>
      <w:r>
        <w:t>using</w:t>
      </w:r>
      <w:r>
        <w:rPr>
          <w:spacing w:val="-3"/>
        </w:rPr>
        <w:t xml:space="preserve"> </w:t>
      </w:r>
      <w:r>
        <w:t>career</w:t>
      </w:r>
      <w:r>
        <w:rPr>
          <w:spacing w:val="-4"/>
        </w:rPr>
        <w:t xml:space="preserve"> </w:t>
      </w:r>
      <w:r>
        <w:t>fire departments budgets to estimate technical water rescue entity revenue is explained in the Industry Profile. This estimate was multiplied by the number of employees within each employee class size as shown in Section V (Industry Profile).</w:t>
      </w:r>
    </w:p>
    <w:p w14:paraId="51B4CF0F" w14:textId="77777777" w:rsidR="00E9319B" w:rsidRDefault="00407046">
      <w:pPr>
        <w:pStyle w:val="BodyText"/>
        <w:spacing w:line="480" w:lineRule="auto"/>
        <w:ind w:right="126" w:firstLine="720"/>
      </w:pPr>
      <w:r>
        <w:t>OSHA</w:t>
      </w:r>
      <w:r>
        <w:rPr>
          <w:spacing w:val="-6"/>
        </w:rPr>
        <w:t xml:space="preserve"> </w:t>
      </w:r>
      <w:r>
        <w:t>estimated</w:t>
      </w:r>
      <w:r>
        <w:rPr>
          <w:spacing w:val="-5"/>
        </w:rPr>
        <w:t xml:space="preserve"> </w:t>
      </w:r>
      <w:r>
        <w:t>profits</w:t>
      </w:r>
      <w:r>
        <w:rPr>
          <w:spacing w:val="-3"/>
        </w:rPr>
        <w:t xml:space="preserve"> </w:t>
      </w:r>
      <w:r>
        <w:t>and</w:t>
      </w:r>
      <w:r>
        <w:rPr>
          <w:spacing w:val="-5"/>
        </w:rPr>
        <w:t xml:space="preserve"> </w:t>
      </w:r>
      <w:r>
        <w:t>locality</w:t>
      </w:r>
      <w:r>
        <w:rPr>
          <w:spacing w:val="-5"/>
        </w:rPr>
        <w:t xml:space="preserve"> </w:t>
      </w:r>
      <w:r>
        <w:t>revenues</w:t>
      </w:r>
      <w:r>
        <w:rPr>
          <w:spacing w:val="-5"/>
        </w:rPr>
        <w:t xml:space="preserve"> </w:t>
      </w:r>
      <w:r>
        <w:t>for</w:t>
      </w:r>
      <w:r>
        <w:rPr>
          <w:spacing w:val="-4"/>
        </w:rPr>
        <w:t xml:space="preserve"> </w:t>
      </w:r>
      <w:r>
        <w:t>these</w:t>
      </w:r>
      <w:r>
        <w:rPr>
          <w:spacing w:val="-6"/>
        </w:rPr>
        <w:t xml:space="preserve"> </w:t>
      </w:r>
      <w:r>
        <w:t>emergency</w:t>
      </w:r>
      <w:r>
        <w:rPr>
          <w:spacing w:val="-5"/>
        </w:rPr>
        <w:t xml:space="preserve"> </w:t>
      </w:r>
      <w:r>
        <w:t>response service sectors as follows:</w:t>
      </w:r>
    </w:p>
    <w:p w14:paraId="20786312" w14:textId="77777777" w:rsidR="00E9319B" w:rsidRDefault="00407046">
      <w:pPr>
        <w:pStyle w:val="BodyText"/>
        <w:spacing w:line="480" w:lineRule="auto"/>
        <w:ind w:left="439" w:right="157" w:firstLine="720"/>
      </w:pPr>
      <w:r>
        <w:t>OSHA estimated before-tax profit rates using corporate balance sheet data from the Internal Revenue Service’s Corporation Source Book (IRS, 2016).</w:t>
      </w:r>
      <w:hyperlink w:anchor="_bookmark87" w:history="1">
        <w:r>
          <w:rPr>
            <w:vertAlign w:val="superscript"/>
          </w:rPr>
          <w:t>88</w:t>
        </w:r>
      </w:hyperlink>
      <w:r>
        <w:t xml:space="preserve"> For each of the years</w:t>
      </w:r>
      <w:r>
        <w:rPr>
          <w:spacing w:val="-2"/>
        </w:rPr>
        <w:t xml:space="preserve"> </w:t>
      </w:r>
      <w:r>
        <w:t>2000</w:t>
      </w:r>
      <w:r>
        <w:rPr>
          <w:spacing w:val="-2"/>
        </w:rPr>
        <w:t xml:space="preserve"> </w:t>
      </w:r>
      <w:r>
        <w:t>through</w:t>
      </w:r>
      <w:r>
        <w:rPr>
          <w:spacing w:val="-2"/>
        </w:rPr>
        <w:t xml:space="preserve"> </w:t>
      </w:r>
      <w:r>
        <w:t>2013,</w:t>
      </w:r>
      <w:r>
        <w:rPr>
          <w:spacing w:val="-1"/>
        </w:rPr>
        <w:t xml:space="preserve"> </w:t>
      </w:r>
      <w:r>
        <w:t>OSHA</w:t>
      </w:r>
      <w:r>
        <w:rPr>
          <w:spacing w:val="-3"/>
        </w:rPr>
        <w:t xml:space="preserve"> </w:t>
      </w:r>
      <w:r>
        <w:t>calculated</w:t>
      </w:r>
      <w:r>
        <w:rPr>
          <w:spacing w:val="-2"/>
        </w:rPr>
        <w:t xml:space="preserve"> </w:t>
      </w:r>
      <w:r>
        <w:t>profit</w:t>
      </w:r>
      <w:r>
        <w:rPr>
          <w:spacing w:val="-1"/>
        </w:rPr>
        <w:t xml:space="preserve"> </w:t>
      </w:r>
      <w:r>
        <w:t>rates</w:t>
      </w:r>
      <w:r>
        <w:rPr>
          <w:spacing w:val="-2"/>
        </w:rPr>
        <w:t xml:space="preserve"> </w:t>
      </w:r>
      <w:r>
        <w:t>as</w:t>
      </w:r>
      <w:r>
        <w:rPr>
          <w:spacing w:val="-2"/>
        </w:rPr>
        <w:t xml:space="preserve"> </w:t>
      </w:r>
      <w:r>
        <w:t>the</w:t>
      </w:r>
      <w:r>
        <w:rPr>
          <w:spacing w:val="-2"/>
        </w:rPr>
        <w:t xml:space="preserve"> </w:t>
      </w:r>
      <w:r>
        <w:t>ratio</w:t>
      </w:r>
      <w:r>
        <w:rPr>
          <w:spacing w:val="-2"/>
        </w:rPr>
        <w:t xml:space="preserve"> </w:t>
      </w:r>
      <w:r>
        <w:t>of</w:t>
      </w:r>
      <w:r>
        <w:rPr>
          <w:spacing w:val="-3"/>
        </w:rPr>
        <w:t xml:space="preserve"> </w:t>
      </w:r>
      <w:r>
        <w:t>total</w:t>
      </w:r>
      <w:r>
        <w:rPr>
          <w:spacing w:val="-2"/>
        </w:rPr>
        <w:t xml:space="preserve"> </w:t>
      </w:r>
      <w:r>
        <w:t>receipts</w:t>
      </w:r>
      <w:r>
        <w:rPr>
          <w:spacing w:val="-2"/>
        </w:rPr>
        <w:t xml:space="preserve"> </w:t>
      </w:r>
      <w:r>
        <w:t>to</w:t>
      </w:r>
      <w:r>
        <w:rPr>
          <w:spacing w:val="-2"/>
        </w:rPr>
        <w:t xml:space="preserve"> </w:t>
      </w:r>
      <w:r>
        <w:t>net income by NAICS code and averaged profit rates across the fourteen-year (2000-2013) period. Since some data provided by the IRS were not available at disaggregated levels for all industries and profit rates, data at more highly aggregated levels were used as proxy for such industries—that is, where data were not available for each six-digit NAICS</w:t>
      </w:r>
      <w:r>
        <w:rPr>
          <w:spacing w:val="-4"/>
        </w:rPr>
        <w:t xml:space="preserve"> </w:t>
      </w:r>
      <w:r>
        <w:t>code,</w:t>
      </w:r>
      <w:r>
        <w:rPr>
          <w:spacing w:val="-4"/>
        </w:rPr>
        <w:t xml:space="preserve"> </w:t>
      </w:r>
      <w:r>
        <w:t>corresponding</w:t>
      </w:r>
      <w:r>
        <w:rPr>
          <w:spacing w:val="-4"/>
        </w:rPr>
        <w:t xml:space="preserve"> </w:t>
      </w:r>
      <w:r>
        <w:t>4-</w:t>
      </w:r>
      <w:r>
        <w:rPr>
          <w:spacing w:val="-5"/>
        </w:rPr>
        <w:t xml:space="preserve"> </w:t>
      </w:r>
      <w:r>
        <w:t>and</w:t>
      </w:r>
      <w:r>
        <w:rPr>
          <w:spacing w:val="-4"/>
        </w:rPr>
        <w:t xml:space="preserve"> </w:t>
      </w:r>
      <w:r>
        <w:t>5-digit</w:t>
      </w:r>
      <w:r>
        <w:rPr>
          <w:spacing w:val="-4"/>
        </w:rPr>
        <w:t xml:space="preserve"> </w:t>
      </w:r>
      <w:r>
        <w:t>NAICS</w:t>
      </w:r>
      <w:r>
        <w:rPr>
          <w:spacing w:val="-4"/>
        </w:rPr>
        <w:t xml:space="preserve"> </w:t>
      </w:r>
      <w:r>
        <w:t>codes</w:t>
      </w:r>
      <w:r>
        <w:rPr>
          <w:spacing w:val="-4"/>
        </w:rPr>
        <w:t xml:space="preserve"> </w:t>
      </w:r>
      <w:r>
        <w:t>were</w:t>
      </w:r>
      <w:r>
        <w:rPr>
          <w:spacing w:val="-5"/>
        </w:rPr>
        <w:t xml:space="preserve"> </w:t>
      </w:r>
      <w:r>
        <w:t>used</w:t>
      </w:r>
      <w:r>
        <w:rPr>
          <w:spacing w:val="-2"/>
        </w:rPr>
        <w:t xml:space="preserve"> </w:t>
      </w:r>
      <w:r>
        <w:t>as</w:t>
      </w:r>
      <w:r>
        <w:rPr>
          <w:spacing w:val="-4"/>
        </w:rPr>
        <w:t xml:space="preserve"> </w:t>
      </w:r>
      <w:r>
        <w:t>appropriate.</w:t>
      </w:r>
      <w:r>
        <w:rPr>
          <w:spacing w:val="-4"/>
        </w:rPr>
        <w:t xml:space="preserve"> </w:t>
      </w:r>
      <w:r>
        <w:t>Table VII-E-1 presents the NAICS codes and profit rates used for each emergency response service sector.</w:t>
      </w:r>
    </w:p>
    <w:p w14:paraId="457D5D3D" w14:textId="77777777" w:rsidR="00E9319B" w:rsidRDefault="00407046">
      <w:pPr>
        <w:pStyle w:val="BodyText"/>
        <w:spacing w:before="1" w:line="480" w:lineRule="auto"/>
        <w:ind w:right="216" w:firstLine="720"/>
      </w:pPr>
      <w:r>
        <w:t>To estimate locality revenues, the agency used U.S. Census Bureau (2022) data on</w:t>
      </w:r>
      <w:r>
        <w:rPr>
          <w:spacing w:val="-4"/>
        </w:rPr>
        <w:t xml:space="preserve"> </w:t>
      </w:r>
      <w:r>
        <w:t>local</w:t>
      </w:r>
      <w:r>
        <w:rPr>
          <w:spacing w:val="-4"/>
        </w:rPr>
        <w:t xml:space="preserve"> </w:t>
      </w:r>
      <w:r>
        <w:t>government</w:t>
      </w:r>
      <w:r>
        <w:rPr>
          <w:spacing w:val="-4"/>
        </w:rPr>
        <w:t xml:space="preserve"> </w:t>
      </w:r>
      <w:r>
        <w:t>finances,</w:t>
      </w:r>
      <w:r>
        <w:rPr>
          <w:spacing w:val="-4"/>
        </w:rPr>
        <w:t xml:space="preserve"> </w:t>
      </w:r>
      <w:r>
        <w:t>which</w:t>
      </w:r>
      <w:r>
        <w:rPr>
          <w:spacing w:val="-4"/>
        </w:rPr>
        <w:t xml:space="preserve"> </w:t>
      </w:r>
      <w:r>
        <w:t>breaks</w:t>
      </w:r>
      <w:r>
        <w:rPr>
          <w:spacing w:val="-4"/>
        </w:rPr>
        <w:t xml:space="preserve"> </w:t>
      </w:r>
      <w:r>
        <w:t>down</w:t>
      </w:r>
      <w:r>
        <w:rPr>
          <w:spacing w:val="-2"/>
        </w:rPr>
        <w:t xml:space="preserve"> </w:t>
      </w:r>
      <w:r>
        <w:t>expenditures</w:t>
      </w:r>
      <w:r>
        <w:rPr>
          <w:spacing w:val="-4"/>
        </w:rPr>
        <w:t xml:space="preserve"> </w:t>
      </w:r>
      <w:r>
        <w:t>for</w:t>
      </w:r>
      <w:r>
        <w:rPr>
          <w:spacing w:val="-5"/>
        </w:rPr>
        <w:t xml:space="preserve"> </w:t>
      </w:r>
      <w:r>
        <w:t>various</w:t>
      </w:r>
      <w:r>
        <w:rPr>
          <w:spacing w:val="-2"/>
        </w:rPr>
        <w:t xml:space="preserve"> </w:t>
      </w:r>
      <w:r>
        <w:t>functions</w:t>
      </w:r>
      <w:r>
        <w:rPr>
          <w:spacing w:val="-4"/>
        </w:rPr>
        <w:t xml:space="preserve"> </w:t>
      </w:r>
      <w:r>
        <w:t>for local governments in the U.S. and by state. OSHA used the ratio of expenditures for current operations ($1.5 trillion) to expenditures for fire protection ($50 billion), a multiplier</w:t>
      </w:r>
      <w:r>
        <w:rPr>
          <w:spacing w:val="-3"/>
        </w:rPr>
        <w:t xml:space="preserve"> </w:t>
      </w:r>
      <w:r>
        <w:t>of</w:t>
      </w:r>
      <w:r>
        <w:rPr>
          <w:spacing w:val="-3"/>
        </w:rPr>
        <w:t xml:space="preserve"> </w:t>
      </w:r>
      <w:r>
        <w:t>approximately</w:t>
      </w:r>
      <w:r>
        <w:rPr>
          <w:spacing w:val="-2"/>
        </w:rPr>
        <w:t xml:space="preserve"> </w:t>
      </w:r>
      <w:r>
        <w:t>30,</w:t>
      </w:r>
      <w:r>
        <w:rPr>
          <w:spacing w:val="-2"/>
        </w:rPr>
        <w:t xml:space="preserve"> </w:t>
      </w:r>
      <w:r>
        <w:t>to</w:t>
      </w:r>
      <w:r>
        <w:rPr>
          <w:spacing w:val="-3"/>
        </w:rPr>
        <w:t xml:space="preserve"> </w:t>
      </w:r>
      <w:r>
        <w:t>inflate</w:t>
      </w:r>
      <w:r>
        <w:rPr>
          <w:spacing w:val="-3"/>
        </w:rPr>
        <w:t xml:space="preserve"> </w:t>
      </w:r>
      <w:r>
        <w:t>estimated</w:t>
      </w:r>
      <w:r>
        <w:rPr>
          <w:spacing w:val="-2"/>
        </w:rPr>
        <w:t xml:space="preserve"> </w:t>
      </w:r>
      <w:r>
        <w:t>revenue</w:t>
      </w:r>
      <w:r>
        <w:rPr>
          <w:spacing w:val="-3"/>
        </w:rPr>
        <w:t xml:space="preserve"> </w:t>
      </w:r>
      <w:r>
        <w:t>per</w:t>
      </w:r>
      <w:r>
        <w:rPr>
          <w:spacing w:val="-3"/>
        </w:rPr>
        <w:t xml:space="preserve"> </w:t>
      </w:r>
      <w:r>
        <w:t>public</w:t>
      </w:r>
      <w:r>
        <w:rPr>
          <w:spacing w:val="-3"/>
        </w:rPr>
        <w:t xml:space="preserve"> </w:t>
      </w:r>
      <w:r>
        <w:t>ESO</w:t>
      </w:r>
      <w:r>
        <w:rPr>
          <w:spacing w:val="-3"/>
        </w:rPr>
        <w:t xml:space="preserve"> </w:t>
      </w:r>
      <w:r>
        <w:t>to</w:t>
      </w:r>
      <w:r>
        <w:rPr>
          <w:spacing w:val="-2"/>
        </w:rPr>
        <w:t xml:space="preserve"> </w:t>
      </w:r>
      <w:r>
        <w:t>estimated total expenditures.</w:t>
      </w:r>
    </w:p>
    <w:p w14:paraId="756ED3BC" w14:textId="77777777" w:rsidR="00E9319B" w:rsidRDefault="00407046">
      <w:pPr>
        <w:pStyle w:val="BodyText"/>
        <w:spacing w:before="10"/>
        <w:ind w:left="0"/>
        <w:rPr>
          <w:sz w:val="18"/>
        </w:rPr>
      </w:pPr>
      <w:r>
        <w:rPr>
          <w:noProof/>
        </w:rPr>
        <mc:AlternateContent>
          <mc:Choice Requires="wps">
            <w:drawing>
              <wp:anchor distT="0" distB="0" distL="0" distR="0" simplePos="0" relativeHeight="487621632" behindDoc="1" locked="0" layoutInCell="1" allowOverlap="1" wp14:anchorId="344115F7" wp14:editId="3FF46458">
                <wp:simplePos x="0" y="0"/>
                <wp:positionH relativeFrom="page">
                  <wp:posOffset>1371600</wp:posOffset>
                </wp:positionH>
                <wp:positionV relativeFrom="paragraph">
                  <wp:posOffset>153054</wp:posOffset>
                </wp:positionV>
                <wp:extent cx="182880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13EC8" id="Graphic 90" o:spid="_x0000_s1026" style="position:absolute;margin-left:108pt;margin-top:12.05pt;width:2in;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C6UsCd4AAAAJAQAADwAAAGRycy9kb3ducmV2LnhtbEyPT0+DQBDF&#10;7yb9Dpsx8WYXaiGKLE1jbLwZ+yeNx4UdgZTdJewU8Ns7nvQ28+blze/lm9l2YsQhtN4piJcRCHSV&#10;N62rFZyOu/tHEIG0M7rzDhV8Y4BNsbjJdWb85PY4HqgWHOJCphU0RH0mZagatDosfY+Ob19+sJp4&#10;HWppBj1xuO3kKopSaXXr+EOje3xpsLocrlbBROV5fLo8vL1Ssvso92TeP8+k1N3tvH0GQTjTnxl+&#10;8RkdCmYq/dWZIDoFqzjlLsTDOgbBhiRas1CykKQgi1z+b1D8AAAA//8DAFBLAQItABQABgAIAAAA&#10;IQC2gziS/gAAAOEBAAATAAAAAAAAAAAAAAAAAAAAAABbQ29udGVudF9UeXBlc10ueG1sUEsBAi0A&#10;FAAGAAgAAAAhADj9If/WAAAAlAEAAAsAAAAAAAAAAAAAAAAALwEAAF9yZWxzLy5yZWxzUEsBAi0A&#10;FAAGAAgAAAAhAKoJITAeAgAAvQQAAA4AAAAAAAAAAAAAAAAALgIAAGRycy9lMm9Eb2MueG1sUEsB&#10;Ai0AFAAGAAgAAAAhAAulLAneAAAACQEAAA8AAAAAAAAAAAAAAAAAeAQAAGRycy9kb3ducmV2Lnht&#10;bFBLBQYAAAAABAAEAPMAAACDBQAAAAA=&#10;" path="m1828800,l,,,9143r1828800,l1828800,xe" fillcolor="black" stroked="f">
                <v:path arrowok="t"/>
                <w10:wrap type="topAndBottom" anchorx="page"/>
              </v:shape>
            </w:pict>
          </mc:Fallback>
        </mc:AlternateContent>
      </w:r>
    </w:p>
    <w:p w14:paraId="37BDC6B0" w14:textId="77777777" w:rsidR="00E9319B" w:rsidRDefault="00407046">
      <w:pPr>
        <w:spacing w:before="101"/>
        <w:ind w:left="439" w:right="175"/>
        <w:rPr>
          <w:sz w:val="20"/>
        </w:rPr>
      </w:pPr>
      <w:bookmarkStart w:id="146" w:name="_bookmark87"/>
      <w:bookmarkEnd w:id="146"/>
      <w:r>
        <w:rPr>
          <w:sz w:val="20"/>
          <w:vertAlign w:val="superscript"/>
        </w:rPr>
        <w:t>88</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1"/>
          <w:sz w:val="20"/>
        </w:rPr>
        <w:t xml:space="preserve"> </w:t>
      </w:r>
      <w:r>
        <w:rPr>
          <w:sz w:val="20"/>
        </w:rPr>
        <w:t>this</w:t>
      </w:r>
      <w:r>
        <w:rPr>
          <w:spacing w:val="-3"/>
          <w:sz w:val="20"/>
        </w:rPr>
        <w:t xml:space="preserve"> </w:t>
      </w:r>
      <w:r>
        <w:rPr>
          <w:sz w:val="20"/>
        </w:rPr>
        <w:t>analysis,</w:t>
      </w:r>
      <w:r>
        <w:rPr>
          <w:spacing w:val="-1"/>
          <w:sz w:val="20"/>
        </w:rPr>
        <w:t xml:space="preserve"> </w:t>
      </w:r>
      <w:r>
        <w:rPr>
          <w:sz w:val="20"/>
        </w:rPr>
        <w:t>this</w:t>
      </w:r>
      <w:r>
        <w:rPr>
          <w:spacing w:val="-3"/>
          <w:sz w:val="20"/>
        </w:rPr>
        <w:t xml:space="preserve"> </w:t>
      </w:r>
      <w:r>
        <w:rPr>
          <w:sz w:val="20"/>
        </w:rPr>
        <w:t>source</w:t>
      </w:r>
      <w:r>
        <w:rPr>
          <w:spacing w:val="-2"/>
          <w:sz w:val="20"/>
        </w:rPr>
        <w:t xml:space="preserve"> </w:t>
      </w:r>
      <w:r>
        <w:rPr>
          <w:sz w:val="20"/>
        </w:rPr>
        <w:t>was</w:t>
      </w:r>
      <w:r>
        <w:rPr>
          <w:spacing w:val="-3"/>
          <w:sz w:val="20"/>
        </w:rPr>
        <w:t xml:space="preserve"> </w:t>
      </w:r>
      <w:r>
        <w:rPr>
          <w:sz w:val="20"/>
        </w:rPr>
        <w:t>the</w:t>
      </w:r>
      <w:r>
        <w:rPr>
          <w:spacing w:val="-2"/>
          <w:sz w:val="20"/>
        </w:rPr>
        <w:t xml:space="preserve"> </w:t>
      </w:r>
      <w:r>
        <w:rPr>
          <w:sz w:val="20"/>
        </w:rPr>
        <w:t>most</w:t>
      </w:r>
      <w:r>
        <w:rPr>
          <w:spacing w:val="-2"/>
          <w:sz w:val="20"/>
        </w:rPr>
        <w:t xml:space="preserve"> </w:t>
      </w:r>
      <w:r>
        <w:rPr>
          <w:sz w:val="20"/>
        </w:rPr>
        <w:t>recent</w:t>
      </w:r>
      <w:r>
        <w:rPr>
          <w:spacing w:val="-5"/>
          <w:sz w:val="20"/>
        </w:rPr>
        <w:t xml:space="preserve"> </w:t>
      </w:r>
      <w:r>
        <w:rPr>
          <w:sz w:val="20"/>
        </w:rPr>
        <w:t>publicly</w:t>
      </w:r>
      <w:r>
        <w:rPr>
          <w:spacing w:val="-1"/>
          <w:sz w:val="20"/>
        </w:rPr>
        <w:t xml:space="preserve"> </w:t>
      </w:r>
      <w:r>
        <w:rPr>
          <w:sz w:val="20"/>
        </w:rPr>
        <w:t>available</w:t>
      </w:r>
      <w:r>
        <w:rPr>
          <w:spacing w:val="-4"/>
          <w:sz w:val="20"/>
        </w:rPr>
        <w:t xml:space="preserve"> </w:t>
      </w:r>
      <w:r>
        <w:rPr>
          <w:sz w:val="20"/>
        </w:rPr>
        <w:t>dataset</w:t>
      </w:r>
      <w:r>
        <w:rPr>
          <w:spacing w:val="-2"/>
          <w:sz w:val="20"/>
        </w:rPr>
        <w:t xml:space="preserve"> </w:t>
      </w:r>
      <w:r>
        <w:rPr>
          <w:sz w:val="20"/>
        </w:rPr>
        <w:t>on</w:t>
      </w:r>
      <w:r>
        <w:rPr>
          <w:spacing w:val="-1"/>
          <w:sz w:val="20"/>
        </w:rPr>
        <w:t xml:space="preserve"> </w:t>
      </w:r>
      <w:r>
        <w:rPr>
          <w:sz w:val="20"/>
        </w:rPr>
        <w:t>industry-wide profit rates at the NAICS level.</w:t>
      </w:r>
    </w:p>
    <w:p w14:paraId="067C1D4A" w14:textId="77777777" w:rsidR="00E9319B" w:rsidRDefault="00E9319B">
      <w:pPr>
        <w:rPr>
          <w:sz w:val="20"/>
        </w:rPr>
        <w:sectPr w:rsidR="00E9319B">
          <w:pgSz w:w="12240" w:h="15840"/>
          <w:pgMar w:top="1360" w:right="1340" w:bottom="1220" w:left="1720" w:header="0" w:footer="1034" w:gutter="0"/>
          <w:cols w:space="720"/>
        </w:sectPr>
      </w:pPr>
    </w:p>
    <w:p w14:paraId="627C6112" w14:textId="77777777" w:rsidR="00E9319B" w:rsidRDefault="00407046">
      <w:pPr>
        <w:pStyle w:val="Heading2"/>
        <w:spacing w:before="79"/>
        <w:ind w:left="4325" w:hanging="3430"/>
      </w:pPr>
      <w:r>
        <w:t>Table</w:t>
      </w:r>
      <w:r>
        <w:rPr>
          <w:spacing w:val="-5"/>
        </w:rPr>
        <w:t xml:space="preserve"> </w:t>
      </w:r>
      <w:r>
        <w:t>VII-E-1.</w:t>
      </w:r>
      <w:r>
        <w:rPr>
          <w:spacing w:val="-4"/>
        </w:rPr>
        <w:t xml:space="preserve"> </w:t>
      </w:r>
      <w:r>
        <w:t>Private</w:t>
      </w:r>
      <w:r>
        <w:rPr>
          <w:spacing w:val="-3"/>
        </w:rPr>
        <w:t xml:space="preserve"> </w:t>
      </w:r>
      <w:r>
        <w:t>Sector</w:t>
      </w:r>
      <w:r>
        <w:rPr>
          <w:spacing w:val="-5"/>
        </w:rPr>
        <w:t xml:space="preserve"> </w:t>
      </w:r>
      <w:r>
        <w:t>Profit</w:t>
      </w:r>
      <w:r>
        <w:rPr>
          <w:spacing w:val="-5"/>
        </w:rPr>
        <w:t xml:space="preserve"> </w:t>
      </w:r>
      <w:r>
        <w:t>Rates</w:t>
      </w:r>
      <w:r>
        <w:rPr>
          <w:spacing w:val="-4"/>
        </w:rPr>
        <w:t xml:space="preserve"> </w:t>
      </w:r>
      <w:r>
        <w:t>Used</w:t>
      </w:r>
      <w:r>
        <w:rPr>
          <w:spacing w:val="-4"/>
        </w:rPr>
        <w:t xml:space="preserve"> </w:t>
      </w:r>
      <w:r>
        <w:t>in</w:t>
      </w:r>
      <w:r>
        <w:rPr>
          <w:spacing w:val="-4"/>
        </w:rPr>
        <w:t xml:space="preserve"> </w:t>
      </w:r>
      <w:r>
        <w:t>the</w:t>
      </w:r>
      <w:r>
        <w:rPr>
          <w:spacing w:val="-5"/>
        </w:rPr>
        <w:t xml:space="preserve"> </w:t>
      </w:r>
      <w:r>
        <w:t>Economic</w:t>
      </w:r>
      <w:r>
        <w:rPr>
          <w:spacing w:val="-5"/>
        </w:rPr>
        <w:t xml:space="preserve"> </w:t>
      </w:r>
      <w:r>
        <w:t xml:space="preserve">Feasibility </w:t>
      </w:r>
      <w:r>
        <w:rPr>
          <w:spacing w:val="-2"/>
        </w:rPr>
        <w:t>Analysis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349"/>
        <w:gridCol w:w="1887"/>
      </w:tblGrid>
      <w:tr w:rsidR="00E9319B" w14:paraId="03D85556" w14:textId="77777777">
        <w:trPr>
          <w:trHeight w:val="253"/>
        </w:trPr>
        <w:tc>
          <w:tcPr>
            <w:tcW w:w="5395" w:type="dxa"/>
          </w:tcPr>
          <w:p w14:paraId="58A4CA6D" w14:textId="77777777" w:rsidR="00E9319B" w:rsidRDefault="00407046">
            <w:pPr>
              <w:pStyle w:val="TableParagraph"/>
              <w:spacing w:before="1" w:line="233" w:lineRule="exact"/>
              <w:ind w:left="1000"/>
              <w:jc w:val="left"/>
              <w:rPr>
                <w:b/>
              </w:rPr>
            </w:pPr>
            <w:r>
              <w:rPr>
                <w:b/>
              </w:rPr>
              <w:t>Emergency</w:t>
            </w:r>
            <w:r>
              <w:rPr>
                <w:b/>
                <w:spacing w:val="-7"/>
              </w:rPr>
              <w:t xml:space="preserve"> </w:t>
            </w:r>
            <w:r>
              <w:rPr>
                <w:b/>
              </w:rPr>
              <w:t>Response</w:t>
            </w:r>
            <w:r>
              <w:rPr>
                <w:b/>
                <w:spacing w:val="-7"/>
              </w:rPr>
              <w:t xml:space="preserve"> </w:t>
            </w:r>
            <w:r>
              <w:rPr>
                <w:b/>
              </w:rPr>
              <w:t>Service</w:t>
            </w:r>
            <w:r>
              <w:rPr>
                <w:b/>
                <w:spacing w:val="-4"/>
              </w:rPr>
              <w:t xml:space="preserve"> </w:t>
            </w:r>
            <w:r>
              <w:rPr>
                <w:b/>
                <w:spacing w:val="-2"/>
              </w:rPr>
              <w:t>Sector</w:t>
            </w:r>
          </w:p>
        </w:tc>
        <w:tc>
          <w:tcPr>
            <w:tcW w:w="1349" w:type="dxa"/>
          </w:tcPr>
          <w:p w14:paraId="44F69E19" w14:textId="77777777" w:rsidR="00E9319B" w:rsidRDefault="00407046">
            <w:pPr>
              <w:pStyle w:val="TableParagraph"/>
              <w:spacing w:before="1" w:line="233" w:lineRule="exact"/>
              <w:ind w:left="331"/>
              <w:jc w:val="left"/>
              <w:rPr>
                <w:b/>
              </w:rPr>
            </w:pPr>
            <w:r>
              <w:rPr>
                <w:b/>
                <w:spacing w:val="-2"/>
              </w:rPr>
              <w:t>NAICS</w:t>
            </w:r>
          </w:p>
        </w:tc>
        <w:tc>
          <w:tcPr>
            <w:tcW w:w="1887" w:type="dxa"/>
          </w:tcPr>
          <w:p w14:paraId="441C1181" w14:textId="77777777" w:rsidR="00E9319B" w:rsidRDefault="00407046">
            <w:pPr>
              <w:pStyle w:val="TableParagraph"/>
              <w:spacing w:before="1" w:line="233" w:lineRule="exact"/>
              <w:ind w:left="419"/>
              <w:jc w:val="left"/>
              <w:rPr>
                <w:b/>
              </w:rPr>
            </w:pPr>
            <w:r>
              <w:rPr>
                <w:b/>
              </w:rPr>
              <w:t>Profit</w:t>
            </w:r>
            <w:r>
              <w:rPr>
                <w:b/>
                <w:spacing w:val="-4"/>
              </w:rPr>
              <w:t xml:space="preserve"> Rate</w:t>
            </w:r>
          </w:p>
        </w:tc>
      </w:tr>
      <w:tr w:rsidR="00E9319B" w14:paraId="4DF51649" w14:textId="77777777">
        <w:trPr>
          <w:trHeight w:val="256"/>
        </w:trPr>
        <w:tc>
          <w:tcPr>
            <w:tcW w:w="5395" w:type="dxa"/>
          </w:tcPr>
          <w:p w14:paraId="1D4E850F" w14:textId="77777777" w:rsidR="00E9319B" w:rsidRDefault="00407046">
            <w:pPr>
              <w:pStyle w:val="TableParagraph"/>
              <w:spacing w:before="1" w:line="236" w:lineRule="exact"/>
              <w:ind w:left="107"/>
              <w:jc w:val="left"/>
            </w:pPr>
            <w:r>
              <w:t>WEREs</w:t>
            </w:r>
            <w:r>
              <w:rPr>
                <w:spacing w:val="-3"/>
              </w:rPr>
              <w:t xml:space="preserve"> </w:t>
            </w:r>
            <w:r>
              <w:rPr>
                <w:spacing w:val="-5"/>
              </w:rPr>
              <w:t>[a]</w:t>
            </w:r>
          </w:p>
        </w:tc>
        <w:tc>
          <w:tcPr>
            <w:tcW w:w="1349" w:type="dxa"/>
          </w:tcPr>
          <w:p w14:paraId="6853487E" w14:textId="77777777" w:rsidR="00E9319B" w:rsidRDefault="00407046">
            <w:pPr>
              <w:pStyle w:val="TableParagraph"/>
              <w:spacing w:before="1" w:line="236" w:lineRule="exact"/>
              <w:ind w:right="93"/>
            </w:pPr>
            <w:r>
              <w:rPr>
                <w:spacing w:val="-2"/>
              </w:rPr>
              <w:t>562210</w:t>
            </w:r>
          </w:p>
        </w:tc>
        <w:tc>
          <w:tcPr>
            <w:tcW w:w="1887" w:type="dxa"/>
          </w:tcPr>
          <w:p w14:paraId="5E1104E1" w14:textId="77777777" w:rsidR="00E9319B" w:rsidRDefault="00407046">
            <w:pPr>
              <w:pStyle w:val="TableParagraph"/>
              <w:spacing w:before="1" w:line="236" w:lineRule="exact"/>
              <w:ind w:right="95"/>
            </w:pPr>
            <w:r>
              <w:rPr>
                <w:spacing w:val="-4"/>
              </w:rPr>
              <w:t>3.5%</w:t>
            </w:r>
          </w:p>
        </w:tc>
      </w:tr>
      <w:tr w:rsidR="00E9319B" w14:paraId="7D3803CF" w14:textId="77777777">
        <w:trPr>
          <w:trHeight w:val="254"/>
        </w:trPr>
        <w:tc>
          <w:tcPr>
            <w:tcW w:w="5395" w:type="dxa"/>
          </w:tcPr>
          <w:p w14:paraId="4E64D399" w14:textId="77777777" w:rsidR="00E9319B" w:rsidRDefault="00407046">
            <w:pPr>
              <w:pStyle w:val="TableParagraph"/>
              <w:spacing w:line="234" w:lineRule="exact"/>
              <w:ind w:left="107"/>
              <w:jc w:val="left"/>
            </w:pPr>
            <w:r>
              <w:t>Private</w:t>
            </w:r>
            <w:r>
              <w:rPr>
                <w:spacing w:val="-4"/>
              </w:rPr>
              <w:t xml:space="preserve"> </w:t>
            </w:r>
            <w:r>
              <w:t>Fire</w:t>
            </w:r>
            <w:r>
              <w:rPr>
                <w:spacing w:val="-4"/>
              </w:rPr>
              <w:t xml:space="preserve"> </w:t>
            </w:r>
            <w:r>
              <w:t>Departments</w:t>
            </w:r>
            <w:r>
              <w:rPr>
                <w:spacing w:val="-5"/>
              </w:rPr>
              <w:t xml:space="preserve"> [a]</w:t>
            </w:r>
          </w:p>
        </w:tc>
        <w:tc>
          <w:tcPr>
            <w:tcW w:w="1349" w:type="dxa"/>
          </w:tcPr>
          <w:p w14:paraId="0D166FB3" w14:textId="77777777" w:rsidR="00E9319B" w:rsidRDefault="00407046">
            <w:pPr>
              <w:pStyle w:val="TableParagraph"/>
              <w:spacing w:line="234" w:lineRule="exact"/>
              <w:ind w:right="93"/>
            </w:pPr>
            <w:r>
              <w:rPr>
                <w:spacing w:val="-2"/>
              </w:rPr>
              <w:t>562210</w:t>
            </w:r>
          </w:p>
        </w:tc>
        <w:tc>
          <w:tcPr>
            <w:tcW w:w="1887" w:type="dxa"/>
          </w:tcPr>
          <w:p w14:paraId="30C7D4B5" w14:textId="77777777" w:rsidR="00E9319B" w:rsidRDefault="00407046">
            <w:pPr>
              <w:pStyle w:val="TableParagraph"/>
              <w:spacing w:line="234" w:lineRule="exact"/>
              <w:ind w:right="95"/>
            </w:pPr>
            <w:r>
              <w:rPr>
                <w:spacing w:val="-4"/>
              </w:rPr>
              <w:t>3.5%</w:t>
            </w:r>
          </w:p>
        </w:tc>
      </w:tr>
      <w:tr w:rsidR="00E9319B" w14:paraId="357EBD4F" w14:textId="77777777">
        <w:trPr>
          <w:trHeight w:val="256"/>
        </w:trPr>
        <w:tc>
          <w:tcPr>
            <w:tcW w:w="5395" w:type="dxa"/>
          </w:tcPr>
          <w:p w14:paraId="68F71728" w14:textId="77777777" w:rsidR="00E9319B" w:rsidRDefault="00407046">
            <w:pPr>
              <w:pStyle w:val="TableParagraph"/>
              <w:spacing w:line="236" w:lineRule="exact"/>
              <w:ind w:left="107"/>
              <w:jc w:val="left"/>
            </w:pPr>
            <w:r>
              <w:t>Wildland</w:t>
            </w:r>
            <w:r>
              <w:rPr>
                <w:spacing w:val="-3"/>
              </w:rPr>
              <w:t xml:space="preserve"> </w:t>
            </w:r>
            <w:r>
              <w:t>Fire</w:t>
            </w:r>
            <w:r>
              <w:rPr>
                <w:spacing w:val="-3"/>
              </w:rPr>
              <w:t xml:space="preserve"> </w:t>
            </w:r>
            <w:r>
              <w:rPr>
                <w:spacing w:val="-2"/>
              </w:rPr>
              <w:t>Services</w:t>
            </w:r>
          </w:p>
        </w:tc>
        <w:tc>
          <w:tcPr>
            <w:tcW w:w="1349" w:type="dxa"/>
          </w:tcPr>
          <w:p w14:paraId="6A403637" w14:textId="77777777" w:rsidR="00E9319B" w:rsidRDefault="00407046">
            <w:pPr>
              <w:pStyle w:val="TableParagraph"/>
              <w:spacing w:line="236" w:lineRule="exact"/>
              <w:ind w:right="93"/>
            </w:pPr>
            <w:r>
              <w:rPr>
                <w:spacing w:val="-2"/>
              </w:rPr>
              <w:t>115310</w:t>
            </w:r>
          </w:p>
        </w:tc>
        <w:tc>
          <w:tcPr>
            <w:tcW w:w="1887" w:type="dxa"/>
          </w:tcPr>
          <w:p w14:paraId="3C6CD045" w14:textId="77777777" w:rsidR="00E9319B" w:rsidRDefault="00407046">
            <w:pPr>
              <w:pStyle w:val="TableParagraph"/>
              <w:spacing w:line="236" w:lineRule="exact"/>
              <w:ind w:right="95"/>
            </w:pPr>
            <w:r>
              <w:rPr>
                <w:spacing w:val="-4"/>
              </w:rPr>
              <w:t>2.0%</w:t>
            </w:r>
          </w:p>
        </w:tc>
      </w:tr>
      <w:tr w:rsidR="00E9319B" w14:paraId="5F44C264" w14:textId="77777777">
        <w:trPr>
          <w:trHeight w:val="254"/>
        </w:trPr>
        <w:tc>
          <w:tcPr>
            <w:tcW w:w="5395" w:type="dxa"/>
          </w:tcPr>
          <w:p w14:paraId="5A315C29" w14:textId="77777777" w:rsidR="00E9319B" w:rsidRDefault="00407046">
            <w:pPr>
              <w:pStyle w:val="TableParagraph"/>
              <w:spacing w:line="234" w:lineRule="exact"/>
              <w:ind w:left="107"/>
              <w:jc w:val="left"/>
            </w:pPr>
            <w:r>
              <w:t>Emergency</w:t>
            </w:r>
            <w:r>
              <w:rPr>
                <w:spacing w:val="-4"/>
              </w:rPr>
              <w:t xml:space="preserve"> </w:t>
            </w:r>
            <w:r>
              <w:t>Medical</w:t>
            </w:r>
            <w:r>
              <w:rPr>
                <w:spacing w:val="-2"/>
              </w:rPr>
              <w:t xml:space="preserve"> Services</w:t>
            </w:r>
          </w:p>
        </w:tc>
        <w:tc>
          <w:tcPr>
            <w:tcW w:w="1349" w:type="dxa"/>
          </w:tcPr>
          <w:p w14:paraId="32A97048" w14:textId="77777777" w:rsidR="00E9319B" w:rsidRDefault="00407046">
            <w:pPr>
              <w:pStyle w:val="TableParagraph"/>
              <w:spacing w:line="234" w:lineRule="exact"/>
              <w:ind w:right="93"/>
            </w:pPr>
            <w:r>
              <w:rPr>
                <w:spacing w:val="-2"/>
              </w:rPr>
              <w:t>621910</w:t>
            </w:r>
          </w:p>
        </w:tc>
        <w:tc>
          <w:tcPr>
            <w:tcW w:w="1887" w:type="dxa"/>
          </w:tcPr>
          <w:p w14:paraId="29453666" w14:textId="77777777" w:rsidR="00E9319B" w:rsidRDefault="00407046">
            <w:pPr>
              <w:pStyle w:val="TableParagraph"/>
              <w:spacing w:line="234" w:lineRule="exact"/>
              <w:ind w:right="95"/>
            </w:pPr>
            <w:r>
              <w:rPr>
                <w:spacing w:val="-4"/>
              </w:rPr>
              <w:t>4.4%</w:t>
            </w:r>
          </w:p>
        </w:tc>
      </w:tr>
      <w:tr w:rsidR="00E9319B" w14:paraId="1CC59FE8" w14:textId="77777777">
        <w:trPr>
          <w:trHeight w:val="256"/>
        </w:trPr>
        <w:tc>
          <w:tcPr>
            <w:tcW w:w="5395" w:type="dxa"/>
          </w:tcPr>
          <w:p w14:paraId="6BE26046" w14:textId="77777777" w:rsidR="00E9319B" w:rsidRDefault="00407046">
            <w:pPr>
              <w:pStyle w:val="TableParagraph"/>
              <w:spacing w:line="236" w:lineRule="exact"/>
              <w:ind w:left="107"/>
              <w:jc w:val="left"/>
            </w:pPr>
            <w:r>
              <w:t>Technical</w:t>
            </w:r>
            <w:r>
              <w:rPr>
                <w:spacing w:val="-3"/>
              </w:rPr>
              <w:t xml:space="preserve"> </w:t>
            </w:r>
            <w:r>
              <w:t>Search</w:t>
            </w:r>
            <w:r>
              <w:rPr>
                <w:spacing w:val="-6"/>
              </w:rPr>
              <w:t xml:space="preserve"> </w:t>
            </w:r>
            <w:r>
              <w:t>and</w:t>
            </w:r>
            <w:r>
              <w:rPr>
                <w:spacing w:val="-3"/>
              </w:rPr>
              <w:t xml:space="preserve"> </w:t>
            </w:r>
            <w:r>
              <w:t>Rescue</w:t>
            </w:r>
            <w:r>
              <w:rPr>
                <w:spacing w:val="-3"/>
              </w:rPr>
              <w:t xml:space="preserve"> </w:t>
            </w:r>
            <w:r>
              <w:rPr>
                <w:spacing w:val="-2"/>
              </w:rPr>
              <w:t>Groups</w:t>
            </w:r>
          </w:p>
        </w:tc>
        <w:tc>
          <w:tcPr>
            <w:tcW w:w="1349" w:type="dxa"/>
          </w:tcPr>
          <w:p w14:paraId="6694577C" w14:textId="77777777" w:rsidR="00E9319B" w:rsidRDefault="00407046">
            <w:pPr>
              <w:pStyle w:val="TableParagraph"/>
              <w:spacing w:line="236" w:lineRule="exact"/>
              <w:ind w:right="93"/>
            </w:pPr>
            <w:r>
              <w:rPr>
                <w:spacing w:val="-2"/>
              </w:rPr>
              <w:t>541618</w:t>
            </w:r>
          </w:p>
        </w:tc>
        <w:tc>
          <w:tcPr>
            <w:tcW w:w="1887" w:type="dxa"/>
          </w:tcPr>
          <w:p w14:paraId="63ED2C34" w14:textId="77777777" w:rsidR="00E9319B" w:rsidRDefault="00407046">
            <w:pPr>
              <w:pStyle w:val="TableParagraph"/>
              <w:spacing w:line="236" w:lineRule="exact"/>
              <w:ind w:right="95"/>
            </w:pPr>
            <w:r>
              <w:rPr>
                <w:spacing w:val="-4"/>
              </w:rPr>
              <w:t>5.0%</w:t>
            </w:r>
          </w:p>
        </w:tc>
      </w:tr>
    </w:tbl>
    <w:p w14:paraId="64945907" w14:textId="77777777" w:rsidR="00E9319B" w:rsidRDefault="00407046">
      <w:pPr>
        <w:ind w:left="440"/>
        <w:rPr>
          <w:sz w:val="20"/>
        </w:rPr>
      </w:pPr>
      <w:r>
        <w:rPr>
          <w:sz w:val="20"/>
        </w:rPr>
        <w:t>Sources:</w:t>
      </w:r>
      <w:r>
        <w:rPr>
          <w:spacing w:val="-7"/>
          <w:sz w:val="20"/>
        </w:rPr>
        <w:t xml:space="preserve"> </w:t>
      </w:r>
      <w:r>
        <w:rPr>
          <w:sz w:val="20"/>
        </w:rPr>
        <w:t>IRS,</w:t>
      </w:r>
      <w:r>
        <w:rPr>
          <w:spacing w:val="-5"/>
          <w:sz w:val="20"/>
        </w:rPr>
        <w:t xml:space="preserve"> </w:t>
      </w:r>
      <w:r>
        <w:rPr>
          <w:spacing w:val="-4"/>
          <w:sz w:val="20"/>
        </w:rPr>
        <w:t>2016.</w:t>
      </w:r>
    </w:p>
    <w:p w14:paraId="2A2841E7" w14:textId="77777777" w:rsidR="00E9319B" w:rsidRDefault="00407046">
      <w:pPr>
        <w:ind w:left="440"/>
        <w:rPr>
          <w:sz w:val="20"/>
        </w:rPr>
      </w:pPr>
      <w:r>
        <w:rPr>
          <w:sz w:val="20"/>
        </w:rPr>
        <w:t>[a] OSHA conducted an internet search for NAICS codes linked to a randomly designated subset of the entities</w:t>
      </w:r>
      <w:r>
        <w:rPr>
          <w:spacing w:val="-4"/>
          <w:sz w:val="20"/>
        </w:rPr>
        <w:t xml:space="preserve"> </w:t>
      </w:r>
      <w:r>
        <w:rPr>
          <w:sz w:val="20"/>
        </w:rPr>
        <w:t>recorded</w:t>
      </w:r>
      <w:r>
        <w:rPr>
          <w:spacing w:val="-2"/>
          <w:sz w:val="20"/>
        </w:rPr>
        <w:t xml:space="preserve"> </w:t>
      </w:r>
      <w:r>
        <w:rPr>
          <w:sz w:val="20"/>
        </w:rPr>
        <w:t>as</w:t>
      </w:r>
      <w:r>
        <w:rPr>
          <w:spacing w:val="-4"/>
          <w:sz w:val="20"/>
        </w:rPr>
        <w:t xml:space="preserve"> </w:t>
      </w:r>
      <w:r>
        <w:rPr>
          <w:sz w:val="20"/>
        </w:rPr>
        <w:t>either</w:t>
      </w:r>
      <w:r>
        <w:rPr>
          <w:spacing w:val="-2"/>
          <w:sz w:val="20"/>
        </w:rPr>
        <w:t xml:space="preserve"> </w:t>
      </w:r>
      <w:r>
        <w:rPr>
          <w:sz w:val="20"/>
        </w:rPr>
        <w:t>a</w:t>
      </w:r>
      <w:r>
        <w:rPr>
          <w:spacing w:val="-5"/>
          <w:sz w:val="20"/>
        </w:rPr>
        <w:t xml:space="preserve"> </w:t>
      </w:r>
      <w:r>
        <w:rPr>
          <w:sz w:val="20"/>
        </w:rPr>
        <w:t>“contract</w:t>
      </w:r>
      <w:r>
        <w:rPr>
          <w:spacing w:val="-3"/>
          <w:sz w:val="20"/>
        </w:rPr>
        <w:t xml:space="preserve"> </w:t>
      </w:r>
      <w:r>
        <w:rPr>
          <w:sz w:val="20"/>
        </w:rPr>
        <w:t>fire</w:t>
      </w:r>
      <w:r>
        <w:rPr>
          <w:spacing w:val="-5"/>
          <w:sz w:val="20"/>
        </w:rPr>
        <w:t xml:space="preserve"> </w:t>
      </w:r>
      <w:r>
        <w:rPr>
          <w:sz w:val="20"/>
        </w:rPr>
        <w:t>department”</w:t>
      </w:r>
      <w:r>
        <w:rPr>
          <w:spacing w:val="-3"/>
          <w:sz w:val="20"/>
        </w:rPr>
        <w:t xml:space="preserve"> </w:t>
      </w:r>
      <w:r>
        <w:rPr>
          <w:sz w:val="20"/>
        </w:rPr>
        <w:t>or</w:t>
      </w:r>
      <w:r>
        <w:rPr>
          <w:spacing w:val="-2"/>
          <w:sz w:val="20"/>
        </w:rPr>
        <w:t xml:space="preserve"> </w:t>
      </w:r>
      <w:r>
        <w:rPr>
          <w:sz w:val="20"/>
        </w:rPr>
        <w:t>“private</w:t>
      </w:r>
      <w:r>
        <w:rPr>
          <w:spacing w:val="-3"/>
          <w:sz w:val="20"/>
        </w:rPr>
        <w:t xml:space="preserve"> </w:t>
      </w:r>
      <w:r>
        <w:rPr>
          <w:sz w:val="20"/>
        </w:rPr>
        <w:t>or</w:t>
      </w:r>
      <w:r>
        <w:rPr>
          <w:spacing w:val="-2"/>
          <w:sz w:val="20"/>
        </w:rPr>
        <w:t xml:space="preserve"> </w:t>
      </w:r>
      <w:r>
        <w:rPr>
          <w:sz w:val="20"/>
        </w:rPr>
        <w:t>industrial</w:t>
      </w:r>
      <w:r>
        <w:rPr>
          <w:spacing w:val="-3"/>
          <w:sz w:val="20"/>
        </w:rPr>
        <w:t xml:space="preserve"> </w:t>
      </w:r>
      <w:r>
        <w:rPr>
          <w:sz w:val="20"/>
        </w:rPr>
        <w:t>fire</w:t>
      </w:r>
      <w:r>
        <w:rPr>
          <w:spacing w:val="-3"/>
          <w:sz w:val="20"/>
        </w:rPr>
        <w:t xml:space="preserve"> </w:t>
      </w:r>
      <w:r>
        <w:rPr>
          <w:sz w:val="20"/>
        </w:rPr>
        <w:t>brigade”</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National Fire Registry database (USFA, 2022). OSHA compared revenue per firm estimates from the 2017 SUSB dataset for these NAICS codes and used the 25th percentile revenue per firm estimate as representative of revenues for all private entities in the National Fire Registry. OSHA also used the profit rate for the same NAICS code when calculating profits for these private entities.</w:t>
      </w:r>
    </w:p>
    <w:p w14:paraId="65750505" w14:textId="77777777" w:rsidR="00E9319B" w:rsidRDefault="00E9319B">
      <w:pPr>
        <w:pStyle w:val="BodyText"/>
        <w:spacing w:before="10"/>
        <w:ind w:left="0"/>
        <w:rPr>
          <w:sz w:val="23"/>
        </w:rPr>
      </w:pPr>
    </w:p>
    <w:p w14:paraId="554E834E" w14:textId="77777777" w:rsidR="00E9319B" w:rsidRDefault="00407046">
      <w:pPr>
        <w:pStyle w:val="BodyText"/>
        <w:spacing w:line="480" w:lineRule="auto"/>
        <w:ind w:left="439" w:right="125" w:firstLine="720"/>
      </w:pPr>
      <w:r>
        <w:t>As previously discussed, OSHA has established a minimum threshold level of annualized costs equal to one percent of annual revenues—and, secondarily, annualized costs equal to ten percent of annual profits—below which the agency has concluded that costs are unlikely to threaten the economic viability of an affected sector. Table VII-E-2 shows</w:t>
      </w:r>
      <w:r>
        <w:rPr>
          <w:spacing w:val="-2"/>
        </w:rPr>
        <w:t xml:space="preserve"> </w:t>
      </w:r>
      <w:r>
        <w:t>that</w:t>
      </w:r>
      <w:r>
        <w:rPr>
          <w:spacing w:val="-2"/>
        </w:rPr>
        <w:t xml:space="preserve"> </w:t>
      </w:r>
      <w:r>
        <w:t>costs</w:t>
      </w:r>
      <w:r>
        <w:rPr>
          <w:spacing w:val="-2"/>
        </w:rPr>
        <w:t xml:space="preserve"> </w:t>
      </w:r>
      <w:r>
        <w:t>as</w:t>
      </w:r>
      <w:r>
        <w:rPr>
          <w:spacing w:val="-2"/>
        </w:rPr>
        <w:t xml:space="preserve"> </w:t>
      </w:r>
      <w:r>
        <w:t>a</w:t>
      </w:r>
      <w:r>
        <w:rPr>
          <w:spacing w:val="-3"/>
        </w:rPr>
        <w:t xml:space="preserve"> </w:t>
      </w:r>
      <w:r>
        <w:t>percent</w:t>
      </w:r>
      <w:r>
        <w:rPr>
          <w:spacing w:val="-2"/>
        </w:rPr>
        <w:t xml:space="preserve"> </w:t>
      </w:r>
      <w:r>
        <w:t>of</w:t>
      </w:r>
      <w:r>
        <w:rPr>
          <w:spacing w:val="-3"/>
        </w:rPr>
        <w:t xml:space="preserve"> </w:t>
      </w:r>
      <w:r>
        <w:t>locality</w:t>
      </w:r>
      <w:r>
        <w:rPr>
          <w:spacing w:val="-2"/>
        </w:rPr>
        <w:t xml:space="preserve"> </w:t>
      </w:r>
      <w:r>
        <w:t>revenues for</w:t>
      </w:r>
      <w:r>
        <w:rPr>
          <w:spacing w:val="-3"/>
        </w:rPr>
        <w:t xml:space="preserve"> </w:t>
      </w:r>
      <w:r>
        <w:t>public</w:t>
      </w:r>
      <w:r>
        <w:rPr>
          <w:spacing w:val="-3"/>
        </w:rPr>
        <w:t xml:space="preserve"> </w:t>
      </w:r>
      <w:r>
        <w:t>organizations</w:t>
      </w:r>
      <w:r>
        <w:rPr>
          <w:spacing w:val="-2"/>
        </w:rPr>
        <w:t xml:space="preserve"> </w:t>
      </w:r>
      <w:r>
        <w:t>generally</w:t>
      </w:r>
      <w:r>
        <w:rPr>
          <w:spacing w:val="-2"/>
        </w:rPr>
        <w:t xml:space="preserve"> </w:t>
      </w:r>
      <w:r>
        <w:t>range from</w:t>
      </w:r>
      <w:r>
        <w:rPr>
          <w:spacing w:val="-3"/>
        </w:rPr>
        <w:t xml:space="preserve"> </w:t>
      </w:r>
      <w:r>
        <w:t>less</w:t>
      </w:r>
      <w:r>
        <w:rPr>
          <w:spacing w:val="-3"/>
        </w:rPr>
        <w:t xml:space="preserve"> </w:t>
      </w:r>
      <w:r>
        <w:t>than</w:t>
      </w:r>
      <w:r>
        <w:rPr>
          <w:spacing w:val="-3"/>
        </w:rPr>
        <w:t xml:space="preserve"> </w:t>
      </w:r>
      <w:r>
        <w:t>0.01</w:t>
      </w:r>
      <w:r>
        <w:rPr>
          <w:spacing w:val="-3"/>
        </w:rPr>
        <w:t xml:space="preserve"> </w:t>
      </w:r>
      <w:r>
        <w:t>percent</w:t>
      </w:r>
      <w:r>
        <w:rPr>
          <w:spacing w:val="-3"/>
        </w:rPr>
        <w:t xml:space="preserve"> </w:t>
      </w:r>
      <w:r>
        <w:t>to</w:t>
      </w:r>
      <w:r>
        <w:rPr>
          <w:spacing w:val="-3"/>
        </w:rPr>
        <w:t xml:space="preserve"> </w:t>
      </w:r>
      <w:r>
        <w:t>0.16</w:t>
      </w:r>
      <w:r>
        <w:rPr>
          <w:spacing w:val="-3"/>
        </w:rPr>
        <w:t xml:space="preserve"> </w:t>
      </w:r>
      <w:r>
        <w:t>percent.</w:t>
      </w:r>
      <w:r>
        <w:rPr>
          <w:spacing w:val="-3"/>
        </w:rPr>
        <w:t xml:space="preserve"> </w:t>
      </w:r>
      <w:r>
        <w:t>Public</w:t>
      </w:r>
      <w:r>
        <w:rPr>
          <w:spacing w:val="-4"/>
        </w:rPr>
        <w:t xml:space="preserve"> </w:t>
      </w:r>
      <w:r>
        <w:t>volunteer</w:t>
      </w:r>
      <w:r>
        <w:rPr>
          <w:spacing w:val="-4"/>
        </w:rPr>
        <w:t xml:space="preserve"> </w:t>
      </w:r>
      <w:r>
        <w:t>fire</w:t>
      </w:r>
      <w:r>
        <w:rPr>
          <w:spacing w:val="-4"/>
        </w:rPr>
        <w:t xml:space="preserve"> </w:t>
      </w:r>
      <w:r>
        <w:t>departments</w:t>
      </w:r>
      <w:r>
        <w:rPr>
          <w:spacing w:val="-3"/>
        </w:rPr>
        <w:t xml:space="preserve"> </w:t>
      </w:r>
      <w:r>
        <w:t>are</w:t>
      </w:r>
      <w:r>
        <w:rPr>
          <w:spacing w:val="-4"/>
        </w:rPr>
        <w:t xml:space="preserve"> </w:t>
      </w:r>
      <w:r>
        <w:t>the</w:t>
      </w:r>
      <w:r>
        <w:rPr>
          <w:spacing w:val="-4"/>
        </w:rPr>
        <w:t xml:space="preserve"> </w:t>
      </w:r>
      <w:r>
        <w:t>only emergency response service group with costs as a percent of revenues estimated to</w:t>
      </w:r>
      <w:r>
        <w:rPr>
          <w:spacing w:val="40"/>
        </w:rPr>
        <w:t xml:space="preserve"> </w:t>
      </w:r>
      <w:r>
        <w:t>exceed the one percent revenue test, at an estimated 4.99% of revenues. In most situations, OSHA expects that the affected community would be able to allocate the very small additional share of the locality revenues necessary to permit the fire department to comply with the standard. However, the agency welcomes comments, information, and data on the feasibility of compliance for these entities.</w:t>
      </w:r>
    </w:p>
    <w:p w14:paraId="40103628" w14:textId="77777777" w:rsidR="00E9319B" w:rsidRDefault="00407046">
      <w:pPr>
        <w:pStyle w:val="BodyText"/>
        <w:spacing w:before="1" w:line="480" w:lineRule="auto"/>
        <w:ind w:right="216" w:firstLine="720"/>
      </w:pPr>
      <w:r>
        <w:t>Table</w:t>
      </w:r>
      <w:r>
        <w:rPr>
          <w:spacing w:val="-5"/>
        </w:rPr>
        <w:t xml:space="preserve"> </w:t>
      </w:r>
      <w:r>
        <w:t>VII-E-3</w:t>
      </w:r>
      <w:r>
        <w:rPr>
          <w:spacing w:val="-4"/>
        </w:rPr>
        <w:t xml:space="preserve"> </w:t>
      </w:r>
      <w:r>
        <w:t>shows</w:t>
      </w:r>
      <w:r>
        <w:rPr>
          <w:spacing w:val="-4"/>
        </w:rPr>
        <w:t xml:space="preserve"> </w:t>
      </w:r>
      <w:r>
        <w:t>that</w:t>
      </w:r>
      <w:r>
        <w:rPr>
          <w:spacing w:val="-2"/>
        </w:rPr>
        <w:t xml:space="preserve"> </w:t>
      </w:r>
      <w:r>
        <w:t>all</w:t>
      </w:r>
      <w:r>
        <w:rPr>
          <w:spacing w:val="-4"/>
        </w:rPr>
        <w:t xml:space="preserve"> </w:t>
      </w:r>
      <w:r>
        <w:t>private</w:t>
      </w:r>
      <w:r>
        <w:rPr>
          <w:spacing w:val="-5"/>
        </w:rPr>
        <w:t xml:space="preserve"> </w:t>
      </w:r>
      <w:r>
        <w:t>emergency</w:t>
      </w:r>
      <w:r>
        <w:rPr>
          <w:spacing w:val="-2"/>
        </w:rPr>
        <w:t xml:space="preserve"> </w:t>
      </w:r>
      <w:r>
        <w:t>response</w:t>
      </w:r>
      <w:r>
        <w:rPr>
          <w:spacing w:val="-5"/>
        </w:rPr>
        <w:t xml:space="preserve"> </w:t>
      </w:r>
      <w:r>
        <w:t>service</w:t>
      </w:r>
      <w:r>
        <w:rPr>
          <w:spacing w:val="-5"/>
        </w:rPr>
        <w:t xml:space="preserve"> </w:t>
      </w:r>
      <w:r>
        <w:t>sectors</w:t>
      </w:r>
      <w:r>
        <w:rPr>
          <w:spacing w:val="-4"/>
        </w:rPr>
        <w:t xml:space="preserve"> </w:t>
      </w:r>
      <w:r>
        <w:t>have costs that are less than one percent of revenues and ten percent of profits.</w:t>
      </w:r>
    </w:p>
    <w:p w14:paraId="48FA68CF" w14:textId="77777777" w:rsidR="00E9319B" w:rsidRDefault="00E9319B">
      <w:pPr>
        <w:spacing w:line="480" w:lineRule="auto"/>
        <w:sectPr w:rsidR="00E9319B">
          <w:pgSz w:w="12240" w:h="15840"/>
          <w:pgMar w:top="1360" w:right="1340" w:bottom="1220" w:left="1720" w:header="0" w:footer="1034" w:gutter="0"/>
          <w:cols w:space="720"/>
        </w:sectPr>
      </w:pPr>
    </w:p>
    <w:p w14:paraId="4993A397" w14:textId="77777777" w:rsidR="00E9319B" w:rsidRDefault="00407046">
      <w:pPr>
        <w:pStyle w:val="Heading2"/>
        <w:spacing w:before="79" w:after="54"/>
        <w:ind w:left="2368" w:hanging="2187"/>
      </w:pPr>
      <w:r>
        <w:t>Table</w:t>
      </w:r>
      <w:r>
        <w:rPr>
          <w:spacing w:val="-4"/>
        </w:rPr>
        <w:t xml:space="preserve"> </w:t>
      </w:r>
      <w:r>
        <w:t>VII-E-2.</w:t>
      </w:r>
      <w:r>
        <w:rPr>
          <w:spacing w:val="-3"/>
        </w:rPr>
        <w:t xml:space="preserve"> </w:t>
      </w:r>
      <w:r>
        <w:t>Economic</w:t>
      </w:r>
      <w:r>
        <w:rPr>
          <w:spacing w:val="-4"/>
        </w:rPr>
        <w:t xml:space="preserve"> </w:t>
      </w:r>
      <w:r>
        <w:t>Impacts</w:t>
      </w:r>
      <w:r>
        <w:rPr>
          <w:spacing w:val="-3"/>
        </w:rPr>
        <w:t xml:space="preserve"> </w:t>
      </w:r>
      <w:r>
        <w:t>Experienced</w:t>
      </w:r>
      <w:r>
        <w:rPr>
          <w:spacing w:val="-3"/>
        </w:rPr>
        <w:t xml:space="preserve"> </w:t>
      </w:r>
      <w:r>
        <w:t>by</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w:t>
      </w:r>
      <w:r>
        <w:rPr>
          <w:spacing w:val="-4"/>
        </w:rPr>
        <w:t xml:space="preserve"> </w:t>
      </w:r>
      <w:r>
        <w:t>with</w:t>
      </w:r>
      <w:r>
        <w:rPr>
          <w:spacing w:val="-3"/>
        </w:rPr>
        <w:t xml:space="preserve"> </w:t>
      </w:r>
      <w:r>
        <w:t>Costs</w:t>
      </w:r>
      <w:r>
        <w:rPr>
          <w:spacing w:val="-3"/>
        </w:rPr>
        <w:t xml:space="preserve"> </w:t>
      </w:r>
      <w:r>
        <w:t>Calculated Using a 3 Percent Discount Rate - All Public State-Plan State Organizations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548"/>
        <w:gridCol w:w="1574"/>
        <w:gridCol w:w="1783"/>
        <w:gridCol w:w="1908"/>
        <w:gridCol w:w="1174"/>
        <w:gridCol w:w="1853"/>
        <w:gridCol w:w="1267"/>
      </w:tblGrid>
      <w:tr w:rsidR="00E9319B" w14:paraId="1FE99285" w14:textId="77777777">
        <w:trPr>
          <w:trHeight w:val="1010"/>
        </w:trPr>
        <w:tc>
          <w:tcPr>
            <w:tcW w:w="1133" w:type="dxa"/>
          </w:tcPr>
          <w:p w14:paraId="3FF7C241" w14:textId="77777777" w:rsidR="00E9319B" w:rsidRDefault="00E9319B">
            <w:pPr>
              <w:pStyle w:val="TableParagraph"/>
              <w:jc w:val="left"/>
              <w:rPr>
                <w:sz w:val="20"/>
              </w:rPr>
            </w:pPr>
          </w:p>
        </w:tc>
        <w:tc>
          <w:tcPr>
            <w:tcW w:w="1548" w:type="dxa"/>
          </w:tcPr>
          <w:p w14:paraId="1EE40EC2" w14:textId="77777777" w:rsidR="00E9319B" w:rsidRDefault="00E9319B">
            <w:pPr>
              <w:pStyle w:val="TableParagraph"/>
              <w:spacing w:before="9"/>
              <w:jc w:val="left"/>
              <w:rPr>
                <w:b/>
                <w:sz w:val="32"/>
              </w:rPr>
            </w:pPr>
          </w:p>
          <w:p w14:paraId="2E16E578" w14:textId="77777777" w:rsidR="00E9319B" w:rsidRDefault="00407046">
            <w:pPr>
              <w:pStyle w:val="TableParagraph"/>
              <w:ind w:right="94"/>
              <w:rPr>
                <w:b/>
              </w:rPr>
            </w:pPr>
            <w:r>
              <w:rPr>
                <w:b/>
                <w:spacing w:val="-2"/>
              </w:rPr>
              <w:t>Organizations</w:t>
            </w:r>
          </w:p>
        </w:tc>
        <w:tc>
          <w:tcPr>
            <w:tcW w:w="1574" w:type="dxa"/>
          </w:tcPr>
          <w:p w14:paraId="3F6E00E3" w14:textId="77777777" w:rsidR="00E9319B" w:rsidRDefault="00407046">
            <w:pPr>
              <w:pStyle w:val="TableParagraph"/>
              <w:spacing w:before="125"/>
              <w:ind w:left="247" w:right="237" w:hanging="4"/>
              <w:jc w:val="center"/>
              <w:rPr>
                <w:b/>
              </w:rPr>
            </w:pPr>
            <w:r>
              <w:rPr>
                <w:b/>
                <w:spacing w:val="-2"/>
              </w:rPr>
              <w:t xml:space="preserve">Total Annualized </w:t>
            </w:r>
            <w:r>
              <w:rPr>
                <w:b/>
              </w:rPr>
              <w:t>Costs [a]</w:t>
            </w:r>
          </w:p>
        </w:tc>
        <w:tc>
          <w:tcPr>
            <w:tcW w:w="1783" w:type="dxa"/>
          </w:tcPr>
          <w:p w14:paraId="7A24EB90" w14:textId="77777777" w:rsidR="00E9319B" w:rsidRDefault="00407046">
            <w:pPr>
              <w:pStyle w:val="TableParagraph"/>
              <w:ind w:left="110" w:right="101" w:firstLine="3"/>
              <w:jc w:val="center"/>
              <w:rPr>
                <w:b/>
              </w:rPr>
            </w:pPr>
            <w:r>
              <w:rPr>
                <w:b/>
                <w:spacing w:val="-2"/>
              </w:rPr>
              <w:t xml:space="preserve">Average </w:t>
            </w:r>
            <w:r>
              <w:rPr>
                <w:b/>
              </w:rPr>
              <w:t>Annualized</w:t>
            </w:r>
            <w:r>
              <w:rPr>
                <w:b/>
                <w:spacing w:val="-14"/>
              </w:rPr>
              <w:t xml:space="preserve"> </w:t>
            </w:r>
            <w:r>
              <w:rPr>
                <w:b/>
              </w:rPr>
              <w:t xml:space="preserve">Cost </w:t>
            </w:r>
            <w:r>
              <w:rPr>
                <w:b/>
                <w:spacing w:val="-4"/>
              </w:rPr>
              <w:t>per</w:t>
            </w:r>
          </w:p>
          <w:p w14:paraId="756DF11D" w14:textId="77777777" w:rsidR="00E9319B" w:rsidRDefault="00407046">
            <w:pPr>
              <w:pStyle w:val="TableParagraph"/>
              <w:spacing w:line="233" w:lineRule="exact"/>
              <w:ind w:left="261" w:right="249"/>
              <w:jc w:val="center"/>
              <w:rPr>
                <w:b/>
              </w:rPr>
            </w:pPr>
            <w:r>
              <w:rPr>
                <w:b/>
                <w:spacing w:val="-2"/>
              </w:rPr>
              <w:t>Organization</w:t>
            </w:r>
          </w:p>
        </w:tc>
        <w:tc>
          <w:tcPr>
            <w:tcW w:w="1908" w:type="dxa"/>
          </w:tcPr>
          <w:p w14:paraId="15C7E4D7" w14:textId="77777777" w:rsidR="00E9319B" w:rsidRDefault="00E9319B">
            <w:pPr>
              <w:pStyle w:val="TableParagraph"/>
              <w:spacing w:before="8"/>
              <w:jc w:val="left"/>
              <w:rPr>
                <w:b/>
                <w:sz w:val="21"/>
              </w:rPr>
            </w:pPr>
          </w:p>
          <w:p w14:paraId="30A2D6F6" w14:textId="77777777" w:rsidR="00E9319B" w:rsidRDefault="00407046">
            <w:pPr>
              <w:pStyle w:val="TableParagraph"/>
              <w:spacing w:before="1"/>
              <w:ind w:left="144" w:right="119" w:hanging="15"/>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174" w:type="dxa"/>
          </w:tcPr>
          <w:p w14:paraId="721D6073" w14:textId="77777777" w:rsidR="00E9319B" w:rsidRDefault="00407046">
            <w:pPr>
              <w:pStyle w:val="TableParagraph"/>
              <w:spacing w:before="125" w:line="252" w:lineRule="exact"/>
              <w:ind w:left="188" w:right="184"/>
              <w:jc w:val="center"/>
              <w:rPr>
                <w:b/>
              </w:rPr>
            </w:pPr>
            <w:r>
              <w:rPr>
                <w:b/>
              </w:rPr>
              <w:t>Costs</w:t>
            </w:r>
            <w:r>
              <w:rPr>
                <w:b/>
                <w:spacing w:val="-2"/>
              </w:rPr>
              <w:t xml:space="preserve"> </w:t>
            </w:r>
            <w:r>
              <w:rPr>
                <w:b/>
                <w:spacing w:val="-5"/>
              </w:rPr>
              <w:t>as</w:t>
            </w:r>
          </w:p>
          <w:p w14:paraId="6C0A07BF" w14:textId="77777777" w:rsidR="00E9319B" w:rsidRDefault="00407046">
            <w:pPr>
              <w:pStyle w:val="TableParagraph"/>
              <w:ind w:left="180" w:right="173" w:hanging="3"/>
              <w:jc w:val="center"/>
              <w:rPr>
                <w:b/>
              </w:rPr>
            </w:pPr>
            <w:r>
              <w:rPr>
                <w:b/>
              </w:rPr>
              <w:t xml:space="preserve">% of </w:t>
            </w:r>
            <w:r>
              <w:rPr>
                <w:b/>
                <w:spacing w:val="-2"/>
              </w:rPr>
              <w:t>Revenue</w:t>
            </w:r>
          </w:p>
        </w:tc>
        <w:tc>
          <w:tcPr>
            <w:tcW w:w="1853" w:type="dxa"/>
          </w:tcPr>
          <w:p w14:paraId="57D820D9" w14:textId="77777777" w:rsidR="00E9319B" w:rsidRDefault="00407046">
            <w:pPr>
              <w:pStyle w:val="TableParagraph"/>
              <w:spacing w:before="125"/>
              <w:ind w:left="335" w:right="324" w:hanging="3"/>
              <w:jc w:val="center"/>
              <w:rPr>
                <w:b/>
              </w:rPr>
            </w:pPr>
            <w:r>
              <w:rPr>
                <w:b/>
                <w:spacing w:val="-2"/>
              </w:rPr>
              <w:t xml:space="preserve">Average </w:t>
            </w:r>
            <w:r>
              <w:rPr>
                <w:b/>
              </w:rPr>
              <w:t>Revenue</w:t>
            </w:r>
            <w:r>
              <w:rPr>
                <w:b/>
                <w:spacing w:val="-14"/>
              </w:rPr>
              <w:t xml:space="preserve"> </w:t>
            </w:r>
            <w:r>
              <w:rPr>
                <w:b/>
              </w:rPr>
              <w:t xml:space="preserve">per </w:t>
            </w:r>
            <w:r>
              <w:rPr>
                <w:b/>
                <w:spacing w:val="-2"/>
              </w:rPr>
              <w:t>Locality</w:t>
            </w:r>
          </w:p>
        </w:tc>
        <w:tc>
          <w:tcPr>
            <w:tcW w:w="1267" w:type="dxa"/>
          </w:tcPr>
          <w:p w14:paraId="1971056B" w14:textId="77777777" w:rsidR="00E9319B" w:rsidRDefault="00407046">
            <w:pPr>
              <w:pStyle w:val="TableParagraph"/>
              <w:spacing w:before="125"/>
              <w:ind w:left="126" w:right="101" w:hanging="15"/>
              <w:jc w:val="both"/>
              <w:rPr>
                <w:b/>
              </w:rPr>
            </w:pPr>
            <w:r>
              <w:rPr>
                <w:b/>
              </w:rPr>
              <w:t>Costs</w:t>
            </w:r>
            <w:r>
              <w:rPr>
                <w:b/>
                <w:spacing w:val="-14"/>
              </w:rPr>
              <w:t xml:space="preserve"> </w:t>
            </w:r>
            <w:r>
              <w:rPr>
                <w:b/>
              </w:rPr>
              <w:t>as</w:t>
            </w:r>
            <w:r>
              <w:rPr>
                <w:b/>
                <w:spacing w:val="-14"/>
              </w:rPr>
              <w:t xml:space="preserve"> </w:t>
            </w:r>
            <w:r>
              <w:rPr>
                <w:b/>
              </w:rPr>
              <w:t>% of</w:t>
            </w:r>
            <w:r>
              <w:rPr>
                <w:b/>
                <w:spacing w:val="-14"/>
              </w:rPr>
              <w:t xml:space="preserve"> </w:t>
            </w:r>
            <w:r>
              <w:rPr>
                <w:b/>
              </w:rPr>
              <w:t xml:space="preserve">Locality </w:t>
            </w:r>
            <w:r>
              <w:rPr>
                <w:b/>
                <w:spacing w:val="-2"/>
              </w:rPr>
              <w:t>Revenue</w:t>
            </w:r>
          </w:p>
        </w:tc>
      </w:tr>
      <w:tr w:rsidR="00E9319B" w14:paraId="3CF0C736" w14:textId="77777777">
        <w:trPr>
          <w:trHeight w:val="256"/>
        </w:trPr>
        <w:tc>
          <w:tcPr>
            <w:tcW w:w="12240" w:type="dxa"/>
            <w:gridSpan w:val="8"/>
          </w:tcPr>
          <w:p w14:paraId="5EA6B814" w14:textId="77777777" w:rsidR="00E9319B" w:rsidRDefault="00407046">
            <w:pPr>
              <w:pStyle w:val="TableParagraph"/>
              <w:spacing w:before="1" w:line="236" w:lineRule="exact"/>
              <w:ind w:left="107"/>
              <w:jc w:val="left"/>
              <w:rPr>
                <w:b/>
              </w:rPr>
            </w:pPr>
            <w:r>
              <w:rPr>
                <w:b/>
              </w:rPr>
              <w:t xml:space="preserve">Fire </w:t>
            </w:r>
            <w:r>
              <w:rPr>
                <w:b/>
                <w:spacing w:val="-2"/>
              </w:rPr>
              <w:t>Departments</w:t>
            </w:r>
          </w:p>
        </w:tc>
      </w:tr>
      <w:tr w:rsidR="00E9319B" w14:paraId="1E7E7742" w14:textId="77777777">
        <w:trPr>
          <w:trHeight w:val="253"/>
        </w:trPr>
        <w:tc>
          <w:tcPr>
            <w:tcW w:w="1133" w:type="dxa"/>
          </w:tcPr>
          <w:p w14:paraId="7C172453" w14:textId="77777777" w:rsidR="00E9319B" w:rsidRDefault="00407046">
            <w:pPr>
              <w:pStyle w:val="TableParagraph"/>
              <w:spacing w:line="234" w:lineRule="exact"/>
              <w:ind w:left="107"/>
              <w:jc w:val="left"/>
            </w:pPr>
            <w:r>
              <w:rPr>
                <w:spacing w:val="-2"/>
              </w:rPr>
              <w:t>Career</w:t>
            </w:r>
          </w:p>
        </w:tc>
        <w:tc>
          <w:tcPr>
            <w:tcW w:w="1548" w:type="dxa"/>
          </w:tcPr>
          <w:p w14:paraId="1ED98FD2" w14:textId="77777777" w:rsidR="00E9319B" w:rsidRDefault="00407046">
            <w:pPr>
              <w:pStyle w:val="TableParagraph"/>
              <w:spacing w:line="234" w:lineRule="exact"/>
              <w:ind w:right="95"/>
            </w:pPr>
            <w:r>
              <w:rPr>
                <w:spacing w:val="-2"/>
              </w:rPr>
              <w:t>3,807</w:t>
            </w:r>
          </w:p>
        </w:tc>
        <w:tc>
          <w:tcPr>
            <w:tcW w:w="1574" w:type="dxa"/>
          </w:tcPr>
          <w:p w14:paraId="1B6F34F2" w14:textId="77777777" w:rsidR="00E9319B" w:rsidRDefault="00407046">
            <w:pPr>
              <w:pStyle w:val="TableParagraph"/>
              <w:spacing w:line="234" w:lineRule="exact"/>
              <w:ind w:right="96"/>
            </w:pPr>
            <w:r>
              <w:rPr>
                <w:spacing w:val="-2"/>
              </w:rPr>
              <w:t>$76,468,238</w:t>
            </w:r>
          </w:p>
        </w:tc>
        <w:tc>
          <w:tcPr>
            <w:tcW w:w="1783" w:type="dxa"/>
          </w:tcPr>
          <w:p w14:paraId="144EF099" w14:textId="77777777" w:rsidR="00E9319B" w:rsidRDefault="00407046">
            <w:pPr>
              <w:pStyle w:val="TableParagraph"/>
              <w:spacing w:line="234" w:lineRule="exact"/>
              <w:ind w:right="93"/>
            </w:pPr>
            <w:r>
              <w:rPr>
                <w:spacing w:val="-2"/>
              </w:rPr>
              <w:t>$20,086</w:t>
            </w:r>
          </w:p>
        </w:tc>
        <w:tc>
          <w:tcPr>
            <w:tcW w:w="1908" w:type="dxa"/>
          </w:tcPr>
          <w:p w14:paraId="3370D867" w14:textId="77777777" w:rsidR="00E9319B" w:rsidRDefault="00407046">
            <w:pPr>
              <w:pStyle w:val="TableParagraph"/>
              <w:spacing w:line="234" w:lineRule="exact"/>
              <w:ind w:right="93"/>
            </w:pPr>
            <w:r>
              <w:rPr>
                <w:spacing w:val="-2"/>
              </w:rPr>
              <w:t>$8,539,522</w:t>
            </w:r>
          </w:p>
        </w:tc>
        <w:tc>
          <w:tcPr>
            <w:tcW w:w="1174" w:type="dxa"/>
          </w:tcPr>
          <w:p w14:paraId="0B2AB173" w14:textId="77777777" w:rsidR="00E9319B" w:rsidRDefault="00407046">
            <w:pPr>
              <w:pStyle w:val="TableParagraph"/>
              <w:spacing w:line="234" w:lineRule="exact"/>
              <w:ind w:right="97"/>
            </w:pPr>
            <w:r>
              <w:rPr>
                <w:spacing w:val="-2"/>
              </w:rPr>
              <w:t>0.24%</w:t>
            </w:r>
          </w:p>
        </w:tc>
        <w:tc>
          <w:tcPr>
            <w:tcW w:w="1853" w:type="dxa"/>
          </w:tcPr>
          <w:p w14:paraId="7FE64DEF" w14:textId="77777777" w:rsidR="00E9319B" w:rsidRDefault="00407046">
            <w:pPr>
              <w:pStyle w:val="TableParagraph"/>
              <w:spacing w:line="234" w:lineRule="exact"/>
              <w:ind w:right="94"/>
            </w:pPr>
            <w:r>
              <w:rPr>
                <w:spacing w:val="-2"/>
              </w:rPr>
              <w:t>$258,221,245</w:t>
            </w:r>
          </w:p>
        </w:tc>
        <w:tc>
          <w:tcPr>
            <w:tcW w:w="1267" w:type="dxa"/>
          </w:tcPr>
          <w:p w14:paraId="4148BCC4" w14:textId="77777777" w:rsidR="00E9319B" w:rsidRDefault="00407046">
            <w:pPr>
              <w:pStyle w:val="TableParagraph"/>
              <w:spacing w:line="234" w:lineRule="exact"/>
              <w:ind w:right="94"/>
            </w:pPr>
            <w:r>
              <w:rPr>
                <w:spacing w:val="-2"/>
              </w:rPr>
              <w:t>0.01%</w:t>
            </w:r>
          </w:p>
        </w:tc>
      </w:tr>
      <w:tr w:rsidR="00E9319B" w14:paraId="58B69BBA" w14:textId="77777777">
        <w:trPr>
          <w:trHeight w:val="256"/>
        </w:trPr>
        <w:tc>
          <w:tcPr>
            <w:tcW w:w="1133" w:type="dxa"/>
          </w:tcPr>
          <w:p w14:paraId="74B1E076" w14:textId="77777777" w:rsidR="00E9319B" w:rsidRDefault="00407046">
            <w:pPr>
              <w:pStyle w:val="TableParagraph"/>
              <w:spacing w:line="236" w:lineRule="exact"/>
              <w:ind w:left="107"/>
              <w:jc w:val="left"/>
            </w:pPr>
            <w:r>
              <w:rPr>
                <w:spacing w:val="-2"/>
              </w:rPr>
              <w:t>Volunteer</w:t>
            </w:r>
          </w:p>
        </w:tc>
        <w:tc>
          <w:tcPr>
            <w:tcW w:w="1548" w:type="dxa"/>
          </w:tcPr>
          <w:p w14:paraId="66FD05A0" w14:textId="77777777" w:rsidR="00E9319B" w:rsidRDefault="00407046">
            <w:pPr>
              <w:pStyle w:val="TableParagraph"/>
              <w:spacing w:line="236" w:lineRule="exact"/>
              <w:ind w:right="95"/>
            </w:pPr>
            <w:r>
              <w:rPr>
                <w:spacing w:val="-2"/>
              </w:rPr>
              <w:t>5,216</w:t>
            </w:r>
          </w:p>
        </w:tc>
        <w:tc>
          <w:tcPr>
            <w:tcW w:w="1574" w:type="dxa"/>
          </w:tcPr>
          <w:p w14:paraId="13CDC795" w14:textId="77777777" w:rsidR="00E9319B" w:rsidRDefault="00407046">
            <w:pPr>
              <w:pStyle w:val="TableParagraph"/>
              <w:spacing w:line="236" w:lineRule="exact"/>
              <w:ind w:right="96"/>
            </w:pPr>
            <w:r>
              <w:rPr>
                <w:spacing w:val="-2"/>
              </w:rPr>
              <w:t>$75,896,161</w:t>
            </w:r>
          </w:p>
        </w:tc>
        <w:tc>
          <w:tcPr>
            <w:tcW w:w="1783" w:type="dxa"/>
          </w:tcPr>
          <w:p w14:paraId="586E6DA7" w14:textId="77777777" w:rsidR="00E9319B" w:rsidRDefault="00407046">
            <w:pPr>
              <w:pStyle w:val="TableParagraph"/>
              <w:spacing w:line="236" w:lineRule="exact"/>
              <w:ind w:right="93"/>
            </w:pPr>
            <w:r>
              <w:rPr>
                <w:spacing w:val="-2"/>
              </w:rPr>
              <w:t>$14,551</w:t>
            </w:r>
          </w:p>
        </w:tc>
        <w:tc>
          <w:tcPr>
            <w:tcW w:w="1908" w:type="dxa"/>
          </w:tcPr>
          <w:p w14:paraId="1F71874C" w14:textId="77777777" w:rsidR="00E9319B" w:rsidRDefault="00407046">
            <w:pPr>
              <w:pStyle w:val="TableParagraph"/>
              <w:spacing w:line="236" w:lineRule="exact"/>
              <w:ind w:right="93"/>
            </w:pPr>
            <w:r>
              <w:rPr>
                <w:spacing w:val="-2"/>
              </w:rPr>
              <w:t>$291,703</w:t>
            </w:r>
          </w:p>
        </w:tc>
        <w:tc>
          <w:tcPr>
            <w:tcW w:w="1174" w:type="dxa"/>
          </w:tcPr>
          <w:p w14:paraId="61602A1A" w14:textId="77777777" w:rsidR="00E9319B" w:rsidRDefault="00407046">
            <w:pPr>
              <w:pStyle w:val="TableParagraph"/>
              <w:spacing w:line="236" w:lineRule="exact"/>
              <w:ind w:right="97"/>
            </w:pPr>
            <w:r>
              <w:rPr>
                <w:spacing w:val="-2"/>
              </w:rPr>
              <w:t>4.99%</w:t>
            </w:r>
          </w:p>
        </w:tc>
        <w:tc>
          <w:tcPr>
            <w:tcW w:w="1853" w:type="dxa"/>
          </w:tcPr>
          <w:p w14:paraId="413C09D4" w14:textId="77777777" w:rsidR="00E9319B" w:rsidRDefault="00407046">
            <w:pPr>
              <w:pStyle w:val="TableParagraph"/>
              <w:spacing w:line="236" w:lineRule="exact"/>
              <w:ind w:right="95"/>
            </w:pPr>
            <w:r>
              <w:rPr>
                <w:spacing w:val="-2"/>
              </w:rPr>
              <w:t>$8,820,610</w:t>
            </w:r>
          </w:p>
        </w:tc>
        <w:tc>
          <w:tcPr>
            <w:tcW w:w="1267" w:type="dxa"/>
          </w:tcPr>
          <w:p w14:paraId="3751D073" w14:textId="77777777" w:rsidR="00E9319B" w:rsidRDefault="00407046">
            <w:pPr>
              <w:pStyle w:val="TableParagraph"/>
              <w:spacing w:line="236" w:lineRule="exact"/>
              <w:ind w:right="94"/>
            </w:pPr>
            <w:r>
              <w:rPr>
                <w:spacing w:val="-2"/>
              </w:rPr>
              <w:t>0.16%</w:t>
            </w:r>
          </w:p>
        </w:tc>
      </w:tr>
      <w:tr w:rsidR="00E9319B" w14:paraId="74F8A480" w14:textId="77777777">
        <w:trPr>
          <w:trHeight w:val="254"/>
        </w:trPr>
        <w:tc>
          <w:tcPr>
            <w:tcW w:w="1133" w:type="dxa"/>
          </w:tcPr>
          <w:p w14:paraId="70810123" w14:textId="77777777" w:rsidR="00E9319B" w:rsidRDefault="00407046">
            <w:pPr>
              <w:pStyle w:val="TableParagraph"/>
              <w:spacing w:line="234" w:lineRule="exact"/>
              <w:ind w:left="107"/>
              <w:jc w:val="left"/>
            </w:pPr>
            <w:r>
              <w:rPr>
                <w:spacing w:val="-4"/>
              </w:rPr>
              <w:t>Mixed</w:t>
            </w:r>
          </w:p>
        </w:tc>
        <w:tc>
          <w:tcPr>
            <w:tcW w:w="1548" w:type="dxa"/>
          </w:tcPr>
          <w:p w14:paraId="2015A25D" w14:textId="77777777" w:rsidR="00E9319B" w:rsidRDefault="00407046">
            <w:pPr>
              <w:pStyle w:val="TableParagraph"/>
              <w:spacing w:line="234" w:lineRule="exact"/>
              <w:ind w:right="95"/>
            </w:pPr>
            <w:r>
              <w:rPr>
                <w:spacing w:val="-2"/>
              </w:rPr>
              <w:t>2,032</w:t>
            </w:r>
          </w:p>
        </w:tc>
        <w:tc>
          <w:tcPr>
            <w:tcW w:w="1574" w:type="dxa"/>
          </w:tcPr>
          <w:p w14:paraId="79028CFE" w14:textId="77777777" w:rsidR="00E9319B" w:rsidRDefault="00407046">
            <w:pPr>
              <w:pStyle w:val="TableParagraph"/>
              <w:spacing w:line="234" w:lineRule="exact"/>
              <w:ind w:right="96"/>
            </w:pPr>
            <w:r>
              <w:rPr>
                <w:spacing w:val="-2"/>
              </w:rPr>
              <w:t>$38,308,712</w:t>
            </w:r>
          </w:p>
        </w:tc>
        <w:tc>
          <w:tcPr>
            <w:tcW w:w="1783" w:type="dxa"/>
          </w:tcPr>
          <w:p w14:paraId="71E7E9DA" w14:textId="77777777" w:rsidR="00E9319B" w:rsidRDefault="00407046">
            <w:pPr>
              <w:pStyle w:val="TableParagraph"/>
              <w:spacing w:line="234" w:lineRule="exact"/>
              <w:ind w:right="93"/>
            </w:pPr>
            <w:r>
              <w:rPr>
                <w:spacing w:val="-2"/>
              </w:rPr>
              <w:t>$18,853</w:t>
            </w:r>
          </w:p>
        </w:tc>
        <w:tc>
          <w:tcPr>
            <w:tcW w:w="1908" w:type="dxa"/>
          </w:tcPr>
          <w:p w14:paraId="69033A84" w14:textId="77777777" w:rsidR="00E9319B" w:rsidRDefault="00407046">
            <w:pPr>
              <w:pStyle w:val="TableParagraph"/>
              <w:spacing w:line="234" w:lineRule="exact"/>
              <w:ind w:right="93"/>
            </w:pPr>
            <w:r>
              <w:rPr>
                <w:spacing w:val="-2"/>
              </w:rPr>
              <w:t>$3,290,935</w:t>
            </w:r>
          </w:p>
        </w:tc>
        <w:tc>
          <w:tcPr>
            <w:tcW w:w="1174" w:type="dxa"/>
          </w:tcPr>
          <w:p w14:paraId="3BE8D091" w14:textId="77777777" w:rsidR="00E9319B" w:rsidRDefault="00407046">
            <w:pPr>
              <w:pStyle w:val="TableParagraph"/>
              <w:spacing w:line="234" w:lineRule="exact"/>
              <w:ind w:right="97"/>
            </w:pPr>
            <w:r>
              <w:rPr>
                <w:spacing w:val="-2"/>
              </w:rPr>
              <w:t>0.57%</w:t>
            </w:r>
          </w:p>
        </w:tc>
        <w:tc>
          <w:tcPr>
            <w:tcW w:w="1853" w:type="dxa"/>
          </w:tcPr>
          <w:p w14:paraId="6D9612C1" w14:textId="77777777" w:rsidR="00E9319B" w:rsidRDefault="00407046">
            <w:pPr>
              <w:pStyle w:val="TableParagraph"/>
              <w:spacing w:line="234" w:lineRule="exact"/>
              <w:ind w:right="94"/>
            </w:pPr>
            <w:r>
              <w:rPr>
                <w:spacing w:val="-2"/>
              </w:rPr>
              <w:t>$99,512,530</w:t>
            </w:r>
          </w:p>
        </w:tc>
        <w:tc>
          <w:tcPr>
            <w:tcW w:w="1267" w:type="dxa"/>
          </w:tcPr>
          <w:p w14:paraId="315A6C47" w14:textId="77777777" w:rsidR="00E9319B" w:rsidRDefault="00407046">
            <w:pPr>
              <w:pStyle w:val="TableParagraph"/>
              <w:spacing w:line="234" w:lineRule="exact"/>
              <w:ind w:right="94"/>
            </w:pPr>
            <w:r>
              <w:rPr>
                <w:spacing w:val="-2"/>
              </w:rPr>
              <w:t>0.02%</w:t>
            </w:r>
          </w:p>
        </w:tc>
      </w:tr>
      <w:tr w:rsidR="00E9319B" w14:paraId="5A2869E5" w14:textId="77777777">
        <w:trPr>
          <w:trHeight w:val="256"/>
        </w:trPr>
        <w:tc>
          <w:tcPr>
            <w:tcW w:w="1133" w:type="dxa"/>
          </w:tcPr>
          <w:p w14:paraId="01CBB1FF" w14:textId="77777777" w:rsidR="00E9319B" w:rsidRDefault="00407046">
            <w:pPr>
              <w:pStyle w:val="TableParagraph"/>
              <w:spacing w:line="236" w:lineRule="exact"/>
              <w:ind w:left="107"/>
              <w:jc w:val="left"/>
              <w:rPr>
                <w:b/>
              </w:rPr>
            </w:pPr>
            <w:r>
              <w:rPr>
                <w:b/>
                <w:spacing w:val="-2"/>
              </w:rPr>
              <w:t>Total</w:t>
            </w:r>
          </w:p>
        </w:tc>
        <w:tc>
          <w:tcPr>
            <w:tcW w:w="1548" w:type="dxa"/>
          </w:tcPr>
          <w:p w14:paraId="7E7841E6" w14:textId="77777777" w:rsidR="00E9319B" w:rsidRDefault="00407046">
            <w:pPr>
              <w:pStyle w:val="TableParagraph"/>
              <w:spacing w:line="236" w:lineRule="exact"/>
              <w:ind w:right="95"/>
              <w:rPr>
                <w:b/>
              </w:rPr>
            </w:pPr>
            <w:r>
              <w:rPr>
                <w:b/>
                <w:spacing w:val="-2"/>
              </w:rPr>
              <w:t>11,055</w:t>
            </w:r>
          </w:p>
        </w:tc>
        <w:tc>
          <w:tcPr>
            <w:tcW w:w="1574" w:type="dxa"/>
          </w:tcPr>
          <w:p w14:paraId="66851296" w14:textId="77777777" w:rsidR="00E9319B" w:rsidRDefault="00407046">
            <w:pPr>
              <w:pStyle w:val="TableParagraph"/>
              <w:spacing w:line="236" w:lineRule="exact"/>
              <w:ind w:right="96"/>
              <w:rPr>
                <w:b/>
              </w:rPr>
            </w:pPr>
            <w:r>
              <w:rPr>
                <w:b/>
                <w:spacing w:val="-2"/>
              </w:rPr>
              <w:t>$190,673,112</w:t>
            </w:r>
          </w:p>
        </w:tc>
        <w:tc>
          <w:tcPr>
            <w:tcW w:w="1783" w:type="dxa"/>
          </w:tcPr>
          <w:p w14:paraId="1A26E2FB" w14:textId="77777777" w:rsidR="00E9319B" w:rsidRDefault="00407046">
            <w:pPr>
              <w:pStyle w:val="TableParagraph"/>
              <w:spacing w:line="236" w:lineRule="exact"/>
              <w:ind w:right="93"/>
              <w:rPr>
                <w:b/>
              </w:rPr>
            </w:pPr>
            <w:r>
              <w:rPr>
                <w:b/>
                <w:spacing w:val="-2"/>
              </w:rPr>
              <w:t>$17,248</w:t>
            </w:r>
          </w:p>
        </w:tc>
        <w:tc>
          <w:tcPr>
            <w:tcW w:w="1908" w:type="dxa"/>
          </w:tcPr>
          <w:p w14:paraId="60DE6C88" w14:textId="77777777" w:rsidR="00E9319B" w:rsidRDefault="00407046">
            <w:pPr>
              <w:pStyle w:val="TableParagraph"/>
              <w:spacing w:line="236" w:lineRule="exact"/>
              <w:ind w:right="93"/>
              <w:rPr>
                <w:b/>
              </w:rPr>
            </w:pPr>
            <w:r>
              <w:rPr>
                <w:b/>
                <w:spacing w:val="-2"/>
              </w:rPr>
              <w:t>$3,054,294</w:t>
            </w:r>
          </w:p>
        </w:tc>
        <w:tc>
          <w:tcPr>
            <w:tcW w:w="1174" w:type="dxa"/>
          </w:tcPr>
          <w:p w14:paraId="4FF683D5" w14:textId="77777777" w:rsidR="00E9319B" w:rsidRDefault="00407046">
            <w:pPr>
              <w:pStyle w:val="TableParagraph"/>
              <w:spacing w:line="236" w:lineRule="exact"/>
              <w:ind w:right="96"/>
              <w:rPr>
                <w:b/>
              </w:rPr>
            </w:pPr>
            <w:r>
              <w:rPr>
                <w:b/>
                <w:spacing w:val="-2"/>
              </w:rPr>
              <w:t>0.56%</w:t>
            </w:r>
          </w:p>
        </w:tc>
        <w:tc>
          <w:tcPr>
            <w:tcW w:w="1853" w:type="dxa"/>
          </w:tcPr>
          <w:p w14:paraId="3F2C67D5" w14:textId="77777777" w:rsidR="00E9319B" w:rsidRDefault="00407046">
            <w:pPr>
              <w:pStyle w:val="TableParagraph"/>
              <w:spacing w:line="236" w:lineRule="exact"/>
              <w:ind w:right="94"/>
              <w:rPr>
                <w:b/>
              </w:rPr>
            </w:pPr>
            <w:r>
              <w:rPr>
                <w:b/>
                <w:spacing w:val="-2"/>
              </w:rPr>
              <w:t>$92,356,876</w:t>
            </w:r>
          </w:p>
        </w:tc>
        <w:tc>
          <w:tcPr>
            <w:tcW w:w="1267" w:type="dxa"/>
          </w:tcPr>
          <w:p w14:paraId="25982DF9" w14:textId="77777777" w:rsidR="00E9319B" w:rsidRDefault="00407046">
            <w:pPr>
              <w:pStyle w:val="TableParagraph"/>
              <w:spacing w:line="236" w:lineRule="exact"/>
              <w:ind w:right="93"/>
              <w:rPr>
                <w:b/>
              </w:rPr>
            </w:pPr>
            <w:r>
              <w:rPr>
                <w:b/>
                <w:spacing w:val="-2"/>
              </w:rPr>
              <w:t>0.02%</w:t>
            </w:r>
          </w:p>
        </w:tc>
      </w:tr>
      <w:tr w:rsidR="00E9319B" w14:paraId="7308869C" w14:textId="77777777">
        <w:trPr>
          <w:trHeight w:val="253"/>
        </w:trPr>
        <w:tc>
          <w:tcPr>
            <w:tcW w:w="12240" w:type="dxa"/>
            <w:gridSpan w:val="8"/>
          </w:tcPr>
          <w:p w14:paraId="5B73581F"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55FEFB4" w14:textId="77777777">
        <w:trPr>
          <w:trHeight w:val="505"/>
        </w:trPr>
        <w:tc>
          <w:tcPr>
            <w:tcW w:w="1133" w:type="dxa"/>
          </w:tcPr>
          <w:p w14:paraId="2920F759" w14:textId="77777777" w:rsidR="00E9319B" w:rsidRDefault="00407046">
            <w:pPr>
              <w:pStyle w:val="TableParagraph"/>
              <w:spacing w:line="254" w:lineRule="exact"/>
              <w:ind w:left="107"/>
              <w:jc w:val="left"/>
            </w:pPr>
            <w:r>
              <w:rPr>
                <w:spacing w:val="-2"/>
              </w:rPr>
              <w:t xml:space="preserve">Volunteer </w:t>
            </w:r>
            <w:r>
              <w:rPr>
                <w:spacing w:val="-4"/>
              </w:rPr>
              <w:t>[b]</w:t>
            </w:r>
          </w:p>
        </w:tc>
        <w:tc>
          <w:tcPr>
            <w:tcW w:w="1548" w:type="dxa"/>
          </w:tcPr>
          <w:p w14:paraId="70BDE1BA" w14:textId="77777777" w:rsidR="00E9319B" w:rsidRDefault="00407046">
            <w:pPr>
              <w:pStyle w:val="TableParagraph"/>
              <w:spacing w:line="251" w:lineRule="exact"/>
              <w:ind w:right="96"/>
            </w:pPr>
            <w:r>
              <w:t>7</w:t>
            </w:r>
          </w:p>
        </w:tc>
        <w:tc>
          <w:tcPr>
            <w:tcW w:w="1574" w:type="dxa"/>
          </w:tcPr>
          <w:p w14:paraId="3F8998F4" w14:textId="77777777" w:rsidR="00E9319B" w:rsidRDefault="00407046">
            <w:pPr>
              <w:pStyle w:val="TableParagraph"/>
              <w:spacing w:line="251" w:lineRule="exact"/>
              <w:ind w:right="97"/>
            </w:pPr>
            <w:r>
              <w:rPr>
                <w:spacing w:val="-2"/>
              </w:rPr>
              <w:t>$784,787</w:t>
            </w:r>
          </w:p>
        </w:tc>
        <w:tc>
          <w:tcPr>
            <w:tcW w:w="1783" w:type="dxa"/>
          </w:tcPr>
          <w:p w14:paraId="1CBD9033" w14:textId="77777777" w:rsidR="00E9319B" w:rsidRDefault="00407046">
            <w:pPr>
              <w:pStyle w:val="TableParagraph"/>
              <w:spacing w:line="251" w:lineRule="exact"/>
              <w:ind w:right="93"/>
            </w:pPr>
            <w:r>
              <w:rPr>
                <w:spacing w:val="-2"/>
              </w:rPr>
              <w:t>$112,112</w:t>
            </w:r>
          </w:p>
        </w:tc>
        <w:tc>
          <w:tcPr>
            <w:tcW w:w="1908" w:type="dxa"/>
          </w:tcPr>
          <w:p w14:paraId="2F51B9EA" w14:textId="77777777" w:rsidR="00E9319B" w:rsidRDefault="00407046">
            <w:pPr>
              <w:pStyle w:val="TableParagraph"/>
              <w:spacing w:line="251" w:lineRule="exact"/>
              <w:ind w:right="93"/>
            </w:pPr>
            <w:r>
              <w:rPr>
                <w:spacing w:val="-2"/>
              </w:rPr>
              <w:t>$98,229,775,991</w:t>
            </w:r>
          </w:p>
        </w:tc>
        <w:tc>
          <w:tcPr>
            <w:tcW w:w="1174" w:type="dxa"/>
          </w:tcPr>
          <w:p w14:paraId="6D560120" w14:textId="77777777" w:rsidR="00E9319B" w:rsidRDefault="00407046">
            <w:pPr>
              <w:pStyle w:val="TableParagraph"/>
              <w:spacing w:line="251" w:lineRule="exact"/>
              <w:ind w:right="97"/>
            </w:pPr>
            <w:r>
              <w:rPr>
                <w:spacing w:val="-2"/>
              </w:rPr>
              <w:t>0.00%</w:t>
            </w:r>
          </w:p>
        </w:tc>
        <w:tc>
          <w:tcPr>
            <w:tcW w:w="1853" w:type="dxa"/>
          </w:tcPr>
          <w:p w14:paraId="17760E88" w14:textId="77777777" w:rsidR="00E9319B" w:rsidRDefault="00407046">
            <w:pPr>
              <w:pStyle w:val="TableParagraph"/>
              <w:spacing w:line="251" w:lineRule="exact"/>
              <w:ind w:right="94"/>
            </w:pPr>
            <w:r>
              <w:rPr>
                <w:spacing w:val="-2"/>
              </w:rPr>
              <w:t>$98,229,775,991</w:t>
            </w:r>
          </w:p>
        </w:tc>
        <w:tc>
          <w:tcPr>
            <w:tcW w:w="1267" w:type="dxa"/>
          </w:tcPr>
          <w:p w14:paraId="27182C15" w14:textId="77777777" w:rsidR="00E9319B" w:rsidRDefault="00407046">
            <w:pPr>
              <w:pStyle w:val="TableParagraph"/>
              <w:spacing w:line="251" w:lineRule="exact"/>
              <w:ind w:right="94"/>
            </w:pPr>
            <w:r>
              <w:rPr>
                <w:spacing w:val="-2"/>
              </w:rPr>
              <w:t>0.00%</w:t>
            </w:r>
          </w:p>
        </w:tc>
      </w:tr>
      <w:tr w:rsidR="00E9319B" w14:paraId="4DA6F7A1" w14:textId="77777777">
        <w:trPr>
          <w:trHeight w:val="252"/>
        </w:trPr>
        <w:tc>
          <w:tcPr>
            <w:tcW w:w="1133" w:type="dxa"/>
          </w:tcPr>
          <w:p w14:paraId="2C7BB092" w14:textId="77777777" w:rsidR="00E9319B" w:rsidRDefault="00407046">
            <w:pPr>
              <w:pStyle w:val="TableParagraph"/>
              <w:spacing w:line="232" w:lineRule="exact"/>
              <w:ind w:left="107"/>
              <w:jc w:val="left"/>
              <w:rPr>
                <w:b/>
              </w:rPr>
            </w:pPr>
            <w:r>
              <w:rPr>
                <w:b/>
                <w:spacing w:val="-2"/>
              </w:rPr>
              <w:t>Total</w:t>
            </w:r>
          </w:p>
        </w:tc>
        <w:tc>
          <w:tcPr>
            <w:tcW w:w="1548" w:type="dxa"/>
          </w:tcPr>
          <w:p w14:paraId="2031A543" w14:textId="77777777" w:rsidR="00E9319B" w:rsidRDefault="00407046">
            <w:pPr>
              <w:pStyle w:val="TableParagraph"/>
              <w:spacing w:line="232" w:lineRule="exact"/>
              <w:ind w:right="96"/>
              <w:rPr>
                <w:b/>
              </w:rPr>
            </w:pPr>
            <w:r>
              <w:rPr>
                <w:b/>
              </w:rPr>
              <w:t>7</w:t>
            </w:r>
          </w:p>
        </w:tc>
        <w:tc>
          <w:tcPr>
            <w:tcW w:w="1574" w:type="dxa"/>
          </w:tcPr>
          <w:p w14:paraId="2B9DB51C" w14:textId="77777777" w:rsidR="00E9319B" w:rsidRDefault="00407046">
            <w:pPr>
              <w:pStyle w:val="TableParagraph"/>
              <w:spacing w:line="232" w:lineRule="exact"/>
              <w:ind w:right="97"/>
              <w:rPr>
                <w:b/>
              </w:rPr>
            </w:pPr>
            <w:r>
              <w:rPr>
                <w:b/>
                <w:spacing w:val="-2"/>
              </w:rPr>
              <w:t>$784,787</w:t>
            </w:r>
          </w:p>
        </w:tc>
        <w:tc>
          <w:tcPr>
            <w:tcW w:w="1783" w:type="dxa"/>
          </w:tcPr>
          <w:p w14:paraId="5C39CEBC" w14:textId="77777777" w:rsidR="00E9319B" w:rsidRDefault="00407046">
            <w:pPr>
              <w:pStyle w:val="TableParagraph"/>
              <w:spacing w:line="232" w:lineRule="exact"/>
              <w:ind w:right="93"/>
              <w:rPr>
                <w:b/>
              </w:rPr>
            </w:pPr>
            <w:r>
              <w:rPr>
                <w:b/>
                <w:spacing w:val="-2"/>
              </w:rPr>
              <w:t>$112,112</w:t>
            </w:r>
          </w:p>
        </w:tc>
        <w:tc>
          <w:tcPr>
            <w:tcW w:w="1908" w:type="dxa"/>
          </w:tcPr>
          <w:p w14:paraId="30BCDACA" w14:textId="77777777" w:rsidR="00E9319B" w:rsidRDefault="00407046">
            <w:pPr>
              <w:pStyle w:val="TableParagraph"/>
              <w:spacing w:line="232" w:lineRule="exact"/>
              <w:ind w:right="93"/>
              <w:rPr>
                <w:b/>
              </w:rPr>
            </w:pPr>
            <w:r>
              <w:rPr>
                <w:b/>
                <w:spacing w:val="-2"/>
              </w:rPr>
              <w:t>$98,229,775,991</w:t>
            </w:r>
          </w:p>
        </w:tc>
        <w:tc>
          <w:tcPr>
            <w:tcW w:w="1174" w:type="dxa"/>
          </w:tcPr>
          <w:p w14:paraId="58223EB7" w14:textId="77777777" w:rsidR="00E9319B" w:rsidRDefault="00407046">
            <w:pPr>
              <w:pStyle w:val="TableParagraph"/>
              <w:spacing w:line="232" w:lineRule="exact"/>
              <w:ind w:right="96"/>
              <w:rPr>
                <w:b/>
              </w:rPr>
            </w:pPr>
            <w:r>
              <w:rPr>
                <w:b/>
                <w:spacing w:val="-2"/>
              </w:rPr>
              <w:t>0.00%</w:t>
            </w:r>
          </w:p>
        </w:tc>
        <w:tc>
          <w:tcPr>
            <w:tcW w:w="1853" w:type="dxa"/>
          </w:tcPr>
          <w:p w14:paraId="34CCC953" w14:textId="77777777" w:rsidR="00E9319B" w:rsidRDefault="00407046">
            <w:pPr>
              <w:pStyle w:val="TableParagraph"/>
              <w:spacing w:line="232" w:lineRule="exact"/>
              <w:ind w:right="94"/>
              <w:rPr>
                <w:b/>
              </w:rPr>
            </w:pPr>
            <w:r>
              <w:rPr>
                <w:b/>
                <w:spacing w:val="-2"/>
              </w:rPr>
              <w:t>$98,229,775,991</w:t>
            </w:r>
          </w:p>
        </w:tc>
        <w:tc>
          <w:tcPr>
            <w:tcW w:w="1267" w:type="dxa"/>
          </w:tcPr>
          <w:p w14:paraId="2F543CA3" w14:textId="77777777" w:rsidR="00E9319B" w:rsidRDefault="00407046">
            <w:pPr>
              <w:pStyle w:val="TableParagraph"/>
              <w:spacing w:line="232" w:lineRule="exact"/>
              <w:ind w:right="93"/>
              <w:rPr>
                <w:b/>
              </w:rPr>
            </w:pPr>
            <w:r>
              <w:rPr>
                <w:b/>
                <w:spacing w:val="-2"/>
              </w:rPr>
              <w:t>0.00%</w:t>
            </w:r>
          </w:p>
        </w:tc>
      </w:tr>
      <w:tr w:rsidR="00E9319B" w14:paraId="7BDA74E1" w14:textId="77777777">
        <w:trPr>
          <w:trHeight w:val="256"/>
        </w:trPr>
        <w:tc>
          <w:tcPr>
            <w:tcW w:w="12240" w:type="dxa"/>
            <w:gridSpan w:val="8"/>
          </w:tcPr>
          <w:p w14:paraId="1976C118" w14:textId="77777777" w:rsidR="00E9319B" w:rsidRDefault="00407046">
            <w:pPr>
              <w:pStyle w:val="TableParagraph"/>
              <w:spacing w:before="1"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6DA9037B" w14:textId="77777777">
        <w:trPr>
          <w:trHeight w:val="253"/>
        </w:trPr>
        <w:tc>
          <w:tcPr>
            <w:tcW w:w="1133" w:type="dxa"/>
          </w:tcPr>
          <w:p w14:paraId="06C2E0AA" w14:textId="77777777" w:rsidR="00E9319B" w:rsidRDefault="00407046">
            <w:pPr>
              <w:pStyle w:val="TableParagraph"/>
              <w:spacing w:line="234" w:lineRule="exact"/>
              <w:ind w:left="107"/>
              <w:jc w:val="left"/>
            </w:pPr>
            <w:r>
              <w:rPr>
                <w:spacing w:val="-2"/>
              </w:rPr>
              <w:t>Career</w:t>
            </w:r>
          </w:p>
        </w:tc>
        <w:tc>
          <w:tcPr>
            <w:tcW w:w="1548" w:type="dxa"/>
          </w:tcPr>
          <w:p w14:paraId="7D319639" w14:textId="77777777" w:rsidR="00E9319B" w:rsidRDefault="00407046">
            <w:pPr>
              <w:pStyle w:val="TableParagraph"/>
              <w:spacing w:line="234" w:lineRule="exact"/>
              <w:ind w:right="96"/>
            </w:pPr>
            <w:r>
              <w:rPr>
                <w:spacing w:val="-5"/>
              </w:rPr>
              <w:t>548</w:t>
            </w:r>
          </w:p>
        </w:tc>
        <w:tc>
          <w:tcPr>
            <w:tcW w:w="1574" w:type="dxa"/>
          </w:tcPr>
          <w:p w14:paraId="725CF8F2" w14:textId="77777777" w:rsidR="00E9319B" w:rsidRDefault="00407046">
            <w:pPr>
              <w:pStyle w:val="TableParagraph"/>
              <w:spacing w:line="234" w:lineRule="exact"/>
              <w:ind w:right="96"/>
            </w:pPr>
            <w:r>
              <w:rPr>
                <w:spacing w:val="-2"/>
              </w:rPr>
              <w:t>$13,427,932</w:t>
            </w:r>
          </w:p>
        </w:tc>
        <w:tc>
          <w:tcPr>
            <w:tcW w:w="1783" w:type="dxa"/>
          </w:tcPr>
          <w:p w14:paraId="73C76003" w14:textId="77777777" w:rsidR="00E9319B" w:rsidRDefault="00407046">
            <w:pPr>
              <w:pStyle w:val="TableParagraph"/>
              <w:spacing w:line="234" w:lineRule="exact"/>
              <w:ind w:right="93"/>
            </w:pPr>
            <w:r>
              <w:rPr>
                <w:spacing w:val="-2"/>
              </w:rPr>
              <w:t>$24,488</w:t>
            </w:r>
          </w:p>
        </w:tc>
        <w:tc>
          <w:tcPr>
            <w:tcW w:w="1908" w:type="dxa"/>
          </w:tcPr>
          <w:p w14:paraId="42BB35EC" w14:textId="77777777" w:rsidR="00E9319B" w:rsidRDefault="00407046">
            <w:pPr>
              <w:pStyle w:val="TableParagraph"/>
              <w:spacing w:line="234" w:lineRule="exact"/>
              <w:ind w:right="93"/>
            </w:pPr>
            <w:r>
              <w:rPr>
                <w:spacing w:val="-2"/>
              </w:rPr>
              <w:t>$6,070,423</w:t>
            </w:r>
          </w:p>
        </w:tc>
        <w:tc>
          <w:tcPr>
            <w:tcW w:w="1174" w:type="dxa"/>
          </w:tcPr>
          <w:p w14:paraId="231068B1" w14:textId="77777777" w:rsidR="00E9319B" w:rsidRDefault="00407046">
            <w:pPr>
              <w:pStyle w:val="TableParagraph"/>
              <w:spacing w:line="234" w:lineRule="exact"/>
              <w:ind w:right="97"/>
            </w:pPr>
            <w:r>
              <w:rPr>
                <w:spacing w:val="-2"/>
              </w:rPr>
              <w:t>0.40%</w:t>
            </w:r>
          </w:p>
        </w:tc>
        <w:tc>
          <w:tcPr>
            <w:tcW w:w="1853" w:type="dxa"/>
          </w:tcPr>
          <w:p w14:paraId="478D0C7E" w14:textId="77777777" w:rsidR="00E9319B" w:rsidRDefault="00407046">
            <w:pPr>
              <w:pStyle w:val="TableParagraph"/>
              <w:spacing w:line="234" w:lineRule="exact"/>
              <w:ind w:right="94"/>
            </w:pPr>
            <w:r>
              <w:rPr>
                <w:spacing w:val="-2"/>
              </w:rPr>
              <w:t>$183,559,703</w:t>
            </w:r>
          </w:p>
        </w:tc>
        <w:tc>
          <w:tcPr>
            <w:tcW w:w="1267" w:type="dxa"/>
          </w:tcPr>
          <w:p w14:paraId="09250E7A" w14:textId="77777777" w:rsidR="00E9319B" w:rsidRDefault="00407046">
            <w:pPr>
              <w:pStyle w:val="TableParagraph"/>
              <w:spacing w:line="234" w:lineRule="exact"/>
              <w:ind w:right="94"/>
            </w:pPr>
            <w:r>
              <w:rPr>
                <w:spacing w:val="-2"/>
              </w:rPr>
              <w:t>0.01%</w:t>
            </w:r>
          </w:p>
        </w:tc>
      </w:tr>
      <w:tr w:rsidR="00E9319B" w14:paraId="1D59AD4C" w14:textId="77777777">
        <w:trPr>
          <w:trHeight w:val="256"/>
        </w:trPr>
        <w:tc>
          <w:tcPr>
            <w:tcW w:w="1133" w:type="dxa"/>
          </w:tcPr>
          <w:p w14:paraId="07F7897C" w14:textId="77777777" w:rsidR="00E9319B" w:rsidRDefault="00407046">
            <w:pPr>
              <w:pStyle w:val="TableParagraph"/>
              <w:spacing w:line="236" w:lineRule="exact"/>
              <w:ind w:left="107"/>
              <w:jc w:val="left"/>
            </w:pPr>
            <w:r>
              <w:rPr>
                <w:spacing w:val="-2"/>
              </w:rPr>
              <w:t>Volunteer</w:t>
            </w:r>
          </w:p>
        </w:tc>
        <w:tc>
          <w:tcPr>
            <w:tcW w:w="1548" w:type="dxa"/>
          </w:tcPr>
          <w:p w14:paraId="3E622101" w14:textId="77777777" w:rsidR="00E9319B" w:rsidRDefault="00407046">
            <w:pPr>
              <w:pStyle w:val="TableParagraph"/>
              <w:spacing w:line="236" w:lineRule="exact"/>
              <w:ind w:right="96"/>
            </w:pPr>
            <w:r>
              <w:rPr>
                <w:spacing w:val="-5"/>
              </w:rPr>
              <w:t>221</w:t>
            </w:r>
          </w:p>
        </w:tc>
        <w:tc>
          <w:tcPr>
            <w:tcW w:w="1574" w:type="dxa"/>
          </w:tcPr>
          <w:p w14:paraId="5598FDBA" w14:textId="77777777" w:rsidR="00E9319B" w:rsidRDefault="00407046">
            <w:pPr>
              <w:pStyle w:val="TableParagraph"/>
              <w:spacing w:line="236" w:lineRule="exact"/>
              <w:ind w:right="97"/>
            </w:pPr>
            <w:r>
              <w:rPr>
                <w:spacing w:val="-2"/>
              </w:rPr>
              <w:t>$6,751,172</w:t>
            </w:r>
          </w:p>
        </w:tc>
        <w:tc>
          <w:tcPr>
            <w:tcW w:w="1783" w:type="dxa"/>
          </w:tcPr>
          <w:p w14:paraId="694AA4A8" w14:textId="77777777" w:rsidR="00E9319B" w:rsidRDefault="00407046">
            <w:pPr>
              <w:pStyle w:val="TableParagraph"/>
              <w:spacing w:line="236" w:lineRule="exact"/>
              <w:ind w:right="93"/>
            </w:pPr>
            <w:r>
              <w:rPr>
                <w:spacing w:val="-2"/>
              </w:rPr>
              <w:t>$30,616</w:t>
            </w:r>
          </w:p>
        </w:tc>
        <w:tc>
          <w:tcPr>
            <w:tcW w:w="1908" w:type="dxa"/>
          </w:tcPr>
          <w:p w14:paraId="6F9BA3EF" w14:textId="77777777" w:rsidR="00E9319B" w:rsidRDefault="00407046">
            <w:pPr>
              <w:pStyle w:val="TableParagraph"/>
              <w:spacing w:line="236" w:lineRule="exact"/>
              <w:ind w:right="93"/>
            </w:pPr>
            <w:r>
              <w:rPr>
                <w:spacing w:val="-2"/>
              </w:rPr>
              <w:t>$6,070,423</w:t>
            </w:r>
          </w:p>
        </w:tc>
        <w:tc>
          <w:tcPr>
            <w:tcW w:w="1174" w:type="dxa"/>
          </w:tcPr>
          <w:p w14:paraId="40ECFF09" w14:textId="77777777" w:rsidR="00E9319B" w:rsidRDefault="00407046">
            <w:pPr>
              <w:pStyle w:val="TableParagraph"/>
              <w:spacing w:line="236" w:lineRule="exact"/>
              <w:ind w:right="97"/>
            </w:pPr>
            <w:r>
              <w:rPr>
                <w:spacing w:val="-2"/>
              </w:rPr>
              <w:t>0.50%</w:t>
            </w:r>
          </w:p>
        </w:tc>
        <w:tc>
          <w:tcPr>
            <w:tcW w:w="1853" w:type="dxa"/>
          </w:tcPr>
          <w:p w14:paraId="5F00D5CF" w14:textId="77777777" w:rsidR="00E9319B" w:rsidRDefault="00407046">
            <w:pPr>
              <w:pStyle w:val="TableParagraph"/>
              <w:spacing w:line="236" w:lineRule="exact"/>
              <w:ind w:right="94"/>
            </w:pPr>
            <w:r>
              <w:rPr>
                <w:spacing w:val="-2"/>
              </w:rPr>
              <w:t>$183,559,703</w:t>
            </w:r>
          </w:p>
        </w:tc>
        <w:tc>
          <w:tcPr>
            <w:tcW w:w="1267" w:type="dxa"/>
          </w:tcPr>
          <w:p w14:paraId="3E17425D" w14:textId="77777777" w:rsidR="00E9319B" w:rsidRDefault="00407046">
            <w:pPr>
              <w:pStyle w:val="TableParagraph"/>
              <w:spacing w:line="236" w:lineRule="exact"/>
              <w:ind w:right="94"/>
            </w:pPr>
            <w:r>
              <w:rPr>
                <w:spacing w:val="-2"/>
              </w:rPr>
              <w:t>0.02%</w:t>
            </w:r>
          </w:p>
        </w:tc>
      </w:tr>
      <w:tr w:rsidR="00E9319B" w14:paraId="57BEABA5" w14:textId="77777777">
        <w:trPr>
          <w:trHeight w:val="253"/>
        </w:trPr>
        <w:tc>
          <w:tcPr>
            <w:tcW w:w="1133" w:type="dxa"/>
          </w:tcPr>
          <w:p w14:paraId="145A0957" w14:textId="77777777" w:rsidR="00E9319B" w:rsidRDefault="00407046">
            <w:pPr>
              <w:pStyle w:val="TableParagraph"/>
              <w:spacing w:line="234" w:lineRule="exact"/>
              <w:ind w:left="107"/>
              <w:jc w:val="left"/>
            </w:pPr>
            <w:r>
              <w:rPr>
                <w:spacing w:val="-4"/>
              </w:rPr>
              <w:t>Mixed</w:t>
            </w:r>
          </w:p>
        </w:tc>
        <w:tc>
          <w:tcPr>
            <w:tcW w:w="1548" w:type="dxa"/>
          </w:tcPr>
          <w:p w14:paraId="5D250214" w14:textId="77777777" w:rsidR="00E9319B" w:rsidRDefault="00407046">
            <w:pPr>
              <w:pStyle w:val="TableParagraph"/>
              <w:spacing w:line="234" w:lineRule="exact"/>
              <w:ind w:right="96"/>
            </w:pPr>
            <w:r>
              <w:rPr>
                <w:spacing w:val="-5"/>
              </w:rPr>
              <w:t>577</w:t>
            </w:r>
          </w:p>
        </w:tc>
        <w:tc>
          <w:tcPr>
            <w:tcW w:w="1574" w:type="dxa"/>
          </w:tcPr>
          <w:p w14:paraId="6FCDB14C" w14:textId="77777777" w:rsidR="00E9319B" w:rsidRDefault="00407046">
            <w:pPr>
              <w:pStyle w:val="TableParagraph"/>
              <w:spacing w:line="234" w:lineRule="exact"/>
              <w:ind w:right="96"/>
            </w:pPr>
            <w:r>
              <w:rPr>
                <w:spacing w:val="-2"/>
              </w:rPr>
              <w:t>$12,335,922</w:t>
            </w:r>
          </w:p>
        </w:tc>
        <w:tc>
          <w:tcPr>
            <w:tcW w:w="1783" w:type="dxa"/>
          </w:tcPr>
          <w:p w14:paraId="4117B05D" w14:textId="77777777" w:rsidR="00E9319B" w:rsidRDefault="00407046">
            <w:pPr>
              <w:pStyle w:val="TableParagraph"/>
              <w:spacing w:line="234" w:lineRule="exact"/>
              <w:ind w:right="93"/>
            </w:pPr>
            <w:r>
              <w:rPr>
                <w:spacing w:val="-2"/>
              </w:rPr>
              <w:t>$21,371</w:t>
            </w:r>
          </w:p>
        </w:tc>
        <w:tc>
          <w:tcPr>
            <w:tcW w:w="1908" w:type="dxa"/>
          </w:tcPr>
          <w:p w14:paraId="44D5AE16" w14:textId="77777777" w:rsidR="00E9319B" w:rsidRDefault="00407046">
            <w:pPr>
              <w:pStyle w:val="TableParagraph"/>
              <w:spacing w:line="234" w:lineRule="exact"/>
              <w:ind w:right="93"/>
            </w:pPr>
            <w:r>
              <w:rPr>
                <w:spacing w:val="-2"/>
              </w:rPr>
              <w:t>$6,070,423</w:t>
            </w:r>
          </w:p>
        </w:tc>
        <w:tc>
          <w:tcPr>
            <w:tcW w:w="1174" w:type="dxa"/>
          </w:tcPr>
          <w:p w14:paraId="548454B6" w14:textId="77777777" w:rsidR="00E9319B" w:rsidRDefault="00407046">
            <w:pPr>
              <w:pStyle w:val="TableParagraph"/>
              <w:spacing w:line="234" w:lineRule="exact"/>
              <w:ind w:right="97"/>
            </w:pPr>
            <w:r>
              <w:rPr>
                <w:spacing w:val="-2"/>
              </w:rPr>
              <w:t>0.35%</w:t>
            </w:r>
          </w:p>
        </w:tc>
        <w:tc>
          <w:tcPr>
            <w:tcW w:w="1853" w:type="dxa"/>
          </w:tcPr>
          <w:p w14:paraId="73B2B855" w14:textId="77777777" w:rsidR="00E9319B" w:rsidRDefault="00407046">
            <w:pPr>
              <w:pStyle w:val="TableParagraph"/>
              <w:spacing w:line="234" w:lineRule="exact"/>
              <w:ind w:right="94"/>
            </w:pPr>
            <w:r>
              <w:rPr>
                <w:spacing w:val="-2"/>
              </w:rPr>
              <w:t>$183,559,703</w:t>
            </w:r>
          </w:p>
        </w:tc>
        <w:tc>
          <w:tcPr>
            <w:tcW w:w="1267" w:type="dxa"/>
          </w:tcPr>
          <w:p w14:paraId="2A569C80" w14:textId="77777777" w:rsidR="00E9319B" w:rsidRDefault="00407046">
            <w:pPr>
              <w:pStyle w:val="TableParagraph"/>
              <w:spacing w:line="234" w:lineRule="exact"/>
              <w:ind w:right="94"/>
            </w:pPr>
            <w:r>
              <w:rPr>
                <w:spacing w:val="-2"/>
              </w:rPr>
              <w:t>0.01%</w:t>
            </w:r>
          </w:p>
        </w:tc>
      </w:tr>
      <w:tr w:rsidR="00E9319B" w14:paraId="636F102A" w14:textId="77777777">
        <w:trPr>
          <w:trHeight w:val="254"/>
        </w:trPr>
        <w:tc>
          <w:tcPr>
            <w:tcW w:w="1133" w:type="dxa"/>
          </w:tcPr>
          <w:p w14:paraId="48CBCE47" w14:textId="77777777" w:rsidR="00E9319B" w:rsidRDefault="00407046">
            <w:pPr>
              <w:pStyle w:val="TableParagraph"/>
              <w:spacing w:line="234" w:lineRule="exact"/>
              <w:ind w:left="107"/>
              <w:jc w:val="left"/>
              <w:rPr>
                <w:b/>
              </w:rPr>
            </w:pPr>
            <w:r>
              <w:rPr>
                <w:b/>
                <w:spacing w:val="-2"/>
              </w:rPr>
              <w:t>Total</w:t>
            </w:r>
          </w:p>
        </w:tc>
        <w:tc>
          <w:tcPr>
            <w:tcW w:w="1548" w:type="dxa"/>
          </w:tcPr>
          <w:p w14:paraId="4DB564DD" w14:textId="77777777" w:rsidR="00E9319B" w:rsidRDefault="00407046">
            <w:pPr>
              <w:pStyle w:val="TableParagraph"/>
              <w:spacing w:line="234" w:lineRule="exact"/>
              <w:ind w:right="95"/>
              <w:rPr>
                <w:b/>
              </w:rPr>
            </w:pPr>
            <w:r>
              <w:rPr>
                <w:b/>
                <w:spacing w:val="-2"/>
              </w:rPr>
              <w:t>1,346</w:t>
            </w:r>
          </w:p>
        </w:tc>
        <w:tc>
          <w:tcPr>
            <w:tcW w:w="1574" w:type="dxa"/>
          </w:tcPr>
          <w:p w14:paraId="42EB61C7" w14:textId="77777777" w:rsidR="00E9319B" w:rsidRDefault="00407046">
            <w:pPr>
              <w:pStyle w:val="TableParagraph"/>
              <w:spacing w:line="234" w:lineRule="exact"/>
              <w:ind w:right="96"/>
              <w:rPr>
                <w:b/>
              </w:rPr>
            </w:pPr>
            <w:r>
              <w:rPr>
                <w:b/>
                <w:spacing w:val="-2"/>
              </w:rPr>
              <w:t>$32,515,027</w:t>
            </w:r>
          </w:p>
        </w:tc>
        <w:tc>
          <w:tcPr>
            <w:tcW w:w="1783" w:type="dxa"/>
          </w:tcPr>
          <w:p w14:paraId="5B12F3EC" w14:textId="77777777" w:rsidR="00E9319B" w:rsidRDefault="00407046">
            <w:pPr>
              <w:pStyle w:val="TableParagraph"/>
              <w:spacing w:line="234" w:lineRule="exact"/>
              <w:ind w:right="93"/>
              <w:rPr>
                <w:b/>
              </w:rPr>
            </w:pPr>
            <w:r>
              <w:rPr>
                <w:b/>
                <w:spacing w:val="-2"/>
              </w:rPr>
              <w:t>$24,155</w:t>
            </w:r>
          </w:p>
        </w:tc>
        <w:tc>
          <w:tcPr>
            <w:tcW w:w="1908" w:type="dxa"/>
          </w:tcPr>
          <w:p w14:paraId="01247C68" w14:textId="77777777" w:rsidR="00E9319B" w:rsidRDefault="00407046">
            <w:pPr>
              <w:pStyle w:val="TableParagraph"/>
              <w:spacing w:line="234" w:lineRule="exact"/>
              <w:ind w:right="93"/>
              <w:rPr>
                <w:b/>
              </w:rPr>
            </w:pPr>
            <w:r>
              <w:rPr>
                <w:b/>
                <w:spacing w:val="-2"/>
              </w:rPr>
              <w:t>$6,070,423</w:t>
            </w:r>
          </w:p>
        </w:tc>
        <w:tc>
          <w:tcPr>
            <w:tcW w:w="1174" w:type="dxa"/>
          </w:tcPr>
          <w:p w14:paraId="6FC542D2" w14:textId="77777777" w:rsidR="00E9319B" w:rsidRDefault="00407046">
            <w:pPr>
              <w:pStyle w:val="TableParagraph"/>
              <w:spacing w:line="234" w:lineRule="exact"/>
              <w:ind w:right="96"/>
              <w:rPr>
                <w:b/>
              </w:rPr>
            </w:pPr>
            <w:r>
              <w:rPr>
                <w:b/>
                <w:spacing w:val="-2"/>
              </w:rPr>
              <w:t>0.40%</w:t>
            </w:r>
          </w:p>
        </w:tc>
        <w:tc>
          <w:tcPr>
            <w:tcW w:w="1853" w:type="dxa"/>
          </w:tcPr>
          <w:p w14:paraId="7DA17676" w14:textId="77777777" w:rsidR="00E9319B" w:rsidRDefault="00407046">
            <w:pPr>
              <w:pStyle w:val="TableParagraph"/>
              <w:spacing w:line="234" w:lineRule="exact"/>
              <w:ind w:right="94"/>
              <w:rPr>
                <w:b/>
              </w:rPr>
            </w:pPr>
            <w:r>
              <w:rPr>
                <w:b/>
                <w:spacing w:val="-2"/>
              </w:rPr>
              <w:t>$183,559,703</w:t>
            </w:r>
          </w:p>
        </w:tc>
        <w:tc>
          <w:tcPr>
            <w:tcW w:w="1267" w:type="dxa"/>
          </w:tcPr>
          <w:p w14:paraId="364A8222" w14:textId="77777777" w:rsidR="00E9319B" w:rsidRDefault="00407046">
            <w:pPr>
              <w:pStyle w:val="TableParagraph"/>
              <w:spacing w:line="234" w:lineRule="exact"/>
              <w:ind w:right="93"/>
              <w:rPr>
                <w:b/>
              </w:rPr>
            </w:pPr>
            <w:r>
              <w:rPr>
                <w:b/>
                <w:spacing w:val="-2"/>
              </w:rPr>
              <w:t>0.01%</w:t>
            </w:r>
          </w:p>
        </w:tc>
      </w:tr>
      <w:tr w:rsidR="00E9319B" w14:paraId="4E6EB93D" w14:textId="77777777">
        <w:trPr>
          <w:trHeight w:val="256"/>
        </w:trPr>
        <w:tc>
          <w:tcPr>
            <w:tcW w:w="12240" w:type="dxa"/>
            <w:gridSpan w:val="8"/>
          </w:tcPr>
          <w:p w14:paraId="36CC15D7" w14:textId="77777777" w:rsidR="00E9319B" w:rsidRDefault="00407046">
            <w:pPr>
              <w:pStyle w:val="TableParagraph"/>
              <w:spacing w:before="1"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40707CC6" w14:textId="77777777">
        <w:trPr>
          <w:trHeight w:val="254"/>
        </w:trPr>
        <w:tc>
          <w:tcPr>
            <w:tcW w:w="1133" w:type="dxa"/>
          </w:tcPr>
          <w:p w14:paraId="08C534BA" w14:textId="77777777" w:rsidR="00E9319B" w:rsidRDefault="00407046">
            <w:pPr>
              <w:pStyle w:val="TableParagraph"/>
              <w:spacing w:line="234" w:lineRule="exact"/>
              <w:ind w:left="107"/>
              <w:jc w:val="left"/>
            </w:pPr>
            <w:r>
              <w:rPr>
                <w:spacing w:val="-2"/>
              </w:rPr>
              <w:t>Career</w:t>
            </w:r>
          </w:p>
        </w:tc>
        <w:tc>
          <w:tcPr>
            <w:tcW w:w="1548" w:type="dxa"/>
          </w:tcPr>
          <w:p w14:paraId="108475B3" w14:textId="77777777" w:rsidR="00E9319B" w:rsidRDefault="00407046">
            <w:pPr>
              <w:pStyle w:val="TableParagraph"/>
              <w:spacing w:line="234" w:lineRule="exact"/>
              <w:ind w:right="96"/>
            </w:pPr>
            <w:r>
              <w:rPr>
                <w:spacing w:val="-5"/>
              </w:rPr>
              <w:t>123</w:t>
            </w:r>
          </w:p>
        </w:tc>
        <w:tc>
          <w:tcPr>
            <w:tcW w:w="1574" w:type="dxa"/>
          </w:tcPr>
          <w:p w14:paraId="44A41B5C" w14:textId="77777777" w:rsidR="00E9319B" w:rsidRDefault="00407046">
            <w:pPr>
              <w:pStyle w:val="TableParagraph"/>
              <w:spacing w:line="234" w:lineRule="exact"/>
              <w:ind w:right="97"/>
            </w:pPr>
            <w:r>
              <w:rPr>
                <w:spacing w:val="-2"/>
              </w:rPr>
              <w:t>$1,755,945</w:t>
            </w:r>
          </w:p>
        </w:tc>
        <w:tc>
          <w:tcPr>
            <w:tcW w:w="1783" w:type="dxa"/>
          </w:tcPr>
          <w:p w14:paraId="66BA6F43" w14:textId="77777777" w:rsidR="00E9319B" w:rsidRDefault="00407046">
            <w:pPr>
              <w:pStyle w:val="TableParagraph"/>
              <w:spacing w:line="234" w:lineRule="exact"/>
              <w:ind w:right="93"/>
            </w:pPr>
            <w:r>
              <w:rPr>
                <w:spacing w:val="-2"/>
              </w:rPr>
              <w:t>$14,255</w:t>
            </w:r>
          </w:p>
        </w:tc>
        <w:tc>
          <w:tcPr>
            <w:tcW w:w="1908" w:type="dxa"/>
          </w:tcPr>
          <w:p w14:paraId="194B4B30" w14:textId="77777777" w:rsidR="00E9319B" w:rsidRDefault="00407046">
            <w:pPr>
              <w:pStyle w:val="TableParagraph"/>
              <w:spacing w:line="234" w:lineRule="exact"/>
              <w:ind w:right="93"/>
            </w:pPr>
            <w:r>
              <w:rPr>
                <w:spacing w:val="-2"/>
              </w:rPr>
              <w:t>$15,079,160</w:t>
            </w:r>
          </w:p>
        </w:tc>
        <w:tc>
          <w:tcPr>
            <w:tcW w:w="1174" w:type="dxa"/>
          </w:tcPr>
          <w:p w14:paraId="78902EDA" w14:textId="77777777" w:rsidR="00E9319B" w:rsidRDefault="00407046">
            <w:pPr>
              <w:pStyle w:val="TableParagraph"/>
              <w:spacing w:line="234" w:lineRule="exact"/>
              <w:ind w:right="97"/>
            </w:pPr>
            <w:r>
              <w:rPr>
                <w:spacing w:val="-2"/>
              </w:rPr>
              <w:t>0.09%</w:t>
            </w:r>
          </w:p>
        </w:tc>
        <w:tc>
          <w:tcPr>
            <w:tcW w:w="1853" w:type="dxa"/>
          </w:tcPr>
          <w:p w14:paraId="4E6246CC" w14:textId="77777777" w:rsidR="00E9319B" w:rsidRDefault="00407046">
            <w:pPr>
              <w:pStyle w:val="TableParagraph"/>
              <w:spacing w:line="234" w:lineRule="exact"/>
              <w:ind w:right="94"/>
            </w:pPr>
            <w:r>
              <w:rPr>
                <w:spacing w:val="-2"/>
              </w:rPr>
              <w:t>$455,969,256</w:t>
            </w:r>
          </w:p>
        </w:tc>
        <w:tc>
          <w:tcPr>
            <w:tcW w:w="1267" w:type="dxa"/>
          </w:tcPr>
          <w:p w14:paraId="2B42E5A4" w14:textId="77777777" w:rsidR="00E9319B" w:rsidRDefault="00407046">
            <w:pPr>
              <w:pStyle w:val="TableParagraph"/>
              <w:spacing w:line="234" w:lineRule="exact"/>
              <w:ind w:right="94"/>
            </w:pPr>
            <w:r>
              <w:rPr>
                <w:spacing w:val="-2"/>
              </w:rPr>
              <w:t>0.00%</w:t>
            </w:r>
          </w:p>
        </w:tc>
      </w:tr>
      <w:tr w:rsidR="00E9319B" w14:paraId="5F8178C6" w14:textId="77777777">
        <w:trPr>
          <w:trHeight w:val="256"/>
        </w:trPr>
        <w:tc>
          <w:tcPr>
            <w:tcW w:w="1133" w:type="dxa"/>
          </w:tcPr>
          <w:p w14:paraId="366F9A9C" w14:textId="77777777" w:rsidR="00E9319B" w:rsidRDefault="00407046">
            <w:pPr>
              <w:pStyle w:val="TableParagraph"/>
              <w:spacing w:line="236" w:lineRule="exact"/>
              <w:ind w:left="107"/>
              <w:jc w:val="left"/>
            </w:pPr>
            <w:r>
              <w:rPr>
                <w:spacing w:val="-2"/>
              </w:rPr>
              <w:t>Volunteer</w:t>
            </w:r>
          </w:p>
        </w:tc>
        <w:tc>
          <w:tcPr>
            <w:tcW w:w="1548" w:type="dxa"/>
          </w:tcPr>
          <w:p w14:paraId="728B34FA" w14:textId="77777777" w:rsidR="00E9319B" w:rsidRDefault="00407046">
            <w:pPr>
              <w:pStyle w:val="TableParagraph"/>
              <w:spacing w:line="236" w:lineRule="exact"/>
              <w:ind w:right="95"/>
            </w:pPr>
            <w:r>
              <w:rPr>
                <w:spacing w:val="-2"/>
              </w:rPr>
              <w:t>1,572</w:t>
            </w:r>
          </w:p>
        </w:tc>
        <w:tc>
          <w:tcPr>
            <w:tcW w:w="1574" w:type="dxa"/>
          </w:tcPr>
          <w:p w14:paraId="617C40A5" w14:textId="77777777" w:rsidR="00E9319B" w:rsidRDefault="00407046">
            <w:pPr>
              <w:pStyle w:val="TableParagraph"/>
              <w:spacing w:line="236" w:lineRule="exact"/>
              <w:ind w:right="96"/>
            </w:pPr>
            <w:r>
              <w:rPr>
                <w:spacing w:val="-2"/>
              </w:rPr>
              <w:t>$14,184,107</w:t>
            </w:r>
          </w:p>
        </w:tc>
        <w:tc>
          <w:tcPr>
            <w:tcW w:w="1783" w:type="dxa"/>
          </w:tcPr>
          <w:p w14:paraId="76C8F472" w14:textId="77777777" w:rsidR="00E9319B" w:rsidRDefault="00407046">
            <w:pPr>
              <w:pStyle w:val="TableParagraph"/>
              <w:spacing w:line="236" w:lineRule="exact"/>
              <w:ind w:right="93"/>
            </w:pPr>
            <w:r>
              <w:rPr>
                <w:spacing w:val="-2"/>
              </w:rPr>
              <w:t>$9,025</w:t>
            </w:r>
          </w:p>
        </w:tc>
        <w:tc>
          <w:tcPr>
            <w:tcW w:w="1908" w:type="dxa"/>
          </w:tcPr>
          <w:p w14:paraId="1656B8F2" w14:textId="77777777" w:rsidR="00E9319B" w:rsidRDefault="00407046">
            <w:pPr>
              <w:pStyle w:val="TableParagraph"/>
              <w:spacing w:line="236" w:lineRule="exact"/>
              <w:ind w:right="93"/>
            </w:pPr>
            <w:r>
              <w:rPr>
                <w:spacing w:val="-2"/>
              </w:rPr>
              <w:t>$4,229,050</w:t>
            </w:r>
          </w:p>
        </w:tc>
        <w:tc>
          <w:tcPr>
            <w:tcW w:w="1174" w:type="dxa"/>
          </w:tcPr>
          <w:p w14:paraId="1801D563" w14:textId="77777777" w:rsidR="00E9319B" w:rsidRDefault="00407046">
            <w:pPr>
              <w:pStyle w:val="TableParagraph"/>
              <w:spacing w:line="236" w:lineRule="exact"/>
              <w:ind w:right="97"/>
            </w:pPr>
            <w:r>
              <w:rPr>
                <w:spacing w:val="-2"/>
              </w:rPr>
              <w:t>0.21%</w:t>
            </w:r>
          </w:p>
        </w:tc>
        <w:tc>
          <w:tcPr>
            <w:tcW w:w="1853" w:type="dxa"/>
          </w:tcPr>
          <w:p w14:paraId="1963F6A8" w14:textId="77777777" w:rsidR="00E9319B" w:rsidRDefault="00407046">
            <w:pPr>
              <w:pStyle w:val="TableParagraph"/>
              <w:spacing w:line="236" w:lineRule="exact"/>
              <w:ind w:right="94"/>
            </w:pPr>
            <w:r>
              <w:rPr>
                <w:spacing w:val="-2"/>
              </w:rPr>
              <w:t>$127,879,578</w:t>
            </w:r>
          </w:p>
        </w:tc>
        <w:tc>
          <w:tcPr>
            <w:tcW w:w="1267" w:type="dxa"/>
          </w:tcPr>
          <w:p w14:paraId="2AFA4DA5" w14:textId="77777777" w:rsidR="00E9319B" w:rsidRDefault="00407046">
            <w:pPr>
              <w:pStyle w:val="TableParagraph"/>
              <w:spacing w:line="236" w:lineRule="exact"/>
              <w:ind w:right="94"/>
            </w:pPr>
            <w:r>
              <w:rPr>
                <w:spacing w:val="-2"/>
              </w:rPr>
              <w:t>0.01%</w:t>
            </w:r>
          </w:p>
        </w:tc>
      </w:tr>
      <w:tr w:rsidR="00E9319B" w14:paraId="00508F67" w14:textId="77777777">
        <w:trPr>
          <w:trHeight w:val="253"/>
        </w:trPr>
        <w:tc>
          <w:tcPr>
            <w:tcW w:w="1133" w:type="dxa"/>
          </w:tcPr>
          <w:p w14:paraId="050328DD" w14:textId="77777777" w:rsidR="00E9319B" w:rsidRDefault="00407046">
            <w:pPr>
              <w:pStyle w:val="TableParagraph"/>
              <w:spacing w:line="234" w:lineRule="exact"/>
              <w:ind w:left="107"/>
              <w:jc w:val="left"/>
              <w:rPr>
                <w:b/>
              </w:rPr>
            </w:pPr>
            <w:r>
              <w:rPr>
                <w:b/>
                <w:spacing w:val="-2"/>
              </w:rPr>
              <w:t>Total</w:t>
            </w:r>
          </w:p>
        </w:tc>
        <w:tc>
          <w:tcPr>
            <w:tcW w:w="1548" w:type="dxa"/>
          </w:tcPr>
          <w:p w14:paraId="65434D19" w14:textId="77777777" w:rsidR="00E9319B" w:rsidRDefault="00407046">
            <w:pPr>
              <w:pStyle w:val="TableParagraph"/>
              <w:spacing w:line="234" w:lineRule="exact"/>
              <w:ind w:right="95"/>
              <w:rPr>
                <w:b/>
              </w:rPr>
            </w:pPr>
            <w:r>
              <w:rPr>
                <w:b/>
                <w:spacing w:val="-2"/>
              </w:rPr>
              <w:t>1,695</w:t>
            </w:r>
          </w:p>
        </w:tc>
        <w:tc>
          <w:tcPr>
            <w:tcW w:w="1574" w:type="dxa"/>
          </w:tcPr>
          <w:p w14:paraId="61F1955E" w14:textId="77777777" w:rsidR="00E9319B" w:rsidRDefault="00407046">
            <w:pPr>
              <w:pStyle w:val="TableParagraph"/>
              <w:spacing w:line="234" w:lineRule="exact"/>
              <w:ind w:right="96"/>
              <w:rPr>
                <w:b/>
              </w:rPr>
            </w:pPr>
            <w:r>
              <w:rPr>
                <w:b/>
                <w:spacing w:val="-2"/>
              </w:rPr>
              <w:t>$15,940,052</w:t>
            </w:r>
          </w:p>
        </w:tc>
        <w:tc>
          <w:tcPr>
            <w:tcW w:w="1783" w:type="dxa"/>
          </w:tcPr>
          <w:p w14:paraId="0BFC1676" w14:textId="77777777" w:rsidR="00E9319B" w:rsidRDefault="00407046">
            <w:pPr>
              <w:pStyle w:val="TableParagraph"/>
              <w:spacing w:line="234" w:lineRule="exact"/>
              <w:ind w:right="93"/>
              <w:rPr>
                <w:b/>
              </w:rPr>
            </w:pPr>
            <w:r>
              <w:rPr>
                <w:b/>
                <w:spacing w:val="-2"/>
              </w:rPr>
              <w:t>$9,405</w:t>
            </w:r>
          </w:p>
        </w:tc>
        <w:tc>
          <w:tcPr>
            <w:tcW w:w="1908" w:type="dxa"/>
          </w:tcPr>
          <w:p w14:paraId="60F66224" w14:textId="77777777" w:rsidR="00E9319B" w:rsidRDefault="00407046">
            <w:pPr>
              <w:pStyle w:val="TableParagraph"/>
              <w:spacing w:line="234" w:lineRule="exact"/>
              <w:ind w:right="93"/>
              <w:rPr>
                <w:b/>
              </w:rPr>
            </w:pPr>
            <w:r>
              <w:rPr>
                <w:b/>
                <w:spacing w:val="-2"/>
              </w:rPr>
              <w:t>$4,834,888</w:t>
            </w:r>
          </w:p>
        </w:tc>
        <w:tc>
          <w:tcPr>
            <w:tcW w:w="1174" w:type="dxa"/>
          </w:tcPr>
          <w:p w14:paraId="671FDE89" w14:textId="77777777" w:rsidR="00E9319B" w:rsidRDefault="00407046">
            <w:pPr>
              <w:pStyle w:val="TableParagraph"/>
              <w:spacing w:line="234" w:lineRule="exact"/>
              <w:ind w:right="96"/>
              <w:rPr>
                <w:b/>
              </w:rPr>
            </w:pPr>
            <w:r>
              <w:rPr>
                <w:b/>
                <w:spacing w:val="-2"/>
              </w:rPr>
              <w:t>0.19%</w:t>
            </w:r>
          </w:p>
        </w:tc>
        <w:tc>
          <w:tcPr>
            <w:tcW w:w="1853" w:type="dxa"/>
          </w:tcPr>
          <w:p w14:paraId="4CA91758" w14:textId="77777777" w:rsidR="00E9319B" w:rsidRDefault="00407046">
            <w:pPr>
              <w:pStyle w:val="TableParagraph"/>
              <w:spacing w:line="234" w:lineRule="exact"/>
              <w:ind w:right="94"/>
              <w:rPr>
                <w:b/>
              </w:rPr>
            </w:pPr>
            <w:r>
              <w:rPr>
                <w:b/>
                <w:spacing w:val="-2"/>
              </w:rPr>
              <w:t>$146,199,132</w:t>
            </w:r>
          </w:p>
        </w:tc>
        <w:tc>
          <w:tcPr>
            <w:tcW w:w="1267" w:type="dxa"/>
          </w:tcPr>
          <w:p w14:paraId="0DF16230" w14:textId="77777777" w:rsidR="00E9319B" w:rsidRDefault="00407046">
            <w:pPr>
              <w:pStyle w:val="TableParagraph"/>
              <w:spacing w:line="234" w:lineRule="exact"/>
              <w:ind w:right="93"/>
              <w:rPr>
                <w:b/>
              </w:rPr>
            </w:pPr>
            <w:r>
              <w:rPr>
                <w:b/>
                <w:spacing w:val="-2"/>
              </w:rPr>
              <w:t>0.01%</w:t>
            </w:r>
          </w:p>
        </w:tc>
      </w:tr>
      <w:tr w:rsidR="00E9319B" w14:paraId="09D3F48D" w14:textId="77777777">
        <w:trPr>
          <w:trHeight w:val="256"/>
        </w:trPr>
        <w:tc>
          <w:tcPr>
            <w:tcW w:w="12240" w:type="dxa"/>
            <w:gridSpan w:val="8"/>
          </w:tcPr>
          <w:p w14:paraId="2D9A0C3B" w14:textId="77777777" w:rsidR="00E9319B" w:rsidRDefault="00407046">
            <w:pPr>
              <w:pStyle w:val="TableParagraph"/>
              <w:spacing w:line="236" w:lineRule="exact"/>
              <w:ind w:left="107"/>
              <w:jc w:val="left"/>
              <w:rPr>
                <w:b/>
              </w:rPr>
            </w:pPr>
            <w:r>
              <w:rPr>
                <w:b/>
                <w:spacing w:val="-2"/>
              </w:rPr>
              <w:t>Total</w:t>
            </w:r>
          </w:p>
        </w:tc>
      </w:tr>
      <w:tr w:rsidR="00E9319B" w14:paraId="0B63243B" w14:textId="77777777">
        <w:trPr>
          <w:trHeight w:val="254"/>
        </w:trPr>
        <w:tc>
          <w:tcPr>
            <w:tcW w:w="1133" w:type="dxa"/>
          </w:tcPr>
          <w:p w14:paraId="2359812B" w14:textId="77777777" w:rsidR="00E9319B" w:rsidRDefault="00407046">
            <w:pPr>
              <w:pStyle w:val="TableParagraph"/>
              <w:spacing w:line="234" w:lineRule="exact"/>
              <w:ind w:left="107"/>
              <w:jc w:val="left"/>
            </w:pPr>
            <w:r>
              <w:rPr>
                <w:spacing w:val="-2"/>
              </w:rPr>
              <w:t>Career</w:t>
            </w:r>
          </w:p>
        </w:tc>
        <w:tc>
          <w:tcPr>
            <w:tcW w:w="1548" w:type="dxa"/>
          </w:tcPr>
          <w:p w14:paraId="3BBD0E16" w14:textId="77777777" w:rsidR="00E9319B" w:rsidRDefault="00407046">
            <w:pPr>
              <w:pStyle w:val="TableParagraph"/>
              <w:spacing w:line="234" w:lineRule="exact"/>
              <w:ind w:right="95"/>
            </w:pPr>
            <w:r>
              <w:rPr>
                <w:spacing w:val="-2"/>
              </w:rPr>
              <w:t>4,479</w:t>
            </w:r>
          </w:p>
        </w:tc>
        <w:tc>
          <w:tcPr>
            <w:tcW w:w="1574" w:type="dxa"/>
          </w:tcPr>
          <w:p w14:paraId="5ED2360F" w14:textId="77777777" w:rsidR="00E9319B" w:rsidRDefault="00407046">
            <w:pPr>
              <w:pStyle w:val="TableParagraph"/>
              <w:spacing w:line="234" w:lineRule="exact"/>
              <w:ind w:right="96"/>
            </w:pPr>
            <w:r>
              <w:rPr>
                <w:spacing w:val="-2"/>
              </w:rPr>
              <w:t>$91,652,116</w:t>
            </w:r>
          </w:p>
        </w:tc>
        <w:tc>
          <w:tcPr>
            <w:tcW w:w="1783" w:type="dxa"/>
          </w:tcPr>
          <w:p w14:paraId="4170D602" w14:textId="77777777" w:rsidR="00E9319B" w:rsidRDefault="00407046">
            <w:pPr>
              <w:pStyle w:val="TableParagraph"/>
              <w:spacing w:line="234" w:lineRule="exact"/>
              <w:ind w:right="93"/>
            </w:pPr>
            <w:r>
              <w:rPr>
                <w:spacing w:val="-2"/>
              </w:rPr>
              <w:t>$20,465</w:t>
            </w:r>
          </w:p>
        </w:tc>
        <w:tc>
          <w:tcPr>
            <w:tcW w:w="1908" w:type="dxa"/>
          </w:tcPr>
          <w:p w14:paraId="20CEEE89" w14:textId="77777777" w:rsidR="00E9319B" w:rsidRDefault="00407046">
            <w:pPr>
              <w:pStyle w:val="TableParagraph"/>
              <w:spacing w:line="234" w:lineRule="exact"/>
              <w:ind w:right="93"/>
            </w:pPr>
            <w:r>
              <w:rPr>
                <w:spacing w:val="-2"/>
              </w:rPr>
              <w:t>$8,417,071</w:t>
            </w:r>
          </w:p>
        </w:tc>
        <w:tc>
          <w:tcPr>
            <w:tcW w:w="1174" w:type="dxa"/>
          </w:tcPr>
          <w:p w14:paraId="3DA1AF26" w14:textId="77777777" w:rsidR="00E9319B" w:rsidRDefault="00407046">
            <w:pPr>
              <w:pStyle w:val="TableParagraph"/>
              <w:spacing w:line="234" w:lineRule="exact"/>
              <w:ind w:right="97"/>
            </w:pPr>
            <w:r>
              <w:rPr>
                <w:spacing w:val="-2"/>
              </w:rPr>
              <w:t>0.24%</w:t>
            </w:r>
          </w:p>
        </w:tc>
        <w:tc>
          <w:tcPr>
            <w:tcW w:w="1853" w:type="dxa"/>
          </w:tcPr>
          <w:p w14:paraId="7EC9132D" w14:textId="77777777" w:rsidR="00E9319B" w:rsidRDefault="00407046">
            <w:pPr>
              <w:pStyle w:val="TableParagraph"/>
              <w:spacing w:line="234" w:lineRule="exact"/>
              <w:ind w:right="94"/>
            </w:pPr>
            <w:r>
              <w:rPr>
                <w:spacing w:val="-2"/>
              </w:rPr>
              <w:t>$254,518,540</w:t>
            </w:r>
          </w:p>
        </w:tc>
        <w:tc>
          <w:tcPr>
            <w:tcW w:w="1267" w:type="dxa"/>
          </w:tcPr>
          <w:p w14:paraId="02F1A567" w14:textId="77777777" w:rsidR="00E9319B" w:rsidRDefault="00407046">
            <w:pPr>
              <w:pStyle w:val="TableParagraph"/>
              <w:spacing w:line="234" w:lineRule="exact"/>
              <w:ind w:right="94"/>
            </w:pPr>
            <w:r>
              <w:rPr>
                <w:spacing w:val="-2"/>
              </w:rPr>
              <w:t>0.01%</w:t>
            </w:r>
          </w:p>
        </w:tc>
      </w:tr>
      <w:tr w:rsidR="00E9319B" w14:paraId="7DBFF3E5" w14:textId="77777777">
        <w:trPr>
          <w:trHeight w:val="253"/>
        </w:trPr>
        <w:tc>
          <w:tcPr>
            <w:tcW w:w="1133" w:type="dxa"/>
          </w:tcPr>
          <w:p w14:paraId="7571ADAB" w14:textId="77777777" w:rsidR="00E9319B" w:rsidRDefault="00407046">
            <w:pPr>
              <w:pStyle w:val="TableParagraph"/>
              <w:spacing w:line="234" w:lineRule="exact"/>
              <w:ind w:left="107"/>
              <w:jc w:val="left"/>
            </w:pPr>
            <w:r>
              <w:rPr>
                <w:spacing w:val="-2"/>
              </w:rPr>
              <w:t>Volunteer</w:t>
            </w:r>
          </w:p>
        </w:tc>
        <w:tc>
          <w:tcPr>
            <w:tcW w:w="1548" w:type="dxa"/>
          </w:tcPr>
          <w:p w14:paraId="25207FD6" w14:textId="77777777" w:rsidR="00E9319B" w:rsidRDefault="00407046">
            <w:pPr>
              <w:pStyle w:val="TableParagraph"/>
              <w:spacing w:line="234" w:lineRule="exact"/>
              <w:ind w:right="95"/>
            </w:pPr>
            <w:r>
              <w:rPr>
                <w:spacing w:val="-2"/>
              </w:rPr>
              <w:t>7,015</w:t>
            </w:r>
          </w:p>
        </w:tc>
        <w:tc>
          <w:tcPr>
            <w:tcW w:w="1574" w:type="dxa"/>
          </w:tcPr>
          <w:p w14:paraId="6AD4EFB5" w14:textId="77777777" w:rsidR="00E9319B" w:rsidRDefault="00407046">
            <w:pPr>
              <w:pStyle w:val="TableParagraph"/>
              <w:spacing w:line="234" w:lineRule="exact"/>
              <w:ind w:right="96"/>
            </w:pPr>
            <w:r>
              <w:rPr>
                <w:spacing w:val="-2"/>
              </w:rPr>
              <w:t>$97,616,228</w:t>
            </w:r>
          </w:p>
        </w:tc>
        <w:tc>
          <w:tcPr>
            <w:tcW w:w="1783" w:type="dxa"/>
          </w:tcPr>
          <w:p w14:paraId="05FCF116" w14:textId="77777777" w:rsidR="00E9319B" w:rsidRDefault="00407046">
            <w:pPr>
              <w:pStyle w:val="TableParagraph"/>
              <w:spacing w:line="234" w:lineRule="exact"/>
              <w:ind w:right="93"/>
            </w:pPr>
            <w:r>
              <w:rPr>
                <w:spacing w:val="-2"/>
              </w:rPr>
              <w:t>$13,915</w:t>
            </w:r>
          </w:p>
        </w:tc>
        <w:tc>
          <w:tcPr>
            <w:tcW w:w="1908" w:type="dxa"/>
          </w:tcPr>
          <w:p w14:paraId="53B9960F" w14:textId="77777777" w:rsidR="00E9319B" w:rsidRDefault="00407046">
            <w:pPr>
              <w:pStyle w:val="TableParagraph"/>
              <w:spacing w:line="234" w:lineRule="exact"/>
              <w:ind w:right="93"/>
            </w:pPr>
            <w:r>
              <w:rPr>
                <w:spacing w:val="-2"/>
              </w:rPr>
              <w:t>$117,467,842</w:t>
            </w:r>
          </w:p>
        </w:tc>
        <w:tc>
          <w:tcPr>
            <w:tcW w:w="1174" w:type="dxa"/>
          </w:tcPr>
          <w:p w14:paraId="11BE98B7" w14:textId="77777777" w:rsidR="00E9319B" w:rsidRDefault="00407046">
            <w:pPr>
              <w:pStyle w:val="TableParagraph"/>
              <w:spacing w:line="234" w:lineRule="exact"/>
              <w:ind w:right="97"/>
            </w:pPr>
            <w:r>
              <w:rPr>
                <w:spacing w:val="-2"/>
              </w:rPr>
              <w:t>0.01%</w:t>
            </w:r>
          </w:p>
        </w:tc>
        <w:tc>
          <w:tcPr>
            <w:tcW w:w="1853" w:type="dxa"/>
          </w:tcPr>
          <w:p w14:paraId="57F56119" w14:textId="77777777" w:rsidR="00E9319B" w:rsidRDefault="00407046">
            <w:pPr>
              <w:pStyle w:val="TableParagraph"/>
              <w:spacing w:line="234" w:lineRule="exact"/>
              <w:ind w:right="94"/>
            </w:pPr>
            <w:r>
              <w:rPr>
                <w:spacing w:val="-2"/>
              </w:rPr>
              <w:t>$154,908,438</w:t>
            </w:r>
          </w:p>
        </w:tc>
        <w:tc>
          <w:tcPr>
            <w:tcW w:w="1267" w:type="dxa"/>
          </w:tcPr>
          <w:p w14:paraId="7B9AD3E5" w14:textId="77777777" w:rsidR="00E9319B" w:rsidRDefault="00407046">
            <w:pPr>
              <w:pStyle w:val="TableParagraph"/>
              <w:spacing w:line="234" w:lineRule="exact"/>
              <w:ind w:right="94"/>
            </w:pPr>
            <w:r>
              <w:rPr>
                <w:spacing w:val="-2"/>
              </w:rPr>
              <w:t>0.01%</w:t>
            </w:r>
          </w:p>
        </w:tc>
      </w:tr>
      <w:tr w:rsidR="00E9319B" w14:paraId="015BFC02" w14:textId="77777777">
        <w:trPr>
          <w:trHeight w:val="256"/>
        </w:trPr>
        <w:tc>
          <w:tcPr>
            <w:tcW w:w="1133" w:type="dxa"/>
          </w:tcPr>
          <w:p w14:paraId="47FC9433" w14:textId="77777777" w:rsidR="00E9319B" w:rsidRDefault="00407046">
            <w:pPr>
              <w:pStyle w:val="TableParagraph"/>
              <w:spacing w:before="1" w:line="236" w:lineRule="exact"/>
              <w:ind w:left="107"/>
              <w:jc w:val="left"/>
            </w:pPr>
            <w:r>
              <w:rPr>
                <w:spacing w:val="-4"/>
              </w:rPr>
              <w:t>Mixed</w:t>
            </w:r>
          </w:p>
        </w:tc>
        <w:tc>
          <w:tcPr>
            <w:tcW w:w="1548" w:type="dxa"/>
          </w:tcPr>
          <w:p w14:paraId="3FCE33AE" w14:textId="77777777" w:rsidR="00E9319B" w:rsidRDefault="00407046">
            <w:pPr>
              <w:pStyle w:val="TableParagraph"/>
              <w:spacing w:before="1" w:line="236" w:lineRule="exact"/>
              <w:ind w:right="95"/>
            </w:pPr>
            <w:r>
              <w:rPr>
                <w:spacing w:val="-2"/>
              </w:rPr>
              <w:t>2,609</w:t>
            </w:r>
          </w:p>
        </w:tc>
        <w:tc>
          <w:tcPr>
            <w:tcW w:w="1574" w:type="dxa"/>
          </w:tcPr>
          <w:p w14:paraId="64A17B2B" w14:textId="77777777" w:rsidR="00E9319B" w:rsidRDefault="00407046">
            <w:pPr>
              <w:pStyle w:val="TableParagraph"/>
              <w:spacing w:before="1" w:line="236" w:lineRule="exact"/>
              <w:ind w:right="96"/>
            </w:pPr>
            <w:r>
              <w:rPr>
                <w:spacing w:val="-2"/>
              </w:rPr>
              <w:t>$50,644,634</w:t>
            </w:r>
          </w:p>
        </w:tc>
        <w:tc>
          <w:tcPr>
            <w:tcW w:w="1783" w:type="dxa"/>
          </w:tcPr>
          <w:p w14:paraId="21FEFC1C" w14:textId="77777777" w:rsidR="00E9319B" w:rsidRDefault="00407046">
            <w:pPr>
              <w:pStyle w:val="TableParagraph"/>
              <w:spacing w:before="1" w:line="236" w:lineRule="exact"/>
              <w:ind w:right="93"/>
            </w:pPr>
            <w:r>
              <w:rPr>
                <w:spacing w:val="-2"/>
              </w:rPr>
              <w:t>$19,410</w:t>
            </w:r>
          </w:p>
        </w:tc>
        <w:tc>
          <w:tcPr>
            <w:tcW w:w="1908" w:type="dxa"/>
          </w:tcPr>
          <w:p w14:paraId="4E1A8FB1" w14:textId="77777777" w:rsidR="00E9319B" w:rsidRDefault="00407046">
            <w:pPr>
              <w:pStyle w:val="TableParagraph"/>
              <w:spacing w:before="1" w:line="236" w:lineRule="exact"/>
              <w:ind w:right="93"/>
            </w:pPr>
            <w:r>
              <w:rPr>
                <w:spacing w:val="-2"/>
              </w:rPr>
              <w:t>$3,905,818</w:t>
            </w:r>
          </w:p>
        </w:tc>
        <w:tc>
          <w:tcPr>
            <w:tcW w:w="1174" w:type="dxa"/>
          </w:tcPr>
          <w:p w14:paraId="6C076B1D" w14:textId="77777777" w:rsidR="00E9319B" w:rsidRDefault="00407046">
            <w:pPr>
              <w:pStyle w:val="TableParagraph"/>
              <w:spacing w:before="1" w:line="236" w:lineRule="exact"/>
              <w:ind w:right="97"/>
            </w:pPr>
            <w:r>
              <w:rPr>
                <w:spacing w:val="-2"/>
              </w:rPr>
              <w:t>0.50%</w:t>
            </w:r>
          </w:p>
        </w:tc>
        <w:tc>
          <w:tcPr>
            <w:tcW w:w="1853" w:type="dxa"/>
          </w:tcPr>
          <w:p w14:paraId="73A5345D" w14:textId="77777777" w:rsidR="00E9319B" w:rsidRDefault="00407046">
            <w:pPr>
              <w:pStyle w:val="TableParagraph"/>
              <w:spacing w:before="1" w:line="236" w:lineRule="exact"/>
              <w:ind w:right="94"/>
            </w:pPr>
            <w:r>
              <w:rPr>
                <w:spacing w:val="-2"/>
              </w:rPr>
              <w:t>$118,105,566</w:t>
            </w:r>
          </w:p>
        </w:tc>
        <w:tc>
          <w:tcPr>
            <w:tcW w:w="1267" w:type="dxa"/>
          </w:tcPr>
          <w:p w14:paraId="23D6C54E" w14:textId="77777777" w:rsidR="00E9319B" w:rsidRDefault="00407046">
            <w:pPr>
              <w:pStyle w:val="TableParagraph"/>
              <w:spacing w:before="1" w:line="236" w:lineRule="exact"/>
              <w:ind w:right="94"/>
            </w:pPr>
            <w:r>
              <w:rPr>
                <w:spacing w:val="-2"/>
              </w:rPr>
              <w:t>0.02%</w:t>
            </w:r>
          </w:p>
        </w:tc>
      </w:tr>
      <w:tr w:rsidR="00E9319B" w14:paraId="40B0B74B" w14:textId="77777777">
        <w:trPr>
          <w:trHeight w:val="253"/>
        </w:trPr>
        <w:tc>
          <w:tcPr>
            <w:tcW w:w="1133" w:type="dxa"/>
          </w:tcPr>
          <w:p w14:paraId="40DF94D2" w14:textId="77777777" w:rsidR="00E9319B" w:rsidRDefault="00407046">
            <w:pPr>
              <w:pStyle w:val="TableParagraph"/>
              <w:spacing w:line="234" w:lineRule="exact"/>
              <w:ind w:left="107"/>
              <w:jc w:val="left"/>
              <w:rPr>
                <w:b/>
              </w:rPr>
            </w:pPr>
            <w:r>
              <w:rPr>
                <w:b/>
                <w:spacing w:val="-2"/>
              </w:rPr>
              <w:t>Total</w:t>
            </w:r>
          </w:p>
        </w:tc>
        <w:tc>
          <w:tcPr>
            <w:tcW w:w="1548" w:type="dxa"/>
          </w:tcPr>
          <w:p w14:paraId="5C5D09B1" w14:textId="77777777" w:rsidR="00E9319B" w:rsidRDefault="00407046">
            <w:pPr>
              <w:pStyle w:val="TableParagraph"/>
              <w:spacing w:line="234" w:lineRule="exact"/>
              <w:ind w:right="95"/>
              <w:rPr>
                <w:b/>
              </w:rPr>
            </w:pPr>
            <w:r>
              <w:rPr>
                <w:b/>
                <w:spacing w:val="-2"/>
              </w:rPr>
              <w:t>14,103</w:t>
            </w:r>
          </w:p>
        </w:tc>
        <w:tc>
          <w:tcPr>
            <w:tcW w:w="1574" w:type="dxa"/>
          </w:tcPr>
          <w:p w14:paraId="7849A297" w14:textId="77777777" w:rsidR="00E9319B" w:rsidRDefault="00407046">
            <w:pPr>
              <w:pStyle w:val="TableParagraph"/>
              <w:spacing w:line="234" w:lineRule="exact"/>
              <w:ind w:right="96"/>
              <w:rPr>
                <w:b/>
              </w:rPr>
            </w:pPr>
            <w:r>
              <w:rPr>
                <w:b/>
                <w:spacing w:val="-2"/>
              </w:rPr>
              <w:t>$239,912,978</w:t>
            </w:r>
          </w:p>
        </w:tc>
        <w:tc>
          <w:tcPr>
            <w:tcW w:w="1783" w:type="dxa"/>
          </w:tcPr>
          <w:p w14:paraId="3BEF6C26" w14:textId="77777777" w:rsidR="00E9319B" w:rsidRDefault="00407046">
            <w:pPr>
              <w:pStyle w:val="TableParagraph"/>
              <w:spacing w:line="234" w:lineRule="exact"/>
              <w:ind w:right="93"/>
              <w:rPr>
                <w:b/>
              </w:rPr>
            </w:pPr>
            <w:r>
              <w:rPr>
                <w:b/>
                <w:spacing w:val="-2"/>
              </w:rPr>
              <w:t>$17,012</w:t>
            </w:r>
          </w:p>
        </w:tc>
        <w:tc>
          <w:tcPr>
            <w:tcW w:w="1908" w:type="dxa"/>
          </w:tcPr>
          <w:p w14:paraId="6B14B9DB" w14:textId="77777777" w:rsidR="00E9319B" w:rsidRDefault="00407046">
            <w:pPr>
              <w:pStyle w:val="TableParagraph"/>
              <w:spacing w:line="234" w:lineRule="exact"/>
              <w:ind w:right="93"/>
              <w:rPr>
                <w:b/>
              </w:rPr>
            </w:pPr>
            <w:r>
              <w:rPr>
                <w:b/>
                <w:spacing w:val="-2"/>
              </w:rPr>
              <w:t>$72,552,496</w:t>
            </w:r>
          </w:p>
        </w:tc>
        <w:tc>
          <w:tcPr>
            <w:tcW w:w="1174" w:type="dxa"/>
          </w:tcPr>
          <w:p w14:paraId="152AEE6A" w14:textId="77777777" w:rsidR="00E9319B" w:rsidRDefault="00407046">
            <w:pPr>
              <w:pStyle w:val="TableParagraph"/>
              <w:spacing w:line="234" w:lineRule="exact"/>
              <w:ind w:right="96"/>
              <w:rPr>
                <w:b/>
              </w:rPr>
            </w:pPr>
            <w:r>
              <w:rPr>
                <w:b/>
                <w:spacing w:val="-2"/>
              </w:rPr>
              <w:t>0.02%</w:t>
            </w:r>
          </w:p>
        </w:tc>
        <w:tc>
          <w:tcPr>
            <w:tcW w:w="1853" w:type="dxa"/>
          </w:tcPr>
          <w:p w14:paraId="2B0902B2" w14:textId="77777777" w:rsidR="00E9319B" w:rsidRDefault="00407046">
            <w:pPr>
              <w:pStyle w:val="TableParagraph"/>
              <w:spacing w:line="234" w:lineRule="exact"/>
              <w:ind w:right="94"/>
              <w:rPr>
                <w:b/>
              </w:rPr>
            </w:pPr>
            <w:r>
              <w:rPr>
                <w:b/>
                <w:spacing w:val="-2"/>
              </w:rPr>
              <w:t>$193,938,058</w:t>
            </w:r>
          </w:p>
        </w:tc>
        <w:tc>
          <w:tcPr>
            <w:tcW w:w="1267" w:type="dxa"/>
          </w:tcPr>
          <w:p w14:paraId="13B92442" w14:textId="77777777" w:rsidR="00E9319B" w:rsidRDefault="00407046">
            <w:pPr>
              <w:pStyle w:val="TableParagraph"/>
              <w:spacing w:line="234" w:lineRule="exact"/>
              <w:ind w:right="93"/>
              <w:rPr>
                <w:b/>
              </w:rPr>
            </w:pPr>
            <w:r>
              <w:rPr>
                <w:b/>
                <w:spacing w:val="-2"/>
              </w:rPr>
              <w:t>0.01%</w:t>
            </w:r>
          </w:p>
        </w:tc>
      </w:tr>
    </w:tbl>
    <w:p w14:paraId="56747E61" w14:textId="77777777" w:rsidR="00E9319B" w:rsidRDefault="00407046">
      <w:pPr>
        <w:spacing w:before="11"/>
        <w:ind w:left="119"/>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4E2129AD" w14:textId="77777777" w:rsidR="00E9319B" w:rsidRDefault="00407046">
      <w:pPr>
        <w:spacing w:before="1"/>
        <w:ind w:left="119"/>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948B4E7" w14:textId="77777777" w:rsidR="00E9319B" w:rsidRDefault="00407046">
      <w:pPr>
        <w:pStyle w:val="ListParagraph"/>
        <w:numPr>
          <w:ilvl w:val="0"/>
          <w:numId w:val="20"/>
        </w:numPr>
        <w:tabs>
          <w:tab w:val="left" w:pos="391"/>
        </w:tabs>
        <w:ind w:right="433" w:firstLine="0"/>
        <w:rPr>
          <w:sz w:val="20"/>
        </w:rPr>
      </w:pP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 costs that will be covered by insurance companies.</w:t>
      </w:r>
    </w:p>
    <w:p w14:paraId="2550E0B4" w14:textId="77777777" w:rsidR="00E9319B" w:rsidRDefault="00407046">
      <w:pPr>
        <w:pStyle w:val="ListParagraph"/>
        <w:numPr>
          <w:ilvl w:val="0"/>
          <w:numId w:val="20"/>
        </w:numPr>
        <w:tabs>
          <w:tab w:val="left" w:pos="403"/>
        </w:tabs>
        <w:ind w:right="339" w:firstLine="0"/>
        <w:rPr>
          <w:sz w:val="20"/>
        </w:rPr>
      </w:pPr>
      <w:r>
        <w:rPr>
          <w:sz w:val="20"/>
        </w:rPr>
        <w:t>The</w:t>
      </w:r>
      <w:r>
        <w:rPr>
          <w:spacing w:val="-4"/>
          <w:sz w:val="20"/>
        </w:rPr>
        <w:t xml:space="preserve"> </w:t>
      </w:r>
      <w:r>
        <w:rPr>
          <w:sz w:val="20"/>
        </w:rPr>
        <w:t>volunteer</w:t>
      </w:r>
      <w:r>
        <w:rPr>
          <w:spacing w:val="-1"/>
          <w:sz w:val="20"/>
        </w:rPr>
        <w:t xml:space="preserve"> </w:t>
      </w:r>
      <w:r>
        <w:rPr>
          <w:sz w:val="20"/>
        </w:rPr>
        <w:t>wildland</w:t>
      </w:r>
      <w:r>
        <w:rPr>
          <w:spacing w:val="-3"/>
          <w:sz w:val="20"/>
        </w:rPr>
        <w:t xml:space="preserve"> </w:t>
      </w:r>
      <w:r>
        <w:rPr>
          <w:sz w:val="20"/>
        </w:rPr>
        <w:t>fire</w:t>
      </w:r>
      <w:r>
        <w:rPr>
          <w:spacing w:val="-2"/>
          <w:sz w:val="20"/>
        </w:rPr>
        <w:t xml:space="preserve"> </w:t>
      </w:r>
      <w:r>
        <w:rPr>
          <w:sz w:val="20"/>
        </w:rPr>
        <w:t>service</w:t>
      </w:r>
      <w:r>
        <w:rPr>
          <w:spacing w:val="-2"/>
          <w:sz w:val="20"/>
        </w:rPr>
        <w:t xml:space="preserve"> </w:t>
      </w:r>
      <w:r>
        <w:rPr>
          <w:sz w:val="20"/>
        </w:rPr>
        <w:t>organizations</w:t>
      </w:r>
      <w:r>
        <w:rPr>
          <w:spacing w:val="-3"/>
          <w:sz w:val="20"/>
        </w:rPr>
        <w:t xml:space="preserve"> </w:t>
      </w:r>
      <w:r>
        <w:rPr>
          <w:sz w:val="20"/>
        </w:rPr>
        <w:t>represented</w:t>
      </w:r>
      <w:r>
        <w:rPr>
          <w:spacing w:val="-1"/>
          <w:sz w:val="20"/>
        </w:rPr>
        <w:t xml:space="preserve"> </w:t>
      </w:r>
      <w:r>
        <w:rPr>
          <w:sz w:val="20"/>
        </w:rPr>
        <w:t>here</w:t>
      </w:r>
      <w:r>
        <w:rPr>
          <w:spacing w:val="-2"/>
          <w:sz w:val="20"/>
        </w:rPr>
        <w:t xml:space="preserve"> </w:t>
      </w:r>
      <w:r>
        <w:rPr>
          <w:sz w:val="20"/>
        </w:rPr>
        <w:t>are</w:t>
      </w:r>
      <w:r>
        <w:rPr>
          <w:spacing w:val="-2"/>
          <w:sz w:val="20"/>
        </w:rPr>
        <w:t xml:space="preserve"> </w:t>
      </w:r>
      <w:r>
        <w:rPr>
          <w:sz w:val="20"/>
        </w:rPr>
        <w:t>the</w:t>
      </w:r>
      <w:r>
        <w:rPr>
          <w:spacing w:val="-2"/>
          <w:sz w:val="20"/>
        </w:rPr>
        <w:t xml:space="preserve"> </w:t>
      </w:r>
      <w:r>
        <w:rPr>
          <w:sz w:val="20"/>
        </w:rPr>
        <w:t>State</w:t>
      </w:r>
      <w:r>
        <w:rPr>
          <w:spacing w:val="-2"/>
          <w:sz w:val="20"/>
        </w:rPr>
        <w:t xml:space="preserve"> </w:t>
      </w:r>
      <w:r>
        <w:rPr>
          <w:sz w:val="20"/>
        </w:rPr>
        <w:t>Plan</w:t>
      </w:r>
      <w:r>
        <w:rPr>
          <w:spacing w:val="-1"/>
          <w:sz w:val="20"/>
        </w:rPr>
        <w:t xml:space="preserve"> </w:t>
      </w:r>
      <w:r>
        <w:rPr>
          <w:sz w:val="20"/>
        </w:rPr>
        <w:t>state</w:t>
      </w:r>
      <w:r>
        <w:rPr>
          <w:spacing w:val="-2"/>
          <w:sz w:val="20"/>
        </w:rPr>
        <w:t xml:space="preserve"> </w:t>
      </w:r>
      <w:r>
        <w:rPr>
          <w:sz w:val="20"/>
        </w:rPr>
        <w:t>governments</w:t>
      </w:r>
      <w:r>
        <w:rPr>
          <w:spacing w:val="-3"/>
          <w:sz w:val="20"/>
        </w:rPr>
        <w:t xml:space="preserve"> </w:t>
      </w:r>
      <w:r>
        <w:rPr>
          <w:sz w:val="20"/>
        </w:rPr>
        <w:t>that</w:t>
      </w:r>
      <w:r>
        <w:rPr>
          <w:spacing w:val="-2"/>
          <w:sz w:val="20"/>
        </w:rPr>
        <w:t xml:space="preserve"> </w:t>
      </w:r>
      <w:r>
        <w:rPr>
          <w:sz w:val="20"/>
        </w:rPr>
        <w:t>use</w:t>
      </w:r>
      <w:r>
        <w:rPr>
          <w:spacing w:val="-2"/>
          <w:sz w:val="20"/>
        </w:rPr>
        <w:t xml:space="preserve"> </w:t>
      </w:r>
      <w:r>
        <w:rPr>
          <w:sz w:val="20"/>
        </w:rPr>
        <w:t>prison</w:t>
      </w:r>
      <w:r>
        <w:rPr>
          <w:spacing w:val="-1"/>
          <w:sz w:val="20"/>
        </w:rPr>
        <w:t xml:space="preserve"> </w:t>
      </w:r>
      <w:r>
        <w:rPr>
          <w:sz w:val="20"/>
        </w:rPr>
        <w:t>labor</w:t>
      </w:r>
      <w:r>
        <w:rPr>
          <w:spacing w:val="-1"/>
          <w:sz w:val="20"/>
        </w:rPr>
        <w:t xml:space="preserve"> </w:t>
      </w:r>
      <w:r>
        <w:rPr>
          <w:sz w:val="20"/>
        </w:rPr>
        <w:t>to</w:t>
      </w:r>
      <w:r>
        <w:rPr>
          <w:spacing w:val="-1"/>
          <w:sz w:val="20"/>
        </w:rPr>
        <w:t xml:space="preserve"> </w:t>
      </w:r>
      <w:r>
        <w:rPr>
          <w:sz w:val="20"/>
        </w:rPr>
        <w:t>fight</w:t>
      </w:r>
      <w:r>
        <w:rPr>
          <w:spacing w:val="-2"/>
          <w:sz w:val="20"/>
        </w:rPr>
        <w:t xml:space="preserve"> </w:t>
      </w:r>
      <w:r>
        <w:rPr>
          <w:sz w:val="20"/>
        </w:rPr>
        <w:t>wildfires.</w:t>
      </w:r>
      <w:r>
        <w:rPr>
          <w:spacing w:val="-1"/>
          <w:sz w:val="20"/>
        </w:rPr>
        <w:t xml:space="preserve"> </w:t>
      </w:r>
      <w:r>
        <w:rPr>
          <w:sz w:val="20"/>
        </w:rPr>
        <w:t>The revenues shown here represent the average revenues of the applicable State Plan states.</w:t>
      </w:r>
    </w:p>
    <w:p w14:paraId="2AC92A9D" w14:textId="77777777" w:rsidR="00E9319B" w:rsidRDefault="00E9319B">
      <w:pPr>
        <w:rPr>
          <w:sz w:val="20"/>
        </w:rPr>
        <w:sectPr w:rsidR="00E9319B">
          <w:footerReference w:type="default" r:id="rId148"/>
          <w:pgSz w:w="15840" w:h="12240" w:orient="landscape"/>
          <w:pgMar w:top="1360" w:right="1320" w:bottom="1220" w:left="2040" w:header="0" w:footer="1034" w:gutter="0"/>
          <w:cols w:space="720"/>
        </w:sectPr>
      </w:pPr>
    </w:p>
    <w:p w14:paraId="02749EFB" w14:textId="77777777" w:rsidR="00E9319B" w:rsidRDefault="00407046">
      <w:pPr>
        <w:pStyle w:val="Heading2"/>
        <w:spacing w:before="79"/>
        <w:ind w:left="3177" w:hanging="2996"/>
      </w:pPr>
      <w:r>
        <w:t>Table</w:t>
      </w:r>
      <w:r>
        <w:rPr>
          <w:spacing w:val="-4"/>
        </w:rPr>
        <w:t xml:space="preserve"> </w:t>
      </w:r>
      <w:r>
        <w:t>VII-E-3.</w:t>
      </w:r>
      <w:r>
        <w:rPr>
          <w:spacing w:val="-3"/>
        </w:rPr>
        <w:t xml:space="preserve"> </w:t>
      </w:r>
      <w:r>
        <w:t>Economic</w:t>
      </w:r>
      <w:r>
        <w:rPr>
          <w:spacing w:val="-4"/>
        </w:rPr>
        <w:t xml:space="preserve"> </w:t>
      </w:r>
      <w:r>
        <w:t>Impacts</w:t>
      </w:r>
      <w:r>
        <w:rPr>
          <w:spacing w:val="-3"/>
        </w:rPr>
        <w:t xml:space="preserve"> </w:t>
      </w:r>
      <w:r>
        <w:t>Experienced</w:t>
      </w:r>
      <w:r>
        <w:rPr>
          <w:spacing w:val="-3"/>
        </w:rPr>
        <w:t xml:space="preserve"> </w:t>
      </w:r>
      <w:r>
        <w:t>by</w:t>
      </w:r>
      <w:r>
        <w:rPr>
          <w:spacing w:val="-3"/>
        </w:rPr>
        <w:t xml:space="preserve"> </w:t>
      </w:r>
      <w:r>
        <w:t>Organizations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Rule</w:t>
      </w:r>
      <w:r>
        <w:rPr>
          <w:spacing w:val="-4"/>
        </w:rPr>
        <w:t xml:space="preserve"> </w:t>
      </w:r>
      <w:r>
        <w:t>with</w:t>
      </w:r>
      <w:r>
        <w:rPr>
          <w:spacing w:val="-3"/>
        </w:rPr>
        <w:t xml:space="preserve"> </w:t>
      </w:r>
      <w:r>
        <w:t>Costs</w:t>
      </w:r>
      <w:r>
        <w:rPr>
          <w:spacing w:val="-3"/>
        </w:rPr>
        <w:t xml:space="preserve"> </w:t>
      </w:r>
      <w:r>
        <w:t>Calculated Using a 3 Percent Discount Rate - All Private Organizations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663"/>
        <w:gridCol w:w="1977"/>
        <w:gridCol w:w="1840"/>
        <w:gridCol w:w="1264"/>
        <w:gridCol w:w="1794"/>
        <w:gridCol w:w="1052"/>
      </w:tblGrid>
      <w:tr w:rsidR="00E9319B" w14:paraId="65E8E9E0" w14:textId="77777777">
        <w:trPr>
          <w:trHeight w:val="757"/>
        </w:trPr>
        <w:tc>
          <w:tcPr>
            <w:tcW w:w="1097" w:type="dxa"/>
          </w:tcPr>
          <w:p w14:paraId="4F03C3C5" w14:textId="77777777" w:rsidR="00E9319B" w:rsidRDefault="00E9319B">
            <w:pPr>
              <w:pStyle w:val="TableParagraph"/>
              <w:jc w:val="left"/>
              <w:rPr>
                <w:sz w:val="20"/>
              </w:rPr>
            </w:pPr>
          </w:p>
        </w:tc>
        <w:tc>
          <w:tcPr>
            <w:tcW w:w="1548" w:type="dxa"/>
          </w:tcPr>
          <w:p w14:paraId="5E7A4C6F" w14:textId="77777777" w:rsidR="00E9319B" w:rsidRDefault="00E9319B">
            <w:pPr>
              <w:pStyle w:val="TableParagraph"/>
              <w:spacing w:before="11"/>
              <w:jc w:val="left"/>
              <w:rPr>
                <w:b/>
                <w:sz w:val="21"/>
              </w:rPr>
            </w:pPr>
          </w:p>
          <w:p w14:paraId="14D33670" w14:textId="77777777" w:rsidR="00E9319B" w:rsidRDefault="00407046">
            <w:pPr>
              <w:pStyle w:val="TableParagraph"/>
              <w:ind w:right="94"/>
              <w:rPr>
                <w:b/>
              </w:rPr>
            </w:pPr>
            <w:r>
              <w:rPr>
                <w:b/>
                <w:spacing w:val="-2"/>
              </w:rPr>
              <w:t>Organizations</w:t>
            </w:r>
          </w:p>
        </w:tc>
        <w:tc>
          <w:tcPr>
            <w:tcW w:w="1663" w:type="dxa"/>
          </w:tcPr>
          <w:p w14:paraId="05DC20B0" w14:textId="77777777" w:rsidR="00E9319B" w:rsidRDefault="00407046">
            <w:pPr>
              <w:pStyle w:val="TableParagraph"/>
              <w:spacing w:line="251" w:lineRule="exact"/>
              <w:ind w:left="286" w:right="280"/>
              <w:jc w:val="center"/>
              <w:rPr>
                <w:b/>
              </w:rPr>
            </w:pPr>
            <w:r>
              <w:rPr>
                <w:b/>
                <w:spacing w:val="-2"/>
              </w:rPr>
              <w:t>Total</w:t>
            </w:r>
          </w:p>
          <w:p w14:paraId="68DEA3AD" w14:textId="77777777" w:rsidR="00E9319B" w:rsidRDefault="00407046">
            <w:pPr>
              <w:pStyle w:val="TableParagraph"/>
              <w:spacing w:line="252" w:lineRule="exact"/>
              <w:ind w:left="292" w:right="280"/>
              <w:jc w:val="center"/>
              <w:rPr>
                <w:b/>
              </w:rPr>
            </w:pPr>
            <w:r>
              <w:rPr>
                <w:b/>
                <w:spacing w:val="-2"/>
              </w:rPr>
              <w:t xml:space="preserve">Annualized </w:t>
            </w:r>
            <w:r>
              <w:rPr>
                <w:b/>
              </w:rPr>
              <w:t>Costs [a]</w:t>
            </w:r>
          </w:p>
        </w:tc>
        <w:tc>
          <w:tcPr>
            <w:tcW w:w="1977" w:type="dxa"/>
          </w:tcPr>
          <w:p w14:paraId="403A1657" w14:textId="77777777" w:rsidR="00E9319B" w:rsidRDefault="00407046">
            <w:pPr>
              <w:pStyle w:val="TableParagraph"/>
              <w:spacing w:line="251" w:lineRule="exact"/>
              <w:ind w:left="208" w:firstLine="386"/>
              <w:jc w:val="left"/>
              <w:rPr>
                <w:b/>
              </w:rPr>
            </w:pPr>
            <w:r>
              <w:rPr>
                <w:b/>
                <w:spacing w:val="-2"/>
              </w:rPr>
              <w:t>Average</w:t>
            </w:r>
          </w:p>
          <w:p w14:paraId="0F77D010" w14:textId="77777777" w:rsidR="00E9319B" w:rsidRDefault="00407046">
            <w:pPr>
              <w:pStyle w:val="TableParagraph"/>
              <w:spacing w:line="252" w:lineRule="exact"/>
              <w:ind w:left="177" w:firstLine="31"/>
              <w:jc w:val="left"/>
              <w:rPr>
                <w:b/>
              </w:rPr>
            </w:pPr>
            <w:r>
              <w:rPr>
                <w:b/>
              </w:rPr>
              <w:t>Annualized</w:t>
            </w:r>
            <w:r>
              <w:rPr>
                <w:b/>
                <w:spacing w:val="-4"/>
              </w:rPr>
              <w:t xml:space="preserve"> </w:t>
            </w:r>
            <w:r>
              <w:rPr>
                <w:b/>
              </w:rPr>
              <w:t>Cost per</w:t>
            </w:r>
            <w:r>
              <w:rPr>
                <w:b/>
                <w:spacing w:val="-1"/>
              </w:rPr>
              <w:t xml:space="preserve"> </w:t>
            </w:r>
            <w:r>
              <w:rPr>
                <w:b/>
                <w:spacing w:val="-2"/>
              </w:rPr>
              <w:t>Organization</w:t>
            </w:r>
          </w:p>
        </w:tc>
        <w:tc>
          <w:tcPr>
            <w:tcW w:w="1840" w:type="dxa"/>
          </w:tcPr>
          <w:p w14:paraId="0275C218" w14:textId="77777777" w:rsidR="00E9319B" w:rsidRDefault="00407046">
            <w:pPr>
              <w:pStyle w:val="TableParagraph"/>
              <w:spacing w:line="251" w:lineRule="exact"/>
              <w:ind w:left="329" w:firstLine="199"/>
              <w:jc w:val="left"/>
              <w:rPr>
                <w:b/>
              </w:rPr>
            </w:pPr>
            <w:r>
              <w:rPr>
                <w:b/>
                <w:spacing w:val="-2"/>
              </w:rPr>
              <w:t>Average</w:t>
            </w:r>
          </w:p>
          <w:p w14:paraId="7AA3C2BF" w14:textId="77777777" w:rsidR="00E9319B" w:rsidRDefault="00407046">
            <w:pPr>
              <w:pStyle w:val="TableParagraph"/>
              <w:spacing w:line="252" w:lineRule="exact"/>
              <w:ind w:left="298" w:firstLine="31"/>
              <w:jc w:val="left"/>
              <w:rPr>
                <w:b/>
              </w:rPr>
            </w:pPr>
            <w:r>
              <w:rPr>
                <w:b/>
              </w:rPr>
              <w:t xml:space="preserve">Revenue per </w:t>
            </w:r>
            <w:r>
              <w:rPr>
                <w:b/>
                <w:spacing w:val="-2"/>
              </w:rPr>
              <w:t>Organization</w:t>
            </w:r>
          </w:p>
        </w:tc>
        <w:tc>
          <w:tcPr>
            <w:tcW w:w="1264" w:type="dxa"/>
          </w:tcPr>
          <w:p w14:paraId="777303C9" w14:textId="77777777" w:rsidR="00E9319B" w:rsidRDefault="00407046">
            <w:pPr>
              <w:pStyle w:val="TableParagraph"/>
              <w:spacing w:before="125"/>
              <w:ind w:left="111" w:right="91" w:firstLine="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794" w:type="dxa"/>
          </w:tcPr>
          <w:p w14:paraId="1265243E" w14:textId="77777777" w:rsidR="00E9319B" w:rsidRDefault="00407046">
            <w:pPr>
              <w:pStyle w:val="TableParagraph"/>
              <w:spacing w:line="251" w:lineRule="exact"/>
              <w:ind w:left="191" w:right="179"/>
              <w:jc w:val="center"/>
              <w:rPr>
                <w:b/>
              </w:rPr>
            </w:pPr>
            <w:r>
              <w:rPr>
                <w:b/>
              </w:rPr>
              <w:t>Average</w:t>
            </w:r>
            <w:r>
              <w:rPr>
                <w:b/>
                <w:spacing w:val="-2"/>
              </w:rPr>
              <w:t xml:space="preserve"> Profit</w:t>
            </w:r>
          </w:p>
          <w:p w14:paraId="4D2C197E" w14:textId="77777777" w:rsidR="00E9319B" w:rsidRDefault="00407046">
            <w:pPr>
              <w:pStyle w:val="TableParagraph"/>
              <w:spacing w:line="252" w:lineRule="exact"/>
              <w:ind w:left="275" w:right="258" w:hanging="3"/>
              <w:jc w:val="center"/>
              <w:rPr>
                <w:b/>
              </w:rPr>
            </w:pPr>
            <w:r>
              <w:rPr>
                <w:b/>
                <w:spacing w:val="-4"/>
              </w:rPr>
              <w:t xml:space="preserve">per </w:t>
            </w:r>
            <w:r>
              <w:rPr>
                <w:b/>
                <w:spacing w:val="-2"/>
              </w:rPr>
              <w:t>Organization</w:t>
            </w:r>
          </w:p>
        </w:tc>
        <w:tc>
          <w:tcPr>
            <w:tcW w:w="1052" w:type="dxa"/>
          </w:tcPr>
          <w:p w14:paraId="2FDACEBE" w14:textId="77777777" w:rsidR="00E9319B" w:rsidRDefault="00407046">
            <w:pPr>
              <w:pStyle w:val="TableParagraph"/>
              <w:spacing w:line="251" w:lineRule="exact"/>
              <w:ind w:left="147"/>
              <w:jc w:val="left"/>
              <w:rPr>
                <w:b/>
              </w:rPr>
            </w:pPr>
            <w:r>
              <w:rPr>
                <w:b/>
              </w:rPr>
              <w:t>Costs</w:t>
            </w:r>
            <w:r>
              <w:rPr>
                <w:b/>
                <w:spacing w:val="-2"/>
              </w:rPr>
              <w:t xml:space="preserve"> </w:t>
            </w:r>
            <w:r>
              <w:rPr>
                <w:b/>
                <w:spacing w:val="-5"/>
              </w:rPr>
              <w:t>as</w:t>
            </w:r>
          </w:p>
          <w:p w14:paraId="783A0BF0" w14:textId="77777777" w:rsidR="00E9319B" w:rsidRDefault="00407046">
            <w:pPr>
              <w:pStyle w:val="TableParagraph"/>
              <w:spacing w:line="252" w:lineRule="exact"/>
              <w:ind w:left="255" w:right="229" w:firstLine="43"/>
              <w:jc w:val="left"/>
              <w:rPr>
                <w:b/>
              </w:rPr>
            </w:pPr>
            <w:r>
              <w:rPr>
                <w:b/>
              </w:rPr>
              <w:t xml:space="preserve">% of </w:t>
            </w:r>
            <w:r>
              <w:rPr>
                <w:b/>
                <w:spacing w:val="-2"/>
              </w:rPr>
              <w:t>Profit</w:t>
            </w:r>
          </w:p>
        </w:tc>
      </w:tr>
      <w:tr w:rsidR="00E9319B" w14:paraId="3052C1A6" w14:textId="77777777">
        <w:trPr>
          <w:trHeight w:val="256"/>
        </w:trPr>
        <w:tc>
          <w:tcPr>
            <w:tcW w:w="12235" w:type="dxa"/>
            <w:gridSpan w:val="8"/>
          </w:tcPr>
          <w:p w14:paraId="33612199" w14:textId="77777777" w:rsidR="00E9319B" w:rsidRDefault="00407046">
            <w:pPr>
              <w:pStyle w:val="TableParagraph"/>
              <w:spacing w:before="1" w:line="236" w:lineRule="exact"/>
              <w:ind w:left="107"/>
              <w:jc w:val="left"/>
              <w:rPr>
                <w:b/>
              </w:rPr>
            </w:pPr>
            <w:r>
              <w:rPr>
                <w:b/>
                <w:spacing w:val="-2"/>
              </w:rPr>
              <w:t>WEREs</w:t>
            </w:r>
          </w:p>
        </w:tc>
      </w:tr>
      <w:tr w:rsidR="00E9319B" w14:paraId="174C5E6E" w14:textId="77777777">
        <w:trPr>
          <w:trHeight w:val="254"/>
        </w:trPr>
        <w:tc>
          <w:tcPr>
            <w:tcW w:w="1097" w:type="dxa"/>
          </w:tcPr>
          <w:p w14:paraId="71DBD9B0" w14:textId="77777777" w:rsidR="00E9319B" w:rsidRDefault="00407046">
            <w:pPr>
              <w:pStyle w:val="TableParagraph"/>
              <w:spacing w:line="234" w:lineRule="exact"/>
              <w:ind w:left="107"/>
              <w:jc w:val="left"/>
            </w:pPr>
            <w:r>
              <w:rPr>
                <w:spacing w:val="-2"/>
              </w:rPr>
              <w:t>Career</w:t>
            </w:r>
          </w:p>
        </w:tc>
        <w:tc>
          <w:tcPr>
            <w:tcW w:w="1548" w:type="dxa"/>
          </w:tcPr>
          <w:p w14:paraId="1A3B33B8" w14:textId="77777777" w:rsidR="00E9319B" w:rsidRDefault="00407046">
            <w:pPr>
              <w:pStyle w:val="TableParagraph"/>
              <w:spacing w:line="234" w:lineRule="exact"/>
              <w:ind w:right="95"/>
            </w:pPr>
            <w:r>
              <w:rPr>
                <w:spacing w:val="-2"/>
              </w:rPr>
              <w:t>1,500</w:t>
            </w:r>
          </w:p>
        </w:tc>
        <w:tc>
          <w:tcPr>
            <w:tcW w:w="1663" w:type="dxa"/>
          </w:tcPr>
          <w:p w14:paraId="6C3BDA34" w14:textId="77777777" w:rsidR="00E9319B" w:rsidRDefault="00407046">
            <w:pPr>
              <w:pStyle w:val="TableParagraph"/>
              <w:spacing w:line="234" w:lineRule="exact"/>
              <w:ind w:right="93"/>
            </w:pPr>
            <w:r>
              <w:rPr>
                <w:spacing w:val="-2"/>
              </w:rPr>
              <w:t>$24,145,368</w:t>
            </w:r>
          </w:p>
        </w:tc>
        <w:tc>
          <w:tcPr>
            <w:tcW w:w="1977" w:type="dxa"/>
          </w:tcPr>
          <w:p w14:paraId="4F2EFE37" w14:textId="77777777" w:rsidR="00E9319B" w:rsidRDefault="00407046">
            <w:pPr>
              <w:pStyle w:val="TableParagraph"/>
              <w:spacing w:line="234" w:lineRule="exact"/>
              <w:ind w:right="93"/>
            </w:pPr>
            <w:r>
              <w:rPr>
                <w:spacing w:val="-2"/>
              </w:rPr>
              <w:t>$16,097</w:t>
            </w:r>
          </w:p>
        </w:tc>
        <w:tc>
          <w:tcPr>
            <w:tcW w:w="1840" w:type="dxa"/>
          </w:tcPr>
          <w:p w14:paraId="58DB7199" w14:textId="77777777" w:rsidR="00E9319B" w:rsidRDefault="00407046">
            <w:pPr>
              <w:pStyle w:val="TableParagraph"/>
              <w:spacing w:line="234" w:lineRule="exact"/>
              <w:ind w:right="92"/>
            </w:pPr>
            <w:r>
              <w:rPr>
                <w:spacing w:val="-2"/>
              </w:rPr>
              <w:t>$16,664,010</w:t>
            </w:r>
          </w:p>
        </w:tc>
        <w:tc>
          <w:tcPr>
            <w:tcW w:w="1264" w:type="dxa"/>
          </w:tcPr>
          <w:p w14:paraId="75A1F0D1" w14:textId="77777777" w:rsidR="00E9319B" w:rsidRDefault="00407046">
            <w:pPr>
              <w:pStyle w:val="TableParagraph"/>
              <w:spacing w:line="234" w:lineRule="exact"/>
              <w:ind w:right="90"/>
            </w:pPr>
            <w:r>
              <w:rPr>
                <w:spacing w:val="-2"/>
              </w:rPr>
              <w:t>0.10%</w:t>
            </w:r>
          </w:p>
        </w:tc>
        <w:tc>
          <w:tcPr>
            <w:tcW w:w="1794" w:type="dxa"/>
          </w:tcPr>
          <w:p w14:paraId="60A073E4" w14:textId="77777777" w:rsidR="00E9319B" w:rsidRDefault="00407046">
            <w:pPr>
              <w:pStyle w:val="TableParagraph"/>
              <w:spacing w:line="234" w:lineRule="exact"/>
              <w:ind w:right="92"/>
            </w:pPr>
            <w:r>
              <w:rPr>
                <w:spacing w:val="-2"/>
              </w:rPr>
              <w:t>$578,873</w:t>
            </w:r>
          </w:p>
        </w:tc>
        <w:tc>
          <w:tcPr>
            <w:tcW w:w="1052" w:type="dxa"/>
          </w:tcPr>
          <w:p w14:paraId="068AD650" w14:textId="77777777" w:rsidR="00E9319B" w:rsidRDefault="00407046">
            <w:pPr>
              <w:pStyle w:val="TableParagraph"/>
              <w:spacing w:line="234" w:lineRule="exact"/>
              <w:ind w:right="89"/>
            </w:pPr>
            <w:r>
              <w:rPr>
                <w:spacing w:val="-2"/>
              </w:rPr>
              <w:t>2.78%</w:t>
            </w:r>
          </w:p>
        </w:tc>
      </w:tr>
      <w:tr w:rsidR="00E9319B" w14:paraId="107457A1" w14:textId="77777777">
        <w:trPr>
          <w:trHeight w:val="256"/>
        </w:trPr>
        <w:tc>
          <w:tcPr>
            <w:tcW w:w="1097" w:type="dxa"/>
          </w:tcPr>
          <w:p w14:paraId="67CF719C" w14:textId="77777777" w:rsidR="00E9319B" w:rsidRDefault="00407046">
            <w:pPr>
              <w:pStyle w:val="TableParagraph"/>
              <w:spacing w:line="236" w:lineRule="exact"/>
              <w:ind w:left="107"/>
              <w:jc w:val="left"/>
              <w:rPr>
                <w:b/>
              </w:rPr>
            </w:pPr>
            <w:r>
              <w:rPr>
                <w:b/>
                <w:spacing w:val="-2"/>
              </w:rPr>
              <w:t>Total</w:t>
            </w:r>
          </w:p>
        </w:tc>
        <w:tc>
          <w:tcPr>
            <w:tcW w:w="1548" w:type="dxa"/>
          </w:tcPr>
          <w:p w14:paraId="1C464ABC" w14:textId="77777777" w:rsidR="00E9319B" w:rsidRDefault="00407046">
            <w:pPr>
              <w:pStyle w:val="TableParagraph"/>
              <w:spacing w:line="236" w:lineRule="exact"/>
              <w:ind w:right="95"/>
              <w:rPr>
                <w:b/>
              </w:rPr>
            </w:pPr>
            <w:r>
              <w:rPr>
                <w:b/>
                <w:spacing w:val="-2"/>
              </w:rPr>
              <w:t>1,500</w:t>
            </w:r>
          </w:p>
        </w:tc>
        <w:tc>
          <w:tcPr>
            <w:tcW w:w="1663" w:type="dxa"/>
          </w:tcPr>
          <w:p w14:paraId="4FADD8B3" w14:textId="77777777" w:rsidR="00E9319B" w:rsidRDefault="00407046">
            <w:pPr>
              <w:pStyle w:val="TableParagraph"/>
              <w:spacing w:line="236" w:lineRule="exact"/>
              <w:ind w:right="93"/>
              <w:rPr>
                <w:b/>
              </w:rPr>
            </w:pPr>
            <w:r>
              <w:rPr>
                <w:b/>
                <w:spacing w:val="-2"/>
              </w:rPr>
              <w:t>$24,145,368</w:t>
            </w:r>
          </w:p>
        </w:tc>
        <w:tc>
          <w:tcPr>
            <w:tcW w:w="1977" w:type="dxa"/>
          </w:tcPr>
          <w:p w14:paraId="5B5F3307" w14:textId="77777777" w:rsidR="00E9319B" w:rsidRDefault="00407046">
            <w:pPr>
              <w:pStyle w:val="TableParagraph"/>
              <w:spacing w:line="236" w:lineRule="exact"/>
              <w:ind w:right="93"/>
              <w:rPr>
                <w:b/>
              </w:rPr>
            </w:pPr>
            <w:r>
              <w:rPr>
                <w:b/>
                <w:spacing w:val="-2"/>
              </w:rPr>
              <w:t>$16,097</w:t>
            </w:r>
          </w:p>
        </w:tc>
        <w:tc>
          <w:tcPr>
            <w:tcW w:w="1840" w:type="dxa"/>
          </w:tcPr>
          <w:p w14:paraId="6E3571E0" w14:textId="77777777" w:rsidR="00E9319B" w:rsidRDefault="00407046">
            <w:pPr>
              <w:pStyle w:val="TableParagraph"/>
              <w:spacing w:line="236" w:lineRule="exact"/>
              <w:ind w:right="92"/>
              <w:rPr>
                <w:b/>
              </w:rPr>
            </w:pPr>
            <w:r>
              <w:rPr>
                <w:b/>
                <w:spacing w:val="-2"/>
              </w:rPr>
              <w:t>$16,664,010</w:t>
            </w:r>
          </w:p>
        </w:tc>
        <w:tc>
          <w:tcPr>
            <w:tcW w:w="1264" w:type="dxa"/>
          </w:tcPr>
          <w:p w14:paraId="135E9284" w14:textId="77777777" w:rsidR="00E9319B" w:rsidRDefault="00407046">
            <w:pPr>
              <w:pStyle w:val="TableParagraph"/>
              <w:spacing w:line="236" w:lineRule="exact"/>
              <w:ind w:right="89"/>
              <w:rPr>
                <w:b/>
              </w:rPr>
            </w:pPr>
            <w:r>
              <w:rPr>
                <w:b/>
                <w:spacing w:val="-2"/>
              </w:rPr>
              <w:t>0.10%</w:t>
            </w:r>
          </w:p>
        </w:tc>
        <w:tc>
          <w:tcPr>
            <w:tcW w:w="1794" w:type="dxa"/>
          </w:tcPr>
          <w:p w14:paraId="2E279A69" w14:textId="77777777" w:rsidR="00E9319B" w:rsidRDefault="00407046">
            <w:pPr>
              <w:pStyle w:val="TableParagraph"/>
              <w:spacing w:line="236" w:lineRule="exact"/>
              <w:ind w:right="92"/>
              <w:rPr>
                <w:b/>
              </w:rPr>
            </w:pPr>
            <w:r>
              <w:rPr>
                <w:b/>
                <w:spacing w:val="-2"/>
              </w:rPr>
              <w:t>$578,873</w:t>
            </w:r>
          </w:p>
        </w:tc>
        <w:tc>
          <w:tcPr>
            <w:tcW w:w="1052" w:type="dxa"/>
          </w:tcPr>
          <w:p w14:paraId="405B7A6C" w14:textId="77777777" w:rsidR="00E9319B" w:rsidRDefault="00407046">
            <w:pPr>
              <w:pStyle w:val="TableParagraph"/>
              <w:spacing w:line="236" w:lineRule="exact"/>
              <w:ind w:right="88"/>
              <w:rPr>
                <w:b/>
              </w:rPr>
            </w:pPr>
            <w:r>
              <w:rPr>
                <w:b/>
                <w:spacing w:val="-2"/>
              </w:rPr>
              <w:t>2.78%</w:t>
            </w:r>
          </w:p>
        </w:tc>
      </w:tr>
      <w:tr w:rsidR="00E9319B" w14:paraId="29F30ED3" w14:textId="77777777">
        <w:trPr>
          <w:trHeight w:val="253"/>
        </w:trPr>
        <w:tc>
          <w:tcPr>
            <w:tcW w:w="12235" w:type="dxa"/>
            <w:gridSpan w:val="8"/>
          </w:tcPr>
          <w:p w14:paraId="5A527F86"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DD7D9A8" w14:textId="77777777">
        <w:trPr>
          <w:trHeight w:val="253"/>
        </w:trPr>
        <w:tc>
          <w:tcPr>
            <w:tcW w:w="1097" w:type="dxa"/>
          </w:tcPr>
          <w:p w14:paraId="6C8C71A4" w14:textId="77777777" w:rsidR="00E9319B" w:rsidRDefault="00407046">
            <w:pPr>
              <w:pStyle w:val="TableParagraph"/>
              <w:spacing w:line="234" w:lineRule="exact"/>
              <w:ind w:left="107"/>
              <w:jc w:val="left"/>
            </w:pPr>
            <w:r>
              <w:rPr>
                <w:spacing w:val="-2"/>
              </w:rPr>
              <w:t>Career</w:t>
            </w:r>
          </w:p>
        </w:tc>
        <w:tc>
          <w:tcPr>
            <w:tcW w:w="1548" w:type="dxa"/>
          </w:tcPr>
          <w:p w14:paraId="62F09B3C" w14:textId="77777777" w:rsidR="00E9319B" w:rsidRDefault="00407046">
            <w:pPr>
              <w:pStyle w:val="TableParagraph"/>
              <w:spacing w:line="234" w:lineRule="exact"/>
              <w:ind w:right="96"/>
            </w:pPr>
            <w:r>
              <w:rPr>
                <w:spacing w:val="-5"/>
              </w:rPr>
              <w:t>220</w:t>
            </w:r>
          </w:p>
        </w:tc>
        <w:tc>
          <w:tcPr>
            <w:tcW w:w="1663" w:type="dxa"/>
          </w:tcPr>
          <w:p w14:paraId="438033F9" w14:textId="77777777" w:rsidR="00E9319B" w:rsidRDefault="00407046">
            <w:pPr>
              <w:pStyle w:val="TableParagraph"/>
              <w:spacing w:line="234" w:lineRule="exact"/>
              <w:ind w:right="93"/>
            </w:pPr>
            <w:r>
              <w:rPr>
                <w:spacing w:val="-2"/>
              </w:rPr>
              <w:t>$3,767,753</w:t>
            </w:r>
          </w:p>
        </w:tc>
        <w:tc>
          <w:tcPr>
            <w:tcW w:w="1977" w:type="dxa"/>
          </w:tcPr>
          <w:p w14:paraId="2856B5DE" w14:textId="77777777" w:rsidR="00E9319B" w:rsidRDefault="00407046">
            <w:pPr>
              <w:pStyle w:val="TableParagraph"/>
              <w:spacing w:line="234" w:lineRule="exact"/>
              <w:ind w:right="93"/>
            </w:pPr>
            <w:r>
              <w:rPr>
                <w:spacing w:val="-2"/>
              </w:rPr>
              <w:t>$17,126</w:t>
            </w:r>
          </w:p>
        </w:tc>
        <w:tc>
          <w:tcPr>
            <w:tcW w:w="1840" w:type="dxa"/>
          </w:tcPr>
          <w:p w14:paraId="218BDA65" w14:textId="77777777" w:rsidR="00E9319B" w:rsidRDefault="00407046">
            <w:pPr>
              <w:pStyle w:val="TableParagraph"/>
              <w:spacing w:line="234" w:lineRule="exact"/>
              <w:ind w:right="92"/>
            </w:pPr>
            <w:r>
              <w:rPr>
                <w:spacing w:val="-2"/>
              </w:rPr>
              <w:t>$16,664,010</w:t>
            </w:r>
          </w:p>
        </w:tc>
        <w:tc>
          <w:tcPr>
            <w:tcW w:w="1264" w:type="dxa"/>
          </w:tcPr>
          <w:p w14:paraId="0D4618E1" w14:textId="77777777" w:rsidR="00E9319B" w:rsidRDefault="00407046">
            <w:pPr>
              <w:pStyle w:val="TableParagraph"/>
              <w:spacing w:line="234" w:lineRule="exact"/>
              <w:ind w:right="90"/>
            </w:pPr>
            <w:r>
              <w:rPr>
                <w:spacing w:val="-2"/>
              </w:rPr>
              <w:t>0.10%</w:t>
            </w:r>
          </w:p>
        </w:tc>
        <w:tc>
          <w:tcPr>
            <w:tcW w:w="1794" w:type="dxa"/>
          </w:tcPr>
          <w:p w14:paraId="55352E74" w14:textId="77777777" w:rsidR="00E9319B" w:rsidRDefault="00407046">
            <w:pPr>
              <w:pStyle w:val="TableParagraph"/>
              <w:spacing w:line="234" w:lineRule="exact"/>
              <w:ind w:right="92"/>
            </w:pPr>
            <w:r>
              <w:rPr>
                <w:spacing w:val="-2"/>
              </w:rPr>
              <w:t>$578,873</w:t>
            </w:r>
          </w:p>
        </w:tc>
        <w:tc>
          <w:tcPr>
            <w:tcW w:w="1052" w:type="dxa"/>
          </w:tcPr>
          <w:p w14:paraId="7443F340" w14:textId="77777777" w:rsidR="00E9319B" w:rsidRDefault="00407046">
            <w:pPr>
              <w:pStyle w:val="TableParagraph"/>
              <w:spacing w:line="234" w:lineRule="exact"/>
              <w:ind w:right="89"/>
            </w:pPr>
            <w:r>
              <w:rPr>
                <w:spacing w:val="-2"/>
              </w:rPr>
              <w:t>2.96%</w:t>
            </w:r>
          </w:p>
        </w:tc>
      </w:tr>
      <w:tr w:rsidR="00E9319B" w14:paraId="2310479D" w14:textId="77777777">
        <w:trPr>
          <w:trHeight w:val="256"/>
        </w:trPr>
        <w:tc>
          <w:tcPr>
            <w:tcW w:w="1097" w:type="dxa"/>
          </w:tcPr>
          <w:p w14:paraId="0CC5E22B" w14:textId="77777777" w:rsidR="00E9319B" w:rsidRDefault="00407046">
            <w:pPr>
              <w:pStyle w:val="TableParagraph"/>
              <w:spacing w:before="1" w:line="236" w:lineRule="exact"/>
              <w:ind w:left="107"/>
              <w:jc w:val="left"/>
            </w:pPr>
            <w:r>
              <w:rPr>
                <w:spacing w:val="-2"/>
              </w:rPr>
              <w:t>Volunteer</w:t>
            </w:r>
          </w:p>
        </w:tc>
        <w:tc>
          <w:tcPr>
            <w:tcW w:w="1548" w:type="dxa"/>
          </w:tcPr>
          <w:p w14:paraId="1E8240E6" w14:textId="77777777" w:rsidR="00E9319B" w:rsidRDefault="00407046">
            <w:pPr>
              <w:pStyle w:val="TableParagraph"/>
              <w:spacing w:before="1" w:line="236" w:lineRule="exact"/>
              <w:ind w:right="96"/>
            </w:pPr>
            <w:r>
              <w:rPr>
                <w:spacing w:val="-5"/>
              </w:rPr>
              <w:t>450</w:t>
            </w:r>
          </w:p>
        </w:tc>
        <w:tc>
          <w:tcPr>
            <w:tcW w:w="1663" w:type="dxa"/>
          </w:tcPr>
          <w:p w14:paraId="060070A7" w14:textId="77777777" w:rsidR="00E9319B" w:rsidRDefault="00407046">
            <w:pPr>
              <w:pStyle w:val="TableParagraph"/>
              <w:spacing w:before="1" w:line="236" w:lineRule="exact"/>
              <w:ind w:right="93"/>
            </w:pPr>
            <w:r>
              <w:rPr>
                <w:spacing w:val="-2"/>
              </w:rPr>
              <w:t>$6,153,007</w:t>
            </w:r>
          </w:p>
        </w:tc>
        <w:tc>
          <w:tcPr>
            <w:tcW w:w="1977" w:type="dxa"/>
          </w:tcPr>
          <w:p w14:paraId="59EE79E1" w14:textId="77777777" w:rsidR="00E9319B" w:rsidRDefault="00407046">
            <w:pPr>
              <w:pStyle w:val="TableParagraph"/>
              <w:spacing w:before="1" w:line="236" w:lineRule="exact"/>
              <w:ind w:right="93"/>
            </w:pPr>
            <w:r>
              <w:rPr>
                <w:spacing w:val="-2"/>
              </w:rPr>
              <w:t>$13,673</w:t>
            </w:r>
          </w:p>
        </w:tc>
        <w:tc>
          <w:tcPr>
            <w:tcW w:w="1840" w:type="dxa"/>
          </w:tcPr>
          <w:p w14:paraId="2CC683F5" w14:textId="77777777" w:rsidR="00E9319B" w:rsidRDefault="00407046">
            <w:pPr>
              <w:pStyle w:val="TableParagraph"/>
              <w:spacing w:before="1" w:line="236" w:lineRule="exact"/>
              <w:ind w:right="92"/>
            </w:pPr>
            <w:r>
              <w:rPr>
                <w:spacing w:val="-2"/>
              </w:rPr>
              <w:t>$16,664,010</w:t>
            </w:r>
          </w:p>
        </w:tc>
        <w:tc>
          <w:tcPr>
            <w:tcW w:w="1264" w:type="dxa"/>
          </w:tcPr>
          <w:p w14:paraId="56C111F6" w14:textId="77777777" w:rsidR="00E9319B" w:rsidRDefault="00407046">
            <w:pPr>
              <w:pStyle w:val="TableParagraph"/>
              <w:spacing w:before="1" w:line="236" w:lineRule="exact"/>
              <w:ind w:right="90"/>
            </w:pPr>
            <w:r>
              <w:rPr>
                <w:spacing w:val="-2"/>
              </w:rPr>
              <w:t>0.08%</w:t>
            </w:r>
          </w:p>
        </w:tc>
        <w:tc>
          <w:tcPr>
            <w:tcW w:w="1794" w:type="dxa"/>
          </w:tcPr>
          <w:p w14:paraId="47DB00E7" w14:textId="77777777" w:rsidR="00E9319B" w:rsidRDefault="00407046">
            <w:pPr>
              <w:pStyle w:val="TableParagraph"/>
              <w:spacing w:before="1" w:line="236" w:lineRule="exact"/>
              <w:ind w:right="92"/>
            </w:pPr>
            <w:r>
              <w:rPr>
                <w:spacing w:val="-2"/>
              </w:rPr>
              <w:t>$578,873</w:t>
            </w:r>
          </w:p>
        </w:tc>
        <w:tc>
          <w:tcPr>
            <w:tcW w:w="1052" w:type="dxa"/>
          </w:tcPr>
          <w:p w14:paraId="37BE8565" w14:textId="77777777" w:rsidR="00E9319B" w:rsidRDefault="00407046">
            <w:pPr>
              <w:pStyle w:val="TableParagraph"/>
              <w:spacing w:before="1" w:line="236" w:lineRule="exact"/>
              <w:ind w:right="89"/>
            </w:pPr>
            <w:r>
              <w:rPr>
                <w:spacing w:val="-2"/>
              </w:rPr>
              <w:t>2.36%</w:t>
            </w:r>
          </w:p>
        </w:tc>
      </w:tr>
      <w:tr w:rsidR="00E9319B" w14:paraId="306D26BB" w14:textId="77777777">
        <w:trPr>
          <w:trHeight w:val="254"/>
        </w:trPr>
        <w:tc>
          <w:tcPr>
            <w:tcW w:w="1097" w:type="dxa"/>
          </w:tcPr>
          <w:p w14:paraId="4298164C" w14:textId="77777777" w:rsidR="00E9319B" w:rsidRDefault="00407046">
            <w:pPr>
              <w:pStyle w:val="TableParagraph"/>
              <w:spacing w:line="234" w:lineRule="exact"/>
              <w:ind w:left="107"/>
              <w:jc w:val="left"/>
            </w:pPr>
            <w:r>
              <w:rPr>
                <w:spacing w:val="-4"/>
              </w:rPr>
              <w:t>Mixed</w:t>
            </w:r>
          </w:p>
        </w:tc>
        <w:tc>
          <w:tcPr>
            <w:tcW w:w="1548" w:type="dxa"/>
          </w:tcPr>
          <w:p w14:paraId="5F9C274B" w14:textId="77777777" w:rsidR="00E9319B" w:rsidRDefault="00407046">
            <w:pPr>
              <w:pStyle w:val="TableParagraph"/>
              <w:spacing w:line="234" w:lineRule="exact"/>
              <w:ind w:right="96"/>
            </w:pPr>
            <w:r>
              <w:rPr>
                <w:spacing w:val="-5"/>
              </w:rPr>
              <w:t>118</w:t>
            </w:r>
          </w:p>
        </w:tc>
        <w:tc>
          <w:tcPr>
            <w:tcW w:w="1663" w:type="dxa"/>
          </w:tcPr>
          <w:p w14:paraId="049C3F3E" w14:textId="77777777" w:rsidR="00E9319B" w:rsidRDefault="00407046">
            <w:pPr>
              <w:pStyle w:val="TableParagraph"/>
              <w:spacing w:line="234" w:lineRule="exact"/>
              <w:ind w:right="93"/>
            </w:pPr>
            <w:r>
              <w:rPr>
                <w:spacing w:val="-2"/>
              </w:rPr>
              <w:t>$2,198,398</w:t>
            </w:r>
          </w:p>
        </w:tc>
        <w:tc>
          <w:tcPr>
            <w:tcW w:w="1977" w:type="dxa"/>
          </w:tcPr>
          <w:p w14:paraId="7932DC93" w14:textId="77777777" w:rsidR="00E9319B" w:rsidRDefault="00407046">
            <w:pPr>
              <w:pStyle w:val="TableParagraph"/>
              <w:spacing w:line="234" w:lineRule="exact"/>
              <w:ind w:right="93"/>
            </w:pPr>
            <w:r>
              <w:rPr>
                <w:spacing w:val="-2"/>
              </w:rPr>
              <w:t>$18,630</w:t>
            </w:r>
          </w:p>
        </w:tc>
        <w:tc>
          <w:tcPr>
            <w:tcW w:w="1840" w:type="dxa"/>
          </w:tcPr>
          <w:p w14:paraId="2F44F64E" w14:textId="77777777" w:rsidR="00E9319B" w:rsidRDefault="00407046">
            <w:pPr>
              <w:pStyle w:val="TableParagraph"/>
              <w:spacing w:line="234" w:lineRule="exact"/>
              <w:ind w:right="92"/>
            </w:pPr>
            <w:r>
              <w:rPr>
                <w:spacing w:val="-2"/>
              </w:rPr>
              <w:t>$16,664,010</w:t>
            </w:r>
          </w:p>
        </w:tc>
        <w:tc>
          <w:tcPr>
            <w:tcW w:w="1264" w:type="dxa"/>
          </w:tcPr>
          <w:p w14:paraId="03A9CE67" w14:textId="77777777" w:rsidR="00E9319B" w:rsidRDefault="00407046">
            <w:pPr>
              <w:pStyle w:val="TableParagraph"/>
              <w:spacing w:line="234" w:lineRule="exact"/>
              <w:ind w:right="90"/>
            </w:pPr>
            <w:r>
              <w:rPr>
                <w:spacing w:val="-2"/>
              </w:rPr>
              <w:t>0.11%</w:t>
            </w:r>
          </w:p>
        </w:tc>
        <w:tc>
          <w:tcPr>
            <w:tcW w:w="1794" w:type="dxa"/>
          </w:tcPr>
          <w:p w14:paraId="24600482" w14:textId="77777777" w:rsidR="00E9319B" w:rsidRDefault="00407046">
            <w:pPr>
              <w:pStyle w:val="TableParagraph"/>
              <w:spacing w:line="234" w:lineRule="exact"/>
              <w:ind w:right="92"/>
            </w:pPr>
            <w:r>
              <w:rPr>
                <w:spacing w:val="-2"/>
              </w:rPr>
              <w:t>$578,873</w:t>
            </w:r>
          </w:p>
        </w:tc>
        <w:tc>
          <w:tcPr>
            <w:tcW w:w="1052" w:type="dxa"/>
          </w:tcPr>
          <w:p w14:paraId="1299C6D2" w14:textId="77777777" w:rsidR="00E9319B" w:rsidRDefault="00407046">
            <w:pPr>
              <w:pStyle w:val="TableParagraph"/>
              <w:spacing w:line="234" w:lineRule="exact"/>
              <w:ind w:right="89"/>
            </w:pPr>
            <w:r>
              <w:rPr>
                <w:spacing w:val="-2"/>
              </w:rPr>
              <w:t>3.22%</w:t>
            </w:r>
          </w:p>
        </w:tc>
      </w:tr>
      <w:tr w:rsidR="00E9319B" w14:paraId="310BBA89" w14:textId="77777777">
        <w:trPr>
          <w:trHeight w:val="256"/>
        </w:trPr>
        <w:tc>
          <w:tcPr>
            <w:tcW w:w="1097" w:type="dxa"/>
          </w:tcPr>
          <w:p w14:paraId="66738F80" w14:textId="77777777" w:rsidR="00E9319B" w:rsidRDefault="00407046">
            <w:pPr>
              <w:pStyle w:val="TableParagraph"/>
              <w:spacing w:line="236" w:lineRule="exact"/>
              <w:ind w:left="107"/>
              <w:jc w:val="left"/>
              <w:rPr>
                <w:b/>
              </w:rPr>
            </w:pPr>
            <w:r>
              <w:rPr>
                <w:b/>
                <w:spacing w:val="-2"/>
              </w:rPr>
              <w:t>Total</w:t>
            </w:r>
          </w:p>
        </w:tc>
        <w:tc>
          <w:tcPr>
            <w:tcW w:w="1548" w:type="dxa"/>
          </w:tcPr>
          <w:p w14:paraId="7A550AD9" w14:textId="77777777" w:rsidR="00E9319B" w:rsidRDefault="00407046">
            <w:pPr>
              <w:pStyle w:val="TableParagraph"/>
              <w:spacing w:line="236" w:lineRule="exact"/>
              <w:ind w:right="96"/>
              <w:rPr>
                <w:b/>
              </w:rPr>
            </w:pPr>
            <w:r>
              <w:rPr>
                <w:b/>
                <w:spacing w:val="-5"/>
              </w:rPr>
              <w:t>788</w:t>
            </w:r>
          </w:p>
        </w:tc>
        <w:tc>
          <w:tcPr>
            <w:tcW w:w="1663" w:type="dxa"/>
          </w:tcPr>
          <w:p w14:paraId="2B8E0F82" w14:textId="77777777" w:rsidR="00E9319B" w:rsidRDefault="00407046">
            <w:pPr>
              <w:pStyle w:val="TableParagraph"/>
              <w:spacing w:line="236" w:lineRule="exact"/>
              <w:ind w:right="93"/>
              <w:rPr>
                <w:b/>
              </w:rPr>
            </w:pPr>
            <w:r>
              <w:rPr>
                <w:b/>
                <w:spacing w:val="-2"/>
              </w:rPr>
              <w:t>$12,119,158</w:t>
            </w:r>
          </w:p>
        </w:tc>
        <w:tc>
          <w:tcPr>
            <w:tcW w:w="1977" w:type="dxa"/>
          </w:tcPr>
          <w:p w14:paraId="03F5BEA1" w14:textId="77777777" w:rsidR="00E9319B" w:rsidRDefault="00407046">
            <w:pPr>
              <w:pStyle w:val="TableParagraph"/>
              <w:spacing w:line="236" w:lineRule="exact"/>
              <w:ind w:right="93"/>
              <w:rPr>
                <w:b/>
              </w:rPr>
            </w:pPr>
            <w:r>
              <w:rPr>
                <w:b/>
                <w:spacing w:val="-2"/>
              </w:rPr>
              <w:t>$15,380</w:t>
            </w:r>
          </w:p>
        </w:tc>
        <w:tc>
          <w:tcPr>
            <w:tcW w:w="1840" w:type="dxa"/>
          </w:tcPr>
          <w:p w14:paraId="059ED626" w14:textId="77777777" w:rsidR="00E9319B" w:rsidRDefault="00407046">
            <w:pPr>
              <w:pStyle w:val="TableParagraph"/>
              <w:spacing w:line="236" w:lineRule="exact"/>
              <w:ind w:right="92"/>
              <w:rPr>
                <w:b/>
              </w:rPr>
            </w:pPr>
            <w:r>
              <w:rPr>
                <w:b/>
                <w:spacing w:val="-2"/>
              </w:rPr>
              <w:t>$16,664,010</w:t>
            </w:r>
          </w:p>
        </w:tc>
        <w:tc>
          <w:tcPr>
            <w:tcW w:w="1264" w:type="dxa"/>
          </w:tcPr>
          <w:p w14:paraId="398A1100" w14:textId="77777777" w:rsidR="00E9319B" w:rsidRDefault="00407046">
            <w:pPr>
              <w:pStyle w:val="TableParagraph"/>
              <w:spacing w:line="236" w:lineRule="exact"/>
              <w:ind w:right="89"/>
              <w:rPr>
                <w:b/>
              </w:rPr>
            </w:pPr>
            <w:r>
              <w:rPr>
                <w:b/>
                <w:spacing w:val="-2"/>
              </w:rPr>
              <w:t>0.09%</w:t>
            </w:r>
          </w:p>
        </w:tc>
        <w:tc>
          <w:tcPr>
            <w:tcW w:w="1794" w:type="dxa"/>
          </w:tcPr>
          <w:p w14:paraId="00BAF263" w14:textId="77777777" w:rsidR="00E9319B" w:rsidRDefault="00407046">
            <w:pPr>
              <w:pStyle w:val="TableParagraph"/>
              <w:spacing w:line="236" w:lineRule="exact"/>
              <w:ind w:right="92"/>
              <w:rPr>
                <w:b/>
              </w:rPr>
            </w:pPr>
            <w:r>
              <w:rPr>
                <w:b/>
                <w:spacing w:val="-2"/>
              </w:rPr>
              <w:t>$578,873</w:t>
            </w:r>
          </w:p>
        </w:tc>
        <w:tc>
          <w:tcPr>
            <w:tcW w:w="1052" w:type="dxa"/>
          </w:tcPr>
          <w:p w14:paraId="1EF17B16" w14:textId="77777777" w:rsidR="00E9319B" w:rsidRDefault="00407046">
            <w:pPr>
              <w:pStyle w:val="TableParagraph"/>
              <w:spacing w:line="236" w:lineRule="exact"/>
              <w:ind w:right="88"/>
              <w:rPr>
                <w:b/>
              </w:rPr>
            </w:pPr>
            <w:r>
              <w:rPr>
                <w:b/>
                <w:spacing w:val="-2"/>
              </w:rPr>
              <w:t>2.66%</w:t>
            </w:r>
          </w:p>
        </w:tc>
      </w:tr>
      <w:tr w:rsidR="00E9319B" w14:paraId="5758F5A3" w14:textId="77777777">
        <w:trPr>
          <w:trHeight w:val="253"/>
        </w:trPr>
        <w:tc>
          <w:tcPr>
            <w:tcW w:w="12235" w:type="dxa"/>
            <w:gridSpan w:val="8"/>
          </w:tcPr>
          <w:p w14:paraId="29FFD9F3"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26D08BD5" w14:textId="77777777">
        <w:trPr>
          <w:trHeight w:val="256"/>
        </w:trPr>
        <w:tc>
          <w:tcPr>
            <w:tcW w:w="1097" w:type="dxa"/>
          </w:tcPr>
          <w:p w14:paraId="0AD452CF" w14:textId="77777777" w:rsidR="00E9319B" w:rsidRDefault="00407046">
            <w:pPr>
              <w:pStyle w:val="TableParagraph"/>
              <w:spacing w:line="236" w:lineRule="exact"/>
              <w:ind w:left="107"/>
              <w:jc w:val="left"/>
            </w:pPr>
            <w:r>
              <w:rPr>
                <w:spacing w:val="-2"/>
              </w:rPr>
              <w:t>Career</w:t>
            </w:r>
          </w:p>
        </w:tc>
        <w:tc>
          <w:tcPr>
            <w:tcW w:w="1548" w:type="dxa"/>
          </w:tcPr>
          <w:p w14:paraId="0E79903E" w14:textId="77777777" w:rsidR="00E9319B" w:rsidRDefault="00407046">
            <w:pPr>
              <w:pStyle w:val="TableParagraph"/>
              <w:spacing w:line="236" w:lineRule="exact"/>
              <w:ind w:right="96"/>
            </w:pPr>
            <w:r>
              <w:rPr>
                <w:spacing w:val="-5"/>
              </w:rPr>
              <w:t>516</w:t>
            </w:r>
          </w:p>
        </w:tc>
        <w:tc>
          <w:tcPr>
            <w:tcW w:w="1663" w:type="dxa"/>
          </w:tcPr>
          <w:p w14:paraId="689F411C" w14:textId="77777777" w:rsidR="00E9319B" w:rsidRDefault="00407046">
            <w:pPr>
              <w:pStyle w:val="TableParagraph"/>
              <w:spacing w:line="236" w:lineRule="exact"/>
              <w:ind w:right="93"/>
            </w:pPr>
            <w:r>
              <w:rPr>
                <w:spacing w:val="-2"/>
              </w:rPr>
              <w:t>$10,869,070</w:t>
            </w:r>
          </w:p>
        </w:tc>
        <w:tc>
          <w:tcPr>
            <w:tcW w:w="1977" w:type="dxa"/>
          </w:tcPr>
          <w:p w14:paraId="4091BDEB" w14:textId="77777777" w:rsidR="00E9319B" w:rsidRDefault="00407046">
            <w:pPr>
              <w:pStyle w:val="TableParagraph"/>
              <w:spacing w:line="236" w:lineRule="exact"/>
              <w:ind w:right="93"/>
            </w:pPr>
            <w:r>
              <w:rPr>
                <w:spacing w:val="-2"/>
              </w:rPr>
              <w:t>$21,082</w:t>
            </w:r>
          </w:p>
        </w:tc>
        <w:tc>
          <w:tcPr>
            <w:tcW w:w="1840" w:type="dxa"/>
          </w:tcPr>
          <w:p w14:paraId="322FA5AE" w14:textId="77777777" w:rsidR="00E9319B" w:rsidRDefault="00407046">
            <w:pPr>
              <w:pStyle w:val="TableParagraph"/>
              <w:spacing w:line="236" w:lineRule="exact"/>
              <w:ind w:right="92"/>
            </w:pPr>
            <w:r>
              <w:rPr>
                <w:spacing w:val="-2"/>
              </w:rPr>
              <w:t>$12,575,542</w:t>
            </w:r>
          </w:p>
        </w:tc>
        <w:tc>
          <w:tcPr>
            <w:tcW w:w="1264" w:type="dxa"/>
          </w:tcPr>
          <w:p w14:paraId="68F3DEB9" w14:textId="77777777" w:rsidR="00E9319B" w:rsidRDefault="00407046">
            <w:pPr>
              <w:pStyle w:val="TableParagraph"/>
              <w:spacing w:line="236" w:lineRule="exact"/>
              <w:ind w:right="90"/>
            </w:pPr>
            <w:r>
              <w:rPr>
                <w:spacing w:val="-2"/>
              </w:rPr>
              <w:t>0.17%</w:t>
            </w:r>
          </w:p>
        </w:tc>
        <w:tc>
          <w:tcPr>
            <w:tcW w:w="1794" w:type="dxa"/>
          </w:tcPr>
          <w:p w14:paraId="6EB4493A" w14:textId="77777777" w:rsidR="00E9319B" w:rsidRDefault="00407046">
            <w:pPr>
              <w:pStyle w:val="TableParagraph"/>
              <w:spacing w:line="236" w:lineRule="exact"/>
              <w:ind w:right="92"/>
            </w:pPr>
            <w:r>
              <w:rPr>
                <w:spacing w:val="-2"/>
              </w:rPr>
              <w:t>$252,124</w:t>
            </w:r>
          </w:p>
        </w:tc>
        <w:tc>
          <w:tcPr>
            <w:tcW w:w="1052" w:type="dxa"/>
          </w:tcPr>
          <w:p w14:paraId="156A371A" w14:textId="77777777" w:rsidR="00E9319B" w:rsidRDefault="00407046">
            <w:pPr>
              <w:pStyle w:val="TableParagraph"/>
              <w:spacing w:line="236" w:lineRule="exact"/>
              <w:ind w:right="89"/>
            </w:pPr>
            <w:r>
              <w:rPr>
                <w:spacing w:val="-2"/>
              </w:rPr>
              <w:t>8.36%</w:t>
            </w:r>
          </w:p>
        </w:tc>
      </w:tr>
      <w:tr w:rsidR="00E9319B" w14:paraId="31346BA4" w14:textId="77777777">
        <w:trPr>
          <w:trHeight w:val="253"/>
        </w:trPr>
        <w:tc>
          <w:tcPr>
            <w:tcW w:w="1097" w:type="dxa"/>
          </w:tcPr>
          <w:p w14:paraId="29912460" w14:textId="77777777" w:rsidR="00E9319B" w:rsidRDefault="00407046">
            <w:pPr>
              <w:pStyle w:val="TableParagraph"/>
              <w:spacing w:line="234" w:lineRule="exact"/>
              <w:ind w:left="107"/>
              <w:jc w:val="left"/>
              <w:rPr>
                <w:b/>
              </w:rPr>
            </w:pPr>
            <w:r>
              <w:rPr>
                <w:b/>
                <w:spacing w:val="-2"/>
              </w:rPr>
              <w:t>Total</w:t>
            </w:r>
          </w:p>
        </w:tc>
        <w:tc>
          <w:tcPr>
            <w:tcW w:w="1548" w:type="dxa"/>
          </w:tcPr>
          <w:p w14:paraId="402D40FB" w14:textId="77777777" w:rsidR="00E9319B" w:rsidRDefault="00407046">
            <w:pPr>
              <w:pStyle w:val="TableParagraph"/>
              <w:spacing w:line="234" w:lineRule="exact"/>
              <w:ind w:right="96"/>
              <w:rPr>
                <w:b/>
              </w:rPr>
            </w:pPr>
            <w:r>
              <w:rPr>
                <w:b/>
                <w:spacing w:val="-5"/>
              </w:rPr>
              <w:t>516</w:t>
            </w:r>
          </w:p>
        </w:tc>
        <w:tc>
          <w:tcPr>
            <w:tcW w:w="1663" w:type="dxa"/>
          </w:tcPr>
          <w:p w14:paraId="2322A950" w14:textId="77777777" w:rsidR="00E9319B" w:rsidRDefault="00407046">
            <w:pPr>
              <w:pStyle w:val="TableParagraph"/>
              <w:spacing w:line="234" w:lineRule="exact"/>
              <w:ind w:right="93"/>
              <w:rPr>
                <w:b/>
              </w:rPr>
            </w:pPr>
            <w:r>
              <w:rPr>
                <w:b/>
                <w:spacing w:val="-2"/>
              </w:rPr>
              <w:t>$10,869,070</w:t>
            </w:r>
          </w:p>
        </w:tc>
        <w:tc>
          <w:tcPr>
            <w:tcW w:w="1977" w:type="dxa"/>
          </w:tcPr>
          <w:p w14:paraId="03C62A86" w14:textId="77777777" w:rsidR="00E9319B" w:rsidRDefault="00407046">
            <w:pPr>
              <w:pStyle w:val="TableParagraph"/>
              <w:spacing w:line="234" w:lineRule="exact"/>
              <w:ind w:right="93"/>
              <w:rPr>
                <w:b/>
              </w:rPr>
            </w:pPr>
            <w:r>
              <w:rPr>
                <w:b/>
                <w:spacing w:val="-2"/>
              </w:rPr>
              <w:t>$21,082</w:t>
            </w:r>
          </w:p>
        </w:tc>
        <w:tc>
          <w:tcPr>
            <w:tcW w:w="1840" w:type="dxa"/>
          </w:tcPr>
          <w:p w14:paraId="6459FC97" w14:textId="77777777" w:rsidR="00E9319B" w:rsidRDefault="00407046">
            <w:pPr>
              <w:pStyle w:val="TableParagraph"/>
              <w:spacing w:line="234" w:lineRule="exact"/>
              <w:ind w:right="92"/>
              <w:rPr>
                <w:b/>
              </w:rPr>
            </w:pPr>
            <w:r>
              <w:rPr>
                <w:b/>
                <w:spacing w:val="-2"/>
              </w:rPr>
              <w:t>$12,575,542</w:t>
            </w:r>
          </w:p>
        </w:tc>
        <w:tc>
          <w:tcPr>
            <w:tcW w:w="1264" w:type="dxa"/>
          </w:tcPr>
          <w:p w14:paraId="6B3C299C" w14:textId="77777777" w:rsidR="00E9319B" w:rsidRDefault="00407046">
            <w:pPr>
              <w:pStyle w:val="TableParagraph"/>
              <w:spacing w:line="234" w:lineRule="exact"/>
              <w:ind w:right="89"/>
              <w:rPr>
                <w:b/>
              </w:rPr>
            </w:pPr>
            <w:r>
              <w:rPr>
                <w:b/>
                <w:spacing w:val="-2"/>
              </w:rPr>
              <w:t>0.17%</w:t>
            </w:r>
          </w:p>
        </w:tc>
        <w:tc>
          <w:tcPr>
            <w:tcW w:w="1794" w:type="dxa"/>
          </w:tcPr>
          <w:p w14:paraId="7E153011" w14:textId="77777777" w:rsidR="00E9319B" w:rsidRDefault="00407046">
            <w:pPr>
              <w:pStyle w:val="TableParagraph"/>
              <w:spacing w:line="234" w:lineRule="exact"/>
              <w:ind w:right="92"/>
              <w:rPr>
                <w:b/>
              </w:rPr>
            </w:pPr>
            <w:r>
              <w:rPr>
                <w:b/>
                <w:spacing w:val="-2"/>
              </w:rPr>
              <w:t>$252,124</w:t>
            </w:r>
          </w:p>
        </w:tc>
        <w:tc>
          <w:tcPr>
            <w:tcW w:w="1052" w:type="dxa"/>
          </w:tcPr>
          <w:p w14:paraId="0DE1F9AF" w14:textId="77777777" w:rsidR="00E9319B" w:rsidRDefault="00407046">
            <w:pPr>
              <w:pStyle w:val="TableParagraph"/>
              <w:spacing w:line="234" w:lineRule="exact"/>
              <w:ind w:right="88"/>
              <w:rPr>
                <w:b/>
              </w:rPr>
            </w:pPr>
            <w:r>
              <w:rPr>
                <w:b/>
                <w:spacing w:val="-2"/>
              </w:rPr>
              <w:t>8.36%</w:t>
            </w:r>
          </w:p>
        </w:tc>
      </w:tr>
      <w:tr w:rsidR="00E9319B" w14:paraId="30411416" w14:textId="77777777">
        <w:trPr>
          <w:trHeight w:val="254"/>
        </w:trPr>
        <w:tc>
          <w:tcPr>
            <w:tcW w:w="12235" w:type="dxa"/>
            <w:gridSpan w:val="8"/>
          </w:tcPr>
          <w:p w14:paraId="43124DD7"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0305CED8" w14:textId="77777777">
        <w:trPr>
          <w:trHeight w:val="256"/>
        </w:trPr>
        <w:tc>
          <w:tcPr>
            <w:tcW w:w="1097" w:type="dxa"/>
          </w:tcPr>
          <w:p w14:paraId="4BAC67CF" w14:textId="77777777" w:rsidR="00E9319B" w:rsidRDefault="00407046">
            <w:pPr>
              <w:pStyle w:val="TableParagraph"/>
              <w:spacing w:before="1" w:line="236" w:lineRule="exact"/>
              <w:ind w:left="107"/>
              <w:jc w:val="left"/>
            </w:pPr>
            <w:r>
              <w:rPr>
                <w:spacing w:val="-2"/>
              </w:rPr>
              <w:t>Career</w:t>
            </w:r>
          </w:p>
        </w:tc>
        <w:tc>
          <w:tcPr>
            <w:tcW w:w="1548" w:type="dxa"/>
          </w:tcPr>
          <w:p w14:paraId="3017458B" w14:textId="77777777" w:rsidR="00E9319B" w:rsidRDefault="00407046">
            <w:pPr>
              <w:pStyle w:val="TableParagraph"/>
              <w:spacing w:before="1" w:line="236" w:lineRule="exact"/>
              <w:ind w:right="95"/>
            </w:pPr>
            <w:r>
              <w:rPr>
                <w:spacing w:val="-2"/>
              </w:rPr>
              <w:t>2,032</w:t>
            </w:r>
          </w:p>
        </w:tc>
        <w:tc>
          <w:tcPr>
            <w:tcW w:w="1663" w:type="dxa"/>
          </w:tcPr>
          <w:p w14:paraId="07D3BB11" w14:textId="77777777" w:rsidR="00E9319B" w:rsidRDefault="00407046">
            <w:pPr>
              <w:pStyle w:val="TableParagraph"/>
              <w:spacing w:before="1" w:line="236" w:lineRule="exact"/>
              <w:ind w:right="93"/>
            </w:pPr>
            <w:r>
              <w:rPr>
                <w:spacing w:val="-2"/>
              </w:rPr>
              <w:t>$49,800,769</w:t>
            </w:r>
          </w:p>
        </w:tc>
        <w:tc>
          <w:tcPr>
            <w:tcW w:w="1977" w:type="dxa"/>
          </w:tcPr>
          <w:p w14:paraId="60BC3F49" w14:textId="77777777" w:rsidR="00E9319B" w:rsidRDefault="00407046">
            <w:pPr>
              <w:pStyle w:val="TableParagraph"/>
              <w:spacing w:before="1" w:line="236" w:lineRule="exact"/>
              <w:ind w:right="93"/>
            </w:pPr>
            <w:r>
              <w:rPr>
                <w:spacing w:val="-2"/>
              </w:rPr>
              <w:t>$24,512</w:t>
            </w:r>
          </w:p>
        </w:tc>
        <w:tc>
          <w:tcPr>
            <w:tcW w:w="1840" w:type="dxa"/>
          </w:tcPr>
          <w:p w14:paraId="30D4B1A1" w14:textId="77777777" w:rsidR="00E9319B" w:rsidRDefault="00407046">
            <w:pPr>
              <w:pStyle w:val="TableParagraph"/>
              <w:spacing w:before="1" w:line="236" w:lineRule="exact"/>
              <w:ind w:right="92"/>
            </w:pPr>
            <w:r>
              <w:rPr>
                <w:spacing w:val="-2"/>
              </w:rPr>
              <w:t>$6,092,267</w:t>
            </w:r>
          </w:p>
        </w:tc>
        <w:tc>
          <w:tcPr>
            <w:tcW w:w="1264" w:type="dxa"/>
          </w:tcPr>
          <w:p w14:paraId="6AAF4CB8" w14:textId="77777777" w:rsidR="00E9319B" w:rsidRDefault="00407046">
            <w:pPr>
              <w:pStyle w:val="TableParagraph"/>
              <w:spacing w:before="1" w:line="236" w:lineRule="exact"/>
              <w:ind w:right="90"/>
            </w:pPr>
            <w:r>
              <w:rPr>
                <w:spacing w:val="-2"/>
              </w:rPr>
              <w:t>0.40%</w:t>
            </w:r>
          </w:p>
        </w:tc>
        <w:tc>
          <w:tcPr>
            <w:tcW w:w="1794" w:type="dxa"/>
          </w:tcPr>
          <w:p w14:paraId="621F29E0" w14:textId="77777777" w:rsidR="00E9319B" w:rsidRDefault="00407046">
            <w:pPr>
              <w:pStyle w:val="TableParagraph"/>
              <w:spacing w:before="1" w:line="236" w:lineRule="exact"/>
              <w:ind w:right="92"/>
            </w:pPr>
            <w:r>
              <w:rPr>
                <w:spacing w:val="-2"/>
              </w:rPr>
              <w:t>$266,673</w:t>
            </w:r>
          </w:p>
        </w:tc>
        <w:tc>
          <w:tcPr>
            <w:tcW w:w="1052" w:type="dxa"/>
          </w:tcPr>
          <w:p w14:paraId="609659F4" w14:textId="77777777" w:rsidR="00E9319B" w:rsidRDefault="00407046">
            <w:pPr>
              <w:pStyle w:val="TableParagraph"/>
              <w:spacing w:before="1" w:line="236" w:lineRule="exact"/>
              <w:ind w:right="89"/>
            </w:pPr>
            <w:r>
              <w:rPr>
                <w:spacing w:val="-2"/>
              </w:rPr>
              <w:t>9.19%</w:t>
            </w:r>
          </w:p>
        </w:tc>
      </w:tr>
      <w:tr w:rsidR="00E9319B" w14:paraId="10EB12E9" w14:textId="77777777">
        <w:trPr>
          <w:trHeight w:val="253"/>
        </w:trPr>
        <w:tc>
          <w:tcPr>
            <w:tcW w:w="1097" w:type="dxa"/>
          </w:tcPr>
          <w:p w14:paraId="10DCE8D9" w14:textId="77777777" w:rsidR="00E9319B" w:rsidRDefault="00407046">
            <w:pPr>
              <w:pStyle w:val="TableParagraph"/>
              <w:spacing w:line="234" w:lineRule="exact"/>
              <w:ind w:left="107"/>
              <w:jc w:val="left"/>
            </w:pPr>
            <w:r>
              <w:rPr>
                <w:spacing w:val="-2"/>
              </w:rPr>
              <w:t>Volunteer</w:t>
            </w:r>
          </w:p>
        </w:tc>
        <w:tc>
          <w:tcPr>
            <w:tcW w:w="1548" w:type="dxa"/>
          </w:tcPr>
          <w:p w14:paraId="05DD7F0A" w14:textId="77777777" w:rsidR="00E9319B" w:rsidRDefault="00407046">
            <w:pPr>
              <w:pStyle w:val="TableParagraph"/>
              <w:spacing w:line="234" w:lineRule="exact"/>
              <w:ind w:right="95"/>
            </w:pPr>
            <w:r>
              <w:rPr>
                <w:spacing w:val="-2"/>
              </w:rPr>
              <w:t>1,176</w:t>
            </w:r>
          </w:p>
        </w:tc>
        <w:tc>
          <w:tcPr>
            <w:tcW w:w="1663" w:type="dxa"/>
          </w:tcPr>
          <w:p w14:paraId="1D5F6193" w14:textId="77777777" w:rsidR="00E9319B" w:rsidRDefault="00407046">
            <w:pPr>
              <w:pStyle w:val="TableParagraph"/>
              <w:spacing w:line="234" w:lineRule="exact"/>
              <w:ind w:right="93"/>
            </w:pPr>
            <w:r>
              <w:rPr>
                <w:spacing w:val="-2"/>
              </w:rPr>
              <w:t>$30,745,950</w:t>
            </w:r>
          </w:p>
        </w:tc>
        <w:tc>
          <w:tcPr>
            <w:tcW w:w="1977" w:type="dxa"/>
          </w:tcPr>
          <w:p w14:paraId="6F2F0E0E" w14:textId="77777777" w:rsidR="00E9319B" w:rsidRDefault="00407046">
            <w:pPr>
              <w:pStyle w:val="TableParagraph"/>
              <w:spacing w:line="234" w:lineRule="exact"/>
              <w:ind w:right="93"/>
            </w:pPr>
            <w:r>
              <w:rPr>
                <w:spacing w:val="-2"/>
              </w:rPr>
              <w:t>$26,139</w:t>
            </w:r>
          </w:p>
        </w:tc>
        <w:tc>
          <w:tcPr>
            <w:tcW w:w="1840" w:type="dxa"/>
          </w:tcPr>
          <w:p w14:paraId="7B3B1E20" w14:textId="77777777" w:rsidR="00E9319B" w:rsidRDefault="00407046">
            <w:pPr>
              <w:pStyle w:val="TableParagraph"/>
              <w:spacing w:line="234" w:lineRule="exact"/>
              <w:ind w:right="92"/>
            </w:pPr>
            <w:r>
              <w:rPr>
                <w:spacing w:val="-2"/>
              </w:rPr>
              <w:t>$6,092,267</w:t>
            </w:r>
          </w:p>
        </w:tc>
        <w:tc>
          <w:tcPr>
            <w:tcW w:w="1264" w:type="dxa"/>
          </w:tcPr>
          <w:p w14:paraId="25FFB952" w14:textId="77777777" w:rsidR="00E9319B" w:rsidRDefault="00407046">
            <w:pPr>
              <w:pStyle w:val="TableParagraph"/>
              <w:spacing w:line="234" w:lineRule="exact"/>
              <w:ind w:right="90"/>
            </w:pPr>
            <w:r>
              <w:rPr>
                <w:spacing w:val="-2"/>
              </w:rPr>
              <w:t>0.43%</w:t>
            </w:r>
          </w:p>
        </w:tc>
        <w:tc>
          <w:tcPr>
            <w:tcW w:w="1794" w:type="dxa"/>
          </w:tcPr>
          <w:p w14:paraId="5E7556D4" w14:textId="77777777" w:rsidR="00E9319B" w:rsidRDefault="00407046">
            <w:pPr>
              <w:pStyle w:val="TableParagraph"/>
              <w:spacing w:line="234" w:lineRule="exact"/>
              <w:ind w:right="92"/>
            </w:pPr>
            <w:r>
              <w:rPr>
                <w:spacing w:val="-2"/>
              </w:rPr>
              <w:t>$266,673</w:t>
            </w:r>
          </w:p>
        </w:tc>
        <w:tc>
          <w:tcPr>
            <w:tcW w:w="1052" w:type="dxa"/>
          </w:tcPr>
          <w:p w14:paraId="5690ED43" w14:textId="77777777" w:rsidR="00E9319B" w:rsidRDefault="00407046">
            <w:pPr>
              <w:pStyle w:val="TableParagraph"/>
              <w:spacing w:line="234" w:lineRule="exact"/>
              <w:ind w:right="89"/>
            </w:pPr>
            <w:r>
              <w:rPr>
                <w:spacing w:val="-2"/>
              </w:rPr>
              <w:t>9.80%</w:t>
            </w:r>
          </w:p>
        </w:tc>
      </w:tr>
      <w:tr w:rsidR="00E9319B" w14:paraId="17A6E602" w14:textId="77777777">
        <w:trPr>
          <w:trHeight w:val="256"/>
        </w:trPr>
        <w:tc>
          <w:tcPr>
            <w:tcW w:w="1097" w:type="dxa"/>
          </w:tcPr>
          <w:p w14:paraId="254139E1" w14:textId="77777777" w:rsidR="00E9319B" w:rsidRDefault="00407046">
            <w:pPr>
              <w:pStyle w:val="TableParagraph"/>
              <w:spacing w:line="236" w:lineRule="exact"/>
              <w:ind w:left="107"/>
              <w:jc w:val="left"/>
            </w:pPr>
            <w:r>
              <w:rPr>
                <w:spacing w:val="-4"/>
              </w:rPr>
              <w:t>Mixed</w:t>
            </w:r>
          </w:p>
        </w:tc>
        <w:tc>
          <w:tcPr>
            <w:tcW w:w="1548" w:type="dxa"/>
          </w:tcPr>
          <w:p w14:paraId="52564048" w14:textId="77777777" w:rsidR="00E9319B" w:rsidRDefault="00407046">
            <w:pPr>
              <w:pStyle w:val="TableParagraph"/>
              <w:spacing w:line="236" w:lineRule="exact"/>
              <w:ind w:right="95"/>
            </w:pPr>
            <w:r>
              <w:rPr>
                <w:spacing w:val="-2"/>
              </w:rPr>
              <w:t>2,139</w:t>
            </w:r>
          </w:p>
        </w:tc>
        <w:tc>
          <w:tcPr>
            <w:tcW w:w="1663" w:type="dxa"/>
          </w:tcPr>
          <w:p w14:paraId="51ECF84D" w14:textId="77777777" w:rsidR="00E9319B" w:rsidRDefault="00407046">
            <w:pPr>
              <w:pStyle w:val="TableParagraph"/>
              <w:spacing w:line="236" w:lineRule="exact"/>
              <w:ind w:right="93"/>
            </w:pPr>
            <w:r>
              <w:rPr>
                <w:spacing w:val="-2"/>
              </w:rPr>
              <w:t>$55,901,728</w:t>
            </w:r>
          </w:p>
        </w:tc>
        <w:tc>
          <w:tcPr>
            <w:tcW w:w="1977" w:type="dxa"/>
          </w:tcPr>
          <w:p w14:paraId="0AFE7C44" w14:textId="77777777" w:rsidR="00E9319B" w:rsidRDefault="00407046">
            <w:pPr>
              <w:pStyle w:val="TableParagraph"/>
              <w:spacing w:line="236" w:lineRule="exact"/>
              <w:ind w:right="93"/>
            </w:pPr>
            <w:r>
              <w:rPr>
                <w:spacing w:val="-2"/>
              </w:rPr>
              <w:t>$26,139</w:t>
            </w:r>
          </w:p>
        </w:tc>
        <w:tc>
          <w:tcPr>
            <w:tcW w:w="1840" w:type="dxa"/>
          </w:tcPr>
          <w:p w14:paraId="5FF1EB75" w14:textId="77777777" w:rsidR="00E9319B" w:rsidRDefault="00407046">
            <w:pPr>
              <w:pStyle w:val="TableParagraph"/>
              <w:spacing w:line="236" w:lineRule="exact"/>
              <w:ind w:right="92"/>
            </w:pPr>
            <w:r>
              <w:rPr>
                <w:spacing w:val="-2"/>
              </w:rPr>
              <w:t>$6,092,267</w:t>
            </w:r>
          </w:p>
        </w:tc>
        <w:tc>
          <w:tcPr>
            <w:tcW w:w="1264" w:type="dxa"/>
          </w:tcPr>
          <w:p w14:paraId="5EE2CE87" w14:textId="77777777" w:rsidR="00E9319B" w:rsidRDefault="00407046">
            <w:pPr>
              <w:pStyle w:val="TableParagraph"/>
              <w:spacing w:line="236" w:lineRule="exact"/>
              <w:ind w:right="90"/>
            </w:pPr>
            <w:r>
              <w:rPr>
                <w:spacing w:val="-2"/>
              </w:rPr>
              <w:t>0.43%</w:t>
            </w:r>
          </w:p>
        </w:tc>
        <w:tc>
          <w:tcPr>
            <w:tcW w:w="1794" w:type="dxa"/>
          </w:tcPr>
          <w:p w14:paraId="3E1A07E1" w14:textId="77777777" w:rsidR="00E9319B" w:rsidRDefault="00407046">
            <w:pPr>
              <w:pStyle w:val="TableParagraph"/>
              <w:spacing w:line="236" w:lineRule="exact"/>
              <w:ind w:right="92"/>
            </w:pPr>
            <w:r>
              <w:rPr>
                <w:spacing w:val="-2"/>
              </w:rPr>
              <w:t>$266,673</w:t>
            </w:r>
          </w:p>
        </w:tc>
        <w:tc>
          <w:tcPr>
            <w:tcW w:w="1052" w:type="dxa"/>
          </w:tcPr>
          <w:p w14:paraId="07AD1FBA" w14:textId="77777777" w:rsidR="00E9319B" w:rsidRDefault="00407046">
            <w:pPr>
              <w:pStyle w:val="TableParagraph"/>
              <w:spacing w:line="236" w:lineRule="exact"/>
              <w:ind w:right="89"/>
            </w:pPr>
            <w:r>
              <w:rPr>
                <w:spacing w:val="-2"/>
              </w:rPr>
              <w:t>9.80%</w:t>
            </w:r>
          </w:p>
        </w:tc>
      </w:tr>
      <w:tr w:rsidR="00E9319B" w14:paraId="0086EA50" w14:textId="77777777">
        <w:trPr>
          <w:trHeight w:val="253"/>
        </w:trPr>
        <w:tc>
          <w:tcPr>
            <w:tcW w:w="1097" w:type="dxa"/>
          </w:tcPr>
          <w:p w14:paraId="78D2A07B" w14:textId="77777777" w:rsidR="00E9319B" w:rsidRDefault="00407046">
            <w:pPr>
              <w:pStyle w:val="TableParagraph"/>
              <w:spacing w:line="234" w:lineRule="exact"/>
              <w:ind w:left="107"/>
              <w:jc w:val="left"/>
              <w:rPr>
                <w:b/>
              </w:rPr>
            </w:pPr>
            <w:r>
              <w:rPr>
                <w:b/>
                <w:spacing w:val="-2"/>
              </w:rPr>
              <w:t>Total</w:t>
            </w:r>
          </w:p>
        </w:tc>
        <w:tc>
          <w:tcPr>
            <w:tcW w:w="1548" w:type="dxa"/>
          </w:tcPr>
          <w:p w14:paraId="43639302" w14:textId="77777777" w:rsidR="00E9319B" w:rsidRDefault="00407046">
            <w:pPr>
              <w:pStyle w:val="TableParagraph"/>
              <w:spacing w:line="234" w:lineRule="exact"/>
              <w:ind w:right="95"/>
              <w:rPr>
                <w:b/>
              </w:rPr>
            </w:pPr>
            <w:r>
              <w:rPr>
                <w:b/>
                <w:spacing w:val="-2"/>
              </w:rPr>
              <w:t>5,347</w:t>
            </w:r>
          </w:p>
        </w:tc>
        <w:tc>
          <w:tcPr>
            <w:tcW w:w="1663" w:type="dxa"/>
          </w:tcPr>
          <w:p w14:paraId="5E0B852C" w14:textId="77777777" w:rsidR="00E9319B" w:rsidRDefault="00407046">
            <w:pPr>
              <w:pStyle w:val="TableParagraph"/>
              <w:spacing w:line="234" w:lineRule="exact"/>
              <w:ind w:right="93"/>
              <w:rPr>
                <w:b/>
              </w:rPr>
            </w:pPr>
            <w:r>
              <w:rPr>
                <w:b/>
                <w:spacing w:val="-2"/>
              </w:rPr>
              <w:t>$136,448,447</w:t>
            </w:r>
          </w:p>
        </w:tc>
        <w:tc>
          <w:tcPr>
            <w:tcW w:w="1977" w:type="dxa"/>
          </w:tcPr>
          <w:p w14:paraId="7B00D3D4" w14:textId="77777777" w:rsidR="00E9319B" w:rsidRDefault="00407046">
            <w:pPr>
              <w:pStyle w:val="TableParagraph"/>
              <w:spacing w:line="234" w:lineRule="exact"/>
              <w:ind w:right="93"/>
              <w:rPr>
                <w:b/>
              </w:rPr>
            </w:pPr>
            <w:r>
              <w:rPr>
                <w:b/>
                <w:spacing w:val="-2"/>
              </w:rPr>
              <w:t>$25,521</w:t>
            </w:r>
          </w:p>
        </w:tc>
        <w:tc>
          <w:tcPr>
            <w:tcW w:w="1840" w:type="dxa"/>
          </w:tcPr>
          <w:p w14:paraId="69CB6CF7" w14:textId="77777777" w:rsidR="00E9319B" w:rsidRDefault="00407046">
            <w:pPr>
              <w:pStyle w:val="TableParagraph"/>
              <w:spacing w:line="234" w:lineRule="exact"/>
              <w:ind w:right="92"/>
              <w:rPr>
                <w:b/>
              </w:rPr>
            </w:pPr>
            <w:r>
              <w:rPr>
                <w:b/>
                <w:spacing w:val="-2"/>
              </w:rPr>
              <w:t>$6,092,267</w:t>
            </w:r>
          </w:p>
        </w:tc>
        <w:tc>
          <w:tcPr>
            <w:tcW w:w="1264" w:type="dxa"/>
          </w:tcPr>
          <w:p w14:paraId="3C2030CC" w14:textId="77777777" w:rsidR="00E9319B" w:rsidRDefault="00407046">
            <w:pPr>
              <w:pStyle w:val="TableParagraph"/>
              <w:spacing w:line="234" w:lineRule="exact"/>
              <w:ind w:right="89"/>
              <w:rPr>
                <w:b/>
              </w:rPr>
            </w:pPr>
            <w:r>
              <w:rPr>
                <w:b/>
                <w:spacing w:val="-2"/>
              </w:rPr>
              <w:t>0.42%</w:t>
            </w:r>
          </w:p>
        </w:tc>
        <w:tc>
          <w:tcPr>
            <w:tcW w:w="1794" w:type="dxa"/>
          </w:tcPr>
          <w:p w14:paraId="39FCDF9F" w14:textId="77777777" w:rsidR="00E9319B" w:rsidRDefault="00407046">
            <w:pPr>
              <w:pStyle w:val="TableParagraph"/>
              <w:spacing w:line="234" w:lineRule="exact"/>
              <w:ind w:right="92"/>
              <w:rPr>
                <w:b/>
              </w:rPr>
            </w:pPr>
            <w:r>
              <w:rPr>
                <w:b/>
                <w:spacing w:val="-2"/>
              </w:rPr>
              <w:t>$266,673</w:t>
            </w:r>
          </w:p>
        </w:tc>
        <w:tc>
          <w:tcPr>
            <w:tcW w:w="1052" w:type="dxa"/>
          </w:tcPr>
          <w:p w14:paraId="351BA49D" w14:textId="77777777" w:rsidR="00E9319B" w:rsidRDefault="00407046">
            <w:pPr>
              <w:pStyle w:val="TableParagraph"/>
              <w:spacing w:line="234" w:lineRule="exact"/>
              <w:ind w:right="88"/>
              <w:rPr>
                <w:b/>
              </w:rPr>
            </w:pPr>
            <w:r>
              <w:rPr>
                <w:b/>
                <w:spacing w:val="-2"/>
              </w:rPr>
              <w:t>9.57%</w:t>
            </w:r>
          </w:p>
        </w:tc>
      </w:tr>
      <w:tr w:rsidR="00E9319B" w14:paraId="38EBDE2B" w14:textId="77777777">
        <w:trPr>
          <w:trHeight w:val="254"/>
        </w:trPr>
        <w:tc>
          <w:tcPr>
            <w:tcW w:w="12235" w:type="dxa"/>
            <w:gridSpan w:val="8"/>
          </w:tcPr>
          <w:p w14:paraId="52D7B948"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035D8F1A" w14:textId="77777777">
        <w:trPr>
          <w:trHeight w:val="256"/>
        </w:trPr>
        <w:tc>
          <w:tcPr>
            <w:tcW w:w="1097" w:type="dxa"/>
          </w:tcPr>
          <w:p w14:paraId="4BB6E2D9" w14:textId="77777777" w:rsidR="00E9319B" w:rsidRDefault="00407046">
            <w:pPr>
              <w:pStyle w:val="TableParagraph"/>
              <w:spacing w:before="1" w:line="236" w:lineRule="exact"/>
              <w:ind w:left="107"/>
              <w:jc w:val="left"/>
            </w:pPr>
            <w:r>
              <w:rPr>
                <w:spacing w:val="-2"/>
              </w:rPr>
              <w:t>Career</w:t>
            </w:r>
          </w:p>
        </w:tc>
        <w:tc>
          <w:tcPr>
            <w:tcW w:w="1548" w:type="dxa"/>
          </w:tcPr>
          <w:p w14:paraId="422986C2" w14:textId="77777777" w:rsidR="00E9319B" w:rsidRDefault="00407046">
            <w:pPr>
              <w:pStyle w:val="TableParagraph"/>
              <w:spacing w:before="1" w:line="236" w:lineRule="exact"/>
              <w:ind w:right="96"/>
            </w:pPr>
            <w:r>
              <w:rPr>
                <w:spacing w:val="-5"/>
              </w:rPr>
              <w:t>39</w:t>
            </w:r>
          </w:p>
        </w:tc>
        <w:tc>
          <w:tcPr>
            <w:tcW w:w="1663" w:type="dxa"/>
          </w:tcPr>
          <w:p w14:paraId="4E2397D8" w14:textId="77777777" w:rsidR="00E9319B" w:rsidRDefault="00407046">
            <w:pPr>
              <w:pStyle w:val="TableParagraph"/>
              <w:spacing w:before="1" w:line="236" w:lineRule="exact"/>
              <w:ind w:right="93"/>
            </w:pPr>
            <w:r>
              <w:rPr>
                <w:spacing w:val="-2"/>
              </w:rPr>
              <w:t>$371,702</w:t>
            </w:r>
          </w:p>
        </w:tc>
        <w:tc>
          <w:tcPr>
            <w:tcW w:w="1977" w:type="dxa"/>
          </w:tcPr>
          <w:p w14:paraId="46850B5E" w14:textId="77777777" w:rsidR="00E9319B" w:rsidRDefault="00407046">
            <w:pPr>
              <w:pStyle w:val="TableParagraph"/>
              <w:spacing w:before="1" w:line="236" w:lineRule="exact"/>
              <w:ind w:right="93"/>
            </w:pPr>
            <w:r>
              <w:rPr>
                <w:spacing w:val="-2"/>
              </w:rPr>
              <w:t>$9,573</w:t>
            </w:r>
          </w:p>
        </w:tc>
        <w:tc>
          <w:tcPr>
            <w:tcW w:w="1840" w:type="dxa"/>
          </w:tcPr>
          <w:p w14:paraId="7911DD14" w14:textId="77777777" w:rsidR="00E9319B" w:rsidRDefault="00407046">
            <w:pPr>
              <w:pStyle w:val="TableParagraph"/>
              <w:spacing w:before="1" w:line="236" w:lineRule="exact"/>
              <w:ind w:right="92"/>
            </w:pPr>
            <w:r>
              <w:rPr>
                <w:spacing w:val="-2"/>
              </w:rPr>
              <w:t>$10,915,200</w:t>
            </w:r>
          </w:p>
        </w:tc>
        <w:tc>
          <w:tcPr>
            <w:tcW w:w="1264" w:type="dxa"/>
          </w:tcPr>
          <w:p w14:paraId="3D5B307E" w14:textId="77777777" w:rsidR="00E9319B" w:rsidRDefault="00407046">
            <w:pPr>
              <w:pStyle w:val="TableParagraph"/>
              <w:spacing w:before="1" w:line="236" w:lineRule="exact"/>
              <w:ind w:right="90"/>
            </w:pPr>
            <w:r>
              <w:rPr>
                <w:spacing w:val="-2"/>
              </w:rPr>
              <w:t>0.09%</w:t>
            </w:r>
          </w:p>
        </w:tc>
        <w:tc>
          <w:tcPr>
            <w:tcW w:w="1794" w:type="dxa"/>
          </w:tcPr>
          <w:p w14:paraId="6E601EB9" w14:textId="77777777" w:rsidR="00E9319B" w:rsidRDefault="00407046">
            <w:pPr>
              <w:pStyle w:val="TableParagraph"/>
              <w:spacing w:before="1" w:line="236" w:lineRule="exact"/>
              <w:ind w:right="92"/>
            </w:pPr>
            <w:r>
              <w:rPr>
                <w:spacing w:val="-2"/>
              </w:rPr>
              <w:t>$546,972</w:t>
            </w:r>
          </w:p>
        </w:tc>
        <w:tc>
          <w:tcPr>
            <w:tcW w:w="1052" w:type="dxa"/>
          </w:tcPr>
          <w:p w14:paraId="78878DF3" w14:textId="77777777" w:rsidR="00E9319B" w:rsidRDefault="00407046">
            <w:pPr>
              <w:pStyle w:val="TableParagraph"/>
              <w:spacing w:before="1" w:line="236" w:lineRule="exact"/>
              <w:ind w:right="89"/>
            </w:pPr>
            <w:r>
              <w:rPr>
                <w:spacing w:val="-2"/>
              </w:rPr>
              <w:t>1.75%</w:t>
            </w:r>
          </w:p>
        </w:tc>
      </w:tr>
      <w:tr w:rsidR="00E9319B" w14:paraId="7044D438" w14:textId="77777777">
        <w:trPr>
          <w:trHeight w:val="253"/>
        </w:trPr>
        <w:tc>
          <w:tcPr>
            <w:tcW w:w="1097" w:type="dxa"/>
          </w:tcPr>
          <w:p w14:paraId="37479A9C" w14:textId="77777777" w:rsidR="00E9319B" w:rsidRDefault="00407046">
            <w:pPr>
              <w:pStyle w:val="TableParagraph"/>
              <w:spacing w:line="234" w:lineRule="exact"/>
              <w:ind w:left="107"/>
              <w:jc w:val="left"/>
              <w:rPr>
                <w:b/>
              </w:rPr>
            </w:pPr>
            <w:r>
              <w:rPr>
                <w:b/>
                <w:spacing w:val="-2"/>
              </w:rPr>
              <w:t>Total</w:t>
            </w:r>
          </w:p>
        </w:tc>
        <w:tc>
          <w:tcPr>
            <w:tcW w:w="1548" w:type="dxa"/>
          </w:tcPr>
          <w:p w14:paraId="5103150F" w14:textId="77777777" w:rsidR="00E9319B" w:rsidRDefault="00407046">
            <w:pPr>
              <w:pStyle w:val="TableParagraph"/>
              <w:spacing w:line="234" w:lineRule="exact"/>
              <w:ind w:right="96"/>
              <w:rPr>
                <w:b/>
              </w:rPr>
            </w:pPr>
            <w:r>
              <w:rPr>
                <w:b/>
                <w:spacing w:val="-5"/>
              </w:rPr>
              <w:t>39</w:t>
            </w:r>
          </w:p>
        </w:tc>
        <w:tc>
          <w:tcPr>
            <w:tcW w:w="1663" w:type="dxa"/>
          </w:tcPr>
          <w:p w14:paraId="7E4BB7BD" w14:textId="77777777" w:rsidR="00E9319B" w:rsidRDefault="00407046">
            <w:pPr>
              <w:pStyle w:val="TableParagraph"/>
              <w:spacing w:line="234" w:lineRule="exact"/>
              <w:ind w:right="93"/>
              <w:rPr>
                <w:b/>
              </w:rPr>
            </w:pPr>
            <w:r>
              <w:rPr>
                <w:b/>
                <w:spacing w:val="-2"/>
              </w:rPr>
              <w:t>$371,702</w:t>
            </w:r>
          </w:p>
        </w:tc>
        <w:tc>
          <w:tcPr>
            <w:tcW w:w="1977" w:type="dxa"/>
          </w:tcPr>
          <w:p w14:paraId="39D4BEF4" w14:textId="77777777" w:rsidR="00E9319B" w:rsidRDefault="00407046">
            <w:pPr>
              <w:pStyle w:val="TableParagraph"/>
              <w:spacing w:line="234" w:lineRule="exact"/>
              <w:ind w:right="93"/>
              <w:rPr>
                <w:b/>
              </w:rPr>
            </w:pPr>
            <w:r>
              <w:rPr>
                <w:b/>
                <w:spacing w:val="-2"/>
              </w:rPr>
              <w:t>$9,573</w:t>
            </w:r>
          </w:p>
        </w:tc>
        <w:tc>
          <w:tcPr>
            <w:tcW w:w="1840" w:type="dxa"/>
          </w:tcPr>
          <w:p w14:paraId="31AE62B2" w14:textId="77777777" w:rsidR="00E9319B" w:rsidRDefault="00407046">
            <w:pPr>
              <w:pStyle w:val="TableParagraph"/>
              <w:spacing w:line="234" w:lineRule="exact"/>
              <w:ind w:right="92"/>
              <w:rPr>
                <w:b/>
              </w:rPr>
            </w:pPr>
            <w:r>
              <w:rPr>
                <w:b/>
                <w:spacing w:val="-2"/>
              </w:rPr>
              <w:t>$10,915,200</w:t>
            </w:r>
          </w:p>
        </w:tc>
        <w:tc>
          <w:tcPr>
            <w:tcW w:w="1264" w:type="dxa"/>
          </w:tcPr>
          <w:p w14:paraId="0A0D0828" w14:textId="77777777" w:rsidR="00E9319B" w:rsidRDefault="00407046">
            <w:pPr>
              <w:pStyle w:val="TableParagraph"/>
              <w:spacing w:line="234" w:lineRule="exact"/>
              <w:ind w:right="89"/>
              <w:rPr>
                <w:b/>
              </w:rPr>
            </w:pPr>
            <w:r>
              <w:rPr>
                <w:b/>
                <w:spacing w:val="-2"/>
              </w:rPr>
              <w:t>0.09%</w:t>
            </w:r>
          </w:p>
        </w:tc>
        <w:tc>
          <w:tcPr>
            <w:tcW w:w="1794" w:type="dxa"/>
          </w:tcPr>
          <w:p w14:paraId="30FE9091" w14:textId="77777777" w:rsidR="00E9319B" w:rsidRDefault="00407046">
            <w:pPr>
              <w:pStyle w:val="TableParagraph"/>
              <w:spacing w:line="234" w:lineRule="exact"/>
              <w:ind w:right="92"/>
              <w:rPr>
                <w:b/>
              </w:rPr>
            </w:pPr>
            <w:r>
              <w:rPr>
                <w:b/>
                <w:spacing w:val="-2"/>
              </w:rPr>
              <w:t>$546,972</w:t>
            </w:r>
          </w:p>
        </w:tc>
        <w:tc>
          <w:tcPr>
            <w:tcW w:w="1052" w:type="dxa"/>
          </w:tcPr>
          <w:p w14:paraId="30FCE0B2" w14:textId="77777777" w:rsidR="00E9319B" w:rsidRDefault="00407046">
            <w:pPr>
              <w:pStyle w:val="TableParagraph"/>
              <w:spacing w:line="234" w:lineRule="exact"/>
              <w:ind w:right="88"/>
              <w:rPr>
                <w:b/>
              </w:rPr>
            </w:pPr>
            <w:r>
              <w:rPr>
                <w:b/>
                <w:spacing w:val="-2"/>
              </w:rPr>
              <w:t>1.75%</w:t>
            </w:r>
          </w:p>
        </w:tc>
      </w:tr>
      <w:tr w:rsidR="00E9319B" w14:paraId="3E3CD7FD" w14:textId="77777777">
        <w:trPr>
          <w:trHeight w:val="256"/>
        </w:trPr>
        <w:tc>
          <w:tcPr>
            <w:tcW w:w="12235" w:type="dxa"/>
            <w:gridSpan w:val="8"/>
          </w:tcPr>
          <w:p w14:paraId="1B8E5418" w14:textId="77777777" w:rsidR="00E9319B" w:rsidRDefault="00407046">
            <w:pPr>
              <w:pStyle w:val="TableParagraph"/>
              <w:spacing w:line="236" w:lineRule="exact"/>
              <w:ind w:left="107"/>
              <w:jc w:val="left"/>
              <w:rPr>
                <w:b/>
              </w:rPr>
            </w:pPr>
            <w:r>
              <w:rPr>
                <w:b/>
                <w:spacing w:val="-2"/>
              </w:rPr>
              <w:t>Total</w:t>
            </w:r>
          </w:p>
        </w:tc>
      </w:tr>
      <w:tr w:rsidR="00E9319B" w14:paraId="785EBE88" w14:textId="77777777">
        <w:trPr>
          <w:trHeight w:val="253"/>
        </w:trPr>
        <w:tc>
          <w:tcPr>
            <w:tcW w:w="1097" w:type="dxa"/>
          </w:tcPr>
          <w:p w14:paraId="3F36D263" w14:textId="77777777" w:rsidR="00E9319B" w:rsidRDefault="00407046">
            <w:pPr>
              <w:pStyle w:val="TableParagraph"/>
              <w:spacing w:line="234" w:lineRule="exact"/>
              <w:ind w:left="107"/>
              <w:jc w:val="left"/>
            </w:pPr>
            <w:r>
              <w:rPr>
                <w:spacing w:val="-2"/>
              </w:rPr>
              <w:t>Career</w:t>
            </w:r>
          </w:p>
        </w:tc>
        <w:tc>
          <w:tcPr>
            <w:tcW w:w="1548" w:type="dxa"/>
          </w:tcPr>
          <w:p w14:paraId="3531F2C3" w14:textId="77777777" w:rsidR="00E9319B" w:rsidRDefault="00407046">
            <w:pPr>
              <w:pStyle w:val="TableParagraph"/>
              <w:spacing w:line="234" w:lineRule="exact"/>
              <w:ind w:right="95"/>
            </w:pPr>
            <w:r>
              <w:rPr>
                <w:spacing w:val="-2"/>
              </w:rPr>
              <w:t>4,306</w:t>
            </w:r>
          </w:p>
        </w:tc>
        <w:tc>
          <w:tcPr>
            <w:tcW w:w="1663" w:type="dxa"/>
          </w:tcPr>
          <w:p w14:paraId="583AF1AA" w14:textId="77777777" w:rsidR="00E9319B" w:rsidRDefault="00407046">
            <w:pPr>
              <w:pStyle w:val="TableParagraph"/>
              <w:spacing w:line="234" w:lineRule="exact"/>
              <w:ind w:right="93"/>
            </w:pPr>
            <w:r>
              <w:rPr>
                <w:spacing w:val="-2"/>
              </w:rPr>
              <w:t>$88,954,662</w:t>
            </w:r>
          </w:p>
        </w:tc>
        <w:tc>
          <w:tcPr>
            <w:tcW w:w="1977" w:type="dxa"/>
          </w:tcPr>
          <w:p w14:paraId="6855E3E4" w14:textId="77777777" w:rsidR="00E9319B" w:rsidRDefault="00407046">
            <w:pPr>
              <w:pStyle w:val="TableParagraph"/>
              <w:spacing w:line="234" w:lineRule="exact"/>
              <w:ind w:right="93"/>
            </w:pPr>
            <w:r>
              <w:rPr>
                <w:spacing w:val="-2"/>
              </w:rPr>
              <w:t>$20,658</w:t>
            </w:r>
          </w:p>
        </w:tc>
        <w:tc>
          <w:tcPr>
            <w:tcW w:w="1840" w:type="dxa"/>
          </w:tcPr>
          <w:p w14:paraId="42149990" w14:textId="77777777" w:rsidR="00E9319B" w:rsidRDefault="00407046">
            <w:pPr>
              <w:pStyle w:val="TableParagraph"/>
              <w:spacing w:line="234" w:lineRule="exact"/>
              <w:ind w:right="92"/>
            </w:pPr>
            <w:r>
              <w:rPr>
                <w:spacing w:val="-2"/>
              </w:rPr>
              <w:t>$11,134,694</w:t>
            </w:r>
          </w:p>
        </w:tc>
        <w:tc>
          <w:tcPr>
            <w:tcW w:w="1264" w:type="dxa"/>
          </w:tcPr>
          <w:p w14:paraId="2B540D32" w14:textId="77777777" w:rsidR="00E9319B" w:rsidRDefault="00407046">
            <w:pPr>
              <w:pStyle w:val="TableParagraph"/>
              <w:spacing w:line="234" w:lineRule="exact"/>
              <w:ind w:right="90"/>
            </w:pPr>
            <w:r>
              <w:rPr>
                <w:spacing w:val="-2"/>
              </w:rPr>
              <w:t>0.19%</w:t>
            </w:r>
          </w:p>
        </w:tc>
        <w:tc>
          <w:tcPr>
            <w:tcW w:w="1794" w:type="dxa"/>
          </w:tcPr>
          <w:p w14:paraId="528AEF82" w14:textId="77777777" w:rsidR="00E9319B" w:rsidRDefault="00407046">
            <w:pPr>
              <w:pStyle w:val="TableParagraph"/>
              <w:spacing w:line="234" w:lineRule="exact"/>
              <w:ind w:right="92"/>
            </w:pPr>
            <w:r>
              <w:rPr>
                <w:spacing w:val="-2"/>
              </w:rPr>
              <w:t>$392,162</w:t>
            </w:r>
          </w:p>
        </w:tc>
        <w:tc>
          <w:tcPr>
            <w:tcW w:w="1052" w:type="dxa"/>
          </w:tcPr>
          <w:p w14:paraId="37133ED8" w14:textId="77777777" w:rsidR="00E9319B" w:rsidRDefault="00407046">
            <w:pPr>
              <w:pStyle w:val="TableParagraph"/>
              <w:spacing w:line="234" w:lineRule="exact"/>
              <w:ind w:right="89"/>
            </w:pPr>
            <w:r>
              <w:rPr>
                <w:spacing w:val="-2"/>
              </w:rPr>
              <w:t>5.27%</w:t>
            </w:r>
          </w:p>
        </w:tc>
      </w:tr>
      <w:tr w:rsidR="00E9319B" w14:paraId="6BA83BAC" w14:textId="77777777">
        <w:trPr>
          <w:trHeight w:val="256"/>
        </w:trPr>
        <w:tc>
          <w:tcPr>
            <w:tcW w:w="1097" w:type="dxa"/>
          </w:tcPr>
          <w:p w14:paraId="65C04DFB" w14:textId="77777777" w:rsidR="00E9319B" w:rsidRDefault="00407046">
            <w:pPr>
              <w:pStyle w:val="TableParagraph"/>
              <w:spacing w:line="236" w:lineRule="exact"/>
              <w:ind w:left="107"/>
              <w:jc w:val="left"/>
            </w:pPr>
            <w:r>
              <w:rPr>
                <w:spacing w:val="-2"/>
              </w:rPr>
              <w:t>Volunteer</w:t>
            </w:r>
          </w:p>
        </w:tc>
        <w:tc>
          <w:tcPr>
            <w:tcW w:w="1548" w:type="dxa"/>
          </w:tcPr>
          <w:p w14:paraId="1D7C89A7" w14:textId="77777777" w:rsidR="00E9319B" w:rsidRDefault="00407046">
            <w:pPr>
              <w:pStyle w:val="TableParagraph"/>
              <w:spacing w:line="236" w:lineRule="exact"/>
              <w:ind w:right="95"/>
            </w:pPr>
            <w:r>
              <w:rPr>
                <w:spacing w:val="-2"/>
              </w:rPr>
              <w:t>1,626</w:t>
            </w:r>
          </w:p>
        </w:tc>
        <w:tc>
          <w:tcPr>
            <w:tcW w:w="1663" w:type="dxa"/>
          </w:tcPr>
          <w:p w14:paraId="4DB97B9F" w14:textId="77777777" w:rsidR="00E9319B" w:rsidRDefault="00407046">
            <w:pPr>
              <w:pStyle w:val="TableParagraph"/>
              <w:spacing w:line="236" w:lineRule="exact"/>
              <w:ind w:right="93"/>
            </w:pPr>
            <w:r>
              <w:rPr>
                <w:spacing w:val="-2"/>
              </w:rPr>
              <w:t>$36,898,957</w:t>
            </w:r>
          </w:p>
        </w:tc>
        <w:tc>
          <w:tcPr>
            <w:tcW w:w="1977" w:type="dxa"/>
          </w:tcPr>
          <w:p w14:paraId="5FC86631" w14:textId="77777777" w:rsidR="00E9319B" w:rsidRDefault="00407046">
            <w:pPr>
              <w:pStyle w:val="TableParagraph"/>
              <w:spacing w:line="236" w:lineRule="exact"/>
              <w:ind w:right="93"/>
            </w:pPr>
            <w:r>
              <w:rPr>
                <w:spacing w:val="-2"/>
              </w:rPr>
              <w:t>$22,690</w:t>
            </w:r>
          </w:p>
        </w:tc>
        <w:tc>
          <w:tcPr>
            <w:tcW w:w="1840" w:type="dxa"/>
          </w:tcPr>
          <w:p w14:paraId="26054111" w14:textId="77777777" w:rsidR="00E9319B" w:rsidRDefault="00407046">
            <w:pPr>
              <w:pStyle w:val="TableParagraph"/>
              <w:spacing w:line="236" w:lineRule="exact"/>
              <w:ind w:right="92"/>
            </w:pPr>
            <w:r>
              <w:rPr>
                <w:spacing w:val="-2"/>
              </w:rPr>
              <w:t>$9,017,573</w:t>
            </w:r>
          </w:p>
        </w:tc>
        <w:tc>
          <w:tcPr>
            <w:tcW w:w="1264" w:type="dxa"/>
          </w:tcPr>
          <w:p w14:paraId="329DE5CB" w14:textId="77777777" w:rsidR="00E9319B" w:rsidRDefault="00407046">
            <w:pPr>
              <w:pStyle w:val="TableParagraph"/>
              <w:spacing w:line="236" w:lineRule="exact"/>
              <w:ind w:right="90"/>
            </w:pPr>
            <w:r>
              <w:rPr>
                <w:spacing w:val="-2"/>
              </w:rPr>
              <w:t>0.25%</w:t>
            </w:r>
          </w:p>
        </w:tc>
        <w:tc>
          <w:tcPr>
            <w:tcW w:w="1794" w:type="dxa"/>
          </w:tcPr>
          <w:p w14:paraId="6E85748F" w14:textId="77777777" w:rsidR="00E9319B" w:rsidRDefault="00407046">
            <w:pPr>
              <w:pStyle w:val="TableParagraph"/>
              <w:spacing w:line="236" w:lineRule="exact"/>
              <w:ind w:right="92"/>
            </w:pPr>
            <w:r>
              <w:rPr>
                <w:spacing w:val="-2"/>
              </w:rPr>
              <w:t>$353,062</w:t>
            </w:r>
          </w:p>
        </w:tc>
        <w:tc>
          <w:tcPr>
            <w:tcW w:w="1052" w:type="dxa"/>
          </w:tcPr>
          <w:p w14:paraId="10D58DA9" w14:textId="77777777" w:rsidR="00E9319B" w:rsidRDefault="00407046">
            <w:pPr>
              <w:pStyle w:val="TableParagraph"/>
              <w:spacing w:line="236" w:lineRule="exact"/>
              <w:ind w:right="89"/>
            </w:pPr>
            <w:r>
              <w:rPr>
                <w:spacing w:val="-2"/>
              </w:rPr>
              <w:t>6.43%</w:t>
            </w:r>
          </w:p>
        </w:tc>
      </w:tr>
      <w:tr w:rsidR="00E9319B" w14:paraId="4776B214" w14:textId="77777777">
        <w:trPr>
          <w:trHeight w:val="254"/>
        </w:trPr>
        <w:tc>
          <w:tcPr>
            <w:tcW w:w="1097" w:type="dxa"/>
          </w:tcPr>
          <w:p w14:paraId="300626ED" w14:textId="77777777" w:rsidR="00E9319B" w:rsidRDefault="00407046">
            <w:pPr>
              <w:pStyle w:val="TableParagraph"/>
              <w:spacing w:line="234" w:lineRule="exact"/>
              <w:ind w:left="107"/>
              <w:jc w:val="left"/>
            </w:pPr>
            <w:r>
              <w:rPr>
                <w:spacing w:val="-4"/>
              </w:rPr>
              <w:t>Mixed</w:t>
            </w:r>
          </w:p>
        </w:tc>
        <w:tc>
          <w:tcPr>
            <w:tcW w:w="1548" w:type="dxa"/>
          </w:tcPr>
          <w:p w14:paraId="77102C3C" w14:textId="77777777" w:rsidR="00E9319B" w:rsidRDefault="00407046">
            <w:pPr>
              <w:pStyle w:val="TableParagraph"/>
              <w:spacing w:line="234" w:lineRule="exact"/>
              <w:ind w:right="95"/>
            </w:pPr>
            <w:r>
              <w:rPr>
                <w:spacing w:val="-2"/>
              </w:rPr>
              <w:t>2,257</w:t>
            </w:r>
          </w:p>
        </w:tc>
        <w:tc>
          <w:tcPr>
            <w:tcW w:w="1663" w:type="dxa"/>
          </w:tcPr>
          <w:p w14:paraId="427DE758" w14:textId="77777777" w:rsidR="00E9319B" w:rsidRDefault="00407046">
            <w:pPr>
              <w:pStyle w:val="TableParagraph"/>
              <w:spacing w:line="234" w:lineRule="exact"/>
              <w:ind w:right="93"/>
            </w:pPr>
            <w:r>
              <w:rPr>
                <w:spacing w:val="-2"/>
              </w:rPr>
              <w:t>$58,100,126</w:t>
            </w:r>
          </w:p>
        </w:tc>
        <w:tc>
          <w:tcPr>
            <w:tcW w:w="1977" w:type="dxa"/>
          </w:tcPr>
          <w:p w14:paraId="7320E405" w14:textId="77777777" w:rsidR="00E9319B" w:rsidRDefault="00407046">
            <w:pPr>
              <w:pStyle w:val="TableParagraph"/>
              <w:spacing w:line="234" w:lineRule="exact"/>
              <w:ind w:right="93"/>
            </w:pPr>
            <w:r>
              <w:rPr>
                <w:spacing w:val="-2"/>
              </w:rPr>
              <w:t>$25,746</w:t>
            </w:r>
          </w:p>
        </w:tc>
        <w:tc>
          <w:tcPr>
            <w:tcW w:w="1840" w:type="dxa"/>
          </w:tcPr>
          <w:p w14:paraId="4FD897D7" w14:textId="77777777" w:rsidR="00E9319B" w:rsidRDefault="00407046">
            <w:pPr>
              <w:pStyle w:val="TableParagraph"/>
              <w:spacing w:line="234" w:lineRule="exact"/>
              <w:ind w:right="92"/>
            </w:pPr>
            <w:r>
              <w:rPr>
                <w:spacing w:val="-2"/>
              </w:rPr>
              <w:t>$6,645,065</w:t>
            </w:r>
          </w:p>
        </w:tc>
        <w:tc>
          <w:tcPr>
            <w:tcW w:w="1264" w:type="dxa"/>
          </w:tcPr>
          <w:p w14:paraId="4345EF0B" w14:textId="77777777" w:rsidR="00E9319B" w:rsidRDefault="00407046">
            <w:pPr>
              <w:pStyle w:val="TableParagraph"/>
              <w:spacing w:line="234" w:lineRule="exact"/>
              <w:ind w:right="90"/>
            </w:pPr>
            <w:r>
              <w:rPr>
                <w:spacing w:val="-2"/>
              </w:rPr>
              <w:t>0.39%</w:t>
            </w:r>
          </w:p>
        </w:tc>
        <w:tc>
          <w:tcPr>
            <w:tcW w:w="1794" w:type="dxa"/>
          </w:tcPr>
          <w:p w14:paraId="6CF04DF6" w14:textId="77777777" w:rsidR="00E9319B" w:rsidRDefault="00407046">
            <w:pPr>
              <w:pStyle w:val="TableParagraph"/>
              <w:spacing w:line="234" w:lineRule="exact"/>
              <w:ind w:right="92"/>
            </w:pPr>
            <w:r>
              <w:rPr>
                <w:spacing w:val="-2"/>
              </w:rPr>
              <w:t>$282,998</w:t>
            </w:r>
          </w:p>
        </w:tc>
        <w:tc>
          <w:tcPr>
            <w:tcW w:w="1052" w:type="dxa"/>
          </w:tcPr>
          <w:p w14:paraId="59EBD5D2" w14:textId="77777777" w:rsidR="00E9319B" w:rsidRDefault="00407046">
            <w:pPr>
              <w:pStyle w:val="TableParagraph"/>
              <w:spacing w:line="234" w:lineRule="exact"/>
              <w:ind w:right="89"/>
            </w:pPr>
            <w:r>
              <w:rPr>
                <w:spacing w:val="-2"/>
              </w:rPr>
              <w:t>9.10%</w:t>
            </w:r>
          </w:p>
        </w:tc>
      </w:tr>
      <w:tr w:rsidR="00E9319B" w14:paraId="02360C82" w14:textId="77777777">
        <w:trPr>
          <w:trHeight w:val="256"/>
        </w:trPr>
        <w:tc>
          <w:tcPr>
            <w:tcW w:w="1097" w:type="dxa"/>
          </w:tcPr>
          <w:p w14:paraId="2F9A8C79" w14:textId="77777777" w:rsidR="00E9319B" w:rsidRDefault="00407046">
            <w:pPr>
              <w:pStyle w:val="TableParagraph"/>
              <w:spacing w:line="236" w:lineRule="exact"/>
              <w:ind w:left="107"/>
              <w:jc w:val="left"/>
              <w:rPr>
                <w:b/>
              </w:rPr>
            </w:pPr>
            <w:r>
              <w:rPr>
                <w:b/>
                <w:spacing w:val="-2"/>
              </w:rPr>
              <w:t>Total</w:t>
            </w:r>
          </w:p>
        </w:tc>
        <w:tc>
          <w:tcPr>
            <w:tcW w:w="1548" w:type="dxa"/>
          </w:tcPr>
          <w:p w14:paraId="570BC450" w14:textId="77777777" w:rsidR="00E9319B" w:rsidRDefault="00407046">
            <w:pPr>
              <w:pStyle w:val="TableParagraph"/>
              <w:spacing w:line="236" w:lineRule="exact"/>
              <w:ind w:right="95"/>
              <w:rPr>
                <w:b/>
              </w:rPr>
            </w:pPr>
            <w:r>
              <w:rPr>
                <w:b/>
                <w:spacing w:val="-2"/>
              </w:rPr>
              <w:t>8,189</w:t>
            </w:r>
          </w:p>
        </w:tc>
        <w:tc>
          <w:tcPr>
            <w:tcW w:w="1663" w:type="dxa"/>
          </w:tcPr>
          <w:p w14:paraId="79772067" w14:textId="77777777" w:rsidR="00E9319B" w:rsidRDefault="00407046">
            <w:pPr>
              <w:pStyle w:val="TableParagraph"/>
              <w:spacing w:line="236" w:lineRule="exact"/>
              <w:ind w:right="93"/>
              <w:rPr>
                <w:b/>
              </w:rPr>
            </w:pPr>
            <w:r>
              <w:rPr>
                <w:b/>
                <w:spacing w:val="-2"/>
              </w:rPr>
              <w:t>$183,953,745</w:t>
            </w:r>
          </w:p>
        </w:tc>
        <w:tc>
          <w:tcPr>
            <w:tcW w:w="1977" w:type="dxa"/>
          </w:tcPr>
          <w:p w14:paraId="6A230C79" w14:textId="77777777" w:rsidR="00E9319B" w:rsidRDefault="00407046">
            <w:pPr>
              <w:pStyle w:val="TableParagraph"/>
              <w:spacing w:line="236" w:lineRule="exact"/>
              <w:ind w:right="93"/>
              <w:rPr>
                <w:b/>
              </w:rPr>
            </w:pPr>
            <w:r>
              <w:rPr>
                <w:b/>
                <w:spacing w:val="-2"/>
              </w:rPr>
              <w:t>$22,464</w:t>
            </w:r>
          </w:p>
        </w:tc>
        <w:tc>
          <w:tcPr>
            <w:tcW w:w="1840" w:type="dxa"/>
          </w:tcPr>
          <w:p w14:paraId="5DA25DF0" w14:textId="77777777" w:rsidR="00E9319B" w:rsidRDefault="00407046">
            <w:pPr>
              <w:pStyle w:val="TableParagraph"/>
              <w:spacing w:line="236" w:lineRule="exact"/>
              <w:ind w:right="92"/>
              <w:rPr>
                <w:b/>
              </w:rPr>
            </w:pPr>
            <w:r>
              <w:rPr>
                <w:b/>
                <w:spacing w:val="-2"/>
              </w:rPr>
              <w:t>$9,528,799</w:t>
            </w:r>
          </w:p>
        </w:tc>
        <w:tc>
          <w:tcPr>
            <w:tcW w:w="1264" w:type="dxa"/>
          </w:tcPr>
          <w:p w14:paraId="38FAB42D" w14:textId="77777777" w:rsidR="00E9319B" w:rsidRDefault="00407046">
            <w:pPr>
              <w:pStyle w:val="TableParagraph"/>
              <w:spacing w:line="236" w:lineRule="exact"/>
              <w:ind w:right="89"/>
              <w:rPr>
                <w:b/>
              </w:rPr>
            </w:pPr>
            <w:r>
              <w:rPr>
                <w:b/>
                <w:spacing w:val="-2"/>
              </w:rPr>
              <w:t>0.24%</w:t>
            </w:r>
          </w:p>
        </w:tc>
        <w:tc>
          <w:tcPr>
            <w:tcW w:w="1794" w:type="dxa"/>
          </w:tcPr>
          <w:p w14:paraId="04DF0316" w14:textId="77777777" w:rsidR="00E9319B" w:rsidRDefault="00407046">
            <w:pPr>
              <w:pStyle w:val="TableParagraph"/>
              <w:spacing w:line="236" w:lineRule="exact"/>
              <w:ind w:right="92"/>
              <w:rPr>
                <w:b/>
              </w:rPr>
            </w:pPr>
            <w:r>
              <w:rPr>
                <w:b/>
                <w:spacing w:val="-2"/>
              </w:rPr>
              <w:t>$356,908</w:t>
            </w:r>
          </w:p>
        </w:tc>
        <w:tc>
          <w:tcPr>
            <w:tcW w:w="1052" w:type="dxa"/>
          </w:tcPr>
          <w:p w14:paraId="7A860335" w14:textId="77777777" w:rsidR="00E9319B" w:rsidRDefault="00407046">
            <w:pPr>
              <w:pStyle w:val="TableParagraph"/>
              <w:spacing w:line="236" w:lineRule="exact"/>
              <w:ind w:right="88"/>
              <w:rPr>
                <w:b/>
              </w:rPr>
            </w:pPr>
            <w:r>
              <w:rPr>
                <w:b/>
                <w:spacing w:val="-2"/>
              </w:rPr>
              <w:t>6.29%</w:t>
            </w:r>
          </w:p>
        </w:tc>
      </w:tr>
    </w:tbl>
    <w:p w14:paraId="6E8A7B44"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51A7C7B5" w14:textId="77777777" w:rsidR="00E9319B" w:rsidRDefault="00407046">
      <w:pPr>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2CA539CE" w14:textId="77777777" w:rsidR="00E9319B" w:rsidRDefault="00407046">
      <w:pPr>
        <w:pStyle w:val="ListParagraph"/>
        <w:numPr>
          <w:ilvl w:val="0"/>
          <w:numId w:val="19"/>
        </w:numPr>
        <w:tabs>
          <w:tab w:val="left" w:pos="392"/>
        </w:tabs>
        <w:spacing w:before="1"/>
        <w:ind w:right="478" w:firstLine="0"/>
        <w:rPr>
          <w:sz w:val="20"/>
        </w:rPr>
      </w:pP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2"/>
          <w:sz w:val="20"/>
        </w:rPr>
        <w:t xml:space="preserve"> </w:t>
      </w:r>
      <w:r>
        <w:rPr>
          <w:sz w:val="20"/>
        </w:rPr>
        <w:t>of</w:t>
      </w:r>
      <w:r>
        <w:rPr>
          <w:spacing w:val="-1"/>
          <w:sz w:val="20"/>
        </w:rPr>
        <w:t xml:space="preserve"> </w:t>
      </w:r>
      <w:r>
        <w:rPr>
          <w:sz w:val="20"/>
        </w:rPr>
        <w:t>medical</w:t>
      </w:r>
      <w:r>
        <w:rPr>
          <w:spacing w:val="-2"/>
          <w:sz w:val="20"/>
        </w:rPr>
        <w:t xml:space="preserve"> </w:t>
      </w:r>
      <w:r>
        <w:rPr>
          <w:sz w:val="20"/>
        </w:rPr>
        <w:t>exam costs that will be covered by insurance companies</w:t>
      </w:r>
    </w:p>
    <w:p w14:paraId="59A75F83" w14:textId="77777777" w:rsidR="00E9319B" w:rsidRDefault="00E9319B">
      <w:pPr>
        <w:rPr>
          <w:sz w:val="20"/>
        </w:rPr>
        <w:sectPr w:rsidR="00E9319B">
          <w:pgSz w:w="15840" w:h="12240" w:orient="landscape"/>
          <w:pgMar w:top="1360" w:right="1320" w:bottom="1220" w:left="2040" w:header="0" w:footer="1034" w:gutter="0"/>
          <w:cols w:space="720"/>
        </w:sectPr>
      </w:pPr>
    </w:p>
    <w:p w14:paraId="05080FF7" w14:textId="77777777" w:rsidR="00E9319B" w:rsidRDefault="00407046">
      <w:pPr>
        <w:pStyle w:val="ListParagraph"/>
        <w:numPr>
          <w:ilvl w:val="1"/>
          <w:numId w:val="21"/>
        </w:numPr>
        <w:tabs>
          <w:tab w:val="left" w:pos="780"/>
        </w:tabs>
        <w:spacing w:before="79"/>
        <w:ind w:left="780" w:hanging="280"/>
        <w:jc w:val="left"/>
        <w:rPr>
          <w:sz w:val="24"/>
        </w:rPr>
      </w:pPr>
      <w:bookmarkStart w:id="147" w:name="B._Impacts_and_Regulatory_Flexibility_Sc"/>
      <w:bookmarkEnd w:id="147"/>
      <w:r>
        <w:rPr>
          <w:sz w:val="24"/>
        </w:rPr>
        <w:t>Impacts</w:t>
      </w:r>
      <w:r>
        <w:rPr>
          <w:spacing w:val="-5"/>
          <w:sz w:val="24"/>
        </w:rPr>
        <w:t xml:space="preserve"> </w:t>
      </w:r>
      <w:r>
        <w:rPr>
          <w:sz w:val="24"/>
        </w:rPr>
        <w:t>and</w:t>
      </w:r>
      <w:r>
        <w:rPr>
          <w:spacing w:val="-2"/>
          <w:sz w:val="24"/>
        </w:rPr>
        <w:t xml:space="preserve"> </w:t>
      </w:r>
      <w:r>
        <w:rPr>
          <w:sz w:val="24"/>
        </w:rPr>
        <w:t>Regulatory</w:t>
      </w:r>
      <w:r>
        <w:rPr>
          <w:spacing w:val="-2"/>
          <w:sz w:val="24"/>
        </w:rPr>
        <w:t xml:space="preserve"> </w:t>
      </w:r>
      <w:r>
        <w:rPr>
          <w:sz w:val="24"/>
        </w:rPr>
        <w:t>Flexibility</w:t>
      </w:r>
      <w:r>
        <w:rPr>
          <w:spacing w:val="-2"/>
          <w:sz w:val="24"/>
        </w:rPr>
        <w:t xml:space="preserve"> </w:t>
      </w:r>
      <w:r>
        <w:rPr>
          <w:sz w:val="24"/>
        </w:rPr>
        <w:t>Screening Analysis</w:t>
      </w:r>
      <w:r>
        <w:rPr>
          <w:spacing w:val="-2"/>
          <w:sz w:val="24"/>
        </w:rPr>
        <w:t xml:space="preserve"> </w:t>
      </w:r>
      <w:r>
        <w:rPr>
          <w:sz w:val="24"/>
        </w:rPr>
        <w:t>–</w:t>
      </w:r>
      <w:r>
        <w:rPr>
          <w:spacing w:val="-2"/>
          <w:sz w:val="24"/>
        </w:rPr>
        <w:t xml:space="preserve"> </w:t>
      </w:r>
      <w:r>
        <w:rPr>
          <w:sz w:val="24"/>
        </w:rPr>
        <w:t>Small</w:t>
      </w:r>
      <w:r>
        <w:rPr>
          <w:spacing w:val="-2"/>
          <w:sz w:val="24"/>
        </w:rPr>
        <w:t xml:space="preserve"> Entities.</w:t>
      </w:r>
    </w:p>
    <w:p w14:paraId="2159355F" w14:textId="77777777" w:rsidR="00E9319B" w:rsidRDefault="00E9319B">
      <w:pPr>
        <w:pStyle w:val="BodyText"/>
        <w:ind w:left="0"/>
      </w:pPr>
    </w:p>
    <w:p w14:paraId="766151A7" w14:textId="77777777" w:rsidR="00E9319B" w:rsidRDefault="00407046">
      <w:pPr>
        <w:pStyle w:val="BodyText"/>
        <w:spacing w:line="480" w:lineRule="auto"/>
        <w:ind w:right="109" w:firstLine="720"/>
      </w:pPr>
      <w:r>
        <w:t>The discussion in the preceding section focused on the economic viability of each sector overall. This section considers the potential impact of the proposed rule</w:t>
      </w:r>
      <w:r>
        <w:rPr>
          <w:spacing w:val="40"/>
        </w:rPr>
        <w:t xml:space="preserve"> </w:t>
      </w:r>
      <w:r>
        <w:t>specifically on small organizations. The RFA requires Federal agencies to consider the economic impact that a proposed rulemaking will have on small entities. The RFA states that whenever a Federal agency is required to publish a general notice of proposed rulemaking for any proposed rule, the agency must prepare and make available for public comment an initial regulatory flexibility analysis (IRFA). 5 U.S.C. 603(a). Pursuant to section 605(b), in lieu of an IRFA, the head of an agency may certify that the proposed rule</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significant</w:t>
      </w:r>
      <w:r>
        <w:rPr>
          <w:spacing w:val="-3"/>
        </w:rPr>
        <w:t xml:space="preserve"> </w:t>
      </w:r>
      <w:r>
        <w:t>economic</w:t>
      </w:r>
      <w:r>
        <w:rPr>
          <w:spacing w:val="-3"/>
        </w:rPr>
        <w:t xml:space="preserve"> </w:t>
      </w:r>
      <w:r>
        <w:t>impact</w:t>
      </w:r>
      <w:r>
        <w:rPr>
          <w:spacing w:val="-3"/>
        </w:rPr>
        <w:t xml:space="preserve"> </w:t>
      </w:r>
      <w:r>
        <w:t>on</w:t>
      </w:r>
      <w:r>
        <w:rPr>
          <w:spacing w:val="-3"/>
        </w:rPr>
        <w:t xml:space="preserve"> </w:t>
      </w:r>
      <w:r>
        <w:t>a</w:t>
      </w:r>
      <w:r>
        <w:rPr>
          <w:spacing w:val="-3"/>
        </w:rPr>
        <w:t xml:space="preserve"> </w:t>
      </w:r>
      <w:r>
        <w:t>substantial</w:t>
      </w:r>
      <w:r>
        <w:rPr>
          <w:spacing w:val="-3"/>
        </w:rPr>
        <w:t xml:space="preserve"> </w:t>
      </w:r>
      <w:r>
        <w:t>number</w:t>
      </w:r>
      <w:r>
        <w:rPr>
          <w:spacing w:val="-3"/>
        </w:rPr>
        <w:t xml:space="preserve"> </w:t>
      </w:r>
      <w:r>
        <w:t>of</w:t>
      </w:r>
      <w:r>
        <w:rPr>
          <w:spacing w:val="-2"/>
        </w:rPr>
        <w:t xml:space="preserve"> </w:t>
      </w:r>
      <w:r>
        <w:t>small</w:t>
      </w:r>
      <w:r>
        <w:rPr>
          <w:spacing w:val="-3"/>
        </w:rPr>
        <w:t xml:space="preserve"> </w:t>
      </w:r>
      <w:r>
        <w:t>entities. The agency performed the following screening analysis to determine whether it can certify that the proposed rule will not have a significant economic impact on a substantial number of small entities.</w:t>
      </w:r>
    </w:p>
    <w:p w14:paraId="0E867333" w14:textId="77777777" w:rsidR="00E9319B" w:rsidRDefault="00407046">
      <w:pPr>
        <w:pStyle w:val="BodyText"/>
        <w:spacing w:line="480" w:lineRule="auto"/>
        <w:ind w:right="175" w:firstLine="720"/>
      </w:pPr>
      <w:r>
        <w:t>Again, OSHA used a minimum threshold level of annualized costs equal to one percent of annual revenues—and, secondarily, annualized costs equal to ten percent of annual profits—below which the agency has concluded that the costs are unlikely to threaten</w:t>
      </w:r>
      <w:r>
        <w:rPr>
          <w:spacing w:val="-4"/>
        </w:rPr>
        <w:t xml:space="preserve"> </w:t>
      </w:r>
      <w:r>
        <w:t>the</w:t>
      </w:r>
      <w:r>
        <w:rPr>
          <w:spacing w:val="-5"/>
        </w:rPr>
        <w:t xml:space="preserve"> </w:t>
      </w:r>
      <w:r>
        <w:t>survival</w:t>
      </w:r>
      <w:r>
        <w:rPr>
          <w:spacing w:val="-4"/>
        </w:rPr>
        <w:t xml:space="preserve"> </w:t>
      </w:r>
      <w:r>
        <w:t>of</w:t>
      </w:r>
      <w:r>
        <w:rPr>
          <w:spacing w:val="-5"/>
        </w:rPr>
        <w:t xml:space="preserve"> </w:t>
      </w:r>
      <w:r>
        <w:t>small</w:t>
      </w:r>
      <w:r>
        <w:rPr>
          <w:spacing w:val="-4"/>
        </w:rPr>
        <w:t xml:space="preserve"> </w:t>
      </w:r>
      <w:r>
        <w:t>organizations.</w:t>
      </w:r>
      <w:r>
        <w:rPr>
          <w:spacing w:val="-4"/>
        </w:rPr>
        <w:t xml:space="preserve"> </w:t>
      </w:r>
      <w:r>
        <w:t>Compliance</w:t>
      </w:r>
      <w:r>
        <w:rPr>
          <w:spacing w:val="-5"/>
        </w:rPr>
        <w:t xml:space="preserve"> </w:t>
      </w:r>
      <w:r>
        <w:t>costs</w:t>
      </w:r>
      <w:r>
        <w:rPr>
          <w:spacing w:val="-4"/>
        </w:rPr>
        <w:t xml:space="preserve"> </w:t>
      </w:r>
      <w:r>
        <w:t>for</w:t>
      </w:r>
      <w:r>
        <w:rPr>
          <w:spacing w:val="-5"/>
        </w:rPr>
        <w:t xml:space="preserve"> </w:t>
      </w:r>
      <w:r>
        <w:t>organizations</w:t>
      </w:r>
      <w:r>
        <w:rPr>
          <w:spacing w:val="-4"/>
        </w:rPr>
        <w:t xml:space="preserve"> </w:t>
      </w:r>
      <w:r>
        <w:t xml:space="preserve">meeting the RFA or SBA definition of a small entity were calculated using compliance cost estimates for each provision of the proposed rule for each emergency response service </w:t>
      </w:r>
      <w:r>
        <w:rPr>
          <w:spacing w:val="-2"/>
        </w:rPr>
        <w:t>sector.</w:t>
      </w:r>
    </w:p>
    <w:p w14:paraId="56FE24FF" w14:textId="77777777" w:rsidR="00E9319B" w:rsidRDefault="00407046">
      <w:pPr>
        <w:pStyle w:val="BodyText"/>
        <w:spacing w:before="1" w:line="480" w:lineRule="auto"/>
        <w:ind w:firstLine="720"/>
      </w:pPr>
      <w:r>
        <w:t>Table VII-E-4 and Table VII-E-5 show economic impacts for organizations considered small by RFA (public organizations) and SBA (private organizations) definitions,</w:t>
      </w:r>
      <w:r>
        <w:rPr>
          <w:spacing w:val="-5"/>
        </w:rPr>
        <w:t xml:space="preserve"> </w:t>
      </w:r>
      <w:r>
        <w:t>respectively,</w:t>
      </w:r>
      <w:r>
        <w:rPr>
          <w:spacing w:val="-3"/>
        </w:rPr>
        <w:t xml:space="preserve"> </w:t>
      </w:r>
      <w:r>
        <w:t>where</w:t>
      </w:r>
      <w:r>
        <w:rPr>
          <w:spacing w:val="-6"/>
        </w:rPr>
        <w:t xml:space="preserve"> </w:t>
      </w:r>
      <w:r>
        <w:t>total</w:t>
      </w:r>
      <w:r>
        <w:rPr>
          <w:spacing w:val="-5"/>
        </w:rPr>
        <w:t xml:space="preserve"> </w:t>
      </w:r>
      <w:r>
        <w:t>costs</w:t>
      </w:r>
      <w:r>
        <w:rPr>
          <w:spacing w:val="-5"/>
        </w:rPr>
        <w:t xml:space="preserve"> </w:t>
      </w:r>
      <w:r>
        <w:t>include</w:t>
      </w:r>
      <w:r>
        <w:rPr>
          <w:spacing w:val="-4"/>
        </w:rPr>
        <w:t xml:space="preserve"> </w:t>
      </w:r>
      <w:r>
        <w:t>one-time</w:t>
      </w:r>
      <w:r>
        <w:rPr>
          <w:spacing w:val="-6"/>
        </w:rPr>
        <w:t xml:space="preserve"> </w:t>
      </w:r>
      <w:r>
        <w:t>and</w:t>
      </w:r>
      <w:r>
        <w:rPr>
          <w:spacing w:val="-5"/>
        </w:rPr>
        <w:t xml:space="preserve"> </w:t>
      </w:r>
      <w:r>
        <w:t>annual</w:t>
      </w:r>
      <w:r>
        <w:rPr>
          <w:spacing w:val="-5"/>
        </w:rPr>
        <w:t xml:space="preserve"> </w:t>
      </w:r>
      <w:r>
        <w:t>costs</w:t>
      </w:r>
      <w:r>
        <w:rPr>
          <w:spacing w:val="-5"/>
        </w:rPr>
        <w:t xml:space="preserve"> </w:t>
      </w:r>
      <w:r>
        <w:t>annualized</w:t>
      </w:r>
    </w:p>
    <w:p w14:paraId="6EDE30B0" w14:textId="77777777" w:rsidR="00E9319B" w:rsidRDefault="00E9319B">
      <w:pPr>
        <w:spacing w:line="480" w:lineRule="auto"/>
        <w:sectPr w:rsidR="00E9319B">
          <w:footerReference w:type="default" r:id="rId149"/>
          <w:pgSz w:w="12240" w:h="15840"/>
          <w:pgMar w:top="1360" w:right="1340" w:bottom="1220" w:left="1720" w:header="0" w:footer="1034" w:gutter="0"/>
          <w:cols w:space="720"/>
        </w:sectPr>
      </w:pPr>
    </w:p>
    <w:p w14:paraId="5CFEB8E9" w14:textId="77777777" w:rsidR="00E9319B" w:rsidRDefault="00407046">
      <w:pPr>
        <w:pStyle w:val="BodyText"/>
        <w:spacing w:before="79" w:line="480" w:lineRule="auto"/>
        <w:ind w:right="122"/>
      </w:pPr>
      <w:r>
        <w:t>using a 3 percent discount rate. The estimated average annualized cost per small public organization is $15,027, while the estimated average annualized cost per small private organization is $22,073. These average costs vary by emergency sector and organization type</w:t>
      </w:r>
      <w:r>
        <w:rPr>
          <w:spacing w:val="-5"/>
        </w:rPr>
        <w:t xml:space="preserve"> </w:t>
      </w:r>
      <w:r>
        <w:t>(career,</w:t>
      </w:r>
      <w:r>
        <w:rPr>
          <w:spacing w:val="-4"/>
        </w:rPr>
        <w:t xml:space="preserve"> </w:t>
      </w:r>
      <w:r>
        <w:t>volunteer,</w:t>
      </w:r>
      <w:r>
        <w:rPr>
          <w:spacing w:val="-2"/>
        </w:rPr>
        <w:t xml:space="preserve"> </w:t>
      </w:r>
      <w:r>
        <w:t>and</w:t>
      </w:r>
      <w:r>
        <w:rPr>
          <w:spacing w:val="-4"/>
        </w:rPr>
        <w:t xml:space="preserve"> </w:t>
      </w:r>
      <w:r>
        <w:t>mixed).</w:t>
      </w:r>
      <w:r>
        <w:rPr>
          <w:spacing w:val="-4"/>
        </w:rPr>
        <w:t xml:space="preserve"> </w:t>
      </w:r>
      <w:r>
        <w:t>For</w:t>
      </w:r>
      <w:r>
        <w:rPr>
          <w:spacing w:val="-5"/>
        </w:rPr>
        <w:t xml:space="preserve"> </w:t>
      </w:r>
      <w:r>
        <w:t>small</w:t>
      </w:r>
      <w:r>
        <w:rPr>
          <w:spacing w:val="-4"/>
        </w:rPr>
        <w:t xml:space="preserve"> </w:t>
      </w:r>
      <w:r>
        <w:t>public</w:t>
      </w:r>
      <w:r>
        <w:rPr>
          <w:spacing w:val="-5"/>
        </w:rPr>
        <w:t xml:space="preserve"> </w:t>
      </w:r>
      <w:r>
        <w:t>organizations,</w:t>
      </w:r>
      <w:r>
        <w:rPr>
          <w:spacing w:val="-4"/>
        </w:rPr>
        <w:t xml:space="preserve"> </w:t>
      </w:r>
      <w:r>
        <w:t>the</w:t>
      </w:r>
      <w:r>
        <w:rPr>
          <w:spacing w:val="-5"/>
        </w:rPr>
        <w:t xml:space="preserve"> </w:t>
      </w:r>
      <w:r>
        <w:t>estimated</w:t>
      </w:r>
      <w:r>
        <w:rPr>
          <w:spacing w:val="-4"/>
        </w:rPr>
        <w:t xml:space="preserve"> </w:t>
      </w:r>
      <w:r>
        <w:t>average cost ranges from $9,040 for volunteer technical search and rescue groups to $30,660 for volunteer emergency medical services. Small volunteer and mixed public fire departments are estimated to experience costs that exceed one percent of revenues. Costs as a percentage of locality revenues are estimated to vary from 0.01 percent or less for several public emergency response organizations to 0.17 percent for volunteer public fire departments.</w:t>
      </w:r>
      <w:r>
        <w:rPr>
          <w:spacing w:val="-3"/>
        </w:rPr>
        <w:t xml:space="preserve"> </w:t>
      </w:r>
      <w:r>
        <w:t>For</w:t>
      </w:r>
      <w:r>
        <w:rPr>
          <w:spacing w:val="-4"/>
        </w:rPr>
        <w:t xml:space="preserve"> </w:t>
      </w:r>
      <w:r>
        <w:t>private</w:t>
      </w:r>
      <w:r>
        <w:rPr>
          <w:spacing w:val="-2"/>
        </w:rPr>
        <w:t xml:space="preserve"> </w:t>
      </w:r>
      <w:r>
        <w:t>organizations,</w:t>
      </w:r>
      <w:r>
        <w:rPr>
          <w:spacing w:val="-3"/>
        </w:rPr>
        <w:t xml:space="preserve"> </w:t>
      </w:r>
      <w:r>
        <w:t>the</w:t>
      </w:r>
      <w:r>
        <w:rPr>
          <w:spacing w:val="-4"/>
        </w:rPr>
        <w:t xml:space="preserve"> </w:t>
      </w:r>
      <w:r>
        <w:t>estimated</w:t>
      </w:r>
      <w:r>
        <w:rPr>
          <w:spacing w:val="-3"/>
        </w:rPr>
        <w:t xml:space="preserve"> </w:t>
      </w:r>
      <w:r>
        <w:t>average</w:t>
      </w:r>
      <w:r>
        <w:rPr>
          <w:spacing w:val="-4"/>
        </w:rPr>
        <w:t xml:space="preserve"> </w:t>
      </w:r>
      <w:r>
        <w:t>cost</w:t>
      </w:r>
      <w:r>
        <w:rPr>
          <w:spacing w:val="-3"/>
        </w:rPr>
        <w:t xml:space="preserve"> </w:t>
      </w:r>
      <w:r>
        <w:t>per</w:t>
      </w:r>
      <w:r>
        <w:rPr>
          <w:spacing w:val="-4"/>
        </w:rPr>
        <w:t xml:space="preserve"> </w:t>
      </w:r>
      <w:r>
        <w:t>organization</w:t>
      </w:r>
      <w:r>
        <w:rPr>
          <w:spacing w:val="-3"/>
        </w:rPr>
        <w:t xml:space="preserve"> </w:t>
      </w:r>
      <w:r>
        <w:t>varies from $7,956 for technical search and rescue groups to $26,090 for both volunteer and mixed</w:t>
      </w:r>
      <w:r>
        <w:rPr>
          <w:spacing w:val="-3"/>
        </w:rPr>
        <w:t xml:space="preserve"> </w:t>
      </w:r>
      <w:r>
        <w:t>responder</w:t>
      </w:r>
      <w:r>
        <w:rPr>
          <w:spacing w:val="-2"/>
        </w:rPr>
        <w:t xml:space="preserve"> </w:t>
      </w:r>
      <w:r>
        <w:t>emergency</w:t>
      </w:r>
      <w:r>
        <w:rPr>
          <w:spacing w:val="-4"/>
        </w:rPr>
        <w:t xml:space="preserve"> </w:t>
      </w:r>
      <w:r>
        <w:t>medical</w:t>
      </w:r>
      <w:r>
        <w:rPr>
          <w:spacing w:val="-3"/>
        </w:rPr>
        <w:t xml:space="preserve"> </w:t>
      </w:r>
      <w:r>
        <w:t>services.</w:t>
      </w:r>
      <w:r>
        <w:rPr>
          <w:spacing w:val="-3"/>
        </w:rPr>
        <w:t xml:space="preserve"> </w:t>
      </w:r>
      <w:r>
        <w:t>All</w:t>
      </w:r>
      <w:r>
        <w:rPr>
          <w:spacing w:val="-1"/>
        </w:rPr>
        <w:t xml:space="preserve"> </w:t>
      </w:r>
      <w:r>
        <w:t>groups</w:t>
      </w:r>
      <w:r>
        <w:rPr>
          <w:spacing w:val="-3"/>
        </w:rPr>
        <w:t xml:space="preserve"> </w:t>
      </w:r>
      <w:r>
        <w:t>are</w:t>
      </w:r>
      <w:r>
        <w:rPr>
          <w:spacing w:val="-2"/>
        </w:rPr>
        <w:t xml:space="preserve"> </w:t>
      </w:r>
      <w:r>
        <w:t>estimated</w:t>
      </w:r>
      <w:r>
        <w:rPr>
          <w:spacing w:val="-3"/>
        </w:rPr>
        <w:t xml:space="preserve"> </w:t>
      </w:r>
      <w:r>
        <w:t>to</w:t>
      </w:r>
      <w:r>
        <w:rPr>
          <w:spacing w:val="-3"/>
        </w:rPr>
        <w:t xml:space="preserve"> </w:t>
      </w:r>
      <w:r>
        <w:t>incur</w:t>
      </w:r>
      <w:r>
        <w:rPr>
          <w:spacing w:val="-4"/>
        </w:rPr>
        <w:t xml:space="preserve"> </w:t>
      </w:r>
      <w:r>
        <w:t>costs</w:t>
      </w:r>
      <w:r>
        <w:rPr>
          <w:spacing w:val="-3"/>
        </w:rPr>
        <w:t xml:space="preserve"> </w:t>
      </w:r>
      <w:r>
        <w:t>that are less than one percent of revenues. Small private emergency medical services are estimated to experience costs that exceed ten percent of profits.</w:t>
      </w:r>
    </w:p>
    <w:p w14:paraId="3308AEEB" w14:textId="77777777" w:rsidR="00E9319B" w:rsidRDefault="00407046">
      <w:pPr>
        <w:pStyle w:val="BodyText"/>
        <w:spacing w:line="480" w:lineRule="auto"/>
        <w:ind w:firstLine="720"/>
      </w:pPr>
      <w:r>
        <w:t>Based</w:t>
      </w:r>
      <w:r>
        <w:rPr>
          <w:spacing w:val="-3"/>
        </w:rPr>
        <w:t xml:space="preserve"> </w:t>
      </w:r>
      <w:r>
        <w:t>on</w:t>
      </w:r>
      <w:r>
        <w:rPr>
          <w:spacing w:val="-3"/>
        </w:rPr>
        <w:t xml:space="preserve"> </w:t>
      </w:r>
      <w:r>
        <w:t>these</w:t>
      </w:r>
      <w:r>
        <w:rPr>
          <w:spacing w:val="-4"/>
        </w:rPr>
        <w:t xml:space="preserve"> </w:t>
      </w:r>
      <w:r>
        <w:t>findings,</w:t>
      </w:r>
      <w:r>
        <w:rPr>
          <w:spacing w:val="-1"/>
        </w:rPr>
        <w:t xml:space="preserve"> </w:t>
      </w:r>
      <w:r>
        <w:t>OSHA</w:t>
      </w:r>
      <w:r>
        <w:rPr>
          <w:spacing w:val="-4"/>
        </w:rPr>
        <w:t xml:space="preserve"> </w:t>
      </w:r>
      <w:r>
        <w:t>is</w:t>
      </w:r>
      <w:r>
        <w:rPr>
          <w:spacing w:val="-3"/>
        </w:rPr>
        <w:t xml:space="preserve"> </w:t>
      </w:r>
      <w:r>
        <w:t>unable</w:t>
      </w:r>
      <w:r>
        <w:rPr>
          <w:spacing w:val="-4"/>
        </w:rPr>
        <w:t xml:space="preserve"> </w:t>
      </w:r>
      <w:r>
        <w:t>to</w:t>
      </w:r>
      <w:r>
        <w:rPr>
          <w:spacing w:val="-3"/>
        </w:rPr>
        <w:t xml:space="preserve"> </w:t>
      </w:r>
      <w:r>
        <w:t>certify</w:t>
      </w:r>
      <w:r>
        <w:rPr>
          <w:spacing w:val="-3"/>
        </w:rPr>
        <w:t xml:space="preserve"> </w:t>
      </w:r>
      <w:r>
        <w:t>that</w:t>
      </w:r>
      <w:r>
        <w:rPr>
          <w:spacing w:val="-3"/>
        </w:rPr>
        <w:t xml:space="preserve"> </w:t>
      </w:r>
      <w:r>
        <w:t>the</w:t>
      </w:r>
      <w:r>
        <w:rPr>
          <w:spacing w:val="-4"/>
        </w:rPr>
        <w:t xml:space="preserve"> </w:t>
      </w:r>
      <w:r>
        <w:t>proposed</w:t>
      </w:r>
      <w:r>
        <w:rPr>
          <w:spacing w:val="-3"/>
        </w:rPr>
        <w:t xml:space="preserve"> </w:t>
      </w:r>
      <w:r>
        <w:t>rule</w:t>
      </w:r>
      <w:r>
        <w:rPr>
          <w:spacing w:val="-2"/>
        </w:rPr>
        <w:t xml:space="preserve"> </w:t>
      </w:r>
      <w:r>
        <w:t>will</w:t>
      </w:r>
      <w:r>
        <w:rPr>
          <w:spacing w:val="-3"/>
        </w:rPr>
        <w:t xml:space="preserve"> </w:t>
      </w:r>
      <w:r>
        <w:t>not have a significant economic impact on a substantial number of small entities and has therefore prepared an IRFA, to further examine issues related to small entities and the proposed rule. The IRFA is presented in Chapter F of this PEA.</w:t>
      </w:r>
    </w:p>
    <w:p w14:paraId="6F2B32E7" w14:textId="77777777" w:rsidR="00E9319B" w:rsidRDefault="00E9319B">
      <w:pPr>
        <w:spacing w:line="480" w:lineRule="auto"/>
        <w:sectPr w:rsidR="00E9319B">
          <w:pgSz w:w="12240" w:h="15840"/>
          <w:pgMar w:top="1360" w:right="1340" w:bottom="1220" w:left="1720" w:header="0" w:footer="1034" w:gutter="0"/>
          <w:cols w:space="720"/>
        </w:sectPr>
      </w:pPr>
    </w:p>
    <w:p w14:paraId="674CB756" w14:textId="77777777" w:rsidR="00E9319B" w:rsidRDefault="00E9319B">
      <w:pPr>
        <w:pStyle w:val="BodyText"/>
        <w:ind w:left="0"/>
        <w:rPr>
          <w:sz w:val="20"/>
        </w:rPr>
      </w:pPr>
    </w:p>
    <w:p w14:paraId="05223BFB" w14:textId="77777777" w:rsidR="00E9319B" w:rsidRDefault="00E9319B">
      <w:pPr>
        <w:pStyle w:val="BodyText"/>
        <w:ind w:left="0"/>
        <w:rPr>
          <w:sz w:val="20"/>
        </w:rPr>
      </w:pPr>
    </w:p>
    <w:p w14:paraId="0D63C894" w14:textId="77777777" w:rsidR="00E9319B" w:rsidRDefault="00E9319B">
      <w:pPr>
        <w:pStyle w:val="BodyText"/>
        <w:spacing w:before="10"/>
        <w:ind w:left="0"/>
        <w:rPr>
          <w:sz w:val="19"/>
        </w:rPr>
      </w:pPr>
    </w:p>
    <w:p w14:paraId="481298AD" w14:textId="77777777" w:rsidR="00E9319B" w:rsidRDefault="00407046">
      <w:pPr>
        <w:pStyle w:val="Heading2"/>
        <w:spacing w:before="90"/>
        <w:ind w:left="3936" w:right="115" w:hanging="3809"/>
      </w:pPr>
      <w:r>
        <w:t>Table</w:t>
      </w:r>
      <w:r>
        <w:rPr>
          <w:spacing w:val="-3"/>
        </w:rPr>
        <w:t xml:space="preserve"> </w:t>
      </w:r>
      <w:r>
        <w:t>VII-E-4.</w:t>
      </w:r>
      <w:r>
        <w:rPr>
          <w:spacing w:val="-2"/>
        </w:rPr>
        <w:t xml:space="preserve"> </w:t>
      </w:r>
      <w:r>
        <w:t>Economic</w:t>
      </w:r>
      <w:r>
        <w:rPr>
          <w:spacing w:val="-3"/>
        </w:rPr>
        <w:t xml:space="preserve"> </w:t>
      </w:r>
      <w:r>
        <w:t>Impacts</w:t>
      </w:r>
      <w:r>
        <w:rPr>
          <w:spacing w:val="-2"/>
        </w:rPr>
        <w:t xml:space="preserve"> </w:t>
      </w:r>
      <w:r>
        <w:t>Experienced</w:t>
      </w:r>
      <w:r>
        <w:rPr>
          <w:spacing w:val="-2"/>
        </w:rPr>
        <w:t xml:space="preserve"> </w:t>
      </w:r>
      <w:r>
        <w:t>by</w:t>
      </w:r>
      <w:r>
        <w:rPr>
          <w:spacing w:val="-2"/>
        </w:rPr>
        <w:t xml:space="preserve"> </w:t>
      </w:r>
      <w:r>
        <w:t>Organizations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Rule</w:t>
      </w:r>
      <w:r>
        <w:rPr>
          <w:spacing w:val="-3"/>
        </w:rPr>
        <w:t xml:space="preserve"> </w:t>
      </w:r>
      <w:r>
        <w:t>with</w:t>
      </w:r>
      <w:r>
        <w:rPr>
          <w:spacing w:val="-2"/>
        </w:rPr>
        <w:t xml:space="preserve"> </w:t>
      </w:r>
      <w:r>
        <w:t>Costs</w:t>
      </w:r>
      <w:r>
        <w:rPr>
          <w:spacing w:val="-2"/>
        </w:rPr>
        <w:t xml:space="preserve"> </w:t>
      </w:r>
      <w:r>
        <w:t>Calculated</w:t>
      </w:r>
      <w:r>
        <w:rPr>
          <w:spacing w:val="-2"/>
        </w:rPr>
        <w:t xml:space="preserve"> </w:t>
      </w:r>
      <w:r>
        <w:t>Using</w:t>
      </w:r>
      <w:r>
        <w:rPr>
          <w:spacing w:val="-2"/>
        </w:rPr>
        <w:t xml:space="preserve"> </w:t>
      </w:r>
      <w:r>
        <w:t>a 3 Percent Discount Rate - RFA Small Organizations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714"/>
        <w:gridCol w:w="2084"/>
        <w:gridCol w:w="1921"/>
        <w:gridCol w:w="1316"/>
        <w:gridCol w:w="1786"/>
        <w:gridCol w:w="1498"/>
      </w:tblGrid>
      <w:tr w:rsidR="00E9319B" w14:paraId="628C5CB1" w14:textId="77777777">
        <w:trPr>
          <w:trHeight w:val="757"/>
        </w:trPr>
        <w:tc>
          <w:tcPr>
            <w:tcW w:w="1097" w:type="dxa"/>
          </w:tcPr>
          <w:p w14:paraId="0C78068F" w14:textId="77777777" w:rsidR="00E9319B" w:rsidRDefault="00E9319B">
            <w:pPr>
              <w:pStyle w:val="TableParagraph"/>
              <w:jc w:val="left"/>
              <w:rPr>
                <w:sz w:val="20"/>
              </w:rPr>
            </w:pPr>
          </w:p>
        </w:tc>
        <w:tc>
          <w:tcPr>
            <w:tcW w:w="1548" w:type="dxa"/>
          </w:tcPr>
          <w:p w14:paraId="73A04A07" w14:textId="77777777" w:rsidR="00E9319B" w:rsidRDefault="00E9319B">
            <w:pPr>
              <w:pStyle w:val="TableParagraph"/>
              <w:spacing w:before="11"/>
              <w:jc w:val="left"/>
              <w:rPr>
                <w:b/>
                <w:sz w:val="21"/>
              </w:rPr>
            </w:pPr>
          </w:p>
          <w:p w14:paraId="6744E394" w14:textId="77777777" w:rsidR="00E9319B" w:rsidRDefault="00407046">
            <w:pPr>
              <w:pStyle w:val="TableParagraph"/>
              <w:ind w:right="94"/>
              <w:rPr>
                <w:b/>
              </w:rPr>
            </w:pPr>
            <w:r>
              <w:rPr>
                <w:b/>
                <w:spacing w:val="-2"/>
              </w:rPr>
              <w:t>Organizations</w:t>
            </w:r>
          </w:p>
        </w:tc>
        <w:tc>
          <w:tcPr>
            <w:tcW w:w="1714" w:type="dxa"/>
          </w:tcPr>
          <w:p w14:paraId="58DB9A7A" w14:textId="77777777" w:rsidR="00E9319B" w:rsidRDefault="00407046">
            <w:pPr>
              <w:pStyle w:val="TableParagraph"/>
              <w:spacing w:line="251" w:lineRule="exact"/>
              <w:ind w:left="313" w:right="307"/>
              <w:jc w:val="center"/>
              <w:rPr>
                <w:b/>
              </w:rPr>
            </w:pPr>
            <w:r>
              <w:rPr>
                <w:b/>
                <w:spacing w:val="-2"/>
              </w:rPr>
              <w:t>Total</w:t>
            </w:r>
          </w:p>
          <w:p w14:paraId="7BC221DE" w14:textId="77777777" w:rsidR="00E9319B" w:rsidRDefault="00407046">
            <w:pPr>
              <w:pStyle w:val="TableParagraph"/>
              <w:spacing w:line="252" w:lineRule="exact"/>
              <w:ind w:left="316" w:right="307"/>
              <w:jc w:val="center"/>
              <w:rPr>
                <w:b/>
              </w:rPr>
            </w:pPr>
            <w:r>
              <w:rPr>
                <w:b/>
                <w:spacing w:val="-2"/>
              </w:rPr>
              <w:t xml:space="preserve">Annualized </w:t>
            </w:r>
            <w:r>
              <w:rPr>
                <w:b/>
              </w:rPr>
              <w:t>Costs [a]</w:t>
            </w:r>
          </w:p>
        </w:tc>
        <w:tc>
          <w:tcPr>
            <w:tcW w:w="2084" w:type="dxa"/>
          </w:tcPr>
          <w:p w14:paraId="619A42E6" w14:textId="77777777" w:rsidR="00E9319B" w:rsidRDefault="00407046">
            <w:pPr>
              <w:pStyle w:val="TableParagraph"/>
              <w:spacing w:line="251" w:lineRule="exact"/>
              <w:ind w:left="260" w:firstLine="386"/>
              <w:jc w:val="left"/>
              <w:rPr>
                <w:b/>
              </w:rPr>
            </w:pPr>
            <w:r>
              <w:rPr>
                <w:b/>
                <w:spacing w:val="-2"/>
              </w:rPr>
              <w:t>Average</w:t>
            </w:r>
          </w:p>
          <w:p w14:paraId="76055821" w14:textId="77777777" w:rsidR="00E9319B" w:rsidRDefault="00407046">
            <w:pPr>
              <w:pStyle w:val="TableParagraph"/>
              <w:spacing w:line="252" w:lineRule="exact"/>
              <w:ind w:left="229" w:firstLine="31"/>
              <w:jc w:val="left"/>
              <w:rPr>
                <w:b/>
              </w:rPr>
            </w:pPr>
            <w:r>
              <w:rPr>
                <w:b/>
              </w:rPr>
              <w:t>Annualized</w:t>
            </w:r>
            <w:r>
              <w:rPr>
                <w:b/>
                <w:spacing w:val="-4"/>
              </w:rPr>
              <w:t xml:space="preserve"> </w:t>
            </w:r>
            <w:r>
              <w:rPr>
                <w:b/>
              </w:rPr>
              <w:t>Cost per</w:t>
            </w:r>
            <w:r>
              <w:rPr>
                <w:b/>
                <w:spacing w:val="-1"/>
              </w:rPr>
              <w:t xml:space="preserve"> </w:t>
            </w:r>
            <w:r>
              <w:rPr>
                <w:b/>
                <w:spacing w:val="-2"/>
              </w:rPr>
              <w:t>Organization</w:t>
            </w:r>
          </w:p>
        </w:tc>
        <w:tc>
          <w:tcPr>
            <w:tcW w:w="1921" w:type="dxa"/>
          </w:tcPr>
          <w:p w14:paraId="4612DD61" w14:textId="77777777" w:rsidR="00E9319B" w:rsidRDefault="00407046">
            <w:pPr>
              <w:pStyle w:val="TableParagraph"/>
              <w:spacing w:before="125"/>
              <w:ind w:left="147" w:right="126" w:hanging="12"/>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316" w:type="dxa"/>
          </w:tcPr>
          <w:p w14:paraId="5CC3A196" w14:textId="77777777" w:rsidR="00E9319B" w:rsidRDefault="00407046">
            <w:pPr>
              <w:pStyle w:val="TableParagraph"/>
              <w:spacing w:before="125"/>
              <w:ind w:left="131" w:right="123" w:firstLine="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786" w:type="dxa"/>
          </w:tcPr>
          <w:p w14:paraId="581ADF0B" w14:textId="77777777" w:rsidR="00E9319B" w:rsidRDefault="00407046">
            <w:pPr>
              <w:pStyle w:val="TableParagraph"/>
              <w:spacing w:line="251" w:lineRule="exact"/>
              <w:ind w:left="294" w:right="294"/>
              <w:jc w:val="center"/>
              <w:rPr>
                <w:b/>
              </w:rPr>
            </w:pPr>
            <w:r>
              <w:rPr>
                <w:b/>
                <w:spacing w:val="-2"/>
              </w:rPr>
              <w:t>Average</w:t>
            </w:r>
          </w:p>
          <w:p w14:paraId="19EB83E3" w14:textId="77777777" w:rsidR="00E9319B" w:rsidRDefault="00407046">
            <w:pPr>
              <w:pStyle w:val="TableParagraph"/>
              <w:spacing w:line="252" w:lineRule="exact"/>
              <w:ind w:left="298" w:right="294"/>
              <w:jc w:val="center"/>
              <w:rPr>
                <w:b/>
              </w:rPr>
            </w:pPr>
            <w:r>
              <w:rPr>
                <w:b/>
              </w:rPr>
              <w:t>Revenue</w:t>
            </w:r>
            <w:r>
              <w:rPr>
                <w:b/>
                <w:spacing w:val="-14"/>
              </w:rPr>
              <w:t xml:space="preserve"> </w:t>
            </w:r>
            <w:r>
              <w:rPr>
                <w:b/>
              </w:rPr>
              <w:t xml:space="preserve">per </w:t>
            </w:r>
            <w:r>
              <w:rPr>
                <w:b/>
                <w:spacing w:val="-2"/>
              </w:rPr>
              <w:t>Locality</w:t>
            </w:r>
          </w:p>
        </w:tc>
        <w:tc>
          <w:tcPr>
            <w:tcW w:w="1498" w:type="dxa"/>
          </w:tcPr>
          <w:p w14:paraId="7B2F5B9A" w14:textId="77777777" w:rsidR="00E9319B" w:rsidRDefault="00407046">
            <w:pPr>
              <w:pStyle w:val="TableParagraph"/>
              <w:spacing w:line="251" w:lineRule="exact"/>
              <w:ind w:left="92" w:right="93"/>
              <w:jc w:val="center"/>
              <w:rPr>
                <w:b/>
              </w:rPr>
            </w:pPr>
            <w:r>
              <w:rPr>
                <w:b/>
              </w:rPr>
              <w:t>Costs</w:t>
            </w:r>
            <w:r>
              <w:rPr>
                <w:b/>
                <w:spacing w:val="-2"/>
              </w:rPr>
              <w:t xml:space="preserve"> </w:t>
            </w:r>
            <w:r>
              <w:rPr>
                <w:b/>
              </w:rPr>
              <w:t>as</w:t>
            </w:r>
            <w:r>
              <w:rPr>
                <w:b/>
                <w:spacing w:val="-2"/>
              </w:rPr>
              <w:t xml:space="preserve"> </w:t>
            </w:r>
            <w:r>
              <w:rPr>
                <w:b/>
              </w:rPr>
              <w:t>%</w:t>
            </w:r>
            <w:r>
              <w:rPr>
                <w:b/>
                <w:spacing w:val="-1"/>
              </w:rPr>
              <w:t xml:space="preserve"> </w:t>
            </w:r>
            <w:r>
              <w:rPr>
                <w:b/>
                <w:spacing w:val="-5"/>
              </w:rPr>
              <w:t>of</w:t>
            </w:r>
          </w:p>
          <w:p w14:paraId="62DA0F5D" w14:textId="77777777" w:rsidR="00E9319B" w:rsidRDefault="00407046">
            <w:pPr>
              <w:pStyle w:val="TableParagraph"/>
              <w:spacing w:line="252" w:lineRule="exact"/>
              <w:ind w:left="341" w:right="336" w:hanging="2"/>
              <w:jc w:val="center"/>
              <w:rPr>
                <w:b/>
              </w:rPr>
            </w:pPr>
            <w:r>
              <w:rPr>
                <w:b/>
                <w:spacing w:val="-2"/>
              </w:rPr>
              <w:t>Locality Revenue</w:t>
            </w:r>
          </w:p>
        </w:tc>
      </w:tr>
      <w:tr w:rsidR="00E9319B" w14:paraId="77CB4FB3" w14:textId="77777777">
        <w:trPr>
          <w:trHeight w:val="256"/>
        </w:trPr>
        <w:tc>
          <w:tcPr>
            <w:tcW w:w="12964" w:type="dxa"/>
            <w:gridSpan w:val="8"/>
          </w:tcPr>
          <w:p w14:paraId="3DCCE072" w14:textId="77777777" w:rsidR="00E9319B" w:rsidRDefault="00407046">
            <w:pPr>
              <w:pStyle w:val="TableParagraph"/>
              <w:spacing w:before="1" w:line="236" w:lineRule="exact"/>
              <w:ind w:left="107"/>
              <w:jc w:val="left"/>
              <w:rPr>
                <w:b/>
              </w:rPr>
            </w:pPr>
            <w:r>
              <w:rPr>
                <w:b/>
              </w:rPr>
              <w:t xml:space="preserve">Fire </w:t>
            </w:r>
            <w:r>
              <w:rPr>
                <w:b/>
                <w:spacing w:val="-2"/>
              </w:rPr>
              <w:t>Departments</w:t>
            </w:r>
          </w:p>
        </w:tc>
      </w:tr>
      <w:tr w:rsidR="00E9319B" w14:paraId="6202C3E1" w14:textId="77777777">
        <w:trPr>
          <w:trHeight w:val="254"/>
        </w:trPr>
        <w:tc>
          <w:tcPr>
            <w:tcW w:w="1097" w:type="dxa"/>
          </w:tcPr>
          <w:p w14:paraId="4DBD8182" w14:textId="77777777" w:rsidR="00E9319B" w:rsidRDefault="00407046">
            <w:pPr>
              <w:pStyle w:val="TableParagraph"/>
              <w:spacing w:line="234" w:lineRule="exact"/>
              <w:ind w:left="107"/>
              <w:jc w:val="left"/>
            </w:pPr>
            <w:r>
              <w:rPr>
                <w:spacing w:val="-2"/>
              </w:rPr>
              <w:t>Career</w:t>
            </w:r>
          </w:p>
        </w:tc>
        <w:tc>
          <w:tcPr>
            <w:tcW w:w="1548" w:type="dxa"/>
          </w:tcPr>
          <w:p w14:paraId="7A1E3F40" w14:textId="77777777" w:rsidR="00E9319B" w:rsidRDefault="00407046">
            <w:pPr>
              <w:pStyle w:val="TableParagraph"/>
              <w:spacing w:line="234" w:lineRule="exact"/>
              <w:ind w:right="95"/>
            </w:pPr>
            <w:r>
              <w:rPr>
                <w:spacing w:val="-2"/>
              </w:rPr>
              <w:t>3,297</w:t>
            </w:r>
          </w:p>
        </w:tc>
        <w:tc>
          <w:tcPr>
            <w:tcW w:w="1714" w:type="dxa"/>
          </w:tcPr>
          <w:p w14:paraId="756D7115" w14:textId="77777777" w:rsidR="00E9319B" w:rsidRDefault="00407046">
            <w:pPr>
              <w:pStyle w:val="TableParagraph"/>
              <w:spacing w:line="234" w:lineRule="exact"/>
              <w:ind w:right="94"/>
            </w:pPr>
            <w:r>
              <w:rPr>
                <w:spacing w:val="-2"/>
              </w:rPr>
              <w:t>$49,459,098</w:t>
            </w:r>
          </w:p>
        </w:tc>
        <w:tc>
          <w:tcPr>
            <w:tcW w:w="2084" w:type="dxa"/>
          </w:tcPr>
          <w:p w14:paraId="02983622" w14:textId="77777777" w:rsidR="00E9319B" w:rsidRDefault="00407046">
            <w:pPr>
              <w:pStyle w:val="TableParagraph"/>
              <w:spacing w:line="234" w:lineRule="exact"/>
              <w:ind w:right="95"/>
            </w:pPr>
            <w:r>
              <w:rPr>
                <w:spacing w:val="-2"/>
              </w:rPr>
              <w:t>$15,001</w:t>
            </w:r>
          </w:p>
        </w:tc>
        <w:tc>
          <w:tcPr>
            <w:tcW w:w="1921" w:type="dxa"/>
          </w:tcPr>
          <w:p w14:paraId="24616170" w14:textId="77777777" w:rsidR="00E9319B" w:rsidRDefault="00407046">
            <w:pPr>
              <w:pStyle w:val="TableParagraph"/>
              <w:spacing w:line="234" w:lineRule="exact"/>
              <w:ind w:right="96"/>
            </w:pPr>
            <w:r>
              <w:rPr>
                <w:spacing w:val="-2"/>
              </w:rPr>
              <w:t>$4,353,689</w:t>
            </w:r>
          </w:p>
        </w:tc>
        <w:tc>
          <w:tcPr>
            <w:tcW w:w="1316" w:type="dxa"/>
          </w:tcPr>
          <w:p w14:paraId="46E3CA2D" w14:textId="77777777" w:rsidR="00E9319B" w:rsidRDefault="00407046">
            <w:pPr>
              <w:pStyle w:val="TableParagraph"/>
              <w:spacing w:line="234" w:lineRule="exact"/>
              <w:ind w:right="97"/>
            </w:pPr>
            <w:r>
              <w:rPr>
                <w:spacing w:val="-2"/>
              </w:rPr>
              <w:t>0.34%</w:t>
            </w:r>
          </w:p>
        </w:tc>
        <w:tc>
          <w:tcPr>
            <w:tcW w:w="1786" w:type="dxa"/>
          </w:tcPr>
          <w:p w14:paraId="2BCFEB94" w14:textId="77777777" w:rsidR="00E9319B" w:rsidRDefault="00407046">
            <w:pPr>
              <w:pStyle w:val="TableParagraph"/>
              <w:spacing w:line="234" w:lineRule="exact"/>
              <w:ind w:right="97"/>
            </w:pPr>
            <w:r>
              <w:rPr>
                <w:spacing w:val="-2"/>
              </w:rPr>
              <w:t>$131,648,474</w:t>
            </w:r>
          </w:p>
        </w:tc>
        <w:tc>
          <w:tcPr>
            <w:tcW w:w="1498" w:type="dxa"/>
          </w:tcPr>
          <w:p w14:paraId="628D4E53" w14:textId="77777777" w:rsidR="00E9319B" w:rsidRDefault="00407046">
            <w:pPr>
              <w:pStyle w:val="TableParagraph"/>
              <w:spacing w:line="234" w:lineRule="exact"/>
              <w:ind w:right="98"/>
            </w:pPr>
            <w:r>
              <w:rPr>
                <w:spacing w:val="-2"/>
              </w:rPr>
              <w:t>0.01%</w:t>
            </w:r>
          </w:p>
        </w:tc>
      </w:tr>
      <w:tr w:rsidR="00E9319B" w14:paraId="1D12DB6C" w14:textId="77777777">
        <w:trPr>
          <w:trHeight w:val="256"/>
        </w:trPr>
        <w:tc>
          <w:tcPr>
            <w:tcW w:w="1097" w:type="dxa"/>
          </w:tcPr>
          <w:p w14:paraId="1F218700" w14:textId="77777777" w:rsidR="00E9319B" w:rsidRDefault="00407046">
            <w:pPr>
              <w:pStyle w:val="TableParagraph"/>
              <w:spacing w:line="236" w:lineRule="exact"/>
              <w:ind w:left="107"/>
              <w:jc w:val="left"/>
            </w:pPr>
            <w:r>
              <w:rPr>
                <w:spacing w:val="-2"/>
              </w:rPr>
              <w:t>Volunteer</w:t>
            </w:r>
          </w:p>
        </w:tc>
        <w:tc>
          <w:tcPr>
            <w:tcW w:w="1548" w:type="dxa"/>
          </w:tcPr>
          <w:p w14:paraId="6444D2EE" w14:textId="77777777" w:rsidR="00E9319B" w:rsidRDefault="00407046">
            <w:pPr>
              <w:pStyle w:val="TableParagraph"/>
              <w:spacing w:line="236" w:lineRule="exact"/>
              <w:ind w:right="95"/>
            </w:pPr>
            <w:r>
              <w:rPr>
                <w:spacing w:val="-2"/>
              </w:rPr>
              <w:t>5,199</w:t>
            </w:r>
          </w:p>
        </w:tc>
        <w:tc>
          <w:tcPr>
            <w:tcW w:w="1714" w:type="dxa"/>
          </w:tcPr>
          <w:p w14:paraId="3F5CDCB0" w14:textId="77777777" w:rsidR="00E9319B" w:rsidRDefault="00407046">
            <w:pPr>
              <w:pStyle w:val="TableParagraph"/>
              <w:spacing w:line="236" w:lineRule="exact"/>
              <w:ind w:right="94"/>
            </w:pPr>
            <w:r>
              <w:rPr>
                <w:spacing w:val="-2"/>
              </w:rPr>
              <w:t>$74,848,077</w:t>
            </w:r>
          </w:p>
        </w:tc>
        <w:tc>
          <w:tcPr>
            <w:tcW w:w="2084" w:type="dxa"/>
          </w:tcPr>
          <w:p w14:paraId="688B18D0" w14:textId="77777777" w:rsidR="00E9319B" w:rsidRDefault="00407046">
            <w:pPr>
              <w:pStyle w:val="TableParagraph"/>
              <w:spacing w:line="236" w:lineRule="exact"/>
              <w:ind w:right="95"/>
            </w:pPr>
            <w:r>
              <w:rPr>
                <w:spacing w:val="-2"/>
              </w:rPr>
              <w:t>$14,397</w:t>
            </w:r>
          </w:p>
        </w:tc>
        <w:tc>
          <w:tcPr>
            <w:tcW w:w="1921" w:type="dxa"/>
          </w:tcPr>
          <w:p w14:paraId="3B43CB57" w14:textId="77777777" w:rsidR="00E9319B" w:rsidRDefault="00407046">
            <w:pPr>
              <w:pStyle w:val="TableParagraph"/>
              <w:spacing w:line="236" w:lineRule="exact"/>
              <w:ind w:right="96"/>
            </w:pPr>
            <w:r>
              <w:rPr>
                <w:spacing w:val="-2"/>
              </w:rPr>
              <w:t>$278,588</w:t>
            </w:r>
          </w:p>
        </w:tc>
        <w:tc>
          <w:tcPr>
            <w:tcW w:w="1316" w:type="dxa"/>
          </w:tcPr>
          <w:p w14:paraId="32DC9209" w14:textId="77777777" w:rsidR="00E9319B" w:rsidRDefault="00407046">
            <w:pPr>
              <w:pStyle w:val="TableParagraph"/>
              <w:spacing w:line="236" w:lineRule="exact"/>
              <w:ind w:right="97"/>
            </w:pPr>
            <w:r>
              <w:rPr>
                <w:spacing w:val="-2"/>
              </w:rPr>
              <w:t>5.17%</w:t>
            </w:r>
          </w:p>
        </w:tc>
        <w:tc>
          <w:tcPr>
            <w:tcW w:w="1786" w:type="dxa"/>
          </w:tcPr>
          <w:p w14:paraId="52DB3D68" w14:textId="77777777" w:rsidR="00E9319B" w:rsidRDefault="00407046">
            <w:pPr>
              <w:pStyle w:val="TableParagraph"/>
              <w:spacing w:line="236" w:lineRule="exact"/>
              <w:ind w:right="97"/>
            </w:pPr>
            <w:r>
              <w:rPr>
                <w:spacing w:val="-2"/>
              </w:rPr>
              <w:t>$8,424,035</w:t>
            </w:r>
          </w:p>
        </w:tc>
        <w:tc>
          <w:tcPr>
            <w:tcW w:w="1498" w:type="dxa"/>
          </w:tcPr>
          <w:p w14:paraId="3FCFAC54" w14:textId="77777777" w:rsidR="00E9319B" w:rsidRDefault="00407046">
            <w:pPr>
              <w:pStyle w:val="TableParagraph"/>
              <w:spacing w:line="236" w:lineRule="exact"/>
              <w:ind w:right="98"/>
            </w:pPr>
            <w:r>
              <w:rPr>
                <w:spacing w:val="-2"/>
              </w:rPr>
              <w:t>0.17%</w:t>
            </w:r>
          </w:p>
        </w:tc>
      </w:tr>
      <w:tr w:rsidR="00E9319B" w14:paraId="1EE501D3" w14:textId="77777777">
        <w:trPr>
          <w:trHeight w:val="253"/>
        </w:trPr>
        <w:tc>
          <w:tcPr>
            <w:tcW w:w="1097" w:type="dxa"/>
          </w:tcPr>
          <w:p w14:paraId="77788DF4" w14:textId="77777777" w:rsidR="00E9319B" w:rsidRDefault="00407046">
            <w:pPr>
              <w:pStyle w:val="TableParagraph"/>
              <w:spacing w:line="234" w:lineRule="exact"/>
              <w:ind w:left="107"/>
              <w:jc w:val="left"/>
            </w:pPr>
            <w:r>
              <w:rPr>
                <w:spacing w:val="-4"/>
              </w:rPr>
              <w:t>Mixed</w:t>
            </w:r>
          </w:p>
        </w:tc>
        <w:tc>
          <w:tcPr>
            <w:tcW w:w="1548" w:type="dxa"/>
          </w:tcPr>
          <w:p w14:paraId="66EAD408" w14:textId="77777777" w:rsidR="00E9319B" w:rsidRDefault="00407046">
            <w:pPr>
              <w:pStyle w:val="TableParagraph"/>
              <w:spacing w:line="234" w:lineRule="exact"/>
              <w:ind w:right="95"/>
            </w:pPr>
            <w:r>
              <w:rPr>
                <w:spacing w:val="-2"/>
              </w:rPr>
              <w:t>1,839</w:t>
            </w:r>
          </w:p>
        </w:tc>
        <w:tc>
          <w:tcPr>
            <w:tcW w:w="1714" w:type="dxa"/>
          </w:tcPr>
          <w:p w14:paraId="59D523A0" w14:textId="77777777" w:rsidR="00E9319B" w:rsidRDefault="00407046">
            <w:pPr>
              <w:pStyle w:val="TableParagraph"/>
              <w:spacing w:line="234" w:lineRule="exact"/>
              <w:ind w:right="94"/>
            </w:pPr>
            <w:r>
              <w:rPr>
                <w:spacing w:val="-2"/>
              </w:rPr>
              <w:t>$28,300,040</w:t>
            </w:r>
          </w:p>
        </w:tc>
        <w:tc>
          <w:tcPr>
            <w:tcW w:w="2084" w:type="dxa"/>
          </w:tcPr>
          <w:p w14:paraId="60C4A077" w14:textId="77777777" w:rsidR="00E9319B" w:rsidRDefault="00407046">
            <w:pPr>
              <w:pStyle w:val="TableParagraph"/>
              <w:spacing w:line="234" w:lineRule="exact"/>
              <w:ind w:right="95"/>
            </w:pPr>
            <w:r>
              <w:rPr>
                <w:spacing w:val="-2"/>
              </w:rPr>
              <w:t>$15,389</w:t>
            </w:r>
          </w:p>
        </w:tc>
        <w:tc>
          <w:tcPr>
            <w:tcW w:w="1921" w:type="dxa"/>
          </w:tcPr>
          <w:p w14:paraId="724CF248" w14:textId="77777777" w:rsidR="00E9319B" w:rsidRDefault="00407046">
            <w:pPr>
              <w:pStyle w:val="TableParagraph"/>
              <w:spacing w:line="234" w:lineRule="exact"/>
              <w:ind w:right="96"/>
            </w:pPr>
            <w:r>
              <w:rPr>
                <w:spacing w:val="-2"/>
              </w:rPr>
              <w:t>$1,476,936</w:t>
            </w:r>
          </w:p>
        </w:tc>
        <w:tc>
          <w:tcPr>
            <w:tcW w:w="1316" w:type="dxa"/>
          </w:tcPr>
          <w:p w14:paraId="0CF7BA6E" w14:textId="77777777" w:rsidR="00E9319B" w:rsidRDefault="00407046">
            <w:pPr>
              <w:pStyle w:val="TableParagraph"/>
              <w:spacing w:line="234" w:lineRule="exact"/>
              <w:ind w:right="97"/>
            </w:pPr>
            <w:r>
              <w:rPr>
                <w:spacing w:val="-2"/>
              </w:rPr>
              <w:t>1.04%</w:t>
            </w:r>
          </w:p>
        </w:tc>
        <w:tc>
          <w:tcPr>
            <w:tcW w:w="1786" w:type="dxa"/>
          </w:tcPr>
          <w:p w14:paraId="16B7D49F" w14:textId="77777777" w:rsidR="00E9319B" w:rsidRDefault="00407046">
            <w:pPr>
              <w:pStyle w:val="TableParagraph"/>
              <w:spacing w:line="234" w:lineRule="exact"/>
              <w:ind w:right="97"/>
            </w:pPr>
            <w:r>
              <w:rPr>
                <w:spacing w:val="-2"/>
              </w:rPr>
              <w:t>$44,660,155</w:t>
            </w:r>
          </w:p>
        </w:tc>
        <w:tc>
          <w:tcPr>
            <w:tcW w:w="1498" w:type="dxa"/>
          </w:tcPr>
          <w:p w14:paraId="25649641" w14:textId="77777777" w:rsidR="00E9319B" w:rsidRDefault="00407046">
            <w:pPr>
              <w:pStyle w:val="TableParagraph"/>
              <w:spacing w:line="234" w:lineRule="exact"/>
              <w:ind w:right="98"/>
            </w:pPr>
            <w:r>
              <w:rPr>
                <w:spacing w:val="-2"/>
              </w:rPr>
              <w:t>0.03%</w:t>
            </w:r>
          </w:p>
        </w:tc>
      </w:tr>
      <w:tr w:rsidR="00E9319B" w14:paraId="6CC5297F" w14:textId="77777777">
        <w:trPr>
          <w:trHeight w:val="253"/>
        </w:trPr>
        <w:tc>
          <w:tcPr>
            <w:tcW w:w="1097" w:type="dxa"/>
          </w:tcPr>
          <w:p w14:paraId="5283B6B2" w14:textId="77777777" w:rsidR="00E9319B" w:rsidRDefault="00407046">
            <w:pPr>
              <w:pStyle w:val="TableParagraph"/>
              <w:spacing w:line="234" w:lineRule="exact"/>
              <w:ind w:left="107"/>
              <w:jc w:val="left"/>
              <w:rPr>
                <w:b/>
              </w:rPr>
            </w:pPr>
            <w:r>
              <w:rPr>
                <w:b/>
                <w:spacing w:val="-2"/>
              </w:rPr>
              <w:t>Total</w:t>
            </w:r>
          </w:p>
        </w:tc>
        <w:tc>
          <w:tcPr>
            <w:tcW w:w="1548" w:type="dxa"/>
          </w:tcPr>
          <w:p w14:paraId="2204A99A" w14:textId="77777777" w:rsidR="00E9319B" w:rsidRDefault="00407046">
            <w:pPr>
              <w:pStyle w:val="TableParagraph"/>
              <w:spacing w:line="234" w:lineRule="exact"/>
              <w:ind w:right="95"/>
              <w:rPr>
                <w:b/>
              </w:rPr>
            </w:pPr>
            <w:r>
              <w:rPr>
                <w:b/>
                <w:spacing w:val="-2"/>
              </w:rPr>
              <w:t>10,335</w:t>
            </w:r>
          </w:p>
        </w:tc>
        <w:tc>
          <w:tcPr>
            <w:tcW w:w="1714" w:type="dxa"/>
          </w:tcPr>
          <w:p w14:paraId="27EB31BE" w14:textId="77777777" w:rsidR="00E9319B" w:rsidRDefault="00407046">
            <w:pPr>
              <w:pStyle w:val="TableParagraph"/>
              <w:spacing w:line="234" w:lineRule="exact"/>
              <w:ind w:right="94"/>
              <w:rPr>
                <w:b/>
              </w:rPr>
            </w:pPr>
            <w:r>
              <w:rPr>
                <w:b/>
                <w:spacing w:val="-2"/>
              </w:rPr>
              <w:t>$152,607,215</w:t>
            </w:r>
          </w:p>
        </w:tc>
        <w:tc>
          <w:tcPr>
            <w:tcW w:w="2084" w:type="dxa"/>
          </w:tcPr>
          <w:p w14:paraId="04E013BA" w14:textId="77777777" w:rsidR="00E9319B" w:rsidRDefault="00407046">
            <w:pPr>
              <w:pStyle w:val="TableParagraph"/>
              <w:spacing w:line="234" w:lineRule="exact"/>
              <w:ind w:right="95"/>
              <w:rPr>
                <w:b/>
              </w:rPr>
            </w:pPr>
            <w:r>
              <w:rPr>
                <w:b/>
                <w:spacing w:val="-2"/>
              </w:rPr>
              <w:t>$14,766</w:t>
            </w:r>
          </w:p>
        </w:tc>
        <w:tc>
          <w:tcPr>
            <w:tcW w:w="1921" w:type="dxa"/>
          </w:tcPr>
          <w:p w14:paraId="236187E9" w14:textId="77777777" w:rsidR="00E9319B" w:rsidRDefault="00407046">
            <w:pPr>
              <w:pStyle w:val="TableParagraph"/>
              <w:spacing w:line="234" w:lineRule="exact"/>
              <w:ind w:right="96"/>
              <w:rPr>
                <w:b/>
              </w:rPr>
            </w:pPr>
            <w:r>
              <w:rPr>
                <w:b/>
                <w:spacing w:val="-2"/>
              </w:rPr>
              <w:t>$1,495,659</w:t>
            </w:r>
          </w:p>
        </w:tc>
        <w:tc>
          <w:tcPr>
            <w:tcW w:w="1316" w:type="dxa"/>
          </w:tcPr>
          <w:p w14:paraId="6FA7B81A" w14:textId="77777777" w:rsidR="00E9319B" w:rsidRDefault="00407046">
            <w:pPr>
              <w:pStyle w:val="TableParagraph"/>
              <w:spacing w:line="234" w:lineRule="exact"/>
              <w:ind w:right="98"/>
              <w:rPr>
                <w:b/>
              </w:rPr>
            </w:pPr>
            <w:r>
              <w:rPr>
                <w:b/>
                <w:spacing w:val="-2"/>
              </w:rPr>
              <w:t>0.99%</w:t>
            </w:r>
          </w:p>
        </w:tc>
        <w:tc>
          <w:tcPr>
            <w:tcW w:w="1786" w:type="dxa"/>
          </w:tcPr>
          <w:p w14:paraId="104EC212" w14:textId="77777777" w:rsidR="00E9319B" w:rsidRDefault="00407046">
            <w:pPr>
              <w:pStyle w:val="TableParagraph"/>
              <w:spacing w:line="234" w:lineRule="exact"/>
              <w:ind w:right="97"/>
              <w:rPr>
                <w:b/>
              </w:rPr>
            </w:pPr>
            <w:r>
              <w:rPr>
                <w:b/>
                <w:spacing w:val="-2"/>
              </w:rPr>
              <w:t>$45,226,308</w:t>
            </w:r>
          </w:p>
        </w:tc>
        <w:tc>
          <w:tcPr>
            <w:tcW w:w="1498" w:type="dxa"/>
          </w:tcPr>
          <w:p w14:paraId="3877F37F" w14:textId="77777777" w:rsidR="00E9319B" w:rsidRDefault="00407046">
            <w:pPr>
              <w:pStyle w:val="TableParagraph"/>
              <w:spacing w:line="234" w:lineRule="exact"/>
              <w:ind w:right="97"/>
              <w:rPr>
                <w:b/>
              </w:rPr>
            </w:pPr>
            <w:r>
              <w:rPr>
                <w:b/>
                <w:spacing w:val="-2"/>
              </w:rPr>
              <w:t>0.03%</w:t>
            </w:r>
          </w:p>
        </w:tc>
      </w:tr>
      <w:tr w:rsidR="00E9319B" w14:paraId="44553079" w14:textId="77777777">
        <w:trPr>
          <w:trHeight w:val="256"/>
        </w:trPr>
        <w:tc>
          <w:tcPr>
            <w:tcW w:w="12964" w:type="dxa"/>
            <w:gridSpan w:val="8"/>
          </w:tcPr>
          <w:p w14:paraId="62D5EF96" w14:textId="77777777" w:rsidR="00E9319B" w:rsidRDefault="00407046">
            <w:pPr>
              <w:pStyle w:val="TableParagraph"/>
              <w:spacing w:before="1" w:line="236"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69B3A645" w14:textId="77777777">
        <w:trPr>
          <w:trHeight w:val="254"/>
        </w:trPr>
        <w:tc>
          <w:tcPr>
            <w:tcW w:w="12964" w:type="dxa"/>
            <w:gridSpan w:val="8"/>
          </w:tcPr>
          <w:p w14:paraId="133169C7"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5E9199B6" w14:textId="77777777">
        <w:trPr>
          <w:trHeight w:val="256"/>
        </w:trPr>
        <w:tc>
          <w:tcPr>
            <w:tcW w:w="1097" w:type="dxa"/>
          </w:tcPr>
          <w:p w14:paraId="2BFEA100" w14:textId="77777777" w:rsidR="00E9319B" w:rsidRDefault="00407046">
            <w:pPr>
              <w:pStyle w:val="TableParagraph"/>
              <w:spacing w:line="236" w:lineRule="exact"/>
              <w:ind w:left="107"/>
              <w:jc w:val="left"/>
            </w:pPr>
            <w:r>
              <w:rPr>
                <w:spacing w:val="-2"/>
              </w:rPr>
              <w:t>Career</w:t>
            </w:r>
          </w:p>
        </w:tc>
        <w:tc>
          <w:tcPr>
            <w:tcW w:w="1548" w:type="dxa"/>
          </w:tcPr>
          <w:p w14:paraId="6273411C" w14:textId="77777777" w:rsidR="00E9319B" w:rsidRDefault="00407046">
            <w:pPr>
              <w:pStyle w:val="TableParagraph"/>
              <w:spacing w:line="236" w:lineRule="exact"/>
              <w:ind w:right="96"/>
            </w:pPr>
            <w:r>
              <w:rPr>
                <w:spacing w:val="-5"/>
              </w:rPr>
              <w:t>524</w:t>
            </w:r>
          </w:p>
        </w:tc>
        <w:tc>
          <w:tcPr>
            <w:tcW w:w="1714" w:type="dxa"/>
          </w:tcPr>
          <w:p w14:paraId="7A95AD47" w14:textId="77777777" w:rsidR="00E9319B" w:rsidRDefault="00407046">
            <w:pPr>
              <w:pStyle w:val="TableParagraph"/>
              <w:spacing w:line="236" w:lineRule="exact"/>
              <w:ind w:right="94"/>
            </w:pPr>
            <w:r>
              <w:rPr>
                <w:spacing w:val="-2"/>
              </w:rPr>
              <w:t>$12,842,892</w:t>
            </w:r>
          </w:p>
        </w:tc>
        <w:tc>
          <w:tcPr>
            <w:tcW w:w="2084" w:type="dxa"/>
          </w:tcPr>
          <w:p w14:paraId="5B258264" w14:textId="77777777" w:rsidR="00E9319B" w:rsidRDefault="00407046">
            <w:pPr>
              <w:pStyle w:val="TableParagraph"/>
              <w:spacing w:line="236" w:lineRule="exact"/>
              <w:ind w:right="95"/>
            </w:pPr>
            <w:r>
              <w:rPr>
                <w:spacing w:val="-2"/>
              </w:rPr>
              <w:t>$24,504</w:t>
            </w:r>
          </w:p>
        </w:tc>
        <w:tc>
          <w:tcPr>
            <w:tcW w:w="1921" w:type="dxa"/>
          </w:tcPr>
          <w:p w14:paraId="49080B12" w14:textId="77777777" w:rsidR="00E9319B" w:rsidRDefault="00407046">
            <w:pPr>
              <w:pStyle w:val="TableParagraph"/>
              <w:spacing w:line="236" w:lineRule="exact"/>
              <w:ind w:right="96"/>
            </w:pPr>
            <w:r>
              <w:rPr>
                <w:spacing w:val="-2"/>
              </w:rPr>
              <w:t>$6,070,423</w:t>
            </w:r>
          </w:p>
        </w:tc>
        <w:tc>
          <w:tcPr>
            <w:tcW w:w="1316" w:type="dxa"/>
          </w:tcPr>
          <w:p w14:paraId="549D9C16" w14:textId="77777777" w:rsidR="00E9319B" w:rsidRDefault="00407046">
            <w:pPr>
              <w:pStyle w:val="TableParagraph"/>
              <w:spacing w:line="236" w:lineRule="exact"/>
              <w:ind w:right="97"/>
            </w:pPr>
            <w:r>
              <w:rPr>
                <w:spacing w:val="-2"/>
              </w:rPr>
              <w:t>0.40%</w:t>
            </w:r>
          </w:p>
        </w:tc>
        <w:tc>
          <w:tcPr>
            <w:tcW w:w="1786" w:type="dxa"/>
          </w:tcPr>
          <w:p w14:paraId="3D79DD12" w14:textId="77777777" w:rsidR="00E9319B" w:rsidRDefault="00407046">
            <w:pPr>
              <w:pStyle w:val="TableParagraph"/>
              <w:spacing w:line="236" w:lineRule="exact"/>
              <w:ind w:right="97"/>
            </w:pPr>
            <w:r>
              <w:rPr>
                <w:spacing w:val="-2"/>
              </w:rPr>
              <w:t>$183,559,703</w:t>
            </w:r>
          </w:p>
        </w:tc>
        <w:tc>
          <w:tcPr>
            <w:tcW w:w="1498" w:type="dxa"/>
          </w:tcPr>
          <w:p w14:paraId="0722D6A8" w14:textId="77777777" w:rsidR="00E9319B" w:rsidRDefault="00407046">
            <w:pPr>
              <w:pStyle w:val="TableParagraph"/>
              <w:spacing w:line="236" w:lineRule="exact"/>
              <w:ind w:right="98"/>
            </w:pPr>
            <w:r>
              <w:rPr>
                <w:spacing w:val="-2"/>
              </w:rPr>
              <w:t>0.01%</w:t>
            </w:r>
          </w:p>
        </w:tc>
      </w:tr>
      <w:tr w:rsidR="00E9319B" w14:paraId="6BBF359D" w14:textId="77777777">
        <w:trPr>
          <w:trHeight w:val="253"/>
        </w:trPr>
        <w:tc>
          <w:tcPr>
            <w:tcW w:w="1097" w:type="dxa"/>
          </w:tcPr>
          <w:p w14:paraId="12C2BB2E" w14:textId="77777777" w:rsidR="00E9319B" w:rsidRDefault="00407046">
            <w:pPr>
              <w:pStyle w:val="TableParagraph"/>
              <w:spacing w:line="234" w:lineRule="exact"/>
              <w:ind w:left="107"/>
              <w:jc w:val="left"/>
            </w:pPr>
            <w:r>
              <w:rPr>
                <w:spacing w:val="-2"/>
              </w:rPr>
              <w:t>Volunteer</w:t>
            </w:r>
          </w:p>
        </w:tc>
        <w:tc>
          <w:tcPr>
            <w:tcW w:w="1548" w:type="dxa"/>
          </w:tcPr>
          <w:p w14:paraId="539381F1" w14:textId="77777777" w:rsidR="00E9319B" w:rsidRDefault="00407046">
            <w:pPr>
              <w:pStyle w:val="TableParagraph"/>
              <w:spacing w:line="234" w:lineRule="exact"/>
              <w:ind w:right="96"/>
            </w:pPr>
            <w:r>
              <w:rPr>
                <w:spacing w:val="-5"/>
              </w:rPr>
              <w:t>211</w:t>
            </w:r>
          </w:p>
        </w:tc>
        <w:tc>
          <w:tcPr>
            <w:tcW w:w="1714" w:type="dxa"/>
          </w:tcPr>
          <w:p w14:paraId="5CECD729" w14:textId="77777777" w:rsidR="00E9319B" w:rsidRDefault="00407046">
            <w:pPr>
              <w:pStyle w:val="TableParagraph"/>
              <w:spacing w:line="234" w:lineRule="exact"/>
              <w:ind w:right="94"/>
            </w:pPr>
            <w:r>
              <w:rPr>
                <w:spacing w:val="-2"/>
              </w:rPr>
              <w:t>$6,461,895</w:t>
            </w:r>
          </w:p>
        </w:tc>
        <w:tc>
          <w:tcPr>
            <w:tcW w:w="2084" w:type="dxa"/>
          </w:tcPr>
          <w:p w14:paraId="05072D38" w14:textId="77777777" w:rsidR="00E9319B" w:rsidRDefault="00407046">
            <w:pPr>
              <w:pStyle w:val="TableParagraph"/>
              <w:spacing w:line="234" w:lineRule="exact"/>
              <w:ind w:right="95"/>
            </w:pPr>
            <w:r>
              <w:rPr>
                <w:spacing w:val="-2"/>
              </w:rPr>
              <w:t>$30,660</w:t>
            </w:r>
          </w:p>
        </w:tc>
        <w:tc>
          <w:tcPr>
            <w:tcW w:w="1921" w:type="dxa"/>
          </w:tcPr>
          <w:p w14:paraId="7F5E7157" w14:textId="77777777" w:rsidR="00E9319B" w:rsidRDefault="00407046">
            <w:pPr>
              <w:pStyle w:val="TableParagraph"/>
              <w:spacing w:line="234" w:lineRule="exact"/>
              <w:ind w:right="96"/>
            </w:pPr>
            <w:r>
              <w:rPr>
                <w:spacing w:val="-2"/>
              </w:rPr>
              <w:t>$6,070,423</w:t>
            </w:r>
          </w:p>
        </w:tc>
        <w:tc>
          <w:tcPr>
            <w:tcW w:w="1316" w:type="dxa"/>
          </w:tcPr>
          <w:p w14:paraId="652F190E" w14:textId="77777777" w:rsidR="00E9319B" w:rsidRDefault="00407046">
            <w:pPr>
              <w:pStyle w:val="TableParagraph"/>
              <w:spacing w:line="234" w:lineRule="exact"/>
              <w:ind w:right="97"/>
            </w:pPr>
            <w:r>
              <w:rPr>
                <w:spacing w:val="-2"/>
              </w:rPr>
              <w:t>0.51%</w:t>
            </w:r>
          </w:p>
        </w:tc>
        <w:tc>
          <w:tcPr>
            <w:tcW w:w="1786" w:type="dxa"/>
          </w:tcPr>
          <w:p w14:paraId="5AE11111" w14:textId="77777777" w:rsidR="00E9319B" w:rsidRDefault="00407046">
            <w:pPr>
              <w:pStyle w:val="TableParagraph"/>
              <w:spacing w:line="234" w:lineRule="exact"/>
              <w:ind w:right="97"/>
            </w:pPr>
            <w:r>
              <w:rPr>
                <w:spacing w:val="-2"/>
              </w:rPr>
              <w:t>$183,559,703</w:t>
            </w:r>
          </w:p>
        </w:tc>
        <w:tc>
          <w:tcPr>
            <w:tcW w:w="1498" w:type="dxa"/>
          </w:tcPr>
          <w:p w14:paraId="075890FF" w14:textId="77777777" w:rsidR="00E9319B" w:rsidRDefault="00407046">
            <w:pPr>
              <w:pStyle w:val="TableParagraph"/>
              <w:spacing w:line="234" w:lineRule="exact"/>
              <w:ind w:right="98"/>
            </w:pPr>
            <w:r>
              <w:rPr>
                <w:spacing w:val="-2"/>
              </w:rPr>
              <w:t>0.02%</w:t>
            </w:r>
          </w:p>
        </w:tc>
      </w:tr>
      <w:tr w:rsidR="00E9319B" w14:paraId="7BDFC40B" w14:textId="77777777">
        <w:trPr>
          <w:trHeight w:val="256"/>
        </w:trPr>
        <w:tc>
          <w:tcPr>
            <w:tcW w:w="1097" w:type="dxa"/>
          </w:tcPr>
          <w:p w14:paraId="2178C3F8" w14:textId="77777777" w:rsidR="00E9319B" w:rsidRDefault="00407046">
            <w:pPr>
              <w:pStyle w:val="TableParagraph"/>
              <w:spacing w:line="236" w:lineRule="exact"/>
              <w:ind w:left="107"/>
              <w:jc w:val="left"/>
            </w:pPr>
            <w:r>
              <w:rPr>
                <w:spacing w:val="-4"/>
              </w:rPr>
              <w:t>Mixed</w:t>
            </w:r>
          </w:p>
        </w:tc>
        <w:tc>
          <w:tcPr>
            <w:tcW w:w="1548" w:type="dxa"/>
          </w:tcPr>
          <w:p w14:paraId="3102C55B" w14:textId="77777777" w:rsidR="00E9319B" w:rsidRDefault="00407046">
            <w:pPr>
              <w:pStyle w:val="TableParagraph"/>
              <w:spacing w:line="236" w:lineRule="exact"/>
              <w:ind w:right="96"/>
            </w:pPr>
            <w:r>
              <w:rPr>
                <w:spacing w:val="-5"/>
              </w:rPr>
              <w:t>552</w:t>
            </w:r>
          </w:p>
        </w:tc>
        <w:tc>
          <w:tcPr>
            <w:tcW w:w="1714" w:type="dxa"/>
          </w:tcPr>
          <w:p w14:paraId="5259F9BE" w14:textId="77777777" w:rsidR="00E9319B" w:rsidRDefault="00407046">
            <w:pPr>
              <w:pStyle w:val="TableParagraph"/>
              <w:spacing w:line="236" w:lineRule="exact"/>
              <w:ind w:right="94"/>
            </w:pPr>
            <w:r>
              <w:rPr>
                <w:spacing w:val="-2"/>
              </w:rPr>
              <w:t>$11,804,516</w:t>
            </w:r>
          </w:p>
        </w:tc>
        <w:tc>
          <w:tcPr>
            <w:tcW w:w="2084" w:type="dxa"/>
          </w:tcPr>
          <w:p w14:paraId="60CEC503" w14:textId="77777777" w:rsidR="00E9319B" w:rsidRDefault="00407046">
            <w:pPr>
              <w:pStyle w:val="TableParagraph"/>
              <w:spacing w:line="236" w:lineRule="exact"/>
              <w:ind w:right="95"/>
            </w:pPr>
            <w:r>
              <w:rPr>
                <w:spacing w:val="-2"/>
              </w:rPr>
              <w:t>$21,397</w:t>
            </w:r>
          </w:p>
        </w:tc>
        <w:tc>
          <w:tcPr>
            <w:tcW w:w="1921" w:type="dxa"/>
          </w:tcPr>
          <w:p w14:paraId="7768FFDE" w14:textId="77777777" w:rsidR="00E9319B" w:rsidRDefault="00407046">
            <w:pPr>
              <w:pStyle w:val="TableParagraph"/>
              <w:spacing w:line="236" w:lineRule="exact"/>
              <w:ind w:right="96"/>
            </w:pPr>
            <w:r>
              <w:rPr>
                <w:spacing w:val="-2"/>
              </w:rPr>
              <w:t>$6,070,423</w:t>
            </w:r>
          </w:p>
        </w:tc>
        <w:tc>
          <w:tcPr>
            <w:tcW w:w="1316" w:type="dxa"/>
          </w:tcPr>
          <w:p w14:paraId="122CEA8D" w14:textId="77777777" w:rsidR="00E9319B" w:rsidRDefault="00407046">
            <w:pPr>
              <w:pStyle w:val="TableParagraph"/>
              <w:spacing w:line="236" w:lineRule="exact"/>
              <w:ind w:right="97"/>
            </w:pPr>
            <w:r>
              <w:rPr>
                <w:spacing w:val="-2"/>
              </w:rPr>
              <w:t>0.35%</w:t>
            </w:r>
          </w:p>
        </w:tc>
        <w:tc>
          <w:tcPr>
            <w:tcW w:w="1786" w:type="dxa"/>
          </w:tcPr>
          <w:p w14:paraId="602EE349" w14:textId="77777777" w:rsidR="00E9319B" w:rsidRDefault="00407046">
            <w:pPr>
              <w:pStyle w:val="TableParagraph"/>
              <w:spacing w:line="236" w:lineRule="exact"/>
              <w:ind w:right="97"/>
            </w:pPr>
            <w:r>
              <w:rPr>
                <w:spacing w:val="-2"/>
              </w:rPr>
              <w:t>$183,559,703</w:t>
            </w:r>
          </w:p>
        </w:tc>
        <w:tc>
          <w:tcPr>
            <w:tcW w:w="1498" w:type="dxa"/>
          </w:tcPr>
          <w:p w14:paraId="01D24CFA" w14:textId="77777777" w:rsidR="00E9319B" w:rsidRDefault="00407046">
            <w:pPr>
              <w:pStyle w:val="TableParagraph"/>
              <w:spacing w:line="236" w:lineRule="exact"/>
              <w:ind w:right="98"/>
            </w:pPr>
            <w:r>
              <w:rPr>
                <w:spacing w:val="-2"/>
              </w:rPr>
              <w:t>0.01%</w:t>
            </w:r>
          </w:p>
        </w:tc>
      </w:tr>
      <w:tr w:rsidR="00E9319B" w14:paraId="3BC3C7BB" w14:textId="77777777">
        <w:trPr>
          <w:trHeight w:val="253"/>
        </w:trPr>
        <w:tc>
          <w:tcPr>
            <w:tcW w:w="1097" w:type="dxa"/>
          </w:tcPr>
          <w:p w14:paraId="5270E72A" w14:textId="77777777" w:rsidR="00E9319B" w:rsidRDefault="00407046">
            <w:pPr>
              <w:pStyle w:val="TableParagraph"/>
              <w:spacing w:line="234" w:lineRule="exact"/>
              <w:ind w:left="107"/>
              <w:jc w:val="left"/>
              <w:rPr>
                <w:b/>
              </w:rPr>
            </w:pPr>
            <w:r>
              <w:rPr>
                <w:b/>
                <w:spacing w:val="-2"/>
              </w:rPr>
              <w:t>Total</w:t>
            </w:r>
          </w:p>
        </w:tc>
        <w:tc>
          <w:tcPr>
            <w:tcW w:w="1548" w:type="dxa"/>
          </w:tcPr>
          <w:p w14:paraId="506108E7" w14:textId="77777777" w:rsidR="00E9319B" w:rsidRDefault="00407046">
            <w:pPr>
              <w:pStyle w:val="TableParagraph"/>
              <w:spacing w:line="234" w:lineRule="exact"/>
              <w:ind w:right="95"/>
              <w:rPr>
                <w:b/>
              </w:rPr>
            </w:pPr>
            <w:r>
              <w:rPr>
                <w:b/>
                <w:spacing w:val="-2"/>
              </w:rPr>
              <w:t>1,287</w:t>
            </w:r>
          </w:p>
        </w:tc>
        <w:tc>
          <w:tcPr>
            <w:tcW w:w="1714" w:type="dxa"/>
          </w:tcPr>
          <w:p w14:paraId="359F6D2C" w14:textId="77777777" w:rsidR="00E9319B" w:rsidRDefault="00407046">
            <w:pPr>
              <w:pStyle w:val="TableParagraph"/>
              <w:spacing w:line="234" w:lineRule="exact"/>
              <w:ind w:right="94"/>
              <w:rPr>
                <w:b/>
              </w:rPr>
            </w:pPr>
            <w:r>
              <w:rPr>
                <w:b/>
                <w:spacing w:val="-2"/>
              </w:rPr>
              <w:t>$31,109,302</w:t>
            </w:r>
          </w:p>
        </w:tc>
        <w:tc>
          <w:tcPr>
            <w:tcW w:w="2084" w:type="dxa"/>
          </w:tcPr>
          <w:p w14:paraId="402BF000" w14:textId="77777777" w:rsidR="00E9319B" w:rsidRDefault="00407046">
            <w:pPr>
              <w:pStyle w:val="TableParagraph"/>
              <w:spacing w:line="234" w:lineRule="exact"/>
              <w:ind w:right="95"/>
              <w:rPr>
                <w:b/>
              </w:rPr>
            </w:pPr>
            <w:r>
              <w:rPr>
                <w:b/>
                <w:spacing w:val="-2"/>
              </w:rPr>
              <w:t>$24,180</w:t>
            </w:r>
          </w:p>
        </w:tc>
        <w:tc>
          <w:tcPr>
            <w:tcW w:w="1921" w:type="dxa"/>
          </w:tcPr>
          <w:p w14:paraId="70A3009F" w14:textId="77777777" w:rsidR="00E9319B" w:rsidRDefault="00407046">
            <w:pPr>
              <w:pStyle w:val="TableParagraph"/>
              <w:spacing w:line="234" w:lineRule="exact"/>
              <w:ind w:right="96"/>
              <w:rPr>
                <w:b/>
              </w:rPr>
            </w:pPr>
            <w:r>
              <w:rPr>
                <w:b/>
                <w:spacing w:val="-2"/>
              </w:rPr>
              <w:t>$6,070,423</w:t>
            </w:r>
          </w:p>
        </w:tc>
        <w:tc>
          <w:tcPr>
            <w:tcW w:w="1316" w:type="dxa"/>
          </w:tcPr>
          <w:p w14:paraId="385BBEAF" w14:textId="77777777" w:rsidR="00E9319B" w:rsidRDefault="00407046">
            <w:pPr>
              <w:pStyle w:val="TableParagraph"/>
              <w:spacing w:line="234" w:lineRule="exact"/>
              <w:ind w:right="98"/>
              <w:rPr>
                <w:b/>
              </w:rPr>
            </w:pPr>
            <w:r>
              <w:rPr>
                <w:b/>
                <w:spacing w:val="-2"/>
              </w:rPr>
              <w:t>0.40%</w:t>
            </w:r>
          </w:p>
        </w:tc>
        <w:tc>
          <w:tcPr>
            <w:tcW w:w="1786" w:type="dxa"/>
          </w:tcPr>
          <w:p w14:paraId="32AF2135" w14:textId="77777777" w:rsidR="00E9319B" w:rsidRDefault="00407046">
            <w:pPr>
              <w:pStyle w:val="TableParagraph"/>
              <w:spacing w:line="234" w:lineRule="exact"/>
              <w:ind w:right="97"/>
              <w:rPr>
                <w:b/>
              </w:rPr>
            </w:pPr>
            <w:r>
              <w:rPr>
                <w:b/>
                <w:spacing w:val="-2"/>
              </w:rPr>
              <w:t>$183,559,703</w:t>
            </w:r>
          </w:p>
        </w:tc>
        <w:tc>
          <w:tcPr>
            <w:tcW w:w="1498" w:type="dxa"/>
          </w:tcPr>
          <w:p w14:paraId="0399BBBC" w14:textId="77777777" w:rsidR="00E9319B" w:rsidRDefault="00407046">
            <w:pPr>
              <w:pStyle w:val="TableParagraph"/>
              <w:spacing w:line="234" w:lineRule="exact"/>
              <w:ind w:right="97"/>
              <w:rPr>
                <w:b/>
              </w:rPr>
            </w:pPr>
            <w:r>
              <w:rPr>
                <w:b/>
                <w:spacing w:val="-2"/>
              </w:rPr>
              <w:t>0.01%</w:t>
            </w:r>
          </w:p>
        </w:tc>
      </w:tr>
      <w:tr w:rsidR="00E9319B" w14:paraId="7819329C" w14:textId="77777777">
        <w:trPr>
          <w:trHeight w:val="254"/>
        </w:trPr>
        <w:tc>
          <w:tcPr>
            <w:tcW w:w="12964" w:type="dxa"/>
            <w:gridSpan w:val="8"/>
          </w:tcPr>
          <w:p w14:paraId="60D21FC2"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1305165A" w14:textId="77777777">
        <w:trPr>
          <w:trHeight w:val="256"/>
        </w:trPr>
        <w:tc>
          <w:tcPr>
            <w:tcW w:w="1097" w:type="dxa"/>
          </w:tcPr>
          <w:p w14:paraId="79B78267" w14:textId="77777777" w:rsidR="00E9319B" w:rsidRDefault="00407046">
            <w:pPr>
              <w:pStyle w:val="TableParagraph"/>
              <w:spacing w:before="1" w:line="236" w:lineRule="exact"/>
              <w:ind w:left="107"/>
              <w:jc w:val="left"/>
            </w:pPr>
            <w:r>
              <w:rPr>
                <w:spacing w:val="-2"/>
              </w:rPr>
              <w:t>Career</w:t>
            </w:r>
          </w:p>
        </w:tc>
        <w:tc>
          <w:tcPr>
            <w:tcW w:w="1548" w:type="dxa"/>
          </w:tcPr>
          <w:p w14:paraId="1012B3D0" w14:textId="77777777" w:rsidR="00E9319B" w:rsidRDefault="00407046">
            <w:pPr>
              <w:pStyle w:val="TableParagraph"/>
              <w:spacing w:before="1" w:line="236" w:lineRule="exact"/>
              <w:ind w:right="96"/>
            </w:pPr>
            <w:r>
              <w:rPr>
                <w:spacing w:val="-5"/>
              </w:rPr>
              <w:t>118</w:t>
            </w:r>
          </w:p>
        </w:tc>
        <w:tc>
          <w:tcPr>
            <w:tcW w:w="1714" w:type="dxa"/>
          </w:tcPr>
          <w:p w14:paraId="3888F8EC" w14:textId="77777777" w:rsidR="00E9319B" w:rsidRDefault="00407046">
            <w:pPr>
              <w:pStyle w:val="TableParagraph"/>
              <w:spacing w:before="1" w:line="236" w:lineRule="exact"/>
              <w:ind w:right="94"/>
            </w:pPr>
            <w:r>
              <w:rPr>
                <w:spacing w:val="-2"/>
              </w:rPr>
              <w:t>$1,679,532</w:t>
            </w:r>
          </w:p>
        </w:tc>
        <w:tc>
          <w:tcPr>
            <w:tcW w:w="2084" w:type="dxa"/>
          </w:tcPr>
          <w:p w14:paraId="79C23EB6" w14:textId="77777777" w:rsidR="00E9319B" w:rsidRDefault="00407046">
            <w:pPr>
              <w:pStyle w:val="TableParagraph"/>
              <w:spacing w:before="1" w:line="236" w:lineRule="exact"/>
              <w:ind w:right="95"/>
            </w:pPr>
            <w:r>
              <w:rPr>
                <w:spacing w:val="-2"/>
              </w:rPr>
              <w:t>$14,266</w:t>
            </w:r>
          </w:p>
        </w:tc>
        <w:tc>
          <w:tcPr>
            <w:tcW w:w="1921" w:type="dxa"/>
          </w:tcPr>
          <w:p w14:paraId="2BECC92D" w14:textId="77777777" w:rsidR="00E9319B" w:rsidRDefault="00407046">
            <w:pPr>
              <w:pStyle w:val="TableParagraph"/>
              <w:spacing w:before="1" w:line="236" w:lineRule="exact"/>
              <w:ind w:right="96"/>
            </w:pPr>
            <w:r>
              <w:rPr>
                <w:spacing w:val="-2"/>
              </w:rPr>
              <w:t>$15,079,160</w:t>
            </w:r>
          </w:p>
        </w:tc>
        <w:tc>
          <w:tcPr>
            <w:tcW w:w="1316" w:type="dxa"/>
          </w:tcPr>
          <w:p w14:paraId="35EE7CF8" w14:textId="77777777" w:rsidR="00E9319B" w:rsidRDefault="00407046">
            <w:pPr>
              <w:pStyle w:val="TableParagraph"/>
              <w:spacing w:before="1" w:line="236" w:lineRule="exact"/>
              <w:ind w:right="97"/>
            </w:pPr>
            <w:r>
              <w:rPr>
                <w:spacing w:val="-2"/>
              </w:rPr>
              <w:t>0.09%</w:t>
            </w:r>
          </w:p>
        </w:tc>
        <w:tc>
          <w:tcPr>
            <w:tcW w:w="1786" w:type="dxa"/>
          </w:tcPr>
          <w:p w14:paraId="193D03B9" w14:textId="77777777" w:rsidR="00E9319B" w:rsidRDefault="00407046">
            <w:pPr>
              <w:pStyle w:val="TableParagraph"/>
              <w:spacing w:before="1" w:line="236" w:lineRule="exact"/>
              <w:ind w:right="97"/>
            </w:pPr>
            <w:r>
              <w:rPr>
                <w:spacing w:val="-2"/>
              </w:rPr>
              <w:t>$455,969,256</w:t>
            </w:r>
          </w:p>
        </w:tc>
        <w:tc>
          <w:tcPr>
            <w:tcW w:w="1498" w:type="dxa"/>
          </w:tcPr>
          <w:p w14:paraId="54C48A93" w14:textId="77777777" w:rsidR="00E9319B" w:rsidRDefault="00407046">
            <w:pPr>
              <w:pStyle w:val="TableParagraph"/>
              <w:spacing w:before="1" w:line="236" w:lineRule="exact"/>
              <w:ind w:right="98"/>
            </w:pPr>
            <w:r>
              <w:rPr>
                <w:spacing w:val="-2"/>
              </w:rPr>
              <w:t>0.00%</w:t>
            </w:r>
          </w:p>
        </w:tc>
      </w:tr>
      <w:tr w:rsidR="00E9319B" w14:paraId="589F8174" w14:textId="77777777">
        <w:trPr>
          <w:trHeight w:val="253"/>
        </w:trPr>
        <w:tc>
          <w:tcPr>
            <w:tcW w:w="1097" w:type="dxa"/>
          </w:tcPr>
          <w:p w14:paraId="45373238" w14:textId="77777777" w:rsidR="00E9319B" w:rsidRDefault="00407046">
            <w:pPr>
              <w:pStyle w:val="TableParagraph"/>
              <w:spacing w:line="234" w:lineRule="exact"/>
              <w:ind w:left="107"/>
              <w:jc w:val="left"/>
            </w:pPr>
            <w:r>
              <w:rPr>
                <w:spacing w:val="-2"/>
              </w:rPr>
              <w:t>Volunteer</w:t>
            </w:r>
          </w:p>
        </w:tc>
        <w:tc>
          <w:tcPr>
            <w:tcW w:w="1548" w:type="dxa"/>
          </w:tcPr>
          <w:p w14:paraId="718E58AB" w14:textId="77777777" w:rsidR="00E9319B" w:rsidRDefault="00407046">
            <w:pPr>
              <w:pStyle w:val="TableParagraph"/>
              <w:spacing w:line="234" w:lineRule="exact"/>
              <w:ind w:right="95"/>
            </w:pPr>
            <w:r>
              <w:rPr>
                <w:spacing w:val="-2"/>
              </w:rPr>
              <w:t>1,502</w:t>
            </w:r>
          </w:p>
        </w:tc>
        <w:tc>
          <w:tcPr>
            <w:tcW w:w="1714" w:type="dxa"/>
          </w:tcPr>
          <w:p w14:paraId="7CEC9F83" w14:textId="77777777" w:rsidR="00E9319B" w:rsidRDefault="00407046">
            <w:pPr>
              <w:pStyle w:val="TableParagraph"/>
              <w:spacing w:line="234" w:lineRule="exact"/>
              <w:ind w:right="94"/>
            </w:pPr>
            <w:r>
              <w:rPr>
                <w:spacing w:val="-2"/>
              </w:rPr>
              <w:t>$13,579,128</w:t>
            </w:r>
          </w:p>
        </w:tc>
        <w:tc>
          <w:tcPr>
            <w:tcW w:w="2084" w:type="dxa"/>
          </w:tcPr>
          <w:p w14:paraId="1CB06D7C" w14:textId="77777777" w:rsidR="00E9319B" w:rsidRDefault="00407046">
            <w:pPr>
              <w:pStyle w:val="TableParagraph"/>
              <w:spacing w:line="234" w:lineRule="exact"/>
              <w:ind w:right="95"/>
            </w:pPr>
            <w:r>
              <w:rPr>
                <w:spacing w:val="-2"/>
              </w:rPr>
              <w:t>$9,040</w:t>
            </w:r>
          </w:p>
        </w:tc>
        <w:tc>
          <w:tcPr>
            <w:tcW w:w="1921" w:type="dxa"/>
          </w:tcPr>
          <w:p w14:paraId="3765027E" w14:textId="77777777" w:rsidR="00E9319B" w:rsidRDefault="00407046">
            <w:pPr>
              <w:pStyle w:val="TableParagraph"/>
              <w:spacing w:line="234" w:lineRule="exact"/>
              <w:ind w:right="96"/>
            </w:pPr>
            <w:r>
              <w:rPr>
                <w:spacing w:val="-2"/>
              </w:rPr>
              <w:t>$4,229,050</w:t>
            </w:r>
          </w:p>
        </w:tc>
        <w:tc>
          <w:tcPr>
            <w:tcW w:w="1316" w:type="dxa"/>
          </w:tcPr>
          <w:p w14:paraId="391D6A73" w14:textId="77777777" w:rsidR="00E9319B" w:rsidRDefault="00407046">
            <w:pPr>
              <w:pStyle w:val="TableParagraph"/>
              <w:spacing w:line="234" w:lineRule="exact"/>
              <w:ind w:right="97"/>
            </w:pPr>
            <w:r>
              <w:rPr>
                <w:spacing w:val="-2"/>
              </w:rPr>
              <w:t>0.21%</w:t>
            </w:r>
          </w:p>
        </w:tc>
        <w:tc>
          <w:tcPr>
            <w:tcW w:w="1786" w:type="dxa"/>
          </w:tcPr>
          <w:p w14:paraId="38898CFA" w14:textId="77777777" w:rsidR="00E9319B" w:rsidRDefault="00407046">
            <w:pPr>
              <w:pStyle w:val="TableParagraph"/>
              <w:spacing w:line="234" w:lineRule="exact"/>
              <w:ind w:right="97"/>
            </w:pPr>
            <w:r>
              <w:rPr>
                <w:spacing w:val="-2"/>
              </w:rPr>
              <w:t>$127,879,578</w:t>
            </w:r>
          </w:p>
        </w:tc>
        <w:tc>
          <w:tcPr>
            <w:tcW w:w="1498" w:type="dxa"/>
          </w:tcPr>
          <w:p w14:paraId="0FF22C70" w14:textId="77777777" w:rsidR="00E9319B" w:rsidRDefault="00407046">
            <w:pPr>
              <w:pStyle w:val="TableParagraph"/>
              <w:spacing w:line="234" w:lineRule="exact"/>
              <w:ind w:right="98"/>
            </w:pPr>
            <w:r>
              <w:rPr>
                <w:spacing w:val="-2"/>
              </w:rPr>
              <w:t>0.01%</w:t>
            </w:r>
          </w:p>
        </w:tc>
      </w:tr>
      <w:tr w:rsidR="00E9319B" w14:paraId="20319C29" w14:textId="77777777">
        <w:trPr>
          <w:trHeight w:val="256"/>
        </w:trPr>
        <w:tc>
          <w:tcPr>
            <w:tcW w:w="1097" w:type="dxa"/>
          </w:tcPr>
          <w:p w14:paraId="7A3624E4" w14:textId="77777777" w:rsidR="00E9319B" w:rsidRDefault="00407046">
            <w:pPr>
              <w:pStyle w:val="TableParagraph"/>
              <w:spacing w:line="236" w:lineRule="exact"/>
              <w:ind w:left="107"/>
              <w:jc w:val="left"/>
              <w:rPr>
                <w:b/>
              </w:rPr>
            </w:pPr>
            <w:r>
              <w:rPr>
                <w:b/>
                <w:spacing w:val="-2"/>
              </w:rPr>
              <w:t>Total</w:t>
            </w:r>
          </w:p>
        </w:tc>
        <w:tc>
          <w:tcPr>
            <w:tcW w:w="1548" w:type="dxa"/>
          </w:tcPr>
          <w:p w14:paraId="0A32324C" w14:textId="77777777" w:rsidR="00E9319B" w:rsidRDefault="00407046">
            <w:pPr>
              <w:pStyle w:val="TableParagraph"/>
              <w:spacing w:line="236" w:lineRule="exact"/>
              <w:ind w:right="95"/>
              <w:rPr>
                <w:b/>
              </w:rPr>
            </w:pPr>
            <w:r>
              <w:rPr>
                <w:b/>
                <w:spacing w:val="-2"/>
              </w:rPr>
              <w:t>1,620</w:t>
            </w:r>
          </w:p>
        </w:tc>
        <w:tc>
          <w:tcPr>
            <w:tcW w:w="1714" w:type="dxa"/>
          </w:tcPr>
          <w:p w14:paraId="42C03DA3" w14:textId="77777777" w:rsidR="00E9319B" w:rsidRDefault="00407046">
            <w:pPr>
              <w:pStyle w:val="TableParagraph"/>
              <w:spacing w:line="236" w:lineRule="exact"/>
              <w:ind w:right="94"/>
              <w:rPr>
                <w:b/>
              </w:rPr>
            </w:pPr>
            <w:r>
              <w:rPr>
                <w:b/>
                <w:spacing w:val="-2"/>
              </w:rPr>
              <w:t>$15,258,660</w:t>
            </w:r>
          </w:p>
        </w:tc>
        <w:tc>
          <w:tcPr>
            <w:tcW w:w="2084" w:type="dxa"/>
          </w:tcPr>
          <w:p w14:paraId="6409809C" w14:textId="77777777" w:rsidR="00E9319B" w:rsidRDefault="00407046">
            <w:pPr>
              <w:pStyle w:val="TableParagraph"/>
              <w:spacing w:line="236" w:lineRule="exact"/>
              <w:ind w:right="95"/>
              <w:rPr>
                <w:b/>
              </w:rPr>
            </w:pPr>
            <w:r>
              <w:rPr>
                <w:b/>
                <w:spacing w:val="-2"/>
              </w:rPr>
              <w:t>$9,419</w:t>
            </w:r>
          </w:p>
        </w:tc>
        <w:tc>
          <w:tcPr>
            <w:tcW w:w="1921" w:type="dxa"/>
          </w:tcPr>
          <w:p w14:paraId="5B97DE2D" w14:textId="77777777" w:rsidR="00E9319B" w:rsidRDefault="00407046">
            <w:pPr>
              <w:pStyle w:val="TableParagraph"/>
              <w:spacing w:line="236" w:lineRule="exact"/>
              <w:ind w:right="96"/>
              <w:rPr>
                <w:b/>
              </w:rPr>
            </w:pPr>
            <w:r>
              <w:rPr>
                <w:b/>
                <w:spacing w:val="-2"/>
              </w:rPr>
              <w:t>$4,834,888</w:t>
            </w:r>
          </w:p>
        </w:tc>
        <w:tc>
          <w:tcPr>
            <w:tcW w:w="1316" w:type="dxa"/>
          </w:tcPr>
          <w:p w14:paraId="6C3347B3" w14:textId="77777777" w:rsidR="00E9319B" w:rsidRDefault="00407046">
            <w:pPr>
              <w:pStyle w:val="TableParagraph"/>
              <w:spacing w:line="236" w:lineRule="exact"/>
              <w:ind w:right="98"/>
              <w:rPr>
                <w:b/>
              </w:rPr>
            </w:pPr>
            <w:r>
              <w:rPr>
                <w:b/>
                <w:spacing w:val="-2"/>
              </w:rPr>
              <w:t>0.19%</w:t>
            </w:r>
          </w:p>
        </w:tc>
        <w:tc>
          <w:tcPr>
            <w:tcW w:w="1786" w:type="dxa"/>
          </w:tcPr>
          <w:p w14:paraId="065298B0" w14:textId="77777777" w:rsidR="00E9319B" w:rsidRDefault="00407046">
            <w:pPr>
              <w:pStyle w:val="TableParagraph"/>
              <w:spacing w:line="236" w:lineRule="exact"/>
              <w:ind w:right="97"/>
              <w:rPr>
                <w:b/>
              </w:rPr>
            </w:pPr>
            <w:r>
              <w:rPr>
                <w:b/>
                <w:spacing w:val="-2"/>
              </w:rPr>
              <w:t>$146,199,132</w:t>
            </w:r>
          </w:p>
        </w:tc>
        <w:tc>
          <w:tcPr>
            <w:tcW w:w="1498" w:type="dxa"/>
          </w:tcPr>
          <w:p w14:paraId="29B858C1" w14:textId="77777777" w:rsidR="00E9319B" w:rsidRDefault="00407046">
            <w:pPr>
              <w:pStyle w:val="TableParagraph"/>
              <w:spacing w:line="236" w:lineRule="exact"/>
              <w:ind w:right="97"/>
              <w:rPr>
                <w:b/>
              </w:rPr>
            </w:pPr>
            <w:r>
              <w:rPr>
                <w:b/>
                <w:spacing w:val="-2"/>
              </w:rPr>
              <w:t>0.01%</w:t>
            </w:r>
          </w:p>
        </w:tc>
      </w:tr>
      <w:tr w:rsidR="00E9319B" w14:paraId="0D1F48C4" w14:textId="77777777">
        <w:trPr>
          <w:trHeight w:val="253"/>
        </w:trPr>
        <w:tc>
          <w:tcPr>
            <w:tcW w:w="12964" w:type="dxa"/>
            <w:gridSpan w:val="8"/>
          </w:tcPr>
          <w:p w14:paraId="2A40A5A4" w14:textId="77777777" w:rsidR="00E9319B" w:rsidRDefault="00407046">
            <w:pPr>
              <w:pStyle w:val="TableParagraph"/>
              <w:spacing w:line="234" w:lineRule="exact"/>
              <w:ind w:left="107"/>
              <w:jc w:val="left"/>
              <w:rPr>
                <w:b/>
              </w:rPr>
            </w:pPr>
            <w:r>
              <w:rPr>
                <w:b/>
                <w:spacing w:val="-2"/>
              </w:rPr>
              <w:t>Total</w:t>
            </w:r>
          </w:p>
        </w:tc>
      </w:tr>
      <w:tr w:rsidR="00E9319B" w14:paraId="6D362187" w14:textId="77777777">
        <w:trPr>
          <w:trHeight w:val="254"/>
        </w:trPr>
        <w:tc>
          <w:tcPr>
            <w:tcW w:w="1097" w:type="dxa"/>
          </w:tcPr>
          <w:p w14:paraId="043745EC" w14:textId="77777777" w:rsidR="00E9319B" w:rsidRDefault="00407046">
            <w:pPr>
              <w:pStyle w:val="TableParagraph"/>
              <w:spacing w:line="234" w:lineRule="exact"/>
              <w:ind w:left="107"/>
              <w:jc w:val="left"/>
            </w:pPr>
            <w:r>
              <w:rPr>
                <w:spacing w:val="-2"/>
              </w:rPr>
              <w:t>Career</w:t>
            </w:r>
          </w:p>
        </w:tc>
        <w:tc>
          <w:tcPr>
            <w:tcW w:w="1548" w:type="dxa"/>
          </w:tcPr>
          <w:p w14:paraId="5782237C" w14:textId="77777777" w:rsidR="00E9319B" w:rsidRDefault="00407046">
            <w:pPr>
              <w:pStyle w:val="TableParagraph"/>
              <w:spacing w:line="234" w:lineRule="exact"/>
              <w:ind w:right="95"/>
            </w:pPr>
            <w:r>
              <w:rPr>
                <w:spacing w:val="-2"/>
              </w:rPr>
              <w:t>3,939</w:t>
            </w:r>
          </w:p>
        </w:tc>
        <w:tc>
          <w:tcPr>
            <w:tcW w:w="1714" w:type="dxa"/>
          </w:tcPr>
          <w:p w14:paraId="36982117" w14:textId="77777777" w:rsidR="00E9319B" w:rsidRDefault="00407046">
            <w:pPr>
              <w:pStyle w:val="TableParagraph"/>
              <w:spacing w:line="234" w:lineRule="exact"/>
              <w:ind w:right="94"/>
            </w:pPr>
            <w:r>
              <w:rPr>
                <w:spacing w:val="-2"/>
              </w:rPr>
              <w:t>$63,981,521</w:t>
            </w:r>
          </w:p>
        </w:tc>
        <w:tc>
          <w:tcPr>
            <w:tcW w:w="2084" w:type="dxa"/>
          </w:tcPr>
          <w:p w14:paraId="053A4F6B" w14:textId="77777777" w:rsidR="00E9319B" w:rsidRDefault="00407046">
            <w:pPr>
              <w:pStyle w:val="TableParagraph"/>
              <w:spacing w:line="234" w:lineRule="exact"/>
              <w:ind w:right="95"/>
            </w:pPr>
            <w:r>
              <w:rPr>
                <w:spacing w:val="-2"/>
              </w:rPr>
              <w:t>$16,244</w:t>
            </w:r>
          </w:p>
        </w:tc>
        <w:tc>
          <w:tcPr>
            <w:tcW w:w="1921" w:type="dxa"/>
          </w:tcPr>
          <w:p w14:paraId="29056A1B" w14:textId="77777777" w:rsidR="00E9319B" w:rsidRDefault="00407046">
            <w:pPr>
              <w:pStyle w:val="TableParagraph"/>
              <w:spacing w:line="234" w:lineRule="exact"/>
              <w:ind w:right="96"/>
            </w:pPr>
            <w:r>
              <w:rPr>
                <w:spacing w:val="-2"/>
              </w:rPr>
              <w:t>$4,902,708</w:t>
            </w:r>
          </w:p>
        </w:tc>
        <w:tc>
          <w:tcPr>
            <w:tcW w:w="1316" w:type="dxa"/>
          </w:tcPr>
          <w:p w14:paraId="4FC4440E" w14:textId="77777777" w:rsidR="00E9319B" w:rsidRDefault="00407046">
            <w:pPr>
              <w:pStyle w:val="TableParagraph"/>
              <w:spacing w:line="234" w:lineRule="exact"/>
              <w:ind w:right="97"/>
            </w:pPr>
            <w:r>
              <w:rPr>
                <w:spacing w:val="-2"/>
              </w:rPr>
              <w:t>0.33%</w:t>
            </w:r>
          </w:p>
        </w:tc>
        <w:tc>
          <w:tcPr>
            <w:tcW w:w="1786" w:type="dxa"/>
          </w:tcPr>
          <w:p w14:paraId="3773BA68" w14:textId="77777777" w:rsidR="00E9319B" w:rsidRDefault="00407046">
            <w:pPr>
              <w:pStyle w:val="TableParagraph"/>
              <w:spacing w:line="234" w:lineRule="exact"/>
              <w:ind w:right="97"/>
            </w:pPr>
            <w:r>
              <w:rPr>
                <w:spacing w:val="-2"/>
              </w:rPr>
              <w:t>$148,249,901</w:t>
            </w:r>
          </w:p>
        </w:tc>
        <w:tc>
          <w:tcPr>
            <w:tcW w:w="1498" w:type="dxa"/>
          </w:tcPr>
          <w:p w14:paraId="6DC30224" w14:textId="77777777" w:rsidR="00E9319B" w:rsidRDefault="00407046">
            <w:pPr>
              <w:pStyle w:val="TableParagraph"/>
              <w:spacing w:line="234" w:lineRule="exact"/>
              <w:ind w:right="98"/>
            </w:pPr>
            <w:r>
              <w:rPr>
                <w:spacing w:val="-2"/>
              </w:rPr>
              <w:t>0.01%</w:t>
            </w:r>
          </w:p>
        </w:tc>
      </w:tr>
      <w:tr w:rsidR="00E9319B" w14:paraId="1164E3D2" w14:textId="77777777">
        <w:trPr>
          <w:trHeight w:val="256"/>
        </w:trPr>
        <w:tc>
          <w:tcPr>
            <w:tcW w:w="1097" w:type="dxa"/>
          </w:tcPr>
          <w:p w14:paraId="50B11B06" w14:textId="77777777" w:rsidR="00E9319B" w:rsidRDefault="00407046">
            <w:pPr>
              <w:pStyle w:val="TableParagraph"/>
              <w:spacing w:before="1" w:line="236" w:lineRule="exact"/>
              <w:ind w:left="107"/>
              <w:jc w:val="left"/>
            </w:pPr>
            <w:r>
              <w:rPr>
                <w:spacing w:val="-2"/>
              </w:rPr>
              <w:t>Volunteer</w:t>
            </w:r>
          </w:p>
        </w:tc>
        <w:tc>
          <w:tcPr>
            <w:tcW w:w="1548" w:type="dxa"/>
          </w:tcPr>
          <w:p w14:paraId="35668D12" w14:textId="77777777" w:rsidR="00E9319B" w:rsidRDefault="00407046">
            <w:pPr>
              <w:pStyle w:val="TableParagraph"/>
              <w:spacing w:before="1" w:line="236" w:lineRule="exact"/>
              <w:ind w:right="95"/>
            </w:pPr>
            <w:r>
              <w:rPr>
                <w:spacing w:val="-2"/>
              </w:rPr>
              <w:t>6,912</w:t>
            </w:r>
          </w:p>
        </w:tc>
        <w:tc>
          <w:tcPr>
            <w:tcW w:w="1714" w:type="dxa"/>
          </w:tcPr>
          <w:p w14:paraId="3A3EC7DA" w14:textId="77777777" w:rsidR="00E9319B" w:rsidRDefault="00407046">
            <w:pPr>
              <w:pStyle w:val="TableParagraph"/>
              <w:spacing w:before="1" w:line="236" w:lineRule="exact"/>
              <w:ind w:right="94"/>
            </w:pPr>
            <w:r>
              <w:rPr>
                <w:spacing w:val="-2"/>
              </w:rPr>
              <w:t>$94,889,100</w:t>
            </w:r>
          </w:p>
        </w:tc>
        <w:tc>
          <w:tcPr>
            <w:tcW w:w="2084" w:type="dxa"/>
          </w:tcPr>
          <w:p w14:paraId="1585C7A5" w14:textId="77777777" w:rsidR="00E9319B" w:rsidRDefault="00407046">
            <w:pPr>
              <w:pStyle w:val="TableParagraph"/>
              <w:spacing w:before="1" w:line="236" w:lineRule="exact"/>
              <w:ind w:right="95"/>
            </w:pPr>
            <w:r>
              <w:rPr>
                <w:spacing w:val="-2"/>
              </w:rPr>
              <w:t>$13,728</w:t>
            </w:r>
          </w:p>
        </w:tc>
        <w:tc>
          <w:tcPr>
            <w:tcW w:w="1921" w:type="dxa"/>
          </w:tcPr>
          <w:p w14:paraId="4848C96D" w14:textId="77777777" w:rsidR="00E9319B" w:rsidRDefault="00407046">
            <w:pPr>
              <w:pStyle w:val="TableParagraph"/>
              <w:spacing w:before="1" w:line="236" w:lineRule="exact"/>
              <w:ind w:right="96"/>
            </w:pPr>
            <w:r>
              <w:rPr>
                <w:spacing w:val="-2"/>
              </w:rPr>
              <w:t>$1,795,450</w:t>
            </w:r>
          </w:p>
        </w:tc>
        <w:tc>
          <w:tcPr>
            <w:tcW w:w="1316" w:type="dxa"/>
          </w:tcPr>
          <w:p w14:paraId="2B643530" w14:textId="77777777" w:rsidR="00E9319B" w:rsidRDefault="00407046">
            <w:pPr>
              <w:pStyle w:val="TableParagraph"/>
              <w:spacing w:before="1" w:line="236" w:lineRule="exact"/>
              <w:ind w:right="97"/>
            </w:pPr>
            <w:r>
              <w:rPr>
                <w:spacing w:val="-2"/>
              </w:rPr>
              <w:t>0.76%</w:t>
            </w:r>
          </w:p>
        </w:tc>
        <w:tc>
          <w:tcPr>
            <w:tcW w:w="1786" w:type="dxa"/>
          </w:tcPr>
          <w:p w14:paraId="3E593D11" w14:textId="77777777" w:rsidR="00E9319B" w:rsidRDefault="00407046">
            <w:pPr>
              <w:pStyle w:val="TableParagraph"/>
              <w:spacing w:before="1" w:line="236" w:lineRule="exact"/>
              <w:ind w:right="97"/>
            </w:pPr>
            <w:r>
              <w:rPr>
                <w:spacing w:val="-2"/>
              </w:rPr>
              <w:t>$54,291,487</w:t>
            </w:r>
          </w:p>
        </w:tc>
        <w:tc>
          <w:tcPr>
            <w:tcW w:w="1498" w:type="dxa"/>
          </w:tcPr>
          <w:p w14:paraId="00888BB9" w14:textId="77777777" w:rsidR="00E9319B" w:rsidRDefault="00407046">
            <w:pPr>
              <w:pStyle w:val="TableParagraph"/>
              <w:spacing w:before="1" w:line="236" w:lineRule="exact"/>
              <w:ind w:right="98"/>
            </w:pPr>
            <w:r>
              <w:rPr>
                <w:spacing w:val="-2"/>
              </w:rPr>
              <w:t>0.03%</w:t>
            </w:r>
          </w:p>
        </w:tc>
      </w:tr>
      <w:tr w:rsidR="00E9319B" w14:paraId="424F5136" w14:textId="77777777">
        <w:trPr>
          <w:trHeight w:val="253"/>
        </w:trPr>
        <w:tc>
          <w:tcPr>
            <w:tcW w:w="1097" w:type="dxa"/>
          </w:tcPr>
          <w:p w14:paraId="668497D3" w14:textId="77777777" w:rsidR="00E9319B" w:rsidRDefault="00407046">
            <w:pPr>
              <w:pStyle w:val="TableParagraph"/>
              <w:spacing w:line="234" w:lineRule="exact"/>
              <w:ind w:left="107"/>
              <w:jc w:val="left"/>
            </w:pPr>
            <w:r>
              <w:rPr>
                <w:spacing w:val="-4"/>
              </w:rPr>
              <w:t>Mixed</w:t>
            </w:r>
          </w:p>
        </w:tc>
        <w:tc>
          <w:tcPr>
            <w:tcW w:w="1548" w:type="dxa"/>
          </w:tcPr>
          <w:p w14:paraId="07C16943" w14:textId="77777777" w:rsidR="00E9319B" w:rsidRDefault="00407046">
            <w:pPr>
              <w:pStyle w:val="TableParagraph"/>
              <w:spacing w:line="234" w:lineRule="exact"/>
              <w:ind w:right="95"/>
            </w:pPr>
            <w:r>
              <w:rPr>
                <w:spacing w:val="-2"/>
              </w:rPr>
              <w:t>2,391</w:t>
            </w:r>
          </w:p>
        </w:tc>
        <w:tc>
          <w:tcPr>
            <w:tcW w:w="1714" w:type="dxa"/>
          </w:tcPr>
          <w:p w14:paraId="21EFE4D7" w14:textId="77777777" w:rsidR="00E9319B" w:rsidRDefault="00407046">
            <w:pPr>
              <w:pStyle w:val="TableParagraph"/>
              <w:spacing w:line="234" w:lineRule="exact"/>
              <w:ind w:right="94"/>
            </w:pPr>
            <w:r>
              <w:rPr>
                <w:spacing w:val="-2"/>
              </w:rPr>
              <w:t>$40,104,555</w:t>
            </w:r>
          </w:p>
        </w:tc>
        <w:tc>
          <w:tcPr>
            <w:tcW w:w="2084" w:type="dxa"/>
          </w:tcPr>
          <w:p w14:paraId="0B2ADA1C" w14:textId="77777777" w:rsidR="00E9319B" w:rsidRDefault="00407046">
            <w:pPr>
              <w:pStyle w:val="TableParagraph"/>
              <w:spacing w:line="234" w:lineRule="exact"/>
              <w:ind w:right="95"/>
            </w:pPr>
            <w:r>
              <w:rPr>
                <w:spacing w:val="-2"/>
              </w:rPr>
              <w:t>$16,775</w:t>
            </w:r>
          </w:p>
        </w:tc>
        <w:tc>
          <w:tcPr>
            <w:tcW w:w="1921" w:type="dxa"/>
          </w:tcPr>
          <w:p w14:paraId="05FE1B06" w14:textId="77777777" w:rsidR="00E9319B" w:rsidRDefault="00407046">
            <w:pPr>
              <w:pStyle w:val="TableParagraph"/>
              <w:spacing w:line="234" w:lineRule="exact"/>
              <w:ind w:right="96"/>
            </w:pPr>
            <w:r>
              <w:rPr>
                <w:spacing w:val="-2"/>
              </w:rPr>
              <w:t>$2,536,967</w:t>
            </w:r>
          </w:p>
        </w:tc>
        <w:tc>
          <w:tcPr>
            <w:tcW w:w="1316" w:type="dxa"/>
          </w:tcPr>
          <w:p w14:paraId="005F6729" w14:textId="77777777" w:rsidR="00E9319B" w:rsidRDefault="00407046">
            <w:pPr>
              <w:pStyle w:val="TableParagraph"/>
              <w:spacing w:line="234" w:lineRule="exact"/>
              <w:ind w:right="97"/>
            </w:pPr>
            <w:r>
              <w:rPr>
                <w:spacing w:val="-2"/>
              </w:rPr>
              <w:t>0.66%</w:t>
            </w:r>
          </w:p>
        </w:tc>
        <w:tc>
          <w:tcPr>
            <w:tcW w:w="1786" w:type="dxa"/>
          </w:tcPr>
          <w:p w14:paraId="6705494A" w14:textId="77777777" w:rsidR="00E9319B" w:rsidRDefault="00407046">
            <w:pPr>
              <w:pStyle w:val="TableParagraph"/>
              <w:spacing w:line="234" w:lineRule="exact"/>
              <w:ind w:right="97"/>
            </w:pPr>
            <w:r>
              <w:rPr>
                <w:spacing w:val="-2"/>
              </w:rPr>
              <w:t>$76,713,748</w:t>
            </w:r>
          </w:p>
        </w:tc>
        <w:tc>
          <w:tcPr>
            <w:tcW w:w="1498" w:type="dxa"/>
          </w:tcPr>
          <w:p w14:paraId="50D97AF8" w14:textId="77777777" w:rsidR="00E9319B" w:rsidRDefault="00407046">
            <w:pPr>
              <w:pStyle w:val="TableParagraph"/>
              <w:spacing w:line="234" w:lineRule="exact"/>
              <w:ind w:right="98"/>
            </w:pPr>
            <w:r>
              <w:rPr>
                <w:spacing w:val="-2"/>
              </w:rPr>
              <w:t>0.02%</w:t>
            </w:r>
          </w:p>
        </w:tc>
      </w:tr>
      <w:tr w:rsidR="00E9319B" w14:paraId="287B409B" w14:textId="77777777">
        <w:trPr>
          <w:trHeight w:val="256"/>
        </w:trPr>
        <w:tc>
          <w:tcPr>
            <w:tcW w:w="1097" w:type="dxa"/>
          </w:tcPr>
          <w:p w14:paraId="77EB6BA4" w14:textId="77777777" w:rsidR="00E9319B" w:rsidRDefault="00407046">
            <w:pPr>
              <w:pStyle w:val="TableParagraph"/>
              <w:spacing w:line="236" w:lineRule="exact"/>
              <w:ind w:left="107"/>
              <w:jc w:val="left"/>
              <w:rPr>
                <w:b/>
              </w:rPr>
            </w:pPr>
            <w:r>
              <w:rPr>
                <w:b/>
                <w:spacing w:val="-2"/>
              </w:rPr>
              <w:t>Total</w:t>
            </w:r>
          </w:p>
        </w:tc>
        <w:tc>
          <w:tcPr>
            <w:tcW w:w="1548" w:type="dxa"/>
          </w:tcPr>
          <w:p w14:paraId="1D8D696B" w14:textId="77777777" w:rsidR="00E9319B" w:rsidRDefault="00407046">
            <w:pPr>
              <w:pStyle w:val="TableParagraph"/>
              <w:spacing w:line="236" w:lineRule="exact"/>
              <w:ind w:right="95"/>
              <w:rPr>
                <w:b/>
              </w:rPr>
            </w:pPr>
            <w:r>
              <w:rPr>
                <w:b/>
                <w:spacing w:val="-2"/>
              </w:rPr>
              <w:t>13,241</w:t>
            </w:r>
          </w:p>
        </w:tc>
        <w:tc>
          <w:tcPr>
            <w:tcW w:w="1714" w:type="dxa"/>
          </w:tcPr>
          <w:p w14:paraId="5511E4A5" w14:textId="77777777" w:rsidR="00E9319B" w:rsidRDefault="00407046">
            <w:pPr>
              <w:pStyle w:val="TableParagraph"/>
              <w:spacing w:line="236" w:lineRule="exact"/>
              <w:ind w:right="94"/>
              <w:rPr>
                <w:b/>
              </w:rPr>
            </w:pPr>
            <w:r>
              <w:rPr>
                <w:b/>
                <w:spacing w:val="-2"/>
              </w:rPr>
              <w:t>$198,975,177</w:t>
            </w:r>
          </w:p>
        </w:tc>
        <w:tc>
          <w:tcPr>
            <w:tcW w:w="2084" w:type="dxa"/>
          </w:tcPr>
          <w:p w14:paraId="2A7D5F51" w14:textId="77777777" w:rsidR="00E9319B" w:rsidRDefault="00407046">
            <w:pPr>
              <w:pStyle w:val="TableParagraph"/>
              <w:spacing w:line="236" w:lineRule="exact"/>
              <w:ind w:right="95"/>
              <w:rPr>
                <w:b/>
              </w:rPr>
            </w:pPr>
            <w:r>
              <w:rPr>
                <w:b/>
                <w:spacing w:val="-2"/>
              </w:rPr>
              <w:t>$15,027</w:t>
            </w:r>
          </w:p>
        </w:tc>
        <w:tc>
          <w:tcPr>
            <w:tcW w:w="1921" w:type="dxa"/>
          </w:tcPr>
          <w:p w14:paraId="26BE63F2" w14:textId="77777777" w:rsidR="00E9319B" w:rsidRDefault="00407046">
            <w:pPr>
              <w:pStyle w:val="TableParagraph"/>
              <w:spacing w:line="236" w:lineRule="exact"/>
              <w:ind w:right="96"/>
              <w:rPr>
                <w:b/>
              </w:rPr>
            </w:pPr>
            <w:r>
              <w:rPr>
                <w:b/>
                <w:spacing w:val="-2"/>
              </w:rPr>
              <w:t>$2,936,793</w:t>
            </w:r>
          </w:p>
        </w:tc>
        <w:tc>
          <w:tcPr>
            <w:tcW w:w="1316" w:type="dxa"/>
          </w:tcPr>
          <w:p w14:paraId="710CF342" w14:textId="77777777" w:rsidR="00E9319B" w:rsidRDefault="00407046">
            <w:pPr>
              <w:pStyle w:val="TableParagraph"/>
              <w:spacing w:line="236" w:lineRule="exact"/>
              <w:ind w:right="98"/>
              <w:rPr>
                <w:b/>
              </w:rPr>
            </w:pPr>
            <w:r>
              <w:rPr>
                <w:b/>
                <w:spacing w:val="-2"/>
              </w:rPr>
              <w:t>0.51%</w:t>
            </w:r>
          </w:p>
        </w:tc>
        <w:tc>
          <w:tcPr>
            <w:tcW w:w="1786" w:type="dxa"/>
          </w:tcPr>
          <w:p w14:paraId="18DD1B99" w14:textId="77777777" w:rsidR="00E9319B" w:rsidRDefault="00407046">
            <w:pPr>
              <w:pStyle w:val="TableParagraph"/>
              <w:spacing w:line="236" w:lineRule="exact"/>
              <w:ind w:right="97"/>
              <w:rPr>
                <w:b/>
              </w:rPr>
            </w:pPr>
            <w:r>
              <w:rPr>
                <w:b/>
                <w:spacing w:val="-2"/>
              </w:rPr>
              <w:t>$88,803,830</w:t>
            </w:r>
          </w:p>
        </w:tc>
        <w:tc>
          <w:tcPr>
            <w:tcW w:w="1498" w:type="dxa"/>
          </w:tcPr>
          <w:p w14:paraId="7578705B" w14:textId="77777777" w:rsidR="00E9319B" w:rsidRDefault="00407046">
            <w:pPr>
              <w:pStyle w:val="TableParagraph"/>
              <w:spacing w:line="236" w:lineRule="exact"/>
              <w:ind w:right="97"/>
              <w:rPr>
                <w:b/>
              </w:rPr>
            </w:pPr>
            <w:r>
              <w:rPr>
                <w:b/>
                <w:spacing w:val="-2"/>
              </w:rPr>
              <w:t>0.02%</w:t>
            </w:r>
          </w:p>
        </w:tc>
      </w:tr>
    </w:tbl>
    <w:p w14:paraId="1B6A435E"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56A72472" w14:textId="77777777" w:rsidR="00E9319B" w:rsidRDefault="00407046">
      <w:pPr>
        <w:spacing w:before="1" w:line="229" w:lineRule="exact"/>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52E0533" w14:textId="77777777" w:rsidR="00E9319B" w:rsidRDefault="00407046">
      <w:pPr>
        <w:ind w:left="120" w:right="115"/>
        <w:rPr>
          <w:sz w:val="20"/>
        </w:rPr>
      </w:pPr>
      <w:r>
        <w:rPr>
          <w:sz w:val="20"/>
        </w:rPr>
        <w:t>[a]</w:t>
      </w:r>
      <w:r>
        <w:rPr>
          <w:spacing w:val="-1"/>
          <w:sz w:val="20"/>
        </w:rPr>
        <w:t xml:space="preserve"> </w:t>
      </w: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w:t>
      </w:r>
      <w:r>
        <w:rPr>
          <w:spacing w:val="-1"/>
          <w:sz w:val="20"/>
        </w:rPr>
        <w:t xml:space="preserve"> </w:t>
      </w:r>
      <w:r>
        <w:rPr>
          <w:sz w:val="20"/>
        </w:rPr>
        <w:t>costs</w:t>
      </w:r>
      <w:r>
        <w:rPr>
          <w:spacing w:val="-3"/>
          <w:sz w:val="20"/>
        </w:rPr>
        <w:t xml:space="preserve"> </w:t>
      </w:r>
      <w:r>
        <w:rPr>
          <w:sz w:val="20"/>
        </w:rPr>
        <w:t>that will be covered by insurance companies.</w:t>
      </w:r>
    </w:p>
    <w:p w14:paraId="318A62ED" w14:textId="77777777" w:rsidR="00E9319B" w:rsidRDefault="00E9319B">
      <w:pPr>
        <w:rPr>
          <w:sz w:val="20"/>
        </w:rPr>
        <w:sectPr w:rsidR="00E9319B">
          <w:footerReference w:type="default" r:id="rId150"/>
          <w:pgSz w:w="15840" w:h="12240" w:orient="landscape"/>
          <w:pgMar w:top="1380" w:right="1320" w:bottom="1220" w:left="1320" w:header="0" w:footer="1034" w:gutter="0"/>
          <w:cols w:space="720"/>
        </w:sectPr>
      </w:pPr>
    </w:p>
    <w:p w14:paraId="2501D911" w14:textId="77777777" w:rsidR="00E9319B" w:rsidRDefault="00E9319B">
      <w:pPr>
        <w:pStyle w:val="BodyText"/>
        <w:ind w:left="0"/>
        <w:rPr>
          <w:sz w:val="20"/>
        </w:rPr>
      </w:pPr>
    </w:p>
    <w:p w14:paraId="52F13924" w14:textId="77777777" w:rsidR="00E9319B" w:rsidRDefault="00E9319B">
      <w:pPr>
        <w:pStyle w:val="BodyText"/>
        <w:ind w:left="0"/>
        <w:rPr>
          <w:sz w:val="20"/>
        </w:rPr>
      </w:pPr>
    </w:p>
    <w:p w14:paraId="0B29FD5D" w14:textId="77777777" w:rsidR="00E9319B" w:rsidRDefault="00E9319B">
      <w:pPr>
        <w:pStyle w:val="BodyText"/>
        <w:spacing w:before="10"/>
        <w:ind w:left="0"/>
        <w:rPr>
          <w:sz w:val="19"/>
        </w:rPr>
      </w:pPr>
    </w:p>
    <w:p w14:paraId="64E97FBF" w14:textId="77777777" w:rsidR="00E9319B" w:rsidRDefault="00407046">
      <w:pPr>
        <w:pStyle w:val="Heading2"/>
        <w:spacing w:before="90"/>
        <w:ind w:left="3947" w:right="115" w:hanging="3821"/>
      </w:pPr>
      <w:r>
        <w:t>Table</w:t>
      </w:r>
      <w:r>
        <w:rPr>
          <w:spacing w:val="-3"/>
        </w:rPr>
        <w:t xml:space="preserve"> </w:t>
      </w:r>
      <w:r>
        <w:t>VII-E-5.</w:t>
      </w:r>
      <w:r>
        <w:rPr>
          <w:spacing w:val="-2"/>
        </w:rPr>
        <w:t xml:space="preserve"> </w:t>
      </w:r>
      <w:r>
        <w:t>Economic</w:t>
      </w:r>
      <w:r>
        <w:rPr>
          <w:spacing w:val="-3"/>
        </w:rPr>
        <w:t xml:space="preserve"> </w:t>
      </w:r>
      <w:r>
        <w:t>Impacts</w:t>
      </w:r>
      <w:r>
        <w:rPr>
          <w:spacing w:val="-2"/>
        </w:rPr>
        <w:t xml:space="preserve"> </w:t>
      </w:r>
      <w:r>
        <w:t>Experienced</w:t>
      </w:r>
      <w:r>
        <w:rPr>
          <w:spacing w:val="-2"/>
        </w:rPr>
        <w:t xml:space="preserve"> </w:t>
      </w:r>
      <w:r>
        <w:t>by</w:t>
      </w:r>
      <w:r>
        <w:rPr>
          <w:spacing w:val="-2"/>
        </w:rPr>
        <w:t xml:space="preserve"> </w:t>
      </w:r>
      <w:r>
        <w:t>Organizations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Rule</w:t>
      </w:r>
      <w:r>
        <w:rPr>
          <w:spacing w:val="-3"/>
        </w:rPr>
        <w:t xml:space="preserve"> </w:t>
      </w:r>
      <w:r>
        <w:t>with</w:t>
      </w:r>
      <w:r>
        <w:rPr>
          <w:spacing w:val="-2"/>
        </w:rPr>
        <w:t xml:space="preserve"> </w:t>
      </w:r>
      <w:r>
        <w:t>Costs</w:t>
      </w:r>
      <w:r>
        <w:rPr>
          <w:spacing w:val="-2"/>
        </w:rPr>
        <w:t xml:space="preserve"> </w:t>
      </w:r>
      <w:r>
        <w:t>Calculated</w:t>
      </w:r>
      <w:r>
        <w:rPr>
          <w:spacing w:val="-2"/>
        </w:rPr>
        <w:t xml:space="preserve"> </w:t>
      </w:r>
      <w:r>
        <w:t>Using</w:t>
      </w:r>
      <w:r>
        <w:rPr>
          <w:spacing w:val="-2"/>
        </w:rPr>
        <w:t xml:space="preserve"> </w:t>
      </w:r>
      <w:r>
        <w:t>a 3 Percent Discount Rate - SBA Small Organizations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548"/>
        <w:gridCol w:w="1742"/>
        <w:gridCol w:w="2145"/>
        <w:gridCol w:w="1965"/>
        <w:gridCol w:w="1346"/>
        <w:gridCol w:w="1900"/>
        <w:gridCol w:w="1214"/>
      </w:tblGrid>
      <w:tr w:rsidR="00E9319B" w14:paraId="3187333C" w14:textId="77777777">
        <w:trPr>
          <w:trHeight w:val="757"/>
        </w:trPr>
        <w:tc>
          <w:tcPr>
            <w:tcW w:w="1097" w:type="dxa"/>
          </w:tcPr>
          <w:p w14:paraId="6CD6AD9B" w14:textId="77777777" w:rsidR="00E9319B" w:rsidRDefault="00E9319B">
            <w:pPr>
              <w:pStyle w:val="TableParagraph"/>
              <w:jc w:val="left"/>
              <w:rPr>
                <w:sz w:val="20"/>
              </w:rPr>
            </w:pPr>
          </w:p>
        </w:tc>
        <w:tc>
          <w:tcPr>
            <w:tcW w:w="1548" w:type="dxa"/>
          </w:tcPr>
          <w:p w14:paraId="02CF10BE" w14:textId="77777777" w:rsidR="00E9319B" w:rsidRDefault="00E9319B">
            <w:pPr>
              <w:pStyle w:val="TableParagraph"/>
              <w:spacing w:before="11"/>
              <w:jc w:val="left"/>
              <w:rPr>
                <w:b/>
                <w:sz w:val="21"/>
              </w:rPr>
            </w:pPr>
          </w:p>
          <w:p w14:paraId="5CC1FF32" w14:textId="77777777" w:rsidR="00E9319B" w:rsidRDefault="00407046">
            <w:pPr>
              <w:pStyle w:val="TableParagraph"/>
              <w:ind w:right="94"/>
              <w:rPr>
                <w:b/>
              </w:rPr>
            </w:pPr>
            <w:r>
              <w:rPr>
                <w:b/>
                <w:spacing w:val="-2"/>
              </w:rPr>
              <w:t>Organizations</w:t>
            </w:r>
          </w:p>
        </w:tc>
        <w:tc>
          <w:tcPr>
            <w:tcW w:w="1742" w:type="dxa"/>
          </w:tcPr>
          <w:p w14:paraId="19680785" w14:textId="77777777" w:rsidR="00E9319B" w:rsidRDefault="00407046">
            <w:pPr>
              <w:pStyle w:val="TableParagraph"/>
              <w:spacing w:line="251" w:lineRule="exact"/>
              <w:ind w:left="324" w:right="321"/>
              <w:jc w:val="center"/>
              <w:rPr>
                <w:b/>
              </w:rPr>
            </w:pPr>
            <w:r>
              <w:rPr>
                <w:b/>
                <w:spacing w:val="-2"/>
              </w:rPr>
              <w:t>Total</w:t>
            </w:r>
          </w:p>
          <w:p w14:paraId="46F54871" w14:textId="77777777" w:rsidR="00E9319B" w:rsidRDefault="00407046">
            <w:pPr>
              <w:pStyle w:val="TableParagraph"/>
              <w:spacing w:line="252" w:lineRule="exact"/>
              <w:ind w:left="330" w:right="321"/>
              <w:jc w:val="center"/>
              <w:rPr>
                <w:b/>
              </w:rPr>
            </w:pPr>
            <w:r>
              <w:rPr>
                <w:b/>
                <w:spacing w:val="-2"/>
              </w:rPr>
              <w:t xml:space="preserve">Annualized </w:t>
            </w:r>
            <w:r>
              <w:rPr>
                <w:b/>
              </w:rPr>
              <w:t>Costs [a]</w:t>
            </w:r>
          </w:p>
        </w:tc>
        <w:tc>
          <w:tcPr>
            <w:tcW w:w="2145" w:type="dxa"/>
          </w:tcPr>
          <w:p w14:paraId="4AE8E9B2" w14:textId="77777777" w:rsidR="00E9319B" w:rsidRDefault="00407046">
            <w:pPr>
              <w:pStyle w:val="TableParagraph"/>
              <w:spacing w:line="251" w:lineRule="exact"/>
              <w:ind w:left="105" w:right="99"/>
              <w:jc w:val="center"/>
              <w:rPr>
                <w:b/>
              </w:rPr>
            </w:pPr>
            <w:r>
              <w:rPr>
                <w:b/>
              </w:rPr>
              <w:t>Average</w:t>
            </w:r>
            <w:r>
              <w:rPr>
                <w:b/>
                <w:spacing w:val="-2"/>
              </w:rPr>
              <w:t xml:space="preserve"> Annualized</w:t>
            </w:r>
          </w:p>
          <w:p w14:paraId="645A38EA" w14:textId="77777777" w:rsidR="00E9319B" w:rsidRDefault="00407046">
            <w:pPr>
              <w:pStyle w:val="TableParagraph"/>
              <w:spacing w:line="252" w:lineRule="exact"/>
              <w:ind w:left="448" w:right="435" w:hanging="3"/>
              <w:jc w:val="center"/>
              <w:rPr>
                <w:b/>
              </w:rPr>
            </w:pPr>
            <w:r>
              <w:rPr>
                <w:b/>
              </w:rPr>
              <w:t xml:space="preserve">Cost per </w:t>
            </w:r>
            <w:r>
              <w:rPr>
                <w:b/>
                <w:spacing w:val="-2"/>
              </w:rPr>
              <w:t>Organization</w:t>
            </w:r>
          </w:p>
        </w:tc>
        <w:tc>
          <w:tcPr>
            <w:tcW w:w="1965" w:type="dxa"/>
          </w:tcPr>
          <w:p w14:paraId="74464E62" w14:textId="77777777" w:rsidR="00E9319B" w:rsidRDefault="00407046">
            <w:pPr>
              <w:pStyle w:val="TableParagraph"/>
              <w:spacing w:before="125"/>
              <w:ind w:left="173" w:hanging="15"/>
              <w:jc w:val="left"/>
              <w:rPr>
                <w:b/>
              </w:rPr>
            </w:pPr>
            <w:r>
              <w:rPr>
                <w:b/>
              </w:rPr>
              <w:t>Average</w:t>
            </w:r>
            <w:r>
              <w:rPr>
                <w:b/>
                <w:spacing w:val="-14"/>
              </w:rPr>
              <w:t xml:space="preserve"> </w:t>
            </w:r>
            <w:r>
              <w:rPr>
                <w:b/>
              </w:rPr>
              <w:t>Revenue per</w:t>
            </w:r>
            <w:r>
              <w:rPr>
                <w:b/>
                <w:spacing w:val="-1"/>
              </w:rPr>
              <w:t xml:space="preserve"> </w:t>
            </w:r>
            <w:r>
              <w:rPr>
                <w:b/>
                <w:spacing w:val="-2"/>
              </w:rPr>
              <w:t>Organization</w:t>
            </w:r>
          </w:p>
        </w:tc>
        <w:tc>
          <w:tcPr>
            <w:tcW w:w="1346" w:type="dxa"/>
          </w:tcPr>
          <w:p w14:paraId="4839FC96" w14:textId="77777777" w:rsidR="00E9319B" w:rsidRDefault="00407046">
            <w:pPr>
              <w:pStyle w:val="TableParagraph"/>
              <w:spacing w:before="125"/>
              <w:ind w:left="152" w:right="132"/>
              <w:jc w:val="left"/>
              <w:rPr>
                <w:b/>
              </w:rPr>
            </w:pPr>
            <w:r>
              <w:rPr>
                <w:b/>
              </w:rPr>
              <w:t>Costs</w:t>
            </w:r>
            <w:r>
              <w:rPr>
                <w:b/>
                <w:spacing w:val="-14"/>
              </w:rPr>
              <w:t xml:space="preserve"> </w:t>
            </w:r>
            <w:r>
              <w:rPr>
                <w:b/>
              </w:rPr>
              <w:t>as</w:t>
            </w:r>
            <w:r>
              <w:rPr>
                <w:b/>
                <w:spacing w:val="-14"/>
              </w:rPr>
              <w:t xml:space="preserve"> </w:t>
            </w:r>
            <w:r>
              <w:rPr>
                <w:b/>
              </w:rPr>
              <w:t>% of</w:t>
            </w:r>
            <w:r>
              <w:rPr>
                <w:b/>
                <w:spacing w:val="1"/>
              </w:rPr>
              <w:t xml:space="preserve"> </w:t>
            </w:r>
            <w:r>
              <w:rPr>
                <w:b/>
                <w:spacing w:val="-2"/>
              </w:rPr>
              <w:t>Revenue</w:t>
            </w:r>
          </w:p>
        </w:tc>
        <w:tc>
          <w:tcPr>
            <w:tcW w:w="1900" w:type="dxa"/>
          </w:tcPr>
          <w:p w14:paraId="739BF169" w14:textId="77777777" w:rsidR="00E9319B" w:rsidRDefault="00407046">
            <w:pPr>
              <w:pStyle w:val="TableParagraph"/>
              <w:spacing w:before="125"/>
              <w:ind w:left="142" w:firstLine="115"/>
              <w:jc w:val="left"/>
              <w:rPr>
                <w:b/>
              </w:rPr>
            </w:pPr>
            <w:r>
              <w:rPr>
                <w:b/>
              </w:rPr>
              <w:t>Average Profit per</w:t>
            </w:r>
            <w:r>
              <w:rPr>
                <w:b/>
                <w:spacing w:val="-1"/>
              </w:rPr>
              <w:t xml:space="preserve"> </w:t>
            </w:r>
            <w:r>
              <w:rPr>
                <w:b/>
                <w:spacing w:val="-2"/>
              </w:rPr>
              <w:t>Organization</w:t>
            </w:r>
          </w:p>
        </w:tc>
        <w:tc>
          <w:tcPr>
            <w:tcW w:w="1214" w:type="dxa"/>
          </w:tcPr>
          <w:p w14:paraId="40895111" w14:textId="77777777" w:rsidR="00E9319B" w:rsidRDefault="00407046">
            <w:pPr>
              <w:pStyle w:val="TableParagraph"/>
              <w:spacing w:line="251" w:lineRule="exact"/>
              <w:ind w:left="225"/>
              <w:jc w:val="left"/>
              <w:rPr>
                <w:b/>
              </w:rPr>
            </w:pPr>
            <w:r>
              <w:rPr>
                <w:b/>
              </w:rPr>
              <w:t>Costs</w:t>
            </w:r>
            <w:r>
              <w:rPr>
                <w:b/>
                <w:spacing w:val="-2"/>
              </w:rPr>
              <w:t xml:space="preserve"> </w:t>
            </w:r>
            <w:r>
              <w:rPr>
                <w:b/>
                <w:spacing w:val="-5"/>
              </w:rPr>
              <w:t>as</w:t>
            </w:r>
          </w:p>
          <w:p w14:paraId="6EF7BFD5" w14:textId="77777777" w:rsidR="00E9319B" w:rsidRDefault="00407046">
            <w:pPr>
              <w:pStyle w:val="TableParagraph"/>
              <w:spacing w:line="252" w:lineRule="exact"/>
              <w:ind w:left="333" w:right="313" w:firstLine="45"/>
              <w:jc w:val="left"/>
              <w:rPr>
                <w:b/>
              </w:rPr>
            </w:pPr>
            <w:r>
              <w:rPr>
                <w:b/>
              </w:rPr>
              <w:t xml:space="preserve">% of </w:t>
            </w:r>
            <w:r>
              <w:rPr>
                <w:b/>
                <w:spacing w:val="-2"/>
              </w:rPr>
              <w:t>Profit</w:t>
            </w:r>
          </w:p>
        </w:tc>
      </w:tr>
      <w:tr w:rsidR="00E9319B" w14:paraId="6DE10682" w14:textId="77777777">
        <w:trPr>
          <w:trHeight w:val="256"/>
        </w:trPr>
        <w:tc>
          <w:tcPr>
            <w:tcW w:w="12957" w:type="dxa"/>
            <w:gridSpan w:val="8"/>
          </w:tcPr>
          <w:p w14:paraId="2AC54B28" w14:textId="77777777" w:rsidR="00E9319B" w:rsidRDefault="00407046">
            <w:pPr>
              <w:pStyle w:val="TableParagraph"/>
              <w:spacing w:before="1" w:line="236" w:lineRule="exact"/>
              <w:ind w:left="107"/>
              <w:jc w:val="left"/>
              <w:rPr>
                <w:b/>
              </w:rPr>
            </w:pPr>
            <w:r>
              <w:rPr>
                <w:b/>
                <w:spacing w:val="-2"/>
              </w:rPr>
              <w:t>WEREs</w:t>
            </w:r>
          </w:p>
        </w:tc>
      </w:tr>
      <w:tr w:rsidR="00E9319B" w14:paraId="6C34BC0B" w14:textId="77777777">
        <w:trPr>
          <w:trHeight w:val="254"/>
        </w:trPr>
        <w:tc>
          <w:tcPr>
            <w:tcW w:w="1097" w:type="dxa"/>
          </w:tcPr>
          <w:p w14:paraId="6CC3A648" w14:textId="77777777" w:rsidR="00E9319B" w:rsidRDefault="00407046">
            <w:pPr>
              <w:pStyle w:val="TableParagraph"/>
              <w:spacing w:line="234" w:lineRule="exact"/>
              <w:ind w:left="107"/>
              <w:jc w:val="left"/>
            </w:pPr>
            <w:r>
              <w:rPr>
                <w:spacing w:val="-2"/>
              </w:rPr>
              <w:t>Career</w:t>
            </w:r>
          </w:p>
        </w:tc>
        <w:tc>
          <w:tcPr>
            <w:tcW w:w="1548" w:type="dxa"/>
          </w:tcPr>
          <w:p w14:paraId="28CEF824" w14:textId="77777777" w:rsidR="00E9319B" w:rsidRDefault="00407046">
            <w:pPr>
              <w:pStyle w:val="TableParagraph"/>
              <w:spacing w:line="234" w:lineRule="exact"/>
              <w:ind w:right="95"/>
            </w:pPr>
            <w:r>
              <w:rPr>
                <w:spacing w:val="-2"/>
              </w:rPr>
              <w:t>1,500</w:t>
            </w:r>
          </w:p>
        </w:tc>
        <w:tc>
          <w:tcPr>
            <w:tcW w:w="1742" w:type="dxa"/>
          </w:tcPr>
          <w:p w14:paraId="27124AC8" w14:textId="77777777" w:rsidR="00E9319B" w:rsidRDefault="00407046">
            <w:pPr>
              <w:pStyle w:val="TableParagraph"/>
              <w:spacing w:line="234" w:lineRule="exact"/>
              <w:ind w:right="96"/>
            </w:pPr>
            <w:r>
              <w:rPr>
                <w:spacing w:val="-2"/>
              </w:rPr>
              <w:t>$24,145,368</w:t>
            </w:r>
          </w:p>
        </w:tc>
        <w:tc>
          <w:tcPr>
            <w:tcW w:w="2145" w:type="dxa"/>
          </w:tcPr>
          <w:p w14:paraId="03CB9BFF" w14:textId="77777777" w:rsidR="00E9319B" w:rsidRDefault="00407046">
            <w:pPr>
              <w:pStyle w:val="TableParagraph"/>
              <w:spacing w:line="234" w:lineRule="exact"/>
              <w:ind w:right="94"/>
            </w:pPr>
            <w:r>
              <w:rPr>
                <w:spacing w:val="-2"/>
              </w:rPr>
              <w:t>$16,097</w:t>
            </w:r>
          </w:p>
        </w:tc>
        <w:tc>
          <w:tcPr>
            <w:tcW w:w="1965" w:type="dxa"/>
          </w:tcPr>
          <w:p w14:paraId="352C4819" w14:textId="77777777" w:rsidR="00E9319B" w:rsidRDefault="00407046">
            <w:pPr>
              <w:pStyle w:val="TableParagraph"/>
              <w:spacing w:line="234" w:lineRule="exact"/>
              <w:ind w:right="92"/>
            </w:pPr>
            <w:r>
              <w:rPr>
                <w:spacing w:val="-2"/>
              </w:rPr>
              <w:t>$16,664,010</w:t>
            </w:r>
          </w:p>
        </w:tc>
        <w:tc>
          <w:tcPr>
            <w:tcW w:w="1346" w:type="dxa"/>
          </w:tcPr>
          <w:p w14:paraId="7ED6C557" w14:textId="77777777" w:rsidR="00E9319B" w:rsidRDefault="00407046">
            <w:pPr>
              <w:pStyle w:val="TableParagraph"/>
              <w:spacing w:line="234" w:lineRule="exact"/>
              <w:ind w:right="92"/>
            </w:pPr>
            <w:r>
              <w:rPr>
                <w:spacing w:val="-2"/>
              </w:rPr>
              <w:t>0.10%</w:t>
            </w:r>
          </w:p>
        </w:tc>
        <w:tc>
          <w:tcPr>
            <w:tcW w:w="1900" w:type="dxa"/>
          </w:tcPr>
          <w:p w14:paraId="105D87C7" w14:textId="77777777" w:rsidR="00E9319B" w:rsidRDefault="00407046">
            <w:pPr>
              <w:pStyle w:val="TableParagraph"/>
              <w:spacing w:line="234" w:lineRule="exact"/>
              <w:ind w:right="88"/>
            </w:pPr>
            <w:r>
              <w:rPr>
                <w:spacing w:val="-2"/>
              </w:rPr>
              <w:t>$578,873</w:t>
            </w:r>
          </w:p>
        </w:tc>
        <w:tc>
          <w:tcPr>
            <w:tcW w:w="1214" w:type="dxa"/>
          </w:tcPr>
          <w:p w14:paraId="6F2EA9CB" w14:textId="77777777" w:rsidR="00E9319B" w:rsidRDefault="00407046">
            <w:pPr>
              <w:pStyle w:val="TableParagraph"/>
              <w:spacing w:line="234" w:lineRule="exact"/>
              <w:ind w:right="91"/>
            </w:pPr>
            <w:r>
              <w:rPr>
                <w:spacing w:val="-2"/>
              </w:rPr>
              <w:t>2.78%</w:t>
            </w:r>
          </w:p>
        </w:tc>
      </w:tr>
      <w:tr w:rsidR="00E9319B" w14:paraId="622D779C" w14:textId="77777777">
        <w:trPr>
          <w:trHeight w:val="256"/>
        </w:trPr>
        <w:tc>
          <w:tcPr>
            <w:tcW w:w="1097" w:type="dxa"/>
          </w:tcPr>
          <w:p w14:paraId="3E1ED008" w14:textId="77777777" w:rsidR="00E9319B" w:rsidRDefault="00407046">
            <w:pPr>
              <w:pStyle w:val="TableParagraph"/>
              <w:spacing w:line="236" w:lineRule="exact"/>
              <w:ind w:left="107"/>
              <w:jc w:val="left"/>
              <w:rPr>
                <w:b/>
              </w:rPr>
            </w:pPr>
            <w:r>
              <w:rPr>
                <w:b/>
                <w:spacing w:val="-2"/>
              </w:rPr>
              <w:t>Total</w:t>
            </w:r>
          </w:p>
        </w:tc>
        <w:tc>
          <w:tcPr>
            <w:tcW w:w="1548" w:type="dxa"/>
          </w:tcPr>
          <w:p w14:paraId="3F1F9B3F" w14:textId="77777777" w:rsidR="00E9319B" w:rsidRDefault="00407046">
            <w:pPr>
              <w:pStyle w:val="TableParagraph"/>
              <w:spacing w:line="236" w:lineRule="exact"/>
              <w:ind w:right="95"/>
              <w:rPr>
                <w:b/>
              </w:rPr>
            </w:pPr>
            <w:r>
              <w:rPr>
                <w:b/>
                <w:spacing w:val="-2"/>
              </w:rPr>
              <w:t>1,500</w:t>
            </w:r>
          </w:p>
        </w:tc>
        <w:tc>
          <w:tcPr>
            <w:tcW w:w="1742" w:type="dxa"/>
          </w:tcPr>
          <w:p w14:paraId="3A939FA5" w14:textId="77777777" w:rsidR="00E9319B" w:rsidRDefault="00407046">
            <w:pPr>
              <w:pStyle w:val="TableParagraph"/>
              <w:spacing w:line="236" w:lineRule="exact"/>
              <w:ind w:right="96"/>
              <w:rPr>
                <w:b/>
              </w:rPr>
            </w:pPr>
            <w:r>
              <w:rPr>
                <w:b/>
                <w:spacing w:val="-2"/>
              </w:rPr>
              <w:t>$24,145,368</w:t>
            </w:r>
          </w:p>
        </w:tc>
        <w:tc>
          <w:tcPr>
            <w:tcW w:w="2145" w:type="dxa"/>
          </w:tcPr>
          <w:p w14:paraId="4C605C06" w14:textId="77777777" w:rsidR="00E9319B" w:rsidRDefault="00407046">
            <w:pPr>
              <w:pStyle w:val="TableParagraph"/>
              <w:spacing w:line="236" w:lineRule="exact"/>
              <w:ind w:right="94"/>
              <w:rPr>
                <w:b/>
              </w:rPr>
            </w:pPr>
            <w:r>
              <w:rPr>
                <w:b/>
                <w:spacing w:val="-2"/>
              </w:rPr>
              <w:t>$16,097</w:t>
            </w:r>
          </w:p>
        </w:tc>
        <w:tc>
          <w:tcPr>
            <w:tcW w:w="1965" w:type="dxa"/>
          </w:tcPr>
          <w:p w14:paraId="27B73F47" w14:textId="77777777" w:rsidR="00E9319B" w:rsidRDefault="00407046">
            <w:pPr>
              <w:pStyle w:val="TableParagraph"/>
              <w:spacing w:line="236" w:lineRule="exact"/>
              <w:ind w:right="92"/>
              <w:rPr>
                <w:b/>
              </w:rPr>
            </w:pPr>
            <w:r>
              <w:rPr>
                <w:b/>
                <w:spacing w:val="-2"/>
              </w:rPr>
              <w:t>$16,664,010</w:t>
            </w:r>
          </w:p>
        </w:tc>
        <w:tc>
          <w:tcPr>
            <w:tcW w:w="1346" w:type="dxa"/>
          </w:tcPr>
          <w:p w14:paraId="3C034C41" w14:textId="77777777" w:rsidR="00E9319B" w:rsidRDefault="00407046">
            <w:pPr>
              <w:pStyle w:val="TableParagraph"/>
              <w:spacing w:line="236" w:lineRule="exact"/>
              <w:ind w:right="93"/>
              <w:rPr>
                <w:b/>
              </w:rPr>
            </w:pPr>
            <w:r>
              <w:rPr>
                <w:b/>
                <w:spacing w:val="-2"/>
              </w:rPr>
              <w:t>0.10%</w:t>
            </w:r>
          </w:p>
        </w:tc>
        <w:tc>
          <w:tcPr>
            <w:tcW w:w="1900" w:type="dxa"/>
          </w:tcPr>
          <w:p w14:paraId="65911BB3" w14:textId="77777777" w:rsidR="00E9319B" w:rsidRDefault="00407046">
            <w:pPr>
              <w:pStyle w:val="TableParagraph"/>
              <w:spacing w:line="236" w:lineRule="exact"/>
              <w:ind w:right="88"/>
              <w:rPr>
                <w:b/>
              </w:rPr>
            </w:pPr>
            <w:r>
              <w:rPr>
                <w:b/>
                <w:spacing w:val="-2"/>
              </w:rPr>
              <w:t>$578,873</w:t>
            </w:r>
          </w:p>
        </w:tc>
        <w:tc>
          <w:tcPr>
            <w:tcW w:w="1214" w:type="dxa"/>
          </w:tcPr>
          <w:p w14:paraId="0AE083D0" w14:textId="77777777" w:rsidR="00E9319B" w:rsidRDefault="00407046">
            <w:pPr>
              <w:pStyle w:val="TableParagraph"/>
              <w:spacing w:line="236" w:lineRule="exact"/>
              <w:ind w:right="90"/>
              <w:rPr>
                <w:b/>
              </w:rPr>
            </w:pPr>
            <w:r>
              <w:rPr>
                <w:b/>
                <w:spacing w:val="-2"/>
              </w:rPr>
              <w:t>2.78%</w:t>
            </w:r>
          </w:p>
        </w:tc>
      </w:tr>
      <w:tr w:rsidR="00E9319B" w14:paraId="4AE84C6E" w14:textId="77777777">
        <w:trPr>
          <w:trHeight w:val="253"/>
        </w:trPr>
        <w:tc>
          <w:tcPr>
            <w:tcW w:w="12957" w:type="dxa"/>
            <w:gridSpan w:val="8"/>
          </w:tcPr>
          <w:p w14:paraId="05528C98"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658FEC75" w14:textId="77777777">
        <w:trPr>
          <w:trHeight w:val="253"/>
        </w:trPr>
        <w:tc>
          <w:tcPr>
            <w:tcW w:w="1097" w:type="dxa"/>
          </w:tcPr>
          <w:p w14:paraId="4CC8EE0E" w14:textId="77777777" w:rsidR="00E9319B" w:rsidRDefault="00407046">
            <w:pPr>
              <w:pStyle w:val="TableParagraph"/>
              <w:spacing w:line="234" w:lineRule="exact"/>
              <w:ind w:left="107"/>
              <w:jc w:val="left"/>
            </w:pPr>
            <w:r>
              <w:rPr>
                <w:spacing w:val="-2"/>
              </w:rPr>
              <w:t>Career</w:t>
            </w:r>
          </w:p>
        </w:tc>
        <w:tc>
          <w:tcPr>
            <w:tcW w:w="1548" w:type="dxa"/>
          </w:tcPr>
          <w:p w14:paraId="53615D9C" w14:textId="77777777" w:rsidR="00E9319B" w:rsidRDefault="00407046">
            <w:pPr>
              <w:pStyle w:val="TableParagraph"/>
              <w:spacing w:line="234" w:lineRule="exact"/>
              <w:ind w:right="96"/>
            </w:pPr>
            <w:r>
              <w:rPr>
                <w:spacing w:val="-5"/>
              </w:rPr>
              <w:t>218</w:t>
            </w:r>
          </w:p>
        </w:tc>
        <w:tc>
          <w:tcPr>
            <w:tcW w:w="1742" w:type="dxa"/>
          </w:tcPr>
          <w:p w14:paraId="5951114C" w14:textId="77777777" w:rsidR="00E9319B" w:rsidRDefault="00407046">
            <w:pPr>
              <w:pStyle w:val="TableParagraph"/>
              <w:spacing w:line="234" w:lineRule="exact"/>
              <w:ind w:right="97"/>
            </w:pPr>
            <w:r>
              <w:rPr>
                <w:spacing w:val="-2"/>
              </w:rPr>
              <w:t>$3,499,760</w:t>
            </w:r>
          </w:p>
        </w:tc>
        <w:tc>
          <w:tcPr>
            <w:tcW w:w="2145" w:type="dxa"/>
          </w:tcPr>
          <w:p w14:paraId="16117278" w14:textId="77777777" w:rsidR="00E9319B" w:rsidRDefault="00407046">
            <w:pPr>
              <w:pStyle w:val="TableParagraph"/>
              <w:spacing w:line="234" w:lineRule="exact"/>
              <w:ind w:right="94"/>
            </w:pPr>
            <w:r>
              <w:rPr>
                <w:spacing w:val="-2"/>
              </w:rPr>
              <w:t>$16,054</w:t>
            </w:r>
          </w:p>
        </w:tc>
        <w:tc>
          <w:tcPr>
            <w:tcW w:w="1965" w:type="dxa"/>
          </w:tcPr>
          <w:p w14:paraId="3661219D" w14:textId="77777777" w:rsidR="00E9319B" w:rsidRDefault="00407046">
            <w:pPr>
              <w:pStyle w:val="TableParagraph"/>
              <w:spacing w:line="234" w:lineRule="exact"/>
              <w:ind w:right="92"/>
            </w:pPr>
            <w:r>
              <w:rPr>
                <w:spacing w:val="-2"/>
              </w:rPr>
              <w:t>$16,664,010</w:t>
            </w:r>
          </w:p>
        </w:tc>
        <w:tc>
          <w:tcPr>
            <w:tcW w:w="1346" w:type="dxa"/>
          </w:tcPr>
          <w:p w14:paraId="47534A78" w14:textId="77777777" w:rsidR="00E9319B" w:rsidRDefault="00407046">
            <w:pPr>
              <w:pStyle w:val="TableParagraph"/>
              <w:spacing w:line="234" w:lineRule="exact"/>
              <w:ind w:right="92"/>
            </w:pPr>
            <w:r>
              <w:rPr>
                <w:spacing w:val="-2"/>
              </w:rPr>
              <w:t>0.10%</w:t>
            </w:r>
          </w:p>
        </w:tc>
        <w:tc>
          <w:tcPr>
            <w:tcW w:w="1900" w:type="dxa"/>
          </w:tcPr>
          <w:p w14:paraId="615CAD8A" w14:textId="77777777" w:rsidR="00E9319B" w:rsidRDefault="00407046">
            <w:pPr>
              <w:pStyle w:val="TableParagraph"/>
              <w:spacing w:line="234" w:lineRule="exact"/>
              <w:ind w:right="88"/>
            </w:pPr>
            <w:r>
              <w:rPr>
                <w:spacing w:val="-2"/>
              </w:rPr>
              <w:t>$578,873</w:t>
            </w:r>
          </w:p>
        </w:tc>
        <w:tc>
          <w:tcPr>
            <w:tcW w:w="1214" w:type="dxa"/>
          </w:tcPr>
          <w:p w14:paraId="3B7A8011" w14:textId="77777777" w:rsidR="00E9319B" w:rsidRDefault="00407046">
            <w:pPr>
              <w:pStyle w:val="TableParagraph"/>
              <w:spacing w:line="234" w:lineRule="exact"/>
              <w:ind w:right="91"/>
            </w:pPr>
            <w:r>
              <w:rPr>
                <w:spacing w:val="-2"/>
              </w:rPr>
              <w:t>2.77%</w:t>
            </w:r>
          </w:p>
        </w:tc>
      </w:tr>
      <w:tr w:rsidR="00E9319B" w14:paraId="0AF6B598" w14:textId="77777777">
        <w:trPr>
          <w:trHeight w:val="256"/>
        </w:trPr>
        <w:tc>
          <w:tcPr>
            <w:tcW w:w="1097" w:type="dxa"/>
          </w:tcPr>
          <w:p w14:paraId="5D6F2E00" w14:textId="77777777" w:rsidR="00E9319B" w:rsidRDefault="00407046">
            <w:pPr>
              <w:pStyle w:val="TableParagraph"/>
              <w:spacing w:before="1" w:line="236" w:lineRule="exact"/>
              <w:ind w:left="107"/>
              <w:jc w:val="left"/>
            </w:pPr>
            <w:r>
              <w:rPr>
                <w:spacing w:val="-2"/>
              </w:rPr>
              <w:t>Volunteer</w:t>
            </w:r>
          </w:p>
        </w:tc>
        <w:tc>
          <w:tcPr>
            <w:tcW w:w="1548" w:type="dxa"/>
          </w:tcPr>
          <w:p w14:paraId="0D44AC9D" w14:textId="77777777" w:rsidR="00E9319B" w:rsidRDefault="00407046">
            <w:pPr>
              <w:pStyle w:val="TableParagraph"/>
              <w:spacing w:before="1" w:line="236" w:lineRule="exact"/>
              <w:ind w:right="96"/>
            </w:pPr>
            <w:r>
              <w:rPr>
                <w:spacing w:val="-5"/>
              </w:rPr>
              <w:t>450</w:t>
            </w:r>
          </w:p>
        </w:tc>
        <w:tc>
          <w:tcPr>
            <w:tcW w:w="1742" w:type="dxa"/>
          </w:tcPr>
          <w:p w14:paraId="1E9ECB1E" w14:textId="77777777" w:rsidR="00E9319B" w:rsidRDefault="00407046">
            <w:pPr>
              <w:pStyle w:val="TableParagraph"/>
              <w:spacing w:before="1" w:line="236" w:lineRule="exact"/>
              <w:ind w:right="97"/>
            </w:pPr>
            <w:r>
              <w:rPr>
                <w:spacing w:val="-2"/>
              </w:rPr>
              <w:t>$6,165,972</w:t>
            </w:r>
          </w:p>
        </w:tc>
        <w:tc>
          <w:tcPr>
            <w:tcW w:w="2145" w:type="dxa"/>
          </w:tcPr>
          <w:p w14:paraId="4CE30DB2" w14:textId="77777777" w:rsidR="00E9319B" w:rsidRDefault="00407046">
            <w:pPr>
              <w:pStyle w:val="TableParagraph"/>
              <w:spacing w:before="1" w:line="236" w:lineRule="exact"/>
              <w:ind w:right="94"/>
            </w:pPr>
            <w:r>
              <w:rPr>
                <w:spacing w:val="-2"/>
              </w:rPr>
              <w:t>$13,702</w:t>
            </w:r>
          </w:p>
        </w:tc>
        <w:tc>
          <w:tcPr>
            <w:tcW w:w="1965" w:type="dxa"/>
          </w:tcPr>
          <w:p w14:paraId="3D9150AA" w14:textId="77777777" w:rsidR="00E9319B" w:rsidRDefault="00407046">
            <w:pPr>
              <w:pStyle w:val="TableParagraph"/>
              <w:spacing w:before="1" w:line="236" w:lineRule="exact"/>
              <w:ind w:right="92"/>
            </w:pPr>
            <w:r>
              <w:rPr>
                <w:spacing w:val="-2"/>
              </w:rPr>
              <w:t>$16,664,010</w:t>
            </w:r>
          </w:p>
        </w:tc>
        <w:tc>
          <w:tcPr>
            <w:tcW w:w="1346" w:type="dxa"/>
          </w:tcPr>
          <w:p w14:paraId="0AD04BEC" w14:textId="77777777" w:rsidR="00E9319B" w:rsidRDefault="00407046">
            <w:pPr>
              <w:pStyle w:val="TableParagraph"/>
              <w:spacing w:before="1" w:line="236" w:lineRule="exact"/>
              <w:ind w:right="92"/>
            </w:pPr>
            <w:r>
              <w:rPr>
                <w:spacing w:val="-2"/>
              </w:rPr>
              <w:t>0.08%</w:t>
            </w:r>
          </w:p>
        </w:tc>
        <w:tc>
          <w:tcPr>
            <w:tcW w:w="1900" w:type="dxa"/>
          </w:tcPr>
          <w:p w14:paraId="73FD5F1E" w14:textId="77777777" w:rsidR="00E9319B" w:rsidRDefault="00407046">
            <w:pPr>
              <w:pStyle w:val="TableParagraph"/>
              <w:spacing w:before="1" w:line="236" w:lineRule="exact"/>
              <w:ind w:right="88"/>
            </w:pPr>
            <w:r>
              <w:rPr>
                <w:spacing w:val="-2"/>
              </w:rPr>
              <w:t>$578,873</w:t>
            </w:r>
          </w:p>
        </w:tc>
        <w:tc>
          <w:tcPr>
            <w:tcW w:w="1214" w:type="dxa"/>
          </w:tcPr>
          <w:p w14:paraId="5A36FF8D" w14:textId="77777777" w:rsidR="00E9319B" w:rsidRDefault="00407046">
            <w:pPr>
              <w:pStyle w:val="TableParagraph"/>
              <w:spacing w:before="1" w:line="236" w:lineRule="exact"/>
              <w:ind w:right="91"/>
            </w:pPr>
            <w:r>
              <w:rPr>
                <w:spacing w:val="-2"/>
              </w:rPr>
              <w:t>2.37%</w:t>
            </w:r>
          </w:p>
        </w:tc>
      </w:tr>
      <w:tr w:rsidR="00E9319B" w14:paraId="46F51987" w14:textId="77777777">
        <w:trPr>
          <w:trHeight w:val="254"/>
        </w:trPr>
        <w:tc>
          <w:tcPr>
            <w:tcW w:w="1097" w:type="dxa"/>
          </w:tcPr>
          <w:p w14:paraId="35A134E1" w14:textId="77777777" w:rsidR="00E9319B" w:rsidRDefault="00407046">
            <w:pPr>
              <w:pStyle w:val="TableParagraph"/>
              <w:spacing w:line="234" w:lineRule="exact"/>
              <w:ind w:left="107"/>
              <w:jc w:val="left"/>
            </w:pPr>
            <w:r>
              <w:rPr>
                <w:spacing w:val="-4"/>
              </w:rPr>
              <w:t>Mixed</w:t>
            </w:r>
          </w:p>
        </w:tc>
        <w:tc>
          <w:tcPr>
            <w:tcW w:w="1548" w:type="dxa"/>
          </w:tcPr>
          <w:p w14:paraId="0476591C" w14:textId="77777777" w:rsidR="00E9319B" w:rsidRDefault="00407046">
            <w:pPr>
              <w:pStyle w:val="TableParagraph"/>
              <w:spacing w:line="234" w:lineRule="exact"/>
              <w:ind w:right="96"/>
            </w:pPr>
            <w:r>
              <w:rPr>
                <w:spacing w:val="-5"/>
              </w:rPr>
              <w:t>118</w:t>
            </w:r>
          </w:p>
        </w:tc>
        <w:tc>
          <w:tcPr>
            <w:tcW w:w="1742" w:type="dxa"/>
          </w:tcPr>
          <w:p w14:paraId="4B453195" w14:textId="77777777" w:rsidR="00E9319B" w:rsidRDefault="00407046">
            <w:pPr>
              <w:pStyle w:val="TableParagraph"/>
              <w:spacing w:line="234" w:lineRule="exact"/>
              <w:ind w:right="97"/>
            </w:pPr>
            <w:r>
              <w:rPr>
                <w:spacing w:val="-2"/>
              </w:rPr>
              <w:t>$2,203,011</w:t>
            </w:r>
          </w:p>
        </w:tc>
        <w:tc>
          <w:tcPr>
            <w:tcW w:w="2145" w:type="dxa"/>
          </w:tcPr>
          <w:p w14:paraId="388BF3A0" w14:textId="77777777" w:rsidR="00E9319B" w:rsidRDefault="00407046">
            <w:pPr>
              <w:pStyle w:val="TableParagraph"/>
              <w:spacing w:line="234" w:lineRule="exact"/>
              <w:ind w:right="94"/>
            </w:pPr>
            <w:r>
              <w:rPr>
                <w:spacing w:val="-2"/>
              </w:rPr>
              <w:t>$18,670</w:t>
            </w:r>
          </w:p>
        </w:tc>
        <w:tc>
          <w:tcPr>
            <w:tcW w:w="1965" w:type="dxa"/>
          </w:tcPr>
          <w:p w14:paraId="6C0E1A70" w14:textId="77777777" w:rsidR="00E9319B" w:rsidRDefault="00407046">
            <w:pPr>
              <w:pStyle w:val="TableParagraph"/>
              <w:spacing w:line="234" w:lineRule="exact"/>
              <w:ind w:right="92"/>
            </w:pPr>
            <w:r>
              <w:rPr>
                <w:spacing w:val="-2"/>
              </w:rPr>
              <w:t>$16,664,010</w:t>
            </w:r>
          </w:p>
        </w:tc>
        <w:tc>
          <w:tcPr>
            <w:tcW w:w="1346" w:type="dxa"/>
          </w:tcPr>
          <w:p w14:paraId="7419284E" w14:textId="77777777" w:rsidR="00E9319B" w:rsidRDefault="00407046">
            <w:pPr>
              <w:pStyle w:val="TableParagraph"/>
              <w:spacing w:line="234" w:lineRule="exact"/>
              <w:ind w:right="92"/>
            </w:pPr>
            <w:r>
              <w:rPr>
                <w:spacing w:val="-2"/>
              </w:rPr>
              <w:t>0.11%</w:t>
            </w:r>
          </w:p>
        </w:tc>
        <w:tc>
          <w:tcPr>
            <w:tcW w:w="1900" w:type="dxa"/>
          </w:tcPr>
          <w:p w14:paraId="042C2EA7" w14:textId="77777777" w:rsidR="00E9319B" w:rsidRDefault="00407046">
            <w:pPr>
              <w:pStyle w:val="TableParagraph"/>
              <w:spacing w:line="234" w:lineRule="exact"/>
              <w:ind w:right="88"/>
            </w:pPr>
            <w:r>
              <w:rPr>
                <w:spacing w:val="-2"/>
              </w:rPr>
              <w:t>$578,873</w:t>
            </w:r>
          </w:p>
        </w:tc>
        <w:tc>
          <w:tcPr>
            <w:tcW w:w="1214" w:type="dxa"/>
          </w:tcPr>
          <w:p w14:paraId="2E0668F4" w14:textId="77777777" w:rsidR="00E9319B" w:rsidRDefault="00407046">
            <w:pPr>
              <w:pStyle w:val="TableParagraph"/>
              <w:spacing w:line="234" w:lineRule="exact"/>
              <w:ind w:right="91"/>
            </w:pPr>
            <w:r>
              <w:rPr>
                <w:spacing w:val="-2"/>
              </w:rPr>
              <w:t>3.23%</w:t>
            </w:r>
          </w:p>
        </w:tc>
      </w:tr>
      <w:tr w:rsidR="00E9319B" w14:paraId="2F73E84B" w14:textId="77777777">
        <w:trPr>
          <w:trHeight w:val="256"/>
        </w:trPr>
        <w:tc>
          <w:tcPr>
            <w:tcW w:w="1097" w:type="dxa"/>
          </w:tcPr>
          <w:p w14:paraId="43E1356C" w14:textId="77777777" w:rsidR="00E9319B" w:rsidRDefault="00407046">
            <w:pPr>
              <w:pStyle w:val="TableParagraph"/>
              <w:spacing w:line="236" w:lineRule="exact"/>
              <w:ind w:left="107"/>
              <w:jc w:val="left"/>
              <w:rPr>
                <w:b/>
              </w:rPr>
            </w:pPr>
            <w:r>
              <w:rPr>
                <w:b/>
                <w:spacing w:val="-2"/>
              </w:rPr>
              <w:t>Total</w:t>
            </w:r>
          </w:p>
        </w:tc>
        <w:tc>
          <w:tcPr>
            <w:tcW w:w="1548" w:type="dxa"/>
          </w:tcPr>
          <w:p w14:paraId="31CB40DC" w14:textId="77777777" w:rsidR="00E9319B" w:rsidRDefault="00407046">
            <w:pPr>
              <w:pStyle w:val="TableParagraph"/>
              <w:spacing w:line="236" w:lineRule="exact"/>
              <w:ind w:right="96"/>
              <w:rPr>
                <w:b/>
              </w:rPr>
            </w:pPr>
            <w:r>
              <w:rPr>
                <w:b/>
                <w:spacing w:val="-5"/>
              </w:rPr>
              <w:t>786</w:t>
            </w:r>
          </w:p>
        </w:tc>
        <w:tc>
          <w:tcPr>
            <w:tcW w:w="1742" w:type="dxa"/>
          </w:tcPr>
          <w:p w14:paraId="5D83FC7B" w14:textId="77777777" w:rsidR="00E9319B" w:rsidRDefault="00407046">
            <w:pPr>
              <w:pStyle w:val="TableParagraph"/>
              <w:spacing w:line="236" w:lineRule="exact"/>
              <w:ind w:right="96"/>
              <w:rPr>
                <w:b/>
              </w:rPr>
            </w:pPr>
            <w:r>
              <w:rPr>
                <w:b/>
                <w:spacing w:val="-2"/>
              </w:rPr>
              <w:t>$11,868,743</w:t>
            </w:r>
          </w:p>
        </w:tc>
        <w:tc>
          <w:tcPr>
            <w:tcW w:w="2145" w:type="dxa"/>
          </w:tcPr>
          <w:p w14:paraId="2B79DC3E" w14:textId="77777777" w:rsidR="00E9319B" w:rsidRDefault="00407046">
            <w:pPr>
              <w:pStyle w:val="TableParagraph"/>
              <w:spacing w:line="236" w:lineRule="exact"/>
              <w:ind w:right="94"/>
              <w:rPr>
                <w:b/>
              </w:rPr>
            </w:pPr>
            <w:r>
              <w:rPr>
                <w:b/>
                <w:spacing w:val="-2"/>
              </w:rPr>
              <w:t>$15,100</w:t>
            </w:r>
          </w:p>
        </w:tc>
        <w:tc>
          <w:tcPr>
            <w:tcW w:w="1965" w:type="dxa"/>
          </w:tcPr>
          <w:p w14:paraId="7D02FD07" w14:textId="77777777" w:rsidR="00E9319B" w:rsidRDefault="00407046">
            <w:pPr>
              <w:pStyle w:val="TableParagraph"/>
              <w:spacing w:line="236" w:lineRule="exact"/>
              <w:ind w:right="92"/>
              <w:rPr>
                <w:b/>
              </w:rPr>
            </w:pPr>
            <w:r>
              <w:rPr>
                <w:b/>
                <w:spacing w:val="-2"/>
              </w:rPr>
              <w:t>$16,664,010</w:t>
            </w:r>
          </w:p>
        </w:tc>
        <w:tc>
          <w:tcPr>
            <w:tcW w:w="1346" w:type="dxa"/>
          </w:tcPr>
          <w:p w14:paraId="76B1F2D2" w14:textId="77777777" w:rsidR="00E9319B" w:rsidRDefault="00407046">
            <w:pPr>
              <w:pStyle w:val="TableParagraph"/>
              <w:spacing w:line="236" w:lineRule="exact"/>
              <w:ind w:right="93"/>
              <w:rPr>
                <w:b/>
              </w:rPr>
            </w:pPr>
            <w:r>
              <w:rPr>
                <w:b/>
                <w:spacing w:val="-2"/>
              </w:rPr>
              <w:t>0.09%</w:t>
            </w:r>
          </w:p>
        </w:tc>
        <w:tc>
          <w:tcPr>
            <w:tcW w:w="1900" w:type="dxa"/>
          </w:tcPr>
          <w:p w14:paraId="23BD571B" w14:textId="77777777" w:rsidR="00E9319B" w:rsidRDefault="00407046">
            <w:pPr>
              <w:pStyle w:val="TableParagraph"/>
              <w:spacing w:line="236" w:lineRule="exact"/>
              <w:ind w:right="88"/>
              <w:rPr>
                <w:b/>
              </w:rPr>
            </w:pPr>
            <w:r>
              <w:rPr>
                <w:b/>
                <w:spacing w:val="-2"/>
              </w:rPr>
              <w:t>$578,873</w:t>
            </w:r>
          </w:p>
        </w:tc>
        <w:tc>
          <w:tcPr>
            <w:tcW w:w="1214" w:type="dxa"/>
          </w:tcPr>
          <w:p w14:paraId="31C3612E" w14:textId="77777777" w:rsidR="00E9319B" w:rsidRDefault="00407046">
            <w:pPr>
              <w:pStyle w:val="TableParagraph"/>
              <w:spacing w:line="236" w:lineRule="exact"/>
              <w:ind w:right="90"/>
              <w:rPr>
                <w:b/>
              </w:rPr>
            </w:pPr>
            <w:r>
              <w:rPr>
                <w:b/>
                <w:spacing w:val="-2"/>
              </w:rPr>
              <w:t>2.61%</w:t>
            </w:r>
          </w:p>
        </w:tc>
      </w:tr>
      <w:tr w:rsidR="00E9319B" w14:paraId="731ED9AD" w14:textId="77777777">
        <w:trPr>
          <w:trHeight w:val="253"/>
        </w:trPr>
        <w:tc>
          <w:tcPr>
            <w:tcW w:w="12957" w:type="dxa"/>
            <w:gridSpan w:val="8"/>
          </w:tcPr>
          <w:p w14:paraId="0CA36322"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2645ED01" w14:textId="77777777">
        <w:trPr>
          <w:trHeight w:val="256"/>
        </w:trPr>
        <w:tc>
          <w:tcPr>
            <w:tcW w:w="1097" w:type="dxa"/>
          </w:tcPr>
          <w:p w14:paraId="0191C93F" w14:textId="77777777" w:rsidR="00E9319B" w:rsidRDefault="00407046">
            <w:pPr>
              <w:pStyle w:val="TableParagraph"/>
              <w:spacing w:line="236" w:lineRule="exact"/>
              <w:ind w:left="107"/>
              <w:jc w:val="left"/>
            </w:pPr>
            <w:r>
              <w:rPr>
                <w:spacing w:val="-2"/>
              </w:rPr>
              <w:t>Career</w:t>
            </w:r>
          </w:p>
        </w:tc>
        <w:tc>
          <w:tcPr>
            <w:tcW w:w="1548" w:type="dxa"/>
          </w:tcPr>
          <w:p w14:paraId="50E2320E" w14:textId="77777777" w:rsidR="00E9319B" w:rsidRDefault="00407046">
            <w:pPr>
              <w:pStyle w:val="TableParagraph"/>
              <w:spacing w:line="236" w:lineRule="exact"/>
              <w:ind w:right="96"/>
            </w:pPr>
            <w:r>
              <w:rPr>
                <w:spacing w:val="-5"/>
              </w:rPr>
              <w:t>507</w:t>
            </w:r>
          </w:p>
        </w:tc>
        <w:tc>
          <w:tcPr>
            <w:tcW w:w="1742" w:type="dxa"/>
          </w:tcPr>
          <w:p w14:paraId="10A71776" w14:textId="77777777" w:rsidR="00E9319B" w:rsidRDefault="00407046">
            <w:pPr>
              <w:pStyle w:val="TableParagraph"/>
              <w:spacing w:line="236" w:lineRule="exact"/>
              <w:ind w:right="97"/>
            </w:pPr>
            <w:r>
              <w:rPr>
                <w:spacing w:val="-2"/>
              </w:rPr>
              <w:t>$9,080,060</w:t>
            </w:r>
          </w:p>
        </w:tc>
        <w:tc>
          <w:tcPr>
            <w:tcW w:w="2145" w:type="dxa"/>
          </w:tcPr>
          <w:p w14:paraId="753BB6AC" w14:textId="77777777" w:rsidR="00E9319B" w:rsidRDefault="00407046">
            <w:pPr>
              <w:pStyle w:val="TableParagraph"/>
              <w:spacing w:line="236" w:lineRule="exact"/>
              <w:ind w:right="94"/>
            </w:pPr>
            <w:r>
              <w:rPr>
                <w:spacing w:val="-2"/>
              </w:rPr>
              <w:t>$17,909</w:t>
            </w:r>
          </w:p>
        </w:tc>
        <w:tc>
          <w:tcPr>
            <w:tcW w:w="1965" w:type="dxa"/>
          </w:tcPr>
          <w:p w14:paraId="0EDBD627" w14:textId="77777777" w:rsidR="00E9319B" w:rsidRDefault="00407046">
            <w:pPr>
              <w:pStyle w:val="TableParagraph"/>
              <w:spacing w:line="236" w:lineRule="exact"/>
              <w:ind w:right="92"/>
            </w:pPr>
            <w:r>
              <w:rPr>
                <w:spacing w:val="-2"/>
              </w:rPr>
              <w:t>$9,284,797</w:t>
            </w:r>
          </w:p>
        </w:tc>
        <w:tc>
          <w:tcPr>
            <w:tcW w:w="1346" w:type="dxa"/>
          </w:tcPr>
          <w:p w14:paraId="22B35EC7" w14:textId="77777777" w:rsidR="00E9319B" w:rsidRDefault="00407046">
            <w:pPr>
              <w:pStyle w:val="TableParagraph"/>
              <w:spacing w:line="236" w:lineRule="exact"/>
              <w:ind w:right="92"/>
            </w:pPr>
            <w:r>
              <w:rPr>
                <w:spacing w:val="-2"/>
              </w:rPr>
              <w:t>0.19%</w:t>
            </w:r>
          </w:p>
        </w:tc>
        <w:tc>
          <w:tcPr>
            <w:tcW w:w="1900" w:type="dxa"/>
          </w:tcPr>
          <w:p w14:paraId="5647AC24" w14:textId="77777777" w:rsidR="00E9319B" w:rsidRDefault="00407046">
            <w:pPr>
              <w:pStyle w:val="TableParagraph"/>
              <w:spacing w:line="236" w:lineRule="exact"/>
              <w:ind w:right="88"/>
            </w:pPr>
            <w:r>
              <w:rPr>
                <w:spacing w:val="-2"/>
              </w:rPr>
              <w:t>$186,149</w:t>
            </w:r>
          </w:p>
        </w:tc>
        <w:tc>
          <w:tcPr>
            <w:tcW w:w="1214" w:type="dxa"/>
          </w:tcPr>
          <w:p w14:paraId="16A3D598" w14:textId="77777777" w:rsidR="00E9319B" w:rsidRDefault="00407046">
            <w:pPr>
              <w:pStyle w:val="TableParagraph"/>
              <w:spacing w:line="236" w:lineRule="exact"/>
              <w:ind w:right="91"/>
            </w:pPr>
            <w:r>
              <w:rPr>
                <w:spacing w:val="-2"/>
              </w:rPr>
              <w:t>9.62%</w:t>
            </w:r>
          </w:p>
        </w:tc>
      </w:tr>
      <w:tr w:rsidR="00E9319B" w14:paraId="7DBA8680" w14:textId="77777777">
        <w:trPr>
          <w:trHeight w:val="253"/>
        </w:trPr>
        <w:tc>
          <w:tcPr>
            <w:tcW w:w="1097" w:type="dxa"/>
          </w:tcPr>
          <w:p w14:paraId="63A20F76" w14:textId="77777777" w:rsidR="00E9319B" w:rsidRDefault="00407046">
            <w:pPr>
              <w:pStyle w:val="TableParagraph"/>
              <w:spacing w:line="234" w:lineRule="exact"/>
              <w:ind w:left="107"/>
              <w:jc w:val="left"/>
              <w:rPr>
                <w:b/>
              </w:rPr>
            </w:pPr>
            <w:r>
              <w:rPr>
                <w:b/>
                <w:spacing w:val="-2"/>
              </w:rPr>
              <w:t>Total</w:t>
            </w:r>
          </w:p>
        </w:tc>
        <w:tc>
          <w:tcPr>
            <w:tcW w:w="1548" w:type="dxa"/>
          </w:tcPr>
          <w:p w14:paraId="5B380260" w14:textId="77777777" w:rsidR="00E9319B" w:rsidRDefault="00407046">
            <w:pPr>
              <w:pStyle w:val="TableParagraph"/>
              <w:spacing w:line="234" w:lineRule="exact"/>
              <w:ind w:right="96"/>
              <w:rPr>
                <w:b/>
              </w:rPr>
            </w:pPr>
            <w:r>
              <w:rPr>
                <w:b/>
                <w:spacing w:val="-5"/>
              </w:rPr>
              <w:t>507</w:t>
            </w:r>
          </w:p>
        </w:tc>
        <w:tc>
          <w:tcPr>
            <w:tcW w:w="1742" w:type="dxa"/>
          </w:tcPr>
          <w:p w14:paraId="0EBFF4EB" w14:textId="77777777" w:rsidR="00E9319B" w:rsidRDefault="00407046">
            <w:pPr>
              <w:pStyle w:val="TableParagraph"/>
              <w:spacing w:line="234" w:lineRule="exact"/>
              <w:ind w:right="97"/>
              <w:rPr>
                <w:b/>
              </w:rPr>
            </w:pPr>
            <w:r>
              <w:rPr>
                <w:b/>
                <w:spacing w:val="-2"/>
              </w:rPr>
              <w:t>$9,080,060</w:t>
            </w:r>
          </w:p>
        </w:tc>
        <w:tc>
          <w:tcPr>
            <w:tcW w:w="2145" w:type="dxa"/>
          </w:tcPr>
          <w:p w14:paraId="75239F41" w14:textId="77777777" w:rsidR="00E9319B" w:rsidRDefault="00407046">
            <w:pPr>
              <w:pStyle w:val="TableParagraph"/>
              <w:spacing w:line="234" w:lineRule="exact"/>
              <w:ind w:right="94"/>
              <w:rPr>
                <w:b/>
              </w:rPr>
            </w:pPr>
            <w:r>
              <w:rPr>
                <w:b/>
                <w:spacing w:val="-2"/>
              </w:rPr>
              <w:t>$17,909</w:t>
            </w:r>
          </w:p>
        </w:tc>
        <w:tc>
          <w:tcPr>
            <w:tcW w:w="1965" w:type="dxa"/>
          </w:tcPr>
          <w:p w14:paraId="72A1702E" w14:textId="77777777" w:rsidR="00E9319B" w:rsidRDefault="00407046">
            <w:pPr>
              <w:pStyle w:val="TableParagraph"/>
              <w:spacing w:line="234" w:lineRule="exact"/>
              <w:ind w:right="92"/>
              <w:rPr>
                <w:b/>
              </w:rPr>
            </w:pPr>
            <w:r>
              <w:rPr>
                <w:b/>
                <w:spacing w:val="-2"/>
              </w:rPr>
              <w:t>$9,284,797</w:t>
            </w:r>
          </w:p>
        </w:tc>
        <w:tc>
          <w:tcPr>
            <w:tcW w:w="1346" w:type="dxa"/>
          </w:tcPr>
          <w:p w14:paraId="36598062" w14:textId="77777777" w:rsidR="00E9319B" w:rsidRDefault="00407046">
            <w:pPr>
              <w:pStyle w:val="TableParagraph"/>
              <w:spacing w:line="234" w:lineRule="exact"/>
              <w:ind w:right="93"/>
              <w:rPr>
                <w:b/>
              </w:rPr>
            </w:pPr>
            <w:r>
              <w:rPr>
                <w:b/>
                <w:spacing w:val="-2"/>
              </w:rPr>
              <w:t>0.19%</w:t>
            </w:r>
          </w:p>
        </w:tc>
        <w:tc>
          <w:tcPr>
            <w:tcW w:w="1900" w:type="dxa"/>
          </w:tcPr>
          <w:p w14:paraId="229F0A31" w14:textId="77777777" w:rsidR="00E9319B" w:rsidRDefault="00407046">
            <w:pPr>
              <w:pStyle w:val="TableParagraph"/>
              <w:spacing w:line="234" w:lineRule="exact"/>
              <w:ind w:right="88"/>
              <w:rPr>
                <w:b/>
              </w:rPr>
            </w:pPr>
            <w:r>
              <w:rPr>
                <w:b/>
                <w:spacing w:val="-2"/>
              </w:rPr>
              <w:t>$186,149</w:t>
            </w:r>
          </w:p>
        </w:tc>
        <w:tc>
          <w:tcPr>
            <w:tcW w:w="1214" w:type="dxa"/>
          </w:tcPr>
          <w:p w14:paraId="4A56C46E" w14:textId="77777777" w:rsidR="00E9319B" w:rsidRDefault="00407046">
            <w:pPr>
              <w:pStyle w:val="TableParagraph"/>
              <w:spacing w:line="234" w:lineRule="exact"/>
              <w:ind w:right="90"/>
              <w:rPr>
                <w:b/>
              </w:rPr>
            </w:pPr>
            <w:r>
              <w:rPr>
                <w:b/>
                <w:spacing w:val="-2"/>
              </w:rPr>
              <w:t>9.62%</w:t>
            </w:r>
          </w:p>
        </w:tc>
      </w:tr>
      <w:tr w:rsidR="00E9319B" w14:paraId="21DFE4CB" w14:textId="77777777">
        <w:trPr>
          <w:trHeight w:val="254"/>
        </w:trPr>
        <w:tc>
          <w:tcPr>
            <w:tcW w:w="12957" w:type="dxa"/>
            <w:gridSpan w:val="8"/>
          </w:tcPr>
          <w:p w14:paraId="77C6D4D5" w14:textId="77777777" w:rsidR="00E9319B" w:rsidRDefault="00407046">
            <w:pPr>
              <w:pStyle w:val="TableParagraph"/>
              <w:spacing w:line="234"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4397A9C5" w14:textId="77777777">
        <w:trPr>
          <w:trHeight w:val="256"/>
        </w:trPr>
        <w:tc>
          <w:tcPr>
            <w:tcW w:w="1097" w:type="dxa"/>
          </w:tcPr>
          <w:p w14:paraId="25590B80" w14:textId="77777777" w:rsidR="00E9319B" w:rsidRDefault="00407046">
            <w:pPr>
              <w:pStyle w:val="TableParagraph"/>
              <w:spacing w:before="1" w:line="236" w:lineRule="exact"/>
              <w:ind w:left="107"/>
              <w:jc w:val="left"/>
            </w:pPr>
            <w:r>
              <w:rPr>
                <w:spacing w:val="-2"/>
              </w:rPr>
              <w:t>Career</w:t>
            </w:r>
          </w:p>
        </w:tc>
        <w:tc>
          <w:tcPr>
            <w:tcW w:w="1548" w:type="dxa"/>
          </w:tcPr>
          <w:p w14:paraId="641AF97A" w14:textId="77777777" w:rsidR="00E9319B" w:rsidRDefault="00407046">
            <w:pPr>
              <w:pStyle w:val="TableParagraph"/>
              <w:spacing w:before="1" w:line="236" w:lineRule="exact"/>
              <w:ind w:right="95"/>
            </w:pPr>
            <w:r>
              <w:rPr>
                <w:spacing w:val="-2"/>
              </w:rPr>
              <w:t>1,971</w:t>
            </w:r>
          </w:p>
        </w:tc>
        <w:tc>
          <w:tcPr>
            <w:tcW w:w="1742" w:type="dxa"/>
          </w:tcPr>
          <w:p w14:paraId="79E19E33" w14:textId="77777777" w:rsidR="00E9319B" w:rsidRDefault="00407046">
            <w:pPr>
              <w:pStyle w:val="TableParagraph"/>
              <w:spacing w:before="1" w:line="236" w:lineRule="exact"/>
              <w:ind w:right="96"/>
            </w:pPr>
            <w:r>
              <w:rPr>
                <w:spacing w:val="-2"/>
              </w:rPr>
              <w:t>$47,628,769</w:t>
            </w:r>
          </w:p>
        </w:tc>
        <w:tc>
          <w:tcPr>
            <w:tcW w:w="2145" w:type="dxa"/>
          </w:tcPr>
          <w:p w14:paraId="5F7F0568" w14:textId="77777777" w:rsidR="00E9319B" w:rsidRDefault="00407046">
            <w:pPr>
              <w:pStyle w:val="TableParagraph"/>
              <w:spacing w:before="1" w:line="236" w:lineRule="exact"/>
              <w:ind w:right="94"/>
            </w:pPr>
            <w:r>
              <w:rPr>
                <w:spacing w:val="-2"/>
              </w:rPr>
              <w:t>$24,167</w:t>
            </w:r>
          </w:p>
        </w:tc>
        <w:tc>
          <w:tcPr>
            <w:tcW w:w="1965" w:type="dxa"/>
          </w:tcPr>
          <w:p w14:paraId="26FF62CA" w14:textId="77777777" w:rsidR="00E9319B" w:rsidRDefault="00407046">
            <w:pPr>
              <w:pStyle w:val="TableParagraph"/>
              <w:spacing w:before="1" w:line="236" w:lineRule="exact"/>
              <w:ind w:right="92"/>
            </w:pPr>
            <w:r>
              <w:rPr>
                <w:spacing w:val="-2"/>
              </w:rPr>
              <w:t>$2,863,241</w:t>
            </w:r>
          </w:p>
        </w:tc>
        <w:tc>
          <w:tcPr>
            <w:tcW w:w="1346" w:type="dxa"/>
          </w:tcPr>
          <w:p w14:paraId="2E7DAA76" w14:textId="77777777" w:rsidR="00E9319B" w:rsidRDefault="00407046">
            <w:pPr>
              <w:pStyle w:val="TableParagraph"/>
              <w:spacing w:before="1" w:line="236" w:lineRule="exact"/>
              <w:ind w:right="92"/>
            </w:pPr>
            <w:r>
              <w:rPr>
                <w:spacing w:val="-2"/>
              </w:rPr>
              <w:t>0.84%</w:t>
            </w:r>
          </w:p>
        </w:tc>
        <w:tc>
          <w:tcPr>
            <w:tcW w:w="1900" w:type="dxa"/>
          </w:tcPr>
          <w:p w14:paraId="26014ADC" w14:textId="77777777" w:rsidR="00E9319B" w:rsidRDefault="00407046">
            <w:pPr>
              <w:pStyle w:val="TableParagraph"/>
              <w:spacing w:before="1" w:line="236" w:lineRule="exact"/>
              <w:ind w:right="88"/>
            </w:pPr>
            <w:r>
              <w:rPr>
                <w:spacing w:val="-2"/>
              </w:rPr>
              <w:t>$125,331</w:t>
            </w:r>
          </w:p>
        </w:tc>
        <w:tc>
          <w:tcPr>
            <w:tcW w:w="1214" w:type="dxa"/>
          </w:tcPr>
          <w:p w14:paraId="1AA1932B" w14:textId="77777777" w:rsidR="00E9319B" w:rsidRDefault="00407046">
            <w:pPr>
              <w:pStyle w:val="TableParagraph"/>
              <w:spacing w:before="1" w:line="236" w:lineRule="exact"/>
              <w:ind w:right="91"/>
            </w:pPr>
            <w:r>
              <w:rPr>
                <w:spacing w:val="-2"/>
              </w:rPr>
              <w:t>19.28%</w:t>
            </w:r>
          </w:p>
        </w:tc>
      </w:tr>
      <w:tr w:rsidR="00E9319B" w14:paraId="51B88D04" w14:textId="77777777">
        <w:trPr>
          <w:trHeight w:val="253"/>
        </w:trPr>
        <w:tc>
          <w:tcPr>
            <w:tcW w:w="1097" w:type="dxa"/>
          </w:tcPr>
          <w:p w14:paraId="2C58B98B" w14:textId="77777777" w:rsidR="00E9319B" w:rsidRDefault="00407046">
            <w:pPr>
              <w:pStyle w:val="TableParagraph"/>
              <w:spacing w:line="234" w:lineRule="exact"/>
              <w:ind w:left="107"/>
              <w:jc w:val="left"/>
            </w:pPr>
            <w:r>
              <w:rPr>
                <w:spacing w:val="-2"/>
              </w:rPr>
              <w:t>Volunteer</w:t>
            </w:r>
          </w:p>
        </w:tc>
        <w:tc>
          <w:tcPr>
            <w:tcW w:w="1548" w:type="dxa"/>
          </w:tcPr>
          <w:p w14:paraId="62D2CE34" w14:textId="77777777" w:rsidR="00E9319B" w:rsidRDefault="00407046">
            <w:pPr>
              <w:pStyle w:val="TableParagraph"/>
              <w:spacing w:line="234" w:lineRule="exact"/>
              <w:ind w:right="95"/>
            </w:pPr>
            <w:r>
              <w:rPr>
                <w:spacing w:val="-2"/>
              </w:rPr>
              <w:t>1,141</w:t>
            </w:r>
          </w:p>
        </w:tc>
        <w:tc>
          <w:tcPr>
            <w:tcW w:w="1742" w:type="dxa"/>
          </w:tcPr>
          <w:p w14:paraId="4C3D9062" w14:textId="77777777" w:rsidR="00E9319B" w:rsidRDefault="00407046">
            <w:pPr>
              <w:pStyle w:val="TableParagraph"/>
              <w:spacing w:line="234" w:lineRule="exact"/>
              <w:ind w:right="96"/>
            </w:pPr>
            <w:r>
              <w:rPr>
                <w:spacing w:val="-2"/>
              </w:rPr>
              <w:t>$29,769,590</w:t>
            </w:r>
          </w:p>
        </w:tc>
        <w:tc>
          <w:tcPr>
            <w:tcW w:w="2145" w:type="dxa"/>
          </w:tcPr>
          <w:p w14:paraId="70D8E43A" w14:textId="77777777" w:rsidR="00E9319B" w:rsidRDefault="00407046">
            <w:pPr>
              <w:pStyle w:val="TableParagraph"/>
              <w:spacing w:line="234" w:lineRule="exact"/>
              <w:ind w:right="94"/>
            </w:pPr>
            <w:r>
              <w:rPr>
                <w:spacing w:val="-2"/>
              </w:rPr>
              <w:t>$26,090</w:t>
            </w:r>
          </w:p>
        </w:tc>
        <w:tc>
          <w:tcPr>
            <w:tcW w:w="1965" w:type="dxa"/>
          </w:tcPr>
          <w:p w14:paraId="4BB88319" w14:textId="77777777" w:rsidR="00E9319B" w:rsidRDefault="00407046">
            <w:pPr>
              <w:pStyle w:val="TableParagraph"/>
              <w:spacing w:line="234" w:lineRule="exact"/>
              <w:ind w:right="92"/>
            </w:pPr>
            <w:r>
              <w:rPr>
                <w:spacing w:val="-2"/>
              </w:rPr>
              <w:t>$2,863,241</w:t>
            </w:r>
          </w:p>
        </w:tc>
        <w:tc>
          <w:tcPr>
            <w:tcW w:w="1346" w:type="dxa"/>
          </w:tcPr>
          <w:p w14:paraId="008A4402" w14:textId="77777777" w:rsidR="00E9319B" w:rsidRDefault="00407046">
            <w:pPr>
              <w:pStyle w:val="TableParagraph"/>
              <w:spacing w:line="234" w:lineRule="exact"/>
              <w:ind w:right="92"/>
            </w:pPr>
            <w:r>
              <w:rPr>
                <w:spacing w:val="-2"/>
              </w:rPr>
              <w:t>0.91%</w:t>
            </w:r>
          </w:p>
        </w:tc>
        <w:tc>
          <w:tcPr>
            <w:tcW w:w="1900" w:type="dxa"/>
          </w:tcPr>
          <w:p w14:paraId="535F9FBF" w14:textId="77777777" w:rsidR="00E9319B" w:rsidRDefault="00407046">
            <w:pPr>
              <w:pStyle w:val="TableParagraph"/>
              <w:spacing w:line="234" w:lineRule="exact"/>
              <w:ind w:right="88"/>
            </w:pPr>
            <w:r>
              <w:rPr>
                <w:spacing w:val="-2"/>
              </w:rPr>
              <w:t>$125,331</w:t>
            </w:r>
          </w:p>
        </w:tc>
        <w:tc>
          <w:tcPr>
            <w:tcW w:w="1214" w:type="dxa"/>
          </w:tcPr>
          <w:p w14:paraId="168043DF" w14:textId="77777777" w:rsidR="00E9319B" w:rsidRDefault="00407046">
            <w:pPr>
              <w:pStyle w:val="TableParagraph"/>
              <w:spacing w:line="234" w:lineRule="exact"/>
              <w:ind w:right="91"/>
            </w:pPr>
            <w:r>
              <w:rPr>
                <w:spacing w:val="-2"/>
              </w:rPr>
              <w:t>20.82%</w:t>
            </w:r>
          </w:p>
        </w:tc>
      </w:tr>
      <w:tr w:rsidR="00E9319B" w14:paraId="15A9B7FE" w14:textId="77777777">
        <w:trPr>
          <w:trHeight w:val="256"/>
        </w:trPr>
        <w:tc>
          <w:tcPr>
            <w:tcW w:w="1097" w:type="dxa"/>
          </w:tcPr>
          <w:p w14:paraId="3006A57A" w14:textId="77777777" w:rsidR="00E9319B" w:rsidRDefault="00407046">
            <w:pPr>
              <w:pStyle w:val="TableParagraph"/>
              <w:spacing w:line="236" w:lineRule="exact"/>
              <w:ind w:left="107"/>
              <w:jc w:val="left"/>
            </w:pPr>
            <w:r>
              <w:rPr>
                <w:spacing w:val="-4"/>
              </w:rPr>
              <w:t>Mixed</w:t>
            </w:r>
          </w:p>
        </w:tc>
        <w:tc>
          <w:tcPr>
            <w:tcW w:w="1548" w:type="dxa"/>
          </w:tcPr>
          <w:p w14:paraId="0A06F6B1" w14:textId="77777777" w:rsidR="00E9319B" w:rsidRDefault="00407046">
            <w:pPr>
              <w:pStyle w:val="TableParagraph"/>
              <w:spacing w:line="236" w:lineRule="exact"/>
              <w:ind w:right="95"/>
            </w:pPr>
            <w:r>
              <w:rPr>
                <w:spacing w:val="-2"/>
              </w:rPr>
              <w:t>2,075</w:t>
            </w:r>
          </w:p>
        </w:tc>
        <w:tc>
          <w:tcPr>
            <w:tcW w:w="1742" w:type="dxa"/>
          </w:tcPr>
          <w:p w14:paraId="48328EB6" w14:textId="77777777" w:rsidR="00E9319B" w:rsidRDefault="00407046">
            <w:pPr>
              <w:pStyle w:val="TableParagraph"/>
              <w:spacing w:line="236" w:lineRule="exact"/>
              <w:ind w:right="96"/>
            </w:pPr>
            <w:r>
              <w:rPr>
                <w:spacing w:val="-2"/>
              </w:rPr>
              <w:t>$54,126,527</w:t>
            </w:r>
          </w:p>
        </w:tc>
        <w:tc>
          <w:tcPr>
            <w:tcW w:w="2145" w:type="dxa"/>
          </w:tcPr>
          <w:p w14:paraId="5699AE9D" w14:textId="77777777" w:rsidR="00E9319B" w:rsidRDefault="00407046">
            <w:pPr>
              <w:pStyle w:val="TableParagraph"/>
              <w:spacing w:line="236" w:lineRule="exact"/>
              <w:ind w:right="94"/>
            </w:pPr>
            <w:r>
              <w:rPr>
                <w:spacing w:val="-2"/>
              </w:rPr>
              <w:t>$26,090</w:t>
            </w:r>
          </w:p>
        </w:tc>
        <w:tc>
          <w:tcPr>
            <w:tcW w:w="1965" w:type="dxa"/>
          </w:tcPr>
          <w:p w14:paraId="60CC9659" w14:textId="77777777" w:rsidR="00E9319B" w:rsidRDefault="00407046">
            <w:pPr>
              <w:pStyle w:val="TableParagraph"/>
              <w:spacing w:line="236" w:lineRule="exact"/>
              <w:ind w:right="92"/>
            </w:pPr>
            <w:r>
              <w:rPr>
                <w:spacing w:val="-2"/>
              </w:rPr>
              <w:t>$2,863,241</w:t>
            </w:r>
          </w:p>
        </w:tc>
        <w:tc>
          <w:tcPr>
            <w:tcW w:w="1346" w:type="dxa"/>
          </w:tcPr>
          <w:p w14:paraId="23B0C1F4" w14:textId="77777777" w:rsidR="00E9319B" w:rsidRDefault="00407046">
            <w:pPr>
              <w:pStyle w:val="TableParagraph"/>
              <w:spacing w:line="236" w:lineRule="exact"/>
              <w:ind w:right="92"/>
            </w:pPr>
            <w:r>
              <w:rPr>
                <w:spacing w:val="-2"/>
              </w:rPr>
              <w:t>0.91%</w:t>
            </w:r>
          </w:p>
        </w:tc>
        <w:tc>
          <w:tcPr>
            <w:tcW w:w="1900" w:type="dxa"/>
          </w:tcPr>
          <w:p w14:paraId="4F0D7D83" w14:textId="77777777" w:rsidR="00E9319B" w:rsidRDefault="00407046">
            <w:pPr>
              <w:pStyle w:val="TableParagraph"/>
              <w:spacing w:line="236" w:lineRule="exact"/>
              <w:ind w:right="88"/>
            </w:pPr>
            <w:r>
              <w:rPr>
                <w:spacing w:val="-2"/>
              </w:rPr>
              <w:t>$125,331</w:t>
            </w:r>
          </w:p>
        </w:tc>
        <w:tc>
          <w:tcPr>
            <w:tcW w:w="1214" w:type="dxa"/>
          </w:tcPr>
          <w:p w14:paraId="5394FC8E" w14:textId="77777777" w:rsidR="00E9319B" w:rsidRDefault="00407046">
            <w:pPr>
              <w:pStyle w:val="TableParagraph"/>
              <w:spacing w:line="236" w:lineRule="exact"/>
              <w:ind w:right="91"/>
            </w:pPr>
            <w:r>
              <w:rPr>
                <w:spacing w:val="-2"/>
              </w:rPr>
              <w:t>20.82%</w:t>
            </w:r>
          </w:p>
        </w:tc>
      </w:tr>
      <w:tr w:rsidR="00E9319B" w14:paraId="67FC2DB6" w14:textId="77777777">
        <w:trPr>
          <w:trHeight w:val="253"/>
        </w:trPr>
        <w:tc>
          <w:tcPr>
            <w:tcW w:w="1097" w:type="dxa"/>
          </w:tcPr>
          <w:p w14:paraId="2B044E09" w14:textId="77777777" w:rsidR="00E9319B" w:rsidRDefault="00407046">
            <w:pPr>
              <w:pStyle w:val="TableParagraph"/>
              <w:spacing w:line="234" w:lineRule="exact"/>
              <w:ind w:left="107"/>
              <w:jc w:val="left"/>
              <w:rPr>
                <w:b/>
              </w:rPr>
            </w:pPr>
            <w:r>
              <w:rPr>
                <w:b/>
                <w:spacing w:val="-2"/>
              </w:rPr>
              <w:t>Total</w:t>
            </w:r>
          </w:p>
        </w:tc>
        <w:tc>
          <w:tcPr>
            <w:tcW w:w="1548" w:type="dxa"/>
          </w:tcPr>
          <w:p w14:paraId="5F32830A" w14:textId="77777777" w:rsidR="00E9319B" w:rsidRDefault="00407046">
            <w:pPr>
              <w:pStyle w:val="TableParagraph"/>
              <w:spacing w:line="234" w:lineRule="exact"/>
              <w:ind w:right="95"/>
              <w:rPr>
                <w:b/>
              </w:rPr>
            </w:pPr>
            <w:r>
              <w:rPr>
                <w:b/>
                <w:spacing w:val="-2"/>
              </w:rPr>
              <w:t>5,186</w:t>
            </w:r>
          </w:p>
        </w:tc>
        <w:tc>
          <w:tcPr>
            <w:tcW w:w="1742" w:type="dxa"/>
          </w:tcPr>
          <w:p w14:paraId="2FD9F352" w14:textId="77777777" w:rsidR="00E9319B" w:rsidRDefault="00407046">
            <w:pPr>
              <w:pStyle w:val="TableParagraph"/>
              <w:spacing w:line="234" w:lineRule="exact"/>
              <w:ind w:right="96"/>
              <w:rPr>
                <w:b/>
              </w:rPr>
            </w:pPr>
            <w:r>
              <w:rPr>
                <w:b/>
                <w:spacing w:val="-2"/>
              </w:rPr>
              <w:t>$131,524,886</w:t>
            </w:r>
          </w:p>
        </w:tc>
        <w:tc>
          <w:tcPr>
            <w:tcW w:w="2145" w:type="dxa"/>
          </w:tcPr>
          <w:p w14:paraId="57585EB7" w14:textId="77777777" w:rsidR="00E9319B" w:rsidRDefault="00407046">
            <w:pPr>
              <w:pStyle w:val="TableParagraph"/>
              <w:spacing w:line="234" w:lineRule="exact"/>
              <w:ind w:right="94"/>
              <w:rPr>
                <w:b/>
              </w:rPr>
            </w:pPr>
            <w:r>
              <w:rPr>
                <w:b/>
                <w:spacing w:val="-2"/>
              </w:rPr>
              <w:t>$25,359</w:t>
            </w:r>
          </w:p>
        </w:tc>
        <w:tc>
          <w:tcPr>
            <w:tcW w:w="1965" w:type="dxa"/>
          </w:tcPr>
          <w:p w14:paraId="743668B8" w14:textId="77777777" w:rsidR="00E9319B" w:rsidRDefault="00407046">
            <w:pPr>
              <w:pStyle w:val="TableParagraph"/>
              <w:spacing w:line="234" w:lineRule="exact"/>
              <w:ind w:right="92"/>
              <w:rPr>
                <w:b/>
              </w:rPr>
            </w:pPr>
            <w:r>
              <w:rPr>
                <w:b/>
                <w:spacing w:val="-2"/>
              </w:rPr>
              <w:t>$2,863,241</w:t>
            </w:r>
          </w:p>
        </w:tc>
        <w:tc>
          <w:tcPr>
            <w:tcW w:w="1346" w:type="dxa"/>
          </w:tcPr>
          <w:p w14:paraId="665C5DAB" w14:textId="77777777" w:rsidR="00E9319B" w:rsidRDefault="00407046">
            <w:pPr>
              <w:pStyle w:val="TableParagraph"/>
              <w:spacing w:line="234" w:lineRule="exact"/>
              <w:ind w:right="93"/>
              <w:rPr>
                <w:b/>
              </w:rPr>
            </w:pPr>
            <w:r>
              <w:rPr>
                <w:b/>
                <w:spacing w:val="-2"/>
              </w:rPr>
              <w:t>0.89%</w:t>
            </w:r>
          </w:p>
        </w:tc>
        <w:tc>
          <w:tcPr>
            <w:tcW w:w="1900" w:type="dxa"/>
          </w:tcPr>
          <w:p w14:paraId="008248A9" w14:textId="77777777" w:rsidR="00E9319B" w:rsidRDefault="00407046">
            <w:pPr>
              <w:pStyle w:val="TableParagraph"/>
              <w:spacing w:line="234" w:lineRule="exact"/>
              <w:ind w:right="88"/>
              <w:rPr>
                <w:b/>
              </w:rPr>
            </w:pPr>
            <w:r>
              <w:rPr>
                <w:b/>
                <w:spacing w:val="-2"/>
              </w:rPr>
              <w:t>$125,331</w:t>
            </w:r>
          </w:p>
        </w:tc>
        <w:tc>
          <w:tcPr>
            <w:tcW w:w="1214" w:type="dxa"/>
          </w:tcPr>
          <w:p w14:paraId="212A1F36" w14:textId="77777777" w:rsidR="00E9319B" w:rsidRDefault="00407046">
            <w:pPr>
              <w:pStyle w:val="TableParagraph"/>
              <w:spacing w:line="234" w:lineRule="exact"/>
              <w:ind w:right="90"/>
              <w:rPr>
                <w:b/>
              </w:rPr>
            </w:pPr>
            <w:r>
              <w:rPr>
                <w:b/>
                <w:spacing w:val="-2"/>
              </w:rPr>
              <w:t>20.23%</w:t>
            </w:r>
          </w:p>
        </w:tc>
      </w:tr>
      <w:tr w:rsidR="00E9319B" w14:paraId="56D71FB0" w14:textId="77777777">
        <w:trPr>
          <w:trHeight w:val="254"/>
        </w:trPr>
        <w:tc>
          <w:tcPr>
            <w:tcW w:w="12957" w:type="dxa"/>
            <w:gridSpan w:val="8"/>
          </w:tcPr>
          <w:p w14:paraId="50729551" w14:textId="77777777" w:rsidR="00E9319B" w:rsidRDefault="00407046">
            <w:pPr>
              <w:pStyle w:val="TableParagraph"/>
              <w:spacing w:line="234"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47F096F8" w14:textId="77777777">
        <w:trPr>
          <w:trHeight w:val="256"/>
        </w:trPr>
        <w:tc>
          <w:tcPr>
            <w:tcW w:w="1097" w:type="dxa"/>
          </w:tcPr>
          <w:p w14:paraId="15E785EC" w14:textId="77777777" w:rsidR="00E9319B" w:rsidRDefault="00407046">
            <w:pPr>
              <w:pStyle w:val="TableParagraph"/>
              <w:spacing w:before="1" w:line="236" w:lineRule="exact"/>
              <w:ind w:left="107"/>
              <w:jc w:val="left"/>
            </w:pPr>
            <w:r>
              <w:rPr>
                <w:spacing w:val="-2"/>
              </w:rPr>
              <w:t>Career</w:t>
            </w:r>
          </w:p>
        </w:tc>
        <w:tc>
          <w:tcPr>
            <w:tcW w:w="1548" w:type="dxa"/>
          </w:tcPr>
          <w:p w14:paraId="6E09602F" w14:textId="77777777" w:rsidR="00E9319B" w:rsidRDefault="00407046">
            <w:pPr>
              <w:pStyle w:val="TableParagraph"/>
              <w:spacing w:before="1" w:line="236" w:lineRule="exact"/>
              <w:ind w:right="96"/>
            </w:pPr>
            <w:r>
              <w:rPr>
                <w:spacing w:val="-5"/>
              </w:rPr>
              <w:t>35</w:t>
            </w:r>
          </w:p>
        </w:tc>
        <w:tc>
          <w:tcPr>
            <w:tcW w:w="1742" w:type="dxa"/>
          </w:tcPr>
          <w:p w14:paraId="78BBE6C7" w14:textId="77777777" w:rsidR="00E9319B" w:rsidRDefault="00407046">
            <w:pPr>
              <w:pStyle w:val="TableParagraph"/>
              <w:spacing w:before="1" w:line="236" w:lineRule="exact"/>
              <w:ind w:right="97"/>
            </w:pPr>
            <w:r>
              <w:rPr>
                <w:spacing w:val="-2"/>
              </w:rPr>
              <w:t>$275,941</w:t>
            </w:r>
          </w:p>
        </w:tc>
        <w:tc>
          <w:tcPr>
            <w:tcW w:w="2145" w:type="dxa"/>
          </w:tcPr>
          <w:p w14:paraId="5B915C4C" w14:textId="77777777" w:rsidR="00E9319B" w:rsidRDefault="00407046">
            <w:pPr>
              <w:pStyle w:val="TableParagraph"/>
              <w:spacing w:before="1" w:line="236" w:lineRule="exact"/>
              <w:ind w:right="94"/>
            </w:pPr>
            <w:r>
              <w:rPr>
                <w:spacing w:val="-2"/>
              </w:rPr>
              <w:t>$7,956</w:t>
            </w:r>
          </w:p>
        </w:tc>
        <w:tc>
          <w:tcPr>
            <w:tcW w:w="1965" w:type="dxa"/>
          </w:tcPr>
          <w:p w14:paraId="728EC11F" w14:textId="77777777" w:rsidR="00E9319B" w:rsidRDefault="00407046">
            <w:pPr>
              <w:pStyle w:val="TableParagraph"/>
              <w:spacing w:before="1" w:line="236" w:lineRule="exact"/>
              <w:ind w:right="92"/>
            </w:pPr>
            <w:r>
              <w:rPr>
                <w:spacing w:val="-2"/>
              </w:rPr>
              <w:t>$10,113,051</w:t>
            </w:r>
          </w:p>
        </w:tc>
        <w:tc>
          <w:tcPr>
            <w:tcW w:w="1346" w:type="dxa"/>
          </w:tcPr>
          <w:p w14:paraId="6993C994" w14:textId="77777777" w:rsidR="00E9319B" w:rsidRDefault="00407046">
            <w:pPr>
              <w:pStyle w:val="TableParagraph"/>
              <w:spacing w:before="1" w:line="236" w:lineRule="exact"/>
              <w:ind w:right="92"/>
            </w:pPr>
            <w:r>
              <w:rPr>
                <w:spacing w:val="-2"/>
              </w:rPr>
              <w:t>0.08%</w:t>
            </w:r>
          </w:p>
        </w:tc>
        <w:tc>
          <w:tcPr>
            <w:tcW w:w="1900" w:type="dxa"/>
          </w:tcPr>
          <w:p w14:paraId="65A934C4" w14:textId="77777777" w:rsidR="00E9319B" w:rsidRDefault="00407046">
            <w:pPr>
              <w:pStyle w:val="TableParagraph"/>
              <w:spacing w:before="1" w:line="236" w:lineRule="exact"/>
              <w:ind w:right="88"/>
            </w:pPr>
            <w:r>
              <w:rPr>
                <w:spacing w:val="-2"/>
              </w:rPr>
              <w:t>$506,775</w:t>
            </w:r>
          </w:p>
        </w:tc>
        <w:tc>
          <w:tcPr>
            <w:tcW w:w="1214" w:type="dxa"/>
          </w:tcPr>
          <w:p w14:paraId="275A22AA" w14:textId="77777777" w:rsidR="00E9319B" w:rsidRDefault="00407046">
            <w:pPr>
              <w:pStyle w:val="TableParagraph"/>
              <w:spacing w:before="1" w:line="236" w:lineRule="exact"/>
              <w:ind w:right="91"/>
            </w:pPr>
            <w:r>
              <w:rPr>
                <w:spacing w:val="-2"/>
              </w:rPr>
              <w:t>1.57%</w:t>
            </w:r>
          </w:p>
        </w:tc>
      </w:tr>
      <w:tr w:rsidR="00E9319B" w14:paraId="6538BBDE" w14:textId="77777777">
        <w:trPr>
          <w:trHeight w:val="253"/>
        </w:trPr>
        <w:tc>
          <w:tcPr>
            <w:tcW w:w="1097" w:type="dxa"/>
          </w:tcPr>
          <w:p w14:paraId="73DC7F4F" w14:textId="77777777" w:rsidR="00E9319B" w:rsidRDefault="00407046">
            <w:pPr>
              <w:pStyle w:val="TableParagraph"/>
              <w:spacing w:line="234" w:lineRule="exact"/>
              <w:ind w:left="107"/>
              <w:jc w:val="left"/>
              <w:rPr>
                <w:b/>
              </w:rPr>
            </w:pPr>
            <w:r>
              <w:rPr>
                <w:b/>
                <w:spacing w:val="-2"/>
              </w:rPr>
              <w:t>Total</w:t>
            </w:r>
          </w:p>
        </w:tc>
        <w:tc>
          <w:tcPr>
            <w:tcW w:w="1548" w:type="dxa"/>
          </w:tcPr>
          <w:p w14:paraId="6D0CE405" w14:textId="77777777" w:rsidR="00E9319B" w:rsidRDefault="00407046">
            <w:pPr>
              <w:pStyle w:val="TableParagraph"/>
              <w:spacing w:line="234" w:lineRule="exact"/>
              <w:ind w:right="96"/>
              <w:rPr>
                <w:b/>
              </w:rPr>
            </w:pPr>
            <w:r>
              <w:rPr>
                <w:b/>
                <w:spacing w:val="-5"/>
              </w:rPr>
              <w:t>35</w:t>
            </w:r>
          </w:p>
        </w:tc>
        <w:tc>
          <w:tcPr>
            <w:tcW w:w="1742" w:type="dxa"/>
          </w:tcPr>
          <w:p w14:paraId="22948A6E" w14:textId="77777777" w:rsidR="00E9319B" w:rsidRDefault="00407046">
            <w:pPr>
              <w:pStyle w:val="TableParagraph"/>
              <w:spacing w:line="234" w:lineRule="exact"/>
              <w:ind w:right="97"/>
              <w:rPr>
                <w:b/>
              </w:rPr>
            </w:pPr>
            <w:r>
              <w:rPr>
                <w:b/>
                <w:spacing w:val="-2"/>
              </w:rPr>
              <w:t>$275,941</w:t>
            </w:r>
          </w:p>
        </w:tc>
        <w:tc>
          <w:tcPr>
            <w:tcW w:w="2145" w:type="dxa"/>
          </w:tcPr>
          <w:p w14:paraId="378F661E" w14:textId="77777777" w:rsidR="00E9319B" w:rsidRDefault="00407046">
            <w:pPr>
              <w:pStyle w:val="TableParagraph"/>
              <w:spacing w:line="234" w:lineRule="exact"/>
              <w:ind w:right="94"/>
              <w:rPr>
                <w:b/>
              </w:rPr>
            </w:pPr>
            <w:r>
              <w:rPr>
                <w:b/>
                <w:spacing w:val="-2"/>
              </w:rPr>
              <w:t>$7,956</w:t>
            </w:r>
          </w:p>
        </w:tc>
        <w:tc>
          <w:tcPr>
            <w:tcW w:w="1965" w:type="dxa"/>
          </w:tcPr>
          <w:p w14:paraId="134D63AB" w14:textId="77777777" w:rsidR="00E9319B" w:rsidRDefault="00407046">
            <w:pPr>
              <w:pStyle w:val="TableParagraph"/>
              <w:spacing w:line="234" w:lineRule="exact"/>
              <w:ind w:right="92"/>
              <w:rPr>
                <w:b/>
              </w:rPr>
            </w:pPr>
            <w:r>
              <w:rPr>
                <w:b/>
                <w:spacing w:val="-2"/>
              </w:rPr>
              <w:t>$10,113,051</w:t>
            </w:r>
          </w:p>
        </w:tc>
        <w:tc>
          <w:tcPr>
            <w:tcW w:w="1346" w:type="dxa"/>
          </w:tcPr>
          <w:p w14:paraId="1AF557A3" w14:textId="77777777" w:rsidR="00E9319B" w:rsidRDefault="00407046">
            <w:pPr>
              <w:pStyle w:val="TableParagraph"/>
              <w:spacing w:line="234" w:lineRule="exact"/>
              <w:ind w:right="93"/>
              <w:rPr>
                <w:b/>
              </w:rPr>
            </w:pPr>
            <w:r>
              <w:rPr>
                <w:b/>
                <w:spacing w:val="-2"/>
              </w:rPr>
              <w:t>0.08%</w:t>
            </w:r>
          </w:p>
        </w:tc>
        <w:tc>
          <w:tcPr>
            <w:tcW w:w="1900" w:type="dxa"/>
          </w:tcPr>
          <w:p w14:paraId="512FCAC0" w14:textId="77777777" w:rsidR="00E9319B" w:rsidRDefault="00407046">
            <w:pPr>
              <w:pStyle w:val="TableParagraph"/>
              <w:spacing w:line="234" w:lineRule="exact"/>
              <w:ind w:right="88"/>
              <w:rPr>
                <w:b/>
              </w:rPr>
            </w:pPr>
            <w:r>
              <w:rPr>
                <w:b/>
                <w:spacing w:val="-2"/>
              </w:rPr>
              <w:t>$506,775</w:t>
            </w:r>
          </w:p>
        </w:tc>
        <w:tc>
          <w:tcPr>
            <w:tcW w:w="1214" w:type="dxa"/>
          </w:tcPr>
          <w:p w14:paraId="31820CFB" w14:textId="77777777" w:rsidR="00E9319B" w:rsidRDefault="00407046">
            <w:pPr>
              <w:pStyle w:val="TableParagraph"/>
              <w:spacing w:line="234" w:lineRule="exact"/>
              <w:ind w:right="90"/>
              <w:rPr>
                <w:b/>
              </w:rPr>
            </w:pPr>
            <w:r>
              <w:rPr>
                <w:b/>
                <w:spacing w:val="-2"/>
              </w:rPr>
              <w:t>1.57%</w:t>
            </w:r>
          </w:p>
        </w:tc>
      </w:tr>
      <w:tr w:rsidR="00E9319B" w14:paraId="37B9DA5F" w14:textId="77777777">
        <w:trPr>
          <w:trHeight w:val="256"/>
        </w:trPr>
        <w:tc>
          <w:tcPr>
            <w:tcW w:w="12957" w:type="dxa"/>
            <w:gridSpan w:val="8"/>
          </w:tcPr>
          <w:p w14:paraId="4C8C26D0" w14:textId="77777777" w:rsidR="00E9319B" w:rsidRDefault="00407046">
            <w:pPr>
              <w:pStyle w:val="TableParagraph"/>
              <w:spacing w:line="236" w:lineRule="exact"/>
              <w:ind w:left="107"/>
              <w:jc w:val="left"/>
              <w:rPr>
                <w:b/>
              </w:rPr>
            </w:pPr>
            <w:r>
              <w:rPr>
                <w:b/>
                <w:spacing w:val="-2"/>
              </w:rPr>
              <w:t>Total</w:t>
            </w:r>
          </w:p>
        </w:tc>
      </w:tr>
      <w:tr w:rsidR="00E9319B" w14:paraId="480F7E7E" w14:textId="77777777">
        <w:trPr>
          <w:trHeight w:val="253"/>
        </w:trPr>
        <w:tc>
          <w:tcPr>
            <w:tcW w:w="1097" w:type="dxa"/>
          </w:tcPr>
          <w:p w14:paraId="6FFB3C0F" w14:textId="77777777" w:rsidR="00E9319B" w:rsidRDefault="00407046">
            <w:pPr>
              <w:pStyle w:val="TableParagraph"/>
              <w:spacing w:line="234" w:lineRule="exact"/>
              <w:ind w:left="107"/>
              <w:jc w:val="left"/>
            </w:pPr>
            <w:r>
              <w:rPr>
                <w:spacing w:val="-2"/>
              </w:rPr>
              <w:t>Career</w:t>
            </w:r>
          </w:p>
        </w:tc>
        <w:tc>
          <w:tcPr>
            <w:tcW w:w="1548" w:type="dxa"/>
          </w:tcPr>
          <w:p w14:paraId="143C0B94" w14:textId="77777777" w:rsidR="00E9319B" w:rsidRDefault="00407046">
            <w:pPr>
              <w:pStyle w:val="TableParagraph"/>
              <w:spacing w:line="234" w:lineRule="exact"/>
              <w:ind w:right="95"/>
            </w:pPr>
            <w:r>
              <w:rPr>
                <w:spacing w:val="-2"/>
              </w:rPr>
              <w:t>4,231</w:t>
            </w:r>
          </w:p>
        </w:tc>
        <w:tc>
          <w:tcPr>
            <w:tcW w:w="1742" w:type="dxa"/>
          </w:tcPr>
          <w:p w14:paraId="5E94F79E" w14:textId="77777777" w:rsidR="00E9319B" w:rsidRDefault="00407046">
            <w:pPr>
              <w:pStyle w:val="TableParagraph"/>
              <w:spacing w:line="234" w:lineRule="exact"/>
              <w:ind w:right="96"/>
            </w:pPr>
            <w:r>
              <w:rPr>
                <w:spacing w:val="-2"/>
              </w:rPr>
              <w:t>$84,629,898</w:t>
            </w:r>
          </w:p>
        </w:tc>
        <w:tc>
          <w:tcPr>
            <w:tcW w:w="2145" w:type="dxa"/>
          </w:tcPr>
          <w:p w14:paraId="13EC53D9" w14:textId="77777777" w:rsidR="00E9319B" w:rsidRDefault="00407046">
            <w:pPr>
              <w:pStyle w:val="TableParagraph"/>
              <w:spacing w:line="234" w:lineRule="exact"/>
              <w:ind w:right="94"/>
            </w:pPr>
            <w:r>
              <w:rPr>
                <w:spacing w:val="-2"/>
              </w:rPr>
              <w:t>$20,005</w:t>
            </w:r>
          </w:p>
        </w:tc>
        <w:tc>
          <w:tcPr>
            <w:tcW w:w="1965" w:type="dxa"/>
          </w:tcPr>
          <w:p w14:paraId="6C597170" w14:textId="77777777" w:rsidR="00E9319B" w:rsidRDefault="00407046">
            <w:pPr>
              <w:pStyle w:val="TableParagraph"/>
              <w:spacing w:line="234" w:lineRule="exact"/>
              <w:ind w:right="92"/>
            </w:pPr>
            <w:r>
              <w:rPr>
                <w:spacing w:val="-2"/>
              </w:rPr>
              <w:t>$9,296,695</w:t>
            </w:r>
          </w:p>
        </w:tc>
        <w:tc>
          <w:tcPr>
            <w:tcW w:w="1346" w:type="dxa"/>
          </w:tcPr>
          <w:p w14:paraId="3E61CC13" w14:textId="77777777" w:rsidR="00E9319B" w:rsidRDefault="00407046">
            <w:pPr>
              <w:pStyle w:val="TableParagraph"/>
              <w:spacing w:line="234" w:lineRule="exact"/>
              <w:ind w:right="92"/>
            </w:pPr>
            <w:r>
              <w:rPr>
                <w:spacing w:val="-2"/>
              </w:rPr>
              <w:t>0.22%</w:t>
            </w:r>
          </w:p>
        </w:tc>
        <w:tc>
          <w:tcPr>
            <w:tcW w:w="1900" w:type="dxa"/>
          </w:tcPr>
          <w:p w14:paraId="48DECE71" w14:textId="77777777" w:rsidR="00E9319B" w:rsidRDefault="00407046">
            <w:pPr>
              <w:pStyle w:val="TableParagraph"/>
              <w:spacing w:line="234" w:lineRule="exact"/>
              <w:ind w:right="88"/>
            </w:pPr>
            <w:r>
              <w:rPr>
                <w:spacing w:val="-2"/>
              </w:rPr>
              <w:t>$319,928</w:t>
            </w:r>
          </w:p>
        </w:tc>
        <w:tc>
          <w:tcPr>
            <w:tcW w:w="1214" w:type="dxa"/>
          </w:tcPr>
          <w:p w14:paraId="26A2A137" w14:textId="77777777" w:rsidR="00E9319B" w:rsidRDefault="00407046">
            <w:pPr>
              <w:pStyle w:val="TableParagraph"/>
              <w:spacing w:line="234" w:lineRule="exact"/>
              <w:ind w:right="91"/>
            </w:pPr>
            <w:r>
              <w:rPr>
                <w:spacing w:val="-2"/>
              </w:rPr>
              <w:t>6.25%</w:t>
            </w:r>
          </w:p>
        </w:tc>
      </w:tr>
      <w:tr w:rsidR="00E9319B" w14:paraId="24C0A98B" w14:textId="77777777">
        <w:trPr>
          <w:trHeight w:val="256"/>
        </w:trPr>
        <w:tc>
          <w:tcPr>
            <w:tcW w:w="1097" w:type="dxa"/>
          </w:tcPr>
          <w:p w14:paraId="15747481" w14:textId="77777777" w:rsidR="00E9319B" w:rsidRDefault="00407046">
            <w:pPr>
              <w:pStyle w:val="TableParagraph"/>
              <w:spacing w:line="236" w:lineRule="exact"/>
              <w:ind w:left="107"/>
              <w:jc w:val="left"/>
            </w:pPr>
            <w:r>
              <w:rPr>
                <w:spacing w:val="-2"/>
              </w:rPr>
              <w:t>Volunteer</w:t>
            </w:r>
          </w:p>
        </w:tc>
        <w:tc>
          <w:tcPr>
            <w:tcW w:w="1548" w:type="dxa"/>
          </w:tcPr>
          <w:p w14:paraId="2FA62C57" w14:textId="77777777" w:rsidR="00E9319B" w:rsidRDefault="00407046">
            <w:pPr>
              <w:pStyle w:val="TableParagraph"/>
              <w:spacing w:line="236" w:lineRule="exact"/>
              <w:ind w:right="95"/>
            </w:pPr>
            <w:r>
              <w:rPr>
                <w:spacing w:val="-2"/>
              </w:rPr>
              <w:t>1,591</w:t>
            </w:r>
          </w:p>
        </w:tc>
        <w:tc>
          <w:tcPr>
            <w:tcW w:w="1742" w:type="dxa"/>
          </w:tcPr>
          <w:p w14:paraId="14FFD748" w14:textId="77777777" w:rsidR="00E9319B" w:rsidRDefault="00407046">
            <w:pPr>
              <w:pStyle w:val="TableParagraph"/>
              <w:spacing w:line="236" w:lineRule="exact"/>
              <w:ind w:right="96"/>
            </w:pPr>
            <w:r>
              <w:rPr>
                <w:spacing w:val="-2"/>
              </w:rPr>
              <w:t>$35,935,562</w:t>
            </w:r>
          </w:p>
        </w:tc>
        <w:tc>
          <w:tcPr>
            <w:tcW w:w="2145" w:type="dxa"/>
          </w:tcPr>
          <w:p w14:paraId="35F2982F" w14:textId="77777777" w:rsidR="00E9319B" w:rsidRDefault="00407046">
            <w:pPr>
              <w:pStyle w:val="TableParagraph"/>
              <w:spacing w:line="236" w:lineRule="exact"/>
              <w:ind w:right="94"/>
            </w:pPr>
            <w:r>
              <w:rPr>
                <w:spacing w:val="-2"/>
              </w:rPr>
              <w:t>$22,587</w:t>
            </w:r>
          </w:p>
        </w:tc>
        <w:tc>
          <w:tcPr>
            <w:tcW w:w="1965" w:type="dxa"/>
          </w:tcPr>
          <w:p w14:paraId="36C5114D" w14:textId="77777777" w:rsidR="00E9319B" w:rsidRDefault="00407046">
            <w:pPr>
              <w:pStyle w:val="TableParagraph"/>
              <w:spacing w:line="236" w:lineRule="exact"/>
              <w:ind w:right="92"/>
            </w:pPr>
            <w:r>
              <w:rPr>
                <w:spacing w:val="-2"/>
              </w:rPr>
              <w:t>$6,766,629</w:t>
            </w:r>
          </w:p>
        </w:tc>
        <w:tc>
          <w:tcPr>
            <w:tcW w:w="1346" w:type="dxa"/>
          </w:tcPr>
          <w:p w14:paraId="413582BA" w14:textId="77777777" w:rsidR="00E9319B" w:rsidRDefault="00407046">
            <w:pPr>
              <w:pStyle w:val="TableParagraph"/>
              <w:spacing w:line="236" w:lineRule="exact"/>
              <w:ind w:right="92"/>
            </w:pPr>
            <w:r>
              <w:rPr>
                <w:spacing w:val="-2"/>
              </w:rPr>
              <w:t>0.33%</w:t>
            </w:r>
          </w:p>
        </w:tc>
        <w:tc>
          <w:tcPr>
            <w:tcW w:w="1900" w:type="dxa"/>
          </w:tcPr>
          <w:p w14:paraId="3CE4E58C" w14:textId="77777777" w:rsidR="00E9319B" w:rsidRDefault="00407046">
            <w:pPr>
              <w:pStyle w:val="TableParagraph"/>
              <w:spacing w:line="236" w:lineRule="exact"/>
              <w:ind w:right="88"/>
            </w:pPr>
            <w:r>
              <w:rPr>
                <w:spacing w:val="-2"/>
              </w:rPr>
              <w:t>$253,610</w:t>
            </w:r>
          </w:p>
        </w:tc>
        <w:tc>
          <w:tcPr>
            <w:tcW w:w="1214" w:type="dxa"/>
          </w:tcPr>
          <w:p w14:paraId="34470CBE" w14:textId="77777777" w:rsidR="00E9319B" w:rsidRDefault="00407046">
            <w:pPr>
              <w:pStyle w:val="TableParagraph"/>
              <w:spacing w:line="236" w:lineRule="exact"/>
              <w:ind w:right="91"/>
            </w:pPr>
            <w:r>
              <w:rPr>
                <w:spacing w:val="-2"/>
              </w:rPr>
              <w:t>8.91%</w:t>
            </w:r>
          </w:p>
        </w:tc>
      </w:tr>
      <w:tr w:rsidR="00E9319B" w14:paraId="745038D4" w14:textId="77777777">
        <w:trPr>
          <w:trHeight w:val="254"/>
        </w:trPr>
        <w:tc>
          <w:tcPr>
            <w:tcW w:w="1097" w:type="dxa"/>
          </w:tcPr>
          <w:p w14:paraId="0E350F24" w14:textId="77777777" w:rsidR="00E9319B" w:rsidRDefault="00407046">
            <w:pPr>
              <w:pStyle w:val="TableParagraph"/>
              <w:spacing w:line="234" w:lineRule="exact"/>
              <w:ind w:left="107"/>
              <w:jc w:val="left"/>
            </w:pPr>
            <w:r>
              <w:rPr>
                <w:spacing w:val="-4"/>
              </w:rPr>
              <w:t>Mixed</w:t>
            </w:r>
          </w:p>
        </w:tc>
        <w:tc>
          <w:tcPr>
            <w:tcW w:w="1548" w:type="dxa"/>
          </w:tcPr>
          <w:p w14:paraId="2492A329" w14:textId="77777777" w:rsidR="00E9319B" w:rsidRDefault="00407046">
            <w:pPr>
              <w:pStyle w:val="TableParagraph"/>
              <w:spacing w:line="234" w:lineRule="exact"/>
              <w:ind w:right="95"/>
            </w:pPr>
            <w:r>
              <w:rPr>
                <w:spacing w:val="-2"/>
              </w:rPr>
              <w:t>2,193</w:t>
            </w:r>
          </w:p>
        </w:tc>
        <w:tc>
          <w:tcPr>
            <w:tcW w:w="1742" w:type="dxa"/>
          </w:tcPr>
          <w:p w14:paraId="288A0F86" w14:textId="77777777" w:rsidR="00E9319B" w:rsidRDefault="00407046">
            <w:pPr>
              <w:pStyle w:val="TableParagraph"/>
              <w:spacing w:line="234" w:lineRule="exact"/>
              <w:ind w:right="96"/>
            </w:pPr>
            <w:r>
              <w:rPr>
                <w:spacing w:val="-2"/>
              </w:rPr>
              <w:t>$56,329,538</w:t>
            </w:r>
          </w:p>
        </w:tc>
        <w:tc>
          <w:tcPr>
            <w:tcW w:w="2145" w:type="dxa"/>
          </w:tcPr>
          <w:p w14:paraId="538240ED" w14:textId="77777777" w:rsidR="00E9319B" w:rsidRDefault="00407046">
            <w:pPr>
              <w:pStyle w:val="TableParagraph"/>
              <w:spacing w:line="234" w:lineRule="exact"/>
              <w:ind w:right="94"/>
            </w:pPr>
            <w:r>
              <w:rPr>
                <w:spacing w:val="-2"/>
              </w:rPr>
              <w:t>$25,691</w:t>
            </w:r>
          </w:p>
        </w:tc>
        <w:tc>
          <w:tcPr>
            <w:tcW w:w="1965" w:type="dxa"/>
          </w:tcPr>
          <w:p w14:paraId="4701953F" w14:textId="77777777" w:rsidR="00E9319B" w:rsidRDefault="00407046">
            <w:pPr>
              <w:pStyle w:val="TableParagraph"/>
              <w:spacing w:line="234" w:lineRule="exact"/>
              <w:ind w:right="92"/>
            </w:pPr>
            <w:r>
              <w:rPr>
                <w:spacing w:val="-2"/>
              </w:rPr>
              <w:t>$3,605,972</w:t>
            </w:r>
          </w:p>
        </w:tc>
        <w:tc>
          <w:tcPr>
            <w:tcW w:w="1346" w:type="dxa"/>
          </w:tcPr>
          <w:p w14:paraId="22C760DD" w14:textId="77777777" w:rsidR="00E9319B" w:rsidRDefault="00407046">
            <w:pPr>
              <w:pStyle w:val="TableParagraph"/>
              <w:spacing w:line="234" w:lineRule="exact"/>
              <w:ind w:right="92"/>
            </w:pPr>
            <w:r>
              <w:rPr>
                <w:spacing w:val="-2"/>
              </w:rPr>
              <w:t>0.71%</w:t>
            </w:r>
          </w:p>
        </w:tc>
        <w:tc>
          <w:tcPr>
            <w:tcW w:w="1900" w:type="dxa"/>
          </w:tcPr>
          <w:p w14:paraId="55DBC2FE" w14:textId="77777777" w:rsidR="00E9319B" w:rsidRDefault="00407046">
            <w:pPr>
              <w:pStyle w:val="TableParagraph"/>
              <w:spacing w:line="234" w:lineRule="exact"/>
              <w:ind w:right="88"/>
            </w:pPr>
            <w:r>
              <w:rPr>
                <w:spacing w:val="-2"/>
              </w:rPr>
              <w:t>$149,740</w:t>
            </w:r>
          </w:p>
        </w:tc>
        <w:tc>
          <w:tcPr>
            <w:tcW w:w="1214" w:type="dxa"/>
          </w:tcPr>
          <w:p w14:paraId="6AD479C4" w14:textId="77777777" w:rsidR="00E9319B" w:rsidRDefault="00407046">
            <w:pPr>
              <w:pStyle w:val="TableParagraph"/>
              <w:spacing w:line="234" w:lineRule="exact"/>
              <w:ind w:right="91"/>
            </w:pPr>
            <w:r>
              <w:rPr>
                <w:spacing w:val="-2"/>
              </w:rPr>
              <w:t>17.16%</w:t>
            </w:r>
          </w:p>
        </w:tc>
      </w:tr>
      <w:tr w:rsidR="00E9319B" w14:paraId="30D14C69" w14:textId="77777777">
        <w:trPr>
          <w:trHeight w:val="256"/>
        </w:trPr>
        <w:tc>
          <w:tcPr>
            <w:tcW w:w="1097" w:type="dxa"/>
          </w:tcPr>
          <w:p w14:paraId="44A11B1F" w14:textId="77777777" w:rsidR="00E9319B" w:rsidRDefault="00407046">
            <w:pPr>
              <w:pStyle w:val="TableParagraph"/>
              <w:spacing w:line="236" w:lineRule="exact"/>
              <w:ind w:left="107"/>
              <w:jc w:val="left"/>
              <w:rPr>
                <w:b/>
              </w:rPr>
            </w:pPr>
            <w:r>
              <w:rPr>
                <w:b/>
                <w:spacing w:val="-2"/>
              </w:rPr>
              <w:t>Total</w:t>
            </w:r>
          </w:p>
        </w:tc>
        <w:tc>
          <w:tcPr>
            <w:tcW w:w="1548" w:type="dxa"/>
          </w:tcPr>
          <w:p w14:paraId="739A42B5" w14:textId="77777777" w:rsidR="00E9319B" w:rsidRDefault="00407046">
            <w:pPr>
              <w:pStyle w:val="TableParagraph"/>
              <w:spacing w:line="236" w:lineRule="exact"/>
              <w:ind w:right="95"/>
              <w:rPr>
                <w:b/>
              </w:rPr>
            </w:pPr>
            <w:r>
              <w:rPr>
                <w:b/>
                <w:spacing w:val="-2"/>
              </w:rPr>
              <w:t>8,014</w:t>
            </w:r>
          </w:p>
        </w:tc>
        <w:tc>
          <w:tcPr>
            <w:tcW w:w="1742" w:type="dxa"/>
          </w:tcPr>
          <w:p w14:paraId="7FFE20C5" w14:textId="77777777" w:rsidR="00E9319B" w:rsidRDefault="00407046">
            <w:pPr>
              <w:pStyle w:val="TableParagraph"/>
              <w:spacing w:line="236" w:lineRule="exact"/>
              <w:ind w:right="96"/>
              <w:rPr>
                <w:b/>
              </w:rPr>
            </w:pPr>
            <w:r>
              <w:rPr>
                <w:b/>
                <w:spacing w:val="-2"/>
              </w:rPr>
              <w:t>$176,894,999</w:t>
            </w:r>
          </w:p>
        </w:tc>
        <w:tc>
          <w:tcPr>
            <w:tcW w:w="2145" w:type="dxa"/>
          </w:tcPr>
          <w:p w14:paraId="533C320E" w14:textId="77777777" w:rsidR="00E9319B" w:rsidRDefault="00407046">
            <w:pPr>
              <w:pStyle w:val="TableParagraph"/>
              <w:spacing w:line="236" w:lineRule="exact"/>
              <w:ind w:right="94"/>
              <w:rPr>
                <w:b/>
              </w:rPr>
            </w:pPr>
            <w:r>
              <w:rPr>
                <w:b/>
                <w:spacing w:val="-2"/>
              </w:rPr>
              <w:t>$22,073</w:t>
            </w:r>
          </w:p>
        </w:tc>
        <w:tc>
          <w:tcPr>
            <w:tcW w:w="1965" w:type="dxa"/>
          </w:tcPr>
          <w:p w14:paraId="4759331B" w14:textId="77777777" w:rsidR="00E9319B" w:rsidRDefault="00407046">
            <w:pPr>
              <w:pStyle w:val="TableParagraph"/>
              <w:spacing w:line="236" w:lineRule="exact"/>
              <w:ind w:right="92"/>
              <w:rPr>
                <w:b/>
              </w:rPr>
            </w:pPr>
            <w:r>
              <w:rPr>
                <w:b/>
                <w:spacing w:val="-2"/>
              </w:rPr>
              <w:t>$7,281,257</w:t>
            </w:r>
          </w:p>
        </w:tc>
        <w:tc>
          <w:tcPr>
            <w:tcW w:w="1346" w:type="dxa"/>
          </w:tcPr>
          <w:p w14:paraId="440A5B7D" w14:textId="77777777" w:rsidR="00E9319B" w:rsidRDefault="00407046">
            <w:pPr>
              <w:pStyle w:val="TableParagraph"/>
              <w:spacing w:line="236" w:lineRule="exact"/>
              <w:ind w:right="93"/>
              <w:rPr>
                <w:b/>
              </w:rPr>
            </w:pPr>
            <w:r>
              <w:rPr>
                <w:b/>
                <w:spacing w:val="-2"/>
              </w:rPr>
              <w:t>0.30%</w:t>
            </w:r>
          </w:p>
        </w:tc>
        <w:tc>
          <w:tcPr>
            <w:tcW w:w="1900" w:type="dxa"/>
          </w:tcPr>
          <w:p w14:paraId="5C64AB97" w14:textId="77777777" w:rsidR="00E9319B" w:rsidRDefault="00407046">
            <w:pPr>
              <w:pStyle w:val="TableParagraph"/>
              <w:spacing w:line="236" w:lineRule="exact"/>
              <w:ind w:right="88"/>
              <w:rPr>
                <w:b/>
              </w:rPr>
            </w:pPr>
            <w:r>
              <w:rPr>
                <w:b/>
                <w:spacing w:val="-2"/>
              </w:rPr>
              <w:t>$262,394</w:t>
            </w:r>
          </w:p>
        </w:tc>
        <w:tc>
          <w:tcPr>
            <w:tcW w:w="1214" w:type="dxa"/>
          </w:tcPr>
          <w:p w14:paraId="1D17B040" w14:textId="77777777" w:rsidR="00E9319B" w:rsidRDefault="00407046">
            <w:pPr>
              <w:pStyle w:val="TableParagraph"/>
              <w:spacing w:line="236" w:lineRule="exact"/>
              <w:ind w:right="90"/>
              <w:rPr>
                <w:b/>
              </w:rPr>
            </w:pPr>
            <w:r>
              <w:rPr>
                <w:b/>
                <w:spacing w:val="-2"/>
              </w:rPr>
              <w:t>8.41%</w:t>
            </w:r>
          </w:p>
        </w:tc>
      </w:tr>
    </w:tbl>
    <w:p w14:paraId="686D24B8" w14:textId="77777777" w:rsidR="00E9319B" w:rsidRDefault="00407046">
      <w:pPr>
        <w:spacing w:before="11"/>
        <w:ind w:left="12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3E26991C" w14:textId="77777777" w:rsidR="00E9319B" w:rsidRDefault="00407046">
      <w:pPr>
        <w:ind w:left="120"/>
        <w:rPr>
          <w:sz w:val="20"/>
        </w:rPr>
      </w:pPr>
      <w:r>
        <w:rPr>
          <w:sz w:val="20"/>
        </w:rPr>
        <w:t>Note:</w:t>
      </w:r>
      <w:r>
        <w:rPr>
          <w:spacing w:val="-4"/>
          <w:sz w:val="20"/>
        </w:rPr>
        <w:t xml:space="preserve"> </w:t>
      </w:r>
      <w:r>
        <w:rPr>
          <w:sz w:val="20"/>
        </w:rPr>
        <w:t>Figures</w:t>
      </w:r>
      <w:r>
        <w:rPr>
          <w:spacing w:val="-4"/>
          <w:sz w:val="20"/>
        </w:rPr>
        <w:t xml:space="preserve"> </w:t>
      </w:r>
      <w:r>
        <w:rPr>
          <w:sz w:val="20"/>
        </w:rPr>
        <w:t>may</w:t>
      </w:r>
      <w:r>
        <w:rPr>
          <w:spacing w:val="-3"/>
          <w:sz w:val="20"/>
        </w:rPr>
        <w:t xml:space="preserve"> </w:t>
      </w:r>
      <w:r>
        <w:rPr>
          <w:sz w:val="20"/>
        </w:rPr>
        <w:t>not</w:t>
      </w:r>
      <w:r>
        <w:rPr>
          <w:spacing w:val="-6"/>
          <w:sz w:val="20"/>
        </w:rPr>
        <w:t xml:space="preserve"> </w:t>
      </w:r>
      <w:r>
        <w:rPr>
          <w:sz w:val="20"/>
        </w:rPr>
        <w:t>add</w:t>
      </w:r>
      <w:r>
        <w:rPr>
          <w:spacing w:val="-3"/>
          <w:sz w:val="20"/>
        </w:rPr>
        <w:t xml:space="preserve"> </w:t>
      </w:r>
      <w:r>
        <w:rPr>
          <w:sz w:val="20"/>
        </w:rPr>
        <w:t>to</w:t>
      </w:r>
      <w:r>
        <w:rPr>
          <w:spacing w:val="-3"/>
          <w:sz w:val="20"/>
        </w:rPr>
        <w:t xml:space="preserve"> </w:t>
      </w:r>
      <w:r>
        <w:rPr>
          <w:sz w:val="20"/>
        </w:rPr>
        <w:t>totals</w:t>
      </w:r>
      <w:r>
        <w:rPr>
          <w:spacing w:val="-4"/>
          <w:sz w:val="20"/>
        </w:rPr>
        <w:t xml:space="preserve"> </w:t>
      </w:r>
      <w:r>
        <w:rPr>
          <w:sz w:val="20"/>
        </w:rPr>
        <w:t>due</w:t>
      </w:r>
      <w:r>
        <w:rPr>
          <w:spacing w:val="-4"/>
          <w:sz w:val="20"/>
        </w:rPr>
        <w:t xml:space="preserve"> </w:t>
      </w:r>
      <w:r>
        <w:rPr>
          <w:sz w:val="20"/>
        </w:rPr>
        <w:t>to</w:t>
      </w:r>
      <w:r>
        <w:rPr>
          <w:spacing w:val="-2"/>
          <w:sz w:val="20"/>
        </w:rPr>
        <w:t xml:space="preserve"> rounding.</w:t>
      </w:r>
    </w:p>
    <w:p w14:paraId="69CCA115" w14:textId="77777777" w:rsidR="00E9319B" w:rsidRDefault="00407046">
      <w:pPr>
        <w:spacing w:before="1"/>
        <w:ind w:left="119" w:right="115"/>
        <w:rPr>
          <w:sz w:val="20"/>
        </w:rPr>
      </w:pPr>
      <w:r>
        <w:rPr>
          <w:sz w:val="20"/>
        </w:rPr>
        <w:t>[a]</w:t>
      </w:r>
      <w:r>
        <w:rPr>
          <w:spacing w:val="-1"/>
          <w:sz w:val="20"/>
        </w:rPr>
        <w:t xml:space="preserve"> </w:t>
      </w:r>
      <w:r>
        <w:rPr>
          <w:sz w:val="20"/>
        </w:rPr>
        <w:t>These</w:t>
      </w:r>
      <w:r>
        <w:rPr>
          <w:spacing w:val="-2"/>
          <w:sz w:val="20"/>
        </w:rPr>
        <w:t xml:space="preserve"> </w:t>
      </w:r>
      <w:r>
        <w:rPr>
          <w:sz w:val="20"/>
        </w:rPr>
        <w:t>annualized</w:t>
      </w:r>
      <w:r>
        <w:rPr>
          <w:spacing w:val="-1"/>
          <w:sz w:val="20"/>
        </w:rPr>
        <w:t xml:space="preserve"> </w:t>
      </w:r>
      <w:r>
        <w:rPr>
          <w:sz w:val="20"/>
        </w:rPr>
        <w:t>costs</w:t>
      </w:r>
      <w:r>
        <w:rPr>
          <w:spacing w:val="-3"/>
          <w:sz w:val="20"/>
        </w:rPr>
        <w:t xml:space="preserve"> </w:t>
      </w:r>
      <w:r>
        <w:rPr>
          <w:sz w:val="20"/>
        </w:rPr>
        <w:t>reflect</w:t>
      </w:r>
      <w:r>
        <w:rPr>
          <w:spacing w:val="-2"/>
          <w:sz w:val="20"/>
        </w:rPr>
        <w:t xml:space="preserve"> </w:t>
      </w:r>
      <w:r>
        <w:rPr>
          <w:sz w:val="20"/>
        </w:rPr>
        <w:t>lower</w:t>
      </w:r>
      <w:r>
        <w:rPr>
          <w:spacing w:val="-1"/>
          <w:sz w:val="20"/>
        </w:rPr>
        <w:t xml:space="preserve"> </w:t>
      </w:r>
      <w:r>
        <w:rPr>
          <w:sz w:val="20"/>
        </w:rPr>
        <w:t>costs</w:t>
      </w:r>
      <w:r>
        <w:rPr>
          <w:spacing w:val="-3"/>
          <w:sz w:val="20"/>
        </w:rPr>
        <w:t xml:space="preserve"> </w:t>
      </w:r>
      <w:r>
        <w:rPr>
          <w:sz w:val="20"/>
        </w:rPr>
        <w:t>than</w:t>
      </w:r>
      <w:r>
        <w:rPr>
          <w:spacing w:val="-1"/>
          <w:sz w:val="20"/>
        </w:rPr>
        <w:t xml:space="preserve"> </w:t>
      </w:r>
      <w:r>
        <w:rPr>
          <w:sz w:val="20"/>
        </w:rPr>
        <w:t>presented</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Costs</w:t>
      </w:r>
      <w:r>
        <w:rPr>
          <w:spacing w:val="-3"/>
          <w:sz w:val="20"/>
        </w:rPr>
        <w:t xml:space="preserve"> </w:t>
      </w:r>
      <w:r>
        <w:rPr>
          <w:sz w:val="20"/>
        </w:rPr>
        <w:t>chapter</w:t>
      </w:r>
      <w:r>
        <w:rPr>
          <w:spacing w:val="-1"/>
          <w:sz w:val="20"/>
        </w:rPr>
        <w:t xml:space="preserve"> </w:t>
      </w:r>
      <w:r>
        <w:rPr>
          <w:sz w:val="20"/>
        </w:rPr>
        <w:t>because</w:t>
      </w:r>
      <w:r>
        <w:rPr>
          <w:spacing w:val="-2"/>
          <w:sz w:val="20"/>
        </w:rPr>
        <w:t xml:space="preserve"> </w:t>
      </w:r>
      <w:r>
        <w:rPr>
          <w:sz w:val="20"/>
        </w:rPr>
        <w:t>they</w:t>
      </w:r>
      <w:r>
        <w:rPr>
          <w:spacing w:val="-1"/>
          <w:sz w:val="20"/>
        </w:rPr>
        <w:t xml:space="preserve"> </w:t>
      </w:r>
      <w:r>
        <w:rPr>
          <w:sz w:val="20"/>
        </w:rPr>
        <w:t>are</w:t>
      </w:r>
      <w:r>
        <w:rPr>
          <w:spacing w:val="-2"/>
          <w:sz w:val="20"/>
        </w:rPr>
        <w:t xml:space="preserve"> </w:t>
      </w:r>
      <w:r>
        <w:rPr>
          <w:sz w:val="20"/>
        </w:rPr>
        <w:t>adjusted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the</w:t>
      </w:r>
      <w:r>
        <w:rPr>
          <w:spacing w:val="-4"/>
          <w:sz w:val="20"/>
        </w:rPr>
        <w:t xml:space="preserve"> </w:t>
      </w:r>
      <w:r>
        <w:rPr>
          <w:sz w:val="20"/>
        </w:rPr>
        <w:t>percentage</w:t>
      </w:r>
      <w:r>
        <w:rPr>
          <w:spacing w:val="-4"/>
          <w:sz w:val="20"/>
        </w:rPr>
        <w:t xml:space="preserve"> </w:t>
      </w:r>
      <w:r>
        <w:rPr>
          <w:sz w:val="20"/>
        </w:rPr>
        <w:t>of</w:t>
      </w:r>
      <w:r>
        <w:rPr>
          <w:spacing w:val="-1"/>
          <w:sz w:val="20"/>
        </w:rPr>
        <w:t xml:space="preserve"> </w:t>
      </w:r>
      <w:r>
        <w:rPr>
          <w:sz w:val="20"/>
        </w:rPr>
        <w:t>medical</w:t>
      </w:r>
      <w:r>
        <w:rPr>
          <w:spacing w:val="-2"/>
          <w:sz w:val="20"/>
        </w:rPr>
        <w:t xml:space="preserve"> </w:t>
      </w:r>
      <w:r>
        <w:rPr>
          <w:sz w:val="20"/>
        </w:rPr>
        <w:t>exam</w:t>
      </w:r>
      <w:r>
        <w:rPr>
          <w:spacing w:val="-1"/>
          <w:sz w:val="20"/>
        </w:rPr>
        <w:t xml:space="preserve"> </w:t>
      </w:r>
      <w:r>
        <w:rPr>
          <w:sz w:val="20"/>
        </w:rPr>
        <w:t>costs</w:t>
      </w:r>
      <w:r>
        <w:rPr>
          <w:spacing w:val="-3"/>
          <w:sz w:val="20"/>
        </w:rPr>
        <w:t xml:space="preserve"> </w:t>
      </w:r>
      <w:r>
        <w:rPr>
          <w:sz w:val="20"/>
        </w:rPr>
        <w:t>that will be covered by insurance companies.</w:t>
      </w:r>
    </w:p>
    <w:p w14:paraId="6A4CA1A1" w14:textId="77777777" w:rsidR="00E9319B" w:rsidRDefault="00E9319B">
      <w:pPr>
        <w:rPr>
          <w:sz w:val="20"/>
        </w:rPr>
        <w:sectPr w:rsidR="00E9319B">
          <w:pgSz w:w="15840" w:h="12240" w:orient="landscape"/>
          <w:pgMar w:top="1380" w:right="1320" w:bottom="1220" w:left="1320" w:header="0" w:footer="1034" w:gutter="0"/>
          <w:cols w:space="720"/>
        </w:sectPr>
      </w:pPr>
    </w:p>
    <w:p w14:paraId="18E1991F" w14:textId="77777777" w:rsidR="00E9319B" w:rsidRDefault="00407046">
      <w:pPr>
        <w:pStyle w:val="Heading2"/>
        <w:spacing w:before="79"/>
      </w:pPr>
      <w:r>
        <w:t>F.</w:t>
      </w:r>
      <w:r>
        <w:rPr>
          <w:spacing w:val="-3"/>
        </w:rPr>
        <w:t xml:space="preserve"> </w:t>
      </w:r>
      <w:r>
        <w:t>Initial</w:t>
      </w:r>
      <w:r>
        <w:rPr>
          <w:spacing w:val="-2"/>
        </w:rPr>
        <w:t xml:space="preserve"> </w:t>
      </w:r>
      <w:r>
        <w:t>Regulatory</w:t>
      </w:r>
      <w:r>
        <w:rPr>
          <w:spacing w:val="-3"/>
        </w:rPr>
        <w:t xml:space="preserve"> </w:t>
      </w:r>
      <w:r>
        <w:t>Flexibility</w:t>
      </w:r>
      <w:r>
        <w:rPr>
          <w:spacing w:val="-2"/>
        </w:rPr>
        <w:t xml:space="preserve"> Analysis.</w:t>
      </w:r>
    </w:p>
    <w:p w14:paraId="21BC08DD" w14:textId="77777777" w:rsidR="00E9319B" w:rsidRDefault="00E9319B">
      <w:pPr>
        <w:pStyle w:val="BodyText"/>
        <w:ind w:left="0"/>
        <w:rPr>
          <w:b/>
        </w:rPr>
      </w:pPr>
    </w:p>
    <w:p w14:paraId="45ACCE84" w14:textId="77777777" w:rsidR="00E9319B" w:rsidRDefault="00407046">
      <w:pPr>
        <w:pStyle w:val="ListParagraph"/>
        <w:numPr>
          <w:ilvl w:val="0"/>
          <w:numId w:val="1"/>
        </w:numPr>
        <w:tabs>
          <w:tab w:val="left" w:pos="638"/>
        </w:tabs>
        <w:ind w:left="638" w:hanging="198"/>
        <w:jc w:val="left"/>
        <w:rPr>
          <w:i/>
          <w:sz w:val="24"/>
        </w:rPr>
      </w:pPr>
      <w:bookmarkStart w:id="148" w:name="I._Introduction."/>
      <w:bookmarkEnd w:id="148"/>
      <w:r>
        <w:rPr>
          <w:i/>
          <w:spacing w:val="-2"/>
          <w:sz w:val="24"/>
        </w:rPr>
        <w:t>Introduction.</w:t>
      </w:r>
    </w:p>
    <w:p w14:paraId="117B7BB1" w14:textId="77777777" w:rsidR="00E9319B" w:rsidRDefault="00E9319B">
      <w:pPr>
        <w:pStyle w:val="BodyText"/>
        <w:ind w:left="0"/>
        <w:rPr>
          <w:i/>
        </w:rPr>
      </w:pPr>
    </w:p>
    <w:p w14:paraId="4944F1B1" w14:textId="77777777" w:rsidR="00E9319B" w:rsidRDefault="00407046">
      <w:pPr>
        <w:pStyle w:val="BodyText"/>
        <w:spacing w:line="480" w:lineRule="auto"/>
        <w:ind w:right="157" w:firstLine="720"/>
      </w:pPr>
      <w:r>
        <w:t>The RFA</w:t>
      </w:r>
      <w:r>
        <w:rPr>
          <w:spacing w:val="-4"/>
        </w:rPr>
        <w:t xml:space="preserve"> </w:t>
      </w:r>
      <w:r>
        <w:t>requires Federal agencies to consider the economic impact that a proposed rulemaking will have on small entities.</w:t>
      </w:r>
      <w:r>
        <w:rPr>
          <w:spacing w:val="-3"/>
        </w:rPr>
        <w:t xml:space="preserve"> </w:t>
      </w:r>
      <w:r>
        <w:t>The RFA</w:t>
      </w:r>
      <w:r>
        <w:rPr>
          <w:spacing w:val="-12"/>
        </w:rPr>
        <w:t xml:space="preserve"> </w:t>
      </w:r>
      <w:r>
        <w:t>states that whenever a federal agency is required to publish a general notice of proposed rulemaking for any proposed rule, the agency must prepare and make available for public comment an initial regulatory</w:t>
      </w:r>
      <w:r>
        <w:rPr>
          <w:spacing w:val="-5"/>
        </w:rPr>
        <w:t xml:space="preserve"> </w:t>
      </w:r>
      <w:r>
        <w:t>flexibility</w:t>
      </w:r>
      <w:r>
        <w:rPr>
          <w:spacing w:val="-5"/>
        </w:rPr>
        <w:t xml:space="preserve"> </w:t>
      </w:r>
      <w:r>
        <w:t>analysis</w:t>
      </w:r>
      <w:r>
        <w:rPr>
          <w:spacing w:val="-5"/>
        </w:rPr>
        <w:t xml:space="preserve"> </w:t>
      </w:r>
      <w:r>
        <w:t>(IRFA).</w:t>
      </w:r>
      <w:r>
        <w:rPr>
          <w:spacing w:val="-5"/>
        </w:rPr>
        <w:t xml:space="preserve"> </w:t>
      </w:r>
      <w:r>
        <w:t>5</w:t>
      </w:r>
      <w:r>
        <w:rPr>
          <w:spacing w:val="-5"/>
        </w:rPr>
        <w:t xml:space="preserve"> </w:t>
      </w:r>
      <w:r>
        <w:t>U.S.C.</w:t>
      </w:r>
      <w:r>
        <w:rPr>
          <w:spacing w:val="-5"/>
        </w:rPr>
        <w:t xml:space="preserve"> </w:t>
      </w:r>
      <w:r>
        <w:t>603(a).</w:t>
      </w:r>
      <w:r>
        <w:rPr>
          <w:spacing w:val="-5"/>
        </w:rPr>
        <w:t xml:space="preserve"> </w:t>
      </w:r>
      <w:r>
        <w:t>Pursuant</w:t>
      </w:r>
      <w:r>
        <w:rPr>
          <w:spacing w:val="-5"/>
        </w:rPr>
        <w:t xml:space="preserve"> </w:t>
      </w:r>
      <w:r>
        <w:t>to</w:t>
      </w:r>
      <w:r>
        <w:rPr>
          <w:spacing w:val="-5"/>
        </w:rPr>
        <w:t xml:space="preserve"> </w:t>
      </w:r>
      <w:r>
        <w:t>section</w:t>
      </w:r>
      <w:r>
        <w:rPr>
          <w:spacing w:val="-5"/>
        </w:rPr>
        <w:t xml:space="preserve"> </w:t>
      </w:r>
      <w:r>
        <w:t>605(b),</w:t>
      </w:r>
      <w:r>
        <w:rPr>
          <w:spacing w:val="-5"/>
        </w:rPr>
        <w:t xml:space="preserve"> </w:t>
      </w:r>
      <w:r>
        <w:t>in</w:t>
      </w:r>
      <w:r>
        <w:rPr>
          <w:spacing w:val="-5"/>
        </w:rPr>
        <w:t xml:space="preserve"> </w:t>
      </w:r>
      <w:r>
        <w:t>lieu of an IRFA, the head of an agency may certify that the proposed rule will not have a significant economic impact on a substantial number of small entities.</w:t>
      </w:r>
      <w:r>
        <w:rPr>
          <w:spacing w:val="-5"/>
        </w:rPr>
        <w:t xml:space="preserve"> </w:t>
      </w:r>
      <w:r>
        <w:t>A</w:t>
      </w:r>
      <w:r>
        <w:rPr>
          <w:spacing w:val="-3"/>
        </w:rPr>
        <w:t xml:space="preserve"> </w:t>
      </w:r>
      <w:r>
        <w:t xml:space="preserve">certification must be supported by a factual basis. If the head of an agency makes a certification, the agency shall publish such certification in the </w:t>
      </w:r>
      <w:r>
        <w:rPr>
          <w:i/>
        </w:rPr>
        <w:t xml:space="preserve">Federal Register </w:t>
      </w:r>
      <w:r>
        <w:t>at the time of publication of a general notice of proposed rulemaking or at the time of publication of the final</w:t>
      </w:r>
    </w:p>
    <w:p w14:paraId="74F8FC92" w14:textId="77777777" w:rsidR="00E9319B" w:rsidRDefault="00407046">
      <w:pPr>
        <w:pStyle w:val="BodyText"/>
      </w:pPr>
      <w:r>
        <w:t>rule.</w:t>
      </w:r>
      <w:r>
        <w:rPr>
          <w:spacing w:val="-2"/>
        </w:rPr>
        <w:t xml:space="preserve"> </w:t>
      </w:r>
      <w:r>
        <w:t>5</w:t>
      </w:r>
      <w:r>
        <w:rPr>
          <w:spacing w:val="-1"/>
        </w:rPr>
        <w:t xml:space="preserve"> </w:t>
      </w:r>
      <w:r>
        <w:t>U.S.C.</w:t>
      </w:r>
      <w:r>
        <w:rPr>
          <w:spacing w:val="-1"/>
        </w:rPr>
        <w:t xml:space="preserve"> </w:t>
      </w:r>
      <w:r>
        <w:rPr>
          <w:spacing w:val="-2"/>
        </w:rPr>
        <w:t>605(b).</w:t>
      </w:r>
    </w:p>
    <w:p w14:paraId="0EFE751D" w14:textId="77777777" w:rsidR="00E9319B" w:rsidRDefault="00E9319B">
      <w:pPr>
        <w:pStyle w:val="BodyText"/>
        <w:ind w:left="0"/>
      </w:pPr>
    </w:p>
    <w:p w14:paraId="52DF879E" w14:textId="77777777" w:rsidR="00E9319B" w:rsidRDefault="00407046">
      <w:pPr>
        <w:pStyle w:val="BodyText"/>
        <w:spacing w:line="480" w:lineRule="auto"/>
        <w:ind w:right="122" w:firstLine="720"/>
      </w:pPr>
      <w:r>
        <w:t>To determine whether OSHA</w:t>
      </w:r>
      <w:r>
        <w:rPr>
          <w:spacing w:val="-4"/>
        </w:rPr>
        <w:t xml:space="preserve"> </w:t>
      </w:r>
      <w:r>
        <w:t>can certify that the proposed emergency response rule</w:t>
      </w:r>
      <w:r>
        <w:rPr>
          <w:spacing w:val="-3"/>
        </w:rPr>
        <w:t xml:space="preserve"> </w:t>
      </w:r>
      <w:r>
        <w:t>will</w:t>
      </w:r>
      <w:r>
        <w:rPr>
          <w:spacing w:val="-3"/>
        </w:rPr>
        <w:t xml:space="preserve"> </w:t>
      </w:r>
      <w:r>
        <w:t>not</w:t>
      </w:r>
      <w:r>
        <w:rPr>
          <w:spacing w:val="-3"/>
        </w:rPr>
        <w:t xml:space="preserve"> </w:t>
      </w:r>
      <w:r>
        <w:t>have</w:t>
      </w:r>
      <w:r>
        <w:rPr>
          <w:spacing w:val="-3"/>
        </w:rPr>
        <w:t xml:space="preserve"> </w:t>
      </w:r>
      <w:r>
        <w:t>a</w:t>
      </w:r>
      <w:r>
        <w:rPr>
          <w:spacing w:val="-3"/>
        </w:rPr>
        <w:t xml:space="preserve"> </w:t>
      </w:r>
      <w:r>
        <w:t>significant</w:t>
      </w:r>
      <w:r>
        <w:rPr>
          <w:spacing w:val="-3"/>
        </w:rPr>
        <w:t xml:space="preserve"> </w:t>
      </w:r>
      <w:r>
        <w:t>economic</w:t>
      </w:r>
      <w:r>
        <w:rPr>
          <w:spacing w:val="-3"/>
        </w:rPr>
        <w:t xml:space="preserve"> </w:t>
      </w:r>
      <w:r>
        <w:t>impact</w:t>
      </w:r>
      <w:r>
        <w:rPr>
          <w:spacing w:val="-3"/>
        </w:rPr>
        <w:t xml:space="preserve"> </w:t>
      </w:r>
      <w:r>
        <w:t>on</w:t>
      </w:r>
      <w:r>
        <w:rPr>
          <w:spacing w:val="-3"/>
        </w:rPr>
        <w:t xml:space="preserve"> </w:t>
      </w:r>
      <w:r>
        <w:t>a</w:t>
      </w:r>
      <w:r>
        <w:rPr>
          <w:spacing w:val="-3"/>
        </w:rPr>
        <w:t xml:space="preserve"> </w:t>
      </w:r>
      <w:r>
        <w:t>substantial</w:t>
      </w:r>
      <w:r>
        <w:rPr>
          <w:spacing w:val="-3"/>
        </w:rPr>
        <w:t xml:space="preserve"> </w:t>
      </w:r>
      <w:r>
        <w:t>number</w:t>
      </w:r>
      <w:r>
        <w:rPr>
          <w:spacing w:val="-3"/>
        </w:rPr>
        <w:t xml:space="preserve"> </w:t>
      </w:r>
      <w:r>
        <w:t>of</w:t>
      </w:r>
      <w:r>
        <w:rPr>
          <w:spacing w:val="-2"/>
        </w:rPr>
        <w:t xml:space="preserve"> </w:t>
      </w:r>
      <w:r>
        <w:t>small</w:t>
      </w:r>
      <w:r>
        <w:rPr>
          <w:spacing w:val="-3"/>
        </w:rPr>
        <w:t xml:space="preserve"> </w:t>
      </w:r>
      <w:r>
        <w:t>entities, the agency has developed screening tests to consider minimum threshold effects of the proposed rule on small entities. These screening tests are similar in concept to the</w:t>
      </w:r>
      <w:r>
        <w:rPr>
          <w:spacing w:val="40"/>
        </w:rPr>
        <w:t xml:space="preserve"> </w:t>
      </w:r>
      <w:r>
        <w:t xml:space="preserve">revenue and profit tests described in </w:t>
      </w:r>
      <w:r>
        <w:rPr>
          <w:i/>
        </w:rPr>
        <w:t>Preliminary Economic Analysis and Initial Regulatory Flexibility</w:t>
      </w:r>
      <w:r>
        <w:rPr>
          <w:i/>
          <w:spacing w:val="-4"/>
        </w:rPr>
        <w:t xml:space="preserve"> </w:t>
      </w:r>
      <w:r>
        <w:rPr>
          <w:i/>
        </w:rPr>
        <w:t xml:space="preserve">Analysis, </w:t>
      </w:r>
      <w:r>
        <w:t>Section</w:t>
      </w:r>
      <w:r>
        <w:rPr>
          <w:spacing w:val="-3"/>
        </w:rPr>
        <w:t xml:space="preserve"> </w:t>
      </w:r>
      <w:r>
        <w:t>VII.E., to identify minimum threshold effects for purposes of demonstrating economic feasibility. For private entities, there are two differences. First, for each affected industry, the screening tests are applied, not to all establishments, but to small entities (called “small business concerns” by SBA). Second, although OSHA’s regulatory flexibility screening test for revenues also uses a minimum</w:t>
      </w:r>
    </w:p>
    <w:p w14:paraId="64628712" w14:textId="77777777" w:rsidR="00E9319B" w:rsidRDefault="00E9319B">
      <w:pPr>
        <w:spacing w:line="480" w:lineRule="auto"/>
        <w:sectPr w:rsidR="00E9319B">
          <w:footerReference w:type="default" r:id="rId151"/>
          <w:pgSz w:w="12240" w:h="15840"/>
          <w:pgMar w:top="1360" w:right="1340" w:bottom="1220" w:left="1720" w:header="0" w:footer="1034" w:gutter="0"/>
          <w:cols w:space="720"/>
        </w:sectPr>
      </w:pPr>
    </w:p>
    <w:p w14:paraId="32E4B31A" w14:textId="77777777" w:rsidR="00E9319B" w:rsidRDefault="00407046">
      <w:pPr>
        <w:pStyle w:val="BodyText"/>
        <w:spacing w:before="79" w:line="480" w:lineRule="auto"/>
      </w:pPr>
      <w:r>
        <w:t>threshold level of annualized costs equal to one percent of annual revenues, OSHA</w:t>
      </w:r>
      <w:r>
        <w:rPr>
          <w:spacing w:val="-5"/>
        </w:rPr>
        <w:t xml:space="preserve"> </w:t>
      </w:r>
      <w:r>
        <w:t>has established a</w:t>
      </w:r>
      <w:r>
        <w:rPr>
          <w:spacing w:val="-1"/>
        </w:rPr>
        <w:t xml:space="preserve"> </w:t>
      </w:r>
      <w:r>
        <w:t>minimum threshold level of</w:t>
      </w:r>
      <w:r>
        <w:rPr>
          <w:spacing w:val="-1"/>
        </w:rPr>
        <w:t xml:space="preserve"> </w:t>
      </w:r>
      <w:r>
        <w:t>annualized costs equal to five</w:t>
      </w:r>
      <w:r>
        <w:rPr>
          <w:spacing w:val="-1"/>
        </w:rPr>
        <w:t xml:space="preserve"> </w:t>
      </w:r>
      <w:r>
        <w:t>percent of annual profits for the average small entity. The agency has chosen a lower minimum threshold level for the profitability screening analysis and has applied its screening tests to small entities</w:t>
      </w:r>
      <w:r>
        <w:rPr>
          <w:spacing w:val="-5"/>
        </w:rPr>
        <w:t xml:space="preserve"> </w:t>
      </w:r>
      <w:r>
        <w:t>to</w:t>
      </w:r>
      <w:r>
        <w:rPr>
          <w:spacing w:val="-4"/>
        </w:rPr>
        <w:t xml:space="preserve"> </w:t>
      </w:r>
      <w:r>
        <w:t>ensure</w:t>
      </w:r>
      <w:r>
        <w:rPr>
          <w:spacing w:val="-5"/>
        </w:rPr>
        <w:t xml:space="preserve"> </w:t>
      </w:r>
      <w:r>
        <w:t>that</w:t>
      </w:r>
      <w:r>
        <w:rPr>
          <w:spacing w:val="-4"/>
        </w:rPr>
        <w:t xml:space="preserve"> </w:t>
      </w:r>
      <w:r>
        <w:t>certification</w:t>
      </w:r>
      <w:r>
        <w:rPr>
          <w:spacing w:val="-4"/>
        </w:rPr>
        <w:t xml:space="preserve"> </w:t>
      </w:r>
      <w:r>
        <w:t>will</w:t>
      </w:r>
      <w:r>
        <w:rPr>
          <w:spacing w:val="-4"/>
        </w:rPr>
        <w:t xml:space="preserve"> </w:t>
      </w:r>
      <w:r>
        <w:t>be</w:t>
      </w:r>
      <w:r>
        <w:rPr>
          <w:spacing w:val="-5"/>
        </w:rPr>
        <w:t xml:space="preserve"> </w:t>
      </w:r>
      <w:r>
        <w:t>made,</w:t>
      </w:r>
      <w:r>
        <w:rPr>
          <w:spacing w:val="-4"/>
        </w:rPr>
        <w:t xml:space="preserve"> </w:t>
      </w:r>
      <w:r>
        <w:t>and</w:t>
      </w:r>
      <w:r>
        <w:rPr>
          <w:spacing w:val="-4"/>
        </w:rPr>
        <w:t xml:space="preserve"> </w:t>
      </w:r>
      <w:r>
        <w:t>an</w:t>
      </w:r>
      <w:r>
        <w:rPr>
          <w:spacing w:val="-4"/>
        </w:rPr>
        <w:t xml:space="preserve"> </w:t>
      </w:r>
      <w:r>
        <w:t>IRFA</w:t>
      </w:r>
      <w:r>
        <w:rPr>
          <w:spacing w:val="-15"/>
        </w:rPr>
        <w:t xml:space="preserve"> </w:t>
      </w:r>
      <w:r>
        <w:t>will</w:t>
      </w:r>
      <w:r>
        <w:rPr>
          <w:spacing w:val="-4"/>
        </w:rPr>
        <w:t xml:space="preserve"> </w:t>
      </w:r>
      <w:r>
        <w:t>not</w:t>
      </w:r>
      <w:r>
        <w:rPr>
          <w:spacing w:val="-4"/>
        </w:rPr>
        <w:t xml:space="preserve"> </w:t>
      </w:r>
      <w:r>
        <w:t>be</w:t>
      </w:r>
      <w:r>
        <w:rPr>
          <w:spacing w:val="-5"/>
        </w:rPr>
        <w:t xml:space="preserve"> </w:t>
      </w:r>
      <w:r>
        <w:t>prepared,</w:t>
      </w:r>
      <w:r>
        <w:rPr>
          <w:spacing w:val="-4"/>
        </w:rPr>
        <w:t xml:space="preserve"> </w:t>
      </w:r>
      <w:r>
        <w:t>only</w:t>
      </w:r>
      <w:r>
        <w:rPr>
          <w:spacing w:val="-4"/>
        </w:rPr>
        <w:t xml:space="preserve"> </w:t>
      </w:r>
      <w:r>
        <w:t>if OSHA</w:t>
      </w:r>
      <w:r>
        <w:rPr>
          <w:spacing w:val="-6"/>
        </w:rPr>
        <w:t xml:space="preserve"> </w:t>
      </w:r>
      <w:r>
        <w:t>can be highly confident that a proposed rule will not have a significant economic impact on a substantial number of small entities in any affected industry.</w:t>
      </w:r>
    </w:p>
    <w:p w14:paraId="0AB7C610" w14:textId="77777777" w:rsidR="00E9319B" w:rsidRDefault="00407046">
      <w:pPr>
        <w:pStyle w:val="BodyText"/>
        <w:spacing w:line="480" w:lineRule="auto"/>
        <w:ind w:right="157" w:firstLine="720"/>
      </w:pPr>
      <w:r>
        <w:t>As stated in Chapter VI, OSHA is not able to certify that the proposed rule will not</w:t>
      </w:r>
      <w:r>
        <w:rPr>
          <w:spacing w:val="-3"/>
        </w:rPr>
        <w:t xml:space="preserve"> </w:t>
      </w:r>
      <w:r>
        <w:t>result</w:t>
      </w:r>
      <w:r>
        <w:rPr>
          <w:spacing w:val="-3"/>
        </w:rPr>
        <w:t xml:space="preserve"> </w:t>
      </w:r>
      <w:r>
        <w:t>in</w:t>
      </w:r>
      <w:r>
        <w:rPr>
          <w:spacing w:val="-3"/>
        </w:rPr>
        <w:t xml:space="preserve"> </w:t>
      </w:r>
      <w:r>
        <w:t>a</w:t>
      </w:r>
      <w:r>
        <w:rPr>
          <w:spacing w:val="-4"/>
        </w:rPr>
        <w:t xml:space="preserve"> </w:t>
      </w:r>
      <w:r>
        <w:t>significant</w:t>
      </w:r>
      <w:r>
        <w:rPr>
          <w:spacing w:val="-3"/>
        </w:rPr>
        <w:t xml:space="preserve"> </w:t>
      </w:r>
      <w:r>
        <w:t>economic</w:t>
      </w:r>
      <w:r>
        <w:rPr>
          <w:spacing w:val="-4"/>
        </w:rPr>
        <w:t xml:space="preserve"> </w:t>
      </w:r>
      <w:r>
        <w:t>impact</w:t>
      </w:r>
      <w:r>
        <w:rPr>
          <w:spacing w:val="-3"/>
        </w:rPr>
        <w:t xml:space="preserve"> </w:t>
      </w:r>
      <w:r>
        <w:t>on</w:t>
      </w:r>
      <w:r>
        <w:rPr>
          <w:spacing w:val="-3"/>
        </w:rPr>
        <w:t xml:space="preserve"> </w:t>
      </w:r>
      <w:r>
        <w:t>a</w:t>
      </w:r>
      <w:r>
        <w:rPr>
          <w:spacing w:val="-4"/>
        </w:rPr>
        <w:t xml:space="preserve"> </w:t>
      </w:r>
      <w:r>
        <w:t>substantial</w:t>
      </w:r>
      <w:r>
        <w:rPr>
          <w:spacing w:val="-3"/>
        </w:rPr>
        <w:t xml:space="preserve"> </w:t>
      </w:r>
      <w:r>
        <w:t>number</w:t>
      </w:r>
      <w:r>
        <w:rPr>
          <w:spacing w:val="-4"/>
        </w:rPr>
        <w:t xml:space="preserve"> </w:t>
      </w:r>
      <w:r>
        <w:t>of</w:t>
      </w:r>
      <w:r>
        <w:rPr>
          <w:spacing w:val="-4"/>
        </w:rPr>
        <w:t xml:space="preserve"> </w:t>
      </w:r>
      <w:r>
        <w:t>small</w:t>
      </w:r>
      <w:r>
        <w:rPr>
          <w:spacing w:val="-3"/>
        </w:rPr>
        <w:t xml:space="preserve"> </w:t>
      </w:r>
      <w:r>
        <w:t>entities,</w:t>
      </w:r>
      <w:r>
        <w:rPr>
          <w:spacing w:val="-3"/>
        </w:rPr>
        <w:t xml:space="preserve"> </w:t>
      </w:r>
      <w:r>
        <w:t>thus triggering the need for an IRFA. Under the provisions of the RFA, as amended in 1996, each such analysis shall contain:</w:t>
      </w:r>
    </w:p>
    <w:p w14:paraId="47361094" w14:textId="77777777" w:rsidR="00E9319B" w:rsidRDefault="00407046">
      <w:pPr>
        <w:pStyle w:val="ListParagraph"/>
        <w:numPr>
          <w:ilvl w:val="0"/>
          <w:numId w:val="18"/>
        </w:numPr>
        <w:tabs>
          <w:tab w:val="left" w:pos="1040"/>
        </w:tabs>
        <w:rPr>
          <w:sz w:val="24"/>
        </w:rPr>
      </w:pPr>
      <w:r>
        <w:rPr>
          <w:sz w:val="24"/>
        </w:rPr>
        <w:t>a</w:t>
      </w:r>
      <w:r>
        <w:rPr>
          <w:spacing w:val="-4"/>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impact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proposed rule on</w:t>
      </w:r>
      <w:r>
        <w:rPr>
          <w:spacing w:val="-1"/>
          <w:sz w:val="24"/>
        </w:rPr>
        <w:t xml:space="preserve"> </w:t>
      </w:r>
      <w:r>
        <w:rPr>
          <w:sz w:val="24"/>
        </w:rPr>
        <w:t xml:space="preserve">small </w:t>
      </w:r>
      <w:r>
        <w:rPr>
          <w:spacing w:val="-2"/>
          <w:sz w:val="24"/>
        </w:rPr>
        <w:t>entities;</w:t>
      </w:r>
    </w:p>
    <w:p w14:paraId="0026E386" w14:textId="77777777" w:rsidR="00E9319B" w:rsidRDefault="00E9319B">
      <w:pPr>
        <w:pStyle w:val="BodyText"/>
        <w:ind w:left="0"/>
      </w:pPr>
    </w:p>
    <w:p w14:paraId="6EF3326A" w14:textId="77777777" w:rsidR="00E9319B" w:rsidRDefault="00407046">
      <w:pPr>
        <w:pStyle w:val="ListParagraph"/>
        <w:numPr>
          <w:ilvl w:val="0"/>
          <w:numId w:val="18"/>
        </w:numPr>
        <w:tabs>
          <w:tab w:val="left" w:pos="1040"/>
        </w:tabs>
        <w:rPr>
          <w:sz w:val="24"/>
        </w:rPr>
      </w:pPr>
      <w:r>
        <w:rPr>
          <w:sz w:val="24"/>
        </w:rPr>
        <w:t>a</w:t>
      </w:r>
      <w:r>
        <w:rPr>
          <w:spacing w:val="-2"/>
          <w:sz w:val="24"/>
        </w:rPr>
        <w:t xml:space="preserve"> </w:t>
      </w:r>
      <w:r>
        <w:rPr>
          <w:sz w:val="24"/>
        </w:rPr>
        <w:t>description</w:t>
      </w:r>
      <w:r>
        <w:rPr>
          <w:spacing w:val="-1"/>
          <w:sz w:val="24"/>
        </w:rPr>
        <w:t xml:space="preserve"> </w:t>
      </w:r>
      <w:r>
        <w:rPr>
          <w:sz w:val="24"/>
        </w:rPr>
        <w:t>of</w:t>
      </w:r>
      <w:r>
        <w:rPr>
          <w:spacing w:val="-2"/>
          <w:sz w:val="24"/>
        </w:rPr>
        <w:t xml:space="preserve"> </w:t>
      </w:r>
      <w:r>
        <w:rPr>
          <w:sz w:val="24"/>
        </w:rPr>
        <w:t>the reasons</w:t>
      </w:r>
      <w:r>
        <w:rPr>
          <w:spacing w:val="-1"/>
          <w:sz w:val="24"/>
        </w:rPr>
        <w:t xml:space="preserve"> </w:t>
      </w:r>
      <w:r>
        <w:rPr>
          <w:sz w:val="24"/>
        </w:rPr>
        <w:t>why</w:t>
      </w:r>
      <w:r>
        <w:rPr>
          <w:spacing w:val="-1"/>
          <w:sz w:val="24"/>
        </w:rPr>
        <w:t xml:space="preserve"> </w:t>
      </w:r>
      <w:r>
        <w:rPr>
          <w:sz w:val="24"/>
        </w:rPr>
        <w:t>action</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agency</w:t>
      </w:r>
      <w:r>
        <w:rPr>
          <w:spacing w:val="-1"/>
          <w:sz w:val="24"/>
        </w:rPr>
        <w:t xml:space="preserve"> </w:t>
      </w:r>
      <w:r>
        <w:rPr>
          <w:sz w:val="24"/>
        </w:rPr>
        <w:t>is</w:t>
      </w:r>
      <w:r>
        <w:rPr>
          <w:spacing w:val="-1"/>
          <w:sz w:val="24"/>
        </w:rPr>
        <w:t xml:space="preserve"> </w:t>
      </w:r>
      <w:r>
        <w:rPr>
          <w:sz w:val="24"/>
        </w:rPr>
        <w:t xml:space="preserve">being </w:t>
      </w:r>
      <w:r>
        <w:rPr>
          <w:spacing w:val="-2"/>
          <w:sz w:val="24"/>
        </w:rPr>
        <w:t>considered;</w:t>
      </w:r>
    </w:p>
    <w:p w14:paraId="02E20932" w14:textId="77777777" w:rsidR="00E9319B" w:rsidRDefault="00E9319B">
      <w:pPr>
        <w:pStyle w:val="BodyText"/>
        <w:ind w:left="0"/>
      </w:pPr>
    </w:p>
    <w:p w14:paraId="34876841" w14:textId="77777777" w:rsidR="00E9319B" w:rsidRDefault="00407046">
      <w:pPr>
        <w:pStyle w:val="ListParagraph"/>
        <w:numPr>
          <w:ilvl w:val="0"/>
          <w:numId w:val="18"/>
        </w:numPr>
        <w:tabs>
          <w:tab w:val="left" w:pos="1040"/>
        </w:tabs>
        <w:rPr>
          <w:sz w:val="24"/>
        </w:rPr>
      </w:pPr>
      <w:r>
        <w:rPr>
          <w:sz w:val="24"/>
        </w:rPr>
        <w:t>a</w:t>
      </w:r>
      <w:r>
        <w:rPr>
          <w:spacing w:val="-2"/>
          <w:sz w:val="24"/>
        </w:rPr>
        <w:t xml:space="preserve"> </w:t>
      </w:r>
      <w:r>
        <w:rPr>
          <w:sz w:val="24"/>
        </w:rPr>
        <w:t>succinct</w:t>
      </w:r>
      <w:r>
        <w:rPr>
          <w:spacing w:val="-1"/>
          <w:sz w:val="24"/>
        </w:rPr>
        <w:t xml:space="preserve"> </w:t>
      </w:r>
      <w:r>
        <w:rPr>
          <w:sz w:val="24"/>
        </w:rPr>
        <w:t>statement</w:t>
      </w:r>
      <w:r>
        <w:rPr>
          <w:spacing w:val="-1"/>
          <w:sz w:val="24"/>
        </w:rPr>
        <w:t xml:space="preserve"> </w:t>
      </w:r>
      <w:r>
        <w:rPr>
          <w:sz w:val="24"/>
        </w:rPr>
        <w:t>of the</w:t>
      </w:r>
      <w:r>
        <w:rPr>
          <w:spacing w:val="-2"/>
          <w:sz w:val="24"/>
        </w:rPr>
        <w:t xml:space="preserve"> </w:t>
      </w:r>
      <w:r>
        <w:rPr>
          <w:sz w:val="24"/>
        </w:rPr>
        <w:t>objectives</w:t>
      </w:r>
      <w:r>
        <w:rPr>
          <w:spacing w:val="-1"/>
          <w:sz w:val="24"/>
        </w:rPr>
        <w:t xml:space="preserve"> </w:t>
      </w:r>
      <w:r>
        <w:rPr>
          <w:sz w:val="24"/>
        </w:rPr>
        <w:t>of, and</w:t>
      </w:r>
      <w:r>
        <w:rPr>
          <w:spacing w:val="-1"/>
          <w:sz w:val="24"/>
        </w:rPr>
        <w:t xml:space="preserve"> </w:t>
      </w:r>
      <w:r>
        <w:rPr>
          <w:sz w:val="24"/>
        </w:rPr>
        <w:t>legal</w:t>
      </w:r>
      <w:r>
        <w:rPr>
          <w:spacing w:val="-1"/>
          <w:sz w:val="24"/>
        </w:rPr>
        <w:t xml:space="preserve"> </w:t>
      </w:r>
      <w:r>
        <w:rPr>
          <w:sz w:val="24"/>
        </w:rPr>
        <w:t>basis</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 xml:space="preserve">proposed </w:t>
      </w:r>
      <w:r>
        <w:rPr>
          <w:spacing w:val="-2"/>
          <w:sz w:val="24"/>
        </w:rPr>
        <w:t>rule;</w:t>
      </w:r>
    </w:p>
    <w:p w14:paraId="49B75C15" w14:textId="77777777" w:rsidR="00E9319B" w:rsidRDefault="00E9319B">
      <w:pPr>
        <w:pStyle w:val="BodyText"/>
        <w:ind w:left="0"/>
      </w:pPr>
    </w:p>
    <w:p w14:paraId="1A5473A3" w14:textId="77777777" w:rsidR="00E9319B" w:rsidRDefault="00407046">
      <w:pPr>
        <w:pStyle w:val="ListParagraph"/>
        <w:numPr>
          <w:ilvl w:val="0"/>
          <w:numId w:val="18"/>
        </w:numPr>
        <w:tabs>
          <w:tab w:val="left" w:pos="1040"/>
        </w:tabs>
        <w:spacing w:line="480" w:lineRule="auto"/>
        <w:ind w:left="800" w:right="270" w:firstLine="0"/>
        <w:rPr>
          <w:sz w:val="24"/>
        </w:rPr>
      </w:pPr>
      <w:r>
        <w:rPr>
          <w:sz w:val="24"/>
        </w:rPr>
        <w:t>a</w:t>
      </w:r>
      <w:r>
        <w:rPr>
          <w:spacing w:val="-4"/>
          <w:sz w:val="24"/>
        </w:rPr>
        <w:t xml:space="preserve"> </w:t>
      </w:r>
      <w:r>
        <w:rPr>
          <w:sz w:val="24"/>
        </w:rPr>
        <w:t>description</w:t>
      </w:r>
      <w:r>
        <w:rPr>
          <w:spacing w:val="-3"/>
          <w:sz w:val="24"/>
        </w:rPr>
        <w:t xml:space="preserve"> </w:t>
      </w:r>
      <w:r>
        <w:rPr>
          <w:sz w:val="24"/>
        </w:rPr>
        <w:t>of</w:t>
      </w:r>
      <w:r>
        <w:rPr>
          <w:spacing w:val="-4"/>
          <w:sz w:val="24"/>
        </w:rPr>
        <w:t xml:space="preserve"> </w:t>
      </w:r>
      <w:r>
        <w:rPr>
          <w:sz w:val="24"/>
        </w:rPr>
        <w:t>and,</w:t>
      </w:r>
      <w:r>
        <w:rPr>
          <w:spacing w:val="-1"/>
          <w:sz w:val="24"/>
        </w:rPr>
        <w:t xml:space="preserve"> </w:t>
      </w:r>
      <w:r>
        <w:rPr>
          <w:sz w:val="24"/>
        </w:rPr>
        <w:t>where</w:t>
      </w:r>
      <w:r>
        <w:rPr>
          <w:spacing w:val="-4"/>
          <w:sz w:val="24"/>
        </w:rPr>
        <w:t xml:space="preserve"> </w:t>
      </w:r>
      <w:r>
        <w:rPr>
          <w:sz w:val="24"/>
        </w:rPr>
        <w:t>feasible,</w:t>
      </w:r>
      <w:r>
        <w:rPr>
          <w:spacing w:val="-3"/>
          <w:sz w:val="24"/>
        </w:rPr>
        <w:t xml:space="preserve"> </w:t>
      </w:r>
      <w:r>
        <w:rPr>
          <w:sz w:val="24"/>
        </w:rPr>
        <w:t>an</w:t>
      </w:r>
      <w:r>
        <w:rPr>
          <w:spacing w:val="-1"/>
          <w:sz w:val="24"/>
        </w:rPr>
        <w:t xml:space="preserve"> </w:t>
      </w:r>
      <w:r>
        <w:rPr>
          <w:sz w:val="24"/>
        </w:rPr>
        <w:t>estimate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small</w:t>
      </w:r>
      <w:r>
        <w:rPr>
          <w:spacing w:val="-3"/>
          <w:sz w:val="24"/>
        </w:rPr>
        <w:t xml:space="preserve"> </w:t>
      </w:r>
      <w:r>
        <w:rPr>
          <w:sz w:val="24"/>
        </w:rPr>
        <w:t>entities</w:t>
      </w:r>
      <w:r>
        <w:rPr>
          <w:spacing w:val="-3"/>
          <w:sz w:val="24"/>
        </w:rPr>
        <w:t xml:space="preserve"> </w:t>
      </w:r>
      <w:r>
        <w:rPr>
          <w:sz w:val="24"/>
        </w:rPr>
        <w:t>to which the proposed rule will apply;</w:t>
      </w:r>
    </w:p>
    <w:p w14:paraId="34E4FE2C" w14:textId="77777777" w:rsidR="00E9319B" w:rsidRDefault="00407046">
      <w:pPr>
        <w:pStyle w:val="ListParagraph"/>
        <w:numPr>
          <w:ilvl w:val="0"/>
          <w:numId w:val="18"/>
        </w:numPr>
        <w:tabs>
          <w:tab w:val="left" w:pos="1040"/>
        </w:tabs>
        <w:spacing w:before="1" w:line="480" w:lineRule="auto"/>
        <w:ind w:left="800" w:right="371" w:firstLine="0"/>
        <w:rPr>
          <w:sz w:val="24"/>
        </w:rPr>
      </w:pPr>
      <w:r>
        <w:rPr>
          <w:sz w:val="24"/>
        </w:rPr>
        <w:t>a description of the projected reporting, recordkeeping, and other compliance requirements of the proposed rule, including an estimate of the classes of small entities</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subject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professional</w:t>
      </w:r>
      <w:r>
        <w:rPr>
          <w:spacing w:val="-3"/>
          <w:sz w:val="24"/>
        </w:rPr>
        <w:t xml:space="preserve"> </w:t>
      </w:r>
      <w:r>
        <w:rPr>
          <w:sz w:val="24"/>
        </w:rPr>
        <w:t>skills necessary for preparation of the report or record;</w:t>
      </w:r>
    </w:p>
    <w:p w14:paraId="4FF79C2D" w14:textId="77777777" w:rsidR="00E9319B" w:rsidRDefault="00407046">
      <w:pPr>
        <w:pStyle w:val="ListParagraph"/>
        <w:numPr>
          <w:ilvl w:val="0"/>
          <w:numId w:val="18"/>
        </w:numPr>
        <w:tabs>
          <w:tab w:val="left" w:pos="1040"/>
        </w:tabs>
        <w:spacing w:line="480" w:lineRule="auto"/>
        <w:ind w:left="800" w:right="275" w:firstLine="0"/>
        <w:rPr>
          <w:sz w:val="24"/>
        </w:rPr>
      </w:pPr>
      <w:r>
        <w:rPr>
          <w:sz w:val="24"/>
        </w:rPr>
        <w:t>an</w:t>
      </w:r>
      <w:r>
        <w:rPr>
          <w:spacing w:val="-4"/>
          <w:sz w:val="24"/>
        </w:rPr>
        <w:t xml:space="preserve"> </w:t>
      </w:r>
      <w:r>
        <w:rPr>
          <w:sz w:val="24"/>
        </w:rPr>
        <w:t>identification,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extent</w:t>
      </w:r>
      <w:r>
        <w:rPr>
          <w:spacing w:val="-4"/>
          <w:sz w:val="24"/>
        </w:rPr>
        <w:t xml:space="preserve"> </w:t>
      </w:r>
      <w:r>
        <w:rPr>
          <w:sz w:val="24"/>
        </w:rPr>
        <w:t>practicable,</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relevant</w:t>
      </w:r>
      <w:r>
        <w:rPr>
          <w:spacing w:val="-4"/>
          <w:sz w:val="24"/>
        </w:rPr>
        <w:t xml:space="preserve"> </w:t>
      </w:r>
      <w:r>
        <w:rPr>
          <w:sz w:val="24"/>
        </w:rPr>
        <w:t>Federal</w:t>
      </w:r>
      <w:r>
        <w:rPr>
          <w:spacing w:val="-4"/>
          <w:sz w:val="24"/>
        </w:rPr>
        <w:t xml:space="preserve"> </w:t>
      </w:r>
      <w:r>
        <w:rPr>
          <w:sz w:val="24"/>
        </w:rPr>
        <w:t>rules</w:t>
      </w:r>
      <w:r>
        <w:rPr>
          <w:spacing w:val="-4"/>
          <w:sz w:val="24"/>
        </w:rPr>
        <w:t xml:space="preserve"> </w:t>
      </w:r>
      <w:r>
        <w:rPr>
          <w:sz w:val="24"/>
        </w:rPr>
        <w:t>which</w:t>
      </w:r>
      <w:r>
        <w:rPr>
          <w:spacing w:val="-4"/>
          <w:sz w:val="24"/>
        </w:rPr>
        <w:t xml:space="preserve"> </w:t>
      </w:r>
      <w:r>
        <w:rPr>
          <w:sz w:val="24"/>
        </w:rPr>
        <w:t>may duplicate, overlap, or conflict with the proposed rule; and</w:t>
      </w:r>
    </w:p>
    <w:p w14:paraId="692F3B0B" w14:textId="77777777" w:rsidR="00E9319B" w:rsidRDefault="00E9319B">
      <w:pPr>
        <w:spacing w:line="480" w:lineRule="auto"/>
        <w:rPr>
          <w:sz w:val="24"/>
        </w:rPr>
        <w:sectPr w:rsidR="00E9319B">
          <w:pgSz w:w="12240" w:h="15840"/>
          <w:pgMar w:top="1360" w:right="1340" w:bottom="1220" w:left="1720" w:header="0" w:footer="1034" w:gutter="0"/>
          <w:cols w:space="720"/>
        </w:sectPr>
      </w:pPr>
    </w:p>
    <w:p w14:paraId="53F906E3" w14:textId="77777777" w:rsidR="00E9319B" w:rsidRDefault="00407046">
      <w:pPr>
        <w:pStyle w:val="ListParagraph"/>
        <w:numPr>
          <w:ilvl w:val="0"/>
          <w:numId w:val="18"/>
        </w:numPr>
        <w:tabs>
          <w:tab w:val="left" w:pos="1040"/>
        </w:tabs>
        <w:spacing w:before="79" w:line="480" w:lineRule="auto"/>
        <w:ind w:left="800" w:right="119" w:firstLine="0"/>
        <w:rPr>
          <w:sz w:val="24"/>
        </w:rPr>
      </w:pPr>
      <w:r>
        <w:rPr>
          <w:sz w:val="24"/>
        </w:rPr>
        <w:t>a description and discussion of any significant alternatives to the proposed rule which</w:t>
      </w:r>
      <w:r>
        <w:rPr>
          <w:spacing w:val="-3"/>
          <w:sz w:val="24"/>
        </w:rPr>
        <w:t xml:space="preserve"> </w:t>
      </w:r>
      <w:r>
        <w:rPr>
          <w:sz w:val="24"/>
        </w:rPr>
        <w:t>accomplish</w:t>
      </w:r>
      <w:r>
        <w:rPr>
          <w:spacing w:val="-3"/>
          <w:sz w:val="24"/>
        </w:rPr>
        <w:t xml:space="preserve"> </w:t>
      </w:r>
      <w:r>
        <w:rPr>
          <w:sz w:val="24"/>
        </w:rPr>
        <w:t>the</w:t>
      </w:r>
      <w:r>
        <w:rPr>
          <w:spacing w:val="-4"/>
          <w:sz w:val="24"/>
        </w:rPr>
        <w:t xml:space="preserve"> </w:t>
      </w:r>
      <w:r>
        <w:rPr>
          <w:sz w:val="24"/>
        </w:rPr>
        <w:t>stated</w:t>
      </w:r>
      <w:r>
        <w:rPr>
          <w:spacing w:val="-3"/>
          <w:sz w:val="24"/>
        </w:rPr>
        <w:t xml:space="preserve"> </w:t>
      </w:r>
      <w:r>
        <w:rPr>
          <w:sz w:val="24"/>
        </w:rPr>
        <w:t>objectives</w:t>
      </w:r>
      <w:r>
        <w:rPr>
          <w:spacing w:val="-3"/>
          <w:sz w:val="24"/>
        </w:rPr>
        <w:t xml:space="preserve"> </w:t>
      </w:r>
      <w:r>
        <w:rPr>
          <w:sz w:val="24"/>
        </w:rPr>
        <w:t>of</w:t>
      </w:r>
      <w:r>
        <w:rPr>
          <w:spacing w:val="-4"/>
          <w:sz w:val="24"/>
        </w:rPr>
        <w:t xml:space="preserve"> </w:t>
      </w:r>
      <w:r>
        <w:rPr>
          <w:sz w:val="24"/>
        </w:rPr>
        <w:t>applicable</w:t>
      </w:r>
      <w:r>
        <w:rPr>
          <w:spacing w:val="-4"/>
          <w:sz w:val="24"/>
        </w:rPr>
        <w:t xml:space="preserve"> </w:t>
      </w:r>
      <w:r>
        <w:rPr>
          <w:sz w:val="24"/>
        </w:rPr>
        <w:t>statutes</w:t>
      </w:r>
      <w:r>
        <w:rPr>
          <w:spacing w:val="-3"/>
          <w:sz w:val="24"/>
        </w:rPr>
        <w:t xml:space="preserve"> </w:t>
      </w:r>
      <w:r>
        <w:rPr>
          <w:sz w:val="24"/>
        </w:rPr>
        <w:t>and</w:t>
      </w:r>
      <w:r>
        <w:rPr>
          <w:spacing w:val="-3"/>
          <w:sz w:val="24"/>
        </w:rPr>
        <w:t xml:space="preserve"> </w:t>
      </w:r>
      <w:r>
        <w:rPr>
          <w:sz w:val="24"/>
        </w:rPr>
        <w:t>which</w:t>
      </w:r>
      <w:r>
        <w:rPr>
          <w:spacing w:val="-3"/>
          <w:sz w:val="24"/>
        </w:rPr>
        <w:t xml:space="preserve"> </w:t>
      </w:r>
      <w:r>
        <w:rPr>
          <w:sz w:val="24"/>
        </w:rPr>
        <w:t>minimize</w:t>
      </w:r>
      <w:r>
        <w:rPr>
          <w:spacing w:val="-4"/>
          <w:sz w:val="24"/>
        </w:rPr>
        <w:t xml:space="preserve"> </w:t>
      </w:r>
      <w:r>
        <w:rPr>
          <w:sz w:val="24"/>
        </w:rPr>
        <w:t>any significant economic impact of the proposed rule on small entities, such as:</w:t>
      </w:r>
    </w:p>
    <w:p w14:paraId="138A0FE7" w14:textId="77777777" w:rsidR="00E9319B" w:rsidRDefault="00407046">
      <w:pPr>
        <w:pStyle w:val="ListParagraph"/>
        <w:numPr>
          <w:ilvl w:val="1"/>
          <w:numId w:val="18"/>
        </w:numPr>
        <w:tabs>
          <w:tab w:val="left" w:pos="1404"/>
        </w:tabs>
        <w:spacing w:line="480" w:lineRule="auto"/>
        <w:ind w:right="1001" w:firstLine="0"/>
        <w:rPr>
          <w:sz w:val="24"/>
        </w:rPr>
      </w:pPr>
      <w:r>
        <w:rPr>
          <w:sz w:val="24"/>
        </w:rPr>
        <w:t>the</w:t>
      </w:r>
      <w:r>
        <w:rPr>
          <w:spacing w:val="-6"/>
          <w:sz w:val="24"/>
        </w:rPr>
        <w:t xml:space="preserve"> </w:t>
      </w:r>
      <w:r>
        <w:rPr>
          <w:sz w:val="24"/>
        </w:rPr>
        <w:t>establishment</w:t>
      </w:r>
      <w:r>
        <w:rPr>
          <w:spacing w:val="-5"/>
          <w:sz w:val="24"/>
        </w:rPr>
        <w:t xml:space="preserve"> </w:t>
      </w:r>
      <w:r>
        <w:rPr>
          <w:sz w:val="24"/>
        </w:rPr>
        <w:t>of</w:t>
      </w:r>
      <w:r>
        <w:rPr>
          <w:spacing w:val="-6"/>
          <w:sz w:val="24"/>
        </w:rPr>
        <w:t xml:space="preserve"> </w:t>
      </w:r>
      <w:r>
        <w:rPr>
          <w:sz w:val="24"/>
        </w:rPr>
        <w:t>differing</w:t>
      </w:r>
      <w:r>
        <w:rPr>
          <w:spacing w:val="-5"/>
          <w:sz w:val="24"/>
        </w:rPr>
        <w:t xml:space="preserve"> </w:t>
      </w:r>
      <w:r>
        <w:rPr>
          <w:sz w:val="24"/>
        </w:rPr>
        <w:t>compliance</w:t>
      </w:r>
      <w:r>
        <w:rPr>
          <w:spacing w:val="-6"/>
          <w:sz w:val="24"/>
        </w:rPr>
        <w:t xml:space="preserve"> </w:t>
      </w:r>
      <w:r>
        <w:rPr>
          <w:sz w:val="24"/>
        </w:rPr>
        <w:t>or</w:t>
      </w:r>
      <w:r>
        <w:rPr>
          <w:spacing w:val="-4"/>
          <w:sz w:val="24"/>
        </w:rPr>
        <w:t xml:space="preserve"> </w:t>
      </w:r>
      <w:r>
        <w:rPr>
          <w:sz w:val="24"/>
        </w:rPr>
        <w:t>reporting</w:t>
      </w:r>
      <w:r>
        <w:rPr>
          <w:spacing w:val="-5"/>
          <w:sz w:val="24"/>
        </w:rPr>
        <w:t xml:space="preserve"> </w:t>
      </w:r>
      <w:r>
        <w:rPr>
          <w:sz w:val="24"/>
        </w:rPr>
        <w:t>requirements</w:t>
      </w:r>
      <w:r>
        <w:rPr>
          <w:spacing w:val="-5"/>
          <w:sz w:val="24"/>
        </w:rPr>
        <w:t xml:space="preserve"> </w:t>
      </w:r>
      <w:r>
        <w:rPr>
          <w:sz w:val="24"/>
        </w:rPr>
        <w:t>or timetables</w:t>
      </w:r>
      <w:r>
        <w:rPr>
          <w:spacing w:val="-2"/>
          <w:sz w:val="24"/>
        </w:rPr>
        <w:t xml:space="preserve"> </w:t>
      </w:r>
      <w:r>
        <w:rPr>
          <w:sz w:val="24"/>
        </w:rPr>
        <w:t>that</w:t>
      </w:r>
      <w:r>
        <w:rPr>
          <w:spacing w:val="-2"/>
          <w:sz w:val="24"/>
        </w:rPr>
        <w:t xml:space="preserve"> </w:t>
      </w:r>
      <w:r>
        <w:rPr>
          <w:sz w:val="24"/>
        </w:rPr>
        <w:t>take</w:t>
      </w:r>
      <w:r>
        <w:rPr>
          <w:spacing w:val="-3"/>
          <w:sz w:val="24"/>
        </w:rPr>
        <w:t xml:space="preserve"> </w:t>
      </w:r>
      <w:r>
        <w:rPr>
          <w:sz w:val="24"/>
        </w:rPr>
        <w:t>into</w:t>
      </w:r>
      <w:r>
        <w:rPr>
          <w:spacing w:val="-2"/>
          <w:sz w:val="24"/>
        </w:rPr>
        <w:t xml:space="preserve"> </w:t>
      </w:r>
      <w:r>
        <w:rPr>
          <w:sz w:val="24"/>
        </w:rPr>
        <w:t>account</w:t>
      </w:r>
      <w:r>
        <w:rPr>
          <w:spacing w:val="-2"/>
          <w:sz w:val="24"/>
        </w:rPr>
        <w:t xml:space="preserve"> </w:t>
      </w:r>
      <w:r>
        <w:rPr>
          <w:sz w:val="24"/>
        </w:rPr>
        <w:t>the</w:t>
      </w:r>
      <w:r>
        <w:rPr>
          <w:spacing w:val="-3"/>
          <w:sz w:val="24"/>
        </w:rPr>
        <w:t xml:space="preserve"> </w:t>
      </w:r>
      <w:r>
        <w:rPr>
          <w:sz w:val="24"/>
        </w:rPr>
        <w:t>resources</w:t>
      </w:r>
      <w:r>
        <w:rPr>
          <w:spacing w:val="-2"/>
          <w:sz w:val="24"/>
        </w:rPr>
        <w:t xml:space="preserve"> </w:t>
      </w:r>
      <w:r>
        <w:rPr>
          <w:sz w:val="24"/>
        </w:rPr>
        <w:t>available</w:t>
      </w:r>
      <w:r>
        <w:rPr>
          <w:spacing w:val="-3"/>
          <w:sz w:val="24"/>
        </w:rPr>
        <w:t xml:space="preserve"> </w:t>
      </w:r>
      <w:r>
        <w:rPr>
          <w:sz w:val="24"/>
        </w:rPr>
        <w:t>to</w:t>
      </w:r>
      <w:r>
        <w:rPr>
          <w:spacing w:val="-2"/>
          <w:sz w:val="24"/>
        </w:rPr>
        <w:t xml:space="preserve"> </w:t>
      </w:r>
      <w:r>
        <w:rPr>
          <w:sz w:val="24"/>
        </w:rPr>
        <w:t>small</w:t>
      </w:r>
      <w:r>
        <w:rPr>
          <w:spacing w:val="-2"/>
          <w:sz w:val="24"/>
        </w:rPr>
        <w:t xml:space="preserve"> </w:t>
      </w:r>
      <w:r>
        <w:rPr>
          <w:sz w:val="24"/>
        </w:rPr>
        <w:t>entities;</w:t>
      </w:r>
    </w:p>
    <w:p w14:paraId="3290D7CD" w14:textId="77777777" w:rsidR="00E9319B" w:rsidRDefault="00407046">
      <w:pPr>
        <w:pStyle w:val="ListParagraph"/>
        <w:numPr>
          <w:ilvl w:val="1"/>
          <w:numId w:val="18"/>
        </w:numPr>
        <w:tabs>
          <w:tab w:val="left" w:pos="1418"/>
        </w:tabs>
        <w:spacing w:line="480" w:lineRule="auto"/>
        <w:ind w:right="1288" w:firstLine="0"/>
        <w:rPr>
          <w:sz w:val="24"/>
        </w:rPr>
      </w:pPr>
      <w:r>
        <w:rPr>
          <w:sz w:val="24"/>
        </w:rPr>
        <w:t>the</w:t>
      </w:r>
      <w:r>
        <w:rPr>
          <w:spacing w:val="-6"/>
          <w:sz w:val="24"/>
        </w:rPr>
        <w:t xml:space="preserve"> </w:t>
      </w:r>
      <w:r>
        <w:rPr>
          <w:sz w:val="24"/>
        </w:rPr>
        <w:t>clarification,</w:t>
      </w:r>
      <w:r>
        <w:rPr>
          <w:spacing w:val="-5"/>
          <w:sz w:val="24"/>
        </w:rPr>
        <w:t xml:space="preserve"> </w:t>
      </w:r>
      <w:r>
        <w:rPr>
          <w:sz w:val="24"/>
        </w:rPr>
        <w:t>consolidation,</w:t>
      </w:r>
      <w:r>
        <w:rPr>
          <w:spacing w:val="-5"/>
          <w:sz w:val="24"/>
        </w:rPr>
        <w:t xml:space="preserve"> </w:t>
      </w:r>
      <w:r>
        <w:rPr>
          <w:sz w:val="24"/>
        </w:rPr>
        <w:t>or</w:t>
      </w:r>
      <w:r>
        <w:rPr>
          <w:spacing w:val="-6"/>
          <w:sz w:val="24"/>
        </w:rPr>
        <w:t xml:space="preserve"> </w:t>
      </w:r>
      <w:r>
        <w:rPr>
          <w:sz w:val="24"/>
        </w:rPr>
        <w:t>simplification</w:t>
      </w:r>
      <w:r>
        <w:rPr>
          <w:spacing w:val="-8"/>
          <w:sz w:val="24"/>
        </w:rPr>
        <w:t xml:space="preserve"> </w:t>
      </w:r>
      <w:r>
        <w:rPr>
          <w:sz w:val="24"/>
        </w:rPr>
        <w:t>of</w:t>
      </w:r>
      <w:r>
        <w:rPr>
          <w:spacing w:val="-6"/>
          <w:sz w:val="24"/>
        </w:rPr>
        <w:t xml:space="preserve"> </w:t>
      </w:r>
      <w:r>
        <w:rPr>
          <w:sz w:val="24"/>
        </w:rPr>
        <w:t>compliance</w:t>
      </w:r>
      <w:r>
        <w:rPr>
          <w:spacing w:val="-4"/>
          <w:sz w:val="24"/>
        </w:rPr>
        <w:t xml:space="preserve"> </w:t>
      </w:r>
      <w:r>
        <w:rPr>
          <w:sz w:val="24"/>
        </w:rPr>
        <w:t>and reporting requirements under the rule for such small entities;</w:t>
      </w:r>
    </w:p>
    <w:p w14:paraId="79B3A6DD" w14:textId="77777777" w:rsidR="00E9319B" w:rsidRDefault="00407046">
      <w:pPr>
        <w:pStyle w:val="ListParagraph"/>
        <w:numPr>
          <w:ilvl w:val="1"/>
          <w:numId w:val="18"/>
        </w:numPr>
        <w:tabs>
          <w:tab w:val="left" w:pos="1404"/>
        </w:tabs>
        <w:ind w:left="1404" w:hanging="244"/>
        <w:rPr>
          <w:sz w:val="24"/>
        </w:rPr>
      </w:pP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performance</w:t>
      </w:r>
      <w:r>
        <w:rPr>
          <w:spacing w:val="1"/>
          <w:sz w:val="24"/>
        </w:rPr>
        <w:t xml:space="preserve"> </w:t>
      </w:r>
      <w:r>
        <w:rPr>
          <w:sz w:val="24"/>
        </w:rPr>
        <w:t>rather</w:t>
      </w:r>
      <w:r>
        <w:rPr>
          <w:spacing w:val="-2"/>
          <w:sz w:val="24"/>
        </w:rPr>
        <w:t xml:space="preserve"> </w:t>
      </w:r>
      <w:r>
        <w:rPr>
          <w:sz w:val="24"/>
        </w:rPr>
        <w:t>than</w:t>
      </w:r>
      <w:r>
        <w:rPr>
          <w:spacing w:val="-1"/>
          <w:sz w:val="24"/>
        </w:rPr>
        <w:t xml:space="preserve"> </w:t>
      </w:r>
      <w:r>
        <w:rPr>
          <w:sz w:val="24"/>
        </w:rPr>
        <w:t>design</w:t>
      </w:r>
      <w:r>
        <w:rPr>
          <w:spacing w:val="-1"/>
          <w:sz w:val="24"/>
        </w:rPr>
        <w:t xml:space="preserve"> </w:t>
      </w:r>
      <w:r>
        <w:rPr>
          <w:sz w:val="24"/>
        </w:rPr>
        <w:t xml:space="preserve">standards; </w:t>
      </w:r>
      <w:r>
        <w:rPr>
          <w:spacing w:val="-5"/>
          <w:sz w:val="24"/>
        </w:rPr>
        <w:t>and</w:t>
      </w:r>
    </w:p>
    <w:p w14:paraId="7C1572DA" w14:textId="77777777" w:rsidR="00E9319B" w:rsidRDefault="00E9319B">
      <w:pPr>
        <w:pStyle w:val="BodyText"/>
        <w:ind w:left="0"/>
      </w:pPr>
    </w:p>
    <w:p w14:paraId="5DE41E16" w14:textId="77777777" w:rsidR="00E9319B" w:rsidRDefault="00407046">
      <w:pPr>
        <w:pStyle w:val="ListParagraph"/>
        <w:numPr>
          <w:ilvl w:val="1"/>
          <w:numId w:val="18"/>
        </w:numPr>
        <w:tabs>
          <w:tab w:val="left" w:pos="1418"/>
        </w:tabs>
        <w:spacing w:line="480" w:lineRule="auto"/>
        <w:ind w:right="580" w:firstLine="0"/>
        <w:jc w:val="both"/>
        <w:rPr>
          <w:sz w:val="24"/>
        </w:rPr>
      </w:pPr>
      <w:r>
        <w:rPr>
          <w:sz w:val="24"/>
        </w:rPr>
        <w:t>an</w:t>
      </w:r>
      <w:r>
        <w:rPr>
          <w:spacing w:val="-3"/>
          <w:sz w:val="24"/>
        </w:rPr>
        <w:t xml:space="preserve"> </w:t>
      </w:r>
      <w:r>
        <w:rPr>
          <w:sz w:val="24"/>
        </w:rPr>
        <w:t>exemption</w:t>
      </w:r>
      <w:r>
        <w:rPr>
          <w:spacing w:val="-3"/>
          <w:sz w:val="24"/>
        </w:rPr>
        <w:t xml:space="preserve"> </w:t>
      </w:r>
      <w:r>
        <w:rPr>
          <w:sz w:val="24"/>
        </w:rPr>
        <w:t>from</w:t>
      </w:r>
      <w:r>
        <w:rPr>
          <w:spacing w:val="-1"/>
          <w:sz w:val="24"/>
        </w:rPr>
        <w:t xml:space="preserve"> </w:t>
      </w:r>
      <w:r>
        <w:rPr>
          <w:sz w:val="24"/>
        </w:rPr>
        <w:t>coverage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w:t>
      </w:r>
      <w:r>
        <w:rPr>
          <w:spacing w:val="-3"/>
          <w:sz w:val="24"/>
        </w:rPr>
        <w:t xml:space="preserve"> </w:t>
      </w:r>
      <w:r>
        <w:rPr>
          <w:sz w:val="24"/>
        </w:rPr>
        <w:t>or</w:t>
      </w:r>
      <w:r>
        <w:rPr>
          <w:spacing w:val="-4"/>
          <w:sz w:val="24"/>
        </w:rPr>
        <w:t xml:space="preserve"> </w:t>
      </w:r>
      <w:r>
        <w:rPr>
          <w:sz w:val="24"/>
        </w:rPr>
        <w:t>any</w:t>
      </w:r>
      <w:r>
        <w:rPr>
          <w:spacing w:val="-1"/>
          <w:sz w:val="24"/>
        </w:rPr>
        <w:t xml:space="preserve"> </w:t>
      </w:r>
      <w:r>
        <w:rPr>
          <w:sz w:val="24"/>
        </w:rPr>
        <w:t>part</w:t>
      </w:r>
      <w:r>
        <w:rPr>
          <w:spacing w:val="-3"/>
          <w:sz w:val="24"/>
        </w:rPr>
        <w:t xml:space="preserve"> </w:t>
      </w:r>
      <w:r>
        <w:rPr>
          <w:sz w:val="24"/>
        </w:rPr>
        <w:t>thereof,</w:t>
      </w:r>
      <w:r>
        <w:rPr>
          <w:spacing w:val="-3"/>
          <w:sz w:val="24"/>
        </w:rPr>
        <w:t xml:space="preserve"> </w:t>
      </w:r>
      <w:r>
        <w:rPr>
          <w:sz w:val="24"/>
        </w:rPr>
        <w:t>for</w:t>
      </w:r>
      <w:r>
        <w:rPr>
          <w:spacing w:val="-4"/>
          <w:sz w:val="24"/>
        </w:rPr>
        <w:t xml:space="preserve"> </w:t>
      </w:r>
      <w:r>
        <w:rPr>
          <w:sz w:val="24"/>
        </w:rPr>
        <w:t>such</w:t>
      </w:r>
      <w:r>
        <w:rPr>
          <w:spacing w:val="-3"/>
          <w:sz w:val="24"/>
        </w:rPr>
        <w:t xml:space="preserve"> </w:t>
      </w:r>
      <w:r>
        <w:rPr>
          <w:sz w:val="24"/>
        </w:rPr>
        <w:t xml:space="preserve">small </w:t>
      </w:r>
      <w:r>
        <w:rPr>
          <w:spacing w:val="-2"/>
          <w:sz w:val="24"/>
        </w:rPr>
        <w:t>entities.</w:t>
      </w:r>
    </w:p>
    <w:p w14:paraId="13632CCD" w14:textId="77777777" w:rsidR="00E9319B" w:rsidRDefault="00407046">
      <w:pPr>
        <w:pStyle w:val="BodyText"/>
        <w:spacing w:line="480" w:lineRule="auto"/>
        <w:ind w:right="143" w:firstLine="720"/>
        <w:jc w:val="both"/>
      </w:pPr>
      <w:r>
        <w:t>5 U.S.C. 603, 607. The RFA further states that the required elements of the IRFA may be</w:t>
      </w:r>
      <w:r>
        <w:rPr>
          <w:spacing w:val="-1"/>
        </w:rPr>
        <w:t xml:space="preserve"> </w:t>
      </w:r>
      <w:r>
        <w:t>performed in conjunction with or</w:t>
      </w:r>
      <w:r>
        <w:rPr>
          <w:spacing w:val="-1"/>
        </w:rPr>
        <w:t xml:space="preserve"> </w:t>
      </w:r>
      <w:r>
        <w:t>as part of</w:t>
      </w:r>
      <w:r>
        <w:rPr>
          <w:spacing w:val="-1"/>
        </w:rPr>
        <w:t xml:space="preserve"> </w:t>
      </w:r>
      <w:r>
        <w:t>any other agenda</w:t>
      </w:r>
      <w:r>
        <w:rPr>
          <w:spacing w:val="-1"/>
        </w:rPr>
        <w:t xml:space="preserve"> </w:t>
      </w:r>
      <w:r>
        <w:t>or</w:t>
      </w:r>
      <w:r>
        <w:rPr>
          <w:spacing w:val="-1"/>
        </w:rPr>
        <w:t xml:space="preserve"> </w:t>
      </w:r>
      <w:r>
        <w:t>analysis required by</w:t>
      </w:r>
      <w:r>
        <w:rPr>
          <w:spacing w:val="-2"/>
        </w:rPr>
        <w:t xml:space="preserve"> </w:t>
      </w:r>
      <w:r>
        <w:t>any</w:t>
      </w:r>
      <w:r>
        <w:rPr>
          <w:spacing w:val="-2"/>
        </w:rPr>
        <w:t xml:space="preserve"> </w:t>
      </w:r>
      <w:r>
        <w:t>other</w:t>
      </w:r>
      <w:r>
        <w:rPr>
          <w:spacing w:val="-3"/>
        </w:rPr>
        <w:t xml:space="preserve"> </w:t>
      </w:r>
      <w:r>
        <w:t>law</w:t>
      </w:r>
      <w:r>
        <w:rPr>
          <w:spacing w:val="-3"/>
        </w:rPr>
        <w:t xml:space="preserve"> </w:t>
      </w:r>
      <w:r>
        <w:t>if</w:t>
      </w:r>
      <w:r>
        <w:rPr>
          <w:spacing w:val="-3"/>
        </w:rPr>
        <w:t xml:space="preserve"> </w:t>
      </w:r>
      <w:r>
        <w:t>such other</w:t>
      </w:r>
      <w:r>
        <w:rPr>
          <w:spacing w:val="-3"/>
        </w:rPr>
        <w:t xml:space="preserve"> </w:t>
      </w:r>
      <w:r>
        <w:t>analysis</w:t>
      </w:r>
      <w:r>
        <w:rPr>
          <w:spacing w:val="-2"/>
        </w:rPr>
        <w:t xml:space="preserve"> </w:t>
      </w:r>
      <w:r>
        <w:t>satisfies</w:t>
      </w:r>
      <w:r>
        <w:rPr>
          <w:spacing w:val="-2"/>
        </w:rPr>
        <w:t xml:space="preserve"> </w:t>
      </w:r>
      <w:r>
        <w:t>the</w:t>
      </w:r>
      <w:r>
        <w:rPr>
          <w:spacing w:val="-3"/>
        </w:rPr>
        <w:t xml:space="preserve"> </w:t>
      </w:r>
      <w:r>
        <w:t>provisions</w:t>
      </w:r>
      <w:r>
        <w:rPr>
          <w:spacing w:val="-2"/>
        </w:rPr>
        <w:t xml:space="preserve"> </w:t>
      </w:r>
      <w:r>
        <w:t>of</w:t>
      </w:r>
      <w:r>
        <w:rPr>
          <w:spacing w:val="-3"/>
        </w:rPr>
        <w:t xml:space="preserve"> </w:t>
      </w:r>
      <w:r>
        <w:t>the</w:t>
      </w:r>
      <w:r>
        <w:rPr>
          <w:spacing w:val="-3"/>
        </w:rPr>
        <w:t xml:space="preserve"> </w:t>
      </w:r>
      <w:r>
        <w:t>IRFA.</w:t>
      </w:r>
      <w:r>
        <w:rPr>
          <w:spacing w:val="-2"/>
        </w:rPr>
        <w:t xml:space="preserve"> </w:t>
      </w:r>
      <w:r>
        <w:t>5</w:t>
      </w:r>
      <w:r>
        <w:rPr>
          <w:spacing w:val="-2"/>
        </w:rPr>
        <w:t xml:space="preserve"> </w:t>
      </w:r>
      <w:r>
        <w:t>U.S.C.</w:t>
      </w:r>
      <w:r>
        <w:rPr>
          <w:spacing w:val="-2"/>
        </w:rPr>
        <w:t xml:space="preserve"> </w:t>
      </w:r>
      <w:r>
        <w:t>605. The remaining sections of this chapter address each of the components listed above.</w:t>
      </w:r>
    </w:p>
    <w:p w14:paraId="5EBA8325" w14:textId="77777777" w:rsidR="00E9319B" w:rsidRDefault="00407046">
      <w:pPr>
        <w:pStyle w:val="ListParagraph"/>
        <w:numPr>
          <w:ilvl w:val="0"/>
          <w:numId w:val="1"/>
        </w:numPr>
        <w:tabs>
          <w:tab w:val="left" w:pos="777"/>
        </w:tabs>
        <w:ind w:left="777" w:hanging="337"/>
        <w:jc w:val="both"/>
        <w:rPr>
          <w:i/>
          <w:sz w:val="24"/>
        </w:rPr>
      </w:pPr>
      <w:r>
        <w:rPr>
          <w:i/>
          <w:sz w:val="24"/>
        </w:rPr>
        <w:t>Initial</w:t>
      </w:r>
      <w:r>
        <w:rPr>
          <w:i/>
          <w:spacing w:val="-4"/>
          <w:sz w:val="24"/>
        </w:rPr>
        <w:t xml:space="preserve"> </w:t>
      </w:r>
      <w:r>
        <w:rPr>
          <w:i/>
          <w:sz w:val="24"/>
        </w:rPr>
        <w:t>Regulatory</w:t>
      </w:r>
      <w:r>
        <w:rPr>
          <w:i/>
          <w:spacing w:val="-2"/>
          <w:sz w:val="24"/>
        </w:rPr>
        <w:t xml:space="preserve"> </w:t>
      </w:r>
      <w:r>
        <w:rPr>
          <w:i/>
          <w:sz w:val="24"/>
        </w:rPr>
        <w:t>Flexibility</w:t>
      </w:r>
      <w:r>
        <w:rPr>
          <w:i/>
          <w:spacing w:val="-2"/>
          <w:sz w:val="24"/>
        </w:rPr>
        <w:t xml:space="preserve"> Analysis</w:t>
      </w:r>
    </w:p>
    <w:p w14:paraId="34461801" w14:textId="77777777" w:rsidR="00E9319B" w:rsidRDefault="00E9319B">
      <w:pPr>
        <w:pStyle w:val="BodyText"/>
        <w:ind w:left="0"/>
        <w:rPr>
          <w:i/>
        </w:rPr>
      </w:pPr>
    </w:p>
    <w:p w14:paraId="0013B7FB" w14:textId="77777777" w:rsidR="00E9319B" w:rsidRDefault="00407046">
      <w:pPr>
        <w:pStyle w:val="ListParagraph"/>
        <w:numPr>
          <w:ilvl w:val="1"/>
          <w:numId w:val="1"/>
        </w:numPr>
        <w:tabs>
          <w:tab w:val="left" w:pos="732"/>
        </w:tabs>
        <w:spacing w:before="1"/>
        <w:ind w:hanging="292"/>
        <w:jc w:val="both"/>
        <w:rPr>
          <w:sz w:val="24"/>
        </w:rPr>
      </w:pPr>
      <w:bookmarkStart w:id="149" w:name="A._Description_of_the_Impact_of_the_Prop"/>
      <w:bookmarkEnd w:id="149"/>
      <w:r>
        <w:rPr>
          <w:sz w:val="24"/>
        </w:rPr>
        <w:t>Description</w:t>
      </w:r>
      <w:r>
        <w:rPr>
          <w:spacing w:val="-4"/>
          <w:sz w:val="24"/>
        </w:rPr>
        <w:t xml:space="preserve"> </w:t>
      </w:r>
      <w:r>
        <w:rPr>
          <w:sz w:val="24"/>
        </w:rPr>
        <w:t>of</w:t>
      </w:r>
      <w:r>
        <w:rPr>
          <w:spacing w:val="-2"/>
          <w:sz w:val="24"/>
        </w:rPr>
        <w:t xml:space="preserve"> </w:t>
      </w:r>
      <w:r>
        <w:rPr>
          <w:sz w:val="24"/>
        </w:rPr>
        <w:t>the Impact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Proposed</w:t>
      </w:r>
      <w:r>
        <w:rPr>
          <w:spacing w:val="-1"/>
          <w:sz w:val="24"/>
        </w:rPr>
        <w:t xml:space="preserve"> </w:t>
      </w:r>
      <w:r>
        <w:rPr>
          <w:sz w:val="24"/>
        </w:rPr>
        <w:t>Rule</w:t>
      </w:r>
      <w:r>
        <w:rPr>
          <w:spacing w:val="-2"/>
          <w:sz w:val="24"/>
        </w:rPr>
        <w:t xml:space="preserve"> </w:t>
      </w:r>
      <w:r>
        <w:rPr>
          <w:sz w:val="24"/>
        </w:rPr>
        <w:t>on</w:t>
      </w:r>
      <w:r>
        <w:rPr>
          <w:spacing w:val="-1"/>
          <w:sz w:val="24"/>
        </w:rPr>
        <w:t xml:space="preserve"> </w:t>
      </w:r>
      <w:r>
        <w:rPr>
          <w:sz w:val="24"/>
        </w:rPr>
        <w:t>Small</w:t>
      </w:r>
      <w:r>
        <w:rPr>
          <w:spacing w:val="-1"/>
          <w:sz w:val="24"/>
        </w:rPr>
        <w:t xml:space="preserve"> </w:t>
      </w:r>
      <w:r>
        <w:rPr>
          <w:spacing w:val="-2"/>
          <w:sz w:val="24"/>
        </w:rPr>
        <w:t>Entities.</w:t>
      </w:r>
    </w:p>
    <w:p w14:paraId="0F85D4F4" w14:textId="77777777" w:rsidR="00E9319B" w:rsidRDefault="00E9319B">
      <w:pPr>
        <w:pStyle w:val="BodyText"/>
        <w:spacing w:before="11"/>
        <w:ind w:left="0"/>
        <w:rPr>
          <w:sz w:val="23"/>
        </w:rPr>
      </w:pPr>
    </w:p>
    <w:p w14:paraId="1C475409" w14:textId="77777777" w:rsidR="00E9319B" w:rsidRDefault="00407046">
      <w:pPr>
        <w:pStyle w:val="BodyText"/>
        <w:spacing w:line="480" w:lineRule="auto"/>
        <w:ind w:right="216" w:firstLine="720"/>
      </w:pPr>
      <w:r>
        <w:t>The potential small entity impacts of the proposed rule were derived and presented</w:t>
      </w:r>
      <w:r>
        <w:rPr>
          <w:spacing w:val="-5"/>
        </w:rPr>
        <w:t xml:space="preserve"> </w:t>
      </w:r>
      <w:r>
        <w:t>in</w:t>
      </w:r>
      <w:r>
        <w:rPr>
          <w:spacing w:val="-5"/>
        </w:rPr>
        <w:t xml:space="preserve"> </w:t>
      </w:r>
      <w:r>
        <w:t>Chapter</w:t>
      </w:r>
      <w:r>
        <w:rPr>
          <w:spacing w:val="-10"/>
        </w:rPr>
        <w:t xml:space="preserve"> </w:t>
      </w:r>
      <w:r>
        <w:t>VI.</w:t>
      </w:r>
      <w:r>
        <w:rPr>
          <w:spacing w:val="-7"/>
        </w:rPr>
        <w:t xml:space="preserve"> </w:t>
      </w:r>
      <w:r>
        <w:t>Table</w:t>
      </w:r>
      <w:r>
        <w:rPr>
          <w:spacing w:val="-10"/>
        </w:rPr>
        <w:t xml:space="preserve"> </w:t>
      </w:r>
      <w:r>
        <w:t>VII-E-4</w:t>
      </w:r>
      <w:r>
        <w:rPr>
          <w:spacing w:val="-5"/>
        </w:rPr>
        <w:t xml:space="preserve"> </w:t>
      </w:r>
      <w:r>
        <w:t>of</w:t>
      </w:r>
      <w:r>
        <w:rPr>
          <w:spacing w:val="-5"/>
        </w:rPr>
        <w:t xml:space="preserve"> </w:t>
      </w:r>
      <w:r>
        <w:t>that</w:t>
      </w:r>
      <w:r>
        <w:rPr>
          <w:spacing w:val="-5"/>
        </w:rPr>
        <w:t xml:space="preserve"> </w:t>
      </w:r>
      <w:r>
        <w:t>chapter</w:t>
      </w:r>
      <w:r>
        <w:rPr>
          <w:spacing w:val="-5"/>
        </w:rPr>
        <w:t xml:space="preserve"> </w:t>
      </w:r>
      <w:r>
        <w:t>shows</w:t>
      </w:r>
      <w:r>
        <w:rPr>
          <w:spacing w:val="-5"/>
        </w:rPr>
        <w:t xml:space="preserve"> </w:t>
      </w:r>
      <w:r>
        <w:t>that</w:t>
      </w:r>
      <w:r>
        <w:rPr>
          <w:spacing w:val="-5"/>
        </w:rPr>
        <w:t xml:space="preserve"> </w:t>
      </w:r>
      <w:r>
        <w:t>small</w:t>
      </w:r>
      <w:r>
        <w:rPr>
          <w:spacing w:val="-5"/>
        </w:rPr>
        <w:t xml:space="preserve"> </w:t>
      </w:r>
      <w:r>
        <w:t>public</w:t>
      </w:r>
      <w:r>
        <w:rPr>
          <w:spacing w:val="-5"/>
        </w:rPr>
        <w:t xml:space="preserve"> </w:t>
      </w:r>
      <w:r>
        <w:t>volunteer and mixed fire departments are estimated to experience costs that exceed one percent of revenues. Costs as a percentage of locality revenues are estimated to vary from 0.01 percent or less for several types of public emergency response organizations to 0.17 percent for volunteer public fire departments.</w:t>
      </w:r>
      <w:r>
        <w:rPr>
          <w:spacing w:val="-6"/>
        </w:rPr>
        <w:t xml:space="preserve"> </w:t>
      </w:r>
      <w:r>
        <w:t>Additionally, Table VII-E-5 shows that small private wildland fire service and emergency medical service organizations, are</w:t>
      </w:r>
    </w:p>
    <w:p w14:paraId="776F91A9" w14:textId="77777777" w:rsidR="00E9319B" w:rsidRDefault="00E9319B">
      <w:pPr>
        <w:spacing w:line="480" w:lineRule="auto"/>
        <w:sectPr w:rsidR="00E9319B">
          <w:pgSz w:w="12240" w:h="15840"/>
          <w:pgMar w:top="1360" w:right="1340" w:bottom="1220" w:left="1720" w:header="0" w:footer="1034" w:gutter="0"/>
          <w:cols w:space="720"/>
        </w:sectPr>
      </w:pPr>
    </w:p>
    <w:p w14:paraId="0E33F775" w14:textId="77777777" w:rsidR="00E9319B" w:rsidRDefault="00407046">
      <w:pPr>
        <w:pStyle w:val="BodyText"/>
        <w:spacing w:before="79" w:line="480" w:lineRule="auto"/>
        <w:ind w:right="175"/>
      </w:pPr>
      <w:r>
        <w:t>estimated</w:t>
      </w:r>
      <w:r>
        <w:rPr>
          <w:spacing w:val="-3"/>
        </w:rPr>
        <w:t xml:space="preserve"> </w:t>
      </w:r>
      <w:r>
        <w:t>to</w:t>
      </w:r>
      <w:r>
        <w:rPr>
          <w:spacing w:val="-3"/>
        </w:rPr>
        <w:t xml:space="preserve"> </w:t>
      </w:r>
      <w:r>
        <w:t>experience</w:t>
      </w:r>
      <w:r>
        <w:rPr>
          <w:spacing w:val="-4"/>
        </w:rPr>
        <w:t xml:space="preserve"> </w:t>
      </w:r>
      <w:r>
        <w:t>costs</w:t>
      </w:r>
      <w:r>
        <w:rPr>
          <w:spacing w:val="-3"/>
        </w:rPr>
        <w:t xml:space="preserve"> </w:t>
      </w:r>
      <w:r>
        <w:t>that</w:t>
      </w:r>
      <w:r>
        <w:rPr>
          <w:spacing w:val="-3"/>
        </w:rPr>
        <w:t xml:space="preserve"> </w:t>
      </w:r>
      <w:r>
        <w:t>exceed</w:t>
      </w:r>
      <w:r>
        <w:rPr>
          <w:spacing w:val="-3"/>
        </w:rPr>
        <w:t xml:space="preserve"> </w:t>
      </w:r>
      <w:r>
        <w:t>five</w:t>
      </w:r>
      <w:r>
        <w:rPr>
          <w:spacing w:val="-4"/>
        </w:rPr>
        <w:t xml:space="preserve"> </w:t>
      </w:r>
      <w:r>
        <w:t>percent</w:t>
      </w:r>
      <w:r>
        <w:rPr>
          <w:spacing w:val="-3"/>
        </w:rPr>
        <w:t xml:space="preserve"> </w:t>
      </w:r>
      <w:r>
        <w:t>of</w:t>
      </w:r>
      <w:r>
        <w:rPr>
          <w:spacing w:val="-4"/>
        </w:rPr>
        <w:t xml:space="preserve"> </w:t>
      </w:r>
      <w:r>
        <w:t>profits.</w:t>
      </w:r>
      <w:r>
        <w:rPr>
          <w:spacing w:val="-3"/>
        </w:rPr>
        <w:t xml:space="preserve"> </w:t>
      </w:r>
      <w:r>
        <w:t>Note</w:t>
      </w:r>
      <w:r>
        <w:rPr>
          <w:spacing w:val="-4"/>
        </w:rPr>
        <w:t xml:space="preserve"> </w:t>
      </w:r>
      <w:r>
        <w:t>that</w:t>
      </w:r>
      <w:r>
        <w:rPr>
          <w:spacing w:val="-3"/>
        </w:rPr>
        <w:t xml:space="preserve"> </w:t>
      </w:r>
      <w:r>
        <w:t>the</w:t>
      </w:r>
      <w:r>
        <w:rPr>
          <w:spacing w:val="-4"/>
        </w:rPr>
        <w:t xml:space="preserve"> </w:t>
      </w:r>
      <w:r>
        <w:t>costs</w:t>
      </w:r>
      <w:r>
        <w:rPr>
          <w:spacing w:val="-3"/>
        </w:rPr>
        <w:t xml:space="preserve"> </w:t>
      </w:r>
      <w:r>
        <w:t>in these tables were annualized using a 3 percent discount rate.</w:t>
      </w:r>
    </w:p>
    <w:p w14:paraId="7AA90F1A" w14:textId="77777777" w:rsidR="00E9319B" w:rsidRDefault="00407046">
      <w:pPr>
        <w:pStyle w:val="ListParagraph"/>
        <w:numPr>
          <w:ilvl w:val="1"/>
          <w:numId w:val="1"/>
        </w:numPr>
        <w:tabs>
          <w:tab w:val="left" w:pos="720"/>
        </w:tabs>
        <w:ind w:left="720" w:hanging="280"/>
        <w:rPr>
          <w:sz w:val="24"/>
        </w:rPr>
      </w:pPr>
      <w:bookmarkStart w:id="150" w:name="B._Description_of_the_Reasons_why_Action"/>
      <w:bookmarkEnd w:id="150"/>
      <w:r>
        <w:rPr>
          <w:sz w:val="24"/>
        </w:rPr>
        <w:t>Description</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Reasons</w:t>
      </w:r>
      <w:r>
        <w:rPr>
          <w:spacing w:val="-1"/>
          <w:sz w:val="24"/>
        </w:rPr>
        <w:t xml:space="preserve"> </w:t>
      </w:r>
      <w:r>
        <w:rPr>
          <w:sz w:val="24"/>
        </w:rPr>
        <w:t>why</w:t>
      </w:r>
      <w:r>
        <w:rPr>
          <w:spacing w:val="-15"/>
          <w:sz w:val="24"/>
        </w:rPr>
        <w:t xml:space="preserve"> </w:t>
      </w:r>
      <w:r>
        <w:rPr>
          <w:sz w:val="24"/>
        </w:rPr>
        <w:t>Action</w:t>
      </w:r>
      <w:r>
        <w:rPr>
          <w:spacing w:val="-2"/>
          <w:sz w:val="24"/>
        </w:rPr>
        <w:t xml:space="preserve"> </w:t>
      </w:r>
      <w:r>
        <w:rPr>
          <w:sz w:val="24"/>
        </w:rPr>
        <w:t>by</w:t>
      </w:r>
      <w:r>
        <w:rPr>
          <w:spacing w:val="-1"/>
          <w:sz w:val="24"/>
        </w:rPr>
        <w:t xml:space="preserve"> </w:t>
      </w:r>
      <w:r>
        <w:rPr>
          <w:sz w:val="24"/>
        </w:rPr>
        <w:t>the</w:t>
      </w:r>
      <w:r>
        <w:rPr>
          <w:spacing w:val="-14"/>
          <w:sz w:val="24"/>
        </w:rPr>
        <w:t xml:space="preserve"> </w:t>
      </w:r>
      <w:r>
        <w:rPr>
          <w:sz w:val="24"/>
        </w:rPr>
        <w:t>Agency</w:t>
      </w:r>
      <w:r>
        <w:rPr>
          <w:spacing w:val="-1"/>
          <w:sz w:val="24"/>
        </w:rPr>
        <w:t xml:space="preserve"> </w:t>
      </w:r>
      <w:r>
        <w:rPr>
          <w:sz w:val="24"/>
        </w:rPr>
        <w:t>is</w:t>
      </w:r>
      <w:r>
        <w:rPr>
          <w:spacing w:val="-1"/>
          <w:sz w:val="24"/>
        </w:rPr>
        <w:t xml:space="preserve"> </w:t>
      </w:r>
      <w:r>
        <w:rPr>
          <w:sz w:val="24"/>
        </w:rPr>
        <w:t>Being</w:t>
      </w:r>
      <w:r>
        <w:rPr>
          <w:spacing w:val="-1"/>
          <w:sz w:val="24"/>
        </w:rPr>
        <w:t xml:space="preserve"> </w:t>
      </w:r>
      <w:r>
        <w:rPr>
          <w:spacing w:val="-2"/>
          <w:sz w:val="24"/>
        </w:rPr>
        <w:t>Considered.</w:t>
      </w:r>
    </w:p>
    <w:p w14:paraId="42B56336" w14:textId="77777777" w:rsidR="00E9319B" w:rsidRDefault="00E9319B">
      <w:pPr>
        <w:pStyle w:val="BodyText"/>
        <w:ind w:left="0"/>
      </w:pPr>
    </w:p>
    <w:p w14:paraId="43ABF7BE" w14:textId="77777777" w:rsidR="00E9319B" w:rsidRDefault="00407046">
      <w:pPr>
        <w:pStyle w:val="BodyText"/>
        <w:spacing w:line="480" w:lineRule="auto"/>
        <w:ind w:right="216" w:firstLine="720"/>
      </w:pPr>
      <w:r>
        <w:t>Emergency</w:t>
      </w:r>
      <w:r>
        <w:rPr>
          <w:spacing w:val="-9"/>
        </w:rPr>
        <w:t xml:space="preserve"> </w:t>
      </w:r>
      <w:r>
        <w:t>response</w:t>
      </w:r>
      <w:r>
        <w:rPr>
          <w:spacing w:val="-5"/>
        </w:rPr>
        <w:t xml:space="preserve"> </w:t>
      </w:r>
      <w:r>
        <w:t>workers</w:t>
      </w:r>
      <w:r>
        <w:rPr>
          <w:spacing w:val="-5"/>
        </w:rPr>
        <w:t xml:space="preserve"> </w:t>
      </w:r>
      <w:r>
        <w:t>in</w:t>
      </w:r>
      <w:r>
        <w:rPr>
          <w:spacing w:val="-15"/>
        </w:rPr>
        <w:t xml:space="preserve"> </w:t>
      </w:r>
      <w:r>
        <w:t>America</w:t>
      </w:r>
      <w:r>
        <w:rPr>
          <w:spacing w:val="-6"/>
        </w:rPr>
        <w:t xml:space="preserve"> </w:t>
      </w:r>
      <w:r>
        <w:t>face</w:t>
      </w:r>
      <w:r>
        <w:rPr>
          <w:spacing w:val="-6"/>
        </w:rPr>
        <w:t xml:space="preserve"> </w:t>
      </w:r>
      <w:r>
        <w:t>considerable</w:t>
      </w:r>
      <w:r>
        <w:rPr>
          <w:spacing w:val="-6"/>
        </w:rPr>
        <w:t xml:space="preserve"> </w:t>
      </w:r>
      <w:r>
        <w:t>occupational</w:t>
      </w:r>
      <w:r>
        <w:rPr>
          <w:spacing w:val="-5"/>
        </w:rPr>
        <w:t xml:space="preserve"> </w:t>
      </w:r>
      <w:r>
        <w:t>health and safety hazards in dynamic and often unpredictable work environments. Current OSHA</w:t>
      </w:r>
      <w:r>
        <w:rPr>
          <w:spacing w:val="-3"/>
        </w:rPr>
        <w:t xml:space="preserve"> </w:t>
      </w:r>
      <w:r>
        <w:t>emergency response and preparedness standards are outdated and incomplete. Specifically, the standards do not address the full range of hazards facing emergency responders, lag behind changes in protective equipment performance and industry practices, and conflict with current industry consensus standards. OSHA’s current fire brigade</w:t>
      </w:r>
      <w:r>
        <w:rPr>
          <w:spacing w:val="-2"/>
        </w:rPr>
        <w:t xml:space="preserve"> </w:t>
      </w:r>
      <w:r>
        <w:t>standard,</w:t>
      </w:r>
      <w:r>
        <w:rPr>
          <w:spacing w:val="-1"/>
        </w:rPr>
        <w:t xml:space="preserve"> </w:t>
      </w:r>
      <w:r>
        <w:t>29</w:t>
      </w:r>
      <w:r>
        <w:rPr>
          <w:spacing w:val="-1"/>
        </w:rPr>
        <w:t xml:space="preserve"> </w:t>
      </w:r>
      <w:r>
        <w:t>CFR</w:t>
      </w:r>
      <w:r>
        <w:rPr>
          <w:spacing w:val="-1"/>
        </w:rPr>
        <w:t xml:space="preserve"> </w:t>
      </w:r>
      <w:r>
        <w:t>1910.156,</w:t>
      </w:r>
      <w:r>
        <w:rPr>
          <w:spacing w:val="-1"/>
        </w:rPr>
        <w:t xml:space="preserve"> </w:t>
      </w:r>
      <w:r>
        <w:t>was</w:t>
      </w:r>
      <w:r>
        <w:rPr>
          <w:spacing w:val="-1"/>
        </w:rPr>
        <w:t xml:space="preserve"> </w:t>
      </w:r>
      <w:r>
        <w:t>promulgated</w:t>
      </w:r>
      <w:r>
        <w:rPr>
          <w:spacing w:val="-1"/>
        </w:rPr>
        <w:t xml:space="preserve"> </w:t>
      </w:r>
      <w:r>
        <w:t>in</w:t>
      </w:r>
      <w:r>
        <w:rPr>
          <w:spacing w:val="-1"/>
        </w:rPr>
        <w:t xml:space="preserve"> </w:t>
      </w:r>
      <w:r>
        <w:t>1980</w:t>
      </w:r>
      <w:r>
        <w:rPr>
          <w:spacing w:val="-1"/>
        </w:rPr>
        <w:t xml:space="preserve"> </w:t>
      </w:r>
      <w:r>
        <w:t>and</w:t>
      </w:r>
      <w:r>
        <w:rPr>
          <w:spacing w:val="-1"/>
        </w:rPr>
        <w:t xml:space="preserve"> </w:t>
      </w:r>
      <w:r>
        <w:t>has</w:t>
      </w:r>
      <w:r>
        <w:rPr>
          <w:spacing w:val="-1"/>
        </w:rPr>
        <w:t xml:space="preserve"> </w:t>
      </w:r>
      <w:r>
        <w:t>only</w:t>
      </w:r>
      <w:r>
        <w:rPr>
          <w:spacing w:val="-1"/>
        </w:rPr>
        <w:t xml:space="preserve"> </w:t>
      </w:r>
      <w:r>
        <w:t>had</w:t>
      </w:r>
      <w:r>
        <w:rPr>
          <w:spacing w:val="-1"/>
        </w:rPr>
        <w:t xml:space="preserve"> </w:t>
      </w:r>
      <w:r>
        <w:t>minor revisions since then.</w:t>
      </w:r>
    </w:p>
    <w:p w14:paraId="374C07CB" w14:textId="77777777" w:rsidR="00E9319B" w:rsidRDefault="00407046">
      <w:pPr>
        <w:pStyle w:val="BodyText"/>
        <w:spacing w:line="480" w:lineRule="auto"/>
        <w:ind w:right="126" w:firstLine="720"/>
      </w:pPr>
      <w:r>
        <w:t>Every day, the duties of an emergency responder may require making life and death decisions.</w:t>
      </w:r>
      <w:r>
        <w:rPr>
          <w:spacing w:val="-6"/>
        </w:rPr>
        <w:t xml:space="preserve"> </w:t>
      </w:r>
      <w:r>
        <w:t>A</w:t>
      </w:r>
      <w:r>
        <w:rPr>
          <w:spacing w:val="-3"/>
        </w:rPr>
        <w:t xml:space="preserve"> </w:t>
      </w:r>
      <w:r>
        <w:t>typical workday of an emergency responder could range from responding to a mild medical emergency to a more severe incident such as a multi- building</w:t>
      </w:r>
      <w:r>
        <w:rPr>
          <w:spacing w:val="-4"/>
        </w:rPr>
        <w:t xml:space="preserve"> </w:t>
      </w:r>
      <w:r>
        <w:t>fire.</w:t>
      </w:r>
      <w:r>
        <w:rPr>
          <w:spacing w:val="-4"/>
        </w:rPr>
        <w:t xml:space="preserve"> </w:t>
      </w:r>
      <w:r>
        <w:t>In</w:t>
      </w:r>
      <w:r>
        <w:rPr>
          <w:spacing w:val="-4"/>
        </w:rPr>
        <w:t xml:space="preserve"> </w:t>
      </w:r>
      <w:r>
        <w:t>doing</w:t>
      </w:r>
      <w:r>
        <w:rPr>
          <w:spacing w:val="-4"/>
        </w:rPr>
        <w:t xml:space="preserve"> </w:t>
      </w:r>
      <w:r>
        <w:t>their</w:t>
      </w:r>
      <w:r>
        <w:rPr>
          <w:spacing w:val="-5"/>
        </w:rPr>
        <w:t xml:space="preserve"> </w:t>
      </w:r>
      <w:r>
        <w:t>jobs</w:t>
      </w:r>
      <w:r>
        <w:rPr>
          <w:spacing w:val="-4"/>
        </w:rPr>
        <w:t xml:space="preserve"> </w:t>
      </w:r>
      <w:r>
        <w:t>of</w:t>
      </w:r>
      <w:r>
        <w:rPr>
          <w:spacing w:val="-5"/>
        </w:rPr>
        <w:t xml:space="preserve"> </w:t>
      </w:r>
      <w:r>
        <w:t>protecting</w:t>
      </w:r>
      <w:r>
        <w:rPr>
          <w:spacing w:val="-4"/>
        </w:rPr>
        <w:t xml:space="preserve"> </w:t>
      </w:r>
      <w:r>
        <w:t>the</w:t>
      </w:r>
      <w:r>
        <w:rPr>
          <w:spacing w:val="-4"/>
        </w:rPr>
        <w:t xml:space="preserve"> </w:t>
      </w:r>
      <w:r>
        <w:t>public,</w:t>
      </w:r>
      <w:r>
        <w:rPr>
          <w:spacing w:val="-4"/>
        </w:rPr>
        <w:t xml:space="preserve"> </w:t>
      </w:r>
      <w:r>
        <w:t>personal</w:t>
      </w:r>
      <w:r>
        <w:rPr>
          <w:spacing w:val="-4"/>
        </w:rPr>
        <w:t xml:space="preserve"> </w:t>
      </w:r>
      <w:r>
        <w:t>and</w:t>
      </w:r>
      <w:r>
        <w:rPr>
          <w:spacing w:val="-4"/>
        </w:rPr>
        <w:t xml:space="preserve"> </w:t>
      </w:r>
      <w:r>
        <w:t>real</w:t>
      </w:r>
      <w:r>
        <w:rPr>
          <w:spacing w:val="-3"/>
        </w:rPr>
        <w:t xml:space="preserve"> </w:t>
      </w:r>
      <w:r>
        <w:t>property,</w:t>
      </w:r>
      <w:r>
        <w:rPr>
          <w:spacing w:val="-4"/>
        </w:rPr>
        <w:t xml:space="preserve"> </w:t>
      </w:r>
      <w:r>
        <w:t>and the environment, emergency responders risk exposing themselves to safety and health hazards that may lead to injuries, illnesses, and death.</w:t>
      </w:r>
    </w:p>
    <w:p w14:paraId="7AD3D36E" w14:textId="77777777" w:rsidR="00E9319B" w:rsidRDefault="00407046">
      <w:pPr>
        <w:pStyle w:val="BodyText"/>
        <w:spacing w:before="1"/>
        <w:ind w:left="1160"/>
      </w:pPr>
      <w:r>
        <w:t>Some</w:t>
      </w:r>
      <w:r>
        <w:rPr>
          <w:spacing w:val="-5"/>
        </w:rPr>
        <w:t xml:space="preserve"> </w:t>
      </w:r>
      <w:r>
        <w:t>of</w:t>
      </w:r>
      <w:r>
        <w:rPr>
          <w:spacing w:val="-3"/>
        </w:rPr>
        <w:t xml:space="preserve"> </w:t>
      </w:r>
      <w:r>
        <w:t>the</w:t>
      </w:r>
      <w:r>
        <w:rPr>
          <w:spacing w:val="-3"/>
        </w:rPr>
        <w:t xml:space="preserve"> </w:t>
      </w:r>
      <w:r>
        <w:t>most</w:t>
      </w:r>
      <w:r>
        <w:rPr>
          <w:spacing w:val="-2"/>
        </w:rPr>
        <w:t xml:space="preserve"> </w:t>
      </w:r>
      <w:r>
        <w:t>common</w:t>
      </w:r>
      <w:r>
        <w:rPr>
          <w:spacing w:val="-2"/>
        </w:rPr>
        <w:t xml:space="preserve"> </w:t>
      </w:r>
      <w:r>
        <w:t>hazards emergency responders</w:t>
      </w:r>
      <w:r>
        <w:rPr>
          <w:spacing w:val="-2"/>
        </w:rPr>
        <w:t xml:space="preserve"> </w:t>
      </w:r>
      <w:r>
        <w:t>may</w:t>
      </w:r>
      <w:r>
        <w:rPr>
          <w:spacing w:val="-2"/>
        </w:rPr>
        <w:t xml:space="preserve"> </w:t>
      </w:r>
      <w:r>
        <w:t>face</w:t>
      </w:r>
      <w:r>
        <w:rPr>
          <w:spacing w:val="-2"/>
        </w:rPr>
        <w:t xml:space="preserve"> include:</w:t>
      </w:r>
    </w:p>
    <w:p w14:paraId="2B631740" w14:textId="77777777" w:rsidR="00E9319B" w:rsidRDefault="00E9319B">
      <w:pPr>
        <w:pStyle w:val="BodyText"/>
        <w:spacing w:before="1"/>
        <w:ind w:left="0"/>
      </w:pPr>
    </w:p>
    <w:p w14:paraId="137FC87F" w14:textId="77777777" w:rsidR="00E9319B" w:rsidRDefault="00407046">
      <w:pPr>
        <w:pStyle w:val="ListParagraph"/>
        <w:numPr>
          <w:ilvl w:val="2"/>
          <w:numId w:val="1"/>
        </w:numPr>
        <w:tabs>
          <w:tab w:val="left" w:pos="1159"/>
        </w:tabs>
        <w:spacing w:before="1"/>
        <w:ind w:left="1159" w:hanging="359"/>
        <w:rPr>
          <w:sz w:val="24"/>
        </w:rPr>
      </w:pPr>
      <w:r>
        <w:rPr>
          <w:sz w:val="24"/>
        </w:rPr>
        <w:t>vehicle</w:t>
      </w:r>
      <w:r>
        <w:rPr>
          <w:spacing w:val="-4"/>
          <w:sz w:val="24"/>
        </w:rPr>
        <w:t xml:space="preserve"> </w:t>
      </w:r>
      <w:r>
        <w:rPr>
          <w:sz w:val="24"/>
        </w:rPr>
        <w:t>collisions</w:t>
      </w:r>
      <w:r>
        <w:rPr>
          <w:spacing w:val="-2"/>
          <w:sz w:val="24"/>
        </w:rPr>
        <w:t xml:space="preserve"> </w:t>
      </w:r>
      <w:r>
        <w:rPr>
          <w:sz w:val="24"/>
        </w:rPr>
        <w:t>while</w:t>
      </w:r>
      <w:r>
        <w:rPr>
          <w:spacing w:val="-4"/>
          <w:sz w:val="24"/>
        </w:rPr>
        <w:t xml:space="preserve"> </w:t>
      </w:r>
      <w:r>
        <w:rPr>
          <w:sz w:val="24"/>
        </w:rPr>
        <w:t>traveling</w:t>
      </w:r>
      <w:r>
        <w:rPr>
          <w:spacing w:val="-2"/>
          <w:sz w:val="24"/>
        </w:rPr>
        <w:t xml:space="preserve"> </w:t>
      </w:r>
      <w:r>
        <w:rPr>
          <w:sz w:val="24"/>
        </w:rPr>
        <w:t>to</w:t>
      </w:r>
      <w:r>
        <w:rPr>
          <w:spacing w:val="-2"/>
          <w:sz w:val="24"/>
        </w:rPr>
        <w:t xml:space="preserve"> </w:t>
      </w:r>
      <w:r>
        <w:rPr>
          <w:sz w:val="24"/>
        </w:rPr>
        <w:t>or</w:t>
      </w:r>
      <w:r>
        <w:rPr>
          <w:spacing w:val="-4"/>
          <w:sz w:val="24"/>
        </w:rPr>
        <w:t xml:space="preserve"> </w:t>
      </w:r>
      <w:r>
        <w:rPr>
          <w:sz w:val="24"/>
        </w:rPr>
        <w:t>from emergency</w:t>
      </w:r>
      <w:r>
        <w:rPr>
          <w:spacing w:val="-2"/>
          <w:sz w:val="24"/>
        </w:rPr>
        <w:t xml:space="preserve"> incidents;</w:t>
      </w:r>
    </w:p>
    <w:p w14:paraId="283B663D" w14:textId="77777777" w:rsidR="00E9319B" w:rsidRDefault="00E9319B">
      <w:pPr>
        <w:pStyle w:val="BodyText"/>
        <w:spacing w:before="10"/>
        <w:ind w:left="0"/>
        <w:rPr>
          <w:sz w:val="23"/>
        </w:rPr>
      </w:pPr>
    </w:p>
    <w:p w14:paraId="09CDEB2F" w14:textId="77777777" w:rsidR="00E9319B" w:rsidRDefault="00407046">
      <w:pPr>
        <w:pStyle w:val="ListParagraph"/>
        <w:numPr>
          <w:ilvl w:val="2"/>
          <w:numId w:val="1"/>
        </w:numPr>
        <w:tabs>
          <w:tab w:val="left" w:pos="1159"/>
        </w:tabs>
        <w:ind w:left="1159" w:hanging="359"/>
        <w:rPr>
          <w:sz w:val="24"/>
        </w:rPr>
      </w:pPr>
      <w:r>
        <w:rPr>
          <w:sz w:val="24"/>
        </w:rPr>
        <w:t>falls</w:t>
      </w:r>
      <w:r>
        <w:rPr>
          <w:spacing w:val="-2"/>
          <w:sz w:val="24"/>
        </w:rPr>
        <w:t xml:space="preserve"> </w:t>
      </w:r>
      <w:r>
        <w:rPr>
          <w:sz w:val="24"/>
        </w:rPr>
        <w:t>from</w:t>
      </w:r>
      <w:r>
        <w:rPr>
          <w:spacing w:val="-1"/>
          <w:sz w:val="24"/>
        </w:rPr>
        <w:t xml:space="preserve"> </w:t>
      </w:r>
      <w:r>
        <w:rPr>
          <w:sz w:val="24"/>
        </w:rPr>
        <w:t>heights</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structural</w:t>
      </w:r>
      <w:r>
        <w:rPr>
          <w:spacing w:val="-1"/>
          <w:sz w:val="24"/>
        </w:rPr>
        <w:t xml:space="preserve"> </w:t>
      </w:r>
      <w:r>
        <w:rPr>
          <w:sz w:val="24"/>
        </w:rPr>
        <w:t>or</w:t>
      </w:r>
      <w:r>
        <w:rPr>
          <w:spacing w:val="-2"/>
          <w:sz w:val="24"/>
        </w:rPr>
        <w:t xml:space="preserve"> </w:t>
      </w:r>
      <w:r>
        <w:rPr>
          <w:sz w:val="24"/>
        </w:rPr>
        <w:t>building</w:t>
      </w:r>
      <w:r>
        <w:rPr>
          <w:spacing w:val="-1"/>
          <w:sz w:val="24"/>
        </w:rPr>
        <w:t xml:space="preserve"> </w:t>
      </w:r>
      <w:r>
        <w:rPr>
          <w:spacing w:val="-2"/>
          <w:sz w:val="24"/>
        </w:rPr>
        <w:t>collapses;</w:t>
      </w:r>
    </w:p>
    <w:p w14:paraId="3BC42651" w14:textId="77777777" w:rsidR="00E9319B" w:rsidRDefault="00E9319B">
      <w:pPr>
        <w:pStyle w:val="BodyText"/>
        <w:spacing w:before="10"/>
        <w:ind w:left="0"/>
        <w:rPr>
          <w:sz w:val="23"/>
        </w:rPr>
      </w:pPr>
    </w:p>
    <w:p w14:paraId="6EFECCC3" w14:textId="77777777" w:rsidR="00E9319B" w:rsidRDefault="00407046">
      <w:pPr>
        <w:pStyle w:val="ListParagraph"/>
        <w:numPr>
          <w:ilvl w:val="2"/>
          <w:numId w:val="1"/>
        </w:numPr>
        <w:tabs>
          <w:tab w:val="left" w:pos="1159"/>
        </w:tabs>
        <w:ind w:left="1159" w:hanging="359"/>
        <w:rPr>
          <w:sz w:val="24"/>
        </w:rPr>
      </w:pPr>
      <w:r>
        <w:rPr>
          <w:sz w:val="24"/>
        </w:rPr>
        <w:t>being</w:t>
      </w:r>
      <w:r>
        <w:rPr>
          <w:spacing w:val="-5"/>
          <w:sz w:val="24"/>
        </w:rPr>
        <w:t xml:space="preserve"> </w:t>
      </w:r>
      <w:r>
        <w:rPr>
          <w:sz w:val="24"/>
        </w:rPr>
        <w:t>struck</w:t>
      </w:r>
      <w:r>
        <w:rPr>
          <w:spacing w:val="-3"/>
          <w:sz w:val="24"/>
        </w:rPr>
        <w:t xml:space="preserve"> </w:t>
      </w:r>
      <w:r>
        <w:rPr>
          <w:sz w:val="24"/>
        </w:rPr>
        <w:t>by,</w:t>
      </w:r>
      <w:r>
        <w:rPr>
          <w:spacing w:val="-2"/>
          <w:sz w:val="24"/>
        </w:rPr>
        <w:t xml:space="preserve"> </w:t>
      </w:r>
      <w:r>
        <w:rPr>
          <w:sz w:val="24"/>
        </w:rPr>
        <w:t>caught</w:t>
      </w:r>
      <w:r>
        <w:rPr>
          <w:spacing w:val="-3"/>
          <w:sz w:val="24"/>
        </w:rPr>
        <w:t xml:space="preserve"> </w:t>
      </w:r>
      <w:r>
        <w:rPr>
          <w:sz w:val="24"/>
        </w:rPr>
        <w:t>in</w:t>
      </w:r>
      <w:r>
        <w:rPr>
          <w:spacing w:val="-2"/>
          <w:sz w:val="24"/>
        </w:rPr>
        <w:t xml:space="preserve"> </w:t>
      </w:r>
      <w:r>
        <w:rPr>
          <w:sz w:val="24"/>
        </w:rPr>
        <w:t>between,</w:t>
      </w:r>
      <w:r>
        <w:rPr>
          <w:spacing w:val="-3"/>
          <w:sz w:val="24"/>
        </w:rPr>
        <w:t xml:space="preserve"> </w:t>
      </w:r>
      <w:r>
        <w:rPr>
          <w:sz w:val="24"/>
        </w:rPr>
        <w:t>or</w:t>
      </w:r>
      <w:r>
        <w:rPr>
          <w:spacing w:val="-2"/>
          <w:sz w:val="24"/>
        </w:rPr>
        <w:t xml:space="preserve"> </w:t>
      </w:r>
      <w:r>
        <w:rPr>
          <w:sz w:val="24"/>
        </w:rPr>
        <w:t>crushed</w:t>
      </w:r>
      <w:r>
        <w:rPr>
          <w:spacing w:val="-2"/>
          <w:sz w:val="24"/>
        </w:rPr>
        <w:t xml:space="preserve"> </w:t>
      </w:r>
      <w:r>
        <w:rPr>
          <w:sz w:val="24"/>
        </w:rPr>
        <w:t>by</w:t>
      </w:r>
      <w:r>
        <w:rPr>
          <w:spacing w:val="-1"/>
          <w:sz w:val="24"/>
        </w:rPr>
        <w:t xml:space="preserve"> </w:t>
      </w:r>
      <w:r>
        <w:rPr>
          <w:sz w:val="24"/>
        </w:rPr>
        <w:t>falling</w:t>
      </w:r>
      <w:r>
        <w:rPr>
          <w:spacing w:val="-2"/>
          <w:sz w:val="24"/>
        </w:rPr>
        <w:t xml:space="preserve"> </w:t>
      </w:r>
      <w:r>
        <w:rPr>
          <w:sz w:val="24"/>
        </w:rPr>
        <w:t>objects</w:t>
      </w:r>
      <w:r>
        <w:rPr>
          <w:spacing w:val="-3"/>
          <w:sz w:val="24"/>
        </w:rPr>
        <w:t xml:space="preserve"> </w:t>
      </w:r>
      <w:r>
        <w:rPr>
          <w:sz w:val="24"/>
        </w:rPr>
        <w:t>and</w:t>
      </w:r>
      <w:r>
        <w:rPr>
          <w:spacing w:val="-2"/>
          <w:sz w:val="24"/>
        </w:rPr>
        <w:t xml:space="preserve"> debris;</w:t>
      </w:r>
    </w:p>
    <w:p w14:paraId="40023ECA" w14:textId="77777777" w:rsidR="00E9319B" w:rsidRDefault="00E9319B">
      <w:pPr>
        <w:pStyle w:val="BodyText"/>
        <w:spacing w:before="10"/>
        <w:ind w:left="0"/>
        <w:rPr>
          <w:sz w:val="23"/>
        </w:rPr>
      </w:pPr>
    </w:p>
    <w:p w14:paraId="312F9F3B" w14:textId="77777777" w:rsidR="00E9319B" w:rsidRDefault="00407046">
      <w:pPr>
        <w:pStyle w:val="ListParagraph"/>
        <w:numPr>
          <w:ilvl w:val="2"/>
          <w:numId w:val="1"/>
        </w:numPr>
        <w:tabs>
          <w:tab w:val="left" w:pos="1159"/>
        </w:tabs>
        <w:spacing w:before="1"/>
        <w:ind w:left="1159" w:hanging="359"/>
        <w:rPr>
          <w:sz w:val="24"/>
        </w:rPr>
      </w:pPr>
      <w:r>
        <w:rPr>
          <w:sz w:val="24"/>
        </w:rPr>
        <w:t>burns</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injuries</w:t>
      </w:r>
      <w:r>
        <w:rPr>
          <w:spacing w:val="-2"/>
          <w:sz w:val="24"/>
        </w:rPr>
        <w:t xml:space="preserve"> </w:t>
      </w:r>
      <w:r>
        <w:rPr>
          <w:sz w:val="24"/>
        </w:rPr>
        <w:t>from</w:t>
      </w:r>
      <w:r>
        <w:rPr>
          <w:spacing w:val="-1"/>
          <w:sz w:val="24"/>
        </w:rPr>
        <w:t xml:space="preserve"> </w:t>
      </w:r>
      <w:r>
        <w:rPr>
          <w:sz w:val="24"/>
        </w:rPr>
        <w:t>flashovers and</w:t>
      </w:r>
      <w:r>
        <w:rPr>
          <w:spacing w:val="-1"/>
          <w:sz w:val="24"/>
        </w:rPr>
        <w:t xml:space="preserve"> </w:t>
      </w:r>
      <w:r>
        <w:rPr>
          <w:spacing w:val="-2"/>
          <w:sz w:val="24"/>
        </w:rPr>
        <w:t>backdrafts;</w:t>
      </w:r>
    </w:p>
    <w:p w14:paraId="0AFC57BA" w14:textId="77777777" w:rsidR="00E9319B" w:rsidRDefault="00E9319B">
      <w:pPr>
        <w:pStyle w:val="BodyText"/>
        <w:spacing w:before="10"/>
        <w:ind w:left="0"/>
        <w:rPr>
          <w:sz w:val="23"/>
        </w:rPr>
      </w:pPr>
    </w:p>
    <w:p w14:paraId="0DBE4461" w14:textId="77777777" w:rsidR="00E9319B" w:rsidRDefault="00407046">
      <w:pPr>
        <w:pStyle w:val="ListParagraph"/>
        <w:numPr>
          <w:ilvl w:val="2"/>
          <w:numId w:val="1"/>
        </w:numPr>
        <w:tabs>
          <w:tab w:val="left" w:pos="1159"/>
        </w:tabs>
        <w:ind w:left="1159" w:hanging="359"/>
        <w:rPr>
          <w:sz w:val="24"/>
        </w:rPr>
      </w:pPr>
      <w:r>
        <w:rPr>
          <w:sz w:val="24"/>
        </w:rPr>
        <w:t>exposure</w:t>
      </w:r>
      <w:r>
        <w:rPr>
          <w:spacing w:val="-3"/>
          <w:sz w:val="24"/>
        </w:rPr>
        <w:t xml:space="preserve"> </w:t>
      </w:r>
      <w:r>
        <w:rPr>
          <w:sz w:val="24"/>
        </w:rPr>
        <w:t>to</w:t>
      </w:r>
      <w:r>
        <w:rPr>
          <w:spacing w:val="-1"/>
          <w:sz w:val="24"/>
        </w:rPr>
        <w:t xml:space="preserve"> </w:t>
      </w:r>
      <w:r>
        <w:rPr>
          <w:sz w:val="24"/>
        </w:rPr>
        <w:t>extreme</w:t>
      </w:r>
      <w:r>
        <w:rPr>
          <w:spacing w:val="-2"/>
          <w:sz w:val="24"/>
        </w:rPr>
        <w:t xml:space="preserve"> </w:t>
      </w:r>
      <w:r>
        <w:rPr>
          <w:sz w:val="24"/>
        </w:rPr>
        <w:t>temperatures,</w:t>
      </w:r>
      <w:r>
        <w:rPr>
          <w:spacing w:val="-2"/>
          <w:sz w:val="24"/>
        </w:rPr>
        <w:t xml:space="preserve"> </w:t>
      </w:r>
      <w:r>
        <w:rPr>
          <w:sz w:val="24"/>
        </w:rPr>
        <w:t>both</w:t>
      </w:r>
      <w:r>
        <w:rPr>
          <w:spacing w:val="-1"/>
          <w:sz w:val="24"/>
        </w:rPr>
        <w:t xml:space="preserve"> </w:t>
      </w:r>
      <w:r>
        <w:rPr>
          <w:sz w:val="24"/>
        </w:rPr>
        <w:t>hot</w:t>
      </w:r>
      <w:r>
        <w:rPr>
          <w:spacing w:val="-1"/>
          <w:sz w:val="24"/>
        </w:rPr>
        <w:t xml:space="preserve"> </w:t>
      </w:r>
      <w:r>
        <w:rPr>
          <w:sz w:val="24"/>
        </w:rPr>
        <w:t>and</w:t>
      </w:r>
      <w:r>
        <w:rPr>
          <w:spacing w:val="-1"/>
          <w:sz w:val="24"/>
        </w:rPr>
        <w:t xml:space="preserve"> </w:t>
      </w:r>
      <w:r>
        <w:rPr>
          <w:spacing w:val="-2"/>
          <w:sz w:val="24"/>
        </w:rPr>
        <w:t>cold;</w:t>
      </w:r>
    </w:p>
    <w:p w14:paraId="5751ED7E" w14:textId="77777777" w:rsidR="00E9319B" w:rsidRDefault="00E9319B">
      <w:pPr>
        <w:rPr>
          <w:sz w:val="24"/>
        </w:rPr>
        <w:sectPr w:rsidR="00E9319B">
          <w:pgSz w:w="12240" w:h="15840"/>
          <w:pgMar w:top="1360" w:right="1340" w:bottom="1220" w:left="1720" w:header="0" w:footer="1034" w:gutter="0"/>
          <w:cols w:space="720"/>
        </w:sectPr>
      </w:pPr>
    </w:p>
    <w:p w14:paraId="7D10D3B6" w14:textId="77777777" w:rsidR="00E9319B" w:rsidRDefault="00407046">
      <w:pPr>
        <w:pStyle w:val="ListParagraph"/>
        <w:numPr>
          <w:ilvl w:val="2"/>
          <w:numId w:val="1"/>
        </w:numPr>
        <w:tabs>
          <w:tab w:val="left" w:pos="1159"/>
        </w:tabs>
        <w:spacing w:before="81"/>
        <w:ind w:left="1159" w:hanging="359"/>
        <w:rPr>
          <w:sz w:val="24"/>
        </w:rPr>
      </w:pPr>
      <w:r>
        <w:rPr>
          <w:sz w:val="24"/>
        </w:rPr>
        <w:t>excessive</w:t>
      </w:r>
      <w:r>
        <w:rPr>
          <w:spacing w:val="-3"/>
          <w:sz w:val="24"/>
        </w:rPr>
        <w:t xml:space="preserve"> </w:t>
      </w:r>
      <w:r>
        <w:rPr>
          <w:sz w:val="24"/>
        </w:rPr>
        <w:t xml:space="preserve">noise </w:t>
      </w:r>
      <w:r>
        <w:rPr>
          <w:spacing w:val="-2"/>
          <w:sz w:val="24"/>
        </w:rPr>
        <w:t>exposure;</w:t>
      </w:r>
    </w:p>
    <w:p w14:paraId="0996DE43" w14:textId="77777777" w:rsidR="00E9319B" w:rsidRDefault="00E9319B">
      <w:pPr>
        <w:pStyle w:val="BodyText"/>
        <w:spacing w:before="10"/>
        <w:ind w:left="0"/>
        <w:rPr>
          <w:sz w:val="23"/>
        </w:rPr>
      </w:pPr>
    </w:p>
    <w:p w14:paraId="7BD96E9A" w14:textId="77777777" w:rsidR="00E9319B" w:rsidRDefault="00407046">
      <w:pPr>
        <w:pStyle w:val="ListParagraph"/>
        <w:numPr>
          <w:ilvl w:val="2"/>
          <w:numId w:val="1"/>
        </w:numPr>
        <w:tabs>
          <w:tab w:val="left" w:pos="1159"/>
        </w:tabs>
        <w:ind w:left="1159" w:hanging="359"/>
        <w:rPr>
          <w:sz w:val="24"/>
        </w:rPr>
      </w:pPr>
      <w:r>
        <w:rPr>
          <w:sz w:val="24"/>
        </w:rPr>
        <w:t>exposure</w:t>
      </w:r>
      <w:r>
        <w:rPr>
          <w:spacing w:val="-2"/>
          <w:sz w:val="24"/>
        </w:rPr>
        <w:t xml:space="preserve"> </w:t>
      </w:r>
      <w:r>
        <w:rPr>
          <w:sz w:val="24"/>
        </w:rPr>
        <w:t>to</w:t>
      </w:r>
      <w:r>
        <w:rPr>
          <w:spacing w:val="-1"/>
          <w:sz w:val="24"/>
        </w:rPr>
        <w:t xml:space="preserve"> </w:t>
      </w:r>
      <w:r>
        <w:rPr>
          <w:sz w:val="24"/>
        </w:rPr>
        <w:t>carbon</w:t>
      </w:r>
      <w:r>
        <w:rPr>
          <w:spacing w:val="-1"/>
          <w:sz w:val="24"/>
        </w:rPr>
        <w:t xml:space="preserve"> </w:t>
      </w:r>
      <w:r>
        <w:rPr>
          <w:sz w:val="24"/>
        </w:rPr>
        <w:t>monoxide</w:t>
      </w:r>
      <w:r>
        <w:rPr>
          <w:spacing w:val="-2"/>
          <w:sz w:val="24"/>
        </w:rPr>
        <w:t xml:space="preserve"> </w:t>
      </w:r>
      <w:r>
        <w:rPr>
          <w:sz w:val="24"/>
        </w:rPr>
        <w:t>and</w:t>
      </w:r>
      <w:r>
        <w:rPr>
          <w:spacing w:val="-1"/>
          <w:sz w:val="24"/>
        </w:rPr>
        <w:t xml:space="preserve"> </w:t>
      </w:r>
      <w:r>
        <w:rPr>
          <w:sz w:val="24"/>
        </w:rPr>
        <w:t>other</w:t>
      </w:r>
      <w:r>
        <w:rPr>
          <w:spacing w:val="-2"/>
          <w:sz w:val="24"/>
        </w:rPr>
        <w:t xml:space="preserve"> </w:t>
      </w:r>
      <w:r>
        <w:rPr>
          <w:sz w:val="24"/>
        </w:rPr>
        <w:t>toxic</w:t>
      </w:r>
      <w:r>
        <w:rPr>
          <w:spacing w:val="-1"/>
          <w:sz w:val="24"/>
        </w:rPr>
        <w:t xml:space="preserve"> </w:t>
      </w:r>
      <w:r>
        <w:rPr>
          <w:spacing w:val="-2"/>
          <w:sz w:val="24"/>
        </w:rPr>
        <w:t>chemicals;</w:t>
      </w:r>
    </w:p>
    <w:p w14:paraId="5F7507F9" w14:textId="77777777" w:rsidR="00E9319B" w:rsidRDefault="00E9319B">
      <w:pPr>
        <w:pStyle w:val="BodyText"/>
        <w:spacing w:before="10"/>
        <w:ind w:left="0"/>
        <w:rPr>
          <w:sz w:val="23"/>
        </w:rPr>
      </w:pPr>
    </w:p>
    <w:p w14:paraId="27BFC961" w14:textId="77777777" w:rsidR="00E9319B" w:rsidRDefault="00407046">
      <w:pPr>
        <w:pStyle w:val="ListParagraph"/>
        <w:numPr>
          <w:ilvl w:val="2"/>
          <w:numId w:val="1"/>
        </w:numPr>
        <w:tabs>
          <w:tab w:val="left" w:pos="1159"/>
        </w:tabs>
        <w:ind w:left="1159" w:hanging="359"/>
        <w:rPr>
          <w:sz w:val="24"/>
        </w:rPr>
      </w:pPr>
      <w:r>
        <w:rPr>
          <w:sz w:val="24"/>
        </w:rPr>
        <w:t>oxygen</w:t>
      </w:r>
      <w:r>
        <w:rPr>
          <w:spacing w:val="-3"/>
          <w:sz w:val="24"/>
        </w:rPr>
        <w:t xml:space="preserve"> </w:t>
      </w:r>
      <w:r>
        <w:rPr>
          <w:sz w:val="24"/>
        </w:rPr>
        <w:t>depletion</w:t>
      </w:r>
      <w:r>
        <w:rPr>
          <w:spacing w:val="-1"/>
          <w:sz w:val="24"/>
        </w:rPr>
        <w:t xml:space="preserve"> </w:t>
      </w:r>
      <w:r>
        <w:rPr>
          <w:sz w:val="24"/>
        </w:rPr>
        <w:t>and</w:t>
      </w:r>
      <w:r>
        <w:rPr>
          <w:spacing w:val="-1"/>
          <w:sz w:val="24"/>
        </w:rPr>
        <w:t xml:space="preserve"> </w:t>
      </w:r>
      <w:r>
        <w:rPr>
          <w:sz w:val="24"/>
        </w:rPr>
        <w:t>inadequate</w:t>
      </w:r>
      <w:r>
        <w:rPr>
          <w:spacing w:val="-2"/>
          <w:sz w:val="24"/>
        </w:rPr>
        <w:t xml:space="preserve"> </w:t>
      </w:r>
      <w:r>
        <w:rPr>
          <w:sz w:val="24"/>
        </w:rPr>
        <w:t>fresh</w:t>
      </w:r>
      <w:r>
        <w:rPr>
          <w:spacing w:val="-1"/>
          <w:sz w:val="24"/>
        </w:rPr>
        <w:t xml:space="preserve"> </w:t>
      </w:r>
      <w:r>
        <w:rPr>
          <w:sz w:val="24"/>
        </w:rPr>
        <w:t>air</w:t>
      </w:r>
      <w:r>
        <w:rPr>
          <w:spacing w:val="-2"/>
          <w:sz w:val="24"/>
        </w:rPr>
        <w:t xml:space="preserve"> </w:t>
      </w:r>
      <w:r>
        <w:rPr>
          <w:sz w:val="24"/>
        </w:rPr>
        <w:t>to</w:t>
      </w:r>
      <w:r>
        <w:rPr>
          <w:spacing w:val="-1"/>
          <w:sz w:val="24"/>
        </w:rPr>
        <w:t xml:space="preserve"> </w:t>
      </w:r>
      <w:r>
        <w:rPr>
          <w:sz w:val="24"/>
        </w:rPr>
        <w:t xml:space="preserve">breathe; </w:t>
      </w:r>
      <w:r>
        <w:rPr>
          <w:spacing w:val="-5"/>
          <w:sz w:val="24"/>
        </w:rPr>
        <w:t>and</w:t>
      </w:r>
    </w:p>
    <w:p w14:paraId="039D53A0" w14:textId="77777777" w:rsidR="00E9319B" w:rsidRDefault="00E9319B">
      <w:pPr>
        <w:pStyle w:val="BodyText"/>
        <w:spacing w:before="11"/>
        <w:ind w:left="0"/>
        <w:rPr>
          <w:sz w:val="23"/>
        </w:rPr>
      </w:pPr>
    </w:p>
    <w:p w14:paraId="459DDC3E" w14:textId="77777777" w:rsidR="00E9319B" w:rsidRDefault="00407046">
      <w:pPr>
        <w:pStyle w:val="ListParagraph"/>
        <w:numPr>
          <w:ilvl w:val="2"/>
          <w:numId w:val="1"/>
        </w:numPr>
        <w:tabs>
          <w:tab w:val="left" w:pos="1160"/>
        </w:tabs>
        <w:spacing w:line="465" w:lineRule="auto"/>
        <w:ind w:right="378"/>
        <w:rPr>
          <w:sz w:val="24"/>
        </w:rPr>
      </w:pPr>
      <w:r>
        <w:rPr>
          <w:sz w:val="24"/>
        </w:rPr>
        <w:t>over-exertion</w:t>
      </w:r>
      <w:r>
        <w:rPr>
          <w:spacing w:val="-5"/>
          <w:sz w:val="24"/>
        </w:rPr>
        <w:t xml:space="preserve"> </w:t>
      </w:r>
      <w:r>
        <w:rPr>
          <w:sz w:val="24"/>
        </w:rPr>
        <w:t>due</w:t>
      </w:r>
      <w:r>
        <w:rPr>
          <w:spacing w:val="-6"/>
          <w:sz w:val="24"/>
        </w:rPr>
        <w:t xml:space="preserve"> </w:t>
      </w:r>
      <w:r>
        <w:rPr>
          <w:sz w:val="24"/>
        </w:rPr>
        <w:t>to</w:t>
      </w:r>
      <w:r>
        <w:rPr>
          <w:spacing w:val="-5"/>
          <w:sz w:val="24"/>
        </w:rPr>
        <w:t xml:space="preserve"> </w:t>
      </w:r>
      <w:r>
        <w:rPr>
          <w:sz w:val="24"/>
        </w:rPr>
        <w:t>lifting</w:t>
      </w:r>
      <w:r>
        <w:rPr>
          <w:spacing w:val="-5"/>
          <w:sz w:val="24"/>
        </w:rPr>
        <w:t xml:space="preserve"> </w:t>
      </w:r>
      <w:r>
        <w:rPr>
          <w:sz w:val="24"/>
        </w:rPr>
        <w:t>heavy</w:t>
      </w:r>
      <w:r>
        <w:rPr>
          <w:spacing w:val="-5"/>
          <w:sz w:val="24"/>
        </w:rPr>
        <w:t xml:space="preserve"> </w:t>
      </w:r>
      <w:r>
        <w:rPr>
          <w:sz w:val="24"/>
        </w:rPr>
        <w:t>objects,</w:t>
      </w:r>
      <w:r>
        <w:rPr>
          <w:spacing w:val="-5"/>
          <w:sz w:val="24"/>
        </w:rPr>
        <w:t xml:space="preserve"> </w:t>
      </w:r>
      <w:r>
        <w:rPr>
          <w:sz w:val="24"/>
        </w:rPr>
        <w:t>wearing</w:t>
      </w:r>
      <w:r>
        <w:rPr>
          <w:spacing w:val="-5"/>
          <w:sz w:val="24"/>
        </w:rPr>
        <w:t xml:space="preserve"> </w:t>
      </w:r>
      <w:r>
        <w:rPr>
          <w:sz w:val="24"/>
        </w:rPr>
        <w:t>heavy</w:t>
      </w:r>
      <w:r>
        <w:rPr>
          <w:spacing w:val="-5"/>
          <w:sz w:val="24"/>
        </w:rPr>
        <w:t xml:space="preserve"> </w:t>
      </w:r>
      <w:r>
        <w:rPr>
          <w:sz w:val="24"/>
        </w:rPr>
        <w:t>protective</w:t>
      </w:r>
      <w:r>
        <w:rPr>
          <w:spacing w:val="-6"/>
          <w:sz w:val="24"/>
        </w:rPr>
        <w:t xml:space="preserve"> </w:t>
      </w:r>
      <w:r>
        <w:rPr>
          <w:sz w:val="24"/>
        </w:rPr>
        <w:t>equipment, repetitive motion, and other similar activities.</w:t>
      </w:r>
    </w:p>
    <w:p w14:paraId="54171C6D" w14:textId="77777777" w:rsidR="00E9319B" w:rsidRDefault="00407046">
      <w:pPr>
        <w:pStyle w:val="BodyText"/>
        <w:spacing w:before="15" w:line="480" w:lineRule="auto"/>
        <w:ind w:right="175" w:firstLine="720"/>
      </w:pPr>
      <w:r>
        <w:t>Long-term exposure to the various hazards found at emergency incidents may lead</w:t>
      </w:r>
      <w:r>
        <w:rPr>
          <w:spacing w:val="-3"/>
        </w:rPr>
        <w:t xml:space="preserve"> </w:t>
      </w:r>
      <w:r>
        <w:t>not</w:t>
      </w:r>
      <w:r>
        <w:rPr>
          <w:spacing w:val="-3"/>
        </w:rPr>
        <w:t xml:space="preserve"> </w:t>
      </w:r>
      <w:r>
        <w:t>only</w:t>
      </w:r>
      <w:r>
        <w:rPr>
          <w:spacing w:val="-3"/>
        </w:rPr>
        <w:t xml:space="preserve"> </w:t>
      </w:r>
      <w:r>
        <w:t>to</w:t>
      </w:r>
      <w:r>
        <w:rPr>
          <w:spacing w:val="-3"/>
        </w:rPr>
        <w:t xml:space="preserve"> </w:t>
      </w:r>
      <w:r>
        <w:t>physical</w:t>
      </w:r>
      <w:r>
        <w:rPr>
          <w:spacing w:val="-3"/>
        </w:rPr>
        <w:t xml:space="preserve"> </w:t>
      </w:r>
      <w:r>
        <w:t>ailments</w:t>
      </w:r>
      <w:r>
        <w:rPr>
          <w:spacing w:val="-3"/>
        </w:rPr>
        <w:t xml:space="preserve"> </w:t>
      </w:r>
      <w:r>
        <w:t>among</w:t>
      </w:r>
      <w:r>
        <w:rPr>
          <w:spacing w:val="-3"/>
        </w:rPr>
        <w:t xml:space="preserve"> </w:t>
      </w:r>
      <w:r>
        <w:t>responders,</w:t>
      </w:r>
      <w:r>
        <w:rPr>
          <w:spacing w:val="-3"/>
        </w:rPr>
        <w:t xml:space="preserve"> </w:t>
      </w:r>
      <w:r>
        <w:t>but</w:t>
      </w:r>
      <w:r>
        <w:rPr>
          <w:spacing w:val="-3"/>
        </w:rPr>
        <w:t xml:space="preserve"> </w:t>
      </w:r>
      <w:r>
        <w:t>to</w:t>
      </w:r>
      <w:r>
        <w:rPr>
          <w:spacing w:val="-3"/>
        </w:rPr>
        <w:t xml:space="preserve"> </w:t>
      </w:r>
      <w:r>
        <w:t>mental</w:t>
      </w:r>
      <w:r>
        <w:rPr>
          <w:spacing w:val="-3"/>
        </w:rPr>
        <w:t xml:space="preserve"> </w:t>
      </w:r>
      <w:r>
        <w:t>health</w:t>
      </w:r>
      <w:r>
        <w:rPr>
          <w:spacing w:val="-3"/>
        </w:rPr>
        <w:t xml:space="preserve"> </w:t>
      </w:r>
      <w:r>
        <w:t>issues</w:t>
      </w:r>
      <w:r>
        <w:rPr>
          <w:spacing w:val="-3"/>
        </w:rPr>
        <w:t xml:space="preserve"> </w:t>
      </w:r>
      <w:r>
        <w:t>as</w:t>
      </w:r>
      <w:r>
        <w:rPr>
          <w:spacing w:val="-3"/>
        </w:rPr>
        <w:t xml:space="preserve"> </w:t>
      </w:r>
      <w:r>
        <w:t>well. Some</w:t>
      </w:r>
      <w:r>
        <w:rPr>
          <w:spacing w:val="-4"/>
        </w:rPr>
        <w:t xml:space="preserve"> </w:t>
      </w:r>
      <w:r>
        <w:t>longer-term</w:t>
      </w:r>
      <w:r>
        <w:rPr>
          <w:spacing w:val="-3"/>
        </w:rPr>
        <w:t xml:space="preserve"> </w:t>
      </w:r>
      <w:r>
        <w:t>adverse</w:t>
      </w:r>
      <w:r>
        <w:rPr>
          <w:spacing w:val="-4"/>
        </w:rPr>
        <w:t xml:space="preserve"> </w:t>
      </w:r>
      <w:r>
        <w:t>health</w:t>
      </w:r>
      <w:r>
        <w:rPr>
          <w:spacing w:val="-3"/>
        </w:rPr>
        <w:t xml:space="preserve"> </w:t>
      </w:r>
      <w:r>
        <w:t>effects</w:t>
      </w:r>
      <w:r>
        <w:rPr>
          <w:spacing w:val="-3"/>
        </w:rPr>
        <w:t xml:space="preserve"> </w:t>
      </w:r>
      <w:r>
        <w:t>may</w:t>
      </w:r>
      <w:r>
        <w:rPr>
          <w:spacing w:val="-3"/>
        </w:rPr>
        <w:t xml:space="preserve"> </w:t>
      </w:r>
      <w:r>
        <w:t>potentially</w:t>
      </w:r>
      <w:r>
        <w:rPr>
          <w:spacing w:val="-3"/>
        </w:rPr>
        <w:t xml:space="preserve"> </w:t>
      </w:r>
      <w:r>
        <w:t>be</w:t>
      </w:r>
      <w:r>
        <w:rPr>
          <w:spacing w:val="-4"/>
        </w:rPr>
        <w:t xml:space="preserve"> </w:t>
      </w:r>
      <w:r>
        <w:t>associated</w:t>
      </w:r>
      <w:r>
        <w:rPr>
          <w:spacing w:val="-4"/>
        </w:rPr>
        <w:t xml:space="preserve"> </w:t>
      </w:r>
      <w:r>
        <w:t>with</w:t>
      </w:r>
      <w:r>
        <w:rPr>
          <w:spacing w:val="-2"/>
        </w:rPr>
        <w:t xml:space="preserve"> </w:t>
      </w:r>
      <w:r>
        <w:t>the</w:t>
      </w:r>
      <w:r>
        <w:rPr>
          <w:spacing w:val="-4"/>
        </w:rPr>
        <w:t xml:space="preserve"> </w:t>
      </w:r>
      <w:r>
        <w:t>duties</w:t>
      </w:r>
      <w:r>
        <w:rPr>
          <w:spacing w:val="-3"/>
        </w:rPr>
        <w:t xml:space="preserve"> </w:t>
      </w:r>
      <w:r>
        <w:t>of emergency responders include:</w:t>
      </w:r>
    </w:p>
    <w:p w14:paraId="15AA5CA3" w14:textId="77777777" w:rsidR="00E9319B" w:rsidRDefault="00407046">
      <w:pPr>
        <w:pStyle w:val="ListParagraph"/>
        <w:numPr>
          <w:ilvl w:val="2"/>
          <w:numId w:val="1"/>
        </w:numPr>
        <w:tabs>
          <w:tab w:val="left" w:pos="1159"/>
        </w:tabs>
        <w:spacing w:before="2"/>
        <w:ind w:left="1159" w:hanging="359"/>
        <w:rPr>
          <w:sz w:val="24"/>
        </w:rPr>
      </w:pPr>
      <w:r>
        <w:rPr>
          <w:sz w:val="24"/>
        </w:rPr>
        <w:t>infectious</w:t>
      </w:r>
      <w:r>
        <w:rPr>
          <w:spacing w:val="-3"/>
          <w:sz w:val="24"/>
        </w:rPr>
        <w:t xml:space="preserve"> </w:t>
      </w:r>
      <w:r>
        <w:rPr>
          <w:spacing w:val="-2"/>
          <w:sz w:val="24"/>
        </w:rPr>
        <w:t>diseases;</w:t>
      </w:r>
    </w:p>
    <w:p w14:paraId="43B0A74A" w14:textId="77777777" w:rsidR="00E9319B" w:rsidRDefault="00E9319B">
      <w:pPr>
        <w:pStyle w:val="BodyText"/>
        <w:spacing w:before="10"/>
        <w:ind w:left="0"/>
        <w:rPr>
          <w:sz w:val="23"/>
        </w:rPr>
      </w:pPr>
    </w:p>
    <w:p w14:paraId="6B0EA60F" w14:textId="77777777" w:rsidR="00E9319B" w:rsidRDefault="00407046">
      <w:pPr>
        <w:pStyle w:val="ListParagraph"/>
        <w:numPr>
          <w:ilvl w:val="2"/>
          <w:numId w:val="1"/>
        </w:numPr>
        <w:tabs>
          <w:tab w:val="left" w:pos="1159"/>
        </w:tabs>
        <w:spacing w:before="1"/>
        <w:ind w:left="1159" w:hanging="359"/>
        <w:rPr>
          <w:sz w:val="24"/>
        </w:rPr>
      </w:pPr>
      <w:r>
        <w:rPr>
          <w:sz w:val="24"/>
        </w:rPr>
        <w:t>cardiovascular</w:t>
      </w:r>
      <w:r>
        <w:rPr>
          <w:spacing w:val="-5"/>
          <w:sz w:val="24"/>
        </w:rPr>
        <w:t xml:space="preserve"> </w:t>
      </w:r>
      <w:r>
        <w:rPr>
          <w:sz w:val="24"/>
        </w:rPr>
        <w:t>diseases</w:t>
      </w:r>
      <w:r>
        <w:rPr>
          <w:spacing w:val="-1"/>
          <w:sz w:val="24"/>
        </w:rPr>
        <w:t xml:space="preserve"> </w:t>
      </w:r>
      <w:r>
        <w:rPr>
          <w:sz w:val="24"/>
        </w:rPr>
        <w:t>due</w:t>
      </w:r>
      <w:r>
        <w:rPr>
          <w:spacing w:val="-2"/>
          <w:sz w:val="24"/>
        </w:rPr>
        <w:t xml:space="preserve"> </w:t>
      </w:r>
      <w:r>
        <w:rPr>
          <w:sz w:val="24"/>
        </w:rPr>
        <w:t>to</w:t>
      </w:r>
      <w:r>
        <w:rPr>
          <w:spacing w:val="-2"/>
          <w:sz w:val="24"/>
        </w:rPr>
        <w:t xml:space="preserve"> </w:t>
      </w:r>
      <w:r>
        <w:rPr>
          <w:sz w:val="24"/>
        </w:rPr>
        <w:t>environmental</w:t>
      </w:r>
      <w:r>
        <w:rPr>
          <w:spacing w:val="-1"/>
          <w:sz w:val="24"/>
        </w:rPr>
        <w:t xml:space="preserve"> </w:t>
      </w:r>
      <w:r>
        <w:rPr>
          <w:sz w:val="24"/>
        </w:rPr>
        <w:t>stressors</w:t>
      </w:r>
      <w:r>
        <w:rPr>
          <w:spacing w:val="-1"/>
          <w:sz w:val="24"/>
        </w:rPr>
        <w:t xml:space="preserve"> </w:t>
      </w:r>
      <w:r>
        <w:rPr>
          <w:sz w:val="24"/>
        </w:rPr>
        <w:t>and</w:t>
      </w:r>
      <w:r>
        <w:rPr>
          <w:spacing w:val="-1"/>
          <w:sz w:val="24"/>
        </w:rPr>
        <w:t xml:space="preserve"> </w:t>
      </w:r>
      <w:r>
        <w:rPr>
          <w:spacing w:val="-2"/>
          <w:sz w:val="24"/>
        </w:rPr>
        <w:t>exposures;</w:t>
      </w:r>
    </w:p>
    <w:p w14:paraId="2C058809" w14:textId="77777777" w:rsidR="00E9319B" w:rsidRDefault="00E9319B">
      <w:pPr>
        <w:pStyle w:val="BodyText"/>
        <w:spacing w:before="10"/>
        <w:ind w:left="0"/>
        <w:rPr>
          <w:sz w:val="23"/>
        </w:rPr>
      </w:pPr>
    </w:p>
    <w:p w14:paraId="6B407B09" w14:textId="77777777" w:rsidR="00E9319B" w:rsidRDefault="00407046">
      <w:pPr>
        <w:pStyle w:val="ListParagraph"/>
        <w:numPr>
          <w:ilvl w:val="2"/>
          <w:numId w:val="1"/>
        </w:numPr>
        <w:tabs>
          <w:tab w:val="left" w:pos="1160"/>
        </w:tabs>
        <w:spacing w:line="463" w:lineRule="auto"/>
        <w:ind w:right="293"/>
        <w:rPr>
          <w:sz w:val="24"/>
        </w:rPr>
      </w:pPr>
      <w:r>
        <w:rPr>
          <w:sz w:val="24"/>
        </w:rPr>
        <w:t>cancer</w:t>
      </w:r>
      <w:r>
        <w:rPr>
          <w:spacing w:val="-5"/>
          <w:sz w:val="24"/>
        </w:rPr>
        <w:t xml:space="preserve"> </w:t>
      </w:r>
      <w:r>
        <w:rPr>
          <w:sz w:val="24"/>
        </w:rPr>
        <w:t>due</w:t>
      </w:r>
      <w:r>
        <w:rPr>
          <w:spacing w:val="-5"/>
          <w:sz w:val="24"/>
        </w:rPr>
        <w:t xml:space="preserve"> </w:t>
      </w:r>
      <w:r>
        <w:rPr>
          <w:sz w:val="24"/>
        </w:rPr>
        <w:t>to</w:t>
      </w:r>
      <w:r>
        <w:rPr>
          <w:spacing w:val="-4"/>
          <w:sz w:val="24"/>
        </w:rPr>
        <w:t xml:space="preserve"> </w:t>
      </w:r>
      <w:r>
        <w:rPr>
          <w:sz w:val="24"/>
        </w:rPr>
        <w:t>exposure</w:t>
      </w:r>
      <w:r>
        <w:rPr>
          <w:spacing w:val="-5"/>
          <w:sz w:val="24"/>
        </w:rPr>
        <w:t xml:space="preserve"> </w:t>
      </w:r>
      <w:r>
        <w:rPr>
          <w:sz w:val="24"/>
        </w:rPr>
        <w:t>to</w:t>
      </w:r>
      <w:r>
        <w:rPr>
          <w:spacing w:val="-2"/>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asbestos,</w:t>
      </w:r>
      <w:r>
        <w:rPr>
          <w:spacing w:val="-4"/>
          <w:sz w:val="24"/>
        </w:rPr>
        <w:t xml:space="preserve"> </w:t>
      </w:r>
      <w:r>
        <w:rPr>
          <w:sz w:val="24"/>
        </w:rPr>
        <w:t>carcinogens,</w:t>
      </w:r>
      <w:r>
        <w:rPr>
          <w:spacing w:val="-4"/>
          <w:sz w:val="24"/>
        </w:rPr>
        <w:t xml:space="preserve"> </w:t>
      </w:r>
      <w:r>
        <w:rPr>
          <w:sz w:val="24"/>
        </w:rPr>
        <w:t>and</w:t>
      </w:r>
      <w:r>
        <w:rPr>
          <w:spacing w:val="-2"/>
          <w:sz w:val="24"/>
        </w:rPr>
        <w:t xml:space="preserve"> </w:t>
      </w:r>
      <w:r>
        <w:rPr>
          <w:sz w:val="24"/>
        </w:rPr>
        <w:t>other chemicals; and</w:t>
      </w:r>
    </w:p>
    <w:p w14:paraId="23BD0A32" w14:textId="77777777" w:rsidR="00E9319B" w:rsidRDefault="00407046">
      <w:pPr>
        <w:pStyle w:val="ListParagraph"/>
        <w:numPr>
          <w:ilvl w:val="2"/>
          <w:numId w:val="1"/>
        </w:numPr>
        <w:tabs>
          <w:tab w:val="left" w:pos="1160"/>
        </w:tabs>
        <w:spacing w:before="21" w:line="463" w:lineRule="auto"/>
        <w:ind w:right="693"/>
        <w:rPr>
          <w:sz w:val="24"/>
        </w:rPr>
      </w:pPr>
      <w:r>
        <w:rPr>
          <w:sz w:val="24"/>
        </w:rPr>
        <w:t>stress,</w:t>
      </w:r>
      <w:r>
        <w:rPr>
          <w:spacing w:val="-6"/>
          <w:sz w:val="24"/>
        </w:rPr>
        <w:t xml:space="preserve"> </w:t>
      </w:r>
      <w:r>
        <w:rPr>
          <w:sz w:val="24"/>
        </w:rPr>
        <w:t>PTSD,</w:t>
      </w:r>
      <w:r>
        <w:rPr>
          <w:spacing w:val="-6"/>
          <w:sz w:val="24"/>
        </w:rPr>
        <w:t xml:space="preserve"> </w:t>
      </w:r>
      <w:r>
        <w:rPr>
          <w:sz w:val="24"/>
        </w:rPr>
        <w:t>depression,</w:t>
      </w:r>
      <w:r>
        <w:rPr>
          <w:spacing w:val="-5"/>
          <w:sz w:val="24"/>
        </w:rPr>
        <w:t xml:space="preserve"> </w:t>
      </w:r>
      <w:r>
        <w:rPr>
          <w:sz w:val="24"/>
        </w:rPr>
        <w:t>anxiety,</w:t>
      </w:r>
      <w:r>
        <w:rPr>
          <w:spacing w:val="-6"/>
          <w:sz w:val="24"/>
        </w:rPr>
        <w:t xml:space="preserve"> </w:t>
      </w:r>
      <w:r>
        <w:rPr>
          <w:sz w:val="24"/>
        </w:rPr>
        <w:t>and</w:t>
      </w:r>
      <w:r>
        <w:rPr>
          <w:spacing w:val="-6"/>
          <w:sz w:val="24"/>
        </w:rPr>
        <w:t xml:space="preserve"> </w:t>
      </w:r>
      <w:r>
        <w:rPr>
          <w:sz w:val="24"/>
        </w:rPr>
        <w:t>suicidality</w:t>
      </w:r>
      <w:r>
        <w:rPr>
          <w:spacing w:val="-6"/>
          <w:sz w:val="24"/>
        </w:rPr>
        <w:t xml:space="preserve"> </w:t>
      </w:r>
      <w:r>
        <w:rPr>
          <w:sz w:val="24"/>
        </w:rPr>
        <w:t>resulting</w:t>
      </w:r>
      <w:r>
        <w:rPr>
          <w:spacing w:val="-6"/>
          <w:sz w:val="24"/>
        </w:rPr>
        <w:t xml:space="preserve"> </w:t>
      </w:r>
      <w:r>
        <w:rPr>
          <w:sz w:val="24"/>
        </w:rPr>
        <w:t>from</w:t>
      </w:r>
      <w:r>
        <w:rPr>
          <w:spacing w:val="-6"/>
          <w:sz w:val="24"/>
        </w:rPr>
        <w:t xml:space="preserve"> </w:t>
      </w:r>
      <w:r>
        <w:rPr>
          <w:sz w:val="24"/>
        </w:rPr>
        <w:t>exposure</w:t>
      </w:r>
      <w:r>
        <w:rPr>
          <w:spacing w:val="-7"/>
          <w:sz w:val="24"/>
        </w:rPr>
        <w:t xml:space="preserve"> </w:t>
      </w:r>
      <w:r>
        <w:rPr>
          <w:sz w:val="24"/>
        </w:rPr>
        <w:t>to traumatic events including workplace violence.</w:t>
      </w:r>
    </w:p>
    <w:p w14:paraId="263CF8CE" w14:textId="77777777" w:rsidR="00E9319B" w:rsidRDefault="00407046">
      <w:pPr>
        <w:pStyle w:val="BodyText"/>
        <w:spacing w:before="18" w:line="480" w:lineRule="auto"/>
        <w:ind w:left="439" w:right="393" w:firstLine="720"/>
        <w:jc w:val="both"/>
      </w:pPr>
      <w:r>
        <w:t>As described in the benefits analysis in Chapter VII (see Table VII-10), OSHA estimates</w:t>
      </w:r>
      <w:r>
        <w:rPr>
          <w:spacing w:val="-5"/>
        </w:rPr>
        <w:t xml:space="preserve"> </w:t>
      </w:r>
      <w:r>
        <w:t>that</w:t>
      </w:r>
      <w:r>
        <w:rPr>
          <w:spacing w:val="-5"/>
        </w:rPr>
        <w:t xml:space="preserve"> </w:t>
      </w:r>
      <w:r>
        <w:t>approximately</w:t>
      </w:r>
      <w:r>
        <w:rPr>
          <w:spacing w:val="-5"/>
        </w:rPr>
        <w:t xml:space="preserve"> </w:t>
      </w:r>
      <w:r>
        <w:t>250</w:t>
      </w:r>
      <w:r>
        <w:rPr>
          <w:spacing w:val="-5"/>
        </w:rPr>
        <w:t xml:space="preserve"> </w:t>
      </w:r>
      <w:r>
        <w:t>fatalities</w:t>
      </w:r>
      <w:r>
        <w:rPr>
          <w:spacing w:val="-5"/>
        </w:rPr>
        <w:t xml:space="preserve"> </w:t>
      </w:r>
      <w:r>
        <w:t>and</w:t>
      </w:r>
      <w:r>
        <w:rPr>
          <w:spacing w:val="-5"/>
        </w:rPr>
        <w:t xml:space="preserve"> </w:t>
      </w:r>
      <w:r>
        <w:t>approximately</w:t>
      </w:r>
      <w:r>
        <w:rPr>
          <w:spacing w:val="-5"/>
        </w:rPr>
        <w:t xml:space="preserve"> </w:t>
      </w:r>
      <w:r>
        <w:t>22,000</w:t>
      </w:r>
      <w:r>
        <w:rPr>
          <w:spacing w:val="-5"/>
        </w:rPr>
        <w:t xml:space="preserve"> </w:t>
      </w:r>
      <w:r>
        <w:t>non-fatal</w:t>
      </w:r>
      <w:r>
        <w:rPr>
          <w:spacing w:val="-5"/>
        </w:rPr>
        <w:t xml:space="preserve"> </w:t>
      </w:r>
      <w:r>
        <w:t>injuries among emergency responders occur annually.</w:t>
      </w:r>
    </w:p>
    <w:p w14:paraId="0C21CC1C" w14:textId="77777777" w:rsidR="00E9319B" w:rsidRDefault="00407046">
      <w:pPr>
        <w:pStyle w:val="ListParagraph"/>
        <w:numPr>
          <w:ilvl w:val="1"/>
          <w:numId w:val="1"/>
        </w:numPr>
        <w:tabs>
          <w:tab w:val="left" w:pos="719"/>
        </w:tabs>
        <w:ind w:left="719" w:hanging="280"/>
        <w:jc w:val="both"/>
        <w:rPr>
          <w:sz w:val="24"/>
        </w:rPr>
      </w:pPr>
      <w:bookmarkStart w:id="151" w:name="C._Statement_of_the_Objectives_of_and_Le"/>
      <w:bookmarkEnd w:id="151"/>
      <w:r>
        <w:rPr>
          <w:sz w:val="24"/>
        </w:rPr>
        <w:t>Statement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Objectives</w:t>
      </w:r>
      <w:r>
        <w:rPr>
          <w:spacing w:val="-2"/>
          <w:sz w:val="24"/>
        </w:rPr>
        <w:t xml:space="preserve"> </w:t>
      </w:r>
      <w:r>
        <w:rPr>
          <w:sz w:val="24"/>
        </w:rPr>
        <w:t>of</w:t>
      </w:r>
      <w:r>
        <w:rPr>
          <w:spacing w:val="-2"/>
          <w:sz w:val="24"/>
        </w:rPr>
        <w:t xml:space="preserve"> </w:t>
      </w:r>
      <w:r>
        <w:rPr>
          <w:sz w:val="24"/>
        </w:rPr>
        <w:t>and</w:t>
      </w:r>
      <w:r>
        <w:rPr>
          <w:spacing w:val="-1"/>
          <w:sz w:val="24"/>
        </w:rPr>
        <w:t xml:space="preserve"> </w:t>
      </w:r>
      <w:r>
        <w:rPr>
          <w:sz w:val="24"/>
        </w:rPr>
        <w:t>Legal</w:t>
      </w:r>
      <w:r>
        <w:rPr>
          <w:spacing w:val="-1"/>
          <w:sz w:val="24"/>
        </w:rPr>
        <w:t xml:space="preserve"> </w:t>
      </w:r>
      <w:r>
        <w:rPr>
          <w:sz w:val="24"/>
        </w:rPr>
        <w:t>Basis</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Proposed</w:t>
      </w:r>
      <w:r>
        <w:rPr>
          <w:spacing w:val="-1"/>
          <w:sz w:val="24"/>
        </w:rPr>
        <w:t xml:space="preserve"> </w:t>
      </w:r>
      <w:r>
        <w:rPr>
          <w:spacing w:val="-2"/>
          <w:sz w:val="24"/>
        </w:rPr>
        <w:t>Rule.</w:t>
      </w:r>
    </w:p>
    <w:p w14:paraId="079FF66A" w14:textId="77777777" w:rsidR="00E9319B" w:rsidRDefault="00E9319B">
      <w:pPr>
        <w:pStyle w:val="BodyText"/>
        <w:ind w:left="0"/>
      </w:pPr>
    </w:p>
    <w:p w14:paraId="1EBCE261" w14:textId="77777777" w:rsidR="00E9319B" w:rsidRDefault="00407046">
      <w:pPr>
        <w:pStyle w:val="BodyText"/>
        <w:spacing w:before="1" w:line="480" w:lineRule="auto"/>
        <w:ind w:left="439" w:right="126" w:firstLine="720"/>
      </w:pPr>
      <w:r>
        <w:t>The</w:t>
      </w:r>
      <w:r>
        <w:rPr>
          <w:spacing w:val="-1"/>
        </w:rPr>
        <w:t xml:space="preserve"> </w:t>
      </w:r>
      <w:r>
        <w:t>objective</w:t>
      </w:r>
      <w:r>
        <w:rPr>
          <w:spacing w:val="-1"/>
        </w:rPr>
        <w:t xml:space="preserve"> </w:t>
      </w:r>
      <w:r>
        <w:t>of</w:t>
      </w:r>
      <w:r>
        <w:rPr>
          <w:spacing w:val="-1"/>
        </w:rPr>
        <w:t xml:space="preserve"> </w:t>
      </w:r>
      <w:r>
        <w:t>the</w:t>
      </w:r>
      <w:r>
        <w:rPr>
          <w:spacing w:val="-1"/>
        </w:rPr>
        <w:t xml:space="preserve"> </w:t>
      </w:r>
      <w:r>
        <w:t>proposed rule</w:t>
      </w:r>
      <w:r>
        <w:rPr>
          <w:spacing w:val="-1"/>
        </w:rPr>
        <w:t xml:space="preserve"> </w:t>
      </w:r>
      <w:r>
        <w:t>is to reduce</w:t>
      </w:r>
      <w:r>
        <w:rPr>
          <w:spacing w:val="-1"/>
        </w:rPr>
        <w:t xml:space="preserve"> </w:t>
      </w:r>
      <w:r>
        <w:t>the number</w:t>
      </w:r>
      <w:r>
        <w:rPr>
          <w:spacing w:val="-1"/>
        </w:rPr>
        <w:t xml:space="preserve"> </w:t>
      </w:r>
      <w:r>
        <w:t>of</w:t>
      </w:r>
      <w:r>
        <w:rPr>
          <w:spacing w:val="-1"/>
        </w:rPr>
        <w:t xml:space="preserve"> </w:t>
      </w:r>
      <w:r>
        <w:t>injuries, illnesses, and fatalities occurring among emergency responders in the course of their work. This objective will be achieved by requiring employers to establish risk management plans, provide</w:t>
      </w:r>
      <w:r>
        <w:rPr>
          <w:spacing w:val="-6"/>
        </w:rPr>
        <w:t xml:space="preserve"> </w:t>
      </w:r>
      <w:r>
        <w:t>training</w:t>
      </w:r>
      <w:r>
        <w:rPr>
          <w:spacing w:val="-5"/>
        </w:rPr>
        <w:t xml:space="preserve"> </w:t>
      </w:r>
      <w:r>
        <w:t>and</w:t>
      </w:r>
      <w:r>
        <w:rPr>
          <w:spacing w:val="-5"/>
        </w:rPr>
        <w:t xml:space="preserve"> </w:t>
      </w:r>
      <w:r>
        <w:t>medical</w:t>
      </w:r>
      <w:r>
        <w:rPr>
          <w:spacing w:val="-5"/>
        </w:rPr>
        <w:t xml:space="preserve"> </w:t>
      </w:r>
      <w:r>
        <w:t>surveillance,</w:t>
      </w:r>
      <w:r>
        <w:rPr>
          <w:spacing w:val="-3"/>
        </w:rPr>
        <w:t xml:space="preserve"> </w:t>
      </w:r>
      <w:r>
        <w:t>establish</w:t>
      </w:r>
      <w:r>
        <w:rPr>
          <w:spacing w:val="-5"/>
        </w:rPr>
        <w:t xml:space="preserve"> </w:t>
      </w:r>
      <w:r>
        <w:t>medical</w:t>
      </w:r>
      <w:r>
        <w:rPr>
          <w:spacing w:val="-5"/>
        </w:rPr>
        <w:t xml:space="preserve"> </w:t>
      </w:r>
      <w:r>
        <w:t>and</w:t>
      </w:r>
      <w:r>
        <w:rPr>
          <w:spacing w:val="-5"/>
        </w:rPr>
        <w:t xml:space="preserve"> </w:t>
      </w:r>
      <w:r>
        <w:t>physical</w:t>
      </w:r>
      <w:r>
        <w:rPr>
          <w:spacing w:val="-3"/>
        </w:rPr>
        <w:t xml:space="preserve"> </w:t>
      </w:r>
      <w:r>
        <w:t>requirements,</w:t>
      </w:r>
    </w:p>
    <w:p w14:paraId="4F455A9C" w14:textId="77777777" w:rsidR="00E9319B" w:rsidRDefault="00E9319B">
      <w:pPr>
        <w:spacing w:line="480" w:lineRule="auto"/>
        <w:sectPr w:rsidR="00E9319B">
          <w:pgSz w:w="12240" w:h="15840"/>
          <w:pgMar w:top="1360" w:right="1340" w:bottom="1220" w:left="1720" w:header="0" w:footer="1034" w:gutter="0"/>
          <w:cols w:space="720"/>
        </w:sectPr>
      </w:pPr>
    </w:p>
    <w:p w14:paraId="32B1F56E" w14:textId="77777777" w:rsidR="00E9319B" w:rsidRDefault="00407046">
      <w:pPr>
        <w:pStyle w:val="BodyText"/>
        <w:spacing w:before="79" w:line="480" w:lineRule="auto"/>
        <w:ind w:right="155"/>
      </w:pPr>
      <w:r>
        <w:t>develop standard operating procedures, and provide other protective measures enabling emergency responders to perform their duties safely. The legal basis for the rule is the responsibility delegated to the Secretary of Labor by the Occupational Safety and Health (OSH)</w:t>
      </w:r>
      <w:r>
        <w:rPr>
          <w:spacing w:val="-3"/>
        </w:rPr>
        <w:t xml:space="preserve"> </w:t>
      </w:r>
      <w:r>
        <w:t>Act</w:t>
      </w:r>
      <w:r>
        <w:rPr>
          <w:spacing w:val="-2"/>
        </w:rPr>
        <w:t xml:space="preserve"> </w:t>
      </w:r>
      <w:r>
        <w:t>of</w:t>
      </w:r>
      <w:r>
        <w:rPr>
          <w:spacing w:val="-3"/>
        </w:rPr>
        <w:t xml:space="preserve"> </w:t>
      </w:r>
      <w:r>
        <w:t>1970 (29 U.S.C.</w:t>
      </w:r>
      <w:r>
        <w:rPr>
          <w:spacing w:val="-2"/>
        </w:rPr>
        <w:t xml:space="preserve"> </w:t>
      </w:r>
      <w:r>
        <w:t>§</w:t>
      </w:r>
      <w:r>
        <w:rPr>
          <w:spacing w:val="-2"/>
        </w:rPr>
        <w:t xml:space="preserve"> </w:t>
      </w:r>
      <w:r>
        <w:t>651</w:t>
      </w:r>
      <w:r>
        <w:rPr>
          <w:spacing w:val="-2"/>
        </w:rPr>
        <w:t xml:space="preserve"> </w:t>
      </w:r>
      <w:r>
        <w:t>et</w:t>
      </w:r>
      <w:r>
        <w:rPr>
          <w:spacing w:val="-2"/>
        </w:rPr>
        <w:t xml:space="preserve"> </w:t>
      </w:r>
      <w:r>
        <w:t>seq.).</w:t>
      </w:r>
      <w:r>
        <w:rPr>
          <w:spacing w:val="-2"/>
        </w:rPr>
        <w:t xml:space="preserve"> </w:t>
      </w:r>
      <w:r>
        <w:t>The</w:t>
      </w:r>
      <w:r>
        <w:rPr>
          <w:spacing w:val="-3"/>
        </w:rPr>
        <w:t xml:space="preserve"> </w:t>
      </w:r>
      <w:r>
        <w:t>OSH</w:t>
      </w:r>
      <w:r>
        <w:rPr>
          <w:spacing w:val="-3"/>
        </w:rPr>
        <w:t xml:space="preserve"> </w:t>
      </w:r>
      <w:r>
        <w:t>Act</w:t>
      </w:r>
      <w:r>
        <w:rPr>
          <w:spacing w:val="-2"/>
        </w:rPr>
        <w:t xml:space="preserve"> </w:t>
      </w:r>
      <w:r>
        <w:t>was enacted</w:t>
      </w:r>
      <w:r>
        <w:rPr>
          <w:spacing w:val="-2"/>
        </w:rPr>
        <w:t xml:space="preserve"> </w:t>
      </w:r>
      <w:r>
        <w:t>“to</w:t>
      </w:r>
      <w:r>
        <w:rPr>
          <w:spacing w:val="-2"/>
        </w:rPr>
        <w:t xml:space="preserve"> </w:t>
      </w:r>
      <w:r>
        <w:t>assure</w:t>
      </w:r>
      <w:r>
        <w:rPr>
          <w:spacing w:val="-3"/>
        </w:rPr>
        <w:t xml:space="preserve"> </w:t>
      </w:r>
      <w:r>
        <w:t>so</w:t>
      </w:r>
      <w:r>
        <w:rPr>
          <w:spacing w:val="-2"/>
        </w:rPr>
        <w:t xml:space="preserve"> </w:t>
      </w:r>
      <w:r>
        <w:t>far as possible every working man and woman in the Nation safe and healthful working conditions</w:t>
      </w:r>
      <w:r>
        <w:rPr>
          <w:spacing w:val="-3"/>
        </w:rPr>
        <w:t xml:space="preserve"> </w:t>
      </w:r>
      <w:r>
        <w:t>and</w:t>
      </w:r>
      <w:r>
        <w:rPr>
          <w:spacing w:val="-3"/>
        </w:rPr>
        <w:t xml:space="preserve"> </w:t>
      </w:r>
      <w:r>
        <w:t>to</w:t>
      </w:r>
      <w:r>
        <w:rPr>
          <w:spacing w:val="-3"/>
        </w:rPr>
        <w:t xml:space="preserve"> </w:t>
      </w:r>
      <w:r>
        <w:t>preserve</w:t>
      </w:r>
      <w:r>
        <w:rPr>
          <w:spacing w:val="-4"/>
        </w:rPr>
        <w:t xml:space="preserve"> </w:t>
      </w:r>
      <w:r>
        <w:t>our</w:t>
      </w:r>
      <w:r>
        <w:rPr>
          <w:spacing w:val="-4"/>
        </w:rPr>
        <w:t xml:space="preserve"> </w:t>
      </w:r>
      <w:r>
        <w:t>human</w:t>
      </w:r>
      <w:r>
        <w:rPr>
          <w:spacing w:val="-3"/>
        </w:rPr>
        <w:t xml:space="preserve"> </w:t>
      </w:r>
      <w:r>
        <w:t>resources.”</w:t>
      </w:r>
      <w:r>
        <w:rPr>
          <w:spacing w:val="-2"/>
        </w:rPr>
        <w:t xml:space="preserve"> </w:t>
      </w:r>
      <w:r>
        <w:t>29</w:t>
      </w:r>
      <w:r>
        <w:rPr>
          <w:spacing w:val="-3"/>
        </w:rPr>
        <w:t xml:space="preserve"> </w:t>
      </w:r>
      <w:r>
        <w:t>U.S.C.</w:t>
      </w:r>
      <w:r>
        <w:rPr>
          <w:spacing w:val="-3"/>
        </w:rPr>
        <w:t xml:space="preserve"> </w:t>
      </w:r>
      <w:r>
        <w:t>§</w:t>
      </w:r>
      <w:r>
        <w:rPr>
          <w:spacing w:val="-3"/>
        </w:rPr>
        <w:t xml:space="preserve"> </w:t>
      </w:r>
      <w:r>
        <w:t>651(b).</w:t>
      </w:r>
      <w:r>
        <w:rPr>
          <w:spacing w:val="-3"/>
        </w:rPr>
        <w:t xml:space="preserve"> </w:t>
      </w:r>
      <w:r>
        <w:t>The</w:t>
      </w:r>
      <w:r>
        <w:rPr>
          <w:spacing w:val="-4"/>
        </w:rPr>
        <w:t xml:space="preserve"> </w:t>
      </w:r>
      <w:r>
        <w:t>legal</w:t>
      </w:r>
      <w:r>
        <w:rPr>
          <w:spacing w:val="-3"/>
        </w:rPr>
        <w:t xml:space="preserve"> </w:t>
      </w:r>
      <w:r>
        <w:t>authority for issuing safety and health standards is found in Section 6(b) of the OSH Act (29 U.S.C. § 655).</w:t>
      </w:r>
    </w:p>
    <w:p w14:paraId="70213FDF" w14:textId="77777777" w:rsidR="00E9319B" w:rsidRDefault="00407046">
      <w:pPr>
        <w:pStyle w:val="BodyText"/>
        <w:spacing w:line="480" w:lineRule="auto"/>
        <w:ind w:right="126" w:firstLine="720"/>
      </w:pPr>
      <w:r>
        <w:t>The OSH Act imposes a number of requirements OSHA must satisfy before adopting a safety standard. Among other things, the standard must be highly protective, materially reduce a significant risk to workers, be technologically feasible, and be economically feasible. See</w:t>
      </w:r>
      <w:r>
        <w:rPr>
          <w:spacing w:val="-1"/>
        </w:rPr>
        <w:t xml:space="preserve"> </w:t>
      </w:r>
      <w:r>
        <w:t xml:space="preserve">58 FR 16612, 16614-16 (Mar. 30, 1993); </w:t>
      </w:r>
      <w:r>
        <w:rPr>
          <w:i/>
        </w:rPr>
        <w:t>Int’l Union, United Auto., Aerospace &amp; Agric. Implement Workers of Am. v. OSHA</w:t>
      </w:r>
      <w:r>
        <w:t>, 37 F.3d 665, 668-69 (D.C. Cir. 1994). A standard is technologically feasible if the protective measures it requires</w:t>
      </w:r>
      <w:r>
        <w:rPr>
          <w:spacing w:val="-3"/>
        </w:rPr>
        <w:t xml:space="preserve"> </w:t>
      </w:r>
      <w:r>
        <w:t>already</w:t>
      </w:r>
      <w:r>
        <w:rPr>
          <w:spacing w:val="-1"/>
        </w:rPr>
        <w:t xml:space="preserve"> </w:t>
      </w:r>
      <w:r>
        <w:t>exist,</w:t>
      </w:r>
      <w:r>
        <w:rPr>
          <w:spacing w:val="-3"/>
        </w:rPr>
        <w:t xml:space="preserve"> </w:t>
      </w:r>
      <w:r>
        <w:t>can</w:t>
      </w:r>
      <w:r>
        <w:rPr>
          <w:spacing w:val="-3"/>
        </w:rPr>
        <w:t xml:space="preserve"> </w:t>
      </w:r>
      <w:r>
        <w:t>be</w:t>
      </w:r>
      <w:r>
        <w:rPr>
          <w:spacing w:val="-4"/>
        </w:rPr>
        <w:t xml:space="preserve"> </w:t>
      </w:r>
      <w:r>
        <w:t>brought</w:t>
      </w:r>
      <w:r>
        <w:rPr>
          <w:spacing w:val="-3"/>
        </w:rPr>
        <w:t xml:space="preserve"> </w:t>
      </w:r>
      <w:r>
        <w:t>into</w:t>
      </w:r>
      <w:r>
        <w:rPr>
          <w:spacing w:val="-3"/>
        </w:rPr>
        <w:t xml:space="preserve"> </w:t>
      </w:r>
      <w:r>
        <w:t>existence</w:t>
      </w:r>
      <w:r>
        <w:rPr>
          <w:spacing w:val="-4"/>
        </w:rPr>
        <w:t xml:space="preserve"> </w:t>
      </w:r>
      <w:r>
        <w:t>with</w:t>
      </w:r>
      <w:r>
        <w:rPr>
          <w:spacing w:val="-3"/>
        </w:rPr>
        <w:t xml:space="preserve"> </w:t>
      </w:r>
      <w:r>
        <w:t>available</w:t>
      </w:r>
      <w:r>
        <w:rPr>
          <w:spacing w:val="-4"/>
        </w:rPr>
        <w:t xml:space="preserve"> </w:t>
      </w:r>
      <w:r>
        <w:t>technology,</w:t>
      </w:r>
      <w:r>
        <w:rPr>
          <w:spacing w:val="-3"/>
        </w:rPr>
        <w:t xml:space="preserve"> </w:t>
      </w:r>
      <w:r>
        <w:t>or</w:t>
      </w:r>
      <w:r>
        <w:rPr>
          <w:spacing w:val="-4"/>
        </w:rPr>
        <w:t xml:space="preserve"> </w:t>
      </w:r>
      <w:r>
        <w:t>can</w:t>
      </w:r>
      <w:r>
        <w:rPr>
          <w:spacing w:val="-3"/>
        </w:rPr>
        <w:t xml:space="preserve"> </w:t>
      </w:r>
      <w:r>
        <w:t xml:space="preserve">be created with technology that can reasonably be expected to be developed. </w:t>
      </w:r>
      <w:r>
        <w:rPr>
          <w:i/>
        </w:rPr>
        <w:t>United Steelworkers of Am. v. Marshall</w:t>
      </w:r>
      <w:r>
        <w:t>, 647 F.2d 1189, 1272 (D.C. Cir. 1980). In determining economic feasibility, OSHA must consider the cost of compliance on an industry rather than on individual employers. In the preliminary and final economic analyses, OSHA follows the advice of the U.S. Court of Appeals for the D.C. Circuit to “construct a reasonable estimate of compliance costs and demonstrate a reasonable likelihood that these costs will not threaten the existence or competitive structure of an industry.” Id.</w:t>
      </w:r>
    </w:p>
    <w:p w14:paraId="469C2FB8" w14:textId="77777777" w:rsidR="00E9319B" w:rsidRDefault="00E9319B">
      <w:pPr>
        <w:spacing w:line="480" w:lineRule="auto"/>
        <w:sectPr w:rsidR="00E9319B">
          <w:pgSz w:w="12240" w:h="15840"/>
          <w:pgMar w:top="1360" w:right="1340" w:bottom="1220" w:left="1720" w:header="0" w:footer="1034" w:gutter="0"/>
          <w:cols w:space="720"/>
        </w:sectPr>
      </w:pPr>
    </w:p>
    <w:p w14:paraId="70DF7A49" w14:textId="77777777" w:rsidR="00E9319B" w:rsidRDefault="00407046">
      <w:pPr>
        <w:pStyle w:val="ListParagraph"/>
        <w:numPr>
          <w:ilvl w:val="1"/>
          <w:numId w:val="1"/>
        </w:numPr>
        <w:tabs>
          <w:tab w:val="left" w:pos="732"/>
        </w:tabs>
        <w:spacing w:before="79" w:line="480" w:lineRule="auto"/>
        <w:ind w:left="440" w:right="123" w:firstLine="0"/>
        <w:rPr>
          <w:sz w:val="24"/>
        </w:rPr>
      </w:pPr>
      <w:bookmarkStart w:id="152" w:name="D._Description_and_Estimate_of_the_Numbe"/>
      <w:bookmarkEnd w:id="152"/>
      <w:r>
        <w:rPr>
          <w:sz w:val="24"/>
        </w:rPr>
        <w:t>Description</w:t>
      </w:r>
      <w:r>
        <w:rPr>
          <w:spacing w:val="-3"/>
          <w:sz w:val="24"/>
        </w:rPr>
        <w:t xml:space="preserve"> </w:t>
      </w:r>
      <w:r>
        <w:rPr>
          <w:sz w:val="24"/>
        </w:rPr>
        <w:t>and</w:t>
      </w:r>
      <w:r>
        <w:rPr>
          <w:spacing w:val="-3"/>
          <w:sz w:val="24"/>
        </w:rPr>
        <w:t xml:space="preserve"> </w:t>
      </w:r>
      <w:r>
        <w:rPr>
          <w:sz w:val="24"/>
        </w:rPr>
        <w:t>Estimate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Small</w:t>
      </w:r>
      <w:r>
        <w:rPr>
          <w:spacing w:val="-3"/>
          <w:sz w:val="24"/>
        </w:rPr>
        <w:t xml:space="preserve"> </w:t>
      </w:r>
      <w:r>
        <w:rPr>
          <w:sz w:val="24"/>
        </w:rPr>
        <w:t>Entities</w:t>
      </w:r>
      <w:r>
        <w:rPr>
          <w:spacing w:val="-3"/>
          <w:sz w:val="24"/>
        </w:rPr>
        <w:t xml:space="preserve"> </w:t>
      </w:r>
      <w:r>
        <w:rPr>
          <w:sz w:val="24"/>
        </w:rPr>
        <w:t>to</w:t>
      </w:r>
      <w:r>
        <w:rPr>
          <w:spacing w:val="-8"/>
          <w:sz w:val="24"/>
        </w:rPr>
        <w:t xml:space="preserve"> </w:t>
      </w:r>
      <w:r>
        <w:rPr>
          <w:sz w:val="24"/>
        </w:rPr>
        <w:t>Which</w:t>
      </w:r>
      <w:r>
        <w:rPr>
          <w:spacing w:val="-3"/>
          <w:sz w:val="24"/>
        </w:rPr>
        <w:t xml:space="preserve"> </w:t>
      </w:r>
      <w:r>
        <w:rPr>
          <w:sz w:val="24"/>
        </w:rPr>
        <w:t>the</w:t>
      </w:r>
      <w:r>
        <w:rPr>
          <w:spacing w:val="-4"/>
          <w:sz w:val="24"/>
        </w:rPr>
        <w:t xml:space="preserve"> </w:t>
      </w:r>
      <w:r>
        <w:rPr>
          <w:sz w:val="24"/>
        </w:rPr>
        <w:t>Proposed</w:t>
      </w:r>
      <w:r>
        <w:rPr>
          <w:spacing w:val="-3"/>
          <w:sz w:val="24"/>
        </w:rPr>
        <w:t xml:space="preserve"> </w:t>
      </w:r>
      <w:r>
        <w:rPr>
          <w:sz w:val="24"/>
        </w:rPr>
        <w:t>Rule will</w:t>
      </w:r>
      <w:r>
        <w:rPr>
          <w:spacing w:val="-9"/>
          <w:sz w:val="24"/>
        </w:rPr>
        <w:t xml:space="preserve"> </w:t>
      </w:r>
      <w:r>
        <w:rPr>
          <w:sz w:val="24"/>
        </w:rPr>
        <w:t>Apply.</w:t>
      </w:r>
    </w:p>
    <w:p w14:paraId="4863378F" w14:textId="77777777" w:rsidR="00E9319B" w:rsidRDefault="00407046">
      <w:pPr>
        <w:pStyle w:val="BodyText"/>
        <w:spacing w:line="480" w:lineRule="auto"/>
        <w:ind w:right="156" w:firstLine="720"/>
      </w:pPr>
      <w:r>
        <w:t>As described above, Chapter VI of this PEA presents OSHA’s preliminary analysis of the impacts associated with this proposed rule, including an analysis of the type and number of small entities to which the proposed rule would apply. To estimate the number of small entities potentially affected by this rulemaking, OSHA used definitions developed by SBA for each emergency services sector as well as the definition of a small government according to the RFA. OSHA estimates that approximately</w:t>
      </w:r>
      <w:r>
        <w:rPr>
          <w:spacing w:val="-4"/>
        </w:rPr>
        <w:t xml:space="preserve"> </w:t>
      </w:r>
      <w:r>
        <w:t>21,000</w:t>
      </w:r>
      <w:r>
        <w:rPr>
          <w:spacing w:val="-4"/>
        </w:rPr>
        <w:t xml:space="preserve"> </w:t>
      </w:r>
      <w:r>
        <w:t>small</w:t>
      </w:r>
      <w:r>
        <w:rPr>
          <w:spacing w:val="-4"/>
        </w:rPr>
        <w:t xml:space="preserve"> </w:t>
      </w:r>
      <w:r>
        <w:t>entities</w:t>
      </w:r>
      <w:r>
        <w:rPr>
          <w:spacing w:val="-4"/>
        </w:rPr>
        <w:t xml:space="preserve"> </w:t>
      </w:r>
      <w:r>
        <w:t>would</w:t>
      </w:r>
      <w:r>
        <w:rPr>
          <w:spacing w:val="-4"/>
        </w:rPr>
        <w:t xml:space="preserve"> </w:t>
      </w:r>
      <w:r>
        <w:t>be</w:t>
      </w:r>
      <w:r>
        <w:rPr>
          <w:spacing w:val="-5"/>
        </w:rPr>
        <w:t xml:space="preserve"> </w:t>
      </w:r>
      <w:r>
        <w:t>affected</w:t>
      </w:r>
      <w:r>
        <w:rPr>
          <w:spacing w:val="-4"/>
        </w:rPr>
        <w:t xml:space="preserve"> </w:t>
      </w:r>
      <w:r>
        <w:t>by</w:t>
      </w:r>
      <w:r>
        <w:rPr>
          <w:spacing w:val="-4"/>
        </w:rPr>
        <w:t xml:space="preserve"> </w:t>
      </w:r>
      <w:r>
        <w:t>the</w:t>
      </w:r>
      <w:r>
        <w:rPr>
          <w:spacing w:val="-5"/>
        </w:rPr>
        <w:t xml:space="preserve"> </w:t>
      </w:r>
      <w:r>
        <w:t>proposed</w:t>
      </w:r>
      <w:r>
        <w:rPr>
          <w:spacing w:val="-2"/>
        </w:rPr>
        <w:t xml:space="preserve"> </w:t>
      </w:r>
      <w:r>
        <w:t>rule.</w:t>
      </w:r>
      <w:r>
        <w:rPr>
          <w:spacing w:val="-4"/>
        </w:rPr>
        <w:t xml:space="preserve"> </w:t>
      </w:r>
      <w:r>
        <w:t>Across</w:t>
      </w:r>
      <w:r>
        <w:rPr>
          <w:spacing w:val="-4"/>
        </w:rPr>
        <w:t xml:space="preserve"> </w:t>
      </w:r>
      <w:r>
        <w:t>these small entities, roughly 833,000 emergency responders would be protected by the proposed rule.</w:t>
      </w:r>
    </w:p>
    <w:p w14:paraId="2157384D" w14:textId="77777777" w:rsidR="00E9319B" w:rsidRDefault="00407046">
      <w:pPr>
        <w:pStyle w:val="ListParagraph"/>
        <w:numPr>
          <w:ilvl w:val="1"/>
          <w:numId w:val="1"/>
        </w:numPr>
        <w:tabs>
          <w:tab w:val="left" w:pos="705"/>
        </w:tabs>
        <w:spacing w:line="480" w:lineRule="auto"/>
        <w:ind w:left="440" w:right="886" w:firstLine="0"/>
        <w:rPr>
          <w:sz w:val="24"/>
        </w:rPr>
      </w:pPr>
      <w:bookmarkStart w:id="153" w:name="E._Description_of_the_Projected_Reportin"/>
      <w:bookmarkEnd w:id="153"/>
      <w:r>
        <w:rPr>
          <w:sz w:val="24"/>
        </w:rPr>
        <w:t>Description</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Projected</w:t>
      </w:r>
      <w:r>
        <w:rPr>
          <w:spacing w:val="-5"/>
          <w:sz w:val="24"/>
        </w:rPr>
        <w:t xml:space="preserve"> </w:t>
      </w:r>
      <w:r>
        <w:rPr>
          <w:sz w:val="24"/>
        </w:rPr>
        <w:t>Reporting,</w:t>
      </w:r>
      <w:r>
        <w:rPr>
          <w:spacing w:val="-5"/>
          <w:sz w:val="24"/>
        </w:rPr>
        <w:t xml:space="preserve"> </w:t>
      </w:r>
      <w:r>
        <w:rPr>
          <w:sz w:val="24"/>
        </w:rPr>
        <w:t>Recordkeeping,</w:t>
      </w:r>
      <w:r>
        <w:rPr>
          <w:spacing w:val="-5"/>
          <w:sz w:val="24"/>
        </w:rPr>
        <w:t xml:space="preserve"> </w:t>
      </w:r>
      <w:r>
        <w:rPr>
          <w:sz w:val="24"/>
        </w:rPr>
        <w:t>and</w:t>
      </w:r>
      <w:r>
        <w:rPr>
          <w:spacing w:val="-5"/>
          <w:sz w:val="24"/>
        </w:rPr>
        <w:t xml:space="preserve"> </w:t>
      </w:r>
      <w:r>
        <w:rPr>
          <w:sz w:val="24"/>
        </w:rPr>
        <w:t>Other</w:t>
      </w:r>
      <w:r>
        <w:rPr>
          <w:spacing w:val="-6"/>
          <w:sz w:val="24"/>
        </w:rPr>
        <w:t xml:space="preserve"> </w:t>
      </w:r>
      <w:r>
        <w:rPr>
          <w:sz w:val="24"/>
        </w:rPr>
        <w:t>Compliance Requirements of the Proposed Rule.</w:t>
      </w:r>
    </w:p>
    <w:p w14:paraId="2A17A329" w14:textId="77777777" w:rsidR="00E9319B" w:rsidRDefault="00407046">
      <w:pPr>
        <w:pStyle w:val="BodyText"/>
        <w:spacing w:line="480" w:lineRule="auto"/>
        <w:ind w:right="126" w:firstLine="720"/>
      </w:pPr>
      <w:r>
        <w:t>Table VII-F-1 shows the average costs per small entity for each provision of the rule by organization type for public entities. Across all provisions of the proposed rule, the average public fire department is estimated to incur costs of $14,766 annually. The costs differ slightly across department type, ranging from $14,397 annually for all- volunteer departments to $15,389 annually for mixed fire departments. The average public emergency medical service organization is estimated to incur costs of $24,180 annually. Among emergency medical services ESO types, the average annual cost varies from $21,397 for mixed organizations to $30,660 for volunteer organizations. Technical search</w:t>
      </w:r>
      <w:r>
        <w:rPr>
          <w:spacing w:val="-1"/>
        </w:rPr>
        <w:t xml:space="preserve"> </w:t>
      </w:r>
      <w:r>
        <w:t>and</w:t>
      </w:r>
      <w:r>
        <w:rPr>
          <w:spacing w:val="-3"/>
        </w:rPr>
        <w:t xml:space="preserve"> </w:t>
      </w:r>
      <w:r>
        <w:t>rescue</w:t>
      </w:r>
      <w:r>
        <w:rPr>
          <w:spacing w:val="-4"/>
        </w:rPr>
        <w:t xml:space="preserve"> </w:t>
      </w:r>
      <w:r>
        <w:t>groups</w:t>
      </w:r>
      <w:r>
        <w:rPr>
          <w:spacing w:val="-3"/>
        </w:rPr>
        <w:t xml:space="preserve"> </w:t>
      </w:r>
      <w:r>
        <w:t>are</w:t>
      </w:r>
      <w:r>
        <w:rPr>
          <w:spacing w:val="-4"/>
        </w:rPr>
        <w:t xml:space="preserve"> </w:t>
      </w:r>
      <w:r>
        <w:t>estimated</w:t>
      </w:r>
      <w:r>
        <w:rPr>
          <w:spacing w:val="-3"/>
        </w:rPr>
        <w:t xml:space="preserve"> </w:t>
      </w:r>
      <w:r>
        <w:t>to</w:t>
      </w:r>
      <w:r>
        <w:rPr>
          <w:spacing w:val="-3"/>
        </w:rPr>
        <w:t xml:space="preserve"> </w:t>
      </w:r>
      <w:r>
        <w:t>incur</w:t>
      </w:r>
      <w:r>
        <w:rPr>
          <w:spacing w:val="-4"/>
        </w:rPr>
        <w:t xml:space="preserve"> </w:t>
      </w:r>
      <w:r>
        <w:t>costs</w:t>
      </w:r>
      <w:r>
        <w:rPr>
          <w:spacing w:val="-3"/>
        </w:rPr>
        <w:t xml:space="preserve"> </w:t>
      </w:r>
      <w:r>
        <w:t>of</w:t>
      </w:r>
      <w:r>
        <w:rPr>
          <w:spacing w:val="-4"/>
        </w:rPr>
        <w:t xml:space="preserve"> </w:t>
      </w:r>
      <w:r>
        <w:t>$9,419</w:t>
      </w:r>
      <w:r>
        <w:rPr>
          <w:spacing w:val="-3"/>
        </w:rPr>
        <w:t xml:space="preserve"> </w:t>
      </w:r>
      <w:r>
        <w:t>on</w:t>
      </w:r>
      <w:r>
        <w:rPr>
          <w:spacing w:val="-3"/>
        </w:rPr>
        <w:t xml:space="preserve"> </w:t>
      </w:r>
      <w:r>
        <w:t>average</w:t>
      </w:r>
      <w:r>
        <w:rPr>
          <w:spacing w:val="-2"/>
        </w:rPr>
        <w:t xml:space="preserve"> </w:t>
      </w:r>
      <w:r>
        <w:t>annually,</w:t>
      </w:r>
      <w:r>
        <w:rPr>
          <w:spacing w:val="-3"/>
        </w:rPr>
        <w:t xml:space="preserve"> </w:t>
      </w:r>
      <w:r>
        <w:t>with career organizations incurring costs of $14,266 annually and volunteer organizations</w:t>
      </w:r>
    </w:p>
    <w:p w14:paraId="67DB36C8" w14:textId="77777777" w:rsidR="00E9319B" w:rsidRDefault="00E9319B">
      <w:pPr>
        <w:spacing w:line="480" w:lineRule="auto"/>
        <w:sectPr w:rsidR="00E9319B">
          <w:pgSz w:w="12240" w:h="15840"/>
          <w:pgMar w:top="1360" w:right="1340" w:bottom="1220" w:left="1720" w:header="0" w:footer="1034" w:gutter="0"/>
          <w:cols w:space="720"/>
        </w:sectPr>
      </w:pPr>
    </w:p>
    <w:p w14:paraId="5FD17D28" w14:textId="77777777" w:rsidR="00E9319B" w:rsidRDefault="00407046">
      <w:pPr>
        <w:pStyle w:val="BodyText"/>
        <w:spacing w:before="79" w:line="480" w:lineRule="auto"/>
        <w:ind w:right="126"/>
      </w:pPr>
      <w:r>
        <w:t>incurring costs of $9,040 annually. Training is the most expensive provision for fire departments and emergency medical services, accounting for 35 and 46 percent of costs overall, respectively. The program evaluation provision is the most expensive provision for</w:t>
      </w:r>
      <w:r>
        <w:rPr>
          <w:spacing w:val="-1"/>
        </w:rPr>
        <w:t xml:space="preserve"> </w:t>
      </w:r>
      <w:r>
        <w:t>technical search and rescue</w:t>
      </w:r>
      <w:r>
        <w:rPr>
          <w:spacing w:val="-1"/>
        </w:rPr>
        <w:t xml:space="preserve"> </w:t>
      </w:r>
      <w:r>
        <w:t>groups, accounting for</w:t>
      </w:r>
      <w:r>
        <w:rPr>
          <w:spacing w:val="-1"/>
        </w:rPr>
        <w:t xml:space="preserve"> </w:t>
      </w:r>
      <w:r>
        <w:t>25 percent of</w:t>
      </w:r>
      <w:r>
        <w:rPr>
          <w:spacing w:val="-1"/>
        </w:rPr>
        <w:t xml:space="preserve"> </w:t>
      </w:r>
      <w:r>
        <w:t>their</w:t>
      </w:r>
      <w:r>
        <w:rPr>
          <w:spacing w:val="-1"/>
        </w:rPr>
        <w:t xml:space="preserve"> </w:t>
      </w:r>
      <w:r>
        <w:t>overall costs on average. The second most expensive provision for fire departments and technical search and</w:t>
      </w:r>
      <w:r>
        <w:rPr>
          <w:spacing w:val="-4"/>
        </w:rPr>
        <w:t xml:space="preserve"> </w:t>
      </w:r>
      <w:r>
        <w:t>rescue</w:t>
      </w:r>
      <w:r>
        <w:rPr>
          <w:spacing w:val="-5"/>
        </w:rPr>
        <w:t xml:space="preserve"> </w:t>
      </w:r>
      <w:r>
        <w:t>groups</w:t>
      </w:r>
      <w:r>
        <w:rPr>
          <w:spacing w:val="-4"/>
        </w:rPr>
        <w:t xml:space="preserve"> </w:t>
      </w:r>
      <w:r>
        <w:t>is</w:t>
      </w:r>
      <w:r>
        <w:rPr>
          <w:spacing w:val="-4"/>
        </w:rPr>
        <w:t xml:space="preserve"> </w:t>
      </w:r>
      <w:r>
        <w:t>the</w:t>
      </w:r>
      <w:r>
        <w:rPr>
          <w:spacing w:val="-3"/>
        </w:rPr>
        <w:t xml:space="preserve"> </w:t>
      </w:r>
      <w:r>
        <w:t>medical</w:t>
      </w:r>
      <w:r>
        <w:rPr>
          <w:spacing w:val="-4"/>
        </w:rPr>
        <w:t xml:space="preserve"> </w:t>
      </w:r>
      <w:r>
        <w:t>and</w:t>
      </w:r>
      <w:r>
        <w:rPr>
          <w:spacing w:val="-4"/>
        </w:rPr>
        <w:t xml:space="preserve"> </w:t>
      </w:r>
      <w:r>
        <w:t>physical</w:t>
      </w:r>
      <w:r>
        <w:rPr>
          <w:spacing w:val="-2"/>
        </w:rPr>
        <w:t xml:space="preserve"> </w:t>
      </w:r>
      <w:r>
        <w:t>requirements</w:t>
      </w:r>
      <w:r>
        <w:rPr>
          <w:spacing w:val="-4"/>
        </w:rPr>
        <w:t xml:space="preserve"> </w:t>
      </w:r>
      <w:r>
        <w:t>provision,</w:t>
      </w:r>
      <w:r>
        <w:rPr>
          <w:spacing w:val="-4"/>
        </w:rPr>
        <w:t xml:space="preserve"> </w:t>
      </w:r>
      <w:r>
        <w:t>which</w:t>
      </w:r>
      <w:r>
        <w:rPr>
          <w:spacing w:val="-4"/>
        </w:rPr>
        <w:t xml:space="preserve"> </w:t>
      </w:r>
      <w:r>
        <w:t>accounts</w:t>
      </w:r>
      <w:r>
        <w:rPr>
          <w:spacing w:val="-4"/>
        </w:rPr>
        <w:t xml:space="preserve"> </w:t>
      </w:r>
      <w:r>
        <w:t>for 16 and 14 percent of costs overall, respectively. For emergency medical services, the second most expensive provision is the post incident analysis provision, which accounts for 13 percent of their overall costs under the proposed rule.</w:t>
      </w:r>
    </w:p>
    <w:p w14:paraId="02BB53F5" w14:textId="77777777" w:rsidR="00E9319B" w:rsidRDefault="00407046">
      <w:pPr>
        <w:pStyle w:val="BodyText"/>
        <w:spacing w:line="480" w:lineRule="auto"/>
        <w:ind w:firstLine="720"/>
      </w:pPr>
      <w:r>
        <w:t>Table</w:t>
      </w:r>
      <w:r>
        <w:rPr>
          <w:spacing w:val="-4"/>
        </w:rPr>
        <w:t xml:space="preserve"> </w:t>
      </w:r>
      <w:r>
        <w:t>VII-F-2</w:t>
      </w:r>
      <w:r>
        <w:rPr>
          <w:spacing w:val="-3"/>
        </w:rPr>
        <w:t xml:space="preserve"> </w:t>
      </w:r>
      <w:r>
        <w:t>presents</w:t>
      </w:r>
      <w:r>
        <w:rPr>
          <w:spacing w:val="-3"/>
        </w:rPr>
        <w:t xml:space="preserve"> </w:t>
      </w:r>
      <w:r>
        <w:t>the</w:t>
      </w:r>
      <w:r>
        <w:rPr>
          <w:spacing w:val="-4"/>
        </w:rPr>
        <w:t xml:space="preserve"> </w:t>
      </w:r>
      <w:r>
        <w:t>average</w:t>
      </w:r>
      <w:r>
        <w:rPr>
          <w:spacing w:val="-2"/>
        </w:rPr>
        <w:t xml:space="preserve"> </w:t>
      </w:r>
      <w:r>
        <w:t>costs</w:t>
      </w:r>
      <w:r>
        <w:rPr>
          <w:spacing w:val="-3"/>
        </w:rPr>
        <w:t xml:space="preserve"> </w:t>
      </w:r>
      <w:r>
        <w:t>per</w:t>
      </w:r>
      <w:r>
        <w:rPr>
          <w:spacing w:val="-4"/>
        </w:rPr>
        <w:t xml:space="preserve"> </w:t>
      </w:r>
      <w:r>
        <w:t>small</w:t>
      </w:r>
      <w:r>
        <w:rPr>
          <w:spacing w:val="-1"/>
        </w:rPr>
        <w:t xml:space="preserve"> </w:t>
      </w:r>
      <w:r>
        <w:t>entity</w:t>
      </w:r>
      <w:r>
        <w:rPr>
          <w:spacing w:val="-3"/>
        </w:rPr>
        <w:t xml:space="preserve"> </w:t>
      </w:r>
      <w:r>
        <w:t>for</w:t>
      </w:r>
      <w:r>
        <w:rPr>
          <w:spacing w:val="-4"/>
        </w:rPr>
        <w:t xml:space="preserve"> </w:t>
      </w:r>
      <w:r>
        <w:t>each</w:t>
      </w:r>
      <w:r>
        <w:rPr>
          <w:spacing w:val="-3"/>
        </w:rPr>
        <w:t xml:space="preserve"> </w:t>
      </w:r>
      <w:r>
        <w:t>provision</w:t>
      </w:r>
      <w:r>
        <w:rPr>
          <w:spacing w:val="-3"/>
        </w:rPr>
        <w:t xml:space="preserve"> </w:t>
      </w:r>
      <w:r>
        <w:t>of</w:t>
      </w:r>
      <w:r>
        <w:rPr>
          <w:spacing w:val="-4"/>
        </w:rPr>
        <w:t xml:space="preserve"> </w:t>
      </w:r>
      <w:r>
        <w:t>the rule by organization type for private entities. WEREs are estimated to incur costs of</w:t>
      </w:r>
    </w:p>
    <w:p w14:paraId="67908B1C" w14:textId="77777777" w:rsidR="00E9319B" w:rsidRDefault="00407046">
      <w:pPr>
        <w:pStyle w:val="BodyText"/>
        <w:spacing w:line="480" w:lineRule="auto"/>
        <w:ind w:right="126"/>
      </w:pPr>
      <w:r>
        <w:t>$16,097 on average annually. Private fire departments are expected to spend $15,100 on average</w:t>
      </w:r>
      <w:r>
        <w:rPr>
          <w:spacing w:val="-4"/>
        </w:rPr>
        <w:t xml:space="preserve"> </w:t>
      </w:r>
      <w:r>
        <w:t>annually</w:t>
      </w:r>
      <w:r>
        <w:rPr>
          <w:spacing w:val="-3"/>
        </w:rPr>
        <w:t xml:space="preserve"> </w:t>
      </w:r>
      <w:r>
        <w:t>to</w:t>
      </w:r>
      <w:r>
        <w:rPr>
          <w:spacing w:val="-3"/>
        </w:rPr>
        <w:t xml:space="preserve"> </w:t>
      </w:r>
      <w:r>
        <w:t>comply</w:t>
      </w:r>
      <w:r>
        <w:rPr>
          <w:spacing w:val="-3"/>
        </w:rPr>
        <w:t xml:space="preserve"> </w:t>
      </w:r>
      <w:r>
        <w:t>with</w:t>
      </w:r>
      <w:r>
        <w:rPr>
          <w:spacing w:val="-3"/>
        </w:rPr>
        <w:t xml:space="preserve"> </w:t>
      </w:r>
      <w:r>
        <w:t>the</w:t>
      </w:r>
      <w:r>
        <w:rPr>
          <w:spacing w:val="-4"/>
        </w:rPr>
        <w:t xml:space="preserve"> </w:t>
      </w:r>
      <w:r>
        <w:t>proposed</w:t>
      </w:r>
      <w:r>
        <w:rPr>
          <w:spacing w:val="-3"/>
        </w:rPr>
        <w:t xml:space="preserve"> </w:t>
      </w:r>
      <w:r>
        <w:t>standard,</w:t>
      </w:r>
      <w:r>
        <w:rPr>
          <w:spacing w:val="-3"/>
        </w:rPr>
        <w:t xml:space="preserve"> </w:t>
      </w:r>
      <w:r>
        <w:t>with</w:t>
      </w:r>
      <w:r>
        <w:rPr>
          <w:spacing w:val="-3"/>
        </w:rPr>
        <w:t xml:space="preserve"> </w:t>
      </w:r>
      <w:r>
        <w:t>a</w:t>
      </w:r>
      <w:r>
        <w:rPr>
          <w:spacing w:val="-4"/>
        </w:rPr>
        <w:t xml:space="preserve"> </w:t>
      </w:r>
      <w:r>
        <w:t>range</w:t>
      </w:r>
      <w:r>
        <w:rPr>
          <w:spacing w:val="-4"/>
        </w:rPr>
        <w:t xml:space="preserve"> </w:t>
      </w:r>
      <w:r>
        <w:t>of</w:t>
      </w:r>
      <w:r>
        <w:rPr>
          <w:spacing w:val="-4"/>
        </w:rPr>
        <w:t xml:space="preserve"> </w:t>
      </w:r>
      <w:r>
        <w:t>$13,702</w:t>
      </w:r>
      <w:r>
        <w:rPr>
          <w:spacing w:val="-3"/>
        </w:rPr>
        <w:t xml:space="preserve"> </w:t>
      </w:r>
      <w:r>
        <w:t>annually for volunteer fire departments to $18,670 annually for mixed departments. Private wildland fire services are estimated to incur compliance costs of $17,909 annually.</w:t>
      </w:r>
    </w:p>
    <w:p w14:paraId="2F35985A" w14:textId="77777777" w:rsidR="00E9319B" w:rsidRDefault="00407046">
      <w:pPr>
        <w:pStyle w:val="BodyText"/>
        <w:spacing w:before="1" w:line="480" w:lineRule="auto"/>
      </w:pPr>
      <w:r>
        <w:t>Emergency medical service organizations are expected to spend $25,359 on average annually</w:t>
      </w:r>
      <w:r>
        <w:rPr>
          <w:spacing w:val="-4"/>
        </w:rPr>
        <w:t xml:space="preserve"> </w:t>
      </w:r>
      <w:r>
        <w:t>to</w:t>
      </w:r>
      <w:r>
        <w:rPr>
          <w:spacing w:val="-4"/>
        </w:rPr>
        <w:t xml:space="preserve"> </w:t>
      </w:r>
      <w:r>
        <w:t>comply</w:t>
      </w:r>
      <w:r>
        <w:rPr>
          <w:spacing w:val="-4"/>
        </w:rPr>
        <w:t xml:space="preserve"> </w:t>
      </w:r>
      <w:r>
        <w:t>with</w:t>
      </w:r>
      <w:r>
        <w:rPr>
          <w:spacing w:val="-4"/>
        </w:rPr>
        <w:t xml:space="preserve"> </w:t>
      </w:r>
      <w:r>
        <w:t>the</w:t>
      </w:r>
      <w:r>
        <w:rPr>
          <w:spacing w:val="-4"/>
        </w:rPr>
        <w:t xml:space="preserve"> </w:t>
      </w:r>
      <w:r>
        <w:t>proposed</w:t>
      </w:r>
      <w:r>
        <w:rPr>
          <w:spacing w:val="-4"/>
        </w:rPr>
        <w:t xml:space="preserve"> </w:t>
      </w:r>
      <w:r>
        <w:t>rule,</w:t>
      </w:r>
      <w:r>
        <w:rPr>
          <w:spacing w:val="-2"/>
        </w:rPr>
        <w:t xml:space="preserve"> </w:t>
      </w:r>
      <w:r>
        <w:t>with</w:t>
      </w:r>
      <w:r>
        <w:rPr>
          <w:spacing w:val="-4"/>
        </w:rPr>
        <w:t xml:space="preserve"> </w:t>
      </w:r>
      <w:r>
        <w:t>career</w:t>
      </w:r>
      <w:r>
        <w:rPr>
          <w:spacing w:val="-4"/>
        </w:rPr>
        <w:t xml:space="preserve"> </w:t>
      </w:r>
      <w:r>
        <w:t>EMS</w:t>
      </w:r>
      <w:r>
        <w:rPr>
          <w:spacing w:val="-4"/>
        </w:rPr>
        <w:t xml:space="preserve"> </w:t>
      </w:r>
      <w:r>
        <w:t>entities</w:t>
      </w:r>
      <w:r>
        <w:rPr>
          <w:spacing w:val="-4"/>
        </w:rPr>
        <w:t xml:space="preserve"> </w:t>
      </w:r>
      <w:r>
        <w:t>estimated</w:t>
      </w:r>
      <w:r>
        <w:rPr>
          <w:spacing w:val="-4"/>
        </w:rPr>
        <w:t xml:space="preserve"> </w:t>
      </w:r>
      <w:r>
        <w:t>to</w:t>
      </w:r>
      <w:r>
        <w:rPr>
          <w:spacing w:val="-4"/>
        </w:rPr>
        <w:t xml:space="preserve"> </w:t>
      </w:r>
      <w:r>
        <w:t>spend</w:t>
      </w:r>
    </w:p>
    <w:p w14:paraId="362283BF" w14:textId="77777777" w:rsidR="00E9319B" w:rsidRDefault="00407046">
      <w:pPr>
        <w:pStyle w:val="BodyText"/>
        <w:spacing w:line="480" w:lineRule="auto"/>
        <w:ind w:right="126"/>
      </w:pPr>
      <w:r>
        <w:t>$24,167 on average and both volunteer and mixed emergency medical services entities expected</w:t>
      </w:r>
      <w:r>
        <w:rPr>
          <w:spacing w:val="-1"/>
        </w:rPr>
        <w:t xml:space="preserve"> </w:t>
      </w:r>
      <w:r>
        <w:t>to</w:t>
      </w:r>
      <w:r>
        <w:rPr>
          <w:spacing w:val="-1"/>
        </w:rPr>
        <w:t xml:space="preserve"> </w:t>
      </w:r>
      <w:r>
        <w:t>spend</w:t>
      </w:r>
      <w:r>
        <w:rPr>
          <w:spacing w:val="-1"/>
        </w:rPr>
        <w:t xml:space="preserve"> </w:t>
      </w:r>
      <w:r>
        <w:t>$26,090.</w:t>
      </w:r>
      <w:r>
        <w:rPr>
          <w:spacing w:val="-1"/>
        </w:rPr>
        <w:t xml:space="preserve"> </w:t>
      </w:r>
      <w:r>
        <w:t>The</w:t>
      </w:r>
      <w:r>
        <w:rPr>
          <w:spacing w:val="-2"/>
        </w:rPr>
        <w:t xml:space="preserve"> </w:t>
      </w:r>
      <w:r>
        <w:t>average</w:t>
      </w:r>
      <w:r>
        <w:rPr>
          <w:spacing w:val="-2"/>
        </w:rPr>
        <w:t xml:space="preserve"> </w:t>
      </w:r>
      <w:r>
        <w:t>technical search and</w:t>
      </w:r>
      <w:r>
        <w:rPr>
          <w:spacing w:val="-1"/>
        </w:rPr>
        <w:t xml:space="preserve"> </w:t>
      </w:r>
      <w:r>
        <w:t>rescue</w:t>
      </w:r>
      <w:r>
        <w:rPr>
          <w:spacing w:val="-2"/>
        </w:rPr>
        <w:t xml:space="preserve"> </w:t>
      </w:r>
      <w:r>
        <w:t>group would</w:t>
      </w:r>
      <w:r>
        <w:rPr>
          <w:spacing w:val="-1"/>
        </w:rPr>
        <w:t xml:space="preserve"> </w:t>
      </w:r>
      <w:r>
        <w:t>spend an</w:t>
      </w:r>
      <w:r>
        <w:rPr>
          <w:spacing w:val="-3"/>
        </w:rPr>
        <w:t xml:space="preserve"> </w:t>
      </w:r>
      <w:r>
        <w:t>estimated</w:t>
      </w:r>
      <w:r>
        <w:rPr>
          <w:spacing w:val="-3"/>
        </w:rPr>
        <w:t xml:space="preserve"> </w:t>
      </w:r>
      <w:r>
        <w:t>$7,956</w:t>
      </w:r>
      <w:r>
        <w:rPr>
          <w:spacing w:val="-3"/>
        </w:rPr>
        <w:t xml:space="preserve"> </w:t>
      </w:r>
      <w:r>
        <w:t>annually.</w:t>
      </w:r>
      <w:r>
        <w:rPr>
          <w:spacing w:val="-3"/>
        </w:rPr>
        <w:t xml:space="preserve"> </w:t>
      </w:r>
      <w:r>
        <w:t>Training</w:t>
      </w:r>
      <w:r>
        <w:rPr>
          <w:spacing w:val="-3"/>
        </w:rPr>
        <w:t xml:space="preserve"> </w:t>
      </w:r>
      <w:r>
        <w:t>is</w:t>
      </w:r>
      <w:r>
        <w:rPr>
          <w:spacing w:val="-3"/>
        </w:rPr>
        <w:t xml:space="preserve"> </w:t>
      </w:r>
      <w:r>
        <w:t>the</w:t>
      </w:r>
      <w:r>
        <w:rPr>
          <w:spacing w:val="-4"/>
        </w:rPr>
        <w:t xml:space="preserve"> </w:t>
      </w:r>
      <w:r>
        <w:t>costliest</w:t>
      </w:r>
      <w:r>
        <w:rPr>
          <w:spacing w:val="-3"/>
        </w:rPr>
        <w:t xml:space="preserve"> </w:t>
      </w:r>
      <w:r>
        <w:t>provision</w:t>
      </w:r>
      <w:r>
        <w:rPr>
          <w:spacing w:val="-3"/>
        </w:rPr>
        <w:t xml:space="preserve"> </w:t>
      </w:r>
      <w:r>
        <w:t>of</w:t>
      </w:r>
      <w:r>
        <w:rPr>
          <w:spacing w:val="-4"/>
        </w:rPr>
        <w:t xml:space="preserve"> </w:t>
      </w:r>
      <w:r>
        <w:t>the</w:t>
      </w:r>
      <w:r>
        <w:rPr>
          <w:spacing w:val="-4"/>
        </w:rPr>
        <w:t xml:space="preserve"> </w:t>
      </w:r>
      <w:r>
        <w:t>proposed</w:t>
      </w:r>
      <w:r>
        <w:rPr>
          <w:spacing w:val="-3"/>
        </w:rPr>
        <w:t xml:space="preserve"> </w:t>
      </w:r>
      <w:r>
        <w:t>rule</w:t>
      </w:r>
      <w:r>
        <w:rPr>
          <w:spacing w:val="-4"/>
        </w:rPr>
        <w:t xml:space="preserve"> </w:t>
      </w:r>
      <w:r>
        <w:t>for all private emergency response service sector entities except for technical search and rescue groups, with costs ranging from 36 to 52 percent in total costs, depending on the ESO or WERE type and sector (excluding technical search and rescue; this group’s</w:t>
      </w:r>
    </w:p>
    <w:p w14:paraId="65250210" w14:textId="77777777" w:rsidR="00E9319B" w:rsidRDefault="00E9319B">
      <w:pPr>
        <w:spacing w:line="480" w:lineRule="auto"/>
        <w:sectPr w:rsidR="00E9319B">
          <w:pgSz w:w="12240" w:h="15840"/>
          <w:pgMar w:top="1360" w:right="1340" w:bottom="1220" w:left="1720" w:header="0" w:footer="1034" w:gutter="0"/>
          <w:cols w:space="720"/>
        </w:sectPr>
      </w:pPr>
    </w:p>
    <w:p w14:paraId="57CD0B2F" w14:textId="77777777" w:rsidR="00E9319B" w:rsidRDefault="00407046">
      <w:pPr>
        <w:pStyle w:val="BodyText"/>
        <w:spacing w:before="79" w:line="480" w:lineRule="auto"/>
        <w:ind w:right="175"/>
      </w:pPr>
      <w:r>
        <w:t>training</w:t>
      </w:r>
      <w:r>
        <w:rPr>
          <w:spacing w:val="-3"/>
        </w:rPr>
        <w:t xml:space="preserve"> </w:t>
      </w:r>
      <w:r>
        <w:t>costs</w:t>
      </w:r>
      <w:r>
        <w:rPr>
          <w:spacing w:val="-3"/>
        </w:rPr>
        <w:t xml:space="preserve"> </w:t>
      </w:r>
      <w:r>
        <w:t>are</w:t>
      </w:r>
      <w:r>
        <w:rPr>
          <w:spacing w:val="-2"/>
        </w:rPr>
        <w:t xml:space="preserve"> </w:t>
      </w:r>
      <w:r>
        <w:t>estimated</w:t>
      </w:r>
      <w:r>
        <w:rPr>
          <w:spacing w:val="-3"/>
        </w:rPr>
        <w:t xml:space="preserve"> </w:t>
      </w:r>
      <w:r>
        <w:t>to</w:t>
      </w:r>
      <w:r>
        <w:rPr>
          <w:spacing w:val="-3"/>
        </w:rPr>
        <w:t xml:space="preserve"> </w:t>
      </w:r>
      <w:r>
        <w:t>account</w:t>
      </w:r>
      <w:r>
        <w:rPr>
          <w:spacing w:val="-3"/>
        </w:rPr>
        <w:t xml:space="preserve"> </w:t>
      </w:r>
      <w:r>
        <w:t>for</w:t>
      </w:r>
      <w:r>
        <w:rPr>
          <w:spacing w:val="-4"/>
        </w:rPr>
        <w:t xml:space="preserve"> </w:t>
      </w:r>
      <w:r>
        <w:t>12</w:t>
      </w:r>
      <w:r>
        <w:rPr>
          <w:spacing w:val="-3"/>
        </w:rPr>
        <w:t xml:space="preserve"> </w:t>
      </w:r>
      <w:r>
        <w:t>percent</w:t>
      </w:r>
      <w:r>
        <w:rPr>
          <w:spacing w:val="-3"/>
        </w:rPr>
        <w:t xml:space="preserve"> </w:t>
      </w:r>
      <w:r>
        <w:t>of</w:t>
      </w:r>
      <w:r>
        <w:rPr>
          <w:spacing w:val="-4"/>
        </w:rPr>
        <w:t xml:space="preserve"> </w:t>
      </w:r>
      <w:r>
        <w:t>their</w:t>
      </w:r>
      <w:r>
        <w:rPr>
          <w:spacing w:val="-4"/>
        </w:rPr>
        <w:t xml:space="preserve"> </w:t>
      </w:r>
      <w:r>
        <w:t>overall</w:t>
      </w:r>
      <w:r>
        <w:rPr>
          <w:spacing w:val="-3"/>
        </w:rPr>
        <w:t xml:space="preserve"> </w:t>
      </w:r>
      <w:r>
        <w:t>costs).</w:t>
      </w:r>
      <w:r>
        <w:rPr>
          <w:spacing w:val="-3"/>
        </w:rPr>
        <w:t xml:space="preserve"> </w:t>
      </w:r>
      <w:r>
        <w:t>For</w:t>
      </w:r>
      <w:r>
        <w:rPr>
          <w:spacing w:val="-4"/>
        </w:rPr>
        <w:t xml:space="preserve"> </w:t>
      </w:r>
      <w:r>
        <w:t>technical search and rescue groups, the most expensive provision of the proposed rule is the program evaluation provision, accounting for 21 percent of overall costs. The second most expensive provision for all private emergency response service sector entities except WEREs is the medical and physical requirements provision, accounting for 11 to 16 percent of costs overall, depending on the sector. For WEREs, the second most expensive provision is the equipment and PPE provision, which accounts for 14 percent of the average WERE’s costs.</w:t>
      </w:r>
    </w:p>
    <w:p w14:paraId="7032EF13" w14:textId="77777777" w:rsidR="00E9319B" w:rsidRDefault="00407046">
      <w:pPr>
        <w:pStyle w:val="BodyText"/>
        <w:spacing w:line="480" w:lineRule="auto"/>
        <w:ind w:right="108" w:firstLine="720"/>
      </w:pPr>
      <w:r>
        <w:t>OSHA welcomes comment on this analysis and these findings. While the RFA requires OSHA to show impacts on small entities and defines small government entities as those serving populations of less than 50,000, it is possible that, given the unique circumstances</w:t>
      </w:r>
      <w:r>
        <w:rPr>
          <w:spacing w:val="-3"/>
        </w:rPr>
        <w:t xml:space="preserve"> </w:t>
      </w:r>
      <w:r>
        <w:t>of</w:t>
      </w:r>
      <w:r>
        <w:rPr>
          <w:spacing w:val="-4"/>
        </w:rPr>
        <w:t xml:space="preserve"> </w:t>
      </w:r>
      <w:r>
        <w:t>volunteer</w:t>
      </w:r>
      <w:r>
        <w:rPr>
          <w:spacing w:val="-4"/>
        </w:rPr>
        <w:t xml:space="preserve"> </w:t>
      </w:r>
      <w:r>
        <w:t>fire</w:t>
      </w:r>
      <w:r>
        <w:rPr>
          <w:spacing w:val="-4"/>
        </w:rPr>
        <w:t xml:space="preserve"> </w:t>
      </w:r>
      <w:r>
        <w:t>departments,</w:t>
      </w:r>
      <w:r>
        <w:rPr>
          <w:spacing w:val="-3"/>
        </w:rPr>
        <w:t xml:space="preserve"> </w:t>
      </w:r>
      <w:r>
        <w:t>some</w:t>
      </w:r>
      <w:r>
        <w:rPr>
          <w:spacing w:val="-4"/>
        </w:rPr>
        <w:t xml:space="preserve"> </w:t>
      </w:r>
      <w:r>
        <w:t>other</w:t>
      </w:r>
      <w:r>
        <w:rPr>
          <w:spacing w:val="-4"/>
        </w:rPr>
        <w:t xml:space="preserve"> </w:t>
      </w:r>
      <w:r>
        <w:t>approach</w:t>
      </w:r>
      <w:r>
        <w:rPr>
          <w:spacing w:val="-4"/>
        </w:rPr>
        <w:t xml:space="preserve"> </w:t>
      </w:r>
      <w:r>
        <w:t>may</w:t>
      </w:r>
      <w:r>
        <w:rPr>
          <w:spacing w:val="-3"/>
        </w:rPr>
        <w:t xml:space="preserve"> </w:t>
      </w:r>
      <w:r>
        <w:t>be</w:t>
      </w:r>
      <w:r>
        <w:rPr>
          <w:spacing w:val="-2"/>
        </w:rPr>
        <w:t xml:space="preserve"> </w:t>
      </w:r>
      <w:r>
        <w:t>more</w:t>
      </w:r>
      <w:r>
        <w:rPr>
          <w:spacing w:val="-4"/>
        </w:rPr>
        <w:t xml:space="preserve"> </w:t>
      </w:r>
      <w:r>
        <w:t>useful</w:t>
      </w:r>
      <w:r>
        <w:rPr>
          <w:spacing w:val="-3"/>
        </w:rPr>
        <w:t xml:space="preserve"> </w:t>
      </w:r>
      <w:r>
        <w:t>for purposes of OSHA’s analysis. Are there additional analyses that the agency should develop to demonstrate economic feasibility and illustrate economic impacts on small entities? If so, what analyses would be most useful for understanding the potential impacts on small entities?</w:t>
      </w:r>
      <w:r>
        <w:rPr>
          <w:spacing w:val="40"/>
        </w:rPr>
        <w:t xml:space="preserve"> </w:t>
      </w:r>
      <w:r>
        <w:t>In addition, there appear to be limitations on the systematic data available to develop such analyses, particularly as they might focus on smaller governmental jurisdictions.</w:t>
      </w:r>
      <w:r>
        <w:rPr>
          <w:spacing w:val="40"/>
        </w:rPr>
        <w:t xml:space="preserve"> </w:t>
      </w:r>
      <w:r>
        <w:t>The agency would welcome any suggestions in this area.</w:t>
      </w:r>
    </w:p>
    <w:p w14:paraId="6D0AA668" w14:textId="77777777" w:rsidR="00E9319B" w:rsidRDefault="00E9319B">
      <w:pPr>
        <w:spacing w:line="480" w:lineRule="auto"/>
        <w:sectPr w:rsidR="00E9319B">
          <w:pgSz w:w="12240" w:h="15840"/>
          <w:pgMar w:top="1360" w:right="1340" w:bottom="1220" w:left="1720" w:header="0" w:footer="1034" w:gutter="0"/>
          <w:cols w:space="720"/>
        </w:sectPr>
      </w:pPr>
    </w:p>
    <w:p w14:paraId="4C9EE362" w14:textId="77777777" w:rsidR="00E9319B" w:rsidRDefault="00407046">
      <w:pPr>
        <w:pStyle w:val="Heading2"/>
        <w:spacing w:before="79"/>
        <w:ind w:left="3349" w:right="24" w:hanging="3135"/>
      </w:pPr>
      <w:r>
        <w:t>Table</w:t>
      </w:r>
      <w:r>
        <w:rPr>
          <w:spacing w:val="-3"/>
        </w:rPr>
        <w:t xml:space="preserve"> </w:t>
      </w:r>
      <w:r>
        <w:t>VII-F-1.</w:t>
      </w:r>
      <w:r>
        <w:rPr>
          <w:spacing w:val="-2"/>
        </w:rPr>
        <w:t xml:space="preserve"> </w:t>
      </w:r>
      <w:r>
        <w:t>Average</w:t>
      </w:r>
      <w:r>
        <w:rPr>
          <w:spacing w:val="-1"/>
        </w:rPr>
        <w:t xml:space="preserve"> </w:t>
      </w:r>
      <w:r>
        <w:t>Costs</w:t>
      </w:r>
      <w:r>
        <w:rPr>
          <w:spacing w:val="-2"/>
        </w:rPr>
        <w:t xml:space="preserve"> </w:t>
      </w:r>
      <w:r>
        <w:t>for</w:t>
      </w:r>
      <w:r>
        <w:rPr>
          <w:spacing w:val="-3"/>
        </w:rPr>
        <w:t xml:space="preserve"> </w:t>
      </w:r>
      <w:r>
        <w:t>Small</w:t>
      </w:r>
      <w:r>
        <w:rPr>
          <w:spacing w:val="-2"/>
        </w:rPr>
        <w:t xml:space="preserve"> </w:t>
      </w:r>
      <w:r>
        <w:t>Public</w:t>
      </w:r>
      <w:r>
        <w:rPr>
          <w:spacing w:val="-3"/>
        </w:rPr>
        <w:t xml:space="preserve"> </w:t>
      </w:r>
      <w:r>
        <w:t>State-Plan</w:t>
      </w:r>
      <w:r>
        <w:rPr>
          <w:spacing w:val="-2"/>
        </w:rPr>
        <w:t xml:space="preserve"> </w:t>
      </w:r>
      <w:r>
        <w:t>State</w:t>
      </w:r>
      <w:r>
        <w:rPr>
          <w:spacing w:val="-3"/>
        </w:rPr>
        <w:t xml:space="preserve"> </w:t>
      </w:r>
      <w:r>
        <w:t>Entities</w:t>
      </w:r>
      <w:r>
        <w:rPr>
          <w:spacing w:val="-2"/>
        </w:rPr>
        <w:t xml:space="preserve"> </w:t>
      </w:r>
      <w:r>
        <w:t>Affected</w:t>
      </w:r>
      <w:r>
        <w:rPr>
          <w:spacing w:val="-2"/>
        </w:rPr>
        <w:t xml:space="preserve"> </w:t>
      </w:r>
      <w:r>
        <w:t>by</w:t>
      </w:r>
      <w:r>
        <w:rPr>
          <w:spacing w:val="-2"/>
        </w:rPr>
        <w:t xml:space="preserve"> </w:t>
      </w:r>
      <w:r>
        <w:t>the</w:t>
      </w:r>
      <w:r>
        <w:rPr>
          <w:spacing w:val="-3"/>
        </w:rPr>
        <w:t xml:space="preserve"> </w:t>
      </w:r>
      <w:r>
        <w:t>Proposed</w:t>
      </w:r>
      <w:r>
        <w:rPr>
          <w:spacing w:val="-2"/>
        </w:rPr>
        <w:t xml:space="preserve"> </w:t>
      </w:r>
      <w:r>
        <w:t>Emergency</w:t>
      </w:r>
      <w:r>
        <w:rPr>
          <w:spacing w:val="-2"/>
        </w:rPr>
        <w:t xml:space="preserve"> </w:t>
      </w:r>
      <w:r>
        <w:t>Response</w:t>
      </w:r>
      <w:r>
        <w:rPr>
          <w:spacing w:val="-3"/>
        </w:rPr>
        <w:t xml:space="preserve"> </w:t>
      </w:r>
      <w:r>
        <w:t>Rule by Emergency Response Service Sector and Organization Type</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72404D86" w14:textId="77777777">
        <w:trPr>
          <w:trHeight w:val="275"/>
        </w:trPr>
        <w:tc>
          <w:tcPr>
            <w:tcW w:w="8719" w:type="dxa"/>
          </w:tcPr>
          <w:p w14:paraId="06860D55" w14:textId="77777777" w:rsidR="00E9319B" w:rsidRDefault="00E9319B">
            <w:pPr>
              <w:pStyle w:val="TableParagraph"/>
              <w:jc w:val="left"/>
              <w:rPr>
                <w:sz w:val="20"/>
              </w:rPr>
            </w:pPr>
          </w:p>
        </w:tc>
        <w:tc>
          <w:tcPr>
            <w:tcW w:w="996" w:type="dxa"/>
          </w:tcPr>
          <w:p w14:paraId="5FBA2A7A" w14:textId="77777777" w:rsidR="00E9319B" w:rsidRDefault="00407046">
            <w:pPr>
              <w:pStyle w:val="TableParagraph"/>
              <w:spacing w:line="256" w:lineRule="exact"/>
              <w:ind w:right="128"/>
              <w:rPr>
                <w:b/>
                <w:sz w:val="24"/>
              </w:rPr>
            </w:pPr>
            <w:r>
              <w:rPr>
                <w:b/>
                <w:spacing w:val="-2"/>
                <w:sz w:val="24"/>
              </w:rPr>
              <w:t>Career</w:t>
            </w:r>
          </w:p>
        </w:tc>
        <w:tc>
          <w:tcPr>
            <w:tcW w:w="1243" w:type="dxa"/>
          </w:tcPr>
          <w:p w14:paraId="03FC77CB" w14:textId="77777777" w:rsidR="00E9319B" w:rsidRDefault="00407046">
            <w:pPr>
              <w:pStyle w:val="TableParagraph"/>
              <w:spacing w:line="256" w:lineRule="exact"/>
              <w:ind w:right="98"/>
              <w:rPr>
                <w:b/>
                <w:sz w:val="24"/>
              </w:rPr>
            </w:pPr>
            <w:r>
              <w:rPr>
                <w:b/>
                <w:spacing w:val="-2"/>
                <w:sz w:val="24"/>
              </w:rPr>
              <w:t>Volunteer</w:t>
            </w:r>
          </w:p>
        </w:tc>
        <w:tc>
          <w:tcPr>
            <w:tcW w:w="996" w:type="dxa"/>
          </w:tcPr>
          <w:p w14:paraId="078C68B0"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3098D56C" w14:textId="77777777" w:rsidR="00E9319B" w:rsidRDefault="00407046">
            <w:pPr>
              <w:pStyle w:val="TableParagraph"/>
              <w:spacing w:line="256" w:lineRule="exact"/>
              <w:ind w:left="223"/>
              <w:jc w:val="left"/>
              <w:rPr>
                <w:b/>
                <w:sz w:val="24"/>
              </w:rPr>
            </w:pPr>
            <w:r>
              <w:rPr>
                <w:b/>
                <w:spacing w:val="-2"/>
                <w:sz w:val="24"/>
              </w:rPr>
              <w:t>Total</w:t>
            </w:r>
          </w:p>
        </w:tc>
      </w:tr>
      <w:tr w:rsidR="00E9319B" w14:paraId="7D194485" w14:textId="77777777">
        <w:trPr>
          <w:trHeight w:val="275"/>
        </w:trPr>
        <w:tc>
          <w:tcPr>
            <w:tcW w:w="12950" w:type="dxa"/>
            <w:gridSpan w:val="5"/>
          </w:tcPr>
          <w:p w14:paraId="27EAFDD9" w14:textId="77777777" w:rsidR="00E9319B" w:rsidRDefault="00407046">
            <w:pPr>
              <w:pStyle w:val="TableParagraph"/>
              <w:spacing w:line="256" w:lineRule="exact"/>
              <w:ind w:left="107"/>
              <w:jc w:val="left"/>
              <w:rPr>
                <w:b/>
                <w:sz w:val="24"/>
              </w:rPr>
            </w:pPr>
            <w:r>
              <w:rPr>
                <w:b/>
                <w:sz w:val="24"/>
              </w:rPr>
              <w:t>Fire</w:t>
            </w:r>
            <w:r>
              <w:rPr>
                <w:b/>
                <w:spacing w:val="-3"/>
                <w:sz w:val="24"/>
              </w:rPr>
              <w:t xml:space="preserve"> </w:t>
            </w:r>
            <w:r>
              <w:rPr>
                <w:b/>
                <w:spacing w:val="-2"/>
                <w:sz w:val="24"/>
              </w:rPr>
              <w:t>Departments</w:t>
            </w:r>
          </w:p>
        </w:tc>
      </w:tr>
      <w:tr w:rsidR="00E9319B" w14:paraId="65081556" w14:textId="77777777">
        <w:trPr>
          <w:trHeight w:val="275"/>
        </w:trPr>
        <w:tc>
          <w:tcPr>
            <w:tcW w:w="8719" w:type="dxa"/>
          </w:tcPr>
          <w:p w14:paraId="4D66A896" w14:textId="77777777" w:rsidR="00E9319B" w:rsidRDefault="00407046">
            <w:pPr>
              <w:pStyle w:val="TableParagraph"/>
              <w:spacing w:line="256"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765E6F83" w14:textId="77777777" w:rsidR="00E9319B" w:rsidRDefault="00407046">
            <w:pPr>
              <w:pStyle w:val="TableParagraph"/>
              <w:spacing w:line="256" w:lineRule="exact"/>
              <w:ind w:right="97"/>
              <w:rPr>
                <w:sz w:val="24"/>
              </w:rPr>
            </w:pPr>
            <w:r>
              <w:rPr>
                <w:spacing w:val="-5"/>
                <w:sz w:val="24"/>
              </w:rPr>
              <w:t>$15</w:t>
            </w:r>
          </w:p>
        </w:tc>
        <w:tc>
          <w:tcPr>
            <w:tcW w:w="1243" w:type="dxa"/>
          </w:tcPr>
          <w:p w14:paraId="1FE8D972" w14:textId="77777777" w:rsidR="00E9319B" w:rsidRDefault="00407046">
            <w:pPr>
              <w:pStyle w:val="TableParagraph"/>
              <w:spacing w:line="256" w:lineRule="exact"/>
              <w:ind w:right="95"/>
              <w:rPr>
                <w:sz w:val="24"/>
              </w:rPr>
            </w:pPr>
            <w:r>
              <w:rPr>
                <w:spacing w:val="-5"/>
                <w:sz w:val="24"/>
              </w:rPr>
              <w:t>$15</w:t>
            </w:r>
          </w:p>
        </w:tc>
        <w:tc>
          <w:tcPr>
            <w:tcW w:w="996" w:type="dxa"/>
          </w:tcPr>
          <w:p w14:paraId="42EAB0C6" w14:textId="77777777" w:rsidR="00E9319B" w:rsidRDefault="00407046">
            <w:pPr>
              <w:pStyle w:val="TableParagraph"/>
              <w:spacing w:line="256" w:lineRule="exact"/>
              <w:ind w:right="95"/>
              <w:rPr>
                <w:sz w:val="24"/>
              </w:rPr>
            </w:pPr>
            <w:r>
              <w:rPr>
                <w:spacing w:val="-5"/>
                <w:sz w:val="24"/>
              </w:rPr>
              <w:t>$15</w:t>
            </w:r>
          </w:p>
        </w:tc>
        <w:tc>
          <w:tcPr>
            <w:tcW w:w="996" w:type="dxa"/>
          </w:tcPr>
          <w:p w14:paraId="408C64E9" w14:textId="77777777" w:rsidR="00E9319B" w:rsidRDefault="00407046">
            <w:pPr>
              <w:pStyle w:val="TableParagraph"/>
              <w:spacing w:line="256" w:lineRule="exact"/>
              <w:ind w:right="95"/>
              <w:rPr>
                <w:b/>
                <w:sz w:val="24"/>
              </w:rPr>
            </w:pPr>
            <w:r>
              <w:rPr>
                <w:b/>
                <w:spacing w:val="-5"/>
                <w:sz w:val="24"/>
              </w:rPr>
              <w:t>$15</w:t>
            </w:r>
          </w:p>
        </w:tc>
      </w:tr>
      <w:tr w:rsidR="00E9319B" w14:paraId="32F7A24D" w14:textId="77777777">
        <w:trPr>
          <w:trHeight w:val="553"/>
        </w:trPr>
        <w:tc>
          <w:tcPr>
            <w:tcW w:w="8719" w:type="dxa"/>
          </w:tcPr>
          <w:p w14:paraId="02276428" w14:textId="77777777" w:rsidR="00E9319B" w:rsidRDefault="00407046">
            <w:pPr>
              <w:pStyle w:val="TableParagraph"/>
              <w:spacing w:line="270" w:lineRule="atLeas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3C39F2D3" w14:textId="77777777" w:rsidR="00E9319B" w:rsidRDefault="00407046">
            <w:pPr>
              <w:pStyle w:val="TableParagraph"/>
              <w:spacing w:before="138"/>
              <w:ind w:right="97"/>
              <w:rPr>
                <w:sz w:val="24"/>
              </w:rPr>
            </w:pPr>
            <w:r>
              <w:rPr>
                <w:spacing w:val="-5"/>
                <w:sz w:val="24"/>
              </w:rPr>
              <w:t>$0</w:t>
            </w:r>
          </w:p>
        </w:tc>
        <w:tc>
          <w:tcPr>
            <w:tcW w:w="1243" w:type="dxa"/>
          </w:tcPr>
          <w:p w14:paraId="16256D83" w14:textId="77777777" w:rsidR="00E9319B" w:rsidRDefault="00407046">
            <w:pPr>
              <w:pStyle w:val="TableParagraph"/>
              <w:spacing w:before="138"/>
              <w:ind w:right="95"/>
              <w:rPr>
                <w:sz w:val="24"/>
              </w:rPr>
            </w:pPr>
            <w:r>
              <w:rPr>
                <w:spacing w:val="-5"/>
                <w:sz w:val="24"/>
              </w:rPr>
              <w:t>$0</w:t>
            </w:r>
          </w:p>
        </w:tc>
        <w:tc>
          <w:tcPr>
            <w:tcW w:w="996" w:type="dxa"/>
          </w:tcPr>
          <w:p w14:paraId="34E6F170" w14:textId="77777777" w:rsidR="00E9319B" w:rsidRDefault="00407046">
            <w:pPr>
              <w:pStyle w:val="TableParagraph"/>
              <w:spacing w:before="138"/>
              <w:ind w:right="95"/>
              <w:rPr>
                <w:sz w:val="24"/>
              </w:rPr>
            </w:pPr>
            <w:r>
              <w:rPr>
                <w:spacing w:val="-5"/>
                <w:sz w:val="24"/>
              </w:rPr>
              <w:t>$0</w:t>
            </w:r>
          </w:p>
        </w:tc>
        <w:tc>
          <w:tcPr>
            <w:tcW w:w="996" w:type="dxa"/>
          </w:tcPr>
          <w:p w14:paraId="1AC92E08" w14:textId="77777777" w:rsidR="00E9319B" w:rsidRDefault="00407046">
            <w:pPr>
              <w:pStyle w:val="TableParagraph"/>
              <w:spacing w:before="138"/>
              <w:ind w:right="95"/>
              <w:rPr>
                <w:b/>
                <w:sz w:val="24"/>
              </w:rPr>
            </w:pPr>
            <w:r>
              <w:rPr>
                <w:b/>
                <w:spacing w:val="-5"/>
                <w:sz w:val="24"/>
              </w:rPr>
              <w:t>$0</w:t>
            </w:r>
          </w:p>
        </w:tc>
      </w:tr>
      <w:tr w:rsidR="00E9319B" w14:paraId="27623A05" w14:textId="77777777">
        <w:trPr>
          <w:trHeight w:val="275"/>
        </w:trPr>
        <w:tc>
          <w:tcPr>
            <w:tcW w:w="8719" w:type="dxa"/>
          </w:tcPr>
          <w:p w14:paraId="611A430E"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3"/>
                <w:sz w:val="24"/>
              </w:rPr>
              <w:t xml:space="preserve"> </w:t>
            </w:r>
            <w:r>
              <w:rPr>
                <w:sz w:val="24"/>
              </w:rPr>
              <w:t>Emergency</w:t>
            </w:r>
            <w:r>
              <w:rPr>
                <w:spacing w:val="-3"/>
                <w:sz w:val="24"/>
              </w:rPr>
              <w:t xml:space="preserve"> </w:t>
            </w:r>
            <w:r>
              <w:rPr>
                <w:sz w:val="24"/>
              </w:rPr>
              <w:t>Service(s)</w:t>
            </w:r>
            <w:r>
              <w:rPr>
                <w:spacing w:val="-2"/>
                <w:sz w:val="24"/>
              </w:rPr>
              <w:t xml:space="preserve"> Capability</w:t>
            </w:r>
          </w:p>
        </w:tc>
        <w:tc>
          <w:tcPr>
            <w:tcW w:w="996" w:type="dxa"/>
          </w:tcPr>
          <w:p w14:paraId="478B5D2E" w14:textId="77777777" w:rsidR="00E9319B" w:rsidRDefault="00407046">
            <w:pPr>
              <w:pStyle w:val="TableParagraph"/>
              <w:spacing w:line="256" w:lineRule="exact"/>
              <w:ind w:right="97"/>
              <w:rPr>
                <w:sz w:val="24"/>
              </w:rPr>
            </w:pPr>
            <w:r>
              <w:rPr>
                <w:spacing w:val="-4"/>
                <w:sz w:val="24"/>
              </w:rPr>
              <w:t>$778</w:t>
            </w:r>
          </w:p>
        </w:tc>
        <w:tc>
          <w:tcPr>
            <w:tcW w:w="1243" w:type="dxa"/>
          </w:tcPr>
          <w:p w14:paraId="48829988" w14:textId="77777777" w:rsidR="00E9319B" w:rsidRDefault="00407046">
            <w:pPr>
              <w:pStyle w:val="TableParagraph"/>
              <w:spacing w:line="256" w:lineRule="exact"/>
              <w:ind w:right="95"/>
              <w:rPr>
                <w:sz w:val="24"/>
              </w:rPr>
            </w:pPr>
            <w:r>
              <w:rPr>
                <w:spacing w:val="-4"/>
                <w:sz w:val="24"/>
              </w:rPr>
              <w:t>$768</w:t>
            </w:r>
          </w:p>
        </w:tc>
        <w:tc>
          <w:tcPr>
            <w:tcW w:w="996" w:type="dxa"/>
          </w:tcPr>
          <w:p w14:paraId="5548DEDB" w14:textId="77777777" w:rsidR="00E9319B" w:rsidRDefault="00407046">
            <w:pPr>
              <w:pStyle w:val="TableParagraph"/>
              <w:spacing w:line="256" w:lineRule="exact"/>
              <w:ind w:right="95"/>
              <w:rPr>
                <w:sz w:val="24"/>
              </w:rPr>
            </w:pPr>
            <w:r>
              <w:rPr>
                <w:spacing w:val="-4"/>
                <w:sz w:val="24"/>
              </w:rPr>
              <w:t>$783</w:t>
            </w:r>
          </w:p>
        </w:tc>
        <w:tc>
          <w:tcPr>
            <w:tcW w:w="996" w:type="dxa"/>
          </w:tcPr>
          <w:p w14:paraId="679A5957" w14:textId="77777777" w:rsidR="00E9319B" w:rsidRDefault="00407046">
            <w:pPr>
              <w:pStyle w:val="TableParagraph"/>
              <w:spacing w:line="256" w:lineRule="exact"/>
              <w:ind w:right="95"/>
              <w:rPr>
                <w:b/>
                <w:sz w:val="24"/>
              </w:rPr>
            </w:pPr>
            <w:r>
              <w:rPr>
                <w:b/>
                <w:spacing w:val="-4"/>
                <w:sz w:val="24"/>
              </w:rPr>
              <w:t>$774</w:t>
            </w:r>
          </w:p>
        </w:tc>
      </w:tr>
      <w:tr w:rsidR="00E9319B" w14:paraId="1CD34EC5" w14:textId="77777777">
        <w:trPr>
          <w:trHeight w:val="275"/>
        </w:trPr>
        <w:tc>
          <w:tcPr>
            <w:tcW w:w="8719" w:type="dxa"/>
          </w:tcPr>
          <w:p w14:paraId="7E589C5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2873B816" w14:textId="77777777" w:rsidR="00E9319B" w:rsidRDefault="00407046">
            <w:pPr>
              <w:pStyle w:val="TableParagraph"/>
              <w:spacing w:line="256" w:lineRule="exact"/>
              <w:ind w:right="97"/>
              <w:rPr>
                <w:sz w:val="24"/>
              </w:rPr>
            </w:pPr>
            <w:r>
              <w:rPr>
                <w:spacing w:val="-5"/>
                <w:sz w:val="24"/>
              </w:rPr>
              <w:t>$43</w:t>
            </w:r>
          </w:p>
        </w:tc>
        <w:tc>
          <w:tcPr>
            <w:tcW w:w="1243" w:type="dxa"/>
          </w:tcPr>
          <w:p w14:paraId="7A69FA3B" w14:textId="77777777" w:rsidR="00E9319B" w:rsidRDefault="00407046">
            <w:pPr>
              <w:pStyle w:val="TableParagraph"/>
              <w:spacing w:line="256" w:lineRule="exact"/>
              <w:ind w:right="95"/>
              <w:rPr>
                <w:sz w:val="24"/>
              </w:rPr>
            </w:pPr>
            <w:r>
              <w:rPr>
                <w:spacing w:val="-5"/>
                <w:sz w:val="24"/>
              </w:rPr>
              <w:t>$42</w:t>
            </w:r>
          </w:p>
        </w:tc>
        <w:tc>
          <w:tcPr>
            <w:tcW w:w="996" w:type="dxa"/>
          </w:tcPr>
          <w:p w14:paraId="4EB1AC42" w14:textId="77777777" w:rsidR="00E9319B" w:rsidRDefault="00407046">
            <w:pPr>
              <w:pStyle w:val="TableParagraph"/>
              <w:spacing w:line="256" w:lineRule="exact"/>
              <w:ind w:right="95"/>
              <w:rPr>
                <w:sz w:val="24"/>
              </w:rPr>
            </w:pPr>
            <w:r>
              <w:rPr>
                <w:spacing w:val="-5"/>
                <w:sz w:val="24"/>
              </w:rPr>
              <w:t>$44</w:t>
            </w:r>
          </w:p>
        </w:tc>
        <w:tc>
          <w:tcPr>
            <w:tcW w:w="996" w:type="dxa"/>
          </w:tcPr>
          <w:p w14:paraId="112A3F83" w14:textId="77777777" w:rsidR="00E9319B" w:rsidRDefault="00407046">
            <w:pPr>
              <w:pStyle w:val="TableParagraph"/>
              <w:spacing w:line="256" w:lineRule="exact"/>
              <w:ind w:right="95"/>
              <w:rPr>
                <w:b/>
                <w:sz w:val="24"/>
              </w:rPr>
            </w:pPr>
            <w:r>
              <w:rPr>
                <w:b/>
                <w:spacing w:val="-5"/>
                <w:sz w:val="24"/>
              </w:rPr>
              <w:t>$43</w:t>
            </w:r>
          </w:p>
        </w:tc>
      </w:tr>
      <w:tr w:rsidR="00E9319B" w14:paraId="7465C0B4" w14:textId="77777777">
        <w:trPr>
          <w:trHeight w:val="275"/>
        </w:trPr>
        <w:tc>
          <w:tcPr>
            <w:tcW w:w="8719" w:type="dxa"/>
          </w:tcPr>
          <w:p w14:paraId="7181AEA9"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17167418" w14:textId="77777777" w:rsidR="00E9319B" w:rsidRDefault="00407046">
            <w:pPr>
              <w:pStyle w:val="TableParagraph"/>
              <w:spacing w:line="256" w:lineRule="exact"/>
              <w:ind w:right="97"/>
              <w:rPr>
                <w:sz w:val="24"/>
              </w:rPr>
            </w:pPr>
            <w:r>
              <w:rPr>
                <w:spacing w:val="-4"/>
                <w:sz w:val="24"/>
              </w:rPr>
              <w:t>$393</w:t>
            </w:r>
          </w:p>
        </w:tc>
        <w:tc>
          <w:tcPr>
            <w:tcW w:w="1243" w:type="dxa"/>
          </w:tcPr>
          <w:p w14:paraId="5370895F" w14:textId="77777777" w:rsidR="00E9319B" w:rsidRDefault="00407046">
            <w:pPr>
              <w:pStyle w:val="TableParagraph"/>
              <w:spacing w:line="256" w:lineRule="exact"/>
              <w:ind w:right="95"/>
              <w:rPr>
                <w:sz w:val="24"/>
              </w:rPr>
            </w:pPr>
            <w:r>
              <w:rPr>
                <w:spacing w:val="-4"/>
                <w:sz w:val="24"/>
              </w:rPr>
              <w:t>$390</w:t>
            </w:r>
          </w:p>
        </w:tc>
        <w:tc>
          <w:tcPr>
            <w:tcW w:w="996" w:type="dxa"/>
          </w:tcPr>
          <w:p w14:paraId="1F52D462" w14:textId="77777777" w:rsidR="00E9319B" w:rsidRDefault="00407046">
            <w:pPr>
              <w:pStyle w:val="TableParagraph"/>
              <w:spacing w:line="256" w:lineRule="exact"/>
              <w:ind w:right="95"/>
              <w:rPr>
                <w:sz w:val="24"/>
              </w:rPr>
            </w:pPr>
            <w:r>
              <w:rPr>
                <w:spacing w:val="-4"/>
                <w:sz w:val="24"/>
              </w:rPr>
              <w:t>$395</w:t>
            </w:r>
          </w:p>
        </w:tc>
        <w:tc>
          <w:tcPr>
            <w:tcW w:w="996" w:type="dxa"/>
          </w:tcPr>
          <w:p w14:paraId="47AA8965" w14:textId="77777777" w:rsidR="00E9319B" w:rsidRDefault="00407046">
            <w:pPr>
              <w:pStyle w:val="TableParagraph"/>
              <w:spacing w:line="256" w:lineRule="exact"/>
              <w:ind w:right="95"/>
              <w:rPr>
                <w:b/>
                <w:sz w:val="24"/>
              </w:rPr>
            </w:pPr>
            <w:r>
              <w:rPr>
                <w:b/>
                <w:spacing w:val="-4"/>
                <w:sz w:val="24"/>
              </w:rPr>
              <w:t>$392</w:t>
            </w:r>
          </w:p>
        </w:tc>
      </w:tr>
      <w:tr w:rsidR="00E9319B" w14:paraId="62B25479" w14:textId="77777777">
        <w:trPr>
          <w:trHeight w:val="275"/>
        </w:trPr>
        <w:tc>
          <w:tcPr>
            <w:tcW w:w="8719" w:type="dxa"/>
          </w:tcPr>
          <w:p w14:paraId="7E9EB17F" w14:textId="77777777" w:rsidR="00E9319B" w:rsidRDefault="00407046">
            <w:pPr>
              <w:pStyle w:val="TableParagraph"/>
              <w:spacing w:line="256"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290C5BEF" w14:textId="77777777" w:rsidR="00E9319B" w:rsidRDefault="00407046">
            <w:pPr>
              <w:pStyle w:val="TableParagraph"/>
              <w:spacing w:line="256" w:lineRule="exact"/>
              <w:ind w:right="97"/>
              <w:rPr>
                <w:sz w:val="24"/>
              </w:rPr>
            </w:pPr>
            <w:r>
              <w:rPr>
                <w:spacing w:val="-2"/>
                <w:sz w:val="24"/>
              </w:rPr>
              <w:t>$1,405</w:t>
            </w:r>
          </w:p>
        </w:tc>
        <w:tc>
          <w:tcPr>
            <w:tcW w:w="1243" w:type="dxa"/>
          </w:tcPr>
          <w:p w14:paraId="5A2FB0F8" w14:textId="77777777" w:rsidR="00E9319B" w:rsidRDefault="00407046">
            <w:pPr>
              <w:pStyle w:val="TableParagraph"/>
              <w:spacing w:line="256" w:lineRule="exact"/>
              <w:ind w:right="95"/>
              <w:rPr>
                <w:sz w:val="24"/>
              </w:rPr>
            </w:pPr>
            <w:r>
              <w:rPr>
                <w:spacing w:val="-2"/>
                <w:sz w:val="24"/>
              </w:rPr>
              <w:t>$2,750</w:t>
            </w:r>
          </w:p>
        </w:tc>
        <w:tc>
          <w:tcPr>
            <w:tcW w:w="996" w:type="dxa"/>
          </w:tcPr>
          <w:p w14:paraId="72A50F6E" w14:textId="77777777" w:rsidR="00E9319B" w:rsidRDefault="00407046">
            <w:pPr>
              <w:pStyle w:val="TableParagraph"/>
              <w:spacing w:line="256" w:lineRule="exact"/>
              <w:ind w:right="95"/>
              <w:rPr>
                <w:sz w:val="24"/>
              </w:rPr>
            </w:pPr>
            <w:r>
              <w:rPr>
                <w:spacing w:val="-2"/>
                <w:sz w:val="24"/>
              </w:rPr>
              <w:t>$2,825</w:t>
            </w:r>
          </w:p>
        </w:tc>
        <w:tc>
          <w:tcPr>
            <w:tcW w:w="996" w:type="dxa"/>
          </w:tcPr>
          <w:p w14:paraId="414DDA09" w14:textId="77777777" w:rsidR="00E9319B" w:rsidRDefault="00407046">
            <w:pPr>
              <w:pStyle w:val="TableParagraph"/>
              <w:spacing w:line="256" w:lineRule="exact"/>
              <w:ind w:right="95"/>
              <w:rPr>
                <w:b/>
                <w:sz w:val="24"/>
              </w:rPr>
            </w:pPr>
            <w:r>
              <w:rPr>
                <w:b/>
                <w:spacing w:val="-2"/>
                <w:sz w:val="24"/>
              </w:rPr>
              <w:t>$2,335</w:t>
            </w:r>
          </w:p>
        </w:tc>
      </w:tr>
      <w:tr w:rsidR="00E9319B" w14:paraId="604515A2" w14:textId="77777777">
        <w:trPr>
          <w:trHeight w:val="275"/>
        </w:trPr>
        <w:tc>
          <w:tcPr>
            <w:tcW w:w="8719" w:type="dxa"/>
          </w:tcPr>
          <w:p w14:paraId="6E5F918D"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635FC821" w14:textId="77777777" w:rsidR="00E9319B" w:rsidRDefault="00407046">
            <w:pPr>
              <w:pStyle w:val="TableParagraph"/>
              <w:spacing w:line="256" w:lineRule="exact"/>
              <w:ind w:right="97"/>
              <w:rPr>
                <w:sz w:val="24"/>
              </w:rPr>
            </w:pPr>
            <w:r>
              <w:rPr>
                <w:spacing w:val="-2"/>
                <w:sz w:val="24"/>
              </w:rPr>
              <w:t>$5,885</w:t>
            </w:r>
          </w:p>
        </w:tc>
        <w:tc>
          <w:tcPr>
            <w:tcW w:w="1243" w:type="dxa"/>
          </w:tcPr>
          <w:p w14:paraId="6C8D8835" w14:textId="77777777" w:rsidR="00E9319B" w:rsidRDefault="00407046">
            <w:pPr>
              <w:pStyle w:val="TableParagraph"/>
              <w:spacing w:line="256" w:lineRule="exact"/>
              <w:ind w:right="95"/>
              <w:rPr>
                <w:sz w:val="24"/>
              </w:rPr>
            </w:pPr>
            <w:r>
              <w:rPr>
                <w:spacing w:val="-2"/>
                <w:sz w:val="24"/>
              </w:rPr>
              <w:t>$4,671</w:t>
            </w:r>
          </w:p>
        </w:tc>
        <w:tc>
          <w:tcPr>
            <w:tcW w:w="996" w:type="dxa"/>
          </w:tcPr>
          <w:p w14:paraId="0CAF3A84" w14:textId="77777777" w:rsidR="00E9319B" w:rsidRDefault="00407046">
            <w:pPr>
              <w:pStyle w:val="TableParagraph"/>
              <w:spacing w:line="256" w:lineRule="exact"/>
              <w:ind w:right="95"/>
              <w:rPr>
                <w:sz w:val="24"/>
              </w:rPr>
            </w:pPr>
            <w:r>
              <w:rPr>
                <w:spacing w:val="-2"/>
                <w:sz w:val="24"/>
              </w:rPr>
              <w:t>$5,115</w:t>
            </w:r>
          </w:p>
        </w:tc>
        <w:tc>
          <w:tcPr>
            <w:tcW w:w="996" w:type="dxa"/>
          </w:tcPr>
          <w:p w14:paraId="396484BD" w14:textId="77777777" w:rsidR="00E9319B" w:rsidRDefault="00407046">
            <w:pPr>
              <w:pStyle w:val="TableParagraph"/>
              <w:spacing w:line="256" w:lineRule="exact"/>
              <w:ind w:right="95"/>
              <w:rPr>
                <w:b/>
                <w:sz w:val="24"/>
              </w:rPr>
            </w:pPr>
            <w:r>
              <w:rPr>
                <w:b/>
                <w:spacing w:val="-2"/>
                <w:sz w:val="24"/>
              </w:rPr>
              <w:t>$5,137</w:t>
            </w:r>
          </w:p>
        </w:tc>
      </w:tr>
      <w:tr w:rsidR="00E9319B" w14:paraId="68BA5E59" w14:textId="77777777">
        <w:trPr>
          <w:trHeight w:val="278"/>
        </w:trPr>
        <w:tc>
          <w:tcPr>
            <w:tcW w:w="8719" w:type="dxa"/>
          </w:tcPr>
          <w:p w14:paraId="555BD2EC" w14:textId="77777777" w:rsidR="00E9319B" w:rsidRDefault="00407046">
            <w:pPr>
              <w:pStyle w:val="TableParagraph"/>
              <w:spacing w:before="1" w:line="257"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3EB7973A" w14:textId="77777777" w:rsidR="00E9319B" w:rsidRDefault="00407046">
            <w:pPr>
              <w:pStyle w:val="TableParagraph"/>
              <w:spacing w:before="1" w:line="257" w:lineRule="exact"/>
              <w:ind w:right="97"/>
              <w:rPr>
                <w:sz w:val="24"/>
              </w:rPr>
            </w:pPr>
            <w:r>
              <w:rPr>
                <w:spacing w:val="-5"/>
                <w:sz w:val="24"/>
              </w:rPr>
              <w:t>$0</w:t>
            </w:r>
          </w:p>
        </w:tc>
        <w:tc>
          <w:tcPr>
            <w:tcW w:w="1243" w:type="dxa"/>
          </w:tcPr>
          <w:p w14:paraId="243170B3" w14:textId="77777777" w:rsidR="00E9319B" w:rsidRDefault="00407046">
            <w:pPr>
              <w:pStyle w:val="TableParagraph"/>
              <w:spacing w:before="1" w:line="257" w:lineRule="exact"/>
              <w:ind w:right="95"/>
              <w:rPr>
                <w:sz w:val="24"/>
              </w:rPr>
            </w:pPr>
            <w:r>
              <w:rPr>
                <w:spacing w:val="-5"/>
                <w:sz w:val="24"/>
              </w:rPr>
              <w:t>$0</w:t>
            </w:r>
          </w:p>
        </w:tc>
        <w:tc>
          <w:tcPr>
            <w:tcW w:w="996" w:type="dxa"/>
          </w:tcPr>
          <w:p w14:paraId="17BD5AB2" w14:textId="77777777" w:rsidR="00E9319B" w:rsidRDefault="00407046">
            <w:pPr>
              <w:pStyle w:val="TableParagraph"/>
              <w:spacing w:before="1" w:line="257" w:lineRule="exact"/>
              <w:ind w:right="95"/>
              <w:rPr>
                <w:sz w:val="24"/>
              </w:rPr>
            </w:pPr>
            <w:r>
              <w:rPr>
                <w:spacing w:val="-5"/>
                <w:sz w:val="24"/>
              </w:rPr>
              <w:t>$0</w:t>
            </w:r>
          </w:p>
        </w:tc>
        <w:tc>
          <w:tcPr>
            <w:tcW w:w="996" w:type="dxa"/>
          </w:tcPr>
          <w:p w14:paraId="564D2612" w14:textId="77777777" w:rsidR="00E9319B" w:rsidRDefault="00407046">
            <w:pPr>
              <w:pStyle w:val="TableParagraph"/>
              <w:spacing w:before="1" w:line="257" w:lineRule="exact"/>
              <w:ind w:right="95"/>
              <w:rPr>
                <w:b/>
                <w:sz w:val="24"/>
              </w:rPr>
            </w:pPr>
            <w:r>
              <w:rPr>
                <w:b/>
                <w:spacing w:val="-5"/>
                <w:sz w:val="24"/>
              </w:rPr>
              <w:t>$0</w:t>
            </w:r>
          </w:p>
        </w:tc>
      </w:tr>
      <w:tr w:rsidR="00E9319B" w14:paraId="0B2573E8" w14:textId="77777777">
        <w:trPr>
          <w:trHeight w:val="275"/>
        </w:trPr>
        <w:tc>
          <w:tcPr>
            <w:tcW w:w="8719" w:type="dxa"/>
          </w:tcPr>
          <w:p w14:paraId="50C2660E" w14:textId="77777777" w:rsidR="00E9319B" w:rsidRDefault="00407046">
            <w:pPr>
              <w:pStyle w:val="TableParagraph"/>
              <w:spacing w:line="256"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4CD20C3D" w14:textId="77777777" w:rsidR="00E9319B" w:rsidRDefault="00407046">
            <w:pPr>
              <w:pStyle w:val="TableParagraph"/>
              <w:spacing w:line="256" w:lineRule="exact"/>
              <w:ind w:right="97"/>
              <w:rPr>
                <w:sz w:val="24"/>
              </w:rPr>
            </w:pPr>
            <w:r>
              <w:rPr>
                <w:spacing w:val="-4"/>
                <w:sz w:val="24"/>
              </w:rPr>
              <w:t>$980</w:t>
            </w:r>
          </w:p>
        </w:tc>
        <w:tc>
          <w:tcPr>
            <w:tcW w:w="1243" w:type="dxa"/>
          </w:tcPr>
          <w:p w14:paraId="312C623E" w14:textId="77777777" w:rsidR="00E9319B" w:rsidRDefault="00407046">
            <w:pPr>
              <w:pStyle w:val="TableParagraph"/>
              <w:spacing w:line="256" w:lineRule="exact"/>
              <w:ind w:right="95"/>
              <w:rPr>
                <w:sz w:val="24"/>
              </w:rPr>
            </w:pPr>
            <w:r>
              <w:rPr>
                <w:spacing w:val="-4"/>
                <w:sz w:val="24"/>
              </w:rPr>
              <w:t>$970</w:t>
            </w:r>
          </w:p>
        </w:tc>
        <w:tc>
          <w:tcPr>
            <w:tcW w:w="996" w:type="dxa"/>
          </w:tcPr>
          <w:p w14:paraId="0EC1B573" w14:textId="77777777" w:rsidR="00E9319B" w:rsidRDefault="00407046">
            <w:pPr>
              <w:pStyle w:val="TableParagraph"/>
              <w:spacing w:line="256" w:lineRule="exact"/>
              <w:ind w:right="95"/>
              <w:rPr>
                <w:sz w:val="24"/>
              </w:rPr>
            </w:pPr>
            <w:r>
              <w:rPr>
                <w:spacing w:val="-4"/>
                <w:sz w:val="24"/>
              </w:rPr>
              <w:t>$986</w:t>
            </w:r>
          </w:p>
        </w:tc>
        <w:tc>
          <w:tcPr>
            <w:tcW w:w="996" w:type="dxa"/>
          </w:tcPr>
          <w:p w14:paraId="385AB6D9" w14:textId="77777777" w:rsidR="00E9319B" w:rsidRDefault="00407046">
            <w:pPr>
              <w:pStyle w:val="TableParagraph"/>
              <w:spacing w:line="256" w:lineRule="exact"/>
              <w:ind w:right="95"/>
              <w:rPr>
                <w:b/>
                <w:sz w:val="24"/>
              </w:rPr>
            </w:pPr>
            <w:r>
              <w:rPr>
                <w:b/>
                <w:spacing w:val="-4"/>
                <w:sz w:val="24"/>
              </w:rPr>
              <w:t>$976</w:t>
            </w:r>
          </w:p>
        </w:tc>
      </w:tr>
      <w:tr w:rsidR="00E9319B" w14:paraId="4CA822F8" w14:textId="77777777">
        <w:trPr>
          <w:trHeight w:val="275"/>
        </w:trPr>
        <w:tc>
          <w:tcPr>
            <w:tcW w:w="8719" w:type="dxa"/>
          </w:tcPr>
          <w:p w14:paraId="36DC534A"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3D7406B7" w14:textId="77777777" w:rsidR="00E9319B" w:rsidRDefault="00407046">
            <w:pPr>
              <w:pStyle w:val="TableParagraph"/>
              <w:spacing w:line="256" w:lineRule="exact"/>
              <w:ind w:right="97"/>
              <w:rPr>
                <w:sz w:val="24"/>
              </w:rPr>
            </w:pPr>
            <w:r>
              <w:rPr>
                <w:spacing w:val="-2"/>
                <w:sz w:val="24"/>
              </w:rPr>
              <w:t>$1,837</w:t>
            </w:r>
          </w:p>
        </w:tc>
        <w:tc>
          <w:tcPr>
            <w:tcW w:w="1243" w:type="dxa"/>
          </w:tcPr>
          <w:p w14:paraId="2732633D" w14:textId="77777777" w:rsidR="00E9319B" w:rsidRDefault="00407046">
            <w:pPr>
              <w:pStyle w:val="TableParagraph"/>
              <w:spacing w:line="256" w:lineRule="exact"/>
              <w:ind w:right="95"/>
              <w:rPr>
                <w:sz w:val="24"/>
              </w:rPr>
            </w:pPr>
            <w:r>
              <w:rPr>
                <w:spacing w:val="-2"/>
                <w:sz w:val="24"/>
              </w:rPr>
              <w:t>$1,816</w:t>
            </w:r>
          </w:p>
        </w:tc>
        <w:tc>
          <w:tcPr>
            <w:tcW w:w="996" w:type="dxa"/>
          </w:tcPr>
          <w:p w14:paraId="5315DCF2" w14:textId="77777777" w:rsidR="00E9319B" w:rsidRDefault="00407046">
            <w:pPr>
              <w:pStyle w:val="TableParagraph"/>
              <w:spacing w:line="256" w:lineRule="exact"/>
              <w:ind w:right="95"/>
              <w:rPr>
                <w:sz w:val="24"/>
              </w:rPr>
            </w:pPr>
            <w:r>
              <w:rPr>
                <w:spacing w:val="-2"/>
                <w:sz w:val="24"/>
              </w:rPr>
              <w:t>$1,848</w:t>
            </w:r>
          </w:p>
        </w:tc>
        <w:tc>
          <w:tcPr>
            <w:tcW w:w="996" w:type="dxa"/>
          </w:tcPr>
          <w:p w14:paraId="08CA1C30" w14:textId="77777777" w:rsidR="00E9319B" w:rsidRDefault="00407046">
            <w:pPr>
              <w:pStyle w:val="TableParagraph"/>
              <w:spacing w:line="256" w:lineRule="exact"/>
              <w:ind w:right="95"/>
              <w:rPr>
                <w:b/>
                <w:sz w:val="24"/>
              </w:rPr>
            </w:pPr>
            <w:r>
              <w:rPr>
                <w:b/>
                <w:spacing w:val="-2"/>
                <w:sz w:val="24"/>
              </w:rPr>
              <w:t>$1,828</w:t>
            </w:r>
          </w:p>
        </w:tc>
      </w:tr>
      <w:tr w:rsidR="00E9319B" w14:paraId="5615B452" w14:textId="77777777">
        <w:trPr>
          <w:trHeight w:val="275"/>
        </w:trPr>
        <w:tc>
          <w:tcPr>
            <w:tcW w:w="8719" w:type="dxa"/>
          </w:tcPr>
          <w:p w14:paraId="69527383"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1B264641" w14:textId="77777777" w:rsidR="00E9319B" w:rsidRDefault="00407046">
            <w:pPr>
              <w:pStyle w:val="TableParagraph"/>
              <w:spacing w:line="256" w:lineRule="exact"/>
              <w:ind w:right="97"/>
              <w:rPr>
                <w:sz w:val="24"/>
              </w:rPr>
            </w:pPr>
            <w:r>
              <w:rPr>
                <w:spacing w:val="-4"/>
                <w:sz w:val="24"/>
              </w:rPr>
              <w:t>$754</w:t>
            </w:r>
          </w:p>
        </w:tc>
        <w:tc>
          <w:tcPr>
            <w:tcW w:w="1243" w:type="dxa"/>
          </w:tcPr>
          <w:p w14:paraId="2661E10A" w14:textId="77777777" w:rsidR="00E9319B" w:rsidRDefault="00407046">
            <w:pPr>
              <w:pStyle w:val="TableParagraph"/>
              <w:spacing w:line="256" w:lineRule="exact"/>
              <w:ind w:right="95"/>
              <w:rPr>
                <w:sz w:val="24"/>
              </w:rPr>
            </w:pPr>
            <w:r>
              <w:rPr>
                <w:spacing w:val="-4"/>
                <w:sz w:val="24"/>
              </w:rPr>
              <w:t>$747</w:t>
            </w:r>
          </w:p>
        </w:tc>
        <w:tc>
          <w:tcPr>
            <w:tcW w:w="996" w:type="dxa"/>
          </w:tcPr>
          <w:p w14:paraId="140303AB" w14:textId="77777777" w:rsidR="00E9319B" w:rsidRDefault="00407046">
            <w:pPr>
              <w:pStyle w:val="TableParagraph"/>
              <w:spacing w:line="256" w:lineRule="exact"/>
              <w:ind w:right="95"/>
              <w:rPr>
                <w:sz w:val="24"/>
              </w:rPr>
            </w:pPr>
            <w:r>
              <w:rPr>
                <w:spacing w:val="-4"/>
                <w:sz w:val="24"/>
              </w:rPr>
              <w:t>$758</w:t>
            </w:r>
          </w:p>
        </w:tc>
        <w:tc>
          <w:tcPr>
            <w:tcW w:w="996" w:type="dxa"/>
          </w:tcPr>
          <w:p w14:paraId="52B07217" w14:textId="77777777" w:rsidR="00E9319B" w:rsidRDefault="00407046">
            <w:pPr>
              <w:pStyle w:val="TableParagraph"/>
              <w:spacing w:line="256" w:lineRule="exact"/>
              <w:ind w:right="95"/>
              <w:rPr>
                <w:b/>
                <w:sz w:val="24"/>
              </w:rPr>
            </w:pPr>
            <w:r>
              <w:rPr>
                <w:b/>
                <w:spacing w:val="-4"/>
                <w:sz w:val="24"/>
              </w:rPr>
              <w:t>$751</w:t>
            </w:r>
          </w:p>
        </w:tc>
      </w:tr>
      <w:tr w:rsidR="00E9319B" w14:paraId="32EDAF45" w14:textId="77777777">
        <w:trPr>
          <w:trHeight w:val="275"/>
        </w:trPr>
        <w:tc>
          <w:tcPr>
            <w:tcW w:w="8719" w:type="dxa"/>
          </w:tcPr>
          <w:p w14:paraId="19B39112"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18D12CDE" w14:textId="77777777" w:rsidR="00E9319B" w:rsidRDefault="00407046">
            <w:pPr>
              <w:pStyle w:val="TableParagraph"/>
              <w:spacing w:line="256" w:lineRule="exact"/>
              <w:ind w:right="97"/>
              <w:rPr>
                <w:sz w:val="24"/>
              </w:rPr>
            </w:pPr>
            <w:r>
              <w:rPr>
                <w:spacing w:val="-5"/>
                <w:sz w:val="24"/>
              </w:rPr>
              <w:t>$0</w:t>
            </w:r>
          </w:p>
        </w:tc>
        <w:tc>
          <w:tcPr>
            <w:tcW w:w="1243" w:type="dxa"/>
          </w:tcPr>
          <w:p w14:paraId="2BB30582" w14:textId="77777777" w:rsidR="00E9319B" w:rsidRDefault="00407046">
            <w:pPr>
              <w:pStyle w:val="TableParagraph"/>
              <w:spacing w:line="256" w:lineRule="exact"/>
              <w:ind w:right="95"/>
              <w:rPr>
                <w:sz w:val="24"/>
              </w:rPr>
            </w:pPr>
            <w:r>
              <w:rPr>
                <w:spacing w:val="-5"/>
                <w:sz w:val="24"/>
              </w:rPr>
              <w:t>$0</w:t>
            </w:r>
          </w:p>
        </w:tc>
        <w:tc>
          <w:tcPr>
            <w:tcW w:w="996" w:type="dxa"/>
          </w:tcPr>
          <w:p w14:paraId="0DE7234C" w14:textId="77777777" w:rsidR="00E9319B" w:rsidRDefault="00407046">
            <w:pPr>
              <w:pStyle w:val="TableParagraph"/>
              <w:spacing w:line="256" w:lineRule="exact"/>
              <w:ind w:right="95"/>
              <w:rPr>
                <w:sz w:val="24"/>
              </w:rPr>
            </w:pPr>
            <w:r>
              <w:rPr>
                <w:spacing w:val="-5"/>
                <w:sz w:val="24"/>
              </w:rPr>
              <w:t>$0</w:t>
            </w:r>
          </w:p>
        </w:tc>
        <w:tc>
          <w:tcPr>
            <w:tcW w:w="996" w:type="dxa"/>
          </w:tcPr>
          <w:p w14:paraId="7741D0A1" w14:textId="77777777" w:rsidR="00E9319B" w:rsidRDefault="00407046">
            <w:pPr>
              <w:pStyle w:val="TableParagraph"/>
              <w:spacing w:line="256" w:lineRule="exact"/>
              <w:ind w:right="95"/>
              <w:rPr>
                <w:b/>
                <w:sz w:val="24"/>
              </w:rPr>
            </w:pPr>
            <w:r>
              <w:rPr>
                <w:b/>
                <w:spacing w:val="-5"/>
                <w:sz w:val="24"/>
              </w:rPr>
              <w:t>$0</w:t>
            </w:r>
          </w:p>
        </w:tc>
      </w:tr>
      <w:tr w:rsidR="00E9319B" w14:paraId="7A03D698" w14:textId="77777777">
        <w:trPr>
          <w:trHeight w:val="275"/>
        </w:trPr>
        <w:tc>
          <w:tcPr>
            <w:tcW w:w="8719" w:type="dxa"/>
          </w:tcPr>
          <w:p w14:paraId="6369AA6E"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67BC18EC" w14:textId="77777777" w:rsidR="00E9319B" w:rsidRDefault="00407046">
            <w:pPr>
              <w:pStyle w:val="TableParagraph"/>
              <w:spacing w:line="256" w:lineRule="exact"/>
              <w:ind w:right="97"/>
              <w:rPr>
                <w:sz w:val="24"/>
              </w:rPr>
            </w:pPr>
            <w:r>
              <w:rPr>
                <w:spacing w:val="-4"/>
                <w:sz w:val="24"/>
              </w:rPr>
              <w:t>$451</w:t>
            </w:r>
          </w:p>
        </w:tc>
        <w:tc>
          <w:tcPr>
            <w:tcW w:w="1243" w:type="dxa"/>
          </w:tcPr>
          <w:p w14:paraId="36150335" w14:textId="77777777" w:rsidR="00E9319B" w:rsidRDefault="00407046">
            <w:pPr>
              <w:pStyle w:val="TableParagraph"/>
              <w:spacing w:line="256" w:lineRule="exact"/>
              <w:ind w:right="95"/>
              <w:rPr>
                <w:sz w:val="24"/>
              </w:rPr>
            </w:pPr>
            <w:r>
              <w:rPr>
                <w:spacing w:val="-4"/>
                <w:sz w:val="24"/>
              </w:rPr>
              <w:t>$447</w:t>
            </w:r>
          </w:p>
        </w:tc>
        <w:tc>
          <w:tcPr>
            <w:tcW w:w="996" w:type="dxa"/>
          </w:tcPr>
          <w:p w14:paraId="5F28CA30" w14:textId="77777777" w:rsidR="00E9319B" w:rsidRDefault="00407046">
            <w:pPr>
              <w:pStyle w:val="TableParagraph"/>
              <w:spacing w:line="256" w:lineRule="exact"/>
              <w:ind w:right="95"/>
              <w:rPr>
                <w:sz w:val="24"/>
              </w:rPr>
            </w:pPr>
            <w:r>
              <w:rPr>
                <w:spacing w:val="-4"/>
                <w:sz w:val="24"/>
              </w:rPr>
              <w:t>$470</w:t>
            </w:r>
          </w:p>
        </w:tc>
        <w:tc>
          <w:tcPr>
            <w:tcW w:w="996" w:type="dxa"/>
          </w:tcPr>
          <w:p w14:paraId="3AE18DA5" w14:textId="77777777" w:rsidR="00E9319B" w:rsidRDefault="00407046">
            <w:pPr>
              <w:pStyle w:val="TableParagraph"/>
              <w:spacing w:line="256" w:lineRule="exact"/>
              <w:ind w:right="95"/>
              <w:rPr>
                <w:b/>
                <w:sz w:val="24"/>
              </w:rPr>
            </w:pPr>
            <w:r>
              <w:rPr>
                <w:b/>
                <w:spacing w:val="-4"/>
                <w:sz w:val="24"/>
              </w:rPr>
              <w:t>$452</w:t>
            </w:r>
          </w:p>
        </w:tc>
      </w:tr>
      <w:tr w:rsidR="00E9319B" w14:paraId="0BF983F0" w14:textId="77777777">
        <w:trPr>
          <w:trHeight w:val="275"/>
        </w:trPr>
        <w:tc>
          <w:tcPr>
            <w:tcW w:w="8719" w:type="dxa"/>
          </w:tcPr>
          <w:p w14:paraId="004C7564" w14:textId="77777777" w:rsidR="00E9319B" w:rsidRDefault="00407046">
            <w:pPr>
              <w:pStyle w:val="TableParagraph"/>
              <w:spacing w:line="256"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10402DA9" w14:textId="77777777" w:rsidR="00E9319B" w:rsidRDefault="00407046">
            <w:pPr>
              <w:pStyle w:val="TableParagraph"/>
              <w:spacing w:line="256" w:lineRule="exact"/>
              <w:ind w:right="97"/>
              <w:rPr>
                <w:sz w:val="24"/>
              </w:rPr>
            </w:pPr>
            <w:r>
              <w:rPr>
                <w:spacing w:val="-5"/>
                <w:sz w:val="24"/>
              </w:rPr>
              <w:t>$25</w:t>
            </w:r>
          </w:p>
        </w:tc>
        <w:tc>
          <w:tcPr>
            <w:tcW w:w="1243" w:type="dxa"/>
          </w:tcPr>
          <w:p w14:paraId="092465F2" w14:textId="77777777" w:rsidR="00E9319B" w:rsidRDefault="00407046">
            <w:pPr>
              <w:pStyle w:val="TableParagraph"/>
              <w:spacing w:line="256" w:lineRule="exact"/>
              <w:ind w:right="95"/>
              <w:rPr>
                <w:sz w:val="24"/>
              </w:rPr>
            </w:pPr>
            <w:r>
              <w:rPr>
                <w:spacing w:val="-5"/>
                <w:sz w:val="24"/>
              </w:rPr>
              <w:t>$25</w:t>
            </w:r>
          </w:p>
        </w:tc>
        <w:tc>
          <w:tcPr>
            <w:tcW w:w="996" w:type="dxa"/>
          </w:tcPr>
          <w:p w14:paraId="5467A393" w14:textId="77777777" w:rsidR="00E9319B" w:rsidRDefault="00407046">
            <w:pPr>
              <w:pStyle w:val="TableParagraph"/>
              <w:spacing w:line="256" w:lineRule="exact"/>
              <w:ind w:right="95"/>
              <w:rPr>
                <w:sz w:val="24"/>
              </w:rPr>
            </w:pPr>
            <w:r>
              <w:rPr>
                <w:spacing w:val="-5"/>
                <w:sz w:val="24"/>
              </w:rPr>
              <w:t>$25</w:t>
            </w:r>
          </w:p>
        </w:tc>
        <w:tc>
          <w:tcPr>
            <w:tcW w:w="996" w:type="dxa"/>
          </w:tcPr>
          <w:p w14:paraId="26FB2650" w14:textId="77777777" w:rsidR="00E9319B" w:rsidRDefault="00407046">
            <w:pPr>
              <w:pStyle w:val="TableParagraph"/>
              <w:spacing w:line="256" w:lineRule="exact"/>
              <w:ind w:right="95"/>
              <w:rPr>
                <w:b/>
                <w:sz w:val="24"/>
              </w:rPr>
            </w:pPr>
            <w:r>
              <w:rPr>
                <w:b/>
                <w:spacing w:val="-5"/>
                <w:sz w:val="24"/>
              </w:rPr>
              <w:t>$25</w:t>
            </w:r>
          </w:p>
        </w:tc>
      </w:tr>
      <w:tr w:rsidR="00E9319B" w14:paraId="64D4DF0B" w14:textId="77777777">
        <w:trPr>
          <w:trHeight w:val="277"/>
        </w:trPr>
        <w:tc>
          <w:tcPr>
            <w:tcW w:w="8719" w:type="dxa"/>
          </w:tcPr>
          <w:p w14:paraId="7E473C7D" w14:textId="77777777" w:rsidR="00E9319B" w:rsidRDefault="00407046">
            <w:pPr>
              <w:pStyle w:val="TableParagraph"/>
              <w:spacing w:before="1" w:line="257"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0DE8915B" w14:textId="77777777" w:rsidR="00E9319B" w:rsidRDefault="00407046">
            <w:pPr>
              <w:pStyle w:val="TableParagraph"/>
              <w:spacing w:before="1" w:line="257" w:lineRule="exact"/>
              <w:ind w:right="97"/>
              <w:rPr>
                <w:sz w:val="24"/>
              </w:rPr>
            </w:pPr>
            <w:r>
              <w:rPr>
                <w:spacing w:val="-4"/>
                <w:sz w:val="24"/>
              </w:rPr>
              <w:t>$113</w:t>
            </w:r>
          </w:p>
        </w:tc>
        <w:tc>
          <w:tcPr>
            <w:tcW w:w="1243" w:type="dxa"/>
          </w:tcPr>
          <w:p w14:paraId="2E1D12F9" w14:textId="77777777" w:rsidR="00E9319B" w:rsidRDefault="00407046">
            <w:pPr>
              <w:pStyle w:val="TableParagraph"/>
              <w:spacing w:before="1" w:line="257" w:lineRule="exact"/>
              <w:ind w:right="95"/>
              <w:rPr>
                <w:sz w:val="24"/>
              </w:rPr>
            </w:pPr>
            <w:r>
              <w:rPr>
                <w:spacing w:val="-5"/>
                <w:sz w:val="24"/>
              </w:rPr>
              <w:t>$10</w:t>
            </w:r>
          </w:p>
        </w:tc>
        <w:tc>
          <w:tcPr>
            <w:tcW w:w="996" w:type="dxa"/>
          </w:tcPr>
          <w:p w14:paraId="2C6D95CD" w14:textId="77777777" w:rsidR="00E9319B" w:rsidRDefault="00407046">
            <w:pPr>
              <w:pStyle w:val="TableParagraph"/>
              <w:spacing w:before="1" w:line="257" w:lineRule="exact"/>
              <w:ind w:right="95"/>
              <w:rPr>
                <w:sz w:val="24"/>
              </w:rPr>
            </w:pPr>
            <w:r>
              <w:rPr>
                <w:spacing w:val="-5"/>
                <w:sz w:val="24"/>
              </w:rPr>
              <w:t>$55</w:t>
            </w:r>
          </w:p>
        </w:tc>
        <w:tc>
          <w:tcPr>
            <w:tcW w:w="996" w:type="dxa"/>
          </w:tcPr>
          <w:p w14:paraId="0318ADEC" w14:textId="77777777" w:rsidR="00E9319B" w:rsidRDefault="00407046">
            <w:pPr>
              <w:pStyle w:val="TableParagraph"/>
              <w:spacing w:before="1" w:line="257" w:lineRule="exact"/>
              <w:ind w:right="95"/>
              <w:rPr>
                <w:b/>
                <w:sz w:val="24"/>
              </w:rPr>
            </w:pPr>
            <w:r>
              <w:rPr>
                <w:b/>
                <w:spacing w:val="-5"/>
                <w:sz w:val="24"/>
              </w:rPr>
              <w:t>$51</w:t>
            </w:r>
          </w:p>
        </w:tc>
      </w:tr>
      <w:tr w:rsidR="00E9319B" w14:paraId="08C636CA" w14:textId="77777777">
        <w:trPr>
          <w:trHeight w:val="275"/>
        </w:trPr>
        <w:tc>
          <w:tcPr>
            <w:tcW w:w="8719" w:type="dxa"/>
          </w:tcPr>
          <w:p w14:paraId="557D9E8F" w14:textId="77777777" w:rsidR="00E9319B" w:rsidRDefault="00407046">
            <w:pPr>
              <w:pStyle w:val="TableParagraph"/>
              <w:spacing w:line="256" w:lineRule="exact"/>
              <w:ind w:left="107"/>
              <w:jc w:val="left"/>
              <w:rPr>
                <w:sz w:val="24"/>
              </w:rPr>
            </w:pPr>
            <w:r>
              <w:rPr>
                <w:sz w:val="24"/>
              </w:rPr>
              <w:t>Standard</w:t>
            </w:r>
            <w:r>
              <w:rPr>
                <w:spacing w:val="-4"/>
                <w:sz w:val="24"/>
              </w:rPr>
              <w:t xml:space="preserve"> </w:t>
            </w:r>
            <w:r>
              <w:rPr>
                <w:sz w:val="24"/>
              </w:rPr>
              <w:t>Operating</w:t>
            </w:r>
            <w:r>
              <w:rPr>
                <w:spacing w:val="-2"/>
                <w:sz w:val="24"/>
              </w:rPr>
              <w:t xml:space="preserve"> Procedures</w:t>
            </w:r>
          </w:p>
        </w:tc>
        <w:tc>
          <w:tcPr>
            <w:tcW w:w="996" w:type="dxa"/>
          </w:tcPr>
          <w:p w14:paraId="4F38C491" w14:textId="77777777" w:rsidR="00E9319B" w:rsidRDefault="00407046">
            <w:pPr>
              <w:pStyle w:val="TableParagraph"/>
              <w:spacing w:line="256" w:lineRule="exact"/>
              <w:ind w:right="97"/>
              <w:rPr>
                <w:sz w:val="24"/>
              </w:rPr>
            </w:pPr>
            <w:r>
              <w:rPr>
                <w:spacing w:val="-4"/>
                <w:sz w:val="24"/>
              </w:rPr>
              <w:t>$164</w:t>
            </w:r>
          </w:p>
        </w:tc>
        <w:tc>
          <w:tcPr>
            <w:tcW w:w="1243" w:type="dxa"/>
          </w:tcPr>
          <w:p w14:paraId="4FD9C8BD" w14:textId="77777777" w:rsidR="00E9319B" w:rsidRDefault="00407046">
            <w:pPr>
              <w:pStyle w:val="TableParagraph"/>
              <w:spacing w:line="256" w:lineRule="exact"/>
              <w:ind w:right="95"/>
              <w:rPr>
                <w:sz w:val="24"/>
              </w:rPr>
            </w:pPr>
            <w:r>
              <w:rPr>
                <w:spacing w:val="-4"/>
                <w:sz w:val="24"/>
              </w:rPr>
              <w:t>$163</w:t>
            </w:r>
          </w:p>
        </w:tc>
        <w:tc>
          <w:tcPr>
            <w:tcW w:w="996" w:type="dxa"/>
          </w:tcPr>
          <w:p w14:paraId="70F6E13C" w14:textId="77777777" w:rsidR="00E9319B" w:rsidRDefault="00407046">
            <w:pPr>
              <w:pStyle w:val="TableParagraph"/>
              <w:spacing w:line="256" w:lineRule="exact"/>
              <w:ind w:right="95"/>
              <w:rPr>
                <w:sz w:val="24"/>
              </w:rPr>
            </w:pPr>
            <w:r>
              <w:rPr>
                <w:spacing w:val="-4"/>
                <w:sz w:val="24"/>
              </w:rPr>
              <w:t>$170</w:t>
            </w:r>
          </w:p>
        </w:tc>
        <w:tc>
          <w:tcPr>
            <w:tcW w:w="996" w:type="dxa"/>
          </w:tcPr>
          <w:p w14:paraId="4A2BAE30" w14:textId="77777777" w:rsidR="00E9319B" w:rsidRDefault="00407046">
            <w:pPr>
              <w:pStyle w:val="TableParagraph"/>
              <w:spacing w:line="256" w:lineRule="exact"/>
              <w:ind w:right="95"/>
              <w:rPr>
                <w:b/>
                <w:sz w:val="24"/>
              </w:rPr>
            </w:pPr>
            <w:r>
              <w:rPr>
                <w:b/>
                <w:spacing w:val="-4"/>
                <w:sz w:val="24"/>
              </w:rPr>
              <w:t>$164</w:t>
            </w:r>
          </w:p>
        </w:tc>
      </w:tr>
      <w:tr w:rsidR="00E9319B" w14:paraId="4AC3028E" w14:textId="77777777">
        <w:trPr>
          <w:trHeight w:val="275"/>
        </w:trPr>
        <w:tc>
          <w:tcPr>
            <w:tcW w:w="8719" w:type="dxa"/>
          </w:tcPr>
          <w:p w14:paraId="3730A492"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60264FED" w14:textId="77777777" w:rsidR="00E9319B" w:rsidRDefault="00407046">
            <w:pPr>
              <w:pStyle w:val="TableParagraph"/>
              <w:spacing w:line="256" w:lineRule="exact"/>
              <w:ind w:right="97"/>
              <w:rPr>
                <w:sz w:val="24"/>
              </w:rPr>
            </w:pPr>
            <w:r>
              <w:rPr>
                <w:spacing w:val="-4"/>
                <w:sz w:val="24"/>
              </w:rPr>
              <w:t>$690</w:t>
            </w:r>
          </w:p>
        </w:tc>
        <w:tc>
          <w:tcPr>
            <w:tcW w:w="1243" w:type="dxa"/>
          </w:tcPr>
          <w:p w14:paraId="38D51D9A" w14:textId="77777777" w:rsidR="00E9319B" w:rsidRDefault="00407046">
            <w:pPr>
              <w:pStyle w:val="TableParagraph"/>
              <w:spacing w:line="256" w:lineRule="exact"/>
              <w:ind w:right="95"/>
              <w:rPr>
                <w:sz w:val="24"/>
              </w:rPr>
            </w:pPr>
            <w:r>
              <w:rPr>
                <w:spacing w:val="-4"/>
                <w:sz w:val="24"/>
              </w:rPr>
              <w:t>$117</w:t>
            </w:r>
          </w:p>
        </w:tc>
        <w:tc>
          <w:tcPr>
            <w:tcW w:w="996" w:type="dxa"/>
          </w:tcPr>
          <w:p w14:paraId="62DD6300" w14:textId="77777777" w:rsidR="00E9319B" w:rsidRDefault="00407046">
            <w:pPr>
              <w:pStyle w:val="TableParagraph"/>
              <w:spacing w:line="256" w:lineRule="exact"/>
              <w:ind w:right="95"/>
              <w:rPr>
                <w:sz w:val="24"/>
              </w:rPr>
            </w:pPr>
            <w:r>
              <w:rPr>
                <w:spacing w:val="-4"/>
                <w:sz w:val="24"/>
              </w:rPr>
              <w:t>$378</w:t>
            </w:r>
          </w:p>
        </w:tc>
        <w:tc>
          <w:tcPr>
            <w:tcW w:w="996" w:type="dxa"/>
          </w:tcPr>
          <w:p w14:paraId="622BF0D5" w14:textId="77777777" w:rsidR="00E9319B" w:rsidRDefault="00407046">
            <w:pPr>
              <w:pStyle w:val="TableParagraph"/>
              <w:spacing w:line="256" w:lineRule="exact"/>
              <w:ind w:right="95"/>
              <w:rPr>
                <w:b/>
                <w:sz w:val="24"/>
              </w:rPr>
            </w:pPr>
            <w:r>
              <w:rPr>
                <w:b/>
                <w:spacing w:val="-4"/>
                <w:sz w:val="24"/>
              </w:rPr>
              <w:t>$346</w:t>
            </w:r>
          </w:p>
        </w:tc>
      </w:tr>
      <w:tr w:rsidR="00E9319B" w14:paraId="7AA01634" w14:textId="77777777">
        <w:trPr>
          <w:trHeight w:val="275"/>
        </w:trPr>
        <w:tc>
          <w:tcPr>
            <w:tcW w:w="8719" w:type="dxa"/>
          </w:tcPr>
          <w:p w14:paraId="3645DFFF"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31AF0E62" w14:textId="77777777" w:rsidR="00E9319B" w:rsidRDefault="00407046">
            <w:pPr>
              <w:pStyle w:val="TableParagraph"/>
              <w:spacing w:line="256" w:lineRule="exact"/>
              <w:ind w:right="97"/>
              <w:rPr>
                <w:sz w:val="24"/>
              </w:rPr>
            </w:pPr>
            <w:r>
              <w:rPr>
                <w:spacing w:val="-2"/>
                <w:sz w:val="24"/>
              </w:rPr>
              <w:t>$1,468</w:t>
            </w:r>
          </w:p>
        </w:tc>
        <w:tc>
          <w:tcPr>
            <w:tcW w:w="1243" w:type="dxa"/>
          </w:tcPr>
          <w:p w14:paraId="23C789CA" w14:textId="77777777" w:rsidR="00E9319B" w:rsidRDefault="00407046">
            <w:pPr>
              <w:pStyle w:val="TableParagraph"/>
              <w:spacing w:line="256" w:lineRule="exact"/>
              <w:ind w:right="95"/>
              <w:rPr>
                <w:sz w:val="24"/>
              </w:rPr>
            </w:pPr>
            <w:r>
              <w:rPr>
                <w:spacing w:val="-2"/>
                <w:sz w:val="24"/>
              </w:rPr>
              <w:t>$1,464</w:t>
            </w:r>
          </w:p>
        </w:tc>
        <w:tc>
          <w:tcPr>
            <w:tcW w:w="996" w:type="dxa"/>
          </w:tcPr>
          <w:p w14:paraId="38FDC919" w14:textId="77777777" w:rsidR="00E9319B" w:rsidRDefault="00407046">
            <w:pPr>
              <w:pStyle w:val="TableParagraph"/>
              <w:spacing w:line="256" w:lineRule="exact"/>
              <w:ind w:right="95"/>
              <w:rPr>
                <w:sz w:val="24"/>
              </w:rPr>
            </w:pPr>
            <w:r>
              <w:rPr>
                <w:spacing w:val="-2"/>
                <w:sz w:val="24"/>
              </w:rPr>
              <w:t>$1,522</w:t>
            </w:r>
          </w:p>
        </w:tc>
        <w:tc>
          <w:tcPr>
            <w:tcW w:w="996" w:type="dxa"/>
          </w:tcPr>
          <w:p w14:paraId="7B189F31" w14:textId="77777777" w:rsidR="00E9319B" w:rsidRDefault="00407046">
            <w:pPr>
              <w:pStyle w:val="TableParagraph"/>
              <w:spacing w:line="256" w:lineRule="exact"/>
              <w:ind w:right="95"/>
              <w:rPr>
                <w:b/>
                <w:sz w:val="24"/>
              </w:rPr>
            </w:pPr>
            <w:r>
              <w:rPr>
                <w:b/>
                <w:spacing w:val="-2"/>
                <w:sz w:val="24"/>
              </w:rPr>
              <w:t>$1,476</w:t>
            </w:r>
          </w:p>
        </w:tc>
      </w:tr>
      <w:tr w:rsidR="00E9319B" w14:paraId="18C28BBC" w14:textId="77777777">
        <w:trPr>
          <w:trHeight w:val="275"/>
        </w:trPr>
        <w:tc>
          <w:tcPr>
            <w:tcW w:w="8719" w:type="dxa"/>
          </w:tcPr>
          <w:p w14:paraId="6A80CF62" w14:textId="77777777" w:rsidR="00E9319B" w:rsidRDefault="00407046">
            <w:pPr>
              <w:pStyle w:val="TableParagraph"/>
              <w:spacing w:line="256" w:lineRule="exact"/>
              <w:ind w:left="107"/>
              <w:jc w:val="left"/>
              <w:rPr>
                <w:b/>
                <w:sz w:val="24"/>
              </w:rPr>
            </w:pPr>
            <w:r>
              <w:rPr>
                <w:b/>
                <w:spacing w:val="-2"/>
                <w:sz w:val="24"/>
              </w:rPr>
              <w:t>Total</w:t>
            </w:r>
          </w:p>
        </w:tc>
        <w:tc>
          <w:tcPr>
            <w:tcW w:w="996" w:type="dxa"/>
          </w:tcPr>
          <w:p w14:paraId="6AA0E49A" w14:textId="77777777" w:rsidR="00E9319B" w:rsidRDefault="00407046">
            <w:pPr>
              <w:pStyle w:val="TableParagraph"/>
              <w:spacing w:line="256" w:lineRule="exact"/>
              <w:ind w:right="97"/>
              <w:rPr>
                <w:b/>
                <w:sz w:val="24"/>
              </w:rPr>
            </w:pPr>
            <w:r>
              <w:rPr>
                <w:b/>
                <w:spacing w:val="-2"/>
                <w:sz w:val="24"/>
              </w:rPr>
              <w:t>$15,001</w:t>
            </w:r>
          </w:p>
        </w:tc>
        <w:tc>
          <w:tcPr>
            <w:tcW w:w="1243" w:type="dxa"/>
          </w:tcPr>
          <w:p w14:paraId="396EC768" w14:textId="77777777" w:rsidR="00E9319B" w:rsidRDefault="00407046">
            <w:pPr>
              <w:pStyle w:val="TableParagraph"/>
              <w:spacing w:line="256" w:lineRule="exact"/>
              <w:ind w:right="95"/>
              <w:rPr>
                <w:b/>
                <w:sz w:val="24"/>
              </w:rPr>
            </w:pPr>
            <w:r>
              <w:rPr>
                <w:b/>
                <w:spacing w:val="-2"/>
                <w:sz w:val="24"/>
              </w:rPr>
              <w:t>$14,397</w:t>
            </w:r>
          </w:p>
        </w:tc>
        <w:tc>
          <w:tcPr>
            <w:tcW w:w="996" w:type="dxa"/>
          </w:tcPr>
          <w:p w14:paraId="69E4A3FD" w14:textId="77777777" w:rsidR="00E9319B" w:rsidRDefault="00407046">
            <w:pPr>
              <w:pStyle w:val="TableParagraph"/>
              <w:spacing w:line="256" w:lineRule="exact"/>
              <w:ind w:right="95"/>
              <w:rPr>
                <w:b/>
                <w:sz w:val="24"/>
              </w:rPr>
            </w:pPr>
            <w:r>
              <w:rPr>
                <w:b/>
                <w:spacing w:val="-2"/>
                <w:sz w:val="24"/>
              </w:rPr>
              <w:t>$15,389</w:t>
            </w:r>
          </w:p>
        </w:tc>
        <w:tc>
          <w:tcPr>
            <w:tcW w:w="996" w:type="dxa"/>
          </w:tcPr>
          <w:p w14:paraId="03741E7E" w14:textId="77777777" w:rsidR="00E9319B" w:rsidRDefault="00407046">
            <w:pPr>
              <w:pStyle w:val="TableParagraph"/>
              <w:spacing w:line="256" w:lineRule="exact"/>
              <w:ind w:right="95"/>
              <w:rPr>
                <w:b/>
                <w:sz w:val="24"/>
              </w:rPr>
            </w:pPr>
            <w:r>
              <w:rPr>
                <w:b/>
                <w:spacing w:val="-2"/>
                <w:sz w:val="24"/>
              </w:rPr>
              <w:t>$14,766</w:t>
            </w:r>
          </w:p>
        </w:tc>
      </w:tr>
      <w:tr w:rsidR="00E9319B" w14:paraId="54C89212" w14:textId="77777777">
        <w:trPr>
          <w:trHeight w:val="275"/>
        </w:trPr>
        <w:tc>
          <w:tcPr>
            <w:tcW w:w="12950" w:type="dxa"/>
            <w:gridSpan w:val="5"/>
          </w:tcPr>
          <w:p w14:paraId="7A777B78" w14:textId="77777777" w:rsidR="00E9319B" w:rsidRDefault="00407046">
            <w:pPr>
              <w:pStyle w:val="TableParagraph"/>
              <w:spacing w:line="256" w:lineRule="exact"/>
              <w:ind w:left="107"/>
              <w:jc w:val="left"/>
              <w:rPr>
                <w:b/>
                <w:sz w:val="24"/>
              </w:rPr>
            </w:pPr>
            <w:r>
              <w:rPr>
                <w:b/>
                <w:sz w:val="24"/>
              </w:rPr>
              <w:t>Emergency</w:t>
            </w:r>
            <w:r>
              <w:rPr>
                <w:b/>
                <w:spacing w:val="-3"/>
                <w:sz w:val="24"/>
              </w:rPr>
              <w:t xml:space="preserve"> </w:t>
            </w:r>
            <w:r>
              <w:rPr>
                <w:b/>
                <w:sz w:val="24"/>
              </w:rPr>
              <w:t>Medical</w:t>
            </w:r>
            <w:r>
              <w:rPr>
                <w:b/>
                <w:spacing w:val="-3"/>
                <w:sz w:val="24"/>
              </w:rPr>
              <w:t xml:space="preserve"> </w:t>
            </w:r>
            <w:r>
              <w:rPr>
                <w:b/>
                <w:spacing w:val="-2"/>
                <w:sz w:val="24"/>
              </w:rPr>
              <w:t>Services</w:t>
            </w:r>
          </w:p>
        </w:tc>
      </w:tr>
      <w:tr w:rsidR="00E9319B" w14:paraId="69D4062D" w14:textId="77777777">
        <w:trPr>
          <w:trHeight w:val="277"/>
        </w:trPr>
        <w:tc>
          <w:tcPr>
            <w:tcW w:w="8719" w:type="dxa"/>
          </w:tcPr>
          <w:p w14:paraId="2D989089" w14:textId="77777777" w:rsidR="00E9319B" w:rsidRDefault="00407046">
            <w:pPr>
              <w:pStyle w:val="TableParagraph"/>
              <w:spacing w:before="1" w:line="257"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50EDA2FF" w14:textId="77777777" w:rsidR="00E9319B" w:rsidRDefault="00407046">
            <w:pPr>
              <w:pStyle w:val="TableParagraph"/>
              <w:spacing w:before="1" w:line="257" w:lineRule="exact"/>
              <w:ind w:right="97"/>
              <w:rPr>
                <w:sz w:val="24"/>
              </w:rPr>
            </w:pPr>
            <w:r>
              <w:rPr>
                <w:spacing w:val="-5"/>
                <w:sz w:val="24"/>
              </w:rPr>
              <w:t>$14</w:t>
            </w:r>
          </w:p>
        </w:tc>
        <w:tc>
          <w:tcPr>
            <w:tcW w:w="1243" w:type="dxa"/>
          </w:tcPr>
          <w:p w14:paraId="4792F890" w14:textId="77777777" w:rsidR="00E9319B" w:rsidRDefault="00407046">
            <w:pPr>
              <w:pStyle w:val="TableParagraph"/>
              <w:spacing w:before="1" w:line="257" w:lineRule="exact"/>
              <w:ind w:right="95"/>
              <w:rPr>
                <w:sz w:val="24"/>
              </w:rPr>
            </w:pPr>
            <w:r>
              <w:rPr>
                <w:spacing w:val="-5"/>
                <w:sz w:val="24"/>
              </w:rPr>
              <w:t>$14</w:t>
            </w:r>
          </w:p>
        </w:tc>
        <w:tc>
          <w:tcPr>
            <w:tcW w:w="996" w:type="dxa"/>
          </w:tcPr>
          <w:p w14:paraId="6C5683AD" w14:textId="77777777" w:rsidR="00E9319B" w:rsidRDefault="00407046">
            <w:pPr>
              <w:pStyle w:val="TableParagraph"/>
              <w:spacing w:before="1" w:line="257" w:lineRule="exact"/>
              <w:ind w:right="95"/>
              <w:rPr>
                <w:sz w:val="24"/>
              </w:rPr>
            </w:pPr>
            <w:r>
              <w:rPr>
                <w:spacing w:val="-5"/>
                <w:sz w:val="24"/>
              </w:rPr>
              <w:t>$14</w:t>
            </w:r>
          </w:p>
        </w:tc>
        <w:tc>
          <w:tcPr>
            <w:tcW w:w="996" w:type="dxa"/>
          </w:tcPr>
          <w:p w14:paraId="4E067C1B" w14:textId="77777777" w:rsidR="00E9319B" w:rsidRDefault="00407046">
            <w:pPr>
              <w:pStyle w:val="TableParagraph"/>
              <w:spacing w:before="1" w:line="257" w:lineRule="exact"/>
              <w:ind w:right="95"/>
              <w:rPr>
                <w:b/>
                <w:sz w:val="24"/>
              </w:rPr>
            </w:pPr>
            <w:r>
              <w:rPr>
                <w:b/>
                <w:spacing w:val="-5"/>
                <w:sz w:val="24"/>
              </w:rPr>
              <w:t>$14</w:t>
            </w:r>
          </w:p>
        </w:tc>
      </w:tr>
      <w:tr w:rsidR="00E9319B" w14:paraId="21DFDF82" w14:textId="77777777">
        <w:trPr>
          <w:trHeight w:val="551"/>
        </w:trPr>
        <w:tc>
          <w:tcPr>
            <w:tcW w:w="8719" w:type="dxa"/>
          </w:tcPr>
          <w:p w14:paraId="05FDDB8C" w14:textId="77777777" w:rsidR="00E9319B" w:rsidRDefault="00407046">
            <w:pPr>
              <w:pStyle w:val="TableParagraph"/>
              <w:spacing w:line="276" w:lineRule="exac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76DC2C40" w14:textId="77777777" w:rsidR="00E9319B" w:rsidRDefault="00407046">
            <w:pPr>
              <w:pStyle w:val="TableParagraph"/>
              <w:spacing w:before="135"/>
              <w:ind w:right="97"/>
              <w:rPr>
                <w:sz w:val="24"/>
              </w:rPr>
            </w:pPr>
            <w:r>
              <w:rPr>
                <w:spacing w:val="-5"/>
                <w:sz w:val="24"/>
              </w:rPr>
              <w:t>$0</w:t>
            </w:r>
          </w:p>
        </w:tc>
        <w:tc>
          <w:tcPr>
            <w:tcW w:w="1243" w:type="dxa"/>
          </w:tcPr>
          <w:p w14:paraId="779A7B66" w14:textId="77777777" w:rsidR="00E9319B" w:rsidRDefault="00407046">
            <w:pPr>
              <w:pStyle w:val="TableParagraph"/>
              <w:spacing w:before="135"/>
              <w:ind w:right="95"/>
              <w:rPr>
                <w:sz w:val="24"/>
              </w:rPr>
            </w:pPr>
            <w:r>
              <w:rPr>
                <w:spacing w:val="-5"/>
                <w:sz w:val="24"/>
              </w:rPr>
              <w:t>$0</w:t>
            </w:r>
          </w:p>
        </w:tc>
        <w:tc>
          <w:tcPr>
            <w:tcW w:w="996" w:type="dxa"/>
          </w:tcPr>
          <w:p w14:paraId="7C7CE479" w14:textId="77777777" w:rsidR="00E9319B" w:rsidRDefault="00407046">
            <w:pPr>
              <w:pStyle w:val="TableParagraph"/>
              <w:spacing w:before="135"/>
              <w:ind w:right="95"/>
              <w:rPr>
                <w:sz w:val="24"/>
              </w:rPr>
            </w:pPr>
            <w:r>
              <w:rPr>
                <w:spacing w:val="-5"/>
                <w:sz w:val="24"/>
              </w:rPr>
              <w:t>$0</w:t>
            </w:r>
          </w:p>
        </w:tc>
        <w:tc>
          <w:tcPr>
            <w:tcW w:w="996" w:type="dxa"/>
          </w:tcPr>
          <w:p w14:paraId="5E55EFDD" w14:textId="77777777" w:rsidR="00E9319B" w:rsidRDefault="00407046">
            <w:pPr>
              <w:pStyle w:val="TableParagraph"/>
              <w:spacing w:before="135"/>
              <w:ind w:right="95"/>
              <w:rPr>
                <w:b/>
                <w:sz w:val="24"/>
              </w:rPr>
            </w:pPr>
            <w:r>
              <w:rPr>
                <w:b/>
                <w:spacing w:val="-5"/>
                <w:sz w:val="24"/>
              </w:rPr>
              <w:t>$0</w:t>
            </w:r>
          </w:p>
        </w:tc>
      </w:tr>
      <w:tr w:rsidR="00E9319B" w14:paraId="1D640863" w14:textId="77777777">
        <w:trPr>
          <w:trHeight w:val="275"/>
        </w:trPr>
        <w:tc>
          <w:tcPr>
            <w:tcW w:w="8719" w:type="dxa"/>
          </w:tcPr>
          <w:p w14:paraId="248E391F" w14:textId="77777777" w:rsidR="00E9319B" w:rsidRDefault="00407046">
            <w:pPr>
              <w:pStyle w:val="TableParagraph"/>
              <w:spacing w:line="255" w:lineRule="exact"/>
              <w:ind w:left="107"/>
              <w:jc w:val="left"/>
              <w:rPr>
                <w:sz w:val="24"/>
              </w:rPr>
            </w:pPr>
            <w:r>
              <w:rPr>
                <w:sz w:val="24"/>
              </w:rPr>
              <w:t>ESO</w:t>
            </w:r>
            <w:r>
              <w:rPr>
                <w:spacing w:val="-6"/>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Emergency</w:t>
            </w:r>
            <w:r>
              <w:rPr>
                <w:spacing w:val="-2"/>
                <w:sz w:val="24"/>
              </w:rPr>
              <w:t xml:space="preserve"> </w:t>
            </w:r>
            <w:r>
              <w:rPr>
                <w:sz w:val="24"/>
              </w:rPr>
              <w:t>Service(s)</w:t>
            </w:r>
            <w:r>
              <w:rPr>
                <w:spacing w:val="-3"/>
                <w:sz w:val="24"/>
              </w:rPr>
              <w:t xml:space="preserve"> </w:t>
            </w:r>
            <w:r>
              <w:rPr>
                <w:spacing w:val="-2"/>
                <w:sz w:val="24"/>
              </w:rPr>
              <w:t>Capability</w:t>
            </w:r>
          </w:p>
        </w:tc>
        <w:tc>
          <w:tcPr>
            <w:tcW w:w="996" w:type="dxa"/>
          </w:tcPr>
          <w:p w14:paraId="7F322B41" w14:textId="77777777" w:rsidR="00E9319B" w:rsidRDefault="00407046">
            <w:pPr>
              <w:pStyle w:val="TableParagraph"/>
              <w:spacing w:line="255" w:lineRule="exact"/>
              <w:ind w:right="97"/>
              <w:rPr>
                <w:sz w:val="24"/>
              </w:rPr>
            </w:pPr>
            <w:r>
              <w:rPr>
                <w:spacing w:val="-4"/>
                <w:sz w:val="24"/>
              </w:rPr>
              <w:t>$745</w:t>
            </w:r>
          </w:p>
        </w:tc>
        <w:tc>
          <w:tcPr>
            <w:tcW w:w="1243" w:type="dxa"/>
          </w:tcPr>
          <w:p w14:paraId="42B26A61" w14:textId="77777777" w:rsidR="00E9319B" w:rsidRDefault="00407046">
            <w:pPr>
              <w:pStyle w:val="TableParagraph"/>
              <w:spacing w:line="255" w:lineRule="exact"/>
              <w:ind w:right="95"/>
              <w:rPr>
                <w:sz w:val="24"/>
              </w:rPr>
            </w:pPr>
            <w:r>
              <w:rPr>
                <w:spacing w:val="-4"/>
                <w:sz w:val="24"/>
              </w:rPr>
              <w:t>$745</w:t>
            </w:r>
          </w:p>
        </w:tc>
        <w:tc>
          <w:tcPr>
            <w:tcW w:w="996" w:type="dxa"/>
          </w:tcPr>
          <w:p w14:paraId="51A7D830" w14:textId="77777777" w:rsidR="00E9319B" w:rsidRDefault="00407046">
            <w:pPr>
              <w:pStyle w:val="TableParagraph"/>
              <w:spacing w:line="255" w:lineRule="exact"/>
              <w:ind w:right="95"/>
              <w:rPr>
                <w:sz w:val="24"/>
              </w:rPr>
            </w:pPr>
            <w:r>
              <w:rPr>
                <w:spacing w:val="-4"/>
                <w:sz w:val="24"/>
              </w:rPr>
              <w:t>$745</w:t>
            </w:r>
          </w:p>
        </w:tc>
        <w:tc>
          <w:tcPr>
            <w:tcW w:w="996" w:type="dxa"/>
          </w:tcPr>
          <w:p w14:paraId="2F1D982F" w14:textId="77777777" w:rsidR="00E9319B" w:rsidRDefault="00407046">
            <w:pPr>
              <w:pStyle w:val="TableParagraph"/>
              <w:spacing w:line="255" w:lineRule="exact"/>
              <w:ind w:right="95"/>
              <w:rPr>
                <w:b/>
                <w:sz w:val="24"/>
              </w:rPr>
            </w:pPr>
            <w:r>
              <w:rPr>
                <w:b/>
                <w:spacing w:val="-4"/>
                <w:sz w:val="24"/>
              </w:rPr>
              <w:t>$745</w:t>
            </w:r>
          </w:p>
        </w:tc>
      </w:tr>
      <w:tr w:rsidR="00E9319B" w14:paraId="00012490" w14:textId="77777777">
        <w:trPr>
          <w:trHeight w:val="275"/>
        </w:trPr>
        <w:tc>
          <w:tcPr>
            <w:tcW w:w="8719" w:type="dxa"/>
          </w:tcPr>
          <w:p w14:paraId="21A2721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7000AC8E" w14:textId="77777777" w:rsidR="00E9319B" w:rsidRDefault="00407046">
            <w:pPr>
              <w:pStyle w:val="TableParagraph"/>
              <w:spacing w:line="256" w:lineRule="exact"/>
              <w:ind w:right="97"/>
              <w:rPr>
                <w:sz w:val="24"/>
              </w:rPr>
            </w:pPr>
            <w:r>
              <w:rPr>
                <w:spacing w:val="-5"/>
                <w:sz w:val="24"/>
              </w:rPr>
              <w:t>$38</w:t>
            </w:r>
          </w:p>
        </w:tc>
        <w:tc>
          <w:tcPr>
            <w:tcW w:w="1243" w:type="dxa"/>
          </w:tcPr>
          <w:p w14:paraId="64E8C49C" w14:textId="77777777" w:rsidR="00E9319B" w:rsidRDefault="00407046">
            <w:pPr>
              <w:pStyle w:val="TableParagraph"/>
              <w:spacing w:line="256" w:lineRule="exact"/>
              <w:ind w:right="95"/>
              <w:rPr>
                <w:sz w:val="24"/>
              </w:rPr>
            </w:pPr>
            <w:r>
              <w:rPr>
                <w:spacing w:val="-5"/>
                <w:sz w:val="24"/>
              </w:rPr>
              <w:t>$38</w:t>
            </w:r>
          </w:p>
        </w:tc>
        <w:tc>
          <w:tcPr>
            <w:tcW w:w="996" w:type="dxa"/>
          </w:tcPr>
          <w:p w14:paraId="50CB8CC8" w14:textId="77777777" w:rsidR="00E9319B" w:rsidRDefault="00407046">
            <w:pPr>
              <w:pStyle w:val="TableParagraph"/>
              <w:spacing w:line="256" w:lineRule="exact"/>
              <w:ind w:right="95"/>
              <w:rPr>
                <w:sz w:val="24"/>
              </w:rPr>
            </w:pPr>
            <w:r>
              <w:rPr>
                <w:spacing w:val="-5"/>
                <w:sz w:val="24"/>
              </w:rPr>
              <w:t>$38</w:t>
            </w:r>
          </w:p>
        </w:tc>
        <w:tc>
          <w:tcPr>
            <w:tcW w:w="996" w:type="dxa"/>
          </w:tcPr>
          <w:p w14:paraId="2BE4B504" w14:textId="77777777" w:rsidR="00E9319B" w:rsidRDefault="00407046">
            <w:pPr>
              <w:pStyle w:val="TableParagraph"/>
              <w:spacing w:line="256" w:lineRule="exact"/>
              <w:ind w:right="95"/>
              <w:rPr>
                <w:b/>
                <w:sz w:val="24"/>
              </w:rPr>
            </w:pPr>
            <w:r>
              <w:rPr>
                <w:b/>
                <w:spacing w:val="-5"/>
                <w:sz w:val="24"/>
              </w:rPr>
              <w:t>$38</w:t>
            </w:r>
          </w:p>
        </w:tc>
      </w:tr>
      <w:tr w:rsidR="00E9319B" w14:paraId="008568A6" w14:textId="77777777">
        <w:trPr>
          <w:trHeight w:val="275"/>
        </w:trPr>
        <w:tc>
          <w:tcPr>
            <w:tcW w:w="8719" w:type="dxa"/>
          </w:tcPr>
          <w:p w14:paraId="46E44E14"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3F941DB9" w14:textId="77777777" w:rsidR="00E9319B" w:rsidRDefault="00407046">
            <w:pPr>
              <w:pStyle w:val="TableParagraph"/>
              <w:spacing w:line="256" w:lineRule="exact"/>
              <w:ind w:right="97"/>
              <w:rPr>
                <w:sz w:val="24"/>
              </w:rPr>
            </w:pPr>
            <w:r>
              <w:rPr>
                <w:spacing w:val="-4"/>
                <w:sz w:val="24"/>
              </w:rPr>
              <w:t>$379</w:t>
            </w:r>
          </w:p>
        </w:tc>
        <w:tc>
          <w:tcPr>
            <w:tcW w:w="1243" w:type="dxa"/>
          </w:tcPr>
          <w:p w14:paraId="30451C59" w14:textId="77777777" w:rsidR="00E9319B" w:rsidRDefault="00407046">
            <w:pPr>
              <w:pStyle w:val="TableParagraph"/>
              <w:spacing w:line="256" w:lineRule="exact"/>
              <w:ind w:right="95"/>
              <w:rPr>
                <w:sz w:val="24"/>
              </w:rPr>
            </w:pPr>
            <w:r>
              <w:rPr>
                <w:spacing w:val="-4"/>
                <w:sz w:val="24"/>
              </w:rPr>
              <w:t>$380</w:t>
            </w:r>
          </w:p>
        </w:tc>
        <w:tc>
          <w:tcPr>
            <w:tcW w:w="996" w:type="dxa"/>
          </w:tcPr>
          <w:p w14:paraId="665D4983" w14:textId="77777777" w:rsidR="00E9319B" w:rsidRDefault="00407046">
            <w:pPr>
              <w:pStyle w:val="TableParagraph"/>
              <w:spacing w:line="256" w:lineRule="exact"/>
              <w:ind w:right="95"/>
              <w:rPr>
                <w:sz w:val="24"/>
              </w:rPr>
            </w:pPr>
            <w:r>
              <w:rPr>
                <w:spacing w:val="-4"/>
                <w:sz w:val="24"/>
              </w:rPr>
              <w:t>$379</w:t>
            </w:r>
          </w:p>
        </w:tc>
        <w:tc>
          <w:tcPr>
            <w:tcW w:w="996" w:type="dxa"/>
          </w:tcPr>
          <w:p w14:paraId="23DA15DC" w14:textId="77777777" w:rsidR="00E9319B" w:rsidRDefault="00407046">
            <w:pPr>
              <w:pStyle w:val="TableParagraph"/>
              <w:spacing w:line="256" w:lineRule="exact"/>
              <w:ind w:right="95"/>
              <w:rPr>
                <w:b/>
                <w:sz w:val="24"/>
              </w:rPr>
            </w:pPr>
            <w:r>
              <w:rPr>
                <w:b/>
                <w:spacing w:val="-4"/>
                <w:sz w:val="24"/>
              </w:rPr>
              <w:t>$379</w:t>
            </w:r>
          </w:p>
        </w:tc>
      </w:tr>
      <w:tr w:rsidR="00E9319B" w14:paraId="7BB96F98" w14:textId="77777777">
        <w:trPr>
          <w:trHeight w:val="278"/>
        </w:trPr>
        <w:tc>
          <w:tcPr>
            <w:tcW w:w="8719" w:type="dxa"/>
          </w:tcPr>
          <w:p w14:paraId="190C65F9" w14:textId="77777777" w:rsidR="00E9319B" w:rsidRDefault="00407046">
            <w:pPr>
              <w:pStyle w:val="TableParagraph"/>
              <w:spacing w:line="258"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0BB0C7BF" w14:textId="77777777" w:rsidR="00E9319B" w:rsidRDefault="00407046">
            <w:pPr>
              <w:pStyle w:val="TableParagraph"/>
              <w:spacing w:line="258" w:lineRule="exact"/>
              <w:ind w:right="97"/>
              <w:rPr>
                <w:sz w:val="24"/>
              </w:rPr>
            </w:pPr>
            <w:r>
              <w:rPr>
                <w:spacing w:val="-2"/>
                <w:sz w:val="24"/>
              </w:rPr>
              <w:t>$1,351</w:t>
            </w:r>
          </w:p>
        </w:tc>
        <w:tc>
          <w:tcPr>
            <w:tcW w:w="1243" w:type="dxa"/>
          </w:tcPr>
          <w:p w14:paraId="17EB918A" w14:textId="77777777" w:rsidR="00E9319B" w:rsidRDefault="00407046">
            <w:pPr>
              <w:pStyle w:val="TableParagraph"/>
              <w:spacing w:line="258" w:lineRule="exact"/>
              <w:ind w:right="95"/>
              <w:rPr>
                <w:sz w:val="24"/>
              </w:rPr>
            </w:pPr>
            <w:r>
              <w:rPr>
                <w:spacing w:val="-2"/>
                <w:sz w:val="24"/>
              </w:rPr>
              <w:t>$3,560</w:t>
            </w:r>
          </w:p>
        </w:tc>
        <w:tc>
          <w:tcPr>
            <w:tcW w:w="996" w:type="dxa"/>
          </w:tcPr>
          <w:p w14:paraId="433B1E3B" w14:textId="77777777" w:rsidR="00E9319B" w:rsidRDefault="00407046">
            <w:pPr>
              <w:pStyle w:val="TableParagraph"/>
              <w:spacing w:line="258" w:lineRule="exact"/>
              <w:ind w:right="95"/>
              <w:rPr>
                <w:sz w:val="24"/>
              </w:rPr>
            </w:pPr>
            <w:r>
              <w:rPr>
                <w:spacing w:val="-2"/>
                <w:sz w:val="24"/>
              </w:rPr>
              <w:t>$2,137</w:t>
            </w:r>
          </w:p>
        </w:tc>
        <w:tc>
          <w:tcPr>
            <w:tcW w:w="996" w:type="dxa"/>
          </w:tcPr>
          <w:p w14:paraId="4E039D61" w14:textId="77777777" w:rsidR="00E9319B" w:rsidRDefault="00407046">
            <w:pPr>
              <w:pStyle w:val="TableParagraph"/>
              <w:spacing w:line="258" w:lineRule="exact"/>
              <w:ind w:right="95"/>
              <w:rPr>
                <w:b/>
                <w:sz w:val="24"/>
              </w:rPr>
            </w:pPr>
            <w:r>
              <w:rPr>
                <w:b/>
                <w:spacing w:val="-2"/>
                <w:sz w:val="24"/>
              </w:rPr>
              <w:t>$2,050</w:t>
            </w:r>
          </w:p>
        </w:tc>
      </w:tr>
    </w:tbl>
    <w:p w14:paraId="13FB26DD" w14:textId="77777777" w:rsidR="00E9319B" w:rsidRDefault="00E9319B">
      <w:pPr>
        <w:spacing w:line="258" w:lineRule="exact"/>
        <w:rPr>
          <w:sz w:val="24"/>
        </w:rPr>
        <w:sectPr w:rsidR="00E9319B">
          <w:footerReference w:type="default" r:id="rId152"/>
          <w:pgSz w:w="15840" w:h="12240" w:orient="landscape"/>
          <w:pgMar w:top="1360" w:right="1340" w:bottom="1220" w:left="1340" w:header="0" w:footer="1034" w:gutter="0"/>
          <w:cols w:space="720"/>
        </w:sectPr>
      </w:pPr>
    </w:p>
    <w:p w14:paraId="250E9D84"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23F26D87" w14:textId="77777777">
        <w:trPr>
          <w:trHeight w:val="275"/>
        </w:trPr>
        <w:tc>
          <w:tcPr>
            <w:tcW w:w="8719" w:type="dxa"/>
          </w:tcPr>
          <w:p w14:paraId="3CBD9164" w14:textId="77777777" w:rsidR="00E9319B" w:rsidRDefault="00E9319B">
            <w:pPr>
              <w:pStyle w:val="TableParagraph"/>
              <w:jc w:val="left"/>
              <w:rPr>
                <w:sz w:val="20"/>
              </w:rPr>
            </w:pPr>
          </w:p>
        </w:tc>
        <w:tc>
          <w:tcPr>
            <w:tcW w:w="996" w:type="dxa"/>
          </w:tcPr>
          <w:p w14:paraId="4F7F8B42" w14:textId="77777777" w:rsidR="00E9319B" w:rsidRDefault="00407046">
            <w:pPr>
              <w:pStyle w:val="TableParagraph"/>
              <w:spacing w:line="256" w:lineRule="exact"/>
              <w:ind w:right="128"/>
              <w:rPr>
                <w:b/>
                <w:sz w:val="24"/>
              </w:rPr>
            </w:pPr>
            <w:r>
              <w:rPr>
                <w:b/>
                <w:spacing w:val="-2"/>
                <w:sz w:val="24"/>
              </w:rPr>
              <w:t>Career</w:t>
            </w:r>
          </w:p>
        </w:tc>
        <w:tc>
          <w:tcPr>
            <w:tcW w:w="1243" w:type="dxa"/>
          </w:tcPr>
          <w:p w14:paraId="6B0E4C53" w14:textId="77777777" w:rsidR="00E9319B" w:rsidRDefault="00407046">
            <w:pPr>
              <w:pStyle w:val="TableParagraph"/>
              <w:spacing w:line="256" w:lineRule="exact"/>
              <w:ind w:right="98"/>
              <w:rPr>
                <w:b/>
                <w:sz w:val="24"/>
              </w:rPr>
            </w:pPr>
            <w:r>
              <w:rPr>
                <w:b/>
                <w:spacing w:val="-2"/>
                <w:sz w:val="24"/>
              </w:rPr>
              <w:t>Volunteer</w:t>
            </w:r>
          </w:p>
        </w:tc>
        <w:tc>
          <w:tcPr>
            <w:tcW w:w="996" w:type="dxa"/>
          </w:tcPr>
          <w:p w14:paraId="1E92F4D4"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06C7396B" w14:textId="77777777" w:rsidR="00E9319B" w:rsidRDefault="00407046">
            <w:pPr>
              <w:pStyle w:val="TableParagraph"/>
              <w:spacing w:line="256" w:lineRule="exact"/>
              <w:ind w:left="223"/>
              <w:jc w:val="left"/>
              <w:rPr>
                <w:b/>
                <w:sz w:val="24"/>
              </w:rPr>
            </w:pPr>
            <w:r>
              <w:rPr>
                <w:b/>
                <w:spacing w:val="-2"/>
                <w:sz w:val="24"/>
              </w:rPr>
              <w:t>Total</w:t>
            </w:r>
          </w:p>
        </w:tc>
      </w:tr>
      <w:tr w:rsidR="00E9319B" w14:paraId="74B3220F" w14:textId="77777777">
        <w:trPr>
          <w:trHeight w:val="275"/>
        </w:trPr>
        <w:tc>
          <w:tcPr>
            <w:tcW w:w="8719" w:type="dxa"/>
          </w:tcPr>
          <w:p w14:paraId="26609B9A"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633E2854" w14:textId="77777777" w:rsidR="00E9319B" w:rsidRDefault="00407046">
            <w:pPr>
              <w:pStyle w:val="TableParagraph"/>
              <w:spacing w:line="256" w:lineRule="exact"/>
              <w:ind w:right="97"/>
              <w:rPr>
                <w:sz w:val="24"/>
              </w:rPr>
            </w:pPr>
            <w:r>
              <w:rPr>
                <w:spacing w:val="-2"/>
                <w:sz w:val="24"/>
              </w:rPr>
              <w:t>$12,309</w:t>
            </w:r>
          </w:p>
        </w:tc>
        <w:tc>
          <w:tcPr>
            <w:tcW w:w="1243" w:type="dxa"/>
          </w:tcPr>
          <w:p w14:paraId="629DFFFF" w14:textId="77777777" w:rsidR="00E9319B" w:rsidRDefault="00407046">
            <w:pPr>
              <w:pStyle w:val="TableParagraph"/>
              <w:spacing w:line="256" w:lineRule="exact"/>
              <w:ind w:right="95"/>
              <w:rPr>
                <w:sz w:val="24"/>
              </w:rPr>
            </w:pPr>
            <w:r>
              <w:rPr>
                <w:spacing w:val="-2"/>
                <w:sz w:val="24"/>
              </w:rPr>
              <w:t>$15,202</w:t>
            </w:r>
          </w:p>
        </w:tc>
        <w:tc>
          <w:tcPr>
            <w:tcW w:w="996" w:type="dxa"/>
          </w:tcPr>
          <w:p w14:paraId="6272BF8A" w14:textId="77777777" w:rsidR="00E9319B" w:rsidRDefault="00407046">
            <w:pPr>
              <w:pStyle w:val="TableParagraph"/>
              <w:spacing w:line="256" w:lineRule="exact"/>
              <w:ind w:right="95"/>
              <w:rPr>
                <w:sz w:val="24"/>
              </w:rPr>
            </w:pPr>
            <w:r>
              <w:rPr>
                <w:spacing w:val="-2"/>
                <w:sz w:val="24"/>
              </w:rPr>
              <w:t>$8,416</w:t>
            </w:r>
          </w:p>
        </w:tc>
        <w:tc>
          <w:tcPr>
            <w:tcW w:w="996" w:type="dxa"/>
          </w:tcPr>
          <w:p w14:paraId="672AEC2B" w14:textId="77777777" w:rsidR="00E9319B" w:rsidRDefault="00407046">
            <w:pPr>
              <w:pStyle w:val="TableParagraph"/>
              <w:spacing w:line="256" w:lineRule="exact"/>
              <w:ind w:right="95"/>
              <w:rPr>
                <w:b/>
                <w:sz w:val="24"/>
              </w:rPr>
            </w:pPr>
            <w:r>
              <w:rPr>
                <w:b/>
                <w:spacing w:val="-2"/>
                <w:sz w:val="24"/>
              </w:rPr>
              <w:t>$11,113</w:t>
            </w:r>
          </w:p>
        </w:tc>
      </w:tr>
      <w:tr w:rsidR="00E9319B" w14:paraId="2413F0F9" w14:textId="77777777">
        <w:trPr>
          <w:trHeight w:val="275"/>
        </w:trPr>
        <w:tc>
          <w:tcPr>
            <w:tcW w:w="8719" w:type="dxa"/>
          </w:tcPr>
          <w:p w14:paraId="172E7DA2" w14:textId="77777777" w:rsidR="00E9319B" w:rsidRDefault="00407046">
            <w:pPr>
              <w:pStyle w:val="TableParagraph"/>
              <w:spacing w:line="256"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6D965DC8" w14:textId="77777777" w:rsidR="00E9319B" w:rsidRDefault="00407046">
            <w:pPr>
              <w:pStyle w:val="TableParagraph"/>
              <w:spacing w:line="256" w:lineRule="exact"/>
              <w:ind w:right="97"/>
              <w:rPr>
                <w:sz w:val="24"/>
              </w:rPr>
            </w:pPr>
            <w:r>
              <w:rPr>
                <w:spacing w:val="-5"/>
                <w:sz w:val="24"/>
              </w:rPr>
              <w:t>$0</w:t>
            </w:r>
          </w:p>
        </w:tc>
        <w:tc>
          <w:tcPr>
            <w:tcW w:w="1243" w:type="dxa"/>
          </w:tcPr>
          <w:p w14:paraId="3C98A8C2" w14:textId="77777777" w:rsidR="00E9319B" w:rsidRDefault="00407046">
            <w:pPr>
              <w:pStyle w:val="TableParagraph"/>
              <w:spacing w:line="256" w:lineRule="exact"/>
              <w:ind w:right="95"/>
              <w:rPr>
                <w:sz w:val="24"/>
              </w:rPr>
            </w:pPr>
            <w:r>
              <w:rPr>
                <w:spacing w:val="-5"/>
                <w:sz w:val="24"/>
              </w:rPr>
              <w:t>$0</w:t>
            </w:r>
          </w:p>
        </w:tc>
        <w:tc>
          <w:tcPr>
            <w:tcW w:w="996" w:type="dxa"/>
          </w:tcPr>
          <w:p w14:paraId="478EF1EB" w14:textId="77777777" w:rsidR="00E9319B" w:rsidRDefault="00407046">
            <w:pPr>
              <w:pStyle w:val="TableParagraph"/>
              <w:spacing w:line="256" w:lineRule="exact"/>
              <w:ind w:right="95"/>
              <w:rPr>
                <w:sz w:val="24"/>
              </w:rPr>
            </w:pPr>
            <w:r>
              <w:rPr>
                <w:spacing w:val="-5"/>
                <w:sz w:val="24"/>
              </w:rPr>
              <w:t>$0</w:t>
            </w:r>
          </w:p>
        </w:tc>
        <w:tc>
          <w:tcPr>
            <w:tcW w:w="996" w:type="dxa"/>
          </w:tcPr>
          <w:p w14:paraId="51E39D3C" w14:textId="77777777" w:rsidR="00E9319B" w:rsidRDefault="00407046">
            <w:pPr>
              <w:pStyle w:val="TableParagraph"/>
              <w:spacing w:line="256" w:lineRule="exact"/>
              <w:ind w:right="95"/>
              <w:rPr>
                <w:b/>
                <w:sz w:val="24"/>
              </w:rPr>
            </w:pPr>
            <w:r>
              <w:rPr>
                <w:b/>
                <w:spacing w:val="-5"/>
                <w:sz w:val="24"/>
              </w:rPr>
              <w:t>$0</w:t>
            </w:r>
          </w:p>
        </w:tc>
      </w:tr>
      <w:tr w:rsidR="00E9319B" w14:paraId="40A309D6" w14:textId="77777777">
        <w:trPr>
          <w:trHeight w:val="278"/>
        </w:trPr>
        <w:tc>
          <w:tcPr>
            <w:tcW w:w="8719" w:type="dxa"/>
          </w:tcPr>
          <w:p w14:paraId="2C1042B2" w14:textId="77777777" w:rsidR="00E9319B" w:rsidRDefault="00407046">
            <w:pPr>
              <w:pStyle w:val="TableParagraph"/>
              <w:spacing w:before="1" w:line="257"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06DB7006" w14:textId="77777777" w:rsidR="00E9319B" w:rsidRDefault="00407046">
            <w:pPr>
              <w:pStyle w:val="TableParagraph"/>
              <w:spacing w:before="1" w:line="257" w:lineRule="exact"/>
              <w:ind w:right="97"/>
              <w:rPr>
                <w:sz w:val="24"/>
              </w:rPr>
            </w:pPr>
            <w:r>
              <w:rPr>
                <w:spacing w:val="-4"/>
                <w:sz w:val="24"/>
              </w:rPr>
              <w:t>$191</w:t>
            </w:r>
          </w:p>
        </w:tc>
        <w:tc>
          <w:tcPr>
            <w:tcW w:w="1243" w:type="dxa"/>
          </w:tcPr>
          <w:p w14:paraId="2B6542FD" w14:textId="77777777" w:rsidR="00E9319B" w:rsidRDefault="00407046">
            <w:pPr>
              <w:pStyle w:val="TableParagraph"/>
              <w:spacing w:before="1" w:line="257" w:lineRule="exact"/>
              <w:ind w:right="95"/>
              <w:rPr>
                <w:sz w:val="24"/>
              </w:rPr>
            </w:pPr>
            <w:r>
              <w:rPr>
                <w:spacing w:val="-4"/>
                <w:sz w:val="24"/>
              </w:rPr>
              <w:t>$191</w:t>
            </w:r>
          </w:p>
        </w:tc>
        <w:tc>
          <w:tcPr>
            <w:tcW w:w="996" w:type="dxa"/>
          </w:tcPr>
          <w:p w14:paraId="66C7AF36" w14:textId="77777777" w:rsidR="00E9319B" w:rsidRDefault="00407046">
            <w:pPr>
              <w:pStyle w:val="TableParagraph"/>
              <w:spacing w:before="1" w:line="257" w:lineRule="exact"/>
              <w:ind w:right="95"/>
              <w:rPr>
                <w:sz w:val="24"/>
              </w:rPr>
            </w:pPr>
            <w:r>
              <w:rPr>
                <w:spacing w:val="-4"/>
                <w:sz w:val="24"/>
              </w:rPr>
              <w:t>$191</w:t>
            </w:r>
          </w:p>
        </w:tc>
        <w:tc>
          <w:tcPr>
            <w:tcW w:w="996" w:type="dxa"/>
          </w:tcPr>
          <w:p w14:paraId="15999984" w14:textId="77777777" w:rsidR="00E9319B" w:rsidRDefault="00407046">
            <w:pPr>
              <w:pStyle w:val="TableParagraph"/>
              <w:spacing w:before="1" w:line="257" w:lineRule="exact"/>
              <w:ind w:right="95"/>
              <w:rPr>
                <w:b/>
                <w:sz w:val="24"/>
              </w:rPr>
            </w:pPr>
            <w:r>
              <w:rPr>
                <w:b/>
                <w:spacing w:val="-4"/>
                <w:sz w:val="24"/>
              </w:rPr>
              <w:t>$191</w:t>
            </w:r>
          </w:p>
        </w:tc>
      </w:tr>
      <w:tr w:rsidR="00E9319B" w14:paraId="5B1CF565" w14:textId="77777777">
        <w:trPr>
          <w:trHeight w:val="275"/>
        </w:trPr>
        <w:tc>
          <w:tcPr>
            <w:tcW w:w="8719" w:type="dxa"/>
          </w:tcPr>
          <w:p w14:paraId="49BD2903"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78DB42DC" w14:textId="77777777" w:rsidR="00E9319B" w:rsidRDefault="00407046">
            <w:pPr>
              <w:pStyle w:val="TableParagraph"/>
              <w:spacing w:line="256" w:lineRule="exact"/>
              <w:ind w:right="97"/>
              <w:rPr>
                <w:sz w:val="24"/>
              </w:rPr>
            </w:pPr>
            <w:r>
              <w:rPr>
                <w:spacing w:val="-2"/>
                <w:sz w:val="24"/>
              </w:rPr>
              <w:t>$1,351</w:t>
            </w:r>
          </w:p>
        </w:tc>
        <w:tc>
          <w:tcPr>
            <w:tcW w:w="1243" w:type="dxa"/>
          </w:tcPr>
          <w:p w14:paraId="0EA0EBE9" w14:textId="77777777" w:rsidR="00E9319B" w:rsidRDefault="00407046">
            <w:pPr>
              <w:pStyle w:val="TableParagraph"/>
              <w:spacing w:line="256" w:lineRule="exact"/>
              <w:ind w:right="95"/>
              <w:rPr>
                <w:sz w:val="24"/>
              </w:rPr>
            </w:pPr>
            <w:r>
              <w:rPr>
                <w:spacing w:val="-2"/>
                <w:sz w:val="24"/>
              </w:rPr>
              <w:t>$1,353</w:t>
            </w:r>
          </w:p>
        </w:tc>
        <w:tc>
          <w:tcPr>
            <w:tcW w:w="996" w:type="dxa"/>
          </w:tcPr>
          <w:p w14:paraId="4E86F208" w14:textId="77777777" w:rsidR="00E9319B" w:rsidRDefault="00407046">
            <w:pPr>
              <w:pStyle w:val="TableParagraph"/>
              <w:spacing w:line="256" w:lineRule="exact"/>
              <w:ind w:right="95"/>
              <w:rPr>
                <w:sz w:val="24"/>
              </w:rPr>
            </w:pPr>
            <w:r>
              <w:rPr>
                <w:spacing w:val="-2"/>
                <w:sz w:val="24"/>
              </w:rPr>
              <w:t>$1,351</w:t>
            </w:r>
          </w:p>
        </w:tc>
        <w:tc>
          <w:tcPr>
            <w:tcW w:w="996" w:type="dxa"/>
          </w:tcPr>
          <w:p w14:paraId="29FFF313" w14:textId="77777777" w:rsidR="00E9319B" w:rsidRDefault="00407046">
            <w:pPr>
              <w:pStyle w:val="TableParagraph"/>
              <w:spacing w:line="256" w:lineRule="exact"/>
              <w:ind w:right="95"/>
              <w:rPr>
                <w:b/>
                <w:sz w:val="24"/>
              </w:rPr>
            </w:pPr>
            <w:r>
              <w:rPr>
                <w:b/>
                <w:spacing w:val="-2"/>
                <w:sz w:val="24"/>
              </w:rPr>
              <w:t>$1,351</w:t>
            </w:r>
          </w:p>
        </w:tc>
      </w:tr>
      <w:tr w:rsidR="00E9319B" w14:paraId="49A98C1D" w14:textId="77777777">
        <w:trPr>
          <w:trHeight w:val="275"/>
        </w:trPr>
        <w:tc>
          <w:tcPr>
            <w:tcW w:w="8719" w:type="dxa"/>
          </w:tcPr>
          <w:p w14:paraId="00FF0733"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52C3EB65" w14:textId="77777777" w:rsidR="00E9319B" w:rsidRDefault="00407046">
            <w:pPr>
              <w:pStyle w:val="TableParagraph"/>
              <w:spacing w:line="256" w:lineRule="exact"/>
              <w:ind w:right="97"/>
              <w:rPr>
                <w:sz w:val="24"/>
              </w:rPr>
            </w:pPr>
            <w:r>
              <w:rPr>
                <w:spacing w:val="-4"/>
                <w:sz w:val="24"/>
              </w:rPr>
              <w:t>$727</w:t>
            </w:r>
          </w:p>
        </w:tc>
        <w:tc>
          <w:tcPr>
            <w:tcW w:w="1243" w:type="dxa"/>
          </w:tcPr>
          <w:p w14:paraId="412A608D" w14:textId="77777777" w:rsidR="00E9319B" w:rsidRDefault="00407046">
            <w:pPr>
              <w:pStyle w:val="TableParagraph"/>
              <w:spacing w:line="256" w:lineRule="exact"/>
              <w:ind w:right="95"/>
              <w:rPr>
                <w:sz w:val="24"/>
              </w:rPr>
            </w:pPr>
            <w:r>
              <w:rPr>
                <w:spacing w:val="-4"/>
                <w:sz w:val="24"/>
              </w:rPr>
              <w:t>$728</w:t>
            </w:r>
          </w:p>
        </w:tc>
        <w:tc>
          <w:tcPr>
            <w:tcW w:w="996" w:type="dxa"/>
          </w:tcPr>
          <w:p w14:paraId="11C6E4E1" w14:textId="77777777" w:rsidR="00E9319B" w:rsidRDefault="00407046">
            <w:pPr>
              <w:pStyle w:val="TableParagraph"/>
              <w:spacing w:line="256" w:lineRule="exact"/>
              <w:ind w:right="95"/>
              <w:rPr>
                <w:sz w:val="24"/>
              </w:rPr>
            </w:pPr>
            <w:r>
              <w:rPr>
                <w:spacing w:val="-4"/>
                <w:sz w:val="24"/>
              </w:rPr>
              <w:t>$727</w:t>
            </w:r>
          </w:p>
        </w:tc>
        <w:tc>
          <w:tcPr>
            <w:tcW w:w="996" w:type="dxa"/>
          </w:tcPr>
          <w:p w14:paraId="1647558C" w14:textId="77777777" w:rsidR="00E9319B" w:rsidRDefault="00407046">
            <w:pPr>
              <w:pStyle w:val="TableParagraph"/>
              <w:spacing w:line="256" w:lineRule="exact"/>
              <w:ind w:right="95"/>
              <w:rPr>
                <w:b/>
                <w:sz w:val="24"/>
              </w:rPr>
            </w:pPr>
            <w:r>
              <w:rPr>
                <w:b/>
                <w:spacing w:val="-4"/>
                <w:sz w:val="24"/>
              </w:rPr>
              <w:t>$727</w:t>
            </w:r>
          </w:p>
        </w:tc>
      </w:tr>
      <w:tr w:rsidR="00E9319B" w14:paraId="63500AE4" w14:textId="77777777">
        <w:trPr>
          <w:trHeight w:val="275"/>
        </w:trPr>
        <w:tc>
          <w:tcPr>
            <w:tcW w:w="8719" w:type="dxa"/>
          </w:tcPr>
          <w:p w14:paraId="08710D7B"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741ECC19" w14:textId="77777777" w:rsidR="00E9319B" w:rsidRDefault="00407046">
            <w:pPr>
              <w:pStyle w:val="TableParagraph"/>
              <w:spacing w:line="256" w:lineRule="exact"/>
              <w:ind w:right="97"/>
              <w:rPr>
                <w:sz w:val="24"/>
              </w:rPr>
            </w:pPr>
            <w:r>
              <w:rPr>
                <w:spacing w:val="-5"/>
                <w:sz w:val="24"/>
              </w:rPr>
              <w:t>$0</w:t>
            </w:r>
          </w:p>
        </w:tc>
        <w:tc>
          <w:tcPr>
            <w:tcW w:w="1243" w:type="dxa"/>
          </w:tcPr>
          <w:p w14:paraId="5C88BF8F" w14:textId="77777777" w:rsidR="00E9319B" w:rsidRDefault="00407046">
            <w:pPr>
              <w:pStyle w:val="TableParagraph"/>
              <w:spacing w:line="256" w:lineRule="exact"/>
              <w:ind w:right="95"/>
              <w:rPr>
                <w:sz w:val="24"/>
              </w:rPr>
            </w:pPr>
            <w:r>
              <w:rPr>
                <w:spacing w:val="-5"/>
                <w:sz w:val="24"/>
              </w:rPr>
              <w:t>$0</w:t>
            </w:r>
          </w:p>
        </w:tc>
        <w:tc>
          <w:tcPr>
            <w:tcW w:w="996" w:type="dxa"/>
          </w:tcPr>
          <w:p w14:paraId="0529C11F" w14:textId="77777777" w:rsidR="00E9319B" w:rsidRDefault="00407046">
            <w:pPr>
              <w:pStyle w:val="TableParagraph"/>
              <w:spacing w:line="256" w:lineRule="exact"/>
              <w:ind w:right="95"/>
              <w:rPr>
                <w:sz w:val="24"/>
              </w:rPr>
            </w:pPr>
            <w:r>
              <w:rPr>
                <w:spacing w:val="-5"/>
                <w:sz w:val="24"/>
              </w:rPr>
              <w:t>$0</w:t>
            </w:r>
          </w:p>
        </w:tc>
        <w:tc>
          <w:tcPr>
            <w:tcW w:w="996" w:type="dxa"/>
          </w:tcPr>
          <w:p w14:paraId="2DE27284" w14:textId="77777777" w:rsidR="00E9319B" w:rsidRDefault="00407046">
            <w:pPr>
              <w:pStyle w:val="TableParagraph"/>
              <w:spacing w:line="256" w:lineRule="exact"/>
              <w:ind w:right="95"/>
              <w:rPr>
                <w:b/>
                <w:sz w:val="24"/>
              </w:rPr>
            </w:pPr>
            <w:r>
              <w:rPr>
                <w:b/>
                <w:spacing w:val="-5"/>
                <w:sz w:val="24"/>
              </w:rPr>
              <w:t>$0</w:t>
            </w:r>
          </w:p>
        </w:tc>
      </w:tr>
      <w:tr w:rsidR="00E9319B" w14:paraId="096EE96F" w14:textId="77777777">
        <w:trPr>
          <w:trHeight w:val="275"/>
        </w:trPr>
        <w:tc>
          <w:tcPr>
            <w:tcW w:w="8719" w:type="dxa"/>
          </w:tcPr>
          <w:p w14:paraId="10BEBDF9"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008AB794" w14:textId="77777777" w:rsidR="00E9319B" w:rsidRDefault="00407046">
            <w:pPr>
              <w:pStyle w:val="TableParagraph"/>
              <w:spacing w:line="256" w:lineRule="exact"/>
              <w:ind w:right="97"/>
              <w:rPr>
                <w:sz w:val="24"/>
              </w:rPr>
            </w:pPr>
            <w:r>
              <w:rPr>
                <w:spacing w:val="-4"/>
                <w:sz w:val="24"/>
              </w:rPr>
              <w:t>$433</w:t>
            </w:r>
          </w:p>
        </w:tc>
        <w:tc>
          <w:tcPr>
            <w:tcW w:w="1243" w:type="dxa"/>
          </w:tcPr>
          <w:p w14:paraId="64B14C21" w14:textId="77777777" w:rsidR="00E9319B" w:rsidRDefault="00407046">
            <w:pPr>
              <w:pStyle w:val="TableParagraph"/>
              <w:spacing w:line="256" w:lineRule="exact"/>
              <w:ind w:right="95"/>
              <w:rPr>
                <w:sz w:val="24"/>
              </w:rPr>
            </w:pPr>
            <w:r>
              <w:rPr>
                <w:spacing w:val="-4"/>
                <w:sz w:val="24"/>
              </w:rPr>
              <w:t>$439</w:t>
            </w:r>
          </w:p>
        </w:tc>
        <w:tc>
          <w:tcPr>
            <w:tcW w:w="996" w:type="dxa"/>
          </w:tcPr>
          <w:p w14:paraId="00C28401" w14:textId="77777777" w:rsidR="00E9319B" w:rsidRDefault="00407046">
            <w:pPr>
              <w:pStyle w:val="TableParagraph"/>
              <w:spacing w:line="256" w:lineRule="exact"/>
              <w:ind w:right="95"/>
              <w:rPr>
                <w:sz w:val="24"/>
              </w:rPr>
            </w:pPr>
            <w:r>
              <w:rPr>
                <w:spacing w:val="-4"/>
                <w:sz w:val="24"/>
              </w:rPr>
              <w:t>$433</w:t>
            </w:r>
          </w:p>
        </w:tc>
        <w:tc>
          <w:tcPr>
            <w:tcW w:w="996" w:type="dxa"/>
          </w:tcPr>
          <w:p w14:paraId="414EDC86" w14:textId="77777777" w:rsidR="00E9319B" w:rsidRDefault="00407046">
            <w:pPr>
              <w:pStyle w:val="TableParagraph"/>
              <w:spacing w:line="256" w:lineRule="exact"/>
              <w:ind w:right="95"/>
              <w:rPr>
                <w:b/>
                <w:sz w:val="24"/>
              </w:rPr>
            </w:pPr>
            <w:r>
              <w:rPr>
                <w:b/>
                <w:spacing w:val="-4"/>
                <w:sz w:val="24"/>
              </w:rPr>
              <w:t>$434</w:t>
            </w:r>
          </w:p>
        </w:tc>
      </w:tr>
      <w:tr w:rsidR="00E9319B" w14:paraId="102064A0" w14:textId="77777777">
        <w:trPr>
          <w:trHeight w:val="275"/>
        </w:trPr>
        <w:tc>
          <w:tcPr>
            <w:tcW w:w="8719" w:type="dxa"/>
          </w:tcPr>
          <w:p w14:paraId="7EFE03B7" w14:textId="77777777" w:rsidR="00E9319B" w:rsidRDefault="00407046">
            <w:pPr>
              <w:pStyle w:val="TableParagraph"/>
              <w:spacing w:line="256"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71E16CC1" w14:textId="77777777" w:rsidR="00E9319B" w:rsidRDefault="00407046">
            <w:pPr>
              <w:pStyle w:val="TableParagraph"/>
              <w:spacing w:line="256" w:lineRule="exact"/>
              <w:ind w:right="97"/>
              <w:rPr>
                <w:sz w:val="24"/>
              </w:rPr>
            </w:pPr>
            <w:r>
              <w:rPr>
                <w:spacing w:val="-5"/>
                <w:sz w:val="24"/>
              </w:rPr>
              <w:t>$25</w:t>
            </w:r>
          </w:p>
        </w:tc>
        <w:tc>
          <w:tcPr>
            <w:tcW w:w="1243" w:type="dxa"/>
          </w:tcPr>
          <w:p w14:paraId="701609E4" w14:textId="77777777" w:rsidR="00E9319B" w:rsidRDefault="00407046">
            <w:pPr>
              <w:pStyle w:val="TableParagraph"/>
              <w:spacing w:line="256" w:lineRule="exact"/>
              <w:ind w:right="95"/>
              <w:rPr>
                <w:sz w:val="24"/>
              </w:rPr>
            </w:pPr>
            <w:r>
              <w:rPr>
                <w:spacing w:val="-5"/>
                <w:sz w:val="24"/>
              </w:rPr>
              <w:t>$25</w:t>
            </w:r>
          </w:p>
        </w:tc>
        <w:tc>
          <w:tcPr>
            <w:tcW w:w="996" w:type="dxa"/>
          </w:tcPr>
          <w:p w14:paraId="188671AE" w14:textId="77777777" w:rsidR="00E9319B" w:rsidRDefault="00407046">
            <w:pPr>
              <w:pStyle w:val="TableParagraph"/>
              <w:spacing w:line="256" w:lineRule="exact"/>
              <w:ind w:right="95"/>
              <w:rPr>
                <w:sz w:val="24"/>
              </w:rPr>
            </w:pPr>
            <w:r>
              <w:rPr>
                <w:spacing w:val="-5"/>
                <w:sz w:val="24"/>
              </w:rPr>
              <w:t>$25</w:t>
            </w:r>
          </w:p>
        </w:tc>
        <w:tc>
          <w:tcPr>
            <w:tcW w:w="996" w:type="dxa"/>
          </w:tcPr>
          <w:p w14:paraId="78C3F1CE" w14:textId="77777777" w:rsidR="00E9319B" w:rsidRDefault="00407046">
            <w:pPr>
              <w:pStyle w:val="TableParagraph"/>
              <w:spacing w:line="256" w:lineRule="exact"/>
              <w:ind w:right="95"/>
              <w:rPr>
                <w:b/>
                <w:sz w:val="24"/>
              </w:rPr>
            </w:pPr>
            <w:r>
              <w:rPr>
                <w:b/>
                <w:spacing w:val="-5"/>
                <w:sz w:val="24"/>
              </w:rPr>
              <w:t>$25</w:t>
            </w:r>
          </w:p>
        </w:tc>
      </w:tr>
      <w:tr w:rsidR="00E9319B" w14:paraId="16F165EF" w14:textId="77777777">
        <w:trPr>
          <w:trHeight w:val="277"/>
        </w:trPr>
        <w:tc>
          <w:tcPr>
            <w:tcW w:w="8719" w:type="dxa"/>
          </w:tcPr>
          <w:p w14:paraId="45C0FA1C" w14:textId="77777777" w:rsidR="00E9319B" w:rsidRDefault="00407046">
            <w:pPr>
              <w:pStyle w:val="TableParagraph"/>
              <w:spacing w:before="1" w:line="257"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1747CF8D" w14:textId="77777777" w:rsidR="00E9319B" w:rsidRDefault="00407046">
            <w:pPr>
              <w:pStyle w:val="TableParagraph"/>
              <w:spacing w:before="1" w:line="257" w:lineRule="exact"/>
              <w:ind w:right="97"/>
              <w:rPr>
                <w:sz w:val="24"/>
              </w:rPr>
            </w:pPr>
            <w:r>
              <w:rPr>
                <w:spacing w:val="-2"/>
                <w:sz w:val="24"/>
              </w:rPr>
              <w:t>$2,229</w:t>
            </w:r>
          </w:p>
        </w:tc>
        <w:tc>
          <w:tcPr>
            <w:tcW w:w="1243" w:type="dxa"/>
          </w:tcPr>
          <w:p w14:paraId="38F223B9" w14:textId="77777777" w:rsidR="00E9319B" w:rsidRDefault="00407046">
            <w:pPr>
              <w:pStyle w:val="TableParagraph"/>
              <w:spacing w:before="1" w:line="257" w:lineRule="exact"/>
              <w:ind w:right="95"/>
              <w:rPr>
                <w:sz w:val="24"/>
              </w:rPr>
            </w:pPr>
            <w:r>
              <w:rPr>
                <w:spacing w:val="-2"/>
                <w:sz w:val="24"/>
              </w:rPr>
              <w:t>$2,624</w:t>
            </w:r>
          </w:p>
        </w:tc>
        <w:tc>
          <w:tcPr>
            <w:tcW w:w="996" w:type="dxa"/>
          </w:tcPr>
          <w:p w14:paraId="3C513F55" w14:textId="77777777" w:rsidR="00E9319B" w:rsidRDefault="00407046">
            <w:pPr>
              <w:pStyle w:val="TableParagraph"/>
              <w:spacing w:before="1" w:line="257" w:lineRule="exact"/>
              <w:ind w:right="95"/>
              <w:rPr>
                <w:sz w:val="24"/>
              </w:rPr>
            </w:pPr>
            <w:r>
              <w:rPr>
                <w:spacing w:val="-2"/>
                <w:sz w:val="24"/>
              </w:rPr>
              <w:t>$2,229</w:t>
            </w:r>
          </w:p>
        </w:tc>
        <w:tc>
          <w:tcPr>
            <w:tcW w:w="996" w:type="dxa"/>
          </w:tcPr>
          <w:p w14:paraId="13F77287" w14:textId="77777777" w:rsidR="00E9319B" w:rsidRDefault="00407046">
            <w:pPr>
              <w:pStyle w:val="TableParagraph"/>
              <w:spacing w:before="1" w:line="257" w:lineRule="exact"/>
              <w:ind w:right="95"/>
              <w:rPr>
                <w:b/>
                <w:sz w:val="24"/>
              </w:rPr>
            </w:pPr>
            <w:r>
              <w:rPr>
                <w:b/>
                <w:spacing w:val="-2"/>
                <w:sz w:val="24"/>
              </w:rPr>
              <w:t>$2,294</w:t>
            </w:r>
          </w:p>
        </w:tc>
      </w:tr>
      <w:tr w:rsidR="00E9319B" w14:paraId="09EC18E3" w14:textId="77777777">
        <w:trPr>
          <w:trHeight w:val="275"/>
        </w:trPr>
        <w:tc>
          <w:tcPr>
            <w:tcW w:w="8719" w:type="dxa"/>
          </w:tcPr>
          <w:p w14:paraId="45E040D7" w14:textId="77777777" w:rsidR="00E9319B" w:rsidRDefault="00407046">
            <w:pPr>
              <w:pStyle w:val="TableParagraph"/>
              <w:spacing w:line="256" w:lineRule="exact"/>
              <w:ind w:left="107"/>
              <w:jc w:val="left"/>
              <w:rPr>
                <w:sz w:val="24"/>
              </w:rPr>
            </w:pPr>
            <w:r>
              <w:rPr>
                <w:sz w:val="24"/>
              </w:rPr>
              <w:t>Standard</w:t>
            </w:r>
            <w:r>
              <w:rPr>
                <w:spacing w:val="-3"/>
                <w:sz w:val="24"/>
              </w:rPr>
              <w:t xml:space="preserve"> </w:t>
            </w:r>
            <w:r>
              <w:rPr>
                <w:sz w:val="24"/>
              </w:rPr>
              <w:t>Operating</w:t>
            </w:r>
            <w:r>
              <w:rPr>
                <w:spacing w:val="-2"/>
                <w:sz w:val="24"/>
              </w:rPr>
              <w:t xml:space="preserve"> Procedures</w:t>
            </w:r>
          </w:p>
        </w:tc>
        <w:tc>
          <w:tcPr>
            <w:tcW w:w="996" w:type="dxa"/>
          </w:tcPr>
          <w:p w14:paraId="472448BA" w14:textId="77777777" w:rsidR="00E9319B" w:rsidRDefault="00407046">
            <w:pPr>
              <w:pStyle w:val="TableParagraph"/>
              <w:spacing w:line="256" w:lineRule="exact"/>
              <w:ind w:right="97"/>
              <w:rPr>
                <w:sz w:val="24"/>
              </w:rPr>
            </w:pPr>
            <w:r>
              <w:rPr>
                <w:spacing w:val="-4"/>
                <w:sz w:val="24"/>
              </w:rPr>
              <w:t>$159</w:t>
            </w:r>
          </w:p>
        </w:tc>
        <w:tc>
          <w:tcPr>
            <w:tcW w:w="1243" w:type="dxa"/>
          </w:tcPr>
          <w:p w14:paraId="5606F27E" w14:textId="77777777" w:rsidR="00E9319B" w:rsidRDefault="00407046">
            <w:pPr>
              <w:pStyle w:val="TableParagraph"/>
              <w:spacing w:line="256" w:lineRule="exact"/>
              <w:ind w:right="95"/>
              <w:rPr>
                <w:sz w:val="24"/>
              </w:rPr>
            </w:pPr>
            <w:r>
              <w:rPr>
                <w:spacing w:val="-4"/>
                <w:sz w:val="24"/>
              </w:rPr>
              <w:t>$161</w:t>
            </w:r>
          </w:p>
        </w:tc>
        <w:tc>
          <w:tcPr>
            <w:tcW w:w="996" w:type="dxa"/>
          </w:tcPr>
          <w:p w14:paraId="6391AD54" w14:textId="77777777" w:rsidR="00E9319B" w:rsidRDefault="00407046">
            <w:pPr>
              <w:pStyle w:val="TableParagraph"/>
              <w:spacing w:line="256" w:lineRule="exact"/>
              <w:ind w:right="95"/>
              <w:rPr>
                <w:sz w:val="24"/>
              </w:rPr>
            </w:pPr>
            <w:r>
              <w:rPr>
                <w:spacing w:val="-4"/>
                <w:sz w:val="24"/>
              </w:rPr>
              <w:t>$159</w:t>
            </w:r>
          </w:p>
        </w:tc>
        <w:tc>
          <w:tcPr>
            <w:tcW w:w="996" w:type="dxa"/>
          </w:tcPr>
          <w:p w14:paraId="66B35C62" w14:textId="77777777" w:rsidR="00E9319B" w:rsidRDefault="00407046">
            <w:pPr>
              <w:pStyle w:val="TableParagraph"/>
              <w:spacing w:line="256" w:lineRule="exact"/>
              <w:ind w:right="95"/>
              <w:rPr>
                <w:b/>
                <w:sz w:val="24"/>
              </w:rPr>
            </w:pPr>
            <w:r>
              <w:rPr>
                <w:b/>
                <w:spacing w:val="-4"/>
                <w:sz w:val="24"/>
              </w:rPr>
              <w:t>$159</w:t>
            </w:r>
          </w:p>
        </w:tc>
      </w:tr>
      <w:tr w:rsidR="00E9319B" w14:paraId="5455D957" w14:textId="77777777">
        <w:trPr>
          <w:trHeight w:val="275"/>
        </w:trPr>
        <w:tc>
          <w:tcPr>
            <w:tcW w:w="8719" w:type="dxa"/>
          </w:tcPr>
          <w:p w14:paraId="4183648D"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68B555E1" w14:textId="77777777" w:rsidR="00E9319B" w:rsidRDefault="00407046">
            <w:pPr>
              <w:pStyle w:val="TableParagraph"/>
              <w:spacing w:line="256" w:lineRule="exact"/>
              <w:ind w:right="97"/>
              <w:rPr>
                <w:sz w:val="24"/>
              </w:rPr>
            </w:pPr>
            <w:r>
              <w:rPr>
                <w:spacing w:val="-2"/>
                <w:sz w:val="24"/>
              </w:rPr>
              <w:t>$3,090</w:t>
            </w:r>
          </w:p>
        </w:tc>
        <w:tc>
          <w:tcPr>
            <w:tcW w:w="1243" w:type="dxa"/>
          </w:tcPr>
          <w:p w14:paraId="0FAC7EB8" w14:textId="77777777" w:rsidR="00E9319B" w:rsidRDefault="00407046">
            <w:pPr>
              <w:pStyle w:val="TableParagraph"/>
              <w:spacing w:line="256" w:lineRule="exact"/>
              <w:ind w:right="95"/>
              <w:rPr>
                <w:sz w:val="24"/>
              </w:rPr>
            </w:pPr>
            <w:r>
              <w:rPr>
                <w:spacing w:val="-2"/>
                <w:sz w:val="24"/>
              </w:rPr>
              <w:t>$3,704</w:t>
            </w:r>
          </w:p>
        </w:tc>
        <w:tc>
          <w:tcPr>
            <w:tcW w:w="996" w:type="dxa"/>
          </w:tcPr>
          <w:p w14:paraId="6786147C" w14:textId="77777777" w:rsidR="00E9319B" w:rsidRDefault="00407046">
            <w:pPr>
              <w:pStyle w:val="TableParagraph"/>
              <w:spacing w:line="256" w:lineRule="exact"/>
              <w:ind w:right="95"/>
              <w:rPr>
                <w:sz w:val="24"/>
              </w:rPr>
            </w:pPr>
            <w:r>
              <w:rPr>
                <w:spacing w:val="-2"/>
                <w:sz w:val="24"/>
              </w:rPr>
              <w:t>$3,090</w:t>
            </w:r>
          </w:p>
        </w:tc>
        <w:tc>
          <w:tcPr>
            <w:tcW w:w="996" w:type="dxa"/>
          </w:tcPr>
          <w:p w14:paraId="1DCCC95E" w14:textId="77777777" w:rsidR="00E9319B" w:rsidRDefault="00407046">
            <w:pPr>
              <w:pStyle w:val="TableParagraph"/>
              <w:spacing w:line="256" w:lineRule="exact"/>
              <w:ind w:right="95"/>
              <w:rPr>
                <w:b/>
                <w:sz w:val="24"/>
              </w:rPr>
            </w:pPr>
            <w:r>
              <w:rPr>
                <w:b/>
                <w:spacing w:val="-2"/>
                <w:sz w:val="24"/>
              </w:rPr>
              <w:t>$3,191</w:t>
            </w:r>
          </w:p>
        </w:tc>
      </w:tr>
      <w:tr w:rsidR="00E9319B" w14:paraId="39CD8BF5" w14:textId="77777777">
        <w:trPr>
          <w:trHeight w:val="275"/>
        </w:trPr>
        <w:tc>
          <w:tcPr>
            <w:tcW w:w="8719" w:type="dxa"/>
          </w:tcPr>
          <w:p w14:paraId="7C7FAF4D"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49750EDD" w14:textId="77777777" w:rsidR="00E9319B" w:rsidRDefault="00407046">
            <w:pPr>
              <w:pStyle w:val="TableParagraph"/>
              <w:spacing w:line="256" w:lineRule="exact"/>
              <w:ind w:right="97"/>
              <w:rPr>
                <w:sz w:val="24"/>
              </w:rPr>
            </w:pPr>
            <w:r>
              <w:rPr>
                <w:spacing w:val="-2"/>
                <w:sz w:val="24"/>
              </w:rPr>
              <w:t>$1,462</w:t>
            </w:r>
          </w:p>
        </w:tc>
        <w:tc>
          <w:tcPr>
            <w:tcW w:w="1243" w:type="dxa"/>
          </w:tcPr>
          <w:p w14:paraId="2AC811B9" w14:textId="77777777" w:rsidR="00E9319B" w:rsidRDefault="00407046">
            <w:pPr>
              <w:pStyle w:val="TableParagraph"/>
              <w:spacing w:line="256" w:lineRule="exact"/>
              <w:ind w:right="95"/>
              <w:rPr>
                <w:sz w:val="24"/>
              </w:rPr>
            </w:pPr>
            <w:r>
              <w:rPr>
                <w:spacing w:val="-2"/>
                <w:sz w:val="24"/>
              </w:rPr>
              <w:t>$1,495</w:t>
            </w:r>
          </w:p>
        </w:tc>
        <w:tc>
          <w:tcPr>
            <w:tcW w:w="996" w:type="dxa"/>
          </w:tcPr>
          <w:p w14:paraId="585CAD17" w14:textId="77777777" w:rsidR="00E9319B" w:rsidRDefault="00407046">
            <w:pPr>
              <w:pStyle w:val="TableParagraph"/>
              <w:spacing w:line="256" w:lineRule="exact"/>
              <w:ind w:right="95"/>
              <w:rPr>
                <w:sz w:val="24"/>
              </w:rPr>
            </w:pPr>
            <w:r>
              <w:rPr>
                <w:spacing w:val="-2"/>
                <w:sz w:val="24"/>
              </w:rPr>
              <w:t>$1,462</w:t>
            </w:r>
          </w:p>
        </w:tc>
        <w:tc>
          <w:tcPr>
            <w:tcW w:w="996" w:type="dxa"/>
          </w:tcPr>
          <w:p w14:paraId="76691EBF" w14:textId="77777777" w:rsidR="00E9319B" w:rsidRDefault="00407046">
            <w:pPr>
              <w:pStyle w:val="TableParagraph"/>
              <w:spacing w:line="256" w:lineRule="exact"/>
              <w:ind w:right="95"/>
              <w:rPr>
                <w:b/>
                <w:sz w:val="24"/>
              </w:rPr>
            </w:pPr>
            <w:r>
              <w:rPr>
                <w:b/>
                <w:spacing w:val="-2"/>
                <w:sz w:val="24"/>
              </w:rPr>
              <w:t>$1,468</w:t>
            </w:r>
          </w:p>
        </w:tc>
      </w:tr>
      <w:tr w:rsidR="00E9319B" w14:paraId="66C6911E" w14:textId="77777777">
        <w:trPr>
          <w:trHeight w:val="275"/>
        </w:trPr>
        <w:tc>
          <w:tcPr>
            <w:tcW w:w="8719" w:type="dxa"/>
          </w:tcPr>
          <w:p w14:paraId="1D7F1889" w14:textId="77777777" w:rsidR="00E9319B" w:rsidRDefault="00407046">
            <w:pPr>
              <w:pStyle w:val="TableParagraph"/>
              <w:spacing w:line="256" w:lineRule="exact"/>
              <w:ind w:left="107"/>
              <w:jc w:val="left"/>
              <w:rPr>
                <w:b/>
                <w:sz w:val="24"/>
              </w:rPr>
            </w:pPr>
            <w:r>
              <w:rPr>
                <w:b/>
                <w:spacing w:val="-2"/>
                <w:sz w:val="24"/>
              </w:rPr>
              <w:t>Total</w:t>
            </w:r>
          </w:p>
        </w:tc>
        <w:tc>
          <w:tcPr>
            <w:tcW w:w="996" w:type="dxa"/>
          </w:tcPr>
          <w:p w14:paraId="2FDD1424" w14:textId="77777777" w:rsidR="00E9319B" w:rsidRDefault="00407046">
            <w:pPr>
              <w:pStyle w:val="TableParagraph"/>
              <w:spacing w:line="256" w:lineRule="exact"/>
              <w:ind w:right="97"/>
              <w:rPr>
                <w:b/>
                <w:sz w:val="24"/>
              </w:rPr>
            </w:pPr>
            <w:r>
              <w:rPr>
                <w:b/>
                <w:spacing w:val="-2"/>
                <w:sz w:val="24"/>
              </w:rPr>
              <w:t>$24,504</w:t>
            </w:r>
          </w:p>
        </w:tc>
        <w:tc>
          <w:tcPr>
            <w:tcW w:w="1243" w:type="dxa"/>
          </w:tcPr>
          <w:p w14:paraId="4F5A70C9" w14:textId="77777777" w:rsidR="00E9319B" w:rsidRDefault="00407046">
            <w:pPr>
              <w:pStyle w:val="TableParagraph"/>
              <w:spacing w:line="256" w:lineRule="exact"/>
              <w:ind w:right="95"/>
              <w:rPr>
                <w:b/>
                <w:sz w:val="24"/>
              </w:rPr>
            </w:pPr>
            <w:r>
              <w:rPr>
                <w:b/>
                <w:spacing w:val="-2"/>
                <w:sz w:val="24"/>
              </w:rPr>
              <w:t>$30,660</w:t>
            </w:r>
          </w:p>
        </w:tc>
        <w:tc>
          <w:tcPr>
            <w:tcW w:w="996" w:type="dxa"/>
          </w:tcPr>
          <w:p w14:paraId="5BA5A257" w14:textId="77777777" w:rsidR="00E9319B" w:rsidRDefault="00407046">
            <w:pPr>
              <w:pStyle w:val="TableParagraph"/>
              <w:spacing w:line="256" w:lineRule="exact"/>
              <w:ind w:right="95"/>
              <w:rPr>
                <w:b/>
                <w:sz w:val="24"/>
              </w:rPr>
            </w:pPr>
            <w:r>
              <w:rPr>
                <w:b/>
                <w:spacing w:val="-2"/>
                <w:sz w:val="24"/>
              </w:rPr>
              <w:t>$21,397</w:t>
            </w:r>
          </w:p>
        </w:tc>
        <w:tc>
          <w:tcPr>
            <w:tcW w:w="996" w:type="dxa"/>
          </w:tcPr>
          <w:p w14:paraId="7C51BCD7" w14:textId="77777777" w:rsidR="00E9319B" w:rsidRDefault="00407046">
            <w:pPr>
              <w:pStyle w:val="TableParagraph"/>
              <w:spacing w:line="256" w:lineRule="exact"/>
              <w:ind w:right="95"/>
              <w:rPr>
                <w:b/>
                <w:sz w:val="24"/>
              </w:rPr>
            </w:pPr>
            <w:r>
              <w:rPr>
                <w:b/>
                <w:spacing w:val="-2"/>
                <w:sz w:val="24"/>
              </w:rPr>
              <w:t>$24,180</w:t>
            </w:r>
          </w:p>
        </w:tc>
      </w:tr>
      <w:tr w:rsidR="00E9319B" w14:paraId="02603CF3" w14:textId="77777777">
        <w:trPr>
          <w:trHeight w:val="275"/>
        </w:trPr>
        <w:tc>
          <w:tcPr>
            <w:tcW w:w="12950" w:type="dxa"/>
            <w:gridSpan w:val="5"/>
          </w:tcPr>
          <w:p w14:paraId="6ABA2667" w14:textId="77777777" w:rsidR="00E9319B" w:rsidRDefault="00407046">
            <w:pPr>
              <w:pStyle w:val="TableParagraph"/>
              <w:spacing w:line="256" w:lineRule="exact"/>
              <w:ind w:left="107"/>
              <w:jc w:val="left"/>
              <w:rPr>
                <w:b/>
                <w:sz w:val="24"/>
              </w:rPr>
            </w:pPr>
            <w:r>
              <w:rPr>
                <w:b/>
                <w:sz w:val="24"/>
              </w:rPr>
              <w:t>Technical</w:t>
            </w:r>
            <w:r>
              <w:rPr>
                <w:b/>
                <w:spacing w:val="-5"/>
                <w:sz w:val="24"/>
              </w:rPr>
              <w:t xml:space="preserve"> </w:t>
            </w:r>
            <w:r>
              <w:rPr>
                <w:b/>
                <w:sz w:val="24"/>
              </w:rPr>
              <w:t>Search</w:t>
            </w:r>
            <w:r>
              <w:rPr>
                <w:b/>
                <w:spacing w:val="-2"/>
                <w:sz w:val="24"/>
              </w:rPr>
              <w:t xml:space="preserve"> </w:t>
            </w:r>
            <w:r>
              <w:rPr>
                <w:b/>
                <w:sz w:val="24"/>
              </w:rPr>
              <w:t>and</w:t>
            </w:r>
            <w:r>
              <w:rPr>
                <w:b/>
                <w:spacing w:val="-2"/>
                <w:sz w:val="24"/>
              </w:rPr>
              <w:t xml:space="preserve"> </w:t>
            </w:r>
            <w:r>
              <w:rPr>
                <w:b/>
                <w:sz w:val="24"/>
              </w:rPr>
              <w:t>Rescue</w:t>
            </w:r>
            <w:r>
              <w:rPr>
                <w:b/>
                <w:spacing w:val="-3"/>
                <w:sz w:val="24"/>
              </w:rPr>
              <w:t xml:space="preserve"> </w:t>
            </w:r>
            <w:r>
              <w:rPr>
                <w:b/>
                <w:spacing w:val="-2"/>
                <w:sz w:val="24"/>
              </w:rPr>
              <w:t>Groups</w:t>
            </w:r>
          </w:p>
        </w:tc>
      </w:tr>
      <w:tr w:rsidR="00E9319B" w14:paraId="4E3B7D90" w14:textId="77777777">
        <w:trPr>
          <w:trHeight w:val="277"/>
        </w:trPr>
        <w:tc>
          <w:tcPr>
            <w:tcW w:w="8719" w:type="dxa"/>
          </w:tcPr>
          <w:p w14:paraId="410EEF99" w14:textId="77777777" w:rsidR="00E9319B" w:rsidRDefault="00407046">
            <w:pPr>
              <w:pStyle w:val="TableParagraph"/>
              <w:spacing w:before="1" w:line="257" w:lineRule="exact"/>
              <w:ind w:left="107"/>
              <w:jc w:val="left"/>
              <w:rPr>
                <w:sz w:val="24"/>
              </w:rPr>
            </w:pPr>
            <w:r>
              <w:rPr>
                <w:sz w:val="24"/>
              </w:rPr>
              <w:t>Rule</w:t>
            </w:r>
            <w:r>
              <w:rPr>
                <w:spacing w:val="-1"/>
                <w:sz w:val="24"/>
              </w:rPr>
              <w:t xml:space="preserve"> </w:t>
            </w:r>
            <w:r>
              <w:rPr>
                <w:spacing w:val="-2"/>
                <w:sz w:val="24"/>
              </w:rPr>
              <w:t>Familiarization</w:t>
            </w:r>
          </w:p>
        </w:tc>
        <w:tc>
          <w:tcPr>
            <w:tcW w:w="996" w:type="dxa"/>
          </w:tcPr>
          <w:p w14:paraId="750A98B2" w14:textId="77777777" w:rsidR="00E9319B" w:rsidRDefault="00407046">
            <w:pPr>
              <w:pStyle w:val="TableParagraph"/>
              <w:spacing w:before="1" w:line="257" w:lineRule="exact"/>
              <w:ind w:right="97"/>
              <w:rPr>
                <w:sz w:val="24"/>
              </w:rPr>
            </w:pPr>
            <w:r>
              <w:rPr>
                <w:spacing w:val="-5"/>
                <w:sz w:val="24"/>
              </w:rPr>
              <w:t>$11</w:t>
            </w:r>
          </w:p>
        </w:tc>
        <w:tc>
          <w:tcPr>
            <w:tcW w:w="1243" w:type="dxa"/>
          </w:tcPr>
          <w:p w14:paraId="3290ECE3" w14:textId="77777777" w:rsidR="00E9319B" w:rsidRDefault="00407046">
            <w:pPr>
              <w:pStyle w:val="TableParagraph"/>
              <w:spacing w:before="1" w:line="257" w:lineRule="exact"/>
              <w:ind w:right="95"/>
              <w:rPr>
                <w:sz w:val="24"/>
              </w:rPr>
            </w:pPr>
            <w:r>
              <w:rPr>
                <w:spacing w:val="-5"/>
                <w:sz w:val="24"/>
              </w:rPr>
              <w:t>$18</w:t>
            </w:r>
          </w:p>
        </w:tc>
        <w:tc>
          <w:tcPr>
            <w:tcW w:w="996" w:type="dxa"/>
          </w:tcPr>
          <w:p w14:paraId="7CDC7CA1" w14:textId="77777777" w:rsidR="00E9319B" w:rsidRDefault="00407046">
            <w:pPr>
              <w:pStyle w:val="TableParagraph"/>
              <w:spacing w:before="1" w:line="257" w:lineRule="exact"/>
              <w:ind w:right="95"/>
              <w:rPr>
                <w:sz w:val="24"/>
              </w:rPr>
            </w:pPr>
            <w:r>
              <w:rPr>
                <w:spacing w:val="-5"/>
                <w:sz w:val="24"/>
              </w:rPr>
              <w:t>N/A</w:t>
            </w:r>
          </w:p>
        </w:tc>
        <w:tc>
          <w:tcPr>
            <w:tcW w:w="996" w:type="dxa"/>
          </w:tcPr>
          <w:p w14:paraId="31A62739" w14:textId="77777777" w:rsidR="00E9319B" w:rsidRDefault="00407046">
            <w:pPr>
              <w:pStyle w:val="TableParagraph"/>
              <w:spacing w:before="1" w:line="257" w:lineRule="exact"/>
              <w:ind w:right="95"/>
              <w:rPr>
                <w:b/>
                <w:sz w:val="24"/>
              </w:rPr>
            </w:pPr>
            <w:r>
              <w:rPr>
                <w:b/>
                <w:spacing w:val="-5"/>
                <w:sz w:val="24"/>
              </w:rPr>
              <w:t>$17</w:t>
            </w:r>
          </w:p>
        </w:tc>
      </w:tr>
      <w:tr w:rsidR="00E9319B" w14:paraId="748DA7D8" w14:textId="77777777">
        <w:trPr>
          <w:trHeight w:val="551"/>
        </w:trPr>
        <w:tc>
          <w:tcPr>
            <w:tcW w:w="8719" w:type="dxa"/>
          </w:tcPr>
          <w:p w14:paraId="5B4CDE91" w14:textId="77777777" w:rsidR="00E9319B" w:rsidRDefault="00407046">
            <w:pPr>
              <w:pStyle w:val="TableParagraph"/>
              <w:spacing w:line="276" w:lineRule="exact"/>
              <w:ind w:left="107"/>
              <w:jc w:val="left"/>
              <w:rPr>
                <w:sz w:val="24"/>
              </w:rPr>
            </w:pPr>
            <w:r>
              <w:rPr>
                <w:sz w:val="24"/>
              </w:rPr>
              <w:t>Organization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WERT</w:t>
            </w:r>
            <w:r>
              <w:rPr>
                <w:spacing w:val="-5"/>
                <w:sz w:val="24"/>
              </w:rPr>
              <w:t xml:space="preserve"> </w:t>
            </w:r>
            <w:r>
              <w:rPr>
                <w:sz w:val="24"/>
              </w:rPr>
              <w:t>and</w:t>
            </w:r>
            <w:r>
              <w:rPr>
                <w:spacing w:val="-4"/>
                <w:sz w:val="24"/>
              </w:rPr>
              <w:t xml:space="preserve"> </w:t>
            </w:r>
            <w:r>
              <w:rPr>
                <w:sz w:val="24"/>
              </w:rPr>
              <w:t>Establishment</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ERP</w:t>
            </w:r>
            <w:r>
              <w:rPr>
                <w:spacing w:val="-4"/>
                <w:sz w:val="24"/>
              </w:rPr>
              <w:t xml:space="preserve"> </w:t>
            </w:r>
            <w:r>
              <w:rPr>
                <w:sz w:val="24"/>
              </w:rPr>
              <w:t>and</w:t>
            </w:r>
            <w:r>
              <w:rPr>
                <w:spacing w:val="-4"/>
                <w:sz w:val="24"/>
              </w:rPr>
              <w:t xml:space="preserve"> </w:t>
            </w:r>
            <w:r>
              <w:rPr>
                <w:sz w:val="24"/>
              </w:rPr>
              <w:t>Emergency</w:t>
            </w:r>
            <w:r>
              <w:rPr>
                <w:spacing w:val="-2"/>
                <w:sz w:val="24"/>
              </w:rPr>
              <w:t xml:space="preserve"> </w:t>
            </w:r>
            <w:r>
              <w:rPr>
                <w:sz w:val="24"/>
              </w:rPr>
              <w:t xml:space="preserve">Service(s) </w:t>
            </w:r>
            <w:r>
              <w:rPr>
                <w:spacing w:val="-2"/>
                <w:sz w:val="24"/>
              </w:rPr>
              <w:t>Capability</w:t>
            </w:r>
          </w:p>
        </w:tc>
        <w:tc>
          <w:tcPr>
            <w:tcW w:w="996" w:type="dxa"/>
          </w:tcPr>
          <w:p w14:paraId="2F03580A" w14:textId="77777777" w:rsidR="00E9319B" w:rsidRDefault="00407046">
            <w:pPr>
              <w:pStyle w:val="TableParagraph"/>
              <w:spacing w:before="135"/>
              <w:ind w:right="97"/>
              <w:rPr>
                <w:sz w:val="24"/>
              </w:rPr>
            </w:pPr>
            <w:r>
              <w:rPr>
                <w:spacing w:val="-5"/>
                <w:sz w:val="24"/>
              </w:rPr>
              <w:t>$0</w:t>
            </w:r>
          </w:p>
        </w:tc>
        <w:tc>
          <w:tcPr>
            <w:tcW w:w="1243" w:type="dxa"/>
          </w:tcPr>
          <w:p w14:paraId="2E5538AC" w14:textId="77777777" w:rsidR="00E9319B" w:rsidRDefault="00407046">
            <w:pPr>
              <w:pStyle w:val="TableParagraph"/>
              <w:spacing w:before="135"/>
              <w:ind w:right="95"/>
              <w:rPr>
                <w:sz w:val="24"/>
              </w:rPr>
            </w:pPr>
            <w:r>
              <w:rPr>
                <w:spacing w:val="-5"/>
                <w:sz w:val="24"/>
              </w:rPr>
              <w:t>$0</w:t>
            </w:r>
          </w:p>
        </w:tc>
        <w:tc>
          <w:tcPr>
            <w:tcW w:w="996" w:type="dxa"/>
          </w:tcPr>
          <w:p w14:paraId="166BEB70" w14:textId="77777777" w:rsidR="00E9319B" w:rsidRDefault="00407046">
            <w:pPr>
              <w:pStyle w:val="TableParagraph"/>
              <w:spacing w:before="135"/>
              <w:ind w:right="95"/>
              <w:rPr>
                <w:sz w:val="24"/>
              </w:rPr>
            </w:pPr>
            <w:r>
              <w:rPr>
                <w:spacing w:val="-5"/>
                <w:sz w:val="24"/>
              </w:rPr>
              <w:t>N/A</w:t>
            </w:r>
          </w:p>
        </w:tc>
        <w:tc>
          <w:tcPr>
            <w:tcW w:w="996" w:type="dxa"/>
          </w:tcPr>
          <w:p w14:paraId="4533F011" w14:textId="77777777" w:rsidR="00E9319B" w:rsidRDefault="00407046">
            <w:pPr>
              <w:pStyle w:val="TableParagraph"/>
              <w:spacing w:before="135"/>
              <w:ind w:right="95"/>
              <w:rPr>
                <w:b/>
                <w:sz w:val="24"/>
              </w:rPr>
            </w:pPr>
            <w:r>
              <w:rPr>
                <w:b/>
                <w:spacing w:val="-5"/>
                <w:sz w:val="24"/>
              </w:rPr>
              <w:t>$0</w:t>
            </w:r>
          </w:p>
        </w:tc>
      </w:tr>
      <w:tr w:rsidR="00E9319B" w14:paraId="2834E39A" w14:textId="77777777">
        <w:trPr>
          <w:trHeight w:val="275"/>
        </w:trPr>
        <w:tc>
          <w:tcPr>
            <w:tcW w:w="8719" w:type="dxa"/>
          </w:tcPr>
          <w:p w14:paraId="796D0A58" w14:textId="77777777" w:rsidR="00E9319B" w:rsidRDefault="00407046">
            <w:pPr>
              <w:pStyle w:val="TableParagraph"/>
              <w:spacing w:line="255" w:lineRule="exact"/>
              <w:ind w:left="107"/>
              <w:jc w:val="left"/>
              <w:rPr>
                <w:sz w:val="24"/>
              </w:rPr>
            </w:pPr>
            <w:r>
              <w:rPr>
                <w:sz w:val="24"/>
              </w:rPr>
              <w:t>ESO</w:t>
            </w:r>
            <w:r>
              <w:rPr>
                <w:spacing w:val="-6"/>
                <w:sz w:val="24"/>
              </w:rPr>
              <w:t xml:space="preserve"> </w:t>
            </w:r>
            <w:r>
              <w:rPr>
                <w:sz w:val="24"/>
              </w:rPr>
              <w:t>Establishment</w:t>
            </w:r>
            <w:r>
              <w:rPr>
                <w:spacing w:val="-2"/>
                <w:sz w:val="24"/>
              </w:rPr>
              <w:t xml:space="preserve"> </w:t>
            </w:r>
            <w:r>
              <w:rPr>
                <w:sz w:val="24"/>
              </w:rPr>
              <w:t>of</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Emergency</w:t>
            </w:r>
            <w:r>
              <w:rPr>
                <w:spacing w:val="-2"/>
                <w:sz w:val="24"/>
              </w:rPr>
              <w:t xml:space="preserve"> </w:t>
            </w:r>
            <w:r>
              <w:rPr>
                <w:sz w:val="24"/>
              </w:rPr>
              <w:t>Service(s)</w:t>
            </w:r>
            <w:r>
              <w:rPr>
                <w:spacing w:val="-3"/>
                <w:sz w:val="24"/>
              </w:rPr>
              <w:t xml:space="preserve"> </w:t>
            </w:r>
            <w:r>
              <w:rPr>
                <w:spacing w:val="-2"/>
                <w:sz w:val="24"/>
              </w:rPr>
              <w:t>Capability</w:t>
            </w:r>
          </w:p>
        </w:tc>
        <w:tc>
          <w:tcPr>
            <w:tcW w:w="996" w:type="dxa"/>
          </w:tcPr>
          <w:p w14:paraId="6732BBFD" w14:textId="77777777" w:rsidR="00E9319B" w:rsidRDefault="00407046">
            <w:pPr>
              <w:pStyle w:val="TableParagraph"/>
              <w:spacing w:line="255" w:lineRule="exact"/>
              <w:ind w:right="97"/>
              <w:rPr>
                <w:sz w:val="24"/>
              </w:rPr>
            </w:pPr>
            <w:r>
              <w:rPr>
                <w:spacing w:val="-4"/>
                <w:sz w:val="24"/>
              </w:rPr>
              <w:t>$602</w:t>
            </w:r>
          </w:p>
        </w:tc>
        <w:tc>
          <w:tcPr>
            <w:tcW w:w="1243" w:type="dxa"/>
          </w:tcPr>
          <w:p w14:paraId="2062DA04" w14:textId="77777777" w:rsidR="00E9319B" w:rsidRDefault="00407046">
            <w:pPr>
              <w:pStyle w:val="TableParagraph"/>
              <w:spacing w:line="255" w:lineRule="exact"/>
              <w:ind w:right="95"/>
              <w:rPr>
                <w:sz w:val="24"/>
              </w:rPr>
            </w:pPr>
            <w:r>
              <w:rPr>
                <w:spacing w:val="-4"/>
                <w:sz w:val="24"/>
              </w:rPr>
              <w:t>$954</w:t>
            </w:r>
          </w:p>
        </w:tc>
        <w:tc>
          <w:tcPr>
            <w:tcW w:w="996" w:type="dxa"/>
          </w:tcPr>
          <w:p w14:paraId="0B527DA9" w14:textId="77777777" w:rsidR="00E9319B" w:rsidRDefault="00407046">
            <w:pPr>
              <w:pStyle w:val="TableParagraph"/>
              <w:spacing w:line="255" w:lineRule="exact"/>
              <w:ind w:right="95"/>
              <w:rPr>
                <w:sz w:val="24"/>
              </w:rPr>
            </w:pPr>
            <w:r>
              <w:rPr>
                <w:spacing w:val="-5"/>
                <w:sz w:val="24"/>
              </w:rPr>
              <w:t>N/A</w:t>
            </w:r>
          </w:p>
        </w:tc>
        <w:tc>
          <w:tcPr>
            <w:tcW w:w="996" w:type="dxa"/>
          </w:tcPr>
          <w:p w14:paraId="76AB6454" w14:textId="77777777" w:rsidR="00E9319B" w:rsidRDefault="00407046">
            <w:pPr>
              <w:pStyle w:val="TableParagraph"/>
              <w:spacing w:line="255" w:lineRule="exact"/>
              <w:ind w:right="95"/>
              <w:rPr>
                <w:b/>
                <w:sz w:val="24"/>
              </w:rPr>
            </w:pPr>
            <w:r>
              <w:rPr>
                <w:b/>
                <w:spacing w:val="-4"/>
                <w:sz w:val="24"/>
              </w:rPr>
              <w:t>$928</w:t>
            </w:r>
          </w:p>
        </w:tc>
      </w:tr>
      <w:tr w:rsidR="00E9319B" w14:paraId="7C98258A" w14:textId="77777777">
        <w:trPr>
          <w:trHeight w:val="275"/>
        </w:trPr>
        <w:tc>
          <w:tcPr>
            <w:tcW w:w="8719" w:type="dxa"/>
          </w:tcPr>
          <w:p w14:paraId="100C52CE" w14:textId="77777777" w:rsidR="00E9319B" w:rsidRDefault="00407046">
            <w:pPr>
              <w:pStyle w:val="TableParagraph"/>
              <w:spacing w:line="256" w:lineRule="exact"/>
              <w:ind w:left="107"/>
              <w:jc w:val="left"/>
              <w:rPr>
                <w:sz w:val="24"/>
              </w:rPr>
            </w:pPr>
            <w:r>
              <w:rPr>
                <w:sz w:val="24"/>
              </w:rPr>
              <w:t>Team</w:t>
            </w:r>
            <w:r>
              <w:rPr>
                <w:spacing w:val="-2"/>
                <w:sz w:val="24"/>
              </w:rPr>
              <w:t xml:space="preserve"> </w:t>
            </w:r>
            <w:r>
              <w:rPr>
                <w:sz w:val="24"/>
              </w:rPr>
              <w:t>Member</w:t>
            </w:r>
            <w:r>
              <w:rPr>
                <w:spacing w:val="-1"/>
                <w:sz w:val="24"/>
              </w:rPr>
              <w:t xml:space="preserve"> </w:t>
            </w:r>
            <w:r>
              <w:rPr>
                <w:sz w:val="24"/>
              </w:rPr>
              <w:t>and</w:t>
            </w:r>
            <w:r>
              <w:rPr>
                <w:spacing w:val="-1"/>
                <w:sz w:val="24"/>
              </w:rPr>
              <w:t xml:space="preserve"> </w:t>
            </w:r>
            <w:r>
              <w:rPr>
                <w:sz w:val="24"/>
              </w:rPr>
              <w:t>Responder</w:t>
            </w:r>
            <w:r>
              <w:rPr>
                <w:spacing w:val="-2"/>
                <w:sz w:val="24"/>
              </w:rPr>
              <w:t xml:space="preserve"> Participation</w:t>
            </w:r>
          </w:p>
        </w:tc>
        <w:tc>
          <w:tcPr>
            <w:tcW w:w="996" w:type="dxa"/>
          </w:tcPr>
          <w:p w14:paraId="43D163BB" w14:textId="77777777" w:rsidR="00E9319B" w:rsidRDefault="00407046">
            <w:pPr>
              <w:pStyle w:val="TableParagraph"/>
              <w:spacing w:line="256" w:lineRule="exact"/>
              <w:ind w:right="97"/>
              <w:rPr>
                <w:sz w:val="24"/>
              </w:rPr>
            </w:pPr>
            <w:r>
              <w:rPr>
                <w:spacing w:val="-5"/>
                <w:sz w:val="24"/>
              </w:rPr>
              <w:t>$36</w:t>
            </w:r>
          </w:p>
        </w:tc>
        <w:tc>
          <w:tcPr>
            <w:tcW w:w="1243" w:type="dxa"/>
          </w:tcPr>
          <w:p w14:paraId="52EBCDEE" w14:textId="77777777" w:rsidR="00E9319B" w:rsidRDefault="00407046">
            <w:pPr>
              <w:pStyle w:val="TableParagraph"/>
              <w:spacing w:line="256" w:lineRule="exact"/>
              <w:ind w:right="95"/>
              <w:rPr>
                <w:sz w:val="24"/>
              </w:rPr>
            </w:pPr>
            <w:r>
              <w:rPr>
                <w:spacing w:val="-5"/>
                <w:sz w:val="24"/>
              </w:rPr>
              <w:t>$1</w:t>
            </w:r>
          </w:p>
        </w:tc>
        <w:tc>
          <w:tcPr>
            <w:tcW w:w="996" w:type="dxa"/>
          </w:tcPr>
          <w:p w14:paraId="3B480ADD" w14:textId="77777777" w:rsidR="00E9319B" w:rsidRDefault="00407046">
            <w:pPr>
              <w:pStyle w:val="TableParagraph"/>
              <w:spacing w:line="256" w:lineRule="exact"/>
              <w:ind w:right="95"/>
              <w:rPr>
                <w:sz w:val="24"/>
              </w:rPr>
            </w:pPr>
            <w:r>
              <w:rPr>
                <w:spacing w:val="-5"/>
                <w:sz w:val="24"/>
              </w:rPr>
              <w:t>N/A</w:t>
            </w:r>
          </w:p>
        </w:tc>
        <w:tc>
          <w:tcPr>
            <w:tcW w:w="996" w:type="dxa"/>
          </w:tcPr>
          <w:p w14:paraId="55D58D3C" w14:textId="77777777" w:rsidR="00E9319B" w:rsidRDefault="00407046">
            <w:pPr>
              <w:pStyle w:val="TableParagraph"/>
              <w:spacing w:line="256" w:lineRule="exact"/>
              <w:ind w:right="95"/>
              <w:rPr>
                <w:b/>
                <w:sz w:val="24"/>
              </w:rPr>
            </w:pPr>
            <w:r>
              <w:rPr>
                <w:b/>
                <w:spacing w:val="-5"/>
                <w:sz w:val="24"/>
              </w:rPr>
              <w:t>$4</w:t>
            </w:r>
          </w:p>
        </w:tc>
      </w:tr>
      <w:tr w:rsidR="00E9319B" w14:paraId="1A6AAAD5" w14:textId="77777777">
        <w:trPr>
          <w:trHeight w:val="275"/>
        </w:trPr>
        <w:tc>
          <w:tcPr>
            <w:tcW w:w="8719" w:type="dxa"/>
          </w:tcPr>
          <w:p w14:paraId="73E50ACD" w14:textId="77777777" w:rsidR="00E9319B" w:rsidRDefault="00407046">
            <w:pPr>
              <w:pStyle w:val="TableParagraph"/>
              <w:spacing w:line="256" w:lineRule="exact"/>
              <w:ind w:left="107"/>
              <w:jc w:val="left"/>
              <w:rPr>
                <w:sz w:val="24"/>
              </w:rPr>
            </w:pPr>
            <w:r>
              <w:rPr>
                <w:sz w:val="24"/>
              </w:rPr>
              <w:t>WERT</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Risk</w:t>
            </w:r>
            <w:r>
              <w:rPr>
                <w:spacing w:val="-2"/>
                <w:sz w:val="24"/>
              </w:rPr>
              <w:t xml:space="preserve"> </w:t>
            </w:r>
            <w:r>
              <w:rPr>
                <w:sz w:val="24"/>
              </w:rPr>
              <w:t>Management</w:t>
            </w:r>
            <w:r>
              <w:rPr>
                <w:spacing w:val="-1"/>
                <w:sz w:val="24"/>
              </w:rPr>
              <w:t xml:space="preserve"> </w:t>
            </w:r>
            <w:r>
              <w:rPr>
                <w:spacing w:val="-4"/>
                <w:sz w:val="24"/>
              </w:rPr>
              <w:t>Plan</w:t>
            </w:r>
          </w:p>
        </w:tc>
        <w:tc>
          <w:tcPr>
            <w:tcW w:w="996" w:type="dxa"/>
          </w:tcPr>
          <w:p w14:paraId="34DC5B6D" w14:textId="77777777" w:rsidR="00E9319B" w:rsidRDefault="00407046">
            <w:pPr>
              <w:pStyle w:val="TableParagraph"/>
              <w:spacing w:line="256" w:lineRule="exact"/>
              <w:ind w:right="97"/>
              <w:rPr>
                <w:sz w:val="24"/>
              </w:rPr>
            </w:pPr>
            <w:r>
              <w:rPr>
                <w:spacing w:val="-4"/>
                <w:sz w:val="24"/>
              </w:rPr>
              <w:t>$309</w:t>
            </w:r>
          </w:p>
        </w:tc>
        <w:tc>
          <w:tcPr>
            <w:tcW w:w="1243" w:type="dxa"/>
          </w:tcPr>
          <w:p w14:paraId="04AC2F4E" w14:textId="77777777" w:rsidR="00E9319B" w:rsidRDefault="00407046">
            <w:pPr>
              <w:pStyle w:val="TableParagraph"/>
              <w:spacing w:line="256" w:lineRule="exact"/>
              <w:ind w:right="95"/>
              <w:rPr>
                <w:sz w:val="24"/>
              </w:rPr>
            </w:pPr>
            <w:r>
              <w:rPr>
                <w:spacing w:val="-4"/>
                <w:sz w:val="24"/>
              </w:rPr>
              <w:t>$490</w:t>
            </w:r>
          </w:p>
        </w:tc>
        <w:tc>
          <w:tcPr>
            <w:tcW w:w="996" w:type="dxa"/>
          </w:tcPr>
          <w:p w14:paraId="5C9F7A7B" w14:textId="77777777" w:rsidR="00E9319B" w:rsidRDefault="00407046">
            <w:pPr>
              <w:pStyle w:val="TableParagraph"/>
              <w:spacing w:line="256" w:lineRule="exact"/>
              <w:ind w:right="95"/>
              <w:rPr>
                <w:sz w:val="24"/>
              </w:rPr>
            </w:pPr>
            <w:r>
              <w:rPr>
                <w:spacing w:val="-5"/>
                <w:sz w:val="24"/>
              </w:rPr>
              <w:t>N/A</w:t>
            </w:r>
          </w:p>
        </w:tc>
        <w:tc>
          <w:tcPr>
            <w:tcW w:w="996" w:type="dxa"/>
          </w:tcPr>
          <w:p w14:paraId="6D2AB4E5" w14:textId="77777777" w:rsidR="00E9319B" w:rsidRDefault="00407046">
            <w:pPr>
              <w:pStyle w:val="TableParagraph"/>
              <w:spacing w:line="256" w:lineRule="exact"/>
              <w:ind w:right="95"/>
              <w:rPr>
                <w:b/>
                <w:sz w:val="24"/>
              </w:rPr>
            </w:pPr>
            <w:r>
              <w:rPr>
                <w:b/>
                <w:spacing w:val="-4"/>
                <w:sz w:val="24"/>
              </w:rPr>
              <w:t>$477</w:t>
            </w:r>
          </w:p>
        </w:tc>
      </w:tr>
      <w:tr w:rsidR="00E9319B" w14:paraId="61BF0009" w14:textId="77777777">
        <w:trPr>
          <w:trHeight w:val="275"/>
        </w:trPr>
        <w:tc>
          <w:tcPr>
            <w:tcW w:w="8719" w:type="dxa"/>
          </w:tcPr>
          <w:p w14:paraId="092867C0" w14:textId="77777777" w:rsidR="00E9319B" w:rsidRDefault="00407046">
            <w:pPr>
              <w:pStyle w:val="TableParagraph"/>
              <w:spacing w:line="256" w:lineRule="exact"/>
              <w:ind w:left="107"/>
              <w:jc w:val="left"/>
              <w:rPr>
                <w:sz w:val="24"/>
              </w:rPr>
            </w:pPr>
            <w:r>
              <w:rPr>
                <w:sz w:val="24"/>
              </w:rPr>
              <w:t>Medical</w:t>
            </w:r>
            <w:r>
              <w:rPr>
                <w:spacing w:val="-2"/>
                <w:sz w:val="24"/>
              </w:rPr>
              <w:t xml:space="preserve"> </w:t>
            </w:r>
            <w:r>
              <w:rPr>
                <w:sz w:val="24"/>
              </w:rPr>
              <w:t>and</w:t>
            </w:r>
            <w:r>
              <w:rPr>
                <w:spacing w:val="-2"/>
                <w:sz w:val="24"/>
              </w:rPr>
              <w:t xml:space="preserve"> </w:t>
            </w:r>
            <w:r>
              <w:rPr>
                <w:sz w:val="24"/>
              </w:rPr>
              <w:t>Physical</w:t>
            </w:r>
            <w:r>
              <w:rPr>
                <w:spacing w:val="-2"/>
                <w:sz w:val="24"/>
              </w:rPr>
              <w:t xml:space="preserve"> Requirements</w:t>
            </w:r>
          </w:p>
        </w:tc>
        <w:tc>
          <w:tcPr>
            <w:tcW w:w="996" w:type="dxa"/>
          </w:tcPr>
          <w:p w14:paraId="6E20F754" w14:textId="77777777" w:rsidR="00E9319B" w:rsidRDefault="00407046">
            <w:pPr>
              <w:pStyle w:val="TableParagraph"/>
              <w:spacing w:line="256" w:lineRule="exact"/>
              <w:ind w:right="97"/>
              <w:rPr>
                <w:sz w:val="24"/>
              </w:rPr>
            </w:pPr>
            <w:r>
              <w:rPr>
                <w:spacing w:val="-4"/>
                <w:sz w:val="24"/>
              </w:rPr>
              <w:t>$898</w:t>
            </w:r>
          </w:p>
        </w:tc>
        <w:tc>
          <w:tcPr>
            <w:tcW w:w="1243" w:type="dxa"/>
          </w:tcPr>
          <w:p w14:paraId="01BD55C5" w14:textId="77777777" w:rsidR="00E9319B" w:rsidRDefault="00407046">
            <w:pPr>
              <w:pStyle w:val="TableParagraph"/>
              <w:spacing w:line="256" w:lineRule="exact"/>
              <w:ind w:right="95"/>
              <w:rPr>
                <w:sz w:val="24"/>
              </w:rPr>
            </w:pPr>
            <w:r>
              <w:rPr>
                <w:spacing w:val="-2"/>
                <w:sz w:val="24"/>
              </w:rPr>
              <w:t>$1,362</w:t>
            </w:r>
          </w:p>
        </w:tc>
        <w:tc>
          <w:tcPr>
            <w:tcW w:w="996" w:type="dxa"/>
          </w:tcPr>
          <w:p w14:paraId="57900A9B" w14:textId="77777777" w:rsidR="00E9319B" w:rsidRDefault="00407046">
            <w:pPr>
              <w:pStyle w:val="TableParagraph"/>
              <w:spacing w:line="256" w:lineRule="exact"/>
              <w:ind w:right="95"/>
              <w:rPr>
                <w:sz w:val="24"/>
              </w:rPr>
            </w:pPr>
            <w:r>
              <w:rPr>
                <w:spacing w:val="-5"/>
                <w:sz w:val="24"/>
              </w:rPr>
              <w:t>N/A</w:t>
            </w:r>
          </w:p>
        </w:tc>
        <w:tc>
          <w:tcPr>
            <w:tcW w:w="996" w:type="dxa"/>
          </w:tcPr>
          <w:p w14:paraId="4BF3C450" w14:textId="77777777" w:rsidR="00E9319B" w:rsidRDefault="00407046">
            <w:pPr>
              <w:pStyle w:val="TableParagraph"/>
              <w:spacing w:line="256" w:lineRule="exact"/>
              <w:ind w:right="95"/>
              <w:rPr>
                <w:b/>
                <w:sz w:val="24"/>
              </w:rPr>
            </w:pPr>
            <w:r>
              <w:rPr>
                <w:b/>
                <w:spacing w:val="-2"/>
                <w:sz w:val="24"/>
              </w:rPr>
              <w:t>$1,328</w:t>
            </w:r>
          </w:p>
        </w:tc>
      </w:tr>
      <w:tr w:rsidR="00E9319B" w14:paraId="779EB226" w14:textId="77777777">
        <w:trPr>
          <w:trHeight w:val="275"/>
        </w:trPr>
        <w:tc>
          <w:tcPr>
            <w:tcW w:w="8719" w:type="dxa"/>
          </w:tcPr>
          <w:p w14:paraId="77714457" w14:textId="77777777" w:rsidR="00E9319B" w:rsidRDefault="00407046">
            <w:pPr>
              <w:pStyle w:val="TableParagraph"/>
              <w:spacing w:line="256" w:lineRule="exact"/>
              <w:ind w:left="107"/>
              <w:jc w:val="left"/>
              <w:rPr>
                <w:sz w:val="24"/>
              </w:rPr>
            </w:pPr>
            <w:r>
              <w:rPr>
                <w:spacing w:val="-2"/>
                <w:sz w:val="24"/>
              </w:rPr>
              <w:t>Training</w:t>
            </w:r>
          </w:p>
        </w:tc>
        <w:tc>
          <w:tcPr>
            <w:tcW w:w="996" w:type="dxa"/>
          </w:tcPr>
          <w:p w14:paraId="4F57AD19" w14:textId="77777777" w:rsidR="00E9319B" w:rsidRDefault="00407046">
            <w:pPr>
              <w:pStyle w:val="TableParagraph"/>
              <w:spacing w:line="256" w:lineRule="exact"/>
              <w:ind w:right="97"/>
              <w:rPr>
                <w:sz w:val="24"/>
              </w:rPr>
            </w:pPr>
            <w:r>
              <w:rPr>
                <w:spacing w:val="-2"/>
                <w:sz w:val="24"/>
              </w:rPr>
              <w:t>$8,309</w:t>
            </w:r>
          </w:p>
        </w:tc>
        <w:tc>
          <w:tcPr>
            <w:tcW w:w="1243" w:type="dxa"/>
          </w:tcPr>
          <w:p w14:paraId="71987CB5" w14:textId="77777777" w:rsidR="00E9319B" w:rsidRDefault="00407046">
            <w:pPr>
              <w:pStyle w:val="TableParagraph"/>
              <w:spacing w:line="256" w:lineRule="exact"/>
              <w:ind w:right="95"/>
              <w:rPr>
                <w:sz w:val="24"/>
              </w:rPr>
            </w:pPr>
            <w:r>
              <w:rPr>
                <w:spacing w:val="-4"/>
                <w:sz w:val="24"/>
              </w:rPr>
              <w:t>$269</w:t>
            </w:r>
          </w:p>
        </w:tc>
        <w:tc>
          <w:tcPr>
            <w:tcW w:w="996" w:type="dxa"/>
          </w:tcPr>
          <w:p w14:paraId="01F529CA" w14:textId="77777777" w:rsidR="00E9319B" w:rsidRDefault="00407046">
            <w:pPr>
              <w:pStyle w:val="TableParagraph"/>
              <w:spacing w:line="256" w:lineRule="exact"/>
              <w:ind w:right="95"/>
              <w:rPr>
                <w:sz w:val="24"/>
              </w:rPr>
            </w:pPr>
            <w:r>
              <w:rPr>
                <w:spacing w:val="-5"/>
                <w:sz w:val="24"/>
              </w:rPr>
              <w:t>N/A</w:t>
            </w:r>
          </w:p>
        </w:tc>
        <w:tc>
          <w:tcPr>
            <w:tcW w:w="996" w:type="dxa"/>
          </w:tcPr>
          <w:p w14:paraId="3550CB94" w14:textId="77777777" w:rsidR="00E9319B" w:rsidRDefault="00407046">
            <w:pPr>
              <w:pStyle w:val="TableParagraph"/>
              <w:spacing w:line="256" w:lineRule="exact"/>
              <w:ind w:right="95"/>
              <w:rPr>
                <w:b/>
                <w:sz w:val="24"/>
              </w:rPr>
            </w:pPr>
            <w:r>
              <w:rPr>
                <w:b/>
                <w:spacing w:val="-4"/>
                <w:sz w:val="24"/>
              </w:rPr>
              <w:t>$853</w:t>
            </w:r>
          </w:p>
        </w:tc>
      </w:tr>
      <w:tr w:rsidR="00E9319B" w14:paraId="1FBAAF7F" w14:textId="77777777">
        <w:trPr>
          <w:trHeight w:val="277"/>
        </w:trPr>
        <w:tc>
          <w:tcPr>
            <w:tcW w:w="8719" w:type="dxa"/>
          </w:tcPr>
          <w:p w14:paraId="1E25544B" w14:textId="77777777" w:rsidR="00E9319B" w:rsidRDefault="00407046">
            <w:pPr>
              <w:pStyle w:val="TableParagraph"/>
              <w:spacing w:before="1" w:line="257" w:lineRule="exact"/>
              <w:ind w:left="107"/>
              <w:jc w:val="left"/>
              <w:rPr>
                <w:sz w:val="24"/>
              </w:rPr>
            </w:pPr>
            <w:r>
              <w:rPr>
                <w:sz w:val="24"/>
              </w:rPr>
              <w:t>WERE</w:t>
            </w:r>
            <w:r>
              <w:rPr>
                <w:spacing w:val="-3"/>
                <w:sz w:val="24"/>
              </w:rPr>
              <w:t xml:space="preserve"> </w:t>
            </w:r>
            <w:r>
              <w:rPr>
                <w:sz w:val="24"/>
              </w:rPr>
              <w:t>Facility</w:t>
            </w:r>
            <w:r>
              <w:rPr>
                <w:spacing w:val="-2"/>
                <w:sz w:val="24"/>
              </w:rPr>
              <w:t xml:space="preserve"> Preparedness</w:t>
            </w:r>
          </w:p>
        </w:tc>
        <w:tc>
          <w:tcPr>
            <w:tcW w:w="996" w:type="dxa"/>
          </w:tcPr>
          <w:p w14:paraId="191F77B9" w14:textId="77777777" w:rsidR="00E9319B" w:rsidRDefault="00407046">
            <w:pPr>
              <w:pStyle w:val="TableParagraph"/>
              <w:spacing w:before="1" w:line="257" w:lineRule="exact"/>
              <w:ind w:right="97"/>
              <w:rPr>
                <w:sz w:val="24"/>
              </w:rPr>
            </w:pPr>
            <w:r>
              <w:rPr>
                <w:spacing w:val="-5"/>
                <w:sz w:val="24"/>
              </w:rPr>
              <w:t>$0</w:t>
            </w:r>
          </w:p>
        </w:tc>
        <w:tc>
          <w:tcPr>
            <w:tcW w:w="1243" w:type="dxa"/>
          </w:tcPr>
          <w:p w14:paraId="6740A9B4" w14:textId="77777777" w:rsidR="00E9319B" w:rsidRDefault="00407046">
            <w:pPr>
              <w:pStyle w:val="TableParagraph"/>
              <w:spacing w:before="1" w:line="257" w:lineRule="exact"/>
              <w:ind w:right="95"/>
              <w:rPr>
                <w:sz w:val="24"/>
              </w:rPr>
            </w:pPr>
            <w:r>
              <w:rPr>
                <w:spacing w:val="-5"/>
                <w:sz w:val="24"/>
              </w:rPr>
              <w:t>$0</w:t>
            </w:r>
          </w:p>
        </w:tc>
        <w:tc>
          <w:tcPr>
            <w:tcW w:w="996" w:type="dxa"/>
          </w:tcPr>
          <w:p w14:paraId="36BB52C1" w14:textId="77777777" w:rsidR="00E9319B" w:rsidRDefault="00407046">
            <w:pPr>
              <w:pStyle w:val="TableParagraph"/>
              <w:spacing w:before="1" w:line="257" w:lineRule="exact"/>
              <w:ind w:right="95"/>
              <w:rPr>
                <w:sz w:val="24"/>
              </w:rPr>
            </w:pPr>
            <w:r>
              <w:rPr>
                <w:spacing w:val="-5"/>
                <w:sz w:val="24"/>
              </w:rPr>
              <w:t>N/A</w:t>
            </w:r>
          </w:p>
        </w:tc>
        <w:tc>
          <w:tcPr>
            <w:tcW w:w="996" w:type="dxa"/>
          </w:tcPr>
          <w:p w14:paraId="4B629353" w14:textId="77777777" w:rsidR="00E9319B" w:rsidRDefault="00407046">
            <w:pPr>
              <w:pStyle w:val="TableParagraph"/>
              <w:spacing w:before="1" w:line="257" w:lineRule="exact"/>
              <w:ind w:right="95"/>
              <w:rPr>
                <w:b/>
                <w:sz w:val="24"/>
              </w:rPr>
            </w:pPr>
            <w:r>
              <w:rPr>
                <w:b/>
                <w:spacing w:val="-5"/>
                <w:sz w:val="24"/>
              </w:rPr>
              <w:t>$0</w:t>
            </w:r>
          </w:p>
        </w:tc>
      </w:tr>
      <w:tr w:rsidR="00E9319B" w14:paraId="3333ADF6" w14:textId="77777777">
        <w:trPr>
          <w:trHeight w:val="275"/>
        </w:trPr>
        <w:tc>
          <w:tcPr>
            <w:tcW w:w="8719" w:type="dxa"/>
          </w:tcPr>
          <w:p w14:paraId="57EB5488" w14:textId="77777777" w:rsidR="00E9319B" w:rsidRDefault="00407046">
            <w:pPr>
              <w:pStyle w:val="TableParagraph"/>
              <w:spacing w:line="256" w:lineRule="exact"/>
              <w:ind w:left="107"/>
              <w:jc w:val="left"/>
              <w:rPr>
                <w:sz w:val="24"/>
              </w:rPr>
            </w:pPr>
            <w:r>
              <w:rPr>
                <w:sz w:val="24"/>
              </w:rPr>
              <w:t>ESO</w:t>
            </w:r>
            <w:r>
              <w:rPr>
                <w:spacing w:val="-4"/>
                <w:sz w:val="24"/>
              </w:rPr>
              <w:t xml:space="preserve"> </w:t>
            </w:r>
            <w:r>
              <w:rPr>
                <w:sz w:val="24"/>
              </w:rPr>
              <w:t>Facility</w:t>
            </w:r>
            <w:r>
              <w:rPr>
                <w:spacing w:val="-2"/>
                <w:sz w:val="24"/>
              </w:rPr>
              <w:t xml:space="preserve"> Preparedness</w:t>
            </w:r>
          </w:p>
        </w:tc>
        <w:tc>
          <w:tcPr>
            <w:tcW w:w="996" w:type="dxa"/>
          </w:tcPr>
          <w:p w14:paraId="7A16C47D" w14:textId="77777777" w:rsidR="00E9319B" w:rsidRDefault="00407046">
            <w:pPr>
              <w:pStyle w:val="TableParagraph"/>
              <w:spacing w:line="256" w:lineRule="exact"/>
              <w:ind w:right="97"/>
              <w:rPr>
                <w:sz w:val="24"/>
              </w:rPr>
            </w:pPr>
            <w:r>
              <w:rPr>
                <w:spacing w:val="-4"/>
                <w:sz w:val="24"/>
              </w:rPr>
              <w:t>$154</w:t>
            </w:r>
          </w:p>
        </w:tc>
        <w:tc>
          <w:tcPr>
            <w:tcW w:w="1243" w:type="dxa"/>
          </w:tcPr>
          <w:p w14:paraId="567CDC81" w14:textId="77777777" w:rsidR="00E9319B" w:rsidRDefault="00407046">
            <w:pPr>
              <w:pStyle w:val="TableParagraph"/>
              <w:spacing w:line="256" w:lineRule="exact"/>
              <w:ind w:right="95"/>
              <w:rPr>
                <w:sz w:val="24"/>
              </w:rPr>
            </w:pPr>
            <w:r>
              <w:rPr>
                <w:spacing w:val="-4"/>
                <w:sz w:val="24"/>
              </w:rPr>
              <w:t>$244</w:t>
            </w:r>
          </w:p>
        </w:tc>
        <w:tc>
          <w:tcPr>
            <w:tcW w:w="996" w:type="dxa"/>
          </w:tcPr>
          <w:p w14:paraId="0F242CB0" w14:textId="77777777" w:rsidR="00E9319B" w:rsidRDefault="00407046">
            <w:pPr>
              <w:pStyle w:val="TableParagraph"/>
              <w:spacing w:line="256" w:lineRule="exact"/>
              <w:ind w:right="95"/>
              <w:rPr>
                <w:sz w:val="24"/>
              </w:rPr>
            </w:pPr>
            <w:r>
              <w:rPr>
                <w:spacing w:val="-5"/>
                <w:sz w:val="24"/>
              </w:rPr>
              <w:t>N/A</w:t>
            </w:r>
          </w:p>
        </w:tc>
        <w:tc>
          <w:tcPr>
            <w:tcW w:w="996" w:type="dxa"/>
          </w:tcPr>
          <w:p w14:paraId="79D31E05" w14:textId="77777777" w:rsidR="00E9319B" w:rsidRDefault="00407046">
            <w:pPr>
              <w:pStyle w:val="TableParagraph"/>
              <w:spacing w:line="256" w:lineRule="exact"/>
              <w:ind w:right="95"/>
              <w:rPr>
                <w:b/>
                <w:sz w:val="24"/>
              </w:rPr>
            </w:pPr>
            <w:r>
              <w:rPr>
                <w:b/>
                <w:spacing w:val="-4"/>
                <w:sz w:val="24"/>
              </w:rPr>
              <w:t>$238</w:t>
            </w:r>
          </w:p>
        </w:tc>
      </w:tr>
      <w:tr w:rsidR="00E9319B" w14:paraId="1E592204" w14:textId="77777777">
        <w:trPr>
          <w:trHeight w:val="275"/>
        </w:trPr>
        <w:tc>
          <w:tcPr>
            <w:tcW w:w="8719" w:type="dxa"/>
          </w:tcPr>
          <w:p w14:paraId="60A591DA" w14:textId="77777777" w:rsidR="00E9319B" w:rsidRDefault="00407046">
            <w:pPr>
              <w:pStyle w:val="TableParagraph"/>
              <w:spacing w:line="256" w:lineRule="exact"/>
              <w:ind w:left="107"/>
              <w:jc w:val="left"/>
              <w:rPr>
                <w:sz w:val="24"/>
              </w:rPr>
            </w:pPr>
            <w:r>
              <w:rPr>
                <w:sz w:val="24"/>
              </w:rPr>
              <w:t>Equipment</w:t>
            </w:r>
            <w:r>
              <w:rPr>
                <w:spacing w:val="-2"/>
                <w:sz w:val="24"/>
              </w:rPr>
              <w:t xml:space="preserve"> </w:t>
            </w:r>
            <w:r>
              <w:rPr>
                <w:sz w:val="24"/>
              </w:rPr>
              <w:t>and</w:t>
            </w:r>
            <w:r>
              <w:rPr>
                <w:spacing w:val="-1"/>
                <w:sz w:val="24"/>
              </w:rPr>
              <w:t xml:space="preserve"> </w:t>
            </w:r>
            <w:r>
              <w:rPr>
                <w:spacing w:val="-5"/>
                <w:sz w:val="24"/>
              </w:rPr>
              <w:t>PPE</w:t>
            </w:r>
          </w:p>
        </w:tc>
        <w:tc>
          <w:tcPr>
            <w:tcW w:w="996" w:type="dxa"/>
          </w:tcPr>
          <w:p w14:paraId="4AD95015" w14:textId="77777777" w:rsidR="00E9319B" w:rsidRDefault="00407046">
            <w:pPr>
              <w:pStyle w:val="TableParagraph"/>
              <w:spacing w:line="256" w:lineRule="exact"/>
              <w:ind w:right="97"/>
              <w:rPr>
                <w:sz w:val="24"/>
              </w:rPr>
            </w:pPr>
            <w:r>
              <w:rPr>
                <w:spacing w:val="-2"/>
                <w:sz w:val="24"/>
              </w:rPr>
              <w:t>$1,142</w:t>
            </w:r>
          </w:p>
        </w:tc>
        <w:tc>
          <w:tcPr>
            <w:tcW w:w="1243" w:type="dxa"/>
          </w:tcPr>
          <w:p w14:paraId="0DE20116" w14:textId="77777777" w:rsidR="00E9319B" w:rsidRDefault="00407046">
            <w:pPr>
              <w:pStyle w:val="TableParagraph"/>
              <w:spacing w:line="256" w:lineRule="exact"/>
              <w:ind w:right="95"/>
              <w:rPr>
                <w:sz w:val="24"/>
              </w:rPr>
            </w:pPr>
            <w:r>
              <w:rPr>
                <w:spacing w:val="-2"/>
                <w:sz w:val="24"/>
              </w:rPr>
              <w:t>$1,224</w:t>
            </w:r>
          </w:p>
        </w:tc>
        <w:tc>
          <w:tcPr>
            <w:tcW w:w="996" w:type="dxa"/>
          </w:tcPr>
          <w:p w14:paraId="32505919" w14:textId="77777777" w:rsidR="00E9319B" w:rsidRDefault="00407046">
            <w:pPr>
              <w:pStyle w:val="TableParagraph"/>
              <w:spacing w:line="256" w:lineRule="exact"/>
              <w:ind w:right="95"/>
              <w:rPr>
                <w:sz w:val="24"/>
              </w:rPr>
            </w:pPr>
            <w:r>
              <w:rPr>
                <w:spacing w:val="-5"/>
                <w:sz w:val="24"/>
              </w:rPr>
              <w:t>N/A</w:t>
            </w:r>
          </w:p>
        </w:tc>
        <w:tc>
          <w:tcPr>
            <w:tcW w:w="996" w:type="dxa"/>
          </w:tcPr>
          <w:p w14:paraId="4F76DF16" w14:textId="77777777" w:rsidR="00E9319B" w:rsidRDefault="00407046">
            <w:pPr>
              <w:pStyle w:val="TableParagraph"/>
              <w:spacing w:line="256" w:lineRule="exact"/>
              <w:ind w:right="95"/>
              <w:rPr>
                <w:b/>
                <w:sz w:val="24"/>
              </w:rPr>
            </w:pPr>
            <w:r>
              <w:rPr>
                <w:b/>
                <w:spacing w:val="-2"/>
                <w:sz w:val="24"/>
              </w:rPr>
              <w:t>$1,218</w:t>
            </w:r>
          </w:p>
        </w:tc>
      </w:tr>
      <w:tr w:rsidR="00E9319B" w14:paraId="45FDC6FE" w14:textId="77777777">
        <w:trPr>
          <w:trHeight w:val="275"/>
        </w:trPr>
        <w:tc>
          <w:tcPr>
            <w:tcW w:w="8719" w:type="dxa"/>
          </w:tcPr>
          <w:p w14:paraId="5C7AB0D1" w14:textId="77777777" w:rsidR="00E9319B" w:rsidRDefault="00407046">
            <w:pPr>
              <w:pStyle w:val="TableParagraph"/>
              <w:spacing w:line="256" w:lineRule="exact"/>
              <w:ind w:left="107"/>
              <w:jc w:val="left"/>
              <w:rPr>
                <w:sz w:val="24"/>
              </w:rPr>
            </w:pPr>
            <w:r>
              <w:rPr>
                <w:sz w:val="24"/>
              </w:rPr>
              <w:t>Vehicle</w:t>
            </w:r>
            <w:r>
              <w:rPr>
                <w:spacing w:val="-3"/>
                <w:sz w:val="24"/>
              </w:rPr>
              <w:t xml:space="preserve"> </w:t>
            </w:r>
            <w:r>
              <w:rPr>
                <w:sz w:val="24"/>
              </w:rPr>
              <w:t>Preparedness</w:t>
            </w:r>
            <w:r>
              <w:rPr>
                <w:spacing w:val="-1"/>
                <w:sz w:val="24"/>
              </w:rPr>
              <w:t xml:space="preserve"> </w:t>
            </w:r>
            <w:r>
              <w:rPr>
                <w:sz w:val="24"/>
              </w:rPr>
              <w:t>and</w:t>
            </w:r>
            <w:r>
              <w:rPr>
                <w:spacing w:val="-1"/>
                <w:sz w:val="24"/>
              </w:rPr>
              <w:t xml:space="preserve"> </w:t>
            </w:r>
            <w:r>
              <w:rPr>
                <w:spacing w:val="-2"/>
                <w:sz w:val="24"/>
              </w:rPr>
              <w:t>Operation</w:t>
            </w:r>
          </w:p>
        </w:tc>
        <w:tc>
          <w:tcPr>
            <w:tcW w:w="996" w:type="dxa"/>
          </w:tcPr>
          <w:p w14:paraId="69DE390F" w14:textId="77777777" w:rsidR="00E9319B" w:rsidRDefault="00407046">
            <w:pPr>
              <w:pStyle w:val="TableParagraph"/>
              <w:spacing w:line="256" w:lineRule="exact"/>
              <w:ind w:right="97"/>
              <w:rPr>
                <w:sz w:val="24"/>
              </w:rPr>
            </w:pPr>
            <w:r>
              <w:rPr>
                <w:spacing w:val="-4"/>
                <w:sz w:val="24"/>
              </w:rPr>
              <w:t>$584</w:t>
            </w:r>
          </w:p>
        </w:tc>
        <w:tc>
          <w:tcPr>
            <w:tcW w:w="1243" w:type="dxa"/>
          </w:tcPr>
          <w:p w14:paraId="0D3FED50" w14:textId="77777777" w:rsidR="00E9319B" w:rsidRDefault="00407046">
            <w:pPr>
              <w:pStyle w:val="TableParagraph"/>
              <w:spacing w:line="256" w:lineRule="exact"/>
              <w:ind w:right="95"/>
              <w:rPr>
                <w:sz w:val="24"/>
              </w:rPr>
            </w:pPr>
            <w:r>
              <w:rPr>
                <w:spacing w:val="-4"/>
                <w:sz w:val="24"/>
              </w:rPr>
              <w:t>$925</w:t>
            </w:r>
          </w:p>
        </w:tc>
        <w:tc>
          <w:tcPr>
            <w:tcW w:w="996" w:type="dxa"/>
          </w:tcPr>
          <w:p w14:paraId="687FC903" w14:textId="77777777" w:rsidR="00E9319B" w:rsidRDefault="00407046">
            <w:pPr>
              <w:pStyle w:val="TableParagraph"/>
              <w:spacing w:line="256" w:lineRule="exact"/>
              <w:ind w:right="95"/>
              <w:rPr>
                <w:sz w:val="24"/>
              </w:rPr>
            </w:pPr>
            <w:r>
              <w:rPr>
                <w:spacing w:val="-5"/>
                <w:sz w:val="24"/>
              </w:rPr>
              <w:t>N/A</w:t>
            </w:r>
          </w:p>
        </w:tc>
        <w:tc>
          <w:tcPr>
            <w:tcW w:w="996" w:type="dxa"/>
          </w:tcPr>
          <w:p w14:paraId="094F65B7" w14:textId="77777777" w:rsidR="00E9319B" w:rsidRDefault="00407046">
            <w:pPr>
              <w:pStyle w:val="TableParagraph"/>
              <w:spacing w:line="256" w:lineRule="exact"/>
              <w:ind w:right="95"/>
              <w:rPr>
                <w:b/>
                <w:sz w:val="24"/>
              </w:rPr>
            </w:pPr>
            <w:r>
              <w:rPr>
                <w:b/>
                <w:spacing w:val="-4"/>
                <w:sz w:val="24"/>
              </w:rPr>
              <w:t>$900</w:t>
            </w:r>
          </w:p>
        </w:tc>
      </w:tr>
      <w:tr w:rsidR="00E9319B" w14:paraId="14EA6B60" w14:textId="77777777">
        <w:trPr>
          <w:trHeight w:val="275"/>
        </w:trPr>
        <w:tc>
          <w:tcPr>
            <w:tcW w:w="8719" w:type="dxa"/>
          </w:tcPr>
          <w:p w14:paraId="33C7C9E1" w14:textId="77777777" w:rsidR="00E9319B" w:rsidRDefault="00407046">
            <w:pPr>
              <w:pStyle w:val="TableParagraph"/>
              <w:spacing w:line="256" w:lineRule="exact"/>
              <w:ind w:left="107"/>
              <w:jc w:val="left"/>
              <w:rPr>
                <w:sz w:val="24"/>
              </w:rPr>
            </w:pPr>
            <w:r>
              <w:rPr>
                <w:sz w:val="24"/>
              </w:rPr>
              <w:t>WERE</w:t>
            </w:r>
            <w:r>
              <w:rPr>
                <w:spacing w:val="-7"/>
                <w:sz w:val="24"/>
              </w:rPr>
              <w:t xml:space="preserve"> </w:t>
            </w:r>
            <w:r>
              <w:rPr>
                <w:sz w:val="24"/>
              </w:rPr>
              <w:t>Pre-Incident</w:t>
            </w:r>
            <w:r>
              <w:rPr>
                <w:spacing w:val="-3"/>
                <w:sz w:val="24"/>
              </w:rPr>
              <w:t xml:space="preserve"> </w:t>
            </w:r>
            <w:r>
              <w:rPr>
                <w:spacing w:val="-2"/>
                <w:sz w:val="24"/>
              </w:rPr>
              <w:t>Planning</w:t>
            </w:r>
          </w:p>
        </w:tc>
        <w:tc>
          <w:tcPr>
            <w:tcW w:w="996" w:type="dxa"/>
          </w:tcPr>
          <w:p w14:paraId="12987AC8" w14:textId="77777777" w:rsidR="00E9319B" w:rsidRDefault="00407046">
            <w:pPr>
              <w:pStyle w:val="TableParagraph"/>
              <w:spacing w:line="256" w:lineRule="exact"/>
              <w:ind w:right="97"/>
              <w:rPr>
                <w:sz w:val="24"/>
              </w:rPr>
            </w:pPr>
            <w:r>
              <w:rPr>
                <w:spacing w:val="-5"/>
                <w:sz w:val="24"/>
              </w:rPr>
              <w:t>$0</w:t>
            </w:r>
          </w:p>
        </w:tc>
        <w:tc>
          <w:tcPr>
            <w:tcW w:w="1243" w:type="dxa"/>
          </w:tcPr>
          <w:p w14:paraId="7EAB0D6A" w14:textId="77777777" w:rsidR="00E9319B" w:rsidRDefault="00407046">
            <w:pPr>
              <w:pStyle w:val="TableParagraph"/>
              <w:spacing w:line="256" w:lineRule="exact"/>
              <w:ind w:right="95"/>
              <w:rPr>
                <w:sz w:val="24"/>
              </w:rPr>
            </w:pPr>
            <w:r>
              <w:rPr>
                <w:spacing w:val="-5"/>
                <w:sz w:val="24"/>
              </w:rPr>
              <w:t>$0</w:t>
            </w:r>
          </w:p>
        </w:tc>
        <w:tc>
          <w:tcPr>
            <w:tcW w:w="996" w:type="dxa"/>
          </w:tcPr>
          <w:p w14:paraId="032E95A5" w14:textId="77777777" w:rsidR="00E9319B" w:rsidRDefault="00407046">
            <w:pPr>
              <w:pStyle w:val="TableParagraph"/>
              <w:spacing w:line="256" w:lineRule="exact"/>
              <w:ind w:right="95"/>
              <w:rPr>
                <w:sz w:val="24"/>
              </w:rPr>
            </w:pPr>
            <w:r>
              <w:rPr>
                <w:spacing w:val="-5"/>
                <w:sz w:val="24"/>
              </w:rPr>
              <w:t>N/A</w:t>
            </w:r>
          </w:p>
        </w:tc>
        <w:tc>
          <w:tcPr>
            <w:tcW w:w="996" w:type="dxa"/>
          </w:tcPr>
          <w:p w14:paraId="2D2F916A" w14:textId="77777777" w:rsidR="00E9319B" w:rsidRDefault="00407046">
            <w:pPr>
              <w:pStyle w:val="TableParagraph"/>
              <w:spacing w:line="256" w:lineRule="exact"/>
              <w:ind w:right="95"/>
              <w:rPr>
                <w:b/>
                <w:sz w:val="24"/>
              </w:rPr>
            </w:pPr>
            <w:r>
              <w:rPr>
                <w:b/>
                <w:spacing w:val="-5"/>
                <w:sz w:val="24"/>
              </w:rPr>
              <w:t>$0</w:t>
            </w:r>
          </w:p>
        </w:tc>
      </w:tr>
      <w:tr w:rsidR="00E9319B" w14:paraId="56316D43" w14:textId="77777777">
        <w:trPr>
          <w:trHeight w:val="275"/>
        </w:trPr>
        <w:tc>
          <w:tcPr>
            <w:tcW w:w="8719" w:type="dxa"/>
          </w:tcPr>
          <w:p w14:paraId="00260085" w14:textId="77777777" w:rsidR="00E9319B" w:rsidRDefault="00407046">
            <w:pPr>
              <w:pStyle w:val="TableParagraph"/>
              <w:spacing w:line="256" w:lineRule="exact"/>
              <w:ind w:left="107"/>
              <w:jc w:val="left"/>
              <w:rPr>
                <w:sz w:val="24"/>
              </w:rPr>
            </w:pPr>
            <w:r>
              <w:rPr>
                <w:sz w:val="24"/>
              </w:rPr>
              <w:t>ESO</w:t>
            </w:r>
            <w:r>
              <w:rPr>
                <w:spacing w:val="-5"/>
                <w:sz w:val="24"/>
              </w:rPr>
              <w:t xml:space="preserve"> </w:t>
            </w:r>
            <w:r>
              <w:rPr>
                <w:sz w:val="24"/>
              </w:rPr>
              <w:t>Pre-Incident</w:t>
            </w:r>
            <w:r>
              <w:rPr>
                <w:spacing w:val="-4"/>
                <w:sz w:val="24"/>
              </w:rPr>
              <w:t xml:space="preserve"> </w:t>
            </w:r>
            <w:r>
              <w:rPr>
                <w:spacing w:val="-2"/>
                <w:sz w:val="24"/>
              </w:rPr>
              <w:t>Planning</w:t>
            </w:r>
          </w:p>
        </w:tc>
        <w:tc>
          <w:tcPr>
            <w:tcW w:w="996" w:type="dxa"/>
          </w:tcPr>
          <w:p w14:paraId="4CEE9C19" w14:textId="77777777" w:rsidR="00E9319B" w:rsidRDefault="00407046">
            <w:pPr>
              <w:pStyle w:val="TableParagraph"/>
              <w:spacing w:line="256" w:lineRule="exact"/>
              <w:ind w:right="97"/>
              <w:rPr>
                <w:sz w:val="24"/>
              </w:rPr>
            </w:pPr>
            <w:r>
              <w:rPr>
                <w:spacing w:val="-4"/>
                <w:sz w:val="24"/>
              </w:rPr>
              <w:t>$401</w:t>
            </w:r>
          </w:p>
        </w:tc>
        <w:tc>
          <w:tcPr>
            <w:tcW w:w="1243" w:type="dxa"/>
          </w:tcPr>
          <w:p w14:paraId="78E7443F" w14:textId="77777777" w:rsidR="00E9319B" w:rsidRDefault="00407046">
            <w:pPr>
              <w:pStyle w:val="TableParagraph"/>
              <w:spacing w:line="256" w:lineRule="exact"/>
              <w:ind w:right="95"/>
              <w:rPr>
                <w:sz w:val="24"/>
              </w:rPr>
            </w:pPr>
            <w:r>
              <w:rPr>
                <w:spacing w:val="-4"/>
                <w:sz w:val="24"/>
              </w:rPr>
              <w:t>$642</w:t>
            </w:r>
          </w:p>
        </w:tc>
        <w:tc>
          <w:tcPr>
            <w:tcW w:w="996" w:type="dxa"/>
          </w:tcPr>
          <w:p w14:paraId="5B3212F4" w14:textId="77777777" w:rsidR="00E9319B" w:rsidRDefault="00407046">
            <w:pPr>
              <w:pStyle w:val="TableParagraph"/>
              <w:spacing w:line="256" w:lineRule="exact"/>
              <w:ind w:right="95"/>
              <w:rPr>
                <w:sz w:val="24"/>
              </w:rPr>
            </w:pPr>
            <w:r>
              <w:rPr>
                <w:spacing w:val="-5"/>
                <w:sz w:val="24"/>
              </w:rPr>
              <w:t>N/A</w:t>
            </w:r>
          </w:p>
        </w:tc>
        <w:tc>
          <w:tcPr>
            <w:tcW w:w="996" w:type="dxa"/>
          </w:tcPr>
          <w:p w14:paraId="2B0E1467" w14:textId="77777777" w:rsidR="00E9319B" w:rsidRDefault="00407046">
            <w:pPr>
              <w:pStyle w:val="TableParagraph"/>
              <w:spacing w:line="256" w:lineRule="exact"/>
              <w:ind w:right="95"/>
              <w:rPr>
                <w:b/>
                <w:sz w:val="24"/>
              </w:rPr>
            </w:pPr>
            <w:r>
              <w:rPr>
                <w:b/>
                <w:spacing w:val="-4"/>
                <w:sz w:val="24"/>
              </w:rPr>
              <w:t>$624</w:t>
            </w:r>
          </w:p>
        </w:tc>
      </w:tr>
      <w:tr w:rsidR="00E9319B" w14:paraId="091CF1BE" w14:textId="77777777">
        <w:trPr>
          <w:trHeight w:val="278"/>
        </w:trPr>
        <w:tc>
          <w:tcPr>
            <w:tcW w:w="8719" w:type="dxa"/>
          </w:tcPr>
          <w:p w14:paraId="413985DF" w14:textId="77777777" w:rsidR="00E9319B" w:rsidRDefault="00407046">
            <w:pPr>
              <w:pStyle w:val="TableParagraph"/>
              <w:spacing w:before="1" w:line="257" w:lineRule="exact"/>
              <w:ind w:left="107"/>
              <w:jc w:val="left"/>
              <w:rPr>
                <w:sz w:val="24"/>
              </w:rPr>
            </w:pPr>
            <w:r>
              <w:rPr>
                <w:sz w:val="24"/>
              </w:rPr>
              <w:t>Incident</w:t>
            </w:r>
            <w:r>
              <w:rPr>
                <w:spacing w:val="-3"/>
                <w:sz w:val="24"/>
              </w:rPr>
              <w:t xml:space="preserve"> </w:t>
            </w:r>
            <w:r>
              <w:rPr>
                <w:sz w:val="24"/>
              </w:rPr>
              <w:t>Management</w:t>
            </w:r>
            <w:r>
              <w:rPr>
                <w:spacing w:val="-2"/>
                <w:sz w:val="24"/>
              </w:rPr>
              <w:t xml:space="preserve"> </w:t>
            </w:r>
            <w:r>
              <w:rPr>
                <w:sz w:val="24"/>
              </w:rPr>
              <w:t>System</w:t>
            </w:r>
            <w:r>
              <w:rPr>
                <w:spacing w:val="-2"/>
                <w:sz w:val="24"/>
              </w:rPr>
              <w:t xml:space="preserve"> Development</w:t>
            </w:r>
          </w:p>
        </w:tc>
        <w:tc>
          <w:tcPr>
            <w:tcW w:w="996" w:type="dxa"/>
          </w:tcPr>
          <w:p w14:paraId="56D19061" w14:textId="77777777" w:rsidR="00E9319B" w:rsidRDefault="00407046">
            <w:pPr>
              <w:pStyle w:val="TableParagraph"/>
              <w:spacing w:before="1" w:line="257" w:lineRule="exact"/>
              <w:ind w:right="97"/>
              <w:rPr>
                <w:sz w:val="24"/>
              </w:rPr>
            </w:pPr>
            <w:r>
              <w:rPr>
                <w:spacing w:val="-5"/>
                <w:sz w:val="24"/>
              </w:rPr>
              <w:t>$20</w:t>
            </w:r>
          </w:p>
        </w:tc>
        <w:tc>
          <w:tcPr>
            <w:tcW w:w="1243" w:type="dxa"/>
          </w:tcPr>
          <w:p w14:paraId="409CC74F" w14:textId="77777777" w:rsidR="00E9319B" w:rsidRDefault="00407046">
            <w:pPr>
              <w:pStyle w:val="TableParagraph"/>
              <w:spacing w:before="1" w:line="257" w:lineRule="exact"/>
              <w:ind w:right="95"/>
              <w:rPr>
                <w:sz w:val="24"/>
              </w:rPr>
            </w:pPr>
            <w:r>
              <w:rPr>
                <w:spacing w:val="-5"/>
                <w:sz w:val="24"/>
              </w:rPr>
              <w:t>$31</w:t>
            </w:r>
          </w:p>
        </w:tc>
        <w:tc>
          <w:tcPr>
            <w:tcW w:w="996" w:type="dxa"/>
          </w:tcPr>
          <w:p w14:paraId="5996F505" w14:textId="77777777" w:rsidR="00E9319B" w:rsidRDefault="00407046">
            <w:pPr>
              <w:pStyle w:val="TableParagraph"/>
              <w:spacing w:before="1" w:line="257" w:lineRule="exact"/>
              <w:ind w:right="95"/>
              <w:rPr>
                <w:sz w:val="24"/>
              </w:rPr>
            </w:pPr>
            <w:r>
              <w:rPr>
                <w:spacing w:val="-5"/>
                <w:sz w:val="24"/>
              </w:rPr>
              <w:t>N/A</w:t>
            </w:r>
          </w:p>
        </w:tc>
        <w:tc>
          <w:tcPr>
            <w:tcW w:w="996" w:type="dxa"/>
          </w:tcPr>
          <w:p w14:paraId="0F429A0F" w14:textId="77777777" w:rsidR="00E9319B" w:rsidRDefault="00407046">
            <w:pPr>
              <w:pStyle w:val="TableParagraph"/>
              <w:spacing w:before="1" w:line="257" w:lineRule="exact"/>
              <w:ind w:right="95"/>
              <w:rPr>
                <w:b/>
                <w:sz w:val="24"/>
              </w:rPr>
            </w:pPr>
            <w:r>
              <w:rPr>
                <w:b/>
                <w:spacing w:val="-5"/>
                <w:sz w:val="24"/>
              </w:rPr>
              <w:t>$31</w:t>
            </w:r>
          </w:p>
        </w:tc>
      </w:tr>
      <w:tr w:rsidR="00E9319B" w14:paraId="0BA34DCE" w14:textId="77777777">
        <w:trPr>
          <w:trHeight w:val="275"/>
        </w:trPr>
        <w:tc>
          <w:tcPr>
            <w:tcW w:w="8719" w:type="dxa"/>
          </w:tcPr>
          <w:p w14:paraId="3672B3A8" w14:textId="77777777" w:rsidR="00E9319B" w:rsidRDefault="00407046">
            <w:pPr>
              <w:pStyle w:val="TableParagraph"/>
              <w:spacing w:line="256" w:lineRule="exact"/>
              <w:ind w:left="107"/>
              <w:jc w:val="left"/>
              <w:rPr>
                <w:sz w:val="24"/>
              </w:rPr>
            </w:pPr>
            <w:r>
              <w:rPr>
                <w:sz w:val="24"/>
              </w:rPr>
              <w:t>Emergency</w:t>
            </w:r>
            <w:r>
              <w:rPr>
                <w:spacing w:val="-3"/>
                <w:sz w:val="24"/>
              </w:rPr>
              <w:t xml:space="preserve"> </w:t>
            </w:r>
            <w:r>
              <w:rPr>
                <w:sz w:val="24"/>
              </w:rPr>
              <w:t>Incident</w:t>
            </w:r>
            <w:r>
              <w:rPr>
                <w:spacing w:val="-3"/>
                <w:sz w:val="24"/>
              </w:rPr>
              <w:t xml:space="preserve"> </w:t>
            </w:r>
            <w:r>
              <w:rPr>
                <w:spacing w:val="-2"/>
                <w:sz w:val="24"/>
              </w:rPr>
              <w:t>Operations</w:t>
            </w:r>
          </w:p>
        </w:tc>
        <w:tc>
          <w:tcPr>
            <w:tcW w:w="996" w:type="dxa"/>
          </w:tcPr>
          <w:p w14:paraId="6962FF42" w14:textId="77777777" w:rsidR="00E9319B" w:rsidRDefault="00407046">
            <w:pPr>
              <w:pStyle w:val="TableParagraph"/>
              <w:spacing w:line="256" w:lineRule="exact"/>
              <w:ind w:right="97"/>
              <w:rPr>
                <w:sz w:val="24"/>
              </w:rPr>
            </w:pPr>
            <w:r>
              <w:rPr>
                <w:spacing w:val="-5"/>
                <w:sz w:val="24"/>
              </w:rPr>
              <w:t>$13</w:t>
            </w:r>
          </w:p>
        </w:tc>
        <w:tc>
          <w:tcPr>
            <w:tcW w:w="1243" w:type="dxa"/>
          </w:tcPr>
          <w:p w14:paraId="15E76EE8" w14:textId="77777777" w:rsidR="00E9319B" w:rsidRDefault="00407046">
            <w:pPr>
              <w:pStyle w:val="TableParagraph"/>
              <w:spacing w:line="256" w:lineRule="exact"/>
              <w:ind w:right="95"/>
              <w:rPr>
                <w:sz w:val="24"/>
              </w:rPr>
            </w:pPr>
            <w:r>
              <w:rPr>
                <w:spacing w:val="-5"/>
                <w:sz w:val="24"/>
              </w:rPr>
              <w:t>$20</w:t>
            </w:r>
          </w:p>
        </w:tc>
        <w:tc>
          <w:tcPr>
            <w:tcW w:w="996" w:type="dxa"/>
          </w:tcPr>
          <w:p w14:paraId="6A966B48" w14:textId="77777777" w:rsidR="00E9319B" w:rsidRDefault="00407046">
            <w:pPr>
              <w:pStyle w:val="TableParagraph"/>
              <w:spacing w:line="256" w:lineRule="exact"/>
              <w:ind w:right="95"/>
              <w:rPr>
                <w:sz w:val="24"/>
              </w:rPr>
            </w:pPr>
            <w:r>
              <w:rPr>
                <w:spacing w:val="-5"/>
                <w:sz w:val="24"/>
              </w:rPr>
              <w:t>N/A</w:t>
            </w:r>
          </w:p>
        </w:tc>
        <w:tc>
          <w:tcPr>
            <w:tcW w:w="996" w:type="dxa"/>
          </w:tcPr>
          <w:p w14:paraId="279EA16B" w14:textId="77777777" w:rsidR="00E9319B" w:rsidRDefault="00407046">
            <w:pPr>
              <w:pStyle w:val="TableParagraph"/>
              <w:spacing w:line="256" w:lineRule="exact"/>
              <w:ind w:right="95"/>
              <w:rPr>
                <w:b/>
                <w:sz w:val="24"/>
              </w:rPr>
            </w:pPr>
            <w:r>
              <w:rPr>
                <w:b/>
                <w:spacing w:val="-5"/>
                <w:sz w:val="24"/>
              </w:rPr>
              <w:t>$19</w:t>
            </w:r>
          </w:p>
        </w:tc>
      </w:tr>
      <w:tr w:rsidR="00E9319B" w14:paraId="65B9DC1A" w14:textId="77777777">
        <w:trPr>
          <w:trHeight w:val="275"/>
        </w:trPr>
        <w:tc>
          <w:tcPr>
            <w:tcW w:w="8719" w:type="dxa"/>
          </w:tcPr>
          <w:p w14:paraId="12EC99B3" w14:textId="77777777" w:rsidR="00E9319B" w:rsidRDefault="00407046">
            <w:pPr>
              <w:pStyle w:val="TableParagraph"/>
              <w:spacing w:line="256" w:lineRule="exact"/>
              <w:ind w:left="107"/>
              <w:jc w:val="left"/>
              <w:rPr>
                <w:sz w:val="24"/>
              </w:rPr>
            </w:pPr>
            <w:r>
              <w:rPr>
                <w:sz w:val="24"/>
              </w:rPr>
              <w:t>Standard</w:t>
            </w:r>
            <w:r>
              <w:rPr>
                <w:spacing w:val="-4"/>
                <w:sz w:val="24"/>
              </w:rPr>
              <w:t xml:space="preserve"> </w:t>
            </w:r>
            <w:r>
              <w:rPr>
                <w:sz w:val="24"/>
              </w:rPr>
              <w:t>Operating</w:t>
            </w:r>
            <w:r>
              <w:rPr>
                <w:spacing w:val="-2"/>
                <w:sz w:val="24"/>
              </w:rPr>
              <w:t xml:space="preserve"> Procedures</w:t>
            </w:r>
          </w:p>
        </w:tc>
        <w:tc>
          <w:tcPr>
            <w:tcW w:w="996" w:type="dxa"/>
          </w:tcPr>
          <w:p w14:paraId="19D134E8" w14:textId="77777777" w:rsidR="00E9319B" w:rsidRDefault="00407046">
            <w:pPr>
              <w:pStyle w:val="TableParagraph"/>
              <w:spacing w:line="256" w:lineRule="exact"/>
              <w:ind w:right="97"/>
              <w:rPr>
                <w:sz w:val="24"/>
              </w:rPr>
            </w:pPr>
            <w:r>
              <w:rPr>
                <w:spacing w:val="-4"/>
                <w:sz w:val="24"/>
              </w:rPr>
              <w:t>$147</w:t>
            </w:r>
          </w:p>
        </w:tc>
        <w:tc>
          <w:tcPr>
            <w:tcW w:w="1243" w:type="dxa"/>
          </w:tcPr>
          <w:p w14:paraId="09E769B3" w14:textId="77777777" w:rsidR="00E9319B" w:rsidRDefault="00407046">
            <w:pPr>
              <w:pStyle w:val="TableParagraph"/>
              <w:spacing w:line="256" w:lineRule="exact"/>
              <w:ind w:right="95"/>
              <w:rPr>
                <w:sz w:val="24"/>
              </w:rPr>
            </w:pPr>
            <w:r>
              <w:rPr>
                <w:spacing w:val="-4"/>
                <w:sz w:val="24"/>
              </w:rPr>
              <w:t>$235</w:t>
            </w:r>
          </w:p>
        </w:tc>
        <w:tc>
          <w:tcPr>
            <w:tcW w:w="996" w:type="dxa"/>
          </w:tcPr>
          <w:p w14:paraId="0DCE9B19" w14:textId="77777777" w:rsidR="00E9319B" w:rsidRDefault="00407046">
            <w:pPr>
              <w:pStyle w:val="TableParagraph"/>
              <w:spacing w:line="256" w:lineRule="exact"/>
              <w:ind w:right="95"/>
              <w:rPr>
                <w:sz w:val="24"/>
              </w:rPr>
            </w:pPr>
            <w:r>
              <w:rPr>
                <w:spacing w:val="-5"/>
                <w:sz w:val="24"/>
              </w:rPr>
              <w:t>N/A</w:t>
            </w:r>
          </w:p>
        </w:tc>
        <w:tc>
          <w:tcPr>
            <w:tcW w:w="996" w:type="dxa"/>
          </w:tcPr>
          <w:p w14:paraId="4A20C1DB" w14:textId="77777777" w:rsidR="00E9319B" w:rsidRDefault="00407046">
            <w:pPr>
              <w:pStyle w:val="TableParagraph"/>
              <w:spacing w:line="256" w:lineRule="exact"/>
              <w:ind w:right="95"/>
              <w:rPr>
                <w:b/>
                <w:sz w:val="24"/>
              </w:rPr>
            </w:pPr>
            <w:r>
              <w:rPr>
                <w:b/>
                <w:spacing w:val="-4"/>
                <w:sz w:val="24"/>
              </w:rPr>
              <w:t>$229</w:t>
            </w:r>
          </w:p>
        </w:tc>
      </w:tr>
    </w:tbl>
    <w:p w14:paraId="263DC0B7" w14:textId="77777777" w:rsidR="00E9319B" w:rsidRDefault="00E9319B">
      <w:pPr>
        <w:spacing w:line="256" w:lineRule="exact"/>
        <w:rPr>
          <w:sz w:val="24"/>
        </w:rPr>
        <w:sectPr w:rsidR="00E9319B">
          <w:pgSz w:w="15840" w:h="12240" w:orient="landscape"/>
          <w:pgMar w:top="1380" w:right="1340" w:bottom="1220" w:left="1340" w:header="0" w:footer="1034" w:gutter="0"/>
          <w:cols w:space="720"/>
        </w:sectPr>
      </w:pPr>
    </w:p>
    <w:p w14:paraId="2A16FC35" w14:textId="77777777" w:rsidR="00E9319B" w:rsidRDefault="00E9319B">
      <w:pPr>
        <w:pStyle w:val="BodyText"/>
        <w:spacing w:before="2"/>
        <w:ind w:left="0"/>
        <w:rPr>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9"/>
        <w:gridCol w:w="996"/>
        <w:gridCol w:w="1243"/>
        <w:gridCol w:w="996"/>
        <w:gridCol w:w="996"/>
      </w:tblGrid>
      <w:tr w:rsidR="00E9319B" w14:paraId="35DDF167" w14:textId="77777777">
        <w:trPr>
          <w:trHeight w:val="275"/>
        </w:trPr>
        <w:tc>
          <w:tcPr>
            <w:tcW w:w="8719" w:type="dxa"/>
          </w:tcPr>
          <w:p w14:paraId="4ED63AEB" w14:textId="77777777" w:rsidR="00E9319B" w:rsidRDefault="00E9319B">
            <w:pPr>
              <w:pStyle w:val="TableParagraph"/>
              <w:jc w:val="left"/>
              <w:rPr>
                <w:sz w:val="20"/>
              </w:rPr>
            </w:pPr>
          </w:p>
        </w:tc>
        <w:tc>
          <w:tcPr>
            <w:tcW w:w="996" w:type="dxa"/>
          </w:tcPr>
          <w:p w14:paraId="0B9F3605" w14:textId="77777777" w:rsidR="00E9319B" w:rsidRDefault="00407046">
            <w:pPr>
              <w:pStyle w:val="TableParagraph"/>
              <w:spacing w:line="256" w:lineRule="exact"/>
              <w:ind w:right="128"/>
              <w:rPr>
                <w:b/>
                <w:sz w:val="24"/>
              </w:rPr>
            </w:pPr>
            <w:r>
              <w:rPr>
                <w:b/>
                <w:spacing w:val="-2"/>
                <w:sz w:val="24"/>
              </w:rPr>
              <w:t>Career</w:t>
            </w:r>
          </w:p>
        </w:tc>
        <w:tc>
          <w:tcPr>
            <w:tcW w:w="1243" w:type="dxa"/>
          </w:tcPr>
          <w:p w14:paraId="75E81FD3" w14:textId="77777777" w:rsidR="00E9319B" w:rsidRDefault="00407046">
            <w:pPr>
              <w:pStyle w:val="TableParagraph"/>
              <w:spacing w:line="256" w:lineRule="exact"/>
              <w:ind w:right="98"/>
              <w:rPr>
                <w:b/>
                <w:sz w:val="24"/>
              </w:rPr>
            </w:pPr>
            <w:r>
              <w:rPr>
                <w:b/>
                <w:spacing w:val="-2"/>
                <w:sz w:val="24"/>
              </w:rPr>
              <w:t>Volunteer</w:t>
            </w:r>
          </w:p>
        </w:tc>
        <w:tc>
          <w:tcPr>
            <w:tcW w:w="996" w:type="dxa"/>
          </w:tcPr>
          <w:p w14:paraId="6519E2D4" w14:textId="77777777" w:rsidR="00E9319B" w:rsidRDefault="00407046">
            <w:pPr>
              <w:pStyle w:val="TableParagraph"/>
              <w:spacing w:line="256" w:lineRule="exact"/>
              <w:ind w:left="170"/>
              <w:jc w:val="left"/>
              <w:rPr>
                <w:b/>
                <w:sz w:val="24"/>
              </w:rPr>
            </w:pPr>
            <w:r>
              <w:rPr>
                <w:b/>
                <w:spacing w:val="-2"/>
                <w:sz w:val="24"/>
              </w:rPr>
              <w:t>Mixed</w:t>
            </w:r>
          </w:p>
        </w:tc>
        <w:tc>
          <w:tcPr>
            <w:tcW w:w="996" w:type="dxa"/>
          </w:tcPr>
          <w:p w14:paraId="2D1FBE8D" w14:textId="77777777" w:rsidR="00E9319B" w:rsidRDefault="00407046">
            <w:pPr>
              <w:pStyle w:val="TableParagraph"/>
              <w:spacing w:line="256" w:lineRule="exact"/>
              <w:ind w:left="223"/>
              <w:jc w:val="left"/>
              <w:rPr>
                <w:b/>
                <w:sz w:val="24"/>
              </w:rPr>
            </w:pPr>
            <w:r>
              <w:rPr>
                <w:b/>
                <w:spacing w:val="-2"/>
                <w:sz w:val="24"/>
              </w:rPr>
              <w:t>Total</w:t>
            </w:r>
          </w:p>
        </w:tc>
      </w:tr>
      <w:tr w:rsidR="00E9319B" w14:paraId="20BD4287" w14:textId="77777777">
        <w:trPr>
          <w:trHeight w:val="275"/>
        </w:trPr>
        <w:tc>
          <w:tcPr>
            <w:tcW w:w="8719" w:type="dxa"/>
          </w:tcPr>
          <w:p w14:paraId="1E82CF84" w14:textId="77777777" w:rsidR="00E9319B" w:rsidRDefault="00407046">
            <w:pPr>
              <w:pStyle w:val="TableParagraph"/>
              <w:spacing w:line="256" w:lineRule="exact"/>
              <w:ind w:left="107"/>
              <w:jc w:val="left"/>
              <w:rPr>
                <w:sz w:val="24"/>
              </w:rPr>
            </w:pPr>
            <w:r>
              <w:rPr>
                <w:sz w:val="24"/>
              </w:rPr>
              <w:t>Post</w:t>
            </w:r>
            <w:r>
              <w:rPr>
                <w:spacing w:val="-4"/>
                <w:sz w:val="24"/>
              </w:rPr>
              <w:t xml:space="preserve"> </w:t>
            </w:r>
            <w:r>
              <w:rPr>
                <w:sz w:val="24"/>
              </w:rPr>
              <w:t>Incident</w:t>
            </w:r>
            <w:r>
              <w:rPr>
                <w:spacing w:val="-3"/>
                <w:sz w:val="24"/>
              </w:rPr>
              <w:t xml:space="preserve"> </w:t>
            </w:r>
            <w:r>
              <w:rPr>
                <w:spacing w:val="-2"/>
                <w:sz w:val="24"/>
              </w:rPr>
              <w:t>Analysis</w:t>
            </w:r>
          </w:p>
        </w:tc>
        <w:tc>
          <w:tcPr>
            <w:tcW w:w="996" w:type="dxa"/>
          </w:tcPr>
          <w:p w14:paraId="1B5FBF4A" w14:textId="77777777" w:rsidR="00E9319B" w:rsidRDefault="00407046">
            <w:pPr>
              <w:pStyle w:val="TableParagraph"/>
              <w:spacing w:line="256" w:lineRule="exact"/>
              <w:ind w:right="97"/>
              <w:rPr>
                <w:sz w:val="24"/>
              </w:rPr>
            </w:pPr>
            <w:r>
              <w:rPr>
                <w:spacing w:val="-4"/>
                <w:sz w:val="24"/>
              </w:rPr>
              <w:t>$137</w:t>
            </w:r>
          </w:p>
        </w:tc>
        <w:tc>
          <w:tcPr>
            <w:tcW w:w="1243" w:type="dxa"/>
          </w:tcPr>
          <w:p w14:paraId="433A4689" w14:textId="77777777" w:rsidR="00E9319B" w:rsidRDefault="00407046">
            <w:pPr>
              <w:pStyle w:val="TableParagraph"/>
              <w:spacing w:line="256" w:lineRule="exact"/>
              <w:ind w:right="95"/>
              <w:rPr>
                <w:sz w:val="24"/>
              </w:rPr>
            </w:pPr>
            <w:r>
              <w:rPr>
                <w:spacing w:val="-4"/>
                <w:sz w:val="24"/>
              </w:rPr>
              <w:t>$213</w:t>
            </w:r>
          </w:p>
        </w:tc>
        <w:tc>
          <w:tcPr>
            <w:tcW w:w="996" w:type="dxa"/>
          </w:tcPr>
          <w:p w14:paraId="2DB0C8A4" w14:textId="77777777" w:rsidR="00E9319B" w:rsidRDefault="00407046">
            <w:pPr>
              <w:pStyle w:val="TableParagraph"/>
              <w:spacing w:line="256" w:lineRule="exact"/>
              <w:ind w:right="95"/>
              <w:rPr>
                <w:sz w:val="24"/>
              </w:rPr>
            </w:pPr>
            <w:r>
              <w:rPr>
                <w:spacing w:val="-5"/>
                <w:sz w:val="24"/>
              </w:rPr>
              <w:t>N/A</w:t>
            </w:r>
          </w:p>
        </w:tc>
        <w:tc>
          <w:tcPr>
            <w:tcW w:w="996" w:type="dxa"/>
          </w:tcPr>
          <w:p w14:paraId="720E115E" w14:textId="77777777" w:rsidR="00E9319B" w:rsidRDefault="00407046">
            <w:pPr>
              <w:pStyle w:val="TableParagraph"/>
              <w:spacing w:line="256" w:lineRule="exact"/>
              <w:ind w:right="95"/>
              <w:rPr>
                <w:b/>
                <w:sz w:val="24"/>
              </w:rPr>
            </w:pPr>
            <w:r>
              <w:rPr>
                <w:b/>
                <w:spacing w:val="-4"/>
                <w:sz w:val="24"/>
              </w:rPr>
              <w:t>$207</w:t>
            </w:r>
          </w:p>
        </w:tc>
      </w:tr>
      <w:tr w:rsidR="00E9319B" w14:paraId="10E57A57" w14:textId="77777777">
        <w:trPr>
          <w:trHeight w:val="275"/>
        </w:trPr>
        <w:tc>
          <w:tcPr>
            <w:tcW w:w="8719" w:type="dxa"/>
          </w:tcPr>
          <w:p w14:paraId="17AE06CB" w14:textId="77777777" w:rsidR="00E9319B" w:rsidRDefault="00407046">
            <w:pPr>
              <w:pStyle w:val="TableParagraph"/>
              <w:spacing w:line="256" w:lineRule="exact"/>
              <w:ind w:left="107"/>
              <w:jc w:val="left"/>
              <w:rPr>
                <w:sz w:val="24"/>
              </w:rPr>
            </w:pPr>
            <w:r>
              <w:rPr>
                <w:sz w:val="24"/>
              </w:rPr>
              <w:t>Program</w:t>
            </w:r>
            <w:r>
              <w:rPr>
                <w:spacing w:val="-5"/>
                <w:sz w:val="24"/>
              </w:rPr>
              <w:t xml:space="preserve"> </w:t>
            </w:r>
            <w:r>
              <w:rPr>
                <w:spacing w:val="-2"/>
                <w:sz w:val="24"/>
              </w:rPr>
              <w:t>Evaluation</w:t>
            </w:r>
          </w:p>
        </w:tc>
        <w:tc>
          <w:tcPr>
            <w:tcW w:w="996" w:type="dxa"/>
          </w:tcPr>
          <w:p w14:paraId="0A4753BF" w14:textId="77777777" w:rsidR="00E9319B" w:rsidRDefault="00407046">
            <w:pPr>
              <w:pStyle w:val="TableParagraph"/>
              <w:spacing w:line="256" w:lineRule="exact"/>
              <w:ind w:right="97"/>
              <w:rPr>
                <w:sz w:val="24"/>
              </w:rPr>
            </w:pPr>
            <w:r>
              <w:rPr>
                <w:spacing w:val="-2"/>
                <w:sz w:val="24"/>
              </w:rPr>
              <w:t>$1,501</w:t>
            </w:r>
          </w:p>
        </w:tc>
        <w:tc>
          <w:tcPr>
            <w:tcW w:w="1243" w:type="dxa"/>
          </w:tcPr>
          <w:p w14:paraId="6D646A20" w14:textId="77777777" w:rsidR="00E9319B" w:rsidRDefault="00407046">
            <w:pPr>
              <w:pStyle w:val="TableParagraph"/>
              <w:spacing w:line="256" w:lineRule="exact"/>
              <w:ind w:right="95"/>
              <w:rPr>
                <w:sz w:val="24"/>
              </w:rPr>
            </w:pPr>
            <w:r>
              <w:rPr>
                <w:spacing w:val="-2"/>
                <w:sz w:val="24"/>
              </w:rPr>
              <w:t>$2,411</w:t>
            </w:r>
          </w:p>
        </w:tc>
        <w:tc>
          <w:tcPr>
            <w:tcW w:w="996" w:type="dxa"/>
          </w:tcPr>
          <w:p w14:paraId="4048401E" w14:textId="77777777" w:rsidR="00E9319B" w:rsidRDefault="00407046">
            <w:pPr>
              <w:pStyle w:val="TableParagraph"/>
              <w:spacing w:line="256" w:lineRule="exact"/>
              <w:ind w:right="95"/>
              <w:rPr>
                <w:sz w:val="24"/>
              </w:rPr>
            </w:pPr>
            <w:r>
              <w:rPr>
                <w:spacing w:val="-5"/>
                <w:sz w:val="24"/>
              </w:rPr>
              <w:t>N/A</w:t>
            </w:r>
          </w:p>
        </w:tc>
        <w:tc>
          <w:tcPr>
            <w:tcW w:w="996" w:type="dxa"/>
          </w:tcPr>
          <w:p w14:paraId="2ED0875B" w14:textId="77777777" w:rsidR="00E9319B" w:rsidRDefault="00407046">
            <w:pPr>
              <w:pStyle w:val="TableParagraph"/>
              <w:spacing w:line="256" w:lineRule="exact"/>
              <w:ind w:right="95"/>
              <w:rPr>
                <w:b/>
                <w:sz w:val="24"/>
              </w:rPr>
            </w:pPr>
            <w:r>
              <w:rPr>
                <w:b/>
                <w:spacing w:val="-2"/>
                <w:sz w:val="24"/>
              </w:rPr>
              <w:t>$2,345</w:t>
            </w:r>
          </w:p>
        </w:tc>
      </w:tr>
      <w:tr w:rsidR="00E9319B" w14:paraId="1BC39B83" w14:textId="77777777">
        <w:trPr>
          <w:trHeight w:val="278"/>
        </w:trPr>
        <w:tc>
          <w:tcPr>
            <w:tcW w:w="8719" w:type="dxa"/>
          </w:tcPr>
          <w:p w14:paraId="4E930BA2" w14:textId="77777777" w:rsidR="00E9319B" w:rsidRDefault="00407046">
            <w:pPr>
              <w:pStyle w:val="TableParagraph"/>
              <w:spacing w:before="1" w:line="257" w:lineRule="exact"/>
              <w:ind w:left="107"/>
              <w:jc w:val="left"/>
              <w:rPr>
                <w:b/>
                <w:sz w:val="24"/>
              </w:rPr>
            </w:pPr>
            <w:r>
              <w:rPr>
                <w:b/>
                <w:spacing w:val="-2"/>
                <w:sz w:val="24"/>
              </w:rPr>
              <w:t>Total</w:t>
            </w:r>
          </w:p>
        </w:tc>
        <w:tc>
          <w:tcPr>
            <w:tcW w:w="996" w:type="dxa"/>
          </w:tcPr>
          <w:p w14:paraId="7A32303F" w14:textId="77777777" w:rsidR="00E9319B" w:rsidRDefault="00407046">
            <w:pPr>
              <w:pStyle w:val="TableParagraph"/>
              <w:spacing w:before="1" w:line="257" w:lineRule="exact"/>
              <w:ind w:right="97"/>
              <w:rPr>
                <w:b/>
                <w:sz w:val="24"/>
              </w:rPr>
            </w:pPr>
            <w:r>
              <w:rPr>
                <w:b/>
                <w:spacing w:val="-2"/>
                <w:sz w:val="24"/>
              </w:rPr>
              <w:t>$14,266</w:t>
            </w:r>
          </w:p>
        </w:tc>
        <w:tc>
          <w:tcPr>
            <w:tcW w:w="1243" w:type="dxa"/>
          </w:tcPr>
          <w:p w14:paraId="7271DE64" w14:textId="77777777" w:rsidR="00E9319B" w:rsidRDefault="00407046">
            <w:pPr>
              <w:pStyle w:val="TableParagraph"/>
              <w:spacing w:before="1" w:line="257" w:lineRule="exact"/>
              <w:ind w:right="95"/>
              <w:rPr>
                <w:b/>
                <w:sz w:val="24"/>
              </w:rPr>
            </w:pPr>
            <w:r>
              <w:rPr>
                <w:b/>
                <w:spacing w:val="-2"/>
                <w:sz w:val="24"/>
              </w:rPr>
              <w:t>$9,040</w:t>
            </w:r>
          </w:p>
        </w:tc>
        <w:tc>
          <w:tcPr>
            <w:tcW w:w="996" w:type="dxa"/>
          </w:tcPr>
          <w:p w14:paraId="156D85C3" w14:textId="77777777" w:rsidR="00E9319B" w:rsidRDefault="00407046">
            <w:pPr>
              <w:pStyle w:val="TableParagraph"/>
              <w:spacing w:before="1" w:line="257" w:lineRule="exact"/>
              <w:ind w:right="95"/>
              <w:rPr>
                <w:b/>
                <w:sz w:val="24"/>
              </w:rPr>
            </w:pPr>
            <w:r>
              <w:rPr>
                <w:b/>
                <w:spacing w:val="-5"/>
                <w:sz w:val="24"/>
              </w:rPr>
              <w:t>N/A</w:t>
            </w:r>
          </w:p>
        </w:tc>
        <w:tc>
          <w:tcPr>
            <w:tcW w:w="996" w:type="dxa"/>
          </w:tcPr>
          <w:p w14:paraId="25B13ED1" w14:textId="77777777" w:rsidR="00E9319B" w:rsidRDefault="00407046">
            <w:pPr>
              <w:pStyle w:val="TableParagraph"/>
              <w:spacing w:before="1" w:line="257" w:lineRule="exact"/>
              <w:ind w:right="95"/>
              <w:rPr>
                <w:b/>
                <w:sz w:val="24"/>
              </w:rPr>
            </w:pPr>
            <w:r>
              <w:rPr>
                <w:b/>
                <w:spacing w:val="-2"/>
                <w:sz w:val="24"/>
              </w:rPr>
              <w:t>$9,419</w:t>
            </w:r>
          </w:p>
        </w:tc>
      </w:tr>
    </w:tbl>
    <w:p w14:paraId="3A31C449" w14:textId="77777777" w:rsidR="00E9319B" w:rsidRDefault="00407046">
      <w:pPr>
        <w:spacing w:before="2"/>
        <w:ind w:left="100"/>
        <w:rPr>
          <w:sz w:val="20"/>
        </w:rPr>
      </w:pPr>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2243FA3D" w14:textId="77777777" w:rsidR="00E9319B" w:rsidRDefault="00E9319B">
      <w:pPr>
        <w:rPr>
          <w:sz w:val="20"/>
        </w:rPr>
        <w:sectPr w:rsidR="00E9319B">
          <w:pgSz w:w="15840" w:h="12240" w:orient="landscape"/>
          <w:pgMar w:top="1380" w:right="1340" w:bottom="1220" w:left="1340" w:header="0" w:footer="1034" w:gutter="0"/>
          <w:cols w:space="720"/>
        </w:sectPr>
      </w:pPr>
    </w:p>
    <w:p w14:paraId="24E3C835" w14:textId="77777777" w:rsidR="00E9319B" w:rsidRDefault="00407046">
      <w:pPr>
        <w:pStyle w:val="Heading2"/>
        <w:spacing w:before="79"/>
        <w:ind w:left="4115" w:hanging="3860"/>
      </w:pPr>
      <w:r>
        <w:t>Table</w:t>
      </w:r>
      <w:r>
        <w:rPr>
          <w:spacing w:val="-4"/>
        </w:rPr>
        <w:t xml:space="preserve"> </w:t>
      </w:r>
      <w:r>
        <w:t>VII-F-2.</w:t>
      </w:r>
      <w:r>
        <w:rPr>
          <w:spacing w:val="-3"/>
        </w:rPr>
        <w:t xml:space="preserve"> </w:t>
      </w:r>
      <w:r>
        <w:t>Average</w:t>
      </w:r>
      <w:r>
        <w:rPr>
          <w:spacing w:val="-2"/>
        </w:rPr>
        <w:t xml:space="preserve"> </w:t>
      </w:r>
      <w:r>
        <w:t>Costs</w:t>
      </w:r>
      <w:r>
        <w:rPr>
          <w:spacing w:val="-3"/>
        </w:rPr>
        <w:t xml:space="preserve"> </w:t>
      </w:r>
      <w:r>
        <w:t>for</w:t>
      </w:r>
      <w:r>
        <w:rPr>
          <w:spacing w:val="-4"/>
        </w:rPr>
        <w:t xml:space="preserve"> </w:t>
      </w:r>
      <w:r>
        <w:t>Small</w:t>
      </w:r>
      <w:r>
        <w:rPr>
          <w:spacing w:val="-3"/>
        </w:rPr>
        <w:t xml:space="preserve"> </w:t>
      </w:r>
      <w:r>
        <w:t>Private</w:t>
      </w:r>
      <w:r>
        <w:rPr>
          <w:spacing w:val="-2"/>
        </w:rPr>
        <w:t xml:space="preserve"> </w:t>
      </w:r>
      <w:r>
        <w:t>Entities</w:t>
      </w:r>
      <w:r>
        <w:rPr>
          <w:spacing w:val="-3"/>
        </w:rPr>
        <w:t xml:space="preserve"> </w:t>
      </w:r>
      <w:r>
        <w:t>Affected</w:t>
      </w:r>
      <w:r>
        <w:rPr>
          <w:spacing w:val="-3"/>
        </w:rPr>
        <w:t xml:space="preserve"> </w:t>
      </w:r>
      <w:r>
        <w:t>by</w:t>
      </w:r>
      <w:r>
        <w:rPr>
          <w:spacing w:val="-3"/>
        </w:rPr>
        <w:t xml:space="preserve"> </w:t>
      </w:r>
      <w:r>
        <w:t>the</w:t>
      </w:r>
      <w:r>
        <w:rPr>
          <w:spacing w:val="-4"/>
        </w:rPr>
        <w:t xml:space="preserve"> </w:t>
      </w:r>
      <w:r>
        <w:t>Proposed</w:t>
      </w:r>
      <w:r>
        <w:rPr>
          <w:spacing w:val="-3"/>
        </w:rPr>
        <w:t xml:space="preserve"> </w:t>
      </w:r>
      <w:r>
        <w:t>Emergency</w:t>
      </w:r>
      <w:r>
        <w:rPr>
          <w:spacing w:val="-1"/>
        </w:rPr>
        <w:t xml:space="preserve"> </w:t>
      </w:r>
      <w:r>
        <w:t>Response</w:t>
      </w:r>
      <w:r>
        <w:rPr>
          <w:spacing w:val="-4"/>
        </w:rPr>
        <w:t xml:space="preserve"> </w:t>
      </w:r>
      <w:r>
        <w:t>Rule</w:t>
      </w:r>
      <w:r>
        <w:rPr>
          <w:spacing w:val="-4"/>
        </w:rPr>
        <w:t xml:space="preserve"> </w:t>
      </w:r>
      <w:r>
        <w:t>by</w:t>
      </w:r>
      <w:r>
        <w:rPr>
          <w:spacing w:val="-3"/>
        </w:rPr>
        <w:t xml:space="preserve"> </w:t>
      </w:r>
      <w:r>
        <w:t>Emergency Response Service Sector and Organization Type</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6EA4482E" w14:textId="77777777">
        <w:trPr>
          <w:trHeight w:val="253"/>
        </w:trPr>
        <w:tc>
          <w:tcPr>
            <w:tcW w:w="8647" w:type="dxa"/>
          </w:tcPr>
          <w:p w14:paraId="51846F1F" w14:textId="77777777" w:rsidR="00E9319B" w:rsidRDefault="00E9319B">
            <w:pPr>
              <w:pStyle w:val="TableParagraph"/>
              <w:jc w:val="left"/>
              <w:rPr>
                <w:sz w:val="18"/>
              </w:rPr>
            </w:pPr>
          </w:p>
        </w:tc>
        <w:tc>
          <w:tcPr>
            <w:tcW w:w="931" w:type="dxa"/>
          </w:tcPr>
          <w:p w14:paraId="60A7D83E" w14:textId="77777777" w:rsidR="00E9319B" w:rsidRDefault="00407046">
            <w:pPr>
              <w:pStyle w:val="TableParagraph"/>
              <w:spacing w:before="1" w:line="233" w:lineRule="exact"/>
              <w:ind w:right="119"/>
              <w:rPr>
                <w:b/>
              </w:rPr>
            </w:pPr>
            <w:r>
              <w:rPr>
                <w:b/>
                <w:spacing w:val="-2"/>
              </w:rPr>
              <w:t>Career</w:t>
            </w:r>
          </w:p>
        </w:tc>
        <w:tc>
          <w:tcPr>
            <w:tcW w:w="1157" w:type="dxa"/>
          </w:tcPr>
          <w:p w14:paraId="221FB684" w14:textId="77777777" w:rsidR="00E9319B" w:rsidRDefault="00407046">
            <w:pPr>
              <w:pStyle w:val="TableParagraph"/>
              <w:spacing w:before="1" w:line="233" w:lineRule="exact"/>
              <w:ind w:right="91"/>
              <w:rPr>
                <w:b/>
              </w:rPr>
            </w:pPr>
            <w:r>
              <w:rPr>
                <w:b/>
                <w:spacing w:val="-2"/>
              </w:rPr>
              <w:t>Volunteer</w:t>
            </w:r>
          </w:p>
        </w:tc>
        <w:tc>
          <w:tcPr>
            <w:tcW w:w="931" w:type="dxa"/>
          </w:tcPr>
          <w:p w14:paraId="35A9A053" w14:textId="77777777" w:rsidR="00E9319B" w:rsidRDefault="00407046">
            <w:pPr>
              <w:pStyle w:val="TableParagraph"/>
              <w:spacing w:before="1" w:line="233" w:lineRule="exact"/>
              <w:ind w:right="147"/>
              <w:rPr>
                <w:b/>
              </w:rPr>
            </w:pPr>
            <w:r>
              <w:rPr>
                <w:b/>
                <w:spacing w:val="-4"/>
              </w:rPr>
              <w:t>Mixed</w:t>
            </w:r>
          </w:p>
        </w:tc>
        <w:tc>
          <w:tcPr>
            <w:tcW w:w="931" w:type="dxa"/>
          </w:tcPr>
          <w:p w14:paraId="477856BC" w14:textId="77777777" w:rsidR="00E9319B" w:rsidRDefault="00407046">
            <w:pPr>
              <w:pStyle w:val="TableParagraph"/>
              <w:spacing w:before="1" w:line="233" w:lineRule="exact"/>
              <w:ind w:left="216"/>
              <w:jc w:val="left"/>
              <w:rPr>
                <w:b/>
              </w:rPr>
            </w:pPr>
            <w:r>
              <w:rPr>
                <w:b/>
                <w:spacing w:val="-2"/>
              </w:rPr>
              <w:t>Total</w:t>
            </w:r>
          </w:p>
        </w:tc>
      </w:tr>
      <w:tr w:rsidR="00E9319B" w14:paraId="43133973" w14:textId="77777777">
        <w:trPr>
          <w:trHeight w:val="256"/>
        </w:trPr>
        <w:tc>
          <w:tcPr>
            <w:tcW w:w="12597" w:type="dxa"/>
            <w:gridSpan w:val="5"/>
          </w:tcPr>
          <w:p w14:paraId="2F71FD68" w14:textId="77777777" w:rsidR="00E9319B" w:rsidRDefault="00407046">
            <w:pPr>
              <w:pStyle w:val="TableParagraph"/>
              <w:spacing w:before="1" w:line="236" w:lineRule="exact"/>
              <w:ind w:left="107"/>
              <w:jc w:val="left"/>
              <w:rPr>
                <w:b/>
              </w:rPr>
            </w:pPr>
            <w:r>
              <w:rPr>
                <w:b/>
                <w:spacing w:val="-2"/>
              </w:rPr>
              <w:t>WEREs</w:t>
            </w:r>
          </w:p>
        </w:tc>
      </w:tr>
      <w:tr w:rsidR="00E9319B" w14:paraId="2D9A9F85" w14:textId="77777777">
        <w:trPr>
          <w:trHeight w:val="254"/>
        </w:trPr>
        <w:tc>
          <w:tcPr>
            <w:tcW w:w="8647" w:type="dxa"/>
          </w:tcPr>
          <w:p w14:paraId="538FD33B"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4FA77232" w14:textId="77777777" w:rsidR="00E9319B" w:rsidRDefault="00407046">
            <w:pPr>
              <w:pStyle w:val="TableParagraph"/>
              <w:spacing w:line="234" w:lineRule="exact"/>
              <w:ind w:right="93"/>
            </w:pPr>
            <w:r>
              <w:rPr>
                <w:spacing w:val="-5"/>
              </w:rPr>
              <w:t>$18</w:t>
            </w:r>
          </w:p>
        </w:tc>
        <w:tc>
          <w:tcPr>
            <w:tcW w:w="1157" w:type="dxa"/>
          </w:tcPr>
          <w:p w14:paraId="65D4DA5A" w14:textId="77777777" w:rsidR="00E9319B" w:rsidRDefault="00407046">
            <w:pPr>
              <w:pStyle w:val="TableParagraph"/>
              <w:spacing w:line="234" w:lineRule="exact"/>
              <w:ind w:right="92"/>
            </w:pPr>
            <w:r>
              <w:rPr>
                <w:spacing w:val="-5"/>
              </w:rPr>
              <w:t>N/A</w:t>
            </w:r>
          </w:p>
        </w:tc>
        <w:tc>
          <w:tcPr>
            <w:tcW w:w="931" w:type="dxa"/>
          </w:tcPr>
          <w:p w14:paraId="31C9A801" w14:textId="77777777" w:rsidR="00E9319B" w:rsidRDefault="00407046">
            <w:pPr>
              <w:pStyle w:val="TableParagraph"/>
              <w:spacing w:line="234" w:lineRule="exact"/>
              <w:ind w:right="92"/>
            </w:pPr>
            <w:r>
              <w:rPr>
                <w:spacing w:val="-5"/>
              </w:rPr>
              <w:t>N/A</w:t>
            </w:r>
          </w:p>
        </w:tc>
        <w:tc>
          <w:tcPr>
            <w:tcW w:w="931" w:type="dxa"/>
          </w:tcPr>
          <w:p w14:paraId="203F0B20" w14:textId="77777777" w:rsidR="00E9319B" w:rsidRDefault="00407046">
            <w:pPr>
              <w:pStyle w:val="TableParagraph"/>
              <w:spacing w:line="234" w:lineRule="exact"/>
              <w:ind w:right="93"/>
              <w:rPr>
                <w:b/>
              </w:rPr>
            </w:pPr>
            <w:r>
              <w:rPr>
                <w:b/>
                <w:spacing w:val="-5"/>
              </w:rPr>
              <w:t>$18</w:t>
            </w:r>
          </w:p>
        </w:tc>
      </w:tr>
      <w:tr w:rsidR="00E9319B" w14:paraId="50073DAC" w14:textId="77777777">
        <w:trPr>
          <w:trHeight w:val="256"/>
        </w:trPr>
        <w:tc>
          <w:tcPr>
            <w:tcW w:w="8647" w:type="dxa"/>
          </w:tcPr>
          <w:p w14:paraId="1FE68371" w14:textId="77777777" w:rsidR="00E9319B" w:rsidRDefault="00407046">
            <w:pPr>
              <w:pStyle w:val="TableParagraph"/>
              <w:spacing w:line="236"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694D3C85" w14:textId="77777777" w:rsidR="00E9319B" w:rsidRDefault="00407046">
            <w:pPr>
              <w:pStyle w:val="TableParagraph"/>
              <w:spacing w:line="236" w:lineRule="exact"/>
              <w:ind w:right="93"/>
            </w:pPr>
            <w:r>
              <w:rPr>
                <w:spacing w:val="-4"/>
              </w:rPr>
              <w:t>$939</w:t>
            </w:r>
          </w:p>
        </w:tc>
        <w:tc>
          <w:tcPr>
            <w:tcW w:w="1157" w:type="dxa"/>
          </w:tcPr>
          <w:p w14:paraId="5317BC8A" w14:textId="77777777" w:rsidR="00E9319B" w:rsidRDefault="00407046">
            <w:pPr>
              <w:pStyle w:val="TableParagraph"/>
              <w:spacing w:line="236" w:lineRule="exact"/>
              <w:ind w:right="92"/>
            </w:pPr>
            <w:r>
              <w:rPr>
                <w:spacing w:val="-5"/>
              </w:rPr>
              <w:t>N/A</w:t>
            </w:r>
          </w:p>
        </w:tc>
        <w:tc>
          <w:tcPr>
            <w:tcW w:w="931" w:type="dxa"/>
          </w:tcPr>
          <w:p w14:paraId="50A8EE7F" w14:textId="77777777" w:rsidR="00E9319B" w:rsidRDefault="00407046">
            <w:pPr>
              <w:pStyle w:val="TableParagraph"/>
              <w:spacing w:line="236" w:lineRule="exact"/>
              <w:ind w:right="92"/>
            </w:pPr>
            <w:r>
              <w:rPr>
                <w:spacing w:val="-5"/>
              </w:rPr>
              <w:t>N/A</w:t>
            </w:r>
          </w:p>
        </w:tc>
        <w:tc>
          <w:tcPr>
            <w:tcW w:w="931" w:type="dxa"/>
          </w:tcPr>
          <w:p w14:paraId="7BD25B58" w14:textId="77777777" w:rsidR="00E9319B" w:rsidRDefault="00407046">
            <w:pPr>
              <w:pStyle w:val="TableParagraph"/>
              <w:spacing w:line="236" w:lineRule="exact"/>
              <w:ind w:right="93"/>
              <w:rPr>
                <w:b/>
              </w:rPr>
            </w:pPr>
            <w:r>
              <w:rPr>
                <w:b/>
                <w:spacing w:val="-4"/>
              </w:rPr>
              <w:t>$939</w:t>
            </w:r>
          </w:p>
        </w:tc>
      </w:tr>
      <w:tr w:rsidR="00E9319B" w14:paraId="6C7F336F" w14:textId="77777777">
        <w:trPr>
          <w:trHeight w:val="253"/>
        </w:trPr>
        <w:tc>
          <w:tcPr>
            <w:tcW w:w="8647" w:type="dxa"/>
          </w:tcPr>
          <w:p w14:paraId="40D5CF51"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657F3C7A" w14:textId="77777777" w:rsidR="00E9319B" w:rsidRDefault="00407046">
            <w:pPr>
              <w:pStyle w:val="TableParagraph"/>
              <w:spacing w:line="234" w:lineRule="exact"/>
              <w:ind w:right="93"/>
            </w:pPr>
            <w:r>
              <w:rPr>
                <w:spacing w:val="-5"/>
              </w:rPr>
              <w:t>$0</w:t>
            </w:r>
          </w:p>
        </w:tc>
        <w:tc>
          <w:tcPr>
            <w:tcW w:w="1157" w:type="dxa"/>
          </w:tcPr>
          <w:p w14:paraId="5D3FFD4B" w14:textId="77777777" w:rsidR="00E9319B" w:rsidRDefault="00407046">
            <w:pPr>
              <w:pStyle w:val="TableParagraph"/>
              <w:spacing w:line="234" w:lineRule="exact"/>
              <w:ind w:right="92"/>
            </w:pPr>
            <w:r>
              <w:rPr>
                <w:spacing w:val="-5"/>
              </w:rPr>
              <w:t>N/A</w:t>
            </w:r>
          </w:p>
        </w:tc>
        <w:tc>
          <w:tcPr>
            <w:tcW w:w="931" w:type="dxa"/>
          </w:tcPr>
          <w:p w14:paraId="7AE51270" w14:textId="77777777" w:rsidR="00E9319B" w:rsidRDefault="00407046">
            <w:pPr>
              <w:pStyle w:val="TableParagraph"/>
              <w:spacing w:line="234" w:lineRule="exact"/>
              <w:ind w:right="92"/>
            </w:pPr>
            <w:r>
              <w:rPr>
                <w:spacing w:val="-5"/>
              </w:rPr>
              <w:t>N/A</w:t>
            </w:r>
          </w:p>
        </w:tc>
        <w:tc>
          <w:tcPr>
            <w:tcW w:w="931" w:type="dxa"/>
          </w:tcPr>
          <w:p w14:paraId="41015DFB" w14:textId="77777777" w:rsidR="00E9319B" w:rsidRDefault="00407046">
            <w:pPr>
              <w:pStyle w:val="TableParagraph"/>
              <w:spacing w:line="234" w:lineRule="exact"/>
              <w:ind w:right="93"/>
              <w:rPr>
                <w:b/>
              </w:rPr>
            </w:pPr>
            <w:r>
              <w:rPr>
                <w:b/>
                <w:spacing w:val="-5"/>
              </w:rPr>
              <w:t>$0</w:t>
            </w:r>
          </w:p>
        </w:tc>
      </w:tr>
      <w:tr w:rsidR="00E9319B" w14:paraId="5793918D" w14:textId="77777777">
        <w:trPr>
          <w:trHeight w:val="253"/>
        </w:trPr>
        <w:tc>
          <w:tcPr>
            <w:tcW w:w="8647" w:type="dxa"/>
          </w:tcPr>
          <w:p w14:paraId="66E50D94"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7C46C21A" w14:textId="77777777" w:rsidR="00E9319B" w:rsidRDefault="00407046">
            <w:pPr>
              <w:pStyle w:val="TableParagraph"/>
              <w:spacing w:line="234" w:lineRule="exact"/>
              <w:ind w:right="93"/>
            </w:pPr>
            <w:r>
              <w:rPr>
                <w:spacing w:val="-5"/>
              </w:rPr>
              <w:t>$58</w:t>
            </w:r>
          </w:p>
        </w:tc>
        <w:tc>
          <w:tcPr>
            <w:tcW w:w="1157" w:type="dxa"/>
          </w:tcPr>
          <w:p w14:paraId="41914965" w14:textId="77777777" w:rsidR="00E9319B" w:rsidRDefault="00407046">
            <w:pPr>
              <w:pStyle w:val="TableParagraph"/>
              <w:spacing w:line="234" w:lineRule="exact"/>
              <w:ind w:right="92"/>
            </w:pPr>
            <w:r>
              <w:rPr>
                <w:spacing w:val="-5"/>
              </w:rPr>
              <w:t>N/A</w:t>
            </w:r>
          </w:p>
        </w:tc>
        <w:tc>
          <w:tcPr>
            <w:tcW w:w="931" w:type="dxa"/>
          </w:tcPr>
          <w:p w14:paraId="7DB97B88" w14:textId="77777777" w:rsidR="00E9319B" w:rsidRDefault="00407046">
            <w:pPr>
              <w:pStyle w:val="TableParagraph"/>
              <w:spacing w:line="234" w:lineRule="exact"/>
              <w:ind w:right="92"/>
            </w:pPr>
            <w:r>
              <w:rPr>
                <w:spacing w:val="-5"/>
              </w:rPr>
              <w:t>N/A</w:t>
            </w:r>
          </w:p>
        </w:tc>
        <w:tc>
          <w:tcPr>
            <w:tcW w:w="931" w:type="dxa"/>
          </w:tcPr>
          <w:p w14:paraId="4FC51A6C" w14:textId="77777777" w:rsidR="00E9319B" w:rsidRDefault="00407046">
            <w:pPr>
              <w:pStyle w:val="TableParagraph"/>
              <w:spacing w:line="234" w:lineRule="exact"/>
              <w:ind w:right="93"/>
              <w:rPr>
                <w:b/>
              </w:rPr>
            </w:pPr>
            <w:r>
              <w:rPr>
                <w:b/>
                <w:spacing w:val="-5"/>
              </w:rPr>
              <w:t>$58</w:t>
            </w:r>
          </w:p>
        </w:tc>
      </w:tr>
      <w:tr w:rsidR="00E9319B" w14:paraId="5E6C8B62" w14:textId="77777777">
        <w:trPr>
          <w:trHeight w:val="256"/>
        </w:trPr>
        <w:tc>
          <w:tcPr>
            <w:tcW w:w="8647" w:type="dxa"/>
          </w:tcPr>
          <w:p w14:paraId="5343B2C7"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672E4CFD" w14:textId="77777777" w:rsidR="00E9319B" w:rsidRDefault="00407046">
            <w:pPr>
              <w:pStyle w:val="TableParagraph"/>
              <w:spacing w:before="1" w:line="236" w:lineRule="exact"/>
              <w:ind w:right="93"/>
            </w:pPr>
            <w:r>
              <w:rPr>
                <w:spacing w:val="-4"/>
              </w:rPr>
              <w:t>$478</w:t>
            </w:r>
          </w:p>
        </w:tc>
        <w:tc>
          <w:tcPr>
            <w:tcW w:w="1157" w:type="dxa"/>
          </w:tcPr>
          <w:p w14:paraId="764C77CC" w14:textId="77777777" w:rsidR="00E9319B" w:rsidRDefault="00407046">
            <w:pPr>
              <w:pStyle w:val="TableParagraph"/>
              <w:spacing w:before="1" w:line="236" w:lineRule="exact"/>
              <w:ind w:right="92"/>
            </w:pPr>
            <w:r>
              <w:rPr>
                <w:spacing w:val="-5"/>
              </w:rPr>
              <w:t>N/A</w:t>
            </w:r>
          </w:p>
        </w:tc>
        <w:tc>
          <w:tcPr>
            <w:tcW w:w="931" w:type="dxa"/>
          </w:tcPr>
          <w:p w14:paraId="6E9CD0E8" w14:textId="77777777" w:rsidR="00E9319B" w:rsidRDefault="00407046">
            <w:pPr>
              <w:pStyle w:val="TableParagraph"/>
              <w:spacing w:before="1" w:line="236" w:lineRule="exact"/>
              <w:ind w:right="92"/>
            </w:pPr>
            <w:r>
              <w:rPr>
                <w:spacing w:val="-5"/>
              </w:rPr>
              <w:t>N/A</w:t>
            </w:r>
          </w:p>
        </w:tc>
        <w:tc>
          <w:tcPr>
            <w:tcW w:w="931" w:type="dxa"/>
          </w:tcPr>
          <w:p w14:paraId="1107419B" w14:textId="77777777" w:rsidR="00E9319B" w:rsidRDefault="00407046">
            <w:pPr>
              <w:pStyle w:val="TableParagraph"/>
              <w:spacing w:before="1" w:line="236" w:lineRule="exact"/>
              <w:ind w:right="93"/>
              <w:rPr>
                <w:b/>
              </w:rPr>
            </w:pPr>
            <w:r>
              <w:rPr>
                <w:b/>
                <w:spacing w:val="-4"/>
              </w:rPr>
              <w:t>$478</w:t>
            </w:r>
          </w:p>
        </w:tc>
      </w:tr>
      <w:tr w:rsidR="00E9319B" w14:paraId="3442E71C" w14:textId="77777777">
        <w:trPr>
          <w:trHeight w:val="254"/>
        </w:trPr>
        <w:tc>
          <w:tcPr>
            <w:tcW w:w="8647" w:type="dxa"/>
          </w:tcPr>
          <w:p w14:paraId="052C11A9"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06AE38D2" w14:textId="77777777" w:rsidR="00E9319B" w:rsidRDefault="00407046">
            <w:pPr>
              <w:pStyle w:val="TableParagraph"/>
              <w:spacing w:line="234" w:lineRule="exact"/>
              <w:ind w:right="93"/>
            </w:pPr>
            <w:r>
              <w:rPr>
                <w:spacing w:val="-4"/>
              </w:rPr>
              <w:t>$189</w:t>
            </w:r>
          </w:p>
        </w:tc>
        <w:tc>
          <w:tcPr>
            <w:tcW w:w="1157" w:type="dxa"/>
          </w:tcPr>
          <w:p w14:paraId="64C67B25" w14:textId="77777777" w:rsidR="00E9319B" w:rsidRDefault="00407046">
            <w:pPr>
              <w:pStyle w:val="TableParagraph"/>
              <w:spacing w:line="234" w:lineRule="exact"/>
              <w:ind w:right="92"/>
            </w:pPr>
            <w:r>
              <w:rPr>
                <w:spacing w:val="-5"/>
              </w:rPr>
              <w:t>N/A</w:t>
            </w:r>
          </w:p>
        </w:tc>
        <w:tc>
          <w:tcPr>
            <w:tcW w:w="931" w:type="dxa"/>
          </w:tcPr>
          <w:p w14:paraId="2D6F36C0" w14:textId="77777777" w:rsidR="00E9319B" w:rsidRDefault="00407046">
            <w:pPr>
              <w:pStyle w:val="TableParagraph"/>
              <w:spacing w:line="234" w:lineRule="exact"/>
              <w:ind w:right="92"/>
            </w:pPr>
            <w:r>
              <w:rPr>
                <w:spacing w:val="-5"/>
              </w:rPr>
              <w:t>N/A</w:t>
            </w:r>
          </w:p>
        </w:tc>
        <w:tc>
          <w:tcPr>
            <w:tcW w:w="931" w:type="dxa"/>
          </w:tcPr>
          <w:p w14:paraId="1E942457" w14:textId="77777777" w:rsidR="00E9319B" w:rsidRDefault="00407046">
            <w:pPr>
              <w:pStyle w:val="TableParagraph"/>
              <w:spacing w:line="234" w:lineRule="exact"/>
              <w:ind w:right="93"/>
              <w:rPr>
                <w:b/>
              </w:rPr>
            </w:pPr>
            <w:r>
              <w:rPr>
                <w:b/>
                <w:spacing w:val="-4"/>
              </w:rPr>
              <w:t>$189</w:t>
            </w:r>
          </w:p>
        </w:tc>
      </w:tr>
      <w:tr w:rsidR="00E9319B" w14:paraId="45F830B5" w14:textId="77777777">
        <w:trPr>
          <w:trHeight w:val="256"/>
        </w:trPr>
        <w:tc>
          <w:tcPr>
            <w:tcW w:w="8647" w:type="dxa"/>
          </w:tcPr>
          <w:p w14:paraId="05A8FE48" w14:textId="77777777" w:rsidR="00E9319B" w:rsidRDefault="00407046">
            <w:pPr>
              <w:pStyle w:val="TableParagraph"/>
              <w:spacing w:line="236" w:lineRule="exact"/>
              <w:ind w:left="107"/>
              <w:jc w:val="left"/>
            </w:pPr>
            <w:r>
              <w:rPr>
                <w:spacing w:val="-2"/>
              </w:rPr>
              <w:t>Training</w:t>
            </w:r>
          </w:p>
        </w:tc>
        <w:tc>
          <w:tcPr>
            <w:tcW w:w="931" w:type="dxa"/>
          </w:tcPr>
          <w:p w14:paraId="3F2FD338" w14:textId="77777777" w:rsidR="00E9319B" w:rsidRDefault="00407046">
            <w:pPr>
              <w:pStyle w:val="TableParagraph"/>
              <w:spacing w:line="236" w:lineRule="exact"/>
              <w:ind w:right="93"/>
            </w:pPr>
            <w:r>
              <w:rPr>
                <w:spacing w:val="-2"/>
              </w:rPr>
              <w:t>$8,100</w:t>
            </w:r>
          </w:p>
        </w:tc>
        <w:tc>
          <w:tcPr>
            <w:tcW w:w="1157" w:type="dxa"/>
          </w:tcPr>
          <w:p w14:paraId="28C6D4A0" w14:textId="77777777" w:rsidR="00E9319B" w:rsidRDefault="00407046">
            <w:pPr>
              <w:pStyle w:val="TableParagraph"/>
              <w:spacing w:line="236" w:lineRule="exact"/>
              <w:ind w:right="92"/>
            </w:pPr>
            <w:r>
              <w:rPr>
                <w:spacing w:val="-5"/>
              </w:rPr>
              <w:t>N/A</w:t>
            </w:r>
          </w:p>
        </w:tc>
        <w:tc>
          <w:tcPr>
            <w:tcW w:w="931" w:type="dxa"/>
          </w:tcPr>
          <w:p w14:paraId="6ED7CA53" w14:textId="77777777" w:rsidR="00E9319B" w:rsidRDefault="00407046">
            <w:pPr>
              <w:pStyle w:val="TableParagraph"/>
              <w:spacing w:line="236" w:lineRule="exact"/>
              <w:ind w:right="92"/>
            </w:pPr>
            <w:r>
              <w:rPr>
                <w:spacing w:val="-5"/>
              </w:rPr>
              <w:t>N/A</w:t>
            </w:r>
          </w:p>
        </w:tc>
        <w:tc>
          <w:tcPr>
            <w:tcW w:w="931" w:type="dxa"/>
          </w:tcPr>
          <w:p w14:paraId="6779C7F0" w14:textId="77777777" w:rsidR="00E9319B" w:rsidRDefault="00407046">
            <w:pPr>
              <w:pStyle w:val="TableParagraph"/>
              <w:spacing w:line="236" w:lineRule="exact"/>
              <w:ind w:right="93"/>
              <w:rPr>
                <w:b/>
              </w:rPr>
            </w:pPr>
            <w:r>
              <w:rPr>
                <w:b/>
                <w:spacing w:val="-2"/>
              </w:rPr>
              <w:t>$8,100</w:t>
            </w:r>
          </w:p>
        </w:tc>
      </w:tr>
      <w:tr w:rsidR="00E9319B" w14:paraId="6DD59F8F" w14:textId="77777777">
        <w:trPr>
          <w:trHeight w:val="253"/>
        </w:trPr>
        <w:tc>
          <w:tcPr>
            <w:tcW w:w="8647" w:type="dxa"/>
          </w:tcPr>
          <w:p w14:paraId="5D716685"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276E331" w14:textId="77777777" w:rsidR="00E9319B" w:rsidRDefault="00407046">
            <w:pPr>
              <w:pStyle w:val="TableParagraph"/>
              <w:spacing w:line="234" w:lineRule="exact"/>
              <w:ind w:right="93"/>
            </w:pPr>
            <w:r>
              <w:rPr>
                <w:spacing w:val="-4"/>
              </w:rPr>
              <w:t>$592</w:t>
            </w:r>
          </w:p>
        </w:tc>
        <w:tc>
          <w:tcPr>
            <w:tcW w:w="1157" w:type="dxa"/>
          </w:tcPr>
          <w:p w14:paraId="05F6B7B4" w14:textId="77777777" w:rsidR="00E9319B" w:rsidRDefault="00407046">
            <w:pPr>
              <w:pStyle w:val="TableParagraph"/>
              <w:spacing w:line="234" w:lineRule="exact"/>
              <w:ind w:right="92"/>
            </w:pPr>
            <w:r>
              <w:rPr>
                <w:spacing w:val="-5"/>
              </w:rPr>
              <w:t>N/A</w:t>
            </w:r>
          </w:p>
        </w:tc>
        <w:tc>
          <w:tcPr>
            <w:tcW w:w="931" w:type="dxa"/>
          </w:tcPr>
          <w:p w14:paraId="64F23341" w14:textId="77777777" w:rsidR="00E9319B" w:rsidRDefault="00407046">
            <w:pPr>
              <w:pStyle w:val="TableParagraph"/>
              <w:spacing w:line="234" w:lineRule="exact"/>
              <w:ind w:right="92"/>
            </w:pPr>
            <w:r>
              <w:rPr>
                <w:spacing w:val="-5"/>
              </w:rPr>
              <w:t>N/A</w:t>
            </w:r>
          </w:p>
        </w:tc>
        <w:tc>
          <w:tcPr>
            <w:tcW w:w="931" w:type="dxa"/>
          </w:tcPr>
          <w:p w14:paraId="3AA52DAA" w14:textId="77777777" w:rsidR="00E9319B" w:rsidRDefault="00407046">
            <w:pPr>
              <w:pStyle w:val="TableParagraph"/>
              <w:spacing w:line="234" w:lineRule="exact"/>
              <w:ind w:right="93"/>
              <w:rPr>
                <w:b/>
              </w:rPr>
            </w:pPr>
            <w:r>
              <w:rPr>
                <w:b/>
                <w:spacing w:val="-4"/>
              </w:rPr>
              <w:t>$592</w:t>
            </w:r>
          </w:p>
        </w:tc>
      </w:tr>
      <w:tr w:rsidR="00E9319B" w14:paraId="714F984F" w14:textId="77777777">
        <w:trPr>
          <w:trHeight w:val="256"/>
        </w:trPr>
        <w:tc>
          <w:tcPr>
            <w:tcW w:w="8647" w:type="dxa"/>
          </w:tcPr>
          <w:p w14:paraId="375711C2" w14:textId="77777777" w:rsidR="00E9319B" w:rsidRDefault="00407046">
            <w:pPr>
              <w:pStyle w:val="TableParagraph"/>
              <w:spacing w:line="236" w:lineRule="exact"/>
              <w:ind w:left="107"/>
              <w:jc w:val="left"/>
            </w:pPr>
            <w:r>
              <w:t>ESO</w:t>
            </w:r>
            <w:r>
              <w:rPr>
                <w:spacing w:val="-4"/>
              </w:rPr>
              <w:t xml:space="preserve"> </w:t>
            </w:r>
            <w:r>
              <w:t>Facility</w:t>
            </w:r>
            <w:r>
              <w:rPr>
                <w:spacing w:val="-2"/>
              </w:rPr>
              <w:t xml:space="preserve"> Preparedness</w:t>
            </w:r>
          </w:p>
        </w:tc>
        <w:tc>
          <w:tcPr>
            <w:tcW w:w="931" w:type="dxa"/>
          </w:tcPr>
          <w:p w14:paraId="22510D08" w14:textId="77777777" w:rsidR="00E9319B" w:rsidRDefault="00407046">
            <w:pPr>
              <w:pStyle w:val="TableParagraph"/>
              <w:spacing w:line="236" w:lineRule="exact"/>
              <w:ind w:right="93"/>
            </w:pPr>
            <w:r>
              <w:rPr>
                <w:spacing w:val="-5"/>
              </w:rPr>
              <w:t>$0</w:t>
            </w:r>
          </w:p>
        </w:tc>
        <w:tc>
          <w:tcPr>
            <w:tcW w:w="1157" w:type="dxa"/>
          </w:tcPr>
          <w:p w14:paraId="1A6D9F4F" w14:textId="77777777" w:rsidR="00E9319B" w:rsidRDefault="00407046">
            <w:pPr>
              <w:pStyle w:val="TableParagraph"/>
              <w:spacing w:line="236" w:lineRule="exact"/>
              <w:ind w:right="92"/>
            </w:pPr>
            <w:r>
              <w:rPr>
                <w:spacing w:val="-5"/>
              </w:rPr>
              <w:t>N/A</w:t>
            </w:r>
          </w:p>
        </w:tc>
        <w:tc>
          <w:tcPr>
            <w:tcW w:w="931" w:type="dxa"/>
          </w:tcPr>
          <w:p w14:paraId="7A856466" w14:textId="77777777" w:rsidR="00E9319B" w:rsidRDefault="00407046">
            <w:pPr>
              <w:pStyle w:val="TableParagraph"/>
              <w:spacing w:line="236" w:lineRule="exact"/>
              <w:ind w:right="92"/>
            </w:pPr>
            <w:r>
              <w:rPr>
                <w:spacing w:val="-5"/>
              </w:rPr>
              <w:t>N/A</w:t>
            </w:r>
          </w:p>
        </w:tc>
        <w:tc>
          <w:tcPr>
            <w:tcW w:w="931" w:type="dxa"/>
          </w:tcPr>
          <w:p w14:paraId="6A69A0ED" w14:textId="77777777" w:rsidR="00E9319B" w:rsidRDefault="00407046">
            <w:pPr>
              <w:pStyle w:val="TableParagraph"/>
              <w:spacing w:line="236" w:lineRule="exact"/>
              <w:ind w:right="93"/>
              <w:rPr>
                <w:b/>
              </w:rPr>
            </w:pPr>
            <w:r>
              <w:rPr>
                <w:b/>
                <w:spacing w:val="-5"/>
              </w:rPr>
              <w:t>$0</w:t>
            </w:r>
          </w:p>
        </w:tc>
      </w:tr>
      <w:tr w:rsidR="00E9319B" w14:paraId="4A6339CA" w14:textId="77777777">
        <w:trPr>
          <w:trHeight w:val="253"/>
        </w:trPr>
        <w:tc>
          <w:tcPr>
            <w:tcW w:w="8647" w:type="dxa"/>
          </w:tcPr>
          <w:p w14:paraId="15930457"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441A37FA" w14:textId="77777777" w:rsidR="00E9319B" w:rsidRDefault="00407046">
            <w:pPr>
              <w:pStyle w:val="TableParagraph"/>
              <w:spacing w:line="234" w:lineRule="exact"/>
              <w:ind w:right="93"/>
            </w:pPr>
            <w:r>
              <w:rPr>
                <w:spacing w:val="-2"/>
              </w:rPr>
              <w:t>$2,329</w:t>
            </w:r>
          </w:p>
        </w:tc>
        <w:tc>
          <w:tcPr>
            <w:tcW w:w="1157" w:type="dxa"/>
          </w:tcPr>
          <w:p w14:paraId="3CE23867" w14:textId="77777777" w:rsidR="00E9319B" w:rsidRDefault="00407046">
            <w:pPr>
              <w:pStyle w:val="TableParagraph"/>
              <w:spacing w:line="234" w:lineRule="exact"/>
              <w:ind w:right="92"/>
            </w:pPr>
            <w:r>
              <w:rPr>
                <w:spacing w:val="-5"/>
              </w:rPr>
              <w:t>N/A</w:t>
            </w:r>
          </w:p>
        </w:tc>
        <w:tc>
          <w:tcPr>
            <w:tcW w:w="931" w:type="dxa"/>
          </w:tcPr>
          <w:p w14:paraId="4D9AA54D" w14:textId="77777777" w:rsidR="00E9319B" w:rsidRDefault="00407046">
            <w:pPr>
              <w:pStyle w:val="TableParagraph"/>
              <w:spacing w:line="234" w:lineRule="exact"/>
              <w:ind w:right="92"/>
            </w:pPr>
            <w:r>
              <w:rPr>
                <w:spacing w:val="-5"/>
              </w:rPr>
              <w:t>N/A</w:t>
            </w:r>
          </w:p>
        </w:tc>
        <w:tc>
          <w:tcPr>
            <w:tcW w:w="931" w:type="dxa"/>
          </w:tcPr>
          <w:p w14:paraId="40C46BAA" w14:textId="77777777" w:rsidR="00E9319B" w:rsidRDefault="00407046">
            <w:pPr>
              <w:pStyle w:val="TableParagraph"/>
              <w:spacing w:line="234" w:lineRule="exact"/>
              <w:ind w:right="93"/>
              <w:rPr>
                <w:b/>
              </w:rPr>
            </w:pPr>
            <w:r>
              <w:rPr>
                <w:b/>
                <w:spacing w:val="-2"/>
              </w:rPr>
              <w:t>$2,329</w:t>
            </w:r>
          </w:p>
        </w:tc>
      </w:tr>
      <w:tr w:rsidR="00E9319B" w14:paraId="65E45803" w14:textId="77777777">
        <w:trPr>
          <w:trHeight w:val="254"/>
        </w:trPr>
        <w:tc>
          <w:tcPr>
            <w:tcW w:w="8647" w:type="dxa"/>
          </w:tcPr>
          <w:p w14:paraId="5BACDCD6"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11A0F182" w14:textId="77777777" w:rsidR="00E9319B" w:rsidRDefault="00407046">
            <w:pPr>
              <w:pStyle w:val="TableParagraph"/>
              <w:spacing w:line="234" w:lineRule="exact"/>
              <w:ind w:right="93"/>
            </w:pPr>
            <w:r>
              <w:rPr>
                <w:spacing w:val="-4"/>
              </w:rPr>
              <w:t>$911</w:t>
            </w:r>
          </w:p>
        </w:tc>
        <w:tc>
          <w:tcPr>
            <w:tcW w:w="1157" w:type="dxa"/>
          </w:tcPr>
          <w:p w14:paraId="665DD40D" w14:textId="77777777" w:rsidR="00E9319B" w:rsidRDefault="00407046">
            <w:pPr>
              <w:pStyle w:val="TableParagraph"/>
              <w:spacing w:line="234" w:lineRule="exact"/>
              <w:ind w:right="92"/>
            </w:pPr>
            <w:r>
              <w:rPr>
                <w:spacing w:val="-5"/>
              </w:rPr>
              <w:t>N/A</w:t>
            </w:r>
          </w:p>
        </w:tc>
        <w:tc>
          <w:tcPr>
            <w:tcW w:w="931" w:type="dxa"/>
          </w:tcPr>
          <w:p w14:paraId="389CF008" w14:textId="77777777" w:rsidR="00E9319B" w:rsidRDefault="00407046">
            <w:pPr>
              <w:pStyle w:val="TableParagraph"/>
              <w:spacing w:line="234" w:lineRule="exact"/>
              <w:ind w:right="92"/>
            </w:pPr>
            <w:r>
              <w:rPr>
                <w:spacing w:val="-5"/>
              </w:rPr>
              <w:t>N/A</w:t>
            </w:r>
          </w:p>
        </w:tc>
        <w:tc>
          <w:tcPr>
            <w:tcW w:w="931" w:type="dxa"/>
          </w:tcPr>
          <w:p w14:paraId="77B13FAA" w14:textId="77777777" w:rsidR="00E9319B" w:rsidRDefault="00407046">
            <w:pPr>
              <w:pStyle w:val="TableParagraph"/>
              <w:spacing w:line="234" w:lineRule="exact"/>
              <w:ind w:right="93"/>
              <w:rPr>
                <w:b/>
              </w:rPr>
            </w:pPr>
            <w:r>
              <w:rPr>
                <w:b/>
                <w:spacing w:val="-4"/>
              </w:rPr>
              <w:t>$911</w:t>
            </w:r>
          </w:p>
        </w:tc>
      </w:tr>
      <w:tr w:rsidR="00E9319B" w14:paraId="0B8874BA" w14:textId="77777777">
        <w:trPr>
          <w:trHeight w:val="256"/>
        </w:trPr>
        <w:tc>
          <w:tcPr>
            <w:tcW w:w="8647" w:type="dxa"/>
          </w:tcPr>
          <w:p w14:paraId="041163A7"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2A28BB1C" w14:textId="77777777" w:rsidR="00E9319B" w:rsidRDefault="00407046">
            <w:pPr>
              <w:pStyle w:val="TableParagraph"/>
              <w:spacing w:before="1" w:line="236" w:lineRule="exact"/>
              <w:ind w:right="93"/>
            </w:pPr>
            <w:r>
              <w:rPr>
                <w:spacing w:val="-4"/>
              </w:rPr>
              <w:t>$258</w:t>
            </w:r>
          </w:p>
        </w:tc>
        <w:tc>
          <w:tcPr>
            <w:tcW w:w="1157" w:type="dxa"/>
          </w:tcPr>
          <w:p w14:paraId="779EF8E9" w14:textId="77777777" w:rsidR="00E9319B" w:rsidRDefault="00407046">
            <w:pPr>
              <w:pStyle w:val="TableParagraph"/>
              <w:spacing w:before="1" w:line="236" w:lineRule="exact"/>
              <w:ind w:right="92"/>
            </w:pPr>
            <w:r>
              <w:rPr>
                <w:spacing w:val="-5"/>
              </w:rPr>
              <w:t>N/A</w:t>
            </w:r>
          </w:p>
        </w:tc>
        <w:tc>
          <w:tcPr>
            <w:tcW w:w="931" w:type="dxa"/>
          </w:tcPr>
          <w:p w14:paraId="28BFF762" w14:textId="77777777" w:rsidR="00E9319B" w:rsidRDefault="00407046">
            <w:pPr>
              <w:pStyle w:val="TableParagraph"/>
              <w:spacing w:before="1" w:line="236" w:lineRule="exact"/>
              <w:ind w:right="92"/>
            </w:pPr>
            <w:r>
              <w:rPr>
                <w:spacing w:val="-5"/>
              </w:rPr>
              <w:t>N/A</w:t>
            </w:r>
          </w:p>
        </w:tc>
        <w:tc>
          <w:tcPr>
            <w:tcW w:w="931" w:type="dxa"/>
          </w:tcPr>
          <w:p w14:paraId="67824470" w14:textId="77777777" w:rsidR="00E9319B" w:rsidRDefault="00407046">
            <w:pPr>
              <w:pStyle w:val="TableParagraph"/>
              <w:spacing w:before="1" w:line="236" w:lineRule="exact"/>
              <w:ind w:right="93"/>
              <w:rPr>
                <w:b/>
              </w:rPr>
            </w:pPr>
            <w:r>
              <w:rPr>
                <w:b/>
                <w:spacing w:val="-4"/>
              </w:rPr>
              <w:t>$258</w:t>
            </w:r>
          </w:p>
        </w:tc>
      </w:tr>
      <w:tr w:rsidR="00E9319B" w14:paraId="5C3EA9AD" w14:textId="77777777">
        <w:trPr>
          <w:trHeight w:val="253"/>
        </w:trPr>
        <w:tc>
          <w:tcPr>
            <w:tcW w:w="8647" w:type="dxa"/>
          </w:tcPr>
          <w:p w14:paraId="0CF2B69A"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5653D9CE" w14:textId="77777777" w:rsidR="00E9319B" w:rsidRDefault="00407046">
            <w:pPr>
              <w:pStyle w:val="TableParagraph"/>
              <w:spacing w:line="234" w:lineRule="exact"/>
              <w:ind w:right="93"/>
            </w:pPr>
            <w:r>
              <w:rPr>
                <w:spacing w:val="-5"/>
              </w:rPr>
              <w:t>$0</w:t>
            </w:r>
          </w:p>
        </w:tc>
        <w:tc>
          <w:tcPr>
            <w:tcW w:w="1157" w:type="dxa"/>
          </w:tcPr>
          <w:p w14:paraId="69D7A5F3" w14:textId="77777777" w:rsidR="00E9319B" w:rsidRDefault="00407046">
            <w:pPr>
              <w:pStyle w:val="TableParagraph"/>
              <w:spacing w:line="234" w:lineRule="exact"/>
              <w:ind w:right="92"/>
            </w:pPr>
            <w:r>
              <w:rPr>
                <w:spacing w:val="-5"/>
              </w:rPr>
              <w:t>N/A</w:t>
            </w:r>
          </w:p>
        </w:tc>
        <w:tc>
          <w:tcPr>
            <w:tcW w:w="931" w:type="dxa"/>
          </w:tcPr>
          <w:p w14:paraId="11064D9F" w14:textId="77777777" w:rsidR="00E9319B" w:rsidRDefault="00407046">
            <w:pPr>
              <w:pStyle w:val="TableParagraph"/>
              <w:spacing w:line="234" w:lineRule="exact"/>
              <w:ind w:right="92"/>
            </w:pPr>
            <w:r>
              <w:rPr>
                <w:spacing w:val="-5"/>
              </w:rPr>
              <w:t>N/A</w:t>
            </w:r>
          </w:p>
        </w:tc>
        <w:tc>
          <w:tcPr>
            <w:tcW w:w="931" w:type="dxa"/>
          </w:tcPr>
          <w:p w14:paraId="39DC8748" w14:textId="77777777" w:rsidR="00E9319B" w:rsidRDefault="00407046">
            <w:pPr>
              <w:pStyle w:val="TableParagraph"/>
              <w:spacing w:line="234" w:lineRule="exact"/>
              <w:ind w:right="93"/>
              <w:rPr>
                <w:b/>
              </w:rPr>
            </w:pPr>
            <w:r>
              <w:rPr>
                <w:b/>
                <w:spacing w:val="-5"/>
              </w:rPr>
              <w:t>$0</w:t>
            </w:r>
          </w:p>
        </w:tc>
      </w:tr>
      <w:tr w:rsidR="00E9319B" w14:paraId="0CBA0E7B" w14:textId="77777777">
        <w:trPr>
          <w:trHeight w:val="256"/>
        </w:trPr>
        <w:tc>
          <w:tcPr>
            <w:tcW w:w="8647" w:type="dxa"/>
          </w:tcPr>
          <w:p w14:paraId="6B00277D"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7FF7D7D9" w14:textId="77777777" w:rsidR="00E9319B" w:rsidRDefault="00407046">
            <w:pPr>
              <w:pStyle w:val="TableParagraph"/>
              <w:spacing w:line="236" w:lineRule="exact"/>
              <w:ind w:right="93"/>
            </w:pPr>
            <w:r>
              <w:rPr>
                <w:spacing w:val="-5"/>
              </w:rPr>
              <w:t>$31</w:t>
            </w:r>
          </w:p>
        </w:tc>
        <w:tc>
          <w:tcPr>
            <w:tcW w:w="1157" w:type="dxa"/>
          </w:tcPr>
          <w:p w14:paraId="6220A055" w14:textId="77777777" w:rsidR="00E9319B" w:rsidRDefault="00407046">
            <w:pPr>
              <w:pStyle w:val="TableParagraph"/>
              <w:spacing w:line="236" w:lineRule="exact"/>
              <w:ind w:right="92"/>
            </w:pPr>
            <w:r>
              <w:rPr>
                <w:spacing w:val="-5"/>
              </w:rPr>
              <w:t>N/A</w:t>
            </w:r>
          </w:p>
        </w:tc>
        <w:tc>
          <w:tcPr>
            <w:tcW w:w="931" w:type="dxa"/>
          </w:tcPr>
          <w:p w14:paraId="18B3CA80" w14:textId="77777777" w:rsidR="00E9319B" w:rsidRDefault="00407046">
            <w:pPr>
              <w:pStyle w:val="TableParagraph"/>
              <w:spacing w:line="236" w:lineRule="exact"/>
              <w:ind w:right="92"/>
            </w:pPr>
            <w:r>
              <w:rPr>
                <w:spacing w:val="-5"/>
              </w:rPr>
              <w:t>N/A</w:t>
            </w:r>
          </w:p>
        </w:tc>
        <w:tc>
          <w:tcPr>
            <w:tcW w:w="931" w:type="dxa"/>
          </w:tcPr>
          <w:p w14:paraId="446C6060" w14:textId="77777777" w:rsidR="00E9319B" w:rsidRDefault="00407046">
            <w:pPr>
              <w:pStyle w:val="TableParagraph"/>
              <w:spacing w:line="236" w:lineRule="exact"/>
              <w:ind w:right="93"/>
              <w:rPr>
                <w:b/>
              </w:rPr>
            </w:pPr>
            <w:r>
              <w:rPr>
                <w:b/>
                <w:spacing w:val="-5"/>
              </w:rPr>
              <w:t>$31</w:t>
            </w:r>
          </w:p>
        </w:tc>
      </w:tr>
      <w:tr w:rsidR="00E9319B" w14:paraId="0700E8C6" w14:textId="77777777">
        <w:trPr>
          <w:trHeight w:val="253"/>
        </w:trPr>
        <w:tc>
          <w:tcPr>
            <w:tcW w:w="8647" w:type="dxa"/>
          </w:tcPr>
          <w:p w14:paraId="58CA42B9"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626E9C54" w14:textId="77777777" w:rsidR="00E9319B" w:rsidRDefault="00407046">
            <w:pPr>
              <w:pStyle w:val="TableParagraph"/>
              <w:spacing w:line="234" w:lineRule="exact"/>
              <w:ind w:right="93"/>
            </w:pPr>
            <w:r>
              <w:rPr>
                <w:spacing w:val="-5"/>
              </w:rPr>
              <w:t>$12</w:t>
            </w:r>
          </w:p>
        </w:tc>
        <w:tc>
          <w:tcPr>
            <w:tcW w:w="1157" w:type="dxa"/>
          </w:tcPr>
          <w:p w14:paraId="48703CA6" w14:textId="77777777" w:rsidR="00E9319B" w:rsidRDefault="00407046">
            <w:pPr>
              <w:pStyle w:val="TableParagraph"/>
              <w:spacing w:line="234" w:lineRule="exact"/>
              <w:ind w:right="92"/>
            </w:pPr>
            <w:r>
              <w:rPr>
                <w:spacing w:val="-5"/>
              </w:rPr>
              <w:t>N/A</w:t>
            </w:r>
          </w:p>
        </w:tc>
        <w:tc>
          <w:tcPr>
            <w:tcW w:w="931" w:type="dxa"/>
          </w:tcPr>
          <w:p w14:paraId="14D388FE" w14:textId="77777777" w:rsidR="00E9319B" w:rsidRDefault="00407046">
            <w:pPr>
              <w:pStyle w:val="TableParagraph"/>
              <w:spacing w:line="234" w:lineRule="exact"/>
              <w:ind w:right="92"/>
            </w:pPr>
            <w:r>
              <w:rPr>
                <w:spacing w:val="-5"/>
              </w:rPr>
              <w:t>N/A</w:t>
            </w:r>
          </w:p>
        </w:tc>
        <w:tc>
          <w:tcPr>
            <w:tcW w:w="931" w:type="dxa"/>
          </w:tcPr>
          <w:p w14:paraId="123B4634" w14:textId="77777777" w:rsidR="00E9319B" w:rsidRDefault="00407046">
            <w:pPr>
              <w:pStyle w:val="TableParagraph"/>
              <w:spacing w:line="234" w:lineRule="exact"/>
              <w:ind w:right="93"/>
              <w:rPr>
                <w:b/>
              </w:rPr>
            </w:pPr>
            <w:r>
              <w:rPr>
                <w:b/>
                <w:spacing w:val="-5"/>
              </w:rPr>
              <w:t>$12</w:t>
            </w:r>
          </w:p>
        </w:tc>
      </w:tr>
      <w:tr w:rsidR="00E9319B" w14:paraId="3BE87603" w14:textId="77777777">
        <w:trPr>
          <w:trHeight w:val="254"/>
        </w:trPr>
        <w:tc>
          <w:tcPr>
            <w:tcW w:w="8647" w:type="dxa"/>
          </w:tcPr>
          <w:p w14:paraId="48EEAA0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06FDADEE" w14:textId="77777777" w:rsidR="00E9319B" w:rsidRDefault="00407046">
            <w:pPr>
              <w:pStyle w:val="TableParagraph"/>
              <w:spacing w:line="234" w:lineRule="exact"/>
              <w:ind w:right="93"/>
            </w:pPr>
            <w:r>
              <w:rPr>
                <w:spacing w:val="-4"/>
              </w:rPr>
              <w:t>$202</w:t>
            </w:r>
          </w:p>
        </w:tc>
        <w:tc>
          <w:tcPr>
            <w:tcW w:w="1157" w:type="dxa"/>
          </w:tcPr>
          <w:p w14:paraId="4D063FB4" w14:textId="77777777" w:rsidR="00E9319B" w:rsidRDefault="00407046">
            <w:pPr>
              <w:pStyle w:val="TableParagraph"/>
              <w:spacing w:line="234" w:lineRule="exact"/>
              <w:ind w:right="92"/>
            </w:pPr>
            <w:r>
              <w:rPr>
                <w:spacing w:val="-5"/>
              </w:rPr>
              <w:t>N/A</w:t>
            </w:r>
          </w:p>
        </w:tc>
        <w:tc>
          <w:tcPr>
            <w:tcW w:w="931" w:type="dxa"/>
          </w:tcPr>
          <w:p w14:paraId="03C6B7BB" w14:textId="77777777" w:rsidR="00E9319B" w:rsidRDefault="00407046">
            <w:pPr>
              <w:pStyle w:val="TableParagraph"/>
              <w:spacing w:line="234" w:lineRule="exact"/>
              <w:ind w:right="92"/>
            </w:pPr>
            <w:r>
              <w:rPr>
                <w:spacing w:val="-5"/>
              </w:rPr>
              <w:t>N/A</w:t>
            </w:r>
          </w:p>
        </w:tc>
        <w:tc>
          <w:tcPr>
            <w:tcW w:w="931" w:type="dxa"/>
          </w:tcPr>
          <w:p w14:paraId="79834484" w14:textId="77777777" w:rsidR="00E9319B" w:rsidRDefault="00407046">
            <w:pPr>
              <w:pStyle w:val="TableParagraph"/>
              <w:spacing w:line="234" w:lineRule="exact"/>
              <w:ind w:right="93"/>
              <w:rPr>
                <w:b/>
              </w:rPr>
            </w:pPr>
            <w:r>
              <w:rPr>
                <w:b/>
                <w:spacing w:val="-4"/>
              </w:rPr>
              <w:t>$202</w:t>
            </w:r>
          </w:p>
        </w:tc>
      </w:tr>
      <w:tr w:rsidR="00E9319B" w14:paraId="26F05E65" w14:textId="77777777">
        <w:trPr>
          <w:trHeight w:val="256"/>
        </w:trPr>
        <w:tc>
          <w:tcPr>
            <w:tcW w:w="8647" w:type="dxa"/>
          </w:tcPr>
          <w:p w14:paraId="600426E2"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A54851E" w14:textId="77777777" w:rsidR="00E9319B" w:rsidRDefault="00407046">
            <w:pPr>
              <w:pStyle w:val="TableParagraph"/>
              <w:spacing w:before="1" w:line="236" w:lineRule="exact"/>
              <w:ind w:right="93"/>
            </w:pPr>
            <w:r>
              <w:rPr>
                <w:spacing w:val="-4"/>
              </w:rPr>
              <w:t>$144</w:t>
            </w:r>
          </w:p>
        </w:tc>
        <w:tc>
          <w:tcPr>
            <w:tcW w:w="1157" w:type="dxa"/>
          </w:tcPr>
          <w:p w14:paraId="3783A1A5" w14:textId="77777777" w:rsidR="00E9319B" w:rsidRDefault="00407046">
            <w:pPr>
              <w:pStyle w:val="TableParagraph"/>
              <w:spacing w:before="1" w:line="236" w:lineRule="exact"/>
              <w:ind w:right="92"/>
            </w:pPr>
            <w:r>
              <w:rPr>
                <w:spacing w:val="-5"/>
              </w:rPr>
              <w:t>N/A</w:t>
            </w:r>
          </w:p>
        </w:tc>
        <w:tc>
          <w:tcPr>
            <w:tcW w:w="931" w:type="dxa"/>
          </w:tcPr>
          <w:p w14:paraId="4FDD174C" w14:textId="77777777" w:rsidR="00E9319B" w:rsidRDefault="00407046">
            <w:pPr>
              <w:pStyle w:val="TableParagraph"/>
              <w:spacing w:before="1" w:line="236" w:lineRule="exact"/>
              <w:ind w:right="92"/>
            </w:pPr>
            <w:r>
              <w:rPr>
                <w:spacing w:val="-5"/>
              </w:rPr>
              <w:t>N/A</w:t>
            </w:r>
          </w:p>
        </w:tc>
        <w:tc>
          <w:tcPr>
            <w:tcW w:w="931" w:type="dxa"/>
          </w:tcPr>
          <w:p w14:paraId="6FD3AF13" w14:textId="77777777" w:rsidR="00E9319B" w:rsidRDefault="00407046">
            <w:pPr>
              <w:pStyle w:val="TableParagraph"/>
              <w:spacing w:before="1" w:line="236" w:lineRule="exact"/>
              <w:ind w:right="93"/>
              <w:rPr>
                <w:b/>
              </w:rPr>
            </w:pPr>
            <w:r>
              <w:rPr>
                <w:b/>
                <w:spacing w:val="-4"/>
              </w:rPr>
              <w:t>$144</w:t>
            </w:r>
          </w:p>
        </w:tc>
      </w:tr>
      <w:tr w:rsidR="00E9319B" w14:paraId="09F38AC5" w14:textId="77777777">
        <w:trPr>
          <w:trHeight w:val="254"/>
        </w:trPr>
        <w:tc>
          <w:tcPr>
            <w:tcW w:w="8647" w:type="dxa"/>
          </w:tcPr>
          <w:p w14:paraId="6E621125"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4338AB15" w14:textId="77777777" w:rsidR="00E9319B" w:rsidRDefault="00407046">
            <w:pPr>
              <w:pStyle w:val="TableParagraph"/>
              <w:spacing w:line="234" w:lineRule="exact"/>
              <w:ind w:right="93"/>
            </w:pPr>
            <w:r>
              <w:rPr>
                <w:spacing w:val="-2"/>
              </w:rPr>
              <w:t>$1,837</w:t>
            </w:r>
          </w:p>
        </w:tc>
        <w:tc>
          <w:tcPr>
            <w:tcW w:w="1157" w:type="dxa"/>
          </w:tcPr>
          <w:p w14:paraId="70081B2B" w14:textId="77777777" w:rsidR="00E9319B" w:rsidRDefault="00407046">
            <w:pPr>
              <w:pStyle w:val="TableParagraph"/>
              <w:spacing w:line="234" w:lineRule="exact"/>
              <w:ind w:right="92"/>
            </w:pPr>
            <w:r>
              <w:rPr>
                <w:spacing w:val="-5"/>
              </w:rPr>
              <w:t>N/A</w:t>
            </w:r>
          </w:p>
        </w:tc>
        <w:tc>
          <w:tcPr>
            <w:tcW w:w="931" w:type="dxa"/>
          </w:tcPr>
          <w:p w14:paraId="020738F6" w14:textId="77777777" w:rsidR="00E9319B" w:rsidRDefault="00407046">
            <w:pPr>
              <w:pStyle w:val="TableParagraph"/>
              <w:spacing w:line="234" w:lineRule="exact"/>
              <w:ind w:right="92"/>
            </w:pPr>
            <w:r>
              <w:rPr>
                <w:spacing w:val="-5"/>
              </w:rPr>
              <w:t>N/A</w:t>
            </w:r>
          </w:p>
        </w:tc>
        <w:tc>
          <w:tcPr>
            <w:tcW w:w="931" w:type="dxa"/>
          </w:tcPr>
          <w:p w14:paraId="6A20DE0D" w14:textId="77777777" w:rsidR="00E9319B" w:rsidRDefault="00407046">
            <w:pPr>
              <w:pStyle w:val="TableParagraph"/>
              <w:spacing w:line="234" w:lineRule="exact"/>
              <w:ind w:right="93"/>
              <w:rPr>
                <w:b/>
              </w:rPr>
            </w:pPr>
            <w:r>
              <w:rPr>
                <w:b/>
                <w:spacing w:val="-2"/>
              </w:rPr>
              <w:t>$1,837</w:t>
            </w:r>
          </w:p>
        </w:tc>
      </w:tr>
      <w:tr w:rsidR="00E9319B" w14:paraId="544EE679" w14:textId="77777777">
        <w:trPr>
          <w:trHeight w:val="256"/>
        </w:trPr>
        <w:tc>
          <w:tcPr>
            <w:tcW w:w="8647" w:type="dxa"/>
          </w:tcPr>
          <w:p w14:paraId="5F1F5D37" w14:textId="77777777" w:rsidR="00E9319B" w:rsidRDefault="00407046">
            <w:pPr>
              <w:pStyle w:val="TableParagraph"/>
              <w:spacing w:line="236" w:lineRule="exact"/>
              <w:ind w:left="107"/>
              <w:jc w:val="left"/>
              <w:rPr>
                <w:b/>
              </w:rPr>
            </w:pPr>
            <w:r>
              <w:rPr>
                <w:b/>
                <w:spacing w:val="-2"/>
              </w:rPr>
              <w:t>Total</w:t>
            </w:r>
          </w:p>
        </w:tc>
        <w:tc>
          <w:tcPr>
            <w:tcW w:w="931" w:type="dxa"/>
          </w:tcPr>
          <w:p w14:paraId="5147E2EB" w14:textId="77777777" w:rsidR="00E9319B" w:rsidRDefault="00407046">
            <w:pPr>
              <w:pStyle w:val="TableParagraph"/>
              <w:spacing w:line="236" w:lineRule="exact"/>
              <w:ind w:right="92"/>
              <w:rPr>
                <w:b/>
              </w:rPr>
            </w:pPr>
            <w:r>
              <w:rPr>
                <w:b/>
                <w:spacing w:val="-2"/>
              </w:rPr>
              <w:t>$16,097</w:t>
            </w:r>
          </w:p>
        </w:tc>
        <w:tc>
          <w:tcPr>
            <w:tcW w:w="1157" w:type="dxa"/>
          </w:tcPr>
          <w:p w14:paraId="4DD92657" w14:textId="77777777" w:rsidR="00E9319B" w:rsidRDefault="00407046">
            <w:pPr>
              <w:pStyle w:val="TableParagraph"/>
              <w:spacing w:line="236" w:lineRule="exact"/>
              <w:ind w:right="92"/>
              <w:rPr>
                <w:b/>
              </w:rPr>
            </w:pPr>
            <w:r>
              <w:rPr>
                <w:b/>
                <w:spacing w:val="-5"/>
              </w:rPr>
              <w:t>N/A</w:t>
            </w:r>
          </w:p>
        </w:tc>
        <w:tc>
          <w:tcPr>
            <w:tcW w:w="931" w:type="dxa"/>
          </w:tcPr>
          <w:p w14:paraId="1EA0B0B3" w14:textId="77777777" w:rsidR="00E9319B" w:rsidRDefault="00407046">
            <w:pPr>
              <w:pStyle w:val="TableParagraph"/>
              <w:spacing w:line="236" w:lineRule="exact"/>
              <w:ind w:right="92"/>
              <w:rPr>
                <w:b/>
              </w:rPr>
            </w:pPr>
            <w:r>
              <w:rPr>
                <w:b/>
                <w:spacing w:val="-5"/>
              </w:rPr>
              <w:t>N/A</w:t>
            </w:r>
          </w:p>
        </w:tc>
        <w:tc>
          <w:tcPr>
            <w:tcW w:w="931" w:type="dxa"/>
          </w:tcPr>
          <w:p w14:paraId="15A77562" w14:textId="77777777" w:rsidR="00E9319B" w:rsidRDefault="00407046">
            <w:pPr>
              <w:pStyle w:val="TableParagraph"/>
              <w:spacing w:line="236" w:lineRule="exact"/>
              <w:ind w:right="90"/>
              <w:rPr>
                <w:b/>
              </w:rPr>
            </w:pPr>
            <w:r>
              <w:rPr>
                <w:b/>
                <w:spacing w:val="-2"/>
              </w:rPr>
              <w:t>$16,097</w:t>
            </w:r>
          </w:p>
        </w:tc>
      </w:tr>
      <w:tr w:rsidR="00E9319B" w14:paraId="1DE1A115" w14:textId="77777777">
        <w:trPr>
          <w:trHeight w:val="253"/>
        </w:trPr>
        <w:tc>
          <w:tcPr>
            <w:tcW w:w="12597" w:type="dxa"/>
            <w:gridSpan w:val="5"/>
          </w:tcPr>
          <w:p w14:paraId="71ECA0CC" w14:textId="77777777" w:rsidR="00E9319B" w:rsidRDefault="00407046">
            <w:pPr>
              <w:pStyle w:val="TableParagraph"/>
              <w:spacing w:line="234" w:lineRule="exact"/>
              <w:ind w:left="107"/>
              <w:jc w:val="left"/>
              <w:rPr>
                <w:b/>
              </w:rPr>
            </w:pPr>
            <w:r>
              <w:rPr>
                <w:b/>
              </w:rPr>
              <w:t xml:space="preserve">Fire </w:t>
            </w:r>
            <w:r>
              <w:rPr>
                <w:b/>
                <w:spacing w:val="-2"/>
              </w:rPr>
              <w:t>Departments</w:t>
            </w:r>
          </w:p>
        </w:tc>
      </w:tr>
      <w:tr w:rsidR="00E9319B" w14:paraId="7D595B33" w14:textId="77777777">
        <w:trPr>
          <w:trHeight w:val="256"/>
        </w:trPr>
        <w:tc>
          <w:tcPr>
            <w:tcW w:w="8647" w:type="dxa"/>
          </w:tcPr>
          <w:p w14:paraId="73ED568D" w14:textId="77777777" w:rsidR="00E9319B" w:rsidRDefault="00407046">
            <w:pPr>
              <w:pStyle w:val="TableParagraph"/>
              <w:spacing w:line="236" w:lineRule="exact"/>
              <w:ind w:left="107"/>
              <w:jc w:val="left"/>
            </w:pPr>
            <w:r>
              <w:t xml:space="preserve">Rule </w:t>
            </w:r>
            <w:r>
              <w:rPr>
                <w:spacing w:val="-2"/>
              </w:rPr>
              <w:t>Familiarization</w:t>
            </w:r>
          </w:p>
        </w:tc>
        <w:tc>
          <w:tcPr>
            <w:tcW w:w="931" w:type="dxa"/>
          </w:tcPr>
          <w:p w14:paraId="731E5AB4" w14:textId="77777777" w:rsidR="00E9319B" w:rsidRDefault="00407046">
            <w:pPr>
              <w:pStyle w:val="TableParagraph"/>
              <w:spacing w:line="236" w:lineRule="exact"/>
              <w:ind w:right="93"/>
            </w:pPr>
            <w:r>
              <w:rPr>
                <w:spacing w:val="-5"/>
              </w:rPr>
              <w:t>$15</w:t>
            </w:r>
          </w:p>
        </w:tc>
        <w:tc>
          <w:tcPr>
            <w:tcW w:w="1157" w:type="dxa"/>
          </w:tcPr>
          <w:p w14:paraId="6E8A926A" w14:textId="77777777" w:rsidR="00E9319B" w:rsidRDefault="00407046">
            <w:pPr>
              <w:pStyle w:val="TableParagraph"/>
              <w:spacing w:line="236" w:lineRule="exact"/>
              <w:ind w:right="93"/>
            </w:pPr>
            <w:r>
              <w:rPr>
                <w:spacing w:val="-5"/>
              </w:rPr>
              <w:t>$15</w:t>
            </w:r>
          </w:p>
        </w:tc>
        <w:tc>
          <w:tcPr>
            <w:tcW w:w="931" w:type="dxa"/>
          </w:tcPr>
          <w:p w14:paraId="551FE36B" w14:textId="77777777" w:rsidR="00E9319B" w:rsidRDefault="00407046">
            <w:pPr>
              <w:pStyle w:val="TableParagraph"/>
              <w:spacing w:line="236" w:lineRule="exact"/>
              <w:ind w:right="93"/>
            </w:pPr>
            <w:r>
              <w:rPr>
                <w:spacing w:val="-5"/>
              </w:rPr>
              <w:t>$15</w:t>
            </w:r>
          </w:p>
        </w:tc>
        <w:tc>
          <w:tcPr>
            <w:tcW w:w="931" w:type="dxa"/>
          </w:tcPr>
          <w:p w14:paraId="436463E7" w14:textId="77777777" w:rsidR="00E9319B" w:rsidRDefault="00407046">
            <w:pPr>
              <w:pStyle w:val="TableParagraph"/>
              <w:spacing w:line="236" w:lineRule="exact"/>
              <w:ind w:right="93"/>
              <w:rPr>
                <w:b/>
              </w:rPr>
            </w:pPr>
            <w:r>
              <w:rPr>
                <w:b/>
                <w:spacing w:val="-5"/>
              </w:rPr>
              <w:t>$15</w:t>
            </w:r>
          </w:p>
        </w:tc>
      </w:tr>
      <w:tr w:rsidR="00E9319B" w14:paraId="40CF683F" w14:textId="77777777">
        <w:trPr>
          <w:trHeight w:val="254"/>
        </w:trPr>
        <w:tc>
          <w:tcPr>
            <w:tcW w:w="8647" w:type="dxa"/>
          </w:tcPr>
          <w:p w14:paraId="680C9BE6"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46C5C7CE" w14:textId="77777777" w:rsidR="00E9319B" w:rsidRDefault="00407046">
            <w:pPr>
              <w:pStyle w:val="TableParagraph"/>
              <w:spacing w:line="234" w:lineRule="exact"/>
              <w:ind w:right="93"/>
            </w:pPr>
            <w:r>
              <w:rPr>
                <w:spacing w:val="-5"/>
              </w:rPr>
              <w:t>$0</w:t>
            </w:r>
          </w:p>
        </w:tc>
        <w:tc>
          <w:tcPr>
            <w:tcW w:w="1157" w:type="dxa"/>
          </w:tcPr>
          <w:p w14:paraId="2C8F1057" w14:textId="77777777" w:rsidR="00E9319B" w:rsidRDefault="00407046">
            <w:pPr>
              <w:pStyle w:val="TableParagraph"/>
              <w:spacing w:line="234" w:lineRule="exact"/>
              <w:ind w:right="93"/>
            </w:pPr>
            <w:r>
              <w:rPr>
                <w:spacing w:val="-5"/>
              </w:rPr>
              <w:t>$0</w:t>
            </w:r>
          </w:p>
        </w:tc>
        <w:tc>
          <w:tcPr>
            <w:tcW w:w="931" w:type="dxa"/>
          </w:tcPr>
          <w:p w14:paraId="07729FAB" w14:textId="77777777" w:rsidR="00E9319B" w:rsidRDefault="00407046">
            <w:pPr>
              <w:pStyle w:val="TableParagraph"/>
              <w:spacing w:line="234" w:lineRule="exact"/>
              <w:ind w:right="93"/>
            </w:pPr>
            <w:r>
              <w:rPr>
                <w:spacing w:val="-5"/>
              </w:rPr>
              <w:t>$0</w:t>
            </w:r>
          </w:p>
        </w:tc>
        <w:tc>
          <w:tcPr>
            <w:tcW w:w="931" w:type="dxa"/>
          </w:tcPr>
          <w:p w14:paraId="5364103A" w14:textId="77777777" w:rsidR="00E9319B" w:rsidRDefault="00407046">
            <w:pPr>
              <w:pStyle w:val="TableParagraph"/>
              <w:spacing w:line="234" w:lineRule="exact"/>
              <w:ind w:right="93"/>
              <w:rPr>
                <w:b/>
              </w:rPr>
            </w:pPr>
            <w:r>
              <w:rPr>
                <w:b/>
                <w:spacing w:val="-5"/>
              </w:rPr>
              <w:t>$0</w:t>
            </w:r>
          </w:p>
        </w:tc>
      </w:tr>
      <w:tr w:rsidR="00E9319B" w14:paraId="78B724B1" w14:textId="77777777">
        <w:trPr>
          <w:trHeight w:val="253"/>
        </w:trPr>
        <w:tc>
          <w:tcPr>
            <w:tcW w:w="8647" w:type="dxa"/>
          </w:tcPr>
          <w:p w14:paraId="6FDF174B"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5C8D935A" w14:textId="77777777" w:rsidR="00E9319B" w:rsidRDefault="00407046">
            <w:pPr>
              <w:pStyle w:val="TableParagraph"/>
              <w:spacing w:line="234" w:lineRule="exact"/>
              <w:ind w:right="93"/>
            </w:pPr>
            <w:r>
              <w:rPr>
                <w:spacing w:val="-4"/>
              </w:rPr>
              <w:t>$765</w:t>
            </w:r>
          </w:p>
        </w:tc>
        <w:tc>
          <w:tcPr>
            <w:tcW w:w="1157" w:type="dxa"/>
          </w:tcPr>
          <w:p w14:paraId="3E5ACE52" w14:textId="77777777" w:rsidR="00E9319B" w:rsidRDefault="00407046">
            <w:pPr>
              <w:pStyle w:val="TableParagraph"/>
              <w:spacing w:line="234" w:lineRule="exact"/>
              <w:ind w:right="93"/>
            </w:pPr>
            <w:r>
              <w:rPr>
                <w:spacing w:val="-4"/>
              </w:rPr>
              <w:t>$779</w:t>
            </w:r>
          </w:p>
        </w:tc>
        <w:tc>
          <w:tcPr>
            <w:tcW w:w="931" w:type="dxa"/>
          </w:tcPr>
          <w:p w14:paraId="3CA9E579" w14:textId="77777777" w:rsidR="00E9319B" w:rsidRDefault="00407046">
            <w:pPr>
              <w:pStyle w:val="TableParagraph"/>
              <w:spacing w:line="234" w:lineRule="exact"/>
              <w:ind w:right="93"/>
            </w:pPr>
            <w:r>
              <w:rPr>
                <w:spacing w:val="-4"/>
              </w:rPr>
              <w:t>$768</w:t>
            </w:r>
          </w:p>
        </w:tc>
        <w:tc>
          <w:tcPr>
            <w:tcW w:w="931" w:type="dxa"/>
          </w:tcPr>
          <w:p w14:paraId="5CD529F3" w14:textId="77777777" w:rsidR="00E9319B" w:rsidRDefault="00407046">
            <w:pPr>
              <w:pStyle w:val="TableParagraph"/>
              <w:spacing w:line="234" w:lineRule="exact"/>
              <w:ind w:right="93"/>
              <w:rPr>
                <w:b/>
              </w:rPr>
            </w:pPr>
            <w:r>
              <w:rPr>
                <w:b/>
                <w:spacing w:val="-4"/>
              </w:rPr>
              <w:t>$773</w:t>
            </w:r>
          </w:p>
        </w:tc>
      </w:tr>
      <w:tr w:rsidR="00E9319B" w14:paraId="348CFA6F" w14:textId="77777777">
        <w:trPr>
          <w:trHeight w:val="256"/>
        </w:trPr>
        <w:tc>
          <w:tcPr>
            <w:tcW w:w="8647" w:type="dxa"/>
          </w:tcPr>
          <w:p w14:paraId="25079D34"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302693F5" w14:textId="77777777" w:rsidR="00E9319B" w:rsidRDefault="00407046">
            <w:pPr>
              <w:pStyle w:val="TableParagraph"/>
              <w:spacing w:before="1" w:line="236" w:lineRule="exact"/>
              <w:ind w:right="93"/>
            </w:pPr>
            <w:r>
              <w:rPr>
                <w:spacing w:val="-5"/>
              </w:rPr>
              <w:t>$42</w:t>
            </w:r>
          </w:p>
        </w:tc>
        <w:tc>
          <w:tcPr>
            <w:tcW w:w="1157" w:type="dxa"/>
          </w:tcPr>
          <w:p w14:paraId="5306DD18" w14:textId="77777777" w:rsidR="00E9319B" w:rsidRDefault="00407046">
            <w:pPr>
              <w:pStyle w:val="TableParagraph"/>
              <w:spacing w:before="1" w:line="236" w:lineRule="exact"/>
              <w:ind w:right="93"/>
            </w:pPr>
            <w:r>
              <w:rPr>
                <w:spacing w:val="-5"/>
              </w:rPr>
              <w:t>$43</w:t>
            </w:r>
          </w:p>
        </w:tc>
        <w:tc>
          <w:tcPr>
            <w:tcW w:w="931" w:type="dxa"/>
          </w:tcPr>
          <w:p w14:paraId="495CB94F" w14:textId="77777777" w:rsidR="00E9319B" w:rsidRDefault="00407046">
            <w:pPr>
              <w:pStyle w:val="TableParagraph"/>
              <w:spacing w:before="1" w:line="236" w:lineRule="exact"/>
              <w:ind w:right="93"/>
            </w:pPr>
            <w:r>
              <w:rPr>
                <w:spacing w:val="-5"/>
              </w:rPr>
              <w:t>$43</w:t>
            </w:r>
          </w:p>
        </w:tc>
        <w:tc>
          <w:tcPr>
            <w:tcW w:w="931" w:type="dxa"/>
          </w:tcPr>
          <w:p w14:paraId="053DF281" w14:textId="77777777" w:rsidR="00E9319B" w:rsidRDefault="00407046">
            <w:pPr>
              <w:pStyle w:val="TableParagraph"/>
              <w:spacing w:before="1" w:line="236" w:lineRule="exact"/>
              <w:ind w:right="93"/>
              <w:rPr>
                <w:b/>
              </w:rPr>
            </w:pPr>
            <w:r>
              <w:rPr>
                <w:b/>
                <w:spacing w:val="-5"/>
              </w:rPr>
              <w:t>$43</w:t>
            </w:r>
          </w:p>
        </w:tc>
      </w:tr>
      <w:tr w:rsidR="00E9319B" w14:paraId="7A71736B" w14:textId="77777777">
        <w:trPr>
          <w:trHeight w:val="253"/>
        </w:trPr>
        <w:tc>
          <w:tcPr>
            <w:tcW w:w="8647" w:type="dxa"/>
          </w:tcPr>
          <w:p w14:paraId="1F703750"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2F06BA60" w14:textId="77777777" w:rsidR="00E9319B" w:rsidRDefault="00407046">
            <w:pPr>
              <w:pStyle w:val="TableParagraph"/>
              <w:spacing w:line="234" w:lineRule="exact"/>
              <w:ind w:right="93"/>
            </w:pPr>
            <w:r>
              <w:rPr>
                <w:spacing w:val="-4"/>
              </w:rPr>
              <w:t>$388</w:t>
            </w:r>
          </w:p>
        </w:tc>
        <w:tc>
          <w:tcPr>
            <w:tcW w:w="1157" w:type="dxa"/>
          </w:tcPr>
          <w:p w14:paraId="3028C533" w14:textId="77777777" w:rsidR="00E9319B" w:rsidRDefault="00407046">
            <w:pPr>
              <w:pStyle w:val="TableParagraph"/>
              <w:spacing w:line="234" w:lineRule="exact"/>
              <w:ind w:right="93"/>
            </w:pPr>
            <w:r>
              <w:rPr>
                <w:spacing w:val="-4"/>
              </w:rPr>
              <w:t>$394</w:t>
            </w:r>
          </w:p>
        </w:tc>
        <w:tc>
          <w:tcPr>
            <w:tcW w:w="931" w:type="dxa"/>
          </w:tcPr>
          <w:p w14:paraId="27220494" w14:textId="77777777" w:rsidR="00E9319B" w:rsidRDefault="00407046">
            <w:pPr>
              <w:pStyle w:val="TableParagraph"/>
              <w:spacing w:line="234" w:lineRule="exact"/>
              <w:ind w:right="93"/>
            </w:pPr>
            <w:r>
              <w:rPr>
                <w:spacing w:val="-4"/>
              </w:rPr>
              <w:t>$389</w:t>
            </w:r>
          </w:p>
        </w:tc>
        <w:tc>
          <w:tcPr>
            <w:tcW w:w="931" w:type="dxa"/>
          </w:tcPr>
          <w:p w14:paraId="5F166D71" w14:textId="77777777" w:rsidR="00E9319B" w:rsidRDefault="00407046">
            <w:pPr>
              <w:pStyle w:val="TableParagraph"/>
              <w:spacing w:line="234" w:lineRule="exact"/>
              <w:ind w:right="93"/>
              <w:rPr>
                <w:b/>
              </w:rPr>
            </w:pPr>
            <w:r>
              <w:rPr>
                <w:b/>
                <w:spacing w:val="-4"/>
              </w:rPr>
              <w:t>$392</w:t>
            </w:r>
          </w:p>
        </w:tc>
      </w:tr>
      <w:tr w:rsidR="00E9319B" w14:paraId="3E6D35BF" w14:textId="77777777">
        <w:trPr>
          <w:trHeight w:val="256"/>
        </w:trPr>
        <w:tc>
          <w:tcPr>
            <w:tcW w:w="8647" w:type="dxa"/>
          </w:tcPr>
          <w:p w14:paraId="6D65DB3C" w14:textId="77777777" w:rsidR="00E9319B" w:rsidRDefault="00407046">
            <w:pPr>
              <w:pStyle w:val="TableParagraph"/>
              <w:spacing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7798874D" w14:textId="77777777" w:rsidR="00E9319B" w:rsidRDefault="00407046">
            <w:pPr>
              <w:pStyle w:val="TableParagraph"/>
              <w:spacing w:line="236" w:lineRule="exact"/>
              <w:ind w:right="93"/>
            </w:pPr>
            <w:r>
              <w:rPr>
                <w:spacing w:val="-2"/>
              </w:rPr>
              <w:t>$1,528</w:t>
            </w:r>
          </w:p>
        </w:tc>
        <w:tc>
          <w:tcPr>
            <w:tcW w:w="1157" w:type="dxa"/>
          </w:tcPr>
          <w:p w14:paraId="318B9494" w14:textId="77777777" w:rsidR="00E9319B" w:rsidRDefault="00407046">
            <w:pPr>
              <w:pStyle w:val="TableParagraph"/>
              <w:spacing w:line="236" w:lineRule="exact"/>
              <w:ind w:right="93"/>
            </w:pPr>
            <w:r>
              <w:rPr>
                <w:spacing w:val="-2"/>
              </w:rPr>
              <w:t>$2,513</w:t>
            </w:r>
          </w:p>
        </w:tc>
        <w:tc>
          <w:tcPr>
            <w:tcW w:w="931" w:type="dxa"/>
          </w:tcPr>
          <w:p w14:paraId="52CFB221" w14:textId="77777777" w:rsidR="00E9319B" w:rsidRDefault="00407046">
            <w:pPr>
              <w:pStyle w:val="TableParagraph"/>
              <w:spacing w:line="236" w:lineRule="exact"/>
              <w:ind w:right="93"/>
            </w:pPr>
            <w:r>
              <w:rPr>
                <w:spacing w:val="-2"/>
              </w:rPr>
              <w:t>$3,935</w:t>
            </w:r>
          </w:p>
        </w:tc>
        <w:tc>
          <w:tcPr>
            <w:tcW w:w="931" w:type="dxa"/>
          </w:tcPr>
          <w:p w14:paraId="04F176F5" w14:textId="77777777" w:rsidR="00E9319B" w:rsidRDefault="00407046">
            <w:pPr>
              <w:pStyle w:val="TableParagraph"/>
              <w:spacing w:line="236" w:lineRule="exact"/>
              <w:ind w:right="93"/>
              <w:rPr>
                <w:b/>
              </w:rPr>
            </w:pPr>
            <w:r>
              <w:rPr>
                <w:b/>
                <w:spacing w:val="-2"/>
              </w:rPr>
              <w:t>$2,453</w:t>
            </w:r>
          </w:p>
        </w:tc>
      </w:tr>
      <w:tr w:rsidR="00E9319B" w14:paraId="0C52B5ED" w14:textId="77777777">
        <w:trPr>
          <w:trHeight w:val="254"/>
        </w:trPr>
        <w:tc>
          <w:tcPr>
            <w:tcW w:w="8647" w:type="dxa"/>
          </w:tcPr>
          <w:p w14:paraId="7EB3C8AF" w14:textId="77777777" w:rsidR="00E9319B" w:rsidRDefault="00407046">
            <w:pPr>
              <w:pStyle w:val="TableParagraph"/>
              <w:spacing w:line="234" w:lineRule="exact"/>
              <w:ind w:left="107"/>
              <w:jc w:val="left"/>
            </w:pPr>
            <w:r>
              <w:rPr>
                <w:spacing w:val="-2"/>
              </w:rPr>
              <w:t>Training</w:t>
            </w:r>
          </w:p>
        </w:tc>
        <w:tc>
          <w:tcPr>
            <w:tcW w:w="931" w:type="dxa"/>
          </w:tcPr>
          <w:p w14:paraId="5226DBC8" w14:textId="77777777" w:rsidR="00E9319B" w:rsidRDefault="00407046">
            <w:pPr>
              <w:pStyle w:val="TableParagraph"/>
              <w:spacing w:line="234" w:lineRule="exact"/>
              <w:ind w:right="93"/>
            </w:pPr>
            <w:r>
              <w:rPr>
                <w:spacing w:val="-2"/>
              </w:rPr>
              <w:t>$6,864</w:t>
            </w:r>
          </w:p>
        </w:tc>
        <w:tc>
          <w:tcPr>
            <w:tcW w:w="1157" w:type="dxa"/>
          </w:tcPr>
          <w:p w14:paraId="37CA6B63" w14:textId="77777777" w:rsidR="00E9319B" w:rsidRDefault="00407046">
            <w:pPr>
              <w:pStyle w:val="TableParagraph"/>
              <w:spacing w:line="234" w:lineRule="exact"/>
              <w:ind w:right="93"/>
            </w:pPr>
            <w:r>
              <w:rPr>
                <w:spacing w:val="-2"/>
              </w:rPr>
              <w:t>$4,168</w:t>
            </w:r>
          </w:p>
        </w:tc>
        <w:tc>
          <w:tcPr>
            <w:tcW w:w="931" w:type="dxa"/>
          </w:tcPr>
          <w:p w14:paraId="6B8685BC" w14:textId="77777777" w:rsidR="00E9319B" w:rsidRDefault="00407046">
            <w:pPr>
              <w:pStyle w:val="TableParagraph"/>
              <w:spacing w:line="234" w:lineRule="exact"/>
              <w:ind w:right="93"/>
            </w:pPr>
            <w:r>
              <w:rPr>
                <w:spacing w:val="-2"/>
              </w:rPr>
              <w:t>$7,349</w:t>
            </w:r>
          </w:p>
        </w:tc>
        <w:tc>
          <w:tcPr>
            <w:tcW w:w="931" w:type="dxa"/>
          </w:tcPr>
          <w:p w14:paraId="22C57629" w14:textId="77777777" w:rsidR="00E9319B" w:rsidRDefault="00407046">
            <w:pPr>
              <w:pStyle w:val="TableParagraph"/>
              <w:spacing w:line="234" w:lineRule="exact"/>
              <w:ind w:right="93"/>
              <w:rPr>
                <w:b/>
              </w:rPr>
            </w:pPr>
            <w:r>
              <w:rPr>
                <w:b/>
                <w:spacing w:val="-2"/>
              </w:rPr>
              <w:t>$5,393</w:t>
            </w:r>
          </w:p>
        </w:tc>
      </w:tr>
      <w:tr w:rsidR="00E9319B" w14:paraId="24F28699" w14:textId="77777777">
        <w:trPr>
          <w:trHeight w:val="254"/>
        </w:trPr>
        <w:tc>
          <w:tcPr>
            <w:tcW w:w="8647" w:type="dxa"/>
          </w:tcPr>
          <w:p w14:paraId="5C19ECF5"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9A4651E" w14:textId="77777777" w:rsidR="00E9319B" w:rsidRDefault="00407046">
            <w:pPr>
              <w:pStyle w:val="TableParagraph"/>
              <w:spacing w:line="234" w:lineRule="exact"/>
              <w:ind w:right="93"/>
            </w:pPr>
            <w:r>
              <w:rPr>
                <w:spacing w:val="-5"/>
              </w:rPr>
              <w:t>$0</w:t>
            </w:r>
          </w:p>
        </w:tc>
        <w:tc>
          <w:tcPr>
            <w:tcW w:w="1157" w:type="dxa"/>
          </w:tcPr>
          <w:p w14:paraId="62C8223D" w14:textId="77777777" w:rsidR="00E9319B" w:rsidRDefault="00407046">
            <w:pPr>
              <w:pStyle w:val="TableParagraph"/>
              <w:spacing w:line="234" w:lineRule="exact"/>
              <w:ind w:right="93"/>
            </w:pPr>
            <w:r>
              <w:rPr>
                <w:spacing w:val="-5"/>
              </w:rPr>
              <w:t>$0</w:t>
            </w:r>
          </w:p>
        </w:tc>
        <w:tc>
          <w:tcPr>
            <w:tcW w:w="931" w:type="dxa"/>
          </w:tcPr>
          <w:p w14:paraId="32D65F0B" w14:textId="77777777" w:rsidR="00E9319B" w:rsidRDefault="00407046">
            <w:pPr>
              <w:pStyle w:val="TableParagraph"/>
              <w:spacing w:line="234" w:lineRule="exact"/>
              <w:ind w:right="93"/>
            </w:pPr>
            <w:r>
              <w:rPr>
                <w:spacing w:val="-5"/>
              </w:rPr>
              <w:t>$0</w:t>
            </w:r>
          </w:p>
        </w:tc>
        <w:tc>
          <w:tcPr>
            <w:tcW w:w="931" w:type="dxa"/>
          </w:tcPr>
          <w:p w14:paraId="6508FD83" w14:textId="77777777" w:rsidR="00E9319B" w:rsidRDefault="00407046">
            <w:pPr>
              <w:pStyle w:val="TableParagraph"/>
              <w:spacing w:line="234" w:lineRule="exact"/>
              <w:ind w:right="93"/>
              <w:rPr>
                <w:b/>
              </w:rPr>
            </w:pPr>
            <w:r>
              <w:rPr>
                <w:b/>
                <w:spacing w:val="-5"/>
              </w:rPr>
              <w:t>$0</w:t>
            </w:r>
          </w:p>
        </w:tc>
      </w:tr>
      <w:tr w:rsidR="00E9319B" w14:paraId="4B347D6B" w14:textId="77777777">
        <w:trPr>
          <w:trHeight w:val="256"/>
        </w:trPr>
        <w:tc>
          <w:tcPr>
            <w:tcW w:w="8647" w:type="dxa"/>
          </w:tcPr>
          <w:p w14:paraId="072266AA" w14:textId="77777777" w:rsidR="00E9319B" w:rsidRDefault="00407046">
            <w:pPr>
              <w:pStyle w:val="TableParagraph"/>
              <w:spacing w:before="1" w:line="236" w:lineRule="exact"/>
              <w:ind w:left="107"/>
              <w:jc w:val="left"/>
            </w:pPr>
            <w:r>
              <w:t>ESO</w:t>
            </w:r>
            <w:r>
              <w:rPr>
                <w:spacing w:val="-4"/>
              </w:rPr>
              <w:t xml:space="preserve"> </w:t>
            </w:r>
            <w:r>
              <w:t>Facility</w:t>
            </w:r>
            <w:r>
              <w:rPr>
                <w:spacing w:val="-2"/>
              </w:rPr>
              <w:t xml:space="preserve"> Preparedness</w:t>
            </w:r>
          </w:p>
        </w:tc>
        <w:tc>
          <w:tcPr>
            <w:tcW w:w="931" w:type="dxa"/>
          </w:tcPr>
          <w:p w14:paraId="4DC93B62" w14:textId="77777777" w:rsidR="00E9319B" w:rsidRDefault="00407046">
            <w:pPr>
              <w:pStyle w:val="TableParagraph"/>
              <w:spacing w:before="1" w:line="236" w:lineRule="exact"/>
              <w:ind w:right="93"/>
            </w:pPr>
            <w:r>
              <w:rPr>
                <w:spacing w:val="-4"/>
              </w:rPr>
              <w:t>$966</w:t>
            </w:r>
          </w:p>
        </w:tc>
        <w:tc>
          <w:tcPr>
            <w:tcW w:w="1157" w:type="dxa"/>
          </w:tcPr>
          <w:p w14:paraId="3BF7FE36" w14:textId="77777777" w:rsidR="00E9319B" w:rsidRDefault="00407046">
            <w:pPr>
              <w:pStyle w:val="TableParagraph"/>
              <w:spacing w:before="1" w:line="236" w:lineRule="exact"/>
              <w:ind w:right="93"/>
            </w:pPr>
            <w:r>
              <w:rPr>
                <w:spacing w:val="-4"/>
              </w:rPr>
              <w:t>$982</w:t>
            </w:r>
          </w:p>
        </w:tc>
        <w:tc>
          <w:tcPr>
            <w:tcW w:w="931" w:type="dxa"/>
          </w:tcPr>
          <w:p w14:paraId="33E02EC4" w14:textId="77777777" w:rsidR="00E9319B" w:rsidRDefault="00407046">
            <w:pPr>
              <w:pStyle w:val="TableParagraph"/>
              <w:spacing w:before="1" w:line="236" w:lineRule="exact"/>
              <w:ind w:right="93"/>
            </w:pPr>
            <w:r>
              <w:rPr>
                <w:spacing w:val="-4"/>
              </w:rPr>
              <w:t>$968</w:t>
            </w:r>
          </w:p>
        </w:tc>
        <w:tc>
          <w:tcPr>
            <w:tcW w:w="931" w:type="dxa"/>
          </w:tcPr>
          <w:p w14:paraId="3A6EE42E" w14:textId="77777777" w:rsidR="00E9319B" w:rsidRDefault="00407046">
            <w:pPr>
              <w:pStyle w:val="TableParagraph"/>
              <w:spacing w:before="1" w:line="236" w:lineRule="exact"/>
              <w:ind w:right="93"/>
              <w:rPr>
                <w:b/>
              </w:rPr>
            </w:pPr>
            <w:r>
              <w:rPr>
                <w:b/>
                <w:spacing w:val="-4"/>
              </w:rPr>
              <w:t>$976</w:t>
            </w:r>
          </w:p>
        </w:tc>
      </w:tr>
      <w:tr w:rsidR="00E9319B" w14:paraId="256D3C76" w14:textId="77777777">
        <w:trPr>
          <w:trHeight w:val="253"/>
        </w:trPr>
        <w:tc>
          <w:tcPr>
            <w:tcW w:w="8647" w:type="dxa"/>
          </w:tcPr>
          <w:p w14:paraId="37BC615D"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50F0116A" w14:textId="77777777" w:rsidR="00E9319B" w:rsidRDefault="00407046">
            <w:pPr>
              <w:pStyle w:val="TableParagraph"/>
              <w:spacing w:line="234" w:lineRule="exact"/>
              <w:ind w:right="93"/>
            </w:pPr>
            <w:r>
              <w:rPr>
                <w:spacing w:val="-2"/>
              </w:rPr>
              <w:t>$1,809</w:t>
            </w:r>
          </w:p>
        </w:tc>
        <w:tc>
          <w:tcPr>
            <w:tcW w:w="1157" w:type="dxa"/>
          </w:tcPr>
          <w:p w14:paraId="24D8E72D" w14:textId="77777777" w:rsidR="00E9319B" w:rsidRDefault="00407046">
            <w:pPr>
              <w:pStyle w:val="TableParagraph"/>
              <w:spacing w:line="234" w:lineRule="exact"/>
              <w:ind w:right="93"/>
            </w:pPr>
            <w:r>
              <w:rPr>
                <w:spacing w:val="-2"/>
              </w:rPr>
              <w:t>$1,840</w:t>
            </w:r>
          </w:p>
        </w:tc>
        <w:tc>
          <w:tcPr>
            <w:tcW w:w="931" w:type="dxa"/>
          </w:tcPr>
          <w:p w14:paraId="302970C1" w14:textId="77777777" w:rsidR="00E9319B" w:rsidRDefault="00407046">
            <w:pPr>
              <w:pStyle w:val="TableParagraph"/>
              <w:spacing w:line="234" w:lineRule="exact"/>
              <w:ind w:right="93"/>
            </w:pPr>
            <w:r>
              <w:rPr>
                <w:spacing w:val="-2"/>
              </w:rPr>
              <w:t>$1,814</w:t>
            </w:r>
          </w:p>
        </w:tc>
        <w:tc>
          <w:tcPr>
            <w:tcW w:w="931" w:type="dxa"/>
          </w:tcPr>
          <w:p w14:paraId="40D779EC" w14:textId="77777777" w:rsidR="00E9319B" w:rsidRDefault="00407046">
            <w:pPr>
              <w:pStyle w:val="TableParagraph"/>
              <w:spacing w:line="234" w:lineRule="exact"/>
              <w:ind w:right="93"/>
              <w:rPr>
                <w:b/>
              </w:rPr>
            </w:pPr>
            <w:r>
              <w:rPr>
                <w:b/>
                <w:spacing w:val="-2"/>
              </w:rPr>
              <w:t>$1,827</w:t>
            </w:r>
          </w:p>
        </w:tc>
      </w:tr>
      <w:tr w:rsidR="00E9319B" w14:paraId="4141F359" w14:textId="77777777">
        <w:trPr>
          <w:trHeight w:val="256"/>
        </w:trPr>
        <w:tc>
          <w:tcPr>
            <w:tcW w:w="8647" w:type="dxa"/>
          </w:tcPr>
          <w:p w14:paraId="6AB539A8" w14:textId="77777777" w:rsidR="00E9319B" w:rsidRDefault="00407046">
            <w:pPr>
              <w:pStyle w:val="TableParagraph"/>
              <w:spacing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4571C41D" w14:textId="77777777" w:rsidR="00E9319B" w:rsidRDefault="00407046">
            <w:pPr>
              <w:pStyle w:val="TableParagraph"/>
              <w:spacing w:line="236" w:lineRule="exact"/>
              <w:ind w:right="93"/>
            </w:pPr>
            <w:r>
              <w:rPr>
                <w:spacing w:val="-4"/>
              </w:rPr>
              <w:t>$745</w:t>
            </w:r>
          </w:p>
        </w:tc>
        <w:tc>
          <w:tcPr>
            <w:tcW w:w="1157" w:type="dxa"/>
          </w:tcPr>
          <w:p w14:paraId="387D5D75" w14:textId="77777777" w:rsidR="00E9319B" w:rsidRDefault="00407046">
            <w:pPr>
              <w:pStyle w:val="TableParagraph"/>
              <w:spacing w:line="236" w:lineRule="exact"/>
              <w:ind w:right="93"/>
            </w:pPr>
            <w:r>
              <w:rPr>
                <w:spacing w:val="-4"/>
              </w:rPr>
              <w:t>$754</w:t>
            </w:r>
          </w:p>
        </w:tc>
        <w:tc>
          <w:tcPr>
            <w:tcW w:w="931" w:type="dxa"/>
          </w:tcPr>
          <w:p w14:paraId="3C7731F0" w14:textId="77777777" w:rsidR="00E9319B" w:rsidRDefault="00407046">
            <w:pPr>
              <w:pStyle w:val="TableParagraph"/>
              <w:spacing w:line="236" w:lineRule="exact"/>
              <w:ind w:right="93"/>
            </w:pPr>
            <w:r>
              <w:rPr>
                <w:spacing w:val="-4"/>
              </w:rPr>
              <w:t>$748</w:t>
            </w:r>
          </w:p>
        </w:tc>
        <w:tc>
          <w:tcPr>
            <w:tcW w:w="931" w:type="dxa"/>
          </w:tcPr>
          <w:p w14:paraId="43C39543" w14:textId="77777777" w:rsidR="00E9319B" w:rsidRDefault="00407046">
            <w:pPr>
              <w:pStyle w:val="TableParagraph"/>
              <w:spacing w:line="236" w:lineRule="exact"/>
              <w:ind w:right="93"/>
              <w:rPr>
                <w:b/>
              </w:rPr>
            </w:pPr>
            <w:r>
              <w:rPr>
                <w:b/>
                <w:spacing w:val="-4"/>
              </w:rPr>
              <w:t>$751</w:t>
            </w:r>
          </w:p>
        </w:tc>
      </w:tr>
    </w:tbl>
    <w:p w14:paraId="1A21662A" w14:textId="77777777" w:rsidR="00E9319B" w:rsidRDefault="00E9319B">
      <w:pPr>
        <w:spacing w:line="236" w:lineRule="exact"/>
        <w:sectPr w:rsidR="00E9319B">
          <w:pgSz w:w="15840" w:h="12240" w:orient="landscape"/>
          <w:pgMar w:top="1360" w:right="1340" w:bottom="1220" w:left="1340" w:header="0" w:footer="1034" w:gutter="0"/>
          <w:cols w:space="720"/>
        </w:sectPr>
      </w:pPr>
    </w:p>
    <w:p w14:paraId="0E592204" w14:textId="77777777" w:rsidR="00E9319B" w:rsidRDefault="00E9319B">
      <w:pPr>
        <w:pStyle w:val="BodyText"/>
        <w:spacing w:before="2"/>
        <w:ind w:left="0"/>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658F3278" w14:textId="77777777">
        <w:trPr>
          <w:trHeight w:val="253"/>
        </w:trPr>
        <w:tc>
          <w:tcPr>
            <w:tcW w:w="8647" w:type="dxa"/>
          </w:tcPr>
          <w:p w14:paraId="0C7AB53E" w14:textId="77777777" w:rsidR="00E9319B" w:rsidRDefault="00E9319B">
            <w:pPr>
              <w:pStyle w:val="TableParagraph"/>
              <w:jc w:val="left"/>
              <w:rPr>
                <w:sz w:val="18"/>
              </w:rPr>
            </w:pPr>
          </w:p>
        </w:tc>
        <w:tc>
          <w:tcPr>
            <w:tcW w:w="931" w:type="dxa"/>
          </w:tcPr>
          <w:p w14:paraId="5A87D16E" w14:textId="77777777" w:rsidR="00E9319B" w:rsidRDefault="00407046">
            <w:pPr>
              <w:pStyle w:val="TableParagraph"/>
              <w:spacing w:before="1" w:line="233" w:lineRule="exact"/>
              <w:ind w:right="119"/>
              <w:rPr>
                <w:b/>
              </w:rPr>
            </w:pPr>
            <w:r>
              <w:rPr>
                <w:b/>
                <w:spacing w:val="-2"/>
              </w:rPr>
              <w:t>Career</w:t>
            </w:r>
          </w:p>
        </w:tc>
        <w:tc>
          <w:tcPr>
            <w:tcW w:w="1157" w:type="dxa"/>
          </w:tcPr>
          <w:p w14:paraId="277A54DC" w14:textId="77777777" w:rsidR="00E9319B" w:rsidRDefault="00407046">
            <w:pPr>
              <w:pStyle w:val="TableParagraph"/>
              <w:spacing w:before="1" w:line="233" w:lineRule="exact"/>
              <w:ind w:right="91"/>
              <w:rPr>
                <w:b/>
              </w:rPr>
            </w:pPr>
            <w:r>
              <w:rPr>
                <w:b/>
                <w:spacing w:val="-2"/>
              </w:rPr>
              <w:t>Volunteer</w:t>
            </w:r>
          </w:p>
        </w:tc>
        <w:tc>
          <w:tcPr>
            <w:tcW w:w="931" w:type="dxa"/>
          </w:tcPr>
          <w:p w14:paraId="1B1644FB" w14:textId="77777777" w:rsidR="00E9319B" w:rsidRDefault="00407046">
            <w:pPr>
              <w:pStyle w:val="TableParagraph"/>
              <w:spacing w:before="1" w:line="233" w:lineRule="exact"/>
              <w:ind w:right="147"/>
              <w:rPr>
                <w:b/>
              </w:rPr>
            </w:pPr>
            <w:r>
              <w:rPr>
                <w:b/>
                <w:spacing w:val="-4"/>
              </w:rPr>
              <w:t>Mixed</w:t>
            </w:r>
          </w:p>
        </w:tc>
        <w:tc>
          <w:tcPr>
            <w:tcW w:w="931" w:type="dxa"/>
          </w:tcPr>
          <w:p w14:paraId="4061087B" w14:textId="77777777" w:rsidR="00E9319B" w:rsidRDefault="00407046">
            <w:pPr>
              <w:pStyle w:val="TableParagraph"/>
              <w:spacing w:before="1" w:line="233" w:lineRule="exact"/>
              <w:ind w:left="216"/>
              <w:jc w:val="left"/>
              <w:rPr>
                <w:b/>
              </w:rPr>
            </w:pPr>
            <w:r>
              <w:rPr>
                <w:b/>
                <w:spacing w:val="-2"/>
              </w:rPr>
              <w:t>Total</w:t>
            </w:r>
          </w:p>
        </w:tc>
      </w:tr>
      <w:tr w:rsidR="00E9319B" w14:paraId="6BF52958" w14:textId="77777777">
        <w:trPr>
          <w:trHeight w:val="256"/>
        </w:trPr>
        <w:tc>
          <w:tcPr>
            <w:tcW w:w="8647" w:type="dxa"/>
          </w:tcPr>
          <w:p w14:paraId="419012FD" w14:textId="77777777" w:rsidR="00E9319B" w:rsidRDefault="00407046">
            <w:pPr>
              <w:pStyle w:val="TableParagraph"/>
              <w:spacing w:before="1"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4F35553E" w14:textId="77777777" w:rsidR="00E9319B" w:rsidRDefault="00407046">
            <w:pPr>
              <w:pStyle w:val="TableParagraph"/>
              <w:spacing w:before="1" w:line="236" w:lineRule="exact"/>
              <w:ind w:right="93"/>
            </w:pPr>
            <w:r>
              <w:rPr>
                <w:spacing w:val="-5"/>
              </w:rPr>
              <w:t>$0</w:t>
            </w:r>
          </w:p>
        </w:tc>
        <w:tc>
          <w:tcPr>
            <w:tcW w:w="1157" w:type="dxa"/>
          </w:tcPr>
          <w:p w14:paraId="4C14037D" w14:textId="77777777" w:rsidR="00E9319B" w:rsidRDefault="00407046">
            <w:pPr>
              <w:pStyle w:val="TableParagraph"/>
              <w:spacing w:before="1" w:line="236" w:lineRule="exact"/>
              <w:ind w:right="93"/>
            </w:pPr>
            <w:r>
              <w:rPr>
                <w:spacing w:val="-5"/>
              </w:rPr>
              <w:t>$0</w:t>
            </w:r>
          </w:p>
        </w:tc>
        <w:tc>
          <w:tcPr>
            <w:tcW w:w="931" w:type="dxa"/>
          </w:tcPr>
          <w:p w14:paraId="36D6B5B1" w14:textId="77777777" w:rsidR="00E9319B" w:rsidRDefault="00407046">
            <w:pPr>
              <w:pStyle w:val="TableParagraph"/>
              <w:spacing w:before="1" w:line="236" w:lineRule="exact"/>
              <w:ind w:right="93"/>
            </w:pPr>
            <w:r>
              <w:rPr>
                <w:spacing w:val="-5"/>
              </w:rPr>
              <w:t>$0</w:t>
            </w:r>
          </w:p>
        </w:tc>
        <w:tc>
          <w:tcPr>
            <w:tcW w:w="931" w:type="dxa"/>
          </w:tcPr>
          <w:p w14:paraId="660514A0" w14:textId="77777777" w:rsidR="00E9319B" w:rsidRDefault="00407046">
            <w:pPr>
              <w:pStyle w:val="TableParagraph"/>
              <w:spacing w:before="1" w:line="236" w:lineRule="exact"/>
              <w:ind w:right="93"/>
              <w:rPr>
                <w:b/>
              </w:rPr>
            </w:pPr>
            <w:r>
              <w:rPr>
                <w:b/>
                <w:spacing w:val="-5"/>
              </w:rPr>
              <w:t>$0</w:t>
            </w:r>
          </w:p>
        </w:tc>
      </w:tr>
      <w:tr w:rsidR="00E9319B" w14:paraId="399DE1F0" w14:textId="77777777">
        <w:trPr>
          <w:trHeight w:val="253"/>
        </w:trPr>
        <w:tc>
          <w:tcPr>
            <w:tcW w:w="8647" w:type="dxa"/>
          </w:tcPr>
          <w:p w14:paraId="37401266"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300EAF98" w14:textId="77777777" w:rsidR="00E9319B" w:rsidRDefault="00407046">
            <w:pPr>
              <w:pStyle w:val="TableParagraph"/>
              <w:spacing w:line="234" w:lineRule="exact"/>
              <w:ind w:right="93"/>
            </w:pPr>
            <w:r>
              <w:rPr>
                <w:spacing w:val="-4"/>
              </w:rPr>
              <w:t>$452</w:t>
            </w:r>
          </w:p>
        </w:tc>
        <w:tc>
          <w:tcPr>
            <w:tcW w:w="1157" w:type="dxa"/>
          </w:tcPr>
          <w:p w14:paraId="3E731A35" w14:textId="77777777" w:rsidR="00E9319B" w:rsidRDefault="00407046">
            <w:pPr>
              <w:pStyle w:val="TableParagraph"/>
              <w:spacing w:line="234" w:lineRule="exact"/>
              <w:ind w:right="93"/>
            </w:pPr>
            <w:r>
              <w:rPr>
                <w:spacing w:val="-4"/>
              </w:rPr>
              <w:t>$445</w:t>
            </w:r>
          </w:p>
        </w:tc>
        <w:tc>
          <w:tcPr>
            <w:tcW w:w="931" w:type="dxa"/>
          </w:tcPr>
          <w:p w14:paraId="60C141BD" w14:textId="77777777" w:rsidR="00E9319B" w:rsidRDefault="00407046">
            <w:pPr>
              <w:pStyle w:val="TableParagraph"/>
              <w:spacing w:line="234" w:lineRule="exact"/>
              <w:ind w:right="93"/>
            </w:pPr>
            <w:r>
              <w:rPr>
                <w:spacing w:val="-4"/>
              </w:rPr>
              <w:t>$472</w:t>
            </w:r>
          </w:p>
        </w:tc>
        <w:tc>
          <w:tcPr>
            <w:tcW w:w="931" w:type="dxa"/>
          </w:tcPr>
          <w:p w14:paraId="7103CB5F" w14:textId="77777777" w:rsidR="00E9319B" w:rsidRDefault="00407046">
            <w:pPr>
              <w:pStyle w:val="TableParagraph"/>
              <w:spacing w:line="234" w:lineRule="exact"/>
              <w:ind w:right="93"/>
              <w:rPr>
                <w:b/>
              </w:rPr>
            </w:pPr>
            <w:r>
              <w:rPr>
                <w:b/>
                <w:spacing w:val="-4"/>
              </w:rPr>
              <w:t>$451</w:t>
            </w:r>
          </w:p>
        </w:tc>
      </w:tr>
      <w:tr w:rsidR="00E9319B" w14:paraId="2DFABB0A" w14:textId="77777777">
        <w:trPr>
          <w:trHeight w:val="256"/>
        </w:trPr>
        <w:tc>
          <w:tcPr>
            <w:tcW w:w="8647" w:type="dxa"/>
          </w:tcPr>
          <w:p w14:paraId="78F199B6"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67A2E00A" w14:textId="77777777" w:rsidR="00E9319B" w:rsidRDefault="00407046">
            <w:pPr>
              <w:pStyle w:val="TableParagraph"/>
              <w:spacing w:line="236" w:lineRule="exact"/>
              <w:ind w:right="93"/>
            </w:pPr>
            <w:r>
              <w:rPr>
                <w:spacing w:val="-5"/>
              </w:rPr>
              <w:t>$25</w:t>
            </w:r>
          </w:p>
        </w:tc>
        <w:tc>
          <w:tcPr>
            <w:tcW w:w="1157" w:type="dxa"/>
          </w:tcPr>
          <w:p w14:paraId="6E79C276" w14:textId="77777777" w:rsidR="00E9319B" w:rsidRDefault="00407046">
            <w:pPr>
              <w:pStyle w:val="TableParagraph"/>
              <w:spacing w:line="236" w:lineRule="exact"/>
              <w:ind w:right="93"/>
            </w:pPr>
            <w:r>
              <w:rPr>
                <w:spacing w:val="-5"/>
              </w:rPr>
              <w:t>$26</w:t>
            </w:r>
          </w:p>
        </w:tc>
        <w:tc>
          <w:tcPr>
            <w:tcW w:w="931" w:type="dxa"/>
          </w:tcPr>
          <w:p w14:paraId="5026191C" w14:textId="77777777" w:rsidR="00E9319B" w:rsidRDefault="00407046">
            <w:pPr>
              <w:pStyle w:val="TableParagraph"/>
              <w:spacing w:line="236" w:lineRule="exact"/>
              <w:ind w:right="93"/>
            </w:pPr>
            <w:r>
              <w:rPr>
                <w:spacing w:val="-5"/>
              </w:rPr>
              <w:t>$25</w:t>
            </w:r>
          </w:p>
        </w:tc>
        <w:tc>
          <w:tcPr>
            <w:tcW w:w="931" w:type="dxa"/>
          </w:tcPr>
          <w:p w14:paraId="609E24E8" w14:textId="77777777" w:rsidR="00E9319B" w:rsidRDefault="00407046">
            <w:pPr>
              <w:pStyle w:val="TableParagraph"/>
              <w:spacing w:line="236" w:lineRule="exact"/>
              <w:ind w:right="93"/>
              <w:rPr>
                <w:b/>
              </w:rPr>
            </w:pPr>
            <w:r>
              <w:rPr>
                <w:b/>
                <w:spacing w:val="-5"/>
              </w:rPr>
              <w:t>$25</w:t>
            </w:r>
          </w:p>
        </w:tc>
      </w:tr>
      <w:tr w:rsidR="00E9319B" w14:paraId="4EC7EFA7" w14:textId="77777777">
        <w:trPr>
          <w:trHeight w:val="254"/>
        </w:trPr>
        <w:tc>
          <w:tcPr>
            <w:tcW w:w="8647" w:type="dxa"/>
          </w:tcPr>
          <w:p w14:paraId="06E6318C"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48078334" w14:textId="77777777" w:rsidR="00E9319B" w:rsidRDefault="00407046">
            <w:pPr>
              <w:pStyle w:val="TableParagraph"/>
              <w:spacing w:line="234" w:lineRule="exact"/>
              <w:ind w:right="93"/>
            </w:pPr>
            <w:r>
              <w:rPr>
                <w:spacing w:val="-4"/>
              </w:rPr>
              <w:t>$111</w:t>
            </w:r>
          </w:p>
        </w:tc>
        <w:tc>
          <w:tcPr>
            <w:tcW w:w="1157" w:type="dxa"/>
          </w:tcPr>
          <w:p w14:paraId="63413655" w14:textId="77777777" w:rsidR="00E9319B" w:rsidRDefault="00407046">
            <w:pPr>
              <w:pStyle w:val="TableParagraph"/>
              <w:spacing w:line="234" w:lineRule="exact"/>
              <w:ind w:right="93"/>
            </w:pPr>
            <w:r>
              <w:rPr>
                <w:spacing w:val="-5"/>
              </w:rPr>
              <w:t>$10</w:t>
            </w:r>
          </w:p>
        </w:tc>
        <w:tc>
          <w:tcPr>
            <w:tcW w:w="931" w:type="dxa"/>
          </w:tcPr>
          <w:p w14:paraId="57CE4FEA" w14:textId="77777777" w:rsidR="00E9319B" w:rsidRDefault="00407046">
            <w:pPr>
              <w:pStyle w:val="TableParagraph"/>
              <w:spacing w:line="234" w:lineRule="exact"/>
              <w:ind w:right="93"/>
            </w:pPr>
            <w:r>
              <w:rPr>
                <w:spacing w:val="-5"/>
              </w:rPr>
              <w:t>$54</w:t>
            </w:r>
          </w:p>
        </w:tc>
        <w:tc>
          <w:tcPr>
            <w:tcW w:w="931" w:type="dxa"/>
          </w:tcPr>
          <w:p w14:paraId="20DCB993" w14:textId="77777777" w:rsidR="00E9319B" w:rsidRDefault="00407046">
            <w:pPr>
              <w:pStyle w:val="TableParagraph"/>
              <w:spacing w:line="234" w:lineRule="exact"/>
              <w:ind w:right="93"/>
              <w:rPr>
                <w:b/>
              </w:rPr>
            </w:pPr>
            <w:r>
              <w:rPr>
                <w:b/>
                <w:spacing w:val="-5"/>
              </w:rPr>
              <w:t>$44</w:t>
            </w:r>
          </w:p>
        </w:tc>
      </w:tr>
      <w:tr w:rsidR="00E9319B" w14:paraId="4AE704C1" w14:textId="77777777">
        <w:trPr>
          <w:trHeight w:val="256"/>
        </w:trPr>
        <w:tc>
          <w:tcPr>
            <w:tcW w:w="8647" w:type="dxa"/>
          </w:tcPr>
          <w:p w14:paraId="6741BCCC" w14:textId="77777777" w:rsidR="00E9319B" w:rsidRDefault="00407046">
            <w:pPr>
              <w:pStyle w:val="TableParagraph"/>
              <w:spacing w:line="236"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5FF4C3DC" w14:textId="77777777" w:rsidR="00E9319B" w:rsidRDefault="00407046">
            <w:pPr>
              <w:pStyle w:val="TableParagraph"/>
              <w:spacing w:line="236" w:lineRule="exact"/>
              <w:ind w:right="93"/>
            </w:pPr>
            <w:r>
              <w:rPr>
                <w:spacing w:val="-4"/>
              </w:rPr>
              <w:t>$164</w:t>
            </w:r>
          </w:p>
        </w:tc>
        <w:tc>
          <w:tcPr>
            <w:tcW w:w="1157" w:type="dxa"/>
          </w:tcPr>
          <w:p w14:paraId="4C0AC263" w14:textId="77777777" w:rsidR="00E9319B" w:rsidRDefault="00407046">
            <w:pPr>
              <w:pStyle w:val="TableParagraph"/>
              <w:spacing w:line="236" w:lineRule="exact"/>
              <w:ind w:right="93"/>
            </w:pPr>
            <w:r>
              <w:rPr>
                <w:spacing w:val="-4"/>
              </w:rPr>
              <w:t>$162</w:t>
            </w:r>
          </w:p>
        </w:tc>
        <w:tc>
          <w:tcPr>
            <w:tcW w:w="931" w:type="dxa"/>
          </w:tcPr>
          <w:p w14:paraId="53D02648" w14:textId="77777777" w:rsidR="00E9319B" w:rsidRDefault="00407046">
            <w:pPr>
              <w:pStyle w:val="TableParagraph"/>
              <w:spacing w:line="236" w:lineRule="exact"/>
              <w:ind w:right="93"/>
            </w:pPr>
            <w:r>
              <w:rPr>
                <w:spacing w:val="-4"/>
              </w:rPr>
              <w:t>$171</w:t>
            </w:r>
          </w:p>
        </w:tc>
        <w:tc>
          <w:tcPr>
            <w:tcW w:w="931" w:type="dxa"/>
          </w:tcPr>
          <w:p w14:paraId="73597B95" w14:textId="77777777" w:rsidR="00E9319B" w:rsidRDefault="00407046">
            <w:pPr>
              <w:pStyle w:val="TableParagraph"/>
              <w:spacing w:line="236" w:lineRule="exact"/>
              <w:ind w:right="93"/>
              <w:rPr>
                <w:b/>
              </w:rPr>
            </w:pPr>
            <w:r>
              <w:rPr>
                <w:b/>
                <w:spacing w:val="-4"/>
              </w:rPr>
              <w:t>$164</w:t>
            </w:r>
          </w:p>
        </w:tc>
      </w:tr>
      <w:tr w:rsidR="00E9319B" w14:paraId="5997344B" w14:textId="77777777">
        <w:trPr>
          <w:trHeight w:val="253"/>
        </w:trPr>
        <w:tc>
          <w:tcPr>
            <w:tcW w:w="8647" w:type="dxa"/>
          </w:tcPr>
          <w:p w14:paraId="1BAE433F"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07568748" w14:textId="77777777" w:rsidR="00E9319B" w:rsidRDefault="00407046">
            <w:pPr>
              <w:pStyle w:val="TableParagraph"/>
              <w:spacing w:line="234" w:lineRule="exact"/>
              <w:ind w:right="93"/>
            </w:pPr>
            <w:r>
              <w:rPr>
                <w:spacing w:val="-4"/>
              </w:rPr>
              <w:t>$696</w:t>
            </w:r>
          </w:p>
        </w:tc>
        <w:tc>
          <w:tcPr>
            <w:tcW w:w="1157" w:type="dxa"/>
          </w:tcPr>
          <w:p w14:paraId="1D907BE6" w14:textId="77777777" w:rsidR="00E9319B" w:rsidRDefault="00407046">
            <w:pPr>
              <w:pStyle w:val="TableParagraph"/>
              <w:spacing w:line="234" w:lineRule="exact"/>
              <w:ind w:right="93"/>
            </w:pPr>
            <w:r>
              <w:rPr>
                <w:spacing w:val="-4"/>
              </w:rPr>
              <w:t>$117</w:t>
            </w:r>
          </w:p>
        </w:tc>
        <w:tc>
          <w:tcPr>
            <w:tcW w:w="931" w:type="dxa"/>
          </w:tcPr>
          <w:p w14:paraId="4AEDD682" w14:textId="77777777" w:rsidR="00E9319B" w:rsidRDefault="00407046">
            <w:pPr>
              <w:pStyle w:val="TableParagraph"/>
              <w:spacing w:line="234" w:lineRule="exact"/>
              <w:ind w:right="93"/>
            </w:pPr>
            <w:r>
              <w:rPr>
                <w:spacing w:val="-4"/>
              </w:rPr>
              <w:t>$382</w:t>
            </w:r>
          </w:p>
        </w:tc>
        <w:tc>
          <w:tcPr>
            <w:tcW w:w="931" w:type="dxa"/>
          </w:tcPr>
          <w:p w14:paraId="214B1CA9" w14:textId="77777777" w:rsidR="00E9319B" w:rsidRDefault="00407046">
            <w:pPr>
              <w:pStyle w:val="TableParagraph"/>
              <w:spacing w:line="234" w:lineRule="exact"/>
              <w:ind w:right="93"/>
              <w:rPr>
                <w:b/>
              </w:rPr>
            </w:pPr>
            <w:r>
              <w:rPr>
                <w:b/>
                <w:spacing w:val="-4"/>
              </w:rPr>
              <w:t>$317</w:t>
            </w:r>
          </w:p>
        </w:tc>
      </w:tr>
      <w:tr w:rsidR="00E9319B" w14:paraId="095172F6" w14:textId="77777777">
        <w:trPr>
          <w:trHeight w:val="253"/>
        </w:trPr>
        <w:tc>
          <w:tcPr>
            <w:tcW w:w="8647" w:type="dxa"/>
          </w:tcPr>
          <w:p w14:paraId="18BE043B"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4CB4FCE3" w14:textId="77777777" w:rsidR="00E9319B" w:rsidRDefault="00407046">
            <w:pPr>
              <w:pStyle w:val="TableParagraph"/>
              <w:spacing w:line="234" w:lineRule="exact"/>
              <w:ind w:right="93"/>
            </w:pPr>
            <w:r>
              <w:rPr>
                <w:spacing w:val="-2"/>
              </w:rPr>
              <w:t>$1,484</w:t>
            </w:r>
          </w:p>
        </w:tc>
        <w:tc>
          <w:tcPr>
            <w:tcW w:w="1157" w:type="dxa"/>
          </w:tcPr>
          <w:p w14:paraId="565665CF" w14:textId="77777777" w:rsidR="00E9319B" w:rsidRDefault="00407046">
            <w:pPr>
              <w:pStyle w:val="TableParagraph"/>
              <w:spacing w:line="234" w:lineRule="exact"/>
              <w:ind w:right="93"/>
            </w:pPr>
            <w:r>
              <w:rPr>
                <w:spacing w:val="-2"/>
              </w:rPr>
              <w:t>$1,454</w:t>
            </w:r>
          </w:p>
        </w:tc>
        <w:tc>
          <w:tcPr>
            <w:tcW w:w="931" w:type="dxa"/>
          </w:tcPr>
          <w:p w14:paraId="4B8C8BC4" w14:textId="77777777" w:rsidR="00E9319B" w:rsidRDefault="00407046">
            <w:pPr>
              <w:pStyle w:val="TableParagraph"/>
              <w:spacing w:line="234" w:lineRule="exact"/>
              <w:ind w:right="93"/>
            </w:pPr>
            <w:r>
              <w:rPr>
                <w:spacing w:val="-2"/>
              </w:rPr>
              <w:t>$1,539</w:t>
            </w:r>
          </w:p>
        </w:tc>
        <w:tc>
          <w:tcPr>
            <w:tcW w:w="931" w:type="dxa"/>
          </w:tcPr>
          <w:p w14:paraId="69DAC8AD" w14:textId="77777777" w:rsidR="00E9319B" w:rsidRDefault="00407046">
            <w:pPr>
              <w:pStyle w:val="TableParagraph"/>
              <w:spacing w:line="234" w:lineRule="exact"/>
              <w:ind w:right="93"/>
              <w:rPr>
                <w:b/>
              </w:rPr>
            </w:pPr>
            <w:r>
              <w:rPr>
                <w:b/>
                <w:spacing w:val="-2"/>
              </w:rPr>
              <w:t>$1,475</w:t>
            </w:r>
          </w:p>
        </w:tc>
      </w:tr>
      <w:tr w:rsidR="00E9319B" w14:paraId="67C4A03C" w14:textId="77777777">
        <w:trPr>
          <w:trHeight w:val="256"/>
        </w:trPr>
        <w:tc>
          <w:tcPr>
            <w:tcW w:w="8647" w:type="dxa"/>
          </w:tcPr>
          <w:p w14:paraId="14B4003E" w14:textId="77777777" w:rsidR="00E9319B" w:rsidRDefault="00407046">
            <w:pPr>
              <w:pStyle w:val="TableParagraph"/>
              <w:spacing w:before="1" w:line="236" w:lineRule="exact"/>
              <w:ind w:left="107"/>
              <w:jc w:val="left"/>
              <w:rPr>
                <w:b/>
              </w:rPr>
            </w:pPr>
            <w:r>
              <w:rPr>
                <w:b/>
                <w:spacing w:val="-2"/>
              </w:rPr>
              <w:t>Total</w:t>
            </w:r>
          </w:p>
        </w:tc>
        <w:tc>
          <w:tcPr>
            <w:tcW w:w="931" w:type="dxa"/>
          </w:tcPr>
          <w:p w14:paraId="5879F8D4" w14:textId="77777777" w:rsidR="00E9319B" w:rsidRDefault="00407046">
            <w:pPr>
              <w:pStyle w:val="TableParagraph"/>
              <w:spacing w:before="1" w:line="236" w:lineRule="exact"/>
              <w:ind w:right="92"/>
              <w:rPr>
                <w:b/>
              </w:rPr>
            </w:pPr>
            <w:r>
              <w:rPr>
                <w:b/>
                <w:spacing w:val="-2"/>
              </w:rPr>
              <w:t>$16,054</w:t>
            </w:r>
          </w:p>
        </w:tc>
        <w:tc>
          <w:tcPr>
            <w:tcW w:w="1157" w:type="dxa"/>
          </w:tcPr>
          <w:p w14:paraId="5A4BC098" w14:textId="77777777" w:rsidR="00E9319B" w:rsidRDefault="00407046">
            <w:pPr>
              <w:pStyle w:val="TableParagraph"/>
              <w:spacing w:before="1" w:line="236" w:lineRule="exact"/>
              <w:ind w:right="93"/>
              <w:rPr>
                <w:b/>
              </w:rPr>
            </w:pPr>
            <w:r>
              <w:rPr>
                <w:b/>
                <w:spacing w:val="-2"/>
              </w:rPr>
              <w:t>$13,702</w:t>
            </w:r>
          </w:p>
        </w:tc>
        <w:tc>
          <w:tcPr>
            <w:tcW w:w="931" w:type="dxa"/>
          </w:tcPr>
          <w:p w14:paraId="2728706B" w14:textId="77777777" w:rsidR="00E9319B" w:rsidRDefault="00407046">
            <w:pPr>
              <w:pStyle w:val="TableParagraph"/>
              <w:spacing w:before="1" w:line="236" w:lineRule="exact"/>
              <w:ind w:right="92"/>
              <w:rPr>
                <w:b/>
              </w:rPr>
            </w:pPr>
            <w:r>
              <w:rPr>
                <w:b/>
                <w:spacing w:val="-2"/>
              </w:rPr>
              <w:t>$18,670</w:t>
            </w:r>
          </w:p>
        </w:tc>
        <w:tc>
          <w:tcPr>
            <w:tcW w:w="931" w:type="dxa"/>
          </w:tcPr>
          <w:p w14:paraId="556D939C" w14:textId="77777777" w:rsidR="00E9319B" w:rsidRDefault="00407046">
            <w:pPr>
              <w:pStyle w:val="TableParagraph"/>
              <w:spacing w:before="1" w:line="236" w:lineRule="exact"/>
              <w:ind w:right="90"/>
              <w:rPr>
                <w:b/>
              </w:rPr>
            </w:pPr>
            <w:r>
              <w:rPr>
                <w:b/>
                <w:spacing w:val="-2"/>
              </w:rPr>
              <w:t>$15,100</w:t>
            </w:r>
          </w:p>
        </w:tc>
      </w:tr>
      <w:tr w:rsidR="00E9319B" w14:paraId="37850B97" w14:textId="77777777">
        <w:trPr>
          <w:trHeight w:val="254"/>
        </w:trPr>
        <w:tc>
          <w:tcPr>
            <w:tcW w:w="12597" w:type="dxa"/>
            <w:gridSpan w:val="5"/>
          </w:tcPr>
          <w:p w14:paraId="7D441275" w14:textId="77777777" w:rsidR="00E9319B" w:rsidRDefault="00407046">
            <w:pPr>
              <w:pStyle w:val="TableParagraph"/>
              <w:spacing w:line="234" w:lineRule="exact"/>
              <w:ind w:left="107"/>
              <w:jc w:val="left"/>
              <w:rPr>
                <w:b/>
              </w:rPr>
            </w:pPr>
            <w:r>
              <w:rPr>
                <w:b/>
              </w:rPr>
              <w:t>Wildland</w:t>
            </w:r>
            <w:r>
              <w:rPr>
                <w:b/>
                <w:spacing w:val="-3"/>
              </w:rPr>
              <w:t xml:space="preserve"> </w:t>
            </w:r>
            <w:r>
              <w:rPr>
                <w:b/>
              </w:rPr>
              <w:t>Fire</w:t>
            </w:r>
            <w:r>
              <w:rPr>
                <w:b/>
                <w:spacing w:val="-1"/>
              </w:rPr>
              <w:t xml:space="preserve"> </w:t>
            </w:r>
            <w:r>
              <w:rPr>
                <w:b/>
                <w:spacing w:val="-2"/>
              </w:rPr>
              <w:t>Services</w:t>
            </w:r>
          </w:p>
        </w:tc>
      </w:tr>
      <w:tr w:rsidR="00E9319B" w14:paraId="7E5A9D3F" w14:textId="77777777">
        <w:trPr>
          <w:trHeight w:val="256"/>
        </w:trPr>
        <w:tc>
          <w:tcPr>
            <w:tcW w:w="8647" w:type="dxa"/>
          </w:tcPr>
          <w:p w14:paraId="061A67B7" w14:textId="77777777" w:rsidR="00E9319B" w:rsidRDefault="00407046">
            <w:pPr>
              <w:pStyle w:val="TableParagraph"/>
              <w:spacing w:line="236" w:lineRule="exact"/>
              <w:ind w:left="107"/>
              <w:jc w:val="left"/>
            </w:pPr>
            <w:r>
              <w:t xml:space="preserve">Rule </w:t>
            </w:r>
            <w:r>
              <w:rPr>
                <w:spacing w:val="-2"/>
              </w:rPr>
              <w:t>Familiarization</w:t>
            </w:r>
          </w:p>
        </w:tc>
        <w:tc>
          <w:tcPr>
            <w:tcW w:w="931" w:type="dxa"/>
          </w:tcPr>
          <w:p w14:paraId="3E099260" w14:textId="77777777" w:rsidR="00E9319B" w:rsidRDefault="00407046">
            <w:pPr>
              <w:pStyle w:val="TableParagraph"/>
              <w:spacing w:line="236" w:lineRule="exact"/>
              <w:ind w:right="93"/>
            </w:pPr>
            <w:r>
              <w:rPr>
                <w:spacing w:val="-5"/>
              </w:rPr>
              <w:t>$15</w:t>
            </w:r>
          </w:p>
        </w:tc>
        <w:tc>
          <w:tcPr>
            <w:tcW w:w="1157" w:type="dxa"/>
          </w:tcPr>
          <w:p w14:paraId="10413DE0" w14:textId="77777777" w:rsidR="00E9319B" w:rsidRDefault="00407046">
            <w:pPr>
              <w:pStyle w:val="TableParagraph"/>
              <w:spacing w:line="236" w:lineRule="exact"/>
              <w:ind w:right="92"/>
            </w:pPr>
            <w:r>
              <w:rPr>
                <w:spacing w:val="-5"/>
              </w:rPr>
              <w:t>N/A</w:t>
            </w:r>
          </w:p>
        </w:tc>
        <w:tc>
          <w:tcPr>
            <w:tcW w:w="931" w:type="dxa"/>
          </w:tcPr>
          <w:p w14:paraId="31EF7B6A" w14:textId="77777777" w:rsidR="00E9319B" w:rsidRDefault="00407046">
            <w:pPr>
              <w:pStyle w:val="TableParagraph"/>
              <w:spacing w:line="236" w:lineRule="exact"/>
              <w:ind w:right="92"/>
            </w:pPr>
            <w:r>
              <w:rPr>
                <w:spacing w:val="-5"/>
              </w:rPr>
              <w:t>N/A</w:t>
            </w:r>
          </w:p>
        </w:tc>
        <w:tc>
          <w:tcPr>
            <w:tcW w:w="931" w:type="dxa"/>
          </w:tcPr>
          <w:p w14:paraId="4B5E5E75" w14:textId="77777777" w:rsidR="00E9319B" w:rsidRDefault="00407046">
            <w:pPr>
              <w:pStyle w:val="TableParagraph"/>
              <w:spacing w:line="236" w:lineRule="exact"/>
              <w:ind w:right="93"/>
              <w:rPr>
                <w:b/>
              </w:rPr>
            </w:pPr>
            <w:r>
              <w:rPr>
                <w:b/>
                <w:spacing w:val="-5"/>
              </w:rPr>
              <w:t>$15</w:t>
            </w:r>
          </w:p>
        </w:tc>
      </w:tr>
      <w:tr w:rsidR="00E9319B" w14:paraId="3826E3CD" w14:textId="77777777">
        <w:trPr>
          <w:trHeight w:val="254"/>
        </w:trPr>
        <w:tc>
          <w:tcPr>
            <w:tcW w:w="8647" w:type="dxa"/>
          </w:tcPr>
          <w:p w14:paraId="754F658E"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01F7F98B" w14:textId="77777777" w:rsidR="00E9319B" w:rsidRDefault="00407046">
            <w:pPr>
              <w:pStyle w:val="TableParagraph"/>
              <w:spacing w:line="234" w:lineRule="exact"/>
              <w:ind w:right="93"/>
            </w:pPr>
            <w:r>
              <w:rPr>
                <w:spacing w:val="-5"/>
              </w:rPr>
              <w:t>$0</w:t>
            </w:r>
          </w:p>
        </w:tc>
        <w:tc>
          <w:tcPr>
            <w:tcW w:w="1157" w:type="dxa"/>
          </w:tcPr>
          <w:p w14:paraId="212CEDD7" w14:textId="77777777" w:rsidR="00E9319B" w:rsidRDefault="00407046">
            <w:pPr>
              <w:pStyle w:val="TableParagraph"/>
              <w:spacing w:line="234" w:lineRule="exact"/>
              <w:ind w:right="92"/>
            </w:pPr>
            <w:r>
              <w:rPr>
                <w:spacing w:val="-5"/>
              </w:rPr>
              <w:t>N/A</w:t>
            </w:r>
          </w:p>
        </w:tc>
        <w:tc>
          <w:tcPr>
            <w:tcW w:w="931" w:type="dxa"/>
          </w:tcPr>
          <w:p w14:paraId="53AD0841" w14:textId="77777777" w:rsidR="00E9319B" w:rsidRDefault="00407046">
            <w:pPr>
              <w:pStyle w:val="TableParagraph"/>
              <w:spacing w:line="234" w:lineRule="exact"/>
              <w:ind w:right="92"/>
            </w:pPr>
            <w:r>
              <w:rPr>
                <w:spacing w:val="-5"/>
              </w:rPr>
              <w:t>N/A</w:t>
            </w:r>
          </w:p>
        </w:tc>
        <w:tc>
          <w:tcPr>
            <w:tcW w:w="931" w:type="dxa"/>
          </w:tcPr>
          <w:p w14:paraId="30228A78" w14:textId="77777777" w:rsidR="00E9319B" w:rsidRDefault="00407046">
            <w:pPr>
              <w:pStyle w:val="TableParagraph"/>
              <w:spacing w:line="234" w:lineRule="exact"/>
              <w:ind w:right="93"/>
              <w:rPr>
                <w:b/>
              </w:rPr>
            </w:pPr>
            <w:r>
              <w:rPr>
                <w:b/>
                <w:spacing w:val="-5"/>
              </w:rPr>
              <w:t>$0</w:t>
            </w:r>
          </w:p>
        </w:tc>
      </w:tr>
      <w:tr w:rsidR="00E9319B" w14:paraId="5A19B99E" w14:textId="77777777">
        <w:trPr>
          <w:trHeight w:val="253"/>
        </w:trPr>
        <w:tc>
          <w:tcPr>
            <w:tcW w:w="8647" w:type="dxa"/>
          </w:tcPr>
          <w:p w14:paraId="46FE10E1"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1BDA66AD" w14:textId="77777777" w:rsidR="00E9319B" w:rsidRDefault="00407046">
            <w:pPr>
              <w:pStyle w:val="TableParagraph"/>
              <w:spacing w:line="234" w:lineRule="exact"/>
              <w:ind w:right="93"/>
            </w:pPr>
            <w:r>
              <w:rPr>
                <w:spacing w:val="-4"/>
              </w:rPr>
              <w:t>$733</w:t>
            </w:r>
          </w:p>
        </w:tc>
        <w:tc>
          <w:tcPr>
            <w:tcW w:w="1157" w:type="dxa"/>
          </w:tcPr>
          <w:p w14:paraId="24A1B3A5" w14:textId="77777777" w:rsidR="00E9319B" w:rsidRDefault="00407046">
            <w:pPr>
              <w:pStyle w:val="TableParagraph"/>
              <w:spacing w:line="234" w:lineRule="exact"/>
              <w:ind w:right="92"/>
            </w:pPr>
            <w:r>
              <w:rPr>
                <w:spacing w:val="-5"/>
              </w:rPr>
              <w:t>N/A</w:t>
            </w:r>
          </w:p>
        </w:tc>
        <w:tc>
          <w:tcPr>
            <w:tcW w:w="931" w:type="dxa"/>
          </w:tcPr>
          <w:p w14:paraId="6A758EA4" w14:textId="77777777" w:rsidR="00E9319B" w:rsidRDefault="00407046">
            <w:pPr>
              <w:pStyle w:val="TableParagraph"/>
              <w:spacing w:line="234" w:lineRule="exact"/>
              <w:ind w:right="92"/>
            </w:pPr>
            <w:r>
              <w:rPr>
                <w:spacing w:val="-5"/>
              </w:rPr>
              <w:t>N/A</w:t>
            </w:r>
          </w:p>
        </w:tc>
        <w:tc>
          <w:tcPr>
            <w:tcW w:w="931" w:type="dxa"/>
          </w:tcPr>
          <w:p w14:paraId="3AEE1148" w14:textId="77777777" w:rsidR="00E9319B" w:rsidRDefault="00407046">
            <w:pPr>
              <w:pStyle w:val="TableParagraph"/>
              <w:spacing w:line="234" w:lineRule="exact"/>
              <w:ind w:right="93"/>
              <w:rPr>
                <w:b/>
              </w:rPr>
            </w:pPr>
            <w:r>
              <w:rPr>
                <w:b/>
                <w:spacing w:val="-4"/>
              </w:rPr>
              <w:t>$733</w:t>
            </w:r>
          </w:p>
        </w:tc>
      </w:tr>
      <w:tr w:rsidR="00E9319B" w14:paraId="395B50D4" w14:textId="77777777">
        <w:trPr>
          <w:trHeight w:val="256"/>
        </w:trPr>
        <w:tc>
          <w:tcPr>
            <w:tcW w:w="8647" w:type="dxa"/>
          </w:tcPr>
          <w:p w14:paraId="27F2C0A9" w14:textId="77777777" w:rsidR="00E9319B" w:rsidRDefault="00407046">
            <w:pPr>
              <w:pStyle w:val="TableParagraph"/>
              <w:spacing w:before="1" w:line="236"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26D5DA34" w14:textId="77777777" w:rsidR="00E9319B" w:rsidRDefault="00407046">
            <w:pPr>
              <w:pStyle w:val="TableParagraph"/>
              <w:spacing w:before="1" w:line="236" w:lineRule="exact"/>
              <w:ind w:right="93"/>
            </w:pPr>
            <w:r>
              <w:rPr>
                <w:spacing w:val="-5"/>
              </w:rPr>
              <w:t>$40</w:t>
            </w:r>
          </w:p>
        </w:tc>
        <w:tc>
          <w:tcPr>
            <w:tcW w:w="1157" w:type="dxa"/>
          </w:tcPr>
          <w:p w14:paraId="7520C951" w14:textId="77777777" w:rsidR="00E9319B" w:rsidRDefault="00407046">
            <w:pPr>
              <w:pStyle w:val="TableParagraph"/>
              <w:spacing w:before="1" w:line="236" w:lineRule="exact"/>
              <w:ind w:right="92"/>
            </w:pPr>
            <w:r>
              <w:rPr>
                <w:spacing w:val="-5"/>
              </w:rPr>
              <w:t>N/A</w:t>
            </w:r>
          </w:p>
        </w:tc>
        <w:tc>
          <w:tcPr>
            <w:tcW w:w="931" w:type="dxa"/>
          </w:tcPr>
          <w:p w14:paraId="05D80CC2" w14:textId="77777777" w:rsidR="00E9319B" w:rsidRDefault="00407046">
            <w:pPr>
              <w:pStyle w:val="TableParagraph"/>
              <w:spacing w:before="1" w:line="236" w:lineRule="exact"/>
              <w:ind w:right="92"/>
            </w:pPr>
            <w:r>
              <w:rPr>
                <w:spacing w:val="-5"/>
              </w:rPr>
              <w:t>N/A</w:t>
            </w:r>
          </w:p>
        </w:tc>
        <w:tc>
          <w:tcPr>
            <w:tcW w:w="931" w:type="dxa"/>
          </w:tcPr>
          <w:p w14:paraId="4C6E2A58" w14:textId="77777777" w:rsidR="00E9319B" w:rsidRDefault="00407046">
            <w:pPr>
              <w:pStyle w:val="TableParagraph"/>
              <w:spacing w:before="1" w:line="236" w:lineRule="exact"/>
              <w:ind w:right="93"/>
              <w:rPr>
                <w:b/>
              </w:rPr>
            </w:pPr>
            <w:r>
              <w:rPr>
                <w:b/>
                <w:spacing w:val="-5"/>
              </w:rPr>
              <w:t>$40</w:t>
            </w:r>
          </w:p>
        </w:tc>
      </w:tr>
      <w:tr w:rsidR="00E9319B" w14:paraId="004EE9D0" w14:textId="77777777">
        <w:trPr>
          <w:trHeight w:val="254"/>
        </w:trPr>
        <w:tc>
          <w:tcPr>
            <w:tcW w:w="8647" w:type="dxa"/>
          </w:tcPr>
          <w:p w14:paraId="7F38AD34" w14:textId="77777777" w:rsidR="00E9319B" w:rsidRDefault="00407046">
            <w:pPr>
              <w:pStyle w:val="TableParagraph"/>
              <w:spacing w:line="234"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3C599C13" w14:textId="77777777" w:rsidR="00E9319B" w:rsidRDefault="00407046">
            <w:pPr>
              <w:pStyle w:val="TableParagraph"/>
              <w:spacing w:line="234" w:lineRule="exact"/>
              <w:ind w:right="93"/>
            </w:pPr>
            <w:r>
              <w:rPr>
                <w:spacing w:val="-4"/>
              </w:rPr>
              <w:t>$373</w:t>
            </w:r>
          </w:p>
        </w:tc>
        <w:tc>
          <w:tcPr>
            <w:tcW w:w="1157" w:type="dxa"/>
          </w:tcPr>
          <w:p w14:paraId="54C56C3A" w14:textId="77777777" w:rsidR="00E9319B" w:rsidRDefault="00407046">
            <w:pPr>
              <w:pStyle w:val="TableParagraph"/>
              <w:spacing w:line="234" w:lineRule="exact"/>
              <w:ind w:right="92"/>
            </w:pPr>
            <w:r>
              <w:rPr>
                <w:spacing w:val="-5"/>
              </w:rPr>
              <w:t>N/A</w:t>
            </w:r>
          </w:p>
        </w:tc>
        <w:tc>
          <w:tcPr>
            <w:tcW w:w="931" w:type="dxa"/>
          </w:tcPr>
          <w:p w14:paraId="34D5D96B" w14:textId="77777777" w:rsidR="00E9319B" w:rsidRDefault="00407046">
            <w:pPr>
              <w:pStyle w:val="TableParagraph"/>
              <w:spacing w:line="234" w:lineRule="exact"/>
              <w:ind w:right="92"/>
            </w:pPr>
            <w:r>
              <w:rPr>
                <w:spacing w:val="-5"/>
              </w:rPr>
              <w:t>N/A</w:t>
            </w:r>
          </w:p>
        </w:tc>
        <w:tc>
          <w:tcPr>
            <w:tcW w:w="931" w:type="dxa"/>
          </w:tcPr>
          <w:p w14:paraId="0B02AA60" w14:textId="77777777" w:rsidR="00E9319B" w:rsidRDefault="00407046">
            <w:pPr>
              <w:pStyle w:val="TableParagraph"/>
              <w:spacing w:line="234" w:lineRule="exact"/>
              <w:ind w:right="93"/>
              <w:rPr>
                <w:b/>
              </w:rPr>
            </w:pPr>
            <w:r>
              <w:rPr>
                <w:b/>
                <w:spacing w:val="-4"/>
              </w:rPr>
              <w:t>$373</w:t>
            </w:r>
          </w:p>
        </w:tc>
      </w:tr>
      <w:tr w:rsidR="00E9319B" w14:paraId="613053F4" w14:textId="77777777">
        <w:trPr>
          <w:trHeight w:val="256"/>
        </w:trPr>
        <w:tc>
          <w:tcPr>
            <w:tcW w:w="8647" w:type="dxa"/>
          </w:tcPr>
          <w:p w14:paraId="6E6C883B" w14:textId="77777777" w:rsidR="00E9319B" w:rsidRDefault="00407046">
            <w:pPr>
              <w:pStyle w:val="TableParagraph"/>
              <w:spacing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54B33E10" w14:textId="77777777" w:rsidR="00E9319B" w:rsidRDefault="00407046">
            <w:pPr>
              <w:pStyle w:val="TableParagraph"/>
              <w:spacing w:line="236" w:lineRule="exact"/>
              <w:ind w:right="93"/>
            </w:pPr>
            <w:r>
              <w:rPr>
                <w:spacing w:val="-2"/>
              </w:rPr>
              <w:t>$1,912</w:t>
            </w:r>
          </w:p>
        </w:tc>
        <w:tc>
          <w:tcPr>
            <w:tcW w:w="1157" w:type="dxa"/>
          </w:tcPr>
          <w:p w14:paraId="7B60D2FC" w14:textId="77777777" w:rsidR="00E9319B" w:rsidRDefault="00407046">
            <w:pPr>
              <w:pStyle w:val="TableParagraph"/>
              <w:spacing w:line="236" w:lineRule="exact"/>
              <w:ind w:right="92"/>
            </w:pPr>
            <w:r>
              <w:rPr>
                <w:spacing w:val="-5"/>
              </w:rPr>
              <w:t>N/A</w:t>
            </w:r>
          </w:p>
        </w:tc>
        <w:tc>
          <w:tcPr>
            <w:tcW w:w="931" w:type="dxa"/>
          </w:tcPr>
          <w:p w14:paraId="4C8B1252" w14:textId="77777777" w:rsidR="00E9319B" w:rsidRDefault="00407046">
            <w:pPr>
              <w:pStyle w:val="TableParagraph"/>
              <w:spacing w:line="236" w:lineRule="exact"/>
              <w:ind w:right="92"/>
            </w:pPr>
            <w:r>
              <w:rPr>
                <w:spacing w:val="-5"/>
              </w:rPr>
              <w:t>N/A</w:t>
            </w:r>
          </w:p>
        </w:tc>
        <w:tc>
          <w:tcPr>
            <w:tcW w:w="931" w:type="dxa"/>
          </w:tcPr>
          <w:p w14:paraId="0E4AA889" w14:textId="77777777" w:rsidR="00E9319B" w:rsidRDefault="00407046">
            <w:pPr>
              <w:pStyle w:val="TableParagraph"/>
              <w:spacing w:line="236" w:lineRule="exact"/>
              <w:ind w:right="93"/>
              <w:rPr>
                <w:b/>
              </w:rPr>
            </w:pPr>
            <w:r>
              <w:rPr>
                <w:b/>
                <w:spacing w:val="-2"/>
              </w:rPr>
              <w:t>$1,912</w:t>
            </w:r>
          </w:p>
        </w:tc>
      </w:tr>
      <w:tr w:rsidR="00E9319B" w14:paraId="3AFB2BD8" w14:textId="77777777">
        <w:trPr>
          <w:trHeight w:val="254"/>
        </w:trPr>
        <w:tc>
          <w:tcPr>
            <w:tcW w:w="8647" w:type="dxa"/>
          </w:tcPr>
          <w:p w14:paraId="16119CB9" w14:textId="77777777" w:rsidR="00E9319B" w:rsidRDefault="00407046">
            <w:pPr>
              <w:pStyle w:val="TableParagraph"/>
              <w:spacing w:line="234" w:lineRule="exact"/>
              <w:ind w:left="107"/>
              <w:jc w:val="left"/>
            </w:pPr>
            <w:r>
              <w:rPr>
                <w:spacing w:val="-2"/>
              </w:rPr>
              <w:t>Training</w:t>
            </w:r>
          </w:p>
        </w:tc>
        <w:tc>
          <w:tcPr>
            <w:tcW w:w="931" w:type="dxa"/>
          </w:tcPr>
          <w:p w14:paraId="3CB619F5" w14:textId="77777777" w:rsidR="00E9319B" w:rsidRDefault="00407046">
            <w:pPr>
              <w:pStyle w:val="TableParagraph"/>
              <w:spacing w:line="234" w:lineRule="exact"/>
              <w:ind w:right="93"/>
            </w:pPr>
            <w:r>
              <w:rPr>
                <w:spacing w:val="-2"/>
              </w:rPr>
              <w:t>$9,412</w:t>
            </w:r>
          </w:p>
        </w:tc>
        <w:tc>
          <w:tcPr>
            <w:tcW w:w="1157" w:type="dxa"/>
          </w:tcPr>
          <w:p w14:paraId="310EA10C" w14:textId="77777777" w:rsidR="00E9319B" w:rsidRDefault="00407046">
            <w:pPr>
              <w:pStyle w:val="TableParagraph"/>
              <w:spacing w:line="234" w:lineRule="exact"/>
              <w:ind w:right="92"/>
            </w:pPr>
            <w:r>
              <w:rPr>
                <w:spacing w:val="-5"/>
              </w:rPr>
              <w:t>N/A</w:t>
            </w:r>
          </w:p>
        </w:tc>
        <w:tc>
          <w:tcPr>
            <w:tcW w:w="931" w:type="dxa"/>
          </w:tcPr>
          <w:p w14:paraId="1945296C" w14:textId="77777777" w:rsidR="00E9319B" w:rsidRDefault="00407046">
            <w:pPr>
              <w:pStyle w:val="TableParagraph"/>
              <w:spacing w:line="234" w:lineRule="exact"/>
              <w:ind w:right="92"/>
            </w:pPr>
            <w:r>
              <w:rPr>
                <w:spacing w:val="-5"/>
              </w:rPr>
              <w:t>N/A</w:t>
            </w:r>
          </w:p>
        </w:tc>
        <w:tc>
          <w:tcPr>
            <w:tcW w:w="931" w:type="dxa"/>
          </w:tcPr>
          <w:p w14:paraId="0D52C278" w14:textId="77777777" w:rsidR="00E9319B" w:rsidRDefault="00407046">
            <w:pPr>
              <w:pStyle w:val="TableParagraph"/>
              <w:spacing w:line="234" w:lineRule="exact"/>
              <w:ind w:right="93"/>
              <w:rPr>
                <w:b/>
              </w:rPr>
            </w:pPr>
            <w:r>
              <w:rPr>
                <w:b/>
                <w:spacing w:val="-2"/>
              </w:rPr>
              <w:t>$9,412</w:t>
            </w:r>
          </w:p>
        </w:tc>
      </w:tr>
      <w:tr w:rsidR="00E9319B" w14:paraId="79CA3CEE" w14:textId="77777777">
        <w:trPr>
          <w:trHeight w:val="256"/>
        </w:trPr>
        <w:tc>
          <w:tcPr>
            <w:tcW w:w="8647" w:type="dxa"/>
          </w:tcPr>
          <w:p w14:paraId="50CDC46D" w14:textId="77777777" w:rsidR="00E9319B" w:rsidRDefault="00407046">
            <w:pPr>
              <w:pStyle w:val="TableParagraph"/>
              <w:spacing w:line="236" w:lineRule="exact"/>
              <w:ind w:left="107"/>
              <w:jc w:val="left"/>
            </w:pPr>
            <w:r>
              <w:t>WERE</w:t>
            </w:r>
            <w:r>
              <w:rPr>
                <w:spacing w:val="-3"/>
              </w:rPr>
              <w:t xml:space="preserve"> </w:t>
            </w:r>
            <w:r>
              <w:t>Facility</w:t>
            </w:r>
            <w:r>
              <w:rPr>
                <w:spacing w:val="-2"/>
              </w:rPr>
              <w:t xml:space="preserve"> Preparedness</w:t>
            </w:r>
          </w:p>
        </w:tc>
        <w:tc>
          <w:tcPr>
            <w:tcW w:w="931" w:type="dxa"/>
          </w:tcPr>
          <w:p w14:paraId="00F563F7" w14:textId="77777777" w:rsidR="00E9319B" w:rsidRDefault="00407046">
            <w:pPr>
              <w:pStyle w:val="TableParagraph"/>
              <w:spacing w:line="236" w:lineRule="exact"/>
              <w:ind w:right="93"/>
            </w:pPr>
            <w:r>
              <w:rPr>
                <w:spacing w:val="-5"/>
              </w:rPr>
              <w:t>$0</w:t>
            </w:r>
          </w:p>
        </w:tc>
        <w:tc>
          <w:tcPr>
            <w:tcW w:w="1157" w:type="dxa"/>
          </w:tcPr>
          <w:p w14:paraId="6108B074" w14:textId="77777777" w:rsidR="00E9319B" w:rsidRDefault="00407046">
            <w:pPr>
              <w:pStyle w:val="TableParagraph"/>
              <w:spacing w:line="236" w:lineRule="exact"/>
              <w:ind w:right="92"/>
            </w:pPr>
            <w:r>
              <w:rPr>
                <w:spacing w:val="-5"/>
              </w:rPr>
              <w:t>N/A</w:t>
            </w:r>
          </w:p>
        </w:tc>
        <w:tc>
          <w:tcPr>
            <w:tcW w:w="931" w:type="dxa"/>
          </w:tcPr>
          <w:p w14:paraId="2566350D" w14:textId="77777777" w:rsidR="00E9319B" w:rsidRDefault="00407046">
            <w:pPr>
              <w:pStyle w:val="TableParagraph"/>
              <w:spacing w:line="236" w:lineRule="exact"/>
              <w:ind w:right="92"/>
            </w:pPr>
            <w:r>
              <w:rPr>
                <w:spacing w:val="-5"/>
              </w:rPr>
              <w:t>N/A</w:t>
            </w:r>
          </w:p>
        </w:tc>
        <w:tc>
          <w:tcPr>
            <w:tcW w:w="931" w:type="dxa"/>
          </w:tcPr>
          <w:p w14:paraId="5D0DE9AB" w14:textId="77777777" w:rsidR="00E9319B" w:rsidRDefault="00407046">
            <w:pPr>
              <w:pStyle w:val="TableParagraph"/>
              <w:spacing w:line="236" w:lineRule="exact"/>
              <w:ind w:right="93"/>
              <w:rPr>
                <w:b/>
              </w:rPr>
            </w:pPr>
            <w:r>
              <w:rPr>
                <w:b/>
                <w:spacing w:val="-5"/>
              </w:rPr>
              <w:t>$0</w:t>
            </w:r>
          </w:p>
        </w:tc>
      </w:tr>
      <w:tr w:rsidR="00E9319B" w14:paraId="4533DACB" w14:textId="77777777">
        <w:trPr>
          <w:trHeight w:val="253"/>
        </w:trPr>
        <w:tc>
          <w:tcPr>
            <w:tcW w:w="8647" w:type="dxa"/>
          </w:tcPr>
          <w:p w14:paraId="5E90614F"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63F1EE6F" w14:textId="77777777" w:rsidR="00E9319B" w:rsidRDefault="00407046">
            <w:pPr>
              <w:pStyle w:val="TableParagraph"/>
              <w:spacing w:line="234" w:lineRule="exact"/>
              <w:ind w:right="93"/>
            </w:pPr>
            <w:r>
              <w:rPr>
                <w:spacing w:val="-4"/>
              </w:rPr>
              <w:t>$928</w:t>
            </w:r>
          </w:p>
        </w:tc>
        <w:tc>
          <w:tcPr>
            <w:tcW w:w="1157" w:type="dxa"/>
          </w:tcPr>
          <w:p w14:paraId="53551740" w14:textId="77777777" w:rsidR="00E9319B" w:rsidRDefault="00407046">
            <w:pPr>
              <w:pStyle w:val="TableParagraph"/>
              <w:spacing w:line="234" w:lineRule="exact"/>
              <w:ind w:right="92"/>
            </w:pPr>
            <w:r>
              <w:rPr>
                <w:spacing w:val="-5"/>
              </w:rPr>
              <w:t>N/A</w:t>
            </w:r>
          </w:p>
        </w:tc>
        <w:tc>
          <w:tcPr>
            <w:tcW w:w="931" w:type="dxa"/>
          </w:tcPr>
          <w:p w14:paraId="0269E6EB" w14:textId="77777777" w:rsidR="00E9319B" w:rsidRDefault="00407046">
            <w:pPr>
              <w:pStyle w:val="TableParagraph"/>
              <w:spacing w:line="234" w:lineRule="exact"/>
              <w:ind w:right="92"/>
            </w:pPr>
            <w:r>
              <w:rPr>
                <w:spacing w:val="-5"/>
              </w:rPr>
              <w:t>N/A</w:t>
            </w:r>
          </w:p>
        </w:tc>
        <w:tc>
          <w:tcPr>
            <w:tcW w:w="931" w:type="dxa"/>
          </w:tcPr>
          <w:p w14:paraId="33CC71BB" w14:textId="77777777" w:rsidR="00E9319B" w:rsidRDefault="00407046">
            <w:pPr>
              <w:pStyle w:val="TableParagraph"/>
              <w:spacing w:line="234" w:lineRule="exact"/>
              <w:ind w:right="93"/>
              <w:rPr>
                <w:b/>
              </w:rPr>
            </w:pPr>
            <w:r>
              <w:rPr>
                <w:b/>
                <w:spacing w:val="-4"/>
              </w:rPr>
              <w:t>$928</w:t>
            </w:r>
          </w:p>
        </w:tc>
      </w:tr>
      <w:tr w:rsidR="00E9319B" w14:paraId="58521ECA" w14:textId="77777777">
        <w:trPr>
          <w:trHeight w:val="254"/>
        </w:trPr>
        <w:tc>
          <w:tcPr>
            <w:tcW w:w="8647" w:type="dxa"/>
          </w:tcPr>
          <w:p w14:paraId="715D6FA4" w14:textId="77777777" w:rsidR="00E9319B" w:rsidRDefault="00407046">
            <w:pPr>
              <w:pStyle w:val="TableParagraph"/>
              <w:spacing w:line="234" w:lineRule="exact"/>
              <w:ind w:left="107"/>
              <w:jc w:val="left"/>
            </w:pPr>
            <w:r>
              <w:t>Equipment</w:t>
            </w:r>
            <w:r>
              <w:rPr>
                <w:spacing w:val="-2"/>
              </w:rPr>
              <w:t xml:space="preserve"> </w:t>
            </w:r>
            <w:r>
              <w:t>and</w:t>
            </w:r>
            <w:r>
              <w:rPr>
                <w:spacing w:val="-5"/>
              </w:rPr>
              <w:t xml:space="preserve"> PPE</w:t>
            </w:r>
          </w:p>
        </w:tc>
        <w:tc>
          <w:tcPr>
            <w:tcW w:w="931" w:type="dxa"/>
          </w:tcPr>
          <w:p w14:paraId="2890D4E0" w14:textId="77777777" w:rsidR="00E9319B" w:rsidRDefault="00407046">
            <w:pPr>
              <w:pStyle w:val="TableParagraph"/>
              <w:spacing w:line="234" w:lineRule="exact"/>
              <w:ind w:right="93"/>
            </w:pPr>
            <w:r>
              <w:rPr>
                <w:spacing w:val="-2"/>
              </w:rPr>
              <w:t>$1,737</w:t>
            </w:r>
          </w:p>
        </w:tc>
        <w:tc>
          <w:tcPr>
            <w:tcW w:w="1157" w:type="dxa"/>
          </w:tcPr>
          <w:p w14:paraId="5743573C" w14:textId="77777777" w:rsidR="00E9319B" w:rsidRDefault="00407046">
            <w:pPr>
              <w:pStyle w:val="TableParagraph"/>
              <w:spacing w:line="234" w:lineRule="exact"/>
              <w:ind w:right="92"/>
            </w:pPr>
            <w:r>
              <w:rPr>
                <w:spacing w:val="-5"/>
              </w:rPr>
              <w:t>N/A</w:t>
            </w:r>
          </w:p>
        </w:tc>
        <w:tc>
          <w:tcPr>
            <w:tcW w:w="931" w:type="dxa"/>
          </w:tcPr>
          <w:p w14:paraId="4D768C09" w14:textId="77777777" w:rsidR="00E9319B" w:rsidRDefault="00407046">
            <w:pPr>
              <w:pStyle w:val="TableParagraph"/>
              <w:spacing w:line="234" w:lineRule="exact"/>
              <w:ind w:right="92"/>
            </w:pPr>
            <w:r>
              <w:rPr>
                <w:spacing w:val="-5"/>
              </w:rPr>
              <w:t>N/A</w:t>
            </w:r>
          </w:p>
        </w:tc>
        <w:tc>
          <w:tcPr>
            <w:tcW w:w="931" w:type="dxa"/>
          </w:tcPr>
          <w:p w14:paraId="57E71D0B" w14:textId="77777777" w:rsidR="00E9319B" w:rsidRDefault="00407046">
            <w:pPr>
              <w:pStyle w:val="TableParagraph"/>
              <w:spacing w:line="234" w:lineRule="exact"/>
              <w:ind w:right="93"/>
              <w:rPr>
                <w:b/>
              </w:rPr>
            </w:pPr>
            <w:r>
              <w:rPr>
                <w:b/>
                <w:spacing w:val="-2"/>
              </w:rPr>
              <w:t>$1,737</w:t>
            </w:r>
          </w:p>
        </w:tc>
      </w:tr>
      <w:tr w:rsidR="00E9319B" w14:paraId="70F1B266" w14:textId="77777777">
        <w:trPr>
          <w:trHeight w:val="256"/>
        </w:trPr>
        <w:tc>
          <w:tcPr>
            <w:tcW w:w="8647" w:type="dxa"/>
          </w:tcPr>
          <w:p w14:paraId="61740585" w14:textId="77777777" w:rsidR="00E9319B" w:rsidRDefault="00407046">
            <w:pPr>
              <w:pStyle w:val="TableParagraph"/>
              <w:spacing w:before="1" w:line="236"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3B04ACDD" w14:textId="77777777" w:rsidR="00E9319B" w:rsidRDefault="00407046">
            <w:pPr>
              <w:pStyle w:val="TableParagraph"/>
              <w:spacing w:before="1" w:line="236" w:lineRule="exact"/>
              <w:ind w:right="93"/>
            </w:pPr>
            <w:r>
              <w:rPr>
                <w:spacing w:val="-4"/>
              </w:rPr>
              <w:t>$718</w:t>
            </w:r>
          </w:p>
        </w:tc>
        <w:tc>
          <w:tcPr>
            <w:tcW w:w="1157" w:type="dxa"/>
          </w:tcPr>
          <w:p w14:paraId="3D686331" w14:textId="77777777" w:rsidR="00E9319B" w:rsidRDefault="00407046">
            <w:pPr>
              <w:pStyle w:val="TableParagraph"/>
              <w:spacing w:before="1" w:line="236" w:lineRule="exact"/>
              <w:ind w:right="92"/>
            </w:pPr>
            <w:r>
              <w:rPr>
                <w:spacing w:val="-5"/>
              </w:rPr>
              <w:t>N/A</w:t>
            </w:r>
          </w:p>
        </w:tc>
        <w:tc>
          <w:tcPr>
            <w:tcW w:w="931" w:type="dxa"/>
          </w:tcPr>
          <w:p w14:paraId="68B21E86" w14:textId="77777777" w:rsidR="00E9319B" w:rsidRDefault="00407046">
            <w:pPr>
              <w:pStyle w:val="TableParagraph"/>
              <w:spacing w:before="1" w:line="236" w:lineRule="exact"/>
              <w:ind w:right="92"/>
            </w:pPr>
            <w:r>
              <w:rPr>
                <w:spacing w:val="-5"/>
              </w:rPr>
              <w:t>N/A</w:t>
            </w:r>
          </w:p>
        </w:tc>
        <w:tc>
          <w:tcPr>
            <w:tcW w:w="931" w:type="dxa"/>
          </w:tcPr>
          <w:p w14:paraId="1449DEB6" w14:textId="77777777" w:rsidR="00E9319B" w:rsidRDefault="00407046">
            <w:pPr>
              <w:pStyle w:val="TableParagraph"/>
              <w:spacing w:before="1" w:line="236" w:lineRule="exact"/>
              <w:ind w:right="93"/>
              <w:rPr>
                <w:b/>
              </w:rPr>
            </w:pPr>
            <w:r>
              <w:rPr>
                <w:b/>
                <w:spacing w:val="-4"/>
              </w:rPr>
              <w:t>$718</w:t>
            </w:r>
          </w:p>
        </w:tc>
      </w:tr>
      <w:tr w:rsidR="00E9319B" w14:paraId="43085C61" w14:textId="77777777">
        <w:trPr>
          <w:trHeight w:val="254"/>
        </w:trPr>
        <w:tc>
          <w:tcPr>
            <w:tcW w:w="8647" w:type="dxa"/>
          </w:tcPr>
          <w:p w14:paraId="0355DB6F"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0FCFE5DA" w14:textId="77777777" w:rsidR="00E9319B" w:rsidRDefault="00407046">
            <w:pPr>
              <w:pStyle w:val="TableParagraph"/>
              <w:spacing w:line="234" w:lineRule="exact"/>
              <w:ind w:right="93"/>
            </w:pPr>
            <w:r>
              <w:rPr>
                <w:spacing w:val="-5"/>
              </w:rPr>
              <w:t>$0</w:t>
            </w:r>
          </w:p>
        </w:tc>
        <w:tc>
          <w:tcPr>
            <w:tcW w:w="1157" w:type="dxa"/>
          </w:tcPr>
          <w:p w14:paraId="35B19C56" w14:textId="77777777" w:rsidR="00E9319B" w:rsidRDefault="00407046">
            <w:pPr>
              <w:pStyle w:val="TableParagraph"/>
              <w:spacing w:line="234" w:lineRule="exact"/>
              <w:ind w:right="92"/>
            </w:pPr>
            <w:r>
              <w:rPr>
                <w:spacing w:val="-5"/>
              </w:rPr>
              <w:t>N/A</w:t>
            </w:r>
          </w:p>
        </w:tc>
        <w:tc>
          <w:tcPr>
            <w:tcW w:w="931" w:type="dxa"/>
          </w:tcPr>
          <w:p w14:paraId="79C7554C" w14:textId="77777777" w:rsidR="00E9319B" w:rsidRDefault="00407046">
            <w:pPr>
              <w:pStyle w:val="TableParagraph"/>
              <w:spacing w:line="234" w:lineRule="exact"/>
              <w:ind w:right="92"/>
            </w:pPr>
            <w:r>
              <w:rPr>
                <w:spacing w:val="-5"/>
              </w:rPr>
              <w:t>N/A</w:t>
            </w:r>
          </w:p>
        </w:tc>
        <w:tc>
          <w:tcPr>
            <w:tcW w:w="931" w:type="dxa"/>
          </w:tcPr>
          <w:p w14:paraId="6F203E71" w14:textId="77777777" w:rsidR="00E9319B" w:rsidRDefault="00407046">
            <w:pPr>
              <w:pStyle w:val="TableParagraph"/>
              <w:spacing w:line="234" w:lineRule="exact"/>
              <w:ind w:right="93"/>
              <w:rPr>
                <w:b/>
              </w:rPr>
            </w:pPr>
            <w:r>
              <w:rPr>
                <w:b/>
                <w:spacing w:val="-5"/>
              </w:rPr>
              <w:t>$0</w:t>
            </w:r>
          </w:p>
        </w:tc>
      </w:tr>
      <w:tr w:rsidR="00E9319B" w14:paraId="6573C51C" w14:textId="77777777">
        <w:trPr>
          <w:trHeight w:val="256"/>
        </w:trPr>
        <w:tc>
          <w:tcPr>
            <w:tcW w:w="8647" w:type="dxa"/>
          </w:tcPr>
          <w:p w14:paraId="32CCBB4C" w14:textId="77777777" w:rsidR="00E9319B" w:rsidRDefault="00407046">
            <w:pPr>
              <w:pStyle w:val="TableParagraph"/>
              <w:spacing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733A2614" w14:textId="77777777" w:rsidR="00E9319B" w:rsidRDefault="00407046">
            <w:pPr>
              <w:pStyle w:val="TableParagraph"/>
              <w:spacing w:line="236" w:lineRule="exact"/>
              <w:ind w:right="93"/>
            </w:pPr>
            <w:r>
              <w:rPr>
                <w:spacing w:val="-4"/>
              </w:rPr>
              <w:t>$401</w:t>
            </w:r>
          </w:p>
        </w:tc>
        <w:tc>
          <w:tcPr>
            <w:tcW w:w="1157" w:type="dxa"/>
          </w:tcPr>
          <w:p w14:paraId="18D3B472" w14:textId="77777777" w:rsidR="00E9319B" w:rsidRDefault="00407046">
            <w:pPr>
              <w:pStyle w:val="TableParagraph"/>
              <w:spacing w:line="236" w:lineRule="exact"/>
              <w:ind w:right="92"/>
            </w:pPr>
            <w:r>
              <w:rPr>
                <w:spacing w:val="-5"/>
              </w:rPr>
              <w:t>N/A</w:t>
            </w:r>
          </w:p>
        </w:tc>
        <w:tc>
          <w:tcPr>
            <w:tcW w:w="931" w:type="dxa"/>
          </w:tcPr>
          <w:p w14:paraId="0CBE318A" w14:textId="77777777" w:rsidR="00E9319B" w:rsidRDefault="00407046">
            <w:pPr>
              <w:pStyle w:val="TableParagraph"/>
              <w:spacing w:line="236" w:lineRule="exact"/>
              <w:ind w:right="92"/>
            </w:pPr>
            <w:r>
              <w:rPr>
                <w:spacing w:val="-5"/>
              </w:rPr>
              <w:t>N/A</w:t>
            </w:r>
          </w:p>
        </w:tc>
        <w:tc>
          <w:tcPr>
            <w:tcW w:w="931" w:type="dxa"/>
          </w:tcPr>
          <w:p w14:paraId="777F307B" w14:textId="77777777" w:rsidR="00E9319B" w:rsidRDefault="00407046">
            <w:pPr>
              <w:pStyle w:val="TableParagraph"/>
              <w:spacing w:line="236" w:lineRule="exact"/>
              <w:ind w:right="93"/>
              <w:rPr>
                <w:b/>
              </w:rPr>
            </w:pPr>
            <w:r>
              <w:rPr>
                <w:b/>
                <w:spacing w:val="-4"/>
              </w:rPr>
              <w:t>$401</w:t>
            </w:r>
          </w:p>
        </w:tc>
      </w:tr>
      <w:tr w:rsidR="00E9319B" w14:paraId="4DAF4A30" w14:textId="77777777">
        <w:trPr>
          <w:trHeight w:val="253"/>
        </w:trPr>
        <w:tc>
          <w:tcPr>
            <w:tcW w:w="8647" w:type="dxa"/>
          </w:tcPr>
          <w:p w14:paraId="255DA8B4"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151DB997" w14:textId="77777777" w:rsidR="00E9319B" w:rsidRDefault="00407046">
            <w:pPr>
              <w:pStyle w:val="TableParagraph"/>
              <w:spacing w:line="234" w:lineRule="exact"/>
              <w:ind w:right="93"/>
            </w:pPr>
            <w:r>
              <w:rPr>
                <w:spacing w:val="-5"/>
              </w:rPr>
              <w:t>$25</w:t>
            </w:r>
          </w:p>
        </w:tc>
        <w:tc>
          <w:tcPr>
            <w:tcW w:w="1157" w:type="dxa"/>
          </w:tcPr>
          <w:p w14:paraId="3065922D" w14:textId="77777777" w:rsidR="00E9319B" w:rsidRDefault="00407046">
            <w:pPr>
              <w:pStyle w:val="TableParagraph"/>
              <w:spacing w:line="234" w:lineRule="exact"/>
              <w:ind w:right="92"/>
            </w:pPr>
            <w:r>
              <w:rPr>
                <w:spacing w:val="-5"/>
              </w:rPr>
              <w:t>N/A</w:t>
            </w:r>
          </w:p>
        </w:tc>
        <w:tc>
          <w:tcPr>
            <w:tcW w:w="931" w:type="dxa"/>
          </w:tcPr>
          <w:p w14:paraId="43A5844A" w14:textId="77777777" w:rsidR="00E9319B" w:rsidRDefault="00407046">
            <w:pPr>
              <w:pStyle w:val="TableParagraph"/>
              <w:spacing w:line="234" w:lineRule="exact"/>
              <w:ind w:right="92"/>
            </w:pPr>
            <w:r>
              <w:rPr>
                <w:spacing w:val="-5"/>
              </w:rPr>
              <w:t>N/A</w:t>
            </w:r>
          </w:p>
        </w:tc>
        <w:tc>
          <w:tcPr>
            <w:tcW w:w="931" w:type="dxa"/>
          </w:tcPr>
          <w:p w14:paraId="3FD0F0B6" w14:textId="77777777" w:rsidR="00E9319B" w:rsidRDefault="00407046">
            <w:pPr>
              <w:pStyle w:val="TableParagraph"/>
              <w:spacing w:line="234" w:lineRule="exact"/>
              <w:ind w:right="93"/>
              <w:rPr>
                <w:b/>
              </w:rPr>
            </w:pPr>
            <w:r>
              <w:rPr>
                <w:b/>
                <w:spacing w:val="-5"/>
              </w:rPr>
              <w:t>$25</w:t>
            </w:r>
          </w:p>
        </w:tc>
      </w:tr>
      <w:tr w:rsidR="00E9319B" w14:paraId="73F41B46" w14:textId="77777777">
        <w:trPr>
          <w:trHeight w:val="254"/>
        </w:trPr>
        <w:tc>
          <w:tcPr>
            <w:tcW w:w="8647" w:type="dxa"/>
          </w:tcPr>
          <w:p w14:paraId="58BDE5A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081F5BA9" w14:textId="77777777" w:rsidR="00E9319B" w:rsidRDefault="00407046">
            <w:pPr>
              <w:pStyle w:val="TableParagraph"/>
              <w:spacing w:line="234" w:lineRule="exact"/>
              <w:ind w:right="93"/>
            </w:pPr>
            <w:r>
              <w:rPr>
                <w:spacing w:val="-5"/>
              </w:rPr>
              <w:t>$12</w:t>
            </w:r>
          </w:p>
        </w:tc>
        <w:tc>
          <w:tcPr>
            <w:tcW w:w="1157" w:type="dxa"/>
          </w:tcPr>
          <w:p w14:paraId="360C13C6" w14:textId="77777777" w:rsidR="00E9319B" w:rsidRDefault="00407046">
            <w:pPr>
              <w:pStyle w:val="TableParagraph"/>
              <w:spacing w:line="234" w:lineRule="exact"/>
              <w:ind w:right="92"/>
            </w:pPr>
            <w:r>
              <w:rPr>
                <w:spacing w:val="-5"/>
              </w:rPr>
              <w:t>N/A</w:t>
            </w:r>
          </w:p>
        </w:tc>
        <w:tc>
          <w:tcPr>
            <w:tcW w:w="931" w:type="dxa"/>
          </w:tcPr>
          <w:p w14:paraId="085F614F" w14:textId="77777777" w:rsidR="00E9319B" w:rsidRDefault="00407046">
            <w:pPr>
              <w:pStyle w:val="TableParagraph"/>
              <w:spacing w:line="234" w:lineRule="exact"/>
              <w:ind w:right="92"/>
            </w:pPr>
            <w:r>
              <w:rPr>
                <w:spacing w:val="-5"/>
              </w:rPr>
              <w:t>N/A</w:t>
            </w:r>
          </w:p>
        </w:tc>
        <w:tc>
          <w:tcPr>
            <w:tcW w:w="931" w:type="dxa"/>
          </w:tcPr>
          <w:p w14:paraId="4E24C706" w14:textId="77777777" w:rsidR="00E9319B" w:rsidRDefault="00407046">
            <w:pPr>
              <w:pStyle w:val="TableParagraph"/>
              <w:spacing w:line="234" w:lineRule="exact"/>
              <w:ind w:right="93"/>
              <w:rPr>
                <w:b/>
              </w:rPr>
            </w:pPr>
            <w:r>
              <w:rPr>
                <w:b/>
                <w:spacing w:val="-5"/>
              </w:rPr>
              <w:t>$12</w:t>
            </w:r>
          </w:p>
        </w:tc>
      </w:tr>
      <w:tr w:rsidR="00E9319B" w14:paraId="5BB934D2" w14:textId="77777777">
        <w:trPr>
          <w:trHeight w:val="256"/>
        </w:trPr>
        <w:tc>
          <w:tcPr>
            <w:tcW w:w="8647" w:type="dxa"/>
          </w:tcPr>
          <w:p w14:paraId="76C7546C" w14:textId="77777777" w:rsidR="00E9319B" w:rsidRDefault="00407046">
            <w:pPr>
              <w:pStyle w:val="TableParagraph"/>
              <w:spacing w:before="1" w:line="236"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57FEA726" w14:textId="77777777" w:rsidR="00E9319B" w:rsidRDefault="00407046">
            <w:pPr>
              <w:pStyle w:val="TableParagraph"/>
              <w:spacing w:before="1" w:line="236" w:lineRule="exact"/>
              <w:ind w:right="93"/>
            </w:pPr>
            <w:r>
              <w:rPr>
                <w:spacing w:val="-4"/>
              </w:rPr>
              <w:t>$148</w:t>
            </w:r>
          </w:p>
        </w:tc>
        <w:tc>
          <w:tcPr>
            <w:tcW w:w="1157" w:type="dxa"/>
          </w:tcPr>
          <w:p w14:paraId="5F5F36A4" w14:textId="77777777" w:rsidR="00E9319B" w:rsidRDefault="00407046">
            <w:pPr>
              <w:pStyle w:val="TableParagraph"/>
              <w:spacing w:before="1" w:line="236" w:lineRule="exact"/>
              <w:ind w:right="92"/>
            </w:pPr>
            <w:r>
              <w:rPr>
                <w:spacing w:val="-5"/>
              </w:rPr>
              <w:t>N/A</w:t>
            </w:r>
          </w:p>
        </w:tc>
        <w:tc>
          <w:tcPr>
            <w:tcW w:w="931" w:type="dxa"/>
          </w:tcPr>
          <w:p w14:paraId="62C0299D" w14:textId="77777777" w:rsidR="00E9319B" w:rsidRDefault="00407046">
            <w:pPr>
              <w:pStyle w:val="TableParagraph"/>
              <w:spacing w:before="1" w:line="236" w:lineRule="exact"/>
              <w:ind w:right="92"/>
            </w:pPr>
            <w:r>
              <w:rPr>
                <w:spacing w:val="-5"/>
              </w:rPr>
              <w:t>N/A</w:t>
            </w:r>
          </w:p>
        </w:tc>
        <w:tc>
          <w:tcPr>
            <w:tcW w:w="931" w:type="dxa"/>
          </w:tcPr>
          <w:p w14:paraId="0109456E" w14:textId="77777777" w:rsidR="00E9319B" w:rsidRDefault="00407046">
            <w:pPr>
              <w:pStyle w:val="TableParagraph"/>
              <w:spacing w:before="1" w:line="236" w:lineRule="exact"/>
              <w:ind w:right="93"/>
              <w:rPr>
                <w:b/>
              </w:rPr>
            </w:pPr>
            <w:r>
              <w:rPr>
                <w:b/>
                <w:spacing w:val="-4"/>
              </w:rPr>
              <w:t>$148</w:t>
            </w:r>
          </w:p>
        </w:tc>
      </w:tr>
      <w:tr w:rsidR="00E9319B" w14:paraId="535202E7" w14:textId="77777777">
        <w:trPr>
          <w:trHeight w:val="253"/>
        </w:trPr>
        <w:tc>
          <w:tcPr>
            <w:tcW w:w="8647" w:type="dxa"/>
          </w:tcPr>
          <w:p w14:paraId="6B2C4E67"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DC8C33A" w14:textId="77777777" w:rsidR="00E9319B" w:rsidRDefault="00407046">
            <w:pPr>
              <w:pStyle w:val="TableParagraph"/>
              <w:spacing w:line="234" w:lineRule="exact"/>
              <w:ind w:right="93"/>
            </w:pPr>
            <w:r>
              <w:rPr>
                <w:spacing w:val="-4"/>
              </w:rPr>
              <w:t>$125</w:t>
            </w:r>
          </w:p>
        </w:tc>
        <w:tc>
          <w:tcPr>
            <w:tcW w:w="1157" w:type="dxa"/>
          </w:tcPr>
          <w:p w14:paraId="39F63AA6" w14:textId="77777777" w:rsidR="00E9319B" w:rsidRDefault="00407046">
            <w:pPr>
              <w:pStyle w:val="TableParagraph"/>
              <w:spacing w:line="234" w:lineRule="exact"/>
              <w:ind w:right="92"/>
            </w:pPr>
            <w:r>
              <w:rPr>
                <w:spacing w:val="-5"/>
              </w:rPr>
              <w:t>N/A</w:t>
            </w:r>
          </w:p>
        </w:tc>
        <w:tc>
          <w:tcPr>
            <w:tcW w:w="931" w:type="dxa"/>
          </w:tcPr>
          <w:p w14:paraId="3634BD16" w14:textId="77777777" w:rsidR="00E9319B" w:rsidRDefault="00407046">
            <w:pPr>
              <w:pStyle w:val="TableParagraph"/>
              <w:spacing w:line="234" w:lineRule="exact"/>
              <w:ind w:right="92"/>
            </w:pPr>
            <w:r>
              <w:rPr>
                <w:spacing w:val="-5"/>
              </w:rPr>
              <w:t>N/A</w:t>
            </w:r>
          </w:p>
        </w:tc>
        <w:tc>
          <w:tcPr>
            <w:tcW w:w="931" w:type="dxa"/>
          </w:tcPr>
          <w:p w14:paraId="2046B31C" w14:textId="77777777" w:rsidR="00E9319B" w:rsidRDefault="00407046">
            <w:pPr>
              <w:pStyle w:val="TableParagraph"/>
              <w:spacing w:line="234" w:lineRule="exact"/>
              <w:ind w:right="93"/>
              <w:rPr>
                <w:b/>
              </w:rPr>
            </w:pPr>
            <w:r>
              <w:rPr>
                <w:b/>
                <w:spacing w:val="-4"/>
              </w:rPr>
              <w:t>$125</w:t>
            </w:r>
          </w:p>
        </w:tc>
      </w:tr>
      <w:tr w:rsidR="00E9319B" w14:paraId="52B15C38" w14:textId="77777777">
        <w:trPr>
          <w:trHeight w:val="256"/>
        </w:trPr>
        <w:tc>
          <w:tcPr>
            <w:tcW w:w="8647" w:type="dxa"/>
          </w:tcPr>
          <w:p w14:paraId="0C462792" w14:textId="77777777" w:rsidR="00E9319B" w:rsidRDefault="00407046">
            <w:pPr>
              <w:pStyle w:val="TableParagraph"/>
              <w:spacing w:line="236" w:lineRule="exact"/>
              <w:ind w:left="107"/>
              <w:jc w:val="left"/>
            </w:pPr>
            <w:r>
              <w:t>Program</w:t>
            </w:r>
            <w:r>
              <w:rPr>
                <w:spacing w:val="-2"/>
              </w:rPr>
              <w:t xml:space="preserve"> Evaluation</w:t>
            </w:r>
          </w:p>
        </w:tc>
        <w:tc>
          <w:tcPr>
            <w:tcW w:w="931" w:type="dxa"/>
          </w:tcPr>
          <w:p w14:paraId="7A68C2BC" w14:textId="77777777" w:rsidR="00E9319B" w:rsidRDefault="00407046">
            <w:pPr>
              <w:pStyle w:val="TableParagraph"/>
              <w:spacing w:line="236" w:lineRule="exact"/>
              <w:ind w:right="93"/>
            </w:pPr>
            <w:r>
              <w:rPr>
                <w:spacing w:val="-2"/>
              </w:rPr>
              <w:t>$1,331</w:t>
            </w:r>
          </w:p>
        </w:tc>
        <w:tc>
          <w:tcPr>
            <w:tcW w:w="1157" w:type="dxa"/>
          </w:tcPr>
          <w:p w14:paraId="20039711" w14:textId="77777777" w:rsidR="00E9319B" w:rsidRDefault="00407046">
            <w:pPr>
              <w:pStyle w:val="TableParagraph"/>
              <w:spacing w:line="236" w:lineRule="exact"/>
              <w:ind w:right="92"/>
            </w:pPr>
            <w:r>
              <w:rPr>
                <w:spacing w:val="-5"/>
              </w:rPr>
              <w:t>N/A</w:t>
            </w:r>
          </w:p>
        </w:tc>
        <w:tc>
          <w:tcPr>
            <w:tcW w:w="931" w:type="dxa"/>
          </w:tcPr>
          <w:p w14:paraId="44C728E3" w14:textId="77777777" w:rsidR="00E9319B" w:rsidRDefault="00407046">
            <w:pPr>
              <w:pStyle w:val="TableParagraph"/>
              <w:spacing w:line="236" w:lineRule="exact"/>
              <w:ind w:right="92"/>
            </w:pPr>
            <w:r>
              <w:rPr>
                <w:spacing w:val="-5"/>
              </w:rPr>
              <w:t>N/A</w:t>
            </w:r>
          </w:p>
        </w:tc>
        <w:tc>
          <w:tcPr>
            <w:tcW w:w="931" w:type="dxa"/>
          </w:tcPr>
          <w:p w14:paraId="277871C5" w14:textId="77777777" w:rsidR="00E9319B" w:rsidRDefault="00407046">
            <w:pPr>
              <w:pStyle w:val="TableParagraph"/>
              <w:spacing w:line="236" w:lineRule="exact"/>
              <w:ind w:right="93"/>
              <w:rPr>
                <w:b/>
              </w:rPr>
            </w:pPr>
            <w:r>
              <w:rPr>
                <w:b/>
                <w:spacing w:val="-2"/>
              </w:rPr>
              <w:t>$1,331</w:t>
            </w:r>
          </w:p>
        </w:tc>
      </w:tr>
      <w:tr w:rsidR="00E9319B" w14:paraId="430D58DB" w14:textId="77777777">
        <w:trPr>
          <w:trHeight w:val="253"/>
        </w:trPr>
        <w:tc>
          <w:tcPr>
            <w:tcW w:w="8647" w:type="dxa"/>
          </w:tcPr>
          <w:p w14:paraId="792BBF62" w14:textId="77777777" w:rsidR="00E9319B" w:rsidRDefault="00407046">
            <w:pPr>
              <w:pStyle w:val="TableParagraph"/>
              <w:spacing w:line="234" w:lineRule="exact"/>
              <w:ind w:left="107"/>
              <w:jc w:val="left"/>
              <w:rPr>
                <w:b/>
              </w:rPr>
            </w:pPr>
            <w:r>
              <w:rPr>
                <w:b/>
                <w:spacing w:val="-2"/>
              </w:rPr>
              <w:t>Total</w:t>
            </w:r>
          </w:p>
        </w:tc>
        <w:tc>
          <w:tcPr>
            <w:tcW w:w="931" w:type="dxa"/>
          </w:tcPr>
          <w:p w14:paraId="1E5A1A26" w14:textId="77777777" w:rsidR="00E9319B" w:rsidRDefault="00407046">
            <w:pPr>
              <w:pStyle w:val="TableParagraph"/>
              <w:spacing w:line="234" w:lineRule="exact"/>
              <w:ind w:right="92"/>
              <w:rPr>
                <w:b/>
              </w:rPr>
            </w:pPr>
            <w:r>
              <w:rPr>
                <w:b/>
                <w:spacing w:val="-2"/>
              </w:rPr>
              <w:t>$17,909</w:t>
            </w:r>
          </w:p>
        </w:tc>
        <w:tc>
          <w:tcPr>
            <w:tcW w:w="1157" w:type="dxa"/>
          </w:tcPr>
          <w:p w14:paraId="01A9EDEA" w14:textId="77777777" w:rsidR="00E9319B" w:rsidRDefault="00407046">
            <w:pPr>
              <w:pStyle w:val="TableParagraph"/>
              <w:spacing w:line="234" w:lineRule="exact"/>
              <w:ind w:right="92"/>
              <w:rPr>
                <w:b/>
              </w:rPr>
            </w:pPr>
            <w:r>
              <w:rPr>
                <w:b/>
                <w:spacing w:val="-5"/>
              </w:rPr>
              <w:t>N/A</w:t>
            </w:r>
          </w:p>
        </w:tc>
        <w:tc>
          <w:tcPr>
            <w:tcW w:w="931" w:type="dxa"/>
          </w:tcPr>
          <w:p w14:paraId="6F18CFC5" w14:textId="77777777" w:rsidR="00E9319B" w:rsidRDefault="00407046">
            <w:pPr>
              <w:pStyle w:val="TableParagraph"/>
              <w:spacing w:line="234" w:lineRule="exact"/>
              <w:ind w:right="92"/>
              <w:rPr>
                <w:b/>
              </w:rPr>
            </w:pPr>
            <w:r>
              <w:rPr>
                <w:b/>
                <w:spacing w:val="-5"/>
              </w:rPr>
              <w:t>N/A</w:t>
            </w:r>
          </w:p>
        </w:tc>
        <w:tc>
          <w:tcPr>
            <w:tcW w:w="931" w:type="dxa"/>
          </w:tcPr>
          <w:p w14:paraId="25E7A763" w14:textId="77777777" w:rsidR="00E9319B" w:rsidRDefault="00407046">
            <w:pPr>
              <w:pStyle w:val="TableParagraph"/>
              <w:spacing w:line="234" w:lineRule="exact"/>
              <w:ind w:right="90"/>
              <w:rPr>
                <w:b/>
              </w:rPr>
            </w:pPr>
            <w:r>
              <w:rPr>
                <w:b/>
                <w:spacing w:val="-2"/>
              </w:rPr>
              <w:t>$17,909</w:t>
            </w:r>
          </w:p>
        </w:tc>
      </w:tr>
      <w:tr w:rsidR="00E9319B" w14:paraId="69E62D75" w14:textId="77777777">
        <w:trPr>
          <w:trHeight w:val="256"/>
        </w:trPr>
        <w:tc>
          <w:tcPr>
            <w:tcW w:w="12597" w:type="dxa"/>
            <w:gridSpan w:val="5"/>
          </w:tcPr>
          <w:p w14:paraId="7216A5DE" w14:textId="77777777" w:rsidR="00E9319B" w:rsidRDefault="00407046">
            <w:pPr>
              <w:pStyle w:val="TableParagraph"/>
              <w:spacing w:line="236" w:lineRule="exact"/>
              <w:ind w:left="107"/>
              <w:jc w:val="left"/>
              <w:rPr>
                <w:b/>
              </w:rPr>
            </w:pPr>
            <w:r>
              <w:rPr>
                <w:b/>
              </w:rPr>
              <w:t>Emergency</w:t>
            </w:r>
            <w:r>
              <w:rPr>
                <w:b/>
                <w:spacing w:val="-7"/>
              </w:rPr>
              <w:t xml:space="preserve"> </w:t>
            </w:r>
            <w:r>
              <w:rPr>
                <w:b/>
              </w:rPr>
              <w:t>Medical</w:t>
            </w:r>
            <w:r>
              <w:rPr>
                <w:b/>
                <w:spacing w:val="-6"/>
              </w:rPr>
              <w:t xml:space="preserve"> </w:t>
            </w:r>
            <w:r>
              <w:rPr>
                <w:b/>
                <w:spacing w:val="-2"/>
              </w:rPr>
              <w:t>Services</w:t>
            </w:r>
          </w:p>
        </w:tc>
      </w:tr>
      <w:tr w:rsidR="00E9319B" w14:paraId="30A39C25" w14:textId="77777777">
        <w:trPr>
          <w:trHeight w:val="254"/>
        </w:trPr>
        <w:tc>
          <w:tcPr>
            <w:tcW w:w="8647" w:type="dxa"/>
          </w:tcPr>
          <w:p w14:paraId="3E6ACC6D"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22315328" w14:textId="77777777" w:rsidR="00E9319B" w:rsidRDefault="00407046">
            <w:pPr>
              <w:pStyle w:val="TableParagraph"/>
              <w:spacing w:line="234" w:lineRule="exact"/>
              <w:ind w:right="93"/>
            </w:pPr>
            <w:r>
              <w:rPr>
                <w:spacing w:val="-5"/>
              </w:rPr>
              <w:t>$14</w:t>
            </w:r>
          </w:p>
        </w:tc>
        <w:tc>
          <w:tcPr>
            <w:tcW w:w="1157" w:type="dxa"/>
          </w:tcPr>
          <w:p w14:paraId="594FEC0A" w14:textId="77777777" w:rsidR="00E9319B" w:rsidRDefault="00407046">
            <w:pPr>
              <w:pStyle w:val="TableParagraph"/>
              <w:spacing w:line="234" w:lineRule="exact"/>
              <w:ind w:right="93"/>
            </w:pPr>
            <w:r>
              <w:rPr>
                <w:spacing w:val="-5"/>
              </w:rPr>
              <w:t>$14</w:t>
            </w:r>
          </w:p>
        </w:tc>
        <w:tc>
          <w:tcPr>
            <w:tcW w:w="931" w:type="dxa"/>
          </w:tcPr>
          <w:p w14:paraId="6A1F128C" w14:textId="77777777" w:rsidR="00E9319B" w:rsidRDefault="00407046">
            <w:pPr>
              <w:pStyle w:val="TableParagraph"/>
              <w:spacing w:line="234" w:lineRule="exact"/>
              <w:ind w:right="93"/>
            </w:pPr>
            <w:r>
              <w:rPr>
                <w:spacing w:val="-5"/>
              </w:rPr>
              <w:t>$14</w:t>
            </w:r>
          </w:p>
        </w:tc>
        <w:tc>
          <w:tcPr>
            <w:tcW w:w="931" w:type="dxa"/>
          </w:tcPr>
          <w:p w14:paraId="451779AC" w14:textId="77777777" w:rsidR="00E9319B" w:rsidRDefault="00407046">
            <w:pPr>
              <w:pStyle w:val="TableParagraph"/>
              <w:spacing w:line="234" w:lineRule="exact"/>
              <w:ind w:right="93"/>
              <w:rPr>
                <w:b/>
              </w:rPr>
            </w:pPr>
            <w:r>
              <w:rPr>
                <w:b/>
                <w:spacing w:val="-5"/>
              </w:rPr>
              <w:t>$14</w:t>
            </w:r>
          </w:p>
        </w:tc>
      </w:tr>
      <w:tr w:rsidR="00E9319B" w14:paraId="4D9F5B68" w14:textId="77777777">
        <w:trPr>
          <w:trHeight w:val="253"/>
        </w:trPr>
        <w:tc>
          <w:tcPr>
            <w:tcW w:w="8647" w:type="dxa"/>
          </w:tcPr>
          <w:p w14:paraId="0FA9F70F" w14:textId="77777777" w:rsidR="00E9319B" w:rsidRDefault="00407046">
            <w:pPr>
              <w:pStyle w:val="TableParagraph"/>
              <w:spacing w:line="234"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0677B619" w14:textId="77777777" w:rsidR="00E9319B" w:rsidRDefault="00407046">
            <w:pPr>
              <w:pStyle w:val="TableParagraph"/>
              <w:spacing w:line="234" w:lineRule="exact"/>
              <w:ind w:right="93"/>
            </w:pPr>
            <w:r>
              <w:rPr>
                <w:spacing w:val="-5"/>
              </w:rPr>
              <w:t>$0</w:t>
            </w:r>
          </w:p>
        </w:tc>
        <w:tc>
          <w:tcPr>
            <w:tcW w:w="1157" w:type="dxa"/>
          </w:tcPr>
          <w:p w14:paraId="399180AC" w14:textId="77777777" w:rsidR="00E9319B" w:rsidRDefault="00407046">
            <w:pPr>
              <w:pStyle w:val="TableParagraph"/>
              <w:spacing w:line="234" w:lineRule="exact"/>
              <w:ind w:right="93"/>
            </w:pPr>
            <w:r>
              <w:rPr>
                <w:spacing w:val="-5"/>
              </w:rPr>
              <w:t>$0</w:t>
            </w:r>
          </w:p>
        </w:tc>
        <w:tc>
          <w:tcPr>
            <w:tcW w:w="931" w:type="dxa"/>
          </w:tcPr>
          <w:p w14:paraId="1E022B0A" w14:textId="77777777" w:rsidR="00E9319B" w:rsidRDefault="00407046">
            <w:pPr>
              <w:pStyle w:val="TableParagraph"/>
              <w:spacing w:line="234" w:lineRule="exact"/>
              <w:ind w:right="93"/>
            </w:pPr>
            <w:r>
              <w:rPr>
                <w:spacing w:val="-5"/>
              </w:rPr>
              <w:t>$0</w:t>
            </w:r>
          </w:p>
        </w:tc>
        <w:tc>
          <w:tcPr>
            <w:tcW w:w="931" w:type="dxa"/>
          </w:tcPr>
          <w:p w14:paraId="5439EF54" w14:textId="77777777" w:rsidR="00E9319B" w:rsidRDefault="00407046">
            <w:pPr>
              <w:pStyle w:val="TableParagraph"/>
              <w:spacing w:line="234" w:lineRule="exact"/>
              <w:ind w:right="93"/>
              <w:rPr>
                <w:b/>
              </w:rPr>
            </w:pPr>
            <w:r>
              <w:rPr>
                <w:b/>
                <w:spacing w:val="-5"/>
              </w:rPr>
              <w:t>$0</w:t>
            </w:r>
          </w:p>
        </w:tc>
      </w:tr>
      <w:tr w:rsidR="00E9319B" w14:paraId="04FF1E1F" w14:textId="77777777">
        <w:trPr>
          <w:trHeight w:val="256"/>
        </w:trPr>
        <w:tc>
          <w:tcPr>
            <w:tcW w:w="8647" w:type="dxa"/>
          </w:tcPr>
          <w:p w14:paraId="75828237" w14:textId="77777777" w:rsidR="00E9319B" w:rsidRDefault="00407046">
            <w:pPr>
              <w:pStyle w:val="TableParagraph"/>
              <w:spacing w:before="1" w:line="236"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2ACA653A" w14:textId="77777777" w:rsidR="00E9319B" w:rsidRDefault="00407046">
            <w:pPr>
              <w:pStyle w:val="TableParagraph"/>
              <w:spacing w:before="1" w:line="236" w:lineRule="exact"/>
              <w:ind w:right="93"/>
            </w:pPr>
            <w:r>
              <w:rPr>
                <w:spacing w:val="-4"/>
              </w:rPr>
              <w:t>$740</w:t>
            </w:r>
          </w:p>
        </w:tc>
        <w:tc>
          <w:tcPr>
            <w:tcW w:w="1157" w:type="dxa"/>
          </w:tcPr>
          <w:p w14:paraId="319A359E" w14:textId="77777777" w:rsidR="00E9319B" w:rsidRDefault="00407046">
            <w:pPr>
              <w:pStyle w:val="TableParagraph"/>
              <w:spacing w:before="1" w:line="236" w:lineRule="exact"/>
              <w:ind w:right="93"/>
            </w:pPr>
            <w:r>
              <w:rPr>
                <w:spacing w:val="-4"/>
              </w:rPr>
              <w:t>$740</w:t>
            </w:r>
          </w:p>
        </w:tc>
        <w:tc>
          <w:tcPr>
            <w:tcW w:w="931" w:type="dxa"/>
          </w:tcPr>
          <w:p w14:paraId="0407B62F" w14:textId="77777777" w:rsidR="00E9319B" w:rsidRDefault="00407046">
            <w:pPr>
              <w:pStyle w:val="TableParagraph"/>
              <w:spacing w:before="1" w:line="236" w:lineRule="exact"/>
              <w:ind w:right="93"/>
            </w:pPr>
            <w:r>
              <w:rPr>
                <w:spacing w:val="-4"/>
              </w:rPr>
              <w:t>$740</w:t>
            </w:r>
          </w:p>
        </w:tc>
        <w:tc>
          <w:tcPr>
            <w:tcW w:w="931" w:type="dxa"/>
          </w:tcPr>
          <w:p w14:paraId="36E4DD00" w14:textId="77777777" w:rsidR="00E9319B" w:rsidRDefault="00407046">
            <w:pPr>
              <w:pStyle w:val="TableParagraph"/>
              <w:spacing w:before="1" w:line="236" w:lineRule="exact"/>
              <w:ind w:right="93"/>
              <w:rPr>
                <w:b/>
              </w:rPr>
            </w:pPr>
            <w:r>
              <w:rPr>
                <w:b/>
                <w:spacing w:val="-4"/>
              </w:rPr>
              <w:t>$740</w:t>
            </w:r>
          </w:p>
        </w:tc>
      </w:tr>
      <w:tr w:rsidR="00E9319B" w14:paraId="18A3D583" w14:textId="77777777">
        <w:trPr>
          <w:trHeight w:val="253"/>
        </w:trPr>
        <w:tc>
          <w:tcPr>
            <w:tcW w:w="8647" w:type="dxa"/>
          </w:tcPr>
          <w:p w14:paraId="4A334BED"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2CF49392" w14:textId="77777777" w:rsidR="00E9319B" w:rsidRDefault="00407046">
            <w:pPr>
              <w:pStyle w:val="TableParagraph"/>
              <w:spacing w:line="234" w:lineRule="exact"/>
              <w:ind w:right="93"/>
            </w:pPr>
            <w:r>
              <w:rPr>
                <w:spacing w:val="-5"/>
              </w:rPr>
              <w:t>$38</w:t>
            </w:r>
          </w:p>
        </w:tc>
        <w:tc>
          <w:tcPr>
            <w:tcW w:w="1157" w:type="dxa"/>
          </w:tcPr>
          <w:p w14:paraId="3DCE2507" w14:textId="77777777" w:rsidR="00E9319B" w:rsidRDefault="00407046">
            <w:pPr>
              <w:pStyle w:val="TableParagraph"/>
              <w:spacing w:line="234" w:lineRule="exact"/>
              <w:ind w:right="93"/>
            </w:pPr>
            <w:r>
              <w:rPr>
                <w:spacing w:val="-5"/>
              </w:rPr>
              <w:t>$38</w:t>
            </w:r>
          </w:p>
        </w:tc>
        <w:tc>
          <w:tcPr>
            <w:tcW w:w="931" w:type="dxa"/>
          </w:tcPr>
          <w:p w14:paraId="286F40FB" w14:textId="77777777" w:rsidR="00E9319B" w:rsidRDefault="00407046">
            <w:pPr>
              <w:pStyle w:val="TableParagraph"/>
              <w:spacing w:line="234" w:lineRule="exact"/>
              <w:ind w:right="93"/>
            </w:pPr>
            <w:r>
              <w:rPr>
                <w:spacing w:val="-5"/>
              </w:rPr>
              <w:t>$38</w:t>
            </w:r>
          </w:p>
        </w:tc>
        <w:tc>
          <w:tcPr>
            <w:tcW w:w="931" w:type="dxa"/>
          </w:tcPr>
          <w:p w14:paraId="4F1CA2F1" w14:textId="77777777" w:rsidR="00E9319B" w:rsidRDefault="00407046">
            <w:pPr>
              <w:pStyle w:val="TableParagraph"/>
              <w:spacing w:line="234" w:lineRule="exact"/>
              <w:ind w:right="93"/>
              <w:rPr>
                <w:b/>
              </w:rPr>
            </w:pPr>
            <w:r>
              <w:rPr>
                <w:b/>
                <w:spacing w:val="-5"/>
              </w:rPr>
              <w:t>$38</w:t>
            </w:r>
          </w:p>
        </w:tc>
      </w:tr>
      <w:tr w:rsidR="00E9319B" w14:paraId="06A36D67" w14:textId="77777777">
        <w:trPr>
          <w:trHeight w:val="256"/>
        </w:trPr>
        <w:tc>
          <w:tcPr>
            <w:tcW w:w="8647" w:type="dxa"/>
          </w:tcPr>
          <w:p w14:paraId="6042D3E3" w14:textId="77777777" w:rsidR="00E9319B" w:rsidRDefault="00407046">
            <w:pPr>
              <w:pStyle w:val="TableParagraph"/>
              <w:spacing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7EC7885F" w14:textId="77777777" w:rsidR="00E9319B" w:rsidRDefault="00407046">
            <w:pPr>
              <w:pStyle w:val="TableParagraph"/>
              <w:spacing w:line="236" w:lineRule="exact"/>
              <w:ind w:right="93"/>
            </w:pPr>
            <w:r>
              <w:rPr>
                <w:spacing w:val="-4"/>
              </w:rPr>
              <w:t>$377</w:t>
            </w:r>
          </w:p>
        </w:tc>
        <w:tc>
          <w:tcPr>
            <w:tcW w:w="1157" w:type="dxa"/>
          </w:tcPr>
          <w:p w14:paraId="47C7ADB5" w14:textId="77777777" w:rsidR="00E9319B" w:rsidRDefault="00407046">
            <w:pPr>
              <w:pStyle w:val="TableParagraph"/>
              <w:spacing w:line="236" w:lineRule="exact"/>
              <w:ind w:right="93"/>
            </w:pPr>
            <w:r>
              <w:rPr>
                <w:spacing w:val="-4"/>
              </w:rPr>
              <w:t>$377</w:t>
            </w:r>
          </w:p>
        </w:tc>
        <w:tc>
          <w:tcPr>
            <w:tcW w:w="931" w:type="dxa"/>
          </w:tcPr>
          <w:p w14:paraId="525FC2B5" w14:textId="77777777" w:rsidR="00E9319B" w:rsidRDefault="00407046">
            <w:pPr>
              <w:pStyle w:val="TableParagraph"/>
              <w:spacing w:line="236" w:lineRule="exact"/>
              <w:ind w:right="93"/>
            </w:pPr>
            <w:r>
              <w:rPr>
                <w:spacing w:val="-4"/>
              </w:rPr>
              <w:t>$377</w:t>
            </w:r>
          </w:p>
        </w:tc>
        <w:tc>
          <w:tcPr>
            <w:tcW w:w="931" w:type="dxa"/>
          </w:tcPr>
          <w:p w14:paraId="3EBD7E4F" w14:textId="77777777" w:rsidR="00E9319B" w:rsidRDefault="00407046">
            <w:pPr>
              <w:pStyle w:val="TableParagraph"/>
              <w:spacing w:line="236" w:lineRule="exact"/>
              <w:ind w:right="93"/>
              <w:rPr>
                <w:b/>
              </w:rPr>
            </w:pPr>
            <w:r>
              <w:rPr>
                <w:b/>
                <w:spacing w:val="-4"/>
              </w:rPr>
              <w:t>$377</w:t>
            </w:r>
          </w:p>
        </w:tc>
      </w:tr>
    </w:tbl>
    <w:p w14:paraId="46A8AD95" w14:textId="77777777" w:rsidR="00E9319B" w:rsidRDefault="00E9319B">
      <w:pPr>
        <w:spacing w:line="236" w:lineRule="exact"/>
        <w:sectPr w:rsidR="00E9319B">
          <w:pgSz w:w="15840" w:h="12240" w:orient="landscape"/>
          <w:pgMar w:top="1380" w:right="1340" w:bottom="1220" w:left="1340" w:header="0" w:footer="1034" w:gutter="0"/>
          <w:cols w:space="720"/>
        </w:sectPr>
      </w:pPr>
    </w:p>
    <w:p w14:paraId="50180A90" w14:textId="77777777" w:rsidR="00E9319B" w:rsidRDefault="00E9319B">
      <w:pPr>
        <w:pStyle w:val="BodyText"/>
        <w:spacing w:before="2"/>
        <w:ind w:left="0"/>
        <w:rPr>
          <w:b/>
          <w:sz w:val="5"/>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931"/>
        <w:gridCol w:w="1157"/>
        <w:gridCol w:w="931"/>
        <w:gridCol w:w="931"/>
      </w:tblGrid>
      <w:tr w:rsidR="00E9319B" w14:paraId="56913DE1" w14:textId="77777777">
        <w:trPr>
          <w:trHeight w:val="253"/>
        </w:trPr>
        <w:tc>
          <w:tcPr>
            <w:tcW w:w="8647" w:type="dxa"/>
          </w:tcPr>
          <w:p w14:paraId="455A238F" w14:textId="77777777" w:rsidR="00E9319B" w:rsidRDefault="00E9319B">
            <w:pPr>
              <w:pStyle w:val="TableParagraph"/>
              <w:jc w:val="left"/>
              <w:rPr>
                <w:sz w:val="18"/>
              </w:rPr>
            </w:pPr>
          </w:p>
        </w:tc>
        <w:tc>
          <w:tcPr>
            <w:tcW w:w="931" w:type="dxa"/>
          </w:tcPr>
          <w:p w14:paraId="2E12F859" w14:textId="77777777" w:rsidR="00E9319B" w:rsidRDefault="00407046">
            <w:pPr>
              <w:pStyle w:val="TableParagraph"/>
              <w:spacing w:before="1" w:line="233" w:lineRule="exact"/>
              <w:ind w:right="119"/>
              <w:rPr>
                <w:b/>
              </w:rPr>
            </w:pPr>
            <w:r>
              <w:rPr>
                <w:b/>
                <w:spacing w:val="-2"/>
              </w:rPr>
              <w:t>Career</w:t>
            </w:r>
          </w:p>
        </w:tc>
        <w:tc>
          <w:tcPr>
            <w:tcW w:w="1157" w:type="dxa"/>
          </w:tcPr>
          <w:p w14:paraId="28CE282E" w14:textId="77777777" w:rsidR="00E9319B" w:rsidRDefault="00407046">
            <w:pPr>
              <w:pStyle w:val="TableParagraph"/>
              <w:spacing w:before="1" w:line="233" w:lineRule="exact"/>
              <w:ind w:right="91"/>
              <w:rPr>
                <w:b/>
              </w:rPr>
            </w:pPr>
            <w:r>
              <w:rPr>
                <w:b/>
                <w:spacing w:val="-2"/>
              </w:rPr>
              <w:t>Volunteer</w:t>
            </w:r>
          </w:p>
        </w:tc>
        <w:tc>
          <w:tcPr>
            <w:tcW w:w="931" w:type="dxa"/>
          </w:tcPr>
          <w:p w14:paraId="07E828E2" w14:textId="77777777" w:rsidR="00E9319B" w:rsidRDefault="00407046">
            <w:pPr>
              <w:pStyle w:val="TableParagraph"/>
              <w:spacing w:before="1" w:line="233" w:lineRule="exact"/>
              <w:ind w:right="147"/>
              <w:rPr>
                <w:b/>
              </w:rPr>
            </w:pPr>
            <w:r>
              <w:rPr>
                <w:b/>
                <w:spacing w:val="-4"/>
              </w:rPr>
              <w:t>Mixed</w:t>
            </w:r>
          </w:p>
        </w:tc>
        <w:tc>
          <w:tcPr>
            <w:tcW w:w="931" w:type="dxa"/>
          </w:tcPr>
          <w:p w14:paraId="7075141B" w14:textId="77777777" w:rsidR="00E9319B" w:rsidRDefault="00407046">
            <w:pPr>
              <w:pStyle w:val="TableParagraph"/>
              <w:spacing w:before="1" w:line="233" w:lineRule="exact"/>
              <w:ind w:left="216"/>
              <w:jc w:val="left"/>
              <w:rPr>
                <w:b/>
              </w:rPr>
            </w:pPr>
            <w:r>
              <w:rPr>
                <w:b/>
                <w:spacing w:val="-2"/>
              </w:rPr>
              <w:t>Total</w:t>
            </w:r>
          </w:p>
        </w:tc>
      </w:tr>
      <w:tr w:rsidR="00E9319B" w14:paraId="1563A5D0" w14:textId="77777777">
        <w:trPr>
          <w:trHeight w:val="256"/>
        </w:trPr>
        <w:tc>
          <w:tcPr>
            <w:tcW w:w="8647" w:type="dxa"/>
          </w:tcPr>
          <w:p w14:paraId="1CFFB423" w14:textId="77777777" w:rsidR="00E9319B" w:rsidRDefault="00407046">
            <w:pPr>
              <w:pStyle w:val="TableParagraph"/>
              <w:spacing w:before="1" w:line="236"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18AE5C90" w14:textId="77777777" w:rsidR="00E9319B" w:rsidRDefault="00407046">
            <w:pPr>
              <w:pStyle w:val="TableParagraph"/>
              <w:spacing w:before="1" w:line="236" w:lineRule="exact"/>
              <w:ind w:right="93"/>
            </w:pPr>
            <w:r>
              <w:rPr>
                <w:spacing w:val="-2"/>
              </w:rPr>
              <w:t>$1,549</w:t>
            </w:r>
          </w:p>
        </w:tc>
        <w:tc>
          <w:tcPr>
            <w:tcW w:w="1157" w:type="dxa"/>
          </w:tcPr>
          <w:p w14:paraId="7421BC7A" w14:textId="77777777" w:rsidR="00E9319B" w:rsidRDefault="00407046">
            <w:pPr>
              <w:pStyle w:val="TableParagraph"/>
              <w:spacing w:before="1" w:line="236" w:lineRule="exact"/>
              <w:ind w:right="93"/>
            </w:pPr>
            <w:r>
              <w:rPr>
                <w:spacing w:val="-2"/>
              </w:rPr>
              <w:t>$3,473</w:t>
            </w:r>
          </w:p>
        </w:tc>
        <w:tc>
          <w:tcPr>
            <w:tcW w:w="931" w:type="dxa"/>
          </w:tcPr>
          <w:p w14:paraId="4D488F0D" w14:textId="77777777" w:rsidR="00E9319B" w:rsidRDefault="00407046">
            <w:pPr>
              <w:pStyle w:val="TableParagraph"/>
              <w:spacing w:before="1" w:line="236" w:lineRule="exact"/>
              <w:ind w:right="93"/>
            </w:pPr>
            <w:r>
              <w:rPr>
                <w:spacing w:val="-2"/>
              </w:rPr>
              <w:t>$3,473</w:t>
            </w:r>
          </w:p>
        </w:tc>
        <w:tc>
          <w:tcPr>
            <w:tcW w:w="931" w:type="dxa"/>
          </w:tcPr>
          <w:p w14:paraId="73A4D3F0" w14:textId="77777777" w:rsidR="00E9319B" w:rsidRDefault="00407046">
            <w:pPr>
              <w:pStyle w:val="TableParagraph"/>
              <w:spacing w:before="1" w:line="236" w:lineRule="exact"/>
              <w:ind w:right="93"/>
              <w:rPr>
                <w:b/>
              </w:rPr>
            </w:pPr>
            <w:r>
              <w:rPr>
                <w:b/>
                <w:spacing w:val="-2"/>
              </w:rPr>
              <w:t>$2,742</w:t>
            </w:r>
          </w:p>
        </w:tc>
      </w:tr>
      <w:tr w:rsidR="00E9319B" w14:paraId="454EDEE0" w14:textId="77777777">
        <w:trPr>
          <w:trHeight w:val="253"/>
        </w:trPr>
        <w:tc>
          <w:tcPr>
            <w:tcW w:w="8647" w:type="dxa"/>
          </w:tcPr>
          <w:p w14:paraId="2ADCC759" w14:textId="77777777" w:rsidR="00E9319B" w:rsidRDefault="00407046">
            <w:pPr>
              <w:pStyle w:val="TableParagraph"/>
              <w:spacing w:line="234" w:lineRule="exact"/>
              <w:ind w:left="107"/>
              <w:jc w:val="left"/>
            </w:pPr>
            <w:r>
              <w:rPr>
                <w:spacing w:val="-2"/>
              </w:rPr>
              <w:t>Training</w:t>
            </w:r>
          </w:p>
        </w:tc>
        <w:tc>
          <w:tcPr>
            <w:tcW w:w="931" w:type="dxa"/>
          </w:tcPr>
          <w:p w14:paraId="72D8704E" w14:textId="77777777" w:rsidR="00E9319B" w:rsidRDefault="00407046">
            <w:pPr>
              <w:pStyle w:val="TableParagraph"/>
              <w:spacing w:line="234" w:lineRule="exact"/>
              <w:ind w:right="92"/>
            </w:pPr>
            <w:r>
              <w:rPr>
                <w:spacing w:val="-2"/>
              </w:rPr>
              <w:t>$12,783</w:t>
            </w:r>
          </w:p>
        </w:tc>
        <w:tc>
          <w:tcPr>
            <w:tcW w:w="1157" w:type="dxa"/>
          </w:tcPr>
          <w:p w14:paraId="74594B68" w14:textId="77777777" w:rsidR="00E9319B" w:rsidRDefault="00407046">
            <w:pPr>
              <w:pStyle w:val="TableParagraph"/>
              <w:spacing w:line="234" w:lineRule="exact"/>
              <w:ind w:right="93"/>
            </w:pPr>
            <w:r>
              <w:rPr>
                <w:spacing w:val="-2"/>
              </w:rPr>
              <w:t>$12,783</w:t>
            </w:r>
          </w:p>
        </w:tc>
        <w:tc>
          <w:tcPr>
            <w:tcW w:w="931" w:type="dxa"/>
          </w:tcPr>
          <w:p w14:paraId="20AEC45A" w14:textId="77777777" w:rsidR="00E9319B" w:rsidRDefault="00407046">
            <w:pPr>
              <w:pStyle w:val="TableParagraph"/>
              <w:spacing w:line="234" w:lineRule="exact"/>
              <w:ind w:right="92"/>
            </w:pPr>
            <w:r>
              <w:rPr>
                <w:spacing w:val="-2"/>
              </w:rPr>
              <w:t>$12,783</w:t>
            </w:r>
          </w:p>
        </w:tc>
        <w:tc>
          <w:tcPr>
            <w:tcW w:w="931" w:type="dxa"/>
          </w:tcPr>
          <w:p w14:paraId="6BAF7600" w14:textId="77777777" w:rsidR="00E9319B" w:rsidRDefault="00407046">
            <w:pPr>
              <w:pStyle w:val="TableParagraph"/>
              <w:spacing w:line="234" w:lineRule="exact"/>
              <w:ind w:right="90"/>
              <w:rPr>
                <w:b/>
              </w:rPr>
            </w:pPr>
            <w:r>
              <w:rPr>
                <w:b/>
                <w:spacing w:val="-2"/>
              </w:rPr>
              <w:t>$12,783</w:t>
            </w:r>
          </w:p>
        </w:tc>
      </w:tr>
      <w:tr w:rsidR="00E9319B" w14:paraId="406868BC" w14:textId="77777777">
        <w:trPr>
          <w:trHeight w:val="256"/>
        </w:trPr>
        <w:tc>
          <w:tcPr>
            <w:tcW w:w="8647" w:type="dxa"/>
          </w:tcPr>
          <w:p w14:paraId="7DC92165" w14:textId="77777777" w:rsidR="00E9319B" w:rsidRDefault="00407046">
            <w:pPr>
              <w:pStyle w:val="TableParagraph"/>
              <w:spacing w:line="236" w:lineRule="exact"/>
              <w:ind w:left="107"/>
              <w:jc w:val="left"/>
            </w:pPr>
            <w:r>
              <w:t>WERE</w:t>
            </w:r>
            <w:r>
              <w:rPr>
                <w:spacing w:val="-3"/>
              </w:rPr>
              <w:t xml:space="preserve"> </w:t>
            </w:r>
            <w:r>
              <w:t>Facility</w:t>
            </w:r>
            <w:r>
              <w:rPr>
                <w:spacing w:val="-2"/>
              </w:rPr>
              <w:t xml:space="preserve"> Preparedness</w:t>
            </w:r>
          </w:p>
        </w:tc>
        <w:tc>
          <w:tcPr>
            <w:tcW w:w="931" w:type="dxa"/>
          </w:tcPr>
          <w:p w14:paraId="281320B8" w14:textId="77777777" w:rsidR="00E9319B" w:rsidRDefault="00407046">
            <w:pPr>
              <w:pStyle w:val="TableParagraph"/>
              <w:spacing w:line="236" w:lineRule="exact"/>
              <w:ind w:right="93"/>
            </w:pPr>
            <w:r>
              <w:rPr>
                <w:spacing w:val="-5"/>
              </w:rPr>
              <w:t>$0</w:t>
            </w:r>
          </w:p>
        </w:tc>
        <w:tc>
          <w:tcPr>
            <w:tcW w:w="1157" w:type="dxa"/>
          </w:tcPr>
          <w:p w14:paraId="00DB0498" w14:textId="77777777" w:rsidR="00E9319B" w:rsidRDefault="00407046">
            <w:pPr>
              <w:pStyle w:val="TableParagraph"/>
              <w:spacing w:line="236" w:lineRule="exact"/>
              <w:ind w:right="93"/>
            </w:pPr>
            <w:r>
              <w:rPr>
                <w:spacing w:val="-5"/>
              </w:rPr>
              <w:t>$0</w:t>
            </w:r>
          </w:p>
        </w:tc>
        <w:tc>
          <w:tcPr>
            <w:tcW w:w="931" w:type="dxa"/>
          </w:tcPr>
          <w:p w14:paraId="6D4BF536" w14:textId="77777777" w:rsidR="00E9319B" w:rsidRDefault="00407046">
            <w:pPr>
              <w:pStyle w:val="TableParagraph"/>
              <w:spacing w:line="236" w:lineRule="exact"/>
              <w:ind w:right="93"/>
            </w:pPr>
            <w:r>
              <w:rPr>
                <w:spacing w:val="-5"/>
              </w:rPr>
              <w:t>$0</w:t>
            </w:r>
          </w:p>
        </w:tc>
        <w:tc>
          <w:tcPr>
            <w:tcW w:w="931" w:type="dxa"/>
          </w:tcPr>
          <w:p w14:paraId="160B0917" w14:textId="77777777" w:rsidR="00E9319B" w:rsidRDefault="00407046">
            <w:pPr>
              <w:pStyle w:val="TableParagraph"/>
              <w:spacing w:line="236" w:lineRule="exact"/>
              <w:ind w:right="93"/>
              <w:rPr>
                <w:b/>
              </w:rPr>
            </w:pPr>
            <w:r>
              <w:rPr>
                <w:b/>
                <w:spacing w:val="-5"/>
              </w:rPr>
              <w:t>$0</w:t>
            </w:r>
          </w:p>
        </w:tc>
      </w:tr>
      <w:tr w:rsidR="00E9319B" w14:paraId="7B4BCBFD" w14:textId="77777777">
        <w:trPr>
          <w:trHeight w:val="254"/>
        </w:trPr>
        <w:tc>
          <w:tcPr>
            <w:tcW w:w="8647" w:type="dxa"/>
          </w:tcPr>
          <w:p w14:paraId="0086C2AD"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4CE71A2C" w14:textId="77777777" w:rsidR="00E9319B" w:rsidRDefault="00407046">
            <w:pPr>
              <w:pStyle w:val="TableParagraph"/>
              <w:spacing w:line="234" w:lineRule="exact"/>
              <w:ind w:right="93"/>
            </w:pPr>
            <w:r>
              <w:rPr>
                <w:spacing w:val="-4"/>
              </w:rPr>
              <w:t>$190</w:t>
            </w:r>
          </w:p>
        </w:tc>
        <w:tc>
          <w:tcPr>
            <w:tcW w:w="1157" w:type="dxa"/>
          </w:tcPr>
          <w:p w14:paraId="58E3F415" w14:textId="77777777" w:rsidR="00E9319B" w:rsidRDefault="00407046">
            <w:pPr>
              <w:pStyle w:val="TableParagraph"/>
              <w:spacing w:line="234" w:lineRule="exact"/>
              <w:ind w:right="93"/>
            </w:pPr>
            <w:r>
              <w:rPr>
                <w:spacing w:val="-4"/>
              </w:rPr>
              <w:t>$190</w:t>
            </w:r>
          </w:p>
        </w:tc>
        <w:tc>
          <w:tcPr>
            <w:tcW w:w="931" w:type="dxa"/>
          </w:tcPr>
          <w:p w14:paraId="3C17B6BA" w14:textId="77777777" w:rsidR="00E9319B" w:rsidRDefault="00407046">
            <w:pPr>
              <w:pStyle w:val="TableParagraph"/>
              <w:spacing w:line="234" w:lineRule="exact"/>
              <w:ind w:right="93"/>
            </w:pPr>
            <w:r>
              <w:rPr>
                <w:spacing w:val="-4"/>
              </w:rPr>
              <w:t>$190</w:t>
            </w:r>
          </w:p>
        </w:tc>
        <w:tc>
          <w:tcPr>
            <w:tcW w:w="931" w:type="dxa"/>
          </w:tcPr>
          <w:p w14:paraId="74C9C307" w14:textId="77777777" w:rsidR="00E9319B" w:rsidRDefault="00407046">
            <w:pPr>
              <w:pStyle w:val="TableParagraph"/>
              <w:spacing w:line="234" w:lineRule="exact"/>
              <w:ind w:right="93"/>
              <w:rPr>
                <w:b/>
              </w:rPr>
            </w:pPr>
            <w:r>
              <w:rPr>
                <w:b/>
                <w:spacing w:val="-4"/>
              </w:rPr>
              <w:t>$190</w:t>
            </w:r>
          </w:p>
        </w:tc>
      </w:tr>
      <w:tr w:rsidR="00E9319B" w14:paraId="1440C1FE" w14:textId="77777777">
        <w:trPr>
          <w:trHeight w:val="256"/>
        </w:trPr>
        <w:tc>
          <w:tcPr>
            <w:tcW w:w="8647" w:type="dxa"/>
          </w:tcPr>
          <w:p w14:paraId="25DDB135" w14:textId="77777777" w:rsidR="00E9319B" w:rsidRDefault="00407046">
            <w:pPr>
              <w:pStyle w:val="TableParagraph"/>
              <w:spacing w:line="236" w:lineRule="exact"/>
              <w:ind w:left="107"/>
              <w:jc w:val="left"/>
            </w:pPr>
            <w:r>
              <w:t>Equipment</w:t>
            </w:r>
            <w:r>
              <w:rPr>
                <w:spacing w:val="-2"/>
              </w:rPr>
              <w:t xml:space="preserve"> </w:t>
            </w:r>
            <w:r>
              <w:t>and</w:t>
            </w:r>
            <w:r>
              <w:rPr>
                <w:spacing w:val="-5"/>
              </w:rPr>
              <w:t xml:space="preserve"> PPE</w:t>
            </w:r>
          </w:p>
        </w:tc>
        <w:tc>
          <w:tcPr>
            <w:tcW w:w="931" w:type="dxa"/>
          </w:tcPr>
          <w:p w14:paraId="44E40151" w14:textId="77777777" w:rsidR="00E9319B" w:rsidRDefault="00407046">
            <w:pPr>
              <w:pStyle w:val="TableParagraph"/>
              <w:spacing w:line="236" w:lineRule="exact"/>
              <w:ind w:right="93"/>
            </w:pPr>
            <w:r>
              <w:rPr>
                <w:spacing w:val="-2"/>
              </w:rPr>
              <w:t>$1,344</w:t>
            </w:r>
          </w:p>
        </w:tc>
        <w:tc>
          <w:tcPr>
            <w:tcW w:w="1157" w:type="dxa"/>
          </w:tcPr>
          <w:p w14:paraId="7A1349B4" w14:textId="77777777" w:rsidR="00E9319B" w:rsidRDefault="00407046">
            <w:pPr>
              <w:pStyle w:val="TableParagraph"/>
              <w:spacing w:line="236" w:lineRule="exact"/>
              <w:ind w:right="93"/>
            </w:pPr>
            <w:r>
              <w:rPr>
                <w:spacing w:val="-2"/>
              </w:rPr>
              <w:t>$1,344</w:t>
            </w:r>
          </w:p>
        </w:tc>
        <w:tc>
          <w:tcPr>
            <w:tcW w:w="931" w:type="dxa"/>
          </w:tcPr>
          <w:p w14:paraId="50FF70F5" w14:textId="77777777" w:rsidR="00E9319B" w:rsidRDefault="00407046">
            <w:pPr>
              <w:pStyle w:val="TableParagraph"/>
              <w:spacing w:line="236" w:lineRule="exact"/>
              <w:ind w:right="93"/>
            </w:pPr>
            <w:r>
              <w:rPr>
                <w:spacing w:val="-2"/>
              </w:rPr>
              <w:t>$1,344</w:t>
            </w:r>
          </w:p>
        </w:tc>
        <w:tc>
          <w:tcPr>
            <w:tcW w:w="931" w:type="dxa"/>
          </w:tcPr>
          <w:p w14:paraId="729D3680" w14:textId="77777777" w:rsidR="00E9319B" w:rsidRDefault="00407046">
            <w:pPr>
              <w:pStyle w:val="TableParagraph"/>
              <w:spacing w:line="236" w:lineRule="exact"/>
              <w:ind w:right="93"/>
              <w:rPr>
                <w:b/>
              </w:rPr>
            </w:pPr>
            <w:r>
              <w:rPr>
                <w:b/>
                <w:spacing w:val="-2"/>
              </w:rPr>
              <w:t>$1,344</w:t>
            </w:r>
          </w:p>
        </w:tc>
      </w:tr>
      <w:tr w:rsidR="00E9319B" w14:paraId="5565EFBC" w14:textId="77777777">
        <w:trPr>
          <w:trHeight w:val="253"/>
        </w:trPr>
        <w:tc>
          <w:tcPr>
            <w:tcW w:w="8647" w:type="dxa"/>
          </w:tcPr>
          <w:p w14:paraId="135ED98F"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38CD03D6" w14:textId="77777777" w:rsidR="00E9319B" w:rsidRDefault="00407046">
            <w:pPr>
              <w:pStyle w:val="TableParagraph"/>
              <w:spacing w:line="234" w:lineRule="exact"/>
              <w:ind w:right="93"/>
            </w:pPr>
            <w:r>
              <w:rPr>
                <w:spacing w:val="-4"/>
              </w:rPr>
              <w:t>$723</w:t>
            </w:r>
          </w:p>
        </w:tc>
        <w:tc>
          <w:tcPr>
            <w:tcW w:w="1157" w:type="dxa"/>
          </w:tcPr>
          <w:p w14:paraId="2C190E1F" w14:textId="77777777" w:rsidR="00E9319B" w:rsidRDefault="00407046">
            <w:pPr>
              <w:pStyle w:val="TableParagraph"/>
              <w:spacing w:line="234" w:lineRule="exact"/>
              <w:ind w:right="93"/>
            </w:pPr>
            <w:r>
              <w:rPr>
                <w:spacing w:val="-4"/>
              </w:rPr>
              <w:t>$723</w:t>
            </w:r>
          </w:p>
        </w:tc>
        <w:tc>
          <w:tcPr>
            <w:tcW w:w="931" w:type="dxa"/>
          </w:tcPr>
          <w:p w14:paraId="583F8BE2" w14:textId="77777777" w:rsidR="00E9319B" w:rsidRDefault="00407046">
            <w:pPr>
              <w:pStyle w:val="TableParagraph"/>
              <w:spacing w:line="234" w:lineRule="exact"/>
              <w:ind w:right="93"/>
            </w:pPr>
            <w:r>
              <w:rPr>
                <w:spacing w:val="-4"/>
              </w:rPr>
              <w:t>$723</w:t>
            </w:r>
          </w:p>
        </w:tc>
        <w:tc>
          <w:tcPr>
            <w:tcW w:w="931" w:type="dxa"/>
          </w:tcPr>
          <w:p w14:paraId="18E64807" w14:textId="77777777" w:rsidR="00E9319B" w:rsidRDefault="00407046">
            <w:pPr>
              <w:pStyle w:val="TableParagraph"/>
              <w:spacing w:line="234" w:lineRule="exact"/>
              <w:ind w:right="93"/>
              <w:rPr>
                <w:b/>
              </w:rPr>
            </w:pPr>
            <w:r>
              <w:rPr>
                <w:b/>
                <w:spacing w:val="-4"/>
              </w:rPr>
              <w:t>$723</w:t>
            </w:r>
          </w:p>
        </w:tc>
      </w:tr>
      <w:tr w:rsidR="00E9319B" w14:paraId="5B3D10B7" w14:textId="77777777">
        <w:trPr>
          <w:trHeight w:val="253"/>
        </w:trPr>
        <w:tc>
          <w:tcPr>
            <w:tcW w:w="8647" w:type="dxa"/>
          </w:tcPr>
          <w:p w14:paraId="42AAEC2B" w14:textId="77777777" w:rsidR="00E9319B" w:rsidRDefault="00407046">
            <w:pPr>
              <w:pStyle w:val="TableParagraph"/>
              <w:spacing w:line="234"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3233048A" w14:textId="77777777" w:rsidR="00E9319B" w:rsidRDefault="00407046">
            <w:pPr>
              <w:pStyle w:val="TableParagraph"/>
              <w:spacing w:line="234" w:lineRule="exact"/>
              <w:ind w:right="93"/>
            </w:pPr>
            <w:r>
              <w:rPr>
                <w:spacing w:val="-5"/>
              </w:rPr>
              <w:t>$0</w:t>
            </w:r>
          </w:p>
        </w:tc>
        <w:tc>
          <w:tcPr>
            <w:tcW w:w="1157" w:type="dxa"/>
          </w:tcPr>
          <w:p w14:paraId="6A41F095" w14:textId="77777777" w:rsidR="00E9319B" w:rsidRDefault="00407046">
            <w:pPr>
              <w:pStyle w:val="TableParagraph"/>
              <w:spacing w:line="234" w:lineRule="exact"/>
              <w:ind w:right="93"/>
            </w:pPr>
            <w:r>
              <w:rPr>
                <w:spacing w:val="-5"/>
              </w:rPr>
              <w:t>$0</w:t>
            </w:r>
          </w:p>
        </w:tc>
        <w:tc>
          <w:tcPr>
            <w:tcW w:w="931" w:type="dxa"/>
          </w:tcPr>
          <w:p w14:paraId="7EB764C8" w14:textId="77777777" w:rsidR="00E9319B" w:rsidRDefault="00407046">
            <w:pPr>
              <w:pStyle w:val="TableParagraph"/>
              <w:spacing w:line="234" w:lineRule="exact"/>
              <w:ind w:right="93"/>
            </w:pPr>
            <w:r>
              <w:rPr>
                <w:spacing w:val="-5"/>
              </w:rPr>
              <w:t>$0</w:t>
            </w:r>
          </w:p>
        </w:tc>
        <w:tc>
          <w:tcPr>
            <w:tcW w:w="931" w:type="dxa"/>
          </w:tcPr>
          <w:p w14:paraId="5CA258FF" w14:textId="77777777" w:rsidR="00E9319B" w:rsidRDefault="00407046">
            <w:pPr>
              <w:pStyle w:val="TableParagraph"/>
              <w:spacing w:line="234" w:lineRule="exact"/>
              <w:ind w:right="93"/>
              <w:rPr>
                <w:b/>
              </w:rPr>
            </w:pPr>
            <w:r>
              <w:rPr>
                <w:b/>
                <w:spacing w:val="-5"/>
              </w:rPr>
              <w:t>$0</w:t>
            </w:r>
          </w:p>
        </w:tc>
      </w:tr>
      <w:tr w:rsidR="00E9319B" w14:paraId="2DFB6D06" w14:textId="77777777">
        <w:trPr>
          <w:trHeight w:val="256"/>
        </w:trPr>
        <w:tc>
          <w:tcPr>
            <w:tcW w:w="8647" w:type="dxa"/>
          </w:tcPr>
          <w:p w14:paraId="50B733C4" w14:textId="77777777" w:rsidR="00E9319B" w:rsidRDefault="00407046">
            <w:pPr>
              <w:pStyle w:val="TableParagraph"/>
              <w:spacing w:before="1" w:line="236"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1F49C6A3" w14:textId="77777777" w:rsidR="00E9319B" w:rsidRDefault="00407046">
            <w:pPr>
              <w:pStyle w:val="TableParagraph"/>
              <w:spacing w:before="1" w:line="236" w:lineRule="exact"/>
              <w:ind w:right="93"/>
            </w:pPr>
            <w:r>
              <w:rPr>
                <w:spacing w:val="-4"/>
              </w:rPr>
              <w:t>$428</w:t>
            </w:r>
          </w:p>
        </w:tc>
        <w:tc>
          <w:tcPr>
            <w:tcW w:w="1157" w:type="dxa"/>
          </w:tcPr>
          <w:p w14:paraId="6C562C49" w14:textId="77777777" w:rsidR="00E9319B" w:rsidRDefault="00407046">
            <w:pPr>
              <w:pStyle w:val="TableParagraph"/>
              <w:spacing w:before="1" w:line="236" w:lineRule="exact"/>
              <w:ind w:right="93"/>
            </w:pPr>
            <w:r>
              <w:rPr>
                <w:spacing w:val="-4"/>
              </w:rPr>
              <w:t>$428</w:t>
            </w:r>
          </w:p>
        </w:tc>
        <w:tc>
          <w:tcPr>
            <w:tcW w:w="931" w:type="dxa"/>
          </w:tcPr>
          <w:p w14:paraId="40EDDAE4" w14:textId="77777777" w:rsidR="00E9319B" w:rsidRDefault="00407046">
            <w:pPr>
              <w:pStyle w:val="TableParagraph"/>
              <w:spacing w:before="1" w:line="236" w:lineRule="exact"/>
              <w:ind w:right="93"/>
            </w:pPr>
            <w:r>
              <w:rPr>
                <w:spacing w:val="-4"/>
              </w:rPr>
              <w:t>$428</w:t>
            </w:r>
          </w:p>
        </w:tc>
        <w:tc>
          <w:tcPr>
            <w:tcW w:w="931" w:type="dxa"/>
          </w:tcPr>
          <w:p w14:paraId="7FF325BB" w14:textId="77777777" w:rsidR="00E9319B" w:rsidRDefault="00407046">
            <w:pPr>
              <w:pStyle w:val="TableParagraph"/>
              <w:spacing w:before="1" w:line="236" w:lineRule="exact"/>
              <w:ind w:right="93"/>
              <w:rPr>
                <w:b/>
              </w:rPr>
            </w:pPr>
            <w:r>
              <w:rPr>
                <w:b/>
                <w:spacing w:val="-4"/>
              </w:rPr>
              <w:t>$428</w:t>
            </w:r>
          </w:p>
        </w:tc>
      </w:tr>
      <w:tr w:rsidR="00E9319B" w14:paraId="5EDE3E1B" w14:textId="77777777">
        <w:trPr>
          <w:trHeight w:val="254"/>
        </w:trPr>
        <w:tc>
          <w:tcPr>
            <w:tcW w:w="8647" w:type="dxa"/>
          </w:tcPr>
          <w:p w14:paraId="21923CD9" w14:textId="77777777" w:rsidR="00E9319B" w:rsidRDefault="00407046">
            <w:pPr>
              <w:pStyle w:val="TableParagraph"/>
              <w:spacing w:line="234"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0235171E" w14:textId="77777777" w:rsidR="00E9319B" w:rsidRDefault="00407046">
            <w:pPr>
              <w:pStyle w:val="TableParagraph"/>
              <w:spacing w:line="234" w:lineRule="exact"/>
              <w:ind w:right="93"/>
            </w:pPr>
            <w:r>
              <w:rPr>
                <w:spacing w:val="-5"/>
              </w:rPr>
              <w:t>$25</w:t>
            </w:r>
          </w:p>
        </w:tc>
        <w:tc>
          <w:tcPr>
            <w:tcW w:w="1157" w:type="dxa"/>
          </w:tcPr>
          <w:p w14:paraId="49C49BE9" w14:textId="77777777" w:rsidR="00E9319B" w:rsidRDefault="00407046">
            <w:pPr>
              <w:pStyle w:val="TableParagraph"/>
              <w:spacing w:line="234" w:lineRule="exact"/>
              <w:ind w:right="93"/>
            </w:pPr>
            <w:r>
              <w:rPr>
                <w:spacing w:val="-5"/>
              </w:rPr>
              <w:t>$25</w:t>
            </w:r>
          </w:p>
        </w:tc>
        <w:tc>
          <w:tcPr>
            <w:tcW w:w="931" w:type="dxa"/>
          </w:tcPr>
          <w:p w14:paraId="169E1476" w14:textId="77777777" w:rsidR="00E9319B" w:rsidRDefault="00407046">
            <w:pPr>
              <w:pStyle w:val="TableParagraph"/>
              <w:spacing w:line="234" w:lineRule="exact"/>
              <w:ind w:right="93"/>
            </w:pPr>
            <w:r>
              <w:rPr>
                <w:spacing w:val="-5"/>
              </w:rPr>
              <w:t>$25</w:t>
            </w:r>
          </w:p>
        </w:tc>
        <w:tc>
          <w:tcPr>
            <w:tcW w:w="931" w:type="dxa"/>
          </w:tcPr>
          <w:p w14:paraId="4983C30A" w14:textId="77777777" w:rsidR="00E9319B" w:rsidRDefault="00407046">
            <w:pPr>
              <w:pStyle w:val="TableParagraph"/>
              <w:spacing w:line="234" w:lineRule="exact"/>
              <w:ind w:right="93"/>
              <w:rPr>
                <w:b/>
              </w:rPr>
            </w:pPr>
            <w:r>
              <w:rPr>
                <w:b/>
                <w:spacing w:val="-5"/>
              </w:rPr>
              <w:t>$25</w:t>
            </w:r>
          </w:p>
        </w:tc>
      </w:tr>
      <w:tr w:rsidR="00E9319B" w14:paraId="1285B02D" w14:textId="77777777">
        <w:trPr>
          <w:trHeight w:val="256"/>
        </w:trPr>
        <w:tc>
          <w:tcPr>
            <w:tcW w:w="8647" w:type="dxa"/>
          </w:tcPr>
          <w:p w14:paraId="0F018C18" w14:textId="77777777" w:rsidR="00E9319B" w:rsidRDefault="00407046">
            <w:pPr>
              <w:pStyle w:val="TableParagraph"/>
              <w:spacing w:line="236"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496838FA" w14:textId="77777777" w:rsidR="00E9319B" w:rsidRDefault="00407046">
            <w:pPr>
              <w:pStyle w:val="TableParagraph"/>
              <w:spacing w:line="236" w:lineRule="exact"/>
              <w:ind w:right="93"/>
            </w:pPr>
            <w:r>
              <w:rPr>
                <w:spacing w:val="-2"/>
              </w:rPr>
              <w:t>$1,853</w:t>
            </w:r>
          </w:p>
        </w:tc>
        <w:tc>
          <w:tcPr>
            <w:tcW w:w="1157" w:type="dxa"/>
          </w:tcPr>
          <w:p w14:paraId="3E5EBADE" w14:textId="77777777" w:rsidR="00E9319B" w:rsidRDefault="00407046">
            <w:pPr>
              <w:pStyle w:val="TableParagraph"/>
              <w:spacing w:line="236" w:lineRule="exact"/>
              <w:ind w:right="93"/>
            </w:pPr>
            <w:r>
              <w:rPr>
                <w:spacing w:val="-2"/>
              </w:rPr>
              <w:t>$1,853</w:t>
            </w:r>
          </w:p>
        </w:tc>
        <w:tc>
          <w:tcPr>
            <w:tcW w:w="931" w:type="dxa"/>
          </w:tcPr>
          <w:p w14:paraId="5333ADA4" w14:textId="77777777" w:rsidR="00E9319B" w:rsidRDefault="00407046">
            <w:pPr>
              <w:pStyle w:val="TableParagraph"/>
              <w:spacing w:line="236" w:lineRule="exact"/>
              <w:ind w:right="93"/>
            </w:pPr>
            <w:r>
              <w:rPr>
                <w:spacing w:val="-2"/>
              </w:rPr>
              <w:t>$1,853</w:t>
            </w:r>
          </w:p>
        </w:tc>
        <w:tc>
          <w:tcPr>
            <w:tcW w:w="931" w:type="dxa"/>
          </w:tcPr>
          <w:p w14:paraId="00994200" w14:textId="77777777" w:rsidR="00E9319B" w:rsidRDefault="00407046">
            <w:pPr>
              <w:pStyle w:val="TableParagraph"/>
              <w:spacing w:line="236" w:lineRule="exact"/>
              <w:ind w:right="93"/>
              <w:rPr>
                <w:b/>
              </w:rPr>
            </w:pPr>
            <w:r>
              <w:rPr>
                <w:b/>
                <w:spacing w:val="-2"/>
              </w:rPr>
              <w:t>$1,853</w:t>
            </w:r>
          </w:p>
        </w:tc>
      </w:tr>
      <w:tr w:rsidR="00E9319B" w14:paraId="016F0CFF" w14:textId="77777777">
        <w:trPr>
          <w:trHeight w:val="254"/>
        </w:trPr>
        <w:tc>
          <w:tcPr>
            <w:tcW w:w="8647" w:type="dxa"/>
          </w:tcPr>
          <w:p w14:paraId="2DC46E57"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63C9C33A" w14:textId="77777777" w:rsidR="00E9319B" w:rsidRDefault="00407046">
            <w:pPr>
              <w:pStyle w:val="TableParagraph"/>
              <w:spacing w:line="234" w:lineRule="exact"/>
              <w:ind w:right="93"/>
            </w:pPr>
            <w:r>
              <w:rPr>
                <w:spacing w:val="-4"/>
              </w:rPr>
              <w:t>$157</w:t>
            </w:r>
          </w:p>
        </w:tc>
        <w:tc>
          <w:tcPr>
            <w:tcW w:w="1157" w:type="dxa"/>
          </w:tcPr>
          <w:p w14:paraId="4E53726E" w14:textId="77777777" w:rsidR="00E9319B" w:rsidRDefault="00407046">
            <w:pPr>
              <w:pStyle w:val="TableParagraph"/>
              <w:spacing w:line="234" w:lineRule="exact"/>
              <w:ind w:right="93"/>
            </w:pPr>
            <w:r>
              <w:rPr>
                <w:spacing w:val="-4"/>
              </w:rPr>
              <w:t>$157</w:t>
            </w:r>
          </w:p>
        </w:tc>
        <w:tc>
          <w:tcPr>
            <w:tcW w:w="931" w:type="dxa"/>
          </w:tcPr>
          <w:p w14:paraId="7259CCC3" w14:textId="77777777" w:rsidR="00E9319B" w:rsidRDefault="00407046">
            <w:pPr>
              <w:pStyle w:val="TableParagraph"/>
              <w:spacing w:line="234" w:lineRule="exact"/>
              <w:ind w:right="93"/>
            </w:pPr>
            <w:r>
              <w:rPr>
                <w:spacing w:val="-4"/>
              </w:rPr>
              <w:t>$157</w:t>
            </w:r>
          </w:p>
        </w:tc>
        <w:tc>
          <w:tcPr>
            <w:tcW w:w="931" w:type="dxa"/>
          </w:tcPr>
          <w:p w14:paraId="7A1136C5" w14:textId="77777777" w:rsidR="00E9319B" w:rsidRDefault="00407046">
            <w:pPr>
              <w:pStyle w:val="TableParagraph"/>
              <w:spacing w:line="234" w:lineRule="exact"/>
              <w:ind w:right="93"/>
              <w:rPr>
                <w:b/>
              </w:rPr>
            </w:pPr>
            <w:r>
              <w:rPr>
                <w:b/>
                <w:spacing w:val="-4"/>
              </w:rPr>
              <w:t>$157</w:t>
            </w:r>
          </w:p>
        </w:tc>
      </w:tr>
      <w:tr w:rsidR="00E9319B" w14:paraId="081C3193" w14:textId="77777777">
        <w:trPr>
          <w:trHeight w:val="253"/>
        </w:trPr>
        <w:tc>
          <w:tcPr>
            <w:tcW w:w="8647" w:type="dxa"/>
          </w:tcPr>
          <w:p w14:paraId="1C5235A1" w14:textId="77777777" w:rsidR="00E9319B" w:rsidRDefault="00407046">
            <w:pPr>
              <w:pStyle w:val="TableParagraph"/>
              <w:spacing w:line="234"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8E034AA" w14:textId="77777777" w:rsidR="00E9319B" w:rsidRDefault="00407046">
            <w:pPr>
              <w:pStyle w:val="TableParagraph"/>
              <w:spacing w:line="234" w:lineRule="exact"/>
              <w:ind w:right="93"/>
            </w:pPr>
            <w:r>
              <w:rPr>
                <w:spacing w:val="-2"/>
              </w:rPr>
              <w:t>$2,518</w:t>
            </w:r>
          </w:p>
        </w:tc>
        <w:tc>
          <w:tcPr>
            <w:tcW w:w="1157" w:type="dxa"/>
          </w:tcPr>
          <w:p w14:paraId="6C510E32" w14:textId="77777777" w:rsidR="00E9319B" w:rsidRDefault="00407046">
            <w:pPr>
              <w:pStyle w:val="TableParagraph"/>
              <w:spacing w:line="234" w:lineRule="exact"/>
              <w:ind w:right="93"/>
            </w:pPr>
            <w:r>
              <w:rPr>
                <w:spacing w:val="-2"/>
              </w:rPr>
              <w:t>$2,518</w:t>
            </w:r>
          </w:p>
        </w:tc>
        <w:tc>
          <w:tcPr>
            <w:tcW w:w="931" w:type="dxa"/>
          </w:tcPr>
          <w:p w14:paraId="7C9A91B4" w14:textId="77777777" w:rsidR="00E9319B" w:rsidRDefault="00407046">
            <w:pPr>
              <w:pStyle w:val="TableParagraph"/>
              <w:spacing w:line="234" w:lineRule="exact"/>
              <w:ind w:right="93"/>
            </w:pPr>
            <w:r>
              <w:rPr>
                <w:spacing w:val="-2"/>
              </w:rPr>
              <w:t>$2,518</w:t>
            </w:r>
          </w:p>
        </w:tc>
        <w:tc>
          <w:tcPr>
            <w:tcW w:w="931" w:type="dxa"/>
          </w:tcPr>
          <w:p w14:paraId="50D4A073" w14:textId="77777777" w:rsidR="00E9319B" w:rsidRDefault="00407046">
            <w:pPr>
              <w:pStyle w:val="TableParagraph"/>
              <w:spacing w:line="234" w:lineRule="exact"/>
              <w:ind w:right="93"/>
              <w:rPr>
                <w:b/>
              </w:rPr>
            </w:pPr>
            <w:r>
              <w:rPr>
                <w:b/>
                <w:spacing w:val="-2"/>
              </w:rPr>
              <w:t>$2,518</w:t>
            </w:r>
          </w:p>
        </w:tc>
      </w:tr>
      <w:tr w:rsidR="00E9319B" w14:paraId="2EDCFC35" w14:textId="77777777">
        <w:trPr>
          <w:trHeight w:val="256"/>
        </w:trPr>
        <w:tc>
          <w:tcPr>
            <w:tcW w:w="8647" w:type="dxa"/>
          </w:tcPr>
          <w:p w14:paraId="3CA6870E" w14:textId="77777777" w:rsidR="00E9319B" w:rsidRDefault="00407046">
            <w:pPr>
              <w:pStyle w:val="TableParagraph"/>
              <w:spacing w:before="1" w:line="236" w:lineRule="exact"/>
              <w:ind w:left="107"/>
              <w:jc w:val="left"/>
            </w:pPr>
            <w:r>
              <w:t>Program</w:t>
            </w:r>
            <w:r>
              <w:rPr>
                <w:spacing w:val="-2"/>
              </w:rPr>
              <w:t xml:space="preserve"> Evaluation</w:t>
            </w:r>
          </w:p>
        </w:tc>
        <w:tc>
          <w:tcPr>
            <w:tcW w:w="931" w:type="dxa"/>
          </w:tcPr>
          <w:p w14:paraId="5B97F5D5" w14:textId="77777777" w:rsidR="00E9319B" w:rsidRDefault="00407046">
            <w:pPr>
              <w:pStyle w:val="TableParagraph"/>
              <w:spacing w:before="1" w:line="236" w:lineRule="exact"/>
              <w:ind w:right="93"/>
            </w:pPr>
            <w:r>
              <w:rPr>
                <w:spacing w:val="-2"/>
              </w:rPr>
              <w:t>$1,428</w:t>
            </w:r>
          </w:p>
        </w:tc>
        <w:tc>
          <w:tcPr>
            <w:tcW w:w="1157" w:type="dxa"/>
          </w:tcPr>
          <w:p w14:paraId="6FBECCBC" w14:textId="77777777" w:rsidR="00E9319B" w:rsidRDefault="00407046">
            <w:pPr>
              <w:pStyle w:val="TableParagraph"/>
              <w:spacing w:before="1" w:line="236" w:lineRule="exact"/>
              <w:ind w:right="93"/>
            </w:pPr>
            <w:r>
              <w:rPr>
                <w:spacing w:val="-2"/>
              </w:rPr>
              <w:t>$1,428</w:t>
            </w:r>
          </w:p>
        </w:tc>
        <w:tc>
          <w:tcPr>
            <w:tcW w:w="931" w:type="dxa"/>
          </w:tcPr>
          <w:p w14:paraId="05C138C5" w14:textId="77777777" w:rsidR="00E9319B" w:rsidRDefault="00407046">
            <w:pPr>
              <w:pStyle w:val="TableParagraph"/>
              <w:spacing w:before="1" w:line="236" w:lineRule="exact"/>
              <w:ind w:right="93"/>
            </w:pPr>
            <w:r>
              <w:rPr>
                <w:spacing w:val="-2"/>
              </w:rPr>
              <w:t>$1,428</w:t>
            </w:r>
          </w:p>
        </w:tc>
        <w:tc>
          <w:tcPr>
            <w:tcW w:w="931" w:type="dxa"/>
          </w:tcPr>
          <w:p w14:paraId="60AB8367" w14:textId="77777777" w:rsidR="00E9319B" w:rsidRDefault="00407046">
            <w:pPr>
              <w:pStyle w:val="TableParagraph"/>
              <w:spacing w:before="1" w:line="236" w:lineRule="exact"/>
              <w:ind w:right="93"/>
              <w:rPr>
                <w:b/>
              </w:rPr>
            </w:pPr>
            <w:r>
              <w:rPr>
                <w:b/>
                <w:spacing w:val="-2"/>
              </w:rPr>
              <w:t>$1,428</w:t>
            </w:r>
          </w:p>
        </w:tc>
      </w:tr>
      <w:tr w:rsidR="00E9319B" w14:paraId="19FF929A" w14:textId="77777777">
        <w:trPr>
          <w:trHeight w:val="254"/>
        </w:trPr>
        <w:tc>
          <w:tcPr>
            <w:tcW w:w="8647" w:type="dxa"/>
          </w:tcPr>
          <w:p w14:paraId="6EC44568" w14:textId="77777777" w:rsidR="00E9319B" w:rsidRDefault="00407046">
            <w:pPr>
              <w:pStyle w:val="TableParagraph"/>
              <w:spacing w:line="234" w:lineRule="exact"/>
              <w:ind w:left="107"/>
              <w:jc w:val="left"/>
              <w:rPr>
                <w:b/>
              </w:rPr>
            </w:pPr>
            <w:r>
              <w:rPr>
                <w:b/>
                <w:spacing w:val="-2"/>
              </w:rPr>
              <w:t>Total</w:t>
            </w:r>
          </w:p>
        </w:tc>
        <w:tc>
          <w:tcPr>
            <w:tcW w:w="931" w:type="dxa"/>
          </w:tcPr>
          <w:p w14:paraId="7AA7A3E9" w14:textId="77777777" w:rsidR="00E9319B" w:rsidRDefault="00407046">
            <w:pPr>
              <w:pStyle w:val="TableParagraph"/>
              <w:spacing w:line="234" w:lineRule="exact"/>
              <w:ind w:right="92"/>
              <w:rPr>
                <w:b/>
              </w:rPr>
            </w:pPr>
            <w:r>
              <w:rPr>
                <w:b/>
                <w:spacing w:val="-2"/>
              </w:rPr>
              <w:t>$24,167</w:t>
            </w:r>
          </w:p>
        </w:tc>
        <w:tc>
          <w:tcPr>
            <w:tcW w:w="1157" w:type="dxa"/>
          </w:tcPr>
          <w:p w14:paraId="0C4808AD" w14:textId="77777777" w:rsidR="00E9319B" w:rsidRDefault="00407046">
            <w:pPr>
              <w:pStyle w:val="TableParagraph"/>
              <w:spacing w:line="234" w:lineRule="exact"/>
              <w:ind w:right="93"/>
              <w:rPr>
                <w:b/>
              </w:rPr>
            </w:pPr>
            <w:r>
              <w:rPr>
                <w:b/>
                <w:spacing w:val="-2"/>
              </w:rPr>
              <w:t>$26,090</w:t>
            </w:r>
          </w:p>
        </w:tc>
        <w:tc>
          <w:tcPr>
            <w:tcW w:w="931" w:type="dxa"/>
          </w:tcPr>
          <w:p w14:paraId="42817F08" w14:textId="77777777" w:rsidR="00E9319B" w:rsidRDefault="00407046">
            <w:pPr>
              <w:pStyle w:val="TableParagraph"/>
              <w:spacing w:line="234" w:lineRule="exact"/>
              <w:ind w:right="92"/>
              <w:rPr>
                <w:b/>
              </w:rPr>
            </w:pPr>
            <w:r>
              <w:rPr>
                <w:b/>
                <w:spacing w:val="-2"/>
              </w:rPr>
              <w:t>$26,090</w:t>
            </w:r>
          </w:p>
        </w:tc>
        <w:tc>
          <w:tcPr>
            <w:tcW w:w="931" w:type="dxa"/>
          </w:tcPr>
          <w:p w14:paraId="7CF339DB" w14:textId="77777777" w:rsidR="00E9319B" w:rsidRDefault="00407046">
            <w:pPr>
              <w:pStyle w:val="TableParagraph"/>
              <w:spacing w:line="234" w:lineRule="exact"/>
              <w:ind w:right="90"/>
              <w:rPr>
                <w:b/>
              </w:rPr>
            </w:pPr>
            <w:r>
              <w:rPr>
                <w:b/>
                <w:spacing w:val="-2"/>
              </w:rPr>
              <w:t>$25,359</w:t>
            </w:r>
          </w:p>
        </w:tc>
      </w:tr>
      <w:tr w:rsidR="00E9319B" w14:paraId="4FE88D93" w14:textId="77777777">
        <w:trPr>
          <w:trHeight w:val="256"/>
        </w:trPr>
        <w:tc>
          <w:tcPr>
            <w:tcW w:w="12597" w:type="dxa"/>
            <w:gridSpan w:val="5"/>
          </w:tcPr>
          <w:p w14:paraId="7CA7E426" w14:textId="77777777" w:rsidR="00E9319B" w:rsidRDefault="00407046">
            <w:pPr>
              <w:pStyle w:val="TableParagraph"/>
              <w:spacing w:line="236" w:lineRule="exact"/>
              <w:ind w:left="107"/>
              <w:jc w:val="left"/>
              <w:rPr>
                <w:b/>
              </w:rPr>
            </w:pPr>
            <w:r>
              <w:rPr>
                <w:b/>
              </w:rPr>
              <w:t>Technical</w:t>
            </w:r>
            <w:r>
              <w:rPr>
                <w:b/>
                <w:spacing w:val="-4"/>
              </w:rPr>
              <w:t xml:space="preserve"> </w:t>
            </w:r>
            <w:r>
              <w:rPr>
                <w:b/>
              </w:rPr>
              <w:t>Search</w:t>
            </w:r>
            <w:r>
              <w:rPr>
                <w:b/>
                <w:spacing w:val="-5"/>
              </w:rPr>
              <w:t xml:space="preserve"> </w:t>
            </w:r>
            <w:r>
              <w:rPr>
                <w:b/>
              </w:rPr>
              <w:t>and</w:t>
            </w:r>
            <w:r>
              <w:rPr>
                <w:b/>
                <w:spacing w:val="-4"/>
              </w:rPr>
              <w:t xml:space="preserve"> </w:t>
            </w:r>
            <w:r>
              <w:rPr>
                <w:b/>
              </w:rPr>
              <w:t>Rescue</w:t>
            </w:r>
            <w:r>
              <w:rPr>
                <w:b/>
                <w:spacing w:val="-4"/>
              </w:rPr>
              <w:t xml:space="preserve"> </w:t>
            </w:r>
            <w:r>
              <w:rPr>
                <w:b/>
                <w:spacing w:val="-2"/>
              </w:rPr>
              <w:t>Groups</w:t>
            </w:r>
          </w:p>
        </w:tc>
      </w:tr>
      <w:tr w:rsidR="00E9319B" w14:paraId="2CA38E1E" w14:textId="77777777">
        <w:trPr>
          <w:trHeight w:val="254"/>
        </w:trPr>
        <w:tc>
          <w:tcPr>
            <w:tcW w:w="8647" w:type="dxa"/>
          </w:tcPr>
          <w:p w14:paraId="278C1F57" w14:textId="77777777" w:rsidR="00E9319B" w:rsidRDefault="00407046">
            <w:pPr>
              <w:pStyle w:val="TableParagraph"/>
              <w:spacing w:line="234" w:lineRule="exact"/>
              <w:ind w:left="107"/>
              <w:jc w:val="left"/>
            </w:pPr>
            <w:r>
              <w:t xml:space="preserve">Rule </w:t>
            </w:r>
            <w:r>
              <w:rPr>
                <w:spacing w:val="-2"/>
              </w:rPr>
              <w:t>Familiarization</w:t>
            </w:r>
          </w:p>
        </w:tc>
        <w:tc>
          <w:tcPr>
            <w:tcW w:w="931" w:type="dxa"/>
          </w:tcPr>
          <w:p w14:paraId="459B0567" w14:textId="77777777" w:rsidR="00E9319B" w:rsidRDefault="00407046">
            <w:pPr>
              <w:pStyle w:val="TableParagraph"/>
              <w:spacing w:line="234" w:lineRule="exact"/>
              <w:ind w:right="93"/>
            </w:pPr>
            <w:r>
              <w:rPr>
                <w:spacing w:val="-5"/>
              </w:rPr>
              <w:t>$16</w:t>
            </w:r>
          </w:p>
        </w:tc>
        <w:tc>
          <w:tcPr>
            <w:tcW w:w="1157" w:type="dxa"/>
          </w:tcPr>
          <w:p w14:paraId="672B0E1E" w14:textId="77777777" w:rsidR="00E9319B" w:rsidRDefault="00407046">
            <w:pPr>
              <w:pStyle w:val="TableParagraph"/>
              <w:spacing w:line="234" w:lineRule="exact"/>
              <w:ind w:right="92"/>
            </w:pPr>
            <w:r>
              <w:rPr>
                <w:spacing w:val="-5"/>
              </w:rPr>
              <w:t>N/A</w:t>
            </w:r>
          </w:p>
        </w:tc>
        <w:tc>
          <w:tcPr>
            <w:tcW w:w="931" w:type="dxa"/>
          </w:tcPr>
          <w:p w14:paraId="79C97C99" w14:textId="77777777" w:rsidR="00E9319B" w:rsidRDefault="00407046">
            <w:pPr>
              <w:pStyle w:val="TableParagraph"/>
              <w:spacing w:line="234" w:lineRule="exact"/>
              <w:ind w:right="92"/>
            </w:pPr>
            <w:r>
              <w:rPr>
                <w:spacing w:val="-5"/>
              </w:rPr>
              <w:t>N/A</w:t>
            </w:r>
          </w:p>
        </w:tc>
        <w:tc>
          <w:tcPr>
            <w:tcW w:w="931" w:type="dxa"/>
          </w:tcPr>
          <w:p w14:paraId="41BDE268" w14:textId="77777777" w:rsidR="00E9319B" w:rsidRDefault="00407046">
            <w:pPr>
              <w:pStyle w:val="TableParagraph"/>
              <w:spacing w:line="234" w:lineRule="exact"/>
              <w:ind w:right="93"/>
              <w:rPr>
                <w:b/>
              </w:rPr>
            </w:pPr>
            <w:r>
              <w:rPr>
                <w:b/>
                <w:spacing w:val="-5"/>
              </w:rPr>
              <w:t>$16</w:t>
            </w:r>
          </w:p>
        </w:tc>
      </w:tr>
      <w:tr w:rsidR="00E9319B" w14:paraId="7414B20A" w14:textId="77777777">
        <w:trPr>
          <w:trHeight w:val="256"/>
        </w:trPr>
        <w:tc>
          <w:tcPr>
            <w:tcW w:w="8647" w:type="dxa"/>
          </w:tcPr>
          <w:p w14:paraId="198FE2AD" w14:textId="77777777" w:rsidR="00E9319B" w:rsidRDefault="00407046">
            <w:pPr>
              <w:pStyle w:val="TableParagraph"/>
              <w:spacing w:line="236" w:lineRule="exact"/>
              <w:ind w:left="107"/>
              <w:jc w:val="left"/>
            </w:pPr>
            <w:r>
              <w:t>Organization</w:t>
            </w:r>
            <w:r>
              <w:rPr>
                <w:spacing w:val="-8"/>
              </w:rPr>
              <w:t xml:space="preserve"> </w:t>
            </w:r>
            <w:r>
              <w:t>of</w:t>
            </w:r>
            <w:r>
              <w:rPr>
                <w:spacing w:val="-4"/>
              </w:rPr>
              <w:t xml:space="preserve"> </w:t>
            </w:r>
            <w:r>
              <w:t>the</w:t>
            </w:r>
            <w:r>
              <w:rPr>
                <w:spacing w:val="-4"/>
              </w:rPr>
              <w:t xml:space="preserve"> </w:t>
            </w:r>
            <w:r>
              <w:t>WERT</w:t>
            </w:r>
            <w:r>
              <w:rPr>
                <w:spacing w:val="-6"/>
              </w:rPr>
              <w:t xml:space="preserve"> </w:t>
            </w:r>
            <w:r>
              <w:t>and</w:t>
            </w:r>
            <w:r>
              <w:rPr>
                <w:spacing w:val="-2"/>
              </w:rPr>
              <w:t xml:space="preserve"> </w:t>
            </w:r>
            <w:r>
              <w:t>Establishment</w:t>
            </w:r>
            <w:r>
              <w:rPr>
                <w:spacing w:val="-4"/>
              </w:rPr>
              <w:t xml:space="preserve"> </w:t>
            </w:r>
            <w:r>
              <w:t>of</w:t>
            </w:r>
            <w:r>
              <w:rPr>
                <w:spacing w:val="-5"/>
              </w:rPr>
              <w:t xml:space="preserve"> </w:t>
            </w:r>
            <w:r>
              <w:t>the</w:t>
            </w:r>
            <w:r>
              <w:rPr>
                <w:spacing w:val="-2"/>
              </w:rPr>
              <w:t xml:space="preserve"> </w:t>
            </w:r>
            <w:r>
              <w:t>ERP</w:t>
            </w:r>
            <w:r>
              <w:rPr>
                <w:spacing w:val="-3"/>
              </w:rPr>
              <w:t xml:space="preserve"> </w:t>
            </w:r>
            <w:r>
              <w:t>and</w:t>
            </w:r>
            <w:r>
              <w:rPr>
                <w:spacing w:val="-3"/>
              </w:rPr>
              <w:t xml:space="preserve"> </w:t>
            </w:r>
            <w:r>
              <w:t>Emergency</w:t>
            </w:r>
            <w:r>
              <w:rPr>
                <w:spacing w:val="-2"/>
              </w:rPr>
              <w:t xml:space="preserve"> </w:t>
            </w:r>
            <w:r>
              <w:t>Service(s)</w:t>
            </w:r>
            <w:r>
              <w:rPr>
                <w:spacing w:val="-1"/>
              </w:rPr>
              <w:t xml:space="preserve"> </w:t>
            </w:r>
            <w:r>
              <w:rPr>
                <w:spacing w:val="-2"/>
              </w:rPr>
              <w:t>Capability</w:t>
            </w:r>
          </w:p>
        </w:tc>
        <w:tc>
          <w:tcPr>
            <w:tcW w:w="931" w:type="dxa"/>
          </w:tcPr>
          <w:p w14:paraId="3FF7CF27" w14:textId="77777777" w:rsidR="00E9319B" w:rsidRDefault="00407046">
            <w:pPr>
              <w:pStyle w:val="TableParagraph"/>
              <w:spacing w:line="236" w:lineRule="exact"/>
              <w:ind w:right="93"/>
            </w:pPr>
            <w:r>
              <w:rPr>
                <w:spacing w:val="-5"/>
              </w:rPr>
              <w:t>$0</w:t>
            </w:r>
          </w:p>
        </w:tc>
        <w:tc>
          <w:tcPr>
            <w:tcW w:w="1157" w:type="dxa"/>
          </w:tcPr>
          <w:p w14:paraId="20D2EFE0" w14:textId="77777777" w:rsidR="00E9319B" w:rsidRDefault="00407046">
            <w:pPr>
              <w:pStyle w:val="TableParagraph"/>
              <w:spacing w:line="236" w:lineRule="exact"/>
              <w:ind w:right="92"/>
            </w:pPr>
            <w:r>
              <w:rPr>
                <w:spacing w:val="-5"/>
              </w:rPr>
              <w:t>N/A</w:t>
            </w:r>
          </w:p>
        </w:tc>
        <w:tc>
          <w:tcPr>
            <w:tcW w:w="931" w:type="dxa"/>
          </w:tcPr>
          <w:p w14:paraId="57491CA5" w14:textId="77777777" w:rsidR="00E9319B" w:rsidRDefault="00407046">
            <w:pPr>
              <w:pStyle w:val="TableParagraph"/>
              <w:spacing w:line="236" w:lineRule="exact"/>
              <w:ind w:right="92"/>
            </w:pPr>
            <w:r>
              <w:rPr>
                <w:spacing w:val="-5"/>
              </w:rPr>
              <w:t>N/A</w:t>
            </w:r>
          </w:p>
        </w:tc>
        <w:tc>
          <w:tcPr>
            <w:tcW w:w="931" w:type="dxa"/>
          </w:tcPr>
          <w:p w14:paraId="2ADCCF98" w14:textId="77777777" w:rsidR="00E9319B" w:rsidRDefault="00407046">
            <w:pPr>
              <w:pStyle w:val="TableParagraph"/>
              <w:spacing w:line="236" w:lineRule="exact"/>
              <w:ind w:right="93"/>
              <w:rPr>
                <w:b/>
              </w:rPr>
            </w:pPr>
            <w:r>
              <w:rPr>
                <w:b/>
                <w:spacing w:val="-5"/>
              </w:rPr>
              <w:t>$0</w:t>
            </w:r>
          </w:p>
        </w:tc>
      </w:tr>
      <w:tr w:rsidR="00E9319B" w14:paraId="47263EAA" w14:textId="77777777">
        <w:trPr>
          <w:trHeight w:val="253"/>
        </w:trPr>
        <w:tc>
          <w:tcPr>
            <w:tcW w:w="8647" w:type="dxa"/>
          </w:tcPr>
          <w:p w14:paraId="58FF0FD5" w14:textId="77777777" w:rsidR="00E9319B" w:rsidRDefault="00407046">
            <w:pPr>
              <w:pStyle w:val="TableParagraph"/>
              <w:spacing w:line="234" w:lineRule="exact"/>
              <w:ind w:left="107"/>
              <w:jc w:val="left"/>
            </w:pPr>
            <w:r>
              <w:t>ESO</w:t>
            </w:r>
            <w:r>
              <w:rPr>
                <w:spacing w:val="-7"/>
              </w:rPr>
              <w:t xml:space="preserve"> </w:t>
            </w:r>
            <w:r>
              <w:t>Establishment</w:t>
            </w:r>
            <w:r>
              <w:rPr>
                <w:spacing w:val="-6"/>
              </w:rPr>
              <w:t xml:space="preserve"> </w:t>
            </w:r>
            <w:r>
              <w:t>of</w:t>
            </w:r>
            <w:r>
              <w:rPr>
                <w:spacing w:val="-2"/>
              </w:rPr>
              <w:t xml:space="preserve"> </w:t>
            </w:r>
            <w:r>
              <w:t>ERP</w:t>
            </w:r>
            <w:r>
              <w:rPr>
                <w:spacing w:val="-7"/>
              </w:rPr>
              <w:t xml:space="preserve"> </w:t>
            </w:r>
            <w:r>
              <w:t>and</w:t>
            </w:r>
            <w:r>
              <w:rPr>
                <w:spacing w:val="-3"/>
              </w:rPr>
              <w:t xml:space="preserve"> </w:t>
            </w:r>
            <w:r>
              <w:t>Emergency</w:t>
            </w:r>
            <w:r>
              <w:rPr>
                <w:spacing w:val="-4"/>
              </w:rPr>
              <w:t xml:space="preserve"> </w:t>
            </w:r>
            <w:r>
              <w:t>Service(s)</w:t>
            </w:r>
            <w:r>
              <w:rPr>
                <w:spacing w:val="-5"/>
              </w:rPr>
              <w:t xml:space="preserve"> </w:t>
            </w:r>
            <w:r>
              <w:rPr>
                <w:spacing w:val="-2"/>
              </w:rPr>
              <w:t>Capability</w:t>
            </w:r>
          </w:p>
        </w:tc>
        <w:tc>
          <w:tcPr>
            <w:tcW w:w="931" w:type="dxa"/>
          </w:tcPr>
          <w:p w14:paraId="4C0F554A" w14:textId="77777777" w:rsidR="00E9319B" w:rsidRDefault="00407046">
            <w:pPr>
              <w:pStyle w:val="TableParagraph"/>
              <w:spacing w:line="234" w:lineRule="exact"/>
              <w:ind w:right="93"/>
            </w:pPr>
            <w:r>
              <w:rPr>
                <w:spacing w:val="-4"/>
              </w:rPr>
              <w:t>$815</w:t>
            </w:r>
          </w:p>
        </w:tc>
        <w:tc>
          <w:tcPr>
            <w:tcW w:w="1157" w:type="dxa"/>
          </w:tcPr>
          <w:p w14:paraId="0347DBD7" w14:textId="77777777" w:rsidR="00E9319B" w:rsidRDefault="00407046">
            <w:pPr>
              <w:pStyle w:val="TableParagraph"/>
              <w:spacing w:line="234" w:lineRule="exact"/>
              <w:ind w:right="92"/>
            </w:pPr>
            <w:r>
              <w:rPr>
                <w:spacing w:val="-5"/>
              </w:rPr>
              <w:t>N/A</w:t>
            </w:r>
          </w:p>
        </w:tc>
        <w:tc>
          <w:tcPr>
            <w:tcW w:w="931" w:type="dxa"/>
          </w:tcPr>
          <w:p w14:paraId="76C9866B" w14:textId="77777777" w:rsidR="00E9319B" w:rsidRDefault="00407046">
            <w:pPr>
              <w:pStyle w:val="TableParagraph"/>
              <w:spacing w:line="234" w:lineRule="exact"/>
              <w:ind w:right="92"/>
            </w:pPr>
            <w:r>
              <w:rPr>
                <w:spacing w:val="-5"/>
              </w:rPr>
              <w:t>N/A</w:t>
            </w:r>
          </w:p>
        </w:tc>
        <w:tc>
          <w:tcPr>
            <w:tcW w:w="931" w:type="dxa"/>
          </w:tcPr>
          <w:p w14:paraId="2C36A35F" w14:textId="77777777" w:rsidR="00E9319B" w:rsidRDefault="00407046">
            <w:pPr>
              <w:pStyle w:val="TableParagraph"/>
              <w:spacing w:line="234" w:lineRule="exact"/>
              <w:ind w:right="93"/>
              <w:rPr>
                <w:b/>
              </w:rPr>
            </w:pPr>
            <w:r>
              <w:rPr>
                <w:b/>
                <w:spacing w:val="-4"/>
              </w:rPr>
              <w:t>$815</w:t>
            </w:r>
          </w:p>
        </w:tc>
      </w:tr>
      <w:tr w:rsidR="00E9319B" w14:paraId="694897C2" w14:textId="77777777">
        <w:trPr>
          <w:trHeight w:val="254"/>
        </w:trPr>
        <w:tc>
          <w:tcPr>
            <w:tcW w:w="8647" w:type="dxa"/>
          </w:tcPr>
          <w:p w14:paraId="213EE0B8" w14:textId="77777777" w:rsidR="00E9319B" w:rsidRDefault="00407046">
            <w:pPr>
              <w:pStyle w:val="TableParagraph"/>
              <w:spacing w:line="234" w:lineRule="exact"/>
              <w:ind w:left="107"/>
              <w:jc w:val="left"/>
            </w:pPr>
            <w:r>
              <w:t>Team</w:t>
            </w:r>
            <w:r>
              <w:rPr>
                <w:spacing w:val="-6"/>
              </w:rPr>
              <w:t xml:space="preserve"> </w:t>
            </w:r>
            <w:r>
              <w:t>Member</w:t>
            </w:r>
            <w:r>
              <w:rPr>
                <w:spacing w:val="-3"/>
              </w:rPr>
              <w:t xml:space="preserve"> </w:t>
            </w:r>
            <w:r>
              <w:t>and</w:t>
            </w:r>
            <w:r>
              <w:rPr>
                <w:spacing w:val="-4"/>
              </w:rPr>
              <w:t xml:space="preserve"> </w:t>
            </w:r>
            <w:r>
              <w:t>Responder</w:t>
            </w:r>
            <w:r>
              <w:rPr>
                <w:spacing w:val="-3"/>
              </w:rPr>
              <w:t xml:space="preserve"> </w:t>
            </w:r>
            <w:r>
              <w:rPr>
                <w:spacing w:val="-2"/>
              </w:rPr>
              <w:t>Participation</w:t>
            </w:r>
          </w:p>
        </w:tc>
        <w:tc>
          <w:tcPr>
            <w:tcW w:w="931" w:type="dxa"/>
          </w:tcPr>
          <w:p w14:paraId="043FA7F9" w14:textId="77777777" w:rsidR="00E9319B" w:rsidRDefault="00407046">
            <w:pPr>
              <w:pStyle w:val="TableParagraph"/>
              <w:spacing w:line="234" w:lineRule="exact"/>
              <w:ind w:right="93"/>
            </w:pPr>
            <w:r>
              <w:rPr>
                <w:spacing w:val="-5"/>
              </w:rPr>
              <w:t>$11</w:t>
            </w:r>
          </w:p>
        </w:tc>
        <w:tc>
          <w:tcPr>
            <w:tcW w:w="1157" w:type="dxa"/>
          </w:tcPr>
          <w:p w14:paraId="191BA69E" w14:textId="77777777" w:rsidR="00E9319B" w:rsidRDefault="00407046">
            <w:pPr>
              <w:pStyle w:val="TableParagraph"/>
              <w:spacing w:line="234" w:lineRule="exact"/>
              <w:ind w:right="92"/>
            </w:pPr>
            <w:r>
              <w:rPr>
                <w:spacing w:val="-5"/>
              </w:rPr>
              <w:t>N/A</w:t>
            </w:r>
          </w:p>
        </w:tc>
        <w:tc>
          <w:tcPr>
            <w:tcW w:w="931" w:type="dxa"/>
          </w:tcPr>
          <w:p w14:paraId="54D3C6DA" w14:textId="77777777" w:rsidR="00E9319B" w:rsidRDefault="00407046">
            <w:pPr>
              <w:pStyle w:val="TableParagraph"/>
              <w:spacing w:line="234" w:lineRule="exact"/>
              <w:ind w:right="92"/>
            </w:pPr>
            <w:r>
              <w:rPr>
                <w:spacing w:val="-5"/>
              </w:rPr>
              <w:t>N/A</w:t>
            </w:r>
          </w:p>
        </w:tc>
        <w:tc>
          <w:tcPr>
            <w:tcW w:w="931" w:type="dxa"/>
          </w:tcPr>
          <w:p w14:paraId="5B806FA9" w14:textId="77777777" w:rsidR="00E9319B" w:rsidRDefault="00407046">
            <w:pPr>
              <w:pStyle w:val="TableParagraph"/>
              <w:spacing w:line="234" w:lineRule="exact"/>
              <w:ind w:right="93"/>
              <w:rPr>
                <w:b/>
              </w:rPr>
            </w:pPr>
            <w:r>
              <w:rPr>
                <w:b/>
                <w:spacing w:val="-5"/>
              </w:rPr>
              <w:t>$11</w:t>
            </w:r>
          </w:p>
        </w:tc>
      </w:tr>
      <w:tr w:rsidR="00E9319B" w14:paraId="42B7FE9B" w14:textId="77777777">
        <w:trPr>
          <w:trHeight w:val="256"/>
        </w:trPr>
        <w:tc>
          <w:tcPr>
            <w:tcW w:w="8647" w:type="dxa"/>
          </w:tcPr>
          <w:p w14:paraId="20F2E6DD" w14:textId="77777777" w:rsidR="00E9319B" w:rsidRDefault="00407046">
            <w:pPr>
              <w:pStyle w:val="TableParagraph"/>
              <w:spacing w:before="1" w:line="236" w:lineRule="exact"/>
              <w:ind w:left="107"/>
              <w:jc w:val="left"/>
            </w:pPr>
            <w:r>
              <w:t>WERT</w:t>
            </w:r>
            <w:r>
              <w:rPr>
                <w:spacing w:val="-4"/>
              </w:rPr>
              <w:t xml:space="preserve"> </w:t>
            </w:r>
            <w:r>
              <w:t>and</w:t>
            </w:r>
            <w:r>
              <w:rPr>
                <w:spacing w:val="-3"/>
              </w:rPr>
              <w:t xml:space="preserve"> </w:t>
            </w:r>
            <w:r>
              <w:t>ESO</w:t>
            </w:r>
            <w:r>
              <w:rPr>
                <w:spacing w:val="-4"/>
              </w:rPr>
              <w:t xml:space="preserve"> </w:t>
            </w:r>
            <w:r>
              <w:t>Risk</w:t>
            </w:r>
            <w:r>
              <w:rPr>
                <w:spacing w:val="-3"/>
              </w:rPr>
              <w:t xml:space="preserve"> </w:t>
            </w:r>
            <w:r>
              <w:t>Management</w:t>
            </w:r>
            <w:r>
              <w:rPr>
                <w:spacing w:val="-4"/>
              </w:rPr>
              <w:t xml:space="preserve"> Plan</w:t>
            </w:r>
          </w:p>
        </w:tc>
        <w:tc>
          <w:tcPr>
            <w:tcW w:w="931" w:type="dxa"/>
          </w:tcPr>
          <w:p w14:paraId="218F69A7" w14:textId="77777777" w:rsidR="00E9319B" w:rsidRDefault="00407046">
            <w:pPr>
              <w:pStyle w:val="TableParagraph"/>
              <w:spacing w:before="1" w:line="236" w:lineRule="exact"/>
              <w:ind w:right="93"/>
            </w:pPr>
            <w:r>
              <w:rPr>
                <w:spacing w:val="-4"/>
              </w:rPr>
              <w:t>$414</w:t>
            </w:r>
          </w:p>
        </w:tc>
        <w:tc>
          <w:tcPr>
            <w:tcW w:w="1157" w:type="dxa"/>
          </w:tcPr>
          <w:p w14:paraId="15D4FC72" w14:textId="77777777" w:rsidR="00E9319B" w:rsidRDefault="00407046">
            <w:pPr>
              <w:pStyle w:val="TableParagraph"/>
              <w:spacing w:before="1" w:line="236" w:lineRule="exact"/>
              <w:ind w:right="92"/>
            </w:pPr>
            <w:r>
              <w:rPr>
                <w:spacing w:val="-5"/>
              </w:rPr>
              <w:t>N/A</w:t>
            </w:r>
          </w:p>
        </w:tc>
        <w:tc>
          <w:tcPr>
            <w:tcW w:w="931" w:type="dxa"/>
          </w:tcPr>
          <w:p w14:paraId="26E54D8C" w14:textId="77777777" w:rsidR="00E9319B" w:rsidRDefault="00407046">
            <w:pPr>
              <w:pStyle w:val="TableParagraph"/>
              <w:spacing w:before="1" w:line="236" w:lineRule="exact"/>
              <w:ind w:right="92"/>
            </w:pPr>
            <w:r>
              <w:rPr>
                <w:spacing w:val="-5"/>
              </w:rPr>
              <w:t>N/A</w:t>
            </w:r>
          </w:p>
        </w:tc>
        <w:tc>
          <w:tcPr>
            <w:tcW w:w="931" w:type="dxa"/>
          </w:tcPr>
          <w:p w14:paraId="45DCCD2D" w14:textId="77777777" w:rsidR="00E9319B" w:rsidRDefault="00407046">
            <w:pPr>
              <w:pStyle w:val="TableParagraph"/>
              <w:spacing w:before="1" w:line="236" w:lineRule="exact"/>
              <w:ind w:right="93"/>
              <w:rPr>
                <w:b/>
              </w:rPr>
            </w:pPr>
            <w:r>
              <w:rPr>
                <w:b/>
                <w:spacing w:val="-4"/>
              </w:rPr>
              <w:t>$414</w:t>
            </w:r>
          </w:p>
        </w:tc>
      </w:tr>
      <w:tr w:rsidR="00E9319B" w14:paraId="2F998FC7" w14:textId="77777777">
        <w:trPr>
          <w:trHeight w:val="254"/>
        </w:trPr>
        <w:tc>
          <w:tcPr>
            <w:tcW w:w="8647" w:type="dxa"/>
          </w:tcPr>
          <w:p w14:paraId="27AF502F" w14:textId="77777777" w:rsidR="00E9319B" w:rsidRDefault="00407046">
            <w:pPr>
              <w:pStyle w:val="TableParagraph"/>
              <w:spacing w:line="234" w:lineRule="exact"/>
              <w:ind w:left="107"/>
              <w:jc w:val="left"/>
            </w:pPr>
            <w:r>
              <w:t>Medical</w:t>
            </w:r>
            <w:r>
              <w:rPr>
                <w:spacing w:val="-3"/>
              </w:rPr>
              <w:t xml:space="preserve"> </w:t>
            </w:r>
            <w:r>
              <w:t>and</w:t>
            </w:r>
            <w:r>
              <w:rPr>
                <w:spacing w:val="-4"/>
              </w:rPr>
              <w:t xml:space="preserve"> </w:t>
            </w:r>
            <w:r>
              <w:t>Physical</w:t>
            </w:r>
            <w:r>
              <w:rPr>
                <w:spacing w:val="-2"/>
              </w:rPr>
              <w:t xml:space="preserve"> Requirements</w:t>
            </w:r>
          </w:p>
        </w:tc>
        <w:tc>
          <w:tcPr>
            <w:tcW w:w="931" w:type="dxa"/>
          </w:tcPr>
          <w:p w14:paraId="0BA3E6AE" w14:textId="77777777" w:rsidR="00E9319B" w:rsidRDefault="00407046">
            <w:pPr>
              <w:pStyle w:val="TableParagraph"/>
              <w:spacing w:line="234" w:lineRule="exact"/>
              <w:ind w:right="93"/>
            </w:pPr>
            <w:r>
              <w:rPr>
                <w:spacing w:val="-4"/>
              </w:rPr>
              <w:t>$991</w:t>
            </w:r>
          </w:p>
        </w:tc>
        <w:tc>
          <w:tcPr>
            <w:tcW w:w="1157" w:type="dxa"/>
          </w:tcPr>
          <w:p w14:paraId="29D55F41" w14:textId="77777777" w:rsidR="00E9319B" w:rsidRDefault="00407046">
            <w:pPr>
              <w:pStyle w:val="TableParagraph"/>
              <w:spacing w:line="234" w:lineRule="exact"/>
              <w:ind w:right="92"/>
            </w:pPr>
            <w:r>
              <w:rPr>
                <w:spacing w:val="-5"/>
              </w:rPr>
              <w:t>N/A</w:t>
            </w:r>
          </w:p>
        </w:tc>
        <w:tc>
          <w:tcPr>
            <w:tcW w:w="931" w:type="dxa"/>
          </w:tcPr>
          <w:p w14:paraId="79B4035F" w14:textId="77777777" w:rsidR="00E9319B" w:rsidRDefault="00407046">
            <w:pPr>
              <w:pStyle w:val="TableParagraph"/>
              <w:spacing w:line="234" w:lineRule="exact"/>
              <w:ind w:right="92"/>
            </w:pPr>
            <w:r>
              <w:rPr>
                <w:spacing w:val="-5"/>
              </w:rPr>
              <w:t>N/A</w:t>
            </w:r>
          </w:p>
        </w:tc>
        <w:tc>
          <w:tcPr>
            <w:tcW w:w="931" w:type="dxa"/>
          </w:tcPr>
          <w:p w14:paraId="09F24DA6" w14:textId="77777777" w:rsidR="00E9319B" w:rsidRDefault="00407046">
            <w:pPr>
              <w:pStyle w:val="TableParagraph"/>
              <w:spacing w:line="234" w:lineRule="exact"/>
              <w:ind w:right="93"/>
              <w:rPr>
                <w:b/>
              </w:rPr>
            </w:pPr>
            <w:r>
              <w:rPr>
                <w:b/>
                <w:spacing w:val="-4"/>
              </w:rPr>
              <w:t>$991</w:t>
            </w:r>
          </w:p>
        </w:tc>
      </w:tr>
      <w:tr w:rsidR="00E9319B" w14:paraId="535A4DF4" w14:textId="77777777">
        <w:trPr>
          <w:trHeight w:val="256"/>
        </w:trPr>
        <w:tc>
          <w:tcPr>
            <w:tcW w:w="8647" w:type="dxa"/>
          </w:tcPr>
          <w:p w14:paraId="312DA128" w14:textId="77777777" w:rsidR="00E9319B" w:rsidRDefault="00407046">
            <w:pPr>
              <w:pStyle w:val="TableParagraph"/>
              <w:spacing w:line="236" w:lineRule="exact"/>
              <w:ind w:left="107"/>
              <w:jc w:val="left"/>
            </w:pPr>
            <w:r>
              <w:rPr>
                <w:spacing w:val="-2"/>
              </w:rPr>
              <w:t>Training</w:t>
            </w:r>
          </w:p>
        </w:tc>
        <w:tc>
          <w:tcPr>
            <w:tcW w:w="931" w:type="dxa"/>
          </w:tcPr>
          <w:p w14:paraId="3E8C4988" w14:textId="77777777" w:rsidR="00E9319B" w:rsidRDefault="00407046">
            <w:pPr>
              <w:pStyle w:val="TableParagraph"/>
              <w:spacing w:line="236" w:lineRule="exact"/>
              <w:ind w:right="93"/>
            </w:pPr>
            <w:r>
              <w:rPr>
                <w:spacing w:val="-4"/>
              </w:rPr>
              <w:t>$944</w:t>
            </w:r>
          </w:p>
        </w:tc>
        <w:tc>
          <w:tcPr>
            <w:tcW w:w="1157" w:type="dxa"/>
          </w:tcPr>
          <w:p w14:paraId="26EDC39E" w14:textId="77777777" w:rsidR="00E9319B" w:rsidRDefault="00407046">
            <w:pPr>
              <w:pStyle w:val="TableParagraph"/>
              <w:spacing w:line="236" w:lineRule="exact"/>
              <w:ind w:right="92"/>
            </w:pPr>
            <w:r>
              <w:rPr>
                <w:spacing w:val="-5"/>
              </w:rPr>
              <w:t>N/A</w:t>
            </w:r>
          </w:p>
        </w:tc>
        <w:tc>
          <w:tcPr>
            <w:tcW w:w="931" w:type="dxa"/>
          </w:tcPr>
          <w:p w14:paraId="0A765CBE" w14:textId="77777777" w:rsidR="00E9319B" w:rsidRDefault="00407046">
            <w:pPr>
              <w:pStyle w:val="TableParagraph"/>
              <w:spacing w:line="236" w:lineRule="exact"/>
              <w:ind w:right="92"/>
            </w:pPr>
            <w:r>
              <w:rPr>
                <w:spacing w:val="-5"/>
              </w:rPr>
              <w:t>N/A</w:t>
            </w:r>
          </w:p>
        </w:tc>
        <w:tc>
          <w:tcPr>
            <w:tcW w:w="931" w:type="dxa"/>
          </w:tcPr>
          <w:p w14:paraId="79D09E6A" w14:textId="77777777" w:rsidR="00E9319B" w:rsidRDefault="00407046">
            <w:pPr>
              <w:pStyle w:val="TableParagraph"/>
              <w:spacing w:line="236" w:lineRule="exact"/>
              <w:ind w:right="93"/>
              <w:rPr>
                <w:b/>
              </w:rPr>
            </w:pPr>
            <w:r>
              <w:rPr>
                <w:b/>
                <w:spacing w:val="-4"/>
              </w:rPr>
              <w:t>$944</w:t>
            </w:r>
          </w:p>
        </w:tc>
      </w:tr>
      <w:tr w:rsidR="00E9319B" w14:paraId="6958CFBC" w14:textId="77777777">
        <w:trPr>
          <w:trHeight w:val="253"/>
        </w:trPr>
        <w:tc>
          <w:tcPr>
            <w:tcW w:w="8647" w:type="dxa"/>
          </w:tcPr>
          <w:p w14:paraId="4A6D76D0" w14:textId="77777777" w:rsidR="00E9319B" w:rsidRDefault="00407046">
            <w:pPr>
              <w:pStyle w:val="TableParagraph"/>
              <w:spacing w:line="234" w:lineRule="exact"/>
              <w:ind w:left="107"/>
              <w:jc w:val="left"/>
            </w:pPr>
            <w:r>
              <w:t>WERE</w:t>
            </w:r>
            <w:r>
              <w:rPr>
                <w:spacing w:val="-3"/>
              </w:rPr>
              <w:t xml:space="preserve"> </w:t>
            </w:r>
            <w:r>
              <w:t>Facility</w:t>
            </w:r>
            <w:r>
              <w:rPr>
                <w:spacing w:val="-2"/>
              </w:rPr>
              <w:t xml:space="preserve"> Preparedness</w:t>
            </w:r>
          </w:p>
        </w:tc>
        <w:tc>
          <w:tcPr>
            <w:tcW w:w="931" w:type="dxa"/>
          </w:tcPr>
          <w:p w14:paraId="6473D5FD" w14:textId="77777777" w:rsidR="00E9319B" w:rsidRDefault="00407046">
            <w:pPr>
              <w:pStyle w:val="TableParagraph"/>
              <w:spacing w:line="234" w:lineRule="exact"/>
              <w:ind w:right="93"/>
            </w:pPr>
            <w:r>
              <w:rPr>
                <w:spacing w:val="-5"/>
              </w:rPr>
              <w:t>$0</w:t>
            </w:r>
          </w:p>
        </w:tc>
        <w:tc>
          <w:tcPr>
            <w:tcW w:w="1157" w:type="dxa"/>
          </w:tcPr>
          <w:p w14:paraId="4AE52F3D" w14:textId="77777777" w:rsidR="00E9319B" w:rsidRDefault="00407046">
            <w:pPr>
              <w:pStyle w:val="TableParagraph"/>
              <w:spacing w:line="234" w:lineRule="exact"/>
              <w:ind w:right="92"/>
            </w:pPr>
            <w:r>
              <w:rPr>
                <w:spacing w:val="-5"/>
              </w:rPr>
              <w:t>N/A</w:t>
            </w:r>
          </w:p>
        </w:tc>
        <w:tc>
          <w:tcPr>
            <w:tcW w:w="931" w:type="dxa"/>
          </w:tcPr>
          <w:p w14:paraId="55521951" w14:textId="77777777" w:rsidR="00E9319B" w:rsidRDefault="00407046">
            <w:pPr>
              <w:pStyle w:val="TableParagraph"/>
              <w:spacing w:line="234" w:lineRule="exact"/>
              <w:ind w:right="92"/>
            </w:pPr>
            <w:r>
              <w:rPr>
                <w:spacing w:val="-5"/>
              </w:rPr>
              <w:t>N/A</w:t>
            </w:r>
          </w:p>
        </w:tc>
        <w:tc>
          <w:tcPr>
            <w:tcW w:w="931" w:type="dxa"/>
          </w:tcPr>
          <w:p w14:paraId="49A21051" w14:textId="77777777" w:rsidR="00E9319B" w:rsidRDefault="00407046">
            <w:pPr>
              <w:pStyle w:val="TableParagraph"/>
              <w:spacing w:line="234" w:lineRule="exact"/>
              <w:ind w:right="93"/>
              <w:rPr>
                <w:b/>
              </w:rPr>
            </w:pPr>
            <w:r>
              <w:rPr>
                <w:b/>
                <w:spacing w:val="-5"/>
              </w:rPr>
              <w:t>$0</w:t>
            </w:r>
          </w:p>
        </w:tc>
      </w:tr>
      <w:tr w:rsidR="00E9319B" w14:paraId="4E4718FC" w14:textId="77777777">
        <w:trPr>
          <w:trHeight w:val="254"/>
        </w:trPr>
        <w:tc>
          <w:tcPr>
            <w:tcW w:w="8647" w:type="dxa"/>
          </w:tcPr>
          <w:p w14:paraId="0F26571C" w14:textId="77777777" w:rsidR="00E9319B" w:rsidRDefault="00407046">
            <w:pPr>
              <w:pStyle w:val="TableParagraph"/>
              <w:spacing w:line="234" w:lineRule="exact"/>
              <w:ind w:left="107"/>
              <w:jc w:val="left"/>
            </w:pPr>
            <w:r>
              <w:t>ESO</w:t>
            </w:r>
            <w:r>
              <w:rPr>
                <w:spacing w:val="-4"/>
              </w:rPr>
              <w:t xml:space="preserve"> </w:t>
            </w:r>
            <w:r>
              <w:t>Facility</w:t>
            </w:r>
            <w:r>
              <w:rPr>
                <w:spacing w:val="-2"/>
              </w:rPr>
              <w:t xml:space="preserve"> Preparedness</w:t>
            </w:r>
          </w:p>
        </w:tc>
        <w:tc>
          <w:tcPr>
            <w:tcW w:w="931" w:type="dxa"/>
          </w:tcPr>
          <w:p w14:paraId="4CE891A8" w14:textId="77777777" w:rsidR="00E9319B" w:rsidRDefault="00407046">
            <w:pPr>
              <w:pStyle w:val="TableParagraph"/>
              <w:spacing w:line="234" w:lineRule="exact"/>
              <w:ind w:right="93"/>
            </w:pPr>
            <w:r>
              <w:rPr>
                <w:spacing w:val="-4"/>
              </w:rPr>
              <w:t>$211</w:t>
            </w:r>
          </w:p>
        </w:tc>
        <w:tc>
          <w:tcPr>
            <w:tcW w:w="1157" w:type="dxa"/>
          </w:tcPr>
          <w:p w14:paraId="1128B49F" w14:textId="77777777" w:rsidR="00E9319B" w:rsidRDefault="00407046">
            <w:pPr>
              <w:pStyle w:val="TableParagraph"/>
              <w:spacing w:line="234" w:lineRule="exact"/>
              <w:ind w:right="92"/>
            </w:pPr>
            <w:r>
              <w:rPr>
                <w:spacing w:val="-5"/>
              </w:rPr>
              <w:t>N/A</w:t>
            </w:r>
          </w:p>
        </w:tc>
        <w:tc>
          <w:tcPr>
            <w:tcW w:w="931" w:type="dxa"/>
          </w:tcPr>
          <w:p w14:paraId="61A60263" w14:textId="77777777" w:rsidR="00E9319B" w:rsidRDefault="00407046">
            <w:pPr>
              <w:pStyle w:val="TableParagraph"/>
              <w:spacing w:line="234" w:lineRule="exact"/>
              <w:ind w:right="92"/>
            </w:pPr>
            <w:r>
              <w:rPr>
                <w:spacing w:val="-5"/>
              </w:rPr>
              <w:t>N/A</w:t>
            </w:r>
          </w:p>
        </w:tc>
        <w:tc>
          <w:tcPr>
            <w:tcW w:w="931" w:type="dxa"/>
          </w:tcPr>
          <w:p w14:paraId="38B68CDF" w14:textId="77777777" w:rsidR="00E9319B" w:rsidRDefault="00407046">
            <w:pPr>
              <w:pStyle w:val="TableParagraph"/>
              <w:spacing w:line="234" w:lineRule="exact"/>
              <w:ind w:right="93"/>
              <w:rPr>
                <w:b/>
              </w:rPr>
            </w:pPr>
            <w:r>
              <w:rPr>
                <w:b/>
                <w:spacing w:val="-4"/>
              </w:rPr>
              <w:t>$211</w:t>
            </w:r>
          </w:p>
        </w:tc>
      </w:tr>
      <w:tr w:rsidR="00E9319B" w14:paraId="69358D50" w14:textId="77777777">
        <w:trPr>
          <w:trHeight w:val="256"/>
        </w:trPr>
        <w:tc>
          <w:tcPr>
            <w:tcW w:w="8647" w:type="dxa"/>
          </w:tcPr>
          <w:p w14:paraId="18964A73" w14:textId="77777777" w:rsidR="00E9319B" w:rsidRDefault="00407046">
            <w:pPr>
              <w:pStyle w:val="TableParagraph"/>
              <w:spacing w:before="1" w:line="236" w:lineRule="exact"/>
              <w:ind w:left="107"/>
              <w:jc w:val="left"/>
            </w:pPr>
            <w:r>
              <w:t>Equipment</w:t>
            </w:r>
            <w:r>
              <w:rPr>
                <w:spacing w:val="-2"/>
              </w:rPr>
              <w:t xml:space="preserve"> </w:t>
            </w:r>
            <w:r>
              <w:t>and</w:t>
            </w:r>
            <w:r>
              <w:rPr>
                <w:spacing w:val="-5"/>
              </w:rPr>
              <w:t xml:space="preserve"> PPE</w:t>
            </w:r>
          </w:p>
        </w:tc>
        <w:tc>
          <w:tcPr>
            <w:tcW w:w="931" w:type="dxa"/>
          </w:tcPr>
          <w:p w14:paraId="58B2DB84" w14:textId="77777777" w:rsidR="00E9319B" w:rsidRDefault="00407046">
            <w:pPr>
              <w:pStyle w:val="TableParagraph"/>
              <w:spacing w:before="1" w:line="236" w:lineRule="exact"/>
              <w:ind w:right="93"/>
            </w:pPr>
            <w:r>
              <w:rPr>
                <w:spacing w:val="-2"/>
              </w:rPr>
              <w:t>$1,153</w:t>
            </w:r>
          </w:p>
        </w:tc>
        <w:tc>
          <w:tcPr>
            <w:tcW w:w="1157" w:type="dxa"/>
          </w:tcPr>
          <w:p w14:paraId="609C4A91" w14:textId="77777777" w:rsidR="00E9319B" w:rsidRDefault="00407046">
            <w:pPr>
              <w:pStyle w:val="TableParagraph"/>
              <w:spacing w:before="1" w:line="236" w:lineRule="exact"/>
              <w:ind w:right="92"/>
            </w:pPr>
            <w:r>
              <w:rPr>
                <w:spacing w:val="-5"/>
              </w:rPr>
              <w:t>N/A</w:t>
            </w:r>
          </w:p>
        </w:tc>
        <w:tc>
          <w:tcPr>
            <w:tcW w:w="931" w:type="dxa"/>
          </w:tcPr>
          <w:p w14:paraId="66E580EE" w14:textId="77777777" w:rsidR="00E9319B" w:rsidRDefault="00407046">
            <w:pPr>
              <w:pStyle w:val="TableParagraph"/>
              <w:spacing w:before="1" w:line="236" w:lineRule="exact"/>
              <w:ind w:right="92"/>
            </w:pPr>
            <w:r>
              <w:rPr>
                <w:spacing w:val="-5"/>
              </w:rPr>
              <w:t>N/A</w:t>
            </w:r>
          </w:p>
        </w:tc>
        <w:tc>
          <w:tcPr>
            <w:tcW w:w="931" w:type="dxa"/>
          </w:tcPr>
          <w:p w14:paraId="0D9005A7" w14:textId="77777777" w:rsidR="00E9319B" w:rsidRDefault="00407046">
            <w:pPr>
              <w:pStyle w:val="TableParagraph"/>
              <w:spacing w:before="1" w:line="236" w:lineRule="exact"/>
              <w:ind w:right="93"/>
              <w:rPr>
                <w:b/>
              </w:rPr>
            </w:pPr>
            <w:r>
              <w:rPr>
                <w:b/>
                <w:spacing w:val="-2"/>
              </w:rPr>
              <w:t>$1,153</w:t>
            </w:r>
          </w:p>
        </w:tc>
      </w:tr>
      <w:tr w:rsidR="00E9319B" w14:paraId="2CD5D091" w14:textId="77777777">
        <w:trPr>
          <w:trHeight w:val="253"/>
        </w:trPr>
        <w:tc>
          <w:tcPr>
            <w:tcW w:w="8647" w:type="dxa"/>
          </w:tcPr>
          <w:p w14:paraId="467B385D" w14:textId="77777777" w:rsidR="00E9319B" w:rsidRDefault="00407046">
            <w:pPr>
              <w:pStyle w:val="TableParagraph"/>
              <w:spacing w:line="234" w:lineRule="exact"/>
              <w:ind w:left="107"/>
              <w:jc w:val="left"/>
            </w:pPr>
            <w:r>
              <w:t>Vehicle</w:t>
            </w:r>
            <w:r>
              <w:rPr>
                <w:spacing w:val="-4"/>
              </w:rPr>
              <w:t xml:space="preserve"> </w:t>
            </w:r>
            <w:r>
              <w:t>Preparedness</w:t>
            </w:r>
            <w:r>
              <w:rPr>
                <w:spacing w:val="-6"/>
              </w:rPr>
              <w:t xml:space="preserve"> </w:t>
            </w:r>
            <w:r>
              <w:t>and</w:t>
            </w:r>
            <w:r>
              <w:rPr>
                <w:spacing w:val="-6"/>
              </w:rPr>
              <w:t xml:space="preserve"> </w:t>
            </w:r>
            <w:r>
              <w:rPr>
                <w:spacing w:val="-2"/>
              </w:rPr>
              <w:t>Operation</w:t>
            </w:r>
          </w:p>
        </w:tc>
        <w:tc>
          <w:tcPr>
            <w:tcW w:w="931" w:type="dxa"/>
          </w:tcPr>
          <w:p w14:paraId="002E1CC2" w14:textId="77777777" w:rsidR="00E9319B" w:rsidRDefault="00407046">
            <w:pPr>
              <w:pStyle w:val="TableParagraph"/>
              <w:spacing w:line="234" w:lineRule="exact"/>
              <w:ind w:right="93"/>
            </w:pPr>
            <w:r>
              <w:rPr>
                <w:spacing w:val="-4"/>
              </w:rPr>
              <w:t>$795</w:t>
            </w:r>
          </w:p>
        </w:tc>
        <w:tc>
          <w:tcPr>
            <w:tcW w:w="1157" w:type="dxa"/>
          </w:tcPr>
          <w:p w14:paraId="0411F135" w14:textId="77777777" w:rsidR="00E9319B" w:rsidRDefault="00407046">
            <w:pPr>
              <w:pStyle w:val="TableParagraph"/>
              <w:spacing w:line="234" w:lineRule="exact"/>
              <w:ind w:right="92"/>
            </w:pPr>
            <w:r>
              <w:rPr>
                <w:spacing w:val="-5"/>
              </w:rPr>
              <w:t>N/A</w:t>
            </w:r>
          </w:p>
        </w:tc>
        <w:tc>
          <w:tcPr>
            <w:tcW w:w="931" w:type="dxa"/>
          </w:tcPr>
          <w:p w14:paraId="3F5F309C" w14:textId="77777777" w:rsidR="00E9319B" w:rsidRDefault="00407046">
            <w:pPr>
              <w:pStyle w:val="TableParagraph"/>
              <w:spacing w:line="234" w:lineRule="exact"/>
              <w:ind w:right="92"/>
            </w:pPr>
            <w:r>
              <w:rPr>
                <w:spacing w:val="-5"/>
              </w:rPr>
              <w:t>N/A</w:t>
            </w:r>
          </w:p>
        </w:tc>
        <w:tc>
          <w:tcPr>
            <w:tcW w:w="931" w:type="dxa"/>
          </w:tcPr>
          <w:p w14:paraId="41D894EB" w14:textId="77777777" w:rsidR="00E9319B" w:rsidRDefault="00407046">
            <w:pPr>
              <w:pStyle w:val="TableParagraph"/>
              <w:spacing w:line="234" w:lineRule="exact"/>
              <w:ind w:right="93"/>
              <w:rPr>
                <w:b/>
              </w:rPr>
            </w:pPr>
            <w:r>
              <w:rPr>
                <w:b/>
                <w:spacing w:val="-4"/>
              </w:rPr>
              <w:t>$795</w:t>
            </w:r>
          </w:p>
        </w:tc>
      </w:tr>
      <w:tr w:rsidR="00E9319B" w14:paraId="47F830F1" w14:textId="77777777">
        <w:trPr>
          <w:trHeight w:val="256"/>
        </w:trPr>
        <w:tc>
          <w:tcPr>
            <w:tcW w:w="8647" w:type="dxa"/>
          </w:tcPr>
          <w:p w14:paraId="21AF124F" w14:textId="77777777" w:rsidR="00E9319B" w:rsidRDefault="00407046">
            <w:pPr>
              <w:pStyle w:val="TableParagraph"/>
              <w:spacing w:line="236" w:lineRule="exact"/>
              <w:ind w:left="107"/>
              <w:jc w:val="left"/>
            </w:pPr>
            <w:r>
              <w:t>WERE</w:t>
            </w:r>
            <w:r>
              <w:rPr>
                <w:spacing w:val="-6"/>
              </w:rPr>
              <w:t xml:space="preserve"> </w:t>
            </w:r>
            <w:r>
              <w:t>Pre-Incident</w:t>
            </w:r>
            <w:r>
              <w:rPr>
                <w:spacing w:val="-3"/>
              </w:rPr>
              <w:t xml:space="preserve"> </w:t>
            </w:r>
            <w:r>
              <w:rPr>
                <w:spacing w:val="-2"/>
              </w:rPr>
              <w:t>Planning</w:t>
            </w:r>
          </w:p>
        </w:tc>
        <w:tc>
          <w:tcPr>
            <w:tcW w:w="931" w:type="dxa"/>
          </w:tcPr>
          <w:p w14:paraId="545E2D0D" w14:textId="77777777" w:rsidR="00E9319B" w:rsidRDefault="00407046">
            <w:pPr>
              <w:pStyle w:val="TableParagraph"/>
              <w:spacing w:line="236" w:lineRule="exact"/>
              <w:ind w:right="93"/>
            </w:pPr>
            <w:r>
              <w:rPr>
                <w:spacing w:val="-5"/>
              </w:rPr>
              <w:t>$0</w:t>
            </w:r>
          </w:p>
        </w:tc>
        <w:tc>
          <w:tcPr>
            <w:tcW w:w="1157" w:type="dxa"/>
          </w:tcPr>
          <w:p w14:paraId="3BF32915" w14:textId="77777777" w:rsidR="00E9319B" w:rsidRDefault="00407046">
            <w:pPr>
              <w:pStyle w:val="TableParagraph"/>
              <w:spacing w:line="236" w:lineRule="exact"/>
              <w:ind w:right="92"/>
            </w:pPr>
            <w:r>
              <w:rPr>
                <w:spacing w:val="-5"/>
              </w:rPr>
              <w:t>N/A</w:t>
            </w:r>
          </w:p>
        </w:tc>
        <w:tc>
          <w:tcPr>
            <w:tcW w:w="931" w:type="dxa"/>
          </w:tcPr>
          <w:p w14:paraId="7A7BF0E7" w14:textId="77777777" w:rsidR="00E9319B" w:rsidRDefault="00407046">
            <w:pPr>
              <w:pStyle w:val="TableParagraph"/>
              <w:spacing w:line="236" w:lineRule="exact"/>
              <w:ind w:right="92"/>
            </w:pPr>
            <w:r>
              <w:rPr>
                <w:spacing w:val="-5"/>
              </w:rPr>
              <w:t>N/A</w:t>
            </w:r>
          </w:p>
        </w:tc>
        <w:tc>
          <w:tcPr>
            <w:tcW w:w="931" w:type="dxa"/>
          </w:tcPr>
          <w:p w14:paraId="7FD5CBCB" w14:textId="77777777" w:rsidR="00E9319B" w:rsidRDefault="00407046">
            <w:pPr>
              <w:pStyle w:val="TableParagraph"/>
              <w:spacing w:line="236" w:lineRule="exact"/>
              <w:ind w:right="93"/>
              <w:rPr>
                <w:b/>
              </w:rPr>
            </w:pPr>
            <w:r>
              <w:rPr>
                <w:b/>
                <w:spacing w:val="-5"/>
              </w:rPr>
              <w:t>$0</w:t>
            </w:r>
          </w:p>
        </w:tc>
      </w:tr>
      <w:tr w:rsidR="00E9319B" w14:paraId="0915F951" w14:textId="77777777">
        <w:trPr>
          <w:trHeight w:val="253"/>
        </w:trPr>
        <w:tc>
          <w:tcPr>
            <w:tcW w:w="8647" w:type="dxa"/>
          </w:tcPr>
          <w:p w14:paraId="177A73AE" w14:textId="77777777" w:rsidR="00E9319B" w:rsidRDefault="00407046">
            <w:pPr>
              <w:pStyle w:val="TableParagraph"/>
              <w:spacing w:line="234" w:lineRule="exact"/>
              <w:ind w:left="107"/>
              <w:jc w:val="left"/>
            </w:pPr>
            <w:r>
              <w:t>ESO</w:t>
            </w:r>
            <w:r>
              <w:rPr>
                <w:spacing w:val="-6"/>
              </w:rPr>
              <w:t xml:space="preserve"> </w:t>
            </w:r>
            <w:r>
              <w:t>Pre-Incident</w:t>
            </w:r>
            <w:r>
              <w:rPr>
                <w:spacing w:val="-3"/>
              </w:rPr>
              <w:t xml:space="preserve"> </w:t>
            </w:r>
            <w:r>
              <w:rPr>
                <w:spacing w:val="-2"/>
              </w:rPr>
              <w:t>Planning</w:t>
            </w:r>
          </w:p>
        </w:tc>
        <w:tc>
          <w:tcPr>
            <w:tcW w:w="931" w:type="dxa"/>
          </w:tcPr>
          <w:p w14:paraId="4FB4A3CA" w14:textId="77777777" w:rsidR="00E9319B" w:rsidRDefault="00407046">
            <w:pPr>
              <w:pStyle w:val="TableParagraph"/>
              <w:spacing w:line="234" w:lineRule="exact"/>
              <w:ind w:right="93"/>
            </w:pPr>
            <w:r>
              <w:rPr>
                <w:spacing w:val="-4"/>
              </w:rPr>
              <w:t>$497</w:t>
            </w:r>
          </w:p>
        </w:tc>
        <w:tc>
          <w:tcPr>
            <w:tcW w:w="1157" w:type="dxa"/>
          </w:tcPr>
          <w:p w14:paraId="5FFC6475" w14:textId="77777777" w:rsidR="00E9319B" w:rsidRDefault="00407046">
            <w:pPr>
              <w:pStyle w:val="TableParagraph"/>
              <w:spacing w:line="234" w:lineRule="exact"/>
              <w:ind w:right="92"/>
            </w:pPr>
            <w:r>
              <w:rPr>
                <w:spacing w:val="-5"/>
              </w:rPr>
              <w:t>N/A</w:t>
            </w:r>
          </w:p>
        </w:tc>
        <w:tc>
          <w:tcPr>
            <w:tcW w:w="931" w:type="dxa"/>
          </w:tcPr>
          <w:p w14:paraId="70A6C1CE" w14:textId="77777777" w:rsidR="00E9319B" w:rsidRDefault="00407046">
            <w:pPr>
              <w:pStyle w:val="TableParagraph"/>
              <w:spacing w:line="234" w:lineRule="exact"/>
              <w:ind w:right="92"/>
            </w:pPr>
            <w:r>
              <w:rPr>
                <w:spacing w:val="-5"/>
              </w:rPr>
              <w:t>N/A</w:t>
            </w:r>
          </w:p>
        </w:tc>
        <w:tc>
          <w:tcPr>
            <w:tcW w:w="931" w:type="dxa"/>
          </w:tcPr>
          <w:p w14:paraId="4865EBDB" w14:textId="77777777" w:rsidR="00E9319B" w:rsidRDefault="00407046">
            <w:pPr>
              <w:pStyle w:val="TableParagraph"/>
              <w:spacing w:line="234" w:lineRule="exact"/>
              <w:ind w:right="93"/>
              <w:rPr>
                <w:b/>
              </w:rPr>
            </w:pPr>
            <w:r>
              <w:rPr>
                <w:b/>
                <w:spacing w:val="-4"/>
              </w:rPr>
              <w:t>$497</w:t>
            </w:r>
          </w:p>
        </w:tc>
      </w:tr>
      <w:tr w:rsidR="00E9319B" w14:paraId="07EFC8FE" w14:textId="77777777">
        <w:trPr>
          <w:trHeight w:val="256"/>
        </w:trPr>
        <w:tc>
          <w:tcPr>
            <w:tcW w:w="8647" w:type="dxa"/>
          </w:tcPr>
          <w:p w14:paraId="2B0A5A37" w14:textId="77777777" w:rsidR="00E9319B" w:rsidRDefault="00407046">
            <w:pPr>
              <w:pStyle w:val="TableParagraph"/>
              <w:spacing w:line="236" w:lineRule="exact"/>
              <w:ind w:left="107"/>
              <w:jc w:val="left"/>
            </w:pPr>
            <w:r>
              <w:t>Incident</w:t>
            </w:r>
            <w:r>
              <w:rPr>
                <w:spacing w:val="-5"/>
              </w:rPr>
              <w:t xml:space="preserve"> </w:t>
            </w:r>
            <w:r>
              <w:t>Management</w:t>
            </w:r>
            <w:r>
              <w:rPr>
                <w:spacing w:val="-5"/>
              </w:rPr>
              <w:t xml:space="preserve"> </w:t>
            </w:r>
            <w:r>
              <w:t>System</w:t>
            </w:r>
            <w:r>
              <w:rPr>
                <w:spacing w:val="-5"/>
              </w:rPr>
              <w:t xml:space="preserve"> </w:t>
            </w:r>
            <w:r>
              <w:rPr>
                <w:spacing w:val="-2"/>
              </w:rPr>
              <w:t>Development</w:t>
            </w:r>
          </w:p>
        </w:tc>
        <w:tc>
          <w:tcPr>
            <w:tcW w:w="931" w:type="dxa"/>
          </w:tcPr>
          <w:p w14:paraId="4733B5E3" w14:textId="77777777" w:rsidR="00E9319B" w:rsidRDefault="00407046">
            <w:pPr>
              <w:pStyle w:val="TableParagraph"/>
              <w:spacing w:line="236" w:lineRule="exact"/>
              <w:ind w:right="93"/>
            </w:pPr>
            <w:r>
              <w:rPr>
                <w:spacing w:val="-5"/>
              </w:rPr>
              <w:t>$27</w:t>
            </w:r>
          </w:p>
        </w:tc>
        <w:tc>
          <w:tcPr>
            <w:tcW w:w="1157" w:type="dxa"/>
          </w:tcPr>
          <w:p w14:paraId="25D5B15D" w14:textId="77777777" w:rsidR="00E9319B" w:rsidRDefault="00407046">
            <w:pPr>
              <w:pStyle w:val="TableParagraph"/>
              <w:spacing w:line="236" w:lineRule="exact"/>
              <w:ind w:right="92"/>
            </w:pPr>
            <w:r>
              <w:rPr>
                <w:spacing w:val="-5"/>
              </w:rPr>
              <w:t>N/A</w:t>
            </w:r>
          </w:p>
        </w:tc>
        <w:tc>
          <w:tcPr>
            <w:tcW w:w="931" w:type="dxa"/>
          </w:tcPr>
          <w:p w14:paraId="120205D8" w14:textId="77777777" w:rsidR="00E9319B" w:rsidRDefault="00407046">
            <w:pPr>
              <w:pStyle w:val="TableParagraph"/>
              <w:spacing w:line="236" w:lineRule="exact"/>
              <w:ind w:right="92"/>
            </w:pPr>
            <w:r>
              <w:rPr>
                <w:spacing w:val="-5"/>
              </w:rPr>
              <w:t>N/A</w:t>
            </w:r>
          </w:p>
        </w:tc>
        <w:tc>
          <w:tcPr>
            <w:tcW w:w="931" w:type="dxa"/>
          </w:tcPr>
          <w:p w14:paraId="72A6E6C3" w14:textId="77777777" w:rsidR="00E9319B" w:rsidRDefault="00407046">
            <w:pPr>
              <w:pStyle w:val="TableParagraph"/>
              <w:spacing w:line="236" w:lineRule="exact"/>
              <w:ind w:right="93"/>
              <w:rPr>
                <w:b/>
              </w:rPr>
            </w:pPr>
            <w:r>
              <w:rPr>
                <w:b/>
                <w:spacing w:val="-5"/>
              </w:rPr>
              <w:t>$27</w:t>
            </w:r>
          </w:p>
        </w:tc>
      </w:tr>
      <w:tr w:rsidR="00E9319B" w14:paraId="3CA1A78A" w14:textId="77777777">
        <w:trPr>
          <w:trHeight w:val="254"/>
        </w:trPr>
        <w:tc>
          <w:tcPr>
            <w:tcW w:w="8647" w:type="dxa"/>
          </w:tcPr>
          <w:p w14:paraId="14FE7F62" w14:textId="77777777" w:rsidR="00E9319B" w:rsidRDefault="00407046">
            <w:pPr>
              <w:pStyle w:val="TableParagraph"/>
              <w:spacing w:line="234" w:lineRule="exact"/>
              <w:ind w:left="107"/>
              <w:jc w:val="left"/>
            </w:pPr>
            <w:r>
              <w:t>Emergency</w:t>
            </w:r>
            <w:r>
              <w:rPr>
                <w:spacing w:val="-6"/>
              </w:rPr>
              <w:t xml:space="preserve"> </w:t>
            </w:r>
            <w:r>
              <w:t>Incident</w:t>
            </w:r>
            <w:r>
              <w:rPr>
                <w:spacing w:val="-3"/>
              </w:rPr>
              <w:t xml:space="preserve"> </w:t>
            </w:r>
            <w:r>
              <w:rPr>
                <w:spacing w:val="-2"/>
              </w:rPr>
              <w:t>Operations</w:t>
            </w:r>
          </w:p>
        </w:tc>
        <w:tc>
          <w:tcPr>
            <w:tcW w:w="931" w:type="dxa"/>
          </w:tcPr>
          <w:p w14:paraId="0269948B" w14:textId="77777777" w:rsidR="00E9319B" w:rsidRDefault="00407046">
            <w:pPr>
              <w:pStyle w:val="TableParagraph"/>
              <w:spacing w:line="234" w:lineRule="exact"/>
              <w:ind w:right="93"/>
            </w:pPr>
            <w:r>
              <w:rPr>
                <w:spacing w:val="-5"/>
              </w:rPr>
              <w:t>$24</w:t>
            </w:r>
          </w:p>
        </w:tc>
        <w:tc>
          <w:tcPr>
            <w:tcW w:w="1157" w:type="dxa"/>
          </w:tcPr>
          <w:p w14:paraId="277445FB" w14:textId="77777777" w:rsidR="00E9319B" w:rsidRDefault="00407046">
            <w:pPr>
              <w:pStyle w:val="TableParagraph"/>
              <w:spacing w:line="234" w:lineRule="exact"/>
              <w:ind w:right="92"/>
            </w:pPr>
            <w:r>
              <w:rPr>
                <w:spacing w:val="-5"/>
              </w:rPr>
              <w:t>N/A</w:t>
            </w:r>
          </w:p>
        </w:tc>
        <w:tc>
          <w:tcPr>
            <w:tcW w:w="931" w:type="dxa"/>
          </w:tcPr>
          <w:p w14:paraId="32AD6B7A" w14:textId="77777777" w:rsidR="00E9319B" w:rsidRDefault="00407046">
            <w:pPr>
              <w:pStyle w:val="TableParagraph"/>
              <w:spacing w:line="234" w:lineRule="exact"/>
              <w:ind w:right="92"/>
            </w:pPr>
            <w:r>
              <w:rPr>
                <w:spacing w:val="-5"/>
              </w:rPr>
              <w:t>N/A</w:t>
            </w:r>
          </w:p>
        </w:tc>
        <w:tc>
          <w:tcPr>
            <w:tcW w:w="931" w:type="dxa"/>
          </w:tcPr>
          <w:p w14:paraId="42010821" w14:textId="77777777" w:rsidR="00E9319B" w:rsidRDefault="00407046">
            <w:pPr>
              <w:pStyle w:val="TableParagraph"/>
              <w:spacing w:line="234" w:lineRule="exact"/>
              <w:ind w:right="93"/>
              <w:rPr>
                <w:b/>
              </w:rPr>
            </w:pPr>
            <w:r>
              <w:rPr>
                <w:b/>
                <w:spacing w:val="-5"/>
              </w:rPr>
              <w:t>$24</w:t>
            </w:r>
          </w:p>
        </w:tc>
      </w:tr>
      <w:tr w:rsidR="00E9319B" w14:paraId="7D92BE9D" w14:textId="77777777">
        <w:trPr>
          <w:trHeight w:val="253"/>
        </w:trPr>
        <w:tc>
          <w:tcPr>
            <w:tcW w:w="8647" w:type="dxa"/>
          </w:tcPr>
          <w:p w14:paraId="20A532E6" w14:textId="77777777" w:rsidR="00E9319B" w:rsidRDefault="00407046">
            <w:pPr>
              <w:pStyle w:val="TableParagraph"/>
              <w:spacing w:line="234" w:lineRule="exact"/>
              <w:ind w:left="107"/>
              <w:jc w:val="left"/>
            </w:pPr>
            <w:r>
              <w:t>Standard</w:t>
            </w:r>
            <w:r>
              <w:rPr>
                <w:spacing w:val="-5"/>
              </w:rPr>
              <w:t xml:space="preserve"> </w:t>
            </w:r>
            <w:r>
              <w:t>Operating</w:t>
            </w:r>
            <w:r>
              <w:rPr>
                <w:spacing w:val="-4"/>
              </w:rPr>
              <w:t xml:space="preserve"> </w:t>
            </w:r>
            <w:r>
              <w:rPr>
                <w:spacing w:val="-2"/>
              </w:rPr>
              <w:t>Procedures</w:t>
            </w:r>
          </w:p>
        </w:tc>
        <w:tc>
          <w:tcPr>
            <w:tcW w:w="931" w:type="dxa"/>
          </w:tcPr>
          <w:p w14:paraId="7C9E6C41" w14:textId="77777777" w:rsidR="00E9319B" w:rsidRDefault="00407046">
            <w:pPr>
              <w:pStyle w:val="TableParagraph"/>
              <w:spacing w:line="234" w:lineRule="exact"/>
              <w:ind w:right="93"/>
            </w:pPr>
            <w:r>
              <w:rPr>
                <w:spacing w:val="-4"/>
              </w:rPr>
              <w:t>$181</w:t>
            </w:r>
          </w:p>
        </w:tc>
        <w:tc>
          <w:tcPr>
            <w:tcW w:w="1157" w:type="dxa"/>
          </w:tcPr>
          <w:p w14:paraId="64ABFD7C" w14:textId="77777777" w:rsidR="00E9319B" w:rsidRDefault="00407046">
            <w:pPr>
              <w:pStyle w:val="TableParagraph"/>
              <w:spacing w:line="234" w:lineRule="exact"/>
              <w:ind w:right="92"/>
            </w:pPr>
            <w:r>
              <w:rPr>
                <w:spacing w:val="-5"/>
              </w:rPr>
              <w:t>N/A</w:t>
            </w:r>
          </w:p>
        </w:tc>
        <w:tc>
          <w:tcPr>
            <w:tcW w:w="931" w:type="dxa"/>
          </w:tcPr>
          <w:p w14:paraId="35287243" w14:textId="77777777" w:rsidR="00E9319B" w:rsidRDefault="00407046">
            <w:pPr>
              <w:pStyle w:val="TableParagraph"/>
              <w:spacing w:line="234" w:lineRule="exact"/>
              <w:ind w:right="92"/>
            </w:pPr>
            <w:r>
              <w:rPr>
                <w:spacing w:val="-5"/>
              </w:rPr>
              <w:t>N/A</w:t>
            </w:r>
          </w:p>
        </w:tc>
        <w:tc>
          <w:tcPr>
            <w:tcW w:w="931" w:type="dxa"/>
          </w:tcPr>
          <w:p w14:paraId="6BB4439D" w14:textId="77777777" w:rsidR="00E9319B" w:rsidRDefault="00407046">
            <w:pPr>
              <w:pStyle w:val="TableParagraph"/>
              <w:spacing w:line="234" w:lineRule="exact"/>
              <w:ind w:right="93"/>
              <w:rPr>
                <w:b/>
              </w:rPr>
            </w:pPr>
            <w:r>
              <w:rPr>
                <w:b/>
                <w:spacing w:val="-4"/>
              </w:rPr>
              <w:t>$181</w:t>
            </w:r>
          </w:p>
        </w:tc>
      </w:tr>
      <w:tr w:rsidR="00E9319B" w14:paraId="5F78237A" w14:textId="77777777">
        <w:trPr>
          <w:trHeight w:val="256"/>
        </w:trPr>
        <w:tc>
          <w:tcPr>
            <w:tcW w:w="8647" w:type="dxa"/>
          </w:tcPr>
          <w:p w14:paraId="01A7927D" w14:textId="77777777" w:rsidR="00E9319B" w:rsidRDefault="00407046">
            <w:pPr>
              <w:pStyle w:val="TableParagraph"/>
              <w:spacing w:before="1" w:line="236" w:lineRule="exact"/>
              <w:ind w:left="107"/>
              <w:jc w:val="left"/>
            </w:pPr>
            <w:r>
              <w:t>Post</w:t>
            </w:r>
            <w:r>
              <w:rPr>
                <w:spacing w:val="-3"/>
              </w:rPr>
              <w:t xml:space="preserve"> </w:t>
            </w:r>
            <w:r>
              <w:t>Incident</w:t>
            </w:r>
            <w:r>
              <w:rPr>
                <w:spacing w:val="-3"/>
              </w:rPr>
              <w:t xml:space="preserve"> </w:t>
            </w:r>
            <w:r>
              <w:rPr>
                <w:spacing w:val="-2"/>
              </w:rPr>
              <w:t>Analysis</w:t>
            </w:r>
          </w:p>
        </w:tc>
        <w:tc>
          <w:tcPr>
            <w:tcW w:w="931" w:type="dxa"/>
          </w:tcPr>
          <w:p w14:paraId="14AB65DB" w14:textId="77777777" w:rsidR="00E9319B" w:rsidRDefault="00407046">
            <w:pPr>
              <w:pStyle w:val="TableParagraph"/>
              <w:spacing w:before="1" w:line="236" w:lineRule="exact"/>
              <w:ind w:right="93"/>
            </w:pPr>
            <w:r>
              <w:rPr>
                <w:spacing w:val="-4"/>
              </w:rPr>
              <w:t>$205</w:t>
            </w:r>
          </w:p>
        </w:tc>
        <w:tc>
          <w:tcPr>
            <w:tcW w:w="1157" w:type="dxa"/>
          </w:tcPr>
          <w:p w14:paraId="0E6F4EFD" w14:textId="77777777" w:rsidR="00E9319B" w:rsidRDefault="00407046">
            <w:pPr>
              <w:pStyle w:val="TableParagraph"/>
              <w:spacing w:before="1" w:line="236" w:lineRule="exact"/>
              <w:ind w:right="92"/>
            </w:pPr>
            <w:r>
              <w:rPr>
                <w:spacing w:val="-5"/>
              </w:rPr>
              <w:t>N/A</w:t>
            </w:r>
          </w:p>
        </w:tc>
        <w:tc>
          <w:tcPr>
            <w:tcW w:w="931" w:type="dxa"/>
          </w:tcPr>
          <w:p w14:paraId="5F360960" w14:textId="77777777" w:rsidR="00E9319B" w:rsidRDefault="00407046">
            <w:pPr>
              <w:pStyle w:val="TableParagraph"/>
              <w:spacing w:before="1" w:line="236" w:lineRule="exact"/>
              <w:ind w:right="92"/>
            </w:pPr>
            <w:r>
              <w:rPr>
                <w:spacing w:val="-5"/>
              </w:rPr>
              <w:t>N/A</w:t>
            </w:r>
          </w:p>
        </w:tc>
        <w:tc>
          <w:tcPr>
            <w:tcW w:w="931" w:type="dxa"/>
          </w:tcPr>
          <w:p w14:paraId="371298AE" w14:textId="77777777" w:rsidR="00E9319B" w:rsidRDefault="00407046">
            <w:pPr>
              <w:pStyle w:val="TableParagraph"/>
              <w:spacing w:before="1" w:line="236" w:lineRule="exact"/>
              <w:ind w:right="93"/>
              <w:rPr>
                <w:b/>
              </w:rPr>
            </w:pPr>
            <w:r>
              <w:rPr>
                <w:b/>
                <w:spacing w:val="-4"/>
              </w:rPr>
              <w:t>$205</w:t>
            </w:r>
          </w:p>
        </w:tc>
      </w:tr>
      <w:tr w:rsidR="00E9319B" w14:paraId="1FBC3304" w14:textId="77777777">
        <w:trPr>
          <w:trHeight w:val="253"/>
        </w:trPr>
        <w:tc>
          <w:tcPr>
            <w:tcW w:w="8647" w:type="dxa"/>
          </w:tcPr>
          <w:p w14:paraId="1EF5D81D" w14:textId="77777777" w:rsidR="00E9319B" w:rsidRDefault="00407046">
            <w:pPr>
              <w:pStyle w:val="TableParagraph"/>
              <w:spacing w:line="234" w:lineRule="exact"/>
              <w:ind w:left="107"/>
              <w:jc w:val="left"/>
            </w:pPr>
            <w:r>
              <w:t>Program</w:t>
            </w:r>
            <w:r>
              <w:rPr>
                <w:spacing w:val="-2"/>
              </w:rPr>
              <w:t xml:space="preserve"> Evaluation</w:t>
            </w:r>
          </w:p>
        </w:tc>
        <w:tc>
          <w:tcPr>
            <w:tcW w:w="931" w:type="dxa"/>
          </w:tcPr>
          <w:p w14:paraId="58708D60" w14:textId="77777777" w:rsidR="00E9319B" w:rsidRDefault="00407046">
            <w:pPr>
              <w:pStyle w:val="TableParagraph"/>
              <w:spacing w:line="234" w:lineRule="exact"/>
              <w:ind w:right="93"/>
            </w:pPr>
            <w:r>
              <w:rPr>
                <w:spacing w:val="-2"/>
              </w:rPr>
              <w:t>$1,672</w:t>
            </w:r>
          </w:p>
        </w:tc>
        <w:tc>
          <w:tcPr>
            <w:tcW w:w="1157" w:type="dxa"/>
          </w:tcPr>
          <w:p w14:paraId="70EC8898" w14:textId="77777777" w:rsidR="00E9319B" w:rsidRDefault="00407046">
            <w:pPr>
              <w:pStyle w:val="TableParagraph"/>
              <w:spacing w:line="234" w:lineRule="exact"/>
              <w:ind w:right="92"/>
            </w:pPr>
            <w:r>
              <w:rPr>
                <w:spacing w:val="-5"/>
              </w:rPr>
              <w:t>N/A</w:t>
            </w:r>
          </w:p>
        </w:tc>
        <w:tc>
          <w:tcPr>
            <w:tcW w:w="931" w:type="dxa"/>
          </w:tcPr>
          <w:p w14:paraId="3D411E90" w14:textId="77777777" w:rsidR="00E9319B" w:rsidRDefault="00407046">
            <w:pPr>
              <w:pStyle w:val="TableParagraph"/>
              <w:spacing w:line="234" w:lineRule="exact"/>
              <w:ind w:right="92"/>
            </w:pPr>
            <w:r>
              <w:rPr>
                <w:spacing w:val="-5"/>
              </w:rPr>
              <w:t>N/A</w:t>
            </w:r>
          </w:p>
        </w:tc>
        <w:tc>
          <w:tcPr>
            <w:tcW w:w="931" w:type="dxa"/>
          </w:tcPr>
          <w:p w14:paraId="063E5129" w14:textId="77777777" w:rsidR="00E9319B" w:rsidRDefault="00407046">
            <w:pPr>
              <w:pStyle w:val="TableParagraph"/>
              <w:spacing w:line="234" w:lineRule="exact"/>
              <w:ind w:right="93"/>
              <w:rPr>
                <w:b/>
              </w:rPr>
            </w:pPr>
            <w:r>
              <w:rPr>
                <w:b/>
                <w:spacing w:val="-2"/>
              </w:rPr>
              <w:t>$1,672</w:t>
            </w:r>
          </w:p>
        </w:tc>
      </w:tr>
      <w:tr w:rsidR="00E9319B" w14:paraId="311218AF" w14:textId="77777777">
        <w:trPr>
          <w:trHeight w:val="256"/>
        </w:trPr>
        <w:tc>
          <w:tcPr>
            <w:tcW w:w="8647" w:type="dxa"/>
          </w:tcPr>
          <w:p w14:paraId="11FDDEDF" w14:textId="77777777" w:rsidR="00E9319B" w:rsidRDefault="00407046">
            <w:pPr>
              <w:pStyle w:val="TableParagraph"/>
              <w:spacing w:line="236" w:lineRule="exact"/>
              <w:ind w:left="107"/>
              <w:jc w:val="left"/>
              <w:rPr>
                <w:b/>
              </w:rPr>
            </w:pPr>
            <w:r>
              <w:rPr>
                <w:b/>
                <w:spacing w:val="-2"/>
              </w:rPr>
              <w:t>Total</w:t>
            </w:r>
          </w:p>
        </w:tc>
        <w:tc>
          <w:tcPr>
            <w:tcW w:w="931" w:type="dxa"/>
          </w:tcPr>
          <w:p w14:paraId="535BD040" w14:textId="77777777" w:rsidR="00E9319B" w:rsidRDefault="00407046">
            <w:pPr>
              <w:pStyle w:val="TableParagraph"/>
              <w:spacing w:line="236" w:lineRule="exact"/>
              <w:ind w:right="93"/>
              <w:rPr>
                <w:b/>
              </w:rPr>
            </w:pPr>
            <w:r>
              <w:rPr>
                <w:b/>
                <w:spacing w:val="-2"/>
              </w:rPr>
              <w:t>$7,956</w:t>
            </w:r>
          </w:p>
        </w:tc>
        <w:tc>
          <w:tcPr>
            <w:tcW w:w="1157" w:type="dxa"/>
          </w:tcPr>
          <w:p w14:paraId="04510CC8" w14:textId="77777777" w:rsidR="00E9319B" w:rsidRDefault="00407046">
            <w:pPr>
              <w:pStyle w:val="TableParagraph"/>
              <w:spacing w:line="236" w:lineRule="exact"/>
              <w:ind w:right="92"/>
              <w:rPr>
                <w:b/>
              </w:rPr>
            </w:pPr>
            <w:r>
              <w:rPr>
                <w:b/>
                <w:spacing w:val="-5"/>
              </w:rPr>
              <w:t>N/A</w:t>
            </w:r>
          </w:p>
        </w:tc>
        <w:tc>
          <w:tcPr>
            <w:tcW w:w="931" w:type="dxa"/>
          </w:tcPr>
          <w:p w14:paraId="34640CDA" w14:textId="77777777" w:rsidR="00E9319B" w:rsidRDefault="00407046">
            <w:pPr>
              <w:pStyle w:val="TableParagraph"/>
              <w:spacing w:line="236" w:lineRule="exact"/>
              <w:ind w:right="92"/>
              <w:rPr>
                <w:b/>
              </w:rPr>
            </w:pPr>
            <w:r>
              <w:rPr>
                <w:b/>
                <w:spacing w:val="-5"/>
              </w:rPr>
              <w:t>N/A</w:t>
            </w:r>
          </w:p>
        </w:tc>
        <w:tc>
          <w:tcPr>
            <w:tcW w:w="931" w:type="dxa"/>
          </w:tcPr>
          <w:p w14:paraId="7D4DE9DF" w14:textId="77777777" w:rsidR="00E9319B" w:rsidRDefault="00407046">
            <w:pPr>
              <w:pStyle w:val="TableParagraph"/>
              <w:spacing w:line="236" w:lineRule="exact"/>
              <w:ind w:right="93"/>
              <w:rPr>
                <w:b/>
              </w:rPr>
            </w:pPr>
            <w:r>
              <w:rPr>
                <w:b/>
                <w:spacing w:val="-2"/>
              </w:rPr>
              <w:t>$7,956</w:t>
            </w:r>
          </w:p>
        </w:tc>
      </w:tr>
    </w:tbl>
    <w:p w14:paraId="1E49B10A" w14:textId="77777777" w:rsidR="00E9319B" w:rsidRDefault="00E9319B">
      <w:pPr>
        <w:spacing w:line="236" w:lineRule="exact"/>
        <w:sectPr w:rsidR="00E9319B">
          <w:pgSz w:w="15840" w:h="12240" w:orient="landscape"/>
          <w:pgMar w:top="1380" w:right="1340" w:bottom="1220" w:left="1340" w:header="0" w:footer="1034" w:gutter="0"/>
          <w:cols w:space="720"/>
        </w:sectPr>
      </w:pPr>
    </w:p>
    <w:p w14:paraId="0C19A0B5" w14:textId="77777777" w:rsidR="00E9319B" w:rsidRDefault="00407046">
      <w:pPr>
        <w:spacing w:before="80"/>
        <w:ind w:left="100"/>
        <w:rPr>
          <w:sz w:val="20"/>
        </w:rPr>
      </w:pPr>
      <w:bookmarkStart w:id="154" w:name="Sources:_OSHA_derived_from_USFA,_2022;_B"/>
      <w:bookmarkEnd w:id="154"/>
      <w:r>
        <w:rPr>
          <w:sz w:val="20"/>
        </w:rPr>
        <w:t>Sources:</w:t>
      </w:r>
      <w:r>
        <w:rPr>
          <w:spacing w:val="-6"/>
          <w:sz w:val="20"/>
        </w:rPr>
        <w:t xml:space="preserve"> </w:t>
      </w:r>
      <w:r>
        <w:rPr>
          <w:sz w:val="20"/>
        </w:rPr>
        <w:t>OSHA</w:t>
      </w:r>
      <w:r>
        <w:rPr>
          <w:spacing w:val="-5"/>
          <w:sz w:val="20"/>
        </w:rPr>
        <w:t xml:space="preserve"> </w:t>
      </w:r>
      <w:r>
        <w:rPr>
          <w:sz w:val="20"/>
        </w:rPr>
        <w:t>derived</w:t>
      </w:r>
      <w:r>
        <w:rPr>
          <w:spacing w:val="-4"/>
          <w:sz w:val="20"/>
        </w:rPr>
        <w:t xml:space="preserve"> </w:t>
      </w:r>
      <w:r>
        <w:rPr>
          <w:sz w:val="20"/>
        </w:rPr>
        <w:t>from</w:t>
      </w:r>
      <w:r>
        <w:rPr>
          <w:spacing w:val="-6"/>
          <w:sz w:val="20"/>
        </w:rPr>
        <w:t xml:space="preserve"> </w:t>
      </w:r>
      <w:r>
        <w:rPr>
          <w:sz w:val="20"/>
        </w:rPr>
        <w:t>USFA,</w:t>
      </w:r>
      <w:r>
        <w:rPr>
          <w:spacing w:val="-4"/>
          <w:sz w:val="20"/>
        </w:rPr>
        <w:t xml:space="preserve"> </w:t>
      </w:r>
      <w:r>
        <w:rPr>
          <w:sz w:val="20"/>
        </w:rPr>
        <w:t>2022;</w:t>
      </w:r>
      <w:r>
        <w:rPr>
          <w:spacing w:val="-6"/>
          <w:sz w:val="20"/>
        </w:rPr>
        <w:t xml:space="preserve"> </w:t>
      </w:r>
      <w:r>
        <w:rPr>
          <w:sz w:val="20"/>
        </w:rPr>
        <w:t>BLS,</w:t>
      </w:r>
      <w:r>
        <w:rPr>
          <w:spacing w:val="-4"/>
          <w:sz w:val="20"/>
        </w:rPr>
        <w:t xml:space="preserve"> </w:t>
      </w:r>
      <w:r>
        <w:rPr>
          <w:sz w:val="20"/>
        </w:rPr>
        <w:t>2023;</w:t>
      </w:r>
      <w:r>
        <w:rPr>
          <w:spacing w:val="-5"/>
          <w:sz w:val="20"/>
        </w:rPr>
        <w:t xml:space="preserve"> </w:t>
      </w:r>
      <w:r>
        <w:rPr>
          <w:sz w:val="20"/>
        </w:rPr>
        <w:t>BLS,</w:t>
      </w:r>
      <w:r>
        <w:rPr>
          <w:spacing w:val="-4"/>
          <w:sz w:val="20"/>
        </w:rPr>
        <w:t xml:space="preserve"> </w:t>
      </w:r>
      <w:r>
        <w:rPr>
          <w:sz w:val="20"/>
        </w:rPr>
        <w:t>2023;</w:t>
      </w:r>
      <w:r>
        <w:rPr>
          <w:spacing w:val="-5"/>
          <w:sz w:val="20"/>
        </w:rPr>
        <w:t xml:space="preserve"> </w:t>
      </w:r>
      <w:r>
        <w:rPr>
          <w:sz w:val="20"/>
        </w:rPr>
        <w:t>EPA,</w:t>
      </w:r>
      <w:r>
        <w:rPr>
          <w:spacing w:val="-5"/>
          <w:sz w:val="20"/>
        </w:rPr>
        <w:t xml:space="preserve"> </w:t>
      </w:r>
      <w:r>
        <w:rPr>
          <w:sz w:val="20"/>
        </w:rPr>
        <w:t>2002;</w:t>
      </w:r>
      <w:r>
        <w:rPr>
          <w:spacing w:val="-5"/>
          <w:sz w:val="20"/>
        </w:rPr>
        <w:t xml:space="preserve"> </w:t>
      </w:r>
      <w:r>
        <w:rPr>
          <w:sz w:val="20"/>
        </w:rPr>
        <w:t>Rice,</w:t>
      </w:r>
      <w:r>
        <w:rPr>
          <w:spacing w:val="-4"/>
          <w:sz w:val="20"/>
        </w:rPr>
        <w:t xml:space="preserve"> </w:t>
      </w:r>
      <w:r>
        <w:rPr>
          <w:sz w:val="20"/>
        </w:rPr>
        <w:t>2002;</w:t>
      </w:r>
      <w:r>
        <w:rPr>
          <w:spacing w:val="-5"/>
          <w:sz w:val="20"/>
        </w:rPr>
        <w:t xml:space="preserve"> </w:t>
      </w:r>
      <w:r>
        <w:rPr>
          <w:sz w:val="20"/>
        </w:rPr>
        <w:t>U.S.</w:t>
      </w:r>
      <w:r>
        <w:rPr>
          <w:spacing w:val="-4"/>
          <w:sz w:val="20"/>
        </w:rPr>
        <w:t xml:space="preserve"> </w:t>
      </w:r>
      <w:r>
        <w:rPr>
          <w:sz w:val="20"/>
        </w:rPr>
        <w:t>Census,</w:t>
      </w:r>
      <w:r>
        <w:rPr>
          <w:spacing w:val="-5"/>
          <w:sz w:val="20"/>
        </w:rPr>
        <w:t xml:space="preserve"> </w:t>
      </w:r>
      <w:r>
        <w:rPr>
          <w:spacing w:val="-2"/>
          <w:sz w:val="20"/>
        </w:rPr>
        <w:t>2021.</w:t>
      </w:r>
    </w:p>
    <w:p w14:paraId="4E36EB96" w14:textId="77777777" w:rsidR="00E9319B" w:rsidRDefault="00E9319B">
      <w:pPr>
        <w:rPr>
          <w:sz w:val="20"/>
        </w:rPr>
        <w:sectPr w:rsidR="00E9319B">
          <w:pgSz w:w="15840" w:h="12240" w:orient="landscape"/>
          <w:pgMar w:top="1360" w:right="1340" w:bottom="1220" w:left="1340" w:header="0" w:footer="1034" w:gutter="0"/>
          <w:cols w:space="720"/>
        </w:sectPr>
      </w:pPr>
    </w:p>
    <w:p w14:paraId="2BF8BD4C" w14:textId="77777777" w:rsidR="00E9319B" w:rsidRDefault="00407046">
      <w:pPr>
        <w:pStyle w:val="ListParagraph"/>
        <w:numPr>
          <w:ilvl w:val="1"/>
          <w:numId w:val="1"/>
        </w:numPr>
        <w:tabs>
          <w:tab w:val="left" w:pos="674"/>
        </w:tabs>
        <w:spacing w:before="79"/>
        <w:ind w:left="674" w:hanging="234"/>
        <w:rPr>
          <w:sz w:val="24"/>
        </w:rPr>
      </w:pPr>
      <w:bookmarkStart w:id="155" w:name="F._Federal_Rules_Which_May_Duplicate,_Ov"/>
      <w:bookmarkEnd w:id="155"/>
      <w:r>
        <w:rPr>
          <w:sz w:val="24"/>
        </w:rPr>
        <w:t>Federal</w:t>
      </w:r>
      <w:r>
        <w:rPr>
          <w:spacing w:val="-4"/>
          <w:sz w:val="24"/>
        </w:rPr>
        <w:t xml:space="preserve"> </w:t>
      </w:r>
      <w:r>
        <w:rPr>
          <w:sz w:val="24"/>
        </w:rPr>
        <w:t>Rules</w:t>
      </w:r>
      <w:r>
        <w:rPr>
          <w:spacing w:val="-7"/>
          <w:sz w:val="24"/>
        </w:rPr>
        <w:t xml:space="preserve"> </w:t>
      </w:r>
      <w:r>
        <w:rPr>
          <w:sz w:val="24"/>
        </w:rPr>
        <w:t>Which May</w:t>
      </w:r>
      <w:r>
        <w:rPr>
          <w:spacing w:val="-2"/>
          <w:sz w:val="24"/>
        </w:rPr>
        <w:t xml:space="preserve"> </w:t>
      </w:r>
      <w:r>
        <w:rPr>
          <w:sz w:val="24"/>
        </w:rPr>
        <w:t>Duplicate,</w:t>
      </w:r>
      <w:r>
        <w:rPr>
          <w:spacing w:val="-2"/>
          <w:sz w:val="24"/>
        </w:rPr>
        <w:t xml:space="preserve"> </w:t>
      </w:r>
      <w:r>
        <w:rPr>
          <w:sz w:val="24"/>
        </w:rPr>
        <w:t>Overlap,</w:t>
      </w:r>
      <w:r>
        <w:rPr>
          <w:spacing w:val="-1"/>
          <w:sz w:val="24"/>
        </w:rPr>
        <w:t xml:space="preserve"> </w:t>
      </w:r>
      <w:r>
        <w:rPr>
          <w:sz w:val="24"/>
        </w:rPr>
        <w:t>or</w:t>
      </w:r>
      <w:r>
        <w:rPr>
          <w:spacing w:val="-2"/>
          <w:sz w:val="24"/>
        </w:rPr>
        <w:t xml:space="preserve"> </w:t>
      </w:r>
      <w:r>
        <w:rPr>
          <w:sz w:val="24"/>
        </w:rPr>
        <w:t>Conflict</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Proposed</w:t>
      </w:r>
      <w:r>
        <w:rPr>
          <w:spacing w:val="-2"/>
          <w:sz w:val="24"/>
        </w:rPr>
        <w:t xml:space="preserve"> Rule.</w:t>
      </w:r>
    </w:p>
    <w:p w14:paraId="0082E45B" w14:textId="77777777" w:rsidR="00E9319B" w:rsidRDefault="00E9319B">
      <w:pPr>
        <w:pStyle w:val="BodyText"/>
        <w:ind w:left="0"/>
      </w:pPr>
    </w:p>
    <w:p w14:paraId="387F1F12" w14:textId="77777777" w:rsidR="00E9319B" w:rsidRDefault="00407046">
      <w:pPr>
        <w:pStyle w:val="BodyText"/>
        <w:spacing w:line="480" w:lineRule="auto"/>
        <w:ind w:firstLine="720"/>
      </w:pPr>
      <w:r>
        <w:t>OSHA</w:t>
      </w:r>
      <w:r>
        <w:rPr>
          <w:spacing w:val="-6"/>
        </w:rPr>
        <w:t xml:space="preserve"> </w:t>
      </w:r>
      <w:r>
        <w:t>has</w:t>
      </w:r>
      <w:r>
        <w:rPr>
          <w:spacing w:val="-5"/>
        </w:rPr>
        <w:t xml:space="preserve"> </w:t>
      </w:r>
      <w:r>
        <w:t>identified</w:t>
      </w:r>
      <w:r>
        <w:rPr>
          <w:spacing w:val="-5"/>
        </w:rPr>
        <w:t xml:space="preserve"> </w:t>
      </w:r>
      <w:r>
        <w:t>several</w:t>
      </w:r>
      <w:r>
        <w:rPr>
          <w:spacing w:val="-5"/>
        </w:rPr>
        <w:t xml:space="preserve"> </w:t>
      </w:r>
      <w:r>
        <w:t>federal</w:t>
      </w:r>
      <w:r>
        <w:rPr>
          <w:spacing w:val="-5"/>
        </w:rPr>
        <w:t xml:space="preserve"> </w:t>
      </w:r>
      <w:r>
        <w:t>rules</w:t>
      </w:r>
      <w:r>
        <w:rPr>
          <w:spacing w:val="-5"/>
        </w:rPr>
        <w:t xml:space="preserve"> </w:t>
      </w:r>
      <w:r>
        <w:t>and</w:t>
      </w:r>
      <w:r>
        <w:rPr>
          <w:spacing w:val="-5"/>
        </w:rPr>
        <w:t xml:space="preserve"> </w:t>
      </w:r>
      <w:r>
        <w:t>guidelines</w:t>
      </w:r>
      <w:r>
        <w:rPr>
          <w:spacing w:val="-5"/>
        </w:rPr>
        <w:t xml:space="preserve"> </w:t>
      </w:r>
      <w:r>
        <w:t>that</w:t>
      </w:r>
      <w:r>
        <w:rPr>
          <w:spacing w:val="-5"/>
        </w:rPr>
        <w:t xml:space="preserve"> </w:t>
      </w:r>
      <w:r>
        <w:t>address</w:t>
      </w:r>
      <w:r>
        <w:rPr>
          <w:spacing w:val="-3"/>
        </w:rPr>
        <w:t xml:space="preserve"> </w:t>
      </w:r>
      <w:r>
        <w:t>emergency responders. Below, the agency discusses whether these rules and guidelines would duplicate, overlap, or conflict with the proposed regulatory language.</w:t>
      </w:r>
    </w:p>
    <w:p w14:paraId="7FD7CF3A" w14:textId="77777777" w:rsidR="00E9319B" w:rsidRDefault="00407046">
      <w:pPr>
        <w:pStyle w:val="BodyText"/>
        <w:spacing w:line="480" w:lineRule="auto"/>
        <w:ind w:firstLine="720"/>
      </w:pPr>
      <w:r>
        <w:t>The first set of federal rules or guidelines that OSHA identified are regulations promulgated by the Nuclear Regulatory Commission (NRC). NRC fire protection regulations</w:t>
      </w:r>
      <w:r>
        <w:rPr>
          <w:spacing w:val="-3"/>
        </w:rPr>
        <w:t xml:space="preserve"> </w:t>
      </w:r>
      <w:r>
        <w:t>specify</w:t>
      </w:r>
      <w:r>
        <w:rPr>
          <w:spacing w:val="-3"/>
        </w:rPr>
        <w:t xml:space="preserve"> </w:t>
      </w:r>
      <w:r>
        <w:t>requirements</w:t>
      </w:r>
      <w:r>
        <w:rPr>
          <w:spacing w:val="-3"/>
        </w:rPr>
        <w:t xml:space="preserve"> </w:t>
      </w:r>
      <w:r>
        <w:t>for</w:t>
      </w:r>
      <w:r>
        <w:rPr>
          <w:spacing w:val="-4"/>
        </w:rPr>
        <w:t xml:space="preserve"> </w:t>
      </w:r>
      <w:r>
        <w:t>fire</w:t>
      </w:r>
      <w:r>
        <w:rPr>
          <w:spacing w:val="-4"/>
        </w:rPr>
        <w:t xml:space="preserve"> </w:t>
      </w:r>
      <w:r>
        <w:t>brigades</w:t>
      </w:r>
      <w:r>
        <w:rPr>
          <w:spacing w:val="-3"/>
        </w:rPr>
        <w:t xml:space="preserve"> </w:t>
      </w:r>
      <w:r>
        <w:t>at</w:t>
      </w:r>
      <w:r>
        <w:rPr>
          <w:spacing w:val="-3"/>
        </w:rPr>
        <w:t xml:space="preserve"> </w:t>
      </w:r>
      <w:r>
        <w:t>nuclear</w:t>
      </w:r>
      <w:r>
        <w:rPr>
          <w:spacing w:val="-4"/>
        </w:rPr>
        <w:t xml:space="preserve"> </w:t>
      </w:r>
      <w:r>
        <w:t>reactor</w:t>
      </w:r>
      <w:r>
        <w:rPr>
          <w:spacing w:val="-4"/>
        </w:rPr>
        <w:t xml:space="preserve"> </w:t>
      </w:r>
      <w:r>
        <w:t>facilities.</w:t>
      </w:r>
      <w:r>
        <w:rPr>
          <w:spacing w:val="-3"/>
        </w:rPr>
        <w:t xml:space="preserve"> </w:t>
      </w:r>
      <w:r>
        <w:t>See</w:t>
      </w:r>
      <w:r>
        <w:rPr>
          <w:spacing w:val="-4"/>
        </w:rPr>
        <w:t xml:space="preserve"> </w:t>
      </w:r>
      <w:r>
        <w:t>10</w:t>
      </w:r>
      <w:r>
        <w:rPr>
          <w:spacing w:val="-3"/>
        </w:rPr>
        <w:t xml:space="preserve"> </w:t>
      </w:r>
      <w:r>
        <w:t>CFR</w:t>
      </w:r>
    </w:p>
    <w:p w14:paraId="1535D9A3" w14:textId="77777777" w:rsidR="00E9319B" w:rsidRDefault="00407046">
      <w:pPr>
        <w:pStyle w:val="BodyText"/>
      </w:pPr>
      <w:r>
        <w:t>50.48</w:t>
      </w:r>
      <w:r>
        <w:rPr>
          <w:spacing w:val="-2"/>
        </w:rPr>
        <w:t xml:space="preserve"> </w:t>
      </w:r>
      <w:r>
        <w:t>and</w:t>
      </w:r>
      <w:r>
        <w:rPr>
          <w:spacing w:val="-2"/>
        </w:rPr>
        <w:t xml:space="preserve"> </w:t>
      </w:r>
      <w:r>
        <w:t>Appendix</w:t>
      </w:r>
      <w:r>
        <w:rPr>
          <w:spacing w:val="-2"/>
        </w:rPr>
        <w:t xml:space="preserve"> </w:t>
      </w:r>
      <w:r>
        <w:t>R.III(H)-</w:t>
      </w:r>
      <w:r>
        <w:rPr>
          <w:spacing w:val="-4"/>
        </w:rPr>
        <w:t>(I).</w:t>
      </w:r>
    </w:p>
    <w:p w14:paraId="4DEAF58A" w14:textId="77777777" w:rsidR="00E9319B" w:rsidRDefault="00E9319B">
      <w:pPr>
        <w:pStyle w:val="BodyText"/>
        <w:ind w:left="0"/>
      </w:pPr>
    </w:p>
    <w:p w14:paraId="49DA993B" w14:textId="77777777" w:rsidR="00E9319B" w:rsidRDefault="00407046">
      <w:pPr>
        <w:pStyle w:val="BodyText"/>
        <w:spacing w:line="480" w:lineRule="auto"/>
        <w:ind w:left="439" w:right="108" w:firstLine="720"/>
      </w:pPr>
      <w:r>
        <w:t>OSHA and the NRC have a Memorandum of Understanding (MOU) pursuant to which the NRC has authority and responsibility for hazards related to radioactive materials,</w:t>
      </w:r>
      <w:r>
        <w:rPr>
          <w:spacing w:val="-4"/>
        </w:rPr>
        <w:t xml:space="preserve"> </w:t>
      </w:r>
      <w:r>
        <w:t>including</w:t>
      </w:r>
      <w:r>
        <w:rPr>
          <w:spacing w:val="-4"/>
        </w:rPr>
        <w:t xml:space="preserve"> </w:t>
      </w:r>
      <w:r>
        <w:t>facility</w:t>
      </w:r>
      <w:r>
        <w:rPr>
          <w:spacing w:val="-4"/>
        </w:rPr>
        <w:t xml:space="preserve"> </w:t>
      </w:r>
      <w:r>
        <w:t>conditions</w:t>
      </w:r>
      <w:r>
        <w:rPr>
          <w:spacing w:val="-4"/>
        </w:rPr>
        <w:t xml:space="preserve"> </w:t>
      </w:r>
      <w:r>
        <w:t>that</w:t>
      </w:r>
      <w:r>
        <w:rPr>
          <w:spacing w:val="-4"/>
        </w:rPr>
        <w:t xml:space="preserve"> </w:t>
      </w:r>
      <w:r>
        <w:t>could</w:t>
      </w:r>
      <w:r>
        <w:rPr>
          <w:spacing w:val="-6"/>
        </w:rPr>
        <w:t xml:space="preserve"> </w:t>
      </w:r>
      <w:r>
        <w:t>affect</w:t>
      </w:r>
      <w:r>
        <w:rPr>
          <w:spacing w:val="-4"/>
        </w:rPr>
        <w:t xml:space="preserve"> </w:t>
      </w:r>
      <w:r>
        <w:t>the</w:t>
      </w:r>
      <w:r>
        <w:rPr>
          <w:spacing w:val="-4"/>
        </w:rPr>
        <w:t xml:space="preserve"> </w:t>
      </w:r>
      <w:r>
        <w:t>safety</w:t>
      </w:r>
      <w:r>
        <w:rPr>
          <w:spacing w:val="-4"/>
        </w:rPr>
        <w:t xml:space="preserve"> </w:t>
      </w:r>
      <w:r>
        <w:t>of</w:t>
      </w:r>
      <w:r>
        <w:rPr>
          <w:spacing w:val="-4"/>
        </w:rPr>
        <w:t xml:space="preserve"> </w:t>
      </w:r>
      <w:r>
        <w:t>radioactive</w:t>
      </w:r>
      <w:r>
        <w:rPr>
          <w:spacing w:val="-4"/>
        </w:rPr>
        <w:t xml:space="preserve"> </w:t>
      </w:r>
      <w:r>
        <w:t>materials by, for example, causing a fire. Under the MOU, OSHA has authority and responsibility for industrial safety and health hazards not related to the use of radioactive materials.</w:t>
      </w:r>
    </w:p>
    <w:p w14:paraId="62354E10" w14:textId="77777777" w:rsidR="00E9319B" w:rsidRDefault="00407046">
      <w:pPr>
        <w:pStyle w:val="BodyText"/>
        <w:spacing w:line="480" w:lineRule="auto"/>
        <w:ind w:left="439" w:right="216"/>
      </w:pPr>
      <w:r>
        <w:t>MOU</w:t>
      </w:r>
      <w:r>
        <w:rPr>
          <w:spacing w:val="-4"/>
        </w:rPr>
        <w:t xml:space="preserve"> </w:t>
      </w:r>
      <w:r>
        <w:t>(Sept.</w:t>
      </w:r>
      <w:r>
        <w:rPr>
          <w:spacing w:val="-3"/>
        </w:rPr>
        <w:t xml:space="preserve"> </w:t>
      </w:r>
      <w:r>
        <w:t>6,</w:t>
      </w:r>
      <w:r>
        <w:rPr>
          <w:spacing w:val="-3"/>
        </w:rPr>
        <w:t xml:space="preserve"> </w:t>
      </w:r>
      <w:r>
        <w:t>2013).</w:t>
      </w:r>
      <w:r>
        <w:rPr>
          <w:spacing w:val="-3"/>
        </w:rPr>
        <w:t xml:space="preserve"> </w:t>
      </w:r>
      <w:r>
        <w:t>Thus,</w:t>
      </w:r>
      <w:r>
        <w:rPr>
          <w:spacing w:val="-3"/>
        </w:rPr>
        <w:t xml:space="preserve"> </w:t>
      </w:r>
      <w:r>
        <w:t>pursuant</w:t>
      </w:r>
      <w:r>
        <w:rPr>
          <w:spacing w:val="-3"/>
        </w:rPr>
        <w:t xml:space="preserve"> </w:t>
      </w:r>
      <w:r>
        <w:t>to</w:t>
      </w:r>
      <w:r>
        <w:rPr>
          <w:spacing w:val="-3"/>
        </w:rPr>
        <w:t xml:space="preserve"> </w:t>
      </w:r>
      <w:r>
        <w:t>the</w:t>
      </w:r>
      <w:r>
        <w:rPr>
          <w:spacing w:val="-4"/>
        </w:rPr>
        <w:t xml:space="preserve"> </w:t>
      </w:r>
      <w:r>
        <w:t>MOU,</w:t>
      </w:r>
      <w:r>
        <w:rPr>
          <w:spacing w:val="-1"/>
        </w:rPr>
        <w:t xml:space="preserve"> </w:t>
      </w:r>
      <w:r>
        <w:t>the</w:t>
      </w:r>
      <w:r>
        <w:rPr>
          <w:spacing w:val="-4"/>
        </w:rPr>
        <w:t xml:space="preserve"> </w:t>
      </w:r>
      <w:r>
        <w:t>proposed</w:t>
      </w:r>
      <w:r>
        <w:rPr>
          <w:spacing w:val="-3"/>
        </w:rPr>
        <w:t xml:space="preserve"> </w:t>
      </w:r>
      <w:r>
        <w:t>standard</w:t>
      </w:r>
      <w:r>
        <w:rPr>
          <w:spacing w:val="-3"/>
        </w:rPr>
        <w:t xml:space="preserve"> </w:t>
      </w:r>
      <w:r>
        <w:t>would</w:t>
      </w:r>
      <w:r>
        <w:rPr>
          <w:spacing w:val="-3"/>
        </w:rPr>
        <w:t xml:space="preserve"> </w:t>
      </w:r>
      <w:r>
        <w:t>apply</w:t>
      </w:r>
      <w:r>
        <w:rPr>
          <w:spacing w:val="-3"/>
        </w:rPr>
        <w:t xml:space="preserve"> </w:t>
      </w:r>
      <w:r>
        <w:t>at nuclear reactor facilities to the extent it covers hazards not related to the use of radioactive materials.</w:t>
      </w:r>
    </w:p>
    <w:p w14:paraId="3200AFA7" w14:textId="77777777" w:rsidR="00E9319B" w:rsidRDefault="00407046">
      <w:pPr>
        <w:pStyle w:val="BodyText"/>
        <w:spacing w:before="1" w:line="480" w:lineRule="auto"/>
        <w:ind w:firstLine="720"/>
      </w:pPr>
      <w:r>
        <w:t>The</w:t>
      </w:r>
      <w:r>
        <w:rPr>
          <w:spacing w:val="-5"/>
        </w:rPr>
        <w:t xml:space="preserve"> </w:t>
      </w:r>
      <w:r>
        <w:t>second</w:t>
      </w:r>
      <w:r>
        <w:rPr>
          <w:spacing w:val="-4"/>
        </w:rPr>
        <w:t xml:space="preserve"> </w:t>
      </w:r>
      <w:r>
        <w:t>set</w:t>
      </w:r>
      <w:r>
        <w:rPr>
          <w:spacing w:val="-4"/>
        </w:rPr>
        <w:t xml:space="preserve"> </w:t>
      </w:r>
      <w:r>
        <w:t>of</w:t>
      </w:r>
      <w:r>
        <w:rPr>
          <w:spacing w:val="-5"/>
        </w:rPr>
        <w:t xml:space="preserve"> </w:t>
      </w:r>
      <w:r>
        <w:t>federal</w:t>
      </w:r>
      <w:r>
        <w:rPr>
          <w:spacing w:val="-2"/>
        </w:rPr>
        <w:t xml:space="preserve"> </w:t>
      </w:r>
      <w:r>
        <w:t>rules</w:t>
      </w:r>
      <w:r>
        <w:rPr>
          <w:spacing w:val="-4"/>
        </w:rPr>
        <w:t xml:space="preserve"> </w:t>
      </w:r>
      <w:r>
        <w:t>or</w:t>
      </w:r>
      <w:r>
        <w:rPr>
          <w:spacing w:val="-5"/>
        </w:rPr>
        <w:t xml:space="preserve"> </w:t>
      </w:r>
      <w:r>
        <w:t>guidelines</w:t>
      </w:r>
      <w:r>
        <w:rPr>
          <w:spacing w:val="-4"/>
        </w:rPr>
        <w:t xml:space="preserve"> </w:t>
      </w:r>
      <w:r>
        <w:t>that</w:t>
      </w:r>
      <w:r>
        <w:rPr>
          <w:spacing w:val="-2"/>
        </w:rPr>
        <w:t xml:space="preserve"> </w:t>
      </w:r>
      <w:r>
        <w:t>OSHA</w:t>
      </w:r>
      <w:r>
        <w:rPr>
          <w:spacing w:val="-5"/>
        </w:rPr>
        <w:t xml:space="preserve"> </w:t>
      </w:r>
      <w:r>
        <w:t>identified</w:t>
      </w:r>
      <w:r>
        <w:rPr>
          <w:spacing w:val="-4"/>
        </w:rPr>
        <w:t xml:space="preserve"> </w:t>
      </w:r>
      <w:r>
        <w:t>are</w:t>
      </w:r>
      <w:r>
        <w:rPr>
          <w:spacing w:val="-5"/>
        </w:rPr>
        <w:t xml:space="preserve"> </w:t>
      </w:r>
      <w:r>
        <w:t>regulations promulgated by the Federal Aviation Administration (FAA). The FAA establishes requirements for aircraft rescue and firefighting. (14 CFR 139.315, .317, .319)</w:t>
      </w:r>
    </w:p>
    <w:p w14:paraId="5F5F6C76" w14:textId="77777777" w:rsidR="00E9319B" w:rsidRDefault="00407046">
      <w:pPr>
        <w:pStyle w:val="BodyText"/>
        <w:spacing w:line="480" w:lineRule="auto"/>
        <w:ind w:firstLine="720"/>
      </w:pPr>
      <w:r>
        <w:t xml:space="preserve">Pursuant to Section 4(b)(1) of the OSH Act, 29 USC 653(b)(1), and the Supreme Court’s decision in </w:t>
      </w:r>
      <w:r>
        <w:rPr>
          <w:i/>
        </w:rPr>
        <w:t>Chao v. Mallard Bay Drilling, Inc</w:t>
      </w:r>
      <w:r>
        <w:t>., 534 U.S. 235 (2002), OSHA’s regulations</w:t>
      </w:r>
      <w:r>
        <w:rPr>
          <w:spacing w:val="-3"/>
        </w:rPr>
        <w:t xml:space="preserve"> </w:t>
      </w:r>
      <w:r>
        <w:t>are</w:t>
      </w:r>
      <w:r>
        <w:rPr>
          <w:spacing w:val="-4"/>
        </w:rPr>
        <w:t xml:space="preserve"> </w:t>
      </w:r>
      <w:r>
        <w:t>preempted</w:t>
      </w:r>
      <w:r>
        <w:rPr>
          <w:spacing w:val="-3"/>
        </w:rPr>
        <w:t xml:space="preserve"> </w:t>
      </w:r>
      <w:r>
        <w:t>if</w:t>
      </w:r>
      <w:r>
        <w:rPr>
          <w:spacing w:val="-4"/>
        </w:rPr>
        <w:t xml:space="preserve"> </w:t>
      </w:r>
      <w:r>
        <w:t>they</w:t>
      </w:r>
      <w:r>
        <w:rPr>
          <w:spacing w:val="-3"/>
        </w:rPr>
        <w:t xml:space="preserve"> </w:t>
      </w:r>
      <w:r>
        <w:t>conflict</w:t>
      </w:r>
      <w:r>
        <w:rPr>
          <w:spacing w:val="-3"/>
        </w:rPr>
        <w:t xml:space="preserve"> </w:t>
      </w:r>
      <w:r>
        <w:t>with</w:t>
      </w:r>
      <w:r>
        <w:rPr>
          <w:spacing w:val="-3"/>
        </w:rPr>
        <w:t xml:space="preserve"> </w:t>
      </w:r>
      <w:r>
        <w:t>an</w:t>
      </w:r>
      <w:r>
        <w:rPr>
          <w:spacing w:val="-1"/>
        </w:rPr>
        <w:t xml:space="preserve"> </w:t>
      </w:r>
      <w:r>
        <w:t>exercise</w:t>
      </w:r>
      <w:r>
        <w:rPr>
          <w:spacing w:val="-4"/>
        </w:rPr>
        <w:t xml:space="preserve"> </w:t>
      </w:r>
      <w:r>
        <w:t>of</w:t>
      </w:r>
      <w:r>
        <w:rPr>
          <w:spacing w:val="-4"/>
        </w:rPr>
        <w:t xml:space="preserve"> </w:t>
      </w:r>
      <w:r>
        <w:t>authority</w:t>
      </w:r>
      <w:r>
        <w:rPr>
          <w:spacing w:val="-3"/>
        </w:rPr>
        <w:t xml:space="preserve"> </w:t>
      </w:r>
      <w:r>
        <w:t>by</w:t>
      </w:r>
      <w:r>
        <w:rPr>
          <w:spacing w:val="-3"/>
        </w:rPr>
        <w:t xml:space="preserve"> </w:t>
      </w:r>
      <w:r>
        <w:t>another</w:t>
      </w:r>
      <w:r>
        <w:rPr>
          <w:spacing w:val="-4"/>
        </w:rPr>
        <w:t xml:space="preserve"> </w:t>
      </w:r>
      <w:r>
        <w:t>federal agency to address working conditions under that agency’s jurisdiction. Therefore, to the</w:t>
      </w:r>
    </w:p>
    <w:p w14:paraId="6AD0E00E" w14:textId="77777777" w:rsidR="00E9319B" w:rsidRDefault="00E9319B">
      <w:pPr>
        <w:spacing w:line="480" w:lineRule="auto"/>
        <w:sectPr w:rsidR="00E9319B">
          <w:footerReference w:type="default" r:id="rId153"/>
          <w:pgSz w:w="12240" w:h="15840"/>
          <w:pgMar w:top="1360" w:right="1340" w:bottom="1220" w:left="1720" w:header="0" w:footer="1034" w:gutter="0"/>
          <w:cols w:space="720"/>
        </w:sectPr>
      </w:pPr>
    </w:p>
    <w:p w14:paraId="6A305638" w14:textId="77777777" w:rsidR="00E9319B" w:rsidRDefault="00407046">
      <w:pPr>
        <w:pStyle w:val="BodyText"/>
        <w:spacing w:before="79" w:line="480" w:lineRule="auto"/>
        <w:ind w:right="155"/>
      </w:pPr>
      <w:r>
        <w:t>extent</w:t>
      </w:r>
      <w:r>
        <w:rPr>
          <w:spacing w:val="-4"/>
        </w:rPr>
        <w:t xml:space="preserve"> </w:t>
      </w:r>
      <w:r>
        <w:t>the</w:t>
      </w:r>
      <w:r>
        <w:rPr>
          <w:spacing w:val="-5"/>
        </w:rPr>
        <w:t xml:space="preserve"> </w:t>
      </w:r>
      <w:r>
        <w:t>FAA</w:t>
      </w:r>
      <w:r>
        <w:rPr>
          <w:spacing w:val="-5"/>
        </w:rPr>
        <w:t xml:space="preserve"> </w:t>
      </w:r>
      <w:r>
        <w:t>has</w:t>
      </w:r>
      <w:r>
        <w:rPr>
          <w:spacing w:val="-4"/>
        </w:rPr>
        <w:t xml:space="preserve"> </w:t>
      </w:r>
      <w:r>
        <w:t>exercised</w:t>
      </w:r>
      <w:r>
        <w:rPr>
          <w:spacing w:val="-5"/>
        </w:rPr>
        <w:t xml:space="preserve"> </w:t>
      </w:r>
      <w:r>
        <w:t>authority</w:t>
      </w:r>
      <w:r>
        <w:rPr>
          <w:spacing w:val="-4"/>
        </w:rPr>
        <w:t xml:space="preserve"> </w:t>
      </w:r>
      <w:r>
        <w:t>to</w:t>
      </w:r>
      <w:r>
        <w:rPr>
          <w:spacing w:val="-4"/>
        </w:rPr>
        <w:t xml:space="preserve"> </w:t>
      </w:r>
      <w:r>
        <w:t>regulate</w:t>
      </w:r>
      <w:r>
        <w:rPr>
          <w:spacing w:val="-3"/>
        </w:rPr>
        <w:t xml:space="preserve"> </w:t>
      </w:r>
      <w:r>
        <w:t>emergency</w:t>
      </w:r>
      <w:r>
        <w:rPr>
          <w:spacing w:val="-4"/>
        </w:rPr>
        <w:t xml:space="preserve"> </w:t>
      </w:r>
      <w:r>
        <w:t>response</w:t>
      </w:r>
      <w:r>
        <w:rPr>
          <w:spacing w:val="-5"/>
        </w:rPr>
        <w:t xml:space="preserve"> </w:t>
      </w:r>
      <w:r>
        <w:t>activities</w:t>
      </w:r>
      <w:r>
        <w:rPr>
          <w:spacing w:val="-4"/>
        </w:rPr>
        <w:t xml:space="preserve"> </w:t>
      </w:r>
      <w:r>
        <w:t>covered by the proposed standard that fall under FAA jurisdiction, the proposed standard would be preempted.</w:t>
      </w:r>
    </w:p>
    <w:p w14:paraId="5B689A27" w14:textId="77777777" w:rsidR="00E9319B" w:rsidRDefault="00407046">
      <w:pPr>
        <w:pStyle w:val="BodyText"/>
        <w:spacing w:line="480" w:lineRule="auto"/>
        <w:ind w:right="128" w:firstLine="720"/>
      </w:pPr>
      <w:r>
        <w:t>The</w:t>
      </w:r>
      <w:r>
        <w:rPr>
          <w:spacing w:val="-4"/>
        </w:rPr>
        <w:t xml:space="preserve"> </w:t>
      </w:r>
      <w:r>
        <w:t>third</w:t>
      </w:r>
      <w:r>
        <w:rPr>
          <w:spacing w:val="-3"/>
        </w:rPr>
        <w:t xml:space="preserve"> </w:t>
      </w:r>
      <w:r>
        <w:t>set</w:t>
      </w:r>
      <w:r>
        <w:rPr>
          <w:spacing w:val="-3"/>
        </w:rPr>
        <w:t xml:space="preserve"> </w:t>
      </w:r>
      <w:r>
        <w:t>of</w:t>
      </w:r>
      <w:r>
        <w:rPr>
          <w:spacing w:val="-4"/>
        </w:rPr>
        <w:t xml:space="preserve"> </w:t>
      </w:r>
      <w:r>
        <w:t>federal</w:t>
      </w:r>
      <w:r>
        <w:rPr>
          <w:spacing w:val="-3"/>
        </w:rPr>
        <w:t xml:space="preserve"> </w:t>
      </w:r>
      <w:r>
        <w:t>rules</w:t>
      </w:r>
      <w:r>
        <w:rPr>
          <w:spacing w:val="-3"/>
        </w:rPr>
        <w:t xml:space="preserve"> </w:t>
      </w:r>
      <w:r>
        <w:t>or</w:t>
      </w:r>
      <w:r>
        <w:rPr>
          <w:spacing w:val="-4"/>
        </w:rPr>
        <w:t xml:space="preserve"> </w:t>
      </w:r>
      <w:r>
        <w:t>guidelines</w:t>
      </w:r>
      <w:r>
        <w:rPr>
          <w:spacing w:val="-3"/>
        </w:rPr>
        <w:t xml:space="preserve"> </w:t>
      </w:r>
      <w:r>
        <w:t>that</w:t>
      </w:r>
      <w:r>
        <w:rPr>
          <w:spacing w:val="-3"/>
        </w:rPr>
        <w:t xml:space="preserve"> </w:t>
      </w:r>
      <w:r>
        <w:t>OSHA</w:t>
      </w:r>
      <w:r>
        <w:rPr>
          <w:spacing w:val="-4"/>
        </w:rPr>
        <w:t xml:space="preserve"> </w:t>
      </w:r>
      <w:r>
        <w:t>identified</w:t>
      </w:r>
      <w:r>
        <w:rPr>
          <w:spacing w:val="-3"/>
        </w:rPr>
        <w:t xml:space="preserve"> </w:t>
      </w:r>
      <w:r>
        <w:t>are</w:t>
      </w:r>
      <w:r>
        <w:rPr>
          <w:spacing w:val="-4"/>
        </w:rPr>
        <w:t xml:space="preserve"> </w:t>
      </w:r>
      <w:r>
        <w:t>standards</w:t>
      </w:r>
      <w:r>
        <w:rPr>
          <w:spacing w:val="-3"/>
        </w:rPr>
        <w:t xml:space="preserve"> </w:t>
      </w:r>
      <w:r>
        <w:t>and a practice model put out by the National Highway Transportation Safety Administration (NHTSA), part of the Department of Transportation (DOT). NHTSA establishes standards for EMS providers and EMS training curriculums.</w:t>
      </w:r>
    </w:p>
    <w:p w14:paraId="56EEB504" w14:textId="77777777" w:rsidR="00E9319B" w:rsidRDefault="00407046">
      <w:pPr>
        <w:pStyle w:val="BodyText"/>
        <w:spacing w:line="480" w:lineRule="auto"/>
        <w:ind w:right="157" w:firstLine="720"/>
      </w:pPr>
      <w:r>
        <w:t>There</w:t>
      </w:r>
      <w:r>
        <w:rPr>
          <w:spacing w:val="-1"/>
        </w:rPr>
        <w:t xml:space="preserve"> </w:t>
      </w:r>
      <w:r>
        <w:t>would be</w:t>
      </w:r>
      <w:r>
        <w:rPr>
          <w:spacing w:val="-1"/>
        </w:rPr>
        <w:t xml:space="preserve"> </w:t>
      </w:r>
      <w:r>
        <w:t>no conflict between OSHA’s proposed standard and the</w:t>
      </w:r>
      <w:r>
        <w:rPr>
          <w:spacing w:val="-1"/>
        </w:rPr>
        <w:t xml:space="preserve"> </w:t>
      </w:r>
      <w:r>
        <w:t>NHTSA standards and practice model because the NHTSA standards and practice model recommend practices but do not carry the force of law. Such non-mandatory guidelines do</w:t>
      </w:r>
      <w:r>
        <w:rPr>
          <w:spacing w:val="-3"/>
        </w:rPr>
        <w:t xml:space="preserve"> </w:t>
      </w:r>
      <w:r>
        <w:t>not</w:t>
      </w:r>
      <w:r>
        <w:rPr>
          <w:spacing w:val="-3"/>
        </w:rPr>
        <w:t xml:space="preserve"> </w:t>
      </w:r>
      <w:r>
        <w:t>constitute</w:t>
      </w:r>
      <w:r>
        <w:rPr>
          <w:spacing w:val="-4"/>
        </w:rPr>
        <w:t xml:space="preserve"> </w:t>
      </w:r>
      <w:r>
        <w:t>rules</w:t>
      </w:r>
      <w:r>
        <w:rPr>
          <w:spacing w:val="-3"/>
        </w:rPr>
        <w:t xml:space="preserve"> </w:t>
      </w:r>
      <w:r>
        <w:t>that</w:t>
      </w:r>
      <w:r>
        <w:rPr>
          <w:spacing w:val="-3"/>
        </w:rPr>
        <w:t xml:space="preserve"> </w:t>
      </w:r>
      <w:r>
        <w:t>would</w:t>
      </w:r>
      <w:r>
        <w:rPr>
          <w:spacing w:val="-3"/>
        </w:rPr>
        <w:t xml:space="preserve"> </w:t>
      </w:r>
      <w:r>
        <w:t>duplicate,</w:t>
      </w:r>
      <w:r>
        <w:rPr>
          <w:spacing w:val="-3"/>
        </w:rPr>
        <w:t xml:space="preserve"> </w:t>
      </w:r>
      <w:r>
        <w:t>overlap,</w:t>
      </w:r>
      <w:r>
        <w:rPr>
          <w:spacing w:val="-3"/>
        </w:rPr>
        <w:t xml:space="preserve"> </w:t>
      </w:r>
      <w:r>
        <w:t>or</w:t>
      </w:r>
      <w:r>
        <w:rPr>
          <w:spacing w:val="-4"/>
        </w:rPr>
        <w:t xml:space="preserve"> </w:t>
      </w:r>
      <w:r>
        <w:t>conflict</w:t>
      </w:r>
      <w:r>
        <w:rPr>
          <w:spacing w:val="-3"/>
        </w:rPr>
        <w:t xml:space="preserve"> </w:t>
      </w:r>
      <w:r>
        <w:t>with</w:t>
      </w:r>
      <w:r>
        <w:rPr>
          <w:spacing w:val="-3"/>
        </w:rPr>
        <w:t xml:space="preserve"> </w:t>
      </w:r>
      <w:r>
        <w:t>a</w:t>
      </w:r>
      <w:r>
        <w:rPr>
          <w:spacing w:val="-2"/>
        </w:rPr>
        <w:t xml:space="preserve"> </w:t>
      </w:r>
      <w:r>
        <w:t>rule</w:t>
      </w:r>
      <w:r>
        <w:rPr>
          <w:spacing w:val="-2"/>
        </w:rPr>
        <w:t xml:space="preserve"> </w:t>
      </w:r>
      <w:r>
        <w:t>as</w:t>
      </w:r>
      <w:r>
        <w:rPr>
          <w:spacing w:val="-3"/>
        </w:rPr>
        <w:t xml:space="preserve"> </w:t>
      </w:r>
      <w:r>
        <w:t>outlined</w:t>
      </w:r>
      <w:r>
        <w:rPr>
          <w:spacing w:val="-3"/>
        </w:rPr>
        <w:t xml:space="preserve"> </w:t>
      </w:r>
      <w:r>
        <w:t xml:space="preserve">in the proposed standard. </w:t>
      </w:r>
      <w:r>
        <w:rPr>
          <w:i/>
        </w:rPr>
        <w:t>Cf. Ensign-Bickford Co. v. OSHRC</w:t>
      </w:r>
      <w:r>
        <w:t xml:space="preserve">, 717 F.2d 1419, 1421 (D.C. Cir. 1983) (agency regulates working conditions only if it “implements [a] regulatory apparatus”); </w:t>
      </w:r>
      <w:r>
        <w:rPr>
          <w:i/>
        </w:rPr>
        <w:t>Marshall v. Northwest Orient Airlines, Inc</w:t>
      </w:r>
      <w:r>
        <w:t>., 574 F.2d 119, 122 (2d Cir.</w:t>
      </w:r>
    </w:p>
    <w:p w14:paraId="1EA3350B" w14:textId="77777777" w:rsidR="00E9319B" w:rsidRDefault="00407046">
      <w:pPr>
        <w:pStyle w:val="BodyText"/>
        <w:spacing w:line="480" w:lineRule="auto"/>
        <w:ind w:right="160"/>
      </w:pPr>
      <w:r>
        <w:t>1978)</w:t>
      </w:r>
      <w:r>
        <w:rPr>
          <w:spacing w:val="-4"/>
        </w:rPr>
        <w:t xml:space="preserve"> </w:t>
      </w:r>
      <w:r>
        <w:t>(“sister</w:t>
      </w:r>
      <w:r>
        <w:rPr>
          <w:spacing w:val="-2"/>
        </w:rPr>
        <w:t xml:space="preserve"> </w:t>
      </w:r>
      <w:r>
        <w:t>agency</w:t>
      </w:r>
      <w:r>
        <w:rPr>
          <w:spacing w:val="-3"/>
        </w:rPr>
        <w:t xml:space="preserve"> </w:t>
      </w:r>
      <w:r>
        <w:t>must</w:t>
      </w:r>
      <w:r>
        <w:rPr>
          <w:spacing w:val="-3"/>
        </w:rPr>
        <w:t xml:space="preserve"> </w:t>
      </w:r>
      <w:r>
        <w:t>actually</w:t>
      </w:r>
      <w:r>
        <w:rPr>
          <w:spacing w:val="-3"/>
        </w:rPr>
        <w:t xml:space="preserve"> </w:t>
      </w:r>
      <w:r>
        <w:t>be</w:t>
      </w:r>
      <w:r>
        <w:rPr>
          <w:spacing w:val="-4"/>
        </w:rPr>
        <w:t xml:space="preserve"> </w:t>
      </w:r>
      <w:r>
        <w:t>exercising</w:t>
      </w:r>
      <w:r>
        <w:rPr>
          <w:spacing w:val="-2"/>
        </w:rPr>
        <w:t xml:space="preserve"> </w:t>
      </w:r>
      <w:r>
        <w:t>a</w:t>
      </w:r>
      <w:r>
        <w:rPr>
          <w:spacing w:val="-4"/>
        </w:rPr>
        <w:t xml:space="preserve"> </w:t>
      </w:r>
      <w:r>
        <w:t>power</w:t>
      </w:r>
      <w:r>
        <w:rPr>
          <w:spacing w:val="-4"/>
        </w:rPr>
        <w:t xml:space="preserve"> </w:t>
      </w:r>
      <w:r>
        <w:t>to</w:t>
      </w:r>
      <w:r>
        <w:rPr>
          <w:spacing w:val="-3"/>
        </w:rPr>
        <w:t xml:space="preserve"> </w:t>
      </w:r>
      <w:r>
        <w:t>regulate</w:t>
      </w:r>
      <w:r>
        <w:rPr>
          <w:spacing w:val="-4"/>
        </w:rPr>
        <w:t xml:space="preserve"> </w:t>
      </w:r>
      <w:r>
        <w:t>safety</w:t>
      </w:r>
      <w:r>
        <w:rPr>
          <w:spacing w:val="-3"/>
        </w:rPr>
        <w:t xml:space="preserve"> </w:t>
      </w:r>
      <w:r>
        <w:t>conditions”). There would also be no conflict because OSHA’s proposed standard would be performance-based and is intended to ensure that employers adopt and implement practices and training requirements that are consistent with the NHTSA standards.</w:t>
      </w:r>
    </w:p>
    <w:p w14:paraId="7636B19F" w14:textId="77777777" w:rsidR="00E9319B" w:rsidRDefault="00407046">
      <w:pPr>
        <w:pStyle w:val="BodyText"/>
        <w:spacing w:before="1" w:line="480" w:lineRule="auto"/>
        <w:ind w:firstLine="720"/>
      </w:pPr>
      <w:r>
        <w:t>The fourth set of federal rules or guidelines that OSHA identified apply to the mining industry which is regulated by the Mine Safety and Health Administration (MSHA).</w:t>
      </w:r>
      <w:r>
        <w:rPr>
          <w:spacing w:val="-4"/>
        </w:rPr>
        <w:t xml:space="preserve"> </w:t>
      </w:r>
      <w:r>
        <w:t>MSHA</w:t>
      </w:r>
      <w:r>
        <w:rPr>
          <w:spacing w:val="-5"/>
        </w:rPr>
        <w:t xml:space="preserve"> </w:t>
      </w:r>
      <w:r>
        <w:t>regulations</w:t>
      </w:r>
      <w:r>
        <w:rPr>
          <w:spacing w:val="-4"/>
        </w:rPr>
        <w:t xml:space="preserve"> </w:t>
      </w:r>
      <w:r>
        <w:t>have</w:t>
      </w:r>
      <w:r>
        <w:rPr>
          <w:spacing w:val="-5"/>
        </w:rPr>
        <w:t xml:space="preserve"> </w:t>
      </w:r>
      <w:r>
        <w:t>extensive</w:t>
      </w:r>
      <w:r>
        <w:rPr>
          <w:spacing w:val="-5"/>
        </w:rPr>
        <w:t xml:space="preserve"> </w:t>
      </w:r>
      <w:r>
        <w:t>provisions</w:t>
      </w:r>
      <w:r>
        <w:rPr>
          <w:spacing w:val="-4"/>
        </w:rPr>
        <w:t xml:space="preserve"> </w:t>
      </w:r>
      <w:r>
        <w:t>for</w:t>
      </w:r>
      <w:r>
        <w:rPr>
          <w:spacing w:val="-5"/>
        </w:rPr>
        <w:t xml:space="preserve"> </w:t>
      </w:r>
      <w:r>
        <w:t>emergency</w:t>
      </w:r>
      <w:r>
        <w:rPr>
          <w:spacing w:val="-4"/>
        </w:rPr>
        <w:t xml:space="preserve"> </w:t>
      </w:r>
      <w:r>
        <w:t>incidents</w:t>
      </w:r>
      <w:r>
        <w:rPr>
          <w:spacing w:val="-4"/>
        </w:rPr>
        <w:t xml:space="preserve"> </w:t>
      </w:r>
      <w:r>
        <w:t>in</w:t>
      </w:r>
      <w:r>
        <w:rPr>
          <w:spacing w:val="-4"/>
        </w:rPr>
        <w:t xml:space="preserve"> </w:t>
      </w:r>
      <w:r>
        <w:t>mines including the enhanced emergency response and rescue requirements established by the Mine Improvement and New Emergency Response Act of 2006 (MINER Act).</w:t>
      </w:r>
    </w:p>
    <w:p w14:paraId="2B491DAB" w14:textId="77777777" w:rsidR="00E9319B" w:rsidRDefault="00E9319B">
      <w:pPr>
        <w:spacing w:line="480" w:lineRule="auto"/>
        <w:sectPr w:rsidR="00E9319B">
          <w:pgSz w:w="12240" w:h="15840"/>
          <w:pgMar w:top="1360" w:right="1340" w:bottom="1220" w:left="1720" w:header="0" w:footer="1034" w:gutter="0"/>
          <w:cols w:space="720"/>
        </w:sectPr>
      </w:pPr>
    </w:p>
    <w:p w14:paraId="2F03FB2B" w14:textId="77777777" w:rsidR="00E9319B" w:rsidRDefault="00407046">
      <w:pPr>
        <w:pStyle w:val="BodyText"/>
        <w:spacing w:before="79" w:line="480" w:lineRule="auto"/>
        <w:ind w:right="126" w:firstLine="720"/>
      </w:pPr>
      <w:r>
        <w:t>Upon the creation of MSHA in 1977, OSHA and MSHA entered into an interagency</w:t>
      </w:r>
      <w:r>
        <w:rPr>
          <w:spacing w:val="-3"/>
        </w:rPr>
        <w:t xml:space="preserve"> </w:t>
      </w:r>
      <w:r>
        <w:t>agreement</w:t>
      </w:r>
      <w:r>
        <w:rPr>
          <w:spacing w:val="-5"/>
        </w:rPr>
        <w:t xml:space="preserve"> </w:t>
      </w:r>
      <w:r>
        <w:t>to</w:t>
      </w:r>
      <w:r>
        <w:rPr>
          <w:spacing w:val="-3"/>
        </w:rPr>
        <w:t xml:space="preserve"> </w:t>
      </w:r>
      <w:r>
        <w:t>delineate</w:t>
      </w:r>
      <w:r>
        <w:rPr>
          <w:spacing w:val="-6"/>
        </w:rPr>
        <w:t xml:space="preserve"> </w:t>
      </w:r>
      <w:r>
        <w:t>authority</w:t>
      </w:r>
      <w:r>
        <w:rPr>
          <w:spacing w:val="-5"/>
        </w:rPr>
        <w:t xml:space="preserve"> </w:t>
      </w:r>
      <w:r>
        <w:t>between</w:t>
      </w:r>
      <w:r>
        <w:rPr>
          <w:spacing w:val="-5"/>
        </w:rPr>
        <w:t xml:space="preserve"> </w:t>
      </w:r>
      <w:r>
        <w:t>them.</w:t>
      </w:r>
      <w:r>
        <w:rPr>
          <w:spacing w:val="-5"/>
        </w:rPr>
        <w:t xml:space="preserve"> </w:t>
      </w:r>
      <w:r>
        <w:t>The</w:t>
      </w:r>
      <w:r>
        <w:rPr>
          <w:spacing w:val="-4"/>
        </w:rPr>
        <w:t xml:space="preserve"> </w:t>
      </w:r>
      <w:r>
        <w:t>agreement</w:t>
      </w:r>
      <w:r>
        <w:rPr>
          <w:spacing w:val="-3"/>
        </w:rPr>
        <w:t xml:space="preserve"> </w:t>
      </w:r>
      <w:r>
        <w:t>stipulates</w:t>
      </w:r>
      <w:r>
        <w:rPr>
          <w:spacing w:val="-5"/>
        </w:rPr>
        <w:t xml:space="preserve"> </w:t>
      </w:r>
      <w:r>
        <w:t xml:space="preserve">that OSHA does not have jurisdiction where MSHA regulations apply. As such, there is no conflict between OSHA’s proposed standard and MSHA’s emergency response </w:t>
      </w:r>
      <w:r>
        <w:rPr>
          <w:spacing w:val="-2"/>
        </w:rPr>
        <w:t>regulations.</w:t>
      </w:r>
    </w:p>
    <w:p w14:paraId="46C7767D" w14:textId="77777777" w:rsidR="00E9319B" w:rsidRDefault="00407046">
      <w:pPr>
        <w:pStyle w:val="BodyText"/>
        <w:spacing w:line="480" w:lineRule="auto"/>
        <w:ind w:left="439" w:right="126" w:firstLine="720"/>
      </w:pPr>
      <w:r>
        <w:t>The final set of federal rules or guidelines that OSHA identified are existing OSHA</w:t>
      </w:r>
      <w:r>
        <w:rPr>
          <w:spacing w:val="-5"/>
        </w:rPr>
        <w:t xml:space="preserve"> </w:t>
      </w:r>
      <w:r>
        <w:t>standards</w:t>
      </w:r>
      <w:r>
        <w:rPr>
          <w:spacing w:val="-4"/>
        </w:rPr>
        <w:t xml:space="preserve"> </w:t>
      </w:r>
      <w:r>
        <w:t>that</w:t>
      </w:r>
      <w:r>
        <w:rPr>
          <w:spacing w:val="-4"/>
        </w:rPr>
        <w:t xml:space="preserve"> </w:t>
      </w:r>
      <w:r>
        <w:t>cover</w:t>
      </w:r>
      <w:r>
        <w:rPr>
          <w:spacing w:val="-5"/>
        </w:rPr>
        <w:t xml:space="preserve"> </w:t>
      </w:r>
      <w:r>
        <w:t>emergency</w:t>
      </w:r>
      <w:r>
        <w:rPr>
          <w:spacing w:val="-2"/>
        </w:rPr>
        <w:t xml:space="preserve"> </w:t>
      </w:r>
      <w:r>
        <w:t>response</w:t>
      </w:r>
      <w:r>
        <w:rPr>
          <w:spacing w:val="-3"/>
        </w:rPr>
        <w:t xml:space="preserve"> </w:t>
      </w:r>
      <w:r>
        <w:t>activities.</w:t>
      </w:r>
      <w:r>
        <w:rPr>
          <w:spacing w:val="-4"/>
        </w:rPr>
        <w:t xml:space="preserve"> </w:t>
      </w:r>
      <w:r>
        <w:t>OSHA</w:t>
      </w:r>
      <w:r>
        <w:rPr>
          <w:spacing w:val="-5"/>
        </w:rPr>
        <w:t xml:space="preserve"> </w:t>
      </w:r>
      <w:r>
        <w:t>has</w:t>
      </w:r>
      <w:r>
        <w:rPr>
          <w:spacing w:val="-4"/>
        </w:rPr>
        <w:t xml:space="preserve"> </w:t>
      </w:r>
      <w:r>
        <w:t>reviewed</w:t>
      </w:r>
      <w:r>
        <w:rPr>
          <w:spacing w:val="-4"/>
        </w:rPr>
        <w:t xml:space="preserve"> </w:t>
      </w:r>
      <w:r>
        <w:t>existing standards and determined that no standard conflicts or overlaps with the proposed Emergency Response standard. To the extent other standards are applicable, they are complementary of the proposed standard.</w:t>
      </w:r>
    </w:p>
    <w:p w14:paraId="6D197964" w14:textId="77777777" w:rsidR="00E9319B" w:rsidRDefault="00407046">
      <w:pPr>
        <w:pStyle w:val="ListParagraph"/>
        <w:numPr>
          <w:ilvl w:val="1"/>
          <w:numId w:val="1"/>
        </w:numPr>
        <w:tabs>
          <w:tab w:val="left" w:pos="716"/>
        </w:tabs>
        <w:ind w:left="716" w:hanging="277"/>
        <w:rPr>
          <w:sz w:val="24"/>
        </w:rPr>
      </w:pPr>
      <w:bookmarkStart w:id="156" w:name="G._Alternatives_to_the_Proposed_Rule."/>
      <w:bookmarkEnd w:id="156"/>
      <w:r>
        <w:rPr>
          <w:sz w:val="24"/>
        </w:rPr>
        <w:t>Alternatives</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Proposed</w:t>
      </w:r>
      <w:r>
        <w:rPr>
          <w:spacing w:val="-2"/>
          <w:sz w:val="24"/>
        </w:rPr>
        <w:t xml:space="preserve"> Rule.</w:t>
      </w:r>
    </w:p>
    <w:p w14:paraId="0552E552" w14:textId="77777777" w:rsidR="00E9319B" w:rsidRDefault="00E9319B">
      <w:pPr>
        <w:pStyle w:val="BodyText"/>
        <w:ind w:left="0"/>
      </w:pPr>
    </w:p>
    <w:p w14:paraId="58343528" w14:textId="77777777" w:rsidR="00E9319B" w:rsidRDefault="00407046">
      <w:pPr>
        <w:pStyle w:val="BodyText"/>
        <w:spacing w:line="480" w:lineRule="auto"/>
        <w:ind w:right="216" w:firstLine="720"/>
      </w:pPr>
      <w:r>
        <w:t>This section first presents OSHA’s responses to recommendations made by the SBREFA</w:t>
      </w:r>
      <w:r>
        <w:rPr>
          <w:spacing w:val="-4"/>
        </w:rPr>
        <w:t xml:space="preserve"> </w:t>
      </w:r>
      <w:r>
        <w:t>panel</w:t>
      </w:r>
      <w:r>
        <w:rPr>
          <w:spacing w:val="-4"/>
        </w:rPr>
        <w:t xml:space="preserve"> </w:t>
      </w:r>
      <w:r>
        <w:t>in</w:t>
      </w:r>
      <w:r>
        <w:rPr>
          <w:spacing w:val="-4"/>
        </w:rPr>
        <w:t xml:space="preserve"> </w:t>
      </w:r>
      <w:r>
        <w:t>response</w:t>
      </w:r>
      <w:r>
        <w:rPr>
          <w:spacing w:val="-4"/>
        </w:rPr>
        <w:t xml:space="preserve"> </w:t>
      </w:r>
      <w:r>
        <w:t>to</w:t>
      </w:r>
      <w:r>
        <w:rPr>
          <w:spacing w:val="-4"/>
        </w:rPr>
        <w:t xml:space="preserve"> </w:t>
      </w:r>
      <w:r>
        <w:t>comments</w:t>
      </w:r>
      <w:r>
        <w:rPr>
          <w:spacing w:val="-4"/>
        </w:rPr>
        <w:t xml:space="preserve"> </w:t>
      </w:r>
      <w:r>
        <w:t>made</w:t>
      </w:r>
      <w:r>
        <w:rPr>
          <w:spacing w:val="-4"/>
        </w:rPr>
        <w:t xml:space="preserve"> </w:t>
      </w:r>
      <w:r>
        <w:t>by</w:t>
      </w:r>
      <w:r>
        <w:rPr>
          <w:spacing w:val="-2"/>
        </w:rPr>
        <w:t xml:space="preserve"> </w:t>
      </w:r>
      <w:r>
        <w:t>SERs</w:t>
      </w:r>
      <w:r>
        <w:rPr>
          <w:spacing w:val="-4"/>
        </w:rPr>
        <w:t xml:space="preserve"> </w:t>
      </w:r>
      <w:r>
        <w:t>to</w:t>
      </w:r>
      <w:r>
        <w:rPr>
          <w:spacing w:val="-4"/>
        </w:rPr>
        <w:t xml:space="preserve"> </w:t>
      </w:r>
      <w:r>
        <w:t>potentially</w:t>
      </w:r>
      <w:r>
        <w:rPr>
          <w:spacing w:val="-4"/>
        </w:rPr>
        <w:t xml:space="preserve"> </w:t>
      </w:r>
      <w:r>
        <w:t>alleviate</w:t>
      </w:r>
      <w:r>
        <w:rPr>
          <w:spacing w:val="-4"/>
        </w:rPr>
        <w:t xml:space="preserve"> </w:t>
      </w:r>
      <w:r>
        <w:t>impacts on small entities. Next, the</w:t>
      </w:r>
      <w:r>
        <w:rPr>
          <w:spacing w:val="-1"/>
        </w:rPr>
        <w:t xml:space="preserve"> </w:t>
      </w:r>
      <w:r>
        <w:t>agency presents four</w:t>
      </w:r>
      <w:r>
        <w:rPr>
          <w:spacing w:val="-1"/>
        </w:rPr>
        <w:t xml:space="preserve"> </w:t>
      </w:r>
      <w:r>
        <w:t>regulatory alternatives to the</w:t>
      </w:r>
      <w:r>
        <w:rPr>
          <w:spacing w:val="-1"/>
        </w:rPr>
        <w:t xml:space="preserve"> </w:t>
      </w:r>
      <w:r>
        <w:t>proposed OSHA emergency response rule.</w:t>
      </w:r>
    </w:p>
    <w:p w14:paraId="65E82C7A" w14:textId="77777777" w:rsidR="00E9319B" w:rsidRDefault="00407046">
      <w:pPr>
        <w:pStyle w:val="ListParagraph"/>
        <w:numPr>
          <w:ilvl w:val="0"/>
          <w:numId w:val="17"/>
        </w:numPr>
        <w:tabs>
          <w:tab w:val="left" w:pos="723"/>
        </w:tabs>
        <w:spacing w:before="1"/>
        <w:ind w:left="723" w:hanging="284"/>
        <w:jc w:val="left"/>
        <w:rPr>
          <w:i/>
          <w:sz w:val="24"/>
        </w:rPr>
      </w:pPr>
      <w:bookmarkStart w:id="157" w:name="(i)_SBREFA_Panel_Recommendations."/>
      <w:bookmarkEnd w:id="157"/>
      <w:r>
        <w:rPr>
          <w:i/>
          <w:spacing w:val="-2"/>
          <w:sz w:val="24"/>
        </w:rPr>
        <w:t>SBREFA</w:t>
      </w:r>
      <w:r>
        <w:rPr>
          <w:i/>
          <w:spacing w:val="-12"/>
          <w:sz w:val="24"/>
        </w:rPr>
        <w:t xml:space="preserve"> </w:t>
      </w:r>
      <w:r>
        <w:rPr>
          <w:i/>
          <w:spacing w:val="-2"/>
          <w:sz w:val="24"/>
        </w:rPr>
        <w:t>Panel</w:t>
      </w:r>
      <w:r>
        <w:rPr>
          <w:i/>
          <w:spacing w:val="-6"/>
          <w:sz w:val="24"/>
        </w:rPr>
        <w:t xml:space="preserve"> </w:t>
      </w:r>
      <w:r>
        <w:rPr>
          <w:i/>
          <w:spacing w:val="-2"/>
          <w:sz w:val="24"/>
        </w:rPr>
        <w:t>Recommendations.</w:t>
      </w:r>
    </w:p>
    <w:p w14:paraId="16FF2235" w14:textId="77777777" w:rsidR="00E9319B" w:rsidRDefault="00E9319B">
      <w:pPr>
        <w:pStyle w:val="BodyText"/>
        <w:spacing w:before="11"/>
        <w:ind w:left="0"/>
        <w:rPr>
          <w:i/>
          <w:sz w:val="23"/>
        </w:rPr>
      </w:pPr>
    </w:p>
    <w:p w14:paraId="54D01595" w14:textId="77777777" w:rsidR="00E9319B" w:rsidRDefault="00407046">
      <w:pPr>
        <w:pStyle w:val="BodyText"/>
        <w:spacing w:line="480" w:lineRule="auto"/>
        <w:ind w:left="439" w:firstLine="720"/>
      </w:pPr>
      <w:r>
        <w:t>Table</w:t>
      </w:r>
      <w:r>
        <w:rPr>
          <w:spacing w:val="-15"/>
        </w:rPr>
        <w:t xml:space="preserve"> </w:t>
      </w:r>
      <w:r>
        <w:t>VII-F-3</w:t>
      </w:r>
      <w:r>
        <w:rPr>
          <w:spacing w:val="-10"/>
        </w:rPr>
        <w:t xml:space="preserve"> </w:t>
      </w:r>
      <w:r>
        <w:t>lists</w:t>
      </w:r>
      <w:r>
        <w:rPr>
          <w:spacing w:val="-10"/>
        </w:rPr>
        <w:t xml:space="preserve"> </w:t>
      </w:r>
      <w:r>
        <w:t>the</w:t>
      </w:r>
      <w:r>
        <w:rPr>
          <w:spacing w:val="-10"/>
        </w:rPr>
        <w:t xml:space="preserve"> </w:t>
      </w:r>
      <w:r>
        <w:t>SBAR</w:t>
      </w:r>
      <w:r>
        <w:rPr>
          <w:spacing w:val="-10"/>
        </w:rPr>
        <w:t xml:space="preserve"> </w:t>
      </w:r>
      <w:r>
        <w:t>Panel</w:t>
      </w:r>
      <w:r>
        <w:rPr>
          <w:spacing w:val="-10"/>
        </w:rPr>
        <w:t xml:space="preserve"> </w:t>
      </w:r>
      <w:r>
        <w:t>recommendations</w:t>
      </w:r>
      <w:r>
        <w:rPr>
          <w:spacing w:val="-10"/>
        </w:rPr>
        <w:t xml:space="preserve"> </w:t>
      </w:r>
      <w:r>
        <w:t>and</w:t>
      </w:r>
      <w:r>
        <w:rPr>
          <w:spacing w:val="-10"/>
        </w:rPr>
        <w:t xml:space="preserve"> </w:t>
      </w:r>
      <w:r>
        <w:t>OSHA’s</w:t>
      </w:r>
      <w:r>
        <w:rPr>
          <w:spacing w:val="-10"/>
        </w:rPr>
        <w:t xml:space="preserve"> </w:t>
      </w:r>
      <w:r>
        <w:t>responses</w:t>
      </w:r>
      <w:r>
        <w:rPr>
          <w:spacing w:val="-10"/>
        </w:rPr>
        <w:t xml:space="preserve"> </w:t>
      </w:r>
      <w:r>
        <w:t>to these recommendations.</w:t>
      </w:r>
    </w:p>
    <w:p w14:paraId="4DD8D629" w14:textId="77777777" w:rsidR="00E9319B" w:rsidRDefault="00E9319B">
      <w:pPr>
        <w:spacing w:line="480" w:lineRule="auto"/>
        <w:sectPr w:rsidR="00E9319B">
          <w:pgSz w:w="12240" w:h="15840"/>
          <w:pgMar w:top="1360" w:right="1340" w:bottom="1220" w:left="1720" w:header="0" w:footer="1034" w:gutter="0"/>
          <w:cols w:space="720"/>
        </w:sectPr>
      </w:pPr>
    </w:p>
    <w:p w14:paraId="129CC55A" w14:textId="77777777" w:rsidR="00E9319B" w:rsidRDefault="00407046">
      <w:pPr>
        <w:pStyle w:val="Heading2"/>
        <w:spacing w:before="79"/>
        <w:ind w:left="1773" w:right="1773"/>
        <w:jc w:val="center"/>
      </w:pPr>
      <w:r>
        <w:t>Table</w:t>
      </w:r>
      <w:r>
        <w:rPr>
          <w:spacing w:val="-5"/>
        </w:rPr>
        <w:t xml:space="preserve"> </w:t>
      </w:r>
      <w:r>
        <w:t>VII-F-3.</w:t>
      </w:r>
      <w:r>
        <w:rPr>
          <w:spacing w:val="-2"/>
        </w:rPr>
        <w:t xml:space="preserve"> </w:t>
      </w:r>
      <w:r>
        <w:t>SBAR</w:t>
      </w:r>
      <w:r>
        <w:rPr>
          <w:spacing w:val="-2"/>
        </w:rPr>
        <w:t xml:space="preserve"> </w:t>
      </w:r>
      <w:r>
        <w:t>Panel</w:t>
      </w:r>
      <w:r>
        <w:rPr>
          <w:spacing w:val="-2"/>
        </w:rPr>
        <w:t xml:space="preserve"> </w:t>
      </w:r>
      <w:r>
        <w:t>Recommendations</w:t>
      </w:r>
      <w:r>
        <w:rPr>
          <w:spacing w:val="-4"/>
        </w:rPr>
        <w:t xml:space="preserve"> </w:t>
      </w:r>
      <w:r>
        <w:t>and</w:t>
      </w:r>
      <w:r>
        <w:rPr>
          <w:spacing w:val="-2"/>
        </w:rPr>
        <w:t xml:space="preserve"> </w:t>
      </w:r>
      <w:r>
        <w:t>OSHA</w:t>
      </w:r>
      <w:r>
        <w:rPr>
          <w:spacing w:val="-2"/>
        </w:rPr>
        <w:t xml:space="preserve"> Responses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00EBD298" w14:textId="77777777">
        <w:trPr>
          <w:trHeight w:val="287"/>
        </w:trPr>
        <w:tc>
          <w:tcPr>
            <w:tcW w:w="6449" w:type="dxa"/>
          </w:tcPr>
          <w:p w14:paraId="234BDB19"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302119E9"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79956E9C" w14:textId="77777777">
        <w:trPr>
          <w:trHeight w:val="1012"/>
        </w:trPr>
        <w:tc>
          <w:tcPr>
            <w:tcW w:w="6449" w:type="dxa"/>
          </w:tcPr>
          <w:p w14:paraId="71FAC79D" w14:textId="77777777" w:rsidR="00E9319B" w:rsidRDefault="00E9319B">
            <w:pPr>
              <w:pStyle w:val="TableParagraph"/>
              <w:spacing w:before="11"/>
              <w:jc w:val="left"/>
              <w:rPr>
                <w:b/>
                <w:sz w:val="21"/>
              </w:rPr>
            </w:pPr>
          </w:p>
          <w:p w14:paraId="3CC8CD4B" w14:textId="77777777" w:rsidR="00E9319B" w:rsidRDefault="00407046">
            <w:pPr>
              <w:pStyle w:val="TableParagraph"/>
              <w:ind w:left="107" w:right="119"/>
              <w:jc w:val="left"/>
            </w:pPr>
            <w:r>
              <w:t>The</w:t>
            </w:r>
            <w:r>
              <w:rPr>
                <w:spacing w:val="-4"/>
              </w:rPr>
              <w:t xml:space="preserve"> </w:t>
            </w:r>
            <w:r>
              <w:t>Panel</w:t>
            </w:r>
            <w:r>
              <w:rPr>
                <w:spacing w:val="-3"/>
              </w:rPr>
              <w:t xml:space="preserve"> </w:t>
            </w:r>
            <w:r>
              <w:t>recommends</w:t>
            </w:r>
            <w:r>
              <w:rPr>
                <w:spacing w:val="-4"/>
              </w:rPr>
              <w:t xml:space="preserve"> </w:t>
            </w:r>
            <w:r>
              <w:t>that</w:t>
            </w:r>
            <w:r>
              <w:rPr>
                <w:spacing w:val="-5"/>
              </w:rPr>
              <w:t xml:space="preserve"> </w:t>
            </w:r>
            <w:r>
              <w:t>OSHA</w:t>
            </w:r>
            <w:r>
              <w:rPr>
                <w:spacing w:val="-5"/>
              </w:rPr>
              <w:t xml:space="preserve"> </w:t>
            </w:r>
            <w:r>
              <w:t>thoroughly</w:t>
            </w:r>
            <w:r>
              <w:rPr>
                <w:spacing w:val="-6"/>
              </w:rPr>
              <w:t xml:space="preserve"> </w:t>
            </w:r>
            <w:r>
              <w:t>review</w:t>
            </w:r>
            <w:r>
              <w:rPr>
                <w:spacing w:val="-7"/>
              </w:rPr>
              <w:t xml:space="preserve"> </w:t>
            </w:r>
            <w:r>
              <w:t>and</w:t>
            </w:r>
            <w:r>
              <w:rPr>
                <w:spacing w:val="-4"/>
              </w:rPr>
              <w:t xml:space="preserve"> </w:t>
            </w:r>
            <w:r>
              <w:t>clearly present who is and who is not in the scope of this standard.</w:t>
            </w:r>
          </w:p>
        </w:tc>
        <w:tc>
          <w:tcPr>
            <w:tcW w:w="6507" w:type="dxa"/>
          </w:tcPr>
          <w:p w14:paraId="7E7893FA" w14:textId="77777777" w:rsidR="00E9319B" w:rsidRDefault="00407046">
            <w:pPr>
              <w:pStyle w:val="TableParagraph"/>
              <w:ind w:left="107" w:right="154"/>
              <w:jc w:val="left"/>
            </w:pPr>
            <w:r>
              <w:t>The Scope paragraph clearly identifies which employers would be covered</w:t>
            </w:r>
            <w:r>
              <w:rPr>
                <w:spacing w:val="-3"/>
              </w:rPr>
              <w:t xml:space="preserve"> </w:t>
            </w:r>
            <w:r>
              <w:t>by</w:t>
            </w:r>
            <w:r>
              <w:rPr>
                <w:spacing w:val="-6"/>
              </w:rPr>
              <w:t xml:space="preserve"> </w:t>
            </w:r>
            <w:r>
              <w:t>the</w:t>
            </w:r>
            <w:r>
              <w:rPr>
                <w:spacing w:val="-5"/>
              </w:rPr>
              <w:t xml:space="preserve"> </w:t>
            </w:r>
            <w:r>
              <w:t>rule.</w:t>
            </w:r>
            <w:r>
              <w:rPr>
                <w:spacing w:val="-3"/>
              </w:rPr>
              <w:t xml:space="preserve"> </w:t>
            </w:r>
            <w:r>
              <w:t>In</w:t>
            </w:r>
            <w:r>
              <w:rPr>
                <w:spacing w:val="-3"/>
              </w:rPr>
              <w:t xml:space="preserve"> </w:t>
            </w:r>
            <w:r>
              <w:t>the</w:t>
            </w:r>
            <w:r>
              <w:rPr>
                <w:spacing w:val="-5"/>
              </w:rPr>
              <w:t xml:space="preserve"> </w:t>
            </w:r>
            <w:r>
              <w:t>preamble,</w:t>
            </w:r>
            <w:r>
              <w:rPr>
                <w:spacing w:val="-3"/>
              </w:rPr>
              <w:t xml:space="preserve"> </w:t>
            </w:r>
            <w:r>
              <w:t>OSHA</w:t>
            </w:r>
            <w:r>
              <w:rPr>
                <w:spacing w:val="-4"/>
              </w:rPr>
              <w:t xml:space="preserve"> </w:t>
            </w:r>
            <w:r>
              <w:t>identifies</w:t>
            </w:r>
            <w:r>
              <w:rPr>
                <w:spacing w:val="-8"/>
              </w:rPr>
              <w:t xml:space="preserve"> </w:t>
            </w:r>
            <w:r>
              <w:t>that</w:t>
            </w:r>
            <w:r>
              <w:rPr>
                <w:spacing w:val="-2"/>
              </w:rPr>
              <w:t xml:space="preserve"> </w:t>
            </w:r>
            <w:r>
              <w:t>employers not under federal jurisdiction could be covered by State Plan state</w:t>
            </w:r>
          </w:p>
          <w:p w14:paraId="72D1E6F0" w14:textId="77777777" w:rsidR="00E9319B" w:rsidRDefault="00407046">
            <w:pPr>
              <w:pStyle w:val="TableParagraph"/>
              <w:spacing w:line="233" w:lineRule="exact"/>
              <w:ind w:left="107"/>
              <w:jc w:val="left"/>
            </w:pPr>
            <w:r>
              <w:rPr>
                <w:spacing w:val="-2"/>
              </w:rPr>
              <w:t>requirements.</w:t>
            </w:r>
          </w:p>
        </w:tc>
      </w:tr>
      <w:tr w:rsidR="00E9319B" w14:paraId="5D274B20" w14:textId="77777777">
        <w:trPr>
          <w:trHeight w:val="1103"/>
        </w:trPr>
        <w:tc>
          <w:tcPr>
            <w:tcW w:w="6449" w:type="dxa"/>
          </w:tcPr>
          <w:p w14:paraId="74C14663" w14:textId="77777777" w:rsidR="00E9319B" w:rsidRDefault="00407046">
            <w:pPr>
              <w:pStyle w:val="TableParagraph"/>
              <w:spacing w:before="171"/>
              <w:ind w:left="107" w:right="379"/>
              <w:jc w:val="both"/>
            </w:pPr>
            <w:r>
              <w:t>OSHA</w:t>
            </w:r>
            <w:r>
              <w:rPr>
                <w:spacing w:val="-4"/>
              </w:rPr>
              <w:t xml:space="preserve"> </w:t>
            </w:r>
            <w:r>
              <w:t>should</w:t>
            </w:r>
            <w:r>
              <w:rPr>
                <w:spacing w:val="-3"/>
              </w:rPr>
              <w:t xml:space="preserve"> </w:t>
            </w:r>
            <w:r>
              <w:t>conduct</w:t>
            </w:r>
            <w:r>
              <w:rPr>
                <w:spacing w:val="-2"/>
              </w:rPr>
              <w:t xml:space="preserve"> </w:t>
            </w:r>
            <w:r>
              <w:t>a</w:t>
            </w:r>
            <w:r>
              <w:rPr>
                <w:spacing w:val="-5"/>
              </w:rPr>
              <w:t xml:space="preserve"> </w:t>
            </w:r>
            <w:r>
              <w:t>thorough</w:t>
            </w:r>
            <w:r>
              <w:rPr>
                <w:spacing w:val="-6"/>
              </w:rPr>
              <w:t xml:space="preserve"> </w:t>
            </w:r>
            <w:r>
              <w:t>review</w:t>
            </w:r>
            <w:r>
              <w:rPr>
                <w:spacing w:val="-7"/>
              </w:rPr>
              <w:t xml:space="preserve"> </w:t>
            </w:r>
            <w:r>
              <w:t>to</w:t>
            </w:r>
            <w:r>
              <w:rPr>
                <w:spacing w:val="-3"/>
              </w:rPr>
              <w:t xml:space="preserve"> </w:t>
            </w:r>
            <w:r>
              <w:t>determine</w:t>
            </w:r>
            <w:r>
              <w:rPr>
                <w:spacing w:val="-5"/>
              </w:rPr>
              <w:t xml:space="preserve"> </w:t>
            </w:r>
            <w:r>
              <w:t>which</w:t>
            </w:r>
            <w:r>
              <w:rPr>
                <w:spacing w:val="-3"/>
              </w:rPr>
              <w:t xml:space="preserve"> </w:t>
            </w:r>
            <w:r>
              <w:t>states consider volunteers to</w:t>
            </w:r>
            <w:r>
              <w:rPr>
                <w:spacing w:val="-1"/>
              </w:rPr>
              <w:t xml:space="preserve"> </w:t>
            </w:r>
            <w:r>
              <w:t>be employees who would be covered</w:t>
            </w:r>
            <w:r>
              <w:rPr>
                <w:spacing w:val="-1"/>
              </w:rPr>
              <w:t xml:space="preserve"> </w:t>
            </w:r>
            <w:r>
              <w:t>by this standard and present this analysis as part of the proposed rule.</w:t>
            </w:r>
          </w:p>
        </w:tc>
        <w:tc>
          <w:tcPr>
            <w:tcW w:w="6507" w:type="dxa"/>
          </w:tcPr>
          <w:p w14:paraId="35B63D93" w14:textId="77777777" w:rsidR="00E9319B" w:rsidRDefault="00E9319B">
            <w:pPr>
              <w:pStyle w:val="TableParagraph"/>
              <w:spacing w:before="10"/>
              <w:jc w:val="left"/>
              <w:rPr>
                <w:b/>
                <w:sz w:val="25"/>
              </w:rPr>
            </w:pPr>
          </w:p>
          <w:p w14:paraId="2B6502C0" w14:textId="77777777" w:rsidR="00E9319B" w:rsidRDefault="00407046">
            <w:pPr>
              <w:pStyle w:val="TableParagraph"/>
              <w:spacing w:before="1"/>
              <w:ind w:left="107" w:right="154"/>
              <w:jc w:val="left"/>
            </w:pPr>
            <w:r>
              <w:t>A</w:t>
            </w:r>
            <w:r>
              <w:rPr>
                <w:spacing w:val="-3"/>
              </w:rPr>
              <w:t xml:space="preserve"> </w:t>
            </w:r>
            <w:r>
              <w:t>thorough</w:t>
            </w:r>
            <w:r>
              <w:rPr>
                <w:spacing w:val="-2"/>
              </w:rPr>
              <w:t xml:space="preserve"> </w:t>
            </w:r>
            <w:r>
              <w:t>explanation</w:t>
            </w:r>
            <w:r>
              <w:rPr>
                <w:spacing w:val="-5"/>
              </w:rPr>
              <w:t xml:space="preserve"> </w:t>
            </w:r>
            <w:r>
              <w:t>is</w:t>
            </w:r>
            <w:r>
              <w:rPr>
                <w:spacing w:val="-4"/>
              </w:rPr>
              <w:t xml:space="preserve"> </w:t>
            </w:r>
            <w:r>
              <w:t>provided</w:t>
            </w:r>
            <w:r>
              <w:rPr>
                <w:spacing w:val="-5"/>
              </w:rPr>
              <w:t xml:space="preserve"> </w:t>
            </w:r>
            <w:r>
              <w:t>in</w:t>
            </w:r>
            <w:r>
              <w:rPr>
                <w:spacing w:val="-5"/>
              </w:rPr>
              <w:t xml:space="preserve"> </w:t>
            </w:r>
            <w:r>
              <w:t>the</w:t>
            </w:r>
            <w:r>
              <w:rPr>
                <w:spacing w:val="-2"/>
              </w:rPr>
              <w:t xml:space="preserve"> </w:t>
            </w:r>
            <w:r>
              <w:t>preamble.</w:t>
            </w:r>
            <w:r>
              <w:rPr>
                <w:spacing w:val="-5"/>
              </w:rPr>
              <w:t xml:space="preserve"> </w:t>
            </w:r>
            <w:r>
              <w:t>Related</w:t>
            </w:r>
            <w:r>
              <w:rPr>
                <w:spacing w:val="-2"/>
              </w:rPr>
              <w:t xml:space="preserve"> </w:t>
            </w:r>
            <w:r>
              <w:t>data</w:t>
            </w:r>
            <w:r>
              <w:rPr>
                <w:spacing w:val="-4"/>
              </w:rPr>
              <w:t xml:space="preserve"> </w:t>
            </w:r>
            <w:r>
              <w:t>are discussed in Industry Profile section of the PEA.</w:t>
            </w:r>
          </w:p>
        </w:tc>
      </w:tr>
      <w:tr w:rsidR="00E9319B" w14:paraId="54DC7C6A" w14:textId="77777777">
        <w:trPr>
          <w:trHeight w:val="1103"/>
        </w:trPr>
        <w:tc>
          <w:tcPr>
            <w:tcW w:w="6449" w:type="dxa"/>
          </w:tcPr>
          <w:p w14:paraId="477A007D" w14:textId="77777777" w:rsidR="00E9319B" w:rsidRDefault="00407046">
            <w:pPr>
              <w:pStyle w:val="TableParagraph"/>
              <w:spacing w:before="171"/>
              <w:ind w:left="107" w:right="119"/>
              <w:jc w:val="left"/>
            </w:pPr>
            <w:r>
              <w:t>The Panel further recommends that OSHA thoroughly consider whether volunteers currently covered as employees would be negatively</w:t>
            </w:r>
            <w:r>
              <w:rPr>
                <w:spacing w:val="-6"/>
              </w:rPr>
              <w:t xml:space="preserve"> </w:t>
            </w:r>
            <w:r>
              <w:t>impacted</w:t>
            </w:r>
            <w:r>
              <w:rPr>
                <w:spacing w:val="-6"/>
              </w:rPr>
              <w:t xml:space="preserve"> </w:t>
            </w:r>
            <w:r>
              <w:t>by</w:t>
            </w:r>
            <w:r>
              <w:rPr>
                <w:spacing w:val="-3"/>
              </w:rPr>
              <w:t xml:space="preserve"> </w:t>
            </w:r>
            <w:r>
              <w:t>inclusion</w:t>
            </w:r>
            <w:r>
              <w:rPr>
                <w:spacing w:val="-6"/>
              </w:rPr>
              <w:t xml:space="preserve"> </w:t>
            </w:r>
            <w:r>
              <w:t>in</w:t>
            </w:r>
            <w:r>
              <w:rPr>
                <w:spacing w:val="-6"/>
              </w:rPr>
              <w:t xml:space="preserve"> </w:t>
            </w:r>
            <w:r>
              <w:t>all</w:t>
            </w:r>
            <w:r>
              <w:rPr>
                <w:spacing w:val="-2"/>
              </w:rPr>
              <w:t xml:space="preserve"> </w:t>
            </w:r>
            <w:r>
              <w:t>the</w:t>
            </w:r>
            <w:r>
              <w:rPr>
                <w:spacing w:val="-3"/>
              </w:rPr>
              <w:t xml:space="preserve"> </w:t>
            </w:r>
            <w:r>
              <w:t>provisions</w:t>
            </w:r>
            <w:r>
              <w:rPr>
                <w:spacing w:val="-3"/>
              </w:rPr>
              <w:t xml:space="preserve"> </w:t>
            </w:r>
            <w:r>
              <w:t>of</w:t>
            </w:r>
            <w:r>
              <w:rPr>
                <w:spacing w:val="-2"/>
              </w:rPr>
              <w:t xml:space="preserve"> </w:t>
            </w:r>
            <w:r>
              <w:t>this</w:t>
            </w:r>
            <w:r>
              <w:rPr>
                <w:spacing w:val="-5"/>
              </w:rPr>
              <w:t xml:space="preserve"> </w:t>
            </w:r>
            <w:r>
              <w:t>rule.</w:t>
            </w:r>
          </w:p>
        </w:tc>
        <w:tc>
          <w:tcPr>
            <w:tcW w:w="6507" w:type="dxa"/>
          </w:tcPr>
          <w:p w14:paraId="2E718A89" w14:textId="77777777" w:rsidR="00E9319B" w:rsidRDefault="00407046">
            <w:pPr>
              <w:pStyle w:val="TableParagraph"/>
              <w:spacing w:before="44"/>
              <w:ind w:left="107" w:right="154"/>
              <w:jc w:val="left"/>
            </w:pPr>
            <w:r>
              <w:t>OSHA</w:t>
            </w:r>
            <w:r>
              <w:rPr>
                <w:spacing w:val="-5"/>
              </w:rPr>
              <w:t xml:space="preserve"> </w:t>
            </w:r>
            <w:r>
              <w:t>believes</w:t>
            </w:r>
            <w:r>
              <w:rPr>
                <w:spacing w:val="-6"/>
              </w:rPr>
              <w:t xml:space="preserve"> </w:t>
            </w:r>
            <w:r>
              <w:t>that</w:t>
            </w:r>
            <w:r>
              <w:rPr>
                <w:spacing w:val="-3"/>
              </w:rPr>
              <w:t xml:space="preserve"> </w:t>
            </w:r>
            <w:r>
              <w:t>volunteers</w:t>
            </w:r>
            <w:r>
              <w:rPr>
                <w:spacing w:val="-6"/>
              </w:rPr>
              <w:t xml:space="preserve"> </w:t>
            </w:r>
            <w:r>
              <w:t>could</w:t>
            </w:r>
            <w:r>
              <w:rPr>
                <w:spacing w:val="-4"/>
              </w:rPr>
              <w:t xml:space="preserve"> </w:t>
            </w:r>
            <w:r>
              <w:t>be</w:t>
            </w:r>
            <w:r>
              <w:rPr>
                <w:spacing w:val="-6"/>
              </w:rPr>
              <w:t xml:space="preserve"> </w:t>
            </w:r>
            <w:r>
              <w:t>negatively</w:t>
            </w:r>
            <w:r>
              <w:rPr>
                <w:spacing w:val="-4"/>
              </w:rPr>
              <w:t xml:space="preserve"> </w:t>
            </w:r>
            <w:r>
              <w:t>impacted</w:t>
            </w:r>
            <w:r>
              <w:rPr>
                <w:spacing w:val="-4"/>
              </w:rPr>
              <w:t xml:space="preserve"> </w:t>
            </w:r>
            <w:r>
              <w:t>by</w:t>
            </w:r>
            <w:r>
              <w:rPr>
                <w:spacing w:val="-4"/>
              </w:rPr>
              <w:t xml:space="preserve"> </w:t>
            </w:r>
            <w:r>
              <w:t xml:space="preserve">being </w:t>
            </w:r>
            <w:r>
              <w:rPr>
                <w:i/>
              </w:rPr>
              <w:t xml:space="preserve">excluded </w:t>
            </w:r>
            <w:r>
              <w:t>from parts of the proposal.</w:t>
            </w:r>
            <w:r>
              <w:rPr>
                <w:spacing w:val="40"/>
              </w:rPr>
              <w:t xml:space="preserve"> </w:t>
            </w:r>
            <w:r>
              <w:t>However, to the</w:t>
            </w:r>
            <w:r>
              <w:rPr>
                <w:spacing w:val="-2"/>
              </w:rPr>
              <w:t xml:space="preserve"> </w:t>
            </w:r>
            <w:r>
              <w:t>extent possible, as</w:t>
            </w:r>
            <w:r>
              <w:rPr>
                <w:spacing w:val="-1"/>
              </w:rPr>
              <w:t xml:space="preserve"> </w:t>
            </w:r>
            <w:r>
              <w:t>discussed</w:t>
            </w:r>
            <w:r>
              <w:rPr>
                <w:spacing w:val="-4"/>
              </w:rPr>
              <w:t xml:space="preserve"> </w:t>
            </w:r>
            <w:r>
              <w:t>in</w:t>
            </w:r>
            <w:r>
              <w:rPr>
                <w:spacing w:val="-4"/>
              </w:rPr>
              <w:t xml:space="preserve"> </w:t>
            </w:r>
            <w:r>
              <w:t>the</w:t>
            </w:r>
            <w:r>
              <w:rPr>
                <w:spacing w:val="-1"/>
              </w:rPr>
              <w:t xml:space="preserve"> </w:t>
            </w:r>
            <w:r>
              <w:t>preamble,</w:t>
            </w:r>
            <w:r>
              <w:rPr>
                <w:spacing w:val="-1"/>
              </w:rPr>
              <w:t xml:space="preserve"> </w:t>
            </w:r>
            <w:r>
              <w:t>the</w:t>
            </w:r>
            <w:r>
              <w:rPr>
                <w:spacing w:val="-3"/>
              </w:rPr>
              <w:t xml:space="preserve"> </w:t>
            </w:r>
            <w:r>
              <w:t>agency</w:t>
            </w:r>
            <w:r>
              <w:rPr>
                <w:spacing w:val="-1"/>
              </w:rPr>
              <w:t xml:space="preserve"> </w:t>
            </w:r>
            <w:r>
              <w:t>has</w:t>
            </w:r>
            <w:r>
              <w:rPr>
                <w:spacing w:val="-1"/>
              </w:rPr>
              <w:t xml:space="preserve"> </w:t>
            </w:r>
            <w:r>
              <w:t>tailored</w:t>
            </w:r>
            <w:r>
              <w:rPr>
                <w:spacing w:val="-4"/>
              </w:rPr>
              <w:t xml:space="preserve"> </w:t>
            </w:r>
            <w:r>
              <w:t>the</w:t>
            </w:r>
            <w:r>
              <w:rPr>
                <w:spacing w:val="-1"/>
              </w:rPr>
              <w:t xml:space="preserve"> </w:t>
            </w:r>
            <w:r>
              <w:t>requirements to the specific needs of the affected responders.</w:t>
            </w:r>
          </w:p>
        </w:tc>
      </w:tr>
      <w:tr w:rsidR="00E9319B" w14:paraId="47D74568" w14:textId="77777777">
        <w:trPr>
          <w:trHeight w:val="1770"/>
        </w:trPr>
        <w:tc>
          <w:tcPr>
            <w:tcW w:w="6449" w:type="dxa"/>
          </w:tcPr>
          <w:p w14:paraId="299DD5C3" w14:textId="77777777" w:rsidR="00E9319B" w:rsidRDefault="00E9319B">
            <w:pPr>
              <w:pStyle w:val="TableParagraph"/>
              <w:jc w:val="left"/>
              <w:rPr>
                <w:b/>
                <w:sz w:val="33"/>
              </w:rPr>
            </w:pPr>
          </w:p>
          <w:p w14:paraId="271E58DB" w14:textId="77777777" w:rsidR="00E9319B" w:rsidRDefault="00407046">
            <w:pPr>
              <w:pStyle w:val="TableParagraph"/>
              <w:ind w:left="107" w:right="119"/>
              <w:jc w:val="left"/>
            </w:pPr>
            <w:r>
              <w:t>The Panel recommends that OSHA consider the feasibility of implementation for small and volunteer ESOs and review whether exemption</w:t>
            </w:r>
            <w:r>
              <w:rPr>
                <w:spacing w:val="-6"/>
              </w:rPr>
              <w:t xml:space="preserve"> </w:t>
            </w:r>
            <w:r>
              <w:t>from</w:t>
            </w:r>
            <w:r>
              <w:rPr>
                <w:spacing w:val="-2"/>
              </w:rPr>
              <w:t xml:space="preserve"> </w:t>
            </w:r>
            <w:r>
              <w:t>some</w:t>
            </w:r>
            <w:r>
              <w:rPr>
                <w:spacing w:val="-5"/>
              </w:rPr>
              <w:t xml:space="preserve"> </w:t>
            </w:r>
            <w:r>
              <w:t>or</w:t>
            </w:r>
            <w:r>
              <w:rPr>
                <w:spacing w:val="-5"/>
              </w:rPr>
              <w:t xml:space="preserve"> </w:t>
            </w:r>
            <w:r>
              <w:t>all</w:t>
            </w:r>
            <w:r>
              <w:rPr>
                <w:spacing w:val="-5"/>
              </w:rPr>
              <w:t xml:space="preserve"> </w:t>
            </w:r>
            <w:r>
              <w:t>parts</w:t>
            </w:r>
            <w:r>
              <w:rPr>
                <w:spacing w:val="-3"/>
              </w:rPr>
              <w:t xml:space="preserve"> </w:t>
            </w:r>
            <w:r>
              <w:t>of</w:t>
            </w:r>
            <w:r>
              <w:rPr>
                <w:spacing w:val="-2"/>
              </w:rPr>
              <w:t xml:space="preserve"> </w:t>
            </w:r>
            <w:r>
              <w:t>the</w:t>
            </w:r>
            <w:r>
              <w:rPr>
                <w:spacing w:val="-3"/>
              </w:rPr>
              <w:t xml:space="preserve"> </w:t>
            </w:r>
            <w:r>
              <w:t>standard</w:t>
            </w:r>
            <w:r>
              <w:rPr>
                <w:spacing w:val="-3"/>
              </w:rPr>
              <w:t xml:space="preserve"> </w:t>
            </w:r>
            <w:r>
              <w:t>would</w:t>
            </w:r>
            <w:r>
              <w:rPr>
                <w:spacing w:val="-6"/>
              </w:rPr>
              <w:t xml:space="preserve"> </w:t>
            </w:r>
            <w:r>
              <w:t>be</w:t>
            </w:r>
            <w:r>
              <w:rPr>
                <w:spacing w:val="-3"/>
              </w:rPr>
              <w:t xml:space="preserve"> </w:t>
            </w:r>
            <w:r>
              <w:t>appropriate for some or all small or volunteer ESOs.</w:t>
            </w:r>
          </w:p>
        </w:tc>
        <w:tc>
          <w:tcPr>
            <w:tcW w:w="6507" w:type="dxa"/>
          </w:tcPr>
          <w:p w14:paraId="52439A2E" w14:textId="77777777" w:rsidR="00E9319B" w:rsidRDefault="00407046">
            <w:pPr>
              <w:pStyle w:val="TableParagraph"/>
              <w:ind w:left="107" w:right="154"/>
              <w:jc w:val="left"/>
            </w:pPr>
            <w:r>
              <w:t>The</w:t>
            </w:r>
            <w:r>
              <w:rPr>
                <w:spacing w:val="-3"/>
              </w:rPr>
              <w:t xml:space="preserve"> </w:t>
            </w:r>
            <w:r>
              <w:t>agency</w:t>
            </w:r>
            <w:r>
              <w:rPr>
                <w:spacing w:val="-3"/>
              </w:rPr>
              <w:t xml:space="preserve"> </w:t>
            </w:r>
            <w:r>
              <w:t>has</w:t>
            </w:r>
            <w:r>
              <w:rPr>
                <w:spacing w:val="-3"/>
              </w:rPr>
              <w:t xml:space="preserve"> </w:t>
            </w:r>
            <w:r>
              <w:t>drafted</w:t>
            </w:r>
            <w:r>
              <w:rPr>
                <w:spacing w:val="-6"/>
              </w:rPr>
              <w:t xml:space="preserve"> </w:t>
            </w:r>
            <w:r>
              <w:t>a</w:t>
            </w:r>
            <w:r>
              <w:rPr>
                <w:spacing w:val="-3"/>
              </w:rPr>
              <w:t xml:space="preserve"> </w:t>
            </w:r>
            <w:r>
              <w:t>proposed</w:t>
            </w:r>
            <w:r>
              <w:rPr>
                <w:spacing w:val="-6"/>
              </w:rPr>
              <w:t xml:space="preserve"> </w:t>
            </w:r>
            <w:r>
              <w:t>standard</w:t>
            </w:r>
            <w:r>
              <w:rPr>
                <w:spacing w:val="-3"/>
              </w:rPr>
              <w:t xml:space="preserve"> </w:t>
            </w:r>
            <w:r>
              <w:t>that</w:t>
            </w:r>
            <w:r>
              <w:rPr>
                <w:spacing w:val="-5"/>
              </w:rPr>
              <w:t xml:space="preserve"> </w:t>
            </w:r>
            <w:r>
              <w:t>is</w:t>
            </w:r>
            <w:r>
              <w:rPr>
                <w:spacing w:val="-5"/>
              </w:rPr>
              <w:t xml:space="preserve"> </w:t>
            </w:r>
            <w:r>
              <w:t>designed</w:t>
            </w:r>
            <w:r>
              <w:rPr>
                <w:spacing w:val="-3"/>
              </w:rPr>
              <w:t xml:space="preserve"> </w:t>
            </w:r>
            <w:r>
              <w:t>to</w:t>
            </w:r>
            <w:r>
              <w:rPr>
                <w:spacing w:val="-3"/>
              </w:rPr>
              <w:t xml:space="preserve"> </w:t>
            </w:r>
            <w:r>
              <w:t>provide an appropriate level of protection for the hazards routinely encountered, has examined the economic impact on various types of departments, and has preliminarily determined that proposed standard is</w:t>
            </w:r>
            <w:r>
              <w:rPr>
                <w:spacing w:val="-2"/>
              </w:rPr>
              <w:t xml:space="preserve"> </w:t>
            </w:r>
            <w:r>
              <w:t>feasible.</w:t>
            </w:r>
            <w:r>
              <w:rPr>
                <w:spacing w:val="-2"/>
              </w:rPr>
              <w:t xml:space="preserve"> </w:t>
            </w:r>
            <w:r>
              <w:t>However,</w:t>
            </w:r>
            <w:r>
              <w:rPr>
                <w:spacing w:val="-5"/>
              </w:rPr>
              <w:t xml:space="preserve"> </w:t>
            </w:r>
            <w:r>
              <w:t>the</w:t>
            </w:r>
            <w:r>
              <w:rPr>
                <w:spacing w:val="-4"/>
              </w:rPr>
              <w:t xml:space="preserve"> </w:t>
            </w:r>
            <w:r>
              <w:t>agency</w:t>
            </w:r>
            <w:r>
              <w:rPr>
                <w:spacing w:val="-5"/>
              </w:rPr>
              <w:t xml:space="preserve"> </w:t>
            </w:r>
            <w:r>
              <w:t>is</w:t>
            </w:r>
            <w:r>
              <w:rPr>
                <w:spacing w:val="-2"/>
              </w:rPr>
              <w:t xml:space="preserve"> </w:t>
            </w:r>
            <w:r>
              <w:t>also</w:t>
            </w:r>
            <w:r>
              <w:rPr>
                <w:spacing w:val="-5"/>
              </w:rPr>
              <w:t xml:space="preserve"> </w:t>
            </w:r>
            <w:r>
              <w:t>seeking</w:t>
            </w:r>
            <w:r>
              <w:rPr>
                <w:spacing w:val="-5"/>
              </w:rPr>
              <w:t xml:space="preserve"> </w:t>
            </w:r>
            <w:r>
              <w:t>broad</w:t>
            </w:r>
            <w:r>
              <w:rPr>
                <w:spacing w:val="-5"/>
              </w:rPr>
              <w:t xml:space="preserve"> </w:t>
            </w:r>
            <w:r>
              <w:t>public</w:t>
            </w:r>
            <w:r>
              <w:rPr>
                <w:spacing w:val="-2"/>
              </w:rPr>
              <w:t xml:space="preserve"> </w:t>
            </w:r>
            <w:r>
              <w:t>comment on many issues and potential alternatives as well as its preliminary</w:t>
            </w:r>
          </w:p>
          <w:p w14:paraId="067EC1A3" w14:textId="77777777" w:rsidR="00E9319B" w:rsidRDefault="00407046">
            <w:pPr>
              <w:pStyle w:val="TableParagraph"/>
              <w:spacing w:line="233" w:lineRule="exact"/>
              <w:ind w:left="107"/>
              <w:jc w:val="left"/>
            </w:pPr>
            <w:r>
              <w:t>feasibility</w:t>
            </w:r>
            <w:r>
              <w:rPr>
                <w:spacing w:val="-6"/>
              </w:rPr>
              <w:t xml:space="preserve"> </w:t>
            </w:r>
            <w:r>
              <w:rPr>
                <w:spacing w:val="-2"/>
              </w:rPr>
              <w:t>analysis.</w:t>
            </w:r>
          </w:p>
        </w:tc>
      </w:tr>
      <w:tr w:rsidR="00E9319B" w14:paraId="5E2AFCF1" w14:textId="77777777">
        <w:trPr>
          <w:trHeight w:val="830"/>
        </w:trPr>
        <w:tc>
          <w:tcPr>
            <w:tcW w:w="6449" w:type="dxa"/>
          </w:tcPr>
          <w:p w14:paraId="288E93A7" w14:textId="77777777" w:rsidR="00E9319B" w:rsidRDefault="00407046">
            <w:pPr>
              <w:pStyle w:val="TableParagraph"/>
              <w:spacing w:before="34"/>
              <w:ind w:left="107" w:right="119"/>
              <w:jc w:val="left"/>
            </w:pPr>
            <w:r>
              <w:t>The Panel recommends that OSHA continue working to identify additional</w:t>
            </w:r>
            <w:r>
              <w:rPr>
                <w:spacing w:val="-5"/>
              </w:rPr>
              <w:t xml:space="preserve"> </w:t>
            </w:r>
            <w:r>
              <w:t>areas</w:t>
            </w:r>
            <w:r>
              <w:rPr>
                <w:spacing w:val="-4"/>
              </w:rPr>
              <w:t xml:space="preserve"> </w:t>
            </w:r>
            <w:r>
              <w:t>where</w:t>
            </w:r>
            <w:r>
              <w:rPr>
                <w:spacing w:val="-5"/>
              </w:rPr>
              <w:t xml:space="preserve"> </w:t>
            </w:r>
            <w:r>
              <w:t>burdens</w:t>
            </w:r>
            <w:r>
              <w:rPr>
                <w:spacing w:val="-4"/>
              </w:rPr>
              <w:t xml:space="preserve"> </w:t>
            </w:r>
            <w:r>
              <w:t>could</w:t>
            </w:r>
            <w:r>
              <w:rPr>
                <w:spacing w:val="-4"/>
              </w:rPr>
              <w:t xml:space="preserve"> </w:t>
            </w:r>
            <w:r>
              <w:t>be</w:t>
            </w:r>
            <w:r>
              <w:rPr>
                <w:spacing w:val="-4"/>
              </w:rPr>
              <w:t xml:space="preserve"> </w:t>
            </w:r>
            <w:r>
              <w:t>reduced</w:t>
            </w:r>
            <w:r>
              <w:rPr>
                <w:spacing w:val="-4"/>
              </w:rPr>
              <w:t xml:space="preserve"> </w:t>
            </w:r>
            <w:r>
              <w:t>or</w:t>
            </w:r>
            <w:r>
              <w:rPr>
                <w:spacing w:val="-5"/>
              </w:rPr>
              <w:t xml:space="preserve"> </w:t>
            </w:r>
            <w:r>
              <w:t>eliminated</w:t>
            </w:r>
            <w:r>
              <w:rPr>
                <w:spacing w:val="-4"/>
              </w:rPr>
              <w:t xml:space="preserve"> </w:t>
            </w:r>
            <w:r>
              <w:t>for small and volunteer ESOs.</w:t>
            </w:r>
          </w:p>
        </w:tc>
        <w:tc>
          <w:tcPr>
            <w:tcW w:w="6507" w:type="dxa"/>
          </w:tcPr>
          <w:p w14:paraId="00C34497" w14:textId="77777777" w:rsidR="00E9319B" w:rsidRDefault="00407046">
            <w:pPr>
              <w:pStyle w:val="TableParagraph"/>
              <w:spacing w:before="34"/>
              <w:ind w:left="107" w:right="154"/>
              <w:jc w:val="left"/>
            </w:pPr>
            <w:r>
              <w:t>The agency drafted the proposal with this in mind. In addition, the proposed</w:t>
            </w:r>
            <w:r>
              <w:rPr>
                <w:spacing w:val="-5"/>
              </w:rPr>
              <w:t xml:space="preserve"> </w:t>
            </w:r>
            <w:r>
              <w:t>rule’s</w:t>
            </w:r>
            <w:r>
              <w:rPr>
                <w:spacing w:val="-7"/>
              </w:rPr>
              <w:t xml:space="preserve"> </w:t>
            </w:r>
            <w:r>
              <w:t>preamble</w:t>
            </w:r>
            <w:r>
              <w:rPr>
                <w:spacing w:val="-7"/>
              </w:rPr>
              <w:t xml:space="preserve"> </w:t>
            </w:r>
            <w:r>
              <w:t>contains</w:t>
            </w:r>
            <w:r>
              <w:rPr>
                <w:spacing w:val="-7"/>
              </w:rPr>
              <w:t xml:space="preserve"> </w:t>
            </w:r>
            <w:r>
              <w:t>multiple</w:t>
            </w:r>
            <w:r>
              <w:rPr>
                <w:spacing w:val="-5"/>
              </w:rPr>
              <w:t xml:space="preserve"> </w:t>
            </w:r>
            <w:r>
              <w:t>solicitations</w:t>
            </w:r>
            <w:r>
              <w:rPr>
                <w:spacing w:val="-5"/>
              </w:rPr>
              <w:t xml:space="preserve"> </w:t>
            </w:r>
            <w:r>
              <w:t>for</w:t>
            </w:r>
            <w:r>
              <w:rPr>
                <w:spacing w:val="-4"/>
              </w:rPr>
              <w:t xml:space="preserve"> </w:t>
            </w:r>
            <w:r>
              <w:t>comment from the regulated community.</w:t>
            </w:r>
          </w:p>
        </w:tc>
      </w:tr>
    </w:tbl>
    <w:p w14:paraId="32368A36" w14:textId="77777777" w:rsidR="00E9319B" w:rsidRDefault="00E9319B">
      <w:pPr>
        <w:sectPr w:rsidR="00E9319B">
          <w:footerReference w:type="default" r:id="rId154"/>
          <w:pgSz w:w="15840" w:h="12240" w:orient="landscape"/>
          <w:pgMar w:top="1360" w:right="1320" w:bottom="1220" w:left="1320" w:header="0" w:footer="1034" w:gutter="0"/>
          <w:cols w:space="720"/>
        </w:sectPr>
      </w:pPr>
    </w:p>
    <w:p w14:paraId="716104B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5FFE2CCF" w14:textId="77777777">
        <w:trPr>
          <w:trHeight w:val="287"/>
        </w:trPr>
        <w:tc>
          <w:tcPr>
            <w:tcW w:w="6449" w:type="dxa"/>
          </w:tcPr>
          <w:p w14:paraId="31FDFAA7"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7785B859"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5871FB3C" w14:textId="77777777">
        <w:trPr>
          <w:trHeight w:val="4084"/>
        </w:trPr>
        <w:tc>
          <w:tcPr>
            <w:tcW w:w="6449" w:type="dxa"/>
          </w:tcPr>
          <w:p w14:paraId="3509F26B" w14:textId="77777777" w:rsidR="00E9319B" w:rsidRDefault="00407046">
            <w:pPr>
              <w:pStyle w:val="TableParagraph"/>
              <w:spacing w:before="145"/>
              <w:ind w:left="107" w:right="138"/>
              <w:jc w:val="left"/>
            </w:pPr>
            <w:r>
              <w:t>The Panel recognizes that OSHA must show that a standard is economically feasible as part of the agency’s legal requirements but highlights here that it is especially important in this circumstance where infeasibility may affect public safety. There are also additional analytical challenges given that traditional government data sources may not adequately capture the financial situation of volunteer ESOs that</w:t>
            </w:r>
            <w:r>
              <w:rPr>
                <w:spacing w:val="-2"/>
              </w:rPr>
              <w:t xml:space="preserve"> </w:t>
            </w:r>
            <w:r>
              <w:t>rely</w:t>
            </w:r>
            <w:r>
              <w:rPr>
                <w:spacing w:val="-3"/>
              </w:rPr>
              <w:t xml:space="preserve"> </w:t>
            </w:r>
            <w:r>
              <w:t>entirely</w:t>
            </w:r>
            <w:r>
              <w:rPr>
                <w:spacing w:val="-3"/>
              </w:rPr>
              <w:t xml:space="preserve"> </w:t>
            </w:r>
            <w:r>
              <w:t>on</w:t>
            </w:r>
            <w:r>
              <w:rPr>
                <w:spacing w:val="-3"/>
              </w:rPr>
              <w:t xml:space="preserve"> </w:t>
            </w:r>
            <w:r>
              <w:t>donations</w:t>
            </w:r>
            <w:r>
              <w:rPr>
                <w:spacing w:val="-3"/>
              </w:rPr>
              <w:t xml:space="preserve"> </w:t>
            </w:r>
            <w:r>
              <w:t>to</w:t>
            </w:r>
            <w:r>
              <w:rPr>
                <w:spacing w:val="-5"/>
              </w:rPr>
              <w:t xml:space="preserve"> </w:t>
            </w:r>
            <w:r>
              <w:t>fund</w:t>
            </w:r>
            <w:r>
              <w:rPr>
                <w:spacing w:val="-5"/>
              </w:rPr>
              <w:t xml:space="preserve"> </w:t>
            </w:r>
            <w:r>
              <w:t>their</w:t>
            </w:r>
            <w:r>
              <w:rPr>
                <w:spacing w:val="-5"/>
              </w:rPr>
              <w:t xml:space="preserve"> </w:t>
            </w:r>
            <w:r>
              <w:t>operations</w:t>
            </w:r>
            <w:r>
              <w:rPr>
                <w:spacing w:val="-5"/>
              </w:rPr>
              <w:t xml:space="preserve"> </w:t>
            </w:r>
            <w:r>
              <w:t>and</w:t>
            </w:r>
            <w:r>
              <w:rPr>
                <w:spacing w:val="-3"/>
              </w:rPr>
              <w:t xml:space="preserve"> </w:t>
            </w:r>
            <w:r>
              <w:t>that</w:t>
            </w:r>
            <w:r>
              <w:rPr>
                <w:spacing w:val="-5"/>
              </w:rPr>
              <w:t xml:space="preserve"> </w:t>
            </w:r>
            <w:r>
              <w:t>typical methodologies</w:t>
            </w:r>
            <w:r>
              <w:rPr>
                <w:spacing w:val="-6"/>
              </w:rPr>
              <w:t xml:space="preserve"> </w:t>
            </w:r>
            <w:r>
              <w:t>and</w:t>
            </w:r>
            <w:r>
              <w:rPr>
                <w:spacing w:val="-4"/>
              </w:rPr>
              <w:t xml:space="preserve"> </w:t>
            </w:r>
            <w:r>
              <w:t>assumptions</w:t>
            </w:r>
            <w:r>
              <w:rPr>
                <w:spacing w:val="-4"/>
              </w:rPr>
              <w:t xml:space="preserve"> </w:t>
            </w:r>
            <w:r>
              <w:t>used</w:t>
            </w:r>
            <w:r>
              <w:rPr>
                <w:spacing w:val="-7"/>
              </w:rPr>
              <w:t xml:space="preserve"> </w:t>
            </w:r>
            <w:r>
              <w:t>to</w:t>
            </w:r>
            <w:r>
              <w:rPr>
                <w:spacing w:val="-4"/>
              </w:rPr>
              <w:t xml:space="preserve"> </w:t>
            </w:r>
            <w:r>
              <w:t>establish</w:t>
            </w:r>
            <w:r>
              <w:rPr>
                <w:spacing w:val="-7"/>
              </w:rPr>
              <w:t xml:space="preserve"> </w:t>
            </w:r>
            <w:r>
              <w:t>economic</w:t>
            </w:r>
            <w:r>
              <w:rPr>
                <w:spacing w:val="-4"/>
              </w:rPr>
              <w:t xml:space="preserve"> </w:t>
            </w:r>
            <w:r>
              <w:t>feasibility may not be applicable for all volunteer ESOs that lack a dedicated source of funding. The Panel recommends that OSHA thoroughly consider</w:t>
            </w:r>
            <w:r>
              <w:rPr>
                <w:spacing w:val="-6"/>
              </w:rPr>
              <w:t xml:space="preserve"> </w:t>
            </w:r>
            <w:r>
              <w:t>these</w:t>
            </w:r>
            <w:r>
              <w:rPr>
                <w:spacing w:val="-4"/>
              </w:rPr>
              <w:t xml:space="preserve"> </w:t>
            </w:r>
            <w:r>
              <w:t>unique</w:t>
            </w:r>
            <w:r>
              <w:rPr>
                <w:spacing w:val="-4"/>
              </w:rPr>
              <w:t xml:space="preserve"> </w:t>
            </w:r>
            <w:r>
              <w:t>situations,</w:t>
            </w:r>
            <w:r>
              <w:rPr>
                <w:spacing w:val="-7"/>
              </w:rPr>
              <w:t xml:space="preserve"> </w:t>
            </w:r>
            <w:r>
              <w:t>explain</w:t>
            </w:r>
            <w:r>
              <w:rPr>
                <w:spacing w:val="-4"/>
              </w:rPr>
              <w:t xml:space="preserve"> </w:t>
            </w:r>
            <w:r>
              <w:t>how</w:t>
            </w:r>
            <w:r>
              <w:rPr>
                <w:spacing w:val="-5"/>
              </w:rPr>
              <w:t xml:space="preserve"> </w:t>
            </w:r>
            <w:r>
              <w:t>the</w:t>
            </w:r>
            <w:r>
              <w:rPr>
                <w:spacing w:val="-4"/>
              </w:rPr>
              <w:t xml:space="preserve"> </w:t>
            </w:r>
            <w:r>
              <w:t>economic</w:t>
            </w:r>
            <w:r>
              <w:rPr>
                <w:spacing w:val="-4"/>
              </w:rPr>
              <w:t xml:space="preserve"> </w:t>
            </w:r>
            <w:r>
              <w:t xml:space="preserve">feasibility analysis took these situations into consideration, and what, if any, adjustments the agency made to the feasibility assessment, including to account for ESOs that are sustained wholly by donations from the </w:t>
            </w:r>
            <w:r>
              <w:rPr>
                <w:spacing w:val="-2"/>
              </w:rPr>
              <w:t>community.</w:t>
            </w:r>
          </w:p>
        </w:tc>
        <w:tc>
          <w:tcPr>
            <w:tcW w:w="6507" w:type="dxa"/>
          </w:tcPr>
          <w:p w14:paraId="59A5B7F4" w14:textId="77777777" w:rsidR="00E9319B" w:rsidRDefault="00E9319B">
            <w:pPr>
              <w:pStyle w:val="TableParagraph"/>
              <w:jc w:val="left"/>
              <w:rPr>
                <w:b/>
                <w:sz w:val="24"/>
              </w:rPr>
            </w:pPr>
          </w:p>
          <w:p w14:paraId="458EF79D" w14:textId="77777777" w:rsidR="00E9319B" w:rsidRDefault="00E9319B">
            <w:pPr>
              <w:pStyle w:val="TableParagraph"/>
              <w:jc w:val="left"/>
              <w:rPr>
                <w:b/>
                <w:sz w:val="24"/>
              </w:rPr>
            </w:pPr>
          </w:p>
          <w:p w14:paraId="18BE1210" w14:textId="77777777" w:rsidR="00E9319B" w:rsidRDefault="00E9319B">
            <w:pPr>
              <w:pStyle w:val="TableParagraph"/>
              <w:jc w:val="left"/>
              <w:rPr>
                <w:b/>
                <w:sz w:val="24"/>
              </w:rPr>
            </w:pPr>
          </w:p>
          <w:p w14:paraId="4EC7A2FD" w14:textId="77777777" w:rsidR="00E9319B" w:rsidRDefault="00E9319B">
            <w:pPr>
              <w:pStyle w:val="TableParagraph"/>
              <w:jc w:val="left"/>
              <w:rPr>
                <w:b/>
                <w:sz w:val="24"/>
              </w:rPr>
            </w:pPr>
          </w:p>
          <w:p w14:paraId="5BC4A012" w14:textId="77777777" w:rsidR="00E9319B" w:rsidRDefault="00E9319B">
            <w:pPr>
              <w:pStyle w:val="TableParagraph"/>
              <w:jc w:val="left"/>
              <w:rPr>
                <w:b/>
                <w:sz w:val="24"/>
              </w:rPr>
            </w:pPr>
          </w:p>
          <w:p w14:paraId="213DBC6A" w14:textId="77777777" w:rsidR="00E9319B" w:rsidRDefault="00407046">
            <w:pPr>
              <w:pStyle w:val="TableParagraph"/>
              <w:spacing w:before="156"/>
              <w:ind w:left="107"/>
              <w:jc w:val="left"/>
            </w:pPr>
            <w:r>
              <w:t>The</w:t>
            </w:r>
            <w:r>
              <w:rPr>
                <w:spacing w:val="-3"/>
              </w:rPr>
              <w:t xml:space="preserve"> </w:t>
            </w:r>
            <w:r>
              <w:t>agency</w:t>
            </w:r>
            <w:r>
              <w:rPr>
                <w:spacing w:val="-3"/>
              </w:rPr>
              <w:t xml:space="preserve"> </w:t>
            </w:r>
            <w:r>
              <w:t>has</w:t>
            </w:r>
            <w:r>
              <w:rPr>
                <w:spacing w:val="-3"/>
              </w:rPr>
              <w:t xml:space="preserve"> </w:t>
            </w:r>
            <w:r>
              <w:t>attempted</w:t>
            </w:r>
            <w:r>
              <w:rPr>
                <w:spacing w:val="-6"/>
              </w:rPr>
              <w:t xml:space="preserve"> </w:t>
            </w:r>
            <w:r>
              <w:t>to</w:t>
            </w:r>
            <w:r>
              <w:rPr>
                <w:spacing w:val="-3"/>
              </w:rPr>
              <w:t xml:space="preserve"> </w:t>
            </w:r>
            <w:r>
              <w:t>minimize</w:t>
            </w:r>
            <w:r>
              <w:rPr>
                <w:spacing w:val="-5"/>
              </w:rPr>
              <w:t xml:space="preserve"> </w:t>
            </w:r>
            <w:r>
              <w:t>feasibility</w:t>
            </w:r>
            <w:r>
              <w:rPr>
                <w:spacing w:val="-6"/>
              </w:rPr>
              <w:t xml:space="preserve"> </w:t>
            </w:r>
            <w:r>
              <w:t>issues</w:t>
            </w:r>
            <w:r>
              <w:rPr>
                <w:spacing w:val="-3"/>
              </w:rPr>
              <w:t xml:space="preserve"> </w:t>
            </w:r>
            <w:r>
              <w:t>in</w:t>
            </w:r>
            <w:r>
              <w:rPr>
                <w:spacing w:val="-6"/>
              </w:rPr>
              <w:t xml:space="preserve"> </w:t>
            </w:r>
            <w:r>
              <w:t>its</w:t>
            </w:r>
            <w:r>
              <w:rPr>
                <w:spacing w:val="-3"/>
              </w:rPr>
              <w:t xml:space="preserve"> </w:t>
            </w:r>
            <w:r>
              <w:t>proposed standard.</w:t>
            </w:r>
            <w:r>
              <w:rPr>
                <w:spacing w:val="40"/>
              </w:rPr>
              <w:t xml:space="preserve"> </w:t>
            </w:r>
            <w:r>
              <w:t>It has also examined the potential economic impact of the proposal in the PEA and IRFA.</w:t>
            </w:r>
            <w:r>
              <w:rPr>
                <w:spacing w:val="40"/>
              </w:rPr>
              <w:t xml:space="preserve"> </w:t>
            </w:r>
            <w:r>
              <w:t>Nonetheless, the agency welcomes comment on this issue.</w:t>
            </w:r>
          </w:p>
        </w:tc>
      </w:tr>
      <w:tr w:rsidR="00E9319B" w14:paraId="731D19DA" w14:textId="77777777">
        <w:trPr>
          <w:trHeight w:val="830"/>
        </w:trPr>
        <w:tc>
          <w:tcPr>
            <w:tcW w:w="6449" w:type="dxa"/>
          </w:tcPr>
          <w:p w14:paraId="27C006A3" w14:textId="77777777" w:rsidR="00E9319B" w:rsidRDefault="00407046">
            <w:pPr>
              <w:pStyle w:val="TableParagraph"/>
              <w:spacing w:before="161"/>
              <w:ind w:left="107" w:right="119"/>
              <w:jc w:val="left"/>
            </w:pPr>
            <w:r>
              <w:t>The Panel recommends that OSHA not include skilled support employers</w:t>
            </w:r>
            <w:r>
              <w:rPr>
                <w:spacing w:val="-5"/>
              </w:rPr>
              <w:t xml:space="preserve"> </w:t>
            </w:r>
            <w:r>
              <w:t>in</w:t>
            </w:r>
            <w:r>
              <w:rPr>
                <w:spacing w:val="-6"/>
              </w:rPr>
              <w:t xml:space="preserve"> </w:t>
            </w:r>
            <w:r>
              <w:t>the</w:t>
            </w:r>
            <w:r>
              <w:rPr>
                <w:spacing w:val="-3"/>
              </w:rPr>
              <w:t xml:space="preserve"> </w:t>
            </w:r>
            <w:r>
              <w:t>scope</w:t>
            </w:r>
            <w:r>
              <w:rPr>
                <w:spacing w:val="-5"/>
              </w:rPr>
              <w:t xml:space="preserve"> </w:t>
            </w:r>
            <w:r>
              <w:t>of</w:t>
            </w:r>
            <w:r>
              <w:rPr>
                <w:spacing w:val="-2"/>
              </w:rPr>
              <w:t xml:space="preserve"> </w:t>
            </w:r>
            <w:r>
              <w:t>a</w:t>
            </w:r>
            <w:r>
              <w:rPr>
                <w:spacing w:val="-5"/>
              </w:rPr>
              <w:t xml:space="preserve"> </w:t>
            </w:r>
            <w:r>
              <w:t>proposed</w:t>
            </w:r>
            <w:r>
              <w:rPr>
                <w:spacing w:val="-3"/>
              </w:rPr>
              <w:t xml:space="preserve"> </w:t>
            </w:r>
            <w:r>
              <w:t>Emergency</w:t>
            </w:r>
            <w:r>
              <w:rPr>
                <w:spacing w:val="-3"/>
              </w:rPr>
              <w:t xml:space="preserve"> </w:t>
            </w:r>
            <w:r>
              <w:t>Response</w:t>
            </w:r>
            <w:r>
              <w:rPr>
                <w:spacing w:val="-3"/>
              </w:rPr>
              <w:t xml:space="preserve"> </w:t>
            </w:r>
            <w:r>
              <w:t>standard.</w:t>
            </w:r>
          </w:p>
        </w:tc>
        <w:tc>
          <w:tcPr>
            <w:tcW w:w="6507" w:type="dxa"/>
          </w:tcPr>
          <w:p w14:paraId="0CCB6CE4" w14:textId="77777777" w:rsidR="00E9319B" w:rsidRDefault="00407046">
            <w:pPr>
              <w:pStyle w:val="TableParagraph"/>
              <w:spacing w:before="161"/>
              <w:ind w:left="107" w:right="154"/>
              <w:jc w:val="left"/>
            </w:pPr>
            <w:r>
              <w:t>OSHA</w:t>
            </w:r>
            <w:r>
              <w:rPr>
                <w:spacing w:val="-5"/>
              </w:rPr>
              <w:t xml:space="preserve"> </w:t>
            </w:r>
            <w:r>
              <w:t>has</w:t>
            </w:r>
            <w:r>
              <w:rPr>
                <w:spacing w:val="-4"/>
              </w:rPr>
              <w:t xml:space="preserve"> </w:t>
            </w:r>
            <w:r>
              <w:t>not</w:t>
            </w:r>
            <w:r>
              <w:rPr>
                <w:spacing w:val="-5"/>
              </w:rPr>
              <w:t xml:space="preserve"> </w:t>
            </w:r>
            <w:r>
              <w:t>included</w:t>
            </w:r>
            <w:r>
              <w:rPr>
                <w:spacing w:val="-4"/>
              </w:rPr>
              <w:t xml:space="preserve"> </w:t>
            </w:r>
            <w:r>
              <w:t>skilled</w:t>
            </w:r>
            <w:r>
              <w:rPr>
                <w:spacing w:val="-4"/>
              </w:rPr>
              <w:t xml:space="preserve"> </w:t>
            </w:r>
            <w:r>
              <w:t>support</w:t>
            </w:r>
            <w:r>
              <w:rPr>
                <w:spacing w:val="-3"/>
              </w:rPr>
              <w:t xml:space="preserve"> </w:t>
            </w:r>
            <w:r>
              <w:t>employers</w:t>
            </w:r>
            <w:r>
              <w:rPr>
                <w:spacing w:val="-4"/>
              </w:rPr>
              <w:t xml:space="preserve"> </w:t>
            </w:r>
            <w:r>
              <w:t>in</w:t>
            </w:r>
            <w:r>
              <w:rPr>
                <w:spacing w:val="-4"/>
              </w:rPr>
              <w:t xml:space="preserve"> </w:t>
            </w:r>
            <w:r>
              <w:t>the</w:t>
            </w:r>
            <w:r>
              <w:rPr>
                <w:spacing w:val="-4"/>
              </w:rPr>
              <w:t xml:space="preserve"> </w:t>
            </w:r>
            <w:r>
              <w:t>scope</w:t>
            </w:r>
            <w:r>
              <w:rPr>
                <w:spacing w:val="-4"/>
              </w:rPr>
              <w:t xml:space="preserve"> </w:t>
            </w:r>
            <w:r>
              <w:t>of</w:t>
            </w:r>
            <w:r>
              <w:rPr>
                <w:spacing w:val="-3"/>
              </w:rPr>
              <w:t xml:space="preserve"> </w:t>
            </w:r>
            <w:r>
              <w:t>the proposed rule.</w:t>
            </w:r>
          </w:p>
        </w:tc>
      </w:tr>
      <w:tr w:rsidR="00E9319B" w14:paraId="7F1378EF" w14:textId="77777777">
        <w:trPr>
          <w:trHeight w:val="1931"/>
        </w:trPr>
        <w:tc>
          <w:tcPr>
            <w:tcW w:w="6449" w:type="dxa"/>
          </w:tcPr>
          <w:p w14:paraId="3E75B4C9" w14:textId="77777777" w:rsidR="00E9319B" w:rsidRDefault="00E9319B">
            <w:pPr>
              <w:pStyle w:val="TableParagraph"/>
              <w:spacing w:before="10"/>
              <w:jc w:val="left"/>
              <w:rPr>
                <w:b/>
                <w:sz w:val="28"/>
              </w:rPr>
            </w:pPr>
          </w:p>
          <w:p w14:paraId="44A54EC6" w14:textId="77777777" w:rsidR="00E9319B" w:rsidRDefault="00407046">
            <w:pPr>
              <w:pStyle w:val="TableParagraph"/>
              <w:ind w:left="107" w:right="119"/>
              <w:jc w:val="left"/>
            </w:pPr>
            <w:r>
              <w:t>The Panel recommends that OSHA consider whether some minimum level of pre-incident familiarization, training, or coordination requirements for ESOs with respect to use of skilled support services would</w:t>
            </w:r>
            <w:r>
              <w:rPr>
                <w:spacing w:val="-2"/>
              </w:rPr>
              <w:t xml:space="preserve"> </w:t>
            </w:r>
            <w:r>
              <w:t>improve</w:t>
            </w:r>
            <w:r>
              <w:rPr>
                <w:spacing w:val="-4"/>
              </w:rPr>
              <w:t xml:space="preserve"> </w:t>
            </w:r>
            <w:r>
              <w:t>safety</w:t>
            </w:r>
            <w:r>
              <w:rPr>
                <w:spacing w:val="-2"/>
              </w:rPr>
              <w:t xml:space="preserve"> </w:t>
            </w:r>
            <w:r>
              <w:t>and</w:t>
            </w:r>
            <w:r>
              <w:rPr>
                <w:spacing w:val="-5"/>
              </w:rPr>
              <w:t xml:space="preserve"> </w:t>
            </w:r>
            <w:r>
              <w:t>should</w:t>
            </w:r>
            <w:r>
              <w:rPr>
                <w:spacing w:val="-2"/>
              </w:rPr>
              <w:t xml:space="preserve"> </w:t>
            </w:r>
            <w:r>
              <w:t>be</w:t>
            </w:r>
            <w:r>
              <w:rPr>
                <w:spacing w:val="-2"/>
              </w:rPr>
              <w:t xml:space="preserve"> </w:t>
            </w:r>
            <w:r>
              <w:t>included</w:t>
            </w:r>
            <w:r>
              <w:rPr>
                <w:spacing w:val="-5"/>
              </w:rPr>
              <w:t xml:space="preserve"> </w:t>
            </w:r>
            <w:r>
              <w:t>in</w:t>
            </w:r>
            <w:r>
              <w:rPr>
                <w:spacing w:val="-5"/>
              </w:rPr>
              <w:t xml:space="preserve"> </w:t>
            </w:r>
            <w:r>
              <w:t>the</w:t>
            </w:r>
            <w:r>
              <w:rPr>
                <w:spacing w:val="-4"/>
              </w:rPr>
              <w:t xml:space="preserve"> </w:t>
            </w:r>
            <w:r>
              <w:t>requirements</w:t>
            </w:r>
            <w:r>
              <w:rPr>
                <w:spacing w:val="-2"/>
              </w:rPr>
              <w:t xml:space="preserve"> </w:t>
            </w:r>
            <w:r>
              <w:t>of</w:t>
            </w:r>
            <w:r>
              <w:rPr>
                <w:spacing w:val="-4"/>
              </w:rPr>
              <w:t xml:space="preserve"> </w:t>
            </w:r>
            <w:r>
              <w:t>a proposed Emergency Response standard.</w:t>
            </w:r>
          </w:p>
        </w:tc>
        <w:tc>
          <w:tcPr>
            <w:tcW w:w="6507" w:type="dxa"/>
          </w:tcPr>
          <w:p w14:paraId="14CBCDE9" w14:textId="77777777" w:rsidR="00E9319B" w:rsidRDefault="00E9319B">
            <w:pPr>
              <w:pStyle w:val="TableParagraph"/>
              <w:jc w:val="left"/>
              <w:rPr>
                <w:b/>
                <w:sz w:val="24"/>
              </w:rPr>
            </w:pPr>
          </w:p>
          <w:p w14:paraId="69A71E29" w14:textId="77777777" w:rsidR="00E9319B" w:rsidRDefault="00E9319B">
            <w:pPr>
              <w:pStyle w:val="TableParagraph"/>
              <w:spacing w:before="8"/>
              <w:jc w:val="left"/>
              <w:rPr>
                <w:b/>
                <w:sz w:val="26"/>
              </w:rPr>
            </w:pPr>
          </w:p>
          <w:p w14:paraId="4B3D05C7" w14:textId="77777777" w:rsidR="00E9319B" w:rsidRDefault="00407046">
            <w:pPr>
              <w:pStyle w:val="TableParagraph"/>
              <w:ind w:left="107" w:right="154"/>
              <w:jc w:val="left"/>
            </w:pPr>
            <w:r>
              <w:t>OSHA developed some requirements for WEREs and ESO to protect the</w:t>
            </w:r>
            <w:r>
              <w:rPr>
                <w:spacing w:val="-4"/>
              </w:rPr>
              <w:t xml:space="preserve"> </w:t>
            </w:r>
            <w:r>
              <w:t>health</w:t>
            </w:r>
            <w:r>
              <w:rPr>
                <w:spacing w:val="-4"/>
              </w:rPr>
              <w:t xml:space="preserve"> </w:t>
            </w:r>
            <w:r>
              <w:t>and</w:t>
            </w:r>
            <w:r>
              <w:rPr>
                <w:spacing w:val="-4"/>
              </w:rPr>
              <w:t xml:space="preserve"> </w:t>
            </w:r>
            <w:r>
              <w:t>safety</w:t>
            </w:r>
            <w:r>
              <w:rPr>
                <w:spacing w:val="-4"/>
              </w:rPr>
              <w:t xml:space="preserve"> </w:t>
            </w:r>
            <w:r>
              <w:t>of</w:t>
            </w:r>
            <w:r>
              <w:rPr>
                <w:spacing w:val="-3"/>
              </w:rPr>
              <w:t xml:space="preserve"> </w:t>
            </w:r>
            <w:r>
              <w:t>skilled</w:t>
            </w:r>
            <w:r>
              <w:rPr>
                <w:spacing w:val="-4"/>
              </w:rPr>
              <w:t xml:space="preserve"> </w:t>
            </w:r>
            <w:r>
              <w:t>support</w:t>
            </w:r>
            <w:r>
              <w:rPr>
                <w:spacing w:val="-3"/>
              </w:rPr>
              <w:t xml:space="preserve"> </w:t>
            </w:r>
            <w:r>
              <w:t>workers</w:t>
            </w:r>
            <w:r>
              <w:rPr>
                <w:spacing w:val="-4"/>
              </w:rPr>
              <w:t xml:space="preserve"> </w:t>
            </w:r>
            <w:r>
              <w:t>on</w:t>
            </w:r>
            <w:r>
              <w:rPr>
                <w:spacing w:val="-7"/>
              </w:rPr>
              <w:t xml:space="preserve"> </w:t>
            </w:r>
            <w:r>
              <w:t>emergency</w:t>
            </w:r>
            <w:r>
              <w:rPr>
                <w:spacing w:val="-4"/>
              </w:rPr>
              <w:t xml:space="preserve"> </w:t>
            </w:r>
            <w:r>
              <w:t xml:space="preserve">incident </w:t>
            </w:r>
            <w:r>
              <w:rPr>
                <w:spacing w:val="-2"/>
              </w:rPr>
              <w:t>scenes.</w:t>
            </w:r>
          </w:p>
        </w:tc>
      </w:tr>
      <w:tr w:rsidR="00E9319B" w14:paraId="0DAB71A7" w14:textId="77777777">
        <w:trPr>
          <w:trHeight w:val="1103"/>
        </w:trPr>
        <w:tc>
          <w:tcPr>
            <w:tcW w:w="6449" w:type="dxa"/>
          </w:tcPr>
          <w:p w14:paraId="29135A44" w14:textId="77777777" w:rsidR="00E9319B" w:rsidRDefault="00407046">
            <w:pPr>
              <w:pStyle w:val="TableParagraph"/>
              <w:spacing w:before="171"/>
              <w:ind w:left="107" w:right="119"/>
              <w:jc w:val="left"/>
            </w:pPr>
            <w:r>
              <w:t>The Panel recommends that OSHA evaluate whether the hazards encountered</w:t>
            </w:r>
            <w:r>
              <w:rPr>
                <w:spacing w:val="-4"/>
              </w:rPr>
              <w:t xml:space="preserve"> </w:t>
            </w:r>
            <w:r>
              <w:t>by</w:t>
            </w:r>
            <w:r>
              <w:rPr>
                <w:spacing w:val="-7"/>
              </w:rPr>
              <w:t xml:space="preserve"> </w:t>
            </w:r>
            <w:r>
              <w:t>workplace</w:t>
            </w:r>
            <w:r>
              <w:rPr>
                <w:spacing w:val="-6"/>
              </w:rPr>
              <w:t xml:space="preserve"> </w:t>
            </w:r>
            <w:r>
              <w:t>emergency</w:t>
            </w:r>
            <w:r>
              <w:rPr>
                <w:spacing w:val="-4"/>
              </w:rPr>
              <w:t xml:space="preserve"> </w:t>
            </w:r>
            <w:r>
              <w:t>response</w:t>
            </w:r>
            <w:r>
              <w:rPr>
                <w:spacing w:val="-6"/>
              </w:rPr>
              <w:t xml:space="preserve"> </w:t>
            </w:r>
            <w:r>
              <w:t>teams</w:t>
            </w:r>
            <w:r>
              <w:rPr>
                <w:spacing w:val="-8"/>
              </w:rPr>
              <w:t xml:space="preserve"> </w:t>
            </w:r>
            <w:r>
              <w:t>are</w:t>
            </w:r>
            <w:r>
              <w:rPr>
                <w:spacing w:val="-5"/>
              </w:rPr>
              <w:t xml:space="preserve"> </w:t>
            </w:r>
            <w:r>
              <w:t>adequately and appropriately addressed by the provisions of the draft standard.</w:t>
            </w:r>
          </w:p>
        </w:tc>
        <w:tc>
          <w:tcPr>
            <w:tcW w:w="6507" w:type="dxa"/>
          </w:tcPr>
          <w:p w14:paraId="667ABCD7" w14:textId="77777777" w:rsidR="00E9319B" w:rsidRDefault="00407046">
            <w:pPr>
              <w:pStyle w:val="TableParagraph"/>
              <w:spacing w:before="171"/>
              <w:ind w:left="107" w:right="209"/>
              <w:jc w:val="left"/>
            </w:pPr>
            <w:r>
              <w:t>OSHA drafted the proposed rule to clearly differentiate the requirements</w:t>
            </w:r>
            <w:r>
              <w:rPr>
                <w:spacing w:val="-5"/>
              </w:rPr>
              <w:t xml:space="preserve"> </w:t>
            </w:r>
            <w:r>
              <w:t>for</w:t>
            </w:r>
            <w:r>
              <w:rPr>
                <w:spacing w:val="-2"/>
              </w:rPr>
              <w:t xml:space="preserve"> </w:t>
            </w:r>
            <w:r>
              <w:t>WEREs</w:t>
            </w:r>
            <w:r>
              <w:rPr>
                <w:spacing w:val="-5"/>
              </w:rPr>
              <w:t xml:space="preserve"> </w:t>
            </w:r>
            <w:r>
              <w:t>and</w:t>
            </w:r>
            <w:r>
              <w:rPr>
                <w:spacing w:val="-3"/>
              </w:rPr>
              <w:t xml:space="preserve"> </w:t>
            </w:r>
            <w:r>
              <w:t>ESOs</w:t>
            </w:r>
            <w:r>
              <w:rPr>
                <w:spacing w:val="-3"/>
              </w:rPr>
              <w:t xml:space="preserve"> </w:t>
            </w:r>
            <w:r>
              <w:t>based</w:t>
            </w:r>
            <w:r>
              <w:rPr>
                <w:spacing w:val="-3"/>
              </w:rPr>
              <w:t xml:space="preserve"> </w:t>
            </w:r>
            <w:r>
              <w:t>on</w:t>
            </w:r>
            <w:r>
              <w:rPr>
                <w:spacing w:val="-6"/>
              </w:rPr>
              <w:t xml:space="preserve"> </w:t>
            </w:r>
            <w:r>
              <w:t>the</w:t>
            </w:r>
            <w:r>
              <w:rPr>
                <w:spacing w:val="-5"/>
              </w:rPr>
              <w:t xml:space="preserve"> </w:t>
            </w:r>
            <w:r>
              <w:t>differences</w:t>
            </w:r>
            <w:r>
              <w:rPr>
                <w:spacing w:val="-5"/>
              </w:rPr>
              <w:t xml:space="preserve"> </w:t>
            </w:r>
            <w:r>
              <w:t>in hazards encountered.</w:t>
            </w:r>
          </w:p>
        </w:tc>
      </w:tr>
    </w:tbl>
    <w:p w14:paraId="0533DC94" w14:textId="77777777" w:rsidR="00E9319B" w:rsidRDefault="00E9319B">
      <w:pPr>
        <w:sectPr w:rsidR="00E9319B">
          <w:pgSz w:w="15840" w:h="12240" w:orient="landscape"/>
          <w:pgMar w:top="1380" w:right="1320" w:bottom="1220" w:left="1320" w:header="0" w:footer="1034" w:gutter="0"/>
          <w:cols w:space="720"/>
        </w:sectPr>
      </w:pPr>
    </w:p>
    <w:p w14:paraId="31A1C321"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0B8A6271" w14:textId="77777777">
        <w:trPr>
          <w:trHeight w:val="287"/>
        </w:trPr>
        <w:tc>
          <w:tcPr>
            <w:tcW w:w="6449" w:type="dxa"/>
          </w:tcPr>
          <w:p w14:paraId="25C786A8"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7285A150"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55944513" w14:textId="77777777">
        <w:trPr>
          <w:trHeight w:val="1379"/>
        </w:trPr>
        <w:tc>
          <w:tcPr>
            <w:tcW w:w="6449" w:type="dxa"/>
          </w:tcPr>
          <w:p w14:paraId="56EF3D93" w14:textId="77777777" w:rsidR="00E9319B" w:rsidRDefault="00407046">
            <w:pPr>
              <w:pStyle w:val="TableParagraph"/>
              <w:spacing w:before="183"/>
              <w:ind w:left="107" w:right="119"/>
              <w:jc w:val="left"/>
            </w:pPr>
            <w:r>
              <w:t>If</w:t>
            </w:r>
            <w:r>
              <w:rPr>
                <w:spacing w:val="-2"/>
              </w:rPr>
              <w:t xml:space="preserve"> </w:t>
            </w:r>
            <w:r>
              <w:t>OSHA</w:t>
            </w:r>
            <w:r>
              <w:rPr>
                <w:spacing w:val="-4"/>
              </w:rPr>
              <w:t xml:space="preserve"> </w:t>
            </w:r>
            <w:r>
              <w:t>finds</w:t>
            </w:r>
            <w:r>
              <w:rPr>
                <w:spacing w:val="-4"/>
              </w:rPr>
              <w:t xml:space="preserve"> </w:t>
            </w:r>
            <w:r>
              <w:t>they</w:t>
            </w:r>
            <w:r>
              <w:rPr>
                <w:spacing w:val="-5"/>
              </w:rPr>
              <w:t xml:space="preserve"> </w:t>
            </w:r>
            <w:r>
              <w:t>are</w:t>
            </w:r>
            <w:r>
              <w:rPr>
                <w:spacing w:val="-3"/>
              </w:rPr>
              <w:t xml:space="preserve"> </w:t>
            </w:r>
            <w:r>
              <w:t>not,</w:t>
            </w:r>
            <w:r>
              <w:rPr>
                <w:spacing w:val="-5"/>
              </w:rPr>
              <w:t xml:space="preserve"> </w:t>
            </w:r>
            <w:r>
              <w:t>the</w:t>
            </w:r>
            <w:r>
              <w:rPr>
                <w:spacing w:val="-3"/>
              </w:rPr>
              <w:t xml:space="preserve"> </w:t>
            </w:r>
            <w:r>
              <w:t>Panel</w:t>
            </w:r>
            <w:r>
              <w:rPr>
                <w:spacing w:val="-4"/>
              </w:rPr>
              <w:t xml:space="preserve"> </w:t>
            </w:r>
            <w:r>
              <w:t>further</w:t>
            </w:r>
            <w:r>
              <w:rPr>
                <w:spacing w:val="-4"/>
              </w:rPr>
              <w:t xml:space="preserve"> </w:t>
            </w:r>
            <w:r>
              <w:t>recommends</w:t>
            </w:r>
            <w:r>
              <w:rPr>
                <w:spacing w:val="-3"/>
              </w:rPr>
              <w:t xml:space="preserve"> </w:t>
            </w:r>
            <w:r>
              <w:t>that</w:t>
            </w:r>
            <w:r>
              <w:rPr>
                <w:spacing w:val="-2"/>
              </w:rPr>
              <w:t xml:space="preserve"> </w:t>
            </w:r>
            <w:r>
              <w:t>OSHA consider developing different requirements for workplace emergency response teams taking into consideration their unique characteristics relative to other ESOs.</w:t>
            </w:r>
          </w:p>
        </w:tc>
        <w:tc>
          <w:tcPr>
            <w:tcW w:w="6507" w:type="dxa"/>
          </w:tcPr>
          <w:p w14:paraId="331A16E8" w14:textId="77777777" w:rsidR="00E9319B" w:rsidRDefault="00E9319B">
            <w:pPr>
              <w:pStyle w:val="TableParagraph"/>
              <w:spacing w:before="11"/>
              <w:jc w:val="left"/>
              <w:rPr>
                <w:b/>
                <w:sz w:val="26"/>
              </w:rPr>
            </w:pPr>
          </w:p>
          <w:p w14:paraId="0AED8858" w14:textId="77777777" w:rsidR="00E9319B" w:rsidRDefault="00407046">
            <w:pPr>
              <w:pStyle w:val="TableParagraph"/>
              <w:ind w:left="107" w:right="209"/>
              <w:jc w:val="left"/>
            </w:pPr>
            <w:r>
              <w:t>OSHA drafted the proposed rule to clearly differentiate the requirements</w:t>
            </w:r>
            <w:r>
              <w:rPr>
                <w:spacing w:val="-5"/>
              </w:rPr>
              <w:t xml:space="preserve"> </w:t>
            </w:r>
            <w:r>
              <w:t>for</w:t>
            </w:r>
            <w:r>
              <w:rPr>
                <w:spacing w:val="-2"/>
              </w:rPr>
              <w:t xml:space="preserve"> </w:t>
            </w:r>
            <w:r>
              <w:t>WEREs</w:t>
            </w:r>
            <w:r>
              <w:rPr>
                <w:spacing w:val="-5"/>
              </w:rPr>
              <w:t xml:space="preserve"> </w:t>
            </w:r>
            <w:r>
              <w:t>and</w:t>
            </w:r>
            <w:r>
              <w:rPr>
                <w:spacing w:val="-3"/>
              </w:rPr>
              <w:t xml:space="preserve"> </w:t>
            </w:r>
            <w:r>
              <w:t>ESOs</w:t>
            </w:r>
            <w:r>
              <w:rPr>
                <w:spacing w:val="-3"/>
              </w:rPr>
              <w:t xml:space="preserve"> </w:t>
            </w:r>
            <w:r>
              <w:t>based</w:t>
            </w:r>
            <w:r>
              <w:rPr>
                <w:spacing w:val="-3"/>
              </w:rPr>
              <w:t xml:space="preserve"> </w:t>
            </w:r>
            <w:r>
              <w:t>on</w:t>
            </w:r>
            <w:r>
              <w:rPr>
                <w:spacing w:val="-6"/>
              </w:rPr>
              <w:t xml:space="preserve"> </w:t>
            </w:r>
            <w:r>
              <w:t>the</w:t>
            </w:r>
            <w:r>
              <w:rPr>
                <w:spacing w:val="-5"/>
              </w:rPr>
              <w:t xml:space="preserve"> </w:t>
            </w:r>
            <w:r>
              <w:t>differences</w:t>
            </w:r>
            <w:r>
              <w:rPr>
                <w:spacing w:val="-5"/>
              </w:rPr>
              <w:t xml:space="preserve"> </w:t>
            </w:r>
            <w:r>
              <w:t>in hazards encountered.</w:t>
            </w:r>
          </w:p>
        </w:tc>
      </w:tr>
      <w:tr w:rsidR="00E9319B" w14:paraId="30F13940" w14:textId="77777777">
        <w:trPr>
          <w:trHeight w:val="2207"/>
        </w:trPr>
        <w:tc>
          <w:tcPr>
            <w:tcW w:w="6449" w:type="dxa"/>
          </w:tcPr>
          <w:p w14:paraId="342AD114" w14:textId="77777777" w:rsidR="00E9319B" w:rsidRDefault="00E9319B">
            <w:pPr>
              <w:pStyle w:val="TableParagraph"/>
              <w:spacing w:before="10"/>
              <w:jc w:val="left"/>
              <w:rPr>
                <w:b/>
                <w:sz w:val="29"/>
              </w:rPr>
            </w:pPr>
          </w:p>
          <w:p w14:paraId="69A3CAAC" w14:textId="77777777" w:rsidR="00E9319B" w:rsidRDefault="00407046">
            <w:pPr>
              <w:pStyle w:val="TableParagraph"/>
              <w:ind w:left="107" w:right="163"/>
              <w:jc w:val="left"/>
            </w:pPr>
            <w:r>
              <w:t>OSHA’s</w:t>
            </w:r>
            <w:r>
              <w:rPr>
                <w:spacing w:val="-1"/>
              </w:rPr>
              <w:t xml:space="preserve"> </w:t>
            </w:r>
            <w:r>
              <w:t>draft</w:t>
            </w:r>
            <w:r>
              <w:rPr>
                <w:spacing w:val="-3"/>
              </w:rPr>
              <w:t xml:space="preserve"> </w:t>
            </w:r>
            <w:r>
              <w:t>regulatory</w:t>
            </w:r>
            <w:r>
              <w:rPr>
                <w:spacing w:val="-1"/>
              </w:rPr>
              <w:t xml:space="preserve"> </w:t>
            </w:r>
            <w:r>
              <w:t>text does</w:t>
            </w:r>
            <w:r>
              <w:rPr>
                <w:spacing w:val="-1"/>
              </w:rPr>
              <w:t xml:space="preserve"> </w:t>
            </w:r>
            <w:r>
              <w:t>not specify</w:t>
            </w:r>
            <w:r>
              <w:rPr>
                <w:spacing w:val="-4"/>
              </w:rPr>
              <w:t xml:space="preserve"> </w:t>
            </w:r>
            <w:r>
              <w:t>the</w:t>
            </w:r>
            <w:r>
              <w:rPr>
                <w:spacing w:val="-1"/>
              </w:rPr>
              <w:t xml:space="preserve"> </w:t>
            </w:r>
            <w:r>
              <w:t>number of hours</w:t>
            </w:r>
            <w:r>
              <w:rPr>
                <w:spacing w:val="-1"/>
              </w:rPr>
              <w:t xml:space="preserve"> </w:t>
            </w:r>
            <w:r>
              <w:t>of training that responders would need to complete. The Panel recommends that OSHA clarify that the draft standard does not require</w:t>
            </w:r>
            <w:r>
              <w:rPr>
                <w:spacing w:val="-5"/>
              </w:rPr>
              <w:t xml:space="preserve"> </w:t>
            </w:r>
            <w:r>
              <w:t>all</w:t>
            </w:r>
            <w:r>
              <w:rPr>
                <w:spacing w:val="-2"/>
              </w:rPr>
              <w:t xml:space="preserve"> </w:t>
            </w:r>
            <w:r>
              <w:t>responders</w:t>
            </w:r>
            <w:r>
              <w:rPr>
                <w:spacing w:val="-3"/>
              </w:rPr>
              <w:t xml:space="preserve"> </w:t>
            </w:r>
            <w:r>
              <w:t>to</w:t>
            </w:r>
            <w:r>
              <w:rPr>
                <w:spacing w:val="-3"/>
              </w:rPr>
              <w:t xml:space="preserve"> </w:t>
            </w:r>
            <w:r>
              <w:t>complete</w:t>
            </w:r>
            <w:r>
              <w:rPr>
                <w:spacing w:val="-3"/>
              </w:rPr>
              <w:t xml:space="preserve"> </w:t>
            </w:r>
            <w:r>
              <w:t>any</w:t>
            </w:r>
            <w:r>
              <w:rPr>
                <w:spacing w:val="-6"/>
              </w:rPr>
              <w:t xml:space="preserve"> </w:t>
            </w:r>
            <w:r>
              <w:t>set</w:t>
            </w:r>
            <w:r>
              <w:rPr>
                <w:spacing w:val="-2"/>
              </w:rPr>
              <w:t xml:space="preserve"> </w:t>
            </w:r>
            <w:r>
              <w:t>number</w:t>
            </w:r>
            <w:r>
              <w:rPr>
                <w:spacing w:val="-2"/>
              </w:rPr>
              <w:t xml:space="preserve"> </w:t>
            </w:r>
            <w:r>
              <w:t>of</w:t>
            </w:r>
            <w:r>
              <w:rPr>
                <w:spacing w:val="-5"/>
              </w:rPr>
              <w:t xml:space="preserve"> </w:t>
            </w:r>
            <w:r>
              <w:t>hours</w:t>
            </w:r>
            <w:r>
              <w:rPr>
                <w:spacing w:val="-3"/>
              </w:rPr>
              <w:t xml:space="preserve"> </w:t>
            </w:r>
            <w:r>
              <w:t>of</w:t>
            </w:r>
            <w:r>
              <w:rPr>
                <w:spacing w:val="-2"/>
              </w:rPr>
              <w:t xml:space="preserve"> </w:t>
            </w:r>
            <w:r>
              <w:t>training but rather that responders would be trained to a level appropriate for the complexity and requirements of their job duties or activities.</w:t>
            </w:r>
          </w:p>
        </w:tc>
        <w:tc>
          <w:tcPr>
            <w:tcW w:w="6507" w:type="dxa"/>
          </w:tcPr>
          <w:p w14:paraId="4BA32397" w14:textId="77777777" w:rsidR="00E9319B" w:rsidRDefault="00E9319B">
            <w:pPr>
              <w:pStyle w:val="TableParagraph"/>
              <w:jc w:val="left"/>
              <w:rPr>
                <w:b/>
                <w:sz w:val="24"/>
              </w:rPr>
            </w:pPr>
          </w:p>
          <w:p w14:paraId="4C994267" w14:textId="77777777" w:rsidR="00E9319B" w:rsidRDefault="00E9319B">
            <w:pPr>
              <w:pStyle w:val="TableParagraph"/>
              <w:jc w:val="left"/>
              <w:rPr>
                <w:b/>
                <w:sz w:val="24"/>
              </w:rPr>
            </w:pPr>
          </w:p>
          <w:p w14:paraId="2E954E7F" w14:textId="77777777" w:rsidR="00E9319B" w:rsidRDefault="00407046">
            <w:pPr>
              <w:pStyle w:val="TableParagraph"/>
              <w:spacing w:before="171"/>
              <w:ind w:left="107" w:right="154"/>
              <w:jc w:val="left"/>
            </w:pPr>
            <w:r>
              <w:t>The proposed rule would require the WERE or ESO to determine the amount</w:t>
            </w:r>
            <w:r>
              <w:rPr>
                <w:spacing w:val="-3"/>
              </w:rPr>
              <w:t xml:space="preserve"> </w:t>
            </w:r>
            <w:r>
              <w:t>of</w:t>
            </w:r>
            <w:r>
              <w:rPr>
                <w:spacing w:val="-3"/>
              </w:rPr>
              <w:t xml:space="preserve"> </w:t>
            </w:r>
            <w:r>
              <w:t>training</w:t>
            </w:r>
            <w:r>
              <w:rPr>
                <w:spacing w:val="-4"/>
              </w:rPr>
              <w:t xml:space="preserve"> </w:t>
            </w:r>
            <w:r>
              <w:t>needed,</w:t>
            </w:r>
            <w:r>
              <w:rPr>
                <w:spacing w:val="-7"/>
              </w:rPr>
              <w:t xml:space="preserve"> </w:t>
            </w:r>
            <w:r>
              <w:t>based</w:t>
            </w:r>
            <w:r>
              <w:rPr>
                <w:spacing w:val="-7"/>
              </w:rPr>
              <w:t xml:space="preserve"> </w:t>
            </w:r>
            <w:r>
              <w:t>on</w:t>
            </w:r>
            <w:r>
              <w:rPr>
                <w:spacing w:val="-4"/>
              </w:rPr>
              <w:t xml:space="preserve"> </w:t>
            </w:r>
            <w:r>
              <w:t>the</w:t>
            </w:r>
            <w:r>
              <w:rPr>
                <w:spacing w:val="-4"/>
              </w:rPr>
              <w:t xml:space="preserve"> </w:t>
            </w:r>
            <w:r>
              <w:t>emergency</w:t>
            </w:r>
            <w:r>
              <w:rPr>
                <w:spacing w:val="-4"/>
              </w:rPr>
              <w:t xml:space="preserve"> </w:t>
            </w:r>
            <w:r>
              <w:t>services</w:t>
            </w:r>
            <w:r>
              <w:rPr>
                <w:spacing w:val="-4"/>
              </w:rPr>
              <w:t xml:space="preserve"> </w:t>
            </w:r>
            <w:r>
              <w:t>provided and duties performed.</w:t>
            </w:r>
          </w:p>
        </w:tc>
      </w:tr>
      <w:tr w:rsidR="00E9319B" w14:paraId="51BDF6EE" w14:textId="77777777">
        <w:trPr>
          <w:trHeight w:val="1382"/>
        </w:trPr>
        <w:tc>
          <w:tcPr>
            <w:tcW w:w="6449" w:type="dxa"/>
          </w:tcPr>
          <w:p w14:paraId="312E214B" w14:textId="77777777" w:rsidR="00E9319B" w:rsidRDefault="00407046">
            <w:pPr>
              <w:pStyle w:val="TableParagraph"/>
              <w:spacing w:before="183"/>
              <w:ind w:left="107" w:right="119"/>
              <w:jc w:val="left"/>
            </w:pPr>
            <w:r>
              <w:t>The Panel recommends that OSHA closely evaluate the various planning</w:t>
            </w:r>
            <w:r>
              <w:rPr>
                <w:spacing w:val="-7"/>
              </w:rPr>
              <w:t xml:space="preserve"> </w:t>
            </w:r>
            <w:r>
              <w:t>requirements</w:t>
            </w:r>
            <w:r>
              <w:rPr>
                <w:spacing w:val="-4"/>
              </w:rPr>
              <w:t xml:space="preserve"> </w:t>
            </w:r>
            <w:r>
              <w:t>and</w:t>
            </w:r>
            <w:r>
              <w:rPr>
                <w:spacing w:val="-9"/>
              </w:rPr>
              <w:t xml:space="preserve"> </w:t>
            </w:r>
            <w:r>
              <w:t>eliminate</w:t>
            </w:r>
            <w:r>
              <w:rPr>
                <w:spacing w:val="-4"/>
              </w:rPr>
              <w:t xml:space="preserve"> </w:t>
            </w:r>
            <w:r>
              <w:t>or</w:t>
            </w:r>
            <w:r>
              <w:rPr>
                <w:spacing w:val="-3"/>
              </w:rPr>
              <w:t xml:space="preserve"> </w:t>
            </w:r>
            <w:r>
              <w:t>reduce</w:t>
            </w:r>
            <w:r>
              <w:rPr>
                <w:spacing w:val="-6"/>
              </w:rPr>
              <w:t xml:space="preserve"> </w:t>
            </w:r>
            <w:r>
              <w:t>those</w:t>
            </w:r>
            <w:r>
              <w:rPr>
                <w:spacing w:val="-6"/>
              </w:rPr>
              <w:t xml:space="preserve"> </w:t>
            </w:r>
            <w:r>
              <w:t>requirements where possible. OSHA should look closely at the labor costs associated with written planning requirements.</w:t>
            </w:r>
          </w:p>
        </w:tc>
        <w:tc>
          <w:tcPr>
            <w:tcW w:w="6507" w:type="dxa"/>
          </w:tcPr>
          <w:p w14:paraId="51C01A4E" w14:textId="77777777" w:rsidR="00E9319B" w:rsidRDefault="00407046">
            <w:pPr>
              <w:pStyle w:val="TableParagraph"/>
              <w:spacing w:before="183"/>
              <w:ind w:left="107" w:right="154"/>
              <w:jc w:val="left"/>
            </w:pPr>
            <w:r>
              <w:t>The agency believes the proposed standard includes only those planning requirements that are necessary and appropriate for emergency</w:t>
            </w:r>
            <w:r>
              <w:rPr>
                <w:spacing w:val="-4"/>
              </w:rPr>
              <w:t xml:space="preserve"> </w:t>
            </w:r>
            <w:r>
              <w:t>responder</w:t>
            </w:r>
            <w:r>
              <w:rPr>
                <w:spacing w:val="-3"/>
              </w:rPr>
              <w:t xml:space="preserve"> </w:t>
            </w:r>
            <w:r>
              <w:t>safety.</w:t>
            </w:r>
            <w:r>
              <w:rPr>
                <w:spacing w:val="40"/>
              </w:rPr>
              <w:t xml:space="preserve"> </w:t>
            </w:r>
            <w:r>
              <w:t>The</w:t>
            </w:r>
            <w:r>
              <w:rPr>
                <w:spacing w:val="-4"/>
              </w:rPr>
              <w:t xml:space="preserve"> </w:t>
            </w:r>
            <w:r>
              <w:t>labor</w:t>
            </w:r>
            <w:r>
              <w:rPr>
                <w:spacing w:val="-3"/>
              </w:rPr>
              <w:t xml:space="preserve"> </w:t>
            </w:r>
            <w:r>
              <w:t>costs</w:t>
            </w:r>
            <w:r>
              <w:rPr>
                <w:spacing w:val="-6"/>
              </w:rPr>
              <w:t xml:space="preserve"> </w:t>
            </w:r>
            <w:r>
              <w:t>of</w:t>
            </w:r>
            <w:r>
              <w:rPr>
                <w:spacing w:val="-6"/>
              </w:rPr>
              <w:t xml:space="preserve"> </w:t>
            </w:r>
            <w:r>
              <w:t>those</w:t>
            </w:r>
            <w:r>
              <w:rPr>
                <w:spacing w:val="-6"/>
              </w:rPr>
              <w:t xml:space="preserve"> </w:t>
            </w:r>
            <w:r>
              <w:t>provisions</w:t>
            </w:r>
            <w:r>
              <w:rPr>
                <w:spacing w:val="-4"/>
              </w:rPr>
              <w:t xml:space="preserve"> </w:t>
            </w:r>
            <w:r>
              <w:t>are included in the PEA.</w:t>
            </w:r>
          </w:p>
        </w:tc>
      </w:tr>
      <w:tr w:rsidR="00E9319B" w14:paraId="6A1F625C" w14:textId="77777777">
        <w:trPr>
          <w:trHeight w:val="827"/>
        </w:trPr>
        <w:tc>
          <w:tcPr>
            <w:tcW w:w="6449" w:type="dxa"/>
          </w:tcPr>
          <w:p w14:paraId="7FB6E512" w14:textId="77777777" w:rsidR="00E9319B" w:rsidRDefault="00407046">
            <w:pPr>
              <w:pStyle w:val="TableParagraph"/>
              <w:spacing w:before="32"/>
              <w:ind w:left="107" w:right="119"/>
              <w:jc w:val="left"/>
            </w:pPr>
            <w:r>
              <w:t>If OSHA’s analysis determines that some planning requirements are unnecessary</w:t>
            </w:r>
            <w:r>
              <w:rPr>
                <w:spacing w:val="-5"/>
              </w:rPr>
              <w:t xml:space="preserve"> </w:t>
            </w:r>
            <w:r>
              <w:t>or</w:t>
            </w:r>
            <w:r>
              <w:rPr>
                <w:spacing w:val="-4"/>
              </w:rPr>
              <w:t xml:space="preserve"> </w:t>
            </w:r>
            <w:r>
              <w:t>infeasible,</w:t>
            </w:r>
            <w:r>
              <w:rPr>
                <w:spacing w:val="-5"/>
              </w:rPr>
              <w:t xml:space="preserve"> </w:t>
            </w:r>
            <w:r>
              <w:t>the</w:t>
            </w:r>
            <w:r>
              <w:rPr>
                <w:spacing w:val="-5"/>
              </w:rPr>
              <w:t xml:space="preserve"> </w:t>
            </w:r>
            <w:r>
              <w:t>Panel</w:t>
            </w:r>
            <w:r>
              <w:rPr>
                <w:spacing w:val="-4"/>
              </w:rPr>
              <w:t xml:space="preserve"> </w:t>
            </w:r>
            <w:r>
              <w:t>recommends</w:t>
            </w:r>
            <w:r>
              <w:rPr>
                <w:spacing w:val="-5"/>
              </w:rPr>
              <w:t xml:space="preserve"> </w:t>
            </w:r>
            <w:r>
              <w:t>that</w:t>
            </w:r>
            <w:r>
              <w:rPr>
                <w:spacing w:val="-6"/>
              </w:rPr>
              <w:t xml:space="preserve"> </w:t>
            </w:r>
            <w:r>
              <w:t>OSHA</w:t>
            </w:r>
            <w:r>
              <w:rPr>
                <w:spacing w:val="-6"/>
              </w:rPr>
              <w:t xml:space="preserve"> </w:t>
            </w:r>
            <w:r>
              <w:t>remove those entirely.</w:t>
            </w:r>
          </w:p>
        </w:tc>
        <w:tc>
          <w:tcPr>
            <w:tcW w:w="6507" w:type="dxa"/>
          </w:tcPr>
          <w:p w14:paraId="267ED0DD" w14:textId="77777777" w:rsidR="00E9319B" w:rsidRDefault="00407046">
            <w:pPr>
              <w:pStyle w:val="TableParagraph"/>
              <w:spacing w:before="32"/>
              <w:ind w:left="107" w:right="154"/>
              <w:jc w:val="left"/>
            </w:pPr>
            <w:r>
              <w:t>As</w:t>
            </w:r>
            <w:r>
              <w:rPr>
                <w:spacing w:val="-5"/>
              </w:rPr>
              <w:t xml:space="preserve"> </w:t>
            </w:r>
            <w:r>
              <w:t>indicated,</w:t>
            </w:r>
            <w:r>
              <w:rPr>
                <w:spacing w:val="-5"/>
              </w:rPr>
              <w:t xml:space="preserve"> </w:t>
            </w:r>
            <w:r>
              <w:t>OSHA</w:t>
            </w:r>
            <w:r>
              <w:rPr>
                <w:spacing w:val="-6"/>
              </w:rPr>
              <w:t xml:space="preserve"> </w:t>
            </w:r>
            <w:r>
              <w:t>believes</w:t>
            </w:r>
            <w:r>
              <w:rPr>
                <w:spacing w:val="-5"/>
              </w:rPr>
              <w:t xml:space="preserve"> </w:t>
            </w:r>
            <w:r>
              <w:t>unnecessary</w:t>
            </w:r>
            <w:r>
              <w:rPr>
                <w:spacing w:val="-5"/>
              </w:rPr>
              <w:t xml:space="preserve"> </w:t>
            </w:r>
            <w:r>
              <w:t>or</w:t>
            </w:r>
            <w:r>
              <w:rPr>
                <w:spacing w:val="-7"/>
              </w:rPr>
              <w:t xml:space="preserve"> </w:t>
            </w:r>
            <w:r>
              <w:t>infeasible</w:t>
            </w:r>
            <w:r>
              <w:rPr>
                <w:spacing w:val="-5"/>
              </w:rPr>
              <w:t xml:space="preserve"> </w:t>
            </w:r>
            <w:r>
              <w:t>planning requirements were not included in the proposal, but the agency welcomes comment on the issue.</w:t>
            </w:r>
          </w:p>
        </w:tc>
      </w:tr>
      <w:tr w:rsidR="00E9319B" w14:paraId="7B2F4ED9" w14:textId="77777777">
        <w:trPr>
          <w:trHeight w:val="1655"/>
        </w:trPr>
        <w:tc>
          <w:tcPr>
            <w:tcW w:w="6449" w:type="dxa"/>
          </w:tcPr>
          <w:p w14:paraId="510D467A" w14:textId="77777777" w:rsidR="00E9319B" w:rsidRDefault="00407046">
            <w:pPr>
              <w:pStyle w:val="TableParagraph"/>
              <w:spacing w:before="193"/>
              <w:ind w:left="107" w:right="119"/>
              <w:jc w:val="left"/>
            </w:pPr>
            <w:r>
              <w:t>Where</w:t>
            </w:r>
            <w:r>
              <w:rPr>
                <w:spacing w:val="-3"/>
              </w:rPr>
              <w:t xml:space="preserve"> </w:t>
            </w:r>
            <w:r>
              <w:t>the</w:t>
            </w:r>
            <w:r>
              <w:rPr>
                <w:spacing w:val="-3"/>
              </w:rPr>
              <w:t xml:space="preserve"> </w:t>
            </w:r>
            <w:r>
              <w:t>development</w:t>
            </w:r>
            <w:r>
              <w:rPr>
                <w:spacing w:val="-4"/>
              </w:rPr>
              <w:t xml:space="preserve"> </w:t>
            </w:r>
            <w:r>
              <w:t>and</w:t>
            </w:r>
            <w:r>
              <w:rPr>
                <w:spacing w:val="-3"/>
              </w:rPr>
              <w:t xml:space="preserve"> </w:t>
            </w:r>
            <w:r>
              <w:t>writing</w:t>
            </w:r>
            <w:r>
              <w:rPr>
                <w:spacing w:val="-5"/>
              </w:rPr>
              <w:t xml:space="preserve"> </w:t>
            </w:r>
            <w:r>
              <w:t>of</w:t>
            </w:r>
            <w:r>
              <w:rPr>
                <w:spacing w:val="-4"/>
              </w:rPr>
              <w:t xml:space="preserve"> </w:t>
            </w:r>
            <w:r>
              <w:t>a</w:t>
            </w:r>
            <w:r>
              <w:rPr>
                <w:spacing w:val="-3"/>
              </w:rPr>
              <w:t xml:space="preserve"> </w:t>
            </w:r>
            <w:r>
              <w:t>plan</w:t>
            </w:r>
            <w:r>
              <w:rPr>
                <w:spacing w:val="-3"/>
              </w:rPr>
              <w:t xml:space="preserve"> </w:t>
            </w:r>
            <w:r>
              <w:t>is</w:t>
            </w:r>
            <w:r>
              <w:rPr>
                <w:spacing w:val="-3"/>
              </w:rPr>
              <w:t xml:space="preserve"> </w:t>
            </w:r>
            <w:r>
              <w:t>found</w:t>
            </w:r>
            <w:r>
              <w:rPr>
                <w:spacing w:val="-5"/>
              </w:rPr>
              <w:t xml:space="preserve"> </w:t>
            </w:r>
            <w:r>
              <w:t>to</w:t>
            </w:r>
            <w:r>
              <w:rPr>
                <w:spacing w:val="-3"/>
              </w:rPr>
              <w:t xml:space="preserve"> </w:t>
            </w:r>
            <w:r>
              <w:t>be</w:t>
            </w:r>
            <w:r>
              <w:rPr>
                <w:spacing w:val="-3"/>
              </w:rPr>
              <w:t xml:space="preserve"> </w:t>
            </w:r>
            <w:r>
              <w:t xml:space="preserve">necessary to protect workers, the Panel recommends that OSHA simplify those requirements to the extent feasible and to make model plans, checklists, and other assistance available to small entities where </w:t>
            </w:r>
            <w:r>
              <w:rPr>
                <w:spacing w:val="-2"/>
              </w:rPr>
              <w:t>possible.</w:t>
            </w:r>
          </w:p>
        </w:tc>
        <w:tc>
          <w:tcPr>
            <w:tcW w:w="6507" w:type="dxa"/>
          </w:tcPr>
          <w:p w14:paraId="0555951C" w14:textId="77777777" w:rsidR="00E9319B" w:rsidRDefault="00E9319B">
            <w:pPr>
              <w:pStyle w:val="TableParagraph"/>
              <w:jc w:val="left"/>
              <w:rPr>
                <w:b/>
                <w:sz w:val="24"/>
              </w:rPr>
            </w:pPr>
          </w:p>
          <w:p w14:paraId="3F45FE08" w14:textId="77777777" w:rsidR="00E9319B" w:rsidRDefault="00407046">
            <w:pPr>
              <w:pStyle w:val="TableParagraph"/>
              <w:spacing w:before="171"/>
              <w:ind w:left="107" w:right="154"/>
              <w:jc w:val="left"/>
            </w:pPr>
            <w:r>
              <w:t>Plan requirements would be based on individual circumstances for each</w:t>
            </w:r>
            <w:r>
              <w:rPr>
                <w:spacing w:val="-6"/>
              </w:rPr>
              <w:t xml:space="preserve"> </w:t>
            </w:r>
            <w:r>
              <w:t>WERE</w:t>
            </w:r>
            <w:r>
              <w:rPr>
                <w:spacing w:val="-4"/>
              </w:rPr>
              <w:t xml:space="preserve"> </w:t>
            </w:r>
            <w:r>
              <w:t>or</w:t>
            </w:r>
            <w:r>
              <w:rPr>
                <w:spacing w:val="-2"/>
              </w:rPr>
              <w:t xml:space="preserve"> </w:t>
            </w:r>
            <w:r>
              <w:t>ESO.</w:t>
            </w:r>
            <w:r>
              <w:rPr>
                <w:spacing w:val="-6"/>
              </w:rPr>
              <w:t xml:space="preserve"> </w:t>
            </w:r>
            <w:r>
              <w:t>Model</w:t>
            </w:r>
            <w:r>
              <w:rPr>
                <w:spacing w:val="-2"/>
              </w:rPr>
              <w:t xml:space="preserve"> </w:t>
            </w:r>
            <w:r>
              <w:t>plans,</w:t>
            </w:r>
            <w:r>
              <w:rPr>
                <w:spacing w:val="-6"/>
              </w:rPr>
              <w:t xml:space="preserve"> </w:t>
            </w:r>
            <w:r>
              <w:t>checklists,</w:t>
            </w:r>
            <w:r>
              <w:rPr>
                <w:spacing w:val="-3"/>
              </w:rPr>
              <w:t xml:space="preserve"> </w:t>
            </w:r>
            <w:r>
              <w:t>etc.,</w:t>
            </w:r>
            <w:r>
              <w:rPr>
                <w:spacing w:val="-6"/>
              </w:rPr>
              <w:t xml:space="preserve"> </w:t>
            </w:r>
            <w:r>
              <w:t>could</w:t>
            </w:r>
            <w:r>
              <w:rPr>
                <w:spacing w:val="-3"/>
              </w:rPr>
              <w:t xml:space="preserve"> </w:t>
            </w:r>
            <w:r>
              <w:t>be</w:t>
            </w:r>
            <w:r>
              <w:rPr>
                <w:spacing w:val="-3"/>
              </w:rPr>
              <w:t xml:space="preserve"> </w:t>
            </w:r>
            <w:r>
              <w:t>provided with or subsequent to the final rule.</w:t>
            </w:r>
          </w:p>
        </w:tc>
      </w:tr>
      <w:tr w:rsidR="00E9319B" w14:paraId="32B18687" w14:textId="77777777">
        <w:trPr>
          <w:trHeight w:val="1103"/>
        </w:trPr>
        <w:tc>
          <w:tcPr>
            <w:tcW w:w="6449" w:type="dxa"/>
          </w:tcPr>
          <w:p w14:paraId="60F0C1C8" w14:textId="77777777" w:rsidR="00E9319B" w:rsidRDefault="00407046">
            <w:pPr>
              <w:pStyle w:val="TableParagraph"/>
              <w:spacing w:before="171"/>
              <w:ind w:left="107" w:right="119"/>
              <w:jc w:val="left"/>
            </w:pPr>
            <w:r>
              <w:t>The Panel recommends that OSHA clarify, reduce, or eliminate the requirement</w:t>
            </w:r>
            <w:r>
              <w:rPr>
                <w:spacing w:val="-5"/>
              </w:rPr>
              <w:t xml:space="preserve"> </w:t>
            </w:r>
            <w:r>
              <w:t>for</w:t>
            </w:r>
            <w:r>
              <w:rPr>
                <w:spacing w:val="-5"/>
              </w:rPr>
              <w:t xml:space="preserve"> </w:t>
            </w:r>
            <w:r>
              <w:t>a</w:t>
            </w:r>
            <w:r>
              <w:rPr>
                <w:spacing w:val="-3"/>
              </w:rPr>
              <w:t xml:space="preserve"> </w:t>
            </w:r>
            <w:r>
              <w:t>health</w:t>
            </w:r>
            <w:r>
              <w:rPr>
                <w:spacing w:val="-3"/>
              </w:rPr>
              <w:t xml:space="preserve"> </w:t>
            </w:r>
            <w:r>
              <w:t>and</w:t>
            </w:r>
            <w:r>
              <w:rPr>
                <w:spacing w:val="-3"/>
              </w:rPr>
              <w:t xml:space="preserve"> </w:t>
            </w:r>
            <w:r>
              <w:t>fitness</w:t>
            </w:r>
            <w:r>
              <w:rPr>
                <w:spacing w:val="-3"/>
              </w:rPr>
              <w:t xml:space="preserve"> </w:t>
            </w:r>
            <w:r>
              <w:t>coordinator</w:t>
            </w:r>
            <w:r>
              <w:rPr>
                <w:spacing w:val="-5"/>
              </w:rPr>
              <w:t xml:space="preserve"> </w:t>
            </w:r>
            <w:r>
              <w:t>since</w:t>
            </w:r>
            <w:r>
              <w:rPr>
                <w:spacing w:val="-5"/>
              </w:rPr>
              <w:t xml:space="preserve"> </w:t>
            </w:r>
            <w:r>
              <w:t>the</w:t>
            </w:r>
            <w:r>
              <w:rPr>
                <w:spacing w:val="-3"/>
              </w:rPr>
              <w:t xml:space="preserve"> </w:t>
            </w:r>
            <w:r>
              <w:t>duties</w:t>
            </w:r>
            <w:r>
              <w:rPr>
                <w:spacing w:val="-3"/>
              </w:rPr>
              <w:t xml:space="preserve"> </w:t>
            </w:r>
            <w:r>
              <w:t>of</w:t>
            </w:r>
            <w:r>
              <w:rPr>
                <w:spacing w:val="-5"/>
              </w:rPr>
              <w:t xml:space="preserve"> </w:t>
            </w:r>
            <w:r>
              <w:t>this individual and the benefits they would provide are not clear.</w:t>
            </w:r>
          </w:p>
        </w:tc>
        <w:tc>
          <w:tcPr>
            <w:tcW w:w="6507" w:type="dxa"/>
          </w:tcPr>
          <w:p w14:paraId="0F4705AD" w14:textId="77777777" w:rsidR="00E9319B" w:rsidRDefault="00407046">
            <w:pPr>
              <w:pStyle w:val="TableParagraph"/>
              <w:spacing w:before="44"/>
              <w:ind w:left="107" w:right="154"/>
              <w:jc w:val="left"/>
            </w:pPr>
            <w:r>
              <w:t>The proposed rule does not include a requirement for a health and fitness</w:t>
            </w:r>
            <w:r>
              <w:rPr>
                <w:spacing w:val="-4"/>
              </w:rPr>
              <w:t xml:space="preserve"> </w:t>
            </w:r>
            <w:r>
              <w:t>coordinator.</w:t>
            </w:r>
            <w:r>
              <w:rPr>
                <w:spacing w:val="-4"/>
              </w:rPr>
              <w:t xml:space="preserve"> </w:t>
            </w:r>
            <w:r>
              <w:t>The</w:t>
            </w:r>
            <w:r>
              <w:rPr>
                <w:spacing w:val="-4"/>
              </w:rPr>
              <w:t xml:space="preserve"> </w:t>
            </w:r>
            <w:r>
              <w:t>rule</w:t>
            </w:r>
            <w:r>
              <w:rPr>
                <w:spacing w:val="-4"/>
              </w:rPr>
              <w:t xml:space="preserve"> </w:t>
            </w:r>
            <w:r>
              <w:t>would</w:t>
            </w:r>
            <w:r>
              <w:rPr>
                <w:spacing w:val="-6"/>
              </w:rPr>
              <w:t xml:space="preserve"> </w:t>
            </w:r>
            <w:r>
              <w:t>require</w:t>
            </w:r>
            <w:r>
              <w:rPr>
                <w:spacing w:val="-4"/>
              </w:rPr>
              <w:t xml:space="preserve"> </w:t>
            </w:r>
            <w:r>
              <w:t>an</w:t>
            </w:r>
            <w:r>
              <w:rPr>
                <w:spacing w:val="-6"/>
              </w:rPr>
              <w:t xml:space="preserve"> </w:t>
            </w:r>
            <w:r>
              <w:t>individual</w:t>
            </w:r>
            <w:r>
              <w:rPr>
                <w:spacing w:val="-3"/>
              </w:rPr>
              <w:t xml:space="preserve"> </w:t>
            </w:r>
            <w:r>
              <w:t>designated</w:t>
            </w:r>
            <w:r>
              <w:rPr>
                <w:spacing w:val="-6"/>
              </w:rPr>
              <w:t xml:space="preserve"> </w:t>
            </w:r>
            <w:r>
              <w:t>to oversee the health and fitness program, but that role can be staffed from within the ESO.</w:t>
            </w:r>
          </w:p>
        </w:tc>
      </w:tr>
    </w:tbl>
    <w:p w14:paraId="5F82CA39" w14:textId="77777777" w:rsidR="00E9319B" w:rsidRDefault="00E9319B">
      <w:pPr>
        <w:sectPr w:rsidR="00E9319B">
          <w:pgSz w:w="15840" w:h="12240" w:orient="landscape"/>
          <w:pgMar w:top="1380" w:right="1320" w:bottom="1220" w:left="1320" w:header="0" w:footer="1034" w:gutter="0"/>
          <w:cols w:space="720"/>
        </w:sectPr>
      </w:pPr>
    </w:p>
    <w:p w14:paraId="3794DD1A"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3D50C95E" w14:textId="77777777">
        <w:trPr>
          <w:trHeight w:val="287"/>
        </w:trPr>
        <w:tc>
          <w:tcPr>
            <w:tcW w:w="6449" w:type="dxa"/>
          </w:tcPr>
          <w:p w14:paraId="64F2F39A"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57784DE2"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68CE1A68" w14:textId="77777777">
        <w:trPr>
          <w:trHeight w:val="551"/>
        </w:trPr>
        <w:tc>
          <w:tcPr>
            <w:tcW w:w="6449" w:type="dxa"/>
          </w:tcPr>
          <w:p w14:paraId="5F49F510" w14:textId="77777777" w:rsidR="00E9319B" w:rsidRDefault="00407046">
            <w:pPr>
              <w:pStyle w:val="TableParagraph"/>
              <w:spacing w:before="22"/>
              <w:ind w:left="107" w:right="119"/>
              <w:jc w:val="left"/>
            </w:pPr>
            <w:r>
              <w:t>The</w:t>
            </w:r>
            <w:r>
              <w:rPr>
                <w:spacing w:val="-5"/>
              </w:rPr>
              <w:t xml:space="preserve"> </w:t>
            </w:r>
            <w:r>
              <w:t>Panel</w:t>
            </w:r>
            <w:r>
              <w:rPr>
                <w:spacing w:val="-4"/>
              </w:rPr>
              <w:t xml:space="preserve"> </w:t>
            </w:r>
            <w:r>
              <w:t>recommends</w:t>
            </w:r>
            <w:r>
              <w:rPr>
                <w:spacing w:val="-5"/>
              </w:rPr>
              <w:t xml:space="preserve"> </w:t>
            </w:r>
            <w:r>
              <w:t>that</w:t>
            </w:r>
            <w:r>
              <w:rPr>
                <w:spacing w:val="-7"/>
              </w:rPr>
              <w:t xml:space="preserve"> </w:t>
            </w:r>
            <w:r>
              <w:t>OSHA</w:t>
            </w:r>
            <w:r>
              <w:rPr>
                <w:spacing w:val="-6"/>
              </w:rPr>
              <w:t xml:space="preserve"> </w:t>
            </w:r>
            <w:r>
              <w:t>reconsider</w:t>
            </w:r>
            <w:r>
              <w:rPr>
                <w:spacing w:val="-4"/>
              </w:rPr>
              <w:t xml:space="preserve"> </w:t>
            </w:r>
            <w:r>
              <w:t>the</w:t>
            </w:r>
            <w:r>
              <w:rPr>
                <w:spacing w:val="-5"/>
              </w:rPr>
              <w:t xml:space="preserve"> </w:t>
            </w:r>
            <w:r>
              <w:t>necessity</w:t>
            </w:r>
            <w:r>
              <w:rPr>
                <w:spacing w:val="-5"/>
              </w:rPr>
              <w:t xml:space="preserve"> </w:t>
            </w:r>
            <w:r>
              <w:t>of recordkeeping of health and fitness data.</w:t>
            </w:r>
          </w:p>
        </w:tc>
        <w:tc>
          <w:tcPr>
            <w:tcW w:w="6507" w:type="dxa"/>
          </w:tcPr>
          <w:p w14:paraId="334B3F74" w14:textId="77777777" w:rsidR="00E9319B" w:rsidRDefault="00407046">
            <w:pPr>
              <w:pStyle w:val="TableParagraph"/>
              <w:spacing w:before="22"/>
              <w:ind w:left="107" w:right="209"/>
              <w:jc w:val="left"/>
            </w:pPr>
            <w:r>
              <w:t>OSHA</w:t>
            </w:r>
            <w:r>
              <w:rPr>
                <w:spacing w:val="-3"/>
              </w:rPr>
              <w:t xml:space="preserve"> </w:t>
            </w:r>
            <w:r>
              <w:t>believes</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5"/>
              </w:rPr>
              <w:t xml:space="preserve"> </w:t>
            </w:r>
            <w:r>
              <w:t>maintain</w:t>
            </w:r>
            <w:r>
              <w:rPr>
                <w:spacing w:val="-2"/>
              </w:rPr>
              <w:t xml:space="preserve"> </w:t>
            </w:r>
            <w:r>
              <w:t>health</w:t>
            </w:r>
            <w:r>
              <w:rPr>
                <w:spacing w:val="-5"/>
              </w:rPr>
              <w:t xml:space="preserve"> </w:t>
            </w:r>
            <w:r>
              <w:t>and</w:t>
            </w:r>
            <w:r>
              <w:rPr>
                <w:spacing w:val="-2"/>
              </w:rPr>
              <w:t xml:space="preserve"> </w:t>
            </w:r>
            <w:r>
              <w:t>fitness</w:t>
            </w:r>
            <w:r>
              <w:rPr>
                <w:spacing w:val="-4"/>
              </w:rPr>
              <w:t xml:space="preserve"> </w:t>
            </w:r>
            <w:r>
              <w:t>records for the reasons discussed in this preamble.</w:t>
            </w:r>
          </w:p>
        </w:tc>
      </w:tr>
      <w:tr w:rsidR="00E9319B" w14:paraId="299AF527" w14:textId="77777777">
        <w:trPr>
          <w:trHeight w:val="1933"/>
        </w:trPr>
        <w:tc>
          <w:tcPr>
            <w:tcW w:w="6449" w:type="dxa"/>
          </w:tcPr>
          <w:p w14:paraId="45D7FCBF" w14:textId="77777777" w:rsidR="00E9319B" w:rsidRDefault="00E9319B">
            <w:pPr>
              <w:pStyle w:val="TableParagraph"/>
              <w:spacing w:before="10"/>
              <w:jc w:val="left"/>
              <w:rPr>
                <w:b/>
                <w:sz w:val="28"/>
              </w:rPr>
            </w:pPr>
          </w:p>
          <w:p w14:paraId="0A07F39F" w14:textId="77777777" w:rsidR="00E9319B" w:rsidRDefault="00407046">
            <w:pPr>
              <w:pStyle w:val="TableParagraph"/>
              <w:ind w:left="107" w:right="119"/>
              <w:jc w:val="left"/>
            </w:pPr>
            <w:r>
              <w:t>The Panel recommends that OSHA clarify the fitness for duty requirements and determine how to balance requirements that would improve</w:t>
            </w:r>
            <w:r>
              <w:rPr>
                <w:spacing w:val="-5"/>
              </w:rPr>
              <w:t xml:space="preserve"> </w:t>
            </w:r>
            <w:r>
              <w:t>responder</w:t>
            </w:r>
            <w:r>
              <w:rPr>
                <w:spacing w:val="-5"/>
              </w:rPr>
              <w:t xml:space="preserve"> </w:t>
            </w:r>
            <w:r>
              <w:t>safety</w:t>
            </w:r>
            <w:r>
              <w:rPr>
                <w:spacing w:val="-3"/>
              </w:rPr>
              <w:t xml:space="preserve"> </w:t>
            </w:r>
            <w:r>
              <w:t>with</w:t>
            </w:r>
            <w:r>
              <w:rPr>
                <w:spacing w:val="-6"/>
              </w:rPr>
              <w:t xml:space="preserve"> </w:t>
            </w:r>
            <w:r>
              <w:t>the</w:t>
            </w:r>
            <w:r>
              <w:rPr>
                <w:spacing w:val="-5"/>
              </w:rPr>
              <w:t xml:space="preserve"> </w:t>
            </w:r>
            <w:r>
              <w:t>necessity</w:t>
            </w:r>
            <w:r>
              <w:rPr>
                <w:spacing w:val="-6"/>
              </w:rPr>
              <w:t xml:space="preserve"> </w:t>
            </w:r>
            <w:r>
              <w:t>to</w:t>
            </w:r>
            <w:r>
              <w:rPr>
                <w:spacing w:val="-6"/>
              </w:rPr>
              <w:t xml:space="preserve"> </w:t>
            </w:r>
            <w:r>
              <w:t>allow</w:t>
            </w:r>
            <w:r>
              <w:rPr>
                <w:spacing w:val="-4"/>
              </w:rPr>
              <w:t xml:space="preserve"> </w:t>
            </w:r>
            <w:r>
              <w:t>volunteer</w:t>
            </w:r>
            <w:r>
              <w:rPr>
                <w:spacing w:val="-2"/>
              </w:rPr>
              <w:t xml:space="preserve"> </w:t>
            </w:r>
            <w:r>
              <w:t>ESOs and small ESOs of all types to adequately staff their ESO and to provide the necessary services to their constituent communities.</w:t>
            </w:r>
          </w:p>
        </w:tc>
        <w:tc>
          <w:tcPr>
            <w:tcW w:w="6507" w:type="dxa"/>
          </w:tcPr>
          <w:p w14:paraId="6E19D222" w14:textId="77777777" w:rsidR="00E9319B" w:rsidRDefault="00E9319B">
            <w:pPr>
              <w:pStyle w:val="TableParagraph"/>
              <w:jc w:val="left"/>
              <w:rPr>
                <w:b/>
                <w:sz w:val="24"/>
              </w:rPr>
            </w:pPr>
          </w:p>
          <w:p w14:paraId="6F9F451B" w14:textId="77777777" w:rsidR="00E9319B" w:rsidRDefault="00E9319B">
            <w:pPr>
              <w:pStyle w:val="TableParagraph"/>
              <w:spacing w:before="11"/>
              <w:jc w:val="left"/>
              <w:rPr>
                <w:b/>
                <w:sz w:val="26"/>
              </w:rPr>
            </w:pPr>
          </w:p>
          <w:p w14:paraId="4C2B063B" w14:textId="77777777" w:rsidR="00E9319B" w:rsidRDefault="00407046">
            <w:pPr>
              <w:pStyle w:val="TableParagraph"/>
              <w:ind w:left="107" w:right="154"/>
              <w:jc w:val="left"/>
            </w:pPr>
            <w:r>
              <w:t>The</w:t>
            </w:r>
            <w:r>
              <w:rPr>
                <w:spacing w:val="-2"/>
              </w:rPr>
              <w:t xml:space="preserve"> </w:t>
            </w:r>
            <w:r>
              <w:t>proposed</w:t>
            </w:r>
            <w:r>
              <w:rPr>
                <w:spacing w:val="-5"/>
              </w:rPr>
              <w:t xml:space="preserve"> </w:t>
            </w:r>
            <w:r>
              <w:t>rule</w:t>
            </w:r>
            <w:r>
              <w:rPr>
                <w:spacing w:val="-4"/>
              </w:rPr>
              <w:t xml:space="preserve"> </w:t>
            </w:r>
            <w:r>
              <w:t>requires</w:t>
            </w:r>
            <w:r>
              <w:rPr>
                <w:spacing w:val="-4"/>
              </w:rPr>
              <w:t xml:space="preserve"> </w:t>
            </w:r>
            <w:r>
              <w:t>the</w:t>
            </w:r>
            <w:r>
              <w:rPr>
                <w:spacing w:val="-4"/>
              </w:rPr>
              <w:t xml:space="preserve"> </w:t>
            </w:r>
            <w:r>
              <w:t>WERE</w:t>
            </w:r>
            <w:r>
              <w:rPr>
                <w:spacing w:val="-3"/>
              </w:rPr>
              <w:t xml:space="preserve"> </w:t>
            </w:r>
            <w:r>
              <w:t>or</w:t>
            </w:r>
            <w:r>
              <w:rPr>
                <w:spacing w:val="-1"/>
              </w:rPr>
              <w:t xml:space="preserve"> </w:t>
            </w:r>
            <w:r>
              <w:t>ESO</w:t>
            </w:r>
            <w:r>
              <w:rPr>
                <w:spacing w:val="-3"/>
              </w:rPr>
              <w:t xml:space="preserve"> </w:t>
            </w:r>
            <w:r>
              <w:t>need</w:t>
            </w:r>
            <w:r>
              <w:rPr>
                <w:spacing w:val="-2"/>
              </w:rPr>
              <w:t xml:space="preserve"> </w:t>
            </w:r>
            <w:r>
              <w:t>only</w:t>
            </w:r>
            <w:r>
              <w:rPr>
                <w:spacing w:val="-2"/>
              </w:rPr>
              <w:t xml:space="preserve"> </w:t>
            </w:r>
            <w:r>
              <w:t>to</w:t>
            </w:r>
            <w:r>
              <w:rPr>
                <w:spacing w:val="-5"/>
              </w:rPr>
              <w:t xml:space="preserve"> </w:t>
            </w:r>
            <w:r>
              <w:t>confirm that the team member or responder can safely perform the job functions expected of them.</w:t>
            </w:r>
          </w:p>
        </w:tc>
      </w:tr>
      <w:tr w:rsidR="00E9319B" w14:paraId="12CF6899" w14:textId="77777777">
        <w:trPr>
          <w:trHeight w:val="1931"/>
        </w:trPr>
        <w:tc>
          <w:tcPr>
            <w:tcW w:w="6449" w:type="dxa"/>
          </w:tcPr>
          <w:p w14:paraId="38BBAC57" w14:textId="77777777" w:rsidR="00E9319B" w:rsidRDefault="00E9319B">
            <w:pPr>
              <w:pStyle w:val="TableParagraph"/>
              <w:spacing w:before="10"/>
              <w:jc w:val="left"/>
              <w:rPr>
                <w:b/>
                <w:sz w:val="28"/>
              </w:rPr>
            </w:pPr>
          </w:p>
          <w:p w14:paraId="12CF50E9" w14:textId="77777777" w:rsidR="00E9319B" w:rsidRDefault="00407046">
            <w:pPr>
              <w:pStyle w:val="TableParagraph"/>
              <w:ind w:left="107" w:right="119"/>
              <w:jc w:val="left"/>
            </w:pPr>
            <w:r>
              <w:t>The</w:t>
            </w:r>
            <w:r>
              <w:rPr>
                <w:spacing w:val="-4"/>
              </w:rPr>
              <w:t xml:space="preserve"> </w:t>
            </w:r>
            <w:r>
              <w:t>Panel</w:t>
            </w:r>
            <w:r>
              <w:rPr>
                <w:spacing w:val="-3"/>
              </w:rPr>
              <w:t xml:space="preserve"> </w:t>
            </w:r>
            <w:r>
              <w:t>acknowledges</w:t>
            </w:r>
            <w:r>
              <w:rPr>
                <w:spacing w:val="-4"/>
              </w:rPr>
              <w:t xml:space="preserve"> </w:t>
            </w:r>
            <w:r>
              <w:t>the</w:t>
            </w:r>
            <w:r>
              <w:rPr>
                <w:spacing w:val="-4"/>
              </w:rPr>
              <w:t xml:space="preserve"> </w:t>
            </w:r>
            <w:r>
              <w:t>importance</w:t>
            </w:r>
            <w:r>
              <w:rPr>
                <w:spacing w:val="-4"/>
              </w:rPr>
              <w:t xml:space="preserve"> </w:t>
            </w:r>
            <w:r>
              <w:t>of</w:t>
            </w:r>
            <w:r>
              <w:rPr>
                <w:spacing w:val="-6"/>
              </w:rPr>
              <w:t xml:space="preserve"> </w:t>
            </w:r>
            <w:r>
              <w:t>mental</w:t>
            </w:r>
            <w:r>
              <w:rPr>
                <w:spacing w:val="-6"/>
              </w:rPr>
              <w:t xml:space="preserve"> </w:t>
            </w:r>
            <w:r>
              <w:t>health</w:t>
            </w:r>
            <w:r>
              <w:rPr>
                <w:spacing w:val="-4"/>
              </w:rPr>
              <w:t xml:space="preserve"> </w:t>
            </w:r>
            <w:r>
              <w:t>support</w:t>
            </w:r>
            <w:r>
              <w:rPr>
                <w:spacing w:val="-3"/>
              </w:rPr>
              <w:t xml:space="preserve"> </w:t>
            </w:r>
            <w:r>
              <w:t>for emergency responders. The Panel recommends that OSHA examine the</w:t>
            </w:r>
            <w:r>
              <w:rPr>
                <w:spacing w:val="-2"/>
              </w:rPr>
              <w:t xml:space="preserve"> </w:t>
            </w:r>
            <w:r>
              <w:t>costs</w:t>
            </w:r>
            <w:r>
              <w:rPr>
                <w:spacing w:val="-2"/>
              </w:rPr>
              <w:t xml:space="preserve"> </w:t>
            </w:r>
            <w:r>
              <w:t>and</w:t>
            </w:r>
            <w:r>
              <w:rPr>
                <w:spacing w:val="-5"/>
              </w:rPr>
              <w:t xml:space="preserve"> </w:t>
            </w:r>
            <w:r>
              <w:t>benefits</w:t>
            </w:r>
            <w:r>
              <w:rPr>
                <w:spacing w:val="-4"/>
              </w:rPr>
              <w:t xml:space="preserve"> </w:t>
            </w:r>
            <w:r>
              <w:t>associated</w:t>
            </w:r>
            <w:r>
              <w:rPr>
                <w:spacing w:val="-2"/>
              </w:rPr>
              <w:t xml:space="preserve"> </w:t>
            </w:r>
            <w:r>
              <w:t>with</w:t>
            </w:r>
            <w:r>
              <w:rPr>
                <w:spacing w:val="-2"/>
              </w:rPr>
              <w:t xml:space="preserve"> </w:t>
            </w:r>
            <w:r>
              <w:t>behavioral</w:t>
            </w:r>
            <w:r>
              <w:rPr>
                <w:spacing w:val="-1"/>
              </w:rPr>
              <w:t xml:space="preserve"> </w:t>
            </w:r>
            <w:r>
              <w:t>health</w:t>
            </w:r>
            <w:r>
              <w:rPr>
                <w:spacing w:val="-5"/>
              </w:rPr>
              <w:t xml:space="preserve"> </w:t>
            </w:r>
            <w:r>
              <w:t>and</w:t>
            </w:r>
            <w:r>
              <w:rPr>
                <w:spacing w:val="-2"/>
              </w:rPr>
              <w:t xml:space="preserve"> </w:t>
            </w:r>
            <w:r>
              <w:t>wellness programs as part of its assessment of whether to maintain the requirements for these programs.</w:t>
            </w:r>
          </w:p>
        </w:tc>
        <w:tc>
          <w:tcPr>
            <w:tcW w:w="6507" w:type="dxa"/>
          </w:tcPr>
          <w:p w14:paraId="365FC32D" w14:textId="77777777" w:rsidR="00E9319B" w:rsidRDefault="00407046">
            <w:pPr>
              <w:pStyle w:val="TableParagraph"/>
              <w:spacing w:before="77"/>
              <w:ind w:left="107" w:right="154"/>
              <w:jc w:val="left"/>
            </w:pPr>
            <w:r>
              <w:t>The proposed rule allows the WERE or ESO to either provide behavioral health resources or identify those resources in the community.</w:t>
            </w:r>
            <w:r>
              <w:rPr>
                <w:spacing w:val="-7"/>
              </w:rPr>
              <w:t xml:space="preserve"> </w:t>
            </w:r>
            <w:r>
              <w:t>OSHA</w:t>
            </w:r>
            <w:r>
              <w:rPr>
                <w:spacing w:val="-5"/>
              </w:rPr>
              <w:t xml:space="preserve"> </w:t>
            </w:r>
            <w:r>
              <w:t>reviewed</w:t>
            </w:r>
            <w:r>
              <w:rPr>
                <w:spacing w:val="-4"/>
              </w:rPr>
              <w:t xml:space="preserve"> </w:t>
            </w:r>
            <w:r>
              <w:t>the</w:t>
            </w:r>
            <w:r>
              <w:rPr>
                <w:spacing w:val="-4"/>
              </w:rPr>
              <w:t xml:space="preserve"> </w:t>
            </w:r>
            <w:r>
              <w:t>available</w:t>
            </w:r>
            <w:r>
              <w:rPr>
                <w:spacing w:val="-4"/>
              </w:rPr>
              <w:t xml:space="preserve"> </w:t>
            </w:r>
            <w:r>
              <w:t>literature</w:t>
            </w:r>
            <w:r>
              <w:rPr>
                <w:spacing w:val="-4"/>
              </w:rPr>
              <w:t xml:space="preserve"> </w:t>
            </w:r>
            <w:r>
              <w:t>on</w:t>
            </w:r>
            <w:r>
              <w:rPr>
                <w:spacing w:val="-4"/>
              </w:rPr>
              <w:t xml:space="preserve"> </w:t>
            </w:r>
            <w:r>
              <w:t>mental</w:t>
            </w:r>
            <w:r>
              <w:rPr>
                <w:spacing w:val="-3"/>
              </w:rPr>
              <w:t xml:space="preserve"> </w:t>
            </w:r>
            <w:r>
              <w:t>health support for emergency responders and identified studies that demonstrate the effectiveness of these programs. This is further discussed in</w:t>
            </w:r>
            <w:r>
              <w:rPr>
                <w:spacing w:val="-1"/>
              </w:rPr>
              <w:t xml:space="preserve"> </w:t>
            </w:r>
            <w:r>
              <w:t>the Benefits section of the PEA and</w:t>
            </w:r>
            <w:r>
              <w:rPr>
                <w:spacing w:val="-1"/>
              </w:rPr>
              <w:t xml:space="preserve"> </w:t>
            </w:r>
            <w:r>
              <w:t>in the summary and explanation of paragraph (g).</w:t>
            </w:r>
          </w:p>
        </w:tc>
      </w:tr>
      <w:tr w:rsidR="00E9319B" w14:paraId="62E0AB2F" w14:textId="77777777">
        <w:trPr>
          <w:trHeight w:val="1770"/>
        </w:trPr>
        <w:tc>
          <w:tcPr>
            <w:tcW w:w="6449" w:type="dxa"/>
          </w:tcPr>
          <w:p w14:paraId="39EC617E" w14:textId="77777777" w:rsidR="00E9319B" w:rsidRDefault="00E9319B">
            <w:pPr>
              <w:pStyle w:val="TableParagraph"/>
              <w:spacing w:before="9"/>
              <w:jc w:val="left"/>
              <w:rPr>
                <w:b/>
                <w:sz w:val="32"/>
              </w:rPr>
            </w:pPr>
          </w:p>
          <w:p w14:paraId="3C64E32F" w14:textId="77777777" w:rsidR="00E9319B" w:rsidRDefault="00407046">
            <w:pPr>
              <w:pStyle w:val="TableParagraph"/>
              <w:ind w:left="107" w:right="119"/>
              <w:jc w:val="left"/>
            </w:pPr>
            <w:r>
              <w:t>The</w:t>
            </w:r>
            <w:r>
              <w:rPr>
                <w:spacing w:val="-4"/>
              </w:rPr>
              <w:t xml:space="preserve"> </w:t>
            </w:r>
            <w:r>
              <w:t>Panel</w:t>
            </w:r>
            <w:r>
              <w:rPr>
                <w:spacing w:val="-3"/>
              </w:rPr>
              <w:t xml:space="preserve"> </w:t>
            </w:r>
            <w:r>
              <w:t>further</w:t>
            </w:r>
            <w:r>
              <w:rPr>
                <w:spacing w:val="-3"/>
              </w:rPr>
              <w:t xml:space="preserve"> </w:t>
            </w:r>
            <w:r>
              <w:t>recommends</w:t>
            </w:r>
            <w:r>
              <w:rPr>
                <w:spacing w:val="-4"/>
              </w:rPr>
              <w:t xml:space="preserve"> </w:t>
            </w:r>
            <w:r>
              <w:t>that</w:t>
            </w:r>
            <w:r>
              <w:rPr>
                <w:spacing w:val="-3"/>
              </w:rPr>
              <w:t xml:space="preserve"> </w:t>
            </w:r>
            <w:r>
              <w:t>OSHA</w:t>
            </w:r>
            <w:r>
              <w:rPr>
                <w:spacing w:val="-5"/>
              </w:rPr>
              <w:t xml:space="preserve"> </w:t>
            </w:r>
            <w:r>
              <w:t>ensure</w:t>
            </w:r>
            <w:r>
              <w:rPr>
                <w:spacing w:val="-4"/>
              </w:rPr>
              <w:t xml:space="preserve"> </w:t>
            </w:r>
            <w:r>
              <w:t>that</w:t>
            </w:r>
            <w:r>
              <w:rPr>
                <w:spacing w:val="-6"/>
              </w:rPr>
              <w:t xml:space="preserve"> </w:t>
            </w:r>
            <w:r>
              <w:t>responder confidentiality is not compromised, and that the agency provide additional</w:t>
            </w:r>
            <w:r>
              <w:rPr>
                <w:spacing w:val="-5"/>
              </w:rPr>
              <w:t xml:space="preserve"> </w:t>
            </w:r>
            <w:r>
              <w:t>guidance</w:t>
            </w:r>
            <w:r>
              <w:rPr>
                <w:spacing w:val="-3"/>
              </w:rPr>
              <w:t xml:space="preserve"> </w:t>
            </w:r>
            <w:r>
              <w:t>and</w:t>
            </w:r>
            <w:r>
              <w:rPr>
                <w:spacing w:val="-6"/>
              </w:rPr>
              <w:t xml:space="preserve"> </w:t>
            </w:r>
            <w:r>
              <w:t>clarification</w:t>
            </w:r>
            <w:r>
              <w:rPr>
                <w:spacing w:val="-3"/>
              </w:rPr>
              <w:t xml:space="preserve"> </w:t>
            </w:r>
            <w:r>
              <w:t>on</w:t>
            </w:r>
            <w:r>
              <w:rPr>
                <w:spacing w:val="-6"/>
              </w:rPr>
              <w:t xml:space="preserve"> </w:t>
            </w:r>
            <w:r>
              <w:t>how</w:t>
            </w:r>
            <w:r>
              <w:rPr>
                <w:spacing w:val="-4"/>
              </w:rPr>
              <w:t xml:space="preserve"> </w:t>
            </w:r>
            <w:r>
              <w:t>ESOs</w:t>
            </w:r>
            <w:r>
              <w:rPr>
                <w:spacing w:val="-3"/>
              </w:rPr>
              <w:t xml:space="preserve"> </w:t>
            </w:r>
            <w:r>
              <w:t>can</w:t>
            </w:r>
            <w:r>
              <w:rPr>
                <w:spacing w:val="-6"/>
              </w:rPr>
              <w:t xml:space="preserve"> </w:t>
            </w:r>
            <w:r>
              <w:t>meet</w:t>
            </w:r>
            <w:r>
              <w:rPr>
                <w:spacing w:val="-2"/>
              </w:rPr>
              <w:t xml:space="preserve"> </w:t>
            </w:r>
            <w:r>
              <w:t>any behavioral health and wellness requirements.</w:t>
            </w:r>
          </w:p>
        </w:tc>
        <w:tc>
          <w:tcPr>
            <w:tcW w:w="6507" w:type="dxa"/>
          </w:tcPr>
          <w:p w14:paraId="056C55B3" w14:textId="77777777" w:rsidR="00E9319B" w:rsidRDefault="00407046">
            <w:pPr>
              <w:pStyle w:val="TableParagraph"/>
              <w:ind w:left="107" w:right="154"/>
              <w:jc w:val="left"/>
            </w:pPr>
            <w:r>
              <w:t>Maintaining</w:t>
            </w:r>
            <w:r>
              <w:rPr>
                <w:spacing w:val="-4"/>
              </w:rPr>
              <w:t xml:space="preserve"> </w:t>
            </w:r>
            <w:r>
              <w:t>record</w:t>
            </w:r>
            <w:r>
              <w:rPr>
                <w:spacing w:val="-4"/>
              </w:rPr>
              <w:t xml:space="preserve"> </w:t>
            </w:r>
            <w:r>
              <w:t>confidentiality</w:t>
            </w:r>
            <w:r>
              <w:rPr>
                <w:spacing w:val="-7"/>
              </w:rPr>
              <w:t xml:space="preserve"> </w:t>
            </w:r>
            <w:r>
              <w:t>is</w:t>
            </w:r>
            <w:r>
              <w:rPr>
                <w:spacing w:val="-6"/>
              </w:rPr>
              <w:t xml:space="preserve"> </w:t>
            </w:r>
            <w:r>
              <w:t>a</w:t>
            </w:r>
            <w:r>
              <w:rPr>
                <w:spacing w:val="-4"/>
              </w:rPr>
              <w:t xml:space="preserve"> </w:t>
            </w:r>
            <w:r>
              <w:t>requirement</w:t>
            </w:r>
            <w:r>
              <w:rPr>
                <w:spacing w:val="-3"/>
              </w:rPr>
              <w:t xml:space="preserve"> </w:t>
            </w:r>
            <w:r>
              <w:t>in</w:t>
            </w:r>
            <w:r>
              <w:rPr>
                <w:spacing w:val="-4"/>
              </w:rPr>
              <w:t xml:space="preserve"> </w:t>
            </w:r>
            <w:r>
              <w:t>the</w:t>
            </w:r>
            <w:r>
              <w:rPr>
                <w:spacing w:val="-4"/>
              </w:rPr>
              <w:t xml:space="preserve"> </w:t>
            </w:r>
            <w:r>
              <w:t xml:space="preserve">proposed </w:t>
            </w:r>
            <w:r>
              <w:rPr>
                <w:spacing w:val="-2"/>
              </w:rPr>
              <w:t>rule.</w:t>
            </w:r>
          </w:p>
          <w:p w14:paraId="28205C6A" w14:textId="77777777" w:rsidR="00E9319B" w:rsidRDefault="00E9319B">
            <w:pPr>
              <w:pStyle w:val="TableParagraph"/>
              <w:spacing w:before="9"/>
              <w:jc w:val="left"/>
              <w:rPr>
                <w:b/>
                <w:sz w:val="21"/>
              </w:rPr>
            </w:pPr>
          </w:p>
          <w:p w14:paraId="7C8624AC" w14:textId="77777777" w:rsidR="00E9319B" w:rsidRDefault="00407046">
            <w:pPr>
              <w:pStyle w:val="TableParagraph"/>
              <w:ind w:left="107" w:right="92"/>
              <w:jc w:val="left"/>
            </w:pPr>
            <w:r>
              <w:t>OSHA has discussed the requirements of the proposed behavioral health</w:t>
            </w:r>
            <w:r>
              <w:rPr>
                <w:spacing w:val="-4"/>
              </w:rPr>
              <w:t xml:space="preserve"> </w:t>
            </w:r>
            <w:r>
              <w:t>section</w:t>
            </w:r>
            <w:r>
              <w:rPr>
                <w:spacing w:val="-6"/>
              </w:rPr>
              <w:t xml:space="preserve"> </w:t>
            </w:r>
            <w:r>
              <w:t>and</w:t>
            </w:r>
            <w:r>
              <w:rPr>
                <w:spacing w:val="-4"/>
              </w:rPr>
              <w:t xml:space="preserve"> </w:t>
            </w:r>
            <w:r>
              <w:t>how</w:t>
            </w:r>
            <w:r>
              <w:rPr>
                <w:spacing w:val="-5"/>
              </w:rPr>
              <w:t xml:space="preserve"> </w:t>
            </w:r>
            <w:r>
              <w:t>employers</w:t>
            </w:r>
            <w:r>
              <w:rPr>
                <w:spacing w:val="-4"/>
              </w:rPr>
              <w:t xml:space="preserve"> </w:t>
            </w:r>
            <w:r>
              <w:t>can</w:t>
            </w:r>
            <w:r>
              <w:rPr>
                <w:spacing w:val="-4"/>
              </w:rPr>
              <w:t xml:space="preserve"> </w:t>
            </w:r>
            <w:r>
              <w:t>comply</w:t>
            </w:r>
            <w:r>
              <w:rPr>
                <w:spacing w:val="-4"/>
              </w:rPr>
              <w:t xml:space="preserve"> </w:t>
            </w:r>
            <w:r>
              <w:t>with</w:t>
            </w:r>
            <w:r>
              <w:rPr>
                <w:spacing w:val="-6"/>
              </w:rPr>
              <w:t xml:space="preserve"> </w:t>
            </w:r>
            <w:r>
              <w:t>those</w:t>
            </w:r>
            <w:r>
              <w:rPr>
                <w:spacing w:val="-4"/>
              </w:rPr>
              <w:t xml:space="preserve"> </w:t>
            </w:r>
            <w:r>
              <w:t>requirements in the summary and explanation. Additional guidance could be</w:t>
            </w:r>
          </w:p>
          <w:p w14:paraId="4139D657" w14:textId="77777777" w:rsidR="00E9319B" w:rsidRDefault="00407046">
            <w:pPr>
              <w:pStyle w:val="TableParagraph"/>
              <w:spacing w:line="235" w:lineRule="exact"/>
              <w:ind w:left="107"/>
              <w:jc w:val="left"/>
            </w:pPr>
            <w:r>
              <w:t>provided</w:t>
            </w:r>
            <w:r>
              <w:rPr>
                <w:spacing w:val="-3"/>
              </w:rPr>
              <w:t xml:space="preserve"> </w:t>
            </w:r>
            <w:r>
              <w:t>with</w:t>
            </w:r>
            <w:r>
              <w:rPr>
                <w:spacing w:val="-3"/>
              </w:rPr>
              <w:t xml:space="preserve"> </w:t>
            </w:r>
            <w:r>
              <w:t>or</w:t>
            </w:r>
            <w:r>
              <w:rPr>
                <w:spacing w:val="-2"/>
              </w:rPr>
              <w:t xml:space="preserve"> </w:t>
            </w:r>
            <w:r>
              <w:t>subsequent</w:t>
            </w:r>
            <w:r>
              <w:rPr>
                <w:spacing w:val="-1"/>
              </w:rPr>
              <w:t xml:space="preserve"> </w:t>
            </w:r>
            <w:r>
              <w:t>to</w:t>
            </w:r>
            <w:r>
              <w:rPr>
                <w:spacing w:val="-6"/>
              </w:rPr>
              <w:t xml:space="preserve"> </w:t>
            </w:r>
            <w:r>
              <w:t>a</w:t>
            </w:r>
            <w:r>
              <w:rPr>
                <w:spacing w:val="-3"/>
              </w:rPr>
              <w:t xml:space="preserve"> </w:t>
            </w:r>
            <w:r>
              <w:t>final</w:t>
            </w:r>
            <w:r>
              <w:rPr>
                <w:spacing w:val="-1"/>
              </w:rPr>
              <w:t xml:space="preserve"> </w:t>
            </w:r>
            <w:r>
              <w:rPr>
                <w:spacing w:val="-2"/>
              </w:rPr>
              <w:t>standard.</w:t>
            </w:r>
          </w:p>
        </w:tc>
      </w:tr>
      <w:tr w:rsidR="00E9319B" w14:paraId="2F9A58E4" w14:textId="77777777">
        <w:trPr>
          <w:trHeight w:val="1379"/>
        </w:trPr>
        <w:tc>
          <w:tcPr>
            <w:tcW w:w="6449" w:type="dxa"/>
          </w:tcPr>
          <w:p w14:paraId="60141346" w14:textId="77777777" w:rsidR="00E9319B" w:rsidRDefault="00407046">
            <w:pPr>
              <w:pStyle w:val="TableParagraph"/>
              <w:spacing w:before="56"/>
              <w:ind w:left="107" w:right="163"/>
              <w:jc w:val="left"/>
            </w:pPr>
            <w:r>
              <w:t>The Panel recommends that, unless the agency finds evidence showing that Good Samaritans and Spontaneous Unaffiliated Volunteers</w:t>
            </w:r>
            <w:r>
              <w:rPr>
                <w:spacing w:val="-4"/>
              </w:rPr>
              <w:t xml:space="preserve"> </w:t>
            </w:r>
            <w:r>
              <w:t>(SUVs)</w:t>
            </w:r>
            <w:r>
              <w:rPr>
                <w:spacing w:val="-3"/>
              </w:rPr>
              <w:t xml:space="preserve"> </w:t>
            </w:r>
            <w:r>
              <w:t>are</w:t>
            </w:r>
            <w:r>
              <w:rPr>
                <w:spacing w:val="-4"/>
              </w:rPr>
              <w:t xml:space="preserve"> </w:t>
            </w:r>
            <w:r>
              <w:t>exposing</w:t>
            </w:r>
            <w:r>
              <w:rPr>
                <w:spacing w:val="-7"/>
              </w:rPr>
              <w:t xml:space="preserve"> </w:t>
            </w:r>
            <w:r>
              <w:t>responders</w:t>
            </w:r>
            <w:r>
              <w:rPr>
                <w:spacing w:val="-6"/>
              </w:rPr>
              <w:t xml:space="preserve"> </w:t>
            </w:r>
            <w:r>
              <w:t>to</w:t>
            </w:r>
            <w:r>
              <w:rPr>
                <w:spacing w:val="-4"/>
              </w:rPr>
              <w:t xml:space="preserve"> </w:t>
            </w:r>
            <w:r>
              <w:t>an</w:t>
            </w:r>
            <w:r>
              <w:rPr>
                <w:spacing w:val="-4"/>
              </w:rPr>
              <w:t xml:space="preserve"> </w:t>
            </w:r>
            <w:r>
              <w:t>increased</w:t>
            </w:r>
            <w:r>
              <w:rPr>
                <w:spacing w:val="-7"/>
              </w:rPr>
              <w:t xml:space="preserve"> </w:t>
            </w:r>
            <w:r>
              <w:t>risk, OSHA</w:t>
            </w:r>
            <w:r>
              <w:rPr>
                <w:spacing w:val="-3"/>
              </w:rPr>
              <w:t xml:space="preserve"> </w:t>
            </w:r>
            <w:r>
              <w:t>remove</w:t>
            </w:r>
            <w:r>
              <w:rPr>
                <w:spacing w:val="-2"/>
              </w:rPr>
              <w:t xml:space="preserve"> </w:t>
            </w:r>
            <w:r>
              <w:t>the</w:t>
            </w:r>
            <w:r>
              <w:rPr>
                <w:spacing w:val="-2"/>
              </w:rPr>
              <w:t xml:space="preserve"> </w:t>
            </w:r>
            <w:r>
              <w:t>requirements</w:t>
            </w:r>
            <w:r>
              <w:rPr>
                <w:spacing w:val="-4"/>
              </w:rPr>
              <w:t xml:space="preserve"> </w:t>
            </w:r>
            <w:r>
              <w:t>related</w:t>
            </w:r>
            <w:r>
              <w:rPr>
                <w:spacing w:val="-2"/>
              </w:rPr>
              <w:t xml:space="preserve"> </w:t>
            </w:r>
            <w:r>
              <w:t>to</w:t>
            </w:r>
            <w:r>
              <w:rPr>
                <w:spacing w:val="-2"/>
              </w:rPr>
              <w:t xml:space="preserve"> </w:t>
            </w:r>
            <w:r>
              <w:t>Good</w:t>
            </w:r>
            <w:r>
              <w:rPr>
                <w:spacing w:val="-2"/>
              </w:rPr>
              <w:t xml:space="preserve"> </w:t>
            </w:r>
            <w:r>
              <w:t>Samaritans</w:t>
            </w:r>
            <w:r>
              <w:rPr>
                <w:spacing w:val="-2"/>
              </w:rPr>
              <w:t xml:space="preserve"> </w:t>
            </w:r>
            <w:r>
              <w:t xml:space="preserve">and </w:t>
            </w:r>
            <w:r>
              <w:rPr>
                <w:spacing w:val="-4"/>
              </w:rPr>
              <w:t>SUVs.</w:t>
            </w:r>
          </w:p>
        </w:tc>
        <w:tc>
          <w:tcPr>
            <w:tcW w:w="6507" w:type="dxa"/>
          </w:tcPr>
          <w:p w14:paraId="7D343F2A" w14:textId="77777777" w:rsidR="00E9319B" w:rsidRDefault="00E9319B">
            <w:pPr>
              <w:pStyle w:val="TableParagraph"/>
              <w:jc w:val="left"/>
              <w:rPr>
                <w:b/>
                <w:sz w:val="24"/>
              </w:rPr>
            </w:pPr>
          </w:p>
          <w:p w14:paraId="58682D2F" w14:textId="77777777" w:rsidR="00E9319B" w:rsidRDefault="00407046">
            <w:pPr>
              <w:pStyle w:val="TableParagraph"/>
              <w:spacing w:before="159"/>
              <w:ind w:left="107" w:right="154"/>
              <w:jc w:val="left"/>
            </w:pPr>
            <w:r>
              <w:t>As</w:t>
            </w:r>
            <w:r>
              <w:rPr>
                <w:spacing w:val="-3"/>
              </w:rPr>
              <w:t xml:space="preserve"> </w:t>
            </w:r>
            <w:r>
              <w:t>recommended,</w:t>
            </w:r>
            <w:r>
              <w:rPr>
                <w:spacing w:val="-3"/>
              </w:rPr>
              <w:t xml:space="preserve"> </w:t>
            </w:r>
            <w:r>
              <w:t>Good</w:t>
            </w:r>
            <w:r>
              <w:rPr>
                <w:spacing w:val="-6"/>
              </w:rPr>
              <w:t xml:space="preserve"> </w:t>
            </w:r>
            <w:r>
              <w:t>Samaritans</w:t>
            </w:r>
            <w:r>
              <w:rPr>
                <w:spacing w:val="-5"/>
              </w:rPr>
              <w:t xml:space="preserve"> </w:t>
            </w:r>
            <w:r>
              <w:t>and</w:t>
            </w:r>
            <w:r>
              <w:rPr>
                <w:spacing w:val="-3"/>
              </w:rPr>
              <w:t xml:space="preserve"> </w:t>
            </w:r>
            <w:r>
              <w:t>SUVs</w:t>
            </w:r>
            <w:r>
              <w:rPr>
                <w:spacing w:val="-3"/>
              </w:rPr>
              <w:t xml:space="preserve"> </w:t>
            </w:r>
            <w:r>
              <w:t>are</w:t>
            </w:r>
            <w:r>
              <w:rPr>
                <w:spacing w:val="-3"/>
              </w:rPr>
              <w:t xml:space="preserve"> </w:t>
            </w:r>
            <w:r>
              <w:t>not</w:t>
            </w:r>
            <w:r>
              <w:rPr>
                <w:spacing w:val="-5"/>
              </w:rPr>
              <w:t xml:space="preserve"> </w:t>
            </w:r>
            <w:r>
              <w:t>covered</w:t>
            </w:r>
            <w:r>
              <w:rPr>
                <w:spacing w:val="-6"/>
              </w:rPr>
              <w:t xml:space="preserve"> </w:t>
            </w:r>
            <w:r>
              <w:t>in</w:t>
            </w:r>
            <w:r>
              <w:rPr>
                <w:spacing w:val="-3"/>
              </w:rPr>
              <w:t xml:space="preserve"> </w:t>
            </w:r>
            <w:r>
              <w:t>the proposed standard.</w:t>
            </w:r>
          </w:p>
        </w:tc>
      </w:tr>
      <w:tr w:rsidR="00E9319B" w14:paraId="67BE0A2A" w14:textId="77777777">
        <w:trPr>
          <w:trHeight w:val="1103"/>
        </w:trPr>
        <w:tc>
          <w:tcPr>
            <w:tcW w:w="6449" w:type="dxa"/>
          </w:tcPr>
          <w:p w14:paraId="4F50DD1F" w14:textId="77777777" w:rsidR="00E9319B" w:rsidRDefault="00407046">
            <w:pPr>
              <w:pStyle w:val="TableParagraph"/>
              <w:spacing w:before="171"/>
              <w:ind w:left="107" w:right="94"/>
              <w:jc w:val="left"/>
            </w:pPr>
            <w:r>
              <w:t>The</w:t>
            </w:r>
            <w:r>
              <w:rPr>
                <w:spacing w:val="-3"/>
              </w:rPr>
              <w:t xml:space="preserve"> </w:t>
            </w:r>
            <w:r>
              <w:t>Panel</w:t>
            </w:r>
            <w:r>
              <w:rPr>
                <w:spacing w:val="-2"/>
              </w:rPr>
              <w:t xml:space="preserve"> </w:t>
            </w:r>
            <w:r>
              <w:t>recommends</w:t>
            </w:r>
            <w:r>
              <w:rPr>
                <w:spacing w:val="-3"/>
              </w:rPr>
              <w:t xml:space="preserve"> </w:t>
            </w:r>
            <w:r>
              <w:t>that</w:t>
            </w:r>
            <w:r>
              <w:rPr>
                <w:spacing w:val="-5"/>
              </w:rPr>
              <w:t xml:space="preserve"> </w:t>
            </w:r>
            <w:r>
              <w:t>OSHA</w:t>
            </w:r>
            <w:r>
              <w:rPr>
                <w:spacing w:val="-4"/>
              </w:rPr>
              <w:t xml:space="preserve"> </w:t>
            </w:r>
            <w:r>
              <w:t>clarify</w:t>
            </w:r>
            <w:r>
              <w:rPr>
                <w:spacing w:val="-6"/>
              </w:rPr>
              <w:t xml:space="preserve"> </w:t>
            </w:r>
            <w:r>
              <w:t>the</w:t>
            </w:r>
            <w:r>
              <w:rPr>
                <w:spacing w:val="-5"/>
              </w:rPr>
              <w:t xml:space="preserve"> </w:t>
            </w:r>
            <w:r>
              <w:t>use</w:t>
            </w:r>
            <w:r>
              <w:rPr>
                <w:spacing w:val="-5"/>
              </w:rPr>
              <w:t xml:space="preserve"> </w:t>
            </w:r>
            <w:r>
              <w:t>of</w:t>
            </w:r>
            <w:r>
              <w:rPr>
                <w:spacing w:val="-2"/>
              </w:rPr>
              <w:t xml:space="preserve"> </w:t>
            </w:r>
            <w:r>
              <w:t>NFPA</w:t>
            </w:r>
            <w:r>
              <w:rPr>
                <w:spacing w:val="-4"/>
              </w:rPr>
              <w:t xml:space="preserve"> </w:t>
            </w:r>
            <w:r>
              <w:t>provisions in the proposed rule and consider how incorporation by reference could affect small and volunteer ESOs.</w:t>
            </w:r>
          </w:p>
        </w:tc>
        <w:tc>
          <w:tcPr>
            <w:tcW w:w="6507" w:type="dxa"/>
          </w:tcPr>
          <w:p w14:paraId="6C3FD43D" w14:textId="77777777" w:rsidR="00E9319B" w:rsidRDefault="00407046">
            <w:pPr>
              <w:pStyle w:val="TableParagraph"/>
              <w:spacing w:before="44"/>
              <w:ind w:left="107" w:right="154"/>
              <w:jc w:val="left"/>
            </w:pPr>
            <w:r>
              <w:t>Specific references to NFPA standards are explained in the preamble. The</w:t>
            </w:r>
            <w:r>
              <w:rPr>
                <w:spacing w:val="-3"/>
              </w:rPr>
              <w:t xml:space="preserve"> </w:t>
            </w:r>
            <w:r>
              <w:t>agency</w:t>
            </w:r>
            <w:r>
              <w:rPr>
                <w:spacing w:val="-3"/>
              </w:rPr>
              <w:t xml:space="preserve"> </w:t>
            </w:r>
            <w:r>
              <w:t>has</w:t>
            </w:r>
            <w:r>
              <w:rPr>
                <w:spacing w:val="-3"/>
              </w:rPr>
              <w:t xml:space="preserve"> </w:t>
            </w:r>
            <w:r>
              <w:t>only</w:t>
            </w:r>
            <w:r>
              <w:rPr>
                <w:spacing w:val="-6"/>
              </w:rPr>
              <w:t xml:space="preserve"> </w:t>
            </w:r>
            <w:r>
              <w:t>incorporated</w:t>
            </w:r>
            <w:r>
              <w:rPr>
                <w:spacing w:val="-6"/>
              </w:rPr>
              <w:t xml:space="preserve"> </w:t>
            </w:r>
            <w:r>
              <w:t>the</w:t>
            </w:r>
            <w:r>
              <w:rPr>
                <w:spacing w:val="-3"/>
              </w:rPr>
              <w:t xml:space="preserve"> </w:t>
            </w:r>
            <w:r>
              <w:t>NFPA</w:t>
            </w:r>
            <w:r>
              <w:rPr>
                <w:spacing w:val="-4"/>
              </w:rPr>
              <w:t xml:space="preserve"> </w:t>
            </w:r>
            <w:r>
              <w:t>guidance</w:t>
            </w:r>
            <w:r>
              <w:rPr>
                <w:spacing w:val="-5"/>
              </w:rPr>
              <w:t xml:space="preserve"> </w:t>
            </w:r>
            <w:r>
              <w:t>as</w:t>
            </w:r>
            <w:r>
              <w:rPr>
                <w:spacing w:val="-3"/>
              </w:rPr>
              <w:t xml:space="preserve"> </w:t>
            </w:r>
            <w:r>
              <w:t>mandatory</w:t>
            </w:r>
            <w:r>
              <w:rPr>
                <w:spacing w:val="-3"/>
              </w:rPr>
              <w:t xml:space="preserve"> </w:t>
            </w:r>
            <w:r>
              <w:t>to the extent necessary for responder safety. Relevant costs are reflected in the PEA and the economic impact has been assessed.</w:t>
            </w:r>
          </w:p>
        </w:tc>
      </w:tr>
    </w:tbl>
    <w:p w14:paraId="0098DD94" w14:textId="77777777" w:rsidR="00E9319B" w:rsidRDefault="00E9319B">
      <w:pPr>
        <w:sectPr w:rsidR="00E9319B">
          <w:pgSz w:w="15840" w:h="12240" w:orient="landscape"/>
          <w:pgMar w:top="1380" w:right="1320" w:bottom="1220" w:left="1320" w:header="0" w:footer="1034" w:gutter="0"/>
          <w:cols w:space="720"/>
        </w:sectPr>
      </w:pPr>
    </w:p>
    <w:p w14:paraId="037934F6" w14:textId="77777777" w:rsidR="00E9319B" w:rsidRDefault="00E9319B">
      <w:pPr>
        <w:pStyle w:val="BodyText"/>
        <w:spacing w:before="2"/>
        <w:ind w:left="0"/>
        <w:rPr>
          <w:b/>
          <w:sz w:val="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9"/>
        <w:gridCol w:w="6507"/>
      </w:tblGrid>
      <w:tr w:rsidR="00E9319B" w14:paraId="22FF59FD" w14:textId="77777777">
        <w:trPr>
          <w:trHeight w:val="287"/>
        </w:trPr>
        <w:tc>
          <w:tcPr>
            <w:tcW w:w="6449" w:type="dxa"/>
          </w:tcPr>
          <w:p w14:paraId="5BF16BB4" w14:textId="77777777" w:rsidR="00E9319B" w:rsidRDefault="00407046">
            <w:pPr>
              <w:pStyle w:val="TableParagraph"/>
              <w:spacing w:before="15" w:line="252" w:lineRule="exact"/>
              <w:ind w:left="2394" w:right="2382"/>
              <w:jc w:val="center"/>
              <w:rPr>
                <w:b/>
              </w:rPr>
            </w:pPr>
            <w:r>
              <w:rPr>
                <w:b/>
                <w:spacing w:val="-2"/>
              </w:rPr>
              <w:t>Recommendation</w:t>
            </w:r>
          </w:p>
        </w:tc>
        <w:tc>
          <w:tcPr>
            <w:tcW w:w="6507" w:type="dxa"/>
          </w:tcPr>
          <w:p w14:paraId="57BDAF6A" w14:textId="77777777" w:rsidR="00E9319B" w:rsidRDefault="00407046">
            <w:pPr>
              <w:pStyle w:val="TableParagraph"/>
              <w:spacing w:before="15" w:line="252" w:lineRule="exact"/>
              <w:ind w:left="2383" w:right="2375"/>
              <w:jc w:val="center"/>
              <w:rPr>
                <w:b/>
              </w:rPr>
            </w:pPr>
            <w:r>
              <w:rPr>
                <w:b/>
              </w:rPr>
              <w:t>OSHA’s</w:t>
            </w:r>
            <w:r>
              <w:rPr>
                <w:b/>
                <w:spacing w:val="-3"/>
              </w:rPr>
              <w:t xml:space="preserve"> </w:t>
            </w:r>
            <w:r>
              <w:rPr>
                <w:b/>
                <w:spacing w:val="-2"/>
              </w:rPr>
              <w:t>Response</w:t>
            </w:r>
          </w:p>
        </w:tc>
      </w:tr>
      <w:tr w:rsidR="00E9319B" w14:paraId="08885BC2" w14:textId="77777777">
        <w:trPr>
          <w:trHeight w:val="827"/>
        </w:trPr>
        <w:tc>
          <w:tcPr>
            <w:tcW w:w="6449" w:type="dxa"/>
          </w:tcPr>
          <w:p w14:paraId="392C08A4" w14:textId="77777777" w:rsidR="00E9319B" w:rsidRDefault="00407046">
            <w:pPr>
              <w:pStyle w:val="TableParagraph"/>
              <w:spacing w:before="34"/>
              <w:ind w:left="107" w:right="119"/>
              <w:jc w:val="left"/>
            </w:pPr>
            <w:r>
              <w:t>The agency should look closely at the feasibility of NFPA’s recommendations</w:t>
            </w:r>
            <w:r>
              <w:rPr>
                <w:spacing w:val="-6"/>
              </w:rPr>
              <w:t xml:space="preserve"> </w:t>
            </w:r>
            <w:r>
              <w:t>for</w:t>
            </w:r>
            <w:r>
              <w:rPr>
                <w:spacing w:val="-6"/>
              </w:rPr>
              <w:t xml:space="preserve"> </w:t>
            </w:r>
            <w:r>
              <w:t>sun</w:t>
            </w:r>
            <w:r>
              <w:rPr>
                <w:spacing w:val="-7"/>
              </w:rPr>
              <w:t xml:space="preserve"> </w:t>
            </w:r>
            <w:r>
              <w:t>setting/retirement</w:t>
            </w:r>
            <w:r>
              <w:rPr>
                <w:spacing w:val="-4"/>
              </w:rPr>
              <w:t xml:space="preserve"> </w:t>
            </w:r>
            <w:r>
              <w:t>of</w:t>
            </w:r>
            <w:r>
              <w:rPr>
                <w:spacing w:val="-4"/>
              </w:rPr>
              <w:t xml:space="preserve"> </w:t>
            </w:r>
            <w:r>
              <w:t>PPE,</w:t>
            </w:r>
            <w:r>
              <w:rPr>
                <w:spacing w:val="-5"/>
              </w:rPr>
              <w:t xml:space="preserve"> </w:t>
            </w:r>
            <w:r>
              <w:t>vehicles,</w:t>
            </w:r>
            <w:r>
              <w:rPr>
                <w:spacing w:val="-7"/>
              </w:rPr>
              <w:t xml:space="preserve"> </w:t>
            </w:r>
            <w:r>
              <w:t xml:space="preserve">and </w:t>
            </w:r>
            <w:r>
              <w:rPr>
                <w:spacing w:val="-2"/>
              </w:rPr>
              <w:t>equipment.</w:t>
            </w:r>
          </w:p>
        </w:tc>
        <w:tc>
          <w:tcPr>
            <w:tcW w:w="6507" w:type="dxa"/>
          </w:tcPr>
          <w:p w14:paraId="69544B3A" w14:textId="77777777" w:rsidR="00E9319B" w:rsidRDefault="00E9319B">
            <w:pPr>
              <w:pStyle w:val="TableParagraph"/>
              <w:spacing w:before="10"/>
              <w:jc w:val="left"/>
              <w:rPr>
                <w:b/>
                <w:sz w:val="24"/>
              </w:rPr>
            </w:pPr>
          </w:p>
          <w:p w14:paraId="61D6CD21" w14:textId="77777777" w:rsidR="00E9319B" w:rsidRDefault="00407046">
            <w:pPr>
              <w:pStyle w:val="TableParagraph"/>
              <w:ind w:left="107"/>
              <w:jc w:val="left"/>
            </w:pPr>
            <w:r>
              <w:t>Sunset</w:t>
            </w:r>
            <w:r>
              <w:rPr>
                <w:spacing w:val="-3"/>
              </w:rPr>
              <w:t xml:space="preserve"> </w:t>
            </w:r>
            <w:r>
              <w:t>provisions</w:t>
            </w:r>
            <w:r>
              <w:rPr>
                <w:spacing w:val="-4"/>
              </w:rPr>
              <w:t xml:space="preserve"> </w:t>
            </w:r>
            <w:r>
              <w:t>are</w:t>
            </w:r>
            <w:r>
              <w:rPr>
                <w:spacing w:val="-3"/>
              </w:rPr>
              <w:t xml:space="preserve"> </w:t>
            </w:r>
            <w:r>
              <w:t>not</w:t>
            </w:r>
            <w:r>
              <w:rPr>
                <w:spacing w:val="-3"/>
              </w:rPr>
              <w:t xml:space="preserve"> </w:t>
            </w:r>
            <w:r>
              <w:t>included</w:t>
            </w:r>
            <w:r>
              <w:rPr>
                <w:spacing w:val="-3"/>
              </w:rPr>
              <w:t xml:space="preserve"> </w:t>
            </w:r>
            <w:r>
              <w:t>in</w:t>
            </w:r>
            <w:r>
              <w:rPr>
                <w:spacing w:val="-6"/>
              </w:rPr>
              <w:t xml:space="preserve"> </w:t>
            </w:r>
            <w:r>
              <w:t>the</w:t>
            </w:r>
            <w:r>
              <w:rPr>
                <w:spacing w:val="-4"/>
              </w:rPr>
              <w:t xml:space="preserve"> </w:t>
            </w:r>
            <w:r>
              <w:t>proposed</w:t>
            </w:r>
            <w:r>
              <w:rPr>
                <w:spacing w:val="-3"/>
              </w:rPr>
              <w:t xml:space="preserve"> </w:t>
            </w:r>
            <w:r>
              <w:rPr>
                <w:spacing w:val="-2"/>
              </w:rPr>
              <w:t>standard.</w:t>
            </w:r>
          </w:p>
        </w:tc>
      </w:tr>
      <w:tr w:rsidR="00E9319B" w14:paraId="6AACA066" w14:textId="77777777">
        <w:trPr>
          <w:trHeight w:val="1931"/>
        </w:trPr>
        <w:tc>
          <w:tcPr>
            <w:tcW w:w="6449" w:type="dxa"/>
          </w:tcPr>
          <w:p w14:paraId="7234E31C" w14:textId="77777777" w:rsidR="00E9319B" w:rsidRDefault="00E9319B">
            <w:pPr>
              <w:pStyle w:val="TableParagraph"/>
              <w:spacing w:before="10"/>
              <w:jc w:val="left"/>
              <w:rPr>
                <w:b/>
                <w:sz w:val="28"/>
              </w:rPr>
            </w:pPr>
          </w:p>
          <w:p w14:paraId="71F9ADDE" w14:textId="77777777" w:rsidR="00E9319B" w:rsidRDefault="00407046">
            <w:pPr>
              <w:pStyle w:val="TableParagraph"/>
              <w:ind w:left="107" w:right="119"/>
              <w:jc w:val="left"/>
            </w:pPr>
            <w:r>
              <w:t>The Panel recommends that OSHA conduct further research on the necessity</w:t>
            </w:r>
            <w:r>
              <w:rPr>
                <w:spacing w:val="-5"/>
              </w:rPr>
              <w:t xml:space="preserve"> </w:t>
            </w:r>
            <w:r>
              <w:t>and</w:t>
            </w:r>
            <w:r>
              <w:rPr>
                <w:spacing w:val="-5"/>
              </w:rPr>
              <w:t xml:space="preserve"> </w:t>
            </w:r>
            <w:r>
              <w:t>cost</w:t>
            </w:r>
            <w:r>
              <w:rPr>
                <w:spacing w:val="-4"/>
              </w:rPr>
              <w:t xml:space="preserve"> </w:t>
            </w:r>
            <w:r>
              <w:t>effectiveness</w:t>
            </w:r>
            <w:r>
              <w:rPr>
                <w:spacing w:val="-5"/>
              </w:rPr>
              <w:t xml:space="preserve"> </w:t>
            </w:r>
            <w:r>
              <w:t>of</w:t>
            </w:r>
            <w:r>
              <w:rPr>
                <w:spacing w:val="-4"/>
              </w:rPr>
              <w:t xml:space="preserve"> </w:t>
            </w:r>
            <w:r>
              <w:t>the</w:t>
            </w:r>
            <w:r>
              <w:rPr>
                <w:spacing w:val="-5"/>
              </w:rPr>
              <w:t xml:space="preserve"> </w:t>
            </w:r>
            <w:r>
              <w:t>NFPA</w:t>
            </w:r>
            <w:r>
              <w:rPr>
                <w:spacing w:val="-6"/>
              </w:rPr>
              <w:t xml:space="preserve"> </w:t>
            </w:r>
            <w:r>
              <w:t>recommended</w:t>
            </w:r>
            <w:r>
              <w:rPr>
                <w:spacing w:val="-8"/>
              </w:rPr>
              <w:t xml:space="preserve"> </w:t>
            </w:r>
            <w:r>
              <w:t>medical screenings, exams, and evaluations, and the appropriateness of requiring those screenings for responders with various levels of exposure and risk based on their duties and designated tasks.</w:t>
            </w:r>
          </w:p>
        </w:tc>
        <w:tc>
          <w:tcPr>
            <w:tcW w:w="6507" w:type="dxa"/>
          </w:tcPr>
          <w:p w14:paraId="129011DE" w14:textId="77777777" w:rsidR="00E9319B" w:rsidRDefault="00E9319B">
            <w:pPr>
              <w:pStyle w:val="TableParagraph"/>
              <w:jc w:val="left"/>
              <w:rPr>
                <w:b/>
                <w:sz w:val="24"/>
              </w:rPr>
            </w:pPr>
          </w:p>
          <w:p w14:paraId="3C0A1AA3" w14:textId="77777777" w:rsidR="00E9319B" w:rsidRDefault="00407046">
            <w:pPr>
              <w:pStyle w:val="TableParagraph"/>
              <w:spacing w:before="183"/>
              <w:ind w:left="107"/>
              <w:jc w:val="left"/>
            </w:pPr>
            <w:r>
              <w:t>The proposed standard’s medical requirements have been modified in response</w:t>
            </w:r>
            <w:r>
              <w:rPr>
                <w:spacing w:val="-4"/>
              </w:rPr>
              <w:t xml:space="preserve"> </w:t>
            </w:r>
            <w:r>
              <w:t>to</w:t>
            </w:r>
            <w:r>
              <w:rPr>
                <w:spacing w:val="-5"/>
              </w:rPr>
              <w:t xml:space="preserve"> </w:t>
            </w:r>
            <w:r>
              <w:t>input</w:t>
            </w:r>
            <w:r>
              <w:rPr>
                <w:spacing w:val="-1"/>
              </w:rPr>
              <w:t xml:space="preserve"> </w:t>
            </w:r>
            <w:r>
              <w:t>from</w:t>
            </w:r>
            <w:r>
              <w:rPr>
                <w:spacing w:val="-1"/>
              </w:rPr>
              <w:t xml:space="preserve"> </w:t>
            </w:r>
            <w:r>
              <w:t>small</w:t>
            </w:r>
            <w:r>
              <w:rPr>
                <w:spacing w:val="-1"/>
              </w:rPr>
              <w:t xml:space="preserve"> </w:t>
            </w:r>
            <w:r>
              <w:t>entity</w:t>
            </w:r>
            <w:r>
              <w:rPr>
                <w:spacing w:val="-5"/>
              </w:rPr>
              <w:t xml:space="preserve"> </w:t>
            </w:r>
            <w:r>
              <w:t>panelists</w:t>
            </w:r>
            <w:r>
              <w:rPr>
                <w:spacing w:val="-2"/>
              </w:rPr>
              <w:t xml:space="preserve"> </w:t>
            </w:r>
            <w:r>
              <w:t>and</w:t>
            </w:r>
            <w:r>
              <w:rPr>
                <w:spacing w:val="-5"/>
              </w:rPr>
              <w:t xml:space="preserve"> </w:t>
            </w:r>
            <w:r>
              <w:t>the</w:t>
            </w:r>
            <w:r>
              <w:rPr>
                <w:spacing w:val="-4"/>
              </w:rPr>
              <w:t xml:space="preserve"> </w:t>
            </w:r>
            <w:r>
              <w:t>record</w:t>
            </w:r>
            <w:r>
              <w:rPr>
                <w:spacing w:val="-5"/>
              </w:rPr>
              <w:t xml:space="preserve"> </w:t>
            </w:r>
            <w:r>
              <w:t>as</w:t>
            </w:r>
            <w:r>
              <w:rPr>
                <w:spacing w:val="-2"/>
              </w:rPr>
              <w:t xml:space="preserve"> </w:t>
            </w:r>
            <w:r>
              <w:t>a</w:t>
            </w:r>
            <w:r>
              <w:rPr>
                <w:spacing w:val="-2"/>
              </w:rPr>
              <w:t xml:space="preserve"> </w:t>
            </w:r>
            <w:r>
              <w:t>whole. The preamble discusses the various potential options, and the PEA assesses the attendant costs and effectiveness.</w:t>
            </w:r>
          </w:p>
        </w:tc>
      </w:tr>
      <w:tr w:rsidR="00E9319B" w14:paraId="4D96B62A" w14:textId="77777777">
        <w:trPr>
          <w:trHeight w:val="1382"/>
        </w:trPr>
        <w:tc>
          <w:tcPr>
            <w:tcW w:w="6449" w:type="dxa"/>
          </w:tcPr>
          <w:p w14:paraId="7B926A4D" w14:textId="77777777" w:rsidR="00E9319B" w:rsidRDefault="00407046">
            <w:pPr>
              <w:pStyle w:val="TableParagraph"/>
              <w:spacing w:before="183"/>
              <w:ind w:left="107" w:right="119"/>
              <w:jc w:val="left"/>
            </w:pPr>
            <w:r>
              <w:t>The Panel recommends that OSHA consider replacing prescriptive provisions with performance-based provisions, where practical, and tailor,</w:t>
            </w:r>
            <w:r>
              <w:rPr>
                <w:spacing w:val="-3"/>
              </w:rPr>
              <w:t xml:space="preserve"> </w:t>
            </w:r>
            <w:r>
              <w:t>to</w:t>
            </w:r>
            <w:r>
              <w:rPr>
                <w:spacing w:val="-6"/>
              </w:rPr>
              <w:t xml:space="preserve"> </w:t>
            </w:r>
            <w:r>
              <w:t>the</w:t>
            </w:r>
            <w:r>
              <w:rPr>
                <w:spacing w:val="-5"/>
              </w:rPr>
              <w:t xml:space="preserve"> </w:t>
            </w:r>
            <w:r>
              <w:t>extent</w:t>
            </w:r>
            <w:r>
              <w:rPr>
                <w:spacing w:val="-2"/>
              </w:rPr>
              <w:t xml:space="preserve"> </w:t>
            </w:r>
            <w:r>
              <w:t>possible,</w:t>
            </w:r>
            <w:r>
              <w:rPr>
                <w:spacing w:val="-3"/>
              </w:rPr>
              <w:t xml:space="preserve"> </w:t>
            </w:r>
            <w:r>
              <w:t>certain</w:t>
            </w:r>
            <w:r>
              <w:rPr>
                <w:spacing w:val="-3"/>
              </w:rPr>
              <w:t xml:space="preserve"> </w:t>
            </w:r>
            <w:r>
              <w:t>requirements</w:t>
            </w:r>
            <w:r>
              <w:rPr>
                <w:spacing w:val="-5"/>
              </w:rPr>
              <w:t xml:space="preserve"> </w:t>
            </w:r>
            <w:r>
              <w:t>of</w:t>
            </w:r>
            <w:r>
              <w:rPr>
                <w:spacing w:val="-5"/>
              </w:rPr>
              <w:t xml:space="preserve"> </w:t>
            </w:r>
            <w:r>
              <w:t>this</w:t>
            </w:r>
            <w:r>
              <w:rPr>
                <w:spacing w:val="-3"/>
              </w:rPr>
              <w:t xml:space="preserve"> </w:t>
            </w:r>
            <w:r>
              <w:t>standard</w:t>
            </w:r>
            <w:r>
              <w:rPr>
                <w:spacing w:val="-3"/>
              </w:rPr>
              <w:t xml:space="preserve"> </w:t>
            </w:r>
            <w:r>
              <w:t>for small and volunteer ESOs.</w:t>
            </w:r>
          </w:p>
        </w:tc>
        <w:tc>
          <w:tcPr>
            <w:tcW w:w="6507" w:type="dxa"/>
          </w:tcPr>
          <w:p w14:paraId="3B0518D7" w14:textId="77777777" w:rsidR="00E9319B" w:rsidRDefault="00407046">
            <w:pPr>
              <w:pStyle w:val="TableParagraph"/>
              <w:spacing w:before="183"/>
              <w:ind w:left="107" w:right="653"/>
              <w:jc w:val="left"/>
            </w:pPr>
            <w:r>
              <w:t>The agency believes it has made the proposed standard as performance-oriented as reasonably possible. OSHA welcomes comment</w:t>
            </w:r>
            <w:r>
              <w:rPr>
                <w:spacing w:val="-4"/>
              </w:rPr>
              <w:t xml:space="preserve"> </w:t>
            </w:r>
            <w:r>
              <w:t>from</w:t>
            </w:r>
            <w:r>
              <w:rPr>
                <w:spacing w:val="-4"/>
              </w:rPr>
              <w:t xml:space="preserve"> </w:t>
            </w:r>
            <w:r>
              <w:t>the</w:t>
            </w:r>
            <w:r>
              <w:rPr>
                <w:spacing w:val="-5"/>
              </w:rPr>
              <w:t xml:space="preserve"> </w:t>
            </w:r>
            <w:r>
              <w:t>public</w:t>
            </w:r>
            <w:r>
              <w:rPr>
                <w:spacing w:val="-5"/>
              </w:rPr>
              <w:t xml:space="preserve"> </w:t>
            </w:r>
            <w:r>
              <w:t>on</w:t>
            </w:r>
            <w:r>
              <w:rPr>
                <w:spacing w:val="-5"/>
              </w:rPr>
              <w:t xml:space="preserve"> </w:t>
            </w:r>
            <w:r>
              <w:t>specific</w:t>
            </w:r>
            <w:r>
              <w:rPr>
                <w:spacing w:val="-5"/>
              </w:rPr>
              <w:t xml:space="preserve"> </w:t>
            </w:r>
            <w:r>
              <w:t>provisions</w:t>
            </w:r>
            <w:r>
              <w:rPr>
                <w:spacing w:val="-7"/>
              </w:rPr>
              <w:t xml:space="preserve"> </w:t>
            </w:r>
            <w:r>
              <w:t>that</w:t>
            </w:r>
            <w:r>
              <w:rPr>
                <w:spacing w:val="-4"/>
              </w:rPr>
              <w:t xml:space="preserve"> </w:t>
            </w:r>
            <w:r>
              <w:t>commenters believe could be enhanced in this regard.</w:t>
            </w:r>
          </w:p>
        </w:tc>
      </w:tr>
      <w:tr w:rsidR="00E9319B" w14:paraId="351171DB" w14:textId="77777777">
        <w:trPr>
          <w:trHeight w:val="1103"/>
        </w:trPr>
        <w:tc>
          <w:tcPr>
            <w:tcW w:w="6449" w:type="dxa"/>
          </w:tcPr>
          <w:p w14:paraId="29D73CBB" w14:textId="77777777" w:rsidR="00E9319B" w:rsidRDefault="00407046">
            <w:pPr>
              <w:pStyle w:val="TableParagraph"/>
              <w:spacing w:before="171"/>
              <w:ind w:left="107" w:right="138"/>
              <w:jc w:val="left"/>
            </w:pPr>
            <w:r>
              <w:t>OSHA should consider scaling the various analysis, planning, and written</w:t>
            </w:r>
            <w:r>
              <w:rPr>
                <w:spacing w:val="-5"/>
              </w:rPr>
              <w:t xml:space="preserve"> </w:t>
            </w:r>
            <w:r>
              <w:t>plans</w:t>
            </w:r>
            <w:r>
              <w:rPr>
                <w:spacing w:val="-2"/>
              </w:rPr>
              <w:t xml:space="preserve"> </w:t>
            </w:r>
            <w:r>
              <w:t>required</w:t>
            </w:r>
            <w:r>
              <w:rPr>
                <w:spacing w:val="-2"/>
              </w:rPr>
              <w:t xml:space="preserve"> </w:t>
            </w:r>
            <w:r>
              <w:t>by</w:t>
            </w:r>
            <w:r>
              <w:rPr>
                <w:spacing w:val="-5"/>
              </w:rPr>
              <w:t xml:space="preserve"> </w:t>
            </w:r>
            <w:r>
              <w:t>this</w:t>
            </w:r>
            <w:r>
              <w:rPr>
                <w:spacing w:val="-2"/>
              </w:rPr>
              <w:t xml:space="preserve"> </w:t>
            </w:r>
            <w:r>
              <w:t>standard</w:t>
            </w:r>
            <w:r>
              <w:rPr>
                <w:spacing w:val="-5"/>
              </w:rPr>
              <w:t xml:space="preserve"> </w:t>
            </w:r>
            <w:r>
              <w:t>to</w:t>
            </w:r>
            <w:r>
              <w:rPr>
                <w:spacing w:val="-5"/>
              </w:rPr>
              <w:t xml:space="preserve"> </w:t>
            </w:r>
            <w:r>
              <w:t>the</w:t>
            </w:r>
            <w:r>
              <w:rPr>
                <w:spacing w:val="-4"/>
              </w:rPr>
              <w:t xml:space="preserve"> </w:t>
            </w:r>
            <w:r>
              <w:t>size</w:t>
            </w:r>
            <w:r>
              <w:rPr>
                <w:spacing w:val="-2"/>
              </w:rPr>
              <w:t xml:space="preserve"> </w:t>
            </w:r>
            <w:r>
              <w:t>and</w:t>
            </w:r>
            <w:r>
              <w:rPr>
                <w:spacing w:val="-2"/>
              </w:rPr>
              <w:t xml:space="preserve"> </w:t>
            </w:r>
            <w:r>
              <w:t>complexity</w:t>
            </w:r>
            <w:r>
              <w:rPr>
                <w:spacing w:val="-2"/>
              </w:rPr>
              <w:t xml:space="preserve"> </w:t>
            </w:r>
            <w:r>
              <w:t>of the ESO and their operations.</w:t>
            </w:r>
          </w:p>
        </w:tc>
        <w:tc>
          <w:tcPr>
            <w:tcW w:w="6507" w:type="dxa"/>
          </w:tcPr>
          <w:p w14:paraId="414192BF" w14:textId="77777777" w:rsidR="00E9319B" w:rsidRDefault="00E9319B">
            <w:pPr>
              <w:pStyle w:val="TableParagraph"/>
              <w:spacing w:before="8"/>
              <w:jc w:val="left"/>
              <w:rPr>
                <w:b/>
                <w:sz w:val="25"/>
              </w:rPr>
            </w:pPr>
          </w:p>
          <w:p w14:paraId="0BA787CD" w14:textId="77777777" w:rsidR="00E9319B" w:rsidRDefault="00407046">
            <w:pPr>
              <w:pStyle w:val="TableParagraph"/>
              <w:ind w:left="107" w:right="154"/>
              <w:jc w:val="left"/>
            </w:pPr>
            <w:r>
              <w:t>The</w:t>
            </w:r>
            <w:r>
              <w:rPr>
                <w:spacing w:val="-6"/>
              </w:rPr>
              <w:t xml:space="preserve"> </w:t>
            </w:r>
            <w:r>
              <w:t>agency</w:t>
            </w:r>
            <w:r>
              <w:rPr>
                <w:spacing w:val="-6"/>
              </w:rPr>
              <w:t xml:space="preserve"> </w:t>
            </w:r>
            <w:r>
              <w:t>believes</w:t>
            </w:r>
            <w:r>
              <w:rPr>
                <w:spacing w:val="-6"/>
              </w:rPr>
              <w:t xml:space="preserve"> </w:t>
            </w:r>
            <w:r>
              <w:t>the</w:t>
            </w:r>
            <w:r>
              <w:rPr>
                <w:spacing w:val="-6"/>
              </w:rPr>
              <w:t xml:space="preserve"> </w:t>
            </w:r>
            <w:r>
              <w:t>proposal</w:t>
            </w:r>
            <w:r>
              <w:rPr>
                <w:spacing w:val="-5"/>
              </w:rPr>
              <w:t xml:space="preserve"> </w:t>
            </w:r>
            <w:r>
              <w:t>is</w:t>
            </w:r>
            <w:r>
              <w:rPr>
                <w:spacing w:val="-6"/>
              </w:rPr>
              <w:t xml:space="preserve"> </w:t>
            </w:r>
            <w:r>
              <w:t>sufficiently</w:t>
            </w:r>
            <w:r>
              <w:rPr>
                <w:spacing w:val="-6"/>
              </w:rPr>
              <w:t xml:space="preserve"> </w:t>
            </w:r>
            <w:r>
              <w:t>performance-oriented to accomplish this objective.</w:t>
            </w:r>
          </w:p>
        </w:tc>
      </w:tr>
    </w:tbl>
    <w:p w14:paraId="7949A2BD" w14:textId="77777777" w:rsidR="00E9319B" w:rsidRDefault="00E9319B">
      <w:pPr>
        <w:sectPr w:rsidR="00E9319B">
          <w:pgSz w:w="15840" w:h="12240" w:orient="landscape"/>
          <w:pgMar w:top="1380" w:right="1320" w:bottom="1220" w:left="1320" w:header="0" w:footer="1034" w:gutter="0"/>
          <w:cols w:space="720"/>
        </w:sectPr>
      </w:pPr>
    </w:p>
    <w:p w14:paraId="18F5381B" w14:textId="77777777" w:rsidR="00E9319B" w:rsidRDefault="00407046">
      <w:pPr>
        <w:pStyle w:val="ListParagraph"/>
        <w:numPr>
          <w:ilvl w:val="0"/>
          <w:numId w:val="17"/>
        </w:numPr>
        <w:tabs>
          <w:tab w:val="left" w:pos="1091"/>
        </w:tabs>
        <w:spacing w:before="79"/>
        <w:ind w:left="1091" w:hanging="351"/>
        <w:jc w:val="left"/>
        <w:rPr>
          <w:i/>
          <w:sz w:val="24"/>
        </w:rPr>
      </w:pPr>
      <w:bookmarkStart w:id="158" w:name="(ii)_Regulatory_Alternatives."/>
      <w:bookmarkEnd w:id="158"/>
      <w:r>
        <w:rPr>
          <w:i/>
          <w:sz w:val="24"/>
        </w:rPr>
        <w:t>Regulatory</w:t>
      </w:r>
      <w:r>
        <w:rPr>
          <w:i/>
          <w:spacing w:val="-8"/>
          <w:sz w:val="24"/>
        </w:rPr>
        <w:t xml:space="preserve"> </w:t>
      </w:r>
      <w:r>
        <w:rPr>
          <w:i/>
          <w:spacing w:val="-2"/>
          <w:sz w:val="24"/>
        </w:rPr>
        <w:t>Alternatives.</w:t>
      </w:r>
    </w:p>
    <w:p w14:paraId="127618A3" w14:textId="77777777" w:rsidR="00E9319B" w:rsidRDefault="00E9319B">
      <w:pPr>
        <w:pStyle w:val="BodyText"/>
        <w:ind w:left="0"/>
        <w:rPr>
          <w:i/>
        </w:rPr>
      </w:pPr>
    </w:p>
    <w:p w14:paraId="579BDADD" w14:textId="77777777" w:rsidR="00E9319B" w:rsidRDefault="00407046">
      <w:pPr>
        <w:pStyle w:val="BodyText"/>
        <w:spacing w:line="480" w:lineRule="auto"/>
        <w:ind w:left="740" w:right="1200" w:firstLine="720"/>
      </w:pPr>
      <w:r>
        <w:t>This</w:t>
      </w:r>
      <w:r>
        <w:rPr>
          <w:spacing w:val="-6"/>
        </w:rPr>
        <w:t xml:space="preserve"> </w:t>
      </w:r>
      <w:r>
        <w:t>section</w:t>
      </w:r>
      <w:r>
        <w:rPr>
          <w:spacing w:val="-4"/>
        </w:rPr>
        <w:t xml:space="preserve"> </w:t>
      </w:r>
      <w:r>
        <w:t>discusses</w:t>
      </w:r>
      <w:r>
        <w:rPr>
          <w:spacing w:val="-4"/>
        </w:rPr>
        <w:t xml:space="preserve"> </w:t>
      </w:r>
      <w:r>
        <w:t>four</w:t>
      </w:r>
      <w:r>
        <w:rPr>
          <w:spacing w:val="-5"/>
        </w:rPr>
        <w:t xml:space="preserve"> </w:t>
      </w:r>
      <w:r>
        <w:t>regulatory</w:t>
      </w:r>
      <w:r>
        <w:rPr>
          <w:spacing w:val="-3"/>
        </w:rPr>
        <w:t xml:space="preserve"> </w:t>
      </w:r>
      <w:r>
        <w:t>alternatives</w:t>
      </w:r>
      <w:r>
        <w:rPr>
          <w:spacing w:val="-3"/>
        </w:rPr>
        <w:t xml:space="preserve"> </w:t>
      </w:r>
      <w:r>
        <w:t>considered</w:t>
      </w:r>
      <w:r>
        <w:rPr>
          <w:spacing w:val="-4"/>
        </w:rPr>
        <w:t xml:space="preserve"> </w:t>
      </w:r>
      <w:r>
        <w:t>by</w:t>
      </w:r>
      <w:r>
        <w:rPr>
          <w:spacing w:val="-4"/>
        </w:rPr>
        <w:t xml:space="preserve"> </w:t>
      </w:r>
      <w:r>
        <w:t>OSHA</w:t>
      </w:r>
      <w:r>
        <w:rPr>
          <w:spacing w:val="-15"/>
        </w:rPr>
        <w:t xml:space="preserve"> </w:t>
      </w:r>
      <w:r>
        <w:t>for</w:t>
      </w:r>
      <w:r>
        <w:rPr>
          <w:spacing w:val="-4"/>
        </w:rPr>
        <w:t xml:space="preserve"> </w:t>
      </w:r>
      <w:r>
        <w:t>the proposed rule. Each regulatory alternative presented here is described and analyzed relative to the proposed rule and addresses the costs and benefits to all entities.</w:t>
      </w:r>
    </w:p>
    <w:p w14:paraId="11282C3A" w14:textId="77777777" w:rsidR="00E9319B" w:rsidRDefault="00407046">
      <w:pPr>
        <w:pStyle w:val="BodyText"/>
        <w:spacing w:line="480" w:lineRule="auto"/>
        <w:ind w:left="740" w:right="1200" w:firstLine="720"/>
      </w:pPr>
      <w:r>
        <w:t>Alternatives 1, 2, and 3 change the threshold at which responders would qualify for</w:t>
      </w:r>
      <w:r>
        <w:rPr>
          <w:spacing w:val="-2"/>
        </w:rPr>
        <w:t xml:space="preserve"> </w:t>
      </w:r>
      <w:r>
        <w:t>the</w:t>
      </w:r>
      <w:r>
        <w:rPr>
          <w:spacing w:val="-2"/>
        </w:rPr>
        <w:t xml:space="preserve"> </w:t>
      </w:r>
      <w:r>
        <w:t>full</w:t>
      </w:r>
      <w:r>
        <w:rPr>
          <w:spacing w:val="-1"/>
        </w:rPr>
        <w:t xml:space="preserve"> </w:t>
      </w:r>
      <w:r>
        <w:t>medical exam requirement</w:t>
      </w:r>
      <w:r>
        <w:rPr>
          <w:spacing w:val="-1"/>
        </w:rPr>
        <w:t xml:space="preserve"> </w:t>
      </w:r>
      <w:r>
        <w:t>of</w:t>
      </w:r>
      <w:r>
        <w:rPr>
          <w:spacing w:val="-2"/>
        </w:rPr>
        <w:t xml:space="preserve"> </w:t>
      </w:r>
      <w:r>
        <w:t>the</w:t>
      </w:r>
      <w:r>
        <w:rPr>
          <w:spacing w:val="-2"/>
        </w:rPr>
        <w:t xml:space="preserve"> </w:t>
      </w:r>
      <w:r>
        <w:t>proposed</w:t>
      </w:r>
      <w:r>
        <w:rPr>
          <w:spacing w:val="-1"/>
        </w:rPr>
        <w:t xml:space="preserve"> </w:t>
      </w:r>
      <w:r>
        <w:t>standard.</w:t>
      </w:r>
      <w:r>
        <w:rPr>
          <w:spacing w:val="-4"/>
        </w:rPr>
        <w:t xml:space="preserve"> </w:t>
      </w:r>
      <w:r>
        <w:t>While</w:t>
      </w:r>
      <w:r>
        <w:rPr>
          <w:spacing w:val="-2"/>
        </w:rPr>
        <w:t xml:space="preserve"> </w:t>
      </w:r>
      <w:r>
        <w:t>the</w:t>
      </w:r>
      <w:r>
        <w:rPr>
          <w:spacing w:val="-2"/>
        </w:rPr>
        <w:t xml:space="preserve"> </w:t>
      </w:r>
      <w:r>
        <w:t>proposed</w:t>
      </w:r>
      <w:r>
        <w:rPr>
          <w:spacing w:val="-1"/>
        </w:rPr>
        <w:t xml:space="preserve"> </w:t>
      </w:r>
      <w:r>
        <w:t>rule sets</w:t>
      </w:r>
      <w:r>
        <w:rPr>
          <w:spacing w:val="-5"/>
        </w:rPr>
        <w:t xml:space="preserve"> </w:t>
      </w:r>
      <w:r>
        <w:t>this</w:t>
      </w:r>
      <w:r>
        <w:rPr>
          <w:spacing w:val="-5"/>
        </w:rPr>
        <w:t xml:space="preserve"> </w:t>
      </w:r>
      <w:r>
        <w:t>threshold</w:t>
      </w:r>
      <w:r>
        <w:rPr>
          <w:spacing w:val="-5"/>
        </w:rPr>
        <w:t xml:space="preserve"> </w:t>
      </w:r>
      <w:r>
        <w:t>at</w:t>
      </w:r>
      <w:r>
        <w:rPr>
          <w:spacing w:val="-5"/>
        </w:rPr>
        <w:t xml:space="preserve"> </w:t>
      </w:r>
      <w:r>
        <w:t>15</w:t>
      </w:r>
      <w:r>
        <w:rPr>
          <w:spacing w:val="-5"/>
        </w:rPr>
        <w:t xml:space="preserve"> </w:t>
      </w:r>
      <w:r>
        <w:t>combustion</w:t>
      </w:r>
      <w:r>
        <w:rPr>
          <w:spacing w:val="-5"/>
        </w:rPr>
        <w:t xml:space="preserve"> </w:t>
      </w:r>
      <w:r>
        <w:t>products</w:t>
      </w:r>
      <w:r>
        <w:rPr>
          <w:spacing w:val="-5"/>
        </w:rPr>
        <w:t xml:space="preserve"> </w:t>
      </w:r>
      <w:r>
        <w:t>exposure</w:t>
      </w:r>
      <w:r>
        <w:rPr>
          <w:spacing w:val="-6"/>
        </w:rPr>
        <w:t xml:space="preserve"> </w:t>
      </w:r>
      <w:r>
        <w:t>events</w:t>
      </w:r>
      <w:r>
        <w:rPr>
          <w:spacing w:val="-5"/>
        </w:rPr>
        <w:t xml:space="preserve"> </w:t>
      </w:r>
      <w:r>
        <w:t>per</w:t>
      </w:r>
      <w:r>
        <w:rPr>
          <w:spacing w:val="-6"/>
        </w:rPr>
        <w:t xml:space="preserve"> </w:t>
      </w:r>
      <w:r>
        <w:t>year,</w:t>
      </w:r>
      <w:r>
        <w:rPr>
          <w:spacing w:val="-5"/>
        </w:rPr>
        <w:t xml:space="preserve"> </w:t>
      </w:r>
      <w:r>
        <w:t>these</w:t>
      </w:r>
      <w:r>
        <w:rPr>
          <w:spacing w:val="-6"/>
        </w:rPr>
        <w:t xml:space="preserve"> </w:t>
      </w:r>
      <w:r>
        <w:t>alternatives set the threshold at one (alternative 1), ten (alternative 2), and thirty (alternative 3) combustion product exposure events per year.</w:t>
      </w:r>
      <w:r>
        <w:rPr>
          <w:spacing w:val="-6"/>
        </w:rPr>
        <w:t xml:space="preserve"> </w:t>
      </w:r>
      <w:r>
        <w:t>Alternative 4 would require that all responders, regardless of the number of times a responder is exposed to combustion products, undergo the full medical exam.</w:t>
      </w:r>
    </w:p>
    <w:p w14:paraId="4D355BAD" w14:textId="77777777" w:rsidR="00E9319B" w:rsidRDefault="00407046">
      <w:pPr>
        <w:pStyle w:val="BodyText"/>
        <w:spacing w:line="480" w:lineRule="auto"/>
        <w:ind w:left="740" w:right="1200" w:firstLine="720"/>
      </w:pPr>
      <w:r>
        <w:t>Table</w:t>
      </w:r>
      <w:r>
        <w:rPr>
          <w:spacing w:val="-5"/>
        </w:rPr>
        <w:t xml:space="preserve"> </w:t>
      </w:r>
      <w:r>
        <w:t>VII-F-4.</w:t>
      </w:r>
      <w:r>
        <w:rPr>
          <w:spacing w:val="-4"/>
        </w:rPr>
        <w:t xml:space="preserve"> </w:t>
      </w:r>
      <w:r>
        <w:t>presents</w:t>
      </w:r>
      <w:r>
        <w:rPr>
          <w:spacing w:val="-4"/>
        </w:rPr>
        <w:t xml:space="preserve"> </w:t>
      </w:r>
      <w:r>
        <w:t>the</w:t>
      </w:r>
      <w:r>
        <w:rPr>
          <w:spacing w:val="-5"/>
        </w:rPr>
        <w:t xml:space="preserve"> </w:t>
      </w:r>
      <w:r>
        <w:t>total</w:t>
      </w:r>
      <w:r>
        <w:rPr>
          <w:spacing w:val="-4"/>
        </w:rPr>
        <w:t xml:space="preserve"> </w:t>
      </w:r>
      <w:r>
        <w:t>annualized</w:t>
      </w:r>
      <w:r>
        <w:rPr>
          <w:spacing w:val="-3"/>
        </w:rPr>
        <w:t xml:space="preserve"> </w:t>
      </w:r>
      <w:r>
        <w:t>costs</w:t>
      </w:r>
      <w:r>
        <w:rPr>
          <w:spacing w:val="-4"/>
        </w:rPr>
        <w:t xml:space="preserve"> </w:t>
      </w:r>
      <w:r>
        <w:t>and</w:t>
      </w:r>
      <w:r>
        <w:rPr>
          <w:spacing w:val="-4"/>
        </w:rPr>
        <w:t xml:space="preserve"> </w:t>
      </w:r>
      <w:r>
        <w:t>incremental</w:t>
      </w:r>
      <w:r>
        <w:rPr>
          <w:spacing w:val="-4"/>
        </w:rPr>
        <w:t xml:space="preserve"> </w:t>
      </w:r>
      <w:r>
        <w:t>costs</w:t>
      </w:r>
      <w:r>
        <w:rPr>
          <w:spacing w:val="-4"/>
        </w:rPr>
        <w:t xml:space="preserve"> </w:t>
      </w:r>
      <w:r>
        <w:t>for</w:t>
      </w:r>
      <w:r>
        <w:rPr>
          <w:spacing w:val="-3"/>
        </w:rPr>
        <w:t xml:space="preserve"> </w:t>
      </w:r>
      <w:r>
        <w:t>each regulatory alternative. Alternative 4, where all responders receive the full NFPA 1582 exam, is the costliest, with ESOs incurring an additional $164.5 million annually compared to the proposed rule. The least costly alternative would set the number of exposure events at 30 per year, which results in approximately $13.2 million less in compliance costs per year.</w:t>
      </w:r>
    </w:p>
    <w:p w14:paraId="130AD4F1" w14:textId="77777777" w:rsidR="00E9319B" w:rsidRDefault="00407046">
      <w:pPr>
        <w:pStyle w:val="Heading2"/>
        <w:spacing w:before="1"/>
        <w:ind w:left="2508"/>
      </w:pPr>
      <w:r>
        <w:t>Table</w:t>
      </w:r>
      <w:r>
        <w:rPr>
          <w:spacing w:val="-6"/>
        </w:rPr>
        <w:t xml:space="preserve"> </w:t>
      </w:r>
      <w:r>
        <w:t>VII-F-4.</w:t>
      </w:r>
      <w:r>
        <w:rPr>
          <w:spacing w:val="-2"/>
        </w:rPr>
        <w:t xml:space="preserve"> </w:t>
      </w:r>
      <w:r>
        <w:t>Costs</w:t>
      </w:r>
      <w:r>
        <w:rPr>
          <w:spacing w:val="-2"/>
        </w:rPr>
        <w:t xml:space="preserve"> </w:t>
      </w:r>
      <w:r>
        <w:t>for</w:t>
      </w:r>
      <w:r>
        <w:rPr>
          <w:spacing w:val="-3"/>
        </w:rPr>
        <w:t xml:space="preserve"> </w:t>
      </w:r>
      <w:r>
        <w:t>Regulatory</w:t>
      </w:r>
      <w:r>
        <w:rPr>
          <w:spacing w:val="-2"/>
        </w:rPr>
        <w:t xml:space="preserve"> </w:t>
      </w:r>
      <w:r>
        <w:t>Alternatives</w:t>
      </w:r>
      <w:r>
        <w:rPr>
          <w:spacing w:val="-2"/>
        </w:rPr>
        <w:t xml:space="preserve"> (2022$)</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2196"/>
        <w:gridCol w:w="2474"/>
      </w:tblGrid>
      <w:tr w:rsidR="00E9319B" w14:paraId="53DE29B2" w14:textId="77777777">
        <w:trPr>
          <w:trHeight w:val="505"/>
        </w:trPr>
        <w:tc>
          <w:tcPr>
            <w:tcW w:w="3970" w:type="dxa"/>
          </w:tcPr>
          <w:p w14:paraId="2197D3E8" w14:textId="77777777" w:rsidR="00E9319B" w:rsidRDefault="00407046">
            <w:pPr>
              <w:pStyle w:val="TableParagraph"/>
              <w:spacing w:line="251" w:lineRule="exact"/>
              <w:ind w:left="1443" w:right="1435"/>
              <w:jc w:val="center"/>
              <w:rPr>
                <w:b/>
              </w:rPr>
            </w:pPr>
            <w:r>
              <w:rPr>
                <w:b/>
                <w:spacing w:val="-2"/>
              </w:rPr>
              <w:t>Alternative</w:t>
            </w:r>
          </w:p>
        </w:tc>
        <w:tc>
          <w:tcPr>
            <w:tcW w:w="2196" w:type="dxa"/>
          </w:tcPr>
          <w:p w14:paraId="58A92127" w14:textId="77777777" w:rsidR="00E9319B" w:rsidRDefault="00407046">
            <w:pPr>
              <w:pStyle w:val="TableParagraph"/>
              <w:spacing w:line="252" w:lineRule="exact"/>
              <w:ind w:left="839" w:hanging="560"/>
              <w:jc w:val="left"/>
              <w:rPr>
                <w:b/>
              </w:rPr>
            </w:pPr>
            <w:r>
              <w:rPr>
                <w:b/>
              </w:rPr>
              <w:t>Total</w:t>
            </w:r>
            <w:r>
              <w:rPr>
                <w:b/>
                <w:spacing w:val="-14"/>
              </w:rPr>
              <w:t xml:space="preserve"> </w:t>
            </w:r>
            <w:r>
              <w:rPr>
                <w:b/>
              </w:rPr>
              <w:t xml:space="preserve">Annualized </w:t>
            </w:r>
            <w:r>
              <w:rPr>
                <w:b/>
                <w:spacing w:val="-2"/>
              </w:rPr>
              <w:t>Costs</w:t>
            </w:r>
          </w:p>
        </w:tc>
        <w:tc>
          <w:tcPr>
            <w:tcW w:w="2474" w:type="dxa"/>
          </w:tcPr>
          <w:p w14:paraId="6B69C602" w14:textId="77777777" w:rsidR="00E9319B" w:rsidRDefault="00407046">
            <w:pPr>
              <w:pStyle w:val="TableParagraph"/>
              <w:spacing w:line="252" w:lineRule="exact"/>
              <w:ind w:left="1017" w:hanging="814"/>
              <w:jc w:val="left"/>
              <w:rPr>
                <w:b/>
              </w:rPr>
            </w:pPr>
            <w:r>
              <w:rPr>
                <w:b/>
              </w:rPr>
              <w:t>Difference</w:t>
            </w:r>
            <w:r>
              <w:rPr>
                <w:b/>
                <w:spacing w:val="-14"/>
              </w:rPr>
              <w:t xml:space="preserve"> </w:t>
            </w:r>
            <w:r>
              <w:rPr>
                <w:b/>
              </w:rPr>
              <w:t>from</w:t>
            </w:r>
            <w:r>
              <w:rPr>
                <w:b/>
                <w:spacing w:val="-14"/>
              </w:rPr>
              <w:t xml:space="preserve"> </w:t>
            </w:r>
            <w:r>
              <w:rPr>
                <w:b/>
              </w:rPr>
              <w:t xml:space="preserve">Draft </w:t>
            </w:r>
            <w:r>
              <w:rPr>
                <w:b/>
                <w:spacing w:val="-4"/>
              </w:rPr>
              <w:t>Rule</w:t>
            </w:r>
          </w:p>
        </w:tc>
      </w:tr>
      <w:tr w:rsidR="00E9319B" w14:paraId="3602FE56" w14:textId="77777777">
        <w:trPr>
          <w:trHeight w:val="254"/>
        </w:trPr>
        <w:tc>
          <w:tcPr>
            <w:tcW w:w="3970" w:type="dxa"/>
          </w:tcPr>
          <w:p w14:paraId="0CF26BF5" w14:textId="77777777" w:rsidR="00E9319B" w:rsidRDefault="00407046">
            <w:pPr>
              <w:pStyle w:val="TableParagraph"/>
              <w:spacing w:line="234" w:lineRule="exact"/>
              <w:ind w:left="107"/>
              <w:jc w:val="left"/>
            </w:pPr>
            <w:r>
              <w:t>Draft</w:t>
            </w:r>
            <w:r>
              <w:rPr>
                <w:spacing w:val="-5"/>
              </w:rPr>
              <w:t xml:space="preserve"> </w:t>
            </w:r>
            <w:r>
              <w:rPr>
                <w:spacing w:val="-4"/>
              </w:rPr>
              <w:t>Rule</w:t>
            </w:r>
          </w:p>
        </w:tc>
        <w:tc>
          <w:tcPr>
            <w:tcW w:w="2196" w:type="dxa"/>
          </w:tcPr>
          <w:p w14:paraId="4B2444C2" w14:textId="77777777" w:rsidR="00E9319B" w:rsidRDefault="00407046">
            <w:pPr>
              <w:pStyle w:val="TableParagraph"/>
              <w:spacing w:line="234" w:lineRule="exact"/>
              <w:ind w:right="94"/>
            </w:pPr>
            <w:r>
              <w:rPr>
                <w:spacing w:val="-2"/>
              </w:rPr>
              <w:t>$661,172,447</w:t>
            </w:r>
          </w:p>
        </w:tc>
        <w:tc>
          <w:tcPr>
            <w:tcW w:w="2474" w:type="dxa"/>
          </w:tcPr>
          <w:p w14:paraId="496EAD81" w14:textId="77777777" w:rsidR="00E9319B" w:rsidRDefault="00407046">
            <w:pPr>
              <w:pStyle w:val="TableParagraph"/>
              <w:spacing w:line="234" w:lineRule="exact"/>
              <w:ind w:right="96"/>
            </w:pPr>
            <w:r>
              <w:rPr>
                <w:spacing w:val="-5"/>
              </w:rPr>
              <w:t>$0</w:t>
            </w:r>
          </w:p>
        </w:tc>
      </w:tr>
      <w:tr w:rsidR="00E9319B" w14:paraId="64DDDB86" w14:textId="77777777">
        <w:trPr>
          <w:trHeight w:val="506"/>
        </w:trPr>
        <w:tc>
          <w:tcPr>
            <w:tcW w:w="3970" w:type="dxa"/>
          </w:tcPr>
          <w:p w14:paraId="2BE4063B" w14:textId="77777777" w:rsidR="00E9319B" w:rsidRDefault="00407046">
            <w:pPr>
              <w:pStyle w:val="TableParagraph"/>
              <w:spacing w:line="254" w:lineRule="exact"/>
              <w:ind w:left="107"/>
              <w:jc w:val="left"/>
            </w:pPr>
            <w:r>
              <w:t>1.</w:t>
            </w:r>
            <w:r>
              <w:rPr>
                <w:spacing w:val="-6"/>
              </w:rPr>
              <w:t xml:space="preserve"> </w:t>
            </w:r>
            <w:r>
              <w:t>Exposure</w:t>
            </w:r>
            <w:r>
              <w:rPr>
                <w:spacing w:val="-8"/>
              </w:rPr>
              <w:t xml:space="preserve"> </w:t>
            </w:r>
            <w:r>
              <w:t>threshold</w:t>
            </w:r>
            <w:r>
              <w:rPr>
                <w:spacing w:val="-6"/>
              </w:rPr>
              <w:t xml:space="preserve"> </w:t>
            </w:r>
            <w:r>
              <w:t>equals</w:t>
            </w:r>
            <w:r>
              <w:rPr>
                <w:spacing w:val="-6"/>
              </w:rPr>
              <w:t xml:space="preserve"> </w:t>
            </w:r>
            <w:r>
              <w:t>1</w:t>
            </w:r>
            <w:r>
              <w:rPr>
                <w:spacing w:val="-6"/>
              </w:rPr>
              <w:t xml:space="preserve"> </w:t>
            </w:r>
            <w:r>
              <w:t>event</w:t>
            </w:r>
            <w:r>
              <w:rPr>
                <w:spacing w:val="-5"/>
              </w:rPr>
              <w:t xml:space="preserve"> </w:t>
            </w:r>
            <w:r>
              <w:t xml:space="preserve">per </w:t>
            </w:r>
            <w:r>
              <w:rPr>
                <w:spacing w:val="-4"/>
              </w:rPr>
              <w:t>year</w:t>
            </w:r>
          </w:p>
        </w:tc>
        <w:tc>
          <w:tcPr>
            <w:tcW w:w="2196" w:type="dxa"/>
          </w:tcPr>
          <w:p w14:paraId="65CFC8DE" w14:textId="77777777" w:rsidR="00E9319B" w:rsidRDefault="00407046">
            <w:pPr>
              <w:pStyle w:val="TableParagraph"/>
              <w:spacing w:line="251" w:lineRule="exact"/>
              <w:ind w:right="94"/>
            </w:pPr>
            <w:r>
              <w:rPr>
                <w:spacing w:val="-2"/>
              </w:rPr>
              <w:t>$743,674,761</w:t>
            </w:r>
          </w:p>
        </w:tc>
        <w:tc>
          <w:tcPr>
            <w:tcW w:w="2474" w:type="dxa"/>
          </w:tcPr>
          <w:p w14:paraId="6F59D8C4" w14:textId="77777777" w:rsidR="00E9319B" w:rsidRDefault="00407046">
            <w:pPr>
              <w:pStyle w:val="TableParagraph"/>
              <w:spacing w:line="251" w:lineRule="exact"/>
              <w:ind w:right="93"/>
            </w:pPr>
            <w:r>
              <w:rPr>
                <w:spacing w:val="-2"/>
              </w:rPr>
              <w:t>$82,502,314</w:t>
            </w:r>
          </w:p>
        </w:tc>
      </w:tr>
      <w:tr w:rsidR="00E9319B" w14:paraId="14D6CEE2" w14:textId="77777777">
        <w:trPr>
          <w:trHeight w:val="503"/>
        </w:trPr>
        <w:tc>
          <w:tcPr>
            <w:tcW w:w="3970" w:type="dxa"/>
          </w:tcPr>
          <w:p w14:paraId="2E3B9B7E" w14:textId="77777777" w:rsidR="00E9319B" w:rsidRDefault="00407046">
            <w:pPr>
              <w:pStyle w:val="TableParagraph"/>
              <w:spacing w:line="249" w:lineRule="exact"/>
              <w:ind w:left="107"/>
              <w:jc w:val="left"/>
            </w:pPr>
            <w:r>
              <w:t>2.</w:t>
            </w:r>
            <w:r>
              <w:rPr>
                <w:spacing w:val="-4"/>
              </w:rPr>
              <w:t xml:space="preserve"> </w:t>
            </w:r>
            <w:r>
              <w:t>Exposure</w:t>
            </w:r>
            <w:r>
              <w:rPr>
                <w:spacing w:val="-5"/>
              </w:rPr>
              <w:t xml:space="preserve"> </w:t>
            </w:r>
            <w:r>
              <w:t>threshold</w:t>
            </w:r>
            <w:r>
              <w:rPr>
                <w:spacing w:val="-4"/>
              </w:rPr>
              <w:t xml:space="preserve"> </w:t>
            </w:r>
            <w:r>
              <w:t>equals</w:t>
            </w:r>
            <w:r>
              <w:rPr>
                <w:spacing w:val="-3"/>
              </w:rPr>
              <w:t xml:space="preserve"> </w:t>
            </w:r>
            <w:r>
              <w:t>10</w:t>
            </w:r>
            <w:r>
              <w:rPr>
                <w:spacing w:val="-3"/>
              </w:rPr>
              <w:t xml:space="preserve"> </w:t>
            </w:r>
            <w:r>
              <w:rPr>
                <w:spacing w:val="-2"/>
              </w:rPr>
              <w:t>events</w:t>
            </w:r>
          </w:p>
          <w:p w14:paraId="3FC8F542" w14:textId="77777777" w:rsidR="00E9319B" w:rsidRDefault="00407046">
            <w:pPr>
              <w:pStyle w:val="TableParagraph"/>
              <w:spacing w:before="1" w:line="233" w:lineRule="exact"/>
              <w:ind w:left="107"/>
              <w:jc w:val="left"/>
            </w:pPr>
            <w:r>
              <w:t>per</w:t>
            </w:r>
            <w:r>
              <w:rPr>
                <w:spacing w:val="1"/>
              </w:rPr>
              <w:t xml:space="preserve"> </w:t>
            </w:r>
            <w:r>
              <w:rPr>
                <w:spacing w:val="-4"/>
              </w:rPr>
              <w:t>year</w:t>
            </w:r>
          </w:p>
        </w:tc>
        <w:tc>
          <w:tcPr>
            <w:tcW w:w="2196" w:type="dxa"/>
          </w:tcPr>
          <w:p w14:paraId="1B75BF91" w14:textId="77777777" w:rsidR="00E9319B" w:rsidRDefault="00407046">
            <w:pPr>
              <w:pStyle w:val="TableParagraph"/>
              <w:spacing w:line="249" w:lineRule="exact"/>
              <w:ind w:right="94"/>
            </w:pPr>
            <w:r>
              <w:rPr>
                <w:spacing w:val="-2"/>
              </w:rPr>
              <w:t>$668,851,082</w:t>
            </w:r>
          </w:p>
        </w:tc>
        <w:tc>
          <w:tcPr>
            <w:tcW w:w="2474" w:type="dxa"/>
          </w:tcPr>
          <w:p w14:paraId="0F42E84F" w14:textId="77777777" w:rsidR="00E9319B" w:rsidRDefault="00407046">
            <w:pPr>
              <w:pStyle w:val="TableParagraph"/>
              <w:spacing w:line="249" w:lineRule="exact"/>
              <w:ind w:right="93"/>
            </w:pPr>
            <w:r>
              <w:rPr>
                <w:spacing w:val="-2"/>
              </w:rPr>
              <w:t>$7,678,634</w:t>
            </w:r>
          </w:p>
        </w:tc>
      </w:tr>
      <w:tr w:rsidR="00E9319B" w14:paraId="02C0FC34" w14:textId="77777777">
        <w:trPr>
          <w:trHeight w:val="506"/>
        </w:trPr>
        <w:tc>
          <w:tcPr>
            <w:tcW w:w="3970" w:type="dxa"/>
          </w:tcPr>
          <w:p w14:paraId="0FCB5FB7" w14:textId="77777777" w:rsidR="00E9319B" w:rsidRDefault="00407046">
            <w:pPr>
              <w:pStyle w:val="TableParagraph"/>
              <w:spacing w:line="254" w:lineRule="exact"/>
              <w:ind w:left="107" w:right="199"/>
              <w:jc w:val="left"/>
            </w:pPr>
            <w:r>
              <w:t>3.</w:t>
            </w:r>
            <w:r>
              <w:rPr>
                <w:spacing w:val="-8"/>
              </w:rPr>
              <w:t xml:space="preserve"> </w:t>
            </w:r>
            <w:r>
              <w:t>Exposure</w:t>
            </w:r>
            <w:r>
              <w:rPr>
                <w:spacing w:val="-9"/>
              </w:rPr>
              <w:t xml:space="preserve"> </w:t>
            </w:r>
            <w:r>
              <w:t>threshold</w:t>
            </w:r>
            <w:r>
              <w:rPr>
                <w:spacing w:val="-8"/>
              </w:rPr>
              <w:t xml:space="preserve"> </w:t>
            </w:r>
            <w:r>
              <w:t>equals</w:t>
            </w:r>
            <w:r>
              <w:rPr>
                <w:spacing w:val="-8"/>
              </w:rPr>
              <w:t xml:space="preserve"> </w:t>
            </w:r>
            <w:r>
              <w:t>30</w:t>
            </w:r>
            <w:r>
              <w:rPr>
                <w:spacing w:val="-8"/>
              </w:rPr>
              <w:t xml:space="preserve"> </w:t>
            </w:r>
            <w:r>
              <w:t>events per year</w:t>
            </w:r>
          </w:p>
        </w:tc>
        <w:tc>
          <w:tcPr>
            <w:tcW w:w="2196" w:type="dxa"/>
          </w:tcPr>
          <w:p w14:paraId="08239805" w14:textId="77777777" w:rsidR="00E9319B" w:rsidRDefault="00407046">
            <w:pPr>
              <w:pStyle w:val="TableParagraph"/>
              <w:spacing w:line="251" w:lineRule="exact"/>
              <w:ind w:right="94"/>
            </w:pPr>
            <w:r>
              <w:rPr>
                <w:spacing w:val="-2"/>
              </w:rPr>
              <w:t>$647,950,873</w:t>
            </w:r>
          </w:p>
        </w:tc>
        <w:tc>
          <w:tcPr>
            <w:tcW w:w="2474" w:type="dxa"/>
          </w:tcPr>
          <w:p w14:paraId="588BB58E" w14:textId="77777777" w:rsidR="00E9319B" w:rsidRDefault="00407046">
            <w:pPr>
              <w:pStyle w:val="TableParagraph"/>
              <w:spacing w:line="251" w:lineRule="exact"/>
              <w:ind w:right="93"/>
            </w:pPr>
            <w:r>
              <w:rPr>
                <w:spacing w:val="-2"/>
              </w:rPr>
              <w:t>-$13,221,575</w:t>
            </w:r>
          </w:p>
        </w:tc>
      </w:tr>
      <w:tr w:rsidR="00E9319B" w14:paraId="2B26842A" w14:textId="77777777">
        <w:trPr>
          <w:trHeight w:val="504"/>
        </w:trPr>
        <w:tc>
          <w:tcPr>
            <w:tcW w:w="3970" w:type="dxa"/>
          </w:tcPr>
          <w:p w14:paraId="409814C8" w14:textId="77777777" w:rsidR="00E9319B" w:rsidRDefault="00407046">
            <w:pPr>
              <w:pStyle w:val="TableParagraph"/>
              <w:spacing w:line="249" w:lineRule="exact"/>
              <w:ind w:left="107"/>
              <w:jc w:val="left"/>
            </w:pPr>
            <w:r>
              <w:t>4.</w:t>
            </w:r>
            <w:r>
              <w:rPr>
                <w:spacing w:val="-3"/>
              </w:rPr>
              <w:t xml:space="preserve"> </w:t>
            </w:r>
            <w:r>
              <w:t>All</w:t>
            </w:r>
            <w:r>
              <w:rPr>
                <w:spacing w:val="-4"/>
              </w:rPr>
              <w:t xml:space="preserve"> </w:t>
            </w:r>
            <w:r>
              <w:t>responders</w:t>
            </w:r>
            <w:r>
              <w:rPr>
                <w:spacing w:val="-4"/>
              </w:rPr>
              <w:t xml:space="preserve"> </w:t>
            </w:r>
            <w:r>
              <w:t>receive</w:t>
            </w:r>
            <w:r>
              <w:rPr>
                <w:spacing w:val="-2"/>
              </w:rPr>
              <w:t xml:space="preserve"> </w:t>
            </w:r>
            <w:r>
              <w:t>the</w:t>
            </w:r>
            <w:r>
              <w:rPr>
                <w:spacing w:val="-2"/>
              </w:rPr>
              <w:t xml:space="preserve"> </w:t>
            </w:r>
            <w:r>
              <w:t>full</w:t>
            </w:r>
            <w:r>
              <w:rPr>
                <w:spacing w:val="-1"/>
              </w:rPr>
              <w:t xml:space="preserve"> </w:t>
            </w:r>
            <w:r>
              <w:rPr>
                <w:spacing w:val="-4"/>
              </w:rPr>
              <w:t>NFPA</w:t>
            </w:r>
          </w:p>
          <w:p w14:paraId="256217D9" w14:textId="77777777" w:rsidR="00E9319B" w:rsidRDefault="00407046">
            <w:pPr>
              <w:pStyle w:val="TableParagraph"/>
              <w:spacing w:before="1" w:line="233" w:lineRule="exact"/>
              <w:ind w:left="107"/>
              <w:jc w:val="left"/>
            </w:pPr>
            <w:r>
              <w:t xml:space="preserve">1582 </w:t>
            </w:r>
            <w:r>
              <w:rPr>
                <w:spacing w:val="-4"/>
              </w:rPr>
              <w:t>exam</w:t>
            </w:r>
          </w:p>
        </w:tc>
        <w:tc>
          <w:tcPr>
            <w:tcW w:w="2196" w:type="dxa"/>
          </w:tcPr>
          <w:p w14:paraId="3F39AC7C" w14:textId="77777777" w:rsidR="00E9319B" w:rsidRDefault="00407046">
            <w:pPr>
              <w:pStyle w:val="TableParagraph"/>
              <w:spacing w:line="249" w:lineRule="exact"/>
              <w:ind w:right="94"/>
            </w:pPr>
            <w:r>
              <w:rPr>
                <w:spacing w:val="-2"/>
              </w:rPr>
              <w:t>$825,678,832</w:t>
            </w:r>
          </w:p>
        </w:tc>
        <w:tc>
          <w:tcPr>
            <w:tcW w:w="2474" w:type="dxa"/>
          </w:tcPr>
          <w:p w14:paraId="229AE3EB" w14:textId="77777777" w:rsidR="00E9319B" w:rsidRDefault="00407046">
            <w:pPr>
              <w:pStyle w:val="TableParagraph"/>
              <w:spacing w:line="249" w:lineRule="exact"/>
              <w:ind w:right="93"/>
            </w:pPr>
            <w:r>
              <w:rPr>
                <w:spacing w:val="-2"/>
              </w:rPr>
              <w:t>$164,506,384</w:t>
            </w:r>
          </w:p>
        </w:tc>
      </w:tr>
    </w:tbl>
    <w:p w14:paraId="7FA91845" w14:textId="77777777" w:rsidR="00E9319B" w:rsidRDefault="00407046">
      <w:pPr>
        <w:pStyle w:val="BodyText"/>
        <w:ind w:left="740"/>
      </w:pPr>
      <w:r>
        <w:t>Source:</w:t>
      </w:r>
      <w:r>
        <w:rPr>
          <w:spacing w:val="-3"/>
        </w:rPr>
        <w:t xml:space="preserve"> </w:t>
      </w:r>
      <w:r>
        <w:rPr>
          <w:spacing w:val="-2"/>
        </w:rPr>
        <w:t>OSHA.</w:t>
      </w:r>
    </w:p>
    <w:p w14:paraId="1515072E" w14:textId="77777777" w:rsidR="00E9319B" w:rsidRDefault="00E9319B">
      <w:pPr>
        <w:sectPr w:rsidR="00E9319B">
          <w:footerReference w:type="default" r:id="rId155"/>
          <w:pgSz w:w="12240" w:h="15840"/>
          <w:pgMar w:top="1360" w:right="240" w:bottom="1220" w:left="1420" w:header="0" w:footer="1034" w:gutter="0"/>
          <w:cols w:space="720"/>
        </w:sectPr>
      </w:pPr>
    </w:p>
    <w:p w14:paraId="62C129C7" w14:textId="77777777" w:rsidR="00E9319B" w:rsidRDefault="00407046">
      <w:pPr>
        <w:pStyle w:val="BodyText"/>
        <w:spacing w:before="79" w:line="480" w:lineRule="auto"/>
        <w:ind w:left="740" w:right="1200" w:firstLine="720"/>
      </w:pPr>
      <w:r>
        <w:t>Table VII-F-5 presents the estimated number and monetized benefits of fatalities and non-fatal injuries avoided by each of the four alternatives, compared to the proposed rule.</w:t>
      </w:r>
      <w:r>
        <w:rPr>
          <w:spacing w:val="-15"/>
        </w:rPr>
        <w:t xml:space="preserve"> </w:t>
      </w:r>
      <w:r>
        <w:t>As</w:t>
      </w:r>
      <w:r>
        <w:rPr>
          <w:spacing w:val="-5"/>
        </w:rPr>
        <w:t xml:space="preserve"> </w:t>
      </w:r>
      <w:r>
        <w:t>shown</w:t>
      </w:r>
      <w:r>
        <w:rPr>
          <w:spacing w:val="-3"/>
        </w:rPr>
        <w:t xml:space="preserve"> </w:t>
      </w:r>
      <w:r>
        <w:t>in</w:t>
      </w:r>
      <w:r>
        <w:rPr>
          <w:spacing w:val="-3"/>
        </w:rPr>
        <w:t xml:space="preserve"> </w:t>
      </w:r>
      <w:r>
        <w:t>the</w:t>
      </w:r>
      <w:r>
        <w:rPr>
          <w:spacing w:val="-4"/>
        </w:rPr>
        <w:t xml:space="preserve"> </w:t>
      </w:r>
      <w:r>
        <w:t>table,</w:t>
      </w:r>
      <w:r>
        <w:rPr>
          <w:spacing w:val="-3"/>
        </w:rPr>
        <w:t xml:space="preserve"> </w:t>
      </w:r>
      <w:r>
        <w:t>the</w:t>
      </w:r>
      <w:r>
        <w:rPr>
          <w:spacing w:val="-4"/>
        </w:rPr>
        <w:t xml:space="preserve"> </w:t>
      </w:r>
      <w:r>
        <w:t>alternatives</w:t>
      </w:r>
      <w:r>
        <w:rPr>
          <w:spacing w:val="-3"/>
        </w:rPr>
        <w:t xml:space="preserve"> </w:t>
      </w:r>
      <w:r>
        <w:t>only</w:t>
      </w:r>
      <w:r>
        <w:rPr>
          <w:spacing w:val="-3"/>
        </w:rPr>
        <w:t xml:space="preserve"> </w:t>
      </w:r>
      <w:r>
        <w:t>affect</w:t>
      </w:r>
      <w:r>
        <w:rPr>
          <w:spacing w:val="-3"/>
        </w:rPr>
        <w:t xml:space="preserve"> </w:t>
      </w:r>
      <w:r>
        <w:t>the</w:t>
      </w:r>
      <w:r>
        <w:rPr>
          <w:spacing w:val="-4"/>
        </w:rPr>
        <w:t xml:space="preserve"> </w:t>
      </w:r>
      <w:r>
        <w:t>number</w:t>
      </w:r>
      <w:r>
        <w:rPr>
          <w:spacing w:val="-4"/>
        </w:rPr>
        <w:t xml:space="preserve"> </w:t>
      </w:r>
      <w:r>
        <w:t>of</w:t>
      </w:r>
      <w:r>
        <w:rPr>
          <w:spacing w:val="-4"/>
        </w:rPr>
        <w:t xml:space="preserve"> </w:t>
      </w:r>
      <w:r>
        <w:t>fatalities</w:t>
      </w:r>
      <w:r>
        <w:rPr>
          <w:spacing w:val="-3"/>
        </w:rPr>
        <w:t xml:space="preserve"> </w:t>
      </w:r>
      <w:r>
        <w:t>that</w:t>
      </w:r>
      <w:r>
        <w:rPr>
          <w:spacing w:val="-3"/>
        </w:rPr>
        <w:t xml:space="preserve"> </w:t>
      </w:r>
      <w:r>
        <w:t>would be avoided by the proposed rule.</w:t>
      </w:r>
    </w:p>
    <w:p w14:paraId="276CAEBB" w14:textId="77777777" w:rsidR="00E9319B" w:rsidRDefault="00407046">
      <w:pPr>
        <w:pStyle w:val="Heading2"/>
        <w:ind w:left="1872"/>
      </w:pPr>
      <w:r>
        <w:t>Table</w:t>
      </w:r>
      <w:r>
        <w:rPr>
          <w:spacing w:val="-5"/>
        </w:rPr>
        <w:t xml:space="preserve"> </w:t>
      </w:r>
      <w:r>
        <w:t>VII-1.</w:t>
      </w:r>
      <w:r>
        <w:rPr>
          <w:spacing w:val="-2"/>
        </w:rPr>
        <w:t xml:space="preserve"> </w:t>
      </w:r>
      <w:r>
        <w:t>Summary</w:t>
      </w:r>
      <w:r>
        <w:rPr>
          <w:spacing w:val="-4"/>
        </w:rPr>
        <w:t xml:space="preserve"> </w:t>
      </w:r>
      <w:r>
        <w:t>of</w:t>
      </w:r>
      <w:r>
        <w:rPr>
          <w:spacing w:val="-3"/>
        </w:rPr>
        <w:t xml:space="preserve"> </w:t>
      </w:r>
      <w:r>
        <w:t>Benefits</w:t>
      </w:r>
      <w:r>
        <w:rPr>
          <w:spacing w:val="-1"/>
        </w:rPr>
        <w:t xml:space="preserve"> </w:t>
      </w:r>
      <w:r>
        <w:t>for</w:t>
      </w:r>
      <w:r>
        <w:rPr>
          <w:spacing w:val="-1"/>
        </w:rPr>
        <w:t xml:space="preserve"> </w:t>
      </w:r>
      <w:r>
        <w:t>Regulatory</w:t>
      </w:r>
      <w:r>
        <w:rPr>
          <w:spacing w:val="-1"/>
        </w:rPr>
        <w:t xml:space="preserve"> </w:t>
      </w:r>
      <w:r>
        <w:rPr>
          <w:spacing w:val="-2"/>
        </w:rPr>
        <w:t>Alternatives</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599"/>
        <w:gridCol w:w="1477"/>
        <w:gridCol w:w="2550"/>
      </w:tblGrid>
      <w:tr w:rsidR="00E9319B" w14:paraId="6067E236" w14:textId="77777777">
        <w:trPr>
          <w:trHeight w:val="1012"/>
        </w:trPr>
        <w:tc>
          <w:tcPr>
            <w:tcW w:w="3017" w:type="dxa"/>
          </w:tcPr>
          <w:p w14:paraId="0F7803F1" w14:textId="77777777" w:rsidR="00E9319B" w:rsidRDefault="00E9319B">
            <w:pPr>
              <w:pStyle w:val="TableParagraph"/>
              <w:spacing w:before="9"/>
              <w:jc w:val="left"/>
              <w:rPr>
                <w:b/>
                <w:sz w:val="32"/>
              </w:rPr>
            </w:pPr>
          </w:p>
          <w:p w14:paraId="0A3BFD62" w14:textId="77777777" w:rsidR="00E9319B" w:rsidRDefault="00407046">
            <w:pPr>
              <w:pStyle w:val="TableParagraph"/>
              <w:ind w:left="976"/>
              <w:jc w:val="left"/>
              <w:rPr>
                <w:b/>
              </w:rPr>
            </w:pPr>
            <w:r>
              <w:rPr>
                <w:b/>
                <w:spacing w:val="-2"/>
              </w:rPr>
              <w:t>Alternative</w:t>
            </w:r>
          </w:p>
        </w:tc>
        <w:tc>
          <w:tcPr>
            <w:tcW w:w="1599" w:type="dxa"/>
          </w:tcPr>
          <w:p w14:paraId="3A74615C" w14:textId="77777777" w:rsidR="00E9319B" w:rsidRDefault="00E9319B">
            <w:pPr>
              <w:pStyle w:val="TableParagraph"/>
              <w:spacing w:before="8"/>
              <w:jc w:val="left"/>
              <w:rPr>
                <w:b/>
                <w:sz w:val="21"/>
              </w:rPr>
            </w:pPr>
          </w:p>
          <w:p w14:paraId="1DC7C836" w14:textId="77777777" w:rsidR="00E9319B" w:rsidRDefault="00407046">
            <w:pPr>
              <w:pStyle w:val="TableParagraph"/>
              <w:spacing w:before="1"/>
              <w:ind w:left="153" w:right="140" w:firstLine="259"/>
              <w:jc w:val="left"/>
              <w:rPr>
                <w:b/>
              </w:rPr>
            </w:pPr>
            <w:r>
              <w:rPr>
                <w:b/>
                <w:spacing w:val="-2"/>
              </w:rPr>
              <w:t xml:space="preserve">Current </w:t>
            </w:r>
            <w:r>
              <w:rPr>
                <w:b/>
              </w:rPr>
              <w:t>Annual</w:t>
            </w:r>
            <w:r>
              <w:rPr>
                <w:b/>
                <w:spacing w:val="-14"/>
              </w:rPr>
              <w:t xml:space="preserve"> </w:t>
            </w:r>
            <w:r>
              <w:rPr>
                <w:b/>
              </w:rPr>
              <w:t>Cases</w:t>
            </w:r>
          </w:p>
        </w:tc>
        <w:tc>
          <w:tcPr>
            <w:tcW w:w="1477" w:type="dxa"/>
          </w:tcPr>
          <w:p w14:paraId="14588587" w14:textId="77777777" w:rsidR="00E9319B" w:rsidRDefault="00407046">
            <w:pPr>
              <w:pStyle w:val="TableParagraph"/>
              <w:ind w:left="387" w:right="335" w:hanging="44"/>
              <w:jc w:val="both"/>
              <w:rPr>
                <w:b/>
              </w:rPr>
            </w:pPr>
            <w:r>
              <w:rPr>
                <w:b/>
                <w:spacing w:val="-2"/>
              </w:rPr>
              <w:t xml:space="preserve">Average Annual </w:t>
            </w:r>
            <w:r>
              <w:rPr>
                <w:b/>
                <w:spacing w:val="-4"/>
              </w:rPr>
              <w:t>Cases</w:t>
            </w:r>
          </w:p>
          <w:p w14:paraId="23075194" w14:textId="77777777" w:rsidR="00E9319B" w:rsidRDefault="00407046">
            <w:pPr>
              <w:pStyle w:val="TableParagraph"/>
              <w:spacing w:line="235" w:lineRule="exact"/>
              <w:ind w:left="260"/>
              <w:jc w:val="left"/>
              <w:rPr>
                <w:b/>
              </w:rPr>
            </w:pPr>
            <w:r>
              <w:rPr>
                <w:b/>
                <w:spacing w:val="-2"/>
              </w:rPr>
              <w:t>Prevented</w:t>
            </w:r>
          </w:p>
        </w:tc>
        <w:tc>
          <w:tcPr>
            <w:tcW w:w="2550" w:type="dxa"/>
          </w:tcPr>
          <w:p w14:paraId="6AD163D2" w14:textId="77777777" w:rsidR="00E9319B" w:rsidRDefault="00407046">
            <w:pPr>
              <w:pStyle w:val="TableParagraph"/>
              <w:ind w:left="233" w:right="232"/>
              <w:jc w:val="center"/>
              <w:rPr>
                <w:b/>
              </w:rPr>
            </w:pPr>
            <w:r>
              <w:rPr>
                <w:b/>
              </w:rPr>
              <w:t>Value of Average Annual Cases Prevented,</w:t>
            </w:r>
            <w:r>
              <w:rPr>
                <w:b/>
                <w:spacing w:val="-14"/>
              </w:rPr>
              <w:t xml:space="preserve"> </w:t>
            </w:r>
            <w:r>
              <w:rPr>
                <w:b/>
              </w:rPr>
              <w:t>Millions</w:t>
            </w:r>
            <w:r>
              <w:rPr>
                <w:b/>
                <w:spacing w:val="-14"/>
              </w:rPr>
              <w:t xml:space="preserve"> </w:t>
            </w:r>
            <w:r>
              <w:rPr>
                <w:b/>
              </w:rPr>
              <w:t>of</w:t>
            </w:r>
          </w:p>
          <w:p w14:paraId="7DEF4CF2" w14:textId="77777777" w:rsidR="00E9319B" w:rsidRDefault="00407046">
            <w:pPr>
              <w:pStyle w:val="TableParagraph"/>
              <w:spacing w:line="235" w:lineRule="exact"/>
              <w:ind w:left="233" w:right="232"/>
              <w:jc w:val="center"/>
              <w:rPr>
                <w:b/>
              </w:rPr>
            </w:pPr>
            <w:r>
              <w:rPr>
                <w:b/>
              </w:rPr>
              <w:t>Dollars</w:t>
            </w:r>
            <w:r>
              <w:rPr>
                <w:b/>
                <w:spacing w:val="-2"/>
              </w:rPr>
              <w:t xml:space="preserve"> (2022$)</w:t>
            </w:r>
          </w:p>
        </w:tc>
      </w:tr>
      <w:tr w:rsidR="00E9319B" w14:paraId="13F21F3E" w14:textId="77777777">
        <w:trPr>
          <w:trHeight w:val="287"/>
        </w:trPr>
        <w:tc>
          <w:tcPr>
            <w:tcW w:w="8643" w:type="dxa"/>
            <w:gridSpan w:val="4"/>
          </w:tcPr>
          <w:p w14:paraId="0C5E2D07" w14:textId="77777777" w:rsidR="00E9319B" w:rsidRDefault="00407046">
            <w:pPr>
              <w:pStyle w:val="TableParagraph"/>
              <w:spacing w:before="15" w:line="252" w:lineRule="exact"/>
              <w:ind w:left="107"/>
              <w:jc w:val="left"/>
              <w:rPr>
                <w:b/>
              </w:rPr>
            </w:pPr>
            <w:r>
              <w:rPr>
                <w:b/>
              </w:rPr>
              <w:t>Proposed</w:t>
            </w:r>
            <w:r>
              <w:rPr>
                <w:b/>
                <w:spacing w:val="-5"/>
              </w:rPr>
              <w:t xml:space="preserve"> </w:t>
            </w:r>
            <w:r>
              <w:rPr>
                <w:b/>
                <w:spacing w:val="-4"/>
              </w:rPr>
              <w:t>Rule</w:t>
            </w:r>
          </w:p>
        </w:tc>
      </w:tr>
      <w:tr w:rsidR="00E9319B" w14:paraId="5E6A7BDE" w14:textId="77777777">
        <w:trPr>
          <w:trHeight w:val="287"/>
        </w:trPr>
        <w:tc>
          <w:tcPr>
            <w:tcW w:w="3017" w:type="dxa"/>
          </w:tcPr>
          <w:p w14:paraId="4AA53BC1"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3FF237BA" w14:textId="77777777" w:rsidR="00E9319B" w:rsidRDefault="00407046">
            <w:pPr>
              <w:pStyle w:val="TableParagraph"/>
              <w:spacing w:before="15" w:line="252" w:lineRule="exact"/>
              <w:ind w:right="98"/>
            </w:pPr>
            <w:r>
              <w:rPr>
                <w:spacing w:val="-5"/>
              </w:rPr>
              <w:t>239</w:t>
            </w:r>
          </w:p>
        </w:tc>
        <w:tc>
          <w:tcPr>
            <w:tcW w:w="1477" w:type="dxa"/>
          </w:tcPr>
          <w:p w14:paraId="4A50A187" w14:textId="77777777" w:rsidR="00E9319B" w:rsidRDefault="00407046">
            <w:pPr>
              <w:pStyle w:val="TableParagraph"/>
              <w:spacing w:before="15" w:line="252" w:lineRule="exact"/>
              <w:ind w:right="99"/>
            </w:pPr>
            <w:r>
              <w:rPr>
                <w:spacing w:val="-5"/>
              </w:rPr>
              <w:t>54</w:t>
            </w:r>
          </w:p>
        </w:tc>
        <w:tc>
          <w:tcPr>
            <w:tcW w:w="2550" w:type="dxa"/>
          </w:tcPr>
          <w:p w14:paraId="12519269" w14:textId="77777777" w:rsidR="00E9319B" w:rsidRDefault="00407046">
            <w:pPr>
              <w:pStyle w:val="TableParagraph"/>
              <w:spacing w:before="15" w:line="252" w:lineRule="exact"/>
              <w:ind w:right="101"/>
            </w:pPr>
            <w:r>
              <w:rPr>
                <w:spacing w:val="-4"/>
              </w:rPr>
              <w:t>$670</w:t>
            </w:r>
          </w:p>
        </w:tc>
      </w:tr>
      <w:tr w:rsidR="00E9319B" w14:paraId="7C4D2878" w14:textId="77777777">
        <w:trPr>
          <w:trHeight w:val="505"/>
        </w:trPr>
        <w:tc>
          <w:tcPr>
            <w:tcW w:w="3017" w:type="dxa"/>
          </w:tcPr>
          <w:p w14:paraId="361ED68E"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5819D66F" w14:textId="77777777" w:rsidR="00E9319B" w:rsidRDefault="00407046">
            <w:pPr>
              <w:pStyle w:val="TableParagraph"/>
              <w:spacing w:before="125"/>
              <w:ind w:right="94"/>
            </w:pPr>
            <w:r>
              <w:rPr>
                <w:spacing w:val="-2"/>
              </w:rPr>
              <w:t>7,694</w:t>
            </w:r>
          </w:p>
        </w:tc>
        <w:tc>
          <w:tcPr>
            <w:tcW w:w="1477" w:type="dxa"/>
          </w:tcPr>
          <w:p w14:paraId="724439C9" w14:textId="77777777" w:rsidR="00E9319B" w:rsidRDefault="00407046">
            <w:pPr>
              <w:pStyle w:val="TableParagraph"/>
              <w:spacing w:before="125"/>
              <w:ind w:right="95"/>
            </w:pPr>
            <w:r>
              <w:rPr>
                <w:spacing w:val="-2"/>
              </w:rPr>
              <w:t>3,847</w:t>
            </w:r>
          </w:p>
        </w:tc>
        <w:tc>
          <w:tcPr>
            <w:tcW w:w="2550" w:type="dxa"/>
          </w:tcPr>
          <w:p w14:paraId="3E69CF94" w14:textId="77777777" w:rsidR="00E9319B" w:rsidRDefault="00407046">
            <w:pPr>
              <w:pStyle w:val="TableParagraph"/>
              <w:spacing w:before="125"/>
              <w:ind w:right="101"/>
            </w:pPr>
            <w:r>
              <w:rPr>
                <w:spacing w:val="-4"/>
              </w:rPr>
              <w:t>$417</w:t>
            </w:r>
          </w:p>
        </w:tc>
      </w:tr>
      <w:tr w:rsidR="00E9319B" w14:paraId="67998AE2" w14:textId="77777777">
        <w:trPr>
          <w:trHeight w:val="285"/>
        </w:trPr>
        <w:tc>
          <w:tcPr>
            <w:tcW w:w="3017" w:type="dxa"/>
          </w:tcPr>
          <w:p w14:paraId="37167D47" w14:textId="77777777" w:rsidR="00E9319B" w:rsidRDefault="00407046">
            <w:pPr>
              <w:pStyle w:val="TableParagraph"/>
              <w:spacing w:before="13" w:line="252" w:lineRule="exact"/>
              <w:ind w:left="107"/>
              <w:jc w:val="left"/>
            </w:pPr>
            <w:r>
              <w:t>Nonfatal</w:t>
            </w:r>
            <w:r>
              <w:rPr>
                <w:spacing w:val="-10"/>
              </w:rPr>
              <w:t xml:space="preserve"> </w:t>
            </w:r>
            <w:r>
              <w:t>injuries-</w:t>
            </w:r>
            <w:r>
              <w:rPr>
                <w:spacing w:val="-2"/>
              </w:rPr>
              <w:t>firefighters</w:t>
            </w:r>
          </w:p>
        </w:tc>
        <w:tc>
          <w:tcPr>
            <w:tcW w:w="1599" w:type="dxa"/>
          </w:tcPr>
          <w:p w14:paraId="74D0E608" w14:textId="77777777" w:rsidR="00E9319B" w:rsidRDefault="00407046">
            <w:pPr>
              <w:pStyle w:val="TableParagraph"/>
              <w:spacing w:before="13" w:line="252" w:lineRule="exact"/>
              <w:ind w:right="94"/>
            </w:pPr>
            <w:r>
              <w:rPr>
                <w:spacing w:val="-2"/>
              </w:rPr>
              <w:t>14,335</w:t>
            </w:r>
          </w:p>
        </w:tc>
        <w:tc>
          <w:tcPr>
            <w:tcW w:w="1477" w:type="dxa"/>
          </w:tcPr>
          <w:p w14:paraId="0D15A790" w14:textId="77777777" w:rsidR="00E9319B" w:rsidRDefault="00407046">
            <w:pPr>
              <w:pStyle w:val="TableParagraph"/>
              <w:spacing w:before="13" w:line="252" w:lineRule="exact"/>
              <w:ind w:right="95"/>
            </w:pPr>
            <w:r>
              <w:rPr>
                <w:spacing w:val="-2"/>
              </w:rPr>
              <w:t>7,168</w:t>
            </w:r>
          </w:p>
        </w:tc>
        <w:tc>
          <w:tcPr>
            <w:tcW w:w="2550" w:type="dxa"/>
          </w:tcPr>
          <w:p w14:paraId="12C9ED19" w14:textId="77777777" w:rsidR="00E9319B" w:rsidRDefault="00407046">
            <w:pPr>
              <w:pStyle w:val="TableParagraph"/>
              <w:spacing w:before="13" w:line="252" w:lineRule="exact"/>
              <w:ind w:right="101"/>
            </w:pPr>
            <w:r>
              <w:rPr>
                <w:spacing w:val="-4"/>
              </w:rPr>
              <w:t>$778</w:t>
            </w:r>
          </w:p>
        </w:tc>
      </w:tr>
      <w:tr w:rsidR="00E9319B" w14:paraId="6E62DB91" w14:textId="77777777">
        <w:trPr>
          <w:trHeight w:val="287"/>
        </w:trPr>
        <w:tc>
          <w:tcPr>
            <w:tcW w:w="6093" w:type="dxa"/>
            <w:gridSpan w:val="3"/>
          </w:tcPr>
          <w:p w14:paraId="0871DFCA" w14:textId="77777777" w:rsidR="00E9319B" w:rsidRDefault="00407046">
            <w:pPr>
              <w:pStyle w:val="TableParagraph"/>
              <w:spacing w:before="17" w:line="250"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3A2FA23" w14:textId="77777777" w:rsidR="00E9319B" w:rsidRDefault="00407046">
            <w:pPr>
              <w:pStyle w:val="TableParagraph"/>
              <w:spacing w:before="17" w:line="250" w:lineRule="exact"/>
              <w:ind w:right="101"/>
            </w:pPr>
            <w:r>
              <w:rPr>
                <w:spacing w:val="-2"/>
              </w:rPr>
              <w:t>$2,628.5</w:t>
            </w:r>
          </w:p>
        </w:tc>
      </w:tr>
      <w:tr w:rsidR="00E9319B" w14:paraId="2798D263" w14:textId="77777777">
        <w:trPr>
          <w:trHeight w:val="290"/>
        </w:trPr>
        <w:tc>
          <w:tcPr>
            <w:tcW w:w="8643" w:type="dxa"/>
            <w:gridSpan w:val="4"/>
          </w:tcPr>
          <w:p w14:paraId="618E351F" w14:textId="77777777" w:rsidR="00E9319B" w:rsidRDefault="00407046">
            <w:pPr>
              <w:pStyle w:val="TableParagraph"/>
              <w:spacing w:before="17" w:line="252" w:lineRule="exact"/>
              <w:ind w:left="107"/>
              <w:jc w:val="left"/>
              <w:rPr>
                <w:b/>
              </w:rPr>
            </w:pPr>
            <w:r>
              <w:rPr>
                <w:b/>
              </w:rPr>
              <w:t>1.</w:t>
            </w:r>
            <w:r>
              <w:rPr>
                <w:b/>
                <w:spacing w:val="-3"/>
              </w:rPr>
              <w:t xml:space="preserve"> </w:t>
            </w:r>
            <w:r>
              <w:rPr>
                <w:b/>
              </w:rPr>
              <w:t>Exposure</w:t>
            </w:r>
            <w:r>
              <w:rPr>
                <w:b/>
                <w:spacing w:val="-4"/>
              </w:rPr>
              <w:t xml:space="preserve"> </w:t>
            </w:r>
            <w:r>
              <w:rPr>
                <w:b/>
              </w:rPr>
              <w:t>threshold</w:t>
            </w:r>
            <w:r>
              <w:rPr>
                <w:b/>
                <w:spacing w:val="-3"/>
              </w:rPr>
              <w:t xml:space="preserve"> </w:t>
            </w:r>
            <w:r>
              <w:rPr>
                <w:b/>
              </w:rPr>
              <w:t>equals</w:t>
            </w:r>
            <w:r>
              <w:rPr>
                <w:b/>
                <w:spacing w:val="-3"/>
              </w:rPr>
              <w:t xml:space="preserve"> </w:t>
            </w:r>
            <w:r>
              <w:rPr>
                <w:b/>
              </w:rPr>
              <w:t>1</w:t>
            </w:r>
            <w:r>
              <w:rPr>
                <w:b/>
                <w:spacing w:val="-5"/>
              </w:rPr>
              <w:t xml:space="preserve"> </w:t>
            </w:r>
            <w:r>
              <w:rPr>
                <w:b/>
              </w:rPr>
              <w:t>event</w:t>
            </w:r>
            <w:r>
              <w:rPr>
                <w:b/>
                <w:spacing w:val="-1"/>
              </w:rPr>
              <w:t xml:space="preserve"> </w:t>
            </w:r>
            <w:r>
              <w:rPr>
                <w:b/>
              </w:rPr>
              <w:t>per</w:t>
            </w:r>
            <w:r>
              <w:rPr>
                <w:b/>
                <w:spacing w:val="-4"/>
              </w:rPr>
              <w:t xml:space="preserve"> year</w:t>
            </w:r>
          </w:p>
        </w:tc>
      </w:tr>
      <w:tr w:rsidR="00E9319B" w14:paraId="5FFCAA3F" w14:textId="77777777">
        <w:trPr>
          <w:trHeight w:val="287"/>
        </w:trPr>
        <w:tc>
          <w:tcPr>
            <w:tcW w:w="3017" w:type="dxa"/>
          </w:tcPr>
          <w:p w14:paraId="2CCBD790"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2319809D" w14:textId="77777777" w:rsidR="00E9319B" w:rsidRDefault="00407046">
            <w:pPr>
              <w:pStyle w:val="TableParagraph"/>
              <w:spacing w:before="15" w:line="252" w:lineRule="exact"/>
              <w:ind w:right="98"/>
            </w:pPr>
            <w:r>
              <w:rPr>
                <w:spacing w:val="-5"/>
              </w:rPr>
              <w:t>264</w:t>
            </w:r>
          </w:p>
        </w:tc>
        <w:tc>
          <w:tcPr>
            <w:tcW w:w="1477" w:type="dxa"/>
          </w:tcPr>
          <w:p w14:paraId="2467BD96" w14:textId="77777777" w:rsidR="00E9319B" w:rsidRDefault="00407046">
            <w:pPr>
              <w:pStyle w:val="TableParagraph"/>
              <w:spacing w:before="15" w:line="252" w:lineRule="exact"/>
              <w:ind w:right="99"/>
            </w:pPr>
            <w:r>
              <w:rPr>
                <w:spacing w:val="-5"/>
              </w:rPr>
              <w:t>66</w:t>
            </w:r>
          </w:p>
        </w:tc>
        <w:tc>
          <w:tcPr>
            <w:tcW w:w="2550" w:type="dxa"/>
          </w:tcPr>
          <w:p w14:paraId="3AE0DFF6" w14:textId="77777777" w:rsidR="00E9319B" w:rsidRDefault="00407046">
            <w:pPr>
              <w:pStyle w:val="TableParagraph"/>
              <w:spacing w:before="15" w:line="252" w:lineRule="exact"/>
              <w:ind w:right="101"/>
            </w:pPr>
            <w:r>
              <w:rPr>
                <w:spacing w:val="-4"/>
              </w:rPr>
              <w:t>$825</w:t>
            </w:r>
          </w:p>
        </w:tc>
      </w:tr>
      <w:tr w:rsidR="00E9319B" w14:paraId="1B0678DF" w14:textId="77777777">
        <w:trPr>
          <w:trHeight w:val="506"/>
        </w:trPr>
        <w:tc>
          <w:tcPr>
            <w:tcW w:w="3017" w:type="dxa"/>
          </w:tcPr>
          <w:p w14:paraId="7B1C1078" w14:textId="77777777" w:rsidR="00E9319B" w:rsidRDefault="00407046">
            <w:pPr>
              <w:pStyle w:val="TableParagraph"/>
              <w:spacing w:line="252"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7EB0C6C6" w14:textId="77777777" w:rsidR="00E9319B" w:rsidRDefault="00407046">
            <w:pPr>
              <w:pStyle w:val="TableParagraph"/>
              <w:spacing w:before="125"/>
              <w:ind w:right="94"/>
            </w:pPr>
            <w:r>
              <w:rPr>
                <w:spacing w:val="-2"/>
              </w:rPr>
              <w:t>7,694</w:t>
            </w:r>
          </w:p>
        </w:tc>
        <w:tc>
          <w:tcPr>
            <w:tcW w:w="1477" w:type="dxa"/>
          </w:tcPr>
          <w:p w14:paraId="5EC68B72" w14:textId="77777777" w:rsidR="00E9319B" w:rsidRDefault="00407046">
            <w:pPr>
              <w:pStyle w:val="TableParagraph"/>
              <w:spacing w:before="125"/>
              <w:ind w:right="95"/>
            </w:pPr>
            <w:r>
              <w:rPr>
                <w:spacing w:val="-2"/>
              </w:rPr>
              <w:t>3,847</w:t>
            </w:r>
          </w:p>
        </w:tc>
        <w:tc>
          <w:tcPr>
            <w:tcW w:w="2550" w:type="dxa"/>
          </w:tcPr>
          <w:p w14:paraId="01E07573" w14:textId="77777777" w:rsidR="00E9319B" w:rsidRDefault="00407046">
            <w:pPr>
              <w:pStyle w:val="TableParagraph"/>
              <w:spacing w:before="125"/>
              <w:ind w:right="101"/>
            </w:pPr>
            <w:r>
              <w:rPr>
                <w:spacing w:val="-4"/>
              </w:rPr>
              <w:t>$417</w:t>
            </w:r>
          </w:p>
        </w:tc>
      </w:tr>
      <w:tr w:rsidR="00E9319B" w14:paraId="6463D9BE" w14:textId="77777777">
        <w:trPr>
          <w:trHeight w:val="287"/>
        </w:trPr>
        <w:tc>
          <w:tcPr>
            <w:tcW w:w="3017" w:type="dxa"/>
          </w:tcPr>
          <w:p w14:paraId="6257D06A" w14:textId="77777777" w:rsidR="00E9319B" w:rsidRDefault="00407046">
            <w:pPr>
              <w:pStyle w:val="TableParagraph"/>
              <w:spacing w:before="15" w:line="252" w:lineRule="exact"/>
              <w:ind w:left="107"/>
              <w:jc w:val="left"/>
            </w:pPr>
            <w:r>
              <w:t>Nonfatal</w:t>
            </w:r>
            <w:r>
              <w:rPr>
                <w:spacing w:val="-10"/>
              </w:rPr>
              <w:t xml:space="preserve"> </w:t>
            </w:r>
            <w:r>
              <w:t>injuries-</w:t>
            </w:r>
            <w:r>
              <w:rPr>
                <w:spacing w:val="-2"/>
              </w:rPr>
              <w:t>firefighters</w:t>
            </w:r>
          </w:p>
        </w:tc>
        <w:tc>
          <w:tcPr>
            <w:tcW w:w="1599" w:type="dxa"/>
          </w:tcPr>
          <w:p w14:paraId="5DE35556" w14:textId="77777777" w:rsidR="00E9319B" w:rsidRDefault="00407046">
            <w:pPr>
              <w:pStyle w:val="TableParagraph"/>
              <w:spacing w:before="15" w:line="252" w:lineRule="exact"/>
              <w:ind w:right="94"/>
            </w:pPr>
            <w:r>
              <w:rPr>
                <w:spacing w:val="-2"/>
              </w:rPr>
              <w:t>14,335</w:t>
            </w:r>
          </w:p>
        </w:tc>
        <w:tc>
          <w:tcPr>
            <w:tcW w:w="1477" w:type="dxa"/>
          </w:tcPr>
          <w:p w14:paraId="754DB47B" w14:textId="77777777" w:rsidR="00E9319B" w:rsidRDefault="00407046">
            <w:pPr>
              <w:pStyle w:val="TableParagraph"/>
              <w:spacing w:before="15" w:line="252" w:lineRule="exact"/>
              <w:ind w:right="95"/>
            </w:pPr>
            <w:r>
              <w:rPr>
                <w:spacing w:val="-2"/>
              </w:rPr>
              <w:t>7,168</w:t>
            </w:r>
          </w:p>
        </w:tc>
        <w:tc>
          <w:tcPr>
            <w:tcW w:w="2550" w:type="dxa"/>
          </w:tcPr>
          <w:p w14:paraId="4111D6A2" w14:textId="77777777" w:rsidR="00E9319B" w:rsidRDefault="00407046">
            <w:pPr>
              <w:pStyle w:val="TableParagraph"/>
              <w:spacing w:before="15" w:line="252" w:lineRule="exact"/>
              <w:ind w:right="101"/>
            </w:pPr>
            <w:r>
              <w:rPr>
                <w:spacing w:val="-4"/>
              </w:rPr>
              <w:t>$778</w:t>
            </w:r>
          </w:p>
        </w:tc>
      </w:tr>
      <w:tr w:rsidR="00E9319B" w14:paraId="50512FAD" w14:textId="77777777">
        <w:trPr>
          <w:trHeight w:val="287"/>
        </w:trPr>
        <w:tc>
          <w:tcPr>
            <w:tcW w:w="6093" w:type="dxa"/>
            <w:gridSpan w:val="3"/>
          </w:tcPr>
          <w:p w14:paraId="65A54682" w14:textId="77777777" w:rsidR="00E9319B" w:rsidRDefault="00407046">
            <w:pPr>
              <w:pStyle w:val="TableParagraph"/>
              <w:spacing w:before="15"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08EC611" w14:textId="77777777" w:rsidR="00E9319B" w:rsidRDefault="00407046">
            <w:pPr>
              <w:pStyle w:val="TableParagraph"/>
              <w:spacing w:before="15" w:line="252" w:lineRule="exact"/>
              <w:ind w:right="101"/>
            </w:pPr>
            <w:r>
              <w:rPr>
                <w:spacing w:val="-2"/>
              </w:rPr>
              <w:t>$2,841.6</w:t>
            </w:r>
          </w:p>
        </w:tc>
      </w:tr>
      <w:tr w:rsidR="00E9319B" w14:paraId="211F0D57" w14:textId="77777777">
        <w:trPr>
          <w:trHeight w:val="287"/>
        </w:trPr>
        <w:tc>
          <w:tcPr>
            <w:tcW w:w="6093" w:type="dxa"/>
            <w:gridSpan w:val="3"/>
          </w:tcPr>
          <w:p w14:paraId="559ECDD9"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484BDB0B" w14:textId="77777777" w:rsidR="00E9319B" w:rsidRDefault="00407046">
            <w:pPr>
              <w:pStyle w:val="TableParagraph"/>
              <w:spacing w:before="15" w:line="252" w:lineRule="exact"/>
              <w:ind w:right="101"/>
            </w:pPr>
            <w:r>
              <w:rPr>
                <w:spacing w:val="-2"/>
              </w:rPr>
              <w:t>$213.0</w:t>
            </w:r>
          </w:p>
        </w:tc>
      </w:tr>
      <w:tr w:rsidR="00E9319B" w14:paraId="6754EB15" w14:textId="77777777">
        <w:trPr>
          <w:trHeight w:val="287"/>
        </w:trPr>
        <w:tc>
          <w:tcPr>
            <w:tcW w:w="8643" w:type="dxa"/>
            <w:gridSpan w:val="4"/>
          </w:tcPr>
          <w:p w14:paraId="3F4F7C00" w14:textId="77777777" w:rsidR="00E9319B" w:rsidRDefault="00407046">
            <w:pPr>
              <w:pStyle w:val="TableParagraph"/>
              <w:spacing w:before="17" w:line="250" w:lineRule="exact"/>
              <w:ind w:left="107"/>
              <w:jc w:val="left"/>
              <w:rPr>
                <w:b/>
              </w:rPr>
            </w:pPr>
            <w:r>
              <w:rPr>
                <w:b/>
              </w:rPr>
              <w:t>2.</w:t>
            </w:r>
            <w:r>
              <w:rPr>
                <w:b/>
                <w:spacing w:val="-3"/>
              </w:rPr>
              <w:t xml:space="preserve"> </w:t>
            </w:r>
            <w:r>
              <w:rPr>
                <w:b/>
              </w:rPr>
              <w:t>Exposure</w:t>
            </w:r>
            <w:r>
              <w:rPr>
                <w:b/>
                <w:spacing w:val="-5"/>
              </w:rPr>
              <w:t xml:space="preserve"> </w:t>
            </w:r>
            <w:r>
              <w:rPr>
                <w:b/>
              </w:rPr>
              <w:t>threshold</w:t>
            </w:r>
            <w:r>
              <w:rPr>
                <w:b/>
                <w:spacing w:val="-3"/>
              </w:rPr>
              <w:t xml:space="preserve"> </w:t>
            </w:r>
            <w:r>
              <w:rPr>
                <w:b/>
              </w:rPr>
              <w:t>equals</w:t>
            </w:r>
            <w:r>
              <w:rPr>
                <w:b/>
                <w:spacing w:val="-3"/>
              </w:rPr>
              <w:t xml:space="preserve"> </w:t>
            </w:r>
            <w:r>
              <w:rPr>
                <w:b/>
              </w:rPr>
              <w:t>10</w:t>
            </w:r>
            <w:r>
              <w:rPr>
                <w:b/>
                <w:spacing w:val="-5"/>
              </w:rPr>
              <w:t xml:space="preserve"> </w:t>
            </w:r>
            <w:r>
              <w:rPr>
                <w:b/>
              </w:rPr>
              <w:t>events</w:t>
            </w:r>
            <w:r>
              <w:rPr>
                <w:b/>
                <w:spacing w:val="-3"/>
              </w:rPr>
              <w:t xml:space="preserve"> </w:t>
            </w:r>
            <w:r>
              <w:rPr>
                <w:b/>
              </w:rPr>
              <w:t>per</w:t>
            </w:r>
            <w:r>
              <w:rPr>
                <w:b/>
                <w:spacing w:val="-2"/>
              </w:rPr>
              <w:t xml:space="preserve"> </w:t>
            </w:r>
            <w:r>
              <w:rPr>
                <w:b/>
                <w:spacing w:val="-4"/>
              </w:rPr>
              <w:t>year</w:t>
            </w:r>
          </w:p>
        </w:tc>
      </w:tr>
      <w:tr w:rsidR="00E9319B" w14:paraId="7ADCAC3D" w14:textId="77777777">
        <w:trPr>
          <w:trHeight w:val="287"/>
        </w:trPr>
        <w:tc>
          <w:tcPr>
            <w:tcW w:w="3017" w:type="dxa"/>
          </w:tcPr>
          <w:p w14:paraId="3FCB71BA" w14:textId="77777777" w:rsidR="00E9319B" w:rsidRDefault="00407046">
            <w:pPr>
              <w:pStyle w:val="TableParagraph"/>
              <w:spacing w:before="17" w:line="250" w:lineRule="exact"/>
              <w:ind w:left="107"/>
              <w:jc w:val="left"/>
            </w:pPr>
            <w:r>
              <w:t>Total</w:t>
            </w:r>
            <w:r>
              <w:rPr>
                <w:spacing w:val="-1"/>
              </w:rPr>
              <w:t xml:space="preserve"> </w:t>
            </w:r>
            <w:r>
              <w:rPr>
                <w:spacing w:val="-2"/>
              </w:rPr>
              <w:t>Fatalities</w:t>
            </w:r>
          </w:p>
        </w:tc>
        <w:tc>
          <w:tcPr>
            <w:tcW w:w="1599" w:type="dxa"/>
          </w:tcPr>
          <w:p w14:paraId="7AD6B207" w14:textId="77777777" w:rsidR="00E9319B" w:rsidRDefault="00407046">
            <w:pPr>
              <w:pStyle w:val="TableParagraph"/>
              <w:spacing w:before="17" w:line="250" w:lineRule="exact"/>
              <w:ind w:right="98"/>
            </w:pPr>
            <w:r>
              <w:rPr>
                <w:spacing w:val="-5"/>
              </w:rPr>
              <w:t>234</w:t>
            </w:r>
          </w:p>
        </w:tc>
        <w:tc>
          <w:tcPr>
            <w:tcW w:w="1477" w:type="dxa"/>
          </w:tcPr>
          <w:p w14:paraId="19789EFF" w14:textId="77777777" w:rsidR="00E9319B" w:rsidRDefault="00407046">
            <w:pPr>
              <w:pStyle w:val="TableParagraph"/>
              <w:spacing w:before="17" w:line="250" w:lineRule="exact"/>
              <w:ind w:right="99"/>
            </w:pPr>
            <w:r>
              <w:rPr>
                <w:spacing w:val="-5"/>
              </w:rPr>
              <w:t>54</w:t>
            </w:r>
          </w:p>
        </w:tc>
        <w:tc>
          <w:tcPr>
            <w:tcW w:w="2550" w:type="dxa"/>
          </w:tcPr>
          <w:p w14:paraId="43785834" w14:textId="77777777" w:rsidR="00E9319B" w:rsidRDefault="00407046">
            <w:pPr>
              <w:pStyle w:val="TableParagraph"/>
              <w:spacing w:before="17" w:line="250" w:lineRule="exact"/>
              <w:ind w:right="101"/>
            </w:pPr>
            <w:r>
              <w:rPr>
                <w:spacing w:val="-4"/>
              </w:rPr>
              <w:t>$676</w:t>
            </w:r>
          </w:p>
        </w:tc>
      </w:tr>
      <w:tr w:rsidR="00E9319B" w14:paraId="1D1215BA" w14:textId="77777777">
        <w:trPr>
          <w:trHeight w:val="506"/>
        </w:trPr>
        <w:tc>
          <w:tcPr>
            <w:tcW w:w="3017" w:type="dxa"/>
          </w:tcPr>
          <w:p w14:paraId="7EC888D5" w14:textId="77777777" w:rsidR="00E9319B" w:rsidRDefault="00407046">
            <w:pPr>
              <w:pStyle w:val="TableParagraph"/>
              <w:spacing w:line="252"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6E364A23" w14:textId="77777777" w:rsidR="00E9319B" w:rsidRDefault="00407046">
            <w:pPr>
              <w:pStyle w:val="TableParagraph"/>
              <w:spacing w:before="125"/>
              <w:ind w:right="94"/>
            </w:pPr>
            <w:r>
              <w:rPr>
                <w:spacing w:val="-2"/>
              </w:rPr>
              <w:t>7,694</w:t>
            </w:r>
          </w:p>
        </w:tc>
        <w:tc>
          <w:tcPr>
            <w:tcW w:w="1477" w:type="dxa"/>
          </w:tcPr>
          <w:p w14:paraId="33C71D2C" w14:textId="77777777" w:rsidR="00E9319B" w:rsidRDefault="00407046">
            <w:pPr>
              <w:pStyle w:val="TableParagraph"/>
              <w:spacing w:before="125"/>
              <w:ind w:right="95"/>
            </w:pPr>
            <w:r>
              <w:rPr>
                <w:spacing w:val="-2"/>
              </w:rPr>
              <w:t>3,847</w:t>
            </w:r>
          </w:p>
        </w:tc>
        <w:tc>
          <w:tcPr>
            <w:tcW w:w="2550" w:type="dxa"/>
          </w:tcPr>
          <w:p w14:paraId="78B6EF95" w14:textId="77777777" w:rsidR="00E9319B" w:rsidRDefault="00407046">
            <w:pPr>
              <w:pStyle w:val="TableParagraph"/>
              <w:spacing w:before="125"/>
              <w:ind w:right="101"/>
            </w:pPr>
            <w:r>
              <w:rPr>
                <w:spacing w:val="-4"/>
              </w:rPr>
              <w:t>$417</w:t>
            </w:r>
          </w:p>
        </w:tc>
      </w:tr>
      <w:tr w:rsidR="00E9319B" w14:paraId="76F35FAE" w14:textId="77777777">
        <w:trPr>
          <w:trHeight w:val="290"/>
        </w:trPr>
        <w:tc>
          <w:tcPr>
            <w:tcW w:w="3017" w:type="dxa"/>
          </w:tcPr>
          <w:p w14:paraId="59D837F1" w14:textId="77777777" w:rsidR="00E9319B" w:rsidRDefault="00407046">
            <w:pPr>
              <w:pStyle w:val="TableParagraph"/>
              <w:spacing w:before="17" w:line="252" w:lineRule="exact"/>
              <w:ind w:left="107"/>
              <w:jc w:val="left"/>
            </w:pPr>
            <w:r>
              <w:t>Nonfatal</w:t>
            </w:r>
            <w:r>
              <w:rPr>
                <w:spacing w:val="-10"/>
              </w:rPr>
              <w:t xml:space="preserve"> </w:t>
            </w:r>
            <w:r>
              <w:t>injuries-</w:t>
            </w:r>
            <w:r>
              <w:rPr>
                <w:spacing w:val="-2"/>
              </w:rPr>
              <w:t>firefighters</w:t>
            </w:r>
          </w:p>
        </w:tc>
        <w:tc>
          <w:tcPr>
            <w:tcW w:w="1599" w:type="dxa"/>
          </w:tcPr>
          <w:p w14:paraId="56E6FB4E" w14:textId="77777777" w:rsidR="00E9319B" w:rsidRDefault="00407046">
            <w:pPr>
              <w:pStyle w:val="TableParagraph"/>
              <w:spacing w:before="17" w:line="252" w:lineRule="exact"/>
              <w:ind w:right="94"/>
            </w:pPr>
            <w:r>
              <w:rPr>
                <w:spacing w:val="-2"/>
              </w:rPr>
              <w:t>14,335</w:t>
            </w:r>
          </w:p>
        </w:tc>
        <w:tc>
          <w:tcPr>
            <w:tcW w:w="1477" w:type="dxa"/>
          </w:tcPr>
          <w:p w14:paraId="7643C89B" w14:textId="77777777" w:rsidR="00E9319B" w:rsidRDefault="00407046">
            <w:pPr>
              <w:pStyle w:val="TableParagraph"/>
              <w:spacing w:before="17" w:line="252" w:lineRule="exact"/>
              <w:ind w:right="95"/>
            </w:pPr>
            <w:r>
              <w:rPr>
                <w:spacing w:val="-2"/>
              </w:rPr>
              <w:t>7,168</w:t>
            </w:r>
          </w:p>
        </w:tc>
        <w:tc>
          <w:tcPr>
            <w:tcW w:w="2550" w:type="dxa"/>
          </w:tcPr>
          <w:p w14:paraId="2173EA61" w14:textId="77777777" w:rsidR="00E9319B" w:rsidRDefault="00407046">
            <w:pPr>
              <w:pStyle w:val="TableParagraph"/>
              <w:spacing w:before="17" w:line="252" w:lineRule="exact"/>
              <w:ind w:right="101"/>
            </w:pPr>
            <w:r>
              <w:rPr>
                <w:spacing w:val="-4"/>
              </w:rPr>
              <w:t>$778</w:t>
            </w:r>
          </w:p>
        </w:tc>
      </w:tr>
      <w:tr w:rsidR="00E9319B" w14:paraId="21F10636" w14:textId="77777777">
        <w:trPr>
          <w:trHeight w:val="287"/>
        </w:trPr>
        <w:tc>
          <w:tcPr>
            <w:tcW w:w="6093" w:type="dxa"/>
            <w:gridSpan w:val="3"/>
          </w:tcPr>
          <w:p w14:paraId="71AA8B3F" w14:textId="77777777" w:rsidR="00E9319B" w:rsidRDefault="00407046">
            <w:pPr>
              <w:pStyle w:val="TableParagraph"/>
              <w:spacing w:before="15"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36ACE59A" w14:textId="77777777" w:rsidR="00E9319B" w:rsidRDefault="00407046">
            <w:pPr>
              <w:pStyle w:val="TableParagraph"/>
              <w:spacing w:before="15" w:line="252" w:lineRule="exact"/>
              <w:ind w:right="101"/>
            </w:pPr>
            <w:r>
              <w:rPr>
                <w:spacing w:val="-2"/>
              </w:rPr>
              <w:t>$2,637.2</w:t>
            </w:r>
          </w:p>
        </w:tc>
      </w:tr>
      <w:tr w:rsidR="00E9319B" w14:paraId="71D41B04" w14:textId="77777777">
        <w:trPr>
          <w:trHeight w:val="287"/>
        </w:trPr>
        <w:tc>
          <w:tcPr>
            <w:tcW w:w="6093" w:type="dxa"/>
            <w:gridSpan w:val="3"/>
          </w:tcPr>
          <w:p w14:paraId="3688011C"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1A9F718E" w14:textId="77777777" w:rsidR="00E9319B" w:rsidRDefault="00407046">
            <w:pPr>
              <w:pStyle w:val="TableParagraph"/>
              <w:spacing w:before="15" w:line="252" w:lineRule="exact"/>
              <w:ind w:right="101"/>
            </w:pPr>
            <w:r>
              <w:rPr>
                <w:spacing w:val="-4"/>
              </w:rPr>
              <w:t>$8.7</w:t>
            </w:r>
          </w:p>
        </w:tc>
      </w:tr>
      <w:tr w:rsidR="00E9319B" w14:paraId="0EC957DA" w14:textId="77777777">
        <w:trPr>
          <w:trHeight w:val="287"/>
        </w:trPr>
        <w:tc>
          <w:tcPr>
            <w:tcW w:w="8643" w:type="dxa"/>
            <w:gridSpan w:val="4"/>
          </w:tcPr>
          <w:p w14:paraId="711D5EC3" w14:textId="77777777" w:rsidR="00E9319B" w:rsidRDefault="00407046">
            <w:pPr>
              <w:pStyle w:val="TableParagraph"/>
              <w:spacing w:before="15" w:line="252" w:lineRule="exact"/>
              <w:ind w:left="107"/>
              <w:jc w:val="left"/>
              <w:rPr>
                <w:b/>
              </w:rPr>
            </w:pPr>
            <w:r>
              <w:rPr>
                <w:b/>
              </w:rPr>
              <w:t>3.</w:t>
            </w:r>
            <w:r>
              <w:rPr>
                <w:b/>
                <w:spacing w:val="-3"/>
              </w:rPr>
              <w:t xml:space="preserve"> </w:t>
            </w:r>
            <w:r>
              <w:rPr>
                <w:b/>
              </w:rPr>
              <w:t>Exposure</w:t>
            </w:r>
            <w:r>
              <w:rPr>
                <w:b/>
                <w:spacing w:val="-5"/>
              </w:rPr>
              <w:t xml:space="preserve"> </w:t>
            </w:r>
            <w:r>
              <w:rPr>
                <w:b/>
              </w:rPr>
              <w:t>threshold</w:t>
            </w:r>
            <w:r>
              <w:rPr>
                <w:b/>
                <w:spacing w:val="-3"/>
              </w:rPr>
              <w:t xml:space="preserve"> </w:t>
            </w:r>
            <w:r>
              <w:rPr>
                <w:b/>
              </w:rPr>
              <w:t>equals</w:t>
            </w:r>
            <w:r>
              <w:rPr>
                <w:b/>
                <w:spacing w:val="-3"/>
              </w:rPr>
              <w:t xml:space="preserve"> </w:t>
            </w:r>
            <w:r>
              <w:rPr>
                <w:b/>
              </w:rPr>
              <w:t>30</w:t>
            </w:r>
            <w:r>
              <w:rPr>
                <w:b/>
                <w:spacing w:val="-5"/>
              </w:rPr>
              <w:t xml:space="preserve"> </w:t>
            </w:r>
            <w:r>
              <w:rPr>
                <w:b/>
              </w:rPr>
              <w:t>events</w:t>
            </w:r>
            <w:r>
              <w:rPr>
                <w:b/>
                <w:spacing w:val="-3"/>
              </w:rPr>
              <w:t xml:space="preserve"> </w:t>
            </w:r>
            <w:r>
              <w:rPr>
                <w:b/>
              </w:rPr>
              <w:t>per</w:t>
            </w:r>
            <w:r>
              <w:rPr>
                <w:b/>
                <w:spacing w:val="-2"/>
              </w:rPr>
              <w:t xml:space="preserve"> </w:t>
            </w:r>
            <w:r>
              <w:rPr>
                <w:b/>
                <w:spacing w:val="-4"/>
              </w:rPr>
              <w:t>year</w:t>
            </w:r>
          </w:p>
        </w:tc>
      </w:tr>
      <w:tr w:rsidR="00E9319B" w14:paraId="3456C68A" w14:textId="77777777">
        <w:trPr>
          <w:trHeight w:val="287"/>
        </w:trPr>
        <w:tc>
          <w:tcPr>
            <w:tcW w:w="3017" w:type="dxa"/>
          </w:tcPr>
          <w:p w14:paraId="5D3C0728" w14:textId="77777777" w:rsidR="00E9319B" w:rsidRDefault="00407046">
            <w:pPr>
              <w:pStyle w:val="TableParagraph"/>
              <w:spacing w:before="17" w:line="250" w:lineRule="exact"/>
              <w:ind w:left="107"/>
              <w:jc w:val="left"/>
            </w:pPr>
            <w:r>
              <w:t>Total</w:t>
            </w:r>
            <w:r>
              <w:rPr>
                <w:spacing w:val="-1"/>
              </w:rPr>
              <w:t xml:space="preserve"> </w:t>
            </w:r>
            <w:r>
              <w:rPr>
                <w:spacing w:val="-2"/>
              </w:rPr>
              <w:t>Fatalities</w:t>
            </w:r>
          </w:p>
        </w:tc>
        <w:tc>
          <w:tcPr>
            <w:tcW w:w="1599" w:type="dxa"/>
          </w:tcPr>
          <w:p w14:paraId="62EB75E0" w14:textId="77777777" w:rsidR="00E9319B" w:rsidRDefault="00407046">
            <w:pPr>
              <w:pStyle w:val="TableParagraph"/>
              <w:spacing w:before="17" w:line="250" w:lineRule="exact"/>
              <w:ind w:right="98"/>
            </w:pPr>
            <w:r>
              <w:rPr>
                <w:spacing w:val="-5"/>
              </w:rPr>
              <w:t>202</w:t>
            </w:r>
          </w:p>
        </w:tc>
        <w:tc>
          <w:tcPr>
            <w:tcW w:w="1477" w:type="dxa"/>
          </w:tcPr>
          <w:p w14:paraId="7E16053D" w14:textId="77777777" w:rsidR="00E9319B" w:rsidRDefault="00407046">
            <w:pPr>
              <w:pStyle w:val="TableParagraph"/>
              <w:spacing w:before="17" w:line="250" w:lineRule="exact"/>
              <w:ind w:right="99"/>
            </w:pPr>
            <w:r>
              <w:rPr>
                <w:spacing w:val="-5"/>
              </w:rPr>
              <w:t>46</w:t>
            </w:r>
          </w:p>
        </w:tc>
        <w:tc>
          <w:tcPr>
            <w:tcW w:w="2550" w:type="dxa"/>
          </w:tcPr>
          <w:p w14:paraId="2DD3E075" w14:textId="77777777" w:rsidR="00E9319B" w:rsidRDefault="00407046">
            <w:pPr>
              <w:pStyle w:val="TableParagraph"/>
              <w:spacing w:before="17" w:line="250" w:lineRule="exact"/>
              <w:ind w:right="101"/>
            </w:pPr>
            <w:r>
              <w:rPr>
                <w:spacing w:val="-4"/>
              </w:rPr>
              <w:t>$574</w:t>
            </w:r>
          </w:p>
        </w:tc>
      </w:tr>
      <w:tr w:rsidR="00E9319B" w14:paraId="50A04BB2" w14:textId="77777777">
        <w:trPr>
          <w:trHeight w:val="505"/>
        </w:trPr>
        <w:tc>
          <w:tcPr>
            <w:tcW w:w="3017" w:type="dxa"/>
          </w:tcPr>
          <w:p w14:paraId="000B7467"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527D45D8" w14:textId="77777777" w:rsidR="00E9319B" w:rsidRDefault="00407046">
            <w:pPr>
              <w:pStyle w:val="TableParagraph"/>
              <w:spacing w:before="125"/>
              <w:ind w:right="94"/>
            </w:pPr>
            <w:r>
              <w:rPr>
                <w:spacing w:val="-2"/>
              </w:rPr>
              <w:t>7,694</w:t>
            </w:r>
          </w:p>
        </w:tc>
        <w:tc>
          <w:tcPr>
            <w:tcW w:w="1477" w:type="dxa"/>
          </w:tcPr>
          <w:p w14:paraId="2AED52AD" w14:textId="77777777" w:rsidR="00E9319B" w:rsidRDefault="00407046">
            <w:pPr>
              <w:pStyle w:val="TableParagraph"/>
              <w:spacing w:before="125"/>
              <w:ind w:right="95"/>
            </w:pPr>
            <w:r>
              <w:rPr>
                <w:spacing w:val="-2"/>
              </w:rPr>
              <w:t>3,847</w:t>
            </w:r>
          </w:p>
        </w:tc>
        <w:tc>
          <w:tcPr>
            <w:tcW w:w="2550" w:type="dxa"/>
          </w:tcPr>
          <w:p w14:paraId="6D898AD7" w14:textId="77777777" w:rsidR="00E9319B" w:rsidRDefault="00407046">
            <w:pPr>
              <w:pStyle w:val="TableParagraph"/>
              <w:spacing w:before="125"/>
              <w:ind w:right="101"/>
            </w:pPr>
            <w:r>
              <w:rPr>
                <w:spacing w:val="-4"/>
              </w:rPr>
              <w:t>$417</w:t>
            </w:r>
          </w:p>
        </w:tc>
      </w:tr>
      <w:tr w:rsidR="00E9319B" w14:paraId="0EF17D42" w14:textId="77777777">
        <w:trPr>
          <w:trHeight w:val="285"/>
        </w:trPr>
        <w:tc>
          <w:tcPr>
            <w:tcW w:w="3017" w:type="dxa"/>
          </w:tcPr>
          <w:p w14:paraId="3084D397" w14:textId="77777777" w:rsidR="00E9319B" w:rsidRDefault="00407046">
            <w:pPr>
              <w:pStyle w:val="TableParagraph"/>
              <w:spacing w:before="15" w:line="250" w:lineRule="exact"/>
              <w:ind w:left="107"/>
              <w:jc w:val="left"/>
            </w:pPr>
            <w:r>
              <w:t>Nonfatal</w:t>
            </w:r>
            <w:r>
              <w:rPr>
                <w:spacing w:val="-10"/>
              </w:rPr>
              <w:t xml:space="preserve"> </w:t>
            </w:r>
            <w:r>
              <w:t>injuries-</w:t>
            </w:r>
            <w:r>
              <w:rPr>
                <w:spacing w:val="-2"/>
              </w:rPr>
              <w:t>firefighters</w:t>
            </w:r>
          </w:p>
        </w:tc>
        <w:tc>
          <w:tcPr>
            <w:tcW w:w="1599" w:type="dxa"/>
          </w:tcPr>
          <w:p w14:paraId="72B61F38" w14:textId="77777777" w:rsidR="00E9319B" w:rsidRDefault="00407046">
            <w:pPr>
              <w:pStyle w:val="TableParagraph"/>
              <w:spacing w:before="15" w:line="250" w:lineRule="exact"/>
              <w:ind w:right="94"/>
            </w:pPr>
            <w:r>
              <w:rPr>
                <w:spacing w:val="-2"/>
              </w:rPr>
              <w:t>14,335</w:t>
            </w:r>
          </w:p>
        </w:tc>
        <w:tc>
          <w:tcPr>
            <w:tcW w:w="1477" w:type="dxa"/>
          </w:tcPr>
          <w:p w14:paraId="4FD89F9A" w14:textId="77777777" w:rsidR="00E9319B" w:rsidRDefault="00407046">
            <w:pPr>
              <w:pStyle w:val="TableParagraph"/>
              <w:spacing w:before="15" w:line="250" w:lineRule="exact"/>
              <w:ind w:right="95"/>
            </w:pPr>
            <w:r>
              <w:rPr>
                <w:spacing w:val="-2"/>
              </w:rPr>
              <w:t>7,168</w:t>
            </w:r>
          </w:p>
        </w:tc>
        <w:tc>
          <w:tcPr>
            <w:tcW w:w="2550" w:type="dxa"/>
          </w:tcPr>
          <w:p w14:paraId="446FC551" w14:textId="77777777" w:rsidR="00E9319B" w:rsidRDefault="00407046">
            <w:pPr>
              <w:pStyle w:val="TableParagraph"/>
              <w:spacing w:before="15" w:line="250" w:lineRule="exact"/>
              <w:ind w:right="101"/>
            </w:pPr>
            <w:r>
              <w:rPr>
                <w:spacing w:val="-4"/>
              </w:rPr>
              <w:t>$778</w:t>
            </w:r>
          </w:p>
        </w:tc>
      </w:tr>
      <w:tr w:rsidR="00E9319B" w14:paraId="5D6B04E6" w14:textId="77777777">
        <w:trPr>
          <w:trHeight w:val="290"/>
        </w:trPr>
        <w:tc>
          <w:tcPr>
            <w:tcW w:w="6093" w:type="dxa"/>
            <w:gridSpan w:val="3"/>
          </w:tcPr>
          <w:p w14:paraId="615F15BB" w14:textId="77777777" w:rsidR="00E9319B" w:rsidRDefault="00407046">
            <w:pPr>
              <w:pStyle w:val="TableParagraph"/>
              <w:spacing w:before="17"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17D18F16" w14:textId="77777777" w:rsidR="00E9319B" w:rsidRDefault="00407046">
            <w:pPr>
              <w:pStyle w:val="TableParagraph"/>
              <w:spacing w:before="17" w:line="252" w:lineRule="exact"/>
              <w:ind w:right="101"/>
            </w:pPr>
            <w:r>
              <w:rPr>
                <w:spacing w:val="-2"/>
              </w:rPr>
              <w:t>$2,496.6</w:t>
            </w:r>
          </w:p>
        </w:tc>
      </w:tr>
      <w:tr w:rsidR="00E9319B" w14:paraId="5AEEC9E6" w14:textId="77777777">
        <w:trPr>
          <w:trHeight w:val="287"/>
        </w:trPr>
        <w:tc>
          <w:tcPr>
            <w:tcW w:w="6093" w:type="dxa"/>
            <w:gridSpan w:val="3"/>
          </w:tcPr>
          <w:p w14:paraId="6DA7D773"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5B014632" w14:textId="77777777" w:rsidR="00E9319B" w:rsidRDefault="00407046">
            <w:pPr>
              <w:pStyle w:val="TableParagraph"/>
              <w:spacing w:before="15" w:line="252" w:lineRule="exact"/>
              <w:ind w:right="101"/>
            </w:pPr>
            <w:r>
              <w:rPr>
                <w:spacing w:val="-2"/>
              </w:rPr>
              <w:t>-$131.9</w:t>
            </w:r>
          </w:p>
        </w:tc>
      </w:tr>
      <w:tr w:rsidR="00E9319B" w14:paraId="298942FA" w14:textId="77777777">
        <w:trPr>
          <w:trHeight w:val="287"/>
        </w:trPr>
        <w:tc>
          <w:tcPr>
            <w:tcW w:w="8643" w:type="dxa"/>
            <w:gridSpan w:val="4"/>
          </w:tcPr>
          <w:p w14:paraId="15C45F50" w14:textId="77777777" w:rsidR="00E9319B" w:rsidRDefault="00407046">
            <w:pPr>
              <w:pStyle w:val="TableParagraph"/>
              <w:spacing w:before="15" w:line="252" w:lineRule="exact"/>
              <w:ind w:left="107"/>
              <w:jc w:val="left"/>
              <w:rPr>
                <w:b/>
              </w:rPr>
            </w:pPr>
            <w:r>
              <w:rPr>
                <w:b/>
              </w:rPr>
              <w:t>4.</w:t>
            </w:r>
            <w:r>
              <w:rPr>
                <w:b/>
                <w:spacing w:val="-3"/>
              </w:rPr>
              <w:t xml:space="preserve"> </w:t>
            </w:r>
            <w:r>
              <w:rPr>
                <w:b/>
              </w:rPr>
              <w:t>All</w:t>
            </w:r>
            <w:r>
              <w:rPr>
                <w:b/>
                <w:spacing w:val="-5"/>
              </w:rPr>
              <w:t xml:space="preserve"> </w:t>
            </w:r>
            <w:r>
              <w:rPr>
                <w:b/>
              </w:rPr>
              <w:t>responders</w:t>
            </w:r>
            <w:r>
              <w:rPr>
                <w:b/>
                <w:spacing w:val="-4"/>
              </w:rPr>
              <w:t xml:space="preserve"> </w:t>
            </w:r>
            <w:r>
              <w:rPr>
                <w:b/>
              </w:rPr>
              <w:t>receive</w:t>
            </w:r>
            <w:r>
              <w:rPr>
                <w:b/>
                <w:spacing w:val="-3"/>
              </w:rPr>
              <w:t xml:space="preserve"> </w:t>
            </w:r>
            <w:r>
              <w:rPr>
                <w:b/>
              </w:rPr>
              <w:t>the</w:t>
            </w:r>
            <w:r>
              <w:rPr>
                <w:b/>
                <w:spacing w:val="-3"/>
              </w:rPr>
              <w:t xml:space="preserve"> </w:t>
            </w:r>
            <w:r>
              <w:rPr>
                <w:b/>
              </w:rPr>
              <w:t>full</w:t>
            </w:r>
            <w:r>
              <w:rPr>
                <w:b/>
                <w:spacing w:val="-1"/>
              </w:rPr>
              <w:t xml:space="preserve"> </w:t>
            </w:r>
            <w:r>
              <w:rPr>
                <w:b/>
              </w:rPr>
              <w:t>NFPA</w:t>
            </w:r>
            <w:r>
              <w:rPr>
                <w:b/>
                <w:spacing w:val="-4"/>
              </w:rPr>
              <w:t xml:space="preserve"> </w:t>
            </w:r>
            <w:r>
              <w:rPr>
                <w:b/>
              </w:rPr>
              <w:t>1582</w:t>
            </w:r>
            <w:r>
              <w:rPr>
                <w:b/>
                <w:spacing w:val="-5"/>
              </w:rPr>
              <w:t xml:space="preserve"> </w:t>
            </w:r>
            <w:r>
              <w:rPr>
                <w:b/>
                <w:spacing w:val="-4"/>
              </w:rPr>
              <w:t>exam</w:t>
            </w:r>
          </w:p>
        </w:tc>
      </w:tr>
      <w:tr w:rsidR="00E9319B" w14:paraId="674FDA90" w14:textId="77777777">
        <w:trPr>
          <w:trHeight w:val="287"/>
        </w:trPr>
        <w:tc>
          <w:tcPr>
            <w:tcW w:w="3017" w:type="dxa"/>
          </w:tcPr>
          <w:p w14:paraId="11DB2C2B" w14:textId="77777777" w:rsidR="00E9319B" w:rsidRDefault="00407046">
            <w:pPr>
              <w:pStyle w:val="TableParagraph"/>
              <w:spacing w:before="15" w:line="252" w:lineRule="exact"/>
              <w:ind w:left="107"/>
              <w:jc w:val="left"/>
            </w:pPr>
            <w:r>
              <w:t>Total</w:t>
            </w:r>
            <w:r>
              <w:rPr>
                <w:spacing w:val="-1"/>
              </w:rPr>
              <w:t xml:space="preserve"> </w:t>
            </w:r>
            <w:r>
              <w:rPr>
                <w:spacing w:val="-2"/>
              </w:rPr>
              <w:t>Fatalities</w:t>
            </w:r>
          </w:p>
        </w:tc>
        <w:tc>
          <w:tcPr>
            <w:tcW w:w="1599" w:type="dxa"/>
          </w:tcPr>
          <w:p w14:paraId="203A1BB4" w14:textId="77777777" w:rsidR="00E9319B" w:rsidRDefault="00407046">
            <w:pPr>
              <w:pStyle w:val="TableParagraph"/>
              <w:spacing w:before="15" w:line="252" w:lineRule="exact"/>
              <w:ind w:right="98"/>
            </w:pPr>
            <w:r>
              <w:rPr>
                <w:spacing w:val="-5"/>
              </w:rPr>
              <w:t>264</w:t>
            </w:r>
          </w:p>
        </w:tc>
        <w:tc>
          <w:tcPr>
            <w:tcW w:w="1477" w:type="dxa"/>
          </w:tcPr>
          <w:p w14:paraId="70459710" w14:textId="77777777" w:rsidR="00E9319B" w:rsidRDefault="00407046">
            <w:pPr>
              <w:pStyle w:val="TableParagraph"/>
              <w:spacing w:before="15" w:line="252" w:lineRule="exact"/>
              <w:ind w:right="99"/>
            </w:pPr>
            <w:r>
              <w:rPr>
                <w:spacing w:val="-5"/>
              </w:rPr>
              <w:t>66</w:t>
            </w:r>
          </w:p>
        </w:tc>
        <w:tc>
          <w:tcPr>
            <w:tcW w:w="2550" w:type="dxa"/>
          </w:tcPr>
          <w:p w14:paraId="38C13660" w14:textId="77777777" w:rsidR="00E9319B" w:rsidRDefault="00407046">
            <w:pPr>
              <w:pStyle w:val="TableParagraph"/>
              <w:spacing w:before="15" w:line="252" w:lineRule="exact"/>
              <w:ind w:right="99"/>
            </w:pPr>
            <w:r>
              <w:rPr>
                <w:spacing w:val="-4"/>
              </w:rPr>
              <w:t>$825</w:t>
            </w:r>
          </w:p>
        </w:tc>
      </w:tr>
      <w:tr w:rsidR="00E9319B" w14:paraId="23C3B881" w14:textId="77777777">
        <w:trPr>
          <w:trHeight w:val="505"/>
        </w:trPr>
        <w:tc>
          <w:tcPr>
            <w:tcW w:w="3017" w:type="dxa"/>
          </w:tcPr>
          <w:p w14:paraId="7D80B068" w14:textId="77777777" w:rsidR="00E9319B" w:rsidRDefault="00407046">
            <w:pPr>
              <w:pStyle w:val="TableParagraph"/>
              <w:spacing w:line="254" w:lineRule="exact"/>
              <w:ind w:left="107"/>
              <w:jc w:val="left"/>
            </w:pPr>
            <w:r>
              <w:t>Nonfatal</w:t>
            </w:r>
            <w:r>
              <w:rPr>
                <w:spacing w:val="-14"/>
              </w:rPr>
              <w:t xml:space="preserve"> </w:t>
            </w:r>
            <w:r>
              <w:t>injuries-EMTs</w:t>
            </w:r>
            <w:r>
              <w:rPr>
                <w:spacing w:val="-14"/>
              </w:rPr>
              <w:t xml:space="preserve"> </w:t>
            </w:r>
            <w:r>
              <w:t xml:space="preserve">and </w:t>
            </w:r>
            <w:r>
              <w:rPr>
                <w:spacing w:val="-2"/>
              </w:rPr>
              <w:t>paramedics</w:t>
            </w:r>
          </w:p>
        </w:tc>
        <w:tc>
          <w:tcPr>
            <w:tcW w:w="1599" w:type="dxa"/>
          </w:tcPr>
          <w:p w14:paraId="4CFC8DC7" w14:textId="77777777" w:rsidR="00E9319B" w:rsidRDefault="00407046">
            <w:pPr>
              <w:pStyle w:val="TableParagraph"/>
              <w:spacing w:before="125"/>
              <w:ind w:right="94"/>
            </w:pPr>
            <w:r>
              <w:rPr>
                <w:spacing w:val="-2"/>
              </w:rPr>
              <w:t>7,694</w:t>
            </w:r>
          </w:p>
        </w:tc>
        <w:tc>
          <w:tcPr>
            <w:tcW w:w="1477" w:type="dxa"/>
          </w:tcPr>
          <w:p w14:paraId="0FD7D8D9" w14:textId="77777777" w:rsidR="00E9319B" w:rsidRDefault="00407046">
            <w:pPr>
              <w:pStyle w:val="TableParagraph"/>
              <w:spacing w:before="125"/>
              <w:ind w:right="95"/>
            </w:pPr>
            <w:r>
              <w:rPr>
                <w:spacing w:val="-2"/>
              </w:rPr>
              <w:t>3,847</w:t>
            </w:r>
          </w:p>
        </w:tc>
        <w:tc>
          <w:tcPr>
            <w:tcW w:w="2550" w:type="dxa"/>
          </w:tcPr>
          <w:p w14:paraId="66A6B03B" w14:textId="77777777" w:rsidR="00E9319B" w:rsidRDefault="00407046">
            <w:pPr>
              <w:pStyle w:val="TableParagraph"/>
              <w:spacing w:before="125"/>
              <w:ind w:right="101"/>
            </w:pPr>
            <w:r>
              <w:rPr>
                <w:spacing w:val="-4"/>
              </w:rPr>
              <w:t>$417</w:t>
            </w:r>
          </w:p>
        </w:tc>
      </w:tr>
      <w:tr w:rsidR="00E9319B" w14:paraId="3350AFCF" w14:textId="77777777">
        <w:trPr>
          <w:trHeight w:val="285"/>
        </w:trPr>
        <w:tc>
          <w:tcPr>
            <w:tcW w:w="3017" w:type="dxa"/>
          </w:tcPr>
          <w:p w14:paraId="2689E403" w14:textId="77777777" w:rsidR="00E9319B" w:rsidRDefault="00407046">
            <w:pPr>
              <w:pStyle w:val="TableParagraph"/>
              <w:spacing w:before="15" w:line="250" w:lineRule="exact"/>
              <w:ind w:left="107"/>
              <w:jc w:val="left"/>
            </w:pPr>
            <w:r>
              <w:t>Nonfatal</w:t>
            </w:r>
            <w:r>
              <w:rPr>
                <w:spacing w:val="-10"/>
              </w:rPr>
              <w:t xml:space="preserve"> </w:t>
            </w:r>
            <w:r>
              <w:t>injuries-</w:t>
            </w:r>
            <w:r>
              <w:rPr>
                <w:spacing w:val="-2"/>
              </w:rPr>
              <w:t>firefighters</w:t>
            </w:r>
          </w:p>
        </w:tc>
        <w:tc>
          <w:tcPr>
            <w:tcW w:w="1599" w:type="dxa"/>
          </w:tcPr>
          <w:p w14:paraId="12FD14F2" w14:textId="77777777" w:rsidR="00E9319B" w:rsidRDefault="00407046">
            <w:pPr>
              <w:pStyle w:val="TableParagraph"/>
              <w:spacing w:before="15" w:line="250" w:lineRule="exact"/>
              <w:ind w:right="94"/>
            </w:pPr>
            <w:r>
              <w:rPr>
                <w:spacing w:val="-2"/>
              </w:rPr>
              <w:t>14,335</w:t>
            </w:r>
          </w:p>
        </w:tc>
        <w:tc>
          <w:tcPr>
            <w:tcW w:w="1477" w:type="dxa"/>
          </w:tcPr>
          <w:p w14:paraId="121930D4" w14:textId="77777777" w:rsidR="00E9319B" w:rsidRDefault="00407046">
            <w:pPr>
              <w:pStyle w:val="TableParagraph"/>
              <w:spacing w:before="15" w:line="250" w:lineRule="exact"/>
              <w:ind w:right="95"/>
            </w:pPr>
            <w:r>
              <w:rPr>
                <w:spacing w:val="-2"/>
              </w:rPr>
              <w:t>7,168</w:t>
            </w:r>
          </w:p>
        </w:tc>
        <w:tc>
          <w:tcPr>
            <w:tcW w:w="2550" w:type="dxa"/>
          </w:tcPr>
          <w:p w14:paraId="6B72EF3C" w14:textId="77777777" w:rsidR="00E9319B" w:rsidRDefault="00407046">
            <w:pPr>
              <w:pStyle w:val="TableParagraph"/>
              <w:spacing w:before="15" w:line="250" w:lineRule="exact"/>
              <w:ind w:right="101"/>
            </w:pPr>
            <w:r>
              <w:rPr>
                <w:spacing w:val="-4"/>
              </w:rPr>
              <w:t>$778</w:t>
            </w:r>
          </w:p>
        </w:tc>
      </w:tr>
      <w:tr w:rsidR="00E9319B" w14:paraId="07FA86C7" w14:textId="77777777">
        <w:trPr>
          <w:trHeight w:val="289"/>
        </w:trPr>
        <w:tc>
          <w:tcPr>
            <w:tcW w:w="6093" w:type="dxa"/>
            <w:gridSpan w:val="3"/>
          </w:tcPr>
          <w:p w14:paraId="397557F7" w14:textId="77777777" w:rsidR="00E9319B" w:rsidRDefault="00407046">
            <w:pPr>
              <w:pStyle w:val="TableParagraph"/>
              <w:spacing w:before="17" w:line="252" w:lineRule="exact"/>
              <w:ind w:left="107"/>
              <w:jc w:val="left"/>
            </w:pPr>
            <w:r>
              <w:t>Average</w:t>
            </w:r>
            <w:r>
              <w:rPr>
                <w:spacing w:val="-4"/>
              </w:rPr>
              <w:t xml:space="preserve"> </w:t>
            </w:r>
            <w:r>
              <w:t>annualized</w:t>
            </w:r>
            <w:r>
              <w:rPr>
                <w:spacing w:val="-3"/>
              </w:rPr>
              <w:t xml:space="preserve"> </w:t>
            </w:r>
            <w:r>
              <w:t>value</w:t>
            </w:r>
            <w:r>
              <w:rPr>
                <w:spacing w:val="-3"/>
              </w:rPr>
              <w:t xml:space="preserve"> </w:t>
            </w:r>
            <w:r>
              <w:t>over</w:t>
            </w:r>
            <w:r>
              <w:rPr>
                <w:spacing w:val="-2"/>
              </w:rPr>
              <w:t xml:space="preserve"> </w:t>
            </w:r>
            <w:r>
              <w:t>50</w:t>
            </w:r>
            <w:r>
              <w:rPr>
                <w:spacing w:val="-6"/>
              </w:rPr>
              <w:t xml:space="preserve"> </w:t>
            </w:r>
            <w:r>
              <w:t>years,</w:t>
            </w:r>
            <w:r>
              <w:rPr>
                <w:spacing w:val="-3"/>
              </w:rPr>
              <w:t xml:space="preserve"> </w:t>
            </w:r>
            <w:r>
              <w:t>3</w:t>
            </w:r>
            <w:r>
              <w:rPr>
                <w:spacing w:val="-5"/>
              </w:rPr>
              <w:t xml:space="preserve"> </w:t>
            </w:r>
            <w:r>
              <w:t>percent</w:t>
            </w:r>
            <w:r>
              <w:rPr>
                <w:spacing w:val="-3"/>
              </w:rPr>
              <w:t xml:space="preserve"> </w:t>
            </w:r>
            <w:r>
              <w:t>discount</w:t>
            </w:r>
            <w:r>
              <w:rPr>
                <w:spacing w:val="-4"/>
              </w:rPr>
              <w:t xml:space="preserve"> rate</w:t>
            </w:r>
          </w:p>
        </w:tc>
        <w:tc>
          <w:tcPr>
            <w:tcW w:w="2550" w:type="dxa"/>
          </w:tcPr>
          <w:p w14:paraId="65BC684F" w14:textId="77777777" w:rsidR="00E9319B" w:rsidRDefault="00407046">
            <w:pPr>
              <w:pStyle w:val="TableParagraph"/>
              <w:spacing w:before="17" w:line="252" w:lineRule="exact"/>
              <w:ind w:right="101"/>
            </w:pPr>
            <w:r>
              <w:rPr>
                <w:spacing w:val="-2"/>
              </w:rPr>
              <w:t>$2,841.6</w:t>
            </w:r>
          </w:p>
        </w:tc>
      </w:tr>
    </w:tbl>
    <w:p w14:paraId="31113F3C" w14:textId="77777777" w:rsidR="00E9319B" w:rsidRDefault="00E9319B">
      <w:pPr>
        <w:spacing w:line="252" w:lineRule="exact"/>
        <w:sectPr w:rsidR="00E9319B">
          <w:pgSz w:w="12240" w:h="15840"/>
          <w:pgMar w:top="1360" w:right="240" w:bottom="1220" w:left="1420" w:header="0" w:footer="1034" w:gutter="0"/>
          <w:cols w:space="720"/>
        </w:sect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599"/>
        <w:gridCol w:w="1477"/>
        <w:gridCol w:w="2550"/>
      </w:tblGrid>
      <w:tr w:rsidR="00E9319B" w14:paraId="71658BD1" w14:textId="77777777">
        <w:trPr>
          <w:trHeight w:val="1012"/>
        </w:trPr>
        <w:tc>
          <w:tcPr>
            <w:tcW w:w="3017" w:type="dxa"/>
          </w:tcPr>
          <w:p w14:paraId="7DB3AA73" w14:textId="77777777" w:rsidR="00E9319B" w:rsidRDefault="00E9319B">
            <w:pPr>
              <w:pStyle w:val="TableParagraph"/>
              <w:spacing w:before="9"/>
              <w:jc w:val="left"/>
              <w:rPr>
                <w:b/>
                <w:sz w:val="32"/>
              </w:rPr>
            </w:pPr>
          </w:p>
          <w:p w14:paraId="709EECD2" w14:textId="77777777" w:rsidR="00E9319B" w:rsidRDefault="00407046">
            <w:pPr>
              <w:pStyle w:val="TableParagraph"/>
              <w:ind w:left="976"/>
              <w:jc w:val="left"/>
              <w:rPr>
                <w:b/>
              </w:rPr>
            </w:pPr>
            <w:r>
              <w:rPr>
                <w:b/>
                <w:spacing w:val="-2"/>
              </w:rPr>
              <w:t>Alternative</w:t>
            </w:r>
          </w:p>
        </w:tc>
        <w:tc>
          <w:tcPr>
            <w:tcW w:w="1599" w:type="dxa"/>
          </w:tcPr>
          <w:p w14:paraId="1BF015A0" w14:textId="77777777" w:rsidR="00E9319B" w:rsidRDefault="00E9319B">
            <w:pPr>
              <w:pStyle w:val="TableParagraph"/>
              <w:spacing w:before="11"/>
              <w:jc w:val="left"/>
              <w:rPr>
                <w:b/>
                <w:sz w:val="21"/>
              </w:rPr>
            </w:pPr>
          </w:p>
          <w:p w14:paraId="647A4CCD" w14:textId="77777777" w:rsidR="00E9319B" w:rsidRDefault="00407046">
            <w:pPr>
              <w:pStyle w:val="TableParagraph"/>
              <w:ind w:left="153" w:right="140" w:firstLine="259"/>
              <w:jc w:val="left"/>
              <w:rPr>
                <w:b/>
              </w:rPr>
            </w:pPr>
            <w:r>
              <w:rPr>
                <w:b/>
                <w:spacing w:val="-2"/>
              </w:rPr>
              <w:t xml:space="preserve">Current </w:t>
            </w:r>
            <w:r>
              <w:rPr>
                <w:b/>
              </w:rPr>
              <w:t>Annual</w:t>
            </w:r>
            <w:r>
              <w:rPr>
                <w:b/>
                <w:spacing w:val="-14"/>
              </w:rPr>
              <w:t xml:space="preserve"> </w:t>
            </w:r>
            <w:r>
              <w:rPr>
                <w:b/>
              </w:rPr>
              <w:t>Cases</w:t>
            </w:r>
          </w:p>
        </w:tc>
        <w:tc>
          <w:tcPr>
            <w:tcW w:w="1477" w:type="dxa"/>
          </w:tcPr>
          <w:p w14:paraId="42E13EB9" w14:textId="77777777" w:rsidR="00E9319B" w:rsidRDefault="00407046">
            <w:pPr>
              <w:pStyle w:val="TableParagraph"/>
              <w:ind w:left="344" w:right="335"/>
              <w:jc w:val="center"/>
              <w:rPr>
                <w:b/>
              </w:rPr>
            </w:pPr>
            <w:r>
              <w:rPr>
                <w:b/>
                <w:spacing w:val="-2"/>
              </w:rPr>
              <w:t>Average Annual</w:t>
            </w:r>
          </w:p>
          <w:p w14:paraId="56300869" w14:textId="77777777" w:rsidR="00E9319B" w:rsidRDefault="00407046">
            <w:pPr>
              <w:pStyle w:val="TableParagraph"/>
              <w:spacing w:line="252" w:lineRule="exact"/>
              <w:ind w:left="260" w:right="248" w:hanging="4"/>
              <w:jc w:val="center"/>
              <w:rPr>
                <w:b/>
              </w:rPr>
            </w:pPr>
            <w:r>
              <w:rPr>
                <w:b/>
                <w:spacing w:val="-2"/>
              </w:rPr>
              <w:t>Cases Prevented</w:t>
            </w:r>
          </w:p>
        </w:tc>
        <w:tc>
          <w:tcPr>
            <w:tcW w:w="2550" w:type="dxa"/>
          </w:tcPr>
          <w:p w14:paraId="0BBF8FBF" w14:textId="77777777" w:rsidR="00E9319B" w:rsidRDefault="00407046">
            <w:pPr>
              <w:pStyle w:val="TableParagraph"/>
              <w:ind w:left="233" w:right="232"/>
              <w:jc w:val="center"/>
              <w:rPr>
                <w:b/>
              </w:rPr>
            </w:pPr>
            <w:r>
              <w:rPr>
                <w:b/>
              </w:rPr>
              <w:t>Value of Average Annual Cases</w:t>
            </w:r>
          </w:p>
          <w:p w14:paraId="4EFA3F91" w14:textId="77777777" w:rsidR="00E9319B" w:rsidRDefault="00407046">
            <w:pPr>
              <w:pStyle w:val="TableParagraph"/>
              <w:spacing w:line="252" w:lineRule="exact"/>
              <w:ind w:left="233" w:right="232"/>
              <w:jc w:val="center"/>
              <w:rPr>
                <w:b/>
              </w:rPr>
            </w:pPr>
            <w:r>
              <w:rPr>
                <w:b/>
              </w:rPr>
              <w:t>Prevented,</w:t>
            </w:r>
            <w:r>
              <w:rPr>
                <w:b/>
                <w:spacing w:val="-14"/>
              </w:rPr>
              <w:t xml:space="preserve"> </w:t>
            </w:r>
            <w:r>
              <w:rPr>
                <w:b/>
              </w:rPr>
              <w:t>Millions</w:t>
            </w:r>
            <w:r>
              <w:rPr>
                <w:b/>
                <w:spacing w:val="-14"/>
              </w:rPr>
              <w:t xml:space="preserve"> </w:t>
            </w:r>
            <w:r>
              <w:rPr>
                <w:b/>
              </w:rPr>
              <w:t>of Dollars (2022$)</w:t>
            </w:r>
          </w:p>
        </w:tc>
      </w:tr>
      <w:tr w:rsidR="00E9319B" w14:paraId="021F7801" w14:textId="77777777">
        <w:trPr>
          <w:trHeight w:val="287"/>
        </w:trPr>
        <w:tc>
          <w:tcPr>
            <w:tcW w:w="6093" w:type="dxa"/>
            <w:gridSpan w:val="3"/>
          </w:tcPr>
          <w:p w14:paraId="5FB1D193" w14:textId="77777777" w:rsidR="00E9319B" w:rsidRDefault="00407046">
            <w:pPr>
              <w:pStyle w:val="TableParagraph"/>
              <w:spacing w:before="15" w:line="252" w:lineRule="exact"/>
              <w:ind w:left="107"/>
              <w:jc w:val="left"/>
            </w:pPr>
            <w:r>
              <w:t>Difference</w:t>
            </w:r>
            <w:r>
              <w:rPr>
                <w:spacing w:val="-9"/>
              </w:rPr>
              <w:t xml:space="preserve"> </w:t>
            </w:r>
            <w:r>
              <w:t>from</w:t>
            </w:r>
            <w:r>
              <w:rPr>
                <w:spacing w:val="-4"/>
              </w:rPr>
              <w:t xml:space="preserve"> </w:t>
            </w:r>
            <w:r>
              <w:t>Draft</w:t>
            </w:r>
            <w:r>
              <w:rPr>
                <w:spacing w:val="-4"/>
              </w:rPr>
              <w:t xml:space="preserve"> Rule</w:t>
            </w:r>
          </w:p>
        </w:tc>
        <w:tc>
          <w:tcPr>
            <w:tcW w:w="2550" w:type="dxa"/>
          </w:tcPr>
          <w:p w14:paraId="43C1EFF6" w14:textId="77777777" w:rsidR="00E9319B" w:rsidRDefault="00407046">
            <w:pPr>
              <w:pStyle w:val="TableParagraph"/>
              <w:spacing w:before="15" w:line="252" w:lineRule="exact"/>
              <w:ind w:right="101"/>
            </w:pPr>
            <w:r>
              <w:rPr>
                <w:spacing w:val="-2"/>
              </w:rPr>
              <w:t>$213.0</w:t>
            </w:r>
          </w:p>
        </w:tc>
      </w:tr>
    </w:tbl>
    <w:p w14:paraId="0C4B645B" w14:textId="77777777" w:rsidR="00E9319B" w:rsidRDefault="00E9319B">
      <w:pPr>
        <w:pStyle w:val="BodyText"/>
        <w:spacing w:before="10"/>
        <w:ind w:left="0"/>
        <w:rPr>
          <w:b/>
          <w:sz w:val="17"/>
        </w:rPr>
      </w:pPr>
    </w:p>
    <w:p w14:paraId="4355AE0F" w14:textId="77777777" w:rsidR="00E9319B" w:rsidRDefault="00407046">
      <w:pPr>
        <w:pStyle w:val="ListParagraph"/>
        <w:numPr>
          <w:ilvl w:val="0"/>
          <w:numId w:val="1"/>
        </w:numPr>
        <w:tabs>
          <w:tab w:val="left" w:pos="1096"/>
        </w:tabs>
        <w:spacing w:before="90"/>
        <w:ind w:left="1096" w:hanging="356"/>
        <w:jc w:val="left"/>
        <w:rPr>
          <w:i/>
          <w:sz w:val="24"/>
        </w:rPr>
      </w:pPr>
      <w:r>
        <w:rPr>
          <w:i/>
          <w:sz w:val="24"/>
        </w:rPr>
        <w:t>Net</w:t>
      </w:r>
      <w:r>
        <w:rPr>
          <w:i/>
          <w:spacing w:val="-1"/>
          <w:sz w:val="24"/>
        </w:rPr>
        <w:t xml:space="preserve"> </w:t>
      </w:r>
      <w:r>
        <w:rPr>
          <w:i/>
          <w:spacing w:val="-2"/>
          <w:sz w:val="24"/>
        </w:rPr>
        <w:t>Benefits.</w:t>
      </w:r>
    </w:p>
    <w:p w14:paraId="49034C5B" w14:textId="77777777" w:rsidR="00E9319B" w:rsidRDefault="00E9319B">
      <w:pPr>
        <w:pStyle w:val="BodyText"/>
        <w:ind w:left="0"/>
        <w:rPr>
          <w:i/>
        </w:rPr>
      </w:pPr>
    </w:p>
    <w:p w14:paraId="1E952497" w14:textId="77777777" w:rsidR="00E9319B" w:rsidRDefault="00407046">
      <w:pPr>
        <w:pStyle w:val="BodyText"/>
        <w:spacing w:line="480" w:lineRule="auto"/>
        <w:ind w:left="739" w:right="1200" w:firstLine="720"/>
      </w:pPr>
      <w:r>
        <w:t xml:space="preserve">Combining the results of the calculations in the </w:t>
      </w:r>
      <w:r>
        <w:rPr>
          <w:i/>
        </w:rPr>
        <w:t xml:space="preserve">Costs of Compliance </w:t>
      </w:r>
      <w:r>
        <w:t xml:space="preserve">and </w:t>
      </w:r>
      <w:r>
        <w:rPr>
          <w:i/>
        </w:rPr>
        <w:t xml:space="preserve">Benefits </w:t>
      </w:r>
      <w:r>
        <w:t>sections, OSHA estimates that the proposed rule would result in annualized net benefits (i.e.,</w:t>
      </w:r>
      <w:r>
        <w:rPr>
          <w:spacing w:val="-3"/>
        </w:rPr>
        <w:t xml:space="preserve"> </w:t>
      </w:r>
      <w:r>
        <w:t>benefits</w:t>
      </w:r>
      <w:r>
        <w:rPr>
          <w:spacing w:val="-3"/>
        </w:rPr>
        <w:t xml:space="preserve"> </w:t>
      </w:r>
      <w:r>
        <w:t>minus</w:t>
      </w:r>
      <w:r>
        <w:rPr>
          <w:spacing w:val="-3"/>
        </w:rPr>
        <w:t xml:space="preserve"> </w:t>
      </w:r>
      <w:r>
        <w:t>costs)</w:t>
      </w:r>
      <w:r>
        <w:rPr>
          <w:spacing w:val="-4"/>
        </w:rPr>
        <w:t xml:space="preserve"> </w:t>
      </w:r>
      <w:r>
        <w:t>of</w:t>
      </w:r>
      <w:r>
        <w:rPr>
          <w:spacing w:val="-4"/>
        </w:rPr>
        <w:t xml:space="preserve"> </w:t>
      </w:r>
      <w:r>
        <w:t>approximately</w:t>
      </w:r>
      <w:r>
        <w:rPr>
          <w:spacing w:val="-3"/>
        </w:rPr>
        <w:t xml:space="preserve"> </w:t>
      </w:r>
      <w:r>
        <w:t>$2</w:t>
      </w:r>
      <w:r>
        <w:rPr>
          <w:spacing w:val="-3"/>
        </w:rPr>
        <w:t xml:space="preserve"> </w:t>
      </w:r>
      <w:r>
        <w:t>billion,</w:t>
      </w:r>
      <w:r>
        <w:rPr>
          <w:spacing w:val="-3"/>
        </w:rPr>
        <w:t xml:space="preserve"> </w:t>
      </w:r>
      <w:r>
        <w:t>with</w:t>
      </w:r>
      <w:r>
        <w:rPr>
          <w:spacing w:val="-3"/>
        </w:rPr>
        <w:t xml:space="preserve"> </w:t>
      </w:r>
      <w:r>
        <w:t>the</w:t>
      </w:r>
      <w:r>
        <w:rPr>
          <w:spacing w:val="-4"/>
        </w:rPr>
        <w:t xml:space="preserve"> </w:t>
      </w:r>
      <w:r>
        <w:t>results</w:t>
      </w:r>
      <w:r>
        <w:rPr>
          <w:spacing w:val="-3"/>
        </w:rPr>
        <w:t xml:space="preserve"> </w:t>
      </w:r>
      <w:r>
        <w:t>varying</w:t>
      </w:r>
      <w:r>
        <w:rPr>
          <w:spacing w:val="-3"/>
        </w:rPr>
        <w:t xml:space="preserve"> </w:t>
      </w:r>
      <w:r>
        <w:t>somewhat depending on the discount rate.</w:t>
      </w:r>
      <w:r>
        <w:rPr>
          <w:spacing w:val="40"/>
        </w:rPr>
        <w:t xml:space="preserve"> </w:t>
      </w:r>
      <w:r>
        <w:t>The calculation is presented in Table VII-F-6.</w:t>
      </w:r>
    </w:p>
    <w:p w14:paraId="5AA96D0D" w14:textId="77777777" w:rsidR="00E9319B" w:rsidRDefault="00407046">
      <w:pPr>
        <w:pStyle w:val="Heading2"/>
        <w:ind w:left="1642"/>
      </w:pPr>
      <w:r>
        <w:t>Table</w:t>
      </w:r>
      <w:r>
        <w:rPr>
          <w:spacing w:val="-5"/>
        </w:rPr>
        <w:t xml:space="preserve"> </w:t>
      </w:r>
      <w:r>
        <w:t>VII-F-6.</w:t>
      </w:r>
      <w:r>
        <w:rPr>
          <w:spacing w:val="-2"/>
        </w:rPr>
        <w:t xml:space="preserve"> </w:t>
      </w:r>
      <w:r>
        <w:t>Annualized</w:t>
      </w:r>
      <w:r>
        <w:rPr>
          <w:spacing w:val="-2"/>
        </w:rPr>
        <w:t xml:space="preserve"> </w:t>
      </w:r>
      <w:r>
        <w:t>Net</w:t>
      </w:r>
      <w:r>
        <w:rPr>
          <w:spacing w:val="-3"/>
        </w:rPr>
        <w:t xml:space="preserve"> </w:t>
      </w:r>
      <w:r>
        <w:t>Benefits</w:t>
      </w:r>
      <w:r>
        <w:rPr>
          <w:spacing w:val="-2"/>
        </w:rPr>
        <w:t xml:space="preserve"> </w:t>
      </w:r>
      <w:r>
        <w:t>of</w:t>
      </w:r>
      <w:r>
        <w:rPr>
          <w:spacing w:val="-3"/>
        </w:rPr>
        <w:t xml:space="preserve"> </w:t>
      </w:r>
      <w:r>
        <w:t>Proposed</w:t>
      </w:r>
      <w:r>
        <w:rPr>
          <w:spacing w:val="-2"/>
        </w:rPr>
        <w:t xml:space="preserve"> </w:t>
      </w:r>
      <w:r>
        <w:t>Emergency</w:t>
      </w:r>
      <w:r>
        <w:rPr>
          <w:spacing w:val="-1"/>
        </w:rPr>
        <w:t xml:space="preserve"> </w:t>
      </w:r>
      <w:r>
        <w:rPr>
          <w:spacing w:val="-2"/>
        </w:rPr>
        <w:t>Response</w:t>
      </w:r>
    </w:p>
    <w:p w14:paraId="30C96E68" w14:textId="77777777" w:rsidR="00E9319B" w:rsidRDefault="00407046">
      <w:pPr>
        <w:ind w:left="4580"/>
        <w:rPr>
          <w:b/>
          <w:sz w:val="24"/>
        </w:rPr>
      </w:pPr>
      <w:r>
        <w:rPr>
          <w:b/>
          <w:spacing w:val="-2"/>
          <w:sz w:val="24"/>
        </w:rPr>
        <w:t>Standard</w:t>
      </w: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2105"/>
        <w:gridCol w:w="1863"/>
        <w:gridCol w:w="2489"/>
      </w:tblGrid>
      <w:tr w:rsidR="00E9319B" w14:paraId="65679246" w14:textId="77777777">
        <w:trPr>
          <w:trHeight w:val="253"/>
        </w:trPr>
        <w:tc>
          <w:tcPr>
            <w:tcW w:w="1543" w:type="dxa"/>
          </w:tcPr>
          <w:p w14:paraId="3A9D47B9" w14:textId="77777777" w:rsidR="00E9319B" w:rsidRDefault="00407046">
            <w:pPr>
              <w:pStyle w:val="TableParagraph"/>
              <w:spacing w:before="1" w:line="233" w:lineRule="exact"/>
              <w:ind w:right="91"/>
              <w:rPr>
                <w:b/>
              </w:rPr>
            </w:pPr>
            <w:r>
              <w:rPr>
                <w:b/>
              </w:rPr>
              <w:t>Discount</w:t>
            </w:r>
            <w:r>
              <w:rPr>
                <w:b/>
                <w:spacing w:val="-6"/>
              </w:rPr>
              <w:t xml:space="preserve"> </w:t>
            </w:r>
            <w:r>
              <w:rPr>
                <w:b/>
                <w:spacing w:val="-4"/>
              </w:rPr>
              <w:t>Rate</w:t>
            </w:r>
          </w:p>
        </w:tc>
        <w:tc>
          <w:tcPr>
            <w:tcW w:w="2105" w:type="dxa"/>
          </w:tcPr>
          <w:p w14:paraId="3ED56A09" w14:textId="77777777" w:rsidR="00E9319B" w:rsidRDefault="00407046">
            <w:pPr>
              <w:pStyle w:val="TableParagraph"/>
              <w:spacing w:before="1" w:line="233" w:lineRule="exact"/>
              <w:ind w:right="94"/>
              <w:rPr>
                <w:b/>
              </w:rPr>
            </w:pPr>
            <w:r>
              <w:rPr>
                <w:b/>
              </w:rPr>
              <w:t>Annualized</w:t>
            </w:r>
            <w:r>
              <w:rPr>
                <w:b/>
                <w:spacing w:val="-6"/>
              </w:rPr>
              <w:t xml:space="preserve"> </w:t>
            </w:r>
            <w:r>
              <w:rPr>
                <w:b/>
                <w:spacing w:val="-2"/>
              </w:rPr>
              <w:t>Benefits</w:t>
            </w:r>
          </w:p>
        </w:tc>
        <w:tc>
          <w:tcPr>
            <w:tcW w:w="1863" w:type="dxa"/>
          </w:tcPr>
          <w:p w14:paraId="1C51AF57" w14:textId="77777777" w:rsidR="00E9319B" w:rsidRDefault="00407046">
            <w:pPr>
              <w:pStyle w:val="TableParagraph"/>
              <w:spacing w:before="1" w:line="233" w:lineRule="exact"/>
              <w:ind w:right="95"/>
              <w:rPr>
                <w:b/>
              </w:rPr>
            </w:pPr>
            <w:r>
              <w:rPr>
                <w:b/>
              </w:rPr>
              <w:t>Annualized</w:t>
            </w:r>
            <w:r>
              <w:rPr>
                <w:b/>
                <w:spacing w:val="-6"/>
              </w:rPr>
              <w:t xml:space="preserve"> </w:t>
            </w:r>
            <w:r>
              <w:rPr>
                <w:b/>
                <w:spacing w:val="-2"/>
              </w:rPr>
              <w:t>Costs</w:t>
            </w:r>
          </w:p>
        </w:tc>
        <w:tc>
          <w:tcPr>
            <w:tcW w:w="2489" w:type="dxa"/>
          </w:tcPr>
          <w:p w14:paraId="04C06ECE" w14:textId="77777777" w:rsidR="00E9319B" w:rsidRDefault="00407046">
            <w:pPr>
              <w:pStyle w:val="TableParagraph"/>
              <w:spacing w:before="1" w:line="233" w:lineRule="exact"/>
              <w:ind w:right="95"/>
              <w:rPr>
                <w:b/>
              </w:rPr>
            </w:pPr>
            <w:r>
              <w:rPr>
                <w:b/>
              </w:rPr>
              <w:t>Annualized</w:t>
            </w:r>
            <w:r>
              <w:rPr>
                <w:b/>
                <w:spacing w:val="-5"/>
              </w:rPr>
              <w:t xml:space="preserve"> </w:t>
            </w:r>
            <w:r>
              <w:rPr>
                <w:b/>
              </w:rPr>
              <w:t>Net</w:t>
            </w:r>
            <w:r>
              <w:rPr>
                <w:b/>
                <w:spacing w:val="-2"/>
              </w:rPr>
              <w:t xml:space="preserve"> Benefits</w:t>
            </w:r>
          </w:p>
        </w:tc>
      </w:tr>
      <w:tr w:rsidR="00E9319B" w14:paraId="59D3897E" w14:textId="77777777">
        <w:trPr>
          <w:trHeight w:val="256"/>
        </w:trPr>
        <w:tc>
          <w:tcPr>
            <w:tcW w:w="1543" w:type="dxa"/>
          </w:tcPr>
          <w:p w14:paraId="51638589" w14:textId="77777777" w:rsidR="00E9319B" w:rsidRDefault="00407046">
            <w:pPr>
              <w:pStyle w:val="TableParagraph"/>
              <w:spacing w:before="1" w:line="236" w:lineRule="exact"/>
              <w:ind w:right="92"/>
            </w:pPr>
            <w:r>
              <w:rPr>
                <w:spacing w:val="-5"/>
              </w:rPr>
              <w:t>3%</w:t>
            </w:r>
          </w:p>
        </w:tc>
        <w:tc>
          <w:tcPr>
            <w:tcW w:w="2105" w:type="dxa"/>
          </w:tcPr>
          <w:p w14:paraId="7206A724" w14:textId="77777777" w:rsidR="00E9319B" w:rsidRDefault="00407046">
            <w:pPr>
              <w:pStyle w:val="TableParagraph"/>
              <w:spacing w:before="1" w:line="236" w:lineRule="exact"/>
              <w:ind w:right="96"/>
            </w:pPr>
            <w:r>
              <w:rPr>
                <w:spacing w:val="-2"/>
              </w:rPr>
              <w:t>$2,628,500,000</w:t>
            </w:r>
          </w:p>
        </w:tc>
        <w:tc>
          <w:tcPr>
            <w:tcW w:w="1863" w:type="dxa"/>
          </w:tcPr>
          <w:p w14:paraId="04471022" w14:textId="77777777" w:rsidR="00E9319B" w:rsidRDefault="00407046">
            <w:pPr>
              <w:pStyle w:val="TableParagraph"/>
              <w:spacing w:before="1" w:line="236" w:lineRule="exact"/>
              <w:ind w:right="96"/>
            </w:pPr>
            <w:r>
              <w:rPr>
                <w:spacing w:val="-2"/>
              </w:rPr>
              <w:t>$661,172,447</w:t>
            </w:r>
          </w:p>
        </w:tc>
        <w:tc>
          <w:tcPr>
            <w:tcW w:w="2489" w:type="dxa"/>
          </w:tcPr>
          <w:p w14:paraId="3542AC2A" w14:textId="77777777" w:rsidR="00E9319B" w:rsidRDefault="00407046">
            <w:pPr>
              <w:pStyle w:val="TableParagraph"/>
              <w:spacing w:before="1" w:line="236" w:lineRule="exact"/>
              <w:ind w:right="97"/>
            </w:pPr>
            <w:r>
              <w:rPr>
                <w:spacing w:val="-2"/>
              </w:rPr>
              <w:t>$1,967,327,553</w:t>
            </w:r>
          </w:p>
        </w:tc>
      </w:tr>
      <w:tr w:rsidR="00E9319B" w14:paraId="32C0219F" w14:textId="77777777">
        <w:trPr>
          <w:trHeight w:val="253"/>
        </w:trPr>
        <w:tc>
          <w:tcPr>
            <w:tcW w:w="1543" w:type="dxa"/>
          </w:tcPr>
          <w:p w14:paraId="234E967E" w14:textId="77777777" w:rsidR="00E9319B" w:rsidRDefault="00407046">
            <w:pPr>
              <w:pStyle w:val="TableParagraph"/>
              <w:spacing w:line="234" w:lineRule="exact"/>
              <w:ind w:right="92"/>
            </w:pPr>
            <w:r>
              <w:rPr>
                <w:spacing w:val="-5"/>
              </w:rPr>
              <w:t>7%</w:t>
            </w:r>
          </w:p>
        </w:tc>
        <w:tc>
          <w:tcPr>
            <w:tcW w:w="2105" w:type="dxa"/>
          </w:tcPr>
          <w:p w14:paraId="18F032F2" w14:textId="77777777" w:rsidR="00E9319B" w:rsidRDefault="00407046">
            <w:pPr>
              <w:pStyle w:val="TableParagraph"/>
              <w:spacing w:line="234" w:lineRule="exact"/>
              <w:ind w:right="96"/>
            </w:pPr>
            <w:r>
              <w:rPr>
                <w:spacing w:val="-2"/>
              </w:rPr>
              <w:t>$2,262,300,000</w:t>
            </w:r>
          </w:p>
        </w:tc>
        <w:tc>
          <w:tcPr>
            <w:tcW w:w="1863" w:type="dxa"/>
          </w:tcPr>
          <w:p w14:paraId="51DF3937" w14:textId="77777777" w:rsidR="00E9319B" w:rsidRDefault="00407046">
            <w:pPr>
              <w:pStyle w:val="TableParagraph"/>
              <w:spacing w:line="234" w:lineRule="exact"/>
              <w:ind w:right="96"/>
            </w:pPr>
            <w:r>
              <w:rPr>
                <w:spacing w:val="-2"/>
              </w:rPr>
              <w:t>$668,538,219</w:t>
            </w:r>
          </w:p>
        </w:tc>
        <w:tc>
          <w:tcPr>
            <w:tcW w:w="2489" w:type="dxa"/>
          </w:tcPr>
          <w:p w14:paraId="7BA2E1DF" w14:textId="77777777" w:rsidR="00E9319B" w:rsidRDefault="00407046">
            <w:pPr>
              <w:pStyle w:val="TableParagraph"/>
              <w:spacing w:line="234" w:lineRule="exact"/>
              <w:ind w:right="97"/>
            </w:pPr>
            <w:r>
              <w:rPr>
                <w:spacing w:val="-2"/>
              </w:rPr>
              <w:t>$1,593,761,781</w:t>
            </w:r>
          </w:p>
        </w:tc>
      </w:tr>
    </w:tbl>
    <w:p w14:paraId="0FD6A31C" w14:textId="77777777" w:rsidR="00E9319B" w:rsidRDefault="00E9319B">
      <w:pPr>
        <w:pStyle w:val="BodyText"/>
        <w:ind w:left="0"/>
        <w:rPr>
          <w:b/>
          <w:sz w:val="26"/>
        </w:rPr>
      </w:pPr>
    </w:p>
    <w:p w14:paraId="383C348D" w14:textId="77777777" w:rsidR="00E9319B" w:rsidRDefault="00E9319B">
      <w:pPr>
        <w:pStyle w:val="BodyText"/>
        <w:spacing w:before="1"/>
        <w:ind w:left="0"/>
        <w:rPr>
          <w:b/>
          <w:sz w:val="22"/>
        </w:rPr>
      </w:pPr>
    </w:p>
    <w:p w14:paraId="78B8D4B8" w14:textId="77777777" w:rsidR="00E9319B" w:rsidRDefault="00407046">
      <w:pPr>
        <w:pStyle w:val="BodyText"/>
        <w:spacing w:line="480" w:lineRule="auto"/>
        <w:ind w:left="740" w:right="1200" w:firstLine="720"/>
      </w:pPr>
      <w:r>
        <w:t>OSHA</w:t>
      </w:r>
      <w:r>
        <w:rPr>
          <w:spacing w:val="-4"/>
        </w:rPr>
        <w:t xml:space="preserve"> </w:t>
      </w:r>
      <w:r>
        <w:t>has</w:t>
      </w:r>
      <w:r>
        <w:rPr>
          <w:spacing w:val="-3"/>
        </w:rPr>
        <w:t xml:space="preserve"> </w:t>
      </w:r>
      <w:r>
        <w:t>also</w:t>
      </w:r>
      <w:r>
        <w:rPr>
          <w:spacing w:val="-3"/>
        </w:rPr>
        <w:t xml:space="preserve"> </w:t>
      </w:r>
      <w:r>
        <w:t>estimated</w:t>
      </w:r>
      <w:r>
        <w:rPr>
          <w:spacing w:val="-3"/>
        </w:rPr>
        <w:t xml:space="preserve"> </w:t>
      </w:r>
      <w:r>
        <w:t>the</w:t>
      </w:r>
      <w:r>
        <w:rPr>
          <w:spacing w:val="-4"/>
        </w:rPr>
        <w:t xml:space="preserve"> </w:t>
      </w:r>
      <w:r>
        <w:t>unannualized</w:t>
      </w:r>
      <w:r>
        <w:rPr>
          <w:spacing w:val="-3"/>
        </w:rPr>
        <w:t xml:space="preserve"> </w:t>
      </w:r>
      <w:r>
        <w:t>stream</w:t>
      </w:r>
      <w:r>
        <w:rPr>
          <w:spacing w:val="-3"/>
        </w:rPr>
        <w:t xml:space="preserve"> </w:t>
      </w:r>
      <w:r>
        <w:t>of</w:t>
      </w:r>
      <w:r>
        <w:rPr>
          <w:spacing w:val="-4"/>
        </w:rPr>
        <w:t xml:space="preserve"> </w:t>
      </w:r>
      <w:r>
        <w:t>benefits</w:t>
      </w:r>
      <w:r>
        <w:rPr>
          <w:spacing w:val="-3"/>
        </w:rPr>
        <w:t xml:space="preserve"> </w:t>
      </w:r>
      <w:r>
        <w:t>and</w:t>
      </w:r>
      <w:r>
        <w:rPr>
          <w:spacing w:val="-3"/>
        </w:rPr>
        <w:t xml:space="preserve"> </w:t>
      </w:r>
      <w:r>
        <w:t>costs</w:t>
      </w:r>
      <w:r>
        <w:rPr>
          <w:spacing w:val="-3"/>
        </w:rPr>
        <w:t xml:space="preserve"> </w:t>
      </w:r>
      <w:r>
        <w:t>over</w:t>
      </w:r>
      <w:r>
        <w:rPr>
          <w:spacing w:val="-4"/>
        </w:rPr>
        <w:t xml:space="preserve"> </w:t>
      </w:r>
      <w:r>
        <w:t>the next 50 years, as shown in Table VII-F-7.</w:t>
      </w:r>
    </w:p>
    <w:p w14:paraId="65C58C54" w14:textId="77777777" w:rsidR="00E9319B" w:rsidRDefault="00E9319B">
      <w:pPr>
        <w:pStyle w:val="BodyText"/>
        <w:ind w:left="0"/>
        <w:rPr>
          <w:sz w:val="26"/>
        </w:rPr>
      </w:pPr>
    </w:p>
    <w:p w14:paraId="66A56B86" w14:textId="77777777" w:rsidR="00E9319B" w:rsidRDefault="00E9319B">
      <w:pPr>
        <w:pStyle w:val="BodyText"/>
        <w:spacing w:before="2"/>
        <w:ind w:left="0"/>
        <w:rPr>
          <w:sz w:val="22"/>
        </w:rPr>
      </w:pPr>
    </w:p>
    <w:p w14:paraId="731ADAEE" w14:textId="77777777" w:rsidR="00E9319B" w:rsidRDefault="00407046">
      <w:pPr>
        <w:ind w:left="1054"/>
        <w:rPr>
          <w:b/>
        </w:rPr>
      </w:pPr>
      <w:r>
        <w:rPr>
          <w:b/>
        </w:rPr>
        <w:t>Table</w:t>
      </w:r>
      <w:r>
        <w:rPr>
          <w:b/>
          <w:spacing w:val="-8"/>
        </w:rPr>
        <w:t xml:space="preserve"> </w:t>
      </w:r>
      <w:r>
        <w:rPr>
          <w:b/>
        </w:rPr>
        <w:t>VII-F-7.</w:t>
      </w:r>
      <w:r>
        <w:rPr>
          <w:b/>
          <w:spacing w:val="-3"/>
        </w:rPr>
        <w:t xml:space="preserve"> </w:t>
      </w:r>
      <w:r>
        <w:rPr>
          <w:b/>
        </w:rPr>
        <w:t>Unannualized</w:t>
      </w:r>
      <w:r>
        <w:rPr>
          <w:b/>
          <w:spacing w:val="-5"/>
        </w:rPr>
        <w:t xml:space="preserve"> </w:t>
      </w:r>
      <w:r>
        <w:rPr>
          <w:b/>
        </w:rPr>
        <w:t>Benefits</w:t>
      </w:r>
      <w:r>
        <w:rPr>
          <w:b/>
          <w:spacing w:val="-4"/>
        </w:rPr>
        <w:t xml:space="preserve"> </w:t>
      </w:r>
      <w:r>
        <w:rPr>
          <w:b/>
        </w:rPr>
        <w:t>and</w:t>
      </w:r>
      <w:r>
        <w:rPr>
          <w:b/>
          <w:spacing w:val="-4"/>
        </w:rPr>
        <w:t xml:space="preserve"> </w:t>
      </w:r>
      <w:r>
        <w:rPr>
          <w:b/>
        </w:rPr>
        <w:t>Costs</w:t>
      </w:r>
      <w:r>
        <w:rPr>
          <w:b/>
          <w:spacing w:val="-5"/>
        </w:rPr>
        <w:t xml:space="preserve"> </w:t>
      </w:r>
      <w:r>
        <w:rPr>
          <w:b/>
        </w:rPr>
        <w:t>by</w:t>
      </w:r>
      <w:r>
        <w:rPr>
          <w:b/>
          <w:spacing w:val="-7"/>
        </w:rPr>
        <w:t xml:space="preserve"> </w:t>
      </w:r>
      <w:r>
        <w:rPr>
          <w:b/>
        </w:rPr>
        <w:t>Year</w:t>
      </w:r>
      <w:r>
        <w:rPr>
          <w:b/>
          <w:spacing w:val="-3"/>
        </w:rPr>
        <w:t xml:space="preserve"> </w:t>
      </w:r>
      <w:r>
        <w:rPr>
          <w:b/>
        </w:rPr>
        <w:t>for</w:t>
      </w:r>
      <w:r>
        <w:rPr>
          <w:b/>
          <w:spacing w:val="-4"/>
        </w:rPr>
        <w:t xml:space="preserve"> </w:t>
      </w:r>
      <w:r>
        <w:rPr>
          <w:b/>
        </w:rPr>
        <w:t>a</w:t>
      </w:r>
      <w:r>
        <w:rPr>
          <w:b/>
          <w:spacing w:val="-4"/>
        </w:rPr>
        <w:t xml:space="preserve"> </w:t>
      </w:r>
      <w:r>
        <w:rPr>
          <w:b/>
        </w:rPr>
        <w:t>50-Year</w:t>
      </w:r>
      <w:r>
        <w:rPr>
          <w:b/>
          <w:spacing w:val="-3"/>
        </w:rPr>
        <w:t xml:space="preserve"> </w:t>
      </w:r>
      <w:r>
        <w:rPr>
          <w:b/>
        </w:rPr>
        <w:t>Time</w:t>
      </w:r>
      <w:r>
        <w:rPr>
          <w:b/>
          <w:spacing w:val="-5"/>
        </w:rPr>
        <w:t xml:space="preserve"> </w:t>
      </w:r>
      <w:r>
        <w:rPr>
          <w:b/>
          <w:spacing w:val="-2"/>
        </w:rPr>
        <w:t>Horizon</w:t>
      </w:r>
    </w:p>
    <w:p w14:paraId="684DC1D6" w14:textId="77777777" w:rsidR="00E9319B" w:rsidRDefault="00E9319B">
      <w:pPr>
        <w:pStyle w:val="BodyText"/>
        <w:spacing w:before="4"/>
        <w:ind w:left="0"/>
        <w:rPr>
          <w:b/>
          <w:sz w:val="22"/>
        </w:rPr>
      </w:pPr>
    </w:p>
    <w:tbl>
      <w:tblPr>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2280"/>
        <w:gridCol w:w="4718"/>
      </w:tblGrid>
      <w:tr w:rsidR="00E9319B" w14:paraId="344CFDAA" w14:textId="77777777">
        <w:trPr>
          <w:trHeight w:val="254"/>
        </w:trPr>
        <w:tc>
          <w:tcPr>
            <w:tcW w:w="1231" w:type="dxa"/>
            <w:shd w:val="clear" w:color="auto" w:fill="BEBEBE"/>
          </w:tcPr>
          <w:p w14:paraId="0A1225CF" w14:textId="77777777" w:rsidR="00E9319B" w:rsidRDefault="00407046">
            <w:pPr>
              <w:pStyle w:val="TableParagraph"/>
              <w:spacing w:before="23"/>
              <w:ind w:left="412" w:right="404"/>
              <w:jc w:val="center"/>
              <w:rPr>
                <w:b/>
                <w:sz w:val="18"/>
              </w:rPr>
            </w:pPr>
            <w:r>
              <w:rPr>
                <w:b/>
                <w:spacing w:val="-4"/>
                <w:sz w:val="18"/>
              </w:rPr>
              <w:t>Year</w:t>
            </w:r>
          </w:p>
        </w:tc>
        <w:tc>
          <w:tcPr>
            <w:tcW w:w="2280" w:type="dxa"/>
            <w:shd w:val="clear" w:color="auto" w:fill="BEBEBE"/>
          </w:tcPr>
          <w:p w14:paraId="75411B5C" w14:textId="77777777" w:rsidR="00E9319B" w:rsidRDefault="00407046">
            <w:pPr>
              <w:pStyle w:val="TableParagraph"/>
              <w:spacing w:before="23"/>
              <w:ind w:left="818" w:right="808"/>
              <w:jc w:val="center"/>
              <w:rPr>
                <w:b/>
                <w:sz w:val="18"/>
              </w:rPr>
            </w:pPr>
            <w:r>
              <w:rPr>
                <w:b/>
                <w:spacing w:val="-2"/>
                <w:sz w:val="18"/>
              </w:rPr>
              <w:t>Benefits</w:t>
            </w:r>
          </w:p>
        </w:tc>
        <w:tc>
          <w:tcPr>
            <w:tcW w:w="4718" w:type="dxa"/>
            <w:shd w:val="clear" w:color="auto" w:fill="BEBEBE"/>
          </w:tcPr>
          <w:p w14:paraId="5DC39C38" w14:textId="77777777" w:rsidR="00E9319B" w:rsidRDefault="00407046">
            <w:pPr>
              <w:pStyle w:val="TableParagraph"/>
              <w:spacing w:before="23"/>
              <w:ind w:left="2132" w:right="2124"/>
              <w:jc w:val="center"/>
              <w:rPr>
                <w:b/>
                <w:sz w:val="18"/>
              </w:rPr>
            </w:pPr>
            <w:r>
              <w:rPr>
                <w:b/>
                <w:spacing w:val="-2"/>
                <w:sz w:val="18"/>
              </w:rPr>
              <w:t>Costs</w:t>
            </w:r>
          </w:p>
        </w:tc>
      </w:tr>
      <w:tr w:rsidR="00E9319B" w14:paraId="46132402" w14:textId="77777777">
        <w:trPr>
          <w:trHeight w:val="256"/>
        </w:trPr>
        <w:tc>
          <w:tcPr>
            <w:tcW w:w="1231" w:type="dxa"/>
          </w:tcPr>
          <w:p w14:paraId="08AC3D2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1</w:t>
            </w:r>
          </w:p>
        </w:tc>
        <w:tc>
          <w:tcPr>
            <w:tcW w:w="2280" w:type="dxa"/>
          </w:tcPr>
          <w:p w14:paraId="52B1AA59" w14:textId="77777777" w:rsidR="00E9319B" w:rsidRDefault="00407046">
            <w:pPr>
              <w:pStyle w:val="TableParagraph"/>
              <w:ind w:right="96"/>
              <w:rPr>
                <w:sz w:val="20"/>
              </w:rPr>
            </w:pPr>
            <w:r>
              <w:rPr>
                <w:spacing w:val="-2"/>
                <w:sz w:val="20"/>
              </w:rPr>
              <w:t>$1,637,153,750</w:t>
            </w:r>
          </w:p>
        </w:tc>
        <w:tc>
          <w:tcPr>
            <w:tcW w:w="4718" w:type="dxa"/>
          </w:tcPr>
          <w:p w14:paraId="04E0FB3E" w14:textId="77777777" w:rsidR="00E9319B" w:rsidRDefault="00407046">
            <w:pPr>
              <w:pStyle w:val="TableParagraph"/>
              <w:ind w:right="99"/>
              <w:rPr>
                <w:sz w:val="20"/>
              </w:rPr>
            </w:pPr>
            <w:r>
              <w:rPr>
                <w:spacing w:val="-2"/>
                <w:sz w:val="20"/>
              </w:rPr>
              <w:t>$832,711,890</w:t>
            </w:r>
          </w:p>
        </w:tc>
      </w:tr>
      <w:tr w:rsidR="00E9319B" w14:paraId="11B2176C" w14:textId="77777777">
        <w:trPr>
          <w:trHeight w:val="253"/>
        </w:trPr>
        <w:tc>
          <w:tcPr>
            <w:tcW w:w="1231" w:type="dxa"/>
          </w:tcPr>
          <w:p w14:paraId="67593A3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2</w:t>
            </w:r>
          </w:p>
        </w:tc>
        <w:tc>
          <w:tcPr>
            <w:tcW w:w="2280" w:type="dxa"/>
          </w:tcPr>
          <w:p w14:paraId="651A3EFE" w14:textId="77777777" w:rsidR="00E9319B" w:rsidRDefault="00407046">
            <w:pPr>
              <w:pStyle w:val="TableParagraph"/>
              <w:ind w:right="96"/>
              <w:rPr>
                <w:sz w:val="20"/>
              </w:rPr>
            </w:pPr>
            <w:r>
              <w:rPr>
                <w:spacing w:val="-2"/>
                <w:sz w:val="20"/>
              </w:rPr>
              <w:t>$1,665,803,941</w:t>
            </w:r>
          </w:p>
        </w:tc>
        <w:tc>
          <w:tcPr>
            <w:tcW w:w="4718" w:type="dxa"/>
          </w:tcPr>
          <w:p w14:paraId="3AEF8445" w14:textId="77777777" w:rsidR="00E9319B" w:rsidRDefault="00407046">
            <w:pPr>
              <w:pStyle w:val="TableParagraph"/>
              <w:ind w:right="99"/>
              <w:rPr>
                <w:sz w:val="20"/>
              </w:rPr>
            </w:pPr>
            <w:r>
              <w:rPr>
                <w:spacing w:val="-2"/>
                <w:sz w:val="20"/>
              </w:rPr>
              <w:t>$506,763,028</w:t>
            </w:r>
          </w:p>
        </w:tc>
      </w:tr>
      <w:tr w:rsidR="00E9319B" w14:paraId="6789398E" w14:textId="77777777">
        <w:trPr>
          <w:trHeight w:val="256"/>
        </w:trPr>
        <w:tc>
          <w:tcPr>
            <w:tcW w:w="1231" w:type="dxa"/>
          </w:tcPr>
          <w:p w14:paraId="7839413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3</w:t>
            </w:r>
          </w:p>
        </w:tc>
        <w:tc>
          <w:tcPr>
            <w:tcW w:w="2280" w:type="dxa"/>
          </w:tcPr>
          <w:p w14:paraId="47885AB6" w14:textId="77777777" w:rsidR="00E9319B" w:rsidRDefault="00407046">
            <w:pPr>
              <w:pStyle w:val="TableParagraph"/>
              <w:ind w:right="96"/>
              <w:rPr>
                <w:sz w:val="20"/>
              </w:rPr>
            </w:pPr>
            <w:r>
              <w:rPr>
                <w:spacing w:val="-2"/>
                <w:sz w:val="20"/>
              </w:rPr>
              <w:t>$1,694,955,510</w:t>
            </w:r>
          </w:p>
        </w:tc>
        <w:tc>
          <w:tcPr>
            <w:tcW w:w="4718" w:type="dxa"/>
          </w:tcPr>
          <w:p w14:paraId="550CCFB5" w14:textId="77777777" w:rsidR="00E9319B" w:rsidRDefault="00407046">
            <w:pPr>
              <w:pStyle w:val="TableParagraph"/>
              <w:ind w:right="99"/>
              <w:rPr>
                <w:sz w:val="20"/>
              </w:rPr>
            </w:pPr>
            <w:r>
              <w:rPr>
                <w:spacing w:val="-2"/>
                <w:sz w:val="20"/>
              </w:rPr>
              <w:t>$654,055,969</w:t>
            </w:r>
          </w:p>
        </w:tc>
      </w:tr>
      <w:tr w:rsidR="00E9319B" w14:paraId="71F469A0" w14:textId="77777777">
        <w:trPr>
          <w:trHeight w:val="253"/>
        </w:trPr>
        <w:tc>
          <w:tcPr>
            <w:tcW w:w="1231" w:type="dxa"/>
          </w:tcPr>
          <w:p w14:paraId="1671DE8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4</w:t>
            </w:r>
          </w:p>
        </w:tc>
        <w:tc>
          <w:tcPr>
            <w:tcW w:w="2280" w:type="dxa"/>
          </w:tcPr>
          <w:p w14:paraId="2972574E" w14:textId="77777777" w:rsidR="00E9319B" w:rsidRDefault="00407046">
            <w:pPr>
              <w:pStyle w:val="TableParagraph"/>
              <w:ind w:right="96"/>
              <w:rPr>
                <w:sz w:val="20"/>
              </w:rPr>
            </w:pPr>
            <w:r>
              <w:rPr>
                <w:spacing w:val="-2"/>
                <w:sz w:val="20"/>
              </w:rPr>
              <w:t>$1,724,617,232</w:t>
            </w:r>
          </w:p>
        </w:tc>
        <w:tc>
          <w:tcPr>
            <w:tcW w:w="4718" w:type="dxa"/>
          </w:tcPr>
          <w:p w14:paraId="228C0DA6" w14:textId="77777777" w:rsidR="00E9319B" w:rsidRDefault="00407046">
            <w:pPr>
              <w:pStyle w:val="TableParagraph"/>
              <w:ind w:right="99"/>
              <w:rPr>
                <w:sz w:val="20"/>
              </w:rPr>
            </w:pPr>
            <w:r>
              <w:rPr>
                <w:spacing w:val="-2"/>
                <w:sz w:val="20"/>
              </w:rPr>
              <w:t>$570,377,723</w:t>
            </w:r>
          </w:p>
        </w:tc>
      </w:tr>
      <w:tr w:rsidR="00E9319B" w14:paraId="16D5C4F0" w14:textId="77777777">
        <w:trPr>
          <w:trHeight w:val="254"/>
        </w:trPr>
        <w:tc>
          <w:tcPr>
            <w:tcW w:w="1231" w:type="dxa"/>
          </w:tcPr>
          <w:p w14:paraId="4885148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5</w:t>
            </w:r>
          </w:p>
        </w:tc>
        <w:tc>
          <w:tcPr>
            <w:tcW w:w="2280" w:type="dxa"/>
          </w:tcPr>
          <w:p w14:paraId="3471BDE3" w14:textId="77777777" w:rsidR="00E9319B" w:rsidRDefault="00407046">
            <w:pPr>
              <w:pStyle w:val="TableParagraph"/>
              <w:ind w:right="96"/>
              <w:rPr>
                <w:sz w:val="20"/>
              </w:rPr>
            </w:pPr>
            <w:r>
              <w:rPr>
                <w:spacing w:val="-2"/>
                <w:sz w:val="20"/>
              </w:rPr>
              <w:t>$1,754,798,033</w:t>
            </w:r>
          </w:p>
        </w:tc>
        <w:tc>
          <w:tcPr>
            <w:tcW w:w="4718" w:type="dxa"/>
          </w:tcPr>
          <w:p w14:paraId="0A8E7972" w14:textId="77777777" w:rsidR="00E9319B" w:rsidRDefault="00407046">
            <w:pPr>
              <w:pStyle w:val="TableParagraph"/>
              <w:ind w:right="99"/>
              <w:rPr>
                <w:sz w:val="20"/>
              </w:rPr>
            </w:pPr>
            <w:r>
              <w:rPr>
                <w:spacing w:val="-2"/>
                <w:sz w:val="20"/>
              </w:rPr>
              <w:t>$643,824,865</w:t>
            </w:r>
          </w:p>
        </w:tc>
      </w:tr>
      <w:tr w:rsidR="00E9319B" w14:paraId="41CA2686" w14:textId="77777777">
        <w:trPr>
          <w:trHeight w:val="256"/>
        </w:trPr>
        <w:tc>
          <w:tcPr>
            <w:tcW w:w="1231" w:type="dxa"/>
          </w:tcPr>
          <w:p w14:paraId="21F0D958"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10"/>
                <w:sz w:val="18"/>
              </w:rPr>
              <w:t>6</w:t>
            </w:r>
          </w:p>
        </w:tc>
        <w:tc>
          <w:tcPr>
            <w:tcW w:w="2280" w:type="dxa"/>
          </w:tcPr>
          <w:p w14:paraId="2FCEDA9D" w14:textId="77777777" w:rsidR="00E9319B" w:rsidRDefault="00407046">
            <w:pPr>
              <w:pStyle w:val="TableParagraph"/>
              <w:ind w:right="96"/>
              <w:rPr>
                <w:sz w:val="20"/>
              </w:rPr>
            </w:pPr>
            <w:r>
              <w:rPr>
                <w:spacing w:val="-2"/>
                <w:sz w:val="20"/>
              </w:rPr>
              <w:t>$1,785,506,999</w:t>
            </w:r>
          </w:p>
        </w:tc>
        <w:tc>
          <w:tcPr>
            <w:tcW w:w="4718" w:type="dxa"/>
          </w:tcPr>
          <w:p w14:paraId="2DA5841D" w14:textId="77777777" w:rsidR="00E9319B" w:rsidRDefault="00407046">
            <w:pPr>
              <w:pStyle w:val="TableParagraph"/>
              <w:ind w:right="99"/>
              <w:rPr>
                <w:sz w:val="20"/>
              </w:rPr>
            </w:pPr>
            <w:r>
              <w:rPr>
                <w:spacing w:val="-2"/>
                <w:sz w:val="20"/>
              </w:rPr>
              <w:t>$539,942,918</w:t>
            </w:r>
          </w:p>
        </w:tc>
      </w:tr>
      <w:tr w:rsidR="00E9319B" w14:paraId="351008D1" w14:textId="77777777">
        <w:trPr>
          <w:trHeight w:val="253"/>
        </w:trPr>
        <w:tc>
          <w:tcPr>
            <w:tcW w:w="1231" w:type="dxa"/>
          </w:tcPr>
          <w:p w14:paraId="0334C24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7</w:t>
            </w:r>
          </w:p>
        </w:tc>
        <w:tc>
          <w:tcPr>
            <w:tcW w:w="2280" w:type="dxa"/>
          </w:tcPr>
          <w:p w14:paraId="1A0E6208" w14:textId="77777777" w:rsidR="00E9319B" w:rsidRDefault="00407046">
            <w:pPr>
              <w:pStyle w:val="TableParagraph"/>
              <w:ind w:right="96"/>
              <w:rPr>
                <w:sz w:val="20"/>
              </w:rPr>
            </w:pPr>
            <w:r>
              <w:rPr>
                <w:spacing w:val="-2"/>
                <w:sz w:val="20"/>
              </w:rPr>
              <w:t>$1,816,753,371</w:t>
            </w:r>
          </w:p>
        </w:tc>
        <w:tc>
          <w:tcPr>
            <w:tcW w:w="4718" w:type="dxa"/>
          </w:tcPr>
          <w:p w14:paraId="34D39BE2" w14:textId="77777777" w:rsidR="00E9319B" w:rsidRDefault="00407046">
            <w:pPr>
              <w:pStyle w:val="TableParagraph"/>
              <w:ind w:right="99"/>
              <w:rPr>
                <w:sz w:val="20"/>
              </w:rPr>
            </w:pPr>
            <w:r>
              <w:rPr>
                <w:spacing w:val="-2"/>
                <w:sz w:val="20"/>
              </w:rPr>
              <w:t>$668,350,844</w:t>
            </w:r>
          </w:p>
        </w:tc>
      </w:tr>
      <w:tr w:rsidR="00E9319B" w14:paraId="7989F8C0" w14:textId="77777777">
        <w:trPr>
          <w:trHeight w:val="256"/>
        </w:trPr>
        <w:tc>
          <w:tcPr>
            <w:tcW w:w="1231" w:type="dxa"/>
          </w:tcPr>
          <w:p w14:paraId="432EF9F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8</w:t>
            </w:r>
          </w:p>
        </w:tc>
        <w:tc>
          <w:tcPr>
            <w:tcW w:w="2280" w:type="dxa"/>
          </w:tcPr>
          <w:p w14:paraId="7C39445C" w14:textId="77777777" w:rsidR="00E9319B" w:rsidRDefault="00407046">
            <w:pPr>
              <w:pStyle w:val="TableParagraph"/>
              <w:ind w:right="96"/>
              <w:rPr>
                <w:sz w:val="20"/>
              </w:rPr>
            </w:pPr>
            <w:r>
              <w:rPr>
                <w:spacing w:val="-2"/>
                <w:sz w:val="20"/>
              </w:rPr>
              <w:t>$1,848,546,555</w:t>
            </w:r>
          </w:p>
        </w:tc>
        <w:tc>
          <w:tcPr>
            <w:tcW w:w="4718" w:type="dxa"/>
          </w:tcPr>
          <w:p w14:paraId="3C007B60" w14:textId="77777777" w:rsidR="00E9319B" w:rsidRDefault="00407046">
            <w:pPr>
              <w:pStyle w:val="TableParagraph"/>
              <w:ind w:right="99"/>
              <w:rPr>
                <w:sz w:val="20"/>
              </w:rPr>
            </w:pPr>
            <w:r>
              <w:rPr>
                <w:spacing w:val="-2"/>
                <w:sz w:val="20"/>
              </w:rPr>
              <w:t>$551,872,341</w:t>
            </w:r>
          </w:p>
        </w:tc>
      </w:tr>
      <w:tr w:rsidR="00E9319B" w14:paraId="5376C274" w14:textId="77777777">
        <w:trPr>
          <w:trHeight w:val="253"/>
        </w:trPr>
        <w:tc>
          <w:tcPr>
            <w:tcW w:w="1231" w:type="dxa"/>
          </w:tcPr>
          <w:p w14:paraId="3D18C6A6"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10"/>
                <w:sz w:val="18"/>
              </w:rPr>
              <w:t>9</w:t>
            </w:r>
          </w:p>
        </w:tc>
        <w:tc>
          <w:tcPr>
            <w:tcW w:w="2280" w:type="dxa"/>
          </w:tcPr>
          <w:p w14:paraId="7A89B388" w14:textId="77777777" w:rsidR="00E9319B" w:rsidRDefault="00407046">
            <w:pPr>
              <w:pStyle w:val="TableParagraph"/>
              <w:ind w:right="96"/>
              <w:rPr>
                <w:sz w:val="20"/>
              </w:rPr>
            </w:pPr>
            <w:r>
              <w:rPr>
                <w:spacing w:val="-2"/>
                <w:sz w:val="20"/>
              </w:rPr>
              <w:t>$1,880,896,120</w:t>
            </w:r>
          </w:p>
        </w:tc>
        <w:tc>
          <w:tcPr>
            <w:tcW w:w="4718" w:type="dxa"/>
          </w:tcPr>
          <w:p w14:paraId="0FB95176" w14:textId="77777777" w:rsidR="00E9319B" w:rsidRDefault="00407046">
            <w:pPr>
              <w:pStyle w:val="TableParagraph"/>
              <w:ind w:right="99"/>
              <w:rPr>
                <w:sz w:val="20"/>
              </w:rPr>
            </w:pPr>
            <w:r>
              <w:rPr>
                <w:spacing w:val="-2"/>
                <w:sz w:val="20"/>
              </w:rPr>
              <w:t>$628,947,752</w:t>
            </w:r>
          </w:p>
        </w:tc>
      </w:tr>
      <w:tr w:rsidR="00E9319B" w14:paraId="74AF4A12" w14:textId="77777777">
        <w:trPr>
          <w:trHeight w:val="254"/>
        </w:trPr>
        <w:tc>
          <w:tcPr>
            <w:tcW w:w="1231" w:type="dxa"/>
          </w:tcPr>
          <w:p w14:paraId="0E0ECAE3"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10</w:t>
            </w:r>
          </w:p>
        </w:tc>
        <w:tc>
          <w:tcPr>
            <w:tcW w:w="2280" w:type="dxa"/>
          </w:tcPr>
          <w:p w14:paraId="688A2BC5" w14:textId="77777777" w:rsidR="00E9319B" w:rsidRDefault="00407046">
            <w:pPr>
              <w:pStyle w:val="TableParagraph"/>
              <w:ind w:right="96"/>
              <w:rPr>
                <w:sz w:val="20"/>
              </w:rPr>
            </w:pPr>
            <w:r>
              <w:rPr>
                <w:spacing w:val="-2"/>
                <w:sz w:val="20"/>
              </w:rPr>
              <w:t>$2,061,898,074</w:t>
            </w:r>
          </w:p>
        </w:tc>
        <w:tc>
          <w:tcPr>
            <w:tcW w:w="4718" w:type="dxa"/>
          </w:tcPr>
          <w:p w14:paraId="17BE2572" w14:textId="77777777" w:rsidR="00E9319B" w:rsidRDefault="00407046">
            <w:pPr>
              <w:pStyle w:val="TableParagraph"/>
              <w:ind w:right="99"/>
              <w:rPr>
                <w:sz w:val="20"/>
              </w:rPr>
            </w:pPr>
            <w:r>
              <w:rPr>
                <w:spacing w:val="-2"/>
                <w:sz w:val="20"/>
              </w:rPr>
              <w:t>$585,219,491</w:t>
            </w:r>
          </w:p>
        </w:tc>
      </w:tr>
      <w:tr w:rsidR="00E9319B" w14:paraId="666FD953" w14:textId="77777777">
        <w:trPr>
          <w:trHeight w:val="256"/>
        </w:trPr>
        <w:tc>
          <w:tcPr>
            <w:tcW w:w="1231" w:type="dxa"/>
          </w:tcPr>
          <w:p w14:paraId="03B99592"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11</w:t>
            </w:r>
          </w:p>
        </w:tc>
        <w:tc>
          <w:tcPr>
            <w:tcW w:w="2280" w:type="dxa"/>
          </w:tcPr>
          <w:p w14:paraId="01ABAD6D" w14:textId="77777777" w:rsidR="00E9319B" w:rsidRDefault="00407046">
            <w:pPr>
              <w:pStyle w:val="TableParagraph"/>
              <w:ind w:right="96"/>
              <w:rPr>
                <w:sz w:val="20"/>
              </w:rPr>
            </w:pPr>
            <w:r>
              <w:rPr>
                <w:spacing w:val="-2"/>
                <w:sz w:val="20"/>
              </w:rPr>
              <w:t>$2,097,981,290</w:t>
            </w:r>
          </w:p>
        </w:tc>
        <w:tc>
          <w:tcPr>
            <w:tcW w:w="4718" w:type="dxa"/>
          </w:tcPr>
          <w:p w14:paraId="3228E898" w14:textId="77777777" w:rsidR="00E9319B" w:rsidRDefault="00407046">
            <w:pPr>
              <w:pStyle w:val="TableParagraph"/>
              <w:ind w:right="99"/>
              <w:rPr>
                <w:sz w:val="20"/>
              </w:rPr>
            </w:pPr>
            <w:r>
              <w:rPr>
                <w:spacing w:val="-2"/>
                <w:sz w:val="20"/>
              </w:rPr>
              <w:t>$832,711,890</w:t>
            </w:r>
          </w:p>
        </w:tc>
      </w:tr>
      <w:tr w:rsidR="00E9319B" w14:paraId="5E6FDF72" w14:textId="77777777">
        <w:trPr>
          <w:trHeight w:val="253"/>
        </w:trPr>
        <w:tc>
          <w:tcPr>
            <w:tcW w:w="1231" w:type="dxa"/>
          </w:tcPr>
          <w:p w14:paraId="6BF12848"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12</w:t>
            </w:r>
          </w:p>
        </w:tc>
        <w:tc>
          <w:tcPr>
            <w:tcW w:w="2280" w:type="dxa"/>
          </w:tcPr>
          <w:p w14:paraId="1DA337E9" w14:textId="77777777" w:rsidR="00E9319B" w:rsidRDefault="00407046">
            <w:pPr>
              <w:pStyle w:val="TableParagraph"/>
              <w:ind w:right="96"/>
              <w:rPr>
                <w:sz w:val="20"/>
              </w:rPr>
            </w:pPr>
            <w:r>
              <w:rPr>
                <w:spacing w:val="-2"/>
                <w:sz w:val="20"/>
              </w:rPr>
              <w:t>$2,134,695,963</w:t>
            </w:r>
          </w:p>
        </w:tc>
        <w:tc>
          <w:tcPr>
            <w:tcW w:w="4718" w:type="dxa"/>
          </w:tcPr>
          <w:p w14:paraId="19A4B2E6" w14:textId="77777777" w:rsidR="00E9319B" w:rsidRDefault="00407046">
            <w:pPr>
              <w:pStyle w:val="TableParagraph"/>
              <w:ind w:right="99"/>
              <w:rPr>
                <w:sz w:val="20"/>
              </w:rPr>
            </w:pPr>
            <w:r>
              <w:rPr>
                <w:spacing w:val="-2"/>
                <w:sz w:val="20"/>
              </w:rPr>
              <w:t>$506,763,028</w:t>
            </w:r>
          </w:p>
        </w:tc>
      </w:tr>
      <w:tr w:rsidR="00E9319B" w14:paraId="36AC6285" w14:textId="77777777">
        <w:trPr>
          <w:trHeight w:val="256"/>
        </w:trPr>
        <w:tc>
          <w:tcPr>
            <w:tcW w:w="1231" w:type="dxa"/>
          </w:tcPr>
          <w:p w14:paraId="04DBF39B"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13</w:t>
            </w:r>
          </w:p>
        </w:tc>
        <w:tc>
          <w:tcPr>
            <w:tcW w:w="2280" w:type="dxa"/>
          </w:tcPr>
          <w:p w14:paraId="051D36F6" w14:textId="77777777" w:rsidR="00E9319B" w:rsidRDefault="00407046">
            <w:pPr>
              <w:pStyle w:val="TableParagraph"/>
              <w:ind w:right="96"/>
              <w:rPr>
                <w:sz w:val="20"/>
              </w:rPr>
            </w:pPr>
            <w:r>
              <w:rPr>
                <w:spacing w:val="-2"/>
                <w:sz w:val="20"/>
              </w:rPr>
              <w:t>$2,172,053,142</w:t>
            </w:r>
          </w:p>
        </w:tc>
        <w:tc>
          <w:tcPr>
            <w:tcW w:w="4718" w:type="dxa"/>
          </w:tcPr>
          <w:p w14:paraId="4CD230F1" w14:textId="77777777" w:rsidR="00E9319B" w:rsidRDefault="00407046">
            <w:pPr>
              <w:pStyle w:val="TableParagraph"/>
              <w:ind w:right="99"/>
              <w:rPr>
                <w:sz w:val="20"/>
              </w:rPr>
            </w:pPr>
            <w:r>
              <w:rPr>
                <w:spacing w:val="-2"/>
                <w:sz w:val="20"/>
              </w:rPr>
              <w:t>$654,055,969</w:t>
            </w:r>
          </w:p>
        </w:tc>
      </w:tr>
      <w:tr w:rsidR="00E9319B" w14:paraId="7057445A" w14:textId="77777777">
        <w:trPr>
          <w:trHeight w:val="253"/>
        </w:trPr>
        <w:tc>
          <w:tcPr>
            <w:tcW w:w="1231" w:type="dxa"/>
          </w:tcPr>
          <w:p w14:paraId="0E4C616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14</w:t>
            </w:r>
          </w:p>
        </w:tc>
        <w:tc>
          <w:tcPr>
            <w:tcW w:w="2280" w:type="dxa"/>
          </w:tcPr>
          <w:p w14:paraId="2341AB80" w14:textId="77777777" w:rsidR="00E9319B" w:rsidRDefault="00407046">
            <w:pPr>
              <w:pStyle w:val="TableParagraph"/>
              <w:ind w:right="96"/>
              <w:rPr>
                <w:sz w:val="20"/>
              </w:rPr>
            </w:pPr>
            <w:r>
              <w:rPr>
                <w:spacing w:val="-2"/>
                <w:sz w:val="20"/>
              </w:rPr>
              <w:t>$2,210,064,072</w:t>
            </w:r>
          </w:p>
        </w:tc>
        <w:tc>
          <w:tcPr>
            <w:tcW w:w="4718" w:type="dxa"/>
          </w:tcPr>
          <w:p w14:paraId="295D0360" w14:textId="77777777" w:rsidR="00E9319B" w:rsidRDefault="00407046">
            <w:pPr>
              <w:pStyle w:val="TableParagraph"/>
              <w:ind w:right="99"/>
              <w:rPr>
                <w:sz w:val="20"/>
              </w:rPr>
            </w:pPr>
            <w:r>
              <w:rPr>
                <w:spacing w:val="-2"/>
                <w:sz w:val="20"/>
              </w:rPr>
              <w:t>$570,377,723</w:t>
            </w:r>
          </w:p>
        </w:tc>
      </w:tr>
      <w:tr w:rsidR="00E9319B" w14:paraId="14283B5A" w14:textId="77777777">
        <w:trPr>
          <w:trHeight w:val="256"/>
        </w:trPr>
        <w:tc>
          <w:tcPr>
            <w:tcW w:w="1231" w:type="dxa"/>
          </w:tcPr>
          <w:p w14:paraId="5EE61FA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15</w:t>
            </w:r>
          </w:p>
        </w:tc>
        <w:tc>
          <w:tcPr>
            <w:tcW w:w="2280" w:type="dxa"/>
          </w:tcPr>
          <w:p w14:paraId="3D59970C" w14:textId="77777777" w:rsidR="00E9319B" w:rsidRDefault="00407046">
            <w:pPr>
              <w:pStyle w:val="TableParagraph"/>
              <w:ind w:right="96"/>
              <w:rPr>
                <w:sz w:val="20"/>
              </w:rPr>
            </w:pPr>
            <w:r>
              <w:rPr>
                <w:spacing w:val="-2"/>
                <w:sz w:val="20"/>
              </w:rPr>
              <w:t>$2,248,740,193</w:t>
            </w:r>
          </w:p>
        </w:tc>
        <w:tc>
          <w:tcPr>
            <w:tcW w:w="4718" w:type="dxa"/>
          </w:tcPr>
          <w:p w14:paraId="31047C7B" w14:textId="77777777" w:rsidR="00E9319B" w:rsidRDefault="00407046">
            <w:pPr>
              <w:pStyle w:val="TableParagraph"/>
              <w:ind w:right="99"/>
              <w:rPr>
                <w:sz w:val="20"/>
              </w:rPr>
            </w:pPr>
            <w:r>
              <w:rPr>
                <w:spacing w:val="-2"/>
                <w:sz w:val="20"/>
              </w:rPr>
              <w:t>$643,824,865</w:t>
            </w:r>
          </w:p>
        </w:tc>
      </w:tr>
      <w:tr w:rsidR="00E9319B" w14:paraId="7FE88E1C" w14:textId="77777777">
        <w:trPr>
          <w:trHeight w:val="254"/>
        </w:trPr>
        <w:tc>
          <w:tcPr>
            <w:tcW w:w="1231" w:type="dxa"/>
          </w:tcPr>
          <w:p w14:paraId="667995CE"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16</w:t>
            </w:r>
          </w:p>
        </w:tc>
        <w:tc>
          <w:tcPr>
            <w:tcW w:w="2280" w:type="dxa"/>
          </w:tcPr>
          <w:p w14:paraId="6174DCD2" w14:textId="77777777" w:rsidR="00E9319B" w:rsidRDefault="00407046">
            <w:pPr>
              <w:pStyle w:val="TableParagraph"/>
              <w:ind w:right="96"/>
              <w:rPr>
                <w:sz w:val="20"/>
              </w:rPr>
            </w:pPr>
            <w:r>
              <w:rPr>
                <w:spacing w:val="-2"/>
                <w:sz w:val="20"/>
              </w:rPr>
              <w:t>$2,288,093,147</w:t>
            </w:r>
          </w:p>
        </w:tc>
        <w:tc>
          <w:tcPr>
            <w:tcW w:w="4718" w:type="dxa"/>
          </w:tcPr>
          <w:p w14:paraId="5B484E16" w14:textId="77777777" w:rsidR="00E9319B" w:rsidRDefault="00407046">
            <w:pPr>
              <w:pStyle w:val="TableParagraph"/>
              <w:ind w:right="99"/>
              <w:rPr>
                <w:sz w:val="20"/>
              </w:rPr>
            </w:pPr>
            <w:r>
              <w:rPr>
                <w:spacing w:val="-2"/>
                <w:sz w:val="20"/>
              </w:rPr>
              <w:t>$539,942,918</w:t>
            </w:r>
          </w:p>
        </w:tc>
      </w:tr>
    </w:tbl>
    <w:p w14:paraId="17A0CC7F" w14:textId="77777777" w:rsidR="00E9319B" w:rsidRDefault="00E9319B">
      <w:pPr>
        <w:rPr>
          <w:sz w:val="20"/>
        </w:rPr>
        <w:sectPr w:rsidR="00E9319B">
          <w:type w:val="continuous"/>
          <w:pgSz w:w="12240" w:h="15840"/>
          <w:pgMar w:top="1420" w:right="240" w:bottom="1326" w:left="1420" w:header="0" w:footer="1034" w:gutter="0"/>
          <w:cols w:space="720"/>
        </w:sectPr>
      </w:pPr>
    </w:p>
    <w:tbl>
      <w:tblPr>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2280"/>
        <w:gridCol w:w="4718"/>
      </w:tblGrid>
      <w:tr w:rsidR="00E9319B" w14:paraId="4A5D6AC6" w14:textId="77777777">
        <w:trPr>
          <w:trHeight w:val="254"/>
        </w:trPr>
        <w:tc>
          <w:tcPr>
            <w:tcW w:w="1231" w:type="dxa"/>
            <w:tcBorders>
              <w:top w:val="nil"/>
            </w:tcBorders>
          </w:tcPr>
          <w:p w14:paraId="0ED1F596" w14:textId="77777777" w:rsidR="00E9319B" w:rsidRDefault="00407046">
            <w:pPr>
              <w:pStyle w:val="TableParagraph"/>
              <w:spacing w:before="24"/>
              <w:ind w:left="107"/>
              <w:jc w:val="left"/>
              <w:rPr>
                <w:sz w:val="18"/>
              </w:rPr>
            </w:pPr>
            <w:r>
              <w:rPr>
                <w:sz w:val="18"/>
              </w:rPr>
              <w:t>Year</w:t>
            </w:r>
            <w:r>
              <w:rPr>
                <w:spacing w:val="-3"/>
                <w:sz w:val="18"/>
              </w:rPr>
              <w:t xml:space="preserve"> </w:t>
            </w:r>
            <w:r>
              <w:rPr>
                <w:spacing w:val="-5"/>
                <w:sz w:val="18"/>
              </w:rPr>
              <w:t>17</w:t>
            </w:r>
          </w:p>
        </w:tc>
        <w:tc>
          <w:tcPr>
            <w:tcW w:w="2280" w:type="dxa"/>
            <w:tcBorders>
              <w:top w:val="nil"/>
            </w:tcBorders>
          </w:tcPr>
          <w:p w14:paraId="27C73FFA" w14:textId="77777777" w:rsidR="00E9319B" w:rsidRDefault="00407046">
            <w:pPr>
              <w:pStyle w:val="TableParagraph"/>
              <w:ind w:right="96"/>
              <w:rPr>
                <w:sz w:val="20"/>
              </w:rPr>
            </w:pPr>
            <w:r>
              <w:rPr>
                <w:spacing w:val="-2"/>
                <w:sz w:val="20"/>
              </w:rPr>
              <w:t>$2,328,134,777</w:t>
            </w:r>
          </w:p>
        </w:tc>
        <w:tc>
          <w:tcPr>
            <w:tcW w:w="4718" w:type="dxa"/>
            <w:tcBorders>
              <w:top w:val="nil"/>
            </w:tcBorders>
          </w:tcPr>
          <w:p w14:paraId="21EE3469" w14:textId="77777777" w:rsidR="00E9319B" w:rsidRDefault="00407046">
            <w:pPr>
              <w:pStyle w:val="TableParagraph"/>
              <w:ind w:right="99"/>
              <w:rPr>
                <w:sz w:val="20"/>
              </w:rPr>
            </w:pPr>
            <w:r>
              <w:rPr>
                <w:spacing w:val="-2"/>
                <w:sz w:val="20"/>
              </w:rPr>
              <w:t>$668,350,844</w:t>
            </w:r>
          </w:p>
        </w:tc>
      </w:tr>
      <w:tr w:rsidR="00E9319B" w14:paraId="0EB44145" w14:textId="77777777">
        <w:trPr>
          <w:trHeight w:val="256"/>
        </w:trPr>
        <w:tc>
          <w:tcPr>
            <w:tcW w:w="1231" w:type="dxa"/>
          </w:tcPr>
          <w:p w14:paraId="7CD60478"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18</w:t>
            </w:r>
          </w:p>
        </w:tc>
        <w:tc>
          <w:tcPr>
            <w:tcW w:w="2280" w:type="dxa"/>
          </w:tcPr>
          <w:p w14:paraId="397667EE" w14:textId="77777777" w:rsidR="00E9319B" w:rsidRDefault="00407046">
            <w:pPr>
              <w:pStyle w:val="TableParagraph"/>
              <w:ind w:right="96"/>
              <w:rPr>
                <w:sz w:val="20"/>
              </w:rPr>
            </w:pPr>
            <w:r>
              <w:rPr>
                <w:spacing w:val="-2"/>
                <w:sz w:val="20"/>
              </w:rPr>
              <w:t>$2,368,877,135</w:t>
            </w:r>
          </w:p>
        </w:tc>
        <w:tc>
          <w:tcPr>
            <w:tcW w:w="4718" w:type="dxa"/>
          </w:tcPr>
          <w:p w14:paraId="0E7DE483" w14:textId="77777777" w:rsidR="00E9319B" w:rsidRDefault="00407046">
            <w:pPr>
              <w:pStyle w:val="TableParagraph"/>
              <w:ind w:right="99"/>
              <w:rPr>
                <w:sz w:val="20"/>
              </w:rPr>
            </w:pPr>
            <w:r>
              <w:rPr>
                <w:spacing w:val="-2"/>
                <w:sz w:val="20"/>
              </w:rPr>
              <w:t>$551,872,341</w:t>
            </w:r>
          </w:p>
        </w:tc>
      </w:tr>
      <w:tr w:rsidR="00E9319B" w14:paraId="3D7F68D6" w14:textId="77777777">
        <w:trPr>
          <w:trHeight w:val="254"/>
        </w:trPr>
        <w:tc>
          <w:tcPr>
            <w:tcW w:w="1231" w:type="dxa"/>
          </w:tcPr>
          <w:p w14:paraId="3438B914"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19</w:t>
            </w:r>
          </w:p>
        </w:tc>
        <w:tc>
          <w:tcPr>
            <w:tcW w:w="2280" w:type="dxa"/>
          </w:tcPr>
          <w:p w14:paraId="7F20F2E7" w14:textId="77777777" w:rsidR="00E9319B" w:rsidRDefault="00407046">
            <w:pPr>
              <w:pStyle w:val="TableParagraph"/>
              <w:ind w:right="96"/>
              <w:rPr>
                <w:sz w:val="20"/>
              </w:rPr>
            </w:pPr>
            <w:r>
              <w:rPr>
                <w:spacing w:val="-2"/>
                <w:sz w:val="20"/>
              </w:rPr>
              <w:t>$2,410,332,485</w:t>
            </w:r>
          </w:p>
        </w:tc>
        <w:tc>
          <w:tcPr>
            <w:tcW w:w="4718" w:type="dxa"/>
          </w:tcPr>
          <w:p w14:paraId="2E13826D" w14:textId="77777777" w:rsidR="00E9319B" w:rsidRDefault="00407046">
            <w:pPr>
              <w:pStyle w:val="TableParagraph"/>
              <w:ind w:right="99"/>
              <w:rPr>
                <w:sz w:val="20"/>
              </w:rPr>
            </w:pPr>
            <w:r>
              <w:rPr>
                <w:spacing w:val="-2"/>
                <w:sz w:val="20"/>
              </w:rPr>
              <w:t>$628,947,752</w:t>
            </w:r>
          </w:p>
        </w:tc>
      </w:tr>
      <w:tr w:rsidR="00E9319B" w14:paraId="49BEB82F" w14:textId="77777777">
        <w:trPr>
          <w:trHeight w:val="256"/>
        </w:trPr>
        <w:tc>
          <w:tcPr>
            <w:tcW w:w="1231" w:type="dxa"/>
          </w:tcPr>
          <w:p w14:paraId="5BE5C064"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20</w:t>
            </w:r>
          </w:p>
        </w:tc>
        <w:tc>
          <w:tcPr>
            <w:tcW w:w="2280" w:type="dxa"/>
          </w:tcPr>
          <w:p w14:paraId="1812B6B0" w14:textId="77777777" w:rsidR="00E9319B" w:rsidRDefault="00407046">
            <w:pPr>
              <w:pStyle w:val="TableParagraph"/>
              <w:ind w:right="96"/>
              <w:rPr>
                <w:sz w:val="20"/>
              </w:rPr>
            </w:pPr>
            <w:r>
              <w:rPr>
                <w:spacing w:val="-2"/>
                <w:sz w:val="20"/>
              </w:rPr>
              <w:t>$2,745,388,364</w:t>
            </w:r>
          </w:p>
        </w:tc>
        <w:tc>
          <w:tcPr>
            <w:tcW w:w="4718" w:type="dxa"/>
          </w:tcPr>
          <w:p w14:paraId="20F7492B" w14:textId="77777777" w:rsidR="00E9319B" w:rsidRDefault="00407046">
            <w:pPr>
              <w:pStyle w:val="TableParagraph"/>
              <w:ind w:right="99"/>
              <w:rPr>
                <w:sz w:val="20"/>
              </w:rPr>
            </w:pPr>
            <w:r>
              <w:rPr>
                <w:spacing w:val="-2"/>
                <w:sz w:val="20"/>
              </w:rPr>
              <w:t>$585,219,491</w:t>
            </w:r>
          </w:p>
        </w:tc>
      </w:tr>
      <w:tr w:rsidR="00E9319B" w14:paraId="112B657B" w14:textId="77777777">
        <w:trPr>
          <w:trHeight w:val="254"/>
        </w:trPr>
        <w:tc>
          <w:tcPr>
            <w:tcW w:w="1231" w:type="dxa"/>
          </w:tcPr>
          <w:p w14:paraId="34ACBA71"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21</w:t>
            </w:r>
          </w:p>
        </w:tc>
        <w:tc>
          <w:tcPr>
            <w:tcW w:w="2280" w:type="dxa"/>
          </w:tcPr>
          <w:p w14:paraId="617952F2" w14:textId="77777777" w:rsidR="00E9319B" w:rsidRDefault="00407046">
            <w:pPr>
              <w:pStyle w:val="TableParagraph"/>
              <w:spacing w:line="228" w:lineRule="exact"/>
              <w:ind w:right="96"/>
              <w:rPr>
                <w:sz w:val="20"/>
              </w:rPr>
            </w:pPr>
            <w:r>
              <w:rPr>
                <w:spacing w:val="-2"/>
                <w:sz w:val="20"/>
              </w:rPr>
              <w:t>$2,793,432,661</w:t>
            </w:r>
          </w:p>
        </w:tc>
        <w:tc>
          <w:tcPr>
            <w:tcW w:w="4718" w:type="dxa"/>
          </w:tcPr>
          <w:p w14:paraId="066FFC36" w14:textId="77777777" w:rsidR="00E9319B" w:rsidRDefault="00407046">
            <w:pPr>
              <w:pStyle w:val="TableParagraph"/>
              <w:spacing w:line="228" w:lineRule="exact"/>
              <w:ind w:right="99"/>
              <w:rPr>
                <w:sz w:val="20"/>
              </w:rPr>
            </w:pPr>
            <w:r>
              <w:rPr>
                <w:spacing w:val="-2"/>
                <w:sz w:val="20"/>
              </w:rPr>
              <w:t>$832,711,890</w:t>
            </w:r>
          </w:p>
        </w:tc>
      </w:tr>
      <w:tr w:rsidR="00E9319B" w14:paraId="3C629824" w14:textId="77777777">
        <w:trPr>
          <w:trHeight w:val="253"/>
        </w:trPr>
        <w:tc>
          <w:tcPr>
            <w:tcW w:w="1231" w:type="dxa"/>
          </w:tcPr>
          <w:p w14:paraId="48E0EC8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22</w:t>
            </w:r>
          </w:p>
        </w:tc>
        <w:tc>
          <w:tcPr>
            <w:tcW w:w="2280" w:type="dxa"/>
          </w:tcPr>
          <w:p w14:paraId="77E011B9" w14:textId="77777777" w:rsidR="00E9319B" w:rsidRDefault="00407046">
            <w:pPr>
              <w:pStyle w:val="TableParagraph"/>
              <w:ind w:right="96"/>
              <w:rPr>
                <w:sz w:val="20"/>
              </w:rPr>
            </w:pPr>
            <w:r>
              <w:rPr>
                <w:spacing w:val="-2"/>
                <w:sz w:val="20"/>
              </w:rPr>
              <w:t>$2,842,317,732</w:t>
            </w:r>
          </w:p>
        </w:tc>
        <w:tc>
          <w:tcPr>
            <w:tcW w:w="4718" w:type="dxa"/>
          </w:tcPr>
          <w:p w14:paraId="6A14D5FF" w14:textId="77777777" w:rsidR="00E9319B" w:rsidRDefault="00407046">
            <w:pPr>
              <w:pStyle w:val="TableParagraph"/>
              <w:ind w:right="99"/>
              <w:rPr>
                <w:sz w:val="20"/>
              </w:rPr>
            </w:pPr>
            <w:r>
              <w:rPr>
                <w:spacing w:val="-2"/>
                <w:sz w:val="20"/>
              </w:rPr>
              <w:t>$506,763,028</w:t>
            </w:r>
          </w:p>
        </w:tc>
      </w:tr>
      <w:tr w:rsidR="00E9319B" w14:paraId="40CD23B4" w14:textId="77777777">
        <w:trPr>
          <w:trHeight w:val="256"/>
        </w:trPr>
        <w:tc>
          <w:tcPr>
            <w:tcW w:w="1231" w:type="dxa"/>
          </w:tcPr>
          <w:p w14:paraId="2D736443"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23</w:t>
            </w:r>
          </w:p>
        </w:tc>
        <w:tc>
          <w:tcPr>
            <w:tcW w:w="2280" w:type="dxa"/>
          </w:tcPr>
          <w:p w14:paraId="3EDA273F" w14:textId="77777777" w:rsidR="00E9319B" w:rsidRDefault="00407046">
            <w:pPr>
              <w:pStyle w:val="TableParagraph"/>
              <w:ind w:right="96"/>
              <w:rPr>
                <w:sz w:val="20"/>
              </w:rPr>
            </w:pPr>
            <w:r>
              <w:rPr>
                <w:spacing w:val="-2"/>
                <w:sz w:val="20"/>
              </w:rPr>
              <w:t>$2,892,058,293</w:t>
            </w:r>
          </w:p>
        </w:tc>
        <w:tc>
          <w:tcPr>
            <w:tcW w:w="4718" w:type="dxa"/>
          </w:tcPr>
          <w:p w14:paraId="52206B9C" w14:textId="77777777" w:rsidR="00E9319B" w:rsidRDefault="00407046">
            <w:pPr>
              <w:pStyle w:val="TableParagraph"/>
              <w:ind w:right="99"/>
              <w:rPr>
                <w:sz w:val="20"/>
              </w:rPr>
            </w:pPr>
            <w:r>
              <w:rPr>
                <w:spacing w:val="-2"/>
                <w:sz w:val="20"/>
              </w:rPr>
              <w:t>$654,055,969</w:t>
            </w:r>
          </w:p>
        </w:tc>
      </w:tr>
      <w:tr w:rsidR="00E9319B" w14:paraId="4C5C41D4" w14:textId="77777777">
        <w:trPr>
          <w:trHeight w:val="254"/>
        </w:trPr>
        <w:tc>
          <w:tcPr>
            <w:tcW w:w="1231" w:type="dxa"/>
          </w:tcPr>
          <w:p w14:paraId="18DF76A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24</w:t>
            </w:r>
          </w:p>
        </w:tc>
        <w:tc>
          <w:tcPr>
            <w:tcW w:w="2280" w:type="dxa"/>
          </w:tcPr>
          <w:p w14:paraId="4FD88CDC" w14:textId="77777777" w:rsidR="00E9319B" w:rsidRDefault="00407046">
            <w:pPr>
              <w:pStyle w:val="TableParagraph"/>
              <w:ind w:right="96"/>
              <w:rPr>
                <w:sz w:val="20"/>
              </w:rPr>
            </w:pPr>
            <w:r>
              <w:rPr>
                <w:spacing w:val="-2"/>
                <w:sz w:val="20"/>
              </w:rPr>
              <w:t>$2,942,669,313</w:t>
            </w:r>
          </w:p>
        </w:tc>
        <w:tc>
          <w:tcPr>
            <w:tcW w:w="4718" w:type="dxa"/>
          </w:tcPr>
          <w:p w14:paraId="41A0AEBC" w14:textId="77777777" w:rsidR="00E9319B" w:rsidRDefault="00407046">
            <w:pPr>
              <w:pStyle w:val="TableParagraph"/>
              <w:ind w:right="99"/>
              <w:rPr>
                <w:sz w:val="20"/>
              </w:rPr>
            </w:pPr>
            <w:r>
              <w:rPr>
                <w:spacing w:val="-2"/>
                <w:sz w:val="20"/>
              </w:rPr>
              <w:t>$570,377,723</w:t>
            </w:r>
          </w:p>
        </w:tc>
      </w:tr>
      <w:tr w:rsidR="00E9319B" w14:paraId="69736C50" w14:textId="77777777">
        <w:trPr>
          <w:trHeight w:val="256"/>
        </w:trPr>
        <w:tc>
          <w:tcPr>
            <w:tcW w:w="1231" w:type="dxa"/>
          </w:tcPr>
          <w:p w14:paraId="0A56529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25</w:t>
            </w:r>
          </w:p>
        </w:tc>
        <w:tc>
          <w:tcPr>
            <w:tcW w:w="2280" w:type="dxa"/>
          </w:tcPr>
          <w:p w14:paraId="2CAA0B0C" w14:textId="77777777" w:rsidR="00E9319B" w:rsidRDefault="00407046">
            <w:pPr>
              <w:pStyle w:val="TableParagraph"/>
              <w:ind w:right="96"/>
              <w:rPr>
                <w:sz w:val="20"/>
              </w:rPr>
            </w:pPr>
            <w:r>
              <w:rPr>
                <w:spacing w:val="-2"/>
                <w:sz w:val="20"/>
              </w:rPr>
              <w:t>$2,994,166,026</w:t>
            </w:r>
          </w:p>
        </w:tc>
        <w:tc>
          <w:tcPr>
            <w:tcW w:w="4718" w:type="dxa"/>
          </w:tcPr>
          <w:p w14:paraId="12768FB2" w14:textId="77777777" w:rsidR="00E9319B" w:rsidRDefault="00407046">
            <w:pPr>
              <w:pStyle w:val="TableParagraph"/>
              <w:ind w:right="99"/>
              <w:rPr>
                <w:sz w:val="20"/>
              </w:rPr>
            </w:pPr>
            <w:r>
              <w:rPr>
                <w:spacing w:val="-2"/>
                <w:sz w:val="20"/>
              </w:rPr>
              <w:t>$643,824,865</w:t>
            </w:r>
          </w:p>
        </w:tc>
      </w:tr>
      <w:tr w:rsidR="00E9319B" w14:paraId="27895713" w14:textId="77777777">
        <w:trPr>
          <w:trHeight w:val="254"/>
        </w:trPr>
        <w:tc>
          <w:tcPr>
            <w:tcW w:w="1231" w:type="dxa"/>
          </w:tcPr>
          <w:p w14:paraId="0C0F324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26</w:t>
            </w:r>
          </w:p>
        </w:tc>
        <w:tc>
          <w:tcPr>
            <w:tcW w:w="2280" w:type="dxa"/>
          </w:tcPr>
          <w:p w14:paraId="3E096367" w14:textId="77777777" w:rsidR="00E9319B" w:rsidRDefault="00407046">
            <w:pPr>
              <w:pStyle w:val="TableParagraph"/>
              <w:ind w:right="96"/>
              <w:rPr>
                <w:sz w:val="20"/>
              </w:rPr>
            </w:pPr>
            <w:r>
              <w:rPr>
                <w:spacing w:val="-2"/>
                <w:sz w:val="20"/>
              </w:rPr>
              <w:t>$3,046,563,931</w:t>
            </w:r>
          </w:p>
        </w:tc>
        <w:tc>
          <w:tcPr>
            <w:tcW w:w="4718" w:type="dxa"/>
          </w:tcPr>
          <w:p w14:paraId="09373F70" w14:textId="77777777" w:rsidR="00E9319B" w:rsidRDefault="00407046">
            <w:pPr>
              <w:pStyle w:val="TableParagraph"/>
              <w:ind w:right="99"/>
              <w:rPr>
                <w:sz w:val="20"/>
              </w:rPr>
            </w:pPr>
            <w:r>
              <w:rPr>
                <w:spacing w:val="-2"/>
                <w:sz w:val="20"/>
              </w:rPr>
              <w:t>$539,942,918</w:t>
            </w:r>
          </w:p>
        </w:tc>
      </w:tr>
      <w:tr w:rsidR="00E9319B" w14:paraId="4B2A0A23" w14:textId="77777777">
        <w:trPr>
          <w:trHeight w:val="253"/>
        </w:trPr>
        <w:tc>
          <w:tcPr>
            <w:tcW w:w="1231" w:type="dxa"/>
          </w:tcPr>
          <w:p w14:paraId="5ADE2DE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27</w:t>
            </w:r>
          </w:p>
        </w:tc>
        <w:tc>
          <w:tcPr>
            <w:tcW w:w="2280" w:type="dxa"/>
          </w:tcPr>
          <w:p w14:paraId="18939AA9" w14:textId="77777777" w:rsidR="00E9319B" w:rsidRDefault="00407046">
            <w:pPr>
              <w:pStyle w:val="TableParagraph"/>
              <w:ind w:right="96"/>
              <w:rPr>
                <w:sz w:val="20"/>
              </w:rPr>
            </w:pPr>
            <w:r>
              <w:rPr>
                <w:spacing w:val="-2"/>
                <w:sz w:val="20"/>
              </w:rPr>
              <w:t>$3,099,878,800</w:t>
            </w:r>
          </w:p>
        </w:tc>
        <w:tc>
          <w:tcPr>
            <w:tcW w:w="4718" w:type="dxa"/>
          </w:tcPr>
          <w:p w14:paraId="71A11185" w14:textId="77777777" w:rsidR="00E9319B" w:rsidRDefault="00407046">
            <w:pPr>
              <w:pStyle w:val="TableParagraph"/>
              <w:ind w:right="99"/>
              <w:rPr>
                <w:sz w:val="20"/>
              </w:rPr>
            </w:pPr>
            <w:r>
              <w:rPr>
                <w:spacing w:val="-2"/>
                <w:sz w:val="20"/>
              </w:rPr>
              <w:t>$668,350,844</w:t>
            </w:r>
          </w:p>
        </w:tc>
      </w:tr>
      <w:tr w:rsidR="00E9319B" w14:paraId="1B706BE1" w14:textId="77777777">
        <w:trPr>
          <w:trHeight w:val="256"/>
        </w:trPr>
        <w:tc>
          <w:tcPr>
            <w:tcW w:w="1231" w:type="dxa"/>
          </w:tcPr>
          <w:p w14:paraId="26D3AD12"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28</w:t>
            </w:r>
          </w:p>
        </w:tc>
        <w:tc>
          <w:tcPr>
            <w:tcW w:w="2280" w:type="dxa"/>
          </w:tcPr>
          <w:p w14:paraId="21A3428A" w14:textId="77777777" w:rsidR="00E9319B" w:rsidRDefault="00407046">
            <w:pPr>
              <w:pStyle w:val="TableParagraph"/>
              <w:ind w:right="96"/>
              <w:rPr>
                <w:sz w:val="20"/>
              </w:rPr>
            </w:pPr>
            <w:r>
              <w:rPr>
                <w:spacing w:val="-2"/>
                <w:sz w:val="20"/>
              </w:rPr>
              <w:t>$3,154,126,679</w:t>
            </w:r>
          </w:p>
        </w:tc>
        <w:tc>
          <w:tcPr>
            <w:tcW w:w="4718" w:type="dxa"/>
          </w:tcPr>
          <w:p w14:paraId="0F3C680D" w14:textId="77777777" w:rsidR="00E9319B" w:rsidRDefault="00407046">
            <w:pPr>
              <w:pStyle w:val="TableParagraph"/>
              <w:ind w:right="99"/>
              <w:rPr>
                <w:sz w:val="20"/>
              </w:rPr>
            </w:pPr>
            <w:r>
              <w:rPr>
                <w:spacing w:val="-2"/>
                <w:sz w:val="20"/>
              </w:rPr>
              <w:t>$551,872,341</w:t>
            </w:r>
          </w:p>
        </w:tc>
      </w:tr>
      <w:tr w:rsidR="00E9319B" w14:paraId="1DDAB6E6" w14:textId="77777777">
        <w:trPr>
          <w:trHeight w:val="254"/>
        </w:trPr>
        <w:tc>
          <w:tcPr>
            <w:tcW w:w="1231" w:type="dxa"/>
          </w:tcPr>
          <w:p w14:paraId="42E75035"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29</w:t>
            </w:r>
          </w:p>
        </w:tc>
        <w:tc>
          <w:tcPr>
            <w:tcW w:w="2280" w:type="dxa"/>
          </w:tcPr>
          <w:p w14:paraId="3EFCE74E" w14:textId="77777777" w:rsidR="00E9319B" w:rsidRDefault="00407046">
            <w:pPr>
              <w:pStyle w:val="TableParagraph"/>
              <w:ind w:right="96"/>
              <w:rPr>
                <w:sz w:val="20"/>
              </w:rPr>
            </w:pPr>
            <w:r>
              <w:rPr>
                <w:spacing w:val="-2"/>
                <w:sz w:val="20"/>
              </w:rPr>
              <w:t>$3,209,323,896</w:t>
            </w:r>
          </w:p>
        </w:tc>
        <w:tc>
          <w:tcPr>
            <w:tcW w:w="4718" w:type="dxa"/>
          </w:tcPr>
          <w:p w14:paraId="07428450" w14:textId="77777777" w:rsidR="00E9319B" w:rsidRDefault="00407046">
            <w:pPr>
              <w:pStyle w:val="TableParagraph"/>
              <w:ind w:right="99"/>
              <w:rPr>
                <w:sz w:val="20"/>
              </w:rPr>
            </w:pPr>
            <w:r>
              <w:rPr>
                <w:spacing w:val="-2"/>
                <w:sz w:val="20"/>
              </w:rPr>
              <w:t>$628,947,752</w:t>
            </w:r>
          </w:p>
        </w:tc>
      </w:tr>
      <w:tr w:rsidR="00E9319B" w14:paraId="163646C5" w14:textId="77777777">
        <w:trPr>
          <w:trHeight w:val="256"/>
        </w:trPr>
        <w:tc>
          <w:tcPr>
            <w:tcW w:w="1231" w:type="dxa"/>
          </w:tcPr>
          <w:p w14:paraId="6AA7541E"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30</w:t>
            </w:r>
          </w:p>
        </w:tc>
        <w:tc>
          <w:tcPr>
            <w:tcW w:w="2280" w:type="dxa"/>
          </w:tcPr>
          <w:p w14:paraId="3052F670" w14:textId="77777777" w:rsidR="00E9319B" w:rsidRDefault="00407046">
            <w:pPr>
              <w:pStyle w:val="TableParagraph"/>
              <w:ind w:right="96"/>
              <w:rPr>
                <w:sz w:val="20"/>
              </w:rPr>
            </w:pPr>
            <w:r>
              <w:rPr>
                <w:spacing w:val="-2"/>
                <w:sz w:val="20"/>
              </w:rPr>
              <w:t>$3,265,487,064</w:t>
            </w:r>
          </w:p>
        </w:tc>
        <w:tc>
          <w:tcPr>
            <w:tcW w:w="4718" w:type="dxa"/>
          </w:tcPr>
          <w:p w14:paraId="79C503F8" w14:textId="77777777" w:rsidR="00E9319B" w:rsidRDefault="00407046">
            <w:pPr>
              <w:pStyle w:val="TableParagraph"/>
              <w:ind w:right="99"/>
              <w:rPr>
                <w:sz w:val="20"/>
              </w:rPr>
            </w:pPr>
            <w:r>
              <w:rPr>
                <w:spacing w:val="-2"/>
                <w:sz w:val="20"/>
              </w:rPr>
              <w:t>$585,219,491</w:t>
            </w:r>
          </w:p>
        </w:tc>
      </w:tr>
      <w:tr w:rsidR="00E9319B" w14:paraId="6A429BC1" w14:textId="77777777">
        <w:trPr>
          <w:trHeight w:val="254"/>
        </w:trPr>
        <w:tc>
          <w:tcPr>
            <w:tcW w:w="1231" w:type="dxa"/>
          </w:tcPr>
          <w:p w14:paraId="3B45A8D7"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31</w:t>
            </w:r>
          </w:p>
        </w:tc>
        <w:tc>
          <w:tcPr>
            <w:tcW w:w="2280" w:type="dxa"/>
          </w:tcPr>
          <w:p w14:paraId="7A6B1F90" w14:textId="77777777" w:rsidR="00E9319B" w:rsidRDefault="00407046">
            <w:pPr>
              <w:pStyle w:val="TableParagraph"/>
              <w:ind w:right="96"/>
              <w:rPr>
                <w:sz w:val="20"/>
              </w:rPr>
            </w:pPr>
            <w:r>
              <w:rPr>
                <w:spacing w:val="-2"/>
                <w:sz w:val="20"/>
              </w:rPr>
              <w:t>$3,322,633,088</w:t>
            </w:r>
          </w:p>
        </w:tc>
        <w:tc>
          <w:tcPr>
            <w:tcW w:w="4718" w:type="dxa"/>
          </w:tcPr>
          <w:p w14:paraId="7AA6C0E2" w14:textId="77777777" w:rsidR="00E9319B" w:rsidRDefault="00407046">
            <w:pPr>
              <w:pStyle w:val="TableParagraph"/>
              <w:ind w:right="99"/>
              <w:rPr>
                <w:sz w:val="20"/>
              </w:rPr>
            </w:pPr>
            <w:r>
              <w:rPr>
                <w:spacing w:val="-2"/>
                <w:sz w:val="20"/>
              </w:rPr>
              <w:t>$832,711,890</w:t>
            </w:r>
          </w:p>
        </w:tc>
      </w:tr>
      <w:tr w:rsidR="00E9319B" w14:paraId="1118A41D" w14:textId="77777777">
        <w:trPr>
          <w:trHeight w:val="256"/>
        </w:trPr>
        <w:tc>
          <w:tcPr>
            <w:tcW w:w="1231" w:type="dxa"/>
          </w:tcPr>
          <w:p w14:paraId="185E2C7C"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32</w:t>
            </w:r>
          </w:p>
        </w:tc>
        <w:tc>
          <w:tcPr>
            <w:tcW w:w="2280" w:type="dxa"/>
          </w:tcPr>
          <w:p w14:paraId="6FDD3DB4" w14:textId="77777777" w:rsidR="00E9319B" w:rsidRDefault="00407046">
            <w:pPr>
              <w:pStyle w:val="TableParagraph"/>
              <w:ind w:right="96"/>
              <w:rPr>
                <w:sz w:val="20"/>
              </w:rPr>
            </w:pPr>
            <w:r>
              <w:rPr>
                <w:spacing w:val="-2"/>
                <w:sz w:val="20"/>
              </w:rPr>
              <w:t>$3,380,779,167</w:t>
            </w:r>
          </w:p>
        </w:tc>
        <w:tc>
          <w:tcPr>
            <w:tcW w:w="4718" w:type="dxa"/>
          </w:tcPr>
          <w:p w14:paraId="15950620" w14:textId="77777777" w:rsidR="00E9319B" w:rsidRDefault="00407046">
            <w:pPr>
              <w:pStyle w:val="TableParagraph"/>
              <w:ind w:right="99"/>
              <w:rPr>
                <w:sz w:val="20"/>
              </w:rPr>
            </w:pPr>
            <w:r>
              <w:rPr>
                <w:spacing w:val="-2"/>
                <w:sz w:val="20"/>
              </w:rPr>
              <w:t>$506,763,028</w:t>
            </w:r>
          </w:p>
        </w:tc>
      </w:tr>
      <w:tr w:rsidR="00E9319B" w14:paraId="07FD0298" w14:textId="77777777">
        <w:trPr>
          <w:trHeight w:val="253"/>
        </w:trPr>
        <w:tc>
          <w:tcPr>
            <w:tcW w:w="1231" w:type="dxa"/>
          </w:tcPr>
          <w:p w14:paraId="795C9FA2"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33</w:t>
            </w:r>
          </w:p>
        </w:tc>
        <w:tc>
          <w:tcPr>
            <w:tcW w:w="2280" w:type="dxa"/>
          </w:tcPr>
          <w:p w14:paraId="71650568" w14:textId="77777777" w:rsidR="00E9319B" w:rsidRDefault="00407046">
            <w:pPr>
              <w:pStyle w:val="TableParagraph"/>
              <w:spacing w:line="228" w:lineRule="exact"/>
              <w:ind w:right="96"/>
              <w:rPr>
                <w:sz w:val="20"/>
              </w:rPr>
            </w:pPr>
            <w:r>
              <w:rPr>
                <w:spacing w:val="-2"/>
                <w:sz w:val="20"/>
              </w:rPr>
              <w:t>$3,439,942,802</w:t>
            </w:r>
          </w:p>
        </w:tc>
        <w:tc>
          <w:tcPr>
            <w:tcW w:w="4718" w:type="dxa"/>
          </w:tcPr>
          <w:p w14:paraId="4B8D54DA" w14:textId="77777777" w:rsidR="00E9319B" w:rsidRDefault="00407046">
            <w:pPr>
              <w:pStyle w:val="TableParagraph"/>
              <w:spacing w:line="228" w:lineRule="exact"/>
              <w:ind w:right="99"/>
              <w:rPr>
                <w:sz w:val="20"/>
              </w:rPr>
            </w:pPr>
            <w:r>
              <w:rPr>
                <w:spacing w:val="-2"/>
                <w:sz w:val="20"/>
              </w:rPr>
              <w:t>$654,055,969</w:t>
            </w:r>
          </w:p>
        </w:tc>
      </w:tr>
      <w:tr w:rsidR="00E9319B" w14:paraId="3822F450" w14:textId="77777777">
        <w:trPr>
          <w:trHeight w:val="254"/>
        </w:trPr>
        <w:tc>
          <w:tcPr>
            <w:tcW w:w="1231" w:type="dxa"/>
          </w:tcPr>
          <w:p w14:paraId="10593B11"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34</w:t>
            </w:r>
          </w:p>
        </w:tc>
        <w:tc>
          <w:tcPr>
            <w:tcW w:w="2280" w:type="dxa"/>
          </w:tcPr>
          <w:p w14:paraId="4A3BB758" w14:textId="77777777" w:rsidR="00E9319B" w:rsidRDefault="00407046">
            <w:pPr>
              <w:pStyle w:val="TableParagraph"/>
              <w:ind w:right="96"/>
              <w:rPr>
                <w:sz w:val="20"/>
              </w:rPr>
            </w:pPr>
            <w:r>
              <w:rPr>
                <w:spacing w:val="-2"/>
                <w:sz w:val="20"/>
              </w:rPr>
              <w:t>$3,500,141,801</w:t>
            </w:r>
          </w:p>
        </w:tc>
        <w:tc>
          <w:tcPr>
            <w:tcW w:w="4718" w:type="dxa"/>
          </w:tcPr>
          <w:p w14:paraId="6FF57F56" w14:textId="77777777" w:rsidR="00E9319B" w:rsidRDefault="00407046">
            <w:pPr>
              <w:pStyle w:val="TableParagraph"/>
              <w:ind w:right="99"/>
              <w:rPr>
                <w:sz w:val="20"/>
              </w:rPr>
            </w:pPr>
            <w:r>
              <w:rPr>
                <w:spacing w:val="-2"/>
                <w:sz w:val="20"/>
              </w:rPr>
              <w:t>$570,377,723</w:t>
            </w:r>
          </w:p>
        </w:tc>
      </w:tr>
      <w:tr w:rsidR="00E9319B" w14:paraId="030528AE" w14:textId="77777777">
        <w:trPr>
          <w:trHeight w:val="256"/>
        </w:trPr>
        <w:tc>
          <w:tcPr>
            <w:tcW w:w="1231" w:type="dxa"/>
          </w:tcPr>
          <w:p w14:paraId="30037476"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35</w:t>
            </w:r>
          </w:p>
        </w:tc>
        <w:tc>
          <w:tcPr>
            <w:tcW w:w="2280" w:type="dxa"/>
          </w:tcPr>
          <w:p w14:paraId="0F978CB7" w14:textId="77777777" w:rsidR="00E9319B" w:rsidRDefault="00407046">
            <w:pPr>
              <w:pStyle w:val="TableParagraph"/>
              <w:ind w:right="96"/>
              <w:rPr>
                <w:sz w:val="20"/>
              </w:rPr>
            </w:pPr>
            <w:r>
              <w:rPr>
                <w:spacing w:val="-2"/>
                <w:sz w:val="20"/>
              </w:rPr>
              <w:t>$3,561,394,283</w:t>
            </w:r>
          </w:p>
        </w:tc>
        <w:tc>
          <w:tcPr>
            <w:tcW w:w="4718" w:type="dxa"/>
          </w:tcPr>
          <w:p w14:paraId="43FE04A6" w14:textId="77777777" w:rsidR="00E9319B" w:rsidRDefault="00407046">
            <w:pPr>
              <w:pStyle w:val="TableParagraph"/>
              <w:ind w:right="99"/>
              <w:rPr>
                <w:sz w:val="20"/>
              </w:rPr>
            </w:pPr>
            <w:r>
              <w:rPr>
                <w:spacing w:val="-2"/>
                <w:sz w:val="20"/>
              </w:rPr>
              <w:t>$643,824,865</w:t>
            </w:r>
          </w:p>
        </w:tc>
      </w:tr>
      <w:tr w:rsidR="00E9319B" w14:paraId="1BD7CC23" w14:textId="77777777">
        <w:trPr>
          <w:trHeight w:val="253"/>
        </w:trPr>
        <w:tc>
          <w:tcPr>
            <w:tcW w:w="1231" w:type="dxa"/>
          </w:tcPr>
          <w:p w14:paraId="77F63C8D"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36</w:t>
            </w:r>
          </w:p>
        </w:tc>
        <w:tc>
          <w:tcPr>
            <w:tcW w:w="2280" w:type="dxa"/>
          </w:tcPr>
          <w:p w14:paraId="3C7DE6E9" w14:textId="77777777" w:rsidR="00E9319B" w:rsidRDefault="00407046">
            <w:pPr>
              <w:pStyle w:val="TableParagraph"/>
              <w:ind w:right="96"/>
              <w:rPr>
                <w:sz w:val="20"/>
              </w:rPr>
            </w:pPr>
            <w:r>
              <w:rPr>
                <w:spacing w:val="-2"/>
                <w:sz w:val="20"/>
              </w:rPr>
              <w:t>$3,623,718,683</w:t>
            </w:r>
          </w:p>
        </w:tc>
        <w:tc>
          <w:tcPr>
            <w:tcW w:w="4718" w:type="dxa"/>
          </w:tcPr>
          <w:p w14:paraId="45104299" w14:textId="77777777" w:rsidR="00E9319B" w:rsidRDefault="00407046">
            <w:pPr>
              <w:pStyle w:val="TableParagraph"/>
              <w:ind w:right="99"/>
              <w:rPr>
                <w:sz w:val="20"/>
              </w:rPr>
            </w:pPr>
            <w:r>
              <w:rPr>
                <w:spacing w:val="-2"/>
                <w:sz w:val="20"/>
              </w:rPr>
              <w:t>$539,942,918</w:t>
            </w:r>
          </w:p>
        </w:tc>
      </w:tr>
      <w:tr w:rsidR="00E9319B" w14:paraId="61A3F9A3" w14:textId="77777777">
        <w:trPr>
          <w:trHeight w:val="256"/>
        </w:trPr>
        <w:tc>
          <w:tcPr>
            <w:tcW w:w="1231" w:type="dxa"/>
          </w:tcPr>
          <w:p w14:paraId="40BF2B6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37</w:t>
            </w:r>
          </w:p>
        </w:tc>
        <w:tc>
          <w:tcPr>
            <w:tcW w:w="2280" w:type="dxa"/>
          </w:tcPr>
          <w:p w14:paraId="00F14D0A" w14:textId="77777777" w:rsidR="00E9319B" w:rsidRDefault="00407046">
            <w:pPr>
              <w:pStyle w:val="TableParagraph"/>
              <w:ind w:right="96"/>
              <w:rPr>
                <w:sz w:val="20"/>
              </w:rPr>
            </w:pPr>
            <w:r>
              <w:rPr>
                <w:spacing w:val="-2"/>
                <w:sz w:val="20"/>
              </w:rPr>
              <w:t>$3,687,133,760</w:t>
            </w:r>
          </w:p>
        </w:tc>
        <w:tc>
          <w:tcPr>
            <w:tcW w:w="4718" w:type="dxa"/>
          </w:tcPr>
          <w:p w14:paraId="44252FB5" w14:textId="77777777" w:rsidR="00E9319B" w:rsidRDefault="00407046">
            <w:pPr>
              <w:pStyle w:val="TableParagraph"/>
              <w:ind w:right="99"/>
              <w:rPr>
                <w:sz w:val="20"/>
              </w:rPr>
            </w:pPr>
            <w:r>
              <w:rPr>
                <w:spacing w:val="-2"/>
                <w:sz w:val="20"/>
              </w:rPr>
              <w:t>$668,350,844</w:t>
            </w:r>
          </w:p>
        </w:tc>
      </w:tr>
      <w:tr w:rsidR="00E9319B" w14:paraId="62FAD575" w14:textId="77777777">
        <w:trPr>
          <w:trHeight w:val="253"/>
        </w:trPr>
        <w:tc>
          <w:tcPr>
            <w:tcW w:w="1231" w:type="dxa"/>
          </w:tcPr>
          <w:p w14:paraId="6AACC112"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38</w:t>
            </w:r>
          </w:p>
        </w:tc>
        <w:tc>
          <w:tcPr>
            <w:tcW w:w="2280" w:type="dxa"/>
          </w:tcPr>
          <w:p w14:paraId="0077CE19" w14:textId="77777777" w:rsidR="00E9319B" w:rsidRDefault="00407046">
            <w:pPr>
              <w:pStyle w:val="TableParagraph"/>
              <w:ind w:right="96"/>
              <w:rPr>
                <w:sz w:val="20"/>
              </w:rPr>
            </w:pPr>
            <w:r>
              <w:rPr>
                <w:spacing w:val="-2"/>
                <w:sz w:val="20"/>
              </w:rPr>
              <w:t>$3,751,658,600</w:t>
            </w:r>
          </w:p>
        </w:tc>
        <w:tc>
          <w:tcPr>
            <w:tcW w:w="4718" w:type="dxa"/>
          </w:tcPr>
          <w:p w14:paraId="0F2A408B" w14:textId="77777777" w:rsidR="00E9319B" w:rsidRDefault="00407046">
            <w:pPr>
              <w:pStyle w:val="TableParagraph"/>
              <w:ind w:right="99"/>
              <w:rPr>
                <w:sz w:val="20"/>
              </w:rPr>
            </w:pPr>
            <w:r>
              <w:rPr>
                <w:spacing w:val="-2"/>
                <w:sz w:val="20"/>
              </w:rPr>
              <w:t>$551,872,341</w:t>
            </w:r>
          </w:p>
        </w:tc>
      </w:tr>
      <w:tr w:rsidR="00E9319B" w14:paraId="555D1095" w14:textId="77777777">
        <w:trPr>
          <w:trHeight w:val="254"/>
        </w:trPr>
        <w:tc>
          <w:tcPr>
            <w:tcW w:w="1231" w:type="dxa"/>
          </w:tcPr>
          <w:p w14:paraId="4BDBE15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39</w:t>
            </w:r>
          </w:p>
        </w:tc>
        <w:tc>
          <w:tcPr>
            <w:tcW w:w="2280" w:type="dxa"/>
          </w:tcPr>
          <w:p w14:paraId="4D6114CF" w14:textId="77777777" w:rsidR="00E9319B" w:rsidRDefault="00407046">
            <w:pPr>
              <w:pStyle w:val="TableParagraph"/>
              <w:ind w:right="96"/>
              <w:rPr>
                <w:sz w:val="20"/>
              </w:rPr>
            </w:pPr>
            <w:r>
              <w:rPr>
                <w:spacing w:val="-2"/>
                <w:sz w:val="20"/>
              </w:rPr>
              <w:t>$3,817,312,626</w:t>
            </w:r>
          </w:p>
        </w:tc>
        <w:tc>
          <w:tcPr>
            <w:tcW w:w="4718" w:type="dxa"/>
          </w:tcPr>
          <w:p w14:paraId="20681E3F" w14:textId="77777777" w:rsidR="00E9319B" w:rsidRDefault="00407046">
            <w:pPr>
              <w:pStyle w:val="TableParagraph"/>
              <w:ind w:right="99"/>
              <w:rPr>
                <w:sz w:val="20"/>
              </w:rPr>
            </w:pPr>
            <w:r>
              <w:rPr>
                <w:spacing w:val="-2"/>
                <w:sz w:val="20"/>
              </w:rPr>
              <w:t>$628,947,752</w:t>
            </w:r>
          </w:p>
        </w:tc>
      </w:tr>
      <w:tr w:rsidR="00E9319B" w14:paraId="18BB0341" w14:textId="77777777">
        <w:trPr>
          <w:trHeight w:val="256"/>
        </w:trPr>
        <w:tc>
          <w:tcPr>
            <w:tcW w:w="1231" w:type="dxa"/>
          </w:tcPr>
          <w:p w14:paraId="6E51F8B8"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40</w:t>
            </w:r>
          </w:p>
        </w:tc>
        <w:tc>
          <w:tcPr>
            <w:tcW w:w="2280" w:type="dxa"/>
          </w:tcPr>
          <w:p w14:paraId="59BFADD1" w14:textId="77777777" w:rsidR="00E9319B" w:rsidRDefault="00407046">
            <w:pPr>
              <w:pStyle w:val="TableParagraph"/>
              <w:ind w:right="96"/>
              <w:rPr>
                <w:sz w:val="20"/>
              </w:rPr>
            </w:pPr>
            <w:r>
              <w:rPr>
                <w:spacing w:val="-2"/>
                <w:sz w:val="20"/>
              </w:rPr>
              <w:t>$3,884,115,597</w:t>
            </w:r>
          </w:p>
        </w:tc>
        <w:tc>
          <w:tcPr>
            <w:tcW w:w="4718" w:type="dxa"/>
          </w:tcPr>
          <w:p w14:paraId="297C183F" w14:textId="77777777" w:rsidR="00E9319B" w:rsidRDefault="00407046">
            <w:pPr>
              <w:pStyle w:val="TableParagraph"/>
              <w:ind w:right="99"/>
              <w:rPr>
                <w:sz w:val="20"/>
              </w:rPr>
            </w:pPr>
            <w:r>
              <w:rPr>
                <w:spacing w:val="-2"/>
                <w:sz w:val="20"/>
              </w:rPr>
              <w:t>$585,219,491</w:t>
            </w:r>
          </w:p>
        </w:tc>
      </w:tr>
      <w:tr w:rsidR="00E9319B" w14:paraId="61C04222" w14:textId="77777777">
        <w:trPr>
          <w:trHeight w:val="253"/>
        </w:trPr>
        <w:tc>
          <w:tcPr>
            <w:tcW w:w="1231" w:type="dxa"/>
          </w:tcPr>
          <w:p w14:paraId="59788A56"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41</w:t>
            </w:r>
          </w:p>
        </w:tc>
        <w:tc>
          <w:tcPr>
            <w:tcW w:w="2280" w:type="dxa"/>
          </w:tcPr>
          <w:p w14:paraId="005FE827" w14:textId="77777777" w:rsidR="00E9319B" w:rsidRDefault="00407046">
            <w:pPr>
              <w:pStyle w:val="TableParagraph"/>
              <w:ind w:right="96"/>
              <w:rPr>
                <w:sz w:val="20"/>
              </w:rPr>
            </w:pPr>
            <w:r>
              <w:rPr>
                <w:spacing w:val="-2"/>
                <w:sz w:val="20"/>
              </w:rPr>
              <w:t>$3,952,087,620</w:t>
            </w:r>
          </w:p>
        </w:tc>
        <w:tc>
          <w:tcPr>
            <w:tcW w:w="4718" w:type="dxa"/>
          </w:tcPr>
          <w:p w14:paraId="7A59CAA6" w14:textId="77777777" w:rsidR="00E9319B" w:rsidRDefault="00407046">
            <w:pPr>
              <w:pStyle w:val="TableParagraph"/>
              <w:ind w:right="99"/>
              <w:rPr>
                <w:sz w:val="20"/>
              </w:rPr>
            </w:pPr>
            <w:r>
              <w:rPr>
                <w:spacing w:val="-2"/>
                <w:sz w:val="20"/>
              </w:rPr>
              <w:t>$832,711,890</w:t>
            </w:r>
          </w:p>
        </w:tc>
      </w:tr>
      <w:tr w:rsidR="00E9319B" w14:paraId="6264DAEA" w14:textId="77777777">
        <w:trPr>
          <w:trHeight w:val="256"/>
        </w:trPr>
        <w:tc>
          <w:tcPr>
            <w:tcW w:w="1231" w:type="dxa"/>
          </w:tcPr>
          <w:p w14:paraId="27B5F5E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42</w:t>
            </w:r>
          </w:p>
        </w:tc>
        <w:tc>
          <w:tcPr>
            <w:tcW w:w="2280" w:type="dxa"/>
          </w:tcPr>
          <w:p w14:paraId="0AA894AA" w14:textId="77777777" w:rsidR="00E9319B" w:rsidRDefault="00407046">
            <w:pPr>
              <w:pStyle w:val="TableParagraph"/>
              <w:ind w:right="96"/>
              <w:rPr>
                <w:sz w:val="20"/>
              </w:rPr>
            </w:pPr>
            <w:r>
              <w:rPr>
                <w:spacing w:val="-2"/>
                <w:sz w:val="20"/>
              </w:rPr>
              <w:t>$4,021,249,153</w:t>
            </w:r>
          </w:p>
        </w:tc>
        <w:tc>
          <w:tcPr>
            <w:tcW w:w="4718" w:type="dxa"/>
          </w:tcPr>
          <w:p w14:paraId="005BF223" w14:textId="77777777" w:rsidR="00E9319B" w:rsidRDefault="00407046">
            <w:pPr>
              <w:pStyle w:val="TableParagraph"/>
              <w:ind w:right="99"/>
              <w:rPr>
                <w:sz w:val="20"/>
              </w:rPr>
            </w:pPr>
            <w:r>
              <w:rPr>
                <w:spacing w:val="-2"/>
                <w:sz w:val="20"/>
              </w:rPr>
              <w:t>$506,763,028</w:t>
            </w:r>
          </w:p>
        </w:tc>
      </w:tr>
      <w:tr w:rsidR="00E9319B" w14:paraId="0404E784" w14:textId="77777777">
        <w:trPr>
          <w:trHeight w:val="253"/>
        </w:trPr>
        <w:tc>
          <w:tcPr>
            <w:tcW w:w="1231" w:type="dxa"/>
          </w:tcPr>
          <w:p w14:paraId="522F37AC"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43</w:t>
            </w:r>
          </w:p>
        </w:tc>
        <w:tc>
          <w:tcPr>
            <w:tcW w:w="2280" w:type="dxa"/>
          </w:tcPr>
          <w:p w14:paraId="7877A297" w14:textId="77777777" w:rsidR="00E9319B" w:rsidRDefault="00407046">
            <w:pPr>
              <w:pStyle w:val="TableParagraph"/>
              <w:ind w:right="96"/>
              <w:rPr>
                <w:sz w:val="20"/>
              </w:rPr>
            </w:pPr>
            <w:r>
              <w:rPr>
                <w:spacing w:val="-2"/>
                <w:sz w:val="20"/>
              </w:rPr>
              <w:t>$4,091,621,013</w:t>
            </w:r>
          </w:p>
        </w:tc>
        <w:tc>
          <w:tcPr>
            <w:tcW w:w="4718" w:type="dxa"/>
          </w:tcPr>
          <w:p w14:paraId="20A56448" w14:textId="77777777" w:rsidR="00E9319B" w:rsidRDefault="00407046">
            <w:pPr>
              <w:pStyle w:val="TableParagraph"/>
              <w:ind w:right="99"/>
              <w:rPr>
                <w:sz w:val="20"/>
              </w:rPr>
            </w:pPr>
            <w:r>
              <w:rPr>
                <w:spacing w:val="-2"/>
                <w:sz w:val="20"/>
              </w:rPr>
              <w:t>$654,055,969</w:t>
            </w:r>
          </w:p>
        </w:tc>
      </w:tr>
      <w:tr w:rsidR="00E9319B" w14:paraId="1D5149B4" w14:textId="77777777">
        <w:trPr>
          <w:trHeight w:val="256"/>
        </w:trPr>
        <w:tc>
          <w:tcPr>
            <w:tcW w:w="1231" w:type="dxa"/>
          </w:tcPr>
          <w:p w14:paraId="4B325FC3"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44</w:t>
            </w:r>
          </w:p>
        </w:tc>
        <w:tc>
          <w:tcPr>
            <w:tcW w:w="2280" w:type="dxa"/>
          </w:tcPr>
          <w:p w14:paraId="66908724" w14:textId="77777777" w:rsidR="00E9319B" w:rsidRDefault="00407046">
            <w:pPr>
              <w:pStyle w:val="TableParagraph"/>
              <w:ind w:right="96"/>
              <w:rPr>
                <w:sz w:val="20"/>
              </w:rPr>
            </w:pPr>
            <w:r>
              <w:rPr>
                <w:spacing w:val="-2"/>
                <w:sz w:val="20"/>
              </w:rPr>
              <w:t>$4,163,224,381</w:t>
            </w:r>
          </w:p>
        </w:tc>
        <w:tc>
          <w:tcPr>
            <w:tcW w:w="4718" w:type="dxa"/>
          </w:tcPr>
          <w:p w14:paraId="519D5EF9" w14:textId="77777777" w:rsidR="00E9319B" w:rsidRDefault="00407046">
            <w:pPr>
              <w:pStyle w:val="TableParagraph"/>
              <w:ind w:right="99"/>
              <w:rPr>
                <w:sz w:val="20"/>
              </w:rPr>
            </w:pPr>
            <w:r>
              <w:rPr>
                <w:spacing w:val="-2"/>
                <w:sz w:val="20"/>
              </w:rPr>
              <w:t>$570,377,723</w:t>
            </w:r>
          </w:p>
        </w:tc>
      </w:tr>
      <w:tr w:rsidR="00E9319B" w14:paraId="4F3B6846" w14:textId="77777777">
        <w:trPr>
          <w:trHeight w:val="254"/>
        </w:trPr>
        <w:tc>
          <w:tcPr>
            <w:tcW w:w="1231" w:type="dxa"/>
          </w:tcPr>
          <w:p w14:paraId="528550A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45</w:t>
            </w:r>
          </w:p>
        </w:tc>
        <w:tc>
          <w:tcPr>
            <w:tcW w:w="2280" w:type="dxa"/>
          </w:tcPr>
          <w:p w14:paraId="5F744E2A" w14:textId="77777777" w:rsidR="00E9319B" w:rsidRDefault="00407046">
            <w:pPr>
              <w:pStyle w:val="TableParagraph"/>
              <w:spacing w:line="228" w:lineRule="exact"/>
              <w:ind w:right="96"/>
              <w:rPr>
                <w:sz w:val="20"/>
              </w:rPr>
            </w:pPr>
            <w:r>
              <w:rPr>
                <w:spacing w:val="-2"/>
                <w:sz w:val="20"/>
              </w:rPr>
              <w:t>$4,236,080,808</w:t>
            </w:r>
          </w:p>
        </w:tc>
        <w:tc>
          <w:tcPr>
            <w:tcW w:w="4718" w:type="dxa"/>
          </w:tcPr>
          <w:p w14:paraId="0BE79B3F" w14:textId="77777777" w:rsidR="00E9319B" w:rsidRDefault="00407046">
            <w:pPr>
              <w:pStyle w:val="TableParagraph"/>
              <w:spacing w:line="228" w:lineRule="exact"/>
              <w:ind w:right="99"/>
              <w:rPr>
                <w:sz w:val="20"/>
              </w:rPr>
            </w:pPr>
            <w:r>
              <w:rPr>
                <w:spacing w:val="-2"/>
                <w:sz w:val="20"/>
              </w:rPr>
              <w:t>$643,824,865</w:t>
            </w:r>
          </w:p>
        </w:tc>
      </w:tr>
      <w:tr w:rsidR="00E9319B" w14:paraId="386B6603" w14:textId="77777777">
        <w:trPr>
          <w:trHeight w:val="253"/>
        </w:trPr>
        <w:tc>
          <w:tcPr>
            <w:tcW w:w="1231" w:type="dxa"/>
          </w:tcPr>
          <w:p w14:paraId="351C1B99"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46</w:t>
            </w:r>
          </w:p>
        </w:tc>
        <w:tc>
          <w:tcPr>
            <w:tcW w:w="2280" w:type="dxa"/>
          </w:tcPr>
          <w:p w14:paraId="125B9214" w14:textId="77777777" w:rsidR="00E9319B" w:rsidRDefault="00407046">
            <w:pPr>
              <w:pStyle w:val="TableParagraph"/>
              <w:ind w:right="96"/>
              <w:rPr>
                <w:sz w:val="20"/>
              </w:rPr>
            </w:pPr>
            <w:r>
              <w:rPr>
                <w:spacing w:val="-2"/>
                <w:sz w:val="20"/>
              </w:rPr>
              <w:t>$4,310,212,222</w:t>
            </w:r>
          </w:p>
        </w:tc>
        <w:tc>
          <w:tcPr>
            <w:tcW w:w="4718" w:type="dxa"/>
          </w:tcPr>
          <w:p w14:paraId="5DFFC668" w14:textId="77777777" w:rsidR="00E9319B" w:rsidRDefault="00407046">
            <w:pPr>
              <w:pStyle w:val="TableParagraph"/>
              <w:ind w:right="99"/>
              <w:rPr>
                <w:sz w:val="20"/>
              </w:rPr>
            </w:pPr>
            <w:r>
              <w:rPr>
                <w:spacing w:val="-2"/>
                <w:sz w:val="20"/>
              </w:rPr>
              <w:t>$539,942,918</w:t>
            </w:r>
          </w:p>
        </w:tc>
      </w:tr>
      <w:tr w:rsidR="00E9319B" w14:paraId="3464EFD6" w14:textId="77777777">
        <w:trPr>
          <w:trHeight w:val="256"/>
        </w:trPr>
        <w:tc>
          <w:tcPr>
            <w:tcW w:w="1231" w:type="dxa"/>
          </w:tcPr>
          <w:p w14:paraId="0B355FF4" w14:textId="77777777" w:rsidR="00E9319B" w:rsidRDefault="00407046">
            <w:pPr>
              <w:pStyle w:val="TableParagraph"/>
              <w:spacing w:before="26"/>
              <w:ind w:left="107"/>
              <w:jc w:val="left"/>
              <w:rPr>
                <w:sz w:val="18"/>
              </w:rPr>
            </w:pPr>
            <w:r>
              <w:rPr>
                <w:sz w:val="18"/>
              </w:rPr>
              <w:t>Year</w:t>
            </w:r>
            <w:r>
              <w:rPr>
                <w:spacing w:val="-3"/>
                <w:sz w:val="18"/>
              </w:rPr>
              <w:t xml:space="preserve"> </w:t>
            </w:r>
            <w:r>
              <w:rPr>
                <w:spacing w:val="-5"/>
                <w:sz w:val="18"/>
              </w:rPr>
              <w:t>47</w:t>
            </w:r>
          </w:p>
        </w:tc>
        <w:tc>
          <w:tcPr>
            <w:tcW w:w="2280" w:type="dxa"/>
          </w:tcPr>
          <w:p w14:paraId="19AEC578" w14:textId="77777777" w:rsidR="00E9319B" w:rsidRDefault="00407046">
            <w:pPr>
              <w:pStyle w:val="TableParagraph"/>
              <w:ind w:right="96"/>
              <w:rPr>
                <w:sz w:val="20"/>
              </w:rPr>
            </w:pPr>
            <w:r>
              <w:rPr>
                <w:spacing w:val="-2"/>
                <w:sz w:val="20"/>
              </w:rPr>
              <w:t>$4,385,640,936</w:t>
            </w:r>
          </w:p>
        </w:tc>
        <w:tc>
          <w:tcPr>
            <w:tcW w:w="4718" w:type="dxa"/>
          </w:tcPr>
          <w:p w14:paraId="60DA5E6A" w14:textId="77777777" w:rsidR="00E9319B" w:rsidRDefault="00407046">
            <w:pPr>
              <w:pStyle w:val="TableParagraph"/>
              <w:ind w:right="99"/>
              <w:rPr>
                <w:sz w:val="20"/>
              </w:rPr>
            </w:pPr>
            <w:r>
              <w:rPr>
                <w:spacing w:val="-2"/>
                <w:sz w:val="20"/>
              </w:rPr>
              <w:t>$668,350,844</w:t>
            </w:r>
          </w:p>
        </w:tc>
      </w:tr>
      <w:tr w:rsidR="00E9319B" w14:paraId="767A56C6" w14:textId="77777777">
        <w:trPr>
          <w:trHeight w:val="253"/>
        </w:trPr>
        <w:tc>
          <w:tcPr>
            <w:tcW w:w="1231" w:type="dxa"/>
          </w:tcPr>
          <w:p w14:paraId="1F51AABA"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48</w:t>
            </w:r>
          </w:p>
        </w:tc>
        <w:tc>
          <w:tcPr>
            <w:tcW w:w="2280" w:type="dxa"/>
          </w:tcPr>
          <w:p w14:paraId="1B0F6E13" w14:textId="77777777" w:rsidR="00E9319B" w:rsidRDefault="00407046">
            <w:pPr>
              <w:pStyle w:val="TableParagraph"/>
              <w:ind w:right="96"/>
              <w:rPr>
                <w:sz w:val="20"/>
              </w:rPr>
            </w:pPr>
            <w:r>
              <w:rPr>
                <w:spacing w:val="-2"/>
                <w:sz w:val="20"/>
              </w:rPr>
              <w:t>$4,462,389,652</w:t>
            </w:r>
          </w:p>
        </w:tc>
        <w:tc>
          <w:tcPr>
            <w:tcW w:w="4718" w:type="dxa"/>
          </w:tcPr>
          <w:p w14:paraId="39FE93D6" w14:textId="77777777" w:rsidR="00E9319B" w:rsidRDefault="00407046">
            <w:pPr>
              <w:pStyle w:val="TableParagraph"/>
              <w:ind w:right="99"/>
              <w:rPr>
                <w:sz w:val="20"/>
              </w:rPr>
            </w:pPr>
            <w:r>
              <w:rPr>
                <w:spacing w:val="-2"/>
                <w:sz w:val="20"/>
              </w:rPr>
              <w:t>$551,872,341</w:t>
            </w:r>
          </w:p>
        </w:tc>
      </w:tr>
      <w:tr w:rsidR="00E9319B" w14:paraId="76479DC9" w14:textId="77777777">
        <w:trPr>
          <w:trHeight w:val="256"/>
        </w:trPr>
        <w:tc>
          <w:tcPr>
            <w:tcW w:w="1231" w:type="dxa"/>
          </w:tcPr>
          <w:p w14:paraId="4E5FE88F"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49</w:t>
            </w:r>
          </w:p>
        </w:tc>
        <w:tc>
          <w:tcPr>
            <w:tcW w:w="2280" w:type="dxa"/>
          </w:tcPr>
          <w:p w14:paraId="50698EE3" w14:textId="77777777" w:rsidR="00E9319B" w:rsidRDefault="00407046">
            <w:pPr>
              <w:pStyle w:val="TableParagraph"/>
              <w:ind w:right="96"/>
              <w:rPr>
                <w:sz w:val="20"/>
              </w:rPr>
            </w:pPr>
            <w:r>
              <w:rPr>
                <w:spacing w:val="-2"/>
                <w:sz w:val="20"/>
              </w:rPr>
              <w:t>$4,540,481,471</w:t>
            </w:r>
          </w:p>
        </w:tc>
        <w:tc>
          <w:tcPr>
            <w:tcW w:w="4718" w:type="dxa"/>
          </w:tcPr>
          <w:p w14:paraId="7C9B8B9A" w14:textId="77777777" w:rsidR="00E9319B" w:rsidRDefault="00407046">
            <w:pPr>
              <w:pStyle w:val="TableParagraph"/>
              <w:ind w:right="99"/>
              <w:rPr>
                <w:sz w:val="20"/>
              </w:rPr>
            </w:pPr>
            <w:r>
              <w:rPr>
                <w:spacing w:val="-2"/>
                <w:sz w:val="20"/>
              </w:rPr>
              <w:t>$628,947,752</w:t>
            </w:r>
          </w:p>
        </w:tc>
      </w:tr>
      <w:tr w:rsidR="00E9319B" w14:paraId="2381EB37" w14:textId="77777777">
        <w:trPr>
          <w:trHeight w:val="254"/>
        </w:trPr>
        <w:tc>
          <w:tcPr>
            <w:tcW w:w="1231" w:type="dxa"/>
          </w:tcPr>
          <w:p w14:paraId="347D1830" w14:textId="77777777" w:rsidR="00E9319B" w:rsidRDefault="00407046">
            <w:pPr>
              <w:pStyle w:val="TableParagraph"/>
              <w:spacing w:before="23"/>
              <w:ind w:left="107"/>
              <w:jc w:val="left"/>
              <w:rPr>
                <w:sz w:val="18"/>
              </w:rPr>
            </w:pPr>
            <w:r>
              <w:rPr>
                <w:sz w:val="18"/>
              </w:rPr>
              <w:t>Year</w:t>
            </w:r>
            <w:r>
              <w:rPr>
                <w:spacing w:val="-3"/>
                <w:sz w:val="18"/>
              </w:rPr>
              <w:t xml:space="preserve"> </w:t>
            </w:r>
            <w:r>
              <w:rPr>
                <w:spacing w:val="-5"/>
                <w:sz w:val="18"/>
              </w:rPr>
              <w:t>50</w:t>
            </w:r>
          </w:p>
        </w:tc>
        <w:tc>
          <w:tcPr>
            <w:tcW w:w="2280" w:type="dxa"/>
          </w:tcPr>
          <w:p w14:paraId="3E15C021" w14:textId="77777777" w:rsidR="00E9319B" w:rsidRDefault="00407046">
            <w:pPr>
              <w:pStyle w:val="TableParagraph"/>
              <w:ind w:right="96"/>
              <w:rPr>
                <w:sz w:val="20"/>
              </w:rPr>
            </w:pPr>
            <w:r>
              <w:rPr>
                <w:spacing w:val="-2"/>
                <w:sz w:val="20"/>
              </w:rPr>
              <w:t>$4,619,939,897</w:t>
            </w:r>
          </w:p>
        </w:tc>
        <w:tc>
          <w:tcPr>
            <w:tcW w:w="4718" w:type="dxa"/>
          </w:tcPr>
          <w:p w14:paraId="637891E5" w14:textId="77777777" w:rsidR="00E9319B" w:rsidRDefault="00407046">
            <w:pPr>
              <w:pStyle w:val="TableParagraph"/>
              <w:ind w:right="99"/>
              <w:rPr>
                <w:sz w:val="20"/>
              </w:rPr>
            </w:pPr>
            <w:r>
              <w:rPr>
                <w:spacing w:val="-2"/>
                <w:sz w:val="20"/>
              </w:rPr>
              <w:t>$585,219,491</w:t>
            </w:r>
          </w:p>
        </w:tc>
      </w:tr>
    </w:tbl>
    <w:p w14:paraId="4A295B78" w14:textId="77777777" w:rsidR="00E9319B" w:rsidRDefault="00E9319B">
      <w:pPr>
        <w:pStyle w:val="BodyText"/>
        <w:ind w:left="0"/>
        <w:rPr>
          <w:b/>
          <w:sz w:val="20"/>
        </w:rPr>
      </w:pPr>
    </w:p>
    <w:p w14:paraId="2FA6F72B" w14:textId="77777777" w:rsidR="00E9319B" w:rsidRDefault="00E9319B">
      <w:pPr>
        <w:pStyle w:val="BodyText"/>
        <w:ind w:left="0"/>
        <w:rPr>
          <w:b/>
          <w:sz w:val="20"/>
        </w:rPr>
      </w:pPr>
    </w:p>
    <w:p w14:paraId="3364E7AA" w14:textId="77777777" w:rsidR="00E9319B" w:rsidRDefault="00E9319B">
      <w:pPr>
        <w:pStyle w:val="BodyText"/>
        <w:ind w:left="0"/>
        <w:rPr>
          <w:b/>
          <w:sz w:val="20"/>
        </w:rPr>
      </w:pPr>
    </w:p>
    <w:p w14:paraId="411843B1" w14:textId="77777777" w:rsidR="00E9319B" w:rsidRDefault="00E9319B">
      <w:pPr>
        <w:pStyle w:val="BodyText"/>
        <w:spacing w:before="4"/>
        <w:ind w:left="0"/>
        <w:rPr>
          <w:b/>
          <w:sz w:val="22"/>
        </w:rPr>
      </w:pPr>
    </w:p>
    <w:p w14:paraId="5AE9BC75" w14:textId="77777777" w:rsidR="00E9319B" w:rsidRDefault="00407046">
      <w:pPr>
        <w:pStyle w:val="Heading2"/>
        <w:numPr>
          <w:ilvl w:val="0"/>
          <w:numId w:val="38"/>
        </w:numPr>
        <w:tabs>
          <w:tab w:val="left" w:pos="1312"/>
        </w:tabs>
        <w:spacing w:before="90"/>
        <w:ind w:left="1312" w:hanging="572"/>
        <w:jc w:val="left"/>
      </w:pPr>
      <w:r>
        <w:t xml:space="preserve">Additional </w:t>
      </w:r>
      <w:r>
        <w:rPr>
          <w:spacing w:val="-2"/>
        </w:rPr>
        <w:t>Requirements</w:t>
      </w:r>
    </w:p>
    <w:p w14:paraId="53EFC891" w14:textId="77777777" w:rsidR="00E9319B" w:rsidRDefault="00E9319B">
      <w:pPr>
        <w:pStyle w:val="BodyText"/>
        <w:ind w:left="0"/>
        <w:rPr>
          <w:b/>
        </w:rPr>
      </w:pPr>
    </w:p>
    <w:p w14:paraId="30EE4A61" w14:textId="77777777" w:rsidR="00E9319B" w:rsidRDefault="00407046">
      <w:pPr>
        <w:pStyle w:val="ListParagraph"/>
        <w:numPr>
          <w:ilvl w:val="1"/>
          <w:numId w:val="38"/>
        </w:numPr>
        <w:tabs>
          <w:tab w:val="left" w:pos="1032"/>
        </w:tabs>
        <w:ind w:hanging="292"/>
        <w:rPr>
          <w:b/>
          <w:sz w:val="24"/>
        </w:rPr>
      </w:pPr>
      <w:r>
        <w:rPr>
          <w:b/>
          <w:sz w:val="24"/>
        </w:rPr>
        <w:t>Unfunded</w:t>
      </w:r>
      <w:r>
        <w:rPr>
          <w:b/>
          <w:spacing w:val="-3"/>
          <w:sz w:val="24"/>
        </w:rPr>
        <w:t xml:space="preserve"> </w:t>
      </w:r>
      <w:r>
        <w:rPr>
          <w:b/>
          <w:sz w:val="24"/>
        </w:rPr>
        <w:t>Mandates</w:t>
      </w:r>
      <w:r>
        <w:rPr>
          <w:b/>
          <w:spacing w:val="-5"/>
          <w:sz w:val="24"/>
        </w:rPr>
        <w:t xml:space="preserve"> </w:t>
      </w:r>
      <w:r>
        <w:rPr>
          <w:b/>
          <w:sz w:val="24"/>
        </w:rPr>
        <w:t>Reform</w:t>
      </w:r>
      <w:r>
        <w:rPr>
          <w:b/>
          <w:spacing w:val="-1"/>
          <w:sz w:val="24"/>
        </w:rPr>
        <w:t xml:space="preserve"> </w:t>
      </w:r>
      <w:r>
        <w:rPr>
          <w:b/>
          <w:spacing w:val="-4"/>
          <w:sz w:val="24"/>
        </w:rPr>
        <w:t>Act.</w:t>
      </w:r>
    </w:p>
    <w:p w14:paraId="40A82DB3" w14:textId="77777777" w:rsidR="00E9319B" w:rsidRDefault="00E9319B">
      <w:pPr>
        <w:pStyle w:val="BodyText"/>
        <w:ind w:left="0"/>
        <w:rPr>
          <w:b/>
        </w:rPr>
      </w:pPr>
    </w:p>
    <w:p w14:paraId="0EEE0A4A" w14:textId="77777777" w:rsidR="00E9319B" w:rsidRDefault="00407046">
      <w:pPr>
        <w:pStyle w:val="BodyText"/>
        <w:spacing w:line="480" w:lineRule="auto"/>
        <w:ind w:left="740" w:right="1200" w:firstLine="720"/>
      </w:pPr>
      <w:r>
        <w:t>OSHA</w:t>
      </w:r>
      <w:r>
        <w:rPr>
          <w:spacing w:val="-5"/>
        </w:rPr>
        <w:t xml:space="preserve"> </w:t>
      </w:r>
      <w:r>
        <w:t>reviewed</w:t>
      </w:r>
      <w:r>
        <w:rPr>
          <w:spacing w:val="-4"/>
        </w:rPr>
        <w:t xml:space="preserve"> </w:t>
      </w:r>
      <w:r>
        <w:t>this</w:t>
      </w:r>
      <w:r>
        <w:rPr>
          <w:spacing w:val="-4"/>
        </w:rPr>
        <w:t xml:space="preserve"> </w:t>
      </w:r>
      <w:r>
        <w:t>proposed</w:t>
      </w:r>
      <w:r>
        <w:rPr>
          <w:spacing w:val="-4"/>
        </w:rPr>
        <w:t xml:space="preserve"> </w:t>
      </w:r>
      <w:r>
        <w:t>rule</w:t>
      </w:r>
      <w:r>
        <w:rPr>
          <w:spacing w:val="-5"/>
        </w:rPr>
        <w:t xml:space="preserve"> </w:t>
      </w:r>
      <w:r>
        <w:t>according</w:t>
      </w:r>
      <w:r>
        <w:rPr>
          <w:spacing w:val="-4"/>
        </w:rPr>
        <w:t xml:space="preserve"> </w:t>
      </w:r>
      <w:r>
        <w:t>to</w:t>
      </w:r>
      <w:r>
        <w:rPr>
          <w:spacing w:val="-4"/>
        </w:rPr>
        <w:t xml:space="preserve"> </w:t>
      </w:r>
      <w:r>
        <w:t>the</w:t>
      </w:r>
      <w:r>
        <w:rPr>
          <w:spacing w:val="-5"/>
        </w:rPr>
        <w:t xml:space="preserve"> </w:t>
      </w:r>
      <w:r>
        <w:t>Unfunded</w:t>
      </w:r>
      <w:r>
        <w:rPr>
          <w:spacing w:val="-4"/>
        </w:rPr>
        <w:t xml:space="preserve"> </w:t>
      </w:r>
      <w:r>
        <w:t>Mandates</w:t>
      </w:r>
      <w:r>
        <w:rPr>
          <w:spacing w:val="-2"/>
        </w:rPr>
        <w:t xml:space="preserve"> </w:t>
      </w:r>
      <w:r>
        <w:t>Reform Act of 1995 (UMRA), 2 U.S.C. 1501 et seq.</w:t>
      </w:r>
      <w:r>
        <w:rPr>
          <w:spacing w:val="40"/>
        </w:rPr>
        <w:t xml:space="preserve"> </w:t>
      </w:r>
      <w:r>
        <w:t>Section 202 of the UMRA, 2 U.S.C.</w:t>
      </w:r>
    </w:p>
    <w:p w14:paraId="5D0D7FB0" w14:textId="77777777" w:rsidR="00E9319B" w:rsidRDefault="00407046">
      <w:pPr>
        <w:pStyle w:val="BodyText"/>
        <w:spacing w:line="274" w:lineRule="exact"/>
        <w:ind w:left="740"/>
      </w:pPr>
      <w:r>
        <w:t>1532(a),</w:t>
      </w:r>
      <w:r>
        <w:rPr>
          <w:spacing w:val="-4"/>
        </w:rPr>
        <w:t xml:space="preserve"> </w:t>
      </w:r>
      <w:r>
        <w:t>requires</w:t>
      </w:r>
      <w:r>
        <w:rPr>
          <w:spacing w:val="1"/>
        </w:rPr>
        <w:t xml:space="preserve"> </w:t>
      </w:r>
      <w:r>
        <w:t>agencies</w:t>
      </w:r>
      <w:r>
        <w:rPr>
          <w:spacing w:val="-1"/>
        </w:rPr>
        <w:t xml:space="preserve"> </w:t>
      </w:r>
      <w:r>
        <w:t>to</w:t>
      </w:r>
      <w:r>
        <w:rPr>
          <w:spacing w:val="-1"/>
        </w:rPr>
        <w:t xml:space="preserve"> </w:t>
      </w:r>
      <w:r>
        <w:t>assess</w:t>
      </w:r>
      <w:r>
        <w:rPr>
          <w:spacing w:val="-2"/>
        </w:rPr>
        <w:t xml:space="preserve"> </w:t>
      </w:r>
      <w:r>
        <w:t>the</w:t>
      </w:r>
      <w:r>
        <w:rPr>
          <w:spacing w:val="-2"/>
        </w:rPr>
        <w:t xml:space="preserve"> </w:t>
      </w:r>
      <w:r>
        <w:t>anticipated</w:t>
      </w:r>
      <w:r>
        <w:rPr>
          <w:spacing w:val="1"/>
        </w:rPr>
        <w:t xml:space="preserve"> </w:t>
      </w:r>
      <w:r>
        <w:t>costs</w:t>
      </w:r>
      <w:r>
        <w:rPr>
          <w:spacing w:val="-1"/>
        </w:rPr>
        <w:t xml:space="preserve"> </w:t>
      </w:r>
      <w:r>
        <w:t>and</w:t>
      </w:r>
      <w:r>
        <w:rPr>
          <w:spacing w:val="-2"/>
        </w:rPr>
        <w:t xml:space="preserve"> </w:t>
      </w:r>
      <w:r>
        <w:t>benefits</w:t>
      </w:r>
      <w:r>
        <w:rPr>
          <w:spacing w:val="-1"/>
        </w:rPr>
        <w:t xml:space="preserve"> </w:t>
      </w:r>
      <w:r>
        <w:t>of</w:t>
      </w:r>
      <w:r>
        <w:rPr>
          <w:spacing w:val="-2"/>
        </w:rPr>
        <w:t xml:space="preserve"> </w:t>
      </w:r>
      <w:r>
        <w:t>a</w:t>
      </w:r>
      <w:r>
        <w:rPr>
          <w:spacing w:val="-2"/>
        </w:rPr>
        <w:t xml:space="preserve"> </w:t>
      </w:r>
      <w:r>
        <w:t>rule</w:t>
      </w:r>
      <w:r>
        <w:rPr>
          <w:spacing w:val="-2"/>
        </w:rPr>
        <w:t xml:space="preserve"> before</w:t>
      </w:r>
    </w:p>
    <w:p w14:paraId="69E875BA" w14:textId="77777777" w:rsidR="00E9319B" w:rsidRDefault="00E9319B">
      <w:pPr>
        <w:spacing w:line="274" w:lineRule="exact"/>
        <w:sectPr w:rsidR="00E9319B">
          <w:type w:val="continuous"/>
          <w:pgSz w:w="12240" w:h="15840"/>
          <w:pgMar w:top="1420" w:right="240" w:bottom="1220" w:left="1420" w:header="0" w:footer="1034" w:gutter="0"/>
          <w:cols w:space="720"/>
        </w:sectPr>
      </w:pPr>
    </w:p>
    <w:p w14:paraId="15F944E7" w14:textId="77777777" w:rsidR="00E9319B" w:rsidRDefault="00407046">
      <w:pPr>
        <w:pStyle w:val="BodyText"/>
        <w:spacing w:before="79" w:line="480" w:lineRule="auto"/>
        <w:ind w:left="740" w:right="1262"/>
      </w:pPr>
      <w:r>
        <w:t>issuing</w:t>
      </w:r>
      <w:r>
        <w:rPr>
          <w:spacing w:val="-4"/>
        </w:rPr>
        <w:t xml:space="preserve"> </w:t>
      </w:r>
      <w:r>
        <w:t>“any</w:t>
      </w:r>
      <w:r>
        <w:rPr>
          <w:spacing w:val="-4"/>
        </w:rPr>
        <w:t xml:space="preserve"> </w:t>
      </w:r>
      <w:r>
        <w:t>general</w:t>
      </w:r>
      <w:r>
        <w:rPr>
          <w:spacing w:val="-4"/>
        </w:rPr>
        <w:t xml:space="preserve"> </w:t>
      </w:r>
      <w:r>
        <w:t>notice</w:t>
      </w:r>
      <w:r>
        <w:rPr>
          <w:spacing w:val="-5"/>
        </w:rPr>
        <w:t xml:space="preserve"> </w:t>
      </w:r>
      <w:r>
        <w:t>of</w:t>
      </w:r>
      <w:r>
        <w:rPr>
          <w:spacing w:val="-5"/>
        </w:rPr>
        <w:t xml:space="preserve"> </w:t>
      </w:r>
      <w:r>
        <w:t>proposed</w:t>
      </w:r>
      <w:r>
        <w:rPr>
          <w:spacing w:val="-4"/>
        </w:rPr>
        <w:t xml:space="preserve"> </w:t>
      </w:r>
      <w:r>
        <w:t>rulemaking”</w:t>
      </w:r>
      <w:r>
        <w:rPr>
          <w:spacing w:val="-5"/>
        </w:rPr>
        <w:t xml:space="preserve"> </w:t>
      </w:r>
      <w:r>
        <w:t>that</w:t>
      </w:r>
      <w:r>
        <w:rPr>
          <w:spacing w:val="-4"/>
        </w:rPr>
        <w:t xml:space="preserve"> </w:t>
      </w:r>
      <w:r>
        <w:t>includes</w:t>
      </w:r>
      <w:r>
        <w:rPr>
          <w:spacing w:val="-4"/>
        </w:rPr>
        <w:t xml:space="preserve"> </w:t>
      </w:r>
      <w:r>
        <w:t>a</w:t>
      </w:r>
      <w:r>
        <w:rPr>
          <w:spacing w:val="-3"/>
        </w:rPr>
        <w:t xml:space="preserve"> </w:t>
      </w:r>
      <w:r>
        <w:t>Federal</w:t>
      </w:r>
      <w:r>
        <w:rPr>
          <w:spacing w:val="-2"/>
        </w:rPr>
        <w:t xml:space="preserve"> </w:t>
      </w:r>
      <w:r>
        <w:t>mandate</w:t>
      </w:r>
      <w:r>
        <w:rPr>
          <w:spacing w:val="-5"/>
        </w:rPr>
        <w:t xml:space="preserve"> </w:t>
      </w:r>
      <w:r>
        <w:t>that may result in expenditures in any one year by State, local, and tribal governments, in the aggregate, or by the private sector, of at least $100 million, adjusted annually for inflation. In 2023, that threshold is $177 million.</w:t>
      </w:r>
    </w:p>
    <w:p w14:paraId="16D50DB7" w14:textId="77777777" w:rsidR="00E9319B" w:rsidRDefault="00407046">
      <w:pPr>
        <w:pStyle w:val="BodyText"/>
        <w:spacing w:line="480" w:lineRule="auto"/>
        <w:ind w:left="740" w:right="1262" w:firstLine="720"/>
      </w:pPr>
      <w:r>
        <w:t>This proposed rule does not place a mandate on State or local government, for purposes</w:t>
      </w:r>
      <w:r>
        <w:rPr>
          <w:spacing w:val="-3"/>
        </w:rPr>
        <w:t xml:space="preserve"> </w:t>
      </w:r>
      <w:r>
        <w:t>of</w:t>
      </w:r>
      <w:r>
        <w:rPr>
          <w:spacing w:val="-4"/>
        </w:rPr>
        <w:t xml:space="preserve"> </w:t>
      </w:r>
      <w:r>
        <w:t>the</w:t>
      </w:r>
      <w:r>
        <w:rPr>
          <w:spacing w:val="-4"/>
        </w:rPr>
        <w:t xml:space="preserve"> </w:t>
      </w:r>
      <w:r>
        <w:t>UMRA,</w:t>
      </w:r>
      <w:r>
        <w:rPr>
          <w:spacing w:val="-1"/>
        </w:rPr>
        <w:t xml:space="preserve"> </w:t>
      </w:r>
      <w:r>
        <w:t>because</w:t>
      </w:r>
      <w:r>
        <w:rPr>
          <w:spacing w:val="-4"/>
        </w:rPr>
        <w:t xml:space="preserve"> </w:t>
      </w:r>
      <w:r>
        <w:t>the</w:t>
      </w:r>
      <w:r>
        <w:rPr>
          <w:spacing w:val="-4"/>
        </w:rPr>
        <w:t xml:space="preserve"> </w:t>
      </w:r>
      <w:r>
        <w:t>agency’s</w:t>
      </w:r>
      <w:r>
        <w:rPr>
          <w:spacing w:val="-3"/>
        </w:rPr>
        <w:t xml:space="preserve"> </w:t>
      </w:r>
      <w:r>
        <w:t>standards</w:t>
      </w:r>
      <w:r>
        <w:rPr>
          <w:spacing w:val="-3"/>
        </w:rPr>
        <w:t xml:space="preserve"> </w:t>
      </w:r>
      <w:r>
        <w:t>do</w:t>
      </w:r>
      <w:r>
        <w:rPr>
          <w:spacing w:val="-3"/>
        </w:rPr>
        <w:t xml:space="preserve"> </w:t>
      </w:r>
      <w:r>
        <w:t>not</w:t>
      </w:r>
      <w:r>
        <w:rPr>
          <w:spacing w:val="-3"/>
        </w:rPr>
        <w:t xml:space="preserve"> </w:t>
      </w:r>
      <w:r>
        <w:t>apply</w:t>
      </w:r>
      <w:r>
        <w:rPr>
          <w:spacing w:val="-3"/>
        </w:rPr>
        <w:t xml:space="preserve"> </w:t>
      </w:r>
      <w:r>
        <w:t>to</w:t>
      </w:r>
      <w:r>
        <w:rPr>
          <w:spacing w:val="-3"/>
        </w:rPr>
        <w:t xml:space="preserve"> </w:t>
      </w:r>
      <w:r>
        <w:t>State</w:t>
      </w:r>
      <w:r>
        <w:rPr>
          <w:spacing w:val="-4"/>
        </w:rPr>
        <w:t xml:space="preserve"> </w:t>
      </w:r>
      <w:r>
        <w:t>and</w:t>
      </w:r>
      <w:r>
        <w:rPr>
          <w:spacing w:val="-3"/>
        </w:rPr>
        <w:t xml:space="preserve"> </w:t>
      </w:r>
      <w:r>
        <w:t>local governments (29 U.S.C. 652(5)).</w:t>
      </w:r>
      <w:r>
        <w:rPr>
          <w:spacing w:val="40"/>
        </w:rPr>
        <w:t xml:space="preserve"> </w:t>
      </w:r>
      <w:r>
        <w:t>States that have elected voluntarily to adopt a State Plan approved by the agency must adopt a standard at least as effective as the federal standard, which must apply to State</w:t>
      </w:r>
      <w:r>
        <w:rPr>
          <w:spacing w:val="-1"/>
        </w:rPr>
        <w:t xml:space="preserve"> </w:t>
      </w:r>
      <w:r>
        <w:t>and local government agencies (29 U.S.C. 667(b), (c)(2) and (6)).</w:t>
      </w:r>
    </w:p>
    <w:p w14:paraId="067BD703" w14:textId="77777777" w:rsidR="00E9319B" w:rsidRDefault="00407046">
      <w:pPr>
        <w:pStyle w:val="BodyText"/>
        <w:spacing w:line="480" w:lineRule="auto"/>
        <w:ind w:left="740" w:right="1262" w:firstLine="720"/>
      </w:pPr>
      <w:r>
        <w:t>The</w:t>
      </w:r>
      <w:r>
        <w:rPr>
          <w:spacing w:val="-3"/>
        </w:rPr>
        <w:t xml:space="preserve"> </w:t>
      </w:r>
      <w:r>
        <w:t>OSH</w:t>
      </w:r>
      <w:r>
        <w:rPr>
          <w:spacing w:val="-3"/>
        </w:rPr>
        <w:t xml:space="preserve"> </w:t>
      </w:r>
      <w:r>
        <w:t>Act</w:t>
      </w:r>
      <w:r>
        <w:rPr>
          <w:spacing w:val="-2"/>
        </w:rPr>
        <w:t xml:space="preserve"> </w:t>
      </w:r>
      <w:r>
        <w:t>does</w:t>
      </w:r>
      <w:r>
        <w:rPr>
          <w:spacing w:val="-2"/>
        </w:rPr>
        <w:t xml:space="preserve"> </w:t>
      </w:r>
      <w:r>
        <w:t>not</w:t>
      </w:r>
      <w:r>
        <w:rPr>
          <w:spacing w:val="-2"/>
        </w:rPr>
        <w:t xml:space="preserve"> </w:t>
      </w:r>
      <w:r>
        <w:t>cover</w:t>
      </w:r>
      <w:r>
        <w:rPr>
          <w:spacing w:val="-3"/>
        </w:rPr>
        <w:t xml:space="preserve"> </w:t>
      </w:r>
      <w:r>
        <w:t>tribal</w:t>
      </w:r>
      <w:r>
        <w:rPr>
          <w:spacing w:val="-2"/>
        </w:rPr>
        <w:t xml:space="preserve"> </w:t>
      </w:r>
      <w:r>
        <w:t>governments</w:t>
      </w:r>
      <w:r>
        <w:rPr>
          <w:spacing w:val="-2"/>
        </w:rPr>
        <w:t xml:space="preserve"> </w:t>
      </w:r>
      <w:r>
        <w:t>in</w:t>
      </w:r>
      <w:r>
        <w:rPr>
          <w:spacing w:val="-2"/>
        </w:rPr>
        <w:t xml:space="preserve"> </w:t>
      </w:r>
      <w:r>
        <w:t>the</w:t>
      </w:r>
      <w:r>
        <w:rPr>
          <w:spacing w:val="-3"/>
        </w:rPr>
        <w:t xml:space="preserve"> </w:t>
      </w:r>
      <w:r>
        <w:t>performance</w:t>
      </w:r>
      <w:r>
        <w:rPr>
          <w:spacing w:val="-3"/>
        </w:rPr>
        <w:t xml:space="preserve"> </w:t>
      </w:r>
      <w:r>
        <w:t>of</w:t>
      </w:r>
      <w:r>
        <w:rPr>
          <w:spacing w:val="-3"/>
        </w:rPr>
        <w:t xml:space="preserve"> </w:t>
      </w:r>
      <w:r>
        <w:t>traditional governmental functions, such as firefighting, EMS, and search and rescue for</w:t>
      </w:r>
      <w:r>
        <w:rPr>
          <w:spacing w:val="-1"/>
        </w:rPr>
        <w:t xml:space="preserve"> </w:t>
      </w:r>
      <w:r>
        <w:t>the</w:t>
      </w:r>
      <w:r>
        <w:rPr>
          <w:spacing w:val="-1"/>
        </w:rPr>
        <w:t xml:space="preserve"> </w:t>
      </w:r>
      <w:r>
        <w:t>tribe</w:t>
      </w:r>
      <w:r>
        <w:rPr>
          <w:spacing w:val="-1"/>
        </w:rPr>
        <w:t xml:space="preserve"> </w:t>
      </w:r>
      <w:r>
        <w:t>in general.</w:t>
      </w:r>
      <w:r>
        <w:rPr>
          <w:spacing w:val="40"/>
        </w:rPr>
        <w:t xml:space="preserve"> </w:t>
      </w:r>
      <w:r>
        <w:rPr>
          <w:i/>
        </w:rPr>
        <w:t>Reich v. Mashantucket Sand &amp; Gravel</w:t>
      </w:r>
      <w:r>
        <w:t xml:space="preserve">, 95 F.3d 174, 180 (2nd Cir. 1996) (traditionally governmental activities are excepted from the rule that general federal statutes apply to tribes); </w:t>
      </w:r>
      <w:r>
        <w:rPr>
          <w:i/>
        </w:rPr>
        <w:t>cf. Snyder v. Navajo Nation</w:t>
      </w:r>
      <w:r>
        <w:t>, 382 F.3d 892, 895 (9th Cir. 2004) (Fair</w:t>
      </w:r>
      <w:r>
        <w:rPr>
          <w:spacing w:val="-3"/>
        </w:rPr>
        <w:t xml:space="preserve"> </w:t>
      </w:r>
      <w:r>
        <w:t>Labor</w:t>
      </w:r>
      <w:r>
        <w:rPr>
          <w:spacing w:val="-3"/>
        </w:rPr>
        <w:t xml:space="preserve"> </w:t>
      </w:r>
      <w:r>
        <w:t>Standards</w:t>
      </w:r>
      <w:r>
        <w:rPr>
          <w:spacing w:val="-2"/>
        </w:rPr>
        <w:t xml:space="preserve"> </w:t>
      </w:r>
      <w:r>
        <w:t>Act</w:t>
      </w:r>
      <w:r>
        <w:rPr>
          <w:spacing w:val="-2"/>
        </w:rPr>
        <w:t xml:space="preserve"> </w:t>
      </w:r>
      <w:r>
        <w:t>does</w:t>
      </w:r>
      <w:r>
        <w:rPr>
          <w:spacing w:val="-2"/>
        </w:rPr>
        <w:t xml:space="preserve"> </w:t>
      </w:r>
      <w:r>
        <w:t>not</w:t>
      </w:r>
      <w:r>
        <w:rPr>
          <w:spacing w:val="-2"/>
        </w:rPr>
        <w:t xml:space="preserve"> </w:t>
      </w:r>
      <w:r>
        <w:t>apply</w:t>
      </w:r>
      <w:r>
        <w:rPr>
          <w:spacing w:val="-2"/>
        </w:rPr>
        <w:t xml:space="preserve"> </w:t>
      </w:r>
      <w:r>
        <w:t>to</w:t>
      </w:r>
      <w:r>
        <w:rPr>
          <w:spacing w:val="-2"/>
        </w:rPr>
        <w:t xml:space="preserve"> </w:t>
      </w:r>
      <w:r>
        <w:t>tribal</w:t>
      </w:r>
      <w:r>
        <w:rPr>
          <w:spacing w:val="-2"/>
        </w:rPr>
        <w:t xml:space="preserve"> </w:t>
      </w:r>
      <w:r>
        <w:t>police</w:t>
      </w:r>
      <w:r>
        <w:rPr>
          <w:spacing w:val="-3"/>
        </w:rPr>
        <w:t xml:space="preserve"> </w:t>
      </w:r>
      <w:r>
        <w:t>because</w:t>
      </w:r>
      <w:r>
        <w:rPr>
          <w:spacing w:val="-3"/>
        </w:rPr>
        <w:t xml:space="preserve"> </w:t>
      </w:r>
      <w:r>
        <w:t>the</w:t>
      </w:r>
      <w:r>
        <w:rPr>
          <w:spacing w:val="-3"/>
        </w:rPr>
        <w:t xml:space="preserve"> </w:t>
      </w:r>
      <w:r>
        <w:t>maintenance</w:t>
      </w:r>
      <w:r>
        <w:rPr>
          <w:spacing w:val="-3"/>
        </w:rPr>
        <w:t xml:space="preserve"> </w:t>
      </w:r>
      <w:r>
        <w:t>of</w:t>
      </w:r>
      <w:r>
        <w:rPr>
          <w:spacing w:val="-3"/>
        </w:rPr>
        <w:t xml:space="preserve"> </w:t>
      </w:r>
      <w:r>
        <w:t>law and order is a traditional governmental function). However, when tribes engage in activities</w:t>
      </w:r>
      <w:r>
        <w:rPr>
          <w:spacing w:val="-3"/>
        </w:rPr>
        <w:t xml:space="preserve"> </w:t>
      </w:r>
      <w:r>
        <w:t>of</w:t>
      </w:r>
      <w:r>
        <w:rPr>
          <w:spacing w:val="-4"/>
        </w:rPr>
        <w:t xml:space="preserve"> </w:t>
      </w:r>
      <w:r>
        <w:t>a</w:t>
      </w:r>
      <w:r>
        <w:rPr>
          <w:spacing w:val="-4"/>
        </w:rPr>
        <w:t xml:space="preserve"> </w:t>
      </w:r>
      <w:r>
        <w:t>commercial</w:t>
      </w:r>
      <w:r>
        <w:rPr>
          <w:spacing w:val="-3"/>
        </w:rPr>
        <w:t xml:space="preserve"> </w:t>
      </w:r>
      <w:r>
        <w:t>or</w:t>
      </w:r>
      <w:r>
        <w:rPr>
          <w:spacing w:val="-4"/>
        </w:rPr>
        <w:t xml:space="preserve"> </w:t>
      </w:r>
      <w:r>
        <w:t>service</w:t>
      </w:r>
      <w:r>
        <w:rPr>
          <w:spacing w:val="-3"/>
        </w:rPr>
        <w:t xml:space="preserve"> </w:t>
      </w:r>
      <w:r>
        <w:t>character,</w:t>
      </w:r>
      <w:r>
        <w:rPr>
          <w:spacing w:val="-3"/>
        </w:rPr>
        <w:t xml:space="preserve"> </w:t>
      </w:r>
      <w:r>
        <w:t>such</w:t>
      </w:r>
      <w:r>
        <w:rPr>
          <w:spacing w:val="-3"/>
        </w:rPr>
        <w:t xml:space="preserve"> </w:t>
      </w:r>
      <w:r>
        <w:t>as</w:t>
      </w:r>
      <w:r>
        <w:rPr>
          <w:spacing w:val="-3"/>
        </w:rPr>
        <w:t xml:space="preserve"> </w:t>
      </w:r>
      <w:r>
        <w:t>firefighting,</w:t>
      </w:r>
      <w:r>
        <w:rPr>
          <w:spacing w:val="-3"/>
        </w:rPr>
        <w:t xml:space="preserve"> </w:t>
      </w:r>
      <w:r>
        <w:t>EMS,</w:t>
      </w:r>
      <w:r>
        <w:rPr>
          <w:spacing w:val="-3"/>
        </w:rPr>
        <w:t xml:space="preserve"> </w:t>
      </w:r>
      <w:r>
        <w:t>and</w:t>
      </w:r>
      <w:r>
        <w:rPr>
          <w:spacing w:val="-3"/>
        </w:rPr>
        <w:t xml:space="preserve"> </w:t>
      </w:r>
      <w:r>
        <w:t>search</w:t>
      </w:r>
      <w:r>
        <w:rPr>
          <w:spacing w:val="-2"/>
        </w:rPr>
        <w:t xml:space="preserve"> </w:t>
      </w:r>
      <w:r>
        <w:t>and rescue for particular commercial enterprises, like casinos and sawmills, they are subject to general federal statutes, including the OSH Act.</w:t>
      </w:r>
      <w:r>
        <w:rPr>
          <w:spacing w:val="40"/>
        </w:rPr>
        <w:t xml:space="preserve"> </w:t>
      </w:r>
      <w:r>
        <w:rPr>
          <w:i/>
        </w:rPr>
        <w:t>Menominee Tribal Enters. v. Solis</w:t>
      </w:r>
      <w:r>
        <w:t>, 601 F.3d 669 (7th Cir. 2010)</w:t>
      </w:r>
      <w:r>
        <w:rPr>
          <w:spacing w:val="-1"/>
        </w:rPr>
        <w:t xml:space="preserve"> </w:t>
      </w:r>
      <w:r>
        <w:t>(OSH</w:t>
      </w:r>
      <w:r>
        <w:rPr>
          <w:spacing w:val="-1"/>
        </w:rPr>
        <w:t xml:space="preserve"> </w:t>
      </w:r>
      <w:r>
        <w:t xml:space="preserve">Act applies to tribal sawmill); </w:t>
      </w:r>
      <w:r>
        <w:rPr>
          <w:i/>
        </w:rPr>
        <w:t>Mashantucket Sand &amp; Gravel</w:t>
      </w:r>
      <w:r>
        <w:t xml:space="preserve">, 95 F.3d at 180; </w:t>
      </w:r>
      <w:r>
        <w:rPr>
          <w:i/>
        </w:rPr>
        <w:t>Smart v. State Farm Ins. Co.</w:t>
      </w:r>
      <w:r>
        <w:t>, 868 F.2d 929 (7th Cir. 1989) (original</w:t>
      </w:r>
      <w:r>
        <w:rPr>
          <w:spacing w:val="-4"/>
        </w:rPr>
        <w:t xml:space="preserve"> </w:t>
      </w:r>
      <w:r>
        <w:t>version</w:t>
      </w:r>
      <w:r>
        <w:rPr>
          <w:spacing w:val="-4"/>
        </w:rPr>
        <w:t xml:space="preserve"> </w:t>
      </w:r>
      <w:r>
        <w:t>of</w:t>
      </w:r>
      <w:r>
        <w:rPr>
          <w:spacing w:val="-4"/>
        </w:rPr>
        <w:t xml:space="preserve"> </w:t>
      </w:r>
      <w:r>
        <w:t>Employment</w:t>
      </w:r>
      <w:r>
        <w:rPr>
          <w:spacing w:val="-4"/>
        </w:rPr>
        <w:t xml:space="preserve"> </w:t>
      </w:r>
      <w:r>
        <w:t>Retirement</w:t>
      </w:r>
      <w:r>
        <w:rPr>
          <w:spacing w:val="-2"/>
        </w:rPr>
        <w:t xml:space="preserve"> </w:t>
      </w:r>
      <w:r>
        <w:t>Income</w:t>
      </w:r>
      <w:r>
        <w:rPr>
          <w:spacing w:val="-4"/>
        </w:rPr>
        <w:t xml:space="preserve"> </w:t>
      </w:r>
      <w:r>
        <w:t>Security</w:t>
      </w:r>
      <w:r>
        <w:rPr>
          <w:spacing w:val="-4"/>
        </w:rPr>
        <w:t xml:space="preserve"> </w:t>
      </w:r>
      <w:r>
        <w:t>Act</w:t>
      </w:r>
      <w:r>
        <w:rPr>
          <w:spacing w:val="-4"/>
        </w:rPr>
        <w:t xml:space="preserve"> </w:t>
      </w:r>
      <w:r>
        <w:t>applied</w:t>
      </w:r>
      <w:r>
        <w:rPr>
          <w:spacing w:val="-4"/>
        </w:rPr>
        <w:t xml:space="preserve"> </w:t>
      </w:r>
      <w:r>
        <w:t>to</w:t>
      </w:r>
      <w:r>
        <w:rPr>
          <w:spacing w:val="-4"/>
        </w:rPr>
        <w:t xml:space="preserve"> </w:t>
      </w:r>
      <w:r>
        <w:t>tribal</w:t>
      </w:r>
      <w:r>
        <w:rPr>
          <w:spacing w:val="-4"/>
        </w:rPr>
        <w:t xml:space="preserve"> </w:t>
      </w:r>
      <w:r>
        <w:t>health</w:t>
      </w:r>
    </w:p>
    <w:p w14:paraId="57F44409" w14:textId="77777777" w:rsidR="00E9319B" w:rsidRDefault="00E9319B">
      <w:pPr>
        <w:spacing w:line="480" w:lineRule="auto"/>
        <w:sectPr w:rsidR="00E9319B">
          <w:pgSz w:w="12240" w:h="15840"/>
          <w:pgMar w:top="1360" w:right="240" w:bottom="1220" w:left="1420" w:header="0" w:footer="1034" w:gutter="0"/>
          <w:cols w:space="720"/>
        </w:sectPr>
      </w:pPr>
    </w:p>
    <w:p w14:paraId="50E30514" w14:textId="77777777" w:rsidR="00E9319B" w:rsidRDefault="00407046">
      <w:pPr>
        <w:pStyle w:val="BodyText"/>
        <w:spacing w:before="79" w:line="480" w:lineRule="auto"/>
        <w:ind w:left="740" w:right="1200"/>
      </w:pPr>
      <w:r>
        <w:t>center).</w:t>
      </w:r>
      <w:r>
        <w:rPr>
          <w:spacing w:val="40"/>
        </w:rPr>
        <w:t xml:space="preserve"> </w:t>
      </w:r>
      <w:r>
        <w:t>However, this proposed rule would not require tribal governments to expend, in the aggregate, $100 million or more in any one year for these activities.</w:t>
      </w:r>
      <w:r>
        <w:rPr>
          <w:spacing w:val="40"/>
        </w:rPr>
        <w:t xml:space="preserve"> </w:t>
      </w:r>
      <w:r>
        <w:t>As noted below, OSHA</w:t>
      </w:r>
      <w:r>
        <w:rPr>
          <w:spacing w:val="-4"/>
        </w:rPr>
        <w:t xml:space="preserve"> </w:t>
      </w:r>
      <w:r>
        <w:t>also</w:t>
      </w:r>
      <w:r>
        <w:rPr>
          <w:spacing w:val="-3"/>
        </w:rPr>
        <w:t xml:space="preserve"> </w:t>
      </w:r>
      <w:r>
        <w:t>reviewed</w:t>
      </w:r>
      <w:r>
        <w:rPr>
          <w:spacing w:val="-3"/>
        </w:rPr>
        <w:t xml:space="preserve"> </w:t>
      </w:r>
      <w:r>
        <w:t>this</w:t>
      </w:r>
      <w:r>
        <w:rPr>
          <w:spacing w:val="-3"/>
        </w:rPr>
        <w:t xml:space="preserve"> </w:t>
      </w:r>
      <w:r>
        <w:t>rule</w:t>
      </w:r>
      <w:r>
        <w:rPr>
          <w:spacing w:val="-4"/>
        </w:rPr>
        <w:t xml:space="preserve"> </w:t>
      </w:r>
      <w:r>
        <w:t>in</w:t>
      </w:r>
      <w:r>
        <w:rPr>
          <w:spacing w:val="-3"/>
        </w:rPr>
        <w:t xml:space="preserve"> </w:t>
      </w:r>
      <w:r>
        <w:t>accordance</w:t>
      </w:r>
      <w:r>
        <w:rPr>
          <w:spacing w:val="-4"/>
        </w:rPr>
        <w:t xml:space="preserve"> </w:t>
      </w:r>
      <w:r>
        <w:t>with</w:t>
      </w:r>
      <w:r>
        <w:rPr>
          <w:spacing w:val="-1"/>
        </w:rPr>
        <w:t xml:space="preserve"> </w:t>
      </w:r>
      <w:r>
        <w:t>Executive</w:t>
      </w:r>
      <w:r>
        <w:rPr>
          <w:spacing w:val="-4"/>
        </w:rPr>
        <w:t xml:space="preserve"> </w:t>
      </w:r>
      <w:r>
        <w:t>Order</w:t>
      </w:r>
      <w:r>
        <w:rPr>
          <w:spacing w:val="-4"/>
        </w:rPr>
        <w:t xml:space="preserve"> </w:t>
      </w:r>
      <w:r>
        <w:t>13175</w:t>
      </w:r>
      <w:r>
        <w:rPr>
          <w:spacing w:val="-3"/>
        </w:rPr>
        <w:t xml:space="preserve"> </w:t>
      </w:r>
      <w:r>
        <w:t>on</w:t>
      </w:r>
      <w:r>
        <w:rPr>
          <w:spacing w:val="-3"/>
        </w:rPr>
        <w:t xml:space="preserve"> </w:t>
      </w:r>
      <w:r>
        <w:t xml:space="preserve">Consultation and Coordination with Indian Tribal Governments (65 FR 67249 (November 9, 2000)) and determined that it does not have “tribal implications” as defined in that executive </w:t>
      </w:r>
      <w:r>
        <w:rPr>
          <w:spacing w:val="-2"/>
        </w:rPr>
        <w:t>order.</w:t>
      </w:r>
    </w:p>
    <w:p w14:paraId="3046BB1D" w14:textId="77777777" w:rsidR="00E9319B" w:rsidRDefault="00407046">
      <w:pPr>
        <w:pStyle w:val="BodyText"/>
        <w:spacing w:line="480" w:lineRule="auto"/>
        <w:ind w:left="739" w:right="1200" w:firstLine="720"/>
      </w:pPr>
      <w:r>
        <w:t>Based</w:t>
      </w:r>
      <w:r>
        <w:rPr>
          <w:spacing w:val="-1"/>
        </w:rPr>
        <w:t xml:space="preserve"> </w:t>
      </w:r>
      <w:r>
        <w:t>on</w:t>
      </w:r>
      <w:r>
        <w:rPr>
          <w:spacing w:val="-1"/>
        </w:rPr>
        <w:t xml:space="preserve"> </w:t>
      </w:r>
      <w:r>
        <w:t>the</w:t>
      </w:r>
      <w:r>
        <w:rPr>
          <w:spacing w:val="-2"/>
        </w:rPr>
        <w:t xml:space="preserve"> </w:t>
      </w:r>
      <w:r>
        <w:t>analysis</w:t>
      </w:r>
      <w:r>
        <w:rPr>
          <w:spacing w:val="-1"/>
        </w:rPr>
        <w:t xml:space="preserve"> </w:t>
      </w:r>
      <w:r>
        <w:t>presented</w:t>
      </w:r>
      <w:r>
        <w:rPr>
          <w:spacing w:val="-1"/>
        </w:rPr>
        <w:t xml:space="preserve"> </w:t>
      </w:r>
      <w:r>
        <w:t>in</w:t>
      </w:r>
      <w:r>
        <w:rPr>
          <w:spacing w:val="-1"/>
        </w:rPr>
        <w:t xml:space="preserve"> </w:t>
      </w:r>
      <w:r>
        <w:t>the</w:t>
      </w:r>
      <w:r>
        <w:rPr>
          <w:spacing w:val="-3"/>
        </w:rPr>
        <w:t xml:space="preserve"> </w:t>
      </w:r>
      <w:r>
        <w:rPr>
          <w:i/>
        </w:rPr>
        <w:t>Preliminary</w:t>
      </w:r>
      <w:r>
        <w:rPr>
          <w:i/>
          <w:spacing w:val="-1"/>
        </w:rPr>
        <w:t xml:space="preserve"> </w:t>
      </w:r>
      <w:r>
        <w:rPr>
          <w:i/>
        </w:rPr>
        <w:t>Economic</w:t>
      </w:r>
      <w:r>
        <w:rPr>
          <w:i/>
          <w:spacing w:val="-2"/>
        </w:rPr>
        <w:t xml:space="preserve"> </w:t>
      </w:r>
      <w:r>
        <w:rPr>
          <w:i/>
        </w:rPr>
        <w:t>Analysis</w:t>
      </w:r>
      <w:r>
        <w:rPr>
          <w:i/>
          <w:spacing w:val="-1"/>
        </w:rPr>
        <w:t xml:space="preserve"> </w:t>
      </w:r>
      <w:r>
        <w:rPr>
          <w:i/>
        </w:rPr>
        <w:t>and</w:t>
      </w:r>
      <w:r>
        <w:rPr>
          <w:i/>
          <w:spacing w:val="-1"/>
        </w:rPr>
        <w:t xml:space="preserve"> </w:t>
      </w:r>
      <w:r>
        <w:rPr>
          <w:i/>
        </w:rPr>
        <w:t>Initial Regulatory Flexibility Analysis</w:t>
      </w:r>
      <w:r>
        <w:t>, Section VII. of this preamble, OSHA concludes that the proposed rule would impose a Federal mandate on the private sector of $100 million or more</w:t>
      </w:r>
      <w:r>
        <w:rPr>
          <w:spacing w:val="-4"/>
        </w:rPr>
        <w:t xml:space="preserve"> </w:t>
      </w:r>
      <w:r>
        <w:t>annually,</w:t>
      </w:r>
      <w:r>
        <w:rPr>
          <w:spacing w:val="-3"/>
        </w:rPr>
        <w:t xml:space="preserve"> </w:t>
      </w:r>
      <w:r>
        <w:t>adjusted</w:t>
      </w:r>
      <w:r>
        <w:rPr>
          <w:spacing w:val="-3"/>
        </w:rPr>
        <w:t xml:space="preserve"> </w:t>
      </w:r>
      <w:r>
        <w:t>for</w:t>
      </w:r>
      <w:r>
        <w:rPr>
          <w:spacing w:val="-4"/>
        </w:rPr>
        <w:t xml:space="preserve"> </w:t>
      </w:r>
      <w:r>
        <w:t>inflation.</w:t>
      </w:r>
      <w:r>
        <w:rPr>
          <w:spacing w:val="-3"/>
        </w:rPr>
        <w:t xml:space="preserve"> </w:t>
      </w:r>
      <w:r>
        <w:t>The</w:t>
      </w:r>
      <w:r>
        <w:rPr>
          <w:spacing w:val="-4"/>
        </w:rPr>
        <w:t xml:space="preserve"> </w:t>
      </w:r>
      <w:r>
        <w:t>Preliminary</w:t>
      </w:r>
      <w:r>
        <w:rPr>
          <w:spacing w:val="-3"/>
        </w:rPr>
        <w:t xml:space="preserve"> </w:t>
      </w:r>
      <w:r>
        <w:t>Economic</w:t>
      </w:r>
      <w:r>
        <w:rPr>
          <w:spacing w:val="-4"/>
        </w:rPr>
        <w:t xml:space="preserve"> </w:t>
      </w:r>
      <w:r>
        <w:t>Analysis</w:t>
      </w:r>
      <w:r>
        <w:rPr>
          <w:spacing w:val="-3"/>
        </w:rPr>
        <w:t xml:space="preserve"> </w:t>
      </w:r>
      <w:r>
        <w:t>constitutes</w:t>
      </w:r>
      <w:r>
        <w:rPr>
          <w:spacing w:val="-3"/>
        </w:rPr>
        <w:t xml:space="preserve"> </w:t>
      </w:r>
      <w:r>
        <w:t>the written statement containing a qualitative and quantitative assessment of the anticipated costs and benefits required under Section 202(a) of the UMRA (2 U.S.C. 1532).</w:t>
      </w:r>
    </w:p>
    <w:p w14:paraId="24852220" w14:textId="77777777" w:rsidR="00E9319B" w:rsidRDefault="00407046">
      <w:pPr>
        <w:pStyle w:val="Heading2"/>
        <w:numPr>
          <w:ilvl w:val="1"/>
          <w:numId w:val="38"/>
        </w:numPr>
        <w:tabs>
          <w:tab w:val="left" w:pos="1019"/>
        </w:tabs>
        <w:spacing w:line="480" w:lineRule="auto"/>
        <w:ind w:left="739" w:right="1875" w:firstLine="0"/>
      </w:pPr>
      <w:r>
        <w:t>Consultation</w:t>
      </w:r>
      <w:r>
        <w:rPr>
          <w:spacing w:val="-6"/>
        </w:rPr>
        <w:t xml:space="preserve"> </w:t>
      </w:r>
      <w:r>
        <w:t>and</w:t>
      </w:r>
      <w:r>
        <w:rPr>
          <w:spacing w:val="-6"/>
        </w:rPr>
        <w:t xml:space="preserve"> </w:t>
      </w:r>
      <w:r>
        <w:t>Coordination</w:t>
      </w:r>
      <w:r>
        <w:rPr>
          <w:spacing w:val="-6"/>
        </w:rPr>
        <w:t xml:space="preserve"> </w:t>
      </w:r>
      <w:r>
        <w:t>with</w:t>
      </w:r>
      <w:r>
        <w:rPr>
          <w:spacing w:val="-6"/>
        </w:rPr>
        <w:t xml:space="preserve"> </w:t>
      </w:r>
      <w:r>
        <w:t>Indian</w:t>
      </w:r>
      <w:r>
        <w:rPr>
          <w:spacing w:val="-8"/>
        </w:rPr>
        <w:t xml:space="preserve"> </w:t>
      </w:r>
      <w:r>
        <w:t>Tribal</w:t>
      </w:r>
      <w:r>
        <w:rPr>
          <w:spacing w:val="-6"/>
        </w:rPr>
        <w:t xml:space="preserve"> </w:t>
      </w:r>
      <w:r>
        <w:t>Governments/Executive Order 13175.</w:t>
      </w:r>
    </w:p>
    <w:p w14:paraId="227AF041" w14:textId="77777777" w:rsidR="00E9319B" w:rsidRDefault="00407046">
      <w:pPr>
        <w:pStyle w:val="BodyText"/>
        <w:spacing w:line="480" w:lineRule="auto"/>
        <w:ind w:left="739" w:right="1200" w:firstLine="720"/>
      </w:pPr>
      <w:r>
        <w:t>OSHA reviewed this proposed rule in accordance with Executive Order 13175 (E.O. 13175), Consultation and Coordination with Indian Tribal Governments, 65 FR 67249 (Nov. 6, 2000), and determined that it does not have “tribal implications” as defined in that order.</w:t>
      </w:r>
      <w:r>
        <w:rPr>
          <w:spacing w:val="40"/>
        </w:rPr>
        <w:t xml:space="preserve"> </w:t>
      </w:r>
      <w:r>
        <w:t>Section 5 of the executive order requires agencies to consult with tribal officials early in the process of developing regulations that: (1) have tribal implications, impose substantial direct compliance costs on Indian governments, and are not</w:t>
      </w:r>
      <w:r>
        <w:rPr>
          <w:spacing w:val="-3"/>
        </w:rPr>
        <w:t xml:space="preserve"> </w:t>
      </w:r>
      <w:r>
        <w:t>required</w:t>
      </w:r>
      <w:r>
        <w:rPr>
          <w:spacing w:val="-3"/>
        </w:rPr>
        <w:t xml:space="preserve"> </w:t>
      </w:r>
      <w:r>
        <w:t>by</w:t>
      </w:r>
      <w:r>
        <w:rPr>
          <w:spacing w:val="-3"/>
        </w:rPr>
        <w:t xml:space="preserve"> </w:t>
      </w:r>
      <w:r>
        <w:t>statute;</w:t>
      </w:r>
      <w:r>
        <w:rPr>
          <w:spacing w:val="-3"/>
        </w:rPr>
        <w:t xml:space="preserve"> </w:t>
      </w:r>
      <w:r>
        <w:t>or</w:t>
      </w:r>
      <w:r>
        <w:rPr>
          <w:spacing w:val="-4"/>
        </w:rPr>
        <w:t xml:space="preserve"> </w:t>
      </w:r>
      <w:r>
        <w:t>(2)</w:t>
      </w:r>
      <w:r>
        <w:rPr>
          <w:spacing w:val="-4"/>
        </w:rPr>
        <w:t xml:space="preserve"> </w:t>
      </w:r>
      <w:r>
        <w:t>have</w:t>
      </w:r>
      <w:r>
        <w:rPr>
          <w:spacing w:val="-4"/>
        </w:rPr>
        <w:t xml:space="preserve"> </w:t>
      </w:r>
      <w:r>
        <w:t>tribal</w:t>
      </w:r>
      <w:r>
        <w:rPr>
          <w:spacing w:val="-3"/>
        </w:rPr>
        <w:t xml:space="preserve"> </w:t>
      </w:r>
      <w:r>
        <w:t>implications</w:t>
      </w:r>
      <w:r>
        <w:rPr>
          <w:spacing w:val="-3"/>
        </w:rPr>
        <w:t xml:space="preserve"> </w:t>
      </w:r>
      <w:r>
        <w:t>and</w:t>
      </w:r>
      <w:r>
        <w:rPr>
          <w:spacing w:val="-3"/>
        </w:rPr>
        <w:t xml:space="preserve"> </w:t>
      </w:r>
      <w:r>
        <w:t>preempt</w:t>
      </w:r>
      <w:r>
        <w:rPr>
          <w:spacing w:val="-3"/>
        </w:rPr>
        <w:t xml:space="preserve"> </w:t>
      </w:r>
      <w:r>
        <w:t>tribal</w:t>
      </w:r>
      <w:r>
        <w:rPr>
          <w:spacing w:val="-3"/>
        </w:rPr>
        <w:t xml:space="preserve"> </w:t>
      </w:r>
      <w:r>
        <w:t>law</w:t>
      </w:r>
      <w:r>
        <w:rPr>
          <w:spacing w:val="-4"/>
        </w:rPr>
        <w:t xml:space="preserve"> </w:t>
      </w:r>
      <w:r>
        <w:t>(E.O.</w:t>
      </w:r>
      <w:r>
        <w:rPr>
          <w:spacing w:val="-3"/>
        </w:rPr>
        <w:t xml:space="preserve"> </w:t>
      </w:r>
      <w:r>
        <w:t>13175</w:t>
      </w:r>
    </w:p>
    <w:p w14:paraId="615FC427" w14:textId="77777777" w:rsidR="00E9319B" w:rsidRDefault="00407046">
      <w:pPr>
        <w:pStyle w:val="BodyText"/>
        <w:spacing w:before="1" w:line="480" w:lineRule="auto"/>
        <w:ind w:left="740" w:right="1200"/>
      </w:pPr>
      <w:r>
        <w:t>§§</w:t>
      </w:r>
      <w:r>
        <w:rPr>
          <w:spacing w:val="-3"/>
        </w:rPr>
        <w:t xml:space="preserve"> </w:t>
      </w:r>
      <w:r>
        <w:t>5(b),</w:t>
      </w:r>
      <w:r>
        <w:rPr>
          <w:spacing w:val="-3"/>
        </w:rPr>
        <w:t xml:space="preserve"> </w:t>
      </w:r>
      <w:r>
        <w:t>(c)).</w:t>
      </w:r>
      <w:r>
        <w:rPr>
          <w:spacing w:val="-3"/>
        </w:rPr>
        <w:t xml:space="preserve"> </w:t>
      </w:r>
      <w:r>
        <w:t>The</w:t>
      </w:r>
      <w:r>
        <w:rPr>
          <w:spacing w:val="-2"/>
        </w:rPr>
        <w:t xml:space="preserve"> </w:t>
      </w:r>
      <w:r>
        <w:t>executive</w:t>
      </w:r>
      <w:r>
        <w:rPr>
          <w:spacing w:val="-4"/>
        </w:rPr>
        <w:t xml:space="preserve"> </w:t>
      </w:r>
      <w:r>
        <w:t>order</w:t>
      </w:r>
      <w:r>
        <w:rPr>
          <w:spacing w:val="-2"/>
        </w:rPr>
        <w:t xml:space="preserve"> </w:t>
      </w:r>
      <w:r>
        <w:t>requires</w:t>
      </w:r>
      <w:r>
        <w:rPr>
          <w:spacing w:val="-3"/>
        </w:rPr>
        <w:t xml:space="preserve"> </w:t>
      </w:r>
      <w:r>
        <w:t>that</w:t>
      </w:r>
      <w:r>
        <w:rPr>
          <w:spacing w:val="-3"/>
        </w:rPr>
        <w:t xml:space="preserve"> </w:t>
      </w:r>
      <w:r>
        <w:t>such</w:t>
      </w:r>
      <w:r>
        <w:rPr>
          <w:spacing w:val="-3"/>
        </w:rPr>
        <w:t xml:space="preserve"> </w:t>
      </w:r>
      <w:r>
        <w:t>consultation</w:t>
      </w:r>
      <w:r>
        <w:rPr>
          <w:spacing w:val="-3"/>
        </w:rPr>
        <w:t xml:space="preserve"> </w:t>
      </w:r>
      <w:r>
        <w:t>occur</w:t>
      </w:r>
      <w:r>
        <w:rPr>
          <w:spacing w:val="-4"/>
        </w:rPr>
        <w:t xml:space="preserve"> </w:t>
      </w:r>
      <w:r>
        <w:t>to</w:t>
      </w:r>
      <w:r>
        <w:rPr>
          <w:spacing w:val="-3"/>
        </w:rPr>
        <w:t xml:space="preserve"> </w:t>
      </w:r>
      <w:r>
        <w:t>the</w:t>
      </w:r>
      <w:r>
        <w:rPr>
          <w:spacing w:val="-4"/>
        </w:rPr>
        <w:t xml:space="preserve"> </w:t>
      </w:r>
      <w:r>
        <w:t xml:space="preserve">extent </w:t>
      </w:r>
      <w:r>
        <w:rPr>
          <w:spacing w:val="-2"/>
        </w:rPr>
        <w:t>practicable.</w:t>
      </w:r>
    </w:p>
    <w:p w14:paraId="31F50481" w14:textId="77777777" w:rsidR="00E9319B" w:rsidRDefault="00E9319B">
      <w:pPr>
        <w:spacing w:line="480" w:lineRule="auto"/>
        <w:sectPr w:rsidR="00E9319B">
          <w:pgSz w:w="12240" w:h="15840"/>
          <w:pgMar w:top="1360" w:right="240" w:bottom="1220" w:left="1420" w:header="0" w:footer="1034" w:gutter="0"/>
          <w:cols w:space="720"/>
        </w:sectPr>
      </w:pPr>
    </w:p>
    <w:p w14:paraId="1FBA97C4" w14:textId="77777777" w:rsidR="00E9319B" w:rsidRDefault="00407046">
      <w:pPr>
        <w:pStyle w:val="BodyText"/>
        <w:spacing w:before="79" w:line="480" w:lineRule="auto"/>
        <w:ind w:left="740" w:right="1228" w:firstLine="720"/>
      </w:pPr>
      <w:r>
        <w:t>As explained above, the OSH Act does not cover tribal governments in the performance of traditional governmental functions, so the proposed rule would not have substantial direct effects on one or more Indian tribes in their sovereign capacity, on the relationship between the Federal government and Indian tribes, or on the distribution of power and responsibilities between the Federal government and Indian tribes (see E.O. 13175</w:t>
      </w:r>
      <w:r>
        <w:rPr>
          <w:spacing w:val="-4"/>
        </w:rPr>
        <w:t xml:space="preserve"> </w:t>
      </w:r>
      <w:r>
        <w:t>§</w:t>
      </w:r>
      <w:r>
        <w:rPr>
          <w:spacing w:val="-4"/>
        </w:rPr>
        <w:t xml:space="preserve"> </w:t>
      </w:r>
      <w:r>
        <w:t>1(a)).</w:t>
      </w:r>
      <w:r>
        <w:rPr>
          <w:spacing w:val="40"/>
        </w:rPr>
        <w:t xml:space="preserve"> </w:t>
      </w:r>
      <w:r>
        <w:t>However,</w:t>
      </w:r>
      <w:r>
        <w:rPr>
          <w:spacing w:val="-2"/>
        </w:rPr>
        <w:t xml:space="preserve"> </w:t>
      </w:r>
      <w:r>
        <w:t>employees</w:t>
      </w:r>
      <w:r>
        <w:rPr>
          <w:spacing w:val="-4"/>
        </w:rPr>
        <w:t xml:space="preserve"> </w:t>
      </w:r>
      <w:r>
        <w:t>performing,</w:t>
      </w:r>
      <w:r>
        <w:rPr>
          <w:spacing w:val="-4"/>
        </w:rPr>
        <w:t xml:space="preserve"> </w:t>
      </w:r>
      <w:r>
        <w:t>for</w:t>
      </w:r>
      <w:r>
        <w:rPr>
          <w:spacing w:val="-5"/>
        </w:rPr>
        <w:t xml:space="preserve"> </w:t>
      </w:r>
      <w:r>
        <w:t>example,</w:t>
      </w:r>
      <w:r>
        <w:rPr>
          <w:spacing w:val="-4"/>
        </w:rPr>
        <w:t xml:space="preserve"> </w:t>
      </w:r>
      <w:r>
        <w:t>firefighting</w:t>
      </w:r>
      <w:r>
        <w:rPr>
          <w:spacing w:val="-4"/>
        </w:rPr>
        <w:t xml:space="preserve"> </w:t>
      </w:r>
      <w:r>
        <w:t>and</w:t>
      </w:r>
      <w:r>
        <w:rPr>
          <w:spacing w:val="-4"/>
        </w:rPr>
        <w:t xml:space="preserve"> </w:t>
      </w:r>
      <w:r>
        <w:t>search</w:t>
      </w:r>
      <w:r>
        <w:rPr>
          <w:spacing w:val="-2"/>
        </w:rPr>
        <w:t xml:space="preserve"> </w:t>
      </w:r>
      <w:r>
        <w:t>and rescue for particular tribal commercial enterprises, would receive the same protections and benefits of the standard as all other covered employees.</w:t>
      </w:r>
    </w:p>
    <w:p w14:paraId="545CF7F1" w14:textId="77777777" w:rsidR="00E9319B" w:rsidRDefault="00407046">
      <w:pPr>
        <w:pStyle w:val="BodyText"/>
        <w:spacing w:line="480" w:lineRule="auto"/>
        <w:ind w:left="740" w:right="1200" w:firstLine="720"/>
      </w:pPr>
      <w:r>
        <w:t>On June 20, 2023, OSHA held a listening session with tribal representatives regarding this Emergency Response rulemaking.</w:t>
      </w:r>
      <w:r>
        <w:rPr>
          <w:spacing w:val="40"/>
        </w:rPr>
        <w:t xml:space="preserve"> </w:t>
      </w:r>
      <w:r>
        <w:t>OSHA provided an overview of the rulemaking effort and invited comments and questions from tribal representatives.</w:t>
      </w:r>
      <w:r>
        <w:rPr>
          <w:spacing w:val="40"/>
        </w:rPr>
        <w:t xml:space="preserve"> </w:t>
      </w:r>
      <w:r>
        <w:t>A summary</w:t>
      </w:r>
      <w:r>
        <w:rPr>
          <w:spacing w:val="-3"/>
        </w:rPr>
        <w:t xml:space="preserve"> </w:t>
      </w:r>
      <w:r>
        <w:t>of</w:t>
      </w:r>
      <w:r>
        <w:rPr>
          <w:spacing w:val="-4"/>
        </w:rPr>
        <w:t xml:space="preserve"> </w:t>
      </w:r>
      <w:r>
        <w:t>the</w:t>
      </w:r>
      <w:r>
        <w:rPr>
          <w:spacing w:val="-4"/>
        </w:rPr>
        <w:t xml:space="preserve"> </w:t>
      </w:r>
      <w:r>
        <w:t>meeting</w:t>
      </w:r>
      <w:r>
        <w:rPr>
          <w:spacing w:val="-1"/>
        </w:rPr>
        <w:t xml:space="preserve"> </w:t>
      </w:r>
      <w:r>
        <w:t>and</w:t>
      </w:r>
      <w:r>
        <w:rPr>
          <w:spacing w:val="-3"/>
        </w:rPr>
        <w:t xml:space="preserve"> </w:t>
      </w:r>
      <w:r>
        <w:t>list</w:t>
      </w:r>
      <w:r>
        <w:rPr>
          <w:spacing w:val="-3"/>
        </w:rPr>
        <w:t xml:space="preserve"> </w:t>
      </w:r>
      <w:r>
        <w:t>of</w:t>
      </w:r>
      <w:r>
        <w:rPr>
          <w:spacing w:val="-4"/>
        </w:rPr>
        <w:t xml:space="preserve"> </w:t>
      </w:r>
      <w:r>
        <w:t>attendees</w:t>
      </w:r>
      <w:r>
        <w:rPr>
          <w:spacing w:val="-3"/>
        </w:rPr>
        <w:t xml:space="preserve"> </w:t>
      </w:r>
      <w:r>
        <w:t>can</w:t>
      </w:r>
      <w:r>
        <w:rPr>
          <w:spacing w:val="-1"/>
        </w:rPr>
        <w:t xml:space="preserve"> </w:t>
      </w:r>
      <w:r>
        <w:t>be</w:t>
      </w:r>
      <w:r>
        <w:rPr>
          <w:spacing w:val="-4"/>
        </w:rPr>
        <w:t xml:space="preserve"> </w:t>
      </w:r>
      <w:r>
        <w:t>viewed</w:t>
      </w:r>
      <w:r>
        <w:rPr>
          <w:spacing w:val="-3"/>
        </w:rPr>
        <w:t xml:space="preserve"> </w:t>
      </w:r>
      <w:r>
        <w:t>in</w:t>
      </w:r>
      <w:r>
        <w:rPr>
          <w:spacing w:val="-3"/>
        </w:rPr>
        <w:t xml:space="preserve"> </w:t>
      </w:r>
      <w:r>
        <w:t>the</w:t>
      </w:r>
      <w:r>
        <w:rPr>
          <w:spacing w:val="-4"/>
        </w:rPr>
        <w:t xml:space="preserve"> </w:t>
      </w:r>
      <w:r>
        <w:t>docket</w:t>
      </w:r>
      <w:r>
        <w:rPr>
          <w:spacing w:val="-3"/>
        </w:rPr>
        <w:t xml:space="preserve"> </w:t>
      </w:r>
      <w:r>
        <w:t>(Document</w:t>
      </w:r>
      <w:r>
        <w:rPr>
          <w:spacing w:val="-1"/>
        </w:rPr>
        <w:t xml:space="preserve"> </w:t>
      </w:r>
      <w:r>
        <w:t xml:space="preserve">ID </w:t>
      </w:r>
      <w:r>
        <w:rPr>
          <w:spacing w:val="-2"/>
        </w:rPr>
        <w:t>0154).</w:t>
      </w:r>
    </w:p>
    <w:p w14:paraId="0DA0CC2B" w14:textId="77777777" w:rsidR="00E9319B" w:rsidRDefault="00407046">
      <w:pPr>
        <w:pStyle w:val="Heading2"/>
        <w:numPr>
          <w:ilvl w:val="1"/>
          <w:numId w:val="38"/>
        </w:numPr>
        <w:tabs>
          <w:tab w:val="left" w:pos="1032"/>
        </w:tabs>
        <w:ind w:hanging="292"/>
      </w:pPr>
      <w:r>
        <w:t>Environmental</w:t>
      </w:r>
      <w:r>
        <w:rPr>
          <w:spacing w:val="-6"/>
        </w:rPr>
        <w:t xml:space="preserve"> </w:t>
      </w:r>
      <w:r>
        <w:t>Impacts/National</w:t>
      </w:r>
      <w:r>
        <w:rPr>
          <w:spacing w:val="-5"/>
        </w:rPr>
        <w:t xml:space="preserve"> </w:t>
      </w:r>
      <w:r>
        <w:t>Environmental</w:t>
      </w:r>
      <w:r>
        <w:rPr>
          <w:spacing w:val="-5"/>
        </w:rPr>
        <w:t xml:space="preserve"> </w:t>
      </w:r>
      <w:r>
        <w:t>Policy</w:t>
      </w:r>
      <w:r>
        <w:rPr>
          <w:spacing w:val="-5"/>
        </w:rPr>
        <w:t xml:space="preserve"> </w:t>
      </w:r>
      <w:r>
        <w:rPr>
          <w:spacing w:val="-4"/>
        </w:rPr>
        <w:t>Act.</w:t>
      </w:r>
    </w:p>
    <w:p w14:paraId="6CC54B82" w14:textId="77777777" w:rsidR="00E9319B" w:rsidRDefault="00E9319B">
      <w:pPr>
        <w:pStyle w:val="BodyText"/>
        <w:ind w:left="0"/>
        <w:rPr>
          <w:b/>
        </w:rPr>
      </w:pPr>
    </w:p>
    <w:p w14:paraId="67EEBBC7" w14:textId="77777777" w:rsidR="00E9319B" w:rsidRDefault="00407046">
      <w:pPr>
        <w:pStyle w:val="BodyText"/>
        <w:spacing w:line="480" w:lineRule="auto"/>
        <w:ind w:left="740" w:right="1228" w:firstLine="720"/>
      </w:pPr>
      <w:r>
        <w:t>OSHA reviewed the proposed rule according to the National Environmental Policy Act (NEPA) of 1969, 42 U.S.C. 4321 et seq., the regulations of the Council on Environmental Quality (CEQ), 40 CFR chapter V, subchapter A, and the Department of Labor's</w:t>
      </w:r>
      <w:r>
        <w:rPr>
          <w:spacing w:val="-4"/>
        </w:rPr>
        <w:t xml:space="preserve"> </w:t>
      </w:r>
      <w:r>
        <w:t>NEPA</w:t>
      </w:r>
      <w:r>
        <w:rPr>
          <w:spacing w:val="-5"/>
        </w:rPr>
        <w:t xml:space="preserve"> </w:t>
      </w:r>
      <w:r>
        <w:t>procedures,</w:t>
      </w:r>
      <w:r>
        <w:rPr>
          <w:spacing w:val="-4"/>
        </w:rPr>
        <w:t xml:space="preserve"> </w:t>
      </w:r>
      <w:r>
        <w:t>29</w:t>
      </w:r>
      <w:r>
        <w:rPr>
          <w:spacing w:val="-4"/>
        </w:rPr>
        <w:t xml:space="preserve"> </w:t>
      </w:r>
      <w:r>
        <w:t>CFR</w:t>
      </w:r>
      <w:r>
        <w:rPr>
          <w:spacing w:val="-4"/>
        </w:rPr>
        <w:t xml:space="preserve"> </w:t>
      </w:r>
      <w:r>
        <w:t>part</w:t>
      </w:r>
      <w:r>
        <w:rPr>
          <w:spacing w:val="-4"/>
        </w:rPr>
        <w:t xml:space="preserve"> </w:t>
      </w:r>
      <w:r>
        <w:t>11.</w:t>
      </w:r>
      <w:r>
        <w:rPr>
          <w:spacing w:val="-4"/>
        </w:rPr>
        <w:t xml:space="preserve"> </w:t>
      </w:r>
      <w:r>
        <w:t>The</w:t>
      </w:r>
      <w:r>
        <w:rPr>
          <w:spacing w:val="-5"/>
        </w:rPr>
        <w:t xml:space="preserve"> </w:t>
      </w:r>
      <w:r>
        <w:t>agency</w:t>
      </w:r>
      <w:r>
        <w:rPr>
          <w:spacing w:val="-4"/>
        </w:rPr>
        <w:t xml:space="preserve"> </w:t>
      </w:r>
      <w:r>
        <w:t>has</w:t>
      </w:r>
      <w:r>
        <w:rPr>
          <w:spacing w:val="-4"/>
        </w:rPr>
        <w:t xml:space="preserve"> </w:t>
      </w:r>
      <w:r>
        <w:t>preliminarily</w:t>
      </w:r>
      <w:r>
        <w:rPr>
          <w:spacing w:val="-4"/>
        </w:rPr>
        <w:t xml:space="preserve"> </w:t>
      </w:r>
      <w:r>
        <w:t>determined</w:t>
      </w:r>
      <w:r>
        <w:rPr>
          <w:spacing w:val="-4"/>
        </w:rPr>
        <w:t xml:space="preserve"> </w:t>
      </w:r>
      <w:r>
        <w:t>that the</w:t>
      </w:r>
      <w:r>
        <w:rPr>
          <w:spacing w:val="-4"/>
        </w:rPr>
        <w:t xml:space="preserve"> </w:t>
      </w:r>
      <w:r>
        <w:t>proposed</w:t>
      </w:r>
      <w:r>
        <w:rPr>
          <w:spacing w:val="-3"/>
        </w:rPr>
        <w:t xml:space="preserve"> </w:t>
      </w:r>
      <w:r>
        <w:t>rule</w:t>
      </w:r>
      <w:r>
        <w:rPr>
          <w:spacing w:val="-2"/>
        </w:rPr>
        <w:t xml:space="preserve"> </w:t>
      </w:r>
      <w:r>
        <w:t>would</w:t>
      </w:r>
      <w:r>
        <w:rPr>
          <w:spacing w:val="-3"/>
        </w:rPr>
        <w:t xml:space="preserve"> </w:t>
      </w:r>
      <w:r>
        <w:t>have</w:t>
      </w:r>
      <w:r>
        <w:rPr>
          <w:spacing w:val="-4"/>
        </w:rPr>
        <w:t xml:space="preserve"> </w:t>
      </w:r>
      <w:r>
        <w:t>no</w:t>
      </w:r>
      <w:r>
        <w:rPr>
          <w:spacing w:val="-3"/>
        </w:rPr>
        <w:t xml:space="preserve"> </w:t>
      </w:r>
      <w:r>
        <w:t>impact</w:t>
      </w:r>
      <w:r>
        <w:rPr>
          <w:spacing w:val="-3"/>
        </w:rPr>
        <w:t xml:space="preserve"> </w:t>
      </w:r>
      <w:r>
        <w:t>on</w:t>
      </w:r>
      <w:r>
        <w:rPr>
          <w:spacing w:val="-3"/>
        </w:rPr>
        <w:t xml:space="preserve"> </w:t>
      </w:r>
      <w:r>
        <w:t>air,</w:t>
      </w:r>
      <w:r>
        <w:rPr>
          <w:spacing w:val="-1"/>
        </w:rPr>
        <w:t xml:space="preserve"> </w:t>
      </w:r>
      <w:r>
        <w:t>water,</w:t>
      </w:r>
      <w:r>
        <w:rPr>
          <w:spacing w:val="-3"/>
        </w:rPr>
        <w:t xml:space="preserve"> </w:t>
      </w:r>
      <w:r>
        <w:t>or</w:t>
      </w:r>
      <w:r>
        <w:rPr>
          <w:spacing w:val="-4"/>
        </w:rPr>
        <w:t xml:space="preserve"> </w:t>
      </w:r>
      <w:r>
        <w:t>soil</w:t>
      </w:r>
      <w:r>
        <w:rPr>
          <w:spacing w:val="-3"/>
        </w:rPr>
        <w:t xml:space="preserve"> </w:t>
      </w:r>
      <w:r>
        <w:t>quality;</w:t>
      </w:r>
      <w:r>
        <w:rPr>
          <w:spacing w:val="-3"/>
        </w:rPr>
        <w:t xml:space="preserve"> </w:t>
      </w:r>
      <w:r>
        <w:t>plant</w:t>
      </w:r>
      <w:r>
        <w:rPr>
          <w:spacing w:val="-3"/>
        </w:rPr>
        <w:t xml:space="preserve"> </w:t>
      </w:r>
      <w:r>
        <w:t>or</w:t>
      </w:r>
      <w:r>
        <w:rPr>
          <w:spacing w:val="-4"/>
        </w:rPr>
        <w:t xml:space="preserve"> </w:t>
      </w:r>
      <w:r>
        <w:t>animal</w:t>
      </w:r>
      <w:r>
        <w:rPr>
          <w:spacing w:val="-3"/>
        </w:rPr>
        <w:t xml:space="preserve"> </w:t>
      </w:r>
      <w:r>
        <w:t xml:space="preserve">life; the use of land; or other aspects of the external environment. Therefore, OSHA preliminarily concludes that the proposed rule will have no significant environmental </w:t>
      </w:r>
      <w:r>
        <w:rPr>
          <w:spacing w:val="-2"/>
        </w:rPr>
        <w:t>impacts.</w:t>
      </w:r>
    </w:p>
    <w:p w14:paraId="4CA69D61" w14:textId="77777777" w:rsidR="00E9319B" w:rsidRDefault="00407046">
      <w:pPr>
        <w:pStyle w:val="Heading2"/>
        <w:numPr>
          <w:ilvl w:val="1"/>
          <w:numId w:val="38"/>
        </w:numPr>
        <w:tabs>
          <w:tab w:val="left" w:pos="1032"/>
        </w:tabs>
        <w:spacing w:before="1"/>
        <w:ind w:hanging="292"/>
      </w:pPr>
      <w:r>
        <w:t>Consensus</w:t>
      </w:r>
      <w:r>
        <w:rPr>
          <w:spacing w:val="-2"/>
        </w:rPr>
        <w:t xml:space="preserve"> Standards.</w:t>
      </w:r>
    </w:p>
    <w:p w14:paraId="2EF07525" w14:textId="77777777" w:rsidR="00E9319B" w:rsidRDefault="00E9319B">
      <w:pPr>
        <w:sectPr w:rsidR="00E9319B">
          <w:pgSz w:w="12240" w:h="15840"/>
          <w:pgMar w:top="1360" w:right="240" w:bottom="1220" w:left="1420" w:header="0" w:footer="1034" w:gutter="0"/>
          <w:cols w:space="720"/>
        </w:sectPr>
      </w:pPr>
    </w:p>
    <w:p w14:paraId="59CADD4A" w14:textId="77777777" w:rsidR="00E9319B" w:rsidRDefault="00407046">
      <w:pPr>
        <w:pStyle w:val="BodyText"/>
        <w:spacing w:before="79" w:line="480" w:lineRule="auto"/>
        <w:ind w:left="740" w:right="1200" w:firstLine="720"/>
      </w:pPr>
      <w:r>
        <w:t>OSHA must consider adopting existing national consensus standards that differ substantially from OSHA’s proposed standard if the consensus standard would better effectuate</w:t>
      </w:r>
      <w:r>
        <w:rPr>
          <w:spacing w:val="-5"/>
        </w:rPr>
        <w:t xml:space="preserve"> </w:t>
      </w:r>
      <w:r>
        <w:t>the</w:t>
      </w:r>
      <w:r>
        <w:rPr>
          <w:spacing w:val="-5"/>
        </w:rPr>
        <w:t xml:space="preserve"> </w:t>
      </w:r>
      <w:r>
        <w:t>purposes</w:t>
      </w:r>
      <w:r>
        <w:rPr>
          <w:spacing w:val="-4"/>
        </w:rPr>
        <w:t xml:space="preserve"> </w:t>
      </w:r>
      <w:r>
        <w:t>of</w:t>
      </w:r>
      <w:r>
        <w:rPr>
          <w:spacing w:val="-5"/>
        </w:rPr>
        <w:t xml:space="preserve"> </w:t>
      </w:r>
      <w:r>
        <w:t>the</w:t>
      </w:r>
      <w:r>
        <w:rPr>
          <w:spacing w:val="-5"/>
        </w:rPr>
        <w:t xml:space="preserve"> </w:t>
      </w:r>
      <w:r>
        <w:t>Act</w:t>
      </w:r>
      <w:r>
        <w:rPr>
          <w:spacing w:val="-4"/>
        </w:rPr>
        <w:t xml:space="preserve"> </w:t>
      </w:r>
      <w:r>
        <w:t>(see</w:t>
      </w:r>
      <w:r>
        <w:rPr>
          <w:spacing w:val="-5"/>
        </w:rPr>
        <w:t xml:space="preserve"> </w:t>
      </w:r>
      <w:r>
        <w:t>National</w:t>
      </w:r>
      <w:r>
        <w:rPr>
          <w:spacing w:val="-4"/>
        </w:rPr>
        <w:t xml:space="preserve"> </w:t>
      </w:r>
      <w:r>
        <w:t>Technology</w:t>
      </w:r>
      <w:r>
        <w:rPr>
          <w:spacing w:val="-4"/>
        </w:rPr>
        <w:t xml:space="preserve"> </w:t>
      </w:r>
      <w:r>
        <w:t>Transfer</w:t>
      </w:r>
      <w:r>
        <w:rPr>
          <w:spacing w:val="-3"/>
        </w:rPr>
        <w:t xml:space="preserve"> </w:t>
      </w:r>
      <w:r>
        <w:t>and</w:t>
      </w:r>
      <w:r>
        <w:rPr>
          <w:spacing w:val="-2"/>
        </w:rPr>
        <w:t xml:space="preserve"> </w:t>
      </w:r>
      <w:r>
        <w:t>Advancement Act of 1995, Public Law 104-113, § 12(d), 15 U.S.C. 272 Note; see also 29 U.S.C.</w:t>
      </w:r>
    </w:p>
    <w:p w14:paraId="56983959" w14:textId="77777777" w:rsidR="00E9319B" w:rsidRDefault="00407046">
      <w:pPr>
        <w:pStyle w:val="BodyText"/>
        <w:spacing w:line="480" w:lineRule="auto"/>
        <w:ind w:left="740" w:right="1249"/>
      </w:pPr>
      <w:r>
        <w:t>655(b)(8)).</w:t>
      </w:r>
      <w:r>
        <w:rPr>
          <w:spacing w:val="40"/>
        </w:rPr>
        <w:t xml:space="preserve"> </w:t>
      </w:r>
      <w:r>
        <w:t xml:space="preserve">Whenever an OSHA rule differs substantially from a national consensus standard, OSHA must publish in the </w:t>
      </w:r>
      <w:r>
        <w:rPr>
          <w:i/>
        </w:rPr>
        <w:t xml:space="preserve">Federal Register </w:t>
      </w:r>
      <w:r>
        <w:t>a statement of the reasons why the rule will better effectuate the purposes of the Act than the national consensus standard (29</w:t>
      </w:r>
      <w:r>
        <w:rPr>
          <w:spacing w:val="-1"/>
        </w:rPr>
        <w:t xml:space="preserve"> </w:t>
      </w:r>
      <w:r>
        <w:t>U.S.C.</w:t>
      </w:r>
      <w:r>
        <w:rPr>
          <w:spacing w:val="-1"/>
        </w:rPr>
        <w:t xml:space="preserve"> </w:t>
      </w:r>
      <w:r>
        <w:t>655(b)(8)).</w:t>
      </w:r>
      <w:r>
        <w:rPr>
          <w:spacing w:val="40"/>
        </w:rPr>
        <w:t xml:space="preserve"> </w:t>
      </w:r>
      <w:r>
        <w:t>In</w:t>
      </w:r>
      <w:r>
        <w:rPr>
          <w:spacing w:val="-1"/>
        </w:rPr>
        <w:t xml:space="preserve"> </w:t>
      </w:r>
      <w:r>
        <w:t>the</w:t>
      </w:r>
      <w:r>
        <w:rPr>
          <w:spacing w:val="-2"/>
        </w:rPr>
        <w:t xml:space="preserve"> </w:t>
      </w:r>
      <w:r>
        <w:t>development</w:t>
      </w:r>
      <w:r>
        <w:rPr>
          <w:spacing w:val="-1"/>
        </w:rPr>
        <w:t xml:space="preserve"> </w:t>
      </w:r>
      <w:r>
        <w:t>of</w:t>
      </w:r>
      <w:r>
        <w:rPr>
          <w:spacing w:val="-2"/>
        </w:rPr>
        <w:t xml:space="preserve"> </w:t>
      </w:r>
      <w:r>
        <w:t>the proposed</w:t>
      </w:r>
      <w:r>
        <w:rPr>
          <w:spacing w:val="-1"/>
        </w:rPr>
        <w:t xml:space="preserve"> </w:t>
      </w:r>
      <w:r>
        <w:t>rule,</w:t>
      </w:r>
      <w:r>
        <w:rPr>
          <w:spacing w:val="-1"/>
        </w:rPr>
        <w:t xml:space="preserve"> </w:t>
      </w:r>
      <w:r>
        <w:t>OSHA relied</w:t>
      </w:r>
      <w:r>
        <w:rPr>
          <w:spacing w:val="-1"/>
        </w:rPr>
        <w:t xml:space="preserve"> </w:t>
      </w:r>
      <w:r>
        <w:t>heavily</w:t>
      </w:r>
      <w:r>
        <w:rPr>
          <w:spacing w:val="-1"/>
        </w:rPr>
        <w:t xml:space="preserve"> </w:t>
      </w:r>
      <w:r>
        <w:t>on NFPA national consensus standards. Many of the proposed provisions are based on or consistent with NFPA standards.</w:t>
      </w:r>
      <w:r>
        <w:rPr>
          <w:spacing w:val="40"/>
        </w:rPr>
        <w:t xml:space="preserve"> </w:t>
      </w:r>
      <w:r>
        <w:t>Where a proposed provision does deviate substantially from</w:t>
      </w:r>
      <w:r>
        <w:rPr>
          <w:spacing w:val="-4"/>
        </w:rPr>
        <w:t xml:space="preserve"> </w:t>
      </w:r>
      <w:r>
        <w:t>the</w:t>
      </w:r>
      <w:r>
        <w:rPr>
          <w:spacing w:val="-5"/>
        </w:rPr>
        <w:t xml:space="preserve"> </w:t>
      </w:r>
      <w:r>
        <w:t>relevant</w:t>
      </w:r>
      <w:r>
        <w:rPr>
          <w:spacing w:val="-4"/>
        </w:rPr>
        <w:t xml:space="preserve"> </w:t>
      </w:r>
      <w:r>
        <w:t>consensus</w:t>
      </w:r>
      <w:r>
        <w:rPr>
          <w:spacing w:val="-4"/>
        </w:rPr>
        <w:t xml:space="preserve"> </w:t>
      </w:r>
      <w:r>
        <w:t>standard,</w:t>
      </w:r>
      <w:r>
        <w:rPr>
          <w:spacing w:val="-4"/>
        </w:rPr>
        <w:t xml:space="preserve"> </w:t>
      </w:r>
      <w:r>
        <w:t>OSHA</w:t>
      </w:r>
      <w:r>
        <w:rPr>
          <w:spacing w:val="-5"/>
        </w:rPr>
        <w:t xml:space="preserve"> </w:t>
      </w:r>
      <w:r>
        <w:t>has</w:t>
      </w:r>
      <w:r>
        <w:rPr>
          <w:spacing w:val="-2"/>
        </w:rPr>
        <w:t xml:space="preserve"> </w:t>
      </w:r>
      <w:r>
        <w:t>explained</w:t>
      </w:r>
      <w:r>
        <w:rPr>
          <w:spacing w:val="-4"/>
        </w:rPr>
        <w:t xml:space="preserve"> </w:t>
      </w:r>
      <w:r>
        <w:t>the</w:t>
      </w:r>
      <w:r>
        <w:rPr>
          <w:spacing w:val="-5"/>
        </w:rPr>
        <w:t xml:space="preserve"> </w:t>
      </w:r>
      <w:r>
        <w:t>departure</w:t>
      </w:r>
      <w:r>
        <w:rPr>
          <w:spacing w:val="-5"/>
        </w:rPr>
        <w:t xml:space="preserve"> </w:t>
      </w:r>
      <w:r>
        <w:t>in</w:t>
      </w:r>
      <w:r>
        <w:rPr>
          <w:spacing w:val="-4"/>
        </w:rPr>
        <w:t xml:space="preserve"> </w:t>
      </w:r>
      <w:r>
        <w:t>the</w:t>
      </w:r>
      <w:r>
        <w:rPr>
          <w:spacing w:val="-5"/>
        </w:rPr>
        <w:t xml:space="preserve"> </w:t>
      </w:r>
      <w:r>
        <w:rPr>
          <w:i/>
        </w:rPr>
        <w:t xml:space="preserve">Summary and Explanation of the Proposed Rule </w:t>
      </w:r>
      <w:r>
        <w:t xml:space="preserve">for that provision (see Section V. of this </w:t>
      </w:r>
      <w:r>
        <w:rPr>
          <w:spacing w:val="-2"/>
        </w:rPr>
        <w:t>preamble).</w:t>
      </w:r>
    </w:p>
    <w:p w14:paraId="28DCE087" w14:textId="77777777" w:rsidR="00E9319B" w:rsidRDefault="00407046">
      <w:pPr>
        <w:pStyle w:val="Heading2"/>
        <w:numPr>
          <w:ilvl w:val="1"/>
          <w:numId w:val="38"/>
        </w:numPr>
        <w:tabs>
          <w:tab w:val="left" w:pos="1080"/>
        </w:tabs>
        <w:spacing w:line="480" w:lineRule="auto"/>
        <w:ind w:left="740" w:right="1576" w:firstLine="0"/>
      </w:pPr>
      <w:r>
        <w:t>Executive</w:t>
      </w:r>
      <w:r>
        <w:rPr>
          <w:spacing w:val="-5"/>
        </w:rPr>
        <w:t xml:space="preserve"> </w:t>
      </w:r>
      <w:r>
        <w:t>Order</w:t>
      </w:r>
      <w:r>
        <w:rPr>
          <w:spacing w:val="-5"/>
        </w:rPr>
        <w:t xml:space="preserve"> </w:t>
      </w:r>
      <w:r>
        <w:t>13045</w:t>
      </w:r>
      <w:r>
        <w:rPr>
          <w:spacing w:val="-5"/>
        </w:rPr>
        <w:t xml:space="preserve"> </w:t>
      </w:r>
      <w:r>
        <w:t>(Protecting</w:t>
      </w:r>
      <w:r>
        <w:rPr>
          <w:spacing w:val="-5"/>
        </w:rPr>
        <w:t xml:space="preserve"> </w:t>
      </w:r>
      <w:r>
        <w:t>Children</w:t>
      </w:r>
      <w:r>
        <w:rPr>
          <w:spacing w:val="-5"/>
        </w:rPr>
        <w:t xml:space="preserve"> </w:t>
      </w:r>
      <w:r>
        <w:t>from</w:t>
      </w:r>
      <w:r>
        <w:rPr>
          <w:spacing w:val="-4"/>
        </w:rPr>
        <w:t xml:space="preserve"> </w:t>
      </w:r>
      <w:r>
        <w:t>Environmental</w:t>
      </w:r>
      <w:r>
        <w:rPr>
          <w:spacing w:val="-6"/>
        </w:rPr>
        <w:t xml:space="preserve"> </w:t>
      </w:r>
      <w:r>
        <w:t>Health</w:t>
      </w:r>
      <w:r>
        <w:rPr>
          <w:spacing w:val="-5"/>
        </w:rPr>
        <w:t xml:space="preserve"> </w:t>
      </w:r>
      <w:r>
        <w:t>and Safety Risks).</w:t>
      </w:r>
    </w:p>
    <w:p w14:paraId="3C9E62AD" w14:textId="77777777" w:rsidR="00E9319B" w:rsidRDefault="00407046">
      <w:pPr>
        <w:pStyle w:val="BodyText"/>
        <w:spacing w:before="1" w:line="480" w:lineRule="auto"/>
        <w:ind w:left="739" w:right="1200" w:firstLine="720"/>
      </w:pPr>
      <w:r>
        <w:t>Executive Order 13045 (E.O. 13045), on Protection of Children from Environmental Health Risks and Safety Risks, as amended by Executive Orders 13229 and 13296, requires that Federal agencies provide additional evaluation of economically significant regulatory actions that concern an environmental health or safety risk that an agency has reason to believe may disproportionately affect children.</w:t>
      </w:r>
      <w:r>
        <w:rPr>
          <w:spacing w:val="80"/>
        </w:rPr>
        <w:t xml:space="preserve"> </w:t>
      </w:r>
      <w:r>
        <w:t>This proposed rule is intended to protect emergency responders from occupational hazards.</w:t>
      </w:r>
      <w:r>
        <w:rPr>
          <w:spacing w:val="40"/>
        </w:rPr>
        <w:t xml:space="preserve"> </w:t>
      </w:r>
      <w:r>
        <w:t>OSHA has preliminarily</w:t>
      </w:r>
      <w:r>
        <w:rPr>
          <w:spacing w:val="-2"/>
        </w:rPr>
        <w:t xml:space="preserve"> </w:t>
      </w:r>
      <w:r>
        <w:t>determined that</w:t>
      </w:r>
      <w:r>
        <w:rPr>
          <w:spacing w:val="-2"/>
        </w:rPr>
        <w:t xml:space="preserve"> </w:t>
      </w:r>
      <w:r>
        <w:t>the</w:t>
      </w:r>
      <w:r>
        <w:rPr>
          <w:spacing w:val="-3"/>
        </w:rPr>
        <w:t xml:space="preserve"> </w:t>
      </w:r>
      <w:r>
        <w:t>proposed</w:t>
      </w:r>
      <w:r>
        <w:rPr>
          <w:spacing w:val="-2"/>
        </w:rPr>
        <w:t xml:space="preserve"> </w:t>
      </w:r>
      <w:r>
        <w:t>rule</w:t>
      </w:r>
      <w:r>
        <w:rPr>
          <w:spacing w:val="-3"/>
        </w:rPr>
        <w:t xml:space="preserve"> </w:t>
      </w:r>
      <w:r>
        <w:t>will</w:t>
      </w:r>
      <w:r>
        <w:rPr>
          <w:spacing w:val="-2"/>
        </w:rPr>
        <w:t xml:space="preserve"> </w:t>
      </w:r>
      <w:r>
        <w:t>not</w:t>
      </w:r>
      <w:r>
        <w:rPr>
          <w:spacing w:val="-2"/>
        </w:rPr>
        <w:t xml:space="preserve"> </w:t>
      </w:r>
      <w:r>
        <w:t>disproportionately</w:t>
      </w:r>
      <w:r>
        <w:rPr>
          <w:spacing w:val="-2"/>
        </w:rPr>
        <w:t xml:space="preserve"> </w:t>
      </w:r>
      <w:r>
        <w:t>affect children or</w:t>
      </w:r>
      <w:r>
        <w:rPr>
          <w:spacing w:val="-2"/>
        </w:rPr>
        <w:t xml:space="preserve"> </w:t>
      </w:r>
      <w:r>
        <w:t>have</w:t>
      </w:r>
      <w:r>
        <w:rPr>
          <w:spacing w:val="-2"/>
        </w:rPr>
        <w:t xml:space="preserve"> </w:t>
      </w:r>
      <w:r>
        <w:t>any</w:t>
      </w:r>
      <w:r>
        <w:rPr>
          <w:spacing w:val="1"/>
        </w:rPr>
        <w:t xml:space="preserve"> </w:t>
      </w:r>
      <w:r>
        <w:t>adverse</w:t>
      </w:r>
      <w:r>
        <w:rPr>
          <w:spacing w:val="-2"/>
        </w:rPr>
        <w:t xml:space="preserve"> </w:t>
      </w:r>
      <w:r>
        <w:t>impact</w:t>
      </w:r>
      <w:r>
        <w:rPr>
          <w:spacing w:val="-1"/>
        </w:rPr>
        <w:t xml:space="preserve"> </w:t>
      </w:r>
      <w:r>
        <w:t>on</w:t>
      </w:r>
      <w:r>
        <w:rPr>
          <w:spacing w:val="-1"/>
        </w:rPr>
        <w:t xml:space="preserve"> </w:t>
      </w:r>
      <w:r>
        <w:t>children.</w:t>
      </w:r>
      <w:r>
        <w:rPr>
          <w:spacing w:val="58"/>
        </w:rPr>
        <w:t xml:space="preserve"> </w:t>
      </w:r>
      <w:r>
        <w:t>Accordingly,</w:t>
      </w:r>
      <w:r>
        <w:rPr>
          <w:spacing w:val="-1"/>
        </w:rPr>
        <w:t xml:space="preserve"> </w:t>
      </w:r>
      <w:r>
        <w:t>E.O.</w:t>
      </w:r>
      <w:r>
        <w:rPr>
          <w:spacing w:val="-1"/>
        </w:rPr>
        <w:t xml:space="preserve"> </w:t>
      </w:r>
      <w:r>
        <w:t>13045,</w:t>
      </w:r>
      <w:r>
        <w:rPr>
          <w:spacing w:val="-1"/>
        </w:rPr>
        <w:t xml:space="preserve"> </w:t>
      </w:r>
      <w:r>
        <w:t>Protection</w:t>
      </w:r>
      <w:r>
        <w:rPr>
          <w:spacing w:val="-1"/>
        </w:rPr>
        <w:t xml:space="preserve"> </w:t>
      </w:r>
      <w:r>
        <w:t>of</w:t>
      </w:r>
      <w:r>
        <w:rPr>
          <w:spacing w:val="-1"/>
        </w:rPr>
        <w:t xml:space="preserve"> </w:t>
      </w:r>
      <w:r>
        <w:rPr>
          <w:spacing w:val="-2"/>
        </w:rPr>
        <w:t>Children</w:t>
      </w:r>
    </w:p>
    <w:p w14:paraId="233C5334" w14:textId="77777777" w:rsidR="00E9319B" w:rsidRDefault="00E9319B">
      <w:pPr>
        <w:spacing w:line="480" w:lineRule="auto"/>
        <w:sectPr w:rsidR="00E9319B">
          <w:pgSz w:w="12240" w:h="15840"/>
          <w:pgMar w:top="1360" w:right="240" w:bottom="1220" w:left="1420" w:header="0" w:footer="1034" w:gutter="0"/>
          <w:cols w:space="720"/>
        </w:sectPr>
      </w:pPr>
    </w:p>
    <w:p w14:paraId="5C50A8E3" w14:textId="77777777" w:rsidR="00E9319B" w:rsidRDefault="00407046">
      <w:pPr>
        <w:pStyle w:val="BodyText"/>
        <w:spacing w:before="79" w:line="480" w:lineRule="auto"/>
        <w:ind w:left="740" w:right="1200"/>
      </w:pPr>
      <w:r>
        <w:t>from</w:t>
      </w:r>
      <w:r>
        <w:rPr>
          <w:spacing w:val="-4"/>
        </w:rPr>
        <w:t xml:space="preserve"> </w:t>
      </w:r>
      <w:r>
        <w:t>Environmental</w:t>
      </w:r>
      <w:r>
        <w:rPr>
          <w:spacing w:val="-4"/>
        </w:rPr>
        <w:t xml:space="preserve"> </w:t>
      </w:r>
      <w:r>
        <w:t>Health</w:t>
      </w:r>
      <w:r>
        <w:rPr>
          <w:spacing w:val="-4"/>
        </w:rPr>
        <w:t xml:space="preserve"> </w:t>
      </w:r>
      <w:r>
        <w:t>Risks</w:t>
      </w:r>
      <w:r>
        <w:rPr>
          <w:spacing w:val="-4"/>
        </w:rPr>
        <w:t xml:space="preserve"> </w:t>
      </w:r>
      <w:r>
        <w:t>and</w:t>
      </w:r>
      <w:r>
        <w:rPr>
          <w:spacing w:val="-4"/>
        </w:rPr>
        <w:t xml:space="preserve"> </w:t>
      </w:r>
      <w:r>
        <w:t>Safety</w:t>
      </w:r>
      <w:r>
        <w:rPr>
          <w:spacing w:val="-4"/>
        </w:rPr>
        <w:t xml:space="preserve"> </w:t>
      </w:r>
      <w:r>
        <w:t>Risks,</w:t>
      </w:r>
      <w:r>
        <w:rPr>
          <w:spacing w:val="-4"/>
        </w:rPr>
        <w:t xml:space="preserve"> </w:t>
      </w:r>
      <w:r>
        <w:t>requires</w:t>
      </w:r>
      <w:r>
        <w:rPr>
          <w:spacing w:val="-4"/>
        </w:rPr>
        <w:t xml:space="preserve"> </w:t>
      </w:r>
      <w:r>
        <w:t>no</w:t>
      </w:r>
      <w:r>
        <w:rPr>
          <w:spacing w:val="-4"/>
        </w:rPr>
        <w:t xml:space="preserve"> </w:t>
      </w:r>
      <w:r>
        <w:t>further</w:t>
      </w:r>
      <w:r>
        <w:rPr>
          <w:spacing w:val="-3"/>
        </w:rPr>
        <w:t xml:space="preserve"> </w:t>
      </w:r>
      <w:r>
        <w:t>agency</w:t>
      </w:r>
      <w:r>
        <w:rPr>
          <w:spacing w:val="-4"/>
        </w:rPr>
        <w:t xml:space="preserve"> </w:t>
      </w:r>
      <w:r>
        <w:t>action</w:t>
      </w:r>
      <w:r>
        <w:rPr>
          <w:spacing w:val="-4"/>
        </w:rPr>
        <w:t xml:space="preserve"> </w:t>
      </w:r>
      <w:r>
        <w:t xml:space="preserve">or </w:t>
      </w:r>
      <w:r>
        <w:rPr>
          <w:spacing w:val="-2"/>
        </w:rPr>
        <w:t>analysis.</w:t>
      </w:r>
    </w:p>
    <w:p w14:paraId="1D6BF2BF" w14:textId="77777777" w:rsidR="00E9319B" w:rsidRDefault="00407046">
      <w:pPr>
        <w:pStyle w:val="Heading2"/>
        <w:numPr>
          <w:ilvl w:val="1"/>
          <w:numId w:val="38"/>
        </w:numPr>
        <w:tabs>
          <w:tab w:val="left" w:pos="1064"/>
        </w:tabs>
        <w:ind w:left="1064" w:hanging="325"/>
      </w:pPr>
      <w:r>
        <w:rPr>
          <w:spacing w:val="-2"/>
        </w:rPr>
        <w:t>Federalism.</w:t>
      </w:r>
    </w:p>
    <w:p w14:paraId="514C3A8A" w14:textId="77777777" w:rsidR="00E9319B" w:rsidRDefault="00E9319B">
      <w:pPr>
        <w:pStyle w:val="BodyText"/>
        <w:ind w:left="0"/>
        <w:rPr>
          <w:b/>
        </w:rPr>
      </w:pPr>
    </w:p>
    <w:p w14:paraId="746E9FF7" w14:textId="77777777" w:rsidR="00E9319B" w:rsidRDefault="00407046">
      <w:pPr>
        <w:pStyle w:val="BodyText"/>
        <w:spacing w:line="480" w:lineRule="auto"/>
        <w:ind w:left="739" w:right="1228" w:firstLine="720"/>
      </w:pPr>
      <w:r>
        <w:t>The agency reviewed this proposed rule in accordance with Executive Order 13132 (E.O. 13132) on Federalism, which requires that Federal agencies, to the extent possible, refrain from limiting State policy options, consult with States before taking actions that would restrict States’ policy options, and take such actions only when required by statute or when clear constitutional authority exists and the problem is of national scope (64 FR 43255, (August 10, 1999)). The Executive Order generally allows Federal agencies to preempt State law only as provided by Congress or where State law conflicts</w:t>
      </w:r>
      <w:r>
        <w:rPr>
          <w:spacing w:val="-3"/>
        </w:rPr>
        <w:t xml:space="preserve"> </w:t>
      </w:r>
      <w:r>
        <w:t>with</w:t>
      </w:r>
      <w:r>
        <w:rPr>
          <w:spacing w:val="-3"/>
        </w:rPr>
        <w:t xml:space="preserve"> </w:t>
      </w:r>
      <w:r>
        <w:t>Federal</w:t>
      </w:r>
      <w:r>
        <w:rPr>
          <w:spacing w:val="-3"/>
        </w:rPr>
        <w:t xml:space="preserve"> </w:t>
      </w:r>
      <w:r>
        <w:t>law.</w:t>
      </w:r>
      <w:r>
        <w:rPr>
          <w:spacing w:val="-1"/>
        </w:rPr>
        <w:t xml:space="preserve"> </w:t>
      </w:r>
      <w:r>
        <w:t>In</w:t>
      </w:r>
      <w:r>
        <w:rPr>
          <w:spacing w:val="-3"/>
        </w:rPr>
        <w:t xml:space="preserve"> </w:t>
      </w:r>
      <w:r>
        <w:t>such</w:t>
      </w:r>
      <w:r>
        <w:rPr>
          <w:spacing w:val="-3"/>
        </w:rPr>
        <w:t xml:space="preserve"> </w:t>
      </w:r>
      <w:r>
        <w:t>cases,</w:t>
      </w:r>
      <w:r>
        <w:rPr>
          <w:spacing w:val="-3"/>
        </w:rPr>
        <w:t xml:space="preserve"> </w:t>
      </w:r>
      <w:r>
        <w:t>Federal</w:t>
      </w:r>
      <w:r>
        <w:rPr>
          <w:spacing w:val="-1"/>
        </w:rPr>
        <w:t xml:space="preserve"> </w:t>
      </w:r>
      <w:r>
        <w:t>agencies</w:t>
      </w:r>
      <w:r>
        <w:rPr>
          <w:spacing w:val="-3"/>
        </w:rPr>
        <w:t xml:space="preserve"> </w:t>
      </w:r>
      <w:r>
        <w:t>must</w:t>
      </w:r>
      <w:r>
        <w:rPr>
          <w:spacing w:val="-3"/>
        </w:rPr>
        <w:t xml:space="preserve"> </w:t>
      </w:r>
      <w:r>
        <w:t>limit</w:t>
      </w:r>
      <w:r>
        <w:rPr>
          <w:spacing w:val="-3"/>
        </w:rPr>
        <w:t xml:space="preserve"> </w:t>
      </w:r>
      <w:r>
        <w:t>preemption</w:t>
      </w:r>
      <w:r>
        <w:rPr>
          <w:spacing w:val="-3"/>
        </w:rPr>
        <w:t xml:space="preserve"> </w:t>
      </w:r>
      <w:r>
        <w:t>of</w:t>
      </w:r>
      <w:r>
        <w:rPr>
          <w:spacing w:val="-4"/>
        </w:rPr>
        <w:t xml:space="preserve"> </w:t>
      </w:r>
      <w:r>
        <w:t>State law to the extent possible.</w:t>
      </w:r>
    </w:p>
    <w:p w14:paraId="52FBACC8" w14:textId="77777777" w:rsidR="00E9319B" w:rsidRDefault="00407046">
      <w:pPr>
        <w:pStyle w:val="BodyText"/>
        <w:spacing w:line="480" w:lineRule="auto"/>
        <w:ind w:left="740" w:right="1262" w:firstLine="720"/>
      </w:pPr>
      <w:r>
        <w:t>The Occupational Safety and Health Act is an exercise of Congress’s Commerce Clause authority, and under Section 18 of the Act, 29 U.S.C. 667, Congress expressly provided that States may adopt, with Federal approval, a plan for the development and enforcement of occupational safety and health standards. OSHA refers to the occupational</w:t>
      </w:r>
      <w:r>
        <w:rPr>
          <w:spacing w:val="-1"/>
        </w:rPr>
        <w:t xml:space="preserve"> </w:t>
      </w:r>
      <w:r>
        <w:t>safety</w:t>
      </w:r>
      <w:r>
        <w:rPr>
          <w:spacing w:val="-1"/>
        </w:rPr>
        <w:t xml:space="preserve"> </w:t>
      </w:r>
      <w:r>
        <w:t>and</w:t>
      </w:r>
      <w:r>
        <w:rPr>
          <w:spacing w:val="-1"/>
        </w:rPr>
        <w:t xml:space="preserve"> </w:t>
      </w:r>
      <w:r>
        <w:t>health</w:t>
      </w:r>
      <w:r>
        <w:rPr>
          <w:spacing w:val="-1"/>
        </w:rPr>
        <w:t xml:space="preserve"> </w:t>
      </w:r>
      <w:r>
        <w:t>plans</w:t>
      </w:r>
      <w:r>
        <w:rPr>
          <w:spacing w:val="-1"/>
        </w:rPr>
        <w:t xml:space="preserve"> </w:t>
      </w:r>
      <w:r>
        <w:t>that</w:t>
      </w:r>
      <w:r>
        <w:rPr>
          <w:spacing w:val="-1"/>
        </w:rPr>
        <w:t xml:space="preserve"> </w:t>
      </w:r>
      <w:r>
        <w:t>have</w:t>
      </w:r>
      <w:r>
        <w:rPr>
          <w:spacing w:val="-2"/>
        </w:rPr>
        <w:t xml:space="preserve"> </w:t>
      </w:r>
      <w:r>
        <w:t>been</w:t>
      </w:r>
      <w:r>
        <w:rPr>
          <w:spacing w:val="-1"/>
        </w:rPr>
        <w:t xml:space="preserve"> </w:t>
      </w:r>
      <w:r>
        <w:t>submitted</w:t>
      </w:r>
      <w:r>
        <w:rPr>
          <w:spacing w:val="-1"/>
        </w:rPr>
        <w:t xml:space="preserve"> </w:t>
      </w:r>
      <w:r>
        <w:t>by</w:t>
      </w:r>
      <w:r>
        <w:rPr>
          <w:spacing w:val="-1"/>
        </w:rPr>
        <w:t xml:space="preserve"> </w:t>
      </w:r>
      <w:r>
        <w:t>States</w:t>
      </w:r>
      <w:r>
        <w:rPr>
          <w:spacing w:val="-1"/>
        </w:rPr>
        <w:t xml:space="preserve"> </w:t>
      </w:r>
      <w:r>
        <w:t>and</w:t>
      </w:r>
      <w:r>
        <w:rPr>
          <w:spacing w:val="-1"/>
        </w:rPr>
        <w:t xml:space="preserve"> </w:t>
      </w:r>
      <w:r>
        <w:t>approved</w:t>
      </w:r>
      <w:r>
        <w:rPr>
          <w:spacing w:val="-1"/>
        </w:rPr>
        <w:t xml:space="preserve"> </w:t>
      </w:r>
      <w:r>
        <w:t>by OSHA as “State Plans.” Occupational safety and health standards developed by State Plans</w:t>
      </w:r>
      <w:r>
        <w:rPr>
          <w:spacing w:val="-3"/>
        </w:rPr>
        <w:t xml:space="preserve"> </w:t>
      </w:r>
      <w:r>
        <w:t>must</w:t>
      </w:r>
      <w:r>
        <w:rPr>
          <w:spacing w:val="-3"/>
        </w:rPr>
        <w:t xml:space="preserve"> </w:t>
      </w:r>
      <w:r>
        <w:t>be</w:t>
      </w:r>
      <w:r>
        <w:rPr>
          <w:spacing w:val="-4"/>
        </w:rPr>
        <w:t xml:space="preserve"> </w:t>
      </w:r>
      <w:r>
        <w:t>at</w:t>
      </w:r>
      <w:r>
        <w:rPr>
          <w:spacing w:val="-3"/>
        </w:rPr>
        <w:t xml:space="preserve"> </w:t>
      </w:r>
      <w:r>
        <w:t>least</w:t>
      </w:r>
      <w:r>
        <w:rPr>
          <w:spacing w:val="-3"/>
        </w:rPr>
        <w:t xml:space="preserve"> </w:t>
      </w:r>
      <w:r>
        <w:t>as</w:t>
      </w:r>
      <w:r>
        <w:rPr>
          <w:spacing w:val="-3"/>
        </w:rPr>
        <w:t xml:space="preserve"> </w:t>
      </w:r>
      <w:r>
        <w:t>effective</w:t>
      </w:r>
      <w:r>
        <w:rPr>
          <w:spacing w:val="-4"/>
        </w:rPr>
        <w:t xml:space="preserve"> </w:t>
      </w:r>
      <w:r>
        <w:t>in</w:t>
      </w:r>
      <w:r>
        <w:rPr>
          <w:spacing w:val="-3"/>
        </w:rPr>
        <w:t xml:space="preserve"> </w:t>
      </w:r>
      <w:r>
        <w:t>providing</w:t>
      </w:r>
      <w:r>
        <w:rPr>
          <w:spacing w:val="-3"/>
        </w:rPr>
        <w:t xml:space="preserve"> </w:t>
      </w:r>
      <w:r>
        <w:t>safe</w:t>
      </w:r>
      <w:r>
        <w:rPr>
          <w:spacing w:val="-4"/>
        </w:rPr>
        <w:t xml:space="preserve"> </w:t>
      </w:r>
      <w:r>
        <w:t>and</w:t>
      </w:r>
      <w:r>
        <w:rPr>
          <w:spacing w:val="-3"/>
        </w:rPr>
        <w:t xml:space="preserve"> </w:t>
      </w:r>
      <w:r>
        <w:t>healthful</w:t>
      </w:r>
      <w:r>
        <w:rPr>
          <w:spacing w:val="-3"/>
        </w:rPr>
        <w:t xml:space="preserve"> </w:t>
      </w:r>
      <w:r>
        <w:t>employment</w:t>
      </w:r>
      <w:r>
        <w:rPr>
          <w:spacing w:val="-3"/>
        </w:rPr>
        <w:t xml:space="preserve"> </w:t>
      </w:r>
      <w:r>
        <w:t>and</w:t>
      </w:r>
      <w:r>
        <w:rPr>
          <w:spacing w:val="-3"/>
        </w:rPr>
        <w:t xml:space="preserve"> </w:t>
      </w:r>
      <w:r>
        <w:t>places of employment as the Federal standards. Subject to these requirements, State Plans are free to develop and enforce their own occupational safety and health standards.</w:t>
      </w:r>
    </w:p>
    <w:p w14:paraId="1C205DC8" w14:textId="77777777" w:rsidR="00E9319B" w:rsidRDefault="00407046">
      <w:pPr>
        <w:pStyle w:val="BodyText"/>
        <w:spacing w:before="1" w:line="480" w:lineRule="auto"/>
        <w:ind w:left="740" w:right="1200" w:firstLine="720"/>
      </w:pPr>
      <w:r>
        <w:t>This proposed rule complies with E.O. 13132. The hazards addressed by this proposed</w:t>
      </w:r>
      <w:r>
        <w:rPr>
          <w:spacing w:val="-4"/>
        </w:rPr>
        <w:t xml:space="preserve"> </w:t>
      </w:r>
      <w:r>
        <w:t>rule</w:t>
      </w:r>
      <w:r>
        <w:rPr>
          <w:spacing w:val="-3"/>
        </w:rPr>
        <w:t xml:space="preserve"> </w:t>
      </w:r>
      <w:r>
        <w:t>and</w:t>
      </w:r>
      <w:r>
        <w:rPr>
          <w:spacing w:val="-4"/>
        </w:rPr>
        <w:t xml:space="preserve"> </w:t>
      </w:r>
      <w:r>
        <w:t>its</w:t>
      </w:r>
      <w:r>
        <w:rPr>
          <w:spacing w:val="-4"/>
        </w:rPr>
        <w:t xml:space="preserve"> </w:t>
      </w:r>
      <w:r>
        <w:t>goal</w:t>
      </w:r>
      <w:r>
        <w:rPr>
          <w:spacing w:val="-4"/>
        </w:rPr>
        <w:t xml:space="preserve"> </w:t>
      </w:r>
      <w:r>
        <w:t>of</w:t>
      </w:r>
      <w:r>
        <w:rPr>
          <w:spacing w:val="-5"/>
        </w:rPr>
        <w:t xml:space="preserve"> </w:t>
      </w:r>
      <w:r>
        <w:t>protecting</w:t>
      </w:r>
      <w:r>
        <w:rPr>
          <w:spacing w:val="-4"/>
        </w:rPr>
        <w:t xml:space="preserve"> </w:t>
      </w:r>
      <w:r>
        <w:t>firefighters</w:t>
      </w:r>
      <w:r>
        <w:rPr>
          <w:spacing w:val="-4"/>
        </w:rPr>
        <w:t xml:space="preserve"> </w:t>
      </w:r>
      <w:r>
        <w:t>and</w:t>
      </w:r>
      <w:r>
        <w:rPr>
          <w:spacing w:val="-4"/>
        </w:rPr>
        <w:t xml:space="preserve"> </w:t>
      </w:r>
      <w:r>
        <w:t>other</w:t>
      </w:r>
      <w:r>
        <w:rPr>
          <w:spacing w:val="-5"/>
        </w:rPr>
        <w:t xml:space="preserve"> </w:t>
      </w:r>
      <w:r>
        <w:t>emergency</w:t>
      </w:r>
      <w:r>
        <w:rPr>
          <w:spacing w:val="-2"/>
        </w:rPr>
        <w:t xml:space="preserve"> </w:t>
      </w:r>
      <w:r>
        <w:t>responders</w:t>
      </w:r>
      <w:r>
        <w:rPr>
          <w:spacing w:val="-4"/>
        </w:rPr>
        <w:t xml:space="preserve"> </w:t>
      </w:r>
      <w:r>
        <w:t>are</w:t>
      </w:r>
    </w:p>
    <w:p w14:paraId="20BA956E" w14:textId="77777777" w:rsidR="00E9319B" w:rsidRDefault="00E9319B">
      <w:pPr>
        <w:spacing w:line="480" w:lineRule="auto"/>
        <w:sectPr w:rsidR="00E9319B">
          <w:pgSz w:w="12240" w:h="15840"/>
          <w:pgMar w:top="1360" w:right="240" w:bottom="1220" w:left="1420" w:header="0" w:footer="1034" w:gutter="0"/>
          <w:cols w:space="720"/>
        </w:sectPr>
      </w:pPr>
    </w:p>
    <w:p w14:paraId="31035349" w14:textId="77777777" w:rsidR="00E9319B" w:rsidRDefault="00407046">
      <w:pPr>
        <w:pStyle w:val="BodyText"/>
        <w:spacing w:before="79" w:line="480" w:lineRule="auto"/>
        <w:ind w:left="740" w:right="1316"/>
      </w:pPr>
      <w:r>
        <w:t xml:space="preserve">national in scope. As explained in the </w:t>
      </w:r>
      <w:r>
        <w:rPr>
          <w:i/>
        </w:rPr>
        <w:t xml:space="preserve">Need for the Standard </w:t>
      </w:r>
      <w:r>
        <w:t>(Section II.A of this preamble), firefighters and other emergency responders face a significant risk of harm, and</w:t>
      </w:r>
      <w:r>
        <w:rPr>
          <w:spacing w:val="-3"/>
        </w:rPr>
        <w:t xml:space="preserve"> </w:t>
      </w:r>
      <w:r>
        <w:t>a</w:t>
      </w:r>
      <w:r>
        <w:rPr>
          <w:spacing w:val="-4"/>
        </w:rPr>
        <w:t xml:space="preserve"> </w:t>
      </w:r>
      <w:r>
        <w:t>national</w:t>
      </w:r>
      <w:r>
        <w:rPr>
          <w:spacing w:val="-3"/>
        </w:rPr>
        <w:t xml:space="preserve"> </w:t>
      </w:r>
      <w:r>
        <w:t>standard</w:t>
      </w:r>
      <w:r>
        <w:rPr>
          <w:spacing w:val="-3"/>
        </w:rPr>
        <w:t xml:space="preserve"> </w:t>
      </w:r>
      <w:r>
        <w:t>is</w:t>
      </w:r>
      <w:r>
        <w:rPr>
          <w:spacing w:val="-3"/>
        </w:rPr>
        <w:t xml:space="preserve"> </w:t>
      </w:r>
      <w:r>
        <w:t>necessary</w:t>
      </w:r>
      <w:r>
        <w:rPr>
          <w:spacing w:val="-3"/>
        </w:rPr>
        <w:t xml:space="preserve"> </w:t>
      </w:r>
      <w:r>
        <w:t>to</w:t>
      </w:r>
      <w:r>
        <w:rPr>
          <w:spacing w:val="-3"/>
        </w:rPr>
        <w:t xml:space="preserve"> </w:t>
      </w:r>
      <w:r>
        <w:t>ensure</w:t>
      </w:r>
      <w:r>
        <w:rPr>
          <w:spacing w:val="-4"/>
        </w:rPr>
        <w:t xml:space="preserve"> </w:t>
      </w:r>
      <w:r>
        <w:t>that</w:t>
      </w:r>
      <w:r>
        <w:rPr>
          <w:spacing w:val="-3"/>
        </w:rPr>
        <w:t xml:space="preserve"> </w:t>
      </w:r>
      <w:r>
        <w:t>a</w:t>
      </w:r>
      <w:r>
        <w:rPr>
          <w:spacing w:val="-4"/>
        </w:rPr>
        <w:t xml:space="preserve"> </w:t>
      </w:r>
      <w:r>
        <w:t>uniform,</w:t>
      </w:r>
      <w:r>
        <w:rPr>
          <w:spacing w:val="-3"/>
        </w:rPr>
        <w:t xml:space="preserve"> </w:t>
      </w:r>
      <w:r>
        <w:t>baseline</w:t>
      </w:r>
      <w:r>
        <w:rPr>
          <w:spacing w:val="-2"/>
        </w:rPr>
        <w:t xml:space="preserve"> </w:t>
      </w:r>
      <w:r>
        <w:t>approach</w:t>
      </w:r>
      <w:r>
        <w:rPr>
          <w:spacing w:val="-3"/>
        </w:rPr>
        <w:t xml:space="preserve"> </w:t>
      </w:r>
      <w:r>
        <w:t>is</w:t>
      </w:r>
      <w:r>
        <w:rPr>
          <w:spacing w:val="-3"/>
        </w:rPr>
        <w:t xml:space="preserve"> </w:t>
      </w:r>
      <w:r>
        <w:t>taken to</w:t>
      </w:r>
      <w:r>
        <w:rPr>
          <w:spacing w:val="-4"/>
        </w:rPr>
        <w:t xml:space="preserve"> </w:t>
      </w:r>
      <w:r>
        <w:t>protect</w:t>
      </w:r>
      <w:r>
        <w:rPr>
          <w:spacing w:val="-4"/>
        </w:rPr>
        <w:t xml:space="preserve"> </w:t>
      </w:r>
      <w:r>
        <w:t>them.</w:t>
      </w:r>
      <w:r>
        <w:rPr>
          <w:spacing w:val="-4"/>
        </w:rPr>
        <w:t xml:space="preserve"> </w:t>
      </w:r>
      <w:r>
        <w:t>Accordingly,</w:t>
      </w:r>
      <w:r>
        <w:rPr>
          <w:spacing w:val="-4"/>
        </w:rPr>
        <w:t xml:space="preserve"> </w:t>
      </w:r>
      <w:r>
        <w:t>the</w:t>
      </w:r>
      <w:r>
        <w:rPr>
          <w:spacing w:val="-5"/>
        </w:rPr>
        <w:t xml:space="preserve"> </w:t>
      </w:r>
      <w:r>
        <w:t>rule</w:t>
      </w:r>
      <w:r>
        <w:rPr>
          <w:spacing w:val="-5"/>
        </w:rPr>
        <w:t xml:space="preserve"> </w:t>
      </w:r>
      <w:r>
        <w:t>establishes</w:t>
      </w:r>
      <w:r>
        <w:rPr>
          <w:spacing w:val="-2"/>
        </w:rPr>
        <w:t xml:space="preserve"> </w:t>
      </w:r>
      <w:r>
        <w:t>minimum</w:t>
      </w:r>
      <w:r>
        <w:rPr>
          <w:spacing w:val="-4"/>
        </w:rPr>
        <w:t xml:space="preserve"> </w:t>
      </w:r>
      <w:r>
        <w:t>requirements</w:t>
      </w:r>
      <w:r>
        <w:rPr>
          <w:spacing w:val="-4"/>
        </w:rPr>
        <w:t xml:space="preserve"> </w:t>
      </w:r>
      <w:r>
        <w:t>for</w:t>
      </w:r>
      <w:r>
        <w:rPr>
          <w:spacing w:val="-5"/>
        </w:rPr>
        <w:t xml:space="preserve"> </w:t>
      </w:r>
      <w:r>
        <w:t>employers in every State to protect these workers.</w:t>
      </w:r>
    </w:p>
    <w:p w14:paraId="679EE571" w14:textId="77777777" w:rsidR="00E9319B" w:rsidRDefault="00407046">
      <w:pPr>
        <w:pStyle w:val="BodyText"/>
        <w:spacing w:line="480" w:lineRule="auto"/>
        <w:ind w:left="740" w:right="1262" w:firstLine="720"/>
      </w:pPr>
      <w:r>
        <w:t>In States without OSHA-approved State Plans, Congress provided for OSHA standards to preempt State occupational safety and health standards for issues addressed by the Federal standards. In these States, this rule limits State policy options in the same manner as every standard promulgated by the agency.</w:t>
      </w:r>
      <w:r>
        <w:rPr>
          <w:spacing w:val="40"/>
        </w:rPr>
        <w:t xml:space="preserve"> </w:t>
      </w:r>
      <w:r>
        <w:t>Furthermore, public-sector fire departments</w:t>
      </w:r>
      <w:r>
        <w:rPr>
          <w:spacing w:val="-4"/>
        </w:rPr>
        <w:t xml:space="preserve"> </w:t>
      </w:r>
      <w:r>
        <w:t>and</w:t>
      </w:r>
      <w:r>
        <w:rPr>
          <w:spacing w:val="-4"/>
        </w:rPr>
        <w:t xml:space="preserve"> </w:t>
      </w:r>
      <w:r>
        <w:t>other</w:t>
      </w:r>
      <w:r>
        <w:rPr>
          <w:spacing w:val="-5"/>
        </w:rPr>
        <w:t xml:space="preserve"> </w:t>
      </w:r>
      <w:r>
        <w:t>public-sector</w:t>
      </w:r>
      <w:r>
        <w:rPr>
          <w:spacing w:val="-5"/>
        </w:rPr>
        <w:t xml:space="preserve"> </w:t>
      </w:r>
      <w:r>
        <w:t>emergency</w:t>
      </w:r>
      <w:r>
        <w:rPr>
          <w:spacing w:val="-4"/>
        </w:rPr>
        <w:t xml:space="preserve"> </w:t>
      </w:r>
      <w:r>
        <w:t>response</w:t>
      </w:r>
      <w:r>
        <w:rPr>
          <w:spacing w:val="-5"/>
        </w:rPr>
        <w:t xml:space="preserve"> </w:t>
      </w:r>
      <w:r>
        <w:t>providers</w:t>
      </w:r>
      <w:r>
        <w:rPr>
          <w:spacing w:val="-4"/>
        </w:rPr>
        <w:t xml:space="preserve"> </w:t>
      </w:r>
      <w:r>
        <w:t>in</w:t>
      </w:r>
      <w:r>
        <w:rPr>
          <w:spacing w:val="-4"/>
        </w:rPr>
        <w:t xml:space="preserve"> </w:t>
      </w:r>
      <w:r>
        <w:t>these</w:t>
      </w:r>
      <w:r>
        <w:rPr>
          <w:spacing w:val="-3"/>
        </w:rPr>
        <w:t xml:space="preserve"> </w:t>
      </w:r>
      <w:r>
        <w:t>States</w:t>
      </w:r>
      <w:r>
        <w:rPr>
          <w:spacing w:val="-4"/>
        </w:rPr>
        <w:t xml:space="preserve"> </w:t>
      </w:r>
      <w:r>
        <w:t>are</w:t>
      </w:r>
      <w:r>
        <w:rPr>
          <w:spacing w:val="-5"/>
        </w:rPr>
        <w:t xml:space="preserve"> </w:t>
      </w:r>
      <w:r>
        <w:t>not subject to the OSH Act. 29 USC 652(5).</w:t>
      </w:r>
      <w:r>
        <w:rPr>
          <w:spacing w:val="79"/>
        </w:rPr>
        <w:t xml:space="preserve"> </w:t>
      </w:r>
      <w:r>
        <w:t>The following section addresses the effect of the proposed rule on States with OSHA-approved State Plans.</w:t>
      </w:r>
    </w:p>
    <w:p w14:paraId="55D51CA8" w14:textId="77777777" w:rsidR="00E9319B" w:rsidRDefault="00407046">
      <w:pPr>
        <w:pStyle w:val="Heading2"/>
        <w:numPr>
          <w:ilvl w:val="1"/>
          <w:numId w:val="38"/>
        </w:numPr>
        <w:tabs>
          <w:tab w:val="left" w:pos="1046"/>
        </w:tabs>
        <w:ind w:left="1046" w:hanging="306"/>
      </w:pPr>
      <w:r>
        <w:t>Requirements</w:t>
      </w:r>
      <w:r>
        <w:rPr>
          <w:spacing w:val="-5"/>
        </w:rPr>
        <w:t xml:space="preserve"> </w:t>
      </w:r>
      <w:r>
        <w:t>for</w:t>
      </w:r>
      <w:r>
        <w:rPr>
          <w:spacing w:val="-4"/>
        </w:rPr>
        <w:t xml:space="preserve"> </w:t>
      </w:r>
      <w:r>
        <w:t>States</w:t>
      </w:r>
      <w:r>
        <w:rPr>
          <w:spacing w:val="-2"/>
        </w:rPr>
        <w:t xml:space="preserve"> </w:t>
      </w:r>
      <w:r>
        <w:t>with</w:t>
      </w:r>
      <w:r>
        <w:rPr>
          <w:spacing w:val="-3"/>
        </w:rPr>
        <w:t xml:space="preserve"> </w:t>
      </w:r>
      <w:r>
        <w:t>OSHA-Approved</w:t>
      </w:r>
      <w:r>
        <w:rPr>
          <w:spacing w:val="-3"/>
        </w:rPr>
        <w:t xml:space="preserve"> </w:t>
      </w:r>
      <w:r>
        <w:t>State</w:t>
      </w:r>
      <w:r>
        <w:rPr>
          <w:spacing w:val="-3"/>
        </w:rPr>
        <w:t xml:space="preserve"> </w:t>
      </w:r>
      <w:r>
        <w:rPr>
          <w:spacing w:val="-2"/>
        </w:rPr>
        <w:t>Plans.</w:t>
      </w:r>
    </w:p>
    <w:p w14:paraId="6BB9357E" w14:textId="77777777" w:rsidR="00E9319B" w:rsidRDefault="00E9319B">
      <w:pPr>
        <w:pStyle w:val="BodyText"/>
        <w:ind w:left="0"/>
        <w:rPr>
          <w:b/>
        </w:rPr>
      </w:pPr>
    </w:p>
    <w:p w14:paraId="3B460228" w14:textId="77777777" w:rsidR="00E9319B" w:rsidRDefault="00407046">
      <w:pPr>
        <w:pStyle w:val="BodyText"/>
        <w:spacing w:line="480" w:lineRule="auto"/>
        <w:ind w:left="739" w:right="1248" w:firstLine="720"/>
      </w:pPr>
      <w:r>
        <w:t>When</w:t>
      </w:r>
      <w:r>
        <w:rPr>
          <w:spacing w:val="-4"/>
        </w:rPr>
        <w:t xml:space="preserve"> </w:t>
      </w:r>
      <w:r>
        <w:t>Federal</w:t>
      </w:r>
      <w:r>
        <w:rPr>
          <w:spacing w:val="-4"/>
        </w:rPr>
        <w:t xml:space="preserve"> </w:t>
      </w:r>
      <w:r>
        <w:t>OSHA</w:t>
      </w:r>
      <w:r>
        <w:rPr>
          <w:spacing w:val="-5"/>
        </w:rPr>
        <w:t xml:space="preserve"> </w:t>
      </w:r>
      <w:r>
        <w:t>promulgates</w:t>
      </w:r>
      <w:r>
        <w:rPr>
          <w:spacing w:val="-4"/>
        </w:rPr>
        <w:t xml:space="preserve"> </w:t>
      </w:r>
      <w:r>
        <w:t>a</w:t>
      </w:r>
      <w:r>
        <w:rPr>
          <w:spacing w:val="-5"/>
        </w:rPr>
        <w:t xml:space="preserve"> </w:t>
      </w:r>
      <w:r>
        <w:t>new</w:t>
      </w:r>
      <w:r>
        <w:rPr>
          <w:spacing w:val="-5"/>
        </w:rPr>
        <w:t xml:space="preserve"> </w:t>
      </w:r>
      <w:r>
        <w:t>standard</w:t>
      </w:r>
      <w:r>
        <w:rPr>
          <w:spacing w:val="-2"/>
        </w:rPr>
        <w:t xml:space="preserve"> </w:t>
      </w:r>
      <w:r>
        <w:t>or</w:t>
      </w:r>
      <w:r>
        <w:rPr>
          <w:spacing w:val="-5"/>
        </w:rPr>
        <w:t xml:space="preserve"> </w:t>
      </w:r>
      <w:r>
        <w:t>a</w:t>
      </w:r>
      <w:r>
        <w:rPr>
          <w:spacing w:val="-5"/>
        </w:rPr>
        <w:t xml:space="preserve"> </w:t>
      </w:r>
      <w:r>
        <w:t>more</w:t>
      </w:r>
      <w:r>
        <w:rPr>
          <w:spacing w:val="-5"/>
        </w:rPr>
        <w:t xml:space="preserve"> </w:t>
      </w:r>
      <w:r>
        <w:t>stringent</w:t>
      </w:r>
      <w:r>
        <w:rPr>
          <w:spacing w:val="-2"/>
        </w:rPr>
        <w:t xml:space="preserve"> </w:t>
      </w:r>
      <w:r>
        <w:t>amendment to</w:t>
      </w:r>
      <w:r>
        <w:rPr>
          <w:spacing w:val="-2"/>
        </w:rPr>
        <w:t xml:space="preserve"> </w:t>
      </w:r>
      <w:r>
        <w:t>an</w:t>
      </w:r>
      <w:r>
        <w:rPr>
          <w:spacing w:val="-2"/>
        </w:rPr>
        <w:t xml:space="preserve"> </w:t>
      </w:r>
      <w:r>
        <w:t>existing</w:t>
      </w:r>
      <w:r>
        <w:rPr>
          <w:spacing w:val="-2"/>
        </w:rPr>
        <w:t xml:space="preserve"> </w:t>
      </w:r>
      <w:r>
        <w:t>standard,</w:t>
      </w:r>
      <w:r>
        <w:rPr>
          <w:spacing w:val="-1"/>
        </w:rPr>
        <w:t xml:space="preserve"> </w:t>
      </w:r>
      <w:r>
        <w:t>OSHA-approved</w:t>
      </w:r>
      <w:r>
        <w:rPr>
          <w:spacing w:val="-2"/>
        </w:rPr>
        <w:t xml:space="preserve"> </w:t>
      </w:r>
      <w:r>
        <w:t>State</w:t>
      </w:r>
      <w:r>
        <w:rPr>
          <w:spacing w:val="-3"/>
        </w:rPr>
        <w:t xml:space="preserve"> </w:t>
      </w:r>
      <w:r>
        <w:t>Plans</w:t>
      </w:r>
      <w:r>
        <w:rPr>
          <w:spacing w:val="-2"/>
        </w:rPr>
        <w:t xml:space="preserve"> </w:t>
      </w:r>
      <w:r>
        <w:t>must</w:t>
      </w:r>
      <w:r>
        <w:rPr>
          <w:spacing w:val="-2"/>
        </w:rPr>
        <w:t xml:space="preserve"> </w:t>
      </w:r>
      <w:r>
        <w:t>either</w:t>
      </w:r>
      <w:r>
        <w:rPr>
          <w:spacing w:val="-3"/>
        </w:rPr>
        <w:t xml:space="preserve"> </w:t>
      </w:r>
      <w:r>
        <w:t>amend</w:t>
      </w:r>
      <w:r>
        <w:rPr>
          <w:spacing w:val="-2"/>
        </w:rPr>
        <w:t xml:space="preserve"> </w:t>
      </w:r>
      <w:r>
        <w:t>their</w:t>
      </w:r>
      <w:r>
        <w:rPr>
          <w:spacing w:val="-3"/>
        </w:rPr>
        <w:t xml:space="preserve"> </w:t>
      </w:r>
      <w:r>
        <w:t>standards</w:t>
      </w:r>
      <w:r>
        <w:rPr>
          <w:spacing w:val="-2"/>
        </w:rPr>
        <w:t xml:space="preserve"> </w:t>
      </w:r>
      <w:r>
        <w:t>to be identical to or “at least as effective as” the new standard or amendment or show that an existing State Plan standard covering this area is already “at least as effective” as the new Federal standard or amendment. 29 CFR 1953.5(b). State Plan adoption must be completed within six months of the promulgation date of the final Federal rule.</w:t>
      </w:r>
    </w:p>
    <w:p w14:paraId="07CD9B37" w14:textId="77777777" w:rsidR="00E9319B" w:rsidRDefault="00407046">
      <w:pPr>
        <w:pStyle w:val="BodyText"/>
        <w:spacing w:before="1" w:line="480" w:lineRule="auto"/>
        <w:ind w:left="739" w:right="1200" w:firstLine="720"/>
      </w:pPr>
      <w:r>
        <w:t>OSHA</w:t>
      </w:r>
      <w:r>
        <w:rPr>
          <w:spacing w:val="-5"/>
        </w:rPr>
        <w:t xml:space="preserve"> </w:t>
      </w:r>
      <w:r>
        <w:t>preliminarily</w:t>
      </w:r>
      <w:r>
        <w:rPr>
          <w:spacing w:val="-4"/>
        </w:rPr>
        <w:t xml:space="preserve"> </w:t>
      </w:r>
      <w:r>
        <w:t>concludes</w:t>
      </w:r>
      <w:r>
        <w:rPr>
          <w:spacing w:val="-4"/>
        </w:rPr>
        <w:t xml:space="preserve"> </w:t>
      </w:r>
      <w:r>
        <w:t>that</w:t>
      </w:r>
      <w:r>
        <w:rPr>
          <w:spacing w:val="-4"/>
        </w:rPr>
        <w:t xml:space="preserve"> </w:t>
      </w:r>
      <w:r>
        <w:t>this</w:t>
      </w:r>
      <w:r>
        <w:rPr>
          <w:spacing w:val="-4"/>
        </w:rPr>
        <w:t xml:space="preserve"> </w:t>
      </w:r>
      <w:r>
        <w:t>proposed</w:t>
      </w:r>
      <w:r>
        <w:rPr>
          <w:spacing w:val="-2"/>
        </w:rPr>
        <w:t xml:space="preserve"> </w:t>
      </w:r>
      <w:r>
        <w:t>rule</w:t>
      </w:r>
      <w:r>
        <w:rPr>
          <w:spacing w:val="-5"/>
        </w:rPr>
        <w:t xml:space="preserve"> </w:t>
      </w:r>
      <w:r>
        <w:t>would</w:t>
      </w:r>
      <w:r>
        <w:rPr>
          <w:spacing w:val="-4"/>
        </w:rPr>
        <w:t xml:space="preserve"> </w:t>
      </w:r>
      <w:r>
        <w:t>increase</w:t>
      </w:r>
      <w:r>
        <w:rPr>
          <w:spacing w:val="-5"/>
        </w:rPr>
        <w:t xml:space="preserve"> </w:t>
      </w:r>
      <w:r>
        <w:t>protections beyond those provided by current standards, including 29 CFR 1910.156, Fire Brigades. Therefore, within six months of</w:t>
      </w:r>
      <w:r>
        <w:rPr>
          <w:spacing w:val="-1"/>
        </w:rPr>
        <w:t xml:space="preserve"> </w:t>
      </w:r>
      <w:r>
        <w:t>any final rule’s promulgation date, State</w:t>
      </w:r>
      <w:r>
        <w:rPr>
          <w:spacing w:val="-1"/>
        </w:rPr>
        <w:t xml:space="preserve"> </w:t>
      </w:r>
      <w:r>
        <w:t>Plans would be required to adopt standards that are identical or “at least as effective” as this rule, unless</w:t>
      </w:r>
    </w:p>
    <w:p w14:paraId="75C848EC" w14:textId="77777777" w:rsidR="00E9319B" w:rsidRDefault="00E9319B">
      <w:pPr>
        <w:spacing w:line="480" w:lineRule="auto"/>
        <w:sectPr w:rsidR="00E9319B">
          <w:pgSz w:w="12240" w:h="15840"/>
          <w:pgMar w:top="1360" w:right="240" w:bottom="1220" w:left="1420" w:header="0" w:footer="1034" w:gutter="0"/>
          <w:cols w:space="720"/>
        </w:sectPr>
      </w:pPr>
    </w:p>
    <w:p w14:paraId="1FA26B90" w14:textId="77777777" w:rsidR="00E9319B" w:rsidRDefault="00407046">
      <w:pPr>
        <w:pStyle w:val="BodyText"/>
        <w:spacing w:before="79" w:line="480" w:lineRule="auto"/>
        <w:ind w:left="740" w:right="1249"/>
      </w:pPr>
      <w:r>
        <w:t>they demonstrate that such amendments are not necessary because their existing permanent standards are already “at least as effective” in protecting workers.</w:t>
      </w:r>
      <w:r>
        <w:rPr>
          <w:spacing w:val="40"/>
        </w:rPr>
        <w:t xml:space="preserve"> </w:t>
      </w:r>
      <w:r>
        <w:t>To avoid delays</w:t>
      </w:r>
      <w:r>
        <w:rPr>
          <w:spacing w:val="-3"/>
        </w:rPr>
        <w:t xml:space="preserve"> </w:t>
      </w:r>
      <w:r>
        <w:t>in</w:t>
      </w:r>
      <w:r>
        <w:rPr>
          <w:spacing w:val="-3"/>
        </w:rPr>
        <w:t xml:space="preserve"> </w:t>
      </w:r>
      <w:r>
        <w:t>worker</w:t>
      </w:r>
      <w:r>
        <w:rPr>
          <w:spacing w:val="-4"/>
        </w:rPr>
        <w:t xml:space="preserve"> </w:t>
      </w:r>
      <w:r>
        <w:t>protection,</w:t>
      </w:r>
      <w:r>
        <w:rPr>
          <w:spacing w:val="-3"/>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t>State</w:t>
      </w:r>
      <w:r>
        <w:rPr>
          <w:spacing w:val="-4"/>
        </w:rPr>
        <w:t xml:space="preserve"> </w:t>
      </w:r>
      <w:r>
        <w:t>standard</w:t>
      </w:r>
      <w:r>
        <w:rPr>
          <w:spacing w:val="-1"/>
        </w:rPr>
        <w:t xml:space="preserve"> </w:t>
      </w:r>
      <w:r>
        <w:t>and</w:t>
      </w:r>
      <w:r>
        <w:rPr>
          <w:spacing w:val="-3"/>
        </w:rPr>
        <w:t xml:space="preserve"> </w:t>
      </w:r>
      <w:r>
        <w:t>any</w:t>
      </w:r>
      <w:r>
        <w:rPr>
          <w:spacing w:val="-1"/>
        </w:rPr>
        <w:t xml:space="preserve"> </w:t>
      </w:r>
      <w:r>
        <w:t>of</w:t>
      </w:r>
      <w:r>
        <w:rPr>
          <w:spacing w:val="-4"/>
        </w:rPr>
        <w:t xml:space="preserve"> </w:t>
      </w:r>
      <w:r>
        <w:t>its</w:t>
      </w:r>
      <w:r>
        <w:rPr>
          <w:spacing w:val="-3"/>
        </w:rPr>
        <w:t xml:space="preserve"> </w:t>
      </w:r>
      <w:r>
        <w:t>delayed provisions must be the date of State promulgation or the Federal effective date, whichever is later.</w:t>
      </w:r>
      <w:r>
        <w:rPr>
          <w:spacing w:val="40"/>
        </w:rPr>
        <w:t xml:space="preserve"> </w:t>
      </w:r>
      <w:r>
        <w:t xml:space="preserve">The Assistant Secretary may permit a longer time period if the State timely demonstrates that good cause exists for extending the time limitation (29 CFR </w:t>
      </w:r>
      <w:r>
        <w:rPr>
          <w:spacing w:val="-2"/>
        </w:rPr>
        <w:t>1953.5(a)).</w:t>
      </w:r>
    </w:p>
    <w:p w14:paraId="35054775" w14:textId="77777777" w:rsidR="00E9319B" w:rsidRDefault="00407046">
      <w:pPr>
        <w:pStyle w:val="BodyText"/>
        <w:spacing w:line="480" w:lineRule="auto"/>
        <w:ind w:left="740" w:right="1200" w:firstLine="720"/>
      </w:pPr>
      <w:r>
        <w:t>As</w:t>
      </w:r>
      <w:r>
        <w:rPr>
          <w:spacing w:val="-4"/>
        </w:rPr>
        <w:t xml:space="preserve"> </w:t>
      </w:r>
      <w:r>
        <w:t>with</w:t>
      </w:r>
      <w:r>
        <w:rPr>
          <w:spacing w:val="-4"/>
        </w:rPr>
        <w:t xml:space="preserve"> </w:t>
      </w:r>
      <w:r>
        <w:t>all</w:t>
      </w:r>
      <w:r>
        <w:rPr>
          <w:spacing w:val="-4"/>
        </w:rPr>
        <w:t xml:space="preserve"> </w:t>
      </w:r>
      <w:r>
        <w:t>non-identical</w:t>
      </w:r>
      <w:r>
        <w:rPr>
          <w:spacing w:val="-2"/>
        </w:rPr>
        <w:t xml:space="preserve"> </w:t>
      </w:r>
      <w:r>
        <w:t>State</w:t>
      </w:r>
      <w:r>
        <w:rPr>
          <w:spacing w:val="-5"/>
        </w:rPr>
        <w:t xml:space="preserve"> </w:t>
      </w:r>
      <w:r>
        <w:t>Plan</w:t>
      </w:r>
      <w:r>
        <w:rPr>
          <w:spacing w:val="-4"/>
        </w:rPr>
        <w:t xml:space="preserve"> </w:t>
      </w:r>
      <w:r>
        <w:t>standards,</w:t>
      </w:r>
      <w:r>
        <w:rPr>
          <w:spacing w:val="-4"/>
        </w:rPr>
        <w:t xml:space="preserve"> </w:t>
      </w:r>
      <w:r>
        <w:t>State</w:t>
      </w:r>
      <w:r>
        <w:rPr>
          <w:spacing w:val="-5"/>
        </w:rPr>
        <w:t xml:space="preserve"> </w:t>
      </w:r>
      <w:r>
        <w:t>Plans</w:t>
      </w:r>
      <w:r>
        <w:rPr>
          <w:spacing w:val="-4"/>
        </w:rPr>
        <w:t xml:space="preserve"> </w:t>
      </w:r>
      <w:r>
        <w:t>must</w:t>
      </w:r>
      <w:r>
        <w:rPr>
          <w:spacing w:val="-4"/>
        </w:rPr>
        <w:t xml:space="preserve"> </w:t>
      </w:r>
      <w:r>
        <w:t>submit</w:t>
      </w:r>
      <w:r>
        <w:rPr>
          <w:spacing w:val="-4"/>
        </w:rPr>
        <w:t xml:space="preserve"> </w:t>
      </w:r>
      <w:r>
        <w:t>to</w:t>
      </w:r>
      <w:r>
        <w:rPr>
          <w:spacing w:val="-4"/>
        </w:rPr>
        <w:t xml:space="preserve"> </w:t>
      </w:r>
      <w:r>
        <w:t>Federal OSHA for approval standards that differ from Federal standards addressing the same issues for such standards to become part of the State Plan.</w:t>
      </w:r>
      <w:r>
        <w:rPr>
          <w:spacing w:val="40"/>
        </w:rPr>
        <w:t xml:space="preserve"> </w:t>
      </w:r>
      <w:r>
        <w:t>OSHA will review such non- identical State standards to determine whether they are at least as effective as any final rule which may be adopted.</w:t>
      </w:r>
    </w:p>
    <w:p w14:paraId="26932CAC" w14:textId="77777777" w:rsidR="00E9319B" w:rsidRDefault="00407046">
      <w:pPr>
        <w:pStyle w:val="BodyText"/>
        <w:spacing w:line="480" w:lineRule="auto"/>
        <w:ind w:left="739" w:right="1200" w:firstLine="720"/>
      </w:pPr>
      <w:r>
        <w:t>Of the 29 States and Territories with OSHA-approved State Plans, 22 cover both public</w:t>
      </w:r>
      <w:r>
        <w:rPr>
          <w:spacing w:val="-6"/>
        </w:rPr>
        <w:t xml:space="preserve"> </w:t>
      </w:r>
      <w:r>
        <w:t>and</w:t>
      </w:r>
      <w:r>
        <w:rPr>
          <w:spacing w:val="-5"/>
        </w:rPr>
        <w:t xml:space="preserve"> </w:t>
      </w:r>
      <w:r>
        <w:t>private-sector</w:t>
      </w:r>
      <w:r>
        <w:rPr>
          <w:spacing w:val="-4"/>
        </w:rPr>
        <w:t xml:space="preserve"> </w:t>
      </w:r>
      <w:r>
        <w:t>employees:</w:t>
      </w:r>
      <w:r>
        <w:rPr>
          <w:spacing w:val="-5"/>
        </w:rPr>
        <w:t xml:space="preserve"> </w:t>
      </w:r>
      <w:r>
        <w:t>Alaska,</w:t>
      </w:r>
      <w:r>
        <w:rPr>
          <w:spacing w:val="-5"/>
        </w:rPr>
        <w:t xml:space="preserve"> </w:t>
      </w:r>
      <w:r>
        <w:t>Arizona,</w:t>
      </w:r>
      <w:r>
        <w:rPr>
          <w:spacing w:val="-5"/>
        </w:rPr>
        <w:t xml:space="preserve"> </w:t>
      </w:r>
      <w:r>
        <w:t>California,</w:t>
      </w:r>
      <w:r>
        <w:rPr>
          <w:spacing w:val="-5"/>
        </w:rPr>
        <w:t xml:space="preserve"> </w:t>
      </w:r>
      <w:r>
        <w:t>Hawaii,</w:t>
      </w:r>
      <w:r>
        <w:rPr>
          <w:spacing w:val="-3"/>
        </w:rPr>
        <w:t xml:space="preserve"> </w:t>
      </w:r>
      <w:r>
        <w:t>Indiana,</w:t>
      </w:r>
      <w:r>
        <w:rPr>
          <w:spacing w:val="-3"/>
        </w:rPr>
        <w:t xml:space="preserve"> </w:t>
      </w:r>
      <w:r>
        <w:t>Iowa, Kentucky, Maryland, Michigan, Minnesota, Nevada, New Mexico, North Carolina, Oregon, Puerto Rico, South Carolina, Tennessee, Utah, Vermont, Virginia, Washington, and Wyoming. The remaining seven States and Territories cover only State and local government employees: Connecticut, Illinois, Maine, Massachusetts, New Jersey, New York, and the Virgin Islands.</w:t>
      </w:r>
    </w:p>
    <w:p w14:paraId="77257BCD" w14:textId="77777777" w:rsidR="00E9319B" w:rsidRDefault="00407046">
      <w:pPr>
        <w:pStyle w:val="BodyText"/>
        <w:spacing w:before="1" w:line="480" w:lineRule="auto"/>
        <w:ind w:left="739" w:right="1247" w:firstLine="720"/>
      </w:pPr>
      <w:r>
        <w:t>The</w:t>
      </w:r>
      <w:r>
        <w:rPr>
          <w:spacing w:val="-5"/>
        </w:rPr>
        <w:t xml:space="preserve"> </w:t>
      </w:r>
      <w:r>
        <w:t>proposed</w:t>
      </w:r>
      <w:r>
        <w:rPr>
          <w:spacing w:val="-4"/>
        </w:rPr>
        <w:t xml:space="preserve"> </w:t>
      </w:r>
      <w:r>
        <w:t>rule,</w:t>
      </w:r>
      <w:r>
        <w:rPr>
          <w:spacing w:val="-4"/>
        </w:rPr>
        <w:t xml:space="preserve"> </w:t>
      </w:r>
      <w:r>
        <w:t>if</w:t>
      </w:r>
      <w:r>
        <w:rPr>
          <w:spacing w:val="-5"/>
        </w:rPr>
        <w:t xml:space="preserve"> </w:t>
      </w:r>
      <w:r>
        <w:t>adopted,</w:t>
      </w:r>
      <w:r>
        <w:rPr>
          <w:spacing w:val="-4"/>
        </w:rPr>
        <w:t xml:space="preserve"> </w:t>
      </w:r>
      <w:r>
        <w:t>would</w:t>
      </w:r>
      <w:r>
        <w:rPr>
          <w:spacing w:val="-4"/>
        </w:rPr>
        <w:t xml:space="preserve"> </w:t>
      </w:r>
      <w:r>
        <w:t>impact</w:t>
      </w:r>
      <w:r>
        <w:rPr>
          <w:spacing w:val="-4"/>
        </w:rPr>
        <w:t xml:space="preserve"> </w:t>
      </w:r>
      <w:r>
        <w:t>municipal</w:t>
      </w:r>
      <w:r>
        <w:rPr>
          <w:spacing w:val="-4"/>
        </w:rPr>
        <w:t xml:space="preserve"> </w:t>
      </w:r>
      <w:r>
        <w:t>fire</w:t>
      </w:r>
      <w:r>
        <w:rPr>
          <w:spacing w:val="-5"/>
        </w:rPr>
        <w:t xml:space="preserve"> </w:t>
      </w:r>
      <w:r>
        <w:t>departments</w:t>
      </w:r>
      <w:r>
        <w:rPr>
          <w:spacing w:val="-4"/>
        </w:rPr>
        <w:t xml:space="preserve"> </w:t>
      </w:r>
      <w:r>
        <w:t>and</w:t>
      </w:r>
      <w:r>
        <w:rPr>
          <w:spacing w:val="-4"/>
        </w:rPr>
        <w:t xml:space="preserve"> </w:t>
      </w:r>
      <w:r>
        <w:t>other public-sector emergency response providers in States with OSHA-approved State Plans. Section 18(c)(6) of the Act, 29 U.S.C. 667(c), provides that a State Plan must “establish and maintain an effective and comprehensive occupational safety and health program</w:t>
      </w:r>
    </w:p>
    <w:p w14:paraId="740B65F3" w14:textId="77777777" w:rsidR="00E9319B" w:rsidRDefault="00E9319B">
      <w:pPr>
        <w:spacing w:line="480" w:lineRule="auto"/>
        <w:sectPr w:rsidR="00E9319B">
          <w:pgSz w:w="12240" w:h="15840"/>
          <w:pgMar w:top="1360" w:right="240" w:bottom="1220" w:left="1420" w:header="0" w:footer="1034" w:gutter="0"/>
          <w:cols w:space="720"/>
        </w:sectPr>
      </w:pPr>
    </w:p>
    <w:p w14:paraId="74530C7E" w14:textId="77777777" w:rsidR="00E9319B" w:rsidRDefault="00407046">
      <w:pPr>
        <w:pStyle w:val="BodyText"/>
        <w:spacing w:before="79" w:line="480" w:lineRule="auto"/>
        <w:ind w:left="739" w:right="1200"/>
      </w:pPr>
      <w:r>
        <w:t>applicable to all employees of public agencies of the State and its political subdivisions, which program is as effective as the standards contained in an approved plan.”</w:t>
      </w:r>
      <w:r>
        <w:rPr>
          <w:spacing w:val="40"/>
        </w:rPr>
        <w:t xml:space="preserve"> </w:t>
      </w:r>
      <w:r>
        <w:t>Thus, States with OSHA-approved State Plans would be required to treat these public-sector employees the same as they do private-sector employees when adopting and enforcing a standard</w:t>
      </w:r>
      <w:r>
        <w:rPr>
          <w:spacing w:val="-2"/>
        </w:rPr>
        <w:t xml:space="preserve"> </w:t>
      </w:r>
      <w:r>
        <w:t>at</w:t>
      </w:r>
      <w:r>
        <w:rPr>
          <w:spacing w:val="-2"/>
        </w:rPr>
        <w:t xml:space="preserve"> </w:t>
      </w:r>
      <w:r>
        <w:t>least</w:t>
      </w:r>
      <w:r>
        <w:rPr>
          <w:spacing w:val="-2"/>
        </w:rPr>
        <w:t xml:space="preserve"> </w:t>
      </w:r>
      <w:r>
        <w:t>as</w:t>
      </w:r>
      <w:r>
        <w:rPr>
          <w:spacing w:val="-2"/>
        </w:rPr>
        <w:t xml:space="preserve"> </w:t>
      </w:r>
      <w:r>
        <w:t>effective</w:t>
      </w:r>
      <w:r>
        <w:rPr>
          <w:spacing w:val="-3"/>
        </w:rPr>
        <w:t xml:space="preserve"> </w:t>
      </w:r>
      <w:r>
        <w:t>as</w:t>
      </w:r>
      <w:r>
        <w:rPr>
          <w:spacing w:val="-2"/>
        </w:rPr>
        <w:t xml:space="preserve"> </w:t>
      </w:r>
      <w:r>
        <w:t>any</w:t>
      </w:r>
      <w:r>
        <w:rPr>
          <w:spacing w:val="-2"/>
        </w:rPr>
        <w:t xml:space="preserve"> </w:t>
      </w:r>
      <w:r>
        <w:t>final</w:t>
      </w:r>
      <w:r>
        <w:rPr>
          <w:spacing w:val="-2"/>
        </w:rPr>
        <w:t xml:space="preserve"> </w:t>
      </w:r>
      <w:r>
        <w:t>standard which</w:t>
      </w:r>
      <w:r>
        <w:rPr>
          <w:spacing w:val="-2"/>
        </w:rPr>
        <w:t xml:space="preserve"> </w:t>
      </w:r>
      <w:r>
        <w:t>may</w:t>
      </w:r>
      <w:r>
        <w:rPr>
          <w:spacing w:val="-2"/>
        </w:rPr>
        <w:t xml:space="preserve"> </w:t>
      </w:r>
      <w:r>
        <w:t>result</w:t>
      </w:r>
      <w:r>
        <w:rPr>
          <w:spacing w:val="-2"/>
        </w:rPr>
        <w:t xml:space="preserve"> </w:t>
      </w:r>
      <w:r>
        <w:t>from</w:t>
      </w:r>
      <w:r>
        <w:rPr>
          <w:spacing w:val="-2"/>
        </w:rPr>
        <w:t xml:space="preserve"> </w:t>
      </w:r>
      <w:r>
        <w:t>this</w:t>
      </w:r>
      <w:r>
        <w:rPr>
          <w:spacing w:val="-2"/>
        </w:rPr>
        <w:t xml:space="preserve"> </w:t>
      </w:r>
      <w:r>
        <w:t xml:space="preserve">rulemaking. </w:t>
      </w:r>
      <w:r>
        <w:rPr>
          <w:i/>
        </w:rPr>
        <w:t xml:space="preserve">Cf. </w:t>
      </w:r>
      <w:r>
        <w:t>Memorandum from Bruce Hillenbrand, Deputy Director, Federal Compliance and State</w:t>
      </w:r>
      <w:r>
        <w:rPr>
          <w:spacing w:val="-5"/>
        </w:rPr>
        <w:t xml:space="preserve"> </w:t>
      </w:r>
      <w:r>
        <w:t>Programs,</w:t>
      </w:r>
      <w:r>
        <w:rPr>
          <w:spacing w:val="-4"/>
        </w:rPr>
        <w:t xml:space="preserve"> </w:t>
      </w:r>
      <w:r>
        <w:t>to</w:t>
      </w:r>
      <w:r>
        <w:rPr>
          <w:spacing w:val="-4"/>
        </w:rPr>
        <w:t xml:space="preserve"> </w:t>
      </w:r>
      <w:r>
        <w:t>William</w:t>
      </w:r>
      <w:r>
        <w:rPr>
          <w:spacing w:val="-4"/>
        </w:rPr>
        <w:t xml:space="preserve"> </w:t>
      </w:r>
      <w:r>
        <w:t>W.</w:t>
      </w:r>
      <w:r>
        <w:rPr>
          <w:spacing w:val="-4"/>
        </w:rPr>
        <w:t xml:space="preserve"> </w:t>
      </w:r>
      <w:r>
        <w:t>Gordon,</w:t>
      </w:r>
      <w:r>
        <w:rPr>
          <w:spacing w:val="-4"/>
        </w:rPr>
        <w:t xml:space="preserve"> </w:t>
      </w:r>
      <w:r>
        <w:t>Regional</w:t>
      </w:r>
      <w:r>
        <w:rPr>
          <w:spacing w:val="-2"/>
        </w:rPr>
        <w:t xml:space="preserve"> </w:t>
      </w:r>
      <w:r>
        <w:t>Administrator-IV,</w:t>
      </w:r>
      <w:r>
        <w:rPr>
          <w:spacing w:val="-4"/>
        </w:rPr>
        <w:t xml:space="preserve"> </w:t>
      </w:r>
      <w:r>
        <w:t>Subject:</w:t>
      </w:r>
      <w:r>
        <w:rPr>
          <w:spacing w:val="-4"/>
        </w:rPr>
        <w:t xml:space="preserve"> </w:t>
      </w:r>
      <w:r>
        <w:t>Tennessee’s Fire Protection Standard, Jan. 24, 1983 (Tennessee State Plan agency must apply its fire brigade standard analogue to public-sector employees as it does to private-sector employees) (Document ID 0322).</w:t>
      </w:r>
      <w:r>
        <w:rPr>
          <w:spacing w:val="40"/>
        </w:rPr>
        <w:t xml:space="preserve"> </w:t>
      </w:r>
      <w:r>
        <w:t>Similarly, State Plans covering only State and local government</w:t>
      </w:r>
      <w:r>
        <w:rPr>
          <w:spacing w:val="-3"/>
        </w:rPr>
        <w:t xml:space="preserve"> </w:t>
      </w:r>
      <w:r>
        <w:t>employees</w:t>
      </w:r>
      <w:r>
        <w:rPr>
          <w:spacing w:val="-1"/>
        </w:rPr>
        <w:t xml:space="preserve"> </w:t>
      </w:r>
      <w:r>
        <w:t>would</w:t>
      </w:r>
      <w:r>
        <w:rPr>
          <w:spacing w:val="-3"/>
        </w:rPr>
        <w:t xml:space="preserve"> </w:t>
      </w:r>
      <w:r>
        <w:t>need</w:t>
      </w:r>
      <w:r>
        <w:rPr>
          <w:spacing w:val="-3"/>
        </w:rPr>
        <w:t xml:space="preserve"> </w:t>
      </w:r>
      <w:r>
        <w:t>to</w:t>
      </w:r>
      <w:r>
        <w:rPr>
          <w:spacing w:val="-3"/>
        </w:rPr>
        <w:t xml:space="preserve"> </w:t>
      </w:r>
      <w:r>
        <w:t>adopt</w:t>
      </w:r>
      <w:r>
        <w:rPr>
          <w:spacing w:val="-3"/>
        </w:rPr>
        <w:t xml:space="preserve"> </w:t>
      </w:r>
      <w:r>
        <w:t>and</w:t>
      </w:r>
      <w:r>
        <w:rPr>
          <w:spacing w:val="-1"/>
        </w:rPr>
        <w:t xml:space="preserve"> </w:t>
      </w:r>
      <w:r>
        <w:t>enforce</w:t>
      </w:r>
      <w:r>
        <w:rPr>
          <w:spacing w:val="-4"/>
        </w:rPr>
        <w:t xml:space="preserve"> </w:t>
      </w:r>
      <w:r>
        <w:t>a</w:t>
      </w:r>
      <w:r>
        <w:rPr>
          <w:spacing w:val="-4"/>
        </w:rPr>
        <w:t xml:space="preserve"> </w:t>
      </w:r>
      <w:r>
        <w:t>standard</w:t>
      </w:r>
      <w:r>
        <w:rPr>
          <w:spacing w:val="-3"/>
        </w:rPr>
        <w:t xml:space="preserve"> </w:t>
      </w:r>
      <w:r>
        <w:t>at</w:t>
      </w:r>
      <w:r>
        <w:rPr>
          <w:spacing w:val="-3"/>
        </w:rPr>
        <w:t xml:space="preserve"> </w:t>
      </w:r>
      <w:r>
        <w:t>least</w:t>
      </w:r>
      <w:r>
        <w:rPr>
          <w:spacing w:val="-3"/>
        </w:rPr>
        <w:t xml:space="preserve"> </w:t>
      </w:r>
      <w:r>
        <w:t>as</w:t>
      </w:r>
      <w:r>
        <w:rPr>
          <w:spacing w:val="-3"/>
        </w:rPr>
        <w:t xml:space="preserve"> </w:t>
      </w:r>
      <w:r>
        <w:t>effective</w:t>
      </w:r>
      <w:r>
        <w:rPr>
          <w:spacing w:val="-4"/>
        </w:rPr>
        <w:t xml:space="preserve"> </w:t>
      </w:r>
      <w:r>
        <w:t>as any such federal standard.</w:t>
      </w:r>
    </w:p>
    <w:p w14:paraId="3113294C" w14:textId="77777777" w:rsidR="00E9319B" w:rsidRDefault="00407046">
      <w:pPr>
        <w:pStyle w:val="Heading2"/>
        <w:numPr>
          <w:ilvl w:val="1"/>
          <w:numId w:val="38"/>
        </w:numPr>
        <w:tabs>
          <w:tab w:val="left" w:pos="1045"/>
        </w:tabs>
        <w:ind w:left="1045" w:hanging="306"/>
      </w:pPr>
      <w:r>
        <w:t>OMB</w:t>
      </w:r>
      <w:r>
        <w:rPr>
          <w:spacing w:val="-5"/>
        </w:rPr>
        <w:t xml:space="preserve"> </w:t>
      </w:r>
      <w:r>
        <w:t>Review</w:t>
      </w:r>
      <w:r>
        <w:rPr>
          <w:spacing w:val="-2"/>
        </w:rPr>
        <w:t xml:space="preserve"> </w:t>
      </w:r>
      <w:r>
        <w:t>Under</w:t>
      </w:r>
      <w:r>
        <w:rPr>
          <w:spacing w:val="-2"/>
        </w:rPr>
        <w:t xml:space="preserve"> </w:t>
      </w:r>
      <w:r>
        <w:t>the</w:t>
      </w:r>
      <w:r>
        <w:rPr>
          <w:spacing w:val="-3"/>
        </w:rPr>
        <w:t xml:space="preserve"> </w:t>
      </w:r>
      <w:r>
        <w:t>Paperwork</w:t>
      </w:r>
      <w:r>
        <w:rPr>
          <w:spacing w:val="-2"/>
        </w:rPr>
        <w:t xml:space="preserve"> </w:t>
      </w:r>
      <w:r>
        <w:t>Reduction</w:t>
      </w:r>
      <w:r>
        <w:rPr>
          <w:spacing w:val="-2"/>
        </w:rPr>
        <w:t xml:space="preserve"> </w:t>
      </w:r>
      <w:r>
        <w:t>Act</w:t>
      </w:r>
      <w:r>
        <w:rPr>
          <w:spacing w:val="-3"/>
        </w:rPr>
        <w:t xml:space="preserve"> </w:t>
      </w:r>
      <w:r>
        <w:t>of</w:t>
      </w:r>
      <w:r>
        <w:rPr>
          <w:spacing w:val="-2"/>
        </w:rPr>
        <w:t xml:space="preserve"> 1995.</w:t>
      </w:r>
    </w:p>
    <w:p w14:paraId="47241543" w14:textId="77777777" w:rsidR="00E9319B" w:rsidRDefault="00E9319B">
      <w:pPr>
        <w:pStyle w:val="BodyText"/>
        <w:ind w:left="0"/>
        <w:rPr>
          <w:b/>
        </w:rPr>
      </w:pPr>
    </w:p>
    <w:p w14:paraId="4E507E36" w14:textId="77777777" w:rsidR="00E9319B" w:rsidRDefault="00407046">
      <w:pPr>
        <w:pStyle w:val="ListParagraph"/>
        <w:numPr>
          <w:ilvl w:val="1"/>
          <w:numId w:val="38"/>
        </w:numPr>
        <w:tabs>
          <w:tab w:val="left" w:pos="937"/>
        </w:tabs>
        <w:ind w:left="937" w:hanging="198"/>
        <w:rPr>
          <w:i/>
          <w:sz w:val="24"/>
        </w:rPr>
      </w:pPr>
      <w:r>
        <w:rPr>
          <w:i/>
          <w:spacing w:val="-2"/>
          <w:sz w:val="24"/>
        </w:rPr>
        <w:t>Overview.</w:t>
      </w:r>
    </w:p>
    <w:p w14:paraId="0106B36A" w14:textId="77777777" w:rsidR="00E9319B" w:rsidRDefault="00E9319B">
      <w:pPr>
        <w:pStyle w:val="BodyText"/>
        <w:ind w:left="0"/>
        <w:rPr>
          <w:i/>
        </w:rPr>
      </w:pPr>
    </w:p>
    <w:p w14:paraId="791D9C28" w14:textId="77777777" w:rsidR="00E9319B" w:rsidRDefault="00407046">
      <w:pPr>
        <w:pStyle w:val="BodyText"/>
        <w:spacing w:line="480" w:lineRule="auto"/>
        <w:ind w:left="739" w:right="1228" w:firstLine="720"/>
      </w:pPr>
      <w:r>
        <w:t>In this NPRM, OSHA is proposing to revise its existing Fire Brigades standard, 29</w:t>
      </w:r>
      <w:r>
        <w:rPr>
          <w:spacing w:val="-3"/>
        </w:rPr>
        <w:t xml:space="preserve"> </w:t>
      </w:r>
      <w:r>
        <w:t>CFR</w:t>
      </w:r>
      <w:r>
        <w:rPr>
          <w:spacing w:val="-3"/>
        </w:rPr>
        <w:t xml:space="preserve"> </w:t>
      </w:r>
      <w:r>
        <w:t>1910.156.</w:t>
      </w:r>
      <w:r>
        <w:rPr>
          <w:spacing w:val="-3"/>
        </w:rPr>
        <w:t xml:space="preserve"> </w:t>
      </w:r>
      <w:r>
        <w:t>This</w:t>
      </w:r>
      <w:r>
        <w:rPr>
          <w:spacing w:val="-3"/>
        </w:rPr>
        <w:t xml:space="preserve"> </w:t>
      </w:r>
      <w:r>
        <w:t>proposal</w:t>
      </w:r>
      <w:r>
        <w:rPr>
          <w:spacing w:val="-3"/>
        </w:rPr>
        <w:t xml:space="preserve"> </w:t>
      </w:r>
      <w:r>
        <w:t>would</w:t>
      </w:r>
      <w:r>
        <w:rPr>
          <w:spacing w:val="-3"/>
        </w:rPr>
        <w:t xml:space="preserve"> </w:t>
      </w:r>
      <w:r>
        <w:t>change</w:t>
      </w:r>
      <w:r>
        <w:rPr>
          <w:spacing w:val="-4"/>
        </w:rPr>
        <w:t xml:space="preserve"> </w:t>
      </w:r>
      <w:r>
        <w:t>the</w:t>
      </w:r>
      <w:r>
        <w:rPr>
          <w:spacing w:val="-4"/>
        </w:rPr>
        <w:t xml:space="preserve"> </w:t>
      </w:r>
      <w:r>
        <w:t>title</w:t>
      </w:r>
      <w:r>
        <w:rPr>
          <w:spacing w:val="-4"/>
        </w:rPr>
        <w:t xml:space="preserve"> </w:t>
      </w:r>
      <w:r>
        <w:t>of</w:t>
      </w:r>
      <w:r>
        <w:rPr>
          <w:spacing w:val="-4"/>
        </w:rPr>
        <w:t xml:space="preserve"> </w:t>
      </w:r>
      <w:r>
        <w:t>§</w:t>
      </w:r>
      <w:r>
        <w:rPr>
          <w:spacing w:val="-3"/>
        </w:rPr>
        <w:t xml:space="preserve"> </w:t>
      </w:r>
      <w:r>
        <w:t>1910.156</w:t>
      </w:r>
      <w:r>
        <w:rPr>
          <w:spacing w:val="-3"/>
        </w:rPr>
        <w:t xml:space="preserve"> </w:t>
      </w:r>
      <w:r>
        <w:t>from</w:t>
      </w:r>
      <w:r>
        <w:rPr>
          <w:spacing w:val="-3"/>
        </w:rPr>
        <w:t xml:space="preserve"> </w:t>
      </w:r>
      <w:r>
        <w:t>Fire</w:t>
      </w:r>
      <w:r>
        <w:rPr>
          <w:spacing w:val="-4"/>
        </w:rPr>
        <w:t xml:space="preserve"> </w:t>
      </w:r>
      <w:r>
        <w:t>Brigades to Emergency Response as well as impose new requirements for emergency response employers. These new provisions contain collections of information that are subject to review</w:t>
      </w:r>
      <w:r>
        <w:rPr>
          <w:spacing w:val="-2"/>
        </w:rPr>
        <w:t xml:space="preserve"> </w:t>
      </w:r>
      <w:r>
        <w:t>by</w:t>
      </w:r>
      <w:r>
        <w:rPr>
          <w:spacing w:val="-1"/>
        </w:rPr>
        <w:t xml:space="preserve"> </w:t>
      </w:r>
      <w:r>
        <w:t>the Office</w:t>
      </w:r>
      <w:r>
        <w:rPr>
          <w:spacing w:val="-2"/>
        </w:rPr>
        <w:t xml:space="preserve"> </w:t>
      </w:r>
      <w:r>
        <w:t>of Management</w:t>
      </w:r>
      <w:r>
        <w:rPr>
          <w:spacing w:val="-1"/>
        </w:rPr>
        <w:t xml:space="preserve"> </w:t>
      </w:r>
      <w:r>
        <w:t>and</w:t>
      </w:r>
      <w:r>
        <w:rPr>
          <w:spacing w:val="-1"/>
        </w:rPr>
        <w:t xml:space="preserve"> </w:t>
      </w:r>
      <w:r>
        <w:t>Budget</w:t>
      </w:r>
      <w:r>
        <w:rPr>
          <w:spacing w:val="-1"/>
        </w:rPr>
        <w:t xml:space="preserve"> </w:t>
      </w:r>
      <w:r>
        <w:t>(OMB)</w:t>
      </w:r>
      <w:r>
        <w:rPr>
          <w:spacing w:val="-2"/>
        </w:rPr>
        <w:t xml:space="preserve"> </w:t>
      </w:r>
      <w:r>
        <w:t>under</w:t>
      </w:r>
      <w:r>
        <w:rPr>
          <w:spacing w:val="-2"/>
        </w:rPr>
        <w:t xml:space="preserve"> </w:t>
      </w:r>
      <w:r>
        <w:t>the</w:t>
      </w:r>
      <w:r>
        <w:rPr>
          <w:spacing w:val="-2"/>
        </w:rPr>
        <w:t xml:space="preserve"> </w:t>
      </w:r>
      <w:r>
        <w:t>Paperwork</w:t>
      </w:r>
      <w:r>
        <w:rPr>
          <w:spacing w:val="-1"/>
        </w:rPr>
        <w:t xml:space="preserve"> </w:t>
      </w:r>
      <w:r>
        <w:t>Reduction Act of 1995 (PRA), 44 U.S.C. 3501 et seq., and OMB regulations at 5 CFR Part 1320, with new 29 CFR 1910.156, Emergency Response. The agency is planning to revise and update the existing previously approved paperwork package under OMB control number</w:t>
      </w:r>
    </w:p>
    <w:p w14:paraId="7FFCA2A4" w14:textId="77777777" w:rsidR="00E9319B" w:rsidRDefault="00E9319B">
      <w:pPr>
        <w:spacing w:line="480" w:lineRule="auto"/>
        <w:sectPr w:rsidR="00E9319B">
          <w:pgSz w:w="12240" w:h="15840"/>
          <w:pgMar w:top="1360" w:right="240" w:bottom="1220" w:left="1420" w:header="0" w:footer="1034" w:gutter="0"/>
          <w:cols w:space="720"/>
        </w:sectPr>
      </w:pPr>
    </w:p>
    <w:p w14:paraId="19F8598D" w14:textId="77777777" w:rsidR="00E9319B" w:rsidRDefault="00407046">
      <w:pPr>
        <w:pStyle w:val="BodyText"/>
        <w:spacing w:before="79" w:line="480" w:lineRule="auto"/>
        <w:ind w:left="740" w:right="1200"/>
      </w:pPr>
      <w:r>
        <w:t>1218-0075</w:t>
      </w:r>
      <w:r>
        <w:rPr>
          <w:spacing w:val="-4"/>
        </w:rPr>
        <w:t xml:space="preserve"> </w:t>
      </w:r>
      <w:r>
        <w:t>by</w:t>
      </w:r>
      <w:r>
        <w:rPr>
          <w:spacing w:val="-4"/>
        </w:rPr>
        <w:t xml:space="preserve"> </w:t>
      </w:r>
      <w:r>
        <w:t>replacing</w:t>
      </w:r>
      <w:r>
        <w:rPr>
          <w:spacing w:val="-4"/>
        </w:rPr>
        <w:t xml:space="preserve"> </w:t>
      </w:r>
      <w:r>
        <w:t>the</w:t>
      </w:r>
      <w:r>
        <w:rPr>
          <w:spacing w:val="-5"/>
        </w:rPr>
        <w:t xml:space="preserve"> </w:t>
      </w:r>
      <w:r>
        <w:t>existing</w:t>
      </w:r>
      <w:r>
        <w:rPr>
          <w:spacing w:val="-4"/>
        </w:rPr>
        <w:t xml:space="preserve"> </w:t>
      </w:r>
      <w:r>
        <w:t>collection</w:t>
      </w:r>
      <w:r>
        <w:rPr>
          <w:spacing w:val="-4"/>
        </w:rPr>
        <w:t xml:space="preserve"> </w:t>
      </w:r>
      <w:r>
        <w:t>of</w:t>
      </w:r>
      <w:r>
        <w:rPr>
          <w:spacing w:val="-5"/>
        </w:rPr>
        <w:t xml:space="preserve"> </w:t>
      </w:r>
      <w:r>
        <w:t>information</w:t>
      </w:r>
      <w:r>
        <w:rPr>
          <w:spacing w:val="-4"/>
        </w:rPr>
        <w:t xml:space="preserve"> </w:t>
      </w:r>
      <w:r>
        <w:t>requirements</w:t>
      </w:r>
      <w:r>
        <w:rPr>
          <w:spacing w:val="-4"/>
        </w:rPr>
        <w:t xml:space="preserve"> </w:t>
      </w:r>
      <w:r>
        <w:t>with</w:t>
      </w:r>
      <w:r>
        <w:rPr>
          <w:spacing w:val="-4"/>
        </w:rPr>
        <w:t xml:space="preserve"> </w:t>
      </w:r>
      <w:r>
        <w:t>the proposed collections.</w:t>
      </w:r>
    </w:p>
    <w:p w14:paraId="67904652" w14:textId="77777777" w:rsidR="00E9319B" w:rsidRDefault="00407046">
      <w:pPr>
        <w:pStyle w:val="BodyText"/>
        <w:spacing w:line="480" w:lineRule="auto"/>
        <w:ind w:left="740" w:right="1262" w:firstLine="720"/>
      </w:pPr>
      <w:r>
        <w:t>The PRA defines “collection of information” to mean “the obtaining, causing to be</w:t>
      </w:r>
      <w:r>
        <w:rPr>
          <w:spacing w:val="-3"/>
        </w:rPr>
        <w:t xml:space="preserve"> </w:t>
      </w:r>
      <w:r>
        <w:t>obtained,</w:t>
      </w:r>
      <w:r>
        <w:rPr>
          <w:spacing w:val="-2"/>
        </w:rPr>
        <w:t xml:space="preserve"> </w:t>
      </w:r>
      <w:r>
        <w:t>soliciting,</w:t>
      </w:r>
      <w:r>
        <w:rPr>
          <w:spacing w:val="-2"/>
        </w:rPr>
        <w:t xml:space="preserve"> </w:t>
      </w:r>
      <w:r>
        <w:t>or</w:t>
      </w:r>
      <w:r>
        <w:rPr>
          <w:spacing w:val="-3"/>
        </w:rPr>
        <w:t xml:space="preserve"> </w:t>
      </w:r>
      <w:r>
        <w:t>requiring</w:t>
      </w:r>
      <w:r>
        <w:rPr>
          <w:spacing w:val="-2"/>
        </w:rPr>
        <w:t xml:space="preserve"> </w:t>
      </w:r>
      <w:r>
        <w:t>the</w:t>
      </w:r>
      <w:r>
        <w:rPr>
          <w:spacing w:val="-3"/>
        </w:rPr>
        <w:t xml:space="preserve"> </w:t>
      </w:r>
      <w:r>
        <w:t>disclosure</w:t>
      </w:r>
      <w:r>
        <w:rPr>
          <w:spacing w:val="-3"/>
        </w:rPr>
        <w:t xml:space="preserve"> </w:t>
      </w:r>
      <w:r>
        <w:t>to</w:t>
      </w:r>
      <w:r>
        <w:rPr>
          <w:spacing w:val="-2"/>
        </w:rPr>
        <w:t xml:space="preserve"> </w:t>
      </w:r>
      <w:r>
        <w:t>third</w:t>
      </w:r>
      <w:r>
        <w:rPr>
          <w:spacing w:val="-2"/>
        </w:rPr>
        <w:t xml:space="preserve"> </w:t>
      </w:r>
      <w:r>
        <w:t>parties</w:t>
      </w:r>
      <w:r>
        <w:rPr>
          <w:spacing w:val="-2"/>
        </w:rPr>
        <w:t xml:space="preserve"> </w:t>
      </w:r>
      <w:r>
        <w:t>or</w:t>
      </w:r>
      <w:r>
        <w:rPr>
          <w:spacing w:val="-3"/>
        </w:rPr>
        <w:t xml:space="preserve"> </w:t>
      </w:r>
      <w:r>
        <w:t>the</w:t>
      </w:r>
      <w:r>
        <w:rPr>
          <w:spacing w:val="-3"/>
        </w:rPr>
        <w:t xml:space="preserve"> </w:t>
      </w:r>
      <w:r>
        <w:t>public</w:t>
      </w:r>
      <w:r>
        <w:rPr>
          <w:spacing w:val="-3"/>
        </w:rPr>
        <w:t xml:space="preserve"> </w:t>
      </w:r>
      <w:r>
        <w:t>of</w:t>
      </w:r>
      <w:r>
        <w:rPr>
          <w:spacing w:val="-3"/>
        </w:rPr>
        <w:t xml:space="preserve"> </w:t>
      </w:r>
      <w:r>
        <w:t>facts</w:t>
      </w:r>
      <w:r>
        <w:rPr>
          <w:spacing w:val="-2"/>
        </w:rPr>
        <w:t xml:space="preserve"> </w:t>
      </w:r>
      <w:r>
        <w:t>or opinions by or for an agency regardless of form or format” (44 U.S.C. 3502(3)(A)).</w:t>
      </w:r>
    </w:p>
    <w:p w14:paraId="24E6984C" w14:textId="77777777" w:rsidR="00E9319B" w:rsidRDefault="00407046">
      <w:pPr>
        <w:pStyle w:val="BodyText"/>
        <w:spacing w:line="480" w:lineRule="auto"/>
        <w:ind w:left="740" w:right="1233"/>
      </w:pPr>
      <w:r>
        <w:t>Under the PRA, a Federal agency cannot conduct or sponsor a collection of information unless OMB approves it and the agency displays a currently valid OMB control number (44</w:t>
      </w:r>
      <w:r>
        <w:rPr>
          <w:spacing w:val="-3"/>
        </w:rPr>
        <w:t xml:space="preserve"> </w:t>
      </w:r>
      <w:r>
        <w:t>U.S.C.</w:t>
      </w:r>
      <w:r>
        <w:rPr>
          <w:spacing w:val="-3"/>
        </w:rPr>
        <w:t xml:space="preserve"> </w:t>
      </w:r>
      <w:r>
        <w:t>3507).</w:t>
      </w:r>
      <w:r>
        <w:rPr>
          <w:spacing w:val="-3"/>
        </w:rPr>
        <w:t xml:space="preserve"> </w:t>
      </w:r>
      <w:r>
        <w:t>Also,</w:t>
      </w:r>
      <w:r>
        <w:rPr>
          <w:spacing w:val="-3"/>
        </w:rPr>
        <w:t xml:space="preserve"> </w:t>
      </w:r>
      <w:r>
        <w:t>notwithstanding</w:t>
      </w:r>
      <w:r>
        <w:rPr>
          <w:spacing w:val="-3"/>
        </w:rPr>
        <w:t xml:space="preserve"> </w:t>
      </w:r>
      <w:r>
        <w:t>any</w:t>
      </w:r>
      <w:r>
        <w:rPr>
          <w:spacing w:val="-3"/>
        </w:rPr>
        <w:t xml:space="preserve"> </w:t>
      </w:r>
      <w:r>
        <w:t>other</w:t>
      </w:r>
      <w:r>
        <w:rPr>
          <w:spacing w:val="-4"/>
        </w:rPr>
        <w:t xml:space="preserve"> </w:t>
      </w:r>
      <w:r>
        <w:t>provision</w:t>
      </w:r>
      <w:r>
        <w:rPr>
          <w:spacing w:val="-3"/>
        </w:rPr>
        <w:t xml:space="preserve"> </w:t>
      </w:r>
      <w:r>
        <w:t>of</w:t>
      </w:r>
      <w:r>
        <w:rPr>
          <w:spacing w:val="-4"/>
        </w:rPr>
        <w:t xml:space="preserve"> </w:t>
      </w:r>
      <w:r>
        <w:t>law,</w:t>
      </w:r>
      <w:r>
        <w:rPr>
          <w:spacing w:val="-3"/>
        </w:rPr>
        <w:t xml:space="preserve"> </w:t>
      </w:r>
      <w:r>
        <w:t>no</w:t>
      </w:r>
      <w:r>
        <w:rPr>
          <w:spacing w:val="-3"/>
        </w:rPr>
        <w:t xml:space="preserve"> </w:t>
      </w:r>
      <w:r>
        <w:t>employer</w:t>
      </w:r>
      <w:r>
        <w:rPr>
          <w:spacing w:val="-4"/>
        </w:rPr>
        <w:t xml:space="preserve"> </w:t>
      </w:r>
      <w:r>
        <w:t>shall</w:t>
      </w:r>
      <w:r>
        <w:rPr>
          <w:spacing w:val="-3"/>
        </w:rPr>
        <w:t xml:space="preserve"> </w:t>
      </w:r>
      <w:r>
        <w:t>be subject to penalty for failing to comply with a collection of information if the collection of information does not display a currently valid OMB control number (44 U.S.C. 3512).</w:t>
      </w:r>
    </w:p>
    <w:p w14:paraId="3D6D73A7" w14:textId="77777777" w:rsidR="00E9319B" w:rsidRDefault="00407046">
      <w:pPr>
        <w:pStyle w:val="ListParagraph"/>
        <w:numPr>
          <w:ilvl w:val="0"/>
          <w:numId w:val="16"/>
        </w:numPr>
        <w:tabs>
          <w:tab w:val="left" w:pos="1017"/>
        </w:tabs>
        <w:ind w:left="1017" w:hanging="277"/>
        <w:rPr>
          <w:i/>
          <w:sz w:val="24"/>
        </w:rPr>
      </w:pPr>
      <w:r>
        <w:rPr>
          <w:i/>
          <w:sz w:val="24"/>
        </w:rPr>
        <w:t>Solicitation</w:t>
      </w:r>
      <w:r>
        <w:rPr>
          <w:i/>
          <w:spacing w:val="-3"/>
          <w:sz w:val="24"/>
        </w:rPr>
        <w:t xml:space="preserve"> </w:t>
      </w:r>
      <w:r>
        <w:rPr>
          <w:i/>
          <w:sz w:val="24"/>
        </w:rPr>
        <w:t xml:space="preserve">of </w:t>
      </w:r>
      <w:r>
        <w:rPr>
          <w:i/>
          <w:spacing w:val="-2"/>
          <w:sz w:val="24"/>
        </w:rPr>
        <w:t>Comments.</w:t>
      </w:r>
    </w:p>
    <w:p w14:paraId="2AFA918E" w14:textId="77777777" w:rsidR="00E9319B" w:rsidRDefault="00E9319B">
      <w:pPr>
        <w:pStyle w:val="BodyText"/>
        <w:ind w:left="0"/>
        <w:rPr>
          <w:i/>
        </w:rPr>
      </w:pPr>
    </w:p>
    <w:p w14:paraId="69AEBDCA" w14:textId="77777777" w:rsidR="00E9319B" w:rsidRDefault="00407046">
      <w:pPr>
        <w:pStyle w:val="BodyText"/>
        <w:spacing w:line="480" w:lineRule="auto"/>
        <w:ind w:left="740" w:right="1200" w:firstLine="720"/>
      </w:pPr>
      <w:r>
        <w:t>OSHA</w:t>
      </w:r>
      <w:r>
        <w:rPr>
          <w:spacing w:val="-5"/>
        </w:rPr>
        <w:t xml:space="preserve"> </w:t>
      </w:r>
      <w:r>
        <w:t>prepared</w:t>
      </w:r>
      <w:r>
        <w:rPr>
          <w:spacing w:val="-4"/>
        </w:rPr>
        <w:t xml:space="preserve"> </w:t>
      </w:r>
      <w:r>
        <w:t>and</w:t>
      </w:r>
      <w:r>
        <w:rPr>
          <w:spacing w:val="-4"/>
        </w:rPr>
        <w:t xml:space="preserve"> </w:t>
      </w:r>
      <w:r>
        <w:t>submitted</w:t>
      </w:r>
      <w:r>
        <w:rPr>
          <w:spacing w:val="-4"/>
        </w:rPr>
        <w:t xml:space="preserve"> </w:t>
      </w:r>
      <w:r>
        <w:t>an</w:t>
      </w:r>
      <w:r>
        <w:rPr>
          <w:spacing w:val="-4"/>
        </w:rPr>
        <w:t xml:space="preserve"> </w:t>
      </w:r>
      <w:r>
        <w:t>Information</w:t>
      </w:r>
      <w:r>
        <w:rPr>
          <w:spacing w:val="-4"/>
        </w:rPr>
        <w:t xml:space="preserve"> </w:t>
      </w:r>
      <w:r>
        <w:t>Collection</w:t>
      </w:r>
      <w:r>
        <w:rPr>
          <w:spacing w:val="-4"/>
        </w:rPr>
        <w:t xml:space="preserve"> </w:t>
      </w:r>
      <w:r>
        <w:t>Request</w:t>
      </w:r>
      <w:r>
        <w:rPr>
          <w:spacing w:val="-4"/>
        </w:rPr>
        <w:t xml:space="preserve"> </w:t>
      </w:r>
      <w:r>
        <w:t>(ICR)</w:t>
      </w:r>
      <w:r>
        <w:rPr>
          <w:spacing w:val="-5"/>
        </w:rPr>
        <w:t xml:space="preserve"> </w:t>
      </w:r>
      <w:r>
        <w:t>to</w:t>
      </w:r>
      <w:r>
        <w:rPr>
          <w:spacing w:val="-4"/>
        </w:rPr>
        <w:t xml:space="preserve"> </w:t>
      </w:r>
      <w:r>
        <w:t>OMB proposing to revise certain collections of information currently contained in that paperwork package in accordance with 44 U.S.C. 3507(d). The agency is soliciting comments on the revision of these collection of information requirements, including comments on the following items:</w:t>
      </w:r>
    </w:p>
    <w:p w14:paraId="6FB3D9FA" w14:textId="77777777" w:rsidR="00E9319B" w:rsidRDefault="00407046">
      <w:pPr>
        <w:pStyle w:val="ListParagraph"/>
        <w:numPr>
          <w:ilvl w:val="1"/>
          <w:numId w:val="16"/>
        </w:numPr>
        <w:tabs>
          <w:tab w:val="left" w:pos="1460"/>
        </w:tabs>
        <w:spacing w:before="3" w:line="463" w:lineRule="auto"/>
        <w:ind w:right="1386"/>
        <w:rPr>
          <w:sz w:val="24"/>
        </w:rPr>
      </w:pPr>
      <w:r>
        <w:rPr>
          <w:sz w:val="24"/>
        </w:rPr>
        <w:t>Whether</w:t>
      </w:r>
      <w:r>
        <w:rPr>
          <w:spacing w:val="-5"/>
          <w:sz w:val="24"/>
        </w:rPr>
        <w:t xml:space="preserve"> </w:t>
      </w:r>
      <w:r>
        <w:rPr>
          <w:sz w:val="24"/>
        </w:rPr>
        <w:t>the</w:t>
      </w:r>
      <w:r>
        <w:rPr>
          <w:spacing w:val="-3"/>
          <w:sz w:val="24"/>
        </w:rPr>
        <w:t xml:space="preserve"> </w:t>
      </w:r>
      <w:r>
        <w:rPr>
          <w:sz w:val="24"/>
        </w:rPr>
        <w:t>collections</w:t>
      </w:r>
      <w:r>
        <w:rPr>
          <w:spacing w:val="-2"/>
          <w:sz w:val="24"/>
        </w:rPr>
        <w:t xml:space="preserve"> </w:t>
      </w:r>
      <w:r>
        <w:rPr>
          <w:sz w:val="24"/>
        </w:rPr>
        <w:t>of</w:t>
      </w:r>
      <w:r>
        <w:rPr>
          <w:spacing w:val="-5"/>
          <w:sz w:val="24"/>
        </w:rPr>
        <w:t xml:space="preserve"> </w:t>
      </w:r>
      <w:r>
        <w:rPr>
          <w:sz w:val="24"/>
        </w:rPr>
        <w:t>information</w:t>
      </w:r>
      <w:r>
        <w:rPr>
          <w:spacing w:val="-4"/>
          <w:sz w:val="24"/>
        </w:rPr>
        <w:t xml:space="preserve"> </w:t>
      </w:r>
      <w:r>
        <w:rPr>
          <w:sz w:val="24"/>
        </w:rPr>
        <w:t>are</w:t>
      </w:r>
      <w:r>
        <w:rPr>
          <w:spacing w:val="-5"/>
          <w:sz w:val="24"/>
        </w:rPr>
        <w:t xml:space="preserve"> </w:t>
      </w:r>
      <w:r>
        <w:rPr>
          <w:sz w:val="24"/>
        </w:rPr>
        <w:t>necessary</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proper</w:t>
      </w:r>
      <w:r>
        <w:rPr>
          <w:spacing w:val="-3"/>
          <w:sz w:val="24"/>
        </w:rPr>
        <w:t xml:space="preserve"> </w:t>
      </w:r>
      <w:r>
        <w:rPr>
          <w:sz w:val="24"/>
        </w:rPr>
        <w:t>performance of the agency’s functions, including whether the information is useful;</w:t>
      </w:r>
    </w:p>
    <w:p w14:paraId="61BE45BA" w14:textId="77777777" w:rsidR="00E9319B" w:rsidRDefault="00407046">
      <w:pPr>
        <w:pStyle w:val="ListParagraph"/>
        <w:numPr>
          <w:ilvl w:val="1"/>
          <w:numId w:val="16"/>
        </w:numPr>
        <w:tabs>
          <w:tab w:val="left" w:pos="1460"/>
        </w:tabs>
        <w:spacing w:before="20" w:line="463" w:lineRule="auto"/>
        <w:ind w:right="1270"/>
        <w:rPr>
          <w:sz w:val="24"/>
        </w:rPr>
      </w:pPr>
      <w:r>
        <w:rPr>
          <w:sz w:val="24"/>
        </w:rPr>
        <w:t>The</w:t>
      </w:r>
      <w:r>
        <w:rPr>
          <w:spacing w:val="-4"/>
          <w:sz w:val="24"/>
        </w:rPr>
        <w:t xml:space="preserve"> </w:t>
      </w:r>
      <w:r>
        <w:rPr>
          <w:sz w:val="24"/>
        </w:rPr>
        <w:t>accuracy</w:t>
      </w:r>
      <w:r>
        <w:rPr>
          <w:spacing w:val="-3"/>
          <w:sz w:val="24"/>
        </w:rPr>
        <w:t xml:space="preserve"> </w:t>
      </w:r>
      <w:r>
        <w:rPr>
          <w:sz w:val="24"/>
        </w:rPr>
        <w:t>of</w:t>
      </w:r>
      <w:r>
        <w:rPr>
          <w:spacing w:val="-4"/>
          <w:sz w:val="24"/>
        </w:rPr>
        <w:t xml:space="preserve"> </w:t>
      </w:r>
      <w:r>
        <w:rPr>
          <w:sz w:val="24"/>
        </w:rPr>
        <w:t>OSHA’s</w:t>
      </w:r>
      <w:r>
        <w:rPr>
          <w:spacing w:val="-1"/>
          <w:sz w:val="24"/>
        </w:rPr>
        <w:t xml:space="preserve"> </w:t>
      </w:r>
      <w:r>
        <w:rPr>
          <w:sz w:val="24"/>
        </w:rPr>
        <w:t>estimate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burden</w:t>
      </w:r>
      <w:r>
        <w:rPr>
          <w:spacing w:val="-1"/>
          <w:sz w:val="24"/>
        </w:rPr>
        <w:t xml:space="preserve"> </w:t>
      </w:r>
      <w:r>
        <w:rPr>
          <w:sz w:val="24"/>
        </w:rPr>
        <w:t>(time</w:t>
      </w:r>
      <w:r>
        <w:rPr>
          <w:spacing w:val="-4"/>
          <w:sz w:val="24"/>
        </w:rPr>
        <w:t xml:space="preserve"> </w:t>
      </w:r>
      <w:r>
        <w:rPr>
          <w:sz w:val="24"/>
        </w:rPr>
        <w:t>and</w:t>
      </w:r>
      <w:r>
        <w:rPr>
          <w:spacing w:val="-3"/>
          <w:sz w:val="24"/>
        </w:rPr>
        <w:t xml:space="preserve"> </w:t>
      </w:r>
      <w:r>
        <w:rPr>
          <w:sz w:val="24"/>
        </w:rPr>
        <w:t>cost)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collections of information, including the validity of the methodology and assumptions used;</w:t>
      </w:r>
    </w:p>
    <w:p w14:paraId="5B85DECA" w14:textId="77777777" w:rsidR="00E9319B" w:rsidRDefault="00407046">
      <w:pPr>
        <w:pStyle w:val="ListParagraph"/>
        <w:numPr>
          <w:ilvl w:val="1"/>
          <w:numId w:val="16"/>
        </w:numPr>
        <w:tabs>
          <w:tab w:val="left" w:pos="1459"/>
        </w:tabs>
        <w:spacing w:before="21"/>
        <w:ind w:left="1459" w:hanging="359"/>
        <w:rPr>
          <w:sz w:val="24"/>
        </w:rPr>
      </w:pPr>
      <w:r>
        <w:rPr>
          <w:sz w:val="24"/>
        </w:rPr>
        <w:t>The</w:t>
      </w:r>
      <w:r>
        <w:rPr>
          <w:spacing w:val="-5"/>
          <w:sz w:val="24"/>
        </w:rPr>
        <w:t xml:space="preserve"> </w:t>
      </w:r>
      <w:r>
        <w:rPr>
          <w:sz w:val="24"/>
        </w:rPr>
        <w:t>quality,</w:t>
      </w:r>
      <w:r>
        <w:rPr>
          <w:spacing w:val="-1"/>
          <w:sz w:val="24"/>
        </w:rPr>
        <w:t xml:space="preserve"> </w:t>
      </w:r>
      <w:r>
        <w:rPr>
          <w:sz w:val="24"/>
        </w:rPr>
        <w:t>utility,</w:t>
      </w:r>
      <w:r>
        <w:rPr>
          <w:spacing w:val="-2"/>
          <w:sz w:val="24"/>
        </w:rPr>
        <w:t xml:space="preserve"> </w:t>
      </w:r>
      <w:r>
        <w:rPr>
          <w:sz w:val="24"/>
        </w:rPr>
        <w:t>and</w:t>
      </w:r>
      <w:r>
        <w:rPr>
          <w:spacing w:val="-1"/>
          <w:sz w:val="24"/>
        </w:rPr>
        <w:t xml:space="preserve"> </w:t>
      </w:r>
      <w:r>
        <w:rPr>
          <w:sz w:val="24"/>
        </w:rPr>
        <w:t>clarity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information</w:t>
      </w:r>
      <w:r>
        <w:rPr>
          <w:spacing w:val="1"/>
          <w:sz w:val="24"/>
        </w:rPr>
        <w:t xml:space="preserve"> </w:t>
      </w:r>
      <w:r>
        <w:rPr>
          <w:sz w:val="24"/>
        </w:rPr>
        <w:t>collected;</w:t>
      </w:r>
      <w:r>
        <w:rPr>
          <w:spacing w:val="-1"/>
          <w:sz w:val="24"/>
        </w:rPr>
        <w:t xml:space="preserve"> </w:t>
      </w:r>
      <w:r>
        <w:rPr>
          <w:spacing w:val="-5"/>
          <w:sz w:val="24"/>
        </w:rPr>
        <w:t>and</w:t>
      </w:r>
    </w:p>
    <w:p w14:paraId="39C0CCA4" w14:textId="77777777" w:rsidR="00E9319B" w:rsidRDefault="00E9319B">
      <w:pPr>
        <w:rPr>
          <w:sz w:val="24"/>
        </w:rPr>
        <w:sectPr w:rsidR="00E9319B">
          <w:pgSz w:w="12240" w:h="15840"/>
          <w:pgMar w:top="1360" w:right="240" w:bottom="1220" w:left="1420" w:header="0" w:footer="1034" w:gutter="0"/>
          <w:cols w:space="720"/>
        </w:sectPr>
      </w:pPr>
    </w:p>
    <w:p w14:paraId="34778094" w14:textId="77777777" w:rsidR="00E9319B" w:rsidRDefault="00407046">
      <w:pPr>
        <w:pStyle w:val="ListParagraph"/>
        <w:numPr>
          <w:ilvl w:val="1"/>
          <w:numId w:val="16"/>
        </w:numPr>
        <w:tabs>
          <w:tab w:val="left" w:pos="1460"/>
        </w:tabs>
        <w:spacing w:before="81" w:line="470" w:lineRule="auto"/>
        <w:ind w:right="1538"/>
        <w:rPr>
          <w:sz w:val="24"/>
        </w:rPr>
      </w:pPr>
      <w:r>
        <w:rPr>
          <w:sz w:val="24"/>
        </w:rPr>
        <w:t>Ways</w:t>
      </w:r>
      <w:r>
        <w:rPr>
          <w:spacing w:val="-4"/>
          <w:sz w:val="24"/>
        </w:rPr>
        <w:t xml:space="preserve"> </w:t>
      </w:r>
      <w:r>
        <w:rPr>
          <w:sz w:val="24"/>
        </w:rPr>
        <w:t>to</w:t>
      </w:r>
      <w:r>
        <w:rPr>
          <w:spacing w:val="-4"/>
          <w:sz w:val="24"/>
        </w:rPr>
        <w:t xml:space="preserve"> </w:t>
      </w:r>
      <w:r>
        <w:rPr>
          <w:sz w:val="24"/>
        </w:rPr>
        <w:t>minimize</w:t>
      </w:r>
      <w:r>
        <w:rPr>
          <w:spacing w:val="-5"/>
          <w:sz w:val="24"/>
        </w:rPr>
        <w:t xml:space="preserve"> </w:t>
      </w:r>
      <w:r>
        <w:rPr>
          <w:sz w:val="24"/>
        </w:rPr>
        <w:t>the</w:t>
      </w:r>
      <w:r>
        <w:rPr>
          <w:spacing w:val="-5"/>
          <w:sz w:val="24"/>
        </w:rPr>
        <w:t xml:space="preserve"> </w:t>
      </w:r>
      <w:r>
        <w:rPr>
          <w:sz w:val="24"/>
        </w:rPr>
        <w:t>compliance</w:t>
      </w:r>
      <w:r>
        <w:rPr>
          <w:spacing w:val="-5"/>
          <w:sz w:val="24"/>
        </w:rPr>
        <w:t xml:space="preserve"> </w:t>
      </w:r>
      <w:r>
        <w:rPr>
          <w:sz w:val="24"/>
        </w:rPr>
        <w:t>burden</w:t>
      </w:r>
      <w:r>
        <w:rPr>
          <w:spacing w:val="-4"/>
          <w:sz w:val="24"/>
        </w:rPr>
        <w:t xml:space="preserve"> </w:t>
      </w:r>
      <w:r>
        <w:rPr>
          <w:sz w:val="24"/>
        </w:rPr>
        <w:t>on</w:t>
      </w:r>
      <w:r>
        <w:rPr>
          <w:spacing w:val="-2"/>
          <w:sz w:val="24"/>
        </w:rPr>
        <w:t xml:space="preserve"> </w:t>
      </w:r>
      <w:r>
        <w:rPr>
          <w:sz w:val="24"/>
        </w:rPr>
        <w:t>employers,</w:t>
      </w:r>
      <w:r>
        <w:rPr>
          <w:spacing w:val="-4"/>
          <w:sz w:val="24"/>
        </w:rPr>
        <w:t xml:space="preserve"> </w:t>
      </w:r>
      <w:r>
        <w:rPr>
          <w:sz w:val="24"/>
        </w:rPr>
        <w:t>for</w:t>
      </w:r>
      <w:r>
        <w:rPr>
          <w:spacing w:val="-3"/>
          <w:sz w:val="24"/>
        </w:rPr>
        <w:t xml:space="preserve"> </w:t>
      </w:r>
      <w:r>
        <w:rPr>
          <w:sz w:val="24"/>
        </w:rPr>
        <w:t>example,</w:t>
      </w:r>
      <w:r>
        <w:rPr>
          <w:spacing w:val="-4"/>
          <w:sz w:val="24"/>
        </w:rPr>
        <w:t xml:space="preserve"> </w:t>
      </w:r>
      <w:r>
        <w:rPr>
          <w:sz w:val="24"/>
        </w:rPr>
        <w:t>by</w:t>
      </w:r>
      <w:r>
        <w:rPr>
          <w:spacing w:val="-4"/>
          <w:sz w:val="24"/>
        </w:rPr>
        <w:t xml:space="preserve"> </w:t>
      </w:r>
      <w:r>
        <w:rPr>
          <w:sz w:val="24"/>
        </w:rPr>
        <w:t>using automated or other technological techniques for collecting and transmitting information (78 FR 56438).</w:t>
      </w:r>
    </w:p>
    <w:p w14:paraId="678C6ECD" w14:textId="77777777" w:rsidR="00E9319B" w:rsidRDefault="00407046">
      <w:pPr>
        <w:pStyle w:val="ListParagraph"/>
        <w:numPr>
          <w:ilvl w:val="0"/>
          <w:numId w:val="16"/>
        </w:numPr>
        <w:tabs>
          <w:tab w:val="left" w:pos="1096"/>
        </w:tabs>
        <w:spacing w:before="13"/>
        <w:ind w:left="1096" w:hanging="356"/>
        <w:rPr>
          <w:i/>
          <w:sz w:val="24"/>
        </w:rPr>
      </w:pPr>
      <w:r>
        <w:rPr>
          <w:i/>
          <w:sz w:val="24"/>
        </w:rPr>
        <w:t>Proposed</w:t>
      </w:r>
      <w:r>
        <w:rPr>
          <w:i/>
          <w:spacing w:val="-2"/>
          <w:sz w:val="24"/>
        </w:rPr>
        <w:t xml:space="preserve"> </w:t>
      </w:r>
      <w:r>
        <w:rPr>
          <w:i/>
          <w:sz w:val="24"/>
        </w:rPr>
        <w:t>Information</w:t>
      </w:r>
      <w:r>
        <w:rPr>
          <w:i/>
          <w:spacing w:val="-3"/>
          <w:sz w:val="24"/>
        </w:rPr>
        <w:t xml:space="preserve"> </w:t>
      </w:r>
      <w:r>
        <w:rPr>
          <w:i/>
          <w:sz w:val="24"/>
        </w:rPr>
        <w:t>Collection</w:t>
      </w:r>
      <w:r>
        <w:rPr>
          <w:i/>
          <w:spacing w:val="-3"/>
          <w:sz w:val="24"/>
        </w:rPr>
        <w:t xml:space="preserve"> </w:t>
      </w:r>
      <w:r>
        <w:rPr>
          <w:i/>
          <w:spacing w:val="-2"/>
          <w:sz w:val="24"/>
        </w:rPr>
        <w:t>Requirements.</w:t>
      </w:r>
    </w:p>
    <w:p w14:paraId="1183A1CA" w14:textId="77777777" w:rsidR="00E9319B" w:rsidRDefault="00E9319B">
      <w:pPr>
        <w:pStyle w:val="BodyText"/>
        <w:spacing w:before="11"/>
        <w:ind w:left="0"/>
        <w:rPr>
          <w:i/>
          <w:sz w:val="23"/>
        </w:rPr>
      </w:pPr>
    </w:p>
    <w:p w14:paraId="01E28AC5" w14:textId="77777777" w:rsidR="00E9319B" w:rsidRDefault="00407046">
      <w:pPr>
        <w:pStyle w:val="BodyText"/>
        <w:spacing w:line="480" w:lineRule="auto"/>
        <w:ind w:left="739" w:right="1316" w:firstLine="720"/>
      </w:pPr>
      <w:r>
        <w:t>As</w:t>
      </w:r>
      <w:r>
        <w:rPr>
          <w:spacing w:val="-5"/>
        </w:rPr>
        <w:t xml:space="preserve"> </w:t>
      </w:r>
      <w:r>
        <w:t>required</w:t>
      </w:r>
      <w:r>
        <w:rPr>
          <w:spacing w:val="-5"/>
        </w:rPr>
        <w:t xml:space="preserve"> </w:t>
      </w:r>
      <w:r>
        <w:t>by</w:t>
      </w:r>
      <w:r>
        <w:rPr>
          <w:spacing w:val="-5"/>
        </w:rPr>
        <w:t xml:space="preserve"> </w:t>
      </w:r>
      <w:r>
        <w:t>5</w:t>
      </w:r>
      <w:r>
        <w:rPr>
          <w:spacing w:val="-5"/>
        </w:rPr>
        <w:t xml:space="preserve"> </w:t>
      </w:r>
      <w:r>
        <w:t>CFR</w:t>
      </w:r>
      <w:r>
        <w:rPr>
          <w:spacing w:val="-5"/>
        </w:rPr>
        <w:t xml:space="preserve"> </w:t>
      </w:r>
      <w:r>
        <w:t>1320.5(a)(1)(iv)</w:t>
      </w:r>
      <w:r>
        <w:rPr>
          <w:spacing w:val="-6"/>
        </w:rPr>
        <w:t xml:space="preserve"> </w:t>
      </w:r>
      <w:r>
        <w:t>and</w:t>
      </w:r>
      <w:r>
        <w:rPr>
          <w:spacing w:val="-5"/>
        </w:rPr>
        <w:t xml:space="preserve"> </w:t>
      </w:r>
      <w:r>
        <w:t>1320.8(d)(2),</w:t>
      </w:r>
      <w:r>
        <w:rPr>
          <w:spacing w:val="-5"/>
        </w:rPr>
        <w:t xml:space="preserve"> </w:t>
      </w:r>
      <w:r>
        <w:t>the</w:t>
      </w:r>
      <w:r>
        <w:rPr>
          <w:spacing w:val="-4"/>
        </w:rPr>
        <w:t xml:space="preserve"> </w:t>
      </w:r>
      <w:r>
        <w:t>following paragraphs provide information about the ICR.</w:t>
      </w:r>
    </w:p>
    <w:p w14:paraId="6AF24682" w14:textId="77777777" w:rsidR="00E9319B" w:rsidRDefault="00407046">
      <w:pPr>
        <w:pStyle w:val="ListParagraph"/>
        <w:numPr>
          <w:ilvl w:val="0"/>
          <w:numId w:val="15"/>
        </w:numPr>
        <w:tabs>
          <w:tab w:val="left" w:pos="1459"/>
        </w:tabs>
        <w:ind w:left="1459"/>
        <w:rPr>
          <w:sz w:val="24"/>
        </w:rPr>
      </w:pPr>
      <w:r>
        <w:rPr>
          <w:i/>
          <w:sz w:val="24"/>
        </w:rPr>
        <w:t>Title</w:t>
      </w:r>
      <w:r>
        <w:rPr>
          <w:sz w:val="24"/>
        </w:rPr>
        <w:t>:</w:t>
      </w:r>
      <w:r>
        <w:rPr>
          <w:spacing w:val="-2"/>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Standard</w:t>
      </w:r>
      <w:r>
        <w:rPr>
          <w:spacing w:val="-2"/>
          <w:sz w:val="24"/>
        </w:rPr>
        <w:t xml:space="preserve"> </w:t>
      </w:r>
      <w:r>
        <w:rPr>
          <w:sz w:val="24"/>
        </w:rPr>
        <w:t>(29</w:t>
      </w:r>
      <w:r>
        <w:rPr>
          <w:spacing w:val="-2"/>
          <w:sz w:val="24"/>
        </w:rPr>
        <w:t xml:space="preserve"> </w:t>
      </w:r>
      <w:r>
        <w:rPr>
          <w:sz w:val="24"/>
        </w:rPr>
        <w:t>CFR</w:t>
      </w:r>
      <w:r>
        <w:rPr>
          <w:spacing w:val="-1"/>
          <w:sz w:val="24"/>
        </w:rPr>
        <w:t xml:space="preserve"> </w:t>
      </w:r>
      <w:r>
        <w:rPr>
          <w:spacing w:val="-2"/>
          <w:sz w:val="24"/>
        </w:rPr>
        <w:t>1910.156).</w:t>
      </w:r>
    </w:p>
    <w:p w14:paraId="6B87EA1A" w14:textId="77777777" w:rsidR="00E9319B" w:rsidRDefault="00E9319B">
      <w:pPr>
        <w:pStyle w:val="BodyText"/>
        <w:ind w:left="0"/>
      </w:pPr>
    </w:p>
    <w:p w14:paraId="582CE88C" w14:textId="77777777" w:rsidR="00E9319B" w:rsidRDefault="00407046">
      <w:pPr>
        <w:pStyle w:val="ListParagraph"/>
        <w:numPr>
          <w:ilvl w:val="0"/>
          <w:numId w:val="15"/>
        </w:numPr>
        <w:tabs>
          <w:tab w:val="left" w:pos="1460"/>
        </w:tabs>
        <w:spacing w:line="480" w:lineRule="auto"/>
        <w:ind w:right="1343"/>
        <w:rPr>
          <w:sz w:val="24"/>
        </w:rPr>
      </w:pPr>
      <w:r>
        <w:rPr>
          <w:i/>
          <w:sz w:val="24"/>
        </w:rPr>
        <w:t>Description of the ICR</w:t>
      </w:r>
      <w:r>
        <w:rPr>
          <w:sz w:val="24"/>
        </w:rPr>
        <w:t>: The proposal would revise the currently approved Fire Brigades</w:t>
      </w:r>
      <w:r>
        <w:rPr>
          <w:spacing w:val="-2"/>
          <w:sz w:val="24"/>
        </w:rPr>
        <w:t xml:space="preserve"> </w:t>
      </w:r>
      <w:r>
        <w:rPr>
          <w:sz w:val="24"/>
        </w:rPr>
        <w:t>ICR</w:t>
      </w:r>
      <w:r>
        <w:rPr>
          <w:spacing w:val="-4"/>
          <w:sz w:val="24"/>
        </w:rPr>
        <w:t xml:space="preserve"> </w:t>
      </w:r>
      <w:r>
        <w:rPr>
          <w:sz w:val="24"/>
        </w:rPr>
        <w:t>by</w:t>
      </w:r>
      <w:r>
        <w:rPr>
          <w:spacing w:val="-4"/>
          <w:sz w:val="24"/>
        </w:rPr>
        <w:t xml:space="preserve"> </w:t>
      </w:r>
      <w:r>
        <w:rPr>
          <w:sz w:val="24"/>
        </w:rPr>
        <w:t>changing</w:t>
      </w:r>
      <w:r>
        <w:rPr>
          <w:spacing w:val="-4"/>
          <w:sz w:val="24"/>
        </w:rPr>
        <w:t xml:space="preserve"> </w:t>
      </w:r>
      <w:r>
        <w:rPr>
          <w:sz w:val="24"/>
        </w:rPr>
        <w:t>the</w:t>
      </w:r>
      <w:r>
        <w:rPr>
          <w:spacing w:val="-5"/>
          <w:sz w:val="24"/>
        </w:rPr>
        <w:t xml:space="preserve"> </w:t>
      </w:r>
      <w:r>
        <w:rPr>
          <w:sz w:val="24"/>
        </w:rPr>
        <w:t>title</w:t>
      </w:r>
      <w:r>
        <w:rPr>
          <w:spacing w:val="-5"/>
          <w:sz w:val="24"/>
        </w:rPr>
        <w:t xml:space="preserve"> </w:t>
      </w:r>
      <w:r>
        <w:rPr>
          <w:sz w:val="24"/>
        </w:rPr>
        <w:t>to</w:t>
      </w:r>
      <w:r>
        <w:rPr>
          <w:spacing w:val="-4"/>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ICR</w:t>
      </w:r>
      <w:r>
        <w:rPr>
          <w:spacing w:val="-4"/>
          <w:sz w:val="24"/>
        </w:rPr>
        <w:t xml:space="preserve"> </w:t>
      </w:r>
      <w:r>
        <w:rPr>
          <w:sz w:val="24"/>
        </w:rPr>
        <w:t>and</w:t>
      </w:r>
      <w:r>
        <w:rPr>
          <w:spacing w:val="-4"/>
          <w:sz w:val="24"/>
        </w:rPr>
        <w:t xml:space="preserve"> </w:t>
      </w:r>
      <w:r>
        <w:rPr>
          <w:sz w:val="24"/>
        </w:rPr>
        <w:t>revising</w:t>
      </w:r>
      <w:r>
        <w:rPr>
          <w:spacing w:val="-4"/>
          <w:sz w:val="24"/>
        </w:rPr>
        <w:t xml:space="preserve"> </w:t>
      </w:r>
      <w:r>
        <w:rPr>
          <w:sz w:val="24"/>
        </w:rPr>
        <w:t>the existing collection of information requirements currently approved by OMB.</w:t>
      </w:r>
    </w:p>
    <w:p w14:paraId="4DE21B80" w14:textId="77777777" w:rsidR="00E9319B" w:rsidRDefault="00407046">
      <w:pPr>
        <w:pStyle w:val="ListParagraph"/>
        <w:numPr>
          <w:ilvl w:val="0"/>
          <w:numId w:val="15"/>
        </w:numPr>
        <w:tabs>
          <w:tab w:val="left" w:pos="1459"/>
        </w:tabs>
        <w:spacing w:line="480" w:lineRule="auto"/>
        <w:ind w:left="1459" w:right="1250"/>
        <w:rPr>
          <w:sz w:val="24"/>
        </w:rPr>
      </w:pPr>
      <w:r>
        <w:rPr>
          <w:i/>
          <w:sz w:val="24"/>
        </w:rPr>
        <w:t>Brief Summary of the Information Collection Requirements</w:t>
      </w:r>
      <w:r>
        <w:rPr>
          <w:sz w:val="24"/>
        </w:rPr>
        <w:t>: This proposal would revise the collection of information contained in the existing ICR. Specifically, OSHA</w:t>
      </w:r>
      <w:r>
        <w:rPr>
          <w:spacing w:val="-3"/>
          <w:sz w:val="24"/>
        </w:rPr>
        <w:t xml:space="preserve"> </w:t>
      </w:r>
      <w:r>
        <w:rPr>
          <w:sz w:val="24"/>
        </w:rPr>
        <w:t>is</w:t>
      </w:r>
      <w:r>
        <w:rPr>
          <w:spacing w:val="-2"/>
          <w:sz w:val="24"/>
        </w:rPr>
        <w:t xml:space="preserve"> </w:t>
      </w:r>
      <w:r>
        <w:rPr>
          <w:sz w:val="24"/>
        </w:rPr>
        <w:t>proposing</w:t>
      </w:r>
      <w:r>
        <w:rPr>
          <w:spacing w:val="-2"/>
          <w:sz w:val="24"/>
        </w:rPr>
        <w:t xml:space="preserve"> </w:t>
      </w:r>
      <w:r>
        <w:rPr>
          <w:sz w:val="24"/>
        </w:rPr>
        <w:t>to</w:t>
      </w:r>
      <w:r>
        <w:rPr>
          <w:spacing w:val="-2"/>
          <w:sz w:val="24"/>
        </w:rPr>
        <w:t xml:space="preserve"> </w:t>
      </w:r>
      <w:r>
        <w:rPr>
          <w:sz w:val="24"/>
        </w:rPr>
        <w:t>(1)</w:t>
      </w:r>
      <w:r>
        <w:rPr>
          <w:spacing w:val="-3"/>
          <w:sz w:val="24"/>
        </w:rPr>
        <w:t xml:space="preserve"> </w:t>
      </w:r>
      <w:r>
        <w:rPr>
          <w:sz w:val="24"/>
        </w:rPr>
        <w:t>remove</w:t>
      </w:r>
      <w:r>
        <w:rPr>
          <w:spacing w:val="-3"/>
          <w:sz w:val="24"/>
        </w:rPr>
        <w:t xml:space="preserve"> </w:t>
      </w:r>
      <w:r>
        <w:rPr>
          <w:sz w:val="24"/>
        </w:rPr>
        <w:t>the</w:t>
      </w:r>
      <w:r>
        <w:rPr>
          <w:spacing w:val="-1"/>
          <w:sz w:val="24"/>
        </w:rPr>
        <w:t xml:space="preserve"> </w:t>
      </w:r>
      <w:r>
        <w:rPr>
          <w:sz w:val="24"/>
        </w:rPr>
        <w:t>existing</w:t>
      </w:r>
      <w:r>
        <w:rPr>
          <w:spacing w:val="-2"/>
          <w:sz w:val="24"/>
        </w:rPr>
        <w:t xml:space="preserve"> </w:t>
      </w:r>
      <w:r>
        <w:rPr>
          <w:sz w:val="24"/>
        </w:rPr>
        <w:t>language</w:t>
      </w:r>
      <w:r>
        <w:rPr>
          <w:spacing w:val="-3"/>
          <w:sz w:val="24"/>
        </w:rPr>
        <w:t xml:space="preserve"> </w:t>
      </w:r>
      <w:r>
        <w:rPr>
          <w:sz w:val="24"/>
        </w:rPr>
        <w:t>currently</w:t>
      </w:r>
      <w:r>
        <w:rPr>
          <w:spacing w:val="-2"/>
          <w:sz w:val="24"/>
        </w:rPr>
        <w:t xml:space="preserve"> </w:t>
      </w:r>
      <w:r>
        <w:rPr>
          <w:sz w:val="24"/>
        </w:rPr>
        <w:t>approved under 1910.156(b)(1)</w:t>
      </w:r>
      <w:r>
        <w:rPr>
          <w:spacing w:val="-5"/>
          <w:sz w:val="24"/>
        </w:rPr>
        <w:t xml:space="preserve"> </w:t>
      </w:r>
      <w:r>
        <w:rPr>
          <w:sz w:val="24"/>
        </w:rPr>
        <w:t>that</w:t>
      </w:r>
      <w:r>
        <w:rPr>
          <w:spacing w:val="-3"/>
          <w:sz w:val="24"/>
        </w:rPr>
        <w:t xml:space="preserve"> </w:t>
      </w:r>
      <w:r>
        <w:rPr>
          <w:sz w:val="24"/>
        </w:rPr>
        <w:t>requires</w:t>
      </w:r>
      <w:r>
        <w:rPr>
          <w:spacing w:val="-5"/>
          <w:sz w:val="24"/>
        </w:rPr>
        <w:t xml:space="preserve"> </w:t>
      </w:r>
      <w:r>
        <w:rPr>
          <w:sz w:val="24"/>
        </w:rPr>
        <w:t>employers</w:t>
      </w:r>
      <w:r>
        <w:rPr>
          <w:spacing w:val="-5"/>
          <w:sz w:val="24"/>
        </w:rPr>
        <w:t xml:space="preserve"> </w:t>
      </w:r>
      <w:r>
        <w:rPr>
          <w:sz w:val="24"/>
        </w:rPr>
        <w:t>to</w:t>
      </w:r>
      <w:r>
        <w:rPr>
          <w:spacing w:val="-5"/>
          <w:sz w:val="24"/>
        </w:rPr>
        <w:t xml:space="preserve"> </w:t>
      </w:r>
      <w:r>
        <w:rPr>
          <w:sz w:val="24"/>
        </w:rPr>
        <w:t>develop</w:t>
      </w:r>
      <w:r>
        <w:rPr>
          <w:spacing w:val="-3"/>
          <w:sz w:val="24"/>
        </w:rPr>
        <w:t xml:space="preserve"> </w:t>
      </w:r>
      <w:r>
        <w:rPr>
          <w:sz w:val="24"/>
        </w:rPr>
        <w:t>and</w:t>
      </w:r>
      <w:r>
        <w:rPr>
          <w:spacing w:val="-5"/>
          <w:sz w:val="24"/>
        </w:rPr>
        <w:t xml:space="preserve"> </w:t>
      </w:r>
      <w:r>
        <w:rPr>
          <w:sz w:val="24"/>
        </w:rPr>
        <w:t>maintain</w:t>
      </w:r>
      <w:r>
        <w:rPr>
          <w:spacing w:val="-5"/>
          <w:sz w:val="24"/>
        </w:rPr>
        <w:t xml:space="preserve"> </w:t>
      </w:r>
      <w:r>
        <w:rPr>
          <w:sz w:val="24"/>
        </w:rPr>
        <w:t>an</w:t>
      </w:r>
      <w:r>
        <w:rPr>
          <w:spacing w:val="-5"/>
          <w:sz w:val="24"/>
        </w:rPr>
        <w:t xml:space="preserve"> </w:t>
      </w:r>
      <w:r>
        <w:rPr>
          <w:sz w:val="24"/>
        </w:rPr>
        <w:t>organizational statement that establishes the existence of a fire brigade; the basic organizational structure; the type, amount, and frequency of training to be provided to fire brigade members; the expected number of members in the brigade; and the functions that the fire brigade is to perform at the workplace; (2) remove the existing language currently approved under 1910.156(b)(2) that requires employers to obtain a physician’s certificate of certain employees’ fitness to participate in fire brigade emergency activities; and (3) remove the existing language currently approved under 1910.156(c)(4) that requires the employer to inform fire brigade members about special hazards such as storage and use of</w:t>
      </w:r>
    </w:p>
    <w:p w14:paraId="7645D2C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FB39E2A" w14:textId="77777777" w:rsidR="00E9319B" w:rsidRDefault="00407046">
      <w:pPr>
        <w:pStyle w:val="BodyText"/>
        <w:spacing w:before="79" w:line="480" w:lineRule="auto"/>
        <w:ind w:left="1460" w:right="1262"/>
      </w:pPr>
      <w:r>
        <w:t>flammable liquids and gases, toxic chemicals, radioactive sources, and water reactive substances, to which they may be exposed during fire and other emergencies.</w:t>
      </w:r>
      <w:r>
        <w:rPr>
          <w:spacing w:val="-3"/>
        </w:rPr>
        <w:t xml:space="preserve"> </w:t>
      </w:r>
      <w:r>
        <w:t>In</w:t>
      </w:r>
      <w:r>
        <w:rPr>
          <w:spacing w:val="-5"/>
        </w:rPr>
        <w:t xml:space="preserve"> </w:t>
      </w:r>
      <w:r>
        <w:t>place</w:t>
      </w:r>
      <w:r>
        <w:rPr>
          <w:spacing w:val="-5"/>
        </w:rPr>
        <w:t xml:space="preserve"> </w:t>
      </w:r>
      <w:r>
        <w:t>of</w:t>
      </w:r>
      <w:r>
        <w:rPr>
          <w:spacing w:val="-4"/>
        </w:rPr>
        <w:t xml:space="preserve"> </w:t>
      </w:r>
      <w:r>
        <w:t>these</w:t>
      </w:r>
      <w:r>
        <w:rPr>
          <w:spacing w:val="-5"/>
        </w:rPr>
        <w:t xml:space="preserve"> </w:t>
      </w:r>
      <w:r>
        <w:t>collection</w:t>
      </w:r>
      <w:r>
        <w:rPr>
          <w:spacing w:val="-5"/>
        </w:rPr>
        <w:t xml:space="preserve"> </w:t>
      </w:r>
      <w:r>
        <w:t>of</w:t>
      </w:r>
      <w:r>
        <w:rPr>
          <w:spacing w:val="-5"/>
        </w:rPr>
        <w:t xml:space="preserve"> </w:t>
      </w:r>
      <w:r>
        <w:t>information</w:t>
      </w:r>
      <w:r>
        <w:rPr>
          <w:spacing w:val="-5"/>
        </w:rPr>
        <w:t xml:space="preserve"> </w:t>
      </w:r>
      <w:r>
        <w:t>requirements,</w:t>
      </w:r>
      <w:r>
        <w:rPr>
          <w:spacing w:val="-5"/>
        </w:rPr>
        <w:t xml:space="preserve"> </w:t>
      </w:r>
      <w:r>
        <w:t>the</w:t>
      </w:r>
      <w:r>
        <w:rPr>
          <w:spacing w:val="-4"/>
        </w:rPr>
        <w:t xml:space="preserve"> </w:t>
      </w:r>
      <w:r>
        <w:t>agency is proposing to add new collections contained in the proposed Emergency Response standard. See Table V-1.</w:t>
      </w:r>
    </w:p>
    <w:p w14:paraId="58C79FED" w14:textId="77777777" w:rsidR="00E9319B" w:rsidRDefault="00407046">
      <w:pPr>
        <w:pStyle w:val="Heading2"/>
        <w:spacing w:before="5" w:after="2" w:line="235" w:lineRule="auto"/>
        <w:ind w:left="4126" w:right="1200" w:hanging="2487"/>
        <w:rPr>
          <w:sz w:val="16"/>
        </w:rPr>
      </w:pPr>
      <w:r>
        <w:t>Table</w:t>
      </w:r>
      <w:r>
        <w:rPr>
          <w:spacing w:val="-5"/>
        </w:rPr>
        <w:t xml:space="preserve"> </w:t>
      </w:r>
      <w:r>
        <w:t>V-1</w:t>
      </w:r>
      <w:r>
        <w:rPr>
          <w:spacing w:val="-4"/>
        </w:rPr>
        <w:t xml:space="preserve"> </w:t>
      </w:r>
      <w:r>
        <w:t>--</w:t>
      </w:r>
      <w:r>
        <w:rPr>
          <w:spacing w:val="-5"/>
        </w:rPr>
        <w:t xml:space="preserve"> </w:t>
      </w:r>
      <w:r>
        <w:t>Collection</w:t>
      </w:r>
      <w:r>
        <w:rPr>
          <w:spacing w:val="-4"/>
        </w:rPr>
        <w:t xml:space="preserve"> </w:t>
      </w:r>
      <w:r>
        <w:t>of</w:t>
      </w:r>
      <w:r>
        <w:rPr>
          <w:spacing w:val="-5"/>
        </w:rPr>
        <w:t xml:space="preserve"> </w:t>
      </w:r>
      <w:r>
        <w:t>Information</w:t>
      </w:r>
      <w:r>
        <w:rPr>
          <w:spacing w:val="-4"/>
        </w:rPr>
        <w:t xml:space="preserve"> </w:t>
      </w:r>
      <w:r>
        <w:t>Requirements</w:t>
      </w:r>
      <w:r>
        <w:rPr>
          <w:spacing w:val="-4"/>
        </w:rPr>
        <w:t xml:space="preserve"> </w:t>
      </w:r>
      <w:r>
        <w:t>Being</w:t>
      </w:r>
      <w:r>
        <w:rPr>
          <w:spacing w:val="-4"/>
        </w:rPr>
        <w:t xml:space="preserve"> </w:t>
      </w:r>
      <w:r>
        <w:t>Revised</w:t>
      </w:r>
      <w:r>
        <w:rPr>
          <w:spacing w:val="-4"/>
        </w:rPr>
        <w:t xml:space="preserve"> </w:t>
      </w:r>
      <w:r>
        <w:t>in</w:t>
      </w:r>
      <w:r>
        <w:rPr>
          <w:spacing w:val="-5"/>
        </w:rPr>
        <w:t xml:space="preserve"> </w:t>
      </w:r>
      <w:r>
        <w:t>the Fire Brigades Standard</w:t>
      </w:r>
      <w:hyperlink w:anchor="_bookmark88" w:history="1">
        <w:r>
          <w:rPr>
            <w:position w:val="8"/>
            <w:sz w:val="16"/>
          </w:rPr>
          <w:t>89</w:t>
        </w:r>
      </w:hyperlink>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1CA1DE4" w14:textId="77777777">
        <w:trPr>
          <w:trHeight w:val="505"/>
        </w:trPr>
        <w:tc>
          <w:tcPr>
            <w:tcW w:w="2398" w:type="dxa"/>
          </w:tcPr>
          <w:p w14:paraId="7D4F2BDF" w14:textId="77777777" w:rsidR="00E9319B" w:rsidRDefault="00407046">
            <w:pPr>
              <w:pStyle w:val="TableParagraph"/>
              <w:spacing w:line="252"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615315FA" w14:textId="77777777" w:rsidR="00E9319B" w:rsidRDefault="00407046">
            <w:pPr>
              <w:pStyle w:val="TableParagraph"/>
              <w:spacing w:line="252"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4B7EFD59" w14:textId="77777777" w:rsidR="00E9319B" w:rsidRDefault="00407046">
            <w:pPr>
              <w:pStyle w:val="TableParagraph"/>
              <w:spacing w:line="252"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90409D8" w14:textId="77777777">
        <w:trPr>
          <w:trHeight w:val="3794"/>
        </w:trPr>
        <w:tc>
          <w:tcPr>
            <w:tcW w:w="2398" w:type="dxa"/>
          </w:tcPr>
          <w:p w14:paraId="21E99683" w14:textId="77777777" w:rsidR="00E9319B" w:rsidRDefault="00407046">
            <w:pPr>
              <w:pStyle w:val="TableParagraph"/>
              <w:spacing w:before="1"/>
              <w:ind w:left="107"/>
              <w:jc w:val="left"/>
              <w:rPr>
                <w:b/>
              </w:rPr>
            </w:pPr>
            <w:r>
              <w:rPr>
                <w:b/>
              </w:rPr>
              <w:t>§ 1910.156</w:t>
            </w:r>
            <w:r>
              <w:rPr>
                <w:b/>
                <w:spacing w:val="-3"/>
              </w:rPr>
              <w:t xml:space="preserve"> </w:t>
            </w:r>
            <w:r>
              <w:rPr>
                <w:b/>
                <w:spacing w:val="-2"/>
              </w:rPr>
              <w:t>(b)(1)</w:t>
            </w:r>
          </w:p>
        </w:tc>
        <w:tc>
          <w:tcPr>
            <w:tcW w:w="3845" w:type="dxa"/>
          </w:tcPr>
          <w:p w14:paraId="193FDB89" w14:textId="77777777" w:rsidR="00E9319B" w:rsidRDefault="00407046">
            <w:pPr>
              <w:pStyle w:val="TableParagraph"/>
              <w:ind w:left="107" w:right="125"/>
              <w:jc w:val="left"/>
            </w:pPr>
            <w:r>
              <w:rPr>
                <w:b/>
                <w:i/>
              </w:rPr>
              <w:t xml:space="preserve">(1) Organizational statement. </w:t>
            </w:r>
            <w:r>
              <w:t>The employer shall prepare and maintain a statement or written policy which establishes the existence of a fire brigade; the basic organizational structure; the type, amount, and frequency of training to be provided to fire brigade members; the expected number of members in the fire brigade; and</w:t>
            </w:r>
            <w:r>
              <w:rPr>
                <w:spacing w:val="-1"/>
              </w:rPr>
              <w:t xml:space="preserve"> </w:t>
            </w:r>
            <w:r>
              <w:t>the</w:t>
            </w:r>
            <w:r>
              <w:rPr>
                <w:spacing w:val="-1"/>
              </w:rPr>
              <w:t xml:space="preserve"> </w:t>
            </w:r>
            <w:r>
              <w:t>functions</w:t>
            </w:r>
            <w:r>
              <w:rPr>
                <w:spacing w:val="-1"/>
              </w:rPr>
              <w:t xml:space="preserve"> </w:t>
            </w:r>
            <w:r>
              <w:t>that</w:t>
            </w:r>
            <w:r>
              <w:rPr>
                <w:spacing w:val="-3"/>
              </w:rPr>
              <w:t xml:space="preserve"> </w:t>
            </w:r>
            <w:r>
              <w:t>the</w:t>
            </w:r>
            <w:r>
              <w:rPr>
                <w:spacing w:val="-3"/>
              </w:rPr>
              <w:t xml:space="preserve"> </w:t>
            </w:r>
            <w:r>
              <w:t>fire</w:t>
            </w:r>
            <w:r>
              <w:rPr>
                <w:spacing w:val="-1"/>
              </w:rPr>
              <w:t xml:space="preserve"> </w:t>
            </w:r>
            <w:r>
              <w:t>brigade</w:t>
            </w:r>
            <w:r>
              <w:rPr>
                <w:spacing w:val="-3"/>
              </w:rPr>
              <w:t xml:space="preserve"> </w:t>
            </w:r>
            <w:r>
              <w:t>is to perform at the workplace. The organizational statement shall be available</w:t>
            </w:r>
            <w:r>
              <w:rPr>
                <w:spacing w:val="-8"/>
              </w:rPr>
              <w:t xml:space="preserve"> </w:t>
            </w:r>
            <w:r>
              <w:t>for</w:t>
            </w:r>
            <w:r>
              <w:rPr>
                <w:spacing w:val="-8"/>
              </w:rPr>
              <w:t xml:space="preserve"> </w:t>
            </w:r>
            <w:r>
              <w:t>inspection</w:t>
            </w:r>
            <w:r>
              <w:rPr>
                <w:spacing w:val="-6"/>
              </w:rPr>
              <w:t xml:space="preserve"> </w:t>
            </w:r>
            <w:r>
              <w:t>by</w:t>
            </w:r>
            <w:r>
              <w:rPr>
                <w:spacing w:val="-9"/>
              </w:rPr>
              <w:t xml:space="preserve"> </w:t>
            </w:r>
            <w:r>
              <w:t>the</w:t>
            </w:r>
            <w:r>
              <w:rPr>
                <w:spacing w:val="-6"/>
              </w:rPr>
              <w:t xml:space="preserve"> </w:t>
            </w:r>
            <w:r>
              <w:t>Assistant Secretary and by employees or their</w:t>
            </w:r>
          </w:p>
          <w:p w14:paraId="41D5D63C" w14:textId="77777777" w:rsidR="00E9319B" w:rsidRDefault="00407046">
            <w:pPr>
              <w:pStyle w:val="TableParagraph"/>
              <w:spacing w:line="233" w:lineRule="exact"/>
              <w:ind w:left="107"/>
              <w:jc w:val="left"/>
            </w:pPr>
            <w:r>
              <w:t>designated</w:t>
            </w:r>
            <w:r>
              <w:rPr>
                <w:spacing w:val="-7"/>
              </w:rPr>
              <w:t xml:space="preserve"> </w:t>
            </w:r>
            <w:r>
              <w:rPr>
                <w:spacing w:val="-2"/>
              </w:rPr>
              <w:t>representatives.</w:t>
            </w:r>
          </w:p>
        </w:tc>
        <w:tc>
          <w:tcPr>
            <w:tcW w:w="4109" w:type="dxa"/>
          </w:tcPr>
          <w:p w14:paraId="43888FDE" w14:textId="77777777" w:rsidR="00E9319B" w:rsidRDefault="00407046">
            <w:pPr>
              <w:pStyle w:val="TableParagraph"/>
              <w:spacing w:line="251" w:lineRule="exact"/>
              <w:ind w:left="107"/>
              <w:jc w:val="left"/>
            </w:pPr>
            <w:r>
              <w:rPr>
                <w:spacing w:val="-5"/>
              </w:rPr>
              <w:t>N/A</w:t>
            </w:r>
          </w:p>
        </w:tc>
      </w:tr>
      <w:tr w:rsidR="00E9319B" w14:paraId="5A2F4945" w14:textId="77777777">
        <w:trPr>
          <w:trHeight w:val="4300"/>
        </w:trPr>
        <w:tc>
          <w:tcPr>
            <w:tcW w:w="2398" w:type="dxa"/>
          </w:tcPr>
          <w:p w14:paraId="5AFA874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(b)(2)</w:t>
            </w:r>
          </w:p>
        </w:tc>
        <w:tc>
          <w:tcPr>
            <w:tcW w:w="3845" w:type="dxa"/>
          </w:tcPr>
          <w:p w14:paraId="5824602B" w14:textId="77777777" w:rsidR="00E9319B" w:rsidRDefault="00407046">
            <w:pPr>
              <w:pStyle w:val="TableParagraph"/>
              <w:ind w:left="107" w:right="117"/>
              <w:jc w:val="left"/>
            </w:pPr>
            <w:r>
              <w:t xml:space="preserve">(2) </w:t>
            </w:r>
            <w:r>
              <w:rPr>
                <w:b/>
                <w:i/>
              </w:rPr>
              <w:t xml:space="preserve">Personnel. </w:t>
            </w:r>
            <w:r>
              <w:t>The employer shall ensure that employees who are expected to do interior structural firefighting are physically capable of performing duties which may be assigned to them during emergencies. The employer shall not permit employees with known heart disease, epilepsy, or emphysema, to participate in fire brigade emergency activities unless a physician's certificate of</w:t>
            </w:r>
            <w:r>
              <w:rPr>
                <w:spacing w:val="-4"/>
              </w:rPr>
              <w:t xml:space="preserve"> </w:t>
            </w:r>
            <w:r>
              <w:t>the</w:t>
            </w:r>
            <w:r>
              <w:rPr>
                <w:spacing w:val="-5"/>
              </w:rPr>
              <w:t xml:space="preserve"> </w:t>
            </w:r>
            <w:r>
              <w:t>employees'</w:t>
            </w:r>
            <w:r>
              <w:rPr>
                <w:spacing w:val="-7"/>
              </w:rPr>
              <w:t xml:space="preserve"> </w:t>
            </w:r>
            <w:r>
              <w:t>fitness</w:t>
            </w:r>
            <w:r>
              <w:rPr>
                <w:spacing w:val="-7"/>
              </w:rPr>
              <w:t xml:space="preserve"> </w:t>
            </w:r>
            <w:r>
              <w:t>to</w:t>
            </w:r>
            <w:r>
              <w:rPr>
                <w:spacing w:val="-8"/>
              </w:rPr>
              <w:t xml:space="preserve"> </w:t>
            </w:r>
            <w:r>
              <w:t>participate</w:t>
            </w:r>
            <w:r>
              <w:rPr>
                <w:spacing w:val="-7"/>
              </w:rPr>
              <w:t xml:space="preserve"> </w:t>
            </w:r>
            <w:r>
              <w:t>in such activities is provided. For employees assigned to fire brigades before September 15, 1980, this paragraph is effective on September 15, 1990. For employees assigned to fire</w:t>
            </w:r>
          </w:p>
          <w:p w14:paraId="068A465D" w14:textId="77777777" w:rsidR="00E9319B" w:rsidRDefault="00407046">
            <w:pPr>
              <w:pStyle w:val="TableParagraph"/>
              <w:spacing w:line="233" w:lineRule="exact"/>
              <w:ind w:left="107"/>
              <w:jc w:val="left"/>
            </w:pPr>
            <w:r>
              <w:t>brigades</w:t>
            </w:r>
            <w:r>
              <w:rPr>
                <w:spacing w:val="-5"/>
              </w:rPr>
              <w:t xml:space="preserve"> </w:t>
            </w:r>
            <w:r>
              <w:t>on</w:t>
            </w:r>
            <w:r>
              <w:rPr>
                <w:spacing w:val="-3"/>
              </w:rPr>
              <w:t xml:space="preserve"> </w:t>
            </w:r>
            <w:r>
              <w:t>or</w:t>
            </w:r>
            <w:r>
              <w:rPr>
                <w:spacing w:val="-1"/>
              </w:rPr>
              <w:t xml:space="preserve"> </w:t>
            </w:r>
            <w:r>
              <w:t>after</w:t>
            </w:r>
            <w:r>
              <w:rPr>
                <w:spacing w:val="-2"/>
              </w:rPr>
              <w:t xml:space="preserve"> </w:t>
            </w:r>
            <w:r>
              <w:t>September</w:t>
            </w:r>
            <w:r>
              <w:rPr>
                <w:spacing w:val="-2"/>
              </w:rPr>
              <w:t xml:space="preserve"> </w:t>
            </w:r>
            <w:r>
              <w:t>15,</w:t>
            </w:r>
            <w:r>
              <w:rPr>
                <w:spacing w:val="-5"/>
              </w:rPr>
              <w:t xml:space="preserve"> </w:t>
            </w:r>
            <w:r>
              <w:rPr>
                <w:spacing w:val="-2"/>
              </w:rPr>
              <w:t>1980,</w:t>
            </w:r>
          </w:p>
        </w:tc>
        <w:tc>
          <w:tcPr>
            <w:tcW w:w="4109" w:type="dxa"/>
          </w:tcPr>
          <w:p w14:paraId="01BA111D" w14:textId="77777777" w:rsidR="00E9319B" w:rsidRDefault="00407046">
            <w:pPr>
              <w:pStyle w:val="TableParagraph"/>
              <w:spacing w:line="251" w:lineRule="exact"/>
              <w:ind w:left="107"/>
              <w:jc w:val="left"/>
            </w:pPr>
            <w:r>
              <w:rPr>
                <w:spacing w:val="-5"/>
              </w:rPr>
              <w:t>N/A</w:t>
            </w:r>
          </w:p>
        </w:tc>
      </w:tr>
    </w:tbl>
    <w:p w14:paraId="631ABDB3" w14:textId="77777777" w:rsidR="00E9319B" w:rsidRDefault="00E9319B">
      <w:pPr>
        <w:pStyle w:val="BodyText"/>
        <w:ind w:left="0"/>
        <w:rPr>
          <w:b/>
          <w:sz w:val="20"/>
        </w:rPr>
      </w:pPr>
    </w:p>
    <w:p w14:paraId="13EC6082" w14:textId="77777777" w:rsidR="00E9319B" w:rsidRDefault="00407046">
      <w:pPr>
        <w:pStyle w:val="BodyText"/>
        <w:spacing w:before="3"/>
        <w:ind w:left="0"/>
        <w:rPr>
          <w:b/>
          <w:sz w:val="13"/>
        </w:rPr>
      </w:pPr>
      <w:r>
        <w:rPr>
          <w:noProof/>
        </w:rPr>
        <mc:AlternateContent>
          <mc:Choice Requires="wps">
            <w:drawing>
              <wp:anchor distT="0" distB="0" distL="0" distR="0" simplePos="0" relativeHeight="487622144" behindDoc="1" locked="0" layoutInCell="1" allowOverlap="1" wp14:anchorId="1DBA65FA" wp14:editId="12E6F1C7">
                <wp:simplePos x="0" y="0"/>
                <wp:positionH relativeFrom="page">
                  <wp:posOffset>1371600</wp:posOffset>
                </wp:positionH>
                <wp:positionV relativeFrom="paragraph">
                  <wp:posOffset>112153</wp:posOffset>
                </wp:positionV>
                <wp:extent cx="1828800"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C565E" id="Graphic 99" o:spid="_x0000_s1026" style="position:absolute;margin-left:108pt;margin-top:8.85pt;width:2in;height:.75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t8llt4AAAAJAQAADwAAAGRycy9kb3ducmV2LnhtbEyPwU7DMBBE&#10;70j8g7VI3KjTQFsa4lQIUXFDtKCKoxMvSdR4HcXbpPw9ywmOOzOafZNvzr5TIw6xDWRgPktAIVXB&#10;tVQb+Hjf3tyDimzJ2S4QGvjGCJvi8iK3mQsT7XDcc62khGJmDTTMfaZ1rBr0Ns5CjyTeVxi8ZTmH&#10;WrvBTlLuO50myVJ725J8aGyPTw1Wx/3JG5i4PIzr4+3LMy+2b+WO3evngY25vjo/PoBiPPNfGH7x&#10;BR0KYSrDiVxUnYF0vpQtLMZqBUoCi+ROhFKEdQq6yPX/BcUPAAAA//8DAFBLAQItABQABgAIAAAA&#10;IQC2gziS/gAAAOEBAAATAAAAAAAAAAAAAAAAAAAAAABbQ29udGVudF9UeXBlc10ueG1sUEsBAi0A&#10;FAAGAAgAAAAhADj9If/WAAAAlAEAAAsAAAAAAAAAAAAAAAAALwEAAF9yZWxzLy5yZWxzUEsBAi0A&#10;FAAGAAgAAAAhAKoJITAeAgAAvQQAAA4AAAAAAAAAAAAAAAAALgIAAGRycy9lMm9Eb2MueG1sUEsB&#10;Ai0AFAAGAAgAAAAhABrfJZbeAAAACQEAAA8AAAAAAAAAAAAAAAAAeAQAAGRycy9kb3ducmV2Lnht&#10;bFBLBQYAAAAABAAEAPMAAACDBQAAAAA=&#10;" path="m1828800,l,,,9143r1828800,l1828800,xe" fillcolor="black" stroked="f">
                <v:path arrowok="t"/>
                <w10:wrap type="topAndBottom" anchorx="page"/>
              </v:shape>
            </w:pict>
          </mc:Fallback>
        </mc:AlternateContent>
      </w:r>
    </w:p>
    <w:p w14:paraId="6E3F24F4" w14:textId="77777777" w:rsidR="00E9319B" w:rsidRDefault="00407046">
      <w:pPr>
        <w:spacing w:before="101"/>
        <w:ind w:left="740" w:right="1200"/>
        <w:rPr>
          <w:rFonts w:ascii="Segoe UI" w:hAnsi="Segoe UI"/>
          <w:sz w:val="18"/>
        </w:rPr>
      </w:pPr>
      <w:bookmarkStart w:id="159" w:name="_bookmark88"/>
      <w:bookmarkEnd w:id="159"/>
      <w:r>
        <w:rPr>
          <w:rFonts w:ascii="Calibri" w:hAnsi="Calibri"/>
          <w:position w:val="4"/>
          <w:sz w:val="9"/>
        </w:rPr>
        <w:t>89</w:t>
      </w:r>
      <w:r>
        <w:rPr>
          <w:rFonts w:ascii="Calibri" w:hAnsi="Calibri"/>
          <w:spacing w:val="7"/>
          <w:position w:val="4"/>
          <w:sz w:val="9"/>
        </w:rPr>
        <w:t xml:space="preserve"> </w:t>
      </w:r>
      <w:r>
        <w:rPr>
          <w:rFonts w:ascii="Calibri" w:hAnsi="Calibri"/>
          <w:sz w:val="20"/>
        </w:rPr>
        <w:t xml:space="preserve">Full </w:t>
      </w:r>
      <w:r>
        <w:rPr>
          <w:rFonts w:ascii="Segoe UI" w:hAnsi="Segoe UI"/>
          <w:color w:val="333333"/>
          <w:sz w:val="18"/>
        </w:rPr>
        <w:t>details</w:t>
      </w:r>
      <w:r>
        <w:rPr>
          <w:rFonts w:ascii="Segoe UI" w:hAnsi="Segoe UI"/>
          <w:color w:val="333333"/>
          <w:spacing w:val="-2"/>
          <w:sz w:val="18"/>
        </w:rPr>
        <w:t xml:space="preserve"> </w:t>
      </w:r>
      <w:r>
        <w:rPr>
          <w:rFonts w:ascii="Segoe UI" w:hAnsi="Segoe UI"/>
          <w:color w:val="333333"/>
          <w:sz w:val="18"/>
        </w:rPr>
        <w:t>of</w:t>
      </w:r>
      <w:r>
        <w:rPr>
          <w:rFonts w:ascii="Segoe UI" w:hAnsi="Segoe UI"/>
          <w:color w:val="333333"/>
          <w:spacing w:val="-1"/>
          <w:sz w:val="18"/>
        </w:rPr>
        <w:t xml:space="preserve"> </w:t>
      </w:r>
      <w:r>
        <w:rPr>
          <w:rFonts w:ascii="Segoe UI" w:hAnsi="Segoe UI"/>
          <w:color w:val="333333"/>
          <w:sz w:val="18"/>
        </w:rPr>
        <w:t>the</w:t>
      </w:r>
      <w:r>
        <w:rPr>
          <w:rFonts w:ascii="Segoe UI" w:hAnsi="Segoe UI"/>
          <w:color w:val="333333"/>
          <w:spacing w:val="-3"/>
          <w:sz w:val="18"/>
        </w:rPr>
        <w:t xml:space="preserve"> </w:t>
      </w:r>
      <w:r>
        <w:rPr>
          <w:rFonts w:ascii="Segoe UI" w:hAnsi="Segoe UI"/>
          <w:color w:val="333333"/>
          <w:sz w:val="18"/>
        </w:rPr>
        <w:t>the</w:t>
      </w:r>
      <w:r>
        <w:rPr>
          <w:rFonts w:ascii="Segoe UI" w:hAnsi="Segoe UI"/>
          <w:color w:val="333333"/>
          <w:spacing w:val="-3"/>
          <w:sz w:val="18"/>
        </w:rPr>
        <w:t xml:space="preserve"> </w:t>
      </w:r>
      <w:r>
        <w:rPr>
          <w:rFonts w:ascii="Segoe UI" w:hAnsi="Segoe UI"/>
          <w:color w:val="333333"/>
          <w:sz w:val="18"/>
        </w:rPr>
        <w:t>burden</w:t>
      </w:r>
      <w:r>
        <w:rPr>
          <w:rFonts w:ascii="Segoe UI" w:hAnsi="Segoe UI"/>
          <w:color w:val="333333"/>
          <w:spacing w:val="-1"/>
          <w:sz w:val="18"/>
        </w:rPr>
        <w:t xml:space="preserve"> </w:t>
      </w:r>
      <w:r>
        <w:rPr>
          <w:rFonts w:ascii="Segoe UI" w:hAnsi="Segoe UI"/>
          <w:color w:val="333333"/>
          <w:sz w:val="18"/>
        </w:rPr>
        <w:t>and</w:t>
      </w:r>
      <w:r>
        <w:rPr>
          <w:rFonts w:ascii="Segoe UI" w:hAnsi="Segoe UI"/>
          <w:color w:val="333333"/>
          <w:spacing w:val="-3"/>
          <w:sz w:val="18"/>
        </w:rPr>
        <w:t xml:space="preserve"> </w:t>
      </w:r>
      <w:r>
        <w:rPr>
          <w:rFonts w:ascii="Segoe UI" w:hAnsi="Segoe UI"/>
          <w:color w:val="333333"/>
          <w:sz w:val="18"/>
        </w:rPr>
        <w:t>cost</w:t>
      </w:r>
      <w:r>
        <w:rPr>
          <w:rFonts w:ascii="Segoe UI" w:hAnsi="Segoe UI"/>
          <w:color w:val="333333"/>
          <w:spacing w:val="-3"/>
          <w:sz w:val="18"/>
        </w:rPr>
        <w:t xml:space="preserve"> </w:t>
      </w:r>
      <w:r>
        <w:rPr>
          <w:rFonts w:ascii="Segoe UI" w:hAnsi="Segoe UI"/>
          <w:color w:val="333333"/>
          <w:sz w:val="18"/>
        </w:rPr>
        <w:t>estimates</w:t>
      </w:r>
      <w:r>
        <w:rPr>
          <w:rFonts w:ascii="Segoe UI" w:hAnsi="Segoe UI"/>
          <w:color w:val="333333"/>
          <w:spacing w:val="-2"/>
          <w:sz w:val="18"/>
        </w:rPr>
        <w:t xml:space="preserve"> </w:t>
      </w:r>
      <w:r>
        <w:rPr>
          <w:rFonts w:ascii="Segoe UI" w:hAnsi="Segoe UI"/>
          <w:color w:val="333333"/>
          <w:sz w:val="18"/>
        </w:rPr>
        <w:t>for</w:t>
      </w:r>
      <w:r>
        <w:rPr>
          <w:rFonts w:ascii="Segoe UI" w:hAnsi="Segoe UI"/>
          <w:color w:val="333333"/>
          <w:spacing w:val="-3"/>
          <w:sz w:val="18"/>
        </w:rPr>
        <w:t xml:space="preserve"> </w:t>
      </w:r>
      <w:r>
        <w:rPr>
          <w:rFonts w:ascii="Segoe UI" w:hAnsi="Segoe UI"/>
          <w:color w:val="333333"/>
          <w:sz w:val="18"/>
        </w:rPr>
        <w:t>each</w:t>
      </w:r>
      <w:r>
        <w:rPr>
          <w:rFonts w:ascii="Segoe UI" w:hAnsi="Segoe UI"/>
          <w:color w:val="333333"/>
          <w:spacing w:val="-3"/>
          <w:sz w:val="18"/>
        </w:rPr>
        <w:t xml:space="preserve"> </w:t>
      </w:r>
      <w:r>
        <w:rPr>
          <w:rFonts w:ascii="Segoe UI" w:hAnsi="Segoe UI"/>
          <w:color w:val="333333"/>
          <w:sz w:val="18"/>
        </w:rPr>
        <w:t>provision</w:t>
      </w:r>
      <w:r>
        <w:rPr>
          <w:rFonts w:ascii="Segoe UI" w:hAnsi="Segoe UI"/>
          <w:color w:val="333333"/>
          <w:spacing w:val="-3"/>
          <w:sz w:val="18"/>
        </w:rPr>
        <w:t xml:space="preserve"> </w:t>
      </w:r>
      <w:r>
        <w:rPr>
          <w:rFonts w:ascii="Segoe UI" w:hAnsi="Segoe UI"/>
          <w:color w:val="333333"/>
          <w:sz w:val="18"/>
        </w:rPr>
        <w:t>are</w:t>
      </w:r>
      <w:r>
        <w:rPr>
          <w:rFonts w:ascii="Segoe UI" w:hAnsi="Segoe UI"/>
          <w:color w:val="333333"/>
          <w:spacing w:val="-3"/>
          <w:sz w:val="18"/>
        </w:rPr>
        <w:t xml:space="preserve"> </w:t>
      </w:r>
      <w:r>
        <w:rPr>
          <w:rFonts w:ascii="Segoe UI" w:hAnsi="Segoe UI"/>
          <w:color w:val="333333"/>
          <w:sz w:val="18"/>
        </w:rPr>
        <w:t>available</w:t>
      </w:r>
      <w:r>
        <w:rPr>
          <w:rFonts w:ascii="Segoe UI" w:hAnsi="Segoe UI"/>
          <w:color w:val="333333"/>
          <w:spacing w:val="-3"/>
          <w:sz w:val="18"/>
        </w:rPr>
        <w:t xml:space="preserve"> </w:t>
      </w:r>
      <w:r>
        <w:rPr>
          <w:rFonts w:ascii="Segoe UI" w:hAnsi="Segoe UI"/>
          <w:color w:val="333333"/>
          <w:sz w:val="18"/>
        </w:rPr>
        <w:t>in</w:t>
      </w:r>
      <w:r>
        <w:rPr>
          <w:rFonts w:ascii="Segoe UI" w:hAnsi="Segoe UI"/>
          <w:color w:val="333333"/>
          <w:spacing w:val="-3"/>
          <w:sz w:val="18"/>
        </w:rPr>
        <w:t xml:space="preserve"> </w:t>
      </w:r>
      <w:r>
        <w:rPr>
          <w:rFonts w:ascii="Segoe UI" w:hAnsi="Segoe UI"/>
          <w:color w:val="333333"/>
          <w:sz w:val="18"/>
        </w:rPr>
        <w:t>the</w:t>
      </w:r>
      <w:r>
        <w:rPr>
          <w:rFonts w:ascii="Segoe UI" w:hAnsi="Segoe UI"/>
          <w:color w:val="333333"/>
          <w:spacing w:val="-3"/>
          <w:sz w:val="18"/>
        </w:rPr>
        <w:t xml:space="preserve"> </w:t>
      </w:r>
      <w:r>
        <w:rPr>
          <w:rFonts w:ascii="Segoe UI" w:hAnsi="Segoe UI"/>
          <w:color w:val="333333"/>
          <w:sz w:val="18"/>
        </w:rPr>
        <w:t>ICR’s</w:t>
      </w:r>
      <w:r>
        <w:rPr>
          <w:rFonts w:ascii="Segoe UI" w:hAnsi="Segoe UI"/>
          <w:color w:val="333333"/>
          <w:spacing w:val="-2"/>
          <w:sz w:val="18"/>
        </w:rPr>
        <w:t xml:space="preserve"> </w:t>
      </w:r>
      <w:r>
        <w:rPr>
          <w:rFonts w:ascii="Segoe UI" w:hAnsi="Segoe UI"/>
          <w:color w:val="333333"/>
          <w:sz w:val="18"/>
        </w:rPr>
        <w:t>supporting statement at reginfo.gov.</w:t>
      </w:r>
    </w:p>
    <w:p w14:paraId="07799AA8" w14:textId="77777777" w:rsidR="00E9319B" w:rsidRDefault="00E9319B">
      <w:pPr>
        <w:rPr>
          <w:rFonts w:ascii="Segoe UI" w:hAnsi="Segoe UI"/>
          <w:sz w:val="18"/>
        </w:rPr>
        <w:sectPr w:rsidR="00E9319B">
          <w:pgSz w:w="12240" w:h="15840"/>
          <w:pgMar w:top="136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70D0B10F" w14:textId="77777777">
        <w:trPr>
          <w:trHeight w:val="505"/>
        </w:trPr>
        <w:tc>
          <w:tcPr>
            <w:tcW w:w="2398" w:type="dxa"/>
          </w:tcPr>
          <w:p w14:paraId="5F2ED5CD"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22CD113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301A0222"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C90A77D" w14:textId="77777777">
        <w:trPr>
          <w:trHeight w:val="503"/>
        </w:trPr>
        <w:tc>
          <w:tcPr>
            <w:tcW w:w="2398" w:type="dxa"/>
          </w:tcPr>
          <w:p w14:paraId="11257D12" w14:textId="77777777" w:rsidR="00E9319B" w:rsidRDefault="00E9319B">
            <w:pPr>
              <w:pStyle w:val="TableParagraph"/>
              <w:jc w:val="left"/>
            </w:pPr>
          </w:p>
        </w:tc>
        <w:tc>
          <w:tcPr>
            <w:tcW w:w="3845" w:type="dxa"/>
          </w:tcPr>
          <w:p w14:paraId="663BCF50" w14:textId="77777777" w:rsidR="00E9319B" w:rsidRDefault="00407046">
            <w:pPr>
              <w:pStyle w:val="TableParagraph"/>
              <w:spacing w:line="249" w:lineRule="exact"/>
              <w:ind w:left="107"/>
              <w:jc w:val="left"/>
            </w:pPr>
            <w:r>
              <w:t>this</w:t>
            </w:r>
            <w:r>
              <w:rPr>
                <w:spacing w:val="-4"/>
              </w:rPr>
              <w:t xml:space="preserve"> </w:t>
            </w:r>
            <w:r>
              <w:t>paragraph</w:t>
            </w:r>
            <w:r>
              <w:rPr>
                <w:spacing w:val="-7"/>
              </w:rPr>
              <w:t xml:space="preserve"> </w:t>
            </w:r>
            <w:r>
              <w:t>is</w:t>
            </w:r>
            <w:r>
              <w:rPr>
                <w:spacing w:val="-3"/>
              </w:rPr>
              <w:t xml:space="preserve"> </w:t>
            </w:r>
            <w:r>
              <w:t>effective</w:t>
            </w:r>
            <w:r>
              <w:rPr>
                <w:spacing w:val="-6"/>
              </w:rPr>
              <w:t xml:space="preserve"> </w:t>
            </w:r>
            <w:r>
              <w:t>December</w:t>
            </w:r>
            <w:r>
              <w:rPr>
                <w:spacing w:val="-5"/>
              </w:rPr>
              <w:t xml:space="preserve"> 15,</w:t>
            </w:r>
          </w:p>
          <w:p w14:paraId="1F8D1D9C" w14:textId="77777777" w:rsidR="00E9319B" w:rsidRDefault="00407046">
            <w:pPr>
              <w:pStyle w:val="TableParagraph"/>
              <w:spacing w:before="1" w:line="233" w:lineRule="exact"/>
              <w:ind w:left="107"/>
              <w:jc w:val="left"/>
            </w:pPr>
            <w:r>
              <w:rPr>
                <w:spacing w:val="-2"/>
              </w:rPr>
              <w:t>1980.</w:t>
            </w:r>
          </w:p>
        </w:tc>
        <w:tc>
          <w:tcPr>
            <w:tcW w:w="4109" w:type="dxa"/>
          </w:tcPr>
          <w:p w14:paraId="03B5B295" w14:textId="77777777" w:rsidR="00E9319B" w:rsidRDefault="00E9319B">
            <w:pPr>
              <w:pStyle w:val="TableParagraph"/>
              <w:jc w:val="left"/>
            </w:pPr>
          </w:p>
        </w:tc>
      </w:tr>
      <w:tr w:rsidR="00E9319B" w14:paraId="09773D56" w14:textId="77777777">
        <w:trPr>
          <w:trHeight w:val="2022"/>
        </w:trPr>
        <w:tc>
          <w:tcPr>
            <w:tcW w:w="2398" w:type="dxa"/>
          </w:tcPr>
          <w:p w14:paraId="04764A72"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(c)(1)</w:t>
            </w:r>
          </w:p>
        </w:tc>
        <w:tc>
          <w:tcPr>
            <w:tcW w:w="3845" w:type="dxa"/>
          </w:tcPr>
          <w:p w14:paraId="49129769" w14:textId="77777777" w:rsidR="00E9319B" w:rsidRDefault="00407046">
            <w:pPr>
              <w:pStyle w:val="TableParagraph"/>
              <w:spacing w:line="251" w:lineRule="exact"/>
              <w:ind w:left="107"/>
              <w:jc w:val="left"/>
            </w:pPr>
            <w:r>
              <w:rPr>
                <w:spacing w:val="-2"/>
              </w:rPr>
              <w:t>[none]</w:t>
            </w:r>
          </w:p>
        </w:tc>
        <w:tc>
          <w:tcPr>
            <w:tcW w:w="4109" w:type="dxa"/>
          </w:tcPr>
          <w:p w14:paraId="6947601F" w14:textId="77777777" w:rsidR="00E9319B" w:rsidRDefault="00407046">
            <w:pPr>
              <w:pStyle w:val="TableParagraph"/>
              <w:ind w:left="107" w:right="133"/>
              <w:jc w:val="left"/>
            </w:pPr>
            <w:r>
              <w:rPr>
                <w:b/>
              </w:rPr>
              <w:t>(c) Organization of the WERT, and Establishment of the ERP and Emergency</w:t>
            </w:r>
            <w:r>
              <w:rPr>
                <w:b/>
                <w:spacing w:val="-9"/>
              </w:rPr>
              <w:t xml:space="preserve"> </w:t>
            </w:r>
            <w:r>
              <w:rPr>
                <w:b/>
              </w:rPr>
              <w:t>Service(s)</w:t>
            </w:r>
            <w:r>
              <w:rPr>
                <w:b/>
                <w:spacing w:val="-8"/>
              </w:rPr>
              <w:t xml:space="preserve"> </w:t>
            </w:r>
            <w:r>
              <w:rPr>
                <w:b/>
              </w:rPr>
              <w:t>Capability</w:t>
            </w:r>
            <w:r>
              <w:rPr>
                <w:b/>
                <w:spacing w:val="-11"/>
              </w:rPr>
              <w:t xml:space="preserve"> </w:t>
            </w:r>
            <w:r>
              <w:t>(1)</w:t>
            </w:r>
            <w:r>
              <w:rPr>
                <w:spacing w:val="-8"/>
              </w:rPr>
              <w:t xml:space="preserve"> </w:t>
            </w:r>
            <w:r>
              <w:t>The WERE shall develop and implement a written ERP</w:t>
            </w:r>
            <w:r>
              <w:rPr>
                <w:spacing w:val="-2"/>
              </w:rPr>
              <w:t xml:space="preserve"> </w:t>
            </w:r>
            <w:r>
              <w:t>to provide protection</w:t>
            </w:r>
            <w:r>
              <w:rPr>
                <w:spacing w:val="-2"/>
              </w:rPr>
              <w:t xml:space="preserve"> </w:t>
            </w:r>
            <w:r>
              <w:t>for</w:t>
            </w:r>
            <w:r>
              <w:rPr>
                <w:spacing w:val="-1"/>
              </w:rPr>
              <w:t xml:space="preserve"> </w:t>
            </w:r>
            <w:r>
              <w:t>each of its employees (team members) who is</w:t>
            </w:r>
          </w:p>
          <w:p w14:paraId="723F8250" w14:textId="77777777" w:rsidR="00E9319B" w:rsidRDefault="00407046">
            <w:pPr>
              <w:pStyle w:val="TableParagraph"/>
              <w:spacing w:line="252" w:lineRule="exact"/>
              <w:ind w:left="107"/>
              <w:jc w:val="left"/>
            </w:pPr>
            <w:r>
              <w:t>designated</w:t>
            </w:r>
            <w:r>
              <w:rPr>
                <w:spacing w:val="-10"/>
              </w:rPr>
              <w:t xml:space="preserve"> </w:t>
            </w:r>
            <w:r>
              <w:t>to</w:t>
            </w:r>
            <w:r>
              <w:rPr>
                <w:spacing w:val="-7"/>
              </w:rPr>
              <w:t xml:space="preserve"> </w:t>
            </w:r>
            <w:r>
              <w:t>provide</w:t>
            </w:r>
            <w:r>
              <w:rPr>
                <w:spacing w:val="-7"/>
              </w:rPr>
              <w:t xml:space="preserve"> </w:t>
            </w:r>
            <w:r>
              <w:t>services</w:t>
            </w:r>
            <w:r>
              <w:rPr>
                <w:spacing w:val="-7"/>
              </w:rPr>
              <w:t xml:space="preserve"> </w:t>
            </w:r>
            <w:r>
              <w:t>at</w:t>
            </w:r>
            <w:r>
              <w:rPr>
                <w:spacing w:val="-6"/>
              </w:rPr>
              <w:t xml:space="preserve"> </w:t>
            </w:r>
            <w:r>
              <w:t>an emergency incident.</w:t>
            </w:r>
          </w:p>
        </w:tc>
      </w:tr>
      <w:tr w:rsidR="00E9319B" w14:paraId="69E33A61" w14:textId="77777777">
        <w:trPr>
          <w:trHeight w:val="2277"/>
        </w:trPr>
        <w:tc>
          <w:tcPr>
            <w:tcW w:w="2398" w:type="dxa"/>
          </w:tcPr>
          <w:p w14:paraId="3E78D2E6" w14:textId="77777777" w:rsidR="00E9319B" w:rsidRDefault="00407046">
            <w:pPr>
              <w:pStyle w:val="TableParagraph"/>
              <w:spacing w:before="1"/>
              <w:ind w:left="107"/>
              <w:jc w:val="left"/>
              <w:rPr>
                <w:b/>
              </w:rPr>
            </w:pPr>
            <w:r>
              <w:rPr>
                <w:b/>
              </w:rPr>
              <w:t>§ 1910.156</w:t>
            </w:r>
            <w:r>
              <w:rPr>
                <w:b/>
                <w:spacing w:val="-3"/>
              </w:rPr>
              <w:t xml:space="preserve"> </w:t>
            </w:r>
            <w:r>
              <w:rPr>
                <w:b/>
                <w:spacing w:val="-2"/>
              </w:rPr>
              <w:t>(c)(3)</w:t>
            </w:r>
          </w:p>
        </w:tc>
        <w:tc>
          <w:tcPr>
            <w:tcW w:w="3845" w:type="dxa"/>
          </w:tcPr>
          <w:p w14:paraId="3C3FA669" w14:textId="77777777" w:rsidR="00E9319B" w:rsidRDefault="00407046">
            <w:pPr>
              <w:pStyle w:val="TableParagraph"/>
              <w:spacing w:before="1"/>
              <w:ind w:left="107"/>
              <w:jc w:val="left"/>
            </w:pPr>
            <w:r>
              <w:rPr>
                <w:spacing w:val="-2"/>
              </w:rPr>
              <w:t>[none]</w:t>
            </w:r>
          </w:p>
        </w:tc>
        <w:tc>
          <w:tcPr>
            <w:tcW w:w="4109" w:type="dxa"/>
          </w:tcPr>
          <w:p w14:paraId="70DFD05A" w14:textId="77777777" w:rsidR="00E9319B" w:rsidRDefault="00407046">
            <w:pPr>
              <w:pStyle w:val="TableParagraph"/>
              <w:spacing w:before="1"/>
              <w:ind w:left="107" w:right="133"/>
              <w:jc w:val="left"/>
            </w:pPr>
            <w:r>
              <w:rPr>
                <w:b/>
              </w:rPr>
              <w:t xml:space="preserve">(c) Organization of the WERT, and Establishment of the ERP and Emergency Service(s) Capability </w:t>
            </w:r>
            <w:r>
              <w:t>(3) The WERE</w:t>
            </w:r>
            <w:r>
              <w:rPr>
                <w:spacing w:val="-8"/>
              </w:rPr>
              <w:t xml:space="preserve"> </w:t>
            </w:r>
            <w:r>
              <w:t>shall</w:t>
            </w:r>
            <w:r>
              <w:rPr>
                <w:spacing w:val="-8"/>
              </w:rPr>
              <w:t xml:space="preserve"> </w:t>
            </w:r>
            <w:r>
              <w:t>conduct</w:t>
            </w:r>
            <w:r>
              <w:rPr>
                <w:spacing w:val="-8"/>
              </w:rPr>
              <w:t xml:space="preserve"> </w:t>
            </w:r>
            <w:r>
              <w:t>a</w:t>
            </w:r>
            <w:r>
              <w:rPr>
                <w:spacing w:val="-7"/>
              </w:rPr>
              <w:t xml:space="preserve"> </w:t>
            </w:r>
            <w:r>
              <w:t>facility</w:t>
            </w:r>
            <w:r>
              <w:rPr>
                <w:spacing w:val="-7"/>
              </w:rPr>
              <w:t xml:space="preserve"> </w:t>
            </w:r>
            <w:r>
              <w:t>vulnerability assessment for the purpose of establishing its emergency response capabilities and determining its ability to match the facility’s vulnerabilities with available</w:t>
            </w:r>
          </w:p>
          <w:p w14:paraId="5548EE1A" w14:textId="77777777" w:rsidR="00E9319B" w:rsidRDefault="00407046">
            <w:pPr>
              <w:pStyle w:val="TableParagraph"/>
              <w:spacing w:line="233" w:lineRule="exact"/>
              <w:ind w:left="107"/>
              <w:jc w:val="left"/>
            </w:pPr>
            <w:r>
              <w:rPr>
                <w:spacing w:val="-2"/>
              </w:rPr>
              <w:t>resources.</w:t>
            </w:r>
          </w:p>
        </w:tc>
      </w:tr>
      <w:tr w:rsidR="00E9319B" w14:paraId="3B9DAB3A" w14:textId="77777777">
        <w:trPr>
          <w:trHeight w:val="4554"/>
        </w:trPr>
        <w:tc>
          <w:tcPr>
            <w:tcW w:w="2398" w:type="dxa"/>
          </w:tcPr>
          <w:p w14:paraId="4D437A6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(c)(4)</w:t>
            </w:r>
          </w:p>
        </w:tc>
        <w:tc>
          <w:tcPr>
            <w:tcW w:w="3845" w:type="dxa"/>
          </w:tcPr>
          <w:p w14:paraId="30BB68C2" w14:textId="77777777" w:rsidR="00E9319B" w:rsidRDefault="00407046">
            <w:pPr>
              <w:pStyle w:val="TableParagraph"/>
              <w:ind w:left="107" w:right="103"/>
              <w:jc w:val="left"/>
            </w:pPr>
            <w:r>
              <w:rPr>
                <w:b/>
              </w:rPr>
              <w:t xml:space="preserve">(c)Training and education… </w:t>
            </w:r>
            <w:r>
              <w:t>(4) The employer shall inform fire brigade members about special hazards such as storage</w:t>
            </w:r>
            <w:r>
              <w:rPr>
                <w:spacing w:val="-6"/>
              </w:rPr>
              <w:t xml:space="preserve"> </w:t>
            </w:r>
            <w:r>
              <w:t>and</w:t>
            </w:r>
            <w:r>
              <w:rPr>
                <w:spacing w:val="-4"/>
              </w:rPr>
              <w:t xml:space="preserve"> </w:t>
            </w:r>
            <w:r>
              <w:t>use</w:t>
            </w:r>
            <w:r>
              <w:rPr>
                <w:spacing w:val="-4"/>
              </w:rPr>
              <w:t xml:space="preserve"> </w:t>
            </w:r>
            <w:r>
              <w:t>of</w:t>
            </w:r>
            <w:r>
              <w:rPr>
                <w:spacing w:val="-3"/>
              </w:rPr>
              <w:t xml:space="preserve"> </w:t>
            </w:r>
            <w:r>
              <w:t>flammable</w:t>
            </w:r>
            <w:r>
              <w:rPr>
                <w:spacing w:val="-4"/>
              </w:rPr>
              <w:t xml:space="preserve"> </w:t>
            </w:r>
            <w:r>
              <w:t>liquids</w:t>
            </w:r>
            <w:r>
              <w:rPr>
                <w:spacing w:val="-6"/>
              </w:rPr>
              <w:t xml:space="preserve"> </w:t>
            </w:r>
            <w:r>
              <w:t>and gases, toxic chemicals, radioactive sources, and water reactive substances,</w:t>
            </w:r>
            <w:r>
              <w:rPr>
                <w:spacing w:val="40"/>
              </w:rPr>
              <w:t xml:space="preserve"> </w:t>
            </w:r>
            <w:r>
              <w:t>to which they may be exposed during</w:t>
            </w:r>
            <w:r>
              <w:rPr>
                <w:spacing w:val="40"/>
              </w:rPr>
              <w:t xml:space="preserve"> </w:t>
            </w:r>
            <w:r>
              <w:t>fire and other emergencies. The fire brigade</w:t>
            </w:r>
            <w:r>
              <w:rPr>
                <w:spacing w:val="-7"/>
              </w:rPr>
              <w:t xml:space="preserve"> </w:t>
            </w:r>
            <w:r>
              <w:t>members</w:t>
            </w:r>
            <w:r>
              <w:rPr>
                <w:spacing w:val="-7"/>
              </w:rPr>
              <w:t xml:space="preserve"> </w:t>
            </w:r>
            <w:r>
              <w:t>shall</w:t>
            </w:r>
            <w:r>
              <w:rPr>
                <w:spacing w:val="-5"/>
              </w:rPr>
              <w:t xml:space="preserve"> </w:t>
            </w:r>
            <w:r>
              <w:t>also</w:t>
            </w:r>
            <w:r>
              <w:rPr>
                <w:spacing w:val="-8"/>
              </w:rPr>
              <w:t xml:space="preserve"> </w:t>
            </w:r>
            <w:r>
              <w:t>be</w:t>
            </w:r>
            <w:r>
              <w:rPr>
                <w:spacing w:val="-6"/>
              </w:rPr>
              <w:t xml:space="preserve"> </w:t>
            </w:r>
            <w:r>
              <w:t>advised</w:t>
            </w:r>
            <w:r>
              <w:rPr>
                <w:spacing w:val="-6"/>
              </w:rPr>
              <w:t xml:space="preserve"> </w:t>
            </w:r>
            <w:r>
              <w:t>of any changes that occur in relation to the special hazards. The employer shall develop and make available for inspection by fire brigade members, written procedures that describe the actions to be taken in situations</w:t>
            </w:r>
            <w:r>
              <w:rPr>
                <w:spacing w:val="40"/>
              </w:rPr>
              <w:t xml:space="preserve"> </w:t>
            </w:r>
            <w:r>
              <w:t>involving the special hazards and shall</w:t>
            </w:r>
          </w:p>
          <w:p w14:paraId="20AE9BD1" w14:textId="77777777" w:rsidR="00E9319B" w:rsidRDefault="00407046">
            <w:pPr>
              <w:pStyle w:val="TableParagraph"/>
              <w:spacing w:line="250" w:lineRule="atLeast"/>
              <w:ind w:left="107" w:right="125"/>
              <w:jc w:val="left"/>
            </w:pPr>
            <w:r>
              <w:t>include</w:t>
            </w:r>
            <w:r>
              <w:rPr>
                <w:spacing w:val="-8"/>
              </w:rPr>
              <w:t xml:space="preserve"> </w:t>
            </w:r>
            <w:r>
              <w:t>these</w:t>
            </w:r>
            <w:r>
              <w:rPr>
                <w:spacing w:val="-8"/>
              </w:rPr>
              <w:t xml:space="preserve"> </w:t>
            </w:r>
            <w:r>
              <w:t>in</w:t>
            </w:r>
            <w:r>
              <w:rPr>
                <w:spacing w:val="-6"/>
              </w:rPr>
              <w:t xml:space="preserve"> </w:t>
            </w:r>
            <w:r>
              <w:t>the</w:t>
            </w:r>
            <w:r>
              <w:rPr>
                <w:spacing w:val="-6"/>
              </w:rPr>
              <w:t xml:space="preserve"> </w:t>
            </w:r>
            <w:r>
              <w:t>training</w:t>
            </w:r>
            <w:r>
              <w:rPr>
                <w:spacing w:val="-9"/>
              </w:rPr>
              <w:t xml:space="preserve"> </w:t>
            </w:r>
            <w:r>
              <w:t>and education program.</w:t>
            </w:r>
          </w:p>
        </w:tc>
        <w:tc>
          <w:tcPr>
            <w:tcW w:w="4109" w:type="dxa"/>
          </w:tcPr>
          <w:p w14:paraId="659C6363" w14:textId="77777777" w:rsidR="00E9319B" w:rsidRDefault="00407046">
            <w:pPr>
              <w:pStyle w:val="TableParagraph"/>
              <w:spacing w:line="251" w:lineRule="exact"/>
              <w:ind w:left="107"/>
              <w:jc w:val="left"/>
            </w:pPr>
            <w:r>
              <w:rPr>
                <w:spacing w:val="-5"/>
              </w:rPr>
              <w:t>N/A</w:t>
            </w:r>
          </w:p>
        </w:tc>
      </w:tr>
      <w:tr w:rsidR="00E9319B" w14:paraId="3266F511" w14:textId="77777777">
        <w:trPr>
          <w:trHeight w:val="2022"/>
        </w:trPr>
        <w:tc>
          <w:tcPr>
            <w:tcW w:w="2398" w:type="dxa"/>
          </w:tcPr>
          <w:p w14:paraId="2ABE96E1"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(c)(8)</w:t>
            </w:r>
          </w:p>
        </w:tc>
        <w:tc>
          <w:tcPr>
            <w:tcW w:w="3845" w:type="dxa"/>
          </w:tcPr>
          <w:p w14:paraId="6CAF022A" w14:textId="77777777" w:rsidR="00E9319B" w:rsidRDefault="00407046">
            <w:pPr>
              <w:pStyle w:val="TableParagraph"/>
              <w:spacing w:line="251" w:lineRule="exact"/>
              <w:ind w:left="107"/>
              <w:jc w:val="left"/>
            </w:pPr>
            <w:r>
              <w:rPr>
                <w:spacing w:val="-2"/>
              </w:rPr>
              <w:t>[none]</w:t>
            </w:r>
          </w:p>
        </w:tc>
        <w:tc>
          <w:tcPr>
            <w:tcW w:w="4109" w:type="dxa"/>
          </w:tcPr>
          <w:p w14:paraId="10F2E997" w14:textId="77777777" w:rsidR="00E9319B" w:rsidRDefault="00407046">
            <w:pPr>
              <w:pStyle w:val="TableParagraph"/>
              <w:ind w:left="107" w:right="133" w:firstLine="55"/>
              <w:jc w:val="left"/>
            </w:pPr>
            <w:r>
              <w:t>(8)</w:t>
            </w:r>
            <w:r>
              <w:rPr>
                <w:spacing w:val="-5"/>
              </w:rPr>
              <w:t xml:space="preserve"> </w:t>
            </w:r>
            <w:r>
              <w:t>The</w:t>
            </w:r>
            <w:r>
              <w:rPr>
                <w:spacing w:val="-6"/>
              </w:rPr>
              <w:t xml:space="preserve"> </w:t>
            </w:r>
            <w:r>
              <w:t>WERE</w:t>
            </w:r>
            <w:r>
              <w:rPr>
                <w:spacing w:val="-9"/>
              </w:rPr>
              <w:t xml:space="preserve"> </w:t>
            </w:r>
            <w:r>
              <w:t>shall</w:t>
            </w:r>
            <w:r>
              <w:rPr>
                <w:spacing w:val="-5"/>
              </w:rPr>
              <w:t xml:space="preserve"> </w:t>
            </w:r>
            <w:r>
              <w:t>define,</w:t>
            </w:r>
            <w:r>
              <w:rPr>
                <w:spacing w:val="-6"/>
              </w:rPr>
              <w:t xml:space="preserve"> </w:t>
            </w:r>
            <w:r>
              <w:t>and</w:t>
            </w:r>
            <w:r>
              <w:rPr>
                <w:spacing w:val="-6"/>
              </w:rPr>
              <w:t xml:space="preserve"> </w:t>
            </w:r>
            <w:r>
              <w:t>document in</w:t>
            </w:r>
            <w:r>
              <w:rPr>
                <w:spacing w:val="-5"/>
              </w:rPr>
              <w:t xml:space="preserve"> </w:t>
            </w:r>
            <w:r>
              <w:t>the</w:t>
            </w:r>
            <w:r>
              <w:rPr>
                <w:spacing w:val="-5"/>
              </w:rPr>
              <w:t xml:space="preserve"> </w:t>
            </w:r>
            <w:r>
              <w:t>ERP,</w:t>
            </w:r>
            <w:r>
              <w:rPr>
                <w:spacing w:val="-5"/>
              </w:rPr>
              <w:t xml:space="preserve"> </w:t>
            </w:r>
            <w:r>
              <w:t>the</w:t>
            </w:r>
            <w:r>
              <w:rPr>
                <w:spacing w:val="-5"/>
              </w:rPr>
              <w:t xml:space="preserve"> </w:t>
            </w:r>
            <w:r>
              <w:t>service(s)</w:t>
            </w:r>
            <w:r>
              <w:rPr>
                <w:spacing w:val="-4"/>
              </w:rPr>
              <w:t xml:space="preserve"> </w:t>
            </w:r>
            <w:r>
              <w:t>needed,</w:t>
            </w:r>
            <w:r>
              <w:rPr>
                <w:spacing w:val="-7"/>
              </w:rPr>
              <w:t xml:space="preserve"> </w:t>
            </w:r>
            <w:r>
              <w:t>based</w:t>
            </w:r>
            <w:r>
              <w:rPr>
                <w:spacing w:val="-5"/>
              </w:rPr>
              <w:t xml:space="preserve"> </w:t>
            </w:r>
            <w:r>
              <w:t>on paragraph (c)(3) of this section, that the WERE is unable to provide, and develop mutual aid agreements with other WEREs and ESOs as necessary to ensure adequate resources are available to safely mitigate</w:t>
            </w:r>
          </w:p>
          <w:p w14:paraId="51F801B9" w14:textId="77777777" w:rsidR="00E9319B" w:rsidRDefault="00407046">
            <w:pPr>
              <w:pStyle w:val="TableParagraph"/>
              <w:spacing w:line="233" w:lineRule="exact"/>
              <w:ind w:left="107"/>
              <w:jc w:val="left"/>
            </w:pPr>
            <w:r>
              <w:t>foreseeable</w:t>
            </w:r>
            <w:r>
              <w:rPr>
                <w:spacing w:val="-7"/>
              </w:rPr>
              <w:t xml:space="preserve"> </w:t>
            </w:r>
            <w:r>
              <w:rPr>
                <w:spacing w:val="-2"/>
              </w:rPr>
              <w:t>incidents.</w:t>
            </w:r>
          </w:p>
        </w:tc>
      </w:tr>
      <w:tr w:rsidR="00E9319B" w14:paraId="148B7A38" w14:textId="77777777">
        <w:trPr>
          <w:trHeight w:val="505"/>
        </w:trPr>
        <w:tc>
          <w:tcPr>
            <w:tcW w:w="2398" w:type="dxa"/>
          </w:tcPr>
          <w:p w14:paraId="32D4655E"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(c)(9)</w:t>
            </w:r>
          </w:p>
        </w:tc>
        <w:tc>
          <w:tcPr>
            <w:tcW w:w="3845" w:type="dxa"/>
          </w:tcPr>
          <w:p w14:paraId="194198F9" w14:textId="77777777" w:rsidR="00E9319B" w:rsidRDefault="00407046">
            <w:pPr>
              <w:pStyle w:val="TableParagraph"/>
              <w:spacing w:line="251" w:lineRule="exact"/>
              <w:ind w:left="107"/>
              <w:jc w:val="left"/>
            </w:pPr>
            <w:r>
              <w:rPr>
                <w:spacing w:val="-2"/>
              </w:rPr>
              <w:t>[none]</w:t>
            </w:r>
          </w:p>
        </w:tc>
        <w:tc>
          <w:tcPr>
            <w:tcW w:w="4109" w:type="dxa"/>
          </w:tcPr>
          <w:p w14:paraId="0496496C" w14:textId="77777777" w:rsidR="00E9319B" w:rsidRDefault="00407046">
            <w:pPr>
              <w:pStyle w:val="TableParagraph"/>
              <w:spacing w:line="254" w:lineRule="exact"/>
              <w:ind w:left="107" w:firstLine="55"/>
              <w:jc w:val="left"/>
            </w:pPr>
            <w:r>
              <w:t>(9) Previous editions of documentation required</w:t>
            </w:r>
            <w:r>
              <w:rPr>
                <w:spacing w:val="-6"/>
              </w:rPr>
              <w:t xml:space="preserve"> </w:t>
            </w:r>
            <w:r>
              <w:t>by</w:t>
            </w:r>
            <w:r>
              <w:rPr>
                <w:spacing w:val="-9"/>
              </w:rPr>
              <w:t xml:space="preserve"> </w:t>
            </w:r>
            <w:r>
              <w:t>this</w:t>
            </w:r>
            <w:r>
              <w:rPr>
                <w:spacing w:val="-6"/>
              </w:rPr>
              <w:t xml:space="preserve"> </w:t>
            </w:r>
            <w:r>
              <w:t>section</w:t>
            </w:r>
            <w:r>
              <w:rPr>
                <w:spacing w:val="-6"/>
              </w:rPr>
              <w:t xml:space="preserve"> </w:t>
            </w:r>
            <w:r>
              <w:t>shall</w:t>
            </w:r>
            <w:r>
              <w:rPr>
                <w:spacing w:val="-5"/>
              </w:rPr>
              <w:t xml:space="preserve"> </w:t>
            </w:r>
            <w:r>
              <w:t>be</w:t>
            </w:r>
            <w:r>
              <w:rPr>
                <w:spacing w:val="-6"/>
              </w:rPr>
              <w:t xml:space="preserve"> </w:t>
            </w:r>
            <w:r>
              <w:t>maintained</w:t>
            </w:r>
          </w:p>
        </w:tc>
      </w:tr>
    </w:tbl>
    <w:p w14:paraId="45DC82D8" w14:textId="77777777" w:rsidR="00E9319B" w:rsidRDefault="00E9319B">
      <w:pPr>
        <w:spacing w:line="254" w:lineRule="exact"/>
        <w:sectPr w:rsidR="00E9319B">
          <w:pgSz w:w="12240" w:h="15840"/>
          <w:pgMar w:top="1420" w:right="240" w:bottom="1697"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50F32E63" w14:textId="77777777">
        <w:trPr>
          <w:trHeight w:val="505"/>
        </w:trPr>
        <w:tc>
          <w:tcPr>
            <w:tcW w:w="2398" w:type="dxa"/>
          </w:tcPr>
          <w:p w14:paraId="379483C4"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578FD43D"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43CE006D"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5828521E" w14:textId="77777777">
        <w:trPr>
          <w:trHeight w:val="755"/>
        </w:trPr>
        <w:tc>
          <w:tcPr>
            <w:tcW w:w="2398" w:type="dxa"/>
          </w:tcPr>
          <w:p w14:paraId="1C476F2C" w14:textId="77777777" w:rsidR="00E9319B" w:rsidRDefault="00E9319B">
            <w:pPr>
              <w:pStyle w:val="TableParagraph"/>
              <w:jc w:val="left"/>
            </w:pPr>
          </w:p>
        </w:tc>
        <w:tc>
          <w:tcPr>
            <w:tcW w:w="3845" w:type="dxa"/>
          </w:tcPr>
          <w:p w14:paraId="7B80B157" w14:textId="77777777" w:rsidR="00E9319B" w:rsidRDefault="00E9319B">
            <w:pPr>
              <w:pStyle w:val="TableParagraph"/>
              <w:jc w:val="left"/>
            </w:pPr>
          </w:p>
        </w:tc>
        <w:tc>
          <w:tcPr>
            <w:tcW w:w="4109" w:type="dxa"/>
          </w:tcPr>
          <w:p w14:paraId="132045F4" w14:textId="77777777" w:rsidR="00E9319B" w:rsidRDefault="00407046">
            <w:pPr>
              <w:pStyle w:val="TableParagraph"/>
              <w:spacing w:line="242" w:lineRule="auto"/>
              <w:ind w:left="107" w:right="133"/>
              <w:jc w:val="left"/>
            </w:pPr>
            <w:r>
              <w:t>by</w:t>
            </w:r>
            <w:r>
              <w:rPr>
                <w:spacing w:val="-4"/>
              </w:rPr>
              <w:t xml:space="preserve"> </w:t>
            </w:r>
            <w:r>
              <w:t>the</w:t>
            </w:r>
            <w:r>
              <w:rPr>
                <w:spacing w:val="-6"/>
              </w:rPr>
              <w:t xml:space="preserve"> </w:t>
            </w:r>
            <w:r>
              <w:t>WERE</w:t>
            </w:r>
            <w:r>
              <w:rPr>
                <w:spacing w:val="-5"/>
              </w:rPr>
              <w:t xml:space="preserve"> </w:t>
            </w:r>
            <w:r>
              <w:t>for</w:t>
            </w:r>
            <w:r>
              <w:rPr>
                <w:spacing w:val="-3"/>
              </w:rPr>
              <w:t xml:space="preserve"> </w:t>
            </w:r>
            <w:r>
              <w:t>a</w:t>
            </w:r>
            <w:r>
              <w:rPr>
                <w:spacing w:val="-6"/>
              </w:rPr>
              <w:t xml:space="preserve"> </w:t>
            </w:r>
            <w:r>
              <w:t>minimum</w:t>
            </w:r>
            <w:r>
              <w:rPr>
                <w:spacing w:val="-3"/>
              </w:rPr>
              <w:t xml:space="preserve"> </w:t>
            </w:r>
            <w:r>
              <w:t>of</w:t>
            </w:r>
            <w:r>
              <w:rPr>
                <w:spacing w:val="-6"/>
              </w:rPr>
              <w:t xml:space="preserve"> </w:t>
            </w:r>
            <w:r>
              <w:t>five</w:t>
            </w:r>
            <w:r>
              <w:rPr>
                <w:spacing w:val="-6"/>
              </w:rPr>
              <w:t xml:space="preserve"> </w:t>
            </w:r>
            <w:r>
              <w:t xml:space="preserve">(5) </w:t>
            </w:r>
            <w:r>
              <w:rPr>
                <w:spacing w:val="-2"/>
              </w:rPr>
              <w:t>years.</w:t>
            </w:r>
          </w:p>
        </w:tc>
      </w:tr>
      <w:tr w:rsidR="00E9319B" w14:paraId="419E5585" w14:textId="77777777">
        <w:trPr>
          <w:trHeight w:val="1770"/>
        </w:trPr>
        <w:tc>
          <w:tcPr>
            <w:tcW w:w="2398" w:type="dxa"/>
          </w:tcPr>
          <w:p w14:paraId="1DE336BF" w14:textId="77777777" w:rsidR="00E9319B" w:rsidRDefault="00407046">
            <w:pPr>
              <w:pStyle w:val="TableParagraph"/>
              <w:spacing w:before="1"/>
              <w:ind w:left="107"/>
              <w:jc w:val="left"/>
              <w:rPr>
                <w:b/>
              </w:rPr>
            </w:pPr>
            <w:r>
              <w:rPr>
                <w:b/>
              </w:rPr>
              <w:t>§ 1910.156</w:t>
            </w:r>
            <w:r>
              <w:rPr>
                <w:b/>
                <w:spacing w:val="-3"/>
              </w:rPr>
              <w:t xml:space="preserve"> </w:t>
            </w:r>
            <w:r>
              <w:rPr>
                <w:b/>
                <w:spacing w:val="-2"/>
              </w:rPr>
              <w:t>(c)(10)</w:t>
            </w:r>
          </w:p>
        </w:tc>
        <w:tc>
          <w:tcPr>
            <w:tcW w:w="3845" w:type="dxa"/>
          </w:tcPr>
          <w:p w14:paraId="30B7FBCE" w14:textId="77777777" w:rsidR="00E9319B" w:rsidRDefault="00407046">
            <w:pPr>
              <w:pStyle w:val="TableParagraph"/>
              <w:spacing w:before="1"/>
              <w:ind w:left="107"/>
              <w:jc w:val="left"/>
            </w:pPr>
            <w:r>
              <w:rPr>
                <w:spacing w:val="-2"/>
              </w:rPr>
              <w:t>[none]</w:t>
            </w:r>
          </w:p>
        </w:tc>
        <w:tc>
          <w:tcPr>
            <w:tcW w:w="4109" w:type="dxa"/>
          </w:tcPr>
          <w:p w14:paraId="1D43CD14" w14:textId="77777777" w:rsidR="00E9319B" w:rsidRDefault="00407046">
            <w:pPr>
              <w:pStyle w:val="TableParagraph"/>
              <w:spacing w:before="1"/>
              <w:ind w:left="107" w:right="133"/>
              <w:jc w:val="left"/>
            </w:pPr>
            <w:r>
              <w:t>(10)</w:t>
            </w:r>
            <w:r>
              <w:rPr>
                <w:spacing w:val="-5"/>
              </w:rPr>
              <w:t xml:space="preserve"> </w:t>
            </w:r>
            <w:r>
              <w:t>The</w:t>
            </w:r>
            <w:r>
              <w:rPr>
                <w:spacing w:val="-6"/>
              </w:rPr>
              <w:t xml:space="preserve"> </w:t>
            </w:r>
            <w:r>
              <w:t>WERE</w:t>
            </w:r>
            <w:r>
              <w:rPr>
                <w:spacing w:val="-8"/>
              </w:rPr>
              <w:t xml:space="preserve"> </w:t>
            </w:r>
            <w:r>
              <w:t>shall</w:t>
            </w:r>
            <w:r>
              <w:rPr>
                <w:spacing w:val="-5"/>
              </w:rPr>
              <w:t xml:space="preserve"> </w:t>
            </w:r>
            <w:r>
              <w:t>notify</w:t>
            </w:r>
            <w:r>
              <w:rPr>
                <w:spacing w:val="-6"/>
              </w:rPr>
              <w:t xml:space="preserve"> </w:t>
            </w:r>
            <w:r>
              <w:t>team</w:t>
            </w:r>
            <w:r>
              <w:rPr>
                <w:spacing w:val="-7"/>
              </w:rPr>
              <w:t xml:space="preserve"> </w:t>
            </w:r>
            <w:r>
              <w:t>members of any changes to the ERP and make the ERP and documents maintained in accordance with paragraph (c)(9) of this section available for inspection by team members, their representatives, and OSHA</w:t>
            </w:r>
          </w:p>
          <w:p w14:paraId="4D1F376E" w14:textId="77777777" w:rsidR="00E9319B" w:rsidRDefault="00407046">
            <w:pPr>
              <w:pStyle w:val="TableParagraph"/>
              <w:spacing w:line="232" w:lineRule="exact"/>
              <w:ind w:left="107"/>
              <w:jc w:val="left"/>
            </w:pPr>
            <w:r>
              <w:rPr>
                <w:spacing w:val="-2"/>
              </w:rPr>
              <w:t>representatives.</w:t>
            </w:r>
          </w:p>
        </w:tc>
      </w:tr>
      <w:tr w:rsidR="00E9319B" w14:paraId="3ECBC14F" w14:textId="77777777">
        <w:trPr>
          <w:trHeight w:val="1638"/>
        </w:trPr>
        <w:tc>
          <w:tcPr>
            <w:tcW w:w="2398" w:type="dxa"/>
          </w:tcPr>
          <w:p w14:paraId="7243B1FF" w14:textId="77777777" w:rsidR="00E9319B" w:rsidRDefault="00407046">
            <w:pPr>
              <w:pStyle w:val="TableParagraph"/>
              <w:spacing w:before="1"/>
              <w:ind w:left="107"/>
              <w:jc w:val="left"/>
              <w:rPr>
                <w:b/>
              </w:rPr>
            </w:pPr>
            <w:r>
              <w:rPr>
                <w:b/>
              </w:rPr>
              <w:t>§ 1910.156</w:t>
            </w:r>
            <w:r>
              <w:rPr>
                <w:b/>
                <w:spacing w:val="-3"/>
              </w:rPr>
              <w:t xml:space="preserve"> </w:t>
            </w:r>
            <w:r>
              <w:rPr>
                <w:b/>
                <w:spacing w:val="-2"/>
              </w:rPr>
              <w:t>(d)(1)</w:t>
            </w:r>
          </w:p>
        </w:tc>
        <w:tc>
          <w:tcPr>
            <w:tcW w:w="3845" w:type="dxa"/>
          </w:tcPr>
          <w:p w14:paraId="2A1065F2" w14:textId="77777777" w:rsidR="00E9319B" w:rsidRDefault="00407046">
            <w:pPr>
              <w:pStyle w:val="TableParagraph"/>
              <w:spacing w:before="1"/>
              <w:ind w:left="107"/>
              <w:jc w:val="left"/>
            </w:pPr>
            <w:r>
              <w:rPr>
                <w:spacing w:val="-2"/>
              </w:rPr>
              <w:t>[none]</w:t>
            </w:r>
          </w:p>
        </w:tc>
        <w:tc>
          <w:tcPr>
            <w:tcW w:w="4109" w:type="dxa"/>
          </w:tcPr>
          <w:p w14:paraId="5223B461" w14:textId="77777777" w:rsidR="00E9319B" w:rsidRDefault="00407046">
            <w:pPr>
              <w:pStyle w:val="TableParagraph"/>
              <w:spacing w:before="1"/>
              <w:ind w:left="107" w:right="133"/>
              <w:jc w:val="left"/>
            </w:pPr>
            <w:r>
              <w:rPr>
                <w:b/>
              </w:rPr>
              <w:t>(d) ESO Establishment of ERP and Emergency</w:t>
            </w:r>
            <w:r>
              <w:rPr>
                <w:b/>
                <w:spacing w:val="-9"/>
              </w:rPr>
              <w:t xml:space="preserve"> </w:t>
            </w:r>
            <w:r>
              <w:rPr>
                <w:b/>
              </w:rPr>
              <w:t>Service(s)</w:t>
            </w:r>
            <w:r>
              <w:rPr>
                <w:b/>
                <w:spacing w:val="-8"/>
              </w:rPr>
              <w:t xml:space="preserve"> </w:t>
            </w:r>
            <w:r>
              <w:rPr>
                <w:b/>
              </w:rPr>
              <w:t>Capability.</w:t>
            </w:r>
            <w:r>
              <w:rPr>
                <w:b/>
                <w:spacing w:val="-9"/>
              </w:rPr>
              <w:t xml:space="preserve"> </w:t>
            </w:r>
            <w:r>
              <w:t>(1)</w:t>
            </w:r>
            <w:r>
              <w:rPr>
                <w:spacing w:val="-8"/>
              </w:rPr>
              <w:t xml:space="preserve"> </w:t>
            </w:r>
            <w:r>
              <w:t>The ESO</w:t>
            </w:r>
            <w:r>
              <w:rPr>
                <w:spacing w:val="-6"/>
              </w:rPr>
              <w:t xml:space="preserve"> </w:t>
            </w:r>
            <w:r>
              <w:t>shall</w:t>
            </w:r>
            <w:r>
              <w:rPr>
                <w:spacing w:val="-4"/>
              </w:rPr>
              <w:t xml:space="preserve"> </w:t>
            </w:r>
            <w:r>
              <w:t>develop</w:t>
            </w:r>
            <w:r>
              <w:rPr>
                <w:spacing w:val="-5"/>
              </w:rPr>
              <w:t xml:space="preserve"> </w:t>
            </w:r>
            <w:r>
              <w:t>and</w:t>
            </w:r>
            <w:r>
              <w:rPr>
                <w:spacing w:val="-7"/>
              </w:rPr>
              <w:t xml:space="preserve"> </w:t>
            </w:r>
            <w:r>
              <w:t>implement</w:t>
            </w:r>
            <w:r>
              <w:rPr>
                <w:spacing w:val="-4"/>
              </w:rPr>
              <w:t xml:space="preserve"> </w:t>
            </w:r>
            <w:r>
              <w:t>a</w:t>
            </w:r>
            <w:r>
              <w:rPr>
                <w:spacing w:val="-5"/>
              </w:rPr>
              <w:t xml:space="preserve"> </w:t>
            </w:r>
            <w:r>
              <w:t>written ERP to provide protection for each of its responders who is designated to operate at an emergency incident.</w:t>
            </w:r>
          </w:p>
        </w:tc>
      </w:tr>
      <w:tr w:rsidR="00E9319B" w14:paraId="430BD2B9" w14:textId="77777777">
        <w:trPr>
          <w:trHeight w:val="1770"/>
        </w:trPr>
        <w:tc>
          <w:tcPr>
            <w:tcW w:w="2398" w:type="dxa"/>
          </w:tcPr>
          <w:p w14:paraId="29C3C5E6"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(d)(3)</w:t>
            </w:r>
          </w:p>
        </w:tc>
        <w:tc>
          <w:tcPr>
            <w:tcW w:w="3845" w:type="dxa"/>
          </w:tcPr>
          <w:p w14:paraId="568BC5FF" w14:textId="77777777" w:rsidR="00E9319B" w:rsidRDefault="00407046">
            <w:pPr>
              <w:pStyle w:val="TableParagraph"/>
              <w:spacing w:line="251" w:lineRule="exact"/>
              <w:ind w:left="107"/>
              <w:jc w:val="left"/>
            </w:pPr>
            <w:r>
              <w:rPr>
                <w:spacing w:val="-2"/>
              </w:rPr>
              <w:t>[none]</w:t>
            </w:r>
          </w:p>
        </w:tc>
        <w:tc>
          <w:tcPr>
            <w:tcW w:w="4109" w:type="dxa"/>
          </w:tcPr>
          <w:p w14:paraId="4B379F61" w14:textId="77777777" w:rsidR="00E9319B" w:rsidRDefault="00407046">
            <w:pPr>
              <w:pStyle w:val="TableParagraph"/>
              <w:ind w:left="107" w:right="133"/>
              <w:jc w:val="left"/>
            </w:pPr>
            <w:r>
              <w:rPr>
                <w:b/>
              </w:rPr>
              <w:t>(d) ESO Establishment of ERP and Emergency</w:t>
            </w:r>
            <w:r>
              <w:rPr>
                <w:b/>
                <w:spacing w:val="-9"/>
              </w:rPr>
              <w:t xml:space="preserve"> </w:t>
            </w:r>
            <w:r>
              <w:rPr>
                <w:b/>
              </w:rPr>
              <w:t>Service(s)</w:t>
            </w:r>
            <w:r>
              <w:rPr>
                <w:b/>
                <w:spacing w:val="-8"/>
              </w:rPr>
              <w:t xml:space="preserve"> </w:t>
            </w:r>
            <w:r>
              <w:rPr>
                <w:b/>
              </w:rPr>
              <w:t>Capability</w:t>
            </w:r>
            <w:r>
              <w:rPr>
                <w:b/>
                <w:spacing w:val="-11"/>
              </w:rPr>
              <w:t xml:space="preserve"> </w:t>
            </w:r>
            <w:r>
              <w:t>(3)</w:t>
            </w:r>
            <w:r>
              <w:rPr>
                <w:spacing w:val="-8"/>
              </w:rPr>
              <w:t xml:space="preserve"> </w:t>
            </w:r>
            <w:r>
              <w:t>The ESO</w:t>
            </w:r>
            <w:r>
              <w:rPr>
                <w:spacing w:val="-5"/>
              </w:rPr>
              <w:t xml:space="preserve"> </w:t>
            </w:r>
            <w:r>
              <w:t>shall</w:t>
            </w:r>
            <w:r>
              <w:rPr>
                <w:spacing w:val="-3"/>
              </w:rPr>
              <w:t xml:space="preserve"> </w:t>
            </w:r>
            <w:r>
              <w:t>perform</w:t>
            </w:r>
            <w:r>
              <w:rPr>
                <w:spacing w:val="-3"/>
              </w:rPr>
              <w:t xml:space="preserve"> </w:t>
            </w:r>
            <w:r>
              <w:t>a</w:t>
            </w:r>
            <w:r>
              <w:rPr>
                <w:spacing w:val="-4"/>
              </w:rPr>
              <w:t xml:space="preserve"> </w:t>
            </w:r>
            <w:r>
              <w:t>community</w:t>
            </w:r>
            <w:r>
              <w:rPr>
                <w:spacing w:val="-4"/>
              </w:rPr>
              <w:t xml:space="preserve"> </w:t>
            </w:r>
            <w:r>
              <w:t>or</w:t>
            </w:r>
            <w:r>
              <w:rPr>
                <w:spacing w:val="-6"/>
              </w:rPr>
              <w:t xml:space="preserve"> </w:t>
            </w:r>
            <w:r>
              <w:t>facility vulnerability assessment of hazards within the primary response area where the emergency service(s) it provides is/are</w:t>
            </w:r>
          </w:p>
          <w:p w14:paraId="2FEA1A9D" w14:textId="77777777" w:rsidR="00E9319B" w:rsidRDefault="00407046">
            <w:pPr>
              <w:pStyle w:val="TableParagraph"/>
              <w:spacing w:line="233" w:lineRule="exact"/>
              <w:ind w:left="107"/>
              <w:jc w:val="left"/>
            </w:pPr>
            <w:r>
              <w:t>expected</w:t>
            </w:r>
            <w:r>
              <w:rPr>
                <w:spacing w:val="-4"/>
              </w:rPr>
              <w:t xml:space="preserve"> </w:t>
            </w:r>
            <w:r>
              <w:t>to</w:t>
            </w:r>
            <w:r>
              <w:rPr>
                <w:spacing w:val="-1"/>
              </w:rPr>
              <w:t xml:space="preserve"> </w:t>
            </w:r>
            <w:r>
              <w:t>be</w:t>
            </w:r>
            <w:r>
              <w:rPr>
                <w:spacing w:val="-1"/>
              </w:rPr>
              <w:t xml:space="preserve"> </w:t>
            </w:r>
            <w:r>
              <w:rPr>
                <w:spacing w:val="-2"/>
              </w:rPr>
              <w:t>performed.</w:t>
            </w:r>
          </w:p>
        </w:tc>
      </w:tr>
      <w:tr w:rsidR="00E9319B" w14:paraId="419E2891" w14:textId="77777777">
        <w:trPr>
          <w:trHeight w:val="2022"/>
        </w:trPr>
        <w:tc>
          <w:tcPr>
            <w:tcW w:w="2398" w:type="dxa"/>
          </w:tcPr>
          <w:p w14:paraId="379FED4E"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(d)(8)</w:t>
            </w:r>
          </w:p>
        </w:tc>
        <w:tc>
          <w:tcPr>
            <w:tcW w:w="3845" w:type="dxa"/>
          </w:tcPr>
          <w:p w14:paraId="0D5FAAF9" w14:textId="77777777" w:rsidR="00E9319B" w:rsidRDefault="00407046">
            <w:pPr>
              <w:pStyle w:val="TableParagraph"/>
              <w:spacing w:line="251" w:lineRule="exact"/>
              <w:ind w:left="107"/>
              <w:jc w:val="left"/>
            </w:pPr>
            <w:r>
              <w:rPr>
                <w:spacing w:val="-2"/>
              </w:rPr>
              <w:t>[none]</w:t>
            </w:r>
          </w:p>
        </w:tc>
        <w:tc>
          <w:tcPr>
            <w:tcW w:w="4109" w:type="dxa"/>
          </w:tcPr>
          <w:p w14:paraId="2A2EB992" w14:textId="77777777" w:rsidR="00E9319B" w:rsidRDefault="00407046">
            <w:pPr>
              <w:pStyle w:val="TableParagraph"/>
              <w:ind w:left="107" w:right="110" w:firstLine="55"/>
              <w:jc w:val="left"/>
            </w:pPr>
            <w:r>
              <w:t>(8) In the ERP the ESO shall define the service(s) needed, based on paragraph</w:t>
            </w:r>
            <w:r>
              <w:rPr>
                <w:spacing w:val="40"/>
              </w:rPr>
              <w:t xml:space="preserve"> </w:t>
            </w:r>
            <w:r>
              <w:t>(d)(4)</w:t>
            </w:r>
            <w:r>
              <w:rPr>
                <w:spacing w:val="-3"/>
              </w:rPr>
              <w:t xml:space="preserve"> </w:t>
            </w:r>
            <w:r>
              <w:t>of</w:t>
            </w:r>
            <w:r>
              <w:rPr>
                <w:spacing w:val="-6"/>
              </w:rPr>
              <w:t xml:space="preserve"> </w:t>
            </w:r>
            <w:r>
              <w:t>this</w:t>
            </w:r>
            <w:r>
              <w:rPr>
                <w:spacing w:val="-4"/>
              </w:rPr>
              <w:t xml:space="preserve"> </w:t>
            </w:r>
            <w:r>
              <w:t>section,</w:t>
            </w:r>
            <w:r>
              <w:rPr>
                <w:spacing w:val="-7"/>
              </w:rPr>
              <w:t xml:space="preserve"> </w:t>
            </w:r>
            <w:r>
              <w:t>that</w:t>
            </w:r>
            <w:r>
              <w:rPr>
                <w:spacing w:val="-3"/>
              </w:rPr>
              <w:t xml:space="preserve"> </w:t>
            </w:r>
            <w:r>
              <w:t>the</w:t>
            </w:r>
            <w:r>
              <w:rPr>
                <w:spacing w:val="-4"/>
              </w:rPr>
              <w:t xml:space="preserve"> </w:t>
            </w:r>
            <w:r>
              <w:t>ESO</w:t>
            </w:r>
            <w:r>
              <w:rPr>
                <w:spacing w:val="-5"/>
              </w:rPr>
              <w:t xml:space="preserve"> </w:t>
            </w:r>
            <w:r>
              <w:t>is</w:t>
            </w:r>
            <w:r>
              <w:rPr>
                <w:spacing w:val="-6"/>
              </w:rPr>
              <w:t xml:space="preserve"> </w:t>
            </w:r>
            <w:r>
              <w:t>unable to provide, and develop mutual aid agreements with WEREs or other ESOs as necessary to ensure adequate resources are</w:t>
            </w:r>
          </w:p>
          <w:p w14:paraId="5D91E8D5" w14:textId="77777777" w:rsidR="00E9319B" w:rsidRDefault="00407046">
            <w:pPr>
              <w:pStyle w:val="TableParagraph"/>
              <w:spacing w:line="252" w:lineRule="exact"/>
              <w:ind w:left="107"/>
              <w:jc w:val="left"/>
            </w:pPr>
            <w:r>
              <w:t>available</w:t>
            </w:r>
            <w:r>
              <w:rPr>
                <w:spacing w:val="-9"/>
              </w:rPr>
              <w:t xml:space="preserve"> </w:t>
            </w:r>
            <w:r>
              <w:t>to</w:t>
            </w:r>
            <w:r>
              <w:rPr>
                <w:spacing w:val="-9"/>
              </w:rPr>
              <w:t xml:space="preserve"> </w:t>
            </w:r>
            <w:r>
              <w:t>safely</w:t>
            </w:r>
            <w:r>
              <w:rPr>
                <w:spacing w:val="-10"/>
              </w:rPr>
              <w:t xml:space="preserve"> </w:t>
            </w:r>
            <w:r>
              <w:t>mitigate</w:t>
            </w:r>
            <w:r>
              <w:rPr>
                <w:spacing w:val="-9"/>
              </w:rPr>
              <w:t xml:space="preserve"> </w:t>
            </w:r>
            <w:r>
              <w:t xml:space="preserve">foreseeable </w:t>
            </w:r>
            <w:r>
              <w:rPr>
                <w:spacing w:val="-2"/>
              </w:rPr>
              <w:t>incidents.</w:t>
            </w:r>
          </w:p>
        </w:tc>
      </w:tr>
      <w:tr w:rsidR="00E9319B" w14:paraId="400772D7" w14:textId="77777777">
        <w:trPr>
          <w:trHeight w:val="1266"/>
        </w:trPr>
        <w:tc>
          <w:tcPr>
            <w:tcW w:w="2398" w:type="dxa"/>
          </w:tcPr>
          <w:p w14:paraId="6B871FCF" w14:textId="77777777" w:rsidR="00E9319B" w:rsidRDefault="00407046">
            <w:pPr>
              <w:pStyle w:val="TableParagraph"/>
              <w:spacing w:before="1"/>
              <w:ind w:left="107"/>
              <w:jc w:val="left"/>
              <w:rPr>
                <w:b/>
              </w:rPr>
            </w:pPr>
            <w:r>
              <w:rPr>
                <w:b/>
              </w:rPr>
              <w:t>§ 1910.156</w:t>
            </w:r>
            <w:r>
              <w:rPr>
                <w:b/>
                <w:spacing w:val="-3"/>
              </w:rPr>
              <w:t xml:space="preserve"> </w:t>
            </w:r>
            <w:r>
              <w:rPr>
                <w:b/>
                <w:spacing w:val="-2"/>
              </w:rPr>
              <w:t>(d)(9)</w:t>
            </w:r>
          </w:p>
        </w:tc>
        <w:tc>
          <w:tcPr>
            <w:tcW w:w="3845" w:type="dxa"/>
          </w:tcPr>
          <w:p w14:paraId="39DC3FEF" w14:textId="77777777" w:rsidR="00E9319B" w:rsidRDefault="00407046">
            <w:pPr>
              <w:pStyle w:val="TableParagraph"/>
              <w:spacing w:before="1"/>
              <w:ind w:left="107"/>
              <w:jc w:val="left"/>
            </w:pPr>
            <w:r>
              <w:rPr>
                <w:spacing w:val="-2"/>
              </w:rPr>
              <w:t>[none]</w:t>
            </w:r>
          </w:p>
        </w:tc>
        <w:tc>
          <w:tcPr>
            <w:tcW w:w="4109" w:type="dxa"/>
          </w:tcPr>
          <w:p w14:paraId="518D97DA" w14:textId="77777777" w:rsidR="00E9319B" w:rsidRDefault="00407046">
            <w:pPr>
              <w:pStyle w:val="TableParagraph"/>
              <w:spacing w:before="1"/>
              <w:ind w:left="107" w:right="162" w:firstLine="55"/>
              <w:jc w:val="left"/>
            </w:pPr>
            <w:r>
              <w:t>(9) Previous editions of documentation required</w:t>
            </w:r>
            <w:r>
              <w:rPr>
                <w:spacing w:val="-6"/>
              </w:rPr>
              <w:t xml:space="preserve"> </w:t>
            </w:r>
            <w:r>
              <w:t>by</w:t>
            </w:r>
            <w:r>
              <w:rPr>
                <w:spacing w:val="-9"/>
              </w:rPr>
              <w:t xml:space="preserve"> </w:t>
            </w:r>
            <w:r>
              <w:t>this</w:t>
            </w:r>
            <w:r>
              <w:rPr>
                <w:spacing w:val="-6"/>
              </w:rPr>
              <w:t xml:space="preserve"> </w:t>
            </w:r>
            <w:r>
              <w:t>section</w:t>
            </w:r>
            <w:r>
              <w:rPr>
                <w:spacing w:val="-6"/>
              </w:rPr>
              <w:t xml:space="preserve"> </w:t>
            </w:r>
            <w:r>
              <w:t>shall</w:t>
            </w:r>
            <w:r>
              <w:rPr>
                <w:spacing w:val="-5"/>
              </w:rPr>
              <w:t xml:space="preserve"> </w:t>
            </w:r>
            <w:r>
              <w:t>be</w:t>
            </w:r>
            <w:r>
              <w:rPr>
                <w:spacing w:val="-6"/>
              </w:rPr>
              <w:t xml:space="preserve"> </w:t>
            </w:r>
            <w:r>
              <w:t xml:space="preserve">maintained by the ESO for a minimum of five (5) </w:t>
            </w:r>
            <w:r>
              <w:rPr>
                <w:spacing w:val="-2"/>
              </w:rPr>
              <w:t>years.</w:t>
            </w:r>
          </w:p>
        </w:tc>
      </w:tr>
      <w:tr w:rsidR="00E9319B" w14:paraId="1A18213E" w14:textId="77777777">
        <w:trPr>
          <w:trHeight w:val="1516"/>
        </w:trPr>
        <w:tc>
          <w:tcPr>
            <w:tcW w:w="2398" w:type="dxa"/>
          </w:tcPr>
          <w:p w14:paraId="78CD8A7A"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(d)(10)</w:t>
            </w:r>
          </w:p>
        </w:tc>
        <w:tc>
          <w:tcPr>
            <w:tcW w:w="3845" w:type="dxa"/>
          </w:tcPr>
          <w:p w14:paraId="00466B80" w14:textId="77777777" w:rsidR="00E9319B" w:rsidRDefault="00407046">
            <w:pPr>
              <w:pStyle w:val="TableParagraph"/>
              <w:spacing w:line="251" w:lineRule="exact"/>
              <w:ind w:left="107"/>
              <w:jc w:val="left"/>
            </w:pPr>
            <w:r>
              <w:rPr>
                <w:spacing w:val="-2"/>
              </w:rPr>
              <w:t>[none]</w:t>
            </w:r>
          </w:p>
        </w:tc>
        <w:tc>
          <w:tcPr>
            <w:tcW w:w="4109" w:type="dxa"/>
          </w:tcPr>
          <w:p w14:paraId="2896C6AC" w14:textId="77777777" w:rsidR="00E9319B" w:rsidRDefault="00407046">
            <w:pPr>
              <w:pStyle w:val="TableParagraph"/>
              <w:ind w:left="107" w:right="134"/>
              <w:jc w:val="left"/>
            </w:pPr>
            <w:r>
              <w:t>(10) The ESO shall notify responders of</w:t>
            </w:r>
            <w:r>
              <w:rPr>
                <w:spacing w:val="40"/>
              </w:rPr>
              <w:t xml:space="preserve"> </w:t>
            </w:r>
            <w:r>
              <w:t>any changes to the ERP and make the ERP and documents maintained in accordance with paragraph (d)(9) of this section available</w:t>
            </w:r>
            <w:r>
              <w:rPr>
                <w:spacing w:val="-5"/>
              </w:rPr>
              <w:t xml:space="preserve"> </w:t>
            </w:r>
            <w:r>
              <w:t>for</w:t>
            </w:r>
            <w:r>
              <w:rPr>
                <w:spacing w:val="-5"/>
              </w:rPr>
              <w:t xml:space="preserve"> </w:t>
            </w:r>
            <w:r>
              <w:t>inspection</w:t>
            </w:r>
            <w:r>
              <w:rPr>
                <w:spacing w:val="-2"/>
              </w:rPr>
              <w:t xml:space="preserve"> </w:t>
            </w:r>
            <w:r>
              <w:t>by</w:t>
            </w:r>
            <w:r>
              <w:rPr>
                <w:spacing w:val="-6"/>
              </w:rPr>
              <w:t xml:space="preserve"> </w:t>
            </w:r>
            <w:r>
              <w:t>responders,</w:t>
            </w:r>
            <w:r>
              <w:rPr>
                <w:spacing w:val="-5"/>
              </w:rPr>
              <w:t xml:space="preserve"> </w:t>
            </w:r>
            <w:r>
              <w:rPr>
                <w:spacing w:val="-4"/>
              </w:rPr>
              <w:t>their</w:t>
            </w:r>
          </w:p>
          <w:p w14:paraId="3B507EAA" w14:textId="77777777" w:rsidR="00E9319B" w:rsidRDefault="00407046">
            <w:pPr>
              <w:pStyle w:val="TableParagraph"/>
              <w:spacing w:line="233" w:lineRule="exact"/>
              <w:ind w:left="107"/>
              <w:jc w:val="left"/>
            </w:pPr>
            <w:r>
              <w:t>representatives,</w:t>
            </w:r>
            <w:r>
              <w:rPr>
                <w:spacing w:val="-8"/>
              </w:rPr>
              <w:t xml:space="preserve"> </w:t>
            </w:r>
            <w:r>
              <w:t>and</w:t>
            </w:r>
            <w:r>
              <w:rPr>
                <w:spacing w:val="-4"/>
              </w:rPr>
              <w:t xml:space="preserve"> </w:t>
            </w:r>
            <w:r>
              <w:t>OSHA</w:t>
            </w:r>
            <w:r>
              <w:rPr>
                <w:spacing w:val="-8"/>
              </w:rPr>
              <w:t xml:space="preserve"> </w:t>
            </w:r>
            <w:r>
              <w:rPr>
                <w:spacing w:val="-2"/>
              </w:rPr>
              <w:t>representatives.</w:t>
            </w:r>
          </w:p>
        </w:tc>
      </w:tr>
      <w:tr w:rsidR="00E9319B" w14:paraId="5034AC1B" w14:textId="77777777">
        <w:trPr>
          <w:trHeight w:val="1518"/>
        </w:trPr>
        <w:tc>
          <w:tcPr>
            <w:tcW w:w="2398" w:type="dxa"/>
          </w:tcPr>
          <w:p w14:paraId="2AC00710" w14:textId="77777777" w:rsidR="00E9319B" w:rsidRDefault="00407046">
            <w:pPr>
              <w:pStyle w:val="TableParagraph"/>
              <w:spacing w:line="251" w:lineRule="exact"/>
              <w:ind w:left="107"/>
              <w:jc w:val="left"/>
              <w:rPr>
                <w:b/>
              </w:rPr>
            </w:pPr>
            <w:r>
              <w:rPr>
                <w:b/>
              </w:rPr>
              <w:t>§ 1910.156</w:t>
            </w:r>
            <w:r>
              <w:rPr>
                <w:b/>
                <w:spacing w:val="-3"/>
              </w:rPr>
              <w:t xml:space="preserve"> </w:t>
            </w:r>
            <w:r>
              <w:rPr>
                <w:b/>
                <w:spacing w:val="-2"/>
              </w:rPr>
              <w:t>(e)(5)</w:t>
            </w:r>
          </w:p>
        </w:tc>
        <w:tc>
          <w:tcPr>
            <w:tcW w:w="3845" w:type="dxa"/>
          </w:tcPr>
          <w:p w14:paraId="23DBCBDA" w14:textId="77777777" w:rsidR="00E9319B" w:rsidRDefault="00407046">
            <w:pPr>
              <w:pStyle w:val="TableParagraph"/>
              <w:spacing w:line="251" w:lineRule="exact"/>
              <w:ind w:left="107"/>
              <w:jc w:val="left"/>
            </w:pPr>
            <w:r>
              <w:rPr>
                <w:spacing w:val="-2"/>
              </w:rPr>
              <w:t>[none]</w:t>
            </w:r>
          </w:p>
        </w:tc>
        <w:tc>
          <w:tcPr>
            <w:tcW w:w="4109" w:type="dxa"/>
          </w:tcPr>
          <w:p w14:paraId="42283845" w14:textId="77777777" w:rsidR="00E9319B" w:rsidRDefault="00407046">
            <w:pPr>
              <w:pStyle w:val="TableParagraph"/>
              <w:ind w:left="107"/>
              <w:jc w:val="left"/>
            </w:pPr>
            <w:r>
              <w:rPr>
                <w:b/>
              </w:rPr>
              <w:t>(e) Team Member and Responder Participation</w:t>
            </w:r>
            <w:r>
              <w:rPr>
                <w:b/>
                <w:spacing w:val="-10"/>
              </w:rPr>
              <w:t xml:space="preserve"> </w:t>
            </w:r>
            <w:r>
              <w:t>(5)</w:t>
            </w:r>
            <w:r>
              <w:rPr>
                <w:spacing w:val="-8"/>
              </w:rPr>
              <w:t xml:space="preserve"> </w:t>
            </w:r>
            <w:r>
              <w:t>Encourage</w:t>
            </w:r>
            <w:r>
              <w:rPr>
                <w:spacing w:val="-9"/>
              </w:rPr>
              <w:t xml:space="preserve"> </w:t>
            </w:r>
            <w:r>
              <w:t>team</w:t>
            </w:r>
            <w:r>
              <w:rPr>
                <w:spacing w:val="-11"/>
              </w:rPr>
              <w:t xml:space="preserve"> </w:t>
            </w:r>
            <w:r>
              <w:t>members and responders to report safety and health concerns, such as hazards, injuries,</w:t>
            </w:r>
          </w:p>
          <w:p w14:paraId="1C039340" w14:textId="77777777" w:rsidR="00E9319B" w:rsidRDefault="00407046">
            <w:pPr>
              <w:pStyle w:val="TableParagraph"/>
              <w:spacing w:line="252" w:lineRule="exact"/>
              <w:ind w:left="107" w:right="133"/>
              <w:jc w:val="left"/>
            </w:pPr>
            <w:r>
              <w:t>illnesses,</w:t>
            </w:r>
            <w:r>
              <w:rPr>
                <w:spacing w:val="-10"/>
              </w:rPr>
              <w:t xml:space="preserve"> </w:t>
            </w:r>
            <w:r>
              <w:t>near-misses,</w:t>
            </w:r>
            <w:r>
              <w:rPr>
                <w:spacing w:val="-8"/>
              </w:rPr>
              <w:t xml:space="preserve"> </w:t>
            </w:r>
            <w:r>
              <w:t>and</w:t>
            </w:r>
            <w:r>
              <w:rPr>
                <w:spacing w:val="-10"/>
              </w:rPr>
              <w:t xml:space="preserve"> </w:t>
            </w:r>
            <w:r>
              <w:t>deficiencies</w:t>
            </w:r>
            <w:r>
              <w:rPr>
                <w:spacing w:val="-9"/>
              </w:rPr>
              <w:t xml:space="preserve"> </w:t>
            </w:r>
            <w:r>
              <w:t>in the ERP;</w:t>
            </w:r>
          </w:p>
        </w:tc>
      </w:tr>
    </w:tbl>
    <w:p w14:paraId="0FBB67F2" w14:textId="77777777" w:rsidR="00E9319B" w:rsidRDefault="00E9319B">
      <w:pPr>
        <w:spacing w:line="252" w:lineRule="exact"/>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211F7C38" w14:textId="77777777">
        <w:trPr>
          <w:trHeight w:val="505"/>
        </w:trPr>
        <w:tc>
          <w:tcPr>
            <w:tcW w:w="2398" w:type="dxa"/>
          </w:tcPr>
          <w:p w14:paraId="238F641D"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F00850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1FC24DF"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7878A4D6" w14:textId="77777777">
        <w:trPr>
          <w:trHeight w:val="2020"/>
        </w:trPr>
        <w:tc>
          <w:tcPr>
            <w:tcW w:w="2398" w:type="dxa"/>
          </w:tcPr>
          <w:p w14:paraId="4FED37D3" w14:textId="77777777" w:rsidR="00E9319B" w:rsidRDefault="00407046">
            <w:pPr>
              <w:pStyle w:val="TableParagraph"/>
              <w:spacing w:line="249" w:lineRule="exact"/>
              <w:ind w:left="107"/>
              <w:jc w:val="left"/>
              <w:rPr>
                <w:b/>
              </w:rPr>
            </w:pPr>
            <w:r>
              <w:rPr>
                <w:b/>
              </w:rPr>
              <w:t>§ 1910.156</w:t>
            </w:r>
            <w:r>
              <w:rPr>
                <w:b/>
                <w:spacing w:val="-3"/>
              </w:rPr>
              <w:t xml:space="preserve"> </w:t>
            </w:r>
            <w:r>
              <w:rPr>
                <w:b/>
                <w:spacing w:val="-2"/>
              </w:rPr>
              <w:t>(e)(7)</w:t>
            </w:r>
          </w:p>
        </w:tc>
        <w:tc>
          <w:tcPr>
            <w:tcW w:w="3845" w:type="dxa"/>
          </w:tcPr>
          <w:p w14:paraId="5A837E6E" w14:textId="77777777" w:rsidR="00E9319B" w:rsidRDefault="00407046">
            <w:pPr>
              <w:pStyle w:val="TableParagraph"/>
              <w:spacing w:line="249" w:lineRule="exact"/>
              <w:ind w:left="107"/>
              <w:jc w:val="left"/>
            </w:pPr>
            <w:r>
              <w:rPr>
                <w:spacing w:val="-2"/>
              </w:rPr>
              <w:t>[none]</w:t>
            </w:r>
          </w:p>
        </w:tc>
        <w:tc>
          <w:tcPr>
            <w:tcW w:w="4109" w:type="dxa"/>
          </w:tcPr>
          <w:p w14:paraId="01962791" w14:textId="77777777" w:rsidR="00E9319B" w:rsidRDefault="00407046">
            <w:pPr>
              <w:pStyle w:val="TableParagraph"/>
              <w:ind w:left="107" w:right="133"/>
              <w:jc w:val="left"/>
            </w:pPr>
            <w:r>
              <w:rPr>
                <w:b/>
              </w:rPr>
              <w:t xml:space="preserve">(e) Team Member and Responder Participation </w:t>
            </w:r>
            <w:r>
              <w:t>(7) Post procedures for reporting</w:t>
            </w:r>
            <w:r>
              <w:rPr>
                <w:spacing w:val="-7"/>
              </w:rPr>
              <w:t xml:space="preserve"> </w:t>
            </w:r>
            <w:r>
              <w:t>safety</w:t>
            </w:r>
            <w:r>
              <w:rPr>
                <w:spacing w:val="-9"/>
              </w:rPr>
              <w:t xml:space="preserve"> </w:t>
            </w:r>
            <w:r>
              <w:t>and</w:t>
            </w:r>
            <w:r>
              <w:rPr>
                <w:spacing w:val="-7"/>
              </w:rPr>
              <w:t xml:space="preserve"> </w:t>
            </w:r>
            <w:r>
              <w:t>health</w:t>
            </w:r>
            <w:r>
              <w:rPr>
                <w:spacing w:val="-9"/>
              </w:rPr>
              <w:t xml:space="preserve"> </w:t>
            </w:r>
            <w:r>
              <w:t>concerns</w:t>
            </w:r>
            <w:r>
              <w:rPr>
                <w:spacing w:val="-7"/>
              </w:rPr>
              <w:t xml:space="preserve"> </w:t>
            </w:r>
            <w:r>
              <w:t>under paragraph (e)(5) of this section in a conspicuous</w:t>
            </w:r>
            <w:r>
              <w:rPr>
                <w:spacing w:val="-2"/>
              </w:rPr>
              <w:t xml:space="preserve"> </w:t>
            </w:r>
            <w:r>
              <w:t>place</w:t>
            </w:r>
            <w:r>
              <w:rPr>
                <w:spacing w:val="-4"/>
              </w:rPr>
              <w:t xml:space="preserve"> </w:t>
            </w:r>
            <w:r>
              <w:t>or</w:t>
            </w:r>
            <w:r>
              <w:rPr>
                <w:spacing w:val="-1"/>
              </w:rPr>
              <w:t xml:space="preserve"> </w:t>
            </w:r>
            <w:r>
              <w:t>places</w:t>
            </w:r>
            <w:r>
              <w:rPr>
                <w:spacing w:val="-4"/>
              </w:rPr>
              <w:t xml:space="preserve"> </w:t>
            </w:r>
            <w:r>
              <w:t>where</w:t>
            </w:r>
            <w:r>
              <w:rPr>
                <w:spacing w:val="-2"/>
              </w:rPr>
              <w:t xml:space="preserve"> </w:t>
            </w:r>
            <w:r>
              <w:t>notices to team members and responders are customarily posted.</w:t>
            </w:r>
          </w:p>
        </w:tc>
      </w:tr>
      <w:tr w:rsidR="00E9319B" w14:paraId="0F3566D2" w14:textId="77777777">
        <w:trPr>
          <w:trHeight w:val="1770"/>
        </w:trPr>
        <w:tc>
          <w:tcPr>
            <w:tcW w:w="2398" w:type="dxa"/>
          </w:tcPr>
          <w:p w14:paraId="4758AAAB" w14:textId="77777777" w:rsidR="00E9319B" w:rsidRDefault="00407046">
            <w:pPr>
              <w:pStyle w:val="TableParagraph"/>
              <w:spacing w:before="1"/>
              <w:ind w:left="107"/>
              <w:jc w:val="left"/>
              <w:rPr>
                <w:b/>
              </w:rPr>
            </w:pPr>
            <w:r>
              <w:rPr>
                <w:b/>
              </w:rPr>
              <w:t xml:space="preserve">§ </w:t>
            </w:r>
            <w:r>
              <w:rPr>
                <w:b/>
                <w:spacing w:val="-2"/>
              </w:rPr>
              <w:t>1910.156(f)(1)</w:t>
            </w:r>
          </w:p>
        </w:tc>
        <w:tc>
          <w:tcPr>
            <w:tcW w:w="3845" w:type="dxa"/>
          </w:tcPr>
          <w:p w14:paraId="2F9829FB" w14:textId="77777777" w:rsidR="00E9319B" w:rsidRDefault="00407046">
            <w:pPr>
              <w:pStyle w:val="TableParagraph"/>
              <w:spacing w:before="1"/>
              <w:ind w:left="107"/>
              <w:jc w:val="left"/>
            </w:pPr>
            <w:r>
              <w:rPr>
                <w:spacing w:val="-2"/>
              </w:rPr>
              <w:t>[none]</w:t>
            </w:r>
          </w:p>
        </w:tc>
        <w:tc>
          <w:tcPr>
            <w:tcW w:w="4109" w:type="dxa"/>
          </w:tcPr>
          <w:p w14:paraId="7B8F3D13" w14:textId="77777777" w:rsidR="00E9319B" w:rsidRDefault="00407046">
            <w:pPr>
              <w:pStyle w:val="TableParagraph"/>
              <w:spacing w:before="1"/>
              <w:ind w:left="107" w:right="133"/>
              <w:jc w:val="left"/>
            </w:pPr>
            <w:r>
              <w:rPr>
                <w:b/>
              </w:rPr>
              <w:t xml:space="preserve">(f) WERT and ESO Risk Management Plan </w:t>
            </w:r>
            <w:r>
              <w:t>(1) The WERE and the ESO shall develop and implement a written comprehensive risk management plan (RMP), based on the type and level of service(s)</w:t>
            </w:r>
            <w:r>
              <w:rPr>
                <w:spacing w:val="-6"/>
              </w:rPr>
              <w:t xml:space="preserve"> </w:t>
            </w:r>
            <w:r>
              <w:t>established</w:t>
            </w:r>
            <w:r>
              <w:rPr>
                <w:spacing w:val="-9"/>
              </w:rPr>
              <w:t xml:space="preserve"> </w:t>
            </w:r>
            <w:r>
              <w:t>in</w:t>
            </w:r>
            <w:r>
              <w:rPr>
                <w:spacing w:val="-7"/>
              </w:rPr>
              <w:t xml:space="preserve"> </w:t>
            </w:r>
            <w:r>
              <w:t>paragraphs</w:t>
            </w:r>
            <w:r>
              <w:rPr>
                <w:spacing w:val="-7"/>
              </w:rPr>
              <w:t xml:space="preserve"> </w:t>
            </w:r>
            <w:r>
              <w:t>(c)</w:t>
            </w:r>
            <w:r>
              <w:rPr>
                <w:spacing w:val="-8"/>
              </w:rPr>
              <w:t xml:space="preserve"> </w:t>
            </w:r>
            <w:r>
              <w:t>and</w:t>
            </w:r>
          </w:p>
          <w:p w14:paraId="4126F943" w14:textId="77777777" w:rsidR="00E9319B" w:rsidRDefault="00407046">
            <w:pPr>
              <w:pStyle w:val="TableParagraph"/>
              <w:spacing w:line="232" w:lineRule="exact"/>
              <w:ind w:left="107"/>
              <w:jc w:val="left"/>
            </w:pPr>
            <w:r>
              <w:t>(d)</w:t>
            </w:r>
            <w:r>
              <w:rPr>
                <w:spacing w:val="-3"/>
              </w:rPr>
              <w:t xml:space="preserve"> </w:t>
            </w:r>
            <w:r>
              <w:t>of this</w:t>
            </w:r>
            <w:r>
              <w:rPr>
                <w:spacing w:val="-3"/>
              </w:rPr>
              <w:t xml:space="preserve"> </w:t>
            </w:r>
            <w:r>
              <w:rPr>
                <w:spacing w:val="-2"/>
              </w:rPr>
              <w:t>section[.]</w:t>
            </w:r>
          </w:p>
        </w:tc>
      </w:tr>
      <w:tr w:rsidR="00E9319B" w14:paraId="4CA81479" w14:textId="77777777">
        <w:trPr>
          <w:trHeight w:val="6578"/>
        </w:trPr>
        <w:tc>
          <w:tcPr>
            <w:tcW w:w="2398" w:type="dxa"/>
          </w:tcPr>
          <w:p w14:paraId="0EB633D9" w14:textId="77777777" w:rsidR="00E9319B" w:rsidRDefault="00407046">
            <w:pPr>
              <w:pStyle w:val="TableParagraph"/>
              <w:spacing w:before="1"/>
              <w:ind w:left="107"/>
              <w:jc w:val="left"/>
              <w:rPr>
                <w:b/>
              </w:rPr>
            </w:pPr>
            <w:r>
              <w:rPr>
                <w:b/>
              </w:rPr>
              <w:t xml:space="preserve">§ </w:t>
            </w:r>
            <w:r>
              <w:rPr>
                <w:b/>
                <w:spacing w:val="-2"/>
              </w:rPr>
              <w:t>1910.156(g)(1)</w:t>
            </w:r>
          </w:p>
        </w:tc>
        <w:tc>
          <w:tcPr>
            <w:tcW w:w="3845" w:type="dxa"/>
          </w:tcPr>
          <w:p w14:paraId="7EEFD017" w14:textId="77777777" w:rsidR="00E9319B" w:rsidRDefault="00407046">
            <w:pPr>
              <w:pStyle w:val="TableParagraph"/>
              <w:spacing w:before="1"/>
              <w:ind w:left="107"/>
              <w:jc w:val="left"/>
            </w:pPr>
            <w:r>
              <w:rPr>
                <w:spacing w:val="-2"/>
              </w:rPr>
              <w:t>[none]</w:t>
            </w:r>
          </w:p>
        </w:tc>
        <w:tc>
          <w:tcPr>
            <w:tcW w:w="4109" w:type="dxa"/>
          </w:tcPr>
          <w:p w14:paraId="510EEE67" w14:textId="77777777" w:rsidR="00E9319B" w:rsidRDefault="00407046">
            <w:pPr>
              <w:pStyle w:val="TableParagraph"/>
              <w:spacing w:before="1" w:line="252" w:lineRule="exact"/>
              <w:ind w:left="107"/>
              <w:jc w:val="left"/>
              <w:rPr>
                <w:b/>
              </w:rPr>
            </w:pPr>
            <w:r>
              <w:rPr>
                <w:b/>
              </w:rPr>
              <w:t>(g)</w:t>
            </w:r>
            <w:r>
              <w:rPr>
                <w:b/>
                <w:spacing w:val="-5"/>
              </w:rPr>
              <w:t xml:space="preserve"> </w:t>
            </w:r>
            <w:r>
              <w:rPr>
                <w:b/>
              </w:rPr>
              <w:t>Medical</w:t>
            </w:r>
            <w:r>
              <w:rPr>
                <w:b/>
                <w:spacing w:val="-3"/>
              </w:rPr>
              <w:t xml:space="preserve"> </w:t>
            </w:r>
            <w:r>
              <w:rPr>
                <w:b/>
              </w:rPr>
              <w:t>and</w:t>
            </w:r>
            <w:r>
              <w:rPr>
                <w:b/>
                <w:spacing w:val="-4"/>
              </w:rPr>
              <w:t xml:space="preserve"> </w:t>
            </w:r>
            <w:r>
              <w:rPr>
                <w:b/>
              </w:rPr>
              <w:t>Physical</w:t>
            </w:r>
            <w:r>
              <w:rPr>
                <w:b/>
                <w:spacing w:val="-4"/>
              </w:rPr>
              <w:t xml:space="preserve"> </w:t>
            </w:r>
            <w:r>
              <w:rPr>
                <w:b/>
                <w:spacing w:val="-2"/>
              </w:rPr>
              <w:t>Requirements</w:t>
            </w:r>
          </w:p>
          <w:p w14:paraId="44DCBC8F" w14:textId="77777777" w:rsidR="00E9319B" w:rsidRDefault="00407046">
            <w:pPr>
              <w:pStyle w:val="TableParagraph"/>
              <w:spacing w:line="252" w:lineRule="exact"/>
              <w:ind w:left="107"/>
              <w:jc w:val="left"/>
            </w:pPr>
            <w:r>
              <w:t>(1)</w:t>
            </w:r>
            <w:r>
              <w:rPr>
                <w:spacing w:val="-4"/>
              </w:rPr>
              <w:t xml:space="preserve"> </w:t>
            </w:r>
            <w:r>
              <w:t>WERE</w:t>
            </w:r>
            <w:r>
              <w:rPr>
                <w:spacing w:val="-3"/>
              </w:rPr>
              <w:t xml:space="preserve"> </w:t>
            </w:r>
            <w:r>
              <w:t>and</w:t>
            </w:r>
            <w:r>
              <w:rPr>
                <w:spacing w:val="-1"/>
              </w:rPr>
              <w:t xml:space="preserve"> </w:t>
            </w:r>
            <w:r>
              <w:t>ESO</w:t>
            </w:r>
            <w:r>
              <w:rPr>
                <w:spacing w:val="-6"/>
              </w:rPr>
              <w:t xml:space="preserve"> </w:t>
            </w:r>
            <w:r>
              <w:t xml:space="preserve">medical </w:t>
            </w:r>
            <w:r>
              <w:rPr>
                <w:spacing w:val="-2"/>
              </w:rPr>
              <w:t>requirements.</w:t>
            </w:r>
          </w:p>
          <w:p w14:paraId="633A9D4D" w14:textId="77777777" w:rsidR="00E9319B" w:rsidRDefault="00E9319B">
            <w:pPr>
              <w:pStyle w:val="TableParagraph"/>
              <w:jc w:val="left"/>
              <w:rPr>
                <w:rFonts w:ascii="Segoe UI"/>
                <w:sz w:val="19"/>
              </w:rPr>
            </w:pPr>
          </w:p>
          <w:p w14:paraId="5AB18DA1" w14:textId="77777777" w:rsidR="00E9319B" w:rsidRDefault="00407046">
            <w:pPr>
              <w:pStyle w:val="TableParagraph"/>
              <w:ind w:left="107" w:right="95"/>
              <w:jc w:val="left"/>
            </w:pPr>
            <w:r>
              <w:t>(i) The WERE and ESO shall establish the minimum medical requirements for team members and responders, based on the type and level of service(s) established in paragraphs (c) and (d) of this section. The medical requirements will differ based on the</w:t>
            </w:r>
            <w:r>
              <w:rPr>
                <w:spacing w:val="-6"/>
              </w:rPr>
              <w:t xml:space="preserve"> </w:t>
            </w:r>
            <w:r>
              <w:t>tiers</w:t>
            </w:r>
            <w:r>
              <w:rPr>
                <w:spacing w:val="-4"/>
              </w:rPr>
              <w:t xml:space="preserve"> </w:t>
            </w:r>
            <w:r>
              <w:t>of</w:t>
            </w:r>
            <w:r>
              <w:rPr>
                <w:spacing w:val="-6"/>
              </w:rPr>
              <w:t xml:space="preserve"> </w:t>
            </w:r>
            <w:r>
              <w:t>team</w:t>
            </w:r>
            <w:r>
              <w:rPr>
                <w:spacing w:val="-6"/>
              </w:rPr>
              <w:t xml:space="preserve"> </w:t>
            </w:r>
            <w:r>
              <w:t>members</w:t>
            </w:r>
            <w:r>
              <w:rPr>
                <w:spacing w:val="-4"/>
              </w:rPr>
              <w:t xml:space="preserve"> </w:t>
            </w:r>
            <w:r>
              <w:t>and</w:t>
            </w:r>
            <w:r>
              <w:rPr>
                <w:spacing w:val="-4"/>
              </w:rPr>
              <w:t xml:space="preserve"> </w:t>
            </w:r>
            <w:r>
              <w:t>responders</w:t>
            </w:r>
            <w:r>
              <w:rPr>
                <w:spacing w:val="-6"/>
              </w:rPr>
              <w:t xml:space="preserve"> </w:t>
            </w:r>
            <w:r>
              <w:t>in accordance with paragraphs (c)(7) and (d)(7) of this section, except that team members and responders in a support tier are excluded from the requirements in paragraph (g) of this section; and</w:t>
            </w:r>
          </w:p>
          <w:p w14:paraId="68934096" w14:textId="77777777" w:rsidR="00E9319B" w:rsidRDefault="00E9319B">
            <w:pPr>
              <w:pStyle w:val="TableParagraph"/>
              <w:spacing w:before="12"/>
              <w:jc w:val="left"/>
              <w:rPr>
                <w:rFonts w:ascii="Segoe UI"/>
                <w:sz w:val="18"/>
              </w:rPr>
            </w:pPr>
          </w:p>
          <w:p w14:paraId="7421B84B" w14:textId="77777777" w:rsidR="00E9319B" w:rsidRDefault="00407046">
            <w:pPr>
              <w:pStyle w:val="TableParagraph"/>
              <w:ind w:left="106" w:right="133"/>
              <w:jc w:val="left"/>
            </w:pPr>
            <w:r>
              <w:t>(ii) The WERE and ESO shall maintain a confidential</w:t>
            </w:r>
            <w:r>
              <w:rPr>
                <w:spacing w:val="-3"/>
              </w:rPr>
              <w:t xml:space="preserve"> </w:t>
            </w:r>
            <w:r>
              <w:t>record</w:t>
            </w:r>
            <w:r>
              <w:rPr>
                <w:spacing w:val="-4"/>
              </w:rPr>
              <w:t xml:space="preserve"> </w:t>
            </w:r>
            <w:r>
              <w:t>for</w:t>
            </w:r>
            <w:r>
              <w:rPr>
                <w:spacing w:val="-3"/>
              </w:rPr>
              <w:t xml:space="preserve"> </w:t>
            </w:r>
            <w:r>
              <w:t>each</w:t>
            </w:r>
            <w:r>
              <w:rPr>
                <w:spacing w:val="-4"/>
              </w:rPr>
              <w:t xml:space="preserve"> </w:t>
            </w:r>
            <w:r>
              <w:t>team</w:t>
            </w:r>
            <w:r>
              <w:rPr>
                <w:spacing w:val="-3"/>
              </w:rPr>
              <w:t xml:space="preserve"> </w:t>
            </w:r>
            <w:r>
              <w:t>member and</w:t>
            </w:r>
            <w:r>
              <w:rPr>
                <w:spacing w:val="-5"/>
              </w:rPr>
              <w:t xml:space="preserve"> </w:t>
            </w:r>
            <w:r>
              <w:t>responder</w:t>
            </w:r>
            <w:r>
              <w:rPr>
                <w:spacing w:val="-7"/>
              </w:rPr>
              <w:t xml:space="preserve"> </w:t>
            </w:r>
            <w:r>
              <w:t>that</w:t>
            </w:r>
            <w:r>
              <w:rPr>
                <w:spacing w:val="-4"/>
              </w:rPr>
              <w:t xml:space="preserve"> </w:t>
            </w:r>
            <w:r>
              <w:t>records,</w:t>
            </w:r>
            <w:r>
              <w:rPr>
                <w:spacing w:val="-8"/>
              </w:rPr>
              <w:t xml:space="preserve"> </w:t>
            </w:r>
            <w:r>
              <w:t>at</w:t>
            </w:r>
            <w:r>
              <w:rPr>
                <w:spacing w:val="-4"/>
              </w:rPr>
              <w:t xml:space="preserve"> </w:t>
            </w:r>
            <w:r>
              <w:t>a</w:t>
            </w:r>
            <w:r>
              <w:rPr>
                <w:spacing w:val="-7"/>
              </w:rPr>
              <w:t xml:space="preserve"> </w:t>
            </w:r>
            <w:r>
              <w:t>minimum, duty restrictions based on medical evaluations; occupational illnesses and injuries; and exposures to combustion products, known or suspected toxic products, contagious diseases, and dangerous substances.</w:t>
            </w:r>
          </w:p>
        </w:tc>
      </w:tr>
      <w:tr w:rsidR="00E9319B" w14:paraId="4D36254C" w14:textId="77777777">
        <w:trPr>
          <w:trHeight w:val="1770"/>
        </w:trPr>
        <w:tc>
          <w:tcPr>
            <w:tcW w:w="2398" w:type="dxa"/>
          </w:tcPr>
          <w:p w14:paraId="67265047" w14:textId="77777777" w:rsidR="00E9319B" w:rsidRDefault="00407046">
            <w:pPr>
              <w:pStyle w:val="TableParagraph"/>
              <w:spacing w:line="251" w:lineRule="exact"/>
              <w:ind w:left="107"/>
              <w:jc w:val="left"/>
              <w:rPr>
                <w:b/>
              </w:rPr>
            </w:pPr>
            <w:r>
              <w:rPr>
                <w:b/>
              </w:rPr>
              <w:t xml:space="preserve">§ </w:t>
            </w:r>
            <w:r>
              <w:rPr>
                <w:b/>
                <w:spacing w:val="-2"/>
              </w:rPr>
              <w:t>1910.156(g)(2)</w:t>
            </w:r>
          </w:p>
        </w:tc>
        <w:tc>
          <w:tcPr>
            <w:tcW w:w="3845" w:type="dxa"/>
          </w:tcPr>
          <w:p w14:paraId="43E2AA54" w14:textId="77777777" w:rsidR="00E9319B" w:rsidRDefault="00407046">
            <w:pPr>
              <w:pStyle w:val="TableParagraph"/>
              <w:spacing w:line="251" w:lineRule="exact"/>
              <w:ind w:left="107"/>
              <w:jc w:val="left"/>
            </w:pPr>
            <w:r>
              <w:rPr>
                <w:spacing w:val="-2"/>
              </w:rPr>
              <w:t>[none]</w:t>
            </w:r>
          </w:p>
        </w:tc>
        <w:tc>
          <w:tcPr>
            <w:tcW w:w="4109" w:type="dxa"/>
          </w:tcPr>
          <w:p w14:paraId="69AD3FFD" w14:textId="77777777" w:rsidR="00E9319B" w:rsidRDefault="00407046">
            <w:pPr>
              <w:pStyle w:val="TableParagraph"/>
              <w:ind w:left="107"/>
              <w:jc w:val="left"/>
            </w:pPr>
            <w:r>
              <w:rPr>
                <w:b/>
              </w:rPr>
              <w:t>(g)(2)</w:t>
            </w:r>
            <w:r>
              <w:rPr>
                <w:b/>
                <w:spacing w:val="-8"/>
              </w:rPr>
              <w:t xml:space="preserve"> </w:t>
            </w:r>
            <w:r>
              <w:t>WERE</w:t>
            </w:r>
            <w:r>
              <w:rPr>
                <w:spacing w:val="-7"/>
              </w:rPr>
              <w:t xml:space="preserve"> </w:t>
            </w:r>
            <w:r>
              <w:t>and</w:t>
            </w:r>
            <w:r>
              <w:rPr>
                <w:spacing w:val="-6"/>
              </w:rPr>
              <w:t xml:space="preserve"> </w:t>
            </w:r>
            <w:r>
              <w:t>ESO</w:t>
            </w:r>
            <w:r>
              <w:rPr>
                <w:spacing w:val="-10"/>
              </w:rPr>
              <w:t xml:space="preserve"> </w:t>
            </w:r>
            <w:r>
              <w:t>medical</w:t>
            </w:r>
            <w:r>
              <w:rPr>
                <w:spacing w:val="-5"/>
              </w:rPr>
              <w:t xml:space="preserve"> </w:t>
            </w:r>
            <w:r>
              <w:t>evaluation and surveillance.</w:t>
            </w:r>
          </w:p>
          <w:p w14:paraId="367CC732" w14:textId="77777777" w:rsidR="00E9319B" w:rsidRDefault="00E9319B">
            <w:pPr>
              <w:pStyle w:val="TableParagraph"/>
              <w:jc w:val="left"/>
              <w:rPr>
                <w:rFonts w:ascii="Segoe UI"/>
                <w:sz w:val="19"/>
              </w:rPr>
            </w:pPr>
          </w:p>
          <w:p w14:paraId="6BF28D6C" w14:textId="77777777" w:rsidR="00E9319B" w:rsidRDefault="00407046">
            <w:pPr>
              <w:pStyle w:val="TableParagraph"/>
              <w:ind w:left="107"/>
              <w:jc w:val="left"/>
            </w:pPr>
            <w:r>
              <w:t>(i) The WERE and ESO shall establish a medical evaluation program for team members</w:t>
            </w:r>
            <w:r>
              <w:rPr>
                <w:spacing w:val="-7"/>
              </w:rPr>
              <w:t xml:space="preserve"> </w:t>
            </w:r>
            <w:r>
              <w:t>and</w:t>
            </w:r>
            <w:r>
              <w:rPr>
                <w:spacing w:val="-7"/>
              </w:rPr>
              <w:t xml:space="preserve"> </w:t>
            </w:r>
            <w:r>
              <w:t>responders,</w:t>
            </w:r>
            <w:r>
              <w:rPr>
                <w:spacing w:val="-7"/>
              </w:rPr>
              <w:t xml:space="preserve"> </w:t>
            </w:r>
            <w:r>
              <w:t>except</w:t>
            </w:r>
            <w:r>
              <w:rPr>
                <w:spacing w:val="-9"/>
              </w:rPr>
              <w:t xml:space="preserve"> </w:t>
            </w:r>
            <w:r>
              <w:t>for</w:t>
            </w:r>
            <w:r>
              <w:rPr>
                <w:spacing w:val="-6"/>
              </w:rPr>
              <w:t xml:space="preserve"> </w:t>
            </w:r>
            <w:r>
              <w:t>those</w:t>
            </w:r>
          </w:p>
          <w:p w14:paraId="53285448" w14:textId="77777777" w:rsidR="00E9319B" w:rsidRDefault="00407046">
            <w:pPr>
              <w:pStyle w:val="TableParagraph"/>
              <w:spacing w:line="233" w:lineRule="exact"/>
              <w:ind w:left="107"/>
              <w:jc w:val="left"/>
            </w:pPr>
            <w:r>
              <w:t>in</w:t>
            </w:r>
            <w:r>
              <w:rPr>
                <w:spacing w:val="-2"/>
              </w:rPr>
              <w:t xml:space="preserve"> </w:t>
            </w:r>
            <w:r>
              <w:t>a</w:t>
            </w:r>
            <w:r>
              <w:rPr>
                <w:spacing w:val="-2"/>
              </w:rPr>
              <w:t xml:space="preserve"> </w:t>
            </w:r>
            <w:r>
              <w:t>support</w:t>
            </w:r>
            <w:r>
              <w:rPr>
                <w:spacing w:val="-3"/>
              </w:rPr>
              <w:t xml:space="preserve"> </w:t>
            </w:r>
            <w:r>
              <w:t>tier,</w:t>
            </w:r>
            <w:r>
              <w:rPr>
                <w:spacing w:val="-2"/>
              </w:rPr>
              <w:t xml:space="preserve"> </w:t>
            </w:r>
            <w:r>
              <w:t>based</w:t>
            </w:r>
            <w:r>
              <w:rPr>
                <w:spacing w:val="-1"/>
              </w:rPr>
              <w:t xml:space="preserve"> </w:t>
            </w:r>
            <w:r>
              <w:t>on</w:t>
            </w:r>
            <w:r>
              <w:rPr>
                <w:spacing w:val="-5"/>
              </w:rPr>
              <w:t xml:space="preserve"> </w:t>
            </w:r>
            <w:r>
              <w:t>the</w:t>
            </w:r>
            <w:r>
              <w:rPr>
                <w:spacing w:val="-1"/>
              </w:rPr>
              <w:t xml:space="preserve"> </w:t>
            </w:r>
            <w:r>
              <w:t>type</w:t>
            </w:r>
            <w:r>
              <w:rPr>
                <w:spacing w:val="-2"/>
              </w:rPr>
              <w:t xml:space="preserve"> </w:t>
            </w:r>
            <w:r>
              <w:t>and</w:t>
            </w:r>
            <w:r>
              <w:rPr>
                <w:spacing w:val="-4"/>
              </w:rPr>
              <w:t xml:space="preserve"> </w:t>
            </w:r>
            <w:r>
              <w:rPr>
                <w:spacing w:val="-2"/>
              </w:rPr>
              <w:t>level</w:t>
            </w:r>
          </w:p>
        </w:tc>
      </w:tr>
    </w:tbl>
    <w:p w14:paraId="3141B7F7" w14:textId="77777777" w:rsidR="00E9319B" w:rsidRDefault="00E9319B">
      <w:pPr>
        <w:spacing w:line="233" w:lineRule="exact"/>
        <w:sectPr w:rsidR="00E9319B">
          <w:type w:val="continuous"/>
          <w:pgSz w:w="12240" w:h="15840"/>
          <w:pgMar w:top="1420" w:right="240" w:bottom="1462"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5DCED772" w14:textId="77777777">
        <w:trPr>
          <w:trHeight w:val="505"/>
        </w:trPr>
        <w:tc>
          <w:tcPr>
            <w:tcW w:w="2398" w:type="dxa"/>
          </w:tcPr>
          <w:p w14:paraId="413B5306"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1BECF449"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C644598"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0334237B" w14:textId="77777777">
        <w:trPr>
          <w:trHeight w:val="1010"/>
        </w:trPr>
        <w:tc>
          <w:tcPr>
            <w:tcW w:w="2398" w:type="dxa"/>
          </w:tcPr>
          <w:p w14:paraId="632C1ABC" w14:textId="77777777" w:rsidR="00E9319B" w:rsidRDefault="00E9319B">
            <w:pPr>
              <w:pStyle w:val="TableParagraph"/>
              <w:jc w:val="left"/>
            </w:pPr>
          </w:p>
        </w:tc>
        <w:tc>
          <w:tcPr>
            <w:tcW w:w="3845" w:type="dxa"/>
          </w:tcPr>
          <w:p w14:paraId="2E0A94D6" w14:textId="77777777" w:rsidR="00E9319B" w:rsidRDefault="00E9319B">
            <w:pPr>
              <w:pStyle w:val="TableParagraph"/>
              <w:jc w:val="left"/>
            </w:pPr>
          </w:p>
        </w:tc>
        <w:tc>
          <w:tcPr>
            <w:tcW w:w="4109" w:type="dxa"/>
          </w:tcPr>
          <w:p w14:paraId="66FC96DA" w14:textId="77777777" w:rsidR="00E9319B" w:rsidRDefault="00407046">
            <w:pPr>
              <w:pStyle w:val="TableParagraph"/>
              <w:ind w:left="107" w:right="132"/>
              <w:jc w:val="left"/>
            </w:pPr>
            <w:r>
              <w:t>of</w:t>
            </w:r>
            <w:r>
              <w:rPr>
                <w:spacing w:val="-3"/>
              </w:rPr>
              <w:t xml:space="preserve"> </w:t>
            </w:r>
            <w:r>
              <w:t>service(s)</w:t>
            </w:r>
            <w:r>
              <w:rPr>
                <w:spacing w:val="-6"/>
              </w:rPr>
              <w:t xml:space="preserve"> </w:t>
            </w:r>
            <w:r>
              <w:t>and</w:t>
            </w:r>
            <w:r>
              <w:rPr>
                <w:spacing w:val="-7"/>
              </w:rPr>
              <w:t xml:space="preserve"> </w:t>
            </w:r>
            <w:r>
              <w:t>tiers</w:t>
            </w:r>
            <w:r>
              <w:rPr>
                <w:spacing w:val="-6"/>
              </w:rPr>
              <w:t xml:space="preserve"> </w:t>
            </w:r>
            <w:r>
              <w:t>of</w:t>
            </w:r>
            <w:r>
              <w:rPr>
                <w:spacing w:val="-6"/>
              </w:rPr>
              <w:t xml:space="preserve"> </w:t>
            </w:r>
            <w:r>
              <w:t>team</w:t>
            </w:r>
            <w:r>
              <w:rPr>
                <w:spacing w:val="-3"/>
              </w:rPr>
              <w:t xml:space="preserve"> </w:t>
            </w:r>
            <w:r>
              <w:t>members</w:t>
            </w:r>
            <w:r>
              <w:rPr>
                <w:spacing w:val="-4"/>
              </w:rPr>
              <w:t xml:space="preserve"> </w:t>
            </w:r>
            <w:r>
              <w:t>and responders established in paragraphs (c) and (d) of this section;</w:t>
            </w:r>
          </w:p>
        </w:tc>
      </w:tr>
      <w:tr w:rsidR="00E9319B" w14:paraId="24D6F8CA" w14:textId="77777777">
        <w:trPr>
          <w:trHeight w:val="4806"/>
        </w:trPr>
        <w:tc>
          <w:tcPr>
            <w:tcW w:w="2398" w:type="dxa"/>
          </w:tcPr>
          <w:p w14:paraId="0241E9F3" w14:textId="77777777" w:rsidR="00E9319B" w:rsidRDefault="00407046">
            <w:pPr>
              <w:pStyle w:val="TableParagraph"/>
              <w:spacing w:line="251" w:lineRule="exact"/>
              <w:ind w:left="107"/>
              <w:jc w:val="left"/>
              <w:rPr>
                <w:b/>
              </w:rPr>
            </w:pPr>
            <w:r>
              <w:rPr>
                <w:b/>
              </w:rPr>
              <w:t xml:space="preserve">§ </w:t>
            </w:r>
            <w:r>
              <w:rPr>
                <w:b/>
                <w:spacing w:val="-2"/>
              </w:rPr>
              <w:t>1910.156(g)(3)</w:t>
            </w:r>
          </w:p>
        </w:tc>
        <w:tc>
          <w:tcPr>
            <w:tcW w:w="3845" w:type="dxa"/>
          </w:tcPr>
          <w:p w14:paraId="35B8AE9A" w14:textId="77777777" w:rsidR="00E9319B" w:rsidRDefault="00407046">
            <w:pPr>
              <w:pStyle w:val="TableParagraph"/>
              <w:spacing w:line="251" w:lineRule="exact"/>
              <w:ind w:left="107"/>
              <w:jc w:val="left"/>
            </w:pPr>
            <w:r>
              <w:rPr>
                <w:spacing w:val="-2"/>
              </w:rPr>
              <w:t>[none]</w:t>
            </w:r>
          </w:p>
        </w:tc>
        <w:tc>
          <w:tcPr>
            <w:tcW w:w="4109" w:type="dxa"/>
          </w:tcPr>
          <w:p w14:paraId="090F1193" w14:textId="77777777" w:rsidR="00E9319B" w:rsidRDefault="00407046">
            <w:pPr>
              <w:pStyle w:val="TableParagraph"/>
              <w:ind w:left="107" w:right="133"/>
              <w:jc w:val="left"/>
            </w:pPr>
            <w:r>
              <w:rPr>
                <w:b/>
              </w:rPr>
              <w:t>(g)(3)</w:t>
            </w:r>
            <w:r>
              <w:rPr>
                <w:b/>
                <w:spacing w:val="-8"/>
              </w:rPr>
              <w:t xml:space="preserve"> </w:t>
            </w:r>
            <w:r>
              <w:t>Additional</w:t>
            </w:r>
            <w:r>
              <w:rPr>
                <w:spacing w:val="-8"/>
              </w:rPr>
              <w:t xml:space="preserve"> </w:t>
            </w:r>
            <w:r>
              <w:t>ESO</w:t>
            </w:r>
            <w:r>
              <w:rPr>
                <w:spacing w:val="-12"/>
              </w:rPr>
              <w:t xml:space="preserve"> </w:t>
            </w:r>
            <w:r>
              <w:t>medical</w:t>
            </w:r>
            <w:r>
              <w:rPr>
                <w:spacing w:val="-8"/>
              </w:rPr>
              <w:t xml:space="preserve"> </w:t>
            </w:r>
            <w:r>
              <w:t>evaluation and surveillance.</w:t>
            </w:r>
          </w:p>
          <w:p w14:paraId="2221F91D" w14:textId="77777777" w:rsidR="00E9319B" w:rsidRDefault="00E9319B">
            <w:pPr>
              <w:pStyle w:val="TableParagraph"/>
              <w:spacing w:before="11"/>
              <w:jc w:val="left"/>
              <w:rPr>
                <w:rFonts w:ascii="Segoe UI"/>
                <w:sz w:val="18"/>
              </w:rPr>
            </w:pPr>
          </w:p>
          <w:p w14:paraId="0C5E96AB" w14:textId="77777777" w:rsidR="00E9319B" w:rsidRDefault="00407046">
            <w:pPr>
              <w:pStyle w:val="TableParagraph"/>
              <w:numPr>
                <w:ilvl w:val="0"/>
                <w:numId w:val="14"/>
              </w:numPr>
              <w:tabs>
                <w:tab w:val="left" w:pos="369"/>
              </w:tabs>
              <w:ind w:right="137" w:firstLine="0"/>
            </w:pPr>
            <w:r>
              <w:t>For</w:t>
            </w:r>
            <w:r>
              <w:rPr>
                <w:spacing w:val="-5"/>
              </w:rPr>
              <w:t xml:space="preserve"> </w:t>
            </w:r>
            <w:r>
              <w:t>ESOs</w:t>
            </w:r>
            <w:r>
              <w:rPr>
                <w:spacing w:val="-8"/>
              </w:rPr>
              <w:t xml:space="preserve"> </w:t>
            </w:r>
            <w:r>
              <w:t>whose</w:t>
            </w:r>
            <w:r>
              <w:rPr>
                <w:spacing w:val="-8"/>
              </w:rPr>
              <w:t xml:space="preserve"> </w:t>
            </w:r>
            <w:r>
              <w:t>responders</w:t>
            </w:r>
            <w:r>
              <w:rPr>
                <w:spacing w:val="-8"/>
              </w:rPr>
              <w:t xml:space="preserve"> </w:t>
            </w:r>
            <w:r>
              <w:t>are</w:t>
            </w:r>
            <w:r>
              <w:rPr>
                <w:spacing w:val="-8"/>
              </w:rPr>
              <w:t xml:space="preserve"> </w:t>
            </w:r>
            <w:r>
              <w:t>exposed to</w:t>
            </w:r>
            <w:r>
              <w:rPr>
                <w:spacing w:val="-7"/>
              </w:rPr>
              <w:t xml:space="preserve"> </w:t>
            </w:r>
            <w:r>
              <w:t>combustion</w:t>
            </w:r>
            <w:r>
              <w:rPr>
                <w:spacing w:val="-7"/>
              </w:rPr>
              <w:t xml:space="preserve"> </w:t>
            </w:r>
            <w:r>
              <w:t>products,</w:t>
            </w:r>
            <w:r>
              <w:rPr>
                <w:spacing w:val="-10"/>
              </w:rPr>
              <w:t xml:space="preserve"> </w:t>
            </w:r>
            <w:r>
              <w:t>medical</w:t>
            </w:r>
            <w:r>
              <w:rPr>
                <w:spacing w:val="-6"/>
              </w:rPr>
              <w:t xml:space="preserve"> </w:t>
            </w:r>
            <w:r>
              <w:t>evaluation and surveillance shall include a component based on the frequency and intensity of expected exposure to combustion products established in the risk management plan in paragraph (f) of this section.</w:t>
            </w:r>
          </w:p>
          <w:p w14:paraId="23C6DC63" w14:textId="77777777" w:rsidR="00E9319B" w:rsidRDefault="00E9319B">
            <w:pPr>
              <w:pStyle w:val="TableParagraph"/>
              <w:jc w:val="left"/>
              <w:rPr>
                <w:rFonts w:ascii="Segoe UI"/>
                <w:sz w:val="19"/>
              </w:rPr>
            </w:pPr>
          </w:p>
          <w:p w14:paraId="1F0199A2" w14:textId="77777777" w:rsidR="00E9319B" w:rsidRDefault="00407046">
            <w:pPr>
              <w:pStyle w:val="TableParagraph"/>
              <w:numPr>
                <w:ilvl w:val="0"/>
                <w:numId w:val="14"/>
              </w:numPr>
              <w:tabs>
                <w:tab w:val="left" w:pos="431"/>
              </w:tabs>
              <w:ind w:right="149" w:firstLine="0"/>
            </w:pPr>
            <w:r>
              <w:t>The</w:t>
            </w:r>
            <w:r>
              <w:rPr>
                <w:spacing w:val="-7"/>
              </w:rPr>
              <w:t xml:space="preserve"> </w:t>
            </w:r>
            <w:r>
              <w:t>ESO</w:t>
            </w:r>
            <w:r>
              <w:rPr>
                <w:spacing w:val="-8"/>
              </w:rPr>
              <w:t xml:space="preserve"> </w:t>
            </w:r>
            <w:r>
              <w:t>shall</w:t>
            </w:r>
            <w:r>
              <w:rPr>
                <w:spacing w:val="-9"/>
              </w:rPr>
              <w:t xml:space="preserve"> </w:t>
            </w:r>
            <w:r>
              <w:t>document</w:t>
            </w:r>
            <w:r>
              <w:rPr>
                <w:spacing w:val="-6"/>
              </w:rPr>
              <w:t xml:space="preserve"> </w:t>
            </w:r>
            <w:r>
              <w:t>each</w:t>
            </w:r>
            <w:r>
              <w:rPr>
                <w:spacing w:val="-7"/>
              </w:rPr>
              <w:t xml:space="preserve"> </w:t>
            </w:r>
            <w:r>
              <w:t>exposure to</w:t>
            </w:r>
            <w:r>
              <w:rPr>
                <w:spacing w:val="-1"/>
              </w:rPr>
              <w:t xml:space="preserve"> </w:t>
            </w:r>
            <w:r>
              <w:t>combustion</w:t>
            </w:r>
            <w:r>
              <w:rPr>
                <w:spacing w:val="-1"/>
              </w:rPr>
              <w:t xml:space="preserve"> </w:t>
            </w:r>
            <w:r>
              <w:t>products</w:t>
            </w:r>
            <w:r>
              <w:rPr>
                <w:spacing w:val="-3"/>
              </w:rPr>
              <w:t xml:space="preserve"> </w:t>
            </w:r>
            <w:r>
              <w:t>for</w:t>
            </w:r>
            <w:r>
              <w:rPr>
                <w:spacing w:val="-3"/>
              </w:rPr>
              <w:t xml:space="preserve"> </w:t>
            </w:r>
            <w:r>
              <w:t>each</w:t>
            </w:r>
            <w:r>
              <w:rPr>
                <w:spacing w:val="-4"/>
              </w:rPr>
              <w:t xml:space="preserve"> </w:t>
            </w:r>
            <w:r>
              <w:t>responder, for</w:t>
            </w:r>
            <w:r>
              <w:rPr>
                <w:spacing w:val="-1"/>
              </w:rPr>
              <w:t xml:space="preserve"> </w:t>
            </w:r>
            <w:r>
              <w:t>the purpose of determining the need</w:t>
            </w:r>
            <w:r>
              <w:rPr>
                <w:spacing w:val="-2"/>
              </w:rPr>
              <w:t xml:space="preserve"> </w:t>
            </w:r>
            <w:r>
              <w:t>for the medical surveillance specified in (g)(3)(i)(A) of this section, and for inclusion in the responder’s confidential</w:t>
            </w:r>
          </w:p>
          <w:p w14:paraId="1B6FA343" w14:textId="77777777" w:rsidR="00E9319B" w:rsidRDefault="00407046">
            <w:pPr>
              <w:pStyle w:val="TableParagraph"/>
              <w:spacing w:line="252" w:lineRule="exact"/>
              <w:ind w:left="107" w:right="133"/>
              <w:jc w:val="left"/>
            </w:pPr>
            <w:r>
              <w:t>record,</w:t>
            </w:r>
            <w:r>
              <w:rPr>
                <w:spacing w:val="-5"/>
              </w:rPr>
              <w:t xml:space="preserve"> </w:t>
            </w:r>
            <w:r>
              <w:t>as</w:t>
            </w:r>
            <w:r>
              <w:rPr>
                <w:spacing w:val="-5"/>
              </w:rPr>
              <w:t xml:space="preserve"> </w:t>
            </w:r>
            <w:r>
              <w:t>required</w:t>
            </w:r>
            <w:r>
              <w:rPr>
                <w:spacing w:val="-8"/>
              </w:rPr>
              <w:t xml:space="preserve"> </w:t>
            </w:r>
            <w:r>
              <w:t>in</w:t>
            </w:r>
            <w:r>
              <w:rPr>
                <w:spacing w:val="-8"/>
              </w:rPr>
              <w:t xml:space="preserve"> </w:t>
            </w:r>
            <w:r>
              <w:t>(g)(1)(ii)</w:t>
            </w:r>
            <w:r>
              <w:rPr>
                <w:spacing w:val="-5"/>
              </w:rPr>
              <w:t xml:space="preserve"> </w:t>
            </w:r>
            <w:r>
              <w:t>of</w:t>
            </w:r>
            <w:r>
              <w:rPr>
                <w:spacing w:val="-5"/>
              </w:rPr>
              <w:t xml:space="preserve"> </w:t>
            </w:r>
            <w:r>
              <w:t xml:space="preserve">this </w:t>
            </w:r>
            <w:r>
              <w:rPr>
                <w:spacing w:val="-2"/>
              </w:rPr>
              <w:t>section.</w:t>
            </w:r>
          </w:p>
        </w:tc>
      </w:tr>
      <w:tr w:rsidR="00E9319B" w14:paraId="2BE62A68" w14:textId="77777777">
        <w:trPr>
          <w:trHeight w:val="6513"/>
        </w:trPr>
        <w:tc>
          <w:tcPr>
            <w:tcW w:w="2398" w:type="dxa"/>
          </w:tcPr>
          <w:p w14:paraId="661320BE" w14:textId="77777777" w:rsidR="00E9319B" w:rsidRDefault="00407046">
            <w:pPr>
              <w:pStyle w:val="TableParagraph"/>
              <w:spacing w:line="251" w:lineRule="exact"/>
              <w:ind w:left="107"/>
              <w:jc w:val="left"/>
              <w:rPr>
                <w:b/>
              </w:rPr>
            </w:pPr>
            <w:r>
              <w:rPr>
                <w:b/>
              </w:rPr>
              <w:t xml:space="preserve">§ </w:t>
            </w:r>
            <w:r>
              <w:rPr>
                <w:b/>
                <w:spacing w:val="-2"/>
              </w:rPr>
              <w:t>1910.156(g)(4)</w:t>
            </w:r>
          </w:p>
        </w:tc>
        <w:tc>
          <w:tcPr>
            <w:tcW w:w="3845" w:type="dxa"/>
          </w:tcPr>
          <w:p w14:paraId="06DBFE2E" w14:textId="77777777" w:rsidR="00E9319B" w:rsidRDefault="00407046">
            <w:pPr>
              <w:pStyle w:val="TableParagraph"/>
              <w:spacing w:line="251" w:lineRule="exact"/>
              <w:ind w:left="107"/>
              <w:jc w:val="left"/>
            </w:pPr>
            <w:r>
              <w:rPr>
                <w:spacing w:val="-2"/>
              </w:rPr>
              <w:t>[none]</w:t>
            </w:r>
          </w:p>
        </w:tc>
        <w:tc>
          <w:tcPr>
            <w:tcW w:w="4109" w:type="dxa"/>
          </w:tcPr>
          <w:p w14:paraId="40B2E66E" w14:textId="77777777" w:rsidR="00E9319B" w:rsidRDefault="00407046">
            <w:pPr>
              <w:pStyle w:val="TableParagraph"/>
              <w:numPr>
                <w:ilvl w:val="0"/>
                <w:numId w:val="13"/>
              </w:numPr>
              <w:tabs>
                <w:tab w:val="left" w:pos="369"/>
              </w:tabs>
              <w:ind w:right="120" w:firstLine="0"/>
            </w:pPr>
            <w:r>
              <w:t>The</w:t>
            </w:r>
            <w:r>
              <w:rPr>
                <w:spacing w:val="-6"/>
              </w:rPr>
              <w:t xml:space="preserve"> </w:t>
            </w:r>
            <w:r>
              <w:t>WERE</w:t>
            </w:r>
            <w:r>
              <w:rPr>
                <w:spacing w:val="-5"/>
              </w:rPr>
              <w:t xml:space="preserve"> </w:t>
            </w:r>
            <w:r>
              <w:t>and</w:t>
            </w:r>
            <w:r>
              <w:rPr>
                <w:spacing w:val="-4"/>
              </w:rPr>
              <w:t xml:space="preserve"> </w:t>
            </w:r>
            <w:r>
              <w:t>ESO</w:t>
            </w:r>
            <w:r>
              <w:rPr>
                <w:spacing w:val="-5"/>
              </w:rPr>
              <w:t xml:space="preserve"> </w:t>
            </w:r>
            <w:r>
              <w:t>shall</w:t>
            </w:r>
            <w:r>
              <w:rPr>
                <w:spacing w:val="-6"/>
              </w:rPr>
              <w:t xml:space="preserve"> </w:t>
            </w:r>
            <w:r>
              <w:t>provide,</w:t>
            </w:r>
            <w:r>
              <w:rPr>
                <w:spacing w:val="-7"/>
              </w:rPr>
              <w:t xml:space="preserve"> </w:t>
            </w:r>
            <w:r>
              <w:t>at</w:t>
            </w:r>
            <w:r>
              <w:rPr>
                <w:spacing w:val="-6"/>
              </w:rPr>
              <w:t xml:space="preserve"> </w:t>
            </w:r>
            <w:r>
              <w:t>no cost to the team member or responder, behavioral health and wellness resources</w:t>
            </w:r>
            <w:r>
              <w:rPr>
                <w:spacing w:val="40"/>
              </w:rPr>
              <w:t xml:space="preserve"> </w:t>
            </w:r>
            <w:r>
              <w:t>for team members and responders, or identify where such resources are available at no cost in the community;</w:t>
            </w:r>
          </w:p>
          <w:p w14:paraId="2A3EDAE3" w14:textId="77777777" w:rsidR="00E9319B" w:rsidRDefault="00E9319B">
            <w:pPr>
              <w:pStyle w:val="TableParagraph"/>
              <w:spacing w:before="12"/>
              <w:jc w:val="left"/>
              <w:rPr>
                <w:rFonts w:ascii="Segoe UI"/>
                <w:sz w:val="20"/>
              </w:rPr>
            </w:pPr>
          </w:p>
          <w:p w14:paraId="485FF089" w14:textId="77777777" w:rsidR="00E9319B" w:rsidRDefault="00407046">
            <w:pPr>
              <w:pStyle w:val="TableParagraph"/>
              <w:numPr>
                <w:ilvl w:val="0"/>
                <w:numId w:val="13"/>
              </w:numPr>
              <w:tabs>
                <w:tab w:val="left" w:pos="431"/>
              </w:tabs>
              <w:ind w:right="995" w:firstLine="0"/>
            </w:pPr>
            <w:r>
              <w:t>The</w:t>
            </w:r>
            <w:r>
              <w:rPr>
                <w:spacing w:val="-9"/>
              </w:rPr>
              <w:t xml:space="preserve"> </w:t>
            </w:r>
            <w:r>
              <w:t>resources</w:t>
            </w:r>
            <w:r>
              <w:rPr>
                <w:spacing w:val="-11"/>
              </w:rPr>
              <w:t xml:space="preserve"> </w:t>
            </w:r>
            <w:r>
              <w:t>shall</w:t>
            </w:r>
            <w:r>
              <w:rPr>
                <w:spacing w:val="-11"/>
              </w:rPr>
              <w:t xml:space="preserve"> </w:t>
            </w:r>
            <w:r>
              <w:t>include,</w:t>
            </w:r>
            <w:r>
              <w:rPr>
                <w:spacing w:val="-9"/>
              </w:rPr>
              <w:t xml:space="preserve"> </w:t>
            </w:r>
            <w:r>
              <w:t xml:space="preserve">at </w:t>
            </w:r>
            <w:r>
              <w:rPr>
                <w:spacing w:val="-2"/>
              </w:rPr>
              <w:t>minimum:</w:t>
            </w:r>
          </w:p>
          <w:p w14:paraId="239B88D8" w14:textId="77777777" w:rsidR="00E9319B" w:rsidRDefault="00E9319B">
            <w:pPr>
              <w:pStyle w:val="TableParagraph"/>
              <w:spacing w:before="2"/>
              <w:jc w:val="left"/>
              <w:rPr>
                <w:rFonts w:ascii="Segoe UI"/>
                <w:sz w:val="21"/>
              </w:rPr>
            </w:pPr>
          </w:p>
          <w:p w14:paraId="20DD8E7A" w14:textId="77777777" w:rsidR="00E9319B" w:rsidRDefault="00407046">
            <w:pPr>
              <w:pStyle w:val="TableParagraph"/>
              <w:numPr>
                <w:ilvl w:val="1"/>
                <w:numId w:val="13"/>
              </w:numPr>
              <w:tabs>
                <w:tab w:val="left" w:pos="1187"/>
              </w:tabs>
              <w:ind w:left="1187" w:hanging="360"/>
            </w:pPr>
            <w:r>
              <w:t>Diagnostic</w:t>
            </w:r>
            <w:r>
              <w:rPr>
                <w:spacing w:val="-6"/>
              </w:rPr>
              <w:t xml:space="preserve"> </w:t>
            </w:r>
            <w:r>
              <w:rPr>
                <w:spacing w:val="-2"/>
              </w:rPr>
              <w:t>assessment;</w:t>
            </w:r>
          </w:p>
          <w:p w14:paraId="6EAFA726" w14:textId="77777777" w:rsidR="00E9319B" w:rsidRDefault="00E9319B">
            <w:pPr>
              <w:pStyle w:val="TableParagraph"/>
              <w:spacing w:before="2"/>
              <w:jc w:val="left"/>
              <w:rPr>
                <w:rFonts w:ascii="Segoe UI"/>
                <w:sz w:val="21"/>
              </w:rPr>
            </w:pPr>
          </w:p>
          <w:p w14:paraId="63AC4BEC" w14:textId="77777777" w:rsidR="00E9319B" w:rsidRDefault="00407046">
            <w:pPr>
              <w:pStyle w:val="TableParagraph"/>
              <w:numPr>
                <w:ilvl w:val="1"/>
                <w:numId w:val="13"/>
              </w:numPr>
              <w:tabs>
                <w:tab w:val="left" w:pos="1176"/>
              </w:tabs>
              <w:spacing w:before="1"/>
              <w:ind w:left="1176" w:hanging="349"/>
            </w:pPr>
            <w:r>
              <w:t>Short-term</w:t>
            </w:r>
            <w:r>
              <w:rPr>
                <w:spacing w:val="-8"/>
              </w:rPr>
              <w:t xml:space="preserve"> </w:t>
            </w:r>
            <w:r>
              <w:rPr>
                <w:spacing w:val="-2"/>
              </w:rPr>
              <w:t>counseling;</w:t>
            </w:r>
          </w:p>
          <w:p w14:paraId="63E984F5" w14:textId="77777777" w:rsidR="00E9319B" w:rsidRDefault="00E9319B">
            <w:pPr>
              <w:pStyle w:val="TableParagraph"/>
              <w:jc w:val="left"/>
              <w:rPr>
                <w:rFonts w:ascii="Segoe UI"/>
                <w:sz w:val="21"/>
              </w:rPr>
            </w:pPr>
          </w:p>
          <w:p w14:paraId="109E9E3F" w14:textId="77777777" w:rsidR="00E9319B" w:rsidRDefault="00407046">
            <w:pPr>
              <w:pStyle w:val="TableParagraph"/>
              <w:numPr>
                <w:ilvl w:val="1"/>
                <w:numId w:val="13"/>
              </w:numPr>
              <w:tabs>
                <w:tab w:val="left" w:pos="1176"/>
              </w:tabs>
              <w:ind w:left="1176" w:hanging="349"/>
            </w:pPr>
            <w:r>
              <w:t>Crisis</w:t>
            </w:r>
            <w:r>
              <w:rPr>
                <w:spacing w:val="-9"/>
              </w:rPr>
              <w:t xml:space="preserve"> </w:t>
            </w:r>
            <w:r>
              <w:t>intervention;</w:t>
            </w:r>
            <w:r>
              <w:rPr>
                <w:spacing w:val="-4"/>
              </w:rPr>
              <w:t xml:space="preserve"> </w:t>
            </w:r>
            <w:r>
              <w:rPr>
                <w:spacing w:val="-5"/>
              </w:rPr>
              <w:t>and</w:t>
            </w:r>
          </w:p>
          <w:p w14:paraId="3029984D" w14:textId="77777777" w:rsidR="00E9319B" w:rsidRDefault="00E9319B">
            <w:pPr>
              <w:pStyle w:val="TableParagraph"/>
              <w:spacing w:before="11"/>
              <w:jc w:val="left"/>
              <w:rPr>
                <w:rFonts w:ascii="Segoe UI"/>
                <w:sz w:val="20"/>
              </w:rPr>
            </w:pPr>
          </w:p>
          <w:p w14:paraId="46C48B67" w14:textId="77777777" w:rsidR="00E9319B" w:rsidRDefault="00407046">
            <w:pPr>
              <w:pStyle w:val="TableParagraph"/>
              <w:numPr>
                <w:ilvl w:val="1"/>
                <w:numId w:val="13"/>
              </w:numPr>
              <w:tabs>
                <w:tab w:val="left" w:pos="1187"/>
              </w:tabs>
              <w:ind w:left="107" w:right="129" w:firstLine="720"/>
            </w:pPr>
            <w:r>
              <w:t>Referral</w:t>
            </w:r>
            <w:r>
              <w:rPr>
                <w:spacing w:val="-12"/>
              </w:rPr>
              <w:t xml:space="preserve"> </w:t>
            </w:r>
            <w:r>
              <w:t>services</w:t>
            </w:r>
            <w:r>
              <w:rPr>
                <w:spacing w:val="-14"/>
              </w:rPr>
              <w:t xml:space="preserve"> </w:t>
            </w:r>
            <w:r>
              <w:t>for</w:t>
            </w:r>
            <w:r>
              <w:rPr>
                <w:spacing w:val="-12"/>
              </w:rPr>
              <w:t xml:space="preserve"> </w:t>
            </w:r>
            <w:r>
              <w:t>behavioral health and personal problems that could affect the team member or responder’s performance</w:t>
            </w:r>
            <w:r>
              <w:rPr>
                <w:spacing w:val="-2"/>
              </w:rPr>
              <w:t xml:space="preserve"> </w:t>
            </w:r>
            <w:r>
              <w:t>of</w:t>
            </w:r>
            <w:r>
              <w:rPr>
                <w:spacing w:val="-1"/>
              </w:rPr>
              <w:t xml:space="preserve"> </w:t>
            </w:r>
            <w:r>
              <w:t>emergency</w:t>
            </w:r>
            <w:r>
              <w:rPr>
                <w:spacing w:val="-5"/>
              </w:rPr>
              <w:t xml:space="preserve"> </w:t>
            </w:r>
            <w:r>
              <w:t>response</w:t>
            </w:r>
            <w:r>
              <w:rPr>
                <w:spacing w:val="-2"/>
              </w:rPr>
              <w:t xml:space="preserve"> </w:t>
            </w:r>
            <w:r>
              <w:t>duties.</w:t>
            </w:r>
          </w:p>
          <w:p w14:paraId="7D24C88E" w14:textId="77777777" w:rsidR="00E9319B" w:rsidRDefault="00E9319B">
            <w:pPr>
              <w:pStyle w:val="TableParagraph"/>
              <w:jc w:val="left"/>
              <w:rPr>
                <w:rFonts w:ascii="Segoe UI"/>
                <w:sz w:val="21"/>
              </w:rPr>
            </w:pPr>
          </w:p>
          <w:p w14:paraId="072EDD23" w14:textId="77777777" w:rsidR="00E9319B" w:rsidRDefault="00407046">
            <w:pPr>
              <w:pStyle w:val="TableParagraph"/>
              <w:numPr>
                <w:ilvl w:val="0"/>
                <w:numId w:val="13"/>
              </w:numPr>
              <w:tabs>
                <w:tab w:val="left" w:pos="491"/>
              </w:tabs>
              <w:spacing w:line="242" w:lineRule="auto"/>
              <w:ind w:right="156" w:firstLine="0"/>
            </w:pPr>
            <w:r>
              <w:t>The</w:t>
            </w:r>
            <w:r>
              <w:rPr>
                <w:spacing w:val="-7"/>
              </w:rPr>
              <w:t xml:space="preserve"> </w:t>
            </w:r>
            <w:r>
              <w:t>WERE</w:t>
            </w:r>
            <w:r>
              <w:rPr>
                <w:spacing w:val="-6"/>
              </w:rPr>
              <w:t xml:space="preserve"> </w:t>
            </w:r>
            <w:r>
              <w:t>and</w:t>
            </w:r>
            <w:r>
              <w:rPr>
                <w:spacing w:val="-5"/>
              </w:rPr>
              <w:t xml:space="preserve"> </w:t>
            </w:r>
            <w:r>
              <w:t>ESO</w:t>
            </w:r>
            <w:r>
              <w:rPr>
                <w:spacing w:val="-9"/>
              </w:rPr>
              <w:t xml:space="preserve"> </w:t>
            </w:r>
            <w:r>
              <w:t>shall</w:t>
            </w:r>
            <w:r>
              <w:rPr>
                <w:spacing w:val="-4"/>
              </w:rPr>
              <w:t xml:space="preserve"> </w:t>
            </w:r>
            <w:r>
              <w:t>inform</w:t>
            </w:r>
            <w:r>
              <w:rPr>
                <w:spacing w:val="-7"/>
              </w:rPr>
              <w:t xml:space="preserve"> </w:t>
            </w:r>
            <w:r>
              <w:t>each team member and responder of the resources available; and</w:t>
            </w:r>
          </w:p>
        </w:tc>
      </w:tr>
    </w:tbl>
    <w:p w14:paraId="37F5B571" w14:textId="77777777" w:rsidR="00E9319B" w:rsidRDefault="00E9319B">
      <w:pPr>
        <w:spacing w:line="242" w:lineRule="auto"/>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7CC3253" w14:textId="77777777">
        <w:trPr>
          <w:trHeight w:val="505"/>
        </w:trPr>
        <w:tc>
          <w:tcPr>
            <w:tcW w:w="2398" w:type="dxa"/>
          </w:tcPr>
          <w:p w14:paraId="683E8BD6"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2877E23"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62FEE60B"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4936691C" w14:textId="77777777">
        <w:trPr>
          <w:trHeight w:val="251"/>
        </w:trPr>
        <w:tc>
          <w:tcPr>
            <w:tcW w:w="2398" w:type="dxa"/>
          </w:tcPr>
          <w:p w14:paraId="1FB37D6F" w14:textId="77777777" w:rsidR="00E9319B" w:rsidRDefault="00E9319B">
            <w:pPr>
              <w:pStyle w:val="TableParagraph"/>
              <w:jc w:val="left"/>
              <w:rPr>
                <w:sz w:val="18"/>
              </w:rPr>
            </w:pPr>
          </w:p>
        </w:tc>
        <w:tc>
          <w:tcPr>
            <w:tcW w:w="3845" w:type="dxa"/>
          </w:tcPr>
          <w:p w14:paraId="43DFD8A6" w14:textId="77777777" w:rsidR="00E9319B" w:rsidRDefault="00E9319B">
            <w:pPr>
              <w:pStyle w:val="TableParagraph"/>
              <w:jc w:val="left"/>
              <w:rPr>
                <w:sz w:val="18"/>
              </w:rPr>
            </w:pPr>
          </w:p>
        </w:tc>
        <w:tc>
          <w:tcPr>
            <w:tcW w:w="4109" w:type="dxa"/>
          </w:tcPr>
          <w:p w14:paraId="7D874386" w14:textId="77777777" w:rsidR="00E9319B" w:rsidRDefault="00E9319B">
            <w:pPr>
              <w:pStyle w:val="TableParagraph"/>
              <w:jc w:val="left"/>
              <w:rPr>
                <w:sz w:val="18"/>
              </w:rPr>
            </w:pPr>
          </w:p>
        </w:tc>
      </w:tr>
      <w:tr w:rsidR="00E9319B" w14:paraId="69E3974D" w14:textId="77777777">
        <w:trPr>
          <w:trHeight w:val="2529"/>
        </w:trPr>
        <w:tc>
          <w:tcPr>
            <w:tcW w:w="2398" w:type="dxa"/>
          </w:tcPr>
          <w:p w14:paraId="476B33B5" w14:textId="77777777" w:rsidR="00E9319B" w:rsidRDefault="00407046">
            <w:pPr>
              <w:pStyle w:val="TableParagraph"/>
              <w:spacing w:line="251" w:lineRule="exact"/>
              <w:ind w:left="107"/>
              <w:jc w:val="left"/>
              <w:rPr>
                <w:b/>
              </w:rPr>
            </w:pPr>
            <w:r>
              <w:rPr>
                <w:b/>
              </w:rPr>
              <w:t xml:space="preserve">§ </w:t>
            </w:r>
            <w:r>
              <w:rPr>
                <w:b/>
                <w:spacing w:val="-2"/>
              </w:rPr>
              <w:t>1910.156(g)(6)</w:t>
            </w:r>
          </w:p>
        </w:tc>
        <w:tc>
          <w:tcPr>
            <w:tcW w:w="3845" w:type="dxa"/>
          </w:tcPr>
          <w:p w14:paraId="76AB8D1A" w14:textId="77777777" w:rsidR="00E9319B" w:rsidRDefault="00407046">
            <w:pPr>
              <w:pStyle w:val="TableParagraph"/>
              <w:spacing w:line="251" w:lineRule="exact"/>
              <w:ind w:left="107"/>
              <w:jc w:val="left"/>
            </w:pPr>
            <w:r>
              <w:rPr>
                <w:spacing w:val="-2"/>
              </w:rPr>
              <w:t>[none]</w:t>
            </w:r>
          </w:p>
        </w:tc>
        <w:tc>
          <w:tcPr>
            <w:tcW w:w="4109" w:type="dxa"/>
          </w:tcPr>
          <w:p w14:paraId="2E51234B" w14:textId="77777777" w:rsidR="00E9319B" w:rsidRDefault="00407046">
            <w:pPr>
              <w:pStyle w:val="TableParagraph"/>
              <w:spacing w:line="251" w:lineRule="exact"/>
              <w:ind w:left="107"/>
              <w:jc w:val="left"/>
            </w:pPr>
            <w:r>
              <w:t>(g)(6)</w:t>
            </w:r>
            <w:r>
              <w:rPr>
                <w:spacing w:val="-2"/>
              </w:rPr>
              <w:t xml:space="preserve"> </w:t>
            </w:r>
            <w:r>
              <w:t>ESO</w:t>
            </w:r>
            <w:r>
              <w:rPr>
                <w:spacing w:val="-4"/>
              </w:rPr>
              <w:t xml:space="preserve"> </w:t>
            </w:r>
            <w:r>
              <w:t>health</w:t>
            </w:r>
            <w:r>
              <w:rPr>
                <w:spacing w:val="-5"/>
              </w:rPr>
              <w:t xml:space="preserve"> </w:t>
            </w:r>
            <w:r>
              <w:t>and</w:t>
            </w:r>
            <w:r>
              <w:rPr>
                <w:spacing w:val="-2"/>
              </w:rPr>
              <w:t xml:space="preserve"> </w:t>
            </w:r>
            <w:r>
              <w:t>fitness</w:t>
            </w:r>
            <w:r>
              <w:rPr>
                <w:spacing w:val="-3"/>
              </w:rPr>
              <w:t xml:space="preserve"> </w:t>
            </w:r>
            <w:r>
              <w:t>for</w:t>
            </w:r>
            <w:r>
              <w:rPr>
                <w:spacing w:val="-1"/>
              </w:rPr>
              <w:t xml:space="preserve"> </w:t>
            </w:r>
            <w:r>
              <w:rPr>
                <w:spacing w:val="-4"/>
              </w:rPr>
              <w:t>duty:</w:t>
            </w:r>
          </w:p>
          <w:p w14:paraId="79C3D008" w14:textId="77777777" w:rsidR="00E9319B" w:rsidRDefault="00E9319B">
            <w:pPr>
              <w:pStyle w:val="TableParagraph"/>
              <w:jc w:val="left"/>
              <w:rPr>
                <w:rFonts w:ascii="Segoe UI"/>
                <w:sz w:val="19"/>
              </w:rPr>
            </w:pPr>
          </w:p>
          <w:p w14:paraId="6810B04D" w14:textId="77777777" w:rsidR="00E9319B" w:rsidRDefault="00407046">
            <w:pPr>
              <w:pStyle w:val="TableParagraph"/>
              <w:ind w:left="107" w:right="110"/>
              <w:jc w:val="left"/>
            </w:pPr>
            <w:r>
              <w:t>(i)</w:t>
            </w:r>
            <w:r>
              <w:rPr>
                <w:spacing w:val="-7"/>
              </w:rPr>
              <w:t xml:space="preserve"> </w:t>
            </w:r>
            <w:r>
              <w:t>The</w:t>
            </w:r>
            <w:r>
              <w:rPr>
                <w:spacing w:val="-5"/>
              </w:rPr>
              <w:t xml:space="preserve"> </w:t>
            </w:r>
            <w:r>
              <w:t>ESO</w:t>
            </w:r>
            <w:r>
              <w:rPr>
                <w:spacing w:val="-6"/>
              </w:rPr>
              <w:t xml:space="preserve"> </w:t>
            </w:r>
            <w:r>
              <w:t>shall</w:t>
            </w:r>
            <w:r>
              <w:rPr>
                <w:spacing w:val="-4"/>
              </w:rPr>
              <w:t xml:space="preserve"> </w:t>
            </w:r>
            <w:r>
              <w:t>establish</w:t>
            </w:r>
            <w:r>
              <w:rPr>
                <w:spacing w:val="-8"/>
              </w:rPr>
              <w:t xml:space="preserve"> </w:t>
            </w:r>
            <w:r>
              <w:t>and</w:t>
            </w:r>
            <w:r>
              <w:rPr>
                <w:spacing w:val="-5"/>
              </w:rPr>
              <w:t xml:space="preserve"> </w:t>
            </w:r>
            <w:r>
              <w:t>implement</w:t>
            </w:r>
            <w:r>
              <w:rPr>
                <w:spacing w:val="-4"/>
              </w:rPr>
              <w:t xml:space="preserve"> </w:t>
            </w:r>
            <w:r>
              <w:t>a health and fitness program that enables responders to develop and maintain a level of physical fitness that allows them to</w:t>
            </w:r>
            <w:r>
              <w:rPr>
                <w:spacing w:val="40"/>
              </w:rPr>
              <w:t xml:space="preserve"> </w:t>
            </w:r>
            <w:r>
              <w:t>safely perform their assigned functions, based on the type and level(s) of service(s) and tier of team members and responders</w:t>
            </w:r>
          </w:p>
          <w:p w14:paraId="63485B4D" w14:textId="77777777" w:rsidR="00E9319B" w:rsidRDefault="00407046">
            <w:pPr>
              <w:pStyle w:val="TableParagraph"/>
              <w:spacing w:line="234" w:lineRule="exact"/>
              <w:ind w:left="107"/>
              <w:jc w:val="left"/>
            </w:pPr>
            <w:r>
              <w:t>established</w:t>
            </w:r>
            <w:r>
              <w:rPr>
                <w:spacing w:val="-2"/>
              </w:rPr>
              <w:t xml:space="preserve"> </w:t>
            </w:r>
            <w:r>
              <w:t>in</w:t>
            </w:r>
            <w:r>
              <w:rPr>
                <w:spacing w:val="-4"/>
              </w:rPr>
              <w:t xml:space="preserve"> </w:t>
            </w:r>
            <w:r>
              <w:t>paragraph</w:t>
            </w:r>
            <w:r>
              <w:rPr>
                <w:spacing w:val="-5"/>
              </w:rPr>
              <w:t xml:space="preserve"> </w:t>
            </w:r>
            <w:r>
              <w:t>(d)</w:t>
            </w:r>
            <w:r>
              <w:rPr>
                <w:spacing w:val="-3"/>
              </w:rPr>
              <w:t xml:space="preserve"> </w:t>
            </w:r>
            <w:r>
              <w:t>of</w:t>
            </w:r>
            <w:r>
              <w:rPr>
                <w:spacing w:val="-1"/>
              </w:rPr>
              <w:t xml:space="preserve"> </w:t>
            </w:r>
            <w:r>
              <w:t>this</w:t>
            </w:r>
            <w:r>
              <w:rPr>
                <w:spacing w:val="-3"/>
              </w:rPr>
              <w:t xml:space="preserve"> </w:t>
            </w:r>
            <w:r>
              <w:rPr>
                <w:spacing w:val="-2"/>
              </w:rPr>
              <w:t>section;</w:t>
            </w:r>
          </w:p>
        </w:tc>
      </w:tr>
      <w:tr w:rsidR="00E9319B" w14:paraId="16D47EDB" w14:textId="77777777">
        <w:trPr>
          <w:trHeight w:val="3117"/>
        </w:trPr>
        <w:tc>
          <w:tcPr>
            <w:tcW w:w="2398" w:type="dxa"/>
          </w:tcPr>
          <w:p w14:paraId="5B304840" w14:textId="77777777" w:rsidR="00E9319B" w:rsidRDefault="00407046">
            <w:pPr>
              <w:pStyle w:val="TableParagraph"/>
              <w:spacing w:line="251" w:lineRule="exact"/>
              <w:ind w:left="107"/>
              <w:jc w:val="left"/>
              <w:rPr>
                <w:b/>
              </w:rPr>
            </w:pPr>
            <w:r>
              <w:rPr>
                <w:b/>
              </w:rPr>
              <w:t xml:space="preserve">§ </w:t>
            </w:r>
            <w:r>
              <w:rPr>
                <w:b/>
                <w:spacing w:val="-2"/>
              </w:rPr>
              <w:t>1910.156(i)(3)</w:t>
            </w:r>
          </w:p>
        </w:tc>
        <w:tc>
          <w:tcPr>
            <w:tcW w:w="3845" w:type="dxa"/>
          </w:tcPr>
          <w:p w14:paraId="6650B2F0" w14:textId="77777777" w:rsidR="00E9319B" w:rsidRDefault="00407046">
            <w:pPr>
              <w:pStyle w:val="TableParagraph"/>
              <w:spacing w:line="251" w:lineRule="exact"/>
              <w:ind w:left="107"/>
              <w:jc w:val="left"/>
            </w:pPr>
            <w:r>
              <w:rPr>
                <w:spacing w:val="-2"/>
              </w:rPr>
              <w:t>[none]</w:t>
            </w:r>
          </w:p>
        </w:tc>
        <w:tc>
          <w:tcPr>
            <w:tcW w:w="4109" w:type="dxa"/>
          </w:tcPr>
          <w:p w14:paraId="40ED8C69" w14:textId="77777777" w:rsidR="00E9319B" w:rsidRDefault="00407046">
            <w:pPr>
              <w:pStyle w:val="TableParagraph"/>
              <w:spacing w:before="1"/>
              <w:ind w:left="107"/>
              <w:jc w:val="left"/>
            </w:pPr>
            <w:r>
              <w:t>(i)</w:t>
            </w:r>
            <w:r>
              <w:rPr>
                <w:spacing w:val="-6"/>
              </w:rPr>
              <w:t xml:space="preserve"> </w:t>
            </w:r>
            <w:r>
              <w:t>WERE</w:t>
            </w:r>
            <w:r>
              <w:rPr>
                <w:spacing w:val="-4"/>
              </w:rPr>
              <w:t xml:space="preserve"> </w:t>
            </w:r>
            <w:r>
              <w:t>Facility</w:t>
            </w:r>
            <w:r>
              <w:rPr>
                <w:spacing w:val="-4"/>
              </w:rPr>
              <w:t xml:space="preserve"> </w:t>
            </w:r>
            <w:r>
              <w:t>Preparedness</w:t>
            </w:r>
            <w:r>
              <w:rPr>
                <w:spacing w:val="-3"/>
              </w:rPr>
              <w:t xml:space="preserve"> </w:t>
            </w:r>
            <w:r>
              <w:rPr>
                <w:spacing w:val="-10"/>
              </w:rPr>
              <w:t>–</w:t>
            </w:r>
          </w:p>
          <w:p w14:paraId="74306F35" w14:textId="77777777" w:rsidR="00E9319B" w:rsidRDefault="00E9319B">
            <w:pPr>
              <w:pStyle w:val="TableParagraph"/>
              <w:jc w:val="left"/>
              <w:rPr>
                <w:rFonts w:ascii="Segoe UI"/>
                <w:sz w:val="21"/>
              </w:rPr>
            </w:pPr>
          </w:p>
          <w:p w14:paraId="01274702" w14:textId="77777777" w:rsidR="00E9319B" w:rsidRDefault="00407046">
            <w:pPr>
              <w:pStyle w:val="TableParagraph"/>
              <w:ind w:left="107"/>
              <w:jc w:val="left"/>
            </w:pPr>
            <w:r>
              <w:t>(1)</w:t>
            </w:r>
            <w:r>
              <w:rPr>
                <w:spacing w:val="-6"/>
              </w:rPr>
              <w:t xml:space="preserve"> </w:t>
            </w:r>
            <w:r>
              <w:t>General</w:t>
            </w:r>
            <w:r>
              <w:rPr>
                <w:spacing w:val="-5"/>
              </w:rPr>
              <w:t xml:space="preserve"> </w:t>
            </w:r>
            <w:r>
              <w:t>requirements.</w:t>
            </w:r>
            <w:r>
              <w:rPr>
                <w:spacing w:val="-5"/>
              </w:rPr>
              <w:t xml:space="preserve"> </w:t>
            </w:r>
            <w:r>
              <w:t>The</w:t>
            </w:r>
            <w:r>
              <w:rPr>
                <w:spacing w:val="-4"/>
              </w:rPr>
              <w:t xml:space="preserve"> </w:t>
            </w:r>
            <w:r>
              <w:t>WERE</w:t>
            </w:r>
            <w:r>
              <w:rPr>
                <w:spacing w:val="-4"/>
              </w:rPr>
              <w:t xml:space="preserve"> </w:t>
            </w:r>
            <w:r>
              <w:rPr>
                <w:spacing w:val="-2"/>
              </w:rPr>
              <w:t>shall:</w:t>
            </w:r>
          </w:p>
          <w:p w14:paraId="5ADBC9DA" w14:textId="77777777" w:rsidR="00E9319B" w:rsidRDefault="00E9319B">
            <w:pPr>
              <w:pStyle w:val="TableParagraph"/>
              <w:jc w:val="left"/>
              <w:rPr>
                <w:rFonts w:ascii="Segoe UI"/>
                <w:sz w:val="21"/>
              </w:rPr>
            </w:pPr>
          </w:p>
          <w:p w14:paraId="3CDB9DE4" w14:textId="77777777" w:rsidR="00E9319B" w:rsidRDefault="00407046">
            <w:pPr>
              <w:pStyle w:val="TableParagraph"/>
              <w:spacing w:before="1"/>
              <w:ind w:left="107"/>
              <w:jc w:val="left"/>
            </w:pPr>
            <w:r>
              <w:t xml:space="preserve">. . </w:t>
            </w:r>
            <w:r>
              <w:rPr>
                <w:spacing w:val="-10"/>
              </w:rPr>
              <w:t>.</w:t>
            </w:r>
          </w:p>
          <w:p w14:paraId="50451622" w14:textId="77777777" w:rsidR="00E9319B" w:rsidRDefault="00E9319B">
            <w:pPr>
              <w:pStyle w:val="TableParagraph"/>
              <w:spacing w:before="11"/>
              <w:jc w:val="left"/>
              <w:rPr>
                <w:rFonts w:ascii="Segoe UI"/>
                <w:sz w:val="20"/>
              </w:rPr>
            </w:pPr>
          </w:p>
          <w:p w14:paraId="056EFC2F" w14:textId="77777777" w:rsidR="00E9319B" w:rsidRDefault="00407046">
            <w:pPr>
              <w:pStyle w:val="TableParagraph"/>
              <w:ind w:left="107" w:right="133" w:firstLine="55"/>
              <w:jc w:val="left"/>
            </w:pPr>
            <w:r>
              <w:t>(3) Identify the location of each FHV, except for those clearly visible on standpipes in enclosed stairways, in a manner</w:t>
            </w:r>
            <w:r>
              <w:rPr>
                <w:spacing w:val="-7"/>
              </w:rPr>
              <w:t xml:space="preserve"> </w:t>
            </w:r>
            <w:r>
              <w:t>suitable</w:t>
            </w:r>
            <w:r>
              <w:rPr>
                <w:spacing w:val="-7"/>
              </w:rPr>
              <w:t xml:space="preserve"> </w:t>
            </w:r>
            <w:r>
              <w:t>to</w:t>
            </w:r>
            <w:r>
              <w:rPr>
                <w:spacing w:val="-6"/>
              </w:rPr>
              <w:t xml:space="preserve"> </w:t>
            </w:r>
            <w:r>
              <w:t>the</w:t>
            </w:r>
            <w:r>
              <w:rPr>
                <w:spacing w:val="-7"/>
              </w:rPr>
              <w:t xml:space="preserve"> </w:t>
            </w:r>
            <w:r>
              <w:t>location,</w:t>
            </w:r>
            <w:r>
              <w:rPr>
                <w:spacing w:val="-6"/>
              </w:rPr>
              <w:t xml:space="preserve"> </w:t>
            </w:r>
            <w:r>
              <w:t>such</w:t>
            </w:r>
            <w:r>
              <w:rPr>
                <w:spacing w:val="-6"/>
              </w:rPr>
              <w:t xml:space="preserve"> </w:t>
            </w:r>
            <w:r>
              <w:t>as</w:t>
            </w:r>
          </w:p>
          <w:p w14:paraId="0DCD44C9" w14:textId="77777777" w:rsidR="00E9319B" w:rsidRDefault="00407046">
            <w:pPr>
              <w:pStyle w:val="TableParagraph"/>
              <w:spacing w:line="252" w:lineRule="exact"/>
              <w:ind w:left="107" w:right="162"/>
              <w:jc w:val="left"/>
            </w:pPr>
            <w:r>
              <w:t>with a sign, painted wall, or painted column,</w:t>
            </w:r>
            <w:r>
              <w:rPr>
                <w:spacing w:val="-8"/>
              </w:rPr>
              <w:t xml:space="preserve"> </w:t>
            </w:r>
            <w:r>
              <w:t>to</w:t>
            </w:r>
            <w:r>
              <w:rPr>
                <w:spacing w:val="-6"/>
              </w:rPr>
              <w:t xml:space="preserve"> </w:t>
            </w:r>
            <w:r>
              <w:t>ensure</w:t>
            </w:r>
            <w:r>
              <w:rPr>
                <w:spacing w:val="-6"/>
              </w:rPr>
              <w:t xml:space="preserve"> </w:t>
            </w:r>
            <w:r>
              <w:t>prompt</w:t>
            </w:r>
            <w:r>
              <w:rPr>
                <w:spacing w:val="-5"/>
              </w:rPr>
              <w:t xml:space="preserve"> </w:t>
            </w:r>
            <w:r>
              <w:t>access</w:t>
            </w:r>
            <w:r>
              <w:rPr>
                <w:spacing w:val="-6"/>
              </w:rPr>
              <w:t xml:space="preserve"> </w:t>
            </w:r>
            <w:r>
              <w:t>to</w:t>
            </w:r>
            <w:r>
              <w:rPr>
                <w:spacing w:val="-6"/>
              </w:rPr>
              <w:t xml:space="preserve"> </w:t>
            </w:r>
            <w:r>
              <w:t>FHVs.</w:t>
            </w:r>
          </w:p>
        </w:tc>
      </w:tr>
      <w:tr w:rsidR="00E9319B" w14:paraId="03C2580A" w14:textId="77777777">
        <w:trPr>
          <w:trHeight w:val="2810"/>
        </w:trPr>
        <w:tc>
          <w:tcPr>
            <w:tcW w:w="2398" w:type="dxa"/>
          </w:tcPr>
          <w:p w14:paraId="711354FF" w14:textId="77777777" w:rsidR="00E9319B" w:rsidRDefault="00407046">
            <w:pPr>
              <w:pStyle w:val="TableParagraph"/>
              <w:spacing w:line="251" w:lineRule="exact"/>
              <w:ind w:left="107"/>
              <w:jc w:val="left"/>
              <w:rPr>
                <w:b/>
              </w:rPr>
            </w:pPr>
            <w:r>
              <w:rPr>
                <w:b/>
              </w:rPr>
              <w:t xml:space="preserve">§ </w:t>
            </w:r>
            <w:r>
              <w:rPr>
                <w:b/>
                <w:spacing w:val="-2"/>
              </w:rPr>
              <w:t>1910.156(k)(2)</w:t>
            </w:r>
          </w:p>
        </w:tc>
        <w:tc>
          <w:tcPr>
            <w:tcW w:w="3845" w:type="dxa"/>
          </w:tcPr>
          <w:p w14:paraId="0DB0B8BF" w14:textId="77777777" w:rsidR="00E9319B" w:rsidRDefault="00407046">
            <w:pPr>
              <w:pStyle w:val="TableParagraph"/>
              <w:spacing w:line="251" w:lineRule="exact"/>
              <w:ind w:left="107"/>
              <w:jc w:val="left"/>
            </w:pPr>
            <w:r>
              <w:rPr>
                <w:spacing w:val="-2"/>
              </w:rPr>
              <w:t>[none]</w:t>
            </w:r>
          </w:p>
        </w:tc>
        <w:tc>
          <w:tcPr>
            <w:tcW w:w="4109" w:type="dxa"/>
          </w:tcPr>
          <w:p w14:paraId="4FAC1F79" w14:textId="77777777" w:rsidR="00E9319B" w:rsidRDefault="00407046">
            <w:pPr>
              <w:pStyle w:val="TableParagraph"/>
              <w:spacing w:line="242" w:lineRule="auto"/>
              <w:ind w:left="107" w:right="162"/>
              <w:jc w:val="left"/>
            </w:pPr>
            <w:r>
              <w:t>(k) Equipment and PPE... (2) Personal protective</w:t>
            </w:r>
            <w:r>
              <w:rPr>
                <w:spacing w:val="-11"/>
              </w:rPr>
              <w:t xml:space="preserve"> </w:t>
            </w:r>
            <w:r>
              <w:t>equipment</w:t>
            </w:r>
            <w:r>
              <w:rPr>
                <w:spacing w:val="-8"/>
              </w:rPr>
              <w:t xml:space="preserve"> </w:t>
            </w:r>
            <w:r>
              <w:t>(PPE).</w:t>
            </w:r>
            <w:r>
              <w:rPr>
                <w:spacing w:val="-9"/>
              </w:rPr>
              <w:t xml:space="preserve"> </w:t>
            </w:r>
            <w:r>
              <w:t>The</w:t>
            </w:r>
            <w:r>
              <w:rPr>
                <w:spacing w:val="-9"/>
              </w:rPr>
              <w:t xml:space="preserve"> </w:t>
            </w:r>
            <w:r>
              <w:t>WERE and the ESO shall:</w:t>
            </w:r>
          </w:p>
          <w:p w14:paraId="1940459E" w14:textId="77777777" w:rsidR="00E9319B" w:rsidRDefault="00E9319B">
            <w:pPr>
              <w:pStyle w:val="TableParagraph"/>
              <w:spacing w:before="5"/>
              <w:jc w:val="left"/>
              <w:rPr>
                <w:rFonts w:ascii="Segoe UI"/>
                <w:sz w:val="20"/>
              </w:rPr>
            </w:pPr>
          </w:p>
          <w:p w14:paraId="51BB7E03" w14:textId="77777777" w:rsidR="00E9319B" w:rsidRDefault="00407046">
            <w:pPr>
              <w:pStyle w:val="TableParagraph"/>
              <w:ind w:left="107" w:right="162"/>
              <w:jc w:val="left"/>
            </w:pPr>
            <w:r>
              <w:t>(i) Conduct a PPE hazard assessment for the selection of the protective ensemble, ensemble elements, and other protective equipment for team members and responders, based on the type and level of service(s)</w:t>
            </w:r>
            <w:r>
              <w:rPr>
                <w:spacing w:val="-6"/>
              </w:rPr>
              <w:t xml:space="preserve"> </w:t>
            </w:r>
            <w:r>
              <w:t>established</w:t>
            </w:r>
            <w:r>
              <w:rPr>
                <w:spacing w:val="-9"/>
              </w:rPr>
              <w:t xml:space="preserve"> </w:t>
            </w:r>
            <w:r>
              <w:t>in</w:t>
            </w:r>
            <w:r>
              <w:rPr>
                <w:spacing w:val="-7"/>
              </w:rPr>
              <w:t xml:space="preserve"> </w:t>
            </w:r>
            <w:r>
              <w:t>paragraphs</w:t>
            </w:r>
            <w:r>
              <w:rPr>
                <w:spacing w:val="-7"/>
              </w:rPr>
              <w:t xml:space="preserve"> </w:t>
            </w:r>
            <w:r>
              <w:t>(c)</w:t>
            </w:r>
            <w:r>
              <w:rPr>
                <w:spacing w:val="-8"/>
              </w:rPr>
              <w:t xml:space="preserve"> </w:t>
            </w:r>
            <w:r>
              <w:t>and</w:t>
            </w:r>
          </w:p>
          <w:p w14:paraId="20DE1B19" w14:textId="77777777" w:rsidR="00E9319B" w:rsidRDefault="00407046">
            <w:pPr>
              <w:pStyle w:val="TableParagraph"/>
              <w:spacing w:line="235" w:lineRule="exact"/>
              <w:ind w:left="107"/>
              <w:jc w:val="left"/>
            </w:pPr>
            <w:r>
              <w:t>(d)</w:t>
            </w:r>
            <w:r>
              <w:rPr>
                <w:spacing w:val="-3"/>
              </w:rPr>
              <w:t xml:space="preserve"> </w:t>
            </w:r>
            <w:r>
              <w:t>of this</w:t>
            </w:r>
            <w:r>
              <w:rPr>
                <w:spacing w:val="-3"/>
              </w:rPr>
              <w:t xml:space="preserve"> </w:t>
            </w:r>
            <w:r>
              <w:rPr>
                <w:spacing w:val="-2"/>
              </w:rPr>
              <w:t>section;</w:t>
            </w:r>
          </w:p>
        </w:tc>
      </w:tr>
      <w:tr w:rsidR="00E9319B" w14:paraId="68AD4921" w14:textId="77777777">
        <w:trPr>
          <w:trHeight w:val="3541"/>
        </w:trPr>
        <w:tc>
          <w:tcPr>
            <w:tcW w:w="2398" w:type="dxa"/>
          </w:tcPr>
          <w:p w14:paraId="51B835D3" w14:textId="77777777" w:rsidR="00E9319B" w:rsidRDefault="00407046">
            <w:pPr>
              <w:pStyle w:val="TableParagraph"/>
              <w:spacing w:line="251" w:lineRule="exact"/>
              <w:ind w:left="107"/>
              <w:jc w:val="left"/>
              <w:rPr>
                <w:b/>
              </w:rPr>
            </w:pPr>
            <w:r>
              <w:rPr>
                <w:b/>
              </w:rPr>
              <w:t xml:space="preserve">§ </w:t>
            </w:r>
            <w:r>
              <w:rPr>
                <w:b/>
                <w:spacing w:val="-2"/>
              </w:rPr>
              <w:t>1910.156(l)(2)</w:t>
            </w:r>
          </w:p>
        </w:tc>
        <w:tc>
          <w:tcPr>
            <w:tcW w:w="3845" w:type="dxa"/>
          </w:tcPr>
          <w:p w14:paraId="22F5B05A" w14:textId="77777777" w:rsidR="00E9319B" w:rsidRDefault="00407046">
            <w:pPr>
              <w:pStyle w:val="TableParagraph"/>
              <w:spacing w:line="251" w:lineRule="exact"/>
              <w:ind w:left="107"/>
              <w:jc w:val="left"/>
            </w:pPr>
            <w:r>
              <w:rPr>
                <w:spacing w:val="-2"/>
              </w:rPr>
              <w:t>[none]</w:t>
            </w:r>
          </w:p>
        </w:tc>
        <w:tc>
          <w:tcPr>
            <w:tcW w:w="4109" w:type="dxa"/>
          </w:tcPr>
          <w:p w14:paraId="467B3839" w14:textId="77777777" w:rsidR="00E9319B" w:rsidRDefault="00407046">
            <w:pPr>
              <w:pStyle w:val="TableParagraph"/>
              <w:ind w:left="107"/>
              <w:jc w:val="left"/>
            </w:pPr>
            <w:r>
              <w:t>(2) To ensure vehicles are operated in a manner that will keep team members and responders</w:t>
            </w:r>
            <w:r>
              <w:rPr>
                <w:spacing w:val="-5"/>
              </w:rPr>
              <w:t xml:space="preserve"> </w:t>
            </w:r>
            <w:r>
              <w:t>safe,</w:t>
            </w:r>
            <w:r>
              <w:rPr>
                <w:spacing w:val="-8"/>
              </w:rPr>
              <w:t xml:space="preserve"> </w:t>
            </w:r>
            <w:r>
              <w:t>the</w:t>
            </w:r>
            <w:r>
              <w:rPr>
                <w:spacing w:val="-5"/>
              </w:rPr>
              <w:t xml:space="preserve"> </w:t>
            </w:r>
            <w:r>
              <w:t>WERE</w:t>
            </w:r>
            <w:r>
              <w:rPr>
                <w:spacing w:val="-8"/>
              </w:rPr>
              <w:t xml:space="preserve"> </w:t>
            </w:r>
            <w:r>
              <w:t>and</w:t>
            </w:r>
            <w:r>
              <w:rPr>
                <w:spacing w:val="-5"/>
              </w:rPr>
              <w:t xml:space="preserve"> </w:t>
            </w:r>
            <w:r>
              <w:t>ESO</w:t>
            </w:r>
            <w:r>
              <w:rPr>
                <w:spacing w:val="-6"/>
              </w:rPr>
              <w:t xml:space="preserve"> </w:t>
            </w:r>
            <w:r>
              <w:t>shall:</w:t>
            </w:r>
          </w:p>
          <w:p w14:paraId="0028C026" w14:textId="77777777" w:rsidR="00E9319B" w:rsidRDefault="00407046">
            <w:pPr>
              <w:pStyle w:val="TableParagraph"/>
              <w:spacing w:line="252" w:lineRule="exact"/>
              <w:ind w:left="107"/>
              <w:jc w:val="left"/>
            </w:pPr>
            <w:r>
              <w:t>…</w:t>
            </w:r>
          </w:p>
          <w:p w14:paraId="36601253" w14:textId="77777777" w:rsidR="00E9319B" w:rsidRDefault="00E9319B">
            <w:pPr>
              <w:pStyle w:val="TableParagraph"/>
              <w:spacing w:before="12"/>
              <w:jc w:val="left"/>
              <w:rPr>
                <w:rFonts w:ascii="Segoe UI"/>
                <w:sz w:val="18"/>
              </w:rPr>
            </w:pPr>
          </w:p>
          <w:p w14:paraId="1EABCD8D" w14:textId="77777777" w:rsidR="00E9319B" w:rsidRDefault="00407046">
            <w:pPr>
              <w:pStyle w:val="TableParagraph"/>
              <w:ind w:left="107" w:right="162"/>
              <w:jc w:val="left"/>
            </w:pPr>
            <w:r>
              <w:t>(vi) Establish and implement a procedure for operator training on vehicles with tiller steering that ensures when the instructor and trainee are both located at the tiller position,</w:t>
            </w:r>
            <w:r>
              <w:rPr>
                <w:spacing w:val="-5"/>
              </w:rPr>
              <w:t xml:space="preserve"> </w:t>
            </w:r>
            <w:r>
              <w:t>they</w:t>
            </w:r>
            <w:r>
              <w:rPr>
                <w:spacing w:val="-5"/>
              </w:rPr>
              <w:t xml:space="preserve"> </w:t>
            </w:r>
            <w:r>
              <w:t>are</w:t>
            </w:r>
            <w:r>
              <w:rPr>
                <w:spacing w:val="-5"/>
              </w:rPr>
              <w:t xml:space="preserve"> </w:t>
            </w:r>
            <w:r>
              <w:t>adequately</w:t>
            </w:r>
            <w:r>
              <w:rPr>
                <w:spacing w:val="-5"/>
              </w:rPr>
              <w:t xml:space="preserve"> </w:t>
            </w:r>
            <w:r>
              <w:t>secured</w:t>
            </w:r>
            <w:r>
              <w:rPr>
                <w:spacing w:val="-8"/>
              </w:rPr>
              <w:t xml:space="preserve"> </w:t>
            </w:r>
            <w:r>
              <w:t>to</w:t>
            </w:r>
            <w:r>
              <w:rPr>
                <w:spacing w:val="-8"/>
              </w:rPr>
              <w:t xml:space="preserve"> </w:t>
            </w:r>
            <w:r>
              <w:t>the vehicle whenever it is in motion;</w:t>
            </w:r>
          </w:p>
          <w:p w14:paraId="3FF96274" w14:textId="77777777" w:rsidR="00E9319B" w:rsidRDefault="00E9319B">
            <w:pPr>
              <w:pStyle w:val="TableParagraph"/>
              <w:spacing w:before="11"/>
              <w:jc w:val="left"/>
              <w:rPr>
                <w:rFonts w:ascii="Segoe UI"/>
                <w:sz w:val="17"/>
              </w:rPr>
            </w:pPr>
          </w:p>
          <w:p w14:paraId="5D42D9E0" w14:textId="77777777" w:rsidR="00E9319B" w:rsidRDefault="00407046">
            <w:pPr>
              <w:pStyle w:val="TableParagraph"/>
              <w:spacing w:line="252" w:lineRule="exact"/>
              <w:ind w:left="107"/>
              <w:jc w:val="left"/>
            </w:pPr>
            <w:r>
              <w:t>(viii)</w:t>
            </w:r>
            <w:r>
              <w:rPr>
                <w:spacing w:val="-6"/>
              </w:rPr>
              <w:t xml:space="preserve"> </w:t>
            </w:r>
            <w:r>
              <w:t>Establish</w:t>
            </w:r>
            <w:r>
              <w:rPr>
                <w:spacing w:val="-7"/>
              </w:rPr>
              <w:t xml:space="preserve"> </w:t>
            </w:r>
            <w:r>
              <w:t>and</w:t>
            </w:r>
            <w:r>
              <w:rPr>
                <w:spacing w:val="-10"/>
              </w:rPr>
              <w:t xml:space="preserve"> </w:t>
            </w:r>
            <w:r>
              <w:t>implement</w:t>
            </w:r>
            <w:r>
              <w:rPr>
                <w:spacing w:val="-6"/>
              </w:rPr>
              <w:t xml:space="preserve"> </w:t>
            </w:r>
            <w:r>
              <w:t>policies</w:t>
            </w:r>
            <w:r>
              <w:rPr>
                <w:spacing w:val="-7"/>
              </w:rPr>
              <w:t xml:space="preserve"> </w:t>
            </w:r>
            <w:r>
              <w:t>and procedures that provide alternative means</w:t>
            </w:r>
          </w:p>
        </w:tc>
      </w:tr>
    </w:tbl>
    <w:p w14:paraId="5ADB6043" w14:textId="77777777" w:rsidR="00E9319B" w:rsidRDefault="00E9319B">
      <w:pPr>
        <w:spacing w:line="252" w:lineRule="exact"/>
        <w:sectPr w:rsidR="00E9319B">
          <w:type w:val="continuous"/>
          <w:pgSz w:w="12240" w:h="15840"/>
          <w:pgMar w:top="1420" w:right="240" w:bottom="122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44D3E5CA" w14:textId="77777777">
        <w:trPr>
          <w:trHeight w:val="505"/>
        </w:trPr>
        <w:tc>
          <w:tcPr>
            <w:tcW w:w="2398" w:type="dxa"/>
          </w:tcPr>
          <w:p w14:paraId="2D08CC0C"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588BCCE"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29BFF983"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18D2ED5A" w14:textId="77777777">
        <w:trPr>
          <w:trHeight w:val="5311"/>
        </w:trPr>
        <w:tc>
          <w:tcPr>
            <w:tcW w:w="2398" w:type="dxa"/>
          </w:tcPr>
          <w:p w14:paraId="10235000" w14:textId="77777777" w:rsidR="00E9319B" w:rsidRDefault="00E9319B">
            <w:pPr>
              <w:pStyle w:val="TableParagraph"/>
              <w:jc w:val="left"/>
            </w:pPr>
          </w:p>
        </w:tc>
        <w:tc>
          <w:tcPr>
            <w:tcW w:w="3845" w:type="dxa"/>
          </w:tcPr>
          <w:p w14:paraId="35C0CCC5" w14:textId="77777777" w:rsidR="00E9319B" w:rsidRDefault="00E9319B">
            <w:pPr>
              <w:pStyle w:val="TableParagraph"/>
              <w:jc w:val="left"/>
            </w:pPr>
          </w:p>
        </w:tc>
        <w:tc>
          <w:tcPr>
            <w:tcW w:w="4109" w:type="dxa"/>
          </w:tcPr>
          <w:p w14:paraId="407C60F5" w14:textId="77777777" w:rsidR="00E9319B" w:rsidRDefault="00407046">
            <w:pPr>
              <w:pStyle w:val="TableParagraph"/>
              <w:ind w:left="107" w:right="138"/>
              <w:jc w:val="left"/>
            </w:pPr>
            <w:r>
              <w:t>for ensuring the safety of team members and responders when the WERE or ESO determines it is not feasible for each team member, responder, or person to be belted in a seat, such as when reloading long lays of hose, standing as honor guards during a funeral procession, transporting people acting</w:t>
            </w:r>
            <w:r>
              <w:rPr>
                <w:spacing w:val="-6"/>
              </w:rPr>
              <w:t xml:space="preserve"> </w:t>
            </w:r>
            <w:r>
              <w:t>as</w:t>
            </w:r>
            <w:r>
              <w:rPr>
                <w:spacing w:val="-6"/>
              </w:rPr>
              <w:t xml:space="preserve"> </w:t>
            </w:r>
            <w:r>
              <w:t>holiday</w:t>
            </w:r>
            <w:r>
              <w:rPr>
                <w:spacing w:val="-6"/>
              </w:rPr>
              <w:t xml:space="preserve"> </w:t>
            </w:r>
            <w:r>
              <w:t>figures</w:t>
            </w:r>
            <w:r>
              <w:rPr>
                <w:spacing w:val="-8"/>
              </w:rPr>
              <w:t xml:space="preserve"> </w:t>
            </w:r>
            <w:r>
              <w:t>or</w:t>
            </w:r>
            <w:r>
              <w:rPr>
                <w:spacing w:val="-8"/>
              </w:rPr>
              <w:t xml:space="preserve"> </w:t>
            </w:r>
            <w:r>
              <w:t>other</w:t>
            </w:r>
            <w:r>
              <w:rPr>
                <w:spacing w:val="-5"/>
              </w:rPr>
              <w:t xml:space="preserve"> </w:t>
            </w:r>
            <w:r>
              <w:t>characters or mascots, parades, and for vehicles without seat belts;</w:t>
            </w:r>
          </w:p>
          <w:p w14:paraId="7EA0641A" w14:textId="77777777" w:rsidR="00E9319B" w:rsidRDefault="00E9319B">
            <w:pPr>
              <w:pStyle w:val="TableParagraph"/>
              <w:spacing w:before="11"/>
              <w:jc w:val="left"/>
              <w:rPr>
                <w:rFonts w:ascii="Segoe UI"/>
                <w:sz w:val="18"/>
              </w:rPr>
            </w:pPr>
          </w:p>
          <w:p w14:paraId="6A2D3620" w14:textId="77777777" w:rsidR="00E9319B" w:rsidRDefault="00407046">
            <w:pPr>
              <w:pStyle w:val="TableParagraph"/>
              <w:ind w:left="107" w:right="162"/>
              <w:jc w:val="left"/>
            </w:pPr>
            <w:r>
              <w:t>(ix) Establish and implement policies and procedures for operating vehicles not directly under the control of the WERE or ESO</w:t>
            </w:r>
            <w:r>
              <w:rPr>
                <w:spacing w:val="-12"/>
              </w:rPr>
              <w:t xml:space="preserve"> </w:t>
            </w:r>
            <w:r>
              <w:t>(i.e.,</w:t>
            </w:r>
            <w:r>
              <w:rPr>
                <w:spacing w:val="-14"/>
              </w:rPr>
              <w:t xml:space="preserve"> </w:t>
            </w:r>
            <w:r>
              <w:t>privately</w:t>
            </w:r>
            <w:r>
              <w:rPr>
                <w:spacing w:val="-11"/>
              </w:rPr>
              <w:t xml:space="preserve"> </w:t>
            </w:r>
            <w:r>
              <w:t>owned/leased/operated by team members and responders), when the WERE or ESO authorizes team members</w:t>
            </w:r>
            <w:r>
              <w:rPr>
                <w:spacing w:val="-3"/>
              </w:rPr>
              <w:t xml:space="preserve"> </w:t>
            </w:r>
            <w:r>
              <w:t>or</w:t>
            </w:r>
            <w:r>
              <w:rPr>
                <w:spacing w:val="-2"/>
              </w:rPr>
              <w:t xml:space="preserve"> </w:t>
            </w:r>
            <w:r>
              <w:t>responders</w:t>
            </w:r>
            <w:r>
              <w:rPr>
                <w:spacing w:val="-3"/>
              </w:rPr>
              <w:t xml:space="preserve"> </w:t>
            </w:r>
            <w:r>
              <w:t>to</w:t>
            </w:r>
            <w:r>
              <w:rPr>
                <w:spacing w:val="-6"/>
              </w:rPr>
              <w:t xml:space="preserve"> </w:t>
            </w:r>
            <w:r>
              <w:t>respond</w:t>
            </w:r>
            <w:r>
              <w:rPr>
                <w:spacing w:val="-6"/>
              </w:rPr>
              <w:t xml:space="preserve"> </w:t>
            </w:r>
            <w:r>
              <w:t>directly to emergency incident scenes or to WERE or ESO facilities when alerted for an</w:t>
            </w:r>
          </w:p>
          <w:p w14:paraId="63824D0E" w14:textId="77777777" w:rsidR="00E9319B" w:rsidRDefault="00407046">
            <w:pPr>
              <w:pStyle w:val="TableParagraph"/>
              <w:spacing w:line="234" w:lineRule="exact"/>
              <w:ind w:left="107"/>
              <w:jc w:val="left"/>
            </w:pPr>
            <w:r>
              <w:t>emergency</w:t>
            </w:r>
            <w:r>
              <w:rPr>
                <w:spacing w:val="-8"/>
              </w:rPr>
              <w:t xml:space="preserve"> </w:t>
            </w:r>
            <w:r>
              <w:t>incident</w:t>
            </w:r>
            <w:r>
              <w:rPr>
                <w:spacing w:val="-4"/>
              </w:rPr>
              <w:t xml:space="preserve"> </w:t>
            </w:r>
            <w:r>
              <w:t>response;</w:t>
            </w:r>
            <w:r>
              <w:rPr>
                <w:spacing w:val="-4"/>
              </w:rPr>
              <w:t xml:space="preserve"> </w:t>
            </w:r>
            <w:r>
              <w:rPr>
                <w:spacing w:val="-5"/>
              </w:rPr>
              <w:t>and</w:t>
            </w:r>
          </w:p>
        </w:tc>
      </w:tr>
      <w:tr w:rsidR="00E9319B" w14:paraId="258F62A4" w14:textId="77777777">
        <w:trPr>
          <w:trHeight w:val="1770"/>
        </w:trPr>
        <w:tc>
          <w:tcPr>
            <w:tcW w:w="2398" w:type="dxa"/>
          </w:tcPr>
          <w:p w14:paraId="6EE8524F" w14:textId="77777777" w:rsidR="00E9319B" w:rsidRDefault="00407046">
            <w:pPr>
              <w:pStyle w:val="TableParagraph"/>
              <w:spacing w:line="251" w:lineRule="exact"/>
              <w:ind w:left="107"/>
              <w:jc w:val="left"/>
              <w:rPr>
                <w:b/>
              </w:rPr>
            </w:pPr>
            <w:r>
              <w:rPr>
                <w:b/>
              </w:rPr>
              <w:t xml:space="preserve">§ </w:t>
            </w:r>
            <w:r>
              <w:rPr>
                <w:b/>
                <w:spacing w:val="-2"/>
              </w:rPr>
              <w:t>1910.156(m)(1)</w:t>
            </w:r>
          </w:p>
        </w:tc>
        <w:tc>
          <w:tcPr>
            <w:tcW w:w="3845" w:type="dxa"/>
          </w:tcPr>
          <w:p w14:paraId="61AA9EE0" w14:textId="77777777" w:rsidR="00E9319B" w:rsidRDefault="00407046">
            <w:pPr>
              <w:pStyle w:val="TableParagraph"/>
              <w:spacing w:line="251" w:lineRule="exact"/>
              <w:ind w:left="107"/>
              <w:jc w:val="left"/>
            </w:pPr>
            <w:r>
              <w:rPr>
                <w:spacing w:val="-2"/>
              </w:rPr>
              <w:t>[none]</w:t>
            </w:r>
          </w:p>
        </w:tc>
        <w:tc>
          <w:tcPr>
            <w:tcW w:w="4109" w:type="dxa"/>
          </w:tcPr>
          <w:p w14:paraId="699DF314" w14:textId="77777777" w:rsidR="00E9319B" w:rsidRDefault="00407046">
            <w:pPr>
              <w:pStyle w:val="TableParagraph"/>
              <w:ind w:left="107" w:right="122"/>
              <w:jc w:val="left"/>
            </w:pPr>
            <w:r>
              <w:rPr>
                <w:b/>
              </w:rPr>
              <w:t xml:space="preserve">(m) WERE Pre-Incident Planning </w:t>
            </w:r>
            <w:r>
              <w:t>(1)</w:t>
            </w:r>
            <w:r>
              <w:rPr>
                <w:spacing w:val="40"/>
              </w:rPr>
              <w:t xml:space="preserve"> </w:t>
            </w:r>
            <w:r>
              <w:t>The</w:t>
            </w:r>
            <w:r>
              <w:rPr>
                <w:spacing w:val="-3"/>
              </w:rPr>
              <w:t xml:space="preserve"> </w:t>
            </w:r>
            <w:r>
              <w:t>WERE</w:t>
            </w:r>
            <w:r>
              <w:rPr>
                <w:spacing w:val="-4"/>
              </w:rPr>
              <w:t xml:space="preserve"> </w:t>
            </w:r>
            <w:r>
              <w:t>shall</w:t>
            </w:r>
            <w:r>
              <w:rPr>
                <w:spacing w:val="-2"/>
              </w:rPr>
              <w:t xml:space="preserve"> </w:t>
            </w:r>
            <w:r>
              <w:t>develop</w:t>
            </w:r>
            <w:r>
              <w:rPr>
                <w:spacing w:val="-3"/>
              </w:rPr>
              <w:t xml:space="preserve"> </w:t>
            </w:r>
            <w:r>
              <w:t>PIPs</w:t>
            </w:r>
            <w:r>
              <w:rPr>
                <w:spacing w:val="-3"/>
              </w:rPr>
              <w:t xml:space="preserve"> </w:t>
            </w:r>
            <w:r>
              <w:t>for</w:t>
            </w:r>
            <w:r>
              <w:rPr>
                <w:spacing w:val="-5"/>
              </w:rPr>
              <w:t xml:space="preserve"> </w:t>
            </w:r>
            <w:r>
              <w:t>locations within the facility where team members may be called to provide service, based on the</w:t>
            </w:r>
            <w:r>
              <w:rPr>
                <w:spacing w:val="-3"/>
              </w:rPr>
              <w:t xml:space="preserve"> </w:t>
            </w:r>
            <w:r>
              <w:t>facility</w:t>
            </w:r>
            <w:r>
              <w:rPr>
                <w:spacing w:val="-4"/>
              </w:rPr>
              <w:t xml:space="preserve"> </w:t>
            </w:r>
            <w:r>
              <w:t>vulnerability</w:t>
            </w:r>
            <w:r>
              <w:rPr>
                <w:spacing w:val="-1"/>
              </w:rPr>
              <w:t xml:space="preserve"> </w:t>
            </w:r>
            <w:r>
              <w:t>assessment and</w:t>
            </w:r>
            <w:r>
              <w:rPr>
                <w:spacing w:val="-4"/>
              </w:rPr>
              <w:t xml:space="preserve"> </w:t>
            </w:r>
            <w:r>
              <w:t>the type(s)</w:t>
            </w:r>
            <w:r>
              <w:rPr>
                <w:spacing w:val="-5"/>
              </w:rPr>
              <w:t xml:space="preserve"> </w:t>
            </w:r>
            <w:r>
              <w:t>and</w:t>
            </w:r>
            <w:r>
              <w:rPr>
                <w:spacing w:val="-6"/>
              </w:rPr>
              <w:t xml:space="preserve"> </w:t>
            </w:r>
            <w:r>
              <w:t>level(s)</w:t>
            </w:r>
            <w:r>
              <w:rPr>
                <w:spacing w:val="-5"/>
              </w:rPr>
              <w:t xml:space="preserve"> </w:t>
            </w:r>
            <w:r>
              <w:t>of</w:t>
            </w:r>
            <w:r>
              <w:rPr>
                <w:spacing w:val="-2"/>
              </w:rPr>
              <w:t xml:space="preserve"> </w:t>
            </w:r>
            <w:r>
              <w:t>service(s)</w:t>
            </w:r>
            <w:r>
              <w:rPr>
                <w:spacing w:val="-1"/>
              </w:rPr>
              <w:t xml:space="preserve"> </w:t>
            </w:r>
            <w:r>
              <w:rPr>
                <w:spacing w:val="-2"/>
              </w:rPr>
              <w:t>established</w:t>
            </w:r>
          </w:p>
          <w:p w14:paraId="6B834232" w14:textId="77777777" w:rsidR="00E9319B" w:rsidRDefault="00407046">
            <w:pPr>
              <w:pStyle w:val="TableParagraph"/>
              <w:spacing w:line="235" w:lineRule="exact"/>
              <w:ind w:left="107"/>
              <w:jc w:val="left"/>
            </w:pPr>
            <w:r>
              <w:t>in</w:t>
            </w:r>
            <w:r>
              <w:rPr>
                <w:spacing w:val="-2"/>
              </w:rPr>
              <w:t xml:space="preserve"> </w:t>
            </w:r>
            <w:r>
              <w:t>paragraph</w:t>
            </w:r>
            <w:r>
              <w:rPr>
                <w:spacing w:val="-4"/>
              </w:rPr>
              <w:t xml:space="preserve"> </w:t>
            </w:r>
            <w:r>
              <w:t>(c)</w:t>
            </w:r>
            <w:r>
              <w:rPr>
                <w:spacing w:val="-1"/>
              </w:rPr>
              <w:t xml:space="preserve"> </w:t>
            </w:r>
            <w:r>
              <w:t>of</w:t>
            </w:r>
            <w:r>
              <w:rPr>
                <w:spacing w:val="-3"/>
              </w:rPr>
              <w:t xml:space="preserve"> </w:t>
            </w:r>
            <w:r>
              <w:t>this</w:t>
            </w:r>
            <w:r>
              <w:rPr>
                <w:spacing w:val="-1"/>
              </w:rPr>
              <w:t xml:space="preserve"> </w:t>
            </w:r>
            <w:r>
              <w:rPr>
                <w:spacing w:val="-2"/>
              </w:rPr>
              <w:t>section.</w:t>
            </w:r>
          </w:p>
        </w:tc>
      </w:tr>
      <w:tr w:rsidR="00E9319B" w14:paraId="11434AAB" w14:textId="77777777">
        <w:trPr>
          <w:trHeight w:val="4381"/>
        </w:trPr>
        <w:tc>
          <w:tcPr>
            <w:tcW w:w="2398" w:type="dxa"/>
          </w:tcPr>
          <w:p w14:paraId="08C7E567" w14:textId="77777777" w:rsidR="00E9319B" w:rsidRDefault="00407046">
            <w:pPr>
              <w:pStyle w:val="TableParagraph"/>
              <w:spacing w:line="251" w:lineRule="exact"/>
              <w:ind w:left="107"/>
              <w:jc w:val="left"/>
              <w:rPr>
                <w:b/>
              </w:rPr>
            </w:pPr>
            <w:r>
              <w:rPr>
                <w:b/>
              </w:rPr>
              <w:t>§</w:t>
            </w:r>
            <w:r>
              <w:rPr>
                <w:b/>
                <w:spacing w:val="-4"/>
              </w:rPr>
              <w:t xml:space="preserve"> </w:t>
            </w:r>
            <w:r>
              <w:rPr>
                <w:b/>
              </w:rPr>
              <w:t>1910.156(n)(2)</w:t>
            </w:r>
            <w:r>
              <w:rPr>
                <w:b/>
                <w:spacing w:val="-2"/>
              </w:rPr>
              <w:t xml:space="preserve"> </w:t>
            </w:r>
            <w:r>
              <w:rPr>
                <w:b/>
              </w:rPr>
              <w:t>&amp;</w:t>
            </w:r>
            <w:r>
              <w:rPr>
                <w:b/>
                <w:spacing w:val="-4"/>
              </w:rPr>
              <w:t xml:space="preserve"> </w:t>
            </w:r>
            <w:r>
              <w:rPr>
                <w:b/>
                <w:spacing w:val="-5"/>
              </w:rPr>
              <w:t>(3)</w:t>
            </w:r>
          </w:p>
        </w:tc>
        <w:tc>
          <w:tcPr>
            <w:tcW w:w="3845" w:type="dxa"/>
          </w:tcPr>
          <w:p w14:paraId="77B86041" w14:textId="77777777" w:rsidR="00E9319B" w:rsidRDefault="00407046">
            <w:pPr>
              <w:pStyle w:val="TableParagraph"/>
              <w:spacing w:line="251" w:lineRule="exact"/>
              <w:ind w:left="107"/>
              <w:jc w:val="left"/>
            </w:pPr>
            <w:r>
              <w:rPr>
                <w:spacing w:val="-2"/>
              </w:rPr>
              <w:t>[none]</w:t>
            </w:r>
          </w:p>
        </w:tc>
        <w:tc>
          <w:tcPr>
            <w:tcW w:w="4109" w:type="dxa"/>
          </w:tcPr>
          <w:p w14:paraId="77519485" w14:textId="77777777" w:rsidR="00E9319B" w:rsidRDefault="00407046">
            <w:pPr>
              <w:pStyle w:val="TableParagraph"/>
              <w:spacing w:line="251" w:lineRule="exact"/>
              <w:ind w:left="107"/>
              <w:jc w:val="left"/>
              <w:rPr>
                <w:b/>
              </w:rPr>
            </w:pPr>
            <w:r>
              <w:rPr>
                <w:b/>
              </w:rPr>
              <w:t>(n)</w:t>
            </w:r>
            <w:r>
              <w:rPr>
                <w:b/>
                <w:spacing w:val="-4"/>
              </w:rPr>
              <w:t xml:space="preserve"> </w:t>
            </w:r>
            <w:r>
              <w:rPr>
                <w:b/>
              </w:rPr>
              <w:t>ESO</w:t>
            </w:r>
            <w:r>
              <w:rPr>
                <w:b/>
                <w:spacing w:val="-4"/>
              </w:rPr>
              <w:t xml:space="preserve"> </w:t>
            </w:r>
            <w:r>
              <w:rPr>
                <w:b/>
              </w:rPr>
              <w:t>Pre-Incident</w:t>
            </w:r>
            <w:r>
              <w:rPr>
                <w:b/>
                <w:spacing w:val="-4"/>
              </w:rPr>
              <w:t xml:space="preserve"> </w:t>
            </w:r>
            <w:r>
              <w:rPr>
                <w:b/>
                <w:spacing w:val="-2"/>
              </w:rPr>
              <w:t>Planning</w:t>
            </w:r>
          </w:p>
          <w:p w14:paraId="0FBBBCB6" w14:textId="77777777" w:rsidR="00E9319B" w:rsidRDefault="00E9319B">
            <w:pPr>
              <w:pStyle w:val="TableParagraph"/>
              <w:jc w:val="left"/>
              <w:rPr>
                <w:rFonts w:ascii="Segoe UI"/>
                <w:sz w:val="21"/>
              </w:rPr>
            </w:pPr>
          </w:p>
          <w:p w14:paraId="3043587A" w14:textId="77777777" w:rsidR="00E9319B" w:rsidRDefault="00407046">
            <w:pPr>
              <w:pStyle w:val="TableParagraph"/>
              <w:spacing w:line="242" w:lineRule="auto"/>
              <w:ind w:left="107" w:right="162"/>
              <w:jc w:val="left"/>
            </w:pPr>
            <w:r>
              <w:t>(2) The ESO shall develop PIPs for facilities, locations, and infrastructure where</w:t>
            </w:r>
            <w:r>
              <w:rPr>
                <w:spacing w:val="-8"/>
              </w:rPr>
              <w:t xml:space="preserve"> </w:t>
            </w:r>
            <w:r>
              <w:t>emergency</w:t>
            </w:r>
            <w:r>
              <w:rPr>
                <w:spacing w:val="-11"/>
              </w:rPr>
              <w:t xml:space="preserve"> </w:t>
            </w:r>
            <w:r>
              <w:t>incidents</w:t>
            </w:r>
            <w:r>
              <w:rPr>
                <w:spacing w:val="-10"/>
              </w:rPr>
              <w:t xml:space="preserve"> </w:t>
            </w:r>
            <w:r>
              <w:t>may</w:t>
            </w:r>
            <w:r>
              <w:rPr>
                <w:spacing w:val="-8"/>
              </w:rPr>
              <w:t xml:space="preserve"> </w:t>
            </w:r>
            <w:r>
              <w:t>occur</w:t>
            </w:r>
          </w:p>
          <w:p w14:paraId="22A6094D" w14:textId="77777777" w:rsidR="00E9319B" w:rsidRDefault="00E9319B">
            <w:pPr>
              <w:pStyle w:val="TableParagraph"/>
              <w:spacing w:before="7"/>
              <w:jc w:val="left"/>
              <w:rPr>
                <w:rFonts w:ascii="Segoe UI"/>
                <w:sz w:val="20"/>
              </w:rPr>
            </w:pPr>
          </w:p>
          <w:p w14:paraId="56BFA5AA" w14:textId="77777777" w:rsidR="00E9319B" w:rsidRDefault="00407046">
            <w:pPr>
              <w:pStyle w:val="TableParagraph"/>
              <w:ind w:left="107" w:right="162"/>
              <w:jc w:val="left"/>
            </w:pPr>
            <w:r>
              <w:t>(3) The ESO shall prepare a PIP for each facility</w:t>
            </w:r>
            <w:r>
              <w:rPr>
                <w:spacing w:val="-6"/>
              </w:rPr>
              <w:t xml:space="preserve"> </w:t>
            </w:r>
            <w:r>
              <w:t>within</w:t>
            </w:r>
            <w:r>
              <w:rPr>
                <w:spacing w:val="-9"/>
              </w:rPr>
              <w:t xml:space="preserve"> </w:t>
            </w:r>
            <w:r>
              <w:t>the</w:t>
            </w:r>
            <w:r>
              <w:rPr>
                <w:spacing w:val="-6"/>
              </w:rPr>
              <w:t xml:space="preserve"> </w:t>
            </w:r>
            <w:r>
              <w:t>ESO’s</w:t>
            </w:r>
            <w:r>
              <w:rPr>
                <w:spacing w:val="-6"/>
              </w:rPr>
              <w:t xml:space="preserve"> </w:t>
            </w:r>
            <w:r>
              <w:t>primary</w:t>
            </w:r>
            <w:r>
              <w:rPr>
                <w:spacing w:val="-9"/>
              </w:rPr>
              <w:t xml:space="preserve"> </w:t>
            </w:r>
            <w:r>
              <w:t>response area that is subject to reporting requirements under 40 CFR part 355 pursuant to the Emergency Planning and Community Right-to-Know</w:t>
            </w:r>
            <w:r>
              <w:rPr>
                <w:spacing w:val="-3"/>
              </w:rPr>
              <w:t xml:space="preserve"> </w:t>
            </w:r>
            <w:r>
              <w:t>Act (EPCRA) (also referred to as the Superfund Amendments and Reauthorization Act of 1986 (SARA), 42 U.S.C. §</w:t>
            </w:r>
            <w:r>
              <w:rPr>
                <w:spacing w:val="-1"/>
              </w:rPr>
              <w:t xml:space="preserve"> </w:t>
            </w:r>
            <w:r>
              <w:t>11001 et seq</w:t>
            </w:r>
            <w:r>
              <w:rPr>
                <w:i/>
              </w:rPr>
              <w:t>.</w:t>
            </w:r>
            <w:r>
              <w:t>).</w:t>
            </w:r>
          </w:p>
        </w:tc>
      </w:tr>
      <w:tr w:rsidR="00E9319B" w14:paraId="205BFE13" w14:textId="77777777">
        <w:trPr>
          <w:trHeight w:val="758"/>
        </w:trPr>
        <w:tc>
          <w:tcPr>
            <w:tcW w:w="2398" w:type="dxa"/>
          </w:tcPr>
          <w:p w14:paraId="5D9448C7" w14:textId="77777777" w:rsidR="00E9319B" w:rsidRDefault="00407046">
            <w:pPr>
              <w:pStyle w:val="TableParagraph"/>
              <w:spacing w:line="251" w:lineRule="exact"/>
              <w:ind w:left="107"/>
              <w:jc w:val="left"/>
              <w:rPr>
                <w:b/>
              </w:rPr>
            </w:pPr>
            <w:r>
              <w:rPr>
                <w:b/>
              </w:rPr>
              <w:t xml:space="preserve">§ </w:t>
            </w:r>
            <w:r>
              <w:rPr>
                <w:b/>
                <w:spacing w:val="-2"/>
              </w:rPr>
              <w:t>1910.156(n)(8)</w:t>
            </w:r>
          </w:p>
        </w:tc>
        <w:tc>
          <w:tcPr>
            <w:tcW w:w="3845" w:type="dxa"/>
          </w:tcPr>
          <w:p w14:paraId="1CB8DF26" w14:textId="77777777" w:rsidR="00E9319B" w:rsidRDefault="00407046">
            <w:pPr>
              <w:pStyle w:val="TableParagraph"/>
              <w:spacing w:line="251" w:lineRule="exact"/>
              <w:ind w:left="107"/>
              <w:jc w:val="left"/>
            </w:pPr>
            <w:r>
              <w:rPr>
                <w:spacing w:val="-2"/>
              </w:rPr>
              <w:t>[none]</w:t>
            </w:r>
          </w:p>
        </w:tc>
        <w:tc>
          <w:tcPr>
            <w:tcW w:w="4109" w:type="dxa"/>
          </w:tcPr>
          <w:p w14:paraId="7B557B02" w14:textId="77777777" w:rsidR="00E9319B" w:rsidRDefault="00407046">
            <w:pPr>
              <w:pStyle w:val="TableParagraph"/>
              <w:ind w:left="107" w:right="133"/>
              <w:jc w:val="left"/>
            </w:pPr>
            <w:r>
              <w:t>(8) The ESO shall ensure that the most recent</w:t>
            </w:r>
            <w:r>
              <w:rPr>
                <w:spacing w:val="-3"/>
              </w:rPr>
              <w:t xml:space="preserve"> </w:t>
            </w:r>
            <w:r>
              <w:t>version</w:t>
            </w:r>
            <w:r>
              <w:rPr>
                <w:spacing w:val="-6"/>
              </w:rPr>
              <w:t xml:space="preserve"> </w:t>
            </w:r>
            <w:r>
              <w:t>of</w:t>
            </w:r>
            <w:r>
              <w:rPr>
                <w:spacing w:val="-2"/>
              </w:rPr>
              <w:t xml:space="preserve"> </w:t>
            </w:r>
            <w:r>
              <w:t>PIPs</w:t>
            </w:r>
            <w:r>
              <w:rPr>
                <w:spacing w:val="-3"/>
              </w:rPr>
              <w:t xml:space="preserve"> </w:t>
            </w:r>
            <w:r>
              <w:t>are</w:t>
            </w:r>
            <w:r>
              <w:rPr>
                <w:spacing w:val="-3"/>
              </w:rPr>
              <w:t xml:space="preserve"> </w:t>
            </w:r>
            <w:r>
              <w:t>disseminated</w:t>
            </w:r>
            <w:r>
              <w:rPr>
                <w:spacing w:val="-6"/>
              </w:rPr>
              <w:t xml:space="preserve"> </w:t>
            </w:r>
            <w:r>
              <w:rPr>
                <w:spacing w:val="-5"/>
              </w:rPr>
              <w:t>as</w:t>
            </w:r>
          </w:p>
          <w:p w14:paraId="195D0380" w14:textId="77777777" w:rsidR="00E9319B" w:rsidRDefault="00407046">
            <w:pPr>
              <w:pStyle w:val="TableParagraph"/>
              <w:spacing w:line="233" w:lineRule="exact"/>
              <w:ind w:left="107"/>
              <w:jc w:val="left"/>
            </w:pPr>
            <w:r>
              <w:t>needed</w:t>
            </w:r>
            <w:r>
              <w:rPr>
                <w:spacing w:val="-6"/>
              </w:rPr>
              <w:t xml:space="preserve"> </w:t>
            </w:r>
            <w:r>
              <w:t>and</w:t>
            </w:r>
            <w:r>
              <w:rPr>
                <w:spacing w:val="-5"/>
              </w:rPr>
              <w:t xml:space="preserve"> </w:t>
            </w:r>
            <w:r>
              <w:t>are</w:t>
            </w:r>
            <w:r>
              <w:rPr>
                <w:spacing w:val="-4"/>
              </w:rPr>
              <w:t xml:space="preserve"> </w:t>
            </w:r>
            <w:r>
              <w:t>accessible</w:t>
            </w:r>
            <w:r>
              <w:rPr>
                <w:spacing w:val="-2"/>
              </w:rPr>
              <w:t xml:space="preserve"> </w:t>
            </w:r>
            <w:r>
              <w:t>and</w:t>
            </w:r>
            <w:r>
              <w:rPr>
                <w:spacing w:val="-2"/>
              </w:rPr>
              <w:t xml:space="preserve"> </w:t>
            </w:r>
            <w:r>
              <w:t>available</w:t>
            </w:r>
            <w:r>
              <w:rPr>
                <w:spacing w:val="-2"/>
              </w:rPr>
              <w:t xml:space="preserve"> </w:t>
            </w:r>
            <w:r>
              <w:rPr>
                <w:spacing w:val="-5"/>
              </w:rPr>
              <w:t>to</w:t>
            </w:r>
          </w:p>
        </w:tc>
      </w:tr>
    </w:tbl>
    <w:p w14:paraId="042ED7B4" w14:textId="77777777" w:rsidR="00E9319B" w:rsidRDefault="00E9319B">
      <w:pPr>
        <w:spacing w:line="233" w:lineRule="exact"/>
        <w:sectPr w:rsidR="00E9319B">
          <w:type w:val="continuous"/>
          <w:pgSz w:w="12240" w:h="15840"/>
          <w:pgMar w:top="1420" w:right="240" w:bottom="1380"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4C6ED216" w14:textId="77777777">
        <w:trPr>
          <w:trHeight w:val="505"/>
        </w:trPr>
        <w:tc>
          <w:tcPr>
            <w:tcW w:w="2398" w:type="dxa"/>
          </w:tcPr>
          <w:p w14:paraId="1415BBBB"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20CFB64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5B905DE4"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63C55BCB" w14:textId="77777777">
        <w:trPr>
          <w:trHeight w:val="503"/>
        </w:trPr>
        <w:tc>
          <w:tcPr>
            <w:tcW w:w="2398" w:type="dxa"/>
          </w:tcPr>
          <w:p w14:paraId="527E8329" w14:textId="77777777" w:rsidR="00E9319B" w:rsidRDefault="00E9319B">
            <w:pPr>
              <w:pStyle w:val="TableParagraph"/>
              <w:jc w:val="left"/>
            </w:pPr>
          </w:p>
        </w:tc>
        <w:tc>
          <w:tcPr>
            <w:tcW w:w="3845" w:type="dxa"/>
          </w:tcPr>
          <w:p w14:paraId="5A7AAEAF" w14:textId="77777777" w:rsidR="00E9319B" w:rsidRDefault="00E9319B">
            <w:pPr>
              <w:pStyle w:val="TableParagraph"/>
              <w:jc w:val="left"/>
            </w:pPr>
          </w:p>
        </w:tc>
        <w:tc>
          <w:tcPr>
            <w:tcW w:w="4109" w:type="dxa"/>
          </w:tcPr>
          <w:p w14:paraId="2F8C53E8" w14:textId="77777777" w:rsidR="00E9319B" w:rsidRDefault="00407046">
            <w:pPr>
              <w:pStyle w:val="TableParagraph"/>
              <w:spacing w:line="249" w:lineRule="exact"/>
              <w:ind w:left="107"/>
              <w:jc w:val="left"/>
            </w:pPr>
            <w:r>
              <w:t>responders</w:t>
            </w:r>
            <w:r>
              <w:rPr>
                <w:spacing w:val="-5"/>
              </w:rPr>
              <w:t xml:space="preserve"> </w:t>
            </w:r>
            <w:r>
              <w:t>operating</w:t>
            </w:r>
            <w:r>
              <w:rPr>
                <w:spacing w:val="-5"/>
              </w:rPr>
              <w:t xml:space="preserve"> </w:t>
            </w:r>
            <w:r>
              <w:t>at</w:t>
            </w:r>
            <w:r>
              <w:rPr>
                <w:spacing w:val="-3"/>
              </w:rPr>
              <w:t xml:space="preserve"> </w:t>
            </w:r>
            <w:r>
              <w:rPr>
                <w:spacing w:val="-2"/>
              </w:rPr>
              <w:t>emergency</w:t>
            </w:r>
          </w:p>
          <w:p w14:paraId="357BA713" w14:textId="77777777" w:rsidR="00E9319B" w:rsidRDefault="00407046">
            <w:pPr>
              <w:pStyle w:val="TableParagraph"/>
              <w:spacing w:before="1" w:line="233" w:lineRule="exact"/>
              <w:ind w:left="107"/>
              <w:jc w:val="left"/>
            </w:pPr>
            <w:r>
              <w:rPr>
                <w:spacing w:val="-2"/>
              </w:rPr>
              <w:t>incidents.</w:t>
            </w:r>
          </w:p>
        </w:tc>
      </w:tr>
      <w:tr w:rsidR="00E9319B" w14:paraId="03AD1D55" w14:textId="77777777">
        <w:trPr>
          <w:trHeight w:val="6261"/>
        </w:trPr>
        <w:tc>
          <w:tcPr>
            <w:tcW w:w="2398" w:type="dxa"/>
          </w:tcPr>
          <w:p w14:paraId="255F570F" w14:textId="77777777" w:rsidR="00E9319B" w:rsidRDefault="00407046">
            <w:pPr>
              <w:pStyle w:val="TableParagraph"/>
              <w:spacing w:line="251" w:lineRule="exact"/>
              <w:ind w:left="107"/>
              <w:jc w:val="left"/>
              <w:rPr>
                <w:b/>
              </w:rPr>
            </w:pPr>
            <w:r>
              <w:rPr>
                <w:b/>
              </w:rPr>
              <w:t xml:space="preserve">§ </w:t>
            </w:r>
            <w:r>
              <w:rPr>
                <w:b/>
                <w:spacing w:val="-2"/>
              </w:rPr>
              <w:t>1910.156(p)(2)</w:t>
            </w:r>
          </w:p>
        </w:tc>
        <w:tc>
          <w:tcPr>
            <w:tcW w:w="3845" w:type="dxa"/>
          </w:tcPr>
          <w:p w14:paraId="559BABE5" w14:textId="77777777" w:rsidR="00E9319B" w:rsidRDefault="00407046">
            <w:pPr>
              <w:pStyle w:val="TableParagraph"/>
              <w:spacing w:line="251" w:lineRule="exact"/>
              <w:ind w:left="107"/>
              <w:jc w:val="left"/>
            </w:pPr>
            <w:r>
              <w:rPr>
                <w:spacing w:val="-2"/>
              </w:rPr>
              <w:t>[none]</w:t>
            </w:r>
          </w:p>
        </w:tc>
        <w:tc>
          <w:tcPr>
            <w:tcW w:w="4109" w:type="dxa"/>
          </w:tcPr>
          <w:p w14:paraId="501E5B0A" w14:textId="77777777" w:rsidR="00E9319B" w:rsidRDefault="00407046">
            <w:pPr>
              <w:pStyle w:val="TableParagraph"/>
              <w:spacing w:before="1"/>
              <w:ind w:left="107"/>
              <w:jc w:val="left"/>
            </w:pPr>
            <w:r>
              <w:t>(p)</w:t>
            </w:r>
            <w:r>
              <w:rPr>
                <w:spacing w:val="-5"/>
              </w:rPr>
              <w:t xml:space="preserve"> </w:t>
            </w:r>
            <w:r>
              <w:t>Emergency</w:t>
            </w:r>
            <w:r>
              <w:rPr>
                <w:spacing w:val="-4"/>
              </w:rPr>
              <w:t xml:space="preserve"> </w:t>
            </w:r>
            <w:r>
              <w:t>Incident</w:t>
            </w:r>
            <w:r>
              <w:rPr>
                <w:spacing w:val="-4"/>
              </w:rPr>
              <w:t xml:space="preserve"> </w:t>
            </w:r>
            <w:r>
              <w:rPr>
                <w:spacing w:val="-2"/>
              </w:rPr>
              <w:t>Operations</w:t>
            </w:r>
          </w:p>
          <w:p w14:paraId="37976939" w14:textId="77777777" w:rsidR="00E9319B" w:rsidRDefault="00E9319B">
            <w:pPr>
              <w:pStyle w:val="TableParagraph"/>
              <w:jc w:val="left"/>
              <w:rPr>
                <w:rFonts w:ascii="Segoe UI"/>
                <w:sz w:val="21"/>
              </w:rPr>
            </w:pPr>
          </w:p>
          <w:p w14:paraId="46AC7A56" w14:textId="77777777" w:rsidR="00E9319B" w:rsidRDefault="00407046">
            <w:pPr>
              <w:pStyle w:val="TableParagraph"/>
              <w:ind w:left="107"/>
              <w:jc w:val="left"/>
            </w:pPr>
            <w:r>
              <w:t>…</w:t>
            </w:r>
          </w:p>
          <w:p w14:paraId="61DE0BC8" w14:textId="77777777" w:rsidR="00E9319B" w:rsidRDefault="00E9319B">
            <w:pPr>
              <w:pStyle w:val="TableParagraph"/>
              <w:spacing w:before="11"/>
              <w:jc w:val="left"/>
              <w:rPr>
                <w:rFonts w:ascii="Segoe UI"/>
                <w:sz w:val="20"/>
              </w:rPr>
            </w:pPr>
          </w:p>
          <w:p w14:paraId="1E76EFFE" w14:textId="77777777" w:rsidR="00E9319B" w:rsidRDefault="00407046">
            <w:pPr>
              <w:pStyle w:val="TableParagraph"/>
              <w:spacing w:line="244" w:lineRule="auto"/>
              <w:ind w:left="107" w:right="133"/>
              <w:jc w:val="left"/>
            </w:pPr>
            <w:r>
              <w:t>(2)</w:t>
            </w:r>
            <w:r>
              <w:rPr>
                <w:spacing w:val="-7"/>
              </w:rPr>
              <w:t xml:space="preserve"> </w:t>
            </w:r>
            <w:r>
              <w:t>Incident</w:t>
            </w:r>
            <w:r>
              <w:rPr>
                <w:spacing w:val="-7"/>
              </w:rPr>
              <w:t xml:space="preserve"> </w:t>
            </w:r>
            <w:r>
              <w:t>Commander.</w:t>
            </w:r>
            <w:r>
              <w:rPr>
                <w:spacing w:val="-8"/>
              </w:rPr>
              <w:t xml:space="preserve"> </w:t>
            </w:r>
            <w:r>
              <w:t>The</w:t>
            </w:r>
            <w:r>
              <w:rPr>
                <w:spacing w:val="-8"/>
              </w:rPr>
              <w:t xml:space="preserve"> </w:t>
            </w:r>
            <w:r>
              <w:t>WERE</w:t>
            </w:r>
            <w:r>
              <w:rPr>
                <w:spacing w:val="-9"/>
              </w:rPr>
              <w:t xml:space="preserve"> </w:t>
            </w:r>
            <w:r>
              <w:t>and the ESO shall ensure that:</w:t>
            </w:r>
          </w:p>
          <w:p w14:paraId="53E1B22C" w14:textId="77777777" w:rsidR="00E9319B" w:rsidRDefault="00E9319B">
            <w:pPr>
              <w:pStyle w:val="TableParagraph"/>
              <w:spacing w:before="5"/>
              <w:jc w:val="left"/>
              <w:rPr>
                <w:rFonts w:ascii="Segoe UI"/>
                <w:sz w:val="20"/>
              </w:rPr>
            </w:pPr>
          </w:p>
          <w:p w14:paraId="147D2617" w14:textId="77777777" w:rsidR="00E9319B" w:rsidRDefault="00407046">
            <w:pPr>
              <w:pStyle w:val="TableParagraph"/>
              <w:spacing w:line="242" w:lineRule="auto"/>
              <w:ind w:left="107"/>
              <w:jc w:val="left"/>
            </w:pPr>
            <w:r>
              <w:t>(iii)</w:t>
            </w:r>
            <w:r>
              <w:rPr>
                <w:spacing w:val="-5"/>
              </w:rPr>
              <w:t xml:space="preserve"> </w:t>
            </w:r>
            <w:r>
              <w:t>The</w:t>
            </w:r>
            <w:r>
              <w:rPr>
                <w:spacing w:val="-6"/>
              </w:rPr>
              <w:t xml:space="preserve"> </w:t>
            </w:r>
            <w:r>
              <w:t>IC</w:t>
            </w:r>
            <w:r>
              <w:rPr>
                <w:spacing w:val="-7"/>
              </w:rPr>
              <w:t xml:space="preserve"> </w:t>
            </w:r>
            <w:r>
              <w:t>conducts</w:t>
            </w:r>
            <w:r>
              <w:rPr>
                <w:spacing w:val="-6"/>
              </w:rPr>
              <w:t xml:space="preserve"> </w:t>
            </w:r>
            <w:r>
              <w:t>a</w:t>
            </w:r>
            <w:r>
              <w:rPr>
                <w:spacing w:val="-6"/>
              </w:rPr>
              <w:t xml:space="preserve"> </w:t>
            </w:r>
            <w:r>
              <w:t>comprehensive</w:t>
            </w:r>
            <w:r>
              <w:rPr>
                <w:spacing w:val="-6"/>
              </w:rPr>
              <w:t xml:space="preserve"> </w:t>
            </w:r>
            <w:r>
              <w:t>and ongoing size-up of the incident scene that places life safety as the highest priority;</w:t>
            </w:r>
          </w:p>
          <w:p w14:paraId="202B0D9C" w14:textId="77777777" w:rsidR="00E9319B" w:rsidRDefault="00E9319B">
            <w:pPr>
              <w:pStyle w:val="TableParagraph"/>
              <w:spacing w:before="7"/>
              <w:jc w:val="left"/>
              <w:rPr>
                <w:rFonts w:ascii="Segoe UI"/>
                <w:sz w:val="20"/>
              </w:rPr>
            </w:pPr>
          </w:p>
          <w:p w14:paraId="2EB5D790" w14:textId="77777777" w:rsidR="00E9319B" w:rsidRDefault="00407046">
            <w:pPr>
              <w:pStyle w:val="TableParagraph"/>
              <w:ind w:left="107" w:right="162"/>
              <w:jc w:val="left"/>
            </w:pPr>
            <w:r>
              <w:t>(iv)</w:t>
            </w:r>
            <w:r>
              <w:rPr>
                <w:spacing w:val="-5"/>
              </w:rPr>
              <w:t xml:space="preserve"> </w:t>
            </w:r>
            <w:r>
              <w:t>The</w:t>
            </w:r>
            <w:r>
              <w:rPr>
                <w:spacing w:val="-6"/>
              </w:rPr>
              <w:t xml:space="preserve"> </w:t>
            </w:r>
            <w:r>
              <w:t>IC</w:t>
            </w:r>
            <w:r>
              <w:rPr>
                <w:spacing w:val="-7"/>
              </w:rPr>
              <w:t xml:space="preserve"> </w:t>
            </w:r>
            <w:r>
              <w:t>conducts</w:t>
            </w:r>
            <w:r>
              <w:rPr>
                <w:spacing w:val="-6"/>
              </w:rPr>
              <w:t xml:space="preserve"> </w:t>
            </w:r>
            <w:r>
              <w:t>a</w:t>
            </w:r>
            <w:r>
              <w:rPr>
                <w:spacing w:val="-8"/>
              </w:rPr>
              <w:t xml:space="preserve"> </w:t>
            </w:r>
            <w:r>
              <w:t>risk</w:t>
            </w:r>
            <w:r>
              <w:rPr>
                <w:spacing w:val="-9"/>
              </w:rPr>
              <w:t xml:space="preserve"> </w:t>
            </w:r>
            <w:r>
              <w:t>assessment based on the size-up before actively engaging the incident;</w:t>
            </w:r>
          </w:p>
          <w:p w14:paraId="111B8A81" w14:textId="77777777" w:rsidR="00E9319B" w:rsidRDefault="00E9319B">
            <w:pPr>
              <w:pStyle w:val="TableParagraph"/>
              <w:spacing w:before="3"/>
              <w:jc w:val="left"/>
              <w:rPr>
                <w:rFonts w:ascii="Segoe UI"/>
                <w:sz w:val="21"/>
              </w:rPr>
            </w:pPr>
          </w:p>
          <w:p w14:paraId="689D2C83" w14:textId="77777777" w:rsidR="00E9319B" w:rsidRDefault="00407046">
            <w:pPr>
              <w:pStyle w:val="TableParagraph"/>
              <w:ind w:left="107"/>
              <w:jc w:val="left"/>
            </w:pPr>
            <w:r>
              <w:t xml:space="preserve">. . </w:t>
            </w:r>
            <w:r>
              <w:rPr>
                <w:spacing w:val="-10"/>
              </w:rPr>
              <w:t>.</w:t>
            </w:r>
          </w:p>
          <w:p w14:paraId="70C17986" w14:textId="77777777" w:rsidR="00E9319B" w:rsidRDefault="00E9319B">
            <w:pPr>
              <w:pStyle w:val="TableParagraph"/>
              <w:spacing w:before="11"/>
              <w:jc w:val="left"/>
              <w:rPr>
                <w:rFonts w:ascii="Segoe UI"/>
                <w:sz w:val="20"/>
              </w:rPr>
            </w:pPr>
          </w:p>
          <w:p w14:paraId="49600503" w14:textId="77777777" w:rsidR="00E9319B" w:rsidRDefault="00407046">
            <w:pPr>
              <w:pStyle w:val="TableParagraph"/>
              <w:spacing w:before="1"/>
              <w:ind w:left="107" w:right="133"/>
              <w:jc w:val="left"/>
            </w:pPr>
            <w:r>
              <w:t>(vi) The IC develops an Incident Action Plan (IAP) that prioritizes life safety for each</w:t>
            </w:r>
            <w:r>
              <w:rPr>
                <w:spacing w:val="-7"/>
              </w:rPr>
              <w:t xml:space="preserve"> </w:t>
            </w:r>
            <w:r>
              <w:t>incident,</w:t>
            </w:r>
            <w:r>
              <w:rPr>
                <w:spacing w:val="-4"/>
              </w:rPr>
              <w:t xml:space="preserve"> </w:t>
            </w:r>
            <w:r>
              <w:t>updates</w:t>
            </w:r>
            <w:r>
              <w:rPr>
                <w:spacing w:val="-6"/>
              </w:rPr>
              <w:t xml:space="preserve"> </w:t>
            </w:r>
            <w:r>
              <w:t>it</w:t>
            </w:r>
            <w:r>
              <w:rPr>
                <w:spacing w:val="-6"/>
              </w:rPr>
              <w:t xml:space="preserve"> </w:t>
            </w:r>
            <w:r>
              <w:t>as</w:t>
            </w:r>
            <w:r>
              <w:rPr>
                <w:spacing w:val="-6"/>
              </w:rPr>
              <w:t xml:space="preserve"> </w:t>
            </w:r>
            <w:r>
              <w:t>needed</w:t>
            </w:r>
            <w:r>
              <w:rPr>
                <w:spacing w:val="-7"/>
              </w:rPr>
              <w:t xml:space="preserve"> </w:t>
            </w:r>
            <w:r>
              <w:t>during the incident, and utilizes the information contained in the PIP.</w:t>
            </w:r>
          </w:p>
        </w:tc>
      </w:tr>
      <w:tr w:rsidR="00E9319B" w14:paraId="1AAD284D" w14:textId="77777777">
        <w:trPr>
          <w:trHeight w:val="5195"/>
        </w:trPr>
        <w:tc>
          <w:tcPr>
            <w:tcW w:w="2398" w:type="dxa"/>
          </w:tcPr>
          <w:p w14:paraId="234B062B" w14:textId="77777777" w:rsidR="00E9319B" w:rsidRDefault="00407046">
            <w:pPr>
              <w:pStyle w:val="TableParagraph"/>
              <w:spacing w:line="251" w:lineRule="exact"/>
              <w:ind w:left="107"/>
              <w:jc w:val="left"/>
              <w:rPr>
                <w:b/>
              </w:rPr>
            </w:pPr>
            <w:r>
              <w:rPr>
                <w:b/>
              </w:rPr>
              <w:t xml:space="preserve">§ </w:t>
            </w:r>
            <w:r>
              <w:rPr>
                <w:b/>
                <w:spacing w:val="-2"/>
              </w:rPr>
              <w:t>1910.156(p)(3)</w:t>
            </w:r>
          </w:p>
        </w:tc>
        <w:tc>
          <w:tcPr>
            <w:tcW w:w="3845" w:type="dxa"/>
          </w:tcPr>
          <w:p w14:paraId="1038739E" w14:textId="77777777" w:rsidR="00E9319B" w:rsidRDefault="00407046">
            <w:pPr>
              <w:pStyle w:val="TableParagraph"/>
              <w:spacing w:line="251" w:lineRule="exact"/>
              <w:ind w:left="107"/>
              <w:jc w:val="left"/>
            </w:pPr>
            <w:r>
              <w:rPr>
                <w:spacing w:val="-2"/>
              </w:rPr>
              <w:t>[none]</w:t>
            </w:r>
          </w:p>
        </w:tc>
        <w:tc>
          <w:tcPr>
            <w:tcW w:w="4109" w:type="dxa"/>
          </w:tcPr>
          <w:p w14:paraId="60B83FA0" w14:textId="77777777" w:rsidR="00E9319B" w:rsidRDefault="00407046">
            <w:pPr>
              <w:pStyle w:val="TableParagraph"/>
              <w:ind w:left="107"/>
              <w:jc w:val="left"/>
            </w:pPr>
            <w:r>
              <w:t>(3)</w:t>
            </w:r>
            <w:r>
              <w:rPr>
                <w:spacing w:val="-4"/>
              </w:rPr>
              <w:t xml:space="preserve"> </w:t>
            </w:r>
            <w:r>
              <w:t>Control</w:t>
            </w:r>
            <w:r>
              <w:rPr>
                <w:spacing w:val="-4"/>
              </w:rPr>
              <w:t xml:space="preserve"> </w:t>
            </w:r>
            <w:r>
              <w:t>zones.</w:t>
            </w:r>
            <w:r>
              <w:rPr>
                <w:spacing w:val="-8"/>
              </w:rPr>
              <w:t xml:space="preserve"> </w:t>
            </w:r>
            <w:r>
              <w:t>The</w:t>
            </w:r>
            <w:r>
              <w:rPr>
                <w:spacing w:val="-7"/>
              </w:rPr>
              <w:t xml:space="preserve"> </w:t>
            </w:r>
            <w:r>
              <w:t>WERE</w:t>
            </w:r>
            <w:r>
              <w:rPr>
                <w:spacing w:val="-6"/>
              </w:rPr>
              <w:t xml:space="preserve"> </w:t>
            </w:r>
            <w:r>
              <w:t>and</w:t>
            </w:r>
            <w:r>
              <w:rPr>
                <w:spacing w:val="-5"/>
              </w:rPr>
              <w:t xml:space="preserve"> </w:t>
            </w:r>
            <w:r>
              <w:t>the</w:t>
            </w:r>
            <w:r>
              <w:rPr>
                <w:spacing w:val="-5"/>
              </w:rPr>
              <w:t xml:space="preserve"> </w:t>
            </w:r>
            <w:r>
              <w:t>ESO shall ensure that:</w:t>
            </w:r>
          </w:p>
          <w:p w14:paraId="176DC50E" w14:textId="77777777" w:rsidR="00E9319B" w:rsidRDefault="00E9319B">
            <w:pPr>
              <w:pStyle w:val="TableParagraph"/>
              <w:jc w:val="left"/>
              <w:rPr>
                <w:rFonts w:ascii="Segoe UI"/>
                <w:sz w:val="21"/>
              </w:rPr>
            </w:pPr>
          </w:p>
          <w:p w14:paraId="692D5B16" w14:textId="77777777" w:rsidR="00E9319B" w:rsidRDefault="00407046">
            <w:pPr>
              <w:pStyle w:val="TableParagraph"/>
              <w:ind w:left="107"/>
              <w:jc w:val="left"/>
            </w:pPr>
            <w:r>
              <w:t>…</w:t>
            </w:r>
          </w:p>
          <w:p w14:paraId="0C0C5341" w14:textId="77777777" w:rsidR="00E9319B" w:rsidRDefault="00E9319B">
            <w:pPr>
              <w:pStyle w:val="TableParagraph"/>
              <w:spacing w:before="11"/>
              <w:jc w:val="left"/>
              <w:rPr>
                <w:rFonts w:ascii="Segoe UI"/>
                <w:sz w:val="20"/>
              </w:rPr>
            </w:pPr>
          </w:p>
          <w:p w14:paraId="4FE2AC8B" w14:textId="77777777" w:rsidR="00E9319B" w:rsidRDefault="00407046">
            <w:pPr>
              <w:pStyle w:val="TableParagraph"/>
              <w:numPr>
                <w:ilvl w:val="0"/>
                <w:numId w:val="12"/>
              </w:numPr>
              <w:tabs>
                <w:tab w:val="left" w:pos="491"/>
              </w:tabs>
              <w:spacing w:line="242" w:lineRule="auto"/>
              <w:ind w:right="224" w:firstLine="0"/>
            </w:pPr>
            <w:r>
              <w:t>Any changes to the perimeters during the incident are communicated to all team members</w:t>
            </w:r>
            <w:r>
              <w:rPr>
                <w:spacing w:val="-6"/>
              </w:rPr>
              <w:t xml:space="preserve"> </w:t>
            </w:r>
            <w:r>
              <w:t>and</w:t>
            </w:r>
            <w:r>
              <w:rPr>
                <w:spacing w:val="-6"/>
              </w:rPr>
              <w:t xml:space="preserve"> </w:t>
            </w:r>
            <w:r>
              <w:t>responders</w:t>
            </w:r>
            <w:r>
              <w:rPr>
                <w:spacing w:val="-6"/>
              </w:rPr>
              <w:t xml:space="preserve"> </w:t>
            </w:r>
            <w:r>
              <w:t>on</w:t>
            </w:r>
            <w:r>
              <w:rPr>
                <w:spacing w:val="-6"/>
              </w:rPr>
              <w:t xml:space="preserve"> </w:t>
            </w:r>
            <w:r>
              <w:t>the</w:t>
            </w:r>
            <w:r>
              <w:rPr>
                <w:spacing w:val="-8"/>
              </w:rPr>
              <w:t xml:space="preserve"> </w:t>
            </w:r>
            <w:r>
              <w:t>scene;</w:t>
            </w:r>
            <w:r>
              <w:rPr>
                <w:spacing w:val="-8"/>
              </w:rPr>
              <w:t xml:space="preserve"> </w:t>
            </w:r>
            <w:r>
              <w:t>(iv) Control zones are established as follows:</w:t>
            </w:r>
          </w:p>
          <w:p w14:paraId="460238B9" w14:textId="77777777" w:rsidR="00E9319B" w:rsidRDefault="00E9319B">
            <w:pPr>
              <w:pStyle w:val="TableParagraph"/>
              <w:spacing w:before="6"/>
              <w:jc w:val="left"/>
              <w:rPr>
                <w:rFonts w:ascii="Segoe UI"/>
                <w:sz w:val="20"/>
              </w:rPr>
            </w:pPr>
          </w:p>
          <w:p w14:paraId="5E46DE15" w14:textId="77777777" w:rsidR="00E9319B" w:rsidRDefault="00407046">
            <w:pPr>
              <w:pStyle w:val="TableParagraph"/>
              <w:numPr>
                <w:ilvl w:val="1"/>
                <w:numId w:val="12"/>
              </w:numPr>
              <w:tabs>
                <w:tab w:val="left" w:pos="467"/>
              </w:tabs>
              <w:ind w:right="304" w:firstLine="0"/>
            </w:pPr>
            <w:r>
              <w:t>Designated</w:t>
            </w:r>
            <w:r>
              <w:rPr>
                <w:spacing w:val="-9"/>
              </w:rPr>
              <w:t xml:space="preserve"> </w:t>
            </w:r>
            <w:r>
              <w:t>as</w:t>
            </w:r>
            <w:r>
              <w:rPr>
                <w:spacing w:val="-6"/>
              </w:rPr>
              <w:t xml:space="preserve"> </w:t>
            </w:r>
            <w:r>
              <w:t>no-entry,</w:t>
            </w:r>
            <w:r>
              <w:rPr>
                <w:spacing w:val="-9"/>
              </w:rPr>
              <w:t xml:space="preserve"> </w:t>
            </w:r>
            <w:r>
              <w:t>hot,</w:t>
            </w:r>
            <w:r>
              <w:rPr>
                <w:spacing w:val="-6"/>
              </w:rPr>
              <w:t xml:space="preserve"> </w:t>
            </w:r>
            <w:r>
              <w:t>warm,</w:t>
            </w:r>
            <w:r>
              <w:rPr>
                <w:spacing w:val="-9"/>
              </w:rPr>
              <w:t xml:space="preserve"> </w:t>
            </w:r>
            <w:r>
              <w:t xml:space="preserve">or </w:t>
            </w:r>
            <w:r>
              <w:rPr>
                <w:spacing w:val="-2"/>
              </w:rPr>
              <w:t>cold;</w:t>
            </w:r>
          </w:p>
          <w:p w14:paraId="5FC2B367" w14:textId="77777777" w:rsidR="00E9319B" w:rsidRDefault="00E9319B">
            <w:pPr>
              <w:pStyle w:val="TableParagraph"/>
              <w:spacing w:before="12"/>
              <w:jc w:val="left"/>
              <w:rPr>
                <w:rFonts w:ascii="Segoe UI"/>
                <w:sz w:val="20"/>
              </w:rPr>
            </w:pPr>
          </w:p>
          <w:p w14:paraId="4B696636" w14:textId="77777777" w:rsidR="00E9319B" w:rsidRDefault="00407046">
            <w:pPr>
              <w:pStyle w:val="TableParagraph"/>
              <w:numPr>
                <w:ilvl w:val="1"/>
                <w:numId w:val="12"/>
              </w:numPr>
              <w:tabs>
                <w:tab w:val="left" w:pos="456"/>
              </w:tabs>
              <w:spacing w:before="1"/>
              <w:ind w:right="143" w:firstLine="0"/>
            </w:pPr>
            <w:r>
              <w:t>Marked in a conspicuous manner, with colored tape, signage, or other appropriate means,</w:t>
            </w:r>
            <w:r>
              <w:rPr>
                <w:spacing w:val="-6"/>
              </w:rPr>
              <w:t xml:space="preserve"> </w:t>
            </w:r>
            <w:r>
              <w:t>unless</w:t>
            </w:r>
            <w:r>
              <w:rPr>
                <w:spacing w:val="-6"/>
              </w:rPr>
              <w:t xml:space="preserve"> </w:t>
            </w:r>
            <w:r>
              <w:t>such</w:t>
            </w:r>
            <w:r>
              <w:rPr>
                <w:spacing w:val="-9"/>
              </w:rPr>
              <w:t xml:space="preserve"> </w:t>
            </w:r>
            <w:r>
              <w:t>marking</w:t>
            </w:r>
            <w:r>
              <w:rPr>
                <w:spacing w:val="-6"/>
              </w:rPr>
              <w:t xml:space="preserve"> </w:t>
            </w:r>
            <w:r>
              <w:t>is</w:t>
            </w:r>
            <w:r>
              <w:rPr>
                <w:spacing w:val="-6"/>
              </w:rPr>
              <w:t xml:space="preserve"> </w:t>
            </w:r>
            <w:r>
              <w:t>not</w:t>
            </w:r>
            <w:r>
              <w:rPr>
                <w:spacing w:val="-5"/>
              </w:rPr>
              <w:t xml:space="preserve"> </w:t>
            </w:r>
            <w:r>
              <w:t xml:space="preserve">possible; </w:t>
            </w:r>
            <w:r>
              <w:rPr>
                <w:spacing w:val="-4"/>
              </w:rPr>
              <w:t>and</w:t>
            </w:r>
          </w:p>
          <w:p w14:paraId="2582FFC2" w14:textId="77777777" w:rsidR="00E9319B" w:rsidRDefault="00E9319B">
            <w:pPr>
              <w:pStyle w:val="TableParagraph"/>
              <w:spacing w:before="12"/>
              <w:jc w:val="left"/>
              <w:rPr>
                <w:rFonts w:ascii="Segoe UI"/>
                <w:sz w:val="19"/>
              </w:rPr>
            </w:pPr>
          </w:p>
          <w:p w14:paraId="2D9A7CA9" w14:textId="77777777" w:rsidR="00E9319B" w:rsidRDefault="00407046">
            <w:pPr>
              <w:pStyle w:val="TableParagraph"/>
              <w:numPr>
                <w:ilvl w:val="1"/>
                <w:numId w:val="12"/>
              </w:numPr>
              <w:tabs>
                <w:tab w:val="left" w:pos="456"/>
              </w:tabs>
              <w:spacing w:line="252" w:lineRule="exact"/>
              <w:ind w:right="449" w:firstLine="0"/>
            </w:pPr>
            <w:r>
              <w:t>Communicated</w:t>
            </w:r>
            <w:r>
              <w:rPr>
                <w:spacing w:val="-8"/>
              </w:rPr>
              <w:t xml:space="preserve"> </w:t>
            </w:r>
            <w:r>
              <w:t>to</w:t>
            </w:r>
            <w:r>
              <w:rPr>
                <w:spacing w:val="-8"/>
              </w:rPr>
              <w:t xml:space="preserve"> </w:t>
            </w:r>
            <w:r>
              <w:t>all</w:t>
            </w:r>
            <w:r>
              <w:rPr>
                <w:spacing w:val="-10"/>
              </w:rPr>
              <w:t xml:space="preserve"> </w:t>
            </w:r>
            <w:r>
              <w:t>team</w:t>
            </w:r>
            <w:r>
              <w:rPr>
                <w:spacing w:val="-10"/>
              </w:rPr>
              <w:t xml:space="preserve"> </w:t>
            </w:r>
            <w:r>
              <w:t>members and responders attending the incident</w:t>
            </w:r>
          </w:p>
        </w:tc>
      </w:tr>
    </w:tbl>
    <w:p w14:paraId="7FEFE1B1" w14:textId="77777777" w:rsidR="00E9319B" w:rsidRDefault="00E9319B">
      <w:pPr>
        <w:spacing w:line="252" w:lineRule="exact"/>
        <w:sectPr w:rsidR="00E9319B">
          <w:type w:val="continuous"/>
          <w:pgSz w:w="12240" w:h="15840"/>
          <w:pgMar w:top="1420" w:right="240" w:bottom="1651" w:left="1420" w:header="0" w:footer="1034"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3845"/>
        <w:gridCol w:w="4109"/>
      </w:tblGrid>
      <w:tr w:rsidR="00E9319B" w14:paraId="6C895A96" w14:textId="77777777">
        <w:trPr>
          <w:trHeight w:val="505"/>
        </w:trPr>
        <w:tc>
          <w:tcPr>
            <w:tcW w:w="2398" w:type="dxa"/>
          </w:tcPr>
          <w:p w14:paraId="30B24DB2" w14:textId="77777777" w:rsidR="00E9319B" w:rsidRDefault="00407046">
            <w:pPr>
              <w:pStyle w:val="TableParagraph"/>
              <w:spacing w:line="254" w:lineRule="exact"/>
              <w:ind w:left="107" w:right="77"/>
              <w:jc w:val="left"/>
              <w:rPr>
                <w:b/>
              </w:rPr>
            </w:pPr>
            <w:r>
              <w:rPr>
                <w:b/>
              </w:rPr>
              <w:t>Section</w:t>
            </w:r>
            <w:r>
              <w:rPr>
                <w:b/>
                <w:spacing w:val="-14"/>
              </w:rPr>
              <w:t xml:space="preserve"> </w:t>
            </w:r>
            <w:r>
              <w:rPr>
                <w:b/>
              </w:rPr>
              <w:t>number</w:t>
            </w:r>
            <w:r>
              <w:rPr>
                <w:b/>
                <w:spacing w:val="-14"/>
              </w:rPr>
              <w:t xml:space="preserve"> </w:t>
            </w:r>
            <w:r>
              <w:rPr>
                <w:b/>
              </w:rPr>
              <w:t xml:space="preserve">and </w:t>
            </w:r>
            <w:r>
              <w:rPr>
                <w:b/>
                <w:spacing w:val="-2"/>
              </w:rPr>
              <w:t>title</w:t>
            </w:r>
          </w:p>
        </w:tc>
        <w:tc>
          <w:tcPr>
            <w:tcW w:w="3845" w:type="dxa"/>
          </w:tcPr>
          <w:p w14:paraId="435B6C06" w14:textId="77777777" w:rsidR="00E9319B" w:rsidRDefault="00407046">
            <w:pPr>
              <w:pStyle w:val="TableParagraph"/>
              <w:spacing w:line="254" w:lineRule="exact"/>
              <w:ind w:left="107" w:right="125"/>
              <w:jc w:val="left"/>
              <w:rPr>
                <w:b/>
              </w:rPr>
            </w:pPr>
            <w:r>
              <w:rPr>
                <w:b/>
              </w:rPr>
              <w:t>Currently</w:t>
            </w:r>
            <w:r>
              <w:rPr>
                <w:b/>
                <w:spacing w:val="-10"/>
              </w:rPr>
              <w:t xml:space="preserve"> </w:t>
            </w:r>
            <w:r>
              <w:rPr>
                <w:b/>
              </w:rPr>
              <w:t>approved</w:t>
            </w:r>
            <w:r>
              <w:rPr>
                <w:b/>
                <w:spacing w:val="-13"/>
              </w:rPr>
              <w:t xml:space="preserve"> </w:t>
            </w:r>
            <w:r>
              <w:rPr>
                <w:b/>
              </w:rPr>
              <w:t>collection</w:t>
            </w:r>
            <w:r>
              <w:rPr>
                <w:b/>
                <w:spacing w:val="-13"/>
              </w:rPr>
              <w:t xml:space="preserve"> </w:t>
            </w:r>
            <w:r>
              <w:rPr>
                <w:b/>
              </w:rPr>
              <w:t>of information requirements</w:t>
            </w:r>
          </w:p>
        </w:tc>
        <w:tc>
          <w:tcPr>
            <w:tcW w:w="4109" w:type="dxa"/>
          </w:tcPr>
          <w:p w14:paraId="254BEB29" w14:textId="77777777" w:rsidR="00E9319B" w:rsidRDefault="00407046">
            <w:pPr>
              <w:pStyle w:val="TableParagraph"/>
              <w:spacing w:line="254" w:lineRule="exact"/>
              <w:ind w:left="107"/>
              <w:jc w:val="left"/>
              <w:rPr>
                <w:b/>
              </w:rPr>
            </w:pPr>
            <w:r>
              <w:rPr>
                <w:b/>
              </w:rPr>
              <w:t>Proposed</w:t>
            </w:r>
            <w:r>
              <w:rPr>
                <w:b/>
                <w:spacing w:val="-13"/>
              </w:rPr>
              <w:t xml:space="preserve"> </w:t>
            </w:r>
            <w:r>
              <w:rPr>
                <w:b/>
              </w:rPr>
              <w:t>collection</w:t>
            </w:r>
            <w:r>
              <w:rPr>
                <w:b/>
                <w:spacing w:val="-11"/>
              </w:rPr>
              <w:t xml:space="preserve"> </w:t>
            </w:r>
            <w:r>
              <w:rPr>
                <w:b/>
              </w:rPr>
              <w:t>of</w:t>
            </w:r>
            <w:r>
              <w:rPr>
                <w:b/>
                <w:spacing w:val="-12"/>
              </w:rPr>
              <w:t xml:space="preserve"> </w:t>
            </w:r>
            <w:r>
              <w:rPr>
                <w:b/>
              </w:rPr>
              <w:t xml:space="preserve">information </w:t>
            </w:r>
            <w:r>
              <w:rPr>
                <w:b/>
                <w:spacing w:val="-2"/>
              </w:rPr>
              <w:t>requirements</w:t>
            </w:r>
          </w:p>
        </w:tc>
      </w:tr>
      <w:tr w:rsidR="00E9319B" w14:paraId="38A81BBE" w14:textId="77777777">
        <w:trPr>
          <w:trHeight w:val="503"/>
        </w:trPr>
        <w:tc>
          <w:tcPr>
            <w:tcW w:w="2398" w:type="dxa"/>
          </w:tcPr>
          <w:p w14:paraId="6C650C66" w14:textId="77777777" w:rsidR="00E9319B" w:rsidRDefault="00E9319B">
            <w:pPr>
              <w:pStyle w:val="TableParagraph"/>
              <w:jc w:val="left"/>
            </w:pPr>
          </w:p>
        </w:tc>
        <w:tc>
          <w:tcPr>
            <w:tcW w:w="3845" w:type="dxa"/>
          </w:tcPr>
          <w:p w14:paraId="7B999212" w14:textId="77777777" w:rsidR="00E9319B" w:rsidRDefault="00E9319B">
            <w:pPr>
              <w:pStyle w:val="TableParagraph"/>
              <w:jc w:val="left"/>
            </w:pPr>
          </w:p>
        </w:tc>
        <w:tc>
          <w:tcPr>
            <w:tcW w:w="4109" w:type="dxa"/>
          </w:tcPr>
          <w:p w14:paraId="4D85C7D5" w14:textId="77777777" w:rsidR="00E9319B" w:rsidRDefault="00407046">
            <w:pPr>
              <w:pStyle w:val="TableParagraph"/>
              <w:spacing w:line="249" w:lineRule="exact"/>
              <w:ind w:left="107"/>
              <w:jc w:val="left"/>
            </w:pPr>
            <w:r>
              <w:t>before</w:t>
            </w:r>
            <w:r>
              <w:rPr>
                <w:spacing w:val="-4"/>
              </w:rPr>
              <w:t xml:space="preserve"> </w:t>
            </w:r>
            <w:r>
              <w:t>the</w:t>
            </w:r>
            <w:r>
              <w:rPr>
                <w:spacing w:val="-4"/>
              </w:rPr>
              <w:t xml:space="preserve"> </w:t>
            </w:r>
            <w:r>
              <w:t>team</w:t>
            </w:r>
            <w:r>
              <w:rPr>
                <w:spacing w:val="-4"/>
              </w:rPr>
              <w:t xml:space="preserve"> </w:t>
            </w:r>
            <w:r>
              <w:t>member</w:t>
            </w:r>
            <w:r>
              <w:rPr>
                <w:spacing w:val="-1"/>
              </w:rPr>
              <w:t xml:space="preserve"> </w:t>
            </w:r>
            <w:r>
              <w:t>or</w:t>
            </w:r>
            <w:r>
              <w:rPr>
                <w:spacing w:val="-4"/>
              </w:rPr>
              <w:t xml:space="preserve"> </w:t>
            </w:r>
            <w:r>
              <w:t xml:space="preserve">responder </w:t>
            </w:r>
            <w:r>
              <w:rPr>
                <w:spacing w:val="-5"/>
              </w:rPr>
              <w:t>is</w:t>
            </w:r>
          </w:p>
          <w:p w14:paraId="205003A2" w14:textId="77777777" w:rsidR="00E9319B" w:rsidRDefault="00407046">
            <w:pPr>
              <w:pStyle w:val="TableParagraph"/>
              <w:spacing w:before="1" w:line="233" w:lineRule="exact"/>
              <w:ind w:left="107"/>
              <w:jc w:val="left"/>
            </w:pPr>
            <w:r>
              <w:t>assigned</w:t>
            </w:r>
            <w:r>
              <w:rPr>
                <w:spacing w:val="-7"/>
              </w:rPr>
              <w:t xml:space="preserve"> </w:t>
            </w:r>
            <w:r>
              <w:t>to</w:t>
            </w:r>
            <w:r>
              <w:rPr>
                <w:spacing w:val="-1"/>
              </w:rPr>
              <w:t xml:space="preserve"> </w:t>
            </w:r>
            <w:r>
              <w:t>a</w:t>
            </w:r>
            <w:r>
              <w:rPr>
                <w:spacing w:val="-4"/>
              </w:rPr>
              <w:t xml:space="preserve"> </w:t>
            </w:r>
            <w:r>
              <w:t xml:space="preserve">control </w:t>
            </w:r>
            <w:r>
              <w:rPr>
                <w:spacing w:val="-4"/>
              </w:rPr>
              <w:t>zone;</w:t>
            </w:r>
          </w:p>
        </w:tc>
      </w:tr>
      <w:tr w:rsidR="00E9319B" w14:paraId="284C03C4" w14:textId="77777777">
        <w:trPr>
          <w:trHeight w:val="2022"/>
        </w:trPr>
        <w:tc>
          <w:tcPr>
            <w:tcW w:w="2398" w:type="dxa"/>
          </w:tcPr>
          <w:p w14:paraId="243D2337" w14:textId="77777777" w:rsidR="00E9319B" w:rsidRDefault="00407046">
            <w:pPr>
              <w:pStyle w:val="TableParagraph"/>
              <w:spacing w:line="251" w:lineRule="exact"/>
              <w:ind w:left="107"/>
              <w:jc w:val="left"/>
              <w:rPr>
                <w:b/>
              </w:rPr>
            </w:pPr>
            <w:r>
              <w:rPr>
                <w:b/>
              </w:rPr>
              <w:t xml:space="preserve">§ </w:t>
            </w:r>
            <w:r>
              <w:rPr>
                <w:b/>
                <w:spacing w:val="-2"/>
              </w:rPr>
              <w:t>1910.156(q)(1)</w:t>
            </w:r>
          </w:p>
        </w:tc>
        <w:tc>
          <w:tcPr>
            <w:tcW w:w="3845" w:type="dxa"/>
          </w:tcPr>
          <w:p w14:paraId="587CAAA1" w14:textId="77777777" w:rsidR="00E9319B" w:rsidRDefault="00407046">
            <w:pPr>
              <w:pStyle w:val="TableParagraph"/>
              <w:spacing w:line="251" w:lineRule="exact"/>
              <w:ind w:left="107"/>
              <w:jc w:val="left"/>
            </w:pPr>
            <w:r>
              <w:rPr>
                <w:spacing w:val="-2"/>
              </w:rPr>
              <w:t>[none]</w:t>
            </w:r>
          </w:p>
        </w:tc>
        <w:tc>
          <w:tcPr>
            <w:tcW w:w="4109" w:type="dxa"/>
          </w:tcPr>
          <w:p w14:paraId="41AABE6D" w14:textId="77777777" w:rsidR="00E9319B" w:rsidRDefault="00407046">
            <w:pPr>
              <w:pStyle w:val="TableParagraph"/>
              <w:ind w:left="107" w:right="133"/>
              <w:jc w:val="left"/>
            </w:pPr>
            <w:r>
              <w:rPr>
                <w:b/>
              </w:rPr>
              <w:t xml:space="preserve">(q) Standard Operating Procedures </w:t>
            </w:r>
            <w:r>
              <w:t>(1) The WERE and the ESO shall</w:t>
            </w:r>
            <w:r>
              <w:rPr>
                <w:spacing w:val="-1"/>
              </w:rPr>
              <w:t xml:space="preserve"> </w:t>
            </w:r>
            <w:r>
              <w:t>develop</w:t>
            </w:r>
            <w:r>
              <w:rPr>
                <w:spacing w:val="-2"/>
              </w:rPr>
              <w:t xml:space="preserve"> </w:t>
            </w:r>
            <w:r>
              <w:t>and implement</w:t>
            </w:r>
            <w:r>
              <w:rPr>
                <w:spacing w:val="-6"/>
              </w:rPr>
              <w:t xml:space="preserve"> </w:t>
            </w:r>
            <w:r>
              <w:t>SOPs</w:t>
            </w:r>
            <w:r>
              <w:rPr>
                <w:spacing w:val="-8"/>
              </w:rPr>
              <w:t xml:space="preserve"> </w:t>
            </w:r>
            <w:r>
              <w:t>for</w:t>
            </w:r>
            <w:r>
              <w:rPr>
                <w:spacing w:val="-8"/>
              </w:rPr>
              <w:t xml:space="preserve"> </w:t>
            </w:r>
            <w:r>
              <w:t>emergency</w:t>
            </w:r>
            <w:r>
              <w:rPr>
                <w:spacing w:val="-7"/>
              </w:rPr>
              <w:t xml:space="preserve"> </w:t>
            </w:r>
            <w:r>
              <w:t>events</w:t>
            </w:r>
            <w:r>
              <w:rPr>
                <w:spacing w:val="-7"/>
              </w:rPr>
              <w:t xml:space="preserve"> </w:t>
            </w:r>
            <w:r>
              <w:t>that the WERE or ESO is reasonably likely to encounter, based on the community or facility</w:t>
            </w:r>
            <w:r>
              <w:rPr>
                <w:spacing w:val="-5"/>
              </w:rPr>
              <w:t xml:space="preserve"> </w:t>
            </w:r>
            <w:r>
              <w:t>vulnerability</w:t>
            </w:r>
            <w:r>
              <w:rPr>
                <w:spacing w:val="-3"/>
              </w:rPr>
              <w:t xml:space="preserve"> </w:t>
            </w:r>
            <w:r>
              <w:t>assessment</w:t>
            </w:r>
            <w:r>
              <w:rPr>
                <w:spacing w:val="-2"/>
              </w:rPr>
              <w:t xml:space="preserve"> </w:t>
            </w:r>
            <w:r>
              <w:t>developed</w:t>
            </w:r>
          </w:p>
          <w:p w14:paraId="4E583091" w14:textId="77777777" w:rsidR="00E9319B" w:rsidRDefault="00407046">
            <w:pPr>
              <w:pStyle w:val="TableParagraph"/>
              <w:spacing w:line="252" w:lineRule="exact"/>
              <w:ind w:left="107" w:right="204"/>
              <w:jc w:val="left"/>
            </w:pPr>
            <w:r>
              <w:t>in</w:t>
            </w:r>
            <w:r>
              <w:rPr>
                <w:spacing w:val="-7"/>
              </w:rPr>
              <w:t xml:space="preserve"> </w:t>
            </w:r>
            <w:r>
              <w:t>accordance</w:t>
            </w:r>
            <w:r>
              <w:rPr>
                <w:spacing w:val="-7"/>
              </w:rPr>
              <w:t xml:space="preserve"> </w:t>
            </w:r>
            <w:r>
              <w:t>with</w:t>
            </w:r>
            <w:r>
              <w:rPr>
                <w:spacing w:val="-7"/>
              </w:rPr>
              <w:t xml:space="preserve"> </w:t>
            </w:r>
            <w:r>
              <w:t>paragraphs</w:t>
            </w:r>
            <w:r>
              <w:rPr>
                <w:spacing w:val="-7"/>
              </w:rPr>
              <w:t xml:space="preserve"> </w:t>
            </w:r>
            <w:r>
              <w:t>(c)</w:t>
            </w:r>
            <w:r>
              <w:rPr>
                <w:spacing w:val="-6"/>
              </w:rPr>
              <w:t xml:space="preserve"> </w:t>
            </w:r>
            <w:r>
              <w:t>and</w:t>
            </w:r>
            <w:r>
              <w:rPr>
                <w:spacing w:val="-7"/>
              </w:rPr>
              <w:t xml:space="preserve"> </w:t>
            </w:r>
            <w:r>
              <w:t>(d) of this section.</w:t>
            </w:r>
          </w:p>
        </w:tc>
      </w:tr>
      <w:tr w:rsidR="00E9319B" w14:paraId="14F48702" w14:textId="77777777">
        <w:trPr>
          <w:trHeight w:val="3796"/>
        </w:trPr>
        <w:tc>
          <w:tcPr>
            <w:tcW w:w="2398" w:type="dxa"/>
          </w:tcPr>
          <w:p w14:paraId="07394EEC" w14:textId="77777777" w:rsidR="00E9319B" w:rsidRDefault="00407046">
            <w:pPr>
              <w:pStyle w:val="TableParagraph"/>
              <w:spacing w:before="1"/>
              <w:ind w:left="107"/>
              <w:jc w:val="left"/>
              <w:rPr>
                <w:b/>
              </w:rPr>
            </w:pPr>
            <w:r>
              <w:rPr>
                <w:b/>
              </w:rPr>
              <w:t>§</w:t>
            </w:r>
            <w:r>
              <w:rPr>
                <w:b/>
                <w:spacing w:val="-3"/>
              </w:rPr>
              <w:t xml:space="preserve"> </w:t>
            </w:r>
            <w:r>
              <w:rPr>
                <w:b/>
              </w:rPr>
              <w:t>1910.156(r)(1)</w:t>
            </w:r>
            <w:r>
              <w:rPr>
                <w:b/>
                <w:spacing w:val="-5"/>
              </w:rPr>
              <w:t xml:space="preserve"> </w:t>
            </w:r>
            <w:r>
              <w:rPr>
                <w:b/>
              </w:rPr>
              <w:t>&amp;</w:t>
            </w:r>
            <w:r>
              <w:rPr>
                <w:b/>
                <w:spacing w:val="-1"/>
              </w:rPr>
              <w:t xml:space="preserve"> </w:t>
            </w:r>
            <w:r>
              <w:rPr>
                <w:b/>
                <w:spacing w:val="-5"/>
              </w:rPr>
              <w:t>(2)</w:t>
            </w:r>
          </w:p>
        </w:tc>
        <w:tc>
          <w:tcPr>
            <w:tcW w:w="3845" w:type="dxa"/>
          </w:tcPr>
          <w:p w14:paraId="3C95699C" w14:textId="77777777" w:rsidR="00E9319B" w:rsidRDefault="00407046">
            <w:pPr>
              <w:pStyle w:val="TableParagraph"/>
              <w:spacing w:before="1"/>
              <w:ind w:left="107"/>
              <w:jc w:val="left"/>
            </w:pPr>
            <w:r>
              <w:rPr>
                <w:spacing w:val="-2"/>
              </w:rPr>
              <w:t>[none]</w:t>
            </w:r>
          </w:p>
        </w:tc>
        <w:tc>
          <w:tcPr>
            <w:tcW w:w="4109" w:type="dxa"/>
          </w:tcPr>
          <w:p w14:paraId="4B015026" w14:textId="77777777" w:rsidR="00E9319B" w:rsidRDefault="00407046">
            <w:pPr>
              <w:pStyle w:val="TableParagraph"/>
              <w:spacing w:before="1"/>
              <w:ind w:left="107" w:right="95"/>
              <w:jc w:val="left"/>
            </w:pPr>
            <w:r>
              <w:rPr>
                <w:b/>
              </w:rPr>
              <w:t xml:space="preserve">(r) Post-Incident Analysis </w:t>
            </w:r>
            <w:r>
              <w:t>(1) The WERE or ESO shall promptly conduct a Post- Incident Analysis (PIA) to determine the effectiveness of the WERT’s or ESO’s response to an incident after a significant event such as a large-scale incident; a significant near-miss incident; a team member,</w:t>
            </w:r>
            <w:r>
              <w:rPr>
                <w:spacing w:val="-6"/>
              </w:rPr>
              <w:t xml:space="preserve"> </w:t>
            </w:r>
            <w:r>
              <w:t>responder</w:t>
            </w:r>
            <w:r>
              <w:rPr>
                <w:spacing w:val="-8"/>
              </w:rPr>
              <w:t xml:space="preserve"> </w:t>
            </w:r>
            <w:r>
              <w:t>or</w:t>
            </w:r>
            <w:r>
              <w:rPr>
                <w:spacing w:val="-5"/>
              </w:rPr>
              <w:t xml:space="preserve"> </w:t>
            </w:r>
            <w:r>
              <w:t>SSW</w:t>
            </w:r>
            <w:r>
              <w:rPr>
                <w:spacing w:val="-8"/>
              </w:rPr>
              <w:t xml:space="preserve"> </w:t>
            </w:r>
            <w:r>
              <w:t>injury</w:t>
            </w:r>
            <w:r>
              <w:rPr>
                <w:spacing w:val="-6"/>
              </w:rPr>
              <w:t xml:space="preserve"> </w:t>
            </w:r>
            <w:r>
              <w:t>or</w:t>
            </w:r>
            <w:r>
              <w:rPr>
                <w:spacing w:val="-5"/>
              </w:rPr>
              <w:t xml:space="preserve"> </w:t>
            </w:r>
            <w:r>
              <w:t>illness requiring off-scene treatment; or a team member, responder, or SSW fatality.</w:t>
            </w:r>
          </w:p>
          <w:p w14:paraId="0C6CB0C7" w14:textId="77777777" w:rsidR="00E9319B" w:rsidRDefault="00E9319B">
            <w:pPr>
              <w:pStyle w:val="TableParagraph"/>
              <w:spacing w:before="12"/>
              <w:jc w:val="left"/>
              <w:rPr>
                <w:rFonts w:ascii="Segoe UI"/>
                <w:sz w:val="18"/>
              </w:rPr>
            </w:pPr>
          </w:p>
          <w:p w14:paraId="40C67625" w14:textId="77777777" w:rsidR="00E9319B" w:rsidRDefault="00407046">
            <w:pPr>
              <w:pStyle w:val="TableParagraph"/>
              <w:ind w:left="107" w:right="162"/>
              <w:jc w:val="left"/>
            </w:pPr>
            <w:r>
              <w:t>(2) The PIA shall include, but not be limited</w:t>
            </w:r>
            <w:r>
              <w:rPr>
                <w:spacing w:val="-6"/>
              </w:rPr>
              <w:t xml:space="preserve"> </w:t>
            </w:r>
            <w:r>
              <w:t>to,</w:t>
            </w:r>
            <w:r>
              <w:rPr>
                <w:spacing w:val="-6"/>
              </w:rPr>
              <w:t xml:space="preserve"> </w:t>
            </w:r>
            <w:r>
              <w:t>a</w:t>
            </w:r>
            <w:r>
              <w:rPr>
                <w:spacing w:val="-3"/>
              </w:rPr>
              <w:t xml:space="preserve"> </w:t>
            </w:r>
            <w:r>
              <w:t>review</w:t>
            </w:r>
            <w:r>
              <w:rPr>
                <w:spacing w:val="-7"/>
              </w:rPr>
              <w:t xml:space="preserve"> </w:t>
            </w:r>
            <w:r>
              <w:t>and</w:t>
            </w:r>
            <w:r>
              <w:rPr>
                <w:spacing w:val="-3"/>
              </w:rPr>
              <w:t xml:space="preserve"> </w:t>
            </w:r>
            <w:r>
              <w:t>evaluation</w:t>
            </w:r>
            <w:r>
              <w:rPr>
                <w:spacing w:val="-6"/>
              </w:rPr>
              <w:t xml:space="preserve"> </w:t>
            </w:r>
            <w:r>
              <w:t>of</w:t>
            </w:r>
            <w:r>
              <w:rPr>
                <w:spacing w:val="-5"/>
              </w:rPr>
              <w:t xml:space="preserve"> </w:t>
            </w:r>
            <w:r>
              <w:t>the RMP, IMS, PIPs, SOPs, and IAPs for</w:t>
            </w:r>
          </w:p>
          <w:p w14:paraId="18AF3798" w14:textId="77777777" w:rsidR="00E9319B" w:rsidRDefault="00407046">
            <w:pPr>
              <w:pStyle w:val="TableParagraph"/>
              <w:spacing w:line="235" w:lineRule="exact"/>
              <w:ind w:left="107"/>
              <w:jc w:val="left"/>
            </w:pPr>
            <w:r>
              <w:t>accuracy</w:t>
            </w:r>
            <w:r>
              <w:rPr>
                <w:spacing w:val="-5"/>
              </w:rPr>
              <w:t xml:space="preserve"> </w:t>
            </w:r>
            <w:r>
              <w:t>and</w:t>
            </w:r>
            <w:r>
              <w:rPr>
                <w:spacing w:val="-2"/>
              </w:rPr>
              <w:t xml:space="preserve"> adequacy.</w:t>
            </w:r>
          </w:p>
        </w:tc>
      </w:tr>
      <w:tr w:rsidR="00E9319B" w14:paraId="51A55941" w14:textId="77777777">
        <w:trPr>
          <w:trHeight w:val="1770"/>
        </w:trPr>
        <w:tc>
          <w:tcPr>
            <w:tcW w:w="2398" w:type="dxa"/>
          </w:tcPr>
          <w:p w14:paraId="03EC0177" w14:textId="77777777" w:rsidR="00E9319B" w:rsidRDefault="00407046">
            <w:pPr>
              <w:pStyle w:val="TableParagraph"/>
              <w:spacing w:line="251" w:lineRule="exact"/>
              <w:ind w:left="107"/>
              <w:jc w:val="left"/>
              <w:rPr>
                <w:b/>
              </w:rPr>
            </w:pPr>
            <w:r>
              <w:rPr>
                <w:b/>
              </w:rPr>
              <w:t xml:space="preserve">§ </w:t>
            </w:r>
            <w:r>
              <w:rPr>
                <w:b/>
                <w:spacing w:val="-2"/>
              </w:rPr>
              <w:t>1910.156(s)(1)</w:t>
            </w:r>
          </w:p>
        </w:tc>
        <w:tc>
          <w:tcPr>
            <w:tcW w:w="3845" w:type="dxa"/>
          </w:tcPr>
          <w:p w14:paraId="1000EC61" w14:textId="77777777" w:rsidR="00E9319B" w:rsidRDefault="00407046">
            <w:pPr>
              <w:pStyle w:val="TableParagraph"/>
              <w:spacing w:line="251" w:lineRule="exact"/>
              <w:ind w:left="107"/>
              <w:jc w:val="left"/>
            </w:pPr>
            <w:r>
              <w:rPr>
                <w:spacing w:val="-2"/>
              </w:rPr>
              <w:t>[none]</w:t>
            </w:r>
          </w:p>
        </w:tc>
        <w:tc>
          <w:tcPr>
            <w:tcW w:w="4109" w:type="dxa"/>
          </w:tcPr>
          <w:p w14:paraId="0E78F6EB" w14:textId="77777777" w:rsidR="00E9319B" w:rsidRDefault="00407046">
            <w:pPr>
              <w:pStyle w:val="TableParagraph"/>
              <w:ind w:left="107" w:right="133"/>
              <w:jc w:val="left"/>
            </w:pPr>
            <w:r>
              <w:rPr>
                <w:b/>
              </w:rPr>
              <w:t xml:space="preserve">(s) Program Evaluation </w:t>
            </w:r>
            <w:r>
              <w:t>(1) The WERE and ESO shall evaluate the adequacy and effectiveness</w:t>
            </w:r>
            <w:r>
              <w:rPr>
                <w:spacing w:val="-5"/>
              </w:rPr>
              <w:t xml:space="preserve"> </w:t>
            </w:r>
            <w:r>
              <w:t>of</w:t>
            </w:r>
            <w:r>
              <w:rPr>
                <w:spacing w:val="-7"/>
              </w:rPr>
              <w:t xml:space="preserve"> </w:t>
            </w:r>
            <w:r>
              <w:t>the</w:t>
            </w:r>
            <w:r>
              <w:rPr>
                <w:spacing w:val="-5"/>
              </w:rPr>
              <w:t xml:space="preserve"> </w:t>
            </w:r>
            <w:r>
              <w:t>ERP</w:t>
            </w:r>
            <w:r>
              <w:rPr>
                <w:spacing w:val="-8"/>
              </w:rPr>
              <w:t xml:space="preserve"> </w:t>
            </w:r>
            <w:r>
              <w:t>at</w:t>
            </w:r>
            <w:r>
              <w:rPr>
                <w:spacing w:val="-7"/>
              </w:rPr>
              <w:t xml:space="preserve"> </w:t>
            </w:r>
            <w:r>
              <w:t>least</w:t>
            </w:r>
            <w:r>
              <w:rPr>
                <w:spacing w:val="-5"/>
              </w:rPr>
              <w:t xml:space="preserve"> </w:t>
            </w:r>
            <w:r>
              <w:t xml:space="preserve">annually, and upon discovering deficiencies, and document when the evaluation(s) are </w:t>
            </w:r>
            <w:r>
              <w:rPr>
                <w:spacing w:val="-2"/>
              </w:rPr>
              <w:t>conducted.</w:t>
            </w:r>
          </w:p>
        </w:tc>
      </w:tr>
    </w:tbl>
    <w:p w14:paraId="4F5E022E" w14:textId="77777777" w:rsidR="00E9319B" w:rsidRDefault="00E9319B">
      <w:pPr>
        <w:pStyle w:val="BodyText"/>
        <w:ind w:left="0"/>
        <w:rPr>
          <w:rFonts w:ascii="Segoe UI"/>
          <w:sz w:val="20"/>
        </w:rPr>
      </w:pPr>
    </w:p>
    <w:p w14:paraId="64868A4E" w14:textId="77777777" w:rsidR="00E9319B" w:rsidRDefault="00E9319B">
      <w:pPr>
        <w:pStyle w:val="BodyText"/>
        <w:spacing w:before="6"/>
        <w:ind w:left="0"/>
        <w:rPr>
          <w:rFonts w:ascii="Segoe UI"/>
          <w:sz w:val="16"/>
        </w:rPr>
      </w:pPr>
    </w:p>
    <w:p w14:paraId="1874CC3F" w14:textId="77777777" w:rsidR="00E9319B" w:rsidRDefault="00407046">
      <w:pPr>
        <w:pStyle w:val="ListParagraph"/>
        <w:numPr>
          <w:ilvl w:val="0"/>
          <w:numId w:val="15"/>
        </w:numPr>
        <w:tabs>
          <w:tab w:val="left" w:pos="1460"/>
        </w:tabs>
        <w:spacing w:before="90"/>
        <w:rPr>
          <w:sz w:val="24"/>
        </w:rPr>
      </w:pPr>
      <w:r>
        <w:rPr>
          <w:i/>
          <w:sz w:val="24"/>
        </w:rPr>
        <w:t>OMB</w:t>
      </w:r>
      <w:r>
        <w:rPr>
          <w:i/>
          <w:spacing w:val="-5"/>
          <w:sz w:val="24"/>
        </w:rPr>
        <w:t xml:space="preserve"> </w:t>
      </w:r>
      <w:r>
        <w:rPr>
          <w:i/>
          <w:sz w:val="24"/>
        </w:rPr>
        <w:t>Control</w:t>
      </w:r>
      <w:r>
        <w:rPr>
          <w:i/>
          <w:spacing w:val="-2"/>
          <w:sz w:val="24"/>
        </w:rPr>
        <w:t xml:space="preserve"> </w:t>
      </w:r>
      <w:r>
        <w:rPr>
          <w:i/>
          <w:sz w:val="24"/>
        </w:rPr>
        <w:t>Number</w:t>
      </w:r>
      <w:r>
        <w:rPr>
          <w:sz w:val="24"/>
        </w:rPr>
        <w:t>:</w:t>
      </w:r>
      <w:r>
        <w:rPr>
          <w:spacing w:val="-2"/>
          <w:sz w:val="24"/>
        </w:rPr>
        <w:t xml:space="preserve"> </w:t>
      </w:r>
      <w:r>
        <w:rPr>
          <w:sz w:val="24"/>
        </w:rPr>
        <w:t>1218-</w:t>
      </w:r>
      <w:r>
        <w:rPr>
          <w:spacing w:val="-4"/>
          <w:sz w:val="24"/>
        </w:rPr>
        <w:t>0075</w:t>
      </w:r>
    </w:p>
    <w:p w14:paraId="53CC54AB" w14:textId="77777777" w:rsidR="00E9319B" w:rsidRDefault="00E9319B">
      <w:pPr>
        <w:pStyle w:val="BodyText"/>
        <w:spacing w:before="11"/>
        <w:ind w:left="0"/>
        <w:rPr>
          <w:sz w:val="23"/>
        </w:rPr>
      </w:pPr>
    </w:p>
    <w:p w14:paraId="60D8FE68" w14:textId="77777777" w:rsidR="00E9319B" w:rsidRDefault="00407046">
      <w:pPr>
        <w:pStyle w:val="ListParagraph"/>
        <w:numPr>
          <w:ilvl w:val="0"/>
          <w:numId w:val="15"/>
        </w:numPr>
        <w:tabs>
          <w:tab w:val="left" w:pos="1460"/>
        </w:tabs>
        <w:rPr>
          <w:sz w:val="24"/>
        </w:rPr>
      </w:pPr>
      <w:r>
        <w:rPr>
          <w:i/>
          <w:sz w:val="24"/>
        </w:rPr>
        <w:t>Affected</w:t>
      </w:r>
      <w:r>
        <w:rPr>
          <w:i/>
          <w:spacing w:val="-4"/>
          <w:sz w:val="24"/>
        </w:rPr>
        <w:t xml:space="preserve"> </w:t>
      </w:r>
      <w:r>
        <w:rPr>
          <w:i/>
          <w:sz w:val="24"/>
        </w:rPr>
        <w:t>Public</w:t>
      </w:r>
      <w:r>
        <w:rPr>
          <w:sz w:val="24"/>
        </w:rPr>
        <w:t>:</w:t>
      </w:r>
      <w:r>
        <w:rPr>
          <w:spacing w:val="-1"/>
          <w:sz w:val="24"/>
        </w:rPr>
        <w:t xml:space="preserve"> </w:t>
      </w:r>
      <w:r>
        <w:rPr>
          <w:sz w:val="24"/>
        </w:rPr>
        <w:t>Business</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for-profit</w:t>
      </w:r>
      <w:r>
        <w:rPr>
          <w:spacing w:val="-2"/>
          <w:sz w:val="24"/>
        </w:rPr>
        <w:t xml:space="preserve"> </w:t>
      </w:r>
      <w:r>
        <w:rPr>
          <w:sz w:val="24"/>
        </w:rPr>
        <w:t>and</w:t>
      </w:r>
      <w:r>
        <w:rPr>
          <w:spacing w:val="-1"/>
          <w:sz w:val="24"/>
        </w:rPr>
        <w:t xml:space="preserve"> </w:t>
      </w:r>
      <w:r>
        <w:rPr>
          <w:sz w:val="24"/>
        </w:rPr>
        <w:t>not</w:t>
      </w:r>
      <w:r>
        <w:rPr>
          <w:spacing w:val="-2"/>
          <w:sz w:val="24"/>
        </w:rPr>
        <w:t xml:space="preserve"> </w:t>
      </w:r>
      <w:r>
        <w:rPr>
          <w:sz w:val="24"/>
        </w:rPr>
        <w:t>for</w:t>
      </w:r>
      <w:r>
        <w:rPr>
          <w:spacing w:val="-2"/>
          <w:sz w:val="24"/>
        </w:rPr>
        <w:t xml:space="preserve"> </w:t>
      </w:r>
      <w:r>
        <w:rPr>
          <w:sz w:val="24"/>
        </w:rPr>
        <w:t>profit</w:t>
      </w:r>
      <w:r>
        <w:rPr>
          <w:spacing w:val="-1"/>
          <w:sz w:val="24"/>
        </w:rPr>
        <w:t xml:space="preserve"> </w:t>
      </w:r>
      <w:r>
        <w:rPr>
          <w:spacing w:val="-2"/>
          <w:sz w:val="24"/>
        </w:rPr>
        <w:t>entities.</w:t>
      </w:r>
    </w:p>
    <w:p w14:paraId="7FA4D742" w14:textId="77777777" w:rsidR="00E9319B" w:rsidRDefault="00E9319B">
      <w:pPr>
        <w:pStyle w:val="BodyText"/>
        <w:ind w:left="0"/>
      </w:pPr>
    </w:p>
    <w:p w14:paraId="71E30C5D" w14:textId="77777777" w:rsidR="00E9319B" w:rsidRDefault="00407046">
      <w:pPr>
        <w:pStyle w:val="ListParagraph"/>
        <w:numPr>
          <w:ilvl w:val="0"/>
          <w:numId w:val="15"/>
        </w:numPr>
        <w:tabs>
          <w:tab w:val="left" w:pos="1460"/>
        </w:tabs>
        <w:rPr>
          <w:sz w:val="24"/>
        </w:rPr>
      </w:pPr>
      <w:r>
        <w:rPr>
          <w:i/>
          <w:sz w:val="24"/>
        </w:rPr>
        <w:t>Number</w:t>
      </w:r>
      <w:r>
        <w:rPr>
          <w:i/>
          <w:spacing w:val="-3"/>
          <w:sz w:val="24"/>
        </w:rPr>
        <w:t xml:space="preserve"> </w:t>
      </w:r>
      <w:r>
        <w:rPr>
          <w:i/>
          <w:sz w:val="24"/>
        </w:rPr>
        <w:t>of</w:t>
      </w:r>
      <w:r>
        <w:rPr>
          <w:i/>
          <w:spacing w:val="-2"/>
          <w:sz w:val="24"/>
        </w:rPr>
        <w:t xml:space="preserve"> </w:t>
      </w:r>
      <w:r>
        <w:rPr>
          <w:i/>
          <w:sz w:val="24"/>
        </w:rPr>
        <w:t>Respondents</w:t>
      </w:r>
      <w:r>
        <w:rPr>
          <w:sz w:val="24"/>
        </w:rPr>
        <w:t>:</w:t>
      </w:r>
      <w:r>
        <w:rPr>
          <w:spacing w:val="-2"/>
          <w:sz w:val="24"/>
        </w:rPr>
        <w:t xml:space="preserve"> 22,551.</w:t>
      </w:r>
    </w:p>
    <w:p w14:paraId="2E5E42B3" w14:textId="77777777" w:rsidR="00E9319B" w:rsidRDefault="00E9319B">
      <w:pPr>
        <w:pStyle w:val="BodyText"/>
        <w:ind w:left="0"/>
      </w:pPr>
    </w:p>
    <w:p w14:paraId="71318AB1" w14:textId="77777777" w:rsidR="00E9319B" w:rsidRDefault="00407046">
      <w:pPr>
        <w:pStyle w:val="ListParagraph"/>
        <w:numPr>
          <w:ilvl w:val="0"/>
          <w:numId w:val="15"/>
        </w:numPr>
        <w:tabs>
          <w:tab w:val="left" w:pos="1460"/>
        </w:tabs>
        <w:rPr>
          <w:sz w:val="24"/>
        </w:rPr>
      </w:pPr>
      <w:r>
        <w:rPr>
          <w:i/>
          <w:sz w:val="24"/>
        </w:rPr>
        <w:t>Frequency</w:t>
      </w:r>
      <w:r>
        <w:rPr>
          <w:i/>
          <w:spacing w:val="-4"/>
          <w:sz w:val="24"/>
        </w:rPr>
        <w:t xml:space="preserve"> </w:t>
      </w:r>
      <w:r>
        <w:rPr>
          <w:i/>
          <w:sz w:val="24"/>
        </w:rPr>
        <w:t>of</w:t>
      </w:r>
      <w:r>
        <w:rPr>
          <w:i/>
          <w:spacing w:val="-2"/>
          <w:sz w:val="24"/>
        </w:rPr>
        <w:t xml:space="preserve"> </w:t>
      </w:r>
      <w:r>
        <w:rPr>
          <w:i/>
          <w:sz w:val="24"/>
        </w:rPr>
        <w:t>Responses</w:t>
      </w:r>
      <w:r>
        <w:rPr>
          <w:sz w:val="24"/>
        </w:rPr>
        <w:t>: On</w:t>
      </w:r>
      <w:r>
        <w:rPr>
          <w:spacing w:val="-2"/>
          <w:sz w:val="24"/>
        </w:rPr>
        <w:t xml:space="preserve"> occasion.</w:t>
      </w:r>
    </w:p>
    <w:p w14:paraId="14A294F3" w14:textId="77777777" w:rsidR="00E9319B" w:rsidRDefault="00E9319B">
      <w:pPr>
        <w:pStyle w:val="BodyText"/>
        <w:ind w:left="0"/>
      </w:pPr>
    </w:p>
    <w:p w14:paraId="3C38F071" w14:textId="77777777" w:rsidR="00E9319B" w:rsidRDefault="00407046">
      <w:pPr>
        <w:pStyle w:val="ListParagraph"/>
        <w:numPr>
          <w:ilvl w:val="0"/>
          <w:numId w:val="15"/>
        </w:numPr>
        <w:tabs>
          <w:tab w:val="left" w:pos="1459"/>
        </w:tabs>
        <w:ind w:left="1459"/>
        <w:rPr>
          <w:sz w:val="24"/>
        </w:rPr>
      </w:pPr>
      <w:r>
        <w:rPr>
          <w:i/>
          <w:sz w:val="24"/>
        </w:rPr>
        <w:t>Number</w:t>
      </w:r>
      <w:r>
        <w:rPr>
          <w:i/>
          <w:spacing w:val="-3"/>
          <w:sz w:val="24"/>
        </w:rPr>
        <w:t xml:space="preserve"> </w:t>
      </w:r>
      <w:r>
        <w:rPr>
          <w:i/>
          <w:sz w:val="24"/>
        </w:rPr>
        <w:t>of</w:t>
      </w:r>
      <w:r>
        <w:rPr>
          <w:i/>
          <w:spacing w:val="-3"/>
          <w:sz w:val="24"/>
        </w:rPr>
        <w:t xml:space="preserve"> </w:t>
      </w:r>
      <w:r>
        <w:rPr>
          <w:i/>
          <w:sz w:val="24"/>
        </w:rPr>
        <w:t>Reponses</w:t>
      </w:r>
      <w:r>
        <w:rPr>
          <w:sz w:val="24"/>
        </w:rPr>
        <w:t>:</w:t>
      </w:r>
      <w:r>
        <w:rPr>
          <w:spacing w:val="-3"/>
          <w:sz w:val="24"/>
        </w:rPr>
        <w:t xml:space="preserve"> </w:t>
      </w:r>
      <w:r>
        <w:rPr>
          <w:spacing w:val="-2"/>
          <w:sz w:val="24"/>
        </w:rPr>
        <w:t>28,306,376.</w:t>
      </w:r>
    </w:p>
    <w:p w14:paraId="6F6CE16F" w14:textId="77777777" w:rsidR="00E9319B" w:rsidRDefault="00E9319B">
      <w:pPr>
        <w:pStyle w:val="BodyText"/>
        <w:ind w:left="0"/>
      </w:pPr>
    </w:p>
    <w:p w14:paraId="3F115CFB" w14:textId="77777777" w:rsidR="00E9319B" w:rsidRDefault="00407046">
      <w:pPr>
        <w:pStyle w:val="ListParagraph"/>
        <w:numPr>
          <w:ilvl w:val="0"/>
          <w:numId w:val="15"/>
        </w:numPr>
        <w:tabs>
          <w:tab w:val="left" w:pos="1459"/>
        </w:tabs>
        <w:ind w:left="1459"/>
        <w:rPr>
          <w:sz w:val="24"/>
        </w:rPr>
      </w:pPr>
      <w:r>
        <w:rPr>
          <w:i/>
          <w:sz w:val="24"/>
        </w:rPr>
        <w:t>Average</w:t>
      </w:r>
      <w:r>
        <w:rPr>
          <w:i/>
          <w:spacing w:val="-2"/>
          <w:sz w:val="24"/>
        </w:rPr>
        <w:t xml:space="preserve"> </w:t>
      </w:r>
      <w:r>
        <w:rPr>
          <w:i/>
          <w:sz w:val="24"/>
        </w:rPr>
        <w:t>Time</w:t>
      </w:r>
      <w:r>
        <w:rPr>
          <w:i/>
          <w:spacing w:val="-2"/>
          <w:sz w:val="24"/>
        </w:rPr>
        <w:t xml:space="preserve"> </w:t>
      </w:r>
      <w:r>
        <w:rPr>
          <w:i/>
          <w:sz w:val="24"/>
        </w:rPr>
        <w:t>per</w:t>
      </w:r>
      <w:r>
        <w:rPr>
          <w:i/>
          <w:spacing w:val="-1"/>
          <w:sz w:val="24"/>
        </w:rPr>
        <w:t xml:space="preserve"> </w:t>
      </w:r>
      <w:r>
        <w:rPr>
          <w:i/>
          <w:sz w:val="24"/>
        </w:rPr>
        <w:t>Response</w:t>
      </w:r>
      <w:r>
        <w:rPr>
          <w:sz w:val="24"/>
        </w:rPr>
        <w:t>:</w:t>
      </w:r>
      <w:r>
        <w:rPr>
          <w:spacing w:val="-1"/>
          <w:sz w:val="24"/>
        </w:rPr>
        <w:t xml:space="preserve"> </w:t>
      </w:r>
      <w:r>
        <w:rPr>
          <w:spacing w:val="-2"/>
          <w:sz w:val="24"/>
        </w:rPr>
        <w:t>Varies.</w:t>
      </w:r>
    </w:p>
    <w:p w14:paraId="1828D431" w14:textId="77777777" w:rsidR="00E9319B" w:rsidRDefault="00E9319B">
      <w:pPr>
        <w:pStyle w:val="BodyText"/>
        <w:ind w:left="0"/>
      </w:pPr>
    </w:p>
    <w:p w14:paraId="71610875" w14:textId="77777777" w:rsidR="00E9319B" w:rsidRDefault="00407046">
      <w:pPr>
        <w:pStyle w:val="ListParagraph"/>
        <w:numPr>
          <w:ilvl w:val="0"/>
          <w:numId w:val="15"/>
        </w:numPr>
        <w:tabs>
          <w:tab w:val="left" w:pos="1459"/>
        </w:tabs>
        <w:ind w:left="1459"/>
        <w:rPr>
          <w:sz w:val="24"/>
        </w:rPr>
      </w:pPr>
      <w:r>
        <w:rPr>
          <w:i/>
          <w:sz w:val="24"/>
        </w:rPr>
        <w:t>Estimated</w:t>
      </w:r>
      <w:r>
        <w:rPr>
          <w:i/>
          <w:spacing w:val="-3"/>
          <w:sz w:val="24"/>
        </w:rPr>
        <w:t xml:space="preserve"> </w:t>
      </w:r>
      <w:r>
        <w:rPr>
          <w:i/>
          <w:sz w:val="24"/>
        </w:rPr>
        <w:t>Annual</w:t>
      </w:r>
      <w:r>
        <w:rPr>
          <w:i/>
          <w:spacing w:val="-2"/>
          <w:sz w:val="24"/>
        </w:rPr>
        <w:t xml:space="preserve"> </w:t>
      </w:r>
      <w:r>
        <w:rPr>
          <w:i/>
          <w:sz w:val="24"/>
        </w:rPr>
        <w:t>Total</w:t>
      </w:r>
      <w:r>
        <w:rPr>
          <w:i/>
          <w:spacing w:val="-3"/>
          <w:sz w:val="24"/>
        </w:rPr>
        <w:t xml:space="preserve"> </w:t>
      </w:r>
      <w:r>
        <w:rPr>
          <w:i/>
          <w:sz w:val="24"/>
        </w:rPr>
        <w:t>Burden</w:t>
      </w:r>
      <w:r>
        <w:rPr>
          <w:i/>
          <w:spacing w:val="-2"/>
          <w:sz w:val="24"/>
        </w:rPr>
        <w:t xml:space="preserve"> </w:t>
      </w:r>
      <w:r>
        <w:rPr>
          <w:i/>
          <w:sz w:val="24"/>
        </w:rPr>
        <w:t>Hours</w:t>
      </w:r>
      <w:r>
        <w:rPr>
          <w:sz w:val="24"/>
        </w:rPr>
        <w:t>:</w:t>
      </w:r>
      <w:r>
        <w:rPr>
          <w:spacing w:val="-2"/>
          <w:sz w:val="24"/>
        </w:rPr>
        <w:t xml:space="preserve"> 3,896,719.</w:t>
      </w:r>
    </w:p>
    <w:p w14:paraId="328E543C" w14:textId="77777777" w:rsidR="00E9319B" w:rsidRDefault="00E9319B">
      <w:pPr>
        <w:rPr>
          <w:sz w:val="24"/>
        </w:rPr>
        <w:sectPr w:rsidR="00E9319B">
          <w:type w:val="continuous"/>
          <w:pgSz w:w="12240" w:h="15840"/>
          <w:pgMar w:top="1420" w:right="240" w:bottom="1220" w:left="1420" w:header="0" w:footer="1034" w:gutter="0"/>
          <w:cols w:space="720"/>
        </w:sectPr>
      </w:pPr>
    </w:p>
    <w:p w14:paraId="194252A6" w14:textId="77777777" w:rsidR="00E9319B" w:rsidRDefault="00407046">
      <w:pPr>
        <w:pStyle w:val="ListParagraph"/>
        <w:numPr>
          <w:ilvl w:val="0"/>
          <w:numId w:val="15"/>
        </w:numPr>
        <w:tabs>
          <w:tab w:val="left" w:pos="1460"/>
        </w:tabs>
        <w:spacing w:before="79"/>
        <w:rPr>
          <w:sz w:val="24"/>
        </w:rPr>
      </w:pPr>
      <w:r>
        <w:rPr>
          <w:i/>
          <w:sz w:val="24"/>
        </w:rPr>
        <w:t>Estimated</w:t>
      </w:r>
      <w:r>
        <w:rPr>
          <w:i/>
          <w:spacing w:val="-4"/>
          <w:sz w:val="24"/>
        </w:rPr>
        <w:t xml:space="preserve"> </w:t>
      </w:r>
      <w:r>
        <w:rPr>
          <w:i/>
          <w:sz w:val="24"/>
        </w:rPr>
        <w:t>Annual</w:t>
      </w:r>
      <w:r>
        <w:rPr>
          <w:i/>
          <w:spacing w:val="-3"/>
          <w:sz w:val="24"/>
        </w:rPr>
        <w:t xml:space="preserve"> </w:t>
      </w:r>
      <w:r>
        <w:rPr>
          <w:i/>
          <w:sz w:val="24"/>
        </w:rPr>
        <w:t>Total</w:t>
      </w:r>
      <w:r>
        <w:rPr>
          <w:i/>
          <w:spacing w:val="-3"/>
          <w:sz w:val="24"/>
        </w:rPr>
        <w:t xml:space="preserve"> </w:t>
      </w:r>
      <w:r>
        <w:rPr>
          <w:i/>
          <w:sz w:val="24"/>
        </w:rPr>
        <w:t>Cost</w:t>
      </w:r>
      <w:r>
        <w:rPr>
          <w:i/>
          <w:spacing w:val="-2"/>
          <w:sz w:val="24"/>
        </w:rPr>
        <w:t xml:space="preserve"> </w:t>
      </w:r>
      <w:r>
        <w:rPr>
          <w:i/>
          <w:sz w:val="24"/>
        </w:rPr>
        <w:t>(Operation</w:t>
      </w:r>
      <w:r>
        <w:rPr>
          <w:i/>
          <w:spacing w:val="-2"/>
          <w:sz w:val="24"/>
        </w:rPr>
        <w:t xml:space="preserve"> </w:t>
      </w:r>
      <w:r>
        <w:rPr>
          <w:i/>
          <w:sz w:val="24"/>
        </w:rPr>
        <w:t>and</w:t>
      </w:r>
      <w:r>
        <w:rPr>
          <w:i/>
          <w:spacing w:val="-2"/>
          <w:sz w:val="24"/>
        </w:rPr>
        <w:t xml:space="preserve"> </w:t>
      </w:r>
      <w:r>
        <w:rPr>
          <w:i/>
          <w:sz w:val="24"/>
        </w:rPr>
        <w:t>maintenance)</w:t>
      </w:r>
      <w:r>
        <w:rPr>
          <w:sz w:val="24"/>
        </w:rPr>
        <w:t>:</w:t>
      </w:r>
      <w:r>
        <w:rPr>
          <w:spacing w:val="-2"/>
          <w:sz w:val="24"/>
        </w:rPr>
        <w:t xml:space="preserve"> $106,502,463.</w:t>
      </w:r>
    </w:p>
    <w:p w14:paraId="20695D68" w14:textId="77777777" w:rsidR="00E9319B" w:rsidRDefault="00E9319B">
      <w:pPr>
        <w:pStyle w:val="BodyText"/>
        <w:ind w:left="0"/>
      </w:pPr>
    </w:p>
    <w:p w14:paraId="053133FB" w14:textId="77777777" w:rsidR="00E9319B" w:rsidRDefault="00407046">
      <w:pPr>
        <w:pStyle w:val="ListParagraph"/>
        <w:numPr>
          <w:ilvl w:val="0"/>
          <w:numId w:val="16"/>
        </w:numPr>
        <w:tabs>
          <w:tab w:val="left" w:pos="1084"/>
        </w:tabs>
        <w:ind w:left="1084" w:hanging="344"/>
        <w:rPr>
          <w:i/>
          <w:sz w:val="24"/>
        </w:rPr>
      </w:pPr>
      <w:r>
        <w:rPr>
          <w:i/>
          <w:sz w:val="24"/>
        </w:rPr>
        <w:t>Submitting</w:t>
      </w:r>
      <w:r>
        <w:rPr>
          <w:i/>
          <w:spacing w:val="-6"/>
          <w:sz w:val="24"/>
        </w:rPr>
        <w:t xml:space="preserve"> </w:t>
      </w:r>
      <w:r>
        <w:rPr>
          <w:i/>
          <w:spacing w:val="-2"/>
          <w:sz w:val="24"/>
        </w:rPr>
        <w:t>Comments.</w:t>
      </w:r>
    </w:p>
    <w:p w14:paraId="4BA3C574" w14:textId="77777777" w:rsidR="00E9319B" w:rsidRDefault="00E9319B">
      <w:pPr>
        <w:pStyle w:val="BodyText"/>
        <w:ind w:left="0"/>
        <w:rPr>
          <w:i/>
        </w:rPr>
      </w:pPr>
    </w:p>
    <w:p w14:paraId="64DABF7E" w14:textId="77777777" w:rsidR="00E9319B" w:rsidRDefault="00407046">
      <w:pPr>
        <w:pStyle w:val="BodyText"/>
        <w:spacing w:line="480" w:lineRule="auto"/>
        <w:ind w:left="739" w:right="1200" w:firstLine="720"/>
      </w:pPr>
      <w:r>
        <w:t>Members of the public who wish to comment on the revisions to the paperwork requirements in this proposal must send their written comments to the Office of Information and Regulatory Affairs, Attn: OMB Desk Officer for the Department of Labor, OSHA (RIN: 1218-AD91), Office of Management and Budget, Room 10235, Washington,</w:t>
      </w:r>
      <w:r>
        <w:rPr>
          <w:spacing w:val="-6"/>
        </w:rPr>
        <w:t xml:space="preserve"> </w:t>
      </w:r>
      <w:r>
        <w:t>DC</w:t>
      </w:r>
      <w:r>
        <w:rPr>
          <w:spacing w:val="-6"/>
        </w:rPr>
        <w:t xml:space="preserve"> </w:t>
      </w:r>
      <w:r>
        <w:t>20503,</w:t>
      </w:r>
      <w:r>
        <w:rPr>
          <w:spacing w:val="-6"/>
        </w:rPr>
        <w:t xml:space="preserve"> </w:t>
      </w:r>
      <w:r>
        <w:t>email:</w:t>
      </w:r>
      <w:r>
        <w:rPr>
          <w:spacing w:val="-6"/>
        </w:rPr>
        <w:t xml:space="preserve"> </w:t>
      </w:r>
      <w:hyperlink r:id="rId156">
        <w:r>
          <w:rPr>
            <w:i/>
          </w:rPr>
          <w:t>OIRA</w:t>
        </w:r>
        <w:r>
          <w:t>_</w:t>
        </w:r>
        <w:r>
          <w:rPr>
            <w:i/>
          </w:rPr>
          <w:t>submission@omb.eop.gov.</w:t>
        </w:r>
      </w:hyperlink>
      <w:r>
        <w:rPr>
          <w:i/>
          <w:spacing w:val="-6"/>
        </w:rPr>
        <w:t xml:space="preserve"> </w:t>
      </w:r>
      <w:r>
        <w:t>The</w:t>
      </w:r>
      <w:r>
        <w:rPr>
          <w:spacing w:val="-7"/>
        </w:rPr>
        <w:t xml:space="preserve"> </w:t>
      </w:r>
      <w:r>
        <w:t>agency</w:t>
      </w:r>
      <w:r>
        <w:rPr>
          <w:spacing w:val="-6"/>
        </w:rPr>
        <w:t xml:space="preserve"> </w:t>
      </w:r>
      <w:r>
        <w:t xml:space="preserve">encourages commenters also to submit their comments on these paperwork requirements to the rulemaking docket (Docket Number OSHA-2007-0073) along with comments on other parts of the proposed rule. For instructions on submitting these comments to the rulemaking docket, see the sections of this </w:t>
      </w:r>
      <w:r>
        <w:rPr>
          <w:i/>
        </w:rPr>
        <w:t xml:space="preserve">Federal Register </w:t>
      </w:r>
      <w:r>
        <w:t>notice titled “</w:t>
      </w:r>
      <w:r>
        <w:rPr>
          <w:b/>
        </w:rPr>
        <w:t xml:space="preserve">DATES” </w:t>
      </w:r>
      <w:r>
        <w:t>and “</w:t>
      </w:r>
      <w:r>
        <w:rPr>
          <w:b/>
        </w:rPr>
        <w:t>ADDRESSES</w:t>
      </w:r>
      <w:r>
        <w:t>.” Comments submitted in response to this notice are public records; therefore, OSHA cautions commenters about submitting personal information such as Social Security numbers and dates of birth.</w:t>
      </w:r>
    </w:p>
    <w:p w14:paraId="36F12223" w14:textId="77777777" w:rsidR="00E9319B" w:rsidRDefault="00407046">
      <w:pPr>
        <w:pStyle w:val="ListParagraph"/>
        <w:numPr>
          <w:ilvl w:val="0"/>
          <w:numId w:val="16"/>
        </w:numPr>
        <w:tabs>
          <w:tab w:val="left" w:pos="1004"/>
        </w:tabs>
        <w:ind w:left="1004" w:hanging="265"/>
        <w:rPr>
          <w:i/>
          <w:sz w:val="24"/>
        </w:rPr>
      </w:pPr>
      <w:r>
        <w:rPr>
          <w:i/>
          <w:sz w:val="24"/>
        </w:rPr>
        <w:t>Docket</w:t>
      </w:r>
      <w:r>
        <w:rPr>
          <w:i/>
          <w:spacing w:val="-2"/>
          <w:sz w:val="24"/>
        </w:rPr>
        <w:t xml:space="preserve"> </w:t>
      </w:r>
      <w:r>
        <w:rPr>
          <w:i/>
          <w:sz w:val="24"/>
        </w:rPr>
        <w:t xml:space="preserve">and </w:t>
      </w:r>
      <w:r>
        <w:rPr>
          <w:i/>
          <w:spacing w:val="-2"/>
          <w:sz w:val="24"/>
        </w:rPr>
        <w:t>Inquiries.</w:t>
      </w:r>
    </w:p>
    <w:p w14:paraId="5BB758A1" w14:textId="77777777" w:rsidR="00E9319B" w:rsidRDefault="00E9319B">
      <w:pPr>
        <w:pStyle w:val="BodyText"/>
        <w:ind w:left="0"/>
        <w:rPr>
          <w:i/>
        </w:rPr>
      </w:pPr>
    </w:p>
    <w:p w14:paraId="23CFF002" w14:textId="77777777" w:rsidR="00E9319B" w:rsidRDefault="00407046">
      <w:pPr>
        <w:pStyle w:val="BodyText"/>
        <w:spacing w:before="1" w:line="480" w:lineRule="auto"/>
        <w:ind w:left="739" w:right="1200" w:firstLine="720"/>
      </w:pPr>
      <w:r>
        <w:t>To</w:t>
      </w:r>
      <w:r>
        <w:rPr>
          <w:spacing w:val="-3"/>
        </w:rPr>
        <w:t xml:space="preserve"> </w:t>
      </w:r>
      <w:r>
        <w:t>access</w:t>
      </w:r>
      <w:r>
        <w:rPr>
          <w:spacing w:val="-3"/>
        </w:rPr>
        <w:t xml:space="preserve"> </w:t>
      </w:r>
      <w:r>
        <w:t>the</w:t>
      </w:r>
      <w:r>
        <w:rPr>
          <w:spacing w:val="-4"/>
        </w:rPr>
        <w:t xml:space="preserve"> </w:t>
      </w:r>
      <w:r>
        <w:t>docket</w:t>
      </w:r>
      <w:r>
        <w:rPr>
          <w:spacing w:val="-3"/>
        </w:rPr>
        <w:t xml:space="preserve"> </w:t>
      </w:r>
      <w:r>
        <w:t>to</w:t>
      </w:r>
      <w:r>
        <w:rPr>
          <w:spacing w:val="-3"/>
        </w:rPr>
        <w:t xml:space="preserve"> </w:t>
      </w:r>
      <w:r>
        <w:t>read</w:t>
      </w:r>
      <w:r>
        <w:rPr>
          <w:spacing w:val="-3"/>
        </w:rPr>
        <w:t xml:space="preserve"> </w:t>
      </w:r>
      <w:r>
        <w:t>or</w:t>
      </w:r>
      <w:r>
        <w:rPr>
          <w:spacing w:val="-4"/>
        </w:rPr>
        <w:t xml:space="preserve"> </w:t>
      </w:r>
      <w:r>
        <w:t>download</w:t>
      </w:r>
      <w:r>
        <w:rPr>
          <w:spacing w:val="-3"/>
        </w:rPr>
        <w:t xml:space="preserve"> </w:t>
      </w:r>
      <w:r>
        <w:t>comments</w:t>
      </w:r>
      <w:r>
        <w:rPr>
          <w:spacing w:val="-3"/>
        </w:rPr>
        <w:t xml:space="preserve"> </w:t>
      </w:r>
      <w:r>
        <w:t>and</w:t>
      </w:r>
      <w:r>
        <w:rPr>
          <w:spacing w:val="-3"/>
        </w:rPr>
        <w:t xml:space="preserve"> </w:t>
      </w:r>
      <w:r>
        <w:t>other</w:t>
      </w:r>
      <w:r>
        <w:rPr>
          <w:spacing w:val="-4"/>
        </w:rPr>
        <w:t xml:space="preserve"> </w:t>
      </w:r>
      <w:r>
        <w:t>materials</w:t>
      </w:r>
      <w:r>
        <w:rPr>
          <w:spacing w:val="-3"/>
        </w:rPr>
        <w:t xml:space="preserve"> </w:t>
      </w:r>
      <w:r>
        <w:t>related</w:t>
      </w:r>
      <w:r>
        <w:rPr>
          <w:spacing w:val="-3"/>
        </w:rPr>
        <w:t xml:space="preserve"> </w:t>
      </w:r>
      <w:r>
        <w:t>to this paperwork determination, including the complete ICR (containing the Supporting Statement with attachments describing the paperwork determinations in detail), use the procedures described under the section of this notice titled “</w:t>
      </w:r>
      <w:r>
        <w:rPr>
          <w:b/>
        </w:rPr>
        <w:t>ADDRESSES</w:t>
      </w:r>
      <w:r>
        <w:t>.”</w:t>
      </w:r>
    </w:p>
    <w:p w14:paraId="7B373631" w14:textId="77777777" w:rsidR="00E9319B" w:rsidRDefault="00407046">
      <w:pPr>
        <w:pStyle w:val="BodyText"/>
        <w:spacing w:line="480" w:lineRule="auto"/>
        <w:ind w:left="740" w:right="1262" w:firstLine="720"/>
      </w:pPr>
      <w:r>
        <w:t>You also may obtain an electronic copy of the complete ICR by visiting the webpage</w:t>
      </w:r>
      <w:r>
        <w:rPr>
          <w:spacing w:val="-6"/>
        </w:rPr>
        <w:t xml:space="preserve"> </w:t>
      </w:r>
      <w:r>
        <w:t>at:</w:t>
      </w:r>
      <w:r>
        <w:rPr>
          <w:spacing w:val="-7"/>
        </w:rPr>
        <w:t xml:space="preserve"> </w:t>
      </w:r>
      <w:hyperlink r:id="rId157">
        <w:r>
          <w:rPr>
            <w:i/>
          </w:rPr>
          <w:t>http://www.reginfo.gov/public/do/PRAMain</w:t>
        </w:r>
        <w:r>
          <w:t>.</w:t>
        </w:r>
      </w:hyperlink>
      <w:r>
        <w:rPr>
          <w:spacing w:val="-7"/>
        </w:rPr>
        <w:t xml:space="preserve"> </w:t>
      </w:r>
      <w:r>
        <w:t>Scroll</w:t>
      </w:r>
      <w:r>
        <w:rPr>
          <w:spacing w:val="-7"/>
        </w:rPr>
        <w:t xml:space="preserve"> </w:t>
      </w:r>
      <w:r>
        <w:t>under</w:t>
      </w:r>
      <w:r>
        <w:rPr>
          <w:spacing w:val="-8"/>
        </w:rPr>
        <w:t xml:space="preserve"> </w:t>
      </w:r>
      <w:r>
        <w:t>“Currently</w:t>
      </w:r>
      <w:r>
        <w:rPr>
          <w:spacing w:val="-7"/>
        </w:rPr>
        <w:t xml:space="preserve"> </w:t>
      </w:r>
      <w:r>
        <w:t>Under Review” to “Department of Labor (DOL)” to view all of the DOL’s ICRs, including those ICRs submitted for proposed rulemakings. To make inquiries, or to request other</w:t>
      </w:r>
    </w:p>
    <w:p w14:paraId="10270238" w14:textId="77777777" w:rsidR="00E9319B" w:rsidRDefault="00E9319B">
      <w:pPr>
        <w:spacing w:line="480" w:lineRule="auto"/>
        <w:sectPr w:rsidR="00E9319B">
          <w:pgSz w:w="12240" w:h="15840"/>
          <w:pgMar w:top="1360" w:right="240" w:bottom="1220" w:left="1420" w:header="0" w:footer="1034" w:gutter="0"/>
          <w:cols w:space="720"/>
        </w:sectPr>
      </w:pPr>
    </w:p>
    <w:p w14:paraId="438CE11B" w14:textId="77777777" w:rsidR="00E9319B" w:rsidRDefault="00407046">
      <w:pPr>
        <w:pStyle w:val="BodyText"/>
        <w:spacing w:before="79" w:line="480" w:lineRule="auto"/>
        <w:ind w:left="740" w:right="1200"/>
      </w:pPr>
      <w:r>
        <w:t>information,</w:t>
      </w:r>
      <w:r>
        <w:rPr>
          <w:spacing w:val="-5"/>
        </w:rPr>
        <w:t xml:space="preserve"> </w:t>
      </w:r>
      <w:r>
        <w:t>contact</w:t>
      </w:r>
      <w:r>
        <w:rPr>
          <w:spacing w:val="-5"/>
        </w:rPr>
        <w:t xml:space="preserve"> </w:t>
      </w:r>
      <w:r>
        <w:t>Ms.</w:t>
      </w:r>
      <w:r>
        <w:rPr>
          <w:spacing w:val="-3"/>
        </w:rPr>
        <w:t xml:space="preserve"> </w:t>
      </w:r>
      <w:r>
        <w:t>Seleda</w:t>
      </w:r>
      <w:r>
        <w:rPr>
          <w:spacing w:val="-6"/>
        </w:rPr>
        <w:t xml:space="preserve"> </w:t>
      </w:r>
      <w:r>
        <w:t>Perryman,</w:t>
      </w:r>
      <w:r>
        <w:rPr>
          <w:spacing w:val="-3"/>
        </w:rPr>
        <w:t xml:space="preserve"> </w:t>
      </w:r>
      <w:r>
        <w:t>Directorate</w:t>
      </w:r>
      <w:r>
        <w:rPr>
          <w:spacing w:val="-6"/>
        </w:rPr>
        <w:t xml:space="preserve"> </w:t>
      </w:r>
      <w:r>
        <w:t>of</w:t>
      </w:r>
      <w:r>
        <w:rPr>
          <w:spacing w:val="-6"/>
        </w:rPr>
        <w:t xml:space="preserve"> </w:t>
      </w:r>
      <w:r>
        <w:t>Standards</w:t>
      </w:r>
      <w:r>
        <w:rPr>
          <w:spacing w:val="-5"/>
        </w:rPr>
        <w:t xml:space="preserve"> </w:t>
      </w:r>
      <w:r>
        <w:t>and</w:t>
      </w:r>
      <w:r>
        <w:rPr>
          <w:spacing w:val="-5"/>
        </w:rPr>
        <w:t xml:space="preserve"> </w:t>
      </w:r>
      <w:r>
        <w:t>Guidance, telephone (202) 693-2222.</w:t>
      </w:r>
    </w:p>
    <w:p w14:paraId="0EA49C95" w14:textId="77777777" w:rsidR="00E9319B" w:rsidRDefault="00407046">
      <w:pPr>
        <w:pStyle w:val="Heading2"/>
        <w:numPr>
          <w:ilvl w:val="0"/>
          <w:numId w:val="38"/>
        </w:numPr>
        <w:tabs>
          <w:tab w:val="left" w:pos="1125"/>
        </w:tabs>
        <w:ind w:left="1125" w:hanging="385"/>
        <w:jc w:val="left"/>
      </w:pPr>
      <w:r>
        <w:t>List</w:t>
      </w:r>
      <w:r>
        <w:rPr>
          <w:spacing w:val="-1"/>
        </w:rPr>
        <w:t xml:space="preserve"> </w:t>
      </w:r>
      <w:r>
        <w:t>of</w:t>
      </w:r>
      <w:r>
        <w:rPr>
          <w:spacing w:val="-1"/>
        </w:rPr>
        <w:t xml:space="preserve"> </w:t>
      </w:r>
      <w:r>
        <w:rPr>
          <w:spacing w:val="-2"/>
        </w:rPr>
        <w:t>Subjects</w:t>
      </w:r>
    </w:p>
    <w:p w14:paraId="5C17B673" w14:textId="77777777" w:rsidR="00E9319B" w:rsidRDefault="00E9319B">
      <w:pPr>
        <w:pStyle w:val="BodyText"/>
        <w:ind w:left="0"/>
        <w:rPr>
          <w:b/>
        </w:rPr>
      </w:pPr>
    </w:p>
    <w:p w14:paraId="14BF4E12" w14:textId="77777777" w:rsidR="00E9319B" w:rsidRDefault="00407046">
      <w:pPr>
        <w:pStyle w:val="BodyText"/>
        <w:spacing w:line="480" w:lineRule="auto"/>
        <w:ind w:left="740" w:right="1200"/>
      </w:pPr>
      <w:r>
        <w:t>Emergency</w:t>
      </w:r>
      <w:r>
        <w:rPr>
          <w:spacing w:val="-6"/>
        </w:rPr>
        <w:t xml:space="preserve"> </w:t>
      </w:r>
      <w:r>
        <w:t>Response,</w:t>
      </w:r>
      <w:r>
        <w:rPr>
          <w:spacing w:val="-6"/>
        </w:rPr>
        <w:t xml:space="preserve"> </w:t>
      </w:r>
      <w:r>
        <w:t>Emergency</w:t>
      </w:r>
      <w:r>
        <w:rPr>
          <w:spacing w:val="-6"/>
        </w:rPr>
        <w:t xml:space="preserve"> </w:t>
      </w:r>
      <w:r>
        <w:t>Responder,</w:t>
      </w:r>
      <w:r>
        <w:rPr>
          <w:spacing w:val="-4"/>
        </w:rPr>
        <w:t xml:space="preserve"> </w:t>
      </w:r>
      <w:r>
        <w:t>Firefighter,</w:t>
      </w:r>
      <w:r>
        <w:rPr>
          <w:spacing w:val="-6"/>
        </w:rPr>
        <w:t xml:space="preserve"> </w:t>
      </w:r>
      <w:r>
        <w:t>Emergency</w:t>
      </w:r>
      <w:r>
        <w:rPr>
          <w:spacing w:val="-6"/>
        </w:rPr>
        <w:t xml:space="preserve"> </w:t>
      </w:r>
      <w:r>
        <w:t>Medical</w:t>
      </w:r>
      <w:r>
        <w:rPr>
          <w:spacing w:val="-6"/>
        </w:rPr>
        <w:t xml:space="preserve"> </w:t>
      </w:r>
      <w:r>
        <w:t>Service, Search and Rescue Personal Protective Equipment, Occupational Safety and Health.</w:t>
      </w:r>
    </w:p>
    <w:p w14:paraId="0A22B86C" w14:textId="77777777" w:rsidR="00E9319B" w:rsidRDefault="00407046">
      <w:pPr>
        <w:pStyle w:val="Heading2"/>
        <w:numPr>
          <w:ilvl w:val="0"/>
          <w:numId w:val="38"/>
        </w:numPr>
        <w:tabs>
          <w:tab w:val="left" w:pos="1032"/>
        </w:tabs>
        <w:ind w:left="1032" w:hanging="292"/>
        <w:jc w:val="left"/>
      </w:pPr>
      <w:r>
        <w:t>Authority</w:t>
      </w:r>
      <w:r>
        <w:rPr>
          <w:spacing w:val="-2"/>
        </w:rPr>
        <w:t xml:space="preserve"> </w:t>
      </w:r>
      <w:r>
        <w:t>and</w:t>
      </w:r>
      <w:r>
        <w:rPr>
          <w:spacing w:val="-2"/>
        </w:rPr>
        <w:t xml:space="preserve"> Signature</w:t>
      </w:r>
    </w:p>
    <w:p w14:paraId="7109BD54" w14:textId="77777777" w:rsidR="00E9319B" w:rsidRDefault="00E9319B">
      <w:pPr>
        <w:pStyle w:val="BodyText"/>
        <w:ind w:left="0"/>
        <w:rPr>
          <w:b/>
        </w:rPr>
      </w:pPr>
    </w:p>
    <w:p w14:paraId="1DB14544" w14:textId="77777777" w:rsidR="00E9319B" w:rsidRDefault="00407046">
      <w:pPr>
        <w:pStyle w:val="BodyText"/>
        <w:spacing w:line="480" w:lineRule="auto"/>
        <w:ind w:left="740" w:right="1200" w:firstLine="720"/>
      </w:pPr>
      <w:r>
        <w:t>This</w:t>
      </w:r>
      <w:r>
        <w:rPr>
          <w:spacing w:val="-4"/>
        </w:rPr>
        <w:t xml:space="preserve"> </w:t>
      </w:r>
      <w:r>
        <w:t>document</w:t>
      </w:r>
      <w:r>
        <w:rPr>
          <w:spacing w:val="-4"/>
        </w:rPr>
        <w:t xml:space="preserve"> </w:t>
      </w:r>
      <w:r>
        <w:t>was</w:t>
      </w:r>
      <w:r>
        <w:rPr>
          <w:spacing w:val="-4"/>
        </w:rPr>
        <w:t xml:space="preserve"> </w:t>
      </w:r>
      <w:r>
        <w:t>prepared</w:t>
      </w:r>
      <w:r>
        <w:rPr>
          <w:spacing w:val="-4"/>
        </w:rPr>
        <w:t xml:space="preserve"> </w:t>
      </w:r>
      <w:r>
        <w:t>under</w:t>
      </w:r>
      <w:r>
        <w:rPr>
          <w:spacing w:val="-5"/>
        </w:rPr>
        <w:t xml:space="preserve"> </w:t>
      </w:r>
      <w:r>
        <w:t>the</w:t>
      </w:r>
      <w:r>
        <w:rPr>
          <w:spacing w:val="-5"/>
        </w:rPr>
        <w:t xml:space="preserve"> </w:t>
      </w:r>
      <w:r>
        <w:t>direction</w:t>
      </w:r>
      <w:r>
        <w:rPr>
          <w:spacing w:val="-4"/>
        </w:rPr>
        <w:t xml:space="preserve"> </w:t>
      </w:r>
      <w:r>
        <w:t>of</w:t>
      </w:r>
      <w:r>
        <w:rPr>
          <w:spacing w:val="-5"/>
        </w:rPr>
        <w:t xml:space="preserve"> </w:t>
      </w:r>
      <w:r>
        <w:t>Douglas</w:t>
      </w:r>
      <w:r>
        <w:rPr>
          <w:spacing w:val="-4"/>
        </w:rPr>
        <w:t xml:space="preserve"> </w:t>
      </w:r>
      <w:r>
        <w:t>L.</w:t>
      </w:r>
      <w:r>
        <w:rPr>
          <w:spacing w:val="-4"/>
        </w:rPr>
        <w:t xml:space="preserve"> </w:t>
      </w:r>
      <w:r>
        <w:t>Parker,</w:t>
      </w:r>
      <w:r>
        <w:rPr>
          <w:spacing w:val="-4"/>
        </w:rPr>
        <w:t xml:space="preserve"> </w:t>
      </w:r>
      <w:r>
        <w:t>Assistant Secretary of Labor for Occupational Safety and Health, U.S. Department of Labor 200 Constitution Ave., NW., Washington, DC 20210. It is issued under the authority of Sections 4, 6, and 8 of</w:t>
      </w:r>
      <w:r>
        <w:rPr>
          <w:spacing w:val="-1"/>
        </w:rPr>
        <w:t xml:space="preserve"> </w:t>
      </w:r>
      <w:r>
        <w:t>the</w:t>
      </w:r>
      <w:r>
        <w:rPr>
          <w:spacing w:val="-1"/>
        </w:rPr>
        <w:t xml:space="preserve"> </w:t>
      </w:r>
      <w:r>
        <w:t>Occupational Safety and Health Act of</w:t>
      </w:r>
      <w:r>
        <w:rPr>
          <w:spacing w:val="-1"/>
        </w:rPr>
        <w:t xml:space="preserve"> </w:t>
      </w:r>
      <w:r>
        <w:t>1970 (29 U.S.C. 653,</w:t>
      </w:r>
    </w:p>
    <w:p w14:paraId="34BAFE05" w14:textId="77777777" w:rsidR="00E9319B" w:rsidRDefault="00407046">
      <w:pPr>
        <w:pStyle w:val="BodyText"/>
        <w:ind w:left="740"/>
      </w:pPr>
      <w:r>
        <w:t>655,</w:t>
      </w:r>
      <w:r>
        <w:rPr>
          <w:spacing w:val="-1"/>
        </w:rPr>
        <w:t xml:space="preserve"> </w:t>
      </w:r>
      <w:r>
        <w:t>657);</w:t>
      </w:r>
      <w:r>
        <w:rPr>
          <w:spacing w:val="-1"/>
        </w:rPr>
        <w:t xml:space="preserve"> </w:t>
      </w:r>
      <w:r>
        <w:t>5</w:t>
      </w:r>
      <w:r>
        <w:rPr>
          <w:spacing w:val="-1"/>
        </w:rPr>
        <w:t xml:space="preserve"> </w:t>
      </w:r>
      <w:r>
        <w:t>U.S.C.</w:t>
      </w:r>
      <w:r>
        <w:rPr>
          <w:spacing w:val="-1"/>
        </w:rPr>
        <w:t xml:space="preserve"> </w:t>
      </w:r>
      <w:r>
        <w:t>553,</w:t>
      </w:r>
      <w:r>
        <w:rPr>
          <w:spacing w:val="-1"/>
        </w:rPr>
        <w:t xml:space="preserve"> </w:t>
      </w:r>
      <w:r>
        <w:t>Secretary</w:t>
      </w:r>
      <w:r>
        <w:rPr>
          <w:spacing w:val="-1"/>
        </w:rPr>
        <w:t xml:space="preserve"> </w:t>
      </w:r>
      <w:r>
        <w:t>of</w:t>
      </w:r>
      <w:r>
        <w:rPr>
          <w:spacing w:val="-2"/>
        </w:rPr>
        <w:t xml:space="preserve"> </w:t>
      </w:r>
      <w:r>
        <w:t>Labor’s</w:t>
      </w:r>
      <w:r>
        <w:rPr>
          <w:spacing w:val="-1"/>
        </w:rPr>
        <w:t xml:space="preserve"> </w:t>
      </w:r>
      <w:r>
        <w:t>Order</w:t>
      </w:r>
      <w:r>
        <w:rPr>
          <w:spacing w:val="-2"/>
        </w:rPr>
        <w:t xml:space="preserve"> </w:t>
      </w:r>
      <w:r>
        <w:t>No.</w:t>
      </w:r>
      <w:r>
        <w:rPr>
          <w:spacing w:val="-1"/>
        </w:rPr>
        <w:t xml:space="preserve"> </w:t>
      </w:r>
      <w:r>
        <w:t>8-2020</w:t>
      </w:r>
      <w:r>
        <w:rPr>
          <w:spacing w:val="1"/>
        </w:rPr>
        <w:t xml:space="preserve"> </w:t>
      </w:r>
      <w:r>
        <w:t>(85</w:t>
      </w:r>
      <w:r>
        <w:rPr>
          <w:spacing w:val="-1"/>
        </w:rPr>
        <w:t xml:space="preserve"> </w:t>
      </w:r>
      <w:r>
        <w:t>FR</w:t>
      </w:r>
      <w:r>
        <w:rPr>
          <w:spacing w:val="-1"/>
        </w:rPr>
        <w:t xml:space="preserve"> </w:t>
      </w:r>
      <w:r>
        <w:t>58383),</w:t>
      </w:r>
      <w:r>
        <w:rPr>
          <w:spacing w:val="-1"/>
        </w:rPr>
        <w:t xml:space="preserve"> </w:t>
      </w:r>
      <w:r>
        <w:t>and</w:t>
      </w:r>
      <w:r>
        <w:rPr>
          <w:spacing w:val="-1"/>
        </w:rPr>
        <w:t xml:space="preserve"> </w:t>
      </w:r>
      <w:r>
        <w:rPr>
          <w:spacing w:val="-5"/>
        </w:rPr>
        <w:t>29</w:t>
      </w:r>
    </w:p>
    <w:p w14:paraId="04AFE820" w14:textId="77777777" w:rsidR="00E9319B" w:rsidRDefault="00E9319B">
      <w:pPr>
        <w:pStyle w:val="BodyText"/>
        <w:ind w:left="0"/>
      </w:pPr>
    </w:p>
    <w:p w14:paraId="6B68D316" w14:textId="77777777" w:rsidR="00E9319B" w:rsidRDefault="00407046">
      <w:pPr>
        <w:pStyle w:val="BodyText"/>
        <w:ind w:left="740"/>
      </w:pPr>
      <w:r>
        <w:t>CFR</w:t>
      </w:r>
      <w:r>
        <w:rPr>
          <w:spacing w:val="-2"/>
        </w:rPr>
        <w:t xml:space="preserve"> </w:t>
      </w:r>
      <w:r>
        <w:t>part</w:t>
      </w:r>
      <w:r>
        <w:rPr>
          <w:spacing w:val="-2"/>
        </w:rPr>
        <w:t xml:space="preserve"> 1911.</w:t>
      </w:r>
    </w:p>
    <w:p w14:paraId="2F76ED6D" w14:textId="77777777" w:rsidR="00E9319B" w:rsidRDefault="00E9319B">
      <w:pPr>
        <w:pStyle w:val="BodyText"/>
        <w:ind w:left="0"/>
        <w:rPr>
          <w:sz w:val="26"/>
        </w:rPr>
      </w:pPr>
    </w:p>
    <w:p w14:paraId="007F40F3" w14:textId="77777777" w:rsidR="00E9319B" w:rsidRDefault="00E9319B">
      <w:pPr>
        <w:pStyle w:val="BodyText"/>
        <w:ind w:left="0"/>
        <w:rPr>
          <w:sz w:val="26"/>
        </w:rPr>
      </w:pPr>
    </w:p>
    <w:p w14:paraId="2CEB4F4B" w14:textId="77777777" w:rsidR="00E9319B" w:rsidRDefault="00407046">
      <w:pPr>
        <w:pStyle w:val="BodyText"/>
        <w:tabs>
          <w:tab w:val="left" w:pos="7812"/>
        </w:tabs>
        <w:spacing w:before="230"/>
        <w:ind w:left="1460"/>
      </w:pPr>
      <w:r>
        <w:t xml:space="preserve">Signed at Washington, DC, on </w:t>
      </w:r>
      <w:r>
        <w:rPr>
          <w:u w:val="single"/>
        </w:rPr>
        <w:tab/>
      </w:r>
      <w:r>
        <w:t xml:space="preserve">, </w:t>
      </w:r>
      <w:r>
        <w:rPr>
          <w:spacing w:val="-2"/>
        </w:rPr>
        <w:t>2023.</w:t>
      </w:r>
    </w:p>
    <w:p w14:paraId="5A4DBFBF" w14:textId="77777777" w:rsidR="00E9319B" w:rsidRDefault="00E9319B">
      <w:pPr>
        <w:pStyle w:val="BodyText"/>
        <w:ind w:left="0"/>
        <w:rPr>
          <w:sz w:val="20"/>
        </w:rPr>
      </w:pPr>
    </w:p>
    <w:p w14:paraId="73C1DD02" w14:textId="77777777" w:rsidR="00E9319B" w:rsidRDefault="00E9319B">
      <w:pPr>
        <w:pStyle w:val="BodyText"/>
        <w:ind w:left="0"/>
        <w:rPr>
          <w:sz w:val="20"/>
        </w:rPr>
      </w:pPr>
    </w:p>
    <w:p w14:paraId="6F489D58" w14:textId="77777777" w:rsidR="00E9319B" w:rsidRDefault="00E9319B">
      <w:pPr>
        <w:pStyle w:val="BodyText"/>
        <w:ind w:left="0"/>
        <w:rPr>
          <w:sz w:val="20"/>
        </w:rPr>
      </w:pPr>
    </w:p>
    <w:p w14:paraId="4FC9307B" w14:textId="77777777" w:rsidR="00E9319B" w:rsidRDefault="00E9319B">
      <w:pPr>
        <w:pStyle w:val="BodyText"/>
        <w:ind w:left="0"/>
        <w:rPr>
          <w:sz w:val="20"/>
        </w:rPr>
      </w:pPr>
    </w:p>
    <w:p w14:paraId="7455ADBB" w14:textId="77777777" w:rsidR="00E9319B" w:rsidRDefault="00407046">
      <w:pPr>
        <w:pStyle w:val="BodyText"/>
        <w:spacing w:before="6"/>
        <w:ind w:left="0"/>
        <w:rPr>
          <w:sz w:val="13"/>
        </w:rPr>
      </w:pPr>
      <w:r>
        <w:rPr>
          <w:noProof/>
        </w:rPr>
        <mc:AlternateContent>
          <mc:Choice Requires="wps">
            <w:drawing>
              <wp:anchor distT="0" distB="0" distL="0" distR="0" simplePos="0" relativeHeight="487622656" behindDoc="1" locked="0" layoutInCell="1" allowOverlap="1" wp14:anchorId="40D61D7C" wp14:editId="7135EEBE">
                <wp:simplePos x="0" y="0"/>
                <wp:positionH relativeFrom="page">
                  <wp:posOffset>1371600</wp:posOffset>
                </wp:positionH>
                <wp:positionV relativeFrom="paragraph">
                  <wp:posOffset>114256</wp:posOffset>
                </wp:positionV>
                <wp:extent cx="22860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1599D" id="Graphic 100" o:spid="_x0000_s1026" style="position:absolute;margin-left:108pt;margin-top:9pt;width:180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2rOXb3QAAAAkBAAAPAAAAZHJzL2Rvd25yZXYueG1sTE/JTsMwEL0j8Q/WIHGjTiO6KMSpgCpi&#10;OSB1OcDNjadJhD2OYrcNf8/kBKfRW/TmvXw1OCvO2IfWk4LpJAGBVHnTUq1gvyvvliBC1GS09YQK&#10;fjDAqri+ynVm/IU2eN7GWnAIhUwraGLsMilD1aDTYeI7JNaOvnc6MuxraXp94XBnZZokc+l0S/yh&#10;0R0+N1h9b09OwVf5sX6xb/ef68TOnjbv0S6Or6VStzfD4wOIiEP8M8NYn6tDwZ0O/kQmCKsgnc55&#10;S2RhyZcNs8VIHEYiBVnk8v+C4hcAAP//AwBQSwECLQAUAAYACAAAACEAtoM4kv4AAADhAQAAEwAA&#10;AAAAAAAAAAAAAAAAAAAAW0NvbnRlbnRfVHlwZXNdLnhtbFBLAQItABQABgAIAAAAIQA4/SH/1gAA&#10;AJQBAAALAAAAAAAAAAAAAAAAAC8BAABfcmVscy8ucmVsc1BLAQItABQABgAIAAAAIQAg88RyDgIA&#10;AFsEAAAOAAAAAAAAAAAAAAAAAC4CAABkcnMvZTJvRG9jLnhtbFBLAQItABQABgAIAAAAIQC2rOXb&#10;3QAAAAkBAAAPAAAAAAAAAAAAAAAAAGgEAABkcnMvZG93bnJldi54bWxQSwUGAAAAAAQABADzAAAA&#10;cgUAAAAA&#10;" path="m,l2286000,e" filled="f" strokeweight=".48pt">
                <v:path arrowok="t"/>
                <w10:wrap type="topAndBottom" anchorx="page"/>
              </v:shape>
            </w:pict>
          </mc:Fallback>
        </mc:AlternateContent>
      </w:r>
    </w:p>
    <w:p w14:paraId="15F6D0FA" w14:textId="77777777" w:rsidR="00E9319B" w:rsidRDefault="00407046">
      <w:pPr>
        <w:pStyle w:val="Heading2"/>
        <w:ind w:left="740"/>
      </w:pPr>
      <w:r>
        <w:t>Douglas</w:t>
      </w:r>
      <w:r>
        <w:rPr>
          <w:spacing w:val="-2"/>
        </w:rPr>
        <w:t xml:space="preserve"> </w:t>
      </w:r>
      <w:r>
        <w:t>L.</w:t>
      </w:r>
      <w:r>
        <w:rPr>
          <w:spacing w:val="-1"/>
        </w:rPr>
        <w:t xml:space="preserve"> </w:t>
      </w:r>
      <w:r>
        <w:rPr>
          <w:spacing w:val="-2"/>
        </w:rPr>
        <w:t>Parker,</w:t>
      </w:r>
    </w:p>
    <w:p w14:paraId="38BBCBFB" w14:textId="77777777" w:rsidR="00E9319B" w:rsidRDefault="00407046">
      <w:pPr>
        <w:ind w:left="740"/>
        <w:rPr>
          <w:i/>
          <w:sz w:val="24"/>
        </w:rPr>
      </w:pPr>
      <w:r>
        <w:rPr>
          <w:i/>
          <w:sz w:val="24"/>
        </w:rPr>
        <w:t>Assistant</w:t>
      </w:r>
      <w:r>
        <w:rPr>
          <w:i/>
          <w:spacing w:val="-2"/>
          <w:sz w:val="24"/>
        </w:rPr>
        <w:t xml:space="preserve"> </w:t>
      </w:r>
      <w:r>
        <w:rPr>
          <w:i/>
          <w:sz w:val="24"/>
        </w:rPr>
        <w:t>Secretary</w:t>
      </w:r>
      <w:r>
        <w:rPr>
          <w:i/>
          <w:spacing w:val="-3"/>
          <w:sz w:val="24"/>
        </w:rPr>
        <w:t xml:space="preserve"> </w:t>
      </w:r>
      <w:r>
        <w:rPr>
          <w:i/>
          <w:sz w:val="24"/>
        </w:rPr>
        <w:t>of</w:t>
      </w:r>
      <w:r>
        <w:rPr>
          <w:i/>
          <w:spacing w:val="-1"/>
          <w:sz w:val="24"/>
        </w:rPr>
        <w:t xml:space="preserve"> </w:t>
      </w:r>
      <w:r>
        <w:rPr>
          <w:i/>
          <w:sz w:val="24"/>
        </w:rPr>
        <w:t>Labor</w:t>
      </w:r>
      <w:r>
        <w:rPr>
          <w:i/>
          <w:spacing w:val="-2"/>
          <w:sz w:val="24"/>
        </w:rPr>
        <w:t xml:space="preserve"> </w:t>
      </w:r>
      <w:r>
        <w:rPr>
          <w:i/>
          <w:sz w:val="24"/>
        </w:rPr>
        <w:t>for</w:t>
      </w:r>
      <w:r>
        <w:rPr>
          <w:i/>
          <w:spacing w:val="-2"/>
          <w:sz w:val="24"/>
        </w:rPr>
        <w:t xml:space="preserve"> </w:t>
      </w:r>
      <w:r>
        <w:rPr>
          <w:i/>
          <w:sz w:val="24"/>
        </w:rPr>
        <w:t>Occupational</w:t>
      </w:r>
      <w:r>
        <w:rPr>
          <w:i/>
          <w:spacing w:val="-1"/>
          <w:sz w:val="24"/>
        </w:rPr>
        <w:t xml:space="preserve"> </w:t>
      </w:r>
      <w:r>
        <w:rPr>
          <w:i/>
          <w:sz w:val="24"/>
        </w:rPr>
        <w:t>Safety</w:t>
      </w:r>
      <w:r>
        <w:rPr>
          <w:i/>
          <w:spacing w:val="-3"/>
          <w:sz w:val="24"/>
        </w:rPr>
        <w:t xml:space="preserve"> </w:t>
      </w:r>
      <w:r>
        <w:rPr>
          <w:i/>
          <w:sz w:val="24"/>
        </w:rPr>
        <w:t>and</w:t>
      </w:r>
      <w:r>
        <w:rPr>
          <w:i/>
          <w:spacing w:val="-1"/>
          <w:sz w:val="24"/>
        </w:rPr>
        <w:t xml:space="preserve"> </w:t>
      </w:r>
      <w:r>
        <w:rPr>
          <w:i/>
          <w:spacing w:val="-2"/>
          <w:sz w:val="24"/>
        </w:rPr>
        <w:t>Health.</w:t>
      </w:r>
    </w:p>
    <w:p w14:paraId="178D28C3" w14:textId="77777777" w:rsidR="00E9319B" w:rsidRDefault="00E9319B">
      <w:pPr>
        <w:pStyle w:val="BodyText"/>
        <w:ind w:left="0"/>
        <w:rPr>
          <w:i/>
          <w:sz w:val="26"/>
        </w:rPr>
      </w:pPr>
    </w:p>
    <w:p w14:paraId="1D618CBF" w14:textId="77777777" w:rsidR="00E9319B" w:rsidRDefault="00E9319B">
      <w:pPr>
        <w:pStyle w:val="BodyText"/>
        <w:ind w:left="0"/>
        <w:rPr>
          <w:i/>
          <w:sz w:val="22"/>
        </w:rPr>
      </w:pPr>
    </w:p>
    <w:p w14:paraId="42612EF0" w14:textId="77777777" w:rsidR="00E9319B" w:rsidRDefault="00407046">
      <w:pPr>
        <w:pStyle w:val="Heading2"/>
        <w:ind w:left="740"/>
      </w:pPr>
      <w:r>
        <w:t>Proposed</w:t>
      </w:r>
      <w:r>
        <w:rPr>
          <w:spacing w:val="-3"/>
        </w:rPr>
        <w:t xml:space="preserve"> </w:t>
      </w:r>
      <w:r>
        <w:rPr>
          <w:spacing w:val="-2"/>
        </w:rPr>
        <w:t>Amendments</w:t>
      </w:r>
    </w:p>
    <w:p w14:paraId="255285D4" w14:textId="77777777" w:rsidR="00E9319B" w:rsidRDefault="00E9319B">
      <w:pPr>
        <w:pStyle w:val="BodyText"/>
        <w:ind w:left="0"/>
        <w:rPr>
          <w:b/>
        </w:rPr>
      </w:pPr>
    </w:p>
    <w:p w14:paraId="69E4EB48" w14:textId="77777777" w:rsidR="00E9319B" w:rsidRDefault="00407046">
      <w:pPr>
        <w:pStyle w:val="BodyText"/>
        <w:spacing w:line="480" w:lineRule="auto"/>
        <w:ind w:left="740" w:right="1200" w:firstLine="720"/>
      </w:pPr>
      <w:r>
        <w:t>For</w:t>
      </w:r>
      <w:r>
        <w:rPr>
          <w:spacing w:val="-4"/>
        </w:rPr>
        <w:t xml:space="preserve"> </w:t>
      </w:r>
      <w:r>
        <w:t>the</w:t>
      </w:r>
      <w:r>
        <w:rPr>
          <w:spacing w:val="-4"/>
        </w:rPr>
        <w:t xml:space="preserve"> </w:t>
      </w:r>
      <w:r>
        <w:t>reasons</w:t>
      </w:r>
      <w:r>
        <w:rPr>
          <w:spacing w:val="-3"/>
        </w:rPr>
        <w:t xml:space="preserve"> </w:t>
      </w:r>
      <w:r>
        <w:t>stated</w:t>
      </w:r>
      <w:r>
        <w:rPr>
          <w:spacing w:val="-3"/>
        </w:rPr>
        <w:t xml:space="preserve"> </w:t>
      </w:r>
      <w:r>
        <w:t>in</w:t>
      </w:r>
      <w:r>
        <w:rPr>
          <w:spacing w:val="-2"/>
        </w:rPr>
        <w:t xml:space="preserve"> </w:t>
      </w:r>
      <w:r>
        <w:t>the</w:t>
      </w:r>
      <w:r>
        <w:rPr>
          <w:spacing w:val="-4"/>
        </w:rPr>
        <w:t xml:space="preserve"> </w:t>
      </w:r>
      <w:r>
        <w:t>preamble,</w:t>
      </w:r>
      <w:r>
        <w:rPr>
          <w:spacing w:val="-3"/>
        </w:rPr>
        <w:t xml:space="preserve"> </w:t>
      </w:r>
      <w:r>
        <w:t>OSHA</w:t>
      </w:r>
      <w:r>
        <w:rPr>
          <w:spacing w:val="-4"/>
        </w:rPr>
        <w:t xml:space="preserve"> </w:t>
      </w:r>
      <w:r>
        <w:t>proposes</w:t>
      </w:r>
      <w:r>
        <w:rPr>
          <w:spacing w:val="-3"/>
        </w:rPr>
        <w:t xml:space="preserve"> </w:t>
      </w:r>
      <w:r>
        <w:t>to</w:t>
      </w:r>
      <w:r>
        <w:rPr>
          <w:spacing w:val="-3"/>
        </w:rPr>
        <w:t xml:space="preserve"> </w:t>
      </w:r>
      <w:r>
        <w:t>amend</w:t>
      </w:r>
      <w:r>
        <w:rPr>
          <w:spacing w:val="-3"/>
        </w:rPr>
        <w:t xml:space="preserve"> </w:t>
      </w:r>
      <w:r>
        <w:t>29</w:t>
      </w:r>
      <w:r>
        <w:rPr>
          <w:spacing w:val="-3"/>
        </w:rPr>
        <w:t xml:space="preserve"> </w:t>
      </w:r>
      <w:r>
        <w:t>CFR</w:t>
      </w:r>
      <w:r>
        <w:rPr>
          <w:spacing w:val="-1"/>
        </w:rPr>
        <w:t xml:space="preserve"> </w:t>
      </w:r>
      <w:r>
        <w:t>part 1910 to read as follows:</w:t>
      </w:r>
    </w:p>
    <w:p w14:paraId="0E231E1F" w14:textId="77777777" w:rsidR="00E9319B" w:rsidRDefault="00407046">
      <w:pPr>
        <w:pStyle w:val="Heading2"/>
        <w:ind w:left="740"/>
      </w:pPr>
      <w:r>
        <w:t>PART</w:t>
      </w:r>
      <w:r>
        <w:rPr>
          <w:spacing w:val="-3"/>
        </w:rPr>
        <w:t xml:space="preserve"> </w:t>
      </w:r>
      <w:r>
        <w:t>1910—OCCUPATIONAL</w:t>
      </w:r>
      <w:r>
        <w:rPr>
          <w:spacing w:val="-2"/>
        </w:rPr>
        <w:t xml:space="preserve"> </w:t>
      </w:r>
      <w:r>
        <w:t>SAFETY</w:t>
      </w:r>
      <w:r>
        <w:rPr>
          <w:spacing w:val="-4"/>
        </w:rPr>
        <w:t xml:space="preserve"> </w:t>
      </w:r>
      <w:r>
        <w:t>AND</w:t>
      </w:r>
      <w:r>
        <w:rPr>
          <w:spacing w:val="-3"/>
        </w:rPr>
        <w:t xml:space="preserve"> </w:t>
      </w:r>
      <w:r>
        <w:t>HEALTH</w:t>
      </w:r>
      <w:r>
        <w:rPr>
          <w:spacing w:val="-2"/>
        </w:rPr>
        <w:t xml:space="preserve"> STANDARDS</w:t>
      </w:r>
    </w:p>
    <w:p w14:paraId="7447537D" w14:textId="77777777" w:rsidR="00E9319B" w:rsidRDefault="00E9319B">
      <w:pPr>
        <w:pStyle w:val="BodyText"/>
        <w:ind w:left="0"/>
        <w:rPr>
          <w:b/>
        </w:rPr>
      </w:pPr>
    </w:p>
    <w:p w14:paraId="6F5AE682" w14:textId="77777777" w:rsidR="00E9319B" w:rsidRDefault="00407046">
      <w:pPr>
        <w:pStyle w:val="ListParagraph"/>
        <w:numPr>
          <w:ilvl w:val="0"/>
          <w:numId w:val="11"/>
        </w:numPr>
        <w:tabs>
          <w:tab w:val="left" w:pos="980"/>
        </w:tabs>
        <w:rPr>
          <w:sz w:val="24"/>
        </w:rPr>
      </w:pPr>
      <w:r>
        <w:rPr>
          <w:sz w:val="24"/>
        </w:rPr>
        <w:t>The</w:t>
      </w:r>
      <w:r>
        <w:rPr>
          <w:spacing w:val="-3"/>
          <w:sz w:val="24"/>
        </w:rPr>
        <w:t xml:space="preserve"> </w:t>
      </w:r>
      <w:r>
        <w:rPr>
          <w:sz w:val="24"/>
        </w:rPr>
        <w:t>authority</w:t>
      </w:r>
      <w:r>
        <w:rPr>
          <w:spacing w:val="-1"/>
          <w:sz w:val="24"/>
        </w:rPr>
        <w:t xml:space="preserve"> </w:t>
      </w:r>
      <w:r>
        <w:rPr>
          <w:sz w:val="24"/>
        </w:rPr>
        <w:t>citation</w:t>
      </w:r>
      <w:r>
        <w:rPr>
          <w:spacing w:val="-2"/>
          <w:sz w:val="24"/>
        </w:rPr>
        <w:t xml:space="preserve"> </w:t>
      </w:r>
      <w:r>
        <w:rPr>
          <w:sz w:val="24"/>
        </w:rPr>
        <w:t>for</w:t>
      </w:r>
      <w:r>
        <w:rPr>
          <w:spacing w:val="-2"/>
          <w:sz w:val="24"/>
        </w:rPr>
        <w:t xml:space="preserve"> </w:t>
      </w:r>
      <w:r>
        <w:rPr>
          <w:sz w:val="24"/>
        </w:rPr>
        <w:t>part</w:t>
      </w:r>
      <w:r>
        <w:rPr>
          <w:spacing w:val="-1"/>
          <w:sz w:val="24"/>
        </w:rPr>
        <w:t xml:space="preserve"> </w:t>
      </w:r>
      <w:r>
        <w:rPr>
          <w:sz w:val="24"/>
        </w:rPr>
        <w:t>1910 continues</w:t>
      </w:r>
      <w:r>
        <w:rPr>
          <w:spacing w:val="-1"/>
          <w:sz w:val="24"/>
        </w:rPr>
        <w:t xml:space="preserve"> </w:t>
      </w:r>
      <w:r>
        <w:rPr>
          <w:sz w:val="24"/>
        </w:rPr>
        <w:t>to</w:t>
      </w:r>
      <w:r>
        <w:rPr>
          <w:spacing w:val="-2"/>
          <w:sz w:val="24"/>
        </w:rPr>
        <w:t xml:space="preserve"> </w:t>
      </w:r>
      <w:r>
        <w:rPr>
          <w:sz w:val="24"/>
        </w:rPr>
        <w:t>read</w:t>
      </w:r>
      <w:r>
        <w:rPr>
          <w:spacing w:val="-1"/>
          <w:sz w:val="24"/>
        </w:rPr>
        <w:t xml:space="preserve"> </w:t>
      </w:r>
      <w:r>
        <w:rPr>
          <w:sz w:val="24"/>
        </w:rPr>
        <w:t>as</w:t>
      </w:r>
      <w:r>
        <w:rPr>
          <w:spacing w:val="1"/>
          <w:sz w:val="24"/>
        </w:rPr>
        <w:t xml:space="preserve"> </w:t>
      </w:r>
      <w:r>
        <w:rPr>
          <w:spacing w:val="-2"/>
          <w:sz w:val="24"/>
        </w:rPr>
        <w:t>follows:</w:t>
      </w:r>
    </w:p>
    <w:p w14:paraId="0D49EC0F" w14:textId="77777777" w:rsidR="00E9319B" w:rsidRDefault="00E9319B">
      <w:pPr>
        <w:rPr>
          <w:sz w:val="24"/>
        </w:rPr>
        <w:sectPr w:rsidR="00E9319B">
          <w:pgSz w:w="12240" w:h="15840"/>
          <w:pgMar w:top="1360" w:right="240" w:bottom="1220" w:left="1420" w:header="0" w:footer="1034" w:gutter="0"/>
          <w:cols w:space="720"/>
        </w:sectPr>
      </w:pPr>
    </w:p>
    <w:p w14:paraId="67F1C567" w14:textId="77777777" w:rsidR="00E9319B" w:rsidRDefault="00407046">
      <w:pPr>
        <w:pStyle w:val="BodyText"/>
        <w:spacing w:before="79" w:line="480" w:lineRule="auto"/>
        <w:ind w:left="739" w:right="1262" w:firstLine="720"/>
      </w:pPr>
      <w:r>
        <w:rPr>
          <w:b/>
        </w:rPr>
        <w:t xml:space="preserve">Authority: </w:t>
      </w:r>
      <w:r>
        <w:t>Sections 4, 6, and 8 of the Occupational Safety and Health Act of 1970</w:t>
      </w:r>
      <w:r>
        <w:rPr>
          <w:spacing w:val="-3"/>
        </w:rPr>
        <w:t xml:space="preserve"> </w:t>
      </w:r>
      <w:r>
        <w:t>(29</w:t>
      </w:r>
      <w:r>
        <w:rPr>
          <w:spacing w:val="-3"/>
        </w:rPr>
        <w:t xml:space="preserve"> </w:t>
      </w:r>
      <w:r>
        <w:t>U.S.C.</w:t>
      </w:r>
      <w:r>
        <w:rPr>
          <w:spacing w:val="-3"/>
        </w:rPr>
        <w:t xml:space="preserve"> </w:t>
      </w:r>
      <w:r>
        <w:t>653,</w:t>
      </w:r>
      <w:r>
        <w:rPr>
          <w:spacing w:val="-3"/>
        </w:rPr>
        <w:t xml:space="preserve"> </w:t>
      </w:r>
      <w:r>
        <w:t>655,</w:t>
      </w:r>
      <w:r>
        <w:rPr>
          <w:spacing w:val="-3"/>
        </w:rPr>
        <w:t xml:space="preserve"> </w:t>
      </w:r>
      <w:r>
        <w:t>657);</w:t>
      </w:r>
      <w:r>
        <w:rPr>
          <w:spacing w:val="-3"/>
        </w:rPr>
        <w:t xml:space="preserve"> </w:t>
      </w:r>
      <w:r>
        <w:t>5</w:t>
      </w:r>
      <w:r>
        <w:rPr>
          <w:spacing w:val="-3"/>
        </w:rPr>
        <w:t xml:space="preserve"> </w:t>
      </w:r>
      <w:r>
        <w:t>U.S.C.</w:t>
      </w:r>
      <w:r>
        <w:rPr>
          <w:spacing w:val="-3"/>
        </w:rPr>
        <w:t xml:space="preserve"> </w:t>
      </w:r>
      <w:r>
        <w:t>553,</w:t>
      </w:r>
      <w:r>
        <w:rPr>
          <w:spacing w:val="-3"/>
        </w:rPr>
        <w:t xml:space="preserve"> </w:t>
      </w:r>
      <w:r>
        <w:t>Secretary</w:t>
      </w:r>
      <w:r>
        <w:rPr>
          <w:spacing w:val="-3"/>
        </w:rPr>
        <w:t xml:space="preserve"> </w:t>
      </w:r>
      <w:r>
        <w:t>of</w:t>
      </w:r>
      <w:r>
        <w:rPr>
          <w:spacing w:val="-4"/>
        </w:rPr>
        <w:t xml:space="preserve"> </w:t>
      </w:r>
      <w:r>
        <w:t>Labor’s</w:t>
      </w:r>
      <w:r>
        <w:rPr>
          <w:spacing w:val="-3"/>
        </w:rPr>
        <w:t xml:space="preserve"> </w:t>
      </w:r>
      <w:r>
        <w:t>Order</w:t>
      </w:r>
      <w:r>
        <w:rPr>
          <w:spacing w:val="-2"/>
        </w:rPr>
        <w:t xml:space="preserve"> </w:t>
      </w:r>
      <w:r>
        <w:t>No.</w:t>
      </w:r>
      <w:r>
        <w:rPr>
          <w:spacing w:val="-3"/>
        </w:rPr>
        <w:t xml:space="preserve"> </w:t>
      </w:r>
      <w:r>
        <w:t>8-2020</w:t>
      </w:r>
    </w:p>
    <w:p w14:paraId="412EE4F9" w14:textId="77777777" w:rsidR="00E9319B" w:rsidRDefault="00407046">
      <w:pPr>
        <w:pStyle w:val="BodyText"/>
        <w:ind w:left="739"/>
      </w:pPr>
      <w:r>
        <w:t>(85</w:t>
      </w:r>
      <w:r>
        <w:rPr>
          <w:spacing w:val="-1"/>
        </w:rPr>
        <w:t xml:space="preserve"> </w:t>
      </w:r>
      <w:r>
        <w:t>FR</w:t>
      </w:r>
      <w:r>
        <w:rPr>
          <w:spacing w:val="-1"/>
        </w:rPr>
        <w:t xml:space="preserve"> </w:t>
      </w:r>
      <w:r>
        <w:t>58383),</w:t>
      </w:r>
      <w:r>
        <w:rPr>
          <w:spacing w:val="-1"/>
        </w:rPr>
        <w:t xml:space="preserve"> </w:t>
      </w:r>
      <w:r>
        <w:t>and</w:t>
      </w:r>
      <w:r>
        <w:rPr>
          <w:spacing w:val="-1"/>
        </w:rPr>
        <w:t xml:space="preserve"> </w:t>
      </w:r>
      <w:r>
        <w:t>29 CFR</w:t>
      </w:r>
      <w:r>
        <w:rPr>
          <w:spacing w:val="-1"/>
        </w:rPr>
        <w:t xml:space="preserve"> </w:t>
      </w:r>
      <w:r>
        <w:t>part</w:t>
      </w:r>
      <w:r>
        <w:rPr>
          <w:spacing w:val="-1"/>
        </w:rPr>
        <w:t xml:space="preserve"> </w:t>
      </w:r>
      <w:r>
        <w:t>1911,</w:t>
      </w:r>
      <w:r>
        <w:rPr>
          <w:spacing w:val="-1"/>
        </w:rPr>
        <w:t xml:space="preserve"> </w:t>
      </w:r>
      <w:r>
        <w:t>as</w:t>
      </w:r>
      <w:r>
        <w:rPr>
          <w:spacing w:val="2"/>
        </w:rPr>
        <w:t xml:space="preserve"> </w:t>
      </w:r>
      <w:r>
        <w:rPr>
          <w:spacing w:val="-2"/>
        </w:rPr>
        <w:t>applicable.</w:t>
      </w:r>
    </w:p>
    <w:p w14:paraId="3F12F528" w14:textId="77777777" w:rsidR="00E9319B" w:rsidRDefault="00E9319B">
      <w:pPr>
        <w:pStyle w:val="BodyText"/>
        <w:ind w:left="0"/>
      </w:pPr>
    </w:p>
    <w:p w14:paraId="5553CB0F" w14:textId="77777777" w:rsidR="00E9319B" w:rsidRDefault="00407046">
      <w:pPr>
        <w:pStyle w:val="ListParagraph"/>
        <w:numPr>
          <w:ilvl w:val="0"/>
          <w:numId w:val="11"/>
        </w:numPr>
        <w:tabs>
          <w:tab w:val="left" w:pos="979"/>
        </w:tabs>
        <w:ind w:left="979"/>
        <w:rPr>
          <w:sz w:val="24"/>
        </w:rPr>
      </w:pPr>
      <w:r>
        <w:rPr>
          <w:sz w:val="24"/>
        </w:rPr>
        <w:t>Amend</w:t>
      </w:r>
      <w:r>
        <w:rPr>
          <w:spacing w:val="-4"/>
          <w:sz w:val="24"/>
        </w:rPr>
        <w:t xml:space="preserve"> </w:t>
      </w:r>
      <w:r>
        <w:rPr>
          <w:sz w:val="24"/>
        </w:rPr>
        <w:t>§</w:t>
      </w:r>
      <w:r>
        <w:rPr>
          <w:spacing w:val="-2"/>
          <w:sz w:val="24"/>
        </w:rPr>
        <w:t xml:space="preserve"> </w:t>
      </w:r>
      <w:r>
        <w:rPr>
          <w:sz w:val="24"/>
        </w:rPr>
        <w:t>1910.6 Incorporation</w:t>
      </w:r>
      <w:r>
        <w:rPr>
          <w:spacing w:val="-2"/>
          <w:sz w:val="24"/>
        </w:rPr>
        <w:t xml:space="preserve"> </w:t>
      </w:r>
      <w:r>
        <w:rPr>
          <w:sz w:val="24"/>
        </w:rPr>
        <w:t>by</w:t>
      </w:r>
      <w:r>
        <w:rPr>
          <w:spacing w:val="-2"/>
          <w:sz w:val="24"/>
        </w:rPr>
        <w:t xml:space="preserve"> </w:t>
      </w:r>
      <w:r>
        <w:rPr>
          <w:sz w:val="24"/>
        </w:rPr>
        <w:t>reference</w:t>
      </w:r>
      <w:r>
        <w:rPr>
          <w:spacing w:val="-2"/>
          <w:sz w:val="24"/>
        </w:rPr>
        <w:t xml:space="preserve"> </w:t>
      </w:r>
      <w:r>
        <w:rPr>
          <w:spacing w:val="-5"/>
          <w:sz w:val="24"/>
        </w:rPr>
        <w:t>by:</w:t>
      </w:r>
    </w:p>
    <w:p w14:paraId="0AA1DBE3" w14:textId="77777777" w:rsidR="00E9319B" w:rsidRDefault="00E9319B">
      <w:pPr>
        <w:pStyle w:val="BodyText"/>
        <w:ind w:left="0"/>
      </w:pPr>
    </w:p>
    <w:p w14:paraId="7E7D5A58" w14:textId="77777777" w:rsidR="00E9319B" w:rsidRDefault="00407046">
      <w:pPr>
        <w:pStyle w:val="ListParagraph"/>
        <w:numPr>
          <w:ilvl w:val="1"/>
          <w:numId w:val="11"/>
        </w:numPr>
        <w:tabs>
          <w:tab w:val="left" w:pos="964"/>
        </w:tabs>
        <w:ind w:left="964" w:hanging="225"/>
        <w:rPr>
          <w:sz w:val="24"/>
        </w:rPr>
      </w:pPr>
      <w:r>
        <w:rPr>
          <w:sz w:val="24"/>
        </w:rPr>
        <w:t>Adding</w:t>
      </w:r>
      <w:r>
        <w:rPr>
          <w:spacing w:val="-2"/>
          <w:sz w:val="24"/>
        </w:rPr>
        <w:t xml:space="preserve"> </w:t>
      </w:r>
      <w:r>
        <w:rPr>
          <w:sz w:val="24"/>
        </w:rPr>
        <w:t xml:space="preserve">paragraph </w:t>
      </w:r>
      <w:r>
        <w:rPr>
          <w:spacing w:val="-2"/>
          <w:sz w:val="24"/>
        </w:rPr>
        <w:t>(e)(80);</w:t>
      </w:r>
    </w:p>
    <w:p w14:paraId="29FFDBBB" w14:textId="77777777" w:rsidR="00E9319B" w:rsidRDefault="00E9319B">
      <w:pPr>
        <w:pStyle w:val="BodyText"/>
        <w:ind w:left="0"/>
      </w:pPr>
    </w:p>
    <w:p w14:paraId="579D4EDA" w14:textId="77777777" w:rsidR="00E9319B" w:rsidRDefault="00407046">
      <w:pPr>
        <w:pStyle w:val="ListParagraph"/>
        <w:numPr>
          <w:ilvl w:val="1"/>
          <w:numId w:val="11"/>
        </w:numPr>
        <w:tabs>
          <w:tab w:val="left" w:pos="979"/>
        </w:tabs>
        <w:ind w:left="979" w:hanging="240"/>
        <w:rPr>
          <w:sz w:val="24"/>
        </w:rPr>
      </w:pPr>
      <w:r>
        <w:rPr>
          <w:sz w:val="24"/>
        </w:rPr>
        <w:t>Removing</w:t>
      </w:r>
      <w:r>
        <w:rPr>
          <w:spacing w:val="-3"/>
          <w:sz w:val="24"/>
        </w:rPr>
        <w:t xml:space="preserve"> </w:t>
      </w:r>
      <w:r>
        <w:rPr>
          <w:sz w:val="24"/>
        </w:rPr>
        <w:t>paragraphs (k)(1)</w:t>
      </w:r>
      <w:r>
        <w:rPr>
          <w:spacing w:val="-1"/>
          <w:sz w:val="24"/>
        </w:rPr>
        <w:t xml:space="preserve"> </w:t>
      </w:r>
      <w:r>
        <w:rPr>
          <w:sz w:val="24"/>
        </w:rPr>
        <w:t>and</w:t>
      </w:r>
      <w:r>
        <w:rPr>
          <w:spacing w:val="-2"/>
          <w:sz w:val="24"/>
        </w:rPr>
        <w:t xml:space="preserve"> </w:t>
      </w:r>
      <w:r>
        <w:rPr>
          <w:sz w:val="24"/>
        </w:rPr>
        <w:t>(k)(2)</w:t>
      </w:r>
      <w:r>
        <w:rPr>
          <w:spacing w:val="-3"/>
          <w:sz w:val="24"/>
        </w:rPr>
        <w:t xml:space="preserve"> </w:t>
      </w:r>
      <w:r>
        <w:rPr>
          <w:sz w:val="24"/>
        </w:rPr>
        <w:t>and reserving</w:t>
      </w:r>
      <w:r>
        <w:rPr>
          <w:spacing w:val="-2"/>
          <w:sz w:val="24"/>
        </w:rPr>
        <w:t xml:space="preserve"> </w:t>
      </w:r>
      <w:r>
        <w:rPr>
          <w:sz w:val="24"/>
        </w:rPr>
        <w:t>paragraph</w:t>
      </w:r>
      <w:r>
        <w:rPr>
          <w:spacing w:val="-2"/>
          <w:sz w:val="24"/>
        </w:rPr>
        <w:t xml:space="preserve"> </w:t>
      </w:r>
      <w:r>
        <w:rPr>
          <w:spacing w:val="-4"/>
          <w:sz w:val="24"/>
        </w:rPr>
        <w:t>(k);</w:t>
      </w:r>
    </w:p>
    <w:p w14:paraId="48E6EAB2" w14:textId="77777777" w:rsidR="00E9319B" w:rsidRDefault="00E9319B">
      <w:pPr>
        <w:pStyle w:val="BodyText"/>
        <w:ind w:left="0"/>
      </w:pPr>
    </w:p>
    <w:p w14:paraId="5DC67EE9" w14:textId="77777777" w:rsidR="00E9319B" w:rsidRDefault="00407046">
      <w:pPr>
        <w:pStyle w:val="ListParagraph"/>
        <w:numPr>
          <w:ilvl w:val="1"/>
          <w:numId w:val="11"/>
        </w:numPr>
        <w:tabs>
          <w:tab w:val="left" w:pos="964"/>
        </w:tabs>
        <w:ind w:left="964" w:hanging="225"/>
        <w:rPr>
          <w:sz w:val="24"/>
        </w:rPr>
      </w:pPr>
      <w:r>
        <w:rPr>
          <w:sz w:val="24"/>
        </w:rPr>
        <w:t>Revising</w:t>
      </w:r>
      <w:r>
        <w:rPr>
          <w:spacing w:val="-2"/>
          <w:sz w:val="24"/>
        </w:rPr>
        <w:t xml:space="preserve"> </w:t>
      </w:r>
      <w:r>
        <w:rPr>
          <w:sz w:val="24"/>
        </w:rPr>
        <w:t>paragraph</w:t>
      </w:r>
      <w:r>
        <w:rPr>
          <w:spacing w:val="-2"/>
          <w:sz w:val="24"/>
        </w:rPr>
        <w:t xml:space="preserve"> (t)(34);</w:t>
      </w:r>
    </w:p>
    <w:p w14:paraId="22FF9F17" w14:textId="77777777" w:rsidR="00E9319B" w:rsidRDefault="00E9319B">
      <w:pPr>
        <w:pStyle w:val="BodyText"/>
        <w:ind w:left="0"/>
      </w:pPr>
    </w:p>
    <w:p w14:paraId="43870527" w14:textId="77777777" w:rsidR="00E9319B" w:rsidRDefault="00407046">
      <w:pPr>
        <w:pStyle w:val="ListParagraph"/>
        <w:numPr>
          <w:ilvl w:val="1"/>
          <w:numId w:val="11"/>
        </w:numPr>
        <w:tabs>
          <w:tab w:val="left" w:pos="979"/>
        </w:tabs>
        <w:ind w:left="979" w:hanging="240"/>
        <w:rPr>
          <w:sz w:val="24"/>
        </w:rPr>
      </w:pPr>
      <w:r>
        <w:rPr>
          <w:sz w:val="24"/>
        </w:rPr>
        <w:t>Adding</w:t>
      </w:r>
      <w:r>
        <w:rPr>
          <w:spacing w:val="-5"/>
          <w:sz w:val="24"/>
        </w:rPr>
        <w:t xml:space="preserve"> </w:t>
      </w:r>
      <w:r>
        <w:rPr>
          <w:sz w:val="24"/>
        </w:rPr>
        <w:t>paragraphs</w:t>
      </w:r>
      <w:r>
        <w:rPr>
          <w:spacing w:val="-2"/>
          <w:sz w:val="24"/>
        </w:rPr>
        <w:t xml:space="preserve"> </w:t>
      </w:r>
      <w:r>
        <w:rPr>
          <w:sz w:val="24"/>
        </w:rPr>
        <w:t>(t)(38)</w:t>
      </w:r>
      <w:r>
        <w:rPr>
          <w:spacing w:val="-4"/>
          <w:sz w:val="24"/>
        </w:rPr>
        <w:t xml:space="preserve"> </w:t>
      </w:r>
      <w:r>
        <w:rPr>
          <w:sz w:val="24"/>
        </w:rPr>
        <w:t>through</w:t>
      </w:r>
      <w:r>
        <w:rPr>
          <w:spacing w:val="-2"/>
          <w:sz w:val="24"/>
        </w:rPr>
        <w:t xml:space="preserve"> </w:t>
      </w:r>
      <w:r>
        <w:rPr>
          <w:sz w:val="24"/>
        </w:rPr>
        <w:t xml:space="preserve">(t)(59); </w:t>
      </w:r>
      <w:r>
        <w:rPr>
          <w:spacing w:val="-5"/>
          <w:sz w:val="24"/>
        </w:rPr>
        <w:t>and</w:t>
      </w:r>
    </w:p>
    <w:p w14:paraId="2DDD942B" w14:textId="77777777" w:rsidR="00E9319B" w:rsidRDefault="00E9319B">
      <w:pPr>
        <w:pStyle w:val="BodyText"/>
        <w:ind w:left="0"/>
      </w:pPr>
    </w:p>
    <w:p w14:paraId="2889F7C9" w14:textId="77777777" w:rsidR="00E9319B" w:rsidRDefault="00407046">
      <w:pPr>
        <w:pStyle w:val="ListParagraph"/>
        <w:numPr>
          <w:ilvl w:val="1"/>
          <w:numId w:val="11"/>
        </w:numPr>
        <w:tabs>
          <w:tab w:val="left" w:pos="964"/>
        </w:tabs>
        <w:ind w:left="964" w:hanging="225"/>
        <w:rPr>
          <w:sz w:val="24"/>
        </w:rPr>
      </w:pPr>
      <w:r>
        <w:rPr>
          <w:sz w:val="24"/>
        </w:rPr>
        <w:t>Removing</w:t>
      </w:r>
      <w:r>
        <w:rPr>
          <w:spacing w:val="-2"/>
          <w:sz w:val="24"/>
        </w:rPr>
        <w:t xml:space="preserve"> </w:t>
      </w:r>
      <w:r>
        <w:rPr>
          <w:sz w:val="24"/>
        </w:rPr>
        <w:t>and</w:t>
      </w:r>
      <w:r>
        <w:rPr>
          <w:spacing w:val="-1"/>
          <w:sz w:val="24"/>
        </w:rPr>
        <w:t xml:space="preserve"> </w:t>
      </w:r>
      <w:r>
        <w:rPr>
          <w:sz w:val="24"/>
        </w:rPr>
        <w:t>reserving</w:t>
      </w:r>
      <w:r>
        <w:rPr>
          <w:spacing w:val="-1"/>
          <w:sz w:val="24"/>
        </w:rPr>
        <w:t xml:space="preserve"> </w:t>
      </w:r>
      <w:r>
        <w:rPr>
          <w:sz w:val="24"/>
        </w:rPr>
        <w:t>paragraph</w:t>
      </w:r>
      <w:r>
        <w:rPr>
          <w:spacing w:val="-1"/>
          <w:sz w:val="24"/>
        </w:rPr>
        <w:t xml:space="preserve"> </w:t>
      </w:r>
      <w:r>
        <w:rPr>
          <w:spacing w:val="-2"/>
          <w:sz w:val="24"/>
        </w:rPr>
        <w:t>(v)(2).</w:t>
      </w:r>
    </w:p>
    <w:p w14:paraId="4FF39C68" w14:textId="77777777" w:rsidR="00E9319B" w:rsidRDefault="00E9319B">
      <w:pPr>
        <w:pStyle w:val="BodyText"/>
        <w:ind w:left="0"/>
      </w:pPr>
    </w:p>
    <w:p w14:paraId="4FC41912" w14:textId="77777777" w:rsidR="00E9319B" w:rsidRDefault="00407046">
      <w:pPr>
        <w:pStyle w:val="BodyText"/>
        <w:ind w:left="739"/>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3102B8D5" w14:textId="77777777" w:rsidR="00E9319B" w:rsidRDefault="00E9319B">
      <w:pPr>
        <w:pStyle w:val="BodyText"/>
        <w:ind w:left="0"/>
      </w:pPr>
    </w:p>
    <w:p w14:paraId="50798F6E" w14:textId="77777777" w:rsidR="00E9319B" w:rsidRDefault="00407046">
      <w:pPr>
        <w:pStyle w:val="Heading2"/>
        <w:ind w:left="739"/>
      </w:pPr>
      <w:r>
        <w:t>§</w:t>
      </w:r>
      <w:r>
        <w:rPr>
          <w:spacing w:val="-2"/>
        </w:rPr>
        <w:t xml:space="preserve"> </w:t>
      </w:r>
      <w:r>
        <w:t>1910.6</w:t>
      </w:r>
      <w:r>
        <w:rPr>
          <w:spacing w:val="-1"/>
        </w:rPr>
        <w:t xml:space="preserve"> </w:t>
      </w:r>
      <w:r>
        <w:t>Incorporation</w:t>
      </w:r>
      <w:r>
        <w:rPr>
          <w:spacing w:val="-1"/>
        </w:rPr>
        <w:t xml:space="preserve"> </w:t>
      </w:r>
      <w:r>
        <w:t>by</w:t>
      </w:r>
      <w:r>
        <w:rPr>
          <w:spacing w:val="-1"/>
        </w:rPr>
        <w:t xml:space="preserve"> </w:t>
      </w:r>
      <w:r>
        <w:rPr>
          <w:spacing w:val="-2"/>
        </w:rPr>
        <w:t>reference.</w:t>
      </w:r>
    </w:p>
    <w:p w14:paraId="628056CF" w14:textId="77777777" w:rsidR="00E9319B" w:rsidRDefault="00E9319B">
      <w:pPr>
        <w:pStyle w:val="BodyText"/>
        <w:ind w:left="0"/>
        <w:rPr>
          <w:b/>
        </w:rPr>
      </w:pPr>
    </w:p>
    <w:p w14:paraId="708F39F5" w14:textId="77777777" w:rsidR="00E9319B" w:rsidRDefault="00407046">
      <w:pPr>
        <w:pStyle w:val="BodyText"/>
        <w:tabs>
          <w:tab w:val="left" w:pos="1459"/>
          <w:tab w:val="left" w:pos="2179"/>
          <w:tab w:val="left" w:pos="2899"/>
          <w:tab w:val="left" w:pos="3619"/>
        </w:tabs>
        <w:spacing w:line="480" w:lineRule="auto"/>
        <w:ind w:left="739" w:right="6839"/>
      </w:pPr>
      <w:r>
        <w:rPr>
          <w:spacing w:val="-10"/>
        </w:rPr>
        <w:t>*</w:t>
      </w:r>
      <w:r>
        <w:tab/>
      </w:r>
      <w:r>
        <w:rPr>
          <w:spacing w:val="-10"/>
        </w:rPr>
        <w:t>*</w:t>
      </w:r>
      <w:r>
        <w:tab/>
      </w:r>
      <w:r>
        <w:rPr>
          <w:spacing w:val="-10"/>
        </w:rPr>
        <w:t>*</w:t>
      </w:r>
      <w:r>
        <w:tab/>
      </w:r>
      <w:r>
        <w:rPr>
          <w:spacing w:val="-10"/>
        </w:rPr>
        <w:t>*</w:t>
      </w:r>
      <w:r>
        <w:tab/>
      </w:r>
      <w:r>
        <w:rPr>
          <w:spacing w:val="-10"/>
        </w:rPr>
        <w:t xml:space="preserve">* </w:t>
      </w:r>
      <w:r>
        <w:rPr>
          <w:spacing w:val="-4"/>
        </w:rPr>
        <w:t>(e)</w:t>
      </w:r>
    </w:p>
    <w:p w14:paraId="41AF6863" w14:textId="77777777" w:rsidR="00E9319B" w:rsidRDefault="00407046">
      <w:pPr>
        <w:tabs>
          <w:tab w:val="left" w:pos="1459"/>
          <w:tab w:val="left" w:pos="2179"/>
        </w:tabs>
        <w:ind w:left="739"/>
        <w:rPr>
          <w:sz w:val="24"/>
        </w:rPr>
      </w:pPr>
      <w:r>
        <w:rPr>
          <w:spacing w:val="-10"/>
          <w:sz w:val="24"/>
        </w:rPr>
        <w:t>*</w:t>
      </w:r>
      <w:r>
        <w:rPr>
          <w:sz w:val="24"/>
        </w:rPr>
        <w:tab/>
      </w:r>
      <w:r>
        <w:rPr>
          <w:spacing w:val="-10"/>
          <w:sz w:val="24"/>
        </w:rPr>
        <w:t>*</w:t>
      </w:r>
      <w:r>
        <w:rPr>
          <w:sz w:val="24"/>
        </w:rPr>
        <w:tab/>
      </w:r>
      <w:r>
        <w:rPr>
          <w:spacing w:val="-10"/>
          <w:sz w:val="24"/>
        </w:rPr>
        <w:t>*</w:t>
      </w:r>
    </w:p>
    <w:p w14:paraId="01446587" w14:textId="77777777" w:rsidR="00E9319B" w:rsidRDefault="00E9319B">
      <w:pPr>
        <w:pStyle w:val="BodyText"/>
        <w:ind w:left="0"/>
      </w:pPr>
    </w:p>
    <w:p w14:paraId="37F78B10" w14:textId="77777777" w:rsidR="00E9319B" w:rsidRDefault="00407046">
      <w:pPr>
        <w:pStyle w:val="BodyText"/>
        <w:spacing w:line="480" w:lineRule="auto"/>
        <w:ind w:left="740" w:right="1200"/>
      </w:pPr>
      <w:r>
        <w:t>(80)</w:t>
      </w:r>
      <w:r>
        <w:rPr>
          <w:spacing w:val="-6"/>
        </w:rPr>
        <w:t xml:space="preserve"> </w:t>
      </w:r>
      <w:r>
        <w:t>ANSI/ISEA</w:t>
      </w:r>
      <w:r>
        <w:rPr>
          <w:spacing w:val="-6"/>
        </w:rPr>
        <w:t xml:space="preserve"> </w:t>
      </w:r>
      <w:r>
        <w:t>207-2011</w:t>
      </w:r>
      <w:r>
        <w:rPr>
          <w:spacing w:val="-5"/>
        </w:rPr>
        <w:t xml:space="preserve"> </w:t>
      </w:r>
      <w:r>
        <w:t>American</w:t>
      </w:r>
      <w:r>
        <w:rPr>
          <w:spacing w:val="-3"/>
        </w:rPr>
        <w:t xml:space="preserve"> </w:t>
      </w:r>
      <w:r>
        <w:t>National</w:t>
      </w:r>
      <w:r>
        <w:rPr>
          <w:spacing w:val="-5"/>
        </w:rPr>
        <w:t xml:space="preserve"> </w:t>
      </w:r>
      <w:r>
        <w:t>Standard</w:t>
      </w:r>
      <w:r>
        <w:rPr>
          <w:spacing w:val="-5"/>
        </w:rPr>
        <w:t xml:space="preserve"> </w:t>
      </w:r>
      <w:r>
        <w:t>for</w:t>
      </w:r>
      <w:r>
        <w:rPr>
          <w:spacing w:val="-6"/>
        </w:rPr>
        <w:t xml:space="preserve"> </w:t>
      </w:r>
      <w:r>
        <w:t>High-Visibility</w:t>
      </w:r>
      <w:r>
        <w:rPr>
          <w:spacing w:val="-5"/>
        </w:rPr>
        <w:t xml:space="preserve"> </w:t>
      </w:r>
      <w:r>
        <w:t>Safety</w:t>
      </w:r>
      <w:r>
        <w:rPr>
          <w:spacing w:val="-5"/>
        </w:rPr>
        <w:t xml:space="preserve"> </w:t>
      </w:r>
      <w:r>
        <w:t>Vests, IBR approved for § 1910.156(k)(2)(v)(M).</w:t>
      </w:r>
    </w:p>
    <w:p w14:paraId="2E9EC64C" w14:textId="77777777" w:rsidR="00E9319B" w:rsidRDefault="00407046">
      <w:pPr>
        <w:tabs>
          <w:tab w:val="left" w:pos="1459"/>
          <w:tab w:val="left" w:pos="2179"/>
          <w:tab w:val="left" w:pos="2899"/>
          <w:tab w:val="left" w:pos="3619"/>
        </w:tabs>
        <w:spacing w:before="1"/>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C2A1C9D" w14:textId="77777777" w:rsidR="00E9319B" w:rsidRDefault="00E9319B">
      <w:pPr>
        <w:pStyle w:val="BodyText"/>
        <w:spacing w:before="11"/>
        <w:ind w:left="0"/>
        <w:rPr>
          <w:sz w:val="23"/>
        </w:rPr>
      </w:pPr>
    </w:p>
    <w:p w14:paraId="1698860F" w14:textId="77777777" w:rsidR="00E9319B" w:rsidRDefault="00407046">
      <w:pPr>
        <w:pStyle w:val="BodyText"/>
        <w:ind w:left="739"/>
      </w:pPr>
      <w:r>
        <w:t>(k)</w:t>
      </w:r>
      <w:r>
        <w:rPr>
          <w:spacing w:val="-4"/>
        </w:rPr>
        <w:t xml:space="preserve"> </w:t>
      </w:r>
      <w:r>
        <w:rPr>
          <w:spacing w:val="-2"/>
        </w:rPr>
        <w:t>[Reserved]</w:t>
      </w:r>
    </w:p>
    <w:p w14:paraId="745BAAD0" w14:textId="77777777" w:rsidR="00E9319B" w:rsidRDefault="00E9319B">
      <w:pPr>
        <w:pStyle w:val="BodyText"/>
        <w:ind w:left="0"/>
      </w:pPr>
    </w:p>
    <w:p w14:paraId="7BB4E4B2" w14:textId="77777777" w:rsidR="00E9319B" w:rsidRDefault="00407046">
      <w:pPr>
        <w:pStyle w:val="BodyText"/>
        <w:tabs>
          <w:tab w:val="left" w:pos="1459"/>
          <w:tab w:val="left" w:pos="2179"/>
          <w:tab w:val="left" w:pos="2899"/>
          <w:tab w:val="left" w:pos="3619"/>
        </w:tabs>
        <w:spacing w:line="480" w:lineRule="auto"/>
        <w:ind w:left="739" w:right="6839"/>
      </w:pPr>
      <w:r>
        <w:rPr>
          <w:spacing w:val="-10"/>
        </w:rPr>
        <w:t>*</w:t>
      </w:r>
      <w:r>
        <w:tab/>
      </w:r>
      <w:r>
        <w:rPr>
          <w:spacing w:val="-10"/>
        </w:rPr>
        <w:t>*</w:t>
      </w:r>
      <w:r>
        <w:tab/>
      </w:r>
      <w:r>
        <w:rPr>
          <w:spacing w:val="-10"/>
        </w:rPr>
        <w:t>*</w:t>
      </w:r>
      <w:r>
        <w:tab/>
      </w:r>
      <w:r>
        <w:rPr>
          <w:spacing w:val="-10"/>
        </w:rPr>
        <w:t>*</w:t>
      </w:r>
      <w:r>
        <w:tab/>
      </w:r>
      <w:r>
        <w:rPr>
          <w:spacing w:val="-10"/>
        </w:rPr>
        <w:t xml:space="preserve">* </w:t>
      </w:r>
      <w:r>
        <w:rPr>
          <w:spacing w:val="-4"/>
        </w:rPr>
        <w:t>(t)</w:t>
      </w:r>
    </w:p>
    <w:p w14:paraId="65B679AC" w14:textId="77777777" w:rsidR="00E9319B" w:rsidRDefault="00407046">
      <w:pPr>
        <w:tabs>
          <w:tab w:val="left" w:pos="1459"/>
          <w:tab w:val="left" w:pos="2179"/>
        </w:tabs>
        <w:ind w:left="739"/>
        <w:rPr>
          <w:sz w:val="24"/>
        </w:rPr>
      </w:pPr>
      <w:r>
        <w:rPr>
          <w:spacing w:val="-10"/>
          <w:sz w:val="24"/>
        </w:rPr>
        <w:t>*</w:t>
      </w:r>
      <w:r>
        <w:rPr>
          <w:sz w:val="24"/>
        </w:rPr>
        <w:tab/>
      </w:r>
      <w:r>
        <w:rPr>
          <w:spacing w:val="-10"/>
          <w:sz w:val="24"/>
        </w:rPr>
        <w:t>*</w:t>
      </w:r>
      <w:r>
        <w:rPr>
          <w:sz w:val="24"/>
        </w:rPr>
        <w:tab/>
      </w:r>
      <w:r>
        <w:rPr>
          <w:spacing w:val="-10"/>
          <w:sz w:val="24"/>
        </w:rPr>
        <w:t>*</w:t>
      </w:r>
    </w:p>
    <w:p w14:paraId="2466A2D0" w14:textId="77777777" w:rsidR="00E9319B" w:rsidRDefault="00E9319B">
      <w:pPr>
        <w:pStyle w:val="BodyText"/>
        <w:ind w:left="0"/>
      </w:pPr>
    </w:p>
    <w:p w14:paraId="1080CB8C" w14:textId="77777777" w:rsidR="00E9319B" w:rsidRDefault="00407046">
      <w:pPr>
        <w:pStyle w:val="BodyText"/>
        <w:spacing w:line="480" w:lineRule="auto"/>
        <w:ind w:left="739" w:right="1262"/>
      </w:pPr>
      <w:r>
        <w:t>(34)</w:t>
      </w:r>
      <w:r>
        <w:rPr>
          <w:spacing w:val="-5"/>
        </w:rPr>
        <w:t xml:space="preserve"> </w:t>
      </w:r>
      <w:r>
        <w:t>NFPA</w:t>
      </w:r>
      <w:r>
        <w:rPr>
          <w:spacing w:val="-5"/>
        </w:rPr>
        <w:t xml:space="preserve"> </w:t>
      </w:r>
      <w:r>
        <w:t>1971</w:t>
      </w:r>
      <w:r>
        <w:rPr>
          <w:spacing w:val="-2"/>
        </w:rPr>
        <w:t xml:space="preserve"> </w:t>
      </w:r>
      <w:r>
        <w:t>(2019)</w:t>
      </w:r>
      <w:r>
        <w:rPr>
          <w:spacing w:val="-3"/>
        </w:rPr>
        <w:t xml:space="preserve"> </w:t>
      </w:r>
      <w:r>
        <w:t>Standard</w:t>
      </w:r>
      <w:r>
        <w:rPr>
          <w:spacing w:val="-4"/>
        </w:rPr>
        <w:t xml:space="preserve"> </w:t>
      </w:r>
      <w:r>
        <w:t>on</w:t>
      </w:r>
      <w:r>
        <w:rPr>
          <w:spacing w:val="-4"/>
        </w:rPr>
        <w:t xml:space="preserve"> </w:t>
      </w:r>
      <w:r>
        <w:t>Protective</w:t>
      </w:r>
      <w:r>
        <w:rPr>
          <w:spacing w:val="-5"/>
        </w:rPr>
        <w:t xml:space="preserve"> </w:t>
      </w:r>
      <w:r>
        <w:t>Ensembles</w:t>
      </w:r>
      <w:r>
        <w:rPr>
          <w:spacing w:val="-4"/>
        </w:rPr>
        <w:t xml:space="preserve"> </w:t>
      </w:r>
      <w:r>
        <w:t>for</w:t>
      </w:r>
      <w:r>
        <w:rPr>
          <w:spacing w:val="-5"/>
        </w:rPr>
        <w:t xml:space="preserve"> </w:t>
      </w:r>
      <w:r>
        <w:t>Structural</w:t>
      </w:r>
      <w:r>
        <w:rPr>
          <w:spacing w:val="-2"/>
        </w:rPr>
        <w:t xml:space="preserve"> </w:t>
      </w:r>
      <w:r>
        <w:t>Fire</w:t>
      </w:r>
      <w:r>
        <w:rPr>
          <w:spacing w:val="-5"/>
        </w:rPr>
        <w:t xml:space="preserve"> </w:t>
      </w:r>
      <w:r>
        <w:t>Fighting and Proximity Fire Fighting, IBR approved for § 1910.156(k)(2)(v)(D).</w:t>
      </w:r>
    </w:p>
    <w:p w14:paraId="380D865D" w14:textId="77777777" w:rsidR="00E9319B" w:rsidRDefault="00E9319B">
      <w:pPr>
        <w:spacing w:line="480" w:lineRule="auto"/>
        <w:sectPr w:rsidR="00E9319B">
          <w:pgSz w:w="12240" w:h="15840"/>
          <w:pgMar w:top="1360" w:right="240" w:bottom="1220" w:left="1420" w:header="0" w:footer="1034" w:gutter="0"/>
          <w:cols w:space="720"/>
        </w:sectPr>
      </w:pPr>
    </w:p>
    <w:p w14:paraId="79E862B7" w14:textId="77777777" w:rsidR="00E9319B" w:rsidRDefault="00407046">
      <w:pPr>
        <w:tabs>
          <w:tab w:val="left" w:pos="1459"/>
          <w:tab w:val="left" w:pos="2179"/>
        </w:tabs>
        <w:spacing w:before="79"/>
        <w:ind w:left="740"/>
        <w:rPr>
          <w:sz w:val="24"/>
        </w:rPr>
      </w:pPr>
      <w:r>
        <w:rPr>
          <w:spacing w:val="-10"/>
          <w:sz w:val="24"/>
        </w:rPr>
        <w:t>*</w:t>
      </w:r>
      <w:r>
        <w:rPr>
          <w:sz w:val="24"/>
        </w:rPr>
        <w:tab/>
      </w:r>
      <w:r>
        <w:rPr>
          <w:spacing w:val="-10"/>
          <w:sz w:val="24"/>
        </w:rPr>
        <w:t>*</w:t>
      </w:r>
      <w:r>
        <w:rPr>
          <w:sz w:val="24"/>
        </w:rPr>
        <w:tab/>
      </w:r>
      <w:r>
        <w:rPr>
          <w:spacing w:val="-10"/>
          <w:sz w:val="24"/>
        </w:rPr>
        <w:t>*</w:t>
      </w:r>
    </w:p>
    <w:p w14:paraId="63200AE0" w14:textId="77777777" w:rsidR="00E9319B" w:rsidRDefault="00E9319B">
      <w:pPr>
        <w:pStyle w:val="BodyText"/>
        <w:ind w:left="0"/>
      </w:pPr>
    </w:p>
    <w:p w14:paraId="5F4E3214" w14:textId="77777777" w:rsidR="00E9319B" w:rsidRDefault="00407046">
      <w:pPr>
        <w:pStyle w:val="ListParagraph"/>
        <w:numPr>
          <w:ilvl w:val="0"/>
          <w:numId w:val="10"/>
        </w:numPr>
        <w:tabs>
          <w:tab w:val="left" w:pos="1197"/>
        </w:tabs>
        <w:spacing w:line="480" w:lineRule="auto"/>
        <w:ind w:right="1339" w:firstLine="0"/>
        <w:rPr>
          <w:sz w:val="24"/>
        </w:rPr>
      </w:pPr>
      <w:r>
        <w:rPr>
          <w:sz w:val="24"/>
        </w:rPr>
        <w:t>NFPA</w:t>
      </w:r>
      <w:r>
        <w:rPr>
          <w:spacing w:val="-5"/>
          <w:sz w:val="24"/>
        </w:rPr>
        <w:t xml:space="preserve"> </w:t>
      </w:r>
      <w:r>
        <w:rPr>
          <w:sz w:val="24"/>
        </w:rPr>
        <w:t>1001</w:t>
      </w:r>
      <w:r>
        <w:rPr>
          <w:spacing w:val="-3"/>
          <w:sz w:val="24"/>
        </w:rPr>
        <w:t xml:space="preserve"> </w:t>
      </w:r>
      <w:r>
        <w:rPr>
          <w:sz w:val="24"/>
        </w:rPr>
        <w:t>(2019)</w:t>
      </w:r>
      <w:r>
        <w:rPr>
          <w:spacing w:val="-4"/>
          <w:sz w:val="24"/>
        </w:rPr>
        <w:t xml:space="preserve"> </w:t>
      </w:r>
      <w:r>
        <w:rPr>
          <w:sz w:val="24"/>
        </w:rPr>
        <w:t>Standard</w:t>
      </w:r>
      <w:r>
        <w:rPr>
          <w:spacing w:val="-4"/>
          <w:sz w:val="24"/>
        </w:rPr>
        <w:t xml:space="preserve"> </w:t>
      </w:r>
      <w:r>
        <w:rPr>
          <w:sz w:val="24"/>
        </w:rPr>
        <w:t>for</w:t>
      </w:r>
      <w:r>
        <w:rPr>
          <w:spacing w:val="-5"/>
          <w:sz w:val="24"/>
        </w:rPr>
        <w:t xml:space="preserve"> </w:t>
      </w:r>
      <w:r>
        <w:rPr>
          <w:sz w:val="24"/>
        </w:rPr>
        <w:t>Structural</w:t>
      </w:r>
      <w:r>
        <w:rPr>
          <w:spacing w:val="-4"/>
          <w:sz w:val="24"/>
        </w:rPr>
        <w:t xml:space="preserve"> </w:t>
      </w:r>
      <w:r>
        <w:rPr>
          <w:sz w:val="24"/>
        </w:rPr>
        <w:t>Fire</w:t>
      </w:r>
      <w:r>
        <w:rPr>
          <w:spacing w:val="-5"/>
          <w:sz w:val="24"/>
        </w:rPr>
        <w:t xml:space="preserve"> </w:t>
      </w:r>
      <w:r>
        <w:rPr>
          <w:sz w:val="24"/>
        </w:rPr>
        <w:t>Fighter</w:t>
      </w:r>
      <w:r>
        <w:rPr>
          <w:spacing w:val="-5"/>
          <w:sz w:val="24"/>
        </w:rPr>
        <w:t xml:space="preserve"> </w:t>
      </w:r>
      <w:r>
        <w:rPr>
          <w:sz w:val="24"/>
        </w:rPr>
        <w:t>Professional</w:t>
      </w:r>
      <w:r>
        <w:rPr>
          <w:spacing w:val="-3"/>
          <w:sz w:val="24"/>
        </w:rPr>
        <w:t xml:space="preserve"> </w:t>
      </w:r>
      <w:r>
        <w:rPr>
          <w:sz w:val="24"/>
        </w:rPr>
        <w:t>Qualifications, IBR approved for § 1910.156(h)(2)(ii).</w:t>
      </w:r>
    </w:p>
    <w:p w14:paraId="55E40906" w14:textId="77777777" w:rsidR="00E9319B" w:rsidRDefault="00407046">
      <w:pPr>
        <w:pStyle w:val="ListParagraph"/>
        <w:numPr>
          <w:ilvl w:val="0"/>
          <w:numId w:val="10"/>
        </w:numPr>
        <w:tabs>
          <w:tab w:val="left" w:pos="1197"/>
        </w:tabs>
        <w:spacing w:line="480" w:lineRule="auto"/>
        <w:ind w:right="1925" w:firstLine="0"/>
        <w:rPr>
          <w:sz w:val="24"/>
        </w:rPr>
      </w:pPr>
      <w:r>
        <w:rPr>
          <w:sz w:val="24"/>
        </w:rPr>
        <w:t>NFPA</w:t>
      </w:r>
      <w:r>
        <w:rPr>
          <w:spacing w:val="-6"/>
          <w:sz w:val="24"/>
        </w:rPr>
        <w:t xml:space="preserve"> </w:t>
      </w:r>
      <w:r>
        <w:rPr>
          <w:sz w:val="24"/>
        </w:rPr>
        <w:t>1002</w:t>
      </w:r>
      <w:r>
        <w:rPr>
          <w:spacing w:val="-3"/>
          <w:sz w:val="24"/>
        </w:rPr>
        <w:t xml:space="preserve"> </w:t>
      </w:r>
      <w:r>
        <w:rPr>
          <w:sz w:val="24"/>
        </w:rPr>
        <w:t>(2017)</w:t>
      </w:r>
      <w:r>
        <w:rPr>
          <w:spacing w:val="-4"/>
          <w:sz w:val="24"/>
        </w:rPr>
        <w:t xml:space="preserve"> </w:t>
      </w:r>
      <w:r>
        <w:rPr>
          <w:sz w:val="24"/>
        </w:rPr>
        <w:t>Standard</w:t>
      </w:r>
      <w:r>
        <w:rPr>
          <w:spacing w:val="-5"/>
          <w:sz w:val="24"/>
        </w:rPr>
        <w:t xml:space="preserve"> </w:t>
      </w:r>
      <w:r>
        <w:rPr>
          <w:sz w:val="24"/>
        </w:rPr>
        <w:t>for</w:t>
      </w:r>
      <w:r>
        <w:rPr>
          <w:spacing w:val="-4"/>
          <w:sz w:val="24"/>
        </w:rPr>
        <w:t xml:space="preserve"> </w:t>
      </w:r>
      <w:r>
        <w:rPr>
          <w:sz w:val="24"/>
        </w:rPr>
        <w:t>Fire</w:t>
      </w:r>
      <w:r>
        <w:rPr>
          <w:spacing w:val="-6"/>
          <w:sz w:val="24"/>
        </w:rPr>
        <w:t xml:space="preserve"> </w:t>
      </w:r>
      <w:r>
        <w:rPr>
          <w:sz w:val="24"/>
        </w:rPr>
        <w:t>Apparatus</w:t>
      </w:r>
      <w:r>
        <w:rPr>
          <w:spacing w:val="-5"/>
          <w:sz w:val="24"/>
        </w:rPr>
        <w:t xml:space="preserve"> </w:t>
      </w:r>
      <w:r>
        <w:rPr>
          <w:sz w:val="24"/>
        </w:rPr>
        <w:t>Driver/Operator</w:t>
      </w:r>
      <w:r>
        <w:rPr>
          <w:spacing w:val="-6"/>
          <w:sz w:val="24"/>
        </w:rPr>
        <w:t xml:space="preserve"> </w:t>
      </w:r>
      <w:r>
        <w:rPr>
          <w:sz w:val="24"/>
        </w:rPr>
        <w:t>Professional Qualifications, IBR approved for § 1910.156(h)(2)(iv).</w:t>
      </w:r>
    </w:p>
    <w:p w14:paraId="283B0A44" w14:textId="77777777" w:rsidR="00E9319B" w:rsidRDefault="00407046">
      <w:pPr>
        <w:pStyle w:val="ListParagraph"/>
        <w:numPr>
          <w:ilvl w:val="0"/>
          <w:numId w:val="10"/>
        </w:numPr>
        <w:tabs>
          <w:tab w:val="left" w:pos="1197"/>
        </w:tabs>
        <w:spacing w:line="480" w:lineRule="auto"/>
        <w:ind w:right="2065" w:firstLine="0"/>
        <w:rPr>
          <w:sz w:val="24"/>
        </w:rPr>
      </w:pPr>
      <w:r>
        <w:rPr>
          <w:sz w:val="24"/>
        </w:rPr>
        <w:t>NFPA</w:t>
      </w:r>
      <w:r>
        <w:rPr>
          <w:spacing w:val="-5"/>
          <w:sz w:val="24"/>
        </w:rPr>
        <w:t xml:space="preserve"> </w:t>
      </w:r>
      <w:r>
        <w:rPr>
          <w:sz w:val="24"/>
        </w:rPr>
        <w:t>1005</w:t>
      </w:r>
      <w:r>
        <w:rPr>
          <w:spacing w:val="-3"/>
          <w:sz w:val="24"/>
        </w:rPr>
        <w:t xml:space="preserve"> </w:t>
      </w:r>
      <w:r>
        <w:rPr>
          <w:sz w:val="24"/>
        </w:rPr>
        <w:t>(2019)</w:t>
      </w:r>
      <w:r>
        <w:rPr>
          <w:spacing w:val="-3"/>
          <w:sz w:val="24"/>
        </w:rPr>
        <w:t xml:space="preserve"> </w:t>
      </w:r>
      <w:r>
        <w:rPr>
          <w:sz w:val="24"/>
        </w:rPr>
        <w:t>Standard</w:t>
      </w:r>
      <w:r>
        <w:rPr>
          <w:spacing w:val="-4"/>
          <w:sz w:val="24"/>
        </w:rPr>
        <w:t xml:space="preserve"> </w:t>
      </w:r>
      <w:r>
        <w:rPr>
          <w:sz w:val="24"/>
        </w:rPr>
        <w:t>for</w:t>
      </w:r>
      <w:r>
        <w:rPr>
          <w:spacing w:val="-5"/>
          <w:sz w:val="24"/>
        </w:rPr>
        <w:t xml:space="preserve"> </w:t>
      </w:r>
      <w:r>
        <w:rPr>
          <w:sz w:val="24"/>
        </w:rPr>
        <w:t>Professional</w:t>
      </w:r>
      <w:r>
        <w:rPr>
          <w:spacing w:val="-3"/>
          <w:sz w:val="24"/>
        </w:rPr>
        <w:t xml:space="preserve"> </w:t>
      </w:r>
      <w:r>
        <w:rPr>
          <w:sz w:val="24"/>
        </w:rPr>
        <w:t>Qualifications</w:t>
      </w:r>
      <w:r>
        <w:rPr>
          <w:spacing w:val="-4"/>
          <w:sz w:val="24"/>
        </w:rPr>
        <w:t xml:space="preserve"> </w:t>
      </w:r>
      <w:r>
        <w:rPr>
          <w:sz w:val="24"/>
        </w:rPr>
        <w:t>for</w:t>
      </w:r>
      <w:r>
        <w:rPr>
          <w:spacing w:val="-5"/>
          <w:sz w:val="24"/>
        </w:rPr>
        <w:t xml:space="preserve"> </w:t>
      </w:r>
      <w:r>
        <w:rPr>
          <w:sz w:val="24"/>
        </w:rPr>
        <w:t>Marine</w:t>
      </w:r>
      <w:r>
        <w:rPr>
          <w:spacing w:val="-5"/>
          <w:sz w:val="24"/>
        </w:rPr>
        <w:t xml:space="preserve"> </w:t>
      </w:r>
      <w:r>
        <w:rPr>
          <w:sz w:val="24"/>
        </w:rPr>
        <w:t>Fire Fighting for Land-Based Fire Fighters, IBR approved for § 1910.156(h)(2)(viii).</w:t>
      </w:r>
    </w:p>
    <w:p w14:paraId="7C05996F" w14:textId="77777777" w:rsidR="00E9319B" w:rsidRDefault="00407046">
      <w:pPr>
        <w:pStyle w:val="ListParagraph"/>
        <w:numPr>
          <w:ilvl w:val="0"/>
          <w:numId w:val="10"/>
        </w:numPr>
        <w:tabs>
          <w:tab w:val="left" w:pos="1196"/>
        </w:tabs>
        <w:spacing w:line="480" w:lineRule="auto"/>
        <w:ind w:left="739" w:right="2259" w:firstLine="0"/>
        <w:rPr>
          <w:sz w:val="24"/>
        </w:rPr>
      </w:pPr>
      <w:r>
        <w:rPr>
          <w:sz w:val="24"/>
        </w:rPr>
        <w:t>NFPA</w:t>
      </w:r>
      <w:r>
        <w:rPr>
          <w:spacing w:val="-6"/>
          <w:sz w:val="24"/>
        </w:rPr>
        <w:t xml:space="preserve"> </w:t>
      </w:r>
      <w:r>
        <w:rPr>
          <w:sz w:val="24"/>
        </w:rPr>
        <w:t>1006</w:t>
      </w:r>
      <w:r>
        <w:rPr>
          <w:spacing w:val="-3"/>
          <w:sz w:val="24"/>
        </w:rPr>
        <w:t xml:space="preserve"> </w:t>
      </w:r>
      <w:r>
        <w:rPr>
          <w:sz w:val="24"/>
        </w:rPr>
        <w:t>(2021)</w:t>
      </w:r>
      <w:r>
        <w:rPr>
          <w:spacing w:val="-4"/>
          <w:sz w:val="24"/>
        </w:rPr>
        <w:t xml:space="preserve"> </w:t>
      </w:r>
      <w:r>
        <w:rPr>
          <w:sz w:val="24"/>
        </w:rPr>
        <w:t>Standard</w:t>
      </w:r>
      <w:r>
        <w:rPr>
          <w:spacing w:val="-5"/>
          <w:sz w:val="24"/>
        </w:rPr>
        <w:t xml:space="preserve"> </w:t>
      </w:r>
      <w:r>
        <w:rPr>
          <w:sz w:val="24"/>
        </w:rPr>
        <w:t>for</w:t>
      </w:r>
      <w:r>
        <w:rPr>
          <w:spacing w:val="-6"/>
          <w:sz w:val="24"/>
        </w:rPr>
        <w:t xml:space="preserve"> </w:t>
      </w:r>
      <w:r>
        <w:rPr>
          <w:sz w:val="24"/>
        </w:rPr>
        <w:t>Technical</w:t>
      </w:r>
      <w:r>
        <w:rPr>
          <w:spacing w:val="-5"/>
          <w:sz w:val="24"/>
        </w:rPr>
        <w:t xml:space="preserve"> </w:t>
      </w:r>
      <w:r>
        <w:rPr>
          <w:sz w:val="24"/>
        </w:rPr>
        <w:t>Rescue</w:t>
      </w:r>
      <w:r>
        <w:rPr>
          <w:spacing w:val="-6"/>
          <w:sz w:val="24"/>
        </w:rPr>
        <w:t xml:space="preserve"> </w:t>
      </w:r>
      <w:r>
        <w:rPr>
          <w:sz w:val="24"/>
        </w:rPr>
        <w:t>Personnel</w:t>
      </w:r>
      <w:r>
        <w:rPr>
          <w:spacing w:val="-5"/>
          <w:sz w:val="24"/>
        </w:rPr>
        <w:t xml:space="preserve"> </w:t>
      </w:r>
      <w:r>
        <w:rPr>
          <w:sz w:val="24"/>
        </w:rPr>
        <w:t>Professional Qualifications, IBR approved for § 1910.156(h)(2)(vii).</w:t>
      </w:r>
    </w:p>
    <w:p w14:paraId="7DDC2325" w14:textId="77777777" w:rsidR="00E9319B" w:rsidRDefault="00407046">
      <w:pPr>
        <w:pStyle w:val="ListParagraph"/>
        <w:numPr>
          <w:ilvl w:val="0"/>
          <w:numId w:val="10"/>
        </w:numPr>
        <w:tabs>
          <w:tab w:val="left" w:pos="1196"/>
        </w:tabs>
        <w:spacing w:line="480" w:lineRule="auto"/>
        <w:ind w:left="739" w:right="1887" w:firstLine="0"/>
        <w:rPr>
          <w:sz w:val="24"/>
        </w:rPr>
      </w:pPr>
      <w:r>
        <w:rPr>
          <w:sz w:val="24"/>
        </w:rPr>
        <w:t>NFPA</w:t>
      </w:r>
      <w:r>
        <w:rPr>
          <w:spacing w:val="-6"/>
          <w:sz w:val="24"/>
        </w:rPr>
        <w:t xml:space="preserve"> </w:t>
      </w:r>
      <w:r>
        <w:rPr>
          <w:sz w:val="24"/>
        </w:rPr>
        <w:t>1021</w:t>
      </w:r>
      <w:r>
        <w:rPr>
          <w:spacing w:val="-3"/>
          <w:sz w:val="24"/>
        </w:rPr>
        <w:t xml:space="preserve"> </w:t>
      </w:r>
      <w:r>
        <w:rPr>
          <w:sz w:val="24"/>
        </w:rPr>
        <w:t>(2020)</w:t>
      </w:r>
      <w:r>
        <w:rPr>
          <w:spacing w:val="-4"/>
          <w:sz w:val="24"/>
        </w:rPr>
        <w:t xml:space="preserve"> </w:t>
      </w:r>
      <w:r>
        <w:rPr>
          <w:sz w:val="24"/>
        </w:rPr>
        <w:t>Standard</w:t>
      </w:r>
      <w:r>
        <w:rPr>
          <w:spacing w:val="-5"/>
          <w:sz w:val="24"/>
        </w:rPr>
        <w:t xml:space="preserve"> </w:t>
      </w:r>
      <w:r>
        <w:rPr>
          <w:sz w:val="24"/>
        </w:rPr>
        <w:t>for</w:t>
      </w:r>
      <w:r>
        <w:rPr>
          <w:spacing w:val="-4"/>
          <w:sz w:val="24"/>
        </w:rPr>
        <w:t xml:space="preserve"> </w:t>
      </w:r>
      <w:r>
        <w:rPr>
          <w:sz w:val="24"/>
        </w:rPr>
        <w:t>Fire</w:t>
      </w:r>
      <w:r>
        <w:rPr>
          <w:spacing w:val="-6"/>
          <w:sz w:val="24"/>
        </w:rPr>
        <w:t xml:space="preserve"> </w:t>
      </w:r>
      <w:r>
        <w:rPr>
          <w:sz w:val="24"/>
        </w:rPr>
        <w:t>Officer</w:t>
      </w:r>
      <w:r>
        <w:rPr>
          <w:spacing w:val="-4"/>
          <w:sz w:val="24"/>
        </w:rPr>
        <w:t xml:space="preserve"> </w:t>
      </w:r>
      <w:r>
        <w:rPr>
          <w:sz w:val="24"/>
        </w:rPr>
        <w:t>Professional</w:t>
      </w:r>
      <w:r>
        <w:rPr>
          <w:spacing w:val="-5"/>
          <w:sz w:val="24"/>
        </w:rPr>
        <w:t xml:space="preserve"> </w:t>
      </w:r>
      <w:r>
        <w:rPr>
          <w:sz w:val="24"/>
        </w:rPr>
        <w:t>Qualifications,</w:t>
      </w:r>
      <w:r>
        <w:rPr>
          <w:spacing w:val="-5"/>
          <w:sz w:val="24"/>
        </w:rPr>
        <w:t xml:space="preserve"> </w:t>
      </w:r>
      <w:r>
        <w:rPr>
          <w:sz w:val="24"/>
        </w:rPr>
        <w:t>IBR approved for § 1910.156(h)(2)(v).</w:t>
      </w:r>
    </w:p>
    <w:p w14:paraId="013D2AF8" w14:textId="77777777" w:rsidR="00E9319B" w:rsidRDefault="00407046">
      <w:pPr>
        <w:pStyle w:val="ListParagraph"/>
        <w:numPr>
          <w:ilvl w:val="0"/>
          <w:numId w:val="10"/>
        </w:numPr>
        <w:tabs>
          <w:tab w:val="left" w:pos="1196"/>
        </w:tabs>
        <w:spacing w:line="480" w:lineRule="auto"/>
        <w:ind w:left="739" w:right="2091" w:firstLine="0"/>
        <w:rPr>
          <w:sz w:val="24"/>
        </w:rPr>
      </w:pPr>
      <w:r>
        <w:rPr>
          <w:sz w:val="24"/>
        </w:rPr>
        <w:t>NFPA</w:t>
      </w:r>
      <w:r>
        <w:rPr>
          <w:spacing w:val="-5"/>
          <w:sz w:val="24"/>
        </w:rPr>
        <w:t xml:space="preserve"> </w:t>
      </w:r>
      <w:r>
        <w:rPr>
          <w:sz w:val="24"/>
        </w:rPr>
        <w:t>1081</w:t>
      </w:r>
      <w:r>
        <w:rPr>
          <w:spacing w:val="-2"/>
          <w:sz w:val="24"/>
        </w:rPr>
        <w:t xml:space="preserve"> </w:t>
      </w:r>
      <w:r>
        <w:rPr>
          <w:sz w:val="24"/>
        </w:rPr>
        <w:t>(2018)</w:t>
      </w:r>
      <w:r>
        <w:rPr>
          <w:spacing w:val="-3"/>
          <w:sz w:val="24"/>
        </w:rPr>
        <w:t xml:space="preserve"> </w:t>
      </w:r>
      <w:r>
        <w:rPr>
          <w:sz w:val="24"/>
        </w:rPr>
        <w:t>Standard</w:t>
      </w:r>
      <w:r>
        <w:rPr>
          <w:spacing w:val="-4"/>
          <w:sz w:val="24"/>
        </w:rPr>
        <w:t xml:space="preserve"> </w:t>
      </w:r>
      <w:r>
        <w:rPr>
          <w:sz w:val="24"/>
        </w:rPr>
        <w:t>for</w:t>
      </w:r>
      <w:r>
        <w:rPr>
          <w:spacing w:val="-3"/>
          <w:sz w:val="24"/>
        </w:rPr>
        <w:t xml:space="preserve"> </w:t>
      </w:r>
      <w:r>
        <w:rPr>
          <w:sz w:val="24"/>
        </w:rPr>
        <w:t>Facility</w:t>
      </w:r>
      <w:r>
        <w:rPr>
          <w:spacing w:val="-4"/>
          <w:sz w:val="24"/>
        </w:rPr>
        <w:t xml:space="preserve"> </w:t>
      </w:r>
      <w:r>
        <w:rPr>
          <w:sz w:val="24"/>
        </w:rPr>
        <w:t>Fire</w:t>
      </w:r>
      <w:r>
        <w:rPr>
          <w:spacing w:val="-3"/>
          <w:sz w:val="24"/>
        </w:rPr>
        <w:t xml:space="preserve"> </w:t>
      </w:r>
      <w:r>
        <w:rPr>
          <w:sz w:val="24"/>
        </w:rPr>
        <w:t>Brigade</w:t>
      </w:r>
      <w:r>
        <w:rPr>
          <w:spacing w:val="-5"/>
          <w:sz w:val="24"/>
        </w:rPr>
        <w:t xml:space="preserve"> </w:t>
      </w:r>
      <w:r>
        <w:rPr>
          <w:sz w:val="24"/>
        </w:rPr>
        <w:t>Member</w:t>
      </w:r>
      <w:r>
        <w:rPr>
          <w:spacing w:val="-5"/>
          <w:sz w:val="24"/>
        </w:rPr>
        <w:t xml:space="preserve"> </w:t>
      </w:r>
      <w:r>
        <w:rPr>
          <w:sz w:val="24"/>
        </w:rPr>
        <w:t>Professional Qualifications, IBR approved for § 1910.156(h)(2)(i).</w:t>
      </w:r>
    </w:p>
    <w:p w14:paraId="22A62E8F" w14:textId="77777777" w:rsidR="00E9319B" w:rsidRDefault="00407046">
      <w:pPr>
        <w:pStyle w:val="ListParagraph"/>
        <w:numPr>
          <w:ilvl w:val="0"/>
          <w:numId w:val="10"/>
        </w:numPr>
        <w:tabs>
          <w:tab w:val="left" w:pos="1196"/>
        </w:tabs>
        <w:spacing w:line="480" w:lineRule="auto"/>
        <w:ind w:left="739" w:right="1833" w:firstLine="0"/>
        <w:rPr>
          <w:sz w:val="24"/>
        </w:rPr>
      </w:pPr>
      <w:r>
        <w:rPr>
          <w:sz w:val="24"/>
        </w:rPr>
        <w:t>NFPA</w:t>
      </w:r>
      <w:r>
        <w:rPr>
          <w:spacing w:val="-5"/>
          <w:sz w:val="24"/>
        </w:rPr>
        <w:t xml:space="preserve"> </w:t>
      </w:r>
      <w:r>
        <w:rPr>
          <w:sz w:val="24"/>
        </w:rPr>
        <w:t>1140</w:t>
      </w:r>
      <w:r>
        <w:rPr>
          <w:spacing w:val="-2"/>
          <w:sz w:val="24"/>
        </w:rPr>
        <w:t xml:space="preserve"> </w:t>
      </w:r>
      <w:r>
        <w:rPr>
          <w:sz w:val="24"/>
        </w:rPr>
        <w:t>(2022)</w:t>
      </w:r>
      <w:r>
        <w:rPr>
          <w:spacing w:val="-3"/>
          <w:sz w:val="24"/>
        </w:rPr>
        <w:t xml:space="preserve"> </w:t>
      </w:r>
      <w:r>
        <w:rPr>
          <w:sz w:val="24"/>
        </w:rPr>
        <w:t>Standard</w:t>
      </w:r>
      <w:r>
        <w:rPr>
          <w:spacing w:val="-4"/>
          <w:sz w:val="24"/>
        </w:rPr>
        <w:t xml:space="preserve"> </w:t>
      </w:r>
      <w:r>
        <w:rPr>
          <w:sz w:val="24"/>
        </w:rPr>
        <w:t>for</w:t>
      </w:r>
      <w:r>
        <w:rPr>
          <w:spacing w:val="-3"/>
          <w:sz w:val="24"/>
        </w:rPr>
        <w:t xml:space="preserve"> </w:t>
      </w:r>
      <w:r>
        <w:rPr>
          <w:sz w:val="24"/>
        </w:rPr>
        <w:t>Wildland</w:t>
      </w:r>
      <w:r>
        <w:rPr>
          <w:spacing w:val="-4"/>
          <w:sz w:val="24"/>
        </w:rPr>
        <w:t xml:space="preserve"> </w:t>
      </w:r>
      <w:r>
        <w:rPr>
          <w:sz w:val="24"/>
        </w:rPr>
        <w:t>Fire</w:t>
      </w:r>
      <w:r>
        <w:rPr>
          <w:spacing w:val="-5"/>
          <w:sz w:val="24"/>
        </w:rPr>
        <w:t xml:space="preserve"> </w:t>
      </w:r>
      <w:r>
        <w:rPr>
          <w:sz w:val="24"/>
        </w:rPr>
        <w:t>Protection,</w:t>
      </w:r>
      <w:r>
        <w:rPr>
          <w:spacing w:val="-2"/>
          <w:sz w:val="24"/>
        </w:rPr>
        <w:t xml:space="preserve"> </w:t>
      </w:r>
      <w:r>
        <w:rPr>
          <w:sz w:val="24"/>
        </w:rPr>
        <w:t>IBR</w:t>
      </w:r>
      <w:r>
        <w:rPr>
          <w:spacing w:val="-4"/>
          <w:sz w:val="24"/>
        </w:rPr>
        <w:t xml:space="preserve"> </w:t>
      </w:r>
      <w:r>
        <w:rPr>
          <w:sz w:val="24"/>
        </w:rPr>
        <w:t>approved</w:t>
      </w:r>
      <w:r>
        <w:rPr>
          <w:spacing w:val="-4"/>
          <w:sz w:val="24"/>
        </w:rPr>
        <w:t xml:space="preserve"> </w:t>
      </w:r>
      <w:r>
        <w:rPr>
          <w:sz w:val="24"/>
        </w:rPr>
        <w:t>for</w:t>
      </w:r>
      <w:r>
        <w:rPr>
          <w:spacing w:val="-5"/>
          <w:sz w:val="24"/>
        </w:rPr>
        <w:t xml:space="preserve"> </w:t>
      </w:r>
      <w:r>
        <w:rPr>
          <w:sz w:val="24"/>
        </w:rPr>
        <w:t xml:space="preserve">§ </w:t>
      </w:r>
      <w:r>
        <w:rPr>
          <w:spacing w:val="-2"/>
          <w:sz w:val="24"/>
        </w:rPr>
        <w:t>1910.156(h)(2)(vi).</w:t>
      </w:r>
    </w:p>
    <w:p w14:paraId="5C54DBD8" w14:textId="77777777" w:rsidR="00E9319B" w:rsidRDefault="00407046">
      <w:pPr>
        <w:pStyle w:val="ListParagraph"/>
        <w:numPr>
          <w:ilvl w:val="0"/>
          <w:numId w:val="10"/>
        </w:numPr>
        <w:tabs>
          <w:tab w:val="left" w:pos="1196"/>
        </w:tabs>
        <w:spacing w:before="1" w:line="480" w:lineRule="auto"/>
        <w:ind w:left="739" w:right="1560" w:firstLine="0"/>
        <w:rPr>
          <w:sz w:val="24"/>
        </w:rPr>
      </w:pPr>
      <w:r>
        <w:rPr>
          <w:sz w:val="24"/>
        </w:rPr>
        <w:t>NFPA</w:t>
      </w:r>
      <w:r>
        <w:rPr>
          <w:spacing w:val="-5"/>
          <w:sz w:val="24"/>
        </w:rPr>
        <w:t xml:space="preserve"> </w:t>
      </w:r>
      <w:r>
        <w:rPr>
          <w:sz w:val="24"/>
        </w:rPr>
        <w:t>1407</w:t>
      </w:r>
      <w:r>
        <w:rPr>
          <w:spacing w:val="-2"/>
          <w:sz w:val="24"/>
        </w:rPr>
        <w:t xml:space="preserve"> </w:t>
      </w:r>
      <w:r>
        <w:rPr>
          <w:sz w:val="24"/>
        </w:rPr>
        <w:t>(2020)</w:t>
      </w:r>
      <w:r>
        <w:rPr>
          <w:spacing w:val="-3"/>
          <w:sz w:val="24"/>
        </w:rPr>
        <w:t xml:space="preserve"> </w:t>
      </w:r>
      <w:r>
        <w:rPr>
          <w:sz w:val="24"/>
        </w:rPr>
        <w:t>Standard</w:t>
      </w:r>
      <w:r>
        <w:rPr>
          <w:spacing w:val="-4"/>
          <w:sz w:val="24"/>
        </w:rPr>
        <w:t xml:space="preserve"> </w:t>
      </w:r>
      <w:r>
        <w:rPr>
          <w:sz w:val="24"/>
        </w:rPr>
        <w:t>for</w:t>
      </w:r>
      <w:r>
        <w:rPr>
          <w:spacing w:val="-5"/>
          <w:sz w:val="24"/>
        </w:rPr>
        <w:t xml:space="preserve"> </w:t>
      </w:r>
      <w:r>
        <w:rPr>
          <w:sz w:val="24"/>
        </w:rPr>
        <w:t>Training</w:t>
      </w:r>
      <w:r>
        <w:rPr>
          <w:spacing w:val="-4"/>
          <w:sz w:val="24"/>
        </w:rPr>
        <w:t xml:space="preserve"> </w:t>
      </w:r>
      <w:r>
        <w:rPr>
          <w:sz w:val="24"/>
        </w:rPr>
        <w:t>Fire</w:t>
      </w:r>
      <w:r>
        <w:rPr>
          <w:spacing w:val="-5"/>
          <w:sz w:val="24"/>
        </w:rPr>
        <w:t xml:space="preserve"> </w:t>
      </w:r>
      <w:r>
        <w:rPr>
          <w:sz w:val="24"/>
        </w:rPr>
        <w:t>Service</w:t>
      </w:r>
      <w:r>
        <w:rPr>
          <w:spacing w:val="-5"/>
          <w:sz w:val="24"/>
        </w:rPr>
        <w:t xml:space="preserve"> </w:t>
      </w:r>
      <w:r>
        <w:rPr>
          <w:sz w:val="24"/>
        </w:rPr>
        <w:t>Rapid</w:t>
      </w:r>
      <w:r>
        <w:rPr>
          <w:spacing w:val="-2"/>
          <w:sz w:val="24"/>
        </w:rPr>
        <w:t xml:space="preserve"> </w:t>
      </w:r>
      <w:r>
        <w:rPr>
          <w:sz w:val="24"/>
        </w:rPr>
        <w:t>Intervention</w:t>
      </w:r>
      <w:r>
        <w:rPr>
          <w:spacing w:val="-4"/>
          <w:sz w:val="24"/>
        </w:rPr>
        <w:t xml:space="preserve"> </w:t>
      </w:r>
      <w:r>
        <w:rPr>
          <w:sz w:val="24"/>
        </w:rPr>
        <w:t>Crews, IBR approved for § 1910.156(h)(2)(iii).</w:t>
      </w:r>
    </w:p>
    <w:p w14:paraId="3E82E624" w14:textId="77777777" w:rsidR="00E9319B" w:rsidRDefault="00407046">
      <w:pPr>
        <w:pStyle w:val="ListParagraph"/>
        <w:numPr>
          <w:ilvl w:val="0"/>
          <w:numId w:val="10"/>
        </w:numPr>
        <w:tabs>
          <w:tab w:val="left" w:pos="1196"/>
        </w:tabs>
        <w:spacing w:line="480" w:lineRule="auto"/>
        <w:ind w:left="739" w:right="1333" w:firstLine="0"/>
        <w:rPr>
          <w:sz w:val="24"/>
        </w:rPr>
      </w:pPr>
      <w:r>
        <w:rPr>
          <w:sz w:val="24"/>
        </w:rPr>
        <w:t>NFPA</w:t>
      </w:r>
      <w:r>
        <w:rPr>
          <w:spacing w:val="-5"/>
          <w:sz w:val="24"/>
        </w:rPr>
        <w:t xml:space="preserve"> </w:t>
      </w:r>
      <w:r>
        <w:rPr>
          <w:sz w:val="24"/>
        </w:rPr>
        <w:t>1582</w:t>
      </w:r>
      <w:r>
        <w:rPr>
          <w:spacing w:val="-3"/>
          <w:sz w:val="24"/>
        </w:rPr>
        <w:t xml:space="preserve"> </w:t>
      </w:r>
      <w:r>
        <w:rPr>
          <w:sz w:val="24"/>
        </w:rPr>
        <w:t>(2022)</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Comprehensive</w:t>
      </w:r>
      <w:r>
        <w:rPr>
          <w:spacing w:val="-5"/>
          <w:sz w:val="24"/>
        </w:rPr>
        <w:t xml:space="preserve"> </w:t>
      </w:r>
      <w:r>
        <w:rPr>
          <w:sz w:val="24"/>
        </w:rPr>
        <w:t>Occupational</w:t>
      </w:r>
      <w:r>
        <w:rPr>
          <w:spacing w:val="-4"/>
          <w:sz w:val="24"/>
        </w:rPr>
        <w:t xml:space="preserve"> </w:t>
      </w:r>
      <w:r>
        <w:rPr>
          <w:sz w:val="24"/>
        </w:rPr>
        <w:t>Medical</w:t>
      </w:r>
      <w:r>
        <w:rPr>
          <w:spacing w:val="-4"/>
          <w:sz w:val="24"/>
        </w:rPr>
        <w:t xml:space="preserve"> </w:t>
      </w:r>
      <w:r>
        <w:rPr>
          <w:sz w:val="24"/>
        </w:rPr>
        <w:t>Program</w:t>
      </w:r>
      <w:r>
        <w:rPr>
          <w:spacing w:val="-4"/>
          <w:sz w:val="24"/>
        </w:rPr>
        <w:t xml:space="preserve"> </w:t>
      </w:r>
      <w:r>
        <w:rPr>
          <w:sz w:val="24"/>
        </w:rPr>
        <w:t>for Fire Departments, IBR approved for § 1910.156(g)(3)(i)(A).</w:t>
      </w:r>
    </w:p>
    <w:p w14:paraId="3EC3CE31" w14:textId="77777777" w:rsidR="00E9319B" w:rsidRDefault="00407046">
      <w:pPr>
        <w:pStyle w:val="ListParagraph"/>
        <w:numPr>
          <w:ilvl w:val="0"/>
          <w:numId w:val="10"/>
        </w:numPr>
        <w:tabs>
          <w:tab w:val="left" w:pos="1196"/>
        </w:tabs>
        <w:spacing w:line="480" w:lineRule="auto"/>
        <w:ind w:left="739" w:right="1786" w:firstLine="0"/>
        <w:rPr>
          <w:sz w:val="24"/>
        </w:rPr>
      </w:pPr>
      <w:r>
        <w:rPr>
          <w:sz w:val="24"/>
        </w:rPr>
        <w:t>NFPA 1910 (2024) Standard for the Inspection, Maintenance, Refurbishment, Testing,</w:t>
      </w:r>
      <w:r>
        <w:rPr>
          <w:spacing w:val="-5"/>
          <w:sz w:val="24"/>
        </w:rPr>
        <w:t xml:space="preserve"> </w:t>
      </w:r>
      <w:r>
        <w:rPr>
          <w:sz w:val="24"/>
        </w:rPr>
        <w:t>and</w:t>
      </w:r>
      <w:r>
        <w:rPr>
          <w:spacing w:val="-5"/>
          <w:sz w:val="24"/>
        </w:rPr>
        <w:t xml:space="preserve"> </w:t>
      </w:r>
      <w:r>
        <w:rPr>
          <w:sz w:val="24"/>
        </w:rPr>
        <w:t>Retirement</w:t>
      </w:r>
      <w:r>
        <w:rPr>
          <w:spacing w:val="-3"/>
          <w:sz w:val="24"/>
        </w:rPr>
        <w:t xml:space="preserve"> </w:t>
      </w:r>
      <w:r>
        <w:rPr>
          <w:sz w:val="24"/>
        </w:rPr>
        <w:t>of</w:t>
      </w:r>
      <w:r>
        <w:rPr>
          <w:spacing w:val="-4"/>
          <w:sz w:val="24"/>
        </w:rPr>
        <w:t xml:space="preserve"> </w:t>
      </w:r>
      <w:r>
        <w:rPr>
          <w:sz w:val="24"/>
        </w:rPr>
        <w:t>In-Service</w:t>
      </w:r>
      <w:r>
        <w:rPr>
          <w:spacing w:val="-6"/>
          <w:sz w:val="24"/>
        </w:rPr>
        <w:t xml:space="preserve"> </w:t>
      </w:r>
      <w:r>
        <w:rPr>
          <w:sz w:val="24"/>
        </w:rPr>
        <w:t>Emergency</w:t>
      </w:r>
      <w:r>
        <w:rPr>
          <w:spacing w:val="-3"/>
          <w:sz w:val="24"/>
        </w:rPr>
        <w:t xml:space="preserve"> </w:t>
      </w:r>
      <w:r>
        <w:rPr>
          <w:sz w:val="24"/>
        </w:rPr>
        <w:t>Vehicles</w:t>
      </w:r>
      <w:r>
        <w:rPr>
          <w:spacing w:val="-5"/>
          <w:sz w:val="24"/>
        </w:rPr>
        <w:t xml:space="preserve"> </w:t>
      </w:r>
      <w:r>
        <w:rPr>
          <w:sz w:val="24"/>
        </w:rPr>
        <w:t>and</w:t>
      </w:r>
      <w:r>
        <w:rPr>
          <w:spacing w:val="-5"/>
          <w:sz w:val="24"/>
        </w:rPr>
        <w:t xml:space="preserve"> </w:t>
      </w:r>
      <w:r>
        <w:rPr>
          <w:sz w:val="24"/>
        </w:rPr>
        <w:t>Marine</w:t>
      </w:r>
      <w:r>
        <w:rPr>
          <w:spacing w:val="-4"/>
          <w:sz w:val="24"/>
        </w:rPr>
        <w:t xml:space="preserve"> </w:t>
      </w:r>
      <w:r>
        <w:rPr>
          <w:sz w:val="24"/>
        </w:rPr>
        <w:t>Firefighting Vessels, IBR approved for § 1910.156(l)(1)(iv) and (v).</w:t>
      </w:r>
    </w:p>
    <w:p w14:paraId="78CA02D7"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8DBF886" w14:textId="77777777" w:rsidR="00E9319B" w:rsidRDefault="00407046">
      <w:pPr>
        <w:pStyle w:val="ListParagraph"/>
        <w:numPr>
          <w:ilvl w:val="0"/>
          <w:numId w:val="10"/>
        </w:numPr>
        <w:tabs>
          <w:tab w:val="left" w:pos="1197"/>
        </w:tabs>
        <w:spacing w:before="79" w:line="480" w:lineRule="auto"/>
        <w:ind w:right="2079" w:firstLine="0"/>
        <w:rPr>
          <w:sz w:val="24"/>
        </w:rPr>
      </w:pPr>
      <w:r>
        <w:rPr>
          <w:sz w:val="24"/>
        </w:rPr>
        <w:t>NFPA</w:t>
      </w:r>
      <w:r>
        <w:rPr>
          <w:spacing w:val="-5"/>
          <w:sz w:val="24"/>
        </w:rPr>
        <w:t xml:space="preserve"> </w:t>
      </w:r>
      <w:r>
        <w:rPr>
          <w:sz w:val="24"/>
        </w:rPr>
        <w:t>1951</w:t>
      </w:r>
      <w:r>
        <w:rPr>
          <w:spacing w:val="-3"/>
          <w:sz w:val="24"/>
        </w:rPr>
        <w:t xml:space="preserve"> </w:t>
      </w:r>
      <w:r>
        <w:rPr>
          <w:sz w:val="24"/>
        </w:rPr>
        <w:t>(2020)</w:t>
      </w:r>
      <w:r>
        <w:rPr>
          <w:spacing w:val="-4"/>
          <w:sz w:val="24"/>
        </w:rPr>
        <w:t xml:space="preserve"> </w:t>
      </w:r>
      <w:r>
        <w:rPr>
          <w:sz w:val="24"/>
        </w:rPr>
        <w:t>Standard</w:t>
      </w:r>
      <w:r>
        <w:rPr>
          <w:spacing w:val="-5"/>
          <w:sz w:val="24"/>
        </w:rPr>
        <w:t xml:space="preserve"> </w:t>
      </w:r>
      <w:r>
        <w:rPr>
          <w:sz w:val="24"/>
        </w:rPr>
        <w:t>on</w:t>
      </w:r>
      <w:r>
        <w:rPr>
          <w:spacing w:val="-5"/>
          <w:sz w:val="24"/>
        </w:rPr>
        <w:t xml:space="preserve"> </w:t>
      </w:r>
      <w:r>
        <w:rPr>
          <w:sz w:val="24"/>
        </w:rPr>
        <w:t>Protective</w:t>
      </w:r>
      <w:r>
        <w:rPr>
          <w:spacing w:val="-5"/>
          <w:sz w:val="24"/>
        </w:rPr>
        <w:t xml:space="preserve"> </w:t>
      </w:r>
      <w:r>
        <w:rPr>
          <w:sz w:val="24"/>
        </w:rPr>
        <w:t>Ensembles</w:t>
      </w:r>
      <w:r>
        <w:rPr>
          <w:spacing w:val="-5"/>
          <w:sz w:val="24"/>
        </w:rPr>
        <w:t xml:space="preserve"> </w:t>
      </w:r>
      <w:r>
        <w:rPr>
          <w:sz w:val="24"/>
        </w:rPr>
        <w:t>for</w:t>
      </w:r>
      <w:r>
        <w:rPr>
          <w:spacing w:val="-5"/>
          <w:sz w:val="24"/>
        </w:rPr>
        <w:t xml:space="preserve"> </w:t>
      </w:r>
      <w:r>
        <w:rPr>
          <w:sz w:val="24"/>
        </w:rPr>
        <w:t>Technical</w:t>
      </w:r>
      <w:r>
        <w:rPr>
          <w:spacing w:val="-3"/>
          <w:sz w:val="24"/>
        </w:rPr>
        <w:t xml:space="preserve"> </w:t>
      </w:r>
      <w:r>
        <w:rPr>
          <w:sz w:val="24"/>
        </w:rPr>
        <w:t>Rescue Incidents, IBR approved for § 1910.156(k)(2)(v)(A).</w:t>
      </w:r>
    </w:p>
    <w:p w14:paraId="29DA27CA" w14:textId="77777777" w:rsidR="00E9319B" w:rsidRDefault="00407046">
      <w:pPr>
        <w:pStyle w:val="ListParagraph"/>
        <w:numPr>
          <w:ilvl w:val="0"/>
          <w:numId w:val="10"/>
        </w:numPr>
        <w:tabs>
          <w:tab w:val="left" w:pos="1197"/>
        </w:tabs>
        <w:spacing w:line="480" w:lineRule="auto"/>
        <w:ind w:right="1418" w:firstLine="0"/>
        <w:rPr>
          <w:sz w:val="24"/>
        </w:rPr>
      </w:pPr>
      <w:r>
        <w:rPr>
          <w:sz w:val="24"/>
        </w:rPr>
        <w:t>NFPA</w:t>
      </w:r>
      <w:r>
        <w:rPr>
          <w:spacing w:val="-5"/>
          <w:sz w:val="24"/>
        </w:rPr>
        <w:t xml:space="preserve"> </w:t>
      </w:r>
      <w:r>
        <w:rPr>
          <w:sz w:val="24"/>
        </w:rPr>
        <w:t>1952</w:t>
      </w:r>
      <w:r>
        <w:rPr>
          <w:spacing w:val="-2"/>
          <w:sz w:val="24"/>
        </w:rPr>
        <w:t xml:space="preserve"> </w:t>
      </w:r>
      <w:r>
        <w:rPr>
          <w:sz w:val="24"/>
        </w:rPr>
        <w:t>(2021)</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Surface</w:t>
      </w:r>
      <w:r>
        <w:rPr>
          <w:spacing w:val="-5"/>
          <w:sz w:val="24"/>
        </w:rPr>
        <w:t xml:space="preserve"> </w:t>
      </w:r>
      <w:r>
        <w:rPr>
          <w:sz w:val="24"/>
        </w:rPr>
        <w:t>Water</w:t>
      </w:r>
      <w:r>
        <w:rPr>
          <w:spacing w:val="-5"/>
          <w:sz w:val="24"/>
        </w:rPr>
        <w:t xml:space="preserve"> </w:t>
      </w:r>
      <w:r>
        <w:rPr>
          <w:sz w:val="24"/>
        </w:rPr>
        <w:t>Operations</w:t>
      </w:r>
      <w:r>
        <w:rPr>
          <w:spacing w:val="-4"/>
          <w:sz w:val="24"/>
        </w:rPr>
        <w:t xml:space="preserve"> </w:t>
      </w:r>
      <w:r>
        <w:rPr>
          <w:sz w:val="24"/>
        </w:rPr>
        <w:t>Protective</w:t>
      </w:r>
      <w:r>
        <w:rPr>
          <w:spacing w:val="-3"/>
          <w:sz w:val="24"/>
        </w:rPr>
        <w:t xml:space="preserve"> </w:t>
      </w:r>
      <w:r>
        <w:rPr>
          <w:sz w:val="24"/>
        </w:rPr>
        <w:t>Clothing</w:t>
      </w:r>
      <w:r>
        <w:rPr>
          <w:spacing w:val="-4"/>
          <w:sz w:val="24"/>
        </w:rPr>
        <w:t xml:space="preserve"> </w:t>
      </w:r>
      <w:r>
        <w:rPr>
          <w:sz w:val="24"/>
        </w:rPr>
        <w:t>and Equipment, IBR approved for § 1910.156(k)(2)(v)(B).</w:t>
      </w:r>
    </w:p>
    <w:p w14:paraId="313534A5" w14:textId="77777777" w:rsidR="00E9319B" w:rsidRDefault="00407046">
      <w:pPr>
        <w:pStyle w:val="ListParagraph"/>
        <w:numPr>
          <w:ilvl w:val="0"/>
          <w:numId w:val="10"/>
        </w:numPr>
        <w:tabs>
          <w:tab w:val="left" w:pos="1197"/>
        </w:tabs>
        <w:spacing w:line="480" w:lineRule="auto"/>
        <w:ind w:right="1787" w:firstLine="0"/>
        <w:rPr>
          <w:sz w:val="24"/>
        </w:rPr>
      </w:pPr>
      <w:r>
        <w:rPr>
          <w:sz w:val="24"/>
        </w:rPr>
        <w:t>NFPA</w:t>
      </w:r>
      <w:r>
        <w:rPr>
          <w:spacing w:val="-5"/>
          <w:sz w:val="24"/>
        </w:rPr>
        <w:t xml:space="preserve"> </w:t>
      </w:r>
      <w:r>
        <w:rPr>
          <w:sz w:val="24"/>
        </w:rPr>
        <w:t>1953</w:t>
      </w:r>
      <w:r>
        <w:rPr>
          <w:spacing w:val="-3"/>
          <w:sz w:val="24"/>
        </w:rPr>
        <w:t xml:space="preserve"> </w:t>
      </w:r>
      <w:r>
        <w:rPr>
          <w:sz w:val="24"/>
        </w:rPr>
        <w:t>(2021)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Contaminated</w:t>
      </w:r>
      <w:r>
        <w:rPr>
          <w:spacing w:val="-4"/>
          <w:sz w:val="24"/>
        </w:rPr>
        <w:t xml:space="preserve"> </w:t>
      </w:r>
      <w:r>
        <w:rPr>
          <w:sz w:val="24"/>
        </w:rPr>
        <w:t>Water Diving, IBR approved for § 1910.156(k)(2)(v)(C).</w:t>
      </w:r>
    </w:p>
    <w:p w14:paraId="6131639F" w14:textId="77777777" w:rsidR="00E9319B" w:rsidRDefault="00407046">
      <w:pPr>
        <w:pStyle w:val="ListParagraph"/>
        <w:numPr>
          <w:ilvl w:val="0"/>
          <w:numId w:val="10"/>
        </w:numPr>
        <w:tabs>
          <w:tab w:val="left" w:pos="1197"/>
        </w:tabs>
        <w:spacing w:line="480" w:lineRule="auto"/>
        <w:ind w:right="1564" w:firstLine="0"/>
        <w:rPr>
          <w:sz w:val="24"/>
        </w:rPr>
      </w:pPr>
      <w:r>
        <w:rPr>
          <w:sz w:val="24"/>
        </w:rPr>
        <w:t>NFPA</w:t>
      </w:r>
      <w:r>
        <w:rPr>
          <w:spacing w:val="-5"/>
          <w:sz w:val="24"/>
        </w:rPr>
        <w:t xml:space="preserve"> </w:t>
      </w:r>
      <w:r>
        <w:rPr>
          <w:sz w:val="24"/>
        </w:rPr>
        <w:t>1977</w:t>
      </w:r>
      <w:r>
        <w:rPr>
          <w:spacing w:val="-2"/>
          <w:sz w:val="24"/>
        </w:rPr>
        <w:t xml:space="preserve"> </w:t>
      </w:r>
      <w:r>
        <w:rPr>
          <w:sz w:val="24"/>
        </w:rPr>
        <w:t>(2022)</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w:t>
      </w:r>
      <w:r>
        <w:rPr>
          <w:spacing w:val="-4"/>
          <w:sz w:val="24"/>
        </w:rPr>
        <w:t xml:space="preserve"> </w:t>
      </w:r>
      <w:r>
        <w:rPr>
          <w:sz w:val="24"/>
        </w:rPr>
        <w:t>Equipment</w:t>
      </w:r>
      <w:r>
        <w:rPr>
          <w:spacing w:val="-4"/>
          <w:sz w:val="24"/>
        </w:rPr>
        <w:t xml:space="preserve"> </w:t>
      </w:r>
      <w:r>
        <w:rPr>
          <w:sz w:val="24"/>
        </w:rPr>
        <w:t>for</w:t>
      </w:r>
      <w:r>
        <w:rPr>
          <w:spacing w:val="-5"/>
          <w:sz w:val="24"/>
        </w:rPr>
        <w:t xml:space="preserve"> </w:t>
      </w:r>
      <w:r>
        <w:rPr>
          <w:sz w:val="24"/>
        </w:rPr>
        <w:t xml:space="preserve">Wildland Fire Fighting and Urban Interface Fire Fighting, IBR approved for § </w:t>
      </w:r>
      <w:r>
        <w:rPr>
          <w:spacing w:val="-2"/>
          <w:sz w:val="24"/>
        </w:rPr>
        <w:t>1910.156(k)(2)(v)(E).</w:t>
      </w:r>
    </w:p>
    <w:p w14:paraId="3EC7C81E" w14:textId="77777777" w:rsidR="00E9319B" w:rsidRDefault="00407046">
      <w:pPr>
        <w:pStyle w:val="ListParagraph"/>
        <w:numPr>
          <w:ilvl w:val="0"/>
          <w:numId w:val="10"/>
        </w:numPr>
        <w:tabs>
          <w:tab w:val="left" w:pos="1197"/>
        </w:tabs>
        <w:spacing w:line="480" w:lineRule="auto"/>
        <w:ind w:right="1421" w:firstLine="0"/>
        <w:rPr>
          <w:sz w:val="24"/>
        </w:rPr>
      </w:pPr>
      <w:r>
        <w:rPr>
          <w:sz w:val="24"/>
        </w:rPr>
        <w:t>NFPA</w:t>
      </w:r>
      <w:r>
        <w:rPr>
          <w:spacing w:val="-6"/>
          <w:sz w:val="24"/>
        </w:rPr>
        <w:t xml:space="preserve"> </w:t>
      </w:r>
      <w:r>
        <w:rPr>
          <w:sz w:val="24"/>
        </w:rPr>
        <w:t>1981</w:t>
      </w:r>
      <w:r>
        <w:rPr>
          <w:spacing w:val="-3"/>
          <w:sz w:val="24"/>
        </w:rPr>
        <w:t xml:space="preserve"> </w:t>
      </w:r>
      <w:r>
        <w:rPr>
          <w:sz w:val="24"/>
        </w:rPr>
        <w:t>(2019)</w:t>
      </w:r>
      <w:r>
        <w:rPr>
          <w:spacing w:val="-4"/>
          <w:sz w:val="24"/>
        </w:rPr>
        <w:t xml:space="preserve"> </w:t>
      </w:r>
      <w:r>
        <w:rPr>
          <w:sz w:val="24"/>
        </w:rPr>
        <w:t>Standard</w:t>
      </w:r>
      <w:r>
        <w:rPr>
          <w:spacing w:val="-5"/>
          <w:sz w:val="24"/>
        </w:rPr>
        <w:t xml:space="preserve"> </w:t>
      </w:r>
      <w:r>
        <w:rPr>
          <w:sz w:val="24"/>
        </w:rPr>
        <w:t>on</w:t>
      </w:r>
      <w:r>
        <w:rPr>
          <w:spacing w:val="-5"/>
          <w:sz w:val="24"/>
        </w:rPr>
        <w:t xml:space="preserve"> </w:t>
      </w:r>
      <w:r>
        <w:rPr>
          <w:sz w:val="24"/>
        </w:rPr>
        <w:t>Open-Circuit</w:t>
      </w:r>
      <w:r>
        <w:rPr>
          <w:spacing w:val="-5"/>
          <w:sz w:val="24"/>
        </w:rPr>
        <w:t xml:space="preserve"> </w:t>
      </w:r>
      <w:r>
        <w:rPr>
          <w:sz w:val="24"/>
        </w:rPr>
        <w:t>Self-Contained</w:t>
      </w:r>
      <w:r>
        <w:rPr>
          <w:spacing w:val="-5"/>
          <w:sz w:val="24"/>
        </w:rPr>
        <w:t xml:space="preserve"> </w:t>
      </w:r>
      <w:r>
        <w:rPr>
          <w:sz w:val="24"/>
        </w:rPr>
        <w:t>Breathing</w:t>
      </w:r>
      <w:r>
        <w:rPr>
          <w:spacing w:val="-5"/>
          <w:sz w:val="24"/>
        </w:rPr>
        <w:t xml:space="preserve"> </w:t>
      </w:r>
      <w:r>
        <w:rPr>
          <w:sz w:val="24"/>
        </w:rPr>
        <w:t>Apparatus (SCBA) for Emergency Services, IBR approved for § 1910.156(k)(2)(v)(F).</w:t>
      </w:r>
    </w:p>
    <w:p w14:paraId="1154FC52" w14:textId="77777777" w:rsidR="00E9319B" w:rsidRDefault="00407046">
      <w:pPr>
        <w:pStyle w:val="ListParagraph"/>
        <w:numPr>
          <w:ilvl w:val="0"/>
          <w:numId w:val="10"/>
        </w:numPr>
        <w:tabs>
          <w:tab w:val="left" w:pos="1197"/>
        </w:tabs>
        <w:spacing w:line="480" w:lineRule="auto"/>
        <w:ind w:right="2026" w:firstLine="0"/>
        <w:rPr>
          <w:sz w:val="24"/>
        </w:rPr>
      </w:pPr>
      <w:r>
        <w:rPr>
          <w:sz w:val="24"/>
        </w:rPr>
        <w:t>NFPA</w:t>
      </w:r>
      <w:r>
        <w:rPr>
          <w:spacing w:val="-5"/>
          <w:sz w:val="24"/>
        </w:rPr>
        <w:t xml:space="preserve"> </w:t>
      </w:r>
      <w:r>
        <w:rPr>
          <w:sz w:val="24"/>
        </w:rPr>
        <w:t>1982</w:t>
      </w:r>
      <w:r>
        <w:rPr>
          <w:spacing w:val="-3"/>
          <w:sz w:val="24"/>
        </w:rPr>
        <w:t xml:space="preserve"> </w:t>
      </w:r>
      <w:r>
        <w:rPr>
          <w:sz w:val="24"/>
        </w:rPr>
        <w:t>(2018)</w:t>
      </w:r>
      <w:r>
        <w:rPr>
          <w:spacing w:val="-4"/>
          <w:sz w:val="24"/>
        </w:rPr>
        <w:t xml:space="preserve"> </w:t>
      </w:r>
      <w:r>
        <w:rPr>
          <w:sz w:val="24"/>
        </w:rPr>
        <w:t>Standard</w:t>
      </w:r>
      <w:r>
        <w:rPr>
          <w:spacing w:val="-4"/>
          <w:sz w:val="24"/>
        </w:rPr>
        <w:t xml:space="preserve"> </w:t>
      </w:r>
      <w:r>
        <w:rPr>
          <w:sz w:val="24"/>
        </w:rPr>
        <w:t>on</w:t>
      </w:r>
      <w:r>
        <w:rPr>
          <w:spacing w:val="-5"/>
          <w:sz w:val="24"/>
        </w:rPr>
        <w:t xml:space="preserve"> </w:t>
      </w:r>
      <w:r>
        <w:rPr>
          <w:sz w:val="24"/>
        </w:rPr>
        <w:t>Personal</w:t>
      </w:r>
      <w:r>
        <w:rPr>
          <w:spacing w:val="-4"/>
          <w:sz w:val="24"/>
        </w:rPr>
        <w:t xml:space="preserve"> </w:t>
      </w:r>
      <w:r>
        <w:rPr>
          <w:sz w:val="24"/>
        </w:rPr>
        <w:t>Alert</w:t>
      </w:r>
      <w:r>
        <w:rPr>
          <w:spacing w:val="-5"/>
          <w:sz w:val="24"/>
        </w:rPr>
        <w:t xml:space="preserve"> </w:t>
      </w:r>
      <w:r>
        <w:rPr>
          <w:sz w:val="24"/>
        </w:rPr>
        <w:t>Safety</w:t>
      </w:r>
      <w:r>
        <w:rPr>
          <w:spacing w:val="-4"/>
          <w:sz w:val="24"/>
        </w:rPr>
        <w:t xml:space="preserve"> </w:t>
      </w:r>
      <w:r>
        <w:rPr>
          <w:sz w:val="24"/>
        </w:rPr>
        <w:t>Systems</w:t>
      </w:r>
      <w:r>
        <w:rPr>
          <w:spacing w:val="-5"/>
          <w:sz w:val="24"/>
        </w:rPr>
        <w:t xml:space="preserve"> </w:t>
      </w:r>
      <w:r>
        <w:rPr>
          <w:sz w:val="24"/>
        </w:rPr>
        <w:t>(PASS),</w:t>
      </w:r>
      <w:r>
        <w:rPr>
          <w:spacing w:val="-3"/>
          <w:sz w:val="24"/>
        </w:rPr>
        <w:t xml:space="preserve"> </w:t>
      </w:r>
      <w:r>
        <w:rPr>
          <w:sz w:val="24"/>
        </w:rPr>
        <w:t>IBR approved for § 1910.156(k)(2)(v)(G).</w:t>
      </w:r>
    </w:p>
    <w:p w14:paraId="04608BF7" w14:textId="77777777" w:rsidR="00E9319B" w:rsidRDefault="00407046">
      <w:pPr>
        <w:pStyle w:val="ListParagraph"/>
        <w:numPr>
          <w:ilvl w:val="0"/>
          <w:numId w:val="10"/>
        </w:numPr>
        <w:tabs>
          <w:tab w:val="left" w:pos="1197"/>
        </w:tabs>
        <w:spacing w:line="480" w:lineRule="auto"/>
        <w:ind w:right="1320" w:firstLine="0"/>
        <w:rPr>
          <w:sz w:val="24"/>
        </w:rPr>
      </w:pPr>
      <w:r>
        <w:rPr>
          <w:sz w:val="24"/>
        </w:rPr>
        <w:t>NFPA</w:t>
      </w:r>
      <w:r>
        <w:rPr>
          <w:spacing w:val="-6"/>
          <w:sz w:val="24"/>
        </w:rPr>
        <w:t xml:space="preserve"> </w:t>
      </w:r>
      <w:r>
        <w:rPr>
          <w:sz w:val="24"/>
        </w:rPr>
        <w:t>1984</w:t>
      </w:r>
      <w:r>
        <w:rPr>
          <w:spacing w:val="-3"/>
          <w:sz w:val="24"/>
        </w:rPr>
        <w:t xml:space="preserve"> </w:t>
      </w:r>
      <w:r>
        <w:rPr>
          <w:sz w:val="24"/>
        </w:rPr>
        <w:t>(2022)</w:t>
      </w:r>
      <w:r>
        <w:rPr>
          <w:spacing w:val="-4"/>
          <w:sz w:val="24"/>
        </w:rPr>
        <w:t xml:space="preserve"> </w:t>
      </w:r>
      <w:r>
        <w:rPr>
          <w:sz w:val="24"/>
        </w:rPr>
        <w:t>Standards</w:t>
      </w:r>
      <w:r>
        <w:rPr>
          <w:spacing w:val="-5"/>
          <w:sz w:val="24"/>
        </w:rPr>
        <w:t xml:space="preserve"> </w:t>
      </w:r>
      <w:r>
        <w:rPr>
          <w:sz w:val="24"/>
        </w:rPr>
        <w:t>on</w:t>
      </w:r>
      <w:r>
        <w:rPr>
          <w:spacing w:val="-5"/>
          <w:sz w:val="24"/>
        </w:rPr>
        <w:t xml:space="preserve"> </w:t>
      </w:r>
      <w:r>
        <w:rPr>
          <w:sz w:val="24"/>
        </w:rPr>
        <w:t>Respirators</w:t>
      </w:r>
      <w:r>
        <w:rPr>
          <w:spacing w:val="-3"/>
          <w:sz w:val="24"/>
        </w:rPr>
        <w:t xml:space="preserve"> </w:t>
      </w:r>
      <w:r>
        <w:rPr>
          <w:sz w:val="24"/>
        </w:rPr>
        <w:t>for</w:t>
      </w:r>
      <w:r>
        <w:rPr>
          <w:spacing w:val="-6"/>
          <w:sz w:val="24"/>
        </w:rPr>
        <w:t xml:space="preserve"> </w:t>
      </w:r>
      <w:r>
        <w:rPr>
          <w:sz w:val="24"/>
        </w:rPr>
        <w:t>Wildland</w:t>
      </w:r>
      <w:r>
        <w:rPr>
          <w:spacing w:val="-5"/>
          <w:sz w:val="24"/>
        </w:rPr>
        <w:t xml:space="preserve"> </w:t>
      </w:r>
      <w:r>
        <w:rPr>
          <w:sz w:val="24"/>
        </w:rPr>
        <w:t>Fire-Fighting</w:t>
      </w:r>
      <w:r>
        <w:rPr>
          <w:spacing w:val="-5"/>
          <w:sz w:val="24"/>
        </w:rPr>
        <w:t xml:space="preserve"> </w:t>
      </w:r>
      <w:r>
        <w:rPr>
          <w:sz w:val="24"/>
        </w:rPr>
        <w:t>Operations and Wildland Urban Interface Operations, IBR approved for § 1910.156(k)(2)(v)(H).</w:t>
      </w:r>
    </w:p>
    <w:p w14:paraId="06E642B9" w14:textId="77777777" w:rsidR="00E9319B" w:rsidRDefault="00407046">
      <w:pPr>
        <w:pStyle w:val="ListParagraph"/>
        <w:numPr>
          <w:ilvl w:val="0"/>
          <w:numId w:val="10"/>
        </w:numPr>
        <w:tabs>
          <w:tab w:val="left" w:pos="1197"/>
        </w:tabs>
        <w:spacing w:before="1" w:line="480" w:lineRule="auto"/>
        <w:ind w:right="1582" w:firstLine="0"/>
        <w:rPr>
          <w:sz w:val="24"/>
        </w:rPr>
      </w:pPr>
      <w:r>
        <w:rPr>
          <w:sz w:val="24"/>
        </w:rPr>
        <w:t>NFPA</w:t>
      </w:r>
      <w:r>
        <w:rPr>
          <w:spacing w:val="-5"/>
          <w:sz w:val="24"/>
        </w:rPr>
        <w:t xml:space="preserve"> </w:t>
      </w:r>
      <w:r>
        <w:rPr>
          <w:sz w:val="24"/>
        </w:rPr>
        <w:t>1986</w:t>
      </w:r>
      <w:r>
        <w:rPr>
          <w:spacing w:val="-3"/>
          <w:sz w:val="24"/>
        </w:rPr>
        <w:t xml:space="preserve"> </w:t>
      </w:r>
      <w:r>
        <w:rPr>
          <w:sz w:val="24"/>
        </w:rPr>
        <w:t>(2023)</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Respiratory</w:t>
      </w:r>
      <w:r>
        <w:rPr>
          <w:spacing w:val="-3"/>
          <w:sz w:val="24"/>
        </w:rPr>
        <w:t xml:space="preserve"> </w:t>
      </w:r>
      <w:r>
        <w:rPr>
          <w:sz w:val="24"/>
        </w:rPr>
        <w:t>Protection</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w:t>
      </w:r>
      <w:r>
        <w:rPr>
          <w:spacing w:val="-4"/>
          <w:sz w:val="24"/>
        </w:rPr>
        <w:t xml:space="preserve"> </w:t>
      </w:r>
      <w:r>
        <w:rPr>
          <w:sz w:val="24"/>
        </w:rPr>
        <w:t>technical Operations, IBR approved for § 1910.156(k)(2)(v)(I).</w:t>
      </w:r>
    </w:p>
    <w:p w14:paraId="4A9A6B54" w14:textId="77777777" w:rsidR="00E9319B" w:rsidRDefault="00407046">
      <w:pPr>
        <w:pStyle w:val="ListParagraph"/>
        <w:numPr>
          <w:ilvl w:val="0"/>
          <w:numId w:val="10"/>
        </w:numPr>
        <w:tabs>
          <w:tab w:val="left" w:pos="1197"/>
        </w:tabs>
        <w:spacing w:line="480" w:lineRule="auto"/>
        <w:ind w:right="1419" w:firstLine="0"/>
        <w:rPr>
          <w:sz w:val="24"/>
        </w:rPr>
      </w:pPr>
      <w:r>
        <w:rPr>
          <w:sz w:val="24"/>
        </w:rPr>
        <w:t>NFPA</w:t>
      </w:r>
      <w:r>
        <w:rPr>
          <w:spacing w:val="-5"/>
          <w:sz w:val="24"/>
        </w:rPr>
        <w:t xml:space="preserve"> </w:t>
      </w:r>
      <w:r>
        <w:rPr>
          <w:sz w:val="24"/>
        </w:rPr>
        <w:t>1987</w:t>
      </w:r>
      <w:r>
        <w:rPr>
          <w:spacing w:val="-2"/>
          <w:sz w:val="24"/>
        </w:rPr>
        <w:t xml:space="preserve"> </w:t>
      </w:r>
      <w:r>
        <w:rPr>
          <w:sz w:val="24"/>
        </w:rPr>
        <w:t>(2023)</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Combination</w:t>
      </w:r>
      <w:r>
        <w:rPr>
          <w:spacing w:val="-4"/>
          <w:sz w:val="24"/>
        </w:rPr>
        <w:t xml:space="preserve"> </w:t>
      </w:r>
      <w:r>
        <w:rPr>
          <w:sz w:val="24"/>
        </w:rPr>
        <w:t>Unit</w:t>
      </w:r>
      <w:r>
        <w:rPr>
          <w:spacing w:val="-4"/>
          <w:sz w:val="24"/>
        </w:rPr>
        <w:t xml:space="preserve"> </w:t>
      </w:r>
      <w:r>
        <w:rPr>
          <w:sz w:val="24"/>
        </w:rPr>
        <w:t>Respirator</w:t>
      </w:r>
      <w:r>
        <w:rPr>
          <w:spacing w:val="-5"/>
          <w:sz w:val="24"/>
        </w:rPr>
        <w:t xml:space="preserve"> </w:t>
      </w:r>
      <w:r>
        <w:rPr>
          <w:sz w:val="24"/>
        </w:rPr>
        <w:t>Systems</w:t>
      </w:r>
      <w:r>
        <w:rPr>
          <w:spacing w:val="-4"/>
          <w:sz w:val="24"/>
        </w:rPr>
        <w:t xml:space="preserve"> </w:t>
      </w:r>
      <w:r>
        <w:rPr>
          <w:sz w:val="24"/>
        </w:rPr>
        <w:t>for</w:t>
      </w:r>
      <w:r>
        <w:rPr>
          <w:spacing w:val="-5"/>
          <w:sz w:val="24"/>
        </w:rPr>
        <w:t xml:space="preserve"> </w:t>
      </w:r>
      <w:r>
        <w:rPr>
          <w:sz w:val="24"/>
        </w:rPr>
        <w:t>Tactical and Technical Operations, IBR approved for § 1910.156(k)(2)(v)(J).</w:t>
      </w:r>
    </w:p>
    <w:p w14:paraId="2114513B" w14:textId="77777777" w:rsidR="00E9319B" w:rsidRDefault="00407046">
      <w:pPr>
        <w:pStyle w:val="ListParagraph"/>
        <w:numPr>
          <w:ilvl w:val="0"/>
          <w:numId w:val="10"/>
        </w:numPr>
        <w:tabs>
          <w:tab w:val="left" w:pos="1197"/>
        </w:tabs>
        <w:spacing w:line="480" w:lineRule="auto"/>
        <w:ind w:right="1248" w:firstLine="0"/>
        <w:rPr>
          <w:sz w:val="24"/>
        </w:rPr>
      </w:pPr>
      <w:r>
        <w:rPr>
          <w:sz w:val="24"/>
        </w:rPr>
        <w:t>NFPA 1990 (2022) Standard on Protective Ensembles for Hazardous Materials and CBRN</w:t>
      </w:r>
      <w:r>
        <w:rPr>
          <w:spacing w:val="-5"/>
          <w:sz w:val="24"/>
        </w:rPr>
        <w:t xml:space="preserve"> </w:t>
      </w:r>
      <w:r>
        <w:rPr>
          <w:sz w:val="24"/>
        </w:rPr>
        <w:t>Operations</w:t>
      </w:r>
      <w:r>
        <w:rPr>
          <w:spacing w:val="-4"/>
          <w:sz w:val="24"/>
        </w:rPr>
        <w:t xml:space="preserve"> </w:t>
      </w:r>
      <w:r>
        <w:rPr>
          <w:sz w:val="24"/>
        </w:rPr>
        <w:t>(Chemical,</w:t>
      </w:r>
      <w:r>
        <w:rPr>
          <w:spacing w:val="-4"/>
          <w:sz w:val="24"/>
        </w:rPr>
        <w:t xml:space="preserve"> </w:t>
      </w:r>
      <w:r>
        <w:rPr>
          <w:sz w:val="24"/>
        </w:rPr>
        <w:t>Biological,</w:t>
      </w:r>
      <w:r>
        <w:rPr>
          <w:spacing w:val="-4"/>
          <w:sz w:val="24"/>
        </w:rPr>
        <w:t xml:space="preserve"> </w:t>
      </w:r>
      <w:r>
        <w:rPr>
          <w:sz w:val="24"/>
        </w:rPr>
        <w:t>Radiological</w:t>
      </w:r>
      <w:r>
        <w:rPr>
          <w:spacing w:val="-4"/>
          <w:sz w:val="24"/>
        </w:rPr>
        <w:t xml:space="preserve"> </w:t>
      </w:r>
      <w:r>
        <w:rPr>
          <w:sz w:val="24"/>
        </w:rPr>
        <w:t>and</w:t>
      </w:r>
      <w:r>
        <w:rPr>
          <w:spacing w:val="-4"/>
          <w:sz w:val="24"/>
        </w:rPr>
        <w:t xml:space="preserve"> </w:t>
      </w:r>
      <w:r>
        <w:rPr>
          <w:sz w:val="24"/>
        </w:rPr>
        <w:t>Nuclear),</w:t>
      </w:r>
      <w:r>
        <w:rPr>
          <w:spacing w:val="-3"/>
          <w:sz w:val="24"/>
        </w:rPr>
        <w:t xml:space="preserve"> </w:t>
      </w:r>
      <w:r>
        <w:rPr>
          <w:sz w:val="24"/>
        </w:rPr>
        <w:t>IBR</w:t>
      </w:r>
      <w:r>
        <w:rPr>
          <w:spacing w:val="-4"/>
          <w:sz w:val="24"/>
        </w:rPr>
        <w:t xml:space="preserve"> </w:t>
      </w:r>
      <w:r>
        <w:rPr>
          <w:sz w:val="24"/>
        </w:rPr>
        <w:t>approved</w:t>
      </w:r>
      <w:r>
        <w:rPr>
          <w:spacing w:val="-4"/>
          <w:sz w:val="24"/>
        </w:rPr>
        <w:t xml:space="preserve"> </w:t>
      </w:r>
      <w:r>
        <w:rPr>
          <w:sz w:val="24"/>
        </w:rPr>
        <w:t>for</w:t>
      </w:r>
      <w:r>
        <w:rPr>
          <w:spacing w:val="-5"/>
          <w:sz w:val="24"/>
        </w:rPr>
        <w:t xml:space="preserve"> </w:t>
      </w:r>
      <w:r>
        <w:rPr>
          <w:sz w:val="24"/>
        </w:rPr>
        <w:t xml:space="preserve">§ </w:t>
      </w:r>
      <w:r>
        <w:rPr>
          <w:spacing w:val="-2"/>
          <w:sz w:val="24"/>
        </w:rPr>
        <w:t>1910.156(k)(2)(v)(K).</w:t>
      </w:r>
    </w:p>
    <w:p w14:paraId="237D048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E226198" w14:textId="77777777" w:rsidR="00E9319B" w:rsidRDefault="00407046">
      <w:pPr>
        <w:pStyle w:val="ListParagraph"/>
        <w:numPr>
          <w:ilvl w:val="0"/>
          <w:numId w:val="10"/>
        </w:numPr>
        <w:tabs>
          <w:tab w:val="left" w:pos="1197"/>
        </w:tabs>
        <w:spacing w:before="79" w:line="480" w:lineRule="auto"/>
        <w:ind w:right="1381" w:firstLine="0"/>
        <w:rPr>
          <w:sz w:val="24"/>
        </w:rPr>
      </w:pPr>
      <w:r>
        <w:rPr>
          <w:sz w:val="24"/>
        </w:rPr>
        <w:t>NFPA</w:t>
      </w:r>
      <w:r>
        <w:rPr>
          <w:spacing w:val="-5"/>
          <w:sz w:val="24"/>
        </w:rPr>
        <w:t xml:space="preserve"> </w:t>
      </w:r>
      <w:r>
        <w:rPr>
          <w:sz w:val="24"/>
        </w:rPr>
        <w:t>1999</w:t>
      </w:r>
      <w:r>
        <w:rPr>
          <w:spacing w:val="-2"/>
          <w:sz w:val="24"/>
        </w:rPr>
        <w:t xml:space="preserve"> </w:t>
      </w:r>
      <w:r>
        <w:rPr>
          <w:sz w:val="24"/>
        </w:rPr>
        <w:t>(2018)</w:t>
      </w:r>
      <w:r>
        <w:rPr>
          <w:spacing w:val="-3"/>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w:t>
      </w:r>
      <w:r>
        <w:rPr>
          <w:spacing w:val="-4"/>
          <w:sz w:val="24"/>
        </w:rPr>
        <w:t xml:space="preserve"> </w:t>
      </w:r>
      <w:r>
        <w:rPr>
          <w:sz w:val="24"/>
        </w:rPr>
        <w:t>Ensembles</w:t>
      </w:r>
      <w:r>
        <w:rPr>
          <w:spacing w:val="-4"/>
          <w:sz w:val="24"/>
        </w:rPr>
        <w:t xml:space="preserve"> </w:t>
      </w:r>
      <w:r>
        <w:rPr>
          <w:sz w:val="24"/>
        </w:rPr>
        <w:t>for</w:t>
      </w:r>
      <w:r>
        <w:rPr>
          <w:spacing w:val="-5"/>
          <w:sz w:val="24"/>
        </w:rPr>
        <w:t xml:space="preserve"> </w:t>
      </w:r>
      <w:r>
        <w:rPr>
          <w:sz w:val="24"/>
        </w:rPr>
        <w:t>Emergency Medical Operations, IBR approved for § 1910.156(k)(2)(v)(L).</w:t>
      </w:r>
    </w:p>
    <w:p w14:paraId="5806B572"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46BBD38" w14:textId="77777777" w:rsidR="00E9319B" w:rsidRDefault="00E9319B">
      <w:pPr>
        <w:pStyle w:val="BodyText"/>
        <w:ind w:left="0"/>
      </w:pPr>
    </w:p>
    <w:p w14:paraId="0446C8EA" w14:textId="77777777" w:rsidR="00E9319B" w:rsidRDefault="00407046">
      <w:pPr>
        <w:pStyle w:val="BodyText"/>
        <w:tabs>
          <w:tab w:val="left" w:pos="1459"/>
          <w:tab w:val="left" w:pos="2179"/>
          <w:tab w:val="left" w:pos="2899"/>
        </w:tabs>
        <w:ind w:left="740"/>
      </w:pPr>
      <w:r>
        <w:rPr>
          <w:spacing w:val="-5"/>
        </w:rPr>
        <w:t>(v)</w:t>
      </w:r>
      <w:r>
        <w:tab/>
      </w:r>
      <w:r>
        <w:rPr>
          <w:spacing w:val="-10"/>
        </w:rPr>
        <w:t>*</w:t>
      </w:r>
      <w:r>
        <w:tab/>
      </w:r>
      <w:r>
        <w:rPr>
          <w:spacing w:val="-10"/>
        </w:rPr>
        <w:t>*</w:t>
      </w:r>
      <w:r>
        <w:tab/>
      </w:r>
      <w:r>
        <w:rPr>
          <w:spacing w:val="-10"/>
        </w:rPr>
        <w:t>*</w:t>
      </w:r>
    </w:p>
    <w:p w14:paraId="2A967BFF" w14:textId="77777777" w:rsidR="00E9319B" w:rsidRDefault="00E9319B">
      <w:pPr>
        <w:pStyle w:val="BodyText"/>
        <w:ind w:left="0"/>
      </w:pPr>
    </w:p>
    <w:p w14:paraId="6A1FA7F2" w14:textId="77777777" w:rsidR="00E9319B" w:rsidRDefault="00407046">
      <w:pPr>
        <w:pStyle w:val="BodyText"/>
        <w:ind w:left="740"/>
      </w:pPr>
      <w:r>
        <w:t>(2)</w:t>
      </w:r>
      <w:r>
        <w:rPr>
          <w:spacing w:val="-4"/>
        </w:rPr>
        <w:t xml:space="preserve"> </w:t>
      </w:r>
      <w:r>
        <w:rPr>
          <w:spacing w:val="-2"/>
        </w:rPr>
        <w:t>[Reserved]</w:t>
      </w:r>
    </w:p>
    <w:p w14:paraId="5B7AE599" w14:textId="77777777" w:rsidR="00E9319B" w:rsidRDefault="00E9319B">
      <w:pPr>
        <w:pStyle w:val="BodyText"/>
        <w:ind w:left="0"/>
      </w:pPr>
    </w:p>
    <w:p w14:paraId="14C713FF"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56E951" w14:textId="77777777" w:rsidR="00E9319B" w:rsidRDefault="00E9319B">
      <w:pPr>
        <w:pStyle w:val="BodyText"/>
        <w:ind w:left="0"/>
      </w:pPr>
    </w:p>
    <w:p w14:paraId="05418D70" w14:textId="77777777" w:rsidR="00E9319B" w:rsidRDefault="00407046">
      <w:pPr>
        <w:pStyle w:val="ListParagraph"/>
        <w:numPr>
          <w:ilvl w:val="0"/>
          <w:numId w:val="11"/>
        </w:numPr>
        <w:tabs>
          <w:tab w:val="left" w:pos="980"/>
        </w:tabs>
        <w:spacing w:line="480" w:lineRule="auto"/>
        <w:ind w:left="740" w:right="2128" w:firstLine="0"/>
        <w:jc w:val="both"/>
        <w:rPr>
          <w:sz w:val="24"/>
        </w:rPr>
      </w:pPr>
      <w:r>
        <w:rPr>
          <w:sz w:val="24"/>
        </w:rPr>
        <w:t>Amend § 1910.120 Hazardous waste</w:t>
      </w:r>
      <w:r>
        <w:rPr>
          <w:spacing w:val="-1"/>
          <w:sz w:val="24"/>
        </w:rPr>
        <w:t xml:space="preserve"> </w:t>
      </w:r>
      <w:r>
        <w:rPr>
          <w:sz w:val="24"/>
        </w:rPr>
        <w:t>operations and emergency response and Appendix</w:t>
      </w:r>
      <w:r>
        <w:rPr>
          <w:spacing w:val="-4"/>
          <w:sz w:val="24"/>
        </w:rPr>
        <w:t xml:space="preserve"> </w:t>
      </w:r>
      <w:r>
        <w:rPr>
          <w:sz w:val="24"/>
        </w:rPr>
        <w:t>B</w:t>
      </w:r>
      <w:r>
        <w:rPr>
          <w:spacing w:val="-4"/>
          <w:sz w:val="24"/>
        </w:rPr>
        <w:t xml:space="preserve"> </w:t>
      </w:r>
      <w:r>
        <w:rPr>
          <w:sz w:val="24"/>
        </w:rPr>
        <w:t>General</w:t>
      </w:r>
      <w:r>
        <w:rPr>
          <w:spacing w:val="-4"/>
          <w:sz w:val="24"/>
        </w:rPr>
        <w:t xml:space="preserve"> </w:t>
      </w:r>
      <w:r>
        <w:rPr>
          <w:sz w:val="24"/>
        </w:rPr>
        <w:t>Description</w:t>
      </w:r>
      <w:r>
        <w:rPr>
          <w:spacing w:val="-4"/>
          <w:sz w:val="24"/>
        </w:rPr>
        <w:t xml:space="preserve"> </w:t>
      </w:r>
      <w:r>
        <w:rPr>
          <w:sz w:val="24"/>
        </w:rPr>
        <w:t>and</w:t>
      </w:r>
      <w:r>
        <w:rPr>
          <w:spacing w:val="-4"/>
          <w:sz w:val="24"/>
        </w:rPr>
        <w:t xml:space="preserve"> </w:t>
      </w:r>
      <w:r>
        <w:rPr>
          <w:sz w:val="24"/>
        </w:rPr>
        <w:t>Discussion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Levels</w:t>
      </w:r>
      <w:r>
        <w:rPr>
          <w:spacing w:val="-4"/>
          <w:sz w:val="24"/>
        </w:rPr>
        <w:t xml:space="preserve"> </w:t>
      </w:r>
      <w:r>
        <w:rPr>
          <w:sz w:val="24"/>
        </w:rPr>
        <w:t>of</w:t>
      </w:r>
      <w:r>
        <w:rPr>
          <w:spacing w:val="-5"/>
          <w:sz w:val="24"/>
        </w:rPr>
        <w:t xml:space="preserve"> </w:t>
      </w:r>
      <w:r>
        <w:rPr>
          <w:sz w:val="24"/>
        </w:rPr>
        <w:t>Protection</w:t>
      </w:r>
      <w:r>
        <w:rPr>
          <w:spacing w:val="-4"/>
          <w:sz w:val="24"/>
        </w:rPr>
        <w:t xml:space="preserve"> </w:t>
      </w:r>
      <w:r>
        <w:rPr>
          <w:sz w:val="24"/>
        </w:rPr>
        <w:t>and Protective Gear by:</w:t>
      </w:r>
    </w:p>
    <w:p w14:paraId="3EDBC054" w14:textId="77777777" w:rsidR="00E9319B" w:rsidRDefault="00407046">
      <w:pPr>
        <w:pStyle w:val="ListParagraph"/>
        <w:numPr>
          <w:ilvl w:val="1"/>
          <w:numId w:val="11"/>
        </w:numPr>
        <w:tabs>
          <w:tab w:val="left" w:pos="964"/>
        </w:tabs>
        <w:ind w:left="964" w:hanging="225"/>
        <w:jc w:val="both"/>
        <w:rPr>
          <w:sz w:val="24"/>
        </w:rPr>
      </w:pPr>
      <w:r>
        <w:rPr>
          <w:sz w:val="24"/>
        </w:rPr>
        <w:t>Revising</w:t>
      </w:r>
      <w:r>
        <w:rPr>
          <w:spacing w:val="-3"/>
          <w:sz w:val="24"/>
        </w:rPr>
        <w:t xml:space="preserve"> </w:t>
      </w:r>
      <w:r>
        <w:rPr>
          <w:sz w:val="24"/>
        </w:rPr>
        <w:t>paragraph</w:t>
      </w:r>
      <w:r>
        <w:rPr>
          <w:spacing w:val="-2"/>
          <w:sz w:val="24"/>
        </w:rPr>
        <w:t xml:space="preserve"> </w:t>
      </w:r>
      <w:r>
        <w:rPr>
          <w:sz w:val="24"/>
        </w:rPr>
        <w:t>(q)(3)(iii)</w:t>
      </w:r>
      <w:r>
        <w:rPr>
          <w:spacing w:val="-3"/>
          <w:sz w:val="24"/>
        </w:rPr>
        <w:t xml:space="preserve"> </w:t>
      </w:r>
      <w:r>
        <w:rPr>
          <w:spacing w:val="-5"/>
          <w:sz w:val="24"/>
        </w:rPr>
        <w:t>and</w:t>
      </w:r>
    </w:p>
    <w:p w14:paraId="0F6E2AAA" w14:textId="77777777" w:rsidR="00E9319B" w:rsidRDefault="00E9319B">
      <w:pPr>
        <w:pStyle w:val="BodyText"/>
        <w:ind w:left="0"/>
      </w:pPr>
    </w:p>
    <w:p w14:paraId="10676E90" w14:textId="77777777" w:rsidR="00E9319B" w:rsidRDefault="00407046">
      <w:pPr>
        <w:pStyle w:val="ListParagraph"/>
        <w:numPr>
          <w:ilvl w:val="1"/>
          <w:numId w:val="11"/>
        </w:numPr>
        <w:tabs>
          <w:tab w:val="left" w:pos="980"/>
        </w:tabs>
        <w:ind w:left="980" w:hanging="240"/>
        <w:jc w:val="both"/>
        <w:rPr>
          <w:i/>
          <w:sz w:val="24"/>
        </w:rPr>
      </w:pPr>
      <w:r>
        <w:rPr>
          <w:sz w:val="24"/>
        </w:rPr>
        <w:t>Revising</w:t>
      </w:r>
      <w:r>
        <w:rPr>
          <w:spacing w:val="-2"/>
          <w:sz w:val="24"/>
        </w:rPr>
        <w:t xml:space="preserve"> </w:t>
      </w:r>
      <w:r>
        <w:rPr>
          <w:sz w:val="24"/>
        </w:rPr>
        <w:t>Appendix</w:t>
      </w:r>
      <w:r>
        <w:rPr>
          <w:spacing w:val="-2"/>
          <w:sz w:val="24"/>
        </w:rPr>
        <w:t xml:space="preserve"> </w:t>
      </w:r>
      <w:r>
        <w:rPr>
          <w:sz w:val="24"/>
        </w:rPr>
        <w:t>B,</w:t>
      </w:r>
      <w:r>
        <w:rPr>
          <w:spacing w:val="-1"/>
          <w:sz w:val="24"/>
        </w:rPr>
        <w:t xml:space="preserve"> </w:t>
      </w:r>
      <w:r>
        <w:rPr>
          <w:sz w:val="24"/>
        </w:rPr>
        <w:t>Part</w:t>
      </w:r>
      <w:r>
        <w:rPr>
          <w:spacing w:val="-2"/>
          <w:sz w:val="24"/>
        </w:rPr>
        <w:t xml:space="preserve"> </w:t>
      </w:r>
      <w:r>
        <w:rPr>
          <w:sz w:val="24"/>
        </w:rPr>
        <w:t>B,</w:t>
      </w:r>
      <w:r>
        <w:rPr>
          <w:spacing w:val="-1"/>
          <w:sz w:val="24"/>
        </w:rPr>
        <w:t xml:space="preserve"> </w:t>
      </w:r>
      <w:r>
        <w:rPr>
          <w:sz w:val="24"/>
        </w:rPr>
        <w:t>IV.</w:t>
      </w:r>
      <w:r>
        <w:rPr>
          <w:spacing w:val="-2"/>
          <w:sz w:val="24"/>
        </w:rPr>
        <w:t xml:space="preserve"> </w:t>
      </w:r>
      <w:r>
        <w:rPr>
          <w:i/>
          <w:sz w:val="24"/>
        </w:rPr>
        <w:t>Level</w:t>
      </w:r>
      <w:r>
        <w:rPr>
          <w:i/>
          <w:spacing w:val="-1"/>
          <w:sz w:val="24"/>
        </w:rPr>
        <w:t xml:space="preserve"> </w:t>
      </w:r>
      <w:r>
        <w:rPr>
          <w:i/>
          <w:spacing w:val="-5"/>
          <w:sz w:val="24"/>
        </w:rPr>
        <w:t>D.</w:t>
      </w:r>
    </w:p>
    <w:p w14:paraId="6B0943A1" w14:textId="77777777" w:rsidR="00E9319B" w:rsidRDefault="00E9319B">
      <w:pPr>
        <w:pStyle w:val="BodyText"/>
        <w:ind w:left="0"/>
        <w:rPr>
          <w:i/>
        </w:rPr>
      </w:pPr>
    </w:p>
    <w:p w14:paraId="5D7475F7" w14:textId="77777777" w:rsidR="00E9319B" w:rsidRDefault="00407046">
      <w:pPr>
        <w:pStyle w:val="BodyText"/>
        <w:ind w:left="739"/>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57DE75F2" w14:textId="77777777" w:rsidR="00E9319B" w:rsidRDefault="00E9319B">
      <w:pPr>
        <w:pStyle w:val="BodyText"/>
        <w:ind w:left="0"/>
      </w:pPr>
    </w:p>
    <w:p w14:paraId="0C5FB05D" w14:textId="77777777" w:rsidR="00E9319B" w:rsidRDefault="00407046">
      <w:pPr>
        <w:pStyle w:val="Heading2"/>
        <w:ind w:left="739"/>
      </w:pPr>
      <w:r>
        <w:t>§</w:t>
      </w:r>
      <w:r>
        <w:rPr>
          <w:spacing w:val="-2"/>
        </w:rPr>
        <w:t xml:space="preserve"> </w:t>
      </w:r>
      <w:r>
        <w:t>1910.120</w:t>
      </w:r>
      <w:r>
        <w:rPr>
          <w:spacing w:val="-1"/>
        </w:rPr>
        <w:t xml:space="preserve"> </w:t>
      </w:r>
      <w:r>
        <w:t>Hazardous</w:t>
      </w:r>
      <w:r>
        <w:rPr>
          <w:spacing w:val="-1"/>
        </w:rPr>
        <w:t xml:space="preserve"> </w:t>
      </w:r>
      <w:r>
        <w:t>waste</w:t>
      </w:r>
      <w:r>
        <w:rPr>
          <w:spacing w:val="-3"/>
        </w:rPr>
        <w:t xml:space="preserve"> </w:t>
      </w:r>
      <w:r>
        <w:t>operations</w:t>
      </w:r>
      <w:r>
        <w:rPr>
          <w:spacing w:val="-1"/>
        </w:rPr>
        <w:t xml:space="preserve"> </w:t>
      </w:r>
      <w:r>
        <w:t>and</w:t>
      </w:r>
      <w:r>
        <w:rPr>
          <w:spacing w:val="-1"/>
        </w:rPr>
        <w:t xml:space="preserve"> </w:t>
      </w:r>
      <w:r>
        <w:t>emergency</w:t>
      </w:r>
      <w:r>
        <w:rPr>
          <w:spacing w:val="-1"/>
        </w:rPr>
        <w:t xml:space="preserve"> </w:t>
      </w:r>
      <w:r>
        <w:rPr>
          <w:spacing w:val="-2"/>
        </w:rPr>
        <w:t>response.</w:t>
      </w:r>
    </w:p>
    <w:p w14:paraId="4DFDA565" w14:textId="77777777" w:rsidR="00E9319B" w:rsidRDefault="00E9319B">
      <w:pPr>
        <w:pStyle w:val="BodyText"/>
        <w:ind w:left="0"/>
        <w:rPr>
          <w:b/>
        </w:rPr>
      </w:pPr>
    </w:p>
    <w:p w14:paraId="16BEE3B8"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32BD05" w14:textId="77777777" w:rsidR="00E9319B" w:rsidRDefault="00E9319B">
      <w:pPr>
        <w:pStyle w:val="BodyText"/>
        <w:ind w:left="0"/>
      </w:pPr>
    </w:p>
    <w:p w14:paraId="198A44FB" w14:textId="77777777" w:rsidR="00E9319B" w:rsidRDefault="00407046">
      <w:pPr>
        <w:pStyle w:val="BodyText"/>
        <w:tabs>
          <w:tab w:val="left" w:pos="2179"/>
          <w:tab w:val="left" w:pos="2899"/>
        </w:tabs>
        <w:ind w:left="739"/>
        <w:jc w:val="both"/>
      </w:pPr>
      <w:r>
        <w:t>(q)</w:t>
      </w:r>
      <w:r>
        <w:rPr>
          <w:spacing w:val="56"/>
          <w:w w:val="150"/>
        </w:rPr>
        <w:t xml:space="preserve">   </w:t>
      </w:r>
      <w:r>
        <w:rPr>
          <w:spacing w:val="-10"/>
        </w:rPr>
        <w:t>*</w:t>
      </w:r>
      <w:r>
        <w:tab/>
      </w:r>
      <w:r>
        <w:rPr>
          <w:spacing w:val="-10"/>
        </w:rPr>
        <w:t>*</w:t>
      </w:r>
      <w:r>
        <w:tab/>
      </w:r>
      <w:r>
        <w:rPr>
          <w:spacing w:val="-10"/>
        </w:rPr>
        <w:t>*</w:t>
      </w:r>
    </w:p>
    <w:p w14:paraId="688514B1" w14:textId="77777777" w:rsidR="00E9319B" w:rsidRDefault="00E9319B">
      <w:pPr>
        <w:pStyle w:val="BodyText"/>
        <w:ind w:left="0"/>
      </w:pPr>
    </w:p>
    <w:p w14:paraId="5477BD64" w14:textId="77777777" w:rsidR="00E9319B" w:rsidRDefault="00407046">
      <w:pPr>
        <w:pStyle w:val="BodyText"/>
        <w:tabs>
          <w:tab w:val="left" w:pos="2179"/>
          <w:tab w:val="left" w:pos="2899"/>
        </w:tabs>
        <w:spacing w:before="1"/>
        <w:ind w:left="739"/>
        <w:jc w:val="both"/>
      </w:pPr>
      <w:r>
        <w:t>(3)</w:t>
      </w:r>
      <w:r>
        <w:rPr>
          <w:spacing w:val="56"/>
          <w:w w:val="150"/>
        </w:rPr>
        <w:t xml:space="preserve">   </w:t>
      </w:r>
      <w:r>
        <w:rPr>
          <w:spacing w:val="-10"/>
        </w:rPr>
        <w:t>*</w:t>
      </w:r>
      <w:r>
        <w:tab/>
      </w:r>
      <w:r>
        <w:rPr>
          <w:spacing w:val="-10"/>
        </w:rPr>
        <w:t>*</w:t>
      </w:r>
      <w:r>
        <w:tab/>
      </w:r>
      <w:r>
        <w:rPr>
          <w:spacing w:val="-10"/>
        </w:rPr>
        <w:t>*</w:t>
      </w:r>
    </w:p>
    <w:p w14:paraId="10A97F2C" w14:textId="77777777" w:rsidR="00E9319B" w:rsidRDefault="00E9319B">
      <w:pPr>
        <w:pStyle w:val="BodyText"/>
        <w:spacing w:before="11"/>
        <w:ind w:left="0"/>
        <w:rPr>
          <w:sz w:val="23"/>
        </w:rPr>
      </w:pPr>
    </w:p>
    <w:p w14:paraId="5180664B" w14:textId="77777777" w:rsidR="00E9319B" w:rsidRDefault="00407046">
      <w:pPr>
        <w:pStyle w:val="ListParagraph"/>
        <w:numPr>
          <w:ilvl w:val="0"/>
          <w:numId w:val="17"/>
        </w:numPr>
        <w:tabs>
          <w:tab w:val="left" w:pos="1147"/>
        </w:tabs>
        <w:spacing w:line="480" w:lineRule="auto"/>
        <w:ind w:left="740" w:right="1294" w:firstLine="0"/>
        <w:jc w:val="left"/>
        <w:rPr>
          <w:sz w:val="24"/>
        </w:rPr>
      </w:pPr>
      <w:r>
        <w:rPr>
          <w:sz w:val="24"/>
        </w:rPr>
        <w:t>Based on the hazardous substances and/or conditions present, the individual in charge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ICS</w:t>
      </w:r>
      <w:r>
        <w:rPr>
          <w:spacing w:val="-3"/>
          <w:sz w:val="24"/>
        </w:rPr>
        <w:t xml:space="preserve"> </w:t>
      </w:r>
      <w:r>
        <w:rPr>
          <w:sz w:val="24"/>
        </w:rPr>
        <w:t>shall</w:t>
      </w:r>
      <w:r>
        <w:rPr>
          <w:spacing w:val="-3"/>
          <w:sz w:val="24"/>
        </w:rPr>
        <w:t xml:space="preserve"> </w:t>
      </w:r>
      <w:r>
        <w:rPr>
          <w:sz w:val="24"/>
        </w:rPr>
        <w:t>implement</w:t>
      </w:r>
      <w:r>
        <w:rPr>
          <w:spacing w:val="-3"/>
          <w:sz w:val="24"/>
        </w:rPr>
        <w:t xml:space="preserve"> </w:t>
      </w:r>
      <w:r>
        <w:rPr>
          <w:sz w:val="24"/>
        </w:rPr>
        <w:t>appropriate</w:t>
      </w:r>
      <w:r>
        <w:rPr>
          <w:spacing w:val="-2"/>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and</w:t>
      </w:r>
      <w:r>
        <w:rPr>
          <w:spacing w:val="-3"/>
          <w:sz w:val="24"/>
        </w:rPr>
        <w:t xml:space="preserve"> </w:t>
      </w:r>
      <w:r>
        <w:rPr>
          <w:sz w:val="24"/>
        </w:rPr>
        <w:t>ensure</w:t>
      </w:r>
      <w:r>
        <w:rPr>
          <w:spacing w:val="-5"/>
          <w:sz w:val="24"/>
        </w:rPr>
        <w:t xml:space="preserve"> </w:t>
      </w:r>
      <w:r>
        <w:rPr>
          <w:sz w:val="24"/>
        </w:rPr>
        <w:t>that</w:t>
      </w:r>
      <w:r>
        <w:rPr>
          <w:spacing w:val="-3"/>
          <w:sz w:val="24"/>
        </w:rPr>
        <w:t xml:space="preserve"> </w:t>
      </w:r>
      <w:r>
        <w:rPr>
          <w:sz w:val="24"/>
        </w:rPr>
        <w:t>the personal protective equipment worn is appropriate for the hazards to be encountered. However,</w:t>
      </w:r>
      <w:r>
        <w:rPr>
          <w:spacing w:val="-4"/>
          <w:sz w:val="24"/>
        </w:rPr>
        <w:t xml:space="preserve"> </w:t>
      </w:r>
      <w:r>
        <w:rPr>
          <w:sz w:val="24"/>
        </w:rPr>
        <w:t>personal</w:t>
      </w:r>
      <w:r>
        <w:rPr>
          <w:spacing w:val="-4"/>
          <w:sz w:val="24"/>
        </w:rPr>
        <w:t xml:space="preserve"> </w:t>
      </w:r>
      <w:r>
        <w:rPr>
          <w:sz w:val="24"/>
        </w:rPr>
        <w:t>protective</w:t>
      </w:r>
      <w:r>
        <w:rPr>
          <w:spacing w:val="-5"/>
          <w:sz w:val="24"/>
        </w:rPr>
        <w:t xml:space="preserve"> </w:t>
      </w:r>
      <w:r>
        <w:rPr>
          <w:sz w:val="24"/>
        </w:rPr>
        <w:t>equipment</w:t>
      </w:r>
      <w:r>
        <w:rPr>
          <w:spacing w:val="-4"/>
          <w:sz w:val="24"/>
        </w:rPr>
        <w:t xml:space="preserve"> </w:t>
      </w:r>
      <w:r>
        <w:rPr>
          <w:sz w:val="24"/>
        </w:rPr>
        <w:t>shall</w:t>
      </w:r>
      <w:r>
        <w:rPr>
          <w:spacing w:val="-4"/>
          <w:sz w:val="24"/>
        </w:rPr>
        <w:t xml:space="preserve"> </w:t>
      </w:r>
      <w:r>
        <w:rPr>
          <w:sz w:val="24"/>
        </w:rPr>
        <w:t>meet,</w:t>
      </w:r>
      <w:r>
        <w:rPr>
          <w:spacing w:val="-4"/>
          <w:sz w:val="24"/>
        </w:rPr>
        <w:t xml:space="preserve"> </w:t>
      </w:r>
      <w:r>
        <w:rPr>
          <w:sz w:val="24"/>
        </w:rPr>
        <w:t>at</w:t>
      </w:r>
      <w:r>
        <w:rPr>
          <w:spacing w:val="-4"/>
          <w:sz w:val="24"/>
        </w:rPr>
        <w:t xml:space="preserve"> </w:t>
      </w:r>
      <w:r>
        <w:rPr>
          <w:sz w:val="24"/>
        </w:rPr>
        <w:t>a</w:t>
      </w:r>
      <w:r>
        <w:rPr>
          <w:spacing w:val="-5"/>
          <w:sz w:val="24"/>
        </w:rPr>
        <w:t xml:space="preserve"> </w:t>
      </w:r>
      <w:r>
        <w:rPr>
          <w:sz w:val="24"/>
        </w:rPr>
        <w:t>minimum,</w:t>
      </w:r>
      <w:r>
        <w:rPr>
          <w:spacing w:val="-4"/>
          <w:sz w:val="24"/>
        </w:rPr>
        <w:t xml:space="preserve"> </w:t>
      </w:r>
      <w:r>
        <w:rPr>
          <w:sz w:val="24"/>
        </w:rPr>
        <w:t>the</w:t>
      </w:r>
      <w:r>
        <w:rPr>
          <w:spacing w:val="-5"/>
          <w:sz w:val="24"/>
        </w:rPr>
        <w:t xml:space="preserve"> </w:t>
      </w:r>
      <w:r>
        <w:rPr>
          <w:sz w:val="24"/>
        </w:rPr>
        <w:t>criteria</w:t>
      </w:r>
      <w:r>
        <w:rPr>
          <w:spacing w:val="-5"/>
          <w:sz w:val="24"/>
        </w:rPr>
        <w:t xml:space="preserve"> </w:t>
      </w:r>
      <w:r>
        <w:rPr>
          <w:sz w:val="24"/>
        </w:rPr>
        <w:t>contained in 29 CFR 1910.156(k) when worn while performing firefighting operations beyond the incipient stage for any incident.</w:t>
      </w:r>
    </w:p>
    <w:p w14:paraId="45E124A3"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69474F70" w14:textId="77777777" w:rsidR="00E9319B" w:rsidRDefault="00E9319B">
      <w:pPr>
        <w:rPr>
          <w:sz w:val="24"/>
        </w:rPr>
        <w:sectPr w:rsidR="00E9319B">
          <w:pgSz w:w="12240" w:h="15840"/>
          <w:pgMar w:top="1360" w:right="240" w:bottom="1220" w:left="1420" w:header="0" w:footer="1034" w:gutter="0"/>
          <w:cols w:space="720"/>
        </w:sectPr>
      </w:pPr>
    </w:p>
    <w:p w14:paraId="6FBF6DCD" w14:textId="77777777" w:rsidR="00E9319B" w:rsidRDefault="00407046">
      <w:pPr>
        <w:pStyle w:val="Heading2"/>
        <w:spacing w:before="79" w:line="480" w:lineRule="auto"/>
        <w:ind w:left="740" w:right="1200"/>
      </w:pPr>
      <w:r>
        <w:t>§</w:t>
      </w:r>
      <w:r>
        <w:rPr>
          <w:spacing w:val="-3"/>
        </w:rPr>
        <w:t xml:space="preserve"> </w:t>
      </w:r>
      <w:r>
        <w:t>1910.120</w:t>
      </w:r>
      <w:r>
        <w:rPr>
          <w:spacing w:val="-3"/>
        </w:rPr>
        <w:t xml:space="preserve"> </w:t>
      </w:r>
      <w:r>
        <w:t>App</w:t>
      </w:r>
      <w:r>
        <w:rPr>
          <w:spacing w:val="-3"/>
        </w:rPr>
        <w:t xml:space="preserve"> </w:t>
      </w:r>
      <w:r>
        <w:t>B</w:t>
      </w:r>
      <w:r>
        <w:rPr>
          <w:spacing w:val="-3"/>
        </w:rPr>
        <w:t xml:space="preserve"> </w:t>
      </w:r>
      <w:r>
        <w:t>–</w:t>
      </w:r>
      <w:r>
        <w:rPr>
          <w:spacing w:val="-3"/>
        </w:rPr>
        <w:t xml:space="preserve"> </w:t>
      </w:r>
      <w:r>
        <w:t>General</w:t>
      </w:r>
      <w:r>
        <w:rPr>
          <w:spacing w:val="-3"/>
        </w:rPr>
        <w:t xml:space="preserve"> </w:t>
      </w:r>
      <w:r>
        <w:t>Description</w:t>
      </w:r>
      <w:r>
        <w:rPr>
          <w:spacing w:val="-3"/>
        </w:rPr>
        <w:t xml:space="preserve"> </w:t>
      </w:r>
      <w:r>
        <w:t>and</w:t>
      </w:r>
      <w:r>
        <w:rPr>
          <w:spacing w:val="-3"/>
        </w:rPr>
        <w:t xml:space="preserve"> </w:t>
      </w:r>
      <w:r>
        <w:t>Discussion</w:t>
      </w:r>
      <w:r>
        <w:rPr>
          <w:spacing w:val="-3"/>
        </w:rPr>
        <w:t xml:space="preserve"> </w:t>
      </w:r>
      <w:r>
        <w:t>of</w:t>
      </w:r>
      <w:r>
        <w:rPr>
          <w:spacing w:val="-4"/>
        </w:rPr>
        <w:t xml:space="preserve"> </w:t>
      </w:r>
      <w:r>
        <w:t>the</w:t>
      </w:r>
      <w:r>
        <w:rPr>
          <w:spacing w:val="-4"/>
        </w:rPr>
        <w:t xml:space="preserve"> </w:t>
      </w:r>
      <w:r>
        <w:t>Levels</w:t>
      </w:r>
      <w:r>
        <w:rPr>
          <w:spacing w:val="-3"/>
        </w:rPr>
        <w:t xml:space="preserve"> </w:t>
      </w:r>
      <w:r>
        <w:t>of</w:t>
      </w:r>
      <w:r>
        <w:rPr>
          <w:spacing w:val="-4"/>
        </w:rPr>
        <w:t xml:space="preserve"> </w:t>
      </w:r>
      <w:r>
        <w:t>Protection and Protective Gear.</w:t>
      </w:r>
    </w:p>
    <w:p w14:paraId="1DE443D1" w14:textId="77777777" w:rsidR="00E9319B" w:rsidRDefault="00407046">
      <w:pPr>
        <w:pStyle w:val="BodyText"/>
        <w:tabs>
          <w:tab w:val="left" w:pos="1459"/>
          <w:tab w:val="left" w:pos="2179"/>
          <w:tab w:val="left" w:pos="2899"/>
          <w:tab w:val="left" w:pos="3619"/>
        </w:tabs>
        <w:spacing w:line="480" w:lineRule="auto"/>
        <w:ind w:left="740" w:right="6839"/>
      </w:pPr>
      <w:r>
        <w:rPr>
          <w:spacing w:val="-10"/>
        </w:rPr>
        <w:t>*</w:t>
      </w:r>
      <w:r>
        <w:tab/>
      </w:r>
      <w:r>
        <w:rPr>
          <w:spacing w:val="-10"/>
        </w:rPr>
        <w:t>*</w:t>
      </w:r>
      <w:r>
        <w:tab/>
      </w:r>
      <w:r>
        <w:rPr>
          <w:spacing w:val="-10"/>
        </w:rPr>
        <w:t>*</w:t>
      </w:r>
      <w:r>
        <w:tab/>
      </w:r>
      <w:r>
        <w:rPr>
          <w:spacing w:val="-10"/>
        </w:rPr>
        <w:t>*</w:t>
      </w:r>
      <w:r>
        <w:tab/>
      </w:r>
      <w:r>
        <w:rPr>
          <w:spacing w:val="-10"/>
        </w:rPr>
        <w:t xml:space="preserve">* </w:t>
      </w:r>
      <w:r>
        <w:t>Part B</w:t>
      </w:r>
      <w:r>
        <w:rPr>
          <w:spacing w:val="80"/>
        </w:rPr>
        <w:t xml:space="preserve"> </w:t>
      </w:r>
      <w:r>
        <w:t>*</w:t>
      </w:r>
      <w:r>
        <w:tab/>
      </w:r>
      <w:r>
        <w:rPr>
          <w:spacing w:val="-10"/>
        </w:rPr>
        <w:t>*</w:t>
      </w:r>
      <w:r>
        <w:tab/>
      </w:r>
      <w:r>
        <w:rPr>
          <w:spacing w:val="-10"/>
        </w:rPr>
        <w:t>*</w:t>
      </w:r>
    </w:p>
    <w:p w14:paraId="590A6398" w14:textId="77777777" w:rsidR="00E9319B" w:rsidRDefault="00407046">
      <w:pPr>
        <w:pStyle w:val="ListParagraph"/>
        <w:numPr>
          <w:ilvl w:val="0"/>
          <w:numId w:val="1"/>
        </w:numPr>
        <w:tabs>
          <w:tab w:val="left" w:pos="1111"/>
        </w:tabs>
        <w:ind w:left="1111" w:hanging="371"/>
        <w:jc w:val="left"/>
        <w:rPr>
          <w:sz w:val="24"/>
        </w:rPr>
      </w:pPr>
      <w:r>
        <w:rPr>
          <w:i/>
          <w:sz w:val="24"/>
        </w:rPr>
        <w:t>Level</w:t>
      </w:r>
      <w:r>
        <w:rPr>
          <w:i/>
          <w:spacing w:val="-1"/>
          <w:sz w:val="24"/>
        </w:rPr>
        <w:t xml:space="preserve"> </w:t>
      </w:r>
      <w:r>
        <w:rPr>
          <w:i/>
          <w:sz w:val="24"/>
        </w:rPr>
        <w:t>D</w:t>
      </w:r>
      <w:r>
        <w:rPr>
          <w:i/>
          <w:spacing w:val="-1"/>
          <w:sz w:val="24"/>
        </w:rPr>
        <w:t xml:space="preserve"> </w:t>
      </w:r>
      <w:r>
        <w:rPr>
          <w:sz w:val="24"/>
        </w:rPr>
        <w:t>–</w:t>
      </w:r>
      <w:r>
        <w:rPr>
          <w:spacing w:val="-1"/>
          <w:sz w:val="24"/>
        </w:rPr>
        <w:t xml:space="preserve"> </w:t>
      </w:r>
      <w:r>
        <w:rPr>
          <w:sz w:val="24"/>
        </w:rPr>
        <w:t>Level D</w:t>
      </w:r>
      <w:r>
        <w:rPr>
          <w:spacing w:val="-2"/>
          <w:sz w:val="24"/>
        </w:rPr>
        <w:t xml:space="preserve"> </w:t>
      </w:r>
      <w:r>
        <w:rPr>
          <w:sz w:val="24"/>
        </w:rPr>
        <w:t>protection should</w:t>
      </w:r>
      <w:r>
        <w:rPr>
          <w:spacing w:val="-1"/>
          <w:sz w:val="24"/>
        </w:rPr>
        <w:t xml:space="preserve"> </w:t>
      </w:r>
      <w:r>
        <w:rPr>
          <w:sz w:val="24"/>
        </w:rPr>
        <w:t>be</w:t>
      </w:r>
      <w:r>
        <w:rPr>
          <w:spacing w:val="-1"/>
          <w:sz w:val="24"/>
        </w:rPr>
        <w:t xml:space="preserve"> </w:t>
      </w:r>
      <w:r>
        <w:rPr>
          <w:sz w:val="24"/>
        </w:rPr>
        <w:t>used</w:t>
      </w:r>
      <w:r>
        <w:rPr>
          <w:spacing w:val="2"/>
          <w:sz w:val="24"/>
        </w:rPr>
        <w:t xml:space="preserve"> </w:t>
      </w:r>
      <w:r>
        <w:rPr>
          <w:spacing w:val="-4"/>
          <w:sz w:val="24"/>
        </w:rPr>
        <w:t>when:</w:t>
      </w:r>
    </w:p>
    <w:p w14:paraId="7E9BA0AC" w14:textId="77777777" w:rsidR="00E9319B" w:rsidRDefault="00E9319B">
      <w:pPr>
        <w:pStyle w:val="BodyText"/>
        <w:ind w:left="0"/>
      </w:pPr>
    </w:p>
    <w:p w14:paraId="336FDA40" w14:textId="77777777" w:rsidR="00E9319B" w:rsidRDefault="00407046">
      <w:pPr>
        <w:pStyle w:val="ListParagraph"/>
        <w:numPr>
          <w:ilvl w:val="0"/>
          <w:numId w:val="9"/>
        </w:numPr>
        <w:tabs>
          <w:tab w:val="left" w:pos="980"/>
        </w:tabs>
        <w:rPr>
          <w:sz w:val="24"/>
        </w:rPr>
      </w:pPr>
      <w:r>
        <w:rPr>
          <w:sz w:val="24"/>
        </w:rPr>
        <w:t>The</w:t>
      </w:r>
      <w:r>
        <w:rPr>
          <w:spacing w:val="-3"/>
          <w:sz w:val="24"/>
        </w:rPr>
        <w:t xml:space="preserve"> </w:t>
      </w:r>
      <w:r>
        <w:rPr>
          <w:sz w:val="24"/>
        </w:rPr>
        <w:t>atmosphere</w:t>
      </w:r>
      <w:r>
        <w:rPr>
          <w:spacing w:val="-1"/>
          <w:sz w:val="24"/>
        </w:rPr>
        <w:t xml:space="preserve"> </w:t>
      </w:r>
      <w:r>
        <w:rPr>
          <w:sz w:val="24"/>
        </w:rPr>
        <w:t>contains</w:t>
      </w:r>
      <w:r>
        <w:rPr>
          <w:spacing w:val="-2"/>
          <w:sz w:val="24"/>
        </w:rPr>
        <w:t xml:space="preserve"> </w:t>
      </w:r>
      <w:r>
        <w:rPr>
          <w:sz w:val="24"/>
        </w:rPr>
        <w:t>no</w:t>
      </w:r>
      <w:r>
        <w:rPr>
          <w:spacing w:val="-2"/>
          <w:sz w:val="24"/>
        </w:rPr>
        <w:t xml:space="preserve"> </w:t>
      </w:r>
      <w:r>
        <w:rPr>
          <w:sz w:val="24"/>
        </w:rPr>
        <w:t>known</w:t>
      </w:r>
      <w:r>
        <w:rPr>
          <w:spacing w:val="-2"/>
          <w:sz w:val="24"/>
        </w:rPr>
        <w:t xml:space="preserve"> </w:t>
      </w:r>
      <w:r>
        <w:rPr>
          <w:sz w:val="24"/>
        </w:rPr>
        <w:t>hazard;</w:t>
      </w:r>
      <w:r>
        <w:rPr>
          <w:spacing w:val="-2"/>
          <w:sz w:val="24"/>
        </w:rPr>
        <w:t xml:space="preserve"> </w:t>
      </w:r>
      <w:r>
        <w:rPr>
          <w:spacing w:val="-5"/>
          <w:sz w:val="24"/>
        </w:rPr>
        <w:t>and</w:t>
      </w:r>
    </w:p>
    <w:p w14:paraId="65149527" w14:textId="77777777" w:rsidR="00E9319B" w:rsidRDefault="00E9319B">
      <w:pPr>
        <w:pStyle w:val="BodyText"/>
        <w:ind w:left="0"/>
      </w:pPr>
    </w:p>
    <w:p w14:paraId="61AAD315" w14:textId="77777777" w:rsidR="00E9319B" w:rsidRDefault="00407046">
      <w:pPr>
        <w:pStyle w:val="ListParagraph"/>
        <w:numPr>
          <w:ilvl w:val="0"/>
          <w:numId w:val="9"/>
        </w:numPr>
        <w:tabs>
          <w:tab w:val="left" w:pos="980"/>
        </w:tabs>
        <w:spacing w:line="480" w:lineRule="auto"/>
        <w:ind w:left="740" w:right="2143" w:firstLine="0"/>
        <w:rPr>
          <w:sz w:val="24"/>
        </w:rPr>
      </w:pPr>
      <w:r>
        <w:rPr>
          <w:sz w:val="24"/>
        </w:rPr>
        <w:t>Work</w:t>
      </w:r>
      <w:r>
        <w:rPr>
          <w:spacing w:val="-5"/>
          <w:sz w:val="24"/>
        </w:rPr>
        <w:t xml:space="preserve"> </w:t>
      </w:r>
      <w:r>
        <w:rPr>
          <w:sz w:val="24"/>
        </w:rPr>
        <w:t>functions</w:t>
      </w:r>
      <w:r>
        <w:rPr>
          <w:spacing w:val="-5"/>
          <w:sz w:val="24"/>
        </w:rPr>
        <w:t xml:space="preserve"> </w:t>
      </w:r>
      <w:r>
        <w:rPr>
          <w:sz w:val="24"/>
        </w:rPr>
        <w:t>preclude</w:t>
      </w:r>
      <w:r>
        <w:rPr>
          <w:spacing w:val="-6"/>
          <w:sz w:val="24"/>
        </w:rPr>
        <w:t xml:space="preserve"> </w:t>
      </w:r>
      <w:r>
        <w:rPr>
          <w:sz w:val="24"/>
        </w:rPr>
        <w:t>splashes,</w:t>
      </w:r>
      <w:r>
        <w:rPr>
          <w:spacing w:val="-5"/>
          <w:sz w:val="24"/>
        </w:rPr>
        <w:t xml:space="preserve"> </w:t>
      </w:r>
      <w:r>
        <w:rPr>
          <w:sz w:val="24"/>
        </w:rPr>
        <w:t>immersion,</w:t>
      </w:r>
      <w:r>
        <w:rPr>
          <w:spacing w:val="-5"/>
          <w:sz w:val="24"/>
        </w:rPr>
        <w:t xml:space="preserve"> </w:t>
      </w:r>
      <w:r>
        <w:rPr>
          <w:sz w:val="24"/>
        </w:rPr>
        <w:t>or</w:t>
      </w:r>
      <w:r>
        <w:rPr>
          <w:spacing w:val="-6"/>
          <w:sz w:val="24"/>
        </w:rPr>
        <w:t xml:space="preserve"> </w:t>
      </w:r>
      <w:r>
        <w:rPr>
          <w:sz w:val="24"/>
        </w:rPr>
        <w:t>the</w:t>
      </w:r>
      <w:r>
        <w:rPr>
          <w:spacing w:val="-6"/>
          <w:sz w:val="24"/>
        </w:rPr>
        <w:t xml:space="preserve"> </w:t>
      </w:r>
      <w:r>
        <w:rPr>
          <w:sz w:val="24"/>
        </w:rPr>
        <w:t>potential</w:t>
      </w:r>
      <w:r>
        <w:rPr>
          <w:spacing w:val="-5"/>
          <w:sz w:val="24"/>
        </w:rPr>
        <w:t xml:space="preserve"> </w:t>
      </w:r>
      <w:r>
        <w:rPr>
          <w:sz w:val="24"/>
        </w:rPr>
        <w:t>for</w:t>
      </w:r>
      <w:r>
        <w:rPr>
          <w:spacing w:val="-6"/>
          <w:sz w:val="24"/>
        </w:rPr>
        <w:t xml:space="preserve"> </w:t>
      </w:r>
      <w:r>
        <w:rPr>
          <w:sz w:val="24"/>
        </w:rPr>
        <w:t>unexpected inhalation of or contact with hazardous levels of any chemicals.</w:t>
      </w:r>
    </w:p>
    <w:p w14:paraId="7170A544" w14:textId="77777777" w:rsidR="00E9319B" w:rsidRDefault="00407046">
      <w:pPr>
        <w:pStyle w:val="BodyText"/>
        <w:spacing w:line="480" w:lineRule="auto"/>
        <w:ind w:left="740" w:right="1200"/>
      </w:pPr>
      <w:r>
        <w:t>Note: As stated before, combinations of personal protective equipment other than those described</w:t>
      </w:r>
      <w:r>
        <w:rPr>
          <w:spacing w:val="-3"/>
        </w:rPr>
        <w:t xml:space="preserve"> </w:t>
      </w:r>
      <w:r>
        <w:t>for</w:t>
      </w:r>
      <w:r>
        <w:rPr>
          <w:spacing w:val="-4"/>
        </w:rPr>
        <w:t xml:space="preserve"> </w:t>
      </w:r>
      <w:r>
        <w:t>Levels</w:t>
      </w:r>
      <w:r>
        <w:rPr>
          <w:spacing w:val="-3"/>
        </w:rPr>
        <w:t xml:space="preserve"> </w:t>
      </w:r>
      <w:r>
        <w:t>A,</w:t>
      </w:r>
      <w:r>
        <w:rPr>
          <w:spacing w:val="-1"/>
        </w:rPr>
        <w:t xml:space="preserve"> </w:t>
      </w:r>
      <w:r>
        <w:t>B,</w:t>
      </w:r>
      <w:r>
        <w:rPr>
          <w:spacing w:val="-3"/>
        </w:rPr>
        <w:t xml:space="preserve"> </w:t>
      </w:r>
      <w:r>
        <w:t>C,</w:t>
      </w:r>
      <w:r>
        <w:rPr>
          <w:spacing w:val="-3"/>
        </w:rPr>
        <w:t xml:space="preserve"> </w:t>
      </w:r>
      <w:r>
        <w:t>and</w:t>
      </w:r>
      <w:r>
        <w:rPr>
          <w:spacing w:val="-3"/>
        </w:rPr>
        <w:t xml:space="preserve"> </w:t>
      </w:r>
      <w:r>
        <w:t>D</w:t>
      </w:r>
      <w:r>
        <w:rPr>
          <w:spacing w:val="-4"/>
        </w:rPr>
        <w:t xml:space="preserve"> </w:t>
      </w:r>
      <w:r>
        <w:t>protection</w:t>
      </w:r>
      <w:r>
        <w:rPr>
          <w:spacing w:val="-3"/>
        </w:rPr>
        <w:t xml:space="preserve"> </w:t>
      </w:r>
      <w:r>
        <w:t>may</w:t>
      </w:r>
      <w:r>
        <w:rPr>
          <w:spacing w:val="-3"/>
        </w:rPr>
        <w:t xml:space="preserve"> </w:t>
      </w:r>
      <w:r>
        <w:t>be</w:t>
      </w:r>
      <w:r>
        <w:rPr>
          <w:spacing w:val="-4"/>
        </w:rPr>
        <w:t xml:space="preserve"> </w:t>
      </w:r>
      <w:r>
        <w:t>more</w:t>
      </w:r>
      <w:r>
        <w:rPr>
          <w:spacing w:val="-2"/>
        </w:rPr>
        <w:t xml:space="preserve"> </w:t>
      </w:r>
      <w:r>
        <w:t>appropriate</w:t>
      </w:r>
      <w:r>
        <w:rPr>
          <w:spacing w:val="-4"/>
        </w:rPr>
        <w:t xml:space="preserve"> </w:t>
      </w:r>
      <w:r>
        <w:t>and</w:t>
      </w:r>
      <w:r>
        <w:rPr>
          <w:spacing w:val="-3"/>
        </w:rPr>
        <w:t xml:space="preserve"> </w:t>
      </w:r>
      <w:r>
        <w:t>may</w:t>
      </w:r>
      <w:r>
        <w:rPr>
          <w:spacing w:val="-3"/>
        </w:rPr>
        <w:t xml:space="preserve"> </w:t>
      </w:r>
      <w:r>
        <w:t>be</w:t>
      </w:r>
      <w:r>
        <w:rPr>
          <w:spacing w:val="-4"/>
        </w:rPr>
        <w:t xml:space="preserve"> </w:t>
      </w:r>
      <w:r>
        <w:t>used to provide the proper level of protection.</w:t>
      </w:r>
    </w:p>
    <w:p w14:paraId="09811D57" w14:textId="77777777" w:rsidR="00E9319B" w:rsidRDefault="00407046">
      <w:pPr>
        <w:pStyle w:val="BodyText"/>
        <w:spacing w:line="480" w:lineRule="auto"/>
        <w:ind w:left="740" w:right="1200"/>
      </w:pPr>
      <w:r>
        <w:t>As an aid in selecting suitable chemical protective clothing, it should be noted that the NFPA</w:t>
      </w:r>
      <w:r>
        <w:rPr>
          <w:spacing w:val="-5"/>
        </w:rPr>
        <w:t xml:space="preserve"> </w:t>
      </w:r>
      <w:r>
        <w:t>has</w:t>
      </w:r>
      <w:r>
        <w:rPr>
          <w:spacing w:val="-4"/>
        </w:rPr>
        <w:t xml:space="preserve"> </w:t>
      </w:r>
      <w:r>
        <w:t>developed</w:t>
      </w:r>
      <w:r>
        <w:rPr>
          <w:spacing w:val="-4"/>
        </w:rPr>
        <w:t xml:space="preserve"> </w:t>
      </w:r>
      <w:r>
        <w:t>standards</w:t>
      </w:r>
      <w:r>
        <w:rPr>
          <w:spacing w:val="-4"/>
        </w:rPr>
        <w:t xml:space="preserve"> </w:t>
      </w:r>
      <w:r>
        <w:t>on</w:t>
      </w:r>
      <w:r>
        <w:rPr>
          <w:spacing w:val="-4"/>
        </w:rPr>
        <w:t xml:space="preserve"> </w:t>
      </w:r>
      <w:r>
        <w:t>chemical</w:t>
      </w:r>
      <w:r>
        <w:rPr>
          <w:spacing w:val="-4"/>
        </w:rPr>
        <w:t xml:space="preserve"> </w:t>
      </w:r>
      <w:r>
        <w:t>protective</w:t>
      </w:r>
      <w:r>
        <w:rPr>
          <w:spacing w:val="-5"/>
        </w:rPr>
        <w:t xml:space="preserve"> </w:t>
      </w:r>
      <w:r>
        <w:t>clothing.</w:t>
      </w:r>
      <w:r>
        <w:rPr>
          <w:spacing w:val="-4"/>
        </w:rPr>
        <w:t xml:space="preserve"> </w:t>
      </w:r>
      <w:r>
        <w:t>The</w:t>
      </w:r>
      <w:r>
        <w:rPr>
          <w:spacing w:val="-5"/>
        </w:rPr>
        <w:t xml:space="preserve"> </w:t>
      </w:r>
      <w:r>
        <w:t>standards</w:t>
      </w:r>
      <w:r>
        <w:rPr>
          <w:spacing w:val="-4"/>
        </w:rPr>
        <w:t xml:space="preserve"> </w:t>
      </w:r>
      <w:r>
        <w:t>that</w:t>
      </w:r>
      <w:r>
        <w:rPr>
          <w:spacing w:val="-4"/>
        </w:rPr>
        <w:t xml:space="preserve"> </w:t>
      </w:r>
      <w:r>
        <w:t>have been adopted include:</w:t>
      </w:r>
    </w:p>
    <w:p w14:paraId="394F3AFE" w14:textId="77777777" w:rsidR="00E9319B" w:rsidRDefault="00407046">
      <w:pPr>
        <w:pStyle w:val="BodyText"/>
        <w:spacing w:line="480" w:lineRule="auto"/>
        <w:ind w:left="1099" w:right="1200"/>
      </w:pPr>
      <w:r>
        <w:t>NFPA</w:t>
      </w:r>
      <w:r>
        <w:rPr>
          <w:spacing w:val="-4"/>
        </w:rPr>
        <w:t xml:space="preserve"> </w:t>
      </w:r>
      <w:r>
        <w:t>1990</w:t>
      </w:r>
      <w:r>
        <w:rPr>
          <w:spacing w:val="-3"/>
        </w:rPr>
        <w:t xml:space="preserve"> </w:t>
      </w:r>
      <w:r>
        <w:t>–</w:t>
      </w:r>
      <w:r>
        <w:rPr>
          <w:spacing w:val="-3"/>
        </w:rPr>
        <w:t xml:space="preserve"> </w:t>
      </w:r>
      <w:r>
        <w:t>Standard</w:t>
      </w:r>
      <w:r>
        <w:rPr>
          <w:spacing w:val="-3"/>
        </w:rPr>
        <w:t xml:space="preserve"> </w:t>
      </w:r>
      <w:r>
        <w:t>on</w:t>
      </w:r>
      <w:r>
        <w:rPr>
          <w:spacing w:val="-3"/>
        </w:rPr>
        <w:t xml:space="preserve"> </w:t>
      </w:r>
      <w:r>
        <w:t>Protective</w:t>
      </w:r>
      <w:r>
        <w:rPr>
          <w:spacing w:val="-4"/>
        </w:rPr>
        <w:t xml:space="preserve"> </w:t>
      </w:r>
      <w:r>
        <w:t>Ensembles</w:t>
      </w:r>
      <w:r>
        <w:rPr>
          <w:spacing w:val="-3"/>
        </w:rPr>
        <w:t xml:space="preserve"> </w:t>
      </w:r>
      <w:r>
        <w:t>for</w:t>
      </w:r>
      <w:r>
        <w:rPr>
          <w:spacing w:val="-4"/>
        </w:rPr>
        <w:t xml:space="preserve"> </w:t>
      </w:r>
      <w:r>
        <w:t>Hazardous</w:t>
      </w:r>
      <w:r>
        <w:rPr>
          <w:spacing w:val="-3"/>
        </w:rPr>
        <w:t xml:space="preserve"> </w:t>
      </w:r>
      <w:r>
        <w:t>Materials</w:t>
      </w:r>
      <w:r>
        <w:rPr>
          <w:spacing w:val="-3"/>
        </w:rPr>
        <w:t xml:space="preserve"> </w:t>
      </w:r>
      <w:r>
        <w:t>and</w:t>
      </w:r>
      <w:r>
        <w:rPr>
          <w:spacing w:val="-3"/>
        </w:rPr>
        <w:t xml:space="preserve"> </w:t>
      </w:r>
      <w:r>
        <w:t>CBRN Operations, 2022 ed. (Chemical, Biological, Radiological and Nuclear).</w:t>
      </w:r>
    </w:p>
    <w:p w14:paraId="2F96F871" w14:textId="77777777" w:rsidR="00E9319B" w:rsidRDefault="00407046">
      <w:pPr>
        <w:pStyle w:val="BodyText"/>
        <w:spacing w:before="1" w:line="480" w:lineRule="auto"/>
        <w:ind w:left="740" w:right="1200"/>
      </w:pPr>
      <w:r>
        <w:t>This</w:t>
      </w:r>
      <w:r>
        <w:rPr>
          <w:spacing w:val="-4"/>
        </w:rPr>
        <w:t xml:space="preserve"> </w:t>
      </w:r>
      <w:r>
        <w:t>standard</w:t>
      </w:r>
      <w:r>
        <w:rPr>
          <w:spacing w:val="-4"/>
        </w:rPr>
        <w:t xml:space="preserve"> </w:t>
      </w:r>
      <w:r>
        <w:t>applies</w:t>
      </w:r>
      <w:r>
        <w:rPr>
          <w:spacing w:val="-4"/>
        </w:rPr>
        <w:t xml:space="preserve"> </w:t>
      </w:r>
      <w:r>
        <w:t>documentation</w:t>
      </w:r>
      <w:r>
        <w:rPr>
          <w:spacing w:val="-4"/>
        </w:rPr>
        <w:t xml:space="preserve"> </w:t>
      </w:r>
      <w:r>
        <w:t>and</w:t>
      </w:r>
      <w:r>
        <w:rPr>
          <w:spacing w:val="-4"/>
        </w:rPr>
        <w:t xml:space="preserve"> </w:t>
      </w:r>
      <w:r>
        <w:t>performance</w:t>
      </w:r>
      <w:r>
        <w:rPr>
          <w:spacing w:val="-5"/>
        </w:rPr>
        <w:t xml:space="preserve"> </w:t>
      </w:r>
      <w:r>
        <w:t>requirements</w:t>
      </w:r>
      <w:r>
        <w:rPr>
          <w:spacing w:val="-4"/>
        </w:rPr>
        <w:t xml:space="preserve"> </w:t>
      </w:r>
      <w:r>
        <w:t>to</w:t>
      </w:r>
      <w:r>
        <w:rPr>
          <w:spacing w:val="-4"/>
        </w:rPr>
        <w:t xml:space="preserve"> </w:t>
      </w:r>
      <w:r>
        <w:t>the</w:t>
      </w:r>
      <w:r>
        <w:rPr>
          <w:spacing w:val="-3"/>
        </w:rPr>
        <w:t xml:space="preserve"> </w:t>
      </w:r>
      <w:r>
        <w:t>manufacture</w:t>
      </w:r>
      <w:r>
        <w:rPr>
          <w:spacing w:val="-5"/>
        </w:rPr>
        <w:t xml:space="preserve"> </w:t>
      </w:r>
      <w:r>
        <w:t>of chemical protective suits. Chemical protective suits meeting these requirements are labelled as compliant with the appropriate standard. It is recommended that chemical protective suits that meet these standards be used.</w:t>
      </w:r>
    </w:p>
    <w:p w14:paraId="4DC5DC8B"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1910.134</w:t>
      </w:r>
      <w:r>
        <w:rPr>
          <w:spacing w:val="-2"/>
          <w:sz w:val="24"/>
        </w:rPr>
        <w:t xml:space="preserve"> </w:t>
      </w:r>
      <w:r>
        <w:rPr>
          <w:sz w:val="24"/>
        </w:rPr>
        <w:t>Respiratory</w:t>
      </w:r>
      <w:r>
        <w:rPr>
          <w:spacing w:val="-1"/>
          <w:sz w:val="24"/>
        </w:rPr>
        <w:t xml:space="preserve"> </w:t>
      </w:r>
      <w:r>
        <w:rPr>
          <w:sz w:val="24"/>
        </w:rPr>
        <w:t>protection</w:t>
      </w:r>
      <w:r>
        <w:rPr>
          <w:spacing w:val="-1"/>
          <w:sz w:val="24"/>
        </w:rPr>
        <w:t xml:space="preserve"> </w:t>
      </w:r>
      <w:r>
        <w:rPr>
          <w:spacing w:val="-5"/>
          <w:sz w:val="24"/>
        </w:rPr>
        <w:t>by:</w:t>
      </w:r>
    </w:p>
    <w:p w14:paraId="3AAAA400" w14:textId="77777777" w:rsidR="00E9319B" w:rsidRDefault="00E9319B">
      <w:pPr>
        <w:pStyle w:val="BodyText"/>
        <w:ind w:left="0"/>
      </w:pPr>
    </w:p>
    <w:p w14:paraId="3F62763B" w14:textId="77777777" w:rsidR="00E9319B" w:rsidRDefault="00407046">
      <w:pPr>
        <w:pStyle w:val="ListParagraph"/>
        <w:numPr>
          <w:ilvl w:val="1"/>
          <w:numId w:val="8"/>
        </w:numPr>
        <w:tabs>
          <w:tab w:val="left" w:pos="965"/>
        </w:tabs>
        <w:spacing w:line="480" w:lineRule="auto"/>
        <w:ind w:right="1714" w:firstLine="0"/>
        <w:rPr>
          <w:sz w:val="24"/>
        </w:rPr>
      </w:pPr>
      <w:r>
        <w:rPr>
          <w:sz w:val="24"/>
        </w:rPr>
        <w:t>Revising</w:t>
      </w:r>
      <w:r>
        <w:rPr>
          <w:spacing w:val="-4"/>
          <w:sz w:val="24"/>
        </w:rPr>
        <w:t xml:space="preserve"> </w:t>
      </w:r>
      <w:r>
        <w:rPr>
          <w:sz w:val="24"/>
        </w:rPr>
        <w:t>paragraph</w:t>
      </w:r>
      <w:r>
        <w:rPr>
          <w:spacing w:val="-4"/>
          <w:sz w:val="24"/>
        </w:rPr>
        <w:t xml:space="preserve"> </w:t>
      </w:r>
      <w:r>
        <w:rPr>
          <w:sz w:val="24"/>
        </w:rPr>
        <w:t>(b)</w:t>
      </w:r>
      <w:r>
        <w:rPr>
          <w:spacing w:val="-3"/>
          <w:sz w:val="24"/>
        </w:rPr>
        <w:t xml:space="preserve"> </w:t>
      </w:r>
      <w:r>
        <w:rPr>
          <w:sz w:val="24"/>
        </w:rPr>
        <w:t>by</w:t>
      </w:r>
      <w:r>
        <w:rPr>
          <w:spacing w:val="-4"/>
          <w:sz w:val="24"/>
        </w:rPr>
        <w:t xml:space="preserve"> </w:t>
      </w:r>
      <w:r>
        <w:rPr>
          <w:sz w:val="24"/>
        </w:rPr>
        <w:t>removing</w:t>
      </w:r>
      <w:r>
        <w:rPr>
          <w:spacing w:val="-4"/>
          <w:sz w:val="24"/>
        </w:rPr>
        <w:t xml:space="preserve"> </w:t>
      </w:r>
      <w:r>
        <w:rPr>
          <w:sz w:val="24"/>
        </w:rPr>
        <w:t>the</w:t>
      </w:r>
      <w:r>
        <w:rPr>
          <w:spacing w:val="-5"/>
          <w:sz w:val="24"/>
        </w:rPr>
        <w:t xml:space="preserve"> </w:t>
      </w:r>
      <w:r>
        <w:rPr>
          <w:sz w:val="24"/>
        </w:rPr>
        <w:t>term</w:t>
      </w:r>
      <w:r>
        <w:rPr>
          <w:spacing w:val="-4"/>
          <w:sz w:val="24"/>
        </w:rPr>
        <w:t xml:space="preserve"> </w:t>
      </w:r>
      <w:r>
        <w:rPr>
          <w:sz w:val="24"/>
        </w:rPr>
        <w:t>and</w:t>
      </w:r>
      <w:r>
        <w:rPr>
          <w:spacing w:val="-4"/>
          <w:sz w:val="24"/>
        </w:rPr>
        <w:t xml:space="preserve"> </w:t>
      </w:r>
      <w:r>
        <w:rPr>
          <w:sz w:val="24"/>
        </w:rPr>
        <w:t>definition</w:t>
      </w:r>
      <w:r>
        <w:rPr>
          <w:spacing w:val="-4"/>
          <w:sz w:val="24"/>
        </w:rPr>
        <w:t xml:space="preserve"> </w:t>
      </w:r>
      <w:r>
        <w:rPr>
          <w:sz w:val="24"/>
        </w:rPr>
        <w:t>for</w:t>
      </w:r>
      <w:r>
        <w:rPr>
          <w:spacing w:val="-5"/>
          <w:sz w:val="24"/>
        </w:rPr>
        <w:t xml:space="preserve"> </w:t>
      </w:r>
      <w:r>
        <w:rPr>
          <w:i/>
          <w:sz w:val="24"/>
        </w:rPr>
        <w:t>Interior</w:t>
      </w:r>
      <w:r>
        <w:rPr>
          <w:i/>
          <w:spacing w:val="-4"/>
          <w:sz w:val="24"/>
        </w:rPr>
        <w:t xml:space="preserve"> </w:t>
      </w:r>
      <w:r>
        <w:rPr>
          <w:i/>
          <w:sz w:val="24"/>
        </w:rPr>
        <w:t xml:space="preserve">structural </w:t>
      </w:r>
      <w:r>
        <w:rPr>
          <w:i/>
          <w:spacing w:val="-2"/>
          <w:sz w:val="24"/>
        </w:rPr>
        <w:t>firefighting</w:t>
      </w:r>
      <w:r>
        <w:rPr>
          <w:spacing w:val="-2"/>
          <w:sz w:val="24"/>
        </w:rPr>
        <w:t>;</w:t>
      </w:r>
    </w:p>
    <w:p w14:paraId="3F5E944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A6BD970" w14:textId="77777777" w:rsidR="00E9319B" w:rsidRDefault="00407046">
      <w:pPr>
        <w:pStyle w:val="ListParagraph"/>
        <w:numPr>
          <w:ilvl w:val="1"/>
          <w:numId w:val="8"/>
        </w:numPr>
        <w:tabs>
          <w:tab w:val="left" w:pos="980"/>
        </w:tabs>
        <w:spacing w:before="79"/>
        <w:ind w:left="980" w:hanging="240"/>
        <w:rPr>
          <w:sz w:val="24"/>
        </w:rPr>
      </w:pPr>
      <w:r>
        <w:rPr>
          <w:sz w:val="24"/>
        </w:rPr>
        <w:t>Revise</w:t>
      </w:r>
      <w:r>
        <w:rPr>
          <w:spacing w:val="-3"/>
          <w:sz w:val="24"/>
        </w:rPr>
        <w:t xml:space="preserve"> </w:t>
      </w:r>
      <w:r>
        <w:rPr>
          <w:sz w:val="24"/>
        </w:rPr>
        <w:t>paragraph</w:t>
      </w:r>
      <w:r>
        <w:rPr>
          <w:spacing w:val="-1"/>
          <w:sz w:val="24"/>
        </w:rPr>
        <w:t xml:space="preserve"> </w:t>
      </w:r>
      <w:r>
        <w:rPr>
          <w:sz w:val="24"/>
        </w:rPr>
        <w:t>(g)(4);</w:t>
      </w:r>
      <w:r>
        <w:rPr>
          <w:spacing w:val="-1"/>
          <w:sz w:val="24"/>
        </w:rPr>
        <w:t xml:space="preserve"> </w:t>
      </w:r>
      <w:r>
        <w:rPr>
          <w:spacing w:val="-5"/>
          <w:sz w:val="24"/>
        </w:rPr>
        <w:t>and</w:t>
      </w:r>
    </w:p>
    <w:p w14:paraId="06816F83" w14:textId="77777777" w:rsidR="00E9319B" w:rsidRDefault="00E9319B">
      <w:pPr>
        <w:pStyle w:val="BodyText"/>
        <w:ind w:left="0"/>
      </w:pPr>
    </w:p>
    <w:p w14:paraId="2E9FB58E" w14:textId="77777777" w:rsidR="00E9319B" w:rsidRDefault="00407046">
      <w:pPr>
        <w:pStyle w:val="ListParagraph"/>
        <w:numPr>
          <w:ilvl w:val="1"/>
          <w:numId w:val="8"/>
        </w:numPr>
        <w:tabs>
          <w:tab w:val="left" w:pos="965"/>
        </w:tabs>
        <w:ind w:left="965" w:hanging="225"/>
        <w:rPr>
          <w:sz w:val="24"/>
        </w:rPr>
      </w:pPr>
      <w:r>
        <w:rPr>
          <w:sz w:val="24"/>
        </w:rPr>
        <w:t>Remove</w:t>
      </w:r>
      <w:r>
        <w:rPr>
          <w:spacing w:val="-6"/>
          <w:sz w:val="24"/>
        </w:rPr>
        <w:t xml:space="preserve"> </w:t>
      </w:r>
      <w:r>
        <w:rPr>
          <w:sz w:val="24"/>
        </w:rPr>
        <w:t>paragraphs</w:t>
      </w:r>
      <w:r>
        <w:rPr>
          <w:spacing w:val="-2"/>
          <w:sz w:val="24"/>
        </w:rPr>
        <w:t xml:space="preserve"> </w:t>
      </w:r>
      <w:r>
        <w:rPr>
          <w:sz w:val="24"/>
        </w:rPr>
        <w:t>(g)(4)(i)-</w:t>
      </w:r>
      <w:r>
        <w:rPr>
          <w:spacing w:val="-2"/>
          <w:sz w:val="24"/>
        </w:rPr>
        <w:t>(g)(4)(iii).</w:t>
      </w:r>
    </w:p>
    <w:p w14:paraId="4004CE92" w14:textId="77777777" w:rsidR="00E9319B" w:rsidRDefault="00E9319B">
      <w:pPr>
        <w:pStyle w:val="BodyText"/>
        <w:ind w:left="0"/>
      </w:pPr>
    </w:p>
    <w:p w14:paraId="1375838B"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1E44306F" w14:textId="77777777" w:rsidR="00E9319B" w:rsidRDefault="00E9319B">
      <w:pPr>
        <w:pStyle w:val="BodyText"/>
        <w:ind w:left="0"/>
      </w:pPr>
    </w:p>
    <w:p w14:paraId="3902C9FF" w14:textId="77777777" w:rsidR="00E9319B" w:rsidRDefault="00407046">
      <w:pPr>
        <w:pStyle w:val="Heading2"/>
        <w:ind w:left="740"/>
      </w:pPr>
      <w:r>
        <w:t>§</w:t>
      </w:r>
      <w:r>
        <w:rPr>
          <w:spacing w:val="-2"/>
        </w:rPr>
        <w:t xml:space="preserve"> </w:t>
      </w:r>
      <w:r>
        <w:t>1910.134</w:t>
      </w:r>
      <w:r>
        <w:rPr>
          <w:spacing w:val="-2"/>
        </w:rPr>
        <w:t xml:space="preserve"> </w:t>
      </w:r>
      <w:r>
        <w:t>Respiratory</w:t>
      </w:r>
      <w:r>
        <w:rPr>
          <w:spacing w:val="1"/>
        </w:rPr>
        <w:t xml:space="preserve"> </w:t>
      </w:r>
      <w:r>
        <w:rPr>
          <w:spacing w:val="-2"/>
        </w:rPr>
        <w:t>protection.</w:t>
      </w:r>
    </w:p>
    <w:p w14:paraId="3B0C13E7" w14:textId="77777777" w:rsidR="00E9319B" w:rsidRDefault="00E9319B">
      <w:pPr>
        <w:pStyle w:val="BodyText"/>
        <w:ind w:left="0"/>
        <w:rPr>
          <w:b/>
        </w:rPr>
      </w:pPr>
    </w:p>
    <w:p w14:paraId="59645DB5"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7A6BCBF5" w14:textId="77777777" w:rsidR="00E9319B" w:rsidRDefault="00E9319B">
      <w:pPr>
        <w:pStyle w:val="BodyText"/>
        <w:ind w:left="0"/>
      </w:pPr>
    </w:p>
    <w:p w14:paraId="147C62BA" w14:textId="77777777" w:rsidR="00E9319B" w:rsidRDefault="00407046">
      <w:pPr>
        <w:pStyle w:val="BodyText"/>
        <w:tabs>
          <w:tab w:val="left" w:pos="1459"/>
          <w:tab w:val="left" w:pos="2179"/>
          <w:tab w:val="left" w:pos="2899"/>
        </w:tabs>
        <w:ind w:left="740"/>
      </w:pPr>
      <w:r>
        <w:rPr>
          <w:spacing w:val="-5"/>
        </w:rPr>
        <w:t>(g)</w:t>
      </w:r>
      <w:r>
        <w:tab/>
      </w:r>
      <w:r>
        <w:rPr>
          <w:spacing w:val="-10"/>
        </w:rPr>
        <w:t>*</w:t>
      </w:r>
      <w:r>
        <w:tab/>
      </w:r>
      <w:r>
        <w:rPr>
          <w:spacing w:val="-10"/>
        </w:rPr>
        <w:t>*</w:t>
      </w:r>
      <w:r>
        <w:tab/>
      </w:r>
      <w:r>
        <w:rPr>
          <w:spacing w:val="-10"/>
        </w:rPr>
        <w:t>*</w:t>
      </w:r>
    </w:p>
    <w:p w14:paraId="02E442A1" w14:textId="77777777" w:rsidR="00E9319B" w:rsidRDefault="00E9319B">
      <w:pPr>
        <w:pStyle w:val="BodyText"/>
        <w:ind w:left="0"/>
      </w:pPr>
    </w:p>
    <w:p w14:paraId="09DCD1CA" w14:textId="77777777" w:rsidR="00E9319B" w:rsidRDefault="00407046">
      <w:pPr>
        <w:ind w:left="740"/>
        <w:rPr>
          <w:sz w:val="24"/>
        </w:rPr>
      </w:pPr>
      <w:r>
        <w:rPr>
          <w:sz w:val="24"/>
        </w:rPr>
        <w:t>(4)</w:t>
      </w:r>
      <w:r>
        <w:rPr>
          <w:spacing w:val="-5"/>
          <w:sz w:val="24"/>
        </w:rPr>
        <w:t xml:space="preserve"> </w:t>
      </w:r>
      <w:r>
        <w:rPr>
          <w:b/>
          <w:i/>
          <w:sz w:val="24"/>
        </w:rPr>
        <w:t>Procedures for</w:t>
      </w:r>
      <w:r>
        <w:rPr>
          <w:b/>
          <w:i/>
          <w:spacing w:val="-2"/>
          <w:sz w:val="24"/>
        </w:rPr>
        <w:t xml:space="preserve"> </w:t>
      </w:r>
      <w:r>
        <w:rPr>
          <w:b/>
          <w:i/>
          <w:sz w:val="24"/>
        </w:rPr>
        <w:t>interior</w:t>
      </w:r>
      <w:r>
        <w:rPr>
          <w:b/>
          <w:i/>
          <w:spacing w:val="-2"/>
          <w:sz w:val="24"/>
        </w:rPr>
        <w:t xml:space="preserve"> </w:t>
      </w:r>
      <w:r>
        <w:rPr>
          <w:b/>
          <w:i/>
          <w:sz w:val="24"/>
        </w:rPr>
        <w:t>structural</w:t>
      </w:r>
      <w:r>
        <w:rPr>
          <w:b/>
          <w:i/>
          <w:spacing w:val="-2"/>
          <w:sz w:val="24"/>
        </w:rPr>
        <w:t xml:space="preserve"> </w:t>
      </w:r>
      <w:r>
        <w:rPr>
          <w:b/>
          <w:i/>
          <w:sz w:val="24"/>
        </w:rPr>
        <w:t>firefighting</w:t>
      </w:r>
      <w:r>
        <w:rPr>
          <w:sz w:val="24"/>
        </w:rPr>
        <w:t>.</w:t>
      </w:r>
      <w:r>
        <w:rPr>
          <w:spacing w:val="-2"/>
          <w:sz w:val="24"/>
        </w:rPr>
        <w:t xml:space="preserve"> </w:t>
      </w:r>
      <w:r>
        <w:rPr>
          <w:sz w:val="24"/>
        </w:rPr>
        <w:t>(Refer</w:t>
      </w:r>
      <w:r>
        <w:rPr>
          <w:spacing w:val="-3"/>
          <w:sz w:val="24"/>
        </w:rPr>
        <w:t xml:space="preserve"> </w:t>
      </w:r>
      <w:r>
        <w:rPr>
          <w:sz w:val="24"/>
        </w:rPr>
        <w:t>to</w:t>
      </w:r>
      <w:r>
        <w:rPr>
          <w:spacing w:val="-2"/>
          <w:sz w:val="24"/>
        </w:rPr>
        <w:t xml:space="preserve"> </w:t>
      </w:r>
      <w:r>
        <w:rPr>
          <w:sz w:val="24"/>
        </w:rPr>
        <w:t>29</w:t>
      </w:r>
      <w:r>
        <w:rPr>
          <w:spacing w:val="-2"/>
          <w:sz w:val="24"/>
        </w:rPr>
        <w:t xml:space="preserve"> </w:t>
      </w:r>
      <w:r>
        <w:rPr>
          <w:sz w:val="24"/>
        </w:rPr>
        <w:t>CFR</w:t>
      </w:r>
      <w:r>
        <w:rPr>
          <w:spacing w:val="-1"/>
          <w:sz w:val="24"/>
        </w:rPr>
        <w:t xml:space="preserve"> </w:t>
      </w:r>
      <w:r>
        <w:rPr>
          <w:spacing w:val="-2"/>
          <w:sz w:val="24"/>
        </w:rPr>
        <w:t>1910.156)</w:t>
      </w:r>
    </w:p>
    <w:p w14:paraId="7768E7CE" w14:textId="77777777" w:rsidR="00E9319B" w:rsidRDefault="00E9319B">
      <w:pPr>
        <w:pStyle w:val="BodyText"/>
        <w:ind w:left="0"/>
      </w:pPr>
    </w:p>
    <w:p w14:paraId="0E91CE3A"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0AA15021" w14:textId="77777777" w:rsidR="00E9319B" w:rsidRDefault="00E9319B">
      <w:pPr>
        <w:pStyle w:val="BodyText"/>
        <w:ind w:left="0"/>
      </w:pPr>
    </w:p>
    <w:p w14:paraId="698BB948"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1910.155</w:t>
      </w:r>
      <w:r>
        <w:rPr>
          <w:spacing w:val="-1"/>
          <w:sz w:val="24"/>
        </w:rPr>
        <w:t xml:space="preserve"> </w:t>
      </w:r>
      <w:r>
        <w:rPr>
          <w:sz w:val="24"/>
        </w:rPr>
        <w:t>Scope,</w:t>
      </w:r>
      <w:r>
        <w:rPr>
          <w:spacing w:val="-1"/>
          <w:sz w:val="24"/>
        </w:rPr>
        <w:t xml:space="preserve"> </w:t>
      </w:r>
      <w:r>
        <w:rPr>
          <w:sz w:val="24"/>
        </w:rPr>
        <w:t>application</w:t>
      </w:r>
      <w:r>
        <w:rPr>
          <w:spacing w:val="-1"/>
          <w:sz w:val="24"/>
        </w:rPr>
        <w:t xml:space="preserve"> </w:t>
      </w:r>
      <w:r>
        <w:rPr>
          <w:sz w:val="24"/>
        </w:rPr>
        <w:t>and</w:t>
      </w:r>
      <w:r>
        <w:rPr>
          <w:spacing w:val="-2"/>
          <w:sz w:val="24"/>
        </w:rPr>
        <w:t xml:space="preserve"> </w:t>
      </w:r>
      <w:r>
        <w:rPr>
          <w:sz w:val="24"/>
        </w:rPr>
        <w:t>definitions</w:t>
      </w:r>
      <w:r>
        <w:rPr>
          <w:spacing w:val="-1"/>
          <w:sz w:val="24"/>
        </w:rPr>
        <w:t xml:space="preserve"> </w:t>
      </w:r>
      <w:r>
        <w:rPr>
          <w:sz w:val="24"/>
        </w:rPr>
        <w:t>applicable</w:t>
      </w:r>
      <w:r>
        <w:rPr>
          <w:spacing w:val="-2"/>
          <w:sz w:val="24"/>
        </w:rPr>
        <w:t xml:space="preserve"> </w:t>
      </w:r>
      <w:r>
        <w:rPr>
          <w:sz w:val="24"/>
        </w:rPr>
        <w:t>to</w:t>
      </w:r>
      <w:r>
        <w:rPr>
          <w:spacing w:val="-1"/>
          <w:sz w:val="24"/>
        </w:rPr>
        <w:t xml:space="preserve"> </w:t>
      </w:r>
      <w:r>
        <w:rPr>
          <w:sz w:val="24"/>
        </w:rPr>
        <w:t>this</w:t>
      </w:r>
      <w:r>
        <w:rPr>
          <w:spacing w:val="-4"/>
          <w:sz w:val="24"/>
        </w:rPr>
        <w:t xml:space="preserve"> </w:t>
      </w:r>
      <w:r>
        <w:rPr>
          <w:sz w:val="24"/>
        </w:rPr>
        <w:t>subpart</w:t>
      </w:r>
      <w:r>
        <w:rPr>
          <w:spacing w:val="-1"/>
          <w:sz w:val="24"/>
        </w:rPr>
        <w:t xml:space="preserve"> </w:t>
      </w:r>
      <w:r>
        <w:rPr>
          <w:spacing w:val="-5"/>
          <w:sz w:val="24"/>
        </w:rPr>
        <w:t>by:</w:t>
      </w:r>
    </w:p>
    <w:p w14:paraId="3050014F" w14:textId="77777777" w:rsidR="00E9319B" w:rsidRDefault="00E9319B">
      <w:pPr>
        <w:pStyle w:val="BodyText"/>
        <w:ind w:left="0"/>
      </w:pPr>
    </w:p>
    <w:p w14:paraId="084EFABC" w14:textId="77777777" w:rsidR="00E9319B" w:rsidRDefault="00407046">
      <w:pPr>
        <w:pStyle w:val="ListParagraph"/>
        <w:numPr>
          <w:ilvl w:val="1"/>
          <w:numId w:val="8"/>
        </w:numPr>
        <w:tabs>
          <w:tab w:val="left" w:pos="965"/>
        </w:tabs>
        <w:ind w:left="965" w:hanging="225"/>
        <w:rPr>
          <w:sz w:val="24"/>
        </w:rPr>
      </w:pPr>
      <w:r>
        <w:rPr>
          <w:sz w:val="24"/>
        </w:rPr>
        <w:t>Revising</w:t>
      </w:r>
      <w:r>
        <w:rPr>
          <w:spacing w:val="-4"/>
          <w:sz w:val="24"/>
        </w:rPr>
        <w:t xml:space="preserve"> </w:t>
      </w:r>
      <w:r>
        <w:rPr>
          <w:sz w:val="24"/>
        </w:rPr>
        <w:t>paragraph</w:t>
      </w:r>
      <w:r>
        <w:rPr>
          <w:spacing w:val="-2"/>
          <w:sz w:val="24"/>
        </w:rPr>
        <w:t xml:space="preserve"> </w:t>
      </w:r>
      <w:r>
        <w:rPr>
          <w:spacing w:val="-4"/>
          <w:sz w:val="24"/>
        </w:rPr>
        <w:t>(a);</w:t>
      </w:r>
    </w:p>
    <w:p w14:paraId="58F5B944" w14:textId="77777777" w:rsidR="00E9319B" w:rsidRDefault="00E9319B">
      <w:pPr>
        <w:pStyle w:val="BodyText"/>
        <w:ind w:left="0"/>
      </w:pPr>
    </w:p>
    <w:p w14:paraId="65D13DAB" w14:textId="77777777" w:rsidR="00E9319B" w:rsidRDefault="00407046">
      <w:pPr>
        <w:pStyle w:val="ListParagraph"/>
        <w:numPr>
          <w:ilvl w:val="1"/>
          <w:numId w:val="8"/>
        </w:numPr>
        <w:tabs>
          <w:tab w:val="left" w:pos="980"/>
        </w:tabs>
        <w:spacing w:line="480" w:lineRule="auto"/>
        <w:ind w:right="1413" w:firstLine="0"/>
        <w:rPr>
          <w:sz w:val="24"/>
        </w:rPr>
      </w:pPr>
      <w:r>
        <w:rPr>
          <w:sz w:val="24"/>
        </w:rPr>
        <w:t>Revising</w:t>
      </w:r>
      <w:r>
        <w:rPr>
          <w:spacing w:val="-4"/>
          <w:sz w:val="24"/>
        </w:rPr>
        <w:t xml:space="preserve"> </w:t>
      </w:r>
      <w:r>
        <w:rPr>
          <w:sz w:val="24"/>
        </w:rPr>
        <w:t>all</w:t>
      </w:r>
      <w:r>
        <w:rPr>
          <w:spacing w:val="-4"/>
          <w:sz w:val="24"/>
        </w:rPr>
        <w:t xml:space="preserve"> </w:t>
      </w:r>
      <w:r>
        <w:rPr>
          <w:sz w:val="24"/>
        </w:rPr>
        <w:t>paragraphs</w:t>
      </w:r>
      <w:r>
        <w:rPr>
          <w:spacing w:val="-4"/>
          <w:sz w:val="24"/>
        </w:rPr>
        <w:t xml:space="preserve"> </w:t>
      </w:r>
      <w:r>
        <w:rPr>
          <w:sz w:val="24"/>
        </w:rPr>
        <w:t>under</w:t>
      </w:r>
      <w:r>
        <w:rPr>
          <w:spacing w:val="-5"/>
          <w:sz w:val="24"/>
        </w:rPr>
        <w:t xml:space="preserve"> </w:t>
      </w:r>
      <w:r>
        <w:rPr>
          <w:sz w:val="24"/>
        </w:rPr>
        <w:t>paragraph</w:t>
      </w:r>
      <w:r>
        <w:rPr>
          <w:spacing w:val="-2"/>
          <w:sz w:val="24"/>
        </w:rPr>
        <w:t xml:space="preserve"> </w:t>
      </w:r>
      <w:r>
        <w:rPr>
          <w:sz w:val="24"/>
        </w:rPr>
        <w:t>(c)</w:t>
      </w:r>
      <w:r>
        <w:rPr>
          <w:spacing w:val="-5"/>
          <w:sz w:val="24"/>
        </w:rPr>
        <w:t xml:space="preserve"> </w:t>
      </w:r>
      <w:r>
        <w:rPr>
          <w:sz w:val="24"/>
        </w:rPr>
        <w:t>to</w:t>
      </w:r>
      <w:r>
        <w:rPr>
          <w:spacing w:val="-2"/>
          <w:sz w:val="24"/>
        </w:rPr>
        <w:t xml:space="preserve"> </w:t>
      </w:r>
      <w:r>
        <w:rPr>
          <w:sz w:val="24"/>
        </w:rPr>
        <w:t>remove</w:t>
      </w:r>
      <w:r>
        <w:rPr>
          <w:spacing w:val="-5"/>
          <w:sz w:val="24"/>
        </w:rPr>
        <w:t xml:space="preserve"> </w:t>
      </w:r>
      <w:r>
        <w:rPr>
          <w:sz w:val="24"/>
        </w:rPr>
        <w:t>individual</w:t>
      </w:r>
      <w:r>
        <w:rPr>
          <w:spacing w:val="-4"/>
          <w:sz w:val="24"/>
        </w:rPr>
        <w:t xml:space="preserve"> </w:t>
      </w:r>
      <w:r>
        <w:rPr>
          <w:sz w:val="24"/>
        </w:rPr>
        <w:t>paragraph</w:t>
      </w:r>
      <w:r>
        <w:rPr>
          <w:spacing w:val="-4"/>
          <w:sz w:val="24"/>
        </w:rPr>
        <w:t xml:space="preserve"> </w:t>
      </w:r>
      <w:r>
        <w:rPr>
          <w:sz w:val="24"/>
        </w:rPr>
        <w:t>numbers for each definition and list definitions in alphabetical order;</w:t>
      </w:r>
    </w:p>
    <w:p w14:paraId="2737AC67" w14:textId="77777777" w:rsidR="00E9319B" w:rsidRDefault="00407046">
      <w:pPr>
        <w:pStyle w:val="ListParagraph"/>
        <w:numPr>
          <w:ilvl w:val="1"/>
          <w:numId w:val="8"/>
        </w:numPr>
        <w:tabs>
          <w:tab w:val="left" w:pos="965"/>
        </w:tabs>
        <w:spacing w:line="480" w:lineRule="auto"/>
        <w:ind w:right="1354" w:firstLine="0"/>
        <w:rPr>
          <w:sz w:val="24"/>
        </w:rPr>
      </w:pPr>
      <w:r>
        <w:rPr>
          <w:sz w:val="24"/>
        </w:rPr>
        <w:t>Removing</w:t>
      </w:r>
      <w:r>
        <w:rPr>
          <w:spacing w:val="-5"/>
          <w:sz w:val="24"/>
        </w:rPr>
        <w:t xml:space="preserve"> </w:t>
      </w:r>
      <w:r>
        <w:rPr>
          <w:sz w:val="24"/>
        </w:rPr>
        <w:t>definitions</w:t>
      </w:r>
      <w:r>
        <w:rPr>
          <w:spacing w:val="-5"/>
          <w:sz w:val="24"/>
        </w:rPr>
        <w:t xml:space="preserve"> </w:t>
      </w:r>
      <w:r>
        <w:rPr>
          <w:sz w:val="24"/>
        </w:rPr>
        <w:t>for:</w:t>
      </w:r>
      <w:r>
        <w:rPr>
          <w:spacing w:val="-5"/>
          <w:sz w:val="24"/>
        </w:rPr>
        <w:t xml:space="preserve"> </w:t>
      </w:r>
      <w:r>
        <w:rPr>
          <w:sz w:val="24"/>
        </w:rPr>
        <w:t>Enclosed</w:t>
      </w:r>
      <w:r>
        <w:rPr>
          <w:spacing w:val="-5"/>
          <w:sz w:val="24"/>
        </w:rPr>
        <w:t xml:space="preserve"> </w:t>
      </w:r>
      <w:r>
        <w:rPr>
          <w:sz w:val="24"/>
        </w:rPr>
        <w:t>structure;</w:t>
      </w:r>
      <w:r>
        <w:rPr>
          <w:spacing w:val="-5"/>
          <w:sz w:val="24"/>
        </w:rPr>
        <w:t xml:space="preserve"> </w:t>
      </w:r>
      <w:r>
        <w:rPr>
          <w:sz w:val="24"/>
        </w:rPr>
        <w:t>Fire</w:t>
      </w:r>
      <w:r>
        <w:rPr>
          <w:spacing w:val="-6"/>
          <w:sz w:val="24"/>
        </w:rPr>
        <w:t xml:space="preserve"> </w:t>
      </w:r>
      <w:r>
        <w:rPr>
          <w:sz w:val="24"/>
        </w:rPr>
        <w:t>brigade;</w:t>
      </w:r>
      <w:r>
        <w:rPr>
          <w:spacing w:val="-5"/>
          <w:sz w:val="24"/>
        </w:rPr>
        <w:t xml:space="preserve"> </w:t>
      </w:r>
      <w:r>
        <w:rPr>
          <w:sz w:val="24"/>
        </w:rPr>
        <w:t>Flame</w:t>
      </w:r>
      <w:r>
        <w:rPr>
          <w:spacing w:val="-4"/>
          <w:sz w:val="24"/>
        </w:rPr>
        <w:t xml:space="preserve"> </w:t>
      </w:r>
      <w:r>
        <w:rPr>
          <w:sz w:val="24"/>
        </w:rPr>
        <w:t>resistance;</w:t>
      </w:r>
      <w:r>
        <w:rPr>
          <w:spacing w:val="-5"/>
          <w:sz w:val="24"/>
        </w:rPr>
        <w:t xml:space="preserve"> </w:t>
      </w:r>
      <w:r>
        <w:rPr>
          <w:sz w:val="24"/>
        </w:rPr>
        <w:t>Helmet; Lining; Outer shell; Positive-pressure breathing apparatus; Quick disconnect valve; and Vapor barrier;</w:t>
      </w:r>
    </w:p>
    <w:p w14:paraId="1DDDB8BF" w14:textId="77777777" w:rsidR="00E9319B" w:rsidRDefault="00407046">
      <w:pPr>
        <w:pStyle w:val="ListParagraph"/>
        <w:numPr>
          <w:ilvl w:val="1"/>
          <w:numId w:val="8"/>
        </w:numPr>
        <w:tabs>
          <w:tab w:val="left" w:pos="980"/>
        </w:tabs>
        <w:spacing w:before="1" w:line="480" w:lineRule="auto"/>
        <w:ind w:right="2432" w:firstLine="0"/>
        <w:rPr>
          <w:sz w:val="24"/>
        </w:rPr>
      </w:pPr>
      <w:r>
        <w:rPr>
          <w:sz w:val="24"/>
        </w:rPr>
        <w:t>Adding</w:t>
      </w:r>
      <w:r>
        <w:rPr>
          <w:spacing w:val="-4"/>
          <w:sz w:val="24"/>
        </w:rPr>
        <w:t xml:space="preserve"> </w:t>
      </w:r>
      <w:r>
        <w:rPr>
          <w:sz w:val="24"/>
        </w:rPr>
        <w:t>new</w:t>
      </w:r>
      <w:r>
        <w:rPr>
          <w:spacing w:val="-5"/>
          <w:sz w:val="24"/>
        </w:rPr>
        <w:t xml:space="preserve"> </w:t>
      </w:r>
      <w:r>
        <w:rPr>
          <w:sz w:val="24"/>
        </w:rPr>
        <w:t>definitions</w:t>
      </w:r>
      <w:r>
        <w:rPr>
          <w:spacing w:val="-4"/>
          <w:sz w:val="24"/>
        </w:rPr>
        <w:t xml:space="preserve"> </w:t>
      </w:r>
      <w:r>
        <w:rPr>
          <w:sz w:val="24"/>
        </w:rPr>
        <w:t>under</w:t>
      </w:r>
      <w:r>
        <w:rPr>
          <w:spacing w:val="-5"/>
          <w:sz w:val="24"/>
        </w:rPr>
        <w:t xml:space="preserve"> </w:t>
      </w:r>
      <w:r>
        <w:rPr>
          <w:sz w:val="24"/>
        </w:rPr>
        <w:t>paragraph</w:t>
      </w:r>
      <w:r>
        <w:rPr>
          <w:spacing w:val="-2"/>
          <w:sz w:val="24"/>
        </w:rPr>
        <w:t xml:space="preserve"> </w:t>
      </w:r>
      <w:r>
        <w:rPr>
          <w:sz w:val="24"/>
        </w:rPr>
        <w:t>(c)</w:t>
      </w:r>
      <w:r>
        <w:rPr>
          <w:spacing w:val="-3"/>
          <w:sz w:val="24"/>
        </w:rPr>
        <w:t xml:space="preserve"> </w:t>
      </w:r>
      <w:r>
        <w:rPr>
          <w:sz w:val="24"/>
        </w:rPr>
        <w:t>for:</w:t>
      </w:r>
      <w:r>
        <w:rPr>
          <w:spacing w:val="-2"/>
          <w:sz w:val="24"/>
        </w:rPr>
        <w:t xml:space="preserve"> </w:t>
      </w:r>
      <w:r>
        <w:rPr>
          <w:sz w:val="24"/>
        </w:rPr>
        <w:t>Class</w:t>
      </w:r>
      <w:r>
        <w:rPr>
          <w:spacing w:val="-4"/>
          <w:sz w:val="24"/>
        </w:rPr>
        <w:t xml:space="preserve"> </w:t>
      </w:r>
      <w:r>
        <w:rPr>
          <w:sz w:val="24"/>
        </w:rPr>
        <w:t>K</w:t>
      </w:r>
      <w:r>
        <w:rPr>
          <w:spacing w:val="-5"/>
          <w:sz w:val="24"/>
        </w:rPr>
        <w:t xml:space="preserve"> </w:t>
      </w:r>
      <w:r>
        <w:rPr>
          <w:sz w:val="24"/>
        </w:rPr>
        <w:t>fire;</w:t>
      </w:r>
      <w:r>
        <w:rPr>
          <w:spacing w:val="-4"/>
          <w:sz w:val="24"/>
        </w:rPr>
        <w:t xml:space="preserve"> </w:t>
      </w:r>
      <w:r>
        <w:rPr>
          <w:sz w:val="24"/>
        </w:rPr>
        <w:t>Clean</w:t>
      </w:r>
      <w:r>
        <w:rPr>
          <w:spacing w:val="-4"/>
          <w:sz w:val="24"/>
        </w:rPr>
        <w:t xml:space="preserve"> </w:t>
      </w:r>
      <w:r>
        <w:rPr>
          <w:sz w:val="24"/>
        </w:rPr>
        <w:t>agent; Halogenated agent; Wetting agent; and Wet chemical.</w:t>
      </w:r>
    </w:p>
    <w:p w14:paraId="5E053C3F"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09E513F5" w14:textId="77777777" w:rsidR="00E9319B" w:rsidRDefault="00E9319B">
      <w:pPr>
        <w:pStyle w:val="BodyText"/>
        <w:spacing w:before="11"/>
        <w:ind w:left="0"/>
        <w:rPr>
          <w:sz w:val="23"/>
        </w:rPr>
      </w:pPr>
    </w:p>
    <w:p w14:paraId="343B5407" w14:textId="77777777" w:rsidR="00E9319B" w:rsidRDefault="00407046">
      <w:pPr>
        <w:pStyle w:val="Heading2"/>
        <w:ind w:left="740"/>
      </w:pPr>
      <w:r>
        <w:t>§</w:t>
      </w:r>
      <w:r>
        <w:rPr>
          <w:spacing w:val="-5"/>
        </w:rPr>
        <w:t xml:space="preserve"> </w:t>
      </w:r>
      <w:r>
        <w:t>1910.155</w:t>
      </w:r>
      <w:r>
        <w:rPr>
          <w:spacing w:val="-3"/>
        </w:rPr>
        <w:t xml:space="preserve"> </w:t>
      </w:r>
      <w:r>
        <w:t>Scope,</w:t>
      </w:r>
      <w:r>
        <w:rPr>
          <w:spacing w:val="-2"/>
        </w:rPr>
        <w:t xml:space="preserve"> </w:t>
      </w:r>
      <w:r>
        <w:t>application</w:t>
      </w:r>
      <w:r>
        <w:rPr>
          <w:spacing w:val="-3"/>
        </w:rPr>
        <w:t xml:space="preserve"> </w:t>
      </w:r>
      <w:r>
        <w:t>and</w:t>
      </w:r>
      <w:r>
        <w:rPr>
          <w:spacing w:val="-2"/>
        </w:rPr>
        <w:t xml:space="preserve"> </w:t>
      </w:r>
      <w:r>
        <w:t>definitions</w:t>
      </w:r>
      <w:r>
        <w:rPr>
          <w:spacing w:val="-3"/>
        </w:rPr>
        <w:t xml:space="preserve"> </w:t>
      </w:r>
      <w:r>
        <w:t>applicable</w:t>
      </w:r>
      <w:r>
        <w:rPr>
          <w:spacing w:val="-3"/>
        </w:rPr>
        <w:t xml:space="preserve"> </w:t>
      </w:r>
      <w:r>
        <w:t>to</w:t>
      </w:r>
      <w:r>
        <w:rPr>
          <w:spacing w:val="-3"/>
        </w:rPr>
        <w:t xml:space="preserve"> </w:t>
      </w:r>
      <w:r>
        <w:t>this</w:t>
      </w:r>
      <w:r>
        <w:rPr>
          <w:spacing w:val="-2"/>
        </w:rPr>
        <w:t xml:space="preserve"> subpart.</w:t>
      </w:r>
    </w:p>
    <w:p w14:paraId="631368F5" w14:textId="77777777" w:rsidR="00E9319B" w:rsidRDefault="00E9319B">
      <w:pPr>
        <w:pStyle w:val="BodyText"/>
        <w:ind w:left="0"/>
        <w:rPr>
          <w:b/>
        </w:rPr>
      </w:pPr>
    </w:p>
    <w:p w14:paraId="7AAE65BA" w14:textId="77777777" w:rsidR="00E9319B" w:rsidRDefault="00407046">
      <w:pPr>
        <w:pStyle w:val="BodyText"/>
        <w:spacing w:line="480" w:lineRule="auto"/>
        <w:ind w:left="740" w:right="1200"/>
      </w:pPr>
      <w:r>
        <w:t xml:space="preserve">(a) </w:t>
      </w:r>
      <w:r>
        <w:rPr>
          <w:b/>
        </w:rPr>
        <w:t>Scope</w:t>
      </w:r>
      <w:r>
        <w:t>. This subpart contains requirements for Workplace Emergency Response Employers</w:t>
      </w:r>
      <w:r>
        <w:rPr>
          <w:spacing w:val="-4"/>
        </w:rPr>
        <w:t xml:space="preserve"> </w:t>
      </w:r>
      <w:r>
        <w:t>and</w:t>
      </w:r>
      <w:r>
        <w:rPr>
          <w:spacing w:val="-4"/>
        </w:rPr>
        <w:t xml:space="preserve"> </w:t>
      </w:r>
      <w:r>
        <w:t>Emergency</w:t>
      </w:r>
      <w:r>
        <w:rPr>
          <w:spacing w:val="-4"/>
        </w:rPr>
        <w:t xml:space="preserve"> </w:t>
      </w:r>
      <w:r>
        <w:t>Service</w:t>
      </w:r>
      <w:r>
        <w:rPr>
          <w:spacing w:val="-5"/>
        </w:rPr>
        <w:t xml:space="preserve"> </w:t>
      </w:r>
      <w:r>
        <w:t>Organizations</w:t>
      </w:r>
      <w:r>
        <w:rPr>
          <w:spacing w:val="-4"/>
        </w:rPr>
        <w:t xml:space="preserve"> </w:t>
      </w:r>
      <w:r>
        <w:t>(as</w:t>
      </w:r>
      <w:r>
        <w:rPr>
          <w:spacing w:val="-4"/>
        </w:rPr>
        <w:t xml:space="preserve"> </w:t>
      </w:r>
      <w:r>
        <w:t>defined</w:t>
      </w:r>
      <w:r>
        <w:rPr>
          <w:spacing w:val="-4"/>
        </w:rPr>
        <w:t xml:space="preserve"> </w:t>
      </w:r>
      <w:r>
        <w:t>in</w:t>
      </w:r>
      <w:r>
        <w:rPr>
          <w:spacing w:val="-4"/>
        </w:rPr>
        <w:t xml:space="preserve"> </w:t>
      </w:r>
      <w:r>
        <w:t>29</w:t>
      </w:r>
      <w:r>
        <w:rPr>
          <w:spacing w:val="-4"/>
        </w:rPr>
        <w:t xml:space="preserve"> </w:t>
      </w:r>
      <w:r>
        <w:t>CFR</w:t>
      </w:r>
      <w:r>
        <w:rPr>
          <w:spacing w:val="-4"/>
        </w:rPr>
        <w:t xml:space="preserve"> </w:t>
      </w:r>
      <w:r>
        <w:t>1910.156),</w:t>
      </w:r>
      <w:r>
        <w:rPr>
          <w:spacing w:val="-4"/>
        </w:rPr>
        <w:t xml:space="preserve"> </w:t>
      </w:r>
      <w:r>
        <w:t>and all portable and fixed fire suppression equipment, fire detection systems, and fire or</w:t>
      </w:r>
    </w:p>
    <w:p w14:paraId="0F8191E6" w14:textId="77777777" w:rsidR="00E9319B" w:rsidRDefault="00E9319B">
      <w:pPr>
        <w:spacing w:line="480" w:lineRule="auto"/>
        <w:sectPr w:rsidR="00E9319B">
          <w:pgSz w:w="12240" w:h="15840"/>
          <w:pgMar w:top="1360" w:right="240" w:bottom="1220" w:left="1420" w:header="0" w:footer="1034" w:gutter="0"/>
          <w:cols w:space="720"/>
        </w:sectPr>
      </w:pPr>
    </w:p>
    <w:p w14:paraId="78C6EBCF" w14:textId="77777777" w:rsidR="00E9319B" w:rsidRDefault="00407046">
      <w:pPr>
        <w:pStyle w:val="BodyText"/>
        <w:spacing w:before="79" w:line="480" w:lineRule="auto"/>
        <w:ind w:left="740" w:right="1200"/>
      </w:pPr>
      <w:r>
        <w:t>employee</w:t>
      </w:r>
      <w:r>
        <w:rPr>
          <w:spacing w:val="-4"/>
        </w:rPr>
        <w:t xml:space="preserve"> </w:t>
      </w:r>
      <w:r>
        <w:t>alarm</w:t>
      </w:r>
      <w:r>
        <w:rPr>
          <w:spacing w:val="-4"/>
        </w:rPr>
        <w:t xml:space="preserve"> </w:t>
      </w:r>
      <w:r>
        <w:t>systems</w:t>
      </w:r>
      <w:r>
        <w:rPr>
          <w:spacing w:val="-4"/>
        </w:rPr>
        <w:t xml:space="preserve"> </w:t>
      </w:r>
      <w:r>
        <w:t>installed</w:t>
      </w:r>
      <w:r>
        <w:rPr>
          <w:spacing w:val="-4"/>
        </w:rPr>
        <w:t xml:space="preserve"> </w:t>
      </w:r>
      <w:r>
        <w:t>to</w:t>
      </w:r>
      <w:r>
        <w:rPr>
          <w:spacing w:val="-4"/>
        </w:rPr>
        <w:t xml:space="preserve"> </w:t>
      </w:r>
      <w:r>
        <w:t>meet</w:t>
      </w:r>
      <w:r>
        <w:rPr>
          <w:spacing w:val="-4"/>
        </w:rPr>
        <w:t xml:space="preserve"> </w:t>
      </w:r>
      <w:r>
        <w:t>the</w:t>
      </w:r>
      <w:r>
        <w:rPr>
          <w:spacing w:val="-4"/>
        </w:rPr>
        <w:t xml:space="preserve"> </w:t>
      </w:r>
      <w:r>
        <w:t>fire</w:t>
      </w:r>
      <w:r>
        <w:rPr>
          <w:spacing w:val="-3"/>
        </w:rPr>
        <w:t xml:space="preserve"> </w:t>
      </w:r>
      <w:r>
        <w:t>protection</w:t>
      </w:r>
      <w:r>
        <w:rPr>
          <w:spacing w:val="-4"/>
        </w:rPr>
        <w:t xml:space="preserve"> </w:t>
      </w:r>
      <w:r>
        <w:t>requirements</w:t>
      </w:r>
      <w:r>
        <w:rPr>
          <w:spacing w:val="-2"/>
        </w:rPr>
        <w:t xml:space="preserve"> </w:t>
      </w:r>
      <w:r>
        <w:t>of</w:t>
      </w:r>
      <w:r>
        <w:rPr>
          <w:spacing w:val="-4"/>
        </w:rPr>
        <w:t xml:space="preserve"> </w:t>
      </w:r>
      <w:r>
        <w:t>29</w:t>
      </w:r>
      <w:r>
        <w:rPr>
          <w:spacing w:val="-4"/>
        </w:rPr>
        <w:t xml:space="preserve"> </w:t>
      </w:r>
      <w:r>
        <w:t>CFR</w:t>
      </w:r>
      <w:r>
        <w:rPr>
          <w:spacing w:val="-4"/>
        </w:rPr>
        <w:t xml:space="preserve"> </w:t>
      </w:r>
      <w:r>
        <w:t xml:space="preserve">part </w:t>
      </w:r>
      <w:r>
        <w:rPr>
          <w:spacing w:val="-2"/>
        </w:rPr>
        <w:t>1910.</w:t>
      </w:r>
    </w:p>
    <w:p w14:paraId="02515A71"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06074672" w14:textId="77777777" w:rsidR="00E9319B" w:rsidRDefault="00E9319B">
      <w:pPr>
        <w:pStyle w:val="BodyText"/>
        <w:ind w:left="0"/>
      </w:pPr>
    </w:p>
    <w:p w14:paraId="60262907"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3300E96C" w14:textId="77777777" w:rsidR="00E9319B" w:rsidRDefault="00E9319B">
      <w:pPr>
        <w:pStyle w:val="BodyText"/>
        <w:ind w:left="0"/>
      </w:pPr>
    </w:p>
    <w:p w14:paraId="45079067"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4E3B93C9" w14:textId="77777777" w:rsidR="00E9319B" w:rsidRDefault="00E9319B">
      <w:pPr>
        <w:pStyle w:val="BodyText"/>
        <w:ind w:left="0"/>
      </w:pPr>
    </w:p>
    <w:p w14:paraId="5EA17416" w14:textId="77777777" w:rsidR="00E9319B" w:rsidRDefault="00407046">
      <w:pPr>
        <w:pStyle w:val="BodyText"/>
        <w:spacing w:line="480" w:lineRule="auto"/>
        <w:ind w:left="740" w:right="1200"/>
      </w:pPr>
      <w:r>
        <w:rPr>
          <w:i/>
        </w:rPr>
        <w:t>Class</w:t>
      </w:r>
      <w:r>
        <w:rPr>
          <w:i/>
          <w:spacing w:val="-3"/>
        </w:rPr>
        <w:t xml:space="preserve"> </w:t>
      </w:r>
      <w:r>
        <w:rPr>
          <w:i/>
        </w:rPr>
        <w:t>K</w:t>
      </w:r>
      <w:r>
        <w:rPr>
          <w:i/>
          <w:spacing w:val="-3"/>
        </w:rPr>
        <w:t xml:space="preserve"> </w:t>
      </w:r>
      <w:r>
        <w:rPr>
          <w:i/>
        </w:rPr>
        <w:t>fire</w:t>
      </w:r>
      <w:r>
        <w:rPr>
          <w:i/>
          <w:spacing w:val="-4"/>
        </w:rPr>
        <w:t xml:space="preserve"> </w:t>
      </w:r>
      <w:r>
        <w:t>means</w:t>
      </w:r>
      <w:r>
        <w:rPr>
          <w:spacing w:val="-3"/>
        </w:rPr>
        <w:t xml:space="preserve"> </w:t>
      </w:r>
      <w:r>
        <w:t>a</w:t>
      </w:r>
      <w:r>
        <w:rPr>
          <w:spacing w:val="-4"/>
        </w:rPr>
        <w:t xml:space="preserve"> </w:t>
      </w:r>
      <w:r>
        <w:t>fire</w:t>
      </w:r>
      <w:r>
        <w:rPr>
          <w:spacing w:val="-2"/>
        </w:rPr>
        <w:t xml:space="preserve"> </w:t>
      </w:r>
      <w:r>
        <w:t>in</w:t>
      </w:r>
      <w:r>
        <w:rPr>
          <w:spacing w:val="-3"/>
        </w:rPr>
        <w:t xml:space="preserve"> </w:t>
      </w:r>
      <w:r>
        <w:t>a</w:t>
      </w:r>
      <w:r>
        <w:rPr>
          <w:spacing w:val="-4"/>
        </w:rPr>
        <w:t xml:space="preserve"> </w:t>
      </w:r>
      <w:r>
        <w:t>cooking</w:t>
      </w:r>
      <w:r>
        <w:rPr>
          <w:spacing w:val="-3"/>
        </w:rPr>
        <w:t xml:space="preserve"> </w:t>
      </w:r>
      <w:r>
        <w:t>appliance</w:t>
      </w:r>
      <w:r>
        <w:rPr>
          <w:spacing w:val="-4"/>
        </w:rPr>
        <w:t xml:space="preserve"> </w:t>
      </w:r>
      <w:r>
        <w:t>involving</w:t>
      </w:r>
      <w:r>
        <w:rPr>
          <w:spacing w:val="-3"/>
        </w:rPr>
        <w:t xml:space="preserve"> </w:t>
      </w:r>
      <w:r>
        <w:t>animal</w:t>
      </w:r>
      <w:r>
        <w:rPr>
          <w:spacing w:val="-3"/>
        </w:rPr>
        <w:t xml:space="preserve"> </w:t>
      </w:r>
      <w:r>
        <w:t>oils,</w:t>
      </w:r>
      <w:r>
        <w:rPr>
          <w:spacing w:val="-3"/>
        </w:rPr>
        <w:t xml:space="preserve"> </w:t>
      </w:r>
      <w:r>
        <w:t>vegetable</w:t>
      </w:r>
      <w:r>
        <w:rPr>
          <w:spacing w:val="-4"/>
        </w:rPr>
        <w:t xml:space="preserve"> </w:t>
      </w:r>
      <w:r>
        <w:t>oils,</w:t>
      </w:r>
      <w:r>
        <w:rPr>
          <w:spacing w:val="-3"/>
        </w:rPr>
        <w:t xml:space="preserve"> </w:t>
      </w:r>
      <w:r>
        <w:t xml:space="preserve">or </w:t>
      </w:r>
      <w:r>
        <w:rPr>
          <w:spacing w:val="-2"/>
        </w:rPr>
        <w:t>fats.</w:t>
      </w:r>
    </w:p>
    <w:p w14:paraId="72EF69AC" w14:textId="77777777" w:rsidR="00E9319B" w:rsidRDefault="00407046">
      <w:pPr>
        <w:pStyle w:val="BodyText"/>
        <w:spacing w:line="480" w:lineRule="auto"/>
        <w:ind w:left="740" w:right="1200"/>
      </w:pPr>
      <w:r>
        <w:rPr>
          <w:i/>
        </w:rPr>
        <w:t>Clean</w:t>
      </w:r>
      <w:r>
        <w:rPr>
          <w:i/>
          <w:spacing w:val="-4"/>
        </w:rPr>
        <w:t xml:space="preserve"> </w:t>
      </w:r>
      <w:r>
        <w:rPr>
          <w:i/>
        </w:rPr>
        <w:t>agent</w:t>
      </w:r>
      <w:r>
        <w:rPr>
          <w:i/>
          <w:spacing w:val="-4"/>
        </w:rPr>
        <w:t xml:space="preserve"> </w:t>
      </w:r>
      <w:r>
        <w:t>means</w:t>
      </w:r>
      <w:r>
        <w:rPr>
          <w:spacing w:val="-4"/>
        </w:rPr>
        <w:t xml:space="preserve"> </w:t>
      </w:r>
      <w:r>
        <w:t>an</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is</w:t>
      </w:r>
      <w:r>
        <w:rPr>
          <w:spacing w:val="-7"/>
        </w:rPr>
        <w:t xml:space="preserve"> </w:t>
      </w:r>
      <w:r>
        <w:t>odorless,</w:t>
      </w:r>
      <w:r>
        <w:rPr>
          <w:spacing w:val="-4"/>
        </w:rPr>
        <w:t xml:space="preserve"> </w:t>
      </w:r>
      <w:r>
        <w:t>colorless,</w:t>
      </w:r>
      <w:r>
        <w:rPr>
          <w:spacing w:val="-4"/>
        </w:rPr>
        <w:t xml:space="preserve"> </w:t>
      </w:r>
      <w:r>
        <w:t>electrically</w:t>
      </w:r>
      <w:r>
        <w:rPr>
          <w:spacing w:val="-4"/>
        </w:rPr>
        <w:t xml:space="preserve"> </w:t>
      </w:r>
      <w:r>
        <w:t>non- conducive, and leaves no residue.</w:t>
      </w:r>
    </w:p>
    <w:p w14:paraId="65B5EB16"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0F0891B9" w14:textId="77777777" w:rsidR="00E9319B" w:rsidRDefault="00E9319B">
      <w:pPr>
        <w:pStyle w:val="BodyText"/>
        <w:ind w:left="0"/>
      </w:pPr>
    </w:p>
    <w:p w14:paraId="56CB1ACE" w14:textId="77777777" w:rsidR="00E9319B" w:rsidRDefault="00407046">
      <w:pPr>
        <w:pStyle w:val="BodyText"/>
        <w:spacing w:line="480" w:lineRule="auto"/>
        <w:ind w:left="740" w:right="1262"/>
      </w:pPr>
      <w:r>
        <w:rPr>
          <w:i/>
        </w:rPr>
        <w:t>Halogenated</w:t>
      </w:r>
      <w:r>
        <w:rPr>
          <w:i/>
          <w:spacing w:val="-4"/>
        </w:rPr>
        <w:t xml:space="preserve"> </w:t>
      </w:r>
      <w:r>
        <w:rPr>
          <w:i/>
        </w:rPr>
        <w:t>agent</w:t>
      </w:r>
      <w:r>
        <w:rPr>
          <w:i/>
          <w:spacing w:val="-4"/>
        </w:rPr>
        <w:t xml:space="preserve"> </w:t>
      </w:r>
      <w:r>
        <w:t>means</w:t>
      </w:r>
      <w:r>
        <w:rPr>
          <w:spacing w:val="-4"/>
        </w:rPr>
        <w:t xml:space="preserve"> </w:t>
      </w:r>
      <w:r>
        <w:t>a</w:t>
      </w:r>
      <w:r>
        <w:rPr>
          <w:spacing w:val="-5"/>
        </w:rPr>
        <w:t xml:space="preserve"> </w:t>
      </w:r>
      <w:r>
        <w:t>liquified</w:t>
      </w:r>
      <w:r>
        <w:rPr>
          <w:spacing w:val="-4"/>
        </w:rPr>
        <w:t xml:space="preserve"> </w:t>
      </w:r>
      <w:r>
        <w:t>gas</w:t>
      </w:r>
      <w:r>
        <w:rPr>
          <w:spacing w:val="-4"/>
        </w:rPr>
        <w:t xml:space="preserve"> </w:t>
      </w:r>
      <w:r>
        <w:t>extinguishing</w:t>
      </w:r>
      <w:r>
        <w:rPr>
          <w:spacing w:val="-4"/>
        </w:rPr>
        <w:t xml:space="preserve"> </w:t>
      </w:r>
      <w:r>
        <w:t>agent</w:t>
      </w:r>
      <w:r>
        <w:rPr>
          <w:spacing w:val="-4"/>
        </w:rPr>
        <w:t xml:space="preserve"> </w:t>
      </w:r>
      <w:r>
        <w:t>that</w:t>
      </w:r>
      <w:r>
        <w:rPr>
          <w:spacing w:val="-4"/>
        </w:rPr>
        <w:t xml:space="preserve"> </w:t>
      </w:r>
      <w:r>
        <w:t>chemically</w:t>
      </w:r>
      <w:r>
        <w:rPr>
          <w:spacing w:val="-4"/>
        </w:rPr>
        <w:t xml:space="preserve"> </w:t>
      </w:r>
      <w:r>
        <w:t>interrupts the combustion reaction between the fuel and oxygen to extinguish fires.</w:t>
      </w:r>
    </w:p>
    <w:p w14:paraId="48D03E4E"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77F31EA2" w14:textId="77777777" w:rsidR="00E9319B" w:rsidRDefault="00E9319B">
      <w:pPr>
        <w:pStyle w:val="BodyText"/>
        <w:ind w:left="0"/>
      </w:pPr>
    </w:p>
    <w:p w14:paraId="44EB270F" w14:textId="77777777" w:rsidR="00E9319B" w:rsidRDefault="00407046">
      <w:pPr>
        <w:pStyle w:val="BodyText"/>
        <w:spacing w:line="480" w:lineRule="auto"/>
        <w:ind w:left="740" w:right="1200"/>
      </w:pPr>
      <w:r>
        <w:rPr>
          <w:i/>
        </w:rPr>
        <w:t>Wet</w:t>
      </w:r>
      <w:r>
        <w:rPr>
          <w:i/>
          <w:spacing w:val="-3"/>
        </w:rPr>
        <w:t xml:space="preserve"> </w:t>
      </w:r>
      <w:r>
        <w:rPr>
          <w:i/>
        </w:rPr>
        <w:t>chemical</w:t>
      </w:r>
      <w:r>
        <w:rPr>
          <w:i/>
          <w:spacing w:val="-3"/>
        </w:rPr>
        <w:t xml:space="preserve"> </w:t>
      </w:r>
      <w:r>
        <w:t>means</w:t>
      </w:r>
      <w:r>
        <w:rPr>
          <w:spacing w:val="-3"/>
        </w:rPr>
        <w:t xml:space="preserve"> </w:t>
      </w:r>
      <w:r>
        <w:t>an</w:t>
      </w:r>
      <w:r>
        <w:rPr>
          <w:spacing w:val="-1"/>
        </w:rPr>
        <w:t xml:space="preserve"> </w:t>
      </w:r>
      <w:r>
        <w:t>aqueous</w:t>
      </w:r>
      <w:r>
        <w:rPr>
          <w:spacing w:val="-3"/>
        </w:rPr>
        <w:t xml:space="preserve"> </w:t>
      </w:r>
      <w:r>
        <w:t>solution</w:t>
      </w:r>
      <w:r>
        <w:rPr>
          <w:spacing w:val="-3"/>
        </w:rPr>
        <w:t xml:space="preserve"> </w:t>
      </w:r>
      <w:r>
        <w:t>of</w:t>
      </w:r>
      <w:r>
        <w:rPr>
          <w:spacing w:val="-4"/>
        </w:rPr>
        <w:t xml:space="preserve"> </w:t>
      </w:r>
      <w:r>
        <w:t>organic</w:t>
      </w:r>
      <w:r>
        <w:rPr>
          <w:spacing w:val="-4"/>
        </w:rPr>
        <w:t xml:space="preserve"> </w:t>
      </w:r>
      <w:r>
        <w:t>or</w:t>
      </w:r>
      <w:r>
        <w:rPr>
          <w:spacing w:val="-4"/>
        </w:rPr>
        <w:t xml:space="preserve"> </w:t>
      </w:r>
      <w:r>
        <w:t>inorganic</w:t>
      </w:r>
      <w:r>
        <w:rPr>
          <w:spacing w:val="-4"/>
        </w:rPr>
        <w:t xml:space="preserve"> </w:t>
      </w:r>
      <w:r>
        <w:t>salts,</w:t>
      </w:r>
      <w:r>
        <w:rPr>
          <w:spacing w:val="-3"/>
        </w:rPr>
        <w:t xml:space="preserve"> </w:t>
      </w:r>
      <w:r>
        <w:t>or</w:t>
      </w:r>
      <w:r>
        <w:rPr>
          <w:spacing w:val="-4"/>
        </w:rPr>
        <w:t xml:space="preserve"> </w:t>
      </w:r>
      <w:r>
        <w:t>a</w:t>
      </w:r>
      <w:r>
        <w:rPr>
          <w:spacing w:val="-2"/>
        </w:rPr>
        <w:t xml:space="preserve"> </w:t>
      </w:r>
      <w:r>
        <w:t>combination thereof, that forms an extinguishing agent.</w:t>
      </w:r>
    </w:p>
    <w:p w14:paraId="0C464E2F" w14:textId="77777777" w:rsidR="00E9319B" w:rsidRDefault="00407046">
      <w:pPr>
        <w:pStyle w:val="BodyText"/>
        <w:spacing w:before="1" w:line="480" w:lineRule="auto"/>
        <w:ind w:left="740" w:right="1200"/>
      </w:pPr>
      <w:r>
        <w:rPr>
          <w:i/>
        </w:rPr>
        <w:t xml:space="preserve">Wetting agent </w:t>
      </w:r>
      <w:r>
        <w:t>means a concentrate mixed with water that reduces the surface tension of the</w:t>
      </w:r>
      <w:r>
        <w:rPr>
          <w:spacing w:val="-4"/>
        </w:rPr>
        <w:t xml:space="preserve"> </w:t>
      </w:r>
      <w:r>
        <w:t>water</w:t>
      </w:r>
      <w:r>
        <w:rPr>
          <w:spacing w:val="-4"/>
        </w:rPr>
        <w:t xml:space="preserve"> </w:t>
      </w:r>
      <w:r>
        <w:t>which</w:t>
      </w:r>
      <w:r>
        <w:rPr>
          <w:spacing w:val="-4"/>
        </w:rPr>
        <w:t xml:space="preserve"> </w:t>
      </w:r>
      <w:r>
        <w:t>increases</w:t>
      </w:r>
      <w:r>
        <w:rPr>
          <w:spacing w:val="-4"/>
        </w:rPr>
        <w:t xml:space="preserve"> </w:t>
      </w:r>
      <w:r>
        <w:t>its</w:t>
      </w:r>
      <w:r>
        <w:rPr>
          <w:spacing w:val="-4"/>
        </w:rPr>
        <w:t xml:space="preserve"> </w:t>
      </w:r>
      <w:r>
        <w:t>ability</w:t>
      </w:r>
      <w:r>
        <w:rPr>
          <w:spacing w:val="-4"/>
        </w:rPr>
        <w:t xml:space="preserve"> </w:t>
      </w:r>
      <w:r>
        <w:t>to</w:t>
      </w:r>
      <w:r>
        <w:rPr>
          <w:spacing w:val="-4"/>
        </w:rPr>
        <w:t xml:space="preserve"> </w:t>
      </w:r>
      <w:r>
        <w:t>spread</w:t>
      </w:r>
      <w:r>
        <w:rPr>
          <w:spacing w:val="-4"/>
        </w:rPr>
        <w:t xml:space="preserve"> </w:t>
      </w:r>
      <w:r>
        <w:t>and</w:t>
      </w:r>
      <w:r>
        <w:rPr>
          <w:spacing w:val="-4"/>
        </w:rPr>
        <w:t xml:space="preserve"> </w:t>
      </w:r>
      <w:r>
        <w:t>penetrate,</w:t>
      </w:r>
      <w:r>
        <w:rPr>
          <w:spacing w:val="-4"/>
        </w:rPr>
        <w:t xml:space="preserve"> </w:t>
      </w:r>
      <w:r>
        <w:t>thus</w:t>
      </w:r>
      <w:r>
        <w:rPr>
          <w:spacing w:val="-2"/>
        </w:rPr>
        <w:t xml:space="preserve"> </w:t>
      </w:r>
      <w:r>
        <w:t>extending</w:t>
      </w:r>
      <w:r>
        <w:rPr>
          <w:spacing w:val="-2"/>
        </w:rPr>
        <w:t xml:space="preserve"> </w:t>
      </w:r>
      <w:r>
        <w:t>the</w:t>
      </w:r>
      <w:r>
        <w:rPr>
          <w:spacing w:val="-4"/>
        </w:rPr>
        <w:t xml:space="preserve"> </w:t>
      </w:r>
      <w:r>
        <w:t>efficiency of the watering extinguishing fires.</w:t>
      </w:r>
    </w:p>
    <w:p w14:paraId="00320B7D"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AEF668C" w14:textId="77777777" w:rsidR="00E9319B" w:rsidRDefault="00E9319B">
      <w:pPr>
        <w:pStyle w:val="BodyText"/>
        <w:ind w:left="0"/>
      </w:pPr>
    </w:p>
    <w:p w14:paraId="6D3DBBCF" w14:textId="77777777" w:rsidR="00E9319B" w:rsidRDefault="00407046">
      <w:pPr>
        <w:pStyle w:val="ListParagraph"/>
        <w:numPr>
          <w:ilvl w:val="0"/>
          <w:numId w:val="8"/>
        </w:numPr>
        <w:tabs>
          <w:tab w:val="left" w:pos="980"/>
        </w:tabs>
        <w:rPr>
          <w:sz w:val="24"/>
        </w:rPr>
      </w:pPr>
      <w:r>
        <w:rPr>
          <w:sz w:val="24"/>
        </w:rPr>
        <w:t>Amend</w:t>
      </w:r>
      <w:r>
        <w:rPr>
          <w:spacing w:val="-2"/>
          <w:sz w:val="24"/>
        </w:rPr>
        <w:t xml:space="preserve"> </w:t>
      </w:r>
      <w:r>
        <w:rPr>
          <w:sz w:val="24"/>
        </w:rPr>
        <w:t>§</w:t>
      </w:r>
      <w:r>
        <w:rPr>
          <w:spacing w:val="-1"/>
          <w:sz w:val="24"/>
        </w:rPr>
        <w:t xml:space="preserve"> </w:t>
      </w:r>
      <w:r>
        <w:rPr>
          <w:sz w:val="24"/>
        </w:rPr>
        <w:t>1910.156</w:t>
      </w:r>
      <w:r>
        <w:rPr>
          <w:spacing w:val="-1"/>
          <w:sz w:val="24"/>
        </w:rPr>
        <w:t xml:space="preserve"> </w:t>
      </w:r>
      <w:r>
        <w:rPr>
          <w:sz w:val="24"/>
        </w:rPr>
        <w:t>Fire</w:t>
      </w:r>
      <w:r>
        <w:rPr>
          <w:spacing w:val="-2"/>
          <w:sz w:val="24"/>
        </w:rPr>
        <w:t xml:space="preserve"> </w:t>
      </w:r>
      <w:r>
        <w:rPr>
          <w:sz w:val="24"/>
        </w:rPr>
        <w:t>brigades</w:t>
      </w:r>
      <w:r>
        <w:rPr>
          <w:spacing w:val="-1"/>
          <w:sz w:val="24"/>
        </w:rPr>
        <w:t xml:space="preserve"> </w:t>
      </w:r>
      <w:r>
        <w:rPr>
          <w:spacing w:val="-5"/>
          <w:sz w:val="24"/>
        </w:rPr>
        <w:t>by:</w:t>
      </w:r>
    </w:p>
    <w:p w14:paraId="745AF034" w14:textId="77777777" w:rsidR="00E9319B" w:rsidRDefault="00E9319B">
      <w:pPr>
        <w:pStyle w:val="BodyText"/>
        <w:ind w:left="0"/>
      </w:pPr>
    </w:p>
    <w:p w14:paraId="5FBDEC68" w14:textId="77777777" w:rsidR="00E9319B" w:rsidRDefault="00407046">
      <w:pPr>
        <w:pStyle w:val="ListParagraph"/>
        <w:numPr>
          <w:ilvl w:val="1"/>
          <w:numId w:val="8"/>
        </w:numPr>
        <w:tabs>
          <w:tab w:val="left" w:pos="965"/>
        </w:tabs>
        <w:ind w:left="965" w:hanging="225"/>
        <w:rPr>
          <w:sz w:val="24"/>
        </w:rPr>
      </w:pPr>
      <w:r>
        <w:rPr>
          <w:sz w:val="24"/>
        </w:rPr>
        <w:t>Revising</w:t>
      </w:r>
      <w:r>
        <w:rPr>
          <w:spacing w:val="-1"/>
          <w:sz w:val="24"/>
        </w:rPr>
        <w:t xml:space="preserve"> </w:t>
      </w:r>
      <w:r>
        <w:rPr>
          <w:sz w:val="24"/>
        </w:rPr>
        <w:t>title</w:t>
      </w:r>
      <w:r>
        <w:rPr>
          <w:spacing w:val="-1"/>
          <w:sz w:val="24"/>
        </w:rPr>
        <w:t xml:space="preserve"> </w:t>
      </w:r>
      <w:r>
        <w:rPr>
          <w:sz w:val="24"/>
        </w:rPr>
        <w:t>of</w:t>
      </w:r>
      <w:r>
        <w:rPr>
          <w:spacing w:val="-1"/>
          <w:sz w:val="24"/>
        </w:rPr>
        <w:t xml:space="preserve"> </w:t>
      </w:r>
      <w:r>
        <w:rPr>
          <w:sz w:val="24"/>
        </w:rPr>
        <w:t xml:space="preserve">§ 1910.156; </w:t>
      </w:r>
      <w:r>
        <w:rPr>
          <w:spacing w:val="-5"/>
          <w:sz w:val="24"/>
        </w:rPr>
        <w:t>and</w:t>
      </w:r>
    </w:p>
    <w:p w14:paraId="142332D1" w14:textId="77777777" w:rsidR="00E9319B" w:rsidRDefault="00E9319B">
      <w:pPr>
        <w:pStyle w:val="BodyText"/>
        <w:ind w:left="0"/>
      </w:pPr>
    </w:p>
    <w:p w14:paraId="25613805" w14:textId="77777777" w:rsidR="00E9319B" w:rsidRDefault="00407046">
      <w:pPr>
        <w:pStyle w:val="ListParagraph"/>
        <w:numPr>
          <w:ilvl w:val="1"/>
          <w:numId w:val="8"/>
        </w:numPr>
        <w:tabs>
          <w:tab w:val="left" w:pos="980"/>
        </w:tabs>
        <w:ind w:left="980" w:hanging="240"/>
        <w:rPr>
          <w:sz w:val="24"/>
        </w:rPr>
      </w:pPr>
      <w:r>
        <w:rPr>
          <w:sz w:val="24"/>
        </w:rPr>
        <w:t>Revising</w:t>
      </w:r>
      <w:r>
        <w:rPr>
          <w:spacing w:val="-1"/>
          <w:sz w:val="24"/>
        </w:rPr>
        <w:t xml:space="preserve"> </w:t>
      </w:r>
      <w:r>
        <w:rPr>
          <w:sz w:val="24"/>
        </w:rPr>
        <w:t xml:space="preserve">§ </w:t>
      </w:r>
      <w:r>
        <w:rPr>
          <w:spacing w:val="-2"/>
          <w:sz w:val="24"/>
        </w:rPr>
        <w:t>1910.156.</w:t>
      </w:r>
    </w:p>
    <w:p w14:paraId="1DAEE538" w14:textId="77777777" w:rsidR="00E9319B" w:rsidRDefault="00E9319B">
      <w:pPr>
        <w:pStyle w:val="BodyText"/>
        <w:ind w:left="0"/>
      </w:pPr>
    </w:p>
    <w:p w14:paraId="599C612C"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5F48A7EE" w14:textId="77777777" w:rsidR="00E9319B" w:rsidRDefault="00E9319B">
      <w:pPr>
        <w:sectPr w:rsidR="00E9319B">
          <w:pgSz w:w="12240" w:h="15840"/>
          <w:pgMar w:top="1360" w:right="240" w:bottom="1220" w:left="1420" w:header="0" w:footer="1034" w:gutter="0"/>
          <w:cols w:space="720"/>
        </w:sectPr>
      </w:pPr>
    </w:p>
    <w:p w14:paraId="015F323A" w14:textId="77777777" w:rsidR="00E9319B" w:rsidRDefault="00407046">
      <w:pPr>
        <w:pStyle w:val="Heading2"/>
        <w:spacing w:before="79"/>
        <w:ind w:left="740"/>
      </w:pPr>
      <w:r>
        <w:t>§</w:t>
      </w:r>
      <w:r>
        <w:rPr>
          <w:spacing w:val="-1"/>
        </w:rPr>
        <w:t xml:space="preserve"> </w:t>
      </w:r>
      <w:r>
        <w:t>1910.156</w:t>
      </w:r>
      <w:r>
        <w:rPr>
          <w:spacing w:val="-1"/>
        </w:rPr>
        <w:t xml:space="preserve"> </w:t>
      </w:r>
      <w:r>
        <w:t>Emergency</w:t>
      </w:r>
      <w:r>
        <w:rPr>
          <w:spacing w:val="-1"/>
        </w:rPr>
        <w:t xml:space="preserve"> </w:t>
      </w:r>
      <w:r>
        <w:rPr>
          <w:spacing w:val="-2"/>
        </w:rPr>
        <w:t>response.</w:t>
      </w:r>
    </w:p>
    <w:p w14:paraId="3C16899A" w14:textId="77777777" w:rsidR="00E9319B" w:rsidRDefault="00E9319B">
      <w:pPr>
        <w:pStyle w:val="BodyText"/>
        <w:ind w:left="0"/>
        <w:rPr>
          <w:b/>
        </w:rPr>
      </w:pPr>
    </w:p>
    <w:p w14:paraId="47A9AB11" w14:textId="77777777" w:rsidR="00E9319B" w:rsidRDefault="00407046">
      <w:pPr>
        <w:pStyle w:val="ListParagraph"/>
        <w:numPr>
          <w:ilvl w:val="0"/>
          <w:numId w:val="7"/>
        </w:numPr>
        <w:tabs>
          <w:tab w:val="left" w:pos="1077"/>
        </w:tabs>
        <w:ind w:left="1077" w:hanging="337"/>
        <w:rPr>
          <w:b/>
          <w:sz w:val="24"/>
        </w:rPr>
      </w:pPr>
      <w:r>
        <w:rPr>
          <w:b/>
          <w:spacing w:val="-2"/>
          <w:sz w:val="24"/>
        </w:rPr>
        <w:t>Scope.</w:t>
      </w:r>
    </w:p>
    <w:p w14:paraId="5314937A" w14:textId="77777777" w:rsidR="00E9319B" w:rsidRDefault="00E9319B">
      <w:pPr>
        <w:pStyle w:val="BodyText"/>
        <w:ind w:left="0"/>
        <w:rPr>
          <w:b/>
        </w:rPr>
      </w:pPr>
    </w:p>
    <w:p w14:paraId="576A832A" w14:textId="77777777" w:rsidR="00E9319B" w:rsidRDefault="00407046">
      <w:pPr>
        <w:pStyle w:val="ListParagraph"/>
        <w:numPr>
          <w:ilvl w:val="1"/>
          <w:numId w:val="7"/>
        </w:numPr>
        <w:tabs>
          <w:tab w:val="left" w:pos="1077"/>
        </w:tabs>
        <w:ind w:left="1077" w:hanging="337"/>
        <w:rPr>
          <w:sz w:val="24"/>
        </w:rPr>
      </w:pPr>
      <w:r>
        <w:rPr>
          <w:sz w:val="24"/>
        </w:rPr>
        <w:t>This</w:t>
      </w:r>
      <w:r>
        <w:rPr>
          <w:spacing w:val="-2"/>
          <w:sz w:val="24"/>
        </w:rPr>
        <w:t xml:space="preserve"> </w:t>
      </w:r>
      <w:r>
        <w:rPr>
          <w:sz w:val="24"/>
        </w:rPr>
        <w:t>section</w:t>
      </w:r>
      <w:r>
        <w:rPr>
          <w:spacing w:val="-2"/>
          <w:sz w:val="24"/>
        </w:rPr>
        <w:t xml:space="preserve"> </w:t>
      </w:r>
      <w:r>
        <w:rPr>
          <w:sz w:val="24"/>
        </w:rPr>
        <w:t>applies</w:t>
      </w:r>
      <w:r>
        <w:rPr>
          <w:spacing w:val="-1"/>
          <w:sz w:val="24"/>
        </w:rPr>
        <w:t xml:space="preserve"> </w:t>
      </w:r>
      <w:r>
        <w:rPr>
          <w:spacing w:val="-5"/>
          <w:sz w:val="24"/>
        </w:rPr>
        <w:t>to:</w:t>
      </w:r>
    </w:p>
    <w:p w14:paraId="2C36C5EA" w14:textId="77777777" w:rsidR="00E9319B" w:rsidRDefault="00E9319B">
      <w:pPr>
        <w:pStyle w:val="BodyText"/>
        <w:ind w:left="0"/>
      </w:pPr>
    </w:p>
    <w:p w14:paraId="4C536BD0" w14:textId="77777777" w:rsidR="00E9319B" w:rsidRDefault="00407046">
      <w:pPr>
        <w:pStyle w:val="ListParagraph"/>
        <w:numPr>
          <w:ilvl w:val="2"/>
          <w:numId w:val="7"/>
        </w:numPr>
        <w:tabs>
          <w:tab w:val="left" w:pos="1024"/>
        </w:tabs>
        <w:ind w:left="1024" w:hanging="284"/>
        <w:rPr>
          <w:sz w:val="24"/>
        </w:rPr>
      </w:pPr>
      <w:r>
        <w:rPr>
          <w:sz w:val="24"/>
        </w:rPr>
        <w:t>Employers</w:t>
      </w:r>
      <w:r>
        <w:rPr>
          <w:spacing w:val="-4"/>
          <w:sz w:val="24"/>
        </w:rPr>
        <w:t xml:space="preserve"> </w:t>
      </w:r>
      <w:r>
        <w:rPr>
          <w:sz w:val="24"/>
        </w:rPr>
        <w:t>that</w:t>
      </w:r>
      <w:r>
        <w:rPr>
          <w:spacing w:val="-1"/>
          <w:sz w:val="24"/>
        </w:rPr>
        <w:t xml:space="preserve"> </w:t>
      </w:r>
      <w:r>
        <w:rPr>
          <w:sz w:val="24"/>
        </w:rPr>
        <w:t>have</w:t>
      </w:r>
      <w:r>
        <w:rPr>
          <w:spacing w:val="-1"/>
          <w:sz w:val="24"/>
        </w:rPr>
        <w:t xml:space="preserve"> </w:t>
      </w:r>
      <w:r>
        <w:rPr>
          <w:sz w:val="24"/>
        </w:rPr>
        <w:t>a workplace emergency</w:t>
      </w:r>
      <w:r>
        <w:rPr>
          <w:spacing w:val="-2"/>
          <w:sz w:val="24"/>
        </w:rPr>
        <w:t xml:space="preserve"> </w:t>
      </w:r>
      <w:r>
        <w:rPr>
          <w:sz w:val="24"/>
        </w:rPr>
        <w:t>response</w:t>
      </w:r>
      <w:r>
        <w:rPr>
          <w:spacing w:val="-2"/>
          <w:sz w:val="24"/>
        </w:rPr>
        <w:t xml:space="preserve"> </w:t>
      </w:r>
      <w:r>
        <w:rPr>
          <w:sz w:val="24"/>
        </w:rPr>
        <w:t>team,</w:t>
      </w:r>
      <w:r>
        <w:rPr>
          <w:spacing w:val="-1"/>
          <w:sz w:val="24"/>
        </w:rPr>
        <w:t xml:space="preserve"> </w:t>
      </w:r>
      <w:r>
        <w:rPr>
          <w:sz w:val="24"/>
        </w:rPr>
        <w:t>as</w:t>
      </w:r>
      <w:r>
        <w:rPr>
          <w:spacing w:val="-2"/>
          <w:sz w:val="24"/>
        </w:rPr>
        <w:t xml:space="preserve"> </w:t>
      </w:r>
      <w:r>
        <w:rPr>
          <w:sz w:val="24"/>
        </w:rPr>
        <w:t>defined</w:t>
      </w:r>
      <w:r>
        <w:rPr>
          <w:spacing w:val="-1"/>
          <w:sz w:val="24"/>
        </w:rPr>
        <w:t xml:space="preserve"> </w:t>
      </w:r>
      <w:r>
        <w:rPr>
          <w:sz w:val="24"/>
        </w:rPr>
        <w:t>in</w:t>
      </w:r>
      <w:r>
        <w:rPr>
          <w:spacing w:val="-1"/>
          <w:sz w:val="24"/>
        </w:rPr>
        <w:t xml:space="preserve"> </w:t>
      </w:r>
      <w:r>
        <w:rPr>
          <w:spacing w:val="-2"/>
          <w:sz w:val="24"/>
        </w:rPr>
        <w:t>paragraph</w:t>
      </w:r>
    </w:p>
    <w:p w14:paraId="375BE12E" w14:textId="77777777" w:rsidR="00E9319B" w:rsidRDefault="00E9319B">
      <w:pPr>
        <w:pStyle w:val="BodyText"/>
        <w:ind w:left="0"/>
      </w:pPr>
    </w:p>
    <w:p w14:paraId="5ADA7AA6" w14:textId="77777777" w:rsidR="00E9319B" w:rsidRDefault="00407046">
      <w:pPr>
        <w:pStyle w:val="BodyText"/>
        <w:spacing w:line="480" w:lineRule="auto"/>
        <w:ind w:left="740" w:right="1206"/>
      </w:pPr>
      <w:r>
        <w:t>(b) of this section. The employees on the team, as a collateral duty to their regular daily work assignments, respond to emergency incidents to provide service such as</w:t>
      </w:r>
      <w:r>
        <w:rPr>
          <w:spacing w:val="40"/>
        </w:rPr>
        <w:t xml:space="preserve"> </w:t>
      </w:r>
      <w:r>
        <w:t>firefighting, emergency medical service, and technical search and rescue. For the purposes of this section, this type of employer is called a Workplace Emergency Response</w:t>
      </w:r>
      <w:r>
        <w:rPr>
          <w:spacing w:val="-5"/>
        </w:rPr>
        <w:t xml:space="preserve"> </w:t>
      </w:r>
      <w:r>
        <w:t>Employer</w:t>
      </w:r>
      <w:r>
        <w:rPr>
          <w:spacing w:val="-5"/>
        </w:rPr>
        <w:t xml:space="preserve"> </w:t>
      </w:r>
      <w:r>
        <w:t>(WERE),</w:t>
      </w:r>
      <w:r>
        <w:rPr>
          <w:spacing w:val="-4"/>
        </w:rPr>
        <w:t xml:space="preserve"> </w:t>
      </w:r>
      <w:r>
        <w:t>the</w:t>
      </w:r>
      <w:r>
        <w:rPr>
          <w:spacing w:val="-5"/>
        </w:rPr>
        <w:t xml:space="preserve"> </w:t>
      </w:r>
      <w:r>
        <w:t>team</w:t>
      </w:r>
      <w:r>
        <w:rPr>
          <w:spacing w:val="-4"/>
        </w:rPr>
        <w:t xml:space="preserve"> </w:t>
      </w:r>
      <w:r>
        <w:t>is</w:t>
      </w:r>
      <w:r>
        <w:rPr>
          <w:spacing w:val="-4"/>
        </w:rPr>
        <w:t xml:space="preserve"> </w:t>
      </w:r>
      <w:r>
        <w:t>called</w:t>
      </w:r>
      <w:r>
        <w:rPr>
          <w:spacing w:val="-4"/>
        </w:rPr>
        <w:t xml:space="preserve"> </w:t>
      </w:r>
      <w:r>
        <w:t>a</w:t>
      </w:r>
      <w:r>
        <w:rPr>
          <w:spacing w:val="-3"/>
        </w:rPr>
        <w:t xml:space="preserve"> </w:t>
      </w:r>
      <w:r>
        <w:t>Workplace</w:t>
      </w:r>
      <w:r>
        <w:rPr>
          <w:spacing w:val="-5"/>
        </w:rPr>
        <w:t xml:space="preserve"> </w:t>
      </w:r>
      <w:r>
        <w:t>Emergency</w:t>
      </w:r>
      <w:r>
        <w:rPr>
          <w:spacing w:val="-4"/>
        </w:rPr>
        <w:t xml:space="preserve"> </w:t>
      </w:r>
      <w:r>
        <w:t>Response</w:t>
      </w:r>
      <w:r>
        <w:rPr>
          <w:spacing w:val="-5"/>
        </w:rPr>
        <w:t xml:space="preserve"> </w:t>
      </w:r>
      <w:r>
        <w:t>Team (WERT), and the employees assigned to the team are called team members; and</w:t>
      </w:r>
    </w:p>
    <w:p w14:paraId="0AA02373" w14:textId="77777777" w:rsidR="00E9319B" w:rsidRDefault="00407046">
      <w:pPr>
        <w:pStyle w:val="ListParagraph"/>
        <w:numPr>
          <w:ilvl w:val="2"/>
          <w:numId w:val="7"/>
        </w:numPr>
        <w:tabs>
          <w:tab w:val="left" w:pos="1091"/>
        </w:tabs>
        <w:spacing w:line="480" w:lineRule="auto"/>
        <w:ind w:left="740" w:right="1381" w:firstLine="0"/>
        <w:rPr>
          <w:sz w:val="24"/>
        </w:rPr>
      </w:pPr>
      <w:r>
        <w:rPr>
          <w:sz w:val="24"/>
        </w:rPr>
        <w:t>Employers that are emergency service organizations as defined in paragraph (b) of this</w:t>
      </w:r>
      <w:r>
        <w:rPr>
          <w:spacing w:val="-3"/>
          <w:sz w:val="24"/>
        </w:rPr>
        <w:t xml:space="preserve"> </w:t>
      </w:r>
      <w:r>
        <w:rPr>
          <w:sz w:val="24"/>
        </w:rPr>
        <w:t>section,</w:t>
      </w:r>
      <w:r>
        <w:rPr>
          <w:spacing w:val="-3"/>
          <w:sz w:val="24"/>
        </w:rPr>
        <w:t xml:space="preserve"> </w:t>
      </w:r>
      <w:r>
        <w:rPr>
          <w:sz w:val="24"/>
        </w:rPr>
        <w:t>that</w:t>
      </w:r>
      <w:r>
        <w:rPr>
          <w:spacing w:val="-3"/>
          <w:sz w:val="24"/>
        </w:rPr>
        <w:t xml:space="preserve"> </w:t>
      </w:r>
      <w:r>
        <w:rPr>
          <w:sz w:val="24"/>
        </w:rPr>
        <w:t>provide</w:t>
      </w:r>
      <w:r>
        <w:rPr>
          <w:spacing w:val="-4"/>
          <w:sz w:val="24"/>
        </w:rPr>
        <w:t xml:space="preserve"> </w:t>
      </w:r>
      <w:r>
        <w:rPr>
          <w:sz w:val="24"/>
        </w:rPr>
        <w:t>one</w:t>
      </w:r>
      <w:r>
        <w:rPr>
          <w:spacing w:val="-4"/>
          <w:sz w:val="24"/>
        </w:rPr>
        <w:t xml:space="preserve"> </w:t>
      </w:r>
      <w:r>
        <w:rPr>
          <w:sz w:val="24"/>
        </w:rPr>
        <w:t>or</w:t>
      </w:r>
      <w:r>
        <w:rPr>
          <w:spacing w:val="-4"/>
          <w:sz w:val="24"/>
        </w:rPr>
        <w:t xml:space="preserve"> </w:t>
      </w:r>
      <w:r>
        <w:rPr>
          <w:sz w:val="24"/>
        </w:rPr>
        <w:t>more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emergency</w:t>
      </w:r>
      <w:r>
        <w:rPr>
          <w:spacing w:val="-3"/>
          <w:sz w:val="24"/>
        </w:rPr>
        <w:t xml:space="preserve"> </w:t>
      </w:r>
      <w:r>
        <w:rPr>
          <w:sz w:val="24"/>
        </w:rPr>
        <w:t>response</w:t>
      </w:r>
      <w:r>
        <w:rPr>
          <w:spacing w:val="-4"/>
          <w:sz w:val="24"/>
        </w:rPr>
        <w:t xml:space="preserve"> </w:t>
      </w:r>
      <w:r>
        <w:rPr>
          <w:sz w:val="24"/>
        </w:rPr>
        <w:t>services</w:t>
      </w:r>
      <w:r>
        <w:rPr>
          <w:spacing w:val="-3"/>
          <w:sz w:val="24"/>
        </w:rPr>
        <w:t xml:space="preserve"> </w:t>
      </w:r>
      <w:r>
        <w:rPr>
          <w:sz w:val="24"/>
        </w:rPr>
        <w:t>as</w:t>
      </w:r>
      <w:r>
        <w:rPr>
          <w:spacing w:val="-3"/>
          <w:sz w:val="24"/>
        </w:rPr>
        <w:t xml:space="preserve"> </w:t>
      </w:r>
      <w:r>
        <w:rPr>
          <w:sz w:val="24"/>
        </w:rPr>
        <w:t>a primary function; or</w:t>
      </w:r>
      <w:r>
        <w:rPr>
          <w:spacing w:val="-1"/>
          <w:sz w:val="24"/>
        </w:rPr>
        <w:t xml:space="preserve"> </w:t>
      </w:r>
      <w:r>
        <w:rPr>
          <w:sz w:val="24"/>
        </w:rPr>
        <w:t>the employees perform the</w:t>
      </w:r>
      <w:r>
        <w:rPr>
          <w:spacing w:val="-1"/>
          <w:sz w:val="24"/>
        </w:rPr>
        <w:t xml:space="preserve"> </w:t>
      </w:r>
      <w:r>
        <w:rPr>
          <w:sz w:val="24"/>
        </w:rPr>
        <w:t>emergency service(s)</w:t>
      </w:r>
      <w:r>
        <w:rPr>
          <w:spacing w:val="-1"/>
          <w:sz w:val="24"/>
        </w:rPr>
        <w:t xml:space="preserve"> </w:t>
      </w:r>
      <w:r>
        <w:rPr>
          <w:sz w:val="24"/>
        </w:rPr>
        <w:t>as a primary duty for the employer: firefighting, emergency medical service, and technical search and rescue. For the purposes of this section, this type of employer is called an Emergency Service Organization (ESO), and the employees are called responders.</w:t>
      </w:r>
    </w:p>
    <w:p w14:paraId="3C7CB0E5" w14:textId="77777777" w:rsidR="00E9319B" w:rsidRDefault="00407046">
      <w:pPr>
        <w:pStyle w:val="ListParagraph"/>
        <w:numPr>
          <w:ilvl w:val="1"/>
          <w:numId w:val="7"/>
        </w:numPr>
        <w:tabs>
          <w:tab w:val="left" w:pos="1077"/>
        </w:tabs>
        <w:spacing w:before="1"/>
        <w:ind w:left="1077" w:hanging="337"/>
        <w:rPr>
          <w:sz w:val="24"/>
        </w:rPr>
      </w:pPr>
      <w:r>
        <w:rPr>
          <w:sz w:val="24"/>
        </w:rPr>
        <w:t>This</w:t>
      </w:r>
      <w:r>
        <w:rPr>
          <w:spacing w:val="-1"/>
          <w:sz w:val="24"/>
        </w:rPr>
        <w:t xml:space="preserve"> </w:t>
      </w:r>
      <w:r>
        <w:rPr>
          <w:sz w:val="24"/>
        </w:rPr>
        <w:t>section</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apply</w:t>
      </w:r>
      <w:r>
        <w:rPr>
          <w:spacing w:val="-1"/>
          <w:sz w:val="24"/>
        </w:rPr>
        <w:t xml:space="preserve"> </w:t>
      </w:r>
      <w:r>
        <w:rPr>
          <w:spacing w:val="-5"/>
          <w:sz w:val="24"/>
        </w:rPr>
        <w:t>to:</w:t>
      </w:r>
    </w:p>
    <w:p w14:paraId="169B0AEC" w14:textId="77777777" w:rsidR="00E9319B" w:rsidRDefault="00E9319B">
      <w:pPr>
        <w:pStyle w:val="BodyText"/>
        <w:spacing w:before="11"/>
        <w:ind w:left="0"/>
        <w:rPr>
          <w:sz w:val="23"/>
        </w:rPr>
      </w:pPr>
    </w:p>
    <w:p w14:paraId="54FECF62" w14:textId="77777777" w:rsidR="00E9319B" w:rsidRDefault="00407046">
      <w:pPr>
        <w:pStyle w:val="ListParagraph"/>
        <w:numPr>
          <w:ilvl w:val="2"/>
          <w:numId w:val="7"/>
        </w:numPr>
        <w:tabs>
          <w:tab w:val="left" w:pos="1024"/>
        </w:tabs>
        <w:spacing w:line="480" w:lineRule="auto"/>
        <w:ind w:left="740" w:right="1786" w:firstLine="0"/>
        <w:rPr>
          <w:sz w:val="24"/>
        </w:rPr>
      </w:pPr>
      <w:r>
        <w:rPr>
          <w:sz w:val="24"/>
        </w:rPr>
        <w:t>Employers</w:t>
      </w:r>
      <w:r>
        <w:rPr>
          <w:spacing w:val="-4"/>
          <w:sz w:val="24"/>
        </w:rPr>
        <w:t xml:space="preserve"> </w:t>
      </w:r>
      <w:r>
        <w:rPr>
          <w:sz w:val="24"/>
        </w:rPr>
        <w:t>performing</w:t>
      </w:r>
      <w:r>
        <w:rPr>
          <w:spacing w:val="-4"/>
          <w:sz w:val="24"/>
        </w:rPr>
        <w:t xml:space="preserve"> </w:t>
      </w:r>
      <w:r>
        <w:rPr>
          <w:sz w:val="24"/>
        </w:rPr>
        <w:t>disaster</w:t>
      </w:r>
      <w:r>
        <w:rPr>
          <w:spacing w:val="-5"/>
          <w:sz w:val="24"/>
        </w:rPr>
        <w:t xml:space="preserve"> </w:t>
      </w:r>
      <w:r>
        <w:rPr>
          <w:sz w:val="24"/>
        </w:rPr>
        <w:t>site</w:t>
      </w:r>
      <w:r>
        <w:rPr>
          <w:spacing w:val="-5"/>
          <w:sz w:val="24"/>
        </w:rPr>
        <w:t xml:space="preserve"> </w:t>
      </w:r>
      <w:r>
        <w:rPr>
          <w:sz w:val="24"/>
        </w:rPr>
        <w:t>clean-up</w:t>
      </w:r>
      <w:r>
        <w:rPr>
          <w:spacing w:val="-4"/>
          <w:sz w:val="24"/>
        </w:rPr>
        <w:t xml:space="preserve"> </w:t>
      </w:r>
      <w:r>
        <w:rPr>
          <w:sz w:val="24"/>
        </w:rPr>
        <w:t>or</w:t>
      </w:r>
      <w:r>
        <w:rPr>
          <w:spacing w:val="-3"/>
          <w:sz w:val="24"/>
        </w:rPr>
        <w:t xml:space="preserve"> </w:t>
      </w:r>
      <w:r>
        <w:rPr>
          <w:sz w:val="24"/>
        </w:rPr>
        <w:t>recovery</w:t>
      </w:r>
      <w:r>
        <w:rPr>
          <w:spacing w:val="-4"/>
          <w:sz w:val="24"/>
        </w:rPr>
        <w:t xml:space="preserve"> </w:t>
      </w:r>
      <w:r>
        <w:rPr>
          <w:sz w:val="24"/>
        </w:rPr>
        <w:t>duties</w:t>
      </w:r>
      <w:r>
        <w:rPr>
          <w:spacing w:val="-4"/>
          <w:sz w:val="24"/>
        </w:rPr>
        <w:t xml:space="preserve"> </w:t>
      </w:r>
      <w:r>
        <w:rPr>
          <w:sz w:val="24"/>
        </w:rPr>
        <w:t>following</w:t>
      </w:r>
      <w:r>
        <w:rPr>
          <w:spacing w:val="-4"/>
          <w:sz w:val="24"/>
        </w:rPr>
        <w:t xml:space="preserve"> </w:t>
      </w:r>
      <w:r>
        <w:rPr>
          <w:sz w:val="24"/>
        </w:rPr>
        <w:t>natural disasters such as earthquakes, hurricanes, tornados, and floods; and human-made disasters such as explosions and transportation incidents.</w:t>
      </w:r>
    </w:p>
    <w:p w14:paraId="4E66BFA9" w14:textId="77777777" w:rsidR="00E9319B" w:rsidRDefault="00407046">
      <w:pPr>
        <w:pStyle w:val="ListParagraph"/>
        <w:numPr>
          <w:ilvl w:val="2"/>
          <w:numId w:val="7"/>
        </w:numPr>
        <w:tabs>
          <w:tab w:val="left" w:pos="1091"/>
        </w:tabs>
        <w:spacing w:line="480" w:lineRule="auto"/>
        <w:ind w:left="740" w:right="1605" w:firstLine="0"/>
        <w:rPr>
          <w:sz w:val="24"/>
        </w:rPr>
      </w:pPr>
      <w:r>
        <w:rPr>
          <w:sz w:val="24"/>
        </w:rPr>
        <w:t>Activities covered by 29 CFR 1910.120 (Hazardous Waste Operations and Emergency</w:t>
      </w:r>
      <w:r>
        <w:rPr>
          <w:spacing w:val="-6"/>
          <w:sz w:val="24"/>
        </w:rPr>
        <w:t xml:space="preserve"> </w:t>
      </w:r>
      <w:r>
        <w:rPr>
          <w:sz w:val="24"/>
        </w:rPr>
        <w:t>Response</w:t>
      </w:r>
      <w:r>
        <w:rPr>
          <w:spacing w:val="-7"/>
          <w:sz w:val="24"/>
        </w:rPr>
        <w:t xml:space="preserve"> </w:t>
      </w:r>
      <w:r>
        <w:rPr>
          <w:sz w:val="24"/>
        </w:rPr>
        <w:t>(HAZWOPER)),</w:t>
      </w:r>
      <w:r>
        <w:rPr>
          <w:spacing w:val="-6"/>
          <w:sz w:val="24"/>
        </w:rPr>
        <w:t xml:space="preserve"> </w:t>
      </w:r>
      <w:r>
        <w:rPr>
          <w:sz w:val="24"/>
        </w:rPr>
        <w:t>29</w:t>
      </w:r>
      <w:r>
        <w:rPr>
          <w:spacing w:val="-6"/>
          <w:sz w:val="24"/>
        </w:rPr>
        <w:t xml:space="preserve"> </w:t>
      </w:r>
      <w:r>
        <w:rPr>
          <w:sz w:val="24"/>
        </w:rPr>
        <w:t>CFR</w:t>
      </w:r>
      <w:r>
        <w:rPr>
          <w:spacing w:val="-6"/>
          <w:sz w:val="24"/>
        </w:rPr>
        <w:t xml:space="preserve"> </w:t>
      </w:r>
      <w:r>
        <w:rPr>
          <w:sz w:val="24"/>
        </w:rPr>
        <w:t>1910.146</w:t>
      </w:r>
      <w:r>
        <w:rPr>
          <w:spacing w:val="-6"/>
          <w:sz w:val="24"/>
        </w:rPr>
        <w:t xml:space="preserve"> </w:t>
      </w:r>
      <w:r>
        <w:rPr>
          <w:sz w:val="24"/>
        </w:rPr>
        <w:t>(Permit-Required</w:t>
      </w:r>
      <w:r>
        <w:rPr>
          <w:spacing w:val="-6"/>
          <w:sz w:val="24"/>
        </w:rPr>
        <w:t xml:space="preserve"> </w:t>
      </w:r>
      <w:r>
        <w:rPr>
          <w:sz w:val="24"/>
        </w:rPr>
        <w:t>Confined Spaces in General Industry).</w:t>
      </w:r>
    </w:p>
    <w:p w14:paraId="56D3A72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0C0B7E6" w14:textId="77777777" w:rsidR="00E9319B" w:rsidRDefault="00407046">
      <w:pPr>
        <w:pStyle w:val="Heading2"/>
        <w:numPr>
          <w:ilvl w:val="0"/>
          <w:numId w:val="7"/>
        </w:numPr>
        <w:tabs>
          <w:tab w:val="left" w:pos="1091"/>
        </w:tabs>
        <w:spacing w:before="79"/>
        <w:ind w:left="1091" w:hanging="351"/>
      </w:pPr>
      <w:r>
        <w:rPr>
          <w:spacing w:val="-2"/>
        </w:rPr>
        <w:t>Definitions.</w:t>
      </w:r>
    </w:p>
    <w:p w14:paraId="4C5BAA87" w14:textId="77777777" w:rsidR="00E9319B" w:rsidRDefault="00E9319B">
      <w:pPr>
        <w:pStyle w:val="BodyText"/>
        <w:ind w:left="0"/>
        <w:rPr>
          <w:b/>
        </w:rPr>
      </w:pPr>
    </w:p>
    <w:p w14:paraId="73A9CAD1" w14:textId="77777777" w:rsidR="00E9319B" w:rsidRDefault="00407046">
      <w:pPr>
        <w:pStyle w:val="BodyText"/>
        <w:spacing w:line="480" w:lineRule="auto"/>
        <w:ind w:left="740" w:right="1200"/>
      </w:pPr>
      <w:r>
        <w:rPr>
          <w:i/>
        </w:rPr>
        <w:t xml:space="preserve">Combustion product </w:t>
      </w:r>
      <w:r>
        <w:t>means the heat, volatized liquids and solids, particulate matter (microscopic</w:t>
      </w:r>
      <w:r>
        <w:rPr>
          <w:spacing w:val="-4"/>
        </w:rPr>
        <w:t xml:space="preserve"> </w:t>
      </w:r>
      <w:r>
        <w:t>and</w:t>
      </w:r>
      <w:r>
        <w:rPr>
          <w:spacing w:val="-3"/>
        </w:rPr>
        <w:t xml:space="preserve"> </w:t>
      </w:r>
      <w:r>
        <w:t>small</w:t>
      </w:r>
      <w:r>
        <w:rPr>
          <w:spacing w:val="-3"/>
        </w:rPr>
        <w:t xml:space="preserve"> </w:t>
      </w:r>
      <w:r>
        <w:t>unburned</w:t>
      </w:r>
      <w:r>
        <w:rPr>
          <w:spacing w:val="-3"/>
        </w:rPr>
        <w:t xml:space="preserve"> </w:t>
      </w:r>
      <w:r>
        <w:t>particles),</w:t>
      </w:r>
      <w:r>
        <w:rPr>
          <w:spacing w:val="-3"/>
        </w:rPr>
        <w:t xml:space="preserve"> </w:t>
      </w:r>
      <w:r>
        <w:t>ash,</w:t>
      </w:r>
      <w:r>
        <w:rPr>
          <w:spacing w:val="-3"/>
        </w:rPr>
        <w:t xml:space="preserve"> </w:t>
      </w:r>
      <w:r>
        <w:t>and</w:t>
      </w:r>
      <w:r>
        <w:rPr>
          <w:spacing w:val="-3"/>
        </w:rPr>
        <w:t xml:space="preserve"> </w:t>
      </w:r>
      <w:r>
        <w:t>toxic</w:t>
      </w:r>
      <w:r>
        <w:rPr>
          <w:spacing w:val="-4"/>
        </w:rPr>
        <w:t xml:space="preserve"> </w:t>
      </w:r>
      <w:r>
        <w:t>gases</w:t>
      </w:r>
      <w:r>
        <w:rPr>
          <w:spacing w:val="-3"/>
        </w:rPr>
        <w:t xml:space="preserve"> </w:t>
      </w:r>
      <w:r>
        <w:t>released</w:t>
      </w:r>
      <w:r>
        <w:rPr>
          <w:spacing w:val="-1"/>
        </w:rPr>
        <w:t xml:space="preserve"> </w:t>
      </w:r>
      <w:r>
        <w:t>as</w:t>
      </w:r>
      <w:r>
        <w:rPr>
          <w:spacing w:val="-3"/>
        </w:rPr>
        <w:t xml:space="preserve"> </w:t>
      </w:r>
      <w:r>
        <w:t>a</w:t>
      </w:r>
      <w:r>
        <w:rPr>
          <w:spacing w:val="-4"/>
        </w:rPr>
        <w:t xml:space="preserve"> </w:t>
      </w:r>
      <w:r>
        <w:t>result</w:t>
      </w:r>
      <w:r>
        <w:rPr>
          <w:spacing w:val="-3"/>
        </w:rPr>
        <w:t xml:space="preserve"> </w:t>
      </w:r>
      <w:r>
        <w:t>of combustion (fire).</w:t>
      </w:r>
    </w:p>
    <w:p w14:paraId="53D6A298" w14:textId="77777777" w:rsidR="00E9319B" w:rsidRDefault="00407046">
      <w:pPr>
        <w:pStyle w:val="BodyText"/>
        <w:spacing w:line="480" w:lineRule="auto"/>
        <w:ind w:left="740" w:right="1200"/>
      </w:pPr>
      <w:r>
        <w:rPr>
          <w:i/>
        </w:rPr>
        <w:t>Community</w:t>
      </w:r>
      <w:r>
        <w:rPr>
          <w:i/>
          <w:spacing w:val="-4"/>
        </w:rPr>
        <w:t xml:space="preserve"> </w:t>
      </w:r>
      <w:r>
        <w:t>means</w:t>
      </w:r>
      <w:r>
        <w:rPr>
          <w:spacing w:val="-3"/>
        </w:rPr>
        <w:t xml:space="preserve"> </w:t>
      </w:r>
      <w:r>
        <w:t>a</w:t>
      </w:r>
      <w:r>
        <w:rPr>
          <w:spacing w:val="-4"/>
        </w:rPr>
        <w:t xml:space="preserve"> </w:t>
      </w:r>
      <w:r>
        <w:t>state,</w:t>
      </w:r>
      <w:r>
        <w:rPr>
          <w:spacing w:val="-3"/>
        </w:rPr>
        <w:t xml:space="preserve"> </w:t>
      </w:r>
      <w:r>
        <w:t>region,</w:t>
      </w:r>
      <w:r>
        <w:rPr>
          <w:spacing w:val="-3"/>
        </w:rPr>
        <w:t xml:space="preserve"> </w:t>
      </w:r>
      <w:r>
        <w:t>municipality</w:t>
      </w:r>
      <w:r>
        <w:rPr>
          <w:spacing w:val="-3"/>
        </w:rPr>
        <w:t xml:space="preserve"> </w:t>
      </w:r>
      <w:r>
        <w:t>or</w:t>
      </w:r>
      <w:r>
        <w:rPr>
          <w:spacing w:val="-4"/>
        </w:rPr>
        <w:t xml:space="preserve"> </w:t>
      </w:r>
      <w:r>
        <w:t>portion</w:t>
      </w:r>
      <w:r>
        <w:rPr>
          <w:spacing w:val="-3"/>
        </w:rPr>
        <w:t xml:space="preserve"> </w:t>
      </w:r>
      <w:r>
        <w:t>thereof,</w:t>
      </w:r>
      <w:r>
        <w:rPr>
          <w:spacing w:val="-3"/>
        </w:rPr>
        <w:t xml:space="preserve"> </w:t>
      </w:r>
      <w:r>
        <w:t>such</w:t>
      </w:r>
      <w:r>
        <w:rPr>
          <w:spacing w:val="-2"/>
        </w:rPr>
        <w:t xml:space="preserve"> </w:t>
      </w:r>
      <w:r>
        <w:t>as</w:t>
      </w:r>
      <w:r>
        <w:rPr>
          <w:spacing w:val="-3"/>
        </w:rPr>
        <w:t xml:space="preserve"> </w:t>
      </w:r>
      <w:r>
        <w:t>a</w:t>
      </w:r>
      <w:r>
        <w:rPr>
          <w:spacing w:val="-3"/>
        </w:rPr>
        <w:t xml:space="preserve"> </w:t>
      </w:r>
      <w:r>
        <w:t>village,</w:t>
      </w:r>
      <w:r>
        <w:rPr>
          <w:spacing w:val="-3"/>
        </w:rPr>
        <w:t xml:space="preserve"> </w:t>
      </w:r>
      <w:r>
        <w:t>town, township, borough, city, county, or parish.</w:t>
      </w:r>
    </w:p>
    <w:p w14:paraId="6C2885FF" w14:textId="77777777" w:rsidR="00E9319B" w:rsidRDefault="00407046">
      <w:pPr>
        <w:pStyle w:val="BodyText"/>
        <w:spacing w:line="480" w:lineRule="auto"/>
        <w:ind w:left="740" w:right="1316"/>
      </w:pPr>
      <w:r>
        <w:rPr>
          <w:i/>
        </w:rPr>
        <w:t>Community</w:t>
      </w:r>
      <w:r>
        <w:rPr>
          <w:i/>
          <w:spacing w:val="-5"/>
        </w:rPr>
        <w:t xml:space="preserve"> </w:t>
      </w:r>
      <w:r>
        <w:rPr>
          <w:i/>
        </w:rPr>
        <w:t>vulnerability</w:t>
      </w:r>
      <w:r>
        <w:rPr>
          <w:i/>
          <w:spacing w:val="-5"/>
        </w:rPr>
        <w:t xml:space="preserve"> </w:t>
      </w:r>
      <w:r>
        <w:rPr>
          <w:i/>
        </w:rPr>
        <w:t>assessment</w:t>
      </w:r>
      <w:r>
        <w:rPr>
          <w:i/>
          <w:spacing w:val="-4"/>
        </w:rPr>
        <w:t xml:space="preserve"> </w:t>
      </w:r>
      <w:r>
        <w:t>means</w:t>
      </w:r>
      <w:r>
        <w:rPr>
          <w:spacing w:val="-4"/>
        </w:rPr>
        <w:t xml:space="preserve"> </w:t>
      </w:r>
      <w:r>
        <w:t>the</w:t>
      </w:r>
      <w:r>
        <w:rPr>
          <w:spacing w:val="-5"/>
        </w:rPr>
        <w:t xml:space="preserve"> </w:t>
      </w:r>
      <w:r>
        <w:t>process</w:t>
      </w:r>
      <w:r>
        <w:rPr>
          <w:spacing w:val="-4"/>
        </w:rPr>
        <w:t xml:space="preserve"> </w:t>
      </w:r>
      <w:r>
        <w:t>of</w:t>
      </w:r>
      <w:r>
        <w:rPr>
          <w:spacing w:val="-5"/>
        </w:rPr>
        <w:t xml:space="preserve"> </w:t>
      </w:r>
      <w:r>
        <w:t>identifying,</w:t>
      </w:r>
      <w:r>
        <w:rPr>
          <w:spacing w:val="-4"/>
        </w:rPr>
        <w:t xml:space="preserve"> </w:t>
      </w:r>
      <w:r>
        <w:t>quantifying,</w:t>
      </w:r>
      <w:r>
        <w:rPr>
          <w:spacing w:val="-4"/>
        </w:rPr>
        <w:t xml:space="preserve"> </w:t>
      </w:r>
      <w:r>
        <w:t xml:space="preserve">and prioritizing the potential and known vulnerabilities of the overall community that may require emergency service from the ESO, including the community’s structures, inhabitants, infrastructure, organizations, and hazardous conditions or processes. The assessment is intended to include both human-created vulnerabilities and natural </w:t>
      </w:r>
      <w:r>
        <w:rPr>
          <w:spacing w:val="-2"/>
        </w:rPr>
        <w:t>disasters.</w:t>
      </w:r>
    </w:p>
    <w:p w14:paraId="69A96D3D" w14:textId="77777777" w:rsidR="00E9319B" w:rsidRDefault="00407046">
      <w:pPr>
        <w:pStyle w:val="BodyText"/>
        <w:spacing w:line="480" w:lineRule="auto"/>
        <w:ind w:left="740" w:right="1200"/>
      </w:pPr>
      <w:r>
        <w:rPr>
          <w:i/>
        </w:rPr>
        <w:t xml:space="preserve">Control zone </w:t>
      </w:r>
      <w:r>
        <w:t>means an area at an incident that is designated based upon safety and the degree</w:t>
      </w:r>
      <w:r>
        <w:rPr>
          <w:spacing w:val="-4"/>
        </w:rPr>
        <w:t xml:space="preserve"> </w:t>
      </w:r>
      <w:r>
        <w:t>of</w:t>
      </w:r>
      <w:r>
        <w:rPr>
          <w:spacing w:val="-4"/>
        </w:rPr>
        <w:t xml:space="preserve"> </w:t>
      </w:r>
      <w:r>
        <w:t>hazard</w:t>
      </w:r>
      <w:r>
        <w:rPr>
          <w:spacing w:val="-3"/>
        </w:rPr>
        <w:t xml:space="preserve"> </w:t>
      </w:r>
      <w:r>
        <w:t>to</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1"/>
        </w:rPr>
        <w:t xml:space="preserve"> </w:t>
      </w:r>
      <w:r>
        <w:t>A</w:t>
      </w:r>
      <w:r>
        <w:rPr>
          <w:spacing w:val="-4"/>
        </w:rPr>
        <w:t xml:space="preserve"> </w:t>
      </w:r>
      <w:r>
        <w:t>control</w:t>
      </w:r>
      <w:r>
        <w:rPr>
          <w:spacing w:val="-3"/>
        </w:rPr>
        <w:t xml:space="preserve"> </w:t>
      </w:r>
      <w:r>
        <w:t>zone</w:t>
      </w:r>
      <w:r>
        <w:rPr>
          <w:spacing w:val="-4"/>
        </w:rPr>
        <w:t xml:space="preserve"> </w:t>
      </w:r>
      <w:r>
        <w:t>may</w:t>
      </w:r>
      <w:r>
        <w:rPr>
          <w:spacing w:val="-3"/>
        </w:rPr>
        <w:t xml:space="preserve"> </w:t>
      </w:r>
      <w:r>
        <w:t>be</w:t>
      </w:r>
      <w:r>
        <w:rPr>
          <w:spacing w:val="-4"/>
        </w:rPr>
        <w:t xml:space="preserve"> </w:t>
      </w:r>
      <w:r>
        <w:t>designated</w:t>
      </w:r>
      <w:r>
        <w:rPr>
          <w:spacing w:val="-3"/>
        </w:rPr>
        <w:t xml:space="preserve"> </w:t>
      </w:r>
      <w:r>
        <w:t>as cold, warm, hot, or no-entry.</w:t>
      </w:r>
    </w:p>
    <w:p w14:paraId="23D0A2B1" w14:textId="77777777" w:rsidR="00E9319B" w:rsidRDefault="00407046">
      <w:pPr>
        <w:pStyle w:val="BodyText"/>
        <w:spacing w:before="1" w:line="480" w:lineRule="auto"/>
        <w:ind w:left="740" w:right="1262"/>
      </w:pPr>
      <w:r>
        <w:rPr>
          <w:i/>
        </w:rPr>
        <w:t xml:space="preserve">Cold zone </w:t>
      </w:r>
      <w:r>
        <w:t>means the area immediately outside the boundary of the established warm zone where team members and responders are not exposed to dangerous areas or contaminants</w:t>
      </w:r>
      <w:r>
        <w:rPr>
          <w:spacing w:val="-4"/>
        </w:rPr>
        <w:t xml:space="preserve"> </w:t>
      </w:r>
      <w:r>
        <w:t>from</w:t>
      </w:r>
      <w:r>
        <w:rPr>
          <w:spacing w:val="-4"/>
        </w:rPr>
        <w:t xml:space="preserve"> </w:t>
      </w:r>
      <w:r>
        <w:t>fire,</w:t>
      </w:r>
      <w:r>
        <w:rPr>
          <w:spacing w:val="-4"/>
        </w:rPr>
        <w:t xml:space="preserve"> </w:t>
      </w:r>
      <w:r>
        <w:t>toxic</w:t>
      </w:r>
      <w:r>
        <w:rPr>
          <w:spacing w:val="-5"/>
        </w:rPr>
        <w:t xml:space="preserve"> </w:t>
      </w:r>
      <w:r>
        <w:t>chemicals,</w:t>
      </w:r>
      <w:r>
        <w:rPr>
          <w:spacing w:val="-4"/>
        </w:rPr>
        <w:t xml:space="preserve"> </w:t>
      </w:r>
      <w:r>
        <w:t>or</w:t>
      </w:r>
      <w:r>
        <w:rPr>
          <w:spacing w:val="-3"/>
        </w:rPr>
        <w:t xml:space="preserve"> </w:t>
      </w:r>
      <w:r>
        <w:t>carcinogens.</w:t>
      </w:r>
      <w:r>
        <w:rPr>
          <w:spacing w:val="-4"/>
        </w:rPr>
        <w:t xml:space="preserve"> </w:t>
      </w:r>
      <w:r>
        <w:t>The</w:t>
      </w:r>
      <w:r>
        <w:rPr>
          <w:spacing w:val="-5"/>
        </w:rPr>
        <w:t xml:space="preserve"> </w:t>
      </w:r>
      <w:r>
        <w:t>cold</w:t>
      </w:r>
      <w:r>
        <w:rPr>
          <w:spacing w:val="-4"/>
        </w:rPr>
        <w:t xml:space="preserve"> </w:t>
      </w:r>
      <w:r>
        <w:t>zone</w:t>
      </w:r>
      <w:r>
        <w:rPr>
          <w:spacing w:val="-5"/>
        </w:rPr>
        <w:t xml:space="preserve"> </w:t>
      </w:r>
      <w:r>
        <w:t>typically</w:t>
      </w:r>
      <w:r>
        <w:rPr>
          <w:spacing w:val="-4"/>
        </w:rPr>
        <w:t xml:space="preserve"> </w:t>
      </w:r>
      <w:r>
        <w:t>contains the command post and such other support functions as are deemed necessary to control the incident. It may also be known as the support zone.</w:t>
      </w:r>
    </w:p>
    <w:p w14:paraId="15FE1880" w14:textId="77777777" w:rsidR="00E9319B" w:rsidRDefault="00407046">
      <w:pPr>
        <w:pStyle w:val="BodyText"/>
        <w:spacing w:line="480" w:lineRule="auto"/>
        <w:ind w:left="740" w:right="1262"/>
      </w:pPr>
      <w:r>
        <w:rPr>
          <w:i/>
        </w:rPr>
        <w:t>Warm</w:t>
      </w:r>
      <w:r>
        <w:rPr>
          <w:i/>
          <w:spacing w:val="-4"/>
        </w:rPr>
        <w:t xml:space="preserve"> </w:t>
      </w:r>
      <w:r>
        <w:rPr>
          <w:i/>
        </w:rPr>
        <w:t>zone</w:t>
      </w:r>
      <w:r>
        <w:rPr>
          <w:i/>
          <w:spacing w:val="-4"/>
        </w:rPr>
        <w:t xml:space="preserve"> </w:t>
      </w:r>
      <w:r>
        <w:t>means</w:t>
      </w:r>
      <w:r>
        <w:rPr>
          <w:spacing w:val="-3"/>
        </w:rPr>
        <w:t xml:space="preserve"> </w:t>
      </w:r>
      <w:r>
        <w:t>the</w:t>
      </w:r>
      <w:r>
        <w:rPr>
          <w:spacing w:val="-2"/>
        </w:rPr>
        <w:t xml:space="preserve"> </w:t>
      </w:r>
      <w:r>
        <w:t>area</w:t>
      </w:r>
      <w:r>
        <w:rPr>
          <w:spacing w:val="-4"/>
        </w:rPr>
        <w:t xml:space="preserve"> </w:t>
      </w:r>
      <w:r>
        <w:t>immediately</w:t>
      </w:r>
      <w:r>
        <w:rPr>
          <w:spacing w:val="-3"/>
        </w:rPr>
        <w:t xml:space="preserve"> </w:t>
      </w:r>
      <w:r>
        <w:t>outside</w:t>
      </w:r>
      <w:r>
        <w:rPr>
          <w:spacing w:val="-4"/>
        </w:rPr>
        <w:t xml:space="preserve"> </w:t>
      </w:r>
      <w:r>
        <w:t>the</w:t>
      </w:r>
      <w:r>
        <w:rPr>
          <w:spacing w:val="-4"/>
        </w:rPr>
        <w:t xml:space="preserve"> </w:t>
      </w:r>
      <w:r>
        <w:t>boundary</w:t>
      </w:r>
      <w:r>
        <w:rPr>
          <w:spacing w:val="-3"/>
        </w:rPr>
        <w:t xml:space="preserve"> </w:t>
      </w:r>
      <w:r>
        <w:t>of</w:t>
      </w:r>
      <w:r>
        <w:rPr>
          <w:spacing w:val="-4"/>
        </w:rPr>
        <w:t xml:space="preserve"> </w:t>
      </w:r>
      <w:r>
        <w:t>the</w:t>
      </w:r>
      <w:r>
        <w:rPr>
          <w:spacing w:val="-4"/>
        </w:rPr>
        <w:t xml:space="preserve"> </w:t>
      </w:r>
      <w:r>
        <w:t>hot</w:t>
      </w:r>
      <w:r>
        <w:rPr>
          <w:spacing w:val="-3"/>
        </w:rPr>
        <w:t xml:space="preserve"> </w:t>
      </w:r>
      <w:r>
        <w:t>zone</w:t>
      </w:r>
      <w:r>
        <w:rPr>
          <w:spacing w:val="-4"/>
        </w:rPr>
        <w:t xml:space="preserve"> </w:t>
      </w:r>
      <w:r>
        <w:t>that</w:t>
      </w:r>
      <w:r>
        <w:rPr>
          <w:spacing w:val="-3"/>
        </w:rPr>
        <w:t xml:space="preserve"> </w:t>
      </w:r>
      <w:r>
        <w:t>serves to transition to the cold zone. The warm zone typically is where team member and</w:t>
      </w:r>
    </w:p>
    <w:p w14:paraId="4FFEA2D1" w14:textId="77777777" w:rsidR="00E9319B" w:rsidRDefault="00E9319B">
      <w:pPr>
        <w:spacing w:line="480" w:lineRule="auto"/>
        <w:sectPr w:rsidR="00E9319B">
          <w:pgSz w:w="12240" w:h="15840"/>
          <w:pgMar w:top="1360" w:right="240" w:bottom="1220" w:left="1420" w:header="0" w:footer="1034" w:gutter="0"/>
          <w:cols w:space="720"/>
        </w:sectPr>
      </w:pPr>
    </w:p>
    <w:p w14:paraId="76B90E3B" w14:textId="77777777" w:rsidR="00E9319B" w:rsidRDefault="00407046">
      <w:pPr>
        <w:pStyle w:val="BodyText"/>
        <w:spacing w:before="79" w:line="480" w:lineRule="auto"/>
        <w:ind w:left="740" w:right="1316"/>
      </w:pPr>
      <w:r>
        <w:t>responder</w:t>
      </w:r>
      <w:r>
        <w:rPr>
          <w:spacing w:val="-3"/>
        </w:rPr>
        <w:t xml:space="preserve"> </w:t>
      </w:r>
      <w:r>
        <w:t>and</w:t>
      </w:r>
      <w:r>
        <w:rPr>
          <w:spacing w:val="-4"/>
        </w:rPr>
        <w:t xml:space="preserve"> </w:t>
      </w:r>
      <w:r>
        <w:t>equipment</w:t>
      </w:r>
      <w:r>
        <w:rPr>
          <w:spacing w:val="-2"/>
        </w:rPr>
        <w:t xml:space="preserve"> </w:t>
      </w:r>
      <w:r>
        <w:t>decontamination</w:t>
      </w:r>
      <w:r>
        <w:rPr>
          <w:spacing w:val="-4"/>
        </w:rPr>
        <w:t xml:space="preserve"> </w:t>
      </w:r>
      <w:r>
        <w:t>and</w:t>
      </w:r>
      <w:r>
        <w:rPr>
          <w:spacing w:val="-4"/>
        </w:rPr>
        <w:t xml:space="preserve"> </w:t>
      </w:r>
      <w:r>
        <w:t>hot</w:t>
      </w:r>
      <w:r>
        <w:rPr>
          <w:spacing w:val="-2"/>
        </w:rPr>
        <w:t xml:space="preserve"> </w:t>
      </w:r>
      <w:r>
        <w:t>zone</w:t>
      </w:r>
      <w:r>
        <w:rPr>
          <w:spacing w:val="-5"/>
        </w:rPr>
        <w:t xml:space="preserve"> </w:t>
      </w:r>
      <w:r>
        <w:t>support</w:t>
      </w:r>
      <w:r>
        <w:rPr>
          <w:spacing w:val="-4"/>
        </w:rPr>
        <w:t xml:space="preserve"> </w:t>
      </w:r>
      <w:r>
        <w:t>take</w:t>
      </w:r>
      <w:r>
        <w:rPr>
          <w:spacing w:val="-5"/>
        </w:rPr>
        <w:t xml:space="preserve"> </w:t>
      </w:r>
      <w:r>
        <w:t>place.</w:t>
      </w:r>
      <w:r>
        <w:rPr>
          <w:spacing w:val="-2"/>
        </w:rPr>
        <w:t xml:space="preserve"> </w:t>
      </w:r>
      <w:r>
        <w:t>It</w:t>
      </w:r>
      <w:r>
        <w:rPr>
          <w:spacing w:val="-4"/>
        </w:rPr>
        <w:t xml:space="preserve"> </w:t>
      </w:r>
      <w:r>
        <w:t>may</w:t>
      </w:r>
      <w:r>
        <w:rPr>
          <w:spacing w:val="-2"/>
        </w:rPr>
        <w:t xml:space="preserve"> </w:t>
      </w:r>
      <w:r>
        <w:t>also be known as the contamination reduction zone.</w:t>
      </w:r>
    </w:p>
    <w:p w14:paraId="3463D343" w14:textId="77777777" w:rsidR="00E9319B" w:rsidRDefault="00407046">
      <w:pPr>
        <w:pStyle w:val="BodyText"/>
        <w:spacing w:line="480" w:lineRule="auto"/>
        <w:ind w:left="740" w:right="1262"/>
      </w:pPr>
      <w:r>
        <w:rPr>
          <w:i/>
        </w:rPr>
        <w:t>Hot zone</w:t>
      </w:r>
      <w:r>
        <w:rPr>
          <w:i/>
          <w:spacing w:val="-1"/>
        </w:rPr>
        <w:t xml:space="preserve"> </w:t>
      </w:r>
      <w:r>
        <w:t>means the area including and immediately surrounding the physical location of a</w:t>
      </w:r>
      <w:r>
        <w:rPr>
          <w:spacing w:val="-4"/>
        </w:rPr>
        <w:t xml:space="preserve"> </w:t>
      </w:r>
      <w:r>
        <w:t>fire</w:t>
      </w:r>
      <w:r>
        <w:rPr>
          <w:spacing w:val="-4"/>
        </w:rPr>
        <w:t xml:space="preserve"> </w:t>
      </w:r>
      <w:r>
        <w:t>or</w:t>
      </w:r>
      <w:r>
        <w:rPr>
          <w:spacing w:val="-4"/>
        </w:rPr>
        <w:t xml:space="preserve"> </w:t>
      </w:r>
      <w:r>
        <w:t>other</w:t>
      </w:r>
      <w:r>
        <w:rPr>
          <w:spacing w:val="-4"/>
        </w:rPr>
        <w:t xml:space="preserve"> </w:t>
      </w:r>
      <w:r>
        <w:t>hazardous</w:t>
      </w:r>
      <w:r>
        <w:rPr>
          <w:spacing w:val="-1"/>
        </w:rPr>
        <w:t xml:space="preserve"> </w:t>
      </w:r>
      <w:r>
        <w:t>area,</w:t>
      </w:r>
      <w:r>
        <w:rPr>
          <w:spacing w:val="-3"/>
        </w:rPr>
        <w:t xml:space="preserve"> </w:t>
      </w:r>
      <w:r>
        <w:t>having</w:t>
      </w:r>
      <w:r>
        <w:rPr>
          <w:spacing w:val="-3"/>
        </w:rPr>
        <w:t xml:space="preserve"> </w:t>
      </w:r>
      <w:r>
        <w:t>a</w:t>
      </w:r>
      <w:r>
        <w:rPr>
          <w:spacing w:val="-4"/>
        </w:rPr>
        <w:t xml:space="preserve"> </w:t>
      </w:r>
      <w:r>
        <w:t>boundary</w:t>
      </w:r>
      <w:r>
        <w:rPr>
          <w:spacing w:val="-3"/>
        </w:rPr>
        <w:t xml:space="preserve"> </w:t>
      </w:r>
      <w:r>
        <w:t>that</w:t>
      </w:r>
      <w:r>
        <w:rPr>
          <w:spacing w:val="-3"/>
        </w:rPr>
        <w:t xml:space="preserve"> </w:t>
      </w:r>
      <w:r>
        <w:t>extends</w:t>
      </w:r>
      <w:r>
        <w:rPr>
          <w:spacing w:val="-3"/>
        </w:rPr>
        <w:t xml:space="preserve"> </w:t>
      </w:r>
      <w:r>
        <w:t>far</w:t>
      </w:r>
      <w:r>
        <w:rPr>
          <w:spacing w:val="-4"/>
        </w:rPr>
        <w:t xml:space="preserve"> </w:t>
      </w:r>
      <w:r>
        <w:t>enough</w:t>
      </w:r>
      <w:r>
        <w:rPr>
          <w:spacing w:val="-3"/>
        </w:rPr>
        <w:t xml:space="preserve"> </w:t>
      </w:r>
      <w:r>
        <w:t>away</w:t>
      </w:r>
      <w:r>
        <w:rPr>
          <w:spacing w:val="-3"/>
        </w:rPr>
        <w:t xml:space="preserve"> </w:t>
      </w:r>
      <w:r>
        <w:t>to</w:t>
      </w:r>
      <w:r>
        <w:rPr>
          <w:spacing w:val="-3"/>
        </w:rPr>
        <w:t xml:space="preserve"> </w:t>
      </w:r>
      <w:r>
        <w:t>protect team members and responders outside the hot zone from being directly exposed to the hazards present in the hot zone.</w:t>
      </w:r>
    </w:p>
    <w:p w14:paraId="74AC857B" w14:textId="77777777" w:rsidR="00E9319B" w:rsidRDefault="00407046">
      <w:pPr>
        <w:pStyle w:val="BodyText"/>
        <w:spacing w:line="480" w:lineRule="auto"/>
        <w:ind w:left="740" w:right="1403"/>
        <w:jc w:val="both"/>
      </w:pPr>
      <w:r>
        <w:rPr>
          <w:i/>
        </w:rPr>
        <w:t>No-entry</w:t>
      </w:r>
      <w:r>
        <w:rPr>
          <w:i/>
          <w:spacing w:val="-4"/>
        </w:rPr>
        <w:t xml:space="preserve"> </w:t>
      </w:r>
      <w:r>
        <w:rPr>
          <w:i/>
        </w:rPr>
        <w:t>zone</w:t>
      </w:r>
      <w:r>
        <w:rPr>
          <w:i/>
          <w:spacing w:val="-4"/>
        </w:rPr>
        <w:t xml:space="preserve"> </w:t>
      </w:r>
      <w:r>
        <w:t>means</w:t>
      </w:r>
      <w:r>
        <w:rPr>
          <w:spacing w:val="-1"/>
        </w:rPr>
        <w:t xml:space="preserve"> </w:t>
      </w:r>
      <w:r>
        <w:t>an</w:t>
      </w:r>
      <w:r>
        <w:rPr>
          <w:spacing w:val="-1"/>
        </w:rPr>
        <w:t xml:space="preserve"> </w:t>
      </w:r>
      <w:r>
        <w:t>area</w:t>
      </w:r>
      <w:r>
        <w:rPr>
          <w:spacing w:val="-4"/>
        </w:rPr>
        <w:t xml:space="preserve"> </w:t>
      </w:r>
      <w:r>
        <w:t>designated</w:t>
      </w:r>
      <w:r>
        <w:rPr>
          <w:spacing w:val="-3"/>
        </w:rPr>
        <w:t xml:space="preserve"> </w:t>
      </w:r>
      <w:r>
        <w:t>to</w:t>
      </w:r>
      <w:r>
        <w:rPr>
          <w:spacing w:val="-3"/>
        </w:rPr>
        <w:t xml:space="preserve"> </w:t>
      </w:r>
      <w:r>
        <w:t>keep</w:t>
      </w:r>
      <w:r>
        <w:rPr>
          <w:spacing w:val="-3"/>
        </w:rPr>
        <w:t xml:space="preserve"> </w:t>
      </w:r>
      <w:r>
        <w:t>out</w:t>
      </w:r>
      <w:r>
        <w:rPr>
          <w:spacing w:val="-3"/>
        </w:rPr>
        <w:t xml:space="preserve"> </w:t>
      </w:r>
      <w:r>
        <w:t>team</w:t>
      </w:r>
      <w:r>
        <w:rPr>
          <w:spacing w:val="-3"/>
        </w:rPr>
        <w:t xml:space="preserve"> </w:t>
      </w:r>
      <w:r>
        <w:t>members</w:t>
      </w:r>
      <w:r>
        <w:rPr>
          <w:spacing w:val="-3"/>
        </w:rPr>
        <w:t xml:space="preserve"> </w:t>
      </w:r>
      <w:r>
        <w:t>and</w:t>
      </w:r>
      <w:r>
        <w:rPr>
          <w:spacing w:val="-3"/>
        </w:rPr>
        <w:t xml:space="preserve"> </w:t>
      </w:r>
      <w:r>
        <w:t>responders,</w:t>
      </w:r>
      <w:r>
        <w:rPr>
          <w:spacing w:val="-3"/>
        </w:rPr>
        <w:t xml:space="preserve"> </w:t>
      </w:r>
      <w:r>
        <w:t>due to</w:t>
      </w:r>
      <w:r>
        <w:rPr>
          <w:spacing w:val="-3"/>
        </w:rPr>
        <w:t xml:space="preserve"> </w:t>
      </w:r>
      <w:r>
        <w:t>the</w:t>
      </w:r>
      <w:r>
        <w:rPr>
          <w:spacing w:val="-4"/>
        </w:rPr>
        <w:t xml:space="preserve"> </w:t>
      </w:r>
      <w:r>
        <w:t>presence</w:t>
      </w:r>
      <w:r>
        <w:rPr>
          <w:spacing w:val="-4"/>
        </w:rPr>
        <w:t xml:space="preserve"> </w:t>
      </w:r>
      <w:r>
        <w:t>of</w:t>
      </w:r>
      <w:r>
        <w:rPr>
          <w:spacing w:val="-4"/>
        </w:rPr>
        <w:t xml:space="preserve"> </w:t>
      </w:r>
      <w:r>
        <w:t>dangers</w:t>
      </w:r>
      <w:r>
        <w:rPr>
          <w:spacing w:val="-3"/>
        </w:rPr>
        <w:t xml:space="preserve"> </w:t>
      </w:r>
      <w:r>
        <w:t>such</w:t>
      </w:r>
      <w:r>
        <w:rPr>
          <w:spacing w:val="-3"/>
        </w:rPr>
        <w:t xml:space="preserve"> </w:t>
      </w:r>
      <w:r>
        <w:t>as</w:t>
      </w:r>
      <w:r>
        <w:rPr>
          <w:spacing w:val="-3"/>
        </w:rPr>
        <w:t xml:space="preserve"> </w:t>
      </w:r>
      <w:r>
        <w:t>imminent</w:t>
      </w:r>
      <w:r>
        <w:rPr>
          <w:spacing w:val="-3"/>
        </w:rPr>
        <w:t xml:space="preserve"> </w:t>
      </w:r>
      <w:r>
        <w:t>hazard(s),</w:t>
      </w:r>
      <w:r>
        <w:rPr>
          <w:spacing w:val="-3"/>
        </w:rPr>
        <w:t xml:space="preserve"> </w:t>
      </w:r>
      <w:r>
        <w:t>potential</w:t>
      </w:r>
      <w:r>
        <w:rPr>
          <w:spacing w:val="-3"/>
        </w:rPr>
        <w:t xml:space="preserve"> </w:t>
      </w:r>
      <w:r>
        <w:t>collapse,</w:t>
      </w:r>
      <w:r>
        <w:rPr>
          <w:spacing w:val="-3"/>
        </w:rPr>
        <w:t xml:space="preserve"> </w:t>
      </w:r>
      <w:r>
        <w:t>or</w:t>
      </w:r>
      <w:r>
        <w:rPr>
          <w:spacing w:val="-4"/>
        </w:rPr>
        <w:t xml:space="preserve"> </w:t>
      </w:r>
      <w:r>
        <w:t>the</w:t>
      </w:r>
      <w:r>
        <w:rPr>
          <w:spacing w:val="-4"/>
        </w:rPr>
        <w:t xml:space="preserve"> </w:t>
      </w:r>
      <w:r>
        <w:t>need</w:t>
      </w:r>
      <w:r>
        <w:rPr>
          <w:spacing w:val="-3"/>
        </w:rPr>
        <w:t xml:space="preserve"> </w:t>
      </w:r>
      <w:r>
        <w:t>to preserve the scene.</w:t>
      </w:r>
    </w:p>
    <w:p w14:paraId="1989BF37" w14:textId="77777777" w:rsidR="00E9319B" w:rsidRDefault="00407046">
      <w:pPr>
        <w:pStyle w:val="BodyText"/>
        <w:spacing w:line="480" w:lineRule="auto"/>
        <w:ind w:left="740" w:right="1262"/>
      </w:pPr>
      <w:r>
        <w:rPr>
          <w:i/>
        </w:rPr>
        <w:t xml:space="preserve">Emergency Medical Service (EMS) </w:t>
      </w:r>
      <w:r>
        <w:t>means the provision of patient treatment, such as basic life support, advanced life support, and other pre-hospital procedures, and may include</w:t>
      </w:r>
      <w:r>
        <w:rPr>
          <w:spacing w:val="-4"/>
        </w:rPr>
        <w:t xml:space="preserve"> </w:t>
      </w:r>
      <w:r>
        <w:t>transportation</w:t>
      </w:r>
      <w:r>
        <w:rPr>
          <w:spacing w:val="-3"/>
        </w:rPr>
        <w:t xml:space="preserve"> </w:t>
      </w:r>
      <w:r>
        <w:t>to</w:t>
      </w:r>
      <w:r>
        <w:rPr>
          <w:spacing w:val="-1"/>
        </w:rPr>
        <w:t xml:space="preserve"> </w:t>
      </w:r>
      <w:r>
        <w:t>a</w:t>
      </w:r>
      <w:r>
        <w:rPr>
          <w:spacing w:val="-4"/>
        </w:rPr>
        <w:t xml:space="preserve"> </w:t>
      </w:r>
      <w:r>
        <w:t>medical</w:t>
      </w:r>
      <w:r>
        <w:rPr>
          <w:spacing w:val="-3"/>
        </w:rPr>
        <w:t xml:space="preserve"> </w:t>
      </w:r>
      <w:r>
        <w:t>facility.</w:t>
      </w:r>
      <w:r>
        <w:rPr>
          <w:spacing w:val="-3"/>
        </w:rPr>
        <w:t xml:space="preserve"> </w:t>
      </w:r>
      <w:r>
        <w:t>It</w:t>
      </w:r>
      <w:r>
        <w:rPr>
          <w:spacing w:val="-3"/>
        </w:rPr>
        <w:t xml:space="preserve"> </w:t>
      </w:r>
      <w:r>
        <w:t>does</w:t>
      </w:r>
      <w:r>
        <w:rPr>
          <w:spacing w:val="-1"/>
        </w:rPr>
        <w:t xml:space="preserve"> </w:t>
      </w:r>
      <w:r>
        <w:t>not</w:t>
      </w:r>
      <w:r>
        <w:rPr>
          <w:spacing w:val="-3"/>
        </w:rPr>
        <w:t xml:space="preserve"> </w:t>
      </w:r>
      <w:r>
        <w:t>include</w:t>
      </w:r>
      <w:r>
        <w:rPr>
          <w:spacing w:val="-4"/>
        </w:rPr>
        <w:t xml:space="preserve"> </w:t>
      </w:r>
      <w:r>
        <w:t>the</w:t>
      </w:r>
      <w:r>
        <w:rPr>
          <w:spacing w:val="-4"/>
        </w:rPr>
        <w:t xml:space="preserve"> </w:t>
      </w:r>
      <w:r>
        <w:t>provision</w:t>
      </w:r>
      <w:r>
        <w:rPr>
          <w:spacing w:val="-3"/>
        </w:rPr>
        <w:t xml:space="preserve"> </w:t>
      </w:r>
      <w:r>
        <w:t>of</w:t>
      </w:r>
      <w:r>
        <w:rPr>
          <w:spacing w:val="-4"/>
        </w:rPr>
        <w:t xml:space="preserve"> </w:t>
      </w:r>
      <w:r>
        <w:t>first</w:t>
      </w:r>
      <w:r>
        <w:rPr>
          <w:spacing w:val="-3"/>
        </w:rPr>
        <w:t xml:space="preserve"> </w:t>
      </w:r>
      <w:r>
        <w:t>aid within the scope of 29 CFR 1910.151, Medical services and first aid.</w:t>
      </w:r>
    </w:p>
    <w:p w14:paraId="54795A73" w14:textId="77777777" w:rsidR="00E9319B" w:rsidRDefault="00407046">
      <w:pPr>
        <w:pStyle w:val="BodyText"/>
        <w:spacing w:line="480" w:lineRule="auto"/>
        <w:ind w:left="740" w:right="1200"/>
      </w:pPr>
      <w:r>
        <w:rPr>
          <w:i/>
        </w:rPr>
        <w:t>Emergency</w:t>
      </w:r>
      <w:r>
        <w:rPr>
          <w:i/>
          <w:spacing w:val="-4"/>
        </w:rPr>
        <w:t xml:space="preserve"> </w:t>
      </w:r>
      <w:r>
        <w:rPr>
          <w:i/>
        </w:rPr>
        <w:t>Response</w:t>
      </w:r>
      <w:r>
        <w:rPr>
          <w:i/>
          <w:spacing w:val="-4"/>
        </w:rPr>
        <w:t xml:space="preserve"> </w:t>
      </w:r>
      <w:r>
        <w:rPr>
          <w:i/>
        </w:rPr>
        <w:t>Program</w:t>
      </w:r>
      <w:r>
        <w:rPr>
          <w:i/>
          <w:spacing w:val="-4"/>
        </w:rPr>
        <w:t xml:space="preserve"> </w:t>
      </w:r>
      <w:r>
        <w:rPr>
          <w:i/>
        </w:rPr>
        <w:t>(ERP)</w:t>
      </w:r>
      <w:r>
        <w:rPr>
          <w:i/>
          <w:spacing w:val="-4"/>
        </w:rPr>
        <w:t xml:space="preserve"> </w:t>
      </w:r>
      <w:r>
        <w:t>means</w:t>
      </w:r>
      <w:r>
        <w:rPr>
          <w:spacing w:val="-3"/>
        </w:rPr>
        <w:t xml:space="preserve"> </w:t>
      </w:r>
      <w:r>
        <w:t>a</w:t>
      </w:r>
      <w:r>
        <w:rPr>
          <w:spacing w:val="-4"/>
        </w:rPr>
        <w:t xml:space="preserve"> </w:t>
      </w:r>
      <w:r>
        <w:t>written</w:t>
      </w:r>
      <w:r>
        <w:rPr>
          <w:spacing w:val="-3"/>
        </w:rPr>
        <w:t xml:space="preserve"> </w:t>
      </w:r>
      <w:r>
        <w:t>program,</w:t>
      </w:r>
      <w:r>
        <w:rPr>
          <w:spacing w:val="-3"/>
        </w:rPr>
        <w:t xml:space="preserve"> </w:t>
      </w:r>
      <w:r>
        <w:t>developed</w:t>
      </w:r>
      <w:r>
        <w:rPr>
          <w:spacing w:val="-2"/>
        </w:rPr>
        <w:t xml:space="preserve"> </w:t>
      </w:r>
      <w:r>
        <w:t>by</w:t>
      </w:r>
      <w:r>
        <w:rPr>
          <w:spacing w:val="-3"/>
        </w:rPr>
        <w:t xml:space="preserve"> </w:t>
      </w:r>
      <w:r>
        <w:t>the</w:t>
      </w:r>
      <w:r>
        <w:rPr>
          <w:spacing w:val="-4"/>
        </w:rPr>
        <w:t xml:space="preserve"> </w:t>
      </w:r>
      <w:r>
        <w:t>WERE or ESO, to ensure that the WERE or ESO is prepared to safely respond to and operate at emergency incidents and non-emergency service situations, and to provide for the occupational safety and health of team members and responders. The ERP shall be composed of at least the information and documents required in this section.</w:t>
      </w:r>
    </w:p>
    <w:p w14:paraId="4E8FD3D4" w14:textId="77777777" w:rsidR="00E9319B" w:rsidRDefault="00407046">
      <w:pPr>
        <w:pStyle w:val="BodyText"/>
        <w:spacing w:before="1" w:line="480" w:lineRule="auto"/>
        <w:ind w:left="740" w:right="1249"/>
      </w:pPr>
      <w:r>
        <w:rPr>
          <w:i/>
        </w:rPr>
        <w:t>Emergency</w:t>
      </w:r>
      <w:r>
        <w:rPr>
          <w:i/>
          <w:spacing w:val="-5"/>
        </w:rPr>
        <w:t xml:space="preserve"> </w:t>
      </w:r>
      <w:r>
        <w:rPr>
          <w:i/>
        </w:rPr>
        <w:t>Service</w:t>
      </w:r>
      <w:r>
        <w:rPr>
          <w:i/>
          <w:spacing w:val="-5"/>
        </w:rPr>
        <w:t xml:space="preserve"> </w:t>
      </w:r>
      <w:r>
        <w:rPr>
          <w:i/>
        </w:rPr>
        <w:t>Organization</w:t>
      </w:r>
      <w:r>
        <w:rPr>
          <w:i/>
          <w:spacing w:val="-4"/>
        </w:rPr>
        <w:t xml:space="preserve"> </w:t>
      </w:r>
      <w:r>
        <w:rPr>
          <w:i/>
        </w:rPr>
        <w:t>(ESO)</w:t>
      </w:r>
      <w:r>
        <w:rPr>
          <w:i/>
          <w:spacing w:val="-5"/>
        </w:rPr>
        <w:t xml:space="preserve"> </w:t>
      </w:r>
      <w:r>
        <w:t>means</w:t>
      </w:r>
      <w:r>
        <w:rPr>
          <w:spacing w:val="-4"/>
        </w:rPr>
        <w:t xml:space="preserve"> </w:t>
      </w:r>
      <w:r>
        <w:t>an</w:t>
      </w:r>
      <w:r>
        <w:rPr>
          <w:spacing w:val="-2"/>
        </w:rPr>
        <w:t xml:space="preserve"> </w:t>
      </w:r>
      <w:r>
        <w:t>organization</w:t>
      </w:r>
      <w:r>
        <w:rPr>
          <w:spacing w:val="-4"/>
        </w:rPr>
        <w:t xml:space="preserve"> </w:t>
      </w:r>
      <w:r>
        <w:t>that</w:t>
      </w:r>
      <w:r>
        <w:rPr>
          <w:spacing w:val="-4"/>
        </w:rPr>
        <w:t xml:space="preserve"> </w:t>
      </w:r>
      <w:r>
        <w:t>provides</w:t>
      </w:r>
      <w:r>
        <w:rPr>
          <w:spacing w:val="-4"/>
        </w:rPr>
        <w:t xml:space="preserve"> </w:t>
      </w:r>
      <w:r>
        <w:t>one</w:t>
      </w:r>
      <w:r>
        <w:rPr>
          <w:spacing w:val="-5"/>
        </w:rPr>
        <w:t xml:space="preserve"> </w:t>
      </w:r>
      <w:r>
        <w:t>or</w:t>
      </w:r>
      <w:r>
        <w:rPr>
          <w:spacing w:val="-5"/>
        </w:rPr>
        <w:t xml:space="preserve"> </w:t>
      </w:r>
      <w:r>
        <w:t>more of the following emergency response services as a primary function: firefighting, emergency medical service, and technical search and rescue; or the employees perform the emergency service(s) as a primary duty for the employer. Personnel (called responders in this section), as part of their regularly assigned duties, respond to</w:t>
      </w:r>
    </w:p>
    <w:p w14:paraId="7EBE54FD" w14:textId="77777777" w:rsidR="00E9319B" w:rsidRDefault="00E9319B">
      <w:pPr>
        <w:spacing w:line="480" w:lineRule="auto"/>
        <w:sectPr w:rsidR="00E9319B">
          <w:pgSz w:w="12240" w:h="15840"/>
          <w:pgMar w:top="1360" w:right="240" w:bottom="1220" w:left="1420" w:header="0" w:footer="1034" w:gutter="0"/>
          <w:cols w:space="720"/>
        </w:sectPr>
      </w:pPr>
    </w:p>
    <w:p w14:paraId="66CF5A1B" w14:textId="77777777" w:rsidR="00E9319B" w:rsidRDefault="00407046">
      <w:pPr>
        <w:pStyle w:val="BodyText"/>
        <w:spacing w:before="79" w:line="480" w:lineRule="auto"/>
        <w:ind w:left="740" w:right="1372"/>
        <w:jc w:val="both"/>
      </w:pPr>
      <w:r>
        <w:t>emergency</w:t>
      </w:r>
      <w:r>
        <w:rPr>
          <w:spacing w:val="-4"/>
        </w:rPr>
        <w:t xml:space="preserve"> </w:t>
      </w:r>
      <w:r>
        <w:t>incidents</w:t>
      </w:r>
      <w:r>
        <w:rPr>
          <w:spacing w:val="-4"/>
        </w:rPr>
        <w:t xml:space="preserve"> </w:t>
      </w:r>
      <w:r>
        <w:t>to</w:t>
      </w:r>
      <w:r>
        <w:rPr>
          <w:spacing w:val="-4"/>
        </w:rPr>
        <w:t xml:space="preserve"> </w:t>
      </w:r>
      <w:r>
        <w:t>provide</w:t>
      </w:r>
      <w:r>
        <w:rPr>
          <w:spacing w:val="-5"/>
        </w:rPr>
        <w:t xml:space="preserve"> </w:t>
      </w:r>
      <w:r>
        <w:t>service</w:t>
      </w:r>
      <w:r>
        <w:rPr>
          <w:spacing w:val="-5"/>
        </w:rPr>
        <w:t xml:space="preserve"> </w:t>
      </w:r>
      <w:r>
        <w:t>such</w:t>
      </w:r>
      <w:r>
        <w:rPr>
          <w:spacing w:val="-4"/>
        </w:rPr>
        <w:t xml:space="preserve"> </w:t>
      </w:r>
      <w:r>
        <w:t>as</w:t>
      </w:r>
      <w:r>
        <w:rPr>
          <w:spacing w:val="-2"/>
        </w:rPr>
        <w:t xml:space="preserve"> </w:t>
      </w:r>
      <w:r>
        <w:t>firefighting,</w:t>
      </w:r>
      <w:r>
        <w:rPr>
          <w:spacing w:val="-4"/>
        </w:rPr>
        <w:t xml:space="preserve"> </w:t>
      </w:r>
      <w:r>
        <w:t>emergency</w:t>
      </w:r>
      <w:r>
        <w:rPr>
          <w:spacing w:val="-4"/>
        </w:rPr>
        <w:t xml:space="preserve"> </w:t>
      </w:r>
      <w:r>
        <w:t>medical</w:t>
      </w:r>
      <w:r>
        <w:rPr>
          <w:spacing w:val="-4"/>
        </w:rPr>
        <w:t xml:space="preserve"> </w:t>
      </w:r>
      <w:r>
        <w:t>service, and technical search and rescue. It does not include</w:t>
      </w:r>
      <w:r>
        <w:rPr>
          <w:spacing w:val="-1"/>
        </w:rPr>
        <w:t xml:space="preserve"> </w:t>
      </w:r>
      <w:r>
        <w:t>organizations solely engaged in law enforcement, crime prevention, facility security, or similar activities.</w:t>
      </w:r>
    </w:p>
    <w:p w14:paraId="3BC0A2BD" w14:textId="77777777" w:rsidR="00E9319B" w:rsidRDefault="00407046">
      <w:pPr>
        <w:pStyle w:val="BodyText"/>
        <w:spacing w:line="480" w:lineRule="auto"/>
        <w:ind w:left="739" w:right="1200"/>
      </w:pPr>
      <w:r>
        <w:rPr>
          <w:i/>
        </w:rPr>
        <w:t xml:space="preserve">Facility </w:t>
      </w:r>
      <w:r>
        <w:t xml:space="preserve">means a structure or structures and surrounding locations, including industrial, commercial, mercantile, warehouse, power plant (utility), assembly occupancy, institutional or similar occupancy; and public and private as well as for-profit, not-for- profit, and governmental location, campus, compound, base, or similar establishment. </w:t>
      </w:r>
      <w:r>
        <w:rPr>
          <w:i/>
        </w:rPr>
        <w:t xml:space="preserve">Facility vulnerability assessment </w:t>
      </w:r>
      <w:r>
        <w:t>means the process of identifying, quantifying, and prioritizing the potential and known vulnerabilities of the entire facility, including the facility’s</w:t>
      </w:r>
      <w:r>
        <w:rPr>
          <w:spacing w:val="-6"/>
        </w:rPr>
        <w:t xml:space="preserve"> </w:t>
      </w:r>
      <w:r>
        <w:t>structures</w:t>
      </w:r>
      <w:r>
        <w:rPr>
          <w:spacing w:val="-4"/>
        </w:rPr>
        <w:t xml:space="preserve"> </w:t>
      </w:r>
      <w:r>
        <w:t>and</w:t>
      </w:r>
      <w:r>
        <w:rPr>
          <w:spacing w:val="-6"/>
        </w:rPr>
        <w:t xml:space="preserve"> </w:t>
      </w:r>
      <w:r>
        <w:t>surrounding</w:t>
      </w:r>
      <w:r>
        <w:rPr>
          <w:spacing w:val="-6"/>
        </w:rPr>
        <w:t xml:space="preserve"> </w:t>
      </w:r>
      <w:r>
        <w:t>locations,</w:t>
      </w:r>
      <w:r>
        <w:rPr>
          <w:spacing w:val="-6"/>
        </w:rPr>
        <w:t xml:space="preserve"> </w:t>
      </w:r>
      <w:r>
        <w:t>inhabitants,</w:t>
      </w:r>
      <w:r>
        <w:rPr>
          <w:spacing w:val="-6"/>
        </w:rPr>
        <w:t xml:space="preserve"> </w:t>
      </w:r>
      <w:r>
        <w:t>infrastructure,</w:t>
      </w:r>
      <w:r>
        <w:rPr>
          <w:spacing w:val="-6"/>
        </w:rPr>
        <w:t xml:space="preserve"> </w:t>
      </w:r>
      <w:r>
        <w:t>and</w:t>
      </w:r>
      <w:r>
        <w:rPr>
          <w:spacing w:val="-6"/>
        </w:rPr>
        <w:t xml:space="preserve"> </w:t>
      </w:r>
      <w:r>
        <w:t>hazardous conditions or processes.</w:t>
      </w:r>
    </w:p>
    <w:p w14:paraId="682FF9D6" w14:textId="77777777" w:rsidR="00E9319B" w:rsidRDefault="00407046">
      <w:pPr>
        <w:pStyle w:val="BodyText"/>
        <w:spacing w:line="480" w:lineRule="auto"/>
        <w:ind w:left="740" w:right="1200"/>
      </w:pPr>
      <w:r>
        <w:rPr>
          <w:i/>
        </w:rPr>
        <w:t xml:space="preserve">Gross decontamination </w:t>
      </w:r>
      <w:r>
        <w:t>means the initial phase of the decontamination process, during which</w:t>
      </w:r>
      <w:r>
        <w:rPr>
          <w:spacing w:val="-4"/>
        </w:rPr>
        <w:t xml:space="preserve"> </w:t>
      </w:r>
      <w:r>
        <w:t>the</w:t>
      </w:r>
      <w:r>
        <w:rPr>
          <w:spacing w:val="-5"/>
        </w:rPr>
        <w:t xml:space="preserve"> </w:t>
      </w:r>
      <w:r>
        <w:t>surface</w:t>
      </w:r>
      <w:r>
        <w:rPr>
          <w:spacing w:val="-3"/>
        </w:rPr>
        <w:t xml:space="preserve"> </w:t>
      </w:r>
      <w:r>
        <w:t>contaminants</w:t>
      </w:r>
      <w:r>
        <w:rPr>
          <w:spacing w:val="-4"/>
        </w:rPr>
        <w:t xml:space="preserve"> </w:t>
      </w:r>
      <w:r>
        <w:t>and</w:t>
      </w:r>
      <w:r>
        <w:rPr>
          <w:spacing w:val="-4"/>
        </w:rPr>
        <w:t xml:space="preserve"> </w:t>
      </w:r>
      <w:r>
        <w:t>foreign</w:t>
      </w:r>
      <w:r>
        <w:rPr>
          <w:spacing w:val="-4"/>
        </w:rPr>
        <w:t xml:space="preserve"> </w:t>
      </w:r>
      <w:r>
        <w:t>materials</w:t>
      </w:r>
      <w:r>
        <w:rPr>
          <w:spacing w:val="-4"/>
        </w:rPr>
        <w:t xml:space="preserve"> </w:t>
      </w:r>
      <w:r>
        <w:t>on</w:t>
      </w:r>
      <w:r>
        <w:rPr>
          <w:spacing w:val="-4"/>
        </w:rPr>
        <w:t xml:space="preserve"> </w:t>
      </w:r>
      <w:r>
        <w:t>a</w:t>
      </w:r>
      <w:r>
        <w:rPr>
          <w:spacing w:val="-5"/>
        </w:rPr>
        <w:t xml:space="preserve"> </w:t>
      </w:r>
      <w:r>
        <w:t>team</w:t>
      </w:r>
      <w:r>
        <w:rPr>
          <w:spacing w:val="-4"/>
        </w:rPr>
        <w:t xml:space="preserve"> </w:t>
      </w:r>
      <w:r>
        <w:t>member’s</w:t>
      </w:r>
      <w:r>
        <w:rPr>
          <w:spacing w:val="-2"/>
        </w:rPr>
        <w:t xml:space="preserve"> </w:t>
      </w:r>
      <w:r>
        <w:t>or</w:t>
      </w:r>
      <w:r>
        <w:rPr>
          <w:spacing w:val="-5"/>
        </w:rPr>
        <w:t xml:space="preserve"> </w:t>
      </w:r>
      <w:r>
        <w:t>responder’s skin, clothing, personal protective equipment (PPE), and equipment are removed or significantly reduced, such as by brushing, rinsing, wiping, use of detergents, and use of personal hygiene wipes.</w:t>
      </w:r>
    </w:p>
    <w:p w14:paraId="13906408" w14:textId="77777777" w:rsidR="00E9319B" w:rsidRDefault="00407046">
      <w:pPr>
        <w:spacing w:before="1" w:line="480" w:lineRule="auto"/>
        <w:ind w:left="740" w:right="1200"/>
        <w:rPr>
          <w:sz w:val="24"/>
        </w:rPr>
      </w:pPr>
      <w:r>
        <w:rPr>
          <w:i/>
          <w:sz w:val="24"/>
        </w:rPr>
        <w:t xml:space="preserve">Immediately dangerous to life or health (IDLH) </w:t>
      </w:r>
      <w:r>
        <w:rPr>
          <w:sz w:val="24"/>
        </w:rPr>
        <w:t>means an atmosphere that poses an immediate</w:t>
      </w:r>
      <w:r>
        <w:rPr>
          <w:spacing w:val="-4"/>
          <w:sz w:val="24"/>
        </w:rPr>
        <w:t xml:space="preserve"> </w:t>
      </w:r>
      <w:r>
        <w:rPr>
          <w:sz w:val="24"/>
        </w:rPr>
        <w:t>threat</w:t>
      </w:r>
      <w:r>
        <w:rPr>
          <w:spacing w:val="-3"/>
          <w:sz w:val="24"/>
        </w:rPr>
        <w:t xml:space="preserve"> </w:t>
      </w:r>
      <w:r>
        <w:rPr>
          <w:sz w:val="24"/>
        </w:rPr>
        <w:t>to</w:t>
      </w:r>
      <w:r>
        <w:rPr>
          <w:spacing w:val="-3"/>
          <w:sz w:val="24"/>
        </w:rPr>
        <w:t xml:space="preserve"> </w:t>
      </w:r>
      <w:r>
        <w:rPr>
          <w:sz w:val="24"/>
        </w:rPr>
        <w:t>life,</w:t>
      </w:r>
      <w:r>
        <w:rPr>
          <w:spacing w:val="-2"/>
          <w:sz w:val="24"/>
        </w:rPr>
        <w:t xml:space="preserve"> </w:t>
      </w:r>
      <w:r>
        <w:rPr>
          <w:sz w:val="24"/>
        </w:rPr>
        <w:t>would</w:t>
      </w:r>
      <w:r>
        <w:rPr>
          <w:spacing w:val="-3"/>
          <w:sz w:val="24"/>
        </w:rPr>
        <w:t xml:space="preserve"> </w:t>
      </w:r>
      <w:r>
        <w:rPr>
          <w:sz w:val="24"/>
        </w:rPr>
        <w:t>cause</w:t>
      </w:r>
      <w:r>
        <w:rPr>
          <w:spacing w:val="-4"/>
          <w:sz w:val="24"/>
        </w:rPr>
        <w:t xml:space="preserve"> </w:t>
      </w:r>
      <w:r>
        <w:rPr>
          <w:sz w:val="24"/>
        </w:rPr>
        <w:t>irreversible</w:t>
      </w:r>
      <w:r>
        <w:rPr>
          <w:spacing w:val="-4"/>
          <w:sz w:val="24"/>
        </w:rPr>
        <w:t xml:space="preserve"> </w:t>
      </w:r>
      <w:r>
        <w:rPr>
          <w:sz w:val="24"/>
        </w:rPr>
        <w:t>adverse</w:t>
      </w:r>
      <w:r>
        <w:rPr>
          <w:spacing w:val="-4"/>
          <w:sz w:val="24"/>
        </w:rPr>
        <w:t xml:space="preserve"> </w:t>
      </w:r>
      <w:r>
        <w:rPr>
          <w:sz w:val="24"/>
        </w:rPr>
        <w:t>health</w:t>
      </w:r>
      <w:r>
        <w:rPr>
          <w:spacing w:val="-3"/>
          <w:sz w:val="24"/>
        </w:rPr>
        <w:t xml:space="preserve"> </w:t>
      </w:r>
      <w:r>
        <w:rPr>
          <w:sz w:val="24"/>
        </w:rPr>
        <w:t>effects,</w:t>
      </w:r>
      <w:r>
        <w:rPr>
          <w:spacing w:val="-3"/>
          <w:sz w:val="24"/>
        </w:rPr>
        <w:t xml:space="preserve"> </w:t>
      </w:r>
      <w:r>
        <w:rPr>
          <w:sz w:val="24"/>
        </w:rPr>
        <w:t>or</w:t>
      </w:r>
      <w:r>
        <w:rPr>
          <w:spacing w:val="-2"/>
          <w:sz w:val="24"/>
        </w:rPr>
        <w:t xml:space="preserve"> </w:t>
      </w:r>
      <w:r>
        <w:rPr>
          <w:sz w:val="24"/>
        </w:rPr>
        <w:t>would</w:t>
      </w:r>
      <w:r>
        <w:rPr>
          <w:spacing w:val="-3"/>
          <w:sz w:val="24"/>
        </w:rPr>
        <w:t xml:space="preserve"> </w:t>
      </w:r>
      <w:r>
        <w:rPr>
          <w:sz w:val="24"/>
        </w:rPr>
        <w:t>impair an individual’s ability to escape from a dangerous atmosphere.</w:t>
      </w:r>
    </w:p>
    <w:p w14:paraId="255A3FDB" w14:textId="77777777" w:rsidR="00E9319B" w:rsidRDefault="00407046">
      <w:pPr>
        <w:pStyle w:val="BodyText"/>
        <w:spacing w:line="480" w:lineRule="auto"/>
        <w:ind w:left="740" w:right="1200"/>
      </w:pPr>
      <w:r>
        <w:rPr>
          <w:i/>
        </w:rPr>
        <w:t>Incident</w:t>
      </w:r>
      <w:r>
        <w:rPr>
          <w:i/>
          <w:spacing w:val="-3"/>
        </w:rPr>
        <w:t xml:space="preserve"> </w:t>
      </w:r>
      <w:r>
        <w:t>means</w:t>
      </w:r>
      <w:r>
        <w:rPr>
          <w:spacing w:val="-1"/>
        </w:rPr>
        <w:t xml:space="preserve"> </w:t>
      </w:r>
      <w:r>
        <w:t>any</w:t>
      </w:r>
      <w:r>
        <w:rPr>
          <w:spacing w:val="-3"/>
        </w:rPr>
        <w:t xml:space="preserve"> </w:t>
      </w:r>
      <w:r>
        <w:t>situation</w:t>
      </w:r>
      <w:r>
        <w:rPr>
          <w:spacing w:val="-3"/>
        </w:rPr>
        <w:t xml:space="preserve"> </w:t>
      </w:r>
      <w:r>
        <w:t>to</w:t>
      </w:r>
      <w:r>
        <w:rPr>
          <w:spacing w:val="-3"/>
        </w:rPr>
        <w:t xml:space="preserve"> </w:t>
      </w:r>
      <w:r>
        <w:t>which</w:t>
      </w:r>
      <w:r>
        <w:rPr>
          <w:spacing w:val="-3"/>
        </w:rPr>
        <w:t xml:space="preserve"> </w:t>
      </w:r>
      <w:r>
        <w:t>a</w:t>
      </w:r>
      <w:r>
        <w:rPr>
          <w:spacing w:val="-4"/>
        </w:rPr>
        <w:t xml:space="preserve"> </w:t>
      </w:r>
      <w:r>
        <w:t>WERE</w:t>
      </w:r>
      <w:r>
        <w:rPr>
          <w:spacing w:val="-4"/>
        </w:rPr>
        <w:t xml:space="preserve"> </w:t>
      </w:r>
      <w:r>
        <w:t>or</w:t>
      </w:r>
      <w:r>
        <w:rPr>
          <w:spacing w:val="-2"/>
        </w:rPr>
        <w:t xml:space="preserve"> </w:t>
      </w:r>
      <w:r>
        <w:t>an</w:t>
      </w:r>
      <w:r>
        <w:rPr>
          <w:spacing w:val="-3"/>
        </w:rPr>
        <w:t xml:space="preserve"> </w:t>
      </w:r>
      <w:r>
        <w:t>ESO</w:t>
      </w:r>
      <w:r>
        <w:rPr>
          <w:spacing w:val="-4"/>
        </w:rPr>
        <w:t xml:space="preserve"> </w:t>
      </w:r>
      <w:r>
        <w:t>responds</w:t>
      </w:r>
      <w:r>
        <w:rPr>
          <w:spacing w:val="-3"/>
        </w:rPr>
        <w:t xml:space="preserve"> </w:t>
      </w:r>
      <w:r>
        <w:t>to</w:t>
      </w:r>
      <w:r>
        <w:rPr>
          <w:spacing w:val="-3"/>
        </w:rPr>
        <w:t xml:space="preserve"> </w:t>
      </w:r>
      <w:r>
        <w:t>perform</w:t>
      </w:r>
      <w:r>
        <w:rPr>
          <w:spacing w:val="-3"/>
        </w:rPr>
        <w:t xml:space="preserve"> </w:t>
      </w:r>
      <w:r>
        <w:t>services, such as firefighting; emergency medical service; technical search and rescue; other situations such as responses to downed electrical power lines, and outside propane or natural gas leaks.</w:t>
      </w:r>
    </w:p>
    <w:p w14:paraId="125069D6" w14:textId="77777777" w:rsidR="00E9319B" w:rsidRDefault="00E9319B">
      <w:pPr>
        <w:spacing w:line="480" w:lineRule="auto"/>
        <w:sectPr w:rsidR="00E9319B">
          <w:pgSz w:w="12240" w:h="15840"/>
          <w:pgMar w:top="1360" w:right="240" w:bottom="1220" w:left="1420" w:header="0" w:footer="1034" w:gutter="0"/>
          <w:cols w:space="720"/>
        </w:sectPr>
      </w:pPr>
    </w:p>
    <w:p w14:paraId="31F8EFD7" w14:textId="77777777" w:rsidR="00E9319B" w:rsidRDefault="00407046">
      <w:pPr>
        <w:pStyle w:val="BodyText"/>
        <w:spacing w:before="79" w:line="480" w:lineRule="auto"/>
        <w:ind w:left="740" w:right="1262"/>
      </w:pPr>
      <w:r>
        <w:rPr>
          <w:i/>
        </w:rPr>
        <w:t>Incident action plan (IAP)</w:t>
      </w:r>
      <w:r>
        <w:rPr>
          <w:i/>
          <w:spacing w:val="-1"/>
        </w:rPr>
        <w:t xml:space="preserve"> </w:t>
      </w:r>
      <w:r>
        <w:t>means the</w:t>
      </w:r>
      <w:r>
        <w:rPr>
          <w:spacing w:val="-1"/>
        </w:rPr>
        <w:t xml:space="preserve"> </w:t>
      </w:r>
      <w:r>
        <w:t>incident objectives, strategy, and tactics necessary to manage an incident. The IAP is developed at the incident site and provides essential information for actionable incident organization, work assignments, management of resources,</w:t>
      </w:r>
      <w:r>
        <w:rPr>
          <w:spacing w:val="-4"/>
        </w:rPr>
        <w:t xml:space="preserve"> </w:t>
      </w:r>
      <w:r>
        <w:t>risk</w:t>
      </w:r>
      <w:r>
        <w:rPr>
          <w:spacing w:val="-4"/>
        </w:rPr>
        <w:t xml:space="preserve"> </w:t>
      </w:r>
      <w:r>
        <w:t>management,</w:t>
      </w:r>
      <w:r>
        <w:rPr>
          <w:spacing w:val="-4"/>
        </w:rPr>
        <w:t xml:space="preserve"> </w:t>
      </w:r>
      <w:r>
        <w:t>and</w:t>
      </w:r>
      <w:r>
        <w:rPr>
          <w:spacing w:val="-4"/>
        </w:rPr>
        <w:t xml:space="preserve"> </w:t>
      </w:r>
      <w:r>
        <w:t>team</w:t>
      </w:r>
      <w:r>
        <w:rPr>
          <w:spacing w:val="-4"/>
        </w:rPr>
        <w:t xml:space="preserve"> </w:t>
      </w:r>
      <w:r>
        <w:t>member</w:t>
      </w:r>
      <w:r>
        <w:rPr>
          <w:spacing w:val="-5"/>
        </w:rPr>
        <w:t xml:space="preserve"> </w:t>
      </w:r>
      <w:r>
        <w:t>or</w:t>
      </w:r>
      <w:r>
        <w:rPr>
          <w:spacing w:val="-3"/>
        </w:rPr>
        <w:t xml:space="preserve"> </w:t>
      </w:r>
      <w:r>
        <w:t>responder</w:t>
      </w:r>
      <w:r>
        <w:rPr>
          <w:spacing w:val="-5"/>
        </w:rPr>
        <w:t xml:space="preserve"> </w:t>
      </w:r>
      <w:r>
        <w:t>safety</w:t>
      </w:r>
      <w:r>
        <w:rPr>
          <w:spacing w:val="-4"/>
        </w:rPr>
        <w:t xml:space="preserve"> </w:t>
      </w:r>
      <w:r>
        <w:t>when</w:t>
      </w:r>
      <w:r>
        <w:rPr>
          <w:spacing w:val="-4"/>
        </w:rPr>
        <w:t xml:space="preserve"> </w:t>
      </w:r>
      <w:r>
        <w:t>operating</w:t>
      </w:r>
      <w:r>
        <w:rPr>
          <w:spacing w:val="-4"/>
        </w:rPr>
        <w:t xml:space="preserve"> </w:t>
      </w:r>
      <w:r>
        <w:t>at</w:t>
      </w:r>
      <w:r>
        <w:rPr>
          <w:spacing w:val="-4"/>
        </w:rPr>
        <w:t xml:space="preserve"> </w:t>
      </w:r>
      <w:r>
        <w:t xml:space="preserve">an </w:t>
      </w:r>
      <w:r>
        <w:rPr>
          <w:spacing w:val="-2"/>
        </w:rPr>
        <w:t>incident.</w:t>
      </w:r>
    </w:p>
    <w:p w14:paraId="3615CE51" w14:textId="77777777" w:rsidR="00E9319B" w:rsidRDefault="00407046">
      <w:pPr>
        <w:pStyle w:val="BodyText"/>
        <w:spacing w:line="480" w:lineRule="auto"/>
        <w:ind w:left="740" w:right="1262"/>
      </w:pPr>
      <w:r>
        <w:rPr>
          <w:i/>
        </w:rPr>
        <w:t>Incident</w:t>
      </w:r>
      <w:r>
        <w:rPr>
          <w:i/>
          <w:spacing w:val="-3"/>
        </w:rPr>
        <w:t xml:space="preserve"> </w:t>
      </w:r>
      <w:r>
        <w:rPr>
          <w:i/>
        </w:rPr>
        <w:t>Commander</w:t>
      </w:r>
      <w:r>
        <w:rPr>
          <w:i/>
          <w:spacing w:val="-3"/>
        </w:rPr>
        <w:t xml:space="preserve"> </w:t>
      </w:r>
      <w:r>
        <w:rPr>
          <w:i/>
        </w:rPr>
        <w:t>(IC)</w:t>
      </w:r>
      <w:r>
        <w:rPr>
          <w:i/>
          <w:spacing w:val="-4"/>
        </w:rPr>
        <w:t xml:space="preserve"> </w:t>
      </w:r>
      <w:r>
        <w:t>means</w:t>
      </w:r>
      <w:r>
        <w:rPr>
          <w:spacing w:val="-3"/>
        </w:rPr>
        <w:t xml:space="preserve"> </w:t>
      </w:r>
      <w:r>
        <w:t>the</w:t>
      </w:r>
      <w:r>
        <w:rPr>
          <w:spacing w:val="-4"/>
        </w:rPr>
        <w:t xml:space="preserve"> </w:t>
      </w:r>
      <w:r>
        <w:t>team</w:t>
      </w:r>
      <w:r>
        <w:rPr>
          <w:spacing w:val="-3"/>
        </w:rPr>
        <w:t xml:space="preserve"> </w:t>
      </w:r>
      <w:r>
        <w:t>member</w:t>
      </w:r>
      <w:r>
        <w:rPr>
          <w:spacing w:val="-4"/>
        </w:rPr>
        <w:t xml:space="preserve"> </w:t>
      </w:r>
      <w:r>
        <w:t>or</w:t>
      </w:r>
      <w:r>
        <w:rPr>
          <w:spacing w:val="-4"/>
        </w:rPr>
        <w:t xml:space="preserve"> </w:t>
      </w:r>
      <w:r>
        <w:t>responder</w:t>
      </w:r>
      <w:r>
        <w:rPr>
          <w:spacing w:val="-4"/>
        </w:rPr>
        <w:t xml:space="preserve"> </w:t>
      </w:r>
      <w:r>
        <w:t>who</w:t>
      </w:r>
      <w:r>
        <w:rPr>
          <w:spacing w:val="-3"/>
        </w:rPr>
        <w:t xml:space="preserve"> </w:t>
      </w:r>
      <w:r>
        <w:t>fulfills</w:t>
      </w:r>
      <w:r>
        <w:rPr>
          <w:spacing w:val="-3"/>
        </w:rPr>
        <w:t xml:space="preserve"> </w:t>
      </w:r>
      <w:r>
        <w:t>the</w:t>
      </w:r>
      <w:r>
        <w:rPr>
          <w:spacing w:val="-4"/>
        </w:rPr>
        <w:t xml:space="preserve"> </w:t>
      </w:r>
      <w:r>
        <w:t>incident command function of the Incident Management System; who is responsible for the overall management of an incident and the safety of all team members or responders involved in the response; and who is responsible for all incident activities, including the development of strategies and tactics, the direction and control of all team members and responders at the incident, and the ordering and release of resources.</w:t>
      </w:r>
    </w:p>
    <w:p w14:paraId="7D98D0A4" w14:textId="77777777" w:rsidR="00E9319B" w:rsidRDefault="00407046">
      <w:pPr>
        <w:pStyle w:val="BodyText"/>
        <w:spacing w:line="480" w:lineRule="auto"/>
        <w:ind w:left="739" w:right="1200"/>
      </w:pPr>
      <w:r>
        <w:rPr>
          <w:i/>
        </w:rPr>
        <w:t xml:space="preserve">Incident Management System (IMS) </w:t>
      </w:r>
      <w:r>
        <w:t>means a system used for managing and directing incident</w:t>
      </w:r>
      <w:r>
        <w:rPr>
          <w:spacing w:val="-4"/>
        </w:rPr>
        <w:t xml:space="preserve"> </w:t>
      </w:r>
      <w:r>
        <w:t>scene</w:t>
      </w:r>
      <w:r>
        <w:rPr>
          <w:spacing w:val="-5"/>
        </w:rPr>
        <w:t xml:space="preserve"> </w:t>
      </w:r>
      <w:r>
        <w:t>operations</w:t>
      </w:r>
      <w:r>
        <w:rPr>
          <w:spacing w:val="-3"/>
        </w:rPr>
        <w:t xml:space="preserve"> </w:t>
      </w:r>
      <w:r>
        <w:t>and</w:t>
      </w:r>
      <w:r>
        <w:rPr>
          <w:spacing w:val="-4"/>
        </w:rPr>
        <w:t xml:space="preserve"> </w:t>
      </w:r>
      <w:r>
        <w:t>activities.</w:t>
      </w:r>
      <w:r>
        <w:rPr>
          <w:spacing w:val="-3"/>
        </w:rPr>
        <w:t xml:space="preserve"> </w:t>
      </w:r>
      <w:r>
        <w:t>It</w:t>
      </w:r>
      <w:r>
        <w:rPr>
          <w:spacing w:val="-4"/>
        </w:rPr>
        <w:t xml:space="preserve"> </w:t>
      </w:r>
      <w:r>
        <w:t>includes</w:t>
      </w:r>
      <w:r>
        <w:rPr>
          <w:spacing w:val="-4"/>
        </w:rPr>
        <w:t xml:space="preserve"> </w:t>
      </w:r>
      <w:r>
        <w:t>establishing</w:t>
      </w:r>
      <w:r>
        <w:rPr>
          <w:spacing w:val="-4"/>
        </w:rPr>
        <w:t xml:space="preserve"> </w:t>
      </w:r>
      <w:r>
        <w:t>functions</w:t>
      </w:r>
      <w:r>
        <w:rPr>
          <w:spacing w:val="-4"/>
        </w:rPr>
        <w:t xml:space="preserve"> </w:t>
      </w:r>
      <w:r>
        <w:t>for</w:t>
      </w:r>
      <w:r>
        <w:rPr>
          <w:spacing w:val="-5"/>
        </w:rPr>
        <w:t xml:space="preserve"> </w:t>
      </w:r>
      <w:r>
        <w:t>managing incidents, describes the roles and responsibilities to be assumed by team members and responders, and standard operating procedures to be utilized. Incident command is a function of the IMS.</w:t>
      </w:r>
    </w:p>
    <w:p w14:paraId="6A890DE6" w14:textId="77777777" w:rsidR="00E9319B" w:rsidRDefault="00407046">
      <w:pPr>
        <w:pStyle w:val="BodyText"/>
        <w:spacing w:before="1" w:line="480" w:lineRule="auto"/>
        <w:ind w:left="739" w:right="1200"/>
      </w:pPr>
      <w:r>
        <w:rPr>
          <w:i/>
        </w:rPr>
        <w:t xml:space="preserve">Incident Safety Officer (ISO) </w:t>
      </w:r>
      <w:r>
        <w:t>means the team member or responder at an incident scene who</w:t>
      </w:r>
      <w:r>
        <w:rPr>
          <w:spacing w:val="-4"/>
        </w:rPr>
        <w:t xml:space="preserve"> </w:t>
      </w:r>
      <w:r>
        <w:t>is</w:t>
      </w:r>
      <w:r>
        <w:rPr>
          <w:spacing w:val="-4"/>
        </w:rPr>
        <w:t xml:space="preserve"> </w:t>
      </w:r>
      <w:r>
        <w:t>responsible</w:t>
      </w:r>
      <w:r>
        <w:rPr>
          <w:spacing w:val="-4"/>
        </w:rPr>
        <w:t xml:space="preserve"> </w:t>
      </w:r>
      <w:r>
        <w:t>for</w:t>
      </w:r>
      <w:r>
        <w:rPr>
          <w:spacing w:val="-4"/>
        </w:rPr>
        <w:t xml:space="preserve"> </w:t>
      </w:r>
      <w:r>
        <w:t>monitoring</w:t>
      </w:r>
      <w:r>
        <w:rPr>
          <w:spacing w:val="-4"/>
        </w:rPr>
        <w:t xml:space="preserve"> </w:t>
      </w:r>
      <w:r>
        <w:t>and</w:t>
      </w:r>
      <w:r>
        <w:rPr>
          <w:spacing w:val="-4"/>
        </w:rPr>
        <w:t xml:space="preserve"> </w:t>
      </w:r>
      <w:r>
        <w:t>assessing</w:t>
      </w:r>
      <w:r>
        <w:rPr>
          <w:spacing w:val="-4"/>
        </w:rPr>
        <w:t xml:space="preserve"> </w:t>
      </w:r>
      <w:r>
        <w:t>safety</w:t>
      </w:r>
      <w:r>
        <w:rPr>
          <w:spacing w:val="-4"/>
        </w:rPr>
        <w:t xml:space="preserve"> </w:t>
      </w:r>
      <w:r>
        <w:t>hazards</w:t>
      </w:r>
      <w:r>
        <w:rPr>
          <w:spacing w:val="-2"/>
        </w:rPr>
        <w:t xml:space="preserve"> </w:t>
      </w:r>
      <w:r>
        <w:t>and</w:t>
      </w:r>
      <w:r>
        <w:rPr>
          <w:spacing w:val="-4"/>
        </w:rPr>
        <w:t xml:space="preserve"> </w:t>
      </w:r>
      <w:r>
        <w:t>unsafe</w:t>
      </w:r>
      <w:r>
        <w:rPr>
          <w:spacing w:val="-3"/>
        </w:rPr>
        <w:t xml:space="preserve"> </w:t>
      </w:r>
      <w:r>
        <w:t>situations</w:t>
      </w:r>
      <w:r>
        <w:rPr>
          <w:spacing w:val="-4"/>
        </w:rPr>
        <w:t xml:space="preserve"> </w:t>
      </w:r>
      <w:r>
        <w:t>and for developing measures for ensuring team member and responder safety.</w:t>
      </w:r>
    </w:p>
    <w:p w14:paraId="26E7272B" w14:textId="77777777" w:rsidR="00E9319B" w:rsidRDefault="00407046">
      <w:pPr>
        <w:pStyle w:val="BodyText"/>
        <w:spacing w:line="480" w:lineRule="auto"/>
        <w:ind w:left="740" w:right="1200"/>
      </w:pPr>
      <w:r>
        <w:rPr>
          <w:i/>
        </w:rPr>
        <w:t xml:space="preserve">Incident scene </w:t>
      </w:r>
      <w:r>
        <w:t>means the physical location where activities related to a specific incident are</w:t>
      </w:r>
      <w:r>
        <w:rPr>
          <w:spacing w:val="-5"/>
        </w:rPr>
        <w:t xml:space="preserve"> </w:t>
      </w:r>
      <w:r>
        <w:t>conducted.</w:t>
      </w:r>
      <w:r>
        <w:rPr>
          <w:spacing w:val="-2"/>
        </w:rPr>
        <w:t xml:space="preserve"> </w:t>
      </w:r>
      <w:r>
        <w:t>It</w:t>
      </w:r>
      <w:r>
        <w:rPr>
          <w:spacing w:val="-4"/>
        </w:rPr>
        <w:t xml:space="preserve"> </w:t>
      </w:r>
      <w:r>
        <w:t>includes</w:t>
      </w:r>
      <w:r>
        <w:rPr>
          <w:spacing w:val="-4"/>
        </w:rPr>
        <w:t xml:space="preserve"> </w:t>
      </w:r>
      <w:r>
        <w:t>nearby</w:t>
      </w:r>
      <w:r>
        <w:rPr>
          <w:spacing w:val="-4"/>
        </w:rPr>
        <w:t xml:space="preserve"> </w:t>
      </w:r>
      <w:r>
        <w:t>areas</w:t>
      </w:r>
      <w:r>
        <w:rPr>
          <w:spacing w:val="-4"/>
        </w:rPr>
        <w:t xml:space="preserve"> </w:t>
      </w:r>
      <w:r>
        <w:t>that</w:t>
      </w:r>
      <w:r>
        <w:rPr>
          <w:spacing w:val="-4"/>
        </w:rPr>
        <w:t xml:space="preserve"> </w:t>
      </w:r>
      <w:r>
        <w:t>are</w:t>
      </w:r>
      <w:r>
        <w:rPr>
          <w:spacing w:val="-5"/>
        </w:rPr>
        <w:t xml:space="preserve"> </w:t>
      </w:r>
      <w:r>
        <w:t>subject</w:t>
      </w:r>
      <w:r>
        <w:rPr>
          <w:spacing w:val="-4"/>
        </w:rPr>
        <w:t xml:space="preserve"> </w:t>
      </w:r>
      <w:r>
        <w:t>to</w:t>
      </w:r>
      <w:r>
        <w:rPr>
          <w:spacing w:val="-4"/>
        </w:rPr>
        <w:t xml:space="preserve"> </w:t>
      </w:r>
      <w:r>
        <w:t>incident-related</w:t>
      </w:r>
      <w:r>
        <w:rPr>
          <w:spacing w:val="-2"/>
        </w:rPr>
        <w:t xml:space="preserve"> </w:t>
      </w:r>
      <w:r>
        <w:t>hazards</w:t>
      </w:r>
      <w:r>
        <w:rPr>
          <w:spacing w:val="-4"/>
        </w:rPr>
        <w:t xml:space="preserve"> </w:t>
      </w:r>
      <w:r>
        <w:t>or</w:t>
      </w:r>
      <w:r>
        <w:rPr>
          <w:spacing w:val="-5"/>
        </w:rPr>
        <w:t xml:space="preserve"> </w:t>
      </w:r>
      <w:r>
        <w:t>used by the WERE or ESO for team members, responders, and equipment.</w:t>
      </w:r>
    </w:p>
    <w:p w14:paraId="0CD664B5" w14:textId="77777777" w:rsidR="00E9319B" w:rsidRDefault="00E9319B">
      <w:pPr>
        <w:spacing w:line="480" w:lineRule="auto"/>
        <w:sectPr w:rsidR="00E9319B">
          <w:pgSz w:w="12240" w:h="15840"/>
          <w:pgMar w:top="1360" w:right="240" w:bottom="1220" w:left="1420" w:header="0" w:footer="1034" w:gutter="0"/>
          <w:cols w:space="720"/>
        </w:sectPr>
      </w:pPr>
    </w:p>
    <w:p w14:paraId="17E21D31" w14:textId="77777777" w:rsidR="00E9319B" w:rsidRDefault="00407046">
      <w:pPr>
        <w:pStyle w:val="BodyText"/>
        <w:spacing w:before="79" w:line="480" w:lineRule="auto"/>
        <w:ind w:left="740" w:right="1262"/>
      </w:pPr>
      <w:r>
        <w:rPr>
          <w:i/>
        </w:rPr>
        <w:t xml:space="preserve">Living area </w:t>
      </w:r>
      <w:r>
        <w:t>means the room(s) or area(s) of the ESO’s facility where responders may cook, eat, relax, read, study, watch television, complete paperwork or data entry, and similar daily living activities. Examples include day room, kitchen/dining area, classroom,</w:t>
      </w:r>
      <w:r>
        <w:rPr>
          <w:spacing w:val="-3"/>
        </w:rPr>
        <w:t xml:space="preserve"> </w:t>
      </w:r>
      <w:r>
        <w:t>office,</w:t>
      </w:r>
      <w:r>
        <w:rPr>
          <w:spacing w:val="-3"/>
        </w:rPr>
        <w:t xml:space="preserve"> </w:t>
      </w:r>
      <w:r>
        <w:t>and</w:t>
      </w:r>
      <w:r>
        <w:rPr>
          <w:spacing w:val="-3"/>
        </w:rPr>
        <w:t xml:space="preserve"> </w:t>
      </w:r>
      <w:r>
        <w:t>TV</w:t>
      </w:r>
      <w:r>
        <w:rPr>
          <w:spacing w:val="-4"/>
        </w:rPr>
        <w:t xml:space="preserve"> </w:t>
      </w:r>
      <w:r>
        <w:t>room.</w:t>
      </w:r>
      <w:r>
        <w:rPr>
          <w:spacing w:val="-3"/>
        </w:rPr>
        <w:t xml:space="preserve"> </w:t>
      </w:r>
      <w:r>
        <w:t>Areas</w:t>
      </w:r>
      <w:r>
        <w:rPr>
          <w:spacing w:val="-3"/>
        </w:rPr>
        <w:t xml:space="preserve"> </w:t>
      </w:r>
      <w:r>
        <w:t>such</w:t>
      </w:r>
      <w:r>
        <w:rPr>
          <w:spacing w:val="-3"/>
        </w:rPr>
        <w:t xml:space="preserve"> </w:t>
      </w:r>
      <w:r>
        <w:t>as</w:t>
      </w:r>
      <w:r>
        <w:rPr>
          <w:spacing w:val="-3"/>
        </w:rPr>
        <w:t xml:space="preserve"> </w:t>
      </w:r>
      <w:r>
        <w:t>maintenance</w:t>
      </w:r>
      <w:r>
        <w:rPr>
          <w:spacing w:val="-4"/>
        </w:rPr>
        <w:t xml:space="preserve"> </w:t>
      </w:r>
      <w:r>
        <w:t>shops,</w:t>
      </w:r>
      <w:r>
        <w:rPr>
          <w:spacing w:val="-3"/>
        </w:rPr>
        <w:t xml:space="preserve"> </w:t>
      </w:r>
      <w:r>
        <w:t>utility</w:t>
      </w:r>
      <w:r>
        <w:rPr>
          <w:spacing w:val="-6"/>
        </w:rPr>
        <w:t xml:space="preserve"> </w:t>
      </w:r>
      <w:r>
        <w:t>and</w:t>
      </w:r>
      <w:r>
        <w:rPr>
          <w:spacing w:val="-3"/>
        </w:rPr>
        <w:t xml:space="preserve"> </w:t>
      </w:r>
      <w:r>
        <w:t>storage areas, and interior vehicle parking bays are not considered living areas.</w:t>
      </w:r>
    </w:p>
    <w:p w14:paraId="5886A56F" w14:textId="77777777" w:rsidR="00E9319B" w:rsidRDefault="00407046">
      <w:pPr>
        <w:pStyle w:val="BodyText"/>
        <w:spacing w:line="480" w:lineRule="auto"/>
        <w:ind w:left="739" w:right="1200"/>
      </w:pPr>
      <w:r>
        <w:rPr>
          <w:i/>
        </w:rPr>
        <w:t xml:space="preserve">Mayday </w:t>
      </w:r>
      <w:r>
        <w:t>means an emergency procedure term used to signal that a team member or responder</w:t>
      </w:r>
      <w:r>
        <w:rPr>
          <w:spacing w:val="-4"/>
        </w:rPr>
        <w:t xml:space="preserve"> </w:t>
      </w:r>
      <w:r>
        <w:t>is</w:t>
      </w:r>
      <w:r>
        <w:rPr>
          <w:spacing w:val="-3"/>
        </w:rPr>
        <w:t xml:space="preserve"> </w:t>
      </w:r>
      <w:r>
        <w:t>in</w:t>
      </w:r>
      <w:r>
        <w:rPr>
          <w:spacing w:val="-3"/>
        </w:rPr>
        <w:t xml:space="preserve"> </w:t>
      </w:r>
      <w:r>
        <w:t>distress,</w:t>
      </w:r>
      <w:r>
        <w:rPr>
          <w:spacing w:val="-3"/>
        </w:rPr>
        <w:t xml:space="preserve"> </w:t>
      </w:r>
      <w:r>
        <w:t>needs</w:t>
      </w:r>
      <w:r>
        <w:rPr>
          <w:spacing w:val="-3"/>
        </w:rPr>
        <w:t xml:space="preserve"> </w:t>
      </w:r>
      <w:r>
        <w:t>assistance</w:t>
      </w:r>
      <w:r>
        <w:rPr>
          <w:spacing w:val="-4"/>
        </w:rPr>
        <w:t xml:space="preserve"> </w:t>
      </w:r>
      <w:r>
        <w:t>and</w:t>
      </w:r>
      <w:r>
        <w:rPr>
          <w:spacing w:val="-3"/>
        </w:rPr>
        <w:t xml:space="preserve"> </w:t>
      </w:r>
      <w:r>
        <w:t>is</w:t>
      </w:r>
      <w:r>
        <w:rPr>
          <w:spacing w:val="-3"/>
        </w:rPr>
        <w:t xml:space="preserve"> </w:t>
      </w:r>
      <w:r>
        <w:t>unable</w:t>
      </w:r>
      <w:r>
        <w:rPr>
          <w:spacing w:val="-4"/>
        </w:rPr>
        <w:t xml:space="preserve"> </w:t>
      </w:r>
      <w:r>
        <w:t>to</w:t>
      </w:r>
      <w:r>
        <w:rPr>
          <w:spacing w:val="-3"/>
        </w:rPr>
        <w:t xml:space="preserve"> </w:t>
      </w:r>
      <w:r>
        <w:t>self-rescue;</w:t>
      </w:r>
      <w:r>
        <w:rPr>
          <w:spacing w:val="-3"/>
        </w:rPr>
        <w:t xml:space="preserve"> </w:t>
      </w:r>
      <w:r>
        <w:t>it</w:t>
      </w:r>
      <w:r>
        <w:rPr>
          <w:spacing w:val="-3"/>
        </w:rPr>
        <w:t xml:space="preserve"> </w:t>
      </w:r>
      <w:r>
        <w:t>is</w:t>
      </w:r>
      <w:r>
        <w:rPr>
          <w:spacing w:val="-3"/>
        </w:rPr>
        <w:t xml:space="preserve"> </w:t>
      </w:r>
      <w:r>
        <w:t>typically</w:t>
      </w:r>
      <w:r>
        <w:rPr>
          <w:spacing w:val="-3"/>
        </w:rPr>
        <w:t xml:space="preserve"> </w:t>
      </w:r>
      <w:r>
        <w:t>used when safety or life is in jeopardy.</w:t>
      </w:r>
    </w:p>
    <w:p w14:paraId="40857BD9" w14:textId="77777777" w:rsidR="00E9319B" w:rsidRDefault="00407046">
      <w:pPr>
        <w:pStyle w:val="BodyText"/>
        <w:spacing w:line="480" w:lineRule="auto"/>
        <w:ind w:left="740" w:right="1200"/>
      </w:pPr>
      <w:r>
        <w:rPr>
          <w:i/>
        </w:rPr>
        <w:t>Mutual</w:t>
      </w:r>
      <w:r>
        <w:rPr>
          <w:i/>
          <w:spacing w:val="-3"/>
        </w:rPr>
        <w:t xml:space="preserve"> </w:t>
      </w:r>
      <w:r>
        <w:rPr>
          <w:i/>
        </w:rPr>
        <w:t>aid</w:t>
      </w:r>
      <w:r>
        <w:rPr>
          <w:i/>
          <w:spacing w:val="-3"/>
        </w:rPr>
        <w:t xml:space="preserve"> </w:t>
      </w:r>
      <w:r>
        <w:rPr>
          <w:i/>
        </w:rPr>
        <w:t>agreement</w:t>
      </w:r>
      <w:r>
        <w:rPr>
          <w:i/>
          <w:spacing w:val="-3"/>
        </w:rPr>
        <w:t xml:space="preserve"> </w:t>
      </w:r>
      <w:r>
        <w:t>means</w:t>
      </w:r>
      <w:r>
        <w:rPr>
          <w:spacing w:val="-3"/>
        </w:rPr>
        <w:t xml:space="preserve"> </w:t>
      </w:r>
      <w:r>
        <w:t>a</w:t>
      </w:r>
      <w:r>
        <w:rPr>
          <w:spacing w:val="-4"/>
        </w:rPr>
        <w:t xml:space="preserve"> </w:t>
      </w:r>
      <w:r>
        <w:t>written</w:t>
      </w:r>
      <w:r>
        <w:rPr>
          <w:spacing w:val="-3"/>
        </w:rPr>
        <w:t xml:space="preserve"> </w:t>
      </w:r>
      <w:r>
        <w:t>agreement</w:t>
      </w:r>
      <w:r>
        <w:rPr>
          <w:spacing w:val="-2"/>
        </w:rPr>
        <w:t xml:space="preserve"> </w:t>
      </w:r>
      <w:r>
        <w:t>or</w:t>
      </w:r>
      <w:r>
        <w:rPr>
          <w:spacing w:val="-4"/>
        </w:rPr>
        <w:t xml:space="preserve"> </w:t>
      </w:r>
      <w:r>
        <w:t>contract</w:t>
      </w:r>
      <w:r>
        <w:rPr>
          <w:spacing w:val="-3"/>
        </w:rPr>
        <w:t xml:space="preserve"> </w:t>
      </w:r>
      <w:r>
        <w:t>between</w:t>
      </w:r>
      <w:r>
        <w:rPr>
          <w:spacing w:val="-3"/>
        </w:rPr>
        <w:t xml:space="preserve"> </w:t>
      </w:r>
      <w:r>
        <w:t>WEREs</w:t>
      </w:r>
      <w:r>
        <w:rPr>
          <w:spacing w:val="-3"/>
        </w:rPr>
        <w:t xml:space="preserve"> </w:t>
      </w:r>
      <w:r>
        <w:t>and</w:t>
      </w:r>
      <w:r>
        <w:rPr>
          <w:spacing w:val="-3"/>
        </w:rPr>
        <w:t xml:space="preserve"> </w:t>
      </w:r>
      <w:r>
        <w:t>ESOs, or between ESOs, that they will assist one another upon request by furnishing personnel, equipment, materials, expertise, or other associated services as specified.</w:t>
      </w:r>
    </w:p>
    <w:p w14:paraId="5BED1C95" w14:textId="77777777" w:rsidR="00E9319B" w:rsidRDefault="00407046">
      <w:pPr>
        <w:pStyle w:val="BodyText"/>
        <w:spacing w:line="480" w:lineRule="auto"/>
        <w:ind w:left="740" w:right="1316"/>
      </w:pPr>
      <w:r>
        <w:rPr>
          <w:i/>
        </w:rPr>
        <w:t xml:space="preserve">Non-emergency service </w:t>
      </w:r>
      <w:r>
        <w:t>means a situation where a WERT or ESO is called upon to provide a service that does not involve an immediate threat to health, life, or property, such as assisting law enforcement with equipment and scene lighting; removing people from</w:t>
      </w:r>
      <w:r>
        <w:rPr>
          <w:spacing w:val="-3"/>
        </w:rPr>
        <w:t xml:space="preserve"> </w:t>
      </w:r>
      <w:r>
        <w:t>a</w:t>
      </w:r>
      <w:r>
        <w:rPr>
          <w:spacing w:val="-4"/>
        </w:rPr>
        <w:t xml:space="preserve"> </w:t>
      </w:r>
      <w:r>
        <w:t>stuck</w:t>
      </w:r>
      <w:r>
        <w:rPr>
          <w:spacing w:val="-3"/>
        </w:rPr>
        <w:t xml:space="preserve"> </w:t>
      </w:r>
      <w:r>
        <w:t>elevator;</w:t>
      </w:r>
      <w:r>
        <w:rPr>
          <w:spacing w:val="-3"/>
        </w:rPr>
        <w:t xml:space="preserve"> </w:t>
      </w:r>
      <w:r>
        <w:t>resetting</w:t>
      </w:r>
      <w:r>
        <w:rPr>
          <w:spacing w:val="-3"/>
        </w:rPr>
        <w:t xml:space="preserve"> </w:t>
      </w:r>
      <w:r>
        <w:t>an</w:t>
      </w:r>
      <w:r>
        <w:rPr>
          <w:spacing w:val="-3"/>
        </w:rPr>
        <w:t xml:space="preserve"> </w:t>
      </w:r>
      <w:r>
        <w:t>accidentally</w:t>
      </w:r>
      <w:r>
        <w:rPr>
          <w:spacing w:val="-3"/>
        </w:rPr>
        <w:t xml:space="preserve"> </w:t>
      </w:r>
      <w:r>
        <w:t>activated</w:t>
      </w:r>
      <w:r>
        <w:rPr>
          <w:spacing w:val="-3"/>
        </w:rPr>
        <w:t xml:space="preserve"> </w:t>
      </w:r>
      <w:r>
        <w:t>fire</w:t>
      </w:r>
      <w:r>
        <w:rPr>
          <w:spacing w:val="-3"/>
        </w:rPr>
        <w:t xml:space="preserve"> </w:t>
      </w:r>
      <w:r>
        <w:t>alarm</w:t>
      </w:r>
      <w:r>
        <w:rPr>
          <w:spacing w:val="-3"/>
        </w:rPr>
        <w:t xml:space="preserve"> </w:t>
      </w:r>
      <w:r>
        <w:t>system;</w:t>
      </w:r>
      <w:r>
        <w:rPr>
          <w:spacing w:val="-3"/>
        </w:rPr>
        <w:t xml:space="preserve"> </w:t>
      </w:r>
      <w:r>
        <w:t>or</w:t>
      </w:r>
      <w:r>
        <w:rPr>
          <w:spacing w:val="-4"/>
        </w:rPr>
        <w:t xml:space="preserve"> </w:t>
      </w:r>
      <w:r>
        <w:t>assisting</w:t>
      </w:r>
      <w:r>
        <w:rPr>
          <w:spacing w:val="-3"/>
        </w:rPr>
        <w:t xml:space="preserve"> </w:t>
      </w:r>
      <w:r>
        <w:t>a mobility-challenged person downstairs during an elevator outage.</w:t>
      </w:r>
    </w:p>
    <w:p w14:paraId="326E576C" w14:textId="77777777" w:rsidR="00E9319B" w:rsidRDefault="00407046">
      <w:pPr>
        <w:pStyle w:val="BodyText"/>
        <w:spacing w:before="1" w:line="480" w:lineRule="auto"/>
        <w:ind w:left="740" w:right="1316"/>
      </w:pPr>
      <w:r>
        <w:rPr>
          <w:i/>
        </w:rPr>
        <w:t xml:space="preserve">Personal protective equipment (PPE) </w:t>
      </w:r>
      <w:r>
        <w:t>means the clothing and equipment worn and utilized to prevent or minimize exposure to serious workplace injuries and illnesses. Examples</w:t>
      </w:r>
      <w:r>
        <w:rPr>
          <w:spacing w:val="-2"/>
        </w:rPr>
        <w:t xml:space="preserve"> </w:t>
      </w:r>
      <w:r>
        <w:t>include</w:t>
      </w:r>
      <w:r>
        <w:rPr>
          <w:spacing w:val="-3"/>
        </w:rPr>
        <w:t xml:space="preserve"> </w:t>
      </w:r>
      <w:r>
        <w:t>gloves,</w:t>
      </w:r>
      <w:r>
        <w:rPr>
          <w:spacing w:val="-2"/>
        </w:rPr>
        <w:t xml:space="preserve"> </w:t>
      </w:r>
      <w:r>
        <w:t>safety</w:t>
      </w:r>
      <w:r>
        <w:rPr>
          <w:spacing w:val="-2"/>
        </w:rPr>
        <w:t xml:space="preserve"> </w:t>
      </w:r>
      <w:r>
        <w:t>glasses and</w:t>
      </w:r>
      <w:r>
        <w:rPr>
          <w:spacing w:val="-2"/>
        </w:rPr>
        <w:t xml:space="preserve"> </w:t>
      </w:r>
      <w:r>
        <w:t>goggles,</w:t>
      </w:r>
      <w:r>
        <w:rPr>
          <w:spacing w:val="-2"/>
        </w:rPr>
        <w:t xml:space="preserve"> </w:t>
      </w:r>
      <w:r>
        <w:t>safety</w:t>
      </w:r>
      <w:r>
        <w:rPr>
          <w:spacing w:val="-2"/>
        </w:rPr>
        <w:t xml:space="preserve"> </w:t>
      </w:r>
      <w:r>
        <w:t>shoes and</w:t>
      </w:r>
      <w:r>
        <w:rPr>
          <w:spacing w:val="-2"/>
        </w:rPr>
        <w:t xml:space="preserve"> </w:t>
      </w:r>
      <w:r>
        <w:t>boots,</w:t>
      </w:r>
      <w:r>
        <w:rPr>
          <w:spacing w:val="-2"/>
        </w:rPr>
        <w:t xml:space="preserve"> </w:t>
      </w:r>
      <w:r>
        <w:t>earplugs and</w:t>
      </w:r>
      <w:r>
        <w:rPr>
          <w:spacing w:val="-5"/>
        </w:rPr>
        <w:t xml:space="preserve"> </w:t>
      </w:r>
      <w:r>
        <w:t>muffs,</w:t>
      </w:r>
      <w:r>
        <w:rPr>
          <w:spacing w:val="-5"/>
        </w:rPr>
        <w:t xml:space="preserve"> </w:t>
      </w:r>
      <w:r>
        <w:t>hard</w:t>
      </w:r>
      <w:r>
        <w:rPr>
          <w:spacing w:val="-5"/>
        </w:rPr>
        <w:t xml:space="preserve"> </w:t>
      </w:r>
      <w:r>
        <w:t>hats</w:t>
      </w:r>
      <w:r>
        <w:rPr>
          <w:spacing w:val="-5"/>
        </w:rPr>
        <w:t xml:space="preserve"> </w:t>
      </w:r>
      <w:r>
        <w:t>and</w:t>
      </w:r>
      <w:r>
        <w:rPr>
          <w:spacing w:val="-3"/>
        </w:rPr>
        <w:t xml:space="preserve"> </w:t>
      </w:r>
      <w:r>
        <w:t>helmets,</w:t>
      </w:r>
      <w:r>
        <w:rPr>
          <w:spacing w:val="-5"/>
        </w:rPr>
        <w:t xml:space="preserve"> </w:t>
      </w:r>
      <w:r>
        <w:t>respirators</w:t>
      </w:r>
      <w:r>
        <w:rPr>
          <w:spacing w:val="-3"/>
        </w:rPr>
        <w:t xml:space="preserve"> </w:t>
      </w:r>
      <w:r>
        <w:t>and</w:t>
      </w:r>
      <w:r>
        <w:rPr>
          <w:spacing w:val="-3"/>
        </w:rPr>
        <w:t xml:space="preserve"> </w:t>
      </w:r>
      <w:r>
        <w:t>Self-Contained</w:t>
      </w:r>
      <w:r>
        <w:rPr>
          <w:spacing w:val="-5"/>
        </w:rPr>
        <w:t xml:space="preserve"> </w:t>
      </w:r>
      <w:r>
        <w:t>Breathing</w:t>
      </w:r>
      <w:r>
        <w:rPr>
          <w:spacing w:val="-5"/>
        </w:rPr>
        <w:t xml:space="preserve"> </w:t>
      </w:r>
      <w:r>
        <w:t>Apparatus (SCBA), protective coats and pants, hoods, coveralls, vests, and full body suits.</w:t>
      </w:r>
    </w:p>
    <w:p w14:paraId="4E1C952A" w14:textId="77777777" w:rsidR="00E9319B" w:rsidRDefault="00407046">
      <w:pPr>
        <w:spacing w:line="480" w:lineRule="auto"/>
        <w:ind w:left="740" w:right="1262"/>
        <w:rPr>
          <w:sz w:val="24"/>
        </w:rPr>
      </w:pPr>
      <w:r>
        <w:rPr>
          <w:i/>
          <w:sz w:val="24"/>
        </w:rPr>
        <w:t>Physician or other licensed health care</w:t>
      </w:r>
      <w:r>
        <w:rPr>
          <w:i/>
          <w:spacing w:val="-1"/>
          <w:sz w:val="24"/>
        </w:rPr>
        <w:t xml:space="preserve"> </w:t>
      </w:r>
      <w:r>
        <w:rPr>
          <w:i/>
          <w:sz w:val="24"/>
        </w:rPr>
        <w:t>professional (PLHCP)</w:t>
      </w:r>
      <w:r>
        <w:rPr>
          <w:i/>
          <w:spacing w:val="-1"/>
          <w:sz w:val="24"/>
        </w:rPr>
        <w:t xml:space="preserve"> </w:t>
      </w:r>
      <w:r>
        <w:rPr>
          <w:sz w:val="24"/>
        </w:rPr>
        <w:t>means an individual whose</w:t>
      </w:r>
      <w:r>
        <w:rPr>
          <w:spacing w:val="-5"/>
          <w:sz w:val="24"/>
        </w:rPr>
        <w:t xml:space="preserve"> </w:t>
      </w:r>
      <w:r>
        <w:rPr>
          <w:sz w:val="24"/>
        </w:rPr>
        <w:t>legally</w:t>
      </w:r>
      <w:r>
        <w:rPr>
          <w:spacing w:val="-4"/>
          <w:sz w:val="24"/>
        </w:rPr>
        <w:t xml:space="preserve"> </w:t>
      </w:r>
      <w:r>
        <w:rPr>
          <w:sz w:val="24"/>
        </w:rPr>
        <w:t>permitted</w:t>
      </w:r>
      <w:r>
        <w:rPr>
          <w:spacing w:val="-2"/>
          <w:sz w:val="24"/>
        </w:rPr>
        <w:t xml:space="preserve"> </w:t>
      </w:r>
      <w:r>
        <w:rPr>
          <w:sz w:val="24"/>
        </w:rPr>
        <w:t>scope</w:t>
      </w:r>
      <w:r>
        <w:rPr>
          <w:spacing w:val="-5"/>
          <w:sz w:val="24"/>
        </w:rPr>
        <w:t xml:space="preserve"> </w:t>
      </w:r>
      <w:r>
        <w:rPr>
          <w:sz w:val="24"/>
        </w:rPr>
        <w:t>of</w:t>
      </w:r>
      <w:r>
        <w:rPr>
          <w:spacing w:val="-5"/>
          <w:sz w:val="24"/>
        </w:rPr>
        <w:t xml:space="preserve"> </w:t>
      </w:r>
      <w:r>
        <w:rPr>
          <w:sz w:val="24"/>
        </w:rPr>
        <w:t>practice</w:t>
      </w:r>
      <w:r>
        <w:rPr>
          <w:spacing w:val="-3"/>
          <w:sz w:val="24"/>
        </w:rPr>
        <w:t xml:space="preserve"> </w:t>
      </w:r>
      <w:r>
        <w:rPr>
          <w:sz w:val="24"/>
        </w:rPr>
        <w:t>(i.e.,</w:t>
      </w:r>
      <w:r>
        <w:rPr>
          <w:spacing w:val="-4"/>
          <w:sz w:val="24"/>
        </w:rPr>
        <w:t xml:space="preserve"> </w:t>
      </w:r>
      <w:r>
        <w:rPr>
          <w:sz w:val="24"/>
        </w:rPr>
        <w:t>license,</w:t>
      </w:r>
      <w:r>
        <w:rPr>
          <w:spacing w:val="-4"/>
          <w:sz w:val="24"/>
        </w:rPr>
        <w:t xml:space="preserve"> </w:t>
      </w:r>
      <w:r>
        <w:rPr>
          <w:sz w:val="24"/>
        </w:rPr>
        <w:t>registration,</w:t>
      </w:r>
      <w:r>
        <w:rPr>
          <w:spacing w:val="-4"/>
          <w:sz w:val="24"/>
        </w:rPr>
        <w:t xml:space="preserve"> </w:t>
      </w:r>
      <w:r>
        <w:rPr>
          <w:sz w:val="24"/>
        </w:rPr>
        <w:t>or</w:t>
      </w:r>
      <w:r>
        <w:rPr>
          <w:spacing w:val="-5"/>
          <w:sz w:val="24"/>
        </w:rPr>
        <w:t xml:space="preserve"> </w:t>
      </w:r>
      <w:r>
        <w:rPr>
          <w:sz w:val="24"/>
        </w:rPr>
        <w:t>certification)</w:t>
      </w:r>
    </w:p>
    <w:p w14:paraId="3993385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FE4168C" w14:textId="77777777" w:rsidR="00E9319B" w:rsidRDefault="00407046">
      <w:pPr>
        <w:pStyle w:val="BodyText"/>
        <w:spacing w:before="79" w:line="480" w:lineRule="auto"/>
        <w:ind w:left="740" w:right="1328"/>
      </w:pPr>
      <w:r>
        <w:t xml:space="preserve">allows the individual to independently provide, or be delegated the responsibility to provide, some or all of the health care services required by paragraph (g) of this section. </w:t>
      </w:r>
      <w:r>
        <w:rPr>
          <w:i/>
        </w:rPr>
        <w:t xml:space="preserve">Pre-incident plan (PIP) </w:t>
      </w:r>
      <w:r>
        <w:t>means a written document developed by gathering general and detailed</w:t>
      </w:r>
      <w:r>
        <w:rPr>
          <w:spacing w:val="-3"/>
        </w:rPr>
        <w:t xml:space="preserve"> </w:t>
      </w:r>
      <w:r>
        <w:t>data</w:t>
      </w:r>
      <w:r>
        <w:rPr>
          <w:spacing w:val="-4"/>
        </w:rPr>
        <w:t xml:space="preserve"> </w:t>
      </w:r>
      <w:r>
        <w:t>about</w:t>
      </w:r>
      <w:r>
        <w:rPr>
          <w:spacing w:val="-1"/>
        </w:rPr>
        <w:t xml:space="preserve"> </w:t>
      </w:r>
      <w:r>
        <w:t>a</w:t>
      </w:r>
      <w:r>
        <w:rPr>
          <w:spacing w:val="-4"/>
        </w:rPr>
        <w:t xml:space="preserve"> </w:t>
      </w:r>
      <w:r>
        <w:t>particular</w:t>
      </w:r>
      <w:r>
        <w:rPr>
          <w:spacing w:val="-4"/>
        </w:rPr>
        <w:t xml:space="preserve"> </w:t>
      </w:r>
      <w:r>
        <w:t>facility</w:t>
      </w:r>
      <w:r>
        <w:rPr>
          <w:spacing w:val="-3"/>
        </w:rPr>
        <w:t xml:space="preserve"> </w:t>
      </w:r>
      <w:r>
        <w:t>or</w:t>
      </w:r>
      <w:r>
        <w:rPr>
          <w:spacing w:val="-4"/>
        </w:rPr>
        <w:t xml:space="preserve"> </w:t>
      </w:r>
      <w:r>
        <w:t>other</w:t>
      </w:r>
      <w:r>
        <w:rPr>
          <w:spacing w:val="-4"/>
        </w:rPr>
        <w:t xml:space="preserve"> </w:t>
      </w:r>
      <w:r>
        <w:t>location</w:t>
      </w:r>
      <w:r>
        <w:rPr>
          <w:spacing w:val="-3"/>
        </w:rPr>
        <w:t xml:space="preserve"> </w:t>
      </w:r>
      <w:r>
        <w:t>that</w:t>
      </w:r>
      <w:r>
        <w:rPr>
          <w:spacing w:val="-3"/>
        </w:rPr>
        <w:t xml:space="preserve"> </w:t>
      </w:r>
      <w:r>
        <w:t>is</w:t>
      </w:r>
      <w:r>
        <w:rPr>
          <w:spacing w:val="-3"/>
        </w:rPr>
        <w:t xml:space="preserve"> </w:t>
      </w:r>
      <w:r>
        <w:t>used</w:t>
      </w:r>
      <w:r>
        <w:rPr>
          <w:spacing w:val="-3"/>
        </w:rPr>
        <w:t xml:space="preserve"> </w:t>
      </w:r>
      <w:r>
        <w:t>by</w:t>
      </w:r>
      <w:r>
        <w:rPr>
          <w:spacing w:val="-3"/>
        </w:rPr>
        <w:t xml:space="preserve"> </w:t>
      </w:r>
      <w:r>
        <w:t>team</w:t>
      </w:r>
      <w:r>
        <w:rPr>
          <w:spacing w:val="-3"/>
        </w:rPr>
        <w:t xml:space="preserve"> </w:t>
      </w:r>
      <w:r>
        <w:t>members</w:t>
      </w:r>
      <w:r>
        <w:rPr>
          <w:spacing w:val="-3"/>
        </w:rPr>
        <w:t xml:space="preserve"> </w:t>
      </w:r>
      <w:r>
        <w:t>or responders in effectively and safely managing an emergency incident there. It is developed before an incident occurs and is intended to be used during an incident to aid in the safe mitigation of hazards.</w:t>
      </w:r>
    </w:p>
    <w:p w14:paraId="4C41EF9F" w14:textId="77777777" w:rsidR="00E9319B" w:rsidRDefault="00407046">
      <w:pPr>
        <w:pStyle w:val="BodyText"/>
        <w:spacing w:line="480" w:lineRule="auto"/>
        <w:ind w:left="740" w:right="1200"/>
      </w:pPr>
      <w:r>
        <w:rPr>
          <w:i/>
        </w:rPr>
        <w:t xml:space="preserve">Rapid intervention crew (RIC) </w:t>
      </w:r>
      <w:r>
        <w:t>means a group of team members or responders dedicated solely</w:t>
      </w:r>
      <w:r>
        <w:rPr>
          <w:spacing w:val="-3"/>
        </w:rPr>
        <w:t xml:space="preserve"> </w:t>
      </w:r>
      <w:r>
        <w:t>to</w:t>
      </w:r>
      <w:r>
        <w:rPr>
          <w:spacing w:val="-3"/>
        </w:rPr>
        <w:t xml:space="preserve"> </w:t>
      </w:r>
      <w:r>
        <w:t>serve</w:t>
      </w:r>
      <w:r>
        <w:rPr>
          <w:spacing w:val="-4"/>
        </w:rPr>
        <w:t xml:space="preserve"> </w:t>
      </w:r>
      <w:r>
        <w:t>as</w:t>
      </w:r>
      <w:r>
        <w:rPr>
          <w:spacing w:val="-3"/>
        </w:rPr>
        <w:t xml:space="preserve"> </w:t>
      </w:r>
      <w:r>
        <w:t>a</w:t>
      </w:r>
      <w:r>
        <w:rPr>
          <w:spacing w:val="-4"/>
        </w:rPr>
        <w:t xml:space="preserve"> </w:t>
      </w:r>
      <w:r>
        <w:t>stand-by</w:t>
      </w:r>
      <w:r>
        <w:rPr>
          <w:spacing w:val="-3"/>
        </w:rPr>
        <w:t xml:space="preserve"> </w:t>
      </w:r>
      <w:r>
        <w:t>rescue</w:t>
      </w:r>
      <w:r>
        <w:rPr>
          <w:spacing w:val="-4"/>
        </w:rPr>
        <w:t xml:space="preserve"> </w:t>
      </w:r>
      <w:r>
        <w:t>team</w:t>
      </w:r>
      <w:r>
        <w:rPr>
          <w:spacing w:val="-3"/>
        </w:rPr>
        <w:t xml:space="preserve"> </w:t>
      </w:r>
      <w:r>
        <w:t>available</w:t>
      </w:r>
      <w:r>
        <w:rPr>
          <w:spacing w:val="-2"/>
        </w:rPr>
        <w:t xml:space="preserve"> </w:t>
      </w:r>
      <w:r>
        <w:t>for</w:t>
      </w:r>
      <w:r>
        <w:rPr>
          <w:spacing w:val="-4"/>
        </w:rPr>
        <w:t xml:space="preserve"> </w:t>
      </w:r>
      <w:r>
        <w:t>the</w:t>
      </w:r>
      <w:r>
        <w:rPr>
          <w:spacing w:val="-4"/>
        </w:rPr>
        <w:t xml:space="preserve"> </w:t>
      </w:r>
      <w:r>
        <w:t>immediate</w:t>
      </w:r>
      <w:r>
        <w:rPr>
          <w:spacing w:val="-4"/>
        </w:rPr>
        <w:t xml:space="preserve"> </w:t>
      </w:r>
      <w:r>
        <w:t>search</w:t>
      </w:r>
      <w:r>
        <w:rPr>
          <w:spacing w:val="-1"/>
        </w:rPr>
        <w:t xml:space="preserve"> </w:t>
      </w:r>
      <w:r>
        <w:t>and</w:t>
      </w:r>
      <w:r>
        <w:rPr>
          <w:spacing w:val="-3"/>
        </w:rPr>
        <w:t xml:space="preserve"> </w:t>
      </w:r>
      <w:r>
        <w:t>rescue</w:t>
      </w:r>
      <w:r>
        <w:rPr>
          <w:spacing w:val="-4"/>
        </w:rPr>
        <w:t xml:space="preserve"> </w:t>
      </w:r>
      <w:r>
        <w:t>of any missing, trapped, injured or unaccounted-for team member(s) or responder(s).</w:t>
      </w:r>
    </w:p>
    <w:p w14:paraId="18927CC8" w14:textId="77777777" w:rsidR="00E9319B" w:rsidRDefault="00407046">
      <w:pPr>
        <w:pStyle w:val="BodyText"/>
        <w:spacing w:line="480" w:lineRule="auto"/>
        <w:ind w:left="739" w:right="1200"/>
      </w:pPr>
      <w:r>
        <w:rPr>
          <w:i/>
        </w:rPr>
        <w:t>Responder</w:t>
      </w:r>
      <w:r>
        <w:rPr>
          <w:i/>
          <w:spacing w:val="-3"/>
        </w:rPr>
        <w:t xml:space="preserve"> </w:t>
      </w:r>
      <w:r>
        <w:t>means</w:t>
      </w:r>
      <w:r>
        <w:rPr>
          <w:spacing w:val="-1"/>
        </w:rPr>
        <w:t xml:space="preserve"> </w:t>
      </w:r>
      <w:r>
        <w:t>an</w:t>
      </w:r>
      <w:r>
        <w:rPr>
          <w:spacing w:val="-3"/>
        </w:rPr>
        <w:t xml:space="preserve"> </w:t>
      </w:r>
      <w:r>
        <w:t>employee</w:t>
      </w:r>
      <w:r>
        <w:rPr>
          <w:spacing w:val="-4"/>
        </w:rPr>
        <w:t xml:space="preserve"> </w:t>
      </w:r>
      <w:r>
        <w:t>or</w:t>
      </w:r>
      <w:r>
        <w:rPr>
          <w:spacing w:val="-4"/>
        </w:rPr>
        <w:t xml:space="preserve"> </w:t>
      </w:r>
      <w:r>
        <w:t>member</w:t>
      </w:r>
      <w:r>
        <w:rPr>
          <w:spacing w:val="-4"/>
        </w:rPr>
        <w:t xml:space="preserve"> </w:t>
      </w:r>
      <w:r>
        <w:t>of</w:t>
      </w:r>
      <w:r>
        <w:rPr>
          <w:spacing w:val="-4"/>
        </w:rPr>
        <w:t xml:space="preserve"> </w:t>
      </w:r>
      <w:r>
        <w:t>an</w:t>
      </w:r>
      <w:r>
        <w:rPr>
          <w:spacing w:val="-1"/>
        </w:rPr>
        <w:t xml:space="preserve"> </w:t>
      </w:r>
      <w:r>
        <w:t>ESO</w:t>
      </w:r>
      <w:r>
        <w:rPr>
          <w:spacing w:val="-4"/>
        </w:rPr>
        <w:t xml:space="preserve"> </w:t>
      </w:r>
      <w:r>
        <w:t>who</w:t>
      </w:r>
      <w:r>
        <w:rPr>
          <w:spacing w:val="-3"/>
        </w:rPr>
        <w:t xml:space="preserve"> </w:t>
      </w:r>
      <w:r>
        <w:t>is,</w:t>
      </w:r>
      <w:r>
        <w:rPr>
          <w:spacing w:val="-3"/>
        </w:rPr>
        <w:t xml:space="preserve"> </w:t>
      </w:r>
      <w:r>
        <w:t>or</w:t>
      </w:r>
      <w:r>
        <w:rPr>
          <w:spacing w:val="-4"/>
        </w:rPr>
        <w:t xml:space="preserve"> </w:t>
      </w:r>
      <w:r>
        <w:t>will</w:t>
      </w:r>
      <w:r>
        <w:rPr>
          <w:spacing w:val="-3"/>
        </w:rPr>
        <w:t xml:space="preserve"> </w:t>
      </w:r>
      <w:r>
        <w:t>be,</w:t>
      </w:r>
      <w:r>
        <w:rPr>
          <w:spacing w:val="-3"/>
        </w:rPr>
        <w:t xml:space="preserve"> </w:t>
      </w:r>
      <w:r>
        <w:t>assigned</w:t>
      </w:r>
      <w:r>
        <w:rPr>
          <w:spacing w:val="-3"/>
        </w:rPr>
        <w:t xml:space="preserve"> </w:t>
      </w:r>
      <w:r>
        <w:t>to perform duties at emergency incidents.</w:t>
      </w:r>
    </w:p>
    <w:p w14:paraId="46C9CC36" w14:textId="77777777" w:rsidR="00E9319B" w:rsidRDefault="00407046">
      <w:pPr>
        <w:pStyle w:val="BodyText"/>
        <w:spacing w:line="480" w:lineRule="auto"/>
        <w:ind w:left="739" w:right="1625"/>
        <w:jc w:val="both"/>
      </w:pPr>
      <w:r>
        <w:rPr>
          <w:i/>
        </w:rPr>
        <w:t>Size-up</w:t>
      </w:r>
      <w:r>
        <w:rPr>
          <w:i/>
          <w:spacing w:val="-3"/>
        </w:rPr>
        <w:t xml:space="preserve"> </w:t>
      </w:r>
      <w:r>
        <w:t>means</w:t>
      </w:r>
      <w:r>
        <w:rPr>
          <w:spacing w:val="-3"/>
        </w:rPr>
        <w:t xml:space="preserve"> </w:t>
      </w:r>
      <w:r>
        <w:t>the</w:t>
      </w:r>
      <w:r>
        <w:rPr>
          <w:spacing w:val="-4"/>
        </w:rPr>
        <w:t xml:space="preserve"> </w:t>
      </w:r>
      <w:r>
        <w:t>observation</w:t>
      </w:r>
      <w:r>
        <w:rPr>
          <w:spacing w:val="-3"/>
        </w:rPr>
        <w:t xml:space="preserve"> </w:t>
      </w:r>
      <w:r>
        <w:t>and</w:t>
      </w:r>
      <w:r>
        <w:rPr>
          <w:spacing w:val="-3"/>
        </w:rPr>
        <w:t xml:space="preserve"> </w:t>
      </w:r>
      <w:r>
        <w:t>evaluation</w:t>
      </w:r>
      <w:r>
        <w:rPr>
          <w:spacing w:val="-3"/>
        </w:rPr>
        <w:t xml:space="preserve"> </w:t>
      </w:r>
      <w:r>
        <w:t>of</w:t>
      </w:r>
      <w:r>
        <w:rPr>
          <w:spacing w:val="-4"/>
        </w:rPr>
        <w:t xml:space="preserve"> </w:t>
      </w:r>
      <w:r>
        <w:t>the</w:t>
      </w:r>
      <w:r>
        <w:rPr>
          <w:spacing w:val="-4"/>
        </w:rPr>
        <w:t xml:space="preserve"> </w:t>
      </w:r>
      <w:r>
        <w:t>influencing</w:t>
      </w:r>
      <w:r>
        <w:rPr>
          <w:spacing w:val="-3"/>
        </w:rPr>
        <w:t xml:space="preserve"> </w:t>
      </w:r>
      <w:r>
        <w:t>factors</w:t>
      </w:r>
      <w:r>
        <w:rPr>
          <w:spacing w:val="-3"/>
        </w:rPr>
        <w:t xml:space="preserve"> </w:t>
      </w:r>
      <w:r>
        <w:t>at</w:t>
      </w:r>
      <w:r>
        <w:rPr>
          <w:spacing w:val="-1"/>
        </w:rPr>
        <w:t xml:space="preserve"> </w:t>
      </w:r>
      <w:r>
        <w:t>an</w:t>
      </w:r>
      <w:r>
        <w:rPr>
          <w:spacing w:val="-3"/>
        </w:rPr>
        <w:t xml:space="preserve"> </w:t>
      </w:r>
      <w:r>
        <w:t>incident used</w:t>
      </w:r>
      <w:r>
        <w:rPr>
          <w:spacing w:val="-1"/>
        </w:rPr>
        <w:t xml:space="preserve"> </w:t>
      </w:r>
      <w:r>
        <w:t>to</w:t>
      </w:r>
      <w:r>
        <w:rPr>
          <w:spacing w:val="-1"/>
        </w:rPr>
        <w:t xml:space="preserve"> </w:t>
      </w:r>
      <w:r>
        <w:t>determine</w:t>
      </w:r>
      <w:r>
        <w:rPr>
          <w:spacing w:val="-2"/>
        </w:rPr>
        <w:t xml:space="preserve"> </w:t>
      </w:r>
      <w:r>
        <w:t>the</w:t>
      </w:r>
      <w:r>
        <w:rPr>
          <w:spacing w:val="-2"/>
        </w:rPr>
        <w:t xml:space="preserve"> </w:t>
      </w:r>
      <w:r>
        <w:t>scope</w:t>
      </w:r>
      <w:r>
        <w:rPr>
          <w:spacing w:val="-2"/>
        </w:rPr>
        <w:t xml:space="preserve"> </w:t>
      </w:r>
      <w:r>
        <w:t>of</w:t>
      </w:r>
      <w:r>
        <w:rPr>
          <w:spacing w:val="-2"/>
        </w:rPr>
        <w:t xml:space="preserve"> </w:t>
      </w:r>
      <w:r>
        <w:t>the</w:t>
      </w:r>
      <w:r>
        <w:rPr>
          <w:spacing w:val="-2"/>
        </w:rPr>
        <w:t xml:space="preserve"> </w:t>
      </w:r>
      <w:r>
        <w:t>incident</w:t>
      </w:r>
      <w:r>
        <w:rPr>
          <w:spacing w:val="-1"/>
        </w:rPr>
        <w:t xml:space="preserve"> </w:t>
      </w:r>
      <w:r>
        <w:t>and</w:t>
      </w:r>
      <w:r>
        <w:rPr>
          <w:spacing w:val="-1"/>
        </w:rPr>
        <w:t xml:space="preserve"> </w:t>
      </w:r>
      <w:r>
        <w:t>to develop</w:t>
      </w:r>
      <w:r>
        <w:rPr>
          <w:spacing w:val="-1"/>
        </w:rPr>
        <w:t xml:space="preserve"> </w:t>
      </w:r>
      <w:r>
        <w:t>strategic</w:t>
      </w:r>
      <w:r>
        <w:rPr>
          <w:spacing w:val="-2"/>
        </w:rPr>
        <w:t xml:space="preserve"> </w:t>
      </w:r>
      <w:r>
        <w:t>goals</w:t>
      </w:r>
      <w:r>
        <w:rPr>
          <w:spacing w:val="-1"/>
        </w:rPr>
        <w:t xml:space="preserve"> </w:t>
      </w:r>
      <w:r>
        <w:t>and</w:t>
      </w:r>
      <w:r>
        <w:rPr>
          <w:spacing w:val="-1"/>
        </w:rPr>
        <w:t xml:space="preserve"> </w:t>
      </w:r>
      <w:r>
        <w:t xml:space="preserve">tactical </w:t>
      </w:r>
      <w:r>
        <w:rPr>
          <w:spacing w:val="-2"/>
        </w:rPr>
        <w:t>objectives.</w:t>
      </w:r>
    </w:p>
    <w:p w14:paraId="46AC1F5D" w14:textId="77777777" w:rsidR="00E9319B" w:rsidRDefault="00407046">
      <w:pPr>
        <w:pStyle w:val="BodyText"/>
        <w:spacing w:before="1" w:line="480" w:lineRule="auto"/>
        <w:ind w:left="739" w:right="1262"/>
      </w:pPr>
      <w:r>
        <w:rPr>
          <w:i/>
        </w:rPr>
        <w:t xml:space="preserve">Skilled support worker (SSW) </w:t>
      </w:r>
      <w:r>
        <w:t>means an employee of an employer whose primary function is not as an emergency service provider and who is skilled in certain tasks or disciplines</w:t>
      </w:r>
      <w:r>
        <w:rPr>
          <w:spacing w:val="-4"/>
        </w:rPr>
        <w:t xml:space="preserve"> </w:t>
      </w:r>
      <w:r>
        <w:t>that</w:t>
      </w:r>
      <w:r>
        <w:rPr>
          <w:spacing w:val="-4"/>
        </w:rPr>
        <w:t xml:space="preserve"> </w:t>
      </w:r>
      <w:r>
        <w:t>can</w:t>
      </w:r>
      <w:r>
        <w:rPr>
          <w:spacing w:val="-4"/>
        </w:rPr>
        <w:t xml:space="preserve"> </w:t>
      </w:r>
      <w:r>
        <w:t>support</w:t>
      </w:r>
      <w:r>
        <w:rPr>
          <w:spacing w:val="-4"/>
        </w:rPr>
        <w:t xml:space="preserve"> </w:t>
      </w:r>
      <w:r>
        <w:t>a</w:t>
      </w:r>
      <w:r>
        <w:rPr>
          <w:spacing w:val="-5"/>
        </w:rPr>
        <w:t xml:space="preserve"> </w:t>
      </w:r>
      <w:r>
        <w:t>WERT</w:t>
      </w:r>
      <w:r>
        <w:rPr>
          <w:spacing w:val="-5"/>
        </w:rPr>
        <w:t xml:space="preserve"> </w:t>
      </w:r>
      <w:r>
        <w:t>or</w:t>
      </w:r>
      <w:r>
        <w:rPr>
          <w:spacing w:val="-5"/>
        </w:rPr>
        <w:t xml:space="preserve"> </w:t>
      </w:r>
      <w:r>
        <w:t>ESO.</w:t>
      </w:r>
      <w:r>
        <w:rPr>
          <w:spacing w:val="-4"/>
        </w:rPr>
        <w:t xml:space="preserve"> </w:t>
      </w:r>
      <w:r>
        <w:t>Examples</w:t>
      </w:r>
      <w:r>
        <w:rPr>
          <w:spacing w:val="-4"/>
        </w:rPr>
        <w:t xml:space="preserve"> </w:t>
      </w:r>
      <w:r>
        <w:t>include</w:t>
      </w:r>
      <w:r>
        <w:rPr>
          <w:spacing w:val="-5"/>
        </w:rPr>
        <w:t xml:space="preserve"> </w:t>
      </w:r>
      <w:r>
        <w:t>operators</w:t>
      </w:r>
      <w:r>
        <w:rPr>
          <w:spacing w:val="-2"/>
        </w:rPr>
        <w:t xml:space="preserve"> </w:t>
      </w:r>
      <w:r>
        <w:t>of</w:t>
      </w:r>
      <w:r>
        <w:rPr>
          <w:spacing w:val="-5"/>
        </w:rPr>
        <w:t xml:space="preserve"> </w:t>
      </w:r>
      <w:r>
        <w:t>heavy-duty wrecker/rotator tow vehicles, mechanized earth moving or digging equipment, or crane and hoisting equipment; utility service employees (gas, water, electricity); public works employees; and technical experts.</w:t>
      </w:r>
    </w:p>
    <w:p w14:paraId="543C1444" w14:textId="77777777" w:rsidR="00E9319B" w:rsidRDefault="00407046">
      <w:pPr>
        <w:pStyle w:val="BodyText"/>
        <w:spacing w:line="480" w:lineRule="auto"/>
        <w:ind w:left="739" w:right="1316"/>
      </w:pPr>
      <w:r>
        <w:rPr>
          <w:i/>
        </w:rPr>
        <w:t>Sleeping</w:t>
      </w:r>
      <w:r>
        <w:rPr>
          <w:i/>
          <w:spacing w:val="-4"/>
        </w:rPr>
        <w:t xml:space="preserve"> </w:t>
      </w:r>
      <w:r>
        <w:rPr>
          <w:i/>
        </w:rPr>
        <w:t>area</w:t>
      </w:r>
      <w:r>
        <w:rPr>
          <w:i/>
          <w:spacing w:val="-4"/>
        </w:rPr>
        <w:t xml:space="preserve"> </w:t>
      </w:r>
      <w:r>
        <w:t>means</w:t>
      </w:r>
      <w:r>
        <w:rPr>
          <w:spacing w:val="-4"/>
        </w:rPr>
        <w:t xml:space="preserve"> </w:t>
      </w:r>
      <w:r>
        <w:t>designated</w:t>
      </w:r>
      <w:r>
        <w:rPr>
          <w:spacing w:val="-4"/>
        </w:rPr>
        <w:t xml:space="preserve"> </w:t>
      </w:r>
      <w:r>
        <w:t>room(s)</w:t>
      </w:r>
      <w:r>
        <w:rPr>
          <w:spacing w:val="-5"/>
        </w:rPr>
        <w:t xml:space="preserve"> </w:t>
      </w:r>
      <w:r>
        <w:t>or</w:t>
      </w:r>
      <w:r>
        <w:rPr>
          <w:spacing w:val="-5"/>
        </w:rPr>
        <w:t xml:space="preserve"> </w:t>
      </w:r>
      <w:r>
        <w:t>area(s)</w:t>
      </w:r>
      <w:r>
        <w:rPr>
          <w:spacing w:val="-3"/>
        </w:rPr>
        <w:t xml:space="preserve"> </w:t>
      </w:r>
      <w:r>
        <w:t>of</w:t>
      </w:r>
      <w:r>
        <w:rPr>
          <w:spacing w:val="-5"/>
        </w:rPr>
        <w:t xml:space="preserve"> </w:t>
      </w:r>
      <w:r>
        <w:t>the</w:t>
      </w:r>
      <w:r>
        <w:rPr>
          <w:spacing w:val="-5"/>
        </w:rPr>
        <w:t xml:space="preserve"> </w:t>
      </w:r>
      <w:r>
        <w:t>ESO’s</w:t>
      </w:r>
      <w:r>
        <w:rPr>
          <w:spacing w:val="-4"/>
        </w:rPr>
        <w:t xml:space="preserve"> </w:t>
      </w:r>
      <w:r>
        <w:t>facility</w:t>
      </w:r>
      <w:r>
        <w:rPr>
          <w:spacing w:val="-4"/>
        </w:rPr>
        <w:t xml:space="preserve"> </w:t>
      </w:r>
      <w:r>
        <w:t>where responders sleep in beds.</w:t>
      </w:r>
    </w:p>
    <w:p w14:paraId="1FE25A9C" w14:textId="77777777" w:rsidR="00E9319B" w:rsidRDefault="00E9319B">
      <w:pPr>
        <w:spacing w:line="480" w:lineRule="auto"/>
        <w:sectPr w:rsidR="00E9319B">
          <w:pgSz w:w="12240" w:h="15840"/>
          <w:pgMar w:top="1360" w:right="240" w:bottom="1220" w:left="1420" w:header="0" w:footer="1034" w:gutter="0"/>
          <w:cols w:space="720"/>
        </w:sectPr>
      </w:pPr>
    </w:p>
    <w:p w14:paraId="49BAC759" w14:textId="77777777" w:rsidR="00E9319B" w:rsidRDefault="00407046">
      <w:pPr>
        <w:pStyle w:val="BodyText"/>
        <w:spacing w:before="79" w:line="480" w:lineRule="auto"/>
        <w:ind w:left="740" w:right="1221"/>
      </w:pPr>
      <w:r>
        <w:rPr>
          <w:i/>
        </w:rPr>
        <w:t xml:space="preserve">Standard operating procedure (SOP) </w:t>
      </w:r>
      <w:r>
        <w:t>means a written directive that establishes a course of</w:t>
      </w:r>
      <w:r>
        <w:rPr>
          <w:spacing w:val="-4"/>
        </w:rPr>
        <w:t xml:space="preserve"> </w:t>
      </w:r>
      <w:r>
        <w:t>action</w:t>
      </w:r>
      <w:r>
        <w:rPr>
          <w:spacing w:val="-3"/>
        </w:rPr>
        <w:t xml:space="preserve"> </w:t>
      </w:r>
      <w:r>
        <w:t>or</w:t>
      </w:r>
      <w:r>
        <w:rPr>
          <w:spacing w:val="-4"/>
        </w:rPr>
        <w:t xml:space="preserve"> </w:t>
      </w:r>
      <w:r>
        <w:t>administrative</w:t>
      </w:r>
      <w:r>
        <w:rPr>
          <w:spacing w:val="-4"/>
        </w:rPr>
        <w:t xml:space="preserve"> </w:t>
      </w:r>
      <w:r>
        <w:t>method</w:t>
      </w:r>
      <w:r>
        <w:rPr>
          <w:spacing w:val="-3"/>
        </w:rPr>
        <w:t xml:space="preserve"> </w:t>
      </w:r>
      <w:r>
        <w:t>to</w:t>
      </w:r>
      <w:r>
        <w:rPr>
          <w:spacing w:val="-3"/>
        </w:rPr>
        <w:t xml:space="preserve"> </w:t>
      </w:r>
      <w:r>
        <w:t>be</w:t>
      </w:r>
      <w:r>
        <w:rPr>
          <w:spacing w:val="-4"/>
        </w:rPr>
        <w:t xml:space="preserve"> </w:t>
      </w:r>
      <w:r>
        <w:t>followed</w:t>
      </w:r>
      <w:r>
        <w:rPr>
          <w:spacing w:val="-1"/>
        </w:rPr>
        <w:t xml:space="preserve"> </w:t>
      </w:r>
      <w:r>
        <w:t>routinely</w:t>
      </w:r>
      <w:r>
        <w:rPr>
          <w:spacing w:val="-3"/>
        </w:rPr>
        <w:t xml:space="preserve"> </w:t>
      </w:r>
      <w:r>
        <w:t>and</w:t>
      </w:r>
      <w:r>
        <w:rPr>
          <w:spacing w:val="-3"/>
        </w:rPr>
        <w:t xml:space="preserve"> </w:t>
      </w:r>
      <w:r>
        <w:t>explains</w:t>
      </w:r>
      <w:r>
        <w:rPr>
          <w:spacing w:val="-3"/>
        </w:rPr>
        <w:t xml:space="preserve"> </w:t>
      </w:r>
      <w:r>
        <w:t>what</w:t>
      </w:r>
      <w:r>
        <w:rPr>
          <w:spacing w:val="-3"/>
        </w:rPr>
        <w:t xml:space="preserve"> </w:t>
      </w:r>
      <w:r>
        <w:t>is</w:t>
      </w:r>
      <w:r>
        <w:rPr>
          <w:spacing w:val="-3"/>
        </w:rPr>
        <w:t xml:space="preserve"> </w:t>
      </w:r>
      <w:r>
        <w:t>expected of team members or responders in performing the prescribed action, duty, or task.</w:t>
      </w:r>
    </w:p>
    <w:p w14:paraId="1D7E6F69" w14:textId="77777777" w:rsidR="00E9319B" w:rsidRDefault="00407046">
      <w:pPr>
        <w:pStyle w:val="BodyText"/>
        <w:spacing w:line="480" w:lineRule="auto"/>
        <w:ind w:left="740" w:right="1200"/>
      </w:pPr>
      <w:r>
        <w:rPr>
          <w:i/>
        </w:rPr>
        <w:t xml:space="preserve">Team member </w:t>
      </w:r>
      <w:r>
        <w:t>means an employee of the WERE whose primary job duties are typically associated with the business of the WERE (e.g., production, manufacturing, processing, warehousing, administration) and who is assigned to the WERT to perform certain designated</w:t>
      </w:r>
      <w:r>
        <w:rPr>
          <w:spacing w:val="-4"/>
        </w:rPr>
        <w:t xml:space="preserve"> </w:t>
      </w:r>
      <w:r>
        <w:t>duties</w:t>
      </w:r>
      <w:r>
        <w:rPr>
          <w:spacing w:val="-4"/>
        </w:rPr>
        <w:t xml:space="preserve"> </w:t>
      </w:r>
      <w:r>
        <w:t>at</w:t>
      </w:r>
      <w:r>
        <w:rPr>
          <w:spacing w:val="-4"/>
        </w:rPr>
        <w:t xml:space="preserve"> </w:t>
      </w:r>
      <w:r>
        <w:t>emergency</w:t>
      </w:r>
      <w:r>
        <w:rPr>
          <w:spacing w:val="-4"/>
        </w:rPr>
        <w:t xml:space="preserve"> </w:t>
      </w:r>
      <w:r>
        <w:t>incidents</w:t>
      </w:r>
      <w:r>
        <w:rPr>
          <w:spacing w:val="-4"/>
        </w:rPr>
        <w:t xml:space="preserve"> </w:t>
      </w:r>
      <w:r>
        <w:t>at</w:t>
      </w:r>
      <w:r>
        <w:rPr>
          <w:spacing w:val="-4"/>
        </w:rPr>
        <w:t xml:space="preserve"> </w:t>
      </w:r>
      <w:r>
        <w:t>the</w:t>
      </w:r>
      <w:r>
        <w:rPr>
          <w:spacing w:val="-3"/>
        </w:rPr>
        <w:t xml:space="preserve"> </w:t>
      </w:r>
      <w:r>
        <w:t>WERE</w:t>
      </w:r>
      <w:r>
        <w:rPr>
          <w:spacing w:val="-5"/>
        </w:rPr>
        <w:t xml:space="preserve"> </w:t>
      </w:r>
      <w:r>
        <w:t>facility.</w:t>
      </w:r>
      <w:r>
        <w:rPr>
          <w:spacing w:val="-4"/>
        </w:rPr>
        <w:t xml:space="preserve"> </w:t>
      </w:r>
      <w:r>
        <w:t>Emergency</w:t>
      </w:r>
      <w:r>
        <w:rPr>
          <w:spacing w:val="-2"/>
        </w:rPr>
        <w:t xml:space="preserve"> </w:t>
      </w:r>
      <w:r>
        <w:t>response</w:t>
      </w:r>
      <w:r>
        <w:rPr>
          <w:spacing w:val="-5"/>
        </w:rPr>
        <w:t xml:space="preserve"> </w:t>
      </w:r>
      <w:r>
        <w:t>is</w:t>
      </w:r>
      <w:r>
        <w:rPr>
          <w:spacing w:val="-4"/>
        </w:rPr>
        <w:t xml:space="preserve"> </w:t>
      </w:r>
      <w:r>
        <w:t>a collateral duty for team members.</w:t>
      </w:r>
    </w:p>
    <w:p w14:paraId="1684CCF7" w14:textId="77777777" w:rsidR="00E9319B" w:rsidRDefault="00407046">
      <w:pPr>
        <w:pStyle w:val="BodyText"/>
        <w:spacing w:line="480" w:lineRule="auto"/>
        <w:ind w:left="740" w:right="1262"/>
      </w:pPr>
      <w:r>
        <w:rPr>
          <w:i/>
        </w:rPr>
        <w:t xml:space="preserve">Technical search and rescue/Technical rescue </w:t>
      </w:r>
      <w:r>
        <w:t>means a type of service that utilizes special</w:t>
      </w:r>
      <w:r>
        <w:rPr>
          <w:spacing w:val="-4"/>
        </w:rPr>
        <w:t xml:space="preserve"> </w:t>
      </w:r>
      <w:r>
        <w:t>knowledge</w:t>
      </w:r>
      <w:r>
        <w:rPr>
          <w:spacing w:val="-3"/>
        </w:rPr>
        <w:t xml:space="preserve"> </w:t>
      </w:r>
      <w:r>
        <w:t>and</w:t>
      </w:r>
      <w:r>
        <w:rPr>
          <w:spacing w:val="-4"/>
        </w:rPr>
        <w:t xml:space="preserve"> </w:t>
      </w:r>
      <w:r>
        <w:t>skills</w:t>
      </w:r>
      <w:r>
        <w:rPr>
          <w:spacing w:val="-4"/>
        </w:rPr>
        <w:t xml:space="preserve"> </w:t>
      </w:r>
      <w:r>
        <w:t>and</w:t>
      </w:r>
      <w:r>
        <w:rPr>
          <w:spacing w:val="-4"/>
        </w:rPr>
        <w:t xml:space="preserve"> </w:t>
      </w:r>
      <w:r>
        <w:t>specialized</w:t>
      </w:r>
      <w:r>
        <w:rPr>
          <w:spacing w:val="-4"/>
        </w:rPr>
        <w:t xml:space="preserve"> </w:t>
      </w:r>
      <w:r>
        <w:t>equipment</w:t>
      </w:r>
      <w:r>
        <w:rPr>
          <w:spacing w:val="-4"/>
        </w:rPr>
        <w:t xml:space="preserve"> </w:t>
      </w:r>
      <w:r>
        <w:t>to</w:t>
      </w:r>
      <w:r>
        <w:rPr>
          <w:spacing w:val="-4"/>
        </w:rPr>
        <w:t xml:space="preserve"> </w:t>
      </w:r>
      <w:r>
        <w:t>resolve</w:t>
      </w:r>
      <w:r>
        <w:rPr>
          <w:spacing w:val="-5"/>
        </w:rPr>
        <w:t xml:space="preserve"> </w:t>
      </w:r>
      <w:r>
        <w:t>complex</w:t>
      </w:r>
      <w:r>
        <w:rPr>
          <w:spacing w:val="-4"/>
        </w:rPr>
        <w:t xml:space="preserve"> </w:t>
      </w:r>
      <w:r>
        <w:t>search</w:t>
      </w:r>
      <w:r>
        <w:rPr>
          <w:spacing w:val="-2"/>
        </w:rPr>
        <w:t xml:space="preserve"> </w:t>
      </w:r>
      <w:r>
        <w:t>and rescue situations, such as rope, vehicle/machinery, structural collapse, trench, and technical water rescue.</w:t>
      </w:r>
    </w:p>
    <w:p w14:paraId="7FB7CD95" w14:textId="77777777" w:rsidR="00E9319B" w:rsidRDefault="00407046">
      <w:pPr>
        <w:pStyle w:val="BodyText"/>
        <w:spacing w:line="480" w:lineRule="auto"/>
        <w:ind w:left="740" w:right="1200"/>
      </w:pPr>
      <w:r>
        <w:rPr>
          <w:i/>
        </w:rPr>
        <w:t xml:space="preserve">Unified command (UC) </w:t>
      </w:r>
      <w:r>
        <w:t>means a structure for managing an incident that allows for all agencies with jurisdictional responsibility for an incident, either geographical or functional,</w:t>
      </w:r>
      <w:r>
        <w:rPr>
          <w:spacing w:val="-4"/>
        </w:rPr>
        <w:t xml:space="preserve"> </w:t>
      </w:r>
      <w:r>
        <w:t>to</w:t>
      </w:r>
      <w:r>
        <w:rPr>
          <w:spacing w:val="-4"/>
        </w:rPr>
        <w:t xml:space="preserve"> </w:t>
      </w:r>
      <w:r>
        <w:t>manage</w:t>
      </w:r>
      <w:r>
        <w:rPr>
          <w:spacing w:val="-3"/>
        </w:rPr>
        <w:t xml:space="preserve"> </w:t>
      </w:r>
      <w:r>
        <w:t>an</w:t>
      </w:r>
      <w:r>
        <w:rPr>
          <w:spacing w:val="-2"/>
        </w:rPr>
        <w:t xml:space="preserve"> </w:t>
      </w:r>
      <w:r>
        <w:t>incident</w:t>
      </w:r>
      <w:r>
        <w:rPr>
          <w:spacing w:val="-4"/>
        </w:rPr>
        <w:t xml:space="preserve"> </w:t>
      </w:r>
      <w:r>
        <w:t>by</w:t>
      </w:r>
      <w:r>
        <w:rPr>
          <w:spacing w:val="-4"/>
        </w:rPr>
        <w:t xml:space="preserve"> </w:t>
      </w:r>
      <w:r>
        <w:t>establishing</w:t>
      </w:r>
      <w:r>
        <w:rPr>
          <w:spacing w:val="-4"/>
        </w:rPr>
        <w:t xml:space="preserve"> </w:t>
      </w:r>
      <w:r>
        <w:t>a</w:t>
      </w:r>
      <w:r>
        <w:rPr>
          <w:spacing w:val="-4"/>
        </w:rPr>
        <w:t xml:space="preserve"> </w:t>
      </w:r>
      <w:r>
        <w:t>common</w:t>
      </w:r>
      <w:r>
        <w:rPr>
          <w:spacing w:val="-4"/>
        </w:rPr>
        <w:t xml:space="preserve"> </w:t>
      </w:r>
      <w:r>
        <w:t>set</w:t>
      </w:r>
      <w:r>
        <w:rPr>
          <w:spacing w:val="-4"/>
        </w:rPr>
        <w:t xml:space="preserve"> </w:t>
      </w:r>
      <w:r>
        <w:t>of</w:t>
      </w:r>
      <w:r>
        <w:rPr>
          <w:spacing w:val="-4"/>
        </w:rPr>
        <w:t xml:space="preserve"> </w:t>
      </w:r>
      <w:r>
        <w:t>incident</w:t>
      </w:r>
      <w:r>
        <w:rPr>
          <w:spacing w:val="-2"/>
        </w:rPr>
        <w:t xml:space="preserve"> </w:t>
      </w:r>
      <w:r>
        <w:t>objectives</w:t>
      </w:r>
      <w:r>
        <w:rPr>
          <w:spacing w:val="-4"/>
        </w:rPr>
        <w:t xml:space="preserve"> </w:t>
      </w:r>
      <w:r>
        <w:t xml:space="preserve">and </w:t>
      </w:r>
      <w:r>
        <w:rPr>
          <w:spacing w:val="-2"/>
        </w:rPr>
        <w:t>strategies.</w:t>
      </w:r>
    </w:p>
    <w:p w14:paraId="4956D3A0" w14:textId="77777777" w:rsidR="00E9319B" w:rsidRDefault="00407046">
      <w:pPr>
        <w:pStyle w:val="BodyText"/>
        <w:spacing w:before="1" w:line="480" w:lineRule="auto"/>
        <w:ind w:left="740" w:right="1262"/>
      </w:pPr>
      <w:r>
        <w:rPr>
          <w:i/>
        </w:rPr>
        <w:t>Workplace Emergency Response Employer (WERE</w:t>
      </w:r>
      <w:r>
        <w:t>) means an employer who has a workplace emergency response team; and whose employees on the team, as a collateral duty to their regular daily work assignments, respond to emergency incidents to provide service</w:t>
      </w:r>
      <w:r>
        <w:rPr>
          <w:spacing w:val="-5"/>
        </w:rPr>
        <w:t xml:space="preserve"> </w:t>
      </w:r>
      <w:r>
        <w:t>such</w:t>
      </w:r>
      <w:r>
        <w:rPr>
          <w:spacing w:val="-3"/>
        </w:rPr>
        <w:t xml:space="preserve"> </w:t>
      </w:r>
      <w:r>
        <w:t>as</w:t>
      </w:r>
      <w:r>
        <w:rPr>
          <w:spacing w:val="-4"/>
        </w:rPr>
        <w:t xml:space="preserve"> </w:t>
      </w:r>
      <w:r>
        <w:t>firefighting,</w:t>
      </w:r>
      <w:r>
        <w:rPr>
          <w:spacing w:val="-5"/>
        </w:rPr>
        <w:t xml:space="preserve"> </w:t>
      </w:r>
      <w:r>
        <w:t>emergency</w:t>
      </w:r>
      <w:r>
        <w:rPr>
          <w:spacing w:val="-4"/>
        </w:rPr>
        <w:t xml:space="preserve"> </w:t>
      </w:r>
      <w:r>
        <w:t>medical</w:t>
      </w:r>
      <w:r>
        <w:rPr>
          <w:spacing w:val="-4"/>
        </w:rPr>
        <w:t xml:space="preserve"> </w:t>
      </w:r>
      <w:r>
        <w:t>service,</w:t>
      </w:r>
      <w:r>
        <w:rPr>
          <w:spacing w:val="-3"/>
        </w:rPr>
        <w:t xml:space="preserve"> </w:t>
      </w:r>
      <w:r>
        <w:t>and</w:t>
      </w:r>
      <w:r>
        <w:rPr>
          <w:spacing w:val="-4"/>
        </w:rPr>
        <w:t xml:space="preserve"> </w:t>
      </w:r>
      <w:r>
        <w:t>technical</w:t>
      </w:r>
      <w:r>
        <w:rPr>
          <w:spacing w:val="-4"/>
        </w:rPr>
        <w:t xml:space="preserve"> </w:t>
      </w:r>
      <w:r>
        <w:t>search</w:t>
      </w:r>
      <w:r>
        <w:rPr>
          <w:spacing w:val="-4"/>
        </w:rPr>
        <w:t xml:space="preserve"> </w:t>
      </w:r>
      <w:r>
        <w:t>and</w:t>
      </w:r>
      <w:r>
        <w:rPr>
          <w:spacing w:val="-4"/>
        </w:rPr>
        <w:t xml:space="preserve"> </w:t>
      </w:r>
      <w:r>
        <w:t xml:space="preserve">rescue. </w:t>
      </w:r>
      <w:r>
        <w:rPr>
          <w:i/>
        </w:rPr>
        <w:t xml:space="preserve">Workplace Emergency Response Team (WERT) </w:t>
      </w:r>
      <w:r>
        <w:t>means a group of WERE employees (known as team members) who, as a collateral duty, prepare for and respond to emergency incidents in the WERE workplace.</w:t>
      </w:r>
    </w:p>
    <w:p w14:paraId="23017CC4" w14:textId="77777777" w:rsidR="00E9319B" w:rsidRDefault="00E9319B">
      <w:pPr>
        <w:spacing w:line="480" w:lineRule="auto"/>
        <w:sectPr w:rsidR="00E9319B">
          <w:pgSz w:w="12240" w:h="15840"/>
          <w:pgMar w:top="1360" w:right="240" w:bottom="1220" w:left="1420" w:header="0" w:footer="1034" w:gutter="0"/>
          <w:cols w:space="720"/>
        </w:sectPr>
      </w:pPr>
    </w:p>
    <w:p w14:paraId="0B1C244D" w14:textId="77777777" w:rsidR="00E9319B" w:rsidRDefault="00407046">
      <w:pPr>
        <w:pStyle w:val="Heading2"/>
        <w:numPr>
          <w:ilvl w:val="0"/>
          <w:numId w:val="7"/>
        </w:numPr>
        <w:tabs>
          <w:tab w:val="left" w:pos="1063"/>
        </w:tabs>
        <w:spacing w:before="79" w:line="480" w:lineRule="auto"/>
        <w:ind w:left="740" w:right="1841" w:firstLine="0"/>
      </w:pPr>
      <w:r>
        <w:t>Organization</w:t>
      </w:r>
      <w:r>
        <w:rPr>
          <w:spacing w:val="-4"/>
        </w:rPr>
        <w:t xml:space="preserve"> </w:t>
      </w:r>
      <w:r>
        <w:t>of</w:t>
      </w:r>
      <w:r>
        <w:rPr>
          <w:spacing w:val="-5"/>
        </w:rPr>
        <w:t xml:space="preserve"> </w:t>
      </w:r>
      <w:r>
        <w:t>the</w:t>
      </w:r>
      <w:r>
        <w:rPr>
          <w:spacing w:val="-3"/>
        </w:rPr>
        <w:t xml:space="preserve"> </w:t>
      </w:r>
      <w:r>
        <w:t>WERT,</w:t>
      </w:r>
      <w:r>
        <w:rPr>
          <w:spacing w:val="-4"/>
        </w:rPr>
        <w:t xml:space="preserve"> </w:t>
      </w:r>
      <w:r>
        <w:t>and</w:t>
      </w:r>
      <w:r>
        <w:rPr>
          <w:spacing w:val="-4"/>
        </w:rPr>
        <w:t xml:space="preserve"> </w:t>
      </w:r>
      <w:r>
        <w:t>Establishment</w:t>
      </w:r>
      <w:r>
        <w:rPr>
          <w:spacing w:val="-5"/>
        </w:rPr>
        <w:t xml:space="preserve"> </w:t>
      </w:r>
      <w:r>
        <w:t>of</w:t>
      </w:r>
      <w:r>
        <w:rPr>
          <w:spacing w:val="-5"/>
        </w:rPr>
        <w:t xml:space="preserve"> </w:t>
      </w:r>
      <w:r>
        <w:t>the</w:t>
      </w:r>
      <w:r>
        <w:rPr>
          <w:spacing w:val="-5"/>
        </w:rPr>
        <w:t xml:space="preserve"> </w:t>
      </w:r>
      <w:r>
        <w:t>ERP</w:t>
      </w:r>
      <w:r>
        <w:rPr>
          <w:spacing w:val="-5"/>
        </w:rPr>
        <w:t xml:space="preserve"> </w:t>
      </w:r>
      <w:r>
        <w:t>and</w:t>
      </w:r>
      <w:r>
        <w:rPr>
          <w:spacing w:val="-4"/>
        </w:rPr>
        <w:t xml:space="preserve"> </w:t>
      </w:r>
      <w:r>
        <w:t>Emergency Service(s) Capability.</w:t>
      </w:r>
    </w:p>
    <w:p w14:paraId="51A9612F" w14:textId="77777777" w:rsidR="00E9319B" w:rsidRDefault="00407046">
      <w:pPr>
        <w:pStyle w:val="ListParagraph"/>
        <w:numPr>
          <w:ilvl w:val="1"/>
          <w:numId w:val="7"/>
        </w:numPr>
        <w:tabs>
          <w:tab w:val="left" w:pos="1077"/>
        </w:tabs>
        <w:spacing w:line="480" w:lineRule="auto"/>
        <w:ind w:left="740" w:right="1472"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ERP</w:t>
      </w:r>
      <w:r>
        <w:rPr>
          <w:spacing w:val="-3"/>
          <w:sz w:val="24"/>
        </w:rPr>
        <w:t xml:space="preserve"> </w:t>
      </w:r>
      <w:r>
        <w:rPr>
          <w:sz w:val="24"/>
        </w:rPr>
        <w:t>that</w:t>
      </w:r>
      <w:r>
        <w:rPr>
          <w:spacing w:val="-3"/>
          <w:sz w:val="24"/>
        </w:rPr>
        <w:t xml:space="preserve"> </w:t>
      </w:r>
      <w:r>
        <w:rPr>
          <w:sz w:val="24"/>
        </w:rPr>
        <w:t>provides</w:t>
      </w:r>
      <w:r>
        <w:rPr>
          <w:spacing w:val="-3"/>
          <w:sz w:val="24"/>
        </w:rPr>
        <w:t xml:space="preserve"> </w:t>
      </w:r>
      <w:r>
        <w:rPr>
          <w:sz w:val="24"/>
        </w:rPr>
        <w:t>protection</w:t>
      </w:r>
      <w:r>
        <w:rPr>
          <w:spacing w:val="-3"/>
          <w:sz w:val="24"/>
        </w:rPr>
        <w:t xml:space="preserve"> </w:t>
      </w:r>
      <w:r>
        <w:rPr>
          <w:sz w:val="24"/>
        </w:rPr>
        <w:t>for each of its employees (team members) who is designated to provide services at an emergency incident.</w:t>
      </w:r>
    </w:p>
    <w:p w14:paraId="6A021F4A" w14:textId="77777777" w:rsidR="00E9319B" w:rsidRDefault="00407046">
      <w:pPr>
        <w:pStyle w:val="ListParagraph"/>
        <w:numPr>
          <w:ilvl w:val="1"/>
          <w:numId w:val="7"/>
        </w:numPr>
        <w:tabs>
          <w:tab w:val="left" w:pos="1078"/>
        </w:tabs>
        <w:spacing w:line="480" w:lineRule="auto"/>
        <w:ind w:left="739" w:right="1574" w:firstLine="0"/>
        <w:rPr>
          <w:sz w:val="24"/>
        </w:rPr>
      </w:pP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the</w:t>
      </w:r>
      <w:r>
        <w:rPr>
          <w:spacing w:val="-4"/>
          <w:sz w:val="24"/>
        </w:rPr>
        <w:t xml:space="preserve"> </w:t>
      </w:r>
      <w:r>
        <w:rPr>
          <w:sz w:val="24"/>
        </w:rPr>
        <w:t>existence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WERT;</w:t>
      </w:r>
      <w:r>
        <w:rPr>
          <w:spacing w:val="-3"/>
          <w:sz w:val="24"/>
        </w:rPr>
        <w:t xml:space="preserve"> </w:t>
      </w:r>
      <w:r>
        <w:rPr>
          <w:sz w:val="24"/>
        </w:rPr>
        <w:t>describe</w:t>
      </w:r>
      <w:r>
        <w:rPr>
          <w:spacing w:val="-4"/>
          <w:sz w:val="24"/>
        </w:rPr>
        <w:t xml:space="preserve"> </w:t>
      </w:r>
      <w:r>
        <w:rPr>
          <w:sz w:val="24"/>
        </w:rPr>
        <w:t>the</w:t>
      </w:r>
      <w:r>
        <w:rPr>
          <w:spacing w:val="-4"/>
          <w:sz w:val="24"/>
        </w:rPr>
        <w:t xml:space="preserve"> </w:t>
      </w:r>
      <w:r>
        <w:rPr>
          <w:sz w:val="24"/>
        </w:rPr>
        <w:t>basic organizational structure of the WERT; and include how the WERE is addressing the provisions in the following paragraphs of this section: (c), (e), (f), (g), (h), (i), (k), (l), (m), (o), (p), (q), (r), and (s). The ERP must include an up-to-date copy of all written plans and procedures, except for PIPs, required by this section.</w:t>
      </w:r>
    </w:p>
    <w:p w14:paraId="6E774434" w14:textId="77777777" w:rsidR="00E9319B" w:rsidRDefault="00407046">
      <w:pPr>
        <w:pStyle w:val="ListParagraph"/>
        <w:numPr>
          <w:ilvl w:val="1"/>
          <w:numId w:val="7"/>
        </w:numPr>
        <w:tabs>
          <w:tab w:val="left" w:pos="1076"/>
        </w:tabs>
        <w:spacing w:line="480" w:lineRule="auto"/>
        <w:ind w:left="739" w:right="1406" w:firstLine="0"/>
        <w:rPr>
          <w:sz w:val="24"/>
        </w:rPr>
      </w:pPr>
      <w:r>
        <w:rPr>
          <w:sz w:val="24"/>
        </w:rPr>
        <w:t>The WERE shall conduct a facility vulnerability assessment for the purpose of establishing</w:t>
      </w:r>
      <w:r>
        <w:rPr>
          <w:spacing w:val="-3"/>
          <w:sz w:val="24"/>
        </w:rPr>
        <w:t xml:space="preserve"> </w:t>
      </w:r>
      <w:r>
        <w:rPr>
          <w:sz w:val="24"/>
        </w:rPr>
        <w:t>its</w:t>
      </w:r>
      <w:r>
        <w:rPr>
          <w:spacing w:val="-3"/>
          <w:sz w:val="24"/>
        </w:rPr>
        <w:t xml:space="preserve"> </w:t>
      </w:r>
      <w:r>
        <w:rPr>
          <w:sz w:val="24"/>
        </w:rPr>
        <w:t>emergency</w:t>
      </w:r>
      <w:r>
        <w:rPr>
          <w:spacing w:val="-3"/>
          <w:sz w:val="24"/>
        </w:rPr>
        <w:t xml:space="preserve"> </w:t>
      </w:r>
      <w:r>
        <w:rPr>
          <w:sz w:val="24"/>
        </w:rPr>
        <w:t>response</w:t>
      </w:r>
      <w:r>
        <w:rPr>
          <w:spacing w:val="-4"/>
          <w:sz w:val="24"/>
        </w:rPr>
        <w:t xml:space="preserve"> </w:t>
      </w:r>
      <w:r>
        <w:rPr>
          <w:sz w:val="24"/>
        </w:rPr>
        <w:t>capabilities</w:t>
      </w:r>
      <w:r>
        <w:rPr>
          <w:spacing w:val="-3"/>
          <w:sz w:val="24"/>
        </w:rPr>
        <w:t xml:space="preserve"> </w:t>
      </w:r>
      <w:r>
        <w:rPr>
          <w:sz w:val="24"/>
        </w:rPr>
        <w:t>and</w:t>
      </w:r>
      <w:r>
        <w:rPr>
          <w:spacing w:val="-3"/>
          <w:sz w:val="24"/>
        </w:rPr>
        <w:t xml:space="preserve"> </w:t>
      </w:r>
      <w:r>
        <w:rPr>
          <w:sz w:val="24"/>
        </w:rPr>
        <w:t>determining</w:t>
      </w:r>
      <w:r>
        <w:rPr>
          <w:spacing w:val="-3"/>
          <w:sz w:val="24"/>
        </w:rPr>
        <w:t xml:space="preserve"> </w:t>
      </w:r>
      <w:r>
        <w:rPr>
          <w:sz w:val="24"/>
        </w:rPr>
        <w:t>its</w:t>
      </w:r>
      <w:r>
        <w:rPr>
          <w:spacing w:val="-3"/>
          <w:sz w:val="24"/>
        </w:rPr>
        <w:t xml:space="preserve"> </w:t>
      </w:r>
      <w:r>
        <w:rPr>
          <w:sz w:val="24"/>
        </w:rPr>
        <w:t>ability</w:t>
      </w:r>
      <w:r>
        <w:rPr>
          <w:spacing w:val="-6"/>
          <w:sz w:val="24"/>
        </w:rPr>
        <w:t xml:space="preserve"> </w:t>
      </w:r>
      <w:r>
        <w:rPr>
          <w:sz w:val="24"/>
        </w:rPr>
        <w:t>to</w:t>
      </w:r>
      <w:r>
        <w:rPr>
          <w:spacing w:val="-3"/>
          <w:sz w:val="24"/>
        </w:rPr>
        <w:t xml:space="preserve"> </w:t>
      </w:r>
      <w:r>
        <w:rPr>
          <w:sz w:val="24"/>
        </w:rPr>
        <w:t>match</w:t>
      </w:r>
      <w:r>
        <w:rPr>
          <w:spacing w:val="-3"/>
          <w:sz w:val="24"/>
        </w:rPr>
        <w:t xml:space="preserve"> </w:t>
      </w:r>
      <w:r>
        <w:rPr>
          <w:sz w:val="24"/>
        </w:rPr>
        <w:t>the facility’s vulnerabilities with available resources.</w:t>
      </w:r>
    </w:p>
    <w:p w14:paraId="7080756D" w14:textId="77777777" w:rsidR="00E9319B" w:rsidRDefault="00407046">
      <w:pPr>
        <w:pStyle w:val="ListParagraph"/>
        <w:numPr>
          <w:ilvl w:val="1"/>
          <w:numId w:val="7"/>
        </w:numPr>
        <w:tabs>
          <w:tab w:val="left" w:pos="1076"/>
        </w:tabs>
        <w:spacing w:line="480" w:lineRule="auto"/>
        <w:ind w:left="739" w:right="1435" w:firstLine="0"/>
        <w:rPr>
          <w:sz w:val="24"/>
        </w:rPr>
      </w:pPr>
      <w:r>
        <w:rPr>
          <w:sz w:val="24"/>
        </w:rPr>
        <w:t>The</w:t>
      </w:r>
      <w:r>
        <w:rPr>
          <w:spacing w:val="-5"/>
          <w:sz w:val="24"/>
        </w:rPr>
        <w:t xml:space="preserve"> </w:t>
      </w:r>
      <w:r>
        <w:rPr>
          <w:sz w:val="24"/>
        </w:rPr>
        <w:t>assessment</w:t>
      </w:r>
      <w:r>
        <w:rPr>
          <w:spacing w:val="-4"/>
          <w:sz w:val="24"/>
        </w:rPr>
        <w:t xml:space="preserve"> </w:t>
      </w:r>
      <w:r>
        <w:rPr>
          <w:sz w:val="24"/>
        </w:rPr>
        <w:t>required</w:t>
      </w:r>
      <w:r>
        <w:rPr>
          <w:spacing w:val="-4"/>
          <w:sz w:val="24"/>
        </w:rPr>
        <w:t xml:space="preserve"> </w:t>
      </w:r>
      <w:r>
        <w:rPr>
          <w:sz w:val="24"/>
        </w:rPr>
        <w:t>by</w:t>
      </w:r>
      <w:r>
        <w:rPr>
          <w:spacing w:val="-4"/>
          <w:sz w:val="24"/>
        </w:rPr>
        <w:t xml:space="preserve"> </w:t>
      </w:r>
      <w:r>
        <w:rPr>
          <w:sz w:val="24"/>
        </w:rPr>
        <w:t>paragraph</w:t>
      </w:r>
      <w:r>
        <w:rPr>
          <w:spacing w:val="-2"/>
          <w:sz w:val="24"/>
        </w:rPr>
        <w:t xml:space="preserve"> </w:t>
      </w:r>
      <w:r>
        <w:rPr>
          <w:sz w:val="24"/>
        </w:rPr>
        <w:t>(c)(3)</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shall</w:t>
      </w:r>
      <w:r>
        <w:rPr>
          <w:spacing w:val="-4"/>
          <w:sz w:val="24"/>
        </w:rPr>
        <w:t xml:space="preserve"> </w:t>
      </w:r>
      <w:r>
        <w:rPr>
          <w:sz w:val="24"/>
        </w:rPr>
        <w:t>identify</w:t>
      </w:r>
      <w:r>
        <w:rPr>
          <w:spacing w:val="-4"/>
          <w:sz w:val="24"/>
        </w:rPr>
        <w:t xml:space="preserve"> </w:t>
      </w:r>
      <w:r>
        <w:rPr>
          <w:sz w:val="24"/>
        </w:rPr>
        <w:t>structures, facilities, and other locations where PIPs are needed.</w:t>
      </w:r>
    </w:p>
    <w:p w14:paraId="0B25BE3A" w14:textId="77777777" w:rsidR="00E9319B" w:rsidRDefault="00407046">
      <w:pPr>
        <w:pStyle w:val="ListParagraph"/>
        <w:numPr>
          <w:ilvl w:val="2"/>
          <w:numId w:val="7"/>
        </w:numPr>
        <w:tabs>
          <w:tab w:val="left" w:pos="1023"/>
        </w:tabs>
        <w:spacing w:before="1" w:line="480" w:lineRule="auto"/>
        <w:ind w:left="739" w:right="1438" w:firstLine="0"/>
        <w:rPr>
          <w:sz w:val="24"/>
        </w:rPr>
      </w:pPr>
      <w:r>
        <w:rPr>
          <w:sz w:val="24"/>
        </w:rPr>
        <w:t>The</w:t>
      </w:r>
      <w:r>
        <w:rPr>
          <w:spacing w:val="-4"/>
          <w:sz w:val="24"/>
        </w:rPr>
        <w:t xml:space="preserve"> </w:t>
      </w:r>
      <w:r>
        <w:rPr>
          <w:sz w:val="24"/>
        </w:rPr>
        <w:t>assessment</w:t>
      </w:r>
      <w:r>
        <w:rPr>
          <w:spacing w:val="-3"/>
          <w:sz w:val="24"/>
        </w:rPr>
        <w:t xml:space="preserve"> </w:t>
      </w:r>
      <w:r>
        <w:rPr>
          <w:sz w:val="24"/>
        </w:rPr>
        <w:t>shall</w:t>
      </w:r>
      <w:r>
        <w:rPr>
          <w:spacing w:val="-3"/>
          <w:sz w:val="24"/>
        </w:rPr>
        <w:t xml:space="preserve"> </w:t>
      </w:r>
      <w:r>
        <w:rPr>
          <w:sz w:val="24"/>
        </w:rPr>
        <w:t>identify</w:t>
      </w:r>
      <w:r>
        <w:rPr>
          <w:spacing w:val="-3"/>
          <w:sz w:val="24"/>
        </w:rPr>
        <w:t xml:space="preserve"> </w:t>
      </w:r>
      <w:r>
        <w:rPr>
          <w:sz w:val="24"/>
        </w:rPr>
        <w:t>each</w:t>
      </w:r>
      <w:r>
        <w:rPr>
          <w:spacing w:val="-3"/>
          <w:sz w:val="24"/>
        </w:rPr>
        <w:t xml:space="preserve"> </w:t>
      </w:r>
      <w:r>
        <w:rPr>
          <w:sz w:val="24"/>
        </w:rPr>
        <w:t>vacant</w:t>
      </w:r>
      <w:r>
        <w:rPr>
          <w:spacing w:val="-3"/>
          <w:sz w:val="24"/>
        </w:rPr>
        <w:t xml:space="preserve"> </w:t>
      </w:r>
      <w:r>
        <w:rPr>
          <w:sz w:val="24"/>
        </w:rPr>
        <w:t>structure</w:t>
      </w:r>
      <w:r>
        <w:rPr>
          <w:spacing w:val="-4"/>
          <w:sz w:val="24"/>
        </w:rPr>
        <w:t xml:space="preserve"> </w:t>
      </w:r>
      <w:r>
        <w:rPr>
          <w:sz w:val="24"/>
        </w:rPr>
        <w:t>and</w:t>
      </w:r>
      <w:r>
        <w:rPr>
          <w:spacing w:val="-3"/>
          <w:sz w:val="24"/>
        </w:rPr>
        <w:t xml:space="preserve"> </w:t>
      </w:r>
      <w:r>
        <w:rPr>
          <w:sz w:val="24"/>
        </w:rPr>
        <w:t>location</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facility</w:t>
      </w:r>
      <w:r>
        <w:rPr>
          <w:spacing w:val="-3"/>
          <w:sz w:val="24"/>
        </w:rPr>
        <w:t xml:space="preserve"> </w:t>
      </w:r>
      <w:r>
        <w:rPr>
          <w:sz w:val="24"/>
        </w:rPr>
        <w:t>that</w:t>
      </w:r>
      <w:r>
        <w:rPr>
          <w:spacing w:val="-3"/>
          <w:sz w:val="24"/>
        </w:rPr>
        <w:t xml:space="preserve"> </w:t>
      </w:r>
      <w:r>
        <w:rPr>
          <w:sz w:val="24"/>
        </w:rPr>
        <w:t>is unsafe for team members to enter due to conditions such as previous fire damage, damage from natural disasters, and deterioration due to age and lack of upkeep.</w:t>
      </w:r>
    </w:p>
    <w:p w14:paraId="41FF72A3" w14:textId="77777777" w:rsidR="00E9319B" w:rsidRDefault="00407046">
      <w:pPr>
        <w:pStyle w:val="ListParagraph"/>
        <w:numPr>
          <w:ilvl w:val="2"/>
          <w:numId w:val="7"/>
        </w:numPr>
        <w:tabs>
          <w:tab w:val="left" w:pos="1090"/>
        </w:tabs>
        <w:spacing w:line="480" w:lineRule="auto"/>
        <w:ind w:left="739" w:right="2185"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provide</w:t>
      </w:r>
      <w:r>
        <w:rPr>
          <w:spacing w:val="-4"/>
          <w:sz w:val="24"/>
        </w:rPr>
        <w:t xml:space="preserve"> </w:t>
      </w:r>
      <w:r>
        <w:rPr>
          <w:sz w:val="24"/>
        </w:rPr>
        <w:t>a</w:t>
      </w:r>
      <w:r>
        <w:rPr>
          <w:spacing w:val="-4"/>
          <w:sz w:val="24"/>
        </w:rPr>
        <w:t xml:space="preserve"> </w:t>
      </w:r>
      <w:r>
        <w:rPr>
          <w:sz w:val="24"/>
        </w:rPr>
        <w:t>means</w:t>
      </w:r>
      <w:r>
        <w:rPr>
          <w:spacing w:val="-3"/>
          <w:sz w:val="24"/>
        </w:rPr>
        <w:t xml:space="preserve"> </w:t>
      </w:r>
      <w:r>
        <w:rPr>
          <w:sz w:val="24"/>
        </w:rPr>
        <w:t>for</w:t>
      </w:r>
      <w:r>
        <w:rPr>
          <w:spacing w:val="-4"/>
          <w:sz w:val="24"/>
        </w:rPr>
        <w:t xml:space="preserve"> </w:t>
      </w:r>
      <w:r>
        <w:rPr>
          <w:sz w:val="24"/>
        </w:rPr>
        <w:t>notifying</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vacant structures and locations identified in (c)(4)(i) of this section.</w:t>
      </w:r>
    </w:p>
    <w:p w14:paraId="7FDDC08F" w14:textId="77777777" w:rsidR="00E9319B" w:rsidRDefault="00407046">
      <w:pPr>
        <w:pStyle w:val="ListParagraph"/>
        <w:numPr>
          <w:ilvl w:val="1"/>
          <w:numId w:val="7"/>
        </w:numPr>
        <w:tabs>
          <w:tab w:val="left" w:pos="1076"/>
        </w:tabs>
        <w:spacing w:line="480" w:lineRule="auto"/>
        <w:ind w:left="739" w:right="1424" w:firstLine="0"/>
        <w:rPr>
          <w:sz w:val="24"/>
        </w:rPr>
      </w:pPr>
      <w:r>
        <w:rPr>
          <w:sz w:val="24"/>
        </w:rPr>
        <w:t>The WERE shall specify the resources needed, including personnel and equipment, for</w:t>
      </w:r>
      <w:r>
        <w:rPr>
          <w:spacing w:val="-5"/>
          <w:sz w:val="24"/>
        </w:rPr>
        <w:t xml:space="preserve"> </w:t>
      </w:r>
      <w:r>
        <w:rPr>
          <w:sz w:val="24"/>
        </w:rPr>
        <w:t>mitigation</w:t>
      </w:r>
      <w:r>
        <w:rPr>
          <w:spacing w:val="-4"/>
          <w:sz w:val="24"/>
        </w:rPr>
        <w:t xml:space="preserve"> </w:t>
      </w:r>
      <w:r>
        <w:rPr>
          <w:sz w:val="24"/>
        </w:rPr>
        <w:t>of</w:t>
      </w:r>
      <w:r>
        <w:rPr>
          <w:spacing w:val="-5"/>
          <w:sz w:val="24"/>
        </w:rPr>
        <w:t xml:space="preserve"> </w:t>
      </w:r>
      <w:r>
        <w:rPr>
          <w:sz w:val="24"/>
        </w:rPr>
        <w:t>emergency</w:t>
      </w:r>
      <w:r>
        <w:rPr>
          <w:spacing w:val="-4"/>
          <w:sz w:val="24"/>
        </w:rPr>
        <w:t xml:space="preserve"> </w:t>
      </w:r>
      <w:r>
        <w:rPr>
          <w:sz w:val="24"/>
        </w:rPr>
        <w:t>incidents</w:t>
      </w:r>
      <w:r>
        <w:rPr>
          <w:spacing w:val="-4"/>
          <w:sz w:val="24"/>
        </w:rPr>
        <w:t xml:space="preserve"> </w:t>
      </w:r>
      <w:r>
        <w:rPr>
          <w:sz w:val="24"/>
        </w:rPr>
        <w:t>identified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facility</w:t>
      </w:r>
      <w:r>
        <w:rPr>
          <w:spacing w:val="-4"/>
          <w:sz w:val="24"/>
        </w:rPr>
        <w:t xml:space="preserve"> </w:t>
      </w:r>
      <w:r>
        <w:rPr>
          <w:sz w:val="24"/>
        </w:rPr>
        <w:t>vulnerability</w:t>
      </w:r>
      <w:r>
        <w:rPr>
          <w:spacing w:val="-4"/>
          <w:sz w:val="24"/>
        </w:rPr>
        <w:t xml:space="preserve"> </w:t>
      </w:r>
      <w:r>
        <w:rPr>
          <w:sz w:val="24"/>
        </w:rPr>
        <w:t>assessment.</w:t>
      </w:r>
    </w:p>
    <w:p w14:paraId="79313CFC"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0FD864E" w14:textId="77777777" w:rsidR="00E9319B" w:rsidRDefault="00407046">
      <w:pPr>
        <w:pStyle w:val="ListParagraph"/>
        <w:numPr>
          <w:ilvl w:val="1"/>
          <w:numId w:val="7"/>
        </w:numPr>
        <w:tabs>
          <w:tab w:val="left" w:pos="1077"/>
        </w:tabs>
        <w:spacing w:before="79" w:line="480" w:lineRule="auto"/>
        <w:ind w:left="740" w:right="1813"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and</w:t>
      </w:r>
      <w:r>
        <w:rPr>
          <w:spacing w:val="-3"/>
          <w:sz w:val="24"/>
        </w:rPr>
        <w:t xml:space="preserve"> </w:t>
      </w:r>
      <w:r>
        <w:rPr>
          <w:sz w:val="24"/>
        </w:rPr>
        <w:t>document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the</w:t>
      </w:r>
      <w:r>
        <w:rPr>
          <w:spacing w:val="-4"/>
          <w:sz w:val="24"/>
        </w:rPr>
        <w:t xml:space="preserve"> </w:t>
      </w:r>
      <w:r>
        <w:rPr>
          <w:sz w:val="24"/>
        </w:rPr>
        <w:t>type(s)</w:t>
      </w:r>
      <w:r>
        <w:rPr>
          <w:spacing w:val="-4"/>
          <w:sz w:val="24"/>
        </w:rPr>
        <w:t xml:space="preserve"> </w:t>
      </w:r>
      <w:r>
        <w:rPr>
          <w:sz w:val="24"/>
        </w:rPr>
        <w:t>and</w:t>
      </w:r>
      <w:r>
        <w:rPr>
          <w:spacing w:val="-3"/>
          <w:sz w:val="24"/>
        </w:rPr>
        <w:t xml:space="preserve"> </w:t>
      </w:r>
      <w:r>
        <w:rPr>
          <w:sz w:val="24"/>
        </w:rPr>
        <w:t>level(s)</w:t>
      </w:r>
      <w:r>
        <w:rPr>
          <w:spacing w:val="-4"/>
          <w:sz w:val="24"/>
        </w:rPr>
        <w:t xml:space="preserve"> </w:t>
      </w:r>
      <w:r>
        <w:rPr>
          <w:sz w:val="24"/>
        </w:rPr>
        <w:t>of emergency service(s) that it intends for the WERT to perform.</w:t>
      </w:r>
    </w:p>
    <w:p w14:paraId="49165ACB" w14:textId="77777777" w:rsidR="00E9319B" w:rsidRDefault="00407046">
      <w:pPr>
        <w:pStyle w:val="ListParagraph"/>
        <w:numPr>
          <w:ilvl w:val="1"/>
          <w:numId w:val="7"/>
        </w:numPr>
        <w:tabs>
          <w:tab w:val="left" w:pos="1077"/>
        </w:tabs>
        <w:spacing w:line="480" w:lineRule="auto"/>
        <w:ind w:left="740" w:right="1233"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establish,</w:t>
      </w:r>
      <w:r>
        <w:rPr>
          <w:spacing w:val="-3"/>
          <w:sz w:val="24"/>
        </w:rPr>
        <w:t xml:space="preserve"> </w:t>
      </w:r>
      <w:r>
        <w:rPr>
          <w:sz w:val="24"/>
        </w:rPr>
        <w:t>and</w:t>
      </w:r>
      <w:r>
        <w:rPr>
          <w:spacing w:val="-3"/>
          <w:sz w:val="24"/>
        </w:rPr>
        <w:t xml:space="preserve"> </w:t>
      </w:r>
      <w:r>
        <w:rPr>
          <w:sz w:val="24"/>
        </w:rPr>
        <w:t>document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tiers</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based</w:t>
      </w:r>
      <w:r>
        <w:rPr>
          <w:spacing w:val="-3"/>
          <w:sz w:val="24"/>
        </w:rPr>
        <w:t xml:space="preserve"> </w:t>
      </w:r>
      <w:r>
        <w:rPr>
          <w:sz w:val="24"/>
        </w:rPr>
        <w:t>on responsibilities, qualifications, and capabilities for the type(s) and level(s) of service it intends to perform.</w:t>
      </w:r>
    </w:p>
    <w:p w14:paraId="79A5EC58" w14:textId="77777777" w:rsidR="00E9319B" w:rsidRDefault="00407046">
      <w:pPr>
        <w:pStyle w:val="BodyText"/>
        <w:ind w:left="740"/>
      </w:pPr>
      <w:r>
        <w:t>Note</w:t>
      </w:r>
      <w:r>
        <w:rPr>
          <w:spacing w:val="-3"/>
        </w:rPr>
        <w:t xml:space="preserve"> </w:t>
      </w:r>
      <w:r>
        <w:t>to</w:t>
      </w:r>
      <w:r>
        <w:rPr>
          <w:spacing w:val="-1"/>
        </w:rPr>
        <w:t xml:space="preserve"> </w:t>
      </w:r>
      <w:r>
        <w:t>paragraph</w:t>
      </w:r>
      <w:r>
        <w:rPr>
          <w:spacing w:val="-1"/>
        </w:rPr>
        <w:t xml:space="preserve"> </w:t>
      </w:r>
      <w:r>
        <w:t>(c)(7):</w:t>
      </w:r>
      <w:r>
        <w:rPr>
          <w:spacing w:val="-1"/>
        </w:rPr>
        <w:t xml:space="preserve"> </w:t>
      </w:r>
      <w:r>
        <w:t>Examples</w:t>
      </w:r>
      <w:r>
        <w:rPr>
          <w:spacing w:val="-1"/>
        </w:rPr>
        <w:t xml:space="preserve"> </w:t>
      </w:r>
      <w:r>
        <w:t>of</w:t>
      </w:r>
      <w:r>
        <w:rPr>
          <w:spacing w:val="-2"/>
        </w:rPr>
        <w:t xml:space="preserve"> </w:t>
      </w:r>
      <w:r>
        <w:t>tiers</w:t>
      </w:r>
      <w:r>
        <w:rPr>
          <w:spacing w:val="-1"/>
        </w:rPr>
        <w:t xml:space="preserve"> </w:t>
      </w:r>
      <w:r>
        <w:t>include,</w:t>
      </w:r>
      <w:r>
        <w:rPr>
          <w:spacing w:val="-1"/>
        </w:rPr>
        <w:t xml:space="preserve"> </w:t>
      </w:r>
      <w:r>
        <w:t>but</w:t>
      </w:r>
      <w:r>
        <w:rPr>
          <w:spacing w:val="-1"/>
        </w:rPr>
        <w:t xml:space="preserve"> </w:t>
      </w:r>
      <w:r>
        <w:t>are</w:t>
      </w:r>
      <w:r>
        <w:rPr>
          <w:spacing w:val="-2"/>
        </w:rPr>
        <w:t xml:space="preserve"> </w:t>
      </w:r>
      <w:r>
        <w:t>not</w:t>
      </w:r>
      <w:r>
        <w:rPr>
          <w:spacing w:val="-1"/>
        </w:rPr>
        <w:t xml:space="preserve"> </w:t>
      </w:r>
      <w:r>
        <w:t>limited</w:t>
      </w:r>
      <w:r>
        <w:rPr>
          <w:spacing w:val="-1"/>
        </w:rPr>
        <w:t xml:space="preserve"> </w:t>
      </w:r>
      <w:r>
        <w:rPr>
          <w:spacing w:val="-5"/>
        </w:rPr>
        <w:t>to:</w:t>
      </w:r>
    </w:p>
    <w:p w14:paraId="6D68DA8F" w14:textId="77777777" w:rsidR="00E9319B" w:rsidRDefault="00E9319B">
      <w:pPr>
        <w:pStyle w:val="BodyText"/>
        <w:spacing w:before="2"/>
        <w:ind w:left="0"/>
      </w:pPr>
    </w:p>
    <w:p w14:paraId="6A95A40C" w14:textId="77777777" w:rsidR="00E9319B" w:rsidRDefault="00407046">
      <w:pPr>
        <w:pStyle w:val="ListParagraph"/>
        <w:numPr>
          <w:ilvl w:val="0"/>
          <w:numId w:val="6"/>
        </w:numPr>
        <w:tabs>
          <w:tab w:val="left" w:pos="1460"/>
        </w:tabs>
        <w:spacing w:line="470" w:lineRule="auto"/>
        <w:ind w:right="1982"/>
        <w:rPr>
          <w:sz w:val="24"/>
        </w:rPr>
      </w:pPr>
      <w:r>
        <w:rPr>
          <w:sz w:val="24"/>
        </w:rPr>
        <w:t>For</w:t>
      </w:r>
      <w:r>
        <w:rPr>
          <w:spacing w:val="-5"/>
          <w:sz w:val="24"/>
        </w:rPr>
        <w:t xml:space="preserve"> </w:t>
      </w:r>
      <w:r>
        <w:rPr>
          <w:sz w:val="24"/>
        </w:rPr>
        <w:t>firefighting</w:t>
      </w:r>
      <w:r>
        <w:rPr>
          <w:spacing w:val="-4"/>
          <w:sz w:val="24"/>
        </w:rPr>
        <w:t xml:space="preserve"> </w:t>
      </w:r>
      <w:r>
        <w:rPr>
          <w:sz w:val="24"/>
        </w:rPr>
        <w:t>types</w:t>
      </w:r>
      <w:r>
        <w:rPr>
          <w:spacing w:val="-4"/>
          <w:sz w:val="24"/>
        </w:rPr>
        <w:t xml:space="preserve"> </w:t>
      </w:r>
      <w:r>
        <w:rPr>
          <w:sz w:val="24"/>
        </w:rPr>
        <w:t>of</w:t>
      </w:r>
      <w:r>
        <w:rPr>
          <w:spacing w:val="-3"/>
          <w:sz w:val="24"/>
        </w:rPr>
        <w:t xml:space="preserve"> </w:t>
      </w:r>
      <w:r>
        <w:rPr>
          <w:sz w:val="24"/>
        </w:rPr>
        <w:t>operations,</w:t>
      </w:r>
      <w:r>
        <w:rPr>
          <w:spacing w:val="-4"/>
          <w:sz w:val="24"/>
        </w:rPr>
        <w:t xml:space="preserve"> </w:t>
      </w:r>
      <w:r>
        <w:rPr>
          <w:sz w:val="24"/>
        </w:rPr>
        <w:t>tiers</w:t>
      </w:r>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trainee,</w:t>
      </w:r>
      <w:r>
        <w:rPr>
          <w:spacing w:val="-4"/>
          <w:sz w:val="24"/>
        </w:rPr>
        <w:t xml:space="preserve"> </w:t>
      </w:r>
      <w:r>
        <w:rPr>
          <w:sz w:val="24"/>
        </w:rPr>
        <w:t>,</w:t>
      </w:r>
      <w:r>
        <w:rPr>
          <w:spacing w:val="-4"/>
          <w:sz w:val="24"/>
        </w:rPr>
        <w:t xml:space="preserve"> </w:t>
      </w:r>
      <w:r>
        <w:rPr>
          <w:sz w:val="24"/>
        </w:rPr>
        <w:t>incipient</w:t>
      </w:r>
      <w:r>
        <w:rPr>
          <w:spacing w:val="-4"/>
          <w:sz w:val="24"/>
        </w:rPr>
        <w:t xml:space="preserve"> </w:t>
      </w:r>
      <w:r>
        <w:rPr>
          <w:sz w:val="24"/>
        </w:rPr>
        <w:t>stage, advanced exterior, interior structural, both advanced exterior and interior firefighter, support.</w:t>
      </w:r>
    </w:p>
    <w:p w14:paraId="09C34332" w14:textId="77777777" w:rsidR="00E9319B" w:rsidRDefault="00407046">
      <w:pPr>
        <w:pStyle w:val="ListParagraph"/>
        <w:numPr>
          <w:ilvl w:val="0"/>
          <w:numId w:val="6"/>
        </w:numPr>
        <w:tabs>
          <w:tab w:val="left" w:pos="1460"/>
        </w:tabs>
        <w:spacing w:before="15" w:line="463" w:lineRule="auto"/>
        <w:ind w:right="2088"/>
        <w:rPr>
          <w:sz w:val="24"/>
        </w:rPr>
      </w:pPr>
      <w:r>
        <w:rPr>
          <w:sz w:val="24"/>
        </w:rPr>
        <w:t>For</w:t>
      </w:r>
      <w:r>
        <w:rPr>
          <w:spacing w:val="-5"/>
          <w:sz w:val="24"/>
        </w:rPr>
        <w:t xml:space="preserve"> </w:t>
      </w:r>
      <w:r>
        <w:rPr>
          <w:sz w:val="24"/>
        </w:rPr>
        <w:t>technical</w:t>
      </w:r>
      <w:r>
        <w:rPr>
          <w:spacing w:val="-4"/>
          <w:sz w:val="24"/>
        </w:rPr>
        <w:t xml:space="preserve"> </w:t>
      </w:r>
      <w:r>
        <w:rPr>
          <w:sz w:val="24"/>
        </w:rPr>
        <w:t>search</w:t>
      </w:r>
      <w:r>
        <w:rPr>
          <w:spacing w:val="-2"/>
          <w:sz w:val="24"/>
        </w:rPr>
        <w:t xml:space="preserve"> </w:t>
      </w:r>
      <w:r>
        <w:rPr>
          <w:sz w:val="24"/>
        </w:rPr>
        <w:t>and</w:t>
      </w:r>
      <w:r>
        <w:rPr>
          <w:spacing w:val="-2"/>
          <w:sz w:val="24"/>
        </w:rPr>
        <w:t xml:space="preserve"> </w:t>
      </w:r>
      <w:r>
        <w:rPr>
          <w:sz w:val="24"/>
        </w:rPr>
        <w:t>rescue</w:t>
      </w:r>
      <w:r>
        <w:rPr>
          <w:spacing w:val="-5"/>
          <w:sz w:val="24"/>
        </w:rPr>
        <w:t xml:space="preserve"> </w:t>
      </w:r>
      <w:r>
        <w:rPr>
          <w:sz w:val="24"/>
        </w:rPr>
        <w:t>types</w:t>
      </w:r>
      <w:r>
        <w:rPr>
          <w:spacing w:val="-4"/>
          <w:sz w:val="24"/>
        </w:rPr>
        <w:t xml:space="preserve"> </w:t>
      </w:r>
      <w:r>
        <w:rPr>
          <w:sz w:val="24"/>
        </w:rPr>
        <w:t>of</w:t>
      </w:r>
      <w:r>
        <w:rPr>
          <w:spacing w:val="-5"/>
          <w:sz w:val="24"/>
        </w:rPr>
        <w:t xml:space="preserve"> </w:t>
      </w:r>
      <w:r>
        <w:rPr>
          <w:sz w:val="24"/>
        </w:rPr>
        <w:t>operations,</w:t>
      </w:r>
      <w:r>
        <w:rPr>
          <w:spacing w:val="-4"/>
          <w:sz w:val="24"/>
        </w:rPr>
        <w:t xml:space="preserve"> </w:t>
      </w:r>
      <w:r>
        <w:rPr>
          <w:sz w:val="24"/>
        </w:rPr>
        <w:t>tiers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trainee, awareness, operation, technician, support.</w:t>
      </w:r>
    </w:p>
    <w:p w14:paraId="22F578AF" w14:textId="77777777" w:rsidR="00E9319B" w:rsidRDefault="00407046">
      <w:pPr>
        <w:pStyle w:val="ListParagraph"/>
        <w:numPr>
          <w:ilvl w:val="0"/>
          <w:numId w:val="6"/>
        </w:numPr>
        <w:tabs>
          <w:tab w:val="left" w:pos="1460"/>
        </w:tabs>
        <w:spacing w:before="20" w:line="470" w:lineRule="auto"/>
        <w:ind w:right="1569"/>
        <w:rPr>
          <w:sz w:val="24"/>
        </w:rPr>
      </w:pPr>
      <w:r>
        <w:rPr>
          <w:sz w:val="24"/>
        </w:rPr>
        <w:t>For emergency medical types of services, tiers such as: trainee, Emergency Medical</w:t>
      </w:r>
      <w:r>
        <w:rPr>
          <w:spacing w:val="-7"/>
          <w:sz w:val="24"/>
        </w:rPr>
        <w:t xml:space="preserve"> </w:t>
      </w:r>
      <w:r>
        <w:rPr>
          <w:sz w:val="24"/>
        </w:rPr>
        <w:t>Responder</w:t>
      </w:r>
      <w:r>
        <w:rPr>
          <w:spacing w:val="-6"/>
          <w:sz w:val="24"/>
        </w:rPr>
        <w:t xml:space="preserve"> </w:t>
      </w:r>
      <w:r>
        <w:rPr>
          <w:sz w:val="24"/>
        </w:rPr>
        <w:t>(EMR),</w:t>
      </w:r>
      <w:r>
        <w:rPr>
          <w:spacing w:val="-7"/>
          <w:sz w:val="24"/>
        </w:rPr>
        <w:t xml:space="preserve"> </w:t>
      </w:r>
      <w:r>
        <w:rPr>
          <w:sz w:val="24"/>
        </w:rPr>
        <w:t>Emergency</w:t>
      </w:r>
      <w:r>
        <w:rPr>
          <w:spacing w:val="-7"/>
          <w:sz w:val="24"/>
        </w:rPr>
        <w:t xml:space="preserve"> </w:t>
      </w:r>
      <w:r>
        <w:rPr>
          <w:sz w:val="24"/>
        </w:rPr>
        <w:t>Medical</w:t>
      </w:r>
      <w:r>
        <w:rPr>
          <w:spacing w:val="-5"/>
          <w:sz w:val="24"/>
        </w:rPr>
        <w:t xml:space="preserve"> </w:t>
      </w:r>
      <w:r>
        <w:rPr>
          <w:sz w:val="24"/>
        </w:rPr>
        <w:t>Technician</w:t>
      </w:r>
      <w:r>
        <w:rPr>
          <w:spacing w:val="-5"/>
          <w:sz w:val="24"/>
        </w:rPr>
        <w:t xml:space="preserve"> </w:t>
      </w:r>
      <w:r>
        <w:rPr>
          <w:sz w:val="24"/>
        </w:rPr>
        <w:t>(EMT),</w:t>
      </w:r>
      <w:r>
        <w:rPr>
          <w:spacing w:val="-7"/>
          <w:sz w:val="24"/>
        </w:rPr>
        <w:t xml:space="preserve"> </w:t>
      </w:r>
      <w:r>
        <w:rPr>
          <w:sz w:val="24"/>
        </w:rPr>
        <w:t>advanced EMT (EMT-A), paramedic, nurse, physician, support.</w:t>
      </w:r>
    </w:p>
    <w:p w14:paraId="3E2388CC" w14:textId="77777777" w:rsidR="00E9319B" w:rsidRDefault="00407046">
      <w:pPr>
        <w:pStyle w:val="ListParagraph"/>
        <w:numPr>
          <w:ilvl w:val="1"/>
          <w:numId w:val="7"/>
        </w:numPr>
        <w:tabs>
          <w:tab w:val="left" w:pos="1077"/>
        </w:tabs>
        <w:spacing w:before="13" w:line="480" w:lineRule="auto"/>
        <w:ind w:left="740" w:right="1253" w:firstLine="0"/>
        <w:rPr>
          <w:sz w:val="24"/>
        </w:rPr>
      </w:pPr>
      <w:r>
        <w:rPr>
          <w:sz w:val="24"/>
        </w:rPr>
        <w:t>The WERE shall define, and document in the ERP, the service(s) needed, based on paragraph (c)(3) of this section, that the WERE is unable to provide, and develop mutual aid</w:t>
      </w:r>
      <w:r>
        <w:rPr>
          <w:spacing w:val="-3"/>
          <w:sz w:val="24"/>
        </w:rPr>
        <w:t xml:space="preserve"> </w:t>
      </w:r>
      <w:r>
        <w:rPr>
          <w:sz w:val="24"/>
        </w:rPr>
        <w:t>agreements</w:t>
      </w:r>
      <w:r>
        <w:rPr>
          <w:spacing w:val="-3"/>
          <w:sz w:val="24"/>
        </w:rPr>
        <w:t xml:space="preserve"> </w:t>
      </w:r>
      <w:r>
        <w:rPr>
          <w:sz w:val="24"/>
        </w:rPr>
        <w:t>with</w:t>
      </w:r>
      <w:r>
        <w:rPr>
          <w:spacing w:val="-3"/>
          <w:sz w:val="24"/>
        </w:rPr>
        <w:t xml:space="preserve"> </w:t>
      </w:r>
      <w:r>
        <w:rPr>
          <w:sz w:val="24"/>
        </w:rPr>
        <w:t>other</w:t>
      </w:r>
      <w:r>
        <w:rPr>
          <w:spacing w:val="-4"/>
          <w:sz w:val="24"/>
        </w:rPr>
        <w:t xml:space="preserve"> </w:t>
      </w:r>
      <w:r>
        <w:rPr>
          <w:sz w:val="24"/>
        </w:rPr>
        <w:t>WEREs</w:t>
      </w:r>
      <w:r>
        <w:rPr>
          <w:spacing w:val="-3"/>
          <w:sz w:val="24"/>
        </w:rPr>
        <w:t xml:space="preserve"> </w:t>
      </w:r>
      <w:r>
        <w:rPr>
          <w:sz w:val="24"/>
        </w:rPr>
        <w:t>and</w:t>
      </w:r>
      <w:r>
        <w:rPr>
          <w:spacing w:val="-3"/>
          <w:sz w:val="24"/>
        </w:rPr>
        <w:t xml:space="preserve"> </w:t>
      </w:r>
      <w:r>
        <w:rPr>
          <w:sz w:val="24"/>
        </w:rPr>
        <w:t>ESOs</w:t>
      </w:r>
      <w:r>
        <w:rPr>
          <w:spacing w:val="-3"/>
          <w:sz w:val="24"/>
        </w:rPr>
        <w:t xml:space="preserve"> </w:t>
      </w:r>
      <w:r>
        <w:rPr>
          <w:sz w:val="24"/>
        </w:rPr>
        <w:t>as</w:t>
      </w:r>
      <w:r>
        <w:rPr>
          <w:spacing w:val="-3"/>
          <w:sz w:val="24"/>
        </w:rPr>
        <w:t xml:space="preserve"> </w:t>
      </w:r>
      <w:r>
        <w:rPr>
          <w:sz w:val="24"/>
        </w:rPr>
        <w:t>necessary,</w:t>
      </w:r>
      <w:r>
        <w:rPr>
          <w:spacing w:val="-3"/>
          <w:sz w:val="24"/>
        </w:rPr>
        <w:t xml:space="preserve"> </w:t>
      </w:r>
      <w:r>
        <w:rPr>
          <w:sz w:val="24"/>
        </w:rPr>
        <w:t>or</w:t>
      </w:r>
      <w:r>
        <w:rPr>
          <w:spacing w:val="-4"/>
          <w:sz w:val="24"/>
        </w:rPr>
        <w:t xml:space="preserve"> </w:t>
      </w:r>
      <w:r>
        <w:rPr>
          <w:sz w:val="24"/>
        </w:rPr>
        <w:t>contract</w:t>
      </w:r>
      <w:r>
        <w:rPr>
          <w:spacing w:val="-3"/>
          <w:sz w:val="24"/>
        </w:rPr>
        <w:t xml:space="preserve"> </w:t>
      </w:r>
      <w:r>
        <w:rPr>
          <w:sz w:val="24"/>
        </w:rPr>
        <w:t>with</w:t>
      </w:r>
      <w:r>
        <w:rPr>
          <w:spacing w:val="-1"/>
          <w:sz w:val="24"/>
        </w:rPr>
        <w:t xml:space="preserve"> </w:t>
      </w:r>
      <w:r>
        <w:rPr>
          <w:sz w:val="24"/>
        </w:rPr>
        <w:t>an</w:t>
      </w:r>
      <w:r>
        <w:rPr>
          <w:spacing w:val="-3"/>
          <w:sz w:val="24"/>
        </w:rPr>
        <w:t xml:space="preserve"> </w:t>
      </w:r>
      <w:r>
        <w:rPr>
          <w:sz w:val="24"/>
        </w:rPr>
        <w:t>ESO(s),</w:t>
      </w:r>
      <w:r>
        <w:rPr>
          <w:spacing w:val="-3"/>
          <w:sz w:val="24"/>
        </w:rPr>
        <w:t xml:space="preserve"> </w:t>
      </w:r>
      <w:r>
        <w:rPr>
          <w:sz w:val="24"/>
        </w:rPr>
        <w:t>to ensure adequate resources are available to safely mitigate foreseeable incidents.</w:t>
      </w:r>
    </w:p>
    <w:p w14:paraId="7443CEED" w14:textId="77777777" w:rsidR="00E9319B" w:rsidRDefault="00407046">
      <w:pPr>
        <w:pStyle w:val="ListParagraph"/>
        <w:numPr>
          <w:ilvl w:val="1"/>
          <w:numId w:val="7"/>
        </w:numPr>
        <w:tabs>
          <w:tab w:val="left" w:pos="1077"/>
        </w:tabs>
        <w:spacing w:line="480" w:lineRule="auto"/>
        <w:ind w:left="740" w:right="1444" w:firstLine="0"/>
        <w:rPr>
          <w:sz w:val="24"/>
        </w:rPr>
      </w:pPr>
      <w:r>
        <w:rPr>
          <w:sz w:val="24"/>
        </w:rPr>
        <w:t>Previous</w:t>
      </w:r>
      <w:r>
        <w:rPr>
          <w:spacing w:val="-3"/>
          <w:sz w:val="24"/>
        </w:rPr>
        <w:t xml:space="preserve"> </w:t>
      </w:r>
      <w:r>
        <w:rPr>
          <w:sz w:val="24"/>
        </w:rPr>
        <w:t>editions</w:t>
      </w:r>
      <w:r>
        <w:rPr>
          <w:spacing w:val="-3"/>
          <w:sz w:val="24"/>
        </w:rPr>
        <w:t xml:space="preserve"> </w:t>
      </w:r>
      <w:r>
        <w:rPr>
          <w:sz w:val="24"/>
        </w:rPr>
        <w:t>of</w:t>
      </w:r>
      <w:r>
        <w:rPr>
          <w:spacing w:val="-2"/>
          <w:sz w:val="24"/>
        </w:rPr>
        <w:t xml:space="preserve"> </w:t>
      </w:r>
      <w:r>
        <w:rPr>
          <w:sz w:val="24"/>
        </w:rPr>
        <w:t>ERP</w:t>
      </w:r>
      <w:r>
        <w:rPr>
          <w:spacing w:val="-3"/>
          <w:sz w:val="24"/>
        </w:rPr>
        <w:t xml:space="preserve"> </w:t>
      </w:r>
      <w:r>
        <w:rPr>
          <w:sz w:val="24"/>
        </w:rPr>
        <w:t>documents</w:t>
      </w:r>
      <w:r>
        <w:rPr>
          <w:spacing w:val="-3"/>
          <w:sz w:val="24"/>
        </w:rPr>
        <w:t xml:space="preserve"> </w:t>
      </w:r>
      <w:r>
        <w:rPr>
          <w:sz w:val="24"/>
        </w:rPr>
        <w:t>required</w:t>
      </w:r>
      <w:r>
        <w:rPr>
          <w:spacing w:val="-2"/>
          <w:sz w:val="24"/>
        </w:rPr>
        <w:t xml:space="preserve"> </w:t>
      </w:r>
      <w:r>
        <w:rPr>
          <w:sz w:val="24"/>
        </w:rPr>
        <w:t>by</w:t>
      </w:r>
      <w:r>
        <w:rPr>
          <w:spacing w:val="-3"/>
          <w:sz w:val="24"/>
        </w:rPr>
        <w:t xml:space="preserve"> </w:t>
      </w:r>
      <w:r>
        <w:rPr>
          <w:sz w:val="24"/>
        </w:rPr>
        <w:t>this</w:t>
      </w:r>
      <w:r>
        <w:rPr>
          <w:spacing w:val="-3"/>
          <w:sz w:val="24"/>
        </w:rPr>
        <w:t xml:space="preserve"> </w:t>
      </w:r>
      <w:r>
        <w:rPr>
          <w:sz w:val="24"/>
        </w:rPr>
        <w:t>section</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maintained</w:t>
      </w:r>
      <w:r>
        <w:rPr>
          <w:spacing w:val="-3"/>
          <w:sz w:val="24"/>
        </w:rPr>
        <w:t xml:space="preserve"> </w:t>
      </w:r>
      <w:r>
        <w:rPr>
          <w:sz w:val="24"/>
        </w:rPr>
        <w:t>by the WERE for a minimum of five (5) years.</w:t>
      </w:r>
    </w:p>
    <w:p w14:paraId="68664B9D" w14:textId="77777777" w:rsidR="00E9319B" w:rsidRDefault="00407046">
      <w:pPr>
        <w:pStyle w:val="ListParagraph"/>
        <w:numPr>
          <w:ilvl w:val="1"/>
          <w:numId w:val="7"/>
        </w:numPr>
        <w:tabs>
          <w:tab w:val="left" w:pos="1197"/>
        </w:tabs>
        <w:spacing w:line="480" w:lineRule="auto"/>
        <w:ind w:left="740" w:right="1212"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notify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of</w:t>
      </w:r>
      <w:r>
        <w:rPr>
          <w:spacing w:val="-2"/>
          <w:sz w:val="24"/>
        </w:rPr>
        <w:t xml:space="preserve"> </w:t>
      </w:r>
      <w:r>
        <w:rPr>
          <w:sz w:val="24"/>
        </w:rPr>
        <w:t>any</w:t>
      </w:r>
      <w:r>
        <w:rPr>
          <w:spacing w:val="-1"/>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ERP</w:t>
      </w:r>
      <w:r>
        <w:rPr>
          <w:spacing w:val="-3"/>
          <w:sz w:val="24"/>
        </w:rPr>
        <w:t xml:space="preserve"> </w:t>
      </w:r>
      <w:r>
        <w:rPr>
          <w:sz w:val="24"/>
        </w:rPr>
        <w:t>and</w:t>
      </w:r>
      <w:r>
        <w:rPr>
          <w:spacing w:val="-1"/>
          <w:sz w:val="24"/>
        </w:rPr>
        <w:t xml:space="preserve"> </w:t>
      </w:r>
      <w:r>
        <w:rPr>
          <w:sz w:val="24"/>
        </w:rPr>
        <w:t>make</w:t>
      </w:r>
      <w:r>
        <w:rPr>
          <w:spacing w:val="-4"/>
          <w:sz w:val="24"/>
        </w:rPr>
        <w:t xml:space="preserve"> </w:t>
      </w:r>
      <w:r>
        <w:rPr>
          <w:sz w:val="24"/>
        </w:rPr>
        <w:t>the</w:t>
      </w:r>
      <w:r>
        <w:rPr>
          <w:spacing w:val="-4"/>
          <w:sz w:val="24"/>
        </w:rPr>
        <w:t xml:space="preserve"> </w:t>
      </w:r>
      <w:r>
        <w:rPr>
          <w:sz w:val="24"/>
        </w:rPr>
        <w:t>ERP and documents maintained in accordance with paragraph (c)(9) of this section available for inspection by team members, their representatives, and OSHA representatives.</w:t>
      </w:r>
    </w:p>
    <w:p w14:paraId="376FA71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16919A1" w14:textId="77777777" w:rsidR="00E9319B" w:rsidRDefault="00407046">
      <w:pPr>
        <w:pStyle w:val="Heading2"/>
        <w:numPr>
          <w:ilvl w:val="0"/>
          <w:numId w:val="7"/>
        </w:numPr>
        <w:tabs>
          <w:tab w:val="left" w:pos="1091"/>
        </w:tabs>
        <w:spacing w:before="79"/>
        <w:ind w:left="1091" w:hanging="351"/>
      </w:pPr>
      <w:r>
        <w:t>ESO</w:t>
      </w:r>
      <w:r>
        <w:rPr>
          <w:spacing w:val="-3"/>
        </w:rPr>
        <w:t xml:space="preserve"> </w:t>
      </w:r>
      <w:r>
        <w:t>Establishment</w:t>
      </w:r>
      <w:r>
        <w:rPr>
          <w:spacing w:val="-3"/>
        </w:rPr>
        <w:t xml:space="preserve"> </w:t>
      </w:r>
      <w:r>
        <w:t>of</w:t>
      </w:r>
      <w:r>
        <w:rPr>
          <w:spacing w:val="-3"/>
        </w:rPr>
        <w:t xml:space="preserve"> </w:t>
      </w:r>
      <w:r>
        <w:t>ERP</w:t>
      </w:r>
      <w:r>
        <w:rPr>
          <w:spacing w:val="-3"/>
        </w:rPr>
        <w:t xml:space="preserve"> </w:t>
      </w:r>
      <w:r>
        <w:t>and</w:t>
      </w:r>
      <w:r>
        <w:rPr>
          <w:spacing w:val="-2"/>
        </w:rPr>
        <w:t xml:space="preserve"> </w:t>
      </w:r>
      <w:r>
        <w:t>Emergency</w:t>
      </w:r>
      <w:r>
        <w:rPr>
          <w:spacing w:val="-3"/>
        </w:rPr>
        <w:t xml:space="preserve"> </w:t>
      </w:r>
      <w:r>
        <w:t>Service(s)</w:t>
      </w:r>
      <w:r>
        <w:rPr>
          <w:spacing w:val="-1"/>
        </w:rPr>
        <w:t xml:space="preserve"> </w:t>
      </w:r>
      <w:r>
        <w:rPr>
          <w:spacing w:val="-2"/>
        </w:rPr>
        <w:t>Capability.</w:t>
      </w:r>
    </w:p>
    <w:p w14:paraId="48092941" w14:textId="77777777" w:rsidR="00E9319B" w:rsidRDefault="00E9319B">
      <w:pPr>
        <w:pStyle w:val="BodyText"/>
        <w:ind w:left="0"/>
        <w:rPr>
          <w:b/>
        </w:rPr>
      </w:pPr>
    </w:p>
    <w:p w14:paraId="22806E71" w14:textId="77777777" w:rsidR="00E9319B" w:rsidRDefault="00407046">
      <w:pPr>
        <w:pStyle w:val="ListParagraph"/>
        <w:numPr>
          <w:ilvl w:val="1"/>
          <w:numId w:val="7"/>
        </w:numPr>
        <w:tabs>
          <w:tab w:val="left" w:pos="1077"/>
        </w:tabs>
        <w:spacing w:line="480" w:lineRule="auto"/>
        <w:ind w:left="740" w:right="1202"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ERP</w:t>
      </w:r>
      <w:r>
        <w:rPr>
          <w:spacing w:val="-3"/>
          <w:sz w:val="24"/>
        </w:rPr>
        <w:t xml:space="preserve"> </w:t>
      </w:r>
      <w:r>
        <w:rPr>
          <w:sz w:val="24"/>
        </w:rPr>
        <w:t>that</w:t>
      </w:r>
      <w:r>
        <w:rPr>
          <w:spacing w:val="-3"/>
          <w:sz w:val="24"/>
        </w:rPr>
        <w:t xml:space="preserve"> </w:t>
      </w:r>
      <w:r>
        <w:rPr>
          <w:sz w:val="24"/>
        </w:rPr>
        <w:t>provides</w:t>
      </w:r>
      <w:r>
        <w:rPr>
          <w:spacing w:val="-3"/>
          <w:sz w:val="24"/>
        </w:rPr>
        <w:t xml:space="preserve"> </w:t>
      </w:r>
      <w:r>
        <w:rPr>
          <w:sz w:val="24"/>
        </w:rPr>
        <w:t>protection</w:t>
      </w:r>
      <w:r>
        <w:rPr>
          <w:spacing w:val="-3"/>
          <w:sz w:val="24"/>
        </w:rPr>
        <w:t xml:space="preserve"> </w:t>
      </w:r>
      <w:r>
        <w:rPr>
          <w:sz w:val="24"/>
        </w:rPr>
        <w:t>for</w:t>
      </w:r>
      <w:r>
        <w:rPr>
          <w:spacing w:val="-4"/>
          <w:sz w:val="24"/>
        </w:rPr>
        <w:t xml:space="preserve"> </w:t>
      </w:r>
      <w:r>
        <w:rPr>
          <w:sz w:val="24"/>
        </w:rPr>
        <w:t>each of its responders who is designated to operate at an emergency incident.</w:t>
      </w:r>
    </w:p>
    <w:p w14:paraId="3419B7FF" w14:textId="77777777" w:rsidR="00E9319B" w:rsidRDefault="00407046">
      <w:pPr>
        <w:pStyle w:val="ListParagraph"/>
        <w:numPr>
          <w:ilvl w:val="1"/>
          <w:numId w:val="7"/>
        </w:numPr>
        <w:tabs>
          <w:tab w:val="left" w:pos="1079"/>
        </w:tabs>
        <w:spacing w:line="480" w:lineRule="auto"/>
        <w:ind w:left="740" w:right="1323" w:firstLine="0"/>
        <w:rPr>
          <w:sz w:val="24"/>
        </w:rPr>
      </w:pPr>
      <w:r>
        <w:rPr>
          <w:sz w:val="24"/>
        </w:rPr>
        <w:t>In the ERP the ESO shall include how the ESO is addressing the provisions in the following</w:t>
      </w:r>
      <w:r>
        <w:rPr>
          <w:spacing w:val="-3"/>
          <w:sz w:val="24"/>
        </w:rPr>
        <w:t xml:space="preserve"> </w:t>
      </w:r>
      <w:r>
        <w:rPr>
          <w:sz w:val="24"/>
        </w:rPr>
        <w:t>paragraphs</w:t>
      </w:r>
      <w:r>
        <w:rPr>
          <w:spacing w:val="-3"/>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r>
        <w:rPr>
          <w:sz w:val="24"/>
        </w:rPr>
        <w:t>(d),</w:t>
      </w:r>
      <w:r>
        <w:rPr>
          <w:spacing w:val="-3"/>
          <w:sz w:val="24"/>
        </w:rPr>
        <w:t xml:space="preserve"> </w:t>
      </w:r>
      <w:r>
        <w:rPr>
          <w:sz w:val="24"/>
        </w:rPr>
        <w:t>(e),</w:t>
      </w:r>
      <w:r>
        <w:rPr>
          <w:spacing w:val="-1"/>
          <w:sz w:val="24"/>
        </w:rPr>
        <w:t xml:space="preserve"> </w:t>
      </w:r>
      <w:r>
        <w:rPr>
          <w:sz w:val="24"/>
        </w:rPr>
        <w:t>(f),</w:t>
      </w:r>
      <w:r>
        <w:rPr>
          <w:spacing w:val="-1"/>
          <w:sz w:val="24"/>
        </w:rPr>
        <w:t xml:space="preserve"> </w:t>
      </w:r>
      <w:r>
        <w:rPr>
          <w:sz w:val="24"/>
        </w:rPr>
        <w:t>(g),</w:t>
      </w:r>
      <w:r>
        <w:rPr>
          <w:spacing w:val="-3"/>
          <w:sz w:val="24"/>
        </w:rPr>
        <w:t xml:space="preserve"> </w:t>
      </w:r>
      <w:r>
        <w:rPr>
          <w:sz w:val="24"/>
        </w:rPr>
        <w:t>(h),</w:t>
      </w:r>
      <w:r>
        <w:rPr>
          <w:spacing w:val="-3"/>
          <w:sz w:val="24"/>
        </w:rPr>
        <w:t xml:space="preserve"> </w:t>
      </w:r>
      <w:r>
        <w:rPr>
          <w:sz w:val="24"/>
        </w:rPr>
        <w:t>(j),</w:t>
      </w:r>
      <w:r>
        <w:rPr>
          <w:spacing w:val="-1"/>
          <w:sz w:val="24"/>
        </w:rPr>
        <w:t xml:space="preserve"> </w:t>
      </w:r>
      <w:r>
        <w:rPr>
          <w:sz w:val="24"/>
        </w:rPr>
        <w:t>(k),</w:t>
      </w:r>
      <w:r>
        <w:rPr>
          <w:spacing w:val="-3"/>
          <w:sz w:val="24"/>
        </w:rPr>
        <w:t xml:space="preserve"> </w:t>
      </w:r>
      <w:r>
        <w:rPr>
          <w:sz w:val="24"/>
        </w:rPr>
        <w:t>(l),</w:t>
      </w:r>
      <w:r>
        <w:rPr>
          <w:spacing w:val="-1"/>
          <w:sz w:val="24"/>
        </w:rPr>
        <w:t xml:space="preserve"> </w:t>
      </w:r>
      <w:r>
        <w:rPr>
          <w:sz w:val="24"/>
        </w:rPr>
        <w:t>(n),</w:t>
      </w:r>
      <w:r>
        <w:rPr>
          <w:spacing w:val="-3"/>
          <w:sz w:val="24"/>
        </w:rPr>
        <w:t xml:space="preserve"> </w:t>
      </w:r>
      <w:r>
        <w:rPr>
          <w:sz w:val="24"/>
        </w:rPr>
        <w:t>(o),</w:t>
      </w:r>
      <w:r>
        <w:rPr>
          <w:spacing w:val="-3"/>
          <w:sz w:val="24"/>
        </w:rPr>
        <w:t xml:space="preserve"> </w:t>
      </w:r>
      <w:r>
        <w:rPr>
          <w:sz w:val="24"/>
        </w:rPr>
        <w:t>(p),</w:t>
      </w:r>
      <w:r>
        <w:rPr>
          <w:spacing w:val="-3"/>
          <w:sz w:val="24"/>
        </w:rPr>
        <w:t xml:space="preserve"> </w:t>
      </w:r>
      <w:r>
        <w:rPr>
          <w:sz w:val="24"/>
        </w:rPr>
        <w:t>(q),</w:t>
      </w:r>
      <w:r>
        <w:rPr>
          <w:spacing w:val="-3"/>
          <w:sz w:val="24"/>
        </w:rPr>
        <w:t xml:space="preserve"> </w:t>
      </w:r>
      <w:r>
        <w:rPr>
          <w:sz w:val="24"/>
        </w:rPr>
        <w:t>(r), and (s). The ERP must include an up-to-date copy of all written plans and procedures, except for PIPs, required by this section.</w:t>
      </w:r>
    </w:p>
    <w:p w14:paraId="59B48E66" w14:textId="77777777" w:rsidR="00E9319B" w:rsidRDefault="00407046">
      <w:pPr>
        <w:pStyle w:val="ListParagraph"/>
        <w:numPr>
          <w:ilvl w:val="1"/>
          <w:numId w:val="7"/>
        </w:numPr>
        <w:tabs>
          <w:tab w:val="left" w:pos="1077"/>
        </w:tabs>
        <w:spacing w:line="480" w:lineRule="auto"/>
        <w:ind w:left="740" w:right="1481"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perform</w:t>
      </w:r>
      <w:r>
        <w:rPr>
          <w:spacing w:val="-3"/>
          <w:sz w:val="24"/>
        </w:rPr>
        <w:t xml:space="preserve"> </w:t>
      </w:r>
      <w:r>
        <w:rPr>
          <w:sz w:val="24"/>
        </w:rPr>
        <w:t>a</w:t>
      </w:r>
      <w:r>
        <w:rPr>
          <w:spacing w:val="-4"/>
          <w:sz w:val="24"/>
        </w:rPr>
        <w:t xml:space="preserve"> </w:t>
      </w:r>
      <w:r>
        <w:rPr>
          <w:sz w:val="24"/>
        </w:rPr>
        <w:t>community</w:t>
      </w:r>
      <w:r>
        <w:rPr>
          <w:spacing w:val="-3"/>
          <w:sz w:val="24"/>
        </w:rPr>
        <w:t xml:space="preserve"> </w:t>
      </w:r>
      <w:r>
        <w:rPr>
          <w:sz w:val="24"/>
        </w:rPr>
        <w:t>or</w:t>
      </w:r>
      <w:r>
        <w:rPr>
          <w:spacing w:val="-4"/>
          <w:sz w:val="24"/>
        </w:rPr>
        <w:t xml:space="preserve"> </w:t>
      </w:r>
      <w:r>
        <w:rPr>
          <w:sz w:val="24"/>
        </w:rPr>
        <w:t>facility</w:t>
      </w:r>
      <w:r>
        <w:rPr>
          <w:spacing w:val="-3"/>
          <w:sz w:val="24"/>
        </w:rPr>
        <w:t xml:space="preserve"> </w:t>
      </w:r>
      <w:r>
        <w:rPr>
          <w:sz w:val="24"/>
        </w:rPr>
        <w:t>vulnerability</w:t>
      </w:r>
      <w:r>
        <w:rPr>
          <w:spacing w:val="-3"/>
          <w:sz w:val="24"/>
        </w:rPr>
        <w:t xml:space="preserve"> </w:t>
      </w:r>
      <w:r>
        <w:rPr>
          <w:sz w:val="24"/>
        </w:rPr>
        <w:t>assessment</w:t>
      </w:r>
      <w:r>
        <w:rPr>
          <w:spacing w:val="-3"/>
          <w:sz w:val="24"/>
        </w:rPr>
        <w:t xml:space="preserve"> </w:t>
      </w:r>
      <w:r>
        <w:rPr>
          <w:sz w:val="24"/>
        </w:rPr>
        <w:t>of</w:t>
      </w:r>
      <w:r>
        <w:rPr>
          <w:spacing w:val="-4"/>
          <w:sz w:val="24"/>
        </w:rPr>
        <w:t xml:space="preserve"> </w:t>
      </w:r>
      <w:r>
        <w:rPr>
          <w:sz w:val="24"/>
        </w:rPr>
        <w:t>hazards within the primary response area where the emergency service(s) it provides is/are expected to be performed.</w:t>
      </w:r>
    </w:p>
    <w:p w14:paraId="7EC7B3F2" w14:textId="77777777" w:rsidR="00E9319B" w:rsidRDefault="00407046">
      <w:pPr>
        <w:pStyle w:val="BodyText"/>
        <w:spacing w:line="480" w:lineRule="auto"/>
        <w:ind w:left="740" w:right="1200"/>
      </w:pPr>
      <w:r>
        <w:t>Note to paragraph (d)(3): An ESO whose primary response area is a community would assess the community it serves. An ESO whose primary response area is, for example: a manufacturing</w:t>
      </w:r>
      <w:r>
        <w:rPr>
          <w:spacing w:val="-4"/>
        </w:rPr>
        <w:t xml:space="preserve"> </w:t>
      </w:r>
      <w:r>
        <w:t>facility,</w:t>
      </w:r>
      <w:r>
        <w:rPr>
          <w:spacing w:val="-4"/>
        </w:rPr>
        <w:t xml:space="preserve"> </w:t>
      </w:r>
      <w:r>
        <w:t>a</w:t>
      </w:r>
      <w:r>
        <w:rPr>
          <w:spacing w:val="-3"/>
        </w:rPr>
        <w:t xml:space="preserve"> </w:t>
      </w:r>
      <w:r>
        <w:t>military</w:t>
      </w:r>
      <w:r>
        <w:rPr>
          <w:spacing w:val="-4"/>
        </w:rPr>
        <w:t xml:space="preserve"> </w:t>
      </w:r>
      <w:r>
        <w:t>facility,</w:t>
      </w:r>
      <w:r>
        <w:rPr>
          <w:spacing w:val="-4"/>
        </w:rPr>
        <w:t xml:space="preserve"> </w:t>
      </w:r>
      <w:r>
        <w:t>a</w:t>
      </w:r>
      <w:r>
        <w:rPr>
          <w:spacing w:val="-5"/>
        </w:rPr>
        <w:t xml:space="preserve"> </w:t>
      </w:r>
      <w:r>
        <w:t>research</w:t>
      </w:r>
      <w:r>
        <w:rPr>
          <w:spacing w:val="-4"/>
        </w:rPr>
        <w:t xml:space="preserve"> </w:t>
      </w:r>
      <w:r>
        <w:t>and</w:t>
      </w:r>
      <w:r>
        <w:rPr>
          <w:spacing w:val="-4"/>
        </w:rPr>
        <w:t xml:space="preserve"> </w:t>
      </w:r>
      <w:r>
        <w:t>development</w:t>
      </w:r>
      <w:r>
        <w:rPr>
          <w:spacing w:val="-4"/>
        </w:rPr>
        <w:t xml:space="preserve"> </w:t>
      </w:r>
      <w:r>
        <w:t>facility,</w:t>
      </w:r>
      <w:r>
        <w:rPr>
          <w:spacing w:val="-4"/>
        </w:rPr>
        <w:t xml:space="preserve"> </w:t>
      </w:r>
      <w:r>
        <w:t>or</w:t>
      </w:r>
      <w:r>
        <w:rPr>
          <w:spacing w:val="-5"/>
        </w:rPr>
        <w:t xml:space="preserve"> </w:t>
      </w:r>
      <w:r>
        <w:t>similar occupational facility or workplace, would assess that facility.</w:t>
      </w:r>
    </w:p>
    <w:p w14:paraId="4E4F4366" w14:textId="77777777" w:rsidR="00E9319B" w:rsidRDefault="00407046">
      <w:pPr>
        <w:pStyle w:val="ListParagraph"/>
        <w:numPr>
          <w:ilvl w:val="1"/>
          <w:numId w:val="7"/>
        </w:numPr>
        <w:tabs>
          <w:tab w:val="left" w:pos="1077"/>
        </w:tabs>
        <w:spacing w:line="480" w:lineRule="auto"/>
        <w:ind w:left="740" w:right="1420" w:firstLine="0"/>
        <w:rPr>
          <w:sz w:val="24"/>
        </w:rPr>
      </w:pPr>
      <w:r>
        <w:rPr>
          <w:sz w:val="24"/>
        </w:rPr>
        <w:t>The</w:t>
      </w:r>
      <w:r>
        <w:rPr>
          <w:spacing w:val="-5"/>
          <w:sz w:val="24"/>
        </w:rPr>
        <w:t xml:space="preserve"> </w:t>
      </w:r>
      <w:r>
        <w:rPr>
          <w:sz w:val="24"/>
        </w:rPr>
        <w:t>assessment</w:t>
      </w:r>
      <w:r>
        <w:rPr>
          <w:spacing w:val="-4"/>
          <w:sz w:val="24"/>
        </w:rPr>
        <w:t xml:space="preserve"> </w:t>
      </w:r>
      <w:r>
        <w:rPr>
          <w:sz w:val="24"/>
        </w:rPr>
        <w:t>required</w:t>
      </w:r>
      <w:r>
        <w:rPr>
          <w:spacing w:val="-4"/>
          <w:sz w:val="24"/>
        </w:rPr>
        <w:t xml:space="preserve"> </w:t>
      </w:r>
      <w:r>
        <w:rPr>
          <w:sz w:val="24"/>
        </w:rPr>
        <w:t>by</w:t>
      </w:r>
      <w:r>
        <w:rPr>
          <w:spacing w:val="-4"/>
          <w:sz w:val="24"/>
        </w:rPr>
        <w:t xml:space="preserve"> </w:t>
      </w:r>
      <w:r>
        <w:rPr>
          <w:sz w:val="24"/>
        </w:rPr>
        <w:t>paragraph</w:t>
      </w:r>
      <w:r>
        <w:rPr>
          <w:spacing w:val="-2"/>
          <w:sz w:val="24"/>
        </w:rPr>
        <w:t xml:space="preserve"> </w:t>
      </w:r>
      <w:r>
        <w:rPr>
          <w:sz w:val="24"/>
        </w:rPr>
        <w:t>(d)(3)</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shall</w:t>
      </w:r>
      <w:r>
        <w:rPr>
          <w:spacing w:val="-4"/>
          <w:sz w:val="24"/>
        </w:rPr>
        <w:t xml:space="preserve"> </w:t>
      </w:r>
      <w:r>
        <w:rPr>
          <w:sz w:val="24"/>
        </w:rPr>
        <w:t>identify</w:t>
      </w:r>
      <w:r>
        <w:rPr>
          <w:spacing w:val="-4"/>
          <w:sz w:val="24"/>
        </w:rPr>
        <w:t xml:space="preserve"> </w:t>
      </w:r>
      <w:r>
        <w:rPr>
          <w:sz w:val="24"/>
        </w:rPr>
        <w:t>structures, facilities, and other locations where PIPs are needed.</w:t>
      </w:r>
    </w:p>
    <w:p w14:paraId="51D97CE4" w14:textId="77777777" w:rsidR="00E9319B" w:rsidRDefault="00407046">
      <w:pPr>
        <w:pStyle w:val="ListParagraph"/>
        <w:numPr>
          <w:ilvl w:val="2"/>
          <w:numId w:val="7"/>
        </w:numPr>
        <w:tabs>
          <w:tab w:val="left" w:pos="1024"/>
        </w:tabs>
        <w:spacing w:before="1" w:line="480" w:lineRule="auto"/>
        <w:ind w:left="740" w:right="1334" w:firstLine="0"/>
        <w:rPr>
          <w:sz w:val="24"/>
        </w:rPr>
      </w:pPr>
      <w:r>
        <w:rPr>
          <w:sz w:val="24"/>
        </w:rPr>
        <w:t>The assessment shall identify each vacant structure and location that is unsafe for responders</w:t>
      </w:r>
      <w:r>
        <w:rPr>
          <w:spacing w:val="-3"/>
          <w:sz w:val="24"/>
        </w:rPr>
        <w:t xml:space="preserve"> </w:t>
      </w:r>
      <w:r>
        <w:rPr>
          <w:sz w:val="24"/>
        </w:rPr>
        <w:t>to</w:t>
      </w:r>
      <w:r>
        <w:rPr>
          <w:spacing w:val="-3"/>
          <w:sz w:val="24"/>
        </w:rPr>
        <w:t xml:space="preserve"> </w:t>
      </w:r>
      <w:r>
        <w:rPr>
          <w:sz w:val="24"/>
        </w:rPr>
        <w:t>enter</w:t>
      </w:r>
      <w:r>
        <w:rPr>
          <w:spacing w:val="-4"/>
          <w:sz w:val="24"/>
        </w:rPr>
        <w:t xml:space="preserve"> </w:t>
      </w:r>
      <w:r>
        <w:rPr>
          <w:sz w:val="24"/>
        </w:rPr>
        <w:t>due</w:t>
      </w:r>
      <w:r>
        <w:rPr>
          <w:spacing w:val="-4"/>
          <w:sz w:val="24"/>
        </w:rPr>
        <w:t xml:space="preserve"> </w:t>
      </w:r>
      <w:r>
        <w:rPr>
          <w:sz w:val="24"/>
        </w:rPr>
        <w:t>to</w:t>
      </w:r>
      <w:r>
        <w:rPr>
          <w:spacing w:val="-3"/>
          <w:sz w:val="24"/>
        </w:rPr>
        <w:t xml:space="preserve"> </w:t>
      </w:r>
      <w:r>
        <w:rPr>
          <w:sz w:val="24"/>
        </w:rPr>
        <w:t>conditions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previous</w:t>
      </w:r>
      <w:r>
        <w:rPr>
          <w:spacing w:val="-3"/>
          <w:sz w:val="24"/>
        </w:rPr>
        <w:t xml:space="preserve"> </w:t>
      </w:r>
      <w:r>
        <w:rPr>
          <w:sz w:val="24"/>
        </w:rPr>
        <w:t>fire</w:t>
      </w:r>
      <w:r>
        <w:rPr>
          <w:spacing w:val="-4"/>
          <w:sz w:val="24"/>
        </w:rPr>
        <w:t xml:space="preserve"> </w:t>
      </w:r>
      <w:r>
        <w:rPr>
          <w:sz w:val="24"/>
        </w:rPr>
        <w:t>damage,</w:t>
      </w:r>
      <w:r>
        <w:rPr>
          <w:spacing w:val="-3"/>
          <w:sz w:val="24"/>
        </w:rPr>
        <w:t xml:space="preserve"> </w:t>
      </w:r>
      <w:r>
        <w:rPr>
          <w:sz w:val="24"/>
        </w:rPr>
        <w:t>damage</w:t>
      </w:r>
      <w:r>
        <w:rPr>
          <w:spacing w:val="-4"/>
          <w:sz w:val="24"/>
        </w:rPr>
        <w:t xml:space="preserve"> </w:t>
      </w:r>
      <w:r>
        <w:rPr>
          <w:sz w:val="24"/>
        </w:rPr>
        <w:t>from</w:t>
      </w:r>
      <w:r>
        <w:rPr>
          <w:spacing w:val="-3"/>
          <w:sz w:val="24"/>
        </w:rPr>
        <w:t xml:space="preserve"> </w:t>
      </w:r>
      <w:r>
        <w:rPr>
          <w:sz w:val="24"/>
        </w:rPr>
        <w:t>natural disasters, and deterioration due to age and lack of upkeep.</w:t>
      </w:r>
    </w:p>
    <w:p w14:paraId="1F9912B1" w14:textId="77777777" w:rsidR="00E9319B" w:rsidRDefault="00407046">
      <w:pPr>
        <w:pStyle w:val="ListParagraph"/>
        <w:numPr>
          <w:ilvl w:val="2"/>
          <w:numId w:val="7"/>
        </w:numPr>
        <w:tabs>
          <w:tab w:val="left" w:pos="1091"/>
        </w:tabs>
        <w:spacing w:line="480" w:lineRule="auto"/>
        <w:ind w:left="740" w:right="1375"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provide</w:t>
      </w:r>
      <w:r>
        <w:rPr>
          <w:spacing w:val="-4"/>
          <w:sz w:val="24"/>
        </w:rPr>
        <w:t xml:space="preserve"> </w:t>
      </w:r>
      <w:r>
        <w:rPr>
          <w:sz w:val="24"/>
        </w:rPr>
        <w:t>a</w:t>
      </w:r>
      <w:r>
        <w:rPr>
          <w:spacing w:val="-4"/>
          <w:sz w:val="24"/>
        </w:rPr>
        <w:t xml:space="preserve"> </w:t>
      </w:r>
      <w:r>
        <w:rPr>
          <w:sz w:val="24"/>
        </w:rPr>
        <w:t>means</w:t>
      </w:r>
      <w:r>
        <w:rPr>
          <w:spacing w:val="-1"/>
          <w:sz w:val="24"/>
        </w:rPr>
        <w:t xml:space="preserve"> </w:t>
      </w:r>
      <w:r>
        <w:rPr>
          <w:sz w:val="24"/>
        </w:rPr>
        <w:t>for</w:t>
      </w:r>
      <w:r>
        <w:rPr>
          <w:spacing w:val="-4"/>
          <w:sz w:val="24"/>
        </w:rPr>
        <w:t xml:space="preserve"> </w:t>
      </w:r>
      <w:r>
        <w:rPr>
          <w:sz w:val="24"/>
        </w:rPr>
        <w:t>notifying</w:t>
      </w:r>
      <w:r>
        <w:rPr>
          <w:spacing w:val="-3"/>
          <w:sz w:val="24"/>
        </w:rPr>
        <w:t xml:space="preserve"> </w:t>
      </w:r>
      <w:r>
        <w:rPr>
          <w:sz w:val="24"/>
        </w:rPr>
        <w:t>responders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vacant</w:t>
      </w:r>
      <w:r>
        <w:rPr>
          <w:spacing w:val="-3"/>
          <w:sz w:val="24"/>
        </w:rPr>
        <w:t xml:space="preserve"> </w:t>
      </w:r>
      <w:r>
        <w:rPr>
          <w:sz w:val="24"/>
        </w:rPr>
        <w:t>structures</w:t>
      </w:r>
      <w:r>
        <w:rPr>
          <w:spacing w:val="-3"/>
          <w:sz w:val="24"/>
        </w:rPr>
        <w:t xml:space="preserve"> </w:t>
      </w:r>
      <w:r>
        <w:rPr>
          <w:sz w:val="24"/>
        </w:rPr>
        <w:t>and locations identified in (d)(4)(i) of this section.</w:t>
      </w:r>
    </w:p>
    <w:p w14:paraId="4E6EDE4D" w14:textId="77777777" w:rsidR="00E9319B" w:rsidRDefault="00407046">
      <w:pPr>
        <w:pStyle w:val="ListParagraph"/>
        <w:numPr>
          <w:ilvl w:val="1"/>
          <w:numId w:val="7"/>
        </w:numPr>
        <w:tabs>
          <w:tab w:val="left" w:pos="1077"/>
        </w:tabs>
        <w:spacing w:line="480" w:lineRule="auto"/>
        <w:ind w:left="740" w:right="1382" w:firstLine="0"/>
        <w:rPr>
          <w:sz w:val="24"/>
        </w:rPr>
      </w:pPr>
      <w:r>
        <w:rPr>
          <w:sz w:val="24"/>
        </w:rPr>
        <w:t>All</w:t>
      </w:r>
      <w:r>
        <w:rPr>
          <w:spacing w:val="-3"/>
          <w:sz w:val="24"/>
        </w:rPr>
        <w:t xml:space="preserve"> </w:t>
      </w:r>
      <w:r>
        <w:rPr>
          <w:sz w:val="24"/>
        </w:rPr>
        <w:t>facilities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ESO’s</w:t>
      </w:r>
      <w:r>
        <w:rPr>
          <w:spacing w:val="-3"/>
          <w:sz w:val="24"/>
        </w:rPr>
        <w:t xml:space="preserve"> </w:t>
      </w:r>
      <w:r>
        <w:rPr>
          <w:sz w:val="24"/>
        </w:rPr>
        <w:t>service</w:t>
      </w:r>
      <w:r>
        <w:rPr>
          <w:spacing w:val="-4"/>
          <w:sz w:val="24"/>
        </w:rPr>
        <w:t xml:space="preserve"> </w:t>
      </w:r>
      <w:r>
        <w:rPr>
          <w:sz w:val="24"/>
        </w:rPr>
        <w:t>area</w:t>
      </w:r>
      <w:r>
        <w:rPr>
          <w:spacing w:val="-4"/>
          <w:sz w:val="24"/>
        </w:rPr>
        <w:t xml:space="preserve"> </w:t>
      </w:r>
      <w:r>
        <w:rPr>
          <w:sz w:val="24"/>
        </w:rPr>
        <w:t>that</w:t>
      </w:r>
      <w:r>
        <w:rPr>
          <w:spacing w:val="-1"/>
          <w:sz w:val="24"/>
        </w:rPr>
        <w:t xml:space="preserve"> </w:t>
      </w:r>
      <w:r>
        <w:rPr>
          <w:sz w:val="24"/>
        </w:rPr>
        <w:t>are</w:t>
      </w:r>
      <w:r>
        <w:rPr>
          <w:spacing w:val="-4"/>
          <w:sz w:val="24"/>
        </w:rPr>
        <w:t xml:space="preserve"> </w:t>
      </w:r>
      <w:r>
        <w:rPr>
          <w:sz w:val="24"/>
        </w:rPr>
        <w:t>subject</w:t>
      </w:r>
      <w:r>
        <w:rPr>
          <w:spacing w:val="-3"/>
          <w:sz w:val="24"/>
        </w:rPr>
        <w:t xml:space="preserve"> </w:t>
      </w:r>
      <w:r>
        <w:rPr>
          <w:sz w:val="24"/>
        </w:rPr>
        <w:t>to</w:t>
      </w:r>
      <w:r>
        <w:rPr>
          <w:spacing w:val="-3"/>
          <w:sz w:val="24"/>
        </w:rPr>
        <w:t xml:space="preserve"> </w:t>
      </w:r>
      <w:r>
        <w:rPr>
          <w:sz w:val="24"/>
        </w:rPr>
        <w:t>reporting</w:t>
      </w:r>
      <w:r>
        <w:rPr>
          <w:spacing w:val="-3"/>
          <w:sz w:val="24"/>
        </w:rPr>
        <w:t xml:space="preserve"> </w:t>
      </w:r>
      <w:r>
        <w:rPr>
          <w:sz w:val="24"/>
        </w:rPr>
        <w:t>requirements under 40 CFR part 355 pursuant to the Emergency Planning and Community Right-to-</w:t>
      </w:r>
    </w:p>
    <w:p w14:paraId="0E530D30"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32D9C6B" w14:textId="77777777" w:rsidR="00E9319B" w:rsidRDefault="00407046">
      <w:pPr>
        <w:pStyle w:val="BodyText"/>
        <w:spacing w:before="79" w:line="480" w:lineRule="auto"/>
        <w:ind w:left="740" w:right="1200"/>
      </w:pPr>
      <w:r>
        <w:t>Know</w:t>
      </w:r>
      <w:r>
        <w:rPr>
          <w:spacing w:val="-5"/>
        </w:rPr>
        <w:t xml:space="preserve"> </w:t>
      </w:r>
      <w:r>
        <w:t>Act</w:t>
      </w:r>
      <w:r>
        <w:rPr>
          <w:spacing w:val="-4"/>
        </w:rPr>
        <w:t xml:space="preserve"> </w:t>
      </w:r>
      <w:r>
        <w:t>(EPCRA)</w:t>
      </w:r>
      <w:r>
        <w:rPr>
          <w:spacing w:val="-5"/>
        </w:rPr>
        <w:t xml:space="preserve"> </w:t>
      </w:r>
      <w:r>
        <w:t>(also</w:t>
      </w:r>
      <w:r>
        <w:rPr>
          <w:spacing w:val="-4"/>
        </w:rPr>
        <w:t xml:space="preserve"> </w:t>
      </w:r>
      <w:r>
        <w:t>referred</w:t>
      </w:r>
      <w:r>
        <w:rPr>
          <w:spacing w:val="-4"/>
        </w:rPr>
        <w:t xml:space="preserve"> </w:t>
      </w:r>
      <w:r>
        <w:t>to</w:t>
      </w:r>
      <w:r>
        <w:rPr>
          <w:spacing w:val="-2"/>
        </w:rPr>
        <w:t xml:space="preserve"> </w:t>
      </w:r>
      <w:r>
        <w:t>as</w:t>
      </w:r>
      <w:r>
        <w:rPr>
          <w:spacing w:val="-4"/>
        </w:rPr>
        <w:t xml:space="preserve"> </w:t>
      </w:r>
      <w:r>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 Act of 1986 (SARA), 42 U.S.C. § 11001 et seq.), shall be included in the ESO’s community vulnerability assessment.</w:t>
      </w:r>
    </w:p>
    <w:p w14:paraId="27D66E45" w14:textId="77777777" w:rsidR="00E9319B" w:rsidRDefault="00407046">
      <w:pPr>
        <w:pStyle w:val="ListParagraph"/>
        <w:numPr>
          <w:ilvl w:val="1"/>
          <w:numId w:val="7"/>
        </w:numPr>
        <w:tabs>
          <w:tab w:val="left" w:pos="1077"/>
        </w:tabs>
        <w:spacing w:line="480" w:lineRule="auto"/>
        <w:ind w:left="740" w:right="1278"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evaluate</w:t>
      </w:r>
      <w:r>
        <w:rPr>
          <w:spacing w:val="-4"/>
          <w:sz w:val="24"/>
        </w:rPr>
        <w:t xml:space="preserve"> </w:t>
      </w:r>
      <w:r>
        <w:rPr>
          <w:sz w:val="24"/>
        </w:rPr>
        <w:t>the</w:t>
      </w:r>
      <w:r>
        <w:rPr>
          <w:spacing w:val="-4"/>
          <w:sz w:val="24"/>
        </w:rPr>
        <w:t xml:space="preserve"> </w:t>
      </w:r>
      <w:r>
        <w:rPr>
          <w:sz w:val="24"/>
        </w:rPr>
        <w:t>resources</w:t>
      </w:r>
      <w:r>
        <w:rPr>
          <w:spacing w:val="-3"/>
          <w:sz w:val="24"/>
        </w:rPr>
        <w:t xml:space="preserve"> </w:t>
      </w:r>
      <w:r>
        <w:rPr>
          <w:sz w:val="24"/>
        </w:rPr>
        <w:t>needed,</w:t>
      </w:r>
      <w:r>
        <w:rPr>
          <w:spacing w:val="-3"/>
          <w:sz w:val="24"/>
        </w:rPr>
        <w:t xml:space="preserve"> </w:t>
      </w:r>
      <w:r>
        <w:rPr>
          <w:sz w:val="24"/>
        </w:rPr>
        <w:t>including</w:t>
      </w:r>
      <w:r>
        <w:rPr>
          <w:spacing w:val="-3"/>
          <w:sz w:val="24"/>
        </w:rPr>
        <w:t xml:space="preserve"> </w:t>
      </w:r>
      <w:r>
        <w:rPr>
          <w:sz w:val="24"/>
        </w:rPr>
        <w:t>personnel</w:t>
      </w:r>
      <w:r>
        <w:rPr>
          <w:spacing w:val="-3"/>
          <w:sz w:val="24"/>
        </w:rPr>
        <w:t xml:space="preserve"> </w:t>
      </w:r>
      <w:r>
        <w:rPr>
          <w:sz w:val="24"/>
        </w:rPr>
        <w:t>and</w:t>
      </w:r>
      <w:r>
        <w:rPr>
          <w:spacing w:val="-1"/>
          <w:sz w:val="24"/>
        </w:rPr>
        <w:t xml:space="preserve"> </w:t>
      </w:r>
      <w:r>
        <w:rPr>
          <w:sz w:val="24"/>
        </w:rPr>
        <w:t>equipment,</w:t>
      </w:r>
      <w:r>
        <w:rPr>
          <w:spacing w:val="-3"/>
          <w:sz w:val="24"/>
        </w:rPr>
        <w:t xml:space="preserve"> </w:t>
      </w:r>
      <w:r>
        <w:rPr>
          <w:sz w:val="24"/>
        </w:rPr>
        <w:t>for mitigation of emergency incidents identified in the community or facility vulnerability assessment, and establish in the ERP the type(s) and level(s) of emergency service(s) it intends to perform.</w:t>
      </w:r>
    </w:p>
    <w:p w14:paraId="685105C9" w14:textId="77777777" w:rsidR="00E9319B" w:rsidRDefault="00407046">
      <w:pPr>
        <w:pStyle w:val="ListParagraph"/>
        <w:numPr>
          <w:ilvl w:val="1"/>
          <w:numId w:val="7"/>
        </w:numPr>
        <w:tabs>
          <w:tab w:val="left" w:pos="1079"/>
        </w:tabs>
        <w:spacing w:line="480" w:lineRule="auto"/>
        <w:ind w:left="740" w:right="1281" w:firstLine="0"/>
        <w:rPr>
          <w:sz w:val="24"/>
        </w:rPr>
      </w:pPr>
      <w:r>
        <w:rPr>
          <w:sz w:val="24"/>
        </w:rPr>
        <w:t>In the ERP the ESO shall establish tiers of responders based on responsibilities, qualifications</w:t>
      </w:r>
      <w:r>
        <w:rPr>
          <w:spacing w:val="-3"/>
          <w:sz w:val="24"/>
        </w:rPr>
        <w:t xml:space="preserve"> </w:t>
      </w:r>
      <w:r>
        <w:rPr>
          <w:sz w:val="24"/>
        </w:rPr>
        <w:t>and</w:t>
      </w:r>
      <w:r>
        <w:rPr>
          <w:spacing w:val="-3"/>
          <w:sz w:val="24"/>
        </w:rPr>
        <w:t xml:space="preserve"> </w:t>
      </w:r>
      <w:r>
        <w:rPr>
          <w:sz w:val="24"/>
        </w:rPr>
        <w:t>capabilities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type(s)</w:t>
      </w:r>
      <w:r>
        <w:rPr>
          <w:spacing w:val="-4"/>
          <w:sz w:val="24"/>
        </w:rPr>
        <w:t xml:space="preserve"> </w:t>
      </w:r>
      <w:r>
        <w:rPr>
          <w:sz w:val="24"/>
        </w:rPr>
        <w:t>and</w:t>
      </w:r>
      <w:r>
        <w:rPr>
          <w:spacing w:val="-3"/>
          <w:sz w:val="24"/>
        </w:rPr>
        <w:t xml:space="preserve"> </w:t>
      </w:r>
      <w:r>
        <w:rPr>
          <w:sz w:val="24"/>
        </w:rPr>
        <w:t>level(s)</w:t>
      </w:r>
      <w:r>
        <w:rPr>
          <w:spacing w:val="-4"/>
          <w:sz w:val="24"/>
        </w:rPr>
        <w:t xml:space="preserve"> </w:t>
      </w:r>
      <w:r>
        <w:rPr>
          <w:sz w:val="24"/>
        </w:rPr>
        <w:t>of</w:t>
      </w:r>
      <w:r>
        <w:rPr>
          <w:spacing w:val="-4"/>
          <w:sz w:val="24"/>
        </w:rPr>
        <w:t xml:space="preserve"> </w:t>
      </w:r>
      <w:r>
        <w:rPr>
          <w:sz w:val="24"/>
        </w:rPr>
        <w:t>service</w:t>
      </w:r>
      <w:r>
        <w:rPr>
          <w:spacing w:val="-4"/>
          <w:sz w:val="24"/>
        </w:rPr>
        <w:t xml:space="preserve"> </w:t>
      </w:r>
      <w:r>
        <w:rPr>
          <w:sz w:val="24"/>
        </w:rPr>
        <w:t>it</w:t>
      </w:r>
      <w:r>
        <w:rPr>
          <w:spacing w:val="-3"/>
          <w:sz w:val="24"/>
        </w:rPr>
        <w:t xml:space="preserve"> </w:t>
      </w:r>
      <w:r>
        <w:rPr>
          <w:sz w:val="24"/>
        </w:rPr>
        <w:t>intends</w:t>
      </w:r>
      <w:r>
        <w:rPr>
          <w:spacing w:val="-3"/>
          <w:sz w:val="24"/>
        </w:rPr>
        <w:t xml:space="preserve"> </w:t>
      </w:r>
      <w:r>
        <w:rPr>
          <w:sz w:val="24"/>
        </w:rPr>
        <w:t>to</w:t>
      </w:r>
      <w:r>
        <w:rPr>
          <w:spacing w:val="-3"/>
          <w:sz w:val="24"/>
        </w:rPr>
        <w:t xml:space="preserve"> </w:t>
      </w:r>
      <w:r>
        <w:rPr>
          <w:sz w:val="24"/>
        </w:rPr>
        <w:t>perform. Note to paragraph (d)(7): Examples of tiers include, but are not limited to:</w:t>
      </w:r>
    </w:p>
    <w:p w14:paraId="0757DD1E" w14:textId="77777777" w:rsidR="00E9319B" w:rsidRDefault="00407046">
      <w:pPr>
        <w:pStyle w:val="ListParagraph"/>
        <w:numPr>
          <w:ilvl w:val="0"/>
          <w:numId w:val="5"/>
        </w:numPr>
        <w:tabs>
          <w:tab w:val="left" w:pos="1460"/>
        </w:tabs>
        <w:spacing w:before="2" w:line="463" w:lineRule="auto"/>
        <w:ind w:right="1968"/>
        <w:rPr>
          <w:sz w:val="24"/>
        </w:rPr>
      </w:pPr>
      <w:r>
        <w:rPr>
          <w:sz w:val="24"/>
        </w:rPr>
        <w:t>For</w:t>
      </w:r>
      <w:r>
        <w:rPr>
          <w:spacing w:val="-5"/>
          <w:sz w:val="24"/>
        </w:rPr>
        <w:t xml:space="preserve"> </w:t>
      </w:r>
      <w:r>
        <w:rPr>
          <w:sz w:val="24"/>
        </w:rPr>
        <w:t>firefighting</w:t>
      </w:r>
      <w:r>
        <w:rPr>
          <w:spacing w:val="-5"/>
          <w:sz w:val="24"/>
        </w:rPr>
        <w:t xml:space="preserve"> </w:t>
      </w:r>
      <w:r>
        <w:rPr>
          <w:sz w:val="24"/>
        </w:rPr>
        <w:t>types</w:t>
      </w:r>
      <w:r>
        <w:rPr>
          <w:spacing w:val="-5"/>
          <w:sz w:val="24"/>
        </w:rPr>
        <w:t xml:space="preserve"> </w:t>
      </w:r>
      <w:r>
        <w:rPr>
          <w:sz w:val="24"/>
        </w:rPr>
        <w:t>of</w:t>
      </w:r>
      <w:r>
        <w:rPr>
          <w:spacing w:val="-4"/>
          <w:sz w:val="24"/>
        </w:rPr>
        <w:t xml:space="preserve"> </w:t>
      </w:r>
      <w:r>
        <w:rPr>
          <w:sz w:val="24"/>
        </w:rPr>
        <w:t>operations,</w:t>
      </w:r>
      <w:r>
        <w:rPr>
          <w:spacing w:val="-5"/>
          <w:sz w:val="24"/>
        </w:rPr>
        <w:t xml:space="preserve"> </w:t>
      </w:r>
      <w:r>
        <w:rPr>
          <w:sz w:val="24"/>
        </w:rPr>
        <w:t>tiers</w:t>
      </w:r>
      <w:r>
        <w:rPr>
          <w:spacing w:val="-5"/>
          <w:sz w:val="24"/>
        </w:rPr>
        <w:t xml:space="preserve"> </w:t>
      </w:r>
      <w:r>
        <w:rPr>
          <w:sz w:val="24"/>
        </w:rPr>
        <w:t>such</w:t>
      </w:r>
      <w:r>
        <w:rPr>
          <w:spacing w:val="-5"/>
          <w:sz w:val="24"/>
        </w:rPr>
        <w:t xml:space="preserve"> </w:t>
      </w:r>
      <w:r>
        <w:rPr>
          <w:sz w:val="24"/>
        </w:rPr>
        <w:t>as:</w:t>
      </w:r>
      <w:r>
        <w:rPr>
          <w:spacing w:val="-3"/>
          <w:sz w:val="24"/>
        </w:rPr>
        <w:t xml:space="preserve"> </w:t>
      </w:r>
      <w:r>
        <w:rPr>
          <w:sz w:val="24"/>
        </w:rPr>
        <w:t>trainee,</w:t>
      </w:r>
      <w:r>
        <w:rPr>
          <w:spacing w:val="-5"/>
          <w:sz w:val="24"/>
        </w:rPr>
        <w:t xml:space="preserve"> </w:t>
      </w:r>
      <w:r>
        <w:rPr>
          <w:sz w:val="24"/>
        </w:rPr>
        <w:t>basic</w:t>
      </w:r>
      <w:r>
        <w:rPr>
          <w:spacing w:val="-5"/>
          <w:sz w:val="24"/>
        </w:rPr>
        <w:t xml:space="preserve"> </w:t>
      </w:r>
      <w:r>
        <w:rPr>
          <w:sz w:val="24"/>
        </w:rPr>
        <w:t>firefighter, advanced firefighter, officer/crew leader, command officer, pilot, support.</w:t>
      </w:r>
    </w:p>
    <w:p w14:paraId="50CA8D5B" w14:textId="77777777" w:rsidR="00E9319B" w:rsidRDefault="00407046">
      <w:pPr>
        <w:pStyle w:val="ListParagraph"/>
        <w:numPr>
          <w:ilvl w:val="0"/>
          <w:numId w:val="5"/>
        </w:numPr>
        <w:tabs>
          <w:tab w:val="left" w:pos="1460"/>
        </w:tabs>
        <w:spacing w:before="21" w:line="463" w:lineRule="auto"/>
        <w:ind w:right="1753"/>
        <w:rPr>
          <w:sz w:val="24"/>
        </w:rPr>
      </w:pPr>
      <w:r>
        <w:rPr>
          <w:sz w:val="24"/>
        </w:rPr>
        <w:t>For</w:t>
      </w:r>
      <w:r>
        <w:rPr>
          <w:spacing w:val="-5"/>
          <w:sz w:val="24"/>
        </w:rPr>
        <w:t xml:space="preserve"> </w:t>
      </w:r>
      <w:r>
        <w:rPr>
          <w:sz w:val="24"/>
        </w:rPr>
        <w:t>technical</w:t>
      </w:r>
      <w:r>
        <w:rPr>
          <w:spacing w:val="-4"/>
          <w:sz w:val="24"/>
        </w:rPr>
        <w:t xml:space="preserve"> </w:t>
      </w:r>
      <w:r>
        <w:rPr>
          <w:sz w:val="24"/>
        </w:rPr>
        <w:t>search</w:t>
      </w:r>
      <w:r>
        <w:rPr>
          <w:spacing w:val="-2"/>
          <w:sz w:val="24"/>
        </w:rPr>
        <w:t xml:space="preserve"> </w:t>
      </w:r>
      <w:r>
        <w:rPr>
          <w:sz w:val="24"/>
        </w:rPr>
        <w:t>and</w:t>
      </w:r>
      <w:r>
        <w:rPr>
          <w:spacing w:val="-2"/>
          <w:sz w:val="24"/>
        </w:rPr>
        <w:t xml:space="preserve"> </w:t>
      </w:r>
      <w:r>
        <w:rPr>
          <w:sz w:val="24"/>
        </w:rPr>
        <w:t>rescue</w:t>
      </w:r>
      <w:r>
        <w:rPr>
          <w:spacing w:val="-5"/>
          <w:sz w:val="24"/>
        </w:rPr>
        <w:t xml:space="preserve"> </w:t>
      </w:r>
      <w:r>
        <w:rPr>
          <w:sz w:val="24"/>
        </w:rPr>
        <w:t>types</w:t>
      </w:r>
      <w:r>
        <w:rPr>
          <w:spacing w:val="-4"/>
          <w:sz w:val="24"/>
        </w:rPr>
        <w:t xml:space="preserve"> </w:t>
      </w:r>
      <w:r>
        <w:rPr>
          <w:sz w:val="24"/>
        </w:rPr>
        <w:t>of</w:t>
      </w:r>
      <w:r>
        <w:rPr>
          <w:spacing w:val="-5"/>
          <w:sz w:val="24"/>
        </w:rPr>
        <w:t xml:space="preserve"> </w:t>
      </w:r>
      <w:r>
        <w:rPr>
          <w:sz w:val="24"/>
        </w:rPr>
        <w:t>operations,</w:t>
      </w:r>
      <w:r>
        <w:rPr>
          <w:spacing w:val="-4"/>
          <w:sz w:val="24"/>
        </w:rPr>
        <w:t xml:space="preserve"> </w:t>
      </w:r>
      <w:r>
        <w:rPr>
          <w:sz w:val="24"/>
        </w:rPr>
        <w:t>tiers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awareness, operation, technician, support.</w:t>
      </w:r>
    </w:p>
    <w:p w14:paraId="059DC483" w14:textId="77777777" w:rsidR="00E9319B" w:rsidRDefault="00407046">
      <w:pPr>
        <w:pStyle w:val="ListParagraph"/>
        <w:numPr>
          <w:ilvl w:val="0"/>
          <w:numId w:val="5"/>
        </w:numPr>
        <w:tabs>
          <w:tab w:val="left" w:pos="1460"/>
        </w:tabs>
        <w:spacing w:before="21" w:line="463" w:lineRule="auto"/>
        <w:ind w:right="1600"/>
        <w:rPr>
          <w:sz w:val="24"/>
        </w:rPr>
      </w:pPr>
      <w:r>
        <w:rPr>
          <w:sz w:val="24"/>
        </w:rPr>
        <w:t>For</w:t>
      </w:r>
      <w:r>
        <w:rPr>
          <w:spacing w:val="-5"/>
          <w:sz w:val="24"/>
        </w:rPr>
        <w:t xml:space="preserve"> </w:t>
      </w:r>
      <w:r>
        <w:rPr>
          <w:sz w:val="24"/>
        </w:rPr>
        <w:t>emergency</w:t>
      </w:r>
      <w:r>
        <w:rPr>
          <w:spacing w:val="-4"/>
          <w:sz w:val="24"/>
        </w:rPr>
        <w:t xml:space="preserve"> </w:t>
      </w:r>
      <w:r>
        <w:rPr>
          <w:sz w:val="24"/>
        </w:rPr>
        <w:t>medical</w:t>
      </w:r>
      <w:r>
        <w:rPr>
          <w:spacing w:val="-4"/>
          <w:sz w:val="24"/>
        </w:rPr>
        <w:t xml:space="preserve"> </w:t>
      </w:r>
      <w:r>
        <w:rPr>
          <w:sz w:val="24"/>
        </w:rPr>
        <w:t>types</w:t>
      </w:r>
      <w:r>
        <w:rPr>
          <w:spacing w:val="-4"/>
          <w:sz w:val="24"/>
        </w:rPr>
        <w:t xml:space="preserve"> </w:t>
      </w:r>
      <w:r>
        <w:rPr>
          <w:sz w:val="24"/>
        </w:rPr>
        <w:t>of</w:t>
      </w:r>
      <w:r>
        <w:rPr>
          <w:spacing w:val="-5"/>
          <w:sz w:val="24"/>
        </w:rPr>
        <w:t xml:space="preserve"> </w:t>
      </w:r>
      <w:r>
        <w:rPr>
          <w:sz w:val="24"/>
        </w:rPr>
        <w:t>services,</w:t>
      </w:r>
      <w:r>
        <w:rPr>
          <w:spacing w:val="-4"/>
          <w:sz w:val="24"/>
        </w:rPr>
        <w:t xml:space="preserve"> </w:t>
      </w:r>
      <w:r>
        <w:rPr>
          <w:sz w:val="24"/>
        </w:rPr>
        <w:t>tiers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EMR,</w:t>
      </w:r>
      <w:r>
        <w:rPr>
          <w:spacing w:val="-4"/>
          <w:sz w:val="24"/>
        </w:rPr>
        <w:t xml:space="preserve"> </w:t>
      </w:r>
      <w:r>
        <w:rPr>
          <w:sz w:val="24"/>
        </w:rPr>
        <w:t>EMT,</w:t>
      </w:r>
      <w:r>
        <w:rPr>
          <w:spacing w:val="-4"/>
          <w:sz w:val="24"/>
        </w:rPr>
        <w:t xml:space="preserve"> </w:t>
      </w:r>
      <w:r>
        <w:rPr>
          <w:sz w:val="24"/>
        </w:rPr>
        <w:t>advanced EMT (EMT-A), paramedic, nurse, pilot, support.</w:t>
      </w:r>
    </w:p>
    <w:p w14:paraId="10889103" w14:textId="77777777" w:rsidR="00E9319B" w:rsidRDefault="00407046">
      <w:pPr>
        <w:pStyle w:val="ListParagraph"/>
        <w:numPr>
          <w:ilvl w:val="1"/>
          <w:numId w:val="7"/>
        </w:numPr>
        <w:tabs>
          <w:tab w:val="left" w:pos="1079"/>
        </w:tabs>
        <w:spacing w:before="18" w:line="480" w:lineRule="auto"/>
        <w:ind w:left="740" w:right="1423" w:firstLine="0"/>
        <w:jc w:val="both"/>
        <w:rPr>
          <w:sz w:val="24"/>
        </w:rPr>
      </w:pPr>
      <w:r>
        <w:rPr>
          <w:sz w:val="24"/>
        </w:rPr>
        <w:t>In</w:t>
      </w:r>
      <w:r>
        <w:rPr>
          <w:spacing w:val="-1"/>
          <w:sz w:val="24"/>
        </w:rPr>
        <w:t xml:space="preserve"> </w:t>
      </w:r>
      <w:r>
        <w:rPr>
          <w:sz w:val="24"/>
        </w:rPr>
        <w:t>the</w:t>
      </w:r>
      <w:r>
        <w:rPr>
          <w:spacing w:val="-2"/>
          <w:sz w:val="24"/>
        </w:rPr>
        <w:t xml:space="preserve"> </w:t>
      </w:r>
      <w:r>
        <w:rPr>
          <w:sz w:val="24"/>
        </w:rPr>
        <w:t>ERP</w:t>
      </w:r>
      <w:r>
        <w:rPr>
          <w:spacing w:val="-1"/>
          <w:sz w:val="24"/>
        </w:rPr>
        <w:t xml:space="preserve"> </w:t>
      </w:r>
      <w:r>
        <w:rPr>
          <w:sz w:val="24"/>
        </w:rPr>
        <w:t>the</w:t>
      </w:r>
      <w:r>
        <w:rPr>
          <w:spacing w:val="-2"/>
          <w:sz w:val="24"/>
        </w:rPr>
        <w:t xml:space="preserve"> </w:t>
      </w:r>
      <w:r>
        <w:rPr>
          <w:sz w:val="24"/>
        </w:rPr>
        <w:t>ESO</w:t>
      </w:r>
      <w:r>
        <w:rPr>
          <w:spacing w:val="-2"/>
          <w:sz w:val="24"/>
        </w:rPr>
        <w:t xml:space="preserve"> </w:t>
      </w:r>
      <w:r>
        <w:rPr>
          <w:sz w:val="24"/>
        </w:rPr>
        <w:t>shall</w:t>
      </w:r>
      <w:r>
        <w:rPr>
          <w:spacing w:val="-1"/>
          <w:sz w:val="24"/>
        </w:rPr>
        <w:t xml:space="preserve"> </w:t>
      </w:r>
      <w:r>
        <w:rPr>
          <w:sz w:val="24"/>
        </w:rPr>
        <w:t>define</w:t>
      </w:r>
      <w:r>
        <w:rPr>
          <w:spacing w:val="-2"/>
          <w:sz w:val="24"/>
        </w:rPr>
        <w:t xml:space="preserve"> </w:t>
      </w:r>
      <w:r>
        <w:rPr>
          <w:sz w:val="24"/>
        </w:rPr>
        <w:t>the</w:t>
      </w:r>
      <w:r>
        <w:rPr>
          <w:spacing w:val="-2"/>
          <w:sz w:val="24"/>
        </w:rPr>
        <w:t xml:space="preserve"> </w:t>
      </w:r>
      <w:r>
        <w:rPr>
          <w:sz w:val="24"/>
        </w:rPr>
        <w:t>service(s) needed,</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paragraph</w:t>
      </w:r>
      <w:r>
        <w:rPr>
          <w:spacing w:val="-1"/>
          <w:sz w:val="24"/>
        </w:rPr>
        <w:t xml:space="preserve"> </w:t>
      </w:r>
      <w:r>
        <w:rPr>
          <w:sz w:val="24"/>
        </w:rPr>
        <w:t>(d)(4)</w:t>
      </w:r>
      <w:r>
        <w:rPr>
          <w:spacing w:val="-2"/>
          <w:sz w:val="24"/>
        </w:rPr>
        <w:t xml:space="preserve"> </w:t>
      </w:r>
      <w:r>
        <w:rPr>
          <w:sz w:val="24"/>
        </w:rPr>
        <w:t>of this</w:t>
      </w:r>
      <w:r>
        <w:rPr>
          <w:spacing w:val="-2"/>
          <w:sz w:val="24"/>
        </w:rPr>
        <w:t xml:space="preserve"> </w:t>
      </w:r>
      <w:r>
        <w:rPr>
          <w:sz w:val="24"/>
        </w:rPr>
        <w:t>section,</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ESO</w:t>
      </w:r>
      <w:r>
        <w:rPr>
          <w:spacing w:val="-3"/>
          <w:sz w:val="24"/>
        </w:rPr>
        <w:t xml:space="preserve"> </w:t>
      </w:r>
      <w:r>
        <w:rPr>
          <w:sz w:val="24"/>
        </w:rPr>
        <w:t>is</w:t>
      </w:r>
      <w:r>
        <w:rPr>
          <w:spacing w:val="-2"/>
          <w:sz w:val="24"/>
        </w:rPr>
        <w:t xml:space="preserve"> </w:t>
      </w:r>
      <w:r>
        <w:rPr>
          <w:sz w:val="24"/>
        </w:rPr>
        <w:t>unable</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and develop</w:t>
      </w:r>
      <w:r>
        <w:rPr>
          <w:spacing w:val="-2"/>
          <w:sz w:val="24"/>
        </w:rPr>
        <w:t xml:space="preserve"> </w:t>
      </w:r>
      <w:r>
        <w:rPr>
          <w:sz w:val="24"/>
        </w:rPr>
        <w:t>mutual</w:t>
      </w:r>
      <w:r>
        <w:rPr>
          <w:spacing w:val="-2"/>
          <w:sz w:val="24"/>
        </w:rPr>
        <w:t xml:space="preserve"> </w:t>
      </w:r>
      <w:r>
        <w:rPr>
          <w:sz w:val="24"/>
        </w:rPr>
        <w:t>aid</w:t>
      </w:r>
      <w:r>
        <w:rPr>
          <w:spacing w:val="-2"/>
          <w:sz w:val="24"/>
        </w:rPr>
        <w:t xml:space="preserve"> </w:t>
      </w:r>
      <w:r>
        <w:rPr>
          <w:sz w:val="24"/>
        </w:rPr>
        <w:t>agreements</w:t>
      </w:r>
      <w:r>
        <w:rPr>
          <w:spacing w:val="-2"/>
          <w:sz w:val="24"/>
        </w:rPr>
        <w:t xml:space="preserve"> </w:t>
      </w:r>
      <w:r>
        <w:rPr>
          <w:sz w:val="24"/>
        </w:rPr>
        <w:t>with WEREs</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ESOs</w:t>
      </w:r>
      <w:r>
        <w:rPr>
          <w:spacing w:val="-4"/>
          <w:sz w:val="24"/>
        </w:rPr>
        <w:t xml:space="preserve"> </w:t>
      </w:r>
      <w:r>
        <w:rPr>
          <w:sz w:val="24"/>
        </w:rPr>
        <w:t>as</w:t>
      </w:r>
      <w:r>
        <w:rPr>
          <w:spacing w:val="-2"/>
          <w:sz w:val="24"/>
        </w:rPr>
        <w:t xml:space="preserve"> </w:t>
      </w:r>
      <w:r>
        <w:rPr>
          <w:sz w:val="24"/>
        </w:rPr>
        <w:t>necessary</w:t>
      </w:r>
      <w:r>
        <w:rPr>
          <w:spacing w:val="-4"/>
          <w:sz w:val="24"/>
        </w:rPr>
        <w:t xml:space="preserve"> </w:t>
      </w:r>
      <w:r>
        <w:rPr>
          <w:sz w:val="24"/>
        </w:rPr>
        <w:t>to</w:t>
      </w:r>
      <w:r>
        <w:rPr>
          <w:spacing w:val="-4"/>
          <w:sz w:val="24"/>
        </w:rPr>
        <w:t xml:space="preserve"> </w:t>
      </w:r>
      <w:r>
        <w:rPr>
          <w:sz w:val="24"/>
        </w:rPr>
        <w:t>ensure</w:t>
      </w:r>
      <w:r>
        <w:rPr>
          <w:spacing w:val="-5"/>
          <w:sz w:val="24"/>
        </w:rPr>
        <w:t xml:space="preserve"> </w:t>
      </w:r>
      <w:r>
        <w:rPr>
          <w:sz w:val="24"/>
        </w:rPr>
        <w:t>adequate</w:t>
      </w:r>
      <w:r>
        <w:rPr>
          <w:spacing w:val="-5"/>
          <w:sz w:val="24"/>
        </w:rPr>
        <w:t xml:space="preserve"> </w:t>
      </w:r>
      <w:r>
        <w:rPr>
          <w:sz w:val="24"/>
        </w:rPr>
        <w:t>resources</w:t>
      </w:r>
      <w:r>
        <w:rPr>
          <w:spacing w:val="-2"/>
          <w:sz w:val="24"/>
        </w:rPr>
        <w:t xml:space="preserve"> </w:t>
      </w:r>
      <w:r>
        <w:rPr>
          <w:sz w:val="24"/>
        </w:rPr>
        <w:t>are</w:t>
      </w:r>
      <w:r>
        <w:rPr>
          <w:spacing w:val="-3"/>
          <w:sz w:val="24"/>
        </w:rPr>
        <w:t xml:space="preserve"> </w:t>
      </w:r>
      <w:r>
        <w:rPr>
          <w:sz w:val="24"/>
        </w:rPr>
        <w:t>available</w:t>
      </w:r>
      <w:r>
        <w:rPr>
          <w:spacing w:val="-5"/>
          <w:sz w:val="24"/>
        </w:rPr>
        <w:t xml:space="preserve"> </w:t>
      </w:r>
      <w:r>
        <w:rPr>
          <w:sz w:val="24"/>
        </w:rPr>
        <w:t>to</w:t>
      </w:r>
      <w:r>
        <w:rPr>
          <w:spacing w:val="-4"/>
          <w:sz w:val="24"/>
        </w:rPr>
        <w:t xml:space="preserve"> </w:t>
      </w:r>
      <w:r>
        <w:rPr>
          <w:sz w:val="24"/>
        </w:rPr>
        <w:t>safely mitigate foreseeable incidents.</w:t>
      </w:r>
    </w:p>
    <w:p w14:paraId="622FD523" w14:textId="77777777" w:rsidR="00E9319B" w:rsidRDefault="00407046">
      <w:pPr>
        <w:pStyle w:val="ListParagraph"/>
        <w:numPr>
          <w:ilvl w:val="1"/>
          <w:numId w:val="7"/>
        </w:numPr>
        <w:tabs>
          <w:tab w:val="left" w:pos="1077"/>
        </w:tabs>
        <w:spacing w:before="1" w:line="480" w:lineRule="auto"/>
        <w:ind w:left="740" w:right="1203" w:firstLine="0"/>
        <w:jc w:val="both"/>
        <w:rPr>
          <w:sz w:val="24"/>
        </w:rPr>
      </w:pPr>
      <w:r>
        <w:rPr>
          <w:sz w:val="24"/>
        </w:rPr>
        <w:t>Previous</w:t>
      </w:r>
      <w:r>
        <w:rPr>
          <w:spacing w:val="-3"/>
          <w:sz w:val="24"/>
        </w:rPr>
        <w:t xml:space="preserve"> </w:t>
      </w:r>
      <w:r>
        <w:rPr>
          <w:sz w:val="24"/>
        </w:rPr>
        <w:t>editions</w:t>
      </w:r>
      <w:r>
        <w:rPr>
          <w:spacing w:val="-3"/>
          <w:sz w:val="24"/>
        </w:rPr>
        <w:t xml:space="preserve"> </w:t>
      </w:r>
      <w:r>
        <w:rPr>
          <w:sz w:val="24"/>
        </w:rPr>
        <w:t>of</w:t>
      </w:r>
      <w:r>
        <w:rPr>
          <w:spacing w:val="-4"/>
          <w:sz w:val="24"/>
        </w:rPr>
        <w:t xml:space="preserve"> </w:t>
      </w:r>
      <w:r>
        <w:rPr>
          <w:sz w:val="24"/>
        </w:rPr>
        <w:t>documentation</w:t>
      </w:r>
      <w:r>
        <w:rPr>
          <w:spacing w:val="-3"/>
          <w:sz w:val="24"/>
        </w:rPr>
        <w:t xml:space="preserve"> </w:t>
      </w:r>
      <w:r>
        <w:rPr>
          <w:sz w:val="24"/>
        </w:rPr>
        <w:t>required</w:t>
      </w:r>
      <w:r>
        <w:rPr>
          <w:spacing w:val="-3"/>
          <w:sz w:val="24"/>
        </w:rPr>
        <w:t xml:space="preserve"> </w:t>
      </w:r>
      <w:r>
        <w:rPr>
          <w:sz w:val="24"/>
        </w:rPr>
        <w:t>by</w:t>
      </w:r>
      <w:r>
        <w:rPr>
          <w:spacing w:val="-3"/>
          <w:sz w:val="24"/>
        </w:rPr>
        <w:t xml:space="preserve"> </w:t>
      </w:r>
      <w:r>
        <w:rPr>
          <w:sz w:val="24"/>
        </w:rPr>
        <w:t>this</w:t>
      </w:r>
      <w:r>
        <w:rPr>
          <w:spacing w:val="-3"/>
          <w:sz w:val="24"/>
        </w:rPr>
        <w:t xml:space="preserve"> </w:t>
      </w:r>
      <w:r>
        <w:rPr>
          <w:sz w:val="24"/>
        </w:rPr>
        <w:t>section</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maintained</w:t>
      </w:r>
      <w:r>
        <w:rPr>
          <w:spacing w:val="-3"/>
          <w:sz w:val="24"/>
        </w:rPr>
        <w:t xml:space="preserve"> </w:t>
      </w:r>
      <w:r>
        <w:rPr>
          <w:sz w:val="24"/>
        </w:rPr>
        <w:t>by</w:t>
      </w:r>
      <w:r>
        <w:rPr>
          <w:spacing w:val="-3"/>
          <w:sz w:val="24"/>
        </w:rPr>
        <w:t xml:space="preserve"> </w:t>
      </w:r>
      <w:r>
        <w:rPr>
          <w:sz w:val="24"/>
        </w:rPr>
        <w:t>the ESO for a minimum of five (5) years .</w:t>
      </w:r>
    </w:p>
    <w:p w14:paraId="601090A1" w14:textId="77777777" w:rsidR="00E9319B" w:rsidRDefault="00E9319B">
      <w:pPr>
        <w:spacing w:line="480" w:lineRule="auto"/>
        <w:jc w:val="both"/>
        <w:rPr>
          <w:sz w:val="24"/>
        </w:rPr>
        <w:sectPr w:rsidR="00E9319B">
          <w:pgSz w:w="12240" w:h="15840"/>
          <w:pgMar w:top="1360" w:right="240" w:bottom="1220" w:left="1420" w:header="0" w:footer="1034" w:gutter="0"/>
          <w:cols w:space="720"/>
        </w:sectPr>
      </w:pPr>
    </w:p>
    <w:p w14:paraId="7689666C" w14:textId="77777777" w:rsidR="00E9319B" w:rsidRDefault="00407046">
      <w:pPr>
        <w:pStyle w:val="ListParagraph"/>
        <w:numPr>
          <w:ilvl w:val="1"/>
          <w:numId w:val="7"/>
        </w:numPr>
        <w:tabs>
          <w:tab w:val="left" w:pos="1197"/>
        </w:tabs>
        <w:spacing w:before="79" w:line="480" w:lineRule="auto"/>
        <w:ind w:left="740" w:right="1396" w:firstLine="0"/>
        <w:rPr>
          <w:sz w:val="24"/>
        </w:rPr>
      </w:pPr>
      <w:r>
        <w:rPr>
          <w:sz w:val="24"/>
        </w:rPr>
        <w:t>The</w:t>
      </w:r>
      <w:r>
        <w:rPr>
          <w:spacing w:val="-3"/>
          <w:sz w:val="24"/>
        </w:rPr>
        <w:t xml:space="preserve"> </w:t>
      </w:r>
      <w:r>
        <w:rPr>
          <w:sz w:val="24"/>
        </w:rPr>
        <w:t>ESO</w:t>
      </w:r>
      <w:r>
        <w:rPr>
          <w:spacing w:val="-3"/>
          <w:sz w:val="24"/>
        </w:rPr>
        <w:t xml:space="preserve"> </w:t>
      </w:r>
      <w:r>
        <w:rPr>
          <w:sz w:val="24"/>
        </w:rPr>
        <w:t>shall</w:t>
      </w:r>
      <w:r>
        <w:rPr>
          <w:spacing w:val="-2"/>
          <w:sz w:val="24"/>
        </w:rPr>
        <w:t xml:space="preserve"> </w:t>
      </w:r>
      <w:r>
        <w:rPr>
          <w:sz w:val="24"/>
        </w:rPr>
        <w:t>notify</w:t>
      </w:r>
      <w:r>
        <w:rPr>
          <w:spacing w:val="-2"/>
          <w:sz w:val="24"/>
        </w:rPr>
        <w:t xml:space="preserve"> </w:t>
      </w:r>
      <w:r>
        <w:rPr>
          <w:sz w:val="24"/>
        </w:rPr>
        <w:t>responders</w:t>
      </w:r>
      <w:r>
        <w:rPr>
          <w:spacing w:val="-2"/>
          <w:sz w:val="24"/>
        </w:rPr>
        <w:t xml:space="preserve"> </w:t>
      </w:r>
      <w:r>
        <w:rPr>
          <w:sz w:val="24"/>
        </w:rPr>
        <w:t>of</w:t>
      </w:r>
      <w:r>
        <w:rPr>
          <w:spacing w:val="-3"/>
          <w:sz w:val="24"/>
        </w:rPr>
        <w:t xml:space="preserve"> </w:t>
      </w:r>
      <w:r>
        <w:rPr>
          <w:sz w:val="24"/>
        </w:rPr>
        <w:t>any</w:t>
      </w:r>
      <w:r>
        <w:rPr>
          <w:spacing w:val="-2"/>
          <w:sz w:val="24"/>
        </w:rPr>
        <w:t xml:space="preserve"> </w:t>
      </w:r>
      <w:r>
        <w:rPr>
          <w:sz w:val="24"/>
        </w:rPr>
        <w:t>changes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ERP</w:t>
      </w:r>
      <w:r>
        <w:rPr>
          <w:spacing w:val="-2"/>
          <w:sz w:val="24"/>
        </w:rPr>
        <w:t xml:space="preserve"> </w:t>
      </w:r>
      <w:r>
        <w:rPr>
          <w:sz w:val="24"/>
        </w:rPr>
        <w:t>and</w:t>
      </w:r>
      <w:r>
        <w:rPr>
          <w:spacing w:val="-2"/>
          <w:sz w:val="24"/>
        </w:rPr>
        <w:t xml:space="preserve"> </w:t>
      </w:r>
      <w:r>
        <w:rPr>
          <w:sz w:val="24"/>
        </w:rPr>
        <w:t>make</w:t>
      </w:r>
      <w:r>
        <w:rPr>
          <w:spacing w:val="-1"/>
          <w:sz w:val="24"/>
        </w:rPr>
        <w:t xml:space="preserve"> </w:t>
      </w:r>
      <w:r>
        <w:rPr>
          <w:sz w:val="24"/>
        </w:rPr>
        <w:t>the</w:t>
      </w:r>
      <w:r>
        <w:rPr>
          <w:spacing w:val="-3"/>
          <w:sz w:val="24"/>
        </w:rPr>
        <w:t xml:space="preserve"> </w:t>
      </w:r>
      <w:r>
        <w:rPr>
          <w:sz w:val="24"/>
        </w:rPr>
        <w:t>ERP</w:t>
      </w:r>
      <w:r>
        <w:rPr>
          <w:spacing w:val="-2"/>
          <w:sz w:val="24"/>
        </w:rPr>
        <w:t xml:space="preserve"> </w:t>
      </w:r>
      <w:r>
        <w:rPr>
          <w:sz w:val="24"/>
        </w:rPr>
        <w:t>and documents maintained in accordance with paragraph (d)(9) of this section available for inspection by responders, their representatives, and OSHA representatives.</w:t>
      </w:r>
    </w:p>
    <w:p w14:paraId="102B39B2" w14:textId="77777777" w:rsidR="00E9319B" w:rsidRDefault="00407046">
      <w:pPr>
        <w:pStyle w:val="Heading2"/>
        <w:numPr>
          <w:ilvl w:val="0"/>
          <w:numId w:val="7"/>
        </w:numPr>
        <w:tabs>
          <w:tab w:val="left" w:pos="1063"/>
        </w:tabs>
        <w:ind w:left="1063" w:hanging="323"/>
      </w:pPr>
      <w:r>
        <w:t>Team</w:t>
      </w:r>
      <w:r>
        <w:rPr>
          <w:spacing w:val="-1"/>
        </w:rPr>
        <w:t xml:space="preserve"> </w:t>
      </w:r>
      <w:r>
        <w:t>Member</w:t>
      </w:r>
      <w:r>
        <w:rPr>
          <w:spacing w:val="-3"/>
        </w:rPr>
        <w:t xml:space="preserve"> </w:t>
      </w:r>
      <w:r>
        <w:t>and</w:t>
      </w:r>
      <w:r>
        <w:rPr>
          <w:spacing w:val="-2"/>
        </w:rPr>
        <w:t xml:space="preserve"> </w:t>
      </w:r>
      <w:r>
        <w:t>Responder</w:t>
      </w:r>
      <w:r>
        <w:rPr>
          <w:spacing w:val="-2"/>
        </w:rPr>
        <w:t xml:space="preserve"> Participation.</w:t>
      </w:r>
    </w:p>
    <w:p w14:paraId="655109E6" w14:textId="77777777" w:rsidR="00E9319B" w:rsidRDefault="00E9319B">
      <w:pPr>
        <w:pStyle w:val="BodyText"/>
        <w:ind w:left="0"/>
        <w:rPr>
          <w:b/>
        </w:rPr>
      </w:pPr>
    </w:p>
    <w:p w14:paraId="70F5AB25" w14:textId="77777777" w:rsidR="00E9319B" w:rsidRDefault="00407046">
      <w:pPr>
        <w:pStyle w:val="BodyText"/>
        <w:ind w:left="740"/>
      </w:pPr>
      <w:r>
        <w:t>Each</w:t>
      </w:r>
      <w:r>
        <w:rPr>
          <w:spacing w:val="-4"/>
        </w:rPr>
        <w:t xml:space="preserve"> </w:t>
      </w:r>
      <w:r>
        <w:t>WERE and</w:t>
      </w:r>
      <w:r>
        <w:rPr>
          <w:spacing w:val="-2"/>
        </w:rPr>
        <w:t xml:space="preserve"> </w:t>
      </w:r>
      <w:r>
        <w:t>ESO</w:t>
      </w:r>
      <w:r>
        <w:rPr>
          <w:spacing w:val="-2"/>
        </w:rPr>
        <w:t xml:space="preserve"> </w:t>
      </w:r>
      <w:r>
        <w:t>shall</w:t>
      </w:r>
      <w:r>
        <w:rPr>
          <w:spacing w:val="-2"/>
        </w:rPr>
        <w:t xml:space="preserve"> </w:t>
      </w:r>
      <w:r>
        <w:t>establish</w:t>
      </w:r>
      <w:r>
        <w:rPr>
          <w:spacing w:val="-2"/>
        </w:rPr>
        <w:t xml:space="preserve"> </w:t>
      </w:r>
      <w:r>
        <w:t>and</w:t>
      </w:r>
      <w:r>
        <w:rPr>
          <w:spacing w:val="-1"/>
        </w:rPr>
        <w:t xml:space="preserve"> </w:t>
      </w:r>
      <w:r>
        <w:t>implement</w:t>
      </w:r>
      <w:r>
        <w:rPr>
          <w:spacing w:val="-2"/>
        </w:rPr>
        <w:t xml:space="preserve"> </w:t>
      </w:r>
      <w:r>
        <w:t>a</w:t>
      </w:r>
      <w:r>
        <w:rPr>
          <w:spacing w:val="-3"/>
        </w:rPr>
        <w:t xml:space="preserve"> </w:t>
      </w:r>
      <w:r>
        <w:t>process</w:t>
      </w:r>
      <w:r>
        <w:rPr>
          <w:spacing w:val="-1"/>
        </w:rPr>
        <w:t xml:space="preserve"> </w:t>
      </w:r>
      <w:r>
        <w:rPr>
          <w:spacing w:val="-5"/>
        </w:rPr>
        <w:t>to:</w:t>
      </w:r>
    </w:p>
    <w:p w14:paraId="1BB3AE8B" w14:textId="77777777" w:rsidR="00E9319B" w:rsidRDefault="00E9319B">
      <w:pPr>
        <w:pStyle w:val="BodyText"/>
        <w:ind w:left="0"/>
      </w:pPr>
    </w:p>
    <w:p w14:paraId="573BC6F6" w14:textId="77777777" w:rsidR="00E9319B" w:rsidRDefault="00407046">
      <w:pPr>
        <w:pStyle w:val="ListParagraph"/>
        <w:numPr>
          <w:ilvl w:val="0"/>
          <w:numId w:val="4"/>
        </w:numPr>
        <w:tabs>
          <w:tab w:val="left" w:pos="1079"/>
        </w:tabs>
        <w:ind w:left="1079" w:hanging="339"/>
        <w:rPr>
          <w:sz w:val="24"/>
        </w:rPr>
      </w:pPr>
      <w:r>
        <w:rPr>
          <w:sz w:val="24"/>
        </w:rPr>
        <w:t>Involve</w:t>
      </w:r>
      <w:r>
        <w:rPr>
          <w:spacing w:val="-2"/>
          <w:sz w:val="24"/>
        </w:rPr>
        <w:t xml:space="preserve"> </w:t>
      </w:r>
      <w:r>
        <w:rPr>
          <w:sz w:val="24"/>
        </w:rPr>
        <w:t>team</w:t>
      </w:r>
      <w:r>
        <w:rPr>
          <w:spacing w:val="-1"/>
          <w:sz w:val="24"/>
        </w:rPr>
        <w:t xml:space="preserve"> </w:t>
      </w:r>
      <w:r>
        <w:rPr>
          <w:sz w:val="24"/>
        </w:rPr>
        <w:t>members</w:t>
      </w:r>
      <w:r>
        <w:rPr>
          <w:spacing w:val="-1"/>
          <w:sz w:val="24"/>
        </w:rPr>
        <w:t xml:space="preserve"> </w:t>
      </w:r>
      <w:r>
        <w:rPr>
          <w:sz w:val="24"/>
        </w:rPr>
        <w:t>and</w:t>
      </w:r>
      <w:r>
        <w:rPr>
          <w:spacing w:val="-1"/>
          <w:sz w:val="24"/>
        </w:rPr>
        <w:t xml:space="preserve"> </w:t>
      </w:r>
      <w:r>
        <w:rPr>
          <w:sz w:val="24"/>
        </w:rPr>
        <w:t>responders</w:t>
      </w:r>
      <w:r>
        <w:rPr>
          <w:spacing w:val="-1"/>
          <w:sz w:val="24"/>
        </w:rPr>
        <w:t xml:space="preserve"> </w:t>
      </w:r>
      <w:r>
        <w:rPr>
          <w:sz w:val="24"/>
        </w:rPr>
        <w:t>in</w:t>
      </w:r>
      <w:r>
        <w:rPr>
          <w:spacing w:val="-1"/>
          <w:sz w:val="24"/>
        </w:rPr>
        <w:t xml:space="preserve"> </w:t>
      </w:r>
      <w:r>
        <w:rPr>
          <w:sz w:val="24"/>
        </w:rPr>
        <w:t>developing</w:t>
      </w:r>
      <w:r>
        <w:rPr>
          <w:spacing w:val="-1"/>
          <w:sz w:val="24"/>
        </w:rPr>
        <w:t xml:space="preserve"> </w:t>
      </w:r>
      <w:r>
        <w:rPr>
          <w:sz w:val="24"/>
        </w:rPr>
        <w:t>and</w:t>
      </w:r>
      <w:r>
        <w:rPr>
          <w:spacing w:val="-2"/>
          <w:sz w:val="24"/>
        </w:rPr>
        <w:t xml:space="preserve"> </w:t>
      </w:r>
      <w:r>
        <w:rPr>
          <w:sz w:val="24"/>
        </w:rPr>
        <w:t>updating</w:t>
      </w:r>
      <w:r>
        <w:rPr>
          <w:spacing w:val="-1"/>
          <w:sz w:val="24"/>
        </w:rPr>
        <w:t xml:space="preserve"> </w:t>
      </w:r>
      <w:r>
        <w:rPr>
          <w:sz w:val="24"/>
        </w:rPr>
        <w:t>the</w:t>
      </w:r>
      <w:r>
        <w:rPr>
          <w:spacing w:val="-1"/>
          <w:sz w:val="24"/>
        </w:rPr>
        <w:t xml:space="preserve"> </w:t>
      </w:r>
      <w:r>
        <w:rPr>
          <w:spacing w:val="-4"/>
          <w:sz w:val="24"/>
        </w:rPr>
        <w:t>ERP;</w:t>
      </w:r>
    </w:p>
    <w:p w14:paraId="2B4CBB9D" w14:textId="77777777" w:rsidR="00E9319B" w:rsidRDefault="00E9319B">
      <w:pPr>
        <w:pStyle w:val="BodyText"/>
        <w:ind w:left="0"/>
      </w:pPr>
    </w:p>
    <w:p w14:paraId="39C62D42" w14:textId="77777777" w:rsidR="00E9319B" w:rsidRDefault="00407046">
      <w:pPr>
        <w:pStyle w:val="ListParagraph"/>
        <w:numPr>
          <w:ilvl w:val="0"/>
          <w:numId w:val="4"/>
        </w:numPr>
        <w:tabs>
          <w:tab w:val="left" w:pos="1079"/>
        </w:tabs>
        <w:spacing w:line="480" w:lineRule="auto"/>
        <w:ind w:left="740" w:right="1367" w:firstLine="0"/>
        <w:rPr>
          <w:sz w:val="24"/>
        </w:rPr>
      </w:pPr>
      <w:r>
        <w:rPr>
          <w:sz w:val="24"/>
        </w:rPr>
        <w:t>Involve</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in</w:t>
      </w:r>
      <w:r>
        <w:rPr>
          <w:spacing w:val="-4"/>
          <w:sz w:val="24"/>
        </w:rPr>
        <w:t xml:space="preserve"> </w:t>
      </w:r>
      <w:r>
        <w:rPr>
          <w:sz w:val="24"/>
        </w:rPr>
        <w:t>implementing</w:t>
      </w:r>
      <w:r>
        <w:rPr>
          <w:spacing w:val="-4"/>
          <w:sz w:val="24"/>
        </w:rPr>
        <w:t xml:space="preserve"> </w:t>
      </w:r>
      <w:r>
        <w:rPr>
          <w:sz w:val="24"/>
        </w:rPr>
        <w:t>and</w:t>
      </w:r>
      <w:r>
        <w:rPr>
          <w:spacing w:val="-4"/>
          <w:sz w:val="24"/>
        </w:rPr>
        <w:t xml:space="preserve"> </w:t>
      </w:r>
      <w:r>
        <w:rPr>
          <w:sz w:val="24"/>
        </w:rPr>
        <w:t>evaluating</w:t>
      </w:r>
      <w:r>
        <w:rPr>
          <w:spacing w:val="-4"/>
          <w:sz w:val="24"/>
        </w:rPr>
        <w:t xml:space="preserve"> </w:t>
      </w:r>
      <w:r>
        <w:rPr>
          <w:sz w:val="24"/>
        </w:rPr>
        <w:t>the</w:t>
      </w:r>
      <w:r>
        <w:rPr>
          <w:spacing w:val="-5"/>
          <w:sz w:val="24"/>
        </w:rPr>
        <w:t xml:space="preserve"> </w:t>
      </w:r>
      <w:r>
        <w:rPr>
          <w:sz w:val="24"/>
        </w:rPr>
        <w:t>ERP,</w:t>
      </w:r>
      <w:r>
        <w:rPr>
          <w:spacing w:val="-4"/>
          <w:sz w:val="24"/>
        </w:rPr>
        <w:t xml:space="preserve"> </w:t>
      </w:r>
      <w:r>
        <w:rPr>
          <w:sz w:val="24"/>
        </w:rPr>
        <w:t>and in the review and change process;</w:t>
      </w:r>
    </w:p>
    <w:p w14:paraId="02C311CD" w14:textId="77777777" w:rsidR="00E9319B" w:rsidRDefault="00407046">
      <w:pPr>
        <w:pStyle w:val="ListParagraph"/>
        <w:numPr>
          <w:ilvl w:val="0"/>
          <w:numId w:val="4"/>
        </w:numPr>
        <w:tabs>
          <w:tab w:val="left" w:pos="1077"/>
        </w:tabs>
        <w:spacing w:line="480" w:lineRule="auto"/>
        <w:ind w:left="740" w:right="1710" w:firstLine="0"/>
        <w:rPr>
          <w:sz w:val="24"/>
        </w:rPr>
      </w:pPr>
      <w:r>
        <w:rPr>
          <w:sz w:val="24"/>
        </w:rPr>
        <w:t>Request</w:t>
      </w:r>
      <w:r>
        <w:rPr>
          <w:spacing w:val="-4"/>
          <w:sz w:val="24"/>
        </w:rPr>
        <w:t xml:space="preserve"> </w:t>
      </w:r>
      <w:r>
        <w:rPr>
          <w:sz w:val="24"/>
        </w:rPr>
        <w:t>input</w:t>
      </w:r>
      <w:r>
        <w:rPr>
          <w:spacing w:val="-4"/>
          <w:sz w:val="24"/>
        </w:rPr>
        <w:t xml:space="preserve"> </w:t>
      </w:r>
      <w:r>
        <w:rPr>
          <w:sz w:val="24"/>
        </w:rPr>
        <w:t>from</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regarding</w:t>
      </w:r>
      <w:r>
        <w:rPr>
          <w:spacing w:val="-4"/>
          <w:sz w:val="24"/>
        </w:rPr>
        <w:t xml:space="preserve"> </w:t>
      </w:r>
      <w:r>
        <w:rPr>
          <w:sz w:val="24"/>
        </w:rPr>
        <w:t>modifications</w:t>
      </w:r>
      <w:r>
        <w:rPr>
          <w:spacing w:val="-4"/>
          <w:sz w:val="24"/>
        </w:rPr>
        <w:t xml:space="preserve"> </w:t>
      </w:r>
      <w:r>
        <w:rPr>
          <w:sz w:val="24"/>
        </w:rPr>
        <w:t>to</w:t>
      </w:r>
      <w:r>
        <w:rPr>
          <w:spacing w:val="-4"/>
          <w:sz w:val="24"/>
        </w:rPr>
        <w:t xml:space="preserve"> </w:t>
      </w:r>
      <w:r>
        <w:rPr>
          <w:sz w:val="24"/>
        </w:rPr>
        <w:t>the WERE’s or ESO’s own facility(ies);</w:t>
      </w:r>
    </w:p>
    <w:p w14:paraId="108E8A44" w14:textId="77777777" w:rsidR="00E9319B" w:rsidRDefault="00407046">
      <w:pPr>
        <w:pStyle w:val="ListParagraph"/>
        <w:numPr>
          <w:ilvl w:val="0"/>
          <w:numId w:val="4"/>
        </w:numPr>
        <w:tabs>
          <w:tab w:val="left" w:pos="1079"/>
        </w:tabs>
        <w:spacing w:line="480" w:lineRule="auto"/>
        <w:ind w:left="740" w:right="1375" w:firstLine="0"/>
        <w:rPr>
          <w:sz w:val="24"/>
        </w:rPr>
      </w:pPr>
      <w:r>
        <w:rPr>
          <w:sz w:val="24"/>
        </w:rPr>
        <w:t>Involve team members and responders in walkaround inspections, inspections conducted</w:t>
      </w:r>
      <w:r>
        <w:rPr>
          <w:spacing w:val="-3"/>
          <w:sz w:val="24"/>
        </w:rPr>
        <w:t xml:space="preserve"> </w:t>
      </w:r>
      <w:r>
        <w:rPr>
          <w:sz w:val="24"/>
        </w:rPr>
        <w:t>in</w:t>
      </w:r>
      <w:r>
        <w:rPr>
          <w:spacing w:val="-3"/>
          <w:sz w:val="24"/>
        </w:rPr>
        <w:t xml:space="preserve"> </w:t>
      </w:r>
      <w:r>
        <w:rPr>
          <w:sz w:val="24"/>
        </w:rPr>
        <w:t>response</w:t>
      </w:r>
      <w:r>
        <w:rPr>
          <w:spacing w:val="-4"/>
          <w:sz w:val="24"/>
        </w:rPr>
        <w:t xml:space="preserve"> </w:t>
      </w:r>
      <w:r>
        <w:rPr>
          <w:sz w:val="24"/>
        </w:rPr>
        <w:t>to</w:t>
      </w:r>
      <w:r>
        <w:rPr>
          <w:spacing w:val="-3"/>
          <w:sz w:val="24"/>
        </w:rPr>
        <w:t xml:space="preserve"> </w:t>
      </w:r>
      <w:r>
        <w:rPr>
          <w:sz w:val="24"/>
        </w:rPr>
        <w:t>a</w:t>
      </w:r>
      <w:r>
        <w:rPr>
          <w:spacing w:val="-4"/>
          <w:sz w:val="24"/>
        </w:rPr>
        <w:t xml:space="preserve"> </w:t>
      </w:r>
      <w:r>
        <w:rPr>
          <w:sz w:val="24"/>
        </w:rPr>
        <w:t>health</w:t>
      </w:r>
      <w:r>
        <w:rPr>
          <w:spacing w:val="-3"/>
          <w:sz w:val="24"/>
        </w:rPr>
        <w:t xml:space="preserve"> </w:t>
      </w:r>
      <w:r>
        <w:rPr>
          <w:sz w:val="24"/>
        </w:rPr>
        <w:t>or</w:t>
      </w:r>
      <w:r>
        <w:rPr>
          <w:spacing w:val="-4"/>
          <w:sz w:val="24"/>
        </w:rPr>
        <w:t xml:space="preserve"> </w:t>
      </w:r>
      <w:r>
        <w:rPr>
          <w:sz w:val="24"/>
        </w:rPr>
        <w:t>safety</w:t>
      </w:r>
      <w:r>
        <w:rPr>
          <w:spacing w:val="-3"/>
          <w:sz w:val="24"/>
        </w:rPr>
        <w:t xml:space="preserve"> </w:t>
      </w:r>
      <w:r>
        <w:rPr>
          <w:sz w:val="24"/>
        </w:rPr>
        <w:t>concern</w:t>
      </w:r>
      <w:r>
        <w:rPr>
          <w:spacing w:val="-3"/>
          <w:sz w:val="24"/>
        </w:rPr>
        <w:t xml:space="preserve"> </w:t>
      </w:r>
      <w:r>
        <w:rPr>
          <w:sz w:val="24"/>
        </w:rPr>
        <w:t>raised,</w:t>
      </w:r>
      <w:r>
        <w:rPr>
          <w:spacing w:val="-3"/>
          <w:sz w:val="24"/>
        </w:rPr>
        <w:t xml:space="preserve"> </w:t>
      </w:r>
      <w:r>
        <w:rPr>
          <w:sz w:val="24"/>
        </w:rPr>
        <w:t>and</w:t>
      </w:r>
      <w:r>
        <w:rPr>
          <w:spacing w:val="-3"/>
          <w:sz w:val="24"/>
        </w:rPr>
        <w:t xml:space="preserve"> </w:t>
      </w:r>
      <w:r>
        <w:rPr>
          <w:sz w:val="24"/>
        </w:rPr>
        <w:t>incident</w:t>
      </w:r>
      <w:r>
        <w:rPr>
          <w:spacing w:val="-3"/>
          <w:sz w:val="24"/>
        </w:rPr>
        <w:t xml:space="preserve"> </w:t>
      </w:r>
      <w:r>
        <w:rPr>
          <w:sz w:val="24"/>
        </w:rPr>
        <w:t>investigations</w:t>
      </w:r>
      <w:r>
        <w:rPr>
          <w:spacing w:val="-3"/>
          <w:sz w:val="24"/>
        </w:rPr>
        <w:t xml:space="preserve"> </w:t>
      </w:r>
      <w:r>
        <w:rPr>
          <w:sz w:val="24"/>
        </w:rPr>
        <w:t>at the WERE and ESO’s own facility(ies);</w:t>
      </w:r>
    </w:p>
    <w:p w14:paraId="475B0D4D" w14:textId="77777777" w:rsidR="00E9319B" w:rsidRDefault="00407046">
      <w:pPr>
        <w:pStyle w:val="ListParagraph"/>
        <w:numPr>
          <w:ilvl w:val="0"/>
          <w:numId w:val="4"/>
        </w:numPr>
        <w:tabs>
          <w:tab w:val="left" w:pos="1077"/>
        </w:tabs>
        <w:spacing w:line="480" w:lineRule="auto"/>
        <w:ind w:left="740" w:right="1200" w:firstLine="0"/>
        <w:rPr>
          <w:sz w:val="24"/>
        </w:rPr>
      </w:pPr>
      <w:r>
        <w:rPr>
          <w:sz w:val="24"/>
        </w:rPr>
        <w:t>Encourage</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to</w:t>
      </w:r>
      <w:r>
        <w:rPr>
          <w:spacing w:val="-3"/>
          <w:sz w:val="24"/>
        </w:rPr>
        <w:t xml:space="preserve"> </w:t>
      </w:r>
      <w:r>
        <w:rPr>
          <w:sz w:val="24"/>
        </w:rPr>
        <w:t>report</w:t>
      </w:r>
      <w:r>
        <w:rPr>
          <w:spacing w:val="-3"/>
          <w:sz w:val="24"/>
        </w:rPr>
        <w:t xml:space="preserve"> </w:t>
      </w:r>
      <w:r>
        <w:rPr>
          <w:sz w:val="24"/>
        </w:rPr>
        <w:t>safety</w:t>
      </w:r>
      <w:r>
        <w:rPr>
          <w:spacing w:val="-3"/>
          <w:sz w:val="24"/>
        </w:rPr>
        <w:t xml:space="preserve"> </w:t>
      </w:r>
      <w:r>
        <w:rPr>
          <w:sz w:val="24"/>
        </w:rPr>
        <w:t>and</w:t>
      </w:r>
      <w:r>
        <w:rPr>
          <w:spacing w:val="-3"/>
          <w:sz w:val="24"/>
        </w:rPr>
        <w:t xml:space="preserve"> </w:t>
      </w:r>
      <w:r>
        <w:rPr>
          <w:sz w:val="24"/>
        </w:rPr>
        <w:t>health</w:t>
      </w:r>
      <w:r>
        <w:rPr>
          <w:spacing w:val="-3"/>
          <w:sz w:val="24"/>
        </w:rPr>
        <w:t xml:space="preserve"> </w:t>
      </w:r>
      <w:r>
        <w:rPr>
          <w:sz w:val="24"/>
        </w:rPr>
        <w:t>concerns,</w:t>
      </w:r>
      <w:r>
        <w:rPr>
          <w:spacing w:val="-3"/>
          <w:sz w:val="24"/>
        </w:rPr>
        <w:t xml:space="preserve"> </w:t>
      </w:r>
      <w:r>
        <w:rPr>
          <w:sz w:val="24"/>
        </w:rPr>
        <w:t>such</w:t>
      </w:r>
      <w:r>
        <w:rPr>
          <w:spacing w:val="-2"/>
          <w:sz w:val="24"/>
        </w:rPr>
        <w:t xml:space="preserve"> </w:t>
      </w:r>
      <w:r>
        <w:rPr>
          <w:sz w:val="24"/>
        </w:rPr>
        <w:t>as hazards, injuries, illnesses, near misses, and deficiencies in the ERP;</w:t>
      </w:r>
    </w:p>
    <w:p w14:paraId="0B1A0F1A" w14:textId="77777777" w:rsidR="00E9319B" w:rsidRDefault="00407046">
      <w:pPr>
        <w:pStyle w:val="ListParagraph"/>
        <w:numPr>
          <w:ilvl w:val="0"/>
          <w:numId w:val="4"/>
        </w:numPr>
        <w:tabs>
          <w:tab w:val="left" w:pos="1077"/>
        </w:tabs>
        <w:spacing w:before="1" w:line="480" w:lineRule="auto"/>
        <w:ind w:left="740" w:right="1368" w:firstLine="0"/>
        <w:rPr>
          <w:sz w:val="24"/>
        </w:rPr>
      </w:pPr>
      <w:r>
        <w:rPr>
          <w:sz w:val="24"/>
        </w:rPr>
        <w:t>Respond</w:t>
      </w:r>
      <w:r>
        <w:rPr>
          <w:spacing w:val="-3"/>
          <w:sz w:val="24"/>
        </w:rPr>
        <w:t xml:space="preserve"> </w:t>
      </w:r>
      <w:r>
        <w:rPr>
          <w:sz w:val="24"/>
        </w:rPr>
        <w:t>to</w:t>
      </w:r>
      <w:r>
        <w:rPr>
          <w:spacing w:val="-3"/>
          <w:sz w:val="24"/>
        </w:rPr>
        <w:t xml:space="preserve"> </w:t>
      </w:r>
      <w:r>
        <w:rPr>
          <w:sz w:val="24"/>
        </w:rPr>
        <w:t>reports</w:t>
      </w:r>
      <w:r>
        <w:rPr>
          <w:spacing w:val="-3"/>
          <w:sz w:val="24"/>
        </w:rPr>
        <w:t xml:space="preserve"> </w:t>
      </w:r>
      <w:r>
        <w:rPr>
          <w:sz w:val="24"/>
        </w:rPr>
        <w:t>made</w:t>
      </w:r>
      <w:r>
        <w:rPr>
          <w:spacing w:val="-4"/>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paragraph</w:t>
      </w:r>
      <w:r>
        <w:rPr>
          <w:spacing w:val="-3"/>
          <w:sz w:val="24"/>
        </w:rPr>
        <w:t xml:space="preserve"> </w:t>
      </w:r>
      <w:r>
        <w:rPr>
          <w:sz w:val="24"/>
        </w:rPr>
        <w:t>(e)(5)</w:t>
      </w:r>
      <w:r>
        <w:rPr>
          <w:spacing w:val="-4"/>
          <w:sz w:val="24"/>
        </w:rPr>
        <w:t xml:space="preserve"> </w:t>
      </w:r>
      <w:r>
        <w:rPr>
          <w:sz w:val="24"/>
        </w:rPr>
        <w:t>in</w:t>
      </w:r>
      <w:r>
        <w:rPr>
          <w:spacing w:val="-1"/>
          <w:sz w:val="24"/>
        </w:rPr>
        <w:t xml:space="preserve"> </w:t>
      </w:r>
      <w:r>
        <w:rPr>
          <w:sz w:val="24"/>
        </w:rPr>
        <w:t>a</w:t>
      </w:r>
      <w:r>
        <w:rPr>
          <w:spacing w:val="-4"/>
          <w:sz w:val="24"/>
        </w:rPr>
        <w:t xml:space="preserve"> </w:t>
      </w:r>
      <w:r>
        <w:rPr>
          <w:sz w:val="24"/>
        </w:rPr>
        <w:t>reasonable</w:t>
      </w:r>
      <w:r>
        <w:rPr>
          <w:spacing w:val="-4"/>
          <w:sz w:val="24"/>
        </w:rPr>
        <w:t xml:space="preserve"> </w:t>
      </w:r>
      <w:r>
        <w:rPr>
          <w:sz w:val="24"/>
        </w:rPr>
        <w:t xml:space="preserve">period; </w:t>
      </w:r>
      <w:r>
        <w:rPr>
          <w:spacing w:val="-4"/>
          <w:sz w:val="24"/>
        </w:rPr>
        <w:t>and</w:t>
      </w:r>
    </w:p>
    <w:p w14:paraId="01C220E8" w14:textId="77777777" w:rsidR="00E9319B" w:rsidRDefault="00407046">
      <w:pPr>
        <w:pStyle w:val="ListParagraph"/>
        <w:numPr>
          <w:ilvl w:val="0"/>
          <w:numId w:val="4"/>
        </w:numPr>
        <w:tabs>
          <w:tab w:val="left" w:pos="1077"/>
        </w:tabs>
        <w:spacing w:line="480" w:lineRule="auto"/>
        <w:ind w:left="740" w:right="1602" w:firstLine="0"/>
        <w:rPr>
          <w:sz w:val="24"/>
        </w:rPr>
      </w:pPr>
      <w:r>
        <w:rPr>
          <w:sz w:val="24"/>
        </w:rPr>
        <w:t>Post</w:t>
      </w:r>
      <w:r>
        <w:rPr>
          <w:spacing w:val="-4"/>
          <w:sz w:val="24"/>
        </w:rPr>
        <w:t xml:space="preserve"> </w:t>
      </w:r>
      <w:r>
        <w:rPr>
          <w:sz w:val="24"/>
        </w:rPr>
        <w:t>procedures</w:t>
      </w:r>
      <w:r>
        <w:rPr>
          <w:spacing w:val="-4"/>
          <w:sz w:val="24"/>
        </w:rPr>
        <w:t xml:space="preserve"> </w:t>
      </w:r>
      <w:r>
        <w:rPr>
          <w:sz w:val="24"/>
        </w:rPr>
        <w:t>for</w:t>
      </w:r>
      <w:r>
        <w:rPr>
          <w:spacing w:val="-3"/>
          <w:sz w:val="24"/>
        </w:rPr>
        <w:t xml:space="preserve"> </w:t>
      </w:r>
      <w:r>
        <w:rPr>
          <w:sz w:val="24"/>
        </w:rPr>
        <w:t>reporting</w:t>
      </w:r>
      <w:r>
        <w:rPr>
          <w:spacing w:val="-4"/>
          <w:sz w:val="24"/>
        </w:rPr>
        <w:t xml:space="preserve"> </w:t>
      </w:r>
      <w:r>
        <w:rPr>
          <w:sz w:val="24"/>
        </w:rPr>
        <w:t>safety</w:t>
      </w:r>
      <w:r>
        <w:rPr>
          <w:spacing w:val="-4"/>
          <w:sz w:val="24"/>
        </w:rPr>
        <w:t xml:space="preserve"> </w:t>
      </w:r>
      <w:r>
        <w:rPr>
          <w:sz w:val="24"/>
        </w:rPr>
        <w:t>and</w:t>
      </w:r>
      <w:r>
        <w:rPr>
          <w:spacing w:val="-4"/>
          <w:sz w:val="24"/>
        </w:rPr>
        <w:t xml:space="preserve"> </w:t>
      </w:r>
      <w:r>
        <w:rPr>
          <w:sz w:val="24"/>
        </w:rPr>
        <w:t>health</w:t>
      </w:r>
      <w:r>
        <w:rPr>
          <w:spacing w:val="-4"/>
          <w:sz w:val="24"/>
        </w:rPr>
        <w:t xml:space="preserve"> </w:t>
      </w:r>
      <w:r>
        <w:rPr>
          <w:sz w:val="24"/>
        </w:rPr>
        <w:t>concerns</w:t>
      </w:r>
      <w:r>
        <w:rPr>
          <w:spacing w:val="-4"/>
          <w:sz w:val="24"/>
        </w:rPr>
        <w:t xml:space="preserve"> </w:t>
      </w:r>
      <w:r>
        <w:rPr>
          <w:sz w:val="24"/>
        </w:rPr>
        <w:t>under</w:t>
      </w:r>
      <w:r>
        <w:rPr>
          <w:spacing w:val="-5"/>
          <w:sz w:val="24"/>
        </w:rPr>
        <w:t xml:space="preserve"> </w:t>
      </w:r>
      <w:r>
        <w:rPr>
          <w:sz w:val="24"/>
        </w:rPr>
        <w:t>paragraph</w:t>
      </w:r>
      <w:r>
        <w:rPr>
          <w:spacing w:val="-4"/>
          <w:sz w:val="24"/>
        </w:rPr>
        <w:t xml:space="preserve"> </w:t>
      </w:r>
      <w:r>
        <w:rPr>
          <w:sz w:val="24"/>
        </w:rPr>
        <w:t>(e)(5)</w:t>
      </w:r>
      <w:r>
        <w:rPr>
          <w:spacing w:val="-5"/>
          <w:sz w:val="24"/>
        </w:rPr>
        <w:t xml:space="preserve"> </w:t>
      </w:r>
      <w:r>
        <w:rPr>
          <w:sz w:val="24"/>
        </w:rPr>
        <w:t>of this section in a conspicuous place or places where notices to team members and responders are customarily posted.</w:t>
      </w:r>
    </w:p>
    <w:p w14:paraId="0F750A33" w14:textId="77777777" w:rsidR="00E9319B" w:rsidRDefault="00407046">
      <w:pPr>
        <w:pStyle w:val="Heading2"/>
        <w:numPr>
          <w:ilvl w:val="0"/>
          <w:numId w:val="7"/>
        </w:numPr>
        <w:tabs>
          <w:tab w:val="left" w:pos="1036"/>
        </w:tabs>
        <w:ind w:left="1036" w:hanging="296"/>
      </w:pPr>
      <w:r>
        <w:t>WERT</w:t>
      </w:r>
      <w:r>
        <w:rPr>
          <w:spacing w:val="-4"/>
        </w:rPr>
        <w:t xml:space="preserve"> </w:t>
      </w:r>
      <w:r>
        <w:t>and</w:t>
      </w:r>
      <w:r>
        <w:rPr>
          <w:spacing w:val="-2"/>
        </w:rPr>
        <w:t xml:space="preserve"> </w:t>
      </w:r>
      <w:r>
        <w:t>ESO</w:t>
      </w:r>
      <w:r>
        <w:rPr>
          <w:spacing w:val="-2"/>
        </w:rPr>
        <w:t xml:space="preserve"> </w:t>
      </w:r>
      <w:r>
        <w:t>Risk</w:t>
      </w:r>
      <w:r>
        <w:rPr>
          <w:spacing w:val="-2"/>
        </w:rPr>
        <w:t xml:space="preserve"> </w:t>
      </w:r>
      <w:r>
        <w:t>Management</w:t>
      </w:r>
      <w:r>
        <w:rPr>
          <w:spacing w:val="-2"/>
        </w:rPr>
        <w:t xml:space="preserve"> </w:t>
      </w:r>
      <w:r>
        <w:rPr>
          <w:spacing w:val="-4"/>
        </w:rPr>
        <w:t>Plan.</w:t>
      </w:r>
    </w:p>
    <w:p w14:paraId="1814F690" w14:textId="77777777" w:rsidR="00E9319B" w:rsidRDefault="00E9319B">
      <w:pPr>
        <w:sectPr w:rsidR="00E9319B">
          <w:pgSz w:w="12240" w:h="15840"/>
          <w:pgMar w:top="1360" w:right="240" w:bottom="1220" w:left="1420" w:header="0" w:footer="1034" w:gutter="0"/>
          <w:cols w:space="720"/>
        </w:sectPr>
      </w:pPr>
    </w:p>
    <w:p w14:paraId="7743A6FC" w14:textId="77777777" w:rsidR="00E9319B" w:rsidRDefault="00407046">
      <w:pPr>
        <w:pStyle w:val="ListParagraph"/>
        <w:numPr>
          <w:ilvl w:val="1"/>
          <w:numId w:val="7"/>
        </w:numPr>
        <w:tabs>
          <w:tab w:val="left" w:pos="1077"/>
        </w:tabs>
        <w:spacing w:before="79" w:line="480" w:lineRule="auto"/>
        <w:ind w:left="740" w:right="1449"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written</w:t>
      </w:r>
      <w:r>
        <w:rPr>
          <w:spacing w:val="-3"/>
          <w:sz w:val="24"/>
        </w:rPr>
        <w:t xml:space="preserve"> </w:t>
      </w:r>
      <w:r>
        <w:rPr>
          <w:sz w:val="24"/>
        </w:rPr>
        <w:t>comprehensive</w:t>
      </w:r>
      <w:r>
        <w:rPr>
          <w:spacing w:val="-4"/>
          <w:sz w:val="24"/>
        </w:rPr>
        <w:t xml:space="preserve"> </w:t>
      </w:r>
      <w:r>
        <w:rPr>
          <w:sz w:val="24"/>
        </w:rPr>
        <w:t>risk management plan (RMP), based on the type and level of service(s) established in paragraphs (c) and (d) of this section, that:</w:t>
      </w:r>
    </w:p>
    <w:p w14:paraId="796A05FB" w14:textId="77777777" w:rsidR="00E9319B" w:rsidRDefault="00407046">
      <w:pPr>
        <w:pStyle w:val="ListParagraph"/>
        <w:numPr>
          <w:ilvl w:val="2"/>
          <w:numId w:val="7"/>
        </w:numPr>
        <w:tabs>
          <w:tab w:val="left" w:pos="1024"/>
        </w:tabs>
        <w:spacing w:line="480" w:lineRule="auto"/>
        <w:ind w:left="740" w:right="1739" w:firstLine="0"/>
        <w:rPr>
          <w:sz w:val="24"/>
        </w:rPr>
      </w:pPr>
      <w:r>
        <w:rPr>
          <w:sz w:val="24"/>
        </w:rPr>
        <w:t>Covers,</w:t>
      </w:r>
      <w:r>
        <w:rPr>
          <w:spacing w:val="-4"/>
          <w:sz w:val="24"/>
        </w:rPr>
        <w:t xml:space="preserve"> </w:t>
      </w:r>
      <w:r>
        <w:rPr>
          <w:sz w:val="24"/>
        </w:rPr>
        <w:t>at</w:t>
      </w:r>
      <w:r>
        <w:rPr>
          <w:spacing w:val="-4"/>
          <w:sz w:val="24"/>
        </w:rPr>
        <w:t xml:space="preserve"> </w:t>
      </w:r>
      <w:r>
        <w:rPr>
          <w:sz w:val="24"/>
        </w:rPr>
        <w:t>a</w:t>
      </w:r>
      <w:r>
        <w:rPr>
          <w:spacing w:val="-5"/>
          <w:sz w:val="24"/>
        </w:rPr>
        <w:t xml:space="preserve"> </w:t>
      </w:r>
      <w:r>
        <w:rPr>
          <w:sz w:val="24"/>
        </w:rPr>
        <w:t>minimum,</w:t>
      </w:r>
      <w:r>
        <w:rPr>
          <w:spacing w:val="-4"/>
          <w:sz w:val="24"/>
        </w:rPr>
        <w:t xml:space="preserve"> </w:t>
      </w:r>
      <w:r>
        <w:rPr>
          <w:sz w:val="24"/>
        </w:rPr>
        <w:t>risks</w:t>
      </w:r>
      <w:r>
        <w:rPr>
          <w:spacing w:val="-4"/>
          <w:sz w:val="24"/>
        </w:rPr>
        <w:t xml:space="preserve"> </w:t>
      </w:r>
      <w:r>
        <w:rPr>
          <w:sz w:val="24"/>
        </w:rPr>
        <w:t>to</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2"/>
          <w:sz w:val="24"/>
        </w:rPr>
        <w:t xml:space="preserve"> </w:t>
      </w:r>
      <w:r>
        <w:rPr>
          <w:sz w:val="24"/>
        </w:rPr>
        <w:t>associated</w:t>
      </w:r>
      <w:r>
        <w:rPr>
          <w:spacing w:val="-2"/>
          <w:sz w:val="24"/>
        </w:rPr>
        <w:t xml:space="preserve"> </w:t>
      </w:r>
      <w:r>
        <w:rPr>
          <w:sz w:val="24"/>
        </w:rPr>
        <w:t>with</w:t>
      </w:r>
      <w:r>
        <w:rPr>
          <w:spacing w:val="-4"/>
          <w:sz w:val="24"/>
        </w:rPr>
        <w:t xml:space="preserve"> </w:t>
      </w:r>
      <w:r>
        <w:rPr>
          <w:sz w:val="24"/>
        </w:rPr>
        <w:t xml:space="preserve">the </w:t>
      </w:r>
      <w:r>
        <w:rPr>
          <w:spacing w:val="-2"/>
          <w:sz w:val="24"/>
        </w:rPr>
        <w:t>following:</w:t>
      </w:r>
    </w:p>
    <w:p w14:paraId="737478E0" w14:textId="77777777" w:rsidR="00E9319B" w:rsidRDefault="00407046">
      <w:pPr>
        <w:pStyle w:val="ListParagraph"/>
        <w:numPr>
          <w:ilvl w:val="3"/>
          <w:numId w:val="7"/>
        </w:numPr>
        <w:tabs>
          <w:tab w:val="left" w:pos="1130"/>
        </w:tabs>
        <w:ind w:left="1130" w:hanging="390"/>
        <w:rPr>
          <w:sz w:val="24"/>
        </w:rPr>
      </w:pPr>
      <w:r>
        <w:rPr>
          <w:sz w:val="24"/>
        </w:rPr>
        <w:t>Activities</w:t>
      </w:r>
      <w:r>
        <w:rPr>
          <w:spacing w:val="-4"/>
          <w:sz w:val="24"/>
        </w:rPr>
        <w:t xml:space="preserve"> </w:t>
      </w:r>
      <w:r>
        <w:rPr>
          <w:sz w:val="24"/>
        </w:rPr>
        <w:t>at</w:t>
      </w:r>
      <w:r>
        <w:rPr>
          <w:spacing w:val="-2"/>
          <w:sz w:val="24"/>
        </w:rPr>
        <w:t xml:space="preserve"> </w:t>
      </w:r>
      <w:r>
        <w:rPr>
          <w:sz w:val="24"/>
        </w:rPr>
        <w:t>WERE</w:t>
      </w:r>
      <w:r>
        <w:rPr>
          <w:spacing w:val="1"/>
          <w:sz w:val="24"/>
        </w:rPr>
        <w:t xml:space="preserve"> </w:t>
      </w:r>
      <w:r>
        <w:rPr>
          <w:sz w:val="24"/>
        </w:rPr>
        <w:t>and</w:t>
      </w:r>
      <w:r>
        <w:rPr>
          <w:spacing w:val="-2"/>
          <w:sz w:val="24"/>
        </w:rPr>
        <w:t xml:space="preserve"> </w:t>
      </w:r>
      <w:r>
        <w:rPr>
          <w:sz w:val="24"/>
        </w:rPr>
        <w:t>ESO</w:t>
      </w:r>
      <w:r>
        <w:rPr>
          <w:spacing w:val="-2"/>
          <w:sz w:val="24"/>
        </w:rPr>
        <w:t xml:space="preserve"> facilities;</w:t>
      </w:r>
    </w:p>
    <w:p w14:paraId="564E0B9B" w14:textId="77777777" w:rsidR="00E9319B" w:rsidRDefault="00E9319B">
      <w:pPr>
        <w:pStyle w:val="BodyText"/>
        <w:ind w:left="0"/>
      </w:pPr>
    </w:p>
    <w:p w14:paraId="0B20183F" w14:textId="77777777" w:rsidR="00E9319B" w:rsidRDefault="00407046">
      <w:pPr>
        <w:pStyle w:val="ListParagraph"/>
        <w:numPr>
          <w:ilvl w:val="3"/>
          <w:numId w:val="7"/>
        </w:numPr>
        <w:tabs>
          <w:tab w:val="left" w:pos="1117"/>
        </w:tabs>
        <w:ind w:left="1117" w:hanging="377"/>
        <w:rPr>
          <w:sz w:val="24"/>
        </w:rPr>
      </w:pPr>
      <w:r>
        <w:rPr>
          <w:spacing w:val="-2"/>
          <w:sz w:val="24"/>
        </w:rPr>
        <w:t>Training;</w:t>
      </w:r>
    </w:p>
    <w:p w14:paraId="694EE1AE" w14:textId="77777777" w:rsidR="00E9319B" w:rsidRDefault="00E9319B">
      <w:pPr>
        <w:pStyle w:val="BodyText"/>
        <w:ind w:left="0"/>
      </w:pPr>
    </w:p>
    <w:p w14:paraId="1234C447" w14:textId="77777777" w:rsidR="00E9319B" w:rsidRDefault="00407046">
      <w:pPr>
        <w:pStyle w:val="ListParagraph"/>
        <w:numPr>
          <w:ilvl w:val="3"/>
          <w:numId w:val="7"/>
        </w:numPr>
        <w:tabs>
          <w:tab w:val="left" w:pos="1117"/>
        </w:tabs>
        <w:ind w:left="1117" w:hanging="377"/>
        <w:rPr>
          <w:sz w:val="24"/>
        </w:rPr>
      </w:pPr>
      <w:r>
        <w:rPr>
          <w:sz w:val="24"/>
        </w:rPr>
        <w:t>Vehicle</w:t>
      </w:r>
      <w:r>
        <w:rPr>
          <w:spacing w:val="-4"/>
          <w:sz w:val="24"/>
        </w:rPr>
        <w:t xml:space="preserve"> </w:t>
      </w:r>
      <w:r>
        <w:rPr>
          <w:spacing w:val="-2"/>
          <w:sz w:val="24"/>
        </w:rPr>
        <w:t>operations;</w:t>
      </w:r>
    </w:p>
    <w:p w14:paraId="0D5A9922" w14:textId="77777777" w:rsidR="00E9319B" w:rsidRDefault="00E9319B">
      <w:pPr>
        <w:pStyle w:val="BodyText"/>
        <w:ind w:left="0"/>
      </w:pPr>
    </w:p>
    <w:p w14:paraId="67B16FD0" w14:textId="77777777" w:rsidR="00E9319B" w:rsidRDefault="00407046">
      <w:pPr>
        <w:pStyle w:val="ListParagraph"/>
        <w:numPr>
          <w:ilvl w:val="3"/>
          <w:numId w:val="7"/>
        </w:numPr>
        <w:tabs>
          <w:tab w:val="left" w:pos="1130"/>
        </w:tabs>
        <w:ind w:left="1130" w:hanging="390"/>
        <w:rPr>
          <w:sz w:val="24"/>
        </w:rPr>
      </w:pPr>
      <w:r>
        <w:rPr>
          <w:sz w:val="24"/>
        </w:rPr>
        <w:t>Operations</w:t>
      </w:r>
      <w:r>
        <w:rPr>
          <w:spacing w:val="-2"/>
          <w:sz w:val="24"/>
        </w:rPr>
        <w:t xml:space="preserve"> </w:t>
      </w:r>
      <w:r>
        <w:rPr>
          <w:sz w:val="24"/>
        </w:rPr>
        <w:t>at</w:t>
      </w:r>
      <w:r>
        <w:rPr>
          <w:spacing w:val="-2"/>
          <w:sz w:val="24"/>
        </w:rPr>
        <w:t xml:space="preserve"> </w:t>
      </w:r>
      <w:r>
        <w:rPr>
          <w:sz w:val="24"/>
        </w:rPr>
        <w:t>emergency</w:t>
      </w:r>
      <w:r>
        <w:rPr>
          <w:spacing w:val="-2"/>
          <w:sz w:val="24"/>
        </w:rPr>
        <w:t xml:space="preserve"> incidents;</w:t>
      </w:r>
    </w:p>
    <w:p w14:paraId="1D1B5CD3" w14:textId="77777777" w:rsidR="00E9319B" w:rsidRDefault="00E9319B">
      <w:pPr>
        <w:pStyle w:val="BodyText"/>
        <w:ind w:left="0"/>
      </w:pPr>
    </w:p>
    <w:p w14:paraId="3DC4D176" w14:textId="77777777" w:rsidR="00E9319B" w:rsidRDefault="00407046">
      <w:pPr>
        <w:pStyle w:val="ListParagraph"/>
        <w:numPr>
          <w:ilvl w:val="3"/>
          <w:numId w:val="7"/>
        </w:numPr>
        <w:tabs>
          <w:tab w:val="left" w:pos="1103"/>
        </w:tabs>
        <w:ind w:left="1103" w:hanging="363"/>
        <w:rPr>
          <w:sz w:val="24"/>
        </w:rPr>
      </w:pPr>
      <w:r>
        <w:rPr>
          <w:sz w:val="24"/>
        </w:rPr>
        <w:t>Non-emergency</w:t>
      </w:r>
      <w:r>
        <w:rPr>
          <w:spacing w:val="-5"/>
          <w:sz w:val="24"/>
        </w:rPr>
        <w:t xml:space="preserve"> </w:t>
      </w:r>
      <w:r>
        <w:rPr>
          <w:sz w:val="24"/>
        </w:rPr>
        <w:t>services</w:t>
      </w:r>
      <w:r>
        <w:rPr>
          <w:spacing w:val="-2"/>
          <w:sz w:val="24"/>
        </w:rPr>
        <w:t xml:space="preserve"> </w:t>
      </w:r>
      <w:r>
        <w:rPr>
          <w:sz w:val="24"/>
        </w:rPr>
        <w:t>and</w:t>
      </w:r>
      <w:r>
        <w:rPr>
          <w:spacing w:val="-2"/>
          <w:sz w:val="24"/>
        </w:rPr>
        <w:t xml:space="preserve"> </w:t>
      </w:r>
      <w:r>
        <w:rPr>
          <w:sz w:val="24"/>
        </w:rPr>
        <w:t>activities;</w:t>
      </w:r>
      <w:r>
        <w:rPr>
          <w:spacing w:val="-2"/>
          <w:sz w:val="24"/>
        </w:rPr>
        <w:t xml:space="preserve"> </w:t>
      </w:r>
      <w:r>
        <w:rPr>
          <w:spacing w:val="-5"/>
          <w:sz w:val="24"/>
        </w:rPr>
        <w:t>and</w:t>
      </w:r>
    </w:p>
    <w:p w14:paraId="42A4684B" w14:textId="77777777" w:rsidR="00E9319B" w:rsidRDefault="00E9319B">
      <w:pPr>
        <w:pStyle w:val="BodyText"/>
        <w:ind w:left="0"/>
      </w:pPr>
    </w:p>
    <w:p w14:paraId="3841E993" w14:textId="77777777" w:rsidR="00E9319B" w:rsidRDefault="00407046">
      <w:pPr>
        <w:pStyle w:val="ListParagraph"/>
        <w:numPr>
          <w:ilvl w:val="3"/>
          <w:numId w:val="7"/>
        </w:numPr>
        <w:tabs>
          <w:tab w:val="left" w:pos="1088"/>
        </w:tabs>
        <w:spacing w:line="480" w:lineRule="auto"/>
        <w:ind w:left="739" w:right="1902" w:firstLine="0"/>
        <w:rPr>
          <w:sz w:val="24"/>
        </w:rPr>
      </w:pPr>
      <w:r>
        <w:rPr>
          <w:sz w:val="24"/>
        </w:rPr>
        <w:t>Activities</w:t>
      </w:r>
      <w:r>
        <w:rPr>
          <w:spacing w:val="-4"/>
          <w:sz w:val="24"/>
        </w:rPr>
        <w:t xml:space="preserve"> </w:t>
      </w:r>
      <w:r>
        <w:rPr>
          <w:sz w:val="24"/>
        </w:rPr>
        <w:t>that</w:t>
      </w:r>
      <w:r>
        <w:rPr>
          <w:spacing w:val="-4"/>
          <w:sz w:val="24"/>
        </w:rPr>
        <w:t xml:space="preserve"> </w:t>
      </w:r>
      <w:r>
        <w:rPr>
          <w:sz w:val="24"/>
        </w:rPr>
        <w:t>lead</w:t>
      </w:r>
      <w:r>
        <w:rPr>
          <w:spacing w:val="-4"/>
          <w:sz w:val="24"/>
        </w:rPr>
        <w:t xml:space="preserve"> </w:t>
      </w:r>
      <w:r>
        <w:rPr>
          <w:sz w:val="24"/>
        </w:rPr>
        <w:t>to</w:t>
      </w:r>
      <w:r>
        <w:rPr>
          <w:spacing w:val="-4"/>
          <w:sz w:val="24"/>
        </w:rPr>
        <w:t xml:space="preserve"> </w:t>
      </w:r>
      <w:r>
        <w:rPr>
          <w:sz w:val="24"/>
        </w:rPr>
        <w:t>exposure</w:t>
      </w:r>
      <w:r>
        <w:rPr>
          <w:spacing w:val="-5"/>
          <w:sz w:val="24"/>
        </w:rPr>
        <w:t xml:space="preserve"> </w:t>
      </w:r>
      <w:r>
        <w:rPr>
          <w:sz w:val="24"/>
        </w:rPr>
        <w:t>to</w:t>
      </w:r>
      <w:r>
        <w:rPr>
          <w:spacing w:val="-4"/>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carcinogens,</w:t>
      </w:r>
      <w:r>
        <w:rPr>
          <w:spacing w:val="-4"/>
          <w:sz w:val="24"/>
        </w:rPr>
        <w:t xml:space="preserve"> </w:t>
      </w:r>
      <w:r>
        <w:rPr>
          <w:sz w:val="24"/>
        </w:rPr>
        <w:t>and</w:t>
      </w:r>
      <w:r>
        <w:rPr>
          <w:spacing w:val="-4"/>
          <w:sz w:val="24"/>
        </w:rPr>
        <w:t xml:space="preserve"> </w:t>
      </w:r>
      <w:r>
        <w:rPr>
          <w:sz w:val="24"/>
        </w:rPr>
        <w:t>other incident-related health hazards.</w:t>
      </w:r>
    </w:p>
    <w:p w14:paraId="53AA8E8F" w14:textId="77777777" w:rsidR="00E9319B" w:rsidRDefault="00407046">
      <w:pPr>
        <w:pStyle w:val="ListParagraph"/>
        <w:numPr>
          <w:ilvl w:val="2"/>
          <w:numId w:val="7"/>
        </w:numPr>
        <w:tabs>
          <w:tab w:val="left" w:pos="1091"/>
        </w:tabs>
        <w:spacing w:line="480" w:lineRule="auto"/>
        <w:ind w:left="740" w:right="1449" w:firstLine="0"/>
        <w:rPr>
          <w:sz w:val="24"/>
        </w:rPr>
      </w:pPr>
      <w:r>
        <w:rPr>
          <w:sz w:val="24"/>
        </w:rPr>
        <w:t>Includes,</w:t>
      </w:r>
      <w:r>
        <w:rPr>
          <w:spacing w:val="-4"/>
          <w:sz w:val="24"/>
        </w:rPr>
        <w:t xml:space="preserve"> </w:t>
      </w:r>
      <w:r>
        <w:rPr>
          <w:sz w:val="24"/>
        </w:rPr>
        <w:t>at</w:t>
      </w:r>
      <w:r>
        <w:rPr>
          <w:spacing w:val="-2"/>
          <w:sz w:val="24"/>
        </w:rPr>
        <w:t xml:space="preserve"> </w:t>
      </w:r>
      <w:r>
        <w:rPr>
          <w:sz w:val="24"/>
        </w:rPr>
        <w:t>a</w:t>
      </w:r>
      <w:r>
        <w:rPr>
          <w:spacing w:val="-5"/>
          <w:sz w:val="24"/>
        </w:rPr>
        <w:t xml:space="preserve"> </w:t>
      </w:r>
      <w:r>
        <w:rPr>
          <w:sz w:val="24"/>
        </w:rPr>
        <w:t>minimum,</w:t>
      </w:r>
      <w:r>
        <w:rPr>
          <w:spacing w:val="-4"/>
          <w:sz w:val="24"/>
        </w:rPr>
        <w:t xml:space="preserve"> </w:t>
      </w:r>
      <w:r>
        <w:rPr>
          <w:sz w:val="24"/>
        </w:rPr>
        <w:t>the</w:t>
      </w:r>
      <w:r>
        <w:rPr>
          <w:spacing w:val="-5"/>
          <w:sz w:val="24"/>
        </w:rPr>
        <w:t xml:space="preserve"> </w:t>
      </w:r>
      <w:r>
        <w:rPr>
          <w:sz w:val="24"/>
        </w:rPr>
        <w:t>following</w:t>
      </w:r>
      <w:r>
        <w:rPr>
          <w:spacing w:val="-4"/>
          <w:sz w:val="24"/>
        </w:rPr>
        <w:t xml:space="preserve"> </w:t>
      </w:r>
      <w:r>
        <w:rPr>
          <w:sz w:val="24"/>
        </w:rPr>
        <w:t>components</w:t>
      </w:r>
      <w:r>
        <w:rPr>
          <w:spacing w:val="-4"/>
          <w:sz w:val="24"/>
        </w:rPr>
        <w:t xml:space="preserve"> </w:t>
      </w:r>
      <w:r>
        <w:rPr>
          <w:sz w:val="24"/>
        </w:rPr>
        <w:t>with</w:t>
      </w:r>
      <w:r>
        <w:rPr>
          <w:spacing w:val="-4"/>
          <w:sz w:val="24"/>
        </w:rPr>
        <w:t xml:space="preserve"> </w:t>
      </w:r>
      <w:r>
        <w:rPr>
          <w:sz w:val="24"/>
        </w:rPr>
        <w:t>respect</w:t>
      </w:r>
      <w:r>
        <w:rPr>
          <w:spacing w:val="-4"/>
          <w:sz w:val="24"/>
        </w:rPr>
        <w:t xml:space="preserve"> </w:t>
      </w:r>
      <w:r>
        <w:rPr>
          <w:sz w:val="24"/>
        </w:rPr>
        <w:t>to</w:t>
      </w:r>
      <w:r>
        <w:rPr>
          <w:spacing w:val="-4"/>
          <w:sz w:val="24"/>
        </w:rPr>
        <w:t xml:space="preserve"> </w:t>
      </w:r>
      <w:r>
        <w:rPr>
          <w:sz w:val="24"/>
        </w:rPr>
        <w:t>hazards</w:t>
      </w:r>
      <w:r>
        <w:rPr>
          <w:spacing w:val="-4"/>
          <w:sz w:val="24"/>
        </w:rPr>
        <w:t xml:space="preserve"> </w:t>
      </w:r>
      <w:r>
        <w:rPr>
          <w:sz w:val="24"/>
        </w:rPr>
        <w:t>faced</w:t>
      </w:r>
      <w:r>
        <w:rPr>
          <w:spacing w:val="-4"/>
          <w:sz w:val="24"/>
        </w:rPr>
        <w:t xml:space="preserve"> </w:t>
      </w:r>
      <w:r>
        <w:rPr>
          <w:sz w:val="24"/>
        </w:rPr>
        <w:t>by team members and responders operating at incidents:</w:t>
      </w:r>
    </w:p>
    <w:p w14:paraId="512BDBD7" w14:textId="77777777" w:rsidR="00E9319B" w:rsidRDefault="00407046">
      <w:pPr>
        <w:pStyle w:val="ListParagraph"/>
        <w:numPr>
          <w:ilvl w:val="3"/>
          <w:numId w:val="7"/>
        </w:numPr>
        <w:tabs>
          <w:tab w:val="left" w:pos="1132"/>
        </w:tabs>
        <w:ind w:left="1132"/>
        <w:rPr>
          <w:sz w:val="24"/>
        </w:rPr>
      </w:pPr>
      <w:r>
        <w:rPr>
          <w:sz w:val="24"/>
        </w:rPr>
        <w:t>Identification</w:t>
      </w:r>
      <w:r>
        <w:rPr>
          <w:spacing w:val="-4"/>
          <w:sz w:val="24"/>
        </w:rPr>
        <w:t xml:space="preserve"> </w:t>
      </w:r>
      <w:r>
        <w:rPr>
          <w:sz w:val="24"/>
        </w:rPr>
        <w:t>of</w:t>
      </w:r>
      <w:r>
        <w:rPr>
          <w:spacing w:val="-3"/>
          <w:sz w:val="24"/>
        </w:rPr>
        <w:t xml:space="preserve"> </w:t>
      </w:r>
      <w:r>
        <w:rPr>
          <w:sz w:val="24"/>
        </w:rPr>
        <w:t>actual</w:t>
      </w:r>
      <w:r>
        <w:rPr>
          <w:spacing w:val="-2"/>
          <w:sz w:val="24"/>
        </w:rPr>
        <w:t xml:space="preserve"> </w:t>
      </w:r>
      <w:r>
        <w:rPr>
          <w:sz w:val="24"/>
        </w:rPr>
        <w:t>and</w:t>
      </w:r>
      <w:r>
        <w:rPr>
          <w:spacing w:val="-2"/>
          <w:sz w:val="24"/>
        </w:rPr>
        <w:t xml:space="preserve"> </w:t>
      </w:r>
      <w:r>
        <w:rPr>
          <w:sz w:val="24"/>
        </w:rPr>
        <w:t>reasonably</w:t>
      </w:r>
      <w:r>
        <w:rPr>
          <w:spacing w:val="-2"/>
          <w:sz w:val="24"/>
        </w:rPr>
        <w:t xml:space="preserve"> </w:t>
      </w:r>
      <w:r>
        <w:rPr>
          <w:sz w:val="24"/>
        </w:rPr>
        <w:t>anticipated</w:t>
      </w:r>
      <w:r>
        <w:rPr>
          <w:spacing w:val="-2"/>
          <w:sz w:val="24"/>
        </w:rPr>
        <w:t xml:space="preserve"> hazards;</w:t>
      </w:r>
    </w:p>
    <w:p w14:paraId="1A9DA36B" w14:textId="77777777" w:rsidR="00E9319B" w:rsidRDefault="00E9319B">
      <w:pPr>
        <w:pStyle w:val="BodyText"/>
        <w:ind w:left="0"/>
      </w:pPr>
    </w:p>
    <w:p w14:paraId="2C931152" w14:textId="77777777" w:rsidR="00E9319B" w:rsidRDefault="00407046">
      <w:pPr>
        <w:pStyle w:val="ListParagraph"/>
        <w:numPr>
          <w:ilvl w:val="3"/>
          <w:numId w:val="7"/>
        </w:numPr>
        <w:tabs>
          <w:tab w:val="left" w:pos="1117"/>
        </w:tabs>
        <w:spacing w:before="1" w:line="480" w:lineRule="auto"/>
        <w:ind w:left="740" w:right="1553" w:firstLine="0"/>
        <w:rPr>
          <w:sz w:val="24"/>
        </w:rPr>
      </w:pPr>
      <w:r>
        <w:rPr>
          <w:sz w:val="24"/>
        </w:rPr>
        <w:t>Evaluation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likelihood</w:t>
      </w:r>
      <w:r>
        <w:rPr>
          <w:spacing w:val="-2"/>
          <w:sz w:val="24"/>
        </w:rPr>
        <w:t xml:space="preserve"> </w:t>
      </w:r>
      <w:r>
        <w:rPr>
          <w:sz w:val="24"/>
        </w:rPr>
        <w:t>of</w:t>
      </w:r>
      <w:r>
        <w:rPr>
          <w:spacing w:val="-3"/>
          <w:sz w:val="24"/>
        </w:rPr>
        <w:t xml:space="preserve"> </w:t>
      </w:r>
      <w:r>
        <w:rPr>
          <w:sz w:val="24"/>
        </w:rPr>
        <w:t>occurrence</w:t>
      </w:r>
      <w:r>
        <w:rPr>
          <w:spacing w:val="-3"/>
          <w:sz w:val="24"/>
        </w:rPr>
        <w:t xml:space="preserve"> </w:t>
      </w:r>
      <w:r>
        <w:rPr>
          <w:sz w:val="24"/>
        </w:rPr>
        <w:t>of</w:t>
      </w:r>
      <w:r>
        <w:rPr>
          <w:spacing w:val="-3"/>
          <w:sz w:val="24"/>
        </w:rPr>
        <w:t xml:space="preserve"> </w:t>
      </w:r>
      <w:r>
        <w:rPr>
          <w:sz w:val="24"/>
        </w:rPr>
        <w:t>a</w:t>
      </w:r>
      <w:r>
        <w:rPr>
          <w:spacing w:val="-2"/>
          <w:sz w:val="24"/>
        </w:rPr>
        <w:t xml:space="preserve"> </w:t>
      </w:r>
      <w:r>
        <w:rPr>
          <w:sz w:val="24"/>
        </w:rPr>
        <w:t>given</w:t>
      </w:r>
      <w:r>
        <w:rPr>
          <w:spacing w:val="-2"/>
          <w:sz w:val="24"/>
        </w:rPr>
        <w:t xml:space="preserve"> </w:t>
      </w:r>
      <w:r>
        <w:rPr>
          <w:sz w:val="24"/>
        </w:rPr>
        <w:t>hazard</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severity</w:t>
      </w:r>
      <w:r>
        <w:rPr>
          <w:spacing w:val="-2"/>
          <w:sz w:val="24"/>
        </w:rPr>
        <w:t xml:space="preserve"> </w:t>
      </w:r>
      <w:r>
        <w:rPr>
          <w:sz w:val="24"/>
        </w:rPr>
        <w:t>of</w:t>
      </w:r>
      <w:r>
        <w:rPr>
          <w:spacing w:val="-3"/>
          <w:sz w:val="24"/>
        </w:rPr>
        <w:t xml:space="preserve"> </w:t>
      </w:r>
      <w:r>
        <w:rPr>
          <w:sz w:val="24"/>
        </w:rPr>
        <w:t>its potential consequences;</w:t>
      </w:r>
    </w:p>
    <w:p w14:paraId="210C3B47" w14:textId="77777777" w:rsidR="00E9319B" w:rsidRDefault="00407046">
      <w:pPr>
        <w:pStyle w:val="ListParagraph"/>
        <w:numPr>
          <w:ilvl w:val="3"/>
          <w:numId w:val="7"/>
        </w:numPr>
        <w:tabs>
          <w:tab w:val="left" w:pos="1117"/>
        </w:tabs>
        <w:spacing w:line="480" w:lineRule="auto"/>
        <w:ind w:left="740" w:right="1536" w:firstLine="0"/>
        <w:rPr>
          <w:sz w:val="24"/>
        </w:rPr>
      </w:pPr>
      <w:r>
        <w:rPr>
          <w:sz w:val="24"/>
        </w:rPr>
        <w:t>Establishment</w:t>
      </w:r>
      <w:r>
        <w:rPr>
          <w:spacing w:val="-4"/>
          <w:sz w:val="24"/>
        </w:rPr>
        <w:t xml:space="preserve"> </w:t>
      </w:r>
      <w:r>
        <w:rPr>
          <w:sz w:val="24"/>
        </w:rPr>
        <w:t>of</w:t>
      </w:r>
      <w:r>
        <w:rPr>
          <w:spacing w:val="-4"/>
          <w:sz w:val="24"/>
        </w:rPr>
        <w:t xml:space="preserve"> </w:t>
      </w:r>
      <w:r>
        <w:rPr>
          <w:sz w:val="24"/>
        </w:rPr>
        <w:t>priorities</w:t>
      </w:r>
      <w:r>
        <w:rPr>
          <w:spacing w:val="-4"/>
          <w:sz w:val="24"/>
        </w:rPr>
        <w:t xml:space="preserve"> </w:t>
      </w:r>
      <w:r>
        <w:rPr>
          <w:sz w:val="24"/>
        </w:rPr>
        <w:t>for</w:t>
      </w:r>
      <w:r>
        <w:rPr>
          <w:spacing w:val="-4"/>
          <w:sz w:val="24"/>
        </w:rPr>
        <w:t xml:space="preserve"> </w:t>
      </w:r>
      <w:r>
        <w:rPr>
          <w:sz w:val="24"/>
        </w:rPr>
        <w:t>action</w:t>
      </w:r>
      <w:r>
        <w:rPr>
          <w:spacing w:val="-4"/>
          <w:sz w:val="24"/>
        </w:rPr>
        <w:t xml:space="preserve"> </w:t>
      </w:r>
      <w:r>
        <w:rPr>
          <w:sz w:val="24"/>
        </w:rPr>
        <w:t>based</w:t>
      </w:r>
      <w:r>
        <w:rPr>
          <w:spacing w:val="-4"/>
          <w:sz w:val="24"/>
        </w:rPr>
        <w:t xml:space="preserve"> </w:t>
      </w:r>
      <w:r>
        <w:rPr>
          <w:sz w:val="24"/>
        </w:rPr>
        <w:t>upon</w:t>
      </w:r>
      <w:r>
        <w:rPr>
          <w:spacing w:val="-4"/>
          <w:sz w:val="24"/>
        </w:rPr>
        <w:t xml:space="preserve"> </w:t>
      </w:r>
      <w:r>
        <w:rPr>
          <w:sz w:val="24"/>
        </w:rPr>
        <w:t>a</w:t>
      </w:r>
      <w:r>
        <w:rPr>
          <w:spacing w:val="-4"/>
          <w:sz w:val="24"/>
        </w:rPr>
        <w:t xml:space="preserve"> </w:t>
      </w:r>
      <w:r>
        <w:rPr>
          <w:sz w:val="24"/>
        </w:rPr>
        <w:t>particular</w:t>
      </w:r>
      <w:r>
        <w:rPr>
          <w:spacing w:val="-4"/>
          <w:sz w:val="24"/>
        </w:rPr>
        <w:t xml:space="preserve"> </w:t>
      </w:r>
      <w:r>
        <w:rPr>
          <w:sz w:val="24"/>
        </w:rPr>
        <w:t>hazard’s</w:t>
      </w:r>
      <w:r>
        <w:rPr>
          <w:spacing w:val="-4"/>
          <w:sz w:val="24"/>
        </w:rPr>
        <w:t xml:space="preserve"> </w:t>
      </w:r>
      <w:r>
        <w:rPr>
          <w:sz w:val="24"/>
        </w:rPr>
        <w:t>severity</w:t>
      </w:r>
      <w:r>
        <w:rPr>
          <w:spacing w:val="-4"/>
          <w:sz w:val="24"/>
        </w:rPr>
        <w:t xml:space="preserve"> </w:t>
      </w:r>
      <w:r>
        <w:rPr>
          <w:sz w:val="24"/>
        </w:rPr>
        <w:t>and likelihood of occurrence;</w:t>
      </w:r>
    </w:p>
    <w:p w14:paraId="6D4AC704" w14:textId="77777777" w:rsidR="00E9319B" w:rsidRDefault="00407046">
      <w:pPr>
        <w:pStyle w:val="ListParagraph"/>
        <w:numPr>
          <w:ilvl w:val="3"/>
          <w:numId w:val="7"/>
        </w:numPr>
        <w:tabs>
          <w:tab w:val="left" w:pos="1130"/>
        </w:tabs>
        <w:spacing w:line="480" w:lineRule="auto"/>
        <w:ind w:left="740" w:right="1322" w:firstLine="0"/>
        <w:rPr>
          <w:sz w:val="24"/>
        </w:rPr>
      </w:pPr>
      <w:r>
        <w:rPr>
          <w:sz w:val="24"/>
        </w:rPr>
        <w:t>Risk</w:t>
      </w:r>
      <w:r>
        <w:rPr>
          <w:spacing w:val="-3"/>
          <w:sz w:val="24"/>
        </w:rPr>
        <w:t xml:space="preserve"> </w:t>
      </w:r>
      <w:r>
        <w:rPr>
          <w:sz w:val="24"/>
        </w:rPr>
        <w:t>control</w:t>
      </w:r>
      <w:r>
        <w:rPr>
          <w:spacing w:val="-3"/>
          <w:sz w:val="24"/>
        </w:rPr>
        <w:t xml:space="preserve"> </w:t>
      </w:r>
      <w:r>
        <w:rPr>
          <w:sz w:val="24"/>
        </w:rPr>
        <w:t>techniques</w:t>
      </w:r>
      <w:r>
        <w:rPr>
          <w:spacing w:val="-3"/>
          <w:sz w:val="24"/>
        </w:rPr>
        <w:t xml:space="preserve"> </w:t>
      </w:r>
      <w:r>
        <w:rPr>
          <w:sz w:val="24"/>
        </w:rPr>
        <w:t>for</w:t>
      </w:r>
      <w:r>
        <w:rPr>
          <w:spacing w:val="-4"/>
          <w:sz w:val="24"/>
        </w:rPr>
        <w:t xml:space="preserve"> </w:t>
      </w:r>
      <w:r>
        <w:rPr>
          <w:sz w:val="24"/>
        </w:rPr>
        <w:t>elimination</w:t>
      </w:r>
      <w:r>
        <w:rPr>
          <w:spacing w:val="-3"/>
          <w:sz w:val="24"/>
        </w:rPr>
        <w:t xml:space="preserve"> </w:t>
      </w:r>
      <w:r>
        <w:rPr>
          <w:sz w:val="24"/>
        </w:rPr>
        <w:t>or</w:t>
      </w:r>
      <w:r>
        <w:rPr>
          <w:spacing w:val="-4"/>
          <w:sz w:val="24"/>
        </w:rPr>
        <w:t xml:space="preserve"> </w:t>
      </w:r>
      <w:r>
        <w:rPr>
          <w:sz w:val="24"/>
        </w:rPr>
        <w:t>mitigation</w:t>
      </w:r>
      <w:r>
        <w:rPr>
          <w:spacing w:val="-3"/>
          <w:sz w:val="24"/>
        </w:rPr>
        <w:t xml:space="preserve"> </w:t>
      </w:r>
      <w:r>
        <w:rPr>
          <w:sz w:val="24"/>
        </w:rPr>
        <w:t>of</w:t>
      </w:r>
      <w:r>
        <w:rPr>
          <w:spacing w:val="-4"/>
          <w:sz w:val="24"/>
        </w:rPr>
        <w:t xml:space="preserve"> </w:t>
      </w:r>
      <w:r>
        <w:rPr>
          <w:sz w:val="24"/>
        </w:rPr>
        <w:t>potential</w:t>
      </w:r>
      <w:r>
        <w:rPr>
          <w:spacing w:val="-3"/>
          <w:sz w:val="24"/>
        </w:rPr>
        <w:t xml:space="preserve"> </w:t>
      </w:r>
      <w:r>
        <w:rPr>
          <w:sz w:val="24"/>
        </w:rPr>
        <w:t>hazards,</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plan for implementation of the most effective solutions; and</w:t>
      </w:r>
    </w:p>
    <w:p w14:paraId="68C1D571" w14:textId="77777777" w:rsidR="00E9319B" w:rsidRDefault="00407046">
      <w:pPr>
        <w:pStyle w:val="ListParagraph"/>
        <w:numPr>
          <w:ilvl w:val="3"/>
          <w:numId w:val="7"/>
        </w:numPr>
        <w:tabs>
          <w:tab w:val="left" w:pos="1103"/>
        </w:tabs>
        <w:ind w:left="1103" w:hanging="363"/>
        <w:rPr>
          <w:sz w:val="24"/>
        </w:rPr>
      </w:pPr>
      <w:r>
        <w:rPr>
          <w:sz w:val="24"/>
        </w:rPr>
        <w:t>A</w:t>
      </w:r>
      <w:r>
        <w:rPr>
          <w:spacing w:val="-4"/>
          <w:sz w:val="24"/>
        </w:rPr>
        <w:t xml:space="preserve"> </w:t>
      </w:r>
      <w:r>
        <w:rPr>
          <w:sz w:val="24"/>
        </w:rPr>
        <w:t>plan</w:t>
      </w:r>
      <w:r>
        <w:rPr>
          <w:spacing w:val="-1"/>
          <w:sz w:val="24"/>
        </w:rPr>
        <w:t xml:space="preserve"> </w:t>
      </w:r>
      <w:r>
        <w:rPr>
          <w:sz w:val="24"/>
        </w:rPr>
        <w:t>for</w:t>
      </w:r>
      <w:r>
        <w:rPr>
          <w:spacing w:val="-2"/>
          <w:sz w:val="24"/>
        </w:rPr>
        <w:t xml:space="preserve"> </w:t>
      </w:r>
      <w:r>
        <w:rPr>
          <w:sz w:val="24"/>
        </w:rPr>
        <w:t>post-incident</w:t>
      </w:r>
      <w:r>
        <w:rPr>
          <w:spacing w:val="-1"/>
          <w:sz w:val="24"/>
        </w:rPr>
        <w:t xml:space="preserve"> </w:t>
      </w:r>
      <w:r>
        <w:rPr>
          <w:sz w:val="24"/>
        </w:rPr>
        <w:t>evaluation</w:t>
      </w:r>
      <w:r>
        <w:rPr>
          <w:spacing w:val="-1"/>
          <w:sz w:val="24"/>
        </w:rPr>
        <w:t xml:space="preserve"> </w:t>
      </w:r>
      <w:r>
        <w:rPr>
          <w:sz w:val="24"/>
        </w:rPr>
        <w:t>of</w:t>
      </w:r>
      <w:r>
        <w:rPr>
          <w:spacing w:val="-2"/>
          <w:sz w:val="24"/>
        </w:rPr>
        <w:t xml:space="preserve"> </w:t>
      </w:r>
      <w:r>
        <w:rPr>
          <w:sz w:val="24"/>
        </w:rPr>
        <w:t>effectiveness</w:t>
      </w:r>
      <w:r>
        <w:rPr>
          <w:spacing w:val="-1"/>
          <w:sz w:val="24"/>
        </w:rPr>
        <w:t xml:space="preserve"> </w:t>
      </w:r>
      <w:r>
        <w:rPr>
          <w:sz w:val="24"/>
        </w:rPr>
        <w:t>of</w:t>
      </w:r>
      <w:r>
        <w:rPr>
          <w:spacing w:val="-2"/>
          <w:sz w:val="24"/>
        </w:rPr>
        <w:t xml:space="preserve"> </w:t>
      </w:r>
      <w:r>
        <w:rPr>
          <w:sz w:val="24"/>
        </w:rPr>
        <w:t>risk</w:t>
      </w:r>
      <w:r>
        <w:rPr>
          <w:spacing w:val="-1"/>
          <w:sz w:val="24"/>
        </w:rPr>
        <w:t xml:space="preserve"> </w:t>
      </w:r>
      <w:r>
        <w:rPr>
          <w:sz w:val="24"/>
        </w:rPr>
        <w:t>control</w:t>
      </w:r>
      <w:r>
        <w:rPr>
          <w:spacing w:val="-1"/>
          <w:sz w:val="24"/>
        </w:rPr>
        <w:t xml:space="preserve"> </w:t>
      </w:r>
      <w:r>
        <w:rPr>
          <w:spacing w:val="-2"/>
          <w:sz w:val="24"/>
        </w:rPr>
        <w:t>techniques.</w:t>
      </w:r>
    </w:p>
    <w:p w14:paraId="6F264CF4" w14:textId="77777777" w:rsidR="00E9319B" w:rsidRDefault="00E9319B">
      <w:pPr>
        <w:pStyle w:val="BodyText"/>
        <w:ind w:left="0"/>
      </w:pPr>
    </w:p>
    <w:p w14:paraId="2B6324FA" w14:textId="77777777" w:rsidR="00E9319B" w:rsidRDefault="00407046">
      <w:pPr>
        <w:pStyle w:val="ListParagraph"/>
        <w:numPr>
          <w:ilvl w:val="2"/>
          <w:numId w:val="7"/>
        </w:numPr>
        <w:tabs>
          <w:tab w:val="left" w:pos="1157"/>
        </w:tabs>
        <w:ind w:left="1157" w:hanging="417"/>
        <w:rPr>
          <w:sz w:val="24"/>
        </w:rPr>
      </w:pPr>
      <w:r>
        <w:rPr>
          <w:sz w:val="24"/>
        </w:rPr>
        <w:t>Includes,</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minimum,</w:t>
      </w:r>
      <w:r>
        <w:rPr>
          <w:spacing w:val="-2"/>
          <w:sz w:val="24"/>
        </w:rPr>
        <w:t xml:space="preserve"> </w:t>
      </w:r>
      <w:r>
        <w:rPr>
          <w:sz w:val="24"/>
        </w:rPr>
        <w:t>the</w:t>
      </w:r>
      <w:r>
        <w:rPr>
          <w:spacing w:val="-1"/>
          <w:sz w:val="24"/>
        </w:rPr>
        <w:t xml:space="preserve"> </w:t>
      </w:r>
      <w:r>
        <w:rPr>
          <w:spacing w:val="-2"/>
          <w:sz w:val="24"/>
        </w:rPr>
        <w:t>following:</w:t>
      </w:r>
    </w:p>
    <w:p w14:paraId="158E59DF" w14:textId="77777777" w:rsidR="00E9319B" w:rsidRDefault="00E9319B">
      <w:pPr>
        <w:rPr>
          <w:sz w:val="24"/>
        </w:rPr>
        <w:sectPr w:rsidR="00E9319B">
          <w:pgSz w:w="12240" w:h="15840"/>
          <w:pgMar w:top="1360" w:right="240" w:bottom="1220" w:left="1420" w:header="0" w:footer="1034" w:gutter="0"/>
          <w:cols w:space="720"/>
        </w:sectPr>
      </w:pPr>
    </w:p>
    <w:p w14:paraId="111A8BB1" w14:textId="77777777" w:rsidR="00E9319B" w:rsidRDefault="00407046">
      <w:pPr>
        <w:pStyle w:val="ListParagraph"/>
        <w:numPr>
          <w:ilvl w:val="3"/>
          <w:numId w:val="7"/>
        </w:numPr>
        <w:tabs>
          <w:tab w:val="left" w:pos="1130"/>
        </w:tabs>
        <w:spacing w:before="79" w:line="480" w:lineRule="auto"/>
        <w:ind w:left="740" w:right="2454" w:firstLine="0"/>
        <w:rPr>
          <w:sz w:val="24"/>
        </w:rPr>
      </w:pPr>
      <w:r>
        <w:rPr>
          <w:sz w:val="24"/>
        </w:rPr>
        <w:t>A</w:t>
      </w:r>
      <w:r>
        <w:rPr>
          <w:spacing w:val="-5"/>
          <w:sz w:val="24"/>
        </w:rPr>
        <w:t xml:space="preserve"> </w:t>
      </w:r>
      <w:r>
        <w:rPr>
          <w:sz w:val="24"/>
        </w:rPr>
        <w:t>personal</w:t>
      </w:r>
      <w:r>
        <w:rPr>
          <w:spacing w:val="-4"/>
          <w:sz w:val="24"/>
        </w:rPr>
        <w:t xml:space="preserve"> </w:t>
      </w:r>
      <w:r>
        <w:rPr>
          <w:sz w:val="24"/>
        </w:rPr>
        <w:t>protective</w:t>
      </w:r>
      <w:r>
        <w:rPr>
          <w:spacing w:val="-5"/>
          <w:sz w:val="24"/>
        </w:rPr>
        <w:t xml:space="preserve"> </w:t>
      </w:r>
      <w:r>
        <w:rPr>
          <w:sz w:val="24"/>
        </w:rPr>
        <w:t>equipment</w:t>
      </w:r>
      <w:r>
        <w:rPr>
          <w:spacing w:val="-4"/>
          <w:sz w:val="24"/>
        </w:rPr>
        <w:t xml:space="preserve"> </w:t>
      </w:r>
      <w:r>
        <w:rPr>
          <w:sz w:val="24"/>
        </w:rPr>
        <w:t>(PPE)</w:t>
      </w:r>
      <w:r>
        <w:rPr>
          <w:spacing w:val="-5"/>
          <w:sz w:val="24"/>
        </w:rPr>
        <w:t xml:space="preserve"> </w:t>
      </w:r>
      <w:r>
        <w:rPr>
          <w:sz w:val="24"/>
        </w:rPr>
        <w:t>hazard</w:t>
      </w:r>
      <w:r>
        <w:rPr>
          <w:spacing w:val="-4"/>
          <w:sz w:val="24"/>
        </w:rPr>
        <w:t xml:space="preserve"> </w:t>
      </w:r>
      <w:r>
        <w:rPr>
          <w:sz w:val="24"/>
        </w:rPr>
        <w:t>assessment</w:t>
      </w:r>
      <w:r>
        <w:rPr>
          <w:spacing w:val="-4"/>
          <w:sz w:val="24"/>
        </w:rPr>
        <w:t xml:space="preserve"> </w:t>
      </w:r>
      <w:r>
        <w:rPr>
          <w:sz w:val="24"/>
        </w:rPr>
        <w:t>that</w:t>
      </w:r>
      <w:r>
        <w:rPr>
          <w:spacing w:val="-4"/>
          <w:sz w:val="24"/>
        </w:rPr>
        <w:t xml:space="preserve"> </w:t>
      </w:r>
      <w:r>
        <w:rPr>
          <w:sz w:val="24"/>
        </w:rPr>
        <w:t>meets</w:t>
      </w:r>
      <w:r>
        <w:rPr>
          <w:spacing w:val="-4"/>
          <w:sz w:val="24"/>
        </w:rPr>
        <w:t xml:space="preserve"> </w:t>
      </w:r>
      <w:r>
        <w:rPr>
          <w:sz w:val="24"/>
        </w:rPr>
        <w:t>the requirements of 29 CFR 1910.132(d);</w:t>
      </w:r>
    </w:p>
    <w:p w14:paraId="426DCA4F" w14:textId="77777777" w:rsidR="00E9319B" w:rsidRDefault="00407046">
      <w:pPr>
        <w:pStyle w:val="ListParagraph"/>
        <w:numPr>
          <w:ilvl w:val="3"/>
          <w:numId w:val="7"/>
        </w:numPr>
        <w:tabs>
          <w:tab w:val="left" w:pos="1117"/>
        </w:tabs>
        <w:ind w:left="1117" w:hanging="377"/>
        <w:rPr>
          <w:sz w:val="24"/>
        </w:rPr>
      </w:pPr>
      <w:r>
        <w:rPr>
          <w:sz w:val="24"/>
        </w:rPr>
        <w:t>A</w:t>
      </w:r>
      <w:r>
        <w:rPr>
          <w:spacing w:val="-2"/>
          <w:sz w:val="24"/>
        </w:rPr>
        <w:t xml:space="preserve"> </w:t>
      </w:r>
      <w:r>
        <w:rPr>
          <w:sz w:val="24"/>
        </w:rPr>
        <w:t>respiratory</w:t>
      </w:r>
      <w:r>
        <w:rPr>
          <w:spacing w:val="-1"/>
          <w:sz w:val="24"/>
        </w:rPr>
        <w:t xml:space="preserve"> </w:t>
      </w:r>
      <w:r>
        <w:rPr>
          <w:sz w:val="24"/>
        </w:rPr>
        <w:t>protection</w:t>
      </w:r>
      <w:r>
        <w:rPr>
          <w:spacing w:val="-1"/>
          <w:sz w:val="24"/>
        </w:rPr>
        <w:t xml:space="preserve"> </w:t>
      </w:r>
      <w:r>
        <w:rPr>
          <w:sz w:val="24"/>
        </w:rPr>
        <w:t>program</w:t>
      </w:r>
      <w:r>
        <w:rPr>
          <w:spacing w:val="-1"/>
          <w:sz w:val="24"/>
        </w:rPr>
        <w:t xml:space="preserve"> </w:t>
      </w:r>
      <w:r>
        <w:rPr>
          <w:sz w:val="24"/>
        </w:rPr>
        <w:t>that</w:t>
      </w:r>
      <w:r>
        <w:rPr>
          <w:spacing w:val="-1"/>
          <w:sz w:val="24"/>
        </w:rPr>
        <w:t xml:space="preserve"> </w:t>
      </w:r>
      <w:r>
        <w:rPr>
          <w:sz w:val="24"/>
        </w:rPr>
        <w:t>meets</w:t>
      </w:r>
      <w:r>
        <w:rPr>
          <w:spacing w:val="-2"/>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2"/>
          <w:sz w:val="24"/>
        </w:rPr>
        <w:t xml:space="preserve"> </w:t>
      </w:r>
      <w:r>
        <w:rPr>
          <w:sz w:val="24"/>
        </w:rPr>
        <w:t>29</w:t>
      </w:r>
      <w:r>
        <w:rPr>
          <w:spacing w:val="-1"/>
          <w:sz w:val="24"/>
        </w:rPr>
        <w:t xml:space="preserve"> </w:t>
      </w:r>
      <w:r>
        <w:rPr>
          <w:sz w:val="24"/>
        </w:rPr>
        <w:t>CFR</w:t>
      </w:r>
      <w:r>
        <w:rPr>
          <w:spacing w:val="-1"/>
          <w:sz w:val="24"/>
        </w:rPr>
        <w:t xml:space="preserve"> </w:t>
      </w:r>
      <w:r>
        <w:rPr>
          <w:spacing w:val="-2"/>
          <w:sz w:val="24"/>
        </w:rPr>
        <w:t>1910.134;</w:t>
      </w:r>
    </w:p>
    <w:p w14:paraId="08F71DB5" w14:textId="77777777" w:rsidR="00E9319B" w:rsidRDefault="00E9319B">
      <w:pPr>
        <w:pStyle w:val="BodyText"/>
        <w:ind w:left="0"/>
      </w:pPr>
    </w:p>
    <w:p w14:paraId="0B3B568A" w14:textId="77777777" w:rsidR="00E9319B" w:rsidRDefault="00407046">
      <w:pPr>
        <w:pStyle w:val="ListParagraph"/>
        <w:numPr>
          <w:ilvl w:val="3"/>
          <w:numId w:val="7"/>
        </w:numPr>
        <w:tabs>
          <w:tab w:val="left" w:pos="1117"/>
        </w:tabs>
        <w:spacing w:line="480" w:lineRule="auto"/>
        <w:ind w:left="740" w:right="1583" w:firstLine="0"/>
        <w:rPr>
          <w:sz w:val="24"/>
        </w:rPr>
      </w:pPr>
      <w:r>
        <w:rPr>
          <w:sz w:val="24"/>
        </w:rPr>
        <w:t>An</w:t>
      </w:r>
      <w:r>
        <w:rPr>
          <w:spacing w:val="-4"/>
          <w:sz w:val="24"/>
        </w:rPr>
        <w:t xml:space="preserve"> </w:t>
      </w:r>
      <w:r>
        <w:rPr>
          <w:sz w:val="24"/>
        </w:rPr>
        <w:t>infection</w:t>
      </w:r>
      <w:r>
        <w:rPr>
          <w:spacing w:val="-4"/>
          <w:sz w:val="24"/>
        </w:rPr>
        <w:t xml:space="preserve"> </w:t>
      </w:r>
      <w:r>
        <w:rPr>
          <w:sz w:val="24"/>
        </w:rPr>
        <w:t>control</w:t>
      </w:r>
      <w:r>
        <w:rPr>
          <w:spacing w:val="-2"/>
          <w:sz w:val="24"/>
        </w:rPr>
        <w:t xml:space="preserve"> </w:t>
      </w:r>
      <w:r>
        <w:rPr>
          <w:sz w:val="24"/>
        </w:rPr>
        <w:t>program</w:t>
      </w:r>
      <w:r>
        <w:rPr>
          <w:spacing w:val="-4"/>
          <w:sz w:val="24"/>
        </w:rPr>
        <w:t xml:space="preserve"> </w:t>
      </w:r>
      <w:r>
        <w:rPr>
          <w:sz w:val="24"/>
        </w:rPr>
        <w:t>that</w:t>
      </w:r>
      <w:r>
        <w:rPr>
          <w:spacing w:val="-4"/>
          <w:sz w:val="24"/>
        </w:rPr>
        <w:t xml:space="preserve"> </w:t>
      </w:r>
      <w:r>
        <w:rPr>
          <w:sz w:val="24"/>
        </w:rPr>
        <w:t>identifies</w:t>
      </w:r>
      <w:r>
        <w:rPr>
          <w:spacing w:val="-4"/>
          <w:sz w:val="24"/>
        </w:rPr>
        <w:t xml:space="preserve"> </w:t>
      </w:r>
      <w:r>
        <w:rPr>
          <w:sz w:val="24"/>
        </w:rPr>
        <w:t>and</w:t>
      </w:r>
      <w:r>
        <w:rPr>
          <w:spacing w:val="-4"/>
          <w:sz w:val="24"/>
        </w:rPr>
        <w:t xml:space="preserve"> </w:t>
      </w:r>
      <w:r>
        <w:rPr>
          <w:sz w:val="24"/>
        </w:rPr>
        <w:t>limits</w:t>
      </w:r>
      <w:r>
        <w:rPr>
          <w:spacing w:val="-4"/>
          <w:sz w:val="24"/>
        </w:rPr>
        <w:t xml:space="preserve"> </w:t>
      </w:r>
      <w:r>
        <w:rPr>
          <w:sz w:val="24"/>
        </w:rPr>
        <w:t>or</w:t>
      </w:r>
      <w:r>
        <w:rPr>
          <w:spacing w:val="-5"/>
          <w:sz w:val="24"/>
        </w:rPr>
        <w:t xml:space="preserve"> </w:t>
      </w:r>
      <w:r>
        <w:rPr>
          <w:sz w:val="24"/>
        </w:rPr>
        <w:t>prevents</w:t>
      </w:r>
      <w:r>
        <w:rPr>
          <w:spacing w:val="-4"/>
          <w:sz w:val="24"/>
        </w:rPr>
        <w:t xml:space="preserve"> </w:t>
      </w:r>
      <w:r>
        <w:rPr>
          <w:sz w:val="24"/>
        </w:rPr>
        <w:t>the</w:t>
      </w:r>
      <w:r>
        <w:rPr>
          <w:spacing w:val="-5"/>
          <w:sz w:val="24"/>
        </w:rPr>
        <w:t xml:space="preserve"> </w:t>
      </w:r>
      <w:r>
        <w:rPr>
          <w:sz w:val="24"/>
        </w:rPr>
        <w:t>exposure</w:t>
      </w:r>
      <w:r>
        <w:rPr>
          <w:spacing w:val="-5"/>
          <w:sz w:val="24"/>
        </w:rPr>
        <w:t xml:space="preserve"> </w:t>
      </w:r>
      <w:r>
        <w:rPr>
          <w:sz w:val="24"/>
        </w:rPr>
        <w:t>of team members and responders to infectious and contagious diseases; and</w:t>
      </w:r>
    </w:p>
    <w:p w14:paraId="7E739EEE" w14:textId="77777777" w:rsidR="00E9319B" w:rsidRDefault="00407046">
      <w:pPr>
        <w:pStyle w:val="ListParagraph"/>
        <w:numPr>
          <w:ilvl w:val="3"/>
          <w:numId w:val="7"/>
        </w:numPr>
        <w:tabs>
          <w:tab w:val="left" w:pos="1130"/>
        </w:tabs>
        <w:spacing w:line="480" w:lineRule="auto"/>
        <w:ind w:left="740" w:right="1680" w:firstLine="0"/>
        <w:rPr>
          <w:sz w:val="24"/>
        </w:rPr>
      </w:pPr>
      <w:r>
        <w:rPr>
          <w:sz w:val="24"/>
        </w:rPr>
        <w:t>A</w:t>
      </w:r>
      <w:r>
        <w:rPr>
          <w:spacing w:val="-4"/>
          <w:sz w:val="24"/>
        </w:rPr>
        <w:t xml:space="preserve"> </w:t>
      </w:r>
      <w:r>
        <w:rPr>
          <w:sz w:val="24"/>
        </w:rPr>
        <w:t>bloodborne</w:t>
      </w:r>
      <w:r>
        <w:rPr>
          <w:spacing w:val="-4"/>
          <w:sz w:val="24"/>
        </w:rPr>
        <w:t xml:space="preserve"> </w:t>
      </w:r>
      <w:r>
        <w:rPr>
          <w:sz w:val="24"/>
        </w:rPr>
        <w:t>pathogens</w:t>
      </w:r>
      <w:r>
        <w:rPr>
          <w:spacing w:val="-3"/>
          <w:sz w:val="24"/>
        </w:rPr>
        <w:t xml:space="preserve"> </w:t>
      </w:r>
      <w:r>
        <w:rPr>
          <w:sz w:val="24"/>
        </w:rPr>
        <w:t>exposure</w:t>
      </w:r>
      <w:r>
        <w:rPr>
          <w:spacing w:val="-2"/>
          <w:sz w:val="24"/>
        </w:rPr>
        <w:t xml:space="preserve"> </w:t>
      </w:r>
      <w:r>
        <w:rPr>
          <w:sz w:val="24"/>
        </w:rPr>
        <w:t>control</w:t>
      </w:r>
      <w:r>
        <w:rPr>
          <w:spacing w:val="-3"/>
          <w:sz w:val="24"/>
        </w:rPr>
        <w:t xml:space="preserve"> </w:t>
      </w:r>
      <w:r>
        <w:rPr>
          <w:sz w:val="24"/>
        </w:rPr>
        <w:t>plan</w:t>
      </w:r>
      <w:r>
        <w:rPr>
          <w:spacing w:val="-3"/>
          <w:sz w:val="24"/>
        </w:rPr>
        <w:t xml:space="preserve"> </w:t>
      </w:r>
      <w:r>
        <w:rPr>
          <w:sz w:val="24"/>
        </w:rPr>
        <w:t>that</w:t>
      </w:r>
      <w:r>
        <w:rPr>
          <w:spacing w:val="-3"/>
          <w:sz w:val="24"/>
        </w:rPr>
        <w:t xml:space="preserve"> </w:t>
      </w:r>
      <w:r>
        <w:rPr>
          <w:sz w:val="24"/>
        </w:rPr>
        <w:t>meets</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29 CFR 1910.1030.</w:t>
      </w:r>
    </w:p>
    <w:p w14:paraId="34A51682" w14:textId="77777777" w:rsidR="00E9319B" w:rsidRDefault="00407046">
      <w:pPr>
        <w:pStyle w:val="ListParagraph"/>
        <w:numPr>
          <w:ilvl w:val="1"/>
          <w:numId w:val="7"/>
        </w:numPr>
        <w:tabs>
          <w:tab w:val="left" w:pos="1077"/>
        </w:tabs>
        <w:spacing w:line="480" w:lineRule="auto"/>
        <w:ind w:left="740" w:right="1400" w:firstLine="0"/>
        <w:rPr>
          <w:sz w:val="24"/>
        </w:rPr>
      </w:pPr>
      <w:r>
        <w:rPr>
          <w:sz w:val="24"/>
        </w:rPr>
        <w:t>The</w:t>
      </w:r>
      <w:r>
        <w:rPr>
          <w:spacing w:val="-4"/>
          <w:sz w:val="24"/>
        </w:rPr>
        <w:t xml:space="preserve"> </w:t>
      </w:r>
      <w:r>
        <w:rPr>
          <w:sz w:val="24"/>
        </w:rPr>
        <w:t>RMP</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a</w:t>
      </w:r>
      <w:r>
        <w:rPr>
          <w:spacing w:val="-4"/>
          <w:sz w:val="24"/>
        </w:rPr>
        <w:t xml:space="preserve"> </w:t>
      </w:r>
      <w:r>
        <w:rPr>
          <w:sz w:val="24"/>
        </w:rPr>
        <w:t>policy</w:t>
      </w:r>
      <w:r>
        <w:rPr>
          <w:spacing w:val="-3"/>
          <w:sz w:val="24"/>
        </w:rPr>
        <w:t xml:space="preserve"> </w:t>
      </w:r>
      <w:r>
        <w:rPr>
          <w:sz w:val="24"/>
        </w:rPr>
        <w:t>for</w:t>
      </w:r>
      <w:r>
        <w:rPr>
          <w:spacing w:val="-2"/>
          <w:sz w:val="24"/>
        </w:rPr>
        <w:t xml:space="preserve"> </w:t>
      </w:r>
      <w:r>
        <w:rPr>
          <w:sz w:val="24"/>
        </w:rPr>
        <w:t>extraordinary</w:t>
      </w:r>
      <w:r>
        <w:rPr>
          <w:spacing w:val="-3"/>
          <w:sz w:val="24"/>
        </w:rPr>
        <w:t xml:space="preserve"> </w:t>
      </w:r>
      <w:r>
        <w:rPr>
          <w:sz w:val="24"/>
        </w:rPr>
        <w:t>situations</w:t>
      </w:r>
      <w:r>
        <w:rPr>
          <w:spacing w:val="-3"/>
          <w:sz w:val="24"/>
        </w:rPr>
        <w:t xml:space="preserve"> </w:t>
      </w:r>
      <w:r>
        <w:rPr>
          <w:sz w:val="24"/>
        </w:rPr>
        <w:t>when</w:t>
      </w:r>
      <w:r>
        <w:rPr>
          <w:spacing w:val="-3"/>
          <w:sz w:val="24"/>
        </w:rPr>
        <w:t xml:space="preserve"> </w:t>
      </w:r>
      <w:r>
        <w:rPr>
          <w:sz w:val="24"/>
        </w:rPr>
        <w:t>a</w:t>
      </w:r>
      <w:r>
        <w:rPr>
          <w:spacing w:val="-4"/>
          <w:sz w:val="24"/>
        </w:rPr>
        <w:t xml:space="preserve"> </w:t>
      </w:r>
      <w:r>
        <w:rPr>
          <w:sz w:val="24"/>
        </w:rPr>
        <w:t>team</w:t>
      </w:r>
      <w:r>
        <w:rPr>
          <w:spacing w:val="-1"/>
          <w:sz w:val="24"/>
        </w:rPr>
        <w:t xml:space="preserve"> </w:t>
      </w:r>
      <w:r>
        <w:rPr>
          <w:sz w:val="24"/>
        </w:rPr>
        <w:t>member</w:t>
      </w:r>
      <w:r>
        <w:rPr>
          <w:spacing w:val="-4"/>
          <w:sz w:val="24"/>
        </w:rPr>
        <w:t xml:space="preserve"> </w:t>
      </w:r>
      <w:r>
        <w:rPr>
          <w:sz w:val="24"/>
        </w:rPr>
        <w:t>or responder, after making a risk assessment determination based on the team member or responder’s training and experience, is permitted to attempt to rescue a person in imminent peril, potentially without benefit of, for example, PPE or equipment.</w:t>
      </w:r>
    </w:p>
    <w:p w14:paraId="3C5D516B" w14:textId="77777777" w:rsidR="00E9319B" w:rsidRDefault="00407046">
      <w:pPr>
        <w:pStyle w:val="ListParagraph"/>
        <w:numPr>
          <w:ilvl w:val="1"/>
          <w:numId w:val="7"/>
        </w:numPr>
        <w:tabs>
          <w:tab w:val="left" w:pos="1077"/>
        </w:tabs>
        <w:spacing w:line="480" w:lineRule="auto"/>
        <w:ind w:left="740" w:right="1326"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review</w:t>
      </w:r>
      <w:r>
        <w:rPr>
          <w:spacing w:val="-4"/>
          <w:sz w:val="24"/>
        </w:rPr>
        <w:t xml:space="preserve"> </w:t>
      </w:r>
      <w:r>
        <w:rPr>
          <w:sz w:val="24"/>
        </w:rPr>
        <w:t>the</w:t>
      </w:r>
      <w:r>
        <w:rPr>
          <w:spacing w:val="-4"/>
          <w:sz w:val="24"/>
        </w:rPr>
        <w:t xml:space="preserve"> </w:t>
      </w:r>
      <w:r>
        <w:rPr>
          <w:sz w:val="24"/>
        </w:rPr>
        <w:t>RMP</w:t>
      </w:r>
      <w:r>
        <w:rPr>
          <w:spacing w:val="-3"/>
          <w:sz w:val="24"/>
        </w:rPr>
        <w:t xml:space="preserve"> </w:t>
      </w:r>
      <w:r>
        <w:rPr>
          <w:sz w:val="24"/>
        </w:rPr>
        <w:t>when</w:t>
      </w:r>
      <w:r>
        <w:rPr>
          <w:spacing w:val="-3"/>
          <w:sz w:val="24"/>
        </w:rPr>
        <w:t xml:space="preserve"> </w:t>
      </w:r>
      <w:r>
        <w:rPr>
          <w:sz w:val="24"/>
        </w:rPr>
        <w:t>review</w:t>
      </w:r>
      <w:r>
        <w:rPr>
          <w:spacing w:val="-4"/>
          <w:sz w:val="24"/>
        </w:rPr>
        <w:t xml:space="preserve"> </w:t>
      </w:r>
      <w:r>
        <w:rPr>
          <w:sz w:val="24"/>
        </w:rPr>
        <w:t>is</w:t>
      </w:r>
      <w:r>
        <w:rPr>
          <w:spacing w:val="-3"/>
          <w:sz w:val="24"/>
        </w:rPr>
        <w:t xml:space="preserve"> </w:t>
      </w:r>
      <w:r>
        <w:rPr>
          <w:sz w:val="24"/>
        </w:rPr>
        <w:t>required</w:t>
      </w:r>
      <w:r>
        <w:rPr>
          <w:spacing w:val="-3"/>
          <w:sz w:val="24"/>
        </w:rPr>
        <w:t xml:space="preserve"> </w:t>
      </w:r>
      <w:r>
        <w:rPr>
          <w:sz w:val="24"/>
        </w:rPr>
        <w:t>by</w:t>
      </w:r>
      <w:r>
        <w:rPr>
          <w:spacing w:val="-1"/>
          <w:sz w:val="24"/>
        </w:rPr>
        <w:t xml:space="preserve"> </w:t>
      </w:r>
      <w:r>
        <w:rPr>
          <w:sz w:val="24"/>
        </w:rPr>
        <w:t>paragraph</w:t>
      </w:r>
      <w:r>
        <w:rPr>
          <w:spacing w:val="-3"/>
          <w:sz w:val="24"/>
        </w:rPr>
        <w:t xml:space="preserve"> </w:t>
      </w:r>
      <w:r>
        <w:rPr>
          <w:sz w:val="24"/>
        </w:rPr>
        <w:t>(r) or (s) of this section, but not less than annually, and update it as needed.</w:t>
      </w:r>
    </w:p>
    <w:p w14:paraId="630947B1" w14:textId="77777777" w:rsidR="00E9319B" w:rsidRDefault="00407046">
      <w:pPr>
        <w:pStyle w:val="Heading2"/>
        <w:numPr>
          <w:ilvl w:val="0"/>
          <w:numId w:val="7"/>
        </w:numPr>
        <w:tabs>
          <w:tab w:val="left" w:pos="1077"/>
        </w:tabs>
        <w:ind w:left="1077" w:hanging="337"/>
      </w:pPr>
      <w:r>
        <w:t>Medical</w:t>
      </w:r>
      <w:r>
        <w:rPr>
          <w:spacing w:val="-2"/>
        </w:rPr>
        <w:t xml:space="preserve"> </w:t>
      </w:r>
      <w:r>
        <w:t>and</w:t>
      </w:r>
      <w:r>
        <w:rPr>
          <w:spacing w:val="-2"/>
        </w:rPr>
        <w:t xml:space="preserve"> </w:t>
      </w:r>
      <w:r>
        <w:t>Physical</w:t>
      </w:r>
      <w:r>
        <w:rPr>
          <w:spacing w:val="-1"/>
        </w:rPr>
        <w:t xml:space="preserve"> </w:t>
      </w:r>
      <w:r>
        <w:rPr>
          <w:spacing w:val="-2"/>
        </w:rPr>
        <w:t>Requirements.</w:t>
      </w:r>
    </w:p>
    <w:p w14:paraId="761038A0" w14:textId="77777777" w:rsidR="00E9319B" w:rsidRDefault="00E9319B">
      <w:pPr>
        <w:pStyle w:val="BodyText"/>
        <w:ind w:left="0"/>
        <w:rPr>
          <w:b/>
        </w:rPr>
      </w:pPr>
    </w:p>
    <w:p w14:paraId="67593E78" w14:textId="77777777" w:rsidR="00E9319B" w:rsidRDefault="00407046">
      <w:pPr>
        <w:pStyle w:val="ListParagraph"/>
        <w:numPr>
          <w:ilvl w:val="1"/>
          <w:numId w:val="7"/>
        </w:numPr>
        <w:tabs>
          <w:tab w:val="left" w:pos="1077"/>
        </w:tabs>
        <w:ind w:left="1077" w:hanging="337"/>
        <w:rPr>
          <w:sz w:val="24"/>
        </w:rPr>
      </w:pPr>
      <w:r>
        <w:rPr>
          <w:sz w:val="24"/>
        </w:rPr>
        <w:t>WERE</w:t>
      </w:r>
      <w:r>
        <w:rPr>
          <w:spacing w:val="-3"/>
          <w:sz w:val="24"/>
        </w:rPr>
        <w:t xml:space="preserve"> </w:t>
      </w:r>
      <w:r>
        <w:rPr>
          <w:sz w:val="24"/>
        </w:rPr>
        <w:t>and</w:t>
      </w:r>
      <w:r>
        <w:rPr>
          <w:spacing w:val="-1"/>
          <w:sz w:val="24"/>
        </w:rPr>
        <w:t xml:space="preserve"> </w:t>
      </w:r>
      <w:r>
        <w:rPr>
          <w:sz w:val="24"/>
        </w:rPr>
        <w:t>ESO</w:t>
      </w:r>
      <w:r>
        <w:rPr>
          <w:spacing w:val="-2"/>
          <w:sz w:val="24"/>
        </w:rPr>
        <w:t xml:space="preserve"> </w:t>
      </w:r>
      <w:r>
        <w:rPr>
          <w:sz w:val="24"/>
        </w:rPr>
        <w:t>medical</w:t>
      </w:r>
      <w:r>
        <w:rPr>
          <w:spacing w:val="-1"/>
          <w:sz w:val="24"/>
        </w:rPr>
        <w:t xml:space="preserve"> </w:t>
      </w:r>
      <w:r>
        <w:rPr>
          <w:spacing w:val="-2"/>
          <w:sz w:val="24"/>
        </w:rPr>
        <w:t>requirements.</w:t>
      </w:r>
    </w:p>
    <w:p w14:paraId="65BE749B" w14:textId="77777777" w:rsidR="00E9319B" w:rsidRDefault="00E9319B">
      <w:pPr>
        <w:pStyle w:val="BodyText"/>
        <w:ind w:left="0"/>
      </w:pPr>
    </w:p>
    <w:p w14:paraId="568C578B" w14:textId="77777777" w:rsidR="00E9319B" w:rsidRDefault="00407046">
      <w:pPr>
        <w:pStyle w:val="ListParagraph"/>
        <w:numPr>
          <w:ilvl w:val="2"/>
          <w:numId w:val="7"/>
        </w:numPr>
        <w:tabs>
          <w:tab w:val="left" w:pos="1023"/>
        </w:tabs>
        <w:spacing w:before="1" w:line="480" w:lineRule="auto"/>
        <w:ind w:left="739" w:right="1236" w:firstLine="0"/>
        <w:rPr>
          <w:sz w:val="24"/>
        </w:rPr>
      </w:pPr>
      <w:r>
        <w:rPr>
          <w:sz w:val="24"/>
        </w:rPr>
        <w:t>The WERE and ESO shall establish the minimum medical requirements for team members and responders, based on the type and level of service(s) established in paragraphs (c) and (d) of this section. The medical requirements will differ based on the tiers of team members and responders in accordance with paragraphs (c)(7) and (d)(7) of this</w:t>
      </w:r>
      <w:r>
        <w:rPr>
          <w:spacing w:val="-3"/>
          <w:sz w:val="24"/>
        </w:rPr>
        <w:t xml:space="preserve"> </w:t>
      </w:r>
      <w:r>
        <w:rPr>
          <w:sz w:val="24"/>
        </w:rPr>
        <w:t>section,</w:t>
      </w:r>
      <w:r>
        <w:rPr>
          <w:spacing w:val="-3"/>
          <w:sz w:val="24"/>
        </w:rPr>
        <w:t xml:space="preserve"> </w:t>
      </w:r>
      <w:r>
        <w:rPr>
          <w:sz w:val="24"/>
        </w:rPr>
        <w:t>except</w:t>
      </w:r>
      <w:r>
        <w:rPr>
          <w:spacing w:val="-3"/>
          <w:sz w:val="24"/>
        </w:rPr>
        <w:t xml:space="preserve"> </w:t>
      </w:r>
      <w:r>
        <w:rPr>
          <w:sz w:val="24"/>
        </w:rPr>
        <w:t>that</w:t>
      </w:r>
      <w:r>
        <w:rPr>
          <w:spacing w:val="-3"/>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support</w:t>
      </w:r>
      <w:r>
        <w:rPr>
          <w:spacing w:val="-3"/>
          <w:sz w:val="24"/>
        </w:rPr>
        <w:t xml:space="preserve"> </w:t>
      </w:r>
      <w:r>
        <w:rPr>
          <w:sz w:val="24"/>
        </w:rPr>
        <w:t>tier</w:t>
      </w:r>
      <w:r>
        <w:rPr>
          <w:spacing w:val="-4"/>
          <w:sz w:val="24"/>
        </w:rPr>
        <w:t xml:space="preserve"> </w:t>
      </w:r>
      <w:r>
        <w:rPr>
          <w:sz w:val="24"/>
        </w:rPr>
        <w:t>are</w:t>
      </w:r>
      <w:r>
        <w:rPr>
          <w:spacing w:val="-2"/>
          <w:sz w:val="24"/>
        </w:rPr>
        <w:t xml:space="preserve"> </w:t>
      </w:r>
      <w:r>
        <w:rPr>
          <w:sz w:val="24"/>
        </w:rPr>
        <w:t>excluded</w:t>
      </w:r>
      <w:r>
        <w:rPr>
          <w:spacing w:val="-3"/>
          <w:sz w:val="24"/>
        </w:rPr>
        <w:t xml:space="preserve"> </w:t>
      </w:r>
      <w:r>
        <w:rPr>
          <w:sz w:val="24"/>
        </w:rPr>
        <w:t>from the requirements in paragraph (g) of this section; and</w:t>
      </w:r>
    </w:p>
    <w:p w14:paraId="6107454A" w14:textId="77777777" w:rsidR="00E9319B" w:rsidRDefault="00407046">
      <w:pPr>
        <w:pStyle w:val="ListParagraph"/>
        <w:numPr>
          <w:ilvl w:val="2"/>
          <w:numId w:val="7"/>
        </w:numPr>
        <w:tabs>
          <w:tab w:val="left" w:pos="1090"/>
        </w:tabs>
        <w:spacing w:line="480" w:lineRule="auto"/>
        <w:ind w:left="739" w:right="137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confidential</w:t>
      </w:r>
      <w:r>
        <w:rPr>
          <w:spacing w:val="-3"/>
          <w:sz w:val="24"/>
        </w:rPr>
        <w:t xml:space="preserve"> </w:t>
      </w:r>
      <w:r>
        <w:rPr>
          <w:sz w:val="24"/>
        </w:rPr>
        <w:t>record</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team</w:t>
      </w:r>
      <w:r>
        <w:rPr>
          <w:spacing w:val="-1"/>
          <w:sz w:val="24"/>
        </w:rPr>
        <w:t xml:space="preserve"> </w:t>
      </w:r>
      <w:r>
        <w:rPr>
          <w:sz w:val="24"/>
        </w:rPr>
        <w:t>member</w:t>
      </w:r>
      <w:r>
        <w:rPr>
          <w:spacing w:val="-4"/>
          <w:sz w:val="24"/>
        </w:rPr>
        <w:t xml:space="preserve"> </w:t>
      </w:r>
      <w:r>
        <w:rPr>
          <w:sz w:val="24"/>
        </w:rPr>
        <w:t>and responder that records, at a minimum, duty restrictions based on medical evaluations;</w:t>
      </w:r>
    </w:p>
    <w:p w14:paraId="6EFA00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801494E" w14:textId="77777777" w:rsidR="00E9319B" w:rsidRDefault="00407046">
      <w:pPr>
        <w:pStyle w:val="BodyText"/>
        <w:spacing w:before="79" w:line="480" w:lineRule="auto"/>
        <w:ind w:left="740" w:right="1200"/>
      </w:pPr>
      <w:r>
        <w:t>occupational</w:t>
      </w:r>
      <w:r>
        <w:rPr>
          <w:spacing w:val="-5"/>
        </w:rPr>
        <w:t xml:space="preserve"> </w:t>
      </w:r>
      <w:r>
        <w:t>illnesses</w:t>
      </w:r>
      <w:r>
        <w:rPr>
          <w:spacing w:val="-5"/>
        </w:rPr>
        <w:t xml:space="preserve"> </w:t>
      </w:r>
      <w:r>
        <w:t>and</w:t>
      </w:r>
      <w:r>
        <w:rPr>
          <w:spacing w:val="-5"/>
        </w:rPr>
        <w:t xml:space="preserve"> </w:t>
      </w:r>
      <w:r>
        <w:t>injuries;</w:t>
      </w:r>
      <w:r>
        <w:rPr>
          <w:spacing w:val="-5"/>
        </w:rPr>
        <w:t xml:space="preserve"> </w:t>
      </w:r>
      <w:r>
        <w:t>and</w:t>
      </w:r>
      <w:r>
        <w:rPr>
          <w:spacing w:val="-5"/>
        </w:rPr>
        <w:t xml:space="preserve"> </w:t>
      </w:r>
      <w:r>
        <w:t>exposures</w:t>
      </w:r>
      <w:r>
        <w:rPr>
          <w:spacing w:val="-3"/>
        </w:rPr>
        <w:t xml:space="preserve"> </w:t>
      </w:r>
      <w:r>
        <w:t>to</w:t>
      </w:r>
      <w:r>
        <w:rPr>
          <w:spacing w:val="-5"/>
        </w:rPr>
        <w:t xml:space="preserve"> </w:t>
      </w:r>
      <w:r>
        <w:t>combustion</w:t>
      </w:r>
      <w:r>
        <w:rPr>
          <w:spacing w:val="-5"/>
        </w:rPr>
        <w:t xml:space="preserve"> </w:t>
      </w:r>
      <w:r>
        <w:t>products,</w:t>
      </w:r>
      <w:r>
        <w:rPr>
          <w:spacing w:val="-5"/>
        </w:rPr>
        <w:t xml:space="preserve"> </w:t>
      </w:r>
      <w:r>
        <w:t>known</w:t>
      </w:r>
      <w:r>
        <w:rPr>
          <w:spacing w:val="-5"/>
        </w:rPr>
        <w:t xml:space="preserve"> </w:t>
      </w:r>
      <w:r>
        <w:t>or suspected toxic products, contagious diseases, and dangerous substances.</w:t>
      </w:r>
    </w:p>
    <w:p w14:paraId="3465EF68" w14:textId="77777777" w:rsidR="00E9319B" w:rsidRDefault="00407046">
      <w:pPr>
        <w:pStyle w:val="ListParagraph"/>
        <w:numPr>
          <w:ilvl w:val="2"/>
          <w:numId w:val="7"/>
        </w:numPr>
        <w:tabs>
          <w:tab w:val="left" w:pos="1157"/>
        </w:tabs>
        <w:spacing w:line="480" w:lineRule="auto"/>
        <w:ind w:left="740" w:right="1715"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medical</w:t>
      </w:r>
      <w:r>
        <w:rPr>
          <w:spacing w:val="-3"/>
          <w:sz w:val="24"/>
        </w:rPr>
        <w:t xml:space="preserve"> </w:t>
      </w:r>
      <w:r>
        <w:rPr>
          <w:sz w:val="24"/>
        </w:rPr>
        <w:t>records</w:t>
      </w:r>
      <w:r>
        <w:rPr>
          <w:spacing w:val="-2"/>
          <w:sz w:val="24"/>
        </w:rPr>
        <w:t xml:space="preserve"> </w:t>
      </w:r>
      <w:r>
        <w:rPr>
          <w:sz w:val="24"/>
        </w:rPr>
        <w:t>are</w:t>
      </w:r>
      <w:r>
        <w:rPr>
          <w:spacing w:val="-4"/>
          <w:sz w:val="24"/>
        </w:rPr>
        <w:t xml:space="preserve"> </w:t>
      </w:r>
      <w:r>
        <w:rPr>
          <w:sz w:val="24"/>
        </w:rPr>
        <w:t>maintained</w:t>
      </w:r>
      <w:r>
        <w:rPr>
          <w:spacing w:val="-3"/>
          <w:sz w:val="24"/>
        </w:rPr>
        <w:t xml:space="preserve"> </w:t>
      </w:r>
      <w:r>
        <w:rPr>
          <w:sz w:val="24"/>
        </w:rPr>
        <w:t>and</w:t>
      </w:r>
      <w:r>
        <w:rPr>
          <w:spacing w:val="-3"/>
          <w:sz w:val="24"/>
        </w:rPr>
        <w:t xml:space="preserve"> </w:t>
      </w:r>
      <w:r>
        <w:rPr>
          <w:sz w:val="24"/>
        </w:rPr>
        <w:t>made available in accordance with 29 CFR 1910.1020, Access to employee exposure and medical records.</w:t>
      </w:r>
    </w:p>
    <w:p w14:paraId="459E39DB" w14:textId="77777777" w:rsidR="00E9319B" w:rsidRDefault="00407046">
      <w:pPr>
        <w:pStyle w:val="ListParagraph"/>
        <w:numPr>
          <w:ilvl w:val="2"/>
          <w:numId w:val="7"/>
        </w:numPr>
        <w:tabs>
          <w:tab w:val="left" w:pos="1143"/>
        </w:tabs>
        <w:ind w:left="1143" w:hanging="404"/>
        <w:rPr>
          <w:sz w:val="24"/>
        </w:rPr>
      </w:pPr>
      <w:r>
        <w:rPr>
          <w:sz w:val="24"/>
        </w:rPr>
        <w:t>Medical</w:t>
      </w:r>
      <w:r>
        <w:rPr>
          <w:spacing w:val="-4"/>
          <w:sz w:val="24"/>
        </w:rPr>
        <w:t xml:space="preserve"> </w:t>
      </w:r>
      <w:r>
        <w:rPr>
          <w:sz w:val="24"/>
        </w:rPr>
        <w:t>evaluations, tests,</w:t>
      </w:r>
      <w:r>
        <w:rPr>
          <w:spacing w:val="-2"/>
          <w:sz w:val="24"/>
        </w:rPr>
        <w:t xml:space="preserve"> </w:t>
      </w:r>
      <w:r>
        <w:rPr>
          <w:sz w:val="24"/>
        </w:rPr>
        <w:t>and</w:t>
      </w:r>
      <w:r>
        <w:rPr>
          <w:spacing w:val="-2"/>
          <w:sz w:val="24"/>
        </w:rPr>
        <w:t xml:space="preserve"> </w:t>
      </w:r>
      <w:r>
        <w:rPr>
          <w:sz w:val="24"/>
        </w:rPr>
        <w:t>laboratory analysis</w:t>
      </w:r>
      <w:r>
        <w:rPr>
          <w:spacing w:val="-2"/>
          <w:sz w:val="24"/>
        </w:rPr>
        <w:t xml:space="preserve"> </w:t>
      </w:r>
      <w:r>
        <w:rPr>
          <w:sz w:val="24"/>
        </w:rPr>
        <w:t>required</w:t>
      </w:r>
      <w:r>
        <w:rPr>
          <w:spacing w:val="-2"/>
          <w:sz w:val="24"/>
        </w:rPr>
        <w:t xml:space="preserve"> </w:t>
      </w:r>
      <w:r>
        <w:rPr>
          <w:sz w:val="24"/>
        </w:rPr>
        <w:t>to</w:t>
      </w:r>
      <w:r>
        <w:rPr>
          <w:spacing w:val="-2"/>
          <w:sz w:val="24"/>
        </w:rPr>
        <w:t xml:space="preserve"> </w:t>
      </w:r>
      <w:r>
        <w:rPr>
          <w:sz w:val="24"/>
        </w:rPr>
        <w:t>comply</w:t>
      </w:r>
      <w:r>
        <w:rPr>
          <w:spacing w:val="-2"/>
          <w:sz w:val="24"/>
        </w:rPr>
        <w:t xml:space="preserve"> </w:t>
      </w:r>
      <w:r>
        <w:rPr>
          <w:sz w:val="24"/>
        </w:rPr>
        <w:t>with</w:t>
      </w:r>
      <w:r>
        <w:rPr>
          <w:spacing w:val="-1"/>
          <w:sz w:val="24"/>
        </w:rPr>
        <w:t xml:space="preserve"> </w:t>
      </w:r>
      <w:r>
        <w:rPr>
          <w:spacing w:val="-2"/>
          <w:sz w:val="24"/>
        </w:rPr>
        <w:t>paragraph</w:t>
      </w:r>
    </w:p>
    <w:p w14:paraId="621E4E90" w14:textId="77777777" w:rsidR="00E9319B" w:rsidRDefault="00E9319B">
      <w:pPr>
        <w:pStyle w:val="BodyText"/>
        <w:ind w:left="0"/>
      </w:pPr>
    </w:p>
    <w:p w14:paraId="3FB8D982" w14:textId="77777777" w:rsidR="00E9319B" w:rsidRDefault="00407046">
      <w:pPr>
        <w:pStyle w:val="BodyText"/>
        <w:ind w:left="739"/>
      </w:pPr>
      <w:r>
        <w:t>(g)</w:t>
      </w:r>
      <w:r>
        <w:rPr>
          <w:spacing w:val="-2"/>
        </w:rPr>
        <w:t xml:space="preserve"> </w:t>
      </w:r>
      <w:r>
        <w:t>shall</w:t>
      </w:r>
      <w:r>
        <w:rPr>
          <w:spacing w:val="-1"/>
        </w:rPr>
        <w:t xml:space="preserve"> </w:t>
      </w:r>
      <w:r>
        <w:t>be</w:t>
      </w:r>
      <w:r>
        <w:rPr>
          <w:spacing w:val="-2"/>
        </w:rPr>
        <w:t xml:space="preserve"> </w:t>
      </w:r>
      <w:r>
        <w:t>provided</w:t>
      </w:r>
      <w:r>
        <w:rPr>
          <w:spacing w:val="1"/>
        </w:rPr>
        <w:t xml:space="preserve"> </w:t>
      </w:r>
      <w:r>
        <w:t>at</w:t>
      </w:r>
      <w:r>
        <w:rPr>
          <w:spacing w:val="-1"/>
        </w:rPr>
        <w:t xml:space="preserve"> </w:t>
      </w:r>
      <w:r>
        <w:t>no cost</w:t>
      </w:r>
      <w:r>
        <w:rPr>
          <w:spacing w:val="-1"/>
        </w:rPr>
        <w:t xml:space="preserve"> </w:t>
      </w:r>
      <w:r>
        <w:t>to</w:t>
      </w:r>
      <w:r>
        <w:rPr>
          <w:spacing w:val="-1"/>
        </w:rPr>
        <w:t xml:space="preserve"> </w:t>
      </w:r>
      <w:r>
        <w:t>team</w:t>
      </w:r>
      <w:r>
        <w:rPr>
          <w:spacing w:val="-1"/>
        </w:rPr>
        <w:t xml:space="preserve"> </w:t>
      </w:r>
      <w:r>
        <w:t>members</w:t>
      </w:r>
      <w:r>
        <w:rPr>
          <w:spacing w:val="1"/>
        </w:rPr>
        <w:t xml:space="preserve"> </w:t>
      </w:r>
      <w:r>
        <w:t>or</w:t>
      </w:r>
      <w:r>
        <w:rPr>
          <w:spacing w:val="-1"/>
        </w:rPr>
        <w:t xml:space="preserve"> </w:t>
      </w:r>
      <w:r>
        <w:t>responders</w:t>
      </w:r>
      <w:r>
        <w:rPr>
          <w:spacing w:val="-1"/>
        </w:rPr>
        <w:t xml:space="preserve"> </w:t>
      </w:r>
      <w:r>
        <w:t>and</w:t>
      </w:r>
      <w:r>
        <w:rPr>
          <w:spacing w:val="-1"/>
        </w:rPr>
        <w:t xml:space="preserve"> </w:t>
      </w:r>
      <w:r>
        <w:t>without</w:t>
      </w:r>
      <w:r>
        <w:rPr>
          <w:spacing w:val="-1"/>
        </w:rPr>
        <w:t xml:space="preserve"> </w:t>
      </w:r>
      <w:r>
        <w:t>loss</w:t>
      </w:r>
      <w:r>
        <w:rPr>
          <w:spacing w:val="-1"/>
        </w:rPr>
        <w:t xml:space="preserve"> </w:t>
      </w:r>
      <w:r>
        <w:t>of</w:t>
      </w:r>
      <w:r>
        <w:rPr>
          <w:spacing w:val="-1"/>
        </w:rPr>
        <w:t xml:space="preserve"> </w:t>
      </w:r>
      <w:r>
        <w:rPr>
          <w:spacing w:val="-4"/>
        </w:rPr>
        <w:t>pay.</w:t>
      </w:r>
    </w:p>
    <w:p w14:paraId="317D18FC" w14:textId="77777777" w:rsidR="00E9319B" w:rsidRDefault="00E9319B">
      <w:pPr>
        <w:pStyle w:val="BodyText"/>
        <w:ind w:left="0"/>
      </w:pPr>
    </w:p>
    <w:p w14:paraId="27343D56" w14:textId="77777777" w:rsidR="00E9319B" w:rsidRDefault="00407046">
      <w:pPr>
        <w:pStyle w:val="ListParagraph"/>
        <w:numPr>
          <w:ilvl w:val="1"/>
          <w:numId w:val="7"/>
        </w:numPr>
        <w:tabs>
          <w:tab w:val="left" w:pos="1076"/>
        </w:tabs>
        <w:ind w:left="1076" w:hanging="337"/>
        <w:rPr>
          <w:sz w:val="24"/>
        </w:rPr>
      </w:pPr>
      <w:r>
        <w:rPr>
          <w:sz w:val="24"/>
        </w:rPr>
        <w:t>WERE</w:t>
      </w:r>
      <w:r>
        <w:rPr>
          <w:spacing w:val="-3"/>
          <w:sz w:val="24"/>
        </w:rPr>
        <w:t xml:space="preserve"> </w:t>
      </w:r>
      <w:r>
        <w:rPr>
          <w:sz w:val="24"/>
        </w:rPr>
        <w:t>and</w:t>
      </w:r>
      <w:r>
        <w:rPr>
          <w:spacing w:val="-2"/>
          <w:sz w:val="24"/>
        </w:rPr>
        <w:t xml:space="preserve"> </w:t>
      </w:r>
      <w:r>
        <w:rPr>
          <w:sz w:val="24"/>
        </w:rPr>
        <w:t>ESO</w:t>
      </w:r>
      <w:r>
        <w:rPr>
          <w:spacing w:val="-3"/>
          <w:sz w:val="24"/>
        </w:rPr>
        <w:t xml:space="preserve"> </w:t>
      </w:r>
      <w:r>
        <w:rPr>
          <w:sz w:val="24"/>
        </w:rPr>
        <w:t>medical</w:t>
      </w:r>
      <w:r>
        <w:rPr>
          <w:spacing w:val="-2"/>
          <w:sz w:val="24"/>
        </w:rPr>
        <w:t xml:space="preserve"> </w:t>
      </w:r>
      <w:r>
        <w:rPr>
          <w:sz w:val="24"/>
        </w:rPr>
        <w:t>evaluation</w:t>
      </w:r>
      <w:r>
        <w:rPr>
          <w:spacing w:val="-2"/>
          <w:sz w:val="24"/>
        </w:rPr>
        <w:t xml:space="preserve"> </w:t>
      </w:r>
      <w:r>
        <w:rPr>
          <w:sz w:val="24"/>
        </w:rPr>
        <w:t>and</w:t>
      </w:r>
      <w:r>
        <w:rPr>
          <w:spacing w:val="-1"/>
          <w:sz w:val="24"/>
        </w:rPr>
        <w:t xml:space="preserve"> </w:t>
      </w:r>
      <w:r>
        <w:rPr>
          <w:spacing w:val="-2"/>
          <w:sz w:val="24"/>
        </w:rPr>
        <w:t>surveillance.</w:t>
      </w:r>
    </w:p>
    <w:p w14:paraId="1A21D227" w14:textId="77777777" w:rsidR="00E9319B" w:rsidRDefault="00E9319B">
      <w:pPr>
        <w:pStyle w:val="BodyText"/>
        <w:ind w:left="0"/>
      </w:pPr>
    </w:p>
    <w:p w14:paraId="1E87E7B4" w14:textId="77777777" w:rsidR="00E9319B" w:rsidRDefault="00407046">
      <w:pPr>
        <w:pStyle w:val="ListParagraph"/>
        <w:numPr>
          <w:ilvl w:val="2"/>
          <w:numId w:val="7"/>
        </w:numPr>
        <w:tabs>
          <w:tab w:val="left" w:pos="1024"/>
        </w:tabs>
        <w:spacing w:line="480" w:lineRule="auto"/>
        <w:ind w:left="740" w:right="1383" w:firstLine="0"/>
        <w:rPr>
          <w:sz w:val="24"/>
        </w:rPr>
      </w:pPr>
      <w:r>
        <w:rPr>
          <w:sz w:val="24"/>
        </w:rPr>
        <w:t>The</w:t>
      </w:r>
      <w:r>
        <w:rPr>
          <w:spacing w:val="-5"/>
          <w:sz w:val="24"/>
        </w:rPr>
        <w:t xml:space="preserve"> </w:t>
      </w:r>
      <w:r>
        <w:rPr>
          <w:sz w:val="24"/>
        </w:rPr>
        <w:t>WERE</w:t>
      </w:r>
      <w:r>
        <w:rPr>
          <w:spacing w:val="-2"/>
          <w:sz w:val="24"/>
        </w:rPr>
        <w:t xml:space="preserve"> </w:t>
      </w:r>
      <w:r>
        <w:rPr>
          <w:sz w:val="24"/>
        </w:rPr>
        <w:t>and</w:t>
      </w:r>
      <w:r>
        <w:rPr>
          <w:spacing w:val="-4"/>
          <w:sz w:val="24"/>
        </w:rPr>
        <w:t xml:space="preserve"> </w:t>
      </w:r>
      <w:r>
        <w:rPr>
          <w:sz w:val="24"/>
        </w:rPr>
        <w:t>ESO</w:t>
      </w:r>
      <w:r>
        <w:rPr>
          <w:spacing w:val="-5"/>
          <w:sz w:val="24"/>
        </w:rPr>
        <w:t xml:space="preserve"> </w:t>
      </w:r>
      <w:r>
        <w:rPr>
          <w:sz w:val="24"/>
        </w:rPr>
        <w:t>shall</w:t>
      </w:r>
      <w:r>
        <w:rPr>
          <w:spacing w:val="-4"/>
          <w:sz w:val="24"/>
        </w:rPr>
        <w:t xml:space="preserve"> </w:t>
      </w:r>
      <w:r>
        <w:rPr>
          <w:sz w:val="24"/>
        </w:rPr>
        <w:t>establish</w:t>
      </w:r>
      <w:r>
        <w:rPr>
          <w:spacing w:val="-4"/>
          <w:sz w:val="24"/>
        </w:rPr>
        <w:t xml:space="preserve"> </w:t>
      </w:r>
      <w:r>
        <w:rPr>
          <w:sz w:val="24"/>
        </w:rPr>
        <w:t>a</w:t>
      </w:r>
      <w:r>
        <w:rPr>
          <w:spacing w:val="-5"/>
          <w:sz w:val="24"/>
        </w:rPr>
        <w:t xml:space="preserve"> </w:t>
      </w:r>
      <w:r>
        <w:rPr>
          <w:sz w:val="24"/>
        </w:rPr>
        <w:t>medical</w:t>
      </w:r>
      <w:r>
        <w:rPr>
          <w:spacing w:val="-2"/>
          <w:sz w:val="24"/>
        </w:rPr>
        <w:t xml:space="preserve"> </w:t>
      </w:r>
      <w:r>
        <w:rPr>
          <w:sz w:val="24"/>
        </w:rPr>
        <w:t>evaluation</w:t>
      </w:r>
      <w:r>
        <w:rPr>
          <w:spacing w:val="-4"/>
          <w:sz w:val="24"/>
        </w:rPr>
        <w:t xml:space="preserve"> </w:t>
      </w:r>
      <w:r>
        <w:rPr>
          <w:sz w:val="24"/>
        </w:rPr>
        <w:t>program</w:t>
      </w:r>
      <w:r>
        <w:rPr>
          <w:spacing w:val="-4"/>
          <w:sz w:val="24"/>
        </w:rPr>
        <w:t xml:space="preserve"> </w:t>
      </w:r>
      <w:r>
        <w:rPr>
          <w:sz w:val="24"/>
        </w:rPr>
        <w:t>for</w:t>
      </w:r>
      <w:r>
        <w:rPr>
          <w:spacing w:val="-5"/>
          <w:sz w:val="24"/>
        </w:rPr>
        <w:t xml:space="preserve"> </w:t>
      </w:r>
      <w:r>
        <w:rPr>
          <w:sz w:val="24"/>
        </w:rPr>
        <w:t>team</w:t>
      </w:r>
      <w:r>
        <w:rPr>
          <w:spacing w:val="-4"/>
          <w:sz w:val="24"/>
        </w:rPr>
        <w:t xml:space="preserve"> </w:t>
      </w:r>
      <w:r>
        <w:rPr>
          <w:sz w:val="24"/>
        </w:rPr>
        <w:t>members and responders, except for those in a support tier, based on the type and level of service(s), and tiers of team members and responders established in paragraphs (c) and</w:t>
      </w:r>
    </w:p>
    <w:p w14:paraId="5ED0AD72" w14:textId="77777777" w:rsidR="00E9319B" w:rsidRDefault="00407046">
      <w:pPr>
        <w:pStyle w:val="BodyText"/>
        <w:ind w:left="740"/>
      </w:pPr>
      <w:r>
        <w:t>(d)</w:t>
      </w:r>
      <w:r>
        <w:rPr>
          <w:spacing w:val="-4"/>
        </w:rPr>
        <w:t xml:space="preserve"> </w:t>
      </w:r>
      <w:r>
        <w:t>of</w:t>
      </w:r>
      <w:r>
        <w:rPr>
          <w:spacing w:val="-1"/>
        </w:rPr>
        <w:t xml:space="preserve"> </w:t>
      </w:r>
      <w:r>
        <w:t xml:space="preserve">this </w:t>
      </w:r>
      <w:r>
        <w:rPr>
          <w:spacing w:val="-2"/>
        </w:rPr>
        <w:t>section;</w:t>
      </w:r>
    </w:p>
    <w:p w14:paraId="069ACC14" w14:textId="77777777" w:rsidR="00E9319B" w:rsidRDefault="00E9319B">
      <w:pPr>
        <w:pStyle w:val="BodyText"/>
        <w:ind w:left="0"/>
      </w:pPr>
    </w:p>
    <w:p w14:paraId="7B93D0B0" w14:textId="77777777" w:rsidR="00E9319B" w:rsidRDefault="00407046">
      <w:pPr>
        <w:pStyle w:val="ListParagraph"/>
        <w:numPr>
          <w:ilvl w:val="2"/>
          <w:numId w:val="7"/>
        </w:numPr>
        <w:tabs>
          <w:tab w:val="left" w:pos="1091"/>
        </w:tabs>
        <w:spacing w:line="480" w:lineRule="auto"/>
        <w:ind w:left="740" w:right="1228" w:firstLine="0"/>
        <w:rPr>
          <w:sz w:val="24"/>
        </w:rPr>
      </w:pPr>
      <w:r>
        <w:rPr>
          <w:sz w:val="24"/>
        </w:rPr>
        <w:t>Prior to performing emergency response duties, each team member and responder shall</w:t>
      </w:r>
      <w:r>
        <w:rPr>
          <w:spacing w:val="-3"/>
          <w:sz w:val="24"/>
        </w:rPr>
        <w:t xml:space="preserve"> </w:t>
      </w:r>
      <w:r>
        <w:rPr>
          <w:sz w:val="24"/>
        </w:rPr>
        <w:t>be</w:t>
      </w:r>
      <w:r>
        <w:rPr>
          <w:spacing w:val="-4"/>
          <w:sz w:val="24"/>
        </w:rPr>
        <w:t xml:space="preserve"> </w:t>
      </w:r>
      <w:r>
        <w:rPr>
          <w:sz w:val="24"/>
        </w:rPr>
        <w:t>medically</w:t>
      </w:r>
      <w:r>
        <w:rPr>
          <w:spacing w:val="-3"/>
          <w:sz w:val="24"/>
        </w:rPr>
        <w:t xml:space="preserve"> </w:t>
      </w:r>
      <w:r>
        <w:rPr>
          <w:sz w:val="24"/>
        </w:rPr>
        <w:t>evaluated</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fitness</w:t>
      </w:r>
      <w:r>
        <w:rPr>
          <w:spacing w:val="-3"/>
          <w:sz w:val="24"/>
        </w:rPr>
        <w:t xml:space="preserve"> </w:t>
      </w:r>
      <w:r>
        <w:rPr>
          <w:sz w:val="24"/>
        </w:rPr>
        <w:t>for</w:t>
      </w:r>
      <w:r>
        <w:rPr>
          <w:spacing w:val="-4"/>
          <w:sz w:val="24"/>
        </w:rPr>
        <w:t xml:space="preserve"> </w:t>
      </w:r>
      <w:r>
        <w:rPr>
          <w:sz w:val="24"/>
        </w:rPr>
        <w:t>duty</w:t>
      </w:r>
      <w:r>
        <w:rPr>
          <w:spacing w:val="-3"/>
          <w:sz w:val="24"/>
        </w:rPr>
        <w:t xml:space="preserve"> </w:t>
      </w:r>
      <w:r>
        <w:rPr>
          <w:sz w:val="24"/>
        </w:rPr>
        <w:t>by</w:t>
      </w:r>
      <w:r>
        <w:rPr>
          <w:spacing w:val="-3"/>
          <w:sz w:val="24"/>
        </w:rPr>
        <w:t xml:space="preserve"> </w:t>
      </w:r>
      <w:r>
        <w:rPr>
          <w:sz w:val="24"/>
        </w:rPr>
        <w:t>a</w:t>
      </w:r>
      <w:r>
        <w:rPr>
          <w:spacing w:val="-4"/>
          <w:sz w:val="24"/>
        </w:rPr>
        <w:t xml:space="preserve"> </w:t>
      </w:r>
      <w:r>
        <w:rPr>
          <w:sz w:val="24"/>
        </w:rPr>
        <w:t>physician</w:t>
      </w:r>
      <w:r>
        <w:rPr>
          <w:spacing w:val="-3"/>
          <w:sz w:val="24"/>
        </w:rPr>
        <w:t xml:space="preserve"> </w:t>
      </w:r>
      <w:r>
        <w:rPr>
          <w:sz w:val="24"/>
        </w:rPr>
        <w:t>or</w:t>
      </w:r>
      <w:r>
        <w:rPr>
          <w:spacing w:val="-2"/>
          <w:sz w:val="24"/>
        </w:rPr>
        <w:t xml:space="preserve"> </w:t>
      </w:r>
      <w:r>
        <w:rPr>
          <w:sz w:val="24"/>
        </w:rPr>
        <w:t>other</w:t>
      </w:r>
      <w:r>
        <w:rPr>
          <w:spacing w:val="-4"/>
          <w:sz w:val="24"/>
        </w:rPr>
        <w:t xml:space="preserve"> </w:t>
      </w:r>
      <w:r>
        <w:rPr>
          <w:sz w:val="24"/>
        </w:rPr>
        <w:t>licensed health care professional (PLHCP), in accordance with (g)(2)(iii) through (vi) of this paragraph, and each responder shall also be evaluated in accordance with (g)(3) of this paragraph. The WERE and ESO must make medical surveillance required by this paragraph available at no cost to the team members and responders, and at a reasonable time and place, to each team member and responder;</w:t>
      </w:r>
    </w:p>
    <w:p w14:paraId="70B9DD55" w14:textId="77777777" w:rsidR="00E9319B" w:rsidRDefault="00407046">
      <w:pPr>
        <w:pStyle w:val="ListParagraph"/>
        <w:numPr>
          <w:ilvl w:val="2"/>
          <w:numId w:val="7"/>
        </w:numPr>
        <w:tabs>
          <w:tab w:val="left" w:pos="1157"/>
        </w:tabs>
        <w:spacing w:before="1" w:line="480" w:lineRule="auto"/>
        <w:ind w:left="740" w:right="1275" w:firstLine="0"/>
        <w:rPr>
          <w:sz w:val="24"/>
        </w:rPr>
      </w:pPr>
      <w:r>
        <w:rPr>
          <w:sz w:val="24"/>
        </w:rPr>
        <w:t>All</w:t>
      </w:r>
      <w:r>
        <w:rPr>
          <w:spacing w:val="-3"/>
          <w:sz w:val="24"/>
        </w:rPr>
        <w:t xml:space="preserve"> </w:t>
      </w:r>
      <w:r>
        <w:rPr>
          <w:sz w:val="24"/>
        </w:rPr>
        <w:t>medical</w:t>
      </w:r>
      <w:r>
        <w:rPr>
          <w:spacing w:val="-3"/>
          <w:sz w:val="24"/>
        </w:rPr>
        <w:t xml:space="preserve"> </w:t>
      </w:r>
      <w:r>
        <w:rPr>
          <w:sz w:val="24"/>
        </w:rPr>
        <w:t>evaluations</w:t>
      </w:r>
      <w:r>
        <w:rPr>
          <w:spacing w:val="-3"/>
          <w:sz w:val="24"/>
        </w:rPr>
        <w:t xml:space="preserve"> </w:t>
      </w:r>
      <w:r>
        <w:rPr>
          <w:sz w:val="24"/>
        </w:rPr>
        <w:t>must</w:t>
      </w:r>
      <w:r>
        <w:rPr>
          <w:spacing w:val="-3"/>
          <w:sz w:val="24"/>
        </w:rPr>
        <w:t xml:space="preserve"> </w:t>
      </w:r>
      <w:r>
        <w:rPr>
          <w:sz w:val="24"/>
        </w:rPr>
        <w:t>include</w:t>
      </w:r>
      <w:r>
        <w:rPr>
          <w:spacing w:val="-4"/>
          <w:sz w:val="24"/>
        </w:rPr>
        <w:t xml:space="preserve"> </w:t>
      </w:r>
      <w:r>
        <w:rPr>
          <w:sz w:val="24"/>
        </w:rPr>
        <w:t>the</w:t>
      </w:r>
      <w:r>
        <w:rPr>
          <w:spacing w:val="-4"/>
          <w:sz w:val="24"/>
        </w:rPr>
        <w:t xml:space="preserve"> </w:t>
      </w:r>
      <w:r>
        <w:rPr>
          <w:sz w:val="24"/>
        </w:rPr>
        <w:t>following</w:t>
      </w:r>
      <w:r>
        <w:rPr>
          <w:spacing w:val="-3"/>
          <w:sz w:val="24"/>
        </w:rPr>
        <w:t xml:space="preserve"> </w:t>
      </w:r>
      <w:r>
        <w:rPr>
          <w:sz w:val="24"/>
        </w:rPr>
        <w:t>to</w:t>
      </w:r>
      <w:r>
        <w:rPr>
          <w:spacing w:val="-3"/>
          <w:sz w:val="24"/>
        </w:rPr>
        <w:t xml:space="preserve"> </w:t>
      </w:r>
      <w:r>
        <w:rPr>
          <w:sz w:val="24"/>
        </w:rPr>
        <w:t>detect</w:t>
      </w:r>
      <w:r>
        <w:rPr>
          <w:spacing w:val="-3"/>
          <w:sz w:val="24"/>
        </w:rPr>
        <w:t xml:space="preserve"> </w:t>
      </w:r>
      <w:r>
        <w:rPr>
          <w:sz w:val="24"/>
        </w:rPr>
        <w:t>any</w:t>
      </w:r>
      <w:r>
        <w:rPr>
          <w:spacing w:val="-3"/>
          <w:sz w:val="24"/>
        </w:rPr>
        <w:t xml:space="preserve"> </w:t>
      </w:r>
      <w:r>
        <w:rPr>
          <w:sz w:val="24"/>
        </w:rPr>
        <w:t>physical</w:t>
      </w:r>
      <w:r>
        <w:rPr>
          <w:spacing w:val="-3"/>
          <w:sz w:val="24"/>
        </w:rPr>
        <w:t xml:space="preserve"> </w:t>
      </w:r>
      <w:r>
        <w:rPr>
          <w:sz w:val="24"/>
        </w:rPr>
        <w:t>or</w:t>
      </w:r>
      <w:r>
        <w:rPr>
          <w:spacing w:val="-4"/>
          <w:sz w:val="24"/>
        </w:rPr>
        <w:t xml:space="preserve"> </w:t>
      </w:r>
      <w:r>
        <w:rPr>
          <w:sz w:val="24"/>
        </w:rPr>
        <w:t>medical condition(s) that could adversely affect the team member or responder’s ability to safely perform the essential job functions:</w:t>
      </w:r>
    </w:p>
    <w:p w14:paraId="256CE736"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DEEDAA8" w14:textId="77777777" w:rsidR="00E9319B" w:rsidRDefault="00407046">
      <w:pPr>
        <w:pStyle w:val="ListParagraph"/>
        <w:numPr>
          <w:ilvl w:val="3"/>
          <w:numId w:val="7"/>
        </w:numPr>
        <w:tabs>
          <w:tab w:val="left" w:pos="1130"/>
        </w:tabs>
        <w:spacing w:before="79" w:line="480" w:lineRule="auto"/>
        <w:ind w:left="740" w:right="1668" w:firstLine="0"/>
        <w:rPr>
          <w:sz w:val="24"/>
        </w:rPr>
      </w:pPr>
      <w:r>
        <w:rPr>
          <w:sz w:val="24"/>
        </w:rPr>
        <w:t>Medical</w:t>
      </w:r>
      <w:r>
        <w:rPr>
          <w:spacing w:val="-4"/>
          <w:sz w:val="24"/>
        </w:rPr>
        <w:t xml:space="preserve"> </w:t>
      </w:r>
      <w:r>
        <w:rPr>
          <w:sz w:val="24"/>
        </w:rPr>
        <w:t>and</w:t>
      </w:r>
      <w:r>
        <w:rPr>
          <w:spacing w:val="-4"/>
          <w:sz w:val="24"/>
        </w:rPr>
        <w:t xml:space="preserve"> </w:t>
      </w:r>
      <w:r>
        <w:rPr>
          <w:sz w:val="24"/>
        </w:rPr>
        <w:t>work</w:t>
      </w:r>
      <w:r>
        <w:rPr>
          <w:spacing w:val="-4"/>
          <w:sz w:val="24"/>
        </w:rPr>
        <w:t xml:space="preserve"> </w:t>
      </w:r>
      <w:r>
        <w:rPr>
          <w:sz w:val="24"/>
        </w:rPr>
        <w:t>history</w:t>
      </w:r>
      <w:r>
        <w:rPr>
          <w:spacing w:val="-4"/>
          <w:sz w:val="24"/>
        </w:rPr>
        <w:t xml:space="preserve"> </w:t>
      </w:r>
      <w:r>
        <w:rPr>
          <w:sz w:val="24"/>
        </w:rPr>
        <w:t>with</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symptoms</w:t>
      </w:r>
      <w:r>
        <w:rPr>
          <w:spacing w:val="-4"/>
          <w:sz w:val="24"/>
        </w:rPr>
        <w:t xml:space="preserve"> </w:t>
      </w:r>
      <w:r>
        <w:rPr>
          <w:sz w:val="24"/>
        </w:rPr>
        <w:t>of</w:t>
      </w:r>
      <w:r>
        <w:rPr>
          <w:spacing w:val="-5"/>
          <w:sz w:val="24"/>
        </w:rPr>
        <w:t xml:space="preserve"> </w:t>
      </w:r>
      <w:r>
        <w:rPr>
          <w:sz w:val="24"/>
        </w:rPr>
        <w:t>cardiac</w:t>
      </w:r>
      <w:r>
        <w:rPr>
          <w:spacing w:val="-3"/>
          <w:sz w:val="24"/>
        </w:rPr>
        <w:t xml:space="preserve"> </w:t>
      </w:r>
      <w:r>
        <w:rPr>
          <w:sz w:val="24"/>
        </w:rPr>
        <w:t>and</w:t>
      </w:r>
      <w:r>
        <w:rPr>
          <w:spacing w:val="-4"/>
          <w:sz w:val="24"/>
        </w:rPr>
        <w:t xml:space="preserve"> </w:t>
      </w:r>
      <w:r>
        <w:rPr>
          <w:sz w:val="24"/>
        </w:rPr>
        <w:t xml:space="preserve">respiratory </w:t>
      </w:r>
      <w:r>
        <w:rPr>
          <w:spacing w:val="-2"/>
          <w:sz w:val="24"/>
        </w:rPr>
        <w:t>disease;</w:t>
      </w:r>
    </w:p>
    <w:p w14:paraId="2F474948" w14:textId="77777777" w:rsidR="00E9319B" w:rsidRDefault="00407046">
      <w:pPr>
        <w:pStyle w:val="ListParagraph"/>
        <w:numPr>
          <w:ilvl w:val="3"/>
          <w:numId w:val="7"/>
        </w:numPr>
        <w:tabs>
          <w:tab w:val="left" w:pos="1117"/>
        </w:tabs>
        <w:spacing w:line="480" w:lineRule="auto"/>
        <w:ind w:left="740" w:right="1320" w:firstLine="0"/>
        <w:rPr>
          <w:sz w:val="24"/>
        </w:rPr>
      </w:pPr>
      <w:r>
        <w:rPr>
          <w:sz w:val="24"/>
        </w:rPr>
        <w:t>Physical</w:t>
      </w:r>
      <w:r>
        <w:rPr>
          <w:spacing w:val="-4"/>
          <w:sz w:val="24"/>
        </w:rPr>
        <w:t xml:space="preserve"> </w:t>
      </w:r>
      <w:r>
        <w:rPr>
          <w:sz w:val="24"/>
        </w:rPr>
        <w:t>examination</w:t>
      </w:r>
      <w:r>
        <w:rPr>
          <w:spacing w:val="-3"/>
          <w:sz w:val="24"/>
        </w:rPr>
        <w:t xml:space="preserve"> </w:t>
      </w:r>
      <w:r>
        <w:rPr>
          <w:sz w:val="24"/>
        </w:rPr>
        <w:t>with</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cardiac,</w:t>
      </w:r>
      <w:r>
        <w:rPr>
          <w:spacing w:val="-4"/>
          <w:sz w:val="24"/>
        </w:rPr>
        <w:t xml:space="preserve"> </w:t>
      </w:r>
      <w:r>
        <w:rPr>
          <w:sz w:val="24"/>
        </w:rPr>
        <w:t>respiratory,</w:t>
      </w:r>
      <w:r>
        <w:rPr>
          <w:spacing w:val="-4"/>
          <w:sz w:val="24"/>
        </w:rPr>
        <w:t xml:space="preserve"> </w:t>
      </w:r>
      <w:r>
        <w:rPr>
          <w:sz w:val="24"/>
        </w:rPr>
        <w:t>and</w:t>
      </w:r>
      <w:r>
        <w:rPr>
          <w:spacing w:val="-4"/>
          <w:sz w:val="24"/>
        </w:rPr>
        <w:t xml:space="preserve"> </w:t>
      </w:r>
      <w:r>
        <w:rPr>
          <w:sz w:val="24"/>
        </w:rPr>
        <w:t xml:space="preserve">musculoskeletal </w:t>
      </w:r>
      <w:r>
        <w:rPr>
          <w:spacing w:val="-2"/>
          <w:sz w:val="24"/>
        </w:rPr>
        <w:t>systems;</w:t>
      </w:r>
    </w:p>
    <w:p w14:paraId="5CD3185C" w14:textId="77777777" w:rsidR="00E9319B" w:rsidRDefault="00407046">
      <w:pPr>
        <w:pStyle w:val="ListParagraph"/>
        <w:numPr>
          <w:ilvl w:val="3"/>
          <w:numId w:val="7"/>
        </w:numPr>
        <w:tabs>
          <w:tab w:val="left" w:pos="1117"/>
        </w:tabs>
        <w:ind w:left="1117" w:hanging="377"/>
        <w:rPr>
          <w:sz w:val="24"/>
        </w:rPr>
      </w:pPr>
      <w:r>
        <w:rPr>
          <w:sz w:val="24"/>
        </w:rPr>
        <w:t>Spirometry;</w:t>
      </w:r>
      <w:r>
        <w:rPr>
          <w:spacing w:val="-3"/>
          <w:sz w:val="24"/>
        </w:rPr>
        <w:t xml:space="preserve"> </w:t>
      </w:r>
      <w:r>
        <w:rPr>
          <w:spacing w:val="-5"/>
          <w:sz w:val="24"/>
        </w:rPr>
        <w:t>and</w:t>
      </w:r>
    </w:p>
    <w:p w14:paraId="295A6D05" w14:textId="77777777" w:rsidR="00E9319B" w:rsidRDefault="00E9319B">
      <w:pPr>
        <w:pStyle w:val="BodyText"/>
        <w:ind w:left="0"/>
      </w:pPr>
    </w:p>
    <w:p w14:paraId="0D152C5D" w14:textId="77777777" w:rsidR="00E9319B" w:rsidRDefault="00407046">
      <w:pPr>
        <w:pStyle w:val="ListParagraph"/>
        <w:numPr>
          <w:ilvl w:val="3"/>
          <w:numId w:val="7"/>
        </w:numPr>
        <w:tabs>
          <w:tab w:val="left" w:pos="1130"/>
        </w:tabs>
        <w:spacing w:line="480" w:lineRule="auto"/>
        <w:ind w:left="740" w:right="1360" w:firstLine="0"/>
        <w:rPr>
          <w:sz w:val="24"/>
        </w:rPr>
      </w:pPr>
      <w:r>
        <w:rPr>
          <w:sz w:val="24"/>
        </w:rPr>
        <w:t>An</w:t>
      </w:r>
      <w:r>
        <w:rPr>
          <w:spacing w:val="-4"/>
          <w:sz w:val="24"/>
        </w:rPr>
        <w:t xml:space="preserve"> </w:t>
      </w:r>
      <w:r>
        <w:rPr>
          <w:sz w:val="24"/>
        </w:rPr>
        <w:t>assessment</w:t>
      </w:r>
      <w:r>
        <w:rPr>
          <w:spacing w:val="-4"/>
          <w:sz w:val="24"/>
        </w:rPr>
        <w:t xml:space="preserve"> </w:t>
      </w:r>
      <w:r>
        <w:rPr>
          <w:sz w:val="24"/>
        </w:rPr>
        <w:t>of</w:t>
      </w:r>
      <w:r>
        <w:rPr>
          <w:spacing w:val="-5"/>
          <w:sz w:val="24"/>
        </w:rPr>
        <w:t xml:space="preserve"> </w:t>
      </w:r>
      <w:r>
        <w:rPr>
          <w:sz w:val="24"/>
        </w:rPr>
        <w:t>heart</w:t>
      </w:r>
      <w:r>
        <w:rPr>
          <w:spacing w:val="-4"/>
          <w:sz w:val="24"/>
        </w:rPr>
        <w:t xml:space="preserve"> </w:t>
      </w:r>
      <w:r>
        <w:rPr>
          <w:sz w:val="24"/>
        </w:rPr>
        <w:t>disease</w:t>
      </w:r>
      <w:r>
        <w:rPr>
          <w:spacing w:val="-3"/>
          <w:sz w:val="24"/>
        </w:rPr>
        <w:t xml:space="preserve"> </w:t>
      </w:r>
      <w:r>
        <w:rPr>
          <w:sz w:val="24"/>
        </w:rPr>
        <w:t>risk</w:t>
      </w:r>
      <w:r>
        <w:rPr>
          <w:spacing w:val="-4"/>
          <w:sz w:val="24"/>
        </w:rPr>
        <w:t xml:space="preserve"> </w:t>
      </w:r>
      <w:r>
        <w:rPr>
          <w:sz w:val="24"/>
        </w:rPr>
        <w:t>including</w:t>
      </w:r>
      <w:r>
        <w:rPr>
          <w:spacing w:val="-4"/>
          <w:sz w:val="24"/>
        </w:rPr>
        <w:t xml:space="preserve"> </w:t>
      </w:r>
      <w:r>
        <w:rPr>
          <w:sz w:val="24"/>
        </w:rPr>
        <w:t>blood</w:t>
      </w:r>
      <w:r>
        <w:rPr>
          <w:spacing w:val="-4"/>
          <w:sz w:val="24"/>
        </w:rPr>
        <w:t xml:space="preserve"> </w:t>
      </w:r>
      <w:r>
        <w:rPr>
          <w:sz w:val="24"/>
        </w:rPr>
        <w:t>pressure,</w:t>
      </w:r>
      <w:r>
        <w:rPr>
          <w:spacing w:val="-4"/>
          <w:sz w:val="24"/>
        </w:rPr>
        <w:t xml:space="preserve"> </w:t>
      </w:r>
      <w:r>
        <w:rPr>
          <w:sz w:val="24"/>
        </w:rPr>
        <w:t>cholesterol</w:t>
      </w:r>
      <w:r>
        <w:rPr>
          <w:spacing w:val="-4"/>
          <w:sz w:val="24"/>
        </w:rPr>
        <w:t xml:space="preserve"> </w:t>
      </w:r>
      <w:r>
        <w:rPr>
          <w:sz w:val="24"/>
        </w:rPr>
        <w:t>levels,</w:t>
      </w:r>
      <w:r>
        <w:rPr>
          <w:spacing w:val="-4"/>
          <w:sz w:val="24"/>
        </w:rPr>
        <w:t xml:space="preserve"> </w:t>
      </w:r>
      <w:r>
        <w:rPr>
          <w:sz w:val="24"/>
        </w:rPr>
        <w:t>and relevant heart disease risk factors.</w:t>
      </w:r>
    </w:p>
    <w:p w14:paraId="0053B392" w14:textId="77777777" w:rsidR="00E9319B" w:rsidRDefault="00407046">
      <w:pPr>
        <w:pStyle w:val="ListParagraph"/>
        <w:numPr>
          <w:ilvl w:val="2"/>
          <w:numId w:val="7"/>
        </w:numPr>
        <w:tabs>
          <w:tab w:val="left" w:pos="1144"/>
        </w:tabs>
        <w:ind w:left="1144" w:hanging="404"/>
        <w:rPr>
          <w:sz w:val="24"/>
        </w:rPr>
      </w:pPr>
      <w:r>
        <w:rPr>
          <w:sz w:val="24"/>
        </w:rPr>
        <w:t>Additional</w:t>
      </w:r>
      <w:r>
        <w:rPr>
          <w:spacing w:val="-3"/>
          <w:sz w:val="24"/>
        </w:rPr>
        <w:t xml:space="preserve"> </w:t>
      </w:r>
      <w:r>
        <w:rPr>
          <w:sz w:val="24"/>
        </w:rPr>
        <w:t>screening</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provided</w:t>
      </w:r>
      <w:r>
        <w:rPr>
          <w:spacing w:val="-1"/>
          <w:sz w:val="24"/>
        </w:rPr>
        <w:t xml:space="preserve"> </w:t>
      </w:r>
      <w:r>
        <w:rPr>
          <w:sz w:val="24"/>
        </w:rPr>
        <w:t>as</w:t>
      </w:r>
      <w:r>
        <w:rPr>
          <w:spacing w:val="-1"/>
          <w:sz w:val="24"/>
        </w:rPr>
        <w:t xml:space="preserve"> </w:t>
      </w:r>
      <w:r>
        <w:rPr>
          <w:sz w:val="24"/>
        </w:rPr>
        <w:t>deemed</w:t>
      </w:r>
      <w:r>
        <w:rPr>
          <w:spacing w:val="-1"/>
          <w:sz w:val="24"/>
        </w:rPr>
        <w:t xml:space="preserve"> </w:t>
      </w:r>
      <w:r>
        <w:rPr>
          <w:sz w:val="24"/>
        </w:rPr>
        <w:t>appropriate</w:t>
      </w:r>
      <w:r>
        <w:rPr>
          <w:spacing w:val="-2"/>
          <w:sz w:val="24"/>
        </w:rPr>
        <w:t xml:space="preserve"> </w:t>
      </w:r>
      <w:r>
        <w:rPr>
          <w:sz w:val="24"/>
        </w:rPr>
        <w:t>by</w:t>
      </w:r>
      <w:r>
        <w:rPr>
          <w:spacing w:val="-1"/>
          <w:sz w:val="24"/>
        </w:rPr>
        <w:t xml:space="preserve"> </w:t>
      </w:r>
      <w:r>
        <w:rPr>
          <w:sz w:val="24"/>
        </w:rPr>
        <w:t>the</w:t>
      </w:r>
      <w:r>
        <w:rPr>
          <w:spacing w:val="-1"/>
          <w:sz w:val="24"/>
        </w:rPr>
        <w:t xml:space="preserve"> </w:t>
      </w:r>
      <w:r>
        <w:rPr>
          <w:spacing w:val="-2"/>
          <w:sz w:val="24"/>
        </w:rPr>
        <w:t>PLHCP;</w:t>
      </w:r>
    </w:p>
    <w:p w14:paraId="261C9BF7" w14:textId="77777777" w:rsidR="00E9319B" w:rsidRDefault="00E9319B">
      <w:pPr>
        <w:pStyle w:val="BodyText"/>
        <w:ind w:left="0"/>
      </w:pPr>
    </w:p>
    <w:p w14:paraId="329827DA" w14:textId="77777777" w:rsidR="00E9319B" w:rsidRDefault="00407046">
      <w:pPr>
        <w:pStyle w:val="ListParagraph"/>
        <w:numPr>
          <w:ilvl w:val="2"/>
          <w:numId w:val="7"/>
        </w:numPr>
        <w:tabs>
          <w:tab w:val="left" w:pos="1076"/>
        </w:tabs>
        <w:spacing w:line="480" w:lineRule="auto"/>
        <w:ind w:left="739" w:right="1400" w:firstLine="0"/>
        <w:rPr>
          <w:sz w:val="24"/>
        </w:rPr>
      </w:pPr>
      <w:r>
        <w:rPr>
          <w:sz w:val="24"/>
        </w:rPr>
        <w:t>The medical evaluation shall be repeated biennially (every two years) thereafter unless</w:t>
      </w:r>
      <w:r>
        <w:rPr>
          <w:spacing w:val="-3"/>
          <w:sz w:val="24"/>
        </w:rPr>
        <w:t xml:space="preserve"> </w:t>
      </w:r>
      <w:r>
        <w:rPr>
          <w:sz w:val="24"/>
        </w:rPr>
        <w:t>the</w:t>
      </w:r>
      <w:r>
        <w:rPr>
          <w:spacing w:val="-4"/>
          <w:sz w:val="24"/>
        </w:rPr>
        <w:t xml:space="preserve"> </w:t>
      </w:r>
      <w:r>
        <w:rPr>
          <w:sz w:val="24"/>
        </w:rPr>
        <w:t>PLHCP</w:t>
      </w:r>
      <w:r>
        <w:rPr>
          <w:spacing w:val="-3"/>
          <w:sz w:val="24"/>
        </w:rPr>
        <w:t xml:space="preserve"> </w:t>
      </w:r>
      <w:r>
        <w:rPr>
          <w:sz w:val="24"/>
        </w:rPr>
        <w:t>deems</w:t>
      </w:r>
      <w:r>
        <w:rPr>
          <w:spacing w:val="-3"/>
          <w:sz w:val="24"/>
        </w:rPr>
        <w:t xml:space="preserve"> </w:t>
      </w:r>
      <w:r>
        <w:rPr>
          <w:sz w:val="24"/>
        </w:rPr>
        <w:t>more</w:t>
      </w:r>
      <w:r>
        <w:rPr>
          <w:spacing w:val="-4"/>
          <w:sz w:val="24"/>
        </w:rPr>
        <w:t xml:space="preserve"> </w:t>
      </w:r>
      <w:r>
        <w:rPr>
          <w:sz w:val="24"/>
        </w:rPr>
        <w:t>frequent</w:t>
      </w:r>
      <w:r>
        <w:rPr>
          <w:spacing w:val="-3"/>
          <w:sz w:val="24"/>
        </w:rPr>
        <w:t xml:space="preserve"> </w:t>
      </w:r>
      <w:r>
        <w:rPr>
          <w:sz w:val="24"/>
        </w:rPr>
        <w:t>evaluations</w:t>
      </w:r>
      <w:r>
        <w:rPr>
          <w:spacing w:val="-3"/>
          <w:sz w:val="24"/>
        </w:rPr>
        <w:t xml:space="preserve"> </w:t>
      </w:r>
      <w:r>
        <w:rPr>
          <w:sz w:val="24"/>
        </w:rPr>
        <w:t>are</w:t>
      </w:r>
      <w:r>
        <w:rPr>
          <w:spacing w:val="-4"/>
          <w:sz w:val="24"/>
        </w:rPr>
        <w:t xml:space="preserve"> </w:t>
      </w:r>
      <w:r>
        <w:rPr>
          <w:sz w:val="24"/>
        </w:rPr>
        <w:t>necessary</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exception</w:t>
      </w:r>
      <w:r>
        <w:rPr>
          <w:spacing w:val="-3"/>
          <w:sz w:val="24"/>
        </w:rPr>
        <w:t xml:space="preserve"> </w:t>
      </w:r>
      <w:r>
        <w:rPr>
          <w:sz w:val="24"/>
        </w:rPr>
        <w:t xml:space="preserve">of spirometry which will be repeated when </w:t>
      </w:r>
      <w:r>
        <w:rPr>
          <w:color w:val="333333"/>
          <w:sz w:val="24"/>
        </w:rPr>
        <w:t>deemed appropriate by the PLHC</w:t>
      </w:r>
      <w:r>
        <w:rPr>
          <w:sz w:val="24"/>
        </w:rPr>
        <w:t>; and</w:t>
      </w:r>
    </w:p>
    <w:p w14:paraId="123DA53F" w14:textId="77777777" w:rsidR="00E9319B" w:rsidRDefault="00407046">
      <w:pPr>
        <w:pStyle w:val="ListParagraph"/>
        <w:numPr>
          <w:ilvl w:val="2"/>
          <w:numId w:val="7"/>
        </w:numPr>
        <w:tabs>
          <w:tab w:val="left" w:pos="1144"/>
        </w:tabs>
        <w:spacing w:line="480" w:lineRule="auto"/>
        <w:ind w:left="740" w:right="1280" w:firstLine="0"/>
        <w:rPr>
          <w:sz w:val="24"/>
        </w:rPr>
      </w:pPr>
      <w:r>
        <w:rPr>
          <w:sz w:val="24"/>
        </w:rPr>
        <w:t>The WERE and ESO shall establish protocols regarding the length of time that absence</w:t>
      </w:r>
      <w:r>
        <w:rPr>
          <w:spacing w:val="-2"/>
          <w:sz w:val="24"/>
        </w:rPr>
        <w:t xml:space="preserve"> </w:t>
      </w:r>
      <w:r>
        <w:rPr>
          <w:sz w:val="24"/>
        </w:rPr>
        <w:t>from</w:t>
      </w:r>
      <w:r>
        <w:rPr>
          <w:spacing w:val="-3"/>
          <w:sz w:val="24"/>
        </w:rPr>
        <w:t xml:space="preserve"> </w:t>
      </w:r>
      <w:r>
        <w:rPr>
          <w:sz w:val="24"/>
        </w:rPr>
        <w:t>duty</w:t>
      </w:r>
      <w:r>
        <w:rPr>
          <w:spacing w:val="-3"/>
          <w:sz w:val="24"/>
        </w:rPr>
        <w:t xml:space="preserve"> </w:t>
      </w:r>
      <w:r>
        <w:rPr>
          <w:sz w:val="24"/>
        </w:rPr>
        <w:t>due</w:t>
      </w:r>
      <w:r>
        <w:rPr>
          <w:spacing w:val="-4"/>
          <w:sz w:val="24"/>
        </w:rPr>
        <w:t xml:space="preserve"> </w:t>
      </w:r>
      <w:r>
        <w:rPr>
          <w:sz w:val="24"/>
        </w:rPr>
        <w:t>to</w:t>
      </w:r>
      <w:r>
        <w:rPr>
          <w:spacing w:val="-1"/>
          <w:sz w:val="24"/>
        </w:rPr>
        <w:t xml:space="preserve"> </w:t>
      </w:r>
      <w:r>
        <w:rPr>
          <w:sz w:val="24"/>
        </w:rPr>
        <w:t>injury</w:t>
      </w:r>
      <w:r>
        <w:rPr>
          <w:spacing w:val="-3"/>
          <w:sz w:val="24"/>
        </w:rPr>
        <w:t xml:space="preserve"> </w:t>
      </w:r>
      <w:r>
        <w:rPr>
          <w:sz w:val="24"/>
        </w:rPr>
        <w:t>or</w:t>
      </w:r>
      <w:r>
        <w:rPr>
          <w:spacing w:val="-4"/>
          <w:sz w:val="24"/>
        </w:rPr>
        <w:t xml:space="preserve"> </w:t>
      </w:r>
      <w:r>
        <w:rPr>
          <w:sz w:val="24"/>
        </w:rPr>
        <w:t>illness</w:t>
      </w:r>
      <w:r>
        <w:rPr>
          <w:spacing w:val="-3"/>
          <w:sz w:val="24"/>
        </w:rPr>
        <w:t xml:space="preserve"> </w:t>
      </w:r>
      <w:r>
        <w:rPr>
          <w:sz w:val="24"/>
        </w:rPr>
        <w:t>requires</w:t>
      </w:r>
      <w:r>
        <w:rPr>
          <w:spacing w:val="-1"/>
          <w:sz w:val="24"/>
        </w:rPr>
        <w:t xml:space="preserve"> </w:t>
      </w:r>
      <w:r>
        <w:rPr>
          <w:sz w:val="24"/>
        </w:rPr>
        <w:t>a</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4"/>
          <w:sz w:val="24"/>
        </w:rPr>
        <w:t xml:space="preserve"> </w:t>
      </w:r>
      <w:r>
        <w:rPr>
          <w:sz w:val="24"/>
        </w:rPr>
        <w:t>responder</w:t>
      </w:r>
      <w:r>
        <w:rPr>
          <w:spacing w:val="-4"/>
          <w:sz w:val="24"/>
        </w:rPr>
        <w:t xml:space="preserve"> </w:t>
      </w:r>
      <w:r>
        <w:rPr>
          <w:sz w:val="24"/>
        </w:rPr>
        <w:t>to</w:t>
      </w:r>
      <w:r>
        <w:rPr>
          <w:spacing w:val="-3"/>
          <w:sz w:val="24"/>
        </w:rPr>
        <w:t xml:space="preserve"> </w:t>
      </w:r>
      <w:r>
        <w:rPr>
          <w:sz w:val="24"/>
        </w:rPr>
        <w:t>have</w:t>
      </w:r>
      <w:r>
        <w:rPr>
          <w:spacing w:val="-2"/>
          <w:sz w:val="24"/>
        </w:rPr>
        <w:t xml:space="preserve"> </w:t>
      </w:r>
      <w:r>
        <w:rPr>
          <w:sz w:val="24"/>
        </w:rPr>
        <w:t>a return-to-duty medical evaluation by a PLHCP.</w:t>
      </w:r>
    </w:p>
    <w:p w14:paraId="61F92D90" w14:textId="77777777" w:rsidR="00E9319B" w:rsidRDefault="00407046">
      <w:pPr>
        <w:pStyle w:val="ListParagraph"/>
        <w:numPr>
          <w:ilvl w:val="1"/>
          <w:numId w:val="7"/>
        </w:numPr>
        <w:tabs>
          <w:tab w:val="left" w:pos="1077"/>
        </w:tabs>
        <w:ind w:left="1077" w:hanging="337"/>
        <w:rPr>
          <w:sz w:val="24"/>
        </w:rPr>
      </w:pPr>
      <w:r>
        <w:rPr>
          <w:sz w:val="24"/>
        </w:rPr>
        <w:t>Additional</w:t>
      </w:r>
      <w:r>
        <w:rPr>
          <w:spacing w:val="-2"/>
          <w:sz w:val="24"/>
        </w:rPr>
        <w:t xml:space="preserve"> </w:t>
      </w:r>
      <w:r>
        <w:rPr>
          <w:sz w:val="24"/>
        </w:rPr>
        <w:t>ESO</w:t>
      </w:r>
      <w:r>
        <w:rPr>
          <w:spacing w:val="-2"/>
          <w:sz w:val="24"/>
        </w:rPr>
        <w:t xml:space="preserve"> surveillance.</w:t>
      </w:r>
    </w:p>
    <w:p w14:paraId="2F55D8B0" w14:textId="77777777" w:rsidR="00E9319B" w:rsidRDefault="00E9319B">
      <w:pPr>
        <w:pStyle w:val="BodyText"/>
        <w:ind w:left="0"/>
      </w:pPr>
    </w:p>
    <w:p w14:paraId="0B669695" w14:textId="77777777" w:rsidR="00E9319B" w:rsidRDefault="00407046">
      <w:pPr>
        <w:pStyle w:val="ListParagraph"/>
        <w:numPr>
          <w:ilvl w:val="2"/>
          <w:numId w:val="7"/>
        </w:numPr>
        <w:tabs>
          <w:tab w:val="left" w:pos="1024"/>
        </w:tabs>
        <w:spacing w:before="1" w:line="480" w:lineRule="auto"/>
        <w:ind w:left="740" w:right="1225" w:firstLine="0"/>
        <w:rPr>
          <w:sz w:val="24"/>
        </w:rPr>
      </w:pPr>
      <w:r>
        <w:rPr>
          <w:sz w:val="24"/>
        </w:rPr>
        <w:t>For</w:t>
      </w:r>
      <w:r>
        <w:rPr>
          <w:spacing w:val="-5"/>
          <w:sz w:val="24"/>
        </w:rPr>
        <w:t xml:space="preserve"> </w:t>
      </w:r>
      <w:r>
        <w:rPr>
          <w:sz w:val="24"/>
        </w:rPr>
        <w:t>ESOs</w:t>
      </w:r>
      <w:r>
        <w:rPr>
          <w:spacing w:val="-4"/>
          <w:sz w:val="24"/>
        </w:rPr>
        <w:t xml:space="preserve"> </w:t>
      </w:r>
      <w:r>
        <w:rPr>
          <w:sz w:val="24"/>
        </w:rPr>
        <w:t>whose</w:t>
      </w:r>
      <w:r>
        <w:rPr>
          <w:spacing w:val="-5"/>
          <w:sz w:val="24"/>
        </w:rPr>
        <w:t xml:space="preserve"> </w:t>
      </w:r>
      <w:r>
        <w:rPr>
          <w:sz w:val="24"/>
        </w:rPr>
        <w:t>responders</w:t>
      </w:r>
      <w:r>
        <w:rPr>
          <w:spacing w:val="-4"/>
          <w:sz w:val="24"/>
        </w:rPr>
        <w:t xml:space="preserve"> </w:t>
      </w:r>
      <w:r>
        <w:rPr>
          <w:sz w:val="24"/>
        </w:rPr>
        <w:t>are</w:t>
      </w:r>
      <w:r>
        <w:rPr>
          <w:spacing w:val="-5"/>
          <w:sz w:val="24"/>
        </w:rPr>
        <w:t xml:space="preserve"> </w:t>
      </w:r>
      <w:r>
        <w:rPr>
          <w:sz w:val="24"/>
        </w:rPr>
        <w:t>exposed</w:t>
      </w:r>
      <w:r>
        <w:rPr>
          <w:spacing w:val="-4"/>
          <w:sz w:val="24"/>
        </w:rPr>
        <w:t xml:space="preserve"> </w:t>
      </w:r>
      <w:r>
        <w:rPr>
          <w:sz w:val="24"/>
        </w:rPr>
        <w:t>to</w:t>
      </w:r>
      <w:r>
        <w:rPr>
          <w:spacing w:val="-2"/>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medical</w:t>
      </w:r>
      <w:r>
        <w:rPr>
          <w:spacing w:val="-4"/>
          <w:sz w:val="24"/>
        </w:rPr>
        <w:t xml:space="preserve"> </w:t>
      </w:r>
      <w:r>
        <w:rPr>
          <w:sz w:val="24"/>
        </w:rPr>
        <w:t>surveillance shall include a component based on the frequency and intensity of expected exposure to combustion products established in the risk management plan in paragraph (f) of this section. The surveillance component shall include:</w:t>
      </w:r>
    </w:p>
    <w:p w14:paraId="79AB7FE8" w14:textId="77777777" w:rsidR="00E9319B" w:rsidRDefault="00407046">
      <w:pPr>
        <w:pStyle w:val="ListParagraph"/>
        <w:numPr>
          <w:ilvl w:val="3"/>
          <w:numId w:val="7"/>
        </w:numPr>
        <w:tabs>
          <w:tab w:val="left" w:pos="1130"/>
        </w:tabs>
        <w:spacing w:line="480" w:lineRule="auto"/>
        <w:ind w:left="740" w:right="1478" w:firstLine="0"/>
        <w:rPr>
          <w:sz w:val="24"/>
        </w:rPr>
      </w:pPr>
      <w:r>
        <w:rPr>
          <w:sz w:val="24"/>
        </w:rPr>
        <w:t>For responders who are, or based on experience may be, exposed to combustion products 15 times or more a year without regard to the use of respiratory protection, medical</w:t>
      </w:r>
      <w:r>
        <w:rPr>
          <w:spacing w:val="-4"/>
          <w:sz w:val="24"/>
        </w:rPr>
        <w:t xml:space="preserve"> </w:t>
      </w:r>
      <w:r>
        <w:rPr>
          <w:sz w:val="24"/>
        </w:rPr>
        <w:t>surveillance</w:t>
      </w:r>
      <w:r>
        <w:rPr>
          <w:spacing w:val="-5"/>
          <w:sz w:val="24"/>
        </w:rPr>
        <w:t xml:space="preserve"> </w:t>
      </w:r>
      <w:r>
        <w:rPr>
          <w:sz w:val="24"/>
        </w:rPr>
        <w:t>shall</w:t>
      </w:r>
      <w:r>
        <w:rPr>
          <w:spacing w:val="-4"/>
          <w:sz w:val="24"/>
        </w:rPr>
        <w:t xml:space="preserve"> </w:t>
      </w:r>
      <w:r>
        <w:rPr>
          <w:sz w:val="24"/>
        </w:rPr>
        <w:t>be</w:t>
      </w:r>
      <w:r>
        <w:rPr>
          <w:spacing w:val="-5"/>
          <w:sz w:val="24"/>
        </w:rPr>
        <w:t xml:space="preserve"> </w:t>
      </w:r>
      <w:r>
        <w:rPr>
          <w:sz w:val="24"/>
        </w:rPr>
        <w:t>provided,</w:t>
      </w:r>
      <w:r>
        <w:rPr>
          <w:spacing w:val="-4"/>
          <w:sz w:val="24"/>
        </w:rPr>
        <w:t xml:space="preserve"> </w:t>
      </w:r>
      <w:r>
        <w:rPr>
          <w:sz w:val="24"/>
        </w:rPr>
        <w:t>at</w:t>
      </w:r>
      <w:r>
        <w:rPr>
          <w:spacing w:val="-4"/>
          <w:sz w:val="24"/>
        </w:rPr>
        <w:t xml:space="preserve"> </w:t>
      </w:r>
      <w:r>
        <w:rPr>
          <w:sz w:val="24"/>
        </w:rPr>
        <w:t>least</w:t>
      </w:r>
      <w:r>
        <w:rPr>
          <w:spacing w:val="-2"/>
          <w:sz w:val="24"/>
        </w:rPr>
        <w:t xml:space="preserve"> </w:t>
      </w:r>
      <w:r>
        <w:rPr>
          <w:sz w:val="24"/>
        </w:rPr>
        <w:t>as</w:t>
      </w:r>
      <w:r>
        <w:rPr>
          <w:spacing w:val="-4"/>
          <w:sz w:val="24"/>
        </w:rPr>
        <w:t xml:space="preserve"> </w:t>
      </w:r>
      <w:r>
        <w:rPr>
          <w:sz w:val="24"/>
        </w:rPr>
        <w:t>effective</w:t>
      </w:r>
      <w:r>
        <w:rPr>
          <w:spacing w:val="-5"/>
          <w:sz w:val="24"/>
        </w:rPr>
        <w:t xml:space="preserve"> </w:t>
      </w:r>
      <w:r>
        <w:rPr>
          <w:sz w:val="24"/>
        </w:rPr>
        <w:t>as</w:t>
      </w:r>
      <w:r>
        <w:rPr>
          <w:spacing w:val="-4"/>
          <w:sz w:val="24"/>
        </w:rPr>
        <w:t xml:space="preserve"> </w:t>
      </w:r>
      <w:r>
        <w:rPr>
          <w:sz w:val="24"/>
        </w:rPr>
        <w:t>the</w:t>
      </w:r>
      <w:r>
        <w:rPr>
          <w:spacing w:val="-5"/>
          <w:sz w:val="24"/>
        </w:rPr>
        <w:t xml:space="preserve"> </w:t>
      </w:r>
      <w:r>
        <w:rPr>
          <w:sz w:val="24"/>
        </w:rPr>
        <w:t>occupational</w:t>
      </w:r>
      <w:r>
        <w:rPr>
          <w:spacing w:val="-4"/>
          <w:sz w:val="24"/>
        </w:rPr>
        <w:t xml:space="preserve"> </w:t>
      </w:r>
      <w:r>
        <w:rPr>
          <w:sz w:val="24"/>
        </w:rPr>
        <w:t>medical examination criteria specified in a national consensus standard, such as NFPA 1582,</w:t>
      </w:r>
    </w:p>
    <w:p w14:paraId="4356E6CF"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7E17308" w14:textId="77777777" w:rsidR="00E9319B" w:rsidRDefault="00407046">
      <w:pPr>
        <w:pStyle w:val="BodyText"/>
        <w:spacing w:before="79" w:line="480" w:lineRule="auto"/>
        <w:ind w:left="740" w:right="1200"/>
      </w:pPr>
      <w:r>
        <w:t>Standard</w:t>
      </w:r>
      <w:r>
        <w:rPr>
          <w:spacing w:val="-4"/>
        </w:rPr>
        <w:t xml:space="preserve"> </w:t>
      </w:r>
      <w:r>
        <w:t>on</w:t>
      </w:r>
      <w:r>
        <w:rPr>
          <w:spacing w:val="-4"/>
        </w:rPr>
        <w:t xml:space="preserve"> </w:t>
      </w:r>
      <w:r>
        <w:t>Comprehensive</w:t>
      </w:r>
      <w:r>
        <w:rPr>
          <w:spacing w:val="-5"/>
        </w:rPr>
        <w:t xml:space="preserve"> </w:t>
      </w:r>
      <w:r>
        <w:t>Occupational</w:t>
      </w:r>
      <w:r>
        <w:rPr>
          <w:spacing w:val="-4"/>
        </w:rPr>
        <w:t xml:space="preserve"> </w:t>
      </w:r>
      <w:r>
        <w:t>Medical</w:t>
      </w:r>
      <w:r>
        <w:rPr>
          <w:spacing w:val="-4"/>
        </w:rPr>
        <w:t xml:space="preserve"> </w:t>
      </w:r>
      <w:r>
        <w:t>Program</w:t>
      </w:r>
      <w:r>
        <w:rPr>
          <w:spacing w:val="-4"/>
        </w:rPr>
        <w:t xml:space="preserve"> </w:t>
      </w:r>
      <w:r>
        <w:t>for</w:t>
      </w:r>
      <w:r>
        <w:rPr>
          <w:spacing w:val="-5"/>
        </w:rPr>
        <w:t xml:space="preserve"> </w:t>
      </w:r>
      <w:r>
        <w:t>Fire</w:t>
      </w:r>
      <w:r>
        <w:rPr>
          <w:spacing w:val="-5"/>
        </w:rPr>
        <w:t xml:space="preserve"> </w:t>
      </w:r>
      <w:r>
        <w:t>Departments,</w:t>
      </w:r>
      <w:r>
        <w:rPr>
          <w:spacing w:val="-4"/>
        </w:rPr>
        <w:t xml:space="preserve"> </w:t>
      </w:r>
      <w:r>
        <w:t>2022 ed.; and</w:t>
      </w:r>
    </w:p>
    <w:p w14:paraId="1F06DFF6" w14:textId="77777777" w:rsidR="00E9319B" w:rsidRDefault="00407046">
      <w:pPr>
        <w:pStyle w:val="ListParagraph"/>
        <w:numPr>
          <w:ilvl w:val="3"/>
          <w:numId w:val="7"/>
        </w:numPr>
        <w:tabs>
          <w:tab w:val="left" w:pos="1117"/>
        </w:tabs>
        <w:spacing w:line="480" w:lineRule="auto"/>
        <w:ind w:left="740" w:right="1401" w:firstLine="0"/>
        <w:rPr>
          <w:sz w:val="24"/>
        </w:rPr>
      </w:pPr>
      <w:r>
        <w:rPr>
          <w:sz w:val="24"/>
        </w:rPr>
        <w:t>For</w:t>
      </w:r>
      <w:r>
        <w:rPr>
          <w:spacing w:val="-3"/>
          <w:sz w:val="24"/>
        </w:rPr>
        <w:t xml:space="preserve"> </w:t>
      </w:r>
      <w:r>
        <w:rPr>
          <w:sz w:val="24"/>
        </w:rPr>
        <w:t>responders</w:t>
      </w:r>
      <w:r>
        <w:rPr>
          <w:spacing w:val="-4"/>
          <w:sz w:val="24"/>
        </w:rPr>
        <w:t xml:space="preserve"> </w:t>
      </w:r>
      <w:r>
        <w:rPr>
          <w:sz w:val="24"/>
        </w:rPr>
        <w:t>who,</w:t>
      </w:r>
      <w:r>
        <w:rPr>
          <w:spacing w:val="-2"/>
          <w:sz w:val="24"/>
        </w:rPr>
        <w:t xml:space="preserve"> </w:t>
      </w:r>
      <w:r>
        <w:rPr>
          <w:sz w:val="24"/>
        </w:rPr>
        <w:t>either</w:t>
      </w:r>
      <w:r>
        <w:rPr>
          <w:spacing w:val="-4"/>
          <w:sz w:val="24"/>
        </w:rPr>
        <w:t xml:space="preserve"> </w:t>
      </w:r>
      <w:r>
        <w:rPr>
          <w:sz w:val="24"/>
        </w:rPr>
        <w:t>immediately</w:t>
      </w:r>
      <w:r>
        <w:rPr>
          <w:spacing w:val="-4"/>
          <w:sz w:val="24"/>
        </w:rPr>
        <w:t xml:space="preserve"> </w:t>
      </w:r>
      <w:r>
        <w:rPr>
          <w:sz w:val="24"/>
        </w:rPr>
        <w:t>or</w:t>
      </w:r>
      <w:r>
        <w:rPr>
          <w:spacing w:val="-4"/>
          <w:sz w:val="24"/>
        </w:rPr>
        <w:t xml:space="preserve"> </w:t>
      </w:r>
      <w:r>
        <w:rPr>
          <w:sz w:val="24"/>
        </w:rPr>
        <w:t>subsequently,</w:t>
      </w:r>
      <w:r>
        <w:rPr>
          <w:spacing w:val="-4"/>
          <w:sz w:val="24"/>
        </w:rPr>
        <w:t xml:space="preserve"> </w:t>
      </w:r>
      <w:r>
        <w:rPr>
          <w:sz w:val="24"/>
        </w:rPr>
        <w:t>exhibit</w:t>
      </w:r>
      <w:r>
        <w:rPr>
          <w:spacing w:val="-4"/>
          <w:sz w:val="24"/>
        </w:rPr>
        <w:t xml:space="preserve"> </w:t>
      </w:r>
      <w:r>
        <w:rPr>
          <w:sz w:val="24"/>
        </w:rPr>
        <w:t>signs</w:t>
      </w:r>
      <w:r>
        <w:rPr>
          <w:spacing w:val="-4"/>
          <w:sz w:val="24"/>
        </w:rPr>
        <w:t xml:space="preserve"> </w:t>
      </w:r>
      <w:r>
        <w:rPr>
          <w:sz w:val="24"/>
        </w:rPr>
        <w:t>or</w:t>
      </w:r>
      <w:r>
        <w:rPr>
          <w:spacing w:val="-4"/>
          <w:sz w:val="24"/>
        </w:rPr>
        <w:t xml:space="preserve"> </w:t>
      </w:r>
      <w:r>
        <w:rPr>
          <w:sz w:val="24"/>
        </w:rPr>
        <w:t>symptoms which may have resulted from exposure to combustion products, medical consultation shall be provided and, if medically indicated, ongoing medical surveillance.</w:t>
      </w:r>
    </w:p>
    <w:p w14:paraId="65CAA320" w14:textId="77777777" w:rsidR="00E9319B" w:rsidRDefault="00407046">
      <w:pPr>
        <w:pStyle w:val="ListParagraph"/>
        <w:numPr>
          <w:ilvl w:val="2"/>
          <w:numId w:val="7"/>
        </w:numPr>
        <w:tabs>
          <w:tab w:val="left" w:pos="1091"/>
        </w:tabs>
        <w:spacing w:line="480" w:lineRule="auto"/>
        <w:ind w:left="740" w:right="1435" w:firstLine="0"/>
        <w:rPr>
          <w:sz w:val="24"/>
        </w:rPr>
      </w:pP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document</w:t>
      </w:r>
      <w:r>
        <w:rPr>
          <w:spacing w:val="-4"/>
          <w:sz w:val="24"/>
        </w:rPr>
        <w:t xml:space="preserve"> </w:t>
      </w:r>
      <w:r>
        <w:rPr>
          <w:sz w:val="24"/>
        </w:rPr>
        <w:t>each</w:t>
      </w:r>
      <w:r>
        <w:rPr>
          <w:spacing w:val="-2"/>
          <w:sz w:val="24"/>
        </w:rPr>
        <w:t xml:space="preserve"> </w:t>
      </w:r>
      <w:r>
        <w:rPr>
          <w:sz w:val="24"/>
        </w:rPr>
        <w:t>exposure</w:t>
      </w:r>
      <w:r>
        <w:rPr>
          <w:spacing w:val="-5"/>
          <w:sz w:val="24"/>
        </w:rPr>
        <w:t xml:space="preserve"> </w:t>
      </w:r>
      <w:r>
        <w:rPr>
          <w:sz w:val="24"/>
        </w:rPr>
        <w:t>to</w:t>
      </w:r>
      <w:r>
        <w:rPr>
          <w:spacing w:val="-4"/>
          <w:sz w:val="24"/>
        </w:rPr>
        <w:t xml:space="preserve"> </w:t>
      </w:r>
      <w:r>
        <w:rPr>
          <w:sz w:val="24"/>
        </w:rPr>
        <w:t>combustion</w:t>
      </w:r>
      <w:r>
        <w:rPr>
          <w:spacing w:val="-4"/>
          <w:sz w:val="24"/>
        </w:rPr>
        <w:t xml:space="preserve"> </w:t>
      </w:r>
      <w:r>
        <w:rPr>
          <w:sz w:val="24"/>
        </w:rPr>
        <w:t>products</w:t>
      </w:r>
      <w:r>
        <w:rPr>
          <w:spacing w:val="-4"/>
          <w:sz w:val="24"/>
        </w:rPr>
        <w:t xml:space="preserve"> </w:t>
      </w:r>
      <w:r>
        <w:rPr>
          <w:sz w:val="24"/>
        </w:rPr>
        <w:t>for</w:t>
      </w:r>
      <w:r>
        <w:rPr>
          <w:spacing w:val="-5"/>
          <w:sz w:val="24"/>
        </w:rPr>
        <w:t xml:space="preserve"> </w:t>
      </w:r>
      <w:r>
        <w:rPr>
          <w:sz w:val="24"/>
        </w:rPr>
        <w:t>each</w:t>
      </w:r>
      <w:r>
        <w:rPr>
          <w:spacing w:val="-4"/>
          <w:sz w:val="24"/>
        </w:rPr>
        <w:t xml:space="preserve"> </w:t>
      </w:r>
      <w:r>
        <w:rPr>
          <w:sz w:val="24"/>
        </w:rPr>
        <w:t>responder, for the purpose of determining the need for the medical surveillance specified in (g)(3)(i)(A) of this section, and for inclusion in the responder’s confidential record, as required in (g)(1)(ii) of this section.</w:t>
      </w:r>
    </w:p>
    <w:p w14:paraId="29E0FCC3" w14:textId="77777777" w:rsidR="00E9319B" w:rsidRDefault="00407046">
      <w:pPr>
        <w:pStyle w:val="ListParagraph"/>
        <w:numPr>
          <w:ilvl w:val="1"/>
          <w:numId w:val="7"/>
        </w:numPr>
        <w:tabs>
          <w:tab w:val="left" w:pos="1077"/>
        </w:tabs>
        <w:ind w:left="1077" w:hanging="337"/>
        <w:rPr>
          <w:sz w:val="24"/>
        </w:rPr>
      </w:pPr>
      <w:r>
        <w:rPr>
          <w:sz w:val="24"/>
        </w:rPr>
        <w:t>WERE</w:t>
      </w:r>
      <w:r>
        <w:rPr>
          <w:spacing w:val="-3"/>
          <w:sz w:val="24"/>
        </w:rPr>
        <w:t xml:space="preserve"> </w:t>
      </w:r>
      <w:r>
        <w:rPr>
          <w:sz w:val="24"/>
        </w:rPr>
        <w:t>and</w:t>
      </w:r>
      <w:r>
        <w:rPr>
          <w:spacing w:val="-1"/>
          <w:sz w:val="24"/>
        </w:rPr>
        <w:t xml:space="preserve"> </w:t>
      </w:r>
      <w:r>
        <w:rPr>
          <w:sz w:val="24"/>
        </w:rPr>
        <w:t>ESO</w:t>
      </w:r>
      <w:r>
        <w:rPr>
          <w:spacing w:val="-2"/>
          <w:sz w:val="24"/>
        </w:rPr>
        <w:t xml:space="preserve"> </w:t>
      </w:r>
      <w:r>
        <w:rPr>
          <w:sz w:val="24"/>
        </w:rPr>
        <w:t>behavioral</w:t>
      </w:r>
      <w:r>
        <w:rPr>
          <w:spacing w:val="-1"/>
          <w:sz w:val="24"/>
        </w:rPr>
        <w:t xml:space="preserve"> </w:t>
      </w:r>
      <w:r>
        <w:rPr>
          <w:sz w:val="24"/>
        </w:rPr>
        <w:t>health</w:t>
      </w:r>
      <w:r>
        <w:rPr>
          <w:spacing w:val="-1"/>
          <w:sz w:val="24"/>
        </w:rPr>
        <w:t xml:space="preserve"> </w:t>
      </w:r>
      <w:r>
        <w:rPr>
          <w:sz w:val="24"/>
        </w:rPr>
        <w:t>and</w:t>
      </w:r>
      <w:r>
        <w:rPr>
          <w:spacing w:val="-1"/>
          <w:sz w:val="24"/>
        </w:rPr>
        <w:t xml:space="preserve"> </w:t>
      </w:r>
      <w:r>
        <w:rPr>
          <w:spacing w:val="-2"/>
          <w:sz w:val="24"/>
        </w:rPr>
        <w:t>wellness.</w:t>
      </w:r>
    </w:p>
    <w:p w14:paraId="374D7B2A" w14:textId="77777777" w:rsidR="00E9319B" w:rsidRDefault="00E9319B">
      <w:pPr>
        <w:pStyle w:val="BodyText"/>
        <w:ind w:left="0"/>
      </w:pPr>
    </w:p>
    <w:p w14:paraId="327AC82F" w14:textId="77777777" w:rsidR="00E9319B" w:rsidRDefault="00407046">
      <w:pPr>
        <w:pStyle w:val="ListParagraph"/>
        <w:numPr>
          <w:ilvl w:val="2"/>
          <w:numId w:val="7"/>
        </w:numPr>
        <w:tabs>
          <w:tab w:val="left" w:pos="1024"/>
        </w:tabs>
        <w:spacing w:line="480" w:lineRule="auto"/>
        <w:ind w:left="740" w:right="1483" w:firstLine="0"/>
        <w:rPr>
          <w:sz w:val="24"/>
        </w:rPr>
      </w:pPr>
      <w:r>
        <w:rPr>
          <w:sz w:val="24"/>
        </w:rPr>
        <w:t>The WERE and ESO shall provide, at no cost to the team member or responder, behavioral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wellness</w:t>
      </w:r>
      <w:r>
        <w:rPr>
          <w:spacing w:val="-4"/>
          <w:sz w:val="24"/>
        </w:rPr>
        <w:t xml:space="preserve"> </w:t>
      </w:r>
      <w:r>
        <w:rPr>
          <w:sz w:val="24"/>
        </w:rPr>
        <w:t>resources</w:t>
      </w:r>
      <w:r>
        <w:rPr>
          <w:spacing w:val="-4"/>
          <w:sz w:val="24"/>
        </w:rPr>
        <w:t xml:space="preserve"> </w:t>
      </w:r>
      <w:r>
        <w:rPr>
          <w:sz w:val="24"/>
        </w:rPr>
        <w:t>for</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2"/>
          <w:sz w:val="24"/>
        </w:rPr>
        <w:t xml:space="preserve"> </w:t>
      </w:r>
      <w:r>
        <w:rPr>
          <w:sz w:val="24"/>
        </w:rPr>
        <w:t>or</w:t>
      </w:r>
      <w:r>
        <w:rPr>
          <w:spacing w:val="-5"/>
          <w:sz w:val="24"/>
        </w:rPr>
        <w:t xml:space="preserve"> </w:t>
      </w:r>
      <w:r>
        <w:rPr>
          <w:sz w:val="24"/>
        </w:rPr>
        <w:t>identify where such resources are available at no cost in the community;</w:t>
      </w:r>
    </w:p>
    <w:p w14:paraId="2B5E8951" w14:textId="77777777" w:rsidR="00E9319B" w:rsidRDefault="00407046">
      <w:pPr>
        <w:pStyle w:val="ListParagraph"/>
        <w:numPr>
          <w:ilvl w:val="2"/>
          <w:numId w:val="7"/>
        </w:numPr>
        <w:tabs>
          <w:tab w:val="left" w:pos="1091"/>
        </w:tabs>
        <w:ind w:left="1091" w:hanging="351"/>
        <w:rPr>
          <w:sz w:val="24"/>
        </w:rPr>
      </w:pPr>
      <w:r>
        <w:rPr>
          <w:sz w:val="24"/>
        </w:rPr>
        <w:t>The</w:t>
      </w:r>
      <w:r>
        <w:rPr>
          <w:spacing w:val="-3"/>
          <w:sz w:val="24"/>
        </w:rPr>
        <w:t xml:space="preserve"> </w:t>
      </w:r>
      <w:r>
        <w:rPr>
          <w:sz w:val="24"/>
        </w:rPr>
        <w:t>resources</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at</w:t>
      </w:r>
      <w:r>
        <w:rPr>
          <w:spacing w:val="-1"/>
          <w:sz w:val="24"/>
        </w:rPr>
        <w:t xml:space="preserve"> </w:t>
      </w:r>
      <w:r>
        <w:rPr>
          <w:spacing w:val="-2"/>
          <w:sz w:val="24"/>
        </w:rPr>
        <w:t>minimum:</w:t>
      </w:r>
    </w:p>
    <w:p w14:paraId="64C6C4E3" w14:textId="77777777" w:rsidR="00E9319B" w:rsidRDefault="00E9319B">
      <w:pPr>
        <w:pStyle w:val="BodyText"/>
        <w:ind w:left="0"/>
      </w:pPr>
    </w:p>
    <w:p w14:paraId="387C17D9" w14:textId="77777777" w:rsidR="00E9319B" w:rsidRDefault="00407046">
      <w:pPr>
        <w:pStyle w:val="ListParagraph"/>
        <w:numPr>
          <w:ilvl w:val="3"/>
          <w:numId w:val="7"/>
        </w:numPr>
        <w:tabs>
          <w:tab w:val="left" w:pos="1130"/>
        </w:tabs>
        <w:ind w:left="1130" w:hanging="390"/>
        <w:rPr>
          <w:sz w:val="24"/>
        </w:rPr>
      </w:pPr>
      <w:r>
        <w:rPr>
          <w:sz w:val="24"/>
        </w:rPr>
        <w:t>Diagnostic</w:t>
      </w:r>
      <w:r>
        <w:rPr>
          <w:spacing w:val="-1"/>
          <w:sz w:val="24"/>
        </w:rPr>
        <w:t xml:space="preserve"> </w:t>
      </w:r>
      <w:r>
        <w:rPr>
          <w:spacing w:val="-2"/>
          <w:sz w:val="24"/>
        </w:rPr>
        <w:t>assessment;</w:t>
      </w:r>
    </w:p>
    <w:p w14:paraId="0BABC271" w14:textId="77777777" w:rsidR="00E9319B" w:rsidRDefault="00E9319B">
      <w:pPr>
        <w:pStyle w:val="BodyText"/>
        <w:ind w:left="0"/>
      </w:pPr>
    </w:p>
    <w:p w14:paraId="574F1E06" w14:textId="77777777" w:rsidR="00E9319B" w:rsidRDefault="00407046">
      <w:pPr>
        <w:pStyle w:val="ListParagraph"/>
        <w:numPr>
          <w:ilvl w:val="3"/>
          <w:numId w:val="7"/>
        </w:numPr>
        <w:tabs>
          <w:tab w:val="left" w:pos="1117"/>
        </w:tabs>
        <w:spacing w:before="1"/>
        <w:ind w:left="1117" w:hanging="377"/>
        <w:rPr>
          <w:sz w:val="24"/>
        </w:rPr>
      </w:pPr>
      <w:r>
        <w:rPr>
          <w:sz w:val="24"/>
        </w:rPr>
        <w:t>Short-term</w:t>
      </w:r>
      <w:r>
        <w:rPr>
          <w:spacing w:val="-4"/>
          <w:sz w:val="24"/>
        </w:rPr>
        <w:t xml:space="preserve"> </w:t>
      </w:r>
      <w:r>
        <w:rPr>
          <w:spacing w:val="-2"/>
          <w:sz w:val="24"/>
        </w:rPr>
        <w:t>counseling;</w:t>
      </w:r>
    </w:p>
    <w:p w14:paraId="113FB622" w14:textId="77777777" w:rsidR="00E9319B" w:rsidRDefault="00E9319B">
      <w:pPr>
        <w:pStyle w:val="BodyText"/>
        <w:spacing w:before="11"/>
        <w:ind w:left="0"/>
        <w:rPr>
          <w:sz w:val="23"/>
        </w:rPr>
      </w:pPr>
    </w:p>
    <w:p w14:paraId="543AE3AF" w14:textId="77777777" w:rsidR="00E9319B" w:rsidRDefault="00407046">
      <w:pPr>
        <w:pStyle w:val="ListParagraph"/>
        <w:numPr>
          <w:ilvl w:val="3"/>
          <w:numId w:val="7"/>
        </w:numPr>
        <w:tabs>
          <w:tab w:val="left" w:pos="1117"/>
        </w:tabs>
        <w:ind w:left="1117" w:hanging="377"/>
        <w:rPr>
          <w:sz w:val="24"/>
        </w:rPr>
      </w:pPr>
      <w:r>
        <w:rPr>
          <w:sz w:val="24"/>
        </w:rPr>
        <w:t>Crisis</w:t>
      </w:r>
      <w:r>
        <w:rPr>
          <w:spacing w:val="-4"/>
          <w:sz w:val="24"/>
        </w:rPr>
        <w:t xml:space="preserve"> </w:t>
      </w:r>
      <w:r>
        <w:rPr>
          <w:sz w:val="24"/>
        </w:rPr>
        <w:t>intervention;</w:t>
      </w:r>
      <w:r>
        <w:rPr>
          <w:spacing w:val="-2"/>
          <w:sz w:val="24"/>
        </w:rPr>
        <w:t xml:space="preserve"> </w:t>
      </w:r>
      <w:r>
        <w:rPr>
          <w:spacing w:val="-5"/>
          <w:sz w:val="24"/>
        </w:rPr>
        <w:t>and</w:t>
      </w:r>
    </w:p>
    <w:p w14:paraId="723D864A" w14:textId="77777777" w:rsidR="00E9319B" w:rsidRDefault="00E9319B">
      <w:pPr>
        <w:pStyle w:val="BodyText"/>
        <w:ind w:left="0"/>
      </w:pPr>
    </w:p>
    <w:p w14:paraId="3D55BD4B" w14:textId="77777777" w:rsidR="00E9319B" w:rsidRDefault="00407046">
      <w:pPr>
        <w:pStyle w:val="ListParagraph"/>
        <w:numPr>
          <w:ilvl w:val="3"/>
          <w:numId w:val="7"/>
        </w:numPr>
        <w:tabs>
          <w:tab w:val="left" w:pos="1130"/>
        </w:tabs>
        <w:spacing w:line="480" w:lineRule="auto"/>
        <w:ind w:left="740" w:right="1561" w:firstLine="0"/>
        <w:rPr>
          <w:sz w:val="24"/>
        </w:rPr>
      </w:pPr>
      <w:r>
        <w:rPr>
          <w:sz w:val="24"/>
        </w:rPr>
        <w:t>Referral</w:t>
      </w:r>
      <w:r>
        <w:rPr>
          <w:spacing w:val="-4"/>
          <w:sz w:val="24"/>
        </w:rPr>
        <w:t xml:space="preserve"> </w:t>
      </w:r>
      <w:r>
        <w:rPr>
          <w:sz w:val="24"/>
        </w:rPr>
        <w:t>services</w:t>
      </w:r>
      <w:r>
        <w:rPr>
          <w:spacing w:val="-4"/>
          <w:sz w:val="24"/>
        </w:rPr>
        <w:t xml:space="preserve"> </w:t>
      </w:r>
      <w:r>
        <w:rPr>
          <w:sz w:val="24"/>
        </w:rPr>
        <w:t>for</w:t>
      </w:r>
      <w:r>
        <w:rPr>
          <w:spacing w:val="-3"/>
          <w:sz w:val="24"/>
        </w:rPr>
        <w:t xml:space="preserve"> </w:t>
      </w:r>
      <w:r>
        <w:rPr>
          <w:sz w:val="24"/>
        </w:rPr>
        <w:t>behavioral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personal</w:t>
      </w:r>
      <w:r>
        <w:rPr>
          <w:spacing w:val="-4"/>
          <w:sz w:val="24"/>
        </w:rPr>
        <w:t xml:space="preserve"> </w:t>
      </w:r>
      <w:r>
        <w:rPr>
          <w:sz w:val="24"/>
        </w:rPr>
        <w:t>problems</w:t>
      </w:r>
      <w:r>
        <w:rPr>
          <w:spacing w:val="-4"/>
          <w:sz w:val="24"/>
        </w:rPr>
        <w:t xml:space="preserve"> </w:t>
      </w:r>
      <w:r>
        <w:rPr>
          <w:sz w:val="24"/>
        </w:rPr>
        <w:t>that</w:t>
      </w:r>
      <w:r>
        <w:rPr>
          <w:spacing w:val="-4"/>
          <w:sz w:val="24"/>
        </w:rPr>
        <w:t xml:space="preserve"> </w:t>
      </w:r>
      <w:r>
        <w:rPr>
          <w:sz w:val="24"/>
        </w:rPr>
        <w:t>could</w:t>
      </w:r>
      <w:r>
        <w:rPr>
          <w:spacing w:val="-4"/>
          <w:sz w:val="24"/>
        </w:rPr>
        <w:t xml:space="preserve"> </w:t>
      </w:r>
      <w:r>
        <w:rPr>
          <w:sz w:val="24"/>
        </w:rPr>
        <w:t>affect</w:t>
      </w:r>
      <w:r>
        <w:rPr>
          <w:spacing w:val="-4"/>
          <w:sz w:val="24"/>
        </w:rPr>
        <w:t xml:space="preserve"> </w:t>
      </w:r>
      <w:r>
        <w:rPr>
          <w:sz w:val="24"/>
        </w:rPr>
        <w:t>the team member or responder’s performance of emergency response duties.</w:t>
      </w:r>
    </w:p>
    <w:p w14:paraId="1D4BBC31" w14:textId="77777777" w:rsidR="00E9319B" w:rsidRDefault="00407046">
      <w:pPr>
        <w:pStyle w:val="ListParagraph"/>
        <w:numPr>
          <w:ilvl w:val="2"/>
          <w:numId w:val="7"/>
        </w:numPr>
        <w:tabs>
          <w:tab w:val="left" w:pos="1157"/>
        </w:tabs>
        <w:spacing w:line="480" w:lineRule="auto"/>
        <w:ind w:left="740" w:right="1202"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inform</w:t>
      </w:r>
      <w:r>
        <w:rPr>
          <w:spacing w:val="-3"/>
          <w:sz w:val="24"/>
        </w:rPr>
        <w:t xml:space="preserve"> </w:t>
      </w:r>
      <w:r>
        <w:rPr>
          <w:sz w:val="24"/>
        </w:rPr>
        <w:t>each</w:t>
      </w:r>
      <w:r>
        <w:rPr>
          <w:spacing w:val="-3"/>
          <w:sz w:val="24"/>
        </w:rPr>
        <w:t xml:space="preserve"> </w:t>
      </w:r>
      <w:r>
        <w:rPr>
          <w:sz w:val="24"/>
        </w:rPr>
        <w:t>team</w:t>
      </w:r>
      <w:r>
        <w:rPr>
          <w:spacing w:val="-1"/>
          <w:sz w:val="24"/>
        </w:rPr>
        <w:t xml:space="preserve"> </w:t>
      </w:r>
      <w:r>
        <w:rPr>
          <w:sz w:val="24"/>
        </w:rPr>
        <w:t>member</w:t>
      </w:r>
      <w:r>
        <w:rPr>
          <w:spacing w:val="-4"/>
          <w:sz w:val="24"/>
        </w:rPr>
        <w:t xml:space="preserve"> </w:t>
      </w:r>
      <w:r>
        <w:rPr>
          <w:sz w:val="24"/>
        </w:rPr>
        <w:t>and</w:t>
      </w:r>
      <w:r>
        <w:rPr>
          <w:spacing w:val="-3"/>
          <w:sz w:val="24"/>
        </w:rPr>
        <w:t xml:space="preserve"> </w:t>
      </w:r>
      <w:r>
        <w:rPr>
          <w:sz w:val="24"/>
        </w:rPr>
        <w:t>responder,</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regular</w:t>
      </w:r>
      <w:r>
        <w:rPr>
          <w:spacing w:val="-4"/>
          <w:sz w:val="24"/>
        </w:rPr>
        <w:t xml:space="preserve"> </w:t>
      </w:r>
      <w:r>
        <w:rPr>
          <w:sz w:val="24"/>
        </w:rPr>
        <w:t>and recurring basis, and following each potentially traumatic event, of the resources</w:t>
      </w:r>
      <w:r>
        <w:rPr>
          <w:spacing w:val="40"/>
          <w:sz w:val="24"/>
        </w:rPr>
        <w:t xml:space="preserve"> </w:t>
      </w:r>
      <w:r>
        <w:rPr>
          <w:sz w:val="24"/>
        </w:rPr>
        <w:t>available; and</w:t>
      </w:r>
    </w:p>
    <w:p w14:paraId="7D7F646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B3B19D6" w14:textId="77777777" w:rsidR="00E9319B" w:rsidRDefault="00407046">
      <w:pPr>
        <w:pStyle w:val="ListParagraph"/>
        <w:numPr>
          <w:ilvl w:val="2"/>
          <w:numId w:val="7"/>
        </w:numPr>
        <w:tabs>
          <w:tab w:val="left" w:pos="1144"/>
        </w:tabs>
        <w:spacing w:before="79" w:line="480" w:lineRule="auto"/>
        <w:ind w:left="740" w:right="1267" w:firstLine="0"/>
        <w:rPr>
          <w:sz w:val="24"/>
        </w:rPr>
      </w:pPr>
      <w:r>
        <w:rPr>
          <w:sz w:val="24"/>
        </w:rPr>
        <w:t>The WERE and ESO shall ensure that if there are any records of team member or responder</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these</w:t>
      </w:r>
      <w:r>
        <w:rPr>
          <w:spacing w:val="-2"/>
          <w:sz w:val="24"/>
        </w:rPr>
        <w:t xml:space="preserve"> </w:t>
      </w:r>
      <w:r>
        <w:rPr>
          <w:sz w:val="24"/>
        </w:rPr>
        <w:t>resources</w:t>
      </w:r>
      <w:r>
        <w:rPr>
          <w:spacing w:val="-3"/>
          <w:sz w:val="24"/>
        </w:rPr>
        <w:t xml:space="preserve"> </w:t>
      </w:r>
      <w:r>
        <w:rPr>
          <w:sz w:val="24"/>
        </w:rPr>
        <w:t>in</w:t>
      </w:r>
      <w:r>
        <w:rPr>
          <w:spacing w:val="-3"/>
          <w:sz w:val="24"/>
        </w:rPr>
        <w:t xml:space="preserve"> </w:t>
      </w:r>
      <w:r>
        <w:rPr>
          <w:sz w:val="24"/>
        </w:rPr>
        <w:t>possession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WERE</w:t>
      </w:r>
      <w:r>
        <w:rPr>
          <w:spacing w:val="-3"/>
          <w:sz w:val="24"/>
        </w:rPr>
        <w:t xml:space="preserve"> </w:t>
      </w:r>
      <w:r>
        <w:rPr>
          <w:sz w:val="24"/>
        </w:rPr>
        <w:t>or</w:t>
      </w:r>
      <w:r>
        <w:rPr>
          <w:spacing w:val="-3"/>
          <w:sz w:val="24"/>
        </w:rPr>
        <w:t xml:space="preserve"> </w:t>
      </w:r>
      <w:r>
        <w:rPr>
          <w:sz w:val="24"/>
        </w:rPr>
        <w:t>ESO,</w:t>
      </w:r>
      <w:r>
        <w:rPr>
          <w:spacing w:val="-3"/>
          <w:sz w:val="24"/>
        </w:rPr>
        <w:t xml:space="preserve"> </w:t>
      </w:r>
      <w:r>
        <w:rPr>
          <w:sz w:val="24"/>
        </w:rPr>
        <w:t>the</w:t>
      </w:r>
      <w:r>
        <w:rPr>
          <w:spacing w:val="-3"/>
          <w:sz w:val="24"/>
        </w:rPr>
        <w:t xml:space="preserve"> </w:t>
      </w:r>
      <w:r>
        <w:rPr>
          <w:sz w:val="24"/>
        </w:rPr>
        <w:t>records</w:t>
      </w:r>
      <w:r>
        <w:rPr>
          <w:spacing w:val="-3"/>
          <w:sz w:val="24"/>
        </w:rPr>
        <w:t xml:space="preserve"> </w:t>
      </w:r>
      <w:r>
        <w:rPr>
          <w:sz w:val="24"/>
        </w:rPr>
        <w:t>are</w:t>
      </w:r>
      <w:r>
        <w:rPr>
          <w:spacing w:val="-3"/>
          <w:sz w:val="24"/>
        </w:rPr>
        <w:t xml:space="preserve"> </w:t>
      </w:r>
      <w:r>
        <w:rPr>
          <w:sz w:val="24"/>
        </w:rPr>
        <w:t xml:space="preserve">kept </w:t>
      </w:r>
      <w:r>
        <w:rPr>
          <w:spacing w:val="-2"/>
          <w:sz w:val="24"/>
        </w:rPr>
        <w:t>confidential.</w:t>
      </w:r>
    </w:p>
    <w:p w14:paraId="455AE190" w14:textId="77777777" w:rsidR="00E9319B" w:rsidRDefault="00407046">
      <w:pPr>
        <w:pStyle w:val="ListParagraph"/>
        <w:numPr>
          <w:ilvl w:val="1"/>
          <w:numId w:val="7"/>
        </w:numPr>
        <w:tabs>
          <w:tab w:val="left" w:pos="1077"/>
        </w:tabs>
        <w:ind w:left="1077" w:hanging="337"/>
        <w:rPr>
          <w:sz w:val="24"/>
        </w:rPr>
      </w:pPr>
      <w:r>
        <w:rPr>
          <w:sz w:val="24"/>
        </w:rPr>
        <w:t>WERE</w:t>
      </w:r>
      <w:r>
        <w:rPr>
          <w:spacing w:val="-5"/>
          <w:sz w:val="24"/>
        </w:rPr>
        <w:t xml:space="preserve"> </w:t>
      </w:r>
      <w:r>
        <w:rPr>
          <w:sz w:val="24"/>
        </w:rPr>
        <w:t>and</w:t>
      </w:r>
      <w:r>
        <w:rPr>
          <w:spacing w:val="-1"/>
          <w:sz w:val="24"/>
        </w:rPr>
        <w:t xml:space="preserve"> </w:t>
      </w:r>
      <w:r>
        <w:rPr>
          <w:sz w:val="24"/>
        </w:rPr>
        <w:t>ESO</w:t>
      </w:r>
      <w:r>
        <w:rPr>
          <w:spacing w:val="-1"/>
          <w:sz w:val="24"/>
        </w:rPr>
        <w:t xml:space="preserve"> </w:t>
      </w:r>
      <w:r>
        <w:rPr>
          <w:sz w:val="24"/>
        </w:rPr>
        <w:t>fitness</w:t>
      </w:r>
      <w:r>
        <w:rPr>
          <w:spacing w:val="-1"/>
          <w:sz w:val="24"/>
        </w:rPr>
        <w:t xml:space="preserve"> </w:t>
      </w:r>
      <w:r>
        <w:rPr>
          <w:sz w:val="24"/>
        </w:rPr>
        <w:t>for</w:t>
      </w:r>
      <w:r>
        <w:rPr>
          <w:spacing w:val="-2"/>
          <w:sz w:val="24"/>
        </w:rPr>
        <w:t xml:space="preserve"> duty.</w:t>
      </w:r>
    </w:p>
    <w:p w14:paraId="4A8C1B57" w14:textId="77777777" w:rsidR="00E9319B" w:rsidRDefault="00E9319B">
      <w:pPr>
        <w:pStyle w:val="BodyText"/>
        <w:ind w:left="0"/>
      </w:pPr>
    </w:p>
    <w:p w14:paraId="7C01C420" w14:textId="77777777" w:rsidR="00E9319B" w:rsidRDefault="00407046">
      <w:pPr>
        <w:pStyle w:val="BodyText"/>
        <w:spacing w:line="480" w:lineRule="auto"/>
        <w:ind w:left="740" w:right="1200"/>
      </w:pPr>
      <w:r>
        <w:t>The</w:t>
      </w:r>
      <w:r>
        <w:rPr>
          <w:spacing w:val="-4"/>
        </w:rPr>
        <w:t xml:space="preserve"> </w:t>
      </w:r>
      <w:r>
        <w:t>WERE</w:t>
      </w:r>
      <w:r>
        <w:rPr>
          <w:spacing w:val="-4"/>
        </w:rPr>
        <w:t xml:space="preserve"> </w:t>
      </w:r>
      <w:r>
        <w:t>and</w:t>
      </w:r>
      <w:r>
        <w:rPr>
          <w:spacing w:val="-3"/>
        </w:rPr>
        <w:t xml:space="preserve"> </w:t>
      </w:r>
      <w:r>
        <w:t>ESO</w:t>
      </w:r>
      <w:r>
        <w:rPr>
          <w:spacing w:val="-4"/>
        </w:rPr>
        <w:t xml:space="preserve"> </w:t>
      </w:r>
      <w:r>
        <w:t>shall</w:t>
      </w:r>
      <w:r>
        <w:rPr>
          <w:spacing w:val="-3"/>
        </w:rPr>
        <w:t xml:space="preserve"> </w:t>
      </w:r>
      <w:r>
        <w:t>establish</w:t>
      </w:r>
      <w:r>
        <w:rPr>
          <w:spacing w:val="-3"/>
        </w:rPr>
        <w:t xml:space="preserve"> </w:t>
      </w:r>
      <w:r>
        <w:t>and</w:t>
      </w:r>
      <w:r>
        <w:rPr>
          <w:spacing w:val="-3"/>
        </w:rPr>
        <w:t xml:space="preserve"> </w:t>
      </w:r>
      <w:r>
        <w:t>implement</w:t>
      </w:r>
      <w:r>
        <w:rPr>
          <w:spacing w:val="-3"/>
        </w:rPr>
        <w:t xml:space="preserve"> </w:t>
      </w:r>
      <w:r>
        <w:t>a</w:t>
      </w:r>
      <w:r>
        <w:rPr>
          <w:spacing w:val="-4"/>
        </w:rPr>
        <w:t xml:space="preserve"> </w:t>
      </w:r>
      <w:r>
        <w:t>process</w:t>
      </w:r>
      <w:r>
        <w:rPr>
          <w:spacing w:val="-3"/>
        </w:rPr>
        <w:t xml:space="preserve"> </w:t>
      </w:r>
      <w:r>
        <w:t>to</w:t>
      </w:r>
      <w:r>
        <w:rPr>
          <w:spacing w:val="-3"/>
        </w:rPr>
        <w:t xml:space="preserve"> </w:t>
      </w:r>
      <w:r>
        <w:t>evaluate</w:t>
      </w:r>
      <w:r>
        <w:rPr>
          <w:spacing w:val="-4"/>
        </w:rPr>
        <w:t xml:space="preserve"> </w:t>
      </w:r>
      <w:r>
        <w:t>and</w:t>
      </w:r>
      <w:r>
        <w:rPr>
          <w:spacing w:val="-3"/>
        </w:rPr>
        <w:t xml:space="preserve"> </w:t>
      </w:r>
      <w:r>
        <w:t>re-evaluate annually the ability of team members and responders to perform essential job functions, based on the type and level of service(s), and tiers of team members and responders established in paragraphs (c) and (d) of this section.</w:t>
      </w:r>
    </w:p>
    <w:p w14:paraId="6ACDF290" w14:textId="77777777" w:rsidR="00E9319B" w:rsidRDefault="00407046">
      <w:pPr>
        <w:pStyle w:val="ListParagraph"/>
        <w:numPr>
          <w:ilvl w:val="1"/>
          <w:numId w:val="7"/>
        </w:numPr>
        <w:tabs>
          <w:tab w:val="left" w:pos="1077"/>
        </w:tabs>
        <w:ind w:left="1077" w:hanging="337"/>
        <w:rPr>
          <w:sz w:val="24"/>
        </w:rPr>
      </w:pPr>
      <w:r>
        <w:rPr>
          <w:sz w:val="24"/>
        </w:rPr>
        <w:t>ESO</w:t>
      </w:r>
      <w:r>
        <w:rPr>
          <w:spacing w:val="-3"/>
          <w:sz w:val="24"/>
        </w:rPr>
        <w:t xml:space="preserve"> </w:t>
      </w:r>
      <w:r>
        <w:rPr>
          <w:sz w:val="24"/>
        </w:rPr>
        <w:t>health</w:t>
      </w:r>
      <w:r>
        <w:rPr>
          <w:spacing w:val="-1"/>
          <w:sz w:val="24"/>
        </w:rPr>
        <w:t xml:space="preserve"> </w:t>
      </w:r>
      <w:r>
        <w:rPr>
          <w:sz w:val="24"/>
        </w:rPr>
        <w:t>and fitness</w:t>
      </w:r>
      <w:r>
        <w:rPr>
          <w:spacing w:val="-1"/>
          <w:sz w:val="24"/>
        </w:rPr>
        <w:t xml:space="preserve"> </w:t>
      </w:r>
      <w:r>
        <w:rPr>
          <w:spacing w:val="-2"/>
          <w:sz w:val="24"/>
        </w:rPr>
        <w:t>program.</w:t>
      </w:r>
    </w:p>
    <w:p w14:paraId="79DF70BA" w14:textId="77777777" w:rsidR="00E9319B" w:rsidRDefault="00E9319B">
      <w:pPr>
        <w:pStyle w:val="BodyText"/>
        <w:ind w:left="0"/>
      </w:pPr>
    </w:p>
    <w:p w14:paraId="0BF47780" w14:textId="77777777" w:rsidR="00E9319B" w:rsidRDefault="00407046">
      <w:pPr>
        <w:pStyle w:val="ListParagraph"/>
        <w:numPr>
          <w:ilvl w:val="2"/>
          <w:numId w:val="7"/>
        </w:numPr>
        <w:tabs>
          <w:tab w:val="left" w:pos="1024"/>
        </w:tabs>
        <w:spacing w:line="480" w:lineRule="auto"/>
        <w:ind w:left="740" w:right="1401" w:firstLine="0"/>
        <w:rPr>
          <w:sz w:val="24"/>
        </w:rPr>
      </w:pPr>
      <w:r>
        <w:rPr>
          <w:sz w:val="24"/>
        </w:rPr>
        <w:t>The ESO shall establish and implement a health and fitness program that enables responders</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maintain</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physical</w:t>
      </w:r>
      <w:r>
        <w:rPr>
          <w:spacing w:val="-3"/>
          <w:sz w:val="24"/>
        </w:rPr>
        <w:t xml:space="preserve"> </w:t>
      </w:r>
      <w:r>
        <w:rPr>
          <w:sz w:val="24"/>
        </w:rPr>
        <w:t>fitness</w:t>
      </w:r>
      <w:r>
        <w:rPr>
          <w:spacing w:val="-3"/>
          <w:sz w:val="24"/>
        </w:rPr>
        <w:t xml:space="preserve"> </w:t>
      </w:r>
      <w:r>
        <w:rPr>
          <w:sz w:val="24"/>
        </w:rPr>
        <w:t>that</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safely perform their assigned functions, based on the type and level of service(s), and tiers of responders established in paragraph (d) of this section; and</w:t>
      </w:r>
    </w:p>
    <w:p w14:paraId="3C991A94" w14:textId="77777777" w:rsidR="00E9319B" w:rsidRDefault="00407046">
      <w:pPr>
        <w:pStyle w:val="ListParagraph"/>
        <w:numPr>
          <w:ilvl w:val="2"/>
          <w:numId w:val="7"/>
        </w:numPr>
        <w:tabs>
          <w:tab w:val="left" w:pos="1091"/>
        </w:tabs>
        <w:ind w:left="1091" w:hanging="351"/>
        <w:rPr>
          <w:sz w:val="24"/>
        </w:rPr>
      </w:pPr>
      <w:r>
        <w:rPr>
          <w:sz w:val="24"/>
        </w:rPr>
        <w:t>The</w:t>
      </w:r>
      <w:r>
        <w:rPr>
          <w:spacing w:val="-3"/>
          <w:sz w:val="24"/>
        </w:rPr>
        <w:t xml:space="preserve"> </w:t>
      </w:r>
      <w:r>
        <w:rPr>
          <w:sz w:val="24"/>
        </w:rPr>
        <w:t>program</w:t>
      </w:r>
      <w:r>
        <w:rPr>
          <w:spacing w:val="-1"/>
          <w:sz w:val="24"/>
        </w:rPr>
        <w:t xml:space="preserve"> </w:t>
      </w:r>
      <w:r>
        <w:rPr>
          <w:sz w:val="24"/>
        </w:rPr>
        <w:t>shall</w:t>
      </w:r>
      <w:r>
        <w:rPr>
          <w:spacing w:val="-1"/>
          <w:sz w:val="24"/>
        </w:rPr>
        <w:t xml:space="preserve"> </w:t>
      </w:r>
      <w:r>
        <w:rPr>
          <w:sz w:val="24"/>
        </w:rPr>
        <w:t>include</w:t>
      </w:r>
      <w:r>
        <w:rPr>
          <w:spacing w:val="-2"/>
          <w:sz w:val="24"/>
        </w:rPr>
        <w:t xml:space="preserve"> </w:t>
      </w:r>
      <w:r>
        <w:rPr>
          <w:sz w:val="24"/>
        </w:rPr>
        <w:t>the</w:t>
      </w:r>
      <w:r>
        <w:rPr>
          <w:spacing w:val="-2"/>
          <w:sz w:val="24"/>
        </w:rPr>
        <w:t xml:space="preserve"> </w:t>
      </w:r>
      <w:r>
        <w:rPr>
          <w:sz w:val="24"/>
        </w:rPr>
        <w:t>following</w:t>
      </w:r>
      <w:r>
        <w:rPr>
          <w:spacing w:val="-1"/>
          <w:sz w:val="24"/>
        </w:rPr>
        <w:t xml:space="preserve"> </w:t>
      </w:r>
      <w:r>
        <w:rPr>
          <w:spacing w:val="-2"/>
          <w:sz w:val="24"/>
        </w:rPr>
        <w:t>components:</w:t>
      </w:r>
    </w:p>
    <w:p w14:paraId="589D78A1" w14:textId="77777777" w:rsidR="00E9319B" w:rsidRDefault="00E9319B">
      <w:pPr>
        <w:pStyle w:val="BodyText"/>
        <w:ind w:left="0"/>
      </w:pPr>
    </w:p>
    <w:p w14:paraId="2C29A2AA" w14:textId="77777777" w:rsidR="00E9319B" w:rsidRDefault="00407046">
      <w:pPr>
        <w:pStyle w:val="ListParagraph"/>
        <w:numPr>
          <w:ilvl w:val="3"/>
          <w:numId w:val="7"/>
        </w:numPr>
        <w:tabs>
          <w:tab w:val="left" w:pos="1130"/>
        </w:tabs>
        <w:ind w:left="1130" w:hanging="390"/>
        <w:rPr>
          <w:sz w:val="24"/>
        </w:rPr>
      </w:pPr>
      <w:r>
        <w:rPr>
          <w:sz w:val="24"/>
        </w:rPr>
        <w:t>An</w:t>
      </w:r>
      <w:r>
        <w:rPr>
          <w:spacing w:val="-3"/>
          <w:sz w:val="24"/>
        </w:rPr>
        <w:t xml:space="preserve"> </w:t>
      </w:r>
      <w:r>
        <w:rPr>
          <w:sz w:val="24"/>
        </w:rPr>
        <w:t>individual</w:t>
      </w:r>
      <w:r>
        <w:rPr>
          <w:spacing w:val="-1"/>
          <w:sz w:val="24"/>
        </w:rPr>
        <w:t xml:space="preserve"> </w:t>
      </w:r>
      <w:r>
        <w:rPr>
          <w:sz w:val="24"/>
        </w:rPr>
        <w:t>designated</w:t>
      </w:r>
      <w:r>
        <w:rPr>
          <w:spacing w:val="-1"/>
          <w:sz w:val="24"/>
        </w:rPr>
        <w:t xml:space="preserve"> </w:t>
      </w:r>
      <w:r>
        <w:rPr>
          <w:sz w:val="24"/>
        </w:rPr>
        <w:t>to</w:t>
      </w:r>
      <w:r>
        <w:rPr>
          <w:spacing w:val="-1"/>
          <w:sz w:val="24"/>
        </w:rPr>
        <w:t xml:space="preserve"> </w:t>
      </w:r>
      <w:r>
        <w:rPr>
          <w:sz w:val="24"/>
        </w:rPr>
        <w:t>oversee</w:t>
      </w:r>
      <w:r>
        <w:rPr>
          <w:spacing w:val="-1"/>
          <w:sz w:val="24"/>
        </w:rPr>
        <w:t xml:space="preserve"> </w:t>
      </w:r>
      <w:r>
        <w:rPr>
          <w:sz w:val="24"/>
        </w:rPr>
        <w:t>the</w:t>
      </w:r>
      <w:r>
        <w:rPr>
          <w:spacing w:val="-2"/>
          <w:sz w:val="24"/>
        </w:rPr>
        <w:t xml:space="preserve"> </w:t>
      </w:r>
      <w:r>
        <w:rPr>
          <w:sz w:val="24"/>
        </w:rPr>
        <w:t>responder</w:t>
      </w:r>
      <w:r>
        <w:rPr>
          <w:spacing w:val="-2"/>
          <w:sz w:val="24"/>
        </w:rPr>
        <w:t xml:space="preserve"> </w:t>
      </w:r>
      <w:r>
        <w:rPr>
          <w:sz w:val="24"/>
        </w:rPr>
        <w:t>health</w:t>
      </w:r>
      <w:r>
        <w:rPr>
          <w:spacing w:val="-1"/>
          <w:sz w:val="24"/>
        </w:rPr>
        <w:t xml:space="preserve"> </w:t>
      </w:r>
      <w:r>
        <w:rPr>
          <w:sz w:val="24"/>
        </w:rPr>
        <w:t>and</w:t>
      </w:r>
      <w:r>
        <w:rPr>
          <w:spacing w:val="1"/>
          <w:sz w:val="24"/>
        </w:rPr>
        <w:t xml:space="preserve"> </w:t>
      </w:r>
      <w:r>
        <w:rPr>
          <w:sz w:val="24"/>
        </w:rPr>
        <w:t xml:space="preserve">fitness </w:t>
      </w:r>
      <w:r>
        <w:rPr>
          <w:spacing w:val="-2"/>
          <w:sz w:val="24"/>
        </w:rPr>
        <w:t>program;</w:t>
      </w:r>
    </w:p>
    <w:p w14:paraId="545215FE" w14:textId="77777777" w:rsidR="00E9319B" w:rsidRDefault="00E9319B">
      <w:pPr>
        <w:pStyle w:val="BodyText"/>
        <w:ind w:left="0"/>
      </w:pPr>
    </w:p>
    <w:p w14:paraId="6C22A0FD" w14:textId="77777777" w:rsidR="00E9319B" w:rsidRDefault="00407046">
      <w:pPr>
        <w:pStyle w:val="ListParagraph"/>
        <w:numPr>
          <w:ilvl w:val="3"/>
          <w:numId w:val="7"/>
        </w:numPr>
        <w:tabs>
          <w:tab w:val="left" w:pos="1117"/>
        </w:tabs>
        <w:spacing w:before="1"/>
        <w:ind w:left="1117" w:hanging="377"/>
        <w:rPr>
          <w:sz w:val="24"/>
        </w:rPr>
      </w:pPr>
      <w:r>
        <w:rPr>
          <w:sz w:val="24"/>
        </w:rPr>
        <w:t>A</w:t>
      </w:r>
      <w:r>
        <w:rPr>
          <w:spacing w:val="-5"/>
          <w:sz w:val="24"/>
        </w:rPr>
        <w:t xml:space="preserve"> </w:t>
      </w:r>
      <w:r>
        <w:rPr>
          <w:sz w:val="24"/>
        </w:rPr>
        <w:t>periodic (not</w:t>
      </w:r>
      <w:r>
        <w:rPr>
          <w:spacing w:val="-1"/>
          <w:sz w:val="24"/>
        </w:rPr>
        <w:t xml:space="preserve"> </w:t>
      </w:r>
      <w:r>
        <w:rPr>
          <w:sz w:val="24"/>
        </w:rPr>
        <w:t>to</w:t>
      </w:r>
      <w:r>
        <w:rPr>
          <w:spacing w:val="-1"/>
          <w:sz w:val="24"/>
        </w:rPr>
        <w:t xml:space="preserve"> </w:t>
      </w:r>
      <w:r>
        <w:rPr>
          <w:sz w:val="24"/>
        </w:rPr>
        <w:t>exceed</w:t>
      </w:r>
      <w:r>
        <w:rPr>
          <w:spacing w:val="-1"/>
          <w:sz w:val="24"/>
        </w:rPr>
        <w:t xml:space="preserve"> </w:t>
      </w:r>
      <w:r>
        <w:rPr>
          <w:sz w:val="24"/>
        </w:rPr>
        <w:t>3</w:t>
      </w:r>
      <w:r>
        <w:rPr>
          <w:spacing w:val="-2"/>
          <w:sz w:val="24"/>
        </w:rPr>
        <w:t xml:space="preserve"> </w:t>
      </w:r>
      <w:r>
        <w:rPr>
          <w:sz w:val="24"/>
        </w:rPr>
        <w:t>years) fitness</w:t>
      </w:r>
      <w:r>
        <w:rPr>
          <w:spacing w:val="-1"/>
          <w:sz w:val="24"/>
        </w:rPr>
        <w:t xml:space="preserve"> </w:t>
      </w:r>
      <w:r>
        <w:rPr>
          <w:sz w:val="24"/>
        </w:rPr>
        <w:t>assessment</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pacing w:val="-2"/>
          <w:sz w:val="24"/>
        </w:rPr>
        <w:t>responders;</w:t>
      </w:r>
    </w:p>
    <w:p w14:paraId="07870373" w14:textId="77777777" w:rsidR="00E9319B" w:rsidRDefault="00E9319B">
      <w:pPr>
        <w:pStyle w:val="BodyText"/>
        <w:spacing w:before="11"/>
        <w:ind w:left="0"/>
        <w:rPr>
          <w:sz w:val="23"/>
        </w:rPr>
      </w:pPr>
    </w:p>
    <w:p w14:paraId="619BF7DD" w14:textId="77777777" w:rsidR="00E9319B" w:rsidRDefault="00407046">
      <w:pPr>
        <w:pStyle w:val="ListParagraph"/>
        <w:numPr>
          <w:ilvl w:val="3"/>
          <w:numId w:val="7"/>
        </w:numPr>
        <w:tabs>
          <w:tab w:val="left" w:pos="1117"/>
        </w:tabs>
        <w:ind w:left="1117" w:hanging="377"/>
        <w:rPr>
          <w:sz w:val="24"/>
        </w:rPr>
      </w:pPr>
      <w:r>
        <w:rPr>
          <w:sz w:val="24"/>
        </w:rPr>
        <w:t>Exercise</w:t>
      </w:r>
      <w:r>
        <w:rPr>
          <w:spacing w:val="-5"/>
          <w:sz w:val="24"/>
        </w:rPr>
        <w:t xml:space="preserve"> </w:t>
      </w:r>
      <w:r>
        <w:rPr>
          <w:sz w:val="24"/>
        </w:rPr>
        <w:t>training</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to</w:t>
      </w:r>
      <w:r>
        <w:rPr>
          <w:spacing w:val="-2"/>
          <w:sz w:val="24"/>
        </w:rPr>
        <w:t xml:space="preserve"> </w:t>
      </w:r>
      <w:r>
        <w:rPr>
          <w:sz w:val="24"/>
        </w:rPr>
        <w:t>all</w:t>
      </w:r>
      <w:r>
        <w:rPr>
          <w:spacing w:val="-1"/>
          <w:sz w:val="24"/>
        </w:rPr>
        <w:t xml:space="preserve"> </w:t>
      </w:r>
      <w:r>
        <w:rPr>
          <w:sz w:val="24"/>
        </w:rPr>
        <w:t>responders</w:t>
      </w:r>
      <w:r>
        <w:rPr>
          <w:spacing w:val="-1"/>
          <w:sz w:val="24"/>
        </w:rPr>
        <w:t xml:space="preserve"> </w:t>
      </w:r>
      <w:r>
        <w:rPr>
          <w:sz w:val="24"/>
        </w:rPr>
        <w:t>during</w:t>
      </w:r>
      <w:r>
        <w:rPr>
          <w:spacing w:val="-1"/>
          <w:sz w:val="24"/>
        </w:rPr>
        <w:t xml:space="preserve"> </w:t>
      </w:r>
      <w:r>
        <w:rPr>
          <w:sz w:val="24"/>
        </w:rPr>
        <w:t>working</w:t>
      </w:r>
      <w:r>
        <w:rPr>
          <w:spacing w:val="-1"/>
          <w:sz w:val="24"/>
        </w:rPr>
        <w:t xml:space="preserve"> </w:t>
      </w:r>
      <w:r>
        <w:rPr>
          <w:sz w:val="24"/>
        </w:rPr>
        <w:t>hours;</w:t>
      </w:r>
      <w:r>
        <w:rPr>
          <w:spacing w:val="-1"/>
          <w:sz w:val="24"/>
        </w:rPr>
        <w:t xml:space="preserve"> </w:t>
      </w:r>
      <w:r>
        <w:rPr>
          <w:spacing w:val="-5"/>
          <w:sz w:val="24"/>
        </w:rPr>
        <w:t>and</w:t>
      </w:r>
    </w:p>
    <w:p w14:paraId="3780D61E" w14:textId="77777777" w:rsidR="00E9319B" w:rsidRDefault="00E9319B">
      <w:pPr>
        <w:pStyle w:val="BodyText"/>
        <w:ind w:left="0"/>
      </w:pPr>
    </w:p>
    <w:p w14:paraId="64A307E6" w14:textId="77777777" w:rsidR="00E9319B" w:rsidRDefault="00407046">
      <w:pPr>
        <w:pStyle w:val="ListParagraph"/>
        <w:numPr>
          <w:ilvl w:val="3"/>
          <w:numId w:val="7"/>
        </w:numPr>
        <w:tabs>
          <w:tab w:val="left" w:pos="1130"/>
        </w:tabs>
        <w:ind w:left="1130" w:hanging="390"/>
        <w:rPr>
          <w:sz w:val="24"/>
        </w:rPr>
      </w:pPr>
      <w:r>
        <w:rPr>
          <w:sz w:val="24"/>
        </w:rPr>
        <w:t>Education</w:t>
      </w:r>
      <w:r>
        <w:rPr>
          <w:spacing w:val="-2"/>
          <w:sz w:val="24"/>
        </w:rPr>
        <w:t xml:space="preserve"> </w:t>
      </w:r>
      <w:r>
        <w:rPr>
          <w:sz w:val="24"/>
        </w:rPr>
        <w:t>and</w:t>
      </w:r>
      <w:r>
        <w:rPr>
          <w:spacing w:val="-1"/>
          <w:sz w:val="24"/>
        </w:rPr>
        <w:t xml:space="preserve"> </w:t>
      </w:r>
      <w:r>
        <w:rPr>
          <w:sz w:val="24"/>
        </w:rPr>
        <w:t>counseling</w:t>
      </w:r>
      <w:r>
        <w:rPr>
          <w:spacing w:val="-1"/>
          <w:sz w:val="24"/>
        </w:rPr>
        <w:t xml:space="preserve"> </w:t>
      </w:r>
      <w:r>
        <w:rPr>
          <w:sz w:val="24"/>
        </w:rPr>
        <w:t>regarding</w:t>
      </w:r>
      <w:r>
        <w:rPr>
          <w:spacing w:val="-2"/>
          <w:sz w:val="24"/>
        </w:rPr>
        <w:t xml:space="preserve"> </w:t>
      </w:r>
      <w:r>
        <w:rPr>
          <w:sz w:val="24"/>
        </w:rPr>
        <w:t>health</w:t>
      </w:r>
      <w:r>
        <w:rPr>
          <w:spacing w:val="-1"/>
          <w:sz w:val="24"/>
        </w:rPr>
        <w:t xml:space="preserve"> </w:t>
      </w:r>
      <w:r>
        <w:rPr>
          <w:sz w:val="24"/>
        </w:rPr>
        <w:t>promotion</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pacing w:val="-2"/>
          <w:sz w:val="24"/>
        </w:rPr>
        <w:t>responders.</w:t>
      </w:r>
    </w:p>
    <w:p w14:paraId="5D72FBF0" w14:textId="77777777" w:rsidR="00E9319B" w:rsidRDefault="00E9319B">
      <w:pPr>
        <w:pStyle w:val="BodyText"/>
        <w:ind w:left="0"/>
      </w:pPr>
    </w:p>
    <w:p w14:paraId="1F3809EB" w14:textId="77777777" w:rsidR="00E9319B" w:rsidRDefault="00407046">
      <w:pPr>
        <w:pStyle w:val="Heading2"/>
        <w:numPr>
          <w:ilvl w:val="0"/>
          <w:numId w:val="7"/>
        </w:numPr>
        <w:tabs>
          <w:tab w:val="left" w:pos="1091"/>
        </w:tabs>
        <w:ind w:left="1091" w:hanging="351"/>
      </w:pPr>
      <w:r>
        <w:rPr>
          <w:spacing w:val="-2"/>
        </w:rPr>
        <w:t>Training.</w:t>
      </w:r>
    </w:p>
    <w:p w14:paraId="43E14D25" w14:textId="77777777" w:rsidR="00E9319B" w:rsidRDefault="00E9319B">
      <w:pPr>
        <w:pStyle w:val="BodyText"/>
        <w:ind w:left="0"/>
        <w:rPr>
          <w:b/>
        </w:rPr>
      </w:pPr>
    </w:p>
    <w:p w14:paraId="355956F0" w14:textId="77777777" w:rsidR="00E9319B" w:rsidRDefault="00407046">
      <w:pPr>
        <w:pStyle w:val="ListParagraph"/>
        <w:numPr>
          <w:ilvl w:val="1"/>
          <w:numId w:val="7"/>
        </w:numPr>
        <w:tabs>
          <w:tab w:val="left" w:pos="1077"/>
        </w:tabs>
        <w:ind w:left="1077" w:hanging="337"/>
        <w:rPr>
          <w:sz w:val="24"/>
        </w:rPr>
      </w:pPr>
      <w:r>
        <w:rPr>
          <w:sz w:val="24"/>
        </w:rPr>
        <w:t>Minimum</w:t>
      </w:r>
      <w:r>
        <w:rPr>
          <w:spacing w:val="-3"/>
          <w:sz w:val="24"/>
        </w:rPr>
        <w:t xml:space="preserve"> </w:t>
      </w:r>
      <w:r>
        <w:rPr>
          <w:sz w:val="24"/>
        </w:rPr>
        <w:t>training.</w:t>
      </w:r>
      <w:r>
        <w:rPr>
          <w:spacing w:val="-2"/>
          <w:sz w:val="24"/>
        </w:rPr>
        <w:t xml:space="preserve"> </w:t>
      </w:r>
      <w:r>
        <w:rPr>
          <w:sz w:val="24"/>
        </w:rPr>
        <w:t>The</w:t>
      </w:r>
      <w:r>
        <w:rPr>
          <w:spacing w:val="-2"/>
          <w:sz w:val="24"/>
        </w:rPr>
        <w:t xml:space="preserve"> </w:t>
      </w:r>
      <w:r>
        <w:rPr>
          <w:sz w:val="24"/>
        </w:rPr>
        <w:t>WERE</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ESO</w:t>
      </w:r>
      <w:r>
        <w:rPr>
          <w:spacing w:val="-2"/>
          <w:sz w:val="24"/>
        </w:rPr>
        <w:t xml:space="preserve"> shall:</w:t>
      </w:r>
    </w:p>
    <w:p w14:paraId="3F690E81" w14:textId="77777777" w:rsidR="00E9319B" w:rsidRDefault="00E9319B">
      <w:pPr>
        <w:pStyle w:val="BodyText"/>
        <w:ind w:left="0"/>
      </w:pPr>
    </w:p>
    <w:p w14:paraId="3C5E321F" w14:textId="77777777" w:rsidR="00E9319B" w:rsidRDefault="00407046">
      <w:pPr>
        <w:pStyle w:val="ListParagraph"/>
        <w:numPr>
          <w:ilvl w:val="2"/>
          <w:numId w:val="7"/>
        </w:numPr>
        <w:tabs>
          <w:tab w:val="left" w:pos="1024"/>
        </w:tabs>
        <w:spacing w:line="480" w:lineRule="auto"/>
        <w:ind w:left="740" w:right="1535" w:firstLine="0"/>
        <w:rPr>
          <w:sz w:val="24"/>
        </w:rPr>
      </w:pPr>
      <w:r>
        <w:rPr>
          <w:sz w:val="24"/>
        </w:rPr>
        <w:t>Establish the minimum knowledge and skills required for each team member and responder</w:t>
      </w:r>
      <w:r>
        <w:rPr>
          <w:spacing w:val="-4"/>
          <w:sz w:val="24"/>
        </w:rPr>
        <w:t xml:space="preserve"> </w:t>
      </w:r>
      <w:r>
        <w:rPr>
          <w:sz w:val="24"/>
        </w:rPr>
        <w:t>to</w:t>
      </w:r>
      <w:r>
        <w:rPr>
          <w:spacing w:val="-3"/>
          <w:sz w:val="24"/>
        </w:rPr>
        <w:t xml:space="preserve"> </w:t>
      </w:r>
      <w:r>
        <w:rPr>
          <w:sz w:val="24"/>
        </w:rPr>
        <w:t>participate</w:t>
      </w:r>
      <w:r>
        <w:rPr>
          <w:spacing w:val="-4"/>
          <w:sz w:val="24"/>
        </w:rPr>
        <w:t xml:space="preserve"> </w:t>
      </w:r>
      <w:r>
        <w:rPr>
          <w:sz w:val="24"/>
        </w:rPr>
        <w:t>safely</w:t>
      </w:r>
      <w:r>
        <w:rPr>
          <w:spacing w:val="-3"/>
          <w:sz w:val="24"/>
        </w:rPr>
        <w:t xml:space="preserve"> </w:t>
      </w:r>
      <w:r>
        <w:rPr>
          <w:sz w:val="24"/>
        </w:rPr>
        <w:t>in</w:t>
      </w:r>
      <w:r>
        <w:rPr>
          <w:spacing w:val="-3"/>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and</w:t>
      </w:r>
      <w:r>
        <w:rPr>
          <w:spacing w:val="-3"/>
          <w:sz w:val="24"/>
        </w:rPr>
        <w:t xml:space="preserve"> </w:t>
      </w:r>
      <w:r>
        <w:rPr>
          <w:sz w:val="24"/>
        </w:rPr>
        <w:t>level</w:t>
      </w:r>
      <w:r>
        <w:rPr>
          <w:spacing w:val="-3"/>
          <w:sz w:val="24"/>
        </w:rPr>
        <w:t xml:space="preserve"> </w:t>
      </w:r>
      <w:r>
        <w:rPr>
          <w:sz w:val="24"/>
        </w:rPr>
        <w:t>of</w:t>
      </w:r>
    </w:p>
    <w:p w14:paraId="04B59F2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6A6CD51" w14:textId="77777777" w:rsidR="00E9319B" w:rsidRDefault="00407046">
      <w:pPr>
        <w:pStyle w:val="BodyText"/>
        <w:spacing w:before="79"/>
        <w:ind w:left="740"/>
      </w:pPr>
      <w:r>
        <w:t>service(s),</w:t>
      </w:r>
      <w:r>
        <w:rPr>
          <w:spacing w:val="-2"/>
        </w:rPr>
        <w:t xml:space="preserve"> </w:t>
      </w:r>
      <w:r>
        <w:t>and</w:t>
      </w:r>
      <w:r>
        <w:rPr>
          <w:spacing w:val="-1"/>
        </w:rPr>
        <w:t xml:space="preserve"> </w:t>
      </w:r>
      <w:r>
        <w:t>tiers</w:t>
      </w:r>
      <w:r>
        <w:rPr>
          <w:spacing w:val="-2"/>
        </w:rPr>
        <w:t xml:space="preserve"> </w:t>
      </w:r>
      <w:r>
        <w:t>of</w:t>
      </w:r>
      <w:r>
        <w:rPr>
          <w:spacing w:val="-2"/>
        </w:rPr>
        <w:t xml:space="preserve"> </w:t>
      </w:r>
      <w:r>
        <w:t>team</w:t>
      </w:r>
      <w:r>
        <w:rPr>
          <w:spacing w:val="-2"/>
        </w:rPr>
        <w:t xml:space="preserve"> </w:t>
      </w:r>
      <w:r>
        <w:t>members</w:t>
      </w:r>
      <w:r>
        <w:rPr>
          <w:spacing w:val="-1"/>
        </w:rPr>
        <w:t xml:space="preserve"> </w:t>
      </w:r>
      <w:r>
        <w:t>and</w:t>
      </w:r>
      <w:r>
        <w:rPr>
          <w:spacing w:val="-1"/>
        </w:rPr>
        <w:t xml:space="preserve"> </w:t>
      </w:r>
      <w:r>
        <w:t>responders</w:t>
      </w:r>
      <w:r>
        <w:rPr>
          <w:spacing w:val="-2"/>
        </w:rPr>
        <w:t xml:space="preserve"> </w:t>
      </w:r>
      <w:r>
        <w:t>established</w:t>
      </w:r>
      <w:r>
        <w:rPr>
          <w:spacing w:val="-1"/>
        </w:rPr>
        <w:t xml:space="preserve"> </w:t>
      </w:r>
      <w:r>
        <w:t>in</w:t>
      </w:r>
      <w:r>
        <w:rPr>
          <w:spacing w:val="-2"/>
        </w:rPr>
        <w:t xml:space="preserve"> </w:t>
      </w:r>
      <w:r>
        <w:t>paragraphs</w:t>
      </w:r>
      <w:r>
        <w:rPr>
          <w:spacing w:val="-1"/>
        </w:rPr>
        <w:t xml:space="preserve"> </w:t>
      </w:r>
      <w:r>
        <w:t xml:space="preserve">(c) </w:t>
      </w:r>
      <w:r>
        <w:rPr>
          <w:spacing w:val="-5"/>
        </w:rPr>
        <w:t>and</w:t>
      </w:r>
    </w:p>
    <w:p w14:paraId="081F80D5" w14:textId="77777777" w:rsidR="00E9319B" w:rsidRDefault="00E9319B">
      <w:pPr>
        <w:pStyle w:val="BodyText"/>
        <w:ind w:left="0"/>
      </w:pPr>
    </w:p>
    <w:p w14:paraId="3B9E2E24" w14:textId="77777777" w:rsidR="00E9319B" w:rsidRDefault="00407046">
      <w:pPr>
        <w:pStyle w:val="BodyText"/>
        <w:ind w:left="740"/>
      </w:pPr>
      <w:r>
        <w:t>(d)</w:t>
      </w:r>
      <w:r>
        <w:rPr>
          <w:spacing w:val="-4"/>
        </w:rPr>
        <w:t xml:space="preserve"> </w:t>
      </w:r>
      <w:r>
        <w:t>of</w:t>
      </w:r>
      <w:r>
        <w:rPr>
          <w:spacing w:val="-1"/>
        </w:rPr>
        <w:t xml:space="preserve"> </w:t>
      </w:r>
      <w:r>
        <w:t xml:space="preserve">this </w:t>
      </w:r>
      <w:r>
        <w:rPr>
          <w:spacing w:val="-2"/>
        </w:rPr>
        <w:t>section;</w:t>
      </w:r>
    </w:p>
    <w:p w14:paraId="3E5CEED9" w14:textId="77777777" w:rsidR="00E9319B" w:rsidRDefault="00E9319B">
      <w:pPr>
        <w:pStyle w:val="BodyText"/>
        <w:ind w:left="0"/>
      </w:pPr>
    </w:p>
    <w:p w14:paraId="0E43D786" w14:textId="77777777" w:rsidR="00E9319B" w:rsidRDefault="00407046">
      <w:pPr>
        <w:pStyle w:val="ListParagraph"/>
        <w:numPr>
          <w:ilvl w:val="2"/>
          <w:numId w:val="7"/>
        </w:numPr>
        <w:tabs>
          <w:tab w:val="left" w:pos="1091"/>
        </w:tabs>
        <w:spacing w:line="480" w:lineRule="auto"/>
        <w:ind w:left="740" w:right="1564" w:firstLine="0"/>
        <w:rPr>
          <w:sz w:val="24"/>
        </w:rPr>
      </w:pPr>
      <w:r>
        <w:rPr>
          <w:sz w:val="24"/>
        </w:rPr>
        <w:t>Provide initial training, ongoing training, refresher training, and professional development for each team member and responder commensurate with the safe performance</w:t>
      </w:r>
      <w:r>
        <w:rPr>
          <w:spacing w:val="-2"/>
          <w:sz w:val="24"/>
        </w:rPr>
        <w:t xml:space="preserve"> </w:t>
      </w:r>
      <w:r>
        <w:rPr>
          <w:sz w:val="24"/>
        </w:rPr>
        <w:t>of</w:t>
      </w:r>
      <w:r>
        <w:rPr>
          <w:spacing w:val="-2"/>
          <w:sz w:val="24"/>
        </w:rPr>
        <w:t xml:space="preserve"> </w:t>
      </w:r>
      <w:r>
        <w:rPr>
          <w:sz w:val="24"/>
        </w:rPr>
        <w:t>expected duties</w:t>
      </w:r>
      <w:r>
        <w:rPr>
          <w:spacing w:val="-1"/>
          <w:sz w:val="24"/>
        </w:rPr>
        <w:t xml:space="preserve"> </w:t>
      </w:r>
      <w:r>
        <w:rPr>
          <w:sz w:val="24"/>
        </w:rPr>
        <w:t>and</w:t>
      </w:r>
      <w:r>
        <w:rPr>
          <w:spacing w:val="-1"/>
          <w:sz w:val="24"/>
        </w:rPr>
        <w:t xml:space="preserve"> </w:t>
      </w:r>
      <w:r>
        <w:rPr>
          <w:sz w:val="24"/>
        </w:rPr>
        <w:t>functions</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tiers</w:t>
      </w:r>
      <w:r>
        <w:rPr>
          <w:spacing w:val="-1"/>
          <w:sz w:val="24"/>
        </w:rPr>
        <w:t xml:space="preserve"> </w:t>
      </w:r>
      <w:r>
        <w:rPr>
          <w:sz w:val="24"/>
        </w:rPr>
        <w:t>of</w:t>
      </w:r>
      <w:r>
        <w:rPr>
          <w:spacing w:val="-2"/>
          <w:sz w:val="24"/>
        </w:rPr>
        <w:t xml:space="preserve"> </w:t>
      </w:r>
      <w:r>
        <w:rPr>
          <w:sz w:val="24"/>
        </w:rPr>
        <w:t>team</w:t>
      </w:r>
      <w:r>
        <w:rPr>
          <w:spacing w:val="-1"/>
          <w:sz w:val="24"/>
        </w:rPr>
        <w:t xml:space="preserve"> </w:t>
      </w:r>
      <w:r>
        <w:rPr>
          <w:sz w:val="24"/>
        </w:rPr>
        <w:t>members</w:t>
      </w:r>
      <w:r>
        <w:rPr>
          <w:spacing w:val="-1"/>
          <w:sz w:val="24"/>
        </w:rPr>
        <w:t xml:space="preserve"> </w:t>
      </w:r>
      <w:r>
        <w:rPr>
          <w:sz w:val="24"/>
        </w:rPr>
        <w:t>and responders</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type</w:t>
      </w:r>
      <w:r>
        <w:rPr>
          <w:spacing w:val="-5"/>
          <w:sz w:val="24"/>
        </w:rPr>
        <w:t xml:space="preserve"> </w:t>
      </w:r>
      <w:r>
        <w:rPr>
          <w:sz w:val="24"/>
        </w:rPr>
        <w:t>and</w:t>
      </w:r>
      <w:r>
        <w:rPr>
          <w:spacing w:val="-4"/>
          <w:sz w:val="24"/>
        </w:rPr>
        <w:t xml:space="preserve"> </w:t>
      </w:r>
      <w:r>
        <w:rPr>
          <w:sz w:val="24"/>
        </w:rPr>
        <w:t>level</w:t>
      </w:r>
      <w:r>
        <w:rPr>
          <w:spacing w:val="-4"/>
          <w:sz w:val="24"/>
        </w:rPr>
        <w:t xml:space="preserve"> </w:t>
      </w:r>
      <w:r>
        <w:rPr>
          <w:sz w:val="24"/>
        </w:rPr>
        <w:t>of</w:t>
      </w:r>
      <w:r>
        <w:rPr>
          <w:spacing w:val="-5"/>
          <w:sz w:val="24"/>
        </w:rPr>
        <w:t xml:space="preserve"> </w:t>
      </w:r>
      <w:r>
        <w:rPr>
          <w:sz w:val="24"/>
        </w:rPr>
        <w:t>service(s)</w:t>
      </w:r>
      <w:r>
        <w:rPr>
          <w:spacing w:val="-3"/>
          <w:sz w:val="24"/>
        </w:rPr>
        <w:t xml:space="preserve"> </w:t>
      </w:r>
      <w:r>
        <w:rPr>
          <w:sz w:val="24"/>
        </w:rPr>
        <w:t>established</w:t>
      </w:r>
      <w:r>
        <w:rPr>
          <w:spacing w:val="-4"/>
          <w:sz w:val="24"/>
        </w:rPr>
        <w:t xml:space="preserve"> </w:t>
      </w:r>
      <w:r>
        <w:rPr>
          <w:sz w:val="24"/>
        </w:rPr>
        <w:t>in</w:t>
      </w:r>
      <w:r>
        <w:rPr>
          <w:spacing w:val="-4"/>
          <w:sz w:val="24"/>
        </w:rPr>
        <w:t xml:space="preserve"> </w:t>
      </w:r>
      <w:r>
        <w:rPr>
          <w:sz w:val="24"/>
        </w:rPr>
        <w:t>paragraphs</w:t>
      </w:r>
      <w:r>
        <w:rPr>
          <w:spacing w:val="-2"/>
          <w:sz w:val="24"/>
        </w:rPr>
        <w:t xml:space="preserve"> </w:t>
      </w:r>
      <w:r>
        <w:rPr>
          <w:sz w:val="24"/>
        </w:rPr>
        <w:t>(c)</w:t>
      </w:r>
      <w:r>
        <w:rPr>
          <w:spacing w:val="-3"/>
          <w:sz w:val="24"/>
        </w:rPr>
        <w:t xml:space="preserve"> </w:t>
      </w:r>
      <w:r>
        <w:rPr>
          <w:sz w:val="24"/>
        </w:rPr>
        <w:t>and</w:t>
      </w:r>
      <w:r>
        <w:rPr>
          <w:spacing w:val="-4"/>
          <w:sz w:val="24"/>
        </w:rPr>
        <w:t xml:space="preserve"> </w:t>
      </w:r>
      <w:r>
        <w:rPr>
          <w:sz w:val="24"/>
        </w:rPr>
        <w:t>(d)</w:t>
      </w:r>
      <w:r>
        <w:rPr>
          <w:spacing w:val="-5"/>
          <w:sz w:val="24"/>
        </w:rPr>
        <w:t xml:space="preserve"> </w:t>
      </w:r>
      <w:r>
        <w:rPr>
          <w:sz w:val="24"/>
        </w:rPr>
        <w:t>of this section;</w:t>
      </w:r>
    </w:p>
    <w:p w14:paraId="5BAFD73E" w14:textId="77777777" w:rsidR="00E9319B" w:rsidRDefault="00407046">
      <w:pPr>
        <w:pStyle w:val="ListParagraph"/>
        <w:numPr>
          <w:ilvl w:val="2"/>
          <w:numId w:val="7"/>
        </w:numPr>
        <w:tabs>
          <w:tab w:val="left" w:pos="1157"/>
        </w:tabs>
        <w:spacing w:line="480" w:lineRule="auto"/>
        <w:ind w:left="740" w:right="1466" w:firstLine="0"/>
        <w:rPr>
          <w:sz w:val="24"/>
        </w:rPr>
      </w:pPr>
      <w:r>
        <w:rPr>
          <w:sz w:val="24"/>
        </w:rPr>
        <w:t>Restrict the activities of each new team member and responder during emergency operations</w:t>
      </w:r>
      <w:r>
        <w:rPr>
          <w:spacing w:val="-4"/>
          <w:sz w:val="24"/>
        </w:rPr>
        <w:t xml:space="preserve"> </w:t>
      </w:r>
      <w:r>
        <w:rPr>
          <w:sz w:val="24"/>
        </w:rPr>
        <w:t>until</w:t>
      </w:r>
      <w:r>
        <w:rPr>
          <w:spacing w:val="-4"/>
          <w:sz w:val="24"/>
        </w:rPr>
        <w:t xml:space="preserve"> </w:t>
      </w:r>
      <w:r>
        <w:rPr>
          <w:sz w:val="24"/>
        </w:rPr>
        <w:t>the</w:t>
      </w:r>
      <w:r>
        <w:rPr>
          <w:spacing w:val="-5"/>
          <w:sz w:val="24"/>
        </w:rPr>
        <w:t xml:space="preserve"> </w:t>
      </w:r>
      <w:r>
        <w:rPr>
          <w:sz w:val="24"/>
        </w:rPr>
        <w:t>team</w:t>
      </w:r>
      <w:r>
        <w:rPr>
          <w:spacing w:val="-4"/>
          <w:sz w:val="24"/>
        </w:rPr>
        <w:t xml:space="preserve"> </w:t>
      </w:r>
      <w:r>
        <w:rPr>
          <w:sz w:val="24"/>
        </w:rPr>
        <w:t>member</w:t>
      </w:r>
      <w:r>
        <w:rPr>
          <w:spacing w:val="-5"/>
          <w:sz w:val="24"/>
        </w:rPr>
        <w:t xml:space="preserve"> </w:t>
      </w:r>
      <w:r>
        <w:rPr>
          <w:sz w:val="24"/>
        </w:rPr>
        <w:t>or</w:t>
      </w:r>
      <w:r>
        <w:rPr>
          <w:spacing w:val="-5"/>
          <w:sz w:val="24"/>
        </w:rPr>
        <w:t xml:space="preserve"> </w:t>
      </w:r>
      <w:r>
        <w:rPr>
          <w:sz w:val="24"/>
        </w:rPr>
        <w:t>responder</w:t>
      </w:r>
      <w:r>
        <w:rPr>
          <w:spacing w:val="-5"/>
          <w:sz w:val="24"/>
        </w:rPr>
        <w:t xml:space="preserve"> </w:t>
      </w:r>
      <w:r>
        <w:rPr>
          <w:sz w:val="24"/>
        </w:rPr>
        <w:t>has</w:t>
      </w:r>
      <w:r>
        <w:rPr>
          <w:spacing w:val="-2"/>
          <w:sz w:val="24"/>
        </w:rPr>
        <w:t xml:space="preserve"> </w:t>
      </w:r>
      <w:r>
        <w:rPr>
          <w:sz w:val="24"/>
        </w:rPr>
        <w:t>demonstrated</w:t>
      </w:r>
      <w:r>
        <w:rPr>
          <w:spacing w:val="-4"/>
          <w:sz w:val="24"/>
        </w:rPr>
        <w:t xml:space="preserve"> </w:t>
      </w:r>
      <w:r>
        <w:rPr>
          <w:sz w:val="24"/>
        </w:rPr>
        <w:t>to</w:t>
      </w:r>
      <w:r>
        <w:rPr>
          <w:spacing w:val="-4"/>
          <w:sz w:val="24"/>
        </w:rPr>
        <w:t xml:space="preserve"> </w:t>
      </w:r>
      <w:r>
        <w:rPr>
          <w:sz w:val="24"/>
        </w:rPr>
        <w:t>a</w:t>
      </w:r>
      <w:r>
        <w:rPr>
          <w:spacing w:val="-5"/>
          <w:sz w:val="24"/>
        </w:rPr>
        <w:t xml:space="preserve"> </w:t>
      </w:r>
      <w:r>
        <w:rPr>
          <w:sz w:val="24"/>
        </w:rPr>
        <w:t xml:space="preserve">trainer/instructor, supervisor/team leader/officer, the skills and abilities to safely complete the tasks </w:t>
      </w:r>
      <w:r>
        <w:rPr>
          <w:spacing w:val="-2"/>
          <w:sz w:val="24"/>
        </w:rPr>
        <w:t>expected;</w:t>
      </w:r>
    </w:p>
    <w:p w14:paraId="03E13BC5" w14:textId="77777777" w:rsidR="00E9319B" w:rsidRDefault="00407046">
      <w:pPr>
        <w:pStyle w:val="ListParagraph"/>
        <w:numPr>
          <w:ilvl w:val="2"/>
          <w:numId w:val="7"/>
        </w:numPr>
        <w:tabs>
          <w:tab w:val="left" w:pos="1144"/>
        </w:tabs>
        <w:spacing w:line="480" w:lineRule="auto"/>
        <w:ind w:left="740" w:right="1669" w:firstLine="0"/>
        <w:rPr>
          <w:sz w:val="24"/>
        </w:rPr>
      </w:pPr>
      <w:r>
        <w:rPr>
          <w:sz w:val="24"/>
        </w:rPr>
        <w:t>Ensure</w:t>
      </w:r>
      <w:r>
        <w:rPr>
          <w:spacing w:val="-5"/>
          <w:sz w:val="24"/>
        </w:rPr>
        <w:t xml:space="preserve"> </w:t>
      </w:r>
      <w:r>
        <w:rPr>
          <w:sz w:val="24"/>
        </w:rPr>
        <w:t>each</w:t>
      </w:r>
      <w:r>
        <w:rPr>
          <w:spacing w:val="-4"/>
          <w:sz w:val="24"/>
        </w:rPr>
        <w:t xml:space="preserve"> </w:t>
      </w:r>
      <w:r>
        <w:rPr>
          <w:sz w:val="24"/>
        </w:rPr>
        <w:t>instructor/trainer</w:t>
      </w:r>
      <w:r>
        <w:rPr>
          <w:spacing w:val="-5"/>
          <w:sz w:val="24"/>
        </w:rPr>
        <w:t xml:space="preserve"> </w:t>
      </w:r>
      <w:r>
        <w:rPr>
          <w:sz w:val="24"/>
        </w:rPr>
        <w:t>has</w:t>
      </w:r>
      <w:r>
        <w:rPr>
          <w:spacing w:val="-4"/>
          <w:sz w:val="24"/>
        </w:rPr>
        <w:t xml:space="preserve"> </w:t>
      </w:r>
      <w:r>
        <w:rPr>
          <w:sz w:val="24"/>
        </w:rPr>
        <w:t>the</w:t>
      </w:r>
      <w:r>
        <w:rPr>
          <w:spacing w:val="-5"/>
          <w:sz w:val="24"/>
        </w:rPr>
        <w:t xml:space="preserve"> </w:t>
      </w:r>
      <w:r>
        <w:rPr>
          <w:sz w:val="24"/>
        </w:rPr>
        <w:t>knowledge,</w:t>
      </w:r>
      <w:r>
        <w:rPr>
          <w:spacing w:val="-4"/>
          <w:sz w:val="24"/>
        </w:rPr>
        <w:t xml:space="preserve"> </w:t>
      </w:r>
      <w:r>
        <w:rPr>
          <w:sz w:val="24"/>
        </w:rPr>
        <w:t>skills,</w:t>
      </w:r>
      <w:r>
        <w:rPr>
          <w:spacing w:val="-4"/>
          <w:sz w:val="24"/>
        </w:rPr>
        <w:t xml:space="preserve"> </w:t>
      </w:r>
      <w:r>
        <w:rPr>
          <w:sz w:val="24"/>
        </w:rPr>
        <w:t>and</w:t>
      </w:r>
      <w:r>
        <w:rPr>
          <w:spacing w:val="-4"/>
          <w:sz w:val="24"/>
        </w:rPr>
        <w:t xml:space="preserve"> </w:t>
      </w:r>
      <w:r>
        <w:rPr>
          <w:sz w:val="24"/>
        </w:rPr>
        <w:t>abilities</w:t>
      </w:r>
      <w:r>
        <w:rPr>
          <w:spacing w:val="-4"/>
          <w:sz w:val="24"/>
        </w:rPr>
        <w:t xml:space="preserve"> </w:t>
      </w:r>
      <w:r>
        <w:rPr>
          <w:sz w:val="24"/>
        </w:rPr>
        <w:t>to</w:t>
      </w:r>
      <w:r>
        <w:rPr>
          <w:spacing w:val="-4"/>
          <w:sz w:val="24"/>
        </w:rPr>
        <w:t xml:space="preserve"> </w:t>
      </w:r>
      <w:r>
        <w:rPr>
          <w:sz w:val="24"/>
        </w:rPr>
        <w:t>teach</w:t>
      </w:r>
      <w:r>
        <w:rPr>
          <w:spacing w:val="-4"/>
          <w:sz w:val="24"/>
        </w:rPr>
        <w:t xml:space="preserve"> </w:t>
      </w:r>
      <w:r>
        <w:rPr>
          <w:sz w:val="24"/>
        </w:rPr>
        <w:t>the subject matter being presented.</w:t>
      </w:r>
    </w:p>
    <w:p w14:paraId="72BEAAA9" w14:textId="77777777" w:rsidR="00E9319B" w:rsidRDefault="00407046">
      <w:pPr>
        <w:pStyle w:val="ListParagraph"/>
        <w:numPr>
          <w:ilvl w:val="2"/>
          <w:numId w:val="7"/>
        </w:numPr>
        <w:tabs>
          <w:tab w:val="left" w:pos="1077"/>
        </w:tabs>
        <w:spacing w:line="480" w:lineRule="auto"/>
        <w:ind w:left="740" w:right="1467" w:firstLine="0"/>
        <w:rPr>
          <w:sz w:val="24"/>
        </w:rPr>
      </w:pPr>
      <w:r>
        <w:rPr>
          <w:sz w:val="24"/>
        </w:rPr>
        <w:t>Ensure training is provided in a language and at a literacy level that team members and</w:t>
      </w:r>
      <w:r>
        <w:rPr>
          <w:spacing w:val="-4"/>
          <w:sz w:val="24"/>
        </w:rPr>
        <w:t xml:space="preserve"> </w:t>
      </w:r>
      <w:r>
        <w:rPr>
          <w:sz w:val="24"/>
        </w:rPr>
        <w:t>responders</w:t>
      </w:r>
      <w:r>
        <w:rPr>
          <w:spacing w:val="-4"/>
          <w:sz w:val="24"/>
        </w:rPr>
        <w:t xml:space="preserve"> </w:t>
      </w:r>
      <w:r>
        <w:rPr>
          <w:sz w:val="24"/>
        </w:rPr>
        <w:t>understand,</w:t>
      </w:r>
      <w:r>
        <w:rPr>
          <w:spacing w:val="-4"/>
          <w:sz w:val="24"/>
        </w:rPr>
        <w:t xml:space="preserve"> </w:t>
      </w:r>
      <w:r>
        <w:rPr>
          <w:sz w:val="24"/>
        </w:rPr>
        <w:t>and</w:t>
      </w:r>
      <w:r>
        <w:rPr>
          <w:spacing w:val="-4"/>
          <w:sz w:val="24"/>
        </w:rPr>
        <w:t xml:space="preserve"> </w:t>
      </w:r>
      <w:r>
        <w:rPr>
          <w:sz w:val="24"/>
        </w:rPr>
        <w:t>that</w:t>
      </w:r>
      <w:r>
        <w:rPr>
          <w:spacing w:val="-4"/>
          <w:sz w:val="24"/>
        </w:rPr>
        <w:t xml:space="preserve"> </w:t>
      </w:r>
      <w:r>
        <w:rPr>
          <w:sz w:val="24"/>
        </w:rPr>
        <w:t>the</w:t>
      </w:r>
      <w:r>
        <w:rPr>
          <w:spacing w:val="-5"/>
          <w:sz w:val="24"/>
        </w:rPr>
        <w:t xml:space="preserve"> </w:t>
      </w:r>
      <w:r>
        <w:rPr>
          <w:sz w:val="24"/>
        </w:rPr>
        <w:t>training</w:t>
      </w:r>
      <w:r>
        <w:rPr>
          <w:spacing w:val="-4"/>
          <w:sz w:val="24"/>
        </w:rPr>
        <w:t xml:space="preserve"> </w:t>
      </w:r>
      <w:r>
        <w:rPr>
          <w:sz w:val="24"/>
        </w:rPr>
        <w:t>provides</w:t>
      </w:r>
      <w:r>
        <w:rPr>
          <w:spacing w:val="-4"/>
          <w:sz w:val="24"/>
        </w:rPr>
        <w:t xml:space="preserve"> </w:t>
      </w:r>
      <w:r>
        <w:rPr>
          <w:sz w:val="24"/>
        </w:rPr>
        <w:t>an</w:t>
      </w:r>
      <w:r>
        <w:rPr>
          <w:spacing w:val="-4"/>
          <w:sz w:val="24"/>
        </w:rPr>
        <w:t xml:space="preserve"> </w:t>
      </w:r>
      <w:r>
        <w:rPr>
          <w:sz w:val="24"/>
        </w:rPr>
        <w:t>opportunity</w:t>
      </w:r>
      <w:r>
        <w:rPr>
          <w:spacing w:val="-4"/>
          <w:sz w:val="24"/>
        </w:rPr>
        <w:t xml:space="preserve"> </w:t>
      </w:r>
      <w:r>
        <w:rPr>
          <w:sz w:val="24"/>
        </w:rPr>
        <w:t>for</w:t>
      </w:r>
      <w:r>
        <w:rPr>
          <w:spacing w:val="-3"/>
          <w:sz w:val="24"/>
        </w:rPr>
        <w:t xml:space="preserve"> </w:t>
      </w:r>
      <w:r>
        <w:rPr>
          <w:sz w:val="24"/>
        </w:rPr>
        <w:t>interactive questions and answers with the instructor/trainer.</w:t>
      </w:r>
    </w:p>
    <w:p w14:paraId="17A61B25" w14:textId="77777777" w:rsidR="00E9319B" w:rsidRDefault="00407046">
      <w:pPr>
        <w:pStyle w:val="ListParagraph"/>
        <w:numPr>
          <w:ilvl w:val="2"/>
          <w:numId w:val="7"/>
        </w:numPr>
        <w:tabs>
          <w:tab w:val="left" w:pos="1144"/>
        </w:tabs>
        <w:spacing w:before="1" w:line="480" w:lineRule="auto"/>
        <w:ind w:left="740" w:right="1511" w:firstLine="0"/>
        <w:rPr>
          <w:sz w:val="24"/>
        </w:rPr>
      </w:pPr>
      <w:r>
        <w:rPr>
          <w:sz w:val="24"/>
        </w:rPr>
        <w:t>Provide</w:t>
      </w:r>
      <w:r>
        <w:rPr>
          <w:spacing w:val="-4"/>
          <w:sz w:val="24"/>
        </w:rPr>
        <w:t xml:space="preserve"> </w:t>
      </w:r>
      <w:r>
        <w:rPr>
          <w:sz w:val="24"/>
        </w:rPr>
        <w:t>each</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1"/>
          <w:sz w:val="24"/>
        </w:rPr>
        <w:t xml:space="preserve"> </w:t>
      </w:r>
      <w:r>
        <w:rPr>
          <w:sz w:val="24"/>
        </w:rPr>
        <w:t>responder</w:t>
      </w:r>
      <w:r>
        <w:rPr>
          <w:spacing w:val="-4"/>
          <w:sz w:val="24"/>
        </w:rPr>
        <w:t xml:space="preserve"> </w:t>
      </w:r>
      <w:r>
        <w:rPr>
          <w:sz w:val="24"/>
        </w:rPr>
        <w:t>with</w:t>
      </w:r>
      <w:r>
        <w:rPr>
          <w:spacing w:val="-3"/>
          <w:sz w:val="24"/>
        </w:rPr>
        <w:t xml:space="preserve"> </w:t>
      </w:r>
      <w:r>
        <w:rPr>
          <w:sz w:val="24"/>
        </w:rPr>
        <w:t>training</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RMP</w:t>
      </w:r>
      <w:r>
        <w:rPr>
          <w:spacing w:val="-3"/>
          <w:sz w:val="24"/>
        </w:rPr>
        <w:t xml:space="preserve"> </w:t>
      </w:r>
      <w:r>
        <w:rPr>
          <w:sz w:val="24"/>
        </w:rPr>
        <w:t>established</w:t>
      </w:r>
      <w:r>
        <w:rPr>
          <w:spacing w:val="-3"/>
          <w:sz w:val="24"/>
        </w:rPr>
        <w:t xml:space="preserve"> </w:t>
      </w:r>
      <w:r>
        <w:rPr>
          <w:sz w:val="24"/>
        </w:rPr>
        <w:t>in paragraph (f)(1) of this section;</w:t>
      </w:r>
    </w:p>
    <w:p w14:paraId="5A6C16C2" w14:textId="77777777" w:rsidR="00E9319B" w:rsidRDefault="00407046">
      <w:pPr>
        <w:pStyle w:val="ListParagraph"/>
        <w:numPr>
          <w:ilvl w:val="2"/>
          <w:numId w:val="7"/>
        </w:numPr>
        <w:tabs>
          <w:tab w:val="left" w:pos="1211"/>
        </w:tabs>
        <w:spacing w:line="480" w:lineRule="auto"/>
        <w:ind w:left="740" w:right="1701" w:firstLine="0"/>
        <w:rPr>
          <w:sz w:val="24"/>
        </w:rPr>
      </w:pPr>
      <w:r>
        <w:rPr>
          <w:sz w:val="24"/>
        </w:rPr>
        <w:t>Train each team member and responder about the safety and health policy established</w:t>
      </w:r>
      <w:r>
        <w:rPr>
          <w:spacing w:val="-4"/>
          <w:sz w:val="24"/>
        </w:rPr>
        <w:t xml:space="preserve"> </w:t>
      </w:r>
      <w:r>
        <w:rPr>
          <w:sz w:val="24"/>
        </w:rPr>
        <w:t>in</w:t>
      </w:r>
      <w:r>
        <w:rPr>
          <w:spacing w:val="-4"/>
          <w:sz w:val="24"/>
        </w:rPr>
        <w:t xml:space="preserve"> </w:t>
      </w:r>
      <w:r>
        <w:rPr>
          <w:sz w:val="24"/>
        </w:rPr>
        <w:t>paragraph</w:t>
      </w:r>
      <w:r>
        <w:rPr>
          <w:spacing w:val="-2"/>
          <w:sz w:val="24"/>
        </w:rPr>
        <w:t xml:space="preserve"> </w:t>
      </w:r>
      <w:r>
        <w:rPr>
          <w:sz w:val="24"/>
        </w:rPr>
        <w:t>(f)(2)</w:t>
      </w:r>
      <w:r>
        <w:rPr>
          <w:spacing w:val="-5"/>
          <w:sz w:val="24"/>
        </w:rPr>
        <w:t xml:space="preserve"> </w:t>
      </w:r>
      <w:r>
        <w:rPr>
          <w:sz w:val="24"/>
        </w:rPr>
        <w:t>of</w:t>
      </w:r>
      <w:r>
        <w:rPr>
          <w:spacing w:val="-5"/>
          <w:sz w:val="24"/>
        </w:rPr>
        <w:t xml:space="preserve"> </w:t>
      </w:r>
      <w:r>
        <w:rPr>
          <w:sz w:val="24"/>
        </w:rPr>
        <w:t>this</w:t>
      </w:r>
      <w:r>
        <w:rPr>
          <w:spacing w:val="-4"/>
          <w:sz w:val="24"/>
        </w:rPr>
        <w:t xml:space="preserve"> </w:t>
      </w:r>
      <w:r>
        <w:rPr>
          <w:sz w:val="24"/>
        </w:rPr>
        <w:t>section</w:t>
      </w:r>
      <w:r>
        <w:rPr>
          <w:spacing w:val="-4"/>
          <w:sz w:val="24"/>
        </w:rPr>
        <w:t xml:space="preserve"> </w:t>
      </w:r>
      <w:r>
        <w:rPr>
          <w:sz w:val="24"/>
        </w:rPr>
        <w:t>and</w:t>
      </w:r>
      <w:r>
        <w:rPr>
          <w:spacing w:val="-2"/>
          <w:sz w:val="24"/>
        </w:rPr>
        <w:t xml:space="preserve"> </w:t>
      </w:r>
      <w:r>
        <w:rPr>
          <w:sz w:val="24"/>
        </w:rPr>
        <w:t>the</w:t>
      </w:r>
      <w:r>
        <w:rPr>
          <w:spacing w:val="-5"/>
          <w:sz w:val="24"/>
        </w:rPr>
        <w:t xml:space="preserve"> </w:t>
      </w:r>
      <w:r>
        <w:rPr>
          <w:sz w:val="24"/>
        </w:rPr>
        <w:t>Standard</w:t>
      </w:r>
      <w:r>
        <w:rPr>
          <w:spacing w:val="-4"/>
          <w:sz w:val="24"/>
        </w:rPr>
        <w:t xml:space="preserve"> </w:t>
      </w:r>
      <w:r>
        <w:rPr>
          <w:sz w:val="24"/>
        </w:rPr>
        <w:t>Operating</w:t>
      </w:r>
      <w:r>
        <w:rPr>
          <w:spacing w:val="-4"/>
          <w:sz w:val="24"/>
        </w:rPr>
        <w:t xml:space="preserve"> </w:t>
      </w:r>
      <w:r>
        <w:rPr>
          <w:sz w:val="24"/>
        </w:rPr>
        <w:t>Procedures (SOPs) established in paragraph (q) of this section;</w:t>
      </w:r>
    </w:p>
    <w:p w14:paraId="7FB1F2C7" w14:textId="77777777" w:rsidR="00E9319B" w:rsidRDefault="00407046">
      <w:pPr>
        <w:pStyle w:val="ListParagraph"/>
        <w:numPr>
          <w:ilvl w:val="2"/>
          <w:numId w:val="7"/>
        </w:numPr>
        <w:tabs>
          <w:tab w:val="left" w:pos="1277"/>
        </w:tabs>
        <w:spacing w:line="480" w:lineRule="auto"/>
        <w:ind w:left="740" w:right="1540" w:firstLine="0"/>
        <w:rPr>
          <w:sz w:val="24"/>
        </w:rPr>
      </w:pPr>
      <w:r>
        <w:rPr>
          <w:sz w:val="24"/>
        </w:rPr>
        <w:t>Provide</w:t>
      </w:r>
      <w:r>
        <w:rPr>
          <w:spacing w:val="-5"/>
          <w:sz w:val="24"/>
        </w:rPr>
        <w:t xml:space="preserve"> </w:t>
      </w:r>
      <w:r>
        <w:rPr>
          <w:sz w:val="24"/>
        </w:rPr>
        <w:t>each</w:t>
      </w:r>
      <w:r>
        <w:rPr>
          <w:spacing w:val="-4"/>
          <w:sz w:val="24"/>
        </w:rPr>
        <w:t xml:space="preserve"> </w:t>
      </w:r>
      <w:r>
        <w:rPr>
          <w:sz w:val="24"/>
        </w:rPr>
        <w:t>team</w:t>
      </w:r>
      <w:r>
        <w:rPr>
          <w:spacing w:val="-2"/>
          <w:sz w:val="24"/>
        </w:rPr>
        <w:t xml:space="preserve"> </w:t>
      </w:r>
      <w:r>
        <w:rPr>
          <w:sz w:val="24"/>
        </w:rPr>
        <w:t>member</w:t>
      </w:r>
      <w:r>
        <w:rPr>
          <w:spacing w:val="-5"/>
          <w:sz w:val="24"/>
        </w:rPr>
        <w:t xml:space="preserve"> </w:t>
      </w:r>
      <w:r>
        <w:rPr>
          <w:sz w:val="24"/>
        </w:rPr>
        <w:t>and</w:t>
      </w:r>
      <w:r>
        <w:rPr>
          <w:spacing w:val="-4"/>
          <w:sz w:val="24"/>
        </w:rPr>
        <w:t xml:space="preserve"> </w:t>
      </w:r>
      <w:r>
        <w:rPr>
          <w:sz w:val="24"/>
        </w:rPr>
        <w:t>responder</w:t>
      </w:r>
      <w:r>
        <w:rPr>
          <w:spacing w:val="-3"/>
          <w:sz w:val="24"/>
        </w:rPr>
        <w:t xml:space="preserve"> </w:t>
      </w:r>
      <w:r>
        <w:rPr>
          <w:sz w:val="24"/>
        </w:rPr>
        <w:t>with</w:t>
      </w:r>
      <w:r>
        <w:rPr>
          <w:spacing w:val="-4"/>
          <w:sz w:val="24"/>
        </w:rPr>
        <w:t xml:space="preserve"> </w:t>
      </w:r>
      <w:r>
        <w:rPr>
          <w:sz w:val="24"/>
        </w:rPr>
        <w:t>training</w:t>
      </w:r>
      <w:r>
        <w:rPr>
          <w:spacing w:val="-4"/>
          <w:sz w:val="24"/>
        </w:rPr>
        <w:t xml:space="preserve"> </w:t>
      </w:r>
      <w:r>
        <w:rPr>
          <w:sz w:val="24"/>
        </w:rPr>
        <w:t>that</w:t>
      </w:r>
      <w:r>
        <w:rPr>
          <w:spacing w:val="-4"/>
          <w:sz w:val="24"/>
        </w:rPr>
        <w:t xml:space="preserve"> </w:t>
      </w:r>
      <w:r>
        <w:rPr>
          <w:sz w:val="24"/>
        </w:rPr>
        <w:t>covers</w:t>
      </w:r>
      <w:r>
        <w:rPr>
          <w:spacing w:val="-4"/>
          <w:sz w:val="24"/>
        </w:rPr>
        <w:t xml:space="preserve"> </w:t>
      </w:r>
      <w:r>
        <w:rPr>
          <w:sz w:val="24"/>
        </w:rPr>
        <w:t>the</w:t>
      </w:r>
      <w:r>
        <w:rPr>
          <w:spacing w:val="-5"/>
          <w:sz w:val="24"/>
        </w:rPr>
        <w:t xml:space="preserve"> </w:t>
      </w:r>
      <w:r>
        <w:rPr>
          <w:sz w:val="24"/>
        </w:rPr>
        <w:t>selection, use, limitations, maintenance, and retirement criteria for all PPE used by the team</w:t>
      </w:r>
    </w:p>
    <w:p w14:paraId="68BBC87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7071132" w14:textId="77777777" w:rsidR="00E9319B" w:rsidRDefault="00407046">
      <w:pPr>
        <w:pStyle w:val="BodyText"/>
        <w:spacing w:before="79" w:line="480" w:lineRule="auto"/>
        <w:ind w:left="740" w:right="1200"/>
        <w:jc w:val="both"/>
      </w:pPr>
      <w:r>
        <w:t>member</w:t>
      </w:r>
      <w:r>
        <w:rPr>
          <w:spacing w:val="-4"/>
        </w:rPr>
        <w:t xml:space="preserve"> </w:t>
      </w:r>
      <w:r>
        <w:t>or</w:t>
      </w:r>
      <w:r>
        <w:rPr>
          <w:spacing w:val="-4"/>
        </w:rPr>
        <w:t xml:space="preserve"> </w:t>
      </w:r>
      <w:r>
        <w:t>responder</w:t>
      </w:r>
      <w:r>
        <w:rPr>
          <w:spacing w:val="-4"/>
        </w:rPr>
        <w:t xml:space="preserve"> </w:t>
      </w:r>
      <w:r>
        <w:t>based</w:t>
      </w:r>
      <w:r>
        <w:rPr>
          <w:spacing w:val="-3"/>
        </w:rPr>
        <w:t xml:space="preserve"> </w:t>
      </w:r>
      <w:r>
        <w:t>on</w:t>
      </w:r>
      <w:r>
        <w:rPr>
          <w:spacing w:val="-3"/>
        </w:rPr>
        <w:t xml:space="preserve"> </w:t>
      </w:r>
      <w:r>
        <w:t>the</w:t>
      </w:r>
      <w:r>
        <w:rPr>
          <w:spacing w:val="-4"/>
        </w:rPr>
        <w:t xml:space="preserve"> </w:t>
      </w:r>
      <w:r>
        <w:t>type</w:t>
      </w:r>
      <w:r>
        <w:rPr>
          <w:spacing w:val="-4"/>
        </w:rPr>
        <w:t xml:space="preserve"> </w:t>
      </w:r>
      <w:r>
        <w:t>and</w:t>
      </w:r>
      <w:r>
        <w:rPr>
          <w:spacing w:val="-3"/>
        </w:rPr>
        <w:t xml:space="preserve"> </w:t>
      </w:r>
      <w:r>
        <w:t>level</w:t>
      </w:r>
      <w:r>
        <w:rPr>
          <w:spacing w:val="-1"/>
        </w:rPr>
        <w:t xml:space="preserve"> </w:t>
      </w:r>
      <w:r>
        <w:t>of</w:t>
      </w:r>
      <w:r>
        <w:rPr>
          <w:spacing w:val="-4"/>
        </w:rPr>
        <w:t xml:space="preserve"> </w:t>
      </w:r>
      <w:r>
        <w:t>service(s),</w:t>
      </w:r>
      <w:r>
        <w:rPr>
          <w:spacing w:val="-3"/>
        </w:rPr>
        <w:t xml:space="preserve"> </w:t>
      </w:r>
      <w:r>
        <w:t>and</w:t>
      </w:r>
      <w:r>
        <w:rPr>
          <w:spacing w:val="-3"/>
        </w:rPr>
        <w:t xml:space="preserve"> </w:t>
      </w:r>
      <w:r>
        <w:t>tiers</w:t>
      </w:r>
      <w:r>
        <w:rPr>
          <w:spacing w:val="-3"/>
        </w:rPr>
        <w:t xml:space="preserve"> </w:t>
      </w:r>
      <w:r>
        <w:t>of</w:t>
      </w:r>
      <w:r>
        <w:rPr>
          <w:spacing w:val="-2"/>
        </w:rPr>
        <w:t xml:space="preserve"> </w:t>
      </w:r>
      <w:r>
        <w:t>team</w:t>
      </w:r>
      <w:r>
        <w:rPr>
          <w:spacing w:val="-3"/>
        </w:rPr>
        <w:t xml:space="preserve"> </w:t>
      </w:r>
      <w:r>
        <w:t>members and responders established in paragraphs (c) and (d) of this section;</w:t>
      </w:r>
    </w:p>
    <w:p w14:paraId="352B5DF7" w14:textId="77777777" w:rsidR="00E9319B" w:rsidRDefault="00407046">
      <w:pPr>
        <w:pStyle w:val="ListParagraph"/>
        <w:numPr>
          <w:ilvl w:val="2"/>
          <w:numId w:val="7"/>
        </w:numPr>
        <w:tabs>
          <w:tab w:val="left" w:pos="1144"/>
        </w:tabs>
        <w:spacing w:line="480" w:lineRule="auto"/>
        <w:ind w:left="740" w:right="1406" w:firstLine="0"/>
        <w:jc w:val="both"/>
        <w:rPr>
          <w:sz w:val="24"/>
        </w:rPr>
      </w:pPr>
      <w:r>
        <w:rPr>
          <w:sz w:val="24"/>
        </w:rPr>
        <w:t>Train</w:t>
      </w:r>
      <w:r>
        <w:rPr>
          <w:spacing w:val="-1"/>
          <w:sz w:val="24"/>
        </w:rPr>
        <w:t xml:space="preserve"> </w:t>
      </w:r>
      <w:r>
        <w:rPr>
          <w:sz w:val="24"/>
        </w:rPr>
        <w:t>each</w:t>
      </w:r>
      <w:r>
        <w:rPr>
          <w:spacing w:val="-1"/>
          <w:sz w:val="24"/>
        </w:rPr>
        <w:t xml:space="preserve"> </w:t>
      </w:r>
      <w:r>
        <w:rPr>
          <w:sz w:val="24"/>
        </w:rPr>
        <w:t>team</w:t>
      </w:r>
      <w:r>
        <w:rPr>
          <w:spacing w:val="-1"/>
          <w:sz w:val="24"/>
        </w:rPr>
        <w:t xml:space="preserve"> </w:t>
      </w:r>
      <w:r>
        <w:rPr>
          <w:sz w:val="24"/>
        </w:rPr>
        <w:t>member</w:t>
      </w:r>
      <w:r>
        <w:rPr>
          <w:spacing w:val="-2"/>
          <w:sz w:val="24"/>
        </w:rPr>
        <w:t xml:space="preserve"> </w:t>
      </w:r>
      <w:r>
        <w:rPr>
          <w:sz w:val="24"/>
        </w:rPr>
        <w:t>and</w:t>
      </w:r>
      <w:r>
        <w:rPr>
          <w:spacing w:val="-1"/>
          <w:sz w:val="24"/>
        </w:rPr>
        <w:t xml:space="preserve"> </w:t>
      </w:r>
      <w:r>
        <w:rPr>
          <w:sz w:val="24"/>
        </w:rPr>
        <w:t>responder</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selection,</w:t>
      </w:r>
      <w:r>
        <w:rPr>
          <w:spacing w:val="-1"/>
          <w:sz w:val="24"/>
        </w:rPr>
        <w:t xml:space="preserve"> </w:t>
      </w:r>
      <w:r>
        <w:rPr>
          <w:sz w:val="24"/>
        </w:rPr>
        <w:t>proper</w:t>
      </w:r>
      <w:r>
        <w:rPr>
          <w:spacing w:val="-2"/>
          <w:sz w:val="24"/>
        </w:rPr>
        <w:t xml:space="preserve"> </w:t>
      </w:r>
      <w:r>
        <w:rPr>
          <w:sz w:val="24"/>
        </w:rPr>
        <w:t>use, and</w:t>
      </w:r>
      <w:r>
        <w:rPr>
          <w:spacing w:val="-1"/>
          <w:sz w:val="24"/>
        </w:rPr>
        <w:t xml:space="preserve"> </w:t>
      </w:r>
      <w:r>
        <w:rPr>
          <w:sz w:val="24"/>
        </w:rPr>
        <w:t>limitations of</w:t>
      </w:r>
      <w:r>
        <w:rPr>
          <w:spacing w:val="-4"/>
          <w:sz w:val="24"/>
        </w:rPr>
        <w:t xml:space="preserve"> </w:t>
      </w:r>
      <w:r>
        <w:rPr>
          <w:sz w:val="24"/>
        </w:rPr>
        <w:t>portable</w:t>
      </w:r>
      <w:r>
        <w:rPr>
          <w:spacing w:val="-4"/>
          <w:sz w:val="24"/>
        </w:rPr>
        <w:t xml:space="preserve"> </w:t>
      </w:r>
      <w:r>
        <w:rPr>
          <w:sz w:val="24"/>
        </w:rPr>
        <w:t>fire</w:t>
      </w:r>
      <w:r>
        <w:rPr>
          <w:spacing w:val="-4"/>
          <w:sz w:val="24"/>
        </w:rPr>
        <w:t xml:space="preserve"> </w:t>
      </w:r>
      <w:r>
        <w:rPr>
          <w:sz w:val="24"/>
        </w:rPr>
        <w:t>extinguishers</w:t>
      </w:r>
      <w:r>
        <w:rPr>
          <w:spacing w:val="-3"/>
          <w:sz w:val="24"/>
        </w:rPr>
        <w:t xml:space="preserve"> </w:t>
      </w:r>
      <w:r>
        <w:rPr>
          <w:sz w:val="24"/>
        </w:rPr>
        <w:t>provided</w:t>
      </w:r>
      <w:r>
        <w:rPr>
          <w:spacing w:val="-3"/>
          <w:sz w:val="24"/>
        </w:rPr>
        <w:t xml:space="preserve"> </w:t>
      </w:r>
      <w:r>
        <w:rPr>
          <w:sz w:val="24"/>
        </w:rPr>
        <w:t>for</w:t>
      </w:r>
      <w:r>
        <w:rPr>
          <w:spacing w:val="-4"/>
          <w:sz w:val="24"/>
        </w:rPr>
        <w:t xml:space="preserve"> </w:t>
      </w:r>
      <w:r>
        <w:rPr>
          <w:sz w:val="24"/>
        </w:rPr>
        <w:t>employee</w:t>
      </w:r>
      <w:r>
        <w:rPr>
          <w:spacing w:val="-4"/>
          <w:sz w:val="24"/>
        </w:rPr>
        <w:t xml:space="preserve"> </w:t>
      </w:r>
      <w:r>
        <w:rPr>
          <w:sz w:val="24"/>
        </w:rPr>
        <w:t>use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WERE</w:t>
      </w:r>
      <w:r>
        <w:rPr>
          <w:spacing w:val="-4"/>
          <w:sz w:val="24"/>
        </w:rPr>
        <w:t xml:space="preserve"> </w:t>
      </w:r>
      <w:r>
        <w:rPr>
          <w:sz w:val="24"/>
        </w:rPr>
        <w:t>or</w:t>
      </w:r>
      <w:r>
        <w:rPr>
          <w:spacing w:val="-4"/>
          <w:sz w:val="24"/>
        </w:rPr>
        <w:t xml:space="preserve"> </w:t>
      </w:r>
      <w:r>
        <w:rPr>
          <w:sz w:val="24"/>
        </w:rPr>
        <w:t>ESO’s</w:t>
      </w:r>
      <w:r>
        <w:rPr>
          <w:spacing w:val="-3"/>
          <w:sz w:val="24"/>
        </w:rPr>
        <w:t xml:space="preserve"> </w:t>
      </w:r>
      <w:r>
        <w:rPr>
          <w:sz w:val="24"/>
        </w:rPr>
        <w:t>facility and vehicles, in accordance with 29 CFR 1910.157;</w:t>
      </w:r>
    </w:p>
    <w:p w14:paraId="5BC0AC6A" w14:textId="77777777" w:rsidR="00E9319B" w:rsidRDefault="00407046">
      <w:pPr>
        <w:pStyle w:val="ListParagraph"/>
        <w:numPr>
          <w:ilvl w:val="2"/>
          <w:numId w:val="7"/>
        </w:numPr>
        <w:tabs>
          <w:tab w:val="left" w:pos="1077"/>
        </w:tabs>
        <w:spacing w:line="480" w:lineRule="auto"/>
        <w:ind w:left="740" w:right="1348" w:firstLine="0"/>
        <w:rPr>
          <w:sz w:val="24"/>
        </w:rPr>
      </w:pPr>
      <w:r>
        <w:rPr>
          <w:sz w:val="24"/>
        </w:rPr>
        <w:t>Train each team member and responder in the incident management system (IMS) established</w:t>
      </w:r>
      <w:r>
        <w:rPr>
          <w:spacing w:val="-3"/>
          <w:sz w:val="24"/>
        </w:rPr>
        <w:t xml:space="preserve"> </w:t>
      </w:r>
      <w:r>
        <w:rPr>
          <w:sz w:val="24"/>
        </w:rPr>
        <w:t>in</w:t>
      </w:r>
      <w:r>
        <w:rPr>
          <w:spacing w:val="-3"/>
          <w:sz w:val="24"/>
        </w:rPr>
        <w:t xml:space="preserve"> </w:t>
      </w:r>
      <w:r>
        <w:rPr>
          <w:sz w:val="24"/>
        </w:rPr>
        <w:t>paragraph</w:t>
      </w:r>
      <w:r>
        <w:rPr>
          <w:spacing w:val="-1"/>
          <w:sz w:val="24"/>
        </w:rPr>
        <w:t xml:space="preserve"> </w:t>
      </w:r>
      <w:r>
        <w:rPr>
          <w:sz w:val="24"/>
        </w:rPr>
        <w:t>(o)</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r>
        <w:rPr>
          <w:sz w:val="24"/>
        </w:rPr>
        <w:t>in</w:t>
      </w:r>
      <w:r>
        <w:rPr>
          <w:spacing w:val="-3"/>
          <w:sz w:val="24"/>
        </w:rPr>
        <w:t xml:space="preserve"> </w:t>
      </w:r>
      <w:r>
        <w:rPr>
          <w:sz w:val="24"/>
        </w:rPr>
        <w:t>order</w:t>
      </w:r>
      <w:r>
        <w:rPr>
          <w:spacing w:val="-4"/>
          <w:sz w:val="24"/>
        </w:rPr>
        <w:t xml:space="preserve"> </w:t>
      </w:r>
      <w:r>
        <w:rPr>
          <w:sz w:val="24"/>
        </w:rPr>
        <w:t>to</w:t>
      </w:r>
      <w:r>
        <w:rPr>
          <w:spacing w:val="-3"/>
          <w:sz w:val="24"/>
        </w:rPr>
        <w:t xml:space="preserve"> </w:t>
      </w:r>
      <w:r>
        <w:rPr>
          <w:sz w:val="24"/>
        </w:rPr>
        <w:t>operate</w:t>
      </w:r>
      <w:r>
        <w:rPr>
          <w:spacing w:val="-4"/>
          <w:sz w:val="24"/>
        </w:rPr>
        <w:t xml:space="preserve"> </w:t>
      </w:r>
      <w:r>
        <w:rPr>
          <w:sz w:val="24"/>
        </w:rPr>
        <w:t>safely</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scope</w:t>
      </w:r>
      <w:r>
        <w:rPr>
          <w:spacing w:val="-4"/>
          <w:sz w:val="24"/>
        </w:rPr>
        <w:t xml:space="preserve"> </w:t>
      </w:r>
      <w:r>
        <w:rPr>
          <w:sz w:val="24"/>
        </w:rPr>
        <w:t>of the IMS.</w:t>
      </w:r>
    </w:p>
    <w:p w14:paraId="09A336A1" w14:textId="77777777" w:rsidR="00E9319B" w:rsidRDefault="00407046">
      <w:pPr>
        <w:pStyle w:val="ListParagraph"/>
        <w:numPr>
          <w:ilvl w:val="2"/>
          <w:numId w:val="7"/>
        </w:numPr>
        <w:tabs>
          <w:tab w:val="left" w:pos="1144"/>
        </w:tabs>
        <w:spacing w:line="480" w:lineRule="auto"/>
        <w:ind w:left="740" w:right="1484" w:firstLine="0"/>
        <w:rPr>
          <w:sz w:val="24"/>
        </w:rPr>
      </w:pPr>
      <w:r>
        <w:rPr>
          <w:sz w:val="24"/>
        </w:rPr>
        <w:t>Ensure training for each team member and responder engaged in emergency activities</w:t>
      </w:r>
      <w:r>
        <w:rPr>
          <w:spacing w:val="-4"/>
          <w:sz w:val="24"/>
        </w:rPr>
        <w:t xml:space="preserve"> </w:t>
      </w:r>
      <w:r>
        <w:rPr>
          <w:sz w:val="24"/>
        </w:rPr>
        <w:t>includes</w:t>
      </w:r>
      <w:r>
        <w:rPr>
          <w:spacing w:val="-4"/>
          <w:sz w:val="24"/>
        </w:rPr>
        <w:t xml:space="preserve"> </w:t>
      </w:r>
      <w:r>
        <w:rPr>
          <w:sz w:val="24"/>
        </w:rPr>
        <w:t>procedures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safe</w:t>
      </w:r>
      <w:r>
        <w:rPr>
          <w:spacing w:val="-3"/>
          <w:sz w:val="24"/>
        </w:rPr>
        <w:t xml:space="preserve"> </w:t>
      </w:r>
      <w:r>
        <w:rPr>
          <w:sz w:val="24"/>
        </w:rPr>
        <w:t>exit</w:t>
      </w:r>
      <w:r>
        <w:rPr>
          <w:spacing w:val="-4"/>
          <w:sz w:val="24"/>
        </w:rPr>
        <w:t xml:space="preserve"> </w:t>
      </w:r>
      <w:r>
        <w:rPr>
          <w:sz w:val="24"/>
        </w:rPr>
        <w:t>and</w:t>
      </w:r>
      <w:r>
        <w:rPr>
          <w:spacing w:val="-2"/>
          <w:sz w:val="24"/>
        </w:rPr>
        <w:t xml:space="preserve"> </w:t>
      </w:r>
      <w:r>
        <w:rPr>
          <w:sz w:val="24"/>
        </w:rPr>
        <w:t>accountability</w:t>
      </w:r>
      <w:r>
        <w:rPr>
          <w:spacing w:val="-4"/>
          <w:sz w:val="24"/>
        </w:rPr>
        <w:t xml:space="preserve"> </w:t>
      </w:r>
      <w:r>
        <w:rPr>
          <w:sz w:val="24"/>
        </w:rPr>
        <w:t>of</w:t>
      </w:r>
      <w:r>
        <w:rPr>
          <w:spacing w:val="-5"/>
          <w:sz w:val="24"/>
        </w:rPr>
        <w:t xml:space="preserve"> </w:t>
      </w:r>
      <w:r>
        <w:rPr>
          <w:sz w:val="24"/>
        </w:rPr>
        <w:t>team</w:t>
      </w:r>
      <w:r>
        <w:rPr>
          <w:spacing w:val="-4"/>
          <w:sz w:val="24"/>
        </w:rPr>
        <w:t xml:space="preserve"> </w:t>
      </w:r>
      <w:r>
        <w:rPr>
          <w:sz w:val="24"/>
        </w:rPr>
        <w:t>members</w:t>
      </w:r>
      <w:r>
        <w:rPr>
          <w:spacing w:val="-4"/>
          <w:sz w:val="24"/>
        </w:rPr>
        <w:t xml:space="preserve"> </w:t>
      </w:r>
      <w:r>
        <w:rPr>
          <w:sz w:val="24"/>
        </w:rPr>
        <w:t>and responders during orderly evacuations, rapid evacuations, equipment failure, or other dangerous situations and events.</w:t>
      </w:r>
    </w:p>
    <w:p w14:paraId="557362FA" w14:textId="77777777" w:rsidR="00E9319B" w:rsidRDefault="00407046">
      <w:pPr>
        <w:pStyle w:val="ListParagraph"/>
        <w:numPr>
          <w:ilvl w:val="2"/>
          <w:numId w:val="7"/>
        </w:numPr>
        <w:tabs>
          <w:tab w:val="left" w:pos="1211"/>
        </w:tabs>
        <w:spacing w:line="480" w:lineRule="auto"/>
        <w:ind w:left="740" w:right="1468" w:firstLine="0"/>
        <w:rPr>
          <w:sz w:val="24"/>
        </w:rPr>
      </w:pPr>
      <w:r>
        <w:rPr>
          <w:sz w:val="24"/>
        </w:rPr>
        <w:t>Ensure</w:t>
      </w:r>
      <w:r>
        <w:rPr>
          <w:spacing w:val="-4"/>
          <w:sz w:val="24"/>
        </w:rPr>
        <w:t xml:space="preserve"> </w:t>
      </w:r>
      <w:r>
        <w:rPr>
          <w:sz w:val="24"/>
        </w:rPr>
        <w:t>each</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1"/>
          <w:sz w:val="24"/>
        </w:rPr>
        <w:t xml:space="preserve"> </w:t>
      </w:r>
      <w:r>
        <w:rPr>
          <w:sz w:val="24"/>
        </w:rPr>
        <w:t>responder</w:t>
      </w:r>
      <w:r>
        <w:rPr>
          <w:spacing w:val="-4"/>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meet</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29 CFR 1910.120(q)(6)(i) (HAZWOPER), First Responder Awareness Level.</w:t>
      </w:r>
    </w:p>
    <w:p w14:paraId="46A8FC44" w14:textId="77777777" w:rsidR="00E9319B" w:rsidRDefault="00407046">
      <w:pPr>
        <w:pStyle w:val="ListParagraph"/>
        <w:numPr>
          <w:ilvl w:val="2"/>
          <w:numId w:val="7"/>
        </w:numPr>
        <w:tabs>
          <w:tab w:val="left" w:pos="1277"/>
        </w:tabs>
        <w:spacing w:line="480" w:lineRule="auto"/>
        <w:ind w:left="740" w:right="1200" w:firstLine="0"/>
        <w:rPr>
          <w:sz w:val="24"/>
        </w:rPr>
      </w:pPr>
      <w:r>
        <w:rPr>
          <w:sz w:val="24"/>
        </w:rPr>
        <w:t>Ensure each team member and responder who is not trained and authorized to enter specific</w:t>
      </w:r>
      <w:r>
        <w:rPr>
          <w:spacing w:val="-5"/>
          <w:sz w:val="24"/>
        </w:rPr>
        <w:t xml:space="preserve"> </w:t>
      </w:r>
      <w:r>
        <w:rPr>
          <w:sz w:val="24"/>
        </w:rPr>
        <w:t>hazardous</w:t>
      </w:r>
      <w:r>
        <w:rPr>
          <w:spacing w:val="-4"/>
          <w:sz w:val="24"/>
        </w:rPr>
        <w:t xml:space="preserve"> </w:t>
      </w:r>
      <w:r>
        <w:rPr>
          <w:sz w:val="24"/>
        </w:rPr>
        <w:t>locations</w:t>
      </w:r>
      <w:r>
        <w:rPr>
          <w:spacing w:val="-4"/>
          <w:sz w:val="24"/>
        </w:rPr>
        <w:t xml:space="preserve"> </w:t>
      </w:r>
      <w:r>
        <w:rPr>
          <w:sz w:val="24"/>
        </w:rPr>
        <w:t>(e.g.,</w:t>
      </w:r>
      <w:r>
        <w:rPr>
          <w:spacing w:val="-4"/>
          <w:sz w:val="24"/>
        </w:rPr>
        <w:t xml:space="preserve"> </w:t>
      </w:r>
      <w:r>
        <w:rPr>
          <w:sz w:val="24"/>
        </w:rPr>
        <w:t>confined</w:t>
      </w:r>
      <w:r>
        <w:rPr>
          <w:spacing w:val="-4"/>
          <w:sz w:val="24"/>
        </w:rPr>
        <w:t xml:space="preserve"> </w:t>
      </w:r>
      <w:r>
        <w:rPr>
          <w:sz w:val="24"/>
        </w:rPr>
        <w:t>spaces,</w:t>
      </w:r>
      <w:r>
        <w:rPr>
          <w:spacing w:val="-4"/>
          <w:sz w:val="24"/>
        </w:rPr>
        <w:t xml:space="preserve"> </w:t>
      </w:r>
      <w:r>
        <w:rPr>
          <w:sz w:val="24"/>
        </w:rPr>
        <w:t>trenches,</w:t>
      </w:r>
      <w:r>
        <w:rPr>
          <w:spacing w:val="-4"/>
          <w:sz w:val="24"/>
        </w:rPr>
        <w:t xml:space="preserve"> </w:t>
      </w:r>
      <w:r>
        <w:rPr>
          <w:sz w:val="24"/>
        </w:rPr>
        <w:t>and</w:t>
      </w:r>
      <w:r>
        <w:rPr>
          <w:spacing w:val="-4"/>
          <w:sz w:val="24"/>
        </w:rPr>
        <w:t xml:space="preserve"> </w:t>
      </w:r>
      <w:r>
        <w:rPr>
          <w:sz w:val="24"/>
        </w:rPr>
        <w:t>moving</w:t>
      </w:r>
      <w:r>
        <w:rPr>
          <w:spacing w:val="-4"/>
          <w:sz w:val="24"/>
        </w:rPr>
        <w:t xml:space="preserve"> </w:t>
      </w:r>
      <w:r>
        <w:rPr>
          <w:sz w:val="24"/>
        </w:rPr>
        <w:t>water)</w:t>
      </w:r>
      <w:r>
        <w:rPr>
          <w:spacing w:val="-5"/>
          <w:sz w:val="24"/>
        </w:rPr>
        <w:t xml:space="preserve"> </w:t>
      </w:r>
      <w:r>
        <w:rPr>
          <w:sz w:val="24"/>
        </w:rPr>
        <w:t>is</w:t>
      </w:r>
      <w:r>
        <w:rPr>
          <w:spacing w:val="-4"/>
          <w:sz w:val="24"/>
        </w:rPr>
        <w:t xml:space="preserve"> </w:t>
      </w:r>
      <w:r>
        <w:rPr>
          <w:sz w:val="24"/>
        </w:rPr>
        <w:t>trained to an awareness level (similar to the requirements in 29 CFR 1910.120(q)(6)(i)) to recognize such locations and their hazards and avoid entry;</w:t>
      </w:r>
    </w:p>
    <w:p w14:paraId="5BE2A8AC" w14:textId="77777777" w:rsidR="00E9319B" w:rsidRDefault="00407046">
      <w:pPr>
        <w:pStyle w:val="ListParagraph"/>
        <w:numPr>
          <w:ilvl w:val="2"/>
          <w:numId w:val="7"/>
        </w:numPr>
        <w:tabs>
          <w:tab w:val="left" w:pos="1264"/>
        </w:tabs>
        <w:spacing w:before="1" w:line="480" w:lineRule="auto"/>
        <w:ind w:left="740" w:right="1454" w:firstLine="0"/>
        <w:rPr>
          <w:sz w:val="24"/>
        </w:rPr>
      </w:pPr>
      <w:r>
        <w:rPr>
          <w:sz w:val="24"/>
        </w:rPr>
        <w:t>Train</w:t>
      </w:r>
      <w:r>
        <w:rPr>
          <w:spacing w:val="-4"/>
          <w:sz w:val="24"/>
        </w:rPr>
        <w:t xml:space="preserve"> </w:t>
      </w:r>
      <w:r>
        <w:rPr>
          <w:sz w:val="24"/>
        </w:rPr>
        <w:t>each</w:t>
      </w:r>
      <w:r>
        <w:rPr>
          <w:spacing w:val="-4"/>
          <w:sz w:val="24"/>
        </w:rPr>
        <w:t xml:space="preserve"> </w:t>
      </w:r>
      <w:r>
        <w:rPr>
          <w:sz w:val="24"/>
        </w:rPr>
        <w:t>team</w:t>
      </w:r>
      <w:r>
        <w:rPr>
          <w:spacing w:val="-4"/>
          <w:sz w:val="24"/>
        </w:rPr>
        <w:t xml:space="preserve"> </w:t>
      </w:r>
      <w:r>
        <w:rPr>
          <w:sz w:val="24"/>
        </w:rPr>
        <w:t>member</w:t>
      </w:r>
      <w:r>
        <w:rPr>
          <w:spacing w:val="-5"/>
          <w:sz w:val="24"/>
        </w:rPr>
        <w:t xml:space="preserve"> </w:t>
      </w:r>
      <w:r>
        <w:rPr>
          <w:sz w:val="24"/>
        </w:rPr>
        <w:t>and</w:t>
      </w:r>
      <w:r>
        <w:rPr>
          <w:spacing w:val="-4"/>
          <w:sz w:val="24"/>
        </w:rPr>
        <w:t xml:space="preserve"> </w:t>
      </w:r>
      <w:r>
        <w:rPr>
          <w:sz w:val="24"/>
        </w:rPr>
        <w:t>responder</w:t>
      </w:r>
      <w:r>
        <w:rPr>
          <w:spacing w:val="-5"/>
          <w:sz w:val="24"/>
        </w:rPr>
        <w:t xml:space="preserve"> </w:t>
      </w:r>
      <w:r>
        <w:rPr>
          <w:sz w:val="24"/>
        </w:rPr>
        <w:t>to</w:t>
      </w:r>
      <w:r>
        <w:rPr>
          <w:spacing w:val="-4"/>
          <w:sz w:val="24"/>
        </w:rPr>
        <w:t xml:space="preserve"> </w:t>
      </w:r>
      <w:r>
        <w:rPr>
          <w:sz w:val="24"/>
        </w:rPr>
        <w:t>perform</w:t>
      </w:r>
      <w:r>
        <w:rPr>
          <w:spacing w:val="-4"/>
          <w:sz w:val="24"/>
        </w:rPr>
        <w:t xml:space="preserve"> </w:t>
      </w:r>
      <w:r>
        <w:rPr>
          <w:sz w:val="24"/>
        </w:rPr>
        <w:t>cardiopulmonary</w:t>
      </w:r>
      <w:r>
        <w:rPr>
          <w:spacing w:val="-4"/>
          <w:sz w:val="24"/>
        </w:rPr>
        <w:t xml:space="preserve"> </w:t>
      </w:r>
      <w:r>
        <w:rPr>
          <w:sz w:val="24"/>
        </w:rPr>
        <w:t>resuscitation (CPR) and use an automatic external defibrillator (AED).</w:t>
      </w:r>
    </w:p>
    <w:p w14:paraId="216DC4E0" w14:textId="77777777" w:rsidR="00E9319B" w:rsidRDefault="00407046">
      <w:pPr>
        <w:pStyle w:val="ListParagraph"/>
        <w:numPr>
          <w:ilvl w:val="1"/>
          <w:numId w:val="7"/>
        </w:numPr>
        <w:tabs>
          <w:tab w:val="left" w:pos="1077"/>
        </w:tabs>
        <w:ind w:left="1077" w:hanging="337"/>
        <w:rPr>
          <w:sz w:val="24"/>
        </w:rPr>
      </w:pPr>
      <w:r>
        <w:rPr>
          <w:sz w:val="24"/>
        </w:rPr>
        <w:t>Vocational</w:t>
      </w:r>
      <w:r>
        <w:rPr>
          <w:spacing w:val="-4"/>
          <w:sz w:val="24"/>
        </w:rPr>
        <w:t xml:space="preserve"> </w:t>
      </w:r>
      <w:r>
        <w:rPr>
          <w:sz w:val="24"/>
        </w:rPr>
        <w:t>training.</w:t>
      </w:r>
      <w:r>
        <w:rPr>
          <w:spacing w:val="-2"/>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2"/>
          <w:sz w:val="24"/>
        </w:rPr>
        <w:t xml:space="preserve"> </w:t>
      </w:r>
      <w:r>
        <w:rPr>
          <w:sz w:val="24"/>
        </w:rPr>
        <w:t>ESO</w:t>
      </w:r>
      <w:r>
        <w:rPr>
          <w:spacing w:val="-2"/>
          <w:sz w:val="24"/>
        </w:rPr>
        <w:t xml:space="preserve"> shall:</w:t>
      </w:r>
    </w:p>
    <w:p w14:paraId="0B26788E" w14:textId="77777777" w:rsidR="00E9319B" w:rsidRDefault="00E9319B">
      <w:pPr>
        <w:pStyle w:val="BodyText"/>
        <w:ind w:left="0"/>
      </w:pPr>
    </w:p>
    <w:p w14:paraId="5DEB9562" w14:textId="77777777" w:rsidR="00E9319B" w:rsidRDefault="00407046">
      <w:pPr>
        <w:pStyle w:val="ListParagraph"/>
        <w:numPr>
          <w:ilvl w:val="2"/>
          <w:numId w:val="7"/>
        </w:numPr>
        <w:tabs>
          <w:tab w:val="left" w:pos="1024"/>
        </w:tabs>
        <w:spacing w:line="480" w:lineRule="auto"/>
        <w:ind w:left="740" w:right="1404" w:firstLine="0"/>
        <w:rPr>
          <w:sz w:val="24"/>
        </w:rPr>
      </w:pPr>
      <w:r>
        <w:rPr>
          <w:sz w:val="24"/>
        </w:rPr>
        <w:t>Ensure</w:t>
      </w:r>
      <w:r>
        <w:rPr>
          <w:spacing w:val="-4"/>
          <w:sz w:val="24"/>
        </w:rPr>
        <w:t xml:space="preserve"> </w:t>
      </w:r>
      <w:r>
        <w:rPr>
          <w:sz w:val="24"/>
        </w:rPr>
        <w:t>each</w:t>
      </w:r>
      <w:r>
        <w:rPr>
          <w:spacing w:val="-1"/>
          <w:sz w:val="24"/>
        </w:rPr>
        <w:t xml:space="preserve"> </w:t>
      </w:r>
      <w:r>
        <w:rPr>
          <w:sz w:val="24"/>
        </w:rPr>
        <w:t>WERT</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who</w:t>
      </w:r>
      <w:r>
        <w:rPr>
          <w:spacing w:val="-3"/>
          <w:sz w:val="24"/>
        </w:rPr>
        <w:t xml:space="preserve"> </w:t>
      </w:r>
      <w:r>
        <w:rPr>
          <w:sz w:val="24"/>
        </w:rPr>
        <w:t>is</w:t>
      </w:r>
      <w:r>
        <w:rPr>
          <w:spacing w:val="-3"/>
          <w:sz w:val="24"/>
        </w:rPr>
        <w:t xml:space="preserve"> </w:t>
      </w:r>
      <w:r>
        <w:rPr>
          <w:sz w:val="24"/>
        </w:rPr>
        <w:t>designated</w:t>
      </w:r>
      <w:r>
        <w:rPr>
          <w:spacing w:val="-3"/>
          <w:sz w:val="24"/>
        </w:rPr>
        <w:t xml:space="preserve"> </w:t>
      </w:r>
      <w:r>
        <w:rPr>
          <w:sz w:val="24"/>
        </w:rPr>
        <w:t>to</w:t>
      </w:r>
      <w:r>
        <w:rPr>
          <w:spacing w:val="-3"/>
          <w:sz w:val="24"/>
        </w:rPr>
        <w:t xml:space="preserve"> </w:t>
      </w:r>
      <w:r>
        <w:rPr>
          <w:sz w:val="24"/>
        </w:rPr>
        <w:t>perform</w:t>
      </w:r>
      <w:r>
        <w:rPr>
          <w:spacing w:val="-3"/>
          <w:sz w:val="24"/>
        </w:rPr>
        <w:t xml:space="preserve"> </w:t>
      </w:r>
      <w:r>
        <w:rPr>
          <w:sz w:val="24"/>
        </w:rPr>
        <w:t>firefighting</w:t>
      </w:r>
      <w:r>
        <w:rPr>
          <w:spacing w:val="-3"/>
          <w:sz w:val="24"/>
        </w:rPr>
        <w:t xml:space="preserve"> </w:t>
      </w:r>
      <w:r>
        <w:rPr>
          <w:sz w:val="24"/>
        </w:rPr>
        <w:t>duties</w:t>
      </w:r>
      <w:r>
        <w:rPr>
          <w:spacing w:val="-3"/>
          <w:sz w:val="24"/>
        </w:rPr>
        <w:t xml:space="preserve"> </w:t>
      </w:r>
      <w:r>
        <w:rPr>
          <w:sz w:val="24"/>
        </w:rPr>
        <w:t>is trained to safely perform the duties assigned, to a level that is at least equivalent to the</w:t>
      </w:r>
    </w:p>
    <w:p w14:paraId="31CEBA7A"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2D4A70C" w14:textId="77777777" w:rsidR="00E9319B" w:rsidRDefault="00407046">
      <w:pPr>
        <w:pStyle w:val="BodyText"/>
        <w:spacing w:before="79" w:line="480" w:lineRule="auto"/>
        <w:ind w:left="740" w:right="1200"/>
      </w:pPr>
      <w:r>
        <w:t>job</w:t>
      </w:r>
      <w:r>
        <w:rPr>
          <w:spacing w:val="-4"/>
        </w:rPr>
        <w:t xml:space="preserve"> </w:t>
      </w:r>
      <w:r>
        <w:t>performance</w:t>
      </w:r>
      <w:r>
        <w:rPr>
          <w:spacing w:val="-5"/>
        </w:rPr>
        <w:t xml:space="preserve"> </w:t>
      </w:r>
      <w:r>
        <w:t>requirements</w:t>
      </w:r>
      <w:r>
        <w:rPr>
          <w:spacing w:val="-4"/>
        </w:rPr>
        <w:t xml:space="preserve"> </w:t>
      </w:r>
      <w:r>
        <w:t>of</w:t>
      </w:r>
      <w:r>
        <w:rPr>
          <w:spacing w:val="-5"/>
        </w:rPr>
        <w:t xml:space="preserve"> </w:t>
      </w:r>
      <w:r>
        <w:t>NFPA</w:t>
      </w:r>
      <w:r>
        <w:rPr>
          <w:spacing w:val="-5"/>
        </w:rPr>
        <w:t xml:space="preserve"> </w:t>
      </w:r>
      <w:r>
        <w:t>1081,</w:t>
      </w:r>
      <w:r>
        <w:rPr>
          <w:spacing w:val="-4"/>
        </w:rPr>
        <w:t xml:space="preserve"> </w:t>
      </w:r>
      <w:r>
        <w:t>Standard</w:t>
      </w:r>
      <w:r>
        <w:rPr>
          <w:spacing w:val="-4"/>
        </w:rPr>
        <w:t xml:space="preserve"> </w:t>
      </w:r>
      <w:r>
        <w:t>for</w:t>
      </w:r>
      <w:r>
        <w:rPr>
          <w:spacing w:val="-5"/>
        </w:rPr>
        <w:t xml:space="preserve"> </w:t>
      </w:r>
      <w:r>
        <w:t>Facility</w:t>
      </w:r>
      <w:r>
        <w:rPr>
          <w:spacing w:val="-4"/>
        </w:rPr>
        <w:t xml:space="preserve"> </w:t>
      </w:r>
      <w:r>
        <w:t>Fire</w:t>
      </w:r>
      <w:r>
        <w:rPr>
          <w:spacing w:val="-5"/>
        </w:rPr>
        <w:t xml:space="preserve"> </w:t>
      </w:r>
      <w:r>
        <w:t>Brigade</w:t>
      </w:r>
      <w:r>
        <w:rPr>
          <w:spacing w:val="-5"/>
        </w:rPr>
        <w:t xml:space="preserve"> </w:t>
      </w:r>
      <w:r>
        <w:t>Member Professional Qualifications, 2018 ed.;</w:t>
      </w:r>
    </w:p>
    <w:p w14:paraId="13195134" w14:textId="77777777" w:rsidR="00E9319B" w:rsidRDefault="00407046">
      <w:pPr>
        <w:pStyle w:val="ListParagraph"/>
        <w:numPr>
          <w:ilvl w:val="2"/>
          <w:numId w:val="7"/>
        </w:numPr>
        <w:tabs>
          <w:tab w:val="left" w:pos="1091"/>
        </w:tabs>
        <w:spacing w:line="480" w:lineRule="auto"/>
        <w:ind w:left="740" w:right="1208" w:firstLine="0"/>
        <w:rPr>
          <w:sz w:val="24"/>
        </w:rPr>
      </w:pPr>
      <w:r>
        <w:rPr>
          <w:sz w:val="24"/>
        </w:rPr>
        <w:t>Ensure each ESO responder who is designated to perform interior structural firefighting</w:t>
      </w:r>
      <w:r>
        <w:rPr>
          <w:spacing w:val="-3"/>
          <w:sz w:val="24"/>
        </w:rPr>
        <w:t xml:space="preserve"> </w:t>
      </w:r>
      <w:r>
        <w:rPr>
          <w:sz w:val="24"/>
        </w:rPr>
        <w:t>duties</w:t>
      </w:r>
      <w:r>
        <w:rPr>
          <w:spacing w:val="-3"/>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safely</w:t>
      </w:r>
      <w:r>
        <w:rPr>
          <w:spacing w:val="-3"/>
          <w:sz w:val="24"/>
        </w:rPr>
        <w:t xml:space="preserve"> </w:t>
      </w:r>
      <w:r>
        <w:rPr>
          <w:sz w:val="24"/>
        </w:rPr>
        <w:t>perform</w:t>
      </w:r>
      <w:r>
        <w:rPr>
          <w:spacing w:val="-3"/>
          <w:sz w:val="24"/>
        </w:rPr>
        <w:t xml:space="preserve"> </w:t>
      </w:r>
      <w:r>
        <w:rPr>
          <w:sz w:val="24"/>
        </w:rPr>
        <w:t>the</w:t>
      </w:r>
      <w:r>
        <w:rPr>
          <w:spacing w:val="-2"/>
          <w:sz w:val="24"/>
        </w:rPr>
        <w:t xml:space="preserve"> </w:t>
      </w:r>
      <w:r>
        <w:rPr>
          <w:sz w:val="24"/>
        </w:rPr>
        <w:t>duties</w:t>
      </w:r>
      <w:r>
        <w:rPr>
          <w:spacing w:val="-3"/>
          <w:sz w:val="24"/>
        </w:rPr>
        <w:t xml:space="preserve"> </w:t>
      </w:r>
      <w:r>
        <w:rPr>
          <w:sz w:val="24"/>
        </w:rPr>
        <w:t>assigned,</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 equivalent to the job performance requirements of NFPA 1001, Structural Fire Fighter Professional Qualifications, 2019 ed.;</w:t>
      </w:r>
    </w:p>
    <w:p w14:paraId="4D4CE333" w14:textId="77777777" w:rsidR="00E9319B" w:rsidRDefault="00407046">
      <w:pPr>
        <w:pStyle w:val="ListParagraph"/>
        <w:numPr>
          <w:ilvl w:val="2"/>
          <w:numId w:val="7"/>
        </w:numPr>
        <w:tabs>
          <w:tab w:val="left" w:pos="1157"/>
        </w:tabs>
        <w:spacing w:line="480" w:lineRule="auto"/>
        <w:ind w:left="740" w:right="1596" w:firstLine="0"/>
        <w:rPr>
          <w:sz w:val="24"/>
        </w:rPr>
      </w:pPr>
      <w:r>
        <w:rPr>
          <w:sz w:val="24"/>
        </w:rPr>
        <w:t>Ensure each team member and responder who is designated to perform interior structural</w:t>
      </w:r>
      <w:r>
        <w:rPr>
          <w:spacing w:val="-4"/>
          <w:sz w:val="24"/>
        </w:rPr>
        <w:t xml:space="preserve"> </w:t>
      </w:r>
      <w:r>
        <w:rPr>
          <w:sz w:val="24"/>
        </w:rPr>
        <w:t>firefighting</w:t>
      </w:r>
      <w:r>
        <w:rPr>
          <w:spacing w:val="-4"/>
          <w:sz w:val="24"/>
        </w:rPr>
        <w:t xml:space="preserve"> </w:t>
      </w:r>
      <w:r>
        <w:rPr>
          <w:sz w:val="24"/>
        </w:rPr>
        <w:t>duties</w:t>
      </w:r>
      <w:r>
        <w:rPr>
          <w:spacing w:val="-4"/>
          <w:sz w:val="24"/>
        </w:rPr>
        <w:t xml:space="preserve"> </w:t>
      </w:r>
      <w:r>
        <w:rPr>
          <w:sz w:val="24"/>
        </w:rPr>
        <w:t>is</w:t>
      </w:r>
      <w:r>
        <w:rPr>
          <w:spacing w:val="-4"/>
          <w:sz w:val="24"/>
        </w:rPr>
        <w:t xml:space="preserve"> </w:t>
      </w:r>
      <w:r>
        <w:rPr>
          <w:sz w:val="24"/>
        </w:rPr>
        <w:t>trained</w:t>
      </w:r>
      <w:r>
        <w:rPr>
          <w:spacing w:val="-4"/>
          <w:sz w:val="24"/>
        </w:rPr>
        <w:t xml:space="preserve"> </w:t>
      </w:r>
      <w:r>
        <w:rPr>
          <w:sz w:val="24"/>
        </w:rPr>
        <w:t>to</w:t>
      </w:r>
      <w:r>
        <w:rPr>
          <w:spacing w:val="-4"/>
          <w:sz w:val="24"/>
        </w:rPr>
        <w:t xml:space="preserve"> </w:t>
      </w:r>
      <w:r>
        <w:rPr>
          <w:sz w:val="24"/>
        </w:rPr>
        <w:t>safely</w:t>
      </w:r>
      <w:r>
        <w:rPr>
          <w:spacing w:val="-4"/>
          <w:sz w:val="24"/>
        </w:rPr>
        <w:t xml:space="preserve"> </w:t>
      </w:r>
      <w:r>
        <w:rPr>
          <w:sz w:val="24"/>
        </w:rPr>
        <w:t>perform</w:t>
      </w:r>
      <w:r>
        <w:rPr>
          <w:spacing w:val="-4"/>
          <w:sz w:val="24"/>
        </w:rPr>
        <w:t xml:space="preserve"> </w:t>
      </w:r>
      <w:r>
        <w:rPr>
          <w:sz w:val="24"/>
        </w:rPr>
        <w:t>search</w:t>
      </w:r>
      <w:r>
        <w:rPr>
          <w:spacing w:val="-4"/>
          <w:sz w:val="24"/>
        </w:rPr>
        <w:t xml:space="preserve"> </w:t>
      </w:r>
      <w:r>
        <w:rPr>
          <w:sz w:val="24"/>
        </w:rPr>
        <w:t>and</w:t>
      </w:r>
      <w:r>
        <w:rPr>
          <w:spacing w:val="-2"/>
          <w:sz w:val="24"/>
        </w:rPr>
        <w:t xml:space="preserve"> </w:t>
      </w:r>
      <w:r>
        <w:rPr>
          <w:sz w:val="24"/>
        </w:rPr>
        <w:t>rescue</w:t>
      </w:r>
      <w:r>
        <w:rPr>
          <w:spacing w:val="-3"/>
          <w:sz w:val="24"/>
        </w:rPr>
        <w:t xml:space="preserve"> </w:t>
      </w:r>
      <w:r>
        <w:rPr>
          <w:sz w:val="24"/>
        </w:rPr>
        <w:t>operational capabilities at least equivalent to the job performance requirements of NFPA 1407, Standard for Training Fire Service Rapid Intervention Crews, 2020 ed.;</w:t>
      </w:r>
    </w:p>
    <w:p w14:paraId="19B4F4EB" w14:textId="77777777" w:rsidR="00E9319B" w:rsidRDefault="00407046">
      <w:pPr>
        <w:pStyle w:val="ListParagraph"/>
        <w:numPr>
          <w:ilvl w:val="2"/>
          <w:numId w:val="7"/>
        </w:numPr>
        <w:tabs>
          <w:tab w:val="left" w:pos="1144"/>
        </w:tabs>
        <w:spacing w:line="480" w:lineRule="auto"/>
        <w:ind w:left="740" w:right="1341" w:firstLine="0"/>
        <w:rPr>
          <w:sz w:val="24"/>
        </w:rPr>
      </w:pPr>
      <w:r>
        <w:rPr>
          <w:sz w:val="24"/>
        </w:rPr>
        <w:t>Ensure each team member and responder who is a vehicle operator is trained to safely operate the vehicle at a level that is at least equivalent to the job performance requirements of NFPA 1002, Standard for Fire Apparatus Driver/Operator Professional Qualifications,</w:t>
      </w:r>
      <w:r>
        <w:rPr>
          <w:spacing w:val="-4"/>
          <w:sz w:val="24"/>
        </w:rPr>
        <w:t xml:space="preserve"> </w:t>
      </w:r>
      <w:r>
        <w:rPr>
          <w:sz w:val="24"/>
        </w:rPr>
        <w:t>2017</w:t>
      </w:r>
      <w:r>
        <w:rPr>
          <w:spacing w:val="-4"/>
          <w:sz w:val="24"/>
        </w:rPr>
        <w:t xml:space="preserve"> </w:t>
      </w:r>
      <w:r>
        <w:rPr>
          <w:sz w:val="24"/>
        </w:rPr>
        <w:t>ed.,</w:t>
      </w:r>
      <w:r>
        <w:rPr>
          <w:spacing w:val="-2"/>
          <w:sz w:val="24"/>
        </w:rPr>
        <w:t xml:space="preserve"> </w:t>
      </w:r>
      <w:r>
        <w:rPr>
          <w:sz w:val="24"/>
        </w:rPr>
        <w:t>or</w:t>
      </w:r>
      <w:r>
        <w:rPr>
          <w:spacing w:val="-5"/>
          <w:sz w:val="24"/>
        </w:rPr>
        <w:t xml:space="preserve"> </w:t>
      </w:r>
      <w:r>
        <w:rPr>
          <w:sz w:val="24"/>
        </w:rPr>
        <w:t>similar</w:t>
      </w:r>
      <w:r>
        <w:rPr>
          <w:spacing w:val="-5"/>
          <w:sz w:val="24"/>
        </w:rPr>
        <w:t xml:space="preserve"> </w:t>
      </w:r>
      <w:r>
        <w:rPr>
          <w:sz w:val="24"/>
        </w:rPr>
        <w:t>Emergency</w:t>
      </w:r>
      <w:r>
        <w:rPr>
          <w:spacing w:val="-2"/>
          <w:sz w:val="24"/>
        </w:rPr>
        <w:t xml:space="preserve"> </w:t>
      </w:r>
      <w:r>
        <w:rPr>
          <w:sz w:val="24"/>
        </w:rPr>
        <w:t>Vehicle</w:t>
      </w:r>
      <w:r>
        <w:rPr>
          <w:spacing w:val="-5"/>
          <w:sz w:val="24"/>
        </w:rPr>
        <w:t xml:space="preserve"> </w:t>
      </w:r>
      <w:r>
        <w:rPr>
          <w:sz w:val="24"/>
        </w:rPr>
        <w:t>Operator</w:t>
      </w:r>
      <w:r>
        <w:rPr>
          <w:spacing w:val="-5"/>
          <w:sz w:val="24"/>
        </w:rPr>
        <w:t xml:space="preserve"> </w:t>
      </w:r>
      <w:r>
        <w:rPr>
          <w:sz w:val="24"/>
        </w:rPr>
        <w:t>qualifications</w:t>
      </w:r>
      <w:r>
        <w:rPr>
          <w:spacing w:val="-4"/>
          <w:sz w:val="24"/>
        </w:rPr>
        <w:t xml:space="preserve"> </w:t>
      </w:r>
      <w:r>
        <w:rPr>
          <w:sz w:val="24"/>
        </w:rPr>
        <w:t>based</w:t>
      </w:r>
      <w:r>
        <w:rPr>
          <w:spacing w:val="-4"/>
          <w:sz w:val="24"/>
        </w:rPr>
        <w:t xml:space="preserve"> </w:t>
      </w:r>
      <w:r>
        <w:rPr>
          <w:sz w:val="24"/>
        </w:rPr>
        <w:t>on the type of vehicle the team member or responder operates;</w:t>
      </w:r>
    </w:p>
    <w:p w14:paraId="4E24A998" w14:textId="77777777" w:rsidR="00E9319B" w:rsidRDefault="00407046">
      <w:pPr>
        <w:pStyle w:val="ListParagraph"/>
        <w:numPr>
          <w:ilvl w:val="2"/>
          <w:numId w:val="7"/>
        </w:numPr>
        <w:tabs>
          <w:tab w:val="left" w:pos="1077"/>
        </w:tabs>
        <w:spacing w:before="1" w:line="480" w:lineRule="auto"/>
        <w:ind w:left="740" w:right="1479" w:firstLine="0"/>
        <w:rPr>
          <w:sz w:val="24"/>
        </w:rPr>
      </w:pPr>
      <w:r>
        <w:rPr>
          <w:sz w:val="24"/>
        </w:rPr>
        <w:t>Ensure each team member and responder who is a manager/supervisor (crew leader/officer)</w:t>
      </w:r>
      <w:r>
        <w:rPr>
          <w:spacing w:val="-4"/>
          <w:sz w:val="24"/>
        </w:rPr>
        <w:t xml:space="preserve"> </w:t>
      </w:r>
      <w:r>
        <w:rPr>
          <w:sz w:val="24"/>
        </w:rPr>
        <w:t>is</w:t>
      </w:r>
      <w:r>
        <w:rPr>
          <w:spacing w:val="-3"/>
          <w:sz w:val="24"/>
        </w:rPr>
        <w:t xml:space="preserve"> </w:t>
      </w:r>
      <w:r>
        <w:rPr>
          <w:sz w:val="24"/>
        </w:rPr>
        <w:t>trained</w:t>
      </w:r>
      <w:r>
        <w:rPr>
          <w:spacing w:val="-3"/>
          <w:sz w:val="24"/>
        </w:rPr>
        <w:t xml:space="preserve"> </w:t>
      </w:r>
      <w:r>
        <w:rPr>
          <w:sz w:val="24"/>
        </w:rPr>
        <w:t>to</w:t>
      </w:r>
      <w:r>
        <w:rPr>
          <w:spacing w:val="-3"/>
          <w:sz w:val="24"/>
        </w:rPr>
        <w:t xml:space="preserve"> </w:t>
      </w:r>
      <w:r>
        <w:rPr>
          <w:sz w:val="24"/>
        </w:rPr>
        <w:t>safely</w:t>
      </w:r>
      <w:r>
        <w:rPr>
          <w:spacing w:val="-3"/>
          <w:sz w:val="24"/>
        </w:rPr>
        <w:t xml:space="preserve"> </w:t>
      </w:r>
      <w:r>
        <w:rPr>
          <w:sz w:val="24"/>
        </w:rPr>
        <w:t>perform</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level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equivalent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job performance requirements of NFPA 1021, Standard for Fire Officer Professional Qualifications, 2020 ed.;</w:t>
      </w:r>
    </w:p>
    <w:p w14:paraId="6F8B1E55" w14:textId="77777777" w:rsidR="00E9319B" w:rsidRDefault="00407046">
      <w:pPr>
        <w:pStyle w:val="ListParagraph"/>
        <w:numPr>
          <w:ilvl w:val="2"/>
          <w:numId w:val="7"/>
        </w:numPr>
        <w:tabs>
          <w:tab w:val="left" w:pos="1144"/>
        </w:tabs>
        <w:spacing w:line="480" w:lineRule="auto"/>
        <w:ind w:left="740" w:right="1343" w:firstLine="0"/>
        <w:rPr>
          <w:sz w:val="24"/>
        </w:rPr>
      </w:pPr>
      <w:r>
        <w:rPr>
          <w:sz w:val="24"/>
        </w:rPr>
        <w:t>Ensure</w:t>
      </w:r>
      <w:r>
        <w:rPr>
          <w:spacing w:val="-1"/>
          <w:sz w:val="24"/>
        </w:rPr>
        <w:t xml:space="preserve"> </w:t>
      </w:r>
      <w:r>
        <w:rPr>
          <w:sz w:val="24"/>
        </w:rPr>
        <w:t>each wildland ESO</w:t>
      </w:r>
      <w:r>
        <w:rPr>
          <w:spacing w:val="-1"/>
          <w:sz w:val="24"/>
        </w:rPr>
        <w:t xml:space="preserve"> </w:t>
      </w:r>
      <w:r>
        <w:rPr>
          <w:sz w:val="24"/>
        </w:rPr>
        <w:t>responder</w:t>
      </w:r>
      <w:r>
        <w:rPr>
          <w:spacing w:val="-1"/>
          <w:sz w:val="24"/>
        </w:rPr>
        <w:t xml:space="preserve"> </w:t>
      </w:r>
      <w:r>
        <w:rPr>
          <w:sz w:val="24"/>
        </w:rPr>
        <w:t>is trained to safely perform at a level that is at least equivalent to the job performance requirements of NFPA 1140, Standard for Wildland</w:t>
      </w:r>
      <w:r>
        <w:rPr>
          <w:spacing w:val="-3"/>
          <w:sz w:val="24"/>
        </w:rPr>
        <w:t xml:space="preserve"> </w:t>
      </w:r>
      <w:r>
        <w:rPr>
          <w:sz w:val="24"/>
        </w:rPr>
        <w:t>Fire</w:t>
      </w:r>
      <w:r>
        <w:rPr>
          <w:spacing w:val="-4"/>
          <w:sz w:val="24"/>
        </w:rPr>
        <w:t xml:space="preserve"> </w:t>
      </w:r>
      <w:r>
        <w:rPr>
          <w:sz w:val="24"/>
        </w:rPr>
        <w:t>Protection,</w:t>
      </w:r>
      <w:r>
        <w:rPr>
          <w:spacing w:val="-3"/>
          <w:sz w:val="24"/>
        </w:rPr>
        <w:t xml:space="preserve"> </w:t>
      </w:r>
      <w:r>
        <w:rPr>
          <w:sz w:val="24"/>
        </w:rPr>
        <w:t>2022</w:t>
      </w:r>
      <w:r>
        <w:rPr>
          <w:spacing w:val="-3"/>
          <w:sz w:val="24"/>
        </w:rPr>
        <w:t xml:space="preserve"> </w:t>
      </w:r>
      <w:r>
        <w:rPr>
          <w:sz w:val="24"/>
        </w:rPr>
        <w:t>ed.,</w:t>
      </w:r>
      <w:r>
        <w:rPr>
          <w:spacing w:val="-3"/>
          <w:sz w:val="24"/>
        </w:rPr>
        <w:t xml:space="preserve"> </w:t>
      </w:r>
      <w:r>
        <w:rPr>
          <w:sz w:val="24"/>
        </w:rPr>
        <w:t>or</w:t>
      </w:r>
      <w:r>
        <w:rPr>
          <w:spacing w:val="-4"/>
          <w:sz w:val="24"/>
        </w:rPr>
        <w:t xml:space="preserve"> </w:t>
      </w:r>
      <w:r>
        <w:rPr>
          <w:sz w:val="24"/>
        </w:rPr>
        <w:t>has</w:t>
      </w:r>
      <w:r>
        <w:rPr>
          <w:spacing w:val="-3"/>
          <w:sz w:val="24"/>
        </w:rPr>
        <w:t xml:space="preserve"> </w:t>
      </w:r>
      <w:r>
        <w:rPr>
          <w:sz w:val="24"/>
        </w:rPr>
        <w:t>a</w:t>
      </w:r>
      <w:r>
        <w:rPr>
          <w:spacing w:val="-2"/>
          <w:sz w:val="24"/>
        </w:rPr>
        <w:t xml:space="preserve"> </w:t>
      </w:r>
      <w:r>
        <w:rPr>
          <w:sz w:val="24"/>
        </w:rPr>
        <w:t>“Red</w:t>
      </w:r>
      <w:r>
        <w:rPr>
          <w:spacing w:val="-1"/>
          <w:sz w:val="24"/>
        </w:rPr>
        <w:t xml:space="preserve"> </w:t>
      </w:r>
      <w:r>
        <w:rPr>
          <w:sz w:val="24"/>
        </w:rPr>
        <w:t>Card”</w:t>
      </w:r>
      <w:r>
        <w:rPr>
          <w:spacing w:val="-4"/>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1"/>
          <w:sz w:val="24"/>
        </w:rPr>
        <w:t xml:space="preserve"> </w:t>
      </w:r>
      <w:r>
        <w:rPr>
          <w:sz w:val="24"/>
        </w:rPr>
        <w:t>the</w:t>
      </w:r>
      <w:r>
        <w:rPr>
          <w:spacing w:val="-4"/>
          <w:sz w:val="24"/>
        </w:rPr>
        <w:t xml:space="preserve"> </w:t>
      </w:r>
      <w:r>
        <w:rPr>
          <w:sz w:val="24"/>
        </w:rPr>
        <w:t>National Wildfire Coordinating Group – Interagency Fire Qualifications;</w:t>
      </w:r>
    </w:p>
    <w:p w14:paraId="47179538"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EC46660" w14:textId="77777777" w:rsidR="00E9319B" w:rsidRDefault="00407046">
      <w:pPr>
        <w:pStyle w:val="ListParagraph"/>
        <w:numPr>
          <w:ilvl w:val="2"/>
          <w:numId w:val="7"/>
        </w:numPr>
        <w:tabs>
          <w:tab w:val="left" w:pos="1211"/>
        </w:tabs>
        <w:spacing w:before="79" w:line="480" w:lineRule="auto"/>
        <w:ind w:left="740" w:right="1336" w:firstLine="0"/>
        <w:rPr>
          <w:sz w:val="24"/>
        </w:rPr>
      </w:pPr>
      <w:r>
        <w:rPr>
          <w:sz w:val="24"/>
        </w:rPr>
        <w:t>Ensure each technical search and rescue team member and responder who is designated to perform a technical rescue is trained to safely perform at a level that is at least equivalent to the technician capabilities of the job performance requirements of NFPA</w:t>
      </w:r>
      <w:r>
        <w:rPr>
          <w:spacing w:val="-5"/>
          <w:sz w:val="24"/>
        </w:rPr>
        <w:t xml:space="preserve"> </w:t>
      </w:r>
      <w:r>
        <w:rPr>
          <w:sz w:val="24"/>
        </w:rPr>
        <w:t>1006,</w:t>
      </w:r>
      <w:r>
        <w:rPr>
          <w:spacing w:val="-4"/>
          <w:sz w:val="24"/>
        </w:rPr>
        <w:t xml:space="preserve"> </w:t>
      </w:r>
      <w:r>
        <w:rPr>
          <w:sz w:val="24"/>
        </w:rPr>
        <w:t>Standard</w:t>
      </w:r>
      <w:r>
        <w:rPr>
          <w:spacing w:val="-2"/>
          <w:sz w:val="24"/>
        </w:rPr>
        <w:t xml:space="preserve"> </w:t>
      </w:r>
      <w:r>
        <w:rPr>
          <w:sz w:val="24"/>
        </w:rPr>
        <w:t>for</w:t>
      </w:r>
      <w:r>
        <w:rPr>
          <w:spacing w:val="-5"/>
          <w:sz w:val="24"/>
        </w:rPr>
        <w:t xml:space="preserve"> </w:t>
      </w:r>
      <w:r>
        <w:rPr>
          <w:sz w:val="24"/>
        </w:rPr>
        <w:t>Technical</w:t>
      </w:r>
      <w:r>
        <w:rPr>
          <w:spacing w:val="-4"/>
          <w:sz w:val="24"/>
        </w:rPr>
        <w:t xml:space="preserve"> </w:t>
      </w:r>
      <w:r>
        <w:rPr>
          <w:sz w:val="24"/>
        </w:rPr>
        <w:t>Rescue</w:t>
      </w:r>
      <w:r>
        <w:rPr>
          <w:spacing w:val="-5"/>
          <w:sz w:val="24"/>
        </w:rPr>
        <w:t xml:space="preserve"> </w:t>
      </w:r>
      <w:r>
        <w:rPr>
          <w:sz w:val="24"/>
        </w:rPr>
        <w:t>Personnel</w:t>
      </w:r>
      <w:r>
        <w:rPr>
          <w:spacing w:val="-4"/>
          <w:sz w:val="24"/>
        </w:rPr>
        <w:t xml:space="preserve"> </w:t>
      </w:r>
      <w:r>
        <w:rPr>
          <w:sz w:val="24"/>
        </w:rPr>
        <w:t>Professional</w:t>
      </w:r>
      <w:r>
        <w:rPr>
          <w:spacing w:val="-4"/>
          <w:sz w:val="24"/>
        </w:rPr>
        <w:t xml:space="preserve"> </w:t>
      </w:r>
      <w:r>
        <w:rPr>
          <w:sz w:val="24"/>
        </w:rPr>
        <w:t>Qualifications,</w:t>
      </w:r>
      <w:r>
        <w:rPr>
          <w:spacing w:val="-4"/>
          <w:sz w:val="24"/>
        </w:rPr>
        <w:t xml:space="preserve"> </w:t>
      </w:r>
      <w:r>
        <w:rPr>
          <w:sz w:val="24"/>
        </w:rPr>
        <w:t xml:space="preserve">2021 </w:t>
      </w:r>
      <w:r>
        <w:rPr>
          <w:spacing w:val="-4"/>
          <w:sz w:val="24"/>
        </w:rPr>
        <w:t>ed.;</w:t>
      </w:r>
    </w:p>
    <w:p w14:paraId="7F985354" w14:textId="77777777" w:rsidR="00E9319B" w:rsidRDefault="00407046">
      <w:pPr>
        <w:pStyle w:val="ListParagraph"/>
        <w:numPr>
          <w:ilvl w:val="2"/>
          <w:numId w:val="7"/>
        </w:numPr>
        <w:tabs>
          <w:tab w:val="left" w:pos="1277"/>
        </w:tabs>
        <w:spacing w:line="480" w:lineRule="auto"/>
        <w:ind w:left="740" w:right="1523" w:firstLine="0"/>
        <w:rPr>
          <w:sz w:val="24"/>
        </w:rPr>
      </w:pPr>
      <w:r>
        <w:rPr>
          <w:sz w:val="24"/>
        </w:rPr>
        <w:t>Ensure each firefighting team member and responder who operates in a marine environment is trained to safely perform at a level that is at least equivalent to the job performance</w:t>
      </w:r>
      <w:r>
        <w:rPr>
          <w:spacing w:val="-4"/>
          <w:sz w:val="24"/>
        </w:rPr>
        <w:t xml:space="preserve"> </w:t>
      </w:r>
      <w:r>
        <w:rPr>
          <w:sz w:val="24"/>
        </w:rPr>
        <w:t>requirements</w:t>
      </w:r>
      <w:r>
        <w:rPr>
          <w:spacing w:val="-5"/>
          <w:sz w:val="24"/>
        </w:rPr>
        <w:t xml:space="preserve"> </w:t>
      </w:r>
      <w:r>
        <w:rPr>
          <w:sz w:val="24"/>
        </w:rPr>
        <w:t>of</w:t>
      </w:r>
      <w:r>
        <w:rPr>
          <w:spacing w:val="-6"/>
          <w:sz w:val="24"/>
        </w:rPr>
        <w:t xml:space="preserve"> </w:t>
      </w:r>
      <w:r>
        <w:rPr>
          <w:sz w:val="24"/>
        </w:rPr>
        <w:t>NFPA</w:t>
      </w:r>
      <w:r>
        <w:rPr>
          <w:spacing w:val="-6"/>
          <w:sz w:val="24"/>
        </w:rPr>
        <w:t xml:space="preserve"> </w:t>
      </w:r>
      <w:r>
        <w:rPr>
          <w:sz w:val="24"/>
        </w:rPr>
        <w:t>1005,</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Professional</w:t>
      </w:r>
      <w:r>
        <w:rPr>
          <w:spacing w:val="-5"/>
          <w:sz w:val="24"/>
        </w:rPr>
        <w:t xml:space="preserve"> </w:t>
      </w:r>
      <w:r>
        <w:rPr>
          <w:sz w:val="24"/>
        </w:rPr>
        <w:t>Qualifications</w:t>
      </w:r>
      <w:r>
        <w:rPr>
          <w:spacing w:val="-5"/>
          <w:sz w:val="24"/>
        </w:rPr>
        <w:t xml:space="preserve"> </w:t>
      </w:r>
      <w:r>
        <w:rPr>
          <w:sz w:val="24"/>
        </w:rPr>
        <w:t>for Marine Fire Fighting for Land-Based Fire Fighters, 2019 ed.; and</w:t>
      </w:r>
    </w:p>
    <w:p w14:paraId="11C1B16F" w14:textId="77777777" w:rsidR="00E9319B" w:rsidRDefault="00407046">
      <w:pPr>
        <w:pStyle w:val="ListParagraph"/>
        <w:numPr>
          <w:ilvl w:val="2"/>
          <w:numId w:val="7"/>
        </w:numPr>
        <w:tabs>
          <w:tab w:val="left" w:pos="1144"/>
        </w:tabs>
        <w:spacing w:line="480" w:lineRule="auto"/>
        <w:ind w:left="740" w:right="1228" w:firstLine="0"/>
        <w:rPr>
          <w:sz w:val="24"/>
        </w:rPr>
      </w:pPr>
      <w:r>
        <w:rPr>
          <w:sz w:val="24"/>
        </w:rPr>
        <w:t>Ensure,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type</w:t>
      </w:r>
      <w:r>
        <w:rPr>
          <w:spacing w:val="-4"/>
          <w:sz w:val="24"/>
        </w:rPr>
        <w:t xml:space="preserve"> </w:t>
      </w:r>
      <w:r>
        <w:rPr>
          <w:sz w:val="24"/>
        </w:rPr>
        <w:t>and</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service(s)</w:t>
      </w:r>
      <w:r>
        <w:rPr>
          <w:spacing w:val="-4"/>
          <w:sz w:val="24"/>
        </w:rPr>
        <w:t xml:space="preserve"> </w:t>
      </w:r>
      <w:r>
        <w:rPr>
          <w:sz w:val="24"/>
        </w:rPr>
        <w:t>established</w:t>
      </w:r>
      <w:r>
        <w:rPr>
          <w:spacing w:val="-3"/>
          <w:sz w:val="24"/>
        </w:rPr>
        <w:t xml:space="preserve"> </w:t>
      </w:r>
      <w:r>
        <w:rPr>
          <w:sz w:val="24"/>
        </w:rPr>
        <w:t>in</w:t>
      </w:r>
      <w:r>
        <w:rPr>
          <w:spacing w:val="-3"/>
          <w:sz w:val="24"/>
        </w:rPr>
        <w:t xml:space="preserve"> </w:t>
      </w:r>
      <w:r>
        <w:rPr>
          <w:sz w:val="24"/>
        </w:rPr>
        <w:t>paragraphs</w:t>
      </w:r>
      <w:r>
        <w:rPr>
          <w:spacing w:val="-3"/>
          <w:sz w:val="24"/>
        </w:rPr>
        <w:t xml:space="preserve"> </w:t>
      </w:r>
      <w:r>
        <w:rPr>
          <w:sz w:val="24"/>
        </w:rPr>
        <w:t>(c)</w:t>
      </w:r>
      <w:r>
        <w:rPr>
          <w:spacing w:val="-4"/>
          <w:sz w:val="24"/>
        </w:rPr>
        <w:t xml:space="preserve"> </w:t>
      </w:r>
      <w:r>
        <w:rPr>
          <w:sz w:val="24"/>
        </w:rPr>
        <w:t>and</w:t>
      </w:r>
      <w:r>
        <w:rPr>
          <w:spacing w:val="-1"/>
          <w:sz w:val="24"/>
        </w:rPr>
        <w:t xml:space="preserve"> </w:t>
      </w:r>
      <w:r>
        <w:rPr>
          <w:sz w:val="24"/>
        </w:rPr>
        <w:t xml:space="preserve">(d) of this section, that each EMS team member and responder possesses the relevant professional qualification, certification, or license required in the WERE’s and ESO’s </w:t>
      </w:r>
      <w:r>
        <w:rPr>
          <w:spacing w:val="-2"/>
          <w:sz w:val="24"/>
        </w:rPr>
        <w:t>jurisdiction.</w:t>
      </w:r>
    </w:p>
    <w:p w14:paraId="4EC0A2CD" w14:textId="77777777" w:rsidR="00E9319B" w:rsidRDefault="00407046">
      <w:pPr>
        <w:pStyle w:val="ListParagraph"/>
        <w:numPr>
          <w:ilvl w:val="1"/>
          <w:numId w:val="7"/>
        </w:numPr>
        <w:tabs>
          <w:tab w:val="left" w:pos="1077"/>
        </w:tabs>
        <w:spacing w:line="480" w:lineRule="auto"/>
        <w:ind w:left="740" w:right="1393" w:firstLine="0"/>
        <w:rPr>
          <w:sz w:val="24"/>
        </w:rPr>
      </w:pPr>
      <w:r>
        <w:rPr>
          <w:sz w:val="24"/>
        </w:rPr>
        <w:t>Proficiency. The WERE and ESO shall provide annual skills checks to ensure each team member and responder maintains proficiency in the skills and knowledge 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safe</w:t>
      </w:r>
      <w:r>
        <w:rPr>
          <w:spacing w:val="-4"/>
          <w:sz w:val="24"/>
        </w:rPr>
        <w:t xml:space="preserve"> </w:t>
      </w:r>
      <w:r>
        <w:rPr>
          <w:sz w:val="24"/>
        </w:rPr>
        <w:t>performance</w:t>
      </w:r>
      <w:r>
        <w:rPr>
          <w:spacing w:val="-4"/>
          <w:sz w:val="24"/>
        </w:rPr>
        <w:t xml:space="preserve"> </w:t>
      </w:r>
      <w:r>
        <w:rPr>
          <w:sz w:val="24"/>
        </w:rPr>
        <w:t>of</w:t>
      </w:r>
      <w:r>
        <w:rPr>
          <w:spacing w:val="-4"/>
          <w:sz w:val="24"/>
        </w:rPr>
        <w:t xml:space="preserve"> </w:t>
      </w:r>
      <w:r>
        <w:rPr>
          <w:sz w:val="24"/>
        </w:rPr>
        <w:t>expected</w:t>
      </w:r>
      <w:r>
        <w:rPr>
          <w:spacing w:val="-3"/>
          <w:sz w:val="24"/>
        </w:rPr>
        <w:t xml:space="preserve"> </w:t>
      </w:r>
      <w:r>
        <w:rPr>
          <w:sz w:val="24"/>
        </w:rPr>
        <w:t>duties</w:t>
      </w:r>
      <w:r>
        <w:rPr>
          <w:spacing w:val="-3"/>
          <w:sz w:val="24"/>
        </w:rPr>
        <w:t xml:space="preserve"> </w:t>
      </w:r>
      <w:r>
        <w:rPr>
          <w:sz w:val="24"/>
        </w:rPr>
        <w:t>and</w:t>
      </w:r>
      <w:r>
        <w:rPr>
          <w:spacing w:val="-3"/>
          <w:sz w:val="24"/>
        </w:rPr>
        <w:t xml:space="preserve"> </w:t>
      </w:r>
      <w:r>
        <w:rPr>
          <w:sz w:val="24"/>
        </w:rPr>
        <w:t>functions,</w:t>
      </w:r>
      <w:r>
        <w:rPr>
          <w:spacing w:val="-1"/>
          <w:sz w:val="24"/>
        </w:rPr>
        <w:t xml:space="preserve"> </w:t>
      </w:r>
      <w:r>
        <w:rPr>
          <w:sz w:val="24"/>
        </w:rPr>
        <w:t>based</w:t>
      </w:r>
      <w:r>
        <w:rPr>
          <w:spacing w:val="-3"/>
          <w:sz w:val="24"/>
        </w:rPr>
        <w:t xml:space="preserve"> </w:t>
      </w:r>
      <w:r>
        <w:rPr>
          <w:sz w:val="24"/>
        </w:rPr>
        <w:t>on</w:t>
      </w:r>
      <w:r>
        <w:rPr>
          <w:spacing w:val="-3"/>
          <w:sz w:val="24"/>
        </w:rPr>
        <w:t xml:space="preserve"> </w:t>
      </w:r>
      <w:r>
        <w:rPr>
          <w:sz w:val="24"/>
        </w:rPr>
        <w:t>the type and level of service(s) established in paragraphs (c) and (d) of this section.</w:t>
      </w:r>
    </w:p>
    <w:p w14:paraId="4F326425" w14:textId="77777777" w:rsidR="00E9319B" w:rsidRDefault="00407046">
      <w:pPr>
        <w:pStyle w:val="Heading2"/>
        <w:numPr>
          <w:ilvl w:val="2"/>
          <w:numId w:val="7"/>
        </w:numPr>
        <w:tabs>
          <w:tab w:val="left" w:pos="1024"/>
        </w:tabs>
        <w:spacing w:before="1"/>
        <w:ind w:left="1024" w:hanging="284"/>
      </w:pPr>
      <w:r>
        <w:t>WERE</w:t>
      </w:r>
      <w:r>
        <w:rPr>
          <w:spacing w:val="-2"/>
        </w:rPr>
        <w:t xml:space="preserve"> </w:t>
      </w:r>
      <w:r>
        <w:t>Facility</w:t>
      </w:r>
      <w:r>
        <w:rPr>
          <w:spacing w:val="-2"/>
        </w:rPr>
        <w:t xml:space="preserve"> Preparedness.</w:t>
      </w:r>
    </w:p>
    <w:p w14:paraId="5B38B8D4" w14:textId="77777777" w:rsidR="00E9319B" w:rsidRDefault="00E9319B">
      <w:pPr>
        <w:pStyle w:val="BodyText"/>
        <w:spacing w:before="11"/>
        <w:ind w:left="0"/>
        <w:rPr>
          <w:b/>
          <w:sz w:val="23"/>
        </w:rPr>
      </w:pPr>
    </w:p>
    <w:p w14:paraId="2A17919B" w14:textId="77777777" w:rsidR="00E9319B" w:rsidRDefault="00407046">
      <w:pPr>
        <w:pStyle w:val="ListParagraph"/>
        <w:numPr>
          <w:ilvl w:val="0"/>
          <w:numId w:val="3"/>
        </w:numPr>
        <w:tabs>
          <w:tab w:val="left" w:pos="1077"/>
        </w:tabs>
        <w:ind w:left="1077" w:hanging="337"/>
        <w:rPr>
          <w:sz w:val="24"/>
        </w:rPr>
      </w:pPr>
      <w:r>
        <w:rPr>
          <w:sz w:val="24"/>
        </w:rPr>
        <w:t>General</w:t>
      </w:r>
      <w:r>
        <w:rPr>
          <w:spacing w:val="-3"/>
          <w:sz w:val="24"/>
        </w:rPr>
        <w:t xml:space="preserve"> </w:t>
      </w:r>
      <w:r>
        <w:rPr>
          <w:sz w:val="24"/>
        </w:rPr>
        <w:t>requirements.</w:t>
      </w:r>
      <w:r>
        <w:rPr>
          <w:spacing w:val="-2"/>
          <w:sz w:val="24"/>
        </w:rPr>
        <w:t xml:space="preserve"> </w:t>
      </w:r>
      <w:r>
        <w:rPr>
          <w:sz w:val="24"/>
        </w:rPr>
        <w:t>The</w:t>
      </w:r>
      <w:r>
        <w:rPr>
          <w:spacing w:val="-3"/>
          <w:sz w:val="24"/>
        </w:rPr>
        <w:t xml:space="preserve"> </w:t>
      </w:r>
      <w:r>
        <w:rPr>
          <w:sz w:val="24"/>
        </w:rPr>
        <w:t>WERE</w:t>
      </w:r>
      <w:r>
        <w:rPr>
          <w:spacing w:val="-2"/>
          <w:sz w:val="24"/>
        </w:rPr>
        <w:t xml:space="preserve"> shall:</w:t>
      </w:r>
    </w:p>
    <w:p w14:paraId="6539B30F" w14:textId="77777777" w:rsidR="00E9319B" w:rsidRDefault="00E9319B">
      <w:pPr>
        <w:pStyle w:val="BodyText"/>
        <w:ind w:left="0"/>
      </w:pPr>
    </w:p>
    <w:p w14:paraId="719738C9" w14:textId="77777777" w:rsidR="00E9319B" w:rsidRDefault="00407046">
      <w:pPr>
        <w:pStyle w:val="ListParagraph"/>
        <w:numPr>
          <w:ilvl w:val="1"/>
          <w:numId w:val="3"/>
        </w:numPr>
        <w:tabs>
          <w:tab w:val="left" w:pos="1024"/>
        </w:tabs>
        <w:spacing w:line="480" w:lineRule="auto"/>
        <w:ind w:right="2236" w:firstLine="0"/>
        <w:rPr>
          <w:sz w:val="24"/>
        </w:rPr>
      </w:pPr>
      <w:r>
        <w:rPr>
          <w:sz w:val="24"/>
        </w:rPr>
        <w:t>Ensure</w:t>
      </w:r>
      <w:r>
        <w:rPr>
          <w:spacing w:val="-4"/>
          <w:sz w:val="24"/>
        </w:rPr>
        <w:t xml:space="preserve"> </w:t>
      </w:r>
      <w:r>
        <w:rPr>
          <w:sz w:val="24"/>
        </w:rPr>
        <w:t>the</w:t>
      </w:r>
      <w:r>
        <w:rPr>
          <w:spacing w:val="-2"/>
          <w:sz w:val="24"/>
        </w:rPr>
        <w:t xml:space="preserve"> </w:t>
      </w:r>
      <w:r>
        <w:rPr>
          <w:sz w:val="24"/>
        </w:rPr>
        <w:t>facility</w:t>
      </w:r>
      <w:r>
        <w:rPr>
          <w:spacing w:val="-3"/>
          <w:sz w:val="24"/>
        </w:rPr>
        <w:t xml:space="preserve"> </w:t>
      </w:r>
      <w:r>
        <w:rPr>
          <w:sz w:val="24"/>
        </w:rPr>
        <w:t>complies</w:t>
      </w:r>
      <w:r>
        <w:rPr>
          <w:spacing w:val="-3"/>
          <w:sz w:val="24"/>
        </w:rPr>
        <w:t xml:space="preserve"> </w:t>
      </w:r>
      <w:r>
        <w:rPr>
          <w:sz w:val="24"/>
        </w:rPr>
        <w:t>with</w:t>
      </w:r>
      <w:r>
        <w:rPr>
          <w:spacing w:val="-3"/>
          <w:sz w:val="24"/>
        </w:rPr>
        <w:t xml:space="preserve"> </w:t>
      </w:r>
      <w:r>
        <w:rPr>
          <w:sz w:val="24"/>
        </w:rPr>
        <w:t>29</w:t>
      </w:r>
      <w:r>
        <w:rPr>
          <w:spacing w:val="-3"/>
          <w:sz w:val="24"/>
        </w:rPr>
        <w:t xml:space="preserve"> </w:t>
      </w:r>
      <w:r>
        <w:rPr>
          <w:sz w:val="24"/>
        </w:rPr>
        <w:t>CFR</w:t>
      </w:r>
      <w:r>
        <w:rPr>
          <w:spacing w:val="-3"/>
          <w:sz w:val="24"/>
        </w:rPr>
        <w:t xml:space="preserve"> </w:t>
      </w:r>
      <w:r>
        <w:rPr>
          <w:sz w:val="24"/>
        </w:rPr>
        <w:t>1910</w:t>
      </w:r>
      <w:r>
        <w:rPr>
          <w:spacing w:val="-3"/>
          <w:sz w:val="24"/>
        </w:rPr>
        <w:t xml:space="preserve"> </w:t>
      </w:r>
      <w:r>
        <w:rPr>
          <w:sz w:val="24"/>
        </w:rPr>
        <w:t>Subpart</w:t>
      </w:r>
      <w:r>
        <w:rPr>
          <w:spacing w:val="-3"/>
          <w:sz w:val="24"/>
        </w:rPr>
        <w:t xml:space="preserve"> </w:t>
      </w:r>
      <w:r>
        <w:rPr>
          <w:sz w:val="24"/>
        </w:rPr>
        <w:t>E</w:t>
      </w:r>
      <w:r>
        <w:rPr>
          <w:spacing w:val="-4"/>
          <w:sz w:val="24"/>
        </w:rPr>
        <w:t xml:space="preserve"> </w:t>
      </w:r>
      <w:r>
        <w:rPr>
          <w:sz w:val="24"/>
        </w:rPr>
        <w:t>–</w:t>
      </w:r>
      <w:r>
        <w:rPr>
          <w:spacing w:val="-3"/>
          <w:sz w:val="24"/>
        </w:rPr>
        <w:t xml:space="preserve"> </w:t>
      </w:r>
      <w:r>
        <w:rPr>
          <w:sz w:val="24"/>
        </w:rPr>
        <w:t>Exit</w:t>
      </w:r>
      <w:r>
        <w:rPr>
          <w:spacing w:val="-3"/>
          <w:sz w:val="24"/>
        </w:rPr>
        <w:t xml:space="preserve"> </w:t>
      </w:r>
      <w:r>
        <w:rPr>
          <w:sz w:val="24"/>
        </w:rPr>
        <w:t>Routes</w:t>
      </w:r>
      <w:r>
        <w:rPr>
          <w:spacing w:val="-3"/>
          <w:sz w:val="24"/>
        </w:rPr>
        <w:t xml:space="preserve"> </w:t>
      </w:r>
      <w:r>
        <w:rPr>
          <w:sz w:val="24"/>
        </w:rPr>
        <w:t>and Emergency Planning;</w:t>
      </w:r>
    </w:p>
    <w:p w14:paraId="516A7E4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D7ACB4B" w14:textId="77777777" w:rsidR="00E9319B" w:rsidRDefault="00407046">
      <w:pPr>
        <w:pStyle w:val="ListParagraph"/>
        <w:numPr>
          <w:ilvl w:val="1"/>
          <w:numId w:val="3"/>
        </w:numPr>
        <w:tabs>
          <w:tab w:val="left" w:pos="1091"/>
        </w:tabs>
        <w:spacing w:before="79" w:line="480" w:lineRule="auto"/>
        <w:ind w:right="1360" w:firstLine="0"/>
        <w:rPr>
          <w:sz w:val="24"/>
        </w:rPr>
      </w:pPr>
      <w:r>
        <w:rPr>
          <w:sz w:val="24"/>
        </w:rPr>
        <w:t>Provide</w:t>
      </w:r>
      <w:r>
        <w:rPr>
          <w:spacing w:val="-5"/>
          <w:sz w:val="24"/>
        </w:rPr>
        <w:t xml:space="preserve"> </w:t>
      </w:r>
      <w:r>
        <w:rPr>
          <w:sz w:val="24"/>
        </w:rPr>
        <w:t>facilities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decontamination,</w:t>
      </w:r>
      <w:r>
        <w:rPr>
          <w:spacing w:val="-4"/>
          <w:sz w:val="24"/>
        </w:rPr>
        <w:t xml:space="preserve"> </w:t>
      </w:r>
      <w:r>
        <w:rPr>
          <w:sz w:val="24"/>
        </w:rPr>
        <w:t>disinfection,</w:t>
      </w:r>
      <w:r>
        <w:rPr>
          <w:spacing w:val="-4"/>
          <w:sz w:val="24"/>
        </w:rPr>
        <w:t xml:space="preserve"> </w:t>
      </w:r>
      <w:r>
        <w:rPr>
          <w:sz w:val="24"/>
        </w:rPr>
        <w:t>cleaning,</w:t>
      </w:r>
      <w:r>
        <w:rPr>
          <w:spacing w:val="-4"/>
          <w:sz w:val="24"/>
        </w:rPr>
        <w:t xml:space="preserve"> </w:t>
      </w:r>
      <w:r>
        <w:rPr>
          <w:sz w:val="24"/>
        </w:rPr>
        <w:t>and</w:t>
      </w:r>
      <w:r>
        <w:rPr>
          <w:spacing w:val="-4"/>
          <w:sz w:val="24"/>
        </w:rPr>
        <w:t xml:space="preserve"> </w:t>
      </w:r>
      <w:r>
        <w:rPr>
          <w:sz w:val="24"/>
        </w:rPr>
        <w:t>storage</w:t>
      </w:r>
      <w:r>
        <w:rPr>
          <w:spacing w:val="-5"/>
          <w:sz w:val="24"/>
        </w:rPr>
        <w:t xml:space="preserve"> </w:t>
      </w:r>
      <w:r>
        <w:rPr>
          <w:sz w:val="24"/>
        </w:rPr>
        <w:t>of</w:t>
      </w:r>
      <w:r>
        <w:rPr>
          <w:spacing w:val="-5"/>
          <w:sz w:val="24"/>
        </w:rPr>
        <w:t xml:space="preserve"> </w:t>
      </w:r>
      <w:r>
        <w:rPr>
          <w:sz w:val="24"/>
        </w:rPr>
        <w:t>PPE and equipment. If PPE is to be decontaminated off-site, the WERE must provide for bagging and storage of contaminated PPE while it is still at the WERE facility; and</w:t>
      </w:r>
    </w:p>
    <w:p w14:paraId="6AD5FF38" w14:textId="77777777" w:rsidR="00E9319B" w:rsidRDefault="00407046">
      <w:pPr>
        <w:pStyle w:val="ListParagraph"/>
        <w:numPr>
          <w:ilvl w:val="1"/>
          <w:numId w:val="3"/>
        </w:numPr>
        <w:tabs>
          <w:tab w:val="left" w:pos="1157"/>
        </w:tabs>
        <w:spacing w:line="480" w:lineRule="auto"/>
        <w:ind w:right="1291" w:firstLine="0"/>
        <w:rPr>
          <w:sz w:val="24"/>
        </w:rPr>
      </w:pPr>
      <w:r>
        <w:rPr>
          <w:sz w:val="24"/>
        </w:rPr>
        <w:t>Ensure</w:t>
      </w:r>
      <w:r>
        <w:rPr>
          <w:spacing w:val="-5"/>
          <w:sz w:val="24"/>
        </w:rPr>
        <w:t xml:space="preserve"> </w:t>
      </w:r>
      <w:r>
        <w:rPr>
          <w:sz w:val="24"/>
        </w:rPr>
        <w:t>that</w:t>
      </w:r>
      <w:r>
        <w:rPr>
          <w:spacing w:val="-4"/>
          <w:sz w:val="24"/>
        </w:rPr>
        <w:t xml:space="preserve"> </w:t>
      </w:r>
      <w:r>
        <w:rPr>
          <w:sz w:val="24"/>
        </w:rPr>
        <w:t>fire</w:t>
      </w:r>
      <w:r>
        <w:rPr>
          <w:spacing w:val="-5"/>
          <w:sz w:val="24"/>
        </w:rPr>
        <w:t xml:space="preserve"> </w:t>
      </w:r>
      <w:r>
        <w:rPr>
          <w:sz w:val="24"/>
        </w:rPr>
        <w:t>detection,</w:t>
      </w:r>
      <w:r>
        <w:rPr>
          <w:spacing w:val="-4"/>
          <w:sz w:val="24"/>
        </w:rPr>
        <w:t xml:space="preserve"> </w:t>
      </w:r>
      <w:r>
        <w:rPr>
          <w:sz w:val="24"/>
        </w:rPr>
        <w:t>suppression,</w:t>
      </w:r>
      <w:r>
        <w:rPr>
          <w:spacing w:val="-4"/>
          <w:sz w:val="24"/>
        </w:rPr>
        <w:t xml:space="preserve"> </w:t>
      </w:r>
      <w:r>
        <w:rPr>
          <w:sz w:val="24"/>
        </w:rPr>
        <w:t>and</w:t>
      </w:r>
      <w:r>
        <w:rPr>
          <w:spacing w:val="-4"/>
          <w:sz w:val="24"/>
        </w:rPr>
        <w:t xml:space="preserve"> </w:t>
      </w:r>
      <w:r>
        <w:rPr>
          <w:sz w:val="24"/>
        </w:rPr>
        <w:t>alarm</w:t>
      </w:r>
      <w:r>
        <w:rPr>
          <w:spacing w:val="-4"/>
          <w:sz w:val="24"/>
        </w:rPr>
        <w:t xml:space="preserve"> </w:t>
      </w:r>
      <w:r>
        <w:rPr>
          <w:sz w:val="24"/>
        </w:rPr>
        <w:t>systems,</w:t>
      </w:r>
      <w:r>
        <w:rPr>
          <w:spacing w:val="-4"/>
          <w:sz w:val="24"/>
        </w:rPr>
        <w:t xml:space="preserve"> </w:t>
      </w:r>
      <w:r>
        <w:rPr>
          <w:sz w:val="24"/>
        </w:rPr>
        <w:t>and</w:t>
      </w:r>
      <w:r>
        <w:rPr>
          <w:spacing w:val="-4"/>
          <w:sz w:val="24"/>
        </w:rPr>
        <w:t xml:space="preserve"> </w:t>
      </w:r>
      <w:r>
        <w:rPr>
          <w:sz w:val="24"/>
        </w:rPr>
        <w:t>occupant</w:t>
      </w:r>
      <w:r>
        <w:rPr>
          <w:spacing w:val="-4"/>
          <w:sz w:val="24"/>
        </w:rPr>
        <w:t xml:space="preserve"> </w:t>
      </w:r>
      <w:r>
        <w:rPr>
          <w:sz w:val="24"/>
        </w:rPr>
        <w:t>notification systems are installed, tested, and maintained in accordance with manufacturer’s instructions and 29 CFR 1910 Subpart L – Fire Protection.</w:t>
      </w:r>
    </w:p>
    <w:p w14:paraId="2EACF4AA" w14:textId="77777777" w:rsidR="00E9319B" w:rsidRDefault="00407046">
      <w:pPr>
        <w:pStyle w:val="ListParagraph"/>
        <w:numPr>
          <w:ilvl w:val="0"/>
          <w:numId w:val="3"/>
        </w:numPr>
        <w:tabs>
          <w:tab w:val="left" w:pos="1077"/>
        </w:tabs>
        <w:spacing w:line="480" w:lineRule="auto"/>
        <w:ind w:left="740" w:right="1420" w:firstLine="0"/>
        <w:rPr>
          <w:sz w:val="24"/>
        </w:rPr>
      </w:pPr>
      <w:r>
        <w:rPr>
          <w:sz w:val="24"/>
        </w:rPr>
        <w:t>Ensure</w:t>
      </w:r>
      <w:r>
        <w:rPr>
          <w:spacing w:val="-4"/>
          <w:sz w:val="24"/>
        </w:rPr>
        <w:t xml:space="preserve"> </w:t>
      </w:r>
      <w:r>
        <w:rPr>
          <w:sz w:val="24"/>
        </w:rPr>
        <w:t>that,</w:t>
      </w:r>
      <w:r>
        <w:rPr>
          <w:spacing w:val="-2"/>
          <w:sz w:val="24"/>
        </w:rPr>
        <w:t xml:space="preserve"> </w:t>
      </w:r>
      <w:r>
        <w:rPr>
          <w:sz w:val="24"/>
        </w:rPr>
        <w:t>for</w:t>
      </w:r>
      <w:r>
        <w:rPr>
          <w:spacing w:val="-4"/>
          <w:sz w:val="24"/>
        </w:rPr>
        <w:t xml:space="preserve"> </w:t>
      </w:r>
      <w:r>
        <w:rPr>
          <w:sz w:val="24"/>
        </w:rPr>
        <w:t>prompt</w:t>
      </w:r>
      <w:r>
        <w:rPr>
          <w:spacing w:val="-3"/>
          <w:sz w:val="24"/>
        </w:rPr>
        <w:t xml:space="preserve"> </w:t>
      </w:r>
      <w:r>
        <w:rPr>
          <w:sz w:val="24"/>
        </w:rPr>
        <w:t>firefighting</w:t>
      </w:r>
      <w:r>
        <w:rPr>
          <w:spacing w:val="-3"/>
          <w:sz w:val="24"/>
        </w:rPr>
        <w:t xml:space="preserve"> </w:t>
      </w:r>
      <w:r>
        <w:rPr>
          <w:sz w:val="24"/>
        </w:rPr>
        <w:t>support</w:t>
      </w:r>
      <w:r>
        <w:rPr>
          <w:spacing w:val="-3"/>
          <w:sz w:val="24"/>
        </w:rPr>
        <w:t xml:space="preserve"> </w:t>
      </w:r>
      <w:r>
        <w:rPr>
          <w:sz w:val="24"/>
        </w:rPr>
        <w:t>from</w:t>
      </w:r>
      <w:r>
        <w:rPr>
          <w:spacing w:val="-3"/>
          <w:sz w:val="24"/>
        </w:rPr>
        <w:t xml:space="preserve"> </w:t>
      </w:r>
      <w:r>
        <w:rPr>
          <w:sz w:val="24"/>
        </w:rPr>
        <w:t>mutual</w:t>
      </w:r>
      <w:r>
        <w:rPr>
          <w:spacing w:val="-3"/>
          <w:sz w:val="24"/>
        </w:rPr>
        <w:t xml:space="preserve"> </w:t>
      </w:r>
      <w:r>
        <w:rPr>
          <w:sz w:val="24"/>
        </w:rPr>
        <w:t>aid</w:t>
      </w:r>
      <w:r>
        <w:rPr>
          <w:spacing w:val="-3"/>
          <w:sz w:val="24"/>
        </w:rPr>
        <w:t xml:space="preserve"> </w:t>
      </w:r>
      <w:r>
        <w:rPr>
          <w:sz w:val="24"/>
        </w:rPr>
        <w:t>WERTs</w:t>
      </w:r>
      <w:r>
        <w:rPr>
          <w:spacing w:val="-3"/>
          <w:sz w:val="24"/>
        </w:rPr>
        <w:t xml:space="preserve"> </w:t>
      </w:r>
      <w:r>
        <w:rPr>
          <w:sz w:val="24"/>
        </w:rPr>
        <w:t>and</w:t>
      </w:r>
      <w:r>
        <w:rPr>
          <w:spacing w:val="-3"/>
          <w:sz w:val="24"/>
        </w:rPr>
        <w:t xml:space="preserve"> </w:t>
      </w:r>
      <w:r>
        <w:rPr>
          <w:sz w:val="24"/>
        </w:rPr>
        <w:t>ESOs,</w:t>
      </w:r>
      <w:r>
        <w:rPr>
          <w:spacing w:val="-3"/>
          <w:sz w:val="24"/>
        </w:rPr>
        <w:t xml:space="preserve"> </w:t>
      </w:r>
      <w:r>
        <w:rPr>
          <w:sz w:val="24"/>
        </w:rPr>
        <w:t>fire hose connections and fittings are compatible with, or adapters are provided for, firefighting infrastructure such as fire hydrants, sprinkler system and standpipe system inlet connections, and fire hose valves (FHV); and</w:t>
      </w:r>
    </w:p>
    <w:p w14:paraId="3C32F832" w14:textId="77777777" w:rsidR="00E9319B" w:rsidRDefault="00407046">
      <w:pPr>
        <w:pStyle w:val="ListParagraph"/>
        <w:numPr>
          <w:ilvl w:val="0"/>
          <w:numId w:val="3"/>
        </w:numPr>
        <w:tabs>
          <w:tab w:val="left" w:pos="1079"/>
        </w:tabs>
        <w:spacing w:line="480" w:lineRule="auto"/>
        <w:ind w:left="740" w:right="1245" w:firstLine="0"/>
        <w:rPr>
          <w:sz w:val="24"/>
        </w:rPr>
      </w:pPr>
      <w:r>
        <w:rPr>
          <w:sz w:val="24"/>
        </w:rPr>
        <w:t>Identify the location of each FHV, except for those clearly visible on standpipes in enclosed</w:t>
      </w:r>
      <w:r>
        <w:rPr>
          <w:spacing w:val="-3"/>
          <w:sz w:val="24"/>
        </w:rPr>
        <w:t xml:space="preserve"> </w:t>
      </w:r>
      <w:r>
        <w:rPr>
          <w:sz w:val="24"/>
        </w:rPr>
        <w:t>stairways,</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manner</w:t>
      </w:r>
      <w:r>
        <w:rPr>
          <w:spacing w:val="-4"/>
          <w:sz w:val="24"/>
        </w:rPr>
        <w:t xml:space="preserve"> </w:t>
      </w:r>
      <w:r>
        <w:rPr>
          <w:sz w:val="24"/>
        </w:rPr>
        <w:t>suitable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location,</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sign,</w:t>
      </w:r>
      <w:r>
        <w:rPr>
          <w:spacing w:val="-3"/>
          <w:sz w:val="24"/>
        </w:rPr>
        <w:t xml:space="preserve"> </w:t>
      </w:r>
      <w:r>
        <w:rPr>
          <w:sz w:val="24"/>
        </w:rPr>
        <w:t>painted</w:t>
      </w:r>
      <w:r>
        <w:rPr>
          <w:spacing w:val="-3"/>
          <w:sz w:val="24"/>
        </w:rPr>
        <w:t xml:space="preserve"> </w:t>
      </w:r>
      <w:r>
        <w:rPr>
          <w:sz w:val="24"/>
        </w:rPr>
        <w:t>wall, or painted column, to ensure prompt access to FHVs.</w:t>
      </w:r>
    </w:p>
    <w:p w14:paraId="0A687939" w14:textId="77777777" w:rsidR="00E9319B" w:rsidRDefault="00407046">
      <w:pPr>
        <w:pStyle w:val="Heading2"/>
        <w:numPr>
          <w:ilvl w:val="0"/>
          <w:numId w:val="2"/>
        </w:numPr>
        <w:tabs>
          <w:tab w:val="left" w:pos="1036"/>
        </w:tabs>
        <w:ind w:left="1036" w:hanging="296"/>
      </w:pPr>
      <w:r>
        <w:t>ESO</w:t>
      </w:r>
      <w:r>
        <w:rPr>
          <w:spacing w:val="-2"/>
        </w:rPr>
        <w:t xml:space="preserve"> </w:t>
      </w:r>
      <w:r>
        <w:t>Facility</w:t>
      </w:r>
      <w:r>
        <w:rPr>
          <w:spacing w:val="-1"/>
        </w:rPr>
        <w:t xml:space="preserve"> </w:t>
      </w:r>
      <w:r>
        <w:rPr>
          <w:spacing w:val="-2"/>
        </w:rPr>
        <w:t>Preparedness.</w:t>
      </w:r>
    </w:p>
    <w:p w14:paraId="64FF3820" w14:textId="77777777" w:rsidR="00E9319B" w:rsidRDefault="00E9319B">
      <w:pPr>
        <w:pStyle w:val="BodyText"/>
        <w:ind w:left="0"/>
        <w:rPr>
          <w:b/>
        </w:rPr>
      </w:pPr>
    </w:p>
    <w:p w14:paraId="2E191B36" w14:textId="77777777" w:rsidR="00E9319B" w:rsidRDefault="00407046">
      <w:pPr>
        <w:pStyle w:val="ListParagraph"/>
        <w:numPr>
          <w:ilvl w:val="1"/>
          <w:numId w:val="2"/>
        </w:numPr>
        <w:tabs>
          <w:tab w:val="left" w:pos="1077"/>
        </w:tabs>
        <w:ind w:left="1077" w:hanging="337"/>
        <w:rPr>
          <w:sz w:val="24"/>
        </w:rPr>
      </w:pPr>
      <w:r>
        <w:rPr>
          <w:sz w:val="24"/>
        </w:rPr>
        <w:t>General</w:t>
      </w:r>
      <w:r>
        <w:rPr>
          <w:spacing w:val="-4"/>
          <w:sz w:val="24"/>
        </w:rPr>
        <w:t xml:space="preserve"> </w:t>
      </w:r>
      <w:r>
        <w:rPr>
          <w:sz w:val="24"/>
        </w:rPr>
        <w:t>requirements.</w:t>
      </w:r>
      <w:r>
        <w:rPr>
          <w:spacing w:val="-2"/>
          <w:sz w:val="24"/>
        </w:rPr>
        <w:t xml:space="preserve"> </w:t>
      </w:r>
      <w:r>
        <w:rPr>
          <w:sz w:val="24"/>
        </w:rPr>
        <w:t>The</w:t>
      </w:r>
      <w:r>
        <w:rPr>
          <w:spacing w:val="-3"/>
          <w:sz w:val="24"/>
        </w:rPr>
        <w:t xml:space="preserve"> </w:t>
      </w:r>
      <w:r>
        <w:rPr>
          <w:sz w:val="24"/>
        </w:rPr>
        <w:t>ESO</w:t>
      </w:r>
      <w:r>
        <w:rPr>
          <w:spacing w:val="-2"/>
          <w:sz w:val="24"/>
        </w:rPr>
        <w:t xml:space="preserve"> shall:</w:t>
      </w:r>
    </w:p>
    <w:p w14:paraId="1435BC90" w14:textId="77777777" w:rsidR="00E9319B" w:rsidRDefault="00E9319B">
      <w:pPr>
        <w:pStyle w:val="BodyText"/>
        <w:ind w:left="0"/>
      </w:pPr>
    </w:p>
    <w:p w14:paraId="6C8FA0E6" w14:textId="77777777" w:rsidR="00E9319B" w:rsidRDefault="00407046">
      <w:pPr>
        <w:pStyle w:val="ListParagraph"/>
        <w:numPr>
          <w:ilvl w:val="2"/>
          <w:numId w:val="2"/>
        </w:numPr>
        <w:tabs>
          <w:tab w:val="left" w:pos="1024"/>
        </w:tabs>
        <w:spacing w:before="1" w:line="480" w:lineRule="auto"/>
        <w:ind w:right="1576" w:firstLine="0"/>
        <w:rPr>
          <w:sz w:val="24"/>
        </w:rPr>
      </w:pPr>
      <w:r>
        <w:rPr>
          <w:sz w:val="24"/>
        </w:rPr>
        <w:t>Ensure</w:t>
      </w:r>
      <w:r>
        <w:rPr>
          <w:spacing w:val="-4"/>
          <w:sz w:val="24"/>
        </w:rPr>
        <w:t xml:space="preserve"> </w:t>
      </w:r>
      <w:r>
        <w:rPr>
          <w:sz w:val="24"/>
        </w:rPr>
        <w:t>each</w:t>
      </w:r>
      <w:r>
        <w:rPr>
          <w:spacing w:val="-3"/>
          <w:sz w:val="24"/>
        </w:rPr>
        <w:t xml:space="preserve"> </w:t>
      </w:r>
      <w:r>
        <w:rPr>
          <w:sz w:val="24"/>
        </w:rPr>
        <w:t>ESO</w:t>
      </w:r>
      <w:r>
        <w:rPr>
          <w:spacing w:val="-2"/>
          <w:sz w:val="24"/>
        </w:rPr>
        <w:t xml:space="preserve"> </w:t>
      </w:r>
      <w:r>
        <w:rPr>
          <w:sz w:val="24"/>
        </w:rPr>
        <w:t>facility</w:t>
      </w:r>
      <w:r>
        <w:rPr>
          <w:spacing w:val="-3"/>
          <w:sz w:val="24"/>
        </w:rPr>
        <w:t xml:space="preserve"> </w:t>
      </w:r>
      <w:r>
        <w:rPr>
          <w:sz w:val="24"/>
        </w:rPr>
        <w:t>complies</w:t>
      </w:r>
      <w:r>
        <w:rPr>
          <w:spacing w:val="-3"/>
          <w:sz w:val="24"/>
        </w:rPr>
        <w:t xml:space="preserve"> </w:t>
      </w:r>
      <w:r>
        <w:rPr>
          <w:sz w:val="24"/>
        </w:rPr>
        <w:t>with</w:t>
      </w:r>
      <w:r>
        <w:rPr>
          <w:spacing w:val="-3"/>
          <w:sz w:val="24"/>
        </w:rPr>
        <w:t xml:space="preserve"> </w:t>
      </w:r>
      <w:r>
        <w:rPr>
          <w:sz w:val="24"/>
        </w:rPr>
        <w:t>29</w:t>
      </w:r>
      <w:r>
        <w:rPr>
          <w:spacing w:val="-3"/>
          <w:sz w:val="24"/>
        </w:rPr>
        <w:t xml:space="preserve"> </w:t>
      </w:r>
      <w:r>
        <w:rPr>
          <w:sz w:val="24"/>
        </w:rPr>
        <w:t>CFR</w:t>
      </w:r>
      <w:r>
        <w:rPr>
          <w:spacing w:val="-3"/>
          <w:sz w:val="24"/>
        </w:rPr>
        <w:t xml:space="preserve"> </w:t>
      </w:r>
      <w:r>
        <w:rPr>
          <w:sz w:val="24"/>
        </w:rPr>
        <w:t>1910</w:t>
      </w:r>
      <w:r>
        <w:rPr>
          <w:spacing w:val="-3"/>
          <w:sz w:val="24"/>
        </w:rPr>
        <w:t xml:space="preserve"> </w:t>
      </w:r>
      <w:r>
        <w:rPr>
          <w:sz w:val="24"/>
        </w:rPr>
        <w:t>Subpart</w:t>
      </w:r>
      <w:r>
        <w:rPr>
          <w:spacing w:val="-3"/>
          <w:sz w:val="24"/>
        </w:rPr>
        <w:t xml:space="preserve"> </w:t>
      </w:r>
      <w:r>
        <w:rPr>
          <w:sz w:val="24"/>
        </w:rPr>
        <w:t>E</w:t>
      </w:r>
      <w:r>
        <w:rPr>
          <w:spacing w:val="-4"/>
          <w:sz w:val="24"/>
        </w:rPr>
        <w:t xml:space="preserve"> </w:t>
      </w:r>
      <w:r>
        <w:rPr>
          <w:sz w:val="24"/>
        </w:rPr>
        <w:t>–</w:t>
      </w:r>
      <w:r>
        <w:rPr>
          <w:spacing w:val="-3"/>
          <w:sz w:val="24"/>
        </w:rPr>
        <w:t xml:space="preserve"> </w:t>
      </w:r>
      <w:r>
        <w:rPr>
          <w:sz w:val="24"/>
        </w:rPr>
        <w:t>Exit</w:t>
      </w:r>
      <w:r>
        <w:rPr>
          <w:spacing w:val="-3"/>
          <w:sz w:val="24"/>
        </w:rPr>
        <w:t xml:space="preserve"> </w:t>
      </w:r>
      <w:r>
        <w:rPr>
          <w:sz w:val="24"/>
        </w:rPr>
        <w:t>Routes</w:t>
      </w:r>
      <w:r>
        <w:rPr>
          <w:spacing w:val="-3"/>
          <w:sz w:val="24"/>
        </w:rPr>
        <w:t xml:space="preserve"> </w:t>
      </w:r>
      <w:r>
        <w:rPr>
          <w:sz w:val="24"/>
        </w:rPr>
        <w:t>and Emergency Planning;</w:t>
      </w:r>
    </w:p>
    <w:p w14:paraId="5D1C876C" w14:textId="77777777" w:rsidR="00E9319B" w:rsidRDefault="00407046">
      <w:pPr>
        <w:pStyle w:val="ListParagraph"/>
        <w:numPr>
          <w:ilvl w:val="2"/>
          <w:numId w:val="2"/>
        </w:numPr>
        <w:tabs>
          <w:tab w:val="left" w:pos="1091"/>
        </w:tabs>
        <w:spacing w:line="480" w:lineRule="auto"/>
        <w:ind w:right="1360" w:firstLine="0"/>
        <w:rPr>
          <w:sz w:val="24"/>
        </w:rPr>
      </w:pPr>
      <w:r>
        <w:rPr>
          <w:sz w:val="24"/>
        </w:rPr>
        <w:t>Provide</w:t>
      </w:r>
      <w:r>
        <w:rPr>
          <w:spacing w:val="-5"/>
          <w:sz w:val="24"/>
        </w:rPr>
        <w:t xml:space="preserve"> </w:t>
      </w:r>
      <w:r>
        <w:rPr>
          <w:sz w:val="24"/>
        </w:rPr>
        <w:t>facilities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decontamination,</w:t>
      </w:r>
      <w:r>
        <w:rPr>
          <w:spacing w:val="-4"/>
          <w:sz w:val="24"/>
        </w:rPr>
        <w:t xml:space="preserve"> </w:t>
      </w:r>
      <w:r>
        <w:rPr>
          <w:sz w:val="24"/>
        </w:rPr>
        <w:t>disinfection,</w:t>
      </w:r>
      <w:r>
        <w:rPr>
          <w:spacing w:val="-4"/>
          <w:sz w:val="24"/>
        </w:rPr>
        <w:t xml:space="preserve"> </w:t>
      </w:r>
      <w:r>
        <w:rPr>
          <w:sz w:val="24"/>
        </w:rPr>
        <w:t>cleaning,</w:t>
      </w:r>
      <w:r>
        <w:rPr>
          <w:spacing w:val="-4"/>
          <w:sz w:val="24"/>
        </w:rPr>
        <w:t xml:space="preserve"> </w:t>
      </w:r>
      <w:r>
        <w:rPr>
          <w:sz w:val="24"/>
        </w:rPr>
        <w:t>and</w:t>
      </w:r>
      <w:r>
        <w:rPr>
          <w:spacing w:val="-4"/>
          <w:sz w:val="24"/>
        </w:rPr>
        <w:t xml:space="preserve"> </w:t>
      </w:r>
      <w:r>
        <w:rPr>
          <w:sz w:val="24"/>
        </w:rPr>
        <w:t>storage</w:t>
      </w:r>
      <w:r>
        <w:rPr>
          <w:spacing w:val="-5"/>
          <w:sz w:val="24"/>
        </w:rPr>
        <w:t xml:space="preserve"> </w:t>
      </w:r>
      <w:r>
        <w:rPr>
          <w:sz w:val="24"/>
        </w:rPr>
        <w:t>of</w:t>
      </w:r>
      <w:r>
        <w:rPr>
          <w:spacing w:val="-5"/>
          <w:sz w:val="24"/>
        </w:rPr>
        <w:t xml:space="preserve"> </w:t>
      </w:r>
      <w:r>
        <w:rPr>
          <w:sz w:val="24"/>
        </w:rPr>
        <w:t>PPE and equipment. If PPE is to be decontaminated off-site, the ESO must provide for bagging and storage of contaminated PPE while it is still at the ESO facility;</w:t>
      </w:r>
    </w:p>
    <w:p w14:paraId="2A841B6B" w14:textId="77777777" w:rsidR="00E9319B" w:rsidRDefault="00407046">
      <w:pPr>
        <w:pStyle w:val="ListParagraph"/>
        <w:numPr>
          <w:ilvl w:val="2"/>
          <w:numId w:val="2"/>
        </w:numPr>
        <w:tabs>
          <w:tab w:val="left" w:pos="1157"/>
        </w:tabs>
        <w:ind w:left="1157" w:hanging="417"/>
        <w:rPr>
          <w:sz w:val="24"/>
        </w:rPr>
      </w:pPr>
      <w:r>
        <w:rPr>
          <w:sz w:val="24"/>
        </w:rPr>
        <w:t>For</w:t>
      </w:r>
      <w:r>
        <w:rPr>
          <w:spacing w:val="-2"/>
          <w:sz w:val="24"/>
        </w:rPr>
        <w:t xml:space="preserve"> </w:t>
      </w:r>
      <w:r>
        <w:rPr>
          <w:sz w:val="24"/>
        </w:rPr>
        <w:t>fire</w:t>
      </w:r>
      <w:r>
        <w:rPr>
          <w:spacing w:val="-2"/>
          <w:sz w:val="24"/>
        </w:rPr>
        <w:t xml:space="preserve"> </w:t>
      </w:r>
      <w:r>
        <w:rPr>
          <w:sz w:val="24"/>
        </w:rPr>
        <w:t>poles,</w:t>
      </w:r>
      <w:r>
        <w:rPr>
          <w:spacing w:val="-1"/>
          <w:sz w:val="24"/>
        </w:rPr>
        <w:t xml:space="preserve"> </w:t>
      </w:r>
      <w:r>
        <w:rPr>
          <w:sz w:val="24"/>
        </w:rPr>
        <w:t>slides</w:t>
      </w:r>
      <w:r>
        <w:rPr>
          <w:spacing w:val="1"/>
          <w:sz w:val="24"/>
        </w:rPr>
        <w:t xml:space="preserve"> </w:t>
      </w:r>
      <w:r>
        <w:rPr>
          <w:sz w:val="24"/>
        </w:rPr>
        <w:t>and</w:t>
      </w:r>
      <w:r>
        <w:rPr>
          <w:spacing w:val="-1"/>
          <w:sz w:val="24"/>
        </w:rPr>
        <w:t xml:space="preserve"> </w:t>
      </w:r>
      <w:r>
        <w:rPr>
          <w:spacing w:val="-2"/>
          <w:sz w:val="24"/>
        </w:rPr>
        <w:t>chutes;</w:t>
      </w:r>
    </w:p>
    <w:p w14:paraId="291CA1E7" w14:textId="77777777" w:rsidR="00E9319B" w:rsidRDefault="00E9319B">
      <w:pPr>
        <w:pStyle w:val="BodyText"/>
        <w:ind w:left="0"/>
      </w:pPr>
    </w:p>
    <w:p w14:paraId="4A7BE014" w14:textId="77777777" w:rsidR="00E9319B" w:rsidRDefault="00407046">
      <w:pPr>
        <w:pStyle w:val="ListParagraph"/>
        <w:numPr>
          <w:ilvl w:val="3"/>
          <w:numId w:val="2"/>
        </w:numPr>
        <w:tabs>
          <w:tab w:val="left" w:pos="1130"/>
        </w:tabs>
        <w:spacing w:line="480" w:lineRule="auto"/>
        <w:ind w:right="1259" w:firstLine="0"/>
        <w:rPr>
          <w:sz w:val="24"/>
        </w:rPr>
      </w:pPr>
      <w:r>
        <w:rPr>
          <w:sz w:val="24"/>
        </w:rPr>
        <w:t>Ensure</w:t>
      </w:r>
      <w:r>
        <w:rPr>
          <w:spacing w:val="-3"/>
          <w:sz w:val="24"/>
        </w:rPr>
        <w:t xml:space="preserve"> </w:t>
      </w:r>
      <w:r>
        <w:rPr>
          <w:sz w:val="24"/>
        </w:rPr>
        <w:t>each</w:t>
      </w:r>
      <w:r>
        <w:rPr>
          <w:spacing w:val="-3"/>
          <w:sz w:val="24"/>
        </w:rPr>
        <w:t xml:space="preserve"> </w:t>
      </w:r>
      <w:r>
        <w:rPr>
          <w:sz w:val="24"/>
        </w:rPr>
        <w:t>responder</w:t>
      </w:r>
      <w:r>
        <w:rPr>
          <w:spacing w:val="-3"/>
          <w:sz w:val="24"/>
        </w:rPr>
        <w:t xml:space="preserve"> </w:t>
      </w:r>
      <w:r>
        <w:rPr>
          <w:sz w:val="24"/>
        </w:rPr>
        <w:t>using</w:t>
      </w:r>
      <w:r>
        <w:rPr>
          <w:spacing w:val="-3"/>
          <w:sz w:val="24"/>
        </w:rPr>
        <w:t xml:space="preserve"> </w:t>
      </w:r>
      <w:r>
        <w:rPr>
          <w:sz w:val="24"/>
        </w:rPr>
        <w:t>a</w:t>
      </w:r>
      <w:r>
        <w:rPr>
          <w:spacing w:val="-3"/>
          <w:sz w:val="24"/>
        </w:rPr>
        <w:t xml:space="preserve"> </w:t>
      </w:r>
      <w:r>
        <w:rPr>
          <w:sz w:val="24"/>
        </w:rPr>
        <w:t>fire</w:t>
      </w:r>
      <w:r>
        <w:rPr>
          <w:spacing w:val="-3"/>
          <w:sz w:val="24"/>
        </w:rPr>
        <w:t xml:space="preserve"> </w:t>
      </w:r>
      <w:r>
        <w:rPr>
          <w:sz w:val="24"/>
        </w:rPr>
        <w:t>pole</w:t>
      </w:r>
      <w:r>
        <w:rPr>
          <w:spacing w:val="-3"/>
          <w:sz w:val="24"/>
        </w:rPr>
        <w:t xml:space="preserve"> </w:t>
      </w:r>
      <w:r>
        <w:rPr>
          <w:sz w:val="24"/>
        </w:rPr>
        <w:t>maintains</w:t>
      </w:r>
      <w:r>
        <w:rPr>
          <w:spacing w:val="-3"/>
          <w:sz w:val="24"/>
        </w:rPr>
        <w:t xml:space="preserve"> </w:t>
      </w:r>
      <w:r>
        <w:rPr>
          <w:sz w:val="24"/>
        </w:rPr>
        <w:t>contact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pole</w:t>
      </w:r>
      <w:r>
        <w:rPr>
          <w:spacing w:val="-2"/>
          <w:sz w:val="24"/>
        </w:rPr>
        <w:t xml:space="preserve"> </w:t>
      </w:r>
      <w:r>
        <w:rPr>
          <w:sz w:val="24"/>
        </w:rPr>
        <w:t>using</w:t>
      </w:r>
      <w:r>
        <w:rPr>
          <w:spacing w:val="-3"/>
          <w:sz w:val="24"/>
        </w:rPr>
        <w:t xml:space="preserve"> </w:t>
      </w:r>
      <w:r>
        <w:rPr>
          <w:sz w:val="24"/>
        </w:rPr>
        <w:t>all</w:t>
      </w:r>
      <w:r>
        <w:rPr>
          <w:spacing w:val="-3"/>
          <w:sz w:val="24"/>
        </w:rPr>
        <w:t xml:space="preserve"> </w:t>
      </w:r>
      <w:r>
        <w:rPr>
          <w:sz w:val="24"/>
        </w:rPr>
        <w:t>four extremities and does not hold anything other than the pole;</w:t>
      </w:r>
    </w:p>
    <w:p w14:paraId="0D502BD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57AEC95F" w14:textId="77777777" w:rsidR="00E9319B" w:rsidRDefault="00407046">
      <w:pPr>
        <w:pStyle w:val="ListParagraph"/>
        <w:numPr>
          <w:ilvl w:val="3"/>
          <w:numId w:val="2"/>
        </w:numPr>
        <w:tabs>
          <w:tab w:val="left" w:pos="1117"/>
        </w:tabs>
        <w:spacing w:before="79" w:line="480" w:lineRule="auto"/>
        <w:ind w:right="1361" w:firstLine="0"/>
        <w:rPr>
          <w:sz w:val="24"/>
        </w:rPr>
      </w:pPr>
      <w:r>
        <w:rPr>
          <w:sz w:val="24"/>
        </w:rPr>
        <w:t>Ensure</w:t>
      </w:r>
      <w:r>
        <w:rPr>
          <w:spacing w:val="-4"/>
          <w:sz w:val="24"/>
        </w:rPr>
        <w:t xml:space="preserve"> </w:t>
      </w:r>
      <w:r>
        <w:rPr>
          <w:sz w:val="24"/>
        </w:rPr>
        <w:t>each</w:t>
      </w:r>
      <w:r>
        <w:rPr>
          <w:spacing w:val="-3"/>
          <w:sz w:val="24"/>
        </w:rPr>
        <w:t xml:space="preserve"> </w:t>
      </w:r>
      <w:r>
        <w:rPr>
          <w:sz w:val="24"/>
        </w:rPr>
        <w:t>fire</w:t>
      </w:r>
      <w:r>
        <w:rPr>
          <w:spacing w:val="-4"/>
          <w:sz w:val="24"/>
        </w:rPr>
        <w:t xml:space="preserve"> </w:t>
      </w:r>
      <w:r>
        <w:rPr>
          <w:sz w:val="24"/>
        </w:rPr>
        <w:t>pole</w:t>
      </w:r>
      <w:r>
        <w:rPr>
          <w:spacing w:val="-2"/>
          <w:sz w:val="24"/>
        </w:rPr>
        <w:t xml:space="preserve"> </w:t>
      </w:r>
      <w:r>
        <w:rPr>
          <w:sz w:val="24"/>
        </w:rPr>
        <w:t>has</w:t>
      </w:r>
      <w:r>
        <w:rPr>
          <w:spacing w:val="-3"/>
          <w:sz w:val="24"/>
        </w:rPr>
        <w:t xml:space="preserve"> </w:t>
      </w:r>
      <w:r>
        <w:rPr>
          <w:sz w:val="24"/>
        </w:rPr>
        <w:t>a</w:t>
      </w:r>
      <w:r>
        <w:rPr>
          <w:spacing w:val="-4"/>
          <w:sz w:val="24"/>
        </w:rPr>
        <w:t xml:space="preserve"> </w:t>
      </w:r>
      <w:r>
        <w:rPr>
          <w:sz w:val="24"/>
        </w:rPr>
        <w:t>landing</w:t>
      </w:r>
      <w:r>
        <w:rPr>
          <w:spacing w:val="-3"/>
          <w:sz w:val="24"/>
        </w:rPr>
        <w:t xml:space="preserve"> </w:t>
      </w:r>
      <w:r>
        <w:rPr>
          <w:sz w:val="24"/>
        </w:rPr>
        <w:t>cushion</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30</w:t>
      </w:r>
      <w:r>
        <w:rPr>
          <w:spacing w:val="-3"/>
          <w:sz w:val="24"/>
        </w:rPr>
        <w:t xml:space="preserve"> </w:t>
      </w:r>
      <w:r>
        <w:rPr>
          <w:sz w:val="24"/>
        </w:rPr>
        <w:t>inches</w:t>
      </w:r>
      <w:r>
        <w:rPr>
          <w:spacing w:val="-3"/>
          <w:sz w:val="24"/>
        </w:rPr>
        <w:t xml:space="preserve"> </w:t>
      </w:r>
      <w:r>
        <w:rPr>
          <w:sz w:val="24"/>
        </w:rPr>
        <w:t>in</w:t>
      </w:r>
      <w:r>
        <w:rPr>
          <w:spacing w:val="-1"/>
          <w:sz w:val="24"/>
        </w:rPr>
        <w:t xml:space="preserve"> </w:t>
      </w:r>
      <w:r>
        <w:rPr>
          <w:sz w:val="24"/>
        </w:rPr>
        <w:t>diameter,</w:t>
      </w:r>
      <w:r>
        <w:rPr>
          <w:spacing w:val="-3"/>
          <w:sz w:val="24"/>
        </w:rPr>
        <w:t xml:space="preserve"> </w:t>
      </w:r>
      <w:r>
        <w:rPr>
          <w:sz w:val="24"/>
        </w:rPr>
        <w:t>has a contrasting color to the surrounding floor, and has impact absorption to reduce the likelihood and severity of injury;</w:t>
      </w:r>
    </w:p>
    <w:p w14:paraId="67701B6C" w14:textId="77777777" w:rsidR="00E9319B" w:rsidRDefault="00407046">
      <w:pPr>
        <w:pStyle w:val="ListParagraph"/>
        <w:numPr>
          <w:ilvl w:val="3"/>
          <w:numId w:val="2"/>
        </w:numPr>
        <w:tabs>
          <w:tab w:val="left" w:pos="1117"/>
        </w:tabs>
        <w:spacing w:line="480" w:lineRule="auto"/>
        <w:ind w:right="1355" w:firstLine="0"/>
        <w:rPr>
          <w:sz w:val="24"/>
        </w:rPr>
      </w:pPr>
      <w:r>
        <w:rPr>
          <w:sz w:val="24"/>
        </w:rPr>
        <w:t>Ensure</w:t>
      </w:r>
      <w:r>
        <w:rPr>
          <w:spacing w:val="-3"/>
          <w:sz w:val="24"/>
        </w:rPr>
        <w:t xml:space="preserve"> </w:t>
      </w:r>
      <w:r>
        <w:rPr>
          <w:sz w:val="24"/>
        </w:rPr>
        <w:t>each</w:t>
      </w:r>
      <w:r>
        <w:rPr>
          <w:spacing w:val="-2"/>
          <w:sz w:val="24"/>
        </w:rPr>
        <w:t xml:space="preserve"> </w:t>
      </w:r>
      <w:r>
        <w:rPr>
          <w:sz w:val="24"/>
        </w:rPr>
        <w:t>floor</w:t>
      </w:r>
      <w:r>
        <w:rPr>
          <w:spacing w:val="-3"/>
          <w:sz w:val="24"/>
        </w:rPr>
        <w:t xml:space="preserve"> </w:t>
      </w:r>
      <w:r>
        <w:rPr>
          <w:sz w:val="24"/>
        </w:rPr>
        <w:t>hole</w:t>
      </w:r>
      <w:r>
        <w:rPr>
          <w:spacing w:val="-3"/>
          <w:sz w:val="24"/>
        </w:rPr>
        <w:t xml:space="preserve"> </w:t>
      </w:r>
      <w:r>
        <w:rPr>
          <w:sz w:val="24"/>
        </w:rPr>
        <w:t>with</w:t>
      </w:r>
      <w:r>
        <w:rPr>
          <w:spacing w:val="-2"/>
          <w:sz w:val="24"/>
        </w:rPr>
        <w:t xml:space="preserve"> </w:t>
      </w:r>
      <w:r>
        <w:rPr>
          <w:sz w:val="24"/>
        </w:rPr>
        <w:t>a</w:t>
      </w:r>
      <w:r>
        <w:rPr>
          <w:spacing w:val="-3"/>
          <w:sz w:val="24"/>
        </w:rPr>
        <w:t xml:space="preserve"> </w:t>
      </w:r>
      <w:r>
        <w:rPr>
          <w:sz w:val="24"/>
        </w:rPr>
        <w:t>fire</w:t>
      </w:r>
      <w:r>
        <w:rPr>
          <w:spacing w:val="-3"/>
          <w:sz w:val="24"/>
        </w:rPr>
        <w:t xml:space="preserve"> </w:t>
      </w:r>
      <w:r>
        <w:rPr>
          <w:sz w:val="24"/>
        </w:rPr>
        <w:t>pole,</w:t>
      </w:r>
      <w:r>
        <w:rPr>
          <w:spacing w:val="-2"/>
          <w:sz w:val="24"/>
        </w:rPr>
        <w:t xml:space="preserve"> </w:t>
      </w:r>
      <w:r>
        <w:rPr>
          <w:sz w:val="24"/>
        </w:rPr>
        <w:t>chute, or</w:t>
      </w:r>
      <w:r>
        <w:rPr>
          <w:spacing w:val="-3"/>
          <w:sz w:val="24"/>
        </w:rPr>
        <w:t xml:space="preserve"> </w:t>
      </w:r>
      <w:r>
        <w:rPr>
          <w:sz w:val="24"/>
        </w:rPr>
        <w:t>slide</w:t>
      </w:r>
      <w:r>
        <w:rPr>
          <w:spacing w:val="-3"/>
          <w:sz w:val="24"/>
        </w:rPr>
        <w:t xml:space="preserve"> </w:t>
      </w:r>
      <w:r>
        <w:rPr>
          <w:sz w:val="24"/>
        </w:rPr>
        <w:t>that</w:t>
      </w:r>
      <w:r>
        <w:rPr>
          <w:spacing w:val="-2"/>
          <w:sz w:val="24"/>
        </w:rPr>
        <w:t xml:space="preserve"> </w:t>
      </w:r>
      <w:r>
        <w:rPr>
          <w:sz w:val="24"/>
        </w:rPr>
        <w:t>provides</w:t>
      </w:r>
      <w:r>
        <w:rPr>
          <w:spacing w:val="-2"/>
          <w:sz w:val="24"/>
        </w:rPr>
        <w:t xml:space="preserve"> </w:t>
      </w:r>
      <w:r>
        <w:rPr>
          <w:sz w:val="24"/>
        </w:rPr>
        <w:t>rapid</w:t>
      </w:r>
      <w:r>
        <w:rPr>
          <w:spacing w:val="-2"/>
          <w:sz w:val="24"/>
        </w:rPr>
        <w:t xml:space="preserve"> </w:t>
      </w:r>
      <w:r>
        <w:rPr>
          <w:sz w:val="24"/>
        </w:rPr>
        <w:t>access</w:t>
      </w:r>
      <w:r>
        <w:rPr>
          <w:spacing w:val="-2"/>
          <w:sz w:val="24"/>
        </w:rPr>
        <w:t xml:space="preserve"> </w:t>
      </w:r>
      <w:r>
        <w:rPr>
          <w:sz w:val="24"/>
        </w:rPr>
        <w:t>to</w:t>
      </w:r>
      <w:r>
        <w:rPr>
          <w:spacing w:val="-2"/>
          <w:sz w:val="24"/>
        </w:rPr>
        <w:t xml:space="preserve"> </w:t>
      </w:r>
      <w:r>
        <w:rPr>
          <w:sz w:val="24"/>
        </w:rPr>
        <w:t>a lower level is secured or protected in accordance with 29 CFR 1910 Subpart D –</w:t>
      </w:r>
    </w:p>
    <w:p w14:paraId="52D8FD3D" w14:textId="77777777" w:rsidR="00E9319B" w:rsidRDefault="00407046">
      <w:pPr>
        <w:pStyle w:val="BodyText"/>
        <w:ind w:left="740"/>
      </w:pPr>
      <w:r>
        <w:t>Walking-Working</w:t>
      </w:r>
      <w:r>
        <w:rPr>
          <w:spacing w:val="-4"/>
        </w:rPr>
        <w:t xml:space="preserve"> </w:t>
      </w:r>
      <w:r>
        <w:t>Surfaces</w:t>
      </w:r>
      <w:r>
        <w:rPr>
          <w:spacing w:val="-1"/>
        </w:rPr>
        <w:t xml:space="preserve"> </w:t>
      </w:r>
      <w:r>
        <w:t>to</w:t>
      </w:r>
      <w:r>
        <w:rPr>
          <w:spacing w:val="-2"/>
        </w:rPr>
        <w:t xml:space="preserve"> </w:t>
      </w:r>
      <w:r>
        <w:t>prevent</w:t>
      </w:r>
      <w:r>
        <w:rPr>
          <w:spacing w:val="-1"/>
        </w:rPr>
        <w:t xml:space="preserve"> </w:t>
      </w:r>
      <w:r>
        <w:t>unintended falls</w:t>
      </w:r>
      <w:r>
        <w:rPr>
          <w:spacing w:val="-1"/>
        </w:rPr>
        <w:t xml:space="preserve"> </w:t>
      </w:r>
      <w:r>
        <w:t>through</w:t>
      </w:r>
      <w:r>
        <w:rPr>
          <w:spacing w:val="-1"/>
        </w:rPr>
        <w:t xml:space="preserve"> </w:t>
      </w:r>
      <w:r>
        <w:t>the</w:t>
      </w:r>
      <w:r>
        <w:rPr>
          <w:spacing w:val="-3"/>
        </w:rPr>
        <w:t xml:space="preserve"> </w:t>
      </w:r>
      <w:r>
        <w:t>floor</w:t>
      </w:r>
      <w:r>
        <w:rPr>
          <w:spacing w:val="-2"/>
        </w:rPr>
        <w:t xml:space="preserve"> </w:t>
      </w:r>
      <w:r>
        <w:t>hole;</w:t>
      </w:r>
      <w:r>
        <w:rPr>
          <w:spacing w:val="-1"/>
        </w:rPr>
        <w:t xml:space="preserve"> </w:t>
      </w:r>
      <w:r>
        <w:rPr>
          <w:spacing w:val="-5"/>
        </w:rPr>
        <w:t>and</w:t>
      </w:r>
    </w:p>
    <w:p w14:paraId="6977E26D" w14:textId="77777777" w:rsidR="00E9319B" w:rsidRDefault="00E9319B">
      <w:pPr>
        <w:pStyle w:val="BodyText"/>
        <w:ind w:left="0"/>
      </w:pPr>
    </w:p>
    <w:p w14:paraId="37366490" w14:textId="77777777" w:rsidR="00E9319B" w:rsidRDefault="00407046">
      <w:pPr>
        <w:pStyle w:val="ListParagraph"/>
        <w:numPr>
          <w:ilvl w:val="2"/>
          <w:numId w:val="2"/>
        </w:numPr>
        <w:tabs>
          <w:tab w:val="left" w:pos="1144"/>
        </w:tabs>
        <w:spacing w:line="480" w:lineRule="auto"/>
        <w:ind w:right="1728" w:firstLine="0"/>
        <w:rPr>
          <w:sz w:val="24"/>
        </w:rPr>
      </w:pPr>
      <w:r>
        <w:rPr>
          <w:sz w:val="24"/>
        </w:rPr>
        <w:t>Ensure</w:t>
      </w:r>
      <w:r>
        <w:rPr>
          <w:spacing w:val="-5"/>
          <w:sz w:val="24"/>
        </w:rPr>
        <w:t xml:space="preserve"> </w:t>
      </w:r>
      <w:r>
        <w:rPr>
          <w:sz w:val="24"/>
        </w:rPr>
        <w:t>fire</w:t>
      </w:r>
      <w:r>
        <w:rPr>
          <w:spacing w:val="-5"/>
          <w:sz w:val="24"/>
        </w:rPr>
        <w:t xml:space="preserve"> </w:t>
      </w:r>
      <w:r>
        <w:rPr>
          <w:sz w:val="24"/>
        </w:rPr>
        <w:t>detection,</w:t>
      </w:r>
      <w:r>
        <w:rPr>
          <w:spacing w:val="-4"/>
          <w:sz w:val="24"/>
        </w:rPr>
        <w:t xml:space="preserve"> </w:t>
      </w:r>
      <w:r>
        <w:rPr>
          <w:sz w:val="24"/>
        </w:rPr>
        <w:t>suppression,</w:t>
      </w:r>
      <w:r>
        <w:rPr>
          <w:spacing w:val="-4"/>
          <w:sz w:val="24"/>
        </w:rPr>
        <w:t xml:space="preserve"> </w:t>
      </w:r>
      <w:r>
        <w:rPr>
          <w:sz w:val="24"/>
        </w:rPr>
        <w:t>and</w:t>
      </w:r>
      <w:r>
        <w:rPr>
          <w:spacing w:val="-4"/>
          <w:sz w:val="24"/>
        </w:rPr>
        <w:t xml:space="preserve"> </w:t>
      </w:r>
      <w:r>
        <w:rPr>
          <w:sz w:val="24"/>
        </w:rPr>
        <w:t>alarm</w:t>
      </w:r>
      <w:r>
        <w:rPr>
          <w:spacing w:val="-4"/>
          <w:sz w:val="24"/>
        </w:rPr>
        <w:t xml:space="preserve"> </w:t>
      </w:r>
      <w:r>
        <w:rPr>
          <w:sz w:val="24"/>
        </w:rPr>
        <w:t>systems,</w:t>
      </w:r>
      <w:r>
        <w:rPr>
          <w:spacing w:val="-4"/>
          <w:sz w:val="24"/>
        </w:rPr>
        <w:t xml:space="preserve"> </w:t>
      </w:r>
      <w:r>
        <w:rPr>
          <w:sz w:val="24"/>
        </w:rPr>
        <w:t>and</w:t>
      </w:r>
      <w:r>
        <w:rPr>
          <w:spacing w:val="-4"/>
          <w:sz w:val="24"/>
        </w:rPr>
        <w:t xml:space="preserve"> </w:t>
      </w:r>
      <w:r>
        <w:rPr>
          <w:sz w:val="24"/>
        </w:rPr>
        <w:t>occupant</w:t>
      </w:r>
      <w:r>
        <w:rPr>
          <w:spacing w:val="-4"/>
          <w:sz w:val="24"/>
        </w:rPr>
        <w:t xml:space="preserve"> </w:t>
      </w:r>
      <w:r>
        <w:rPr>
          <w:sz w:val="24"/>
        </w:rPr>
        <w:t>notification systems are installed, tested, and maintained in accordance with manufacturer’s instructions and 29 CFR 1910 Subpart L – Fire Protection.</w:t>
      </w:r>
    </w:p>
    <w:p w14:paraId="3CBCB08B" w14:textId="77777777" w:rsidR="00E9319B" w:rsidRDefault="00407046">
      <w:pPr>
        <w:pStyle w:val="ListParagraph"/>
        <w:numPr>
          <w:ilvl w:val="1"/>
          <w:numId w:val="2"/>
        </w:numPr>
        <w:tabs>
          <w:tab w:val="left" w:pos="1077"/>
        </w:tabs>
        <w:ind w:left="1077" w:hanging="337"/>
        <w:rPr>
          <w:sz w:val="24"/>
        </w:rPr>
      </w:pPr>
      <w:r>
        <w:rPr>
          <w:sz w:val="24"/>
        </w:rPr>
        <w:t>Sleeping</w:t>
      </w:r>
      <w:r>
        <w:rPr>
          <w:spacing w:val="-4"/>
          <w:sz w:val="24"/>
        </w:rPr>
        <w:t xml:space="preserve"> </w:t>
      </w:r>
      <w:r>
        <w:rPr>
          <w:sz w:val="24"/>
        </w:rPr>
        <w:t>and</w:t>
      </w:r>
      <w:r>
        <w:rPr>
          <w:spacing w:val="-1"/>
          <w:sz w:val="24"/>
        </w:rPr>
        <w:t xml:space="preserve"> </w:t>
      </w:r>
      <w:r>
        <w:rPr>
          <w:sz w:val="24"/>
        </w:rPr>
        <w:t>living</w:t>
      </w:r>
      <w:r>
        <w:rPr>
          <w:spacing w:val="-1"/>
          <w:sz w:val="24"/>
        </w:rPr>
        <w:t xml:space="preserve"> </w:t>
      </w:r>
      <w:r>
        <w:rPr>
          <w:sz w:val="24"/>
        </w:rPr>
        <w:t>areas.</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2DCDA23C" w14:textId="77777777" w:rsidR="00E9319B" w:rsidRDefault="00E9319B">
      <w:pPr>
        <w:pStyle w:val="BodyText"/>
        <w:ind w:left="0"/>
      </w:pPr>
    </w:p>
    <w:p w14:paraId="44D59430" w14:textId="77777777" w:rsidR="00E9319B" w:rsidRDefault="00407046">
      <w:pPr>
        <w:pStyle w:val="ListParagraph"/>
        <w:numPr>
          <w:ilvl w:val="2"/>
          <w:numId w:val="2"/>
        </w:numPr>
        <w:tabs>
          <w:tab w:val="left" w:pos="1023"/>
        </w:tabs>
        <w:spacing w:line="480" w:lineRule="auto"/>
        <w:ind w:left="739" w:right="1260" w:firstLine="0"/>
        <w:rPr>
          <w:sz w:val="24"/>
        </w:rPr>
      </w:pPr>
      <w:r>
        <w:rPr>
          <w:sz w:val="24"/>
        </w:rPr>
        <w:t>Ensure interconnected hard-wired smoke alarms with battery back-up are installed inside</w:t>
      </w:r>
      <w:r>
        <w:rPr>
          <w:spacing w:val="-4"/>
          <w:sz w:val="24"/>
        </w:rPr>
        <w:t xml:space="preserve"> </w:t>
      </w:r>
      <w:r>
        <w:rPr>
          <w:sz w:val="24"/>
        </w:rPr>
        <w:t>each</w:t>
      </w:r>
      <w:r>
        <w:rPr>
          <w:spacing w:val="-3"/>
          <w:sz w:val="24"/>
        </w:rPr>
        <w:t xml:space="preserve"> </w:t>
      </w:r>
      <w:r>
        <w:rPr>
          <w:sz w:val="24"/>
        </w:rPr>
        <w:t>sleeping</w:t>
      </w:r>
      <w:r>
        <w:rPr>
          <w:spacing w:val="-3"/>
          <w:sz w:val="24"/>
        </w:rPr>
        <w:t xml:space="preserve"> </w:t>
      </w:r>
      <w:r>
        <w:rPr>
          <w:sz w:val="24"/>
        </w:rPr>
        <w:t>area,</w:t>
      </w:r>
      <w:r>
        <w:rPr>
          <w:spacing w:val="-1"/>
          <w:sz w:val="24"/>
        </w:rPr>
        <w:t xml:space="preserve"> </w:t>
      </w:r>
      <w:r>
        <w:rPr>
          <w:sz w:val="24"/>
        </w:rPr>
        <w:t>and</w:t>
      </w:r>
      <w:r>
        <w:rPr>
          <w:spacing w:val="-3"/>
          <w:sz w:val="24"/>
        </w:rPr>
        <w:t xml:space="preserve"> </w:t>
      </w:r>
      <w:r>
        <w:rPr>
          <w:sz w:val="24"/>
        </w:rPr>
        <w:t>outside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immediate</w:t>
      </w:r>
      <w:r>
        <w:rPr>
          <w:spacing w:val="-4"/>
          <w:sz w:val="24"/>
        </w:rPr>
        <w:t xml:space="preserve"> </w:t>
      </w:r>
      <w:r>
        <w:rPr>
          <w:sz w:val="24"/>
        </w:rPr>
        <w:t>vicinity</w:t>
      </w:r>
      <w:r>
        <w:rPr>
          <w:spacing w:val="-3"/>
          <w:sz w:val="24"/>
        </w:rPr>
        <w:t xml:space="preserve"> </w:t>
      </w:r>
      <w:r>
        <w:rPr>
          <w:sz w:val="24"/>
        </w:rPr>
        <w:t>of</w:t>
      </w:r>
      <w:r>
        <w:rPr>
          <w:spacing w:val="-4"/>
          <w:sz w:val="24"/>
        </w:rPr>
        <w:t xml:space="preserve"> </w:t>
      </w:r>
      <w:r>
        <w:rPr>
          <w:sz w:val="24"/>
        </w:rPr>
        <w:t>each</w:t>
      </w:r>
      <w:r>
        <w:rPr>
          <w:spacing w:val="-3"/>
          <w:sz w:val="24"/>
        </w:rPr>
        <w:t xml:space="preserve"> </w:t>
      </w:r>
      <w:r>
        <w:rPr>
          <w:sz w:val="24"/>
        </w:rPr>
        <w:t>opening</w:t>
      </w:r>
      <w:r>
        <w:rPr>
          <w:spacing w:val="-3"/>
          <w:sz w:val="24"/>
        </w:rPr>
        <w:t xml:space="preserve"> </w:t>
      </w:r>
      <w:r>
        <w:rPr>
          <w:sz w:val="24"/>
        </w:rPr>
        <w:t>(door)</w:t>
      </w:r>
      <w:r>
        <w:rPr>
          <w:spacing w:val="-4"/>
          <w:sz w:val="24"/>
        </w:rPr>
        <w:t xml:space="preserve"> </w:t>
      </w:r>
      <w:r>
        <w:rPr>
          <w:sz w:val="24"/>
        </w:rPr>
        <w:t>to a sleeping area, and on all levels of the facility, including basements;</w:t>
      </w:r>
    </w:p>
    <w:p w14:paraId="50A2DEB6" w14:textId="77777777" w:rsidR="00E9319B" w:rsidRDefault="00407046">
      <w:pPr>
        <w:pStyle w:val="ListParagraph"/>
        <w:numPr>
          <w:ilvl w:val="2"/>
          <w:numId w:val="2"/>
        </w:numPr>
        <w:tabs>
          <w:tab w:val="left" w:pos="1090"/>
        </w:tabs>
        <w:spacing w:line="480" w:lineRule="auto"/>
        <w:ind w:left="739" w:right="1512" w:firstLine="0"/>
        <w:rPr>
          <w:sz w:val="24"/>
        </w:rPr>
      </w:pPr>
      <w:r>
        <w:rPr>
          <w:sz w:val="24"/>
        </w:rPr>
        <w:t>Ensure each new ESO facility with one or more sleeping area(s) (approved for construction,</w:t>
      </w:r>
      <w:r>
        <w:rPr>
          <w:spacing w:val="-1"/>
          <w:sz w:val="24"/>
        </w:rPr>
        <w:t xml:space="preserve"> </w:t>
      </w:r>
      <w:r>
        <w:rPr>
          <w:sz w:val="24"/>
        </w:rPr>
        <w:t>as</w:t>
      </w:r>
      <w:r>
        <w:rPr>
          <w:spacing w:val="-1"/>
          <w:sz w:val="24"/>
        </w:rPr>
        <w:t xml:space="preserve"> </w:t>
      </w:r>
      <w:r>
        <w:rPr>
          <w:sz w:val="24"/>
        </w:rPr>
        <w:t>determined</w:t>
      </w:r>
      <w:r>
        <w:rPr>
          <w:spacing w:val="-1"/>
          <w:sz w:val="24"/>
        </w:rPr>
        <w:t xml:space="preserve"> </w:t>
      </w:r>
      <w:r>
        <w:rPr>
          <w:sz w:val="24"/>
        </w:rPr>
        <w:t>by</w:t>
      </w:r>
      <w:r>
        <w:rPr>
          <w:spacing w:val="-1"/>
          <w:sz w:val="24"/>
        </w:rPr>
        <w:t xml:space="preserve"> </w:t>
      </w:r>
      <w:r>
        <w:rPr>
          <w:sz w:val="24"/>
        </w:rPr>
        <w:t>building</w:t>
      </w:r>
      <w:r>
        <w:rPr>
          <w:spacing w:val="-1"/>
          <w:sz w:val="24"/>
        </w:rPr>
        <w:t xml:space="preserve"> </w:t>
      </w:r>
      <w:r>
        <w:rPr>
          <w:sz w:val="24"/>
        </w:rPr>
        <w:t>permit,</w:t>
      </w:r>
      <w:r>
        <w:rPr>
          <w:spacing w:val="-1"/>
          <w:sz w:val="24"/>
        </w:rPr>
        <w:t xml:space="preserve"> </w:t>
      </w:r>
      <w:r>
        <w:rPr>
          <w:sz w:val="24"/>
        </w:rPr>
        <w:t>after</w:t>
      </w:r>
      <w:r>
        <w:rPr>
          <w:spacing w:val="-2"/>
          <w:sz w:val="24"/>
        </w:rPr>
        <w:t xml:space="preserve"> </w:t>
      </w:r>
      <w:r>
        <w:rPr>
          <w:sz w:val="24"/>
        </w:rPr>
        <w:t>[final rule</w:t>
      </w:r>
      <w:r>
        <w:rPr>
          <w:spacing w:val="-2"/>
          <w:sz w:val="24"/>
        </w:rPr>
        <w:t xml:space="preserve"> </w:t>
      </w:r>
      <w:r>
        <w:rPr>
          <w:sz w:val="24"/>
        </w:rPr>
        <w:t>will</w:t>
      </w:r>
      <w:r>
        <w:rPr>
          <w:spacing w:val="-1"/>
          <w:sz w:val="24"/>
        </w:rPr>
        <w:t xml:space="preserve"> </w:t>
      </w:r>
      <w:r>
        <w:rPr>
          <w:sz w:val="24"/>
        </w:rPr>
        <w:t>insert</w:t>
      </w:r>
      <w:r>
        <w:rPr>
          <w:spacing w:val="-1"/>
          <w:sz w:val="24"/>
        </w:rPr>
        <w:t xml:space="preserve"> </w:t>
      </w:r>
      <w:r>
        <w:rPr>
          <w:sz w:val="24"/>
        </w:rPr>
        <w:t>date</w:t>
      </w:r>
      <w:r>
        <w:rPr>
          <w:spacing w:val="-2"/>
          <w:sz w:val="24"/>
        </w:rPr>
        <w:t xml:space="preserve"> </w:t>
      </w:r>
      <w:r>
        <w:rPr>
          <w:sz w:val="24"/>
        </w:rPr>
        <w:t>2</w:t>
      </w:r>
      <w:r>
        <w:rPr>
          <w:spacing w:val="-1"/>
          <w:sz w:val="24"/>
        </w:rPr>
        <w:t xml:space="preserve"> </w:t>
      </w:r>
      <w:r>
        <w:rPr>
          <w:sz w:val="24"/>
        </w:rPr>
        <w:t>years after</w:t>
      </w:r>
      <w:r>
        <w:rPr>
          <w:spacing w:val="-4"/>
          <w:sz w:val="24"/>
        </w:rPr>
        <w:t xml:space="preserve"> </w:t>
      </w:r>
      <w:r>
        <w:rPr>
          <w:sz w:val="24"/>
        </w:rPr>
        <w:t>final</w:t>
      </w:r>
      <w:r>
        <w:rPr>
          <w:spacing w:val="-3"/>
          <w:sz w:val="24"/>
        </w:rPr>
        <w:t xml:space="preserve"> </w:t>
      </w:r>
      <w:r>
        <w:rPr>
          <w:sz w:val="24"/>
        </w:rPr>
        <w:t>rule</w:t>
      </w:r>
      <w:r>
        <w:rPr>
          <w:spacing w:val="-4"/>
          <w:sz w:val="24"/>
        </w:rPr>
        <w:t xml:space="preserve"> </w:t>
      </w:r>
      <w:r>
        <w:rPr>
          <w:sz w:val="24"/>
        </w:rPr>
        <w:t>is</w:t>
      </w:r>
      <w:r>
        <w:rPr>
          <w:spacing w:val="-3"/>
          <w:sz w:val="24"/>
        </w:rPr>
        <w:t xml:space="preserve"> </w:t>
      </w:r>
      <w:r>
        <w:rPr>
          <w:sz w:val="24"/>
        </w:rPr>
        <w:t>published])</w:t>
      </w:r>
      <w:r>
        <w:rPr>
          <w:spacing w:val="-4"/>
          <w:sz w:val="24"/>
        </w:rPr>
        <w:t xml:space="preserve"> </w:t>
      </w:r>
      <w:r>
        <w:rPr>
          <w:sz w:val="24"/>
        </w:rPr>
        <w:t>is</w:t>
      </w:r>
      <w:r>
        <w:rPr>
          <w:spacing w:val="-3"/>
          <w:sz w:val="24"/>
        </w:rPr>
        <w:t xml:space="preserve"> </w:t>
      </w:r>
      <w:r>
        <w:rPr>
          <w:sz w:val="24"/>
        </w:rPr>
        <w:t>protected</w:t>
      </w:r>
      <w:r>
        <w:rPr>
          <w:spacing w:val="-3"/>
          <w:sz w:val="24"/>
        </w:rPr>
        <w:t xml:space="preserve"> </w:t>
      </w:r>
      <w:r>
        <w:rPr>
          <w:sz w:val="24"/>
        </w:rPr>
        <w:t>throughout</w:t>
      </w:r>
      <w:r>
        <w:rPr>
          <w:spacing w:val="-3"/>
          <w:sz w:val="24"/>
        </w:rPr>
        <w:t xml:space="preserve"> </w:t>
      </w:r>
      <w:r>
        <w:rPr>
          <w:sz w:val="24"/>
        </w:rPr>
        <w:t>by</w:t>
      </w:r>
      <w:r>
        <w:rPr>
          <w:spacing w:val="-3"/>
          <w:sz w:val="24"/>
        </w:rPr>
        <w:t xml:space="preserve"> </w:t>
      </w:r>
      <w:r>
        <w:rPr>
          <w:sz w:val="24"/>
        </w:rPr>
        <w:t>an</w:t>
      </w:r>
      <w:r>
        <w:rPr>
          <w:spacing w:val="-3"/>
          <w:sz w:val="24"/>
        </w:rPr>
        <w:t xml:space="preserve"> </w:t>
      </w:r>
      <w:r>
        <w:rPr>
          <w:sz w:val="24"/>
        </w:rPr>
        <w:t>automatic</w:t>
      </w:r>
      <w:r>
        <w:rPr>
          <w:spacing w:val="-4"/>
          <w:sz w:val="24"/>
        </w:rPr>
        <w:t xml:space="preserve"> </w:t>
      </w:r>
      <w:r>
        <w:rPr>
          <w:sz w:val="24"/>
        </w:rPr>
        <w:t>sprinkler</w:t>
      </w:r>
      <w:r>
        <w:rPr>
          <w:spacing w:val="-4"/>
          <w:sz w:val="24"/>
        </w:rPr>
        <w:t xml:space="preserve"> </w:t>
      </w:r>
      <w:r>
        <w:rPr>
          <w:sz w:val="24"/>
        </w:rPr>
        <w:t>system, installed in accordance with 29 CFR 1910.159, Automatic sprinkler systems;</w:t>
      </w:r>
    </w:p>
    <w:p w14:paraId="1346CDD4" w14:textId="77777777" w:rsidR="00E9319B" w:rsidRDefault="00407046">
      <w:pPr>
        <w:pStyle w:val="ListParagraph"/>
        <w:numPr>
          <w:ilvl w:val="2"/>
          <w:numId w:val="2"/>
        </w:numPr>
        <w:tabs>
          <w:tab w:val="left" w:pos="1156"/>
        </w:tabs>
        <w:spacing w:before="1" w:line="480" w:lineRule="auto"/>
        <w:ind w:left="739" w:right="1927" w:firstLine="0"/>
        <w:rPr>
          <w:sz w:val="24"/>
        </w:rPr>
      </w:pPr>
      <w:r>
        <w:rPr>
          <w:sz w:val="24"/>
        </w:rPr>
        <w:t>Ensure</w:t>
      </w:r>
      <w:r>
        <w:rPr>
          <w:spacing w:val="-5"/>
          <w:sz w:val="24"/>
        </w:rPr>
        <w:t xml:space="preserve"> </w:t>
      </w:r>
      <w:r>
        <w:rPr>
          <w:sz w:val="24"/>
        </w:rPr>
        <w:t>each</w:t>
      </w:r>
      <w:r>
        <w:rPr>
          <w:spacing w:val="-4"/>
          <w:sz w:val="24"/>
        </w:rPr>
        <w:t xml:space="preserve"> </w:t>
      </w:r>
      <w:r>
        <w:rPr>
          <w:sz w:val="24"/>
        </w:rPr>
        <w:t>sleeping</w:t>
      </w:r>
      <w:r>
        <w:rPr>
          <w:spacing w:val="-2"/>
          <w:sz w:val="24"/>
        </w:rPr>
        <w:t xml:space="preserve"> </w:t>
      </w:r>
      <w:r>
        <w:rPr>
          <w:sz w:val="24"/>
        </w:rPr>
        <w:t>and</w:t>
      </w:r>
      <w:r>
        <w:rPr>
          <w:spacing w:val="-4"/>
          <w:sz w:val="24"/>
        </w:rPr>
        <w:t xml:space="preserve"> </w:t>
      </w:r>
      <w:r>
        <w:rPr>
          <w:sz w:val="24"/>
        </w:rPr>
        <w:t>living</w:t>
      </w:r>
      <w:r>
        <w:rPr>
          <w:spacing w:val="-4"/>
          <w:sz w:val="24"/>
        </w:rPr>
        <w:t xml:space="preserve"> </w:t>
      </w:r>
      <w:r>
        <w:rPr>
          <w:sz w:val="24"/>
        </w:rPr>
        <w:t>area</w:t>
      </w:r>
      <w:r>
        <w:rPr>
          <w:spacing w:val="-5"/>
          <w:sz w:val="24"/>
        </w:rPr>
        <w:t xml:space="preserve"> </w:t>
      </w:r>
      <w:r>
        <w:rPr>
          <w:sz w:val="24"/>
        </w:rPr>
        <w:t>has</w:t>
      </w:r>
      <w:r>
        <w:rPr>
          <w:spacing w:val="-4"/>
          <w:sz w:val="24"/>
        </w:rPr>
        <w:t xml:space="preserve"> </w:t>
      </w:r>
      <w:r>
        <w:rPr>
          <w:sz w:val="24"/>
        </w:rPr>
        <w:t>functioning</w:t>
      </w:r>
      <w:r>
        <w:rPr>
          <w:spacing w:val="-4"/>
          <w:sz w:val="24"/>
        </w:rPr>
        <w:t xml:space="preserve"> </w:t>
      </w:r>
      <w:r>
        <w:rPr>
          <w:sz w:val="24"/>
        </w:rPr>
        <w:t>carbon</w:t>
      </w:r>
      <w:r>
        <w:rPr>
          <w:spacing w:val="-4"/>
          <w:sz w:val="24"/>
        </w:rPr>
        <w:t xml:space="preserve"> </w:t>
      </w:r>
      <w:r>
        <w:rPr>
          <w:sz w:val="24"/>
        </w:rPr>
        <w:t>monoxide</w:t>
      </w:r>
      <w:r>
        <w:rPr>
          <w:spacing w:val="-3"/>
          <w:sz w:val="24"/>
        </w:rPr>
        <w:t xml:space="preserve"> </w:t>
      </w:r>
      <w:r>
        <w:rPr>
          <w:sz w:val="24"/>
        </w:rPr>
        <w:t xml:space="preserve">alarms </w:t>
      </w:r>
      <w:r>
        <w:rPr>
          <w:spacing w:val="-2"/>
          <w:sz w:val="24"/>
        </w:rPr>
        <w:t>installed;</w:t>
      </w:r>
    </w:p>
    <w:p w14:paraId="1E52EC19" w14:textId="77777777" w:rsidR="00E9319B" w:rsidRDefault="00407046">
      <w:pPr>
        <w:pStyle w:val="ListParagraph"/>
        <w:numPr>
          <w:ilvl w:val="2"/>
          <w:numId w:val="2"/>
        </w:numPr>
        <w:tabs>
          <w:tab w:val="left" w:pos="1143"/>
        </w:tabs>
        <w:spacing w:line="480" w:lineRule="auto"/>
        <w:ind w:left="739" w:right="1562" w:firstLine="0"/>
        <w:rPr>
          <w:sz w:val="24"/>
        </w:rPr>
      </w:pPr>
      <w:r>
        <w:rPr>
          <w:sz w:val="24"/>
        </w:rPr>
        <w:t>Prevent</w:t>
      </w:r>
      <w:r>
        <w:rPr>
          <w:spacing w:val="-4"/>
          <w:sz w:val="24"/>
        </w:rPr>
        <w:t xml:space="preserve"> </w:t>
      </w:r>
      <w:r>
        <w:rPr>
          <w:sz w:val="24"/>
        </w:rPr>
        <w:t>responder</w:t>
      </w:r>
      <w:r>
        <w:rPr>
          <w:spacing w:val="-3"/>
          <w:sz w:val="24"/>
        </w:rPr>
        <w:t xml:space="preserve"> </w:t>
      </w:r>
      <w:r>
        <w:rPr>
          <w:sz w:val="24"/>
        </w:rPr>
        <w:t>exposure</w:t>
      </w:r>
      <w:r>
        <w:rPr>
          <w:spacing w:val="-5"/>
          <w:sz w:val="24"/>
        </w:rPr>
        <w:t xml:space="preserve"> </w:t>
      </w:r>
      <w:r>
        <w:rPr>
          <w:sz w:val="24"/>
        </w:rPr>
        <w:t>to,</w:t>
      </w:r>
      <w:r>
        <w:rPr>
          <w:spacing w:val="-4"/>
          <w:sz w:val="24"/>
        </w:rPr>
        <w:t xml:space="preserve"> </w:t>
      </w:r>
      <w:r>
        <w:rPr>
          <w:sz w:val="24"/>
        </w:rPr>
        <w:t>and</w:t>
      </w:r>
      <w:r>
        <w:rPr>
          <w:spacing w:val="-4"/>
          <w:sz w:val="24"/>
        </w:rPr>
        <w:t xml:space="preserve"> </w:t>
      </w:r>
      <w:r>
        <w:rPr>
          <w:sz w:val="24"/>
        </w:rPr>
        <w:t>contamination</w:t>
      </w:r>
      <w:r>
        <w:rPr>
          <w:spacing w:val="-4"/>
          <w:sz w:val="24"/>
        </w:rPr>
        <w:t xml:space="preserve"> </w:t>
      </w:r>
      <w:r>
        <w:rPr>
          <w:sz w:val="24"/>
        </w:rPr>
        <w:t>of</w:t>
      </w:r>
      <w:r>
        <w:rPr>
          <w:spacing w:val="-5"/>
          <w:sz w:val="24"/>
        </w:rPr>
        <w:t xml:space="preserve"> </w:t>
      </w:r>
      <w:r>
        <w:rPr>
          <w:sz w:val="24"/>
        </w:rPr>
        <w:t>sleeping</w:t>
      </w:r>
      <w:r>
        <w:rPr>
          <w:spacing w:val="-4"/>
          <w:sz w:val="24"/>
        </w:rPr>
        <w:t xml:space="preserve"> </w:t>
      </w:r>
      <w:r>
        <w:rPr>
          <w:sz w:val="24"/>
        </w:rPr>
        <w:t>and</w:t>
      </w:r>
      <w:r>
        <w:rPr>
          <w:spacing w:val="-4"/>
          <w:sz w:val="24"/>
        </w:rPr>
        <w:t xml:space="preserve"> </w:t>
      </w:r>
      <w:r>
        <w:rPr>
          <w:sz w:val="24"/>
        </w:rPr>
        <w:t>living</w:t>
      </w:r>
      <w:r>
        <w:rPr>
          <w:spacing w:val="-4"/>
          <w:sz w:val="24"/>
        </w:rPr>
        <w:t xml:space="preserve"> </w:t>
      </w:r>
      <w:r>
        <w:rPr>
          <w:sz w:val="24"/>
        </w:rPr>
        <w:t>areas</w:t>
      </w:r>
      <w:r>
        <w:rPr>
          <w:spacing w:val="-4"/>
          <w:sz w:val="24"/>
        </w:rPr>
        <w:t xml:space="preserve"> </w:t>
      </w:r>
      <w:r>
        <w:rPr>
          <w:sz w:val="24"/>
        </w:rPr>
        <w:t>by, vehicle exhaust emissions; and</w:t>
      </w:r>
    </w:p>
    <w:p w14:paraId="6E3849C1" w14:textId="77777777" w:rsidR="00E9319B" w:rsidRDefault="00407046">
      <w:pPr>
        <w:pStyle w:val="ListParagraph"/>
        <w:numPr>
          <w:ilvl w:val="2"/>
          <w:numId w:val="2"/>
        </w:numPr>
        <w:tabs>
          <w:tab w:val="left" w:pos="1076"/>
        </w:tabs>
        <w:ind w:left="1076" w:hanging="337"/>
        <w:rPr>
          <w:sz w:val="24"/>
        </w:rPr>
      </w:pPr>
      <w:r>
        <w:rPr>
          <w:sz w:val="24"/>
        </w:rPr>
        <w:t>Ensure</w:t>
      </w:r>
      <w:r>
        <w:rPr>
          <w:spacing w:val="-3"/>
          <w:sz w:val="24"/>
        </w:rPr>
        <w:t xml:space="preserve"> </w:t>
      </w:r>
      <w:r>
        <w:rPr>
          <w:sz w:val="24"/>
        </w:rPr>
        <w:t>that</w:t>
      </w:r>
      <w:r>
        <w:rPr>
          <w:spacing w:val="1"/>
          <w:sz w:val="24"/>
        </w:rPr>
        <w:t xml:space="preserve"> </w:t>
      </w:r>
      <w:r>
        <w:rPr>
          <w:sz w:val="24"/>
        </w:rPr>
        <w:t>contaminated</w:t>
      </w:r>
      <w:r>
        <w:rPr>
          <w:spacing w:val="-1"/>
          <w:sz w:val="24"/>
        </w:rPr>
        <w:t xml:space="preserve"> </w:t>
      </w:r>
      <w:r>
        <w:rPr>
          <w:sz w:val="24"/>
        </w:rPr>
        <w:t>PPE</w:t>
      </w:r>
      <w:r>
        <w:rPr>
          <w:spacing w:val="-2"/>
          <w:sz w:val="24"/>
        </w:rPr>
        <w:t xml:space="preserve"> </w:t>
      </w:r>
      <w:r>
        <w:rPr>
          <w:sz w:val="24"/>
        </w:rPr>
        <w:t>is</w:t>
      </w:r>
      <w:r>
        <w:rPr>
          <w:spacing w:val="-1"/>
          <w:sz w:val="24"/>
        </w:rPr>
        <w:t xml:space="preserve"> </w:t>
      </w:r>
      <w:r>
        <w:rPr>
          <w:sz w:val="24"/>
        </w:rPr>
        <w:t>not</w:t>
      </w:r>
      <w:r>
        <w:rPr>
          <w:spacing w:val="-1"/>
          <w:sz w:val="24"/>
        </w:rPr>
        <w:t xml:space="preserve"> </w:t>
      </w:r>
      <w:r>
        <w:rPr>
          <w:sz w:val="24"/>
        </w:rPr>
        <w:t>worn</w:t>
      </w:r>
      <w:r>
        <w:rPr>
          <w:spacing w:val="-2"/>
          <w:sz w:val="24"/>
        </w:rPr>
        <w:t xml:space="preserve"> </w:t>
      </w:r>
      <w:r>
        <w:rPr>
          <w:sz w:val="24"/>
        </w:rPr>
        <w:t>or</w:t>
      </w:r>
      <w:r>
        <w:rPr>
          <w:spacing w:val="-2"/>
          <w:sz w:val="24"/>
        </w:rPr>
        <w:t xml:space="preserve"> </w:t>
      </w:r>
      <w:r>
        <w:rPr>
          <w:sz w:val="24"/>
        </w:rPr>
        <w:t>stored</w:t>
      </w:r>
      <w:r>
        <w:rPr>
          <w:spacing w:val="-1"/>
          <w:sz w:val="24"/>
        </w:rPr>
        <w:t xml:space="preserve"> </w:t>
      </w:r>
      <w:r>
        <w:rPr>
          <w:sz w:val="24"/>
        </w:rPr>
        <w:t>in</w:t>
      </w:r>
      <w:r>
        <w:rPr>
          <w:spacing w:val="-1"/>
          <w:sz w:val="24"/>
        </w:rPr>
        <w:t xml:space="preserve"> </w:t>
      </w:r>
      <w:r>
        <w:rPr>
          <w:sz w:val="24"/>
        </w:rPr>
        <w:t>sleeping</w:t>
      </w:r>
      <w:r>
        <w:rPr>
          <w:spacing w:val="-1"/>
          <w:sz w:val="24"/>
        </w:rPr>
        <w:t xml:space="preserve"> </w:t>
      </w:r>
      <w:r>
        <w:rPr>
          <w:sz w:val="24"/>
        </w:rPr>
        <w:t>and</w:t>
      </w:r>
      <w:r>
        <w:rPr>
          <w:spacing w:val="-1"/>
          <w:sz w:val="24"/>
        </w:rPr>
        <w:t xml:space="preserve"> </w:t>
      </w:r>
      <w:r>
        <w:rPr>
          <w:sz w:val="24"/>
        </w:rPr>
        <w:t>living</w:t>
      </w:r>
      <w:r>
        <w:rPr>
          <w:spacing w:val="-1"/>
          <w:sz w:val="24"/>
        </w:rPr>
        <w:t xml:space="preserve"> </w:t>
      </w:r>
      <w:r>
        <w:rPr>
          <w:spacing w:val="-2"/>
          <w:sz w:val="24"/>
        </w:rPr>
        <w:t>areas.</w:t>
      </w:r>
    </w:p>
    <w:p w14:paraId="007266AE" w14:textId="77777777" w:rsidR="00E9319B" w:rsidRDefault="00E9319B">
      <w:pPr>
        <w:pStyle w:val="BodyText"/>
        <w:ind w:left="0"/>
      </w:pPr>
    </w:p>
    <w:p w14:paraId="3FD9D48A" w14:textId="77777777" w:rsidR="00E9319B" w:rsidRDefault="00407046">
      <w:pPr>
        <w:pStyle w:val="Heading2"/>
        <w:numPr>
          <w:ilvl w:val="0"/>
          <w:numId w:val="2"/>
        </w:numPr>
        <w:tabs>
          <w:tab w:val="left" w:pos="1090"/>
        </w:tabs>
        <w:ind w:left="1090" w:hanging="351"/>
      </w:pPr>
      <w:r>
        <w:t>Equipment</w:t>
      </w:r>
      <w:r>
        <w:rPr>
          <w:spacing w:val="-4"/>
        </w:rPr>
        <w:t xml:space="preserve"> </w:t>
      </w:r>
      <w:r>
        <w:t>and</w:t>
      </w:r>
      <w:r>
        <w:rPr>
          <w:spacing w:val="-1"/>
        </w:rPr>
        <w:t xml:space="preserve"> </w:t>
      </w:r>
      <w:r>
        <w:rPr>
          <w:spacing w:val="-4"/>
        </w:rPr>
        <w:t>PPE.</w:t>
      </w:r>
    </w:p>
    <w:p w14:paraId="22BB75DF" w14:textId="77777777" w:rsidR="00E9319B" w:rsidRDefault="00E9319B">
      <w:pPr>
        <w:sectPr w:rsidR="00E9319B">
          <w:pgSz w:w="12240" w:h="15840"/>
          <w:pgMar w:top="1360" w:right="240" w:bottom="1220" w:left="1420" w:header="0" w:footer="1034" w:gutter="0"/>
          <w:cols w:space="720"/>
        </w:sectPr>
      </w:pPr>
    </w:p>
    <w:p w14:paraId="0CA5B2BF" w14:textId="77777777" w:rsidR="00E9319B" w:rsidRDefault="00407046">
      <w:pPr>
        <w:pStyle w:val="ListParagraph"/>
        <w:numPr>
          <w:ilvl w:val="1"/>
          <w:numId w:val="2"/>
        </w:numPr>
        <w:tabs>
          <w:tab w:val="left" w:pos="1077"/>
        </w:tabs>
        <w:spacing w:before="79"/>
        <w:ind w:left="1077" w:hanging="337"/>
        <w:rPr>
          <w:sz w:val="24"/>
        </w:rPr>
      </w:pPr>
      <w:r>
        <w:rPr>
          <w:sz w:val="24"/>
        </w:rPr>
        <w:t>Equipment</w:t>
      </w:r>
      <w:r>
        <w:rPr>
          <w:spacing w:val="-4"/>
          <w:sz w:val="24"/>
        </w:rPr>
        <w:t xml:space="preserve"> </w:t>
      </w:r>
      <w:r>
        <w:rPr>
          <w:sz w:val="24"/>
        </w:rPr>
        <w:t>needed</w:t>
      </w:r>
      <w:r>
        <w:rPr>
          <w:spacing w:val="-1"/>
          <w:sz w:val="24"/>
        </w:rPr>
        <w:t xml:space="preserve"> </w:t>
      </w:r>
      <w:r>
        <w:rPr>
          <w:sz w:val="24"/>
        </w:rPr>
        <w:t>for</w:t>
      </w:r>
      <w:r>
        <w:rPr>
          <w:spacing w:val="-2"/>
          <w:sz w:val="24"/>
        </w:rPr>
        <w:t xml:space="preserve"> </w:t>
      </w:r>
      <w:r>
        <w:rPr>
          <w:sz w:val="24"/>
        </w:rPr>
        <w:t>emergency</w:t>
      </w:r>
      <w:r>
        <w:rPr>
          <w:spacing w:val="-2"/>
          <w:sz w:val="24"/>
        </w:rPr>
        <w:t xml:space="preserve"> </w:t>
      </w:r>
      <w:r>
        <w:rPr>
          <w:sz w:val="24"/>
        </w:rPr>
        <w:t>operations.</w:t>
      </w:r>
      <w:r>
        <w:rPr>
          <w:spacing w:val="1"/>
          <w:sz w:val="24"/>
        </w:rPr>
        <w:t xml:space="preserve"> </w:t>
      </w:r>
      <w:r>
        <w:rPr>
          <w:sz w:val="24"/>
        </w:rPr>
        <w:t>The</w:t>
      </w:r>
      <w:r>
        <w:rPr>
          <w:spacing w:val="-2"/>
          <w:sz w:val="24"/>
        </w:rPr>
        <w:t xml:space="preserve"> </w:t>
      </w:r>
      <w:r>
        <w:rPr>
          <w:sz w:val="24"/>
        </w:rPr>
        <w:t>WERE</w:t>
      </w:r>
      <w:r>
        <w:rPr>
          <w:spacing w:val="-3"/>
          <w:sz w:val="24"/>
        </w:rPr>
        <w:t xml:space="preserve"> </w:t>
      </w:r>
      <w:r>
        <w:rPr>
          <w:sz w:val="24"/>
        </w:rPr>
        <w:t>and</w:t>
      </w:r>
      <w:r>
        <w:rPr>
          <w:spacing w:val="-1"/>
          <w:sz w:val="24"/>
        </w:rPr>
        <w:t xml:space="preserve"> </w:t>
      </w:r>
      <w:r>
        <w:rPr>
          <w:sz w:val="24"/>
        </w:rPr>
        <w:t>the</w:t>
      </w:r>
      <w:r>
        <w:rPr>
          <w:spacing w:val="-2"/>
          <w:sz w:val="24"/>
        </w:rPr>
        <w:t xml:space="preserve"> </w:t>
      </w:r>
      <w:r>
        <w:rPr>
          <w:sz w:val="24"/>
        </w:rPr>
        <w:t xml:space="preserve">ESO </w:t>
      </w:r>
      <w:r>
        <w:rPr>
          <w:spacing w:val="-2"/>
          <w:sz w:val="24"/>
        </w:rPr>
        <w:t>shall:</w:t>
      </w:r>
    </w:p>
    <w:p w14:paraId="4BC70ED8" w14:textId="77777777" w:rsidR="00E9319B" w:rsidRDefault="00E9319B">
      <w:pPr>
        <w:pStyle w:val="BodyText"/>
        <w:ind w:left="0"/>
      </w:pPr>
    </w:p>
    <w:p w14:paraId="2E915CEC" w14:textId="77777777" w:rsidR="00E9319B" w:rsidRDefault="00407046">
      <w:pPr>
        <w:pStyle w:val="ListParagraph"/>
        <w:numPr>
          <w:ilvl w:val="2"/>
          <w:numId w:val="2"/>
        </w:numPr>
        <w:tabs>
          <w:tab w:val="left" w:pos="1024"/>
        </w:tabs>
        <w:spacing w:line="480" w:lineRule="auto"/>
        <w:ind w:right="1495" w:firstLine="0"/>
        <w:rPr>
          <w:sz w:val="24"/>
        </w:rPr>
      </w:pPr>
      <w:r>
        <w:rPr>
          <w:sz w:val="24"/>
        </w:rPr>
        <w:t>Provide or ensure access to the equipment needed to train for and safely perform emergency</w:t>
      </w:r>
      <w:r>
        <w:rPr>
          <w:spacing w:val="-3"/>
          <w:sz w:val="24"/>
        </w:rPr>
        <w:t xml:space="preserve"> </w:t>
      </w:r>
      <w:r>
        <w:rPr>
          <w:sz w:val="24"/>
        </w:rPr>
        <w:t>services,</w:t>
      </w:r>
      <w:r>
        <w:rPr>
          <w:spacing w:val="-3"/>
          <w:sz w:val="24"/>
        </w:rPr>
        <w:t xml:space="preserve"> </w:t>
      </w:r>
      <w:r>
        <w:rPr>
          <w:sz w:val="24"/>
        </w:rPr>
        <w:t>at</w:t>
      </w:r>
      <w:r>
        <w:rPr>
          <w:spacing w:val="-3"/>
          <w:sz w:val="24"/>
        </w:rPr>
        <w:t xml:space="preserve"> </w:t>
      </w:r>
      <w:r>
        <w:rPr>
          <w:sz w:val="24"/>
        </w:rPr>
        <w:t>no</w:t>
      </w:r>
      <w:r>
        <w:rPr>
          <w:spacing w:val="-3"/>
          <w:sz w:val="24"/>
        </w:rPr>
        <w:t xml:space="preserve"> </w:t>
      </w:r>
      <w:r>
        <w:rPr>
          <w:sz w:val="24"/>
        </w:rPr>
        <w:t>cost</w:t>
      </w:r>
      <w:r>
        <w:rPr>
          <w:spacing w:val="-3"/>
          <w:sz w:val="24"/>
        </w:rPr>
        <w:t xml:space="preserve"> </w:t>
      </w:r>
      <w:r>
        <w:rPr>
          <w:sz w:val="24"/>
        </w:rPr>
        <w:t>to</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and level of service(s) established in paragraphs (c) and (d) of this section;</w:t>
      </w:r>
    </w:p>
    <w:p w14:paraId="19A68528" w14:textId="77777777" w:rsidR="00E9319B" w:rsidRDefault="00407046">
      <w:pPr>
        <w:pStyle w:val="ListParagraph"/>
        <w:numPr>
          <w:ilvl w:val="2"/>
          <w:numId w:val="2"/>
        </w:numPr>
        <w:tabs>
          <w:tab w:val="left" w:pos="1091"/>
        </w:tabs>
        <w:spacing w:line="480" w:lineRule="auto"/>
        <w:ind w:right="1803" w:firstLine="0"/>
        <w:rPr>
          <w:sz w:val="24"/>
        </w:rPr>
      </w:pPr>
      <w:r>
        <w:rPr>
          <w:sz w:val="24"/>
        </w:rPr>
        <w:t>Ensure</w:t>
      </w:r>
      <w:r>
        <w:rPr>
          <w:spacing w:val="-4"/>
          <w:sz w:val="24"/>
        </w:rPr>
        <w:t xml:space="preserve"> </w:t>
      </w:r>
      <w:r>
        <w:rPr>
          <w:sz w:val="24"/>
        </w:rPr>
        <w:t>newly</w:t>
      </w:r>
      <w:r>
        <w:rPr>
          <w:spacing w:val="-3"/>
          <w:sz w:val="24"/>
        </w:rPr>
        <w:t xml:space="preserve"> </w:t>
      </w:r>
      <w:r>
        <w:rPr>
          <w:sz w:val="24"/>
        </w:rPr>
        <w:t>purchased</w:t>
      </w:r>
      <w:r>
        <w:rPr>
          <w:spacing w:val="-3"/>
          <w:sz w:val="24"/>
        </w:rPr>
        <w:t xml:space="preserve"> </w:t>
      </w:r>
      <w:r>
        <w:rPr>
          <w:sz w:val="24"/>
        </w:rPr>
        <w:t>or</w:t>
      </w:r>
      <w:r>
        <w:rPr>
          <w:spacing w:val="-4"/>
          <w:sz w:val="24"/>
        </w:rPr>
        <w:t xml:space="preserve"> </w:t>
      </w:r>
      <w:r>
        <w:rPr>
          <w:sz w:val="24"/>
        </w:rPr>
        <w:t>acquired</w:t>
      </w:r>
      <w:r>
        <w:rPr>
          <w:spacing w:val="-3"/>
          <w:sz w:val="24"/>
        </w:rPr>
        <w:t xml:space="preserve"> </w:t>
      </w:r>
      <w:r>
        <w:rPr>
          <w:sz w:val="24"/>
        </w:rPr>
        <w:t>equipment</w:t>
      </w:r>
      <w:r>
        <w:rPr>
          <w:spacing w:val="-3"/>
          <w:sz w:val="24"/>
        </w:rPr>
        <w:t xml:space="preserve"> </w:t>
      </w:r>
      <w:r>
        <w:rPr>
          <w:sz w:val="24"/>
        </w:rPr>
        <w:t>is</w:t>
      </w:r>
      <w:r>
        <w:rPr>
          <w:spacing w:val="-3"/>
          <w:sz w:val="24"/>
        </w:rPr>
        <w:t xml:space="preserve"> </w:t>
      </w:r>
      <w:r>
        <w:rPr>
          <w:sz w:val="24"/>
        </w:rPr>
        <w:t>safe</w:t>
      </w:r>
      <w:r>
        <w:rPr>
          <w:spacing w:val="-4"/>
          <w:sz w:val="24"/>
        </w:rPr>
        <w:t xml:space="preserve"> </w:t>
      </w:r>
      <w:r>
        <w:rPr>
          <w:sz w:val="24"/>
        </w:rPr>
        <w:t>for</w:t>
      </w:r>
      <w:r>
        <w:rPr>
          <w:spacing w:val="-4"/>
          <w:sz w:val="24"/>
        </w:rPr>
        <w:t xml:space="preserve"> </w:t>
      </w:r>
      <w:r>
        <w:rPr>
          <w:sz w:val="24"/>
        </w:rPr>
        <w:t>use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manner</w:t>
      </w:r>
      <w:r>
        <w:rPr>
          <w:spacing w:val="-4"/>
          <w:sz w:val="24"/>
        </w:rPr>
        <w:t xml:space="preserve"> </w:t>
      </w:r>
      <w:r>
        <w:rPr>
          <w:sz w:val="24"/>
        </w:rPr>
        <w:t>the WERE or ESO intends to use it;</w:t>
      </w:r>
    </w:p>
    <w:p w14:paraId="244F0495" w14:textId="77777777" w:rsidR="00E9319B" w:rsidRDefault="00407046">
      <w:pPr>
        <w:pStyle w:val="ListParagraph"/>
        <w:numPr>
          <w:ilvl w:val="2"/>
          <w:numId w:val="2"/>
        </w:numPr>
        <w:tabs>
          <w:tab w:val="left" w:pos="1157"/>
        </w:tabs>
        <w:ind w:left="1157" w:hanging="417"/>
        <w:rPr>
          <w:sz w:val="24"/>
        </w:rPr>
      </w:pPr>
      <w:r>
        <w:rPr>
          <w:sz w:val="24"/>
        </w:rPr>
        <w:t>Inspect,</w:t>
      </w:r>
      <w:r>
        <w:rPr>
          <w:spacing w:val="-4"/>
          <w:sz w:val="24"/>
        </w:rPr>
        <w:t xml:space="preserve"> </w:t>
      </w:r>
      <w:r>
        <w:rPr>
          <w:sz w:val="24"/>
        </w:rPr>
        <w:t>maintain,</w:t>
      </w:r>
      <w:r>
        <w:rPr>
          <w:spacing w:val="-2"/>
          <w:sz w:val="24"/>
        </w:rPr>
        <w:t xml:space="preserve"> </w:t>
      </w:r>
      <w:r>
        <w:rPr>
          <w:sz w:val="24"/>
        </w:rPr>
        <w:t>functionally</w:t>
      </w:r>
      <w:r>
        <w:rPr>
          <w:spacing w:val="-1"/>
          <w:sz w:val="24"/>
        </w:rPr>
        <w:t xml:space="preserve"> </w:t>
      </w:r>
      <w:r>
        <w:rPr>
          <w:sz w:val="24"/>
        </w:rPr>
        <w:t>test,</w:t>
      </w:r>
      <w:r>
        <w:rPr>
          <w:spacing w:val="-2"/>
          <w:sz w:val="24"/>
        </w:rPr>
        <w:t xml:space="preserve"> </w:t>
      </w:r>
      <w:r>
        <w:rPr>
          <w:sz w:val="24"/>
        </w:rPr>
        <w:t>and</w:t>
      </w:r>
      <w:r>
        <w:rPr>
          <w:spacing w:val="-1"/>
          <w:sz w:val="24"/>
        </w:rPr>
        <w:t xml:space="preserve"> </w:t>
      </w:r>
      <w:r>
        <w:rPr>
          <w:sz w:val="24"/>
        </w:rPr>
        <w:t>service</w:t>
      </w:r>
      <w:r>
        <w:rPr>
          <w:spacing w:val="-3"/>
          <w:sz w:val="24"/>
        </w:rPr>
        <w:t xml:space="preserve"> </w:t>
      </w:r>
      <w:r>
        <w:rPr>
          <w:sz w:val="24"/>
        </w:rPr>
        <w:t>test</w:t>
      </w:r>
      <w:r>
        <w:rPr>
          <w:spacing w:val="-1"/>
          <w:sz w:val="24"/>
        </w:rPr>
        <w:t xml:space="preserve"> </w:t>
      </w:r>
      <w:r>
        <w:rPr>
          <w:sz w:val="24"/>
        </w:rPr>
        <w:t>equipment</w:t>
      </w:r>
      <w:r>
        <w:rPr>
          <w:spacing w:val="-2"/>
          <w:sz w:val="24"/>
        </w:rPr>
        <w:t xml:space="preserve"> </w:t>
      </w:r>
      <w:r>
        <w:rPr>
          <w:sz w:val="24"/>
        </w:rPr>
        <w:t>as</w:t>
      </w:r>
      <w:r>
        <w:rPr>
          <w:spacing w:val="-1"/>
          <w:sz w:val="24"/>
        </w:rPr>
        <w:t xml:space="preserve"> </w:t>
      </w:r>
      <w:r>
        <w:rPr>
          <w:spacing w:val="-2"/>
          <w:sz w:val="24"/>
        </w:rPr>
        <w:t>follows:</w:t>
      </w:r>
    </w:p>
    <w:p w14:paraId="066F92B0" w14:textId="77777777" w:rsidR="00E9319B" w:rsidRDefault="00E9319B">
      <w:pPr>
        <w:pStyle w:val="BodyText"/>
        <w:ind w:left="0"/>
      </w:pPr>
    </w:p>
    <w:p w14:paraId="015B1327" w14:textId="77777777" w:rsidR="00E9319B" w:rsidRDefault="00407046">
      <w:pPr>
        <w:pStyle w:val="ListParagraph"/>
        <w:numPr>
          <w:ilvl w:val="3"/>
          <w:numId w:val="2"/>
        </w:numPr>
        <w:tabs>
          <w:tab w:val="left" w:pos="1130"/>
        </w:tabs>
        <w:ind w:left="1130" w:hanging="390"/>
        <w:rPr>
          <w:sz w:val="24"/>
        </w:rPr>
      </w:pPr>
      <w:r>
        <w:rPr>
          <w:sz w:val="24"/>
        </w:rPr>
        <w:t>At</w:t>
      </w:r>
      <w:r>
        <w:rPr>
          <w:spacing w:val="-4"/>
          <w:sz w:val="24"/>
        </w:rPr>
        <w:t xml:space="preserve"> </w:t>
      </w:r>
      <w:r>
        <w:rPr>
          <w:sz w:val="24"/>
        </w:rPr>
        <w:t>least</w:t>
      </w:r>
      <w:r>
        <w:rPr>
          <w:spacing w:val="-1"/>
          <w:sz w:val="24"/>
        </w:rPr>
        <w:t xml:space="preserve"> </w:t>
      </w:r>
      <w:r>
        <w:rPr>
          <w:spacing w:val="-2"/>
          <w:sz w:val="24"/>
        </w:rPr>
        <w:t>annually;</w:t>
      </w:r>
    </w:p>
    <w:p w14:paraId="1DFA6EE6" w14:textId="77777777" w:rsidR="00E9319B" w:rsidRDefault="00E9319B">
      <w:pPr>
        <w:pStyle w:val="BodyText"/>
        <w:ind w:left="0"/>
      </w:pPr>
    </w:p>
    <w:p w14:paraId="2B7D3C15" w14:textId="77777777" w:rsidR="00E9319B" w:rsidRDefault="00407046">
      <w:pPr>
        <w:pStyle w:val="ListParagraph"/>
        <w:numPr>
          <w:ilvl w:val="3"/>
          <w:numId w:val="2"/>
        </w:numPr>
        <w:tabs>
          <w:tab w:val="left" w:pos="1119"/>
        </w:tabs>
        <w:ind w:left="1119" w:hanging="379"/>
        <w:rPr>
          <w:sz w:val="24"/>
        </w:rPr>
      </w:pP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manufacturer’s</w:t>
      </w:r>
      <w:r>
        <w:rPr>
          <w:spacing w:val="-2"/>
          <w:sz w:val="24"/>
        </w:rPr>
        <w:t xml:space="preserve"> </w:t>
      </w:r>
      <w:r>
        <w:rPr>
          <w:sz w:val="24"/>
        </w:rPr>
        <w:t>instructions</w:t>
      </w:r>
      <w:r>
        <w:rPr>
          <w:spacing w:val="-3"/>
          <w:sz w:val="24"/>
        </w:rPr>
        <w:t xml:space="preserve"> </w:t>
      </w:r>
      <w:r>
        <w:rPr>
          <w:sz w:val="24"/>
        </w:rPr>
        <w:t>and</w:t>
      </w:r>
      <w:r>
        <w:rPr>
          <w:spacing w:val="-3"/>
          <w:sz w:val="24"/>
        </w:rPr>
        <w:t xml:space="preserve"> </w:t>
      </w:r>
      <w:r>
        <w:rPr>
          <w:sz w:val="24"/>
        </w:rPr>
        <w:t>industry</w:t>
      </w:r>
      <w:r>
        <w:rPr>
          <w:spacing w:val="-3"/>
          <w:sz w:val="24"/>
        </w:rPr>
        <w:t xml:space="preserve"> </w:t>
      </w:r>
      <w:r>
        <w:rPr>
          <w:sz w:val="24"/>
        </w:rPr>
        <w:t>practices;</w:t>
      </w:r>
      <w:r>
        <w:rPr>
          <w:spacing w:val="-2"/>
          <w:sz w:val="24"/>
        </w:rPr>
        <w:t xml:space="preserve"> </w:t>
      </w:r>
      <w:r>
        <w:rPr>
          <w:spacing w:val="-5"/>
          <w:sz w:val="24"/>
        </w:rPr>
        <w:t>and</w:t>
      </w:r>
    </w:p>
    <w:p w14:paraId="7E76BE64" w14:textId="77777777" w:rsidR="00E9319B" w:rsidRDefault="00E9319B">
      <w:pPr>
        <w:pStyle w:val="BodyText"/>
        <w:ind w:left="0"/>
      </w:pPr>
    </w:p>
    <w:p w14:paraId="2C72F2D6" w14:textId="77777777" w:rsidR="00E9319B" w:rsidRDefault="00407046">
      <w:pPr>
        <w:pStyle w:val="ListParagraph"/>
        <w:numPr>
          <w:ilvl w:val="3"/>
          <w:numId w:val="2"/>
        </w:numPr>
        <w:tabs>
          <w:tab w:val="left" w:pos="1117"/>
        </w:tabs>
        <w:ind w:left="1117" w:hanging="377"/>
        <w:rPr>
          <w:sz w:val="24"/>
        </w:rPr>
      </w:pPr>
      <w:r>
        <w:rPr>
          <w:sz w:val="24"/>
        </w:rPr>
        <w:t>As</w:t>
      </w:r>
      <w:r>
        <w:rPr>
          <w:spacing w:val="-2"/>
          <w:sz w:val="24"/>
        </w:rPr>
        <w:t xml:space="preserve"> </w:t>
      </w:r>
      <w:r>
        <w:rPr>
          <w:sz w:val="24"/>
        </w:rPr>
        <w:t>necessary</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equipment</w:t>
      </w:r>
      <w:r>
        <w:rPr>
          <w:spacing w:val="-1"/>
          <w:sz w:val="24"/>
        </w:rPr>
        <w:t xml:space="preserve"> </w:t>
      </w:r>
      <w:r>
        <w:rPr>
          <w:sz w:val="24"/>
        </w:rPr>
        <w:t>is</w:t>
      </w:r>
      <w:r>
        <w:rPr>
          <w:spacing w:val="-2"/>
          <w:sz w:val="24"/>
        </w:rPr>
        <w:t xml:space="preserve"> </w:t>
      </w:r>
      <w:r>
        <w:rPr>
          <w:sz w:val="24"/>
        </w:rPr>
        <w:t>in</w:t>
      </w:r>
      <w:r>
        <w:rPr>
          <w:spacing w:val="-1"/>
          <w:sz w:val="24"/>
        </w:rPr>
        <w:t xml:space="preserve"> </w:t>
      </w:r>
      <w:r>
        <w:rPr>
          <w:sz w:val="24"/>
        </w:rPr>
        <w:t>safe working</w:t>
      </w:r>
      <w:r>
        <w:rPr>
          <w:spacing w:val="-1"/>
          <w:sz w:val="24"/>
        </w:rPr>
        <w:t xml:space="preserve"> </w:t>
      </w:r>
      <w:r>
        <w:rPr>
          <w:sz w:val="24"/>
        </w:rPr>
        <w:t>order;</w:t>
      </w:r>
      <w:r>
        <w:rPr>
          <w:spacing w:val="-1"/>
          <w:sz w:val="24"/>
        </w:rPr>
        <w:t xml:space="preserve"> </w:t>
      </w:r>
      <w:r>
        <w:rPr>
          <w:spacing w:val="-5"/>
          <w:sz w:val="24"/>
        </w:rPr>
        <w:t>and</w:t>
      </w:r>
    </w:p>
    <w:p w14:paraId="50DAB835" w14:textId="77777777" w:rsidR="00E9319B" w:rsidRDefault="00E9319B">
      <w:pPr>
        <w:pStyle w:val="BodyText"/>
        <w:ind w:left="0"/>
      </w:pPr>
    </w:p>
    <w:p w14:paraId="71D9B97E" w14:textId="77777777" w:rsidR="00E9319B" w:rsidRDefault="00407046">
      <w:pPr>
        <w:pStyle w:val="ListParagraph"/>
        <w:numPr>
          <w:ilvl w:val="2"/>
          <w:numId w:val="2"/>
        </w:numPr>
        <w:tabs>
          <w:tab w:val="left" w:pos="1146"/>
        </w:tabs>
        <w:spacing w:line="480" w:lineRule="auto"/>
        <w:ind w:right="2212" w:firstLine="0"/>
        <w:rPr>
          <w:sz w:val="24"/>
        </w:rPr>
      </w:pPr>
      <w:r>
        <w:rPr>
          <w:sz w:val="24"/>
        </w:rPr>
        <w:t>Immediately</w:t>
      </w:r>
      <w:r>
        <w:rPr>
          <w:spacing w:val="-4"/>
          <w:sz w:val="24"/>
        </w:rPr>
        <w:t xml:space="preserve"> </w:t>
      </w:r>
      <w:r>
        <w:rPr>
          <w:sz w:val="24"/>
        </w:rPr>
        <w:t>remove</w:t>
      </w:r>
      <w:r>
        <w:rPr>
          <w:spacing w:val="-3"/>
          <w:sz w:val="24"/>
        </w:rPr>
        <w:t xml:space="preserve"> </w:t>
      </w:r>
      <w:r>
        <w:rPr>
          <w:sz w:val="24"/>
        </w:rPr>
        <w:t>from</w:t>
      </w:r>
      <w:r>
        <w:rPr>
          <w:spacing w:val="-4"/>
          <w:sz w:val="24"/>
        </w:rPr>
        <w:t xml:space="preserve"> </w:t>
      </w:r>
      <w:r>
        <w:rPr>
          <w:sz w:val="24"/>
        </w:rPr>
        <w:t>service</w:t>
      </w:r>
      <w:r>
        <w:rPr>
          <w:spacing w:val="-5"/>
          <w:sz w:val="24"/>
        </w:rPr>
        <w:t xml:space="preserve"> </w:t>
      </w:r>
      <w:r>
        <w:rPr>
          <w:sz w:val="24"/>
        </w:rPr>
        <w:t>equipment</w:t>
      </w:r>
      <w:r>
        <w:rPr>
          <w:spacing w:val="-2"/>
          <w:sz w:val="24"/>
        </w:rPr>
        <w:t xml:space="preserve"> </w:t>
      </w:r>
      <w:r>
        <w:rPr>
          <w:sz w:val="24"/>
        </w:rPr>
        <w:t>found</w:t>
      </w:r>
      <w:r>
        <w:rPr>
          <w:spacing w:val="-4"/>
          <w:sz w:val="24"/>
        </w:rPr>
        <w:t xml:space="preserve"> </w:t>
      </w:r>
      <w:r>
        <w:rPr>
          <w:sz w:val="24"/>
        </w:rPr>
        <w:t>to</w:t>
      </w:r>
      <w:r>
        <w:rPr>
          <w:spacing w:val="-4"/>
          <w:sz w:val="24"/>
        </w:rPr>
        <w:t xml:space="preserve"> </w:t>
      </w:r>
      <w:r>
        <w:rPr>
          <w:sz w:val="24"/>
        </w:rPr>
        <w:t>be</w:t>
      </w:r>
      <w:r>
        <w:rPr>
          <w:spacing w:val="-5"/>
          <w:sz w:val="24"/>
        </w:rPr>
        <w:t xml:space="preserve"> </w:t>
      </w:r>
      <w:r>
        <w:rPr>
          <w:sz w:val="24"/>
        </w:rPr>
        <w:t>defective</w:t>
      </w:r>
      <w:r>
        <w:rPr>
          <w:spacing w:val="-5"/>
          <w:sz w:val="24"/>
        </w:rPr>
        <w:t xml:space="preserve"> </w:t>
      </w:r>
      <w:r>
        <w:rPr>
          <w:sz w:val="24"/>
        </w:rPr>
        <w:t>or</w:t>
      </w:r>
      <w:r>
        <w:rPr>
          <w:spacing w:val="-5"/>
          <w:sz w:val="24"/>
        </w:rPr>
        <w:t xml:space="preserve"> </w:t>
      </w:r>
      <w:r>
        <w:rPr>
          <w:sz w:val="24"/>
        </w:rPr>
        <w:t>in</w:t>
      </w:r>
      <w:r>
        <w:rPr>
          <w:spacing w:val="-4"/>
          <w:sz w:val="24"/>
        </w:rPr>
        <w:t xml:space="preserve"> </w:t>
      </w:r>
      <w:r>
        <w:rPr>
          <w:sz w:val="24"/>
        </w:rPr>
        <w:t>an unserviceable condition.</w:t>
      </w:r>
    </w:p>
    <w:p w14:paraId="48AE1AB9" w14:textId="77777777" w:rsidR="00E9319B" w:rsidRDefault="00407046">
      <w:pPr>
        <w:pStyle w:val="ListParagraph"/>
        <w:numPr>
          <w:ilvl w:val="1"/>
          <w:numId w:val="2"/>
        </w:numPr>
        <w:tabs>
          <w:tab w:val="left" w:pos="1077"/>
        </w:tabs>
        <w:ind w:left="1077" w:hanging="337"/>
        <w:rPr>
          <w:sz w:val="24"/>
        </w:rPr>
      </w:pPr>
      <w:r>
        <w:rPr>
          <w:sz w:val="24"/>
        </w:rPr>
        <w:t>Personal</w:t>
      </w:r>
      <w:r>
        <w:rPr>
          <w:spacing w:val="-2"/>
          <w:sz w:val="24"/>
        </w:rPr>
        <w:t xml:space="preserve"> </w:t>
      </w:r>
      <w:r>
        <w:rPr>
          <w:sz w:val="24"/>
        </w:rPr>
        <w:t>protective</w:t>
      </w:r>
      <w:r>
        <w:rPr>
          <w:spacing w:val="-2"/>
          <w:sz w:val="24"/>
        </w:rPr>
        <w:t xml:space="preserve"> </w:t>
      </w:r>
      <w:r>
        <w:rPr>
          <w:sz w:val="24"/>
        </w:rPr>
        <w:t>equipment</w:t>
      </w:r>
      <w:r>
        <w:rPr>
          <w:spacing w:val="-1"/>
          <w:sz w:val="24"/>
        </w:rPr>
        <w:t xml:space="preserve"> </w:t>
      </w:r>
      <w:r>
        <w:rPr>
          <w:sz w:val="24"/>
        </w:rPr>
        <w:t>(PPE).</w:t>
      </w:r>
      <w:r>
        <w:rPr>
          <w:spacing w:val="-1"/>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5A440019" w14:textId="77777777" w:rsidR="00E9319B" w:rsidRDefault="00E9319B">
      <w:pPr>
        <w:pStyle w:val="BodyText"/>
        <w:ind w:left="0"/>
      </w:pPr>
    </w:p>
    <w:p w14:paraId="7DC4B790" w14:textId="77777777" w:rsidR="00E9319B" w:rsidRDefault="00407046">
      <w:pPr>
        <w:pStyle w:val="ListParagraph"/>
        <w:numPr>
          <w:ilvl w:val="2"/>
          <w:numId w:val="2"/>
        </w:numPr>
        <w:tabs>
          <w:tab w:val="left" w:pos="1024"/>
        </w:tabs>
        <w:spacing w:line="480" w:lineRule="auto"/>
        <w:ind w:right="1533" w:firstLine="0"/>
        <w:rPr>
          <w:sz w:val="24"/>
        </w:rPr>
      </w:pPr>
      <w:r>
        <w:rPr>
          <w:sz w:val="24"/>
        </w:rPr>
        <w:t>Conduct a PPE hazard assessment for the selection of the protective ensemble, ensemble</w:t>
      </w:r>
      <w:r>
        <w:rPr>
          <w:spacing w:val="-6"/>
          <w:sz w:val="24"/>
        </w:rPr>
        <w:t xml:space="preserve"> </w:t>
      </w:r>
      <w:r>
        <w:rPr>
          <w:sz w:val="24"/>
        </w:rPr>
        <w:t>elements,</w:t>
      </w:r>
      <w:r>
        <w:rPr>
          <w:spacing w:val="-3"/>
          <w:sz w:val="24"/>
        </w:rPr>
        <w:t xml:space="preserve"> </w:t>
      </w:r>
      <w:r>
        <w:rPr>
          <w:sz w:val="24"/>
        </w:rPr>
        <w:t>and</w:t>
      </w:r>
      <w:r>
        <w:rPr>
          <w:spacing w:val="-3"/>
          <w:sz w:val="24"/>
        </w:rPr>
        <w:t xml:space="preserve"> </w:t>
      </w:r>
      <w:r>
        <w:rPr>
          <w:sz w:val="24"/>
        </w:rPr>
        <w:t>other</w:t>
      </w:r>
      <w:r>
        <w:rPr>
          <w:spacing w:val="-6"/>
          <w:sz w:val="24"/>
        </w:rPr>
        <w:t xml:space="preserve"> </w:t>
      </w:r>
      <w:r>
        <w:rPr>
          <w:sz w:val="24"/>
        </w:rPr>
        <w:t>protective</w:t>
      </w:r>
      <w:r>
        <w:rPr>
          <w:spacing w:val="-4"/>
          <w:sz w:val="24"/>
        </w:rPr>
        <w:t xml:space="preserve"> </w:t>
      </w:r>
      <w:r>
        <w:rPr>
          <w:sz w:val="24"/>
        </w:rPr>
        <w:t>equipment</w:t>
      </w:r>
      <w:r>
        <w:rPr>
          <w:spacing w:val="-5"/>
          <w:sz w:val="24"/>
        </w:rPr>
        <w:t xml:space="preserve"> </w:t>
      </w:r>
      <w:r>
        <w:rPr>
          <w:sz w:val="24"/>
        </w:rPr>
        <w:t>for</w:t>
      </w:r>
      <w:r>
        <w:rPr>
          <w:spacing w:val="-6"/>
          <w:sz w:val="24"/>
        </w:rPr>
        <w:t xml:space="preserve"> </w:t>
      </w:r>
      <w:r>
        <w:rPr>
          <w:sz w:val="24"/>
        </w:rPr>
        <w:t>team</w:t>
      </w:r>
      <w:r>
        <w:rPr>
          <w:spacing w:val="-5"/>
          <w:sz w:val="24"/>
        </w:rPr>
        <w:t xml:space="preserve"> </w:t>
      </w:r>
      <w:r>
        <w:rPr>
          <w:sz w:val="24"/>
        </w:rPr>
        <w:t>members</w:t>
      </w:r>
      <w:r>
        <w:rPr>
          <w:spacing w:val="-3"/>
          <w:sz w:val="24"/>
        </w:rPr>
        <w:t xml:space="preserve"> </w:t>
      </w:r>
      <w:r>
        <w:rPr>
          <w:sz w:val="24"/>
        </w:rPr>
        <w:t>and</w:t>
      </w:r>
      <w:r>
        <w:rPr>
          <w:spacing w:val="-3"/>
          <w:sz w:val="24"/>
        </w:rPr>
        <w:t xml:space="preserve"> </w:t>
      </w:r>
      <w:r>
        <w:rPr>
          <w:sz w:val="24"/>
        </w:rPr>
        <w:t xml:space="preserve">responders, based on the type and level of service(s) established in paragraphs (c) and (d) of this </w:t>
      </w:r>
      <w:r>
        <w:rPr>
          <w:spacing w:val="-2"/>
          <w:sz w:val="24"/>
        </w:rPr>
        <w:t>section;</w:t>
      </w:r>
    </w:p>
    <w:p w14:paraId="7EC31282" w14:textId="77777777" w:rsidR="00E9319B" w:rsidRDefault="00407046">
      <w:pPr>
        <w:pStyle w:val="ListParagraph"/>
        <w:numPr>
          <w:ilvl w:val="2"/>
          <w:numId w:val="2"/>
        </w:numPr>
        <w:tabs>
          <w:tab w:val="left" w:pos="1091"/>
        </w:tabs>
        <w:spacing w:before="1" w:line="480" w:lineRule="auto"/>
        <w:ind w:right="1236" w:firstLine="0"/>
        <w:rPr>
          <w:sz w:val="24"/>
        </w:rPr>
      </w:pPr>
      <w:r>
        <w:rPr>
          <w:sz w:val="24"/>
        </w:rPr>
        <w:t>Provide, at no cost to team members and responders, protective ensembles, ensemble elements, and protective equipment designed to provide protection from the hazards to which</w:t>
      </w:r>
      <w:r>
        <w:rPr>
          <w:spacing w:val="-3"/>
          <w:sz w:val="24"/>
        </w:rPr>
        <w:t xml:space="preserve"> </w:t>
      </w:r>
      <w:r>
        <w:rPr>
          <w:sz w:val="24"/>
        </w:rPr>
        <w:t>the</w:t>
      </w:r>
      <w:r>
        <w:rPr>
          <w:spacing w:val="-4"/>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likely</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exposed</w:t>
      </w:r>
      <w:r>
        <w:rPr>
          <w:spacing w:val="-3"/>
          <w:sz w:val="24"/>
        </w:rPr>
        <w:t xml:space="preserve"> </w:t>
      </w:r>
      <w:r>
        <w:rPr>
          <w:sz w:val="24"/>
        </w:rPr>
        <w:t>and</w:t>
      </w:r>
      <w:r>
        <w:rPr>
          <w:spacing w:val="-3"/>
          <w:sz w:val="24"/>
        </w:rPr>
        <w:t xml:space="preserve"> </w:t>
      </w:r>
      <w:r>
        <w:rPr>
          <w:sz w:val="24"/>
        </w:rPr>
        <w:t>suitable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task the team members and responders are expected to perform, as determined by the PPE hazard assessment in (k)(2)(i) of this section;</w:t>
      </w:r>
    </w:p>
    <w:p w14:paraId="1CAA0788" w14:textId="77777777" w:rsidR="00E9319B" w:rsidRDefault="00407046">
      <w:pPr>
        <w:pStyle w:val="ListParagraph"/>
        <w:numPr>
          <w:ilvl w:val="2"/>
          <w:numId w:val="2"/>
        </w:numPr>
        <w:tabs>
          <w:tab w:val="left" w:pos="1157"/>
        </w:tabs>
        <w:ind w:left="1157" w:hanging="417"/>
        <w:rPr>
          <w:sz w:val="24"/>
        </w:rPr>
      </w:pPr>
      <w:r>
        <w:rPr>
          <w:sz w:val="24"/>
        </w:rPr>
        <w:t>Ensure</w:t>
      </w:r>
      <w:r>
        <w:rPr>
          <w:spacing w:val="-5"/>
          <w:sz w:val="24"/>
        </w:rPr>
        <w:t xml:space="preserve"> </w:t>
      </w:r>
      <w:r>
        <w:rPr>
          <w:sz w:val="24"/>
        </w:rPr>
        <w:t>PPE</w:t>
      </w:r>
      <w:r>
        <w:rPr>
          <w:spacing w:val="-3"/>
          <w:sz w:val="24"/>
        </w:rPr>
        <w:t xml:space="preserve"> </w:t>
      </w:r>
      <w:r>
        <w:rPr>
          <w:sz w:val="24"/>
        </w:rPr>
        <w:t>complies</w:t>
      </w:r>
      <w:r>
        <w:rPr>
          <w:spacing w:val="-2"/>
          <w:sz w:val="24"/>
        </w:rPr>
        <w:t xml:space="preserve"> </w:t>
      </w:r>
      <w:r>
        <w:rPr>
          <w:sz w:val="24"/>
        </w:rPr>
        <w:t>with</w:t>
      </w:r>
      <w:r>
        <w:rPr>
          <w:spacing w:val="-1"/>
          <w:sz w:val="24"/>
        </w:rPr>
        <w:t xml:space="preserve"> </w:t>
      </w:r>
      <w:r>
        <w:rPr>
          <w:sz w:val="24"/>
        </w:rPr>
        <w:t>29</w:t>
      </w:r>
      <w:r>
        <w:rPr>
          <w:spacing w:val="-2"/>
          <w:sz w:val="24"/>
        </w:rPr>
        <w:t xml:space="preserve"> </w:t>
      </w:r>
      <w:r>
        <w:rPr>
          <w:sz w:val="24"/>
        </w:rPr>
        <w:t>CFR</w:t>
      </w:r>
      <w:r>
        <w:rPr>
          <w:spacing w:val="-2"/>
          <w:sz w:val="24"/>
        </w:rPr>
        <w:t xml:space="preserve"> </w:t>
      </w:r>
      <w:r>
        <w:rPr>
          <w:sz w:val="24"/>
        </w:rPr>
        <w:t>1910</w:t>
      </w:r>
      <w:r>
        <w:rPr>
          <w:spacing w:val="-2"/>
          <w:sz w:val="24"/>
        </w:rPr>
        <w:t xml:space="preserve"> </w:t>
      </w:r>
      <w:r>
        <w:rPr>
          <w:sz w:val="24"/>
        </w:rPr>
        <w:t>–</w:t>
      </w:r>
      <w:r>
        <w:rPr>
          <w:spacing w:val="-1"/>
          <w:sz w:val="24"/>
        </w:rPr>
        <w:t xml:space="preserve"> </w:t>
      </w:r>
      <w:r>
        <w:rPr>
          <w:sz w:val="24"/>
        </w:rPr>
        <w:t>Subpart I,</w:t>
      </w:r>
      <w:r>
        <w:rPr>
          <w:spacing w:val="-2"/>
          <w:sz w:val="24"/>
        </w:rPr>
        <w:t xml:space="preserve"> </w:t>
      </w:r>
      <w:r>
        <w:rPr>
          <w:sz w:val="24"/>
        </w:rPr>
        <w:t>Personal</w:t>
      </w:r>
      <w:r>
        <w:rPr>
          <w:spacing w:val="-2"/>
          <w:sz w:val="24"/>
        </w:rPr>
        <w:t xml:space="preserve"> </w:t>
      </w:r>
      <w:r>
        <w:rPr>
          <w:sz w:val="24"/>
        </w:rPr>
        <w:t>Protective</w:t>
      </w:r>
      <w:r>
        <w:rPr>
          <w:spacing w:val="-2"/>
          <w:sz w:val="24"/>
        </w:rPr>
        <w:t xml:space="preserve"> Equipment;</w:t>
      </w:r>
    </w:p>
    <w:p w14:paraId="41EF9B16" w14:textId="77777777" w:rsidR="00E9319B" w:rsidRDefault="00E9319B">
      <w:pPr>
        <w:rPr>
          <w:sz w:val="24"/>
        </w:rPr>
        <w:sectPr w:rsidR="00E9319B">
          <w:pgSz w:w="12240" w:h="15840"/>
          <w:pgMar w:top="1360" w:right="240" w:bottom="1220" w:left="1420" w:header="0" w:footer="1034" w:gutter="0"/>
          <w:cols w:space="720"/>
        </w:sectPr>
      </w:pPr>
    </w:p>
    <w:p w14:paraId="201D7B0D" w14:textId="77777777" w:rsidR="00E9319B" w:rsidRDefault="00407046">
      <w:pPr>
        <w:pStyle w:val="ListParagraph"/>
        <w:numPr>
          <w:ilvl w:val="2"/>
          <w:numId w:val="2"/>
        </w:numPr>
        <w:tabs>
          <w:tab w:val="left" w:pos="1144"/>
        </w:tabs>
        <w:spacing w:before="79" w:line="480" w:lineRule="auto"/>
        <w:ind w:right="1407" w:firstLine="0"/>
        <w:rPr>
          <w:sz w:val="24"/>
        </w:rPr>
      </w:pPr>
      <w:r>
        <w:rPr>
          <w:sz w:val="24"/>
        </w:rPr>
        <w:t>Ensure</w:t>
      </w:r>
      <w:r>
        <w:rPr>
          <w:spacing w:val="-4"/>
          <w:sz w:val="24"/>
        </w:rPr>
        <w:t xml:space="preserve"> </w:t>
      </w:r>
      <w:r>
        <w:rPr>
          <w:sz w:val="24"/>
        </w:rPr>
        <w:t>existing</w:t>
      </w:r>
      <w:r>
        <w:rPr>
          <w:spacing w:val="-3"/>
          <w:sz w:val="24"/>
        </w:rPr>
        <w:t xml:space="preserve"> </w:t>
      </w:r>
      <w:r>
        <w:rPr>
          <w:sz w:val="24"/>
        </w:rPr>
        <w:t>PPE</w:t>
      </w:r>
      <w:r>
        <w:rPr>
          <w:spacing w:val="-4"/>
          <w:sz w:val="24"/>
        </w:rPr>
        <w:t xml:space="preserve"> </w:t>
      </w:r>
      <w:r>
        <w:rPr>
          <w:sz w:val="24"/>
        </w:rPr>
        <w:t>complies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edition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respective standard, listed in (k)(2)(v), that was current when it was manufactured;</w:t>
      </w:r>
    </w:p>
    <w:p w14:paraId="26067652" w14:textId="77777777" w:rsidR="00E9319B" w:rsidRDefault="00407046">
      <w:pPr>
        <w:pStyle w:val="ListParagraph"/>
        <w:numPr>
          <w:ilvl w:val="2"/>
          <w:numId w:val="2"/>
        </w:numPr>
        <w:tabs>
          <w:tab w:val="left" w:pos="1077"/>
        </w:tabs>
        <w:ind w:left="1077" w:hanging="337"/>
        <w:rPr>
          <w:sz w:val="24"/>
        </w:rPr>
      </w:pPr>
      <w:r>
        <w:rPr>
          <w:sz w:val="24"/>
        </w:rPr>
        <w:t>Ensure</w:t>
      </w:r>
      <w:r>
        <w:rPr>
          <w:spacing w:val="-5"/>
          <w:sz w:val="24"/>
        </w:rPr>
        <w:t xml:space="preserve"> </w:t>
      </w:r>
      <w:r>
        <w:rPr>
          <w:sz w:val="24"/>
        </w:rPr>
        <w:t>new</w:t>
      </w:r>
      <w:r>
        <w:rPr>
          <w:spacing w:val="-2"/>
          <w:sz w:val="24"/>
        </w:rPr>
        <w:t xml:space="preserve"> </w:t>
      </w:r>
      <w:r>
        <w:rPr>
          <w:sz w:val="24"/>
        </w:rPr>
        <w:t>PPE</w:t>
      </w:r>
      <w:r>
        <w:rPr>
          <w:spacing w:val="-3"/>
          <w:sz w:val="24"/>
        </w:rPr>
        <w:t xml:space="preserve"> </w:t>
      </w:r>
      <w:r>
        <w:rPr>
          <w:sz w:val="24"/>
        </w:rPr>
        <w:t>complies</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appropriate</w:t>
      </w:r>
      <w:r>
        <w:rPr>
          <w:spacing w:val="-1"/>
          <w:sz w:val="24"/>
        </w:rPr>
        <w:t xml:space="preserve"> </w:t>
      </w:r>
      <w:r>
        <w:rPr>
          <w:sz w:val="24"/>
        </w:rPr>
        <w:t>following</w:t>
      </w:r>
      <w:r>
        <w:rPr>
          <w:spacing w:val="-1"/>
          <w:sz w:val="24"/>
        </w:rPr>
        <w:t xml:space="preserve"> </w:t>
      </w:r>
      <w:r>
        <w:rPr>
          <w:spacing w:val="-2"/>
          <w:sz w:val="24"/>
        </w:rPr>
        <w:t>standard(s):</w:t>
      </w:r>
    </w:p>
    <w:p w14:paraId="60F5DE09" w14:textId="77777777" w:rsidR="00E9319B" w:rsidRDefault="00E9319B">
      <w:pPr>
        <w:pStyle w:val="BodyText"/>
        <w:ind w:left="0"/>
      </w:pPr>
    </w:p>
    <w:p w14:paraId="5353EC97" w14:textId="77777777" w:rsidR="00E9319B" w:rsidRDefault="00407046">
      <w:pPr>
        <w:pStyle w:val="ListParagraph"/>
        <w:numPr>
          <w:ilvl w:val="3"/>
          <w:numId w:val="2"/>
        </w:numPr>
        <w:tabs>
          <w:tab w:val="left" w:pos="1130"/>
        </w:tabs>
        <w:spacing w:line="480" w:lineRule="auto"/>
        <w:ind w:right="1248" w:firstLine="0"/>
        <w:rPr>
          <w:sz w:val="24"/>
        </w:rPr>
      </w:pPr>
      <w:r>
        <w:rPr>
          <w:sz w:val="24"/>
        </w:rPr>
        <w:t>NFPA</w:t>
      </w:r>
      <w:r>
        <w:rPr>
          <w:spacing w:val="-5"/>
          <w:sz w:val="24"/>
        </w:rPr>
        <w:t xml:space="preserve"> </w:t>
      </w:r>
      <w:r>
        <w:rPr>
          <w:sz w:val="24"/>
        </w:rPr>
        <w:t>1951,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Technical</w:t>
      </w:r>
      <w:r>
        <w:rPr>
          <w:spacing w:val="-4"/>
          <w:sz w:val="24"/>
        </w:rPr>
        <w:t xml:space="preserve"> </w:t>
      </w:r>
      <w:r>
        <w:rPr>
          <w:sz w:val="24"/>
        </w:rPr>
        <w:t>Rescue</w:t>
      </w:r>
      <w:r>
        <w:rPr>
          <w:spacing w:val="-3"/>
          <w:sz w:val="24"/>
        </w:rPr>
        <w:t xml:space="preserve"> </w:t>
      </w:r>
      <w:r>
        <w:rPr>
          <w:sz w:val="24"/>
        </w:rPr>
        <w:t>Incidents,</w:t>
      </w:r>
      <w:r>
        <w:rPr>
          <w:spacing w:val="-4"/>
          <w:sz w:val="24"/>
        </w:rPr>
        <w:t xml:space="preserve"> </w:t>
      </w:r>
      <w:r>
        <w:rPr>
          <w:sz w:val="24"/>
        </w:rPr>
        <w:t xml:space="preserve">2020 </w:t>
      </w:r>
      <w:r>
        <w:rPr>
          <w:spacing w:val="-4"/>
          <w:sz w:val="24"/>
        </w:rPr>
        <w:t>ed.;</w:t>
      </w:r>
    </w:p>
    <w:p w14:paraId="55A83738" w14:textId="77777777" w:rsidR="00E9319B" w:rsidRDefault="00407046">
      <w:pPr>
        <w:pStyle w:val="ListParagraph"/>
        <w:numPr>
          <w:ilvl w:val="3"/>
          <w:numId w:val="2"/>
        </w:numPr>
        <w:tabs>
          <w:tab w:val="left" w:pos="1117"/>
        </w:tabs>
        <w:spacing w:line="480" w:lineRule="auto"/>
        <w:ind w:right="2138" w:firstLine="0"/>
        <w:rPr>
          <w:sz w:val="24"/>
        </w:rPr>
      </w:pPr>
      <w:r>
        <w:rPr>
          <w:sz w:val="24"/>
        </w:rPr>
        <w:t>NFPA</w:t>
      </w:r>
      <w:r>
        <w:rPr>
          <w:spacing w:val="-5"/>
          <w:sz w:val="24"/>
        </w:rPr>
        <w:t xml:space="preserve"> </w:t>
      </w:r>
      <w:r>
        <w:rPr>
          <w:sz w:val="24"/>
        </w:rPr>
        <w:t>1952,</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Surface</w:t>
      </w:r>
      <w:r>
        <w:rPr>
          <w:spacing w:val="-3"/>
          <w:sz w:val="24"/>
        </w:rPr>
        <w:t xml:space="preserve"> </w:t>
      </w:r>
      <w:r>
        <w:rPr>
          <w:sz w:val="24"/>
        </w:rPr>
        <w:t>Water</w:t>
      </w:r>
      <w:r>
        <w:rPr>
          <w:spacing w:val="-5"/>
          <w:sz w:val="24"/>
        </w:rPr>
        <w:t xml:space="preserve"> </w:t>
      </w:r>
      <w:r>
        <w:rPr>
          <w:sz w:val="24"/>
        </w:rPr>
        <w:t>Operations</w:t>
      </w:r>
      <w:r>
        <w:rPr>
          <w:spacing w:val="-4"/>
          <w:sz w:val="24"/>
        </w:rPr>
        <w:t xml:space="preserve"> </w:t>
      </w:r>
      <w:r>
        <w:rPr>
          <w:sz w:val="24"/>
        </w:rPr>
        <w:t>Protective</w:t>
      </w:r>
      <w:r>
        <w:rPr>
          <w:spacing w:val="-5"/>
          <w:sz w:val="24"/>
        </w:rPr>
        <w:t xml:space="preserve"> </w:t>
      </w:r>
      <w:r>
        <w:rPr>
          <w:sz w:val="24"/>
        </w:rPr>
        <w:t>Clothing</w:t>
      </w:r>
      <w:r>
        <w:rPr>
          <w:spacing w:val="-4"/>
          <w:sz w:val="24"/>
        </w:rPr>
        <w:t xml:space="preserve"> </w:t>
      </w:r>
      <w:r>
        <w:rPr>
          <w:sz w:val="24"/>
        </w:rPr>
        <w:t>and Equipment, 2021 ed.;</w:t>
      </w:r>
    </w:p>
    <w:p w14:paraId="315B3B6F" w14:textId="77777777" w:rsidR="00E9319B" w:rsidRDefault="00407046">
      <w:pPr>
        <w:pStyle w:val="ListParagraph"/>
        <w:numPr>
          <w:ilvl w:val="3"/>
          <w:numId w:val="2"/>
        </w:numPr>
        <w:tabs>
          <w:tab w:val="left" w:pos="1117"/>
        </w:tabs>
        <w:spacing w:line="480" w:lineRule="auto"/>
        <w:ind w:right="1718" w:firstLine="0"/>
        <w:rPr>
          <w:sz w:val="24"/>
        </w:rPr>
      </w:pPr>
      <w:r>
        <w:rPr>
          <w:sz w:val="24"/>
        </w:rPr>
        <w:t>NFPA</w:t>
      </w:r>
      <w:r>
        <w:rPr>
          <w:spacing w:val="-5"/>
          <w:sz w:val="24"/>
        </w:rPr>
        <w:t xml:space="preserve"> </w:t>
      </w:r>
      <w:r>
        <w:rPr>
          <w:sz w:val="24"/>
        </w:rPr>
        <w:t>1953,</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Contaminated</w:t>
      </w:r>
      <w:r>
        <w:rPr>
          <w:spacing w:val="-4"/>
          <w:sz w:val="24"/>
        </w:rPr>
        <w:t xml:space="preserve"> </w:t>
      </w:r>
      <w:r>
        <w:rPr>
          <w:sz w:val="24"/>
        </w:rPr>
        <w:t>Water</w:t>
      </w:r>
      <w:r>
        <w:rPr>
          <w:spacing w:val="-5"/>
          <w:sz w:val="24"/>
        </w:rPr>
        <w:t xml:space="preserve"> </w:t>
      </w:r>
      <w:r>
        <w:rPr>
          <w:sz w:val="24"/>
        </w:rPr>
        <w:t>Diving, 2021 ed.;</w:t>
      </w:r>
    </w:p>
    <w:p w14:paraId="1403CDDF" w14:textId="77777777" w:rsidR="00E9319B" w:rsidRDefault="00407046">
      <w:pPr>
        <w:pStyle w:val="ListParagraph"/>
        <w:numPr>
          <w:ilvl w:val="3"/>
          <w:numId w:val="2"/>
        </w:numPr>
        <w:tabs>
          <w:tab w:val="left" w:pos="1129"/>
        </w:tabs>
        <w:spacing w:line="480" w:lineRule="auto"/>
        <w:ind w:left="739" w:right="1812" w:firstLine="0"/>
        <w:rPr>
          <w:sz w:val="24"/>
        </w:rPr>
      </w:pPr>
      <w:r>
        <w:rPr>
          <w:sz w:val="24"/>
        </w:rPr>
        <w:t>NFPA</w:t>
      </w:r>
      <w:r>
        <w:rPr>
          <w:spacing w:val="-5"/>
          <w:sz w:val="24"/>
        </w:rPr>
        <w:t xml:space="preserve"> </w:t>
      </w:r>
      <w:r>
        <w:rPr>
          <w:sz w:val="24"/>
        </w:rPr>
        <w:t>1971,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5"/>
          <w:sz w:val="24"/>
        </w:rPr>
        <w:t xml:space="preserve"> </w:t>
      </w:r>
      <w:r>
        <w:rPr>
          <w:sz w:val="24"/>
        </w:rPr>
        <w:t>Ensembles</w:t>
      </w:r>
      <w:r>
        <w:rPr>
          <w:spacing w:val="-4"/>
          <w:sz w:val="24"/>
        </w:rPr>
        <w:t xml:space="preserve"> </w:t>
      </w:r>
      <w:r>
        <w:rPr>
          <w:sz w:val="24"/>
        </w:rPr>
        <w:t>for</w:t>
      </w:r>
      <w:r>
        <w:rPr>
          <w:spacing w:val="-5"/>
          <w:sz w:val="24"/>
        </w:rPr>
        <w:t xml:space="preserve"> </w:t>
      </w:r>
      <w:r>
        <w:rPr>
          <w:sz w:val="24"/>
        </w:rPr>
        <w:t>Structural</w:t>
      </w:r>
      <w:r>
        <w:rPr>
          <w:spacing w:val="-4"/>
          <w:sz w:val="24"/>
        </w:rPr>
        <w:t xml:space="preserve"> </w:t>
      </w:r>
      <w:r>
        <w:rPr>
          <w:sz w:val="24"/>
        </w:rPr>
        <w:t>Fire</w:t>
      </w:r>
      <w:r>
        <w:rPr>
          <w:spacing w:val="-3"/>
          <w:sz w:val="24"/>
        </w:rPr>
        <w:t xml:space="preserve"> </w:t>
      </w:r>
      <w:r>
        <w:rPr>
          <w:sz w:val="24"/>
        </w:rPr>
        <w:t>Fighting</w:t>
      </w:r>
      <w:r>
        <w:rPr>
          <w:spacing w:val="-4"/>
          <w:sz w:val="24"/>
        </w:rPr>
        <w:t xml:space="preserve"> </w:t>
      </w:r>
      <w:r>
        <w:rPr>
          <w:sz w:val="24"/>
        </w:rPr>
        <w:t>and Proximity Fire Fighting, 2018 ed.;</w:t>
      </w:r>
    </w:p>
    <w:p w14:paraId="70FD8E7E" w14:textId="77777777" w:rsidR="00E9319B" w:rsidRDefault="00407046">
      <w:pPr>
        <w:pStyle w:val="ListParagraph"/>
        <w:numPr>
          <w:ilvl w:val="3"/>
          <w:numId w:val="2"/>
        </w:numPr>
        <w:tabs>
          <w:tab w:val="left" w:pos="1102"/>
        </w:tabs>
        <w:spacing w:line="480" w:lineRule="auto"/>
        <w:ind w:left="739" w:right="1851" w:firstLine="0"/>
        <w:rPr>
          <w:sz w:val="24"/>
        </w:rPr>
      </w:pPr>
      <w:r>
        <w:rPr>
          <w:sz w:val="24"/>
        </w:rPr>
        <w:t>NFPA</w:t>
      </w:r>
      <w:r>
        <w:rPr>
          <w:spacing w:val="-4"/>
          <w:sz w:val="24"/>
        </w:rPr>
        <w:t xml:space="preserve"> </w:t>
      </w:r>
      <w:r>
        <w:rPr>
          <w:sz w:val="24"/>
        </w:rPr>
        <w:t>1977,</w:t>
      </w:r>
      <w:r>
        <w:rPr>
          <w:spacing w:val="-3"/>
          <w:sz w:val="24"/>
        </w:rPr>
        <w:t xml:space="preserve"> </w:t>
      </w:r>
      <w:r>
        <w:rPr>
          <w:sz w:val="24"/>
        </w:rPr>
        <w:t>Standard</w:t>
      </w:r>
      <w:r>
        <w:rPr>
          <w:spacing w:val="-3"/>
          <w:sz w:val="24"/>
        </w:rPr>
        <w:t xml:space="preserve"> </w:t>
      </w:r>
      <w:r>
        <w:rPr>
          <w:sz w:val="24"/>
        </w:rPr>
        <w:t>on</w:t>
      </w:r>
      <w:r>
        <w:rPr>
          <w:spacing w:val="-3"/>
          <w:sz w:val="24"/>
        </w:rPr>
        <w:t xml:space="preserve"> </w:t>
      </w:r>
      <w:r>
        <w:rPr>
          <w:sz w:val="24"/>
        </w:rPr>
        <w:t>Protective</w:t>
      </w:r>
      <w:r>
        <w:rPr>
          <w:spacing w:val="-4"/>
          <w:sz w:val="24"/>
        </w:rPr>
        <w:t xml:space="preserve"> </w:t>
      </w:r>
      <w:r>
        <w:rPr>
          <w:sz w:val="24"/>
        </w:rPr>
        <w:t>Clothing</w:t>
      </w:r>
      <w:r>
        <w:rPr>
          <w:spacing w:val="-3"/>
          <w:sz w:val="24"/>
        </w:rPr>
        <w:t xml:space="preserve"> </w:t>
      </w:r>
      <w:r>
        <w:rPr>
          <w:sz w:val="24"/>
        </w:rPr>
        <w:t>and</w:t>
      </w:r>
      <w:r>
        <w:rPr>
          <w:spacing w:val="-3"/>
          <w:sz w:val="24"/>
        </w:rPr>
        <w:t xml:space="preserve"> </w:t>
      </w:r>
      <w:r>
        <w:rPr>
          <w:sz w:val="24"/>
        </w:rPr>
        <w:t>Equipment</w:t>
      </w:r>
      <w:r>
        <w:rPr>
          <w:spacing w:val="-3"/>
          <w:sz w:val="24"/>
        </w:rPr>
        <w:t xml:space="preserve"> </w:t>
      </w:r>
      <w:r>
        <w:rPr>
          <w:sz w:val="24"/>
        </w:rPr>
        <w:t>for</w:t>
      </w:r>
      <w:r>
        <w:rPr>
          <w:spacing w:val="-4"/>
          <w:sz w:val="24"/>
        </w:rPr>
        <w:t xml:space="preserve"> </w:t>
      </w:r>
      <w:r>
        <w:rPr>
          <w:sz w:val="24"/>
        </w:rPr>
        <w:t>Wildland</w:t>
      </w:r>
      <w:r>
        <w:rPr>
          <w:spacing w:val="-3"/>
          <w:sz w:val="24"/>
        </w:rPr>
        <w:t xml:space="preserve"> </w:t>
      </w:r>
      <w:r>
        <w:rPr>
          <w:sz w:val="24"/>
        </w:rPr>
        <w:t>Fire Fighting and Urban Interface Fire Fighting, 2022 ed.;</w:t>
      </w:r>
    </w:p>
    <w:p w14:paraId="4A50779A" w14:textId="77777777" w:rsidR="00E9319B" w:rsidRDefault="00407046">
      <w:pPr>
        <w:pStyle w:val="ListParagraph"/>
        <w:numPr>
          <w:ilvl w:val="3"/>
          <w:numId w:val="2"/>
        </w:numPr>
        <w:tabs>
          <w:tab w:val="left" w:pos="1088"/>
        </w:tabs>
        <w:spacing w:line="480" w:lineRule="auto"/>
        <w:ind w:left="739" w:right="1319" w:firstLine="0"/>
        <w:rPr>
          <w:sz w:val="24"/>
        </w:rPr>
      </w:pPr>
      <w:r>
        <w:rPr>
          <w:sz w:val="24"/>
        </w:rPr>
        <w:t>NFPA</w:t>
      </w:r>
      <w:r>
        <w:rPr>
          <w:spacing w:val="-5"/>
          <w:sz w:val="24"/>
        </w:rPr>
        <w:t xml:space="preserve"> </w:t>
      </w:r>
      <w:r>
        <w:rPr>
          <w:sz w:val="24"/>
        </w:rPr>
        <w:t>1981,</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Open-Circuit</w:t>
      </w:r>
      <w:r>
        <w:rPr>
          <w:spacing w:val="-4"/>
          <w:sz w:val="24"/>
        </w:rPr>
        <w:t xml:space="preserve"> </w:t>
      </w:r>
      <w:r>
        <w:rPr>
          <w:sz w:val="24"/>
        </w:rPr>
        <w:t>Self-Contained</w:t>
      </w:r>
      <w:r>
        <w:rPr>
          <w:spacing w:val="-4"/>
          <w:sz w:val="24"/>
        </w:rPr>
        <w:t xml:space="preserve"> </w:t>
      </w:r>
      <w:r>
        <w:rPr>
          <w:sz w:val="24"/>
        </w:rPr>
        <w:t>Breathing</w:t>
      </w:r>
      <w:r>
        <w:rPr>
          <w:spacing w:val="-4"/>
          <w:sz w:val="24"/>
        </w:rPr>
        <w:t xml:space="preserve"> </w:t>
      </w:r>
      <w:r>
        <w:rPr>
          <w:sz w:val="24"/>
        </w:rPr>
        <w:t>Apparatus</w:t>
      </w:r>
      <w:r>
        <w:rPr>
          <w:spacing w:val="-4"/>
          <w:sz w:val="24"/>
        </w:rPr>
        <w:t xml:space="preserve"> </w:t>
      </w:r>
      <w:r>
        <w:rPr>
          <w:sz w:val="24"/>
        </w:rPr>
        <w:t>(SCBA) for Emergency Services, 2019 ed.;</w:t>
      </w:r>
    </w:p>
    <w:p w14:paraId="0C09244B" w14:textId="77777777" w:rsidR="00E9319B" w:rsidRDefault="00407046">
      <w:pPr>
        <w:pStyle w:val="ListParagraph"/>
        <w:numPr>
          <w:ilvl w:val="3"/>
          <w:numId w:val="2"/>
        </w:numPr>
        <w:tabs>
          <w:tab w:val="left" w:pos="1129"/>
        </w:tabs>
        <w:spacing w:before="1"/>
        <w:ind w:left="1129" w:hanging="390"/>
        <w:rPr>
          <w:sz w:val="24"/>
        </w:rPr>
      </w:pPr>
      <w:r>
        <w:rPr>
          <w:sz w:val="24"/>
        </w:rPr>
        <w:t>NFPA</w:t>
      </w:r>
      <w:r>
        <w:rPr>
          <w:spacing w:val="-5"/>
          <w:sz w:val="24"/>
        </w:rPr>
        <w:t xml:space="preserve"> </w:t>
      </w:r>
      <w:r>
        <w:rPr>
          <w:sz w:val="24"/>
        </w:rPr>
        <w:t>1982,</w:t>
      </w:r>
      <w:r>
        <w:rPr>
          <w:spacing w:val="-1"/>
          <w:sz w:val="24"/>
        </w:rPr>
        <w:t xml:space="preserve"> </w:t>
      </w:r>
      <w:r>
        <w:rPr>
          <w:sz w:val="24"/>
        </w:rPr>
        <w:t>Standard</w:t>
      </w:r>
      <w:r>
        <w:rPr>
          <w:spacing w:val="-2"/>
          <w:sz w:val="24"/>
        </w:rPr>
        <w:t xml:space="preserve"> </w:t>
      </w:r>
      <w:r>
        <w:rPr>
          <w:sz w:val="24"/>
        </w:rPr>
        <w:t>on</w:t>
      </w:r>
      <w:r>
        <w:rPr>
          <w:spacing w:val="-1"/>
          <w:sz w:val="24"/>
        </w:rPr>
        <w:t xml:space="preserve"> </w:t>
      </w:r>
      <w:r>
        <w:rPr>
          <w:sz w:val="24"/>
        </w:rPr>
        <w:t>Personal</w:t>
      </w:r>
      <w:r>
        <w:rPr>
          <w:spacing w:val="-2"/>
          <w:sz w:val="24"/>
        </w:rPr>
        <w:t xml:space="preserve"> </w:t>
      </w:r>
      <w:r>
        <w:rPr>
          <w:sz w:val="24"/>
        </w:rPr>
        <w:t>Alert</w:t>
      </w:r>
      <w:r>
        <w:rPr>
          <w:spacing w:val="-1"/>
          <w:sz w:val="24"/>
        </w:rPr>
        <w:t xml:space="preserve"> </w:t>
      </w:r>
      <w:r>
        <w:rPr>
          <w:sz w:val="24"/>
        </w:rPr>
        <w:t>Safety</w:t>
      </w:r>
      <w:r>
        <w:rPr>
          <w:spacing w:val="-1"/>
          <w:sz w:val="24"/>
        </w:rPr>
        <w:t xml:space="preserve"> </w:t>
      </w:r>
      <w:r>
        <w:rPr>
          <w:sz w:val="24"/>
        </w:rPr>
        <w:t>Systems</w:t>
      </w:r>
      <w:r>
        <w:rPr>
          <w:spacing w:val="-2"/>
          <w:sz w:val="24"/>
        </w:rPr>
        <w:t xml:space="preserve"> </w:t>
      </w:r>
      <w:r>
        <w:rPr>
          <w:sz w:val="24"/>
        </w:rPr>
        <w:t>(PASS),</w:t>
      </w:r>
      <w:r>
        <w:rPr>
          <w:spacing w:val="-1"/>
          <w:sz w:val="24"/>
        </w:rPr>
        <w:t xml:space="preserve"> </w:t>
      </w:r>
      <w:r>
        <w:rPr>
          <w:sz w:val="24"/>
        </w:rPr>
        <w:t>2018</w:t>
      </w:r>
      <w:r>
        <w:rPr>
          <w:spacing w:val="-4"/>
          <w:sz w:val="24"/>
        </w:rPr>
        <w:t xml:space="preserve"> ed.;</w:t>
      </w:r>
    </w:p>
    <w:p w14:paraId="55C20073" w14:textId="77777777" w:rsidR="00E9319B" w:rsidRDefault="00E9319B">
      <w:pPr>
        <w:pStyle w:val="BodyText"/>
        <w:spacing w:before="11"/>
        <w:ind w:left="0"/>
        <w:rPr>
          <w:sz w:val="23"/>
        </w:rPr>
      </w:pPr>
    </w:p>
    <w:p w14:paraId="0E982641" w14:textId="77777777" w:rsidR="00E9319B" w:rsidRDefault="00407046">
      <w:pPr>
        <w:pStyle w:val="ListParagraph"/>
        <w:numPr>
          <w:ilvl w:val="3"/>
          <w:numId w:val="2"/>
        </w:numPr>
        <w:tabs>
          <w:tab w:val="left" w:pos="1129"/>
        </w:tabs>
        <w:spacing w:line="480" w:lineRule="auto"/>
        <w:ind w:left="739" w:right="1620" w:firstLine="0"/>
        <w:rPr>
          <w:sz w:val="24"/>
        </w:rPr>
      </w:pPr>
      <w:r>
        <w:rPr>
          <w:sz w:val="24"/>
        </w:rPr>
        <w:t>NFPA</w:t>
      </w:r>
      <w:r>
        <w:rPr>
          <w:spacing w:val="-5"/>
          <w:sz w:val="24"/>
        </w:rPr>
        <w:t xml:space="preserve"> </w:t>
      </w:r>
      <w:r>
        <w:rPr>
          <w:sz w:val="24"/>
        </w:rPr>
        <w:t>1984,</w:t>
      </w:r>
      <w:r>
        <w:rPr>
          <w:spacing w:val="-4"/>
          <w:sz w:val="24"/>
        </w:rPr>
        <w:t xml:space="preserve"> </w:t>
      </w:r>
      <w:r>
        <w:rPr>
          <w:sz w:val="24"/>
        </w:rPr>
        <w:t>Standards</w:t>
      </w:r>
      <w:r>
        <w:rPr>
          <w:spacing w:val="-4"/>
          <w:sz w:val="24"/>
        </w:rPr>
        <w:t xml:space="preserve"> </w:t>
      </w:r>
      <w:r>
        <w:rPr>
          <w:sz w:val="24"/>
        </w:rPr>
        <w:t>on</w:t>
      </w:r>
      <w:r>
        <w:rPr>
          <w:spacing w:val="-4"/>
          <w:sz w:val="24"/>
        </w:rPr>
        <w:t xml:space="preserve"> </w:t>
      </w:r>
      <w:r>
        <w:rPr>
          <w:sz w:val="24"/>
        </w:rPr>
        <w:t>Respirators</w:t>
      </w:r>
      <w:r>
        <w:rPr>
          <w:spacing w:val="-4"/>
          <w:sz w:val="24"/>
        </w:rPr>
        <w:t xml:space="preserve"> </w:t>
      </w:r>
      <w:r>
        <w:rPr>
          <w:sz w:val="24"/>
        </w:rPr>
        <w:t>for</w:t>
      </w:r>
      <w:r>
        <w:rPr>
          <w:spacing w:val="-5"/>
          <w:sz w:val="24"/>
        </w:rPr>
        <w:t xml:space="preserve"> </w:t>
      </w:r>
      <w:r>
        <w:rPr>
          <w:sz w:val="24"/>
        </w:rPr>
        <w:t>Wildland</w:t>
      </w:r>
      <w:r>
        <w:rPr>
          <w:spacing w:val="-4"/>
          <w:sz w:val="24"/>
        </w:rPr>
        <w:t xml:space="preserve"> </w:t>
      </w:r>
      <w:r>
        <w:rPr>
          <w:sz w:val="24"/>
        </w:rPr>
        <w:t>Fire-Fighting</w:t>
      </w:r>
      <w:r>
        <w:rPr>
          <w:spacing w:val="-4"/>
          <w:sz w:val="24"/>
        </w:rPr>
        <w:t xml:space="preserve"> </w:t>
      </w:r>
      <w:r>
        <w:rPr>
          <w:sz w:val="24"/>
        </w:rPr>
        <w:t>Operations</w:t>
      </w:r>
      <w:r>
        <w:rPr>
          <w:spacing w:val="-4"/>
          <w:sz w:val="24"/>
        </w:rPr>
        <w:t xml:space="preserve"> </w:t>
      </w:r>
      <w:r>
        <w:rPr>
          <w:sz w:val="24"/>
        </w:rPr>
        <w:t>and Wildland Urban Interface Operations, 2022 ed.;</w:t>
      </w:r>
    </w:p>
    <w:p w14:paraId="7E00435B" w14:textId="77777777" w:rsidR="00E9319B" w:rsidRDefault="00407046">
      <w:pPr>
        <w:pStyle w:val="ListParagraph"/>
        <w:numPr>
          <w:ilvl w:val="3"/>
          <w:numId w:val="2"/>
        </w:numPr>
        <w:tabs>
          <w:tab w:val="left" w:pos="1034"/>
        </w:tabs>
        <w:spacing w:line="480" w:lineRule="auto"/>
        <w:ind w:left="739" w:right="2299" w:firstLine="0"/>
        <w:rPr>
          <w:sz w:val="24"/>
        </w:rPr>
      </w:pPr>
      <w:r>
        <w:rPr>
          <w:sz w:val="24"/>
        </w:rPr>
        <w:t>NFPA</w:t>
      </w:r>
      <w:r>
        <w:rPr>
          <w:spacing w:val="-5"/>
          <w:sz w:val="24"/>
        </w:rPr>
        <w:t xml:space="preserve"> </w:t>
      </w:r>
      <w:r>
        <w:rPr>
          <w:sz w:val="24"/>
        </w:rPr>
        <w:t>1986,</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Respiratory</w:t>
      </w:r>
      <w:r>
        <w:rPr>
          <w:spacing w:val="-4"/>
          <w:sz w:val="24"/>
        </w:rPr>
        <w:t xml:space="preserve"> </w:t>
      </w:r>
      <w:r>
        <w:rPr>
          <w:sz w:val="24"/>
        </w:rPr>
        <w:t>Protection</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w:t>
      </w:r>
      <w:r>
        <w:rPr>
          <w:spacing w:val="-4"/>
          <w:sz w:val="24"/>
        </w:rPr>
        <w:t xml:space="preserve"> </w:t>
      </w:r>
      <w:r>
        <w:rPr>
          <w:sz w:val="24"/>
        </w:rPr>
        <w:t>Technical Operations, 2023 ed.;</w:t>
      </w:r>
    </w:p>
    <w:p w14:paraId="6B24FFA7" w14:textId="77777777" w:rsidR="00E9319B" w:rsidRDefault="00407046">
      <w:pPr>
        <w:pStyle w:val="ListParagraph"/>
        <w:numPr>
          <w:ilvl w:val="3"/>
          <w:numId w:val="2"/>
        </w:numPr>
        <w:tabs>
          <w:tab w:val="left" w:pos="1050"/>
        </w:tabs>
        <w:spacing w:line="480" w:lineRule="auto"/>
        <w:ind w:left="739" w:right="1800" w:firstLine="0"/>
        <w:rPr>
          <w:sz w:val="24"/>
        </w:rPr>
      </w:pPr>
      <w:r>
        <w:rPr>
          <w:sz w:val="24"/>
        </w:rPr>
        <w:t>NFPA</w:t>
      </w:r>
      <w:r>
        <w:rPr>
          <w:spacing w:val="-5"/>
          <w:sz w:val="24"/>
        </w:rPr>
        <w:t xml:space="preserve"> </w:t>
      </w:r>
      <w:r>
        <w:rPr>
          <w:sz w:val="24"/>
        </w:rPr>
        <w:t>1987,</w:t>
      </w:r>
      <w:r>
        <w:rPr>
          <w:spacing w:val="-4"/>
          <w:sz w:val="24"/>
        </w:rPr>
        <w:t xml:space="preserve"> </w:t>
      </w:r>
      <w:r>
        <w:rPr>
          <w:sz w:val="24"/>
        </w:rPr>
        <w:t>Standard</w:t>
      </w:r>
      <w:r>
        <w:rPr>
          <w:spacing w:val="-2"/>
          <w:sz w:val="24"/>
        </w:rPr>
        <w:t xml:space="preserve"> </w:t>
      </w:r>
      <w:r>
        <w:rPr>
          <w:sz w:val="24"/>
        </w:rPr>
        <w:t>on</w:t>
      </w:r>
      <w:r>
        <w:rPr>
          <w:spacing w:val="-4"/>
          <w:sz w:val="24"/>
        </w:rPr>
        <w:t xml:space="preserve"> </w:t>
      </w:r>
      <w:r>
        <w:rPr>
          <w:sz w:val="24"/>
        </w:rPr>
        <w:t>Combination</w:t>
      </w:r>
      <w:r>
        <w:rPr>
          <w:spacing w:val="-4"/>
          <w:sz w:val="24"/>
        </w:rPr>
        <w:t xml:space="preserve"> </w:t>
      </w:r>
      <w:r>
        <w:rPr>
          <w:sz w:val="24"/>
        </w:rPr>
        <w:t>Unit</w:t>
      </w:r>
      <w:r>
        <w:rPr>
          <w:spacing w:val="-4"/>
          <w:sz w:val="24"/>
        </w:rPr>
        <w:t xml:space="preserve"> </w:t>
      </w:r>
      <w:r>
        <w:rPr>
          <w:sz w:val="24"/>
        </w:rPr>
        <w:t>Respirator</w:t>
      </w:r>
      <w:r>
        <w:rPr>
          <w:spacing w:val="-5"/>
          <w:sz w:val="24"/>
        </w:rPr>
        <w:t xml:space="preserve"> </w:t>
      </w:r>
      <w:r>
        <w:rPr>
          <w:sz w:val="24"/>
        </w:rPr>
        <w:t>Systems</w:t>
      </w:r>
      <w:r>
        <w:rPr>
          <w:spacing w:val="-4"/>
          <w:sz w:val="24"/>
        </w:rPr>
        <w:t xml:space="preserve"> </w:t>
      </w:r>
      <w:r>
        <w:rPr>
          <w:sz w:val="24"/>
        </w:rPr>
        <w:t>for</w:t>
      </w:r>
      <w:r>
        <w:rPr>
          <w:spacing w:val="-5"/>
          <w:sz w:val="24"/>
        </w:rPr>
        <w:t xml:space="preserve"> </w:t>
      </w:r>
      <w:r>
        <w:rPr>
          <w:sz w:val="24"/>
        </w:rPr>
        <w:t>Tactical</w:t>
      </w:r>
      <w:r>
        <w:rPr>
          <w:spacing w:val="-4"/>
          <w:sz w:val="24"/>
        </w:rPr>
        <w:t xml:space="preserve"> </w:t>
      </w:r>
      <w:r>
        <w:rPr>
          <w:sz w:val="24"/>
        </w:rPr>
        <w:t>and Technical Operations, 2023 ed.;</w:t>
      </w:r>
    </w:p>
    <w:p w14:paraId="0570A4C7"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D6E2A8D" w14:textId="77777777" w:rsidR="00E9319B" w:rsidRDefault="00407046">
      <w:pPr>
        <w:pStyle w:val="ListParagraph"/>
        <w:numPr>
          <w:ilvl w:val="3"/>
          <w:numId w:val="2"/>
        </w:numPr>
        <w:tabs>
          <w:tab w:val="left" w:pos="1130"/>
        </w:tabs>
        <w:spacing w:before="79" w:line="480" w:lineRule="auto"/>
        <w:ind w:right="1329" w:firstLine="0"/>
        <w:rPr>
          <w:sz w:val="24"/>
        </w:rPr>
      </w:pPr>
      <w:r>
        <w:rPr>
          <w:sz w:val="24"/>
        </w:rPr>
        <w:t>NFPA</w:t>
      </w:r>
      <w:r>
        <w:rPr>
          <w:spacing w:val="-4"/>
          <w:sz w:val="24"/>
        </w:rPr>
        <w:t xml:space="preserve"> </w:t>
      </w:r>
      <w:r>
        <w:rPr>
          <w:sz w:val="24"/>
        </w:rPr>
        <w:t>1990,</w:t>
      </w:r>
      <w:r>
        <w:rPr>
          <w:spacing w:val="-3"/>
          <w:sz w:val="24"/>
        </w:rPr>
        <w:t xml:space="preserve"> </w:t>
      </w:r>
      <w:r>
        <w:rPr>
          <w:sz w:val="24"/>
        </w:rPr>
        <w:t>Standard</w:t>
      </w:r>
      <w:r>
        <w:rPr>
          <w:spacing w:val="-3"/>
          <w:sz w:val="24"/>
        </w:rPr>
        <w:t xml:space="preserve"> </w:t>
      </w:r>
      <w:r>
        <w:rPr>
          <w:sz w:val="24"/>
        </w:rPr>
        <w:t>for</w:t>
      </w:r>
      <w:r>
        <w:rPr>
          <w:spacing w:val="-4"/>
          <w:sz w:val="24"/>
        </w:rPr>
        <w:t xml:space="preserve"> </w:t>
      </w:r>
      <w:r>
        <w:rPr>
          <w:sz w:val="24"/>
        </w:rPr>
        <w:t>Protective</w:t>
      </w:r>
      <w:r>
        <w:rPr>
          <w:spacing w:val="-4"/>
          <w:sz w:val="24"/>
        </w:rPr>
        <w:t xml:space="preserve"> </w:t>
      </w:r>
      <w:r>
        <w:rPr>
          <w:sz w:val="24"/>
        </w:rPr>
        <w:t>Ensembles</w:t>
      </w:r>
      <w:r>
        <w:rPr>
          <w:spacing w:val="-3"/>
          <w:sz w:val="24"/>
        </w:rPr>
        <w:t xml:space="preserve"> </w:t>
      </w:r>
      <w:r>
        <w:rPr>
          <w:sz w:val="24"/>
        </w:rPr>
        <w:t>for</w:t>
      </w:r>
      <w:r>
        <w:rPr>
          <w:spacing w:val="-4"/>
          <w:sz w:val="24"/>
        </w:rPr>
        <w:t xml:space="preserve"> </w:t>
      </w:r>
      <w:r>
        <w:rPr>
          <w:sz w:val="24"/>
        </w:rPr>
        <w:t>Hazardous</w:t>
      </w:r>
      <w:r>
        <w:rPr>
          <w:spacing w:val="-3"/>
          <w:sz w:val="24"/>
        </w:rPr>
        <w:t xml:space="preserve"> </w:t>
      </w:r>
      <w:r>
        <w:rPr>
          <w:sz w:val="24"/>
        </w:rPr>
        <w:t>Materials</w:t>
      </w:r>
      <w:r>
        <w:rPr>
          <w:spacing w:val="-3"/>
          <w:sz w:val="24"/>
        </w:rPr>
        <w:t xml:space="preserve"> </w:t>
      </w:r>
      <w:r>
        <w:rPr>
          <w:sz w:val="24"/>
        </w:rPr>
        <w:t>and</w:t>
      </w:r>
      <w:r>
        <w:rPr>
          <w:spacing w:val="-3"/>
          <w:sz w:val="24"/>
        </w:rPr>
        <w:t xml:space="preserve"> </w:t>
      </w:r>
      <w:r>
        <w:rPr>
          <w:sz w:val="24"/>
        </w:rPr>
        <w:t>CBRN Operations, 2022 ed.;</w:t>
      </w:r>
    </w:p>
    <w:p w14:paraId="16634F46" w14:textId="77777777" w:rsidR="00E9319B" w:rsidRDefault="00407046">
      <w:pPr>
        <w:pStyle w:val="ListParagraph"/>
        <w:numPr>
          <w:ilvl w:val="3"/>
          <w:numId w:val="2"/>
        </w:numPr>
        <w:tabs>
          <w:tab w:val="left" w:pos="1103"/>
        </w:tabs>
        <w:spacing w:line="480" w:lineRule="auto"/>
        <w:ind w:right="1265" w:firstLine="0"/>
        <w:rPr>
          <w:sz w:val="24"/>
        </w:rPr>
      </w:pPr>
      <w:r>
        <w:rPr>
          <w:sz w:val="24"/>
        </w:rPr>
        <w:t>NFPA</w:t>
      </w:r>
      <w:r>
        <w:rPr>
          <w:spacing w:val="-4"/>
          <w:sz w:val="24"/>
        </w:rPr>
        <w:t xml:space="preserve"> </w:t>
      </w:r>
      <w:r>
        <w:rPr>
          <w:sz w:val="24"/>
        </w:rPr>
        <w:t>1999,</w:t>
      </w:r>
      <w:r>
        <w:rPr>
          <w:spacing w:val="-4"/>
          <w:sz w:val="24"/>
        </w:rPr>
        <w:t xml:space="preserve"> </w:t>
      </w:r>
      <w:r>
        <w:rPr>
          <w:sz w:val="24"/>
        </w:rPr>
        <w:t>Standard</w:t>
      </w:r>
      <w:r>
        <w:rPr>
          <w:spacing w:val="-4"/>
          <w:sz w:val="24"/>
        </w:rPr>
        <w:t xml:space="preserve"> </w:t>
      </w:r>
      <w:r>
        <w:rPr>
          <w:sz w:val="24"/>
        </w:rPr>
        <w:t>on</w:t>
      </w:r>
      <w:r>
        <w:rPr>
          <w:spacing w:val="-4"/>
          <w:sz w:val="24"/>
        </w:rPr>
        <w:t xml:space="preserve"> </w:t>
      </w:r>
      <w:r>
        <w:rPr>
          <w:sz w:val="24"/>
        </w:rPr>
        <w:t>Protective</w:t>
      </w:r>
      <w:r>
        <w:rPr>
          <w:spacing w:val="-4"/>
          <w:sz w:val="24"/>
        </w:rPr>
        <w:t xml:space="preserve"> </w:t>
      </w:r>
      <w:r>
        <w:rPr>
          <w:sz w:val="24"/>
        </w:rPr>
        <w:t>Clothing</w:t>
      </w:r>
      <w:r>
        <w:rPr>
          <w:spacing w:val="-4"/>
          <w:sz w:val="24"/>
        </w:rPr>
        <w:t xml:space="preserve"> </w:t>
      </w:r>
      <w:r>
        <w:rPr>
          <w:sz w:val="24"/>
        </w:rPr>
        <w:t>and</w:t>
      </w:r>
      <w:r>
        <w:rPr>
          <w:spacing w:val="-4"/>
          <w:sz w:val="24"/>
        </w:rPr>
        <w:t xml:space="preserve"> </w:t>
      </w:r>
      <w:r>
        <w:rPr>
          <w:sz w:val="24"/>
        </w:rPr>
        <w:t>Ensembles</w:t>
      </w:r>
      <w:r>
        <w:rPr>
          <w:spacing w:val="-4"/>
          <w:sz w:val="24"/>
        </w:rPr>
        <w:t xml:space="preserve"> </w:t>
      </w:r>
      <w:r>
        <w:rPr>
          <w:sz w:val="24"/>
        </w:rPr>
        <w:t>for</w:t>
      </w:r>
      <w:r>
        <w:rPr>
          <w:spacing w:val="-4"/>
          <w:sz w:val="24"/>
        </w:rPr>
        <w:t xml:space="preserve"> </w:t>
      </w:r>
      <w:r>
        <w:rPr>
          <w:sz w:val="24"/>
        </w:rPr>
        <w:t>Emergency</w:t>
      </w:r>
      <w:r>
        <w:rPr>
          <w:spacing w:val="-4"/>
          <w:sz w:val="24"/>
        </w:rPr>
        <w:t xml:space="preserve"> </w:t>
      </w:r>
      <w:r>
        <w:rPr>
          <w:sz w:val="24"/>
        </w:rPr>
        <w:t>Medical Operations, 2018 ed.; and</w:t>
      </w:r>
    </w:p>
    <w:p w14:paraId="7AE4E10E" w14:textId="77777777" w:rsidR="00E9319B" w:rsidRDefault="00407046">
      <w:pPr>
        <w:pStyle w:val="ListParagraph"/>
        <w:numPr>
          <w:ilvl w:val="3"/>
          <w:numId w:val="2"/>
        </w:numPr>
        <w:tabs>
          <w:tab w:val="left" w:pos="1171"/>
        </w:tabs>
        <w:spacing w:line="480" w:lineRule="auto"/>
        <w:ind w:right="1747" w:firstLine="0"/>
        <w:rPr>
          <w:sz w:val="24"/>
        </w:rPr>
      </w:pPr>
      <w:r>
        <w:rPr>
          <w:sz w:val="24"/>
        </w:rPr>
        <w:t>ANSI/ISEA</w:t>
      </w:r>
      <w:r>
        <w:rPr>
          <w:spacing w:val="-6"/>
          <w:sz w:val="24"/>
        </w:rPr>
        <w:t xml:space="preserve"> </w:t>
      </w:r>
      <w:r>
        <w:rPr>
          <w:sz w:val="24"/>
        </w:rPr>
        <w:t>207,</w:t>
      </w:r>
      <w:r>
        <w:rPr>
          <w:spacing w:val="-5"/>
          <w:sz w:val="24"/>
        </w:rPr>
        <w:t xml:space="preserve"> </w:t>
      </w:r>
      <w:r>
        <w:rPr>
          <w:sz w:val="24"/>
        </w:rPr>
        <w:t>American</w:t>
      </w:r>
      <w:r>
        <w:rPr>
          <w:spacing w:val="-5"/>
          <w:sz w:val="24"/>
        </w:rPr>
        <w:t xml:space="preserve"> </w:t>
      </w:r>
      <w:r>
        <w:rPr>
          <w:sz w:val="24"/>
        </w:rPr>
        <w:t>National</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High-Visibility</w:t>
      </w:r>
      <w:r>
        <w:rPr>
          <w:spacing w:val="-5"/>
          <w:sz w:val="24"/>
        </w:rPr>
        <w:t xml:space="preserve"> </w:t>
      </w:r>
      <w:r>
        <w:rPr>
          <w:sz w:val="24"/>
        </w:rPr>
        <w:t>Public</w:t>
      </w:r>
      <w:r>
        <w:rPr>
          <w:spacing w:val="-6"/>
          <w:sz w:val="24"/>
        </w:rPr>
        <w:t xml:space="preserve"> </w:t>
      </w:r>
      <w:r>
        <w:rPr>
          <w:sz w:val="24"/>
        </w:rPr>
        <w:t>Safety Vests, 2011 ed.</w:t>
      </w:r>
    </w:p>
    <w:p w14:paraId="399AD1DE" w14:textId="77777777" w:rsidR="00E9319B" w:rsidRDefault="00407046">
      <w:pPr>
        <w:pStyle w:val="ListParagraph"/>
        <w:numPr>
          <w:ilvl w:val="2"/>
          <w:numId w:val="2"/>
        </w:numPr>
        <w:tabs>
          <w:tab w:val="left" w:pos="1144"/>
        </w:tabs>
        <w:spacing w:line="480" w:lineRule="auto"/>
        <w:ind w:right="1303" w:firstLine="0"/>
        <w:rPr>
          <w:sz w:val="24"/>
        </w:rPr>
      </w:pPr>
      <w:r>
        <w:rPr>
          <w:sz w:val="24"/>
        </w:rPr>
        <w:t>Ensure</w:t>
      </w:r>
      <w:r>
        <w:rPr>
          <w:spacing w:val="-5"/>
          <w:sz w:val="24"/>
        </w:rPr>
        <w:t xml:space="preserve"> </w:t>
      </w:r>
      <w:r>
        <w:rPr>
          <w:sz w:val="24"/>
        </w:rPr>
        <w:t>air-purifying</w:t>
      </w:r>
      <w:r>
        <w:rPr>
          <w:spacing w:val="-2"/>
          <w:sz w:val="24"/>
        </w:rPr>
        <w:t xml:space="preserve"> </w:t>
      </w:r>
      <w:r>
        <w:rPr>
          <w:sz w:val="24"/>
        </w:rPr>
        <w:t>respirators</w:t>
      </w:r>
      <w:r>
        <w:rPr>
          <w:spacing w:val="-4"/>
          <w:sz w:val="24"/>
        </w:rPr>
        <w:t xml:space="preserve"> </w:t>
      </w:r>
      <w:r>
        <w:rPr>
          <w:sz w:val="24"/>
        </w:rPr>
        <w:t>are</w:t>
      </w:r>
      <w:r>
        <w:rPr>
          <w:spacing w:val="-5"/>
          <w:sz w:val="24"/>
        </w:rPr>
        <w:t xml:space="preserve"> </w:t>
      </w:r>
      <w:r>
        <w:rPr>
          <w:sz w:val="24"/>
        </w:rPr>
        <w:t>not</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IDLH</w:t>
      </w:r>
      <w:r>
        <w:rPr>
          <w:spacing w:val="-5"/>
          <w:sz w:val="24"/>
        </w:rPr>
        <w:t xml:space="preserve"> </w:t>
      </w:r>
      <w:r>
        <w:rPr>
          <w:sz w:val="24"/>
        </w:rPr>
        <w:t>atmospheres</w:t>
      </w:r>
      <w:r>
        <w:rPr>
          <w:spacing w:val="-4"/>
          <w:sz w:val="24"/>
        </w:rPr>
        <w:t xml:space="preserve"> </w:t>
      </w:r>
      <w:r>
        <w:rPr>
          <w:sz w:val="24"/>
        </w:rPr>
        <w:t>and</w:t>
      </w:r>
      <w:r>
        <w:rPr>
          <w:spacing w:val="-2"/>
          <w:sz w:val="24"/>
        </w:rPr>
        <w:t xml:space="preserve"> </w:t>
      </w:r>
      <w:r>
        <w:rPr>
          <w:sz w:val="24"/>
        </w:rPr>
        <w:t>are</w:t>
      </w:r>
      <w:r>
        <w:rPr>
          <w:spacing w:val="-5"/>
          <w:sz w:val="24"/>
        </w:rPr>
        <w:t xml:space="preserve"> </w:t>
      </w:r>
      <w:r>
        <w:rPr>
          <w:sz w:val="24"/>
        </w:rPr>
        <w:t>only</w:t>
      </w:r>
      <w:r>
        <w:rPr>
          <w:spacing w:val="-4"/>
          <w:sz w:val="24"/>
        </w:rPr>
        <w:t xml:space="preserve"> </w:t>
      </w:r>
      <w:r>
        <w:rPr>
          <w:sz w:val="24"/>
        </w:rPr>
        <w:t>used for those contaminants that NIOSH certifies them against;</w:t>
      </w:r>
    </w:p>
    <w:p w14:paraId="03720E30" w14:textId="77777777" w:rsidR="00E9319B" w:rsidRDefault="00407046">
      <w:pPr>
        <w:pStyle w:val="ListParagraph"/>
        <w:numPr>
          <w:ilvl w:val="2"/>
          <w:numId w:val="2"/>
        </w:numPr>
        <w:tabs>
          <w:tab w:val="left" w:pos="1211"/>
        </w:tabs>
        <w:spacing w:line="480" w:lineRule="auto"/>
        <w:ind w:right="1454" w:firstLine="0"/>
        <w:rPr>
          <w:sz w:val="24"/>
        </w:rPr>
      </w:pPr>
      <w:r>
        <w:rPr>
          <w:sz w:val="24"/>
        </w:rPr>
        <w:t>Ensure each team member and responder properly uses or wears the protective ensemble,</w:t>
      </w:r>
      <w:r>
        <w:rPr>
          <w:spacing w:val="-4"/>
          <w:sz w:val="24"/>
        </w:rPr>
        <w:t xml:space="preserve"> </w:t>
      </w:r>
      <w:r>
        <w:rPr>
          <w:sz w:val="24"/>
        </w:rPr>
        <w:t>ensemble</w:t>
      </w:r>
      <w:r>
        <w:rPr>
          <w:spacing w:val="-3"/>
          <w:sz w:val="24"/>
        </w:rPr>
        <w:t xml:space="preserve"> </w:t>
      </w:r>
      <w:r>
        <w:rPr>
          <w:sz w:val="24"/>
        </w:rPr>
        <w:t>elements,</w:t>
      </w:r>
      <w:r>
        <w:rPr>
          <w:spacing w:val="-4"/>
          <w:sz w:val="24"/>
        </w:rPr>
        <w:t xml:space="preserve"> </w:t>
      </w:r>
      <w:r>
        <w:rPr>
          <w:sz w:val="24"/>
        </w:rPr>
        <w:t>and</w:t>
      </w:r>
      <w:r>
        <w:rPr>
          <w:spacing w:val="-4"/>
          <w:sz w:val="24"/>
        </w:rPr>
        <w:t xml:space="preserve"> </w:t>
      </w:r>
      <w:r>
        <w:rPr>
          <w:sz w:val="24"/>
        </w:rPr>
        <w:t>protective</w:t>
      </w:r>
      <w:r>
        <w:rPr>
          <w:spacing w:val="-3"/>
          <w:sz w:val="24"/>
        </w:rPr>
        <w:t xml:space="preserve"> </w:t>
      </w:r>
      <w:r>
        <w:rPr>
          <w:sz w:val="24"/>
        </w:rPr>
        <w:t>equipment</w:t>
      </w:r>
      <w:r>
        <w:rPr>
          <w:spacing w:val="-4"/>
          <w:sz w:val="24"/>
        </w:rPr>
        <w:t xml:space="preserve"> </w:t>
      </w:r>
      <w:r>
        <w:rPr>
          <w:sz w:val="24"/>
        </w:rPr>
        <w:t>whenever</w:t>
      </w:r>
      <w:r>
        <w:rPr>
          <w:spacing w:val="-5"/>
          <w:sz w:val="24"/>
        </w:rPr>
        <w:t xml:space="preserve"> </w:t>
      </w:r>
      <w:r>
        <w:rPr>
          <w:sz w:val="24"/>
        </w:rPr>
        <w:t>the</w:t>
      </w:r>
      <w:r>
        <w:rPr>
          <w:spacing w:val="-5"/>
          <w:sz w:val="24"/>
        </w:rPr>
        <w:t xml:space="preserve"> </w:t>
      </w:r>
      <w:r>
        <w:rPr>
          <w:sz w:val="24"/>
        </w:rPr>
        <w:t>team</w:t>
      </w:r>
      <w:r>
        <w:rPr>
          <w:spacing w:val="-4"/>
          <w:sz w:val="24"/>
        </w:rPr>
        <w:t xml:space="preserve"> </w:t>
      </w:r>
      <w:r>
        <w:rPr>
          <w:sz w:val="24"/>
        </w:rPr>
        <w:t>member</w:t>
      </w:r>
      <w:r>
        <w:rPr>
          <w:spacing w:val="-5"/>
          <w:sz w:val="24"/>
        </w:rPr>
        <w:t xml:space="preserve"> </w:t>
      </w:r>
      <w:r>
        <w:rPr>
          <w:sz w:val="24"/>
        </w:rPr>
        <w:t>or responder is exposed, or potentially exposed, to the hazards for which it is provided;</w:t>
      </w:r>
    </w:p>
    <w:p w14:paraId="4997076D" w14:textId="77777777" w:rsidR="00E9319B" w:rsidRDefault="00407046">
      <w:pPr>
        <w:pStyle w:val="ListParagraph"/>
        <w:numPr>
          <w:ilvl w:val="2"/>
          <w:numId w:val="2"/>
        </w:numPr>
        <w:tabs>
          <w:tab w:val="left" w:pos="1277"/>
        </w:tabs>
        <w:spacing w:line="480" w:lineRule="auto"/>
        <w:ind w:right="1700" w:firstLine="0"/>
        <w:jc w:val="both"/>
        <w:rPr>
          <w:sz w:val="24"/>
        </w:rPr>
      </w:pPr>
      <w:r>
        <w:rPr>
          <w:sz w:val="24"/>
        </w:rPr>
        <w:t>Ensure</w:t>
      </w:r>
      <w:r>
        <w:rPr>
          <w:spacing w:val="-5"/>
          <w:sz w:val="24"/>
        </w:rPr>
        <w:t xml:space="preserve"> </w:t>
      </w:r>
      <w:r>
        <w:rPr>
          <w:sz w:val="24"/>
        </w:rPr>
        <w:t>protective</w:t>
      </w:r>
      <w:r>
        <w:rPr>
          <w:spacing w:val="-5"/>
          <w:sz w:val="24"/>
        </w:rPr>
        <w:t xml:space="preserve"> </w:t>
      </w:r>
      <w:r>
        <w:rPr>
          <w:sz w:val="24"/>
        </w:rPr>
        <w:t>ensembles,</w:t>
      </w:r>
      <w:r>
        <w:rPr>
          <w:spacing w:val="-5"/>
          <w:sz w:val="24"/>
        </w:rPr>
        <w:t xml:space="preserve"> </w:t>
      </w:r>
      <w:r>
        <w:rPr>
          <w:sz w:val="24"/>
        </w:rPr>
        <w:t>ensemble</w:t>
      </w:r>
      <w:r>
        <w:rPr>
          <w:spacing w:val="-5"/>
          <w:sz w:val="24"/>
        </w:rPr>
        <w:t xml:space="preserve"> </w:t>
      </w:r>
      <w:r>
        <w:rPr>
          <w:sz w:val="24"/>
        </w:rPr>
        <w:t>elements,</w:t>
      </w:r>
      <w:r>
        <w:rPr>
          <w:spacing w:val="-5"/>
          <w:sz w:val="24"/>
        </w:rPr>
        <w:t xml:space="preserve"> </w:t>
      </w:r>
      <w:r>
        <w:rPr>
          <w:sz w:val="24"/>
        </w:rPr>
        <w:t>and</w:t>
      </w:r>
      <w:r>
        <w:rPr>
          <w:spacing w:val="-5"/>
          <w:sz w:val="24"/>
        </w:rPr>
        <w:t xml:space="preserve"> </w:t>
      </w:r>
      <w:r>
        <w:rPr>
          <w:sz w:val="24"/>
        </w:rPr>
        <w:t>protective</w:t>
      </w:r>
      <w:r>
        <w:rPr>
          <w:spacing w:val="-4"/>
          <w:sz w:val="24"/>
        </w:rPr>
        <w:t xml:space="preserve"> </w:t>
      </w:r>
      <w:r>
        <w:rPr>
          <w:sz w:val="24"/>
        </w:rPr>
        <w:t>equipment</w:t>
      </w:r>
      <w:r>
        <w:rPr>
          <w:spacing w:val="-5"/>
          <w:sz w:val="24"/>
        </w:rPr>
        <w:t xml:space="preserve"> </w:t>
      </w:r>
      <w:r>
        <w:rPr>
          <w:sz w:val="24"/>
        </w:rPr>
        <w:t>are decontaminated,</w:t>
      </w:r>
      <w:r>
        <w:rPr>
          <w:spacing w:val="-5"/>
          <w:sz w:val="24"/>
        </w:rPr>
        <w:t xml:space="preserve"> </w:t>
      </w:r>
      <w:r>
        <w:rPr>
          <w:sz w:val="24"/>
        </w:rPr>
        <w:t>cleaned,</w:t>
      </w:r>
      <w:r>
        <w:rPr>
          <w:spacing w:val="-3"/>
          <w:sz w:val="24"/>
        </w:rPr>
        <w:t xml:space="preserve"> </w:t>
      </w:r>
      <w:r>
        <w:rPr>
          <w:sz w:val="24"/>
        </w:rPr>
        <w:t>cared</w:t>
      </w:r>
      <w:r>
        <w:rPr>
          <w:spacing w:val="-3"/>
          <w:sz w:val="24"/>
        </w:rPr>
        <w:t xml:space="preserve"> </w:t>
      </w:r>
      <w:r>
        <w:rPr>
          <w:sz w:val="24"/>
        </w:rPr>
        <w:t>for,</w:t>
      </w:r>
      <w:r>
        <w:rPr>
          <w:spacing w:val="-5"/>
          <w:sz w:val="24"/>
        </w:rPr>
        <w:t xml:space="preserve"> </w:t>
      </w:r>
      <w:r>
        <w:rPr>
          <w:sz w:val="24"/>
        </w:rPr>
        <w:t>inspected</w:t>
      </w:r>
      <w:r>
        <w:rPr>
          <w:spacing w:val="-5"/>
          <w:sz w:val="24"/>
        </w:rPr>
        <w:t xml:space="preserve"> </w:t>
      </w:r>
      <w:r>
        <w:rPr>
          <w:sz w:val="24"/>
        </w:rPr>
        <w:t>and</w:t>
      </w:r>
      <w:r>
        <w:rPr>
          <w:spacing w:val="-3"/>
          <w:sz w:val="24"/>
        </w:rPr>
        <w:t xml:space="preserve"> </w:t>
      </w:r>
      <w:r>
        <w:rPr>
          <w:sz w:val="24"/>
        </w:rPr>
        <w:t>maintained</w:t>
      </w:r>
      <w:r>
        <w:rPr>
          <w:spacing w:val="-5"/>
          <w:sz w:val="24"/>
        </w:rPr>
        <w:t xml:space="preserve"> </w:t>
      </w:r>
      <w:r>
        <w:rPr>
          <w:sz w:val="24"/>
        </w:rPr>
        <w:t>in</w:t>
      </w:r>
      <w:r>
        <w:rPr>
          <w:spacing w:val="-5"/>
          <w:sz w:val="24"/>
        </w:rPr>
        <w:t xml:space="preserve"> </w:t>
      </w:r>
      <w:r>
        <w:rPr>
          <w:sz w:val="24"/>
        </w:rPr>
        <w:t>accordance</w:t>
      </w:r>
      <w:r>
        <w:rPr>
          <w:spacing w:val="-4"/>
          <w:sz w:val="24"/>
        </w:rPr>
        <w:t xml:space="preserve"> </w:t>
      </w:r>
      <w:r>
        <w:rPr>
          <w:sz w:val="24"/>
        </w:rPr>
        <w:t>with</w:t>
      </w:r>
      <w:r>
        <w:rPr>
          <w:spacing w:val="-6"/>
          <w:sz w:val="24"/>
        </w:rPr>
        <w:t xml:space="preserve"> </w:t>
      </w:r>
      <w:r>
        <w:rPr>
          <w:sz w:val="24"/>
        </w:rPr>
        <w:t>the manufacturer’s instructions;</w:t>
      </w:r>
    </w:p>
    <w:p w14:paraId="4204BF15" w14:textId="77777777" w:rsidR="00E9319B" w:rsidRDefault="00407046">
      <w:pPr>
        <w:pStyle w:val="ListParagraph"/>
        <w:numPr>
          <w:ilvl w:val="2"/>
          <w:numId w:val="2"/>
        </w:numPr>
        <w:tabs>
          <w:tab w:val="left" w:pos="1146"/>
        </w:tabs>
        <w:spacing w:line="480" w:lineRule="auto"/>
        <w:ind w:right="1500" w:firstLine="0"/>
        <w:rPr>
          <w:sz w:val="24"/>
        </w:rPr>
      </w:pPr>
      <w:r>
        <w:rPr>
          <w:sz w:val="24"/>
        </w:rPr>
        <w:t>Immediately</w:t>
      </w:r>
      <w:r>
        <w:rPr>
          <w:spacing w:val="-4"/>
          <w:sz w:val="24"/>
        </w:rPr>
        <w:t xml:space="preserve"> </w:t>
      </w:r>
      <w:r>
        <w:rPr>
          <w:sz w:val="24"/>
        </w:rPr>
        <w:t>remove</w:t>
      </w:r>
      <w:r>
        <w:rPr>
          <w:spacing w:val="-3"/>
          <w:sz w:val="24"/>
        </w:rPr>
        <w:t xml:space="preserve"> </w:t>
      </w:r>
      <w:r>
        <w:rPr>
          <w:sz w:val="24"/>
        </w:rPr>
        <w:t>from</w:t>
      </w:r>
      <w:r>
        <w:rPr>
          <w:spacing w:val="-4"/>
          <w:sz w:val="24"/>
        </w:rPr>
        <w:t xml:space="preserve"> </w:t>
      </w:r>
      <w:r>
        <w:rPr>
          <w:sz w:val="24"/>
        </w:rPr>
        <w:t>service</w:t>
      </w:r>
      <w:r>
        <w:rPr>
          <w:spacing w:val="-5"/>
          <w:sz w:val="24"/>
        </w:rPr>
        <w:t xml:space="preserve"> </w:t>
      </w:r>
      <w:r>
        <w:rPr>
          <w:sz w:val="24"/>
        </w:rPr>
        <w:t>any</w:t>
      </w:r>
      <w:r>
        <w:rPr>
          <w:spacing w:val="-4"/>
          <w:sz w:val="24"/>
        </w:rPr>
        <w:t xml:space="preserve"> </w:t>
      </w:r>
      <w:r>
        <w:rPr>
          <w:sz w:val="24"/>
        </w:rPr>
        <w:t>defective</w:t>
      </w:r>
      <w:r>
        <w:rPr>
          <w:spacing w:val="-5"/>
          <w:sz w:val="24"/>
        </w:rPr>
        <w:t xml:space="preserve"> </w:t>
      </w:r>
      <w:r>
        <w:rPr>
          <w:sz w:val="24"/>
        </w:rPr>
        <w:t>or</w:t>
      </w:r>
      <w:r>
        <w:rPr>
          <w:spacing w:val="-5"/>
          <w:sz w:val="24"/>
        </w:rPr>
        <w:t xml:space="preserve"> </w:t>
      </w:r>
      <w:r>
        <w:rPr>
          <w:sz w:val="24"/>
        </w:rPr>
        <w:t>damaged</w:t>
      </w:r>
      <w:r>
        <w:rPr>
          <w:spacing w:val="-4"/>
          <w:sz w:val="24"/>
        </w:rPr>
        <w:t xml:space="preserve"> </w:t>
      </w:r>
      <w:r>
        <w:rPr>
          <w:sz w:val="24"/>
        </w:rPr>
        <w:t>protective</w:t>
      </w:r>
      <w:r>
        <w:rPr>
          <w:spacing w:val="-3"/>
          <w:sz w:val="24"/>
        </w:rPr>
        <w:t xml:space="preserve"> </w:t>
      </w:r>
      <w:r>
        <w:rPr>
          <w:sz w:val="24"/>
        </w:rPr>
        <w:t>ensembles, ensemble elements, or protective equipment;</w:t>
      </w:r>
    </w:p>
    <w:p w14:paraId="4B236457" w14:textId="77777777" w:rsidR="00E9319B" w:rsidRDefault="00407046">
      <w:pPr>
        <w:pStyle w:val="ListParagraph"/>
        <w:numPr>
          <w:ilvl w:val="2"/>
          <w:numId w:val="2"/>
        </w:numPr>
        <w:tabs>
          <w:tab w:val="left" w:pos="1077"/>
        </w:tabs>
        <w:spacing w:before="1" w:line="480" w:lineRule="auto"/>
        <w:ind w:right="1200" w:firstLine="0"/>
        <w:rPr>
          <w:sz w:val="24"/>
        </w:rPr>
      </w:pPr>
      <w:r>
        <w:rPr>
          <w:sz w:val="24"/>
        </w:rPr>
        <w:t>Ensure, when a WERE or an ESO permits a team member or responder to provide their own protective ensemble, ensemble element, or other protective equipment for personal</w:t>
      </w:r>
      <w:r>
        <w:rPr>
          <w:spacing w:val="-3"/>
          <w:sz w:val="24"/>
        </w:rPr>
        <w:t xml:space="preserve"> </w:t>
      </w:r>
      <w:r>
        <w:rPr>
          <w:sz w:val="24"/>
        </w:rPr>
        <w:t>use,</w:t>
      </w:r>
      <w:r>
        <w:rPr>
          <w:spacing w:val="-3"/>
          <w:sz w:val="24"/>
        </w:rPr>
        <w:t xml:space="preserve"> </w:t>
      </w:r>
      <w:r>
        <w:rPr>
          <w:sz w:val="24"/>
        </w:rPr>
        <w:t>the</w:t>
      </w:r>
      <w:r>
        <w:rPr>
          <w:spacing w:val="-2"/>
          <w:sz w:val="24"/>
        </w:rPr>
        <w:t xml:space="preserve"> </w:t>
      </w:r>
      <w:r>
        <w:rPr>
          <w:sz w:val="24"/>
        </w:rPr>
        <w:t>requirements</w:t>
      </w:r>
      <w:r>
        <w:rPr>
          <w:spacing w:val="-3"/>
          <w:sz w:val="24"/>
        </w:rPr>
        <w:t xml:space="preserve"> </w:t>
      </w:r>
      <w:r>
        <w:rPr>
          <w:sz w:val="24"/>
        </w:rPr>
        <w:t>of</w:t>
      </w:r>
      <w:r>
        <w:rPr>
          <w:spacing w:val="-4"/>
          <w:sz w:val="24"/>
        </w:rPr>
        <w:t xml:space="preserve"> </w:t>
      </w:r>
      <w:r>
        <w:rPr>
          <w:sz w:val="24"/>
        </w:rPr>
        <w:t>paragraph</w:t>
      </w:r>
      <w:r>
        <w:rPr>
          <w:spacing w:val="-3"/>
          <w:sz w:val="24"/>
        </w:rPr>
        <w:t xml:space="preserve"> </w:t>
      </w:r>
      <w:r>
        <w:rPr>
          <w:sz w:val="24"/>
        </w:rPr>
        <w:t>(k)(2)(iii)</w:t>
      </w:r>
      <w:r>
        <w:rPr>
          <w:spacing w:val="-4"/>
          <w:sz w:val="24"/>
        </w:rPr>
        <w:t xml:space="preserve"> </w:t>
      </w:r>
      <w:r>
        <w:rPr>
          <w:sz w:val="24"/>
        </w:rPr>
        <w:t>through</w:t>
      </w:r>
      <w:r>
        <w:rPr>
          <w:spacing w:val="-3"/>
          <w:sz w:val="24"/>
        </w:rPr>
        <w:t xml:space="preserve"> </w:t>
      </w:r>
      <w:r>
        <w:rPr>
          <w:sz w:val="24"/>
        </w:rPr>
        <w:t>(ix)</w:t>
      </w:r>
      <w:r>
        <w:rPr>
          <w:spacing w:val="-4"/>
          <w:sz w:val="24"/>
        </w:rPr>
        <w:t xml:space="preserve"> </w:t>
      </w:r>
      <w:r>
        <w:rPr>
          <w:sz w:val="24"/>
        </w:rPr>
        <w:t>of</w:t>
      </w:r>
      <w:r>
        <w:rPr>
          <w:spacing w:val="-4"/>
          <w:sz w:val="24"/>
        </w:rPr>
        <w:t xml:space="preserve"> </w:t>
      </w:r>
      <w:r>
        <w:rPr>
          <w:sz w:val="24"/>
        </w:rPr>
        <w:t>this</w:t>
      </w:r>
      <w:r>
        <w:rPr>
          <w:spacing w:val="-1"/>
          <w:sz w:val="24"/>
        </w:rPr>
        <w:t xml:space="preserve"> </w:t>
      </w:r>
      <w:r>
        <w:rPr>
          <w:sz w:val="24"/>
        </w:rPr>
        <w:t>section</w:t>
      </w:r>
      <w:r>
        <w:rPr>
          <w:spacing w:val="-3"/>
          <w:sz w:val="24"/>
        </w:rPr>
        <w:t xml:space="preserve"> </w:t>
      </w:r>
      <w:r>
        <w:rPr>
          <w:sz w:val="24"/>
        </w:rPr>
        <w:t>are</w:t>
      </w:r>
      <w:r>
        <w:rPr>
          <w:spacing w:val="-4"/>
          <w:sz w:val="24"/>
        </w:rPr>
        <w:t xml:space="preserve"> </w:t>
      </w:r>
      <w:r>
        <w:rPr>
          <w:sz w:val="24"/>
        </w:rPr>
        <w:t>met;</w:t>
      </w:r>
    </w:p>
    <w:p w14:paraId="27CD4409" w14:textId="77777777" w:rsidR="00E9319B" w:rsidRDefault="00407046">
      <w:pPr>
        <w:pStyle w:val="ListParagraph"/>
        <w:numPr>
          <w:ilvl w:val="1"/>
          <w:numId w:val="2"/>
        </w:numPr>
        <w:tabs>
          <w:tab w:val="left" w:pos="1077"/>
        </w:tabs>
        <w:ind w:left="1077" w:hanging="337"/>
        <w:rPr>
          <w:sz w:val="24"/>
        </w:rPr>
      </w:pPr>
      <w:r>
        <w:rPr>
          <w:sz w:val="24"/>
        </w:rPr>
        <w:t>Protection</w:t>
      </w:r>
      <w:r>
        <w:rPr>
          <w:spacing w:val="-3"/>
          <w:sz w:val="24"/>
        </w:rPr>
        <w:t xml:space="preserve"> </w:t>
      </w:r>
      <w:r>
        <w:rPr>
          <w:sz w:val="24"/>
        </w:rPr>
        <w:t>from</w:t>
      </w:r>
      <w:r>
        <w:rPr>
          <w:spacing w:val="-1"/>
          <w:sz w:val="24"/>
        </w:rPr>
        <w:t xml:space="preserve"> </w:t>
      </w:r>
      <w:r>
        <w:rPr>
          <w:sz w:val="24"/>
        </w:rPr>
        <w:t>contaminants.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extent</w:t>
      </w:r>
      <w:r>
        <w:rPr>
          <w:spacing w:val="-1"/>
          <w:sz w:val="24"/>
        </w:rPr>
        <w:t xml:space="preserve"> </w:t>
      </w:r>
      <w:r>
        <w:rPr>
          <w:sz w:val="24"/>
        </w:rPr>
        <w:t>feasible,</w:t>
      </w:r>
      <w:r>
        <w:rPr>
          <w:spacing w:val="-1"/>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ESO</w:t>
      </w:r>
      <w:r>
        <w:rPr>
          <w:spacing w:val="-1"/>
          <w:sz w:val="24"/>
        </w:rPr>
        <w:t xml:space="preserve"> </w:t>
      </w:r>
      <w:r>
        <w:rPr>
          <w:spacing w:val="-2"/>
          <w:sz w:val="24"/>
        </w:rPr>
        <w:t>shall:</w:t>
      </w:r>
    </w:p>
    <w:p w14:paraId="08B7CC5D" w14:textId="77777777" w:rsidR="00E9319B" w:rsidRDefault="00E9319B">
      <w:pPr>
        <w:pStyle w:val="BodyText"/>
        <w:ind w:left="0"/>
      </w:pPr>
    </w:p>
    <w:p w14:paraId="0E27BD04" w14:textId="77777777" w:rsidR="00E9319B" w:rsidRDefault="00407046">
      <w:pPr>
        <w:pStyle w:val="ListParagraph"/>
        <w:numPr>
          <w:ilvl w:val="2"/>
          <w:numId w:val="2"/>
        </w:numPr>
        <w:tabs>
          <w:tab w:val="left" w:pos="1024"/>
        </w:tabs>
        <w:spacing w:line="480" w:lineRule="auto"/>
        <w:ind w:right="1328" w:firstLine="0"/>
        <w:rPr>
          <w:sz w:val="24"/>
        </w:rPr>
      </w:pPr>
      <w:r>
        <w:rPr>
          <w:sz w:val="24"/>
        </w:rPr>
        <w:t>Ensure</w:t>
      </w:r>
      <w:r>
        <w:rPr>
          <w:spacing w:val="-5"/>
          <w:sz w:val="24"/>
        </w:rPr>
        <w:t xml:space="preserve"> </w:t>
      </w:r>
      <w:r>
        <w:rPr>
          <w:sz w:val="24"/>
        </w:rPr>
        <w:t>contaminated</w:t>
      </w:r>
      <w:r>
        <w:rPr>
          <w:spacing w:val="-2"/>
          <w:sz w:val="24"/>
        </w:rPr>
        <w:t xml:space="preserve"> </w:t>
      </w:r>
      <w:r>
        <w:rPr>
          <w:sz w:val="24"/>
        </w:rPr>
        <w:t>PPE</w:t>
      </w:r>
      <w:r>
        <w:rPr>
          <w:spacing w:val="-5"/>
          <w:sz w:val="24"/>
        </w:rPr>
        <w:t xml:space="preserve"> </w:t>
      </w:r>
      <w:r>
        <w:rPr>
          <w:sz w:val="24"/>
        </w:rPr>
        <w:t>and</w:t>
      </w:r>
      <w:r>
        <w:rPr>
          <w:spacing w:val="-4"/>
          <w:sz w:val="24"/>
        </w:rPr>
        <w:t xml:space="preserve"> </w:t>
      </w:r>
      <w:r>
        <w:rPr>
          <w:sz w:val="24"/>
        </w:rPr>
        <w:t>non-PPE</w:t>
      </w:r>
      <w:r>
        <w:rPr>
          <w:spacing w:val="-5"/>
          <w:sz w:val="24"/>
        </w:rPr>
        <w:t xml:space="preserve"> </w:t>
      </w:r>
      <w:r>
        <w:rPr>
          <w:sz w:val="24"/>
        </w:rPr>
        <w:t>equipment</w:t>
      </w:r>
      <w:r>
        <w:rPr>
          <w:spacing w:val="-4"/>
          <w:sz w:val="24"/>
        </w:rPr>
        <w:t xml:space="preserve"> </w:t>
      </w:r>
      <w:r>
        <w:rPr>
          <w:sz w:val="24"/>
        </w:rPr>
        <w:t>undergo</w:t>
      </w:r>
      <w:r>
        <w:rPr>
          <w:spacing w:val="-4"/>
          <w:sz w:val="24"/>
        </w:rPr>
        <w:t xml:space="preserve"> </w:t>
      </w:r>
      <w:r>
        <w:rPr>
          <w:sz w:val="24"/>
        </w:rPr>
        <w:t>gross</w:t>
      </w:r>
      <w:r>
        <w:rPr>
          <w:spacing w:val="-4"/>
          <w:sz w:val="24"/>
        </w:rPr>
        <w:t xml:space="preserve"> </w:t>
      </w:r>
      <w:r>
        <w:rPr>
          <w:sz w:val="24"/>
        </w:rPr>
        <w:t>decontamination</w:t>
      </w:r>
      <w:r>
        <w:rPr>
          <w:spacing w:val="-4"/>
          <w:sz w:val="24"/>
        </w:rPr>
        <w:t xml:space="preserve"> </w:t>
      </w:r>
      <w:r>
        <w:rPr>
          <w:sz w:val="24"/>
        </w:rPr>
        <w:t>or are separately contained before leaving the incident scene; and</w:t>
      </w:r>
    </w:p>
    <w:p w14:paraId="258B02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0FAC6C2" w14:textId="77777777" w:rsidR="00E9319B" w:rsidRDefault="00407046">
      <w:pPr>
        <w:pStyle w:val="ListParagraph"/>
        <w:numPr>
          <w:ilvl w:val="2"/>
          <w:numId w:val="2"/>
        </w:numPr>
        <w:tabs>
          <w:tab w:val="left" w:pos="1091"/>
        </w:tabs>
        <w:spacing w:before="79" w:line="480" w:lineRule="auto"/>
        <w:ind w:right="1300" w:firstLine="0"/>
        <w:rPr>
          <w:sz w:val="24"/>
        </w:rPr>
      </w:pPr>
      <w:r>
        <w:rPr>
          <w:sz w:val="24"/>
        </w:rPr>
        <w:t>Ensure</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exposed</w:t>
      </w:r>
      <w:r>
        <w:rPr>
          <w:spacing w:val="-3"/>
          <w:sz w:val="24"/>
        </w:rPr>
        <w:t xml:space="preserve"> </w:t>
      </w:r>
      <w:r>
        <w:rPr>
          <w:sz w:val="24"/>
        </w:rPr>
        <w:t>to</w:t>
      </w:r>
      <w:r>
        <w:rPr>
          <w:spacing w:val="-3"/>
          <w:sz w:val="24"/>
        </w:rPr>
        <w:t xml:space="preserve"> </w:t>
      </w:r>
      <w:r>
        <w:rPr>
          <w:sz w:val="24"/>
        </w:rPr>
        <w:t>contaminated</w:t>
      </w:r>
      <w:r>
        <w:rPr>
          <w:spacing w:val="-1"/>
          <w:sz w:val="24"/>
        </w:rPr>
        <w:t xml:space="preserve"> </w:t>
      </w:r>
      <w:r>
        <w:rPr>
          <w:sz w:val="24"/>
        </w:rPr>
        <w:t>PPE</w:t>
      </w:r>
      <w:r>
        <w:rPr>
          <w:spacing w:val="-4"/>
          <w:sz w:val="24"/>
        </w:rPr>
        <w:t xml:space="preserve"> </w:t>
      </w:r>
      <w:r>
        <w:rPr>
          <w:sz w:val="24"/>
        </w:rPr>
        <w:t>and</w:t>
      </w:r>
      <w:r>
        <w:rPr>
          <w:spacing w:val="-3"/>
          <w:sz w:val="24"/>
        </w:rPr>
        <w:t xml:space="preserve"> </w:t>
      </w:r>
      <w:r>
        <w:rPr>
          <w:sz w:val="24"/>
        </w:rPr>
        <w:t>non- PPE equipment in the passenger compartment(s) of vehicles.</w:t>
      </w:r>
    </w:p>
    <w:p w14:paraId="0FA7E9D4" w14:textId="77777777" w:rsidR="00E9319B" w:rsidRDefault="00407046">
      <w:pPr>
        <w:pStyle w:val="Heading2"/>
        <w:numPr>
          <w:ilvl w:val="0"/>
          <w:numId w:val="2"/>
        </w:numPr>
        <w:tabs>
          <w:tab w:val="left" w:pos="1024"/>
        </w:tabs>
        <w:ind w:left="1024" w:hanging="284"/>
      </w:pPr>
      <w:r>
        <w:t>Vehicle</w:t>
      </w:r>
      <w:r>
        <w:rPr>
          <w:spacing w:val="-3"/>
        </w:rPr>
        <w:t xml:space="preserve"> </w:t>
      </w:r>
      <w:r>
        <w:t>Preparedness</w:t>
      </w:r>
      <w:r>
        <w:rPr>
          <w:spacing w:val="-2"/>
        </w:rPr>
        <w:t xml:space="preserve"> </w:t>
      </w:r>
      <w:r>
        <w:t>and</w:t>
      </w:r>
      <w:r>
        <w:rPr>
          <w:spacing w:val="-1"/>
        </w:rPr>
        <w:t xml:space="preserve"> </w:t>
      </w:r>
      <w:r>
        <w:rPr>
          <w:spacing w:val="-2"/>
        </w:rPr>
        <w:t>Operation.</w:t>
      </w:r>
    </w:p>
    <w:p w14:paraId="37C22C54" w14:textId="77777777" w:rsidR="00E9319B" w:rsidRDefault="00E9319B">
      <w:pPr>
        <w:pStyle w:val="BodyText"/>
        <w:ind w:left="0"/>
        <w:rPr>
          <w:b/>
        </w:rPr>
      </w:pPr>
    </w:p>
    <w:p w14:paraId="2F2B62D7" w14:textId="77777777" w:rsidR="00E9319B" w:rsidRDefault="00407046">
      <w:pPr>
        <w:pStyle w:val="ListParagraph"/>
        <w:numPr>
          <w:ilvl w:val="1"/>
          <w:numId w:val="2"/>
        </w:numPr>
        <w:tabs>
          <w:tab w:val="left" w:pos="1076"/>
        </w:tabs>
        <w:spacing w:line="480" w:lineRule="auto"/>
        <w:ind w:left="739" w:right="1596" w:firstLine="0"/>
        <w:rPr>
          <w:sz w:val="24"/>
        </w:rPr>
      </w:pPr>
      <w:r>
        <w:rPr>
          <w:sz w:val="24"/>
        </w:rPr>
        <w:t>To</w:t>
      </w:r>
      <w:r>
        <w:rPr>
          <w:spacing w:val="-3"/>
          <w:sz w:val="24"/>
        </w:rPr>
        <w:t xml:space="preserve"> </w:t>
      </w:r>
      <w:r>
        <w:rPr>
          <w:sz w:val="24"/>
        </w:rPr>
        <w:t>ensure</w:t>
      </w:r>
      <w:r>
        <w:rPr>
          <w:spacing w:val="-4"/>
          <w:sz w:val="24"/>
        </w:rPr>
        <w:t xml:space="preserve"> </w:t>
      </w:r>
      <w:r>
        <w:rPr>
          <w:sz w:val="24"/>
        </w:rPr>
        <w:t>vehicles</w:t>
      </w:r>
      <w:r>
        <w:rPr>
          <w:spacing w:val="-1"/>
          <w:sz w:val="24"/>
        </w:rPr>
        <w:t xml:space="preserve"> </w:t>
      </w:r>
      <w:r>
        <w:rPr>
          <w:sz w:val="24"/>
        </w:rPr>
        <w:t>are</w:t>
      </w:r>
      <w:r>
        <w:rPr>
          <w:spacing w:val="-4"/>
          <w:sz w:val="24"/>
        </w:rPr>
        <w:t xml:space="preserve"> </w:t>
      </w:r>
      <w:r>
        <w:rPr>
          <w:sz w:val="24"/>
        </w:rPr>
        <w:t>prepared</w:t>
      </w:r>
      <w:r>
        <w:rPr>
          <w:spacing w:val="-3"/>
          <w:sz w:val="24"/>
        </w:rPr>
        <w:t xml:space="preserve"> </w:t>
      </w:r>
      <w:r>
        <w:rPr>
          <w:sz w:val="24"/>
        </w:rPr>
        <w:t>for</w:t>
      </w:r>
      <w:r>
        <w:rPr>
          <w:spacing w:val="-4"/>
          <w:sz w:val="24"/>
        </w:rPr>
        <w:t xml:space="preserve"> </w:t>
      </w:r>
      <w:r>
        <w:rPr>
          <w:sz w:val="24"/>
        </w:rPr>
        <w:t>safe</w:t>
      </w:r>
      <w:r>
        <w:rPr>
          <w:spacing w:val="-4"/>
          <w:sz w:val="24"/>
        </w:rPr>
        <w:t xml:space="preserve"> </w:t>
      </w:r>
      <w:r>
        <w:rPr>
          <w:sz w:val="24"/>
        </w:rPr>
        <w:t>use</w:t>
      </w:r>
      <w:r>
        <w:rPr>
          <w:spacing w:val="-4"/>
          <w:sz w:val="24"/>
        </w:rPr>
        <w:t xml:space="preserve"> </w:t>
      </w:r>
      <w:r>
        <w:rPr>
          <w:sz w:val="24"/>
        </w:rPr>
        <w:t>by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1"/>
          <w:sz w:val="24"/>
        </w:rPr>
        <w:t xml:space="preserve"> </w:t>
      </w:r>
      <w:r>
        <w:rPr>
          <w:sz w:val="24"/>
        </w:rPr>
        <w:t>responders,</w:t>
      </w:r>
      <w:r>
        <w:rPr>
          <w:spacing w:val="-4"/>
          <w:sz w:val="24"/>
        </w:rPr>
        <w:t xml:space="preserve"> </w:t>
      </w:r>
      <w:r>
        <w:rPr>
          <w:sz w:val="24"/>
        </w:rPr>
        <w:t>the WERE and the ESO shall:</w:t>
      </w:r>
    </w:p>
    <w:p w14:paraId="2E7BA128" w14:textId="77777777" w:rsidR="00E9319B" w:rsidRDefault="00407046">
      <w:pPr>
        <w:pStyle w:val="ListParagraph"/>
        <w:numPr>
          <w:ilvl w:val="2"/>
          <w:numId w:val="2"/>
        </w:numPr>
        <w:tabs>
          <w:tab w:val="left" w:pos="1025"/>
        </w:tabs>
        <w:spacing w:line="480" w:lineRule="auto"/>
        <w:ind w:left="739" w:right="1275" w:firstLine="0"/>
        <w:rPr>
          <w:sz w:val="24"/>
        </w:rPr>
      </w:pPr>
      <w:r>
        <w:rPr>
          <w:sz w:val="24"/>
        </w:rPr>
        <w:t>Inspect,</w:t>
      </w:r>
      <w:r>
        <w:rPr>
          <w:spacing w:val="-4"/>
          <w:sz w:val="24"/>
        </w:rPr>
        <w:t xml:space="preserve"> </w:t>
      </w:r>
      <w:r>
        <w:rPr>
          <w:sz w:val="24"/>
        </w:rPr>
        <w:t>maintain,</w:t>
      </w:r>
      <w:r>
        <w:rPr>
          <w:spacing w:val="-2"/>
          <w:sz w:val="24"/>
        </w:rPr>
        <w:t xml:space="preserve"> </w:t>
      </w:r>
      <w:r>
        <w:rPr>
          <w:sz w:val="24"/>
        </w:rPr>
        <w:t>and</w:t>
      </w:r>
      <w:r>
        <w:rPr>
          <w:spacing w:val="-2"/>
          <w:sz w:val="24"/>
        </w:rPr>
        <w:t xml:space="preserve"> </w:t>
      </w:r>
      <w:r>
        <w:rPr>
          <w:sz w:val="24"/>
        </w:rPr>
        <w:t>repair</w:t>
      </w:r>
      <w:r>
        <w:rPr>
          <w:spacing w:val="-3"/>
          <w:sz w:val="24"/>
        </w:rPr>
        <w:t xml:space="preserve"> </w:t>
      </w:r>
      <w:r>
        <w:rPr>
          <w:sz w:val="24"/>
        </w:rPr>
        <w:t>each</w:t>
      </w:r>
      <w:r>
        <w:rPr>
          <w:spacing w:val="-2"/>
          <w:sz w:val="24"/>
        </w:rPr>
        <w:t xml:space="preserve"> </w:t>
      </w:r>
      <w:r>
        <w:rPr>
          <w:sz w:val="24"/>
        </w:rPr>
        <w:t>WERE</w:t>
      </w:r>
      <w:r>
        <w:rPr>
          <w:spacing w:val="-5"/>
          <w:sz w:val="24"/>
        </w:rPr>
        <w:t xml:space="preserve"> </w:t>
      </w:r>
      <w:r>
        <w:rPr>
          <w:sz w:val="24"/>
        </w:rPr>
        <w:t>and</w:t>
      </w:r>
      <w:r>
        <w:rPr>
          <w:spacing w:val="-2"/>
          <w:sz w:val="24"/>
        </w:rPr>
        <w:t xml:space="preserve"> </w:t>
      </w:r>
      <w:r>
        <w:rPr>
          <w:sz w:val="24"/>
        </w:rPr>
        <w:t>ESO</w:t>
      </w:r>
      <w:r>
        <w:rPr>
          <w:spacing w:val="-5"/>
          <w:sz w:val="24"/>
        </w:rPr>
        <w:t xml:space="preserve"> </w:t>
      </w:r>
      <w:r>
        <w:rPr>
          <w:sz w:val="24"/>
        </w:rPr>
        <w:t>provided</w:t>
      </w:r>
      <w:r>
        <w:rPr>
          <w:spacing w:val="-4"/>
          <w:sz w:val="24"/>
        </w:rPr>
        <w:t xml:space="preserve"> </w:t>
      </w:r>
      <w:r>
        <w:rPr>
          <w:sz w:val="24"/>
        </w:rPr>
        <w:t>vehicle</w:t>
      </w:r>
      <w:r>
        <w:rPr>
          <w:spacing w:val="-5"/>
          <w:sz w:val="24"/>
        </w:rPr>
        <w:t xml:space="preserve"> </w:t>
      </w:r>
      <w:r>
        <w:rPr>
          <w:sz w:val="24"/>
        </w:rPr>
        <w:t>operated</w:t>
      </w:r>
      <w:r>
        <w:rPr>
          <w:spacing w:val="-4"/>
          <w:sz w:val="24"/>
        </w:rPr>
        <w:t xml:space="preserve"> </w:t>
      </w:r>
      <w:r>
        <w:rPr>
          <w:sz w:val="24"/>
        </w:rPr>
        <w:t>by</w:t>
      </w:r>
      <w:r>
        <w:rPr>
          <w:spacing w:val="-4"/>
          <w:sz w:val="24"/>
        </w:rPr>
        <w:t xml:space="preserve"> </w:t>
      </w:r>
      <w:r>
        <w:rPr>
          <w:sz w:val="24"/>
        </w:rPr>
        <w:t>team members and responders, as specified by the manufacturer;</w:t>
      </w:r>
    </w:p>
    <w:p w14:paraId="57E24735" w14:textId="77777777" w:rsidR="00E9319B" w:rsidRDefault="00407046">
      <w:pPr>
        <w:pStyle w:val="ListParagraph"/>
        <w:numPr>
          <w:ilvl w:val="2"/>
          <w:numId w:val="2"/>
        </w:numPr>
        <w:tabs>
          <w:tab w:val="left" w:pos="1090"/>
        </w:tabs>
        <w:ind w:left="1090" w:hanging="351"/>
        <w:rPr>
          <w:sz w:val="24"/>
        </w:rPr>
      </w:pPr>
      <w:r>
        <w:rPr>
          <w:sz w:val="24"/>
        </w:rPr>
        <w:t>Immediately</w:t>
      </w:r>
      <w:r>
        <w:rPr>
          <w:spacing w:val="-5"/>
          <w:sz w:val="24"/>
        </w:rPr>
        <w:t xml:space="preserve"> </w:t>
      </w:r>
      <w:r>
        <w:rPr>
          <w:sz w:val="24"/>
        </w:rPr>
        <w:t>remove</w:t>
      </w:r>
      <w:r>
        <w:rPr>
          <w:spacing w:val="-1"/>
          <w:sz w:val="24"/>
        </w:rPr>
        <w:t xml:space="preserve"> </w:t>
      </w:r>
      <w:r>
        <w:rPr>
          <w:sz w:val="24"/>
        </w:rPr>
        <w:t>from</w:t>
      </w:r>
      <w:r>
        <w:rPr>
          <w:spacing w:val="-2"/>
          <w:sz w:val="24"/>
        </w:rPr>
        <w:t xml:space="preserve"> </w:t>
      </w:r>
      <w:r>
        <w:rPr>
          <w:sz w:val="24"/>
        </w:rPr>
        <w:t>service</w:t>
      </w:r>
      <w:r>
        <w:rPr>
          <w:spacing w:val="-3"/>
          <w:sz w:val="24"/>
        </w:rPr>
        <w:t xml:space="preserve"> </w:t>
      </w:r>
      <w:r>
        <w:rPr>
          <w:sz w:val="24"/>
        </w:rPr>
        <w:t>any</w:t>
      </w:r>
      <w:r>
        <w:rPr>
          <w:spacing w:val="-3"/>
          <w:sz w:val="24"/>
        </w:rPr>
        <w:t xml:space="preserve"> </w:t>
      </w:r>
      <w:r>
        <w:rPr>
          <w:sz w:val="24"/>
        </w:rPr>
        <w:t>vehicle</w:t>
      </w:r>
      <w:r>
        <w:rPr>
          <w:spacing w:val="-1"/>
          <w:sz w:val="24"/>
        </w:rPr>
        <w:t xml:space="preserve"> </w:t>
      </w:r>
      <w:r>
        <w:rPr>
          <w:sz w:val="24"/>
        </w:rPr>
        <w:t>with</w:t>
      </w:r>
      <w:r>
        <w:rPr>
          <w:spacing w:val="-2"/>
          <w:sz w:val="24"/>
        </w:rPr>
        <w:t xml:space="preserve"> </w:t>
      </w:r>
      <w:r>
        <w:rPr>
          <w:sz w:val="24"/>
        </w:rPr>
        <w:t>safety-related</w:t>
      </w:r>
      <w:r>
        <w:rPr>
          <w:spacing w:val="-2"/>
          <w:sz w:val="24"/>
        </w:rPr>
        <w:t xml:space="preserve"> deficiencies;</w:t>
      </w:r>
    </w:p>
    <w:p w14:paraId="1ED2A7A1" w14:textId="77777777" w:rsidR="00E9319B" w:rsidRDefault="00E9319B">
      <w:pPr>
        <w:pStyle w:val="BodyText"/>
        <w:ind w:left="0"/>
      </w:pPr>
    </w:p>
    <w:p w14:paraId="12758A22" w14:textId="77777777" w:rsidR="00E9319B" w:rsidRDefault="00407046">
      <w:pPr>
        <w:pStyle w:val="ListParagraph"/>
        <w:numPr>
          <w:ilvl w:val="2"/>
          <w:numId w:val="2"/>
        </w:numPr>
        <w:tabs>
          <w:tab w:val="left" w:pos="1157"/>
        </w:tabs>
        <w:spacing w:line="480" w:lineRule="auto"/>
        <w:ind w:right="1249" w:firstLine="0"/>
        <w:rPr>
          <w:sz w:val="24"/>
        </w:rPr>
      </w:pPr>
      <w:r>
        <w:rPr>
          <w:sz w:val="24"/>
        </w:rPr>
        <w:t>Ensure each riding position is provided with a seat and functioning seat belt or vehicle</w:t>
      </w:r>
      <w:r>
        <w:rPr>
          <w:spacing w:val="-4"/>
          <w:sz w:val="24"/>
        </w:rPr>
        <w:t xml:space="preserve"> </w:t>
      </w:r>
      <w:r>
        <w:rPr>
          <w:sz w:val="24"/>
        </w:rPr>
        <w:t>safety</w:t>
      </w:r>
      <w:r>
        <w:rPr>
          <w:spacing w:val="-3"/>
          <w:sz w:val="24"/>
        </w:rPr>
        <w:t xml:space="preserve"> </w:t>
      </w:r>
      <w:r>
        <w:rPr>
          <w:sz w:val="24"/>
        </w:rPr>
        <w:t>harness</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designed</w:t>
      </w:r>
      <w:r>
        <w:rPr>
          <w:spacing w:val="-3"/>
          <w:sz w:val="24"/>
        </w:rPr>
        <w:t xml:space="preserve"> </w:t>
      </w:r>
      <w:r>
        <w:rPr>
          <w:sz w:val="24"/>
        </w:rPr>
        <w:t>to</w:t>
      </w:r>
      <w:r>
        <w:rPr>
          <w:spacing w:val="-3"/>
          <w:sz w:val="24"/>
        </w:rPr>
        <w:t xml:space="preserve"> </w:t>
      </w:r>
      <w:r>
        <w:rPr>
          <w:sz w:val="24"/>
        </w:rPr>
        <w:t>accommodate</w:t>
      </w:r>
      <w:r>
        <w:rPr>
          <w:spacing w:val="-4"/>
          <w:sz w:val="24"/>
        </w:rPr>
        <w:t xml:space="preserve"> </w:t>
      </w:r>
      <w:r>
        <w:rPr>
          <w:sz w:val="24"/>
        </w:rPr>
        <w:t>a</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2"/>
          <w:sz w:val="24"/>
        </w:rPr>
        <w:t xml:space="preserve"> </w:t>
      </w:r>
      <w:r>
        <w:rPr>
          <w:sz w:val="24"/>
        </w:rPr>
        <w:t>responder</w:t>
      </w:r>
      <w:r>
        <w:rPr>
          <w:spacing w:val="-2"/>
          <w:sz w:val="24"/>
        </w:rPr>
        <w:t xml:space="preserve"> </w:t>
      </w:r>
      <w:r>
        <w:rPr>
          <w:sz w:val="24"/>
        </w:rPr>
        <w:t>with and without heavy clothing, unless the vehicle is designed, built, and intended for use without seat belts or vehicle safety harnesses;</w:t>
      </w:r>
    </w:p>
    <w:p w14:paraId="4240E822" w14:textId="77777777" w:rsidR="00E9319B" w:rsidRDefault="00407046">
      <w:pPr>
        <w:pStyle w:val="ListParagraph"/>
        <w:numPr>
          <w:ilvl w:val="2"/>
          <w:numId w:val="2"/>
        </w:numPr>
        <w:tabs>
          <w:tab w:val="left" w:pos="1145"/>
        </w:tabs>
        <w:spacing w:line="480" w:lineRule="auto"/>
        <w:ind w:left="739" w:right="1294" w:firstLine="0"/>
        <w:rPr>
          <w:sz w:val="24"/>
        </w:rPr>
      </w:pPr>
      <w:r>
        <w:rPr>
          <w:sz w:val="24"/>
        </w:rPr>
        <w:t>Inspect, maintain, and service test aerial devices on vehicles, to ensure they are safe for use, as specified by the manufacturer, or to a standard at least equivalent to NFPA 1910,</w:t>
      </w:r>
      <w:r>
        <w:rPr>
          <w:spacing w:val="-5"/>
          <w:sz w:val="24"/>
        </w:rPr>
        <w:t xml:space="preserve"> </w:t>
      </w:r>
      <w:r>
        <w:rPr>
          <w:sz w:val="24"/>
        </w:rPr>
        <w:t>Standard</w:t>
      </w:r>
      <w:r>
        <w:rPr>
          <w:spacing w:val="-5"/>
          <w:sz w:val="24"/>
        </w:rPr>
        <w:t xml:space="preserve"> </w:t>
      </w:r>
      <w:r>
        <w:rPr>
          <w:sz w:val="24"/>
        </w:rPr>
        <w:t>for</w:t>
      </w:r>
      <w:r>
        <w:rPr>
          <w:spacing w:val="-6"/>
          <w:sz w:val="24"/>
        </w:rPr>
        <w:t xml:space="preserve"> </w:t>
      </w:r>
      <w:r>
        <w:rPr>
          <w:sz w:val="24"/>
        </w:rPr>
        <w:t>the</w:t>
      </w:r>
      <w:r>
        <w:rPr>
          <w:spacing w:val="-4"/>
          <w:sz w:val="24"/>
        </w:rPr>
        <w:t xml:space="preserve"> </w:t>
      </w:r>
      <w:r>
        <w:rPr>
          <w:sz w:val="24"/>
        </w:rPr>
        <w:t>Inspection,</w:t>
      </w:r>
      <w:r>
        <w:rPr>
          <w:spacing w:val="-5"/>
          <w:sz w:val="24"/>
        </w:rPr>
        <w:t xml:space="preserve"> </w:t>
      </w:r>
      <w:r>
        <w:rPr>
          <w:sz w:val="24"/>
        </w:rPr>
        <w:t>Maintenance,</w:t>
      </w:r>
      <w:r>
        <w:rPr>
          <w:spacing w:val="-5"/>
          <w:sz w:val="24"/>
        </w:rPr>
        <w:t xml:space="preserve"> </w:t>
      </w:r>
      <w:r>
        <w:rPr>
          <w:sz w:val="24"/>
        </w:rPr>
        <w:t>Refurbishment,</w:t>
      </w:r>
      <w:r>
        <w:rPr>
          <w:spacing w:val="-5"/>
          <w:sz w:val="24"/>
        </w:rPr>
        <w:t xml:space="preserve"> </w:t>
      </w:r>
      <w:r>
        <w:rPr>
          <w:sz w:val="24"/>
        </w:rPr>
        <w:t>Testing,</w:t>
      </w:r>
      <w:r>
        <w:rPr>
          <w:spacing w:val="-5"/>
          <w:sz w:val="24"/>
        </w:rPr>
        <w:t xml:space="preserve"> </w:t>
      </w:r>
      <w:r>
        <w:rPr>
          <w:sz w:val="24"/>
        </w:rPr>
        <w:t>and</w:t>
      </w:r>
      <w:r>
        <w:rPr>
          <w:spacing w:val="-5"/>
          <w:sz w:val="24"/>
        </w:rPr>
        <w:t xml:space="preserve"> </w:t>
      </w:r>
      <w:r>
        <w:rPr>
          <w:sz w:val="24"/>
        </w:rPr>
        <w:t>Retirement of In-Service Emergency Vehicles and Marine Firefighting Vessels, 2024 ed.; and</w:t>
      </w:r>
    </w:p>
    <w:p w14:paraId="4F163984" w14:textId="77777777" w:rsidR="00E9319B" w:rsidRDefault="00407046">
      <w:pPr>
        <w:pStyle w:val="ListParagraph"/>
        <w:numPr>
          <w:ilvl w:val="2"/>
          <w:numId w:val="2"/>
        </w:numPr>
        <w:tabs>
          <w:tab w:val="left" w:pos="1078"/>
        </w:tabs>
        <w:spacing w:before="1" w:line="480" w:lineRule="auto"/>
        <w:ind w:left="739" w:right="1441" w:firstLine="0"/>
        <w:rPr>
          <w:sz w:val="24"/>
        </w:rPr>
      </w:pPr>
      <w:r>
        <w:rPr>
          <w:sz w:val="24"/>
        </w:rPr>
        <w:t>Inspect,</w:t>
      </w:r>
      <w:r>
        <w:rPr>
          <w:spacing w:val="-4"/>
          <w:sz w:val="24"/>
        </w:rPr>
        <w:t xml:space="preserve"> </w:t>
      </w:r>
      <w:r>
        <w:rPr>
          <w:sz w:val="24"/>
        </w:rPr>
        <w:t>maintain,</w:t>
      </w:r>
      <w:r>
        <w:rPr>
          <w:spacing w:val="-4"/>
          <w:sz w:val="24"/>
        </w:rPr>
        <w:t xml:space="preserve"> </w:t>
      </w:r>
      <w:r>
        <w:rPr>
          <w:sz w:val="24"/>
        </w:rPr>
        <w:t>and</w:t>
      </w:r>
      <w:r>
        <w:rPr>
          <w:spacing w:val="-4"/>
          <w:sz w:val="24"/>
        </w:rPr>
        <w:t xml:space="preserve"> </w:t>
      </w:r>
      <w:r>
        <w:rPr>
          <w:sz w:val="24"/>
        </w:rPr>
        <w:t>service</w:t>
      </w:r>
      <w:r>
        <w:rPr>
          <w:spacing w:val="-5"/>
          <w:sz w:val="24"/>
        </w:rPr>
        <w:t xml:space="preserve"> </w:t>
      </w:r>
      <w:r>
        <w:rPr>
          <w:sz w:val="24"/>
        </w:rPr>
        <w:t>test</w:t>
      </w:r>
      <w:r>
        <w:rPr>
          <w:spacing w:val="-4"/>
          <w:sz w:val="24"/>
        </w:rPr>
        <w:t xml:space="preserve"> </w:t>
      </w:r>
      <w:r>
        <w:rPr>
          <w:sz w:val="24"/>
        </w:rPr>
        <w:t>vehicle-mounted</w:t>
      </w:r>
      <w:r>
        <w:rPr>
          <w:spacing w:val="-4"/>
          <w:sz w:val="24"/>
        </w:rPr>
        <w:t xml:space="preserve"> </w:t>
      </w:r>
      <w:r>
        <w:rPr>
          <w:sz w:val="24"/>
        </w:rPr>
        <w:t>water</w:t>
      </w:r>
      <w:r>
        <w:rPr>
          <w:spacing w:val="-5"/>
          <w:sz w:val="24"/>
        </w:rPr>
        <w:t xml:space="preserve"> </w:t>
      </w:r>
      <w:r>
        <w:rPr>
          <w:sz w:val="24"/>
        </w:rPr>
        <w:t>pumps</w:t>
      </w:r>
      <w:r>
        <w:rPr>
          <w:spacing w:val="-4"/>
          <w:sz w:val="24"/>
        </w:rPr>
        <w:t xml:space="preserve"> </w:t>
      </w:r>
      <w:r>
        <w:rPr>
          <w:sz w:val="24"/>
        </w:rPr>
        <w:t>as</w:t>
      </w:r>
      <w:r>
        <w:rPr>
          <w:spacing w:val="-4"/>
          <w:sz w:val="24"/>
        </w:rPr>
        <w:t xml:space="preserve"> </w:t>
      </w:r>
      <w:r>
        <w:rPr>
          <w:sz w:val="24"/>
        </w:rPr>
        <w:t>specified</w:t>
      </w:r>
      <w:r>
        <w:rPr>
          <w:spacing w:val="-4"/>
          <w:sz w:val="24"/>
        </w:rPr>
        <w:t xml:space="preserve"> </w:t>
      </w:r>
      <w:r>
        <w:rPr>
          <w:sz w:val="24"/>
        </w:rPr>
        <w:t>by</w:t>
      </w:r>
      <w:r>
        <w:rPr>
          <w:spacing w:val="-4"/>
          <w:sz w:val="24"/>
        </w:rPr>
        <w:t xml:space="preserve"> </w:t>
      </w:r>
      <w:r>
        <w:rPr>
          <w:sz w:val="24"/>
        </w:rPr>
        <w:t>the manufacturer, or to a standard at least equivalent to NFPA 1910, Standard for the Inspection, Maintenance, Refurbishment, Testing, and Retirement of In-Service Emergency Vehicles and Marine Firefighting Vessels, 2024 ed.</w:t>
      </w:r>
    </w:p>
    <w:p w14:paraId="22A95CA3" w14:textId="77777777" w:rsidR="00E9319B" w:rsidRDefault="00407046">
      <w:pPr>
        <w:pStyle w:val="ListParagraph"/>
        <w:numPr>
          <w:ilvl w:val="1"/>
          <w:numId w:val="2"/>
        </w:numPr>
        <w:tabs>
          <w:tab w:val="left" w:pos="1076"/>
        </w:tabs>
        <w:spacing w:line="480" w:lineRule="auto"/>
        <w:ind w:left="739" w:right="2028" w:firstLine="0"/>
        <w:rPr>
          <w:sz w:val="24"/>
        </w:rPr>
      </w:pPr>
      <w:r>
        <w:rPr>
          <w:sz w:val="24"/>
        </w:rPr>
        <w:t>To</w:t>
      </w:r>
      <w:r>
        <w:rPr>
          <w:spacing w:val="-3"/>
          <w:sz w:val="24"/>
        </w:rPr>
        <w:t xml:space="preserve"> </w:t>
      </w:r>
      <w:r>
        <w:rPr>
          <w:sz w:val="24"/>
        </w:rPr>
        <w:t>ensure</w:t>
      </w:r>
      <w:r>
        <w:rPr>
          <w:spacing w:val="-4"/>
          <w:sz w:val="24"/>
        </w:rPr>
        <w:t xml:space="preserve"> </w:t>
      </w:r>
      <w:r>
        <w:rPr>
          <w:sz w:val="24"/>
        </w:rPr>
        <w:t>vehicles</w:t>
      </w:r>
      <w:r>
        <w:rPr>
          <w:spacing w:val="-1"/>
          <w:sz w:val="24"/>
        </w:rPr>
        <w:t xml:space="preserve"> </w:t>
      </w:r>
      <w:r>
        <w:rPr>
          <w:sz w:val="24"/>
        </w:rPr>
        <w:t>are</w:t>
      </w:r>
      <w:r>
        <w:rPr>
          <w:spacing w:val="-4"/>
          <w:sz w:val="24"/>
        </w:rPr>
        <w:t xml:space="preserve"> </w:t>
      </w:r>
      <w:r>
        <w:rPr>
          <w:sz w:val="24"/>
        </w:rPr>
        <w:t>operated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manner</w:t>
      </w:r>
      <w:r>
        <w:rPr>
          <w:spacing w:val="-4"/>
          <w:sz w:val="24"/>
        </w:rPr>
        <w:t xml:space="preserve"> </w:t>
      </w:r>
      <w:r>
        <w:rPr>
          <w:sz w:val="24"/>
        </w:rPr>
        <w:t>that</w:t>
      </w:r>
      <w:r>
        <w:rPr>
          <w:spacing w:val="-3"/>
          <w:sz w:val="24"/>
        </w:rPr>
        <w:t xml:space="preserve"> </w:t>
      </w:r>
      <w:r>
        <w:rPr>
          <w:sz w:val="24"/>
        </w:rPr>
        <w:t>will</w:t>
      </w:r>
      <w:r>
        <w:rPr>
          <w:spacing w:val="-3"/>
          <w:sz w:val="24"/>
        </w:rPr>
        <w:t xml:space="preserve"> </w:t>
      </w:r>
      <w:r>
        <w:rPr>
          <w:sz w:val="24"/>
        </w:rPr>
        <w:t>keep</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 responders safe, the WERE and ESO shall:</w:t>
      </w:r>
    </w:p>
    <w:p w14:paraId="5653B15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3C6D4BB" w14:textId="77777777" w:rsidR="00E9319B" w:rsidRDefault="00407046">
      <w:pPr>
        <w:pStyle w:val="ListParagraph"/>
        <w:numPr>
          <w:ilvl w:val="2"/>
          <w:numId w:val="2"/>
        </w:numPr>
        <w:tabs>
          <w:tab w:val="left" w:pos="1024"/>
        </w:tabs>
        <w:spacing w:before="79" w:line="480" w:lineRule="auto"/>
        <w:ind w:right="1223" w:firstLine="0"/>
        <w:rPr>
          <w:sz w:val="24"/>
        </w:rPr>
      </w:pPr>
      <w:r>
        <w:rPr>
          <w:sz w:val="24"/>
        </w:rPr>
        <w:t>Ensure each vehicle is operated by a team member or responder who has successfully completed</w:t>
      </w:r>
      <w:r>
        <w:rPr>
          <w:spacing w:val="-3"/>
          <w:sz w:val="24"/>
        </w:rPr>
        <w:t xml:space="preserve"> </w:t>
      </w:r>
      <w:r>
        <w:rPr>
          <w:sz w:val="24"/>
        </w:rPr>
        <w:t>a</w:t>
      </w:r>
      <w:r>
        <w:rPr>
          <w:spacing w:val="-4"/>
          <w:sz w:val="24"/>
        </w:rPr>
        <w:t xml:space="preserve"> </w:t>
      </w:r>
      <w:r>
        <w:rPr>
          <w:sz w:val="24"/>
        </w:rPr>
        <w:t>training</w:t>
      </w:r>
      <w:r>
        <w:rPr>
          <w:spacing w:val="-3"/>
          <w:sz w:val="24"/>
        </w:rPr>
        <w:t xml:space="preserve"> </w:t>
      </w:r>
      <w:r>
        <w:rPr>
          <w:sz w:val="24"/>
        </w:rPr>
        <w:t>program</w:t>
      </w:r>
      <w:r>
        <w:rPr>
          <w:spacing w:val="-3"/>
          <w:sz w:val="24"/>
        </w:rPr>
        <w:t xml:space="preserve"> </w:t>
      </w:r>
      <w:r>
        <w:rPr>
          <w:sz w:val="24"/>
        </w:rPr>
        <w:t>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4"/>
          <w:sz w:val="24"/>
        </w:rPr>
        <w:t xml:space="preserve"> </w:t>
      </w:r>
      <w:r>
        <w:rPr>
          <w:sz w:val="24"/>
        </w:rPr>
        <w:t>vehicle</w:t>
      </w:r>
      <w:r>
        <w:rPr>
          <w:spacing w:val="-4"/>
          <w:sz w:val="24"/>
        </w:rPr>
        <w:t xml:space="preserve"> </w:t>
      </w:r>
      <w:r>
        <w:rPr>
          <w:sz w:val="24"/>
        </w:rPr>
        <w:t>the</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 responder will operate, or by a trainee operator who is under the supervision of a qualified operator;</w:t>
      </w:r>
    </w:p>
    <w:p w14:paraId="5DDBF561" w14:textId="77777777" w:rsidR="00E9319B" w:rsidRDefault="00407046">
      <w:pPr>
        <w:pStyle w:val="ListParagraph"/>
        <w:numPr>
          <w:ilvl w:val="2"/>
          <w:numId w:val="2"/>
        </w:numPr>
        <w:tabs>
          <w:tab w:val="left" w:pos="1091"/>
        </w:tabs>
        <w:spacing w:line="480" w:lineRule="auto"/>
        <w:ind w:right="1773" w:firstLine="0"/>
        <w:rPr>
          <w:sz w:val="24"/>
        </w:rPr>
      </w:pPr>
      <w:r>
        <w:rPr>
          <w:sz w:val="24"/>
        </w:rPr>
        <w:t>Ensure</w:t>
      </w:r>
      <w:r>
        <w:rPr>
          <w:spacing w:val="-4"/>
          <w:sz w:val="24"/>
        </w:rPr>
        <w:t xml:space="preserve"> </w:t>
      </w:r>
      <w:r>
        <w:rPr>
          <w:sz w:val="24"/>
        </w:rPr>
        <w:t>each</w:t>
      </w:r>
      <w:r>
        <w:rPr>
          <w:spacing w:val="-4"/>
          <w:sz w:val="24"/>
        </w:rPr>
        <w:t xml:space="preserve"> </w:t>
      </w:r>
      <w:r>
        <w:rPr>
          <w:sz w:val="24"/>
        </w:rPr>
        <w:t>vehicle</w:t>
      </w:r>
      <w:r>
        <w:rPr>
          <w:spacing w:val="-4"/>
          <w:sz w:val="24"/>
        </w:rPr>
        <w:t xml:space="preserve"> </w:t>
      </w:r>
      <w:r>
        <w:rPr>
          <w:sz w:val="24"/>
        </w:rPr>
        <w:t>is</w:t>
      </w:r>
      <w:r>
        <w:rPr>
          <w:spacing w:val="-4"/>
          <w:sz w:val="24"/>
        </w:rPr>
        <w:t xml:space="preserve"> </w:t>
      </w:r>
      <w:r>
        <w:rPr>
          <w:sz w:val="24"/>
        </w:rPr>
        <w:t>operated</w:t>
      </w:r>
      <w:r>
        <w:rPr>
          <w:spacing w:val="-4"/>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SOP</w:t>
      </w:r>
      <w:r>
        <w:rPr>
          <w:spacing w:val="-4"/>
          <w:sz w:val="24"/>
        </w:rPr>
        <w:t xml:space="preserve"> </w:t>
      </w:r>
      <w:r>
        <w:rPr>
          <w:sz w:val="24"/>
        </w:rPr>
        <w:t>developed</w:t>
      </w:r>
      <w:r>
        <w:rPr>
          <w:spacing w:val="-4"/>
          <w:sz w:val="24"/>
        </w:rPr>
        <w:t xml:space="preserve"> </w:t>
      </w:r>
      <w:r>
        <w:rPr>
          <w:sz w:val="24"/>
        </w:rPr>
        <w:t>in</w:t>
      </w:r>
      <w:r>
        <w:rPr>
          <w:spacing w:val="-4"/>
          <w:sz w:val="24"/>
        </w:rPr>
        <w:t xml:space="preserve"> </w:t>
      </w:r>
      <w:r>
        <w:rPr>
          <w:sz w:val="24"/>
        </w:rPr>
        <w:t>paragraph (q)(2)(iv) of this section;</w:t>
      </w:r>
    </w:p>
    <w:p w14:paraId="5A617635" w14:textId="77777777" w:rsidR="00E9319B" w:rsidRDefault="00407046">
      <w:pPr>
        <w:pStyle w:val="ListParagraph"/>
        <w:numPr>
          <w:ilvl w:val="2"/>
          <w:numId w:val="2"/>
        </w:numPr>
        <w:tabs>
          <w:tab w:val="left" w:pos="1157"/>
        </w:tabs>
        <w:spacing w:line="480" w:lineRule="auto"/>
        <w:ind w:right="1396" w:firstLine="0"/>
        <w:rPr>
          <w:sz w:val="24"/>
        </w:rPr>
      </w:pPr>
      <w:r>
        <w:rPr>
          <w:sz w:val="24"/>
        </w:rPr>
        <w:t>Ensure the team member or responder operating the vehicle does not move the vehicle</w:t>
      </w:r>
      <w:r>
        <w:rPr>
          <w:spacing w:val="-4"/>
          <w:sz w:val="24"/>
        </w:rPr>
        <w:t xml:space="preserve"> </w:t>
      </w:r>
      <w:r>
        <w:rPr>
          <w:sz w:val="24"/>
        </w:rPr>
        <w:t>until</w:t>
      </w:r>
      <w:r>
        <w:rPr>
          <w:spacing w:val="-3"/>
          <w:sz w:val="24"/>
        </w:rPr>
        <w:t xml:space="preserve"> </w:t>
      </w:r>
      <w:r>
        <w:rPr>
          <w:sz w:val="24"/>
        </w:rPr>
        <w:t>all</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or</w:t>
      </w:r>
      <w:r>
        <w:rPr>
          <w:spacing w:val="-4"/>
          <w:sz w:val="24"/>
        </w:rPr>
        <w:t xml:space="preserve"> </w:t>
      </w:r>
      <w:r>
        <w:rPr>
          <w:sz w:val="24"/>
        </w:rPr>
        <w:t>responders</w:t>
      </w:r>
      <w:r>
        <w:rPr>
          <w:spacing w:val="-3"/>
          <w:sz w:val="24"/>
        </w:rPr>
        <w:t xml:space="preserve"> </w:t>
      </w:r>
      <w:r>
        <w:rPr>
          <w:sz w:val="24"/>
        </w:rPr>
        <w:t>in</w:t>
      </w:r>
      <w:r>
        <w:rPr>
          <w:spacing w:val="-3"/>
          <w:sz w:val="24"/>
        </w:rPr>
        <w:t xml:space="preserve"> </w:t>
      </w:r>
      <w:r>
        <w:rPr>
          <w:sz w:val="24"/>
        </w:rPr>
        <w:t>or</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vehicle</w:t>
      </w:r>
      <w:r>
        <w:rPr>
          <w:spacing w:val="-4"/>
          <w:sz w:val="24"/>
        </w:rPr>
        <w:t xml:space="preserve"> </w:t>
      </w:r>
      <w:r>
        <w:rPr>
          <w:sz w:val="24"/>
        </w:rPr>
        <w:t>are</w:t>
      </w:r>
      <w:r>
        <w:rPr>
          <w:spacing w:val="-4"/>
          <w:sz w:val="24"/>
        </w:rPr>
        <w:t xml:space="preserve"> </w:t>
      </w:r>
      <w:r>
        <w:rPr>
          <w:sz w:val="24"/>
        </w:rPr>
        <w:t>seated</w:t>
      </w:r>
      <w:r>
        <w:rPr>
          <w:spacing w:val="-1"/>
          <w:sz w:val="24"/>
        </w:rPr>
        <w:t xml:space="preserve"> </w:t>
      </w:r>
      <w:r>
        <w:rPr>
          <w:sz w:val="24"/>
        </w:rPr>
        <w:t>and</w:t>
      </w:r>
      <w:r>
        <w:rPr>
          <w:spacing w:val="-4"/>
          <w:sz w:val="24"/>
        </w:rPr>
        <w:t xml:space="preserve"> </w:t>
      </w:r>
      <w:r>
        <w:rPr>
          <w:sz w:val="24"/>
        </w:rPr>
        <w:t>secured with seat belts or vehicle safety harnesses in approved riding positions, other than as specifically excepted in paragraph (l)(1)(iii) of this section or as provided in paragraph (l)(2)(viii) of this section;</w:t>
      </w:r>
    </w:p>
    <w:p w14:paraId="6800C5A3" w14:textId="77777777" w:rsidR="00E9319B" w:rsidRDefault="00407046">
      <w:pPr>
        <w:pStyle w:val="ListParagraph"/>
        <w:numPr>
          <w:ilvl w:val="2"/>
          <w:numId w:val="2"/>
        </w:numPr>
        <w:tabs>
          <w:tab w:val="left" w:pos="1144"/>
        </w:tabs>
        <w:spacing w:line="480" w:lineRule="auto"/>
        <w:ind w:right="1213" w:firstLine="0"/>
        <w:rPr>
          <w:sz w:val="24"/>
        </w:rPr>
      </w:pPr>
      <w:r>
        <w:rPr>
          <w:sz w:val="24"/>
        </w:rPr>
        <w:t>Ensure team members and responders remain seated and secured any time that the vehicle</w:t>
      </w:r>
      <w:r>
        <w:rPr>
          <w:spacing w:val="-4"/>
          <w:sz w:val="24"/>
        </w:rPr>
        <w:t xml:space="preserve"> </w:t>
      </w:r>
      <w:r>
        <w:rPr>
          <w:sz w:val="24"/>
        </w:rPr>
        <w:t>is</w:t>
      </w:r>
      <w:r>
        <w:rPr>
          <w:spacing w:val="-3"/>
          <w:sz w:val="24"/>
        </w:rPr>
        <w:t xml:space="preserve"> </w:t>
      </w:r>
      <w:r>
        <w:rPr>
          <w:sz w:val="24"/>
        </w:rPr>
        <w:t>in</w:t>
      </w:r>
      <w:r>
        <w:rPr>
          <w:spacing w:val="-3"/>
          <w:sz w:val="24"/>
        </w:rPr>
        <w:t xml:space="preserve"> </w:t>
      </w:r>
      <w:r>
        <w:rPr>
          <w:sz w:val="24"/>
        </w:rPr>
        <w:t>motion,</w:t>
      </w:r>
      <w:r>
        <w:rPr>
          <w:spacing w:val="-3"/>
          <w:sz w:val="24"/>
        </w:rPr>
        <w:t xml:space="preserve"> </w:t>
      </w:r>
      <w:r>
        <w:rPr>
          <w:sz w:val="24"/>
        </w:rPr>
        <w:t>except</w:t>
      </w:r>
      <w:r>
        <w:rPr>
          <w:spacing w:val="-3"/>
          <w:sz w:val="24"/>
        </w:rPr>
        <w:t xml:space="preserve"> </w:t>
      </w:r>
      <w:r>
        <w:rPr>
          <w:sz w:val="24"/>
        </w:rPr>
        <w:t>when</w:t>
      </w:r>
      <w:r>
        <w:rPr>
          <w:spacing w:val="-3"/>
          <w:sz w:val="24"/>
        </w:rPr>
        <w:t xml:space="preserve"> </w:t>
      </w:r>
      <w:r>
        <w:rPr>
          <w:sz w:val="24"/>
        </w:rPr>
        <w:t>standing</w:t>
      </w:r>
      <w:r>
        <w:rPr>
          <w:spacing w:val="-3"/>
          <w:sz w:val="24"/>
        </w:rPr>
        <w:t xml:space="preserve"> </w:t>
      </w:r>
      <w:r>
        <w:rPr>
          <w:sz w:val="24"/>
        </w:rPr>
        <w:t>as</w:t>
      </w:r>
      <w:r>
        <w:rPr>
          <w:spacing w:val="-3"/>
          <w:sz w:val="24"/>
        </w:rPr>
        <w:t xml:space="preserve"> </w:t>
      </w:r>
      <w:r>
        <w:rPr>
          <w:sz w:val="24"/>
        </w:rPr>
        <w:t>permitted</w:t>
      </w:r>
      <w:r>
        <w:rPr>
          <w:spacing w:val="-3"/>
          <w:sz w:val="24"/>
        </w:rPr>
        <w:t xml:space="preserve"> </w:t>
      </w:r>
      <w:r>
        <w:rPr>
          <w:sz w:val="24"/>
        </w:rPr>
        <w:t>in</w:t>
      </w:r>
      <w:r>
        <w:rPr>
          <w:spacing w:val="-3"/>
          <w:sz w:val="24"/>
        </w:rPr>
        <w:t xml:space="preserve"> </w:t>
      </w:r>
      <w:r>
        <w:rPr>
          <w:sz w:val="24"/>
        </w:rPr>
        <w:t>paragraphs</w:t>
      </w:r>
      <w:r>
        <w:rPr>
          <w:spacing w:val="-3"/>
          <w:sz w:val="24"/>
        </w:rPr>
        <w:t xml:space="preserve"> </w:t>
      </w:r>
      <w:r>
        <w:rPr>
          <w:sz w:val="24"/>
        </w:rPr>
        <w:t>(l)(2)(vii)</w:t>
      </w:r>
      <w:r>
        <w:rPr>
          <w:spacing w:val="-4"/>
          <w:sz w:val="24"/>
        </w:rPr>
        <w:t xml:space="preserve"> </w:t>
      </w:r>
      <w:r>
        <w:rPr>
          <w:sz w:val="24"/>
        </w:rPr>
        <w:t>and</w:t>
      </w:r>
      <w:r>
        <w:rPr>
          <w:spacing w:val="-3"/>
          <w:sz w:val="24"/>
        </w:rPr>
        <w:t xml:space="preserve"> </w:t>
      </w:r>
      <w:r>
        <w:rPr>
          <w:sz w:val="24"/>
        </w:rPr>
        <w:t>(viii) of this section, and that seat belts and vehicle safety harnesses are not released or loosened for</w:t>
      </w:r>
      <w:r>
        <w:rPr>
          <w:spacing w:val="-1"/>
          <w:sz w:val="24"/>
        </w:rPr>
        <w:t xml:space="preserve"> </w:t>
      </w:r>
      <w:r>
        <w:rPr>
          <w:sz w:val="24"/>
        </w:rPr>
        <w:t>any purpose while</w:t>
      </w:r>
      <w:r>
        <w:rPr>
          <w:spacing w:val="-1"/>
          <w:sz w:val="24"/>
        </w:rPr>
        <w:t xml:space="preserve"> </w:t>
      </w:r>
      <w:r>
        <w:rPr>
          <w:sz w:val="24"/>
        </w:rPr>
        <w:t>the</w:t>
      </w:r>
      <w:r>
        <w:rPr>
          <w:spacing w:val="-1"/>
          <w:sz w:val="24"/>
        </w:rPr>
        <w:t xml:space="preserve"> </w:t>
      </w:r>
      <w:r>
        <w:rPr>
          <w:sz w:val="24"/>
        </w:rPr>
        <w:t>vehicle</w:t>
      </w:r>
      <w:r>
        <w:rPr>
          <w:spacing w:val="-1"/>
          <w:sz w:val="24"/>
        </w:rPr>
        <w:t xml:space="preserve"> </w:t>
      </w:r>
      <w:r>
        <w:rPr>
          <w:sz w:val="24"/>
        </w:rPr>
        <w:t>is in motion, including the</w:t>
      </w:r>
      <w:r>
        <w:rPr>
          <w:spacing w:val="-1"/>
          <w:sz w:val="24"/>
        </w:rPr>
        <w:t xml:space="preserve"> </w:t>
      </w:r>
      <w:r>
        <w:rPr>
          <w:sz w:val="24"/>
        </w:rPr>
        <w:t>donning or</w:t>
      </w:r>
      <w:r>
        <w:rPr>
          <w:spacing w:val="-1"/>
          <w:sz w:val="24"/>
        </w:rPr>
        <w:t xml:space="preserve"> </w:t>
      </w:r>
      <w:r>
        <w:rPr>
          <w:sz w:val="24"/>
        </w:rPr>
        <w:t>doffing of PPE;</w:t>
      </w:r>
    </w:p>
    <w:p w14:paraId="00AAFE1F" w14:textId="77777777" w:rsidR="00E9319B" w:rsidRDefault="00407046">
      <w:pPr>
        <w:pStyle w:val="ListParagraph"/>
        <w:numPr>
          <w:ilvl w:val="2"/>
          <w:numId w:val="2"/>
        </w:numPr>
        <w:tabs>
          <w:tab w:val="left" w:pos="1077"/>
        </w:tabs>
        <w:spacing w:before="1" w:line="480" w:lineRule="auto"/>
        <w:ind w:right="1274" w:firstLine="0"/>
        <w:rPr>
          <w:sz w:val="24"/>
        </w:rPr>
      </w:pPr>
      <w:r>
        <w:rPr>
          <w:sz w:val="24"/>
        </w:rPr>
        <w:t>Ensure team members and responders actively performing necessary emergency medical</w:t>
      </w:r>
      <w:r>
        <w:rPr>
          <w:spacing w:val="-2"/>
          <w:sz w:val="24"/>
        </w:rPr>
        <w:t xml:space="preserve"> </w:t>
      </w:r>
      <w:r>
        <w:rPr>
          <w:sz w:val="24"/>
        </w:rPr>
        <w:t>care</w:t>
      </w:r>
      <w:r>
        <w:rPr>
          <w:spacing w:val="-3"/>
          <w:sz w:val="24"/>
        </w:rPr>
        <w:t xml:space="preserve"> </w:t>
      </w:r>
      <w:r>
        <w:rPr>
          <w:sz w:val="24"/>
        </w:rPr>
        <w:t>while</w:t>
      </w:r>
      <w:r>
        <w:rPr>
          <w:spacing w:val="-3"/>
          <w:sz w:val="24"/>
        </w:rPr>
        <w:t xml:space="preserve"> </w:t>
      </w:r>
      <w:r>
        <w:rPr>
          <w:sz w:val="24"/>
        </w:rPr>
        <w:t>the</w:t>
      </w:r>
      <w:r>
        <w:rPr>
          <w:spacing w:val="-3"/>
          <w:sz w:val="24"/>
        </w:rPr>
        <w:t xml:space="preserve"> </w:t>
      </w:r>
      <w:r>
        <w:rPr>
          <w:sz w:val="24"/>
        </w:rPr>
        <w:t>vehicle</w:t>
      </w:r>
      <w:r>
        <w:rPr>
          <w:spacing w:val="-3"/>
          <w:sz w:val="24"/>
        </w:rPr>
        <w:t xml:space="preserve"> </w:t>
      </w:r>
      <w:r>
        <w:rPr>
          <w:sz w:val="24"/>
        </w:rPr>
        <w:t>is</w:t>
      </w:r>
      <w:r>
        <w:rPr>
          <w:spacing w:val="-2"/>
          <w:sz w:val="24"/>
        </w:rPr>
        <w:t xml:space="preserve"> </w:t>
      </w:r>
      <w:r>
        <w:rPr>
          <w:sz w:val="24"/>
        </w:rPr>
        <w:t>in</w:t>
      </w:r>
      <w:r>
        <w:rPr>
          <w:spacing w:val="-2"/>
          <w:sz w:val="24"/>
        </w:rPr>
        <w:t xml:space="preserve"> </w:t>
      </w:r>
      <w:r>
        <w:rPr>
          <w:sz w:val="24"/>
        </w:rPr>
        <w:t>motion</w:t>
      </w:r>
      <w:r>
        <w:rPr>
          <w:spacing w:val="-2"/>
          <w:sz w:val="24"/>
        </w:rPr>
        <w:t xml:space="preserve"> </w:t>
      </w:r>
      <w:r>
        <w:rPr>
          <w:sz w:val="24"/>
        </w:rPr>
        <w:t>are</w:t>
      </w:r>
      <w:r>
        <w:rPr>
          <w:spacing w:val="-3"/>
          <w:sz w:val="24"/>
        </w:rPr>
        <w:t xml:space="preserve"> </w:t>
      </w:r>
      <w:r>
        <w:rPr>
          <w:sz w:val="24"/>
        </w:rPr>
        <w:t>secured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vehicle</w:t>
      </w:r>
      <w:r>
        <w:rPr>
          <w:spacing w:val="-3"/>
          <w:sz w:val="24"/>
        </w:rPr>
        <w:t xml:space="preserve"> </w:t>
      </w:r>
      <w:r>
        <w:rPr>
          <w:sz w:val="24"/>
        </w:rPr>
        <w:t>by a</w:t>
      </w:r>
      <w:r>
        <w:rPr>
          <w:spacing w:val="-3"/>
          <w:sz w:val="24"/>
        </w:rPr>
        <w:t xml:space="preserve"> </w:t>
      </w:r>
      <w:r>
        <w:rPr>
          <w:sz w:val="24"/>
        </w:rPr>
        <w:t>seat</w:t>
      </w:r>
      <w:r>
        <w:rPr>
          <w:spacing w:val="-2"/>
          <w:sz w:val="24"/>
        </w:rPr>
        <w:t xml:space="preserve"> </w:t>
      </w:r>
      <w:r>
        <w:rPr>
          <w:sz w:val="24"/>
        </w:rPr>
        <w:t>belt,</w:t>
      </w:r>
      <w:r>
        <w:rPr>
          <w:spacing w:val="-2"/>
          <w:sz w:val="24"/>
        </w:rPr>
        <w:t xml:space="preserve"> </w:t>
      </w:r>
      <w:r>
        <w:rPr>
          <w:sz w:val="24"/>
        </w:rPr>
        <w:t>or</w:t>
      </w:r>
      <w:r>
        <w:rPr>
          <w:spacing w:val="-3"/>
          <w:sz w:val="24"/>
        </w:rPr>
        <w:t xml:space="preserve"> </w:t>
      </w:r>
      <w:r>
        <w:rPr>
          <w:sz w:val="24"/>
        </w:rPr>
        <w:t>by a vehicle safety harness designed for occupant restraint, to the extent consistent with the effective provision of such emergency medical care;</w:t>
      </w:r>
    </w:p>
    <w:p w14:paraId="3AE3A110" w14:textId="77777777" w:rsidR="00E9319B" w:rsidRDefault="00407046">
      <w:pPr>
        <w:pStyle w:val="ListParagraph"/>
        <w:numPr>
          <w:ilvl w:val="2"/>
          <w:numId w:val="2"/>
        </w:numPr>
        <w:tabs>
          <w:tab w:val="left" w:pos="1144"/>
        </w:tabs>
        <w:spacing w:line="480" w:lineRule="auto"/>
        <w:ind w:right="1257" w:firstLine="0"/>
        <w:rPr>
          <w:sz w:val="24"/>
        </w:rPr>
      </w:pPr>
      <w:r>
        <w:rPr>
          <w:sz w:val="24"/>
        </w:rPr>
        <w:t>Establish and implement a procedure for operator training on vehicles with tiller steering</w:t>
      </w:r>
      <w:r>
        <w:rPr>
          <w:spacing w:val="-3"/>
          <w:sz w:val="24"/>
        </w:rPr>
        <w:t xml:space="preserve"> </w:t>
      </w:r>
      <w:r>
        <w:rPr>
          <w:sz w:val="24"/>
        </w:rPr>
        <w:t>that</w:t>
      </w:r>
      <w:r>
        <w:rPr>
          <w:spacing w:val="-3"/>
          <w:sz w:val="24"/>
        </w:rPr>
        <w:t xml:space="preserve"> </w:t>
      </w:r>
      <w:r>
        <w:rPr>
          <w:sz w:val="24"/>
        </w:rPr>
        <w:t>ensures</w:t>
      </w:r>
      <w:r>
        <w:rPr>
          <w:spacing w:val="-3"/>
          <w:sz w:val="24"/>
        </w:rPr>
        <w:t xml:space="preserve"> </w:t>
      </w:r>
      <w:r>
        <w:rPr>
          <w:sz w:val="24"/>
        </w:rPr>
        <w:t>when</w:t>
      </w:r>
      <w:r>
        <w:rPr>
          <w:spacing w:val="-3"/>
          <w:sz w:val="24"/>
        </w:rPr>
        <w:t xml:space="preserve"> </w:t>
      </w:r>
      <w:r>
        <w:rPr>
          <w:sz w:val="24"/>
        </w:rPr>
        <w:t>the</w:t>
      </w:r>
      <w:r>
        <w:rPr>
          <w:spacing w:val="-4"/>
          <w:sz w:val="24"/>
        </w:rPr>
        <w:t xml:space="preserve"> </w:t>
      </w:r>
      <w:r>
        <w:rPr>
          <w:sz w:val="24"/>
        </w:rPr>
        <w:t>instructor</w:t>
      </w:r>
      <w:r>
        <w:rPr>
          <w:spacing w:val="-4"/>
          <w:sz w:val="24"/>
        </w:rPr>
        <w:t xml:space="preserve"> </w:t>
      </w:r>
      <w:r>
        <w:rPr>
          <w:sz w:val="24"/>
        </w:rPr>
        <w:t>and</w:t>
      </w:r>
      <w:r>
        <w:rPr>
          <w:spacing w:val="-3"/>
          <w:sz w:val="24"/>
        </w:rPr>
        <w:t xml:space="preserve"> </w:t>
      </w:r>
      <w:r>
        <w:rPr>
          <w:sz w:val="24"/>
        </w:rPr>
        <w:t>trainee</w:t>
      </w:r>
      <w:r>
        <w:rPr>
          <w:spacing w:val="-4"/>
          <w:sz w:val="24"/>
        </w:rPr>
        <w:t xml:space="preserve"> </w:t>
      </w:r>
      <w:r>
        <w:rPr>
          <w:sz w:val="24"/>
        </w:rPr>
        <w:t>are</w:t>
      </w:r>
      <w:r>
        <w:rPr>
          <w:spacing w:val="-4"/>
          <w:sz w:val="24"/>
        </w:rPr>
        <w:t xml:space="preserve"> </w:t>
      </w:r>
      <w:r>
        <w:rPr>
          <w:sz w:val="24"/>
        </w:rPr>
        <w:t>both</w:t>
      </w:r>
      <w:r>
        <w:rPr>
          <w:spacing w:val="-3"/>
          <w:sz w:val="24"/>
        </w:rPr>
        <w:t xml:space="preserve"> </w:t>
      </w:r>
      <w:r>
        <w:rPr>
          <w:sz w:val="24"/>
        </w:rPr>
        <w:t>located</w:t>
      </w:r>
      <w:r>
        <w:rPr>
          <w:spacing w:val="-1"/>
          <w:sz w:val="24"/>
        </w:rPr>
        <w:t xml:space="preserve"> </w:t>
      </w:r>
      <w:r>
        <w:rPr>
          <w:sz w:val="24"/>
        </w:rPr>
        <w:t>at</w:t>
      </w:r>
      <w:r>
        <w:rPr>
          <w:spacing w:val="-3"/>
          <w:sz w:val="24"/>
        </w:rPr>
        <w:t xml:space="preserve"> </w:t>
      </w:r>
      <w:r>
        <w:rPr>
          <w:sz w:val="24"/>
        </w:rPr>
        <w:t>the</w:t>
      </w:r>
      <w:r>
        <w:rPr>
          <w:spacing w:val="-2"/>
          <w:sz w:val="24"/>
        </w:rPr>
        <w:t xml:space="preserve"> </w:t>
      </w:r>
      <w:r>
        <w:rPr>
          <w:sz w:val="24"/>
        </w:rPr>
        <w:t>tiller</w:t>
      </w:r>
      <w:r>
        <w:rPr>
          <w:spacing w:val="-4"/>
          <w:sz w:val="24"/>
        </w:rPr>
        <w:t xml:space="preserve"> </w:t>
      </w:r>
      <w:r>
        <w:rPr>
          <w:sz w:val="24"/>
        </w:rPr>
        <w:t>position, they are adequately secured to the vehicle whenever it is in motion;</w:t>
      </w:r>
    </w:p>
    <w:p w14:paraId="49A6A65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9479658" w14:textId="77777777" w:rsidR="00E9319B" w:rsidRDefault="00407046">
      <w:pPr>
        <w:pStyle w:val="ListParagraph"/>
        <w:numPr>
          <w:ilvl w:val="2"/>
          <w:numId w:val="2"/>
        </w:numPr>
        <w:tabs>
          <w:tab w:val="left" w:pos="1211"/>
        </w:tabs>
        <w:spacing w:before="79" w:line="480" w:lineRule="auto"/>
        <w:ind w:right="1308" w:firstLine="0"/>
        <w:rPr>
          <w:sz w:val="24"/>
        </w:rPr>
      </w:pPr>
      <w:r>
        <w:rPr>
          <w:sz w:val="24"/>
        </w:rPr>
        <w:t>Provide a vehicle safety harness designed for occupant restraint to secure the team member</w:t>
      </w:r>
      <w:r>
        <w:rPr>
          <w:spacing w:val="-5"/>
          <w:sz w:val="24"/>
        </w:rPr>
        <w:t xml:space="preserve"> </w:t>
      </w:r>
      <w:r>
        <w:rPr>
          <w:sz w:val="24"/>
        </w:rPr>
        <w:t>or</w:t>
      </w:r>
      <w:r>
        <w:rPr>
          <w:spacing w:val="-5"/>
          <w:sz w:val="24"/>
        </w:rPr>
        <w:t xml:space="preserve"> </w:t>
      </w:r>
      <w:r>
        <w:rPr>
          <w:sz w:val="24"/>
        </w:rPr>
        <w:t>responder</w:t>
      </w:r>
      <w:r>
        <w:rPr>
          <w:spacing w:val="-5"/>
          <w:sz w:val="24"/>
        </w:rPr>
        <w:t xml:space="preserve"> </w:t>
      </w:r>
      <w:r>
        <w:rPr>
          <w:sz w:val="24"/>
        </w:rPr>
        <w:t>in</w:t>
      </w:r>
      <w:r>
        <w:rPr>
          <w:spacing w:val="-2"/>
          <w:sz w:val="24"/>
        </w:rPr>
        <w:t xml:space="preserve"> </w:t>
      </w:r>
      <w:r>
        <w:rPr>
          <w:sz w:val="24"/>
        </w:rPr>
        <w:t>a</w:t>
      </w:r>
      <w:r>
        <w:rPr>
          <w:spacing w:val="-5"/>
          <w:sz w:val="24"/>
        </w:rPr>
        <w:t xml:space="preserve"> </w:t>
      </w:r>
      <w:r>
        <w:rPr>
          <w:sz w:val="24"/>
        </w:rPr>
        <w:t>designated</w:t>
      </w:r>
      <w:r>
        <w:rPr>
          <w:spacing w:val="-4"/>
          <w:sz w:val="24"/>
        </w:rPr>
        <w:t xml:space="preserve"> </w:t>
      </w:r>
      <w:r>
        <w:rPr>
          <w:sz w:val="24"/>
        </w:rPr>
        <w:t>stand-up</w:t>
      </w:r>
      <w:r>
        <w:rPr>
          <w:spacing w:val="-4"/>
          <w:sz w:val="24"/>
        </w:rPr>
        <w:t xml:space="preserve"> </w:t>
      </w:r>
      <w:r>
        <w:rPr>
          <w:sz w:val="24"/>
        </w:rPr>
        <w:t>position</w:t>
      </w:r>
      <w:r>
        <w:rPr>
          <w:spacing w:val="-4"/>
          <w:sz w:val="24"/>
        </w:rPr>
        <w:t xml:space="preserve"> </w:t>
      </w:r>
      <w:r>
        <w:rPr>
          <w:sz w:val="24"/>
        </w:rPr>
        <w:t>during</w:t>
      </w:r>
      <w:r>
        <w:rPr>
          <w:spacing w:val="-4"/>
          <w:sz w:val="24"/>
        </w:rPr>
        <w:t xml:space="preserve"> </w:t>
      </w:r>
      <w:r>
        <w:rPr>
          <w:sz w:val="24"/>
        </w:rPr>
        <w:t>pump-and-roll</w:t>
      </w:r>
      <w:r>
        <w:rPr>
          <w:spacing w:val="-4"/>
          <w:sz w:val="24"/>
        </w:rPr>
        <w:t xml:space="preserve"> </w:t>
      </w:r>
      <w:r>
        <w:rPr>
          <w:sz w:val="24"/>
        </w:rPr>
        <w:t>operations;</w:t>
      </w:r>
    </w:p>
    <w:p w14:paraId="6A5F7FCA" w14:textId="77777777" w:rsidR="00E9319B" w:rsidRDefault="00407046">
      <w:pPr>
        <w:pStyle w:val="ListParagraph"/>
        <w:numPr>
          <w:ilvl w:val="2"/>
          <w:numId w:val="2"/>
        </w:numPr>
        <w:tabs>
          <w:tab w:val="left" w:pos="1277"/>
        </w:tabs>
        <w:spacing w:line="480" w:lineRule="auto"/>
        <w:ind w:right="1236" w:firstLine="0"/>
        <w:rPr>
          <w:sz w:val="24"/>
        </w:rPr>
      </w:pPr>
      <w:r>
        <w:rPr>
          <w:sz w:val="24"/>
        </w:rPr>
        <w:t>Establish and implement policies and procedures that provide alternative means for ensuring</w:t>
      </w:r>
      <w:r>
        <w:rPr>
          <w:spacing w:val="-3"/>
          <w:sz w:val="24"/>
        </w:rPr>
        <w:t xml:space="preserve"> </w:t>
      </w:r>
      <w:r>
        <w:rPr>
          <w:sz w:val="24"/>
        </w:rPr>
        <w:t>the</w:t>
      </w:r>
      <w:r>
        <w:rPr>
          <w:spacing w:val="-4"/>
          <w:sz w:val="24"/>
        </w:rPr>
        <w:t xml:space="preserve"> </w:t>
      </w:r>
      <w:r>
        <w:rPr>
          <w:sz w:val="24"/>
        </w:rPr>
        <w:t>safety</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when</w:t>
      </w:r>
      <w:r>
        <w:rPr>
          <w:spacing w:val="-3"/>
          <w:sz w:val="24"/>
        </w:rPr>
        <w:t xml:space="preserve"> </w:t>
      </w:r>
      <w:r>
        <w:rPr>
          <w:sz w:val="24"/>
        </w:rPr>
        <w:t>the</w:t>
      </w:r>
      <w:r>
        <w:rPr>
          <w:spacing w:val="-2"/>
          <w:sz w:val="24"/>
        </w:rPr>
        <w:t xml:space="preserve"> </w:t>
      </w:r>
      <w:r>
        <w:rPr>
          <w:sz w:val="24"/>
        </w:rPr>
        <w:t>WERE</w:t>
      </w:r>
      <w:r>
        <w:rPr>
          <w:spacing w:val="-4"/>
          <w:sz w:val="24"/>
        </w:rPr>
        <w:t xml:space="preserve"> </w:t>
      </w:r>
      <w:r>
        <w:rPr>
          <w:sz w:val="24"/>
        </w:rPr>
        <w:t>or</w:t>
      </w:r>
      <w:r>
        <w:rPr>
          <w:spacing w:val="-4"/>
          <w:sz w:val="24"/>
        </w:rPr>
        <w:t xml:space="preserve"> </w:t>
      </w:r>
      <w:r>
        <w:rPr>
          <w:sz w:val="24"/>
        </w:rPr>
        <w:t>ESO</w:t>
      </w:r>
      <w:r>
        <w:rPr>
          <w:spacing w:val="-4"/>
          <w:sz w:val="24"/>
        </w:rPr>
        <w:t xml:space="preserve"> </w:t>
      </w:r>
      <w:r>
        <w:rPr>
          <w:sz w:val="24"/>
        </w:rPr>
        <w:t>determines it is not feasible for each team member, responder, or person to be belted in a seat, such as when reloading long lays of hose, standing as honor guards during a funeral procession, transporting people acting as holiday figures or other characters or mascots, parades, and for vehicles without seat belts;</w:t>
      </w:r>
    </w:p>
    <w:p w14:paraId="6CB64FB5" w14:textId="77777777" w:rsidR="00E9319B" w:rsidRDefault="00407046">
      <w:pPr>
        <w:pStyle w:val="ListParagraph"/>
        <w:numPr>
          <w:ilvl w:val="2"/>
          <w:numId w:val="2"/>
        </w:numPr>
        <w:tabs>
          <w:tab w:val="left" w:pos="1144"/>
        </w:tabs>
        <w:spacing w:line="480" w:lineRule="auto"/>
        <w:ind w:right="1420" w:firstLine="0"/>
        <w:rPr>
          <w:sz w:val="24"/>
        </w:rPr>
      </w:pPr>
      <w:r>
        <w:rPr>
          <w:sz w:val="24"/>
        </w:rPr>
        <w:t>Establish</w:t>
      </w:r>
      <w:r>
        <w:rPr>
          <w:spacing w:val="-4"/>
          <w:sz w:val="24"/>
        </w:rPr>
        <w:t xml:space="preserve"> </w:t>
      </w:r>
      <w:r>
        <w:rPr>
          <w:sz w:val="24"/>
        </w:rPr>
        <w:t>and</w:t>
      </w:r>
      <w:r>
        <w:rPr>
          <w:spacing w:val="-4"/>
          <w:sz w:val="24"/>
        </w:rPr>
        <w:t xml:space="preserve"> </w:t>
      </w:r>
      <w:r>
        <w:rPr>
          <w:sz w:val="24"/>
        </w:rPr>
        <w:t>implement</w:t>
      </w:r>
      <w:r>
        <w:rPr>
          <w:spacing w:val="-4"/>
          <w:sz w:val="24"/>
        </w:rPr>
        <w:t xml:space="preserve"> </w:t>
      </w:r>
      <w:r>
        <w:rPr>
          <w:sz w:val="24"/>
        </w:rPr>
        <w:t>policies</w:t>
      </w:r>
      <w:r>
        <w:rPr>
          <w:spacing w:val="-4"/>
          <w:sz w:val="24"/>
        </w:rPr>
        <w:t xml:space="preserve"> </w:t>
      </w:r>
      <w:r>
        <w:rPr>
          <w:sz w:val="24"/>
        </w:rPr>
        <w:t>and</w:t>
      </w:r>
      <w:r>
        <w:rPr>
          <w:spacing w:val="-4"/>
          <w:sz w:val="24"/>
        </w:rPr>
        <w:t xml:space="preserve"> </w:t>
      </w:r>
      <w:r>
        <w:rPr>
          <w:sz w:val="24"/>
        </w:rPr>
        <w:t>procedures</w:t>
      </w:r>
      <w:r>
        <w:rPr>
          <w:spacing w:val="-4"/>
          <w:sz w:val="24"/>
        </w:rPr>
        <w:t xml:space="preserve"> </w:t>
      </w:r>
      <w:r>
        <w:rPr>
          <w:sz w:val="24"/>
        </w:rPr>
        <w:t>for</w:t>
      </w:r>
      <w:r>
        <w:rPr>
          <w:spacing w:val="-5"/>
          <w:sz w:val="24"/>
        </w:rPr>
        <w:t xml:space="preserve"> </w:t>
      </w:r>
      <w:r>
        <w:rPr>
          <w:sz w:val="24"/>
        </w:rPr>
        <w:t>operating</w:t>
      </w:r>
      <w:r>
        <w:rPr>
          <w:spacing w:val="-4"/>
          <w:sz w:val="24"/>
        </w:rPr>
        <w:t xml:space="preserve"> </w:t>
      </w:r>
      <w:r>
        <w:rPr>
          <w:sz w:val="24"/>
        </w:rPr>
        <w:t>vehicles</w:t>
      </w:r>
      <w:r>
        <w:rPr>
          <w:spacing w:val="-4"/>
          <w:sz w:val="24"/>
        </w:rPr>
        <w:t xml:space="preserve"> </w:t>
      </w:r>
      <w:r>
        <w:rPr>
          <w:sz w:val="24"/>
        </w:rPr>
        <w:t>not</w:t>
      </w:r>
      <w:r>
        <w:rPr>
          <w:spacing w:val="-4"/>
          <w:sz w:val="24"/>
        </w:rPr>
        <w:t xml:space="preserve"> </w:t>
      </w:r>
      <w:r>
        <w:rPr>
          <w:sz w:val="24"/>
        </w:rPr>
        <w:t>directly under the control of the WERE or ESO (i.e., privately owned/leased/operated by team members and responders), when the WERE or ESO authorizes team members or responders to respond directly to emergency incident scenes or to WERE or ESO facilities when alerted for an emergency incident response; and</w:t>
      </w:r>
    </w:p>
    <w:p w14:paraId="291CBF1A" w14:textId="77777777" w:rsidR="00E9319B" w:rsidRDefault="00407046">
      <w:pPr>
        <w:pStyle w:val="ListParagraph"/>
        <w:numPr>
          <w:ilvl w:val="2"/>
          <w:numId w:val="2"/>
        </w:numPr>
        <w:tabs>
          <w:tab w:val="left" w:pos="1077"/>
        </w:tabs>
        <w:spacing w:line="480" w:lineRule="auto"/>
        <w:ind w:right="1267" w:firstLine="0"/>
        <w:rPr>
          <w:sz w:val="24"/>
        </w:rPr>
      </w:pPr>
      <w:r>
        <w:rPr>
          <w:sz w:val="24"/>
        </w:rPr>
        <w:t>Ensure,</w:t>
      </w:r>
      <w:r>
        <w:rPr>
          <w:spacing w:val="-2"/>
          <w:sz w:val="24"/>
        </w:rPr>
        <w:t xml:space="preserve"> </w:t>
      </w:r>
      <w:r>
        <w:rPr>
          <w:sz w:val="24"/>
        </w:rPr>
        <w:t>where</w:t>
      </w:r>
      <w:r>
        <w:rPr>
          <w:spacing w:val="-5"/>
          <w:sz w:val="24"/>
        </w:rPr>
        <w:t xml:space="preserve"> </w:t>
      </w:r>
      <w:r>
        <w:rPr>
          <w:sz w:val="24"/>
        </w:rPr>
        <w:t>equipment</w:t>
      </w:r>
      <w:r>
        <w:rPr>
          <w:spacing w:val="-4"/>
          <w:sz w:val="24"/>
        </w:rPr>
        <w:t xml:space="preserve"> </w:t>
      </w:r>
      <w:r>
        <w:rPr>
          <w:sz w:val="24"/>
        </w:rPr>
        <w:t>or</w:t>
      </w:r>
      <w:r>
        <w:rPr>
          <w:spacing w:val="-5"/>
          <w:sz w:val="24"/>
        </w:rPr>
        <w:t xml:space="preserve"> </w:t>
      </w:r>
      <w:r>
        <w:rPr>
          <w:sz w:val="24"/>
        </w:rPr>
        <w:t>respiratory</w:t>
      </w:r>
      <w:r>
        <w:rPr>
          <w:spacing w:val="-4"/>
          <w:sz w:val="24"/>
        </w:rPr>
        <w:t xml:space="preserve"> </w:t>
      </w:r>
      <w:r>
        <w:rPr>
          <w:sz w:val="24"/>
        </w:rPr>
        <w:t>protection</w:t>
      </w:r>
      <w:r>
        <w:rPr>
          <w:spacing w:val="-4"/>
          <w:sz w:val="24"/>
        </w:rPr>
        <w:t xml:space="preserve"> </w:t>
      </w:r>
      <w:r>
        <w:rPr>
          <w:sz w:val="24"/>
        </w:rPr>
        <w:t>are</w:t>
      </w:r>
      <w:r>
        <w:rPr>
          <w:spacing w:val="-5"/>
          <w:sz w:val="24"/>
        </w:rPr>
        <w:t xml:space="preserve"> </w:t>
      </w:r>
      <w:r>
        <w:rPr>
          <w:sz w:val="24"/>
        </w:rPr>
        <w:t>carried</w:t>
      </w:r>
      <w:r>
        <w:rPr>
          <w:spacing w:val="-4"/>
          <w:sz w:val="24"/>
        </w:rPr>
        <w:t xml:space="preserve"> </w:t>
      </w:r>
      <w:r>
        <w:rPr>
          <w:sz w:val="24"/>
        </w:rPr>
        <w:t>within</w:t>
      </w:r>
      <w:r>
        <w:rPr>
          <w:spacing w:val="-4"/>
          <w:sz w:val="24"/>
        </w:rPr>
        <w:t xml:space="preserve"> </w:t>
      </w:r>
      <w:r>
        <w:rPr>
          <w:sz w:val="24"/>
        </w:rPr>
        <w:t>enclosed</w:t>
      </w:r>
      <w:r>
        <w:rPr>
          <w:spacing w:val="-4"/>
          <w:sz w:val="24"/>
        </w:rPr>
        <w:t xml:space="preserve"> </w:t>
      </w:r>
      <w:r>
        <w:rPr>
          <w:sz w:val="24"/>
        </w:rPr>
        <w:t xml:space="preserve">seating areas of vehicles, each is secured either by a positive mechanical means of holding the item in its stowed position or by placement in a compartment with an effective latching </w:t>
      </w:r>
      <w:r>
        <w:rPr>
          <w:spacing w:val="-2"/>
          <w:sz w:val="24"/>
        </w:rPr>
        <w:t>closure.</w:t>
      </w:r>
    </w:p>
    <w:p w14:paraId="4EDC1519" w14:textId="77777777" w:rsidR="00E9319B" w:rsidRDefault="00407046">
      <w:pPr>
        <w:pStyle w:val="Heading2"/>
        <w:numPr>
          <w:ilvl w:val="0"/>
          <w:numId w:val="2"/>
        </w:numPr>
        <w:tabs>
          <w:tab w:val="left" w:pos="1158"/>
        </w:tabs>
        <w:spacing w:before="1"/>
        <w:ind w:left="1158" w:hanging="418"/>
      </w:pPr>
      <w:r>
        <w:t>WERE</w:t>
      </w:r>
      <w:r>
        <w:rPr>
          <w:spacing w:val="-3"/>
        </w:rPr>
        <w:t xml:space="preserve"> </w:t>
      </w:r>
      <w:r>
        <w:t>Pre-Incident</w:t>
      </w:r>
      <w:r>
        <w:rPr>
          <w:spacing w:val="-3"/>
        </w:rPr>
        <w:t xml:space="preserve"> </w:t>
      </w:r>
      <w:r>
        <w:rPr>
          <w:spacing w:val="-2"/>
        </w:rPr>
        <w:t>Planning.</w:t>
      </w:r>
    </w:p>
    <w:p w14:paraId="6C2232F3" w14:textId="77777777" w:rsidR="00E9319B" w:rsidRDefault="00E9319B">
      <w:pPr>
        <w:pStyle w:val="BodyText"/>
        <w:spacing w:before="11"/>
        <w:ind w:left="0"/>
        <w:rPr>
          <w:b/>
          <w:sz w:val="23"/>
        </w:rPr>
      </w:pPr>
    </w:p>
    <w:p w14:paraId="7709906E" w14:textId="77777777" w:rsidR="00E9319B" w:rsidRDefault="00407046">
      <w:pPr>
        <w:pStyle w:val="ListParagraph"/>
        <w:numPr>
          <w:ilvl w:val="1"/>
          <w:numId w:val="2"/>
        </w:numPr>
        <w:tabs>
          <w:tab w:val="left" w:pos="1077"/>
        </w:tabs>
        <w:spacing w:line="480" w:lineRule="auto"/>
        <w:ind w:left="740" w:right="1407" w:firstLine="0"/>
        <w:rPr>
          <w:sz w:val="24"/>
        </w:rPr>
      </w:pPr>
      <w:r>
        <w:rPr>
          <w:sz w:val="24"/>
        </w:rPr>
        <w:t>The</w:t>
      </w:r>
      <w:r>
        <w:rPr>
          <w:spacing w:val="-4"/>
          <w:sz w:val="24"/>
        </w:rPr>
        <w:t xml:space="preserve"> </w:t>
      </w:r>
      <w:r>
        <w:rPr>
          <w:sz w:val="24"/>
        </w:rPr>
        <w:t>WERE</w:t>
      </w:r>
      <w:r>
        <w:rPr>
          <w:spacing w:val="-4"/>
          <w:sz w:val="24"/>
        </w:rPr>
        <w:t xml:space="preserve"> </w:t>
      </w:r>
      <w:r>
        <w:rPr>
          <w:sz w:val="24"/>
        </w:rPr>
        <w:t>shall</w:t>
      </w:r>
      <w:r>
        <w:rPr>
          <w:spacing w:val="-3"/>
          <w:sz w:val="24"/>
        </w:rPr>
        <w:t xml:space="preserve"> </w:t>
      </w:r>
      <w:r>
        <w:rPr>
          <w:sz w:val="24"/>
        </w:rPr>
        <w:t>develop</w:t>
      </w:r>
      <w:r>
        <w:rPr>
          <w:spacing w:val="-3"/>
          <w:sz w:val="24"/>
        </w:rPr>
        <w:t xml:space="preserve"> </w:t>
      </w:r>
      <w:r>
        <w:rPr>
          <w:sz w:val="24"/>
        </w:rPr>
        <w:t>PIPs</w:t>
      </w:r>
      <w:r>
        <w:rPr>
          <w:spacing w:val="-3"/>
          <w:sz w:val="24"/>
        </w:rPr>
        <w:t xml:space="preserve"> </w:t>
      </w:r>
      <w:r>
        <w:rPr>
          <w:sz w:val="24"/>
        </w:rPr>
        <w:t>for</w:t>
      </w:r>
      <w:r>
        <w:rPr>
          <w:spacing w:val="-4"/>
          <w:sz w:val="24"/>
        </w:rPr>
        <w:t xml:space="preserve"> </w:t>
      </w:r>
      <w:r>
        <w:rPr>
          <w:sz w:val="24"/>
        </w:rPr>
        <w:t>locations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facility</w:t>
      </w:r>
      <w:r>
        <w:rPr>
          <w:spacing w:val="-3"/>
          <w:sz w:val="24"/>
        </w:rPr>
        <w:t xml:space="preserve"> </w:t>
      </w:r>
      <w:r>
        <w:rPr>
          <w:sz w:val="24"/>
        </w:rPr>
        <w:t>where</w:t>
      </w:r>
      <w:r>
        <w:rPr>
          <w:spacing w:val="-4"/>
          <w:sz w:val="24"/>
        </w:rPr>
        <w:t xml:space="preserve"> </w:t>
      </w:r>
      <w:r>
        <w:rPr>
          <w:sz w:val="24"/>
        </w:rPr>
        <w:t>team</w:t>
      </w:r>
      <w:r>
        <w:rPr>
          <w:spacing w:val="-3"/>
          <w:sz w:val="24"/>
        </w:rPr>
        <w:t xml:space="preserve"> </w:t>
      </w:r>
      <w:r>
        <w:rPr>
          <w:sz w:val="24"/>
        </w:rPr>
        <w:t>members may be called to provide service, based on the facility vulnerability assessment and the type(s) and level(s) of service(s) established in paragraph (c) of this section.</w:t>
      </w:r>
    </w:p>
    <w:p w14:paraId="44F6CB6A" w14:textId="77777777" w:rsidR="00E9319B" w:rsidRDefault="00407046">
      <w:pPr>
        <w:pStyle w:val="ListParagraph"/>
        <w:numPr>
          <w:ilvl w:val="1"/>
          <w:numId w:val="2"/>
        </w:numPr>
        <w:tabs>
          <w:tab w:val="left" w:pos="1077"/>
        </w:tabs>
        <w:spacing w:line="480" w:lineRule="auto"/>
        <w:ind w:left="740" w:right="1392" w:firstLine="0"/>
        <w:rPr>
          <w:sz w:val="24"/>
        </w:rPr>
      </w:pPr>
      <w:r>
        <w:rPr>
          <w:sz w:val="24"/>
        </w:rPr>
        <w:t>PIPs shall include locations of unusual hazards that team members may encounter, such</w:t>
      </w:r>
      <w:r>
        <w:rPr>
          <w:spacing w:val="-3"/>
          <w:sz w:val="24"/>
        </w:rPr>
        <w:t xml:space="preserve"> </w:t>
      </w:r>
      <w:r>
        <w:rPr>
          <w:sz w:val="24"/>
        </w:rPr>
        <w:t>as</w:t>
      </w:r>
      <w:r>
        <w:rPr>
          <w:spacing w:val="-3"/>
          <w:sz w:val="24"/>
        </w:rPr>
        <w:t xml:space="preserve"> </w:t>
      </w:r>
      <w:r>
        <w:rPr>
          <w:sz w:val="24"/>
        </w:rPr>
        <w:t>storage</w:t>
      </w:r>
      <w:r>
        <w:rPr>
          <w:spacing w:val="-2"/>
          <w:sz w:val="24"/>
        </w:rPr>
        <w:t xml:space="preserve"> </w:t>
      </w:r>
      <w:r>
        <w:rPr>
          <w:sz w:val="24"/>
        </w:rPr>
        <w:t>and</w:t>
      </w:r>
      <w:r>
        <w:rPr>
          <w:spacing w:val="-3"/>
          <w:sz w:val="24"/>
        </w:rPr>
        <w:t xml:space="preserve"> </w:t>
      </w:r>
      <w:r>
        <w:rPr>
          <w:sz w:val="24"/>
        </w:rPr>
        <w:t>use</w:t>
      </w:r>
      <w:r>
        <w:rPr>
          <w:spacing w:val="-4"/>
          <w:sz w:val="24"/>
        </w:rPr>
        <w:t xml:space="preserve"> </w:t>
      </w:r>
      <w:r>
        <w:rPr>
          <w:sz w:val="24"/>
        </w:rPr>
        <w:t>of</w:t>
      </w:r>
      <w:r>
        <w:rPr>
          <w:spacing w:val="-4"/>
          <w:sz w:val="24"/>
        </w:rPr>
        <w:t xml:space="preserve"> </w:t>
      </w:r>
      <w:r>
        <w:rPr>
          <w:sz w:val="24"/>
        </w:rPr>
        <w:t>flammable</w:t>
      </w:r>
      <w:r>
        <w:rPr>
          <w:spacing w:val="-4"/>
          <w:sz w:val="24"/>
        </w:rPr>
        <w:t xml:space="preserve"> </w:t>
      </w:r>
      <w:r>
        <w:rPr>
          <w:sz w:val="24"/>
        </w:rPr>
        <w:t>liquids</w:t>
      </w:r>
      <w:r>
        <w:rPr>
          <w:spacing w:val="-3"/>
          <w:sz w:val="24"/>
        </w:rPr>
        <w:t xml:space="preserve"> </w:t>
      </w:r>
      <w:r>
        <w:rPr>
          <w:sz w:val="24"/>
        </w:rPr>
        <w:t>and</w:t>
      </w:r>
      <w:r>
        <w:rPr>
          <w:spacing w:val="-1"/>
          <w:sz w:val="24"/>
        </w:rPr>
        <w:t xml:space="preserve"> </w:t>
      </w:r>
      <w:r>
        <w:rPr>
          <w:sz w:val="24"/>
        </w:rPr>
        <w:t>gases,</w:t>
      </w:r>
      <w:r>
        <w:rPr>
          <w:spacing w:val="-3"/>
          <w:sz w:val="24"/>
        </w:rPr>
        <w:t xml:space="preserve"> </w:t>
      </w:r>
      <w:r>
        <w:rPr>
          <w:sz w:val="24"/>
        </w:rPr>
        <w:t>explosives,</w:t>
      </w:r>
      <w:r>
        <w:rPr>
          <w:spacing w:val="-3"/>
          <w:sz w:val="24"/>
        </w:rPr>
        <w:t xml:space="preserve"> </w:t>
      </w:r>
      <w:r>
        <w:rPr>
          <w:sz w:val="24"/>
        </w:rPr>
        <w:t>toxic</w:t>
      </w:r>
      <w:r>
        <w:rPr>
          <w:spacing w:val="-4"/>
          <w:sz w:val="24"/>
        </w:rPr>
        <w:t xml:space="preserve"> </w:t>
      </w:r>
      <w:r>
        <w:rPr>
          <w:sz w:val="24"/>
        </w:rPr>
        <w:t>and</w:t>
      </w:r>
      <w:r>
        <w:rPr>
          <w:spacing w:val="-3"/>
          <w:sz w:val="24"/>
        </w:rPr>
        <w:t xml:space="preserve"> </w:t>
      </w:r>
      <w:r>
        <w:rPr>
          <w:sz w:val="24"/>
        </w:rPr>
        <w:t>biological</w:t>
      </w:r>
    </w:p>
    <w:p w14:paraId="4AE67A4C"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06EE98D1" w14:textId="77777777" w:rsidR="00E9319B" w:rsidRDefault="00407046">
      <w:pPr>
        <w:pStyle w:val="BodyText"/>
        <w:spacing w:before="79" w:line="480" w:lineRule="auto"/>
        <w:ind w:left="740" w:right="1200"/>
      </w:pPr>
      <w:r>
        <w:t>agents,</w:t>
      </w:r>
      <w:r>
        <w:rPr>
          <w:spacing w:val="-6"/>
        </w:rPr>
        <w:t xml:space="preserve"> </w:t>
      </w:r>
      <w:r>
        <w:t>radioactive</w:t>
      </w:r>
      <w:r>
        <w:rPr>
          <w:spacing w:val="-7"/>
        </w:rPr>
        <w:t xml:space="preserve"> </w:t>
      </w:r>
      <w:r>
        <w:t>sources,</w:t>
      </w:r>
      <w:r>
        <w:rPr>
          <w:spacing w:val="-6"/>
        </w:rPr>
        <w:t xml:space="preserve"> </w:t>
      </w:r>
      <w:r>
        <w:t>water-reactive</w:t>
      </w:r>
      <w:r>
        <w:rPr>
          <w:spacing w:val="-7"/>
        </w:rPr>
        <w:t xml:space="preserve"> </w:t>
      </w:r>
      <w:r>
        <w:t>substances,</w:t>
      </w:r>
      <w:r>
        <w:rPr>
          <w:spacing w:val="-6"/>
        </w:rPr>
        <w:t xml:space="preserve"> </w:t>
      </w:r>
      <w:r>
        <w:t>permit-required</w:t>
      </w:r>
      <w:r>
        <w:rPr>
          <w:spacing w:val="-4"/>
        </w:rPr>
        <w:t xml:space="preserve"> </w:t>
      </w:r>
      <w:r>
        <w:t>confined</w:t>
      </w:r>
      <w:r>
        <w:rPr>
          <w:spacing w:val="-6"/>
        </w:rPr>
        <w:t xml:space="preserve"> </w:t>
      </w:r>
      <w:r>
        <w:t>spaces, and hazardous processes.</w:t>
      </w:r>
    </w:p>
    <w:p w14:paraId="0A695049" w14:textId="77777777" w:rsidR="00E9319B" w:rsidRDefault="00407046">
      <w:pPr>
        <w:pStyle w:val="ListParagraph"/>
        <w:numPr>
          <w:ilvl w:val="1"/>
          <w:numId w:val="2"/>
        </w:numPr>
        <w:tabs>
          <w:tab w:val="left" w:pos="1077"/>
        </w:tabs>
        <w:spacing w:line="480" w:lineRule="auto"/>
        <w:ind w:left="740" w:right="1603" w:firstLine="0"/>
        <w:rPr>
          <w:sz w:val="24"/>
        </w:rPr>
      </w:pPr>
      <w:r>
        <w:rPr>
          <w:sz w:val="24"/>
        </w:rPr>
        <w:t>PIPs</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locations</w:t>
      </w:r>
      <w:r>
        <w:rPr>
          <w:spacing w:val="-3"/>
          <w:sz w:val="24"/>
        </w:rPr>
        <w:t xml:space="preserve"> </w:t>
      </w:r>
      <w:r>
        <w:rPr>
          <w:sz w:val="24"/>
        </w:rPr>
        <w:t>of</w:t>
      </w:r>
      <w:r>
        <w:rPr>
          <w:spacing w:val="-4"/>
          <w:sz w:val="24"/>
        </w:rPr>
        <w:t xml:space="preserve"> </w:t>
      </w:r>
      <w:r>
        <w:rPr>
          <w:sz w:val="24"/>
        </w:rPr>
        <w:t>fire</w:t>
      </w:r>
      <w:r>
        <w:rPr>
          <w:spacing w:val="-4"/>
          <w:sz w:val="24"/>
        </w:rPr>
        <w:t xml:space="preserve"> </w:t>
      </w:r>
      <w:r>
        <w:rPr>
          <w:sz w:val="24"/>
        </w:rPr>
        <w:t>pumps,</w:t>
      </w:r>
      <w:r>
        <w:rPr>
          <w:spacing w:val="-3"/>
          <w:sz w:val="24"/>
        </w:rPr>
        <w:t xml:space="preserve"> </w:t>
      </w:r>
      <w:r>
        <w:rPr>
          <w:sz w:val="24"/>
        </w:rPr>
        <w:t>fire</w:t>
      </w:r>
      <w:r>
        <w:rPr>
          <w:spacing w:val="-3"/>
          <w:sz w:val="24"/>
        </w:rPr>
        <w:t xml:space="preserve"> </w:t>
      </w:r>
      <w:r>
        <w:rPr>
          <w:sz w:val="24"/>
        </w:rPr>
        <w:t>hose</w:t>
      </w:r>
      <w:r>
        <w:rPr>
          <w:spacing w:val="-4"/>
          <w:sz w:val="24"/>
        </w:rPr>
        <w:t xml:space="preserve"> </w:t>
      </w:r>
      <w:r>
        <w:rPr>
          <w:sz w:val="24"/>
        </w:rPr>
        <w:t>valves,</w:t>
      </w:r>
      <w:r>
        <w:rPr>
          <w:spacing w:val="-3"/>
          <w:sz w:val="24"/>
        </w:rPr>
        <w:t xml:space="preserve"> </w:t>
      </w:r>
      <w:r>
        <w:rPr>
          <w:sz w:val="24"/>
        </w:rPr>
        <w:t>control</w:t>
      </w:r>
      <w:r>
        <w:rPr>
          <w:spacing w:val="-3"/>
          <w:sz w:val="24"/>
        </w:rPr>
        <w:t xml:space="preserve"> </w:t>
      </w:r>
      <w:r>
        <w:rPr>
          <w:sz w:val="24"/>
        </w:rPr>
        <w:t>valves,</w:t>
      </w:r>
      <w:r>
        <w:rPr>
          <w:spacing w:val="-3"/>
          <w:sz w:val="24"/>
        </w:rPr>
        <w:t xml:space="preserve"> </w:t>
      </w:r>
      <w:r>
        <w:rPr>
          <w:sz w:val="24"/>
        </w:rPr>
        <w:t>control panels, and other equipment for fire suppression systems, fire detection and alarm systems, and smoke control and evacuation systems.</w:t>
      </w:r>
    </w:p>
    <w:p w14:paraId="0539C981" w14:textId="77777777" w:rsidR="00E9319B" w:rsidRDefault="00407046">
      <w:pPr>
        <w:pStyle w:val="ListParagraph"/>
        <w:numPr>
          <w:ilvl w:val="1"/>
          <w:numId w:val="2"/>
        </w:numPr>
        <w:tabs>
          <w:tab w:val="left" w:pos="1077"/>
        </w:tabs>
        <w:spacing w:line="480" w:lineRule="auto"/>
        <w:ind w:left="740" w:right="1751" w:firstLine="0"/>
        <w:rPr>
          <w:sz w:val="24"/>
        </w:rPr>
      </w:pPr>
      <w:r>
        <w:rPr>
          <w:sz w:val="24"/>
        </w:rPr>
        <w:t>The</w:t>
      </w:r>
      <w:r>
        <w:rPr>
          <w:spacing w:val="-3"/>
          <w:sz w:val="24"/>
        </w:rPr>
        <w:t xml:space="preserve"> </w:t>
      </w:r>
      <w:r>
        <w:rPr>
          <w:sz w:val="24"/>
        </w:rPr>
        <w:t>WERE</w:t>
      </w:r>
      <w:r>
        <w:rPr>
          <w:spacing w:val="-3"/>
          <w:sz w:val="24"/>
        </w:rPr>
        <w:t xml:space="preserve"> </w:t>
      </w:r>
      <w:r>
        <w:rPr>
          <w:sz w:val="24"/>
        </w:rPr>
        <w:t>shall</w:t>
      </w:r>
      <w:r>
        <w:rPr>
          <w:spacing w:val="-2"/>
          <w:sz w:val="24"/>
        </w:rPr>
        <w:t xml:space="preserve"> </w:t>
      </w:r>
      <w:r>
        <w:rPr>
          <w:sz w:val="24"/>
        </w:rPr>
        <w:t>ensure</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most</w:t>
      </w:r>
      <w:r>
        <w:rPr>
          <w:spacing w:val="-2"/>
          <w:sz w:val="24"/>
        </w:rPr>
        <w:t xml:space="preserve"> </w:t>
      </w:r>
      <w:r>
        <w:rPr>
          <w:sz w:val="24"/>
        </w:rPr>
        <w:t>recent</w:t>
      </w:r>
      <w:r>
        <w:rPr>
          <w:spacing w:val="-2"/>
          <w:sz w:val="24"/>
        </w:rPr>
        <w:t xml:space="preserve"> </w:t>
      </w:r>
      <w:r>
        <w:rPr>
          <w:sz w:val="24"/>
        </w:rPr>
        <w:t>versions</w:t>
      </w:r>
      <w:r>
        <w:rPr>
          <w:spacing w:val="-2"/>
          <w:sz w:val="24"/>
        </w:rPr>
        <w:t xml:space="preserve"> </w:t>
      </w:r>
      <w:r>
        <w:rPr>
          <w:sz w:val="24"/>
        </w:rPr>
        <w:t>of</w:t>
      </w:r>
      <w:r>
        <w:rPr>
          <w:spacing w:val="-3"/>
          <w:sz w:val="24"/>
        </w:rPr>
        <w:t xml:space="preserve"> </w:t>
      </w:r>
      <w:r>
        <w:rPr>
          <w:sz w:val="24"/>
        </w:rPr>
        <w:t>PIPs</w:t>
      </w:r>
      <w:r>
        <w:rPr>
          <w:spacing w:val="-2"/>
          <w:sz w:val="24"/>
        </w:rPr>
        <w:t xml:space="preserve"> </w:t>
      </w:r>
      <w:r>
        <w:rPr>
          <w:sz w:val="24"/>
        </w:rPr>
        <w:t>are</w:t>
      </w:r>
      <w:r>
        <w:rPr>
          <w:spacing w:val="-3"/>
          <w:sz w:val="24"/>
        </w:rPr>
        <w:t xml:space="preserve"> </w:t>
      </w:r>
      <w:r>
        <w:rPr>
          <w:sz w:val="24"/>
        </w:rPr>
        <w:t>provided</w:t>
      </w:r>
      <w:r>
        <w:rPr>
          <w:spacing w:val="-2"/>
          <w:sz w:val="24"/>
        </w:rPr>
        <w:t xml:space="preserve"> </w:t>
      </w:r>
      <w:r>
        <w:rPr>
          <w:sz w:val="24"/>
        </w:rPr>
        <w:t>to</w:t>
      </w:r>
      <w:r>
        <w:rPr>
          <w:spacing w:val="-2"/>
          <w:sz w:val="24"/>
        </w:rPr>
        <w:t xml:space="preserve"> </w:t>
      </w:r>
      <w:r>
        <w:rPr>
          <w:sz w:val="24"/>
        </w:rPr>
        <w:t xml:space="preserve">the WERT and are accessible and available to team members operating at emergency </w:t>
      </w:r>
      <w:r>
        <w:rPr>
          <w:spacing w:val="-2"/>
          <w:sz w:val="24"/>
        </w:rPr>
        <w:t>incidents.</w:t>
      </w:r>
    </w:p>
    <w:p w14:paraId="14F40A32" w14:textId="77777777" w:rsidR="00E9319B" w:rsidRDefault="00407046">
      <w:pPr>
        <w:pStyle w:val="ListParagraph"/>
        <w:numPr>
          <w:ilvl w:val="1"/>
          <w:numId w:val="2"/>
        </w:numPr>
        <w:tabs>
          <w:tab w:val="left" w:pos="1077"/>
        </w:tabs>
        <w:spacing w:line="480" w:lineRule="auto"/>
        <w:ind w:left="740" w:right="1407" w:firstLine="0"/>
        <w:rPr>
          <w:sz w:val="24"/>
        </w:rPr>
      </w:pPr>
      <w:r>
        <w:rPr>
          <w:sz w:val="24"/>
        </w:rPr>
        <w:t>To</w:t>
      </w:r>
      <w:r>
        <w:rPr>
          <w:spacing w:val="-3"/>
          <w:sz w:val="24"/>
        </w:rPr>
        <w:t xml:space="preserve"> </w:t>
      </w:r>
      <w:r>
        <w:rPr>
          <w:sz w:val="24"/>
        </w:rPr>
        <w:t>the</w:t>
      </w:r>
      <w:r>
        <w:rPr>
          <w:spacing w:val="-4"/>
          <w:sz w:val="24"/>
        </w:rPr>
        <w:t xml:space="preserve"> </w:t>
      </w:r>
      <w:r>
        <w:rPr>
          <w:sz w:val="24"/>
        </w:rPr>
        <w:t>extent</w:t>
      </w:r>
      <w:r>
        <w:rPr>
          <w:spacing w:val="-1"/>
          <w:sz w:val="24"/>
        </w:rPr>
        <w:t xml:space="preserve"> </w:t>
      </w:r>
      <w:r>
        <w:rPr>
          <w:sz w:val="24"/>
        </w:rPr>
        <w:t>feasible,</w:t>
      </w:r>
      <w:r>
        <w:rPr>
          <w:spacing w:val="-3"/>
          <w:sz w:val="24"/>
        </w:rPr>
        <w:t xml:space="preserve"> </w:t>
      </w:r>
      <w:r>
        <w:rPr>
          <w:sz w:val="24"/>
        </w:rPr>
        <w:t>PIPs</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actions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taken</w:t>
      </w:r>
      <w:r>
        <w:rPr>
          <w:spacing w:val="-3"/>
          <w:sz w:val="24"/>
        </w:rPr>
        <w:t xml:space="preserve"> </w:t>
      </w:r>
      <w:r>
        <w:rPr>
          <w:sz w:val="24"/>
        </w:rPr>
        <w:t>by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if</w:t>
      </w:r>
      <w:r>
        <w:rPr>
          <w:spacing w:val="-4"/>
          <w:sz w:val="24"/>
        </w:rPr>
        <w:t xml:space="preserve"> </w:t>
      </w:r>
      <w:r>
        <w:rPr>
          <w:sz w:val="24"/>
        </w:rPr>
        <w:t>the scope of the incident is beyond the capability of the WERT.</w:t>
      </w:r>
    </w:p>
    <w:p w14:paraId="7137D9B5" w14:textId="77777777" w:rsidR="00E9319B" w:rsidRDefault="00407046">
      <w:pPr>
        <w:pStyle w:val="ListParagraph"/>
        <w:numPr>
          <w:ilvl w:val="1"/>
          <w:numId w:val="2"/>
        </w:numPr>
        <w:tabs>
          <w:tab w:val="left" w:pos="1077"/>
        </w:tabs>
        <w:ind w:left="1077" w:hanging="337"/>
        <w:rPr>
          <w:sz w:val="24"/>
        </w:rPr>
      </w:pPr>
      <w:r>
        <w:rPr>
          <w:sz w:val="24"/>
        </w:rPr>
        <w:t>PIPs</w:t>
      </w:r>
      <w:r>
        <w:rPr>
          <w:spacing w:val="-4"/>
          <w:sz w:val="24"/>
        </w:rPr>
        <w:t xml:space="preserve"> </w:t>
      </w:r>
      <w:r>
        <w:rPr>
          <w:sz w:val="24"/>
        </w:rPr>
        <w:t>shall</w:t>
      </w:r>
      <w:r>
        <w:rPr>
          <w:spacing w:val="-1"/>
          <w:sz w:val="24"/>
        </w:rPr>
        <w:t xml:space="preserve"> </w:t>
      </w:r>
      <w:r>
        <w:rPr>
          <w:sz w:val="24"/>
        </w:rPr>
        <w:t>be</w:t>
      </w:r>
      <w:r>
        <w:rPr>
          <w:spacing w:val="-2"/>
          <w:sz w:val="24"/>
        </w:rPr>
        <w:t xml:space="preserve"> </w:t>
      </w:r>
      <w:r>
        <w:rPr>
          <w:sz w:val="24"/>
        </w:rPr>
        <w:t>reviewed</w:t>
      </w:r>
      <w:r>
        <w:rPr>
          <w:spacing w:val="-1"/>
          <w:sz w:val="24"/>
        </w:rPr>
        <w:t xml:space="preserve"> </w:t>
      </w:r>
      <w:r>
        <w:rPr>
          <w:sz w:val="24"/>
        </w:rPr>
        <w:t>annually</w:t>
      </w:r>
      <w:r>
        <w:rPr>
          <w:spacing w:val="-1"/>
          <w:sz w:val="24"/>
        </w:rPr>
        <w:t xml:space="preserve"> </w:t>
      </w:r>
      <w:r>
        <w:rPr>
          <w:sz w:val="24"/>
        </w:rPr>
        <w:t>and</w:t>
      </w:r>
      <w:r>
        <w:rPr>
          <w:spacing w:val="-1"/>
          <w:sz w:val="24"/>
        </w:rPr>
        <w:t xml:space="preserve"> </w:t>
      </w:r>
      <w:r>
        <w:rPr>
          <w:sz w:val="24"/>
        </w:rPr>
        <w:t>when conditions</w:t>
      </w:r>
      <w:r>
        <w:rPr>
          <w:spacing w:val="-1"/>
          <w:sz w:val="24"/>
        </w:rPr>
        <w:t xml:space="preserve"> </w:t>
      </w:r>
      <w:r>
        <w:rPr>
          <w:sz w:val="24"/>
        </w:rPr>
        <w:t>or</w:t>
      </w:r>
      <w:r>
        <w:rPr>
          <w:spacing w:val="-2"/>
          <w:sz w:val="24"/>
        </w:rPr>
        <w:t xml:space="preserve"> </w:t>
      </w:r>
      <w:r>
        <w:rPr>
          <w:sz w:val="24"/>
        </w:rPr>
        <w:t>hazards</w:t>
      </w:r>
      <w:r>
        <w:rPr>
          <w:spacing w:val="-1"/>
          <w:sz w:val="24"/>
        </w:rPr>
        <w:t xml:space="preserve"> </w:t>
      </w:r>
      <w:r>
        <w:rPr>
          <w:sz w:val="24"/>
        </w:rPr>
        <w:t>change at</w:t>
      </w:r>
      <w:r>
        <w:rPr>
          <w:spacing w:val="-1"/>
          <w:sz w:val="24"/>
        </w:rPr>
        <w:t xml:space="preserve"> </w:t>
      </w:r>
      <w:r>
        <w:rPr>
          <w:sz w:val="24"/>
        </w:rPr>
        <w:t>the</w:t>
      </w:r>
      <w:r>
        <w:rPr>
          <w:spacing w:val="-2"/>
          <w:sz w:val="24"/>
        </w:rPr>
        <w:t xml:space="preserve"> facility.</w:t>
      </w:r>
    </w:p>
    <w:p w14:paraId="06A7E1C7" w14:textId="77777777" w:rsidR="00E9319B" w:rsidRDefault="00E9319B">
      <w:pPr>
        <w:pStyle w:val="BodyText"/>
        <w:ind w:left="0"/>
      </w:pPr>
    </w:p>
    <w:p w14:paraId="718D4DDB" w14:textId="77777777" w:rsidR="00E9319B" w:rsidRDefault="00407046">
      <w:pPr>
        <w:pStyle w:val="BodyText"/>
        <w:ind w:left="740"/>
      </w:pPr>
      <w:r>
        <w:t>They</w:t>
      </w:r>
      <w:r>
        <w:rPr>
          <w:spacing w:val="-2"/>
        </w:rPr>
        <w:t xml:space="preserve"> </w:t>
      </w:r>
      <w:r>
        <w:t>shall</w:t>
      </w:r>
      <w:r>
        <w:rPr>
          <w:spacing w:val="-1"/>
        </w:rPr>
        <w:t xml:space="preserve"> </w:t>
      </w:r>
      <w:r>
        <w:t>be</w:t>
      </w:r>
      <w:r>
        <w:rPr>
          <w:spacing w:val="-2"/>
        </w:rPr>
        <w:t xml:space="preserve"> </w:t>
      </w:r>
      <w:r>
        <w:t>updated</w:t>
      </w:r>
      <w:r>
        <w:rPr>
          <w:spacing w:val="1"/>
        </w:rPr>
        <w:t xml:space="preserve"> </w:t>
      </w:r>
      <w:r>
        <w:t>as</w:t>
      </w:r>
      <w:r>
        <w:rPr>
          <w:spacing w:val="1"/>
        </w:rPr>
        <w:t xml:space="preserve"> </w:t>
      </w:r>
      <w:r>
        <w:rPr>
          <w:spacing w:val="-2"/>
        </w:rPr>
        <w:t>needed.</w:t>
      </w:r>
    </w:p>
    <w:p w14:paraId="54F0BE19" w14:textId="77777777" w:rsidR="00E9319B" w:rsidRDefault="00E9319B">
      <w:pPr>
        <w:pStyle w:val="BodyText"/>
        <w:ind w:left="0"/>
      </w:pPr>
    </w:p>
    <w:p w14:paraId="32B9A285" w14:textId="77777777" w:rsidR="00E9319B" w:rsidRDefault="00407046">
      <w:pPr>
        <w:pStyle w:val="Heading2"/>
        <w:numPr>
          <w:ilvl w:val="0"/>
          <w:numId w:val="2"/>
        </w:numPr>
        <w:tabs>
          <w:tab w:val="left" w:pos="1091"/>
        </w:tabs>
        <w:ind w:left="1091" w:hanging="351"/>
      </w:pPr>
      <w:r>
        <w:t>ESO</w:t>
      </w:r>
      <w:r>
        <w:rPr>
          <w:spacing w:val="-3"/>
        </w:rPr>
        <w:t xml:space="preserve"> </w:t>
      </w:r>
      <w:r>
        <w:t>Pre-Incident</w:t>
      </w:r>
      <w:r>
        <w:rPr>
          <w:spacing w:val="-2"/>
        </w:rPr>
        <w:t xml:space="preserve"> Planning.</w:t>
      </w:r>
    </w:p>
    <w:p w14:paraId="169C8F34" w14:textId="77777777" w:rsidR="00E9319B" w:rsidRDefault="00E9319B">
      <w:pPr>
        <w:pStyle w:val="BodyText"/>
        <w:ind w:left="0"/>
        <w:rPr>
          <w:b/>
        </w:rPr>
      </w:pPr>
    </w:p>
    <w:p w14:paraId="0F2E6AED" w14:textId="77777777" w:rsidR="00E9319B" w:rsidRDefault="00407046">
      <w:pPr>
        <w:pStyle w:val="ListParagraph"/>
        <w:numPr>
          <w:ilvl w:val="1"/>
          <w:numId w:val="2"/>
        </w:numPr>
        <w:tabs>
          <w:tab w:val="left" w:pos="1077"/>
        </w:tabs>
        <w:spacing w:line="480" w:lineRule="auto"/>
        <w:ind w:left="740" w:right="1372"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locations</w:t>
      </w:r>
      <w:r>
        <w:rPr>
          <w:spacing w:val="-3"/>
          <w:sz w:val="24"/>
        </w:rPr>
        <w:t xml:space="preserve"> </w:t>
      </w:r>
      <w:r>
        <w:rPr>
          <w:sz w:val="24"/>
        </w:rPr>
        <w:t>and</w:t>
      </w:r>
      <w:r>
        <w:rPr>
          <w:spacing w:val="-3"/>
          <w:sz w:val="24"/>
        </w:rPr>
        <w:t xml:space="preserve"> </w:t>
      </w:r>
      <w:r>
        <w:rPr>
          <w:sz w:val="24"/>
        </w:rPr>
        <w:t>facilities</w:t>
      </w:r>
      <w:r>
        <w:rPr>
          <w:spacing w:val="-3"/>
          <w:sz w:val="24"/>
        </w:rPr>
        <w:t xml:space="preserve"> </w:t>
      </w:r>
      <w:r>
        <w:rPr>
          <w:sz w:val="24"/>
        </w:rPr>
        <w:t>where</w:t>
      </w:r>
      <w:r>
        <w:rPr>
          <w:spacing w:val="-4"/>
          <w:sz w:val="24"/>
        </w:rPr>
        <w:t xml:space="preserve"> </w:t>
      </w:r>
      <w:r>
        <w:rPr>
          <w:sz w:val="24"/>
        </w:rPr>
        <w:t>responders</w:t>
      </w:r>
      <w:r>
        <w:rPr>
          <w:spacing w:val="-1"/>
          <w:sz w:val="24"/>
        </w:rPr>
        <w:t xml:space="preserve"> </w:t>
      </w:r>
      <w:r>
        <w:rPr>
          <w:sz w:val="24"/>
        </w:rPr>
        <w:t>may</w:t>
      </w:r>
      <w:r>
        <w:rPr>
          <w:spacing w:val="-4"/>
          <w:sz w:val="24"/>
        </w:rPr>
        <w:t xml:space="preserve"> </w:t>
      </w:r>
      <w:r>
        <w:rPr>
          <w:sz w:val="24"/>
        </w:rPr>
        <w:t>be</w:t>
      </w:r>
      <w:r>
        <w:rPr>
          <w:spacing w:val="-4"/>
          <w:sz w:val="24"/>
        </w:rPr>
        <w:t xml:space="preserve"> </w:t>
      </w:r>
      <w:r>
        <w:rPr>
          <w:sz w:val="24"/>
        </w:rPr>
        <w:t xml:space="preserve">called to provide service that need a PIP, based on the community or facility vulnerability assessment and the type(s) and level(s) of service(s) established in paragraph (d) of this </w:t>
      </w:r>
      <w:r>
        <w:rPr>
          <w:spacing w:val="-2"/>
          <w:sz w:val="24"/>
        </w:rPr>
        <w:t>section.</w:t>
      </w:r>
    </w:p>
    <w:p w14:paraId="02C8BFF2" w14:textId="77777777" w:rsidR="00E9319B" w:rsidRDefault="00407046">
      <w:pPr>
        <w:pStyle w:val="ListParagraph"/>
        <w:numPr>
          <w:ilvl w:val="1"/>
          <w:numId w:val="2"/>
        </w:numPr>
        <w:tabs>
          <w:tab w:val="left" w:pos="1077"/>
        </w:tabs>
        <w:spacing w:before="1" w:line="480" w:lineRule="auto"/>
        <w:ind w:left="740" w:right="2101" w:firstLine="0"/>
        <w:rPr>
          <w:sz w:val="24"/>
        </w:rPr>
      </w:pP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develop</w:t>
      </w:r>
      <w:r>
        <w:rPr>
          <w:spacing w:val="-4"/>
          <w:sz w:val="24"/>
        </w:rPr>
        <w:t xml:space="preserve"> </w:t>
      </w:r>
      <w:r>
        <w:rPr>
          <w:sz w:val="24"/>
        </w:rPr>
        <w:t>PIPs</w:t>
      </w:r>
      <w:r>
        <w:rPr>
          <w:spacing w:val="-4"/>
          <w:sz w:val="24"/>
        </w:rPr>
        <w:t xml:space="preserve"> </w:t>
      </w:r>
      <w:r>
        <w:rPr>
          <w:sz w:val="24"/>
        </w:rPr>
        <w:t>for</w:t>
      </w:r>
      <w:r>
        <w:rPr>
          <w:spacing w:val="-5"/>
          <w:sz w:val="24"/>
        </w:rPr>
        <w:t xml:space="preserve"> </w:t>
      </w:r>
      <w:r>
        <w:rPr>
          <w:sz w:val="24"/>
        </w:rPr>
        <w:t>facilities,</w:t>
      </w:r>
      <w:r>
        <w:rPr>
          <w:spacing w:val="-4"/>
          <w:sz w:val="24"/>
        </w:rPr>
        <w:t xml:space="preserve"> </w:t>
      </w:r>
      <w:r>
        <w:rPr>
          <w:sz w:val="24"/>
        </w:rPr>
        <w:t>locations,</w:t>
      </w:r>
      <w:r>
        <w:rPr>
          <w:spacing w:val="-4"/>
          <w:sz w:val="24"/>
        </w:rPr>
        <w:t xml:space="preserve"> </w:t>
      </w:r>
      <w:r>
        <w:rPr>
          <w:sz w:val="24"/>
        </w:rPr>
        <w:t>and</w:t>
      </w:r>
      <w:r>
        <w:rPr>
          <w:spacing w:val="-4"/>
          <w:sz w:val="24"/>
        </w:rPr>
        <w:t xml:space="preserve"> </w:t>
      </w:r>
      <w:r>
        <w:rPr>
          <w:sz w:val="24"/>
        </w:rPr>
        <w:t>infrastructure</w:t>
      </w:r>
      <w:r>
        <w:rPr>
          <w:spacing w:val="-5"/>
          <w:sz w:val="24"/>
        </w:rPr>
        <w:t xml:space="preserve"> </w:t>
      </w:r>
      <w:r>
        <w:rPr>
          <w:sz w:val="24"/>
        </w:rPr>
        <w:t>where emergency incidents may occur.</w:t>
      </w:r>
    </w:p>
    <w:p w14:paraId="6A786314" w14:textId="77777777" w:rsidR="00E9319B" w:rsidRDefault="00407046">
      <w:pPr>
        <w:pStyle w:val="ListParagraph"/>
        <w:numPr>
          <w:ilvl w:val="1"/>
          <w:numId w:val="2"/>
        </w:numPr>
        <w:tabs>
          <w:tab w:val="left" w:pos="1077"/>
        </w:tabs>
        <w:spacing w:line="480" w:lineRule="auto"/>
        <w:ind w:left="740" w:right="1279"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prepare</w:t>
      </w:r>
      <w:r>
        <w:rPr>
          <w:spacing w:val="-4"/>
          <w:sz w:val="24"/>
        </w:rPr>
        <w:t xml:space="preserve"> </w:t>
      </w:r>
      <w:r>
        <w:rPr>
          <w:sz w:val="24"/>
        </w:rPr>
        <w:t>a</w:t>
      </w:r>
      <w:r>
        <w:rPr>
          <w:spacing w:val="-4"/>
          <w:sz w:val="24"/>
        </w:rPr>
        <w:t xml:space="preserve"> </w:t>
      </w:r>
      <w:r>
        <w:rPr>
          <w:sz w:val="24"/>
        </w:rPr>
        <w:t>PIP</w:t>
      </w:r>
      <w:r>
        <w:rPr>
          <w:spacing w:val="-3"/>
          <w:sz w:val="24"/>
        </w:rPr>
        <w:t xml:space="preserve"> </w:t>
      </w:r>
      <w:r>
        <w:rPr>
          <w:sz w:val="24"/>
        </w:rPr>
        <w:t>for</w:t>
      </w:r>
      <w:r>
        <w:rPr>
          <w:spacing w:val="-4"/>
          <w:sz w:val="24"/>
        </w:rPr>
        <w:t xml:space="preserve"> </w:t>
      </w:r>
      <w:r>
        <w:rPr>
          <w:sz w:val="24"/>
        </w:rPr>
        <w:t>each</w:t>
      </w:r>
      <w:r>
        <w:rPr>
          <w:spacing w:val="-3"/>
          <w:sz w:val="24"/>
        </w:rPr>
        <w:t xml:space="preserve"> </w:t>
      </w:r>
      <w:r>
        <w:rPr>
          <w:sz w:val="24"/>
        </w:rPr>
        <w:t>facility</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ESO’s</w:t>
      </w:r>
      <w:r>
        <w:rPr>
          <w:spacing w:val="-3"/>
          <w:sz w:val="24"/>
        </w:rPr>
        <w:t xml:space="preserve"> </w:t>
      </w:r>
      <w:r>
        <w:rPr>
          <w:sz w:val="24"/>
        </w:rPr>
        <w:t>primary</w:t>
      </w:r>
      <w:r>
        <w:rPr>
          <w:spacing w:val="-3"/>
          <w:sz w:val="24"/>
        </w:rPr>
        <w:t xml:space="preserve"> </w:t>
      </w:r>
      <w:r>
        <w:rPr>
          <w:sz w:val="24"/>
        </w:rPr>
        <w:t>response</w:t>
      </w:r>
      <w:r>
        <w:rPr>
          <w:spacing w:val="-4"/>
          <w:sz w:val="24"/>
        </w:rPr>
        <w:t xml:space="preserve"> </w:t>
      </w:r>
      <w:r>
        <w:rPr>
          <w:sz w:val="24"/>
        </w:rPr>
        <w:t>area that is subject to reporting requirements under 40 CFR part 355 pursuant to the Emergency Planning and Community Right-to-Know Act (EPCRA) (also referred to as</w:t>
      </w:r>
    </w:p>
    <w:p w14:paraId="277DF10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5936BB6" w14:textId="77777777" w:rsidR="00E9319B" w:rsidRDefault="00407046">
      <w:pPr>
        <w:pStyle w:val="BodyText"/>
        <w:spacing w:before="79" w:line="480" w:lineRule="auto"/>
        <w:ind w:left="740" w:right="1316"/>
      </w:pPr>
      <w:r>
        <w:t>the</w:t>
      </w:r>
      <w:r>
        <w:rPr>
          <w:spacing w:val="-5"/>
        </w:rPr>
        <w:t xml:space="preserve"> </w:t>
      </w:r>
      <w:r>
        <w:t>Superfund</w:t>
      </w:r>
      <w:r>
        <w:rPr>
          <w:spacing w:val="-4"/>
        </w:rPr>
        <w:t xml:space="preserve"> </w:t>
      </w:r>
      <w:r>
        <w:t>Amendments</w:t>
      </w:r>
      <w:r>
        <w:rPr>
          <w:spacing w:val="-4"/>
        </w:rPr>
        <w:t xml:space="preserve"> </w:t>
      </w:r>
      <w:r>
        <w:t>and</w:t>
      </w:r>
      <w:r>
        <w:rPr>
          <w:spacing w:val="-4"/>
        </w:rPr>
        <w:t xml:space="preserve"> </w:t>
      </w:r>
      <w:r>
        <w:t>Reauthorization</w:t>
      </w:r>
      <w:r>
        <w:rPr>
          <w:spacing w:val="-2"/>
        </w:rPr>
        <w:t xml:space="preserve"> </w:t>
      </w:r>
      <w:r>
        <w:t>Act</w:t>
      </w:r>
      <w:r>
        <w:rPr>
          <w:spacing w:val="-4"/>
        </w:rPr>
        <w:t xml:space="preserve"> </w:t>
      </w:r>
      <w:r>
        <w:t>of</w:t>
      </w:r>
      <w:r>
        <w:rPr>
          <w:spacing w:val="-5"/>
        </w:rPr>
        <w:t xml:space="preserve"> </w:t>
      </w:r>
      <w:r>
        <w:t>1986</w:t>
      </w:r>
      <w:r>
        <w:rPr>
          <w:spacing w:val="-4"/>
        </w:rPr>
        <w:t xml:space="preserve"> </w:t>
      </w:r>
      <w:r>
        <w:t>(SARA),</w:t>
      </w:r>
      <w:r>
        <w:rPr>
          <w:spacing w:val="-4"/>
        </w:rPr>
        <w:t xml:space="preserve"> </w:t>
      </w:r>
      <w:r>
        <w:t>42</w:t>
      </w:r>
      <w:r>
        <w:rPr>
          <w:spacing w:val="-2"/>
        </w:rPr>
        <w:t xml:space="preserve"> </w:t>
      </w:r>
      <w:r>
        <w:t>U.S.C.</w:t>
      </w:r>
      <w:r>
        <w:rPr>
          <w:spacing w:val="-4"/>
        </w:rPr>
        <w:t xml:space="preserve"> </w:t>
      </w:r>
      <w:r>
        <w:t>§ 11001 et seq.).</w:t>
      </w:r>
    </w:p>
    <w:p w14:paraId="2397EF60" w14:textId="77777777" w:rsidR="00E9319B" w:rsidRDefault="00407046">
      <w:pPr>
        <w:pStyle w:val="ListParagraph"/>
        <w:numPr>
          <w:ilvl w:val="1"/>
          <w:numId w:val="2"/>
        </w:numPr>
        <w:tabs>
          <w:tab w:val="left" w:pos="1077"/>
        </w:tabs>
        <w:spacing w:line="480" w:lineRule="auto"/>
        <w:ind w:left="740" w:right="1885" w:firstLine="0"/>
        <w:rPr>
          <w:sz w:val="24"/>
        </w:rPr>
      </w:pPr>
      <w:r>
        <w:rPr>
          <w:sz w:val="24"/>
        </w:rPr>
        <w:t>The</w:t>
      </w:r>
      <w:r>
        <w:rPr>
          <w:spacing w:val="-4"/>
          <w:sz w:val="24"/>
        </w:rPr>
        <w:t xml:space="preserve"> </w:t>
      </w:r>
      <w:r>
        <w:rPr>
          <w:sz w:val="24"/>
        </w:rPr>
        <w:t>ESO</w:t>
      </w:r>
      <w:r>
        <w:rPr>
          <w:spacing w:val="-4"/>
          <w:sz w:val="24"/>
        </w:rPr>
        <w:t xml:space="preserve"> </w:t>
      </w:r>
      <w:r>
        <w:rPr>
          <w:sz w:val="24"/>
        </w:rPr>
        <w:t>shall</w:t>
      </w:r>
      <w:r>
        <w:rPr>
          <w:spacing w:val="-4"/>
          <w:sz w:val="24"/>
        </w:rPr>
        <w:t xml:space="preserve"> </w:t>
      </w:r>
      <w:r>
        <w:rPr>
          <w:sz w:val="24"/>
        </w:rPr>
        <w:t>ensure</w:t>
      </w:r>
      <w:r>
        <w:rPr>
          <w:spacing w:val="-3"/>
          <w:sz w:val="24"/>
        </w:rPr>
        <w:t xml:space="preserve"> </w:t>
      </w:r>
      <w:r>
        <w:rPr>
          <w:sz w:val="24"/>
        </w:rPr>
        <w:t>facility</w:t>
      </w:r>
      <w:r>
        <w:rPr>
          <w:spacing w:val="-4"/>
          <w:sz w:val="24"/>
        </w:rPr>
        <w:t xml:space="preserve"> </w:t>
      </w:r>
      <w:r>
        <w:rPr>
          <w:sz w:val="24"/>
        </w:rPr>
        <w:t>personnel</w:t>
      </w:r>
      <w:r>
        <w:rPr>
          <w:spacing w:val="-4"/>
          <w:sz w:val="24"/>
        </w:rPr>
        <w:t xml:space="preserve"> </w:t>
      </w:r>
      <w:r>
        <w:rPr>
          <w:sz w:val="24"/>
        </w:rPr>
        <w:t>consulted</w:t>
      </w:r>
      <w:r>
        <w:rPr>
          <w:spacing w:val="-4"/>
          <w:sz w:val="24"/>
        </w:rPr>
        <w:t xml:space="preserve"> </w:t>
      </w:r>
      <w:r>
        <w:rPr>
          <w:sz w:val="24"/>
        </w:rPr>
        <w:t>are</w:t>
      </w:r>
      <w:r>
        <w:rPr>
          <w:spacing w:val="-4"/>
          <w:sz w:val="24"/>
        </w:rPr>
        <w:t xml:space="preserve"> </w:t>
      </w:r>
      <w:r>
        <w:rPr>
          <w:sz w:val="24"/>
        </w:rPr>
        <w:t>knowledgeable</w:t>
      </w:r>
      <w:r>
        <w:rPr>
          <w:spacing w:val="-4"/>
          <w:sz w:val="24"/>
        </w:rPr>
        <w:t xml:space="preserve"> </w:t>
      </w:r>
      <w:r>
        <w:rPr>
          <w:sz w:val="24"/>
        </w:rPr>
        <w:t>about</w:t>
      </w:r>
      <w:r>
        <w:rPr>
          <w:spacing w:val="-4"/>
          <w:sz w:val="24"/>
        </w:rPr>
        <w:t xml:space="preserve"> </w:t>
      </w:r>
      <w:r>
        <w:rPr>
          <w:sz w:val="24"/>
        </w:rPr>
        <w:t>the facility’s use, contents, processes, hazards, and occupants.</w:t>
      </w:r>
    </w:p>
    <w:p w14:paraId="16C6E994" w14:textId="77777777" w:rsidR="00E9319B" w:rsidRDefault="00407046">
      <w:pPr>
        <w:pStyle w:val="BodyText"/>
        <w:spacing w:line="480" w:lineRule="auto"/>
        <w:ind w:left="740" w:right="1200"/>
      </w:pPr>
      <w:r>
        <w:t>Note</w:t>
      </w:r>
      <w:r>
        <w:rPr>
          <w:spacing w:val="-4"/>
        </w:rPr>
        <w:t xml:space="preserve"> </w:t>
      </w:r>
      <w:r>
        <w:t>to</w:t>
      </w:r>
      <w:r>
        <w:rPr>
          <w:spacing w:val="-3"/>
        </w:rPr>
        <w:t xml:space="preserve"> </w:t>
      </w:r>
      <w:r>
        <w:t>paragraph</w:t>
      </w:r>
      <w:r>
        <w:rPr>
          <w:spacing w:val="-3"/>
        </w:rPr>
        <w:t xml:space="preserve"> </w:t>
      </w:r>
      <w:r>
        <w:t>(n)(4):</w:t>
      </w:r>
      <w:r>
        <w:rPr>
          <w:spacing w:val="-1"/>
        </w:rPr>
        <w:t xml:space="preserve"> </w:t>
      </w:r>
      <w:r>
        <w:t>The</w:t>
      </w:r>
      <w:r>
        <w:rPr>
          <w:spacing w:val="-4"/>
        </w:rPr>
        <w:t xml:space="preserve"> </w:t>
      </w:r>
      <w:r>
        <w:t>ESO</w:t>
      </w:r>
      <w:r>
        <w:rPr>
          <w:spacing w:val="-4"/>
        </w:rPr>
        <w:t xml:space="preserve"> </w:t>
      </w:r>
      <w:r>
        <w:t>should</w:t>
      </w:r>
      <w:r>
        <w:rPr>
          <w:spacing w:val="-3"/>
        </w:rPr>
        <w:t xml:space="preserve"> </w:t>
      </w:r>
      <w:r>
        <w:t>develop</w:t>
      </w:r>
      <w:r>
        <w:rPr>
          <w:spacing w:val="-3"/>
        </w:rPr>
        <w:t xml:space="preserve"> </w:t>
      </w:r>
      <w:r>
        <w:t>and</w:t>
      </w:r>
      <w:r>
        <w:rPr>
          <w:spacing w:val="-3"/>
        </w:rPr>
        <w:t xml:space="preserve"> </w:t>
      </w:r>
      <w:r>
        <w:t>implement</w:t>
      </w:r>
      <w:r>
        <w:rPr>
          <w:spacing w:val="-3"/>
        </w:rPr>
        <w:t xml:space="preserve"> </w:t>
      </w:r>
      <w:r>
        <w:t>a</w:t>
      </w:r>
      <w:r>
        <w:rPr>
          <w:spacing w:val="-4"/>
        </w:rPr>
        <w:t xml:space="preserve"> </w:t>
      </w:r>
      <w:r>
        <w:t>written</w:t>
      </w:r>
      <w:r>
        <w:rPr>
          <w:spacing w:val="-3"/>
        </w:rPr>
        <w:t xml:space="preserve"> </w:t>
      </w:r>
      <w:r>
        <w:t>policy</w:t>
      </w:r>
      <w:r>
        <w:rPr>
          <w:spacing w:val="-3"/>
        </w:rPr>
        <w:t xml:space="preserve"> </w:t>
      </w:r>
      <w:r>
        <w:t>to protect proprietary business information.</w:t>
      </w:r>
    </w:p>
    <w:p w14:paraId="67FB92FA" w14:textId="77777777" w:rsidR="00E9319B" w:rsidRDefault="00407046">
      <w:pPr>
        <w:pStyle w:val="ListParagraph"/>
        <w:numPr>
          <w:ilvl w:val="1"/>
          <w:numId w:val="2"/>
        </w:numPr>
        <w:tabs>
          <w:tab w:val="left" w:pos="1077"/>
        </w:tabs>
        <w:spacing w:line="480" w:lineRule="auto"/>
        <w:ind w:left="740" w:right="1660" w:firstLine="0"/>
        <w:rPr>
          <w:sz w:val="24"/>
        </w:rPr>
      </w:pPr>
      <w:r>
        <w:rPr>
          <w:sz w:val="24"/>
        </w:rPr>
        <w:t>The ESO shall ensure the responder(s) responsible for PIP preparation are knowledgeable</w:t>
      </w:r>
      <w:r>
        <w:rPr>
          <w:spacing w:val="-4"/>
          <w:sz w:val="24"/>
        </w:rPr>
        <w:t xml:space="preserve"> </w:t>
      </w:r>
      <w:r>
        <w:rPr>
          <w:sz w:val="24"/>
        </w:rPr>
        <w:t>in</w:t>
      </w:r>
      <w:r>
        <w:rPr>
          <w:spacing w:val="-4"/>
          <w:sz w:val="24"/>
        </w:rPr>
        <w:t xml:space="preserve"> </w:t>
      </w:r>
      <w:r>
        <w:rPr>
          <w:sz w:val="24"/>
        </w:rPr>
        <w:t>identifying</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collected</w:t>
      </w:r>
      <w:r>
        <w:rPr>
          <w:spacing w:val="-2"/>
          <w:sz w:val="24"/>
        </w:rPr>
        <w:t xml:space="preserve"> </w:t>
      </w:r>
      <w:r>
        <w:rPr>
          <w:sz w:val="24"/>
        </w:rPr>
        <w:t>and</w:t>
      </w:r>
      <w:r>
        <w:rPr>
          <w:spacing w:val="-4"/>
          <w:sz w:val="24"/>
        </w:rPr>
        <w:t xml:space="preserve"> </w:t>
      </w:r>
      <w:r>
        <w:rPr>
          <w:sz w:val="24"/>
        </w:rPr>
        <w:t>included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PIP.</w:t>
      </w:r>
    </w:p>
    <w:p w14:paraId="39427436" w14:textId="77777777" w:rsidR="00E9319B" w:rsidRDefault="00407046">
      <w:pPr>
        <w:pStyle w:val="ListParagraph"/>
        <w:numPr>
          <w:ilvl w:val="1"/>
          <w:numId w:val="2"/>
        </w:numPr>
        <w:tabs>
          <w:tab w:val="left" w:pos="1077"/>
        </w:tabs>
        <w:spacing w:line="480" w:lineRule="auto"/>
        <w:ind w:left="740" w:right="1387" w:firstLine="0"/>
        <w:rPr>
          <w:sz w:val="24"/>
        </w:rPr>
      </w:pPr>
      <w:r>
        <w:rPr>
          <w:sz w:val="24"/>
        </w:rPr>
        <w:t>The</w:t>
      </w:r>
      <w:r>
        <w:rPr>
          <w:spacing w:val="-4"/>
          <w:sz w:val="24"/>
        </w:rPr>
        <w:t xml:space="preserve"> </w:t>
      </w:r>
      <w:r>
        <w:rPr>
          <w:sz w:val="24"/>
        </w:rPr>
        <w:t>PIP</w:t>
      </w:r>
      <w:r>
        <w:rPr>
          <w:spacing w:val="-3"/>
          <w:sz w:val="24"/>
        </w:rPr>
        <w:t xml:space="preserve"> </w:t>
      </w:r>
      <w:r>
        <w:rPr>
          <w:sz w:val="24"/>
        </w:rPr>
        <w:t>shall</w:t>
      </w:r>
      <w:r>
        <w:rPr>
          <w:spacing w:val="-3"/>
          <w:sz w:val="24"/>
        </w:rPr>
        <w:t xml:space="preserve"> </w:t>
      </w:r>
      <w:r>
        <w:rPr>
          <w:sz w:val="24"/>
        </w:rPr>
        <w:t>have</w:t>
      </w:r>
      <w:r>
        <w:rPr>
          <w:spacing w:val="-2"/>
          <w:sz w:val="24"/>
        </w:rPr>
        <w:t xml:space="preserve"> </w:t>
      </w:r>
      <w:r>
        <w:rPr>
          <w:sz w:val="24"/>
        </w:rPr>
        <w:t>a</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detail</w:t>
      </w:r>
      <w:r>
        <w:rPr>
          <w:spacing w:val="-3"/>
          <w:sz w:val="24"/>
        </w:rPr>
        <w:t xml:space="preserve"> </w:t>
      </w:r>
      <w:r>
        <w:rPr>
          <w:sz w:val="24"/>
        </w:rPr>
        <w:t>commensurate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facility’s</w:t>
      </w:r>
      <w:r>
        <w:rPr>
          <w:spacing w:val="-3"/>
          <w:sz w:val="24"/>
        </w:rPr>
        <w:t xml:space="preserve"> </w:t>
      </w:r>
      <w:r>
        <w:rPr>
          <w:sz w:val="24"/>
        </w:rPr>
        <w:t>complexity</w:t>
      </w:r>
      <w:r>
        <w:rPr>
          <w:spacing w:val="-3"/>
          <w:sz w:val="24"/>
        </w:rPr>
        <w:t xml:space="preserve"> </w:t>
      </w:r>
      <w:r>
        <w:rPr>
          <w:sz w:val="24"/>
        </w:rPr>
        <w:t xml:space="preserve">and </w:t>
      </w:r>
      <w:r>
        <w:rPr>
          <w:spacing w:val="-2"/>
          <w:sz w:val="24"/>
        </w:rPr>
        <w:t>hazards.</w:t>
      </w:r>
    </w:p>
    <w:p w14:paraId="45710AF7" w14:textId="77777777" w:rsidR="00E9319B" w:rsidRDefault="00407046">
      <w:pPr>
        <w:pStyle w:val="ListParagraph"/>
        <w:numPr>
          <w:ilvl w:val="1"/>
          <w:numId w:val="2"/>
        </w:numPr>
        <w:tabs>
          <w:tab w:val="left" w:pos="1077"/>
        </w:tabs>
        <w:spacing w:line="480" w:lineRule="auto"/>
        <w:ind w:left="740" w:right="1692" w:firstLine="0"/>
        <w:rPr>
          <w:sz w:val="24"/>
        </w:rPr>
      </w:pPr>
      <w:r>
        <w:rPr>
          <w:sz w:val="24"/>
        </w:rPr>
        <w:t>PIPs</w:t>
      </w:r>
      <w:r>
        <w:rPr>
          <w:spacing w:val="-2"/>
          <w:sz w:val="24"/>
        </w:rPr>
        <w:t xml:space="preserve"> </w:t>
      </w:r>
      <w:r>
        <w:rPr>
          <w:sz w:val="24"/>
        </w:rPr>
        <w:t>shall</w:t>
      </w:r>
      <w:r>
        <w:rPr>
          <w:spacing w:val="-2"/>
          <w:sz w:val="24"/>
        </w:rPr>
        <w:t xml:space="preserve"> </w:t>
      </w:r>
      <w:r>
        <w:rPr>
          <w:sz w:val="24"/>
        </w:rPr>
        <w:t>include</w:t>
      </w:r>
      <w:r>
        <w:rPr>
          <w:spacing w:val="-3"/>
          <w:sz w:val="24"/>
        </w:rPr>
        <w:t xml:space="preserve"> </w:t>
      </w:r>
      <w:r>
        <w:rPr>
          <w:sz w:val="24"/>
        </w:rPr>
        <w:t>actions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by</w:t>
      </w:r>
      <w:r>
        <w:rPr>
          <w:spacing w:val="-2"/>
          <w:sz w:val="24"/>
        </w:rPr>
        <w:t xml:space="preserve"> </w:t>
      </w:r>
      <w:r>
        <w:rPr>
          <w:sz w:val="24"/>
        </w:rPr>
        <w:t>responders</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scope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incident</w:t>
      </w:r>
      <w:r>
        <w:rPr>
          <w:spacing w:val="-2"/>
          <w:sz w:val="24"/>
        </w:rPr>
        <w:t xml:space="preserve"> </w:t>
      </w:r>
      <w:r>
        <w:rPr>
          <w:sz w:val="24"/>
        </w:rPr>
        <w:t>is beyond the capability of the ESO.</w:t>
      </w:r>
    </w:p>
    <w:p w14:paraId="1CBE8D49" w14:textId="77777777" w:rsidR="00E9319B" w:rsidRDefault="00407046">
      <w:pPr>
        <w:pStyle w:val="ListParagraph"/>
        <w:numPr>
          <w:ilvl w:val="1"/>
          <w:numId w:val="2"/>
        </w:numPr>
        <w:tabs>
          <w:tab w:val="left" w:pos="1077"/>
        </w:tabs>
        <w:spacing w:line="480" w:lineRule="auto"/>
        <w:ind w:left="740" w:right="1388" w:firstLine="0"/>
        <w:rPr>
          <w:sz w:val="24"/>
        </w:rPr>
      </w:pPr>
      <w:r>
        <w:rPr>
          <w:sz w:val="24"/>
        </w:rPr>
        <w:t>The ESO shall ensure that the most recent versions of PIPs are disseminated as needed</w:t>
      </w:r>
      <w:r>
        <w:rPr>
          <w:spacing w:val="-2"/>
          <w:sz w:val="24"/>
        </w:rPr>
        <w:t xml:space="preserve"> </w:t>
      </w:r>
      <w:r>
        <w:rPr>
          <w:sz w:val="24"/>
        </w:rPr>
        <w:t>and</w:t>
      </w:r>
      <w:r>
        <w:rPr>
          <w:spacing w:val="-4"/>
          <w:sz w:val="24"/>
        </w:rPr>
        <w:t xml:space="preserve"> </w:t>
      </w:r>
      <w:r>
        <w:rPr>
          <w:sz w:val="24"/>
        </w:rPr>
        <w:t>are</w:t>
      </w:r>
      <w:r>
        <w:rPr>
          <w:spacing w:val="-5"/>
          <w:sz w:val="24"/>
        </w:rPr>
        <w:t xml:space="preserve"> </w:t>
      </w:r>
      <w:r>
        <w:rPr>
          <w:sz w:val="24"/>
        </w:rPr>
        <w:t>accessible</w:t>
      </w:r>
      <w:r>
        <w:rPr>
          <w:spacing w:val="-5"/>
          <w:sz w:val="24"/>
        </w:rPr>
        <w:t xml:space="preserve"> </w:t>
      </w:r>
      <w:r>
        <w:rPr>
          <w:sz w:val="24"/>
        </w:rPr>
        <w:t>and</w:t>
      </w:r>
      <w:r>
        <w:rPr>
          <w:spacing w:val="-4"/>
          <w:sz w:val="24"/>
        </w:rPr>
        <w:t xml:space="preserve"> </w:t>
      </w:r>
      <w:r>
        <w:rPr>
          <w:sz w:val="24"/>
        </w:rPr>
        <w:t>available</w:t>
      </w:r>
      <w:r>
        <w:rPr>
          <w:spacing w:val="-5"/>
          <w:sz w:val="24"/>
        </w:rPr>
        <w:t xml:space="preserve"> </w:t>
      </w:r>
      <w:r>
        <w:rPr>
          <w:sz w:val="24"/>
        </w:rPr>
        <w:t>to</w:t>
      </w:r>
      <w:r>
        <w:rPr>
          <w:spacing w:val="-4"/>
          <w:sz w:val="24"/>
        </w:rPr>
        <w:t xml:space="preserve"> </w:t>
      </w:r>
      <w:r>
        <w:rPr>
          <w:sz w:val="24"/>
        </w:rPr>
        <w:t>responders</w:t>
      </w:r>
      <w:r>
        <w:rPr>
          <w:spacing w:val="-4"/>
          <w:sz w:val="24"/>
        </w:rPr>
        <w:t xml:space="preserve"> </w:t>
      </w:r>
      <w:r>
        <w:rPr>
          <w:sz w:val="24"/>
        </w:rPr>
        <w:t>operating</w:t>
      </w:r>
      <w:r>
        <w:rPr>
          <w:spacing w:val="-4"/>
          <w:sz w:val="24"/>
        </w:rPr>
        <w:t xml:space="preserve"> </w:t>
      </w:r>
      <w:r>
        <w:rPr>
          <w:sz w:val="24"/>
        </w:rPr>
        <w:t>at</w:t>
      </w:r>
      <w:r>
        <w:rPr>
          <w:spacing w:val="-4"/>
          <w:sz w:val="24"/>
        </w:rPr>
        <w:t xml:space="preserve"> </w:t>
      </w:r>
      <w:r>
        <w:rPr>
          <w:sz w:val="24"/>
        </w:rPr>
        <w:t>emergency</w:t>
      </w:r>
      <w:r>
        <w:rPr>
          <w:spacing w:val="-4"/>
          <w:sz w:val="24"/>
        </w:rPr>
        <w:t xml:space="preserve"> </w:t>
      </w:r>
      <w:r>
        <w:rPr>
          <w:sz w:val="24"/>
        </w:rPr>
        <w:t>incidents.</w:t>
      </w:r>
    </w:p>
    <w:p w14:paraId="553EDE0B" w14:textId="77777777" w:rsidR="00E9319B" w:rsidRDefault="00407046">
      <w:pPr>
        <w:pStyle w:val="ListParagraph"/>
        <w:numPr>
          <w:ilvl w:val="1"/>
          <w:numId w:val="2"/>
        </w:numPr>
        <w:tabs>
          <w:tab w:val="left" w:pos="1077"/>
        </w:tabs>
        <w:ind w:left="1077" w:hanging="337"/>
        <w:rPr>
          <w:sz w:val="24"/>
        </w:rPr>
      </w:pPr>
      <w:r>
        <w:rPr>
          <w:sz w:val="24"/>
        </w:rPr>
        <w:t>PIPs</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reviewed</w:t>
      </w:r>
      <w:r>
        <w:rPr>
          <w:spacing w:val="-1"/>
          <w:sz w:val="24"/>
        </w:rPr>
        <w:t xml:space="preserve"> </w:t>
      </w:r>
      <w:r>
        <w:rPr>
          <w:sz w:val="24"/>
        </w:rPr>
        <w:t>annually</w:t>
      </w:r>
      <w:r>
        <w:rPr>
          <w:spacing w:val="-1"/>
          <w:sz w:val="24"/>
        </w:rPr>
        <w:t xml:space="preserve"> </w:t>
      </w:r>
      <w:r>
        <w:rPr>
          <w:sz w:val="24"/>
        </w:rPr>
        <w:t>and</w:t>
      </w:r>
      <w:r>
        <w:rPr>
          <w:spacing w:val="-1"/>
          <w:sz w:val="24"/>
        </w:rPr>
        <w:t xml:space="preserve"> </w:t>
      </w:r>
      <w:r>
        <w:rPr>
          <w:sz w:val="24"/>
        </w:rPr>
        <w:t>updated</w:t>
      </w:r>
      <w:r>
        <w:rPr>
          <w:spacing w:val="1"/>
          <w:sz w:val="24"/>
        </w:rPr>
        <w:t xml:space="preserve"> </w:t>
      </w:r>
      <w:r>
        <w:rPr>
          <w:sz w:val="24"/>
        </w:rPr>
        <w:t xml:space="preserve">as </w:t>
      </w:r>
      <w:r>
        <w:rPr>
          <w:spacing w:val="-2"/>
          <w:sz w:val="24"/>
        </w:rPr>
        <w:t>needed.</w:t>
      </w:r>
    </w:p>
    <w:p w14:paraId="67D9327F" w14:textId="77777777" w:rsidR="00E9319B" w:rsidRDefault="00E9319B">
      <w:pPr>
        <w:pStyle w:val="BodyText"/>
        <w:ind w:left="0"/>
      </w:pPr>
    </w:p>
    <w:p w14:paraId="12731E90" w14:textId="77777777" w:rsidR="00E9319B" w:rsidRDefault="00407046">
      <w:pPr>
        <w:pStyle w:val="Heading2"/>
        <w:numPr>
          <w:ilvl w:val="0"/>
          <w:numId w:val="2"/>
        </w:numPr>
        <w:tabs>
          <w:tab w:val="left" w:pos="1077"/>
        </w:tabs>
        <w:spacing w:before="1"/>
        <w:ind w:left="1077" w:hanging="337"/>
      </w:pPr>
      <w:r>
        <w:t>Incident</w:t>
      </w:r>
      <w:r>
        <w:rPr>
          <w:spacing w:val="-3"/>
        </w:rPr>
        <w:t xml:space="preserve"> </w:t>
      </w:r>
      <w:r>
        <w:t>Management</w:t>
      </w:r>
      <w:r>
        <w:rPr>
          <w:spacing w:val="-3"/>
        </w:rPr>
        <w:t xml:space="preserve"> </w:t>
      </w:r>
      <w:r>
        <w:t>System</w:t>
      </w:r>
      <w:r>
        <w:rPr>
          <w:spacing w:val="-1"/>
        </w:rPr>
        <w:t xml:space="preserve"> </w:t>
      </w:r>
      <w:r>
        <w:rPr>
          <w:spacing w:val="-2"/>
        </w:rPr>
        <w:t>Development.</w:t>
      </w:r>
    </w:p>
    <w:p w14:paraId="6568276B" w14:textId="77777777" w:rsidR="00E9319B" w:rsidRDefault="00E9319B">
      <w:pPr>
        <w:pStyle w:val="BodyText"/>
        <w:spacing w:before="11"/>
        <w:ind w:left="0"/>
        <w:rPr>
          <w:b/>
          <w:sz w:val="23"/>
        </w:rPr>
      </w:pPr>
    </w:p>
    <w:p w14:paraId="67BD1B0C" w14:textId="77777777" w:rsidR="00E9319B" w:rsidRDefault="00407046">
      <w:pPr>
        <w:pStyle w:val="ListParagraph"/>
        <w:numPr>
          <w:ilvl w:val="1"/>
          <w:numId w:val="2"/>
        </w:numPr>
        <w:tabs>
          <w:tab w:val="left" w:pos="1077"/>
        </w:tabs>
        <w:spacing w:line="480" w:lineRule="auto"/>
        <w:ind w:left="740" w:right="1841" w:firstLine="0"/>
        <w:rPr>
          <w:sz w:val="24"/>
        </w:rPr>
      </w:pPr>
      <w:r>
        <w:rPr>
          <w:sz w:val="24"/>
        </w:rPr>
        <w:t>The</w:t>
      </w:r>
      <w:r>
        <w:rPr>
          <w:spacing w:val="-5"/>
          <w:sz w:val="24"/>
        </w:rPr>
        <w:t xml:space="preserve"> </w:t>
      </w:r>
      <w:r>
        <w:rPr>
          <w:sz w:val="24"/>
        </w:rPr>
        <w:t>WERE</w:t>
      </w:r>
      <w:r>
        <w:rPr>
          <w:spacing w:val="-5"/>
          <w:sz w:val="24"/>
        </w:rPr>
        <w:t xml:space="preserve"> </w:t>
      </w:r>
      <w:r>
        <w:rPr>
          <w:sz w:val="24"/>
        </w:rPr>
        <w:t>and</w:t>
      </w:r>
      <w:r>
        <w:rPr>
          <w:spacing w:val="-4"/>
          <w:sz w:val="24"/>
        </w:rPr>
        <w:t xml:space="preserve"> </w:t>
      </w:r>
      <w:r>
        <w:rPr>
          <w:sz w:val="24"/>
        </w:rPr>
        <w:t>the</w:t>
      </w:r>
      <w:r>
        <w:rPr>
          <w:spacing w:val="-5"/>
          <w:sz w:val="24"/>
        </w:rPr>
        <w:t xml:space="preserve"> </w:t>
      </w:r>
      <w:r>
        <w:rPr>
          <w:sz w:val="24"/>
        </w:rPr>
        <w:t>ESO</w:t>
      </w:r>
      <w:r>
        <w:rPr>
          <w:spacing w:val="-5"/>
          <w:sz w:val="24"/>
        </w:rPr>
        <w:t xml:space="preserve"> </w:t>
      </w:r>
      <w:r>
        <w:rPr>
          <w:sz w:val="24"/>
        </w:rPr>
        <w:t>shall</w:t>
      </w:r>
      <w:r>
        <w:rPr>
          <w:spacing w:val="-4"/>
          <w:sz w:val="24"/>
        </w:rPr>
        <w:t xml:space="preserve"> </w:t>
      </w:r>
      <w:r>
        <w:rPr>
          <w:sz w:val="24"/>
        </w:rPr>
        <w:t>develop</w:t>
      </w:r>
      <w:r>
        <w:rPr>
          <w:spacing w:val="-4"/>
          <w:sz w:val="24"/>
        </w:rPr>
        <w:t xml:space="preserve"> </w:t>
      </w:r>
      <w:r>
        <w:rPr>
          <w:sz w:val="24"/>
        </w:rPr>
        <w:t>and</w:t>
      </w:r>
      <w:r>
        <w:rPr>
          <w:spacing w:val="-4"/>
          <w:sz w:val="24"/>
        </w:rPr>
        <w:t xml:space="preserve"> </w:t>
      </w:r>
      <w:r>
        <w:rPr>
          <w:sz w:val="24"/>
        </w:rPr>
        <w:t>implement</w:t>
      </w:r>
      <w:r>
        <w:rPr>
          <w:spacing w:val="-4"/>
          <w:sz w:val="24"/>
        </w:rPr>
        <w:t xml:space="preserve"> </w:t>
      </w:r>
      <w:r>
        <w:rPr>
          <w:sz w:val="24"/>
        </w:rPr>
        <w:t>an</w:t>
      </w:r>
      <w:r>
        <w:rPr>
          <w:spacing w:val="-2"/>
          <w:sz w:val="24"/>
        </w:rPr>
        <w:t xml:space="preserve"> </w:t>
      </w:r>
      <w:r>
        <w:rPr>
          <w:sz w:val="24"/>
        </w:rPr>
        <w:t>Incident</w:t>
      </w:r>
      <w:r>
        <w:rPr>
          <w:spacing w:val="-4"/>
          <w:sz w:val="24"/>
        </w:rPr>
        <w:t xml:space="preserve"> </w:t>
      </w:r>
      <w:r>
        <w:rPr>
          <w:sz w:val="24"/>
        </w:rPr>
        <w:t>Management System (IMS) to manage all emergency incidents, based on:</w:t>
      </w:r>
    </w:p>
    <w:p w14:paraId="5CC379C5" w14:textId="77777777" w:rsidR="00E9319B" w:rsidRDefault="00407046">
      <w:pPr>
        <w:pStyle w:val="ListParagraph"/>
        <w:numPr>
          <w:ilvl w:val="2"/>
          <w:numId w:val="2"/>
        </w:numPr>
        <w:tabs>
          <w:tab w:val="left" w:pos="1024"/>
        </w:tabs>
        <w:ind w:left="1024" w:hanging="284"/>
        <w:rPr>
          <w:sz w:val="24"/>
        </w:rPr>
      </w:pPr>
      <w:r>
        <w:rPr>
          <w:sz w:val="24"/>
        </w:rPr>
        <w:t>The</w:t>
      </w:r>
      <w:r>
        <w:rPr>
          <w:spacing w:val="-2"/>
          <w:sz w:val="24"/>
        </w:rPr>
        <w:t xml:space="preserve"> </w:t>
      </w:r>
      <w:r>
        <w:rPr>
          <w:sz w:val="24"/>
        </w:rPr>
        <w:t>type</w:t>
      </w:r>
      <w:r>
        <w:rPr>
          <w:spacing w:val="-2"/>
          <w:sz w:val="24"/>
        </w:rPr>
        <w:t xml:space="preserve"> </w:t>
      </w:r>
      <w:r>
        <w:rPr>
          <w:sz w:val="24"/>
        </w:rPr>
        <w:t>and</w:t>
      </w:r>
      <w:r>
        <w:rPr>
          <w:spacing w:val="-1"/>
          <w:sz w:val="24"/>
        </w:rPr>
        <w:t xml:space="preserve"> </w:t>
      </w:r>
      <w:r>
        <w:rPr>
          <w:sz w:val="24"/>
        </w:rPr>
        <w:t>level</w:t>
      </w:r>
      <w:r>
        <w:rPr>
          <w:spacing w:val="-1"/>
          <w:sz w:val="24"/>
        </w:rPr>
        <w:t xml:space="preserve"> </w:t>
      </w:r>
      <w:r>
        <w:rPr>
          <w:sz w:val="24"/>
        </w:rPr>
        <w:t>of service(s)</w:t>
      </w:r>
      <w:r>
        <w:rPr>
          <w:spacing w:val="-2"/>
          <w:sz w:val="24"/>
        </w:rPr>
        <w:t xml:space="preserve"> </w:t>
      </w:r>
      <w:r>
        <w:rPr>
          <w:sz w:val="24"/>
        </w:rPr>
        <w:t>established</w:t>
      </w:r>
      <w:r>
        <w:rPr>
          <w:spacing w:val="-1"/>
          <w:sz w:val="24"/>
        </w:rPr>
        <w:t xml:space="preserve"> </w:t>
      </w:r>
      <w:r>
        <w:rPr>
          <w:sz w:val="24"/>
        </w:rPr>
        <w:t>in</w:t>
      </w:r>
      <w:r>
        <w:rPr>
          <w:spacing w:val="1"/>
          <w:sz w:val="24"/>
        </w:rPr>
        <w:t xml:space="preserve"> </w:t>
      </w:r>
      <w:r>
        <w:rPr>
          <w:sz w:val="24"/>
        </w:rPr>
        <w:t>paragraphs</w:t>
      </w:r>
      <w:r>
        <w:rPr>
          <w:spacing w:val="-1"/>
          <w:sz w:val="24"/>
        </w:rPr>
        <w:t xml:space="preserve"> </w:t>
      </w:r>
      <w:r>
        <w:rPr>
          <w:sz w:val="24"/>
        </w:rPr>
        <w:t>(c)</w:t>
      </w:r>
      <w:r>
        <w:rPr>
          <w:spacing w:val="-2"/>
          <w:sz w:val="24"/>
        </w:rPr>
        <w:t xml:space="preserve"> </w:t>
      </w:r>
      <w:r>
        <w:rPr>
          <w:sz w:val="24"/>
        </w:rPr>
        <w:t>and</w:t>
      </w:r>
      <w:r>
        <w:rPr>
          <w:spacing w:val="-1"/>
          <w:sz w:val="24"/>
        </w:rPr>
        <w:t xml:space="preserve"> </w:t>
      </w:r>
      <w:r>
        <w:rPr>
          <w:sz w:val="24"/>
        </w:rPr>
        <w:t>(d)</w:t>
      </w:r>
      <w:r>
        <w:rPr>
          <w:spacing w:val="-2"/>
          <w:sz w:val="24"/>
        </w:rPr>
        <w:t xml:space="preserve"> </w:t>
      </w:r>
      <w:r>
        <w:rPr>
          <w:sz w:val="24"/>
        </w:rPr>
        <w:t xml:space="preserve">of this </w:t>
      </w:r>
      <w:r>
        <w:rPr>
          <w:spacing w:val="-2"/>
          <w:sz w:val="24"/>
        </w:rPr>
        <w:t>section;</w:t>
      </w:r>
    </w:p>
    <w:p w14:paraId="52234F4F" w14:textId="77777777" w:rsidR="00E9319B" w:rsidRDefault="00E9319B">
      <w:pPr>
        <w:pStyle w:val="BodyText"/>
        <w:ind w:left="0"/>
      </w:pPr>
    </w:p>
    <w:p w14:paraId="2FA67440" w14:textId="77777777" w:rsidR="00E9319B" w:rsidRDefault="00407046">
      <w:pPr>
        <w:pStyle w:val="ListParagraph"/>
        <w:numPr>
          <w:ilvl w:val="2"/>
          <w:numId w:val="2"/>
        </w:numPr>
        <w:tabs>
          <w:tab w:val="left" w:pos="1091"/>
        </w:tabs>
        <w:spacing w:line="480" w:lineRule="auto"/>
        <w:ind w:right="1629" w:firstLine="0"/>
        <w:rPr>
          <w:sz w:val="24"/>
        </w:rPr>
      </w:pPr>
      <w:r>
        <w:rPr>
          <w:sz w:val="24"/>
        </w:rPr>
        <w:t>The</w:t>
      </w:r>
      <w:r>
        <w:rPr>
          <w:spacing w:val="-5"/>
          <w:sz w:val="24"/>
        </w:rPr>
        <w:t xml:space="preserve"> </w:t>
      </w:r>
      <w:r>
        <w:rPr>
          <w:sz w:val="24"/>
        </w:rPr>
        <w:t>facility</w:t>
      </w:r>
      <w:r>
        <w:rPr>
          <w:spacing w:val="-4"/>
          <w:sz w:val="24"/>
        </w:rPr>
        <w:t xml:space="preserve"> </w:t>
      </w:r>
      <w:r>
        <w:rPr>
          <w:sz w:val="24"/>
        </w:rPr>
        <w:t>or</w:t>
      </w:r>
      <w:r>
        <w:rPr>
          <w:spacing w:val="-5"/>
          <w:sz w:val="24"/>
        </w:rPr>
        <w:t xml:space="preserve"> </w:t>
      </w:r>
      <w:r>
        <w:rPr>
          <w:sz w:val="24"/>
        </w:rPr>
        <w:t>community</w:t>
      </w:r>
      <w:r>
        <w:rPr>
          <w:spacing w:val="-4"/>
          <w:sz w:val="24"/>
        </w:rPr>
        <w:t xml:space="preserve"> </w:t>
      </w:r>
      <w:r>
        <w:rPr>
          <w:sz w:val="24"/>
        </w:rPr>
        <w:t>vulnerability</w:t>
      </w:r>
      <w:r>
        <w:rPr>
          <w:spacing w:val="-4"/>
          <w:sz w:val="24"/>
        </w:rPr>
        <w:t xml:space="preserve"> </w:t>
      </w:r>
      <w:r>
        <w:rPr>
          <w:sz w:val="24"/>
        </w:rPr>
        <w:t>assessment</w:t>
      </w:r>
      <w:r>
        <w:rPr>
          <w:spacing w:val="-4"/>
          <w:sz w:val="24"/>
        </w:rPr>
        <w:t xml:space="preserve"> </w:t>
      </w:r>
      <w:r>
        <w:rPr>
          <w:sz w:val="24"/>
        </w:rPr>
        <w:t>conducted</w:t>
      </w:r>
      <w:r>
        <w:rPr>
          <w:spacing w:val="-4"/>
          <w:sz w:val="24"/>
        </w:rPr>
        <w:t xml:space="preserve"> </w:t>
      </w:r>
      <w:r>
        <w:rPr>
          <w:sz w:val="24"/>
        </w:rPr>
        <w:t>in</w:t>
      </w:r>
      <w:r>
        <w:rPr>
          <w:spacing w:val="-4"/>
          <w:sz w:val="24"/>
        </w:rPr>
        <w:t xml:space="preserve"> </w:t>
      </w:r>
      <w:r>
        <w:rPr>
          <w:sz w:val="24"/>
        </w:rPr>
        <w:t>accordance</w:t>
      </w:r>
      <w:r>
        <w:rPr>
          <w:spacing w:val="-5"/>
          <w:sz w:val="24"/>
        </w:rPr>
        <w:t xml:space="preserve"> </w:t>
      </w:r>
      <w:r>
        <w:rPr>
          <w:sz w:val="24"/>
        </w:rPr>
        <w:t>with paragraphs (c) and (d) of this section; and</w:t>
      </w:r>
    </w:p>
    <w:p w14:paraId="1FC679F8" w14:textId="77777777" w:rsidR="00E9319B" w:rsidRDefault="00407046">
      <w:pPr>
        <w:pStyle w:val="ListParagraph"/>
        <w:numPr>
          <w:ilvl w:val="2"/>
          <w:numId w:val="2"/>
        </w:numPr>
        <w:tabs>
          <w:tab w:val="left" w:pos="1157"/>
        </w:tabs>
        <w:ind w:left="1157" w:hanging="417"/>
        <w:rPr>
          <w:sz w:val="24"/>
        </w:rPr>
      </w:pPr>
      <w:r>
        <w:rPr>
          <w:sz w:val="24"/>
        </w:rPr>
        <w:t>The</w:t>
      </w:r>
      <w:r>
        <w:rPr>
          <w:spacing w:val="-5"/>
          <w:sz w:val="24"/>
        </w:rPr>
        <w:t xml:space="preserve"> </w:t>
      </w:r>
      <w:r>
        <w:rPr>
          <w:sz w:val="24"/>
        </w:rPr>
        <w:t>PIPs</w:t>
      </w:r>
      <w:r>
        <w:rPr>
          <w:spacing w:val="-2"/>
          <w:sz w:val="24"/>
        </w:rPr>
        <w:t xml:space="preserve"> </w:t>
      </w:r>
      <w:r>
        <w:rPr>
          <w:sz w:val="24"/>
        </w:rPr>
        <w:t>developed</w:t>
      </w:r>
      <w:r>
        <w:rPr>
          <w:spacing w:val="1"/>
          <w:sz w:val="24"/>
        </w:rPr>
        <w:t xml:space="preserve"> </w:t>
      </w:r>
      <w:r>
        <w:rPr>
          <w:sz w:val="24"/>
        </w:rPr>
        <w:t>in</w:t>
      </w:r>
      <w:r>
        <w:rPr>
          <w:spacing w:val="-2"/>
          <w:sz w:val="24"/>
        </w:rPr>
        <w:t xml:space="preserve"> </w:t>
      </w:r>
      <w:r>
        <w:rPr>
          <w:sz w:val="24"/>
        </w:rPr>
        <w:t>accordance with</w:t>
      </w:r>
      <w:r>
        <w:rPr>
          <w:spacing w:val="-2"/>
          <w:sz w:val="24"/>
        </w:rPr>
        <w:t xml:space="preserve"> </w:t>
      </w:r>
      <w:r>
        <w:rPr>
          <w:sz w:val="24"/>
        </w:rPr>
        <w:t>paragraphs</w:t>
      </w:r>
      <w:r>
        <w:rPr>
          <w:spacing w:val="-2"/>
          <w:sz w:val="24"/>
        </w:rPr>
        <w:t xml:space="preserve"> </w:t>
      </w:r>
      <w:r>
        <w:rPr>
          <w:sz w:val="24"/>
        </w:rPr>
        <w:t>(m)</w:t>
      </w:r>
      <w:r>
        <w:rPr>
          <w:spacing w:val="-2"/>
          <w:sz w:val="24"/>
        </w:rPr>
        <w:t xml:space="preserve"> </w:t>
      </w:r>
      <w:r>
        <w:rPr>
          <w:sz w:val="24"/>
        </w:rPr>
        <w:t>and (n)</w:t>
      </w:r>
      <w:r>
        <w:rPr>
          <w:spacing w:val="-2"/>
          <w:sz w:val="24"/>
        </w:rPr>
        <w:t xml:space="preserve"> </w:t>
      </w:r>
      <w:r>
        <w:rPr>
          <w:sz w:val="24"/>
        </w:rPr>
        <w:t>of</w:t>
      </w:r>
      <w:r>
        <w:rPr>
          <w:spacing w:val="-3"/>
          <w:sz w:val="24"/>
        </w:rPr>
        <w:t xml:space="preserve"> </w:t>
      </w:r>
      <w:r>
        <w:rPr>
          <w:sz w:val="24"/>
        </w:rPr>
        <w:t>this</w:t>
      </w:r>
      <w:r>
        <w:rPr>
          <w:spacing w:val="1"/>
          <w:sz w:val="24"/>
        </w:rPr>
        <w:t xml:space="preserve"> </w:t>
      </w:r>
      <w:r>
        <w:rPr>
          <w:spacing w:val="-2"/>
          <w:sz w:val="24"/>
        </w:rPr>
        <w:t>section.</w:t>
      </w:r>
    </w:p>
    <w:p w14:paraId="1C41D3D9" w14:textId="77777777" w:rsidR="00E9319B" w:rsidRDefault="00E9319B">
      <w:pPr>
        <w:rPr>
          <w:sz w:val="24"/>
        </w:rPr>
        <w:sectPr w:rsidR="00E9319B">
          <w:pgSz w:w="12240" w:h="15840"/>
          <w:pgMar w:top="1360" w:right="240" w:bottom="1220" w:left="1420" w:header="0" w:footer="1034" w:gutter="0"/>
          <w:cols w:space="720"/>
        </w:sectPr>
      </w:pPr>
    </w:p>
    <w:p w14:paraId="2468DA84" w14:textId="77777777" w:rsidR="00E9319B" w:rsidRDefault="00407046">
      <w:pPr>
        <w:pStyle w:val="ListParagraph"/>
        <w:numPr>
          <w:ilvl w:val="1"/>
          <w:numId w:val="2"/>
        </w:numPr>
        <w:tabs>
          <w:tab w:val="left" w:pos="1077"/>
        </w:tabs>
        <w:spacing w:before="79" w:line="480" w:lineRule="auto"/>
        <w:ind w:left="740" w:right="1453" w:firstLine="0"/>
        <w:rPr>
          <w:sz w:val="24"/>
        </w:rPr>
      </w:pPr>
      <w:r>
        <w:rPr>
          <w:sz w:val="24"/>
        </w:rPr>
        <w:t>To provide structure and coordination to the management of emergency incident operations,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safety</w:t>
      </w:r>
      <w:r>
        <w:rPr>
          <w:spacing w:val="-1"/>
          <w:sz w:val="24"/>
        </w:rPr>
        <w:t xml:space="preserve"> </w:t>
      </w:r>
      <w:r>
        <w:rPr>
          <w:sz w:val="24"/>
        </w:rPr>
        <w:t>and</w:t>
      </w:r>
      <w:r>
        <w:rPr>
          <w:spacing w:val="-3"/>
          <w:sz w:val="24"/>
        </w:rPr>
        <w:t xml:space="preserve"> </w:t>
      </w:r>
      <w:r>
        <w:rPr>
          <w:sz w:val="24"/>
        </w:rPr>
        <w:t>health</w:t>
      </w:r>
      <w:r>
        <w:rPr>
          <w:spacing w:val="-3"/>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those activities, the IMS shall:</w:t>
      </w:r>
    </w:p>
    <w:p w14:paraId="6593B3A5" w14:textId="77777777" w:rsidR="00E9319B" w:rsidRDefault="00407046">
      <w:pPr>
        <w:pStyle w:val="ListParagraph"/>
        <w:numPr>
          <w:ilvl w:val="2"/>
          <w:numId w:val="2"/>
        </w:numPr>
        <w:tabs>
          <w:tab w:val="left" w:pos="1026"/>
        </w:tabs>
        <w:ind w:left="1026"/>
        <w:rPr>
          <w:sz w:val="24"/>
        </w:rPr>
      </w:pPr>
      <w:r>
        <w:rPr>
          <w:sz w:val="24"/>
        </w:rPr>
        <w:t>Include</w:t>
      </w:r>
      <w:r>
        <w:rPr>
          <w:spacing w:val="-1"/>
          <w:sz w:val="24"/>
        </w:rPr>
        <w:t xml:space="preserve"> </w:t>
      </w:r>
      <w:r>
        <w:rPr>
          <w:sz w:val="24"/>
        </w:rPr>
        <w:t>flexible</w:t>
      </w:r>
      <w:r>
        <w:rPr>
          <w:spacing w:val="-3"/>
          <w:sz w:val="24"/>
        </w:rPr>
        <w:t xml:space="preserve"> </w:t>
      </w:r>
      <w:r>
        <w:rPr>
          <w:sz w:val="24"/>
        </w:rPr>
        <w:t>and</w:t>
      </w:r>
      <w:r>
        <w:rPr>
          <w:spacing w:val="-1"/>
          <w:sz w:val="24"/>
        </w:rPr>
        <w:t xml:space="preserve"> </w:t>
      </w:r>
      <w:r>
        <w:rPr>
          <w:sz w:val="24"/>
        </w:rPr>
        <w:t>scalable</w:t>
      </w:r>
      <w:r>
        <w:rPr>
          <w:spacing w:val="-1"/>
          <w:sz w:val="24"/>
        </w:rPr>
        <w:t xml:space="preserve"> </w:t>
      </w:r>
      <w:r>
        <w:rPr>
          <w:sz w:val="24"/>
        </w:rPr>
        <w:t>components</w:t>
      </w:r>
      <w:r>
        <w:rPr>
          <w:spacing w:val="-2"/>
          <w:sz w:val="24"/>
        </w:rPr>
        <w:t xml:space="preserve"> </w:t>
      </w:r>
      <w:r>
        <w:rPr>
          <w:sz w:val="24"/>
        </w:rPr>
        <w:t>that</w:t>
      </w:r>
      <w:r>
        <w:rPr>
          <w:spacing w:val="-1"/>
          <w:sz w:val="24"/>
        </w:rPr>
        <w:t xml:space="preserve"> </w:t>
      </w:r>
      <w:r>
        <w:rPr>
          <w:sz w:val="24"/>
        </w:rPr>
        <w:t>are</w:t>
      </w:r>
      <w:r>
        <w:rPr>
          <w:spacing w:val="-3"/>
          <w:sz w:val="24"/>
        </w:rPr>
        <w:t xml:space="preserve"> </w:t>
      </w:r>
      <w:r>
        <w:rPr>
          <w:sz w:val="24"/>
        </w:rPr>
        <w:t>adaptable</w:t>
      </w:r>
      <w:r>
        <w:rPr>
          <w:spacing w:val="-2"/>
          <w:sz w:val="24"/>
        </w:rPr>
        <w:t xml:space="preserve"> </w:t>
      </w:r>
      <w:r>
        <w:rPr>
          <w:sz w:val="24"/>
        </w:rPr>
        <w:t>to</w:t>
      </w:r>
      <w:r>
        <w:rPr>
          <w:spacing w:val="-2"/>
          <w:sz w:val="24"/>
        </w:rPr>
        <w:t xml:space="preserve"> </w:t>
      </w:r>
      <w:r>
        <w:rPr>
          <w:sz w:val="24"/>
        </w:rPr>
        <w:t>any</w:t>
      </w:r>
      <w:r>
        <w:rPr>
          <w:spacing w:val="-1"/>
          <w:sz w:val="24"/>
        </w:rPr>
        <w:t xml:space="preserve"> </w:t>
      </w:r>
      <w:r>
        <w:rPr>
          <w:spacing w:val="-2"/>
          <w:sz w:val="24"/>
        </w:rPr>
        <w:t>situation;</w:t>
      </w:r>
    </w:p>
    <w:p w14:paraId="6E5FBBE5" w14:textId="77777777" w:rsidR="00E9319B" w:rsidRDefault="00E9319B">
      <w:pPr>
        <w:pStyle w:val="BodyText"/>
        <w:ind w:left="0"/>
      </w:pPr>
    </w:p>
    <w:p w14:paraId="69B8432A" w14:textId="77777777" w:rsidR="00E9319B" w:rsidRDefault="00407046">
      <w:pPr>
        <w:pStyle w:val="BodyText"/>
        <w:spacing w:line="480" w:lineRule="auto"/>
        <w:ind w:left="740" w:right="1262"/>
      </w:pPr>
      <w:r>
        <w:t>Note</w:t>
      </w:r>
      <w:r>
        <w:rPr>
          <w:spacing w:val="-4"/>
        </w:rPr>
        <w:t xml:space="preserve"> </w:t>
      </w:r>
      <w:r>
        <w:t>to</w:t>
      </w:r>
      <w:r>
        <w:rPr>
          <w:spacing w:val="-3"/>
        </w:rPr>
        <w:t xml:space="preserve"> </w:t>
      </w:r>
      <w:r>
        <w:t>paragraph</w:t>
      </w:r>
      <w:r>
        <w:rPr>
          <w:spacing w:val="-3"/>
        </w:rPr>
        <w:t xml:space="preserve"> </w:t>
      </w:r>
      <w:r>
        <w:t>(o)(2)(i):</w:t>
      </w:r>
      <w:r>
        <w:rPr>
          <w:spacing w:val="-3"/>
        </w:rPr>
        <w:t xml:space="preserve"> </w:t>
      </w:r>
      <w:r>
        <w:t>Standardization</w:t>
      </w:r>
      <w:r>
        <w:rPr>
          <w:spacing w:val="-3"/>
        </w:rPr>
        <w:t xml:space="preserve"> </w:t>
      </w:r>
      <w:r>
        <w:t>of</w:t>
      </w:r>
      <w:r>
        <w:rPr>
          <w:spacing w:val="-4"/>
        </w:rPr>
        <w:t xml:space="preserve"> </w:t>
      </w:r>
      <w:r>
        <w:t>the</w:t>
      </w:r>
      <w:r>
        <w:rPr>
          <w:spacing w:val="-3"/>
        </w:rPr>
        <w:t xml:space="preserve"> </w:t>
      </w:r>
      <w:r>
        <w:t>IMS,</w:t>
      </w:r>
      <w:r>
        <w:rPr>
          <w:spacing w:val="-3"/>
        </w:rPr>
        <w:t xml:space="preserve"> </w:t>
      </w:r>
      <w:r>
        <w:t>such</w:t>
      </w:r>
      <w:r>
        <w:rPr>
          <w:spacing w:val="-2"/>
        </w:rPr>
        <w:t xml:space="preserve"> </w:t>
      </w:r>
      <w:r>
        <w:t>as</w:t>
      </w:r>
      <w:r>
        <w:rPr>
          <w:spacing w:val="-3"/>
        </w:rPr>
        <w:t xml:space="preserve"> </w:t>
      </w:r>
      <w:r>
        <w:t>provided</w:t>
      </w:r>
      <w:r>
        <w:rPr>
          <w:spacing w:val="-3"/>
        </w:rPr>
        <w:t xml:space="preserve"> </w:t>
      </w:r>
      <w:r>
        <w:t>in</w:t>
      </w:r>
      <w:r>
        <w:rPr>
          <w:spacing w:val="-2"/>
        </w:rPr>
        <w:t xml:space="preserve"> </w:t>
      </w:r>
      <w:r>
        <w:t>the</w:t>
      </w:r>
      <w:r>
        <w:rPr>
          <w:spacing w:val="-4"/>
        </w:rPr>
        <w:t xml:space="preserve"> </w:t>
      </w:r>
      <w:r>
        <w:t>National Incident Management System and the National Response Framework, developed by the Federal Emergency Management Agency, an agency of the U.S. Department of Homeland Security; is essential to the successful coordination and function of WERTs and ESOs in incident response.</w:t>
      </w:r>
    </w:p>
    <w:p w14:paraId="5CF58F94" w14:textId="77777777" w:rsidR="00E9319B" w:rsidRDefault="00407046">
      <w:pPr>
        <w:pStyle w:val="ListParagraph"/>
        <w:numPr>
          <w:ilvl w:val="2"/>
          <w:numId w:val="2"/>
        </w:numPr>
        <w:tabs>
          <w:tab w:val="left" w:pos="1091"/>
        </w:tabs>
        <w:spacing w:line="480" w:lineRule="auto"/>
        <w:ind w:right="1378" w:firstLine="0"/>
        <w:rPr>
          <w:sz w:val="24"/>
        </w:rPr>
      </w:pPr>
      <w:r>
        <w:rPr>
          <w:sz w:val="24"/>
        </w:rPr>
        <w:t>Ensure</w:t>
      </w:r>
      <w:r>
        <w:rPr>
          <w:spacing w:val="-4"/>
          <w:sz w:val="24"/>
        </w:rPr>
        <w:t xml:space="preserve"> </w:t>
      </w:r>
      <w:r>
        <w:rPr>
          <w:sz w:val="24"/>
        </w:rPr>
        <w:t>that,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absence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dedicated</w:t>
      </w:r>
      <w:r>
        <w:rPr>
          <w:spacing w:val="-2"/>
          <w:sz w:val="24"/>
        </w:rPr>
        <w:t xml:space="preserve"> </w:t>
      </w:r>
      <w:r>
        <w:rPr>
          <w:sz w:val="24"/>
        </w:rPr>
        <w:t>Incident</w:t>
      </w:r>
      <w:r>
        <w:rPr>
          <w:spacing w:val="-3"/>
          <w:sz w:val="24"/>
        </w:rPr>
        <w:t xml:space="preserve"> </w:t>
      </w:r>
      <w:r>
        <w:rPr>
          <w:sz w:val="24"/>
        </w:rPr>
        <w:t>Safety</w:t>
      </w:r>
      <w:r>
        <w:rPr>
          <w:spacing w:val="-3"/>
          <w:sz w:val="24"/>
        </w:rPr>
        <w:t xml:space="preserve"> </w:t>
      </w:r>
      <w:r>
        <w:rPr>
          <w:sz w:val="24"/>
        </w:rPr>
        <w:t>Officer</w:t>
      </w:r>
      <w:r>
        <w:rPr>
          <w:spacing w:val="-2"/>
          <w:sz w:val="24"/>
        </w:rPr>
        <w:t xml:space="preserve"> </w:t>
      </w:r>
      <w:r>
        <w:rPr>
          <w:sz w:val="24"/>
        </w:rPr>
        <w:t>(ISO),</w:t>
      </w:r>
      <w:r>
        <w:rPr>
          <w:spacing w:val="-3"/>
          <w:sz w:val="24"/>
        </w:rPr>
        <w:t xml:space="preserve"> </w:t>
      </w:r>
      <w:r>
        <w:rPr>
          <w:sz w:val="24"/>
        </w:rPr>
        <w:t>the</w:t>
      </w:r>
      <w:r>
        <w:rPr>
          <w:spacing w:val="-4"/>
          <w:sz w:val="24"/>
        </w:rPr>
        <w:t xml:space="preserve"> </w:t>
      </w:r>
      <w:r>
        <w:rPr>
          <w:sz w:val="24"/>
        </w:rPr>
        <w:t>Incident Commander (IC) assesses the incident scene for existing and potential hazards and oversees incident safety;</w:t>
      </w:r>
    </w:p>
    <w:p w14:paraId="5391FB21" w14:textId="77777777" w:rsidR="00E9319B" w:rsidRDefault="00407046">
      <w:pPr>
        <w:pStyle w:val="ListParagraph"/>
        <w:numPr>
          <w:ilvl w:val="2"/>
          <w:numId w:val="2"/>
        </w:numPr>
        <w:tabs>
          <w:tab w:val="left" w:pos="1157"/>
        </w:tabs>
        <w:spacing w:line="480" w:lineRule="auto"/>
        <w:ind w:right="1454" w:firstLine="0"/>
        <w:rPr>
          <w:sz w:val="24"/>
        </w:rPr>
      </w:pPr>
      <w:r>
        <w:rPr>
          <w:sz w:val="24"/>
        </w:rPr>
        <w:t>Include</w:t>
      </w:r>
      <w:r>
        <w:rPr>
          <w:spacing w:val="-4"/>
          <w:sz w:val="24"/>
        </w:rPr>
        <w:t xml:space="preserve"> </w:t>
      </w:r>
      <w:r>
        <w:rPr>
          <w:sz w:val="24"/>
        </w:rPr>
        <w:t>a</w:t>
      </w:r>
      <w:r>
        <w:rPr>
          <w:spacing w:val="-4"/>
          <w:sz w:val="24"/>
        </w:rPr>
        <w:t xml:space="preserve"> </w:t>
      </w:r>
      <w:r>
        <w:rPr>
          <w:sz w:val="24"/>
        </w:rPr>
        <w:t>means</w:t>
      </w:r>
      <w:r>
        <w:rPr>
          <w:spacing w:val="-3"/>
          <w:sz w:val="24"/>
        </w:rPr>
        <w:t xml:space="preserve"> </w:t>
      </w:r>
      <w:r>
        <w:rPr>
          <w:sz w:val="24"/>
        </w:rPr>
        <w:t>for</w:t>
      </w:r>
      <w:r>
        <w:rPr>
          <w:spacing w:val="-4"/>
          <w:sz w:val="24"/>
        </w:rPr>
        <w:t xml:space="preserve"> </w:t>
      </w:r>
      <w:r>
        <w:rPr>
          <w:sz w:val="24"/>
        </w:rPr>
        <w:t>team</w:t>
      </w:r>
      <w:r>
        <w:rPr>
          <w:spacing w:val="-3"/>
          <w:sz w:val="24"/>
        </w:rPr>
        <w:t xml:space="preserve"> </w:t>
      </w:r>
      <w:r>
        <w:rPr>
          <w:sz w:val="24"/>
        </w:rPr>
        <w:t>members</w:t>
      </w:r>
      <w:r>
        <w:rPr>
          <w:spacing w:val="-1"/>
          <w:sz w:val="24"/>
        </w:rPr>
        <w:t xml:space="preserve"> </w:t>
      </w:r>
      <w:r>
        <w:rPr>
          <w:sz w:val="24"/>
        </w:rPr>
        <w:t>and</w:t>
      </w:r>
      <w:r>
        <w:rPr>
          <w:spacing w:val="-3"/>
          <w:sz w:val="24"/>
        </w:rPr>
        <w:t xml:space="preserve"> </w:t>
      </w:r>
      <w:r>
        <w:rPr>
          <w:sz w:val="24"/>
        </w:rPr>
        <w:t>responders</w:t>
      </w:r>
      <w:r>
        <w:rPr>
          <w:spacing w:val="-3"/>
          <w:sz w:val="24"/>
        </w:rPr>
        <w:t xml:space="preserve"> </w:t>
      </w:r>
      <w:r>
        <w:rPr>
          <w:sz w:val="24"/>
        </w:rPr>
        <w:t>to</w:t>
      </w:r>
      <w:r>
        <w:rPr>
          <w:spacing w:val="-3"/>
          <w:sz w:val="24"/>
        </w:rPr>
        <w:t xml:space="preserve"> </w:t>
      </w:r>
      <w:r>
        <w:rPr>
          <w:sz w:val="24"/>
        </w:rPr>
        <w:t>notify</w:t>
      </w:r>
      <w:r>
        <w:rPr>
          <w:spacing w:val="-3"/>
          <w:sz w:val="24"/>
        </w:rPr>
        <w:t xml:space="preserve"> </w:t>
      </w:r>
      <w:r>
        <w:rPr>
          <w:sz w:val="24"/>
        </w:rPr>
        <w:t>the</w:t>
      </w:r>
      <w:r>
        <w:rPr>
          <w:spacing w:val="-2"/>
          <w:sz w:val="24"/>
        </w:rPr>
        <w:t xml:space="preserve"> </w:t>
      </w:r>
      <w:r>
        <w:rPr>
          <w:sz w:val="24"/>
        </w:rPr>
        <w:t>ISO,</w:t>
      </w:r>
      <w:r>
        <w:rPr>
          <w:spacing w:val="-1"/>
          <w:sz w:val="24"/>
        </w:rPr>
        <w:t xml:space="preserve"> </w:t>
      </w:r>
      <w:r>
        <w:rPr>
          <w:sz w:val="24"/>
        </w:rPr>
        <w:t>IC or</w:t>
      </w:r>
      <w:r>
        <w:rPr>
          <w:spacing w:val="-4"/>
          <w:sz w:val="24"/>
        </w:rPr>
        <w:t xml:space="preserve"> </w:t>
      </w:r>
      <w:r>
        <w:rPr>
          <w:sz w:val="24"/>
        </w:rPr>
        <w:t>Unified Command (UC) of unsafe conditions and unsafe actions on the incident scene; and</w:t>
      </w:r>
    </w:p>
    <w:p w14:paraId="225BFD14" w14:textId="77777777" w:rsidR="00E9319B" w:rsidRDefault="00407046">
      <w:pPr>
        <w:pStyle w:val="ListParagraph"/>
        <w:numPr>
          <w:ilvl w:val="2"/>
          <w:numId w:val="2"/>
        </w:numPr>
        <w:tabs>
          <w:tab w:val="left" w:pos="1144"/>
        </w:tabs>
        <w:spacing w:line="480" w:lineRule="auto"/>
        <w:ind w:right="1389" w:firstLine="0"/>
        <w:rPr>
          <w:sz w:val="24"/>
        </w:rPr>
      </w:pPr>
      <w:r>
        <w:rPr>
          <w:sz w:val="24"/>
        </w:rPr>
        <w:t>Consist</w:t>
      </w:r>
      <w:r>
        <w:rPr>
          <w:spacing w:val="-3"/>
          <w:sz w:val="24"/>
        </w:rPr>
        <w:t xml:space="preserve"> </w:t>
      </w:r>
      <w:r>
        <w:rPr>
          <w:sz w:val="24"/>
        </w:rPr>
        <w:t>of</w:t>
      </w:r>
      <w:r>
        <w:rPr>
          <w:spacing w:val="-4"/>
          <w:sz w:val="24"/>
        </w:rPr>
        <w:t xml:space="preserve"> </w:t>
      </w:r>
      <w:r>
        <w:rPr>
          <w:sz w:val="24"/>
        </w:rPr>
        <w:t>collaborative</w:t>
      </w:r>
      <w:r>
        <w:rPr>
          <w:spacing w:val="-4"/>
          <w:sz w:val="24"/>
        </w:rPr>
        <w:t xml:space="preserve"> </w:t>
      </w:r>
      <w:r>
        <w:rPr>
          <w:sz w:val="24"/>
        </w:rPr>
        <w:t>components</w:t>
      </w:r>
      <w:r>
        <w:rPr>
          <w:spacing w:val="-3"/>
          <w:sz w:val="24"/>
        </w:rPr>
        <w:t xml:space="preserve"> </w:t>
      </w:r>
      <w:r>
        <w:rPr>
          <w:sz w:val="24"/>
        </w:rPr>
        <w:t>that</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basis</w:t>
      </w:r>
      <w:r>
        <w:rPr>
          <w:spacing w:val="-3"/>
          <w:sz w:val="24"/>
        </w:rPr>
        <w:t xml:space="preserve"> </w:t>
      </w:r>
      <w:r>
        <w:rPr>
          <w:sz w:val="24"/>
        </w:rPr>
        <w:t>for</w:t>
      </w:r>
      <w:r>
        <w:rPr>
          <w:spacing w:val="-4"/>
          <w:sz w:val="24"/>
        </w:rPr>
        <w:t xml:space="preserve"> </w:t>
      </w:r>
      <w:r>
        <w:rPr>
          <w:sz w:val="24"/>
        </w:rPr>
        <w:t>clear</w:t>
      </w:r>
      <w:r>
        <w:rPr>
          <w:spacing w:val="-2"/>
          <w:sz w:val="24"/>
        </w:rPr>
        <w:t xml:space="preserve"> </w:t>
      </w:r>
      <w:r>
        <w:rPr>
          <w:sz w:val="24"/>
        </w:rPr>
        <w:t>communication and effective operations.</w:t>
      </w:r>
    </w:p>
    <w:p w14:paraId="3E08A4CF" w14:textId="77777777" w:rsidR="00E9319B" w:rsidRDefault="00407046">
      <w:pPr>
        <w:pStyle w:val="ListParagraph"/>
        <w:numPr>
          <w:ilvl w:val="1"/>
          <w:numId w:val="2"/>
        </w:numPr>
        <w:tabs>
          <w:tab w:val="left" w:pos="1077"/>
        </w:tabs>
        <w:spacing w:before="1" w:line="480" w:lineRule="auto"/>
        <w:ind w:left="740" w:right="1261" w:firstLine="0"/>
        <w:rPr>
          <w:sz w:val="24"/>
        </w:rPr>
      </w:pPr>
      <w:r>
        <w:rPr>
          <w:sz w:val="24"/>
        </w:rPr>
        <w:t>The</w:t>
      </w:r>
      <w:r>
        <w:rPr>
          <w:spacing w:val="-3"/>
          <w:sz w:val="24"/>
        </w:rPr>
        <w:t xml:space="preserve"> </w:t>
      </w:r>
      <w:r>
        <w:rPr>
          <w:sz w:val="24"/>
        </w:rPr>
        <w:t>WERE</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ESO</w:t>
      </w:r>
      <w:r>
        <w:rPr>
          <w:spacing w:val="-3"/>
          <w:sz w:val="24"/>
        </w:rPr>
        <w:t xml:space="preserve"> </w:t>
      </w:r>
      <w:r>
        <w:rPr>
          <w:sz w:val="24"/>
        </w:rPr>
        <w:t>shall</w:t>
      </w:r>
      <w:r>
        <w:rPr>
          <w:spacing w:val="-2"/>
          <w:sz w:val="24"/>
        </w:rPr>
        <w:t xml:space="preserve"> </w:t>
      </w:r>
      <w:r>
        <w:rPr>
          <w:sz w:val="24"/>
        </w:rPr>
        <w:t>designate</w:t>
      </w:r>
      <w:r>
        <w:rPr>
          <w:spacing w:val="-3"/>
          <w:sz w:val="24"/>
        </w:rPr>
        <w:t xml:space="preserve"> </w:t>
      </w:r>
      <w:r>
        <w:rPr>
          <w:sz w:val="24"/>
        </w:rPr>
        <w:t>the</w:t>
      </w:r>
      <w:r>
        <w:rPr>
          <w:spacing w:val="-3"/>
          <w:sz w:val="24"/>
        </w:rPr>
        <w:t xml:space="preserve"> </w:t>
      </w:r>
      <w:r>
        <w:rPr>
          <w:sz w:val="24"/>
        </w:rPr>
        <w:t>responsibilities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IC.</w:t>
      </w:r>
      <w:r>
        <w:rPr>
          <w:spacing w:val="-2"/>
          <w:sz w:val="24"/>
        </w:rPr>
        <w:t xml:space="preserve"> </w:t>
      </w:r>
      <w:r>
        <w:rPr>
          <w:sz w:val="24"/>
        </w:rPr>
        <w:t>The</w:t>
      </w:r>
      <w:r>
        <w:rPr>
          <w:spacing w:val="-1"/>
          <w:sz w:val="24"/>
        </w:rPr>
        <w:t xml:space="preserve"> </w:t>
      </w:r>
      <w:r>
        <w:rPr>
          <w:sz w:val="24"/>
        </w:rPr>
        <w:t>IC</w:t>
      </w:r>
      <w:r>
        <w:rPr>
          <w:spacing w:val="-2"/>
          <w:sz w:val="24"/>
        </w:rPr>
        <w:t xml:space="preserve"> </w:t>
      </w:r>
      <w:r>
        <w:rPr>
          <w:sz w:val="24"/>
        </w:rPr>
        <w:t>shall</w:t>
      </w:r>
      <w:r>
        <w:rPr>
          <w:spacing w:val="-2"/>
          <w:sz w:val="24"/>
        </w:rPr>
        <w:t xml:space="preserve"> </w:t>
      </w:r>
      <w:r>
        <w:rPr>
          <w:sz w:val="24"/>
        </w:rPr>
        <w:t>be responsible for, at least:</w:t>
      </w:r>
    </w:p>
    <w:p w14:paraId="6CA76A0B" w14:textId="77777777" w:rsidR="00E9319B" w:rsidRDefault="00407046">
      <w:pPr>
        <w:pStyle w:val="ListParagraph"/>
        <w:numPr>
          <w:ilvl w:val="2"/>
          <w:numId w:val="2"/>
        </w:numPr>
        <w:tabs>
          <w:tab w:val="left" w:pos="1024"/>
        </w:tabs>
        <w:ind w:left="1024" w:hanging="284"/>
        <w:rPr>
          <w:sz w:val="24"/>
        </w:rPr>
      </w:pPr>
      <w:r>
        <w:rPr>
          <w:sz w:val="24"/>
        </w:rPr>
        <w:t>Front-line</w:t>
      </w:r>
      <w:r>
        <w:rPr>
          <w:spacing w:val="-2"/>
          <w:sz w:val="24"/>
        </w:rPr>
        <w:t xml:space="preserve"> </w:t>
      </w:r>
      <w:r>
        <w:rPr>
          <w:sz w:val="24"/>
        </w:rPr>
        <w:t>management of</w:t>
      </w:r>
      <w:r>
        <w:rPr>
          <w:spacing w:val="-2"/>
          <w:sz w:val="24"/>
        </w:rPr>
        <w:t xml:space="preserve"> </w:t>
      </w:r>
      <w:r>
        <w:rPr>
          <w:sz w:val="24"/>
        </w:rPr>
        <w:t>the</w:t>
      </w:r>
      <w:r>
        <w:rPr>
          <w:spacing w:val="-1"/>
          <w:sz w:val="24"/>
        </w:rPr>
        <w:t xml:space="preserve"> </w:t>
      </w:r>
      <w:r>
        <w:rPr>
          <w:spacing w:val="-2"/>
          <w:sz w:val="24"/>
        </w:rPr>
        <w:t>incident;</w:t>
      </w:r>
    </w:p>
    <w:p w14:paraId="6D9C27D2" w14:textId="77777777" w:rsidR="00E9319B" w:rsidRDefault="00E9319B">
      <w:pPr>
        <w:pStyle w:val="BodyText"/>
        <w:ind w:left="0"/>
      </w:pPr>
    </w:p>
    <w:p w14:paraId="1AB09F00" w14:textId="77777777" w:rsidR="00E9319B" w:rsidRDefault="00407046">
      <w:pPr>
        <w:pStyle w:val="ListParagraph"/>
        <w:numPr>
          <w:ilvl w:val="2"/>
          <w:numId w:val="2"/>
        </w:numPr>
        <w:tabs>
          <w:tab w:val="left" w:pos="1091"/>
        </w:tabs>
        <w:ind w:left="1091" w:hanging="351"/>
        <w:rPr>
          <w:sz w:val="24"/>
        </w:rPr>
      </w:pPr>
      <w:r>
        <w:rPr>
          <w:sz w:val="24"/>
        </w:rPr>
        <w:t>Overall</w:t>
      </w:r>
      <w:r>
        <w:rPr>
          <w:spacing w:val="-3"/>
          <w:sz w:val="24"/>
        </w:rPr>
        <w:t xml:space="preserve"> </w:t>
      </w:r>
      <w:r>
        <w:rPr>
          <w:sz w:val="24"/>
        </w:rPr>
        <w:t>incident</w:t>
      </w:r>
      <w:r>
        <w:rPr>
          <w:spacing w:val="-3"/>
          <w:sz w:val="24"/>
        </w:rPr>
        <w:t xml:space="preserve"> </w:t>
      </w:r>
      <w:r>
        <w:rPr>
          <w:spacing w:val="-2"/>
          <w:sz w:val="24"/>
        </w:rPr>
        <w:t>safety;</w:t>
      </w:r>
    </w:p>
    <w:p w14:paraId="04D07249" w14:textId="77777777" w:rsidR="00E9319B" w:rsidRDefault="00E9319B">
      <w:pPr>
        <w:pStyle w:val="BodyText"/>
        <w:ind w:left="0"/>
      </w:pPr>
    </w:p>
    <w:p w14:paraId="4BBCFF3C" w14:textId="77777777" w:rsidR="00E9319B" w:rsidRDefault="00407046">
      <w:pPr>
        <w:pStyle w:val="ListParagraph"/>
        <w:numPr>
          <w:ilvl w:val="2"/>
          <w:numId w:val="2"/>
        </w:numPr>
        <w:tabs>
          <w:tab w:val="left" w:pos="1157"/>
        </w:tabs>
        <w:ind w:left="1157" w:hanging="417"/>
        <w:rPr>
          <w:sz w:val="24"/>
        </w:rPr>
      </w:pPr>
      <w:r>
        <w:rPr>
          <w:sz w:val="24"/>
        </w:rPr>
        <w:t>Tactical</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execution;</w:t>
      </w:r>
      <w:r>
        <w:rPr>
          <w:spacing w:val="-2"/>
          <w:sz w:val="24"/>
        </w:rPr>
        <w:t xml:space="preserve"> </w:t>
      </w:r>
      <w:r>
        <w:rPr>
          <w:spacing w:val="-5"/>
          <w:sz w:val="24"/>
        </w:rPr>
        <w:t>and</w:t>
      </w:r>
    </w:p>
    <w:p w14:paraId="2C987ACA" w14:textId="77777777" w:rsidR="00E9319B" w:rsidRDefault="00E9319B">
      <w:pPr>
        <w:rPr>
          <w:sz w:val="24"/>
        </w:rPr>
        <w:sectPr w:rsidR="00E9319B">
          <w:pgSz w:w="12240" w:h="15840"/>
          <w:pgMar w:top="1360" w:right="240" w:bottom="1220" w:left="1420" w:header="0" w:footer="1034" w:gutter="0"/>
          <w:cols w:space="720"/>
        </w:sectPr>
      </w:pPr>
    </w:p>
    <w:p w14:paraId="70AB50A0" w14:textId="77777777" w:rsidR="00E9319B" w:rsidRDefault="00407046">
      <w:pPr>
        <w:pStyle w:val="ListParagraph"/>
        <w:numPr>
          <w:ilvl w:val="2"/>
          <w:numId w:val="2"/>
        </w:numPr>
        <w:tabs>
          <w:tab w:val="left" w:pos="1144"/>
        </w:tabs>
        <w:spacing w:before="79" w:line="480" w:lineRule="auto"/>
        <w:ind w:right="1224" w:firstLine="0"/>
        <w:rPr>
          <w:sz w:val="24"/>
        </w:rPr>
      </w:pPr>
      <w:r>
        <w:rPr>
          <w:sz w:val="24"/>
        </w:rPr>
        <w:t>Determining whether additional assistance is needed and relaying requests for internal</w:t>
      </w:r>
      <w:r>
        <w:rPr>
          <w:spacing w:val="-4"/>
          <w:sz w:val="24"/>
        </w:rPr>
        <w:t xml:space="preserve"> </w:t>
      </w:r>
      <w:r>
        <w:rPr>
          <w:sz w:val="24"/>
        </w:rPr>
        <w:t>resources,</w:t>
      </w:r>
      <w:r>
        <w:rPr>
          <w:spacing w:val="-4"/>
          <w:sz w:val="24"/>
        </w:rPr>
        <w:t xml:space="preserve"> </w:t>
      </w:r>
      <w:r>
        <w:rPr>
          <w:sz w:val="24"/>
        </w:rPr>
        <w:t>mutual</w:t>
      </w:r>
      <w:r>
        <w:rPr>
          <w:spacing w:val="-4"/>
          <w:sz w:val="24"/>
        </w:rPr>
        <w:t xml:space="preserve"> </w:t>
      </w:r>
      <w:r>
        <w:rPr>
          <w:sz w:val="24"/>
        </w:rPr>
        <w:t>aid,</w:t>
      </w:r>
      <w:r>
        <w:rPr>
          <w:spacing w:val="-4"/>
          <w:sz w:val="24"/>
        </w:rPr>
        <w:t xml:space="preserve"> </w:t>
      </w:r>
      <w:r>
        <w:rPr>
          <w:sz w:val="24"/>
        </w:rPr>
        <w:t>and</w:t>
      </w:r>
      <w:r>
        <w:rPr>
          <w:spacing w:val="-4"/>
          <w:sz w:val="24"/>
        </w:rPr>
        <w:t xml:space="preserve"> </w:t>
      </w:r>
      <w:r>
        <w:rPr>
          <w:sz w:val="24"/>
        </w:rPr>
        <w:t>skilled</w:t>
      </w:r>
      <w:r>
        <w:rPr>
          <w:spacing w:val="-4"/>
          <w:sz w:val="24"/>
        </w:rPr>
        <w:t xml:space="preserve"> </w:t>
      </w:r>
      <w:r>
        <w:rPr>
          <w:sz w:val="24"/>
        </w:rPr>
        <w:t>support</w:t>
      </w:r>
      <w:r>
        <w:rPr>
          <w:spacing w:val="-4"/>
          <w:sz w:val="24"/>
        </w:rPr>
        <w:t xml:space="preserve"> </w:t>
      </w:r>
      <w:r>
        <w:rPr>
          <w:sz w:val="24"/>
        </w:rPr>
        <w:t>assistance</w:t>
      </w:r>
      <w:r>
        <w:rPr>
          <w:spacing w:val="-5"/>
          <w:sz w:val="24"/>
        </w:rPr>
        <w:t xml:space="preserve"> </w:t>
      </w:r>
      <w:r>
        <w:rPr>
          <w:sz w:val="24"/>
        </w:rPr>
        <w:t>through</w:t>
      </w:r>
      <w:r>
        <w:rPr>
          <w:spacing w:val="-4"/>
          <w:sz w:val="24"/>
        </w:rPr>
        <w:t xml:space="preserve"> </w:t>
      </w:r>
      <w:r>
        <w:rPr>
          <w:sz w:val="24"/>
        </w:rPr>
        <w:t>the</w:t>
      </w:r>
      <w:r>
        <w:rPr>
          <w:spacing w:val="-3"/>
          <w:sz w:val="24"/>
        </w:rPr>
        <w:t xml:space="preserve"> </w:t>
      </w:r>
      <w:r>
        <w:rPr>
          <w:sz w:val="24"/>
        </w:rPr>
        <w:t>communications or emergency operations center, as appropriate.</w:t>
      </w:r>
    </w:p>
    <w:p w14:paraId="774101A2" w14:textId="77777777" w:rsidR="00E9319B" w:rsidRDefault="00407046">
      <w:pPr>
        <w:pStyle w:val="ListParagraph"/>
        <w:numPr>
          <w:ilvl w:val="1"/>
          <w:numId w:val="2"/>
        </w:numPr>
        <w:tabs>
          <w:tab w:val="left" w:pos="1077"/>
        </w:tabs>
        <w:spacing w:line="480" w:lineRule="auto"/>
        <w:ind w:left="740" w:right="1307"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ensure</w:t>
      </w:r>
      <w:r>
        <w:rPr>
          <w:spacing w:val="-4"/>
          <w:sz w:val="24"/>
        </w:rPr>
        <w:t xml:space="preserve"> </w:t>
      </w:r>
      <w:r>
        <w:rPr>
          <w:sz w:val="24"/>
        </w:rPr>
        <w:t>the</w:t>
      </w:r>
      <w:r>
        <w:rPr>
          <w:spacing w:val="-2"/>
          <w:sz w:val="24"/>
        </w:rPr>
        <w:t xml:space="preserve"> </w:t>
      </w:r>
      <w:r>
        <w:rPr>
          <w:sz w:val="24"/>
        </w:rPr>
        <w:t>IC</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sz w:val="24"/>
        </w:rPr>
        <w:t>training</w:t>
      </w:r>
      <w:r>
        <w:rPr>
          <w:spacing w:val="-3"/>
          <w:sz w:val="24"/>
        </w:rPr>
        <w:t xml:space="preserve"> </w:t>
      </w:r>
      <w:r>
        <w:rPr>
          <w:sz w:val="24"/>
        </w:rPr>
        <w:t>and</w:t>
      </w:r>
      <w:r>
        <w:rPr>
          <w:spacing w:val="-3"/>
          <w:sz w:val="24"/>
        </w:rPr>
        <w:t xml:space="preserve"> </w:t>
      </w:r>
      <w:r>
        <w:rPr>
          <w:sz w:val="24"/>
        </w:rPr>
        <w:t>authority</w:t>
      </w:r>
      <w:r>
        <w:rPr>
          <w:spacing w:val="-3"/>
          <w:sz w:val="24"/>
        </w:rPr>
        <w:t xml:space="preserve"> </w:t>
      </w:r>
      <w:r>
        <w:rPr>
          <w:sz w:val="24"/>
        </w:rPr>
        <w:t>to</w:t>
      </w:r>
      <w:r>
        <w:rPr>
          <w:spacing w:val="-3"/>
          <w:sz w:val="24"/>
        </w:rPr>
        <w:t xml:space="preserve"> </w:t>
      </w:r>
      <w:r>
        <w:rPr>
          <w:sz w:val="24"/>
        </w:rPr>
        <w:t>perform</w:t>
      </w:r>
      <w:r>
        <w:rPr>
          <w:spacing w:val="-3"/>
          <w:sz w:val="24"/>
        </w:rPr>
        <w:t xml:space="preserve"> </w:t>
      </w:r>
      <w:r>
        <w:rPr>
          <w:sz w:val="24"/>
        </w:rPr>
        <w:t>the assigned duties.</w:t>
      </w:r>
    </w:p>
    <w:p w14:paraId="13E89944" w14:textId="77777777" w:rsidR="00E9319B" w:rsidRDefault="00407046">
      <w:pPr>
        <w:pStyle w:val="Heading2"/>
        <w:numPr>
          <w:ilvl w:val="0"/>
          <w:numId w:val="2"/>
        </w:numPr>
        <w:tabs>
          <w:tab w:val="left" w:pos="1091"/>
        </w:tabs>
        <w:ind w:left="1091" w:hanging="351"/>
      </w:pPr>
      <w:r>
        <w:t>Emergency</w:t>
      </w:r>
      <w:r>
        <w:rPr>
          <w:spacing w:val="-3"/>
        </w:rPr>
        <w:t xml:space="preserve"> </w:t>
      </w:r>
      <w:r>
        <w:t>Incident</w:t>
      </w:r>
      <w:r>
        <w:rPr>
          <w:spacing w:val="-3"/>
        </w:rPr>
        <w:t xml:space="preserve"> </w:t>
      </w:r>
      <w:r>
        <w:rPr>
          <w:spacing w:val="-2"/>
        </w:rPr>
        <w:t>Operations.</w:t>
      </w:r>
    </w:p>
    <w:p w14:paraId="5D4C9174" w14:textId="77777777" w:rsidR="00E9319B" w:rsidRDefault="00E9319B">
      <w:pPr>
        <w:pStyle w:val="BodyText"/>
        <w:ind w:left="0"/>
        <w:rPr>
          <w:b/>
        </w:rPr>
      </w:pPr>
    </w:p>
    <w:p w14:paraId="5D75017B" w14:textId="77777777" w:rsidR="00E9319B" w:rsidRDefault="00407046">
      <w:pPr>
        <w:pStyle w:val="ListParagraph"/>
        <w:numPr>
          <w:ilvl w:val="1"/>
          <w:numId w:val="2"/>
        </w:numPr>
        <w:tabs>
          <w:tab w:val="left" w:pos="1079"/>
        </w:tabs>
        <w:ind w:left="1079"/>
        <w:rPr>
          <w:sz w:val="24"/>
        </w:rPr>
      </w:pPr>
      <w:r>
        <w:rPr>
          <w:sz w:val="24"/>
        </w:rPr>
        <w:t>Incident</w:t>
      </w:r>
      <w:r>
        <w:rPr>
          <w:spacing w:val="-2"/>
          <w:sz w:val="24"/>
        </w:rPr>
        <w:t xml:space="preserve"> </w:t>
      </w:r>
      <w:r>
        <w:rPr>
          <w:sz w:val="24"/>
        </w:rPr>
        <w:t>command</w:t>
      </w:r>
      <w:r>
        <w:rPr>
          <w:spacing w:val="-1"/>
          <w:sz w:val="24"/>
        </w:rPr>
        <w:t xml:space="preserve"> </w:t>
      </w:r>
      <w:r>
        <w:rPr>
          <w:sz w:val="24"/>
        </w:rPr>
        <w:t>and</w:t>
      </w:r>
      <w:r>
        <w:rPr>
          <w:spacing w:val="-1"/>
          <w:sz w:val="24"/>
        </w:rPr>
        <w:t xml:space="preserve"> </w:t>
      </w:r>
      <w:r>
        <w:rPr>
          <w:sz w:val="24"/>
        </w:rPr>
        <w:t>management.</w:t>
      </w:r>
      <w:r>
        <w:rPr>
          <w:spacing w:val="-2"/>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3"/>
          <w:sz w:val="24"/>
        </w:rPr>
        <w:t xml:space="preserve"> </w:t>
      </w:r>
      <w:r>
        <w:rPr>
          <w:sz w:val="24"/>
        </w:rPr>
        <w:t>ESO</w:t>
      </w:r>
      <w:r>
        <w:rPr>
          <w:spacing w:val="-2"/>
          <w:sz w:val="24"/>
        </w:rPr>
        <w:t xml:space="preserve"> </w:t>
      </w:r>
      <w:r>
        <w:rPr>
          <w:sz w:val="24"/>
        </w:rPr>
        <w:t>shall</w:t>
      </w:r>
      <w:r>
        <w:rPr>
          <w:spacing w:val="-1"/>
          <w:sz w:val="24"/>
        </w:rPr>
        <w:t xml:space="preserve"> </w:t>
      </w:r>
      <w:r>
        <w:rPr>
          <w:sz w:val="24"/>
        </w:rPr>
        <w:t>ensure</w:t>
      </w:r>
      <w:r>
        <w:rPr>
          <w:spacing w:val="-2"/>
          <w:sz w:val="24"/>
        </w:rPr>
        <w:t xml:space="preserve"> that:</w:t>
      </w:r>
    </w:p>
    <w:p w14:paraId="6CC6AC90" w14:textId="77777777" w:rsidR="00E9319B" w:rsidRDefault="00E9319B">
      <w:pPr>
        <w:pStyle w:val="BodyText"/>
        <w:ind w:left="0"/>
      </w:pPr>
    </w:p>
    <w:p w14:paraId="1CD70B33" w14:textId="77777777" w:rsidR="00E9319B" w:rsidRDefault="00407046">
      <w:pPr>
        <w:pStyle w:val="ListParagraph"/>
        <w:numPr>
          <w:ilvl w:val="2"/>
          <w:numId w:val="2"/>
        </w:numPr>
        <w:tabs>
          <w:tab w:val="left" w:pos="1024"/>
        </w:tabs>
        <w:spacing w:line="480" w:lineRule="auto"/>
        <w:ind w:right="1654" w:firstLine="0"/>
        <w:rPr>
          <w:sz w:val="24"/>
        </w:rPr>
      </w:pPr>
      <w:r>
        <w:rPr>
          <w:sz w:val="24"/>
        </w:rPr>
        <w:t>The</w:t>
      </w:r>
      <w:r>
        <w:rPr>
          <w:spacing w:val="-2"/>
          <w:sz w:val="24"/>
        </w:rPr>
        <w:t xml:space="preserve"> </w:t>
      </w:r>
      <w:r>
        <w:rPr>
          <w:sz w:val="24"/>
        </w:rPr>
        <w:t>IMS,</w:t>
      </w:r>
      <w:r>
        <w:rPr>
          <w:spacing w:val="-3"/>
          <w:sz w:val="24"/>
        </w:rPr>
        <w:t xml:space="preserve"> </w:t>
      </w:r>
      <w:r>
        <w:rPr>
          <w:sz w:val="24"/>
        </w:rPr>
        <w:t>developed</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paragraph</w:t>
      </w:r>
      <w:r>
        <w:rPr>
          <w:spacing w:val="-3"/>
          <w:sz w:val="24"/>
        </w:rPr>
        <w:t xml:space="preserve"> </w:t>
      </w:r>
      <w:r>
        <w:rPr>
          <w:sz w:val="24"/>
        </w:rPr>
        <w:t>(o)</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section,</w:t>
      </w:r>
      <w:r>
        <w:rPr>
          <w:spacing w:val="-3"/>
          <w:sz w:val="24"/>
        </w:rPr>
        <w:t xml:space="preserve"> </w:t>
      </w:r>
      <w:r>
        <w:rPr>
          <w:sz w:val="24"/>
        </w:rPr>
        <w:t>is</w:t>
      </w:r>
      <w:r>
        <w:rPr>
          <w:spacing w:val="-3"/>
          <w:sz w:val="24"/>
        </w:rPr>
        <w:t xml:space="preserve"> </w:t>
      </w:r>
      <w:r>
        <w:rPr>
          <w:sz w:val="24"/>
        </w:rPr>
        <w:t>utilized</w:t>
      </w:r>
      <w:r>
        <w:rPr>
          <w:spacing w:val="-3"/>
          <w:sz w:val="24"/>
        </w:rPr>
        <w:t xml:space="preserve"> </w:t>
      </w:r>
      <w:r>
        <w:rPr>
          <w:sz w:val="24"/>
        </w:rPr>
        <w:t>at each emergency incident;</w:t>
      </w:r>
    </w:p>
    <w:p w14:paraId="00D552D0" w14:textId="77777777" w:rsidR="00E9319B" w:rsidRDefault="00407046">
      <w:pPr>
        <w:pStyle w:val="ListParagraph"/>
        <w:numPr>
          <w:ilvl w:val="2"/>
          <w:numId w:val="2"/>
        </w:numPr>
        <w:tabs>
          <w:tab w:val="left" w:pos="1091"/>
        </w:tabs>
        <w:ind w:left="1091" w:hanging="351"/>
        <w:rPr>
          <w:sz w:val="24"/>
        </w:rPr>
      </w:pPr>
      <w:r>
        <w:rPr>
          <w:sz w:val="24"/>
        </w:rPr>
        <w:t>Each</w:t>
      </w:r>
      <w:r>
        <w:rPr>
          <w:spacing w:val="-2"/>
          <w:sz w:val="24"/>
        </w:rPr>
        <w:t xml:space="preserve"> </w:t>
      </w:r>
      <w:r>
        <w:rPr>
          <w:sz w:val="24"/>
        </w:rPr>
        <w:t>emergency</w:t>
      </w:r>
      <w:r>
        <w:rPr>
          <w:spacing w:val="-1"/>
          <w:sz w:val="24"/>
        </w:rPr>
        <w:t xml:space="preserve"> </w:t>
      </w:r>
      <w:r>
        <w:rPr>
          <w:sz w:val="24"/>
        </w:rPr>
        <w:t>incident</w:t>
      </w:r>
      <w:r>
        <w:rPr>
          <w:spacing w:val="-2"/>
          <w:sz w:val="24"/>
        </w:rPr>
        <w:t xml:space="preserve"> </w:t>
      </w:r>
      <w:r>
        <w:rPr>
          <w:sz w:val="24"/>
        </w:rPr>
        <w:t>has</w:t>
      </w:r>
      <w:r>
        <w:rPr>
          <w:spacing w:val="-1"/>
          <w:sz w:val="24"/>
        </w:rPr>
        <w:t xml:space="preserve"> </w:t>
      </w:r>
      <w:r>
        <w:rPr>
          <w:sz w:val="24"/>
        </w:rPr>
        <w:t>an IC</w:t>
      </w:r>
      <w:r>
        <w:rPr>
          <w:spacing w:val="-2"/>
          <w:sz w:val="24"/>
        </w:rPr>
        <w:t xml:space="preserve"> </w:t>
      </w:r>
      <w:r>
        <w:rPr>
          <w:sz w:val="24"/>
        </w:rPr>
        <w:t>or a</w:t>
      </w:r>
      <w:r>
        <w:rPr>
          <w:spacing w:val="-2"/>
          <w:sz w:val="24"/>
        </w:rPr>
        <w:t xml:space="preserve"> </w:t>
      </w:r>
      <w:r>
        <w:rPr>
          <w:spacing w:val="-5"/>
          <w:sz w:val="24"/>
        </w:rPr>
        <w:t>UC;</w:t>
      </w:r>
    </w:p>
    <w:p w14:paraId="12D69A48" w14:textId="77777777" w:rsidR="00E9319B" w:rsidRDefault="00E9319B">
      <w:pPr>
        <w:pStyle w:val="BodyText"/>
        <w:ind w:left="0"/>
      </w:pPr>
    </w:p>
    <w:p w14:paraId="4DE96FC8" w14:textId="77777777" w:rsidR="00E9319B" w:rsidRDefault="00407046">
      <w:pPr>
        <w:pStyle w:val="ListParagraph"/>
        <w:numPr>
          <w:ilvl w:val="2"/>
          <w:numId w:val="2"/>
        </w:numPr>
        <w:tabs>
          <w:tab w:val="left" w:pos="1157"/>
        </w:tabs>
        <w:spacing w:line="480" w:lineRule="auto"/>
        <w:ind w:right="1982" w:firstLine="0"/>
        <w:rPr>
          <w:sz w:val="24"/>
        </w:rPr>
      </w:pPr>
      <w:r>
        <w:rPr>
          <w:sz w:val="24"/>
        </w:rPr>
        <w:t>The</w:t>
      </w:r>
      <w:r>
        <w:rPr>
          <w:spacing w:val="-4"/>
          <w:sz w:val="24"/>
        </w:rPr>
        <w:t xml:space="preserve"> </w:t>
      </w:r>
      <w:r>
        <w:rPr>
          <w:sz w:val="24"/>
        </w:rPr>
        <w:t>task</w:t>
      </w:r>
      <w:r>
        <w:rPr>
          <w:spacing w:val="-3"/>
          <w:sz w:val="24"/>
        </w:rPr>
        <w:t xml:space="preserve"> </w:t>
      </w:r>
      <w:r>
        <w:rPr>
          <w:sz w:val="24"/>
        </w:rPr>
        <w:t>of</w:t>
      </w:r>
      <w:r>
        <w:rPr>
          <w:spacing w:val="-4"/>
          <w:sz w:val="24"/>
        </w:rPr>
        <w:t xml:space="preserve"> </w:t>
      </w:r>
      <w:r>
        <w:rPr>
          <w:sz w:val="24"/>
        </w:rPr>
        <w:t>overseeing</w:t>
      </w:r>
      <w:r>
        <w:rPr>
          <w:spacing w:val="-3"/>
          <w:sz w:val="24"/>
        </w:rPr>
        <w:t xml:space="preserve"> </w:t>
      </w:r>
      <w:r>
        <w:rPr>
          <w:sz w:val="24"/>
        </w:rPr>
        <w:t>incident</w:t>
      </w:r>
      <w:r>
        <w:rPr>
          <w:spacing w:val="-3"/>
          <w:sz w:val="24"/>
        </w:rPr>
        <w:t xml:space="preserve"> </w:t>
      </w:r>
      <w:r>
        <w:rPr>
          <w:sz w:val="24"/>
        </w:rPr>
        <w:t>safety</w:t>
      </w:r>
      <w:r>
        <w:rPr>
          <w:spacing w:val="-3"/>
          <w:sz w:val="24"/>
        </w:rPr>
        <w:t xml:space="preserve"> </w:t>
      </w:r>
      <w:r>
        <w:rPr>
          <w:sz w:val="24"/>
        </w:rPr>
        <w:t>is</w:t>
      </w:r>
      <w:r>
        <w:rPr>
          <w:spacing w:val="-3"/>
          <w:sz w:val="24"/>
        </w:rPr>
        <w:t xml:space="preserve"> </w:t>
      </w:r>
      <w:r>
        <w:rPr>
          <w:sz w:val="24"/>
        </w:rPr>
        <w:t>addressed,</w:t>
      </w:r>
      <w:r>
        <w:rPr>
          <w:spacing w:val="-3"/>
          <w:sz w:val="24"/>
        </w:rPr>
        <w:t xml:space="preserve"> </w:t>
      </w:r>
      <w:r>
        <w:rPr>
          <w:sz w:val="24"/>
        </w:rPr>
        <w:t>or</w:t>
      </w:r>
      <w:r>
        <w:rPr>
          <w:spacing w:val="-4"/>
          <w:sz w:val="24"/>
        </w:rPr>
        <w:t xml:space="preserve"> </w:t>
      </w:r>
      <w:r>
        <w:rPr>
          <w:sz w:val="24"/>
        </w:rPr>
        <w:t>an</w:t>
      </w:r>
      <w:r>
        <w:rPr>
          <w:spacing w:val="-1"/>
          <w:sz w:val="24"/>
        </w:rPr>
        <w:t xml:space="preserve"> </w:t>
      </w:r>
      <w:r>
        <w:rPr>
          <w:sz w:val="24"/>
        </w:rPr>
        <w:t>ISO</w:t>
      </w:r>
      <w:r>
        <w:rPr>
          <w:spacing w:val="-4"/>
          <w:sz w:val="24"/>
        </w:rPr>
        <w:t xml:space="preserve"> </w:t>
      </w:r>
      <w:r>
        <w:rPr>
          <w:sz w:val="24"/>
        </w:rPr>
        <w:t>is</w:t>
      </w:r>
      <w:r>
        <w:rPr>
          <w:spacing w:val="-1"/>
          <w:sz w:val="24"/>
        </w:rPr>
        <w:t xml:space="preserve"> </w:t>
      </w:r>
      <w:r>
        <w:rPr>
          <w:sz w:val="24"/>
        </w:rPr>
        <w:t>assigned</w:t>
      </w:r>
      <w:r>
        <w:rPr>
          <w:spacing w:val="-3"/>
          <w:sz w:val="24"/>
        </w:rPr>
        <w:t xml:space="preserve"> </w:t>
      </w:r>
      <w:r>
        <w:rPr>
          <w:sz w:val="24"/>
        </w:rPr>
        <w:t>and designated to monitor and assess the incident scene for safety hazards and unsafe situations and develop measures for</w:t>
      </w:r>
      <w:r>
        <w:rPr>
          <w:spacing w:val="-1"/>
          <w:sz w:val="24"/>
        </w:rPr>
        <w:t xml:space="preserve"> </w:t>
      </w:r>
      <w:r>
        <w:rPr>
          <w:sz w:val="24"/>
        </w:rPr>
        <w:t>ensuring team member</w:t>
      </w:r>
      <w:r>
        <w:rPr>
          <w:spacing w:val="-1"/>
          <w:sz w:val="24"/>
        </w:rPr>
        <w:t xml:space="preserve"> </w:t>
      </w:r>
      <w:r>
        <w:rPr>
          <w:sz w:val="24"/>
        </w:rPr>
        <w:t>and responder safety;</w:t>
      </w:r>
    </w:p>
    <w:p w14:paraId="0F7236C5" w14:textId="77777777" w:rsidR="00E9319B" w:rsidRDefault="00407046">
      <w:pPr>
        <w:pStyle w:val="ListParagraph"/>
        <w:numPr>
          <w:ilvl w:val="2"/>
          <w:numId w:val="2"/>
        </w:numPr>
        <w:tabs>
          <w:tab w:val="left" w:pos="1146"/>
        </w:tabs>
        <w:spacing w:line="480" w:lineRule="auto"/>
        <w:ind w:right="1924" w:firstLine="0"/>
        <w:rPr>
          <w:sz w:val="24"/>
        </w:rPr>
      </w:pPr>
      <w:r>
        <w:rPr>
          <w:sz w:val="24"/>
        </w:rPr>
        <w:t>If</w:t>
      </w:r>
      <w:r>
        <w:rPr>
          <w:spacing w:val="-4"/>
          <w:sz w:val="24"/>
        </w:rPr>
        <w:t xml:space="preserve"> </w:t>
      </w:r>
      <w:r>
        <w:rPr>
          <w:sz w:val="24"/>
        </w:rPr>
        <w:t>an</w:t>
      </w:r>
      <w:r>
        <w:rPr>
          <w:spacing w:val="-3"/>
          <w:sz w:val="24"/>
        </w:rPr>
        <w:t xml:space="preserve"> </w:t>
      </w:r>
      <w:r>
        <w:rPr>
          <w:sz w:val="24"/>
        </w:rPr>
        <w:t>incident</w:t>
      </w:r>
      <w:r>
        <w:rPr>
          <w:spacing w:val="-3"/>
          <w:sz w:val="24"/>
        </w:rPr>
        <w:t xml:space="preserve"> </w:t>
      </w:r>
      <w:r>
        <w:rPr>
          <w:sz w:val="24"/>
        </w:rPr>
        <w:t>escalates</w:t>
      </w:r>
      <w:r>
        <w:rPr>
          <w:spacing w:val="-3"/>
          <w:sz w:val="24"/>
        </w:rPr>
        <w:t xml:space="preserve"> </w:t>
      </w:r>
      <w:r>
        <w:rPr>
          <w:sz w:val="24"/>
        </w:rPr>
        <w:t>in</w:t>
      </w:r>
      <w:r>
        <w:rPr>
          <w:spacing w:val="-3"/>
          <w:sz w:val="24"/>
        </w:rPr>
        <w:t xml:space="preserve"> </w:t>
      </w:r>
      <w:r>
        <w:rPr>
          <w:sz w:val="24"/>
        </w:rPr>
        <w:t>size</w:t>
      </w:r>
      <w:r>
        <w:rPr>
          <w:spacing w:val="-4"/>
          <w:sz w:val="24"/>
        </w:rPr>
        <w:t xml:space="preserve"> </w:t>
      </w:r>
      <w:r>
        <w:rPr>
          <w:sz w:val="24"/>
        </w:rPr>
        <w:t>and</w:t>
      </w:r>
      <w:r>
        <w:rPr>
          <w:spacing w:val="-3"/>
          <w:sz w:val="24"/>
        </w:rPr>
        <w:t xml:space="preserve"> </w:t>
      </w:r>
      <w:r>
        <w:rPr>
          <w:sz w:val="24"/>
        </w:rPr>
        <w:t>complexity,</w:t>
      </w:r>
      <w:r>
        <w:rPr>
          <w:spacing w:val="-3"/>
          <w:sz w:val="24"/>
        </w:rPr>
        <w:t xml:space="preserve"> </w:t>
      </w:r>
      <w:r>
        <w:rPr>
          <w:sz w:val="24"/>
        </w:rPr>
        <w:t>the</w:t>
      </w:r>
      <w:r>
        <w:rPr>
          <w:spacing w:val="-4"/>
          <w:sz w:val="24"/>
        </w:rPr>
        <w:t xml:space="preserve"> </w:t>
      </w:r>
      <w:r>
        <w:rPr>
          <w:sz w:val="24"/>
        </w:rPr>
        <w:t>IC</w:t>
      </w:r>
      <w:r>
        <w:rPr>
          <w:spacing w:val="-3"/>
          <w:sz w:val="24"/>
        </w:rPr>
        <w:t xml:space="preserve"> </w:t>
      </w:r>
      <w:r>
        <w:rPr>
          <w:sz w:val="24"/>
        </w:rPr>
        <w:t>divides</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into strategic or tactical-level management components;</w:t>
      </w:r>
    </w:p>
    <w:p w14:paraId="2BABDCF7" w14:textId="77777777" w:rsidR="00E9319B" w:rsidRDefault="00407046">
      <w:pPr>
        <w:pStyle w:val="ListParagraph"/>
        <w:numPr>
          <w:ilvl w:val="2"/>
          <w:numId w:val="2"/>
        </w:numPr>
        <w:tabs>
          <w:tab w:val="left" w:pos="1077"/>
        </w:tabs>
        <w:spacing w:before="1" w:line="480" w:lineRule="auto"/>
        <w:ind w:right="1979" w:firstLine="0"/>
        <w:rPr>
          <w:sz w:val="24"/>
        </w:rPr>
      </w:pPr>
      <w:r>
        <w:rPr>
          <w:sz w:val="24"/>
        </w:rPr>
        <w:t>A</w:t>
      </w:r>
      <w:r>
        <w:rPr>
          <w:spacing w:val="-4"/>
          <w:sz w:val="24"/>
        </w:rPr>
        <w:t xml:space="preserve"> </w:t>
      </w:r>
      <w:r>
        <w:rPr>
          <w:sz w:val="24"/>
        </w:rPr>
        <w:t>UC</w:t>
      </w:r>
      <w:r>
        <w:rPr>
          <w:spacing w:val="-3"/>
          <w:sz w:val="24"/>
        </w:rPr>
        <w:t xml:space="preserve"> </w:t>
      </w:r>
      <w:r>
        <w:rPr>
          <w:sz w:val="24"/>
        </w:rPr>
        <w:t>structure</w:t>
      </w:r>
      <w:r>
        <w:rPr>
          <w:spacing w:val="-4"/>
          <w:sz w:val="24"/>
        </w:rPr>
        <w:t xml:space="preserve"> </w:t>
      </w:r>
      <w:r>
        <w:rPr>
          <w:sz w:val="24"/>
        </w:rPr>
        <w:t>is</w:t>
      </w:r>
      <w:r>
        <w:rPr>
          <w:spacing w:val="-3"/>
          <w:sz w:val="24"/>
        </w:rPr>
        <w:t xml:space="preserve"> </w:t>
      </w:r>
      <w:r>
        <w:rPr>
          <w:sz w:val="24"/>
        </w:rPr>
        <w:t>utilized</w:t>
      </w:r>
      <w:r>
        <w:rPr>
          <w:spacing w:val="-3"/>
          <w:sz w:val="24"/>
        </w:rPr>
        <w:t xml:space="preserve"> </w:t>
      </w:r>
      <w:r>
        <w:rPr>
          <w:sz w:val="24"/>
        </w:rPr>
        <w:t>on</w:t>
      </w:r>
      <w:r>
        <w:rPr>
          <w:spacing w:val="-3"/>
          <w:sz w:val="24"/>
        </w:rPr>
        <w:t xml:space="preserve"> </w:t>
      </w:r>
      <w:r>
        <w:rPr>
          <w:sz w:val="24"/>
        </w:rPr>
        <w:t>incidents</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complexity</w:t>
      </w:r>
      <w:r>
        <w:rPr>
          <w:spacing w:val="-3"/>
          <w:sz w:val="24"/>
        </w:rPr>
        <w:t xml:space="preserve"> </w:t>
      </w:r>
      <w:r>
        <w:rPr>
          <w:sz w:val="24"/>
        </w:rPr>
        <w:t>requires</w:t>
      </w:r>
      <w:r>
        <w:rPr>
          <w:spacing w:val="-3"/>
          <w:sz w:val="24"/>
        </w:rPr>
        <w:t xml:space="preserve"> </w:t>
      </w:r>
      <w:r>
        <w:rPr>
          <w:sz w:val="24"/>
        </w:rPr>
        <w:t>a</w:t>
      </w:r>
      <w:r>
        <w:rPr>
          <w:spacing w:val="-2"/>
          <w:sz w:val="24"/>
        </w:rPr>
        <w:t xml:space="preserve"> </w:t>
      </w:r>
      <w:r>
        <w:rPr>
          <w:sz w:val="24"/>
        </w:rPr>
        <w:t>shared responsibility among two or more WEREs, ESOs, or other agencies; and</w:t>
      </w:r>
    </w:p>
    <w:p w14:paraId="7B48A873" w14:textId="77777777" w:rsidR="00E9319B" w:rsidRDefault="00407046">
      <w:pPr>
        <w:pStyle w:val="ListParagraph"/>
        <w:numPr>
          <w:ilvl w:val="2"/>
          <w:numId w:val="2"/>
        </w:numPr>
        <w:tabs>
          <w:tab w:val="left" w:pos="1144"/>
        </w:tabs>
        <w:spacing w:line="480" w:lineRule="auto"/>
        <w:ind w:right="1367" w:firstLine="0"/>
        <w:rPr>
          <w:sz w:val="24"/>
        </w:rPr>
      </w:pPr>
      <w:r>
        <w:rPr>
          <w:sz w:val="24"/>
        </w:rPr>
        <w:t>The</w:t>
      </w:r>
      <w:r>
        <w:rPr>
          <w:spacing w:val="-3"/>
          <w:sz w:val="24"/>
        </w:rPr>
        <w:t xml:space="preserve"> </w:t>
      </w:r>
      <w:r>
        <w:rPr>
          <w:sz w:val="24"/>
        </w:rPr>
        <w:t>IC(s),</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rotated</w:t>
      </w:r>
      <w:r>
        <w:rPr>
          <w:spacing w:val="-3"/>
          <w:sz w:val="24"/>
        </w:rPr>
        <w:t xml:space="preserve"> </w:t>
      </w:r>
      <w:r>
        <w:rPr>
          <w:sz w:val="24"/>
        </w:rPr>
        <w:t>or</w:t>
      </w:r>
      <w:r>
        <w:rPr>
          <w:spacing w:val="-3"/>
          <w:sz w:val="24"/>
        </w:rPr>
        <w:t xml:space="preserve"> </w:t>
      </w:r>
      <w:r>
        <w:rPr>
          <w:sz w:val="24"/>
        </w:rPr>
        <w:t>replaced</w:t>
      </w:r>
      <w:r>
        <w:rPr>
          <w:spacing w:val="-3"/>
          <w:sz w:val="24"/>
        </w:rPr>
        <w:t xml:space="preserve"> </w:t>
      </w:r>
      <w:r>
        <w:rPr>
          <w:sz w:val="24"/>
        </w:rPr>
        <w:t>during</w:t>
      </w:r>
      <w:r>
        <w:rPr>
          <w:spacing w:val="-3"/>
          <w:sz w:val="24"/>
        </w:rPr>
        <w:t xml:space="preserve"> </w:t>
      </w:r>
      <w:r>
        <w:rPr>
          <w:sz w:val="24"/>
        </w:rPr>
        <w:t>complex</w:t>
      </w:r>
      <w:r>
        <w:rPr>
          <w:spacing w:val="-3"/>
          <w:sz w:val="24"/>
        </w:rPr>
        <w:t xml:space="preserve"> </w:t>
      </w:r>
      <w:r>
        <w:rPr>
          <w:sz w:val="24"/>
        </w:rPr>
        <w:t>or extended operations, as determined by the WERE or ESO.</w:t>
      </w:r>
    </w:p>
    <w:p w14:paraId="2D7330E0" w14:textId="77777777" w:rsidR="00E9319B" w:rsidRDefault="00407046">
      <w:pPr>
        <w:pStyle w:val="ListParagraph"/>
        <w:numPr>
          <w:ilvl w:val="1"/>
          <w:numId w:val="2"/>
        </w:numPr>
        <w:tabs>
          <w:tab w:val="left" w:pos="1079"/>
        </w:tabs>
        <w:ind w:left="1079"/>
        <w:rPr>
          <w:sz w:val="24"/>
        </w:rPr>
      </w:pPr>
      <w:r>
        <w:rPr>
          <w:sz w:val="24"/>
        </w:rPr>
        <w:t>Incident</w:t>
      </w:r>
      <w:r>
        <w:rPr>
          <w:spacing w:val="-4"/>
          <w:sz w:val="24"/>
        </w:rPr>
        <w:t xml:space="preserve"> </w:t>
      </w:r>
      <w:r>
        <w:rPr>
          <w:sz w:val="24"/>
        </w:rPr>
        <w:t>Commander. The</w:t>
      </w:r>
      <w:r>
        <w:rPr>
          <w:spacing w:val="-3"/>
          <w:sz w:val="24"/>
        </w:rPr>
        <w:t xml:space="preserve"> </w:t>
      </w:r>
      <w:r>
        <w:rPr>
          <w:sz w:val="24"/>
        </w:rPr>
        <w:t>WERE</w:t>
      </w:r>
      <w:r>
        <w:rPr>
          <w:spacing w:val="-3"/>
          <w:sz w:val="24"/>
        </w:rPr>
        <w:t xml:space="preserve"> </w:t>
      </w:r>
      <w:r>
        <w:rPr>
          <w:sz w:val="24"/>
        </w:rPr>
        <w:t>and</w:t>
      </w:r>
      <w:r>
        <w:rPr>
          <w:spacing w:val="-1"/>
          <w:sz w:val="24"/>
        </w:rPr>
        <w:t xml:space="preserve"> </w:t>
      </w:r>
      <w:r>
        <w:rPr>
          <w:sz w:val="24"/>
        </w:rPr>
        <w:t>the</w:t>
      </w:r>
      <w:r>
        <w:rPr>
          <w:spacing w:val="-3"/>
          <w:sz w:val="24"/>
        </w:rPr>
        <w:t xml:space="preserve"> </w:t>
      </w:r>
      <w:r>
        <w:rPr>
          <w:sz w:val="24"/>
        </w:rPr>
        <w:t>ESO</w:t>
      </w:r>
      <w:r>
        <w:rPr>
          <w:spacing w:val="-1"/>
          <w:sz w:val="24"/>
        </w:rPr>
        <w:t xml:space="preserve"> </w:t>
      </w:r>
      <w:r>
        <w:rPr>
          <w:sz w:val="24"/>
        </w:rPr>
        <w:t>shall</w:t>
      </w:r>
      <w:r>
        <w:rPr>
          <w:spacing w:val="-2"/>
          <w:sz w:val="24"/>
        </w:rPr>
        <w:t xml:space="preserve"> </w:t>
      </w:r>
      <w:r>
        <w:rPr>
          <w:sz w:val="24"/>
        </w:rPr>
        <w:t>ensure</w:t>
      </w:r>
      <w:r>
        <w:rPr>
          <w:spacing w:val="-2"/>
          <w:sz w:val="24"/>
        </w:rPr>
        <w:t xml:space="preserve"> that:</w:t>
      </w:r>
    </w:p>
    <w:p w14:paraId="3726C6D6" w14:textId="77777777" w:rsidR="00E9319B" w:rsidRDefault="00E9319B">
      <w:pPr>
        <w:pStyle w:val="BodyText"/>
        <w:ind w:left="0"/>
      </w:pPr>
    </w:p>
    <w:p w14:paraId="65A6C1D4" w14:textId="77777777" w:rsidR="00E9319B" w:rsidRDefault="00407046">
      <w:pPr>
        <w:pStyle w:val="ListParagraph"/>
        <w:numPr>
          <w:ilvl w:val="2"/>
          <w:numId w:val="2"/>
        </w:numPr>
        <w:tabs>
          <w:tab w:val="left" w:pos="1024"/>
        </w:tabs>
        <w:ind w:left="1024" w:hanging="284"/>
        <w:rPr>
          <w:sz w:val="24"/>
        </w:rPr>
      </w:pPr>
      <w:r>
        <w:rPr>
          <w:sz w:val="24"/>
        </w:rPr>
        <w:t>A</w:t>
      </w:r>
      <w:r>
        <w:rPr>
          <w:spacing w:val="-4"/>
          <w:sz w:val="24"/>
        </w:rPr>
        <w:t xml:space="preserve"> </w:t>
      </w:r>
      <w:r>
        <w:rPr>
          <w:sz w:val="24"/>
        </w:rPr>
        <w:t>team member</w:t>
      </w:r>
      <w:r>
        <w:rPr>
          <w:spacing w:val="-2"/>
          <w:sz w:val="24"/>
        </w:rPr>
        <w:t xml:space="preserve"> </w:t>
      </w:r>
      <w:r>
        <w:rPr>
          <w:sz w:val="24"/>
        </w:rPr>
        <w:t>or</w:t>
      </w:r>
      <w:r>
        <w:rPr>
          <w:spacing w:val="-1"/>
          <w:sz w:val="24"/>
        </w:rPr>
        <w:t xml:space="preserve"> </w:t>
      </w:r>
      <w:r>
        <w:rPr>
          <w:sz w:val="24"/>
        </w:rPr>
        <w:t>responder</w:t>
      </w:r>
      <w:r>
        <w:rPr>
          <w:spacing w:val="-2"/>
          <w:sz w:val="24"/>
        </w:rPr>
        <w:t xml:space="preserve"> </w:t>
      </w:r>
      <w:r>
        <w:rPr>
          <w:sz w:val="24"/>
        </w:rPr>
        <w:t>is assigned</w:t>
      </w:r>
      <w:r>
        <w:rPr>
          <w:spacing w:val="-1"/>
          <w:sz w:val="24"/>
        </w:rPr>
        <w:t xml:space="preserve"> </w:t>
      </w:r>
      <w:r>
        <w:rPr>
          <w:sz w:val="24"/>
        </w:rPr>
        <w:t>as the</w:t>
      </w:r>
      <w:r>
        <w:rPr>
          <w:spacing w:val="1"/>
          <w:sz w:val="24"/>
        </w:rPr>
        <w:t xml:space="preserve"> </w:t>
      </w:r>
      <w:r>
        <w:rPr>
          <w:spacing w:val="-5"/>
          <w:sz w:val="24"/>
        </w:rPr>
        <w:t>IC;</w:t>
      </w:r>
    </w:p>
    <w:p w14:paraId="4966C3CC" w14:textId="77777777" w:rsidR="00E9319B" w:rsidRDefault="00E9319B">
      <w:pPr>
        <w:pStyle w:val="BodyText"/>
        <w:ind w:left="0"/>
      </w:pPr>
    </w:p>
    <w:p w14:paraId="06724487" w14:textId="77777777" w:rsidR="00E9319B" w:rsidRDefault="00407046">
      <w:pPr>
        <w:pStyle w:val="ListParagraph"/>
        <w:numPr>
          <w:ilvl w:val="2"/>
          <w:numId w:val="2"/>
        </w:numPr>
        <w:tabs>
          <w:tab w:val="left" w:pos="1091"/>
        </w:tabs>
        <w:spacing w:line="480" w:lineRule="auto"/>
        <w:ind w:right="1460" w:firstLine="0"/>
        <w:rPr>
          <w:sz w:val="24"/>
        </w:rPr>
      </w:pPr>
      <w:r>
        <w:rPr>
          <w:sz w:val="24"/>
        </w:rPr>
        <w:t>The</w:t>
      </w:r>
      <w:r>
        <w:rPr>
          <w:spacing w:val="-4"/>
          <w:sz w:val="24"/>
        </w:rPr>
        <w:t xml:space="preserve"> </w:t>
      </w:r>
      <w:r>
        <w:rPr>
          <w:sz w:val="24"/>
        </w:rPr>
        <w:t>identity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IC and</w:t>
      </w:r>
      <w:r>
        <w:rPr>
          <w:spacing w:val="-3"/>
          <w:sz w:val="24"/>
        </w:rPr>
        <w:t xml:space="preserve"> </w:t>
      </w:r>
      <w:r>
        <w:rPr>
          <w:sz w:val="24"/>
        </w:rPr>
        <w:t>the</w:t>
      </w:r>
      <w:r>
        <w:rPr>
          <w:spacing w:val="-4"/>
          <w:sz w:val="24"/>
        </w:rPr>
        <w:t xml:space="preserve"> </w:t>
      </w:r>
      <w:r>
        <w:rPr>
          <w:sz w:val="24"/>
        </w:rPr>
        <w:t>location</w:t>
      </w:r>
      <w:r>
        <w:rPr>
          <w:spacing w:val="-3"/>
          <w:sz w:val="24"/>
        </w:rPr>
        <w:t xml:space="preserve"> </w:t>
      </w:r>
      <w:r>
        <w:rPr>
          <w:sz w:val="24"/>
        </w:rPr>
        <w:t>of</w:t>
      </w:r>
      <w:r>
        <w:rPr>
          <w:spacing w:val="-4"/>
          <w:sz w:val="24"/>
        </w:rPr>
        <w:t xml:space="preserve"> </w:t>
      </w:r>
      <w:r>
        <w:rPr>
          <w:sz w:val="24"/>
        </w:rPr>
        <w:t>command</w:t>
      </w:r>
      <w:r>
        <w:rPr>
          <w:spacing w:val="-3"/>
          <w:sz w:val="24"/>
        </w:rPr>
        <w:t xml:space="preserve"> </w:t>
      </w:r>
      <w:r>
        <w:rPr>
          <w:sz w:val="24"/>
        </w:rPr>
        <w:t>post</w:t>
      </w:r>
      <w:r>
        <w:rPr>
          <w:spacing w:val="-3"/>
          <w:sz w:val="24"/>
        </w:rPr>
        <w:t xml:space="preserve"> </w:t>
      </w:r>
      <w:r>
        <w:rPr>
          <w:sz w:val="24"/>
        </w:rPr>
        <w:t>are</w:t>
      </w:r>
      <w:r>
        <w:rPr>
          <w:spacing w:val="-4"/>
          <w:sz w:val="24"/>
        </w:rPr>
        <w:t xml:space="preserve"> </w:t>
      </w:r>
      <w:r>
        <w:rPr>
          <w:sz w:val="24"/>
        </w:rPr>
        <w:t>communicated</w:t>
      </w:r>
      <w:r>
        <w:rPr>
          <w:spacing w:val="-3"/>
          <w:sz w:val="24"/>
        </w:rPr>
        <w:t xml:space="preserve"> </w:t>
      </w:r>
      <w:r>
        <w:rPr>
          <w:sz w:val="24"/>
        </w:rPr>
        <w:t>to</w:t>
      </w:r>
      <w:r>
        <w:rPr>
          <w:spacing w:val="-3"/>
          <w:sz w:val="24"/>
        </w:rPr>
        <w:t xml:space="preserve"> </w:t>
      </w:r>
      <w:r>
        <w:rPr>
          <w:sz w:val="24"/>
        </w:rPr>
        <w:t>other team members or responders who are on the incident scene or responding to it;</w:t>
      </w:r>
    </w:p>
    <w:p w14:paraId="68BB933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7F0C345E" w14:textId="77777777" w:rsidR="00E9319B" w:rsidRDefault="00407046">
      <w:pPr>
        <w:pStyle w:val="ListParagraph"/>
        <w:numPr>
          <w:ilvl w:val="2"/>
          <w:numId w:val="2"/>
        </w:numPr>
        <w:tabs>
          <w:tab w:val="left" w:pos="1157"/>
        </w:tabs>
        <w:spacing w:before="79" w:line="480" w:lineRule="auto"/>
        <w:ind w:right="1690" w:firstLine="0"/>
        <w:rPr>
          <w:sz w:val="24"/>
        </w:rPr>
      </w:pPr>
      <w:r>
        <w:rPr>
          <w:sz w:val="24"/>
        </w:rPr>
        <w:t>The</w:t>
      </w:r>
      <w:r>
        <w:rPr>
          <w:spacing w:val="-3"/>
          <w:sz w:val="24"/>
        </w:rPr>
        <w:t xml:space="preserve"> </w:t>
      </w:r>
      <w:r>
        <w:rPr>
          <w:sz w:val="24"/>
        </w:rPr>
        <w:t>IC</w:t>
      </w:r>
      <w:r>
        <w:rPr>
          <w:spacing w:val="-4"/>
          <w:sz w:val="24"/>
        </w:rPr>
        <w:t xml:space="preserve"> </w:t>
      </w:r>
      <w:r>
        <w:rPr>
          <w:sz w:val="24"/>
        </w:rPr>
        <w:t>conducts</w:t>
      </w:r>
      <w:r>
        <w:rPr>
          <w:spacing w:val="-4"/>
          <w:sz w:val="24"/>
        </w:rPr>
        <w:t xml:space="preserve"> </w:t>
      </w:r>
      <w:r>
        <w:rPr>
          <w:sz w:val="24"/>
        </w:rPr>
        <w:t>a</w:t>
      </w:r>
      <w:r>
        <w:rPr>
          <w:spacing w:val="-3"/>
          <w:sz w:val="24"/>
        </w:rPr>
        <w:t xml:space="preserve"> </w:t>
      </w:r>
      <w:r>
        <w:rPr>
          <w:sz w:val="24"/>
        </w:rPr>
        <w:t>comprehensive</w:t>
      </w:r>
      <w:r>
        <w:rPr>
          <w:spacing w:val="-4"/>
          <w:sz w:val="24"/>
        </w:rPr>
        <w:t xml:space="preserve"> </w:t>
      </w:r>
      <w:r>
        <w:rPr>
          <w:sz w:val="24"/>
        </w:rPr>
        <w:t>and</w:t>
      </w:r>
      <w:r>
        <w:rPr>
          <w:spacing w:val="-4"/>
          <w:sz w:val="24"/>
        </w:rPr>
        <w:t xml:space="preserve"> </w:t>
      </w:r>
      <w:r>
        <w:rPr>
          <w:sz w:val="24"/>
        </w:rPr>
        <w:t>ongoing</w:t>
      </w:r>
      <w:r>
        <w:rPr>
          <w:spacing w:val="-4"/>
          <w:sz w:val="24"/>
        </w:rPr>
        <w:t xml:space="preserve"> </w:t>
      </w:r>
      <w:r>
        <w:rPr>
          <w:sz w:val="24"/>
        </w:rPr>
        <w:t>size-up</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incident</w:t>
      </w:r>
      <w:r>
        <w:rPr>
          <w:spacing w:val="-4"/>
          <w:sz w:val="24"/>
        </w:rPr>
        <w:t xml:space="preserve"> </w:t>
      </w:r>
      <w:r>
        <w:rPr>
          <w:sz w:val="24"/>
        </w:rPr>
        <w:t>scene</w:t>
      </w:r>
      <w:r>
        <w:rPr>
          <w:spacing w:val="-4"/>
          <w:sz w:val="24"/>
        </w:rPr>
        <w:t xml:space="preserve"> </w:t>
      </w:r>
      <w:r>
        <w:rPr>
          <w:sz w:val="24"/>
        </w:rPr>
        <w:t>that places life safety as the highest priority;</w:t>
      </w:r>
    </w:p>
    <w:p w14:paraId="1241F69C" w14:textId="77777777" w:rsidR="00E9319B" w:rsidRDefault="00407046">
      <w:pPr>
        <w:pStyle w:val="ListParagraph"/>
        <w:numPr>
          <w:ilvl w:val="2"/>
          <w:numId w:val="2"/>
        </w:numPr>
        <w:tabs>
          <w:tab w:val="left" w:pos="1143"/>
        </w:tabs>
        <w:spacing w:line="480" w:lineRule="auto"/>
        <w:ind w:left="739" w:right="1333" w:firstLine="0"/>
        <w:rPr>
          <w:sz w:val="24"/>
        </w:rPr>
      </w:pPr>
      <w:r>
        <w:rPr>
          <w:sz w:val="24"/>
        </w:rPr>
        <w:t>The</w:t>
      </w:r>
      <w:r>
        <w:rPr>
          <w:spacing w:val="-2"/>
          <w:sz w:val="24"/>
        </w:rPr>
        <w:t xml:space="preserve"> </w:t>
      </w:r>
      <w:r>
        <w:rPr>
          <w:sz w:val="24"/>
        </w:rPr>
        <w:t>IC</w:t>
      </w:r>
      <w:r>
        <w:rPr>
          <w:spacing w:val="-3"/>
          <w:sz w:val="24"/>
        </w:rPr>
        <w:t xml:space="preserve"> </w:t>
      </w:r>
      <w:r>
        <w:rPr>
          <w:sz w:val="24"/>
        </w:rPr>
        <w:t>conducts</w:t>
      </w:r>
      <w:r>
        <w:rPr>
          <w:spacing w:val="-3"/>
          <w:sz w:val="24"/>
        </w:rPr>
        <w:t xml:space="preserve"> </w:t>
      </w:r>
      <w:r>
        <w:rPr>
          <w:sz w:val="24"/>
        </w:rPr>
        <w:t>a</w:t>
      </w:r>
      <w:r>
        <w:rPr>
          <w:spacing w:val="-4"/>
          <w:sz w:val="24"/>
        </w:rPr>
        <w:t xml:space="preserve"> </w:t>
      </w:r>
      <w:r>
        <w:rPr>
          <w:sz w:val="24"/>
        </w:rPr>
        <w:t>risk</w:t>
      </w:r>
      <w:r>
        <w:rPr>
          <w:spacing w:val="-3"/>
          <w:sz w:val="24"/>
        </w:rPr>
        <w:t xml:space="preserve"> </w:t>
      </w:r>
      <w:r>
        <w:rPr>
          <w:sz w:val="24"/>
        </w:rPr>
        <w:t>assessment</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size-up</w:t>
      </w:r>
      <w:r>
        <w:rPr>
          <w:spacing w:val="-3"/>
          <w:sz w:val="24"/>
        </w:rPr>
        <w:t xml:space="preserve"> </w:t>
      </w:r>
      <w:r>
        <w:rPr>
          <w:sz w:val="24"/>
        </w:rPr>
        <w:t>before</w:t>
      </w:r>
      <w:r>
        <w:rPr>
          <w:spacing w:val="-4"/>
          <w:sz w:val="24"/>
        </w:rPr>
        <w:t xml:space="preserve"> </w:t>
      </w:r>
      <w:r>
        <w:rPr>
          <w:sz w:val="24"/>
        </w:rPr>
        <w:t>actively</w:t>
      </w:r>
      <w:r>
        <w:rPr>
          <w:spacing w:val="-3"/>
          <w:sz w:val="24"/>
        </w:rPr>
        <w:t xml:space="preserve"> </w:t>
      </w:r>
      <w:r>
        <w:rPr>
          <w:sz w:val="24"/>
        </w:rPr>
        <w:t>engaging</w:t>
      </w:r>
      <w:r>
        <w:rPr>
          <w:spacing w:val="-3"/>
          <w:sz w:val="24"/>
        </w:rPr>
        <w:t xml:space="preserve"> </w:t>
      </w:r>
      <w:r>
        <w:rPr>
          <w:sz w:val="24"/>
        </w:rPr>
        <w:t xml:space="preserve">the </w:t>
      </w:r>
      <w:r>
        <w:rPr>
          <w:spacing w:val="-2"/>
          <w:sz w:val="24"/>
        </w:rPr>
        <w:t>incident;</w:t>
      </w:r>
    </w:p>
    <w:p w14:paraId="079E66EA" w14:textId="77777777" w:rsidR="00E9319B" w:rsidRDefault="00407046">
      <w:pPr>
        <w:pStyle w:val="ListParagraph"/>
        <w:numPr>
          <w:ilvl w:val="2"/>
          <w:numId w:val="2"/>
        </w:numPr>
        <w:tabs>
          <w:tab w:val="left" w:pos="1076"/>
        </w:tabs>
        <w:ind w:left="1076" w:hanging="337"/>
        <w:rPr>
          <w:sz w:val="24"/>
        </w:rPr>
      </w:pPr>
      <w:r>
        <w:rPr>
          <w:sz w:val="24"/>
        </w:rPr>
        <w:t>The</w:t>
      </w:r>
      <w:r>
        <w:rPr>
          <w:spacing w:val="-1"/>
          <w:sz w:val="24"/>
        </w:rPr>
        <w:t xml:space="preserve"> </w:t>
      </w:r>
      <w:r>
        <w:rPr>
          <w:sz w:val="24"/>
        </w:rPr>
        <w:t>IC</w:t>
      </w:r>
      <w:r>
        <w:rPr>
          <w:spacing w:val="-1"/>
          <w:sz w:val="24"/>
        </w:rPr>
        <w:t xml:space="preserve"> </w:t>
      </w:r>
      <w:r>
        <w:rPr>
          <w:sz w:val="24"/>
        </w:rPr>
        <w:t>coordinates</w:t>
      </w:r>
      <w:r>
        <w:rPr>
          <w:spacing w:val="-1"/>
          <w:sz w:val="24"/>
        </w:rPr>
        <w:t xml:space="preserve"> </w:t>
      </w:r>
      <w:r>
        <w:rPr>
          <w:sz w:val="24"/>
        </w:rPr>
        <w:t>and</w:t>
      </w:r>
      <w:r>
        <w:rPr>
          <w:spacing w:val="-1"/>
          <w:sz w:val="24"/>
        </w:rPr>
        <w:t xml:space="preserve"> </w:t>
      </w:r>
      <w:r>
        <w:rPr>
          <w:sz w:val="24"/>
        </w:rPr>
        <w:t>directs</w:t>
      </w:r>
      <w:r>
        <w:rPr>
          <w:spacing w:val="-1"/>
          <w:sz w:val="24"/>
        </w:rPr>
        <w:t xml:space="preserve"> </w:t>
      </w:r>
      <w:r>
        <w:rPr>
          <w:sz w:val="24"/>
        </w:rPr>
        <w:t>all</w:t>
      </w:r>
      <w:r>
        <w:rPr>
          <w:spacing w:val="-1"/>
          <w:sz w:val="24"/>
        </w:rPr>
        <w:t xml:space="preserve"> </w:t>
      </w:r>
      <w:r>
        <w:rPr>
          <w:sz w:val="24"/>
        </w:rPr>
        <w:t>activities</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duration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incident;</w:t>
      </w:r>
      <w:r>
        <w:rPr>
          <w:spacing w:val="-1"/>
          <w:sz w:val="24"/>
        </w:rPr>
        <w:t xml:space="preserve"> </w:t>
      </w:r>
      <w:r>
        <w:rPr>
          <w:spacing w:val="-5"/>
          <w:sz w:val="24"/>
        </w:rPr>
        <w:t>and</w:t>
      </w:r>
    </w:p>
    <w:p w14:paraId="62DEC0E0" w14:textId="77777777" w:rsidR="00E9319B" w:rsidRDefault="00E9319B">
      <w:pPr>
        <w:pStyle w:val="BodyText"/>
        <w:ind w:left="0"/>
      </w:pPr>
    </w:p>
    <w:p w14:paraId="169A2F1D" w14:textId="77777777" w:rsidR="00E9319B" w:rsidRDefault="00407046">
      <w:pPr>
        <w:pStyle w:val="ListParagraph"/>
        <w:numPr>
          <w:ilvl w:val="2"/>
          <w:numId w:val="2"/>
        </w:numPr>
        <w:tabs>
          <w:tab w:val="left" w:pos="1143"/>
        </w:tabs>
        <w:spacing w:line="480" w:lineRule="auto"/>
        <w:ind w:left="739" w:right="1386" w:firstLine="0"/>
        <w:rPr>
          <w:sz w:val="24"/>
        </w:rPr>
      </w:pPr>
      <w:r>
        <w:rPr>
          <w:sz w:val="24"/>
        </w:rPr>
        <w:t>The IC develops an Incident Action Plan (IAP) that prioritizes life safety for each incident,</w:t>
      </w:r>
      <w:r>
        <w:rPr>
          <w:spacing w:val="-3"/>
          <w:sz w:val="24"/>
        </w:rPr>
        <w:t xml:space="preserve"> </w:t>
      </w:r>
      <w:r>
        <w:rPr>
          <w:sz w:val="24"/>
        </w:rPr>
        <w:t>updates</w:t>
      </w:r>
      <w:r>
        <w:rPr>
          <w:spacing w:val="-3"/>
          <w:sz w:val="24"/>
        </w:rPr>
        <w:t xml:space="preserve"> </w:t>
      </w:r>
      <w:r>
        <w:rPr>
          <w:sz w:val="24"/>
        </w:rPr>
        <w:t>it</w:t>
      </w:r>
      <w:r>
        <w:rPr>
          <w:spacing w:val="-4"/>
          <w:sz w:val="24"/>
        </w:rPr>
        <w:t xml:space="preserve"> </w:t>
      </w:r>
      <w:r>
        <w:rPr>
          <w:sz w:val="24"/>
        </w:rPr>
        <w:t>as</w:t>
      </w:r>
      <w:r>
        <w:rPr>
          <w:spacing w:val="-3"/>
          <w:sz w:val="24"/>
        </w:rPr>
        <w:t xml:space="preserve"> </w:t>
      </w:r>
      <w:r>
        <w:rPr>
          <w:sz w:val="24"/>
        </w:rPr>
        <w:t>needed</w:t>
      </w:r>
      <w:r>
        <w:rPr>
          <w:spacing w:val="-3"/>
          <w:sz w:val="24"/>
        </w:rPr>
        <w:t xml:space="preserve"> </w:t>
      </w:r>
      <w:r>
        <w:rPr>
          <w:sz w:val="24"/>
        </w:rPr>
        <w:t>during</w:t>
      </w:r>
      <w:r>
        <w:rPr>
          <w:spacing w:val="-4"/>
          <w:sz w:val="24"/>
        </w:rPr>
        <w:t xml:space="preserve"> </w:t>
      </w:r>
      <w:r>
        <w:rPr>
          <w:sz w:val="24"/>
        </w:rPr>
        <w:t>the</w:t>
      </w:r>
      <w:r>
        <w:rPr>
          <w:spacing w:val="-4"/>
          <w:sz w:val="24"/>
        </w:rPr>
        <w:t xml:space="preserve"> </w:t>
      </w:r>
      <w:r>
        <w:rPr>
          <w:sz w:val="24"/>
        </w:rPr>
        <w:t>incident,</w:t>
      </w:r>
      <w:r>
        <w:rPr>
          <w:spacing w:val="-2"/>
          <w:sz w:val="24"/>
        </w:rPr>
        <w:t xml:space="preserve"> </w:t>
      </w:r>
      <w:r>
        <w:rPr>
          <w:sz w:val="24"/>
        </w:rPr>
        <w:t>and</w:t>
      </w:r>
      <w:r>
        <w:rPr>
          <w:spacing w:val="-3"/>
          <w:sz w:val="24"/>
        </w:rPr>
        <w:t xml:space="preserve"> </w:t>
      </w:r>
      <w:r>
        <w:rPr>
          <w:sz w:val="24"/>
        </w:rPr>
        <w:t>utilizes</w:t>
      </w:r>
      <w:r>
        <w:rPr>
          <w:spacing w:val="-3"/>
          <w:sz w:val="24"/>
        </w:rPr>
        <w:t xml:space="preserve"> </w:t>
      </w:r>
      <w:r>
        <w:rPr>
          <w:sz w:val="24"/>
        </w:rPr>
        <w:t>the</w:t>
      </w:r>
      <w:r>
        <w:rPr>
          <w:spacing w:val="-4"/>
          <w:sz w:val="24"/>
        </w:rPr>
        <w:t xml:space="preserve"> </w:t>
      </w:r>
      <w:r>
        <w:rPr>
          <w:sz w:val="24"/>
        </w:rPr>
        <w:t>information</w:t>
      </w:r>
      <w:r>
        <w:rPr>
          <w:spacing w:val="-3"/>
          <w:sz w:val="24"/>
        </w:rPr>
        <w:t xml:space="preserve"> </w:t>
      </w:r>
      <w:r>
        <w:rPr>
          <w:sz w:val="24"/>
        </w:rPr>
        <w:t>contained in the PIP.</w:t>
      </w:r>
    </w:p>
    <w:p w14:paraId="340E27EE" w14:textId="77777777" w:rsidR="00E9319B" w:rsidRDefault="00407046">
      <w:pPr>
        <w:pStyle w:val="ListParagraph"/>
        <w:numPr>
          <w:ilvl w:val="1"/>
          <w:numId w:val="2"/>
        </w:numPr>
        <w:tabs>
          <w:tab w:val="left" w:pos="1076"/>
        </w:tabs>
        <w:ind w:left="1076" w:hanging="337"/>
        <w:rPr>
          <w:sz w:val="24"/>
        </w:rPr>
      </w:pPr>
      <w:r>
        <w:rPr>
          <w:sz w:val="24"/>
        </w:rPr>
        <w:t>Control</w:t>
      </w:r>
      <w:r>
        <w:rPr>
          <w:spacing w:val="-3"/>
          <w:sz w:val="24"/>
        </w:rPr>
        <w:t xml:space="preserve"> </w:t>
      </w:r>
      <w:r>
        <w:rPr>
          <w:sz w:val="24"/>
        </w:rPr>
        <w:t>zones.</w:t>
      </w:r>
      <w:r>
        <w:rPr>
          <w:spacing w:val="-2"/>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1"/>
          <w:sz w:val="24"/>
        </w:rPr>
        <w:t xml:space="preserve"> </w:t>
      </w:r>
      <w:r>
        <w:rPr>
          <w:sz w:val="24"/>
        </w:rPr>
        <w:t>shall</w:t>
      </w:r>
      <w:r>
        <w:rPr>
          <w:spacing w:val="-2"/>
          <w:sz w:val="24"/>
        </w:rPr>
        <w:t xml:space="preserve"> </w:t>
      </w:r>
      <w:r>
        <w:rPr>
          <w:sz w:val="24"/>
        </w:rPr>
        <w:t>ensure</w:t>
      </w:r>
      <w:r>
        <w:rPr>
          <w:spacing w:val="-1"/>
          <w:sz w:val="24"/>
        </w:rPr>
        <w:t xml:space="preserve"> </w:t>
      </w:r>
      <w:r>
        <w:rPr>
          <w:spacing w:val="-2"/>
          <w:sz w:val="24"/>
        </w:rPr>
        <w:t>that:</w:t>
      </w:r>
    </w:p>
    <w:p w14:paraId="1E1E9860" w14:textId="77777777" w:rsidR="00E9319B" w:rsidRDefault="00E9319B">
      <w:pPr>
        <w:pStyle w:val="BodyText"/>
        <w:ind w:left="0"/>
      </w:pPr>
    </w:p>
    <w:p w14:paraId="16C85639" w14:textId="77777777" w:rsidR="00E9319B" w:rsidRDefault="00407046">
      <w:pPr>
        <w:pStyle w:val="ListParagraph"/>
        <w:numPr>
          <w:ilvl w:val="2"/>
          <w:numId w:val="2"/>
        </w:numPr>
        <w:tabs>
          <w:tab w:val="left" w:pos="1023"/>
        </w:tabs>
        <w:spacing w:line="480" w:lineRule="auto"/>
        <w:ind w:left="739" w:right="1352" w:firstLine="0"/>
        <w:rPr>
          <w:sz w:val="24"/>
        </w:rPr>
      </w:pPr>
      <w:r>
        <w:rPr>
          <w:sz w:val="24"/>
        </w:rPr>
        <w:t>Control</w:t>
      </w:r>
      <w:r>
        <w:rPr>
          <w:spacing w:val="-3"/>
          <w:sz w:val="24"/>
        </w:rPr>
        <w:t xml:space="preserve"> </w:t>
      </w:r>
      <w:r>
        <w:rPr>
          <w:sz w:val="24"/>
        </w:rPr>
        <w:t>zones</w:t>
      </w:r>
      <w:r>
        <w:rPr>
          <w:spacing w:val="-3"/>
          <w:sz w:val="24"/>
        </w:rPr>
        <w:t xml:space="preserve"> </w:t>
      </w:r>
      <w:r>
        <w:rPr>
          <w:sz w:val="24"/>
        </w:rPr>
        <w:t>are</w:t>
      </w:r>
      <w:r>
        <w:rPr>
          <w:spacing w:val="-4"/>
          <w:sz w:val="24"/>
        </w:rPr>
        <w:t xml:space="preserve"> </w:t>
      </w:r>
      <w:r>
        <w:rPr>
          <w:sz w:val="24"/>
        </w:rPr>
        <w:t>established</w:t>
      </w:r>
      <w:r>
        <w:rPr>
          <w:spacing w:val="-3"/>
          <w:sz w:val="24"/>
        </w:rPr>
        <w:t xml:space="preserve"> </w:t>
      </w:r>
      <w:r>
        <w:rPr>
          <w:sz w:val="24"/>
        </w:rPr>
        <w:t>at</w:t>
      </w:r>
      <w:r>
        <w:rPr>
          <w:spacing w:val="-3"/>
          <w:sz w:val="24"/>
        </w:rPr>
        <w:t xml:space="preserve"> </w:t>
      </w:r>
      <w:r>
        <w:rPr>
          <w:sz w:val="24"/>
        </w:rPr>
        <w:t>every</w:t>
      </w:r>
      <w:r>
        <w:rPr>
          <w:spacing w:val="-2"/>
          <w:sz w:val="24"/>
        </w:rPr>
        <w:t xml:space="preserve"> </w:t>
      </w:r>
      <w:r>
        <w:rPr>
          <w:sz w:val="24"/>
        </w:rPr>
        <w:t>emergency</w:t>
      </w:r>
      <w:r>
        <w:rPr>
          <w:spacing w:val="-3"/>
          <w:sz w:val="24"/>
        </w:rPr>
        <w:t xml:space="preserve"> </w:t>
      </w:r>
      <w:r>
        <w:rPr>
          <w:sz w:val="24"/>
        </w:rPr>
        <w:t>incident</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the</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risk to team members and responders and the appropriate protective measures needed, including PPE;</w:t>
      </w:r>
    </w:p>
    <w:p w14:paraId="1EA076CA" w14:textId="77777777" w:rsidR="00E9319B" w:rsidRDefault="00407046">
      <w:pPr>
        <w:pStyle w:val="ListParagraph"/>
        <w:numPr>
          <w:ilvl w:val="2"/>
          <w:numId w:val="2"/>
        </w:numPr>
        <w:tabs>
          <w:tab w:val="left" w:pos="1090"/>
        </w:tabs>
        <w:ind w:left="1090" w:hanging="351"/>
        <w:rPr>
          <w:sz w:val="24"/>
        </w:rPr>
      </w:pPr>
      <w:r>
        <w:rPr>
          <w:sz w:val="24"/>
        </w:rPr>
        <w:t>The</w:t>
      </w:r>
      <w:r>
        <w:rPr>
          <w:spacing w:val="-4"/>
          <w:sz w:val="24"/>
        </w:rPr>
        <w:t xml:space="preserve"> </w:t>
      </w:r>
      <w:r>
        <w:rPr>
          <w:sz w:val="24"/>
        </w:rPr>
        <w:t>perimeters</w:t>
      </w:r>
      <w:r>
        <w:rPr>
          <w:spacing w:val="-1"/>
          <w:sz w:val="24"/>
        </w:rPr>
        <w:t xml:space="preserve"> </w:t>
      </w:r>
      <w:r>
        <w:rPr>
          <w:sz w:val="24"/>
        </w:rPr>
        <w:t>of</w:t>
      </w:r>
      <w:r>
        <w:rPr>
          <w:spacing w:val="-2"/>
          <w:sz w:val="24"/>
        </w:rPr>
        <w:t xml:space="preserve"> </w:t>
      </w:r>
      <w:r>
        <w:rPr>
          <w:sz w:val="24"/>
        </w:rPr>
        <w:t>the control</w:t>
      </w:r>
      <w:r>
        <w:rPr>
          <w:spacing w:val="-1"/>
          <w:sz w:val="24"/>
        </w:rPr>
        <w:t xml:space="preserve"> </w:t>
      </w:r>
      <w:r>
        <w:rPr>
          <w:sz w:val="24"/>
        </w:rPr>
        <w:t>zones</w:t>
      </w:r>
      <w:r>
        <w:rPr>
          <w:spacing w:val="-1"/>
          <w:sz w:val="24"/>
        </w:rPr>
        <w:t xml:space="preserve"> </w:t>
      </w:r>
      <w:r>
        <w:rPr>
          <w:sz w:val="24"/>
        </w:rPr>
        <w:t>are</w:t>
      </w:r>
      <w:r>
        <w:rPr>
          <w:spacing w:val="-2"/>
          <w:sz w:val="24"/>
        </w:rPr>
        <w:t xml:space="preserve"> </w:t>
      </w:r>
      <w:r>
        <w:rPr>
          <w:sz w:val="24"/>
        </w:rPr>
        <w:t>designated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pacing w:val="-5"/>
          <w:sz w:val="24"/>
        </w:rPr>
        <w:t>IC;</w:t>
      </w:r>
    </w:p>
    <w:p w14:paraId="0CF9F210" w14:textId="77777777" w:rsidR="00E9319B" w:rsidRDefault="00E9319B">
      <w:pPr>
        <w:pStyle w:val="BodyText"/>
        <w:ind w:left="0"/>
      </w:pPr>
    </w:p>
    <w:p w14:paraId="6BC7F8A5" w14:textId="77777777" w:rsidR="00E9319B" w:rsidRDefault="00407046">
      <w:pPr>
        <w:pStyle w:val="ListParagraph"/>
        <w:numPr>
          <w:ilvl w:val="2"/>
          <w:numId w:val="2"/>
        </w:numPr>
        <w:tabs>
          <w:tab w:val="left" w:pos="1156"/>
        </w:tabs>
        <w:spacing w:line="480" w:lineRule="auto"/>
        <w:ind w:left="739" w:right="1729" w:firstLine="0"/>
        <w:rPr>
          <w:sz w:val="24"/>
        </w:rPr>
      </w:pPr>
      <w:r>
        <w:rPr>
          <w:sz w:val="24"/>
        </w:rPr>
        <w:t>Any</w:t>
      </w:r>
      <w:r>
        <w:rPr>
          <w:spacing w:val="-3"/>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perimeters</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are</w:t>
      </w:r>
      <w:r>
        <w:rPr>
          <w:spacing w:val="-2"/>
          <w:sz w:val="24"/>
        </w:rPr>
        <w:t xml:space="preserve"> </w:t>
      </w:r>
      <w:r>
        <w:rPr>
          <w:sz w:val="24"/>
        </w:rPr>
        <w:t>communicated</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team members and responders on the scene;</w:t>
      </w:r>
    </w:p>
    <w:p w14:paraId="719AD1EB" w14:textId="77777777" w:rsidR="00E9319B" w:rsidRDefault="00407046">
      <w:pPr>
        <w:pStyle w:val="ListParagraph"/>
        <w:numPr>
          <w:ilvl w:val="2"/>
          <w:numId w:val="2"/>
        </w:numPr>
        <w:tabs>
          <w:tab w:val="left" w:pos="1143"/>
        </w:tabs>
        <w:spacing w:before="1"/>
        <w:ind w:left="1143" w:hanging="404"/>
        <w:rPr>
          <w:sz w:val="24"/>
        </w:rPr>
      </w:pPr>
      <w:r>
        <w:rPr>
          <w:sz w:val="24"/>
        </w:rPr>
        <w:t>Control</w:t>
      </w:r>
      <w:r>
        <w:rPr>
          <w:spacing w:val="-1"/>
          <w:sz w:val="24"/>
        </w:rPr>
        <w:t xml:space="preserve"> </w:t>
      </w:r>
      <w:r>
        <w:rPr>
          <w:sz w:val="24"/>
        </w:rPr>
        <w:t>zones</w:t>
      </w:r>
      <w:r>
        <w:rPr>
          <w:spacing w:val="-1"/>
          <w:sz w:val="24"/>
        </w:rPr>
        <w:t xml:space="preserve"> </w:t>
      </w:r>
      <w:r>
        <w:rPr>
          <w:sz w:val="24"/>
        </w:rPr>
        <w:t>are</w:t>
      </w:r>
      <w:r>
        <w:rPr>
          <w:spacing w:val="-2"/>
          <w:sz w:val="24"/>
        </w:rPr>
        <w:t xml:space="preserve"> </w:t>
      </w:r>
      <w:r>
        <w:rPr>
          <w:sz w:val="24"/>
        </w:rPr>
        <w:t>established</w:t>
      </w:r>
      <w:r>
        <w:rPr>
          <w:spacing w:val="-1"/>
          <w:sz w:val="24"/>
        </w:rPr>
        <w:t xml:space="preserve"> </w:t>
      </w:r>
      <w:r>
        <w:rPr>
          <w:sz w:val="24"/>
        </w:rPr>
        <w:t>as</w:t>
      </w:r>
      <w:r>
        <w:rPr>
          <w:spacing w:val="-1"/>
          <w:sz w:val="24"/>
        </w:rPr>
        <w:t xml:space="preserve"> </w:t>
      </w:r>
      <w:r>
        <w:rPr>
          <w:spacing w:val="-2"/>
          <w:sz w:val="24"/>
        </w:rPr>
        <w:t>follows:</w:t>
      </w:r>
    </w:p>
    <w:p w14:paraId="5B740780" w14:textId="77777777" w:rsidR="00E9319B" w:rsidRDefault="00E9319B">
      <w:pPr>
        <w:pStyle w:val="BodyText"/>
        <w:spacing w:before="11"/>
        <w:ind w:left="0"/>
        <w:rPr>
          <w:sz w:val="23"/>
        </w:rPr>
      </w:pPr>
    </w:p>
    <w:p w14:paraId="0D509F55" w14:textId="77777777" w:rsidR="00E9319B" w:rsidRDefault="00407046">
      <w:pPr>
        <w:pStyle w:val="ListParagraph"/>
        <w:numPr>
          <w:ilvl w:val="3"/>
          <w:numId w:val="2"/>
        </w:numPr>
        <w:tabs>
          <w:tab w:val="left" w:pos="1129"/>
        </w:tabs>
        <w:ind w:left="1129" w:hanging="390"/>
        <w:rPr>
          <w:sz w:val="24"/>
        </w:rPr>
      </w:pPr>
      <w:r>
        <w:rPr>
          <w:sz w:val="24"/>
        </w:rPr>
        <w:t>Designated</w:t>
      </w:r>
      <w:r>
        <w:rPr>
          <w:spacing w:val="-1"/>
          <w:sz w:val="24"/>
        </w:rPr>
        <w:t xml:space="preserve"> </w:t>
      </w:r>
      <w:r>
        <w:rPr>
          <w:sz w:val="24"/>
        </w:rPr>
        <w:t>as</w:t>
      </w:r>
      <w:r>
        <w:rPr>
          <w:spacing w:val="-1"/>
          <w:sz w:val="24"/>
        </w:rPr>
        <w:t xml:space="preserve"> </w:t>
      </w:r>
      <w:r>
        <w:rPr>
          <w:sz w:val="24"/>
        </w:rPr>
        <w:t>no-entry,</w:t>
      </w:r>
      <w:r>
        <w:rPr>
          <w:spacing w:val="-1"/>
          <w:sz w:val="24"/>
        </w:rPr>
        <w:t xml:space="preserve"> </w:t>
      </w:r>
      <w:r>
        <w:rPr>
          <w:sz w:val="24"/>
        </w:rPr>
        <w:t>hot,</w:t>
      </w:r>
      <w:r>
        <w:rPr>
          <w:spacing w:val="-1"/>
          <w:sz w:val="24"/>
        </w:rPr>
        <w:t xml:space="preserve"> </w:t>
      </w:r>
      <w:r>
        <w:rPr>
          <w:sz w:val="24"/>
        </w:rPr>
        <w:t>warm,</w:t>
      </w:r>
      <w:r>
        <w:rPr>
          <w:spacing w:val="-1"/>
          <w:sz w:val="24"/>
        </w:rPr>
        <w:t xml:space="preserve"> </w:t>
      </w:r>
      <w:r>
        <w:rPr>
          <w:sz w:val="24"/>
        </w:rPr>
        <w:t>or</w:t>
      </w:r>
      <w:r>
        <w:rPr>
          <w:spacing w:val="1"/>
          <w:sz w:val="24"/>
        </w:rPr>
        <w:t xml:space="preserve"> </w:t>
      </w:r>
      <w:r>
        <w:rPr>
          <w:spacing w:val="-2"/>
          <w:sz w:val="24"/>
        </w:rPr>
        <w:t>cold;</w:t>
      </w:r>
    </w:p>
    <w:p w14:paraId="68FD2D95" w14:textId="77777777" w:rsidR="00E9319B" w:rsidRDefault="00E9319B">
      <w:pPr>
        <w:pStyle w:val="BodyText"/>
        <w:ind w:left="0"/>
      </w:pPr>
    </w:p>
    <w:p w14:paraId="53CAA5B0" w14:textId="77777777" w:rsidR="00E9319B" w:rsidRDefault="00407046">
      <w:pPr>
        <w:pStyle w:val="ListParagraph"/>
        <w:numPr>
          <w:ilvl w:val="3"/>
          <w:numId w:val="2"/>
        </w:numPr>
        <w:tabs>
          <w:tab w:val="left" w:pos="1116"/>
        </w:tabs>
        <w:spacing w:line="480" w:lineRule="auto"/>
        <w:ind w:left="739" w:right="1609" w:firstLine="0"/>
        <w:rPr>
          <w:sz w:val="24"/>
        </w:rPr>
      </w:pPr>
      <w:r>
        <w:rPr>
          <w:sz w:val="24"/>
        </w:rPr>
        <w:t>Marked</w:t>
      </w:r>
      <w:r>
        <w:rPr>
          <w:spacing w:val="-4"/>
          <w:sz w:val="24"/>
        </w:rPr>
        <w:t xml:space="preserve"> </w:t>
      </w:r>
      <w:r>
        <w:rPr>
          <w:sz w:val="24"/>
        </w:rPr>
        <w:t>in</w:t>
      </w:r>
      <w:r>
        <w:rPr>
          <w:spacing w:val="-2"/>
          <w:sz w:val="24"/>
        </w:rPr>
        <w:t xml:space="preserve"> </w:t>
      </w:r>
      <w:r>
        <w:rPr>
          <w:sz w:val="24"/>
        </w:rPr>
        <w:t>a</w:t>
      </w:r>
      <w:r>
        <w:rPr>
          <w:spacing w:val="-5"/>
          <w:sz w:val="24"/>
        </w:rPr>
        <w:t xml:space="preserve"> </w:t>
      </w:r>
      <w:r>
        <w:rPr>
          <w:sz w:val="24"/>
        </w:rPr>
        <w:t>conspicuous</w:t>
      </w:r>
      <w:r>
        <w:rPr>
          <w:spacing w:val="-4"/>
          <w:sz w:val="24"/>
        </w:rPr>
        <w:t xml:space="preserve"> </w:t>
      </w:r>
      <w:r>
        <w:rPr>
          <w:sz w:val="24"/>
        </w:rPr>
        <w:t>manner,</w:t>
      </w:r>
      <w:r>
        <w:rPr>
          <w:spacing w:val="-4"/>
          <w:sz w:val="24"/>
        </w:rPr>
        <w:t xml:space="preserve"> </w:t>
      </w:r>
      <w:r>
        <w:rPr>
          <w:sz w:val="24"/>
        </w:rPr>
        <w:t>with</w:t>
      </w:r>
      <w:r>
        <w:rPr>
          <w:spacing w:val="-4"/>
          <w:sz w:val="24"/>
        </w:rPr>
        <w:t xml:space="preserve"> </w:t>
      </w:r>
      <w:r>
        <w:rPr>
          <w:sz w:val="24"/>
        </w:rPr>
        <w:t>colored</w:t>
      </w:r>
      <w:r>
        <w:rPr>
          <w:spacing w:val="-2"/>
          <w:sz w:val="24"/>
        </w:rPr>
        <w:t xml:space="preserve"> </w:t>
      </w:r>
      <w:r>
        <w:rPr>
          <w:sz w:val="24"/>
        </w:rPr>
        <w:t>tape,</w:t>
      </w:r>
      <w:r>
        <w:rPr>
          <w:spacing w:val="-4"/>
          <w:sz w:val="24"/>
        </w:rPr>
        <w:t xml:space="preserve"> </w:t>
      </w:r>
      <w:r>
        <w:rPr>
          <w:sz w:val="24"/>
        </w:rPr>
        <w:t>signage,</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appropriate means, unless such marking is not possible; and</w:t>
      </w:r>
    </w:p>
    <w:p w14:paraId="204334BF" w14:textId="77777777" w:rsidR="00E9319B" w:rsidRDefault="00407046">
      <w:pPr>
        <w:pStyle w:val="ListParagraph"/>
        <w:numPr>
          <w:ilvl w:val="3"/>
          <w:numId w:val="2"/>
        </w:numPr>
        <w:tabs>
          <w:tab w:val="left" w:pos="1116"/>
        </w:tabs>
        <w:spacing w:line="480" w:lineRule="auto"/>
        <w:ind w:left="739" w:right="1306" w:firstLine="0"/>
        <w:rPr>
          <w:sz w:val="24"/>
        </w:rPr>
      </w:pPr>
      <w:r>
        <w:rPr>
          <w:sz w:val="24"/>
        </w:rPr>
        <w:t>Communicated</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2"/>
          <w:sz w:val="24"/>
        </w:rPr>
        <w:t xml:space="preserve"> </w:t>
      </w:r>
      <w:r>
        <w:rPr>
          <w:sz w:val="24"/>
        </w:rPr>
        <w:t>responders</w:t>
      </w:r>
      <w:r>
        <w:rPr>
          <w:spacing w:val="-3"/>
          <w:sz w:val="24"/>
        </w:rPr>
        <w:t xml:space="preserve"> </w:t>
      </w:r>
      <w:r>
        <w:rPr>
          <w:sz w:val="24"/>
        </w:rPr>
        <w:t>attending</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before</w:t>
      </w:r>
      <w:r>
        <w:rPr>
          <w:spacing w:val="-4"/>
          <w:sz w:val="24"/>
        </w:rPr>
        <w:t xml:space="preserve"> </w:t>
      </w:r>
      <w:r>
        <w:rPr>
          <w:sz w:val="24"/>
        </w:rPr>
        <w:t>the team member or responder is assigned to a control zone;</w:t>
      </w:r>
    </w:p>
    <w:p w14:paraId="4D4B34C4" w14:textId="77777777" w:rsidR="00E9319B" w:rsidRDefault="00407046">
      <w:pPr>
        <w:pStyle w:val="ListParagraph"/>
        <w:numPr>
          <w:ilvl w:val="2"/>
          <w:numId w:val="2"/>
        </w:numPr>
        <w:tabs>
          <w:tab w:val="left" w:pos="1076"/>
        </w:tabs>
        <w:spacing w:line="480" w:lineRule="auto"/>
        <w:ind w:left="739" w:right="1637" w:firstLine="0"/>
        <w:rPr>
          <w:sz w:val="24"/>
        </w:rPr>
      </w:pPr>
      <w:r>
        <w:rPr>
          <w:sz w:val="24"/>
        </w:rPr>
        <w:t>Only</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with</w:t>
      </w:r>
      <w:r>
        <w:rPr>
          <w:spacing w:val="-3"/>
          <w:sz w:val="24"/>
        </w:rPr>
        <w:t xml:space="preserve"> </w:t>
      </w:r>
      <w:r>
        <w:rPr>
          <w:sz w:val="24"/>
        </w:rPr>
        <w:t>an</w:t>
      </w:r>
      <w:r>
        <w:rPr>
          <w:spacing w:val="-1"/>
          <w:sz w:val="24"/>
        </w:rPr>
        <w:t xml:space="preserve"> </w:t>
      </w:r>
      <w:r>
        <w:rPr>
          <w:sz w:val="24"/>
        </w:rPr>
        <w:t>assigned</w:t>
      </w:r>
      <w:r>
        <w:rPr>
          <w:spacing w:val="-3"/>
          <w:sz w:val="24"/>
        </w:rPr>
        <w:t xml:space="preserve"> </w:t>
      </w:r>
      <w:r>
        <w:rPr>
          <w:sz w:val="24"/>
        </w:rPr>
        <w:t>task</w:t>
      </w:r>
      <w:r>
        <w:rPr>
          <w:spacing w:val="-3"/>
          <w:sz w:val="24"/>
        </w:rPr>
        <w:t xml:space="preserve"> </w:t>
      </w:r>
      <w:r>
        <w:rPr>
          <w:sz w:val="24"/>
        </w:rPr>
        <w:t>are</w:t>
      </w:r>
      <w:r>
        <w:rPr>
          <w:spacing w:val="-4"/>
          <w:sz w:val="24"/>
        </w:rPr>
        <w:t xml:space="preserve"> </w:t>
      </w:r>
      <w:r>
        <w:rPr>
          <w:sz w:val="24"/>
        </w:rPr>
        <w:t>permitted</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hot </w:t>
      </w:r>
      <w:r>
        <w:rPr>
          <w:spacing w:val="-4"/>
          <w:sz w:val="24"/>
        </w:rPr>
        <w:t>zone;</w:t>
      </w:r>
    </w:p>
    <w:p w14:paraId="59341194"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3D933475" w14:textId="77777777" w:rsidR="00E9319B" w:rsidRDefault="00407046">
      <w:pPr>
        <w:pStyle w:val="ListParagraph"/>
        <w:numPr>
          <w:ilvl w:val="2"/>
          <w:numId w:val="2"/>
        </w:numPr>
        <w:tabs>
          <w:tab w:val="left" w:pos="1144"/>
        </w:tabs>
        <w:spacing w:before="79" w:line="480" w:lineRule="auto"/>
        <w:ind w:right="1502" w:firstLine="0"/>
        <w:rPr>
          <w:sz w:val="24"/>
        </w:rPr>
      </w:pPr>
      <w:r>
        <w:rPr>
          <w:sz w:val="24"/>
        </w:rPr>
        <w:t>Where</w:t>
      </w:r>
      <w:r>
        <w:rPr>
          <w:spacing w:val="-4"/>
          <w:sz w:val="24"/>
        </w:rPr>
        <w:t xml:space="preserve"> </w:t>
      </w:r>
      <w:r>
        <w:rPr>
          <w:sz w:val="24"/>
        </w:rPr>
        <w:t>a</w:t>
      </w:r>
      <w:r>
        <w:rPr>
          <w:spacing w:val="-4"/>
          <w:sz w:val="24"/>
        </w:rPr>
        <w:t xml:space="preserve"> </w:t>
      </w:r>
      <w:r>
        <w:rPr>
          <w:sz w:val="24"/>
        </w:rPr>
        <w:t>no-entry</w:t>
      </w:r>
      <w:r>
        <w:rPr>
          <w:spacing w:val="-3"/>
          <w:sz w:val="24"/>
        </w:rPr>
        <w:t xml:space="preserve"> </w:t>
      </w:r>
      <w:r>
        <w:rPr>
          <w:sz w:val="24"/>
        </w:rPr>
        <w:t>zone</w:t>
      </w:r>
      <w:r>
        <w:rPr>
          <w:spacing w:val="-4"/>
          <w:sz w:val="24"/>
        </w:rPr>
        <w:t xml:space="preserve"> </w:t>
      </w:r>
      <w:r>
        <w:rPr>
          <w:sz w:val="24"/>
        </w:rPr>
        <w:t>is</w:t>
      </w:r>
      <w:r>
        <w:rPr>
          <w:spacing w:val="-3"/>
          <w:sz w:val="24"/>
        </w:rPr>
        <w:t xml:space="preserve"> </w:t>
      </w:r>
      <w:r>
        <w:rPr>
          <w:sz w:val="24"/>
        </w:rPr>
        <w:t>designated,</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and</w:t>
      </w:r>
      <w:r>
        <w:rPr>
          <w:spacing w:val="-3"/>
          <w:sz w:val="24"/>
        </w:rPr>
        <w:t xml:space="preserve"> </w:t>
      </w:r>
      <w:r>
        <w:rPr>
          <w:sz w:val="24"/>
        </w:rPr>
        <w:t>responders</w:t>
      </w:r>
      <w:r>
        <w:rPr>
          <w:spacing w:val="-3"/>
          <w:sz w:val="24"/>
        </w:rPr>
        <w:t xml:space="preserve"> </w:t>
      </w:r>
      <w:r>
        <w:rPr>
          <w:sz w:val="24"/>
        </w:rPr>
        <w:t>are</w:t>
      </w:r>
      <w:r>
        <w:rPr>
          <w:spacing w:val="-4"/>
          <w:sz w:val="24"/>
        </w:rPr>
        <w:t xml:space="preserve"> </w:t>
      </w:r>
      <w:r>
        <w:rPr>
          <w:sz w:val="24"/>
        </w:rPr>
        <w:t>prohibited from entering the zone; and</w:t>
      </w:r>
    </w:p>
    <w:p w14:paraId="5350303D" w14:textId="77777777" w:rsidR="00E9319B" w:rsidRDefault="00407046">
      <w:pPr>
        <w:pStyle w:val="ListParagraph"/>
        <w:numPr>
          <w:ilvl w:val="2"/>
          <w:numId w:val="2"/>
        </w:numPr>
        <w:tabs>
          <w:tab w:val="left" w:pos="1211"/>
        </w:tabs>
        <w:spacing w:line="480" w:lineRule="auto"/>
        <w:ind w:right="1201" w:firstLine="0"/>
        <w:rPr>
          <w:sz w:val="24"/>
        </w:rPr>
      </w:pPr>
      <w:r>
        <w:rPr>
          <w:sz w:val="24"/>
        </w:rPr>
        <w:t>The</w:t>
      </w:r>
      <w:r>
        <w:rPr>
          <w:spacing w:val="-5"/>
          <w:sz w:val="24"/>
        </w:rPr>
        <w:t xml:space="preserve"> </w:t>
      </w:r>
      <w:r>
        <w:rPr>
          <w:sz w:val="24"/>
        </w:rPr>
        <w:t>designation</w:t>
      </w:r>
      <w:r>
        <w:rPr>
          <w:spacing w:val="-4"/>
          <w:sz w:val="24"/>
        </w:rPr>
        <w:t xml:space="preserve"> </w:t>
      </w:r>
      <w:r>
        <w:rPr>
          <w:sz w:val="24"/>
        </w:rPr>
        <w:t>of</w:t>
      </w:r>
      <w:r>
        <w:rPr>
          <w:spacing w:val="-5"/>
          <w:sz w:val="24"/>
        </w:rPr>
        <w:t xml:space="preserve"> </w:t>
      </w:r>
      <w:r>
        <w:rPr>
          <w:sz w:val="24"/>
        </w:rPr>
        <w:t>appropriate</w:t>
      </w:r>
      <w:r>
        <w:rPr>
          <w:spacing w:val="-5"/>
          <w:sz w:val="24"/>
        </w:rPr>
        <w:t xml:space="preserve"> </w:t>
      </w:r>
      <w:r>
        <w:rPr>
          <w:sz w:val="24"/>
        </w:rPr>
        <w:t>protective</w:t>
      </w:r>
      <w:r>
        <w:rPr>
          <w:spacing w:val="-5"/>
          <w:sz w:val="24"/>
        </w:rPr>
        <w:t xml:space="preserve"> </w:t>
      </w:r>
      <w:r>
        <w:rPr>
          <w:sz w:val="24"/>
        </w:rPr>
        <w:t>measures,</w:t>
      </w:r>
      <w:r>
        <w:rPr>
          <w:spacing w:val="-4"/>
          <w:sz w:val="24"/>
        </w:rPr>
        <w:t xml:space="preserve"> </w:t>
      </w:r>
      <w:r>
        <w:rPr>
          <w:sz w:val="24"/>
        </w:rPr>
        <w:t>including</w:t>
      </w:r>
      <w:r>
        <w:rPr>
          <w:spacing w:val="-4"/>
          <w:sz w:val="24"/>
        </w:rPr>
        <w:t xml:space="preserve"> </w:t>
      </w:r>
      <w:r>
        <w:rPr>
          <w:sz w:val="24"/>
        </w:rPr>
        <w:t>PPE,</w:t>
      </w:r>
      <w:r>
        <w:rPr>
          <w:spacing w:val="-4"/>
          <w:sz w:val="24"/>
        </w:rPr>
        <w:t xml:space="preserve"> </w:t>
      </w:r>
      <w:r>
        <w:rPr>
          <w:sz w:val="24"/>
        </w:rPr>
        <w:t>is</w:t>
      </w:r>
      <w:r>
        <w:rPr>
          <w:spacing w:val="-4"/>
          <w:sz w:val="24"/>
        </w:rPr>
        <w:t xml:space="preserve"> </w:t>
      </w:r>
      <w:r>
        <w:rPr>
          <w:sz w:val="24"/>
        </w:rPr>
        <w:t>commensurate with the hazards in the zone the team member and responder will be operating in, and</w:t>
      </w:r>
      <w:r>
        <w:rPr>
          <w:spacing w:val="40"/>
          <w:sz w:val="24"/>
        </w:rPr>
        <w:t xml:space="preserve"> </w:t>
      </w:r>
      <w:r>
        <w:rPr>
          <w:sz w:val="24"/>
        </w:rPr>
        <w:t xml:space="preserve">that each team member and responder appropriately uses the protective measures for that </w:t>
      </w:r>
      <w:r>
        <w:rPr>
          <w:spacing w:val="-2"/>
          <w:sz w:val="24"/>
        </w:rPr>
        <w:t>zone.</w:t>
      </w:r>
    </w:p>
    <w:p w14:paraId="465775CB" w14:textId="77777777" w:rsidR="00E9319B" w:rsidRDefault="00407046">
      <w:pPr>
        <w:pStyle w:val="ListParagraph"/>
        <w:numPr>
          <w:ilvl w:val="1"/>
          <w:numId w:val="2"/>
        </w:numPr>
        <w:tabs>
          <w:tab w:val="left" w:pos="1077"/>
        </w:tabs>
        <w:ind w:left="1077" w:hanging="337"/>
        <w:rPr>
          <w:sz w:val="24"/>
        </w:rPr>
      </w:pPr>
      <w:r>
        <w:rPr>
          <w:sz w:val="24"/>
        </w:rPr>
        <w:t>On-scene</w:t>
      </w:r>
      <w:r>
        <w:rPr>
          <w:spacing w:val="-3"/>
          <w:sz w:val="24"/>
        </w:rPr>
        <w:t xml:space="preserve"> </w:t>
      </w:r>
      <w:r>
        <w:rPr>
          <w:sz w:val="24"/>
        </w:rPr>
        <w:t>safety</w:t>
      </w:r>
      <w:r>
        <w:rPr>
          <w:spacing w:val="-1"/>
          <w:sz w:val="24"/>
        </w:rPr>
        <w:t xml:space="preserve"> </w:t>
      </w:r>
      <w:r>
        <w:rPr>
          <w:sz w:val="24"/>
        </w:rPr>
        <w:t>and</w:t>
      </w:r>
      <w:r>
        <w:rPr>
          <w:spacing w:val="1"/>
          <w:sz w:val="24"/>
        </w:rPr>
        <w:t xml:space="preserve"> </w:t>
      </w:r>
      <w:r>
        <w:rPr>
          <w:sz w:val="24"/>
        </w:rPr>
        <w:t>health</w:t>
      </w:r>
      <w:r>
        <w:rPr>
          <w:spacing w:val="-1"/>
          <w:sz w:val="24"/>
        </w:rPr>
        <w:t xml:space="preserve"> </w:t>
      </w:r>
      <w:r>
        <w:rPr>
          <w:sz w:val="24"/>
        </w:rPr>
        <w:t>measures.</w:t>
      </w:r>
      <w:r>
        <w:rPr>
          <w:spacing w:val="-1"/>
          <w:sz w:val="24"/>
        </w:rPr>
        <w:t xml:space="preserve"> </w:t>
      </w: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244EBA39" w14:textId="77777777" w:rsidR="00E9319B" w:rsidRDefault="00E9319B">
      <w:pPr>
        <w:pStyle w:val="BodyText"/>
        <w:ind w:left="0"/>
      </w:pPr>
    </w:p>
    <w:p w14:paraId="7B4AEF80" w14:textId="77777777" w:rsidR="00E9319B" w:rsidRDefault="00407046">
      <w:pPr>
        <w:pStyle w:val="ListParagraph"/>
        <w:numPr>
          <w:ilvl w:val="2"/>
          <w:numId w:val="2"/>
        </w:numPr>
        <w:tabs>
          <w:tab w:val="left" w:pos="1026"/>
        </w:tabs>
        <w:spacing w:line="480" w:lineRule="auto"/>
        <w:ind w:right="1774" w:firstLine="0"/>
        <w:rPr>
          <w:sz w:val="24"/>
        </w:rPr>
      </w:pPr>
      <w:r>
        <w:rPr>
          <w:sz w:val="24"/>
        </w:rPr>
        <w:t>Identify</w:t>
      </w:r>
      <w:r>
        <w:rPr>
          <w:spacing w:val="-5"/>
          <w:sz w:val="24"/>
        </w:rPr>
        <w:t xml:space="preserve"> </w:t>
      </w:r>
      <w:r>
        <w:rPr>
          <w:sz w:val="24"/>
        </w:rPr>
        <w:t>minimum</w:t>
      </w:r>
      <w:r>
        <w:rPr>
          <w:spacing w:val="-5"/>
          <w:sz w:val="24"/>
        </w:rPr>
        <w:t xml:space="preserve"> </w:t>
      </w:r>
      <w:r>
        <w:rPr>
          <w:sz w:val="24"/>
        </w:rPr>
        <w:t>staffing</w:t>
      </w:r>
      <w:r>
        <w:rPr>
          <w:spacing w:val="-5"/>
          <w:sz w:val="24"/>
        </w:rPr>
        <w:t xml:space="preserve"> </w:t>
      </w:r>
      <w:r>
        <w:rPr>
          <w:sz w:val="24"/>
        </w:rPr>
        <w:t>requirements</w:t>
      </w:r>
      <w:r>
        <w:rPr>
          <w:spacing w:val="-5"/>
          <w:sz w:val="24"/>
        </w:rPr>
        <w:t xml:space="preserve"> </w:t>
      </w:r>
      <w:r>
        <w:rPr>
          <w:sz w:val="24"/>
        </w:rPr>
        <w:t>needed</w:t>
      </w:r>
      <w:r>
        <w:rPr>
          <w:spacing w:val="-3"/>
          <w:sz w:val="24"/>
        </w:rPr>
        <w:t xml:space="preserve"> </w:t>
      </w:r>
      <w:r>
        <w:rPr>
          <w:sz w:val="24"/>
        </w:rPr>
        <w:t>to</w:t>
      </w:r>
      <w:r>
        <w:rPr>
          <w:spacing w:val="-5"/>
          <w:sz w:val="24"/>
        </w:rPr>
        <w:t xml:space="preserve"> </w:t>
      </w:r>
      <w:r>
        <w:rPr>
          <w:sz w:val="24"/>
        </w:rPr>
        <w:t>ensure</w:t>
      </w:r>
      <w:r>
        <w:rPr>
          <w:spacing w:val="-6"/>
          <w:sz w:val="24"/>
        </w:rPr>
        <w:t xml:space="preserve"> </w:t>
      </w:r>
      <w:r>
        <w:rPr>
          <w:sz w:val="24"/>
        </w:rPr>
        <w:t>incidents</w:t>
      </w:r>
      <w:r>
        <w:rPr>
          <w:spacing w:val="-5"/>
          <w:sz w:val="24"/>
        </w:rPr>
        <w:t xml:space="preserve"> </w:t>
      </w:r>
      <w:r>
        <w:rPr>
          <w:sz w:val="24"/>
        </w:rPr>
        <w:t>are</w:t>
      </w:r>
      <w:r>
        <w:rPr>
          <w:spacing w:val="-4"/>
          <w:sz w:val="24"/>
        </w:rPr>
        <w:t xml:space="preserve"> </w:t>
      </w:r>
      <w:r>
        <w:rPr>
          <w:sz w:val="24"/>
        </w:rPr>
        <w:t>mitigated safely and effectively;</w:t>
      </w:r>
    </w:p>
    <w:p w14:paraId="04D2F6B1" w14:textId="77777777" w:rsidR="00E9319B" w:rsidRDefault="00407046">
      <w:pPr>
        <w:pStyle w:val="ListParagraph"/>
        <w:numPr>
          <w:ilvl w:val="2"/>
          <w:numId w:val="2"/>
        </w:numPr>
        <w:tabs>
          <w:tab w:val="left" w:pos="1091"/>
        </w:tabs>
        <w:spacing w:line="480" w:lineRule="auto"/>
        <w:ind w:right="1882" w:firstLine="0"/>
        <w:rPr>
          <w:sz w:val="24"/>
        </w:rPr>
      </w:pPr>
      <w:r>
        <w:rPr>
          <w:sz w:val="24"/>
        </w:rPr>
        <w:t>Ensure</w:t>
      </w:r>
      <w:r>
        <w:rPr>
          <w:spacing w:val="-4"/>
          <w:sz w:val="24"/>
        </w:rPr>
        <w:t xml:space="preserve"> </w:t>
      </w:r>
      <w:r>
        <w:rPr>
          <w:sz w:val="24"/>
        </w:rPr>
        <w:t>operations</w:t>
      </w:r>
      <w:r>
        <w:rPr>
          <w:spacing w:val="-3"/>
          <w:sz w:val="24"/>
        </w:rPr>
        <w:t xml:space="preserve"> </w:t>
      </w:r>
      <w:r>
        <w:rPr>
          <w:sz w:val="24"/>
        </w:rPr>
        <w:t>are</w:t>
      </w:r>
      <w:r>
        <w:rPr>
          <w:spacing w:val="-2"/>
          <w:sz w:val="24"/>
        </w:rPr>
        <w:t xml:space="preserve"> </w:t>
      </w:r>
      <w:r>
        <w:rPr>
          <w:sz w:val="24"/>
        </w:rPr>
        <w:t>limited</w:t>
      </w:r>
      <w:r>
        <w:rPr>
          <w:spacing w:val="-3"/>
          <w:sz w:val="24"/>
        </w:rPr>
        <w:t xml:space="preserve"> </w:t>
      </w:r>
      <w:r>
        <w:rPr>
          <w:sz w:val="24"/>
        </w:rPr>
        <w:t>to</w:t>
      </w:r>
      <w:r>
        <w:rPr>
          <w:spacing w:val="-3"/>
          <w:sz w:val="24"/>
        </w:rPr>
        <w:t xml:space="preserve"> </w:t>
      </w:r>
      <w:r>
        <w:rPr>
          <w:sz w:val="24"/>
        </w:rPr>
        <w:t>those</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safely</w:t>
      </w:r>
      <w:r>
        <w:rPr>
          <w:spacing w:val="-3"/>
          <w:sz w:val="24"/>
        </w:rPr>
        <w:t xml:space="preserve"> </w:t>
      </w:r>
      <w:r>
        <w:rPr>
          <w:sz w:val="24"/>
        </w:rPr>
        <w:t>performed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team members and responders available on the scene;</w:t>
      </w:r>
    </w:p>
    <w:p w14:paraId="2C4E9B13" w14:textId="77777777" w:rsidR="00E9319B" w:rsidRDefault="00407046">
      <w:pPr>
        <w:pStyle w:val="ListParagraph"/>
        <w:numPr>
          <w:ilvl w:val="2"/>
          <w:numId w:val="2"/>
        </w:numPr>
        <w:tabs>
          <w:tab w:val="left" w:pos="1157"/>
        </w:tabs>
        <w:spacing w:line="480" w:lineRule="auto"/>
        <w:ind w:right="1326" w:firstLine="0"/>
        <w:rPr>
          <w:sz w:val="24"/>
        </w:rPr>
      </w:pPr>
      <w:r>
        <w:rPr>
          <w:sz w:val="24"/>
        </w:rPr>
        <w:t>Ensure that at least four team members or responders are assembled before operations are initiated in an IDLH atmosphere in a structure or enclosed area, unless upon arrival at an emergency scene, the initial team member(s) or responder(s) find an imminent</w:t>
      </w:r>
      <w:r>
        <w:rPr>
          <w:spacing w:val="-4"/>
          <w:sz w:val="24"/>
        </w:rPr>
        <w:t xml:space="preserve"> </w:t>
      </w:r>
      <w:r>
        <w:rPr>
          <w:sz w:val="24"/>
        </w:rPr>
        <w:t>life-threatening</w:t>
      </w:r>
      <w:r>
        <w:rPr>
          <w:spacing w:val="-4"/>
          <w:sz w:val="24"/>
        </w:rPr>
        <w:t xml:space="preserve"> </w:t>
      </w:r>
      <w:r>
        <w:rPr>
          <w:sz w:val="24"/>
        </w:rPr>
        <w:t>situation</w:t>
      </w:r>
      <w:r>
        <w:rPr>
          <w:spacing w:val="-4"/>
          <w:sz w:val="24"/>
        </w:rPr>
        <w:t xml:space="preserve"> </w:t>
      </w:r>
      <w:r>
        <w:rPr>
          <w:sz w:val="24"/>
        </w:rPr>
        <w:t>where</w:t>
      </w:r>
      <w:r>
        <w:rPr>
          <w:spacing w:val="-4"/>
          <w:sz w:val="24"/>
        </w:rPr>
        <w:t xml:space="preserve"> </w:t>
      </w:r>
      <w:r>
        <w:rPr>
          <w:sz w:val="24"/>
        </w:rPr>
        <w:t>immediate</w:t>
      </w:r>
      <w:r>
        <w:rPr>
          <w:spacing w:val="-4"/>
          <w:sz w:val="24"/>
        </w:rPr>
        <w:t xml:space="preserve"> </w:t>
      </w:r>
      <w:r>
        <w:rPr>
          <w:sz w:val="24"/>
        </w:rPr>
        <w:t>action</w:t>
      </w:r>
      <w:r>
        <w:rPr>
          <w:spacing w:val="-4"/>
          <w:sz w:val="24"/>
        </w:rPr>
        <w:t xml:space="preserve"> </w:t>
      </w:r>
      <w:r>
        <w:rPr>
          <w:sz w:val="24"/>
        </w:rPr>
        <w:t>could</w:t>
      </w:r>
      <w:r>
        <w:rPr>
          <w:spacing w:val="-4"/>
          <w:sz w:val="24"/>
        </w:rPr>
        <w:t xml:space="preserve"> </w:t>
      </w:r>
      <w:r>
        <w:rPr>
          <w:sz w:val="24"/>
        </w:rPr>
        <w:t>prevent</w:t>
      </w:r>
      <w:r>
        <w:rPr>
          <w:spacing w:val="-4"/>
          <w:sz w:val="24"/>
        </w:rPr>
        <w:t xml:space="preserve"> </w:t>
      </w:r>
      <w:r>
        <w:rPr>
          <w:sz w:val="24"/>
        </w:rPr>
        <w:t>the</w:t>
      </w:r>
      <w:r>
        <w:rPr>
          <w:spacing w:val="-4"/>
          <w:sz w:val="24"/>
        </w:rPr>
        <w:t xml:space="preserve"> </w:t>
      </w:r>
      <w:r>
        <w:rPr>
          <w:sz w:val="24"/>
        </w:rPr>
        <w:t>loss</w:t>
      </w:r>
      <w:r>
        <w:rPr>
          <w:spacing w:val="-4"/>
          <w:sz w:val="24"/>
        </w:rPr>
        <w:t xml:space="preserve"> </w:t>
      </w:r>
      <w:r>
        <w:rPr>
          <w:sz w:val="24"/>
        </w:rPr>
        <w:t>of</w:t>
      </w:r>
      <w:r>
        <w:rPr>
          <w:spacing w:val="-4"/>
          <w:sz w:val="24"/>
        </w:rPr>
        <w:t xml:space="preserve"> </w:t>
      </w:r>
      <w:r>
        <w:rPr>
          <w:sz w:val="24"/>
        </w:rPr>
        <w:t>life or serious injury, in which case such action is permitted with fewer than four team members or responders present;</w:t>
      </w:r>
    </w:p>
    <w:p w14:paraId="5E9FF946" w14:textId="77777777" w:rsidR="00E9319B" w:rsidRDefault="00407046">
      <w:pPr>
        <w:pStyle w:val="ListParagraph"/>
        <w:numPr>
          <w:ilvl w:val="2"/>
          <w:numId w:val="2"/>
        </w:numPr>
        <w:tabs>
          <w:tab w:val="left" w:pos="1144"/>
        </w:tabs>
        <w:spacing w:before="1" w:line="480" w:lineRule="auto"/>
        <w:ind w:right="1374" w:firstLine="0"/>
        <w:rPr>
          <w:sz w:val="24"/>
        </w:rPr>
      </w:pPr>
      <w:r>
        <w:rPr>
          <w:sz w:val="24"/>
        </w:rPr>
        <w:t>Ensure</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two</w:t>
      </w:r>
      <w:r>
        <w:rPr>
          <w:spacing w:val="-3"/>
          <w:sz w:val="24"/>
        </w:rPr>
        <w:t xml:space="preserve"> </w:t>
      </w:r>
      <w:r>
        <w:rPr>
          <w:sz w:val="24"/>
        </w:rPr>
        <w:t>team</w:t>
      </w:r>
      <w:r>
        <w:rPr>
          <w:spacing w:val="-3"/>
          <w:sz w:val="24"/>
        </w:rPr>
        <w:t xml:space="preserve"> </w:t>
      </w:r>
      <w:r>
        <w:rPr>
          <w:sz w:val="24"/>
        </w:rPr>
        <w:t>members</w:t>
      </w:r>
      <w:r>
        <w:rPr>
          <w:spacing w:val="-3"/>
          <w:sz w:val="24"/>
        </w:rPr>
        <w:t xml:space="preserve"> </w:t>
      </w:r>
      <w:r>
        <w:rPr>
          <w:sz w:val="24"/>
        </w:rPr>
        <w:t>or</w:t>
      </w:r>
      <w:r>
        <w:rPr>
          <w:spacing w:val="-2"/>
          <w:sz w:val="24"/>
        </w:rPr>
        <w:t xml:space="preserve"> </w:t>
      </w:r>
      <w:r>
        <w:rPr>
          <w:sz w:val="24"/>
        </w:rPr>
        <w:t>responders</w:t>
      </w:r>
      <w:r>
        <w:rPr>
          <w:spacing w:val="-3"/>
          <w:sz w:val="24"/>
        </w:rPr>
        <w:t xml:space="preserve"> </w:t>
      </w:r>
      <w:r>
        <w:rPr>
          <w:sz w:val="24"/>
        </w:rPr>
        <w:t>enter</w:t>
      </w:r>
      <w:r>
        <w:rPr>
          <w:spacing w:val="-4"/>
          <w:sz w:val="24"/>
        </w:rPr>
        <w:t xml:space="preserve"> </w:t>
      </w:r>
      <w:r>
        <w:rPr>
          <w:sz w:val="24"/>
        </w:rPr>
        <w:t>the</w:t>
      </w:r>
      <w:r>
        <w:rPr>
          <w:spacing w:val="-4"/>
          <w:sz w:val="24"/>
        </w:rPr>
        <w:t xml:space="preserve"> </w:t>
      </w:r>
      <w:r>
        <w:rPr>
          <w:sz w:val="24"/>
        </w:rPr>
        <w:t>structure</w:t>
      </w:r>
      <w:r>
        <w:rPr>
          <w:spacing w:val="-4"/>
          <w:sz w:val="24"/>
        </w:rPr>
        <w:t xml:space="preserve"> </w:t>
      </w:r>
      <w:r>
        <w:rPr>
          <w:sz w:val="24"/>
        </w:rPr>
        <w:t>or</w:t>
      </w:r>
      <w:r>
        <w:rPr>
          <w:spacing w:val="-2"/>
          <w:sz w:val="24"/>
        </w:rPr>
        <w:t xml:space="preserve"> </w:t>
      </w:r>
      <w:r>
        <w:rPr>
          <w:sz w:val="24"/>
        </w:rPr>
        <w:t>enclosed</w:t>
      </w:r>
      <w:r>
        <w:rPr>
          <w:spacing w:val="-3"/>
          <w:sz w:val="24"/>
        </w:rPr>
        <w:t xml:space="preserve"> </w:t>
      </w:r>
      <w:r>
        <w:rPr>
          <w:sz w:val="24"/>
        </w:rPr>
        <w:t>area with an IDLH atmosphere as a team and remain in visual or voice contact with one another</w:t>
      </w:r>
      <w:r>
        <w:rPr>
          <w:spacing w:val="-4"/>
          <w:sz w:val="24"/>
        </w:rPr>
        <w:t xml:space="preserve"> </w:t>
      </w:r>
      <w:r>
        <w:rPr>
          <w:sz w:val="24"/>
        </w:rPr>
        <w:t>at</w:t>
      </w:r>
      <w:r>
        <w:rPr>
          <w:spacing w:val="-3"/>
          <w:sz w:val="24"/>
        </w:rPr>
        <w:t xml:space="preserve"> </w:t>
      </w:r>
      <w:r>
        <w:rPr>
          <w:sz w:val="24"/>
        </w:rPr>
        <w:t>all</w:t>
      </w:r>
      <w:r>
        <w:rPr>
          <w:spacing w:val="-3"/>
          <w:sz w:val="24"/>
        </w:rPr>
        <w:t xml:space="preserve"> </w:t>
      </w:r>
      <w:r>
        <w:rPr>
          <w:sz w:val="24"/>
        </w:rPr>
        <w:t>times,</w:t>
      </w:r>
      <w:r>
        <w:rPr>
          <w:spacing w:val="-3"/>
          <w:sz w:val="24"/>
        </w:rPr>
        <w:t xml:space="preserve"> </w:t>
      </w:r>
      <w:r>
        <w:rPr>
          <w:sz w:val="24"/>
        </w:rPr>
        <w:t>unless</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insufficient</w:t>
      </w:r>
      <w:r>
        <w:rPr>
          <w:spacing w:val="-3"/>
          <w:sz w:val="24"/>
        </w:rPr>
        <w:t xml:space="preserve"> </w:t>
      </w:r>
      <w:r>
        <w:rPr>
          <w:sz w:val="24"/>
        </w:rPr>
        <w:t>space</w:t>
      </w:r>
      <w:r>
        <w:rPr>
          <w:spacing w:val="-4"/>
          <w:sz w:val="24"/>
        </w:rPr>
        <w:t xml:space="preserve"> </w:t>
      </w:r>
      <w:r>
        <w:rPr>
          <w:sz w:val="24"/>
        </w:rPr>
        <w:t>for</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w:t>
      </w:r>
      <w:r>
        <w:rPr>
          <w:spacing w:val="-4"/>
          <w:sz w:val="24"/>
        </w:rPr>
        <w:t xml:space="preserve"> </w:t>
      </w:r>
      <w:r>
        <w:rPr>
          <w:sz w:val="24"/>
        </w:rPr>
        <w:t>team</w:t>
      </w:r>
      <w:r>
        <w:rPr>
          <w:spacing w:val="-3"/>
          <w:sz w:val="24"/>
        </w:rPr>
        <w:t xml:space="preserve"> </w:t>
      </w:r>
      <w:r>
        <w:rPr>
          <w:sz w:val="24"/>
        </w:rPr>
        <w:t>member</w:t>
      </w:r>
      <w:r>
        <w:rPr>
          <w:spacing w:val="-4"/>
          <w:sz w:val="24"/>
        </w:rPr>
        <w:t xml:space="preserve"> </w:t>
      </w:r>
      <w:r>
        <w:rPr>
          <w:sz w:val="24"/>
        </w:rPr>
        <w:t>or responder, such as for example, in a confined space or collapsed structure;</w:t>
      </w:r>
    </w:p>
    <w:p w14:paraId="3A2AD64F" w14:textId="77777777" w:rsidR="00E9319B" w:rsidRDefault="00407046">
      <w:pPr>
        <w:pStyle w:val="ListParagraph"/>
        <w:numPr>
          <w:ilvl w:val="2"/>
          <w:numId w:val="2"/>
        </w:numPr>
        <w:tabs>
          <w:tab w:val="left" w:pos="1077"/>
        </w:tabs>
        <w:spacing w:line="480" w:lineRule="auto"/>
        <w:ind w:right="1669" w:firstLine="0"/>
        <w:rPr>
          <w:sz w:val="24"/>
        </w:rPr>
      </w:pPr>
      <w:r>
        <w:rPr>
          <w:sz w:val="24"/>
        </w:rPr>
        <w:t>Ensure that outside the structure or enclosed area with the IDLH atmosphere, a minimum</w:t>
      </w:r>
      <w:r>
        <w:rPr>
          <w:spacing w:val="-4"/>
          <w:sz w:val="24"/>
        </w:rPr>
        <w:t xml:space="preserve"> </w:t>
      </w:r>
      <w:r>
        <w:rPr>
          <w:sz w:val="24"/>
        </w:rPr>
        <w:t>of</w:t>
      </w:r>
      <w:r>
        <w:rPr>
          <w:spacing w:val="-4"/>
          <w:sz w:val="24"/>
        </w:rPr>
        <w:t xml:space="preserve"> </w:t>
      </w:r>
      <w:r>
        <w:rPr>
          <w:sz w:val="24"/>
        </w:rPr>
        <w:t>two</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or</w:t>
      </w:r>
      <w:r>
        <w:rPr>
          <w:spacing w:val="-4"/>
          <w:sz w:val="24"/>
        </w:rPr>
        <w:t xml:space="preserve"> </w:t>
      </w:r>
      <w:r>
        <w:rPr>
          <w:sz w:val="24"/>
        </w:rPr>
        <w:t>responders</w:t>
      </w:r>
      <w:r>
        <w:rPr>
          <w:spacing w:val="-2"/>
          <w:sz w:val="24"/>
        </w:rPr>
        <w:t xml:space="preserve"> </w:t>
      </w:r>
      <w:r>
        <w:rPr>
          <w:sz w:val="24"/>
        </w:rPr>
        <w:t>are</w:t>
      </w:r>
      <w:r>
        <w:rPr>
          <w:spacing w:val="-3"/>
          <w:sz w:val="24"/>
        </w:rPr>
        <w:t xml:space="preserve"> </w:t>
      </w:r>
      <w:r>
        <w:rPr>
          <w:sz w:val="24"/>
        </w:rPr>
        <w:t>present</w:t>
      </w:r>
      <w:r>
        <w:rPr>
          <w:spacing w:val="-4"/>
          <w:sz w:val="24"/>
        </w:rPr>
        <w:t xml:space="preserve"> </w:t>
      </w:r>
      <w:r>
        <w:rPr>
          <w:sz w:val="24"/>
        </w:rPr>
        <w:t>to</w:t>
      </w:r>
      <w:r>
        <w:rPr>
          <w:spacing w:val="-4"/>
          <w:sz w:val="24"/>
        </w:rPr>
        <w:t xml:space="preserve"> </w:t>
      </w:r>
      <w:r>
        <w:rPr>
          <w:sz w:val="24"/>
        </w:rPr>
        <w:t>provide</w:t>
      </w:r>
      <w:r>
        <w:rPr>
          <w:spacing w:val="-4"/>
          <w:sz w:val="24"/>
        </w:rPr>
        <w:t xml:space="preserve"> </w:t>
      </w:r>
      <w:r>
        <w:rPr>
          <w:sz w:val="24"/>
        </w:rPr>
        <w:t>assistance</w:t>
      </w:r>
      <w:r>
        <w:rPr>
          <w:spacing w:val="-4"/>
          <w:sz w:val="24"/>
        </w:rPr>
        <w:t xml:space="preserve"> </w:t>
      </w:r>
      <w:r>
        <w:rPr>
          <w:sz w:val="24"/>
        </w:rPr>
        <w:t>to,</w:t>
      </w:r>
      <w:r>
        <w:rPr>
          <w:spacing w:val="-4"/>
          <w:sz w:val="24"/>
        </w:rPr>
        <w:t xml:space="preserve"> </w:t>
      </w:r>
      <w:r>
        <w:rPr>
          <w:sz w:val="24"/>
        </w:rPr>
        <w:t>or</w:t>
      </w:r>
    </w:p>
    <w:p w14:paraId="186C7369"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3944D67" w14:textId="77777777" w:rsidR="00E9319B" w:rsidRDefault="00407046">
      <w:pPr>
        <w:pStyle w:val="BodyText"/>
        <w:spacing w:before="79" w:line="480" w:lineRule="auto"/>
        <w:ind w:left="740" w:right="1200"/>
      </w:pPr>
      <w:r>
        <w:t>rescue</w:t>
      </w:r>
      <w:r>
        <w:rPr>
          <w:spacing w:val="-4"/>
        </w:rPr>
        <w:t xml:space="preserve"> </w:t>
      </w:r>
      <w:r>
        <w:t>of,</w:t>
      </w:r>
      <w:r>
        <w:rPr>
          <w:spacing w:val="-3"/>
        </w:rPr>
        <w:t xml:space="preserve"> </w:t>
      </w:r>
      <w:r>
        <w:t>the</w:t>
      </w:r>
      <w:r>
        <w:rPr>
          <w:spacing w:val="-4"/>
        </w:rPr>
        <w:t xml:space="preserve"> </w:t>
      </w:r>
      <w:r>
        <w:t>team</w:t>
      </w:r>
      <w:r>
        <w:rPr>
          <w:spacing w:val="-3"/>
        </w:rPr>
        <w:t xml:space="preserve"> </w:t>
      </w:r>
      <w:r>
        <w:t>operating</w:t>
      </w:r>
      <w:r>
        <w:rPr>
          <w:spacing w:val="-3"/>
        </w:rPr>
        <w:t xml:space="preserve"> </w:t>
      </w:r>
      <w:r>
        <w:t>in</w:t>
      </w:r>
      <w:r>
        <w:rPr>
          <w:spacing w:val="-3"/>
        </w:rPr>
        <w:t xml:space="preserve"> </w:t>
      </w:r>
      <w:r>
        <w:t>the</w:t>
      </w:r>
      <w:r>
        <w:rPr>
          <w:spacing w:val="-4"/>
        </w:rPr>
        <w:t xml:space="preserve"> </w:t>
      </w:r>
      <w:r>
        <w:t>IDLH</w:t>
      </w:r>
      <w:r>
        <w:rPr>
          <w:spacing w:val="-2"/>
        </w:rPr>
        <w:t xml:space="preserve"> </w:t>
      </w:r>
      <w:r>
        <w:t>atmosphere.</w:t>
      </w:r>
      <w:r>
        <w:rPr>
          <w:spacing w:val="-3"/>
        </w:rPr>
        <w:t xml:space="preserve"> </w:t>
      </w:r>
      <w:r>
        <w:t>One</w:t>
      </w:r>
      <w:r>
        <w:rPr>
          <w:spacing w:val="-4"/>
        </w:rPr>
        <w:t xml:space="preserve"> </w:t>
      </w:r>
      <w:r>
        <w:t>of</w:t>
      </w:r>
      <w:r>
        <w:rPr>
          <w:spacing w:val="-4"/>
        </w:rPr>
        <w:t xml:space="preserve"> </w:t>
      </w:r>
      <w:r>
        <w:t>the</w:t>
      </w:r>
      <w:r>
        <w:rPr>
          <w:spacing w:val="-4"/>
        </w:rPr>
        <w:t xml:space="preserve"> </w:t>
      </w:r>
      <w:r>
        <w:t>two</w:t>
      </w:r>
      <w:r>
        <w:rPr>
          <w:spacing w:val="-3"/>
        </w:rPr>
        <w:t xml:space="preserve"> </w:t>
      </w:r>
      <w:r>
        <w:t>team</w:t>
      </w:r>
      <w:r>
        <w:rPr>
          <w:spacing w:val="-3"/>
        </w:rPr>
        <w:t xml:space="preserve"> </w:t>
      </w:r>
      <w:r>
        <w:t>members</w:t>
      </w:r>
      <w:r>
        <w:rPr>
          <w:spacing w:val="-3"/>
        </w:rPr>
        <w:t xml:space="preserve"> </w:t>
      </w:r>
      <w:r>
        <w:t>or responders located outside the IDLH atmosphere may be assigned to an additional role, such as IC, so long as this team member or responder is able to perform assistance or rescue activities without jeopardizing the safety or health of other team members or responders operating at the incident;</w:t>
      </w:r>
    </w:p>
    <w:p w14:paraId="3B6A1C1E" w14:textId="77777777" w:rsidR="00E9319B" w:rsidRDefault="00407046">
      <w:pPr>
        <w:pStyle w:val="ListParagraph"/>
        <w:numPr>
          <w:ilvl w:val="2"/>
          <w:numId w:val="2"/>
        </w:numPr>
        <w:tabs>
          <w:tab w:val="left" w:pos="1144"/>
        </w:tabs>
        <w:spacing w:line="480" w:lineRule="auto"/>
        <w:ind w:right="1382" w:firstLine="0"/>
        <w:rPr>
          <w:sz w:val="24"/>
        </w:rPr>
      </w:pPr>
      <w:r>
        <w:rPr>
          <w:sz w:val="24"/>
        </w:rPr>
        <w:t>Ensure each team member and responder in the IDLH atmosphere uses positive- pressure</w:t>
      </w:r>
      <w:r>
        <w:rPr>
          <w:spacing w:val="-5"/>
          <w:sz w:val="24"/>
        </w:rPr>
        <w:t xml:space="preserve"> </w:t>
      </w:r>
      <w:r>
        <w:rPr>
          <w:sz w:val="24"/>
        </w:rPr>
        <w:t>SCBA</w:t>
      </w:r>
      <w:r>
        <w:rPr>
          <w:spacing w:val="-5"/>
          <w:sz w:val="24"/>
        </w:rPr>
        <w:t xml:space="preserve"> </w:t>
      </w:r>
      <w:r>
        <w:rPr>
          <w:sz w:val="24"/>
        </w:rPr>
        <w:t>or</w:t>
      </w:r>
      <w:r>
        <w:rPr>
          <w:spacing w:val="-5"/>
          <w:sz w:val="24"/>
        </w:rPr>
        <w:t xml:space="preserve"> </w:t>
      </w:r>
      <w:r>
        <w:rPr>
          <w:sz w:val="24"/>
        </w:rPr>
        <w:t>a</w:t>
      </w:r>
      <w:r>
        <w:rPr>
          <w:spacing w:val="-5"/>
          <w:sz w:val="24"/>
        </w:rPr>
        <w:t xml:space="preserve"> </w:t>
      </w:r>
      <w:r>
        <w:rPr>
          <w:sz w:val="24"/>
        </w:rPr>
        <w:t>supplied-air</w:t>
      </w:r>
      <w:r>
        <w:rPr>
          <w:spacing w:val="-5"/>
          <w:sz w:val="24"/>
        </w:rPr>
        <w:t xml:space="preserve"> </w:t>
      </w:r>
      <w:r>
        <w:rPr>
          <w:sz w:val="24"/>
        </w:rPr>
        <w:t>respirator</w:t>
      </w:r>
      <w:r>
        <w:rPr>
          <w:spacing w:val="-5"/>
          <w:sz w:val="24"/>
        </w:rPr>
        <w:t xml:space="preserve"> </w:t>
      </w:r>
      <w:r>
        <w:rPr>
          <w:sz w:val="24"/>
        </w:rPr>
        <w:t>in</w:t>
      </w:r>
      <w:r>
        <w:rPr>
          <w:spacing w:val="-4"/>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5"/>
          <w:sz w:val="24"/>
        </w:rPr>
        <w:t xml:space="preserve"> </w:t>
      </w:r>
      <w:r>
        <w:rPr>
          <w:sz w:val="24"/>
        </w:rPr>
        <w:t>respiratory</w:t>
      </w:r>
      <w:r>
        <w:rPr>
          <w:spacing w:val="-4"/>
          <w:sz w:val="24"/>
        </w:rPr>
        <w:t xml:space="preserve"> </w:t>
      </w:r>
      <w:r>
        <w:rPr>
          <w:sz w:val="24"/>
        </w:rPr>
        <w:t>protection program specified in paragraph (f)(1)(iii)(B) of this section;</w:t>
      </w:r>
    </w:p>
    <w:p w14:paraId="70C59179" w14:textId="77777777" w:rsidR="00E9319B" w:rsidRDefault="00407046">
      <w:pPr>
        <w:pStyle w:val="ListParagraph"/>
        <w:numPr>
          <w:ilvl w:val="2"/>
          <w:numId w:val="2"/>
        </w:numPr>
        <w:tabs>
          <w:tab w:val="left" w:pos="1211"/>
        </w:tabs>
        <w:spacing w:line="480" w:lineRule="auto"/>
        <w:ind w:right="1367" w:firstLine="0"/>
        <w:rPr>
          <w:sz w:val="24"/>
        </w:rPr>
      </w:pPr>
      <w:r>
        <w:rPr>
          <w:sz w:val="24"/>
        </w:rPr>
        <w:t>Ensure</w:t>
      </w:r>
      <w:r>
        <w:rPr>
          <w:spacing w:val="-4"/>
          <w:sz w:val="24"/>
        </w:rPr>
        <w:t xml:space="preserve"> </w:t>
      </w:r>
      <w:r>
        <w:rPr>
          <w:sz w:val="24"/>
        </w:rPr>
        <w:t>each</w:t>
      </w:r>
      <w:r>
        <w:rPr>
          <w:spacing w:val="-3"/>
          <w:sz w:val="24"/>
        </w:rPr>
        <w:t xml:space="preserve"> </w:t>
      </w:r>
      <w:r>
        <w:rPr>
          <w:sz w:val="24"/>
        </w:rPr>
        <w:t>supplied-air</w:t>
      </w:r>
      <w:r>
        <w:rPr>
          <w:spacing w:val="-4"/>
          <w:sz w:val="24"/>
        </w:rPr>
        <w:t xml:space="preserve"> </w:t>
      </w:r>
      <w:r>
        <w:rPr>
          <w:sz w:val="24"/>
        </w:rPr>
        <w:t>respirator</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IDLH</w:t>
      </w:r>
      <w:r>
        <w:rPr>
          <w:spacing w:val="-4"/>
          <w:sz w:val="24"/>
        </w:rPr>
        <w:t xml:space="preserve"> </w:t>
      </w:r>
      <w:r>
        <w:rPr>
          <w:sz w:val="24"/>
        </w:rPr>
        <w:t>atmosphere</w:t>
      </w:r>
      <w:r>
        <w:rPr>
          <w:spacing w:val="-4"/>
          <w:sz w:val="24"/>
        </w:rPr>
        <w:t xml:space="preserve"> </w:t>
      </w:r>
      <w:r>
        <w:rPr>
          <w:sz w:val="24"/>
        </w:rPr>
        <w:t>is</w:t>
      </w:r>
      <w:r>
        <w:rPr>
          <w:spacing w:val="-3"/>
          <w:sz w:val="24"/>
        </w:rPr>
        <w:t xml:space="preserve"> </w:t>
      </w:r>
      <w:r>
        <w:rPr>
          <w:sz w:val="24"/>
        </w:rPr>
        <w:t>equipped</w:t>
      </w:r>
      <w:r>
        <w:rPr>
          <w:spacing w:val="-3"/>
          <w:sz w:val="24"/>
        </w:rPr>
        <w:t xml:space="preserve"> </w:t>
      </w:r>
      <w:r>
        <w:rPr>
          <w:sz w:val="24"/>
        </w:rPr>
        <w:t>with</w:t>
      </w:r>
      <w:r>
        <w:rPr>
          <w:spacing w:val="-3"/>
          <w:sz w:val="24"/>
        </w:rPr>
        <w:t xml:space="preserve"> </w:t>
      </w:r>
      <w:r>
        <w:rPr>
          <w:sz w:val="24"/>
        </w:rPr>
        <w:t>a NIOSH-certified emergency escape air cylinder and pressure-demand facepiece; and</w:t>
      </w:r>
    </w:p>
    <w:p w14:paraId="666AC258" w14:textId="77777777" w:rsidR="00E9319B" w:rsidRDefault="00407046">
      <w:pPr>
        <w:pStyle w:val="ListParagraph"/>
        <w:numPr>
          <w:ilvl w:val="2"/>
          <w:numId w:val="2"/>
        </w:numPr>
        <w:tabs>
          <w:tab w:val="left" w:pos="1276"/>
        </w:tabs>
        <w:spacing w:line="480" w:lineRule="auto"/>
        <w:ind w:left="739" w:right="1312" w:firstLine="0"/>
        <w:rPr>
          <w:sz w:val="24"/>
        </w:rPr>
      </w:pPr>
      <w:r>
        <w:rPr>
          <w:sz w:val="24"/>
        </w:rPr>
        <w:t>Ensure each team member and responder uses NIOSH-certified respiratory protection</w:t>
      </w:r>
      <w:r>
        <w:rPr>
          <w:spacing w:val="-4"/>
          <w:sz w:val="24"/>
        </w:rPr>
        <w:t xml:space="preserve"> </w:t>
      </w:r>
      <w:r>
        <w:rPr>
          <w:sz w:val="24"/>
        </w:rPr>
        <w:t>during</w:t>
      </w:r>
      <w:r>
        <w:rPr>
          <w:spacing w:val="-4"/>
          <w:sz w:val="24"/>
        </w:rPr>
        <w:t xml:space="preserve"> </w:t>
      </w:r>
      <w:r>
        <w:rPr>
          <w:sz w:val="24"/>
        </w:rPr>
        <w:t>post–fire</w:t>
      </w:r>
      <w:r>
        <w:rPr>
          <w:spacing w:val="-5"/>
          <w:sz w:val="24"/>
        </w:rPr>
        <w:t xml:space="preserve"> </w:t>
      </w:r>
      <w:r>
        <w:rPr>
          <w:sz w:val="24"/>
        </w:rPr>
        <w:t>extinguishment</w:t>
      </w:r>
      <w:r>
        <w:rPr>
          <w:spacing w:val="-4"/>
          <w:sz w:val="24"/>
        </w:rPr>
        <w:t xml:space="preserve"> </w:t>
      </w:r>
      <w:r>
        <w:rPr>
          <w:sz w:val="24"/>
        </w:rPr>
        <w:t>activities,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overhaul</w:t>
      </w:r>
      <w:r>
        <w:rPr>
          <w:spacing w:val="-4"/>
          <w:sz w:val="24"/>
        </w:rPr>
        <w:t xml:space="preserve"> </w:t>
      </w:r>
      <w:r>
        <w:rPr>
          <w:sz w:val="24"/>
        </w:rPr>
        <w:t>and</w:t>
      </w:r>
      <w:r>
        <w:rPr>
          <w:spacing w:val="-4"/>
          <w:sz w:val="24"/>
        </w:rPr>
        <w:t xml:space="preserve"> </w:t>
      </w:r>
      <w:r>
        <w:rPr>
          <w:sz w:val="24"/>
        </w:rPr>
        <w:t>investigation.</w:t>
      </w:r>
    </w:p>
    <w:p w14:paraId="28AE9FAF" w14:textId="77777777" w:rsidR="00E9319B" w:rsidRDefault="00407046">
      <w:pPr>
        <w:pStyle w:val="ListParagraph"/>
        <w:numPr>
          <w:ilvl w:val="1"/>
          <w:numId w:val="2"/>
        </w:numPr>
        <w:tabs>
          <w:tab w:val="left" w:pos="1076"/>
        </w:tabs>
        <w:ind w:left="1076" w:hanging="337"/>
        <w:rPr>
          <w:sz w:val="24"/>
        </w:rPr>
      </w:pPr>
      <w:r>
        <w:rPr>
          <w:sz w:val="24"/>
        </w:rPr>
        <w:t>Communication.</w:t>
      </w:r>
      <w:r>
        <w:rPr>
          <w:spacing w:val="-4"/>
          <w:sz w:val="24"/>
        </w:rPr>
        <w:t xml:space="preserve"> </w:t>
      </w:r>
      <w:r>
        <w:rPr>
          <w:sz w:val="24"/>
        </w:rPr>
        <w:t>The WERE</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ESO</w:t>
      </w:r>
      <w:r>
        <w:rPr>
          <w:spacing w:val="-2"/>
          <w:sz w:val="24"/>
        </w:rPr>
        <w:t xml:space="preserve"> shall:</w:t>
      </w:r>
    </w:p>
    <w:p w14:paraId="4E30BDC3" w14:textId="77777777" w:rsidR="00E9319B" w:rsidRDefault="00E9319B">
      <w:pPr>
        <w:pStyle w:val="BodyText"/>
        <w:ind w:left="0"/>
      </w:pPr>
    </w:p>
    <w:p w14:paraId="3EECBCBA" w14:textId="77777777" w:rsidR="00E9319B" w:rsidRDefault="00407046">
      <w:pPr>
        <w:pStyle w:val="ListParagraph"/>
        <w:numPr>
          <w:ilvl w:val="2"/>
          <w:numId w:val="2"/>
        </w:numPr>
        <w:tabs>
          <w:tab w:val="left" w:pos="1023"/>
        </w:tabs>
        <w:spacing w:line="480" w:lineRule="auto"/>
        <w:ind w:left="739" w:right="1682" w:firstLine="0"/>
        <w:rPr>
          <w:sz w:val="24"/>
        </w:rPr>
      </w:pPr>
      <w:r>
        <w:rPr>
          <w:sz w:val="24"/>
        </w:rPr>
        <w:t>Ensure,</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feasible,</w:t>
      </w:r>
      <w:r>
        <w:rPr>
          <w:spacing w:val="-3"/>
          <w:sz w:val="24"/>
        </w:rPr>
        <w:t xml:space="preserve"> </w:t>
      </w:r>
      <w:r>
        <w:rPr>
          <w:sz w:val="24"/>
        </w:rPr>
        <w:t>adequate</w:t>
      </w:r>
      <w:r>
        <w:rPr>
          <w:spacing w:val="-4"/>
          <w:sz w:val="24"/>
        </w:rPr>
        <w:t xml:space="preserve"> </w:t>
      </w:r>
      <w:r>
        <w:rPr>
          <w:sz w:val="24"/>
        </w:rPr>
        <w:t>dispatch</w:t>
      </w:r>
      <w:r>
        <w:rPr>
          <w:spacing w:val="-3"/>
          <w:sz w:val="24"/>
        </w:rPr>
        <w:t xml:space="preserve"> </w:t>
      </w:r>
      <w:r>
        <w:rPr>
          <w:sz w:val="24"/>
        </w:rPr>
        <w:t>and</w:t>
      </w:r>
      <w:r>
        <w:rPr>
          <w:spacing w:val="-3"/>
          <w:sz w:val="24"/>
        </w:rPr>
        <w:t xml:space="preserve"> </w:t>
      </w:r>
      <w:r>
        <w:rPr>
          <w:sz w:val="24"/>
        </w:rPr>
        <w:t>monitoring</w:t>
      </w:r>
      <w:r>
        <w:rPr>
          <w:spacing w:val="-3"/>
          <w:sz w:val="24"/>
        </w:rPr>
        <w:t xml:space="preserve"> </w:t>
      </w:r>
      <w:r>
        <w:rPr>
          <w:sz w:val="24"/>
        </w:rPr>
        <w:t>of</w:t>
      </w:r>
      <w:r>
        <w:rPr>
          <w:spacing w:val="-4"/>
          <w:sz w:val="24"/>
        </w:rPr>
        <w:t xml:space="preserve"> </w:t>
      </w:r>
      <w:r>
        <w:rPr>
          <w:sz w:val="24"/>
        </w:rPr>
        <w:t>on-scene</w:t>
      </w:r>
      <w:r>
        <w:rPr>
          <w:spacing w:val="-4"/>
          <w:sz w:val="24"/>
        </w:rPr>
        <w:t xml:space="preserve"> </w:t>
      </w:r>
      <w:r>
        <w:rPr>
          <w:sz w:val="24"/>
        </w:rPr>
        <w:t>radio transmissions by an emergency communications and dispatch center;</w:t>
      </w:r>
    </w:p>
    <w:p w14:paraId="1B111213" w14:textId="77777777" w:rsidR="00E9319B" w:rsidRDefault="00407046">
      <w:pPr>
        <w:pStyle w:val="ListParagraph"/>
        <w:numPr>
          <w:ilvl w:val="2"/>
          <w:numId w:val="2"/>
        </w:numPr>
        <w:tabs>
          <w:tab w:val="left" w:pos="1090"/>
        </w:tabs>
        <w:spacing w:before="1" w:line="480" w:lineRule="auto"/>
        <w:ind w:left="739" w:right="1269" w:firstLine="0"/>
        <w:rPr>
          <w:sz w:val="24"/>
        </w:rPr>
      </w:pPr>
      <w:r>
        <w:rPr>
          <w:sz w:val="24"/>
        </w:rPr>
        <w:t>Ensure</w:t>
      </w:r>
      <w:r>
        <w:rPr>
          <w:spacing w:val="-5"/>
          <w:sz w:val="24"/>
        </w:rPr>
        <w:t xml:space="preserve"> </w:t>
      </w:r>
      <w:r>
        <w:rPr>
          <w:sz w:val="24"/>
        </w:rPr>
        <w:t>effective</w:t>
      </w:r>
      <w:r>
        <w:rPr>
          <w:spacing w:val="-5"/>
          <w:sz w:val="24"/>
        </w:rPr>
        <w:t xml:space="preserve"> </w:t>
      </w:r>
      <w:r>
        <w:rPr>
          <w:sz w:val="24"/>
        </w:rPr>
        <w:t>communication</w:t>
      </w:r>
      <w:r>
        <w:rPr>
          <w:spacing w:val="-4"/>
          <w:sz w:val="24"/>
        </w:rPr>
        <w:t xml:space="preserve"> </w:t>
      </w:r>
      <w:r>
        <w:rPr>
          <w:sz w:val="24"/>
        </w:rPr>
        <w:t>capability</w:t>
      </w:r>
      <w:r>
        <w:rPr>
          <w:spacing w:val="-4"/>
          <w:sz w:val="24"/>
        </w:rPr>
        <w:t xml:space="preserve"> </w:t>
      </w:r>
      <w:r>
        <w:rPr>
          <w:sz w:val="24"/>
        </w:rPr>
        <w:t>between</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or</w:t>
      </w:r>
      <w:r>
        <w:rPr>
          <w:spacing w:val="-3"/>
          <w:sz w:val="24"/>
        </w:rPr>
        <w:t xml:space="preserve"> </w:t>
      </w:r>
      <w:r>
        <w:rPr>
          <w:sz w:val="24"/>
        </w:rPr>
        <w:t>responders</w:t>
      </w:r>
      <w:r>
        <w:rPr>
          <w:spacing w:val="-4"/>
          <w:sz w:val="24"/>
        </w:rPr>
        <w:t xml:space="preserve"> </w:t>
      </w:r>
      <w:r>
        <w:rPr>
          <w:sz w:val="24"/>
        </w:rPr>
        <w:t>and the IC; and</w:t>
      </w:r>
    </w:p>
    <w:p w14:paraId="78EF28F5" w14:textId="77777777" w:rsidR="00E9319B" w:rsidRDefault="00407046">
      <w:pPr>
        <w:pStyle w:val="ListParagraph"/>
        <w:numPr>
          <w:ilvl w:val="2"/>
          <w:numId w:val="2"/>
        </w:numPr>
        <w:tabs>
          <w:tab w:val="left" w:pos="1156"/>
        </w:tabs>
        <w:spacing w:line="480" w:lineRule="auto"/>
        <w:ind w:left="739" w:right="1976" w:firstLine="0"/>
        <w:rPr>
          <w:sz w:val="24"/>
        </w:rPr>
      </w:pPr>
      <w:r>
        <w:rPr>
          <w:sz w:val="24"/>
        </w:rPr>
        <w:t>Ensure</w:t>
      </w:r>
      <w:r>
        <w:rPr>
          <w:spacing w:val="-5"/>
          <w:sz w:val="24"/>
        </w:rPr>
        <w:t xml:space="preserve"> </w:t>
      </w:r>
      <w:r>
        <w:rPr>
          <w:sz w:val="24"/>
        </w:rPr>
        <w:t>that</w:t>
      </w:r>
      <w:r>
        <w:rPr>
          <w:spacing w:val="-4"/>
          <w:sz w:val="24"/>
        </w:rPr>
        <w:t xml:space="preserve"> </w:t>
      </w:r>
      <w:r>
        <w:rPr>
          <w:sz w:val="24"/>
        </w:rPr>
        <w:t>communications</w:t>
      </w:r>
      <w:r>
        <w:rPr>
          <w:spacing w:val="-5"/>
          <w:sz w:val="24"/>
        </w:rPr>
        <w:t xml:space="preserve"> </w:t>
      </w:r>
      <w:r>
        <w:rPr>
          <w:sz w:val="24"/>
        </w:rPr>
        <w:t>equipment</w:t>
      </w:r>
      <w:r>
        <w:rPr>
          <w:spacing w:val="-4"/>
          <w:sz w:val="24"/>
        </w:rPr>
        <w:t xml:space="preserve"> </w:t>
      </w:r>
      <w:r>
        <w:rPr>
          <w:sz w:val="24"/>
        </w:rPr>
        <w:t>allows</w:t>
      </w:r>
      <w:r>
        <w:rPr>
          <w:spacing w:val="-5"/>
          <w:sz w:val="24"/>
        </w:rPr>
        <w:t xml:space="preserve"> </w:t>
      </w:r>
      <w:r>
        <w:rPr>
          <w:sz w:val="24"/>
        </w:rPr>
        <w:t>mutual</w:t>
      </w:r>
      <w:r>
        <w:rPr>
          <w:spacing w:val="-4"/>
          <w:sz w:val="24"/>
        </w:rPr>
        <w:t xml:space="preserve"> </w:t>
      </w:r>
      <w:r>
        <w:rPr>
          <w:sz w:val="24"/>
        </w:rPr>
        <w:t>aid</w:t>
      </w:r>
      <w:r>
        <w:rPr>
          <w:spacing w:val="-5"/>
          <w:sz w:val="24"/>
        </w:rPr>
        <w:t xml:space="preserve"> </w:t>
      </w:r>
      <w:r>
        <w:rPr>
          <w:sz w:val="24"/>
        </w:rPr>
        <w:t>team</w:t>
      </w:r>
      <w:r>
        <w:rPr>
          <w:spacing w:val="-4"/>
          <w:sz w:val="24"/>
        </w:rPr>
        <w:t xml:space="preserve"> </w:t>
      </w:r>
      <w:r>
        <w:rPr>
          <w:sz w:val="24"/>
        </w:rPr>
        <w:t>members</w:t>
      </w:r>
      <w:r>
        <w:rPr>
          <w:spacing w:val="-5"/>
          <w:sz w:val="24"/>
        </w:rPr>
        <w:t xml:space="preserve"> </w:t>
      </w:r>
      <w:r>
        <w:rPr>
          <w:sz w:val="24"/>
        </w:rPr>
        <w:t>and responders to communicate with the IC and other team members and responders.</w:t>
      </w:r>
    </w:p>
    <w:p w14:paraId="0A0338D7" w14:textId="77777777" w:rsidR="00E9319B" w:rsidRDefault="00407046">
      <w:pPr>
        <w:pStyle w:val="ListParagraph"/>
        <w:numPr>
          <w:ilvl w:val="1"/>
          <w:numId w:val="2"/>
        </w:numPr>
        <w:tabs>
          <w:tab w:val="left" w:pos="1076"/>
        </w:tabs>
        <w:spacing w:line="480" w:lineRule="auto"/>
        <w:ind w:left="739" w:right="1291"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ensure</w:t>
      </w:r>
      <w:r>
        <w:rPr>
          <w:spacing w:val="-4"/>
          <w:sz w:val="24"/>
        </w:rPr>
        <w:t xml:space="preserve"> </w:t>
      </w:r>
      <w:r>
        <w:rPr>
          <w:sz w:val="24"/>
        </w:rPr>
        <w:t>the</w:t>
      </w:r>
      <w:r>
        <w:rPr>
          <w:spacing w:val="-4"/>
          <w:sz w:val="24"/>
        </w:rPr>
        <w:t xml:space="preserve"> </w:t>
      </w:r>
      <w:r>
        <w:rPr>
          <w:sz w:val="24"/>
        </w:rPr>
        <w:t>personnel</w:t>
      </w:r>
      <w:r>
        <w:rPr>
          <w:spacing w:val="-3"/>
          <w:sz w:val="24"/>
        </w:rPr>
        <w:t xml:space="preserve"> </w:t>
      </w:r>
      <w:r>
        <w:rPr>
          <w:sz w:val="24"/>
        </w:rPr>
        <w:t>accountability</w:t>
      </w:r>
      <w:r>
        <w:rPr>
          <w:spacing w:val="-3"/>
          <w:sz w:val="24"/>
        </w:rPr>
        <w:t xml:space="preserve"> </w:t>
      </w:r>
      <w:r>
        <w:rPr>
          <w:sz w:val="24"/>
        </w:rPr>
        <w:t>system</w:t>
      </w:r>
      <w:r>
        <w:rPr>
          <w:spacing w:val="-3"/>
          <w:sz w:val="24"/>
        </w:rPr>
        <w:t xml:space="preserve"> </w:t>
      </w:r>
      <w:r>
        <w:rPr>
          <w:sz w:val="24"/>
        </w:rPr>
        <w:t>established in paragraph (q)(2)(vii) of this section is utilized at each emergency incident.</w:t>
      </w:r>
    </w:p>
    <w:p w14:paraId="38A85112" w14:textId="77777777" w:rsidR="00E9319B" w:rsidRDefault="00407046">
      <w:pPr>
        <w:pStyle w:val="ListParagraph"/>
        <w:numPr>
          <w:ilvl w:val="1"/>
          <w:numId w:val="2"/>
        </w:numPr>
        <w:tabs>
          <w:tab w:val="left" w:pos="1076"/>
        </w:tabs>
        <w:spacing w:line="480" w:lineRule="auto"/>
        <w:ind w:left="739" w:right="154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implement</w:t>
      </w:r>
      <w:r>
        <w:rPr>
          <w:spacing w:val="-3"/>
          <w:sz w:val="24"/>
        </w:rPr>
        <w:t xml:space="preserve"> </w:t>
      </w:r>
      <w:r>
        <w:rPr>
          <w:sz w:val="24"/>
        </w:rPr>
        <w:t>a</w:t>
      </w:r>
      <w:r>
        <w:rPr>
          <w:spacing w:val="-4"/>
          <w:sz w:val="24"/>
        </w:rPr>
        <w:t xml:space="preserve"> </w:t>
      </w:r>
      <w:r>
        <w:rPr>
          <w:sz w:val="24"/>
        </w:rPr>
        <w:t>Rapid</w:t>
      </w:r>
      <w:r>
        <w:rPr>
          <w:spacing w:val="-3"/>
          <w:sz w:val="24"/>
        </w:rPr>
        <w:t xml:space="preserve"> </w:t>
      </w:r>
      <w:r>
        <w:rPr>
          <w:sz w:val="24"/>
        </w:rPr>
        <w:t>Intervention</w:t>
      </w:r>
      <w:r>
        <w:rPr>
          <w:spacing w:val="-3"/>
          <w:sz w:val="24"/>
        </w:rPr>
        <w:t xml:space="preserve"> </w:t>
      </w:r>
      <w:r>
        <w:rPr>
          <w:sz w:val="24"/>
        </w:rPr>
        <w:t>Crew</w:t>
      </w:r>
      <w:r>
        <w:rPr>
          <w:spacing w:val="-4"/>
          <w:sz w:val="24"/>
        </w:rPr>
        <w:t xml:space="preserve"> </w:t>
      </w:r>
      <w:r>
        <w:rPr>
          <w:sz w:val="24"/>
        </w:rPr>
        <w:t>(RIC)</w:t>
      </w:r>
      <w:r>
        <w:rPr>
          <w:spacing w:val="-2"/>
          <w:sz w:val="24"/>
        </w:rPr>
        <w:t xml:space="preserve"> </w:t>
      </w:r>
      <w:r>
        <w:rPr>
          <w:sz w:val="24"/>
        </w:rPr>
        <w:t>at</w:t>
      </w:r>
      <w:r>
        <w:rPr>
          <w:spacing w:val="-3"/>
          <w:sz w:val="24"/>
        </w:rPr>
        <w:t xml:space="preserve"> </w:t>
      </w:r>
      <w:r>
        <w:rPr>
          <w:sz w:val="24"/>
        </w:rPr>
        <w:t>each structural fire incident where team members or responders are operating in an IDLH</w:t>
      </w:r>
    </w:p>
    <w:p w14:paraId="2C3AE586"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6A84122E" w14:textId="77777777" w:rsidR="00E9319B" w:rsidRDefault="00407046">
      <w:pPr>
        <w:pStyle w:val="BodyText"/>
        <w:spacing w:before="79" w:line="480" w:lineRule="auto"/>
        <w:ind w:left="740" w:right="1200"/>
      </w:pPr>
      <w:r>
        <w:t>atmosphere,</w:t>
      </w:r>
      <w:r>
        <w:rPr>
          <w:spacing w:val="-4"/>
        </w:rPr>
        <w:t xml:space="preserve"> </w:t>
      </w:r>
      <w:r>
        <w:t>in</w:t>
      </w:r>
      <w:r>
        <w:rPr>
          <w:spacing w:val="-4"/>
        </w:rPr>
        <w:t xml:space="preserve"> </w:t>
      </w:r>
      <w:r>
        <w:t>accordance</w:t>
      </w:r>
      <w:r>
        <w:rPr>
          <w:spacing w:val="-5"/>
        </w:rPr>
        <w:t xml:space="preserve"> </w:t>
      </w:r>
      <w:r>
        <w:t>with</w:t>
      </w:r>
      <w:r>
        <w:rPr>
          <w:spacing w:val="-4"/>
        </w:rPr>
        <w:t xml:space="preserve"> </w:t>
      </w:r>
      <w:r>
        <w:t>the</w:t>
      </w:r>
      <w:r>
        <w:rPr>
          <w:spacing w:val="-5"/>
        </w:rPr>
        <w:t xml:space="preserve"> </w:t>
      </w:r>
      <w:r>
        <w:t>SOP</w:t>
      </w:r>
      <w:r>
        <w:rPr>
          <w:spacing w:val="-4"/>
        </w:rPr>
        <w:t xml:space="preserve"> </w:t>
      </w:r>
      <w:r>
        <w:t>established</w:t>
      </w:r>
      <w:r>
        <w:rPr>
          <w:spacing w:val="-4"/>
        </w:rPr>
        <w:t xml:space="preserve"> </w:t>
      </w:r>
      <w:r>
        <w:t>in</w:t>
      </w:r>
      <w:r>
        <w:rPr>
          <w:spacing w:val="-4"/>
        </w:rPr>
        <w:t xml:space="preserve"> </w:t>
      </w:r>
      <w:r>
        <w:t>paragraph</w:t>
      </w:r>
      <w:r>
        <w:rPr>
          <w:spacing w:val="-4"/>
        </w:rPr>
        <w:t xml:space="preserve"> </w:t>
      </w:r>
      <w:r>
        <w:t>(q)(2)(viii)</w:t>
      </w:r>
      <w:r>
        <w:rPr>
          <w:spacing w:val="-5"/>
        </w:rPr>
        <w:t xml:space="preserve"> </w:t>
      </w:r>
      <w:r>
        <w:t>of</w:t>
      </w:r>
      <w:r>
        <w:rPr>
          <w:spacing w:val="-5"/>
        </w:rPr>
        <w:t xml:space="preserve"> </w:t>
      </w:r>
      <w:r>
        <w:t xml:space="preserve">this </w:t>
      </w:r>
      <w:r>
        <w:rPr>
          <w:spacing w:val="-2"/>
        </w:rPr>
        <w:t>section.</w:t>
      </w:r>
    </w:p>
    <w:p w14:paraId="67BA5A02" w14:textId="77777777" w:rsidR="00E9319B" w:rsidRDefault="00407046">
      <w:pPr>
        <w:pStyle w:val="ListParagraph"/>
        <w:numPr>
          <w:ilvl w:val="1"/>
          <w:numId w:val="2"/>
        </w:numPr>
        <w:tabs>
          <w:tab w:val="left" w:pos="1077"/>
        </w:tabs>
        <w:spacing w:line="480" w:lineRule="auto"/>
        <w:ind w:left="740" w:right="1321" w:firstLine="0"/>
        <w:rPr>
          <w:sz w:val="24"/>
        </w:rPr>
      </w:pPr>
      <w:r>
        <w:rPr>
          <w:sz w:val="24"/>
        </w:rPr>
        <w:t>The WERE and the ESO shall implement the medical monitoring and rehabilitation procedures,</w:t>
      </w:r>
      <w:r>
        <w:rPr>
          <w:spacing w:val="-4"/>
          <w:sz w:val="24"/>
        </w:rPr>
        <w:t xml:space="preserve"> </w:t>
      </w:r>
      <w:r>
        <w:rPr>
          <w:sz w:val="24"/>
        </w:rPr>
        <w:t>as</w:t>
      </w:r>
      <w:r>
        <w:rPr>
          <w:spacing w:val="-4"/>
          <w:sz w:val="24"/>
        </w:rPr>
        <w:t xml:space="preserve"> </w:t>
      </w:r>
      <w:r>
        <w:rPr>
          <w:sz w:val="24"/>
        </w:rPr>
        <w:t>needed,</w:t>
      </w:r>
      <w:r>
        <w:rPr>
          <w:spacing w:val="-4"/>
          <w:sz w:val="24"/>
        </w:rPr>
        <w:t xml:space="preserve"> </w:t>
      </w:r>
      <w:r>
        <w:rPr>
          <w:sz w:val="24"/>
        </w:rPr>
        <w:t>in</w:t>
      </w:r>
      <w:r>
        <w:rPr>
          <w:spacing w:val="-2"/>
          <w:sz w:val="24"/>
        </w:rPr>
        <w:t xml:space="preserve"> </w:t>
      </w:r>
      <w:r>
        <w:rPr>
          <w:sz w:val="24"/>
        </w:rPr>
        <w:t>accordance</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SOP</w:t>
      </w:r>
      <w:r>
        <w:rPr>
          <w:spacing w:val="-4"/>
          <w:sz w:val="24"/>
        </w:rPr>
        <w:t xml:space="preserve"> </w:t>
      </w:r>
      <w:r>
        <w:rPr>
          <w:sz w:val="24"/>
        </w:rPr>
        <w:t>established</w:t>
      </w:r>
      <w:r>
        <w:rPr>
          <w:spacing w:val="-4"/>
          <w:sz w:val="24"/>
        </w:rPr>
        <w:t xml:space="preserve"> </w:t>
      </w:r>
      <w:r>
        <w:rPr>
          <w:sz w:val="24"/>
        </w:rPr>
        <w:t>in</w:t>
      </w:r>
      <w:r>
        <w:rPr>
          <w:spacing w:val="-4"/>
          <w:sz w:val="24"/>
        </w:rPr>
        <w:t xml:space="preserve"> </w:t>
      </w:r>
      <w:r>
        <w:rPr>
          <w:sz w:val="24"/>
        </w:rPr>
        <w:t>paragraph</w:t>
      </w:r>
      <w:r>
        <w:rPr>
          <w:spacing w:val="-4"/>
          <w:sz w:val="24"/>
        </w:rPr>
        <w:t xml:space="preserve"> </w:t>
      </w:r>
      <w:r>
        <w:rPr>
          <w:sz w:val="24"/>
        </w:rPr>
        <w:t>(q)(2)(ix)</w:t>
      </w:r>
      <w:r>
        <w:rPr>
          <w:spacing w:val="-5"/>
          <w:sz w:val="24"/>
        </w:rPr>
        <w:t xml:space="preserve"> </w:t>
      </w:r>
      <w:r>
        <w:rPr>
          <w:sz w:val="24"/>
        </w:rPr>
        <w:t>of this section.</w:t>
      </w:r>
    </w:p>
    <w:p w14:paraId="731BDCC2" w14:textId="77777777" w:rsidR="00E9319B" w:rsidRDefault="00407046">
      <w:pPr>
        <w:pStyle w:val="ListParagraph"/>
        <w:numPr>
          <w:ilvl w:val="1"/>
          <w:numId w:val="2"/>
        </w:numPr>
        <w:tabs>
          <w:tab w:val="left" w:pos="1077"/>
        </w:tabs>
        <w:spacing w:line="480" w:lineRule="auto"/>
        <w:ind w:left="740" w:right="1404"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ESO</w:t>
      </w:r>
      <w:r>
        <w:rPr>
          <w:spacing w:val="-4"/>
          <w:sz w:val="24"/>
        </w:rPr>
        <w:t xml:space="preserve"> </w:t>
      </w:r>
      <w:r>
        <w:rPr>
          <w:sz w:val="24"/>
        </w:rPr>
        <w:t>shall</w:t>
      </w:r>
      <w:r>
        <w:rPr>
          <w:spacing w:val="-3"/>
          <w:sz w:val="24"/>
        </w:rPr>
        <w:t xml:space="preserve"> </w:t>
      </w:r>
      <w:r>
        <w:rPr>
          <w:sz w:val="24"/>
        </w:rPr>
        <w:t>implement</w:t>
      </w:r>
      <w:r>
        <w:rPr>
          <w:spacing w:val="-3"/>
          <w:sz w:val="24"/>
        </w:rPr>
        <w:t xml:space="preserve"> </w:t>
      </w:r>
      <w:r>
        <w:rPr>
          <w:sz w:val="24"/>
        </w:rPr>
        <w:t>the</w:t>
      </w:r>
      <w:r>
        <w:rPr>
          <w:spacing w:val="-4"/>
          <w:sz w:val="24"/>
        </w:rPr>
        <w:t xml:space="preserve"> </w:t>
      </w:r>
      <w:r>
        <w:rPr>
          <w:sz w:val="24"/>
        </w:rPr>
        <w:t>traffic</w:t>
      </w:r>
      <w:r>
        <w:rPr>
          <w:spacing w:val="-4"/>
          <w:sz w:val="24"/>
        </w:rPr>
        <w:t xml:space="preserve"> </w:t>
      </w:r>
      <w:r>
        <w:rPr>
          <w:sz w:val="24"/>
        </w:rPr>
        <w:t>safety</w:t>
      </w:r>
      <w:r>
        <w:rPr>
          <w:spacing w:val="-3"/>
          <w:sz w:val="24"/>
        </w:rPr>
        <w:t xml:space="preserve"> </w:t>
      </w:r>
      <w:r>
        <w:rPr>
          <w:sz w:val="24"/>
        </w:rPr>
        <w:t>procedures,</w:t>
      </w:r>
      <w:r>
        <w:rPr>
          <w:spacing w:val="-1"/>
          <w:sz w:val="24"/>
        </w:rPr>
        <w:t xml:space="preserve"> </w:t>
      </w:r>
      <w:r>
        <w:rPr>
          <w:sz w:val="24"/>
        </w:rPr>
        <w:t>as</w:t>
      </w:r>
      <w:r>
        <w:rPr>
          <w:spacing w:val="-3"/>
          <w:sz w:val="24"/>
        </w:rPr>
        <w:t xml:space="preserve"> </w:t>
      </w:r>
      <w:r>
        <w:rPr>
          <w:sz w:val="24"/>
        </w:rPr>
        <w:t>needed,</w:t>
      </w:r>
      <w:r>
        <w:rPr>
          <w:spacing w:val="-3"/>
          <w:sz w:val="24"/>
        </w:rPr>
        <w:t xml:space="preserve"> </w:t>
      </w:r>
      <w:r>
        <w:rPr>
          <w:sz w:val="24"/>
        </w:rPr>
        <w:t>in accordance with the SOP established in paragraph (q)(2)(x) of this section.</w:t>
      </w:r>
    </w:p>
    <w:p w14:paraId="0EF0FD1C" w14:textId="77777777" w:rsidR="00E9319B" w:rsidRDefault="00407046">
      <w:pPr>
        <w:pStyle w:val="ListParagraph"/>
        <w:numPr>
          <w:ilvl w:val="1"/>
          <w:numId w:val="2"/>
        </w:numPr>
        <w:tabs>
          <w:tab w:val="left" w:pos="1197"/>
        </w:tabs>
        <w:spacing w:line="480" w:lineRule="auto"/>
        <w:ind w:left="740" w:right="2133" w:firstLine="0"/>
        <w:rPr>
          <w:sz w:val="24"/>
        </w:rPr>
      </w:pPr>
      <w:r>
        <w:rPr>
          <w:sz w:val="24"/>
        </w:rPr>
        <w:t>Use</w:t>
      </w:r>
      <w:r>
        <w:rPr>
          <w:spacing w:val="-4"/>
          <w:sz w:val="24"/>
        </w:rPr>
        <w:t xml:space="preserve"> </w:t>
      </w:r>
      <w:r>
        <w:rPr>
          <w:sz w:val="24"/>
        </w:rPr>
        <w:t>of</w:t>
      </w:r>
      <w:r>
        <w:rPr>
          <w:spacing w:val="-4"/>
          <w:sz w:val="24"/>
        </w:rPr>
        <w:t xml:space="preserve"> </w:t>
      </w:r>
      <w:r>
        <w:rPr>
          <w:sz w:val="24"/>
        </w:rPr>
        <w:t>skilled</w:t>
      </w:r>
      <w:r>
        <w:rPr>
          <w:spacing w:val="-3"/>
          <w:sz w:val="24"/>
        </w:rPr>
        <w:t xml:space="preserve"> </w:t>
      </w:r>
      <w:r>
        <w:rPr>
          <w:sz w:val="24"/>
        </w:rPr>
        <w:t>support</w:t>
      </w:r>
      <w:r>
        <w:rPr>
          <w:spacing w:val="-3"/>
          <w:sz w:val="24"/>
        </w:rPr>
        <w:t xml:space="preserve"> </w:t>
      </w:r>
      <w:r>
        <w:rPr>
          <w:sz w:val="24"/>
        </w:rPr>
        <w:t>workers</w:t>
      </w:r>
      <w:r>
        <w:rPr>
          <w:spacing w:val="-1"/>
          <w:sz w:val="24"/>
        </w:rPr>
        <w:t xml:space="preserve"> </w:t>
      </w:r>
      <w:r>
        <w:rPr>
          <w:sz w:val="24"/>
        </w:rPr>
        <w:t>(SSW).</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participation</w:t>
      </w:r>
      <w:r>
        <w:rPr>
          <w:spacing w:val="-3"/>
          <w:sz w:val="24"/>
        </w:rPr>
        <w:t xml:space="preserve"> </w:t>
      </w:r>
      <w:r>
        <w:rPr>
          <w:sz w:val="24"/>
        </w:rPr>
        <w:t>by</w:t>
      </w:r>
      <w:r>
        <w:rPr>
          <w:spacing w:val="-3"/>
          <w:sz w:val="24"/>
        </w:rPr>
        <w:t xml:space="preserve"> </w:t>
      </w:r>
      <w:r>
        <w:rPr>
          <w:sz w:val="24"/>
        </w:rPr>
        <w:t>SSWs</w:t>
      </w:r>
      <w:r>
        <w:rPr>
          <w:spacing w:val="-3"/>
          <w:sz w:val="24"/>
        </w:rPr>
        <w:t xml:space="preserve"> </w:t>
      </w:r>
      <w:r>
        <w:rPr>
          <w:sz w:val="24"/>
        </w:rPr>
        <w:t>at</w:t>
      </w:r>
      <w:r>
        <w:rPr>
          <w:spacing w:val="-3"/>
          <w:sz w:val="24"/>
        </w:rPr>
        <w:t xml:space="preserve"> </w:t>
      </w:r>
      <w:r>
        <w:rPr>
          <w:sz w:val="24"/>
        </w:rPr>
        <w:t>an emergency incident, the WERE or the ESO shall ensure that:</w:t>
      </w:r>
    </w:p>
    <w:p w14:paraId="4E2ACDBF" w14:textId="77777777" w:rsidR="00E9319B" w:rsidRDefault="00407046">
      <w:pPr>
        <w:pStyle w:val="ListParagraph"/>
        <w:numPr>
          <w:ilvl w:val="2"/>
          <w:numId w:val="2"/>
        </w:numPr>
        <w:tabs>
          <w:tab w:val="left" w:pos="1024"/>
        </w:tabs>
        <w:ind w:left="1024" w:hanging="284"/>
        <w:rPr>
          <w:sz w:val="24"/>
        </w:rPr>
      </w:pPr>
      <w:r>
        <w:rPr>
          <w:sz w:val="24"/>
        </w:rPr>
        <w:t>Each</w:t>
      </w:r>
      <w:r>
        <w:rPr>
          <w:spacing w:val="-3"/>
          <w:sz w:val="24"/>
        </w:rPr>
        <w:t xml:space="preserve"> </w:t>
      </w:r>
      <w:r>
        <w:rPr>
          <w:sz w:val="24"/>
        </w:rPr>
        <w:t>SSW</w:t>
      </w:r>
      <w:r>
        <w:rPr>
          <w:spacing w:val="-2"/>
          <w:sz w:val="24"/>
        </w:rPr>
        <w:t xml:space="preserve"> </w:t>
      </w:r>
      <w:r>
        <w:rPr>
          <w:sz w:val="24"/>
        </w:rPr>
        <w:t>has</w:t>
      </w:r>
      <w:r>
        <w:rPr>
          <w:spacing w:val="1"/>
          <w:sz w:val="24"/>
        </w:rPr>
        <w:t xml:space="preserve"> </w:t>
      </w:r>
      <w:r>
        <w:rPr>
          <w:sz w:val="24"/>
        </w:rPr>
        <w:t>and</w:t>
      </w:r>
      <w:r>
        <w:rPr>
          <w:spacing w:val="-1"/>
          <w:sz w:val="24"/>
        </w:rPr>
        <w:t xml:space="preserve"> </w:t>
      </w:r>
      <w:r>
        <w:rPr>
          <w:sz w:val="24"/>
        </w:rPr>
        <w:t>utilizes</w:t>
      </w:r>
      <w:r>
        <w:rPr>
          <w:spacing w:val="-1"/>
          <w:sz w:val="24"/>
        </w:rPr>
        <w:t xml:space="preserve"> </w:t>
      </w:r>
      <w:r>
        <w:rPr>
          <w:sz w:val="24"/>
        </w:rPr>
        <w:t>PPE</w:t>
      </w:r>
      <w:r>
        <w:rPr>
          <w:spacing w:val="-2"/>
          <w:sz w:val="24"/>
        </w:rPr>
        <w:t xml:space="preserve"> </w:t>
      </w:r>
      <w:r>
        <w:rPr>
          <w:sz w:val="24"/>
        </w:rPr>
        <w:t>appropriate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task(s)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performed;</w:t>
      </w:r>
    </w:p>
    <w:p w14:paraId="5B240987" w14:textId="77777777" w:rsidR="00E9319B" w:rsidRDefault="00E9319B">
      <w:pPr>
        <w:pStyle w:val="BodyText"/>
        <w:ind w:left="0"/>
      </w:pPr>
    </w:p>
    <w:p w14:paraId="108E6486" w14:textId="77777777" w:rsidR="00E9319B" w:rsidRDefault="00407046">
      <w:pPr>
        <w:pStyle w:val="ListParagraph"/>
        <w:numPr>
          <w:ilvl w:val="2"/>
          <w:numId w:val="2"/>
        </w:numPr>
        <w:tabs>
          <w:tab w:val="left" w:pos="1091"/>
        </w:tabs>
        <w:spacing w:line="480" w:lineRule="auto"/>
        <w:ind w:right="1208" w:firstLine="0"/>
        <w:jc w:val="both"/>
        <w:rPr>
          <w:sz w:val="24"/>
        </w:rPr>
      </w:pPr>
      <w:r>
        <w:rPr>
          <w:sz w:val="24"/>
        </w:rPr>
        <w:t>An</w:t>
      </w:r>
      <w:r>
        <w:rPr>
          <w:spacing w:val="-3"/>
          <w:sz w:val="24"/>
        </w:rPr>
        <w:t xml:space="preserve"> </w:t>
      </w:r>
      <w:r>
        <w:rPr>
          <w:sz w:val="24"/>
        </w:rPr>
        <w:t>initial</w:t>
      </w:r>
      <w:r>
        <w:rPr>
          <w:spacing w:val="-3"/>
          <w:sz w:val="24"/>
        </w:rPr>
        <w:t xml:space="preserve"> </w:t>
      </w:r>
      <w:r>
        <w:rPr>
          <w:sz w:val="24"/>
        </w:rPr>
        <w:t>briefing</w:t>
      </w:r>
      <w:r>
        <w:rPr>
          <w:spacing w:val="-3"/>
          <w:sz w:val="24"/>
        </w:rPr>
        <w:t xml:space="preserve"> </w:t>
      </w:r>
      <w:r>
        <w:rPr>
          <w:sz w:val="24"/>
        </w:rPr>
        <w:t>is</w:t>
      </w:r>
      <w:r>
        <w:rPr>
          <w:spacing w:val="-3"/>
          <w:sz w:val="24"/>
        </w:rPr>
        <w:t xml:space="preserve"> </w:t>
      </w:r>
      <w:r>
        <w:rPr>
          <w:sz w:val="24"/>
        </w:rPr>
        <w:t>provided</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SSW</w:t>
      </w:r>
      <w:r>
        <w:rPr>
          <w:spacing w:val="-4"/>
          <w:sz w:val="24"/>
        </w:rPr>
        <w:t xml:space="preserve"> </w:t>
      </w:r>
      <w:r>
        <w:rPr>
          <w:sz w:val="24"/>
        </w:rPr>
        <w:t>that</w:t>
      </w:r>
      <w:r>
        <w:rPr>
          <w:spacing w:val="-3"/>
          <w:sz w:val="24"/>
        </w:rPr>
        <w:t xml:space="preserve"> </w:t>
      </w:r>
      <w:r>
        <w:rPr>
          <w:sz w:val="24"/>
        </w:rPr>
        <w:t>includes,</w:t>
      </w:r>
      <w:r>
        <w:rPr>
          <w:spacing w:val="-3"/>
          <w:sz w:val="24"/>
        </w:rPr>
        <w:t xml:space="preserve"> </w:t>
      </w:r>
      <w:r>
        <w:rPr>
          <w:sz w:val="24"/>
        </w:rPr>
        <w:t>at</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what</w:t>
      </w:r>
      <w:r>
        <w:rPr>
          <w:spacing w:val="-3"/>
          <w:sz w:val="24"/>
        </w:rPr>
        <w:t xml:space="preserve"> </w:t>
      </w:r>
      <w:r>
        <w:rPr>
          <w:sz w:val="24"/>
        </w:rPr>
        <w:t>hazards are</w:t>
      </w:r>
      <w:r>
        <w:rPr>
          <w:spacing w:val="-3"/>
          <w:sz w:val="24"/>
        </w:rPr>
        <w:t xml:space="preserve"> </w:t>
      </w:r>
      <w:r>
        <w:rPr>
          <w:sz w:val="24"/>
        </w:rPr>
        <w:t>involved,</w:t>
      </w:r>
      <w:r>
        <w:rPr>
          <w:spacing w:val="-2"/>
          <w:sz w:val="24"/>
        </w:rPr>
        <w:t xml:space="preserve"> </w:t>
      </w:r>
      <w:r>
        <w:rPr>
          <w:sz w:val="24"/>
        </w:rPr>
        <w:t>what</w:t>
      </w:r>
      <w:r>
        <w:rPr>
          <w:spacing w:val="-2"/>
          <w:sz w:val="24"/>
        </w:rPr>
        <w:t xml:space="preserve"> </w:t>
      </w:r>
      <w:r>
        <w:rPr>
          <w:sz w:val="24"/>
        </w:rPr>
        <w:t>safety precautions</w:t>
      </w:r>
      <w:r>
        <w:rPr>
          <w:spacing w:val="-2"/>
          <w:sz w:val="24"/>
        </w:rPr>
        <w:t xml:space="preserve"> </w:t>
      </w:r>
      <w:r>
        <w:rPr>
          <w:sz w:val="24"/>
        </w:rPr>
        <w:t>are</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and</w:t>
      </w:r>
      <w:r>
        <w:rPr>
          <w:spacing w:val="-2"/>
          <w:sz w:val="24"/>
        </w:rPr>
        <w:t xml:space="preserve"> </w:t>
      </w:r>
      <w:r>
        <w:rPr>
          <w:sz w:val="24"/>
        </w:rPr>
        <w:t>what</w:t>
      </w:r>
      <w:r>
        <w:rPr>
          <w:spacing w:val="-2"/>
          <w:sz w:val="24"/>
        </w:rPr>
        <w:t xml:space="preserve"> </w:t>
      </w:r>
      <w:r>
        <w:rPr>
          <w:sz w:val="24"/>
        </w:rPr>
        <w:t>duties</w:t>
      </w:r>
      <w:r>
        <w:rPr>
          <w:spacing w:val="-2"/>
          <w:sz w:val="24"/>
        </w:rPr>
        <w:t xml:space="preserve"> </w:t>
      </w:r>
      <w:r>
        <w:rPr>
          <w:sz w:val="24"/>
        </w:rPr>
        <w:t>are</w:t>
      </w:r>
      <w:r>
        <w:rPr>
          <w:spacing w:val="-3"/>
          <w:sz w:val="24"/>
        </w:rPr>
        <w:t xml:space="preserve"> </w:t>
      </w:r>
      <w:r>
        <w:rPr>
          <w:sz w:val="24"/>
        </w:rPr>
        <w:t>to be</w:t>
      </w:r>
      <w:r>
        <w:rPr>
          <w:spacing w:val="-3"/>
          <w:sz w:val="24"/>
        </w:rPr>
        <w:t xml:space="preserve"> </w:t>
      </w:r>
      <w:r>
        <w:rPr>
          <w:sz w:val="24"/>
        </w:rPr>
        <w:t>performed by the SSW;</w:t>
      </w:r>
    </w:p>
    <w:p w14:paraId="41B33269" w14:textId="77777777" w:rsidR="00E9319B" w:rsidRDefault="00407046">
      <w:pPr>
        <w:pStyle w:val="ListParagraph"/>
        <w:numPr>
          <w:ilvl w:val="2"/>
          <w:numId w:val="2"/>
        </w:numPr>
        <w:tabs>
          <w:tab w:val="left" w:pos="1157"/>
        </w:tabs>
        <w:ind w:left="1157" w:hanging="417"/>
        <w:rPr>
          <w:sz w:val="24"/>
        </w:rPr>
      </w:pPr>
      <w:r>
        <w:rPr>
          <w:sz w:val="24"/>
        </w:rPr>
        <w:t>An</w:t>
      </w:r>
      <w:r>
        <w:rPr>
          <w:spacing w:val="-2"/>
          <w:sz w:val="24"/>
        </w:rPr>
        <w:t xml:space="preserve"> </w:t>
      </w:r>
      <w:r>
        <w:rPr>
          <w:sz w:val="24"/>
        </w:rPr>
        <w:t>effective</w:t>
      </w:r>
      <w:r>
        <w:rPr>
          <w:spacing w:val="-2"/>
          <w:sz w:val="24"/>
        </w:rPr>
        <w:t xml:space="preserve"> </w:t>
      </w:r>
      <w:r>
        <w:rPr>
          <w:sz w:val="24"/>
        </w:rPr>
        <w:t>means of</w:t>
      </w:r>
      <w:r>
        <w:rPr>
          <w:spacing w:val="-2"/>
          <w:sz w:val="24"/>
        </w:rPr>
        <w:t xml:space="preserve"> </w:t>
      </w:r>
      <w:r>
        <w:rPr>
          <w:sz w:val="24"/>
        </w:rPr>
        <w:t>communication</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z w:val="24"/>
        </w:rPr>
        <w:t>IC</w:t>
      </w:r>
      <w:r>
        <w:rPr>
          <w:spacing w:val="-1"/>
          <w:sz w:val="24"/>
        </w:rPr>
        <w:t xml:space="preserve"> </w:t>
      </w:r>
      <w:r>
        <w:rPr>
          <w:sz w:val="24"/>
        </w:rPr>
        <w:t>and</w:t>
      </w:r>
      <w:r>
        <w:rPr>
          <w:spacing w:val="-2"/>
          <w:sz w:val="24"/>
        </w:rPr>
        <w:t xml:space="preserve"> </w:t>
      </w:r>
      <w:r>
        <w:rPr>
          <w:sz w:val="24"/>
        </w:rPr>
        <w:t>each</w:t>
      </w:r>
      <w:r>
        <w:rPr>
          <w:spacing w:val="-1"/>
          <w:sz w:val="24"/>
        </w:rPr>
        <w:t xml:space="preserve"> </w:t>
      </w:r>
      <w:r>
        <w:rPr>
          <w:sz w:val="24"/>
        </w:rPr>
        <w:t>SSW</w:t>
      </w:r>
      <w:r>
        <w:rPr>
          <w:spacing w:val="-1"/>
          <w:sz w:val="24"/>
        </w:rPr>
        <w:t xml:space="preserve"> </w:t>
      </w:r>
      <w:r>
        <w:rPr>
          <w:sz w:val="24"/>
        </w:rPr>
        <w:t>is</w:t>
      </w:r>
      <w:r>
        <w:rPr>
          <w:spacing w:val="-1"/>
          <w:sz w:val="24"/>
        </w:rPr>
        <w:t xml:space="preserve"> </w:t>
      </w:r>
      <w:r>
        <w:rPr>
          <w:spacing w:val="-2"/>
          <w:sz w:val="24"/>
        </w:rPr>
        <w:t>provided;</w:t>
      </w:r>
    </w:p>
    <w:p w14:paraId="12A1B5CC" w14:textId="77777777" w:rsidR="00E9319B" w:rsidRDefault="00E9319B">
      <w:pPr>
        <w:pStyle w:val="BodyText"/>
        <w:ind w:left="0"/>
      </w:pPr>
    </w:p>
    <w:p w14:paraId="60C809CE" w14:textId="77777777" w:rsidR="00E9319B" w:rsidRDefault="00407046">
      <w:pPr>
        <w:pStyle w:val="ListParagraph"/>
        <w:numPr>
          <w:ilvl w:val="2"/>
          <w:numId w:val="2"/>
        </w:numPr>
        <w:tabs>
          <w:tab w:val="left" w:pos="1144"/>
        </w:tabs>
        <w:spacing w:line="480" w:lineRule="auto"/>
        <w:ind w:right="1425" w:firstLine="0"/>
        <w:rPr>
          <w:sz w:val="24"/>
        </w:rPr>
      </w:pPr>
      <w:r>
        <w:rPr>
          <w:sz w:val="24"/>
        </w:rPr>
        <w:t>Where</w:t>
      </w:r>
      <w:r>
        <w:rPr>
          <w:spacing w:val="-4"/>
          <w:sz w:val="24"/>
        </w:rPr>
        <w:t xml:space="preserve"> </w:t>
      </w:r>
      <w:r>
        <w:rPr>
          <w:sz w:val="24"/>
        </w:rPr>
        <w:t>appropriate,</w:t>
      </w:r>
      <w:r>
        <w:rPr>
          <w:spacing w:val="-1"/>
          <w:sz w:val="24"/>
        </w:rPr>
        <w:t xml:space="preserve"> </w:t>
      </w:r>
      <w:r>
        <w:rPr>
          <w:sz w:val="24"/>
        </w:rPr>
        <w:t>a</w:t>
      </w:r>
      <w:r>
        <w:rPr>
          <w:spacing w:val="-2"/>
          <w:sz w:val="24"/>
        </w:rPr>
        <w:t xml:space="preserve"> </w:t>
      </w:r>
      <w:r>
        <w:rPr>
          <w:sz w:val="24"/>
        </w:rPr>
        <w:t>team</w:t>
      </w:r>
      <w:r>
        <w:rPr>
          <w:spacing w:val="-3"/>
          <w:sz w:val="24"/>
        </w:rPr>
        <w:t xml:space="preserve"> </w:t>
      </w:r>
      <w:r>
        <w:rPr>
          <w:sz w:val="24"/>
        </w:rPr>
        <w:t>member</w:t>
      </w:r>
      <w:r>
        <w:rPr>
          <w:spacing w:val="-4"/>
          <w:sz w:val="24"/>
        </w:rPr>
        <w:t xml:space="preserve"> </w:t>
      </w:r>
      <w:r>
        <w:rPr>
          <w:sz w:val="24"/>
        </w:rPr>
        <w:t>or</w:t>
      </w:r>
      <w:r>
        <w:rPr>
          <w:spacing w:val="-2"/>
          <w:sz w:val="24"/>
        </w:rPr>
        <w:t xml:space="preserve"> </w:t>
      </w:r>
      <w:r>
        <w:rPr>
          <w:sz w:val="24"/>
        </w:rPr>
        <w:t>responder</w:t>
      </w:r>
      <w:r>
        <w:rPr>
          <w:spacing w:val="-4"/>
          <w:sz w:val="24"/>
        </w:rPr>
        <w:t xml:space="preserve"> </w:t>
      </w:r>
      <w:r>
        <w:rPr>
          <w:sz w:val="24"/>
        </w:rPr>
        <w:t>is</w:t>
      </w:r>
      <w:r>
        <w:rPr>
          <w:spacing w:val="-3"/>
          <w:sz w:val="24"/>
        </w:rPr>
        <w:t xml:space="preserve"> </w:t>
      </w:r>
      <w:r>
        <w:rPr>
          <w:sz w:val="24"/>
        </w:rPr>
        <w:t>designated</w:t>
      </w:r>
      <w:r>
        <w:rPr>
          <w:spacing w:val="-3"/>
          <w:sz w:val="24"/>
        </w:rPr>
        <w:t xml:space="preserve"> </w:t>
      </w:r>
      <w:r>
        <w:rPr>
          <w:sz w:val="24"/>
        </w:rPr>
        <w:t>and</w:t>
      </w:r>
      <w:r>
        <w:rPr>
          <w:spacing w:val="-1"/>
          <w:sz w:val="24"/>
        </w:rPr>
        <w:t xml:space="preserve"> </w:t>
      </w:r>
      <w:r>
        <w:rPr>
          <w:sz w:val="24"/>
        </w:rPr>
        <w:t>escorts</w:t>
      </w:r>
      <w:r>
        <w:rPr>
          <w:spacing w:val="-3"/>
          <w:sz w:val="24"/>
        </w:rPr>
        <w:t xml:space="preserve"> </w:t>
      </w:r>
      <w:r>
        <w:rPr>
          <w:sz w:val="24"/>
        </w:rPr>
        <w:t>the</w:t>
      </w:r>
      <w:r>
        <w:rPr>
          <w:spacing w:val="-4"/>
          <w:sz w:val="24"/>
        </w:rPr>
        <w:t xml:space="preserve"> </w:t>
      </w:r>
      <w:r>
        <w:rPr>
          <w:sz w:val="24"/>
        </w:rPr>
        <w:t>SSW at the emergency incident scene; and</w:t>
      </w:r>
    </w:p>
    <w:p w14:paraId="752D149A" w14:textId="77777777" w:rsidR="00E9319B" w:rsidRDefault="00407046">
      <w:pPr>
        <w:pStyle w:val="ListParagraph"/>
        <w:numPr>
          <w:ilvl w:val="2"/>
          <w:numId w:val="2"/>
        </w:numPr>
        <w:tabs>
          <w:tab w:val="left" w:pos="1077"/>
        </w:tabs>
        <w:spacing w:before="1" w:line="480" w:lineRule="auto"/>
        <w:ind w:right="2035" w:firstLine="0"/>
        <w:rPr>
          <w:sz w:val="24"/>
        </w:rPr>
      </w:pPr>
      <w:r>
        <w:rPr>
          <w:sz w:val="24"/>
        </w:rPr>
        <w:t>All</w:t>
      </w:r>
      <w:r>
        <w:rPr>
          <w:spacing w:val="-4"/>
          <w:sz w:val="24"/>
        </w:rPr>
        <w:t xml:space="preserve"> </w:t>
      </w:r>
      <w:r>
        <w:rPr>
          <w:sz w:val="24"/>
        </w:rPr>
        <w:t>other</w:t>
      </w:r>
      <w:r>
        <w:rPr>
          <w:spacing w:val="-5"/>
          <w:sz w:val="24"/>
        </w:rPr>
        <w:t xml:space="preserve"> </w:t>
      </w:r>
      <w:r>
        <w:rPr>
          <w:sz w:val="24"/>
        </w:rPr>
        <w:t>appropriate</w:t>
      </w:r>
      <w:r>
        <w:rPr>
          <w:spacing w:val="-3"/>
          <w:sz w:val="24"/>
        </w:rPr>
        <w:t xml:space="preserve"> </w:t>
      </w:r>
      <w:r>
        <w:rPr>
          <w:sz w:val="24"/>
        </w:rPr>
        <w:t>on-scene</w:t>
      </w:r>
      <w:r>
        <w:rPr>
          <w:spacing w:val="-5"/>
          <w:sz w:val="24"/>
        </w:rPr>
        <w:t xml:space="preserve"> </w:t>
      </w:r>
      <w:r>
        <w:rPr>
          <w:sz w:val="24"/>
        </w:rPr>
        <w:t>safety</w:t>
      </w:r>
      <w:r>
        <w:rPr>
          <w:spacing w:val="-3"/>
          <w:sz w:val="24"/>
        </w:rPr>
        <w:t xml:space="preserve"> </w:t>
      </w:r>
      <w:r>
        <w:rPr>
          <w:sz w:val="24"/>
        </w:rPr>
        <w:t>and</w:t>
      </w:r>
      <w:r>
        <w:rPr>
          <w:spacing w:val="-4"/>
          <w:sz w:val="24"/>
        </w:rPr>
        <w:t xml:space="preserve"> </w:t>
      </w:r>
      <w:r>
        <w:rPr>
          <w:sz w:val="24"/>
        </w:rPr>
        <w:t>health</w:t>
      </w:r>
      <w:r>
        <w:rPr>
          <w:spacing w:val="-4"/>
          <w:sz w:val="24"/>
        </w:rPr>
        <w:t xml:space="preserve"> </w:t>
      </w:r>
      <w:r>
        <w:rPr>
          <w:sz w:val="24"/>
        </w:rPr>
        <w:t>precautions</w:t>
      </w:r>
      <w:r>
        <w:rPr>
          <w:spacing w:val="-4"/>
          <w:sz w:val="24"/>
        </w:rPr>
        <w:t xml:space="preserve"> </w:t>
      </w:r>
      <w:r>
        <w:rPr>
          <w:sz w:val="24"/>
        </w:rPr>
        <w:t>provided</w:t>
      </w:r>
      <w:r>
        <w:rPr>
          <w:spacing w:val="-4"/>
          <w:sz w:val="24"/>
        </w:rPr>
        <w:t xml:space="preserve"> </w:t>
      </w:r>
      <w:r>
        <w:rPr>
          <w:sz w:val="24"/>
        </w:rPr>
        <w:t>to</w:t>
      </w:r>
      <w:r>
        <w:rPr>
          <w:spacing w:val="-3"/>
          <w:sz w:val="24"/>
        </w:rPr>
        <w:t xml:space="preserve"> </w:t>
      </w:r>
      <w:r>
        <w:rPr>
          <w:sz w:val="24"/>
        </w:rPr>
        <w:t>team members and responders are used to ensure the safety and health of each SSW.</w:t>
      </w:r>
    </w:p>
    <w:p w14:paraId="5D7C3FF2" w14:textId="77777777" w:rsidR="00E9319B" w:rsidRDefault="00407046">
      <w:pPr>
        <w:pStyle w:val="Heading2"/>
        <w:numPr>
          <w:ilvl w:val="0"/>
          <w:numId w:val="2"/>
        </w:numPr>
        <w:tabs>
          <w:tab w:val="left" w:pos="1091"/>
        </w:tabs>
        <w:ind w:left="1091" w:hanging="351"/>
        <w:rPr>
          <w:b w:val="0"/>
        </w:rPr>
      </w:pPr>
      <w:r>
        <w:t>Standard</w:t>
      </w:r>
      <w:r>
        <w:rPr>
          <w:spacing w:val="-3"/>
        </w:rPr>
        <w:t xml:space="preserve"> </w:t>
      </w:r>
      <w:r>
        <w:t>Operating</w:t>
      </w:r>
      <w:r>
        <w:rPr>
          <w:spacing w:val="-4"/>
        </w:rPr>
        <w:t xml:space="preserve"> </w:t>
      </w:r>
      <w:r>
        <w:rPr>
          <w:spacing w:val="-2"/>
        </w:rPr>
        <w:t>Procedures</w:t>
      </w:r>
      <w:r>
        <w:rPr>
          <w:b w:val="0"/>
          <w:spacing w:val="-2"/>
        </w:rPr>
        <w:t>.</w:t>
      </w:r>
    </w:p>
    <w:p w14:paraId="02AE0541" w14:textId="77777777" w:rsidR="00E9319B" w:rsidRDefault="00E9319B">
      <w:pPr>
        <w:pStyle w:val="BodyText"/>
        <w:ind w:left="0"/>
      </w:pPr>
    </w:p>
    <w:p w14:paraId="690C3606" w14:textId="77777777" w:rsidR="00E9319B" w:rsidRDefault="00407046">
      <w:pPr>
        <w:pStyle w:val="ListParagraph"/>
        <w:numPr>
          <w:ilvl w:val="1"/>
          <w:numId w:val="2"/>
        </w:numPr>
        <w:tabs>
          <w:tab w:val="left" w:pos="1076"/>
        </w:tabs>
        <w:spacing w:line="480" w:lineRule="auto"/>
        <w:ind w:left="739" w:right="1199" w:firstLine="0"/>
        <w:rPr>
          <w:sz w:val="24"/>
        </w:rPr>
      </w:pPr>
      <w:r>
        <w:rPr>
          <w:sz w:val="24"/>
        </w:rPr>
        <w:t>The WERE and the ESO shall develop and implement SOPs for emergency events that</w:t>
      </w:r>
      <w:r>
        <w:rPr>
          <w:spacing w:val="-2"/>
          <w:sz w:val="24"/>
        </w:rPr>
        <w:t xml:space="preserve"> </w:t>
      </w:r>
      <w:r>
        <w:rPr>
          <w:sz w:val="24"/>
        </w:rPr>
        <w:t>the</w:t>
      </w:r>
      <w:r>
        <w:rPr>
          <w:spacing w:val="-3"/>
          <w:sz w:val="24"/>
        </w:rPr>
        <w:t xml:space="preserve"> </w:t>
      </w:r>
      <w:r>
        <w:rPr>
          <w:sz w:val="24"/>
        </w:rPr>
        <w:t>WERE</w:t>
      </w:r>
      <w:r>
        <w:rPr>
          <w:spacing w:val="-3"/>
          <w:sz w:val="24"/>
        </w:rPr>
        <w:t xml:space="preserve"> </w:t>
      </w:r>
      <w:r>
        <w:rPr>
          <w:sz w:val="24"/>
        </w:rPr>
        <w:t>or</w:t>
      </w:r>
      <w:r>
        <w:rPr>
          <w:spacing w:val="-3"/>
          <w:sz w:val="24"/>
        </w:rPr>
        <w:t xml:space="preserve"> </w:t>
      </w:r>
      <w:r>
        <w:rPr>
          <w:sz w:val="24"/>
        </w:rPr>
        <w:t>ESO</w:t>
      </w:r>
      <w:r>
        <w:rPr>
          <w:spacing w:val="-3"/>
          <w:sz w:val="24"/>
        </w:rPr>
        <w:t xml:space="preserve"> </w:t>
      </w:r>
      <w:r>
        <w:rPr>
          <w:sz w:val="24"/>
        </w:rPr>
        <w:t>is</w:t>
      </w:r>
      <w:r>
        <w:rPr>
          <w:spacing w:val="-2"/>
          <w:sz w:val="24"/>
        </w:rPr>
        <w:t xml:space="preserve"> </w:t>
      </w:r>
      <w:r>
        <w:rPr>
          <w:sz w:val="24"/>
        </w:rPr>
        <w:t>reasonably</w:t>
      </w:r>
      <w:r>
        <w:rPr>
          <w:spacing w:val="-2"/>
          <w:sz w:val="24"/>
        </w:rPr>
        <w:t xml:space="preserve"> </w:t>
      </w:r>
      <w:r>
        <w:rPr>
          <w:sz w:val="24"/>
        </w:rPr>
        <w:t>likely</w:t>
      </w:r>
      <w:r>
        <w:rPr>
          <w:spacing w:val="-2"/>
          <w:sz w:val="24"/>
        </w:rPr>
        <w:t xml:space="preserve"> </w:t>
      </w:r>
      <w:r>
        <w:rPr>
          <w:sz w:val="24"/>
        </w:rPr>
        <w:t>to</w:t>
      </w:r>
      <w:r>
        <w:rPr>
          <w:spacing w:val="-2"/>
          <w:sz w:val="24"/>
        </w:rPr>
        <w:t xml:space="preserve"> </w:t>
      </w:r>
      <w:r>
        <w:rPr>
          <w:sz w:val="24"/>
        </w:rPr>
        <w:t>encounter,</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type(s)</w:t>
      </w:r>
      <w:r>
        <w:rPr>
          <w:spacing w:val="-3"/>
          <w:sz w:val="24"/>
        </w:rPr>
        <w:t xml:space="preserve"> </w:t>
      </w:r>
      <w:r>
        <w:rPr>
          <w:sz w:val="24"/>
        </w:rPr>
        <w:t>and</w:t>
      </w:r>
      <w:r>
        <w:rPr>
          <w:spacing w:val="-2"/>
          <w:sz w:val="24"/>
        </w:rPr>
        <w:t xml:space="preserve"> </w:t>
      </w:r>
      <w:r>
        <w:rPr>
          <w:sz w:val="24"/>
        </w:rPr>
        <w:t>level(s) of service(s) established in paragraphs (c) and (d) of this section, and the community or</w:t>
      </w:r>
    </w:p>
    <w:p w14:paraId="148172DB"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51FEA8A" w14:textId="77777777" w:rsidR="00E9319B" w:rsidRDefault="00407046">
      <w:pPr>
        <w:pStyle w:val="BodyText"/>
        <w:spacing w:before="79" w:line="480" w:lineRule="auto"/>
        <w:ind w:left="740" w:right="1200"/>
      </w:pPr>
      <w:r>
        <w:t>facility</w:t>
      </w:r>
      <w:r>
        <w:rPr>
          <w:spacing w:val="-4"/>
        </w:rPr>
        <w:t xml:space="preserve"> </w:t>
      </w:r>
      <w:r>
        <w:t>vulnerability</w:t>
      </w:r>
      <w:r>
        <w:rPr>
          <w:spacing w:val="-4"/>
        </w:rPr>
        <w:t xml:space="preserve"> </w:t>
      </w:r>
      <w:r>
        <w:t>assessment</w:t>
      </w:r>
      <w:r>
        <w:rPr>
          <w:spacing w:val="-4"/>
        </w:rPr>
        <w:t xml:space="preserve"> </w:t>
      </w:r>
      <w:r>
        <w:t>developed</w:t>
      </w:r>
      <w:r>
        <w:rPr>
          <w:spacing w:val="-4"/>
        </w:rPr>
        <w:t xml:space="preserve"> </w:t>
      </w:r>
      <w:r>
        <w:t>in</w:t>
      </w:r>
      <w:r>
        <w:rPr>
          <w:spacing w:val="-4"/>
        </w:rPr>
        <w:t xml:space="preserve"> </w:t>
      </w:r>
      <w:r>
        <w:t>accordance</w:t>
      </w:r>
      <w:r>
        <w:rPr>
          <w:spacing w:val="-3"/>
        </w:rPr>
        <w:t xml:space="preserve"> </w:t>
      </w:r>
      <w:r>
        <w:t>with</w:t>
      </w:r>
      <w:r>
        <w:rPr>
          <w:spacing w:val="-4"/>
        </w:rPr>
        <w:t xml:space="preserve"> </w:t>
      </w:r>
      <w:r>
        <w:t>paragraphs</w:t>
      </w:r>
      <w:r>
        <w:rPr>
          <w:spacing w:val="-2"/>
        </w:rPr>
        <w:t xml:space="preserve"> </w:t>
      </w:r>
      <w:r>
        <w:t>(c)</w:t>
      </w:r>
      <w:r>
        <w:rPr>
          <w:spacing w:val="-5"/>
        </w:rPr>
        <w:t xml:space="preserve"> </w:t>
      </w:r>
      <w:r>
        <w:t>and</w:t>
      </w:r>
      <w:r>
        <w:rPr>
          <w:spacing w:val="-2"/>
        </w:rPr>
        <w:t xml:space="preserve"> </w:t>
      </w:r>
      <w:r>
        <w:t>(d)</w:t>
      </w:r>
      <w:r>
        <w:rPr>
          <w:spacing w:val="-5"/>
        </w:rPr>
        <w:t xml:space="preserve"> </w:t>
      </w:r>
      <w:r>
        <w:t>of this section.</w:t>
      </w:r>
    </w:p>
    <w:p w14:paraId="747585B3" w14:textId="77777777" w:rsidR="00E9319B" w:rsidRDefault="00407046">
      <w:pPr>
        <w:pStyle w:val="ListParagraph"/>
        <w:numPr>
          <w:ilvl w:val="1"/>
          <w:numId w:val="2"/>
        </w:numPr>
        <w:tabs>
          <w:tab w:val="left" w:pos="1077"/>
        </w:tabs>
        <w:ind w:left="1077" w:hanging="337"/>
        <w:rPr>
          <w:sz w:val="24"/>
        </w:rPr>
      </w:pPr>
      <w:r>
        <w:rPr>
          <w:sz w:val="24"/>
        </w:rPr>
        <w:t>The</w:t>
      </w:r>
      <w:r>
        <w:rPr>
          <w:spacing w:val="-2"/>
          <w:sz w:val="24"/>
        </w:rPr>
        <w:t xml:space="preserve"> </w:t>
      </w:r>
      <w:r>
        <w:rPr>
          <w:sz w:val="24"/>
        </w:rPr>
        <w:t>WERE</w:t>
      </w:r>
      <w:r>
        <w:rPr>
          <w:spacing w:val="-2"/>
          <w:sz w:val="24"/>
        </w:rPr>
        <w:t xml:space="preserve"> </w:t>
      </w:r>
      <w:r>
        <w:rPr>
          <w:sz w:val="24"/>
        </w:rPr>
        <w:t>and</w:t>
      </w:r>
      <w:r>
        <w:rPr>
          <w:spacing w:val="-1"/>
          <w:sz w:val="24"/>
        </w:rPr>
        <w:t xml:space="preserve"> </w:t>
      </w:r>
      <w:r>
        <w:rPr>
          <w:sz w:val="24"/>
        </w:rPr>
        <w:t>ESO shall</w:t>
      </w:r>
      <w:r>
        <w:rPr>
          <w:spacing w:val="-1"/>
          <w:sz w:val="24"/>
        </w:rPr>
        <w:t xml:space="preserve"> </w:t>
      </w:r>
      <w:r>
        <w:rPr>
          <w:sz w:val="24"/>
        </w:rPr>
        <w:t>establish</w:t>
      </w:r>
      <w:r>
        <w:rPr>
          <w:spacing w:val="-1"/>
          <w:sz w:val="24"/>
        </w:rPr>
        <w:t xml:space="preserve"> </w:t>
      </w:r>
      <w:r>
        <w:rPr>
          <w:sz w:val="24"/>
        </w:rPr>
        <w:t>SOPs</w:t>
      </w:r>
      <w:r>
        <w:rPr>
          <w:spacing w:val="-1"/>
          <w:sz w:val="24"/>
        </w:rPr>
        <w:t xml:space="preserve"> </w:t>
      </w:r>
      <w:r>
        <w:rPr>
          <w:spacing w:val="-4"/>
          <w:sz w:val="24"/>
        </w:rPr>
        <w:t>that:</w:t>
      </w:r>
    </w:p>
    <w:p w14:paraId="5B970E80" w14:textId="77777777" w:rsidR="00E9319B" w:rsidRDefault="00E9319B">
      <w:pPr>
        <w:pStyle w:val="BodyText"/>
        <w:ind w:left="0"/>
      </w:pPr>
    </w:p>
    <w:p w14:paraId="4D1422AF" w14:textId="77777777" w:rsidR="00E9319B" w:rsidRDefault="00407046">
      <w:pPr>
        <w:pStyle w:val="ListParagraph"/>
        <w:numPr>
          <w:ilvl w:val="2"/>
          <w:numId w:val="2"/>
        </w:numPr>
        <w:tabs>
          <w:tab w:val="left" w:pos="1024"/>
        </w:tabs>
        <w:spacing w:line="480" w:lineRule="auto"/>
        <w:ind w:right="1637" w:firstLine="0"/>
        <w:rPr>
          <w:sz w:val="24"/>
        </w:rPr>
      </w:pPr>
      <w:r>
        <w:rPr>
          <w:sz w:val="24"/>
        </w:rPr>
        <w:t>Describe the actions to be taken by team members and responders in situations involving</w:t>
      </w:r>
      <w:r>
        <w:rPr>
          <w:spacing w:val="-4"/>
          <w:sz w:val="24"/>
        </w:rPr>
        <w:t xml:space="preserve"> </w:t>
      </w:r>
      <w:r>
        <w:rPr>
          <w:sz w:val="24"/>
        </w:rPr>
        <w:t>unusual</w:t>
      </w:r>
      <w:r>
        <w:rPr>
          <w:spacing w:val="-4"/>
          <w:sz w:val="24"/>
        </w:rPr>
        <w:t xml:space="preserve"> </w:t>
      </w:r>
      <w:r>
        <w:rPr>
          <w:sz w:val="24"/>
        </w:rPr>
        <w:t>hazards,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downed</w:t>
      </w:r>
      <w:r>
        <w:rPr>
          <w:spacing w:val="-4"/>
          <w:sz w:val="24"/>
        </w:rPr>
        <w:t xml:space="preserve"> </w:t>
      </w:r>
      <w:r>
        <w:rPr>
          <w:sz w:val="24"/>
        </w:rPr>
        <w:t>power</w:t>
      </w:r>
      <w:r>
        <w:rPr>
          <w:spacing w:val="-3"/>
          <w:sz w:val="24"/>
        </w:rPr>
        <w:t xml:space="preserve"> </w:t>
      </w:r>
      <w:r>
        <w:rPr>
          <w:sz w:val="24"/>
        </w:rPr>
        <w:t>lines,</w:t>
      </w:r>
      <w:r>
        <w:rPr>
          <w:spacing w:val="-4"/>
          <w:sz w:val="24"/>
        </w:rPr>
        <w:t xml:space="preserve"> </w:t>
      </w:r>
      <w:r>
        <w:rPr>
          <w:sz w:val="24"/>
        </w:rPr>
        <w:t>natural</w:t>
      </w:r>
      <w:r>
        <w:rPr>
          <w:spacing w:val="-4"/>
          <w:sz w:val="24"/>
        </w:rPr>
        <w:t xml:space="preserve"> </w:t>
      </w:r>
      <w:r>
        <w:rPr>
          <w:sz w:val="24"/>
        </w:rPr>
        <w:t>gas</w:t>
      </w:r>
      <w:r>
        <w:rPr>
          <w:spacing w:val="-4"/>
          <w:sz w:val="24"/>
        </w:rPr>
        <w:t xml:space="preserve"> </w:t>
      </w:r>
      <w:r>
        <w:rPr>
          <w:sz w:val="24"/>
        </w:rPr>
        <w:t>or</w:t>
      </w:r>
      <w:r>
        <w:rPr>
          <w:spacing w:val="-5"/>
          <w:sz w:val="24"/>
        </w:rPr>
        <w:t xml:space="preserve"> </w:t>
      </w:r>
      <w:r>
        <w:rPr>
          <w:sz w:val="24"/>
        </w:rPr>
        <w:t>propane</w:t>
      </w:r>
      <w:r>
        <w:rPr>
          <w:spacing w:val="-5"/>
          <w:sz w:val="24"/>
        </w:rPr>
        <w:t xml:space="preserve"> </w:t>
      </w:r>
      <w:r>
        <w:rPr>
          <w:sz w:val="24"/>
        </w:rPr>
        <w:t>leaks, flammable liquid spills, and bomb threats;</w:t>
      </w:r>
    </w:p>
    <w:p w14:paraId="188379C7" w14:textId="77777777" w:rsidR="00E9319B" w:rsidRDefault="00407046">
      <w:pPr>
        <w:pStyle w:val="ListParagraph"/>
        <w:numPr>
          <w:ilvl w:val="2"/>
          <w:numId w:val="2"/>
        </w:numPr>
        <w:tabs>
          <w:tab w:val="left" w:pos="1091"/>
        </w:tabs>
        <w:spacing w:line="480" w:lineRule="auto"/>
        <w:ind w:right="1298" w:firstLine="0"/>
        <w:rPr>
          <w:sz w:val="24"/>
        </w:rPr>
      </w:pPr>
      <w:r>
        <w:rPr>
          <w:sz w:val="24"/>
        </w:rPr>
        <w:t>Address how team members and responders are to operate at incidents that are beyond</w:t>
      </w:r>
      <w:r>
        <w:rPr>
          <w:spacing w:val="-2"/>
          <w:sz w:val="24"/>
        </w:rPr>
        <w:t xml:space="preserve"> </w:t>
      </w:r>
      <w:r>
        <w:rPr>
          <w:sz w:val="24"/>
        </w:rPr>
        <w:t>the</w:t>
      </w:r>
      <w:r>
        <w:rPr>
          <w:spacing w:val="-3"/>
          <w:sz w:val="24"/>
        </w:rPr>
        <w:t xml:space="preserve"> </w:t>
      </w:r>
      <w:r>
        <w:rPr>
          <w:sz w:val="24"/>
        </w:rPr>
        <w:t>capability</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WERT</w:t>
      </w:r>
      <w:r>
        <w:rPr>
          <w:spacing w:val="-3"/>
          <w:sz w:val="24"/>
        </w:rPr>
        <w:t xml:space="preserve"> </w:t>
      </w:r>
      <w:r>
        <w:rPr>
          <w:sz w:val="24"/>
        </w:rPr>
        <w:t>or</w:t>
      </w:r>
      <w:r>
        <w:rPr>
          <w:spacing w:val="-3"/>
          <w:sz w:val="24"/>
        </w:rPr>
        <w:t xml:space="preserve"> </w:t>
      </w:r>
      <w:r>
        <w:rPr>
          <w:sz w:val="24"/>
        </w:rPr>
        <w:t>ESO,</w:t>
      </w:r>
      <w:r>
        <w:rPr>
          <w:spacing w:val="-2"/>
          <w:sz w:val="24"/>
        </w:rPr>
        <w:t xml:space="preserve"> </w:t>
      </w:r>
      <w:r>
        <w:rPr>
          <w:sz w:val="24"/>
        </w:rPr>
        <w:t>as</w:t>
      </w:r>
      <w:r>
        <w:rPr>
          <w:spacing w:val="-2"/>
          <w:sz w:val="24"/>
        </w:rPr>
        <w:t xml:space="preserve"> </w:t>
      </w:r>
      <w:r>
        <w:rPr>
          <w:sz w:val="24"/>
        </w:rPr>
        <w:t>specified</w:t>
      </w:r>
      <w:r>
        <w:rPr>
          <w:spacing w:val="-2"/>
          <w:sz w:val="24"/>
        </w:rPr>
        <w:t xml:space="preserve"> </w:t>
      </w:r>
      <w:r>
        <w:rPr>
          <w:sz w:val="24"/>
        </w:rPr>
        <w:t>in</w:t>
      </w:r>
      <w:r>
        <w:rPr>
          <w:spacing w:val="-2"/>
          <w:sz w:val="24"/>
        </w:rPr>
        <w:t xml:space="preserve"> </w:t>
      </w:r>
      <w:r>
        <w:rPr>
          <w:sz w:val="24"/>
        </w:rPr>
        <w:t>paragraphs</w:t>
      </w:r>
      <w:r>
        <w:rPr>
          <w:spacing w:val="-2"/>
          <w:sz w:val="24"/>
        </w:rPr>
        <w:t xml:space="preserve"> </w:t>
      </w:r>
      <w:r>
        <w:rPr>
          <w:sz w:val="24"/>
        </w:rPr>
        <w:t>(c)</w:t>
      </w:r>
      <w:r>
        <w:rPr>
          <w:spacing w:val="-1"/>
          <w:sz w:val="24"/>
        </w:rPr>
        <w:t xml:space="preserve"> </w:t>
      </w:r>
      <w:r>
        <w:rPr>
          <w:sz w:val="24"/>
        </w:rPr>
        <w:t>and</w:t>
      </w:r>
      <w:r>
        <w:rPr>
          <w:spacing w:val="-2"/>
          <w:sz w:val="24"/>
        </w:rPr>
        <w:t xml:space="preserve"> </w:t>
      </w:r>
      <w:r>
        <w:rPr>
          <w:sz w:val="24"/>
        </w:rPr>
        <w:t>(d)</w:t>
      </w:r>
      <w:r>
        <w:rPr>
          <w:spacing w:val="-3"/>
          <w:sz w:val="24"/>
        </w:rPr>
        <w:t xml:space="preserve"> </w:t>
      </w:r>
      <w:r>
        <w:rPr>
          <w:sz w:val="24"/>
        </w:rPr>
        <w:t>of</w:t>
      </w:r>
      <w:r>
        <w:rPr>
          <w:spacing w:val="-3"/>
          <w:sz w:val="24"/>
        </w:rPr>
        <w:t xml:space="preserve"> </w:t>
      </w:r>
      <w:r>
        <w:rPr>
          <w:sz w:val="24"/>
        </w:rPr>
        <w:t xml:space="preserve">this </w:t>
      </w:r>
      <w:r>
        <w:rPr>
          <w:spacing w:val="-2"/>
          <w:sz w:val="24"/>
        </w:rPr>
        <w:t>section;</w:t>
      </w:r>
    </w:p>
    <w:p w14:paraId="06E397D8" w14:textId="77777777" w:rsidR="00E9319B" w:rsidRDefault="00407046">
      <w:pPr>
        <w:pStyle w:val="ListParagraph"/>
        <w:numPr>
          <w:ilvl w:val="2"/>
          <w:numId w:val="2"/>
        </w:numPr>
        <w:tabs>
          <w:tab w:val="left" w:pos="1157"/>
        </w:tabs>
        <w:spacing w:line="480" w:lineRule="auto"/>
        <w:ind w:right="1898" w:firstLine="0"/>
        <w:rPr>
          <w:sz w:val="24"/>
        </w:rPr>
      </w:pPr>
      <w:r>
        <w:rPr>
          <w:sz w:val="24"/>
        </w:rPr>
        <w:t>Provide</w:t>
      </w:r>
      <w:r>
        <w:rPr>
          <w:spacing w:val="-4"/>
          <w:sz w:val="24"/>
        </w:rPr>
        <w:t xml:space="preserve"> </w:t>
      </w:r>
      <w:r>
        <w:rPr>
          <w:sz w:val="24"/>
        </w:rPr>
        <w:t>a</w:t>
      </w:r>
      <w:r>
        <w:rPr>
          <w:spacing w:val="-4"/>
          <w:sz w:val="24"/>
        </w:rPr>
        <w:t xml:space="preserve"> </w:t>
      </w:r>
      <w:r>
        <w:rPr>
          <w:sz w:val="24"/>
        </w:rPr>
        <w:t>systematic</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team</w:t>
      </w:r>
      <w:r>
        <w:rPr>
          <w:spacing w:val="-3"/>
          <w:sz w:val="24"/>
        </w:rPr>
        <w:t xml:space="preserve"> </w:t>
      </w:r>
      <w:r>
        <w:rPr>
          <w:sz w:val="24"/>
        </w:rPr>
        <w:t>member</w:t>
      </w:r>
      <w:r>
        <w:rPr>
          <w:spacing w:val="-4"/>
          <w:sz w:val="24"/>
        </w:rPr>
        <w:t xml:space="preserve"> </w:t>
      </w:r>
      <w:r>
        <w:rPr>
          <w:sz w:val="24"/>
        </w:rPr>
        <w:t>and</w:t>
      </w:r>
      <w:r>
        <w:rPr>
          <w:spacing w:val="-3"/>
          <w:sz w:val="24"/>
        </w:rPr>
        <w:t xml:space="preserve"> </w:t>
      </w:r>
      <w:r>
        <w:rPr>
          <w:sz w:val="24"/>
        </w:rPr>
        <w:t>responder</w:t>
      </w:r>
      <w:r>
        <w:rPr>
          <w:spacing w:val="-4"/>
          <w:sz w:val="24"/>
        </w:rPr>
        <w:t xml:space="preserve"> </w:t>
      </w:r>
      <w:r>
        <w:rPr>
          <w:sz w:val="24"/>
        </w:rPr>
        <w:t>protection</w:t>
      </w:r>
      <w:r>
        <w:rPr>
          <w:spacing w:val="-3"/>
          <w:sz w:val="24"/>
        </w:rPr>
        <w:t xml:space="preserve"> </w:t>
      </w:r>
      <w:r>
        <w:rPr>
          <w:sz w:val="24"/>
        </w:rPr>
        <w:t>from contaminants, and for decontamination of team members, responders, PPE, and equipment, including at a minimum:</w:t>
      </w:r>
    </w:p>
    <w:p w14:paraId="6444F70F" w14:textId="77777777" w:rsidR="00E9319B" w:rsidRDefault="00407046">
      <w:pPr>
        <w:pStyle w:val="ListParagraph"/>
        <w:numPr>
          <w:ilvl w:val="3"/>
          <w:numId w:val="2"/>
        </w:numPr>
        <w:tabs>
          <w:tab w:val="left" w:pos="1130"/>
        </w:tabs>
        <w:ind w:left="1130" w:hanging="390"/>
        <w:rPr>
          <w:sz w:val="24"/>
        </w:rPr>
      </w:pPr>
      <w:r>
        <w:rPr>
          <w:sz w:val="24"/>
        </w:rPr>
        <w:t>Proper</w:t>
      </w:r>
      <w:r>
        <w:rPr>
          <w:spacing w:val="-3"/>
          <w:sz w:val="24"/>
        </w:rPr>
        <w:t xml:space="preserve"> </w:t>
      </w:r>
      <w:r>
        <w:rPr>
          <w:sz w:val="24"/>
        </w:rPr>
        <w:t>techniques</w:t>
      </w:r>
      <w:r>
        <w:rPr>
          <w:spacing w:val="-1"/>
          <w:sz w:val="24"/>
        </w:rPr>
        <w:t xml:space="preserve"> </w:t>
      </w:r>
      <w:r>
        <w:rPr>
          <w:sz w:val="24"/>
        </w:rPr>
        <w:t>for</w:t>
      </w:r>
      <w:r>
        <w:rPr>
          <w:spacing w:val="-2"/>
          <w:sz w:val="24"/>
        </w:rPr>
        <w:t xml:space="preserve"> </w:t>
      </w:r>
      <w:r>
        <w:rPr>
          <w:sz w:val="24"/>
        </w:rPr>
        <w:t>doffing</w:t>
      </w:r>
      <w:r>
        <w:rPr>
          <w:spacing w:val="-1"/>
          <w:sz w:val="24"/>
        </w:rPr>
        <w:t xml:space="preserve"> </w:t>
      </w:r>
      <w:r>
        <w:rPr>
          <w:sz w:val="24"/>
        </w:rPr>
        <w:t>(removing)</w:t>
      </w:r>
      <w:r>
        <w:rPr>
          <w:spacing w:val="-2"/>
          <w:sz w:val="24"/>
        </w:rPr>
        <w:t xml:space="preserve"> </w:t>
      </w:r>
      <w:r>
        <w:rPr>
          <w:sz w:val="24"/>
        </w:rPr>
        <w:t>contaminated</w:t>
      </w:r>
      <w:r>
        <w:rPr>
          <w:spacing w:val="-1"/>
          <w:sz w:val="24"/>
        </w:rPr>
        <w:t xml:space="preserve"> </w:t>
      </w:r>
      <w:r>
        <w:rPr>
          <w:spacing w:val="-4"/>
          <w:sz w:val="24"/>
        </w:rPr>
        <w:t>PPE;</w:t>
      </w:r>
    </w:p>
    <w:p w14:paraId="44C6E020" w14:textId="77777777" w:rsidR="00E9319B" w:rsidRDefault="00E9319B">
      <w:pPr>
        <w:pStyle w:val="BodyText"/>
        <w:ind w:left="0"/>
      </w:pPr>
    </w:p>
    <w:p w14:paraId="1C911820" w14:textId="77777777" w:rsidR="00E9319B" w:rsidRDefault="00407046">
      <w:pPr>
        <w:pStyle w:val="ListParagraph"/>
        <w:numPr>
          <w:ilvl w:val="3"/>
          <w:numId w:val="2"/>
        </w:numPr>
        <w:tabs>
          <w:tab w:val="left" w:pos="1117"/>
        </w:tabs>
        <w:spacing w:line="480" w:lineRule="auto"/>
        <w:ind w:right="1754" w:firstLine="0"/>
        <w:rPr>
          <w:sz w:val="24"/>
        </w:rPr>
      </w:pPr>
      <w:r>
        <w:rPr>
          <w:sz w:val="24"/>
        </w:rPr>
        <w:t>On-scene</w:t>
      </w:r>
      <w:r>
        <w:rPr>
          <w:spacing w:val="-5"/>
          <w:sz w:val="24"/>
        </w:rPr>
        <w:t xml:space="preserve"> </w:t>
      </w:r>
      <w:r>
        <w:rPr>
          <w:sz w:val="24"/>
        </w:rPr>
        <w:t>gross</w:t>
      </w:r>
      <w:r>
        <w:rPr>
          <w:spacing w:val="-4"/>
          <w:sz w:val="24"/>
        </w:rPr>
        <w:t xml:space="preserve"> </w:t>
      </w:r>
      <w:r>
        <w:rPr>
          <w:sz w:val="24"/>
        </w:rPr>
        <w:t>decontamination,</w:t>
      </w:r>
      <w:r>
        <w:rPr>
          <w:spacing w:val="-4"/>
          <w:sz w:val="24"/>
        </w:rPr>
        <w:t xml:space="preserve"> </w:t>
      </w:r>
      <w:r>
        <w:rPr>
          <w:sz w:val="24"/>
        </w:rPr>
        <w:t>and</w:t>
      </w:r>
      <w:r>
        <w:rPr>
          <w:spacing w:val="-4"/>
          <w:sz w:val="24"/>
        </w:rPr>
        <w:t xml:space="preserve"> </w:t>
      </w:r>
      <w:r>
        <w:rPr>
          <w:sz w:val="24"/>
        </w:rPr>
        <w:t>decontamination</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WERE’s</w:t>
      </w:r>
      <w:r>
        <w:rPr>
          <w:spacing w:val="-4"/>
          <w:sz w:val="24"/>
        </w:rPr>
        <w:t xml:space="preserve"> </w:t>
      </w:r>
      <w:r>
        <w:rPr>
          <w:sz w:val="24"/>
        </w:rPr>
        <w:t>or</w:t>
      </w:r>
      <w:r>
        <w:rPr>
          <w:spacing w:val="-5"/>
          <w:sz w:val="24"/>
        </w:rPr>
        <w:t xml:space="preserve"> </w:t>
      </w:r>
      <w:r>
        <w:rPr>
          <w:sz w:val="24"/>
        </w:rPr>
        <w:t>ESO’s facility, of PPE, equipment, and team members and responders;</w:t>
      </w:r>
    </w:p>
    <w:p w14:paraId="055737B4" w14:textId="77777777" w:rsidR="00E9319B" w:rsidRDefault="00407046">
      <w:pPr>
        <w:pStyle w:val="ListParagraph"/>
        <w:numPr>
          <w:ilvl w:val="3"/>
          <w:numId w:val="2"/>
        </w:numPr>
        <w:tabs>
          <w:tab w:val="left" w:pos="1117"/>
        </w:tabs>
        <w:spacing w:before="1" w:line="480" w:lineRule="auto"/>
        <w:ind w:right="1442" w:firstLine="0"/>
        <w:rPr>
          <w:sz w:val="24"/>
        </w:rPr>
      </w:pPr>
      <w:r>
        <w:rPr>
          <w:sz w:val="24"/>
        </w:rPr>
        <w:t>Encouraging</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and</w:t>
      </w:r>
      <w:r>
        <w:rPr>
          <w:spacing w:val="-4"/>
          <w:sz w:val="24"/>
        </w:rPr>
        <w:t xml:space="preserve"> </w:t>
      </w:r>
      <w:r>
        <w:rPr>
          <w:sz w:val="24"/>
        </w:rPr>
        <w:t>responders</w:t>
      </w:r>
      <w:r>
        <w:rPr>
          <w:spacing w:val="-4"/>
          <w:sz w:val="24"/>
        </w:rPr>
        <w:t xml:space="preserve"> </w:t>
      </w:r>
      <w:r>
        <w:rPr>
          <w:sz w:val="24"/>
        </w:rPr>
        <w:t>to</w:t>
      </w:r>
      <w:r>
        <w:rPr>
          <w:spacing w:val="-4"/>
          <w:sz w:val="24"/>
        </w:rPr>
        <w:t xml:space="preserve"> </w:t>
      </w:r>
      <w:r>
        <w:rPr>
          <w:sz w:val="24"/>
        </w:rPr>
        <w:t>shower</w:t>
      </w:r>
      <w:r>
        <w:rPr>
          <w:spacing w:val="-5"/>
          <w:sz w:val="24"/>
        </w:rPr>
        <w:t xml:space="preserve"> </w:t>
      </w:r>
      <w:r>
        <w:rPr>
          <w:sz w:val="24"/>
        </w:rPr>
        <w:t>with</w:t>
      </w:r>
      <w:r>
        <w:rPr>
          <w:spacing w:val="-4"/>
          <w:sz w:val="24"/>
        </w:rPr>
        <w:t xml:space="preserve"> </w:t>
      </w:r>
      <w:r>
        <w:rPr>
          <w:sz w:val="24"/>
        </w:rPr>
        <w:t>soap</w:t>
      </w:r>
      <w:r>
        <w:rPr>
          <w:spacing w:val="-4"/>
          <w:sz w:val="24"/>
        </w:rPr>
        <w:t xml:space="preserve"> </w:t>
      </w:r>
      <w:r>
        <w:rPr>
          <w:sz w:val="24"/>
        </w:rPr>
        <w:t>and</w:t>
      </w:r>
      <w:r>
        <w:rPr>
          <w:spacing w:val="-2"/>
          <w:sz w:val="24"/>
        </w:rPr>
        <w:t xml:space="preserve"> </w:t>
      </w:r>
      <w:r>
        <w:rPr>
          <w:sz w:val="24"/>
        </w:rPr>
        <w:t>water,</w:t>
      </w:r>
      <w:r>
        <w:rPr>
          <w:spacing w:val="-4"/>
          <w:sz w:val="24"/>
        </w:rPr>
        <w:t xml:space="preserve"> </w:t>
      </w:r>
      <w:r>
        <w:rPr>
          <w:sz w:val="24"/>
        </w:rPr>
        <w:t>as</w:t>
      </w:r>
      <w:r>
        <w:rPr>
          <w:spacing w:val="-4"/>
          <w:sz w:val="24"/>
        </w:rPr>
        <w:t xml:space="preserve"> </w:t>
      </w:r>
      <w:r>
        <w:rPr>
          <w:sz w:val="24"/>
        </w:rPr>
        <w:t>soon as reasonably practicable, and change into clean clothing; and</w:t>
      </w:r>
    </w:p>
    <w:p w14:paraId="7E00B114" w14:textId="77777777" w:rsidR="00E9319B" w:rsidRDefault="00407046">
      <w:pPr>
        <w:pStyle w:val="ListParagraph"/>
        <w:numPr>
          <w:ilvl w:val="3"/>
          <w:numId w:val="2"/>
        </w:numPr>
        <w:tabs>
          <w:tab w:val="left" w:pos="1130"/>
        </w:tabs>
        <w:ind w:left="1130" w:hanging="390"/>
        <w:rPr>
          <w:sz w:val="24"/>
        </w:rPr>
      </w:pPr>
      <w:r>
        <w:rPr>
          <w:sz w:val="24"/>
        </w:rPr>
        <w:t>Protecting</w:t>
      </w:r>
      <w:r>
        <w:rPr>
          <w:spacing w:val="-4"/>
          <w:sz w:val="24"/>
        </w:rPr>
        <w:t xml:space="preserve"> </w:t>
      </w:r>
      <w:r>
        <w:rPr>
          <w:sz w:val="24"/>
        </w:rPr>
        <w:t>team</w:t>
      </w:r>
      <w:r>
        <w:rPr>
          <w:spacing w:val="-2"/>
          <w:sz w:val="24"/>
        </w:rPr>
        <w:t xml:space="preserve"> </w:t>
      </w:r>
      <w:r>
        <w:rPr>
          <w:sz w:val="24"/>
        </w:rPr>
        <w:t>members</w:t>
      </w:r>
      <w:r>
        <w:rPr>
          <w:spacing w:val="-2"/>
          <w:sz w:val="24"/>
        </w:rPr>
        <w:t xml:space="preserve"> </w:t>
      </w:r>
      <w:r>
        <w:rPr>
          <w:sz w:val="24"/>
        </w:rPr>
        <w:t>and</w:t>
      </w:r>
      <w:r>
        <w:rPr>
          <w:spacing w:val="-2"/>
          <w:sz w:val="24"/>
        </w:rPr>
        <w:t xml:space="preserve"> </w:t>
      </w:r>
      <w:r>
        <w:rPr>
          <w:sz w:val="24"/>
        </w:rPr>
        <w:t>responders from contaminated</w:t>
      </w:r>
      <w:r>
        <w:rPr>
          <w:spacing w:val="-2"/>
          <w:sz w:val="24"/>
        </w:rPr>
        <w:t xml:space="preserve"> </w:t>
      </w:r>
      <w:r>
        <w:rPr>
          <w:sz w:val="24"/>
        </w:rPr>
        <w:t>PPE</w:t>
      </w:r>
      <w:r>
        <w:rPr>
          <w:spacing w:val="-3"/>
          <w:sz w:val="24"/>
        </w:rPr>
        <w:t xml:space="preserve"> </w:t>
      </w:r>
      <w:r>
        <w:rPr>
          <w:sz w:val="24"/>
        </w:rPr>
        <w:t>after</w:t>
      </w:r>
      <w:r>
        <w:rPr>
          <w:spacing w:val="-1"/>
          <w:sz w:val="24"/>
        </w:rPr>
        <w:t xml:space="preserve"> </w:t>
      </w:r>
      <w:r>
        <w:rPr>
          <w:sz w:val="24"/>
        </w:rPr>
        <w:t>an</w:t>
      </w:r>
      <w:r>
        <w:rPr>
          <w:spacing w:val="-1"/>
          <w:sz w:val="24"/>
        </w:rPr>
        <w:t xml:space="preserve"> </w:t>
      </w:r>
      <w:r>
        <w:rPr>
          <w:spacing w:val="-2"/>
          <w:sz w:val="24"/>
        </w:rPr>
        <w:t>incident;</w:t>
      </w:r>
    </w:p>
    <w:p w14:paraId="7B965169" w14:textId="77777777" w:rsidR="00E9319B" w:rsidRDefault="00E9319B">
      <w:pPr>
        <w:pStyle w:val="BodyText"/>
        <w:spacing w:before="11"/>
        <w:ind w:left="0"/>
        <w:rPr>
          <w:sz w:val="23"/>
        </w:rPr>
      </w:pPr>
    </w:p>
    <w:p w14:paraId="50BE20CE" w14:textId="77777777" w:rsidR="00E9319B" w:rsidRDefault="00407046">
      <w:pPr>
        <w:pStyle w:val="ListParagraph"/>
        <w:numPr>
          <w:ilvl w:val="2"/>
          <w:numId w:val="2"/>
        </w:numPr>
        <w:tabs>
          <w:tab w:val="left" w:pos="1144"/>
        </w:tabs>
        <w:spacing w:line="480" w:lineRule="auto"/>
        <w:ind w:right="1303" w:firstLine="0"/>
        <w:rPr>
          <w:sz w:val="24"/>
        </w:rPr>
      </w:pPr>
      <w:r>
        <w:rPr>
          <w:sz w:val="24"/>
        </w:rPr>
        <w:t>Meet the requirements for vehicle operation found in paragraph (l)(2) of this section and</w:t>
      </w:r>
      <w:r>
        <w:rPr>
          <w:spacing w:val="-4"/>
          <w:sz w:val="24"/>
        </w:rPr>
        <w:t xml:space="preserve"> </w:t>
      </w:r>
      <w:r>
        <w:rPr>
          <w:sz w:val="24"/>
        </w:rPr>
        <w:t>include</w:t>
      </w:r>
      <w:r>
        <w:rPr>
          <w:spacing w:val="-5"/>
          <w:sz w:val="24"/>
        </w:rPr>
        <w:t xml:space="preserve"> </w:t>
      </w:r>
      <w:r>
        <w:rPr>
          <w:sz w:val="24"/>
        </w:rPr>
        <w:t>procedures</w:t>
      </w:r>
      <w:r>
        <w:rPr>
          <w:spacing w:val="-4"/>
          <w:sz w:val="24"/>
        </w:rPr>
        <w:t xml:space="preserve"> </w:t>
      </w:r>
      <w:r>
        <w:rPr>
          <w:sz w:val="24"/>
        </w:rPr>
        <w:t>for</w:t>
      </w:r>
      <w:r>
        <w:rPr>
          <w:spacing w:val="-5"/>
          <w:sz w:val="24"/>
        </w:rPr>
        <w:t xml:space="preserve"> </w:t>
      </w:r>
      <w:r>
        <w:rPr>
          <w:sz w:val="24"/>
        </w:rPr>
        <w:t>safely</w:t>
      </w:r>
      <w:r>
        <w:rPr>
          <w:spacing w:val="-4"/>
          <w:sz w:val="24"/>
        </w:rPr>
        <w:t xml:space="preserve"> </w:t>
      </w:r>
      <w:r>
        <w:rPr>
          <w:sz w:val="24"/>
        </w:rPr>
        <w:t>driving</w:t>
      </w:r>
      <w:r>
        <w:rPr>
          <w:spacing w:val="-4"/>
          <w:sz w:val="24"/>
        </w:rPr>
        <w:t xml:space="preserve"> </w:t>
      </w:r>
      <w:r>
        <w:rPr>
          <w:sz w:val="24"/>
        </w:rPr>
        <w:t>vehicles</w:t>
      </w:r>
      <w:r>
        <w:rPr>
          <w:spacing w:val="-2"/>
          <w:sz w:val="24"/>
        </w:rPr>
        <w:t xml:space="preserve"> </w:t>
      </w:r>
      <w:r>
        <w:rPr>
          <w:sz w:val="24"/>
        </w:rPr>
        <w:t>during</w:t>
      </w:r>
      <w:r>
        <w:rPr>
          <w:spacing w:val="-4"/>
          <w:sz w:val="24"/>
        </w:rPr>
        <w:t xml:space="preserve"> </w:t>
      </w:r>
      <w:r>
        <w:rPr>
          <w:sz w:val="24"/>
        </w:rPr>
        <w:t>both</w:t>
      </w:r>
      <w:r>
        <w:rPr>
          <w:spacing w:val="-4"/>
          <w:sz w:val="24"/>
        </w:rPr>
        <w:t xml:space="preserve"> </w:t>
      </w:r>
      <w:r>
        <w:rPr>
          <w:sz w:val="24"/>
        </w:rPr>
        <w:t>non-emergency</w:t>
      </w:r>
      <w:r>
        <w:rPr>
          <w:spacing w:val="-4"/>
          <w:sz w:val="24"/>
        </w:rPr>
        <w:t xml:space="preserve"> </w:t>
      </w:r>
      <w:r>
        <w:rPr>
          <w:sz w:val="24"/>
        </w:rPr>
        <w:t>travel</w:t>
      </w:r>
      <w:r>
        <w:rPr>
          <w:spacing w:val="-4"/>
          <w:sz w:val="24"/>
        </w:rPr>
        <w:t xml:space="preserve"> </w:t>
      </w:r>
      <w:r>
        <w:rPr>
          <w:sz w:val="24"/>
        </w:rPr>
        <w:t>and emergency response; criteria for actions to be taken at stop signs and signal lights; vehicle speed; crossing intersections; driving on the opposite side of the road with oncoming traffic; use of cross-over/turnaround areas on divided highways; traversing</w:t>
      </w:r>
    </w:p>
    <w:p w14:paraId="28FD5BD3"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1AB87117" w14:textId="77777777" w:rsidR="00E9319B" w:rsidRDefault="00407046">
      <w:pPr>
        <w:pStyle w:val="BodyText"/>
        <w:spacing w:before="79" w:line="480" w:lineRule="auto"/>
        <w:ind w:left="739" w:right="1262"/>
      </w:pPr>
      <w:r>
        <w:t>railroad grade crossings; the use of emergency warning devices; and the backing of vehicles. For backing vehicles with obstructed views to the rear, the SOP shall require use</w:t>
      </w:r>
      <w:r>
        <w:rPr>
          <w:spacing w:val="-3"/>
        </w:rPr>
        <w:t xml:space="preserve"> </w:t>
      </w:r>
      <w:r>
        <w:t>of</w:t>
      </w:r>
      <w:r>
        <w:rPr>
          <w:spacing w:val="-3"/>
        </w:rPr>
        <w:t xml:space="preserve"> </w:t>
      </w:r>
      <w:r>
        <w:t>at</w:t>
      </w:r>
      <w:r>
        <w:rPr>
          <w:spacing w:val="-2"/>
        </w:rPr>
        <w:t xml:space="preserve"> </w:t>
      </w:r>
      <w:r>
        <w:t>least</w:t>
      </w:r>
      <w:r>
        <w:rPr>
          <w:spacing w:val="-2"/>
        </w:rPr>
        <w:t xml:space="preserve"> </w:t>
      </w:r>
      <w:r>
        <w:t>one</w:t>
      </w:r>
      <w:r>
        <w:rPr>
          <w:spacing w:val="-3"/>
        </w:rPr>
        <w:t xml:space="preserve"> </w:t>
      </w:r>
      <w:r>
        <w:t>of</w:t>
      </w:r>
      <w:r>
        <w:rPr>
          <w:spacing w:val="-3"/>
        </w:rPr>
        <w:t xml:space="preserve"> </w:t>
      </w:r>
      <w:r>
        <w:t>the</w:t>
      </w:r>
      <w:r>
        <w:rPr>
          <w:spacing w:val="-1"/>
        </w:rPr>
        <w:t xml:space="preserve"> </w:t>
      </w:r>
      <w:r>
        <w:t>following:</w:t>
      </w:r>
      <w:r>
        <w:rPr>
          <w:spacing w:val="-2"/>
        </w:rPr>
        <w:t xml:space="preserve"> </w:t>
      </w:r>
      <w:r>
        <w:t>a</w:t>
      </w:r>
      <w:r>
        <w:rPr>
          <w:spacing w:val="-3"/>
        </w:rPr>
        <w:t xml:space="preserve"> </w:t>
      </w:r>
      <w:r>
        <w:t>spotter,</w:t>
      </w:r>
      <w:r>
        <w:rPr>
          <w:spacing w:val="-2"/>
        </w:rPr>
        <w:t xml:space="preserve"> </w:t>
      </w:r>
      <w:r>
        <w:t>a</w:t>
      </w:r>
      <w:r>
        <w:rPr>
          <w:spacing w:val="-3"/>
        </w:rPr>
        <w:t xml:space="preserve"> </w:t>
      </w:r>
      <w:r>
        <w:t>360-degree</w:t>
      </w:r>
      <w:r>
        <w:rPr>
          <w:spacing w:val="-3"/>
        </w:rPr>
        <w:t xml:space="preserve"> </w:t>
      </w:r>
      <w:r>
        <w:t>walk-around</w:t>
      </w:r>
      <w:r>
        <w:rPr>
          <w:spacing w:val="-2"/>
        </w:rPr>
        <w:t xml:space="preserve"> </w:t>
      </w:r>
      <w:r>
        <w:t>of</w:t>
      </w:r>
      <w:r>
        <w:rPr>
          <w:spacing w:val="-1"/>
        </w:rPr>
        <w:t xml:space="preserve"> </w:t>
      </w:r>
      <w:r>
        <w:t>the</w:t>
      </w:r>
      <w:r>
        <w:rPr>
          <w:spacing w:val="-3"/>
        </w:rPr>
        <w:t xml:space="preserve"> </w:t>
      </w:r>
      <w:r>
        <w:t>vehicle</w:t>
      </w:r>
      <w:r>
        <w:rPr>
          <w:spacing w:val="-3"/>
        </w:rPr>
        <w:t xml:space="preserve"> </w:t>
      </w:r>
      <w:r>
        <w:t>by the operator, or a back-up camera;</w:t>
      </w:r>
    </w:p>
    <w:p w14:paraId="30D7451D" w14:textId="77777777" w:rsidR="00E9319B" w:rsidRDefault="00407046">
      <w:pPr>
        <w:pStyle w:val="ListParagraph"/>
        <w:numPr>
          <w:ilvl w:val="2"/>
          <w:numId w:val="2"/>
        </w:numPr>
        <w:tabs>
          <w:tab w:val="left" w:pos="1076"/>
        </w:tabs>
        <w:spacing w:line="480" w:lineRule="auto"/>
        <w:ind w:left="739" w:right="1272" w:firstLine="0"/>
        <w:rPr>
          <w:sz w:val="24"/>
        </w:rPr>
      </w:pPr>
      <w:r>
        <w:rPr>
          <w:sz w:val="24"/>
        </w:rPr>
        <w:t>Provide</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2"/>
          <w:sz w:val="24"/>
        </w:rPr>
        <w:t xml:space="preserve"> </w:t>
      </w:r>
      <w:r>
        <w:rPr>
          <w:sz w:val="24"/>
        </w:rPr>
        <w:t>standard</w:t>
      </w:r>
      <w:r>
        <w:rPr>
          <w:spacing w:val="-3"/>
          <w:sz w:val="24"/>
        </w:rPr>
        <w:t xml:space="preserve"> </w:t>
      </w:r>
      <w:r>
        <w:rPr>
          <w:sz w:val="24"/>
        </w:rPr>
        <w:t>protocols</w:t>
      </w:r>
      <w:r>
        <w:rPr>
          <w:spacing w:val="-3"/>
          <w:sz w:val="24"/>
        </w:rPr>
        <w:t xml:space="preserve"> </w:t>
      </w:r>
      <w:r>
        <w:rPr>
          <w:sz w:val="24"/>
        </w:rPr>
        <w:t>and</w:t>
      </w:r>
      <w:r>
        <w:rPr>
          <w:spacing w:val="-3"/>
          <w:sz w:val="24"/>
        </w:rPr>
        <w:t xml:space="preserve"> </w:t>
      </w:r>
      <w:r>
        <w:rPr>
          <w:sz w:val="24"/>
        </w:rPr>
        <w:t>terminology</w:t>
      </w:r>
      <w:r>
        <w:rPr>
          <w:spacing w:val="-3"/>
          <w:sz w:val="24"/>
        </w:rPr>
        <w:t xml:space="preserve"> </w:t>
      </w:r>
      <w:r>
        <w:rPr>
          <w:sz w:val="24"/>
        </w:rPr>
        <w:t>for</w:t>
      </w:r>
      <w:r>
        <w:rPr>
          <w:spacing w:val="-4"/>
          <w:sz w:val="24"/>
        </w:rPr>
        <w:t xml:space="preserve"> </w:t>
      </w:r>
      <w:r>
        <w:rPr>
          <w:sz w:val="24"/>
        </w:rPr>
        <w:t>radio</w:t>
      </w:r>
      <w:r>
        <w:rPr>
          <w:spacing w:val="-1"/>
          <w:sz w:val="24"/>
        </w:rPr>
        <w:t xml:space="preserve"> </w:t>
      </w:r>
      <w:r>
        <w:rPr>
          <w:sz w:val="24"/>
        </w:rPr>
        <w:t>communication</w:t>
      </w:r>
      <w:r>
        <w:rPr>
          <w:spacing w:val="-3"/>
          <w:sz w:val="24"/>
        </w:rPr>
        <w:t xml:space="preserve"> </w:t>
      </w:r>
      <w:r>
        <w:rPr>
          <w:sz w:val="24"/>
        </w:rPr>
        <w:t>at all types of incidents;</w:t>
      </w:r>
    </w:p>
    <w:p w14:paraId="4D83477F" w14:textId="77777777" w:rsidR="00E9319B" w:rsidRDefault="00407046">
      <w:pPr>
        <w:pStyle w:val="ListParagraph"/>
        <w:numPr>
          <w:ilvl w:val="2"/>
          <w:numId w:val="2"/>
        </w:numPr>
        <w:tabs>
          <w:tab w:val="left" w:pos="1143"/>
        </w:tabs>
        <w:spacing w:line="480" w:lineRule="auto"/>
        <w:ind w:left="739" w:right="1242" w:firstLine="0"/>
        <w:rPr>
          <w:sz w:val="24"/>
        </w:rPr>
      </w:pPr>
      <w:r>
        <w:rPr>
          <w:sz w:val="24"/>
        </w:rPr>
        <w:t>Establish</w:t>
      </w:r>
      <w:r>
        <w:rPr>
          <w:spacing w:val="-3"/>
          <w:sz w:val="24"/>
        </w:rPr>
        <w:t xml:space="preserve"> </w:t>
      </w:r>
      <w:r>
        <w:rPr>
          <w:sz w:val="24"/>
        </w:rPr>
        <w:t>procedures</w:t>
      </w:r>
      <w:r>
        <w:rPr>
          <w:spacing w:val="-2"/>
          <w:sz w:val="24"/>
        </w:rPr>
        <w:t xml:space="preserve"> </w:t>
      </w:r>
      <w:r>
        <w:rPr>
          <w:sz w:val="24"/>
        </w:rPr>
        <w:t>for</w:t>
      </w:r>
      <w:r>
        <w:rPr>
          <w:spacing w:val="-4"/>
          <w:sz w:val="24"/>
        </w:rPr>
        <w:t xml:space="preserve"> </w:t>
      </w:r>
      <w:r>
        <w:rPr>
          <w:sz w:val="24"/>
        </w:rPr>
        <w:t>operating</w:t>
      </w:r>
      <w:r>
        <w:rPr>
          <w:spacing w:val="-3"/>
          <w:sz w:val="24"/>
        </w:rPr>
        <w:t xml:space="preserve"> </w:t>
      </w:r>
      <w:r>
        <w:rPr>
          <w:sz w:val="24"/>
        </w:rPr>
        <w:t>at</w:t>
      </w:r>
      <w:r>
        <w:rPr>
          <w:spacing w:val="-3"/>
          <w:sz w:val="24"/>
        </w:rPr>
        <w:t xml:space="preserve"> </w:t>
      </w:r>
      <w:r>
        <w:rPr>
          <w:sz w:val="24"/>
        </w:rPr>
        <w:t>structures</w:t>
      </w:r>
      <w:r>
        <w:rPr>
          <w:spacing w:val="-3"/>
          <w:sz w:val="24"/>
        </w:rPr>
        <w:t xml:space="preserve"> </w:t>
      </w:r>
      <w:r>
        <w:rPr>
          <w:sz w:val="24"/>
        </w:rPr>
        <w:t>and</w:t>
      </w:r>
      <w:r>
        <w:rPr>
          <w:spacing w:val="-3"/>
          <w:sz w:val="24"/>
        </w:rPr>
        <w:t xml:space="preserve"> </w:t>
      </w:r>
      <w:r>
        <w:rPr>
          <w:sz w:val="24"/>
        </w:rPr>
        <w:t>locations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identified</w:t>
      </w:r>
      <w:r>
        <w:rPr>
          <w:spacing w:val="-3"/>
          <w:sz w:val="24"/>
        </w:rPr>
        <w:t xml:space="preserve"> </w:t>
      </w:r>
      <w:r>
        <w:rPr>
          <w:sz w:val="24"/>
        </w:rPr>
        <w:t>as,</w:t>
      </w:r>
      <w:r>
        <w:rPr>
          <w:spacing w:val="-3"/>
          <w:sz w:val="24"/>
        </w:rPr>
        <w:t xml:space="preserve"> </w:t>
      </w:r>
      <w:r>
        <w:rPr>
          <w:sz w:val="24"/>
        </w:rPr>
        <w:t>or determined to be vacant, structurally unsound, or otherwise unsafe for entry by team members and responders;</w:t>
      </w:r>
    </w:p>
    <w:p w14:paraId="405AA46F" w14:textId="77777777" w:rsidR="00E9319B" w:rsidRDefault="00407046">
      <w:pPr>
        <w:pStyle w:val="ListParagraph"/>
        <w:numPr>
          <w:ilvl w:val="2"/>
          <w:numId w:val="2"/>
        </w:numPr>
        <w:tabs>
          <w:tab w:val="left" w:pos="1210"/>
        </w:tabs>
        <w:spacing w:line="480" w:lineRule="auto"/>
        <w:ind w:left="739" w:right="1454" w:firstLine="0"/>
        <w:rPr>
          <w:sz w:val="24"/>
        </w:rPr>
      </w:pPr>
      <w:r>
        <w:rPr>
          <w:sz w:val="24"/>
        </w:rPr>
        <w:t>Establish a system for maintaining personnel accountability and coordinating evacuation of all team members and responders operating at an incident that includes periodic accountability checks and reports; procedures for orderly evacuation of team members and responders; and procedures for rapid evacuation of team members and responders</w:t>
      </w:r>
      <w:r>
        <w:rPr>
          <w:spacing w:val="-2"/>
          <w:sz w:val="24"/>
        </w:rPr>
        <w:t xml:space="preserve"> </w:t>
      </w:r>
      <w:r>
        <w:rPr>
          <w:sz w:val="24"/>
        </w:rPr>
        <w:t>from</w:t>
      </w:r>
      <w:r>
        <w:rPr>
          <w:spacing w:val="-4"/>
          <w:sz w:val="24"/>
        </w:rPr>
        <w:t xml:space="preserve"> </w:t>
      </w:r>
      <w:r>
        <w:rPr>
          <w:sz w:val="24"/>
        </w:rPr>
        <w:t>escalating</w:t>
      </w:r>
      <w:r>
        <w:rPr>
          <w:spacing w:val="-4"/>
          <w:sz w:val="24"/>
        </w:rPr>
        <w:t xml:space="preserve"> </w:t>
      </w:r>
      <w:r>
        <w:rPr>
          <w:sz w:val="24"/>
        </w:rPr>
        <w:t>situations,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rapid</w:t>
      </w:r>
      <w:r>
        <w:rPr>
          <w:spacing w:val="-4"/>
          <w:sz w:val="24"/>
        </w:rPr>
        <w:t xml:space="preserve"> </w:t>
      </w:r>
      <w:r>
        <w:rPr>
          <w:sz w:val="24"/>
        </w:rPr>
        <w:t>growth</w:t>
      </w:r>
      <w:r>
        <w:rPr>
          <w:spacing w:val="-4"/>
          <w:sz w:val="24"/>
        </w:rPr>
        <w:t xml:space="preserve"> </w:t>
      </w:r>
      <w:r>
        <w:rPr>
          <w:sz w:val="24"/>
        </w:rPr>
        <w:t>of</w:t>
      </w:r>
      <w:r>
        <w:rPr>
          <w:spacing w:val="-5"/>
          <w:sz w:val="24"/>
        </w:rPr>
        <w:t xml:space="preserve"> </w:t>
      </w:r>
      <w:r>
        <w:rPr>
          <w:sz w:val="24"/>
        </w:rPr>
        <w:t>fire,</w:t>
      </w:r>
      <w:r>
        <w:rPr>
          <w:spacing w:val="-4"/>
          <w:sz w:val="24"/>
        </w:rPr>
        <w:t xml:space="preserve"> </w:t>
      </w:r>
      <w:r>
        <w:rPr>
          <w:sz w:val="24"/>
        </w:rPr>
        <w:t>impending</w:t>
      </w:r>
      <w:r>
        <w:rPr>
          <w:spacing w:val="-4"/>
          <w:sz w:val="24"/>
        </w:rPr>
        <w:t xml:space="preserve"> </w:t>
      </w:r>
      <w:r>
        <w:rPr>
          <w:sz w:val="24"/>
        </w:rPr>
        <w:t>collapse, impending explosion; in case of PPE or equipment failure; and acts of active violence against team members and responders;</w:t>
      </w:r>
    </w:p>
    <w:p w14:paraId="7063133C" w14:textId="77777777" w:rsidR="00E9319B" w:rsidRDefault="00407046">
      <w:pPr>
        <w:pStyle w:val="ListParagraph"/>
        <w:numPr>
          <w:ilvl w:val="2"/>
          <w:numId w:val="2"/>
        </w:numPr>
        <w:tabs>
          <w:tab w:val="left" w:pos="1276"/>
        </w:tabs>
        <w:spacing w:before="1" w:line="480" w:lineRule="auto"/>
        <w:ind w:left="739" w:right="1215" w:firstLine="0"/>
        <w:rPr>
          <w:sz w:val="24"/>
        </w:rPr>
      </w:pPr>
      <w:r>
        <w:rPr>
          <w:sz w:val="24"/>
        </w:rPr>
        <w:t>Establish procedures for Mayday situations, such as when a team member or responder becomes lost, trapped, injured, or ill, including the use of the radio’s emergency</w:t>
      </w:r>
      <w:r>
        <w:rPr>
          <w:spacing w:val="-1"/>
          <w:sz w:val="24"/>
        </w:rPr>
        <w:t xml:space="preserve"> </w:t>
      </w:r>
      <w:r>
        <w:rPr>
          <w:sz w:val="24"/>
        </w:rPr>
        <w:t>alert</w:t>
      </w:r>
      <w:r>
        <w:rPr>
          <w:spacing w:val="-1"/>
          <w:sz w:val="24"/>
        </w:rPr>
        <w:t xml:space="preserve"> </w:t>
      </w:r>
      <w:r>
        <w:rPr>
          <w:sz w:val="24"/>
        </w:rPr>
        <w:t>button</w:t>
      </w:r>
      <w:r>
        <w:rPr>
          <w:spacing w:val="-1"/>
          <w:sz w:val="24"/>
        </w:rPr>
        <w:t xml:space="preserve"> </w:t>
      </w:r>
      <w:r>
        <w:rPr>
          <w:sz w:val="24"/>
        </w:rPr>
        <w:t>and</w:t>
      </w:r>
      <w:r>
        <w:rPr>
          <w:spacing w:val="-1"/>
          <w:sz w:val="24"/>
        </w:rPr>
        <w:t xml:space="preserve"> </w:t>
      </w:r>
      <w:r>
        <w:rPr>
          <w:sz w:val="24"/>
        </w:rPr>
        <w:t>implementation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RIC</w:t>
      </w:r>
      <w:r>
        <w:rPr>
          <w:spacing w:val="-1"/>
          <w:sz w:val="24"/>
        </w:rPr>
        <w:t xml:space="preserve"> </w:t>
      </w:r>
      <w:r>
        <w:rPr>
          <w:sz w:val="24"/>
        </w:rPr>
        <w:t>for</w:t>
      </w:r>
      <w:r>
        <w:rPr>
          <w:spacing w:val="-2"/>
          <w:sz w:val="24"/>
        </w:rPr>
        <w:t xml:space="preserve"> </w:t>
      </w:r>
      <w:r>
        <w:rPr>
          <w:sz w:val="24"/>
        </w:rPr>
        <w:t>immediate</w:t>
      </w:r>
      <w:r>
        <w:rPr>
          <w:spacing w:val="-2"/>
          <w:sz w:val="24"/>
        </w:rPr>
        <w:t xml:space="preserve"> </w:t>
      </w:r>
      <w:r>
        <w:rPr>
          <w:sz w:val="24"/>
        </w:rPr>
        <w:t>deployment</w:t>
      </w:r>
      <w:r>
        <w:rPr>
          <w:spacing w:val="-1"/>
          <w:sz w:val="24"/>
        </w:rPr>
        <w:t xml:space="preserve"> </w:t>
      </w:r>
      <w:r>
        <w:rPr>
          <w:sz w:val="24"/>
        </w:rPr>
        <w:t>to</w:t>
      </w:r>
      <w:r>
        <w:rPr>
          <w:spacing w:val="-1"/>
          <w:sz w:val="24"/>
        </w:rPr>
        <w:t xml:space="preserve"> </w:t>
      </w:r>
      <w:r>
        <w:rPr>
          <w:sz w:val="24"/>
        </w:rPr>
        <w:t>search and rescue any missing, disoriented, injured, ill, lost, unaccounted-for, or trapped team members</w:t>
      </w:r>
      <w:r>
        <w:rPr>
          <w:spacing w:val="-3"/>
          <w:sz w:val="24"/>
        </w:rPr>
        <w:t xml:space="preserve"> </w:t>
      </w:r>
      <w:r>
        <w:rPr>
          <w:sz w:val="24"/>
        </w:rPr>
        <w:t>or</w:t>
      </w:r>
      <w:r>
        <w:rPr>
          <w:spacing w:val="-4"/>
          <w:sz w:val="24"/>
        </w:rPr>
        <w:t xml:space="preserve"> </w:t>
      </w:r>
      <w:r>
        <w:rPr>
          <w:sz w:val="24"/>
        </w:rPr>
        <w:t>responders.</w:t>
      </w:r>
      <w:r>
        <w:rPr>
          <w:spacing w:val="-1"/>
          <w:sz w:val="24"/>
        </w:rPr>
        <w:t xml:space="preserve"> </w:t>
      </w:r>
      <w:r>
        <w:rPr>
          <w:sz w:val="24"/>
        </w:rPr>
        <w:t>The</w:t>
      </w:r>
      <w:r>
        <w:rPr>
          <w:spacing w:val="-4"/>
          <w:sz w:val="24"/>
        </w:rPr>
        <w:t xml:space="preserve"> </w:t>
      </w:r>
      <w:r>
        <w:rPr>
          <w:sz w:val="24"/>
        </w:rPr>
        <w:t>SOP</w:t>
      </w:r>
      <w:r>
        <w:rPr>
          <w:spacing w:val="-3"/>
          <w:sz w:val="24"/>
        </w:rPr>
        <w:t xml:space="preserve"> </w:t>
      </w:r>
      <w:r>
        <w:rPr>
          <w:sz w:val="24"/>
        </w:rPr>
        <w:t>shall</w:t>
      </w:r>
      <w:r>
        <w:rPr>
          <w:spacing w:val="-3"/>
          <w:sz w:val="24"/>
        </w:rPr>
        <w:t xml:space="preserve"> </w:t>
      </w:r>
      <w:r>
        <w:rPr>
          <w:sz w:val="24"/>
        </w:rPr>
        <w:t>specify</w:t>
      </w:r>
      <w:r>
        <w:rPr>
          <w:spacing w:val="-3"/>
          <w:sz w:val="24"/>
        </w:rPr>
        <w:t xml:space="preserve"> </w:t>
      </w:r>
      <w:r>
        <w:rPr>
          <w:sz w:val="24"/>
        </w:rPr>
        <w:t>the</w:t>
      </w:r>
      <w:r>
        <w:rPr>
          <w:spacing w:val="-4"/>
          <w:sz w:val="24"/>
        </w:rPr>
        <w:t xml:space="preserve"> </w:t>
      </w:r>
      <w:r>
        <w:rPr>
          <w:sz w:val="24"/>
        </w:rPr>
        <w:t>minimum</w:t>
      </w:r>
      <w:r>
        <w:rPr>
          <w:spacing w:val="-3"/>
          <w:sz w:val="24"/>
        </w:rPr>
        <w:t xml:space="preserve"> </w:t>
      </w:r>
      <w:r>
        <w:rPr>
          <w:sz w:val="24"/>
        </w:rPr>
        <w:t>number</w:t>
      </w:r>
      <w:r>
        <w:rPr>
          <w:spacing w:val="-4"/>
          <w:sz w:val="24"/>
        </w:rPr>
        <w:t xml:space="preserve"> </w:t>
      </w:r>
      <w:r>
        <w:rPr>
          <w:sz w:val="24"/>
        </w:rPr>
        <w:t>of</w:t>
      </w:r>
      <w:r>
        <w:rPr>
          <w:spacing w:val="-4"/>
          <w:sz w:val="24"/>
        </w:rPr>
        <w:t xml:space="preserve"> </w:t>
      </w:r>
      <w:r>
        <w:rPr>
          <w:sz w:val="24"/>
        </w:rPr>
        <w:t>team</w:t>
      </w:r>
      <w:r>
        <w:rPr>
          <w:spacing w:val="-3"/>
          <w:sz w:val="24"/>
        </w:rPr>
        <w:t xml:space="preserve"> </w:t>
      </w:r>
      <w:r>
        <w:rPr>
          <w:sz w:val="24"/>
        </w:rPr>
        <w:t>members</w:t>
      </w:r>
      <w:r>
        <w:rPr>
          <w:spacing w:val="-3"/>
          <w:sz w:val="24"/>
        </w:rPr>
        <w:t xml:space="preserve"> </w:t>
      </w:r>
      <w:r>
        <w:rPr>
          <w:sz w:val="24"/>
        </w:rPr>
        <w:t>or responders needed for the RIC, based on the size and complexity of potential incidents;</w:t>
      </w:r>
    </w:p>
    <w:p w14:paraId="23E5C7A1"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41283571" w14:textId="77777777" w:rsidR="00E9319B" w:rsidRDefault="00407046">
      <w:pPr>
        <w:pStyle w:val="BodyText"/>
        <w:spacing w:before="79" w:line="480" w:lineRule="auto"/>
        <w:ind w:left="740" w:right="1262"/>
      </w:pPr>
      <w:r>
        <w:t>and</w:t>
      </w:r>
      <w:r>
        <w:rPr>
          <w:spacing w:val="-3"/>
        </w:rPr>
        <w:t xml:space="preserve"> </w:t>
      </w:r>
      <w:r>
        <w:t>a</w:t>
      </w:r>
      <w:r>
        <w:rPr>
          <w:spacing w:val="-4"/>
        </w:rPr>
        <w:t xml:space="preserve"> </w:t>
      </w:r>
      <w:r>
        <w:t>standard</w:t>
      </w:r>
      <w:r>
        <w:rPr>
          <w:spacing w:val="-3"/>
        </w:rPr>
        <w:t xml:space="preserve"> </w:t>
      </w:r>
      <w:r>
        <w:t>list</w:t>
      </w:r>
      <w:r>
        <w:rPr>
          <w:spacing w:val="-3"/>
        </w:rPr>
        <w:t xml:space="preserve"> </w:t>
      </w:r>
      <w:r>
        <w:t>of</w:t>
      </w:r>
      <w:r>
        <w:rPr>
          <w:spacing w:val="-4"/>
        </w:rPr>
        <w:t xml:space="preserve"> </w:t>
      </w:r>
      <w:r>
        <w:t>equipment</w:t>
      </w:r>
      <w:r>
        <w:rPr>
          <w:spacing w:val="-3"/>
        </w:rPr>
        <w:t xml:space="preserve"> </w:t>
      </w:r>
      <w:r>
        <w:t>to</w:t>
      </w:r>
      <w:r>
        <w:rPr>
          <w:spacing w:val="-3"/>
        </w:rPr>
        <w:t xml:space="preserve"> </w:t>
      </w:r>
      <w:r>
        <w:t>be</w:t>
      </w:r>
      <w:r>
        <w:rPr>
          <w:spacing w:val="-4"/>
        </w:rPr>
        <w:t xml:space="preserve"> </w:t>
      </w:r>
      <w:r>
        <w:t>assembled</w:t>
      </w:r>
      <w:r>
        <w:rPr>
          <w:spacing w:val="-3"/>
        </w:rPr>
        <w:t xml:space="preserve"> </w:t>
      </w:r>
      <w:r>
        <w:t>by</w:t>
      </w:r>
      <w:r>
        <w:rPr>
          <w:spacing w:val="-3"/>
        </w:rPr>
        <w:t xml:space="preserve"> </w:t>
      </w:r>
      <w:r>
        <w:t>the</w:t>
      </w:r>
      <w:r>
        <w:rPr>
          <w:spacing w:val="-4"/>
        </w:rPr>
        <w:t xml:space="preserve"> </w:t>
      </w:r>
      <w:r>
        <w:t>RIC,</w:t>
      </w:r>
      <w:r>
        <w:rPr>
          <w:spacing w:val="-3"/>
        </w:rPr>
        <w:t xml:space="preserve"> </w:t>
      </w:r>
      <w:r>
        <w:t>for</w:t>
      </w:r>
      <w:r>
        <w:rPr>
          <w:spacing w:val="-4"/>
        </w:rPr>
        <w:t xml:space="preserve"> </w:t>
      </w:r>
      <w:r>
        <w:t>foreseeable</w:t>
      </w:r>
      <w:r>
        <w:rPr>
          <w:spacing w:val="-4"/>
        </w:rPr>
        <w:t xml:space="preserve"> </w:t>
      </w:r>
      <w:r>
        <w:t xml:space="preserve">incidents; </w:t>
      </w:r>
      <w:r>
        <w:rPr>
          <w:spacing w:val="-4"/>
        </w:rPr>
        <w:t>and</w:t>
      </w:r>
    </w:p>
    <w:p w14:paraId="3E97149B" w14:textId="77777777" w:rsidR="00E9319B" w:rsidRDefault="00407046">
      <w:pPr>
        <w:pStyle w:val="ListParagraph"/>
        <w:numPr>
          <w:ilvl w:val="2"/>
          <w:numId w:val="2"/>
        </w:numPr>
        <w:tabs>
          <w:tab w:val="left" w:pos="1144"/>
        </w:tabs>
        <w:spacing w:line="480" w:lineRule="auto"/>
        <w:ind w:right="1648" w:firstLine="0"/>
        <w:rPr>
          <w:sz w:val="24"/>
        </w:rPr>
      </w:pPr>
      <w:r>
        <w:rPr>
          <w:sz w:val="24"/>
        </w:rPr>
        <w:t>Establish a systematic approach to provide team members and responders with medical</w:t>
      </w:r>
      <w:r>
        <w:rPr>
          <w:spacing w:val="-4"/>
          <w:sz w:val="24"/>
        </w:rPr>
        <w:t xml:space="preserve"> </w:t>
      </w:r>
      <w:r>
        <w:rPr>
          <w:sz w:val="24"/>
        </w:rPr>
        <w:t>monitoring</w:t>
      </w:r>
      <w:r>
        <w:rPr>
          <w:spacing w:val="-4"/>
          <w:sz w:val="24"/>
        </w:rPr>
        <w:t xml:space="preserve"> </w:t>
      </w:r>
      <w:r>
        <w:rPr>
          <w:sz w:val="24"/>
        </w:rPr>
        <w:t>and</w:t>
      </w:r>
      <w:r>
        <w:rPr>
          <w:spacing w:val="-4"/>
          <w:sz w:val="24"/>
        </w:rPr>
        <w:t xml:space="preserve"> </w:t>
      </w:r>
      <w:r>
        <w:rPr>
          <w:sz w:val="24"/>
        </w:rPr>
        <w:t>rehabilitation</w:t>
      </w:r>
      <w:r>
        <w:rPr>
          <w:spacing w:val="-4"/>
          <w:sz w:val="24"/>
        </w:rPr>
        <w:t xml:space="preserve"> </w:t>
      </w:r>
      <w:r>
        <w:rPr>
          <w:sz w:val="24"/>
        </w:rPr>
        <w:t>at</w:t>
      </w:r>
      <w:r>
        <w:rPr>
          <w:spacing w:val="-4"/>
          <w:sz w:val="24"/>
        </w:rPr>
        <w:t xml:space="preserve"> </w:t>
      </w:r>
      <w:r>
        <w:rPr>
          <w:sz w:val="24"/>
        </w:rPr>
        <w:t>emergency</w:t>
      </w:r>
      <w:r>
        <w:rPr>
          <w:spacing w:val="-4"/>
          <w:sz w:val="24"/>
        </w:rPr>
        <w:t xml:space="preserve"> </w:t>
      </w:r>
      <w:r>
        <w:rPr>
          <w:sz w:val="24"/>
        </w:rPr>
        <w:t>incidents</w:t>
      </w:r>
      <w:r>
        <w:rPr>
          <w:spacing w:val="-4"/>
          <w:sz w:val="24"/>
        </w:rPr>
        <w:t xml:space="preserve"> </w:t>
      </w:r>
      <w:r>
        <w:rPr>
          <w:sz w:val="24"/>
        </w:rPr>
        <w:t>as</w:t>
      </w:r>
      <w:r>
        <w:rPr>
          <w:spacing w:val="-4"/>
          <w:sz w:val="24"/>
        </w:rPr>
        <w:t xml:space="preserve"> </w:t>
      </w:r>
      <w:r>
        <w:rPr>
          <w:sz w:val="24"/>
        </w:rPr>
        <w:t>needed,</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rest, medical treatment, rehydration (fluid replacement), active warming or cooling, and protection from extreme elements.</w:t>
      </w:r>
    </w:p>
    <w:p w14:paraId="44FE4F02" w14:textId="77777777" w:rsidR="00E9319B" w:rsidRDefault="00407046">
      <w:pPr>
        <w:pStyle w:val="ListParagraph"/>
        <w:numPr>
          <w:ilvl w:val="1"/>
          <w:numId w:val="2"/>
        </w:numPr>
        <w:tabs>
          <w:tab w:val="left" w:pos="1077"/>
        </w:tabs>
        <w:ind w:left="1077" w:hanging="337"/>
        <w:rPr>
          <w:sz w:val="24"/>
        </w:rPr>
      </w:pPr>
      <w:r>
        <w:rPr>
          <w:sz w:val="24"/>
        </w:rPr>
        <w:t>The</w:t>
      </w:r>
      <w:r>
        <w:rPr>
          <w:spacing w:val="-2"/>
          <w:sz w:val="24"/>
        </w:rPr>
        <w:t xml:space="preserve"> </w:t>
      </w:r>
      <w:r>
        <w:rPr>
          <w:sz w:val="24"/>
        </w:rPr>
        <w:t>ESO</w:t>
      </w:r>
      <w:r>
        <w:rPr>
          <w:spacing w:val="-2"/>
          <w:sz w:val="24"/>
        </w:rPr>
        <w:t xml:space="preserve"> </w:t>
      </w:r>
      <w:r>
        <w:rPr>
          <w:sz w:val="24"/>
        </w:rPr>
        <w:t>shall</w:t>
      </w:r>
      <w:r>
        <w:rPr>
          <w:spacing w:val="-1"/>
          <w:sz w:val="24"/>
        </w:rPr>
        <w:t xml:space="preserve"> </w:t>
      </w:r>
      <w:r>
        <w:rPr>
          <w:sz w:val="24"/>
        </w:rPr>
        <w:t>establish</w:t>
      </w:r>
      <w:r>
        <w:rPr>
          <w:spacing w:val="-1"/>
          <w:sz w:val="24"/>
        </w:rPr>
        <w:t xml:space="preserve"> </w:t>
      </w:r>
      <w:r>
        <w:rPr>
          <w:sz w:val="24"/>
        </w:rPr>
        <w:t xml:space="preserve">SOPs </w:t>
      </w:r>
      <w:r>
        <w:rPr>
          <w:spacing w:val="-4"/>
          <w:sz w:val="24"/>
        </w:rPr>
        <w:t>that:</w:t>
      </w:r>
    </w:p>
    <w:p w14:paraId="6B29CB41" w14:textId="77777777" w:rsidR="00E9319B" w:rsidRDefault="00E9319B">
      <w:pPr>
        <w:pStyle w:val="BodyText"/>
        <w:ind w:left="0"/>
      </w:pPr>
    </w:p>
    <w:p w14:paraId="3D675A0D" w14:textId="77777777" w:rsidR="00E9319B" w:rsidRDefault="00407046">
      <w:pPr>
        <w:pStyle w:val="ListParagraph"/>
        <w:numPr>
          <w:ilvl w:val="2"/>
          <w:numId w:val="2"/>
        </w:numPr>
        <w:tabs>
          <w:tab w:val="left" w:pos="1024"/>
        </w:tabs>
        <w:spacing w:line="480" w:lineRule="auto"/>
        <w:ind w:right="1253" w:firstLine="0"/>
        <w:rPr>
          <w:sz w:val="24"/>
        </w:rPr>
      </w:pPr>
      <w:r>
        <w:rPr>
          <w:sz w:val="24"/>
        </w:rPr>
        <w:t>Establish procedures for protecting responders from vehicular traffic while operating at</w:t>
      </w:r>
      <w:r>
        <w:rPr>
          <w:spacing w:val="-3"/>
          <w:sz w:val="24"/>
        </w:rPr>
        <w:t xml:space="preserve"> </w:t>
      </w:r>
      <w:r>
        <w:rPr>
          <w:sz w:val="24"/>
        </w:rPr>
        <w:t>an</w:t>
      </w:r>
      <w:r>
        <w:rPr>
          <w:spacing w:val="-3"/>
          <w:sz w:val="24"/>
        </w:rPr>
        <w:t xml:space="preserve"> </w:t>
      </w:r>
      <w:r>
        <w:rPr>
          <w:sz w:val="24"/>
        </w:rPr>
        <w:t>emergency</w:t>
      </w:r>
      <w:r>
        <w:rPr>
          <w:spacing w:val="-3"/>
          <w:sz w:val="24"/>
        </w:rPr>
        <w:t xml:space="preserve"> </w:t>
      </w:r>
      <w:r>
        <w:rPr>
          <w:sz w:val="24"/>
        </w:rPr>
        <w:t>incident</w:t>
      </w:r>
      <w:r>
        <w:rPr>
          <w:spacing w:val="-3"/>
          <w:sz w:val="24"/>
        </w:rPr>
        <w:t xml:space="preserve"> </w:t>
      </w:r>
      <w:r>
        <w:rPr>
          <w:sz w:val="24"/>
        </w:rPr>
        <w:t>on,</w:t>
      </w:r>
      <w:r>
        <w:rPr>
          <w:spacing w:val="-3"/>
          <w:sz w:val="24"/>
        </w:rPr>
        <w:t xml:space="preserve"> </w:t>
      </w:r>
      <w:r>
        <w:rPr>
          <w:sz w:val="24"/>
        </w:rPr>
        <w:t>or</w:t>
      </w:r>
      <w:r>
        <w:rPr>
          <w:spacing w:val="-4"/>
          <w:sz w:val="24"/>
        </w:rPr>
        <w:t xml:space="preserve"> </w:t>
      </w:r>
      <w:r>
        <w:rPr>
          <w:sz w:val="24"/>
        </w:rPr>
        <w:t>adjacent</w:t>
      </w:r>
      <w:r>
        <w:rPr>
          <w:spacing w:val="-3"/>
          <w:sz w:val="24"/>
        </w:rPr>
        <w:t xml:space="preserve"> </w:t>
      </w:r>
      <w:r>
        <w:rPr>
          <w:sz w:val="24"/>
        </w:rPr>
        <w:t>to,</w:t>
      </w:r>
      <w:r>
        <w:rPr>
          <w:spacing w:val="-3"/>
          <w:sz w:val="24"/>
        </w:rPr>
        <w:t xml:space="preserve"> </w:t>
      </w:r>
      <w:r>
        <w:rPr>
          <w:sz w:val="24"/>
        </w:rPr>
        <w:t>roadways</w:t>
      </w:r>
      <w:r>
        <w:rPr>
          <w:spacing w:val="-3"/>
          <w:sz w:val="24"/>
        </w:rPr>
        <w:t xml:space="preserve"> </w:t>
      </w:r>
      <w:r>
        <w:rPr>
          <w:sz w:val="24"/>
        </w:rPr>
        <w:t>and</w:t>
      </w:r>
      <w:r>
        <w:rPr>
          <w:spacing w:val="-3"/>
          <w:sz w:val="24"/>
        </w:rPr>
        <w:t xml:space="preserve"> </w:t>
      </w:r>
      <w:r>
        <w:rPr>
          <w:sz w:val="24"/>
        </w:rPr>
        <w:t>highways,</w:t>
      </w:r>
      <w:r>
        <w:rPr>
          <w:spacing w:val="-3"/>
          <w:sz w:val="24"/>
        </w:rPr>
        <w:t xml:space="preserve"> </w:t>
      </w:r>
      <w:r>
        <w:rPr>
          <w:sz w:val="24"/>
        </w:rPr>
        <w:t>including</w:t>
      </w:r>
      <w:r>
        <w:rPr>
          <w:spacing w:val="-3"/>
          <w:sz w:val="24"/>
        </w:rPr>
        <w:t xml:space="preserve"> </w:t>
      </w:r>
      <w:r>
        <w:rPr>
          <w:sz w:val="24"/>
        </w:rPr>
        <w:t>setting</w:t>
      </w:r>
      <w:r>
        <w:rPr>
          <w:spacing w:val="-3"/>
          <w:sz w:val="24"/>
        </w:rPr>
        <w:t xml:space="preserve"> </w:t>
      </w:r>
      <w:r>
        <w:rPr>
          <w:sz w:val="24"/>
        </w:rPr>
        <w:t>up a safe work zone beginning with proper placement of the first arriving ESO vehicle and subsequent ESO vehicles, a means of coordination with law enforcement and mutual aid WERTs or ESOs, and use of safety vests that have high visibility and are reflective;</w:t>
      </w:r>
    </w:p>
    <w:p w14:paraId="40F66BAE" w14:textId="77777777" w:rsidR="00E9319B" w:rsidRDefault="00407046">
      <w:pPr>
        <w:pStyle w:val="ListParagraph"/>
        <w:numPr>
          <w:ilvl w:val="2"/>
          <w:numId w:val="2"/>
        </w:numPr>
        <w:tabs>
          <w:tab w:val="left" w:pos="1091"/>
        </w:tabs>
        <w:spacing w:line="480" w:lineRule="auto"/>
        <w:ind w:right="1342" w:firstLine="0"/>
        <w:rPr>
          <w:sz w:val="24"/>
        </w:rPr>
      </w:pPr>
      <w:r>
        <w:rPr>
          <w:sz w:val="24"/>
        </w:rPr>
        <w:t>Establish</w:t>
      </w:r>
      <w:r>
        <w:rPr>
          <w:spacing w:val="-4"/>
          <w:sz w:val="24"/>
        </w:rPr>
        <w:t xml:space="preserve"> </w:t>
      </w:r>
      <w:r>
        <w:rPr>
          <w:sz w:val="24"/>
        </w:rPr>
        <w:t>procedures</w:t>
      </w:r>
      <w:r>
        <w:rPr>
          <w:spacing w:val="-2"/>
          <w:sz w:val="24"/>
        </w:rPr>
        <w:t xml:space="preserve"> </w:t>
      </w:r>
      <w:r>
        <w:rPr>
          <w:sz w:val="24"/>
        </w:rPr>
        <w:t>for</w:t>
      </w:r>
      <w:r>
        <w:rPr>
          <w:spacing w:val="-5"/>
          <w:sz w:val="24"/>
        </w:rPr>
        <w:t xml:space="preserve"> </w:t>
      </w:r>
      <w:r>
        <w:rPr>
          <w:sz w:val="24"/>
        </w:rPr>
        <w:t>operating</w:t>
      </w:r>
      <w:r>
        <w:rPr>
          <w:spacing w:val="-4"/>
          <w:sz w:val="24"/>
        </w:rPr>
        <w:t xml:space="preserve"> </w:t>
      </w:r>
      <w:r>
        <w:rPr>
          <w:sz w:val="24"/>
        </w:rPr>
        <w:t>at</w:t>
      </w:r>
      <w:r>
        <w:rPr>
          <w:spacing w:val="-4"/>
          <w:sz w:val="24"/>
        </w:rPr>
        <w:t xml:space="preserve"> </w:t>
      </w:r>
      <w:r>
        <w:rPr>
          <w:sz w:val="24"/>
        </w:rPr>
        <w:t>incident</w:t>
      </w:r>
      <w:r>
        <w:rPr>
          <w:spacing w:val="-2"/>
          <w:sz w:val="24"/>
        </w:rPr>
        <w:t xml:space="preserve"> </w:t>
      </w:r>
      <w:r>
        <w:rPr>
          <w:sz w:val="24"/>
        </w:rPr>
        <w:t>scenes</w:t>
      </w:r>
      <w:r>
        <w:rPr>
          <w:spacing w:val="-4"/>
          <w:sz w:val="24"/>
        </w:rPr>
        <w:t xml:space="preserve"> </w:t>
      </w:r>
      <w:r>
        <w:rPr>
          <w:sz w:val="24"/>
        </w:rPr>
        <w:t>that</w:t>
      </w:r>
      <w:r>
        <w:rPr>
          <w:spacing w:val="-4"/>
          <w:sz w:val="24"/>
        </w:rPr>
        <w:t xml:space="preserve"> </w:t>
      </w:r>
      <w:r>
        <w:rPr>
          <w:sz w:val="24"/>
        </w:rPr>
        <w:t>are</w:t>
      </w:r>
      <w:r>
        <w:rPr>
          <w:spacing w:val="-5"/>
          <w:sz w:val="24"/>
        </w:rPr>
        <w:t xml:space="preserve"> </w:t>
      </w:r>
      <w:r>
        <w:rPr>
          <w:sz w:val="24"/>
        </w:rPr>
        <w:t>primarily</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law enforcement, such as crime scenes, active shooters, and civil disturbances; and</w:t>
      </w:r>
    </w:p>
    <w:p w14:paraId="488DCC93" w14:textId="77777777" w:rsidR="00E9319B" w:rsidRDefault="00407046">
      <w:pPr>
        <w:pStyle w:val="ListParagraph"/>
        <w:numPr>
          <w:ilvl w:val="2"/>
          <w:numId w:val="2"/>
        </w:numPr>
        <w:tabs>
          <w:tab w:val="left" w:pos="1157"/>
        </w:tabs>
        <w:spacing w:line="480" w:lineRule="auto"/>
        <w:ind w:right="1254" w:firstLine="0"/>
        <w:rPr>
          <w:sz w:val="24"/>
        </w:rPr>
      </w:pPr>
      <w:r>
        <w:rPr>
          <w:sz w:val="24"/>
        </w:rPr>
        <w:t>Establish procedures for incidents where responders are called upon to conduct non- emergency services, including a requirement for responders to present themselves in uniforms, PPE, vests, or other apparel that clearly identifies them as fire/rescue/EMS responders</w:t>
      </w:r>
      <w:r>
        <w:rPr>
          <w:spacing w:val="-1"/>
          <w:sz w:val="24"/>
        </w:rPr>
        <w:t xml:space="preserve"> </w:t>
      </w:r>
      <w:r>
        <w:rPr>
          <w:sz w:val="24"/>
        </w:rPr>
        <w:t>and</w:t>
      </w:r>
      <w:r>
        <w:rPr>
          <w:spacing w:val="-3"/>
          <w:sz w:val="24"/>
        </w:rPr>
        <w:t xml:space="preserve"> </w:t>
      </w:r>
      <w:r>
        <w:rPr>
          <w:sz w:val="24"/>
        </w:rPr>
        <w:t>a</w:t>
      </w:r>
      <w:r>
        <w:rPr>
          <w:spacing w:val="-4"/>
          <w:sz w:val="24"/>
        </w:rPr>
        <w:t xml:space="preserve"> </w:t>
      </w:r>
      <w:r>
        <w:rPr>
          <w:sz w:val="24"/>
        </w:rPr>
        <w:t>requirement</w:t>
      </w:r>
      <w:r>
        <w:rPr>
          <w:spacing w:val="-3"/>
          <w:sz w:val="24"/>
        </w:rPr>
        <w:t xml:space="preserve"> </w:t>
      </w:r>
      <w:r>
        <w:rPr>
          <w:sz w:val="24"/>
        </w:rPr>
        <w:t>that</w:t>
      </w:r>
      <w:r>
        <w:rPr>
          <w:spacing w:val="-3"/>
          <w:sz w:val="24"/>
        </w:rPr>
        <w:t xml:space="preserve"> </w:t>
      </w:r>
      <w:r>
        <w:rPr>
          <w:sz w:val="24"/>
        </w:rPr>
        <w:t>responders</w:t>
      </w:r>
      <w:r>
        <w:rPr>
          <w:spacing w:val="-3"/>
          <w:sz w:val="24"/>
        </w:rPr>
        <w:t xml:space="preserve"> </w:t>
      </w:r>
      <w:r>
        <w:rPr>
          <w:sz w:val="24"/>
        </w:rPr>
        <w:t>wear</w:t>
      </w:r>
      <w:r>
        <w:rPr>
          <w:spacing w:val="-4"/>
          <w:sz w:val="24"/>
        </w:rPr>
        <w:t xml:space="preserve"> </w:t>
      </w:r>
      <w:r>
        <w:rPr>
          <w:sz w:val="24"/>
        </w:rPr>
        <w:t>ballistic</w:t>
      </w:r>
      <w:r>
        <w:rPr>
          <w:spacing w:val="-4"/>
          <w:sz w:val="24"/>
        </w:rPr>
        <w:t xml:space="preserve"> </w:t>
      </w:r>
      <w:r>
        <w:rPr>
          <w:sz w:val="24"/>
        </w:rPr>
        <w:t>vests,</w:t>
      </w:r>
      <w:r>
        <w:rPr>
          <w:spacing w:val="-3"/>
          <w:sz w:val="24"/>
        </w:rPr>
        <w:t xml:space="preserve"> </w:t>
      </w:r>
      <w:r>
        <w:rPr>
          <w:sz w:val="24"/>
        </w:rPr>
        <w:t>if</w:t>
      </w:r>
      <w:r>
        <w:rPr>
          <w:spacing w:val="-4"/>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ESO and appropriate for the type of incident.</w:t>
      </w:r>
    </w:p>
    <w:p w14:paraId="02EDFF7E" w14:textId="77777777" w:rsidR="00E9319B" w:rsidRDefault="00407046">
      <w:pPr>
        <w:pStyle w:val="Heading2"/>
        <w:numPr>
          <w:ilvl w:val="0"/>
          <w:numId w:val="2"/>
        </w:numPr>
        <w:tabs>
          <w:tab w:val="left" w:pos="1063"/>
        </w:tabs>
        <w:spacing w:before="1"/>
        <w:ind w:left="1063" w:hanging="323"/>
      </w:pPr>
      <w:r>
        <w:t>Post-Incident</w:t>
      </w:r>
      <w:r>
        <w:rPr>
          <w:spacing w:val="-2"/>
        </w:rPr>
        <w:t xml:space="preserve"> Analysis.</w:t>
      </w:r>
    </w:p>
    <w:p w14:paraId="7F6F4150" w14:textId="77777777" w:rsidR="00E9319B" w:rsidRDefault="00E9319B">
      <w:pPr>
        <w:pStyle w:val="BodyText"/>
        <w:ind w:left="0"/>
        <w:rPr>
          <w:b/>
        </w:rPr>
      </w:pPr>
    </w:p>
    <w:p w14:paraId="6A299146" w14:textId="77777777" w:rsidR="00E9319B" w:rsidRDefault="00407046">
      <w:pPr>
        <w:pStyle w:val="ListParagraph"/>
        <w:numPr>
          <w:ilvl w:val="1"/>
          <w:numId w:val="2"/>
        </w:numPr>
        <w:tabs>
          <w:tab w:val="left" w:pos="1077"/>
        </w:tabs>
        <w:spacing w:line="480" w:lineRule="auto"/>
        <w:ind w:left="740" w:right="1496" w:firstLine="0"/>
        <w:rPr>
          <w:sz w:val="24"/>
        </w:rPr>
      </w:pPr>
      <w:r>
        <w:rPr>
          <w:sz w:val="24"/>
        </w:rPr>
        <w:t>The WERE or ESO shall promptly conduct a Post-Incident Analysis (PIA) to determine the effectiveness of the WERT’s or ESO’s response to an incident after a significant</w:t>
      </w:r>
      <w:r>
        <w:rPr>
          <w:spacing w:val="-4"/>
          <w:sz w:val="24"/>
        </w:rPr>
        <w:t xml:space="preserve"> </w:t>
      </w:r>
      <w:r>
        <w:rPr>
          <w:sz w:val="24"/>
        </w:rPr>
        <w:t>event</w:t>
      </w:r>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a</w:t>
      </w:r>
      <w:r>
        <w:rPr>
          <w:spacing w:val="-5"/>
          <w:sz w:val="24"/>
        </w:rPr>
        <w:t xml:space="preserve"> </w:t>
      </w:r>
      <w:r>
        <w:rPr>
          <w:sz w:val="24"/>
        </w:rPr>
        <w:t>large-scale</w:t>
      </w:r>
      <w:r>
        <w:rPr>
          <w:spacing w:val="-5"/>
          <w:sz w:val="24"/>
        </w:rPr>
        <w:t xml:space="preserve"> </w:t>
      </w:r>
      <w:r>
        <w:rPr>
          <w:sz w:val="24"/>
        </w:rPr>
        <w:t>incident;</w:t>
      </w:r>
      <w:r>
        <w:rPr>
          <w:spacing w:val="-4"/>
          <w:sz w:val="24"/>
        </w:rPr>
        <w:t xml:space="preserve"> </w:t>
      </w:r>
      <w:r>
        <w:rPr>
          <w:sz w:val="24"/>
        </w:rPr>
        <w:t>a</w:t>
      </w:r>
      <w:r>
        <w:rPr>
          <w:spacing w:val="-5"/>
          <w:sz w:val="24"/>
        </w:rPr>
        <w:t xml:space="preserve"> </w:t>
      </w:r>
      <w:r>
        <w:rPr>
          <w:sz w:val="24"/>
        </w:rPr>
        <w:t>significant</w:t>
      </w:r>
      <w:r>
        <w:rPr>
          <w:spacing w:val="-4"/>
          <w:sz w:val="24"/>
        </w:rPr>
        <w:t xml:space="preserve"> </w:t>
      </w:r>
      <w:r>
        <w:rPr>
          <w:sz w:val="24"/>
        </w:rPr>
        <w:t>near-miss</w:t>
      </w:r>
      <w:r>
        <w:rPr>
          <w:spacing w:val="-4"/>
          <w:sz w:val="24"/>
        </w:rPr>
        <w:t xml:space="preserve"> </w:t>
      </w:r>
      <w:r>
        <w:rPr>
          <w:sz w:val="24"/>
        </w:rPr>
        <w:t>incident;</w:t>
      </w:r>
      <w:r>
        <w:rPr>
          <w:spacing w:val="-4"/>
          <w:sz w:val="24"/>
        </w:rPr>
        <w:t xml:space="preserve"> </w:t>
      </w:r>
      <w:r>
        <w:rPr>
          <w:sz w:val="24"/>
        </w:rPr>
        <w:t>a</w:t>
      </w:r>
      <w:r>
        <w:rPr>
          <w:spacing w:val="-5"/>
          <w:sz w:val="24"/>
        </w:rPr>
        <w:t xml:space="preserve"> </w:t>
      </w:r>
      <w:r>
        <w:rPr>
          <w:sz w:val="24"/>
        </w:rPr>
        <w:t>team</w:t>
      </w:r>
    </w:p>
    <w:p w14:paraId="57B71AE5" w14:textId="77777777" w:rsidR="00E9319B" w:rsidRDefault="00E9319B">
      <w:pPr>
        <w:spacing w:line="480" w:lineRule="auto"/>
        <w:rPr>
          <w:sz w:val="24"/>
        </w:rPr>
        <w:sectPr w:rsidR="00E9319B">
          <w:pgSz w:w="12240" w:h="15840"/>
          <w:pgMar w:top="1360" w:right="240" w:bottom="1220" w:left="1420" w:header="0" w:footer="1034" w:gutter="0"/>
          <w:cols w:space="720"/>
        </w:sectPr>
      </w:pPr>
    </w:p>
    <w:p w14:paraId="268FB5AF" w14:textId="77777777" w:rsidR="00E9319B" w:rsidRDefault="00407046">
      <w:pPr>
        <w:pStyle w:val="BodyText"/>
        <w:spacing w:before="79" w:line="480" w:lineRule="auto"/>
        <w:ind w:left="740" w:right="1200"/>
      </w:pPr>
      <w:r>
        <w:t>member,</w:t>
      </w:r>
      <w:r>
        <w:rPr>
          <w:spacing w:val="-3"/>
        </w:rPr>
        <w:t xml:space="preserve"> </w:t>
      </w:r>
      <w:r>
        <w:t>responder</w:t>
      </w:r>
      <w:r>
        <w:rPr>
          <w:spacing w:val="-4"/>
        </w:rPr>
        <w:t xml:space="preserve"> </w:t>
      </w:r>
      <w:r>
        <w:t>or</w:t>
      </w:r>
      <w:r>
        <w:rPr>
          <w:spacing w:val="-4"/>
        </w:rPr>
        <w:t xml:space="preserve"> </w:t>
      </w:r>
      <w:r>
        <w:t>SSW</w:t>
      </w:r>
      <w:r>
        <w:rPr>
          <w:spacing w:val="-4"/>
        </w:rPr>
        <w:t xml:space="preserve"> </w:t>
      </w:r>
      <w:r>
        <w:t>injury</w:t>
      </w:r>
      <w:r>
        <w:rPr>
          <w:spacing w:val="-3"/>
        </w:rPr>
        <w:t xml:space="preserve"> </w:t>
      </w:r>
      <w:r>
        <w:t>or</w:t>
      </w:r>
      <w:r>
        <w:rPr>
          <w:spacing w:val="-4"/>
        </w:rPr>
        <w:t xml:space="preserve"> </w:t>
      </w:r>
      <w:r>
        <w:t>illness</w:t>
      </w:r>
      <w:r>
        <w:rPr>
          <w:spacing w:val="-3"/>
        </w:rPr>
        <w:t xml:space="preserve"> </w:t>
      </w:r>
      <w:r>
        <w:t>requiring</w:t>
      </w:r>
      <w:r>
        <w:rPr>
          <w:spacing w:val="-3"/>
        </w:rPr>
        <w:t xml:space="preserve"> </w:t>
      </w:r>
      <w:r>
        <w:t>off-scene</w:t>
      </w:r>
      <w:r>
        <w:rPr>
          <w:spacing w:val="-4"/>
        </w:rPr>
        <w:t xml:space="preserve"> </w:t>
      </w:r>
      <w:r>
        <w:t>treatment;</w:t>
      </w:r>
      <w:r>
        <w:rPr>
          <w:spacing w:val="-3"/>
        </w:rPr>
        <w:t xml:space="preserve"> </w:t>
      </w:r>
      <w:r>
        <w:t>or</w:t>
      </w:r>
      <w:r>
        <w:rPr>
          <w:spacing w:val="-4"/>
        </w:rPr>
        <w:t xml:space="preserve"> </w:t>
      </w:r>
      <w:r>
        <w:t>a</w:t>
      </w:r>
      <w:r>
        <w:rPr>
          <w:spacing w:val="-4"/>
        </w:rPr>
        <w:t xml:space="preserve"> </w:t>
      </w:r>
      <w:r>
        <w:t>team member, responder, or SSW fatality.</w:t>
      </w:r>
    </w:p>
    <w:p w14:paraId="7239C307" w14:textId="77777777" w:rsidR="00E9319B" w:rsidRDefault="00407046">
      <w:pPr>
        <w:pStyle w:val="ListParagraph"/>
        <w:numPr>
          <w:ilvl w:val="1"/>
          <w:numId w:val="2"/>
        </w:numPr>
        <w:tabs>
          <w:tab w:val="left" w:pos="1077"/>
        </w:tabs>
        <w:spacing w:line="480" w:lineRule="auto"/>
        <w:ind w:left="740" w:right="1684" w:firstLine="0"/>
        <w:rPr>
          <w:sz w:val="24"/>
        </w:rPr>
      </w:pPr>
      <w:r>
        <w:rPr>
          <w:sz w:val="24"/>
        </w:rPr>
        <w:t>The</w:t>
      </w:r>
      <w:r>
        <w:rPr>
          <w:spacing w:val="-3"/>
          <w:sz w:val="24"/>
        </w:rPr>
        <w:t xml:space="preserve"> </w:t>
      </w:r>
      <w:r>
        <w:rPr>
          <w:sz w:val="24"/>
        </w:rPr>
        <w:t>PIA</w:t>
      </w:r>
      <w:r>
        <w:rPr>
          <w:spacing w:val="-3"/>
          <w:sz w:val="24"/>
        </w:rPr>
        <w:t xml:space="preserve"> </w:t>
      </w:r>
      <w:r>
        <w:rPr>
          <w:sz w:val="24"/>
        </w:rPr>
        <w:t>shall</w:t>
      </w:r>
      <w:r>
        <w:rPr>
          <w:spacing w:val="-2"/>
          <w:sz w:val="24"/>
        </w:rPr>
        <w:t xml:space="preserve"> </w:t>
      </w:r>
      <w:r>
        <w:rPr>
          <w:sz w:val="24"/>
        </w:rPr>
        <w:t>include,</w:t>
      </w:r>
      <w:r>
        <w:rPr>
          <w:spacing w:val="-2"/>
          <w:sz w:val="24"/>
        </w:rPr>
        <w:t xml:space="preserve"> </w:t>
      </w:r>
      <w:r>
        <w:rPr>
          <w:sz w:val="24"/>
        </w:rPr>
        <w:t>but</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limited</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review</w:t>
      </w:r>
      <w:r>
        <w:rPr>
          <w:spacing w:val="-3"/>
          <w:sz w:val="24"/>
        </w:rPr>
        <w:t xml:space="preserve"> </w:t>
      </w:r>
      <w:r>
        <w:rPr>
          <w:sz w:val="24"/>
        </w:rPr>
        <w:t>and evaluation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RMP, IMS, PIPs, SOPs, and IAPs for accuracy and adequacy.</w:t>
      </w:r>
    </w:p>
    <w:p w14:paraId="2CFBD62F" w14:textId="77777777" w:rsidR="00E9319B" w:rsidRDefault="00407046">
      <w:pPr>
        <w:pStyle w:val="ListParagraph"/>
        <w:numPr>
          <w:ilvl w:val="1"/>
          <w:numId w:val="2"/>
        </w:numPr>
        <w:tabs>
          <w:tab w:val="left" w:pos="1077"/>
        </w:tabs>
        <w:spacing w:line="480" w:lineRule="auto"/>
        <w:ind w:left="740" w:right="1379" w:firstLine="0"/>
        <w:rPr>
          <w:sz w:val="24"/>
        </w:rPr>
      </w:pPr>
      <w:r>
        <w:rPr>
          <w:sz w:val="24"/>
        </w:rPr>
        <w:t>The WERE or ESO shall promptly identify and implement changes needed to the RMP,</w:t>
      </w:r>
      <w:r>
        <w:rPr>
          <w:spacing w:val="-3"/>
          <w:sz w:val="24"/>
        </w:rPr>
        <w:t xml:space="preserve"> </w:t>
      </w:r>
      <w:r>
        <w:rPr>
          <w:sz w:val="24"/>
        </w:rPr>
        <w:t>IMS,</w:t>
      </w:r>
      <w:r>
        <w:rPr>
          <w:spacing w:val="-3"/>
          <w:sz w:val="24"/>
        </w:rPr>
        <w:t xml:space="preserve"> </w:t>
      </w:r>
      <w:r>
        <w:rPr>
          <w:sz w:val="24"/>
        </w:rPr>
        <w:t>PIPs,</w:t>
      </w:r>
      <w:r>
        <w:rPr>
          <w:spacing w:val="-1"/>
          <w:sz w:val="24"/>
        </w:rPr>
        <w:t xml:space="preserve"> </w:t>
      </w:r>
      <w:r>
        <w:rPr>
          <w:sz w:val="24"/>
        </w:rPr>
        <w:t>IAPs,</w:t>
      </w:r>
      <w:r>
        <w:rPr>
          <w:spacing w:val="-3"/>
          <w:sz w:val="24"/>
        </w:rPr>
        <w:t xml:space="preserve"> </w:t>
      </w:r>
      <w:r>
        <w:rPr>
          <w:sz w:val="24"/>
        </w:rPr>
        <w:t>and</w:t>
      </w:r>
      <w:r>
        <w:rPr>
          <w:spacing w:val="-3"/>
          <w:sz w:val="24"/>
        </w:rPr>
        <w:t xml:space="preserve"> </w:t>
      </w:r>
      <w:r>
        <w:rPr>
          <w:sz w:val="24"/>
        </w:rPr>
        <w:t>SOPs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lessons</w:t>
      </w:r>
      <w:r>
        <w:rPr>
          <w:spacing w:val="-3"/>
          <w:sz w:val="24"/>
        </w:rPr>
        <w:t xml:space="preserve"> </w:t>
      </w:r>
      <w:r>
        <w:rPr>
          <w:sz w:val="24"/>
        </w:rPr>
        <w:t>learned</w:t>
      </w:r>
      <w:r>
        <w:rPr>
          <w:spacing w:val="-3"/>
          <w:sz w:val="24"/>
        </w:rPr>
        <w:t xml:space="preserve"> </w:t>
      </w:r>
      <w:r>
        <w:rPr>
          <w:sz w:val="24"/>
        </w:rPr>
        <w:t>as</w:t>
      </w:r>
      <w:r>
        <w:rPr>
          <w:spacing w:val="-1"/>
          <w:sz w:val="24"/>
        </w:rPr>
        <w:t xml:space="preserve"> </w:t>
      </w:r>
      <w:r>
        <w:rPr>
          <w:sz w:val="24"/>
        </w:rPr>
        <w:t>a</w:t>
      </w:r>
      <w:r>
        <w:rPr>
          <w:spacing w:val="-4"/>
          <w:sz w:val="24"/>
        </w:rPr>
        <w:t xml:space="preserve"> </w:t>
      </w:r>
      <w:r>
        <w:rPr>
          <w:sz w:val="24"/>
        </w:rPr>
        <w:t>result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PIA;</w:t>
      </w:r>
      <w:r>
        <w:rPr>
          <w:spacing w:val="-3"/>
          <w:sz w:val="24"/>
        </w:rPr>
        <w:t xml:space="preserve"> </w:t>
      </w:r>
      <w:r>
        <w:rPr>
          <w:sz w:val="24"/>
        </w:rPr>
        <w:t>or if the changes cannot be promptly implemented, the WERE or ESO shall develop a written timeline for implementation as soon as feasible.</w:t>
      </w:r>
    </w:p>
    <w:p w14:paraId="54549F9E" w14:textId="77777777" w:rsidR="00E9319B" w:rsidRDefault="00407046">
      <w:pPr>
        <w:pStyle w:val="Heading2"/>
        <w:numPr>
          <w:ilvl w:val="0"/>
          <w:numId w:val="2"/>
        </w:numPr>
        <w:tabs>
          <w:tab w:val="left" w:pos="1051"/>
        </w:tabs>
        <w:ind w:left="1051" w:hanging="311"/>
      </w:pPr>
      <w:r>
        <w:t>Program</w:t>
      </w:r>
      <w:r>
        <w:rPr>
          <w:spacing w:val="-2"/>
        </w:rPr>
        <w:t xml:space="preserve"> Evaluation.</w:t>
      </w:r>
    </w:p>
    <w:p w14:paraId="4D7C425F" w14:textId="77777777" w:rsidR="00E9319B" w:rsidRDefault="00E9319B">
      <w:pPr>
        <w:pStyle w:val="BodyText"/>
        <w:ind w:left="0"/>
        <w:rPr>
          <w:b/>
        </w:rPr>
      </w:pPr>
    </w:p>
    <w:p w14:paraId="330B056A" w14:textId="77777777" w:rsidR="00E9319B" w:rsidRDefault="00407046">
      <w:pPr>
        <w:pStyle w:val="ListParagraph"/>
        <w:numPr>
          <w:ilvl w:val="1"/>
          <w:numId w:val="2"/>
        </w:numPr>
        <w:tabs>
          <w:tab w:val="left" w:pos="1077"/>
        </w:tabs>
        <w:spacing w:line="480" w:lineRule="auto"/>
        <w:ind w:left="740" w:right="120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evaluate</w:t>
      </w:r>
      <w:r>
        <w:rPr>
          <w:spacing w:val="-4"/>
          <w:sz w:val="24"/>
        </w:rPr>
        <w:t xml:space="preserve"> </w:t>
      </w:r>
      <w:r>
        <w:rPr>
          <w:sz w:val="24"/>
        </w:rPr>
        <w:t>the</w:t>
      </w:r>
      <w:r>
        <w:rPr>
          <w:spacing w:val="-2"/>
          <w:sz w:val="24"/>
        </w:rPr>
        <w:t xml:space="preserve"> </w:t>
      </w:r>
      <w:r>
        <w:rPr>
          <w:sz w:val="24"/>
        </w:rPr>
        <w:t>adequacy</w:t>
      </w:r>
      <w:r>
        <w:rPr>
          <w:spacing w:val="-3"/>
          <w:sz w:val="24"/>
        </w:rPr>
        <w:t xml:space="preserve"> </w:t>
      </w:r>
      <w:r>
        <w:rPr>
          <w:sz w:val="24"/>
        </w:rPr>
        <w:t>and</w:t>
      </w:r>
      <w:r>
        <w:rPr>
          <w:spacing w:val="-3"/>
          <w:sz w:val="24"/>
        </w:rPr>
        <w:t xml:space="preserve"> </w:t>
      </w:r>
      <w:r>
        <w:rPr>
          <w:sz w:val="24"/>
        </w:rPr>
        <w:t>effectiveness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at</w:t>
      </w:r>
      <w:r>
        <w:rPr>
          <w:spacing w:val="-3"/>
          <w:sz w:val="24"/>
        </w:rPr>
        <w:t xml:space="preserve"> </w:t>
      </w:r>
      <w:r>
        <w:rPr>
          <w:sz w:val="24"/>
        </w:rPr>
        <w:t xml:space="preserve">least annually, and upon discovering deficiencies, and document when the evaluation(s) are </w:t>
      </w:r>
      <w:r>
        <w:rPr>
          <w:spacing w:val="-2"/>
          <w:sz w:val="24"/>
        </w:rPr>
        <w:t>conducted.</w:t>
      </w:r>
    </w:p>
    <w:p w14:paraId="48DB7140" w14:textId="77777777" w:rsidR="00E9319B" w:rsidRDefault="00407046">
      <w:pPr>
        <w:pStyle w:val="ListParagraph"/>
        <w:numPr>
          <w:ilvl w:val="1"/>
          <w:numId w:val="2"/>
        </w:numPr>
        <w:tabs>
          <w:tab w:val="left" w:pos="1077"/>
        </w:tabs>
        <w:spacing w:line="480" w:lineRule="auto"/>
        <w:ind w:left="740" w:right="1459" w:firstLine="0"/>
        <w:rPr>
          <w:sz w:val="24"/>
        </w:rPr>
      </w:pPr>
      <w:r>
        <w:rPr>
          <w:sz w:val="24"/>
        </w:rPr>
        <w:t>Review</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shall</w:t>
      </w:r>
      <w:r>
        <w:rPr>
          <w:spacing w:val="-3"/>
          <w:sz w:val="24"/>
        </w:rPr>
        <w:t xml:space="preserve"> </w:t>
      </w:r>
      <w:r>
        <w:rPr>
          <w:sz w:val="24"/>
        </w:rPr>
        <w:t>include</w:t>
      </w:r>
      <w:r>
        <w:rPr>
          <w:spacing w:val="-4"/>
          <w:sz w:val="24"/>
        </w:rPr>
        <w:t xml:space="preserve"> </w:t>
      </w:r>
      <w:r>
        <w:rPr>
          <w:sz w:val="24"/>
        </w:rPr>
        <w:t>determining</w:t>
      </w:r>
      <w:r>
        <w:rPr>
          <w:spacing w:val="-1"/>
          <w:sz w:val="24"/>
        </w:rPr>
        <w:t xml:space="preserve"> </w:t>
      </w:r>
      <w:r>
        <w:rPr>
          <w:sz w:val="24"/>
        </w:rPr>
        <w:t>whether</w:t>
      </w:r>
      <w:r>
        <w:rPr>
          <w:spacing w:val="-4"/>
          <w:sz w:val="24"/>
        </w:rPr>
        <w:t xml:space="preserve"> </w:t>
      </w:r>
      <w:r>
        <w:rPr>
          <w:sz w:val="24"/>
        </w:rPr>
        <w:t>the</w:t>
      </w:r>
      <w:r>
        <w:rPr>
          <w:spacing w:val="-4"/>
          <w:sz w:val="24"/>
        </w:rPr>
        <w:t xml:space="preserve"> </w:t>
      </w:r>
      <w:r>
        <w:rPr>
          <w:sz w:val="24"/>
        </w:rPr>
        <w:t>ERP</w:t>
      </w:r>
      <w:r>
        <w:rPr>
          <w:spacing w:val="-3"/>
          <w:sz w:val="24"/>
        </w:rPr>
        <w:t xml:space="preserve"> </w:t>
      </w:r>
      <w:r>
        <w:rPr>
          <w:sz w:val="24"/>
        </w:rPr>
        <w:t>was</w:t>
      </w:r>
      <w:r>
        <w:rPr>
          <w:spacing w:val="-3"/>
          <w:sz w:val="24"/>
        </w:rPr>
        <w:t xml:space="preserve"> </w:t>
      </w:r>
      <w:r>
        <w:rPr>
          <w:sz w:val="24"/>
        </w:rPr>
        <w:t>implemented</w:t>
      </w:r>
      <w:r>
        <w:rPr>
          <w:spacing w:val="-3"/>
          <w:sz w:val="24"/>
        </w:rPr>
        <w:t xml:space="preserve"> </w:t>
      </w:r>
      <w:r>
        <w:rPr>
          <w:sz w:val="24"/>
        </w:rPr>
        <w:t>as designed and whether modifications are necessary to correct deficiencies.</w:t>
      </w:r>
    </w:p>
    <w:p w14:paraId="25947181" w14:textId="77777777" w:rsidR="00E9319B" w:rsidRDefault="00407046">
      <w:pPr>
        <w:pStyle w:val="ListParagraph"/>
        <w:numPr>
          <w:ilvl w:val="1"/>
          <w:numId w:val="2"/>
        </w:numPr>
        <w:tabs>
          <w:tab w:val="left" w:pos="1077"/>
        </w:tabs>
        <w:spacing w:line="480" w:lineRule="auto"/>
        <w:ind w:left="740" w:right="1238" w:firstLine="0"/>
        <w:rPr>
          <w:sz w:val="24"/>
        </w:rPr>
      </w:pPr>
      <w:r>
        <w:rPr>
          <w:sz w:val="24"/>
        </w:rPr>
        <w:t>The</w:t>
      </w:r>
      <w:r>
        <w:rPr>
          <w:spacing w:val="-4"/>
          <w:sz w:val="24"/>
        </w:rPr>
        <w:t xml:space="preserve"> </w:t>
      </w:r>
      <w:r>
        <w:rPr>
          <w:sz w:val="24"/>
        </w:rPr>
        <w:t>WERE</w:t>
      </w:r>
      <w:r>
        <w:rPr>
          <w:spacing w:val="-4"/>
          <w:sz w:val="24"/>
        </w:rPr>
        <w:t xml:space="preserve"> </w:t>
      </w:r>
      <w:r>
        <w:rPr>
          <w:sz w:val="24"/>
        </w:rPr>
        <w:t>and</w:t>
      </w:r>
      <w:r>
        <w:rPr>
          <w:spacing w:val="-3"/>
          <w:sz w:val="24"/>
        </w:rPr>
        <w:t xml:space="preserve"> </w:t>
      </w:r>
      <w:r>
        <w:rPr>
          <w:sz w:val="24"/>
        </w:rPr>
        <w:t>ESO</w:t>
      </w:r>
      <w:r>
        <w:rPr>
          <w:spacing w:val="-2"/>
          <w:sz w:val="24"/>
        </w:rPr>
        <w:t xml:space="preserve"> </w:t>
      </w:r>
      <w:r>
        <w:rPr>
          <w:sz w:val="24"/>
        </w:rPr>
        <w:t>shall</w:t>
      </w:r>
      <w:r>
        <w:rPr>
          <w:spacing w:val="-3"/>
          <w:sz w:val="24"/>
        </w:rPr>
        <w:t xml:space="preserve"> </w:t>
      </w:r>
      <w:r>
        <w:rPr>
          <w:sz w:val="24"/>
        </w:rPr>
        <w:t>identify</w:t>
      </w:r>
      <w:r>
        <w:rPr>
          <w:spacing w:val="-3"/>
          <w:sz w:val="24"/>
        </w:rPr>
        <w:t xml:space="preserve"> </w:t>
      </w:r>
      <w:r>
        <w:rPr>
          <w:sz w:val="24"/>
        </w:rPr>
        <w:t>and</w:t>
      </w:r>
      <w:r>
        <w:rPr>
          <w:spacing w:val="-3"/>
          <w:sz w:val="24"/>
        </w:rPr>
        <w:t xml:space="preserve"> </w:t>
      </w:r>
      <w:r>
        <w:rPr>
          <w:sz w:val="24"/>
        </w:rPr>
        <w:t>implement</w:t>
      </w:r>
      <w:r>
        <w:rPr>
          <w:spacing w:val="-3"/>
          <w:sz w:val="24"/>
        </w:rPr>
        <w:t xml:space="preserve"> </w:t>
      </w:r>
      <w:r>
        <w:rPr>
          <w:sz w:val="24"/>
        </w:rPr>
        <w:t>recommended</w:t>
      </w:r>
      <w:r>
        <w:rPr>
          <w:spacing w:val="-1"/>
          <w:sz w:val="24"/>
        </w:rPr>
        <w:t xml:space="preserve"> </w:t>
      </w:r>
      <w:r>
        <w:rPr>
          <w:sz w:val="24"/>
        </w:rPr>
        <w:t>changes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ERP, with written timelines for correcting identified deficiencies as soon as feasible, based on the review of the program, giving priority to recommendations that most significantly affect team member or responder safety and health.</w:t>
      </w:r>
    </w:p>
    <w:p w14:paraId="4AD31FC1" w14:textId="77777777" w:rsidR="00E9319B" w:rsidRDefault="00407046">
      <w:pPr>
        <w:pStyle w:val="Heading2"/>
        <w:numPr>
          <w:ilvl w:val="0"/>
          <w:numId w:val="2"/>
        </w:numPr>
        <w:tabs>
          <w:tab w:val="left" w:pos="1036"/>
        </w:tabs>
        <w:spacing w:before="1"/>
        <w:ind w:left="1036" w:hanging="296"/>
      </w:pPr>
      <w:r>
        <w:rPr>
          <w:spacing w:val="-2"/>
        </w:rPr>
        <w:t>Severability.</w:t>
      </w:r>
    </w:p>
    <w:p w14:paraId="20760A4E" w14:textId="77777777" w:rsidR="00E9319B" w:rsidRDefault="00E9319B">
      <w:pPr>
        <w:pStyle w:val="BodyText"/>
        <w:ind w:left="0"/>
        <w:rPr>
          <w:b/>
        </w:rPr>
      </w:pPr>
    </w:p>
    <w:p w14:paraId="6B7607FB" w14:textId="77777777" w:rsidR="00E9319B" w:rsidRDefault="00407046">
      <w:pPr>
        <w:pStyle w:val="BodyText"/>
        <w:spacing w:line="480" w:lineRule="auto"/>
        <w:ind w:left="739" w:right="1200"/>
      </w:pPr>
      <w:r>
        <w:t>Each section of this standard, and each provision within those sections, is separate and severable</w:t>
      </w:r>
      <w:r>
        <w:rPr>
          <w:spacing w:val="-3"/>
        </w:rPr>
        <w:t xml:space="preserve"> </w:t>
      </w:r>
      <w:r>
        <w:t>from</w:t>
      </w:r>
      <w:r>
        <w:rPr>
          <w:spacing w:val="-2"/>
        </w:rPr>
        <w:t xml:space="preserve"> </w:t>
      </w:r>
      <w:r>
        <w:t>the</w:t>
      </w:r>
      <w:r>
        <w:rPr>
          <w:spacing w:val="-3"/>
        </w:rPr>
        <w:t xml:space="preserve"> </w:t>
      </w:r>
      <w:r>
        <w:t>other</w:t>
      </w:r>
      <w:r>
        <w:rPr>
          <w:spacing w:val="-1"/>
        </w:rPr>
        <w:t xml:space="preserve"> </w:t>
      </w:r>
      <w:r>
        <w:t>sections</w:t>
      </w:r>
      <w:r>
        <w:rPr>
          <w:spacing w:val="-2"/>
        </w:rPr>
        <w:t xml:space="preserve"> </w:t>
      </w:r>
      <w:r>
        <w:t>and</w:t>
      </w:r>
      <w:r>
        <w:rPr>
          <w:spacing w:val="-2"/>
        </w:rPr>
        <w:t xml:space="preserve"> </w:t>
      </w:r>
      <w:r>
        <w:t>provisions. If</w:t>
      </w:r>
      <w:r>
        <w:rPr>
          <w:spacing w:val="-3"/>
        </w:rPr>
        <w:t xml:space="preserve"> </w:t>
      </w:r>
      <w:r>
        <w:t>any</w:t>
      </w:r>
      <w:r>
        <w:rPr>
          <w:spacing w:val="-2"/>
        </w:rPr>
        <w:t xml:space="preserve"> </w:t>
      </w:r>
      <w:r>
        <w:t>provision</w:t>
      </w:r>
      <w:r>
        <w:rPr>
          <w:spacing w:val="-2"/>
        </w:rPr>
        <w:t xml:space="preserve"> </w:t>
      </w:r>
      <w:r>
        <w:t>of</w:t>
      </w:r>
      <w:r>
        <w:rPr>
          <w:spacing w:val="-3"/>
        </w:rPr>
        <w:t xml:space="preserve"> </w:t>
      </w:r>
      <w:r>
        <w:t>this</w:t>
      </w:r>
      <w:r>
        <w:rPr>
          <w:spacing w:val="-2"/>
        </w:rPr>
        <w:t xml:space="preserve"> </w:t>
      </w:r>
      <w:r>
        <w:t>standard</w:t>
      </w:r>
      <w:r>
        <w:rPr>
          <w:spacing w:val="-2"/>
        </w:rPr>
        <w:t xml:space="preserve"> </w:t>
      </w:r>
      <w:r>
        <w:t>is</w:t>
      </w:r>
      <w:r>
        <w:rPr>
          <w:spacing w:val="-2"/>
        </w:rPr>
        <w:t xml:space="preserve"> </w:t>
      </w:r>
      <w:r>
        <w:t>held to be invalid or unenforceable on its face, or as applied to any person, entity, or circumstance,</w:t>
      </w:r>
      <w:r>
        <w:rPr>
          <w:spacing w:val="-3"/>
        </w:rPr>
        <w:t xml:space="preserve"> </w:t>
      </w:r>
      <w:r>
        <w:t>or</w:t>
      </w:r>
      <w:r>
        <w:rPr>
          <w:spacing w:val="-4"/>
        </w:rPr>
        <w:t xml:space="preserve"> </w:t>
      </w:r>
      <w:r>
        <w:t>is</w:t>
      </w:r>
      <w:r>
        <w:rPr>
          <w:spacing w:val="-3"/>
        </w:rPr>
        <w:t xml:space="preserve"> </w:t>
      </w:r>
      <w:r>
        <w:t>stayed</w:t>
      </w:r>
      <w:r>
        <w:rPr>
          <w:spacing w:val="-3"/>
        </w:rPr>
        <w:t xml:space="preserve"> </w:t>
      </w:r>
      <w:r>
        <w:t>or</w:t>
      </w:r>
      <w:r>
        <w:rPr>
          <w:spacing w:val="-4"/>
        </w:rPr>
        <w:t xml:space="preserve"> </w:t>
      </w:r>
      <w:r>
        <w:t>enjoined,</w:t>
      </w:r>
      <w:r>
        <w:rPr>
          <w:spacing w:val="-3"/>
        </w:rPr>
        <w:t xml:space="preserve"> </w:t>
      </w:r>
      <w:r>
        <w:t>that</w:t>
      </w:r>
      <w:r>
        <w:rPr>
          <w:spacing w:val="-3"/>
        </w:rPr>
        <w:t xml:space="preserve"> </w:t>
      </w:r>
      <w:r>
        <w:t>provision</w:t>
      </w:r>
      <w:r>
        <w:rPr>
          <w:spacing w:val="-3"/>
        </w:rPr>
        <w:t xml:space="preserve"> </w:t>
      </w:r>
      <w:r>
        <w:t>shall</w:t>
      </w:r>
      <w:r>
        <w:rPr>
          <w:spacing w:val="-3"/>
        </w:rPr>
        <w:t xml:space="preserve"> </w:t>
      </w:r>
      <w:r>
        <w:t>be</w:t>
      </w:r>
      <w:r>
        <w:rPr>
          <w:spacing w:val="-4"/>
        </w:rPr>
        <w:t xml:space="preserve"> </w:t>
      </w:r>
      <w:r>
        <w:t>construed</w:t>
      </w:r>
      <w:r>
        <w:rPr>
          <w:spacing w:val="-3"/>
        </w:rPr>
        <w:t xml:space="preserve"> </w:t>
      </w:r>
      <w:r>
        <w:t>so</w:t>
      </w:r>
      <w:r>
        <w:rPr>
          <w:spacing w:val="-1"/>
        </w:rPr>
        <w:t xml:space="preserve"> </w:t>
      </w:r>
      <w:r>
        <w:t>as</w:t>
      </w:r>
      <w:r>
        <w:rPr>
          <w:spacing w:val="-3"/>
        </w:rPr>
        <w:t xml:space="preserve"> </w:t>
      </w:r>
      <w:r>
        <w:t>to</w:t>
      </w:r>
      <w:r>
        <w:rPr>
          <w:spacing w:val="-3"/>
        </w:rPr>
        <w:t xml:space="preserve"> </w:t>
      </w:r>
      <w:r>
        <w:t>continue</w:t>
      </w:r>
    </w:p>
    <w:p w14:paraId="2A1D2A7C" w14:textId="77777777" w:rsidR="00E9319B" w:rsidRDefault="00E9319B">
      <w:pPr>
        <w:spacing w:line="480" w:lineRule="auto"/>
        <w:sectPr w:rsidR="00E9319B">
          <w:pgSz w:w="12240" w:h="15840"/>
          <w:pgMar w:top="1360" w:right="240" w:bottom="1220" w:left="1420" w:header="0" w:footer="1034" w:gutter="0"/>
          <w:cols w:space="720"/>
        </w:sectPr>
      </w:pPr>
    </w:p>
    <w:p w14:paraId="3BF3AC17" w14:textId="77777777" w:rsidR="00E9319B" w:rsidRDefault="00407046">
      <w:pPr>
        <w:pStyle w:val="BodyText"/>
        <w:spacing w:before="79" w:line="480" w:lineRule="auto"/>
        <w:ind w:left="740" w:right="1262"/>
      </w:pPr>
      <w:r>
        <w:t>to</w:t>
      </w:r>
      <w:r>
        <w:rPr>
          <w:spacing w:val="-3"/>
        </w:rPr>
        <w:t xml:space="preserve"> </w:t>
      </w:r>
      <w:r>
        <w:t>give</w:t>
      </w:r>
      <w:r>
        <w:rPr>
          <w:spacing w:val="-4"/>
        </w:rPr>
        <w:t xml:space="preserve"> </w:t>
      </w:r>
      <w:r>
        <w:t>the</w:t>
      </w:r>
      <w:r>
        <w:rPr>
          <w:spacing w:val="-4"/>
        </w:rPr>
        <w:t xml:space="preserve"> </w:t>
      </w:r>
      <w:r>
        <w:t>maximum</w:t>
      </w:r>
      <w:r>
        <w:rPr>
          <w:spacing w:val="-3"/>
        </w:rPr>
        <w:t xml:space="preserve"> </w:t>
      </w:r>
      <w:r>
        <w:t>effect</w:t>
      </w:r>
      <w:r>
        <w:rPr>
          <w:spacing w:val="-3"/>
        </w:rPr>
        <w:t xml:space="preserve"> </w:t>
      </w:r>
      <w:r>
        <w:t>to</w:t>
      </w:r>
      <w:r>
        <w:rPr>
          <w:spacing w:val="-3"/>
        </w:rPr>
        <w:t xml:space="preserve"> </w:t>
      </w:r>
      <w:r>
        <w:t>the</w:t>
      </w:r>
      <w:r>
        <w:rPr>
          <w:spacing w:val="-4"/>
        </w:rPr>
        <w:t xml:space="preserve"> </w:t>
      </w:r>
      <w:r>
        <w:t>provision</w:t>
      </w:r>
      <w:r>
        <w:rPr>
          <w:spacing w:val="-3"/>
        </w:rPr>
        <w:t xml:space="preserve"> </w:t>
      </w:r>
      <w:r>
        <w:t>permitted</w:t>
      </w:r>
      <w:r>
        <w:rPr>
          <w:spacing w:val="-3"/>
        </w:rPr>
        <w:t xml:space="preserve"> </w:t>
      </w:r>
      <w:r>
        <w:t>by</w:t>
      </w:r>
      <w:r>
        <w:rPr>
          <w:spacing w:val="-3"/>
        </w:rPr>
        <w:t xml:space="preserve"> </w:t>
      </w:r>
      <w:r>
        <w:t>law,</w:t>
      </w:r>
      <w:r>
        <w:rPr>
          <w:spacing w:val="-3"/>
        </w:rPr>
        <w:t xml:space="preserve"> </w:t>
      </w:r>
      <w:r>
        <w:t>unless</w:t>
      </w:r>
      <w:r>
        <w:rPr>
          <w:spacing w:val="-3"/>
        </w:rPr>
        <w:t xml:space="preserve"> </w:t>
      </w:r>
      <w:r>
        <w:t>such</w:t>
      </w:r>
      <w:r>
        <w:rPr>
          <w:spacing w:val="-3"/>
        </w:rPr>
        <w:t xml:space="preserve"> </w:t>
      </w:r>
      <w:r>
        <w:t>holding</w:t>
      </w:r>
      <w:r>
        <w:rPr>
          <w:spacing w:val="-3"/>
        </w:rPr>
        <w:t xml:space="preserve"> </w:t>
      </w:r>
      <w:r>
        <w:t>shall be one of utter invalidity or unenforceability, in which event the provision shall be severable from this standard and shall not affect the remainder of the standard.</w:t>
      </w:r>
    </w:p>
    <w:p w14:paraId="0E1DCE6B"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28848D1B" w14:textId="77777777" w:rsidR="00E9319B" w:rsidRDefault="00E9319B">
      <w:pPr>
        <w:pStyle w:val="BodyText"/>
        <w:ind w:left="0"/>
      </w:pPr>
    </w:p>
    <w:p w14:paraId="0025FB10" w14:textId="77777777" w:rsidR="00E9319B" w:rsidRDefault="00407046">
      <w:pPr>
        <w:pStyle w:val="ListParagraph"/>
        <w:numPr>
          <w:ilvl w:val="0"/>
          <w:numId w:val="8"/>
        </w:numPr>
        <w:tabs>
          <w:tab w:val="left" w:pos="980"/>
        </w:tabs>
        <w:rPr>
          <w:sz w:val="24"/>
        </w:rPr>
      </w:pPr>
      <w:r>
        <w:rPr>
          <w:sz w:val="24"/>
        </w:rPr>
        <w:t>Amend</w:t>
      </w:r>
      <w:r>
        <w:rPr>
          <w:spacing w:val="-4"/>
          <w:sz w:val="24"/>
        </w:rPr>
        <w:t xml:space="preserve"> </w:t>
      </w:r>
      <w:r>
        <w:rPr>
          <w:sz w:val="24"/>
        </w:rPr>
        <w:t>§</w:t>
      </w:r>
      <w:r>
        <w:rPr>
          <w:spacing w:val="-1"/>
          <w:sz w:val="24"/>
        </w:rPr>
        <w:t xml:space="preserve"> </w:t>
      </w:r>
      <w:r>
        <w:rPr>
          <w:sz w:val="24"/>
        </w:rPr>
        <w:t>1910.157</w:t>
      </w:r>
      <w:r>
        <w:rPr>
          <w:spacing w:val="-2"/>
          <w:sz w:val="24"/>
        </w:rPr>
        <w:t xml:space="preserve"> </w:t>
      </w:r>
      <w:r>
        <w:rPr>
          <w:sz w:val="24"/>
        </w:rPr>
        <w:t>Portable</w:t>
      </w:r>
      <w:r>
        <w:rPr>
          <w:spacing w:val="-2"/>
          <w:sz w:val="24"/>
        </w:rPr>
        <w:t xml:space="preserve"> </w:t>
      </w:r>
      <w:r>
        <w:rPr>
          <w:sz w:val="24"/>
        </w:rPr>
        <w:t>fire</w:t>
      </w:r>
      <w:r>
        <w:rPr>
          <w:spacing w:val="-1"/>
          <w:sz w:val="24"/>
        </w:rPr>
        <w:t xml:space="preserve"> </w:t>
      </w:r>
      <w:r>
        <w:rPr>
          <w:sz w:val="24"/>
        </w:rPr>
        <w:t>extinguishers</w:t>
      </w:r>
      <w:r>
        <w:rPr>
          <w:spacing w:val="1"/>
          <w:sz w:val="24"/>
        </w:rPr>
        <w:t xml:space="preserve"> </w:t>
      </w:r>
      <w:r>
        <w:rPr>
          <w:spacing w:val="-5"/>
          <w:sz w:val="24"/>
        </w:rPr>
        <w:t>by:</w:t>
      </w:r>
    </w:p>
    <w:p w14:paraId="4C1D3568" w14:textId="77777777" w:rsidR="00E9319B" w:rsidRDefault="00E9319B">
      <w:pPr>
        <w:pStyle w:val="BodyText"/>
        <w:ind w:left="0"/>
      </w:pPr>
    </w:p>
    <w:p w14:paraId="1796B126" w14:textId="77777777" w:rsidR="00E9319B" w:rsidRDefault="00407046">
      <w:pPr>
        <w:pStyle w:val="ListParagraph"/>
        <w:numPr>
          <w:ilvl w:val="1"/>
          <w:numId w:val="8"/>
        </w:numPr>
        <w:tabs>
          <w:tab w:val="left" w:pos="965"/>
        </w:tabs>
        <w:ind w:left="965" w:hanging="225"/>
        <w:rPr>
          <w:sz w:val="24"/>
        </w:rPr>
      </w:pPr>
      <w:r>
        <w:rPr>
          <w:sz w:val="24"/>
        </w:rPr>
        <w:t>Revise</w:t>
      </w:r>
      <w:r>
        <w:rPr>
          <w:spacing w:val="-3"/>
          <w:sz w:val="24"/>
        </w:rPr>
        <w:t xml:space="preserve"> </w:t>
      </w:r>
      <w:r>
        <w:rPr>
          <w:sz w:val="24"/>
        </w:rPr>
        <w:t xml:space="preserve">paragraph </w:t>
      </w:r>
      <w:r>
        <w:rPr>
          <w:spacing w:val="-2"/>
          <w:sz w:val="24"/>
        </w:rPr>
        <w:t>(c)(3);</w:t>
      </w:r>
    </w:p>
    <w:p w14:paraId="0B16C2EB" w14:textId="77777777" w:rsidR="00E9319B" w:rsidRDefault="00E9319B">
      <w:pPr>
        <w:pStyle w:val="BodyText"/>
        <w:ind w:left="0"/>
      </w:pPr>
    </w:p>
    <w:p w14:paraId="0340691F" w14:textId="77777777" w:rsidR="00E9319B" w:rsidRDefault="00407046">
      <w:pPr>
        <w:pStyle w:val="ListParagraph"/>
        <w:numPr>
          <w:ilvl w:val="1"/>
          <w:numId w:val="8"/>
        </w:numPr>
        <w:tabs>
          <w:tab w:val="left" w:pos="980"/>
        </w:tabs>
        <w:ind w:left="980" w:hanging="240"/>
        <w:rPr>
          <w:sz w:val="24"/>
        </w:rPr>
      </w:pPr>
      <w:r>
        <w:rPr>
          <w:sz w:val="24"/>
        </w:rPr>
        <w:t>Add</w:t>
      </w:r>
      <w:r>
        <w:rPr>
          <w:spacing w:val="-2"/>
          <w:sz w:val="24"/>
        </w:rPr>
        <w:t xml:space="preserve"> </w:t>
      </w:r>
      <w:r>
        <w:rPr>
          <w:sz w:val="24"/>
        </w:rPr>
        <w:t>paragraph</w:t>
      </w:r>
      <w:r>
        <w:rPr>
          <w:spacing w:val="-2"/>
          <w:sz w:val="24"/>
        </w:rPr>
        <w:t xml:space="preserve"> (d)(7);</w:t>
      </w:r>
    </w:p>
    <w:p w14:paraId="590D8322" w14:textId="77777777" w:rsidR="00E9319B" w:rsidRDefault="00E9319B">
      <w:pPr>
        <w:pStyle w:val="BodyText"/>
        <w:ind w:left="0"/>
      </w:pPr>
    </w:p>
    <w:p w14:paraId="766C8405" w14:textId="77777777" w:rsidR="00E9319B" w:rsidRDefault="00407046">
      <w:pPr>
        <w:pStyle w:val="ListParagraph"/>
        <w:numPr>
          <w:ilvl w:val="1"/>
          <w:numId w:val="8"/>
        </w:numPr>
        <w:tabs>
          <w:tab w:val="left" w:pos="965"/>
        </w:tabs>
        <w:ind w:left="965" w:hanging="225"/>
        <w:rPr>
          <w:sz w:val="24"/>
        </w:rPr>
      </w:pPr>
      <w:r>
        <w:rPr>
          <w:sz w:val="24"/>
        </w:rPr>
        <w:t>Revising</w:t>
      </w:r>
      <w:r>
        <w:rPr>
          <w:spacing w:val="-3"/>
          <w:sz w:val="24"/>
        </w:rPr>
        <w:t xml:space="preserve"> </w:t>
      </w:r>
      <w:r>
        <w:rPr>
          <w:sz w:val="24"/>
        </w:rPr>
        <w:t>Table</w:t>
      </w:r>
      <w:r>
        <w:rPr>
          <w:spacing w:val="-3"/>
          <w:sz w:val="24"/>
        </w:rPr>
        <w:t xml:space="preserve"> </w:t>
      </w:r>
      <w:r>
        <w:rPr>
          <w:sz w:val="24"/>
        </w:rPr>
        <w:t>L-</w:t>
      </w:r>
      <w:r>
        <w:rPr>
          <w:spacing w:val="-5"/>
          <w:sz w:val="24"/>
        </w:rPr>
        <w:t>1.</w:t>
      </w:r>
    </w:p>
    <w:p w14:paraId="3C11AE66" w14:textId="77777777" w:rsidR="00E9319B" w:rsidRDefault="00E9319B">
      <w:pPr>
        <w:pStyle w:val="BodyText"/>
        <w:ind w:left="0"/>
      </w:pPr>
    </w:p>
    <w:p w14:paraId="0D5C5F31" w14:textId="77777777" w:rsidR="00E9319B" w:rsidRDefault="00407046">
      <w:pPr>
        <w:pStyle w:val="BodyText"/>
        <w:ind w:left="740"/>
      </w:pPr>
      <w:r>
        <w:t>The</w:t>
      </w:r>
      <w:r>
        <w:rPr>
          <w:spacing w:val="-5"/>
        </w:rPr>
        <w:t xml:space="preserve"> </w:t>
      </w:r>
      <w:r>
        <w:t>revisions</w:t>
      </w:r>
      <w:r>
        <w:rPr>
          <w:spacing w:val="-2"/>
        </w:rPr>
        <w:t xml:space="preserve"> </w:t>
      </w:r>
      <w:r>
        <w:t>and</w:t>
      </w:r>
      <w:r>
        <w:rPr>
          <w:spacing w:val="-1"/>
        </w:rPr>
        <w:t xml:space="preserve"> </w:t>
      </w:r>
      <w:r>
        <w:t>additions</w:t>
      </w:r>
      <w:r>
        <w:rPr>
          <w:spacing w:val="-2"/>
        </w:rPr>
        <w:t xml:space="preserve"> </w:t>
      </w:r>
      <w:r>
        <w:t>read</w:t>
      </w:r>
      <w:r>
        <w:rPr>
          <w:spacing w:val="-2"/>
        </w:rPr>
        <w:t xml:space="preserve"> </w:t>
      </w:r>
      <w:r>
        <w:t>as</w:t>
      </w:r>
      <w:r>
        <w:rPr>
          <w:spacing w:val="1"/>
        </w:rPr>
        <w:t xml:space="preserve"> </w:t>
      </w:r>
      <w:r>
        <w:rPr>
          <w:spacing w:val="-2"/>
        </w:rPr>
        <w:t>follows:</w:t>
      </w:r>
    </w:p>
    <w:p w14:paraId="2BBC9000" w14:textId="77777777" w:rsidR="00E9319B" w:rsidRDefault="00E9319B">
      <w:pPr>
        <w:pStyle w:val="BodyText"/>
        <w:ind w:left="0"/>
      </w:pPr>
    </w:p>
    <w:p w14:paraId="7BED287D" w14:textId="77777777" w:rsidR="00E9319B" w:rsidRDefault="00407046">
      <w:pPr>
        <w:pStyle w:val="Heading2"/>
        <w:ind w:left="740"/>
      </w:pPr>
      <w:r>
        <w:t>§</w:t>
      </w:r>
      <w:r>
        <w:rPr>
          <w:spacing w:val="-2"/>
        </w:rPr>
        <w:t xml:space="preserve"> </w:t>
      </w:r>
      <w:r>
        <w:t>1910.157</w:t>
      </w:r>
      <w:r>
        <w:rPr>
          <w:spacing w:val="-1"/>
        </w:rPr>
        <w:t xml:space="preserve"> </w:t>
      </w:r>
      <w:r>
        <w:t>Portable</w:t>
      </w:r>
      <w:r>
        <w:rPr>
          <w:spacing w:val="-2"/>
        </w:rPr>
        <w:t xml:space="preserve"> </w:t>
      </w:r>
      <w:r>
        <w:t xml:space="preserve">fire </w:t>
      </w:r>
      <w:r>
        <w:rPr>
          <w:spacing w:val="-2"/>
        </w:rPr>
        <w:t>extinguishers.</w:t>
      </w:r>
    </w:p>
    <w:p w14:paraId="5437311B" w14:textId="77777777" w:rsidR="00E9319B" w:rsidRDefault="00E9319B">
      <w:pPr>
        <w:pStyle w:val="BodyText"/>
        <w:ind w:left="0"/>
        <w:rPr>
          <w:b/>
        </w:rPr>
      </w:pPr>
    </w:p>
    <w:p w14:paraId="6463AFA6"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5F566126" w14:textId="77777777" w:rsidR="00E9319B" w:rsidRDefault="00E9319B">
      <w:pPr>
        <w:pStyle w:val="BodyText"/>
        <w:ind w:left="0"/>
      </w:pPr>
    </w:p>
    <w:p w14:paraId="0FD9D396"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3296E0BC" w14:textId="77777777" w:rsidR="00E9319B" w:rsidRDefault="00E9319B">
      <w:pPr>
        <w:pStyle w:val="BodyText"/>
        <w:ind w:left="0"/>
      </w:pPr>
    </w:p>
    <w:p w14:paraId="61384B76" w14:textId="77777777" w:rsidR="00E9319B" w:rsidRDefault="00407046">
      <w:pPr>
        <w:pStyle w:val="BodyText"/>
        <w:spacing w:line="480" w:lineRule="auto"/>
        <w:ind w:left="740" w:right="1200"/>
      </w:pPr>
      <w:r>
        <w:t>(3)</w:t>
      </w:r>
      <w:r>
        <w:rPr>
          <w:spacing w:val="-4"/>
        </w:rPr>
        <w:t xml:space="preserve"> </w:t>
      </w:r>
      <w:r>
        <w:t>The</w:t>
      </w:r>
      <w:r>
        <w:rPr>
          <w:spacing w:val="-4"/>
        </w:rPr>
        <w:t xml:space="preserve"> </w:t>
      </w:r>
      <w:r>
        <w:t>employer</w:t>
      </w:r>
      <w:r>
        <w:rPr>
          <w:spacing w:val="-4"/>
        </w:rPr>
        <w:t xml:space="preserve"> </w:t>
      </w:r>
      <w:r>
        <w:t>shall</w:t>
      </w:r>
      <w:r>
        <w:rPr>
          <w:spacing w:val="-3"/>
        </w:rPr>
        <w:t xml:space="preserve"> </w:t>
      </w:r>
      <w:r>
        <w:t>not</w:t>
      </w:r>
      <w:r>
        <w:rPr>
          <w:spacing w:val="-3"/>
        </w:rPr>
        <w:t xml:space="preserve"> </w:t>
      </w:r>
      <w:r>
        <w:t>provide</w:t>
      </w:r>
      <w:r>
        <w:rPr>
          <w:spacing w:val="-4"/>
        </w:rPr>
        <w:t xml:space="preserve"> </w:t>
      </w:r>
      <w:r>
        <w:t>or</w:t>
      </w:r>
      <w:r>
        <w:rPr>
          <w:spacing w:val="-4"/>
        </w:rPr>
        <w:t xml:space="preserve"> </w:t>
      </w:r>
      <w:r>
        <w:t>make</w:t>
      </w:r>
      <w:r>
        <w:rPr>
          <w:spacing w:val="-2"/>
        </w:rPr>
        <w:t xml:space="preserve"> </w:t>
      </w:r>
      <w:r>
        <w:t>available</w:t>
      </w:r>
      <w:r>
        <w:rPr>
          <w:spacing w:val="-4"/>
        </w:rPr>
        <w:t xml:space="preserve"> </w:t>
      </w:r>
      <w:r>
        <w:t>in</w:t>
      </w:r>
      <w:r>
        <w:rPr>
          <w:spacing w:val="-3"/>
        </w:rPr>
        <w:t xml:space="preserve"> </w:t>
      </w:r>
      <w:r>
        <w:t>the</w:t>
      </w:r>
      <w:r>
        <w:rPr>
          <w:spacing w:val="-4"/>
        </w:rPr>
        <w:t xml:space="preserve"> </w:t>
      </w:r>
      <w:r>
        <w:t>workplace</w:t>
      </w:r>
      <w:r>
        <w:rPr>
          <w:spacing w:val="-4"/>
        </w:rPr>
        <w:t xml:space="preserve"> </w:t>
      </w:r>
      <w:r>
        <w:t>portable</w:t>
      </w:r>
      <w:r>
        <w:rPr>
          <w:spacing w:val="-4"/>
        </w:rPr>
        <w:t xml:space="preserve"> </w:t>
      </w:r>
      <w:r>
        <w:t>fire extinguishers using carbon tetrachloride, chlorobromomethane, or methyl bromide extinguishing agents.</w:t>
      </w:r>
    </w:p>
    <w:p w14:paraId="47B3CC6D" w14:textId="77777777" w:rsidR="00E9319B" w:rsidRDefault="00407046">
      <w:pPr>
        <w:tabs>
          <w:tab w:val="left" w:pos="1459"/>
          <w:tab w:val="left" w:pos="2179"/>
          <w:tab w:val="left" w:pos="2899"/>
          <w:tab w:val="left" w:pos="3619"/>
        </w:tabs>
        <w:spacing w:before="1"/>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57B65447" w14:textId="77777777" w:rsidR="00E9319B" w:rsidRDefault="00E9319B">
      <w:pPr>
        <w:pStyle w:val="BodyText"/>
        <w:spacing w:before="11"/>
        <w:ind w:left="0"/>
        <w:rPr>
          <w:sz w:val="23"/>
        </w:rPr>
      </w:pPr>
    </w:p>
    <w:p w14:paraId="08CC0A1A" w14:textId="77777777" w:rsidR="00E9319B" w:rsidRDefault="00407046">
      <w:pPr>
        <w:pStyle w:val="BodyText"/>
        <w:tabs>
          <w:tab w:val="left" w:pos="1459"/>
          <w:tab w:val="left" w:pos="2179"/>
          <w:tab w:val="left" w:pos="2899"/>
        </w:tabs>
        <w:ind w:left="740"/>
      </w:pPr>
      <w:r>
        <w:rPr>
          <w:spacing w:val="-5"/>
        </w:rPr>
        <w:t>(d)</w:t>
      </w:r>
      <w:r>
        <w:tab/>
      </w:r>
      <w:r>
        <w:rPr>
          <w:spacing w:val="-10"/>
        </w:rPr>
        <w:t>*</w:t>
      </w:r>
      <w:r>
        <w:tab/>
      </w:r>
      <w:r>
        <w:rPr>
          <w:spacing w:val="-10"/>
        </w:rPr>
        <w:t>*</w:t>
      </w:r>
      <w:r>
        <w:tab/>
      </w:r>
      <w:r>
        <w:rPr>
          <w:spacing w:val="-10"/>
        </w:rPr>
        <w:t>*</w:t>
      </w:r>
    </w:p>
    <w:p w14:paraId="16AC46EA" w14:textId="77777777" w:rsidR="00E9319B" w:rsidRDefault="00E9319B">
      <w:pPr>
        <w:pStyle w:val="BodyText"/>
        <w:ind w:left="0"/>
      </w:pPr>
    </w:p>
    <w:p w14:paraId="6A292CB6" w14:textId="77777777" w:rsidR="00E9319B" w:rsidRDefault="00407046">
      <w:pPr>
        <w:pStyle w:val="BodyText"/>
        <w:spacing w:line="480" w:lineRule="auto"/>
        <w:ind w:left="740" w:right="1200"/>
      </w:pPr>
      <w:r>
        <w:t>(7) The employer shall distribute portable fire extinguishers of Class K extinguishing agent</w:t>
      </w:r>
      <w:r>
        <w:rPr>
          <w:spacing w:val="-3"/>
        </w:rPr>
        <w:t xml:space="preserve"> </w:t>
      </w:r>
      <w:r>
        <w:t>for</w:t>
      </w:r>
      <w:r>
        <w:rPr>
          <w:spacing w:val="-3"/>
        </w:rPr>
        <w:t xml:space="preserve"> </w:t>
      </w:r>
      <w:r>
        <w:t>use</w:t>
      </w:r>
      <w:r>
        <w:rPr>
          <w:spacing w:val="-2"/>
        </w:rPr>
        <w:t xml:space="preserve"> </w:t>
      </w:r>
      <w:r>
        <w:t>by</w:t>
      </w:r>
      <w:r>
        <w:rPr>
          <w:spacing w:val="-3"/>
        </w:rPr>
        <w:t xml:space="preserve"> </w:t>
      </w:r>
      <w:r>
        <w:t>employees</w:t>
      </w:r>
      <w:r>
        <w:rPr>
          <w:spacing w:val="-3"/>
        </w:rPr>
        <w:t xml:space="preserve"> </w:t>
      </w:r>
      <w:r>
        <w:t>so</w:t>
      </w:r>
      <w:r>
        <w:rPr>
          <w:spacing w:val="-3"/>
        </w:rPr>
        <w:t xml:space="preserve"> </w:t>
      </w:r>
      <w:r>
        <w:t>that</w:t>
      </w:r>
      <w:r>
        <w:rPr>
          <w:spacing w:val="-3"/>
        </w:rPr>
        <w:t xml:space="preserve"> </w:t>
      </w:r>
      <w:r>
        <w:t>the</w:t>
      </w:r>
      <w:r>
        <w:rPr>
          <w:spacing w:val="-3"/>
        </w:rPr>
        <w:t xml:space="preserve"> </w:t>
      </w:r>
      <w:r>
        <w:t>travel</w:t>
      </w:r>
      <w:r>
        <w:rPr>
          <w:spacing w:val="-3"/>
        </w:rPr>
        <w:t xml:space="preserve"> </w:t>
      </w:r>
      <w:r>
        <w:t>distance</w:t>
      </w:r>
      <w:r>
        <w:rPr>
          <w:spacing w:val="-3"/>
        </w:rPr>
        <w:t xml:space="preserve"> </w:t>
      </w:r>
      <w:r>
        <w:t>from</w:t>
      </w:r>
      <w:r>
        <w:rPr>
          <w:spacing w:val="-3"/>
        </w:rPr>
        <w:t xml:space="preserve"> </w:t>
      </w:r>
      <w:r>
        <w:t>the</w:t>
      </w:r>
      <w:r>
        <w:rPr>
          <w:spacing w:val="-3"/>
        </w:rPr>
        <w:t xml:space="preserve"> </w:t>
      </w:r>
      <w:r>
        <w:t>Class</w:t>
      </w:r>
      <w:r>
        <w:rPr>
          <w:spacing w:val="-3"/>
        </w:rPr>
        <w:t xml:space="preserve"> </w:t>
      </w:r>
      <w:r>
        <w:t>K</w:t>
      </w:r>
      <w:r>
        <w:rPr>
          <w:spacing w:val="-3"/>
        </w:rPr>
        <w:t xml:space="preserve"> </w:t>
      </w:r>
      <w:r>
        <w:t>hazard</w:t>
      </w:r>
      <w:r>
        <w:rPr>
          <w:spacing w:val="-3"/>
        </w:rPr>
        <w:t xml:space="preserve"> </w:t>
      </w:r>
      <w:r>
        <w:t>area</w:t>
      </w:r>
      <w:r>
        <w:rPr>
          <w:spacing w:val="-3"/>
        </w:rPr>
        <w:t xml:space="preserve"> </w:t>
      </w:r>
      <w:r>
        <w:t>to</w:t>
      </w:r>
      <w:r>
        <w:rPr>
          <w:spacing w:val="-3"/>
        </w:rPr>
        <w:t xml:space="preserve"> </w:t>
      </w:r>
      <w:r>
        <w:t>any extinguisher is 30 feet (9.15 m) or less.</w:t>
      </w:r>
    </w:p>
    <w:p w14:paraId="48A53AAD" w14:textId="77777777" w:rsidR="00E9319B" w:rsidRDefault="00407046">
      <w:pPr>
        <w:tabs>
          <w:tab w:val="left" w:pos="1459"/>
          <w:tab w:val="left" w:pos="2179"/>
        </w:tabs>
        <w:ind w:left="740"/>
        <w:rPr>
          <w:sz w:val="24"/>
        </w:rPr>
      </w:pPr>
      <w:r>
        <w:rPr>
          <w:spacing w:val="-10"/>
          <w:sz w:val="24"/>
        </w:rPr>
        <w:t>*</w:t>
      </w:r>
      <w:r>
        <w:rPr>
          <w:sz w:val="24"/>
        </w:rPr>
        <w:tab/>
      </w:r>
      <w:r>
        <w:rPr>
          <w:spacing w:val="-10"/>
          <w:sz w:val="24"/>
        </w:rPr>
        <w:t>*</w:t>
      </w:r>
      <w:r>
        <w:rPr>
          <w:sz w:val="24"/>
        </w:rPr>
        <w:tab/>
      </w:r>
      <w:r>
        <w:rPr>
          <w:spacing w:val="-10"/>
          <w:sz w:val="24"/>
        </w:rPr>
        <w:t>*</w:t>
      </w:r>
    </w:p>
    <w:p w14:paraId="05C8E2A8" w14:textId="77777777" w:rsidR="00E9319B" w:rsidRDefault="00E9319B">
      <w:pPr>
        <w:pStyle w:val="BodyText"/>
        <w:ind w:left="0"/>
      </w:pPr>
    </w:p>
    <w:p w14:paraId="06ABF86A" w14:textId="77777777" w:rsidR="00E9319B" w:rsidRDefault="00407046">
      <w:pPr>
        <w:pStyle w:val="Heading2"/>
        <w:ind w:left="4543" w:right="5002"/>
        <w:jc w:val="center"/>
      </w:pPr>
      <w:r>
        <w:t>Table</w:t>
      </w:r>
      <w:r>
        <w:rPr>
          <w:spacing w:val="-2"/>
        </w:rPr>
        <w:t xml:space="preserve"> </w:t>
      </w:r>
      <w:r>
        <w:t>L-</w:t>
      </w:r>
      <w:r>
        <w:rPr>
          <w:spacing w:val="-10"/>
        </w:rPr>
        <w:t>1</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6"/>
        <w:gridCol w:w="2609"/>
      </w:tblGrid>
      <w:tr w:rsidR="00E9319B" w14:paraId="080BEA77" w14:textId="77777777">
        <w:trPr>
          <w:trHeight w:val="506"/>
        </w:trPr>
        <w:tc>
          <w:tcPr>
            <w:tcW w:w="5326" w:type="dxa"/>
          </w:tcPr>
          <w:p w14:paraId="0E65A286" w14:textId="77777777" w:rsidR="00E9319B" w:rsidRDefault="00407046">
            <w:pPr>
              <w:pStyle w:val="TableParagraph"/>
              <w:spacing w:before="1"/>
              <w:ind w:left="1672"/>
              <w:jc w:val="left"/>
              <w:rPr>
                <w:b/>
              </w:rPr>
            </w:pPr>
            <w:r>
              <w:rPr>
                <w:b/>
              </w:rPr>
              <w:t>Type</w:t>
            </w:r>
            <w:r>
              <w:rPr>
                <w:b/>
                <w:spacing w:val="-2"/>
              </w:rPr>
              <w:t xml:space="preserve"> </w:t>
            </w:r>
            <w:r>
              <w:rPr>
                <w:b/>
              </w:rPr>
              <w:t xml:space="preserve">of </w:t>
            </w:r>
            <w:r>
              <w:rPr>
                <w:b/>
                <w:spacing w:val="-2"/>
              </w:rPr>
              <w:t>Extinguisher</w:t>
            </w:r>
          </w:p>
        </w:tc>
        <w:tc>
          <w:tcPr>
            <w:tcW w:w="2609" w:type="dxa"/>
          </w:tcPr>
          <w:p w14:paraId="6C18A201" w14:textId="77777777" w:rsidR="00E9319B" w:rsidRDefault="00407046">
            <w:pPr>
              <w:pStyle w:val="TableParagraph"/>
              <w:spacing w:before="1"/>
              <w:ind w:left="310" w:right="302"/>
              <w:jc w:val="center"/>
              <w:rPr>
                <w:b/>
              </w:rPr>
            </w:pPr>
            <w:r>
              <w:rPr>
                <w:b/>
              </w:rPr>
              <w:t>Test</w:t>
            </w:r>
            <w:r>
              <w:rPr>
                <w:b/>
                <w:spacing w:val="-3"/>
              </w:rPr>
              <w:t xml:space="preserve"> </w:t>
            </w:r>
            <w:r>
              <w:rPr>
                <w:b/>
              </w:rPr>
              <w:t>Interval</w:t>
            </w:r>
            <w:r>
              <w:rPr>
                <w:b/>
                <w:spacing w:val="-5"/>
              </w:rPr>
              <w:t xml:space="preserve"> </w:t>
            </w:r>
            <w:r>
              <w:rPr>
                <w:b/>
                <w:spacing w:val="-2"/>
              </w:rPr>
              <w:t>(Years)</w:t>
            </w:r>
          </w:p>
        </w:tc>
      </w:tr>
      <w:tr w:rsidR="00E9319B" w14:paraId="556D1A9D" w14:textId="77777777">
        <w:trPr>
          <w:trHeight w:val="251"/>
        </w:trPr>
        <w:tc>
          <w:tcPr>
            <w:tcW w:w="5326" w:type="dxa"/>
          </w:tcPr>
          <w:p w14:paraId="4C2E9280" w14:textId="77777777" w:rsidR="00E9319B" w:rsidRDefault="00407046">
            <w:pPr>
              <w:pStyle w:val="TableParagraph"/>
              <w:spacing w:line="232" w:lineRule="exact"/>
              <w:ind w:left="107"/>
              <w:jc w:val="left"/>
            </w:pPr>
            <w:r>
              <w:t>AFFF</w:t>
            </w:r>
            <w:r>
              <w:rPr>
                <w:spacing w:val="-6"/>
              </w:rPr>
              <w:t xml:space="preserve"> </w:t>
            </w:r>
            <w:r>
              <w:t>(aqueous</w:t>
            </w:r>
            <w:r>
              <w:rPr>
                <w:spacing w:val="-7"/>
              </w:rPr>
              <w:t xml:space="preserve"> </w:t>
            </w:r>
            <w:r>
              <w:t>film-forming</w:t>
            </w:r>
            <w:r>
              <w:rPr>
                <w:spacing w:val="-5"/>
              </w:rPr>
              <w:t xml:space="preserve"> </w:t>
            </w:r>
            <w:r>
              <w:rPr>
                <w:spacing w:val="-4"/>
              </w:rPr>
              <w:t>foam)</w:t>
            </w:r>
          </w:p>
        </w:tc>
        <w:tc>
          <w:tcPr>
            <w:tcW w:w="2609" w:type="dxa"/>
          </w:tcPr>
          <w:p w14:paraId="31B705FA" w14:textId="77777777" w:rsidR="00E9319B" w:rsidRDefault="00407046">
            <w:pPr>
              <w:pStyle w:val="TableParagraph"/>
              <w:spacing w:line="232" w:lineRule="exact"/>
              <w:ind w:left="6"/>
              <w:jc w:val="center"/>
            </w:pPr>
            <w:r>
              <w:t>5</w:t>
            </w:r>
          </w:p>
        </w:tc>
      </w:tr>
      <w:tr w:rsidR="00E9319B" w14:paraId="37E078D7" w14:textId="77777777">
        <w:trPr>
          <w:trHeight w:val="254"/>
        </w:trPr>
        <w:tc>
          <w:tcPr>
            <w:tcW w:w="5326" w:type="dxa"/>
          </w:tcPr>
          <w:p w14:paraId="55A2EE39" w14:textId="77777777" w:rsidR="00E9319B" w:rsidRDefault="00407046">
            <w:pPr>
              <w:pStyle w:val="TableParagraph"/>
              <w:spacing w:line="234" w:lineRule="exact"/>
              <w:ind w:left="107"/>
              <w:jc w:val="left"/>
            </w:pPr>
            <w:r>
              <w:t>Carbon</w:t>
            </w:r>
            <w:r>
              <w:rPr>
                <w:spacing w:val="-1"/>
              </w:rPr>
              <w:t xml:space="preserve"> </w:t>
            </w:r>
            <w:r>
              <w:rPr>
                <w:spacing w:val="-2"/>
              </w:rPr>
              <w:t>dioxide</w:t>
            </w:r>
          </w:p>
        </w:tc>
        <w:tc>
          <w:tcPr>
            <w:tcW w:w="2609" w:type="dxa"/>
          </w:tcPr>
          <w:p w14:paraId="6699DDD7" w14:textId="77777777" w:rsidR="00E9319B" w:rsidRDefault="00407046">
            <w:pPr>
              <w:pStyle w:val="TableParagraph"/>
              <w:spacing w:line="234" w:lineRule="exact"/>
              <w:ind w:left="6"/>
              <w:jc w:val="center"/>
            </w:pPr>
            <w:r>
              <w:t>5</w:t>
            </w:r>
          </w:p>
        </w:tc>
      </w:tr>
    </w:tbl>
    <w:p w14:paraId="3988B3FC" w14:textId="77777777" w:rsidR="00E9319B" w:rsidRDefault="00E9319B">
      <w:pPr>
        <w:spacing w:line="234" w:lineRule="exact"/>
        <w:jc w:val="center"/>
        <w:sectPr w:rsidR="00E9319B">
          <w:pgSz w:w="12240" w:h="15840"/>
          <w:pgMar w:top="1360" w:right="240" w:bottom="1355" w:left="1420" w:header="0" w:footer="1034" w:gutter="0"/>
          <w:cols w:space="720"/>
        </w:sect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6"/>
        <w:gridCol w:w="2609"/>
      </w:tblGrid>
      <w:tr w:rsidR="00E9319B" w14:paraId="5F05987F" w14:textId="77777777">
        <w:trPr>
          <w:trHeight w:val="253"/>
        </w:trPr>
        <w:tc>
          <w:tcPr>
            <w:tcW w:w="5326" w:type="dxa"/>
          </w:tcPr>
          <w:p w14:paraId="4C6DA941" w14:textId="77777777" w:rsidR="00E9319B" w:rsidRDefault="00407046">
            <w:pPr>
              <w:pStyle w:val="TableParagraph"/>
              <w:spacing w:line="234" w:lineRule="exact"/>
              <w:ind w:left="107"/>
              <w:jc w:val="left"/>
            </w:pPr>
            <w:r>
              <w:t>Dry</w:t>
            </w:r>
            <w:r>
              <w:rPr>
                <w:spacing w:val="-4"/>
              </w:rPr>
              <w:t xml:space="preserve"> </w:t>
            </w:r>
            <w:r>
              <w:t>chemical</w:t>
            </w:r>
            <w:r>
              <w:rPr>
                <w:spacing w:val="-3"/>
              </w:rPr>
              <w:t xml:space="preserve"> </w:t>
            </w:r>
            <w:r>
              <w:t>with</w:t>
            </w:r>
            <w:r>
              <w:rPr>
                <w:spacing w:val="-4"/>
              </w:rPr>
              <w:t xml:space="preserve"> </w:t>
            </w:r>
            <w:r>
              <w:t>stainless</w:t>
            </w:r>
            <w:r>
              <w:rPr>
                <w:spacing w:val="-6"/>
              </w:rPr>
              <w:t xml:space="preserve"> </w:t>
            </w:r>
            <w:r>
              <w:t>steel</w:t>
            </w:r>
            <w:r>
              <w:rPr>
                <w:spacing w:val="-2"/>
              </w:rPr>
              <w:t xml:space="preserve"> shells</w:t>
            </w:r>
          </w:p>
        </w:tc>
        <w:tc>
          <w:tcPr>
            <w:tcW w:w="2609" w:type="dxa"/>
          </w:tcPr>
          <w:p w14:paraId="2603133B" w14:textId="77777777" w:rsidR="00E9319B" w:rsidRDefault="00407046">
            <w:pPr>
              <w:pStyle w:val="TableParagraph"/>
              <w:spacing w:line="234" w:lineRule="exact"/>
              <w:ind w:left="6"/>
              <w:jc w:val="center"/>
            </w:pPr>
            <w:r>
              <w:t>5</w:t>
            </w:r>
          </w:p>
        </w:tc>
      </w:tr>
      <w:tr w:rsidR="00E9319B" w14:paraId="63D6D593" w14:textId="77777777">
        <w:trPr>
          <w:trHeight w:val="251"/>
        </w:trPr>
        <w:tc>
          <w:tcPr>
            <w:tcW w:w="5326" w:type="dxa"/>
          </w:tcPr>
          <w:p w14:paraId="74B826B6" w14:textId="77777777" w:rsidR="00E9319B" w:rsidRDefault="00407046">
            <w:pPr>
              <w:pStyle w:val="TableParagraph"/>
              <w:spacing w:line="232" w:lineRule="exact"/>
              <w:ind w:left="107"/>
              <w:jc w:val="left"/>
            </w:pPr>
            <w:r>
              <w:t>FFFP</w:t>
            </w:r>
            <w:r>
              <w:rPr>
                <w:spacing w:val="-6"/>
              </w:rPr>
              <w:t xml:space="preserve"> </w:t>
            </w:r>
            <w:r>
              <w:t>(film-forming</w:t>
            </w:r>
            <w:r>
              <w:rPr>
                <w:spacing w:val="-8"/>
              </w:rPr>
              <w:t xml:space="preserve"> </w:t>
            </w:r>
            <w:r>
              <w:t>fluoroprotein</w:t>
            </w:r>
            <w:r>
              <w:rPr>
                <w:spacing w:val="-8"/>
              </w:rPr>
              <w:t xml:space="preserve"> </w:t>
            </w:r>
            <w:r>
              <w:rPr>
                <w:spacing w:val="-4"/>
              </w:rPr>
              <w:t>foam</w:t>
            </w:r>
          </w:p>
        </w:tc>
        <w:tc>
          <w:tcPr>
            <w:tcW w:w="2609" w:type="dxa"/>
          </w:tcPr>
          <w:p w14:paraId="57B20781" w14:textId="77777777" w:rsidR="00E9319B" w:rsidRDefault="00407046">
            <w:pPr>
              <w:pStyle w:val="TableParagraph"/>
              <w:spacing w:line="232" w:lineRule="exact"/>
              <w:ind w:left="6"/>
              <w:jc w:val="center"/>
            </w:pPr>
            <w:r>
              <w:t>5</w:t>
            </w:r>
          </w:p>
        </w:tc>
      </w:tr>
      <w:tr w:rsidR="00E9319B" w14:paraId="54B4078B" w14:textId="77777777">
        <w:trPr>
          <w:trHeight w:val="254"/>
        </w:trPr>
        <w:tc>
          <w:tcPr>
            <w:tcW w:w="5326" w:type="dxa"/>
          </w:tcPr>
          <w:p w14:paraId="43CC4FF4" w14:textId="77777777" w:rsidR="00E9319B" w:rsidRDefault="00407046">
            <w:pPr>
              <w:pStyle w:val="TableParagraph"/>
              <w:spacing w:line="234" w:lineRule="exact"/>
              <w:ind w:left="107"/>
              <w:jc w:val="left"/>
            </w:pPr>
            <w:r>
              <w:t>Wet</w:t>
            </w:r>
            <w:r>
              <w:rPr>
                <w:spacing w:val="-2"/>
              </w:rPr>
              <w:t xml:space="preserve"> chemical</w:t>
            </w:r>
          </w:p>
        </w:tc>
        <w:tc>
          <w:tcPr>
            <w:tcW w:w="2609" w:type="dxa"/>
          </w:tcPr>
          <w:p w14:paraId="10241E88" w14:textId="77777777" w:rsidR="00E9319B" w:rsidRDefault="00407046">
            <w:pPr>
              <w:pStyle w:val="TableParagraph"/>
              <w:spacing w:line="234" w:lineRule="exact"/>
              <w:ind w:left="6"/>
              <w:jc w:val="center"/>
            </w:pPr>
            <w:r>
              <w:t>5</w:t>
            </w:r>
          </w:p>
        </w:tc>
      </w:tr>
      <w:tr w:rsidR="00E9319B" w14:paraId="2758A449" w14:textId="77777777">
        <w:trPr>
          <w:trHeight w:val="251"/>
        </w:trPr>
        <w:tc>
          <w:tcPr>
            <w:tcW w:w="5326" w:type="dxa"/>
          </w:tcPr>
          <w:p w14:paraId="19924BEC" w14:textId="77777777" w:rsidR="00E9319B" w:rsidRDefault="00407046">
            <w:pPr>
              <w:pStyle w:val="TableParagraph"/>
              <w:spacing w:line="232" w:lineRule="exact"/>
              <w:ind w:left="107"/>
              <w:jc w:val="left"/>
            </w:pPr>
            <w:r>
              <w:t>Wetting</w:t>
            </w:r>
            <w:r>
              <w:rPr>
                <w:spacing w:val="-5"/>
              </w:rPr>
              <w:t xml:space="preserve"> </w:t>
            </w:r>
            <w:r>
              <w:rPr>
                <w:spacing w:val="-2"/>
              </w:rPr>
              <w:t>agent</w:t>
            </w:r>
          </w:p>
        </w:tc>
        <w:tc>
          <w:tcPr>
            <w:tcW w:w="2609" w:type="dxa"/>
          </w:tcPr>
          <w:p w14:paraId="1C7749D8" w14:textId="77777777" w:rsidR="00E9319B" w:rsidRDefault="00407046">
            <w:pPr>
              <w:pStyle w:val="TableParagraph"/>
              <w:spacing w:line="232" w:lineRule="exact"/>
              <w:ind w:left="6"/>
              <w:jc w:val="center"/>
            </w:pPr>
            <w:r>
              <w:t>5</w:t>
            </w:r>
          </w:p>
        </w:tc>
      </w:tr>
      <w:tr w:rsidR="00E9319B" w14:paraId="5D5B026B" w14:textId="77777777">
        <w:trPr>
          <w:trHeight w:val="506"/>
        </w:trPr>
        <w:tc>
          <w:tcPr>
            <w:tcW w:w="5326" w:type="dxa"/>
          </w:tcPr>
          <w:p w14:paraId="0EA33C92" w14:textId="77777777" w:rsidR="00E9319B" w:rsidRDefault="00407046">
            <w:pPr>
              <w:pStyle w:val="TableParagraph"/>
              <w:spacing w:line="254" w:lineRule="exact"/>
              <w:ind w:left="107"/>
              <w:jc w:val="left"/>
            </w:pPr>
            <w:r>
              <w:t>Stored-pressure</w:t>
            </w:r>
            <w:r>
              <w:rPr>
                <w:spacing w:val="-6"/>
              </w:rPr>
              <w:t xml:space="preserve"> </w:t>
            </w:r>
            <w:r>
              <w:t>water,</w:t>
            </w:r>
            <w:r>
              <w:rPr>
                <w:spacing w:val="-6"/>
              </w:rPr>
              <w:t xml:space="preserve"> </w:t>
            </w:r>
            <w:r>
              <w:t>water</w:t>
            </w:r>
            <w:r>
              <w:rPr>
                <w:spacing w:val="-6"/>
              </w:rPr>
              <w:t xml:space="preserve"> </w:t>
            </w:r>
            <w:r>
              <w:t>mist,</w:t>
            </w:r>
            <w:r>
              <w:rPr>
                <w:spacing w:val="-6"/>
              </w:rPr>
              <w:t xml:space="preserve"> </w:t>
            </w:r>
            <w:r>
              <w:t>loaded</w:t>
            </w:r>
            <w:r>
              <w:rPr>
                <w:spacing w:val="-9"/>
              </w:rPr>
              <w:t xml:space="preserve"> </w:t>
            </w:r>
            <w:r>
              <w:t>steam,</w:t>
            </w:r>
            <w:r>
              <w:rPr>
                <w:spacing w:val="-6"/>
              </w:rPr>
              <w:t xml:space="preserve"> </w:t>
            </w:r>
            <w:r>
              <w:t xml:space="preserve">and/or </w:t>
            </w:r>
            <w:r>
              <w:rPr>
                <w:spacing w:val="-2"/>
              </w:rPr>
              <w:t>antifreeze</w:t>
            </w:r>
          </w:p>
        </w:tc>
        <w:tc>
          <w:tcPr>
            <w:tcW w:w="2609" w:type="dxa"/>
          </w:tcPr>
          <w:p w14:paraId="27575B6C" w14:textId="77777777" w:rsidR="00E9319B" w:rsidRDefault="00407046">
            <w:pPr>
              <w:pStyle w:val="TableParagraph"/>
              <w:spacing w:line="251" w:lineRule="exact"/>
              <w:ind w:left="6"/>
              <w:jc w:val="center"/>
            </w:pPr>
            <w:r>
              <w:t>5</w:t>
            </w:r>
          </w:p>
        </w:tc>
      </w:tr>
      <w:tr w:rsidR="00E9319B" w14:paraId="56AF7992" w14:textId="77777777">
        <w:trPr>
          <w:trHeight w:val="503"/>
        </w:trPr>
        <w:tc>
          <w:tcPr>
            <w:tcW w:w="5326" w:type="dxa"/>
          </w:tcPr>
          <w:p w14:paraId="0778A7F4" w14:textId="77777777" w:rsidR="00E9319B" w:rsidRDefault="00407046">
            <w:pPr>
              <w:pStyle w:val="TableParagraph"/>
              <w:spacing w:line="249" w:lineRule="exact"/>
              <w:ind w:left="107"/>
              <w:jc w:val="left"/>
            </w:pPr>
            <w:r>
              <w:t>Dry</w:t>
            </w:r>
            <w:r>
              <w:rPr>
                <w:spacing w:val="-4"/>
              </w:rPr>
              <w:t xml:space="preserve"> </w:t>
            </w:r>
            <w:r>
              <w:t>chemical,</w:t>
            </w:r>
            <w:r>
              <w:rPr>
                <w:spacing w:val="-4"/>
              </w:rPr>
              <w:t xml:space="preserve"> </w:t>
            </w:r>
            <w:r>
              <w:t>cartridge-</w:t>
            </w:r>
            <w:r>
              <w:rPr>
                <w:spacing w:val="-6"/>
              </w:rPr>
              <w:t xml:space="preserve"> </w:t>
            </w:r>
            <w:r>
              <w:t>or</w:t>
            </w:r>
            <w:r>
              <w:rPr>
                <w:spacing w:val="-6"/>
              </w:rPr>
              <w:t xml:space="preserve"> </w:t>
            </w:r>
            <w:r>
              <w:t>cylinder-operated,</w:t>
            </w:r>
            <w:r>
              <w:rPr>
                <w:spacing w:val="-4"/>
              </w:rPr>
              <w:t xml:space="preserve"> </w:t>
            </w:r>
            <w:r>
              <w:t>with</w:t>
            </w:r>
            <w:r>
              <w:rPr>
                <w:spacing w:val="-3"/>
              </w:rPr>
              <w:t xml:space="preserve"> </w:t>
            </w:r>
            <w:r>
              <w:rPr>
                <w:spacing w:val="-4"/>
              </w:rPr>
              <w:t>mild</w:t>
            </w:r>
          </w:p>
          <w:p w14:paraId="3ACFF064" w14:textId="77777777" w:rsidR="00E9319B" w:rsidRDefault="00407046">
            <w:pPr>
              <w:pStyle w:val="TableParagraph"/>
              <w:spacing w:before="1" w:line="233" w:lineRule="exact"/>
              <w:ind w:left="107"/>
              <w:jc w:val="left"/>
            </w:pPr>
            <w:r>
              <w:t>steel</w:t>
            </w:r>
            <w:r>
              <w:rPr>
                <w:spacing w:val="-1"/>
              </w:rPr>
              <w:t xml:space="preserve"> </w:t>
            </w:r>
            <w:r>
              <w:rPr>
                <w:spacing w:val="-2"/>
              </w:rPr>
              <w:t>shells</w:t>
            </w:r>
          </w:p>
        </w:tc>
        <w:tc>
          <w:tcPr>
            <w:tcW w:w="2609" w:type="dxa"/>
          </w:tcPr>
          <w:p w14:paraId="5646015F" w14:textId="77777777" w:rsidR="00E9319B" w:rsidRDefault="00407046">
            <w:pPr>
              <w:pStyle w:val="TableParagraph"/>
              <w:spacing w:line="249" w:lineRule="exact"/>
              <w:ind w:left="308" w:right="302"/>
              <w:jc w:val="center"/>
            </w:pPr>
            <w:r>
              <w:rPr>
                <w:spacing w:val="-5"/>
              </w:rPr>
              <w:t>12</w:t>
            </w:r>
          </w:p>
        </w:tc>
      </w:tr>
      <w:tr w:rsidR="00E9319B" w14:paraId="76A4CD2F" w14:textId="77777777">
        <w:trPr>
          <w:trHeight w:val="506"/>
        </w:trPr>
        <w:tc>
          <w:tcPr>
            <w:tcW w:w="5326" w:type="dxa"/>
          </w:tcPr>
          <w:p w14:paraId="24D7AAA3" w14:textId="77777777" w:rsidR="00E9319B" w:rsidRDefault="00407046">
            <w:pPr>
              <w:pStyle w:val="TableParagraph"/>
              <w:spacing w:line="254" w:lineRule="exact"/>
              <w:ind w:left="107" w:right="6"/>
              <w:jc w:val="left"/>
            </w:pPr>
            <w:r>
              <w:t>Dry</w:t>
            </w:r>
            <w:r>
              <w:rPr>
                <w:spacing w:val="-5"/>
              </w:rPr>
              <w:t xml:space="preserve"> </w:t>
            </w:r>
            <w:r>
              <w:t>chemical,</w:t>
            </w:r>
            <w:r>
              <w:rPr>
                <w:spacing w:val="-5"/>
              </w:rPr>
              <w:t xml:space="preserve"> </w:t>
            </w:r>
            <w:r>
              <w:t>stored-pressure,</w:t>
            </w:r>
            <w:r>
              <w:rPr>
                <w:spacing w:val="-5"/>
              </w:rPr>
              <w:t xml:space="preserve"> </w:t>
            </w:r>
            <w:r>
              <w:t>with</w:t>
            </w:r>
            <w:r>
              <w:rPr>
                <w:spacing w:val="-8"/>
              </w:rPr>
              <w:t xml:space="preserve"> </w:t>
            </w:r>
            <w:r>
              <w:t>mild</w:t>
            </w:r>
            <w:r>
              <w:rPr>
                <w:spacing w:val="-8"/>
              </w:rPr>
              <w:t xml:space="preserve"> </w:t>
            </w:r>
            <w:r>
              <w:t>steel</w:t>
            </w:r>
            <w:r>
              <w:rPr>
                <w:spacing w:val="-7"/>
              </w:rPr>
              <w:t xml:space="preserve"> </w:t>
            </w:r>
            <w:r>
              <w:t>shells, brazed brass shells, or aluminum shells</w:t>
            </w:r>
          </w:p>
        </w:tc>
        <w:tc>
          <w:tcPr>
            <w:tcW w:w="2609" w:type="dxa"/>
          </w:tcPr>
          <w:p w14:paraId="00B9E578" w14:textId="77777777" w:rsidR="00E9319B" w:rsidRDefault="00407046">
            <w:pPr>
              <w:pStyle w:val="TableParagraph"/>
              <w:spacing w:line="251" w:lineRule="exact"/>
              <w:ind w:left="308" w:right="302"/>
              <w:jc w:val="center"/>
            </w:pPr>
            <w:r>
              <w:rPr>
                <w:spacing w:val="-5"/>
              </w:rPr>
              <w:t>12</w:t>
            </w:r>
          </w:p>
        </w:tc>
      </w:tr>
      <w:tr w:rsidR="00E9319B" w14:paraId="5E5E2D91" w14:textId="77777777">
        <w:trPr>
          <w:trHeight w:val="503"/>
        </w:trPr>
        <w:tc>
          <w:tcPr>
            <w:tcW w:w="5326" w:type="dxa"/>
          </w:tcPr>
          <w:p w14:paraId="2B6084CE" w14:textId="77777777" w:rsidR="00E9319B" w:rsidRDefault="00407046">
            <w:pPr>
              <w:pStyle w:val="TableParagraph"/>
              <w:spacing w:line="249" w:lineRule="exact"/>
              <w:ind w:left="107"/>
              <w:jc w:val="left"/>
            </w:pPr>
            <w:r>
              <w:t>Dry</w:t>
            </w:r>
            <w:r>
              <w:rPr>
                <w:spacing w:val="-5"/>
              </w:rPr>
              <w:t xml:space="preserve"> </w:t>
            </w:r>
            <w:r>
              <w:t>powder,</w:t>
            </w:r>
            <w:r>
              <w:rPr>
                <w:spacing w:val="-5"/>
              </w:rPr>
              <w:t xml:space="preserve"> </w:t>
            </w:r>
            <w:r>
              <w:t>stored-pressure,</w:t>
            </w:r>
            <w:r>
              <w:rPr>
                <w:spacing w:val="-4"/>
              </w:rPr>
              <w:t xml:space="preserve"> </w:t>
            </w:r>
            <w:r>
              <w:t>cartridge-</w:t>
            </w:r>
            <w:r>
              <w:rPr>
                <w:spacing w:val="-7"/>
              </w:rPr>
              <w:t xml:space="preserve"> </w:t>
            </w:r>
            <w:r>
              <w:t>or</w:t>
            </w:r>
            <w:r>
              <w:rPr>
                <w:spacing w:val="-3"/>
              </w:rPr>
              <w:t xml:space="preserve"> </w:t>
            </w:r>
            <w:r>
              <w:rPr>
                <w:spacing w:val="-2"/>
              </w:rPr>
              <w:t>cylinder-</w:t>
            </w:r>
          </w:p>
          <w:p w14:paraId="30D3941A" w14:textId="77777777" w:rsidR="00E9319B" w:rsidRDefault="00407046">
            <w:pPr>
              <w:pStyle w:val="TableParagraph"/>
              <w:spacing w:before="1" w:line="233" w:lineRule="exact"/>
              <w:ind w:left="107"/>
              <w:jc w:val="left"/>
            </w:pPr>
            <w:r>
              <w:t>operated,</w:t>
            </w:r>
            <w:r>
              <w:rPr>
                <w:spacing w:val="-4"/>
              </w:rPr>
              <w:t xml:space="preserve"> </w:t>
            </w:r>
            <w:r>
              <w:t>with</w:t>
            </w:r>
            <w:r>
              <w:rPr>
                <w:spacing w:val="-3"/>
              </w:rPr>
              <w:t xml:space="preserve"> </w:t>
            </w:r>
            <w:r>
              <w:t>mild</w:t>
            </w:r>
            <w:r>
              <w:rPr>
                <w:spacing w:val="-4"/>
              </w:rPr>
              <w:t xml:space="preserve"> </w:t>
            </w:r>
            <w:r>
              <w:t>steel</w:t>
            </w:r>
            <w:r>
              <w:rPr>
                <w:spacing w:val="-2"/>
              </w:rPr>
              <w:t xml:space="preserve"> shells</w:t>
            </w:r>
          </w:p>
        </w:tc>
        <w:tc>
          <w:tcPr>
            <w:tcW w:w="2609" w:type="dxa"/>
          </w:tcPr>
          <w:p w14:paraId="3FE564F0" w14:textId="77777777" w:rsidR="00E9319B" w:rsidRDefault="00407046">
            <w:pPr>
              <w:pStyle w:val="TableParagraph"/>
              <w:spacing w:line="249" w:lineRule="exact"/>
              <w:ind w:left="308" w:right="302"/>
              <w:jc w:val="center"/>
            </w:pPr>
            <w:r>
              <w:rPr>
                <w:spacing w:val="-5"/>
              </w:rPr>
              <w:t>12</w:t>
            </w:r>
          </w:p>
        </w:tc>
      </w:tr>
      <w:tr w:rsidR="00E9319B" w14:paraId="0BB223DB" w14:textId="77777777">
        <w:trPr>
          <w:trHeight w:val="253"/>
        </w:trPr>
        <w:tc>
          <w:tcPr>
            <w:tcW w:w="5326" w:type="dxa"/>
          </w:tcPr>
          <w:p w14:paraId="5E070078" w14:textId="77777777" w:rsidR="00E9319B" w:rsidRDefault="00407046">
            <w:pPr>
              <w:pStyle w:val="TableParagraph"/>
              <w:spacing w:line="234" w:lineRule="exact"/>
              <w:ind w:left="107"/>
              <w:jc w:val="left"/>
            </w:pPr>
            <w:r>
              <w:t>Halogenated</w:t>
            </w:r>
            <w:r>
              <w:rPr>
                <w:spacing w:val="-6"/>
              </w:rPr>
              <w:t xml:space="preserve"> </w:t>
            </w:r>
            <w:r>
              <w:rPr>
                <w:spacing w:val="-2"/>
              </w:rPr>
              <w:t>agents</w:t>
            </w:r>
          </w:p>
        </w:tc>
        <w:tc>
          <w:tcPr>
            <w:tcW w:w="2609" w:type="dxa"/>
          </w:tcPr>
          <w:p w14:paraId="4DA9F1E8" w14:textId="77777777" w:rsidR="00E9319B" w:rsidRDefault="00407046">
            <w:pPr>
              <w:pStyle w:val="TableParagraph"/>
              <w:spacing w:line="234" w:lineRule="exact"/>
              <w:ind w:left="308" w:right="302"/>
              <w:jc w:val="center"/>
            </w:pPr>
            <w:r>
              <w:rPr>
                <w:spacing w:val="-5"/>
              </w:rPr>
              <w:t>12</w:t>
            </w:r>
          </w:p>
        </w:tc>
      </w:tr>
    </w:tbl>
    <w:p w14:paraId="4C16427A" w14:textId="77777777" w:rsidR="00E9319B" w:rsidRDefault="00E9319B">
      <w:pPr>
        <w:pStyle w:val="BodyText"/>
        <w:ind w:left="0"/>
        <w:rPr>
          <w:b/>
          <w:sz w:val="20"/>
        </w:rPr>
      </w:pPr>
    </w:p>
    <w:p w14:paraId="0D012BD3" w14:textId="77777777" w:rsidR="00E9319B" w:rsidRDefault="00E9319B">
      <w:pPr>
        <w:pStyle w:val="BodyText"/>
        <w:spacing w:before="3"/>
        <w:ind w:left="0"/>
        <w:rPr>
          <w:b/>
          <w:sz w:val="22"/>
        </w:rPr>
      </w:pPr>
    </w:p>
    <w:p w14:paraId="00FAE78B" w14:textId="77777777" w:rsidR="00E9319B" w:rsidRDefault="00407046">
      <w:pPr>
        <w:tabs>
          <w:tab w:val="left" w:pos="1459"/>
          <w:tab w:val="left" w:pos="2179"/>
          <w:tab w:val="left" w:pos="2899"/>
          <w:tab w:val="left" w:pos="3619"/>
        </w:tabs>
        <w:spacing w:before="90"/>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34916137" w14:textId="77777777" w:rsidR="00E9319B" w:rsidRDefault="00E9319B">
      <w:pPr>
        <w:pStyle w:val="BodyText"/>
        <w:ind w:left="0"/>
      </w:pPr>
    </w:p>
    <w:p w14:paraId="484B4AC8" w14:textId="77777777" w:rsidR="00E9319B" w:rsidRDefault="00407046">
      <w:pPr>
        <w:pStyle w:val="ListParagraph"/>
        <w:numPr>
          <w:ilvl w:val="0"/>
          <w:numId w:val="8"/>
        </w:numPr>
        <w:tabs>
          <w:tab w:val="left" w:pos="980"/>
        </w:tabs>
        <w:rPr>
          <w:sz w:val="24"/>
        </w:rPr>
      </w:pPr>
      <w:r>
        <w:rPr>
          <w:sz w:val="24"/>
        </w:rPr>
        <w:t>Amend</w:t>
      </w:r>
      <w:r>
        <w:rPr>
          <w:spacing w:val="-4"/>
          <w:sz w:val="24"/>
        </w:rPr>
        <w:t xml:space="preserve"> </w:t>
      </w:r>
      <w:r>
        <w:rPr>
          <w:sz w:val="24"/>
        </w:rPr>
        <w:t>§</w:t>
      </w:r>
      <w:r>
        <w:rPr>
          <w:spacing w:val="-1"/>
          <w:sz w:val="24"/>
        </w:rPr>
        <w:t xml:space="preserve"> </w:t>
      </w:r>
      <w:r>
        <w:rPr>
          <w:sz w:val="24"/>
        </w:rPr>
        <w:t>1910.158</w:t>
      </w:r>
      <w:r>
        <w:rPr>
          <w:spacing w:val="-1"/>
          <w:sz w:val="24"/>
        </w:rPr>
        <w:t xml:space="preserve"> </w:t>
      </w:r>
      <w:r>
        <w:rPr>
          <w:sz w:val="24"/>
        </w:rPr>
        <w:t>Standpipe</w:t>
      </w:r>
      <w:r>
        <w:rPr>
          <w:spacing w:val="-2"/>
          <w:sz w:val="24"/>
        </w:rPr>
        <w:t xml:space="preserve"> </w:t>
      </w:r>
      <w:r>
        <w:rPr>
          <w:sz w:val="24"/>
        </w:rPr>
        <w:t>and</w:t>
      </w:r>
      <w:r>
        <w:rPr>
          <w:spacing w:val="-1"/>
          <w:sz w:val="24"/>
        </w:rPr>
        <w:t xml:space="preserve"> </w:t>
      </w:r>
      <w:r>
        <w:rPr>
          <w:sz w:val="24"/>
        </w:rPr>
        <w:t>hose</w:t>
      </w:r>
      <w:r>
        <w:rPr>
          <w:spacing w:val="-2"/>
          <w:sz w:val="24"/>
        </w:rPr>
        <w:t xml:space="preserve"> </w:t>
      </w:r>
      <w:r>
        <w:rPr>
          <w:sz w:val="24"/>
        </w:rPr>
        <w:t>systems</w:t>
      </w:r>
      <w:r>
        <w:rPr>
          <w:spacing w:val="1"/>
          <w:sz w:val="24"/>
        </w:rPr>
        <w:t xml:space="preserve"> </w:t>
      </w:r>
      <w:r>
        <w:rPr>
          <w:spacing w:val="-5"/>
          <w:sz w:val="24"/>
        </w:rPr>
        <w:t>by:</w:t>
      </w:r>
    </w:p>
    <w:p w14:paraId="0B80AACC" w14:textId="77777777" w:rsidR="00E9319B" w:rsidRDefault="00E9319B">
      <w:pPr>
        <w:pStyle w:val="BodyText"/>
        <w:ind w:left="0"/>
      </w:pPr>
    </w:p>
    <w:p w14:paraId="6224FE84" w14:textId="77777777" w:rsidR="00E9319B" w:rsidRDefault="00407046">
      <w:pPr>
        <w:pStyle w:val="ListParagraph"/>
        <w:numPr>
          <w:ilvl w:val="1"/>
          <w:numId w:val="8"/>
        </w:numPr>
        <w:tabs>
          <w:tab w:val="left" w:pos="965"/>
        </w:tabs>
        <w:ind w:left="965" w:hanging="225"/>
        <w:rPr>
          <w:sz w:val="24"/>
        </w:rPr>
      </w:pPr>
      <w:r>
        <w:rPr>
          <w:sz w:val="24"/>
        </w:rPr>
        <w:t>Adding</w:t>
      </w:r>
      <w:r>
        <w:rPr>
          <w:spacing w:val="-1"/>
          <w:sz w:val="24"/>
        </w:rPr>
        <w:t xml:space="preserve"> </w:t>
      </w:r>
      <w:r>
        <w:rPr>
          <w:sz w:val="24"/>
        </w:rPr>
        <w:t>new</w:t>
      </w:r>
      <w:r>
        <w:rPr>
          <w:spacing w:val="-2"/>
          <w:sz w:val="24"/>
        </w:rPr>
        <w:t xml:space="preserve"> </w:t>
      </w:r>
      <w:r>
        <w:rPr>
          <w:sz w:val="24"/>
        </w:rPr>
        <w:t>paragraph</w:t>
      </w:r>
      <w:r>
        <w:rPr>
          <w:spacing w:val="1"/>
          <w:sz w:val="24"/>
        </w:rPr>
        <w:t xml:space="preserve"> </w:t>
      </w:r>
      <w:r>
        <w:rPr>
          <w:spacing w:val="-2"/>
          <w:sz w:val="24"/>
        </w:rPr>
        <w:t>(c)(2)(iii).</w:t>
      </w:r>
    </w:p>
    <w:p w14:paraId="404506D0" w14:textId="77777777" w:rsidR="00E9319B" w:rsidRDefault="00E9319B">
      <w:pPr>
        <w:pStyle w:val="BodyText"/>
        <w:ind w:left="0"/>
      </w:pPr>
    </w:p>
    <w:p w14:paraId="332332E1" w14:textId="77777777" w:rsidR="00E9319B" w:rsidRDefault="00407046">
      <w:pPr>
        <w:pStyle w:val="BodyText"/>
        <w:ind w:left="739"/>
      </w:pPr>
      <w:r>
        <w:t>The</w:t>
      </w:r>
      <w:r>
        <w:rPr>
          <w:spacing w:val="-3"/>
        </w:rPr>
        <w:t xml:space="preserve"> </w:t>
      </w:r>
      <w:r>
        <w:t>addition</w:t>
      </w:r>
      <w:r>
        <w:rPr>
          <w:spacing w:val="-2"/>
        </w:rPr>
        <w:t xml:space="preserve"> </w:t>
      </w:r>
      <w:r>
        <w:t>reads as</w:t>
      </w:r>
      <w:r>
        <w:rPr>
          <w:spacing w:val="-1"/>
        </w:rPr>
        <w:t xml:space="preserve"> </w:t>
      </w:r>
      <w:r>
        <w:rPr>
          <w:spacing w:val="-2"/>
        </w:rPr>
        <w:t>follows:</w:t>
      </w:r>
    </w:p>
    <w:p w14:paraId="6863A8FE" w14:textId="77777777" w:rsidR="00E9319B" w:rsidRDefault="00E9319B">
      <w:pPr>
        <w:pStyle w:val="BodyText"/>
        <w:ind w:left="0"/>
      </w:pPr>
    </w:p>
    <w:p w14:paraId="52570E82" w14:textId="77777777" w:rsidR="00E9319B" w:rsidRDefault="00407046">
      <w:pPr>
        <w:pStyle w:val="Heading2"/>
        <w:ind w:left="739"/>
      </w:pPr>
      <w:r>
        <w:t>§ 1910.158 Standpipe</w:t>
      </w:r>
      <w:r>
        <w:rPr>
          <w:spacing w:val="-1"/>
        </w:rPr>
        <w:t xml:space="preserve"> </w:t>
      </w:r>
      <w:r>
        <w:t xml:space="preserve">and hose </w:t>
      </w:r>
      <w:r>
        <w:rPr>
          <w:spacing w:val="-2"/>
        </w:rPr>
        <w:t>systems.</w:t>
      </w:r>
    </w:p>
    <w:p w14:paraId="70D48331" w14:textId="77777777" w:rsidR="00E9319B" w:rsidRDefault="00E9319B">
      <w:pPr>
        <w:pStyle w:val="BodyText"/>
        <w:ind w:left="0"/>
        <w:rPr>
          <w:b/>
        </w:rPr>
      </w:pPr>
    </w:p>
    <w:p w14:paraId="23B9D335"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2AE85B04" w14:textId="77777777" w:rsidR="00E9319B" w:rsidRDefault="00E9319B">
      <w:pPr>
        <w:pStyle w:val="BodyText"/>
        <w:ind w:left="0"/>
      </w:pPr>
    </w:p>
    <w:p w14:paraId="2EF87C39" w14:textId="77777777" w:rsidR="00E9319B" w:rsidRDefault="00407046">
      <w:pPr>
        <w:pStyle w:val="BodyText"/>
        <w:tabs>
          <w:tab w:val="left" w:pos="1459"/>
          <w:tab w:val="left" w:pos="2179"/>
          <w:tab w:val="left" w:pos="2899"/>
        </w:tabs>
        <w:ind w:left="739"/>
      </w:pPr>
      <w:r>
        <w:rPr>
          <w:spacing w:val="-5"/>
        </w:rPr>
        <w:t>(c)</w:t>
      </w:r>
      <w:r>
        <w:tab/>
      </w:r>
      <w:r>
        <w:rPr>
          <w:spacing w:val="-10"/>
        </w:rPr>
        <w:t>*</w:t>
      </w:r>
      <w:r>
        <w:tab/>
      </w:r>
      <w:r>
        <w:rPr>
          <w:spacing w:val="-10"/>
        </w:rPr>
        <w:t>*</w:t>
      </w:r>
      <w:r>
        <w:tab/>
      </w:r>
      <w:r>
        <w:rPr>
          <w:spacing w:val="-10"/>
        </w:rPr>
        <w:t>*</w:t>
      </w:r>
    </w:p>
    <w:p w14:paraId="0DC27366" w14:textId="77777777" w:rsidR="00E9319B" w:rsidRDefault="00E9319B">
      <w:pPr>
        <w:pStyle w:val="BodyText"/>
        <w:ind w:left="0"/>
      </w:pPr>
    </w:p>
    <w:p w14:paraId="77D1B79D" w14:textId="77777777" w:rsidR="00E9319B" w:rsidRDefault="00407046">
      <w:pPr>
        <w:pStyle w:val="BodyText"/>
        <w:tabs>
          <w:tab w:val="left" w:pos="1459"/>
          <w:tab w:val="left" w:pos="2179"/>
          <w:tab w:val="left" w:pos="2899"/>
        </w:tabs>
        <w:ind w:left="739"/>
      </w:pPr>
      <w:r>
        <w:rPr>
          <w:spacing w:val="-5"/>
        </w:rPr>
        <w:t>(2)</w:t>
      </w:r>
      <w:r>
        <w:tab/>
      </w:r>
      <w:r>
        <w:rPr>
          <w:spacing w:val="-10"/>
        </w:rPr>
        <w:t>*</w:t>
      </w:r>
      <w:r>
        <w:tab/>
      </w:r>
      <w:r>
        <w:rPr>
          <w:spacing w:val="-10"/>
        </w:rPr>
        <w:t>*</w:t>
      </w:r>
      <w:r>
        <w:tab/>
      </w:r>
      <w:r>
        <w:rPr>
          <w:spacing w:val="-10"/>
        </w:rPr>
        <w:t>*</w:t>
      </w:r>
    </w:p>
    <w:p w14:paraId="437DFEA4" w14:textId="77777777" w:rsidR="00E9319B" w:rsidRDefault="00E9319B">
      <w:pPr>
        <w:pStyle w:val="BodyText"/>
        <w:ind w:left="0"/>
      </w:pPr>
    </w:p>
    <w:p w14:paraId="539EB61D" w14:textId="77777777" w:rsidR="00E9319B" w:rsidRDefault="00407046">
      <w:pPr>
        <w:pStyle w:val="BodyText"/>
        <w:spacing w:line="480" w:lineRule="auto"/>
        <w:ind w:left="739" w:right="1200"/>
      </w:pPr>
      <w:r>
        <w:t>(iii)</w:t>
      </w:r>
      <w:r>
        <w:rPr>
          <w:spacing w:val="-4"/>
        </w:rPr>
        <w:t xml:space="preserve"> </w:t>
      </w:r>
      <w:r>
        <w:t>The</w:t>
      </w:r>
      <w:r>
        <w:rPr>
          <w:spacing w:val="-4"/>
        </w:rPr>
        <w:t xml:space="preserve"> </w:t>
      </w:r>
      <w:r>
        <w:t>employer</w:t>
      </w:r>
      <w:r>
        <w:rPr>
          <w:spacing w:val="-4"/>
        </w:rPr>
        <w:t xml:space="preserve"> </w:t>
      </w:r>
      <w:r>
        <w:t>shall</w:t>
      </w:r>
      <w:r>
        <w:rPr>
          <w:spacing w:val="-3"/>
        </w:rPr>
        <w:t xml:space="preserve"> </w:t>
      </w:r>
      <w:r>
        <w:t>ensure</w:t>
      </w:r>
      <w:r>
        <w:rPr>
          <w:spacing w:val="-4"/>
        </w:rPr>
        <w:t xml:space="preserve"> </w:t>
      </w:r>
      <w:r>
        <w:t>that</w:t>
      </w:r>
      <w:r>
        <w:rPr>
          <w:spacing w:val="-3"/>
        </w:rPr>
        <w:t xml:space="preserve"> </w:t>
      </w:r>
      <w:r>
        <w:t>standpipe</w:t>
      </w:r>
      <w:r>
        <w:rPr>
          <w:spacing w:val="-4"/>
        </w:rPr>
        <w:t xml:space="preserve"> </w:t>
      </w:r>
      <w:r>
        <w:t>system</w:t>
      </w:r>
      <w:r>
        <w:rPr>
          <w:spacing w:val="-3"/>
        </w:rPr>
        <w:t xml:space="preserve"> </w:t>
      </w:r>
      <w:r>
        <w:t>inlet</w:t>
      </w:r>
      <w:r>
        <w:rPr>
          <w:spacing w:val="-3"/>
        </w:rPr>
        <w:t xml:space="preserve"> </w:t>
      </w:r>
      <w:r>
        <w:t>connections</w:t>
      </w:r>
      <w:r>
        <w:rPr>
          <w:spacing w:val="-3"/>
        </w:rPr>
        <w:t xml:space="preserve"> </w:t>
      </w:r>
      <w:r>
        <w:t>and</w:t>
      </w:r>
      <w:r>
        <w:rPr>
          <w:spacing w:val="-2"/>
        </w:rPr>
        <w:t xml:space="preserve"> </w:t>
      </w:r>
      <w:r>
        <w:t>fittings</w:t>
      </w:r>
      <w:r>
        <w:rPr>
          <w:spacing w:val="-3"/>
        </w:rPr>
        <w:t xml:space="preserve"> </w:t>
      </w:r>
      <w:r>
        <w:t>are compatible with, or adapters are provided for, the fire hose couplings used by the fire department(s) or Workplace Emergency Response Team(s) that pump water into the standpipe system through the connections or fittings.</w:t>
      </w:r>
    </w:p>
    <w:p w14:paraId="0ABD5CE4" w14:textId="77777777" w:rsidR="00E9319B" w:rsidRDefault="00407046">
      <w:pPr>
        <w:tabs>
          <w:tab w:val="left" w:pos="1459"/>
          <w:tab w:val="left" w:pos="2179"/>
          <w:tab w:val="left" w:pos="2899"/>
          <w:tab w:val="left" w:pos="3619"/>
        </w:tabs>
        <w:ind w:left="739"/>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1DA14EF4" w14:textId="77777777" w:rsidR="00E9319B" w:rsidRDefault="00E9319B">
      <w:pPr>
        <w:pStyle w:val="BodyText"/>
        <w:ind w:left="0"/>
      </w:pPr>
    </w:p>
    <w:p w14:paraId="505E9BFD" w14:textId="77777777" w:rsidR="00E9319B" w:rsidRDefault="00407046">
      <w:pPr>
        <w:pStyle w:val="ListParagraph"/>
        <w:numPr>
          <w:ilvl w:val="0"/>
          <w:numId w:val="8"/>
        </w:numPr>
        <w:tabs>
          <w:tab w:val="left" w:pos="979"/>
        </w:tabs>
        <w:ind w:left="979"/>
        <w:rPr>
          <w:sz w:val="24"/>
        </w:rPr>
      </w:pPr>
      <w:r>
        <w:rPr>
          <w:sz w:val="24"/>
        </w:rPr>
        <w:t>Amend</w:t>
      </w:r>
      <w:r>
        <w:rPr>
          <w:spacing w:val="-3"/>
          <w:sz w:val="24"/>
        </w:rPr>
        <w:t xml:space="preserve"> </w:t>
      </w:r>
      <w:r>
        <w:rPr>
          <w:sz w:val="24"/>
        </w:rPr>
        <w:t>§</w:t>
      </w:r>
      <w:r>
        <w:rPr>
          <w:spacing w:val="-1"/>
          <w:sz w:val="24"/>
        </w:rPr>
        <w:t xml:space="preserve"> </w:t>
      </w:r>
      <w:r>
        <w:rPr>
          <w:sz w:val="24"/>
        </w:rPr>
        <w:t>1910.159</w:t>
      </w:r>
      <w:r>
        <w:rPr>
          <w:spacing w:val="-1"/>
          <w:sz w:val="24"/>
        </w:rPr>
        <w:t xml:space="preserve"> </w:t>
      </w:r>
      <w:r>
        <w:rPr>
          <w:sz w:val="24"/>
        </w:rPr>
        <w:t>Automatic</w:t>
      </w:r>
      <w:r>
        <w:rPr>
          <w:spacing w:val="-2"/>
          <w:sz w:val="24"/>
        </w:rPr>
        <w:t xml:space="preserve"> </w:t>
      </w:r>
      <w:r>
        <w:rPr>
          <w:sz w:val="24"/>
        </w:rPr>
        <w:t>sprinkler</w:t>
      </w:r>
      <w:r>
        <w:rPr>
          <w:spacing w:val="-2"/>
          <w:sz w:val="24"/>
        </w:rPr>
        <w:t xml:space="preserve"> </w:t>
      </w:r>
      <w:r>
        <w:rPr>
          <w:sz w:val="24"/>
        </w:rPr>
        <w:t xml:space="preserve">systems </w:t>
      </w:r>
      <w:r>
        <w:rPr>
          <w:spacing w:val="-5"/>
          <w:sz w:val="24"/>
        </w:rPr>
        <w:t>by:</w:t>
      </w:r>
    </w:p>
    <w:p w14:paraId="58931F56" w14:textId="77777777" w:rsidR="00E9319B" w:rsidRDefault="00E9319B">
      <w:pPr>
        <w:pStyle w:val="BodyText"/>
        <w:ind w:left="0"/>
      </w:pPr>
    </w:p>
    <w:p w14:paraId="1F260BB3" w14:textId="77777777" w:rsidR="00E9319B" w:rsidRDefault="00407046">
      <w:pPr>
        <w:pStyle w:val="ListParagraph"/>
        <w:numPr>
          <w:ilvl w:val="1"/>
          <w:numId w:val="8"/>
        </w:numPr>
        <w:tabs>
          <w:tab w:val="left" w:pos="964"/>
        </w:tabs>
        <w:ind w:left="964" w:hanging="225"/>
        <w:rPr>
          <w:sz w:val="24"/>
        </w:rPr>
      </w:pPr>
      <w:r>
        <w:rPr>
          <w:sz w:val="24"/>
        </w:rPr>
        <w:t>Adding</w:t>
      </w:r>
      <w:r>
        <w:rPr>
          <w:spacing w:val="-1"/>
          <w:sz w:val="24"/>
        </w:rPr>
        <w:t xml:space="preserve"> </w:t>
      </w:r>
      <w:r>
        <w:rPr>
          <w:sz w:val="24"/>
        </w:rPr>
        <w:t>new</w:t>
      </w:r>
      <w:r>
        <w:rPr>
          <w:spacing w:val="-2"/>
          <w:sz w:val="24"/>
        </w:rPr>
        <w:t xml:space="preserve"> </w:t>
      </w:r>
      <w:r>
        <w:rPr>
          <w:sz w:val="24"/>
        </w:rPr>
        <w:t>paragraph</w:t>
      </w:r>
      <w:r>
        <w:rPr>
          <w:spacing w:val="1"/>
          <w:sz w:val="24"/>
        </w:rPr>
        <w:t xml:space="preserve"> </w:t>
      </w:r>
      <w:r>
        <w:rPr>
          <w:spacing w:val="-2"/>
          <w:sz w:val="24"/>
        </w:rPr>
        <w:t>(c)(12).</w:t>
      </w:r>
    </w:p>
    <w:p w14:paraId="119B8342" w14:textId="77777777" w:rsidR="00E9319B" w:rsidRDefault="00E9319B">
      <w:pPr>
        <w:pStyle w:val="BodyText"/>
        <w:ind w:left="0"/>
      </w:pPr>
    </w:p>
    <w:p w14:paraId="16073B6B" w14:textId="77777777" w:rsidR="00E9319B" w:rsidRDefault="00407046">
      <w:pPr>
        <w:pStyle w:val="BodyText"/>
        <w:ind w:left="739"/>
      </w:pPr>
      <w:r>
        <w:t>The</w:t>
      </w:r>
      <w:r>
        <w:rPr>
          <w:spacing w:val="-3"/>
        </w:rPr>
        <w:t xml:space="preserve"> </w:t>
      </w:r>
      <w:r>
        <w:t>addition</w:t>
      </w:r>
      <w:r>
        <w:rPr>
          <w:spacing w:val="-2"/>
        </w:rPr>
        <w:t xml:space="preserve"> </w:t>
      </w:r>
      <w:r>
        <w:t>reads as</w:t>
      </w:r>
      <w:r>
        <w:rPr>
          <w:spacing w:val="-1"/>
        </w:rPr>
        <w:t xml:space="preserve"> </w:t>
      </w:r>
      <w:r>
        <w:rPr>
          <w:spacing w:val="-2"/>
        </w:rPr>
        <w:t>follows:</w:t>
      </w:r>
    </w:p>
    <w:p w14:paraId="2E7F3371" w14:textId="77777777" w:rsidR="00E9319B" w:rsidRDefault="00E9319B">
      <w:pPr>
        <w:sectPr w:rsidR="00E9319B">
          <w:type w:val="continuous"/>
          <w:pgSz w:w="12240" w:h="15840"/>
          <w:pgMar w:top="1420" w:right="240" w:bottom="1220" w:left="1420" w:header="0" w:footer="1034" w:gutter="0"/>
          <w:cols w:space="720"/>
        </w:sectPr>
      </w:pPr>
    </w:p>
    <w:p w14:paraId="60E53909" w14:textId="77777777" w:rsidR="00E9319B" w:rsidRDefault="00407046">
      <w:pPr>
        <w:pStyle w:val="Heading2"/>
        <w:spacing w:before="79"/>
        <w:ind w:left="740"/>
      </w:pPr>
      <w:r>
        <w:t>§</w:t>
      </w:r>
      <w:r>
        <w:rPr>
          <w:spacing w:val="-3"/>
        </w:rPr>
        <w:t xml:space="preserve"> </w:t>
      </w:r>
      <w:r>
        <w:t>1910.159</w:t>
      </w:r>
      <w:r>
        <w:rPr>
          <w:spacing w:val="-2"/>
        </w:rPr>
        <w:t xml:space="preserve"> </w:t>
      </w:r>
      <w:r>
        <w:t>Automatic</w:t>
      </w:r>
      <w:r>
        <w:rPr>
          <w:spacing w:val="-1"/>
        </w:rPr>
        <w:t xml:space="preserve"> </w:t>
      </w:r>
      <w:r>
        <w:t>sprinkler</w:t>
      </w:r>
      <w:r>
        <w:rPr>
          <w:spacing w:val="-2"/>
        </w:rPr>
        <w:t xml:space="preserve"> systems.</w:t>
      </w:r>
    </w:p>
    <w:p w14:paraId="54C9F6F2" w14:textId="77777777" w:rsidR="00E9319B" w:rsidRDefault="00E9319B">
      <w:pPr>
        <w:pStyle w:val="BodyText"/>
        <w:ind w:left="0"/>
        <w:rPr>
          <w:b/>
        </w:rPr>
      </w:pPr>
    </w:p>
    <w:p w14:paraId="6313723C"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7C125D35" w14:textId="77777777" w:rsidR="00E9319B" w:rsidRDefault="00E9319B">
      <w:pPr>
        <w:pStyle w:val="BodyText"/>
        <w:ind w:left="0"/>
      </w:pPr>
    </w:p>
    <w:p w14:paraId="678EAC4B" w14:textId="77777777" w:rsidR="00E9319B" w:rsidRDefault="00407046">
      <w:pPr>
        <w:pStyle w:val="BodyText"/>
        <w:tabs>
          <w:tab w:val="left" w:pos="1459"/>
          <w:tab w:val="left" w:pos="2179"/>
          <w:tab w:val="left" w:pos="2899"/>
        </w:tabs>
        <w:ind w:left="740"/>
      </w:pPr>
      <w:r>
        <w:rPr>
          <w:spacing w:val="-5"/>
        </w:rPr>
        <w:t>(c)</w:t>
      </w:r>
      <w:r>
        <w:tab/>
      </w:r>
      <w:r>
        <w:rPr>
          <w:spacing w:val="-10"/>
        </w:rPr>
        <w:t>*</w:t>
      </w:r>
      <w:r>
        <w:tab/>
      </w:r>
      <w:r>
        <w:rPr>
          <w:spacing w:val="-10"/>
        </w:rPr>
        <w:t>*</w:t>
      </w:r>
      <w:r>
        <w:tab/>
      </w:r>
      <w:r>
        <w:rPr>
          <w:spacing w:val="-10"/>
        </w:rPr>
        <w:t>*</w:t>
      </w:r>
    </w:p>
    <w:p w14:paraId="6774A4C4" w14:textId="77777777" w:rsidR="00E9319B" w:rsidRDefault="00E9319B">
      <w:pPr>
        <w:pStyle w:val="BodyText"/>
        <w:ind w:left="0"/>
      </w:pPr>
    </w:p>
    <w:p w14:paraId="00E1E626" w14:textId="77777777" w:rsidR="00E9319B" w:rsidRDefault="00407046">
      <w:pPr>
        <w:pStyle w:val="BodyText"/>
        <w:spacing w:line="480" w:lineRule="auto"/>
        <w:ind w:left="740" w:right="1200"/>
      </w:pPr>
      <w:r>
        <w:t>(12)</w:t>
      </w:r>
      <w:r>
        <w:rPr>
          <w:spacing w:val="-2"/>
        </w:rPr>
        <w:t xml:space="preserve"> </w:t>
      </w:r>
      <w:r>
        <w:rPr>
          <w:b/>
        </w:rPr>
        <w:t>Inlet</w:t>
      </w:r>
      <w:r>
        <w:rPr>
          <w:b/>
          <w:spacing w:val="-2"/>
        </w:rPr>
        <w:t xml:space="preserve"> </w:t>
      </w:r>
      <w:r>
        <w:rPr>
          <w:b/>
        </w:rPr>
        <w:t xml:space="preserve">connections. </w:t>
      </w:r>
      <w:r>
        <w:t>The</w:t>
      </w:r>
      <w:r>
        <w:rPr>
          <w:spacing w:val="-2"/>
        </w:rPr>
        <w:t xml:space="preserve"> </w:t>
      </w:r>
      <w:r>
        <w:t>employer</w:t>
      </w:r>
      <w:r>
        <w:rPr>
          <w:spacing w:val="-2"/>
        </w:rPr>
        <w:t xml:space="preserve"> </w:t>
      </w:r>
      <w:r>
        <w:t>shall</w:t>
      </w:r>
      <w:r>
        <w:rPr>
          <w:spacing w:val="-1"/>
        </w:rPr>
        <w:t xml:space="preserve"> </w:t>
      </w:r>
      <w:r>
        <w:t>ensure</w:t>
      </w:r>
      <w:r>
        <w:rPr>
          <w:spacing w:val="-2"/>
        </w:rPr>
        <w:t xml:space="preserve"> </w:t>
      </w:r>
      <w:r>
        <w:t>that</w:t>
      </w:r>
      <w:r>
        <w:rPr>
          <w:spacing w:val="-1"/>
        </w:rPr>
        <w:t xml:space="preserve"> </w:t>
      </w:r>
      <w:r>
        <w:t>sprinkler</w:t>
      </w:r>
      <w:r>
        <w:rPr>
          <w:spacing w:val="-2"/>
        </w:rPr>
        <w:t xml:space="preserve"> </w:t>
      </w:r>
      <w:r>
        <w:t>system</w:t>
      </w:r>
      <w:r>
        <w:rPr>
          <w:spacing w:val="-1"/>
        </w:rPr>
        <w:t xml:space="preserve"> </w:t>
      </w:r>
      <w:r>
        <w:t>inlet</w:t>
      </w:r>
      <w:r>
        <w:rPr>
          <w:spacing w:val="-1"/>
        </w:rPr>
        <w:t xml:space="preserve"> </w:t>
      </w:r>
      <w:r>
        <w:t>connections and</w:t>
      </w:r>
      <w:r>
        <w:rPr>
          <w:spacing w:val="-3"/>
        </w:rPr>
        <w:t xml:space="preserve"> </w:t>
      </w:r>
      <w:r>
        <w:t>fittings</w:t>
      </w:r>
      <w:r>
        <w:rPr>
          <w:spacing w:val="-3"/>
        </w:rPr>
        <w:t xml:space="preserve"> </w:t>
      </w:r>
      <w:r>
        <w:t>are</w:t>
      </w:r>
      <w:r>
        <w:rPr>
          <w:spacing w:val="-4"/>
        </w:rPr>
        <w:t xml:space="preserve"> </w:t>
      </w:r>
      <w:r>
        <w:t>compatible</w:t>
      </w:r>
      <w:r>
        <w:rPr>
          <w:spacing w:val="-4"/>
        </w:rPr>
        <w:t xml:space="preserve"> </w:t>
      </w:r>
      <w:r>
        <w:t>with,</w:t>
      </w:r>
      <w:r>
        <w:rPr>
          <w:spacing w:val="-3"/>
        </w:rPr>
        <w:t xml:space="preserve"> </w:t>
      </w:r>
      <w:r>
        <w:t>or</w:t>
      </w:r>
      <w:r>
        <w:rPr>
          <w:spacing w:val="-4"/>
        </w:rPr>
        <w:t xml:space="preserve"> </w:t>
      </w:r>
      <w:r>
        <w:t>adapters</w:t>
      </w:r>
      <w:r>
        <w:rPr>
          <w:spacing w:val="-3"/>
        </w:rPr>
        <w:t xml:space="preserve"> </w:t>
      </w:r>
      <w:r>
        <w:t>are</w:t>
      </w:r>
      <w:r>
        <w:rPr>
          <w:spacing w:val="-4"/>
        </w:rPr>
        <w:t xml:space="preserve"> </w:t>
      </w:r>
      <w:r>
        <w:t>provided</w:t>
      </w:r>
      <w:r>
        <w:rPr>
          <w:spacing w:val="-3"/>
        </w:rPr>
        <w:t xml:space="preserve"> </w:t>
      </w:r>
      <w:r>
        <w:t>for,</w:t>
      </w:r>
      <w:r>
        <w:rPr>
          <w:spacing w:val="-3"/>
        </w:rPr>
        <w:t xml:space="preserve"> </w:t>
      </w:r>
      <w:r>
        <w:t>the</w:t>
      </w:r>
      <w:r>
        <w:rPr>
          <w:spacing w:val="-4"/>
        </w:rPr>
        <w:t xml:space="preserve"> </w:t>
      </w:r>
      <w:r>
        <w:t>fire</w:t>
      </w:r>
      <w:r>
        <w:rPr>
          <w:spacing w:val="-4"/>
        </w:rPr>
        <w:t xml:space="preserve"> </w:t>
      </w:r>
      <w:r>
        <w:t>hose</w:t>
      </w:r>
      <w:r>
        <w:rPr>
          <w:spacing w:val="-2"/>
        </w:rPr>
        <w:t xml:space="preserve"> </w:t>
      </w:r>
      <w:r>
        <w:t>couplings</w:t>
      </w:r>
      <w:r>
        <w:rPr>
          <w:spacing w:val="-3"/>
        </w:rPr>
        <w:t xml:space="preserve"> </w:t>
      </w:r>
      <w:r>
        <w:t>used by the fire department(s) or Workplace Emergency Response Team(s) that pump water into the sprinkler system through the connections or fittings.</w:t>
      </w:r>
    </w:p>
    <w:p w14:paraId="7546E557" w14:textId="77777777" w:rsidR="00E9319B" w:rsidRDefault="00407046">
      <w:pPr>
        <w:tabs>
          <w:tab w:val="left" w:pos="1459"/>
          <w:tab w:val="left" w:pos="2179"/>
          <w:tab w:val="left" w:pos="2899"/>
          <w:tab w:val="left" w:pos="3619"/>
        </w:tabs>
        <w:ind w:left="740"/>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sectPr w:rsidR="00E9319B">
      <w:pgSz w:w="12240" w:h="15840"/>
      <w:pgMar w:top="1360" w:right="240" w:bottom="1220" w:left="1420" w:header="0"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6A04" w14:textId="77777777" w:rsidR="0054716B" w:rsidRDefault="0054716B">
      <w:r>
        <w:separator/>
      </w:r>
    </w:p>
  </w:endnote>
  <w:endnote w:type="continuationSeparator" w:id="0">
    <w:p w14:paraId="07B3C771" w14:textId="77777777" w:rsidR="0054716B" w:rsidRDefault="0054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556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2960" behindDoc="1" locked="0" layoutInCell="1" allowOverlap="1" wp14:anchorId="38A69301" wp14:editId="696271B1">
              <wp:simplePos x="0" y="0"/>
              <wp:positionH relativeFrom="page">
                <wp:posOffset>3970020</wp:posOffset>
              </wp:positionH>
              <wp:positionV relativeFrom="page">
                <wp:posOffset>9274556</wp:posOffset>
              </wp:positionV>
              <wp:extent cx="30099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735"/>
                      </a:xfrm>
                      <a:prstGeom prst="rect">
                        <a:avLst/>
                      </a:prstGeom>
                    </wps:spPr>
                    <wps:txbx>
                      <w:txbxContent>
                        <w:p w14:paraId="1C13901D" w14:textId="77777777" w:rsidR="00E9319B" w:rsidRDefault="0040704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38A69301" id="_x0000_t202" coordsize="21600,21600" o:spt="202" path="m,l,21600r21600,l21600,xe">
              <v:stroke joinstyle="miter"/>
              <v:path gradientshapeok="t" o:connecttype="rect"/>
            </v:shapetype>
            <v:shape id="Textbox 1" o:spid="_x0000_s1027" type="#_x0000_t202" style="position:absolute;margin-left:312.6pt;margin-top:730.3pt;width:23.7pt;height:13.05pt;z-index:-406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mukwEAABoDAAAOAAAAZHJzL2Uyb0RvYy54bWysUsFuEzEQvSPxD5bvxJtWLXSVTQVUIKQK&#10;kEo/wPHa2RVrj5lxspu/Z+xsEgS3ios99ozfvPfGq/vJD2JvkXoIjVwuKilsMND2YdvI5x+f3ryT&#10;gpIOrR4g2EYeLMn79etXqzHW9go6GFqLgkEC1WNsZJdSrJUi01mvaQHRBk46QK8TH3GrWtQjo/tB&#10;XVXVrRoB24hgLBHfPhyTcl3wnbMmfXOObBJDI5lbKiuWdZNXtV7peos6dr2ZaegXsPC6D9z0DPWg&#10;kxY77P+B8r1BIHBpYcArcK43tmhgNcvqLzVPnY62aGFzKJ5tov8Ha77un+J3FGn6ABMPsIig+Ajm&#10;J7E3aoxUzzXZU6qJq7PQyaHPO0sQ/JC9PZz9tFMShi+vq+rujjOGU8vbm7fXN9lvdXkckdJnC17k&#10;oJHI4yoE9P6R0rH0VDJzObbPRNK0mbgkhxtoD6xh5DE2kn7tNFophi+BfcozPwV4CjanANPwEcrP&#10;yFICvN8lcH3pfMGdO/MACvf5s+QJ/3kuVZcvvf4NAAD//wMAUEsDBBQABgAIAAAAIQDJOX/n4AAA&#10;AA0BAAAPAAAAZHJzL2Rvd25yZXYueG1sTI/BTsMwEETvSPyDtUjcqE0EbglxqgrBCQmRhgNHJ3YT&#10;q/E6xG4b/p7tqdx2d0azb4r17Ad2tFN0ARXcLwQwi20wDjsFX/Xb3QpYTBqNHgJaBb82wrq8vip0&#10;bsIJK3vcpo5RCMZcK+hTGnPOY9tbr+MijBZJ24XJ60Tr1HEz6ROF+4FnQkjutUP60OvRvvS23W8P&#10;XsHmG6tX9/PRfFa7ytX1k8B3uVfq9mbePANLdk4XM5zxCR1KYmrCAU1kgwKZPWZkJeFBCgmMLHKZ&#10;0dCcTyu5BF4W/H+L8g8AAP//AwBQSwECLQAUAAYACAAAACEAtoM4kv4AAADhAQAAEwAAAAAAAAAA&#10;AAAAAAAAAAAAW0NvbnRlbnRfVHlwZXNdLnhtbFBLAQItABQABgAIAAAAIQA4/SH/1gAAAJQBAAAL&#10;AAAAAAAAAAAAAAAAAC8BAABfcmVscy8ucmVsc1BLAQItABQABgAIAAAAIQDdiemukwEAABoDAAAO&#10;AAAAAAAAAAAAAAAAAC4CAABkcnMvZTJvRG9jLnhtbFBLAQItABQABgAIAAAAIQDJOX/n4AAAAA0B&#10;AAAPAAAAAAAAAAAAAAAAAO0DAABkcnMvZG93bnJldi54bWxQSwUGAAAAAAQABADzAAAA+gQAAAAA&#10;" filled="f" stroked="f">
              <v:textbox inset="0,0,0,0">
                <w:txbxContent>
                  <w:p w14:paraId="1C13901D" w14:textId="77777777" w:rsidR="00E9319B"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DCF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7568" behindDoc="1" locked="0" layoutInCell="1" allowOverlap="1" wp14:anchorId="4B3D922D" wp14:editId="141DB17A">
              <wp:simplePos x="0" y="0"/>
              <wp:positionH relativeFrom="page">
                <wp:posOffset>3971513</wp:posOffset>
              </wp:positionH>
              <wp:positionV relativeFrom="page">
                <wp:posOffset>9262396</wp:posOffset>
              </wp:positionV>
              <wp:extent cx="299720" cy="1809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EC3FE7A"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wps:txbx>
                    <wps:bodyPr wrap="square" lIns="0" tIns="0" rIns="0" bIns="0" rtlCol="0">
                      <a:noAutofit/>
                    </wps:bodyPr>
                  </wps:wsp>
                </a:graphicData>
              </a:graphic>
            </wp:anchor>
          </w:drawing>
        </mc:Choice>
        <mc:Fallback>
          <w:pict>
            <v:shapetype w14:anchorId="4B3D922D" id="_x0000_t202" coordsize="21600,21600" o:spt="202" path="m,l,21600r21600,l21600,xe">
              <v:stroke joinstyle="miter"/>
              <v:path gradientshapeok="t" o:connecttype="rect"/>
            </v:shapetype>
            <v:shape id="Textbox 51" o:spid="_x0000_s1036" type="#_x0000_t202" style="position:absolute;margin-left:312.7pt;margin-top:729.3pt;width:23.6pt;height:14.25pt;z-index:-406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Bylw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cp1Bc2YH3YmljDzNVtLPg0IjxfApsF159JcAL8HuEmAa&#10;3kP5IFlRgLeHBNYVAjfcmQDPoUiY/0we9O/n0nX72dtfAAAA//8DAFBLAwQUAAYACAAAACEAV4QH&#10;oeEAAAANAQAADwAAAGRycy9kb3ducmV2LnhtbEyPwU7DMBBE70j8g7VI3KjTqHVDiFNVCE5IiDQc&#10;ODqxm1iN1yF22/D3bE9w290Zzb4ptrMb2NlMwXqUsFwkwAy2XlvsJHzWrw8ZsBAVajV4NBJ+TIBt&#10;eXtTqFz7C1bmvI8doxAMuZLQxzjmnIe2N06FhR8Nknbwk1OR1qnjelIXCncDT5NEcKcs0odejea5&#10;N+1xf3ISdl9Yvdjv9+ajOlS2rh8TfBNHKe/v5t0TsGjm+GeGKz6hQ0lMjT+hDmyQINL1iqwkrNaZ&#10;AEYWsUlpaK6nbLMEXhb8f4vyFwAA//8DAFBLAQItABQABgAIAAAAIQC2gziS/gAAAOEBAAATAAAA&#10;AAAAAAAAAAAAAAAAAABbQ29udGVudF9UeXBlc10ueG1sUEsBAi0AFAAGAAgAAAAhADj9If/WAAAA&#10;lAEAAAsAAAAAAAAAAAAAAAAALwEAAF9yZWxzLy5yZWxzUEsBAi0AFAAGAAgAAAAhAC4AYHKXAQAA&#10;IQMAAA4AAAAAAAAAAAAAAAAALgIAAGRycy9lMm9Eb2MueG1sUEsBAi0AFAAGAAgAAAAhAFeEB6Hh&#10;AAAADQEAAA8AAAAAAAAAAAAAAAAA8QMAAGRycy9kb3ducmV2LnhtbFBLBQYAAAAABAAEAPMAAAD/&#10;BAAAAAA=&#10;" filled="f" stroked="f">
              <v:textbox inset="0,0,0,0">
                <w:txbxContent>
                  <w:p w14:paraId="5EC3FE7A"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389</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2773"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8080" behindDoc="1" locked="0" layoutInCell="1" allowOverlap="1" wp14:anchorId="522E42BA" wp14:editId="53C2B641">
              <wp:simplePos x="0" y="0"/>
              <wp:positionH relativeFrom="page">
                <wp:posOffset>4885986</wp:posOffset>
              </wp:positionH>
              <wp:positionV relativeFrom="page">
                <wp:posOffset>6976305</wp:posOffset>
              </wp:positionV>
              <wp:extent cx="29972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10A7C3D"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wps:txbx>
                    <wps:bodyPr wrap="square" lIns="0" tIns="0" rIns="0" bIns="0" rtlCol="0">
                      <a:noAutofit/>
                    </wps:bodyPr>
                  </wps:wsp>
                </a:graphicData>
              </a:graphic>
            </wp:anchor>
          </w:drawing>
        </mc:Choice>
        <mc:Fallback>
          <w:pict>
            <v:shapetype w14:anchorId="522E42BA" id="_x0000_t202" coordsize="21600,21600" o:spt="202" path="m,l,21600r21600,l21600,xe">
              <v:stroke joinstyle="miter"/>
              <v:path gradientshapeok="t" o:connecttype="rect"/>
            </v:shapetype>
            <v:shape id="Textbox 53" o:spid="_x0000_s1037" type="#_x0000_t202" style="position:absolute;margin-left:384.7pt;margin-top:549.3pt;width:23.6pt;height:14.25pt;z-index:-406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vDlgEAACIDAAAOAAAAZHJzL2Uyb0RvYy54bWysUs2O0zAQviPxDpbvNGkl2G3UdAWsQEgr&#10;QFp4ANexG4vYY2bcJn17xm7aIrghLs7YM/7y/XjzMPlBHA2Sg9DK5aKWwgQNnQv7Vn7/9uHVvRSU&#10;VOjUAMG08mRIPmxfvtiMsTEr6GHoDAoGCdSMsZV9SrGpKtK98YoWEE3gpgX0KvEW91WHamR0P1Sr&#10;un5TjYBdRNCGiE8fz025LfjWGp2+WEsmiaGVzC2VFcu6y2u13ahmjyr2Ts801D+w8MoF/ukV6lEl&#10;JQ7o/oLyTiMQ2LTQ4Cuw1mlTNLCaZf2HmudeRVO0sDkUrzbR/4PVn4/P8SuKNL2DiQMsIig+gf5B&#10;7E01RmrmmewpNcTTWehk0ecvSxB8kb09Xf00UxKaD1fr9d2KO5pby/t6ffc6+13dLkek9NGAF7lo&#10;JXJchYA6PlE6j15GZi7n32ciadpNwnWMXFLMRzvoTqxl5DhbST8PCo0Uw6fAfuXsLwVeit2lwDS8&#10;h/JCsqQAbw8JrCsMbrgzAw6iaJgfTU76932Zuj3t7S8AAAD//wMAUEsDBBQABgAIAAAAIQASbwOs&#10;4QAAAA0BAAAPAAAAZHJzL2Rvd25yZXYueG1sTI/BTsMwEETvSPyDtUjcqJ0KpUmIU1UITkiINBw4&#10;OrGbWI3XIXbb8PcsJ3rb3RnNvim3ixvZ2czBepSQrAQwg53XFnsJn83rQwYsRIVajR6NhB8TYFvd&#10;3pSq0P6CtTnvY88oBEOhJAwxTgXnoRuMU2HlJ4OkHfzsVKR17rme1YXC3cjXQqTcKYv0YVCTeR5M&#10;d9yfnITdF9Yv9vu9/agPtW2aXOBbepTy/m7ZPQGLZon/ZvjDJ3SoiKn1J9SBjRI2af5IVhJEnqXA&#10;yJIlKQ0tnZL1JgFelfy6RfULAAD//wMAUEsBAi0AFAAGAAgAAAAhALaDOJL+AAAA4QEAABMAAAAA&#10;AAAAAAAAAAAAAAAAAFtDb250ZW50X1R5cGVzXS54bWxQSwECLQAUAAYACAAAACEAOP0h/9YAAACU&#10;AQAACwAAAAAAAAAAAAAAAAAvAQAAX3JlbHMvLnJlbHNQSwECLQAUAAYACAAAACEACuS7w5YBAAAi&#10;AwAADgAAAAAAAAAAAAAAAAAuAgAAZHJzL2Uyb0RvYy54bWxQSwECLQAUAAYACAAAACEAEm8DrOEA&#10;AAANAQAADwAAAAAAAAAAAAAAAADwAwAAZHJzL2Rvd25yZXYueG1sUEsFBgAAAAAEAAQA8wAAAP4E&#10;AAAAAA==&#10;" filled="f" stroked="f">
              <v:textbox inset="0,0,0,0">
                <w:txbxContent>
                  <w:p w14:paraId="310A7C3D"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394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8C43"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8592" behindDoc="1" locked="0" layoutInCell="1" allowOverlap="1" wp14:anchorId="6FD6CFE6" wp14:editId="1EF2A72A">
              <wp:simplePos x="0" y="0"/>
              <wp:positionH relativeFrom="page">
                <wp:posOffset>3971513</wp:posOffset>
              </wp:positionH>
              <wp:positionV relativeFrom="page">
                <wp:posOffset>9262396</wp:posOffset>
              </wp:positionV>
              <wp:extent cx="299720"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8D5F00C"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wps:txbx>
                    <wps:bodyPr wrap="square" lIns="0" tIns="0" rIns="0" bIns="0" rtlCol="0">
                      <a:noAutofit/>
                    </wps:bodyPr>
                  </wps:wsp>
                </a:graphicData>
              </a:graphic>
            </wp:anchor>
          </w:drawing>
        </mc:Choice>
        <mc:Fallback>
          <w:pict>
            <v:shapetype w14:anchorId="6FD6CFE6" id="_x0000_t202" coordsize="21600,21600" o:spt="202" path="m,l,21600r21600,l21600,xe">
              <v:stroke joinstyle="miter"/>
              <v:path gradientshapeok="t" o:connecttype="rect"/>
            </v:shapetype>
            <v:shape id="Textbox 54" o:spid="_x0000_s1038" type="#_x0000_t202" style="position:absolute;margin-left:312.7pt;margin-top:729.3pt;width:23.6pt;height:14.25pt;z-index:-40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eylw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jKj5tQOuhNrGXmcraSfB4VGiuFTYL/y7C8BXoLdJcA0&#10;vIfyQ7KkAG8PCawrDG64MwMeRNEwf5o86d/Ppev2tbe/AAAA//8DAFBLAwQUAAYACAAAACEAV4QH&#10;oeEAAAANAQAADwAAAGRycy9kb3ducmV2LnhtbEyPwU7DMBBE70j8g7VI3KjTqHVDiFNVCE5IiDQc&#10;ODqxm1iN1yF22/D3bE9w290Zzb4ptrMb2NlMwXqUsFwkwAy2XlvsJHzWrw8ZsBAVajV4NBJ+TIBt&#10;eXtTqFz7C1bmvI8doxAMuZLQxzjmnIe2N06FhR8Nknbwk1OR1qnjelIXCncDT5NEcKcs0odejea5&#10;N+1xf3ISdl9Yvdjv9+ajOlS2rh8TfBNHKe/v5t0TsGjm+GeGKz6hQ0lMjT+hDmyQINL1iqwkrNaZ&#10;AEYWsUlpaK6nbLMEXhb8f4vyFwAA//8DAFBLAQItABQABgAIAAAAIQC2gziS/gAAAOEBAAATAAAA&#10;AAAAAAAAAAAAAAAAAABbQ29udGVudF9UeXBlc10ueG1sUEsBAi0AFAAGAAgAAAAhADj9If/WAAAA&#10;lAEAAAsAAAAAAAAAAAAAAAAALwEAAF9yZWxzLy5yZWxzUEsBAi0AFAAGAAgAAAAhAE08F7KXAQAA&#10;IgMAAA4AAAAAAAAAAAAAAAAALgIAAGRycy9lMm9Eb2MueG1sUEsBAi0AFAAGAAgAAAAhAFeEB6Hh&#10;AAAADQEAAA8AAAAAAAAAAAAAAAAA8QMAAGRycy9kb3ducmV2LnhtbFBLBQYAAAAABAAEAPMAAAD/&#10;BAAAAAA=&#10;" filled="f" stroked="f">
              <v:textbox inset="0,0,0,0">
                <w:txbxContent>
                  <w:p w14:paraId="78D5F00C"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FA01"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9104" behindDoc="1" locked="0" layoutInCell="1" allowOverlap="1" wp14:anchorId="5E03AC6E" wp14:editId="4DFADE50">
              <wp:simplePos x="0" y="0"/>
              <wp:positionH relativeFrom="page">
                <wp:posOffset>4885968</wp:posOffset>
              </wp:positionH>
              <wp:positionV relativeFrom="page">
                <wp:posOffset>6976305</wp:posOffset>
              </wp:positionV>
              <wp:extent cx="299720"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3DCF319"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wps:txbx>
                    <wps:bodyPr wrap="square" lIns="0" tIns="0" rIns="0" bIns="0" rtlCol="0">
                      <a:noAutofit/>
                    </wps:bodyPr>
                  </wps:wsp>
                </a:graphicData>
              </a:graphic>
            </wp:anchor>
          </w:drawing>
        </mc:Choice>
        <mc:Fallback>
          <w:pict>
            <v:shapetype w14:anchorId="5E03AC6E" id="_x0000_t202" coordsize="21600,21600" o:spt="202" path="m,l,21600r21600,l21600,xe">
              <v:stroke joinstyle="miter"/>
              <v:path gradientshapeok="t" o:connecttype="rect"/>
            </v:shapetype>
            <v:shape id="Textbox 55" o:spid="_x0000_s1039" type="#_x0000_t202" style="position:absolute;margin-left:384.7pt;margin-top:549.3pt;width:23.6pt;height:14.25pt;z-index:-40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IgmAEAACIDAAAOAAAAZHJzL2Uyb0RvYy54bWysUsGO2yAQvVfaf0DcNziW2t1Y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1equpoqi0vK+Wt29zX6L6+UQMX3S4FgO&#10;Wh5pXIWAPDxjOrWeW2Yup+czkTRtJ2Y7Qq4zak5toTuSlpHG2XJ83cuoORs+e/Irz/4cxHOwPQcx&#10;DR+h/JAsycP7fQJjC4Mr7syABlE0zJ8mT/r3c+m6fu3NLwA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CEVOIgmAEA&#10;ACIDAAAOAAAAAAAAAAAAAAAAAC4CAABkcnMvZTJvRG9jLnhtbFBLAQItABQABgAIAAAAIQASbwOs&#10;4QAAAA0BAAAPAAAAAAAAAAAAAAAAAPIDAABkcnMvZG93bnJldi54bWxQSwUGAAAAAAQABADzAAAA&#10;AAUAAAAA&#10;" filled="f" stroked="f">
              <v:textbox inset="0,0,0,0">
                <w:txbxContent>
                  <w:p w14:paraId="03DCF319"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401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26D3"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9616" behindDoc="1" locked="0" layoutInCell="1" allowOverlap="1" wp14:anchorId="2C2F818C" wp14:editId="3589B393">
              <wp:simplePos x="0" y="0"/>
              <wp:positionH relativeFrom="page">
                <wp:posOffset>3996913</wp:posOffset>
              </wp:positionH>
              <wp:positionV relativeFrom="page">
                <wp:posOffset>9262396</wp:posOffset>
              </wp:positionV>
              <wp:extent cx="23622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61492AE" w14:textId="77777777" w:rsidR="00E9319B" w:rsidRDefault="00407046">
                          <w:pPr>
                            <w:spacing w:before="11"/>
                            <w:ind w:left="20"/>
                          </w:pPr>
                          <w:r>
                            <w:rPr>
                              <w:spacing w:val="-5"/>
                            </w:rPr>
                            <w:t>409</w:t>
                          </w:r>
                        </w:p>
                      </w:txbxContent>
                    </wps:txbx>
                    <wps:bodyPr wrap="square" lIns="0" tIns="0" rIns="0" bIns="0" rtlCol="0">
                      <a:noAutofit/>
                    </wps:bodyPr>
                  </wps:wsp>
                </a:graphicData>
              </a:graphic>
            </wp:anchor>
          </w:drawing>
        </mc:Choice>
        <mc:Fallback>
          <w:pict>
            <v:shapetype w14:anchorId="2C2F818C" id="_x0000_t202" coordsize="21600,21600" o:spt="202" path="m,l,21600r21600,l21600,xe">
              <v:stroke joinstyle="miter"/>
              <v:path gradientshapeok="t" o:connecttype="rect"/>
            </v:shapetype>
            <v:shape id="Textbox 56" o:spid="_x0000_s1040" type="#_x0000_t202" style="position:absolute;margin-left:314.7pt;margin-top:729.3pt;width:18.6pt;height:14.25pt;z-index:-40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uxmAEAACIDAAAOAAAAZHJzL2Uyb0RvYy54bWysUsFuGyEQvVfqPyDuNeuNmiYrr6M2UatK&#10;URsp6QdgFryoC0MY7F3/fQe8tqv2VvUCw8zweO8Nq7vJDWyvI1rwLV8uKs60V9BZv235j5fP7244&#10;wyR9JwfwuuUHjfxu/fbNagyNrqGHodOREYjHZgwt71MKjRCoeu0kLiBoT0UD0clEx7gVXZQjobtB&#10;1FV1LUaIXYigNCJlH45Fvi74xmiVvhuDOrGh5cQtlTWWdZNXsV7JZhtl6K2aach/YOGk9fToGepB&#10;Jsl20f4F5ayKgGDSQoETYIxVumggNcvqDzXPvQy6aCFzMJxtwv8Hq77tn8NTZGn6BBMNsIjA8Ajq&#10;J5I3YgzYzD3ZU2yQurPQyUSXd5LA6CJ5ezj7qafEFCXrq+u6poqi0vKmuv3wPvstLpdDxPRFg2M5&#10;aHmkcRUCcv+I6dh6apm5HJ/PRNK0mZjtCPkqo+bUBroDaRlpnC3H152MmrPhqye/8uxPQTwFm1MQ&#10;03AP5YdkSR4+7hIYWxhccGcGNIiiYf40edK/n0vX5WuvfwEAAP//AwBQSwMEFAAGAAgAAAAhADc7&#10;d6/hAAAADQEAAA8AAABkcnMvZG93bnJldi54bWxMj8FOwzAQRO9I/QdrK3GjTqti0hCnqhCckBBp&#10;OHB0YjexGq9D7Lbh79me6N52ZzT7Jt9OrmdnMwbrUcJykQAz2HhtsZXwVb09pMBCVKhV79FI+DUB&#10;tsXsLleZ9hcszXkfW0YhGDIloYtxyDgPTWecCgs/GCTt4EenIq1jy/WoLhTuer5KEsGdskgfOjWY&#10;l840x/3JSdh9Y/lqfz7qz/JQ2qraJPgujlLez6fdM7Bopvhvhis+oUNBTLU/oQ6slyBWmzVZSVg/&#10;pgIYWQQNsPp6Sp+WwIuc37Yo/gAAAP//AwBQSwECLQAUAAYACAAAACEAtoM4kv4AAADhAQAAEwAA&#10;AAAAAAAAAAAAAAAAAAAAW0NvbnRlbnRfVHlwZXNdLnhtbFBLAQItABQABgAIAAAAIQA4/SH/1gAA&#10;AJQBAAALAAAAAAAAAAAAAAAAAC8BAABfcmVscy8ucmVsc1BLAQItABQABgAIAAAAIQD2rfuxmAEA&#10;ACIDAAAOAAAAAAAAAAAAAAAAAC4CAABkcnMvZTJvRG9jLnhtbFBLAQItABQABgAIAAAAIQA3O3ev&#10;4QAAAA0BAAAPAAAAAAAAAAAAAAAAAPIDAABkcnMvZG93bnJldi54bWxQSwUGAAAAAAQABADzAAAA&#10;AAUAAAAA&#10;" filled="f" stroked="f">
              <v:textbox inset="0,0,0,0">
                <w:txbxContent>
                  <w:p w14:paraId="561492AE" w14:textId="77777777" w:rsidR="00E9319B" w:rsidRDefault="00000000">
                    <w:pPr>
                      <w:spacing w:before="11"/>
                      <w:ind w:left="20"/>
                    </w:pPr>
                    <w:r>
                      <w:rPr>
                        <w:spacing w:val="-5"/>
                      </w:rPr>
                      <w:t>409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563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0128" behindDoc="1" locked="0" layoutInCell="1" allowOverlap="1" wp14:anchorId="7EBACE76" wp14:editId="5F8F90AF">
              <wp:simplePos x="0" y="0"/>
              <wp:positionH relativeFrom="page">
                <wp:posOffset>4885968</wp:posOffset>
              </wp:positionH>
              <wp:positionV relativeFrom="page">
                <wp:posOffset>6976305</wp:posOffset>
              </wp:positionV>
              <wp:extent cx="2997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57C466F"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wps:txbx>
                    <wps:bodyPr wrap="square" lIns="0" tIns="0" rIns="0" bIns="0" rtlCol="0">
                      <a:noAutofit/>
                    </wps:bodyPr>
                  </wps:wsp>
                </a:graphicData>
              </a:graphic>
            </wp:anchor>
          </w:drawing>
        </mc:Choice>
        <mc:Fallback>
          <w:pict>
            <v:shapetype w14:anchorId="7EBACE76" id="_x0000_t202" coordsize="21600,21600" o:spt="202" path="m,l,21600r21600,l21600,xe">
              <v:stroke joinstyle="miter"/>
              <v:path gradientshapeok="t" o:connecttype="rect"/>
            </v:shapetype>
            <v:shape id="Textbox 57" o:spid="_x0000_s1041" type="#_x0000_t202" style="position:absolute;margin-left:384.7pt;margin-top:549.3pt;width:23.6pt;height:14.25pt;z-index:-40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nemAEAACI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ZbQr7JqDm1gfZAWgYaZ8Px105GzVn/1ZNfefanIJ6CzSmI&#10;qf8E5YdkSR4+7hIYWxhccCcGNIiiYfo0edJ/nkvX5WuvfwM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BXg3nemAEA&#10;ACIDAAAOAAAAAAAAAAAAAAAAAC4CAABkcnMvZTJvRG9jLnhtbFBLAQItABQABgAIAAAAIQASbwOs&#10;4QAAAA0BAAAPAAAAAAAAAAAAAAAAAPIDAABkcnMvZG93bnJldi54bWxQSwUGAAAAAAQABADzAAAA&#10;AAUAAAAA&#10;" filled="f" stroked="f">
              <v:textbox inset="0,0,0,0">
                <w:txbxContent>
                  <w:p w14:paraId="757C466F"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410</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968"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0640" behindDoc="1" locked="0" layoutInCell="1" allowOverlap="1" wp14:anchorId="21AE6151" wp14:editId="39D82ECD">
              <wp:simplePos x="0" y="0"/>
              <wp:positionH relativeFrom="page">
                <wp:posOffset>3996913</wp:posOffset>
              </wp:positionH>
              <wp:positionV relativeFrom="page">
                <wp:posOffset>9262396</wp:posOffset>
              </wp:positionV>
              <wp:extent cx="236220"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0EED8DF0" w14:textId="77777777" w:rsidR="00E9319B" w:rsidRDefault="00407046">
                          <w:pPr>
                            <w:spacing w:before="11"/>
                            <w:ind w:left="20"/>
                          </w:pPr>
                          <w:r>
                            <w:rPr>
                              <w:spacing w:val="-5"/>
                            </w:rPr>
                            <w:t>414</w:t>
                          </w:r>
                        </w:p>
                      </w:txbxContent>
                    </wps:txbx>
                    <wps:bodyPr wrap="square" lIns="0" tIns="0" rIns="0" bIns="0" rtlCol="0">
                      <a:noAutofit/>
                    </wps:bodyPr>
                  </wps:wsp>
                </a:graphicData>
              </a:graphic>
            </wp:anchor>
          </w:drawing>
        </mc:Choice>
        <mc:Fallback>
          <w:pict>
            <v:shapetype w14:anchorId="21AE6151" id="_x0000_t202" coordsize="21600,21600" o:spt="202" path="m,l,21600r21600,l21600,xe">
              <v:stroke joinstyle="miter"/>
              <v:path gradientshapeok="t" o:connecttype="rect"/>
            </v:shapetype>
            <v:shape id="Textbox 58" o:spid="_x0000_s1042" type="#_x0000_t202" style="position:absolute;margin-left:314.7pt;margin-top:729.3pt;width:18.6pt;height:14.25pt;z-index:-406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BPlwEAACIDAAAOAAAAZHJzL2Uyb0RvYy54bWysUsFuGyEQvVfKPyDuMeutmqYrr6M2UatK&#10;UVspzQdgFryoC0MY7F3/fQe8tqvmVvUCw8zweO8Nq7vJDWyvI1rwLV8uKs60V9BZv23588/P17ec&#10;YZK+kwN43fKDRn63vnqzGkOja+hh6HRkBOKxGUPL+5RCIwSqXjuJCwjaU9FAdDLRMW5FF+VI6G4Q&#10;dVXdiBFiFyIojUjZh2ORrwu+MVql78agTmxoOXFLZY1l3eRVrFey2UYZeqtmGvIfWDhpPT16hnqQ&#10;SbJdtK+gnFUREExaKHACjLFKFw2kZln9peapl0EXLWQOhrNN+P9g1bf9U/gRWZo+wUQDLCIwPIL6&#10;heSNGAM2c0/2FBuk7ix0MtHlnSQwukjeHs5+6ikxRcn67U1dU0VRaXlbfXj/LvstLpdDxPRFg2M5&#10;aHmkcRUCcv+I6dh6apm5HJ/PRNK0mZjtCLmg5tQGugNpGWmcLceXnYyas+GrJ7/y7E9BPAWbUxDT&#10;cA/lh2RJHj7uEhhbGFxwZwY0iKJh/jR50n+eS9fla69/AwAA//8DAFBLAwQUAAYACAAAACEANzt3&#10;r+EAAAANAQAADwAAAGRycy9kb3ducmV2LnhtbEyPwU7DMBBE70j9B2srcaNOq2LSEKeqEJyQEGk4&#10;cHRiN7Ear0PstuHv2Z7o3nZnNPsm306uZ2czButRwnKRADPYeG2xlfBVvT2kwEJUqFXv0Uj4NQG2&#10;xewuV5n2FyzNeR9bRiEYMiWhi3HIOA9NZ5wKCz8YJO3gR6cirWPL9aguFO56vkoSwZ2ySB86NZiX&#10;zjTH/clJ2H1j+Wp/PurP8lDaqtok+C6OUt7Pp90zsGim+G+GKz6hQ0FMtT+hDqyXIFabNVlJWD+m&#10;AhhZBA2w+npKn5bAi5zftij+AAAA//8DAFBLAQItABQABgAIAAAAIQC2gziS/gAAAOEBAAATAAAA&#10;AAAAAAAAAAAAAAAAAABbQ29udGVudF9UeXBlc10ueG1sUEsBAi0AFAAGAAgAAAAhADj9If/WAAAA&#10;lAEAAAsAAAAAAAAAAAAAAAAALwEAAF9yZWxzLy5yZWxzUEsBAi0AFAAGAAgAAAAhACV6YE+XAQAA&#10;IgMAAA4AAAAAAAAAAAAAAAAALgIAAGRycy9lMm9Eb2MueG1sUEsBAi0AFAAGAAgAAAAhADc7d6/h&#10;AAAADQEAAA8AAAAAAAAAAAAAAAAA8QMAAGRycy9kb3ducmV2LnhtbFBLBQYAAAAABAAEAPMAAAD/&#10;BAAAAAA=&#10;" filled="f" stroked="f">
              <v:textbox inset="0,0,0,0">
                <w:txbxContent>
                  <w:p w14:paraId="0EED8DF0" w14:textId="77777777" w:rsidR="00E9319B" w:rsidRDefault="00000000">
                    <w:pPr>
                      <w:spacing w:before="11"/>
                      <w:ind w:left="20"/>
                    </w:pPr>
                    <w:r>
                      <w:rPr>
                        <w:spacing w:val="-5"/>
                      </w:rPr>
                      <w:t>414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87B7"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1152" behindDoc="1" locked="0" layoutInCell="1" allowOverlap="1" wp14:anchorId="3588482A" wp14:editId="484536FE">
              <wp:simplePos x="0" y="0"/>
              <wp:positionH relativeFrom="page">
                <wp:posOffset>4885968</wp:posOffset>
              </wp:positionH>
              <wp:positionV relativeFrom="page">
                <wp:posOffset>6976305</wp:posOffset>
              </wp:positionV>
              <wp:extent cx="299720"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19E6315"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wrap="square" lIns="0" tIns="0" rIns="0" bIns="0" rtlCol="0">
                      <a:noAutofit/>
                    </wps:bodyPr>
                  </wps:wsp>
                </a:graphicData>
              </a:graphic>
            </wp:anchor>
          </w:drawing>
        </mc:Choice>
        <mc:Fallback>
          <w:pict>
            <v:shapetype w14:anchorId="3588482A" id="_x0000_t202" coordsize="21600,21600" o:spt="202" path="m,l,21600r21600,l21600,xe">
              <v:stroke joinstyle="miter"/>
              <v:path gradientshapeok="t" o:connecttype="rect"/>
            </v:shapetype>
            <v:shape id="Textbox 59" o:spid="_x0000_s1043" type="#_x0000_t202" style="position:absolute;margin-left:384.7pt;margin-top:549.3pt;width:23.6pt;height:14.25pt;z-index:-40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A9mAEAACIDAAAOAAAAZHJzL2Uyb0RvYy54bWysUttuGyEQfa+Uf0C8x6wt5eKV11HbqFWl&#10;qK2U9AMwC17UhSEM9q7/vgNe21X7FuUFhpnhcM4ZVg+j69leR7TgGz6fVZxpr6C1ftvwXy9fru85&#10;wyR9K3vwuuEHjfxhffVhNYRaL6CDvtWREYjHeggN71IKtRCoOu0kziBoT0UD0clEx7gVbZQDobte&#10;LKrqVgwQ2xBBaUTKPh6LfF3wjdEq/TAGdWJ9w4lbKmss6yavYr2S9TbK0Fk10ZBvYOGk9fToGepR&#10;Jsl20f4H5ayKgGDSTIETYIxVumggNfPqHzXPnQy6aCFzMJxtwveDVd/3z+FnZGn8BCMNsIjA8ATq&#10;N5I3YghYTz3ZU6yRurPQ0USXd5LA6CJ5ezj7qcfEFCUXy+XdgiqKSvP7anl3k/0Wl8shYvqqwbEc&#10;NDzSuAoBuX/CdGw9tUxcjs9nImncjMy2hHybUXNqA+2BtAw0zobj605GzVn/zZNfefanIJ6CzSmI&#10;qf8M5YdkSR4+7hIYWxhccCcGNIiiYfo0edJ/n0vX5Wuv/wA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DZMyA9mAEA&#10;ACIDAAAOAAAAAAAAAAAAAAAAAC4CAABkcnMvZTJvRG9jLnhtbFBLAQItABQABgAIAAAAIQASbwOs&#10;4QAAAA0BAAAPAAAAAAAAAAAAAAAAAPIDAABkcnMvZG93bnJldi54bWxQSwUGAAAAAAQABADzAAAA&#10;AAUAAAAA&#10;" filled="f" stroked="f">
              <v:textbox inset="0,0,0,0">
                <w:txbxContent>
                  <w:p w14:paraId="019E6315"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167D"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1664" behindDoc="1" locked="0" layoutInCell="1" allowOverlap="1" wp14:anchorId="225B8FE8" wp14:editId="2DAC84C2">
              <wp:simplePos x="0" y="0"/>
              <wp:positionH relativeFrom="page">
                <wp:posOffset>3996913</wp:posOffset>
              </wp:positionH>
              <wp:positionV relativeFrom="page">
                <wp:posOffset>9262396</wp:posOffset>
              </wp:positionV>
              <wp:extent cx="236220" cy="1809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8C0ECE8" w14:textId="77777777" w:rsidR="00E9319B" w:rsidRDefault="00407046">
                          <w:pPr>
                            <w:spacing w:before="11"/>
                            <w:ind w:left="20"/>
                          </w:pPr>
                          <w:r>
                            <w:rPr>
                              <w:spacing w:val="-5"/>
                            </w:rPr>
                            <w:t>451</w:t>
                          </w:r>
                        </w:p>
                      </w:txbxContent>
                    </wps:txbx>
                    <wps:bodyPr wrap="square" lIns="0" tIns="0" rIns="0" bIns="0" rtlCol="0">
                      <a:noAutofit/>
                    </wps:bodyPr>
                  </wps:wsp>
                </a:graphicData>
              </a:graphic>
            </wp:anchor>
          </w:drawing>
        </mc:Choice>
        <mc:Fallback>
          <w:pict>
            <v:shapetype w14:anchorId="225B8FE8" id="_x0000_t202" coordsize="21600,21600" o:spt="202" path="m,l,21600r21600,l21600,xe">
              <v:stroke joinstyle="miter"/>
              <v:path gradientshapeok="t" o:connecttype="rect"/>
            </v:shapetype>
            <v:shape id="Textbox 60" o:spid="_x0000_s1044" type="#_x0000_t202" style="position:absolute;margin-left:314.7pt;margin-top:729.3pt;width:18.6pt;height:14.25pt;z-index:-406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msmAEAACIDAAAOAAAAZHJzL2Uyb0RvYy54bWysUsFuGyEQvVfKPyDuMeuNmqQrr6M2UatK&#10;URsp7QdgFryoC0MZ7F3/fQe8tqv2VvUCw8zweO8Nq4fJDWyvI1rwLV8uKs60V9BZv235928fr+85&#10;wyR9JwfwuuUHjfxhffVmNYZG19DD0OnICMRjM4aW9ymFRghUvXYSFxC0p6KB6GSiY9yKLsqR0N0g&#10;6qq6FSPELkRQGpGyT8ciXxd8Y7RKX41BndjQcuKWyhrLusmrWK9ks40y9FbNNOQ/sHDSenr0DPUk&#10;k2S7aP+CclZFQDBpocAJMMYqXTSQmmX1h5rXXgZdtJA5GM424f+DVV/2r+ElsjR9gIkGWERgeAb1&#10;A8kbMQZs5p7sKTZI3VnoZKLLO0lgdJG8PZz91FNiipL1zW1dU0VRaXlfvbt7m/0Wl8shYvqkwbEc&#10;tDzSuAoBuX/GdGw9tcxcjs9nImnaTMx2hHyXUXNqA92BtIw0zpbjz52MmrPhsye/8uxPQTwFm1MQ&#10;0/AI5YdkSR7e7xIYWxhccGcGNIiiYf40edK/n0vX5WuvfwEAAP//AwBQSwMEFAAGAAgAAAAhADc7&#10;d6/hAAAADQEAAA8AAABkcnMvZG93bnJldi54bWxMj8FOwzAQRO9I/QdrK3GjTqti0hCnqhCckBBp&#10;OHB0YjexGq9D7Lbh79me6N52ZzT7Jt9OrmdnMwbrUcJykQAz2HhtsZXwVb09pMBCVKhV79FI+DUB&#10;tsXsLleZ9hcszXkfW0YhGDIloYtxyDgPTWecCgs/GCTt4EenIq1jy/WoLhTuer5KEsGdskgfOjWY&#10;l840x/3JSdh9Y/lqfz7qz/JQ2qraJPgujlLez6fdM7Bopvhvhis+oUNBTLU/oQ6slyBWmzVZSVg/&#10;pgIYWQQNsPp6Sp+WwIuc37Yo/gAAAP//AwBQSwECLQAUAAYACAAAACEAtoM4kv4AAADhAQAAEwAA&#10;AAAAAAAAAAAAAAAAAAAAW0NvbnRlbnRfVHlwZXNdLnhtbFBLAQItABQABgAIAAAAIQA4/SH/1gAA&#10;AJQBAAALAAAAAAAAAAAAAAAAAC8BAABfcmVscy8ucmVsc1BLAQItABQABgAIAAAAIQCryjmsmAEA&#10;ACIDAAAOAAAAAAAAAAAAAAAAAC4CAABkcnMvZTJvRG9jLnhtbFBLAQItABQABgAIAAAAIQA3O3ev&#10;4QAAAA0BAAAPAAAAAAAAAAAAAAAAAPIDAABkcnMvZG93bnJldi54bWxQSwUGAAAAAAQABADzAAAA&#10;AAUAAAAA&#10;" filled="f" stroked="f">
              <v:textbox inset="0,0,0,0">
                <w:txbxContent>
                  <w:p w14:paraId="58C0ECE8" w14:textId="77777777" w:rsidR="00E9319B" w:rsidRDefault="00000000">
                    <w:pPr>
                      <w:spacing w:before="11"/>
                      <w:ind w:left="20"/>
                    </w:pPr>
                    <w:r>
                      <w:rPr>
                        <w:spacing w:val="-5"/>
                      </w:rPr>
                      <w:t>451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6E63"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2176" behindDoc="1" locked="0" layoutInCell="1" allowOverlap="1" wp14:anchorId="4E6DD946" wp14:editId="67352141">
              <wp:simplePos x="0" y="0"/>
              <wp:positionH relativeFrom="page">
                <wp:posOffset>4885968</wp:posOffset>
              </wp:positionH>
              <wp:positionV relativeFrom="page">
                <wp:posOffset>6976305</wp:posOffset>
              </wp:positionV>
              <wp:extent cx="299720"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0C77EF7"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wps:txbx>
                    <wps:bodyPr wrap="square" lIns="0" tIns="0" rIns="0" bIns="0" rtlCol="0">
                      <a:noAutofit/>
                    </wps:bodyPr>
                  </wps:wsp>
                </a:graphicData>
              </a:graphic>
            </wp:anchor>
          </w:drawing>
        </mc:Choice>
        <mc:Fallback>
          <w:pict>
            <v:shapetype w14:anchorId="4E6DD946" id="_x0000_t202" coordsize="21600,21600" o:spt="202" path="m,l,21600r21600,l21600,xe">
              <v:stroke joinstyle="miter"/>
              <v:path gradientshapeok="t" o:connecttype="rect"/>
            </v:shapetype>
            <v:shape id="Textbox 61" o:spid="_x0000_s1045" type="#_x0000_t202" style="position:absolute;margin-left:384.7pt;margin-top:549.3pt;width:23.6pt;height:14.25pt;z-index:-406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4lg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dl5IyaUzvoTqxl5HG2kn4eFBophk+B/cqzvwR4CXaXANPw&#10;HsoPyZICvD0ksK4wuOHODHgQRcP8afKkfz+XrtvX3v4CAAD//wMAUEsDBBQABgAIAAAAIQASbwOs&#10;4QAAAA0BAAAPAAAAZHJzL2Rvd25yZXYueG1sTI/BTsMwEETvSPyDtUjcqJ0KpUmIU1UITkiINBw4&#10;OrGbWI3XIXbb8PcsJ3rb3RnNvim3ixvZ2czBepSQrAQwg53XFnsJn83rQwYsRIVajR6NhB8TYFvd&#10;3pSq0P6CtTnvY88oBEOhJAwxTgXnoRuMU2HlJ4OkHfzsVKR17rme1YXC3cjXQqTcKYv0YVCTeR5M&#10;d9yfnITdF9Yv9vu9/agPtW2aXOBbepTy/m7ZPQGLZon/ZvjDJ3SoiKn1J9SBjRI2af5IVhJEnqXA&#10;yJIlKQ0tnZL1JgFelfy6RfULAAD//wMAUEsBAi0AFAAGAAgAAAAhALaDOJL+AAAA4QEAABMAAAAA&#10;AAAAAAAAAAAAAAAAAFtDb250ZW50X1R5cGVzXS54bWxQSwECLQAUAAYACAAAACEAOP0h/9YAAACU&#10;AQAACwAAAAAAAAAAAAAAAAAvAQAAX3JlbHMvLnJlbHNQSwECLQAUAAYACAAAACEAsCo/+JYBAAAi&#10;AwAADgAAAAAAAAAAAAAAAAAuAgAAZHJzL2Uyb0RvYy54bWxQSwECLQAUAAYACAAAACEAEm8DrOEA&#10;AAANAQAADwAAAAAAAAAAAAAAAADwAwAAZHJzL2Rvd25yZXYueG1sUEsFBgAAAAAEAAQA8wAAAP4E&#10;AAAAAA==&#10;" filled="f" stroked="f">
              <v:textbox inset="0,0,0,0">
                <w:txbxContent>
                  <w:p w14:paraId="40C77EF7"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452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EC0C"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3472" behindDoc="1" locked="0" layoutInCell="1" allowOverlap="1" wp14:anchorId="00B07576" wp14:editId="0C96E166">
              <wp:simplePos x="0" y="0"/>
              <wp:positionH relativeFrom="page">
                <wp:posOffset>3970020</wp:posOffset>
              </wp:positionH>
              <wp:positionV relativeFrom="page">
                <wp:posOffset>9274556</wp:posOffset>
              </wp:positionV>
              <wp:extent cx="30099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5735"/>
                      </a:xfrm>
                      <a:prstGeom prst="rect">
                        <a:avLst/>
                      </a:prstGeom>
                    </wps:spPr>
                    <wps:txbx>
                      <w:txbxContent>
                        <w:p w14:paraId="65F1C268" w14:textId="77777777" w:rsidR="00E9319B" w:rsidRDefault="0040704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302</w:t>
                          </w:r>
                          <w:r>
                            <w:rPr>
                              <w:rFonts w:ascii="Calibri"/>
                              <w:spacing w:val="-5"/>
                            </w:rPr>
                            <w:fldChar w:fldCharType="end"/>
                          </w:r>
                        </w:p>
                      </w:txbxContent>
                    </wps:txbx>
                    <wps:bodyPr wrap="square" lIns="0" tIns="0" rIns="0" bIns="0" rtlCol="0">
                      <a:noAutofit/>
                    </wps:bodyPr>
                  </wps:wsp>
                </a:graphicData>
              </a:graphic>
            </wp:anchor>
          </w:drawing>
        </mc:Choice>
        <mc:Fallback>
          <w:pict>
            <v:shapetype w14:anchorId="00B07576" id="_x0000_t202" coordsize="21600,21600" o:spt="202" path="m,l,21600r21600,l21600,xe">
              <v:stroke joinstyle="miter"/>
              <v:path gradientshapeok="t" o:connecttype="rect"/>
            </v:shapetype>
            <v:shape id="Textbox 22" o:spid="_x0000_s1028" type="#_x0000_t202" style="position:absolute;margin-left:312.6pt;margin-top:730.3pt;width:23.7pt;height:13.05pt;z-index:-40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8DlwEAACEDAAAOAAAAZHJzL2Uyb0RvYy54bWysUsFuEzEQvSPxD5bvZDetWugqmwqoQEgV&#10;IJV+gOO1sxZrj5lxspu/Z+xsEgS3ios9nhk/v/fGq/vJD2JvkByEVi4XtRQmaOhc2Lby+cenN++k&#10;oKRCpwYIppUHQ/J+/frVaoyNuYIehs6gYJBAzRhb2acUm6oi3RuvaAHRBC5aQK8SH3FbdahGRvdD&#10;dVXXt9UI2EUEbYg4+3AsynXBt9bo9M1aMkkMrWRuqaxY1k1eq/VKNVtUsXd6pqFewMIrF/jRM9SD&#10;Skrs0P0D5Z1GILBpocFXYK3TpmhgNcv6LzVPvYqmaGFzKJ5tov8Hq7/un+J3FGn6ABMPsIig+Aj6&#10;J7E31RipmXuyp9QQd2ehk0Wfd5Yg+CJ7ezj7aaYkNCev6/rujiuaS8vbm7fXN9nv6nI5IqXPBrzI&#10;QSuRx1UIqP0jpWPrqWXmcnw+E0nTZhKuy5y5M2c20B1YysjTbCX92ik0UgxfAtuVR38K8BRsTgGm&#10;4SOUD5IVBXi/S2BdIXDBnQnwHIqE+c/kQf95Ll2Xn73+DQAA//8DAFBLAwQUAAYACAAAACEAyTl/&#10;5+AAAAANAQAADwAAAGRycy9kb3ducmV2LnhtbEyPwU7DMBBE70j8g7VI3KhNBG4JcaoKwQkJkYYD&#10;Ryd2E6vxOsRuG/6e7ancdndGs2+K9ewHdrRTdAEV3C8EMIttMA47BV/1290KWEwajR4CWgW/NsK6&#10;vL4qdG7CCSt73KaOUQjGXCvoUxpzzmPbW6/jIowWSduFyetE69RxM+kThfuBZ0JI7rVD+tDr0b70&#10;tt1vD17B5hurV/fz0XxWu8rV9ZPAd7lX6vZm3jwDS3ZOFzOc8QkdSmJqwgFNZIMCmT1mZCXhQQoJ&#10;jCxymdHQnE8ruQReFvx/i/IPAAD//wMAUEsBAi0AFAAGAAgAAAAhALaDOJL+AAAA4QEAABMAAAAA&#10;AAAAAAAAAAAAAAAAAFtDb250ZW50X1R5cGVzXS54bWxQSwECLQAUAAYACAAAACEAOP0h/9YAAACU&#10;AQAACwAAAAAAAAAAAAAAAAAvAQAAX3JlbHMvLnJlbHNQSwECLQAUAAYACAAAACEAZWa/A5cBAAAh&#10;AwAADgAAAAAAAAAAAAAAAAAuAgAAZHJzL2Uyb0RvYy54bWxQSwECLQAUAAYACAAAACEAyTl/5+AA&#10;AAANAQAADwAAAAAAAAAAAAAAAADxAwAAZHJzL2Rvd25yZXYueG1sUEsFBgAAAAAEAAQA8wAAAP4E&#10;AAAAAA==&#10;" filled="f" stroked="f">
              <v:textbox inset="0,0,0,0">
                <w:txbxContent>
                  <w:p w14:paraId="65F1C268" w14:textId="77777777" w:rsidR="00E9319B"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302</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A9CA"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2688" behindDoc="1" locked="0" layoutInCell="1" allowOverlap="1" wp14:anchorId="7C4997BF" wp14:editId="2E4F7220">
              <wp:simplePos x="0" y="0"/>
              <wp:positionH relativeFrom="page">
                <wp:posOffset>3971544</wp:posOffset>
              </wp:positionH>
              <wp:positionV relativeFrom="page">
                <wp:posOffset>9262390</wp:posOffset>
              </wp:positionV>
              <wp:extent cx="299720" cy="1809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BC6D1EB"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wps:txbx>
                    <wps:bodyPr wrap="square" lIns="0" tIns="0" rIns="0" bIns="0" rtlCol="0">
                      <a:noAutofit/>
                    </wps:bodyPr>
                  </wps:wsp>
                </a:graphicData>
              </a:graphic>
            </wp:anchor>
          </w:drawing>
        </mc:Choice>
        <mc:Fallback>
          <w:pict>
            <v:shapetype w14:anchorId="7C4997BF" id="_x0000_t202" coordsize="21600,21600" o:spt="202" path="m,l,21600r21600,l21600,xe">
              <v:stroke joinstyle="miter"/>
              <v:path gradientshapeok="t" o:connecttype="rect"/>
            </v:shapetype>
            <v:shape id="Textbox 62" o:spid="_x0000_s1046" type="#_x0000_t202" style="position:absolute;margin-left:312.7pt;margin-top:729.3pt;width:23.6pt;height:14.25pt;z-index:-40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OJlwEAACI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cx8jqj5tQOuhNrGXmcraSfB4VGiuFTYL/y7C8BXoLdJcA0&#10;vIfyQ7KkAG8PCawrDG64MwMeRNEwf5o86d/Ppev2tbe/AAAA//8DAFBLAwQUAAYACAAAACEAV4QH&#10;oeEAAAANAQAADwAAAGRycy9kb3ducmV2LnhtbEyPwU7DMBBE70j8g7VI3KjTqHVDiFNVCE5IiDQc&#10;ODqxm1iN1yF22/D3bE9w290Zzb4ptrMb2NlMwXqUsFwkwAy2XlvsJHzWrw8ZsBAVajV4NBJ+TIBt&#10;eXtTqFz7C1bmvI8doxAMuZLQxzjmnIe2N06FhR8Nknbwk1OR1qnjelIXCncDT5NEcKcs0odejea5&#10;N+1xf3ISdl9Yvdjv9+ajOlS2rh8TfBNHKe/v5t0TsGjm+GeGKz6hQ0lMjT+hDmyQINL1iqwkrNaZ&#10;AEYWsUlpaK6nbLMEXhb8f4vyFwAA//8DAFBLAQItABQABgAIAAAAIQC2gziS/gAAAOEBAAATAAAA&#10;AAAAAAAAAAAAAAAAAABbQ29udGVudF9UeXBlc10ueG1sUEsBAi0AFAAGAAgAAAAhADj9If/WAAAA&#10;lAEAAAsAAAAAAAAAAAAAAAAALwEAAF9yZWxzLy5yZWxzUEsBAi0AFAAGAAgAAAAhAPfyk4mXAQAA&#10;IgMAAA4AAAAAAAAAAAAAAAAALgIAAGRycy9lMm9Eb2MueG1sUEsBAi0AFAAGAAgAAAAhAFeEB6Hh&#10;AAAADQEAAA8AAAAAAAAAAAAAAAAA8QMAAGRycy9kb3ducmV2LnhtbFBLBQYAAAAABAAEAPMAAAD/&#10;BAAAAAA=&#10;" filled="f" stroked="f">
              <v:textbox inset="0,0,0,0">
                <w:txbxContent>
                  <w:p w14:paraId="0BC6D1EB"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454</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5BA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3200" behindDoc="1" locked="0" layoutInCell="1" allowOverlap="1" wp14:anchorId="38D9F34B" wp14:editId="1C574A88">
              <wp:simplePos x="0" y="0"/>
              <wp:positionH relativeFrom="page">
                <wp:posOffset>4885944</wp:posOffset>
              </wp:positionH>
              <wp:positionV relativeFrom="page">
                <wp:posOffset>6976390</wp:posOffset>
              </wp:positionV>
              <wp:extent cx="299720" cy="1809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00022C4"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wps:txbx>
                    <wps:bodyPr wrap="square" lIns="0" tIns="0" rIns="0" bIns="0" rtlCol="0">
                      <a:noAutofit/>
                    </wps:bodyPr>
                  </wps:wsp>
                </a:graphicData>
              </a:graphic>
            </wp:anchor>
          </w:drawing>
        </mc:Choice>
        <mc:Fallback>
          <w:pict>
            <v:shapetype w14:anchorId="38D9F34B" id="_x0000_t202" coordsize="21600,21600" o:spt="202" path="m,l,21600r21600,l21600,xe">
              <v:stroke joinstyle="miter"/>
              <v:path gradientshapeok="t" o:connecttype="rect"/>
            </v:shapetype>
            <v:shape id="Textbox 82" o:spid="_x0000_s1047" type="#_x0000_t202" style="position:absolute;margin-left:384.7pt;margin-top:549.3pt;width:23.6pt;height:14.25pt;z-index:-40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EhlgEAACIDAAAOAAAAZHJzL2Uyb0RvYy54bWysUs2O0zAQviPxDpbvNGkl2G3UdAWsQEgr&#10;QFp4ANexG4vYY2bcJn17xm7aIrghLs7EM/78/XjzMPlBHA2Sg9DK5aKWwgQNnQv7Vn7/9uHVvRSU&#10;VOjUAMG08mRIPmxfvtiMsTEr6GHoDAoGCdSMsZV9SrGpKtK98YoWEE3gpgX0KvEv7qsO1cjofqhW&#10;df2mGgG7iKANEe8+nptyW/CtNTp9sZZMEkMrmVsqK5Z1l9dqu1HNHlXsnZ5pqH9g4ZULfOkV6lEl&#10;JQ7o/oLyTiMQ2LTQ4Cuw1mlTNLCaZf2HmudeRVO0sDkUrzbR/4PVn4/P8SuKNL2DiQMsIig+gf5B&#10;7E01RmrmmewpNcTTWehk0ecvSxB8kL09Xf00UxKaN1fr9d2KO5pby/t6ffc6+13dDkek9NGAF7lo&#10;JXJchYA6PlE6j15GZi7n6zORNO0m4Tq+paSYt3bQnVjLyHG2kn4eFBophk+B/crZXwq8FLtLgWl4&#10;D+WFZEkB3h4SWFcY3HBnBhxE0TA/mpz07/9l6va0t78AAAD//wMAUEsDBBQABgAIAAAAIQASbwOs&#10;4QAAAA0BAAAPAAAAZHJzL2Rvd25yZXYueG1sTI/BTsMwEETvSPyDtUjcqJ0KpUmIU1UITkiINBw4&#10;OrGbWI3XIXbb8PcsJ3rb3RnNvim3ixvZ2czBepSQrAQwg53XFnsJn83rQwYsRIVajR6NhB8TYFvd&#10;3pSq0P6CtTnvY88oBEOhJAwxTgXnoRuMU2HlJ4OkHfzsVKR17rme1YXC3cjXQqTcKYv0YVCTeR5M&#10;d9yfnITdF9Yv9vu9/agPtW2aXOBbepTy/m7ZPQGLZon/ZvjDJ3SoiKn1J9SBjRI2af5IVhJEnqXA&#10;yJIlKQ0tnZL1JgFelfy6RfULAAD//wMAUEsBAi0AFAAGAAgAAAAhALaDOJL+AAAA4QEAABMAAAAA&#10;AAAAAAAAAAAAAAAAAFtDb250ZW50X1R5cGVzXS54bWxQSwECLQAUAAYACAAAACEAOP0h/9YAAACU&#10;AQAACwAAAAAAAAAAAAAAAAAvAQAAX3JlbHMvLnJlbHNQSwECLQAUAAYACAAAACEAdmuRIZYBAAAi&#10;AwAADgAAAAAAAAAAAAAAAAAuAgAAZHJzL2Uyb0RvYy54bWxQSwECLQAUAAYACAAAACEAEm8DrOEA&#10;AAANAQAADwAAAAAAAAAAAAAAAADwAwAAZHJzL2Rvd25yZXYueG1sUEsFBgAAAAAEAAQA8wAAAP4E&#10;AAAAAA==&#10;" filled="f" stroked="f">
              <v:textbox inset="0,0,0,0">
                <w:txbxContent>
                  <w:p w14:paraId="100022C4"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02C8"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3712" behindDoc="1" locked="0" layoutInCell="1" allowOverlap="1" wp14:anchorId="5BD3056B" wp14:editId="4983B4AF">
              <wp:simplePos x="0" y="0"/>
              <wp:positionH relativeFrom="page">
                <wp:posOffset>3971544</wp:posOffset>
              </wp:positionH>
              <wp:positionV relativeFrom="page">
                <wp:posOffset>9262390</wp:posOffset>
              </wp:positionV>
              <wp:extent cx="299720" cy="1809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DD4B1F4"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wps:txbx>
                    <wps:bodyPr wrap="square" lIns="0" tIns="0" rIns="0" bIns="0" rtlCol="0">
                      <a:noAutofit/>
                    </wps:bodyPr>
                  </wps:wsp>
                </a:graphicData>
              </a:graphic>
            </wp:anchor>
          </w:drawing>
        </mc:Choice>
        <mc:Fallback>
          <w:pict>
            <v:shapetype w14:anchorId="5BD3056B" id="_x0000_t202" coordsize="21600,21600" o:spt="202" path="m,l,21600r21600,l21600,xe">
              <v:stroke joinstyle="miter"/>
              <v:path gradientshapeok="t" o:connecttype="rect"/>
            </v:shapetype>
            <v:shape id="Textbox 86" o:spid="_x0000_s1048" type="#_x0000_t202" style="position:absolute;margin-left:312.7pt;margin-top:729.3pt;width:23.6pt;height:14.25pt;z-index:-40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1Qlw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WVGzUc76E6sZeRxtpJ+HhQaKYZPgf3Ks78keEl2lwTT&#10;8B7KD8mSArw9JLCuMLjhzgx4EEXD/GnypH/fl67b197+AgAA//8DAFBLAwQUAAYACAAAACEAV4QH&#10;oeEAAAANAQAADwAAAGRycy9kb3ducmV2LnhtbEyPwU7DMBBE70j8g7VI3KjTqHVDiFNVCE5IiDQc&#10;ODqxm1iN1yF22/D3bE9w290Zzb4ptrMb2NlMwXqUsFwkwAy2XlvsJHzWrw8ZsBAVajV4NBJ+TIBt&#10;eXtTqFz7C1bmvI8doxAMuZLQxzjmnIe2N06FhR8Nknbwk1OR1qnjelIXCncDT5NEcKcs0odejea5&#10;N+1xf3ISdl9Yvdjv9+ajOlS2rh8TfBNHKe/v5t0TsGjm+GeGKz6hQ0lMjT+hDmyQINL1iqwkrNaZ&#10;AEYWsUlpaK6nbLMEXhb8f4vyFwAA//8DAFBLAQItABQABgAIAAAAIQC2gziS/gAAAOEBAAATAAAA&#10;AAAAAAAAAAAAAAAAAABbQ29udGVudF9UeXBlc10ueG1sUEsBAi0AFAAGAAgAAAAhADj9If/WAAAA&#10;lAEAAAsAAAAAAAAAAAAAAAAALwEAAF9yZWxzLy5yZWxzUEsBAi0AFAAGAAgAAAAhADGzPVCXAQAA&#10;IgMAAA4AAAAAAAAAAAAAAAAALgIAAGRycy9lMm9Eb2MueG1sUEsBAi0AFAAGAAgAAAAhAFeEB6Hh&#10;AAAADQEAAA8AAAAAAAAAAAAAAAAA8QMAAGRycy9kb3ducmV2LnhtbFBLBQYAAAAABAAEAPMAAAD/&#10;BAAAAAA=&#10;" filled="f" stroked="f">
              <v:textbox inset="0,0,0,0">
                <w:txbxContent>
                  <w:p w14:paraId="3DD4B1F4"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493</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881D"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4224" behindDoc="1" locked="0" layoutInCell="1" allowOverlap="1" wp14:anchorId="5CB77D1B" wp14:editId="0647655B">
              <wp:simplePos x="0" y="0"/>
              <wp:positionH relativeFrom="page">
                <wp:posOffset>5114544</wp:posOffset>
              </wp:positionH>
              <wp:positionV relativeFrom="page">
                <wp:posOffset>6976390</wp:posOffset>
              </wp:positionV>
              <wp:extent cx="299720" cy="180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477AFF9"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501</w:t>
                          </w:r>
                          <w:r>
                            <w:rPr>
                              <w:spacing w:val="-5"/>
                            </w:rPr>
                            <w:fldChar w:fldCharType="end"/>
                          </w:r>
                        </w:p>
                      </w:txbxContent>
                    </wps:txbx>
                    <wps:bodyPr wrap="square" lIns="0" tIns="0" rIns="0" bIns="0" rtlCol="0">
                      <a:noAutofit/>
                    </wps:bodyPr>
                  </wps:wsp>
                </a:graphicData>
              </a:graphic>
            </wp:anchor>
          </w:drawing>
        </mc:Choice>
        <mc:Fallback>
          <w:pict>
            <v:shapetype w14:anchorId="5CB77D1B" id="_x0000_t202" coordsize="21600,21600" o:spt="202" path="m,l,21600r21600,l21600,xe">
              <v:stroke joinstyle="miter"/>
              <v:path gradientshapeok="t" o:connecttype="rect"/>
            </v:shapetype>
            <v:shape id="Textbox 91" o:spid="_x0000_s1049" type="#_x0000_t202" style="position:absolute;margin-left:402.7pt;margin-top:549.3pt;width:23.6pt;height:14.25pt;z-index:-406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8jCmAEAACIDAAAOAAAAZHJzL2Uyb0RvYy54bWysUsGO2yAQvVfaf0DcNziW2t1YcVZtV1tV&#10;WrWVtv0AgiFGNQzLkNj5+w7ESar2VvUyDMzweO8N64fJDeygI1rwLV8uKs60V9BZv2v5j+9Pt/ec&#10;YZK+kwN43fKjRv6wuXmzHkOja+hh6HRkBOKxGUPL+5RCIwSqXjuJCwjaU9FAdDLRNu5EF+VI6G4Q&#10;dVW9EyPELkRQGpFOH09Fvin4xmiVvhqDOrGh5cQtlRhL3OYoNmvZ7KIMvVUzDfkPLJy0nh69QD3K&#10;JNk+2r+gnFUREExaKHACjLFKFw2kZln9oeall0EXLWQOhotN+P9g1ZfDS/gWWZo+wEQDLCIwPIP6&#10;ieSNGAM2c0/2FBuk7ix0MtHllSQwukjeHi9+6ikxRYf1anVXU0VRaXlfre7eZr/F9XKImD5pcCwn&#10;LY80rkJAHp4xnVrPLTOX0/OZSJq2E7MdvVJn1Hy0he5IWkYaZ8vxdS+j5mz47MmvPPtzEs/J9pzE&#10;NHyE8kOyJA/v9wmMLQyuuDMDGkTRMH+aPOnf96Xr+rU3vwAAAP//AwBQSwMEFAAGAAgAAAAhAKSQ&#10;JsXhAAAADQEAAA8AAABkcnMvZG93bnJldi54bWxMj8FOwzAQRO9I/IO1SNyonYiGNMSpKgQnJEQa&#10;Dhyd2E2sxusQu234e5YT3HZ3RrNvyu3iRnY2c7AeJSQrAcxg57XFXsJH83KXAwtRoVajRyPh2wTY&#10;VtdXpSq0v2BtzvvYMwrBUCgJQ4xTwXnoBuNUWPnJIGkHPzsVaZ17rmd1oXA38lSIjDtlkT4MajJP&#10;g+mO+5OTsPvE+tl+vbXv9aG2TbMR+Jodpby9WXaPwKJZ4p8ZfvEJHSpiav0JdWCjhFys78lKgtjk&#10;GTCy5OuUhpZOSfqQAK9K/r9F9QMAAP//AwBQSwECLQAUAAYACAAAACEAtoM4kv4AAADhAQAAEwAA&#10;AAAAAAAAAAAAAAAAAAAAW0NvbnRlbnRfVHlwZXNdLnhtbFBLAQItABQABgAIAAAAIQA4/SH/1gAA&#10;AJQBAAALAAAAAAAAAAAAAAAAAC8BAABfcmVscy8ucmVsc1BLAQItABQABgAIAAAAIQD428jCmAEA&#10;ACIDAAAOAAAAAAAAAAAAAAAAAC4CAABkcnMvZTJvRG9jLnhtbFBLAQItABQABgAIAAAAIQCkkCbF&#10;4QAAAA0BAAAPAAAAAAAAAAAAAAAAAPIDAABkcnMvZG93bnJldi54bWxQSwUGAAAAAAQABADzAAAA&#10;AAUAAAAA&#10;" filled="f" stroked="f">
              <v:textbox inset="0,0,0,0">
                <w:txbxContent>
                  <w:p w14:paraId="7477AFF9"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501</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533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4736" behindDoc="1" locked="0" layoutInCell="1" allowOverlap="1" wp14:anchorId="7C0800CA" wp14:editId="5A133014">
              <wp:simplePos x="0" y="0"/>
              <wp:positionH relativeFrom="page">
                <wp:posOffset>3971544</wp:posOffset>
              </wp:positionH>
              <wp:positionV relativeFrom="page">
                <wp:posOffset>9262390</wp:posOffset>
              </wp:positionV>
              <wp:extent cx="299720" cy="1809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0CC7AEC"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503</w:t>
                          </w:r>
                          <w:r>
                            <w:rPr>
                              <w:spacing w:val="-5"/>
                            </w:rPr>
                            <w:fldChar w:fldCharType="end"/>
                          </w:r>
                        </w:p>
                      </w:txbxContent>
                    </wps:txbx>
                    <wps:bodyPr wrap="square" lIns="0" tIns="0" rIns="0" bIns="0" rtlCol="0">
                      <a:noAutofit/>
                    </wps:bodyPr>
                  </wps:wsp>
                </a:graphicData>
              </a:graphic>
            </wp:anchor>
          </w:drawing>
        </mc:Choice>
        <mc:Fallback>
          <w:pict>
            <v:shapetype w14:anchorId="7C0800CA" id="_x0000_t202" coordsize="21600,21600" o:spt="202" path="m,l,21600r21600,l21600,xe">
              <v:stroke joinstyle="miter"/>
              <v:path gradientshapeok="t" o:connecttype="rect"/>
            </v:shapetype>
            <v:shape id="Textbox 92" o:spid="_x0000_s1050" type="#_x0000_t202" style="position:absolute;margin-left:312.7pt;margin-top:729.3pt;width:23.6pt;height:14.25pt;z-index:-40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zmAEAACIDAAAOAAAAZHJzL2Uyb0RvYy54bWysUsFuGyEQvVfKPyDuMWtH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KTUfPRBtoDaRlonA3HXzsZNWf9V09+5dmfknhKNqck&#10;pv4TlB+SJXn4uEtgbGFwwZ0Y0CCKhunT5En/uS9dl6+9/g0AAP//AwBQSwMEFAAGAAgAAAAhAFeE&#10;B6HhAAAADQEAAA8AAABkcnMvZG93bnJldi54bWxMj8FOwzAQRO9I/IO1SNyo06h1Q4hTVQhOSIg0&#10;HDg6sZtYjdchdtvw92xPcNvdGc2+KbazG9jZTMF6lLBcJMAMtl5b7CR81q8PGbAQFWo1eDQSfkyA&#10;bXl7U6hc+wtW5ryPHaMQDLmS0Mc45pyHtjdOhYUfDZJ28JNTkdap43pSFwp3A0+TRHCnLNKHXo3m&#10;uTftcX9yEnZfWL3Y7/fmozpUtq4fE3wTRynv7+bdE7Bo5vhnhis+oUNJTI0/oQ5skCDS9YqsJKzW&#10;mQBGFrFJaWiup2yzBF4W/H+L8hcAAP//AwBQSwECLQAUAAYACAAAACEAtoM4kv4AAADhAQAAEwAA&#10;AAAAAAAAAAAAAAAAAAAAW0NvbnRlbnRfVHlwZXNdLnhtbFBLAQItABQABgAIAAAAIQA4/SH/1gAA&#10;AJQBAAALAAAAAAAAAAAAAAAAAC8BAABfcmVscy8ucmVsc1BLAQItABQABgAIAAAAIQC/A2SzmAEA&#10;ACIDAAAOAAAAAAAAAAAAAAAAAC4CAABkcnMvZTJvRG9jLnhtbFBLAQItABQABgAIAAAAIQBXhAeh&#10;4QAAAA0BAAAPAAAAAAAAAAAAAAAAAPIDAABkcnMvZG93bnJldi54bWxQSwUGAAAAAAQABADzAAAA&#10;AAUAAAAA&#10;" filled="f" stroked="f">
              <v:textbox inset="0,0,0,0">
                <w:txbxContent>
                  <w:p w14:paraId="50CC7AEC"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503</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9FF8"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5248" behindDoc="1" locked="0" layoutInCell="1" allowOverlap="1" wp14:anchorId="2D286248" wp14:editId="014F3708">
              <wp:simplePos x="0" y="0"/>
              <wp:positionH relativeFrom="page">
                <wp:posOffset>4885944</wp:posOffset>
              </wp:positionH>
              <wp:positionV relativeFrom="page">
                <wp:posOffset>6976390</wp:posOffset>
              </wp:positionV>
              <wp:extent cx="299720"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EEA8F89"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505</w:t>
                          </w:r>
                          <w:r>
                            <w:rPr>
                              <w:spacing w:val="-5"/>
                            </w:rPr>
                            <w:fldChar w:fldCharType="end"/>
                          </w:r>
                        </w:p>
                      </w:txbxContent>
                    </wps:txbx>
                    <wps:bodyPr wrap="square" lIns="0" tIns="0" rIns="0" bIns="0" rtlCol="0">
                      <a:noAutofit/>
                    </wps:bodyPr>
                  </wps:wsp>
                </a:graphicData>
              </a:graphic>
            </wp:anchor>
          </w:drawing>
        </mc:Choice>
        <mc:Fallback>
          <w:pict>
            <v:shapetype w14:anchorId="2D286248" id="_x0000_t202" coordsize="21600,21600" o:spt="202" path="m,l,21600r21600,l21600,xe">
              <v:stroke joinstyle="miter"/>
              <v:path gradientshapeok="t" o:connecttype="rect"/>
            </v:shapetype>
            <v:shape id="Textbox 93" o:spid="_x0000_s1051" type="#_x0000_t202" style="position:absolute;margin-left:384.7pt;margin-top:549.3pt;width:23.6pt;height:14.25pt;z-index:-406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M8mAEAACIDAAAOAAAAZHJzL2Uyb0RvYy54bWysUsFuGyEQvVfKPyDuMWsrbeK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iubxdUEVRaX5XLW/fZ7/F5XKImL5ocCwn&#10;DY80rkJA7p8wHVtPLROX4/OZSBo3I7MtvXKTUfPRBtoDaRlonA3HXzsZNWf9V09+5dmfknhKNqck&#10;pv4TlB+SJXn4uEtgbGFwwZ0Y0CCKhunT5En/uS9dl6+9/g0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ArDFM8mAEA&#10;ACIDAAAOAAAAAAAAAAAAAAAAAC4CAABkcnMvZTJvRG9jLnhtbFBLAQItABQABgAIAAAAIQASbwOs&#10;4QAAAA0BAAAPAAAAAAAAAAAAAAAAAPIDAABkcnMvZG93bnJldi54bWxQSwUGAAAAAAQABADzAAAA&#10;AAUAAAAA&#10;" filled="f" stroked="f">
              <v:textbox inset="0,0,0,0">
                <w:txbxContent>
                  <w:p w14:paraId="0EEA8F89"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505</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21BC"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5760" behindDoc="1" locked="0" layoutInCell="1" allowOverlap="1" wp14:anchorId="56FEDD56" wp14:editId="0A7E0543">
              <wp:simplePos x="0" y="0"/>
              <wp:positionH relativeFrom="page">
                <wp:posOffset>3971544</wp:posOffset>
              </wp:positionH>
              <wp:positionV relativeFrom="page">
                <wp:posOffset>9262390</wp:posOffset>
              </wp:positionV>
              <wp:extent cx="299720" cy="1809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A797818"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507</w:t>
                          </w:r>
                          <w:r>
                            <w:rPr>
                              <w:spacing w:val="-5"/>
                            </w:rPr>
                            <w:fldChar w:fldCharType="end"/>
                          </w:r>
                        </w:p>
                      </w:txbxContent>
                    </wps:txbx>
                    <wps:bodyPr wrap="square" lIns="0" tIns="0" rIns="0" bIns="0" rtlCol="0">
                      <a:noAutofit/>
                    </wps:bodyPr>
                  </wps:wsp>
                </a:graphicData>
              </a:graphic>
            </wp:anchor>
          </w:drawing>
        </mc:Choice>
        <mc:Fallback>
          <w:pict>
            <v:shapetype w14:anchorId="56FEDD56" id="_x0000_t202" coordsize="21600,21600" o:spt="202" path="m,l,21600r21600,l21600,xe">
              <v:stroke joinstyle="miter"/>
              <v:path gradientshapeok="t" o:connecttype="rect"/>
            </v:shapetype>
            <v:shape id="Textbox 94" o:spid="_x0000_s1052" type="#_x0000_t202" style="position:absolute;margin-left:312.7pt;margin-top:729.3pt;width:23.6pt;height:14.25pt;z-index:-40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9Nlg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4lYKaj3bQnVjLyONsJf08KDRSDJ8C+5Vnf0nwkuwuCabh&#10;PZQfkiUFeHtIYF1hcMOdGfAgiob50+RJ/74vXbevvf0FAAD//wMAUEsDBBQABgAIAAAAIQBXhAeh&#10;4QAAAA0BAAAPAAAAZHJzL2Rvd25yZXYueG1sTI/BTsMwEETvSPyDtUjcqNOodUOIU1UITkiINBw4&#10;OrGbWI3XIXbb8PdsT3Db3RnNvim2sxvY2UzBepSwXCTADLZeW+wkfNavDxmwEBVqNXg0En5MgG15&#10;e1OoXPsLVua8jx2jEAy5ktDHOOach7Y3ToWFHw2SdvCTU5HWqeN6UhcKdwNPk0RwpyzSh16N5rk3&#10;7XF/chJ2X1i92O/35qM6VLauHxN8E0cp7+/m3ROwaOb4Z4YrPqFDSUyNP6EObJAg0vWKrCSs1pkA&#10;RhaxSWlorqdsswReFvx/i/IXAAD//wMAUEsBAi0AFAAGAAgAAAAhALaDOJL+AAAA4QEAABMAAAAA&#10;AAAAAAAAAAAAAAAAAFtDb250ZW50X1R5cGVzXS54bWxQSwECLQAUAAYACAAAACEAOP0h/9YAAACU&#10;AQAACwAAAAAAAAAAAAAAAAAvAQAAX3JlbHMvLnJlbHNQSwECLQAUAAYACAAAACEAbNT/TZYBAAAi&#10;AwAADgAAAAAAAAAAAAAAAAAuAgAAZHJzL2Uyb0RvYy54bWxQSwECLQAUAAYACAAAACEAV4QHoeEA&#10;AAANAQAADwAAAAAAAAAAAAAAAADwAwAAZHJzL2Rvd25yZXYueG1sUEsFBgAAAAAEAAQA8wAAAP4E&#10;AAAAAA==&#10;" filled="f" stroked="f">
              <v:textbox inset="0,0,0,0">
                <w:txbxContent>
                  <w:p w14:paraId="7A797818"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507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A1E8"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6272" behindDoc="1" locked="0" layoutInCell="1" allowOverlap="1" wp14:anchorId="1F9C9231" wp14:editId="54A113C7">
              <wp:simplePos x="0" y="0"/>
              <wp:positionH relativeFrom="page">
                <wp:posOffset>4885944</wp:posOffset>
              </wp:positionH>
              <wp:positionV relativeFrom="page">
                <wp:posOffset>6976390</wp:posOffset>
              </wp:positionV>
              <wp:extent cx="299720" cy="1809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5E3FDBA"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516</w:t>
                          </w:r>
                          <w:r>
                            <w:rPr>
                              <w:spacing w:val="-5"/>
                            </w:rPr>
                            <w:fldChar w:fldCharType="end"/>
                          </w:r>
                        </w:p>
                      </w:txbxContent>
                    </wps:txbx>
                    <wps:bodyPr wrap="square" lIns="0" tIns="0" rIns="0" bIns="0" rtlCol="0">
                      <a:noAutofit/>
                    </wps:bodyPr>
                  </wps:wsp>
                </a:graphicData>
              </a:graphic>
            </wp:anchor>
          </w:drawing>
        </mc:Choice>
        <mc:Fallback>
          <w:pict>
            <v:shapetype w14:anchorId="1F9C9231" id="_x0000_t202" coordsize="21600,21600" o:spt="202" path="m,l,21600r21600,l21600,xe">
              <v:stroke joinstyle="miter"/>
              <v:path gradientshapeok="t" o:connecttype="rect"/>
            </v:shapetype>
            <v:shape id="Textbox 95" o:spid="_x0000_s1053" type="#_x0000_t202" style="position:absolute;margin-left:384.7pt;margin-top:549.3pt;width:23.6pt;height:14.25pt;z-index:-40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fmAEAACIDAAAOAAAAZHJzL2Uyb0RvYy54bWysUttuGyEQfa+Uf0C8x6wt5eKV11HbqFWl&#10;qK2U9AMwC17UhSEM9q7/vgNe21X7FuVlGJjhcM4ZVg+j69leR7TgGz6fVZxpr6C1ftvwXy9fru85&#10;wyR9K3vwuuEHjfxhffVhNYRaL6CDvtWREYjHeggN71IKtRCoOu0kziBoT0UD0clE27gVbZQDobte&#10;LKrqVgwQ2xBBaUQ6fTwW+brgG6NV+mEM6sT6hhO3VGIscZOjWK9kvY0ydFZNNOQbWDhpPT16hnqU&#10;SbJdtP9BOasiIJg0U+AEGGOVLhpIzbz6R81zJ4MuWsgcDGeb8P1g1ff9c/gZWRo/wUgDLCIwPIH6&#10;jeSNGALWU0/2FGuk7ix0NNHllSQwukjeHs5+6jExRYeL5fJuQRVFpfl9tby7yX6Ly+UQMX3V4FhO&#10;Gh5pXIWA3D9hOraeWiYux+czkTRuRmZbeuU2o+ajDbQH0jLQOBuOrzsZNWf9N09+5dmfknhKNqck&#10;pv4zlB+SJXn4uEtgbGFwwZ0Y0CCKhunT5En/vS9dl6+9/gM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ClvArfmAEA&#10;ACIDAAAOAAAAAAAAAAAAAAAAAC4CAABkcnMvZTJvRG9jLnhtbFBLAQItABQABgAIAAAAIQASbwOs&#10;4QAAAA0BAAAPAAAAAAAAAAAAAAAAAPIDAABkcnMvZG93bnJldi54bWxQSwUGAAAAAAQABADzAAAA&#10;AAUAAAAA&#10;" filled="f" stroked="f">
              <v:textbox inset="0,0,0,0">
                <w:txbxContent>
                  <w:p w14:paraId="45E3FDBA"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516</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A212"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6784" behindDoc="1" locked="0" layoutInCell="1" allowOverlap="1" wp14:anchorId="4280990D" wp14:editId="5A7C66CE">
              <wp:simplePos x="0" y="0"/>
              <wp:positionH relativeFrom="page">
                <wp:posOffset>3971544</wp:posOffset>
              </wp:positionH>
              <wp:positionV relativeFrom="page">
                <wp:posOffset>9262390</wp:posOffset>
              </wp:positionV>
              <wp:extent cx="299720" cy="1809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6CFA2D8"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523</w:t>
                          </w:r>
                          <w:r>
                            <w:rPr>
                              <w:spacing w:val="-5"/>
                            </w:rPr>
                            <w:fldChar w:fldCharType="end"/>
                          </w:r>
                        </w:p>
                      </w:txbxContent>
                    </wps:txbx>
                    <wps:bodyPr wrap="square" lIns="0" tIns="0" rIns="0" bIns="0" rtlCol="0">
                      <a:noAutofit/>
                    </wps:bodyPr>
                  </wps:wsp>
                </a:graphicData>
              </a:graphic>
            </wp:anchor>
          </w:drawing>
        </mc:Choice>
        <mc:Fallback>
          <w:pict>
            <v:shapetype w14:anchorId="4280990D" id="_x0000_t202" coordsize="21600,21600" o:spt="202" path="m,l,21600r21600,l21600,xe">
              <v:stroke joinstyle="miter"/>
              <v:path gradientshapeok="t" o:connecttype="rect"/>
            </v:shapetype>
            <v:shape id="Textbox 96" o:spid="_x0000_s1054" type="#_x0000_t202" style="position:absolute;margin-left:312.7pt;margin-top:729.3pt;width:23.6pt;height:14.25pt;z-index:-40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umAEAACIDAAAOAAAAZHJzL2Uyb0RvYy54bWysUsFuGyEQvVfKPyDuMWtLqeO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ig4Xq9VyQRVFpfl9tVreZb/F9XKImD5pcCwn&#10;DY80rkJAHl4wnVrPLROX0/OZSBq3I7MtvbLMqPloC+2RtAw0zobjr72MmrP+sye/8uzPSTwn23MS&#10;U/8E5YdkSR4e9wmMLQyuuBMDGkTRMH2aPOk/96Xr+rU3vwEAAP//AwBQSwMEFAAGAAgAAAAhAFeE&#10;B6HhAAAADQEAAA8AAABkcnMvZG93bnJldi54bWxMj8FOwzAQRO9I/IO1SNyo06h1Q4hTVQhOSIg0&#10;HDg6sZtYjdchdtvw92xPcNvdGc2+KbazG9jZTMF6lLBcJMAMtl5b7CR81q8PGbAQFWo1eDQSfkyA&#10;bXl7U6hc+wtW5ryPHaMQDLmS0Mc45pyHtjdOhYUfDZJ28JNTkdap43pSFwp3A0+TRHCnLNKHXo3m&#10;uTftcX9yEnZfWL3Y7/fmozpUtq4fE3wTRynv7+bdE7Bo5vhnhis+oUNJTI0/oQ5skCDS9YqsJKzW&#10;mQBGFrFJaWiup2yzBF4W/H+L8hcAAP//AwBQSwECLQAUAAYACAAAACEAtoM4kv4AAADhAQAAEwAA&#10;AAAAAAAAAAAAAAAAAAAAW0NvbnRlbnRfVHlwZXNdLnhtbFBLAQItABQABgAIAAAAIQA4/SH/1gAA&#10;AJQBAAALAAAAAAAAAAAAAAAAAC8BAABfcmVscy8ucmVsc1BLAQItABQABgAIAAAAIQDiZKaumAEA&#10;ACIDAAAOAAAAAAAAAAAAAAAAAC4CAABkcnMvZTJvRG9jLnhtbFBLAQItABQABgAIAAAAIQBXhAeh&#10;4QAAAA0BAAAPAAAAAAAAAAAAAAAAAPIDAABkcnMvZG93bnJldi54bWxQSwUGAAAAAAQABADzAAAA&#10;AAUAAAAA&#10;" filled="f" stroked="f">
              <v:textbox inset="0,0,0,0">
                <w:txbxContent>
                  <w:p w14:paraId="76CFA2D8"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523</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4CEC"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7296" behindDoc="1" locked="0" layoutInCell="1" allowOverlap="1" wp14:anchorId="7180D9EE" wp14:editId="77356B48">
              <wp:simplePos x="0" y="0"/>
              <wp:positionH relativeFrom="page">
                <wp:posOffset>4885944</wp:posOffset>
              </wp:positionH>
              <wp:positionV relativeFrom="page">
                <wp:posOffset>6976390</wp:posOffset>
              </wp:positionV>
              <wp:extent cx="299720"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4FCF546"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526</w:t>
                          </w:r>
                          <w:r>
                            <w:rPr>
                              <w:spacing w:val="-5"/>
                            </w:rPr>
                            <w:fldChar w:fldCharType="end"/>
                          </w:r>
                        </w:p>
                      </w:txbxContent>
                    </wps:txbx>
                    <wps:bodyPr wrap="square" lIns="0" tIns="0" rIns="0" bIns="0" rtlCol="0">
                      <a:noAutofit/>
                    </wps:bodyPr>
                  </wps:wsp>
                </a:graphicData>
              </a:graphic>
            </wp:anchor>
          </w:drawing>
        </mc:Choice>
        <mc:Fallback>
          <w:pict>
            <v:shapetype w14:anchorId="7180D9EE" id="_x0000_t202" coordsize="21600,21600" o:spt="202" path="m,l,21600r21600,l21600,xe">
              <v:stroke joinstyle="miter"/>
              <v:path gradientshapeok="t" o:connecttype="rect"/>
            </v:shapetype>
            <v:shape id="Textbox 97" o:spid="_x0000_s1055" type="#_x0000_t202" style="position:absolute;margin-left:384.7pt;margin-top:549.3pt;width:23.6pt;height:14.25pt;z-index:-406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UamAEAACIDAAAOAAAAZHJzL2Uyb0RvYy54bWysUsFuGyEQvVfKPyDuMWtLaeyV11GaqFWl&#10;qK2U9gMwC17UhaEM9q7/vgNe21V7q3IZBmZ4vPeG9cPoenbQES34hs9nFWfaK2it3zX8x/ePt0vO&#10;MEnfyh68bvhRI3/Y3LxbD6HWC+igb3VkBOKxHkLDu5RCLQSqTjuJMwjaU9FAdDLRNu5EG+VA6K4X&#10;i6p6LwaIbYigNCKdPp+KfFPwjdEqfTUGdWJ9w4lbKjGWuM1RbNay3kUZOqsmGvI/WDhpPT16gXqW&#10;SbJ9tP9AOasiIJg0U+AEGGOVLhpIzbz6S81rJ4MuWsgcDBeb8O1g1ZfDa/gWWRo/wEgDLCIwvID6&#10;ieSNGALWU0/2FGuk7ix0NNHllSQwukjeHi9+6jExRYeL1ep+QRVFpfmyWt3fZb/F9XKImD5pcCwn&#10;DY80rkJAHl4wnVrPLROX0/OZSBq3I7MtvbLMqPloC+2RtAw0zobjr72MmrP+sye/8uzPSTwn23MS&#10;U/8E5YdkSR4e9wmMLQyuuBMDGkTRMH2aPOk/96Xr+rU3vwE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DMpRUamAEA&#10;ACIDAAAOAAAAAAAAAAAAAAAAAC4CAABkcnMvZTJvRG9jLnhtbFBLAQItABQABgAIAAAAIQASbwOs&#10;4QAAAA0BAAAPAAAAAAAAAAAAAAAAAPIDAABkcnMvZG93bnJldi54bWxQSwUGAAAAAAQABADzAAAA&#10;AAUAAAAA&#10;" filled="f" stroked="f">
              <v:textbox inset="0,0,0,0">
                <w:txbxContent>
                  <w:p w14:paraId="24FCF546"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A866"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3984" behindDoc="1" locked="0" layoutInCell="1" allowOverlap="1" wp14:anchorId="1351BC02" wp14:editId="41A64F50">
              <wp:simplePos x="0" y="0"/>
              <wp:positionH relativeFrom="page">
                <wp:posOffset>4911386</wp:posOffset>
              </wp:positionH>
              <wp:positionV relativeFrom="page">
                <wp:posOffset>6976305</wp:posOffset>
              </wp:positionV>
              <wp:extent cx="236220" cy="180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725D262A" w14:textId="77777777" w:rsidR="00E9319B" w:rsidRDefault="00407046">
                          <w:pPr>
                            <w:spacing w:before="11"/>
                            <w:ind w:left="20"/>
                          </w:pPr>
                          <w:r>
                            <w:rPr>
                              <w:spacing w:val="-5"/>
                            </w:rPr>
                            <w:t>353</w:t>
                          </w:r>
                        </w:p>
                      </w:txbxContent>
                    </wps:txbx>
                    <wps:bodyPr wrap="square" lIns="0" tIns="0" rIns="0" bIns="0" rtlCol="0">
                      <a:noAutofit/>
                    </wps:bodyPr>
                  </wps:wsp>
                </a:graphicData>
              </a:graphic>
            </wp:anchor>
          </w:drawing>
        </mc:Choice>
        <mc:Fallback>
          <w:pict>
            <v:shapetype w14:anchorId="1351BC02" id="_x0000_t202" coordsize="21600,21600" o:spt="202" path="m,l,21600r21600,l21600,xe">
              <v:stroke joinstyle="miter"/>
              <v:path gradientshapeok="t" o:connecttype="rect"/>
            </v:shapetype>
            <v:shape id="Textbox 41" o:spid="_x0000_s1029" type="#_x0000_t202" style="position:absolute;margin-left:386.7pt;margin-top:549.3pt;width:18.6pt;height:14.25pt;z-index:-40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m7lwEAACEDAAAOAAAAZHJzL2Uyb0RvYy54bWysUsFuGyEQvVfKPyDuMeutmqYrr6M2UatK&#10;UVspzQdgFryoC0MY7F3/fQe8tqvmVvUyDMzweO8Nq7vJDWyvI1rwLV8uKs60V9BZv23588/P17ec&#10;YZK+kwN43fKDRn63vnqzGkOja+hh6HRkBOKxGUPL+5RCIwSqXjuJCwjaU9FAdDLRNm5FF+VI6G4Q&#10;dVXdiBFiFyIojUinD8ciXxd8Y7RK341BndjQcuKWSowlbnIU65VstlGG3qqZhvwHFk5aT4+eoR5k&#10;kmwX7SsoZ1UEBJMWCpwAY6zSRQOpWVZ/qXnqZdBFC5mD4WwT/j9Y9W3/FH5ElqZPMNEAiwgMj6B+&#10;IXkjxoDN3JM9xQapOwudTHR5JQmMLpK3h7OfekpM0WH99qauqaKotLytPrx/l/0Wl8shYvqiwbGc&#10;tDzSuAoBuX/EdGw9tcxcjs9nImnaTMx29EoGzScb6A4kZaRpthxfdjJqzoavnuzKoz8l8ZRsTklM&#10;wz2UD5IVefi4S2BsIXDBnQnQHIqE+c/kQf+5L12Xn73+DQAA//8DAFBLAwQUAAYACAAAACEAqglW&#10;xeEAAAANAQAADwAAAGRycy9kb3ducmV2LnhtbEyPwU7DMBBE70j8g7VI3KidgpI0xKkqBCckRBoO&#10;HJ3YTazG6xC7bfh7lhPcdndGs2/K7eJGdjZzsB4lJCsBzGDntcVewkfzcpcDC1GhVqNHI+HbBNhW&#10;11elKrS/YG3O+9gzCsFQKAlDjFPBeegG41RY+ckgaQc/OxVpnXuuZ3WhcDfytRApd8oifRjUZJ4G&#10;0x33Jydh94n1s/16a9/rQ22bZiPwNT1KeXuz7B6BRbPEPzP84hM6VMTU+hPqwEYJWXb/QFYSxCZP&#10;gZElTwQNLZ2SdZYAr0r+v0X1AwAA//8DAFBLAQItABQABgAIAAAAIQC2gziS/gAAAOEBAAATAAAA&#10;AAAAAAAAAAAAAAAAAABbQ29udGVudF9UeXBlc10ueG1sUEsBAi0AFAAGAAgAAAAhADj9If/WAAAA&#10;lAEAAAsAAAAAAAAAAAAAAAAALwEAAF9yZWxzLy5yZWxzUEsBAi0AFAAGAAgAAAAhAFeN2buXAQAA&#10;IQMAAA4AAAAAAAAAAAAAAAAALgIAAGRycy9lMm9Eb2MueG1sUEsBAi0AFAAGAAgAAAAhAKoJVsXh&#10;AAAADQEAAA8AAAAAAAAAAAAAAAAA8QMAAGRycy9kb3ducmV2LnhtbFBLBQYAAAAABAAEAPMAAAD/&#10;BAAAAAA=&#10;" filled="f" stroked="f">
              <v:textbox inset="0,0,0,0">
                <w:txbxContent>
                  <w:p w14:paraId="725D262A" w14:textId="77777777" w:rsidR="00E9319B" w:rsidRDefault="00000000">
                    <w:pPr>
                      <w:spacing w:before="11"/>
                      <w:ind w:left="20"/>
                    </w:pPr>
                    <w:r>
                      <w:rPr>
                        <w:spacing w:val="-5"/>
                      </w:rPr>
                      <w:t>353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4D36"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47808" behindDoc="1" locked="0" layoutInCell="1" allowOverlap="1" wp14:anchorId="576191AE" wp14:editId="551EA909">
              <wp:simplePos x="0" y="0"/>
              <wp:positionH relativeFrom="page">
                <wp:posOffset>3971513</wp:posOffset>
              </wp:positionH>
              <wp:positionV relativeFrom="page">
                <wp:posOffset>9262396</wp:posOffset>
              </wp:positionV>
              <wp:extent cx="299720" cy="1809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EEDCCC3"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531</w:t>
                          </w:r>
                          <w:r>
                            <w:rPr>
                              <w:spacing w:val="-5"/>
                            </w:rPr>
                            <w:fldChar w:fldCharType="end"/>
                          </w:r>
                        </w:p>
                      </w:txbxContent>
                    </wps:txbx>
                    <wps:bodyPr wrap="square" lIns="0" tIns="0" rIns="0" bIns="0" rtlCol="0">
                      <a:noAutofit/>
                    </wps:bodyPr>
                  </wps:wsp>
                </a:graphicData>
              </a:graphic>
            </wp:anchor>
          </w:drawing>
        </mc:Choice>
        <mc:Fallback>
          <w:pict>
            <v:shapetype w14:anchorId="576191AE" id="_x0000_t202" coordsize="21600,21600" o:spt="202" path="m,l,21600r21600,l21600,xe">
              <v:stroke joinstyle="miter"/>
              <v:path gradientshapeok="t" o:connecttype="rect"/>
            </v:shapetype>
            <v:shape id="Textbox 98" o:spid="_x0000_s1056" type="#_x0000_t202" style="position:absolute;margin-left:312.7pt;margin-top:729.3pt;width:23.6pt;height:14.25pt;z-index:-40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lrlgEAACIDAAAOAAAAZHJzL2Uyb0RvYy54bWysUsGO0zAQvSPxD5bvNGkl2G3UdAWsQEgr&#10;QFr4ANexG4vYY2bcJv17xm7aIrghLuOxZ/z83htvHiY/iKNBchBauVzUUpigoXNh38rv3z68upeC&#10;kgqdGiCYVp4MyYftyxebMTZmBT0MnUHBIIGaMbayTyk2VUW6N17RAqIJXLSAXiXe4r7qUI2M7odq&#10;VddvqhGwiwjaEPHp47kotwXfWqPTF2vJJDG0krmlErHEXY7VdqOaParYOz3TUP/AwisX+NEr1KNK&#10;ShzQ/QXlnUYgsGmhwVdgrdOmaGA1y/oPNc+9iqZoYXMoXm2i/werPx+f41cUaXoHEw+wiKD4BPoH&#10;sTfVGKmZe7Kn1BB3Z6GTRZ9XliD4Int7uvpppiQ0H67W67sVVzSXlvf1+u519ru6XY5I6aMBL3LS&#10;SuRxFQLq+ETp3Hppmbmcn89E0rSbhOvyKxk1H+2gO7GWkcfZSvp5UGikGD4F9ivP/pLgJdldEkzD&#10;eyg/JEsK8PaQwLrC4IY7M+BBFA3zp8mT/n1fum5fe/sLAAD//wMAUEsDBBQABgAIAAAAIQBXhAeh&#10;4QAAAA0BAAAPAAAAZHJzL2Rvd25yZXYueG1sTI/BTsMwEETvSPyDtUjcqNOodUOIU1UITkiINBw4&#10;OrGbWI3XIXbb8PdsT3Db3RnNvim2sxvY2UzBepSwXCTADLZeW+wkfNavDxmwEBVqNXg0En5MgG15&#10;e1OoXPsLVua8jx2jEAy5ktDHOOach7Y3ToWFHw2SdvCTU5HWqeN6UhcKdwNPk0RwpyzSh16N5rk3&#10;7XF/chJ2X1i92O/35qM6VLauHxN8E0cp7+/m3ROwaOb4Z4YrPqFDSUyNP6EObJAg0vWKrCSs1pkA&#10;RhaxSWlorqdsswReFvx/i/IXAAD//wMAUEsBAi0AFAAGAAgAAAAhALaDOJL+AAAA4QEAABMAAAAA&#10;AAAAAAAAAAAAAAAAAFtDb250ZW50X1R5cGVzXS54bWxQSwECLQAUAAYACAAAACEAOP0h/9YAAACU&#10;AQAACwAAAAAAAAAAAAAAAAAvAQAAX3JlbHMvLnJlbHNQSwECLQAUAAYACAAAACEAi325a5YBAAAi&#10;AwAADgAAAAAAAAAAAAAAAAAuAgAAZHJzL2Uyb0RvYy54bWxQSwECLQAUAAYACAAAACEAV4QHoeEA&#10;AAANAQAADwAAAAAAAAAAAAAAAADwAwAAZHJzL2Rvd25yZXYueG1sUEsFBgAAAAAEAAQA8wAAAP4E&#10;AAAAAA==&#10;" filled="f" stroked="f">
              <v:textbox inset="0,0,0,0">
                <w:txbxContent>
                  <w:p w14:paraId="7EEDCCC3"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531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544F"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4496" behindDoc="1" locked="0" layoutInCell="1" allowOverlap="1" wp14:anchorId="243D8333" wp14:editId="66DEF020">
              <wp:simplePos x="0" y="0"/>
              <wp:positionH relativeFrom="page">
                <wp:posOffset>3971513</wp:posOffset>
              </wp:positionH>
              <wp:positionV relativeFrom="page">
                <wp:posOffset>9262396</wp:posOffset>
              </wp:positionV>
              <wp:extent cx="299720"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5405A8C"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wps:txbx>
                    <wps:bodyPr wrap="square" lIns="0" tIns="0" rIns="0" bIns="0" rtlCol="0">
                      <a:noAutofit/>
                    </wps:bodyPr>
                  </wps:wsp>
                </a:graphicData>
              </a:graphic>
            </wp:anchor>
          </w:drawing>
        </mc:Choice>
        <mc:Fallback>
          <w:pict>
            <v:shapetype w14:anchorId="243D8333" id="_x0000_t202" coordsize="21600,21600" o:spt="202" path="m,l,21600r21600,l21600,xe">
              <v:stroke joinstyle="miter"/>
              <v:path gradientshapeok="t" o:connecttype="rect"/>
            </v:shapetype>
            <v:shape id="Textbox 42" o:spid="_x0000_s1030" type="#_x0000_t202" style="position:absolute;margin-left:312.7pt;margin-top:729.3pt;width:23.6pt;height:14.25pt;z-index:-40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2qmAEAACEDAAAOAAAAZHJzL2Uyb0RvYy54bWysUsFuGyEQvVfKPyDuMWtH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k0JzZQHsgKQNNs+H4ayej5qz/6smuPPpTEE/B5hTE&#10;1H+C8kGyIg8fdwmMLQQuuBMBmkORMP2ZPOg/z6Xr8rPXvwEAAP//AwBQSwMEFAAGAAgAAAAhAFeE&#10;B6HhAAAADQEAAA8AAABkcnMvZG93bnJldi54bWxMj8FOwzAQRO9I/IO1SNyo06h1Q4hTVQhOSIg0&#10;HDg6sZtYjdchdtvw92xPcNvdGc2+KbazG9jZTMF6lLBcJMAMtl5b7CR81q8PGbAQFWo1eDQSfkyA&#10;bXl7U6hc+wtW5ryPHaMQDLmS0Mc45pyHtjdOhYUfDZJ28JNTkdap43pSFwp3A0+TRHCnLNKHXo3m&#10;uTftcX9yEnZfWL3Y7/fmozpUtq4fE3wTRynv7+bdE7Bo5vhnhis+oUNJTI0/oQ5skCDS9YqsJKzW&#10;mQBGFrFJaWiup2yzBF4W/H+L8hcAAP//AwBQSwECLQAUAAYACAAAACEAtoM4kv4AAADhAQAAEwAA&#10;AAAAAAAAAAAAAAAAAAAAW0NvbnRlbnRfVHlwZXNdLnhtbFBLAQItABQABgAIAAAAIQA4/SH/1gAA&#10;AJQBAAALAAAAAAAAAAAAAAAAAC8BAABfcmVscy8ucmVsc1BLAQItABQABgAIAAAAIQAafr2qmAEA&#10;ACEDAAAOAAAAAAAAAAAAAAAAAC4CAABkcnMvZTJvRG9jLnhtbFBLAQItABQABgAIAAAAIQBXhAeh&#10;4QAAAA0BAAAPAAAAAAAAAAAAAAAAAPIDAABkcnMvZG93bnJldi54bWxQSwUGAAAAAAQABADzAAAA&#10;AAUAAAAA&#10;" filled="f" stroked="f">
              <v:textbox inset="0,0,0,0">
                <w:txbxContent>
                  <w:p w14:paraId="35405A8C"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354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D3C5"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5008" behindDoc="1" locked="0" layoutInCell="1" allowOverlap="1" wp14:anchorId="11AEE919" wp14:editId="7E312604">
              <wp:simplePos x="0" y="0"/>
              <wp:positionH relativeFrom="page">
                <wp:posOffset>4885968</wp:posOffset>
              </wp:positionH>
              <wp:positionV relativeFrom="page">
                <wp:posOffset>6976305</wp:posOffset>
              </wp:positionV>
              <wp:extent cx="299720"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3B454C4"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wps:txbx>
                    <wps:bodyPr wrap="square" lIns="0" tIns="0" rIns="0" bIns="0" rtlCol="0">
                      <a:noAutofit/>
                    </wps:bodyPr>
                  </wps:wsp>
                </a:graphicData>
              </a:graphic>
            </wp:anchor>
          </w:drawing>
        </mc:Choice>
        <mc:Fallback>
          <w:pict>
            <v:shapetype w14:anchorId="11AEE919" id="_x0000_t202" coordsize="21600,21600" o:spt="202" path="m,l,21600r21600,l21600,xe">
              <v:stroke joinstyle="miter"/>
              <v:path gradientshapeok="t" o:connecttype="rect"/>
            </v:shapetype>
            <v:shape id="Textbox 45" o:spid="_x0000_s1031" type="#_x0000_t202" style="position:absolute;margin-left:384.7pt;margin-top:549.3pt;width:23.6pt;height:14.25pt;z-index:-406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olmAEAACEDAAAOAAAAZHJzL2Uyb0RvYy54bWysUsFuGyEQvVfKPyDuMWsrbeKV11HTqFWl&#10;qI2U5gMwC17UhaEM9q7/vgNe21Vzq3qBYWZ4vPeG1f3oerbXES34hs9nFWfaK2it3zb89cfn6zvO&#10;MEnfyh68bvhBI79fX71bDaHWC+igb3VkBOKxHkLDu5RCLQSqTjuJMwjaU9FAdDLRMW5FG+VA6K4X&#10;i6r6IAaIbYigNCJlH49Fvi74xmiVvhuDOrG+4cQtlTWWdZNXsV7Jehtl6KyaaMh/YOGk9fToGepR&#10;Jsl20b6BclZFQDBppsAJMMYqXTSQmnn1l5qXTgZdtJA5GM424f+DVd/2L+E5sjQ+wEgDLCIwPIH6&#10;ieSNGALWU0/2FGuk7ix0NNHlnSQwukjeHs5+6jExRcnFcnm7oIqi0vyuWt6+z36Ly+UQMX3R4FgO&#10;Gh5pXIWA3D9hOraeWiYux+czkTRuRmbbht9k0JzZQHsgKQNNs+H4ayej5qz/6smuPPpTEE/B5hTE&#10;1H+C8kGyIg8fdwmMLQQuuBMBmkORMP2ZPOg/z6Xr8rPXvwE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COcYolmAEA&#10;ACEDAAAOAAAAAAAAAAAAAAAAAC4CAABkcnMvZTJvRG9jLnhtbFBLAQItABQABgAIAAAAIQASbwOs&#10;4QAAAA0BAAAPAAAAAAAAAAAAAAAAAPIDAABkcnMvZG93bnJldi54bWxQSwUGAAAAAAQABADzAAAA&#10;AAUAAAAA&#10;" filled="f" stroked="f">
              <v:textbox inset="0,0,0,0">
                <w:txbxContent>
                  <w:p w14:paraId="73B454C4"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369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AB2E"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5520" behindDoc="1" locked="0" layoutInCell="1" allowOverlap="1" wp14:anchorId="3E8C61A9" wp14:editId="2A8B7420">
              <wp:simplePos x="0" y="0"/>
              <wp:positionH relativeFrom="page">
                <wp:posOffset>3971513</wp:posOffset>
              </wp:positionH>
              <wp:positionV relativeFrom="page">
                <wp:posOffset>9262396</wp:posOffset>
              </wp:positionV>
              <wp:extent cx="299720" cy="1809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885BD77"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wps:txbx>
                    <wps:bodyPr wrap="square" lIns="0" tIns="0" rIns="0" bIns="0" rtlCol="0">
                      <a:noAutofit/>
                    </wps:bodyPr>
                  </wps:wsp>
                </a:graphicData>
              </a:graphic>
            </wp:anchor>
          </w:drawing>
        </mc:Choice>
        <mc:Fallback>
          <w:pict>
            <v:shapetype w14:anchorId="3E8C61A9" id="_x0000_t202" coordsize="21600,21600" o:spt="202" path="m,l,21600r21600,l21600,xe">
              <v:stroke joinstyle="miter"/>
              <v:path gradientshapeok="t" o:connecttype="rect"/>
            </v:shapetype>
            <v:shape id="Textbox 46" o:spid="_x0000_s1032" type="#_x0000_t202" style="position:absolute;margin-left:312.7pt;margin-top:729.3pt;width:23.6pt;height:14.25pt;z-index:-40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ZUlgEAACEDAAAOAAAAZHJzL2Uyb0RvYy54bWysUsGO0zAQvSPxD5bvNGkl2G3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13crrmguLe/r9d3r7Hd1uxyR0kcDXuSg&#10;lcjjKgTU8YnSufXSMnM5P5+JpGk3Cde1soDmzA66E0sZeZqtpJ8HhUaK4VNgu/LoLwFegt0lwDS8&#10;h/JBsqIAbw8JrCsEbrgzAZ5DkTD/mTzo38+l6/azt78AAAD//wMAUEsDBBQABgAIAAAAIQBXhAeh&#10;4QAAAA0BAAAPAAAAZHJzL2Rvd25yZXYueG1sTI/BTsMwEETvSPyDtUjcqNOodUOIU1UITkiINBw4&#10;OrGbWI3XIXbb8PdsT3Db3RnNvim2sxvY2UzBepSwXCTADLZeW+wkfNavDxmwEBVqNXg0En5MgG15&#10;e1OoXPsLVua8jx2jEAy5ktDHOOach7Y3ToWFHw2SdvCTU5HWqeN6UhcKdwNPk0RwpyzSh16N5rk3&#10;7XF/chJ2X1i92O/35qM6VLauHxN8E0cp7+/m3ROwaOb4Z4YrPqFDSUyNP6EObJAg0vWKrCSs1pkA&#10;RhaxSWlorqdsswReFvx/i/IXAAD//wMAUEsBAi0AFAAGAAgAAAAhALaDOJL+AAAA4QEAABMAAAAA&#10;AAAAAAAAAAAAAAAAAFtDb250ZW50X1R5cGVzXS54bWxQSwECLQAUAAYACAAAACEAOP0h/9YAAACU&#10;AQAACwAAAAAAAAAAAAAAAAAvAQAAX3JlbHMvLnJlbHNQSwECLQAUAAYACAAAACEAyakmVJYBAAAh&#10;AwAADgAAAAAAAAAAAAAAAAAuAgAAZHJzL2Uyb0RvYy54bWxQSwECLQAUAAYACAAAACEAV4QHoeEA&#10;AAANAQAADwAAAAAAAAAAAAAAAADwAwAAZHJzL2Rvd25yZXYueG1sUEsFBgAAAAAEAAQA8wAAAP4E&#10;AAAAAA==&#10;" filled="f" stroked="f">
              <v:textbox inset="0,0,0,0">
                <w:txbxContent>
                  <w:p w14:paraId="6885BD77"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376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F990"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6032" behindDoc="1" locked="0" layoutInCell="1" allowOverlap="1" wp14:anchorId="42F2C066" wp14:editId="75CBDB8C">
              <wp:simplePos x="0" y="0"/>
              <wp:positionH relativeFrom="page">
                <wp:posOffset>3768392</wp:posOffset>
              </wp:positionH>
              <wp:positionV relativeFrom="page">
                <wp:posOffset>9262396</wp:posOffset>
              </wp:positionV>
              <wp:extent cx="236220"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55320B45" w14:textId="77777777" w:rsidR="00E9319B" w:rsidRDefault="00407046">
                          <w:pPr>
                            <w:spacing w:before="11"/>
                            <w:ind w:left="20"/>
                          </w:pPr>
                          <w:r>
                            <w:rPr>
                              <w:spacing w:val="-5"/>
                            </w:rPr>
                            <w:t>379</w:t>
                          </w:r>
                        </w:p>
                      </w:txbxContent>
                    </wps:txbx>
                    <wps:bodyPr wrap="square" lIns="0" tIns="0" rIns="0" bIns="0" rtlCol="0">
                      <a:noAutofit/>
                    </wps:bodyPr>
                  </wps:wsp>
                </a:graphicData>
              </a:graphic>
            </wp:anchor>
          </w:drawing>
        </mc:Choice>
        <mc:Fallback>
          <w:pict>
            <v:shapetype w14:anchorId="42F2C066" id="_x0000_t202" coordsize="21600,21600" o:spt="202" path="m,l,21600r21600,l21600,xe">
              <v:stroke joinstyle="miter"/>
              <v:path gradientshapeok="t" o:connecttype="rect"/>
            </v:shapetype>
            <v:shape id="Textbox 48" o:spid="_x0000_s1033" type="#_x0000_t202" style="position:absolute;margin-left:296.7pt;margin-top:729.3pt;width:18.6pt;height:14.25pt;z-index:-40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ummAEAACEDAAAOAAAAZHJzL2Uyb0RvYy54bWysUsGO0zAQvSPtP1i+b51mRVmipiuWFQhp&#10;BUgLH+A6dmMRe4zHbdK/Z+ymLYIb4mKPZ8bP773x+mFyAzvoiBZ8y5eLijPtFXTW71r+/duH23vO&#10;MEnfyQG8bvlRI3/Y3Lxaj6HRNfQwdDoyAvHYjKHlfUqhEQJVr53EBQTtqWggOpnoGHeii3IkdDeI&#10;uqpWYoTYhQhKI1L26VTkm4JvjFbpizGoExtaTtxSWWNZt3kVm7VsdlGG3qqZhvwHFk5aT49eoJ5k&#10;kmwf7V9QzqoICCYtFDgBxliliwZSs6z+UPPSy6CLFjIHw8Um/H+w6vPhJXyNLE2PMNEAiwgMz6B+&#10;IHkjxoDN3JM9xQapOwudTHR5JwmMLpK3x4ufekpMUbK+W9U1VRSVlvfV2zevs9/iejlETB81OJaD&#10;lkcaVyEgD8+YTq3nlpnL6flMJE3bidmu5asMmjNb6I4kZaRpthx/7mXUnA2fPNmVR38O4jnYnoOY&#10;hvdQPkhW5OHdPoGxhcAVdyZAcygS5j+TB/37uXRdf/bmFwAAAP//AwBQSwMEFAAGAAgAAAAhAEPr&#10;1V/iAAAADQEAAA8AAABkcnMvZG93bnJldi54bWxMj8FOwzAQRO9I/IO1SNyoXdqGNMSpKgQnJNQ0&#10;HDg6sZtYjdchdtvw92xPcNvdGc2+yTeT69nZjMF6lDCfCWAGG68tthI+q7eHFFiICrXqPRoJPybA&#10;pri9yVWm/QVLc97HllEIhkxJ6GIcMs5D0xmnwswPBkk7+NGpSOvYcj2qC4W7nj8KkXCnLNKHTg3m&#10;pTPNcX9yErZfWL7a7496Vx5KW1Vrge/JUcr7u2n7DCyaKf6Z4YpP6FAQU+1PqAPrJazWiyVZSViu&#10;0gQYWZKFoKG+ntKnOfAi5/9bFL8AAAD//wMAUEsBAi0AFAAGAAgAAAAhALaDOJL+AAAA4QEAABMA&#10;AAAAAAAAAAAAAAAAAAAAAFtDb250ZW50X1R5cGVzXS54bWxQSwECLQAUAAYACAAAACEAOP0h/9YA&#10;AACUAQAACwAAAAAAAAAAAAAAAAAvAQAAX3JlbHMvLnJlbHNQSwECLQAUAAYACAAAACEACuobppgB&#10;AAAhAwAADgAAAAAAAAAAAAAAAAAuAgAAZHJzL2Uyb0RvYy54bWxQSwECLQAUAAYACAAAACEAQ+vV&#10;X+IAAAANAQAADwAAAAAAAAAAAAAAAADyAwAAZHJzL2Rvd25yZXYueG1sUEsFBgAAAAAEAAQA8wAA&#10;AAEFAAAAAA==&#10;" filled="f" stroked="f">
              <v:textbox inset="0,0,0,0">
                <w:txbxContent>
                  <w:p w14:paraId="55320B45" w14:textId="77777777" w:rsidR="00E9319B" w:rsidRDefault="00000000">
                    <w:pPr>
                      <w:spacing w:before="11"/>
                      <w:ind w:left="20"/>
                    </w:pPr>
                    <w:r>
                      <w:rPr>
                        <w:spacing w:val="-5"/>
                      </w:rPr>
                      <w:t>379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5B14"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6544" behindDoc="1" locked="0" layoutInCell="1" allowOverlap="1" wp14:anchorId="28B2898A" wp14:editId="64533A63">
              <wp:simplePos x="0" y="0"/>
              <wp:positionH relativeFrom="page">
                <wp:posOffset>3971513</wp:posOffset>
              </wp:positionH>
              <wp:positionV relativeFrom="page">
                <wp:posOffset>9262396</wp:posOffset>
              </wp:positionV>
              <wp:extent cx="299720"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EACEE62"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wps:txbx>
                    <wps:bodyPr wrap="square" lIns="0" tIns="0" rIns="0" bIns="0" rtlCol="0">
                      <a:noAutofit/>
                    </wps:bodyPr>
                  </wps:wsp>
                </a:graphicData>
              </a:graphic>
            </wp:anchor>
          </w:drawing>
        </mc:Choice>
        <mc:Fallback>
          <w:pict>
            <v:shapetype w14:anchorId="28B2898A" id="_x0000_t202" coordsize="21600,21600" o:spt="202" path="m,l,21600r21600,l21600,xe">
              <v:stroke joinstyle="miter"/>
              <v:path gradientshapeok="t" o:connecttype="rect"/>
            </v:shapetype>
            <v:shape id="Textbox 49" o:spid="_x0000_s1034" type="#_x0000_t202" style="position:absolute;margin-left:312.7pt;margin-top:729.3pt;width:23.6pt;height:14.25pt;z-index:-40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3mAEAACEDAAAOAAAAZHJzL2Uyb0RvYy54bWysUsFuGyEQvVfKPyDuMWtLqeOV11GaqFWl&#10;qK2U9gMwC17UhaEM9q7/vgNe21V7q3KBYWZ4vPeG9cPoenbQES34hs9nFWfaK2it3zX8x/ePt/ec&#10;YZK+lT143fCjRv6wuXm3HkKtF9BB3+rICMRjPYSGdymFWghUnXYSZxC0p6KB6GSiY9yJNsqB0F0v&#10;FlX1XgwQ2xBBaUTKPp+KfFPwjdEqfTUGdWJ9w4lbKmss6zavYrOW9S7K0Fk10ZD/wcJJ6+nRC9Sz&#10;TJLto/0HylkVAcGkmQInwBirdNFAaubVX2peOxl00ULmYLjYhG8Hq74cXsO3yNL4AUYaYBGB4QXU&#10;TyRvxBCwnnqyp1gjdWeho4ku7ySB0UXy9njxU4+JKUouVqvlgiqKSvP7arW8y36L6+UQMX3S4FgO&#10;Gh5pXIWAPLxgOrWeWyYup+czkTRuR2bbhi8zaM5soT2SlIGm2XD8tZdRc9Z/9mRXHv05iOdgew5i&#10;6p+gfJCsyMPjPoGxhcAVdyJAcygSpj+TB/3nuXRdf/bmNwAAAP//AwBQSwMEFAAGAAgAAAAhAFeE&#10;B6HhAAAADQEAAA8AAABkcnMvZG93bnJldi54bWxMj8FOwzAQRO9I/IO1SNyo06h1Q4hTVQhOSIg0&#10;HDg6sZtYjdchdtvw92xPcNvdGc2+KbazG9jZTMF6lLBcJMAMtl5b7CR81q8PGbAQFWo1eDQSfkyA&#10;bXl7U6hc+wtW5ryPHaMQDLmS0Mc45pyHtjdOhYUfDZJ28JNTkdap43pSFwp3A0+TRHCnLNKHXo3m&#10;uTftcX9yEnZfWL3Y7/fmozpUtq4fE3wTRynv7+bdE7Bo5vhnhis+oUNJTI0/oQ5skCDS9YqsJKzW&#10;mQBGFrFJaWiup2yzBF4W/H+L8hcAAP//AwBQSwECLQAUAAYACAAAACEAtoM4kv4AAADhAQAAEwAA&#10;AAAAAAAAAAAAAAAAAAAAW0NvbnRlbnRfVHlwZXNdLnhtbFBLAQItABQABgAIAAAAIQA4/SH/1gAA&#10;AJQBAAALAAAAAAAAAAAAAAAAAC8BAABfcmVscy8ucmVsc1BLAQItABQABgAIAAAAIQBHGX+3mAEA&#10;ACEDAAAOAAAAAAAAAAAAAAAAAC4CAABkcnMvZTJvRG9jLnhtbFBLAQItABQABgAIAAAAIQBXhAeh&#10;4QAAAA0BAAAPAAAAAAAAAAAAAAAAAPIDAABkcnMvZG93bnJldi54bWxQSwUGAAAAAAQABADzAAAA&#10;AAUAAAAA&#10;" filled="f" stroked="f">
              <v:textbox inset="0,0,0,0">
                <w:txbxContent>
                  <w:p w14:paraId="6EACEE62"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380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BAC0" w14:textId="77777777" w:rsidR="00E9319B" w:rsidRDefault="00407046">
    <w:pPr>
      <w:pStyle w:val="BodyText"/>
      <w:spacing w:line="14" w:lineRule="auto"/>
      <w:ind w:left="0"/>
      <w:rPr>
        <w:sz w:val="20"/>
      </w:rPr>
    </w:pPr>
    <w:r>
      <w:rPr>
        <w:noProof/>
      </w:rPr>
      <mc:AlternateContent>
        <mc:Choice Requires="wps">
          <w:drawing>
            <wp:anchor distT="0" distB="0" distL="0" distR="0" simplePos="0" relativeHeight="462637056" behindDoc="1" locked="0" layoutInCell="1" allowOverlap="1" wp14:anchorId="67F3DE33" wp14:editId="11A03C7F">
              <wp:simplePos x="0" y="0"/>
              <wp:positionH relativeFrom="page">
                <wp:posOffset>4885968</wp:posOffset>
              </wp:positionH>
              <wp:positionV relativeFrom="page">
                <wp:posOffset>6976305</wp:posOffset>
              </wp:positionV>
              <wp:extent cx="299720"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0D142B1" w14:textId="77777777" w:rsidR="00E9319B" w:rsidRDefault="00407046">
                          <w:pPr>
                            <w:spacing w:before="11"/>
                            <w:ind w:left="60"/>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wps:txbx>
                    <wps:bodyPr wrap="square" lIns="0" tIns="0" rIns="0" bIns="0" rtlCol="0">
                      <a:noAutofit/>
                    </wps:bodyPr>
                  </wps:wsp>
                </a:graphicData>
              </a:graphic>
            </wp:anchor>
          </w:drawing>
        </mc:Choice>
        <mc:Fallback>
          <w:pict>
            <v:shapetype w14:anchorId="67F3DE33" id="_x0000_t202" coordsize="21600,21600" o:spt="202" path="m,l,21600r21600,l21600,xe">
              <v:stroke joinstyle="miter"/>
              <v:path gradientshapeok="t" o:connecttype="rect"/>
            </v:shapetype>
            <v:shape id="Textbox 50" o:spid="_x0000_s1035" type="#_x0000_t202" style="position:absolute;margin-left:384.7pt;margin-top:549.3pt;width:23.6pt;height:14.25pt;z-index:-40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wDmAEAACEDAAAOAAAAZHJzL2Uyb0RvYy54bWysUsFuGyEQvVfKPyDuMWtLaeyV11GaqFWl&#10;qK2U9gMwC17UhaEM9q7/vgNe21V7q3KBYWZ4vPeG9cPoenbQES34hs9nFWfaK2it3zX8x/ePt0vO&#10;MEnfyh68bvhRI3/Y3LxbD6HWC+igb3VkBOKxHkLDu5RCLQSqTjuJMwjaU9FAdDLRMe5EG+VA6K4X&#10;i6p6LwaIbYigNCJln09Fvin4xmiVvhqDOrG+4cQtlTWWdZtXsVnLehdl6KyaaMj/YOGk9fToBepZ&#10;Jsn20f4D5ayKgGDSTIETYIxVumggNfPqLzWvnQy6aCFzMFxswreDVV8Or+FbZGn8ACMNsIjA8ALq&#10;J5I3YghYTz3ZU6yRurPQ0USXd5LA6CJ5e7z4qcfEFCUXq9X9giqKSvNltbq/y36L6+UQMX3S4FgO&#10;Gh5pXIWAPLxgOrWeWyYup+czkTRuR2bbhi8zaM5soT2SlIGm2XD8tZdRc9Z/9mRXHv05iOdgew5i&#10;6p+gfJCsyMPjPoGxhcAVdyJAcygSpj+TB/3nuXRdf/bmNwAAAP//AwBQSwMEFAAGAAgAAAAhABJv&#10;A6zhAAAADQEAAA8AAABkcnMvZG93bnJldi54bWxMj8FOwzAQRO9I/IO1SNyonQqlSYhTVQhOSIg0&#10;HDg6sZtYjdchdtvw9ywnetvdGc2+KbeLG9nZzMF6lJCsBDCDndcWewmfzetDBixEhVqNHo2EHxNg&#10;W93elKrQ/oK1Oe9jzygEQ6EkDDFOBeehG4xTYeUng6Qd/OxUpHXuuZ7VhcLdyNdCpNwpi/RhUJN5&#10;Hkx33J+chN0X1i/2+739qA+1bZpc4Ft6lPL+btk9AYtmif9m+MMndKiIqfUn1IGNEjZp/khWEkSe&#10;pcDIkiUpDS2dkvUmAV6V/LpF9QsAAP//AwBQSwECLQAUAAYACAAAACEAtoM4kv4AAADhAQAAEwAA&#10;AAAAAAAAAAAAAAAAAAAAW0NvbnRlbnRfVHlwZXNdLnhtbFBLAQItABQABgAIAAAAIQA4/SH/1gAA&#10;AJQBAAALAAAAAAAAAAAAAAAAAC8BAABfcmVscy8ucmVsc1BLAQItABQABgAIAAAAIQBp2MwDmAEA&#10;ACEDAAAOAAAAAAAAAAAAAAAAAC4CAABkcnMvZTJvRG9jLnhtbFBLAQItABQABgAIAAAAIQASbwOs&#10;4QAAAA0BAAAPAAAAAAAAAAAAAAAAAPIDAABkcnMvZG93bnJldi54bWxQSwUGAAAAAAQABADzAAAA&#10;AAUAAAAA&#10;" filled="f" stroked="f">
              <v:textbox inset="0,0,0,0">
                <w:txbxContent>
                  <w:p w14:paraId="30D142B1" w14:textId="77777777" w:rsidR="00E9319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9248A" w14:textId="77777777" w:rsidR="0054716B" w:rsidRDefault="0054716B">
      <w:r>
        <w:separator/>
      </w:r>
    </w:p>
  </w:footnote>
  <w:footnote w:type="continuationSeparator" w:id="0">
    <w:p w14:paraId="506D522A" w14:textId="77777777" w:rsidR="0054716B" w:rsidRDefault="00547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CC8"/>
    <w:multiLevelType w:val="hybridMultilevel"/>
    <w:tmpl w:val="62386726"/>
    <w:lvl w:ilvl="0" w:tplc="94FAB742">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017E8AFA">
      <w:numFmt w:val="bullet"/>
      <w:lvlText w:val="•"/>
      <w:lvlJc w:val="left"/>
      <w:pPr>
        <w:ind w:left="2064" w:hanging="360"/>
      </w:pPr>
      <w:rPr>
        <w:rFonts w:hint="default"/>
        <w:lang w:val="en-US" w:eastAsia="en-US" w:bidi="ar-SA"/>
      </w:rPr>
    </w:lvl>
    <w:lvl w:ilvl="2" w:tplc="36C454C2">
      <w:numFmt w:val="bullet"/>
      <w:lvlText w:val="•"/>
      <w:lvlJc w:val="left"/>
      <w:pPr>
        <w:ind w:left="2968" w:hanging="360"/>
      </w:pPr>
      <w:rPr>
        <w:rFonts w:hint="default"/>
        <w:lang w:val="en-US" w:eastAsia="en-US" w:bidi="ar-SA"/>
      </w:rPr>
    </w:lvl>
    <w:lvl w:ilvl="3" w:tplc="FAA07488">
      <w:numFmt w:val="bullet"/>
      <w:lvlText w:val="•"/>
      <w:lvlJc w:val="left"/>
      <w:pPr>
        <w:ind w:left="3872" w:hanging="360"/>
      </w:pPr>
      <w:rPr>
        <w:rFonts w:hint="default"/>
        <w:lang w:val="en-US" w:eastAsia="en-US" w:bidi="ar-SA"/>
      </w:rPr>
    </w:lvl>
    <w:lvl w:ilvl="4" w:tplc="F6F6ED32">
      <w:numFmt w:val="bullet"/>
      <w:lvlText w:val="•"/>
      <w:lvlJc w:val="left"/>
      <w:pPr>
        <w:ind w:left="4776" w:hanging="360"/>
      </w:pPr>
      <w:rPr>
        <w:rFonts w:hint="default"/>
        <w:lang w:val="en-US" w:eastAsia="en-US" w:bidi="ar-SA"/>
      </w:rPr>
    </w:lvl>
    <w:lvl w:ilvl="5" w:tplc="40BCCCD2">
      <w:numFmt w:val="bullet"/>
      <w:lvlText w:val="•"/>
      <w:lvlJc w:val="left"/>
      <w:pPr>
        <w:ind w:left="5680" w:hanging="360"/>
      </w:pPr>
      <w:rPr>
        <w:rFonts w:hint="default"/>
        <w:lang w:val="en-US" w:eastAsia="en-US" w:bidi="ar-SA"/>
      </w:rPr>
    </w:lvl>
    <w:lvl w:ilvl="6" w:tplc="397A56A8">
      <w:numFmt w:val="bullet"/>
      <w:lvlText w:val="•"/>
      <w:lvlJc w:val="left"/>
      <w:pPr>
        <w:ind w:left="6584" w:hanging="360"/>
      </w:pPr>
      <w:rPr>
        <w:rFonts w:hint="default"/>
        <w:lang w:val="en-US" w:eastAsia="en-US" w:bidi="ar-SA"/>
      </w:rPr>
    </w:lvl>
    <w:lvl w:ilvl="7" w:tplc="EF346346">
      <w:numFmt w:val="bullet"/>
      <w:lvlText w:val="•"/>
      <w:lvlJc w:val="left"/>
      <w:pPr>
        <w:ind w:left="7488" w:hanging="360"/>
      </w:pPr>
      <w:rPr>
        <w:rFonts w:hint="default"/>
        <w:lang w:val="en-US" w:eastAsia="en-US" w:bidi="ar-SA"/>
      </w:rPr>
    </w:lvl>
    <w:lvl w:ilvl="8" w:tplc="C8B67EC0">
      <w:numFmt w:val="bullet"/>
      <w:lvlText w:val="•"/>
      <w:lvlJc w:val="left"/>
      <w:pPr>
        <w:ind w:left="8392" w:hanging="360"/>
      </w:pPr>
      <w:rPr>
        <w:rFonts w:hint="default"/>
        <w:lang w:val="en-US" w:eastAsia="en-US" w:bidi="ar-SA"/>
      </w:rPr>
    </w:lvl>
  </w:abstractNum>
  <w:abstractNum w:abstractNumId="1" w15:restartNumberingAfterBreak="0">
    <w:nsid w:val="0CF704E9"/>
    <w:multiLevelType w:val="hybridMultilevel"/>
    <w:tmpl w:val="0CAC81E0"/>
    <w:lvl w:ilvl="0" w:tplc="F0466B80">
      <w:start w:val="1"/>
      <w:numFmt w:val="lowerLetter"/>
      <w:lvlText w:val="[%1]"/>
      <w:lvlJc w:val="left"/>
      <w:pPr>
        <w:ind w:left="120"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90E2F92">
      <w:numFmt w:val="bullet"/>
      <w:lvlText w:val="•"/>
      <w:lvlJc w:val="left"/>
      <w:pPr>
        <w:ind w:left="1356" w:hanging="274"/>
      </w:pPr>
      <w:rPr>
        <w:rFonts w:hint="default"/>
        <w:lang w:val="en-US" w:eastAsia="en-US" w:bidi="ar-SA"/>
      </w:rPr>
    </w:lvl>
    <w:lvl w:ilvl="2" w:tplc="7B9ECCDE">
      <w:numFmt w:val="bullet"/>
      <w:lvlText w:val="•"/>
      <w:lvlJc w:val="left"/>
      <w:pPr>
        <w:ind w:left="2592" w:hanging="274"/>
      </w:pPr>
      <w:rPr>
        <w:rFonts w:hint="default"/>
        <w:lang w:val="en-US" w:eastAsia="en-US" w:bidi="ar-SA"/>
      </w:rPr>
    </w:lvl>
    <w:lvl w:ilvl="3" w:tplc="14ECEA20">
      <w:numFmt w:val="bullet"/>
      <w:lvlText w:val="•"/>
      <w:lvlJc w:val="left"/>
      <w:pPr>
        <w:ind w:left="3828" w:hanging="274"/>
      </w:pPr>
      <w:rPr>
        <w:rFonts w:hint="default"/>
        <w:lang w:val="en-US" w:eastAsia="en-US" w:bidi="ar-SA"/>
      </w:rPr>
    </w:lvl>
    <w:lvl w:ilvl="4" w:tplc="93B87854">
      <w:numFmt w:val="bullet"/>
      <w:lvlText w:val="•"/>
      <w:lvlJc w:val="left"/>
      <w:pPr>
        <w:ind w:left="5064" w:hanging="274"/>
      </w:pPr>
      <w:rPr>
        <w:rFonts w:hint="default"/>
        <w:lang w:val="en-US" w:eastAsia="en-US" w:bidi="ar-SA"/>
      </w:rPr>
    </w:lvl>
    <w:lvl w:ilvl="5" w:tplc="D12C33DA">
      <w:numFmt w:val="bullet"/>
      <w:lvlText w:val="•"/>
      <w:lvlJc w:val="left"/>
      <w:pPr>
        <w:ind w:left="6300" w:hanging="274"/>
      </w:pPr>
      <w:rPr>
        <w:rFonts w:hint="default"/>
        <w:lang w:val="en-US" w:eastAsia="en-US" w:bidi="ar-SA"/>
      </w:rPr>
    </w:lvl>
    <w:lvl w:ilvl="6" w:tplc="93BCFF18">
      <w:numFmt w:val="bullet"/>
      <w:lvlText w:val="•"/>
      <w:lvlJc w:val="left"/>
      <w:pPr>
        <w:ind w:left="7536" w:hanging="274"/>
      </w:pPr>
      <w:rPr>
        <w:rFonts w:hint="default"/>
        <w:lang w:val="en-US" w:eastAsia="en-US" w:bidi="ar-SA"/>
      </w:rPr>
    </w:lvl>
    <w:lvl w:ilvl="7" w:tplc="0AF0015A">
      <w:numFmt w:val="bullet"/>
      <w:lvlText w:val="•"/>
      <w:lvlJc w:val="left"/>
      <w:pPr>
        <w:ind w:left="8772" w:hanging="274"/>
      </w:pPr>
      <w:rPr>
        <w:rFonts w:hint="default"/>
        <w:lang w:val="en-US" w:eastAsia="en-US" w:bidi="ar-SA"/>
      </w:rPr>
    </w:lvl>
    <w:lvl w:ilvl="8" w:tplc="3C40BAB4">
      <w:numFmt w:val="bullet"/>
      <w:lvlText w:val="•"/>
      <w:lvlJc w:val="left"/>
      <w:pPr>
        <w:ind w:left="10008" w:hanging="274"/>
      </w:pPr>
      <w:rPr>
        <w:rFonts w:hint="default"/>
        <w:lang w:val="en-US" w:eastAsia="en-US" w:bidi="ar-SA"/>
      </w:rPr>
    </w:lvl>
  </w:abstractNum>
  <w:abstractNum w:abstractNumId="2" w15:restartNumberingAfterBreak="0">
    <w:nsid w:val="0D680BD1"/>
    <w:multiLevelType w:val="hybridMultilevel"/>
    <w:tmpl w:val="1FAA4682"/>
    <w:lvl w:ilvl="0" w:tplc="54A6F50A">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19008EA8">
      <w:numFmt w:val="bullet"/>
      <w:lvlText w:val="•"/>
      <w:lvlJc w:val="left"/>
      <w:pPr>
        <w:ind w:left="2342" w:hanging="360"/>
      </w:pPr>
      <w:rPr>
        <w:rFonts w:hint="default"/>
        <w:lang w:val="en-US" w:eastAsia="en-US" w:bidi="ar-SA"/>
      </w:rPr>
    </w:lvl>
    <w:lvl w:ilvl="2" w:tplc="3E1AE50A">
      <w:numFmt w:val="bullet"/>
      <w:lvlText w:val="•"/>
      <w:lvlJc w:val="left"/>
      <w:pPr>
        <w:ind w:left="3144" w:hanging="360"/>
      </w:pPr>
      <w:rPr>
        <w:rFonts w:hint="default"/>
        <w:lang w:val="en-US" w:eastAsia="en-US" w:bidi="ar-SA"/>
      </w:rPr>
    </w:lvl>
    <w:lvl w:ilvl="3" w:tplc="3DA44206">
      <w:numFmt w:val="bullet"/>
      <w:lvlText w:val="•"/>
      <w:lvlJc w:val="left"/>
      <w:pPr>
        <w:ind w:left="3946" w:hanging="360"/>
      </w:pPr>
      <w:rPr>
        <w:rFonts w:hint="default"/>
        <w:lang w:val="en-US" w:eastAsia="en-US" w:bidi="ar-SA"/>
      </w:rPr>
    </w:lvl>
    <w:lvl w:ilvl="4" w:tplc="4E5CAD32">
      <w:numFmt w:val="bullet"/>
      <w:lvlText w:val="•"/>
      <w:lvlJc w:val="left"/>
      <w:pPr>
        <w:ind w:left="4748" w:hanging="360"/>
      </w:pPr>
      <w:rPr>
        <w:rFonts w:hint="default"/>
        <w:lang w:val="en-US" w:eastAsia="en-US" w:bidi="ar-SA"/>
      </w:rPr>
    </w:lvl>
    <w:lvl w:ilvl="5" w:tplc="DF706CCC">
      <w:numFmt w:val="bullet"/>
      <w:lvlText w:val="•"/>
      <w:lvlJc w:val="left"/>
      <w:pPr>
        <w:ind w:left="5550" w:hanging="360"/>
      </w:pPr>
      <w:rPr>
        <w:rFonts w:hint="default"/>
        <w:lang w:val="en-US" w:eastAsia="en-US" w:bidi="ar-SA"/>
      </w:rPr>
    </w:lvl>
    <w:lvl w:ilvl="6" w:tplc="2F52A11E">
      <w:numFmt w:val="bullet"/>
      <w:lvlText w:val="•"/>
      <w:lvlJc w:val="left"/>
      <w:pPr>
        <w:ind w:left="6352" w:hanging="360"/>
      </w:pPr>
      <w:rPr>
        <w:rFonts w:hint="default"/>
        <w:lang w:val="en-US" w:eastAsia="en-US" w:bidi="ar-SA"/>
      </w:rPr>
    </w:lvl>
    <w:lvl w:ilvl="7" w:tplc="91F02A3E">
      <w:numFmt w:val="bullet"/>
      <w:lvlText w:val="•"/>
      <w:lvlJc w:val="left"/>
      <w:pPr>
        <w:ind w:left="7154" w:hanging="360"/>
      </w:pPr>
      <w:rPr>
        <w:rFonts w:hint="default"/>
        <w:lang w:val="en-US" w:eastAsia="en-US" w:bidi="ar-SA"/>
      </w:rPr>
    </w:lvl>
    <w:lvl w:ilvl="8" w:tplc="DCD6ABAE">
      <w:numFmt w:val="bullet"/>
      <w:lvlText w:val="•"/>
      <w:lvlJc w:val="left"/>
      <w:pPr>
        <w:ind w:left="7956" w:hanging="360"/>
      </w:pPr>
      <w:rPr>
        <w:rFonts w:hint="default"/>
        <w:lang w:val="en-US" w:eastAsia="en-US" w:bidi="ar-SA"/>
      </w:rPr>
    </w:lvl>
  </w:abstractNum>
  <w:abstractNum w:abstractNumId="3" w15:restartNumberingAfterBreak="0">
    <w:nsid w:val="0FEE46E0"/>
    <w:multiLevelType w:val="hybridMultilevel"/>
    <w:tmpl w:val="6A0225FE"/>
    <w:lvl w:ilvl="0" w:tplc="CFE40406">
      <w:start w:val="3"/>
      <w:numFmt w:val="lowerRoman"/>
      <w:lvlText w:val="(%1)"/>
      <w:lvlJc w:val="left"/>
      <w:pPr>
        <w:ind w:left="107" w:hanging="387"/>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CD1A1430">
      <w:start w:val="1"/>
      <w:numFmt w:val="upperLetter"/>
      <w:lvlText w:val="(%2)"/>
      <w:lvlJc w:val="left"/>
      <w:pPr>
        <w:ind w:left="107" w:hanging="363"/>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D15A02CE">
      <w:numFmt w:val="bullet"/>
      <w:lvlText w:val="•"/>
      <w:lvlJc w:val="left"/>
      <w:pPr>
        <w:ind w:left="899" w:hanging="363"/>
      </w:pPr>
      <w:rPr>
        <w:rFonts w:hint="default"/>
        <w:lang w:val="en-US" w:eastAsia="en-US" w:bidi="ar-SA"/>
      </w:rPr>
    </w:lvl>
    <w:lvl w:ilvl="3" w:tplc="FA86A0A0">
      <w:numFmt w:val="bullet"/>
      <w:lvlText w:val="•"/>
      <w:lvlJc w:val="left"/>
      <w:pPr>
        <w:ind w:left="1299" w:hanging="363"/>
      </w:pPr>
      <w:rPr>
        <w:rFonts w:hint="default"/>
        <w:lang w:val="en-US" w:eastAsia="en-US" w:bidi="ar-SA"/>
      </w:rPr>
    </w:lvl>
    <w:lvl w:ilvl="4" w:tplc="A23C70F2">
      <w:numFmt w:val="bullet"/>
      <w:lvlText w:val="•"/>
      <w:lvlJc w:val="left"/>
      <w:pPr>
        <w:ind w:left="1699" w:hanging="363"/>
      </w:pPr>
      <w:rPr>
        <w:rFonts w:hint="default"/>
        <w:lang w:val="en-US" w:eastAsia="en-US" w:bidi="ar-SA"/>
      </w:rPr>
    </w:lvl>
    <w:lvl w:ilvl="5" w:tplc="6C22CA44">
      <w:numFmt w:val="bullet"/>
      <w:lvlText w:val="•"/>
      <w:lvlJc w:val="left"/>
      <w:pPr>
        <w:ind w:left="2099" w:hanging="363"/>
      </w:pPr>
      <w:rPr>
        <w:rFonts w:hint="default"/>
        <w:lang w:val="en-US" w:eastAsia="en-US" w:bidi="ar-SA"/>
      </w:rPr>
    </w:lvl>
    <w:lvl w:ilvl="6" w:tplc="1B945516">
      <w:numFmt w:val="bullet"/>
      <w:lvlText w:val="•"/>
      <w:lvlJc w:val="left"/>
      <w:pPr>
        <w:ind w:left="2499" w:hanging="363"/>
      </w:pPr>
      <w:rPr>
        <w:rFonts w:hint="default"/>
        <w:lang w:val="en-US" w:eastAsia="en-US" w:bidi="ar-SA"/>
      </w:rPr>
    </w:lvl>
    <w:lvl w:ilvl="7" w:tplc="96B2AAFC">
      <w:numFmt w:val="bullet"/>
      <w:lvlText w:val="•"/>
      <w:lvlJc w:val="left"/>
      <w:pPr>
        <w:ind w:left="2899" w:hanging="363"/>
      </w:pPr>
      <w:rPr>
        <w:rFonts w:hint="default"/>
        <w:lang w:val="en-US" w:eastAsia="en-US" w:bidi="ar-SA"/>
      </w:rPr>
    </w:lvl>
    <w:lvl w:ilvl="8" w:tplc="1B18CE8C">
      <w:numFmt w:val="bullet"/>
      <w:lvlText w:val="•"/>
      <w:lvlJc w:val="left"/>
      <w:pPr>
        <w:ind w:left="3299" w:hanging="363"/>
      </w:pPr>
      <w:rPr>
        <w:rFonts w:hint="default"/>
        <w:lang w:val="en-US" w:eastAsia="en-US" w:bidi="ar-SA"/>
      </w:rPr>
    </w:lvl>
  </w:abstractNum>
  <w:abstractNum w:abstractNumId="4" w15:restartNumberingAfterBreak="0">
    <w:nsid w:val="15A16557"/>
    <w:multiLevelType w:val="hybridMultilevel"/>
    <w:tmpl w:val="1AD4B4FA"/>
    <w:lvl w:ilvl="0" w:tplc="71E60590">
      <w:start w:val="1"/>
      <w:numFmt w:val="lowerLetter"/>
      <w:lvlText w:val="(%1)"/>
      <w:lvlJc w:val="left"/>
      <w:pPr>
        <w:ind w:left="1078" w:hanging="339"/>
        <w:jc w:val="left"/>
      </w:pPr>
      <w:rPr>
        <w:rFonts w:ascii="Times New Roman" w:eastAsia="Times New Roman" w:hAnsi="Times New Roman" w:cs="Times New Roman" w:hint="default"/>
        <w:b/>
        <w:bCs/>
        <w:i w:val="0"/>
        <w:iCs w:val="0"/>
        <w:spacing w:val="-1"/>
        <w:w w:val="100"/>
        <w:sz w:val="24"/>
        <w:szCs w:val="24"/>
        <w:lang w:val="en-US" w:eastAsia="en-US" w:bidi="ar-SA"/>
      </w:rPr>
    </w:lvl>
    <w:lvl w:ilvl="1" w:tplc="9D2C0F1A">
      <w:start w:val="1"/>
      <w:numFmt w:val="decimal"/>
      <w:lvlText w:val="(%2)"/>
      <w:lvlJc w:val="left"/>
      <w:pPr>
        <w:ind w:left="1078" w:hanging="33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EC88008">
      <w:start w:val="1"/>
      <w:numFmt w:val="lowerRoman"/>
      <w:lvlText w:val="(%3)"/>
      <w:lvlJc w:val="left"/>
      <w:pPr>
        <w:ind w:left="1025"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18EA0E18">
      <w:start w:val="1"/>
      <w:numFmt w:val="upperLetter"/>
      <w:lvlText w:val="(%4)"/>
      <w:lvlJc w:val="left"/>
      <w:pPr>
        <w:ind w:left="1131" w:hanging="39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F5E26D0A">
      <w:numFmt w:val="bullet"/>
      <w:lvlText w:val="•"/>
      <w:lvlJc w:val="left"/>
      <w:pPr>
        <w:ind w:left="2488" w:hanging="392"/>
      </w:pPr>
      <w:rPr>
        <w:rFonts w:hint="default"/>
        <w:lang w:val="en-US" w:eastAsia="en-US" w:bidi="ar-SA"/>
      </w:rPr>
    </w:lvl>
    <w:lvl w:ilvl="5" w:tplc="79EE4110">
      <w:numFmt w:val="bullet"/>
      <w:lvlText w:val="•"/>
      <w:lvlJc w:val="left"/>
      <w:pPr>
        <w:ind w:left="3837" w:hanging="392"/>
      </w:pPr>
      <w:rPr>
        <w:rFonts w:hint="default"/>
        <w:lang w:val="en-US" w:eastAsia="en-US" w:bidi="ar-SA"/>
      </w:rPr>
    </w:lvl>
    <w:lvl w:ilvl="6" w:tplc="9264B1C2">
      <w:numFmt w:val="bullet"/>
      <w:lvlText w:val="•"/>
      <w:lvlJc w:val="left"/>
      <w:pPr>
        <w:ind w:left="5185" w:hanging="392"/>
      </w:pPr>
      <w:rPr>
        <w:rFonts w:hint="default"/>
        <w:lang w:val="en-US" w:eastAsia="en-US" w:bidi="ar-SA"/>
      </w:rPr>
    </w:lvl>
    <w:lvl w:ilvl="7" w:tplc="DA8CD152">
      <w:numFmt w:val="bullet"/>
      <w:lvlText w:val="•"/>
      <w:lvlJc w:val="left"/>
      <w:pPr>
        <w:ind w:left="6534" w:hanging="392"/>
      </w:pPr>
      <w:rPr>
        <w:rFonts w:hint="default"/>
        <w:lang w:val="en-US" w:eastAsia="en-US" w:bidi="ar-SA"/>
      </w:rPr>
    </w:lvl>
    <w:lvl w:ilvl="8" w:tplc="E34C906E">
      <w:numFmt w:val="bullet"/>
      <w:lvlText w:val="•"/>
      <w:lvlJc w:val="left"/>
      <w:pPr>
        <w:ind w:left="7882" w:hanging="392"/>
      </w:pPr>
      <w:rPr>
        <w:rFonts w:hint="default"/>
        <w:lang w:val="en-US" w:eastAsia="en-US" w:bidi="ar-SA"/>
      </w:rPr>
    </w:lvl>
  </w:abstractNum>
  <w:abstractNum w:abstractNumId="5" w15:restartNumberingAfterBreak="0">
    <w:nsid w:val="165571F1"/>
    <w:multiLevelType w:val="hybridMultilevel"/>
    <w:tmpl w:val="0E28885A"/>
    <w:lvl w:ilvl="0" w:tplc="64E62E5E">
      <w:start w:val="1"/>
      <w:numFmt w:val="decimal"/>
      <w:lvlText w:val="(%1)"/>
      <w:lvlJc w:val="left"/>
      <w:pPr>
        <w:ind w:left="1078" w:hanging="33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BBC961E">
      <w:start w:val="1"/>
      <w:numFmt w:val="lowerRoman"/>
      <w:lvlText w:val="(%2)"/>
      <w:lvlJc w:val="left"/>
      <w:pPr>
        <w:ind w:left="740"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61E87ADC">
      <w:numFmt w:val="bullet"/>
      <w:lvlText w:val="•"/>
      <w:lvlJc w:val="left"/>
      <w:pPr>
        <w:ind w:left="2135" w:hanging="286"/>
      </w:pPr>
      <w:rPr>
        <w:rFonts w:hint="default"/>
        <w:lang w:val="en-US" w:eastAsia="en-US" w:bidi="ar-SA"/>
      </w:rPr>
    </w:lvl>
    <w:lvl w:ilvl="3" w:tplc="E72042CC">
      <w:numFmt w:val="bullet"/>
      <w:lvlText w:val="•"/>
      <w:lvlJc w:val="left"/>
      <w:pPr>
        <w:ind w:left="3191" w:hanging="286"/>
      </w:pPr>
      <w:rPr>
        <w:rFonts w:hint="default"/>
        <w:lang w:val="en-US" w:eastAsia="en-US" w:bidi="ar-SA"/>
      </w:rPr>
    </w:lvl>
    <w:lvl w:ilvl="4" w:tplc="EF949AC2">
      <w:numFmt w:val="bullet"/>
      <w:lvlText w:val="•"/>
      <w:lvlJc w:val="left"/>
      <w:pPr>
        <w:ind w:left="4246" w:hanging="286"/>
      </w:pPr>
      <w:rPr>
        <w:rFonts w:hint="default"/>
        <w:lang w:val="en-US" w:eastAsia="en-US" w:bidi="ar-SA"/>
      </w:rPr>
    </w:lvl>
    <w:lvl w:ilvl="5" w:tplc="8820D67E">
      <w:numFmt w:val="bullet"/>
      <w:lvlText w:val="•"/>
      <w:lvlJc w:val="left"/>
      <w:pPr>
        <w:ind w:left="5302" w:hanging="286"/>
      </w:pPr>
      <w:rPr>
        <w:rFonts w:hint="default"/>
        <w:lang w:val="en-US" w:eastAsia="en-US" w:bidi="ar-SA"/>
      </w:rPr>
    </w:lvl>
    <w:lvl w:ilvl="6" w:tplc="1DBAB6D0">
      <w:numFmt w:val="bullet"/>
      <w:lvlText w:val="•"/>
      <w:lvlJc w:val="left"/>
      <w:pPr>
        <w:ind w:left="6357" w:hanging="286"/>
      </w:pPr>
      <w:rPr>
        <w:rFonts w:hint="default"/>
        <w:lang w:val="en-US" w:eastAsia="en-US" w:bidi="ar-SA"/>
      </w:rPr>
    </w:lvl>
    <w:lvl w:ilvl="7" w:tplc="C0307AD6">
      <w:numFmt w:val="bullet"/>
      <w:lvlText w:val="•"/>
      <w:lvlJc w:val="left"/>
      <w:pPr>
        <w:ind w:left="7413" w:hanging="286"/>
      </w:pPr>
      <w:rPr>
        <w:rFonts w:hint="default"/>
        <w:lang w:val="en-US" w:eastAsia="en-US" w:bidi="ar-SA"/>
      </w:rPr>
    </w:lvl>
    <w:lvl w:ilvl="8" w:tplc="C94E36DA">
      <w:numFmt w:val="bullet"/>
      <w:lvlText w:val="•"/>
      <w:lvlJc w:val="left"/>
      <w:pPr>
        <w:ind w:left="8468" w:hanging="286"/>
      </w:pPr>
      <w:rPr>
        <w:rFonts w:hint="default"/>
        <w:lang w:val="en-US" w:eastAsia="en-US" w:bidi="ar-SA"/>
      </w:rPr>
    </w:lvl>
  </w:abstractNum>
  <w:abstractNum w:abstractNumId="6" w15:restartNumberingAfterBreak="0">
    <w:nsid w:val="18B45B5F"/>
    <w:multiLevelType w:val="hybridMultilevel"/>
    <w:tmpl w:val="2184318C"/>
    <w:lvl w:ilvl="0" w:tplc="28F8015C">
      <w:start w:val="38"/>
      <w:numFmt w:val="decimal"/>
      <w:lvlText w:val="(%1)"/>
      <w:lvlJc w:val="left"/>
      <w:pPr>
        <w:ind w:left="740" w:hanging="45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80E26A0">
      <w:numFmt w:val="bullet"/>
      <w:lvlText w:val="•"/>
      <w:lvlJc w:val="left"/>
      <w:pPr>
        <w:ind w:left="1724" w:hanging="459"/>
      </w:pPr>
      <w:rPr>
        <w:rFonts w:hint="default"/>
        <w:lang w:val="en-US" w:eastAsia="en-US" w:bidi="ar-SA"/>
      </w:rPr>
    </w:lvl>
    <w:lvl w:ilvl="2" w:tplc="369EBE3E">
      <w:numFmt w:val="bullet"/>
      <w:lvlText w:val="•"/>
      <w:lvlJc w:val="left"/>
      <w:pPr>
        <w:ind w:left="2708" w:hanging="459"/>
      </w:pPr>
      <w:rPr>
        <w:rFonts w:hint="default"/>
        <w:lang w:val="en-US" w:eastAsia="en-US" w:bidi="ar-SA"/>
      </w:rPr>
    </w:lvl>
    <w:lvl w:ilvl="3" w:tplc="FAA0766E">
      <w:numFmt w:val="bullet"/>
      <w:lvlText w:val="•"/>
      <w:lvlJc w:val="left"/>
      <w:pPr>
        <w:ind w:left="3692" w:hanging="459"/>
      </w:pPr>
      <w:rPr>
        <w:rFonts w:hint="default"/>
        <w:lang w:val="en-US" w:eastAsia="en-US" w:bidi="ar-SA"/>
      </w:rPr>
    </w:lvl>
    <w:lvl w:ilvl="4" w:tplc="C37CE566">
      <w:numFmt w:val="bullet"/>
      <w:lvlText w:val="•"/>
      <w:lvlJc w:val="left"/>
      <w:pPr>
        <w:ind w:left="4676" w:hanging="459"/>
      </w:pPr>
      <w:rPr>
        <w:rFonts w:hint="default"/>
        <w:lang w:val="en-US" w:eastAsia="en-US" w:bidi="ar-SA"/>
      </w:rPr>
    </w:lvl>
    <w:lvl w:ilvl="5" w:tplc="2ACEAC2C">
      <w:numFmt w:val="bullet"/>
      <w:lvlText w:val="•"/>
      <w:lvlJc w:val="left"/>
      <w:pPr>
        <w:ind w:left="5660" w:hanging="459"/>
      </w:pPr>
      <w:rPr>
        <w:rFonts w:hint="default"/>
        <w:lang w:val="en-US" w:eastAsia="en-US" w:bidi="ar-SA"/>
      </w:rPr>
    </w:lvl>
    <w:lvl w:ilvl="6" w:tplc="9A44C80E">
      <w:numFmt w:val="bullet"/>
      <w:lvlText w:val="•"/>
      <w:lvlJc w:val="left"/>
      <w:pPr>
        <w:ind w:left="6644" w:hanging="459"/>
      </w:pPr>
      <w:rPr>
        <w:rFonts w:hint="default"/>
        <w:lang w:val="en-US" w:eastAsia="en-US" w:bidi="ar-SA"/>
      </w:rPr>
    </w:lvl>
    <w:lvl w:ilvl="7" w:tplc="4B36B6DC">
      <w:numFmt w:val="bullet"/>
      <w:lvlText w:val="•"/>
      <w:lvlJc w:val="left"/>
      <w:pPr>
        <w:ind w:left="7628" w:hanging="459"/>
      </w:pPr>
      <w:rPr>
        <w:rFonts w:hint="default"/>
        <w:lang w:val="en-US" w:eastAsia="en-US" w:bidi="ar-SA"/>
      </w:rPr>
    </w:lvl>
    <w:lvl w:ilvl="8" w:tplc="A8DC965A">
      <w:numFmt w:val="bullet"/>
      <w:lvlText w:val="•"/>
      <w:lvlJc w:val="left"/>
      <w:pPr>
        <w:ind w:left="8612" w:hanging="459"/>
      </w:pPr>
      <w:rPr>
        <w:rFonts w:hint="default"/>
        <w:lang w:val="en-US" w:eastAsia="en-US" w:bidi="ar-SA"/>
      </w:rPr>
    </w:lvl>
  </w:abstractNum>
  <w:abstractNum w:abstractNumId="7" w15:restartNumberingAfterBreak="0">
    <w:nsid w:val="19865E13"/>
    <w:multiLevelType w:val="hybridMultilevel"/>
    <w:tmpl w:val="92E26882"/>
    <w:lvl w:ilvl="0" w:tplc="E40C5E4C">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ECAC0316">
      <w:numFmt w:val="bullet"/>
      <w:lvlText w:val="•"/>
      <w:lvlJc w:val="left"/>
      <w:pPr>
        <w:ind w:left="2064" w:hanging="360"/>
      </w:pPr>
      <w:rPr>
        <w:rFonts w:hint="default"/>
        <w:lang w:val="en-US" w:eastAsia="en-US" w:bidi="ar-SA"/>
      </w:rPr>
    </w:lvl>
    <w:lvl w:ilvl="2" w:tplc="C5E2E964">
      <w:numFmt w:val="bullet"/>
      <w:lvlText w:val="•"/>
      <w:lvlJc w:val="left"/>
      <w:pPr>
        <w:ind w:left="2968" w:hanging="360"/>
      </w:pPr>
      <w:rPr>
        <w:rFonts w:hint="default"/>
        <w:lang w:val="en-US" w:eastAsia="en-US" w:bidi="ar-SA"/>
      </w:rPr>
    </w:lvl>
    <w:lvl w:ilvl="3" w:tplc="467EC304">
      <w:numFmt w:val="bullet"/>
      <w:lvlText w:val="•"/>
      <w:lvlJc w:val="left"/>
      <w:pPr>
        <w:ind w:left="3872" w:hanging="360"/>
      </w:pPr>
      <w:rPr>
        <w:rFonts w:hint="default"/>
        <w:lang w:val="en-US" w:eastAsia="en-US" w:bidi="ar-SA"/>
      </w:rPr>
    </w:lvl>
    <w:lvl w:ilvl="4" w:tplc="2258CE8C">
      <w:numFmt w:val="bullet"/>
      <w:lvlText w:val="•"/>
      <w:lvlJc w:val="left"/>
      <w:pPr>
        <w:ind w:left="4776" w:hanging="360"/>
      </w:pPr>
      <w:rPr>
        <w:rFonts w:hint="default"/>
        <w:lang w:val="en-US" w:eastAsia="en-US" w:bidi="ar-SA"/>
      </w:rPr>
    </w:lvl>
    <w:lvl w:ilvl="5" w:tplc="7B48208C">
      <w:numFmt w:val="bullet"/>
      <w:lvlText w:val="•"/>
      <w:lvlJc w:val="left"/>
      <w:pPr>
        <w:ind w:left="5680" w:hanging="360"/>
      </w:pPr>
      <w:rPr>
        <w:rFonts w:hint="default"/>
        <w:lang w:val="en-US" w:eastAsia="en-US" w:bidi="ar-SA"/>
      </w:rPr>
    </w:lvl>
    <w:lvl w:ilvl="6" w:tplc="24F89F88">
      <w:numFmt w:val="bullet"/>
      <w:lvlText w:val="•"/>
      <w:lvlJc w:val="left"/>
      <w:pPr>
        <w:ind w:left="6584" w:hanging="360"/>
      </w:pPr>
      <w:rPr>
        <w:rFonts w:hint="default"/>
        <w:lang w:val="en-US" w:eastAsia="en-US" w:bidi="ar-SA"/>
      </w:rPr>
    </w:lvl>
    <w:lvl w:ilvl="7" w:tplc="B19AD4FE">
      <w:numFmt w:val="bullet"/>
      <w:lvlText w:val="•"/>
      <w:lvlJc w:val="left"/>
      <w:pPr>
        <w:ind w:left="7488" w:hanging="360"/>
      </w:pPr>
      <w:rPr>
        <w:rFonts w:hint="default"/>
        <w:lang w:val="en-US" w:eastAsia="en-US" w:bidi="ar-SA"/>
      </w:rPr>
    </w:lvl>
    <w:lvl w:ilvl="8" w:tplc="CCAC799E">
      <w:numFmt w:val="bullet"/>
      <w:lvlText w:val="•"/>
      <w:lvlJc w:val="left"/>
      <w:pPr>
        <w:ind w:left="8392" w:hanging="360"/>
      </w:pPr>
      <w:rPr>
        <w:rFonts w:hint="default"/>
        <w:lang w:val="en-US" w:eastAsia="en-US" w:bidi="ar-SA"/>
      </w:rPr>
    </w:lvl>
  </w:abstractNum>
  <w:abstractNum w:abstractNumId="8" w15:restartNumberingAfterBreak="0">
    <w:nsid w:val="1B5955CB"/>
    <w:multiLevelType w:val="hybridMultilevel"/>
    <w:tmpl w:val="36CEE1C8"/>
    <w:lvl w:ilvl="0" w:tplc="636CB0F2">
      <w:start w:val="1"/>
      <w:numFmt w:val="lowerLetter"/>
      <w:lvlText w:val="[%1]"/>
      <w:lvlJc w:val="left"/>
      <w:pPr>
        <w:ind w:left="439"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E2CE4E4">
      <w:numFmt w:val="bullet"/>
      <w:lvlText w:val="•"/>
      <w:lvlJc w:val="left"/>
      <w:pPr>
        <w:ind w:left="1416" w:hanging="274"/>
      </w:pPr>
      <w:rPr>
        <w:rFonts w:hint="default"/>
        <w:lang w:val="en-US" w:eastAsia="en-US" w:bidi="ar-SA"/>
      </w:rPr>
    </w:lvl>
    <w:lvl w:ilvl="2" w:tplc="AFD03DBA">
      <w:numFmt w:val="bullet"/>
      <w:lvlText w:val="•"/>
      <w:lvlJc w:val="left"/>
      <w:pPr>
        <w:ind w:left="2392" w:hanging="274"/>
      </w:pPr>
      <w:rPr>
        <w:rFonts w:hint="default"/>
        <w:lang w:val="en-US" w:eastAsia="en-US" w:bidi="ar-SA"/>
      </w:rPr>
    </w:lvl>
    <w:lvl w:ilvl="3" w:tplc="8E6419D8">
      <w:numFmt w:val="bullet"/>
      <w:lvlText w:val="•"/>
      <w:lvlJc w:val="left"/>
      <w:pPr>
        <w:ind w:left="3368" w:hanging="274"/>
      </w:pPr>
      <w:rPr>
        <w:rFonts w:hint="default"/>
        <w:lang w:val="en-US" w:eastAsia="en-US" w:bidi="ar-SA"/>
      </w:rPr>
    </w:lvl>
    <w:lvl w:ilvl="4" w:tplc="FDF67888">
      <w:numFmt w:val="bullet"/>
      <w:lvlText w:val="•"/>
      <w:lvlJc w:val="left"/>
      <w:pPr>
        <w:ind w:left="4344" w:hanging="274"/>
      </w:pPr>
      <w:rPr>
        <w:rFonts w:hint="default"/>
        <w:lang w:val="en-US" w:eastAsia="en-US" w:bidi="ar-SA"/>
      </w:rPr>
    </w:lvl>
    <w:lvl w:ilvl="5" w:tplc="68B432A0">
      <w:numFmt w:val="bullet"/>
      <w:lvlText w:val="•"/>
      <w:lvlJc w:val="left"/>
      <w:pPr>
        <w:ind w:left="5320" w:hanging="274"/>
      </w:pPr>
      <w:rPr>
        <w:rFonts w:hint="default"/>
        <w:lang w:val="en-US" w:eastAsia="en-US" w:bidi="ar-SA"/>
      </w:rPr>
    </w:lvl>
    <w:lvl w:ilvl="6" w:tplc="A88A45CE">
      <w:numFmt w:val="bullet"/>
      <w:lvlText w:val="•"/>
      <w:lvlJc w:val="left"/>
      <w:pPr>
        <w:ind w:left="6296" w:hanging="274"/>
      </w:pPr>
      <w:rPr>
        <w:rFonts w:hint="default"/>
        <w:lang w:val="en-US" w:eastAsia="en-US" w:bidi="ar-SA"/>
      </w:rPr>
    </w:lvl>
    <w:lvl w:ilvl="7" w:tplc="5D3C465C">
      <w:numFmt w:val="bullet"/>
      <w:lvlText w:val="•"/>
      <w:lvlJc w:val="left"/>
      <w:pPr>
        <w:ind w:left="7272" w:hanging="274"/>
      </w:pPr>
      <w:rPr>
        <w:rFonts w:hint="default"/>
        <w:lang w:val="en-US" w:eastAsia="en-US" w:bidi="ar-SA"/>
      </w:rPr>
    </w:lvl>
    <w:lvl w:ilvl="8" w:tplc="9CBC52D0">
      <w:numFmt w:val="bullet"/>
      <w:lvlText w:val="•"/>
      <w:lvlJc w:val="left"/>
      <w:pPr>
        <w:ind w:left="8248" w:hanging="274"/>
      </w:pPr>
      <w:rPr>
        <w:rFonts w:hint="default"/>
        <w:lang w:val="en-US" w:eastAsia="en-US" w:bidi="ar-SA"/>
      </w:rPr>
    </w:lvl>
  </w:abstractNum>
  <w:abstractNum w:abstractNumId="9" w15:restartNumberingAfterBreak="0">
    <w:nsid w:val="1C6F74F4"/>
    <w:multiLevelType w:val="hybridMultilevel"/>
    <w:tmpl w:val="0D32B3A4"/>
    <w:lvl w:ilvl="0" w:tplc="2BF4B5D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666CDBDC">
      <w:numFmt w:val="bullet"/>
      <w:lvlText w:val="•"/>
      <w:lvlJc w:val="left"/>
      <w:pPr>
        <w:ind w:left="2064" w:hanging="360"/>
      </w:pPr>
      <w:rPr>
        <w:rFonts w:hint="default"/>
        <w:lang w:val="en-US" w:eastAsia="en-US" w:bidi="ar-SA"/>
      </w:rPr>
    </w:lvl>
    <w:lvl w:ilvl="2" w:tplc="22FC9EA8">
      <w:numFmt w:val="bullet"/>
      <w:lvlText w:val="•"/>
      <w:lvlJc w:val="left"/>
      <w:pPr>
        <w:ind w:left="2968" w:hanging="360"/>
      </w:pPr>
      <w:rPr>
        <w:rFonts w:hint="default"/>
        <w:lang w:val="en-US" w:eastAsia="en-US" w:bidi="ar-SA"/>
      </w:rPr>
    </w:lvl>
    <w:lvl w:ilvl="3" w:tplc="2F9838BE">
      <w:numFmt w:val="bullet"/>
      <w:lvlText w:val="•"/>
      <w:lvlJc w:val="left"/>
      <w:pPr>
        <w:ind w:left="3872" w:hanging="360"/>
      </w:pPr>
      <w:rPr>
        <w:rFonts w:hint="default"/>
        <w:lang w:val="en-US" w:eastAsia="en-US" w:bidi="ar-SA"/>
      </w:rPr>
    </w:lvl>
    <w:lvl w:ilvl="4" w:tplc="25CEC8E6">
      <w:numFmt w:val="bullet"/>
      <w:lvlText w:val="•"/>
      <w:lvlJc w:val="left"/>
      <w:pPr>
        <w:ind w:left="4776" w:hanging="360"/>
      </w:pPr>
      <w:rPr>
        <w:rFonts w:hint="default"/>
        <w:lang w:val="en-US" w:eastAsia="en-US" w:bidi="ar-SA"/>
      </w:rPr>
    </w:lvl>
    <w:lvl w:ilvl="5" w:tplc="A234453E">
      <w:numFmt w:val="bullet"/>
      <w:lvlText w:val="•"/>
      <w:lvlJc w:val="left"/>
      <w:pPr>
        <w:ind w:left="5680" w:hanging="360"/>
      </w:pPr>
      <w:rPr>
        <w:rFonts w:hint="default"/>
        <w:lang w:val="en-US" w:eastAsia="en-US" w:bidi="ar-SA"/>
      </w:rPr>
    </w:lvl>
    <w:lvl w:ilvl="6" w:tplc="BB7AB150">
      <w:numFmt w:val="bullet"/>
      <w:lvlText w:val="•"/>
      <w:lvlJc w:val="left"/>
      <w:pPr>
        <w:ind w:left="6584" w:hanging="360"/>
      </w:pPr>
      <w:rPr>
        <w:rFonts w:hint="default"/>
        <w:lang w:val="en-US" w:eastAsia="en-US" w:bidi="ar-SA"/>
      </w:rPr>
    </w:lvl>
    <w:lvl w:ilvl="7" w:tplc="E42CEC04">
      <w:numFmt w:val="bullet"/>
      <w:lvlText w:val="•"/>
      <w:lvlJc w:val="left"/>
      <w:pPr>
        <w:ind w:left="7488" w:hanging="360"/>
      </w:pPr>
      <w:rPr>
        <w:rFonts w:hint="default"/>
        <w:lang w:val="en-US" w:eastAsia="en-US" w:bidi="ar-SA"/>
      </w:rPr>
    </w:lvl>
    <w:lvl w:ilvl="8" w:tplc="06F68DAC">
      <w:numFmt w:val="bullet"/>
      <w:lvlText w:val="•"/>
      <w:lvlJc w:val="left"/>
      <w:pPr>
        <w:ind w:left="8392" w:hanging="360"/>
      </w:pPr>
      <w:rPr>
        <w:rFonts w:hint="default"/>
        <w:lang w:val="en-US" w:eastAsia="en-US" w:bidi="ar-SA"/>
      </w:rPr>
    </w:lvl>
  </w:abstractNum>
  <w:abstractNum w:abstractNumId="10" w15:restartNumberingAfterBreak="0">
    <w:nsid w:val="1ED50B5D"/>
    <w:multiLevelType w:val="hybridMultilevel"/>
    <w:tmpl w:val="2354CEB2"/>
    <w:lvl w:ilvl="0" w:tplc="07BAD244">
      <w:start w:val="4"/>
      <w:numFmt w:val="decimal"/>
      <w:lvlText w:val="%1."/>
      <w:lvlJc w:val="left"/>
      <w:pPr>
        <w:ind w:left="98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C82DA56">
      <w:start w:val="1"/>
      <w:numFmt w:val="lowerLetter"/>
      <w:lvlText w:val="%2."/>
      <w:lvlJc w:val="left"/>
      <w:pPr>
        <w:ind w:left="740"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CD06FDBA">
      <w:numFmt w:val="bullet"/>
      <w:lvlText w:val="•"/>
      <w:lvlJc w:val="left"/>
      <w:pPr>
        <w:ind w:left="980" w:hanging="226"/>
      </w:pPr>
      <w:rPr>
        <w:rFonts w:hint="default"/>
        <w:lang w:val="en-US" w:eastAsia="en-US" w:bidi="ar-SA"/>
      </w:rPr>
    </w:lvl>
    <w:lvl w:ilvl="3" w:tplc="826A7E2C">
      <w:numFmt w:val="bullet"/>
      <w:lvlText w:val="•"/>
      <w:lvlJc w:val="left"/>
      <w:pPr>
        <w:ind w:left="2180" w:hanging="226"/>
      </w:pPr>
      <w:rPr>
        <w:rFonts w:hint="default"/>
        <w:lang w:val="en-US" w:eastAsia="en-US" w:bidi="ar-SA"/>
      </w:rPr>
    </w:lvl>
    <w:lvl w:ilvl="4" w:tplc="BE30BB76">
      <w:numFmt w:val="bullet"/>
      <w:lvlText w:val="•"/>
      <w:lvlJc w:val="left"/>
      <w:pPr>
        <w:ind w:left="3380" w:hanging="226"/>
      </w:pPr>
      <w:rPr>
        <w:rFonts w:hint="default"/>
        <w:lang w:val="en-US" w:eastAsia="en-US" w:bidi="ar-SA"/>
      </w:rPr>
    </w:lvl>
    <w:lvl w:ilvl="5" w:tplc="4E6ABDB4">
      <w:numFmt w:val="bullet"/>
      <w:lvlText w:val="•"/>
      <w:lvlJc w:val="left"/>
      <w:pPr>
        <w:ind w:left="4580" w:hanging="226"/>
      </w:pPr>
      <w:rPr>
        <w:rFonts w:hint="default"/>
        <w:lang w:val="en-US" w:eastAsia="en-US" w:bidi="ar-SA"/>
      </w:rPr>
    </w:lvl>
    <w:lvl w:ilvl="6" w:tplc="33523462">
      <w:numFmt w:val="bullet"/>
      <w:lvlText w:val="•"/>
      <w:lvlJc w:val="left"/>
      <w:pPr>
        <w:ind w:left="5780" w:hanging="226"/>
      </w:pPr>
      <w:rPr>
        <w:rFonts w:hint="default"/>
        <w:lang w:val="en-US" w:eastAsia="en-US" w:bidi="ar-SA"/>
      </w:rPr>
    </w:lvl>
    <w:lvl w:ilvl="7" w:tplc="0688EDAE">
      <w:numFmt w:val="bullet"/>
      <w:lvlText w:val="•"/>
      <w:lvlJc w:val="left"/>
      <w:pPr>
        <w:ind w:left="6980" w:hanging="226"/>
      </w:pPr>
      <w:rPr>
        <w:rFonts w:hint="default"/>
        <w:lang w:val="en-US" w:eastAsia="en-US" w:bidi="ar-SA"/>
      </w:rPr>
    </w:lvl>
    <w:lvl w:ilvl="8" w:tplc="D4322A0A">
      <w:numFmt w:val="bullet"/>
      <w:lvlText w:val="•"/>
      <w:lvlJc w:val="left"/>
      <w:pPr>
        <w:ind w:left="8180" w:hanging="226"/>
      </w:pPr>
      <w:rPr>
        <w:rFonts w:hint="default"/>
        <w:lang w:val="en-US" w:eastAsia="en-US" w:bidi="ar-SA"/>
      </w:rPr>
    </w:lvl>
  </w:abstractNum>
  <w:abstractNum w:abstractNumId="11" w15:restartNumberingAfterBreak="0">
    <w:nsid w:val="27EC43CA"/>
    <w:multiLevelType w:val="hybridMultilevel"/>
    <w:tmpl w:val="D51AF7EC"/>
    <w:lvl w:ilvl="0" w:tplc="E5661E12">
      <w:start w:val="1"/>
      <w:numFmt w:val="upperRoman"/>
      <w:lvlText w:val="%1."/>
      <w:lvlJc w:val="left"/>
      <w:pPr>
        <w:ind w:left="639" w:hanging="200"/>
        <w:jc w:val="right"/>
      </w:pPr>
      <w:rPr>
        <w:rFonts w:hint="default"/>
        <w:spacing w:val="-1"/>
        <w:w w:val="100"/>
        <w:lang w:val="en-US" w:eastAsia="en-US" w:bidi="ar-SA"/>
      </w:rPr>
    </w:lvl>
    <w:lvl w:ilvl="1" w:tplc="1C08C294">
      <w:start w:val="1"/>
      <w:numFmt w:val="upperLetter"/>
      <w:lvlText w:val="%2."/>
      <w:lvlJc w:val="left"/>
      <w:pPr>
        <w:ind w:left="732" w:hanging="29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3468EE0C">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3" w:tplc="E11EC95C">
      <w:numFmt w:val="bullet"/>
      <w:lvlText w:val="•"/>
      <w:lvlJc w:val="left"/>
      <w:pPr>
        <w:ind w:left="2162" w:hanging="360"/>
      </w:pPr>
      <w:rPr>
        <w:rFonts w:hint="default"/>
        <w:lang w:val="en-US" w:eastAsia="en-US" w:bidi="ar-SA"/>
      </w:rPr>
    </w:lvl>
    <w:lvl w:ilvl="4" w:tplc="4E86F69A">
      <w:numFmt w:val="bullet"/>
      <w:lvlText w:val="•"/>
      <w:lvlJc w:val="left"/>
      <w:pPr>
        <w:ind w:left="3165" w:hanging="360"/>
      </w:pPr>
      <w:rPr>
        <w:rFonts w:hint="default"/>
        <w:lang w:val="en-US" w:eastAsia="en-US" w:bidi="ar-SA"/>
      </w:rPr>
    </w:lvl>
    <w:lvl w:ilvl="5" w:tplc="327C33AC">
      <w:numFmt w:val="bullet"/>
      <w:lvlText w:val="•"/>
      <w:lvlJc w:val="left"/>
      <w:pPr>
        <w:ind w:left="4167" w:hanging="360"/>
      </w:pPr>
      <w:rPr>
        <w:rFonts w:hint="default"/>
        <w:lang w:val="en-US" w:eastAsia="en-US" w:bidi="ar-SA"/>
      </w:rPr>
    </w:lvl>
    <w:lvl w:ilvl="6" w:tplc="D5A25ABC">
      <w:numFmt w:val="bullet"/>
      <w:lvlText w:val="•"/>
      <w:lvlJc w:val="left"/>
      <w:pPr>
        <w:ind w:left="5170" w:hanging="360"/>
      </w:pPr>
      <w:rPr>
        <w:rFonts w:hint="default"/>
        <w:lang w:val="en-US" w:eastAsia="en-US" w:bidi="ar-SA"/>
      </w:rPr>
    </w:lvl>
    <w:lvl w:ilvl="7" w:tplc="63425D2C">
      <w:numFmt w:val="bullet"/>
      <w:lvlText w:val="•"/>
      <w:lvlJc w:val="left"/>
      <w:pPr>
        <w:ind w:left="6172" w:hanging="360"/>
      </w:pPr>
      <w:rPr>
        <w:rFonts w:hint="default"/>
        <w:lang w:val="en-US" w:eastAsia="en-US" w:bidi="ar-SA"/>
      </w:rPr>
    </w:lvl>
    <w:lvl w:ilvl="8" w:tplc="E04A2B50">
      <w:numFmt w:val="bullet"/>
      <w:lvlText w:val="•"/>
      <w:lvlJc w:val="left"/>
      <w:pPr>
        <w:ind w:left="7175" w:hanging="360"/>
      </w:pPr>
      <w:rPr>
        <w:rFonts w:hint="default"/>
        <w:lang w:val="en-US" w:eastAsia="en-US" w:bidi="ar-SA"/>
      </w:rPr>
    </w:lvl>
  </w:abstractNum>
  <w:abstractNum w:abstractNumId="12" w15:restartNumberingAfterBreak="0">
    <w:nsid w:val="2A937521"/>
    <w:multiLevelType w:val="hybridMultilevel"/>
    <w:tmpl w:val="89006F36"/>
    <w:lvl w:ilvl="0" w:tplc="E7A2DCF4">
      <w:start w:val="10"/>
      <w:numFmt w:val="lowerLetter"/>
      <w:lvlText w:val="(%1)"/>
      <w:lvlJc w:val="left"/>
      <w:pPr>
        <w:ind w:left="1037" w:hanging="298"/>
        <w:jc w:val="left"/>
      </w:pPr>
      <w:rPr>
        <w:rFonts w:ascii="Times New Roman" w:eastAsia="Times New Roman" w:hAnsi="Times New Roman" w:cs="Times New Roman" w:hint="default"/>
        <w:b/>
        <w:bCs/>
        <w:i w:val="0"/>
        <w:iCs w:val="0"/>
        <w:spacing w:val="-1"/>
        <w:w w:val="100"/>
        <w:sz w:val="24"/>
        <w:szCs w:val="24"/>
        <w:lang w:val="en-US" w:eastAsia="en-US" w:bidi="ar-SA"/>
      </w:rPr>
    </w:lvl>
    <w:lvl w:ilvl="1" w:tplc="FF2CDB8E">
      <w:start w:val="1"/>
      <w:numFmt w:val="decimal"/>
      <w:lvlText w:val="(%2)"/>
      <w:lvlJc w:val="left"/>
      <w:pPr>
        <w:ind w:left="1078" w:hanging="339"/>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70DE50C0">
      <w:start w:val="1"/>
      <w:numFmt w:val="lowerRoman"/>
      <w:lvlText w:val="(%3)"/>
      <w:lvlJc w:val="left"/>
      <w:pPr>
        <w:ind w:left="740"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4AC85A18">
      <w:start w:val="1"/>
      <w:numFmt w:val="upperLetter"/>
      <w:lvlText w:val="(%4)"/>
      <w:lvlJc w:val="left"/>
      <w:pPr>
        <w:ind w:left="740" w:hanging="39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B63231B4">
      <w:numFmt w:val="bullet"/>
      <w:lvlText w:val="•"/>
      <w:lvlJc w:val="left"/>
      <w:pPr>
        <w:ind w:left="1140" w:hanging="392"/>
      </w:pPr>
      <w:rPr>
        <w:rFonts w:hint="default"/>
        <w:lang w:val="en-US" w:eastAsia="en-US" w:bidi="ar-SA"/>
      </w:rPr>
    </w:lvl>
    <w:lvl w:ilvl="5" w:tplc="3D00A45C">
      <w:numFmt w:val="bullet"/>
      <w:lvlText w:val="•"/>
      <w:lvlJc w:val="left"/>
      <w:pPr>
        <w:ind w:left="2713" w:hanging="392"/>
      </w:pPr>
      <w:rPr>
        <w:rFonts w:hint="default"/>
        <w:lang w:val="en-US" w:eastAsia="en-US" w:bidi="ar-SA"/>
      </w:rPr>
    </w:lvl>
    <w:lvl w:ilvl="6" w:tplc="11121C8E">
      <w:numFmt w:val="bullet"/>
      <w:lvlText w:val="•"/>
      <w:lvlJc w:val="left"/>
      <w:pPr>
        <w:ind w:left="4286" w:hanging="392"/>
      </w:pPr>
      <w:rPr>
        <w:rFonts w:hint="default"/>
        <w:lang w:val="en-US" w:eastAsia="en-US" w:bidi="ar-SA"/>
      </w:rPr>
    </w:lvl>
    <w:lvl w:ilvl="7" w:tplc="D6C25A6E">
      <w:numFmt w:val="bullet"/>
      <w:lvlText w:val="•"/>
      <w:lvlJc w:val="left"/>
      <w:pPr>
        <w:ind w:left="5860" w:hanging="392"/>
      </w:pPr>
      <w:rPr>
        <w:rFonts w:hint="default"/>
        <w:lang w:val="en-US" w:eastAsia="en-US" w:bidi="ar-SA"/>
      </w:rPr>
    </w:lvl>
    <w:lvl w:ilvl="8" w:tplc="B742FF3C">
      <w:numFmt w:val="bullet"/>
      <w:lvlText w:val="•"/>
      <w:lvlJc w:val="left"/>
      <w:pPr>
        <w:ind w:left="7433" w:hanging="392"/>
      </w:pPr>
      <w:rPr>
        <w:rFonts w:hint="default"/>
        <w:lang w:val="en-US" w:eastAsia="en-US" w:bidi="ar-SA"/>
      </w:rPr>
    </w:lvl>
  </w:abstractNum>
  <w:abstractNum w:abstractNumId="13" w15:restartNumberingAfterBreak="0">
    <w:nsid w:val="2E787A9F"/>
    <w:multiLevelType w:val="hybridMultilevel"/>
    <w:tmpl w:val="064622DA"/>
    <w:lvl w:ilvl="0" w:tplc="641A8E14">
      <w:start w:val="1"/>
      <w:numFmt w:val="upperRoman"/>
      <w:lvlText w:val="%1."/>
      <w:lvlJc w:val="left"/>
      <w:pPr>
        <w:ind w:left="639" w:hanging="200"/>
        <w:jc w:val="left"/>
      </w:pPr>
      <w:rPr>
        <w:rFonts w:ascii="Times New Roman" w:eastAsia="Times New Roman" w:hAnsi="Times New Roman" w:cs="Times New Roman" w:hint="default"/>
        <w:b w:val="0"/>
        <w:bCs w:val="0"/>
        <w:i/>
        <w:iCs/>
        <w:spacing w:val="-1"/>
        <w:w w:val="100"/>
        <w:sz w:val="24"/>
        <w:szCs w:val="24"/>
        <w:lang w:val="en-US" w:eastAsia="en-US" w:bidi="ar-SA"/>
      </w:rPr>
    </w:lvl>
    <w:lvl w:ilvl="1" w:tplc="3FC4BF9E">
      <w:start w:val="1"/>
      <w:numFmt w:val="upperLetter"/>
      <w:lvlText w:val="%2."/>
      <w:lvlJc w:val="left"/>
      <w:pPr>
        <w:ind w:left="735" w:hanging="296"/>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C568E2F4">
      <w:numFmt w:val="bullet"/>
      <w:lvlText w:val="•"/>
      <w:lvlJc w:val="left"/>
      <w:pPr>
        <w:ind w:left="1677" w:hanging="296"/>
      </w:pPr>
      <w:rPr>
        <w:rFonts w:hint="default"/>
        <w:lang w:val="en-US" w:eastAsia="en-US" w:bidi="ar-SA"/>
      </w:rPr>
    </w:lvl>
    <w:lvl w:ilvl="3" w:tplc="5608E3E4">
      <w:numFmt w:val="bullet"/>
      <w:lvlText w:val="•"/>
      <w:lvlJc w:val="left"/>
      <w:pPr>
        <w:ind w:left="2615" w:hanging="296"/>
      </w:pPr>
      <w:rPr>
        <w:rFonts w:hint="default"/>
        <w:lang w:val="en-US" w:eastAsia="en-US" w:bidi="ar-SA"/>
      </w:rPr>
    </w:lvl>
    <w:lvl w:ilvl="4" w:tplc="54A803F2">
      <w:numFmt w:val="bullet"/>
      <w:lvlText w:val="•"/>
      <w:lvlJc w:val="left"/>
      <w:pPr>
        <w:ind w:left="3553" w:hanging="296"/>
      </w:pPr>
      <w:rPr>
        <w:rFonts w:hint="default"/>
        <w:lang w:val="en-US" w:eastAsia="en-US" w:bidi="ar-SA"/>
      </w:rPr>
    </w:lvl>
    <w:lvl w:ilvl="5" w:tplc="A9E68C0A">
      <w:numFmt w:val="bullet"/>
      <w:lvlText w:val="•"/>
      <w:lvlJc w:val="left"/>
      <w:pPr>
        <w:ind w:left="4491" w:hanging="296"/>
      </w:pPr>
      <w:rPr>
        <w:rFonts w:hint="default"/>
        <w:lang w:val="en-US" w:eastAsia="en-US" w:bidi="ar-SA"/>
      </w:rPr>
    </w:lvl>
    <w:lvl w:ilvl="6" w:tplc="EEB8B784">
      <w:numFmt w:val="bullet"/>
      <w:lvlText w:val="•"/>
      <w:lvlJc w:val="left"/>
      <w:pPr>
        <w:ind w:left="5428" w:hanging="296"/>
      </w:pPr>
      <w:rPr>
        <w:rFonts w:hint="default"/>
        <w:lang w:val="en-US" w:eastAsia="en-US" w:bidi="ar-SA"/>
      </w:rPr>
    </w:lvl>
    <w:lvl w:ilvl="7" w:tplc="CDC45EA0">
      <w:numFmt w:val="bullet"/>
      <w:lvlText w:val="•"/>
      <w:lvlJc w:val="left"/>
      <w:pPr>
        <w:ind w:left="6366" w:hanging="296"/>
      </w:pPr>
      <w:rPr>
        <w:rFonts w:hint="default"/>
        <w:lang w:val="en-US" w:eastAsia="en-US" w:bidi="ar-SA"/>
      </w:rPr>
    </w:lvl>
    <w:lvl w:ilvl="8" w:tplc="BCEC5096">
      <w:numFmt w:val="bullet"/>
      <w:lvlText w:val="•"/>
      <w:lvlJc w:val="left"/>
      <w:pPr>
        <w:ind w:left="7304" w:hanging="296"/>
      </w:pPr>
      <w:rPr>
        <w:rFonts w:hint="default"/>
        <w:lang w:val="en-US" w:eastAsia="en-US" w:bidi="ar-SA"/>
      </w:rPr>
    </w:lvl>
  </w:abstractNum>
  <w:abstractNum w:abstractNumId="14" w15:restartNumberingAfterBreak="0">
    <w:nsid w:val="303F191A"/>
    <w:multiLevelType w:val="hybridMultilevel"/>
    <w:tmpl w:val="856E49D2"/>
    <w:lvl w:ilvl="0" w:tplc="6534DA78">
      <w:start w:val="1"/>
      <w:numFmt w:val="upperLetter"/>
      <w:lvlText w:val="(%1)"/>
      <w:lvlJc w:val="left"/>
      <w:pPr>
        <w:ind w:left="1160" w:hanging="39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40EDE5A">
      <w:numFmt w:val="bullet"/>
      <w:lvlText w:val="•"/>
      <w:lvlJc w:val="left"/>
      <w:pPr>
        <w:ind w:left="2064" w:hanging="392"/>
      </w:pPr>
      <w:rPr>
        <w:rFonts w:hint="default"/>
        <w:lang w:val="en-US" w:eastAsia="en-US" w:bidi="ar-SA"/>
      </w:rPr>
    </w:lvl>
    <w:lvl w:ilvl="2" w:tplc="C3203EE0">
      <w:numFmt w:val="bullet"/>
      <w:lvlText w:val="•"/>
      <w:lvlJc w:val="left"/>
      <w:pPr>
        <w:ind w:left="2968" w:hanging="392"/>
      </w:pPr>
      <w:rPr>
        <w:rFonts w:hint="default"/>
        <w:lang w:val="en-US" w:eastAsia="en-US" w:bidi="ar-SA"/>
      </w:rPr>
    </w:lvl>
    <w:lvl w:ilvl="3" w:tplc="9208CDAC">
      <w:numFmt w:val="bullet"/>
      <w:lvlText w:val="•"/>
      <w:lvlJc w:val="left"/>
      <w:pPr>
        <w:ind w:left="3872" w:hanging="392"/>
      </w:pPr>
      <w:rPr>
        <w:rFonts w:hint="default"/>
        <w:lang w:val="en-US" w:eastAsia="en-US" w:bidi="ar-SA"/>
      </w:rPr>
    </w:lvl>
    <w:lvl w:ilvl="4" w:tplc="C928778E">
      <w:numFmt w:val="bullet"/>
      <w:lvlText w:val="•"/>
      <w:lvlJc w:val="left"/>
      <w:pPr>
        <w:ind w:left="4776" w:hanging="392"/>
      </w:pPr>
      <w:rPr>
        <w:rFonts w:hint="default"/>
        <w:lang w:val="en-US" w:eastAsia="en-US" w:bidi="ar-SA"/>
      </w:rPr>
    </w:lvl>
    <w:lvl w:ilvl="5" w:tplc="0ED67F4A">
      <w:numFmt w:val="bullet"/>
      <w:lvlText w:val="•"/>
      <w:lvlJc w:val="left"/>
      <w:pPr>
        <w:ind w:left="5680" w:hanging="392"/>
      </w:pPr>
      <w:rPr>
        <w:rFonts w:hint="default"/>
        <w:lang w:val="en-US" w:eastAsia="en-US" w:bidi="ar-SA"/>
      </w:rPr>
    </w:lvl>
    <w:lvl w:ilvl="6" w:tplc="B7B87E7E">
      <w:numFmt w:val="bullet"/>
      <w:lvlText w:val="•"/>
      <w:lvlJc w:val="left"/>
      <w:pPr>
        <w:ind w:left="6584" w:hanging="392"/>
      </w:pPr>
      <w:rPr>
        <w:rFonts w:hint="default"/>
        <w:lang w:val="en-US" w:eastAsia="en-US" w:bidi="ar-SA"/>
      </w:rPr>
    </w:lvl>
    <w:lvl w:ilvl="7" w:tplc="0A8279AC">
      <w:numFmt w:val="bullet"/>
      <w:lvlText w:val="•"/>
      <w:lvlJc w:val="left"/>
      <w:pPr>
        <w:ind w:left="7488" w:hanging="392"/>
      </w:pPr>
      <w:rPr>
        <w:rFonts w:hint="default"/>
        <w:lang w:val="en-US" w:eastAsia="en-US" w:bidi="ar-SA"/>
      </w:rPr>
    </w:lvl>
    <w:lvl w:ilvl="8" w:tplc="528E6DC6">
      <w:numFmt w:val="bullet"/>
      <w:lvlText w:val="•"/>
      <w:lvlJc w:val="left"/>
      <w:pPr>
        <w:ind w:left="8392" w:hanging="392"/>
      </w:pPr>
      <w:rPr>
        <w:rFonts w:hint="default"/>
        <w:lang w:val="en-US" w:eastAsia="en-US" w:bidi="ar-SA"/>
      </w:rPr>
    </w:lvl>
  </w:abstractNum>
  <w:abstractNum w:abstractNumId="15" w15:restartNumberingAfterBreak="0">
    <w:nsid w:val="33143B48"/>
    <w:multiLevelType w:val="hybridMultilevel"/>
    <w:tmpl w:val="03BA35B6"/>
    <w:lvl w:ilvl="0" w:tplc="FE849D9A">
      <w:start w:val="1"/>
      <w:numFmt w:val="decimal"/>
      <w:lvlText w:val="%1."/>
      <w:lvlJc w:val="left"/>
      <w:pPr>
        <w:ind w:left="98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1DA5584">
      <w:numFmt w:val="bullet"/>
      <w:lvlText w:val="•"/>
      <w:lvlJc w:val="left"/>
      <w:pPr>
        <w:ind w:left="1940" w:hanging="240"/>
      </w:pPr>
      <w:rPr>
        <w:rFonts w:hint="default"/>
        <w:lang w:val="en-US" w:eastAsia="en-US" w:bidi="ar-SA"/>
      </w:rPr>
    </w:lvl>
    <w:lvl w:ilvl="2" w:tplc="FA9CBDA2">
      <w:numFmt w:val="bullet"/>
      <w:lvlText w:val="•"/>
      <w:lvlJc w:val="left"/>
      <w:pPr>
        <w:ind w:left="2900" w:hanging="240"/>
      </w:pPr>
      <w:rPr>
        <w:rFonts w:hint="default"/>
        <w:lang w:val="en-US" w:eastAsia="en-US" w:bidi="ar-SA"/>
      </w:rPr>
    </w:lvl>
    <w:lvl w:ilvl="3" w:tplc="8EEC9294">
      <w:numFmt w:val="bullet"/>
      <w:lvlText w:val="•"/>
      <w:lvlJc w:val="left"/>
      <w:pPr>
        <w:ind w:left="3860" w:hanging="240"/>
      </w:pPr>
      <w:rPr>
        <w:rFonts w:hint="default"/>
        <w:lang w:val="en-US" w:eastAsia="en-US" w:bidi="ar-SA"/>
      </w:rPr>
    </w:lvl>
    <w:lvl w:ilvl="4" w:tplc="A9F835B4">
      <w:numFmt w:val="bullet"/>
      <w:lvlText w:val="•"/>
      <w:lvlJc w:val="left"/>
      <w:pPr>
        <w:ind w:left="4820" w:hanging="240"/>
      </w:pPr>
      <w:rPr>
        <w:rFonts w:hint="default"/>
        <w:lang w:val="en-US" w:eastAsia="en-US" w:bidi="ar-SA"/>
      </w:rPr>
    </w:lvl>
    <w:lvl w:ilvl="5" w:tplc="AA040F00">
      <w:numFmt w:val="bullet"/>
      <w:lvlText w:val="•"/>
      <w:lvlJc w:val="left"/>
      <w:pPr>
        <w:ind w:left="5780" w:hanging="240"/>
      </w:pPr>
      <w:rPr>
        <w:rFonts w:hint="default"/>
        <w:lang w:val="en-US" w:eastAsia="en-US" w:bidi="ar-SA"/>
      </w:rPr>
    </w:lvl>
    <w:lvl w:ilvl="6" w:tplc="E580E7DC">
      <w:numFmt w:val="bullet"/>
      <w:lvlText w:val="•"/>
      <w:lvlJc w:val="left"/>
      <w:pPr>
        <w:ind w:left="6740" w:hanging="240"/>
      </w:pPr>
      <w:rPr>
        <w:rFonts w:hint="default"/>
        <w:lang w:val="en-US" w:eastAsia="en-US" w:bidi="ar-SA"/>
      </w:rPr>
    </w:lvl>
    <w:lvl w:ilvl="7" w:tplc="8004A906">
      <w:numFmt w:val="bullet"/>
      <w:lvlText w:val="•"/>
      <w:lvlJc w:val="left"/>
      <w:pPr>
        <w:ind w:left="7700" w:hanging="240"/>
      </w:pPr>
      <w:rPr>
        <w:rFonts w:hint="default"/>
        <w:lang w:val="en-US" w:eastAsia="en-US" w:bidi="ar-SA"/>
      </w:rPr>
    </w:lvl>
    <w:lvl w:ilvl="8" w:tplc="BEF8E2FC">
      <w:numFmt w:val="bullet"/>
      <w:lvlText w:val="•"/>
      <w:lvlJc w:val="left"/>
      <w:pPr>
        <w:ind w:left="8660" w:hanging="240"/>
      </w:pPr>
      <w:rPr>
        <w:rFonts w:hint="default"/>
        <w:lang w:val="en-US" w:eastAsia="en-US" w:bidi="ar-SA"/>
      </w:rPr>
    </w:lvl>
  </w:abstractNum>
  <w:abstractNum w:abstractNumId="16" w15:restartNumberingAfterBreak="0">
    <w:nsid w:val="365E76B1"/>
    <w:multiLevelType w:val="hybridMultilevel"/>
    <w:tmpl w:val="705AC232"/>
    <w:lvl w:ilvl="0" w:tplc="7DEEA500">
      <w:start w:val="1"/>
      <w:numFmt w:val="decimal"/>
      <w:lvlText w:val="%1."/>
      <w:lvlJc w:val="left"/>
      <w:pPr>
        <w:ind w:left="98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5029BE">
      <w:start w:val="1"/>
      <w:numFmt w:val="lowerLetter"/>
      <w:lvlText w:val="%2."/>
      <w:lvlJc w:val="left"/>
      <w:pPr>
        <w:ind w:left="965"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00883BE">
      <w:numFmt w:val="bullet"/>
      <w:lvlText w:val="•"/>
      <w:lvlJc w:val="left"/>
      <w:pPr>
        <w:ind w:left="2046" w:hanging="226"/>
      </w:pPr>
      <w:rPr>
        <w:rFonts w:hint="default"/>
        <w:lang w:val="en-US" w:eastAsia="en-US" w:bidi="ar-SA"/>
      </w:rPr>
    </w:lvl>
    <w:lvl w:ilvl="3" w:tplc="A104A06E">
      <w:numFmt w:val="bullet"/>
      <w:lvlText w:val="•"/>
      <w:lvlJc w:val="left"/>
      <w:pPr>
        <w:ind w:left="3113" w:hanging="226"/>
      </w:pPr>
      <w:rPr>
        <w:rFonts w:hint="default"/>
        <w:lang w:val="en-US" w:eastAsia="en-US" w:bidi="ar-SA"/>
      </w:rPr>
    </w:lvl>
    <w:lvl w:ilvl="4" w:tplc="14ECF09E">
      <w:numFmt w:val="bullet"/>
      <w:lvlText w:val="•"/>
      <w:lvlJc w:val="left"/>
      <w:pPr>
        <w:ind w:left="4180" w:hanging="226"/>
      </w:pPr>
      <w:rPr>
        <w:rFonts w:hint="default"/>
        <w:lang w:val="en-US" w:eastAsia="en-US" w:bidi="ar-SA"/>
      </w:rPr>
    </w:lvl>
    <w:lvl w:ilvl="5" w:tplc="68D66328">
      <w:numFmt w:val="bullet"/>
      <w:lvlText w:val="•"/>
      <w:lvlJc w:val="left"/>
      <w:pPr>
        <w:ind w:left="5246" w:hanging="226"/>
      </w:pPr>
      <w:rPr>
        <w:rFonts w:hint="default"/>
        <w:lang w:val="en-US" w:eastAsia="en-US" w:bidi="ar-SA"/>
      </w:rPr>
    </w:lvl>
    <w:lvl w:ilvl="6" w:tplc="571E7F9A">
      <w:numFmt w:val="bullet"/>
      <w:lvlText w:val="•"/>
      <w:lvlJc w:val="left"/>
      <w:pPr>
        <w:ind w:left="6313" w:hanging="226"/>
      </w:pPr>
      <w:rPr>
        <w:rFonts w:hint="default"/>
        <w:lang w:val="en-US" w:eastAsia="en-US" w:bidi="ar-SA"/>
      </w:rPr>
    </w:lvl>
    <w:lvl w:ilvl="7" w:tplc="CF0235EA">
      <w:numFmt w:val="bullet"/>
      <w:lvlText w:val="•"/>
      <w:lvlJc w:val="left"/>
      <w:pPr>
        <w:ind w:left="7380" w:hanging="226"/>
      </w:pPr>
      <w:rPr>
        <w:rFonts w:hint="default"/>
        <w:lang w:val="en-US" w:eastAsia="en-US" w:bidi="ar-SA"/>
      </w:rPr>
    </w:lvl>
    <w:lvl w:ilvl="8" w:tplc="C96819D2">
      <w:numFmt w:val="bullet"/>
      <w:lvlText w:val="•"/>
      <w:lvlJc w:val="left"/>
      <w:pPr>
        <w:ind w:left="8446" w:hanging="226"/>
      </w:pPr>
      <w:rPr>
        <w:rFonts w:hint="default"/>
        <w:lang w:val="en-US" w:eastAsia="en-US" w:bidi="ar-SA"/>
      </w:rPr>
    </w:lvl>
  </w:abstractNum>
  <w:abstractNum w:abstractNumId="17" w15:restartNumberingAfterBreak="0">
    <w:nsid w:val="38927D6A"/>
    <w:multiLevelType w:val="hybridMultilevel"/>
    <w:tmpl w:val="5D5863EC"/>
    <w:lvl w:ilvl="0" w:tplc="B6EAD92A">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E152C900">
      <w:numFmt w:val="bullet"/>
      <w:lvlText w:val="•"/>
      <w:lvlJc w:val="left"/>
      <w:pPr>
        <w:ind w:left="2064" w:hanging="360"/>
      </w:pPr>
      <w:rPr>
        <w:rFonts w:hint="default"/>
        <w:lang w:val="en-US" w:eastAsia="en-US" w:bidi="ar-SA"/>
      </w:rPr>
    </w:lvl>
    <w:lvl w:ilvl="2" w:tplc="79146184">
      <w:numFmt w:val="bullet"/>
      <w:lvlText w:val="•"/>
      <w:lvlJc w:val="left"/>
      <w:pPr>
        <w:ind w:left="2968" w:hanging="360"/>
      </w:pPr>
      <w:rPr>
        <w:rFonts w:hint="default"/>
        <w:lang w:val="en-US" w:eastAsia="en-US" w:bidi="ar-SA"/>
      </w:rPr>
    </w:lvl>
    <w:lvl w:ilvl="3" w:tplc="8BB62AF8">
      <w:numFmt w:val="bullet"/>
      <w:lvlText w:val="•"/>
      <w:lvlJc w:val="left"/>
      <w:pPr>
        <w:ind w:left="3872" w:hanging="360"/>
      </w:pPr>
      <w:rPr>
        <w:rFonts w:hint="default"/>
        <w:lang w:val="en-US" w:eastAsia="en-US" w:bidi="ar-SA"/>
      </w:rPr>
    </w:lvl>
    <w:lvl w:ilvl="4" w:tplc="F7925AFE">
      <w:numFmt w:val="bullet"/>
      <w:lvlText w:val="•"/>
      <w:lvlJc w:val="left"/>
      <w:pPr>
        <w:ind w:left="4776" w:hanging="360"/>
      </w:pPr>
      <w:rPr>
        <w:rFonts w:hint="default"/>
        <w:lang w:val="en-US" w:eastAsia="en-US" w:bidi="ar-SA"/>
      </w:rPr>
    </w:lvl>
    <w:lvl w:ilvl="5" w:tplc="13CCF14C">
      <w:numFmt w:val="bullet"/>
      <w:lvlText w:val="•"/>
      <w:lvlJc w:val="left"/>
      <w:pPr>
        <w:ind w:left="5680" w:hanging="360"/>
      </w:pPr>
      <w:rPr>
        <w:rFonts w:hint="default"/>
        <w:lang w:val="en-US" w:eastAsia="en-US" w:bidi="ar-SA"/>
      </w:rPr>
    </w:lvl>
    <w:lvl w:ilvl="6" w:tplc="B722066A">
      <w:numFmt w:val="bullet"/>
      <w:lvlText w:val="•"/>
      <w:lvlJc w:val="left"/>
      <w:pPr>
        <w:ind w:left="6584" w:hanging="360"/>
      </w:pPr>
      <w:rPr>
        <w:rFonts w:hint="default"/>
        <w:lang w:val="en-US" w:eastAsia="en-US" w:bidi="ar-SA"/>
      </w:rPr>
    </w:lvl>
    <w:lvl w:ilvl="7" w:tplc="59347C96">
      <w:numFmt w:val="bullet"/>
      <w:lvlText w:val="•"/>
      <w:lvlJc w:val="left"/>
      <w:pPr>
        <w:ind w:left="7488" w:hanging="360"/>
      </w:pPr>
      <w:rPr>
        <w:rFonts w:hint="default"/>
        <w:lang w:val="en-US" w:eastAsia="en-US" w:bidi="ar-SA"/>
      </w:rPr>
    </w:lvl>
    <w:lvl w:ilvl="8" w:tplc="F6301182">
      <w:numFmt w:val="bullet"/>
      <w:lvlText w:val="•"/>
      <w:lvlJc w:val="left"/>
      <w:pPr>
        <w:ind w:left="8392" w:hanging="360"/>
      </w:pPr>
      <w:rPr>
        <w:rFonts w:hint="default"/>
        <w:lang w:val="en-US" w:eastAsia="en-US" w:bidi="ar-SA"/>
      </w:rPr>
    </w:lvl>
  </w:abstractNum>
  <w:abstractNum w:abstractNumId="18" w15:restartNumberingAfterBreak="0">
    <w:nsid w:val="3BA84C3B"/>
    <w:multiLevelType w:val="hybridMultilevel"/>
    <w:tmpl w:val="73DC1AF6"/>
    <w:lvl w:ilvl="0" w:tplc="BE32092A">
      <w:start w:val="2"/>
      <w:numFmt w:val="upperRoman"/>
      <w:lvlText w:val="%1."/>
      <w:lvlJc w:val="left"/>
      <w:pPr>
        <w:ind w:left="1018" w:hanging="279"/>
        <w:jc w:val="left"/>
      </w:pPr>
      <w:rPr>
        <w:rFonts w:ascii="Times New Roman" w:eastAsia="Times New Roman" w:hAnsi="Times New Roman" w:cs="Times New Roman" w:hint="default"/>
        <w:b w:val="0"/>
        <w:bCs w:val="0"/>
        <w:i/>
        <w:iCs/>
        <w:spacing w:val="-1"/>
        <w:w w:val="100"/>
        <w:sz w:val="24"/>
        <w:szCs w:val="24"/>
        <w:lang w:val="en-US" w:eastAsia="en-US" w:bidi="ar-SA"/>
      </w:rPr>
    </w:lvl>
    <w:lvl w:ilvl="1" w:tplc="F724CE2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2" w:tplc="AE824370">
      <w:numFmt w:val="bullet"/>
      <w:lvlText w:val="•"/>
      <w:lvlJc w:val="left"/>
      <w:pPr>
        <w:ind w:left="2473" w:hanging="360"/>
      </w:pPr>
      <w:rPr>
        <w:rFonts w:hint="default"/>
        <w:lang w:val="en-US" w:eastAsia="en-US" w:bidi="ar-SA"/>
      </w:rPr>
    </w:lvl>
    <w:lvl w:ilvl="3" w:tplc="A0C67A2E">
      <w:numFmt w:val="bullet"/>
      <w:lvlText w:val="•"/>
      <w:lvlJc w:val="left"/>
      <w:pPr>
        <w:ind w:left="3486" w:hanging="360"/>
      </w:pPr>
      <w:rPr>
        <w:rFonts w:hint="default"/>
        <w:lang w:val="en-US" w:eastAsia="en-US" w:bidi="ar-SA"/>
      </w:rPr>
    </w:lvl>
    <w:lvl w:ilvl="4" w:tplc="BDE48348">
      <w:numFmt w:val="bullet"/>
      <w:lvlText w:val="•"/>
      <w:lvlJc w:val="left"/>
      <w:pPr>
        <w:ind w:left="4500" w:hanging="360"/>
      </w:pPr>
      <w:rPr>
        <w:rFonts w:hint="default"/>
        <w:lang w:val="en-US" w:eastAsia="en-US" w:bidi="ar-SA"/>
      </w:rPr>
    </w:lvl>
    <w:lvl w:ilvl="5" w:tplc="0A9A2630">
      <w:numFmt w:val="bullet"/>
      <w:lvlText w:val="•"/>
      <w:lvlJc w:val="left"/>
      <w:pPr>
        <w:ind w:left="5513" w:hanging="360"/>
      </w:pPr>
      <w:rPr>
        <w:rFonts w:hint="default"/>
        <w:lang w:val="en-US" w:eastAsia="en-US" w:bidi="ar-SA"/>
      </w:rPr>
    </w:lvl>
    <w:lvl w:ilvl="6" w:tplc="58D459AC">
      <w:numFmt w:val="bullet"/>
      <w:lvlText w:val="•"/>
      <w:lvlJc w:val="left"/>
      <w:pPr>
        <w:ind w:left="6526" w:hanging="360"/>
      </w:pPr>
      <w:rPr>
        <w:rFonts w:hint="default"/>
        <w:lang w:val="en-US" w:eastAsia="en-US" w:bidi="ar-SA"/>
      </w:rPr>
    </w:lvl>
    <w:lvl w:ilvl="7" w:tplc="76CA93D0">
      <w:numFmt w:val="bullet"/>
      <w:lvlText w:val="•"/>
      <w:lvlJc w:val="left"/>
      <w:pPr>
        <w:ind w:left="7540" w:hanging="360"/>
      </w:pPr>
      <w:rPr>
        <w:rFonts w:hint="default"/>
        <w:lang w:val="en-US" w:eastAsia="en-US" w:bidi="ar-SA"/>
      </w:rPr>
    </w:lvl>
    <w:lvl w:ilvl="8" w:tplc="3112F776">
      <w:numFmt w:val="bullet"/>
      <w:lvlText w:val="•"/>
      <w:lvlJc w:val="left"/>
      <w:pPr>
        <w:ind w:left="8553" w:hanging="360"/>
      </w:pPr>
      <w:rPr>
        <w:rFonts w:hint="default"/>
        <w:lang w:val="en-US" w:eastAsia="en-US" w:bidi="ar-SA"/>
      </w:rPr>
    </w:lvl>
  </w:abstractNum>
  <w:abstractNum w:abstractNumId="19" w15:restartNumberingAfterBreak="0">
    <w:nsid w:val="3D3A1880"/>
    <w:multiLevelType w:val="hybridMultilevel"/>
    <w:tmpl w:val="22907626"/>
    <w:lvl w:ilvl="0" w:tplc="2ADECE4A">
      <w:start w:val="1"/>
      <w:numFmt w:val="lowerLetter"/>
      <w:lvlText w:val="[%1]"/>
      <w:lvlJc w:val="left"/>
      <w:pPr>
        <w:ind w:left="440"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3FABB5E">
      <w:numFmt w:val="bullet"/>
      <w:lvlText w:val="•"/>
      <w:lvlJc w:val="left"/>
      <w:pPr>
        <w:ind w:left="1416" w:hanging="274"/>
      </w:pPr>
      <w:rPr>
        <w:rFonts w:hint="default"/>
        <w:lang w:val="en-US" w:eastAsia="en-US" w:bidi="ar-SA"/>
      </w:rPr>
    </w:lvl>
    <w:lvl w:ilvl="2" w:tplc="9A287366">
      <w:numFmt w:val="bullet"/>
      <w:lvlText w:val="•"/>
      <w:lvlJc w:val="left"/>
      <w:pPr>
        <w:ind w:left="2392" w:hanging="274"/>
      </w:pPr>
      <w:rPr>
        <w:rFonts w:hint="default"/>
        <w:lang w:val="en-US" w:eastAsia="en-US" w:bidi="ar-SA"/>
      </w:rPr>
    </w:lvl>
    <w:lvl w:ilvl="3" w:tplc="88E2C784">
      <w:numFmt w:val="bullet"/>
      <w:lvlText w:val="•"/>
      <w:lvlJc w:val="left"/>
      <w:pPr>
        <w:ind w:left="3368" w:hanging="274"/>
      </w:pPr>
      <w:rPr>
        <w:rFonts w:hint="default"/>
        <w:lang w:val="en-US" w:eastAsia="en-US" w:bidi="ar-SA"/>
      </w:rPr>
    </w:lvl>
    <w:lvl w:ilvl="4" w:tplc="AE22D0B8">
      <w:numFmt w:val="bullet"/>
      <w:lvlText w:val="•"/>
      <w:lvlJc w:val="left"/>
      <w:pPr>
        <w:ind w:left="4344" w:hanging="274"/>
      </w:pPr>
      <w:rPr>
        <w:rFonts w:hint="default"/>
        <w:lang w:val="en-US" w:eastAsia="en-US" w:bidi="ar-SA"/>
      </w:rPr>
    </w:lvl>
    <w:lvl w:ilvl="5" w:tplc="99C0DCB2">
      <w:numFmt w:val="bullet"/>
      <w:lvlText w:val="•"/>
      <w:lvlJc w:val="left"/>
      <w:pPr>
        <w:ind w:left="5320" w:hanging="274"/>
      </w:pPr>
      <w:rPr>
        <w:rFonts w:hint="default"/>
        <w:lang w:val="en-US" w:eastAsia="en-US" w:bidi="ar-SA"/>
      </w:rPr>
    </w:lvl>
    <w:lvl w:ilvl="6" w:tplc="3A345E70">
      <w:numFmt w:val="bullet"/>
      <w:lvlText w:val="•"/>
      <w:lvlJc w:val="left"/>
      <w:pPr>
        <w:ind w:left="6296" w:hanging="274"/>
      </w:pPr>
      <w:rPr>
        <w:rFonts w:hint="default"/>
        <w:lang w:val="en-US" w:eastAsia="en-US" w:bidi="ar-SA"/>
      </w:rPr>
    </w:lvl>
    <w:lvl w:ilvl="7" w:tplc="43B6F812">
      <w:numFmt w:val="bullet"/>
      <w:lvlText w:val="•"/>
      <w:lvlJc w:val="left"/>
      <w:pPr>
        <w:ind w:left="7272" w:hanging="274"/>
      </w:pPr>
      <w:rPr>
        <w:rFonts w:hint="default"/>
        <w:lang w:val="en-US" w:eastAsia="en-US" w:bidi="ar-SA"/>
      </w:rPr>
    </w:lvl>
    <w:lvl w:ilvl="8" w:tplc="6D862854">
      <w:numFmt w:val="bullet"/>
      <w:lvlText w:val="•"/>
      <w:lvlJc w:val="left"/>
      <w:pPr>
        <w:ind w:left="8248" w:hanging="274"/>
      </w:pPr>
      <w:rPr>
        <w:rFonts w:hint="default"/>
        <w:lang w:val="en-US" w:eastAsia="en-US" w:bidi="ar-SA"/>
      </w:rPr>
    </w:lvl>
  </w:abstractNum>
  <w:abstractNum w:abstractNumId="20" w15:restartNumberingAfterBreak="0">
    <w:nsid w:val="3EC00F10"/>
    <w:multiLevelType w:val="hybridMultilevel"/>
    <w:tmpl w:val="22E403AC"/>
    <w:lvl w:ilvl="0" w:tplc="1E3EAA30">
      <w:start w:val="1"/>
      <w:numFmt w:val="lowerRoman"/>
      <w:lvlText w:val="(%1)"/>
      <w:lvlJc w:val="left"/>
      <w:pPr>
        <w:ind w:left="107" w:hanging="2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0089B0A">
      <w:numFmt w:val="bullet"/>
      <w:lvlText w:val="•"/>
      <w:lvlJc w:val="left"/>
      <w:pPr>
        <w:ind w:left="499" w:hanging="264"/>
      </w:pPr>
      <w:rPr>
        <w:rFonts w:hint="default"/>
        <w:lang w:val="en-US" w:eastAsia="en-US" w:bidi="ar-SA"/>
      </w:rPr>
    </w:lvl>
    <w:lvl w:ilvl="2" w:tplc="60CE18AC">
      <w:numFmt w:val="bullet"/>
      <w:lvlText w:val="•"/>
      <w:lvlJc w:val="left"/>
      <w:pPr>
        <w:ind w:left="899" w:hanging="264"/>
      </w:pPr>
      <w:rPr>
        <w:rFonts w:hint="default"/>
        <w:lang w:val="en-US" w:eastAsia="en-US" w:bidi="ar-SA"/>
      </w:rPr>
    </w:lvl>
    <w:lvl w:ilvl="3" w:tplc="FDC65BEE">
      <w:numFmt w:val="bullet"/>
      <w:lvlText w:val="•"/>
      <w:lvlJc w:val="left"/>
      <w:pPr>
        <w:ind w:left="1299" w:hanging="264"/>
      </w:pPr>
      <w:rPr>
        <w:rFonts w:hint="default"/>
        <w:lang w:val="en-US" w:eastAsia="en-US" w:bidi="ar-SA"/>
      </w:rPr>
    </w:lvl>
    <w:lvl w:ilvl="4" w:tplc="3AAE6F7A">
      <w:numFmt w:val="bullet"/>
      <w:lvlText w:val="•"/>
      <w:lvlJc w:val="left"/>
      <w:pPr>
        <w:ind w:left="1699" w:hanging="264"/>
      </w:pPr>
      <w:rPr>
        <w:rFonts w:hint="default"/>
        <w:lang w:val="en-US" w:eastAsia="en-US" w:bidi="ar-SA"/>
      </w:rPr>
    </w:lvl>
    <w:lvl w:ilvl="5" w:tplc="2E920E3C">
      <w:numFmt w:val="bullet"/>
      <w:lvlText w:val="•"/>
      <w:lvlJc w:val="left"/>
      <w:pPr>
        <w:ind w:left="2099" w:hanging="264"/>
      </w:pPr>
      <w:rPr>
        <w:rFonts w:hint="default"/>
        <w:lang w:val="en-US" w:eastAsia="en-US" w:bidi="ar-SA"/>
      </w:rPr>
    </w:lvl>
    <w:lvl w:ilvl="6" w:tplc="653C2866">
      <w:numFmt w:val="bullet"/>
      <w:lvlText w:val="•"/>
      <w:lvlJc w:val="left"/>
      <w:pPr>
        <w:ind w:left="2499" w:hanging="264"/>
      </w:pPr>
      <w:rPr>
        <w:rFonts w:hint="default"/>
        <w:lang w:val="en-US" w:eastAsia="en-US" w:bidi="ar-SA"/>
      </w:rPr>
    </w:lvl>
    <w:lvl w:ilvl="7" w:tplc="47588CB0">
      <w:numFmt w:val="bullet"/>
      <w:lvlText w:val="•"/>
      <w:lvlJc w:val="left"/>
      <w:pPr>
        <w:ind w:left="2899" w:hanging="264"/>
      </w:pPr>
      <w:rPr>
        <w:rFonts w:hint="default"/>
        <w:lang w:val="en-US" w:eastAsia="en-US" w:bidi="ar-SA"/>
      </w:rPr>
    </w:lvl>
    <w:lvl w:ilvl="8" w:tplc="E6F869BA">
      <w:numFmt w:val="bullet"/>
      <w:lvlText w:val="•"/>
      <w:lvlJc w:val="left"/>
      <w:pPr>
        <w:ind w:left="3299" w:hanging="264"/>
      </w:pPr>
      <w:rPr>
        <w:rFonts w:hint="default"/>
        <w:lang w:val="en-US" w:eastAsia="en-US" w:bidi="ar-SA"/>
      </w:rPr>
    </w:lvl>
  </w:abstractNum>
  <w:abstractNum w:abstractNumId="21" w15:restartNumberingAfterBreak="0">
    <w:nsid w:val="41370DFD"/>
    <w:multiLevelType w:val="hybridMultilevel"/>
    <w:tmpl w:val="AFACD61C"/>
    <w:lvl w:ilvl="0" w:tplc="A57E5114">
      <w:start w:val="1"/>
      <w:numFmt w:val="lowerRoman"/>
      <w:lvlText w:val="(%1)"/>
      <w:lvlJc w:val="left"/>
      <w:pPr>
        <w:ind w:left="725" w:hanging="286"/>
        <w:jc w:val="right"/>
      </w:pPr>
      <w:rPr>
        <w:rFonts w:hint="default"/>
        <w:spacing w:val="-1"/>
        <w:w w:val="100"/>
        <w:lang w:val="en-US" w:eastAsia="en-US" w:bidi="ar-SA"/>
      </w:rPr>
    </w:lvl>
    <w:lvl w:ilvl="1" w:tplc="02B64CFC">
      <w:numFmt w:val="bullet"/>
      <w:lvlText w:val="•"/>
      <w:lvlJc w:val="left"/>
      <w:pPr>
        <w:ind w:left="1566" w:hanging="286"/>
      </w:pPr>
      <w:rPr>
        <w:rFonts w:hint="default"/>
        <w:lang w:val="en-US" w:eastAsia="en-US" w:bidi="ar-SA"/>
      </w:rPr>
    </w:lvl>
    <w:lvl w:ilvl="2" w:tplc="F5A66FDA">
      <w:numFmt w:val="bullet"/>
      <w:lvlText w:val="•"/>
      <w:lvlJc w:val="left"/>
      <w:pPr>
        <w:ind w:left="2412" w:hanging="286"/>
      </w:pPr>
      <w:rPr>
        <w:rFonts w:hint="default"/>
        <w:lang w:val="en-US" w:eastAsia="en-US" w:bidi="ar-SA"/>
      </w:rPr>
    </w:lvl>
    <w:lvl w:ilvl="3" w:tplc="5BA08FA0">
      <w:numFmt w:val="bullet"/>
      <w:lvlText w:val="•"/>
      <w:lvlJc w:val="left"/>
      <w:pPr>
        <w:ind w:left="3258" w:hanging="286"/>
      </w:pPr>
      <w:rPr>
        <w:rFonts w:hint="default"/>
        <w:lang w:val="en-US" w:eastAsia="en-US" w:bidi="ar-SA"/>
      </w:rPr>
    </w:lvl>
    <w:lvl w:ilvl="4" w:tplc="7AF80274">
      <w:numFmt w:val="bullet"/>
      <w:lvlText w:val="•"/>
      <w:lvlJc w:val="left"/>
      <w:pPr>
        <w:ind w:left="4104" w:hanging="286"/>
      </w:pPr>
      <w:rPr>
        <w:rFonts w:hint="default"/>
        <w:lang w:val="en-US" w:eastAsia="en-US" w:bidi="ar-SA"/>
      </w:rPr>
    </w:lvl>
    <w:lvl w:ilvl="5" w:tplc="9796EDA2">
      <w:numFmt w:val="bullet"/>
      <w:lvlText w:val="•"/>
      <w:lvlJc w:val="left"/>
      <w:pPr>
        <w:ind w:left="4950" w:hanging="286"/>
      </w:pPr>
      <w:rPr>
        <w:rFonts w:hint="default"/>
        <w:lang w:val="en-US" w:eastAsia="en-US" w:bidi="ar-SA"/>
      </w:rPr>
    </w:lvl>
    <w:lvl w:ilvl="6" w:tplc="E0968A74">
      <w:numFmt w:val="bullet"/>
      <w:lvlText w:val="•"/>
      <w:lvlJc w:val="left"/>
      <w:pPr>
        <w:ind w:left="5796" w:hanging="286"/>
      </w:pPr>
      <w:rPr>
        <w:rFonts w:hint="default"/>
        <w:lang w:val="en-US" w:eastAsia="en-US" w:bidi="ar-SA"/>
      </w:rPr>
    </w:lvl>
    <w:lvl w:ilvl="7" w:tplc="E57EC0F2">
      <w:numFmt w:val="bullet"/>
      <w:lvlText w:val="•"/>
      <w:lvlJc w:val="left"/>
      <w:pPr>
        <w:ind w:left="6642" w:hanging="286"/>
      </w:pPr>
      <w:rPr>
        <w:rFonts w:hint="default"/>
        <w:lang w:val="en-US" w:eastAsia="en-US" w:bidi="ar-SA"/>
      </w:rPr>
    </w:lvl>
    <w:lvl w:ilvl="8" w:tplc="9DE003E0">
      <w:numFmt w:val="bullet"/>
      <w:lvlText w:val="•"/>
      <w:lvlJc w:val="left"/>
      <w:pPr>
        <w:ind w:left="7488" w:hanging="286"/>
      </w:pPr>
      <w:rPr>
        <w:rFonts w:hint="default"/>
        <w:lang w:val="en-US" w:eastAsia="en-US" w:bidi="ar-SA"/>
      </w:rPr>
    </w:lvl>
  </w:abstractNum>
  <w:abstractNum w:abstractNumId="22" w15:restartNumberingAfterBreak="0">
    <w:nsid w:val="42102813"/>
    <w:multiLevelType w:val="hybridMultilevel"/>
    <w:tmpl w:val="3AA65D76"/>
    <w:lvl w:ilvl="0" w:tplc="039CD074">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7C66C6B8">
      <w:numFmt w:val="bullet"/>
      <w:lvlText w:val="•"/>
      <w:lvlJc w:val="left"/>
      <w:pPr>
        <w:ind w:left="2064" w:hanging="360"/>
      </w:pPr>
      <w:rPr>
        <w:rFonts w:hint="default"/>
        <w:lang w:val="en-US" w:eastAsia="en-US" w:bidi="ar-SA"/>
      </w:rPr>
    </w:lvl>
    <w:lvl w:ilvl="2" w:tplc="1BEC8782">
      <w:numFmt w:val="bullet"/>
      <w:lvlText w:val="•"/>
      <w:lvlJc w:val="left"/>
      <w:pPr>
        <w:ind w:left="2968" w:hanging="360"/>
      </w:pPr>
      <w:rPr>
        <w:rFonts w:hint="default"/>
        <w:lang w:val="en-US" w:eastAsia="en-US" w:bidi="ar-SA"/>
      </w:rPr>
    </w:lvl>
    <w:lvl w:ilvl="3" w:tplc="E6644458">
      <w:numFmt w:val="bullet"/>
      <w:lvlText w:val="•"/>
      <w:lvlJc w:val="left"/>
      <w:pPr>
        <w:ind w:left="3872" w:hanging="360"/>
      </w:pPr>
      <w:rPr>
        <w:rFonts w:hint="default"/>
        <w:lang w:val="en-US" w:eastAsia="en-US" w:bidi="ar-SA"/>
      </w:rPr>
    </w:lvl>
    <w:lvl w:ilvl="4" w:tplc="5E14BD60">
      <w:numFmt w:val="bullet"/>
      <w:lvlText w:val="•"/>
      <w:lvlJc w:val="left"/>
      <w:pPr>
        <w:ind w:left="4776" w:hanging="360"/>
      </w:pPr>
      <w:rPr>
        <w:rFonts w:hint="default"/>
        <w:lang w:val="en-US" w:eastAsia="en-US" w:bidi="ar-SA"/>
      </w:rPr>
    </w:lvl>
    <w:lvl w:ilvl="5" w:tplc="97CE4BAC">
      <w:numFmt w:val="bullet"/>
      <w:lvlText w:val="•"/>
      <w:lvlJc w:val="left"/>
      <w:pPr>
        <w:ind w:left="5680" w:hanging="360"/>
      </w:pPr>
      <w:rPr>
        <w:rFonts w:hint="default"/>
        <w:lang w:val="en-US" w:eastAsia="en-US" w:bidi="ar-SA"/>
      </w:rPr>
    </w:lvl>
    <w:lvl w:ilvl="6" w:tplc="896C7EB6">
      <w:numFmt w:val="bullet"/>
      <w:lvlText w:val="•"/>
      <w:lvlJc w:val="left"/>
      <w:pPr>
        <w:ind w:left="6584" w:hanging="360"/>
      </w:pPr>
      <w:rPr>
        <w:rFonts w:hint="default"/>
        <w:lang w:val="en-US" w:eastAsia="en-US" w:bidi="ar-SA"/>
      </w:rPr>
    </w:lvl>
    <w:lvl w:ilvl="7" w:tplc="720A8C1A">
      <w:numFmt w:val="bullet"/>
      <w:lvlText w:val="•"/>
      <w:lvlJc w:val="left"/>
      <w:pPr>
        <w:ind w:left="7488" w:hanging="360"/>
      </w:pPr>
      <w:rPr>
        <w:rFonts w:hint="default"/>
        <w:lang w:val="en-US" w:eastAsia="en-US" w:bidi="ar-SA"/>
      </w:rPr>
    </w:lvl>
    <w:lvl w:ilvl="8" w:tplc="4C8623C8">
      <w:numFmt w:val="bullet"/>
      <w:lvlText w:val="•"/>
      <w:lvlJc w:val="left"/>
      <w:pPr>
        <w:ind w:left="8392" w:hanging="360"/>
      </w:pPr>
      <w:rPr>
        <w:rFonts w:hint="default"/>
        <w:lang w:val="en-US" w:eastAsia="en-US" w:bidi="ar-SA"/>
      </w:rPr>
    </w:lvl>
  </w:abstractNum>
  <w:abstractNum w:abstractNumId="23" w15:restartNumberingAfterBreak="0">
    <w:nsid w:val="42B562FE"/>
    <w:multiLevelType w:val="hybridMultilevel"/>
    <w:tmpl w:val="FE64FC86"/>
    <w:lvl w:ilvl="0" w:tplc="3842CB8A">
      <w:start w:val="1"/>
      <w:numFmt w:val="decimal"/>
      <w:lvlText w:val="%1."/>
      <w:lvlJc w:val="left"/>
      <w:pPr>
        <w:ind w:left="10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5883A2">
      <w:start w:val="1"/>
      <w:numFmt w:val="lowerLetter"/>
      <w:lvlText w:val="%2)"/>
      <w:lvlJc w:val="left"/>
      <w:pPr>
        <w:ind w:left="1160" w:hanging="245"/>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822A1E50">
      <w:numFmt w:val="bullet"/>
      <w:lvlText w:val="•"/>
      <w:lvlJc w:val="left"/>
      <w:pPr>
        <w:ind w:left="2051" w:hanging="245"/>
      </w:pPr>
      <w:rPr>
        <w:rFonts w:hint="default"/>
        <w:lang w:val="en-US" w:eastAsia="en-US" w:bidi="ar-SA"/>
      </w:rPr>
    </w:lvl>
    <w:lvl w:ilvl="3" w:tplc="4AB6AE1E">
      <w:numFmt w:val="bullet"/>
      <w:lvlText w:val="•"/>
      <w:lvlJc w:val="left"/>
      <w:pPr>
        <w:ind w:left="2942" w:hanging="245"/>
      </w:pPr>
      <w:rPr>
        <w:rFonts w:hint="default"/>
        <w:lang w:val="en-US" w:eastAsia="en-US" w:bidi="ar-SA"/>
      </w:rPr>
    </w:lvl>
    <w:lvl w:ilvl="4" w:tplc="456222DA">
      <w:numFmt w:val="bullet"/>
      <w:lvlText w:val="•"/>
      <w:lvlJc w:val="left"/>
      <w:pPr>
        <w:ind w:left="3833" w:hanging="245"/>
      </w:pPr>
      <w:rPr>
        <w:rFonts w:hint="default"/>
        <w:lang w:val="en-US" w:eastAsia="en-US" w:bidi="ar-SA"/>
      </w:rPr>
    </w:lvl>
    <w:lvl w:ilvl="5" w:tplc="848C675A">
      <w:numFmt w:val="bullet"/>
      <w:lvlText w:val="•"/>
      <w:lvlJc w:val="left"/>
      <w:pPr>
        <w:ind w:left="4724" w:hanging="245"/>
      </w:pPr>
      <w:rPr>
        <w:rFonts w:hint="default"/>
        <w:lang w:val="en-US" w:eastAsia="en-US" w:bidi="ar-SA"/>
      </w:rPr>
    </w:lvl>
    <w:lvl w:ilvl="6" w:tplc="82767298">
      <w:numFmt w:val="bullet"/>
      <w:lvlText w:val="•"/>
      <w:lvlJc w:val="left"/>
      <w:pPr>
        <w:ind w:left="5615" w:hanging="245"/>
      </w:pPr>
      <w:rPr>
        <w:rFonts w:hint="default"/>
        <w:lang w:val="en-US" w:eastAsia="en-US" w:bidi="ar-SA"/>
      </w:rPr>
    </w:lvl>
    <w:lvl w:ilvl="7" w:tplc="C0122082">
      <w:numFmt w:val="bullet"/>
      <w:lvlText w:val="•"/>
      <w:lvlJc w:val="left"/>
      <w:pPr>
        <w:ind w:left="6506" w:hanging="245"/>
      </w:pPr>
      <w:rPr>
        <w:rFonts w:hint="default"/>
        <w:lang w:val="en-US" w:eastAsia="en-US" w:bidi="ar-SA"/>
      </w:rPr>
    </w:lvl>
    <w:lvl w:ilvl="8" w:tplc="6352C484">
      <w:numFmt w:val="bullet"/>
      <w:lvlText w:val="•"/>
      <w:lvlJc w:val="left"/>
      <w:pPr>
        <w:ind w:left="7397" w:hanging="245"/>
      </w:pPr>
      <w:rPr>
        <w:rFonts w:hint="default"/>
        <w:lang w:val="en-US" w:eastAsia="en-US" w:bidi="ar-SA"/>
      </w:rPr>
    </w:lvl>
  </w:abstractNum>
  <w:abstractNum w:abstractNumId="24" w15:restartNumberingAfterBreak="0">
    <w:nsid w:val="44AA5DAD"/>
    <w:multiLevelType w:val="hybridMultilevel"/>
    <w:tmpl w:val="E2A8DDEC"/>
    <w:lvl w:ilvl="0" w:tplc="60F85FA6">
      <w:start w:val="1"/>
      <w:numFmt w:val="decimal"/>
      <w:lvlText w:val="%1."/>
      <w:lvlJc w:val="left"/>
      <w:pPr>
        <w:ind w:left="1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16087EC">
      <w:numFmt w:val="bullet"/>
      <w:lvlText w:val="•"/>
      <w:lvlJc w:val="left"/>
      <w:pPr>
        <w:ind w:left="2372" w:hanging="360"/>
      </w:pPr>
      <w:rPr>
        <w:rFonts w:hint="default"/>
        <w:lang w:val="en-US" w:eastAsia="en-US" w:bidi="ar-SA"/>
      </w:rPr>
    </w:lvl>
    <w:lvl w:ilvl="2" w:tplc="DE4A7036">
      <w:numFmt w:val="bullet"/>
      <w:lvlText w:val="•"/>
      <w:lvlJc w:val="left"/>
      <w:pPr>
        <w:ind w:left="3284" w:hanging="360"/>
      </w:pPr>
      <w:rPr>
        <w:rFonts w:hint="default"/>
        <w:lang w:val="en-US" w:eastAsia="en-US" w:bidi="ar-SA"/>
      </w:rPr>
    </w:lvl>
    <w:lvl w:ilvl="3" w:tplc="4B56B938">
      <w:numFmt w:val="bullet"/>
      <w:lvlText w:val="•"/>
      <w:lvlJc w:val="left"/>
      <w:pPr>
        <w:ind w:left="4196" w:hanging="360"/>
      </w:pPr>
      <w:rPr>
        <w:rFonts w:hint="default"/>
        <w:lang w:val="en-US" w:eastAsia="en-US" w:bidi="ar-SA"/>
      </w:rPr>
    </w:lvl>
    <w:lvl w:ilvl="4" w:tplc="29364F9C">
      <w:numFmt w:val="bullet"/>
      <w:lvlText w:val="•"/>
      <w:lvlJc w:val="left"/>
      <w:pPr>
        <w:ind w:left="5108" w:hanging="360"/>
      </w:pPr>
      <w:rPr>
        <w:rFonts w:hint="default"/>
        <w:lang w:val="en-US" w:eastAsia="en-US" w:bidi="ar-SA"/>
      </w:rPr>
    </w:lvl>
    <w:lvl w:ilvl="5" w:tplc="722EC5E0">
      <w:numFmt w:val="bullet"/>
      <w:lvlText w:val="•"/>
      <w:lvlJc w:val="left"/>
      <w:pPr>
        <w:ind w:left="6020" w:hanging="360"/>
      </w:pPr>
      <w:rPr>
        <w:rFonts w:hint="default"/>
        <w:lang w:val="en-US" w:eastAsia="en-US" w:bidi="ar-SA"/>
      </w:rPr>
    </w:lvl>
    <w:lvl w:ilvl="6" w:tplc="BC50C46E">
      <w:numFmt w:val="bullet"/>
      <w:lvlText w:val="•"/>
      <w:lvlJc w:val="left"/>
      <w:pPr>
        <w:ind w:left="6932" w:hanging="360"/>
      </w:pPr>
      <w:rPr>
        <w:rFonts w:hint="default"/>
        <w:lang w:val="en-US" w:eastAsia="en-US" w:bidi="ar-SA"/>
      </w:rPr>
    </w:lvl>
    <w:lvl w:ilvl="7" w:tplc="4A983004">
      <w:numFmt w:val="bullet"/>
      <w:lvlText w:val="•"/>
      <w:lvlJc w:val="left"/>
      <w:pPr>
        <w:ind w:left="7844" w:hanging="360"/>
      </w:pPr>
      <w:rPr>
        <w:rFonts w:hint="default"/>
        <w:lang w:val="en-US" w:eastAsia="en-US" w:bidi="ar-SA"/>
      </w:rPr>
    </w:lvl>
    <w:lvl w:ilvl="8" w:tplc="4E1E3962">
      <w:numFmt w:val="bullet"/>
      <w:lvlText w:val="•"/>
      <w:lvlJc w:val="left"/>
      <w:pPr>
        <w:ind w:left="8756" w:hanging="360"/>
      </w:pPr>
      <w:rPr>
        <w:rFonts w:hint="default"/>
        <w:lang w:val="en-US" w:eastAsia="en-US" w:bidi="ar-SA"/>
      </w:rPr>
    </w:lvl>
  </w:abstractNum>
  <w:abstractNum w:abstractNumId="25" w15:restartNumberingAfterBreak="0">
    <w:nsid w:val="4CB91E97"/>
    <w:multiLevelType w:val="hybridMultilevel"/>
    <w:tmpl w:val="613E20FE"/>
    <w:lvl w:ilvl="0" w:tplc="372AC7FE">
      <w:start w:val="1"/>
      <w:numFmt w:val="upperLetter"/>
      <w:lvlText w:val="%1."/>
      <w:lvlJc w:val="left"/>
      <w:pPr>
        <w:ind w:left="735" w:hanging="29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F7C546A">
      <w:start w:val="1"/>
      <w:numFmt w:val="lowerRoman"/>
      <w:lvlText w:val="(%2)"/>
      <w:lvlJc w:val="left"/>
      <w:pPr>
        <w:ind w:left="725" w:hanging="286"/>
        <w:jc w:val="left"/>
      </w:pPr>
      <w:rPr>
        <w:rFonts w:ascii="Times New Roman" w:eastAsia="Times New Roman" w:hAnsi="Times New Roman" w:cs="Times New Roman" w:hint="default"/>
        <w:b w:val="0"/>
        <w:bCs w:val="0"/>
        <w:i/>
        <w:iCs/>
        <w:spacing w:val="-1"/>
        <w:w w:val="100"/>
        <w:sz w:val="24"/>
        <w:szCs w:val="24"/>
        <w:lang w:val="en-US" w:eastAsia="en-US" w:bidi="ar-SA"/>
      </w:rPr>
    </w:lvl>
    <w:lvl w:ilvl="2" w:tplc="F0A6A71E">
      <w:numFmt w:val="bullet"/>
      <w:lvlText w:val="•"/>
      <w:lvlJc w:val="left"/>
      <w:pPr>
        <w:ind w:left="1791" w:hanging="286"/>
      </w:pPr>
      <w:rPr>
        <w:rFonts w:hint="default"/>
        <w:lang w:val="en-US" w:eastAsia="en-US" w:bidi="ar-SA"/>
      </w:rPr>
    </w:lvl>
    <w:lvl w:ilvl="3" w:tplc="924CDE08">
      <w:numFmt w:val="bullet"/>
      <w:lvlText w:val="•"/>
      <w:lvlJc w:val="left"/>
      <w:pPr>
        <w:ind w:left="2842" w:hanging="286"/>
      </w:pPr>
      <w:rPr>
        <w:rFonts w:hint="default"/>
        <w:lang w:val="en-US" w:eastAsia="en-US" w:bidi="ar-SA"/>
      </w:rPr>
    </w:lvl>
    <w:lvl w:ilvl="4" w:tplc="9C642B52">
      <w:numFmt w:val="bullet"/>
      <w:lvlText w:val="•"/>
      <w:lvlJc w:val="left"/>
      <w:pPr>
        <w:ind w:left="3893" w:hanging="286"/>
      </w:pPr>
      <w:rPr>
        <w:rFonts w:hint="default"/>
        <w:lang w:val="en-US" w:eastAsia="en-US" w:bidi="ar-SA"/>
      </w:rPr>
    </w:lvl>
    <w:lvl w:ilvl="5" w:tplc="5BF8A830">
      <w:numFmt w:val="bullet"/>
      <w:lvlText w:val="•"/>
      <w:lvlJc w:val="left"/>
      <w:pPr>
        <w:ind w:left="4944" w:hanging="286"/>
      </w:pPr>
      <w:rPr>
        <w:rFonts w:hint="default"/>
        <w:lang w:val="en-US" w:eastAsia="en-US" w:bidi="ar-SA"/>
      </w:rPr>
    </w:lvl>
    <w:lvl w:ilvl="6" w:tplc="B29CB166">
      <w:numFmt w:val="bullet"/>
      <w:lvlText w:val="•"/>
      <w:lvlJc w:val="left"/>
      <w:pPr>
        <w:ind w:left="5995" w:hanging="286"/>
      </w:pPr>
      <w:rPr>
        <w:rFonts w:hint="default"/>
        <w:lang w:val="en-US" w:eastAsia="en-US" w:bidi="ar-SA"/>
      </w:rPr>
    </w:lvl>
    <w:lvl w:ilvl="7" w:tplc="41E078E6">
      <w:numFmt w:val="bullet"/>
      <w:lvlText w:val="•"/>
      <w:lvlJc w:val="left"/>
      <w:pPr>
        <w:ind w:left="7046" w:hanging="286"/>
      </w:pPr>
      <w:rPr>
        <w:rFonts w:hint="default"/>
        <w:lang w:val="en-US" w:eastAsia="en-US" w:bidi="ar-SA"/>
      </w:rPr>
    </w:lvl>
    <w:lvl w:ilvl="8" w:tplc="7DBCF964">
      <w:numFmt w:val="bullet"/>
      <w:lvlText w:val="•"/>
      <w:lvlJc w:val="left"/>
      <w:pPr>
        <w:ind w:left="8097" w:hanging="286"/>
      </w:pPr>
      <w:rPr>
        <w:rFonts w:hint="default"/>
        <w:lang w:val="en-US" w:eastAsia="en-US" w:bidi="ar-SA"/>
      </w:rPr>
    </w:lvl>
  </w:abstractNum>
  <w:abstractNum w:abstractNumId="26" w15:restartNumberingAfterBreak="0">
    <w:nsid w:val="4EF37B5F"/>
    <w:multiLevelType w:val="hybridMultilevel"/>
    <w:tmpl w:val="78FAA2AC"/>
    <w:lvl w:ilvl="0" w:tplc="0798B3C8">
      <w:start w:val="1"/>
      <w:numFmt w:val="lowerRoman"/>
      <w:lvlText w:val="(%1)"/>
      <w:lvlJc w:val="left"/>
      <w:pPr>
        <w:ind w:left="107" w:hanging="26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97E17BC">
      <w:start w:val="1"/>
      <w:numFmt w:val="upperLetter"/>
      <w:lvlText w:val="(%2)"/>
      <w:lvlJc w:val="left"/>
      <w:pPr>
        <w:ind w:left="1189" w:hanging="363"/>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DF9ACF0C">
      <w:numFmt w:val="bullet"/>
      <w:lvlText w:val="•"/>
      <w:lvlJc w:val="left"/>
      <w:pPr>
        <w:ind w:left="1504" w:hanging="363"/>
      </w:pPr>
      <w:rPr>
        <w:rFonts w:hint="default"/>
        <w:lang w:val="en-US" w:eastAsia="en-US" w:bidi="ar-SA"/>
      </w:rPr>
    </w:lvl>
    <w:lvl w:ilvl="3" w:tplc="A150F346">
      <w:numFmt w:val="bullet"/>
      <w:lvlText w:val="•"/>
      <w:lvlJc w:val="left"/>
      <w:pPr>
        <w:ind w:left="1828" w:hanging="363"/>
      </w:pPr>
      <w:rPr>
        <w:rFonts w:hint="default"/>
        <w:lang w:val="en-US" w:eastAsia="en-US" w:bidi="ar-SA"/>
      </w:rPr>
    </w:lvl>
    <w:lvl w:ilvl="4" w:tplc="6CAA41D2">
      <w:numFmt w:val="bullet"/>
      <w:lvlText w:val="•"/>
      <w:lvlJc w:val="left"/>
      <w:pPr>
        <w:ind w:left="2153" w:hanging="363"/>
      </w:pPr>
      <w:rPr>
        <w:rFonts w:hint="default"/>
        <w:lang w:val="en-US" w:eastAsia="en-US" w:bidi="ar-SA"/>
      </w:rPr>
    </w:lvl>
    <w:lvl w:ilvl="5" w:tplc="A0D49320">
      <w:numFmt w:val="bullet"/>
      <w:lvlText w:val="•"/>
      <w:lvlJc w:val="left"/>
      <w:pPr>
        <w:ind w:left="2477" w:hanging="363"/>
      </w:pPr>
      <w:rPr>
        <w:rFonts w:hint="default"/>
        <w:lang w:val="en-US" w:eastAsia="en-US" w:bidi="ar-SA"/>
      </w:rPr>
    </w:lvl>
    <w:lvl w:ilvl="6" w:tplc="B98841F6">
      <w:numFmt w:val="bullet"/>
      <w:lvlText w:val="•"/>
      <w:lvlJc w:val="left"/>
      <w:pPr>
        <w:ind w:left="2801" w:hanging="363"/>
      </w:pPr>
      <w:rPr>
        <w:rFonts w:hint="default"/>
        <w:lang w:val="en-US" w:eastAsia="en-US" w:bidi="ar-SA"/>
      </w:rPr>
    </w:lvl>
    <w:lvl w:ilvl="7" w:tplc="CD523A1C">
      <w:numFmt w:val="bullet"/>
      <w:lvlText w:val="•"/>
      <w:lvlJc w:val="left"/>
      <w:pPr>
        <w:ind w:left="3126" w:hanging="363"/>
      </w:pPr>
      <w:rPr>
        <w:rFonts w:hint="default"/>
        <w:lang w:val="en-US" w:eastAsia="en-US" w:bidi="ar-SA"/>
      </w:rPr>
    </w:lvl>
    <w:lvl w:ilvl="8" w:tplc="D4067F04">
      <w:numFmt w:val="bullet"/>
      <w:lvlText w:val="•"/>
      <w:lvlJc w:val="left"/>
      <w:pPr>
        <w:ind w:left="3450" w:hanging="363"/>
      </w:pPr>
      <w:rPr>
        <w:rFonts w:hint="default"/>
        <w:lang w:val="en-US" w:eastAsia="en-US" w:bidi="ar-SA"/>
      </w:rPr>
    </w:lvl>
  </w:abstractNum>
  <w:abstractNum w:abstractNumId="27" w15:restartNumberingAfterBreak="0">
    <w:nsid w:val="54BE40A4"/>
    <w:multiLevelType w:val="hybridMultilevel"/>
    <w:tmpl w:val="386E3822"/>
    <w:lvl w:ilvl="0" w:tplc="C03C4766">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8970FD6C">
      <w:numFmt w:val="bullet"/>
      <w:lvlText w:val="•"/>
      <w:lvlJc w:val="left"/>
      <w:pPr>
        <w:ind w:left="2372" w:hanging="360"/>
      </w:pPr>
      <w:rPr>
        <w:rFonts w:hint="default"/>
        <w:lang w:val="en-US" w:eastAsia="en-US" w:bidi="ar-SA"/>
      </w:rPr>
    </w:lvl>
    <w:lvl w:ilvl="2" w:tplc="B824D812">
      <w:numFmt w:val="bullet"/>
      <w:lvlText w:val="•"/>
      <w:lvlJc w:val="left"/>
      <w:pPr>
        <w:ind w:left="3284" w:hanging="360"/>
      </w:pPr>
      <w:rPr>
        <w:rFonts w:hint="default"/>
        <w:lang w:val="en-US" w:eastAsia="en-US" w:bidi="ar-SA"/>
      </w:rPr>
    </w:lvl>
    <w:lvl w:ilvl="3" w:tplc="D898BB32">
      <w:numFmt w:val="bullet"/>
      <w:lvlText w:val="•"/>
      <w:lvlJc w:val="left"/>
      <w:pPr>
        <w:ind w:left="4196" w:hanging="360"/>
      </w:pPr>
      <w:rPr>
        <w:rFonts w:hint="default"/>
        <w:lang w:val="en-US" w:eastAsia="en-US" w:bidi="ar-SA"/>
      </w:rPr>
    </w:lvl>
    <w:lvl w:ilvl="4" w:tplc="01F8CB0C">
      <w:numFmt w:val="bullet"/>
      <w:lvlText w:val="•"/>
      <w:lvlJc w:val="left"/>
      <w:pPr>
        <w:ind w:left="5108" w:hanging="360"/>
      </w:pPr>
      <w:rPr>
        <w:rFonts w:hint="default"/>
        <w:lang w:val="en-US" w:eastAsia="en-US" w:bidi="ar-SA"/>
      </w:rPr>
    </w:lvl>
    <w:lvl w:ilvl="5" w:tplc="241EE238">
      <w:numFmt w:val="bullet"/>
      <w:lvlText w:val="•"/>
      <w:lvlJc w:val="left"/>
      <w:pPr>
        <w:ind w:left="6020" w:hanging="360"/>
      </w:pPr>
      <w:rPr>
        <w:rFonts w:hint="default"/>
        <w:lang w:val="en-US" w:eastAsia="en-US" w:bidi="ar-SA"/>
      </w:rPr>
    </w:lvl>
    <w:lvl w:ilvl="6" w:tplc="25545572">
      <w:numFmt w:val="bullet"/>
      <w:lvlText w:val="•"/>
      <w:lvlJc w:val="left"/>
      <w:pPr>
        <w:ind w:left="6932" w:hanging="360"/>
      </w:pPr>
      <w:rPr>
        <w:rFonts w:hint="default"/>
        <w:lang w:val="en-US" w:eastAsia="en-US" w:bidi="ar-SA"/>
      </w:rPr>
    </w:lvl>
    <w:lvl w:ilvl="7" w:tplc="565C817A">
      <w:numFmt w:val="bullet"/>
      <w:lvlText w:val="•"/>
      <w:lvlJc w:val="left"/>
      <w:pPr>
        <w:ind w:left="7844" w:hanging="360"/>
      </w:pPr>
      <w:rPr>
        <w:rFonts w:hint="default"/>
        <w:lang w:val="en-US" w:eastAsia="en-US" w:bidi="ar-SA"/>
      </w:rPr>
    </w:lvl>
    <w:lvl w:ilvl="8" w:tplc="97201B0E">
      <w:numFmt w:val="bullet"/>
      <w:lvlText w:val="•"/>
      <w:lvlJc w:val="left"/>
      <w:pPr>
        <w:ind w:left="8756" w:hanging="360"/>
      </w:pPr>
      <w:rPr>
        <w:rFonts w:hint="default"/>
        <w:lang w:val="en-US" w:eastAsia="en-US" w:bidi="ar-SA"/>
      </w:rPr>
    </w:lvl>
  </w:abstractNum>
  <w:abstractNum w:abstractNumId="28" w15:restartNumberingAfterBreak="0">
    <w:nsid w:val="55CD6995"/>
    <w:multiLevelType w:val="hybridMultilevel"/>
    <w:tmpl w:val="8560162A"/>
    <w:lvl w:ilvl="0" w:tplc="BC3CCDAC">
      <w:start w:val="1"/>
      <w:numFmt w:val="decimal"/>
      <w:lvlText w:val="(%1)"/>
      <w:lvlJc w:val="left"/>
      <w:pPr>
        <w:ind w:left="1080" w:hanging="34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B2A4E66">
      <w:numFmt w:val="bullet"/>
      <w:lvlText w:val="•"/>
      <w:lvlJc w:val="left"/>
      <w:pPr>
        <w:ind w:left="2030" w:hanging="341"/>
      </w:pPr>
      <w:rPr>
        <w:rFonts w:hint="default"/>
        <w:lang w:val="en-US" w:eastAsia="en-US" w:bidi="ar-SA"/>
      </w:rPr>
    </w:lvl>
    <w:lvl w:ilvl="2" w:tplc="3794726E">
      <w:numFmt w:val="bullet"/>
      <w:lvlText w:val="•"/>
      <w:lvlJc w:val="left"/>
      <w:pPr>
        <w:ind w:left="2980" w:hanging="341"/>
      </w:pPr>
      <w:rPr>
        <w:rFonts w:hint="default"/>
        <w:lang w:val="en-US" w:eastAsia="en-US" w:bidi="ar-SA"/>
      </w:rPr>
    </w:lvl>
    <w:lvl w:ilvl="3" w:tplc="6F347874">
      <w:numFmt w:val="bullet"/>
      <w:lvlText w:val="•"/>
      <w:lvlJc w:val="left"/>
      <w:pPr>
        <w:ind w:left="3930" w:hanging="341"/>
      </w:pPr>
      <w:rPr>
        <w:rFonts w:hint="default"/>
        <w:lang w:val="en-US" w:eastAsia="en-US" w:bidi="ar-SA"/>
      </w:rPr>
    </w:lvl>
    <w:lvl w:ilvl="4" w:tplc="56A20050">
      <w:numFmt w:val="bullet"/>
      <w:lvlText w:val="•"/>
      <w:lvlJc w:val="left"/>
      <w:pPr>
        <w:ind w:left="4880" w:hanging="341"/>
      </w:pPr>
      <w:rPr>
        <w:rFonts w:hint="default"/>
        <w:lang w:val="en-US" w:eastAsia="en-US" w:bidi="ar-SA"/>
      </w:rPr>
    </w:lvl>
    <w:lvl w:ilvl="5" w:tplc="340E4C9C">
      <w:numFmt w:val="bullet"/>
      <w:lvlText w:val="•"/>
      <w:lvlJc w:val="left"/>
      <w:pPr>
        <w:ind w:left="5830" w:hanging="341"/>
      </w:pPr>
      <w:rPr>
        <w:rFonts w:hint="default"/>
        <w:lang w:val="en-US" w:eastAsia="en-US" w:bidi="ar-SA"/>
      </w:rPr>
    </w:lvl>
    <w:lvl w:ilvl="6" w:tplc="5B3CA268">
      <w:numFmt w:val="bullet"/>
      <w:lvlText w:val="•"/>
      <w:lvlJc w:val="left"/>
      <w:pPr>
        <w:ind w:left="6780" w:hanging="341"/>
      </w:pPr>
      <w:rPr>
        <w:rFonts w:hint="default"/>
        <w:lang w:val="en-US" w:eastAsia="en-US" w:bidi="ar-SA"/>
      </w:rPr>
    </w:lvl>
    <w:lvl w:ilvl="7" w:tplc="E4787206">
      <w:numFmt w:val="bullet"/>
      <w:lvlText w:val="•"/>
      <w:lvlJc w:val="left"/>
      <w:pPr>
        <w:ind w:left="7730" w:hanging="341"/>
      </w:pPr>
      <w:rPr>
        <w:rFonts w:hint="default"/>
        <w:lang w:val="en-US" w:eastAsia="en-US" w:bidi="ar-SA"/>
      </w:rPr>
    </w:lvl>
    <w:lvl w:ilvl="8" w:tplc="EE062260">
      <w:numFmt w:val="bullet"/>
      <w:lvlText w:val="•"/>
      <w:lvlJc w:val="left"/>
      <w:pPr>
        <w:ind w:left="8680" w:hanging="341"/>
      </w:pPr>
      <w:rPr>
        <w:rFonts w:hint="default"/>
        <w:lang w:val="en-US" w:eastAsia="en-US" w:bidi="ar-SA"/>
      </w:rPr>
    </w:lvl>
  </w:abstractNum>
  <w:abstractNum w:abstractNumId="29" w15:restartNumberingAfterBreak="0">
    <w:nsid w:val="5C4F7AC0"/>
    <w:multiLevelType w:val="hybridMultilevel"/>
    <w:tmpl w:val="EB0CBD42"/>
    <w:lvl w:ilvl="0" w:tplc="2880309E">
      <w:start w:val="1"/>
      <w:numFmt w:val="lowerLetter"/>
      <w:lvlText w:val="[%1]"/>
      <w:lvlJc w:val="left"/>
      <w:pPr>
        <w:ind w:left="119"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8A16F064">
      <w:numFmt w:val="bullet"/>
      <w:lvlText w:val="•"/>
      <w:lvlJc w:val="left"/>
      <w:pPr>
        <w:ind w:left="1570" w:hanging="274"/>
      </w:pPr>
      <w:rPr>
        <w:rFonts w:hint="default"/>
        <w:lang w:val="en-US" w:eastAsia="en-US" w:bidi="ar-SA"/>
      </w:rPr>
    </w:lvl>
    <w:lvl w:ilvl="2" w:tplc="DE7CEDF2">
      <w:numFmt w:val="bullet"/>
      <w:lvlText w:val="•"/>
      <w:lvlJc w:val="left"/>
      <w:pPr>
        <w:ind w:left="3020" w:hanging="274"/>
      </w:pPr>
      <w:rPr>
        <w:rFonts w:hint="default"/>
        <w:lang w:val="en-US" w:eastAsia="en-US" w:bidi="ar-SA"/>
      </w:rPr>
    </w:lvl>
    <w:lvl w:ilvl="3" w:tplc="176E6050">
      <w:numFmt w:val="bullet"/>
      <w:lvlText w:val="•"/>
      <w:lvlJc w:val="left"/>
      <w:pPr>
        <w:ind w:left="4470" w:hanging="274"/>
      </w:pPr>
      <w:rPr>
        <w:rFonts w:hint="default"/>
        <w:lang w:val="en-US" w:eastAsia="en-US" w:bidi="ar-SA"/>
      </w:rPr>
    </w:lvl>
    <w:lvl w:ilvl="4" w:tplc="540CA8C2">
      <w:numFmt w:val="bullet"/>
      <w:lvlText w:val="•"/>
      <w:lvlJc w:val="left"/>
      <w:pPr>
        <w:ind w:left="5920" w:hanging="274"/>
      </w:pPr>
      <w:rPr>
        <w:rFonts w:hint="default"/>
        <w:lang w:val="en-US" w:eastAsia="en-US" w:bidi="ar-SA"/>
      </w:rPr>
    </w:lvl>
    <w:lvl w:ilvl="5" w:tplc="C96A6C40">
      <w:numFmt w:val="bullet"/>
      <w:lvlText w:val="•"/>
      <w:lvlJc w:val="left"/>
      <w:pPr>
        <w:ind w:left="7370" w:hanging="274"/>
      </w:pPr>
      <w:rPr>
        <w:rFonts w:hint="default"/>
        <w:lang w:val="en-US" w:eastAsia="en-US" w:bidi="ar-SA"/>
      </w:rPr>
    </w:lvl>
    <w:lvl w:ilvl="6" w:tplc="42D417B8">
      <w:numFmt w:val="bullet"/>
      <w:lvlText w:val="•"/>
      <w:lvlJc w:val="left"/>
      <w:pPr>
        <w:ind w:left="8820" w:hanging="274"/>
      </w:pPr>
      <w:rPr>
        <w:rFonts w:hint="default"/>
        <w:lang w:val="en-US" w:eastAsia="en-US" w:bidi="ar-SA"/>
      </w:rPr>
    </w:lvl>
    <w:lvl w:ilvl="7" w:tplc="3BE0547E">
      <w:numFmt w:val="bullet"/>
      <w:lvlText w:val="•"/>
      <w:lvlJc w:val="left"/>
      <w:pPr>
        <w:ind w:left="10270" w:hanging="274"/>
      </w:pPr>
      <w:rPr>
        <w:rFonts w:hint="default"/>
        <w:lang w:val="en-US" w:eastAsia="en-US" w:bidi="ar-SA"/>
      </w:rPr>
    </w:lvl>
    <w:lvl w:ilvl="8" w:tplc="C90E9348">
      <w:numFmt w:val="bullet"/>
      <w:lvlText w:val="•"/>
      <w:lvlJc w:val="left"/>
      <w:pPr>
        <w:ind w:left="11720" w:hanging="274"/>
      </w:pPr>
      <w:rPr>
        <w:rFonts w:hint="default"/>
        <w:lang w:val="en-US" w:eastAsia="en-US" w:bidi="ar-SA"/>
      </w:rPr>
    </w:lvl>
  </w:abstractNum>
  <w:abstractNum w:abstractNumId="30" w15:restartNumberingAfterBreak="0">
    <w:nsid w:val="5F2B4399"/>
    <w:multiLevelType w:val="hybridMultilevel"/>
    <w:tmpl w:val="F8FA1DD2"/>
    <w:lvl w:ilvl="0" w:tplc="759200C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3A3686AA">
      <w:numFmt w:val="bullet"/>
      <w:lvlText w:val="•"/>
      <w:lvlJc w:val="left"/>
      <w:pPr>
        <w:ind w:left="2064" w:hanging="360"/>
      </w:pPr>
      <w:rPr>
        <w:rFonts w:hint="default"/>
        <w:lang w:val="en-US" w:eastAsia="en-US" w:bidi="ar-SA"/>
      </w:rPr>
    </w:lvl>
    <w:lvl w:ilvl="2" w:tplc="C4D00068">
      <w:numFmt w:val="bullet"/>
      <w:lvlText w:val="•"/>
      <w:lvlJc w:val="left"/>
      <w:pPr>
        <w:ind w:left="2968" w:hanging="360"/>
      </w:pPr>
      <w:rPr>
        <w:rFonts w:hint="default"/>
        <w:lang w:val="en-US" w:eastAsia="en-US" w:bidi="ar-SA"/>
      </w:rPr>
    </w:lvl>
    <w:lvl w:ilvl="3" w:tplc="E2883440">
      <w:numFmt w:val="bullet"/>
      <w:lvlText w:val="•"/>
      <w:lvlJc w:val="left"/>
      <w:pPr>
        <w:ind w:left="3872" w:hanging="360"/>
      </w:pPr>
      <w:rPr>
        <w:rFonts w:hint="default"/>
        <w:lang w:val="en-US" w:eastAsia="en-US" w:bidi="ar-SA"/>
      </w:rPr>
    </w:lvl>
    <w:lvl w:ilvl="4" w:tplc="FEEE749A">
      <w:numFmt w:val="bullet"/>
      <w:lvlText w:val="•"/>
      <w:lvlJc w:val="left"/>
      <w:pPr>
        <w:ind w:left="4776" w:hanging="360"/>
      </w:pPr>
      <w:rPr>
        <w:rFonts w:hint="default"/>
        <w:lang w:val="en-US" w:eastAsia="en-US" w:bidi="ar-SA"/>
      </w:rPr>
    </w:lvl>
    <w:lvl w:ilvl="5" w:tplc="926498B8">
      <w:numFmt w:val="bullet"/>
      <w:lvlText w:val="•"/>
      <w:lvlJc w:val="left"/>
      <w:pPr>
        <w:ind w:left="5680" w:hanging="360"/>
      </w:pPr>
      <w:rPr>
        <w:rFonts w:hint="default"/>
        <w:lang w:val="en-US" w:eastAsia="en-US" w:bidi="ar-SA"/>
      </w:rPr>
    </w:lvl>
    <w:lvl w:ilvl="6" w:tplc="3726FCAA">
      <w:numFmt w:val="bullet"/>
      <w:lvlText w:val="•"/>
      <w:lvlJc w:val="left"/>
      <w:pPr>
        <w:ind w:left="6584" w:hanging="360"/>
      </w:pPr>
      <w:rPr>
        <w:rFonts w:hint="default"/>
        <w:lang w:val="en-US" w:eastAsia="en-US" w:bidi="ar-SA"/>
      </w:rPr>
    </w:lvl>
    <w:lvl w:ilvl="7" w:tplc="A1B8BFE8">
      <w:numFmt w:val="bullet"/>
      <w:lvlText w:val="•"/>
      <w:lvlJc w:val="left"/>
      <w:pPr>
        <w:ind w:left="7488" w:hanging="360"/>
      </w:pPr>
      <w:rPr>
        <w:rFonts w:hint="default"/>
        <w:lang w:val="en-US" w:eastAsia="en-US" w:bidi="ar-SA"/>
      </w:rPr>
    </w:lvl>
    <w:lvl w:ilvl="8" w:tplc="C4602F68">
      <w:numFmt w:val="bullet"/>
      <w:lvlText w:val="•"/>
      <w:lvlJc w:val="left"/>
      <w:pPr>
        <w:ind w:left="8392" w:hanging="360"/>
      </w:pPr>
      <w:rPr>
        <w:rFonts w:hint="default"/>
        <w:lang w:val="en-US" w:eastAsia="en-US" w:bidi="ar-SA"/>
      </w:rPr>
    </w:lvl>
  </w:abstractNum>
  <w:abstractNum w:abstractNumId="31" w15:restartNumberingAfterBreak="0">
    <w:nsid w:val="66231BCF"/>
    <w:multiLevelType w:val="hybridMultilevel"/>
    <w:tmpl w:val="10B2C00A"/>
    <w:lvl w:ilvl="0" w:tplc="C5D88322">
      <w:start w:val="1"/>
      <w:numFmt w:val="lowerLetter"/>
      <w:lvlText w:val="[%1]"/>
      <w:lvlJc w:val="left"/>
      <w:pPr>
        <w:ind w:left="439"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DD6A8D2">
      <w:numFmt w:val="bullet"/>
      <w:lvlText w:val="•"/>
      <w:lvlJc w:val="left"/>
      <w:pPr>
        <w:ind w:left="1416" w:hanging="274"/>
      </w:pPr>
      <w:rPr>
        <w:rFonts w:hint="default"/>
        <w:lang w:val="en-US" w:eastAsia="en-US" w:bidi="ar-SA"/>
      </w:rPr>
    </w:lvl>
    <w:lvl w:ilvl="2" w:tplc="FCDAEB96">
      <w:numFmt w:val="bullet"/>
      <w:lvlText w:val="•"/>
      <w:lvlJc w:val="left"/>
      <w:pPr>
        <w:ind w:left="2392" w:hanging="274"/>
      </w:pPr>
      <w:rPr>
        <w:rFonts w:hint="default"/>
        <w:lang w:val="en-US" w:eastAsia="en-US" w:bidi="ar-SA"/>
      </w:rPr>
    </w:lvl>
    <w:lvl w:ilvl="3" w:tplc="84346076">
      <w:numFmt w:val="bullet"/>
      <w:lvlText w:val="•"/>
      <w:lvlJc w:val="left"/>
      <w:pPr>
        <w:ind w:left="3368" w:hanging="274"/>
      </w:pPr>
      <w:rPr>
        <w:rFonts w:hint="default"/>
        <w:lang w:val="en-US" w:eastAsia="en-US" w:bidi="ar-SA"/>
      </w:rPr>
    </w:lvl>
    <w:lvl w:ilvl="4" w:tplc="10E0C68E">
      <w:numFmt w:val="bullet"/>
      <w:lvlText w:val="•"/>
      <w:lvlJc w:val="left"/>
      <w:pPr>
        <w:ind w:left="4344" w:hanging="274"/>
      </w:pPr>
      <w:rPr>
        <w:rFonts w:hint="default"/>
        <w:lang w:val="en-US" w:eastAsia="en-US" w:bidi="ar-SA"/>
      </w:rPr>
    </w:lvl>
    <w:lvl w:ilvl="5" w:tplc="B15CBB94">
      <w:numFmt w:val="bullet"/>
      <w:lvlText w:val="•"/>
      <w:lvlJc w:val="left"/>
      <w:pPr>
        <w:ind w:left="5320" w:hanging="274"/>
      </w:pPr>
      <w:rPr>
        <w:rFonts w:hint="default"/>
        <w:lang w:val="en-US" w:eastAsia="en-US" w:bidi="ar-SA"/>
      </w:rPr>
    </w:lvl>
    <w:lvl w:ilvl="6" w:tplc="CACC6E9A">
      <w:numFmt w:val="bullet"/>
      <w:lvlText w:val="•"/>
      <w:lvlJc w:val="left"/>
      <w:pPr>
        <w:ind w:left="6296" w:hanging="274"/>
      </w:pPr>
      <w:rPr>
        <w:rFonts w:hint="default"/>
        <w:lang w:val="en-US" w:eastAsia="en-US" w:bidi="ar-SA"/>
      </w:rPr>
    </w:lvl>
    <w:lvl w:ilvl="7" w:tplc="888E4EB0">
      <w:numFmt w:val="bullet"/>
      <w:lvlText w:val="•"/>
      <w:lvlJc w:val="left"/>
      <w:pPr>
        <w:ind w:left="7272" w:hanging="274"/>
      </w:pPr>
      <w:rPr>
        <w:rFonts w:hint="default"/>
        <w:lang w:val="en-US" w:eastAsia="en-US" w:bidi="ar-SA"/>
      </w:rPr>
    </w:lvl>
    <w:lvl w:ilvl="8" w:tplc="1EECA72E">
      <w:numFmt w:val="bullet"/>
      <w:lvlText w:val="•"/>
      <w:lvlJc w:val="left"/>
      <w:pPr>
        <w:ind w:left="8248" w:hanging="274"/>
      </w:pPr>
      <w:rPr>
        <w:rFonts w:hint="default"/>
        <w:lang w:val="en-US" w:eastAsia="en-US" w:bidi="ar-SA"/>
      </w:rPr>
    </w:lvl>
  </w:abstractNum>
  <w:abstractNum w:abstractNumId="32" w15:restartNumberingAfterBreak="0">
    <w:nsid w:val="694F4EFF"/>
    <w:multiLevelType w:val="hybridMultilevel"/>
    <w:tmpl w:val="BF523846"/>
    <w:lvl w:ilvl="0" w:tplc="3DCC141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1" w:tplc="F500B1B6">
      <w:numFmt w:val="bullet"/>
      <w:lvlText w:val="•"/>
      <w:lvlJc w:val="left"/>
      <w:pPr>
        <w:ind w:left="1962" w:hanging="360"/>
      </w:pPr>
      <w:rPr>
        <w:rFonts w:hint="default"/>
        <w:lang w:val="en-US" w:eastAsia="en-US" w:bidi="ar-SA"/>
      </w:rPr>
    </w:lvl>
    <w:lvl w:ilvl="2" w:tplc="47480EE2">
      <w:numFmt w:val="bullet"/>
      <w:lvlText w:val="•"/>
      <w:lvlJc w:val="left"/>
      <w:pPr>
        <w:ind w:left="2764" w:hanging="360"/>
      </w:pPr>
      <w:rPr>
        <w:rFonts w:hint="default"/>
        <w:lang w:val="en-US" w:eastAsia="en-US" w:bidi="ar-SA"/>
      </w:rPr>
    </w:lvl>
    <w:lvl w:ilvl="3" w:tplc="4B46549A">
      <w:numFmt w:val="bullet"/>
      <w:lvlText w:val="•"/>
      <w:lvlJc w:val="left"/>
      <w:pPr>
        <w:ind w:left="3566" w:hanging="360"/>
      </w:pPr>
      <w:rPr>
        <w:rFonts w:hint="default"/>
        <w:lang w:val="en-US" w:eastAsia="en-US" w:bidi="ar-SA"/>
      </w:rPr>
    </w:lvl>
    <w:lvl w:ilvl="4" w:tplc="1C2E8506">
      <w:numFmt w:val="bullet"/>
      <w:lvlText w:val="•"/>
      <w:lvlJc w:val="left"/>
      <w:pPr>
        <w:ind w:left="4368" w:hanging="360"/>
      </w:pPr>
      <w:rPr>
        <w:rFonts w:hint="default"/>
        <w:lang w:val="en-US" w:eastAsia="en-US" w:bidi="ar-SA"/>
      </w:rPr>
    </w:lvl>
    <w:lvl w:ilvl="5" w:tplc="BC9E70E4">
      <w:numFmt w:val="bullet"/>
      <w:lvlText w:val="•"/>
      <w:lvlJc w:val="left"/>
      <w:pPr>
        <w:ind w:left="5170" w:hanging="360"/>
      </w:pPr>
      <w:rPr>
        <w:rFonts w:hint="default"/>
        <w:lang w:val="en-US" w:eastAsia="en-US" w:bidi="ar-SA"/>
      </w:rPr>
    </w:lvl>
    <w:lvl w:ilvl="6" w:tplc="56B03AAA">
      <w:numFmt w:val="bullet"/>
      <w:lvlText w:val="•"/>
      <w:lvlJc w:val="left"/>
      <w:pPr>
        <w:ind w:left="5972" w:hanging="360"/>
      </w:pPr>
      <w:rPr>
        <w:rFonts w:hint="default"/>
        <w:lang w:val="en-US" w:eastAsia="en-US" w:bidi="ar-SA"/>
      </w:rPr>
    </w:lvl>
    <w:lvl w:ilvl="7" w:tplc="064AC988">
      <w:numFmt w:val="bullet"/>
      <w:lvlText w:val="•"/>
      <w:lvlJc w:val="left"/>
      <w:pPr>
        <w:ind w:left="6774" w:hanging="360"/>
      </w:pPr>
      <w:rPr>
        <w:rFonts w:hint="default"/>
        <w:lang w:val="en-US" w:eastAsia="en-US" w:bidi="ar-SA"/>
      </w:rPr>
    </w:lvl>
    <w:lvl w:ilvl="8" w:tplc="1778DE62">
      <w:numFmt w:val="bullet"/>
      <w:lvlText w:val="•"/>
      <w:lvlJc w:val="left"/>
      <w:pPr>
        <w:ind w:left="7576" w:hanging="360"/>
      </w:pPr>
      <w:rPr>
        <w:rFonts w:hint="default"/>
        <w:lang w:val="en-US" w:eastAsia="en-US" w:bidi="ar-SA"/>
      </w:rPr>
    </w:lvl>
  </w:abstractNum>
  <w:abstractNum w:abstractNumId="33" w15:restartNumberingAfterBreak="0">
    <w:nsid w:val="6D884258"/>
    <w:multiLevelType w:val="hybridMultilevel"/>
    <w:tmpl w:val="E6C22284"/>
    <w:lvl w:ilvl="0" w:tplc="94D2CE36">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840C3F2E">
      <w:numFmt w:val="bullet"/>
      <w:lvlText w:val="•"/>
      <w:lvlJc w:val="left"/>
      <w:pPr>
        <w:ind w:left="2372" w:hanging="360"/>
      </w:pPr>
      <w:rPr>
        <w:rFonts w:hint="default"/>
        <w:lang w:val="en-US" w:eastAsia="en-US" w:bidi="ar-SA"/>
      </w:rPr>
    </w:lvl>
    <w:lvl w:ilvl="2" w:tplc="33E084BA">
      <w:numFmt w:val="bullet"/>
      <w:lvlText w:val="•"/>
      <w:lvlJc w:val="left"/>
      <w:pPr>
        <w:ind w:left="3284" w:hanging="360"/>
      </w:pPr>
      <w:rPr>
        <w:rFonts w:hint="default"/>
        <w:lang w:val="en-US" w:eastAsia="en-US" w:bidi="ar-SA"/>
      </w:rPr>
    </w:lvl>
    <w:lvl w:ilvl="3" w:tplc="7D1C3744">
      <w:numFmt w:val="bullet"/>
      <w:lvlText w:val="•"/>
      <w:lvlJc w:val="left"/>
      <w:pPr>
        <w:ind w:left="4196" w:hanging="360"/>
      </w:pPr>
      <w:rPr>
        <w:rFonts w:hint="default"/>
        <w:lang w:val="en-US" w:eastAsia="en-US" w:bidi="ar-SA"/>
      </w:rPr>
    </w:lvl>
    <w:lvl w:ilvl="4" w:tplc="9C3C1D9E">
      <w:numFmt w:val="bullet"/>
      <w:lvlText w:val="•"/>
      <w:lvlJc w:val="left"/>
      <w:pPr>
        <w:ind w:left="5108" w:hanging="360"/>
      </w:pPr>
      <w:rPr>
        <w:rFonts w:hint="default"/>
        <w:lang w:val="en-US" w:eastAsia="en-US" w:bidi="ar-SA"/>
      </w:rPr>
    </w:lvl>
    <w:lvl w:ilvl="5" w:tplc="B9A0E306">
      <w:numFmt w:val="bullet"/>
      <w:lvlText w:val="•"/>
      <w:lvlJc w:val="left"/>
      <w:pPr>
        <w:ind w:left="6020" w:hanging="360"/>
      </w:pPr>
      <w:rPr>
        <w:rFonts w:hint="default"/>
        <w:lang w:val="en-US" w:eastAsia="en-US" w:bidi="ar-SA"/>
      </w:rPr>
    </w:lvl>
    <w:lvl w:ilvl="6" w:tplc="E08ACC44">
      <w:numFmt w:val="bullet"/>
      <w:lvlText w:val="•"/>
      <w:lvlJc w:val="left"/>
      <w:pPr>
        <w:ind w:left="6932" w:hanging="360"/>
      </w:pPr>
      <w:rPr>
        <w:rFonts w:hint="default"/>
        <w:lang w:val="en-US" w:eastAsia="en-US" w:bidi="ar-SA"/>
      </w:rPr>
    </w:lvl>
    <w:lvl w:ilvl="7" w:tplc="DDBCFAF4">
      <w:numFmt w:val="bullet"/>
      <w:lvlText w:val="•"/>
      <w:lvlJc w:val="left"/>
      <w:pPr>
        <w:ind w:left="7844" w:hanging="360"/>
      </w:pPr>
      <w:rPr>
        <w:rFonts w:hint="default"/>
        <w:lang w:val="en-US" w:eastAsia="en-US" w:bidi="ar-SA"/>
      </w:rPr>
    </w:lvl>
    <w:lvl w:ilvl="8" w:tplc="2F624870">
      <w:numFmt w:val="bullet"/>
      <w:lvlText w:val="•"/>
      <w:lvlJc w:val="left"/>
      <w:pPr>
        <w:ind w:left="8756" w:hanging="360"/>
      </w:pPr>
      <w:rPr>
        <w:rFonts w:hint="default"/>
        <w:lang w:val="en-US" w:eastAsia="en-US" w:bidi="ar-SA"/>
      </w:rPr>
    </w:lvl>
  </w:abstractNum>
  <w:abstractNum w:abstractNumId="34" w15:restartNumberingAfterBreak="0">
    <w:nsid w:val="6E3B2DF7"/>
    <w:multiLevelType w:val="hybridMultilevel"/>
    <w:tmpl w:val="2EBC54DA"/>
    <w:lvl w:ilvl="0" w:tplc="A6DE1650">
      <w:start w:val="1"/>
      <w:numFmt w:val="lowerLetter"/>
      <w:lvlText w:val="[%1]"/>
      <w:lvlJc w:val="left"/>
      <w:pPr>
        <w:ind w:left="119"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B322A8E">
      <w:numFmt w:val="bullet"/>
      <w:lvlText w:val="•"/>
      <w:lvlJc w:val="left"/>
      <w:pPr>
        <w:ind w:left="1356" w:hanging="274"/>
      </w:pPr>
      <w:rPr>
        <w:rFonts w:hint="default"/>
        <w:lang w:val="en-US" w:eastAsia="en-US" w:bidi="ar-SA"/>
      </w:rPr>
    </w:lvl>
    <w:lvl w:ilvl="2" w:tplc="011A9708">
      <w:numFmt w:val="bullet"/>
      <w:lvlText w:val="•"/>
      <w:lvlJc w:val="left"/>
      <w:pPr>
        <w:ind w:left="2592" w:hanging="274"/>
      </w:pPr>
      <w:rPr>
        <w:rFonts w:hint="default"/>
        <w:lang w:val="en-US" w:eastAsia="en-US" w:bidi="ar-SA"/>
      </w:rPr>
    </w:lvl>
    <w:lvl w:ilvl="3" w:tplc="B0CE6180">
      <w:numFmt w:val="bullet"/>
      <w:lvlText w:val="•"/>
      <w:lvlJc w:val="left"/>
      <w:pPr>
        <w:ind w:left="3828" w:hanging="274"/>
      </w:pPr>
      <w:rPr>
        <w:rFonts w:hint="default"/>
        <w:lang w:val="en-US" w:eastAsia="en-US" w:bidi="ar-SA"/>
      </w:rPr>
    </w:lvl>
    <w:lvl w:ilvl="4" w:tplc="0A4AFBAA">
      <w:numFmt w:val="bullet"/>
      <w:lvlText w:val="•"/>
      <w:lvlJc w:val="left"/>
      <w:pPr>
        <w:ind w:left="5064" w:hanging="274"/>
      </w:pPr>
      <w:rPr>
        <w:rFonts w:hint="default"/>
        <w:lang w:val="en-US" w:eastAsia="en-US" w:bidi="ar-SA"/>
      </w:rPr>
    </w:lvl>
    <w:lvl w:ilvl="5" w:tplc="346C7B04">
      <w:numFmt w:val="bullet"/>
      <w:lvlText w:val="•"/>
      <w:lvlJc w:val="left"/>
      <w:pPr>
        <w:ind w:left="6300" w:hanging="274"/>
      </w:pPr>
      <w:rPr>
        <w:rFonts w:hint="default"/>
        <w:lang w:val="en-US" w:eastAsia="en-US" w:bidi="ar-SA"/>
      </w:rPr>
    </w:lvl>
    <w:lvl w:ilvl="6" w:tplc="DFF0BBBE">
      <w:numFmt w:val="bullet"/>
      <w:lvlText w:val="•"/>
      <w:lvlJc w:val="left"/>
      <w:pPr>
        <w:ind w:left="7536" w:hanging="274"/>
      </w:pPr>
      <w:rPr>
        <w:rFonts w:hint="default"/>
        <w:lang w:val="en-US" w:eastAsia="en-US" w:bidi="ar-SA"/>
      </w:rPr>
    </w:lvl>
    <w:lvl w:ilvl="7" w:tplc="1680939C">
      <w:numFmt w:val="bullet"/>
      <w:lvlText w:val="•"/>
      <w:lvlJc w:val="left"/>
      <w:pPr>
        <w:ind w:left="8772" w:hanging="274"/>
      </w:pPr>
      <w:rPr>
        <w:rFonts w:hint="default"/>
        <w:lang w:val="en-US" w:eastAsia="en-US" w:bidi="ar-SA"/>
      </w:rPr>
    </w:lvl>
    <w:lvl w:ilvl="8" w:tplc="2DB0018E">
      <w:numFmt w:val="bullet"/>
      <w:lvlText w:val="•"/>
      <w:lvlJc w:val="left"/>
      <w:pPr>
        <w:ind w:left="10008" w:hanging="274"/>
      </w:pPr>
      <w:rPr>
        <w:rFonts w:hint="default"/>
        <w:lang w:val="en-US" w:eastAsia="en-US" w:bidi="ar-SA"/>
      </w:rPr>
    </w:lvl>
  </w:abstractNum>
  <w:abstractNum w:abstractNumId="35" w15:restartNumberingAfterBreak="0">
    <w:nsid w:val="715E7440"/>
    <w:multiLevelType w:val="hybridMultilevel"/>
    <w:tmpl w:val="174E70A8"/>
    <w:lvl w:ilvl="0" w:tplc="7F0ED390">
      <w:start w:val="1"/>
      <w:numFmt w:val="upperRoman"/>
      <w:lvlText w:val="%1."/>
      <w:lvlJc w:val="left"/>
      <w:pPr>
        <w:ind w:left="636" w:hanging="197"/>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C97AFC54">
      <w:start w:val="1"/>
      <w:numFmt w:val="upperLetter"/>
      <w:lvlText w:val="%2."/>
      <w:lvlJc w:val="left"/>
      <w:pPr>
        <w:ind w:left="1452" w:hanging="29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E670F9A4">
      <w:numFmt w:val="bullet"/>
      <w:lvlText w:val="•"/>
      <w:lvlJc w:val="left"/>
      <w:pPr>
        <w:ind w:left="1520" w:hanging="293"/>
      </w:pPr>
      <w:rPr>
        <w:rFonts w:hint="default"/>
        <w:lang w:val="en-US" w:eastAsia="en-US" w:bidi="ar-SA"/>
      </w:rPr>
    </w:lvl>
    <w:lvl w:ilvl="3" w:tplc="A22861AE">
      <w:numFmt w:val="bullet"/>
      <w:lvlText w:val="•"/>
      <w:lvlJc w:val="left"/>
      <w:pPr>
        <w:ind w:left="2605" w:hanging="293"/>
      </w:pPr>
      <w:rPr>
        <w:rFonts w:hint="default"/>
        <w:lang w:val="en-US" w:eastAsia="en-US" w:bidi="ar-SA"/>
      </w:rPr>
    </w:lvl>
    <w:lvl w:ilvl="4" w:tplc="DE4470D8">
      <w:numFmt w:val="bullet"/>
      <w:lvlText w:val="•"/>
      <w:lvlJc w:val="left"/>
      <w:pPr>
        <w:ind w:left="3690" w:hanging="293"/>
      </w:pPr>
      <w:rPr>
        <w:rFonts w:hint="default"/>
        <w:lang w:val="en-US" w:eastAsia="en-US" w:bidi="ar-SA"/>
      </w:rPr>
    </w:lvl>
    <w:lvl w:ilvl="5" w:tplc="7CBCA65E">
      <w:numFmt w:val="bullet"/>
      <w:lvlText w:val="•"/>
      <w:lvlJc w:val="left"/>
      <w:pPr>
        <w:ind w:left="4775" w:hanging="293"/>
      </w:pPr>
      <w:rPr>
        <w:rFonts w:hint="default"/>
        <w:lang w:val="en-US" w:eastAsia="en-US" w:bidi="ar-SA"/>
      </w:rPr>
    </w:lvl>
    <w:lvl w:ilvl="6" w:tplc="0772234E">
      <w:numFmt w:val="bullet"/>
      <w:lvlText w:val="•"/>
      <w:lvlJc w:val="left"/>
      <w:pPr>
        <w:ind w:left="5860" w:hanging="293"/>
      </w:pPr>
      <w:rPr>
        <w:rFonts w:hint="default"/>
        <w:lang w:val="en-US" w:eastAsia="en-US" w:bidi="ar-SA"/>
      </w:rPr>
    </w:lvl>
    <w:lvl w:ilvl="7" w:tplc="CF36E538">
      <w:numFmt w:val="bullet"/>
      <w:lvlText w:val="•"/>
      <w:lvlJc w:val="left"/>
      <w:pPr>
        <w:ind w:left="6945" w:hanging="293"/>
      </w:pPr>
      <w:rPr>
        <w:rFonts w:hint="default"/>
        <w:lang w:val="en-US" w:eastAsia="en-US" w:bidi="ar-SA"/>
      </w:rPr>
    </w:lvl>
    <w:lvl w:ilvl="8" w:tplc="54720562">
      <w:numFmt w:val="bullet"/>
      <w:lvlText w:val="•"/>
      <w:lvlJc w:val="left"/>
      <w:pPr>
        <w:ind w:left="8030" w:hanging="293"/>
      </w:pPr>
      <w:rPr>
        <w:rFonts w:hint="default"/>
        <w:lang w:val="en-US" w:eastAsia="en-US" w:bidi="ar-SA"/>
      </w:rPr>
    </w:lvl>
  </w:abstractNum>
  <w:abstractNum w:abstractNumId="36" w15:restartNumberingAfterBreak="0">
    <w:nsid w:val="7288215E"/>
    <w:multiLevelType w:val="hybridMultilevel"/>
    <w:tmpl w:val="A91ABC32"/>
    <w:lvl w:ilvl="0" w:tplc="4910774A">
      <w:start w:val="1"/>
      <w:numFmt w:val="upperRoman"/>
      <w:lvlText w:val="%1."/>
      <w:lvlJc w:val="left"/>
      <w:pPr>
        <w:ind w:left="653" w:hanging="214"/>
        <w:jc w:val="right"/>
      </w:pPr>
      <w:rPr>
        <w:rFonts w:ascii="Times New Roman" w:eastAsia="Times New Roman" w:hAnsi="Times New Roman" w:cs="Times New Roman" w:hint="default"/>
        <w:b/>
        <w:bCs/>
        <w:i w:val="0"/>
        <w:iCs w:val="0"/>
        <w:spacing w:val="0"/>
        <w:w w:val="100"/>
        <w:sz w:val="24"/>
        <w:szCs w:val="24"/>
        <w:lang w:val="en-US" w:eastAsia="en-US" w:bidi="ar-SA"/>
      </w:rPr>
    </w:lvl>
    <w:lvl w:ilvl="1" w:tplc="DC0407C2">
      <w:start w:val="1"/>
      <w:numFmt w:val="upperLetter"/>
      <w:lvlText w:val="%2."/>
      <w:lvlJc w:val="left"/>
      <w:pPr>
        <w:ind w:left="1032" w:hanging="293"/>
        <w:jc w:val="left"/>
      </w:pPr>
      <w:rPr>
        <w:rFonts w:hint="default"/>
        <w:spacing w:val="-1"/>
        <w:w w:val="100"/>
        <w:lang w:val="en-US" w:eastAsia="en-US" w:bidi="ar-SA"/>
      </w:rPr>
    </w:lvl>
    <w:lvl w:ilvl="2" w:tplc="DAB4E56C">
      <w:start w:val="1"/>
      <w:numFmt w:val="upperRoman"/>
      <w:lvlText w:val="%3."/>
      <w:lvlJc w:val="left"/>
      <w:pPr>
        <w:ind w:left="639" w:hanging="293"/>
        <w:jc w:val="right"/>
      </w:pPr>
      <w:rPr>
        <w:rFonts w:ascii="Times New Roman" w:eastAsia="Times New Roman" w:hAnsi="Times New Roman" w:cs="Times New Roman" w:hint="default"/>
        <w:b w:val="0"/>
        <w:bCs w:val="0"/>
        <w:i/>
        <w:iCs/>
        <w:spacing w:val="-1"/>
        <w:w w:val="100"/>
        <w:sz w:val="24"/>
        <w:szCs w:val="24"/>
        <w:lang w:val="en-US" w:eastAsia="en-US" w:bidi="ar-SA"/>
      </w:rPr>
    </w:lvl>
    <w:lvl w:ilvl="3" w:tplc="E5E87D20">
      <w:start w:val="1"/>
      <w:numFmt w:val="upperLetter"/>
      <w:lvlText w:val="%4."/>
      <w:lvlJc w:val="left"/>
      <w:pPr>
        <w:ind w:left="732" w:hanging="29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9200979A">
      <w:start w:val="1"/>
      <w:numFmt w:val="lowerRoman"/>
      <w:lvlText w:val="(%5)"/>
      <w:lvlJc w:val="left"/>
      <w:pPr>
        <w:ind w:left="725" w:hanging="293"/>
        <w:jc w:val="left"/>
      </w:pPr>
      <w:rPr>
        <w:rFonts w:ascii="Times New Roman" w:eastAsia="Times New Roman" w:hAnsi="Times New Roman" w:cs="Times New Roman" w:hint="default"/>
        <w:b w:val="0"/>
        <w:bCs w:val="0"/>
        <w:i/>
        <w:iCs/>
        <w:spacing w:val="-1"/>
        <w:w w:val="100"/>
        <w:sz w:val="24"/>
        <w:szCs w:val="24"/>
        <w:lang w:val="en-US" w:eastAsia="en-US" w:bidi="ar-SA"/>
      </w:rPr>
    </w:lvl>
    <w:lvl w:ilvl="5" w:tplc="76D2EC56">
      <w:start w:val="1"/>
      <w:numFmt w:val="lowerLetter"/>
      <w:lvlText w:val="[%6]"/>
      <w:lvlJc w:val="left"/>
      <w:pPr>
        <w:ind w:left="440" w:hanging="29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6" w:tplc="32487308">
      <w:numFmt w:val="bullet"/>
      <w:lvlText w:val="•"/>
      <w:lvlJc w:val="left"/>
      <w:pPr>
        <w:ind w:left="800" w:hanging="293"/>
      </w:pPr>
      <w:rPr>
        <w:rFonts w:hint="default"/>
        <w:lang w:val="en-US" w:eastAsia="en-US" w:bidi="ar-SA"/>
      </w:rPr>
    </w:lvl>
    <w:lvl w:ilvl="7" w:tplc="7F76626C">
      <w:numFmt w:val="bullet"/>
      <w:lvlText w:val="•"/>
      <w:lvlJc w:val="left"/>
      <w:pPr>
        <w:ind w:left="1040" w:hanging="293"/>
      </w:pPr>
      <w:rPr>
        <w:rFonts w:hint="default"/>
        <w:lang w:val="en-US" w:eastAsia="en-US" w:bidi="ar-SA"/>
      </w:rPr>
    </w:lvl>
    <w:lvl w:ilvl="8" w:tplc="3F109A2E">
      <w:numFmt w:val="bullet"/>
      <w:lvlText w:val="•"/>
      <w:lvlJc w:val="left"/>
      <w:pPr>
        <w:ind w:left="1100" w:hanging="293"/>
      </w:pPr>
      <w:rPr>
        <w:rFonts w:hint="default"/>
        <w:lang w:val="en-US" w:eastAsia="en-US" w:bidi="ar-SA"/>
      </w:rPr>
    </w:lvl>
  </w:abstractNum>
  <w:abstractNum w:abstractNumId="37" w15:restartNumberingAfterBreak="0">
    <w:nsid w:val="7D323093"/>
    <w:multiLevelType w:val="hybridMultilevel"/>
    <w:tmpl w:val="4F5CF920"/>
    <w:lvl w:ilvl="0" w:tplc="E730BD0A">
      <w:start w:val="3"/>
      <w:numFmt w:val="upperRoman"/>
      <w:lvlText w:val="%1."/>
      <w:lvlJc w:val="left"/>
      <w:pPr>
        <w:ind w:left="797" w:hanging="358"/>
        <w:jc w:val="left"/>
      </w:pPr>
      <w:rPr>
        <w:rFonts w:ascii="Times New Roman" w:eastAsia="Times New Roman" w:hAnsi="Times New Roman" w:cs="Times New Roman" w:hint="default"/>
        <w:b w:val="0"/>
        <w:bCs w:val="0"/>
        <w:i/>
        <w:iCs/>
        <w:spacing w:val="-1"/>
        <w:w w:val="100"/>
        <w:sz w:val="24"/>
        <w:szCs w:val="24"/>
        <w:lang w:val="en-US" w:eastAsia="en-US" w:bidi="ar-SA"/>
      </w:rPr>
    </w:lvl>
    <w:lvl w:ilvl="1" w:tplc="996675FC">
      <w:start w:val="1"/>
      <w:numFmt w:val="lowerLetter"/>
      <w:lvlText w:val="[%2]"/>
      <w:lvlJc w:val="left"/>
      <w:pPr>
        <w:ind w:left="440" w:hanging="2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D3E2336C">
      <w:numFmt w:val="bullet"/>
      <w:lvlText w:val="•"/>
      <w:lvlJc w:val="left"/>
      <w:pPr>
        <w:ind w:left="1733" w:hanging="274"/>
      </w:pPr>
      <w:rPr>
        <w:rFonts w:hint="default"/>
        <w:lang w:val="en-US" w:eastAsia="en-US" w:bidi="ar-SA"/>
      </w:rPr>
    </w:lvl>
    <w:lvl w:ilvl="3" w:tplc="199840A4">
      <w:numFmt w:val="bullet"/>
      <w:lvlText w:val="•"/>
      <w:lvlJc w:val="left"/>
      <w:pPr>
        <w:ind w:left="2666" w:hanging="274"/>
      </w:pPr>
      <w:rPr>
        <w:rFonts w:hint="default"/>
        <w:lang w:val="en-US" w:eastAsia="en-US" w:bidi="ar-SA"/>
      </w:rPr>
    </w:lvl>
    <w:lvl w:ilvl="4" w:tplc="3A02B938">
      <w:numFmt w:val="bullet"/>
      <w:lvlText w:val="•"/>
      <w:lvlJc w:val="left"/>
      <w:pPr>
        <w:ind w:left="3600" w:hanging="274"/>
      </w:pPr>
      <w:rPr>
        <w:rFonts w:hint="default"/>
        <w:lang w:val="en-US" w:eastAsia="en-US" w:bidi="ar-SA"/>
      </w:rPr>
    </w:lvl>
    <w:lvl w:ilvl="5" w:tplc="3230D13C">
      <w:numFmt w:val="bullet"/>
      <w:lvlText w:val="•"/>
      <w:lvlJc w:val="left"/>
      <w:pPr>
        <w:ind w:left="4533" w:hanging="274"/>
      </w:pPr>
      <w:rPr>
        <w:rFonts w:hint="default"/>
        <w:lang w:val="en-US" w:eastAsia="en-US" w:bidi="ar-SA"/>
      </w:rPr>
    </w:lvl>
    <w:lvl w:ilvl="6" w:tplc="99BC2F62">
      <w:numFmt w:val="bullet"/>
      <w:lvlText w:val="•"/>
      <w:lvlJc w:val="left"/>
      <w:pPr>
        <w:ind w:left="5466" w:hanging="274"/>
      </w:pPr>
      <w:rPr>
        <w:rFonts w:hint="default"/>
        <w:lang w:val="en-US" w:eastAsia="en-US" w:bidi="ar-SA"/>
      </w:rPr>
    </w:lvl>
    <w:lvl w:ilvl="7" w:tplc="162839C0">
      <w:numFmt w:val="bullet"/>
      <w:lvlText w:val="•"/>
      <w:lvlJc w:val="left"/>
      <w:pPr>
        <w:ind w:left="6400" w:hanging="274"/>
      </w:pPr>
      <w:rPr>
        <w:rFonts w:hint="default"/>
        <w:lang w:val="en-US" w:eastAsia="en-US" w:bidi="ar-SA"/>
      </w:rPr>
    </w:lvl>
    <w:lvl w:ilvl="8" w:tplc="0CF0B24C">
      <w:numFmt w:val="bullet"/>
      <w:lvlText w:val="•"/>
      <w:lvlJc w:val="left"/>
      <w:pPr>
        <w:ind w:left="7333" w:hanging="274"/>
      </w:pPr>
      <w:rPr>
        <w:rFonts w:hint="default"/>
        <w:lang w:val="en-US" w:eastAsia="en-US" w:bidi="ar-SA"/>
      </w:rPr>
    </w:lvl>
  </w:abstractNum>
  <w:abstractNum w:abstractNumId="38" w15:restartNumberingAfterBreak="0">
    <w:nsid w:val="7D364FD1"/>
    <w:multiLevelType w:val="hybridMultilevel"/>
    <w:tmpl w:val="B844BB04"/>
    <w:lvl w:ilvl="0" w:tplc="F760CF7C">
      <w:numFmt w:val="bullet"/>
      <w:lvlText w:val="-"/>
      <w:lvlJc w:val="left"/>
      <w:pPr>
        <w:ind w:left="1299"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7E4CB3C4">
      <w:numFmt w:val="bullet"/>
      <w:lvlText w:val="•"/>
      <w:lvlJc w:val="left"/>
      <w:pPr>
        <w:ind w:left="2190" w:hanging="140"/>
      </w:pPr>
      <w:rPr>
        <w:rFonts w:hint="default"/>
        <w:lang w:val="en-US" w:eastAsia="en-US" w:bidi="ar-SA"/>
      </w:rPr>
    </w:lvl>
    <w:lvl w:ilvl="2" w:tplc="D3981832">
      <w:numFmt w:val="bullet"/>
      <w:lvlText w:val="•"/>
      <w:lvlJc w:val="left"/>
      <w:pPr>
        <w:ind w:left="3080" w:hanging="140"/>
      </w:pPr>
      <w:rPr>
        <w:rFonts w:hint="default"/>
        <w:lang w:val="en-US" w:eastAsia="en-US" w:bidi="ar-SA"/>
      </w:rPr>
    </w:lvl>
    <w:lvl w:ilvl="3" w:tplc="89FAB3A8">
      <w:numFmt w:val="bullet"/>
      <w:lvlText w:val="•"/>
      <w:lvlJc w:val="left"/>
      <w:pPr>
        <w:ind w:left="3970" w:hanging="140"/>
      </w:pPr>
      <w:rPr>
        <w:rFonts w:hint="default"/>
        <w:lang w:val="en-US" w:eastAsia="en-US" w:bidi="ar-SA"/>
      </w:rPr>
    </w:lvl>
    <w:lvl w:ilvl="4" w:tplc="C42ED044">
      <w:numFmt w:val="bullet"/>
      <w:lvlText w:val="•"/>
      <w:lvlJc w:val="left"/>
      <w:pPr>
        <w:ind w:left="4860" w:hanging="140"/>
      </w:pPr>
      <w:rPr>
        <w:rFonts w:hint="default"/>
        <w:lang w:val="en-US" w:eastAsia="en-US" w:bidi="ar-SA"/>
      </w:rPr>
    </w:lvl>
    <w:lvl w:ilvl="5" w:tplc="73BEE432">
      <w:numFmt w:val="bullet"/>
      <w:lvlText w:val="•"/>
      <w:lvlJc w:val="left"/>
      <w:pPr>
        <w:ind w:left="5750" w:hanging="140"/>
      </w:pPr>
      <w:rPr>
        <w:rFonts w:hint="default"/>
        <w:lang w:val="en-US" w:eastAsia="en-US" w:bidi="ar-SA"/>
      </w:rPr>
    </w:lvl>
    <w:lvl w:ilvl="6" w:tplc="FCD64C18">
      <w:numFmt w:val="bullet"/>
      <w:lvlText w:val="•"/>
      <w:lvlJc w:val="left"/>
      <w:pPr>
        <w:ind w:left="6640" w:hanging="140"/>
      </w:pPr>
      <w:rPr>
        <w:rFonts w:hint="default"/>
        <w:lang w:val="en-US" w:eastAsia="en-US" w:bidi="ar-SA"/>
      </w:rPr>
    </w:lvl>
    <w:lvl w:ilvl="7" w:tplc="97760056">
      <w:numFmt w:val="bullet"/>
      <w:lvlText w:val="•"/>
      <w:lvlJc w:val="left"/>
      <w:pPr>
        <w:ind w:left="7530" w:hanging="140"/>
      </w:pPr>
      <w:rPr>
        <w:rFonts w:hint="default"/>
        <w:lang w:val="en-US" w:eastAsia="en-US" w:bidi="ar-SA"/>
      </w:rPr>
    </w:lvl>
    <w:lvl w:ilvl="8" w:tplc="1F4C201A">
      <w:numFmt w:val="bullet"/>
      <w:lvlText w:val="•"/>
      <w:lvlJc w:val="left"/>
      <w:pPr>
        <w:ind w:left="8420" w:hanging="140"/>
      </w:pPr>
      <w:rPr>
        <w:rFonts w:hint="default"/>
        <w:lang w:val="en-US" w:eastAsia="en-US" w:bidi="ar-SA"/>
      </w:rPr>
    </w:lvl>
  </w:abstractNum>
  <w:abstractNum w:abstractNumId="39" w15:restartNumberingAfterBreak="0">
    <w:nsid w:val="7E9A22B5"/>
    <w:multiLevelType w:val="hybridMultilevel"/>
    <w:tmpl w:val="5A52787A"/>
    <w:lvl w:ilvl="0" w:tplc="5EDA4020">
      <w:start w:val="3"/>
      <w:numFmt w:val="upperLetter"/>
      <w:lvlText w:val="(%1)"/>
      <w:lvlJc w:val="left"/>
      <w:pPr>
        <w:ind w:left="821" w:hanging="38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5603C88">
      <w:start w:val="1"/>
      <w:numFmt w:val="lowerRoman"/>
      <w:lvlText w:val="(%2)"/>
      <w:lvlJc w:val="left"/>
      <w:pPr>
        <w:ind w:left="725" w:hanging="286"/>
        <w:jc w:val="left"/>
      </w:pPr>
      <w:rPr>
        <w:rFonts w:ascii="Times New Roman" w:eastAsia="Times New Roman" w:hAnsi="Times New Roman" w:cs="Times New Roman" w:hint="default"/>
        <w:b w:val="0"/>
        <w:bCs w:val="0"/>
        <w:i/>
        <w:iCs/>
        <w:spacing w:val="-1"/>
        <w:w w:val="100"/>
        <w:sz w:val="24"/>
        <w:szCs w:val="24"/>
        <w:lang w:val="en-US" w:eastAsia="en-US" w:bidi="ar-SA"/>
      </w:rPr>
    </w:lvl>
    <w:lvl w:ilvl="2" w:tplc="7F4C0AFA">
      <w:start w:val="1"/>
      <w:numFmt w:val="lowerLetter"/>
      <w:lvlText w:val="(%3)"/>
      <w:lvlJc w:val="left"/>
      <w:pPr>
        <w:ind w:left="766" w:hanging="32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611836A0">
      <w:numFmt w:val="bullet"/>
      <w:lvlText w:val=""/>
      <w:lvlJc w:val="left"/>
      <w:pPr>
        <w:ind w:left="1160" w:hanging="360"/>
      </w:pPr>
      <w:rPr>
        <w:rFonts w:ascii="Symbol" w:eastAsia="Symbol" w:hAnsi="Symbol" w:cs="Symbol" w:hint="default"/>
        <w:b w:val="0"/>
        <w:bCs w:val="0"/>
        <w:i w:val="0"/>
        <w:iCs w:val="0"/>
        <w:spacing w:val="0"/>
        <w:w w:val="100"/>
        <w:sz w:val="24"/>
        <w:szCs w:val="24"/>
        <w:lang w:val="en-US" w:eastAsia="en-US" w:bidi="ar-SA"/>
      </w:rPr>
    </w:lvl>
    <w:lvl w:ilvl="4" w:tplc="F36AB996">
      <w:numFmt w:val="bullet"/>
      <w:lvlText w:val="•"/>
      <w:lvlJc w:val="left"/>
      <w:pPr>
        <w:ind w:left="2451" w:hanging="360"/>
      </w:pPr>
      <w:rPr>
        <w:rFonts w:hint="default"/>
        <w:lang w:val="en-US" w:eastAsia="en-US" w:bidi="ar-SA"/>
      </w:rPr>
    </w:lvl>
    <w:lvl w:ilvl="5" w:tplc="3A10C4E4">
      <w:numFmt w:val="bullet"/>
      <w:lvlText w:val="•"/>
      <w:lvlJc w:val="left"/>
      <w:pPr>
        <w:ind w:left="3742" w:hanging="360"/>
      </w:pPr>
      <w:rPr>
        <w:rFonts w:hint="default"/>
        <w:lang w:val="en-US" w:eastAsia="en-US" w:bidi="ar-SA"/>
      </w:rPr>
    </w:lvl>
    <w:lvl w:ilvl="6" w:tplc="12546AEC">
      <w:numFmt w:val="bullet"/>
      <w:lvlText w:val="•"/>
      <w:lvlJc w:val="left"/>
      <w:pPr>
        <w:ind w:left="5034" w:hanging="360"/>
      </w:pPr>
      <w:rPr>
        <w:rFonts w:hint="default"/>
        <w:lang w:val="en-US" w:eastAsia="en-US" w:bidi="ar-SA"/>
      </w:rPr>
    </w:lvl>
    <w:lvl w:ilvl="7" w:tplc="5F1E5CA2">
      <w:numFmt w:val="bullet"/>
      <w:lvlText w:val="•"/>
      <w:lvlJc w:val="left"/>
      <w:pPr>
        <w:ind w:left="6325" w:hanging="360"/>
      </w:pPr>
      <w:rPr>
        <w:rFonts w:hint="default"/>
        <w:lang w:val="en-US" w:eastAsia="en-US" w:bidi="ar-SA"/>
      </w:rPr>
    </w:lvl>
    <w:lvl w:ilvl="8" w:tplc="0BAE82F6">
      <w:numFmt w:val="bullet"/>
      <w:lvlText w:val="•"/>
      <w:lvlJc w:val="left"/>
      <w:pPr>
        <w:ind w:left="7617" w:hanging="360"/>
      </w:pPr>
      <w:rPr>
        <w:rFonts w:hint="default"/>
        <w:lang w:val="en-US" w:eastAsia="en-US" w:bidi="ar-SA"/>
      </w:rPr>
    </w:lvl>
  </w:abstractNum>
  <w:num w:numId="1" w16cid:durableId="649016706">
    <w:abstractNumId w:val="11"/>
  </w:num>
  <w:num w:numId="2" w16cid:durableId="1496804421">
    <w:abstractNumId w:val="12"/>
  </w:num>
  <w:num w:numId="3" w16cid:durableId="398787782">
    <w:abstractNumId w:val="5"/>
  </w:num>
  <w:num w:numId="4" w16cid:durableId="573467572">
    <w:abstractNumId w:val="28"/>
  </w:num>
  <w:num w:numId="5" w16cid:durableId="282346544">
    <w:abstractNumId w:val="33"/>
  </w:num>
  <w:num w:numId="6" w16cid:durableId="1891381647">
    <w:abstractNumId w:val="27"/>
  </w:num>
  <w:num w:numId="7" w16cid:durableId="461506776">
    <w:abstractNumId w:val="4"/>
  </w:num>
  <w:num w:numId="8" w16cid:durableId="1803689311">
    <w:abstractNumId w:val="10"/>
  </w:num>
  <w:num w:numId="9" w16cid:durableId="2060156840">
    <w:abstractNumId w:val="15"/>
  </w:num>
  <w:num w:numId="10" w16cid:durableId="276645692">
    <w:abstractNumId w:val="6"/>
  </w:num>
  <w:num w:numId="11" w16cid:durableId="1132213632">
    <w:abstractNumId w:val="16"/>
  </w:num>
  <w:num w:numId="12" w16cid:durableId="1495880795">
    <w:abstractNumId w:val="3"/>
  </w:num>
  <w:num w:numId="13" w16cid:durableId="334265755">
    <w:abstractNumId w:val="26"/>
  </w:num>
  <w:num w:numId="14" w16cid:durableId="1446996518">
    <w:abstractNumId w:val="20"/>
  </w:num>
  <w:num w:numId="15" w16cid:durableId="494033094">
    <w:abstractNumId w:val="24"/>
  </w:num>
  <w:num w:numId="16" w16cid:durableId="1051349430">
    <w:abstractNumId w:val="18"/>
  </w:num>
  <w:num w:numId="17" w16cid:durableId="200945551">
    <w:abstractNumId w:val="21"/>
  </w:num>
  <w:num w:numId="18" w16cid:durableId="374551655">
    <w:abstractNumId w:val="23"/>
  </w:num>
  <w:num w:numId="19" w16cid:durableId="591934422">
    <w:abstractNumId w:val="1"/>
  </w:num>
  <w:num w:numId="20" w16cid:durableId="2072774710">
    <w:abstractNumId w:val="34"/>
  </w:num>
  <w:num w:numId="21" w16cid:durableId="700396079">
    <w:abstractNumId w:val="13"/>
  </w:num>
  <w:num w:numId="22" w16cid:durableId="154343804">
    <w:abstractNumId w:val="37"/>
  </w:num>
  <w:num w:numId="23" w16cid:durableId="540630183">
    <w:abstractNumId w:val="32"/>
  </w:num>
  <w:num w:numId="24" w16cid:durableId="564685187">
    <w:abstractNumId w:val="2"/>
  </w:num>
  <w:num w:numId="25" w16cid:durableId="1136920556">
    <w:abstractNumId w:val="29"/>
  </w:num>
  <w:num w:numId="26" w16cid:durableId="1529636983">
    <w:abstractNumId w:val="19"/>
  </w:num>
  <w:num w:numId="27" w16cid:durableId="485315620">
    <w:abstractNumId w:val="8"/>
  </w:num>
  <w:num w:numId="28" w16cid:durableId="1587379127">
    <w:abstractNumId w:val="31"/>
  </w:num>
  <w:num w:numId="29" w16cid:durableId="1107043106">
    <w:abstractNumId w:val="0"/>
  </w:num>
  <w:num w:numId="30" w16cid:durableId="454981556">
    <w:abstractNumId w:val="9"/>
  </w:num>
  <w:num w:numId="31" w16cid:durableId="1149906899">
    <w:abstractNumId w:val="7"/>
  </w:num>
  <w:num w:numId="32" w16cid:durableId="978538148">
    <w:abstractNumId w:val="39"/>
  </w:num>
  <w:num w:numId="33" w16cid:durableId="484131335">
    <w:abstractNumId w:val="25"/>
  </w:num>
  <w:num w:numId="34" w16cid:durableId="381171233">
    <w:abstractNumId w:val="14"/>
  </w:num>
  <w:num w:numId="35" w16cid:durableId="834537091">
    <w:abstractNumId w:val="30"/>
  </w:num>
  <w:num w:numId="36" w16cid:durableId="708647734">
    <w:abstractNumId w:val="38"/>
  </w:num>
  <w:num w:numId="37" w16cid:durableId="1734741255">
    <w:abstractNumId w:val="22"/>
  </w:num>
  <w:num w:numId="38" w16cid:durableId="1052509103">
    <w:abstractNumId w:val="36"/>
  </w:num>
  <w:num w:numId="39" w16cid:durableId="2105497317">
    <w:abstractNumId w:val="35"/>
  </w:num>
  <w:num w:numId="40" w16cid:durableId="18761152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19B"/>
    <w:rsid w:val="000265A8"/>
    <w:rsid w:val="002E05CA"/>
    <w:rsid w:val="00407046"/>
    <w:rsid w:val="0054716B"/>
    <w:rsid w:val="00E9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20A97"/>
  <w15:docId w15:val="{11AF6160-5C8A-4DFF-8862-4DE54B9E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2060" w:right="1744"/>
      <w:jc w:val="center"/>
      <w:outlineLvl w:val="0"/>
    </w:pPr>
    <w:rPr>
      <w:sz w:val="32"/>
      <w:szCs w:val="32"/>
    </w:rPr>
  </w:style>
  <w:style w:type="paragraph" w:styleId="Heading2">
    <w:name w:val="heading 2"/>
    <w:basedOn w:val="Normal"/>
    <w:uiPriority w:val="9"/>
    <w:unhideWhenUsed/>
    <w:qFormat/>
    <w:pPr>
      <w:ind w:left="4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0"/>
    </w:pPr>
    <w:rPr>
      <w:sz w:val="24"/>
      <w:szCs w:val="24"/>
    </w:rPr>
  </w:style>
  <w:style w:type="paragraph" w:styleId="ListParagraph">
    <w:name w:val="List Paragraph"/>
    <w:basedOn w:val="Normal"/>
    <w:uiPriority w:val="1"/>
    <w:qFormat/>
    <w:pPr>
      <w:ind w:left="74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nsportation.gov/office-policy/transportation-" TargetMode="External"/><Relationship Id="rId21" Type="http://schemas.openxmlformats.org/officeDocument/2006/relationships/hyperlink" Target="http://www.nfpa.org/Codes-and-Standards/All-Codes-and-Standards/Free-access" TargetMode="External"/><Relationship Id="rId42" Type="http://schemas.openxmlformats.org/officeDocument/2006/relationships/hyperlink" Target="http://www.census.gov/data/datasets/2017/econ/susb/2017-susb.html" TargetMode="External"/><Relationship Id="rId63" Type="http://schemas.openxmlformats.org/officeDocument/2006/relationships/footer" Target="footer10.xml"/><Relationship Id="rId84" Type="http://schemas.openxmlformats.org/officeDocument/2006/relationships/hyperlink" Target="http://www.fireengineering.com/health-safety/firefighter-physicals-a-" TargetMode="External"/><Relationship Id="rId138" Type="http://schemas.openxmlformats.org/officeDocument/2006/relationships/hyperlink" Target="http://dx.doi.org/10.1136/oemed-2013-101803" TargetMode="External"/><Relationship Id="rId159" Type="http://schemas.openxmlformats.org/officeDocument/2006/relationships/theme" Target="theme/theme1.xml"/><Relationship Id="rId107" Type="http://schemas.openxmlformats.org/officeDocument/2006/relationships/hyperlink" Target="http://www.osha.gov/ords/imis/accidentsearch.html" TargetMode="External"/><Relationship Id="rId11" Type="http://schemas.openxmlformats.org/officeDocument/2006/relationships/hyperlink" Target="http://www.regulations.gov/" TargetMode="External"/><Relationship Id="rId32" Type="http://schemas.openxmlformats.org/officeDocument/2006/relationships/hyperlink" Target="http://www.bls.gov/oes/" TargetMode="External"/><Relationship Id="rId53" Type="http://schemas.openxmlformats.org/officeDocument/2006/relationships/hyperlink" Target="http://www.prisonpolicy.org/blog/2017/04/10/wages/" TargetMode="External"/><Relationship Id="rId74" Type="http://schemas.openxmlformats.org/officeDocument/2006/relationships/hyperlink" Target="http://www.bls.gov/oes/" TargetMode="External"/><Relationship Id="rId128" Type="http://schemas.openxmlformats.org/officeDocument/2006/relationships/hyperlink" Target="http://www.cancer.org/cancer/testicular-" TargetMode="External"/><Relationship Id="rId149" Type="http://schemas.openxmlformats.org/officeDocument/2006/relationships/footer" Target="footer24.xml"/><Relationship Id="rId5" Type="http://schemas.openxmlformats.org/officeDocument/2006/relationships/footnotes" Target="footnotes.xml"/><Relationship Id="rId95" Type="http://schemas.openxmlformats.org/officeDocument/2006/relationships/hyperlink" Target="http://www.nremt.org/rwd/public/document/emt-recert" TargetMode="External"/><Relationship Id="rId22" Type="http://schemas.openxmlformats.org/officeDocument/2006/relationships/hyperlink" Target="http://www.nfpa.org/Codes-" TargetMode="External"/><Relationship Id="rId43" Type="http://schemas.openxmlformats.org/officeDocument/2006/relationships/hyperlink" Target="http://www.census.gov/data/tables/2017/econ/gov-finances/summary-" TargetMode="External"/><Relationship Id="rId64" Type="http://schemas.openxmlformats.org/officeDocument/2006/relationships/footer" Target="footer11.xml"/><Relationship Id="rId118" Type="http://schemas.openxmlformats.org/officeDocument/2006/relationships/hyperlink" Target="http://www.cdc.gov/cancer/prostate/basic_info/risk_factors.htm" TargetMode="External"/><Relationship Id="rId139" Type="http://schemas.openxmlformats.org/officeDocument/2006/relationships/hyperlink" Target="http://www.ffbha.org/ff-ems-suicide-deaths-by-" TargetMode="External"/><Relationship Id="rId80" Type="http://schemas.openxmlformats.org/officeDocument/2006/relationships/hyperlink" Target="http://www.myfloridacfo.com/division/sfm/bfst/standards/fire-certifications/certification--" TargetMode="External"/><Relationship Id="rId85" Type="http://schemas.openxmlformats.org/officeDocument/2006/relationships/hyperlink" Target="http://www.fireengineering.com/health-safety/firefighter-physicals-a-" TargetMode="External"/><Relationship Id="rId150" Type="http://schemas.openxmlformats.org/officeDocument/2006/relationships/footer" Target="footer25.xml"/><Relationship Id="rId155" Type="http://schemas.openxmlformats.org/officeDocument/2006/relationships/footer" Target="footer30.xml"/><Relationship Id="rId12" Type="http://schemas.openxmlformats.org/officeDocument/2006/relationships/hyperlink" Target="http://www.regulations.gov/" TargetMode="External"/><Relationship Id="rId17" Type="http://schemas.openxmlformats.org/officeDocument/2006/relationships/hyperlink" Target="http://www.regulations.gov/" TargetMode="External"/><Relationship Id="rId33" Type="http://schemas.openxmlformats.org/officeDocument/2006/relationships/hyperlink" Target="http://www.cdcr.ca.gov/facility-" TargetMode="External"/><Relationship Id="rId38" Type="http://schemas.openxmlformats.org/officeDocument/2006/relationships/hyperlink" Target="http://www.sba.gov/contracting/getting-started-" TargetMode="External"/><Relationship Id="rId59" Type="http://schemas.openxmlformats.org/officeDocument/2006/relationships/footer" Target="footer6.xml"/><Relationship Id="rId103" Type="http://schemas.openxmlformats.org/officeDocument/2006/relationships/hyperlink" Target="http://www.unitekemt.com/blog/emt-to-firefighter-a-career-guide-for-aspiring-" TargetMode="External"/><Relationship Id="rId108" Type="http://schemas.openxmlformats.org/officeDocument/2006/relationships/hyperlink" Target="http://www.hsph.harvard.edu/nutritionsource/disease-prevention/cardiovascular-" TargetMode="External"/><Relationship Id="rId124" Type="http://schemas.openxmlformats.org/officeDocument/2006/relationships/hyperlink" Target="http://www.nfpa.org/News-" TargetMode="External"/><Relationship Id="rId129" Type="http://schemas.openxmlformats.org/officeDocument/2006/relationships/hyperlink" Target="http://www.nfpa.org/News-" TargetMode="External"/><Relationship Id="rId54" Type="http://schemas.openxmlformats.org/officeDocument/2006/relationships/hyperlink" Target="http://www.gpo.gov/fdsys/pkg/FR-2017-11-" TargetMode="External"/><Relationship Id="rId70" Type="http://schemas.openxmlformats.org/officeDocument/2006/relationships/footer" Target="footer17.xml"/><Relationship Id="rId75" Type="http://schemas.openxmlformats.org/officeDocument/2006/relationships/hyperlink" Target="http://www.cdc.gov/vaccines/programs/vfc/awardees/vaccine-" TargetMode="External"/><Relationship Id="rId91" Type="http://schemas.openxmlformats.org/officeDocument/2006/relationships/hyperlink" Target="http://www.naemt.org/education/ems-safety" TargetMode="External"/><Relationship Id="rId96" Type="http://schemas.openxmlformats.org/officeDocument/2006/relationships/hyperlink" Target="http://www.nremt.org/rwd/public/document/emr-recert" TargetMode="External"/><Relationship Id="rId140" Type="http://schemas.openxmlformats.org/officeDocument/2006/relationships/hyperlink" Target="http://www.fstaresearch.org/physicals-your-life-depends-on-them/" TargetMode="External"/><Relationship Id="rId145" Type="http://schemas.openxmlformats.org/officeDocument/2006/relationships/hyperlink" Target="http://www.transportation.gov/offi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osha.gov/laws-" TargetMode="External"/><Relationship Id="rId28" Type="http://schemas.openxmlformats.org/officeDocument/2006/relationships/hyperlink" Target="http://www.prisonlegalnews.org/news/2021/apr/1/california-prison-factories-fined-exposing-unwitting-" TargetMode="External"/><Relationship Id="rId49" Type="http://schemas.openxmlformats.org/officeDocument/2006/relationships/hyperlink" Target="http://www.zippia.com/park-ranger-jobs/demographics/" TargetMode="External"/><Relationship Id="rId114" Type="http://schemas.openxmlformats.org/officeDocument/2006/relationships/hyperlink" Target="http://www.ffbha.org/ff-ems-suicide-deaths-by-year-type/" TargetMode="External"/><Relationship Id="rId119" Type="http://schemas.openxmlformats.org/officeDocument/2006/relationships/hyperlink" Target="http://www.cancer.org/cancer/testicular-" TargetMode="External"/><Relationship Id="rId44" Type="http://schemas.openxmlformats.org/officeDocument/2006/relationships/hyperlink" Target="http://www.census.gov/data/tables/time-series/demo/popest/2020s-counties-total.html" TargetMode="External"/><Relationship Id="rId60" Type="http://schemas.openxmlformats.org/officeDocument/2006/relationships/footer" Target="footer7.xml"/><Relationship Id="rId65" Type="http://schemas.openxmlformats.org/officeDocument/2006/relationships/footer" Target="footer12.xml"/><Relationship Id="rId81" Type="http://schemas.openxmlformats.org/officeDocument/2006/relationships/hyperlink" Target="http://www.myfloridacfo.com/division/sfm/bfst/standards/fire-certifications/certification--" TargetMode="External"/><Relationship Id="rId86" Type="http://schemas.openxmlformats.org/officeDocument/2006/relationships/hyperlink" Target="http://www.mfri.org/course/msfs/FIRE/101/" TargetMode="External"/><Relationship Id="rId130" Type="http://schemas.openxmlformats.org/officeDocument/2006/relationships/hyperlink" Target="http://www.transportation.gov/office-policy/transportation-" TargetMode="External"/><Relationship Id="rId135" Type="http://schemas.openxmlformats.org/officeDocument/2006/relationships/hyperlink" Target="http://www.cdc.gov/niosh/fire/data.html" TargetMode="External"/><Relationship Id="rId151" Type="http://schemas.openxmlformats.org/officeDocument/2006/relationships/footer" Target="footer26.xml"/><Relationship Id="rId156" Type="http://schemas.openxmlformats.org/officeDocument/2006/relationships/hyperlink" Target="mailto:OIRA_submission@omb.eop.gov" TargetMode="External"/><Relationship Id="rId13" Type="http://schemas.openxmlformats.org/officeDocument/2006/relationships/hyperlink" Target="http://www.regulations.gov/" TargetMode="External"/><Relationship Id="rId18" Type="http://schemas.openxmlformats.org/officeDocument/2006/relationships/hyperlink" Target="http://www.researchgate.net/publication/20566794_Injuries_to_search_and_rescue_volu" TargetMode="External"/><Relationship Id="rId39" Type="http://schemas.openxmlformats.org/officeDocument/2006/relationships/hyperlink" Target="http://www.portlandmercury.com/news/2020/08/21/28756155/prison-" TargetMode="External"/><Relationship Id="rId109" Type="http://schemas.openxmlformats.org/officeDocument/2006/relationships/hyperlink" Target="http://www.cdc.gov/heartdisease/prevention.htm" TargetMode="External"/><Relationship Id="rId34" Type="http://schemas.openxmlformats.org/officeDocument/2006/relationships/hyperlink" Target="http://www.firehouse.com/careers-education/document/21278671/2021-volunteer-fire-" TargetMode="External"/><Relationship Id="rId50" Type="http://schemas.openxmlformats.org/officeDocument/2006/relationships/hyperlink" Target="http://www.bea.gov/data/prices-" TargetMode="External"/><Relationship Id="rId55" Type="http://schemas.openxmlformats.org/officeDocument/2006/relationships/hyperlink" Target="http://www.gpo.gov/fdsys/pkg/FR-" TargetMode="External"/><Relationship Id="rId76" Type="http://schemas.openxmlformats.org/officeDocument/2006/relationships/hyperlink" Target="http://www.cms.gov/apps/physician-fee-schedule/search/search-" TargetMode="External"/><Relationship Id="rId97" Type="http://schemas.openxmlformats.org/officeDocument/2006/relationships/hyperlink" Target="http://www.nremt.org/rwd/public/document/emt-recert" TargetMode="External"/><Relationship Id="rId104" Type="http://schemas.openxmlformats.org/officeDocument/2006/relationships/hyperlink" Target="http://www.volunteerfd.org/become-a-volunteer-firefighter/" TargetMode="External"/><Relationship Id="rId120" Type="http://schemas.openxmlformats.org/officeDocument/2006/relationships/hyperlink" Target="http://www.cancer.org/cancer/testicular-" TargetMode="External"/><Relationship Id="rId125" Type="http://schemas.openxmlformats.org/officeDocument/2006/relationships/hyperlink" Target="http://dx.doi.org/10.1136/oemed-2019-" TargetMode="External"/><Relationship Id="rId141" Type="http://schemas.openxmlformats.org/officeDocument/2006/relationships/hyperlink" Target="http://dx.doi.org/10.1002/ijc.32199" TargetMode="External"/><Relationship Id="rId146" Type="http://schemas.openxmlformats.org/officeDocument/2006/relationships/footer" Target="footer21.xml"/><Relationship Id="rId7" Type="http://schemas.openxmlformats.org/officeDocument/2006/relationships/hyperlink" Target="http://www.regulations.gov/" TargetMode="External"/><Relationship Id="rId71" Type="http://schemas.openxmlformats.org/officeDocument/2006/relationships/footer" Target="footer18.xml"/><Relationship Id="rId92" Type="http://schemas.openxmlformats.org/officeDocument/2006/relationships/hyperlink" Target="http://www.nfpa.org/News-and-Research/Data-" TargetMode="Externa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www.osha.gov/heat-exposure/rulemaking)" TargetMode="External"/><Relationship Id="rId40" Type="http://schemas.openxmlformats.org/officeDocument/2006/relationships/hyperlink" Target="http://www.census.gov/programs-" TargetMode="External"/><Relationship Id="rId45" Type="http://schemas.openxmlformats.org/officeDocument/2006/relationships/hyperlink" Target="http://www.gao.gov/products/gao-23-105517" TargetMode="External"/><Relationship Id="rId66" Type="http://schemas.openxmlformats.org/officeDocument/2006/relationships/footer" Target="footer13.xml"/><Relationship Id="rId87" Type="http://schemas.openxmlformats.org/officeDocument/2006/relationships/hyperlink" Target="http://www.mfri.org/course/msfs/FIRE/101/" TargetMode="External"/><Relationship Id="rId110" Type="http://schemas.openxmlformats.org/officeDocument/2006/relationships/hyperlink" Target="http://www.nfpa.org/News-and-Research/Data-research-and-tools/Emergency-Responders/Firefighter-" TargetMode="External"/><Relationship Id="rId115" Type="http://schemas.openxmlformats.org/officeDocument/2006/relationships/hyperlink" Target="http://www.ffbha.org/ff-ems-suicide-deaths-by-year-type/" TargetMode="External"/><Relationship Id="rId131" Type="http://schemas.openxmlformats.org/officeDocument/2006/relationships/hyperlink" Target="http://www.transportation.gov/office-policy/transportation-" TargetMode="External"/><Relationship Id="rId136" Type="http://schemas.openxmlformats.org/officeDocument/2006/relationships/hyperlink" Target="http://dx.doi.org/10.1001/jama.2011.907" TargetMode="External"/><Relationship Id="rId157" Type="http://schemas.openxmlformats.org/officeDocument/2006/relationships/hyperlink" Target="http://www.reginfo.gov/public/do/PRAMain" TargetMode="External"/><Relationship Id="rId61" Type="http://schemas.openxmlformats.org/officeDocument/2006/relationships/footer" Target="footer8.xml"/><Relationship Id="rId82" Type="http://schemas.openxmlformats.org/officeDocument/2006/relationships/footer" Target="footer20.xml"/><Relationship Id="rId152" Type="http://schemas.openxmlformats.org/officeDocument/2006/relationships/footer" Target="footer27.xml"/><Relationship Id="rId19" Type="http://schemas.openxmlformats.org/officeDocument/2006/relationships/hyperlink" Target="http://www.dol.gov/agencies/owcp/FECA/NDAA2023)" TargetMode="External"/><Relationship Id="rId14" Type="http://schemas.openxmlformats.org/officeDocument/2006/relationships/hyperlink" Target="http://www.nfpa.org/for-professionals/codes-and-standards/list-of-codes-and-" TargetMode="External"/><Relationship Id="rId30" Type="http://schemas.openxmlformats.org/officeDocument/2006/relationships/hyperlink" Target="http://www.fema.gov/emergency-managers/national-preparedness/frameworks/urban-search-" TargetMode="External"/><Relationship Id="rId35" Type="http://schemas.openxmlformats.org/officeDocument/2006/relationships/hyperlink" Target="http://www.naemt.org/about_ems/statistics.aspx" TargetMode="External"/><Relationship Id="rId56" Type="http://schemas.openxmlformats.org/officeDocument/2006/relationships/footer" Target="footer3.xml"/><Relationship Id="rId77" Type="http://schemas.openxmlformats.org/officeDocument/2006/relationships/hyperlink" Target="http://www.cms.gov/" TargetMode="External"/><Relationship Id="rId100" Type="http://schemas.openxmlformats.org/officeDocument/2006/relationships/hyperlink" Target="http://www.nremt.org/rwd/public/document/paramedic-" TargetMode="External"/><Relationship Id="rId105" Type="http://schemas.openxmlformats.org/officeDocument/2006/relationships/hyperlink" Target="http://www.volunteerfd.org/become-a-volunteer-firefighter/" TargetMode="External"/><Relationship Id="rId126" Type="http://schemas.openxmlformats.org/officeDocument/2006/relationships/hyperlink" Target="http://www.cdc.gov/cancer/prostate/basic_info/risk_factors.htm" TargetMode="External"/><Relationship Id="rId147" Type="http://schemas.openxmlformats.org/officeDocument/2006/relationships/footer" Target="footer22.xml"/><Relationship Id="rId8" Type="http://schemas.openxmlformats.org/officeDocument/2006/relationships/footer" Target="footer1.xml"/><Relationship Id="rId51" Type="http://schemas.openxmlformats.org/officeDocument/2006/relationships/image" Target="media/image1.png"/><Relationship Id="rId72" Type="http://schemas.openxmlformats.org/officeDocument/2006/relationships/footer" Target="footer19.xml"/><Relationship Id="rId93" Type="http://schemas.openxmlformats.org/officeDocument/2006/relationships/hyperlink" Target="http://www.ems.gov/pdf/811077a.pdf" TargetMode="External"/><Relationship Id="rId98" Type="http://schemas.openxmlformats.org/officeDocument/2006/relationships/hyperlink" Target="http://www.nremt.org/rwd/public/document/advancedemt-" TargetMode="External"/><Relationship Id="rId121" Type="http://schemas.openxmlformats.org/officeDocument/2006/relationships/hyperlink" Target="http://dx.doi.org/10.1002/ijc.32199" TargetMode="External"/><Relationship Id="rId142" Type="http://schemas.openxmlformats.org/officeDocument/2006/relationships/hyperlink" Target="http://www.nfpa.org/News-and-Research/Fire-statistics-" TargetMode="External"/><Relationship Id="rId3" Type="http://schemas.openxmlformats.org/officeDocument/2006/relationships/settings" Target="settings.xml"/><Relationship Id="rId25" Type="http://schemas.openxmlformats.org/officeDocument/2006/relationships/hyperlink" Target="http://www.epa.gov/pfas/pfas-explained.)" TargetMode="External"/><Relationship Id="rId46" Type="http://schemas.openxmlformats.org/officeDocument/2006/relationships/hyperlink" Target="http://www.usla.org/page/Statistics" TargetMode="External"/><Relationship Id="rId67" Type="http://schemas.openxmlformats.org/officeDocument/2006/relationships/footer" Target="footer14.xml"/><Relationship Id="rId116" Type="http://schemas.openxmlformats.org/officeDocument/2006/relationships/hyperlink" Target="http://www.transportation.gov/office-policy/transportation-" TargetMode="External"/><Relationship Id="rId137" Type="http://schemas.openxmlformats.org/officeDocument/2006/relationships/hyperlink" Target="http://dx.doi.org/10.1161/CIRCULATIONAHA.108.781062" TargetMode="External"/><Relationship Id="rId158" Type="http://schemas.openxmlformats.org/officeDocument/2006/relationships/fontTable" Target="fontTable.xml"/><Relationship Id="rId20" Type="http://schemas.openxmlformats.org/officeDocument/2006/relationships/hyperlink" Target="http://www.nfpa.org/for-" TargetMode="External"/><Relationship Id="rId41" Type="http://schemas.openxmlformats.org/officeDocument/2006/relationships/hyperlink" Target="http://www.census.gov/data/datasets/2017/econ/gus/public-use-files.html" TargetMode="External"/><Relationship Id="rId62" Type="http://schemas.openxmlformats.org/officeDocument/2006/relationships/footer" Target="footer9.xml"/><Relationship Id="rId83" Type="http://schemas.openxmlformats.org/officeDocument/2006/relationships/hyperlink" Target="http://www.goodrx.com/conditions/colon-cancer/colonoscopy-cost" TargetMode="External"/><Relationship Id="rId88" Type="http://schemas.openxmlformats.org/officeDocument/2006/relationships/hyperlink" Target="http://www.mfri.org/course/msfs/FIRE/201/" TargetMode="External"/><Relationship Id="rId111" Type="http://schemas.openxmlformats.org/officeDocument/2006/relationships/hyperlink" Target="http://www.firefighterclosecalls.com/north-carolina-" TargetMode="External"/><Relationship Id="rId132" Type="http://schemas.openxmlformats.org/officeDocument/2006/relationships/hyperlink" Target="http://www.cancer.org/cancer/testicular-" TargetMode="External"/><Relationship Id="rId153" Type="http://schemas.openxmlformats.org/officeDocument/2006/relationships/footer" Target="footer28.xml"/><Relationship Id="rId15" Type="http://schemas.openxmlformats.org/officeDocument/2006/relationships/hyperlink" Target="mailto:meilinger.francis2@dol.gov" TargetMode="External"/><Relationship Id="rId36" Type="http://schemas.openxmlformats.org/officeDocument/2006/relationships/hyperlink" Target="http://www.nwsa.us/" TargetMode="External"/><Relationship Id="rId57" Type="http://schemas.openxmlformats.org/officeDocument/2006/relationships/footer" Target="footer4.xml"/><Relationship Id="rId106" Type="http://schemas.openxmlformats.org/officeDocument/2006/relationships/hyperlink" Target="http://www.wsp.wa.gov/wp-content/uploads/2022/10/2023-Weekday-RA-" TargetMode="External"/><Relationship Id="rId127" Type="http://schemas.openxmlformats.org/officeDocument/2006/relationships/hyperlink" Target="http://www.cancer.org/cancer/testicular-" TargetMode="External"/><Relationship Id="rId10" Type="http://schemas.openxmlformats.org/officeDocument/2006/relationships/hyperlink" Target="http://www.regulations.gov/" TargetMode="External"/><Relationship Id="rId31" Type="http://schemas.openxmlformats.org/officeDocument/2006/relationships/hyperlink" Target="http://www.timesunion.com/7day-albany/article/Albany-County-launches-" TargetMode="External"/><Relationship Id="rId52" Type="http://schemas.openxmlformats.org/officeDocument/2006/relationships/image" Target="media/image2.png"/><Relationship Id="rId73" Type="http://schemas.openxmlformats.org/officeDocument/2006/relationships/hyperlink" Target="http://www.bls.gov/news.release/ecec.htm" TargetMode="External"/><Relationship Id="rId78" Type="http://schemas.openxmlformats.org/officeDocument/2006/relationships/hyperlink" Target="http://www.ehealthinsurance.com/resources/vision-insurance/eye-exams-importance-" TargetMode="External"/><Relationship Id="rId94" Type="http://schemas.openxmlformats.org/officeDocument/2006/relationships/hyperlink" Target="http://www.ems.gov/pdf/811077a.pdf" TargetMode="External"/><Relationship Id="rId99" Type="http://schemas.openxmlformats.org/officeDocument/2006/relationships/hyperlink" Target="http://www.nremt.org/rwd/public/document/advancedemt-" TargetMode="External"/><Relationship Id="rId101" Type="http://schemas.openxmlformats.org/officeDocument/2006/relationships/hyperlink" Target="http://www.cpc.mednet.ucla.edu/node/27" TargetMode="External"/><Relationship Id="rId122" Type="http://schemas.openxmlformats.org/officeDocument/2006/relationships/hyperlink" Target="http://dx.doi.org/10.1136/oemed-" TargetMode="External"/><Relationship Id="rId143" Type="http://schemas.openxmlformats.org/officeDocument/2006/relationships/hyperlink" Target="http://dx.doi.org/10.15585/mmwr.mm7048a1" TargetMode="External"/><Relationship Id="rId148"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yperlink" Target="http://www.regulations.gov/" TargetMode="External"/><Relationship Id="rId26" Type="http://schemas.openxmlformats.org/officeDocument/2006/relationships/hyperlink" Target="http://www.osha.gov/safety-management/program-evaluation)" TargetMode="External"/><Relationship Id="rId47" Type="http://schemas.openxmlformats.org/officeDocument/2006/relationships/hyperlink" Target="http://www.usla.org/page/CERTIFIEDAGENCIES" TargetMode="External"/><Relationship Id="rId68" Type="http://schemas.openxmlformats.org/officeDocument/2006/relationships/footer" Target="footer15.xml"/><Relationship Id="rId89" Type="http://schemas.openxmlformats.org/officeDocument/2006/relationships/hyperlink" Target="http://www.mfri.org/course/msfs/FIRE/201/" TargetMode="External"/><Relationship Id="rId112" Type="http://schemas.openxmlformats.org/officeDocument/2006/relationships/hyperlink" Target="http://www.firefighterclosecalls.com/north-carolina-" TargetMode="External"/><Relationship Id="rId133" Type="http://schemas.openxmlformats.org/officeDocument/2006/relationships/hyperlink" Target="http://www.nfpa.org/News-" TargetMode="External"/><Relationship Id="rId154" Type="http://schemas.openxmlformats.org/officeDocument/2006/relationships/footer" Target="footer29.xml"/><Relationship Id="rId16" Type="http://schemas.openxmlformats.org/officeDocument/2006/relationships/hyperlink" Target="mailto:hagemann.mark@dol.gov" TargetMode="External"/><Relationship Id="rId37" Type="http://schemas.openxmlformats.org/officeDocument/2006/relationships/hyperlink" Target="http://forestry.nv.gov/conservation-camps-program" TargetMode="External"/><Relationship Id="rId58" Type="http://schemas.openxmlformats.org/officeDocument/2006/relationships/footer" Target="footer5.xml"/><Relationship Id="rId79" Type="http://schemas.openxmlformats.org/officeDocument/2006/relationships/hyperlink" Target="http://www.regulations.gov/" TargetMode="External"/><Relationship Id="rId102" Type="http://schemas.openxmlformats.org/officeDocument/2006/relationships/hyperlink" Target="http://www.unitekemt.com/blog/emt-to-firefighter-a-career-guide-for-aspiring-" TargetMode="External"/><Relationship Id="rId123" Type="http://schemas.openxmlformats.org/officeDocument/2006/relationships/hyperlink" Target="http://dx.doi.org/10.1136/oemed-2013-101803" TargetMode="External"/><Relationship Id="rId144" Type="http://schemas.openxmlformats.org/officeDocument/2006/relationships/hyperlink" Target="http://www.osha.gov/ords/imis/accidentsearch.html" TargetMode="External"/><Relationship Id="rId90" Type="http://schemas.openxmlformats.org/officeDocument/2006/relationships/hyperlink" Target="http://www.naemt.org/about_ems/statistics.aspx" TargetMode="External"/><Relationship Id="rId27" Type="http://schemas.openxmlformats.org/officeDocument/2006/relationships/hyperlink" Target="http://www.whitehouse.gov/wp-" TargetMode="External"/><Relationship Id="rId48" Type="http://schemas.openxmlformats.org/officeDocument/2006/relationships/hyperlink" Target="http://www.doc.wa.gov/corrections/programs/work-crews.htm" TargetMode="External"/><Relationship Id="rId69" Type="http://schemas.openxmlformats.org/officeDocument/2006/relationships/footer" Target="footer16.xml"/><Relationship Id="rId113" Type="http://schemas.openxmlformats.org/officeDocument/2006/relationships/hyperlink" Target="http://www.seattletimes.com/news/high-court-upholds-1275m-award-to-ex-" TargetMode="External"/><Relationship Id="rId134" Type="http://schemas.openxmlformats.org/officeDocument/2006/relationships/hyperlink" Target="http://www.cdc.gov/heartdisease/preven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145</Pages>
  <Words>160271</Words>
  <Characters>913551</Characters>
  <Application>Microsoft Office Word</Application>
  <DocSecurity>0</DocSecurity>
  <Lines>7612</Lines>
  <Paragraphs>2143</Paragraphs>
  <ScaleCrop>false</ScaleCrop>
  <Company/>
  <LinksUpToDate>false</LinksUpToDate>
  <CharactersWithSpaces>1071679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Standard</dc:title>
  <dc:subject>Docket No. OSHA-2007-0073</dc:subject>
  <dc:creator>OSHA</dc:creator>
  <cp:lastModifiedBy>Kevin McElynn</cp:lastModifiedBy>
  <cp:revision>2</cp:revision>
  <dcterms:created xsi:type="dcterms:W3CDTF">2024-01-18T21:30:00Z</dcterms:created>
  <dcterms:modified xsi:type="dcterms:W3CDTF">2024-01-18T21:30:00Z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0x0101003612DA5098B0CC49A79F33DBF2E882A1</vt:lpwstr>
  </property>
  <property fmtid="{D5CDD505-2E9C-101B-9397-08002B2CF9AE}" pid="3" name="Created">
    <vt:filetime>2023-12-18T00:00:00Z</vt:filetime>
  </property>
  <property fmtid="{D5CDD505-2E9C-101B-9397-08002B2CF9AE}" pid="4" name="Creator">
    <vt:lpwstr>Acrobat PDFMaker 23 for Word</vt:lpwstr>
  </property>
  <property fmtid="{D5CDD505-2E9C-101B-9397-08002B2CF9AE}" pid="5" name="LastSaved">
    <vt:filetime>2023-12-22T00:00:00Z</vt:filetime>
  </property>
  <property fmtid="{D5CDD505-2E9C-101B-9397-08002B2CF9AE}" pid="6" name="MediaServiceImageTags">
    <vt:lpwstr/>
  </property>
  <property fmtid="{D5CDD505-2E9C-101B-9397-08002B2CF9AE}" pid="7" name="Producer">
    <vt:lpwstr>Adobe PDF Library 23.8.197</vt:lpwstr>
  </property>
  <property fmtid="{D5CDD505-2E9C-101B-9397-08002B2CF9AE}" pid="8" name="SourceModified">
    <vt:lpwstr/>
  </property>
</Properties>
</file>